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pPr>
      <w:r>
        <w:t>俱舍論記</w:t>
        <w:br/>
        <w:t>구사론기</w:t>
      </w:r>
    </w:p>
    <w:p>
      <w:pPr>
        <w:jc w:val="center"/>
      </w:pPr>
      <w:r>
        <w:t>CBETA/KABC 통합 전문번역 · 최종 전수교열 · 표준 DOCX 독자용 판본</w:t>
      </w:r>
    </w:p>
    <w:p>
      <w:pPr>
        <w:pStyle w:val="SHTKMeta"/>
        <w:jc w:val="center"/>
      </w:pPr>
      <w:r>
        <w:t>唐 普光述 · 大正新脩大藏經 第41卷 No.1821 · 기본 저본: 보광_구사론기.txt</w:t>
      </w:r>
    </w:p>
    <w:p>
      <w:r>
        <w:br w:type="page"/>
      </w:r>
    </w:p>
    <w:p>
      <w:pPr>
        <w:pStyle w:val="SHTKTOCTitle"/>
      </w:pPr>
      <w:r>
        <w:t>목차</w:t>
      </w:r>
    </w:p>
    <w:p>
      <w:pPr>
        <w:pStyle w:val="SHTKMeta"/>
      </w:pPr>
      <w:r>
        <w:t>1. 문헌 정보</w:t>
      </w:r>
    </w:p>
    <w:p>
      <w:pPr>
        <w:pStyle w:val="SHTKMeta"/>
      </w:pPr>
      <w:r>
        <w:t>2. 편집·번역 안내</w:t>
      </w:r>
    </w:p>
    <w:p>
      <w:pPr>
        <w:pStyle w:val="SHTKMeta"/>
      </w:pPr>
      <w:r>
        <w:t>3. 전체 선독 결과와 문헌 구조</w:t>
      </w:r>
    </w:p>
    <w:p>
      <w:pPr>
        <w:pStyle w:val="SHTKMeta"/>
      </w:pPr>
      <w:r>
        <w:t>4. 주요 번역어</w:t>
      </w:r>
    </w:p>
    <w:p>
      <w:pPr>
        <w:pStyle w:val="SHTKMeta"/>
      </w:pPr>
      <w:r>
        <w:t>5. 교감 표시 규칙</w:t>
      </w:r>
    </w:p>
    <w:p>
      <w:pPr>
        <w:pStyle w:val="SHTKMeta"/>
      </w:pPr>
      <w:r>
        <w:t>6. CBETA 대조 정보</w:t>
      </w:r>
    </w:p>
    <w:p>
      <w:pPr>
        <w:pStyle w:val="SHTKMeta"/>
      </w:pPr>
      <w:r>
        <w:t>7. 이미지·외자 및 앱 전환 규칙</w:t>
      </w:r>
    </w:p>
    <w:p>
      <w:pPr>
        <w:pStyle w:val="SHTKMeta"/>
      </w:pPr>
      <w:r>
        <w:t>8. 본문</w:t>
      </w:r>
    </w:p>
    <w:p>
      <w:pPr>
        <w:pStyle w:val="SHTKMeta"/>
      </w:pPr>
      <w:r>
        <w:t>9. 최종 검증 정보</w:t>
      </w:r>
    </w:p>
    <w:p>
      <w:r>
        <w:br w:type="page"/>
      </w:r>
    </w:p>
    <w:p>
      <w:pPr>
        <w:pStyle w:val="Heading1"/>
      </w:pPr>
      <w:r>
        <w:t>1. 문헌 정보</w:t>
      </w:r>
    </w:p>
    <w:p>
      <w:pPr>
        <w:pStyle w:val="SHTKMeta"/>
      </w:pPr>
      <w:r>
        <w:t>문헌명 | 《俱舍論記》</w:t>
      </w:r>
    </w:p>
    <w:p>
      <w:pPr>
        <w:pStyle w:val="SHTKMeta"/>
      </w:pPr>
      <w:r>
        <w:t>한국어 제목 | 《구사론기》</w:t>
      </w:r>
    </w:p>
    <w:p>
      <w:pPr>
        <w:pStyle w:val="SHTKMeta"/>
      </w:pPr>
      <w:r>
        <w:t>찬자 | 唐 普光述(기본 TXT 표기와 교감 정보는 본문에서 보존)</w:t>
      </w:r>
    </w:p>
    <w:p>
      <w:pPr>
        <w:pStyle w:val="SHTKMeta"/>
      </w:pPr>
      <w:r>
        <w:t>대장경 | 《大正新脩大藏經》 제41권 No.1821 [cf. No.1558]</w:t>
      </w:r>
    </w:p>
    <w:p>
      <w:pPr>
        <w:pStyle w:val="SHTKMeta"/>
      </w:pPr>
      <w:r>
        <w:t>기본 저본 | 사용자 제공 「보광_구사론기.txt」</w:t>
      </w:r>
    </w:p>
    <w:p>
      <w:pPr>
        <w:pStyle w:val="SHTKMeta"/>
      </w:pPr>
      <w:r>
        <w:t>저본 범위 | 권두 서지부터 권30 권말까지</w:t>
      </w:r>
    </w:p>
    <w:p>
      <w:pPr>
        <w:pStyle w:val="SHTKMeta"/>
      </w:pPr>
      <w:r>
        <w:t>위치표지 체계 | [0001a07] 형식의 대정장 행 위치표지. 실제 TXT의 순서와 귀속을 절대 기준으로 유지.</w:t>
      </w:r>
    </w:p>
    <w:p>
      <w:pPr>
        <w:pStyle w:val="SHTKMeta"/>
      </w:pPr>
      <w:r>
        <w:t>내부 검증 단위 | U0001–U81996, 총 81,996단위. 최종 독자용 본문에서는 U 번호를 표시하지 않음.</w:t>
      </w:r>
    </w:p>
    <w:p>
      <w:pPr>
        <w:pStyle w:val="Heading1"/>
      </w:pPr>
      <w:r>
        <w:t>2. 편집·번역 안내</w:t>
      </w:r>
    </w:p>
    <w:p>
      <w:pPr>
        <w:pStyle w:val="SHTKMeta"/>
      </w:pPr>
      <w:r>
        <w:t>사용자 TXT를 기본 저본으로 고정하고 현행 CBETA XML은 교감·판본·외자·편집정보를 보완하는 대조자료로만 사용하였다.</w:t>
      </w:r>
    </w:p>
    <w:p>
      <w:pPr>
        <w:pStyle w:val="SHTKMeta"/>
      </w:pPr>
      <w:r>
        <w:t>기존 완역의 한국어를 최대한 보존하고, 조사·띄어쓰기·비정상 공백·문장부호 등 명백한 편집 오류만 교정 대상으로 삼았다.</w:t>
      </w:r>
    </w:p>
    <w:p>
      <w:pPr>
        <w:pStyle w:val="SHTKMeta"/>
      </w:pPr>
      <w:r>
        <w:t>원문의 반복·열거·부정·조건·인과·대조·문답·과문을 요약하거나 삭제하지 않는다.</w:t>
      </w:r>
    </w:p>
    <w:p>
      <w:pPr>
        <w:pStyle w:val="SHTKMeta"/>
      </w:pPr>
      <w:r>
        <w:t>본문은 위치표지 → 원문 → 한국어 직역 → 필요한 교감·번역 메모의 세로 블록으로 배열한다.</w:t>
      </w:r>
    </w:p>
    <w:p>
      <w:pPr>
        <w:pStyle w:val="SHTKMeta"/>
      </w:pPr>
      <w:r>
        <w:t>교감은 한 줄 요약(SHTK Note Summary)과 상세 해설(SHTK Note Detail)을 분리하여 앱의 nt.t / nt.d 구조로 전환하기 쉽게 한다.</w:t>
      </w:r>
    </w:p>
    <w:p>
      <w:pPr>
        <w:pStyle w:val="SHTKMeta"/>
      </w:pPr>
      <w:r>
        <w:t>판독·구두·구문·의미가 확정되지 않는 경우 지정된 불확실성 표지를 유지한다.</w:t>
      </w:r>
    </w:p>
    <w:p>
      <w:pPr>
        <w:pStyle w:val="Heading1"/>
      </w:pPr>
      <w:r>
        <w:t>3. 전체 선독 결과와 문헌 구조</w:t>
      </w:r>
    </w:p>
    <w:p>
      <w:pPr>
        <w:pStyle w:val="SHTKMeta"/>
      </w:pPr>
      <w:r>
        <w:t>《구사론기》는 세친의 《아비달마구사론》을 따라 논문을 세밀하게 해석하는 주석서로, 권1부터 권30까지 이어진다.</w:t>
      </w:r>
    </w:p>
    <w:p>
      <w:pPr>
        <w:pStyle w:val="SHTKMeta"/>
      </w:pPr>
      <w:r>
        <w:t>전체 문서는 권차와 품제, 과문, 문답, 논증·반론·재해석이 연속적으로 전개되는 구조이다. 고정 U는 검증용 내부 세분이며 독자용 구조 표지가 아니다.</w:t>
      </w:r>
    </w:p>
    <w:p>
      <w:pPr>
        <w:pStyle w:val="SHTKMeta"/>
      </w:pPr>
      <w:r>
        <w:t>권별 구성은 TXT의 권두 표제 순서를 따르며, 본문에서 실제 품제와 과문을 제목 계층으로 표시한다.</w:t>
      </w:r>
    </w:p>
    <w:p>
      <w:pPr>
        <w:pStyle w:val="Heading1"/>
      </w:pPr>
      <w:r>
        <w:t>4. 주요 번역어</w:t>
      </w:r>
    </w:p>
    <w:p>
      <w:pPr>
        <w:pStyle w:val="SHTKMeta"/>
      </w:pPr>
      <w:r>
        <w:t>俱舍 | 구사 — 문헌명·논명에서는 관용 표기 유지</w:t>
      </w:r>
    </w:p>
    <w:p>
      <w:pPr>
        <w:pStyle w:val="SHTKMeta"/>
      </w:pPr>
      <w:r>
        <w:t>蘊 | 온 — 오온·색온 등의 교학 용어</w:t>
      </w:r>
    </w:p>
    <w:p>
      <w:pPr>
        <w:pStyle w:val="SHTKMeta"/>
      </w:pPr>
      <w:r>
        <w:t>處 | 처 — 십이처 문맥의 분류어</w:t>
      </w:r>
    </w:p>
    <w:p>
      <w:pPr>
        <w:pStyle w:val="SHTKMeta"/>
      </w:pPr>
      <w:r>
        <w:t>界 | 계 — 십팔계 및 계품의 분류어</w:t>
      </w:r>
    </w:p>
    <w:p>
      <w:pPr>
        <w:pStyle w:val="SHTKMeta"/>
      </w:pPr>
      <w:r>
        <w:t>有漏 / 無漏 | 유루 / 무루 — 번뇌와의 관계를 나타내는 기본 대립어</w:t>
      </w:r>
    </w:p>
    <w:p>
      <w:pPr>
        <w:pStyle w:val="SHTKMeta"/>
      </w:pPr>
      <w:r>
        <w:t>隨眠 | 수면 — 잠재 번뇌를 가리키는 기술어</w:t>
      </w:r>
    </w:p>
    <w:p>
      <w:pPr>
        <w:pStyle w:val="SHTKMeta"/>
      </w:pPr>
      <w:r>
        <w:t>業 | 업 — 행위 및 그 인과적 작용</w:t>
      </w:r>
    </w:p>
    <w:p>
      <w:pPr>
        <w:pStyle w:val="SHTKMeta"/>
      </w:pPr>
      <w:r>
        <w:t>定 | 정 — 선정·삼매의 수행론적 범주</w:t>
      </w:r>
    </w:p>
    <w:p>
      <w:pPr>
        <w:pStyle w:val="SHTKMeta"/>
      </w:pPr>
      <w:r>
        <w:t>慧 | 혜 — 지혜·관찰의 범주</w:t>
      </w:r>
    </w:p>
    <w:p>
      <w:pPr>
        <w:pStyle w:val="SHTKMeta"/>
      </w:pPr>
      <w:r>
        <w:t>擇滅 / 非擇滅 | 택멸 / 비택멸 — 무위법 분류의 기술어</w:t>
      </w:r>
    </w:p>
    <w:p>
      <w:pPr>
        <w:pStyle w:val="Heading1"/>
      </w:pPr>
      <w:r>
        <w:t>5. 교감 표시 규칙</w:t>
      </w:r>
    </w:p>
    <w:p>
      <w:pPr>
        <w:pStyle w:val="SHTKMeta"/>
      </w:pPr>
      <w:r>
        <w:t>[CBETA 원교감] 대정장 원교감 또는 XML에서 원교감층으로 확인되는 주.</w:t>
      </w:r>
    </w:p>
    <w:p>
      <w:pPr>
        <w:pStyle w:val="SHTKMeta"/>
      </w:pPr>
      <w:r>
        <w:t>[CBETA 교감] CBETA XML에서 확인한 일반 교감·판본 이문.</w:t>
      </w:r>
    </w:p>
    <w:p>
      <w:pPr>
        <w:pStyle w:val="SHTKMeta"/>
      </w:pPr>
      <w:r>
        <w:t>[CBETA 수정 교감] CBETA가 기존 텍스트를 수정·채택한 교정층.</w:t>
      </w:r>
    </w:p>
    <w:p>
      <w:pPr>
        <w:pStyle w:val="SHTKMeta"/>
      </w:pPr>
      <w:r>
        <w:t>[KABC 교감] KABC 자료의 저본·대교본 이문을 표시하는 표준 표지.</w:t>
      </w:r>
    </w:p>
    <w:p>
      <w:pPr>
        <w:pStyle w:val="SHTKMeta"/>
      </w:pPr>
      <w:r>
        <w:t>[KABC 편집] 편집자의 보입·추정·판독 제안을 표시하는 표준 표지.</w:t>
      </w:r>
    </w:p>
    <w:p>
      <w:pPr>
        <w:pStyle w:val="SHTKMeta"/>
      </w:pPr>
      <w:r>
        <w:t>[번역 차이 없음] 표기·이체 차이로 한국어 번역이 실질적으로 변하지 않음.</w:t>
      </w:r>
    </w:p>
    <w:p>
      <w:pPr>
        <w:pStyle w:val="SHTKMeta"/>
      </w:pPr>
      <w:r>
        <w:t>[의미 차이 있음] 이문에 따라 뜻이 달라 양 독법의 번역을 분리할 필요가 있음.</w:t>
      </w:r>
    </w:p>
    <w:p>
      <w:pPr>
        <w:pStyle w:val="SHTKMeta"/>
      </w:pPr>
      <w:r>
        <w:t>[판단 유보] 자료 또는 구문이 불충분하여 어느 독법이 우세한지 확정하지 않음.</w:t>
      </w:r>
    </w:p>
    <w:p>
      <w:pPr>
        <w:pStyle w:val="SHTKMeta"/>
      </w:pPr>
      <w:r>
        <w:t>[판독 불확실] 글자 판독을 확정하기 어려움.</w:t>
      </w:r>
    </w:p>
    <w:p>
      <w:pPr>
        <w:pStyle w:val="SHTKMeta"/>
      </w:pPr>
      <w:r>
        <w:t>[구문 불확실] 현존 원문 문법만으로 단일 구문 해석을 확정하기 어려움.</w:t>
      </w:r>
    </w:p>
    <w:p>
      <w:pPr>
        <w:pStyle w:val="Heading1"/>
      </w:pPr>
      <w:r>
        <w:t>6. CBETA 대조 정보</w:t>
      </w:r>
    </w:p>
    <w:p>
      <w:pPr>
        <w:pStyle w:val="SHTKMeta"/>
      </w:pPr>
      <w:r>
        <w:t>기본 저본은 「보광_구사론기.txt」이며 번역 본문과 위치표지의 절대 기준이다.</w:t>
      </w:r>
    </w:p>
    <w:p>
      <w:pPr>
        <w:pStyle w:val="SHTKMeta"/>
      </w:pPr>
      <w:r>
        <w:t>CBETA T41n1821.xml의 &lt;app&gt;/&lt;lem&gt;/&lt;rdg&gt;/&lt;note&gt;/&lt;listWit&gt; 정보를 교감 보조자료로 사용하되 현행 채택 독법으로 TXT 본문을 몰래 치환하지 않았다.</w:t>
      </w:r>
    </w:p>
    <w:p>
      <w:pPr>
        <w:pStyle w:val="SHTKMeta"/>
      </w:pPr>
      <w:r>
        <w:t>current XML &lt;app&gt; 5,516건을 모두 처리하였고, 독립 교감 계열 5,061개에 한국어 해설을 연결하였다.</w:t>
      </w:r>
    </w:p>
    <w:p>
      <w:pPr>
        <w:pStyle w:val="Heading1"/>
      </w:pPr>
      <w:r>
        <w:t>7. 이미지·외자 및 앱 전환 규칙</w:t>
      </w:r>
    </w:p>
    <w:p>
      <w:pPr>
        <w:pStyle w:val="SHTKMeta"/>
      </w:pPr>
      <w:r>
        <w:t>외자 &lt;g&gt;는 97회/31종을 추적하였다. 일반 글꼴에서 안정적으로 표시되지 않는 외자는 CBETA gaiji-CB 공식 fallback 이미지를 문서 표시층에서 사용한다.</w:t>
      </w:r>
    </w:p>
    <w:p>
      <w:pPr>
        <w:pStyle w:val="SHTKMeta"/>
      </w:pPr>
      <w:r>
        <w:t>SHTK Position Marker / Source Text / Translation Text / Note Summary / Note Detail / Verification 스타일은 앱 파서가 의미 블록을 구분할 수 있도록 유지한다.</w:t>
      </w:r>
    </w:p>
    <w:p>
      <w:pPr>
        <w:pStyle w:val="SHTKMeta"/>
      </w:pPr>
      <w:r>
        <w:t>교감 요약은 nt.t, 상세 해설은 nt.d로 변환 가능한 구조를 따른다.</w:t>
      </w:r>
    </w:p>
    <w:p>
      <w:r>
        <w:br w:type="page"/>
      </w:r>
    </w:p>
    <w:p>
      <w:pPr>
        <w:pStyle w:val="Heading1"/>
      </w:pPr>
      <w:r>
        <w:t>8. 본문</w:t>
      </w:r>
    </w:p>
    <w:p>
      <w:pPr>
        <w:pStyle w:val="SHTKSourceText"/>
        <w:keepNext/>
      </w:pPr>
      <w:r>
        <w:t xml:space="preserve">No. 1821 [cf. No. 1558]</w:t>
      </w:r>
    </w:p>
    <w:p>
      <w:pPr>
        <w:pStyle w:val="SHTKTranslationText"/>
      </w:pPr>
      <w:r>
        <w:t xml:space="preserve">제1821번 [참조: 제1558번]</w:t>
      </w:r>
    </w:p>
    <w:p>
      <w:pPr>
        <w:pStyle w:val="Heading2"/>
        <w:keepNext/>
      </w:pPr>
      <w:r>
        <w:t xml:space="preserve">『구사론기』 권 제1</w:t>
      </w:r>
    </w:p>
    <w:p>
      <w:pPr>
        <w:pStyle w:val="SHTKSourceText"/>
        <w:keepNext/>
      </w:pPr>
      <w:r>
        <w:t xml:space="preserve">[1]俱舍論記卷第一</w:t>
      </w:r>
    </w:p>
    <w:p>
      <w:pPr>
        <w:pStyle w:val="SHTKTranslationText"/>
      </w:pPr>
      <w:r>
        <w:t xml:space="preserve">『구사론기』 권제1.</w:t>
      </w:r>
    </w:p>
    <w:p>
      <w:pPr>
        <w:pStyle w:val="SHTKNoteSummary"/>
        <w:keepNext/>
      </w:pPr>
      <w:r>
        <w:t>교감 요약 | [서지] 이 표지는 교감 독법이 아니라 권두의 판본 정의이다.</w:t>
      </w:r>
    </w:p>
    <w:p>
      <w:pPr>
        <w:pStyle w:val="SHTKNoteDetail"/>
      </w:pPr>
      <w:r>
        <w:t>• 원교감 원문 | 【原】德川時代補寫東大寺藏本，【甲】元祿十五年版本</w:t>
      </w:r>
    </w:p>
    <w:p>
      <w:pPr>
        <w:pStyle w:val="SHTKNoteDetail"/>
      </w:pPr>
      <w:r>
        <w:t>• 교감 번호 | 0001001</w:t>
      </w:r>
    </w:p>
    <w:p>
      <w:pPr>
        <w:pStyle w:val="SHTKNoteDetail"/>
      </w:pPr>
      <w:r>
        <w:t>• 판본 정보 | 【原】= 덕천시대 보사(補寫) 동대사 소장본, 【甲】= 원록 15년 판본.</w:t>
      </w:r>
    </w:p>
    <w:p>
      <w:pPr>
        <w:pStyle w:val="SHTKNoteDetail"/>
      </w:pPr>
      <w:r>
        <w:t>• 저본/이문 독법 | 해당 없음(판본 약호 정의).</w:t>
      </w:r>
    </w:p>
    <w:p>
      <w:pPr>
        <w:pStyle w:val="SHTKNoteDetail"/>
      </w:pPr>
      <w:r>
        <w:t>• 번역 영향 | 본문 의미에는 영향 없음. [서지 차이]</w:t>
      </w:r>
    </w:p>
    <w:p>
      <w:pPr>
        <w:pStyle w:val="SHTKNoteDetail"/>
      </w:pPr>
      <w:r>
        <w:t>• 번역 영향 판정 | [서지 차이]</w:t>
      </w:r>
    </w:p>
    <w:p>
      <w:pPr>
        <w:pStyle w:val="SHTKNoteDetail"/>
      </w:pPr>
      <w:r>
        <w:t>• 출처 | CBETA T41n1821, 교감 번호 0001001.</w:t>
      </w:r>
    </w:p>
    <w:p>
      <w:pPr>
        <w:pStyle w:val="SHTKSourceText"/>
        <w:keepNext/>
      </w:pPr>
      <w:r>
        <w:t xml:space="preserve">沙門釋[2]光述</w:t>
      </w:r>
    </w:p>
    <w:p>
      <w:pPr>
        <w:pStyle w:val="SHTKTranslationText"/>
      </w:pPr>
      <w:r>
        <w:t xml:space="preserve">사문 석광이 지었다.</w:t>
      </w:r>
    </w:p>
    <w:p>
      <w:pPr>
        <w:pStyle w:val="SHTKNoteSummary"/>
        <w:keepNext/>
      </w:pPr>
      <w:r>
        <w:t>교감 요약 | [CBETA 교감] 【甲】은 저본의 光 앞에 普를 더한다.</w:t>
      </w:r>
    </w:p>
    <w:p>
      <w:pPr>
        <w:pStyle w:val="SHTKNoteDetail"/>
      </w:pPr>
      <w:r>
        <w:t>• 원교감 원문 | （普）＋光【甲】</w:t>
      </w:r>
    </w:p>
    <w:p>
      <w:pPr>
        <w:pStyle w:val="SHTKNoteDetail"/>
      </w:pPr>
      <w:r>
        <w:t>• 교감 번호 | 0001002</w:t>
      </w:r>
    </w:p>
    <w:p>
      <w:pPr>
        <w:pStyle w:val="SHTKNoteDetail"/>
      </w:pPr>
      <w:r>
        <w:t>• 판본 정보 | 저본 【大】 / 이문 【甲】.</w:t>
      </w:r>
    </w:p>
    <w:p>
      <w:pPr>
        <w:pStyle w:val="SHTKNoteDetail"/>
      </w:pPr>
      <w:r>
        <w:t>• 저본 독법 | 光</w:t>
      </w:r>
    </w:p>
    <w:p>
      <w:pPr>
        <w:pStyle w:val="SHTKNoteDetail"/>
      </w:pPr>
      <w:r>
        <w:t>• 저본 적용 구절 | 沙門釋光述</w:t>
      </w:r>
    </w:p>
    <w:p>
      <w:pPr>
        <w:pStyle w:val="SHTKNoteDetail"/>
      </w:pPr>
      <w:r>
        <w:t>• 저본 기준 번역 | “사문 석광이 지었다.”</w:t>
      </w:r>
    </w:p>
    <w:p>
      <w:pPr>
        <w:pStyle w:val="SHTKNoteDetail"/>
      </w:pPr>
      <w:r>
        <w:t>• 이문 독법 | 普光</w:t>
      </w:r>
    </w:p>
    <w:p>
      <w:pPr>
        <w:pStyle w:val="SHTKNoteDetail"/>
      </w:pPr>
      <w:r>
        <w:t>• 이문 적용 구절 | 沙門釋普光述</w:t>
      </w:r>
    </w:p>
    <w:p>
      <w:pPr>
        <w:pStyle w:val="SHTKNoteDetail"/>
      </w:pPr>
      <w:r>
        <w:t>• 이문 기준 번역 | “사문 석보광이 지었다.”</w:t>
      </w:r>
    </w:p>
    <w:p>
      <w:pPr>
        <w:pStyle w:val="SHTKNoteDetail"/>
      </w:pPr>
      <w:r>
        <w:t>• 의미 차이 | 저자명 표기의 차이이다. [표현 차이] [서지 차이]</w:t>
      </w:r>
    </w:p>
    <w:p>
      <w:pPr>
        <w:pStyle w:val="SHTKNoteDetail"/>
      </w:pPr>
      <w:r>
        <w:t>• 번역 영향 판정 | [표현 차이]</w:t>
      </w:r>
    </w:p>
    <w:p>
      <w:pPr>
        <w:pStyle w:val="SHTKNoteDetail"/>
      </w:pPr>
      <w:r>
        <w:t>• 출처 | CBETA T41n1821, 교감 번호 0001002.</w:t>
      </w:r>
    </w:p>
    <w:p>
      <w:pPr>
        <w:pStyle w:val="SHTKSourceText"/>
        <w:keepNext/>
      </w:pPr>
      <w:r>
        <w:t xml:space="preserve">分別界品第一[3]之一</w:t>
      </w:r>
    </w:p>
    <w:p>
      <w:pPr>
        <w:pStyle w:val="SHTKTranslationText"/>
      </w:pPr>
      <w:r>
        <w:t xml:space="preserve">「분별계품」 제1의 1.</w:t>
      </w:r>
    </w:p>
    <w:p>
      <w:pPr>
        <w:pStyle w:val="SHTKNoteSummary"/>
        <w:keepNext/>
      </w:pPr>
      <w:r>
        <w:t>교감 요약 | [CBETA 교감] 【原】은 之一을 論本第一로 적는다.</w:t>
      </w:r>
    </w:p>
    <w:p>
      <w:pPr>
        <w:pStyle w:val="SHTKNoteDetail"/>
      </w:pPr>
      <w:r>
        <w:t>• 원교감 원문 | 之一＝論本第一【原】，校者曰各卷原本題號撰號品題及尾題不一准故考訂改置以示各本異同</w:t>
      </w:r>
    </w:p>
    <w:p>
      <w:pPr>
        <w:pStyle w:val="SHTKNoteDetail"/>
      </w:pPr>
      <w:r>
        <w:t>• 교감 번호 | 0001003</w:t>
      </w:r>
    </w:p>
    <w:p>
      <w:pPr>
        <w:pStyle w:val="SHTKNoteDetail"/>
      </w:pPr>
      <w:r>
        <w:t>• 판본 정보 | 저본 【大】 / 이문 【原】.</w:t>
      </w:r>
    </w:p>
    <w:p>
      <w:pPr>
        <w:pStyle w:val="SHTKNoteDetail"/>
      </w:pPr>
      <w:r>
        <w:t>• 저본 독법 | 之一 → “제1의 1.”</w:t>
      </w:r>
    </w:p>
    <w:p>
      <w:pPr>
        <w:pStyle w:val="SHTKNoteDetail"/>
      </w:pPr>
      <w:r>
        <w:t>• 이문 독법 | 論本第一 → “논본 제1.”</w:t>
      </w:r>
    </w:p>
    <w:p>
      <w:pPr>
        <w:pStyle w:val="SHTKNoteDetail"/>
      </w:pPr>
      <w:r>
        <w:t>• 의미 차이 | 권·품의 표제 형식 차이이며 본문의 교학적 의미에는 영향이 없다. [서지 차이]</w:t>
      </w:r>
    </w:p>
    <w:p>
      <w:pPr>
        <w:pStyle w:val="SHTKNoteDetail"/>
      </w:pPr>
      <w:r>
        <w:t>• 번역 영향 판정 | [서지 차이]</w:t>
      </w:r>
    </w:p>
    <w:p>
      <w:pPr>
        <w:pStyle w:val="SHTKNoteDetail"/>
      </w:pPr>
      <w:r>
        <w:t>• 출처 | CBETA T41n1821, 교감 번호 0001003.</w:t>
      </w:r>
    </w:p>
    <w:p>
      <w:pPr>
        <w:pStyle w:val="SHTKPositionMarker"/>
        <w:keepNext/>
      </w:pPr>
      <w:r>
        <w:t xml:space="preserve">[0001a07]</w:t>
      </w:r>
    </w:p>
    <w:p>
      <w:pPr>
        <w:pStyle w:val="SHTKSourceText"/>
        <w:keepNext/>
      </w:pPr>
      <w:r>
        <w:t xml:space="preserve">將釋論文。 三門分別。 一明論緣起。 二釋論題目三隨文別解 蓋俱舍論者。 筏蘇槃豆之所作也(筏蘇名世。 槃豆名親。 印度有天俗號世親。</w:t>
      </w:r>
    </w:p>
    <w:p>
      <w:pPr>
        <w:pStyle w:val="SHTKTranslationText"/>
      </w:pPr>
      <w:r>
        <w:t xml:space="preserve">이제 논의 글을 풀이하려 한다. 세 문으로 나누어 분별한다. 첫째, 논이 생겨난 연유를 밝힌다. 둘째, 논의 제목을 풀이하고, 셋째, 글을 따라 따로 해석한다. 대개 『구사론』이라는 것은, 벌소반두(筏蘇槃豆)가 지은 것이다. (‘벌소’는 ‘세(世)’라는 뜻이다. ‘반두’는 ‘친(親)’이라는 뜻이다. 인도에는 ‘천(天)’이 있었는데 세속에서 세친(世親)이라 불렀다.</w:t>
      </w:r>
    </w:p>
    <w:p>
      <w:pPr>
        <w:pStyle w:val="SHTKSourceText"/>
        <w:keepNext/>
      </w:pPr>
      <w:r>
        <w:t xml:space="preserve">世人親近供養。 故以名焉。 菩薩父母 從所乞處為名也。 舊譯為天。 此翻謬矣。 若言天。 應號提婆也)</w:t>
      </w:r>
    </w:p>
    <w:p>
      <w:pPr>
        <w:pStyle w:val="SHTKTranslationText"/>
      </w:pPr>
      <w:r>
        <w:t xml:space="preserve">세상 사람들이 친근히 하고 공양하였다. 그러므로 그것으로 이름을 삼았다. 보살의 부모는 빌어 얻은 곳을 따라 이름을 지었다. 옛 번역에서는 ‘천(天)’이라 하였다. 이 번역은 잘못이다. 만약 ‘천’이라고 한다면, ‘제바(提婆)’라고 불러야 한다.)</w:t>
      </w:r>
    </w:p>
    <w:p>
      <w:pPr>
        <w:pStyle w:val="SHTKSourceText"/>
        <w:keepNext/>
      </w:pPr>
      <w:r>
        <w:t xml:space="preserve">菩薩。 學通內外。 博達古今。 名振五天。 聲流四主。 故能潛名數載討廣說之教源。 製論一時播芳名於萬古。 密申傳說有部懷疑。</w:t>
      </w:r>
    </w:p>
    <w:p>
      <w:pPr>
        <w:pStyle w:val="SHTKTranslationText"/>
      </w:pPr>
      <w:r>
        <w:t xml:space="preserve">보살은 내전과 외전에 두루 통달하였고, 고금에 널리 통달하였으며, 이름은 오천축에 떨쳤고, 명성은 사주(四主)에 퍼졌다. 그러므로 몇 해 동안 이름을 감추고 광설(廣說)의 가르침의 근원을 탐구할 수 있었다. 한때 논을 지어 그 아름다운 이름을 만고에 퍼뜨렸다. 은밀히 ‘전설(傳說)’이라는 말을 펼치자 유부가 의심을 품었다.</w:t>
      </w:r>
    </w:p>
    <w:p>
      <w:pPr>
        <w:pStyle w:val="SHTKSourceText"/>
        <w:keepNext/>
      </w:pPr>
      <w:r>
        <w:t xml:space="preserve">請釋頌本文方袪宿滯 斯論。 乃文同鉤鏁結引萬端。 義等連環始終無絕。 採六足之綱要備盡無遺。 顯八蘊之妙門如觀掌內 雖述一切有義。 時以經部正之。</w:t>
      </w:r>
    </w:p>
    <w:p>
      <w:pPr>
        <w:pStyle w:val="SHTKTranslationText"/>
      </w:pPr>
      <w:r>
        <w:t xml:space="preserve">게송의 본문을 해석해 달라고 청한 뒤에야 묵은 막힘이 제거되었다. 이 논은 글은 갈고리와 자물쇠처럼 서로 걸려 만 갈래를 맺어 이끌고, 뜻은 고리처럼 이어져 처음부터 끝까지 끊어짐이 없다. 육족론의 강요를 취하여 빠짐없이 갖추었고, 팔온(八蘊)의 묘문을 드러내기를 손바닥 안을 보듯 하였다. 비록 설일체유부의 뜻을 서술하지만, 때때로 경부의 견해로 바로잡는다.</w:t>
      </w:r>
    </w:p>
    <w:p>
      <w:pPr>
        <w:pStyle w:val="SHTKSourceText"/>
        <w:keepNext/>
      </w:pPr>
      <w:r>
        <w:t xml:space="preserve">論師據理為宗。 非存朋執 遂使九十六道。 同翫斯文。 十八異部。 俱欣祕典。</w:t>
      </w:r>
    </w:p>
    <w:p>
      <w:pPr>
        <w:pStyle w:val="SHTKTranslationText"/>
      </w:pPr>
      <w:r>
        <w:t xml:space="preserve">논사는 이치에 근거하는 것을 종지로 삼았고, 편당에 집착하려 한 것이 아니다. 그리하여 아흔여섯 도의 무리로 하여금 함께 이 글을 완상하게 하였고, 열여덟 이부(異部)로 하여금 모두 이 비전을 기뻐하게 하였다.</w:t>
      </w:r>
    </w:p>
    <w:p>
      <w:pPr>
        <w:pStyle w:val="SHTKSourceText"/>
        <w:keepNext/>
      </w:pPr>
      <w:r>
        <w:t xml:space="preserve">自解開異見部製群分。</w:t>
      </w:r>
    </w:p>
    <w:p>
      <w:pPr>
        <w:pStyle w:val="SHTKTranslationText"/>
      </w:pPr>
      <w:r>
        <w:t xml:space="preserve">스스로 해석하여 다른 견해를 열었고, 부파별 저술은 여러 갈래로 나뉘었다. [구두 불확실]</w:t>
      </w:r>
    </w:p>
    <w:p>
      <w:pPr>
        <w:pStyle w:val="SHTKNoteSummary"/>
        <w:keepNext/>
      </w:pPr>
      <w:r>
        <w:t>교감 요약 | [구두 주의] 저본은 自解開異見部製群分。으로 쉼표가 없으며, 현행 CBETA은 自解開異見，部製群分으로 구두한다.…</w:t>
      </w:r>
    </w:p>
    <w:p>
      <w:pPr>
        <w:pStyle w:val="SHTKSourceText"/>
        <w:keepNext/>
      </w:pPr>
      <w:r>
        <w:t xml:space="preserve">各謂連城。 齊稱照乘 唯此一論。 卓乎逈秀。 猶妙高之據宏海。</w:t>
      </w:r>
    </w:p>
    <w:p>
      <w:pPr>
        <w:pStyle w:val="SHTKTranslationText"/>
      </w:pPr>
      <w:r>
        <w:t xml:space="preserve">각각 연성(連城)의 보배라 하였고, 한결같이 조승(照乘)의 보배라 일컬었다. 오직 이 한 논만은 우뚝하여 빼어나게 뛰어났으니, 마치 묘고산이 큰 바다에 자리 잡은 것과 같고,</w:t>
      </w:r>
    </w:p>
    <w:p>
      <w:pPr>
        <w:pStyle w:val="SHTKSourceText"/>
        <w:keepNext/>
      </w:pPr>
      <w:r>
        <w:t xml:space="preserve">等赫日之[4]瞙眾星</w:t>
      </w:r>
    </w:p>
    <w:p>
      <w:pPr>
        <w:pStyle w:val="SHTKTranslationText"/>
      </w:pPr>
      <w:r>
        <w:t xml:space="preserve">빛나는 해가 뭇별을 가리는 것과 같다. [이문 검토 필요]</w:t>
      </w:r>
    </w:p>
    <w:p>
      <w:pPr>
        <w:pStyle w:val="SHTKNoteSummary"/>
        <w:keepNext/>
      </w:pPr>
      <w:r>
        <w:t>교감 요약 | [CBETA 교감] 【甲】은 瞙을 映으로 적는다.</w:t>
      </w:r>
    </w:p>
    <w:p>
      <w:pPr>
        <w:pStyle w:val="SHTKNoteDetail"/>
      </w:pPr>
      <w:r>
        <w:t>• 원교감 원문 | 瞙＝映【甲】</w:t>
      </w:r>
    </w:p>
    <w:p>
      <w:pPr>
        <w:pStyle w:val="SHTKNoteDetail"/>
      </w:pPr>
      <w:r>
        <w:t>• 교감 번호 | 0001004</w:t>
      </w:r>
    </w:p>
    <w:p>
      <w:pPr>
        <w:pStyle w:val="SHTKNoteDetail"/>
      </w:pPr>
      <w:r>
        <w:t>• 판본 정보 | 저본 【大】 / 이문 【甲】.</w:t>
      </w:r>
    </w:p>
    <w:p>
      <w:pPr>
        <w:pStyle w:val="SHTKNoteDetail"/>
      </w:pPr>
      <w:r>
        <w:t>• 저본 독법 | 等赫日之瞙眾星</w:t>
      </w:r>
    </w:p>
    <w:p>
      <w:pPr>
        <w:pStyle w:val="SHTKNoteDetail"/>
      </w:pPr>
      <w:r>
        <w:t>• 저본 기준 번역 | “빛나는 해가 뭇별을 가리는 것과 같다.”</w:t>
      </w:r>
    </w:p>
    <w:p>
      <w:pPr>
        <w:pStyle w:val="SHTKNoteDetail"/>
      </w:pPr>
      <w:r>
        <w:t>• 이문 독법 | 等赫日之映眾星</w:t>
      </w:r>
    </w:p>
    <w:p>
      <w:pPr>
        <w:pStyle w:val="SHTKNoteDetail"/>
      </w:pPr>
      <w:r>
        <w:t>• 이문 기준 번역 | “빛나는 해가 뭇별을 비추는 것과 같다.”</w:t>
      </w:r>
    </w:p>
    <w:p>
      <w:pPr>
        <w:pStyle w:val="SHTKNoteDetail"/>
      </w:pPr>
      <w:r>
        <w:t>• 의미 차이 | 비유의 동작 표현이 달라진다. 저본의 瞙 해석은 문맥 의존성이 커 최종 어휘 확정은 유보한다. [판단 유보]</w:t>
      </w:r>
    </w:p>
    <w:p>
      <w:pPr>
        <w:pStyle w:val="SHTKNoteDetail"/>
      </w:pPr>
      <w:r>
        <w:t>• 번역 영향 판정 | [판단 유보]</w:t>
      </w:r>
    </w:p>
    <w:p>
      <w:pPr>
        <w:pStyle w:val="SHTKNoteDetail"/>
      </w:pPr>
      <w:r>
        <w:t>• 출처 | CBETA T41n1821, 교감 번호 0001004.</w:t>
      </w:r>
    </w:p>
    <w:p>
      <w:pPr>
        <w:pStyle w:val="SHTKSourceText"/>
        <w:keepNext/>
      </w:pPr>
      <w:r>
        <w:t xml:space="preserve">故印度學徒。 號為聰明論也 往有三藏真諦法師。 已於嶺表譯茲論訖。 但為方言未融。 時有舛錯。</w:t>
      </w:r>
    </w:p>
    <w:p>
      <w:pPr>
        <w:pStyle w:val="SHTKTranslationText"/>
      </w:pPr>
      <w:r>
        <w:t xml:space="preserve">그러므로 인도의 학도들은 이를 ‘총명론(聰明論)’이라 불렀다. 예전에 삼장 진제 법사가 있었는데, 이미 영표(嶺表)에서 이 논의 번역을 마쳤다. 다만 그 지방의 말이 아직 원활히 다듬어지지 않아, 때때로 잘못이 있었다.</w:t>
      </w:r>
    </w:p>
    <w:p>
      <w:pPr>
        <w:pStyle w:val="SHTKSourceText"/>
        <w:keepNext/>
      </w:pPr>
      <w:r>
        <w:t xml:space="preserve">至如現法非得先哲[5]同疑。</w:t>
      </w:r>
    </w:p>
    <w:p>
      <w:pPr>
        <w:pStyle w:val="SHTKTranslationText"/>
      </w:pPr>
      <w:r>
        <w:t xml:space="preserve">예컨대 ‘현법비득(現法非得)’ 같은 것은 선철들도 함께 의심하였고,</w:t>
      </w:r>
    </w:p>
    <w:p>
      <w:pPr>
        <w:pStyle w:val="SHTKNoteSummary"/>
        <w:keepNext/>
      </w:pPr>
      <w:r>
        <w:t>교감 요약 | [CBETA 교감] 【甲】은 同을 問으로 적는다.</w:t>
      </w:r>
    </w:p>
    <w:p>
      <w:pPr>
        <w:pStyle w:val="SHTKNoteDetail"/>
      </w:pPr>
      <w:r>
        <w:t>• 원교감 원문 | 同＝問【甲】</w:t>
      </w:r>
    </w:p>
    <w:p>
      <w:pPr>
        <w:pStyle w:val="SHTKNoteDetail"/>
      </w:pPr>
      <w:r>
        <w:t>• 교감 번호 | 0001005</w:t>
      </w:r>
    </w:p>
    <w:p>
      <w:pPr>
        <w:pStyle w:val="SHTKNoteDetail"/>
      </w:pPr>
      <w:r>
        <w:t>• 판본 정보 | 저본 【大】 / 이문 【甲】.</w:t>
      </w:r>
    </w:p>
    <w:p>
      <w:pPr>
        <w:pStyle w:val="SHTKNoteDetail"/>
      </w:pPr>
      <w:r>
        <w:t>• 저본 독법 | 先哲同疑 → “선철들도 함께 의심하였다.”</w:t>
      </w:r>
    </w:p>
    <w:p>
      <w:pPr>
        <w:pStyle w:val="SHTKNoteDetail"/>
      </w:pPr>
      <w:r>
        <w:t>• 이문 독법 | 先哲問疑 → “선철들도 의문을 물었다/문제로 삼았다.”</w:t>
      </w:r>
    </w:p>
    <w:p>
      <w:pPr>
        <w:pStyle w:val="SHTKNoteDetail"/>
      </w:pPr>
      <w:r>
        <w:t>• 의미 차이 | 의심을 ‘함께 품음’과 ‘물어 문제 삼음’의 차이가 생긴다. [의미 차이 경미]</w:t>
      </w:r>
    </w:p>
    <w:p>
      <w:pPr>
        <w:pStyle w:val="SHTKNoteDetail"/>
      </w:pPr>
      <w:r>
        <w:t>• 번역 영향 판정 | [판단 유보]</w:t>
      </w:r>
    </w:p>
    <w:p>
      <w:pPr>
        <w:pStyle w:val="SHTKNoteDetail"/>
      </w:pPr>
      <w:r>
        <w:t>• 출처 | CBETA T41n1821, 교감 번호 0001005.</w:t>
      </w:r>
    </w:p>
    <w:p>
      <w:pPr>
        <w:pStyle w:val="SHTKSourceText"/>
        <w:keepNext/>
      </w:pPr>
      <w:r>
        <w:t xml:space="preserve">常非果因前賢莫辨。 如斯等類難可備詳。</w:t>
      </w:r>
    </w:p>
    <w:p>
      <w:pPr>
        <w:pStyle w:val="SHTKTranslationText"/>
      </w:pPr>
      <w:r>
        <w:t xml:space="preserve">‘상비과인(常非果因)’ 같은 것은 앞선 현자들도 분별하지 못하였다. 이와 같은 부류는 자세히 갖추어 말하기 어렵다.</w:t>
      </w:r>
    </w:p>
    <w:p>
      <w:pPr>
        <w:pStyle w:val="SHTKSourceText"/>
        <w:keepNext/>
      </w:pPr>
      <w:r>
        <w:t xml:space="preserve">略舉二．三以彰[6]今譯</w:t>
      </w:r>
    </w:p>
    <w:p>
      <w:pPr>
        <w:pStyle w:val="SHTKTranslationText"/>
      </w:pPr>
      <w:r>
        <w:t xml:space="preserve">두세 가지를 간략히 들어 지금의 번역을 드러낼 뿐이다.</w:t>
      </w:r>
    </w:p>
    <w:p>
      <w:pPr>
        <w:pStyle w:val="SHTKNoteSummary"/>
        <w:keepNext/>
      </w:pPr>
      <w:r>
        <w:t>교감 요약 | [CBETA 교감] 【甲】은 今을 令으로 적는다.</w:t>
      </w:r>
    </w:p>
    <w:p>
      <w:pPr>
        <w:pStyle w:val="SHTKNoteDetail"/>
      </w:pPr>
      <w:r>
        <w:t>• 원교감 원문 | 今＝令【甲】</w:t>
      </w:r>
    </w:p>
    <w:p>
      <w:pPr>
        <w:pStyle w:val="SHTKNoteDetail"/>
      </w:pPr>
      <w:r>
        <w:t>• 교감 번호 | 0001006</w:t>
      </w:r>
    </w:p>
    <w:p>
      <w:pPr>
        <w:pStyle w:val="SHTKNoteDetail"/>
      </w:pPr>
      <w:r>
        <w:t>• 판본 정보 | 저본 【大】 / 이문 【甲】.</w:t>
      </w:r>
    </w:p>
    <w:p>
      <w:pPr>
        <w:pStyle w:val="SHTKNoteDetail"/>
      </w:pPr>
      <w:r>
        <w:t>• 저본 독법 | 以彰今譯 → “지금의 번역을 드러내다.”</w:t>
      </w:r>
    </w:p>
    <w:p>
      <w:pPr>
        <w:pStyle w:val="SHTKNoteDetail"/>
      </w:pPr>
      <w:r>
        <w:t>• 이문 독법 | 以彰令譯</w:t>
      </w:r>
    </w:p>
    <w:p>
      <w:pPr>
        <w:pStyle w:val="SHTKNoteDetail"/>
      </w:pPr>
      <w:r>
        <w:t>• 이문 기준 번역 | 令譯의 구문이 분명하지 않아 확정하지 않는다.</w:t>
      </w:r>
    </w:p>
    <w:p>
      <w:pPr>
        <w:pStyle w:val="SHTKNoteDetail"/>
      </w:pPr>
      <w:r>
        <w:t>• 의미 차이 | 저본과 이문에서 목적어/수식 관계가 달라질 가능성이 있다. [판단 유보]</w:t>
      </w:r>
    </w:p>
    <w:p>
      <w:pPr>
        <w:pStyle w:val="SHTKNoteDetail"/>
      </w:pPr>
      <w:r>
        <w:t>• 번역 영향 판정 | [판단 유보]</w:t>
      </w:r>
    </w:p>
    <w:p>
      <w:pPr>
        <w:pStyle w:val="SHTKNoteDetail"/>
      </w:pPr>
      <w:r>
        <w:t>• 출처 | CBETA T41n1821, 교감 번호 0001006.</w:t>
      </w:r>
    </w:p>
    <w:p>
      <w:pPr>
        <w:pStyle w:val="SHTKSourceText"/>
        <w:keepNext/>
      </w:pPr>
      <w:r>
        <w:t xml:space="preserve">和上三藏法師。 志存弘傳誓遊西域。</w:t>
      </w:r>
    </w:p>
    <w:p>
      <w:pPr>
        <w:pStyle w:val="SHTKTranslationText"/>
      </w:pPr>
      <w:r>
        <w:t xml:space="preserve">화상 삼장법사는 널리 전하고자 하는 뜻을 품고 서역을 유행할 것을 맹세하였다.</w:t>
      </w:r>
    </w:p>
    <w:p>
      <w:pPr>
        <w:pStyle w:val="SHTKSourceText"/>
        <w:keepNext/>
      </w:pPr>
      <w:r>
        <w:t xml:space="preserve">搜[7]揭奧典盡鷲嶺之遺言。</w:t>
      </w:r>
    </w:p>
    <w:p>
      <w:pPr>
        <w:pStyle w:val="SHTKTranslationText"/>
      </w:pPr>
      <w:r>
        <w:t xml:space="preserve">오묘한 전적을 찾아 들추어 영취산의 남은 말씀을 다 모았고,</w:t>
      </w:r>
    </w:p>
    <w:p>
      <w:pPr>
        <w:pStyle w:val="SHTKNoteSummary"/>
        <w:keepNext/>
      </w:pPr>
      <w:r>
        <w:t>교감 요약 | [CBETA 교감] 【甲】은 揭을 揚으로 적는다.</w:t>
      </w:r>
    </w:p>
    <w:p>
      <w:pPr>
        <w:pStyle w:val="SHTKNoteDetail"/>
      </w:pPr>
      <w:r>
        <w:t>• 원교감 원문 | 揭＝揚【甲】</w:t>
      </w:r>
    </w:p>
    <w:p>
      <w:pPr>
        <w:pStyle w:val="SHTKNoteDetail"/>
      </w:pPr>
      <w:r>
        <w:t>• 교감 번호 | 0001007</w:t>
      </w:r>
    </w:p>
    <w:p>
      <w:pPr>
        <w:pStyle w:val="SHTKNoteDetail"/>
      </w:pPr>
      <w:r>
        <w:t>• 판본 정보 | 저본 【大】 / 이문 【甲】.</w:t>
      </w:r>
    </w:p>
    <w:p>
      <w:pPr>
        <w:pStyle w:val="SHTKNoteDetail"/>
      </w:pPr>
      <w:r>
        <w:t>• 저본 독법 | 搜揭奧典 → “오묘한 전적을 찾아 들추다.”</w:t>
      </w:r>
    </w:p>
    <w:p>
      <w:pPr>
        <w:pStyle w:val="SHTKNoteDetail"/>
      </w:pPr>
      <w:r>
        <w:t>• 이문 독법 | 搜揚奧典 → “오묘한 전적을 찾아 드러내다/선양하다.”</w:t>
      </w:r>
    </w:p>
    <w:p>
      <w:pPr>
        <w:pStyle w:val="SHTKNoteDetail"/>
      </w:pPr>
      <w:r>
        <w:t>• 의미 차이 | 동작의 뉘앙스 차이이다. [표현 차이]</w:t>
      </w:r>
    </w:p>
    <w:p>
      <w:pPr>
        <w:pStyle w:val="SHTKNoteDetail"/>
      </w:pPr>
      <w:r>
        <w:t>• 번역 영향 판정 | [표현 차이]</w:t>
      </w:r>
    </w:p>
    <w:p>
      <w:pPr>
        <w:pStyle w:val="SHTKNoteDetail"/>
      </w:pPr>
      <w:r>
        <w:t>• 출처 | CBETA T41n1821, 교감 번호 0001007.</w:t>
      </w:r>
    </w:p>
    <w:p>
      <w:pPr>
        <w:pStyle w:val="SHTKSourceText"/>
        <w:keepNext/>
      </w:pPr>
      <w:r>
        <w:t xml:space="preserve">[8]斫檄法門窮上賢之餘說。</w:t>
      </w:r>
    </w:p>
    <w:p>
      <w:pPr>
        <w:pStyle w:val="SHTKTranslationText"/>
      </w:pPr>
      <w:r>
        <w:t xml:space="preserve">[판독 불확실] 법문을 ‘斫檄’하여 앞선 현자들의 남은 설을 끝까지 탐구하였다.</w:t>
      </w:r>
    </w:p>
    <w:p>
      <w:pPr>
        <w:pStyle w:val="SHTKNoteSummary"/>
        <w:keepNext/>
      </w:pPr>
      <w:r>
        <w:t>교감 요약 | [CBETA 교감] 대정장 교감은 저본 斫檄에 대해 研覈을 교정 후보로 제시한다.</w:t>
      </w:r>
    </w:p>
    <w:p>
      <w:pPr>
        <w:pStyle w:val="SHTKNoteDetail"/>
      </w:pPr>
      <w:r>
        <w:t>• 원교감 원문 | 斫檄＝研覈？</w:t>
      </w:r>
    </w:p>
    <w:p>
      <w:pPr>
        <w:pStyle w:val="SHTKNoteDetail"/>
      </w:pPr>
      <w:r>
        <w:t>• 교감 번호 | 0001008</w:t>
      </w:r>
    </w:p>
    <w:p>
      <w:pPr>
        <w:pStyle w:val="SHTKNoteDetail"/>
      </w:pPr>
      <w:r>
        <w:t>• 판본 정보 | 저본 【大】; 研覈은 CBETA/대정장 교정비고(correctionRemark, 考偽-大)로 기록됨.</w:t>
      </w:r>
    </w:p>
    <w:p>
      <w:pPr>
        <w:pStyle w:val="SHTKNoteDetail"/>
      </w:pPr>
      <w:r>
        <w:t>• 저본 독법 | 斫檄法門窮上賢之餘說</w:t>
      </w:r>
    </w:p>
    <w:p>
      <w:pPr>
        <w:pStyle w:val="SHTKNoteDetail"/>
      </w:pPr>
      <w:r>
        <w:t>• 저본 기준 번역 | [판독 불확실] 斫檄을 그대로 보존하였다.</w:t>
      </w:r>
    </w:p>
    <w:p>
      <w:pPr>
        <w:pStyle w:val="SHTKNoteDetail"/>
      </w:pPr>
      <w:r>
        <w:t>• 교정 후보 | 研覈法門窮上賢之餘說</w:t>
      </w:r>
    </w:p>
    <w:p>
      <w:pPr>
        <w:pStyle w:val="SHTKNoteDetail"/>
      </w:pPr>
      <w:r>
        <w:t>• 교정 후보 번역 | “법문을 연구·검핵하여 앞선 현자들의 남은 설을 끝까지 탐구하였다.”</w:t>
      </w:r>
    </w:p>
    <w:p>
      <w:pPr>
        <w:pStyle w:val="SHTKNoteDetail"/>
      </w:pPr>
      <w:r>
        <w:t>• 의미 차이 | 핵심 동사의 의미가 달라진다. [의미 차이 있음] [판독 미확정]</w:t>
      </w:r>
    </w:p>
    <w:p>
      <w:pPr>
        <w:pStyle w:val="SHTKNoteDetail"/>
      </w:pPr>
      <w:r>
        <w:t>• 이문 기준 번역 | “법문을 연구·검핵하여 앞선 현자들의 남은 설을 끝까지 탐구하였다.”</w:t>
      </w:r>
    </w:p>
    <w:p>
      <w:pPr>
        <w:pStyle w:val="SHTKNoteDetail"/>
      </w:pPr>
      <w:r>
        <w:t>• 번역 영향 판정 | [의미 차이 있음]</w:t>
      </w:r>
    </w:p>
    <w:p>
      <w:pPr>
        <w:pStyle w:val="SHTKNoteDetail"/>
      </w:pPr>
      <w:r>
        <w:t>• 출처 | CBETA T41n1821, 교감 번호 0001008.</w:t>
      </w:r>
    </w:p>
    <w:p>
      <w:pPr>
        <w:pStyle w:val="SHTKSourceText"/>
        <w:keepNext/>
      </w:pPr>
      <w:r>
        <w:t xml:space="preserve">既而遍觀其聖跡。 問道復周。 旋軔上京奉詔翻譯。</w:t>
      </w:r>
    </w:p>
    <w:p>
      <w:pPr>
        <w:pStyle w:val="SHTKTranslationText"/>
      </w:pPr>
      <w:r>
        <w:t xml:space="preserve">그 뒤 성스러운 자취를 두루 살펴보고, 도를 묻는 일 또한 두루 마친 뒤, 수레를 돌려 상경하여 조칙을 받들어 번역하였다.</w:t>
      </w:r>
    </w:p>
    <w:p>
      <w:pPr>
        <w:pStyle w:val="SHTKPositionMarker"/>
        <w:keepNext/>
      </w:pPr>
      <w:r>
        <w:t xml:space="preserve">[0001b01]</w:t>
      </w:r>
    </w:p>
    <w:p>
      <w:pPr>
        <w:pStyle w:val="SHTKSourceText"/>
        <w:keepNext/>
      </w:pPr>
      <w:r>
        <w:t xml:space="preserve">此論。 以永徽年中於大慈恩寺譯。 文義周備。 妙理無虧。 傳彼梵言務存其本。</w:t>
      </w:r>
    </w:p>
    <w:p>
      <w:pPr>
        <w:pStyle w:val="SHTKTranslationText"/>
      </w:pPr>
      <w:r>
        <w:t xml:space="preserve">이 논은 영휘 연간에 대자은사에서 번역되었다. 글과 뜻이 두루 갖추어졌고, 묘한 이치에도 이지러짐이 없다. 그 범어를 전하면서 힘써 원본을 보존하였다.</w:t>
      </w:r>
    </w:p>
    <w:p>
      <w:pPr>
        <w:pStyle w:val="SHTKSourceText"/>
        <w:keepNext/>
      </w:pPr>
      <w:r>
        <w:t xml:space="preserve">庶使懷疑之侶[9]渙若氷消。</w:t>
      </w:r>
    </w:p>
    <w:p>
      <w:pPr>
        <w:pStyle w:val="SHTKTranslationText"/>
      </w:pPr>
      <w:r>
        <w:t xml:space="preserve">바라건대 의심을 품은 무리로 하여금 얼음이 녹듯 환히 풀리게 하고,</w:t>
      </w:r>
    </w:p>
    <w:p>
      <w:pPr>
        <w:pStyle w:val="SHTKNoteSummary"/>
        <w:keepNext/>
      </w:pPr>
      <w:r>
        <w:t>교감 요약 | [CBETA 교감] 【甲】은 渙을 煥으로 적는다.</w:t>
      </w:r>
    </w:p>
    <w:p>
      <w:pPr>
        <w:pStyle w:val="SHTKNoteDetail"/>
      </w:pPr>
      <w:r>
        <w:t>• 원교감 원문 | 渙＝煥【甲】</w:t>
      </w:r>
    </w:p>
    <w:p>
      <w:pPr>
        <w:pStyle w:val="SHTKNoteDetail"/>
      </w:pPr>
      <w:r>
        <w:t>• 교감 번호 | 0001009</w:t>
      </w:r>
    </w:p>
    <w:p>
      <w:pPr>
        <w:pStyle w:val="SHTKNoteDetail"/>
      </w:pPr>
      <w:r>
        <w:t>• 판본 정보 | 저본 【大】 / 이문 【甲】.</w:t>
      </w:r>
    </w:p>
    <w:p>
      <w:pPr>
        <w:pStyle w:val="SHTKNoteDetail"/>
      </w:pPr>
      <w:r>
        <w:t>• 저본 독법 | 渙若氷消 → “얼음이 녹듯 풀리다.”</w:t>
      </w:r>
    </w:p>
    <w:p>
      <w:pPr>
        <w:pStyle w:val="SHTKNoteDetail"/>
      </w:pPr>
      <w:r>
        <w:t>• 이문 독법 | 煥若氷消 → “환해져 얼음이 녹듯 하다.”</w:t>
      </w:r>
    </w:p>
    <w:p>
      <w:pPr>
        <w:pStyle w:val="SHTKNoteDetail"/>
      </w:pPr>
      <w:r>
        <w:t>• 의미 차이 | 해소됨을 나타내는 방식이 달라진다. [표현 차이]</w:t>
      </w:r>
    </w:p>
    <w:p>
      <w:pPr>
        <w:pStyle w:val="SHTKNoteDetail"/>
      </w:pPr>
      <w:r>
        <w:t>• 번역 영향 판정 | [표현 차이]</w:t>
      </w:r>
    </w:p>
    <w:p>
      <w:pPr>
        <w:pStyle w:val="SHTKNoteDetail"/>
      </w:pPr>
      <w:r>
        <w:t>• 출처 | CBETA T41n1821, 교감 번호 0001009.</w:t>
      </w:r>
    </w:p>
    <w:p>
      <w:pPr>
        <w:pStyle w:val="SHTKSourceText"/>
        <w:keepNext/>
      </w:pPr>
      <w:r>
        <w:t xml:space="preserve">佇決之徒實[10]忘飡寢。</w:t>
      </w:r>
    </w:p>
    <w:p>
      <w:pPr>
        <w:pStyle w:val="SHTKTranslationText"/>
      </w:pPr>
      <w:r>
        <w:t xml:space="preserve">결단을 기다리던 사람들로 하여금 참으로 먹고 자는 것조차 잊게 하려는 것이다.</w:t>
      </w:r>
    </w:p>
    <w:p>
      <w:pPr>
        <w:pStyle w:val="SHTKNoteSummary"/>
        <w:keepNext/>
      </w:pPr>
      <w:r>
        <w:t>교감 요약 | [CBETA 교감] 【甲】은 忘 앞에 已를 더한다.</w:t>
      </w:r>
    </w:p>
    <w:p>
      <w:pPr>
        <w:pStyle w:val="SHTKNoteDetail"/>
      </w:pPr>
      <w:r>
        <w:t>• 원교감 원문 | （已）＋忘【甲】</w:t>
      </w:r>
    </w:p>
    <w:p>
      <w:pPr>
        <w:pStyle w:val="SHTKNoteDetail"/>
      </w:pPr>
      <w:r>
        <w:t>• 교감 번호 | 0001010</w:t>
      </w:r>
    </w:p>
    <w:p>
      <w:pPr>
        <w:pStyle w:val="SHTKNoteDetail"/>
      </w:pPr>
      <w:r>
        <w:t>• 판본 정보 | 저본 【大】 / 이문 【甲】.</w:t>
      </w:r>
    </w:p>
    <w:p>
      <w:pPr>
        <w:pStyle w:val="SHTKNoteDetail"/>
      </w:pPr>
      <w:r>
        <w:t>• 저본 독법 | 實忘飡寢 → “참으로 먹고 자는 것을 잊다.”</w:t>
      </w:r>
    </w:p>
    <w:p>
      <w:pPr>
        <w:pStyle w:val="SHTKNoteDetail"/>
      </w:pPr>
      <w:r>
        <w:t>• 이문 독법 | 實已忘飡寢 → “참으로 이미 먹고 자는 것을 잊었다.”</w:t>
      </w:r>
    </w:p>
    <w:p>
      <w:pPr>
        <w:pStyle w:val="SHTKNoteDetail"/>
      </w:pPr>
      <w:r>
        <w:t>• 의미 차이 | 완료성을 덧붙이는 차이이다. [표현 차이]</w:t>
      </w:r>
    </w:p>
    <w:p>
      <w:pPr>
        <w:pStyle w:val="SHTKNoteDetail"/>
      </w:pPr>
      <w:r>
        <w:t>• 번역 영향 판정 | [표현 차이]</w:t>
      </w:r>
    </w:p>
    <w:p>
      <w:pPr>
        <w:pStyle w:val="SHTKNoteDetail"/>
      </w:pPr>
      <w:r>
        <w:t>• 출처 | CBETA T41n1821, 교감 번호 0001010.</w:t>
      </w:r>
    </w:p>
    <w:p>
      <w:pPr>
        <w:pStyle w:val="SHTKSourceText"/>
        <w:keepNext/>
      </w:pPr>
      <w:r>
        <w:t xml:space="preserve">此即第一明論緣起。</w:t>
      </w:r>
    </w:p>
    <w:p>
      <w:pPr>
        <w:pStyle w:val="SHTKTranslationText"/>
      </w:pPr>
      <w:r>
        <w:t xml:space="preserve">이것이 곧 첫째, 논이 생겨난 연유를 밝힌 것이다.</w:t>
      </w:r>
    </w:p>
    <w:p>
      <w:pPr>
        <w:pStyle w:val="SHTKPositionMarker"/>
        <w:keepNext/>
      </w:pPr>
      <w:r>
        <w:t xml:space="preserve">[0001b05]</w:t>
      </w:r>
    </w:p>
    <w:p>
      <w:pPr>
        <w:pStyle w:val="SHTKSourceText"/>
        <w:keepNext/>
      </w:pPr>
      <w:r>
        <w:t xml:space="preserve">言釋題目者阿毘達磨。 形二藏以立名。 俱舍。 標一部之別稱 阿毘。 言對。 能所對故 達磨。</w:t>
      </w:r>
    </w:p>
    <w:p>
      <w:pPr>
        <w:pStyle w:val="SHTKTranslationText"/>
      </w:pPr>
      <w:r>
        <w:t xml:space="preserve">‘제목을 풀이한다’고 한 데서, 아비달마는 두 장(藏)에 견주어 이름을 세운다. ‘구사(俱舍)’는 한 부(部)의 별칭을 드러낸다. ‘아비(阿毘)’는 ‘대(對)’라고 한다. 능대(能對)와 소대(所對)가 있기 때문이다. ‘달마(達磨)’는</w:t>
      </w:r>
    </w:p>
    <w:p>
      <w:pPr>
        <w:pStyle w:val="SHTKSourceText"/>
        <w:keepNext/>
      </w:pPr>
      <w:r>
        <w:t xml:space="preserve">名法。 持生解故 俱舍。 名藏。 攝依彼故 論。 謂言論。 教誡學徒</w:t>
      </w:r>
    </w:p>
    <w:p>
      <w:pPr>
        <w:pStyle w:val="SHTKTranslationText"/>
      </w:pPr>
      <w:r>
        <w:t xml:space="preserve">‘법(法)’이라 한다. 자성을 지니고 이해를 낳기 때문이다. ‘구사(俱舍)’는 ‘장(藏)’이라 한다. 그것을 포섭하고 그것에 의지하기 때문이다. ‘논(論)’은 논설을 이른다. 학도들을 가르치고 경계한다.</w:t>
      </w:r>
    </w:p>
    <w:p>
      <w:pPr>
        <w:pStyle w:val="SHTKSourceText"/>
        <w:keepNext/>
      </w:pPr>
      <w:r>
        <w:t xml:space="preserve">此卷在初故稱第一。</w:t>
      </w:r>
    </w:p>
    <w:p>
      <w:pPr>
        <w:pStyle w:val="SHTKTranslationText"/>
      </w:pPr>
      <w:r>
        <w:t xml:space="preserve">이 권이 처음에 있으므로 ‘제1’이라 한다.</w:t>
      </w:r>
    </w:p>
    <w:p>
      <w:pPr>
        <w:pStyle w:val="SHTKPositionMarker"/>
        <w:keepNext/>
      </w:pPr>
      <w:r>
        <w:t xml:space="preserve">[0001b10]</w:t>
      </w:r>
    </w:p>
    <w:p>
      <w:pPr>
        <w:pStyle w:val="SHTKSourceText"/>
        <w:keepNext/>
      </w:pPr>
      <w:r>
        <w:t xml:space="preserve">分別界品第一者。 此下第三隨文別解。 就中有三。 一明依經造論。 二別釋品名。 三依文正解 一明依經造論者。 西方造論皆釋佛經。</w:t>
      </w:r>
    </w:p>
    <w:p>
      <w:pPr>
        <w:pStyle w:val="SHTKTranslationText"/>
      </w:pPr>
      <w:r>
        <w:t xml:space="preserve">‘분별계품 제1’이라고 한 것은, 이 아래가 셋째인 ‘글을 따라 따로 해석함’이다. 그 가운데 셋이 있다. 첫째, 경에 의거하여 논을 지었음을 밝힌다. 둘째, 품명을 따로 풀이한다. 셋째, 글에 의거하여 바로 해석한다. 첫째 ‘경에 의거하여 논을 지었음을 밝힌다’는 것은, 서방에서 논을 짓는 것은 모두 불경을 풀이하는 것이다.</w:t>
      </w:r>
    </w:p>
    <w:p>
      <w:pPr>
        <w:pStyle w:val="SHTKSourceText"/>
        <w:keepNext/>
      </w:pPr>
      <w:r>
        <w:t xml:space="preserve">經教雖多。 略有三種。 謂三法印。 一諸行無常。 二諸法無我。 三涅槃寂靜。 此印諸法故名法印。 若順此印即是佛經。</w:t>
      </w:r>
    </w:p>
    <w:p>
      <w:pPr>
        <w:pStyle w:val="SHTKTranslationText"/>
      </w:pPr>
      <w:r>
        <w:t xml:space="preserve">경의 가르침은 비록 많지만, 대략 세 종류가 있다. 이른바 삼법인이다. 첫째, 모든 행은 무상하다. 둘째, 모든 법은 무아이다. 셋째, 열반은 적정하다. 이것이 모든 법에 도장을 찍듯 확증하므로 법인이라 한다. 이 법인에 순응하면 곧 불경이고,</w:t>
      </w:r>
    </w:p>
    <w:p>
      <w:pPr>
        <w:pStyle w:val="SHTKSourceText"/>
        <w:keepNext/>
      </w:pPr>
      <w:r>
        <w:t xml:space="preserve">若違此印即非佛說。 故後作論者皆釋法印 於中意樂廣略不同。 或有偏釋一法印。 或有舉一以明三。 如五蘊論等唯解諸行無常。 如涅槃論等唯釋涅槃寂靜。 此即偏釋一法印。</w:t>
      </w:r>
    </w:p>
    <w:p>
      <w:pPr>
        <w:pStyle w:val="SHTKTranslationText"/>
      </w:pPr>
      <w:r>
        <w:t xml:space="preserve">이 법인을 어기면 곧 부처의 말씀이 아니다. 그러므로 뒤에 논을 지은 이들은 모두 법인을 풀이하였다. 그 가운데 의도에 따라 넓고 간략함이 같지 않다. 혹은 한 법인만 치우쳐 풀이하기도 하고, 혹은 하나를 들어 셋을 밝히기도 한다. 『오온론』 등은 오직 ‘모든 행은 무상하다’를 해설한다. 『열반론』 등은 오직 ‘열반은 적정하다’를 풀이한다. 이것이 곧 한 법인만 치우쳐 풀이한 것이다.</w:t>
      </w:r>
    </w:p>
    <w:p>
      <w:pPr>
        <w:pStyle w:val="SHTKSourceText"/>
        <w:keepNext/>
      </w:pPr>
      <w:r>
        <w:t xml:space="preserve">如俱舍論等解諸法無我。 此即是舉一以明三 所以就此釋者。 諸行無常唯明有為。 涅槃寂靜唯明無為。 諸法無我通明有為無為。 欲彰此論無事不攝故。 就廣以明</w:t>
      </w:r>
    </w:p>
    <w:p>
      <w:pPr>
        <w:pStyle w:val="SHTKTranslationText"/>
      </w:pPr>
      <w:r>
        <w:t xml:space="preserve">『구사론』 등은 ‘모든 법은 무아이다’를 해설한다. 이것이 곧 하나를 들어 셋을 밝힌 것이다. 이것을 취하여 풀이하는 까닭은, ‘모든 행은 무상하다’는 오직 유위만을 밝히고, ‘열반은 적정하다’는 오직 무위만을 밝히기 때문이다. ‘모든 법은 무아이다’는 유위와 무위를 두루 밝힌다. 이 논이 포섭하지 않는 일이 없음을 드러내고자 하므로, 넓은 쪽을 취하여 밝힌다.</w:t>
      </w:r>
    </w:p>
    <w:p>
      <w:pPr>
        <w:pStyle w:val="SHTKSourceText"/>
        <w:keepNext/>
      </w:pPr>
      <w:r>
        <w:t xml:space="preserve">二別釋品名者。 就中有二。 一正釋品名。 二明品之前後 言正釋品名者。 族義。 持義。 性義。</w:t>
      </w:r>
    </w:p>
    <w:p>
      <w:pPr>
        <w:pStyle w:val="SHTKTranslationText"/>
      </w:pPr>
      <w:r>
        <w:t xml:space="preserve">둘째, 품명을 따로 풀이한다는 것은, 그 가운데 둘이 있다. 첫째, 품명을 바로 풀이한다. 둘째, 품의 앞뒤 차례를 밝힌다. 품명을 바로 풀이한다는 것은, 족(族)이라는 뜻, 지닌다는 뜻, 성(性)이라는 뜻을</w:t>
      </w:r>
    </w:p>
    <w:p>
      <w:pPr>
        <w:pStyle w:val="SHTKSourceText"/>
        <w:keepNext/>
      </w:pPr>
      <w:r>
        <w:t xml:space="preserve">名界 品謂品類。 即界名品。 故名界品。 此品廣明故名分別 此論始終總有九品。</w:t>
      </w:r>
    </w:p>
    <w:p>
      <w:pPr>
        <w:pStyle w:val="SHTKTranslationText"/>
      </w:pPr>
      <w:r>
        <w:t xml:space="preserve">‘계(界)’라 한다. ‘품(品)’은 품류를 이른다. 곧 계의 품류이므로 ‘품’이라 이름한다. 그러므로 ‘계품(界品)’이라 한다. 이 품에서 널리 밝히므로 ‘분별(分別)’이라 한다. 이 논은 처음부터 끝까지 모두 아홉 품이 있다.</w:t>
      </w:r>
    </w:p>
    <w:p>
      <w:pPr>
        <w:pStyle w:val="SHTKSourceText"/>
        <w:keepNext/>
      </w:pPr>
      <w:r>
        <w:t xml:space="preserve">此品居初故[11]言第一。</w:t>
      </w:r>
    </w:p>
    <w:p>
      <w:pPr>
        <w:pStyle w:val="SHTKTranslationText"/>
      </w:pPr>
      <w:r>
        <w:t xml:space="preserve">이 품이 맨 처음에 있으므로 ‘제1’이라 한다.</w:t>
      </w:r>
    </w:p>
    <w:p>
      <w:pPr>
        <w:pStyle w:val="SHTKNoteSummary"/>
        <w:keepNext/>
      </w:pPr>
      <w:r>
        <w:t>교감 요약 | [CBETA 교감] 【甲】에는 言이 없다.</w:t>
      </w:r>
    </w:p>
    <w:p>
      <w:pPr>
        <w:pStyle w:val="SHTKNoteDetail"/>
      </w:pPr>
      <w:r>
        <w:t>• 원교감 원문 | 〔言〕－【甲】</w:t>
      </w:r>
    </w:p>
    <w:p>
      <w:pPr>
        <w:pStyle w:val="SHTKNoteDetail"/>
      </w:pPr>
      <w:r>
        <w:t>• 교감 번호 | 0001011</w:t>
      </w:r>
    </w:p>
    <w:p>
      <w:pPr>
        <w:pStyle w:val="SHTKNoteDetail"/>
      </w:pPr>
      <w:r>
        <w:t>• 판본 정보 | 저본 【大】 / 이문 【甲】.</w:t>
      </w:r>
    </w:p>
    <w:p>
      <w:pPr>
        <w:pStyle w:val="SHTKNoteDetail"/>
      </w:pPr>
      <w:r>
        <w:t>• 저본 독법 | 故言第一 → “그러므로 ‘제1’이라 말한다.”</w:t>
      </w:r>
    </w:p>
    <w:p>
      <w:pPr>
        <w:pStyle w:val="SHTKNoteDetail"/>
      </w:pPr>
      <w:r>
        <w:t>• 이문 독법 | 故第一 → “그러므로 ‘제1’이다.”</w:t>
      </w:r>
    </w:p>
    <w:p>
      <w:pPr>
        <w:pStyle w:val="SHTKNoteDetail"/>
      </w:pPr>
      <w:r>
        <w:t>• 의미 차이 | 서술 방식만 달라지고 교학적 뜻은 같다. [표현 차이]</w:t>
      </w:r>
    </w:p>
    <w:p>
      <w:pPr>
        <w:pStyle w:val="SHTKNoteDetail"/>
      </w:pPr>
      <w:r>
        <w:t>• 이문 기준 번역 | “그러므로 ‘제1’이다.”</w:t>
      </w:r>
    </w:p>
    <w:p>
      <w:pPr>
        <w:pStyle w:val="SHTKNoteDetail"/>
      </w:pPr>
      <w:r>
        <w:t>• 번역 영향 판정 | [표현 차이]</w:t>
      </w:r>
    </w:p>
    <w:p>
      <w:pPr>
        <w:pStyle w:val="SHTKNoteDetail"/>
      </w:pPr>
      <w:r>
        <w:t>• 출처 | CBETA T41n1821, 교감 번호 0001011.</w:t>
      </w:r>
    </w:p>
    <w:p>
      <w:pPr>
        <w:pStyle w:val="SHTKSourceText"/>
        <w:keepNext/>
      </w:pPr>
      <w:r>
        <w:t xml:space="preserve">或言。 第一帶數釋也 問此品之中亦明蘊．處。 何故以界標名。 解云。 界者性也。 性之言體。 此品明諸法體。</w:t>
      </w:r>
    </w:p>
    <w:p>
      <w:pPr>
        <w:pStyle w:val="SHTKTranslationText"/>
      </w:pPr>
      <w:r>
        <w:t xml:space="preserve">또는 말하기를, ‘제1’은 대수석(帶數釋), 곧 수를 띤 복합어의 해석이다. 묻는다. 이 품에서는 온(蘊)과 처(處)도 또한 밝힌다. 어찌하여 ‘계(界)’를 들어 품명을 삼는가? 풀이한다. 계는 성(性)이다. 성이라는 말은 체(體)를 뜻한다. 이 품에서는 모든 법의 체를 밝힌다.</w:t>
      </w:r>
    </w:p>
    <w:p>
      <w:pPr>
        <w:pStyle w:val="SHTKSourceText"/>
        <w:keepNext/>
      </w:pPr>
      <w:r>
        <w:t xml:space="preserve">以界標名。 蘊．處非體故不別說 又解。 蘊．處．界三中。 界名義廣。 故偏說之。 處雖義廣。 名狹不說。</w:t>
      </w:r>
    </w:p>
    <w:p>
      <w:pPr>
        <w:pStyle w:val="SHTKTranslationText"/>
      </w:pPr>
      <w:r>
        <w:t xml:space="preserve">그러므로 ‘계’를 들어 이름한다. 온과 처는 체가 아니므로 따로 말하지 않는다. 또 풀이한다. 온·처·계 셋 가운데 계는 이름과 뜻이 넓다. 그러므로 그것만 치우쳐 말한다. 처는 비록 뜻은 넓지만, 이름이 좁으므로 말하지 않는다.</w:t>
      </w:r>
    </w:p>
    <w:p>
      <w:pPr>
        <w:pStyle w:val="SHTKSourceText"/>
        <w:keepNext/>
      </w:pPr>
      <w:r>
        <w:t xml:space="preserve">蘊名與義俱狹不說 又解。 有情根性有上．中．下。 上根樂略說蘊便解。 中根稍遲辨處方了。 下根好廣談界乃悟。 上能兼下界益三根。 下不及上。</w:t>
      </w:r>
    </w:p>
    <w:p>
      <w:pPr>
        <w:pStyle w:val="SHTKTranslationText"/>
      </w:pPr>
      <w:r>
        <w:t xml:space="preserve">온은 이름과 뜻이 모두 좁으므로 말하지 않는다. 또 풀이한다. 유정의 근성에는 상·중·하가 있다. 상근은 간략한 것을 좋아하므로 온을 말하면 곧 이해한다. 중근은 조금 더디므로 처를 분별해야 비로소 깨닫는다. 하근은 넓은 것을 좋아하므로 계를 자세히 말해야 비로소 깨닫는다. 위의 것은 아래의 것을 겸할 수 있으므로 계는 세 근기를 모두 이롭게 한다. 아래의 것은 위의 것에 미치지 못한다.</w:t>
      </w:r>
    </w:p>
    <w:p>
      <w:pPr>
        <w:pStyle w:val="SHTKSourceText"/>
        <w:keepNext/>
      </w:pPr>
      <w:r>
        <w:t xml:space="preserve">處二。 蘊一。 益廣為勝故以界標名 又解。 此品廣以諸門分別十八界義。 故以界標名。 蘊．處不爾 二明品之前後者。</w:t>
      </w:r>
    </w:p>
    <w:p>
      <w:pPr>
        <w:pStyle w:val="SHTKTranslationText"/>
      </w:pPr>
      <w:r>
        <w:t xml:space="preserve">처는 두 근기를 이롭게 하고, 온은 한 근기만 이롭게 한다. 이롭게 하는 범위가 넓은 것이 뛰어나므로 ‘계’를 들어 품명을 삼는다. 또 풀이한다. 이 품은 여러 문을 통해 십팔계의 뜻을 널리 분별한다. 그러므로 ‘계’를 들어 품명을 삼는다. 온과 처는 그렇지 않다. 둘째, 품의 앞뒤 차례를 밝힌다는 것은,</w:t>
      </w:r>
    </w:p>
    <w:p>
      <w:pPr>
        <w:pStyle w:val="SHTKSourceText"/>
        <w:keepNext/>
      </w:pPr>
      <w:r>
        <w:t xml:space="preserve">此論一部總有九品。 釋佛經中諸法無我。 前八品明諸法事。 雖亦明理從多分說。 或非正明 後一品釋無我理雖亦明事從多分說。 或非正明 事麁先說。</w:t>
      </w:r>
    </w:p>
    <w:p>
      <w:pPr>
        <w:pStyle w:val="SHTKTranslationText"/>
      </w:pPr>
      <w:r>
        <w:t xml:space="preserve">이 논 한 부에는 모두 아홉 품이 있다. 불경 가운데 ‘모든 법은 무아이다’를 풀이한다. 앞의 여덟 품은 모든 법의 사(事)를 밝힌다. 비록 이치도 밝히지만 많은 부분을 따라 말한 것이며, 혹은 그것을 주로 밝힌 것이 아니다. 뒤의 한 품은 무아의 이치를 풀이하며, 비록 사(事)도 밝히지만 많은 부분을 따라 말한 것이며, 혹은 그것을 주로 밝힌 것이 아니다. 사는 거칠기 때문에 먼저 말하고,</w:t>
      </w:r>
    </w:p>
    <w:p>
      <w:pPr>
        <w:pStyle w:val="SHTKSourceText"/>
        <w:keepNext/>
      </w:pPr>
      <w:r>
        <w:t xml:space="preserve">理細後明 又解。 事是所依所以先說。 理是能依所以後說 就前八品中。 初二品總明有漏．無漏。 後六品別明有漏．無漏。 總是其本所以先明。</w:t>
      </w:r>
    </w:p>
    <w:p>
      <w:pPr>
        <w:pStyle w:val="SHTKTranslationText"/>
      </w:pPr>
      <w:r>
        <w:t xml:space="preserve">이치는 미세하기 때문에 뒤에 밝힌다. 또 풀이한다. 사는 의지되는 것이므로 먼저 말하고, 이치는 그것에 의지하는 것이므로 뒤에 말한다. 앞의 여덟 품 가운데서는, 처음 두 품이 유루와 무루를 총괄하여 밝히고, 뒤의 여섯 품이 유루와 무루를 따로 밝힌다. 총괄한 것이 근본이므로 먼저 밝히고,</w:t>
      </w:r>
    </w:p>
    <w:p>
      <w:pPr>
        <w:pStyle w:val="SHTKSourceText"/>
        <w:keepNext/>
      </w:pPr>
      <w:r>
        <w:t xml:space="preserve">依總釋別所以後說。 即如諸論先舉總章後方別釋 就總明中。 界品明諸法體。 雖亦明用。 從多分說。 或非正明。 根品明諸法用。</w:t>
      </w:r>
    </w:p>
    <w:p>
      <w:pPr>
        <w:pStyle w:val="SHTKTranslationText"/>
      </w:pPr>
      <w:r>
        <w:t xml:space="preserve">총괄한 것에 의지하여 개별적인 것을 풀이하므로 뒤에 말한다. 이는 모든 논에서 먼저 총장을 들고 뒤에 비로소 개별적으로 풀이하는 것과 같다. 총괄하여 밝히는 가운데서는, 계품이 모든 법의 체를 밝힌다. 비록 작용도 밝히지만, 많은 부분을 따라 말한 것이며, 혹은 그것을 주로 밝힌 것이 아니다. 근품은 모든 법의 작용을 밝힌다.</w:t>
      </w:r>
    </w:p>
    <w:p>
      <w:pPr>
        <w:pStyle w:val="SHTKSourceText"/>
        <w:keepNext/>
      </w:pPr>
      <w:r>
        <w:t xml:space="preserve">雖亦明體。 從多分說。 或非正明 體是其本故先明界。 依體起用故次明根 就別明六品中。 前三品明有漏法。 於中雖亦明無漏法。</w:t>
      </w:r>
    </w:p>
    <w:p>
      <w:pPr>
        <w:pStyle w:val="SHTKTranslationText"/>
      </w:pPr>
      <w:r>
        <w:t xml:space="preserve">비록 체도 밝히지만, 많은 부분을 따라 말한 것이며, 혹은 그것을 주로 밝힌 것이 아니다. 체가 근본이므로 먼저 계를 밝히고, 체에 의지하여 작용이 일어나므로 다음에 근을 밝힌다. 따로 밝히는 여섯 품 가운데서는, 앞의 세 품이 유루법을 밝힌다. 그 가운데 비록 무루법도 밝히지만,</w:t>
      </w:r>
    </w:p>
    <w:p>
      <w:pPr>
        <w:pStyle w:val="SHTKSourceText"/>
        <w:keepNext/>
      </w:pPr>
      <w:r>
        <w:t xml:space="preserve">從多分說。 或非正明 後三品明無漏法。 於中雖亦明有漏法。 從多分說。 或非正明 有漏法麁。 所以先說。</w:t>
      </w:r>
    </w:p>
    <w:p>
      <w:pPr>
        <w:pStyle w:val="SHTKTranslationText"/>
      </w:pPr>
      <w:r>
        <w:t xml:space="preserve">많은 부분을 따라 말한 것이며, 혹은 그것을 주로 밝힌 것이 아니다. 뒤의 세 품은 무루법을 밝힌다. 그 가운데 비록 유루법도 밝히지만, 많은 부분을 따라 말한 것이며, 혹은 그것을 주로 밝힌 것이 아니다. 유루법은 거칠다. 그러므로 먼저 말한다.</w:t>
      </w:r>
    </w:p>
    <w:p>
      <w:pPr>
        <w:pStyle w:val="SHTKSourceText"/>
        <w:keepNext/>
      </w:pPr>
      <w:r>
        <w:t xml:space="preserve">無漏法細。 所以後明。 如四諦中先明苦集後明滅．道 又解。 有漏可厭。 所以先明。 厭已令欣。 所以無漏後說</w:t>
      </w:r>
    </w:p>
    <w:p>
      <w:pPr>
        <w:pStyle w:val="SHTKTranslationText"/>
      </w:pPr>
      <w:r>
        <w:t xml:space="preserve">무루법은 미세하다. 그러므로 뒤에 밝힌다. 사성제에서 먼저 고제와 집제를 밝히고 뒤에 멸제와 도제를 밝히는 것과 같다. 또 풀이한다. 유루는 싫어해야 할 것이므로, 먼저 밝힌다. 싫어한 뒤에는 기뻐하게 해야 하므로, 무루를 뒤에 말한다.</w:t>
      </w:r>
    </w:p>
    <w:p>
      <w:pPr>
        <w:pStyle w:val="SHTKSourceText"/>
        <w:keepNext/>
      </w:pPr>
      <w:r>
        <w:t xml:space="preserve">又解。 有漏無始來起。 是故先明。 無漏新生。 是故後說 就別明有漏中有其三品。 謂世．業．隨眠。 約果．因．緣三以明前後。</w:t>
      </w:r>
    </w:p>
    <w:p>
      <w:pPr>
        <w:pStyle w:val="SHTKTranslationText"/>
      </w:pPr>
      <w:r>
        <w:t xml:space="preserve">또 풀이한다. 유루는 무시이래로 일어나 왔다. 그러므로 먼저 밝힌다. 무루는 새로 생기는 것이다. 그러므로 뒤에 말한다. 유루를 따로 밝히는 가운데에는 세 품이 있다. 곧 세품·업품·수면품이다. 과·인·연의 셋에 의거하여 앞뒤 차례를 밝힌다.</w:t>
      </w:r>
    </w:p>
    <w:p>
      <w:pPr>
        <w:pStyle w:val="SHTKSourceText"/>
        <w:keepNext/>
      </w:pPr>
      <w:r>
        <w:t xml:space="preserve">世品明有漏果。 相麁易厭。 所以先明。 於中雖亦明因及緣。 從多分說。 或非正明 業品明感果之因。 果必由因而起。</w:t>
      </w:r>
    </w:p>
    <w:p>
      <w:pPr>
        <w:pStyle w:val="SHTKTranslationText"/>
      </w:pPr>
      <w:r>
        <w:t xml:space="preserve">세품은 유루의 과를 밝힌다. 그 상이 거칠어 싫어하기 쉽다. 그러므로 먼저 밝힌다. 그 가운데 비록 인과 연도 밝히지만, 많은 부분을 따라 말한 것이며, 혹은 그것을 주로 밝힌 것이 아니다. 업품은 과를 감득하게 하는 인을 밝힌다. 과는 반드시 인으로 말미암아 일어난다.</w:t>
      </w:r>
    </w:p>
    <w:p>
      <w:pPr>
        <w:pStyle w:val="SHTKSourceText"/>
        <w:keepNext/>
      </w:pPr>
      <w:r>
        <w:t xml:space="preserve">必其力勝。 所以次說。 於中雖亦明果及緣。 從多分說。 或非正明 隨眠品明業之緣。 業自不能感果。 必藉其緣。</w:t>
      </w:r>
    </w:p>
    <w:p>
      <w:pPr>
        <w:pStyle w:val="SHTKTranslationText"/>
      </w:pPr>
      <w:r>
        <w:t xml:space="preserve">반드시 그 힘이 더 강하다. 그러므로 다음에 말한다. 그 가운데 비록 과와 연도 밝히지만, 많은 부분을 따라 말한 것이며, 혹은 그것을 주로 밝힌 것이 아니다. 수면품은 업의 연을 밝힌다. 업은 스스로 과를 감득하게 할 수 없다. 반드시 그 연을 빌려야 한다.</w:t>
      </w:r>
    </w:p>
    <w:p>
      <w:pPr>
        <w:pStyle w:val="SHTKSourceText"/>
        <w:keepNext/>
      </w:pPr>
      <w:r>
        <w:t xml:space="preserve">隨眠生果稍劣。 所以後辨。 於中雖亦明果及因。 從多分說。 或非正明 就別明無漏法中。 有其三品。 謂賢聖．智．定。</w:t>
      </w:r>
    </w:p>
    <w:p>
      <w:pPr>
        <w:pStyle w:val="SHTKTranslationText"/>
      </w:pPr>
      <w:r>
        <w:t xml:space="preserve">수면이 과를 낳는 힘은 조금 약하다. 그러므로 뒤에 분별한다. 그 가운데 비록 과와 인도 밝히지만, 많은 부분을 따라 말한 것이며, 혹은 그것을 주로 밝힌 것이 아니다. 무루법을 따로 밝히는 가운데에는, 세 품이 있다. 곧 현성품·지품·정품이다.</w:t>
      </w:r>
    </w:p>
    <w:p>
      <w:pPr>
        <w:pStyle w:val="SHTKSourceText"/>
        <w:keepNext/>
      </w:pPr>
      <w:r>
        <w:t xml:space="preserve">亦約果．因．緣三以辨前後。 賢聖品明無漏果。 相顯易欣故。 所以先說。 於中雖亦明因及緣。 從多分說。 或非正明 智品明證果因。</w:t>
      </w:r>
    </w:p>
    <w:p>
      <w:pPr>
        <w:pStyle w:val="SHTKTranslationText"/>
      </w:pPr>
      <w:r>
        <w:t xml:space="preserve">또한 과·인·연의 셋에 의거하여 앞뒤 차례를 분별한다. 현성품은 무루의 과를 밝힌다. 그 상이 뚜렷하여 기뻐하기 쉽기 때문에, 먼저 말한다. 그 가운데 비록 인과 연도 밝히지만, 많은 부분을 따라 말한 것이며, 혹은 그것을 주로 밝힌 것이 아니다. 지품은 과를 증득하게 하는 인을 밝힌다.</w:t>
      </w:r>
    </w:p>
    <w:p>
      <w:pPr>
        <w:pStyle w:val="SHTKSourceText"/>
        <w:keepNext/>
      </w:pPr>
      <w:r>
        <w:t xml:space="preserve">果必藉因。 又證果強。 所以次說。 於中雖亦明果及緣。 從多分說。</w:t>
      </w:r>
    </w:p>
    <w:p>
      <w:pPr>
        <w:pStyle w:val="SHTKTranslationText"/>
      </w:pPr>
      <w:r>
        <w:t xml:space="preserve">과는 반드시 인을 빌려야 한다. 또한 과를 증득하게 하는 힘이 강하다. 그러므로 다음에 말한다. 그 가운데 비록 과와 연도 밝히지만, 많은 부분을 따라 말한 것이며,</w:t>
      </w:r>
    </w:p>
    <w:p>
      <w:pPr>
        <w:pStyle w:val="SHTKSourceText"/>
        <w:keepNext/>
      </w:pPr>
      <w:r>
        <w:t xml:space="preserve">成非正明</w:t>
      </w:r>
    </w:p>
    <w:p>
      <w:pPr>
        <w:pStyle w:val="SHTKTranslationText"/>
      </w:pPr>
      <w:r>
        <w:t xml:space="preserve">[구문 불확실] 원문은 ‘成非正明’이며, 문맥상 “그것을 주로 밝힌 것이 아니다”라는 취지로 읽힌다.</w:t>
      </w:r>
    </w:p>
    <w:p>
      <w:pPr>
        <w:pStyle w:val="SHTKNoteSummary"/>
        <w:keepNext/>
      </w:pPr>
      <w:r>
        <w:t>교감 요약 | [구문 주의] 成非正明은 이전 CBETA과 현행 CBETA에 모두 그대로 존재한다.…</w:t>
      </w:r>
    </w:p>
    <w:p>
      <w:pPr>
        <w:pStyle w:val="SHTKSourceText"/>
        <w:keepNext/>
      </w:pPr>
      <w:r>
        <w:t xml:space="preserve">定品明智之緣。 智獨不能證果。 必依定緣。 定望彼果其力稍劣。 所以後說。 於中雖亦明果及因。 從多分說。 或非正明。</w:t>
      </w:r>
    </w:p>
    <w:p>
      <w:pPr>
        <w:pStyle w:val="SHTKTranslationText"/>
      </w:pPr>
      <w:r>
        <w:t xml:space="preserve">정품은 지(智)의 연을 밝힌다. 지는 홀로 과를 증득할 수 없다. 반드시 정의 연에 의지해야 한다. 정은 그 과에 견주어 보면 그 힘이 조금 약하다. 그러므로 뒤에 말한다. 그 가운데 비록 과와 인도 밝히지만, 많은 부분을 따라 말한 것이며, 혹은 그것을 주로 밝힌 것이 아니다.</w:t>
      </w:r>
    </w:p>
    <w:p>
      <w:pPr>
        <w:pStyle w:val="SHTKPositionMarker"/>
        <w:keepNext/>
      </w:pPr>
      <w:r>
        <w:t xml:space="preserve">[0002a20]</w:t>
      </w:r>
    </w:p>
    <w:p>
      <w:pPr>
        <w:pStyle w:val="SHTKSourceText"/>
        <w:keepNext/>
      </w:pPr>
      <w:r>
        <w:t xml:space="preserve">諸一切種至我當說者。 此下第三依文正解。 此論一部大文有三。 一序分。 二正宗。 三流通。 聖人造論。 必有由致故初明序分。</w:t>
      </w:r>
    </w:p>
    <w:p>
      <w:pPr>
        <w:pStyle w:val="SHTKTranslationText"/>
      </w:pPr>
      <w:r>
        <w:t xml:space="preserve">‘諸一切種’에서 ‘我當說’까지라는 것은, 이 아래가 셋째인 ‘글에 의거하여 바로 해석함’이다. 이 논 한 부의 큰 글은 셋으로 나뉜다. 첫째는 서분이다. 둘째는 정종분이다. 셋째는 유통분이다. 성인이 논을 지을 때에는 반드시 까닭이 있으므로 처음에 서분을 밝힌다.</w:t>
      </w:r>
    </w:p>
    <w:p>
      <w:pPr>
        <w:pStyle w:val="SHTKSourceText"/>
        <w:keepNext/>
      </w:pPr>
      <w:r>
        <w:t xml:space="preserve">序分既彰。 必有所說故次明正宗。 正宗既終。 勸學流通故後明流通 釋斯三分三解不同。</w:t>
      </w:r>
    </w:p>
    <w:p>
      <w:pPr>
        <w:pStyle w:val="SHTKTranslationText"/>
      </w:pPr>
      <w:r>
        <w:t xml:space="preserve">서분이 이미 드러나면, 반드시 말할 바가 있으므로 다음에 정종분을 밝힌다. 정종분이 이미 끝나면, 배움을 권하여 유통시키므로 뒤에 유통분을 밝힌다. 이 세 부분을 풀이하는 데에는 서로 다른 세 해석이 있다.</w:t>
      </w:r>
    </w:p>
    <w:p>
      <w:pPr>
        <w:pStyle w:val="SHTKSourceText"/>
        <w:keepNext/>
      </w:pPr>
      <w:r>
        <w:t xml:space="preserve">第一解日。</w:t>
      </w:r>
    </w:p>
    <w:p>
      <w:pPr>
        <w:pStyle w:val="SHTKTranslationText"/>
      </w:pPr>
      <w:r>
        <w:t xml:space="preserve">[판독 불확실] 첫째 해석은 ‘日’이라고 되어 있다.</w:t>
      </w:r>
    </w:p>
    <w:p>
      <w:pPr>
        <w:pStyle w:val="SHTKNoteSummary"/>
        <w:keepNext/>
      </w:pPr>
      <w:r>
        <w:t>교감 요약 | [CBETA 추가 교감] 현행 CBETA은 저본의 日을 曰로 교정 채택한다.</w:t>
      </w:r>
    </w:p>
    <w:p>
      <w:pPr>
        <w:pStyle w:val="SHTKNoteDetail"/>
      </w:pPr>
      <w:r>
        <w:t>• 현재 추가 교감 | 曰【CB】，日【大】</w:t>
      </w:r>
    </w:p>
    <w:p>
      <w:pPr>
        <w:pStyle w:val="SHTKNoteDetail"/>
      </w:pPr>
      <w:r>
        <w:t>• 교감 번호 | 0002a2501</w:t>
      </w:r>
    </w:p>
    <w:p>
      <w:pPr>
        <w:pStyle w:val="SHTKNoteDetail"/>
      </w:pPr>
      <w:r>
        <w:t>• 판본 정보 | 현행 CBETA 채택 曰; 대정장 저본 日. 현행 CBETA은 X52n0834_p0003a22를 근거로 기록하며 제공자 표지도 보존한다.</w:t>
      </w:r>
    </w:p>
    <w:p>
      <w:pPr>
        <w:pStyle w:val="SHTKNoteDetail"/>
      </w:pPr>
      <w:r>
        <w:t>• 저본 독법 | 第一解日</w:t>
      </w:r>
    </w:p>
    <w:p>
      <w:pPr>
        <w:pStyle w:val="SHTKNoteDetail"/>
      </w:pPr>
      <w:r>
        <w:t>• 현행 CBETA 독법 | 第一解曰 → “첫째 해석에서 말한다.”</w:t>
      </w:r>
    </w:p>
    <w:p>
      <w:pPr>
        <w:pStyle w:val="SHTKNoteDetail"/>
      </w:pPr>
      <w:r>
        <w:t>• 의미 차이 | 曰을 채택하면 문장 구조가 정상적으로 성립한다. 번역 본문은 의미 전달을 위해 ‘말한다’로 옮기되 저본 글자 日을 원문에 그대로 보존했다. [의미 차이 있음]</w:t>
      </w:r>
    </w:p>
    <w:p>
      <w:pPr>
        <w:pStyle w:val="SHTKNoteDetail"/>
      </w:pPr>
      <w:r>
        <w:t>• 이문 기준 번역 | “첫째 해석에서 말한다.”</w:t>
      </w:r>
    </w:p>
    <w:p>
      <w:pPr>
        <w:pStyle w:val="SHTKNoteDetail"/>
      </w:pPr>
      <w:r>
        <w:t>• 한국어 해설 | 저본 문자대로는 자연스러운 구문이 성립하지 않는다.</w:t>
      </w:r>
    </w:p>
    <w:p>
      <w:pPr>
        <w:pStyle w:val="SHTKNoteDetail"/>
      </w:pPr>
      <w:r>
        <w:t>• 번역 영향 판정 | [의미 차이 있음]</w:t>
      </w:r>
    </w:p>
    <w:p>
      <w:pPr>
        <w:pStyle w:val="SHTKNoteDetail"/>
      </w:pPr>
      <w:r>
        <w:t>• 출처 | CBETA T41n1821, 교감 번호 0002a2501.</w:t>
      </w:r>
    </w:p>
    <w:p>
      <w:pPr>
        <w:pStyle w:val="SHTKSourceText"/>
        <w:keepNext/>
      </w:pPr>
      <w:r>
        <w:t xml:space="preserve">初三行頌名序分。 何法名為已下。 至破我品。 名正宗。</w:t>
      </w:r>
    </w:p>
    <w:p>
      <w:pPr>
        <w:pStyle w:val="SHTKTranslationText"/>
      </w:pPr>
      <w:r>
        <w:t xml:space="preserve">처음 세 행의 게송을 서분이라 한다. ‘무엇을 법이라 이름하는가(何法名為)’ 이하부터 파아품에 이르기까지를 정종분이라 한다.</w:t>
      </w:r>
    </w:p>
    <w:p>
      <w:pPr>
        <w:pStyle w:val="SHTKSourceText"/>
        <w:keepNext/>
      </w:pPr>
      <w:r>
        <w:t xml:space="preserve">破我品末已善說此[1]已下。</w:t>
      </w:r>
    </w:p>
    <w:p>
      <w:pPr>
        <w:pStyle w:val="SHTKTranslationText"/>
      </w:pPr>
      <w:r>
        <w:t xml:space="preserve">파아품 끝의 ‘이미 이것을 잘 설하였다(已善說此)’ 이하를</w:t>
      </w:r>
    </w:p>
    <w:p>
      <w:pPr>
        <w:pStyle w:val="SHTKNoteSummary"/>
        <w:keepNext/>
      </w:pPr>
      <w:r>
        <w:t>교감 요약 | [CBETA 교감] 【甲】은 已下를 下已로 적는다.</w:t>
      </w:r>
    </w:p>
    <w:p>
      <w:pPr>
        <w:pStyle w:val="SHTKNoteDetail"/>
      </w:pPr>
      <w:r>
        <w:t>• 원교감 원문 | 已下＝下已【甲】</w:t>
      </w:r>
    </w:p>
    <w:p>
      <w:pPr>
        <w:pStyle w:val="SHTKNoteDetail"/>
      </w:pPr>
      <w:r>
        <w:t>• 교감 번호 | 0002001</w:t>
      </w:r>
    </w:p>
    <w:p>
      <w:pPr>
        <w:pStyle w:val="SHTKNoteDetail"/>
      </w:pPr>
      <w:r>
        <w:t>• 판본 정보 | 저본 【大】 / 이문 【甲】.</w:t>
      </w:r>
    </w:p>
    <w:p>
      <w:pPr>
        <w:pStyle w:val="SHTKNoteDetail"/>
      </w:pPr>
      <w:r>
        <w:t>• 저본 독법 | 已善說此已下 → “‘이미 이것을 잘 설하였다’ 이하.”</w:t>
      </w:r>
    </w:p>
    <w:p>
      <w:pPr>
        <w:pStyle w:val="SHTKNoteDetail"/>
      </w:pPr>
      <w:r>
        <w:t>• 이문 독법 | 已善說此下已</w:t>
      </w:r>
    </w:p>
    <w:p>
      <w:pPr>
        <w:pStyle w:val="SHTKNoteDetail"/>
      </w:pPr>
      <w:r>
        <w:t>• 의미 차이 | 두 글자의 전도이며 이문 구문의 정확한 기능은 문맥만으로 확정하기 어렵다. [판단 유보]</w:t>
      </w:r>
    </w:p>
    <w:p>
      <w:pPr>
        <w:pStyle w:val="SHTKNoteDetail"/>
      </w:pPr>
      <w:r>
        <w:t>• 번역 영향 판정 | [판단 유보]</w:t>
      </w:r>
    </w:p>
    <w:p>
      <w:pPr>
        <w:pStyle w:val="SHTKNoteDetail"/>
      </w:pPr>
      <w:r>
        <w:t>• 출처 | CBETA T41n1821, 교감 번호 0002001.</w:t>
      </w:r>
    </w:p>
    <w:p>
      <w:pPr>
        <w:pStyle w:val="SHTKSourceText"/>
        <w:keepNext/>
      </w:pPr>
      <w:r>
        <w:t xml:space="preserve">名流通分。 此論一部。 總釋經中諸法無我。 故破我品亦正宗攝。 雖定品末。 傷歎勸學。 為在正宗前故亦名正宗。 第二解云。</w:t>
      </w:r>
    </w:p>
    <w:p>
      <w:pPr>
        <w:pStyle w:val="SHTKTranslationText"/>
      </w:pPr>
      <w:r>
        <w:t xml:space="preserve">유통분이라 한다. 이 논 한 부는 경 가운데의 ‘모든 법은 무아이다’를 전체적으로 풀이한다. 그러므로 파아품도 정종분에 속한다. 비록 정품의 끝에서 탄식하며 배움을 권하지만, 정종분 앞에 있기 때문에 역시 정종분이라 한다. 둘째 해석에서 말한다.</w:t>
      </w:r>
    </w:p>
    <w:p>
      <w:pPr>
        <w:pStyle w:val="SHTKSourceText"/>
        <w:keepNext/>
      </w:pPr>
      <w:r>
        <w:t xml:space="preserve">序分同前。</w:t>
      </w:r>
    </w:p>
    <w:p>
      <w:pPr>
        <w:pStyle w:val="SHTKTranslationText"/>
      </w:pPr>
      <w:r>
        <w:t xml:space="preserve">서분은 앞의 해석과 같다.</w:t>
      </w:r>
    </w:p>
    <w:p>
      <w:pPr>
        <w:pStyle w:val="SHTKSourceText"/>
        <w:keepNext/>
      </w:pPr>
      <w:r>
        <w:t xml:space="preserve">[2]何法名為已下。</w:t>
      </w:r>
    </w:p>
    <w:p>
      <w:pPr>
        <w:pStyle w:val="SHTKTranslationText"/>
      </w:pPr>
      <w:r>
        <w:t xml:space="preserve">‘무엇을 법이라 이름하는가(何法名為)’ 이하부터</w:t>
      </w:r>
    </w:p>
    <w:p>
      <w:pPr>
        <w:pStyle w:val="SHTKNoteSummary"/>
        <w:keepNext/>
      </w:pPr>
      <w:r>
        <w:t>교감 요약 | [CBETA 교감] 【甲】은 何를 行으로 적는다.</w:t>
      </w:r>
    </w:p>
    <w:p>
      <w:pPr>
        <w:pStyle w:val="SHTKNoteDetail"/>
      </w:pPr>
      <w:r>
        <w:t>• 원교감 원문 | 何＝行【甲】</w:t>
      </w:r>
    </w:p>
    <w:p>
      <w:pPr>
        <w:pStyle w:val="SHTKNoteDetail"/>
      </w:pPr>
      <w:r>
        <w:t>• 교감 번호 | 0002002</w:t>
      </w:r>
    </w:p>
    <w:p>
      <w:pPr>
        <w:pStyle w:val="SHTKNoteDetail"/>
      </w:pPr>
      <w:r>
        <w:t>• 판본 정보 | 저본 【大】 / 이문 【甲】.</w:t>
      </w:r>
    </w:p>
    <w:p>
      <w:pPr>
        <w:pStyle w:val="SHTKNoteDetail"/>
      </w:pPr>
      <w:r>
        <w:t>• 저본 독법 | 何法名為 → “‘무엇을 법이라 이름하는가’.”</w:t>
      </w:r>
    </w:p>
    <w:p>
      <w:pPr>
        <w:pStyle w:val="SHTKNoteDetail"/>
      </w:pPr>
      <w:r>
        <w:t>• 이문 독법 | 行法名為 → “‘행법을 …이라 이름한다’로 시작하는 구절.”</w:t>
      </w:r>
    </w:p>
    <w:p>
      <w:pPr>
        <w:pStyle w:val="SHTKNoteDetail"/>
      </w:pPr>
      <w:r>
        <w:t>• 의미 차이 | 인용되는 절의 첫 글자와 문장 기능이 달라진다. [의미 차이 있음]</w:t>
      </w:r>
    </w:p>
    <w:p>
      <w:pPr>
        <w:pStyle w:val="SHTKNoteDetail"/>
      </w:pPr>
      <w:r>
        <w:t>• 이문 기준 번역 | “‘행법을 …이라 이름한다’로 시작하는 구절.”</w:t>
      </w:r>
    </w:p>
    <w:p>
      <w:pPr>
        <w:pStyle w:val="SHTKNoteDetail"/>
      </w:pPr>
      <w:r>
        <w:t>• 번역 영향 판정 | [의미 차이 있음]</w:t>
      </w:r>
    </w:p>
    <w:p>
      <w:pPr>
        <w:pStyle w:val="SHTKNoteDetail"/>
      </w:pPr>
      <w:r>
        <w:t>• 출처 | CBETA T41n1821, 교감 번호 0002002.</w:t>
      </w:r>
    </w:p>
    <w:p>
      <w:pPr>
        <w:pStyle w:val="SHTKSourceText"/>
        <w:keepNext/>
      </w:pPr>
      <w:r>
        <w:t xml:space="preserve">至定品名正宗。 從定品末。 前來分別以下。 總名流通。 所以破我品亦名流通者以乘流通分起問。 剩明破我品為在流通後故。 亦名流通 第三解曰。</w:t>
      </w:r>
    </w:p>
    <w:p>
      <w:pPr>
        <w:pStyle w:val="SHTKTranslationText"/>
      </w:pPr>
      <w:r>
        <w:t xml:space="preserve">정품에 이르기까지를 정종분이라 한다. 정품 끝의 ‘앞서 분별해 온 것(前來分別)’ 이하부터는 모두 유통분이라 한다. 파아품도 유통분이라고 하는 까닭은 유통분을 타고 질문이 일어났기 때문이다. 덧붙여 파아품을 밝힌 것이 유통분 뒤에 있기 때문에, 역시 유통분이라 한다. 셋째 해석에서 말한다.</w:t>
      </w:r>
    </w:p>
    <w:p>
      <w:pPr>
        <w:pStyle w:val="SHTKSourceText"/>
        <w:keepNext/>
      </w:pPr>
      <w:r>
        <w:t xml:space="preserve">此論釋經諸法無我。 前八品明諸法有體。 除損減執。 即有三分。 序分．正宗同第二師。</w:t>
      </w:r>
    </w:p>
    <w:p>
      <w:pPr>
        <w:pStyle w:val="SHTKTranslationText"/>
      </w:pPr>
      <w:r>
        <w:t xml:space="preserve">이 논은 경 가운데의 ‘모든 법은 무아이다’를 풀이한다. 앞의 여덟 품은 모든 법에 실체가 있음을 밝히고, 손감의 집착을 제거한다. 여기에도 곧 세 부분이 있다. 서분과 정종분은 둘째 논사의 해석과 같다.</w:t>
      </w:r>
    </w:p>
    <w:p>
      <w:pPr>
        <w:pStyle w:val="SHTKSourceText"/>
        <w:keepNext/>
      </w:pPr>
      <w:r>
        <w:t xml:space="preserve">從前[3]未分別已下。</w:t>
      </w:r>
    </w:p>
    <w:p>
      <w:pPr>
        <w:pStyle w:val="SHTKTranslationText"/>
      </w:pPr>
      <w:r>
        <w:t xml:space="preserve">앞의 ‘아직 분별하지 않았다(未分別)’ 이하부터 [이문 검토 필요]</w:t>
      </w:r>
    </w:p>
    <w:p>
      <w:pPr>
        <w:pStyle w:val="SHTKNoteSummary"/>
        <w:keepNext/>
      </w:pPr>
      <w:r>
        <w:t>교감 요약 | [CBETA 추가 교감] 이전 CBETA은 저본 未에 來를 교정 후보로 두었고, 현행 CBETA은 來를 CBETA 채택 독법으로 올렸다.</w:t>
      </w:r>
    </w:p>
    <w:p>
      <w:pPr>
        <w:pStyle w:val="SHTKNoteDetail"/>
      </w:pPr>
      <w:r>
        <w:t>• 원교감 원문 | 未＝來？</w:t>
      </w:r>
    </w:p>
    <w:p>
      <w:pPr>
        <w:pStyle w:val="SHTKNoteDetail"/>
      </w:pPr>
      <w:r>
        <w:t>• 교감 번호 | 0002003</w:t>
      </w:r>
    </w:p>
    <w:p>
      <w:pPr>
        <w:pStyle w:val="SHTKNoteDetail"/>
      </w:pPr>
      <w:r>
        <w:t>• 현행 CBETA | 來【CB】【考偽-大】，未【大】</w:t>
      </w:r>
    </w:p>
    <w:p>
      <w:pPr>
        <w:pStyle w:val="SHTKNoteDetail"/>
      </w:pPr>
      <w:r>
        <w:t>• 저본 독법 | 從前未分別已下 → “앞의 ‘아직 분별하지 않았다’ 이하부터.”</w:t>
      </w:r>
    </w:p>
    <w:p>
      <w:pPr>
        <w:pStyle w:val="SHTKNoteDetail"/>
      </w:pPr>
      <w:r>
        <w:t>• 현행 CBETA 독법 | 從前來分別已下 → “앞서 분별해 온 것 이하부터.”</w:t>
      </w:r>
    </w:p>
    <w:p>
      <w:pPr>
        <w:pStyle w:val="SHTKNoteDetail"/>
      </w:pPr>
      <w:r>
        <w:t>• 의미 차이 | 문장의 연결과 인용 범위 이해가 뚜렷이 달라진다. 기본 번역은 사용자 TXT의 未를 유지한다. [의미 차이 있음]</w:t>
      </w:r>
    </w:p>
    <w:p>
      <w:pPr>
        <w:pStyle w:val="SHTKNoteDetail"/>
      </w:pPr>
      <w:r>
        <w:t>• 이문 기준 번역 | “앞서 분별해 온 것 이하부터.”</w:t>
      </w:r>
    </w:p>
    <w:p>
      <w:pPr>
        <w:pStyle w:val="SHTKNoteDetail"/>
      </w:pPr>
      <w:r>
        <w:t>• 번역 영향 판정 | [의미 차이 있음]</w:t>
      </w:r>
    </w:p>
    <w:p>
      <w:pPr>
        <w:pStyle w:val="SHTKNoteDetail"/>
      </w:pPr>
      <w:r>
        <w:t>• 출처 | CBETA T41n1821, 교감 번호 0002003.</w:t>
      </w:r>
    </w:p>
    <w:p>
      <w:pPr>
        <w:pStyle w:val="SHTKSourceText"/>
        <w:keepNext/>
      </w:pPr>
      <w:r>
        <w:t xml:space="preserve">至定品末名流通分 後一品明無我除增益執。 亦有三分。 初兩句。</w:t>
      </w:r>
    </w:p>
    <w:p>
      <w:pPr>
        <w:pStyle w:val="SHTKTranslationText"/>
      </w:pPr>
      <w:r>
        <w:t xml:space="preserve">정품 끝까지를 유통분이라 한다. 뒤의 한 품은 무아를 밝혀 증익의 집착을 제거한다. 이 또한 세 부분이 있다. 처음 두 구절,</w:t>
      </w:r>
    </w:p>
    <w:p>
      <w:pPr>
        <w:pStyle w:val="SHTKSourceText"/>
        <w:keepNext/>
      </w:pPr>
      <w:r>
        <w:t xml:space="preserve">越此依餘豈無解[4]說。</w:t>
      </w:r>
    </w:p>
    <w:p>
      <w:pPr>
        <w:pStyle w:val="SHTKTranslationText"/>
      </w:pPr>
      <w:r>
        <w:t xml:space="preserve">‘이를 넘어 다른 것에 의지하면 어찌 해설이 없겠는가(越此依餘豈無解說)’라고 한 것을 [이문 검토 필요]</w:t>
      </w:r>
    </w:p>
    <w:p>
      <w:pPr>
        <w:pStyle w:val="SHTKNoteSummary"/>
        <w:keepNext/>
      </w:pPr>
      <w:r>
        <w:t>교감 요약 | [CBETA 교감] 저본 說에 대해 脫이 교정 후보로 제시된다.</w:t>
      </w:r>
    </w:p>
    <w:p>
      <w:pPr>
        <w:pStyle w:val="SHTKNoteDetail"/>
      </w:pPr>
      <w:r>
        <w:t>• 원교감 원문 | 說＝脫？</w:t>
      </w:r>
    </w:p>
    <w:p>
      <w:pPr>
        <w:pStyle w:val="SHTKNoteDetail"/>
      </w:pPr>
      <w:r>
        <w:t>• 교감 번호 | 0002004</w:t>
      </w:r>
    </w:p>
    <w:p>
      <w:pPr>
        <w:pStyle w:val="SHTKNoteDetail"/>
      </w:pPr>
      <w:r>
        <w:t>• 판본 정보 | 저본 【大】; 脫은 correctionRemark(考偽-大). 현행 CBETA도 이를 채택 lemma로 올리지는 않았다.</w:t>
      </w:r>
    </w:p>
    <w:p>
      <w:pPr>
        <w:pStyle w:val="SHTKNoteDetail"/>
      </w:pPr>
      <w:r>
        <w:t>• 저본 독법 | 越此依餘豈無解說 → “이를 넘어 다른 것에 의지하면 어찌 해설이 없겠는가.”</w:t>
      </w:r>
    </w:p>
    <w:p>
      <w:pPr>
        <w:pStyle w:val="SHTKNoteDetail"/>
      </w:pPr>
      <w:r>
        <w:t>• 교정 후보 | 越此依餘豈無解脫 → “이를 넘어 다른 것에 의지하면 어찌 해탈이 없겠는가.”</w:t>
      </w:r>
    </w:p>
    <w:p>
      <w:pPr>
        <w:pStyle w:val="SHTKNoteDetail"/>
      </w:pPr>
      <w:r>
        <w:t>• 의미 차이 | ‘해설(解說)’과 ‘해탈(解脫)’은 논지 자체를 바꾼다. [논지에 영향]</w:t>
      </w:r>
    </w:p>
    <w:p>
      <w:pPr>
        <w:pStyle w:val="SHTKNoteDetail"/>
      </w:pPr>
      <w:r>
        <w:t>• 번역 영향 판정 | [판단 유보]</w:t>
      </w:r>
    </w:p>
    <w:p>
      <w:pPr>
        <w:pStyle w:val="SHTKNoteDetail"/>
      </w:pPr>
      <w:r>
        <w:t>• 출처 | CBETA T41n1821, 교감 번호 0002004.</w:t>
      </w:r>
    </w:p>
    <w:p>
      <w:pPr>
        <w:pStyle w:val="SHTKSourceText"/>
        <w:keepNext/>
      </w:pPr>
      <w:r>
        <w:t xml:space="preserve">名序分。</w:t>
      </w:r>
    </w:p>
    <w:p>
      <w:pPr>
        <w:pStyle w:val="SHTKTranslationText"/>
      </w:pPr>
      <w:r>
        <w:t xml:space="preserve">서분이라 한다.</w:t>
      </w:r>
    </w:p>
    <w:p>
      <w:pPr>
        <w:pStyle w:val="SHTKSourceText"/>
        <w:keepNext/>
      </w:pPr>
      <w:r>
        <w:t xml:space="preserve">理[5]定無有已下名正宗已善說此已下名流通。</w:t>
      </w:r>
    </w:p>
    <w:p>
      <w:pPr>
        <w:pStyle w:val="SHTKTranslationText"/>
      </w:pPr>
      <w:r>
        <w:t xml:space="preserve">‘이치상 결정코 있지 않다(理定無有)’ 이하를 정종분이라 하고, ‘이미 이것을 잘 설하였다(已善說此)’ 이하를 유통분이라 한다.</w:t>
      </w:r>
    </w:p>
    <w:p>
      <w:pPr>
        <w:pStyle w:val="SHTKNoteSummary"/>
        <w:keepNext/>
      </w:pPr>
      <w:r>
        <w:t>교감 요약 | [CBETA 교감] 저본 定에 대해 必이 교정 후보로 제시된다.</w:t>
      </w:r>
    </w:p>
    <w:p>
      <w:pPr>
        <w:pStyle w:val="SHTKNoteDetail"/>
      </w:pPr>
      <w:r>
        <w:t>• 원교감 원문 | 定＝必？</w:t>
      </w:r>
    </w:p>
    <w:p>
      <w:pPr>
        <w:pStyle w:val="SHTKNoteDetail"/>
      </w:pPr>
      <w:r>
        <w:t>• 교감 번호 | 0002005</w:t>
      </w:r>
    </w:p>
    <w:p>
      <w:pPr>
        <w:pStyle w:val="SHTKNoteDetail"/>
      </w:pPr>
      <w:r>
        <w:t>• 판본 정보 | 저본 【大】; 必은 correctionRemark(考偽-大).</w:t>
      </w:r>
    </w:p>
    <w:p>
      <w:pPr>
        <w:pStyle w:val="SHTKNoteDetail"/>
      </w:pPr>
      <w:r>
        <w:t>• 저본 독법 | 理定無有 → “이치상 결정코 있지 않다.”</w:t>
      </w:r>
    </w:p>
    <w:p>
      <w:pPr>
        <w:pStyle w:val="SHTKNoteDetail"/>
      </w:pPr>
      <w:r>
        <w:t>• 이문 독법 | 理必無有 → “이치상 반드시 있지 않다.”</w:t>
      </w:r>
    </w:p>
    <w:p>
      <w:pPr>
        <w:pStyle w:val="SHTKNoteDetail"/>
      </w:pPr>
      <w:r>
        <w:t>• 의미 차이 | 단정의 어감 차이이며 핵심 명제는 같다. [표현 차이]</w:t>
      </w:r>
    </w:p>
    <w:p>
      <w:pPr>
        <w:pStyle w:val="SHTKNoteDetail"/>
      </w:pPr>
      <w:r>
        <w:t>• 번역 영향 판정 | [표현 차이]</w:t>
      </w:r>
    </w:p>
    <w:p>
      <w:pPr>
        <w:pStyle w:val="SHTKNoteDetail"/>
      </w:pPr>
      <w:r>
        <w:t>• 출처 | CBETA T41n1821, 교감 번호 0002005.</w:t>
      </w:r>
    </w:p>
    <w:p>
      <w:pPr>
        <w:pStyle w:val="SHTKSourceText"/>
        <w:keepNext/>
      </w:pPr>
      <w:r>
        <w:t xml:space="preserve">以釋[6]經中二義。</w:t>
      </w:r>
    </w:p>
    <w:p>
      <w:pPr>
        <w:pStyle w:val="SHTKTranslationText"/>
      </w:pPr>
      <w:r>
        <w:t xml:space="preserve">경 가운데의 두 뜻을 풀이하기 때문에,</w:t>
      </w:r>
    </w:p>
    <w:p>
      <w:pPr>
        <w:pStyle w:val="SHTKNoteSummary"/>
        <w:keepNext/>
      </w:pPr>
      <w:r>
        <w:t>교감 요약 | [CBETA 교감] 【甲】은 經을 性으로 적는다.</w:t>
      </w:r>
    </w:p>
    <w:p>
      <w:pPr>
        <w:pStyle w:val="SHTKNoteDetail"/>
      </w:pPr>
      <w:r>
        <w:t>• 원교감 원문 | 經＝性【甲】</w:t>
      </w:r>
    </w:p>
    <w:p>
      <w:pPr>
        <w:pStyle w:val="SHTKNoteDetail"/>
      </w:pPr>
      <w:r>
        <w:t>• 교감 번호 | 0002006</w:t>
      </w:r>
    </w:p>
    <w:p>
      <w:pPr>
        <w:pStyle w:val="SHTKNoteDetail"/>
      </w:pPr>
      <w:r>
        <w:t>• 판본 정보 | 저본 【大】 / 이문 【甲】.</w:t>
      </w:r>
    </w:p>
    <w:p>
      <w:pPr>
        <w:pStyle w:val="SHTKNoteDetail"/>
      </w:pPr>
      <w:r>
        <w:t>• 저본 독법 | 以釋經中二義 → “경 가운데의 두 뜻을 풀이하기 때문에.”</w:t>
      </w:r>
    </w:p>
    <w:p>
      <w:pPr>
        <w:pStyle w:val="SHTKNoteDetail"/>
      </w:pPr>
      <w:r>
        <w:t>• 이문 독법 | 以釋性中二義 → “성(性) 가운데의 두 뜻을 풀이하기 때문에.”</w:t>
      </w:r>
    </w:p>
    <w:p>
      <w:pPr>
        <w:pStyle w:val="SHTKNoteDetail"/>
      </w:pPr>
      <w:r>
        <w:t>• 의미 차이 | 논의 근거가 ‘경’인지 ‘성’인지 달라진다. [의미 차이 있음]</w:t>
      </w:r>
    </w:p>
    <w:p>
      <w:pPr>
        <w:pStyle w:val="SHTKNoteDetail"/>
      </w:pPr>
      <w:r>
        <w:t>• 이문 기준 번역 | “성(性) 가운데의 두 뜻을 풀이하기 때문에.”</w:t>
      </w:r>
    </w:p>
    <w:p>
      <w:pPr>
        <w:pStyle w:val="SHTKNoteDetail"/>
      </w:pPr>
      <w:r>
        <w:t>• 번역 영향 판정 | [의미 차이 있음]</w:t>
      </w:r>
    </w:p>
    <w:p>
      <w:pPr>
        <w:pStyle w:val="SHTKNoteDetail"/>
      </w:pPr>
      <w:r>
        <w:t>• 출처 | CBETA T41n1821, 교감 번호 0002006.</w:t>
      </w:r>
    </w:p>
    <w:p>
      <w:pPr>
        <w:pStyle w:val="SHTKSourceText"/>
        <w:keepNext/>
      </w:pPr>
      <w:r>
        <w:t xml:space="preserve">所以各別有三分不同</w:t>
      </w:r>
    </w:p>
    <w:p>
      <w:pPr>
        <w:pStyle w:val="SHTKTranslationText"/>
      </w:pPr>
      <w:r>
        <w:t xml:space="preserve">각각 따로 세 부분이 있어 서로 다른 것이다.</w:t>
      </w:r>
    </w:p>
    <w:p>
      <w:pPr>
        <w:pStyle w:val="SHTKSourceText"/>
        <w:keepNext/>
      </w:pPr>
      <w:r>
        <w:t xml:space="preserve">[7]隨明諸論正宗定有。</w:t>
      </w:r>
    </w:p>
    <w:p>
      <w:pPr>
        <w:pStyle w:val="SHTKTranslationText"/>
      </w:pPr>
      <w:r>
        <w:t xml:space="preserve">여러 논을 따라 밝혀 보면 정종분은 반드시 있다. [이문 검토 필요]</w:t>
      </w:r>
    </w:p>
    <w:p>
      <w:pPr>
        <w:pStyle w:val="SHTKNoteSummary"/>
        <w:keepNext/>
      </w:pPr>
      <w:r>
        <w:t>교감 요약 | [CBETA 교감] 【原】의 교이와 【甲】은 隨을 雖로 적는다.</w:t>
      </w:r>
    </w:p>
    <w:p>
      <w:pPr>
        <w:pStyle w:val="SHTKNoteDetail"/>
      </w:pPr>
      <w:r>
        <w:t>• 원교감 원문 | 隨＝雖ィ【原】，雖【甲】</w:t>
      </w:r>
    </w:p>
    <w:p>
      <w:pPr>
        <w:pStyle w:val="SHTKNoteDetail"/>
      </w:pPr>
      <w:r>
        <w:t>• 교감 번호 | 0002007</w:t>
      </w:r>
    </w:p>
    <w:p>
      <w:pPr>
        <w:pStyle w:val="SHTKNoteDetail"/>
      </w:pPr>
      <w:r>
        <w:t>• 판본 정보 | 저본 【大】 / 이문 【原】【甲】.</w:t>
      </w:r>
    </w:p>
    <w:p>
      <w:pPr>
        <w:pStyle w:val="SHTKNoteDetail"/>
      </w:pPr>
      <w:r>
        <w:t>• 저본 독법 | 隨明諸論正宗定有 → “여러 논을 따라 밝혀 보면 정종분은 반드시 있다.”</w:t>
      </w:r>
    </w:p>
    <w:p>
      <w:pPr>
        <w:pStyle w:val="SHTKNoteDetail"/>
      </w:pPr>
      <w:r>
        <w:t>• 이문 독법 | 雖明諸論正宗定有 → “비록 여러 논을 밝힌다 하더라도 정종분은 반드시 있다.”</w:t>
      </w:r>
    </w:p>
    <w:p>
      <w:pPr>
        <w:pStyle w:val="SHTKNoteDetail"/>
      </w:pPr>
      <w:r>
        <w:t>• 의미 차이 | 문장의 연결 관계가 ‘따라서/따라’에서 양보 관계로 달라질 수 있다. [문장 구조 변화]</w:t>
      </w:r>
    </w:p>
    <w:p>
      <w:pPr>
        <w:pStyle w:val="SHTKNoteDetail"/>
      </w:pPr>
      <w:r>
        <w:t>• 번역 영향 판정 | [문장 구조 변화]</w:t>
      </w:r>
    </w:p>
    <w:p>
      <w:pPr>
        <w:pStyle w:val="SHTKNoteDetail"/>
      </w:pPr>
      <w:r>
        <w:t>• 출처 | CBETA T41n1821, 교감 번호 0002007.</w:t>
      </w:r>
    </w:p>
    <w:p>
      <w:pPr>
        <w:pStyle w:val="SHTKSourceText"/>
        <w:keepNext/>
      </w:pPr>
      <w:r>
        <w:t xml:space="preserve">序分．流通有無不定 或有序分而無流通。 如毘婆沙論。 或有流通而無序分。 如二十唯識。 或二分俱有。 如此論說 或二分俱無。</w:t>
      </w:r>
    </w:p>
    <w:p>
      <w:pPr>
        <w:pStyle w:val="SHTKTranslationText"/>
      </w:pPr>
      <w:r>
        <w:t xml:space="preserve">서분과 유통분은 있기도 하고 없기도 하다. 혹은 서분은 있으나 유통분은 없는 경우가 있으니, 『비바사론』과 같다. 혹은 유통분은 있으나 서분은 없는 경우가 있으니, 『이십유식론』과 같다. 혹은 두 부분이 모두 있는 경우가 있으니, 이 논의 설명과 같다. 혹은 두 부분이 모두 없는 경우가 있으니,</w:t>
      </w:r>
    </w:p>
    <w:p>
      <w:pPr>
        <w:pStyle w:val="SHTKSourceText"/>
        <w:keepNext/>
      </w:pPr>
      <w:r>
        <w:t xml:space="preserve">如發智論 隨作論者意各異故 就序分中。 一正明序分。 二隨難別解。 此初一頌正明序分。 就中。 前三句明歸敬序。</w:t>
      </w:r>
    </w:p>
    <w:p>
      <w:pPr>
        <w:pStyle w:val="SHTKTranslationText"/>
      </w:pPr>
      <w:r>
        <w:t xml:space="preserve">『발지론』과 같다. 논을 지은 사람의 뜻이 각각 다르기 때문이다. 서분 가운데에는, 첫째, 서분을 바로 밝히는 것과, 둘째, 난문에 따라 따로 해석하는 것이 있다. 여기의 처음 한 게송은 서분을 바로 밝힌다. 그 가운데 앞의 세 구절은 귀경서(歸敬序)를 밝히고,</w:t>
      </w:r>
    </w:p>
    <w:p>
      <w:pPr>
        <w:pStyle w:val="SHTKSourceText"/>
        <w:keepNext/>
      </w:pPr>
      <w:r>
        <w:t xml:space="preserve">第四句明發起序 歸敬謂歸敬世尊。 發起謂發起正宗。 故先歸敬。 後明發起 問何故。 論初讚德歸敬。 解云。</w:t>
      </w:r>
    </w:p>
    <w:p>
      <w:pPr>
        <w:pStyle w:val="SHTKTranslationText"/>
      </w:pPr>
      <w:r>
        <w:t xml:space="preserve">넷째 구절은 발기서(發起序)를 밝힌다. 귀경이란 세존께 귀의하여 공경하는 것을 이르고, 발기란 정종을 일으키는 것을 이른다. 그러므로 먼저 귀경하고, 뒤에 발기를 밝힌다. 묻는다. 어째서인가? 논의 처음에서 덕을 찬탄하고 귀경하는가? 풀이한다.</w:t>
      </w:r>
    </w:p>
    <w:p>
      <w:pPr>
        <w:pStyle w:val="SHTKSourceText"/>
        <w:keepNext/>
      </w:pPr>
      <w:r>
        <w:t xml:space="preserve">恐有魔事造論不終。 讚德歸敬請加備故。 故顯宗云。 以讚禮言滅諸惡障。 標嘉瑞故 又解。 為知世尊有勝功德。 於佛說法生信尊重</w:t>
      </w:r>
    </w:p>
    <w:p>
      <w:pPr>
        <w:pStyle w:val="SHTKTranslationText"/>
      </w:pPr>
      <w:r>
        <w:t xml:space="preserve">마사(魔事)가 있어 논을 끝내 짓지 못할까 염려하기 때문이다. 덕을 찬탄하고 귀경하여 가피와 보호를 청하기 때문이다. 그러므로 『현종론』에서 말한다. “찬탄하고 예경하는 말로 모든 악한 장애를 없애고, 좋은 상서를 나타내기 때문이다.” 또 풀이한다. 세존께 뛰어난 공덕이 있음을 알게 하여, 부처가 설한 법에 믿음과 존중을 내게 하기 위해서이다.</w:t>
      </w:r>
    </w:p>
    <w:p>
      <w:pPr>
        <w:pStyle w:val="SHTKSourceText"/>
        <w:keepNext/>
      </w:pPr>
      <w:r>
        <w:t xml:space="preserve">又解。 猶如孝子。 凡有所作皆啟父母。 論主亦爾。 今欲造論先啟世尊</w:t>
      </w:r>
    </w:p>
    <w:p>
      <w:pPr>
        <w:pStyle w:val="SHTKTranslationText"/>
      </w:pPr>
      <w:r>
        <w:t xml:space="preserve">또 풀이한다. 마치 효자가 무엇을 하든 모두 부모에게 먼저 아뢰는 것과 같다. 논주도 또한 그러하다. 이제 논을 지으려 하므로 먼저 세존께 아뢴다.</w:t>
      </w:r>
    </w:p>
    <w:p>
      <w:pPr>
        <w:pStyle w:val="SHTKSourceText"/>
        <w:keepNext/>
      </w:pPr>
      <w:r>
        <w:t xml:space="preserve">[8]泛明諸論。</w:t>
      </w:r>
    </w:p>
    <w:p>
      <w:pPr>
        <w:pStyle w:val="SHTKTranslationText"/>
      </w:pPr>
      <w:r>
        <w:t xml:space="preserve">여러 논을 두루 말하면,</w:t>
      </w:r>
    </w:p>
    <w:p>
      <w:pPr>
        <w:pStyle w:val="SHTKNoteSummary"/>
        <w:keepNext/>
      </w:pPr>
      <w:r>
        <w:t>교감 요약 | [CBETA 교감] 【甲】은 泛을 雖로 적으며 별표 재참조가 붙는다.</w:t>
      </w:r>
    </w:p>
    <w:p>
      <w:pPr>
        <w:pStyle w:val="SHTKNoteDetail"/>
      </w:pPr>
      <w:r>
        <w:t>• 원교감 원문 | 泛＝雖【甲】＊</w:t>
      </w:r>
    </w:p>
    <w:p>
      <w:pPr>
        <w:pStyle w:val="SHTKNoteDetail"/>
      </w:pPr>
      <w:r>
        <w:t>• 교감 번호 | 0002008</w:t>
      </w:r>
    </w:p>
    <w:p>
      <w:pPr>
        <w:pStyle w:val="SHTKNoteDetail"/>
      </w:pPr>
      <w:r>
        <w:t>• 판본 정보 | 저본 【大】 / 이문 【甲】.</w:t>
      </w:r>
    </w:p>
    <w:p>
      <w:pPr>
        <w:pStyle w:val="SHTKNoteDetail"/>
      </w:pPr>
      <w:r>
        <w:t>• 저본 독법 | 泛明諸論 → “여러 논을 두루 말하면.”</w:t>
      </w:r>
    </w:p>
    <w:p>
      <w:pPr>
        <w:pStyle w:val="SHTKNoteDetail"/>
      </w:pPr>
      <w:r>
        <w:t>• 이문 독법 | 雖明諸論 → “비록 여러 논을 밝힌다 하더라도.”</w:t>
      </w:r>
    </w:p>
    <w:p>
      <w:pPr>
        <w:pStyle w:val="SHTKNoteDetail"/>
      </w:pPr>
      <w:r>
        <w:t>• 의미 차이 | 일반적 서술이 양보 구문으로 바뀐다. [문장 구조 변화]</w:t>
      </w:r>
    </w:p>
    <w:p>
      <w:pPr>
        <w:pStyle w:val="SHTKNoteDetail"/>
      </w:pPr>
      <w:r>
        <w:t>• 번역 영향 판정 | [문장 구조 변화]</w:t>
      </w:r>
    </w:p>
    <w:p>
      <w:pPr>
        <w:pStyle w:val="SHTKNoteDetail"/>
      </w:pPr>
      <w:r>
        <w:t>• 출처 | CBETA T41n1821, 교감 번호 0002008.</w:t>
      </w:r>
    </w:p>
    <w:p>
      <w:pPr>
        <w:pStyle w:val="SHTKSourceText"/>
        <w:keepNext/>
      </w:pPr>
      <w:r>
        <w:t xml:space="preserve">歸敬．發起有無不定。 或有歸敬而無發起。 如阿毘曇心論 或有發起而無歸敬。 如雜心論。 或二序俱有。 如俱舍論 或二序俱無。</w:t>
      </w:r>
    </w:p>
    <w:p>
      <w:pPr>
        <w:pStyle w:val="SHTKTranslationText"/>
      </w:pPr>
      <w:r>
        <w:t xml:space="preserve">귀경과 발기의 유무는 일정하지 않다. 혹은 귀경은 있으나 발기는 없는 경우가 있으니, 『아비담심론』과 같다. 혹은 발기는 있으나 귀경은 없는 경우가 있으니, 『잡심론』과 같다. 혹은 두 서(序)가 모두 있는 경우가 있으니, 『구사론』과 같다. 혹은 두 서가 모두 없는 경우가 있으니,</w:t>
      </w:r>
    </w:p>
    <w:p>
      <w:pPr>
        <w:pStyle w:val="SHTKSourceText"/>
        <w:keepNext/>
      </w:pPr>
      <w:r>
        <w:t xml:space="preserve">如發智論 亦隨作論者意各異故 就歸敬序中。 初兩句明佛三德。 第三句指德歸敬。 就前兩句中。 初之諸字。 明德所成人。</w:t>
      </w:r>
    </w:p>
    <w:p>
      <w:pPr>
        <w:pStyle w:val="SHTKTranslationText"/>
      </w:pPr>
      <w:r>
        <w:t xml:space="preserve">『발지론』과 같다. 이 또한 논을 지은 사람의 뜻이 각각 다르기 때문이다. 귀경서 가운데에서는, 처음 두 구절이 부처의 세 가지 덕을 밝히고, 셋째 구절이 그 덕을 가리켜 귀경함을 밝힌다. 앞의 두 구절 가운데에서는, 처음의 ‘諸’라는 글자가 그 덕을 성취한 사람을 밝히고,</w:t>
      </w:r>
    </w:p>
    <w:p>
      <w:pPr>
        <w:pStyle w:val="SHTKSourceText"/>
        <w:keepNext/>
      </w:pPr>
      <w:r>
        <w:t xml:space="preserve">一切已下。 明人所成德。 依人辨德。 故人先。 德後。 初說諸言顯無朋黨。 以德召人。 諸有三德我即歸敬。</w:t>
      </w:r>
    </w:p>
    <w:p>
      <w:pPr>
        <w:pStyle w:val="SHTKTranslationText"/>
      </w:pPr>
      <w:r>
        <w:t xml:space="preserve">‘一切’ 이하가 그 사람이 성취한 덕을 밝힌다. 사람에 의거하여 덕을 분별하므로, 사람을 먼저 말하고, 덕을 뒤에 말한다. 처음에 ‘諸’라고 말한 것은 편당이 없음을 드러낸다. 덕으로써 사람을 부른 것이다. 세 가지 덕이 있는 이라면 나는 곧 귀경한다.</w:t>
      </w:r>
    </w:p>
    <w:p>
      <w:pPr>
        <w:pStyle w:val="SHTKSourceText"/>
        <w:keepNext/>
      </w:pPr>
      <w:r>
        <w:t xml:space="preserve">以諸外道各謂自師是一切智。 若偏歸敬釋迦牟尼。 恐彼生謗。 故置諸言息其異論 或恐佛化根淺有情。 權作彼師引人正法。 故置諸言。 此之諸字。</w:t>
      </w:r>
    </w:p>
    <w:p>
      <w:pPr>
        <w:pStyle w:val="SHTKTranslationText"/>
      </w:pPr>
      <w:r>
        <w:t xml:space="preserve">여러 외도들이 각각 자기 스승을 일체지자라고 여기기 때문에, 만약 석가모니에게만 치우쳐 귀경한다면, 그들이 비방을 일으킬까 염려된다. 그러므로 ‘諸’라는 말을 두어 그들의 이론을 그치게 한다. 또는 부처가 근기가 얕은 유정을 교화할 때, 방편으로 그들의 스승이 되어 사람들을 정법으로 이끌 수 있기 때문에, ‘諸’라는 말을 둔 것이다. 이 ‘諸’라는 글자는</w:t>
      </w:r>
    </w:p>
    <w:p>
      <w:pPr>
        <w:pStyle w:val="SHTKSourceText"/>
        <w:keepNext/>
      </w:pPr>
      <w:r>
        <w:t xml:space="preserve">起自西方母兒論師。 凡欲歸敬皆置諸言。 論主。 將為當理。 故亦言諸 就人所成德中。 上句六字明自利德。 下一句明利他德。</w:t>
      </w:r>
    </w:p>
    <w:p>
      <w:pPr>
        <w:pStyle w:val="SHTKTranslationText"/>
      </w:pPr>
      <w:r>
        <w:t xml:space="preserve">서방의 모아논사(母兒論師)에게서 비롯되었다. 귀경하려 할 때마다 모두 ‘諸’라는 말을 두었다. 논주는 그것이 이치에 맞는다고 여겼으므로, 역시 ‘諸’라고 말하였다. 사람이 성취한 덕 가운데서는, 윗구절의 여섯 글자가 자리(自利)의 덕을 밝히고, 다음 한 구절이 이타(利他)의 덕을 밝힌다.</w:t>
      </w:r>
    </w:p>
    <w:p>
      <w:pPr>
        <w:pStyle w:val="SHTKSourceText"/>
        <w:keepNext/>
      </w:pPr>
      <w:r>
        <w:t xml:space="preserve">所以先明自利後明利他者。 若不自利何能利他。 經言菩薩為利他者。 據意樂說 一切種諸冥滅者。 此明自利德。 冥有二種。 一染污無知。</w:t>
      </w:r>
    </w:p>
    <w:p>
      <w:pPr>
        <w:pStyle w:val="SHTKTranslationText"/>
      </w:pPr>
      <w:r>
        <w:t xml:space="preserve">자리를 먼저 밝히고 이타를 뒤에 밝히는 까닭은, 스스로를 이롭게 하지 못한다면 어떻게 남을 이롭게 할 수 있겠는가 하는 데 있다. 경에서 보살은 남을 이롭게 한다고 말한 것은, 의요(意樂)에 의거하여 말한 것이다. ‘一切種諸冥滅’이라고 한 것은, 자리의 덕을 밝힌 것이다. 명(冥)에는 두 종류가 있다. 첫째는 염오무지이다.</w:t>
      </w:r>
    </w:p>
    <w:p>
      <w:pPr>
        <w:pStyle w:val="SHTKSourceText"/>
        <w:keepNext/>
      </w:pPr>
      <w:r>
        <w:t xml:space="preserve">二不染無知。 滅亦有二。 一者擇滅。 二非擇滅 一切種冥滅斷不染無知。 得非擇滅。 此顯智德 諸冥滅斷染污無知。</w:t>
      </w:r>
    </w:p>
    <w:p>
      <w:pPr>
        <w:pStyle w:val="SHTKTranslationText"/>
      </w:pPr>
      <w:r>
        <w:t xml:space="preserve">둘째는 불염오무지이다. 멸에도 또한 두 종류가 있다. 첫째는 택멸이다. 둘째는 비택멸이다. ‘일체종의 명을 멸한다’는 것은 불염오무지를 끊는 것이며, 비택멸을 얻는다. 이는 지덕(智德)을 드러낸다. ‘모든 명을 멸한다’는 것은 염오무지를 끊는 것이며,</w:t>
      </w:r>
    </w:p>
    <w:p>
      <w:pPr>
        <w:pStyle w:val="SHTKSourceText"/>
        <w:keepNext/>
      </w:pPr>
      <w:r>
        <w:t xml:space="preserve">得擇滅。 此顯斷德 冥滅二字通於兩處 不染無知。</w:t>
      </w:r>
    </w:p>
    <w:p>
      <w:pPr>
        <w:pStyle w:val="SHTKTranslationText"/>
      </w:pPr>
      <w:r>
        <w:t xml:space="preserve">택멸을 얻는다. 이는 단덕(斷德)을 드러낸다. ‘명(冥)’과 ‘멸(滅)’이라는 두 글자는 두 곳에 모두 통한다. 불염오무지는</w:t>
      </w:r>
    </w:p>
    <w:p>
      <w:pPr>
        <w:pStyle w:val="SHTKSourceText"/>
        <w:keepNext/>
      </w:pPr>
      <w:r>
        <w:t xml:space="preserve">種類[9]眾多故言一切。</w:t>
      </w:r>
    </w:p>
    <w:p>
      <w:pPr>
        <w:pStyle w:val="SHTKTranslationText"/>
      </w:pPr>
      <w:r>
        <w:t xml:space="preserve">종류가 많기 때문에 ‘일체’라고 말한다.</w:t>
      </w:r>
    </w:p>
    <w:p>
      <w:pPr>
        <w:pStyle w:val="SHTKNoteSummary"/>
        <w:keepNext/>
      </w:pPr>
      <w:r>
        <w:t>교감 요약 | [CBETA 교감] 【甲】은 眾을 數로 적는다.</w:t>
      </w:r>
    </w:p>
    <w:p>
      <w:pPr>
        <w:pStyle w:val="SHTKNoteDetail"/>
      </w:pPr>
      <w:r>
        <w:t>• 원교감 원문 | 眾＝數【甲】</w:t>
      </w:r>
    </w:p>
    <w:p>
      <w:pPr>
        <w:pStyle w:val="SHTKNoteDetail"/>
      </w:pPr>
      <w:r>
        <w:t>• 교감 번호 | 0002009</w:t>
      </w:r>
    </w:p>
    <w:p>
      <w:pPr>
        <w:pStyle w:val="SHTKNoteDetail"/>
      </w:pPr>
      <w:r>
        <w:t>• 판본 정보 | 저본 【大】 / 이문 【甲】.</w:t>
      </w:r>
    </w:p>
    <w:p>
      <w:pPr>
        <w:pStyle w:val="SHTKNoteDetail"/>
      </w:pPr>
      <w:r>
        <w:t>• 저본 독법 | 種類眾多</w:t>
      </w:r>
    </w:p>
    <w:p>
      <w:pPr>
        <w:pStyle w:val="SHTKNoteDetail"/>
      </w:pPr>
      <w:r>
        <w:t>• 이문 독법 | 種類數多</w:t>
      </w:r>
    </w:p>
    <w:p>
      <w:pPr>
        <w:pStyle w:val="SHTKNoteDetail"/>
      </w:pPr>
      <w:r>
        <w:t>• 양쪽 번역 | “종류가 많다.”</w:t>
      </w:r>
    </w:p>
    <w:p>
      <w:pPr>
        <w:pStyle w:val="SHTKNoteDetail"/>
      </w:pPr>
      <w:r>
        <w:t>• 의미 차이 | 이 문맥의 한국어 번역에는 실질적인 변화가 없다. [번역 차이 없음]</w:t>
      </w:r>
    </w:p>
    <w:p>
      <w:pPr>
        <w:pStyle w:val="SHTKNoteDetail"/>
      </w:pPr>
      <w:r>
        <w:t>• 번역 영향 판정 | [번역 차이 없음]</w:t>
      </w:r>
    </w:p>
    <w:p>
      <w:pPr>
        <w:pStyle w:val="SHTKNoteDetail"/>
      </w:pPr>
      <w:r>
        <w:t>• 출처 | CBETA T41n1821, 교감 번호 0002009.</w:t>
      </w:r>
    </w:p>
    <w:p>
      <w:pPr>
        <w:pStyle w:val="SHTKSourceText"/>
        <w:keepNext/>
      </w:pPr>
      <w:r>
        <w:t xml:space="preserve">染污無知。 種類非多故但言諸 或一切與諸眼目異名。 或一切與諸雖眼目異名。 此中且以一切為寬。 諸言是狹 所以染污不言種者。 種謂種類。</w:t>
      </w:r>
    </w:p>
    <w:p>
      <w:pPr>
        <w:pStyle w:val="SHTKTranslationText"/>
      </w:pPr>
      <w:r>
        <w:t xml:space="preserve">염오무지는 종류가 많지 않기 때문에 다만 ‘諸’라고 말한다. 또는 ‘一切’과 ‘諸’는 눈[眼]과 눈목[目]처럼 이름만 다른 동의어라고 한다. 또는 ‘一切’과 ‘諸’가 비록 눈과 눈목처럼 이름만 다르더라도, 여기서는 우선 ‘一切’를 넓은 말로 삼고, ‘諸’를 좁은 말로 삼는다. 염오무지에 ‘種’이라고 말하지 않은 까닭은, ‘種’이 종류를 뜻하기 때문이다.</w:t>
      </w:r>
    </w:p>
    <w:p>
      <w:pPr>
        <w:pStyle w:val="SHTKSourceText"/>
        <w:keepNext/>
      </w:pPr>
      <w:r>
        <w:t xml:space="preserve">不染無知種類無邊。 是故言種 染污無知種類非多。 故不言種 或應言種。 略而不論 或可影顯 或此種言通於兩處</w:t>
      </w:r>
    </w:p>
    <w:p>
      <w:pPr>
        <w:pStyle w:val="SHTKTranslationText"/>
      </w:pPr>
      <w:r>
        <w:t xml:space="preserve">불염오지의 종류는 끝이 없으므로, ‘種’이라고 말한다. 염오무지의 종류는 많지 않으므로, ‘種’이라고 말하지 않는다. 또는 마땅히 ‘種’이라고 말해야 하지만, 생략하여 논하지 않았다고 한다. 또는 한쪽을 말해 다른 쪽도 드러낸 것일 수 있다. 또는 이 ‘種’이라는 말이 두 곳에 모두 통한다고 한다.</w:t>
      </w:r>
    </w:p>
    <w:p>
      <w:pPr>
        <w:pStyle w:val="SHTKSourceText"/>
        <w:keepNext/>
      </w:pPr>
      <w:r>
        <w:t xml:space="preserve">自利德中。 所以先明智德後明斷德者。 智德唯佛是故先說。 斷德亦通二乘是故後明 又解。 智德有為是故先說。 斷德無為是故後明 又解。</w:t>
      </w:r>
    </w:p>
    <w:p>
      <w:pPr>
        <w:pStyle w:val="SHTKTranslationText"/>
      </w:pPr>
      <w:r>
        <w:t xml:space="preserve">자리의 덕 가운데에서, 지덕을 먼저 밝히고 단덕을 뒤에 밝히는 까닭은, 지덕은 오직 부처에게만 있으므로 먼저 말하고, 단덕은 이승에도 통하므로 뒤에 밝힌 데 있다. 또 풀이한다. 지덕은 유위이므로 먼저 말하고, 단덕은 무위이므로 뒤에 밝힌다. 또 풀이한다.</w:t>
      </w:r>
    </w:p>
    <w:p>
      <w:pPr>
        <w:pStyle w:val="SHTKSourceText"/>
        <w:keepNext/>
      </w:pPr>
      <w:r>
        <w:t xml:space="preserve">智因先說斷果後明 拔眾生出生死泥者。 此明利他德。 謂拔眾生出生死泥。 此顯恩德 受眾多生死故名眾生。 夫生必死。 言生可以攝死。</w:t>
      </w:r>
    </w:p>
    <w:p>
      <w:pPr>
        <w:pStyle w:val="SHTKTranslationText"/>
      </w:pPr>
      <w:r>
        <w:t xml:space="preserve">지(智)는 인이므로 먼저 말하고 단(斷)은 과이므로 뒤에 밝힌다. ‘중생을 뽑아 생사의 진흙에서 벗어나게 한다’고 한 것은, 이타의 덕을 밝힌 것이다. 곧 중생을 뽑아 생사의 진흙에서 벗어나게 한다는 뜻이다. 이는 은덕(恩德)을 드러낸다. 많은 생사를 받기 때문에 ‘중생(衆生)’이라 한다. 대저 태어나면 반드시 죽는다. ‘생(生)’이라고 말하면 죽음까지 포섭할 수 있다.</w:t>
      </w:r>
    </w:p>
    <w:p>
      <w:pPr>
        <w:pStyle w:val="SHTKSourceText"/>
        <w:keepNext/>
      </w:pPr>
      <w:r>
        <w:t xml:space="preserve">故言眾生。 死不必生如入涅槃。 是故不言眾死 或舉初顯後。 設有餘文言眾死者。 舉後顯初 生死無邊深廣難出故以喻泥 敬禮如是如理師者</w:t>
      </w:r>
    </w:p>
    <w:p>
      <w:pPr>
        <w:pStyle w:val="SHTKTranslationText"/>
      </w:pPr>
      <w:r>
        <w:t xml:space="preserve">그러므로 ‘중생’이라고 말한다. 죽는다고 반드시 다시 태어나는 것은 아니니, 열반에 드는 경우와 같다. 그러므로 ‘중사(衆死)’라고 말하지 않는다. 또는 처음을 들어 뒤를 드러낸 것이다. 설령 다른 글에서 ‘중사’라고 한 것이 있다면, 뒤를 들어 처음을 드러낸 것이다. 생사는 끝이 없고 깊고 넓어 벗어나기 어려우므로 진흙에 비유한다. ‘이와 같은 여리사(如理師)께 경례한다’고 한 것은,</w:t>
      </w:r>
    </w:p>
    <w:p>
      <w:pPr>
        <w:pStyle w:val="SHTKSourceText"/>
        <w:keepNext/>
      </w:pPr>
      <w:r>
        <w:t xml:space="preserve">指德歸敬。 如是之言指上三德 問何故。 長行云。 如理師言顯利他德。 解云但說利他即顯自利。 夫利他者必自利故 又解。</w:t>
      </w:r>
    </w:p>
    <w:p>
      <w:pPr>
        <w:pStyle w:val="SHTKTranslationText"/>
      </w:pPr>
      <w:r>
        <w:t xml:space="preserve">덕을 가리켜 귀경하는 것이다. ‘이와 같은’이라는 말은 위의 세 가지 덕을 가리킨다. 묻는다. 어째서인가? 장행에서는 말하기를, ‘여리사’라는 말이 이타의 덕을 드러낸다고 하였는가? 풀이한다. 이타만 말해도 곧 자리까지 드러난다. 대저 남을 이롭게 하는 이는 반드시 먼저 자신을 이롭게 하기 때문이다. 또 풀이한다.</w:t>
      </w:r>
    </w:p>
    <w:p>
      <w:pPr>
        <w:pStyle w:val="SHTKSourceText"/>
        <w:keepNext/>
      </w:pPr>
      <w:r>
        <w:t xml:space="preserve">敬禮如是三德。 敬禮如理師。 如是。 總指三德。 如理師言。 別顯利他德 問何故。 此論但敬三德不言三寶。</w:t>
      </w:r>
    </w:p>
    <w:p>
      <w:pPr>
        <w:pStyle w:val="SHTKTranslationText"/>
      </w:pPr>
      <w:r>
        <w:t xml:space="preserve">‘이와 같은 세 가지 덕에 경례한다’는 것과, ‘여리사께 경례한다’는 것이다. ‘이와 같은’은 세 가지 덕을 총괄하여 가리킨다. ‘여리사’라는 말은 이타의 덕을 따로 드러낸다. 묻는다. 어째서인가? 이 논은 세 가지 덕에만 경례하고 삼보는 말하지 않았는가?</w:t>
      </w:r>
    </w:p>
    <w:p>
      <w:pPr>
        <w:pStyle w:val="SHTKSourceText"/>
        <w:keepNext/>
      </w:pPr>
      <w:r>
        <w:t xml:space="preserve">解曰。 三德．三寶其義不同。</w:t>
      </w:r>
    </w:p>
    <w:p>
      <w:pPr>
        <w:pStyle w:val="SHTKTranslationText"/>
      </w:pPr>
      <w:r>
        <w:t xml:space="preserve">풀이하여 말한다. 세 가지 덕과 삼보는 그 뜻이 서로 다르다.</w:t>
      </w:r>
    </w:p>
    <w:p>
      <w:pPr>
        <w:pStyle w:val="SHTKSourceText"/>
        <w:keepNext/>
      </w:pPr>
      <w:r>
        <w:t xml:space="preserve">隨造論者意樂說故[＊]</w:t>
      </w:r>
    </w:p>
    <w:p>
      <w:pPr>
        <w:pStyle w:val="SHTKTranslationText"/>
      </w:pPr>
      <w:r>
        <w:t xml:space="preserve">논을 지은 사람의 의요에 따라 말한 것이기 때문이다.</w:t>
      </w:r>
    </w:p>
    <w:p>
      <w:pPr>
        <w:pStyle w:val="SHTKNoteSummary"/>
        <w:keepNext/>
      </w:pPr>
      <w:r>
        <w:t>교감 요약 | [상호참조] 저본 泛 → 甲본 雖</w:t>
      </w:r>
    </w:p>
    <w:p>
      <w:pPr>
        <w:pStyle w:val="SHTKNoteDetail"/>
        <w:keepNext/>
      </w:pPr>
      <w:r>
        <w:t>• 원교감 원문 | 泛＝雖【甲】＊</w:t>
      </w:r>
    </w:p>
    <w:p>
      <w:pPr>
        <w:pStyle w:val="SHTKSourceText"/>
        <w:keepNext/>
      </w:pPr>
      <w:r>
        <w:t xml:space="preserve">泛明諸論。 三德．三寶。 有無不定。 或說三德不言三寶。 如此論說 或說三寶不言三德。 如阿毘曇心論 或二種俱說。</w:t>
      </w:r>
    </w:p>
    <w:p>
      <w:pPr>
        <w:pStyle w:val="SHTKTranslationText"/>
      </w:pPr>
      <w:r>
        <w:t xml:space="preserve">여러 논을 두루 말하면, 세 가지 덕과 삼보는 있고 없음이 일정하지 않다. 혹은 세 가지 덕을 말하고 삼보는 말하지 않는 경우가 있으니, 이 논의 설명과 같다. 혹은 삼보를 말하고 세 가지 덕은 말하지 않는 경우가 있으니, 『아비담심론』과 같다. 혹은 두 가지를 모두 말하는 경우도 있으니,</w:t>
      </w:r>
    </w:p>
    <w:p>
      <w:pPr>
        <w:pStyle w:val="SHTKSourceText"/>
        <w:keepNext/>
      </w:pPr>
      <w:r>
        <w:t xml:space="preserve">亦應有文。 然未撿得 或二俱不說。 如發智論 又解。 此論亦敬佛寶。 於智德中兼顯佛故 又解。</w:t>
      </w:r>
    </w:p>
    <w:p>
      <w:pPr>
        <w:pStyle w:val="SHTKTranslationText"/>
      </w:pPr>
      <w:r>
        <w:t xml:space="preserve">그러한 글도 마땅히 있을 것이다. 그러나 아직 찾아내지 못하였다. 혹은 두 가지를 모두 말하지 않는 경우도 있으니, 『발지론』과 같다. 또 풀이한다. 이 논도 불보(佛寶)에 경례한 것이다. 지덕 가운데에서 부처를 겸하여 드러냈기 때문이다. 또 풀이한다.</w:t>
      </w:r>
    </w:p>
    <w:p>
      <w:pPr>
        <w:pStyle w:val="SHTKSourceText"/>
        <w:keepNext/>
      </w:pPr>
      <w:r>
        <w:t xml:space="preserve">此論亦敬法寶。 涅槃果法。 即斷德故 不言僧者。 略而不論 或四向．四果說之為僧。 世親菩薩。 一阿僧祇耶向滿。</w:t>
      </w:r>
    </w:p>
    <w:p>
      <w:pPr>
        <w:pStyle w:val="SHTKTranslationText"/>
      </w:pPr>
      <w:r>
        <w:t xml:space="preserve">이 논도 법보(法寶)에 경례한 것이다. 열반이라는 과법은 곧 단덕이기 때문이다. 승보(僧寶)를 말하지 않은 것은, 생략하여 논하지 않은 것이다. 또는 사향·사과를 승가라고 한다. 세친보살은 한 아승기야(阿僧祇耶)를 거의 채웠고,</w:t>
      </w:r>
    </w:p>
    <w:p>
      <w:pPr>
        <w:pStyle w:val="SHTKSourceText"/>
        <w:keepNext/>
      </w:pPr>
      <w:r>
        <w:t xml:space="preserve">智慧勝彼。 故不歸敬。</w:t>
      </w:r>
    </w:p>
    <w:p>
      <w:pPr>
        <w:pStyle w:val="SHTKTranslationText"/>
      </w:pPr>
      <w:r>
        <w:t xml:space="preserve">그들보다 지혜가 뛰어나다. 그러므로 승가에 귀경하지 않는다.</w:t>
      </w:r>
    </w:p>
    <w:p>
      <w:pPr>
        <w:pStyle w:val="SHTKPositionMarker"/>
        <w:keepNext/>
      </w:pPr>
      <w:r>
        <w:t xml:space="preserve">[0003a24]</w:t>
      </w:r>
    </w:p>
    <w:p>
      <w:pPr>
        <w:pStyle w:val="SHTKSourceText"/>
        <w:keepNext/>
      </w:pPr>
      <w:r>
        <w:t xml:space="preserve">問何故。 論主造攝論中亦敬僧耶。 解曰。 僧者謂眾。 大乘菩薩容有眾多。 同時入聖。 名僧歸敬。 此宗菩薩。</w:t>
      </w:r>
    </w:p>
    <w:p>
      <w:pPr>
        <w:pStyle w:val="SHTKTranslationText"/>
      </w:pPr>
      <w:r>
        <w:t xml:space="preserve">왜 그런가? 논주가 『섭론』을 지을 때에는 또한 승보에 귀경하지 않았는가? 풀이하여 말한다. 승(僧)이란 무리를 말한다. 대승의 보살은 여럿일 수 있고, 동시에 성자의 경지에 들어가므로, 승가라고 이름하여 귀경한다. 이 종의 보살은</w:t>
      </w:r>
    </w:p>
    <w:p>
      <w:pPr>
        <w:pStyle w:val="SHTKSourceText"/>
        <w:keepNext/>
      </w:pPr>
      <w:r>
        <w:t xml:space="preserve">唯一。 得入三十四心。 不名為僧。 故不歸敬 又解。 此論亦敬僧寶。 於恩德中兼顯僧故。</w:t>
      </w:r>
    </w:p>
    <w:p>
      <w:pPr>
        <w:pStyle w:val="SHTKTranslationText"/>
      </w:pPr>
      <w:r>
        <w:t xml:space="preserve">오직 한 사람뿐이며, 삼십사심(三十四心)에 들어갈 수 있으므로, 승가라고 이름하지 않는다. 그러므로 귀경하지 않는다. 또 풀이한다. 이 논도 또한 승보에 귀경한다. 은덕(恩德) 가운데 승보를 겸하여 드러내기 때문이다.</w:t>
      </w:r>
    </w:p>
    <w:p>
      <w:pPr>
        <w:pStyle w:val="SHTKSourceText"/>
        <w:keepNext/>
      </w:pPr>
      <w:r>
        <w:t xml:space="preserve">[1]故下論云正法教手拔濟令[2]出。</w:t>
      </w:r>
    </w:p>
    <w:p>
      <w:pPr>
        <w:pStyle w:val="SHTKTranslationText"/>
      </w:pPr>
      <w:r>
        <w:t xml:space="preserve">그러므로 아래 논에서 “정법이라는 가르침의 손으로 건져 구제하여 나오게 한다.”라고 하였고,</w:t>
      </w:r>
    </w:p>
    <w:p>
      <w:pPr>
        <w:pStyle w:val="SHTKNoteSummary"/>
        <w:keepNext/>
      </w:pPr>
      <w:r>
        <w:t>교감 요약 | [CBETA 교감] 故＝已【甲】 / 교감번호 0003001.</w:t>
      </w:r>
    </w:p>
    <w:p>
      <w:pPr>
        <w:pStyle w:val="SHTKNoteDetail"/>
      </w:pPr>
      <w:r>
        <w:t>• 원교감 원문 | 故＝已【甲】</w:t>
      </w:r>
    </w:p>
    <w:p>
      <w:pPr>
        <w:pStyle w:val="SHTKNoteDetail"/>
      </w:pPr>
      <w:r>
        <w:t>• 판본 | 저본 【大】 故 / 【甲】 已.</w:t>
      </w:r>
    </w:p>
    <w:p>
      <w:pPr>
        <w:pStyle w:val="SHTKNoteDetail"/>
      </w:pPr>
      <w:r>
        <w:t>• 저본 구절 | 故下論云… → “그러므로 아래 논에서 말한다…”.</w:t>
      </w:r>
    </w:p>
    <w:p>
      <w:pPr>
        <w:pStyle w:val="SHTKNoteDetail"/>
      </w:pPr>
      <w:r>
        <w:t>• 이문 구절 | 已下論云… → “이하의 논에서 말한다…”.</w:t>
      </w:r>
    </w:p>
    <w:p>
      <w:pPr>
        <w:pStyle w:val="SHTKNoteDetail"/>
      </w:pPr>
      <w:r>
        <w:t>• 차이 | 인과 접속과 범위 지시의 차이. [의미 차이 경미]</w:t>
      </w:r>
    </w:p>
    <w:p>
      <w:pPr>
        <w:pStyle w:val="SHTKNoteDetail"/>
      </w:pPr>
      <w:r>
        <w:t>• 출처 | CBETA T41n1821, 교감 번호 0003001.</w:t>
      </w:r>
    </w:p>
    <w:p>
      <w:pPr>
        <w:pStyle w:val="SHTKNoteSummary"/>
      </w:pPr>
      <w:r>
        <w:t>교감 요약 | [CBETA 교감] （於）＋出【甲】 / 교감번호 0003002.</w:t>
      </w:r>
    </w:p>
    <w:p>
      <w:pPr>
        <w:pStyle w:val="SHTKNoteDetail"/>
      </w:pPr>
      <w:r>
        <w:t>• 원교감 원문 | （於）＋出【甲】</w:t>
      </w:r>
    </w:p>
    <w:p>
      <w:pPr>
        <w:pStyle w:val="SHTKNoteDetail"/>
      </w:pPr>
      <w:r>
        <w:t>• 판본 | 저본 【大】 出 / 【甲】 於出.</w:t>
      </w:r>
    </w:p>
    <w:p>
      <w:pPr>
        <w:pStyle w:val="SHTKNoteDetail"/>
      </w:pPr>
      <w:r>
        <w:t>• 저본 구절 | 拔濟令出; 이문: 拔濟令於出.</w:t>
      </w:r>
    </w:p>
    <w:p>
      <w:pPr>
        <w:pStyle w:val="SHTKNoteDetail"/>
      </w:pPr>
      <w:r>
        <w:t>• 한국어 해설 | 이문은 이 위치에서 문법적 결합이 불분명하다. [구문 불확실] [판단 유보]</w:t>
      </w:r>
    </w:p>
    <w:p>
      <w:pPr>
        <w:pStyle w:val="SHTKNoteDetail"/>
      </w:pPr>
      <w:r>
        <w:t>• 한국어 해설 | 현행 CBETA 신식 표점은 뒤의 泥를 앞말과 이어 拔濟令出泥，拔眾生令出三界로 구두한다.</w:t>
      </w:r>
    </w:p>
    <w:p>
      <w:pPr>
        <w:pStyle w:val="SHTKNoteDetail"/>
      </w:pPr>
      <w:r>
        <w:t>• 번역 영향 판정 | [판단 유보]</w:t>
      </w:r>
    </w:p>
    <w:p>
      <w:pPr>
        <w:pStyle w:val="SHTKNoteDetail"/>
      </w:pPr>
      <w:r>
        <w:t>• 출처 | CBETA T41n1821, 교감 번호 0003002.</w:t>
      </w:r>
    </w:p>
    <w:p>
      <w:pPr>
        <w:pStyle w:val="SHTKSourceText"/>
        <w:keepNext/>
      </w:pPr>
      <w:r>
        <w:t xml:space="preserve">[3]泥拔眾生令出三界。</w:t>
      </w:r>
    </w:p>
    <w:p>
      <w:pPr>
        <w:pStyle w:val="SHTKTranslationText"/>
      </w:pPr>
      <w:r>
        <w:t xml:space="preserve">“진흙에서 중생을 끌어내어 삼계에서 벗어나게 한다.”라고 하였다.</w:t>
      </w:r>
    </w:p>
    <w:p>
      <w:pPr>
        <w:pStyle w:val="SHTKNoteSummary"/>
        <w:keepNext/>
      </w:pPr>
      <w:r>
        <w:t>교감 요약 | [CBETA 교감] 〔泥〕－【甲】 / 교감번호 0003003.</w:t>
      </w:r>
    </w:p>
    <w:p>
      <w:pPr>
        <w:pStyle w:val="SHTKNoteDetail"/>
      </w:pPr>
      <w:r>
        <w:t>• 원교감 원문 | 〔泥〕－【甲】</w:t>
      </w:r>
    </w:p>
    <w:p>
      <w:pPr>
        <w:pStyle w:val="SHTKNoteDetail"/>
      </w:pPr>
      <w:r>
        <w:t>• 판본 | 저본 【大】 泥 / 【甲】 해당 글자 없음.</w:t>
      </w:r>
    </w:p>
    <w:p>
      <w:pPr>
        <w:pStyle w:val="SHTKNoteDetail"/>
      </w:pPr>
      <w:r>
        <w:t>• 이문 기준 번역 | 이문은 저본의 泥에 해당하는 말 없이 읽는다.</w:t>
      </w:r>
    </w:p>
    <w:p>
      <w:pPr>
        <w:pStyle w:val="SHTKNoteDetail"/>
      </w:pPr>
      <w:r>
        <w:t>• 한국어 해설 | 저본은 泥拔眾生令出三界; 【甲】은 拔眾生令出三界.</w:t>
      </w:r>
    </w:p>
    <w:p>
      <w:pPr>
        <w:pStyle w:val="SHTKNoteDetail"/>
      </w:pPr>
      <w:r>
        <w:t>• 한국어 해설 | 현행 CBETA는 앞 U의 出과 泥를 이어 出泥，拔眾生令出三界로 구두한다.</w:t>
      </w:r>
    </w:p>
    <w:p>
      <w:pPr>
        <w:pStyle w:val="SHTKNoteDetail"/>
      </w:pPr>
      <w:r>
        <w:t>• 한국어 해설 | 저본의 구두만으로는 泥의 결합이 불안정하므로 현 번역은 전체 문맥을 반영했다. [구두 불확실] [문장 구조 변화]</w:t>
      </w:r>
    </w:p>
    <w:p>
      <w:pPr>
        <w:pStyle w:val="SHTKNoteDetail"/>
      </w:pPr>
      <w:r>
        <w:t>• 번역 영향 판정 | [문장 구조 변화]</w:t>
      </w:r>
    </w:p>
    <w:p>
      <w:pPr>
        <w:pStyle w:val="SHTKNoteDetail"/>
      </w:pPr>
      <w:r>
        <w:t>• 출처 | CBETA T41n1821, 교감 번호 0003003.</w:t>
      </w:r>
    </w:p>
    <w:p>
      <w:pPr>
        <w:pStyle w:val="SHTKSourceText"/>
        <w:keepNext/>
      </w:pPr>
      <w:r>
        <w:t xml:space="preserve">即顯僧寶。</w:t>
      </w:r>
    </w:p>
    <w:p>
      <w:pPr>
        <w:pStyle w:val="SHTKTranslationText"/>
      </w:pPr>
      <w:r>
        <w:t xml:space="preserve">곧 승보를 드러낸 것이다.</w:t>
      </w:r>
    </w:p>
    <w:p>
      <w:pPr>
        <w:pStyle w:val="SHTKSourceText"/>
        <w:keepNext/>
      </w:pPr>
      <w:r>
        <w:t xml:space="preserve">真諦三藏[4]亦作此解對法藏論我當說者。</w:t>
      </w:r>
    </w:p>
    <w:p>
      <w:pPr>
        <w:pStyle w:val="SHTKTranslationText"/>
      </w:pPr>
      <w:r>
        <w:t xml:space="preserve">진제삼장도 또한 이렇게 풀이한다. “대법장론(對法藏論)을 내가 마땅히 설하겠다.”라는 것은,</w:t>
      </w:r>
    </w:p>
    <w:p>
      <w:pPr>
        <w:pStyle w:val="SHTKNoteSummary"/>
        <w:keepNext/>
      </w:pPr>
      <w:r>
        <w:t>교감 요약 | [CBETA 교감] 〔亦〕－【甲】 / 교감번호 0003004.</w:t>
      </w:r>
    </w:p>
    <w:p>
      <w:pPr>
        <w:pStyle w:val="SHTKNoteDetail"/>
      </w:pPr>
      <w:r>
        <w:t>• 원교감 원문 | 〔亦〕－【甲】</w:t>
      </w:r>
    </w:p>
    <w:p>
      <w:pPr>
        <w:pStyle w:val="SHTKNoteDetail"/>
      </w:pPr>
      <w:r>
        <w:t>• 판본 | 저본 【大】 亦 / 【甲】 없음.</w:t>
      </w:r>
    </w:p>
    <w:p>
      <w:pPr>
        <w:pStyle w:val="SHTKNoteDetail"/>
      </w:pPr>
      <w:r>
        <w:t>• 저본 | 真諦三藏亦作此解 → “진제삼장도 또한 이렇게 풀이한다.”</w:t>
      </w:r>
    </w:p>
    <w:p>
      <w:pPr>
        <w:pStyle w:val="SHTKNoteDetail"/>
      </w:pPr>
      <w:r>
        <w:t>• 이문 | 真諦三藏作此解 → “진제삼장이 이렇게 풀이한다.”</w:t>
      </w:r>
    </w:p>
    <w:p>
      <w:pPr>
        <w:pStyle w:val="SHTKNoteDetail"/>
      </w:pPr>
      <w:r>
        <w:t>• 한국어 해설 | 의미의 실질적 변화는 없다. [번역 차이 없음]</w:t>
      </w:r>
    </w:p>
    <w:p>
      <w:pPr>
        <w:pStyle w:val="SHTKNoteDetail"/>
      </w:pPr>
      <w:r>
        <w:t>• 한국어 해설 | 현행 CBETA 신식 표점은 作此解。對法藏論我當說者…로 문장을 나눈다.</w:t>
      </w:r>
    </w:p>
    <w:p>
      <w:pPr>
        <w:pStyle w:val="SHTKNoteDetail"/>
      </w:pPr>
      <w:r>
        <w:t>• 번역 영향 판정 | [번역 차이 없음]</w:t>
      </w:r>
    </w:p>
    <w:p>
      <w:pPr>
        <w:pStyle w:val="SHTKNoteDetail"/>
      </w:pPr>
      <w:r>
        <w:t>• 출처 | CBETA T41n1821, 교감 번호 0003004.</w:t>
      </w:r>
    </w:p>
    <w:p>
      <w:pPr>
        <w:pStyle w:val="SHTKSourceText"/>
        <w:keepNext/>
      </w:pPr>
      <w:r>
        <w:t xml:space="preserve">此明發起序。 對法藏論。 下文自釋 我當說者。 五蘊假者目之為我。 當說之言。 簡已．正說。 歸世尊既終。</w:t>
      </w:r>
    </w:p>
    <w:p>
      <w:pPr>
        <w:pStyle w:val="SHTKTranslationText"/>
      </w:pPr>
      <w:r>
        <w:t xml:space="preserve">발기서(發起序)를 밝힌 것이다. ‘대법장론’은 아래 글에서 스스로 풀이한다. ‘내가 마땅히 설하겠다’라는 것은, 오온의 가립된 존재를 ‘나’라고 일컫는 것이다. ‘마땅히 설하겠다’라는 말은 이미 설한 것과 지금 설하는 것을 가려낸다. 세존께 귀경하는 일이 이미 끝났으므로,</w:t>
      </w:r>
    </w:p>
    <w:p>
      <w:pPr>
        <w:pStyle w:val="SHTKSourceText"/>
        <w:keepNext/>
      </w:pPr>
      <w:r>
        <w:t xml:space="preserve">許發論端言我當說。 次欲造論故先發起。</w:t>
      </w:r>
    </w:p>
    <w:p>
      <w:pPr>
        <w:pStyle w:val="SHTKTranslationText"/>
      </w:pPr>
      <w:r>
        <w:t xml:space="preserve">논의 단서를 펴겠다고 허락하며 “내가 마땅히 설하겠다.”라고 한 것이다. 다음으로 논을 지으려 하므로 먼저 발기한 것이다.</w:t>
      </w:r>
    </w:p>
    <w:p>
      <w:pPr>
        <w:pStyle w:val="SHTKPositionMarker"/>
        <w:keepNext/>
      </w:pPr>
      <w:r>
        <w:t xml:space="preserve">[0003b05]</w:t>
      </w:r>
    </w:p>
    <w:p>
      <w:pPr>
        <w:pStyle w:val="SHTKSourceText"/>
        <w:keepNext/>
      </w:pPr>
      <w:r>
        <w:t xml:space="preserve">論曰至方申敬禮者。 就長行中。 一總標頌意。 二別釋頌文。 此即總標 論主。 今欲造俱舍論。 雖復以德召人．本意為顯釋迦自師。</w:t>
      </w:r>
    </w:p>
    <w:p>
      <w:pPr>
        <w:pStyle w:val="SHTKTranslationText"/>
      </w:pPr>
      <w:r>
        <w:t xml:space="preserve">“논하여 말한다”에서 “비로소 공경하여 예배한다”까지라는 것은, 장행 가운데 첫째 게송의 뜻을 총괄하여 제시하고, 둘째 게송의 글을 따로 풀이한다. 이것이 곧 총괄하여 제시하는 것이다. 논주는 이제 『구사론』을 지으려 한다. 비록 덕으로 사람을 불러 말했지만, 본뜻은 자기 스승 석가모니를 드러내려는 것이다.</w:t>
      </w:r>
    </w:p>
    <w:p>
      <w:pPr>
        <w:pStyle w:val="SHTKSourceText"/>
        <w:keepNext/>
      </w:pPr>
      <w:r>
        <w:t xml:space="preserve">德體尊高。 超諸二乘．菩薩聖眾。 故先讚德方申敬禮 或聖眾者。 諸外道等自謂聖眾 諸言所表謂佛世尊者。 此下別釋。 以德召人餘人無德。</w:t>
      </w:r>
    </w:p>
    <w:p>
      <w:pPr>
        <w:pStyle w:val="SHTKTranslationText"/>
      </w:pPr>
      <w:r>
        <w:t xml:space="preserve">그 덕의 본체가 높고 존귀하여, 여러 이승과 보살의 성중을 뛰어넘는다. 그러므로 먼저 덕을 찬탄한 뒤에 비로소 공경하여 예배한다. 또 ‘성중’이라는 것은, 여러 외도 등이 스스로를 성중이라고 하는 것을 말한다. “諸”라는 말이 나타내는 바가 불세존이라고 한 것은, 이 아래에서 따로 풀이한다. 덕으로 사람을 부르니 다른 사람에게는 그런 덕이 없다.</w:t>
      </w:r>
    </w:p>
    <w:p>
      <w:pPr>
        <w:pStyle w:val="SHTKSourceText"/>
        <w:keepNext/>
      </w:pPr>
      <w:r>
        <w:t xml:space="preserve">諸言雖總還表世尊。</w:t>
      </w:r>
    </w:p>
    <w:p>
      <w:pPr>
        <w:pStyle w:val="SHTKTranslationText"/>
      </w:pPr>
      <w:r>
        <w:t xml:space="preserve">“諸”라는 말은 비록 총칭이지만 도리어 세존을 가리킨다.</w:t>
      </w:r>
    </w:p>
    <w:p>
      <w:pPr>
        <w:pStyle w:val="SHTKPositionMarker"/>
        <w:keepNext/>
      </w:pPr>
      <w:r>
        <w:t xml:space="preserve">[0003b12]</w:t>
      </w:r>
    </w:p>
    <w:p>
      <w:pPr>
        <w:pStyle w:val="SHTKSourceText"/>
        <w:keepNext/>
      </w:pPr>
      <w:r>
        <w:t xml:space="preserve">此[5]能破闇故稱冥滅者。</w:t>
      </w:r>
    </w:p>
    <w:p>
      <w:pPr>
        <w:pStyle w:val="SHTKTranslationText"/>
      </w:pPr>
      <w:r>
        <w:t xml:space="preserve">“이분은 어둠을 깨뜨릴 수 있으므로 ‘명멸(冥滅)’이라 한다”라는 것은,</w:t>
      </w:r>
    </w:p>
    <w:p>
      <w:pPr>
        <w:pStyle w:val="SHTKNoteSummary"/>
        <w:keepNext/>
      </w:pPr>
      <w:r>
        <w:t>교감 요약 | [CBETA 교감] 能＝德【甲】 / 교감번호 0003005.</w:t>
      </w:r>
    </w:p>
    <w:p>
      <w:pPr>
        <w:pStyle w:val="SHTKNoteDetail"/>
      </w:pPr>
      <w:r>
        <w:t>• 원교감 원문 | 能＝德【甲】</w:t>
      </w:r>
    </w:p>
    <w:p>
      <w:pPr>
        <w:pStyle w:val="SHTKNoteDetail"/>
      </w:pPr>
      <w:r>
        <w:t>• 판본 | 저본 【大】 能 / 【甲】 德.</w:t>
      </w:r>
    </w:p>
    <w:p>
      <w:pPr>
        <w:pStyle w:val="SHTKNoteDetail"/>
      </w:pPr>
      <w:r>
        <w:t>• 저본 | 此能破闇故稱冥滅 → “이는 어둠을 깨뜨릴 수 있으므로 명멸이라 한다.”</w:t>
      </w:r>
    </w:p>
    <w:p>
      <w:pPr>
        <w:pStyle w:val="SHTKNoteDetail"/>
      </w:pPr>
      <w:r>
        <w:t>• 이문 | 此德破闇故稱冥滅 → “이 덕은 어둠을 깨뜨리므로 명멸이라 한다.”</w:t>
      </w:r>
    </w:p>
    <w:p>
      <w:pPr>
        <w:pStyle w:val="SHTKNoteDetail"/>
      </w:pPr>
      <w:r>
        <w:t>• 한국어 해설 | 능력 표현과 ‘덕’이라는 명사 표현의 차이이다. [의미 차이 경미]</w:t>
      </w:r>
    </w:p>
    <w:p>
      <w:pPr>
        <w:pStyle w:val="SHTKNoteDetail"/>
      </w:pPr>
      <w:r>
        <w:t>• 번역 영향 판정 | [판단 유보]</w:t>
      </w:r>
    </w:p>
    <w:p>
      <w:pPr>
        <w:pStyle w:val="SHTKNoteDetail"/>
      </w:pPr>
      <w:r>
        <w:t>• 출처 | CBETA T41n1821, 교감 번호 0003005.</w:t>
      </w:r>
    </w:p>
    <w:p>
      <w:pPr>
        <w:pStyle w:val="SHTKSourceText"/>
        <w:keepNext/>
      </w:pPr>
      <w:r>
        <w:t xml:space="preserve">此通伏難。 伏難意云。 諸言是總。 如何表佛。 故今通言。 此佛世尊智慧能破二種闇冥。 故稱世尊。 二冥俱滅。</w:t>
      </w:r>
    </w:p>
    <w:p>
      <w:pPr>
        <w:pStyle w:val="SHTKTranslationText"/>
      </w:pPr>
      <w:r>
        <w:t xml:space="preserve">잠복한 논난을 통하게 한 것이다. 잠복한 논난의 뜻은 다음과 같다. “諸”라는 말은 총칭인데, 어떻게 부처님을 나타내는가? 그러므로 이제 풀어 말한다. 이 불세존의 지혜는 두 종류의 어둠을 깨뜨릴 수 있다. 그러므로 세존이라고 한다. 두 어둠이 모두 소멸하였다.</w:t>
      </w:r>
    </w:p>
    <w:p>
      <w:pPr>
        <w:pStyle w:val="SHTKSourceText"/>
        <w:keepNext/>
      </w:pPr>
      <w:r>
        <w:t xml:space="preserve">由佛世尊二冥滅故。 諸言雖總還表世尊 又解。 此文別顯能破闇人。 此佛力能永破諸闇故稱世尊冥滅。</w:t>
      </w:r>
    </w:p>
    <w:p>
      <w:pPr>
        <w:pStyle w:val="SHTKTranslationText"/>
      </w:pPr>
      <w:r>
        <w:t xml:space="preserve">불세존에게서 두 어둠이 소멸하였기 때문에, “諸”라는 말은 비록 총칭이나 도리어 세존을 나타낸다. 또 풀이한다. 이 글은 어둠을 깨뜨릴 수 있는 사람을 따로 드러낸다. 이 부처님의 힘이 여러 어둠을 영원히 깨뜨릴 수 있으므로 세존을 ‘명멸’이라 한다.</w:t>
      </w:r>
    </w:p>
    <w:p>
      <w:pPr>
        <w:pStyle w:val="SHTKPositionMarker"/>
        <w:keepNext/>
      </w:pPr>
      <w:r>
        <w:t xml:space="preserve">[0003b18]</w:t>
      </w:r>
    </w:p>
    <w:p>
      <w:pPr>
        <w:pStyle w:val="SHTKSourceText"/>
        <w:keepNext/>
      </w:pPr>
      <w:r>
        <w:t xml:space="preserve">言一切種至一切品冥者。 謂滅諸境冥。 斷染污無知。 諸境即是四諦．修道。 迷此境故說之為冥。 此釋諸冥滅。 故正理云。 諸境界冥亦永滅故。</w:t>
      </w:r>
    </w:p>
    <w:p>
      <w:pPr>
        <w:pStyle w:val="SHTKTranslationText"/>
      </w:pPr>
      <w:r>
        <w:t xml:space="preserve">“일체종”에서 “일체품의 어둠”까지라고 한 것은, 여러 경계에 대한 어둠을 소멸한다는 뜻이다. 염오무지를 끊는다. 여러 경계란 곧 사제와 수도이다. 이 경계에 미혹하기 때문에 이를 어둠이라고 한다. 이는 ‘여러 어둠이 소멸한다’는 것을 풀이한다. 그러므로 『순정리론』에서 말한다. “여러 경계에 대한 어둠도 또한 영원히 소멸하기 때문에</w:t>
      </w:r>
    </w:p>
    <w:p>
      <w:pPr>
        <w:pStyle w:val="SHTKSourceText"/>
        <w:keepNext/>
      </w:pPr>
      <w:r>
        <w:t xml:space="preserve">斷德圓滿。 謂滅一切品冥斷不染無知。 一切品即一切法品類。 迷此品故說之為冥。 此釋一切種冥滅。 故正理云。 一切種冥皆永滅故。 智德圓滿</w:t>
      </w:r>
    </w:p>
    <w:p>
      <w:pPr>
        <w:pStyle w:val="SHTKTranslationText"/>
      </w:pPr>
      <w:r>
        <w:t xml:space="preserve">단덕이 원만하다.” 곧 일체의 품류에 대한 어둠을 소멸하여 불염오무지를 끊는다는 뜻이다. ‘일체품’이란 곧 일체법의 품류이다. 이 품류에 미혹하기 때문에 이를 어둠이라고 한다. 이는 ‘일체종의 어둠이 소멸한다’는 것을 풀이한다. 그러므로 『순정리론』에서 말한다. “일체종의 어둠이 모두 영원히 소멸하기 때문에 지덕이 원만하다.”</w:t>
      </w:r>
    </w:p>
    <w:p>
      <w:pPr>
        <w:pStyle w:val="SHTKSourceText"/>
        <w:keepNext/>
      </w:pPr>
      <w:r>
        <w:t xml:space="preserve">問何故頌文先說一切。 長行後明。 解云。 頌本義次。 長行言便 或阿毘達磨。 性相以求。 言便即說。</w:t>
      </w:r>
    </w:p>
    <w:p>
      <w:pPr>
        <w:pStyle w:val="SHTKTranslationText"/>
      </w:pPr>
      <w:r>
        <w:t xml:space="preserve">묻는다. 어째서 게송에서는 먼저 ‘일체’를 말하고, 장행에서는 뒤에 밝히는가? 풀이하여 말한다. 게송은 본래 뜻의 차례를 따르고, 장행은 말하기 편한 순서를 따른다. 또 아비달마에서는 성상(性相)을 따라 구하므로, 말하기 편하면 곧 말한다.</w:t>
      </w:r>
    </w:p>
    <w:p>
      <w:pPr>
        <w:pStyle w:val="SHTKSourceText"/>
        <w:keepNext/>
      </w:pPr>
      <w:r>
        <w:t xml:space="preserve">前後何定 問智德．斷德以何為體。 解云。 智德以佛身中智慧為體。 若并隨行五蘊為體 斷德以擇滅為體。</w:t>
      </w:r>
    </w:p>
    <w:p>
      <w:pPr>
        <w:pStyle w:val="SHTKTranslationText"/>
      </w:pPr>
      <w:r>
        <w:t xml:space="preserve">앞뒤에 어찌 일정함이 있겠는가? 묻는다. 지덕과 단덕은 무엇을 본체로 하는가? 풀이하여 말한다. 지덕은 부처님의 몸 가운데 지혜를 본체로 한다. 수행(隨行)까지 아울러 말하면 오온을 본체로 한다. 단덕은 택멸을 본체로 한다.</w:t>
      </w:r>
    </w:p>
    <w:p>
      <w:pPr>
        <w:pStyle w:val="SHTKPositionMarker"/>
        <w:keepNext/>
      </w:pPr>
      <w:r>
        <w:t xml:space="preserve">[0003c01]</w:t>
      </w:r>
    </w:p>
    <w:p>
      <w:pPr>
        <w:pStyle w:val="SHTKSourceText"/>
        <w:keepNext/>
      </w:pPr>
      <w:r>
        <w:t xml:space="preserve">問若言斷德擇滅為體。 何故俱舍二十七云。 斷圓德有四種。 一一切煩惱斷。 二一切定障斷。 三畢竟斷。 四并習斷。 准彼論文。</w:t>
      </w:r>
    </w:p>
    <w:p>
      <w:pPr>
        <w:pStyle w:val="SHTKTranslationText"/>
      </w:pPr>
      <w:r>
        <w:t xml:space="preserve">묻는다. 만일 단덕이 택멸을 본체로 한다고 한다면, 어째서 『구사론』 제27권에서는 단원덕(斷圓德)에 네 종류가 있다고 하는가? 첫째 일체 번뇌를 끊음, 둘째 일체 선정장애를 끊음, 셋째 필경에 끊음, 넷째 습기까지 아울러 끊음이다. 그 논문의 글에 따르면,</w:t>
      </w:r>
    </w:p>
    <w:p>
      <w:pPr>
        <w:pStyle w:val="SHTKSourceText"/>
        <w:keepNext/>
      </w:pPr>
      <w:r>
        <w:t xml:space="preserve">若一切煩惱障斷得擇滅。 若不染無知定障斷得非擇滅。 即前二障斷已不退名畢竟斷。 通得擇滅及非擇滅。 此簡異鈍根。 如來不但斷彼煩惱。 并彼煩惱習氣亦斷得非擇滅。</w:t>
      </w:r>
    </w:p>
    <w:p>
      <w:pPr>
        <w:pStyle w:val="SHTKTranslationText"/>
      </w:pPr>
      <w:r>
        <w:t xml:space="preserve">일체 번뇌장애를 끊으면 택멸을 얻고, 불염오무지인 선정장애를 끊으면 비택멸을 얻는다. 곧 앞의 두 장애를 끊은 뒤 물러나지 않는 것을 ‘필경에 끊음’이라 한다. 택멸과 비택멸을 모두 얻는 데 통한다. 이는 둔근과 다름을 가려낸 것이다. 여래는 그 번뇌만 끊는 것이 아니라, 그 번뇌의 습기까지 함께 끊어 비택멸을 얻는다.</w:t>
      </w:r>
    </w:p>
    <w:p>
      <w:pPr>
        <w:pStyle w:val="SHTKSourceText"/>
        <w:keepNext/>
      </w:pPr>
      <w:r>
        <w:t xml:space="preserve">生簡利根二乘</w:t>
      </w:r>
    </w:p>
    <w:p>
      <w:pPr>
        <w:pStyle w:val="SHTKTranslationText"/>
      </w:pPr>
      <w:r>
        <w:t xml:space="preserve">생(生)은 이근(利根)의 이승과 구별한다. [구두 불확실]</w:t>
      </w:r>
    </w:p>
    <w:p>
      <w:pPr>
        <w:pStyle w:val="SHTKNoteSummary"/>
        <w:keepNext/>
      </w:pPr>
      <w:r>
        <w:t>교감 요약 | [구두 대조] 저본은 …得非擇滅。生簡利根二乘으로 끊는다. 현행 CBETA 신식 표점은 …得非擇滅生，簡利根二乘으로 구두한다.</w:t>
      </w:r>
    </w:p>
    <w:p>
      <w:pPr>
        <w:pStyle w:val="SHTKNoteDetail"/>
      </w:pPr>
      <w:r>
        <w:t>• 한국어 해설 | 저본의 生을 독립시킬 경우 문법이 불안정하다.</w:t>
      </w:r>
    </w:p>
    <w:p>
      <w:pPr>
        <w:pStyle w:val="SHTKNoteDetail"/>
      </w:pPr>
      <w:r>
        <w:t>• 한국어 해설 | 현행 CBETA 구두를 참고하면 生은 앞의 非擇滅과 결합할 가능성이 있다.</w:t>
      </w:r>
    </w:p>
    <w:p>
      <w:pPr>
        <w:pStyle w:val="SHTKNoteDetail"/>
      </w:pPr>
      <w:r>
        <w:t>• 한국어 해설 | 저본의 글자와 U 경계는 변경하지 않았다. [구두 불확실]</w:t>
      </w:r>
    </w:p>
    <w:p>
      <w:pPr>
        <w:pStyle w:val="SHTKSourceText"/>
        <w:keepNext/>
      </w:pPr>
      <w:r>
        <w:t xml:space="preserve">又解。 并習斷者。 不但斷煩惱障．定障。 并二障習氣亦斷。 准彼斷德通非擇滅。 何故唯說擇滅為體。 解云。 斷德從強擇滅為體。</w:t>
      </w:r>
    </w:p>
    <w:p>
      <w:pPr>
        <w:pStyle w:val="SHTKTranslationText"/>
      </w:pPr>
      <w:r>
        <w:t xml:space="preserve">또 풀이한다. ‘습기까지 아울러 끊는다’는 것은 번뇌장애와 선정장애만 끊는 것이 아니라, 두 장애의 습기까지 함께 끊는다는 것이다. 그에 따르면 단덕은 비택멸에도 통한다. 어째서 오직 택멸만을 본체라고 하는가? 풀이하여 말한다. 단덕은 강한 것에 따라 택멸을 본체로 한다.</w:t>
      </w:r>
    </w:p>
    <w:p>
      <w:pPr>
        <w:pStyle w:val="SHTKSourceText"/>
        <w:keepNext/>
      </w:pPr>
      <w:r>
        <w:t xml:space="preserve">若據其兼通非擇滅。 故不相違 又解。 斷德唯以擇滅為體。 然有定障等擇滅不顯。 定障等若無擇滅即顯。 能顯斷故名斷圓德 又解。</w:t>
      </w:r>
    </w:p>
    <w:p>
      <w:pPr>
        <w:pStyle w:val="SHTKTranslationText"/>
      </w:pPr>
      <w:r>
        <w:t xml:space="preserve">겸하여 논하면 비택멸에도 통한다. 그러므로 서로 어긋나지 않는다. 또 풀이한다. 단덕은 오직 택멸만을 본체로 한다. 그러나 선정장애 등이 있으면 택멸이 드러나지 않는다. 선정장애 등이 없으면 택멸이 곧 드러난다. 끊음을 드러낼 수 있기 때문에 단원덕이라 한다. 또 풀이한다.</w:t>
      </w:r>
    </w:p>
    <w:p>
      <w:pPr>
        <w:pStyle w:val="SHTKSourceText"/>
        <w:keepNext/>
      </w:pPr>
      <w:r>
        <w:t xml:space="preserve">彼文四斷皆是擇滅。 若煩惱斷是自性斷。 緣縛斷。 若定障斷．并習斷是緣縛斷。 若畢竟斷通自性斷．緣縛斷。</w:t>
      </w:r>
    </w:p>
    <w:p>
      <w:pPr>
        <w:pStyle w:val="SHTKTranslationText"/>
      </w:pPr>
      <w:r>
        <w:t xml:space="preserve">그 글의 네 가지 끊음은 모두 택멸이다. 번뇌를 끊는 경우에는 자성단(自性斷)과 연박단(緣縛斷)이다. 선정장애를 끊음과 습기를 함께 끊음은 연박단이다. 필경에 끊음은 자성단과 연박단에 모두 통한다.</w:t>
      </w:r>
    </w:p>
    <w:p>
      <w:pPr>
        <w:pStyle w:val="SHTKPositionMarker"/>
        <w:keepNext/>
      </w:pPr>
      <w:r>
        <w:t xml:space="preserve">[0003c17]</w:t>
      </w:r>
    </w:p>
    <w:p>
      <w:pPr>
        <w:pStyle w:val="SHTKSourceText"/>
        <w:keepNext/>
      </w:pPr>
      <w:r>
        <w:t xml:space="preserve">以諸無知至故說為冥者。 此釋冥義。 染與不染。 無知非一。 名諸無知。 若染無知能覆理．事二種實義。 不染無知能障理．事二種真見 又解。</w:t>
      </w:r>
    </w:p>
    <w:p>
      <w:pPr>
        <w:pStyle w:val="SHTKTranslationText"/>
      </w:pPr>
      <w:r>
        <w:t xml:space="preserve">“여러 무지”에서 “그러므로 어둠이라 한다”까지라는 것은, 어둠의 뜻을 풀이한 것이다. 염오와 불염오의 무지는 하나가 아니다. 그래서 ‘여러 무지’라고 한다. 염오무지는 이치와 사물 두 종류의 실다운 뜻을 덮을 수 있고, 불염오무지는 이치와 사물 두 종류의 참된 견해를 장애한다. 또 풀이한다.</w:t>
      </w:r>
    </w:p>
    <w:p>
      <w:pPr>
        <w:pStyle w:val="SHTKSourceText"/>
        <w:keepNext/>
      </w:pPr>
      <w:r>
        <w:t xml:space="preserve">能覆實義是不染無知。 能障真見是染無知 又解。 能覆實義謂覆外境。 能障真見謂障內心。 能覆．能障皆是冥義通二無知</w:t>
      </w:r>
    </w:p>
    <w:p>
      <w:pPr>
        <w:pStyle w:val="SHTKTranslationText"/>
      </w:pPr>
      <w:r>
        <w:t xml:space="preserve">실다운 뜻을 덮는 것은 불염오무지이고, 참된 견해를 장애하는 것은 염오무지이다. 또 풀이한다. 실다운 뜻을 덮는다는 것은 바깥 경계를 덮는다는 뜻이고, 참된 견해를 장애한다는 것은 안의 마음을 장애한다는 뜻이다. ‘덮음’과 ‘장애함’은 모두 어둠의 뜻이며 두 무지에 모두 통한다.</w:t>
      </w:r>
    </w:p>
    <w:p>
      <w:pPr>
        <w:pStyle w:val="SHTKSourceText"/>
        <w:keepNext/>
      </w:pPr>
      <w:r>
        <w:t xml:space="preserve">問染污無知何[6]以為體。</w:t>
      </w:r>
    </w:p>
    <w:p>
      <w:pPr>
        <w:pStyle w:val="SHTKTranslationText"/>
      </w:pPr>
      <w:r>
        <w:t xml:space="preserve">묻는다. 염오무지는 무엇을 본체로 하는가?</w:t>
      </w:r>
    </w:p>
    <w:p>
      <w:pPr>
        <w:pStyle w:val="SHTKNoteSummary"/>
        <w:keepNext/>
      </w:pPr>
      <w:r>
        <w:t>교감 요약 | [CBETA 교감] 〔以〕－【甲】＊ / 교감번호 0003006.</w:t>
      </w:r>
    </w:p>
    <w:p>
      <w:pPr>
        <w:pStyle w:val="SHTKNoteDetail"/>
      </w:pPr>
      <w:r>
        <w:t>• 원교감 원문 | 〔以〕－【甲】＊</w:t>
      </w:r>
    </w:p>
    <w:p>
      <w:pPr>
        <w:pStyle w:val="SHTKNoteDetail"/>
      </w:pPr>
      <w:r>
        <w:t>• 판본 | 저본 【大】 何以為體 / 【甲】 何為體.</w:t>
      </w:r>
    </w:p>
    <w:p>
      <w:pPr>
        <w:pStyle w:val="SHTKNoteDetail"/>
      </w:pPr>
      <w:r>
        <w:t>• 한국어 해설 | 양쪽 모두 “무엇을 본체로 하는가?”라는 뜻이다.</w:t>
      </w:r>
    </w:p>
    <w:p>
      <w:pPr>
        <w:pStyle w:val="SHTKNoteDetail"/>
      </w:pPr>
      <w:r>
        <w:t>• 번역 영향 판정 | [번역 차이 없음]</w:t>
      </w:r>
    </w:p>
    <w:p>
      <w:pPr>
        <w:pStyle w:val="SHTKNoteDetail"/>
      </w:pPr>
      <w:r>
        <w:t>• 출처 | CBETA T41n1821, 교감 번호 0003006.</w:t>
      </w:r>
    </w:p>
    <w:p>
      <w:pPr>
        <w:pStyle w:val="SHTKSourceText"/>
        <w:keepNext/>
      </w:pPr>
      <w:r>
        <w:t xml:space="preserve">解云。 以無明為體．所以不言餘煩惱者。 無明通與諸惑相應。 若說無明亦顯餘惑。 問不染無知其義云何。 解云。 將釋此義。 略以三門分別。</w:t>
      </w:r>
    </w:p>
    <w:p>
      <w:pPr>
        <w:pStyle w:val="SHTKTranslationText"/>
      </w:pPr>
      <w:r>
        <w:t xml:space="preserve">풀이하여 말한다. 무명을 본체로 한다. 다른 번뇌를 말하지 않은 까닭은, 무명이 모든 번뇌와 두루 상응하기 때문이다. 무명을 말하면 다른 번뇌도 또한 드러난다. 묻는다. 불염오무지의 뜻은 어떠한가? 풀이하여 말한다. 이 뜻을 풀이하려 하며, 간략히 세 문으로 분별한다.</w:t>
      </w:r>
    </w:p>
    <w:p>
      <w:pPr>
        <w:pStyle w:val="SHTKSourceText"/>
        <w:keepNext/>
      </w:pPr>
      <w:r>
        <w:t xml:space="preserve">一出體。 二釋名。 三諸門分別。 就出體中一敘異說。 二出過非。 三述正義 言敘異說者。 人及論說。</w:t>
      </w:r>
    </w:p>
    <w:p>
      <w:pPr>
        <w:pStyle w:val="SHTKTranslationText"/>
      </w:pPr>
      <w:r>
        <w:t xml:space="preserve">첫째 본체를 밝히고, 둘째 이름을 풀이하며, 셋째 여러 문으로 분별한다. 본체를 밝히는 가운데 첫째 여러 다른 설을 서술하고, 둘째 허물을 들어 그릇됨을 밝히며, 셋째 바른 뜻을 서술한다. ‘여러 다른 설을 서술한다’는 것은, 사람과 논서의 설을 말하며,</w:t>
      </w:r>
    </w:p>
    <w:p>
      <w:pPr>
        <w:pStyle w:val="SHTKSourceText"/>
        <w:keepNext/>
      </w:pPr>
      <w:r>
        <w:t xml:space="preserve">總有十一師 第一師言。 不染無知。 以未成佛來。 鈍異熟無記心心所法為體 第二師云。 不染無知。 以未成佛來。</w:t>
      </w:r>
    </w:p>
    <w:p>
      <w:pPr>
        <w:pStyle w:val="SHTKTranslationText"/>
      </w:pPr>
      <w:r>
        <w:t xml:space="preserve">모두 열한 스승의 설이 있다. 첫 번째 스승이 말한다. 불염오무지는 성불하기 전까지의 둔한 이숙무기(異熟無記)의 심·심소법을 본체로 한다. 두 번째 스승이 말한다. 불염오무지는 성불하기 전까지의</w:t>
      </w:r>
    </w:p>
    <w:p>
      <w:pPr>
        <w:pStyle w:val="SHTKSourceText"/>
        <w:keepNext/>
      </w:pPr>
      <w:r>
        <w:t xml:space="preserve">鈍四無記心．心所法為體 第三西方德光論師云。 不染無知。 以未成佛來。 鈍自性無記心．心所法為體。 而非四無記攝。 通於三界恒成過未 第四師云。</w:t>
      </w:r>
    </w:p>
    <w:p>
      <w:pPr>
        <w:pStyle w:val="SHTKTranslationText"/>
      </w:pPr>
      <w:r>
        <w:t xml:space="preserve">둔한 네 가지 무기심·심소법을 본체로 한다. 세 번째로 서방의 덕광논사가 말한다. 불염오무지는 성불하기 전까지의 둔한 자성무기의 심·심소법을 본체로 한다. 그러나 네 가지 무기에 포섭되는 것은 아니다. 삼계에 통하며 과거와 미래에 항상 성취한다. 네 번째 스승이 말한다.</w:t>
      </w:r>
    </w:p>
    <w:p>
      <w:pPr>
        <w:pStyle w:val="SHTKSourceText"/>
        <w:keepNext/>
      </w:pPr>
      <w:r>
        <w:t xml:space="preserve">不染無知。 以未成佛來。 鈍眾同分為體。 依此同分所起慧等。 觀境不明 第五師云。 不染無知。</w:t>
      </w:r>
    </w:p>
    <w:p>
      <w:pPr>
        <w:pStyle w:val="SHTKTranslationText"/>
      </w:pPr>
      <w:r>
        <w:t xml:space="preserve">불염오무지는 성불하기 전까지의 둔한 중동분(衆同分)을 본체로 한다. 이 동분에 의지하여 일어난 지혜 등은 경계를 관찰하여도 밝지 못하다. 다섯 번째 스승이 말한다. 불염오무지는</w:t>
      </w:r>
    </w:p>
    <w:p>
      <w:pPr>
        <w:pStyle w:val="SHTKSourceText"/>
        <w:keepNext/>
      </w:pPr>
      <w:r>
        <w:t xml:space="preserve">以不自在為體故正理七十[1]出解脫障體中云。</w:t>
      </w:r>
    </w:p>
    <w:p>
      <w:pPr>
        <w:pStyle w:val="SHTKTranslationText"/>
      </w:pPr>
      <w:r>
        <w:t xml:space="preserve">자재하지 못함을 본체로 한다. 그러므로 『순정리론』 제70권에서 해탈장의 본체를 밝히며 말한다.</w:t>
      </w:r>
    </w:p>
    <w:p>
      <w:pPr>
        <w:pStyle w:val="SHTKNoteSummary"/>
        <w:keepNext/>
      </w:pPr>
      <w:r>
        <w:t>교감 요약 | [CBETA 교감] 出＝於【甲】＊ / 교감번호 0004001.</w:t>
      </w:r>
    </w:p>
    <w:p>
      <w:pPr>
        <w:pStyle w:val="SHTKNoteDetail"/>
      </w:pPr>
      <w:r>
        <w:t>• 원교감 원문 | 出＝於【甲】＊</w:t>
      </w:r>
    </w:p>
    <w:p>
      <w:pPr>
        <w:pStyle w:val="SHTKNoteDetail"/>
      </w:pPr>
      <w:r>
        <w:t>• 저본 | 正理七十出解脫障體中云 — 해탈장의 본체를 ‘제시하는/밝히는’ 가운데 말한다.</w:t>
      </w:r>
    </w:p>
    <w:p>
      <w:pPr>
        <w:pStyle w:val="SHTKNoteDetail"/>
      </w:pPr>
      <w:r>
        <w:t>• 【甲】 | 正理七十於解脫障體中云 — 해탈장의 본체에 관하여 말한다.</w:t>
      </w:r>
    </w:p>
    <w:p>
      <w:pPr>
        <w:pStyle w:val="SHTKNoteDetail"/>
      </w:pPr>
      <w:r>
        <w:t>• 한국어 해설 | 문맥의 결론은 같다. [표현 차이]</w:t>
      </w:r>
    </w:p>
    <w:p>
      <w:pPr>
        <w:pStyle w:val="SHTKNoteDetail"/>
      </w:pPr>
      <w:r>
        <w:t>• 번역 영향 판정 | [표현 차이]</w:t>
      </w:r>
    </w:p>
    <w:p>
      <w:pPr>
        <w:pStyle w:val="SHTKNoteDetail"/>
      </w:pPr>
      <w:r>
        <w:t>• 출처 | CBETA T41n1821, 교감 번호 0004001.</w:t>
      </w:r>
    </w:p>
    <w:p>
      <w:pPr>
        <w:pStyle w:val="SHTKSourceText"/>
        <w:keepNext/>
      </w:pPr>
      <w:r>
        <w:t xml:space="preserve">有餘師說。 此解脫障。 即以於諸定不自在為體 第六師云。 不染無知。 以非得為體。 故正理七十云。 有餘師說。</w:t>
      </w:r>
    </w:p>
    <w:p>
      <w:pPr>
        <w:pStyle w:val="SHTKTranslationText"/>
      </w:pPr>
      <w:r>
        <w:t xml:space="preserve">“어떤 다른 스승은 말한다. 이 해탈장은 곧 여러 선정에서 자재하지 못함을 본체로 한다.” 여섯 번째 스승이 말한다. 불염오무지는 비득(非得)을 본체로 한다. 그러므로 『순정리론』 제70권에서 말한다. “어떤 다른 스승은 말한다.</w:t>
      </w:r>
    </w:p>
    <w:p>
      <w:pPr>
        <w:pStyle w:val="SHTKSourceText"/>
        <w:keepNext/>
      </w:pPr>
      <w:r>
        <w:t xml:space="preserve">此解脫障。 即以諸定不得為體 第七師云。 不染無知。 以不懃求等為體。 故正理七十云。 有餘師說。 於彼加行不懃求故。</w:t>
      </w:r>
    </w:p>
    <w:p>
      <w:pPr>
        <w:pStyle w:val="SHTKTranslationText"/>
      </w:pPr>
      <w:r>
        <w:t xml:space="preserve">이 해탈장은 곧 여러 선정을 얻지 못함을 본체로 한다.” 일곱 번째 스승이 말한다. 불염오무지는 부지런히 구하지 않는 것 등을 본체로 한다. 그러므로 『순정리론』 제70권에서 말한다. “어떤 다른 스승은 말한다. 그 가행에 부지런히 힘써 구하지 않기 때문에,</w:t>
      </w:r>
    </w:p>
    <w:p>
      <w:pPr>
        <w:pStyle w:val="SHTKSourceText"/>
        <w:keepNext/>
      </w:pPr>
      <w:r>
        <w:t xml:space="preserve">不聽聞故。 不數習故。 解脫不生。 即此名為解脫障體 第八師云。 不染無知。 以智無為體。</w:t>
      </w:r>
    </w:p>
    <w:p>
      <w:pPr>
        <w:pStyle w:val="SHTKTranslationText"/>
      </w:pPr>
      <w:r>
        <w:t xml:space="preserve">듣지 않기 때문에, 자주 익히지 않기 때문에, 해탈이 생기지 않는다. 바로 이것을 해탈장의 본체라고 한다.” 여덟 번째 스승이 말한다. 불염오무지는 지혜가 없음[智無]을 본체로 한다.</w:t>
      </w:r>
    </w:p>
    <w:p>
      <w:pPr>
        <w:pStyle w:val="SHTKSourceText"/>
        <w:keepNext/>
      </w:pPr>
      <w:r>
        <w:t xml:space="preserve">故正理二十八[2]云解二無知差別中云。</w:t>
      </w:r>
    </w:p>
    <w:p>
      <w:pPr>
        <w:pStyle w:val="SHTKTranslationText"/>
      </w:pPr>
      <w:r>
        <w:t xml:space="preserve">그러므로 『순정리론』 제28권에서 두 무지의 차이를 풀이하며 말한다.</w:t>
      </w:r>
    </w:p>
    <w:p>
      <w:pPr>
        <w:pStyle w:val="SHTKNoteSummary"/>
        <w:keepNext/>
      </w:pPr>
      <w:r>
        <w:t>교감 요약 | [CBETA 교감] 〔云〕－【甲】 / 교감번호 0004002.</w:t>
      </w:r>
    </w:p>
    <w:p>
      <w:pPr>
        <w:pStyle w:val="SHTKNoteDetail"/>
      </w:pPr>
      <w:r>
        <w:t>• 원교감 원문 | 〔云〕－【甲】</w:t>
      </w:r>
    </w:p>
    <w:p>
      <w:pPr>
        <w:pStyle w:val="SHTKNoteDetail"/>
      </w:pPr>
      <w:r>
        <w:t>• 【甲】 | 첫 云이 없음.</w:t>
      </w:r>
    </w:p>
    <w:p>
      <w:pPr>
        <w:pStyle w:val="SHTKNoteDetail"/>
      </w:pPr>
      <w:r>
        <w:t>• 이문 기준 번역 | 이문은 저본의 云에 해당하는 말 없이 읽는다.</w:t>
      </w:r>
    </w:p>
    <w:p>
      <w:pPr>
        <w:pStyle w:val="SHTKNoteDetail"/>
      </w:pPr>
      <w:r>
        <w:t>• 한국어 해설 | 현행 CBETA도 해당 첫 云을 삭제한 독법을 채택하고, 일본 국립공문서관 소장 명치 20년 간본 제1책 제16도 좌란 3–4행을 대조 근거로 기록한다.</w:t>
      </w:r>
    </w:p>
    <w:p>
      <w:pPr>
        <w:pStyle w:val="SHTKNoteDetail"/>
      </w:pPr>
      <w:r>
        <w:t>• 한국어 해설 | 저본의 云解…中云은 중복적으로 보이나 번역의 교리 내용은 바뀌지 않는다. [표현 차이]</w:t>
      </w:r>
    </w:p>
    <w:p>
      <w:pPr>
        <w:pStyle w:val="SHTKNoteDetail"/>
      </w:pPr>
      <w:r>
        <w:t>• 번역 영향 판정 | [표현 차이]</w:t>
      </w:r>
    </w:p>
    <w:p>
      <w:pPr>
        <w:pStyle w:val="SHTKNoteDetail"/>
      </w:pPr>
      <w:r>
        <w:t>• 출처 | CBETA T41n1821, 교감 번호 0004002.</w:t>
      </w:r>
    </w:p>
    <w:p>
      <w:pPr>
        <w:pStyle w:val="SHTKSourceText"/>
        <w:keepNext/>
      </w:pPr>
      <w:r>
        <w:t xml:space="preserve">有作是說。 若能障智是染無知．不染無知唯智非有 解云。 此無明體能障智明。 能障之體是染無知。 智無之處說為不染 又解。 是經部師義</w:t>
      </w:r>
    </w:p>
    <w:p>
      <w:pPr>
        <w:pStyle w:val="SHTKTranslationText"/>
      </w:pPr>
      <w:r>
        <w:t xml:space="preserve">“어떤 이는 이렇게 말한다. 지혜를 장애할 수 있는 것이 염오무지이고, 불염오무지는 오직 지혜가 존재하지 않는 것이다.” 풀이하여 말한다. 이 무명의 본체는 지혜의 밝음을 장애할 수 있다. 장애하는 본체가 염오무지이다. 지혜가 없는 곳을 불염오라고 한다. 또 풀이한다. 이는 경부사의 뜻이다.</w:t>
      </w:r>
    </w:p>
    <w:p>
      <w:pPr>
        <w:pStyle w:val="SHTKSourceText"/>
        <w:keepNext/>
      </w:pPr>
      <w:r>
        <w:t xml:space="preserve">第九師云。 不染無知。 以心心所法總習氣為體。 故正理二十八云。</w:t>
      </w:r>
    </w:p>
    <w:p>
      <w:pPr>
        <w:pStyle w:val="SHTKTranslationText"/>
      </w:pPr>
      <w:r>
        <w:t xml:space="preserve">아홉 번째 스승이 말한다. 불염오무지는 심·심소법 전체의 습기를 본체로 한다. 그러므로 『순정리론』 제28권에서 말한다.</w:t>
      </w:r>
    </w:p>
    <w:p>
      <w:pPr>
        <w:pStyle w:val="SHTKSourceText"/>
        <w:keepNext/>
      </w:pPr>
      <w:r>
        <w:t xml:space="preserve">心及[3]所總名習氣</w:t>
      </w:r>
    </w:p>
    <w:p>
      <w:pPr>
        <w:pStyle w:val="SHTKTranslationText"/>
      </w:pPr>
      <w:r>
        <w:t xml:space="preserve">“마음과 ‘소(所)’를 모두 습기라고 한다.” [구문 불확실]</w:t>
      </w:r>
    </w:p>
    <w:p>
      <w:pPr>
        <w:pStyle w:val="SHTKNoteSummary"/>
        <w:keepNext/>
      </w:pPr>
      <w:r>
        <w:t>교감 요약 | [CBETA 교감] （心）＋所【甲】 / 교감번호 0004003.</w:t>
      </w:r>
    </w:p>
    <w:p>
      <w:pPr>
        <w:pStyle w:val="SHTKNoteDetail"/>
      </w:pPr>
      <w:r>
        <w:t>• 원교감 원문 | （心）＋所【甲】</w:t>
      </w:r>
    </w:p>
    <w:p>
      <w:pPr>
        <w:pStyle w:val="SHTKNoteDetail"/>
      </w:pPr>
      <w:r>
        <w:t>• 저본 【大】 | 心及所總名習氣.</w:t>
      </w:r>
    </w:p>
    <w:p>
      <w:pPr>
        <w:pStyle w:val="SHTKNoteDetail"/>
      </w:pPr>
      <w:r>
        <w:t>• 【甲】 | 心及心所總名習氣.</w:t>
      </w:r>
    </w:p>
    <w:p>
      <w:pPr>
        <w:pStyle w:val="SHTKNoteDetail"/>
      </w:pPr>
      <w:r>
        <w:t>• 이문 기준 번역 | “마음과 심소를 모두 습기라고 한다.”</w:t>
      </w:r>
    </w:p>
    <w:p>
      <w:pPr>
        <w:pStyle w:val="SHTKNoteDetail"/>
      </w:pPr>
      <w:r>
        <w:t>• 한국어 해설 | 저본의 所만으로는 심소(心所)를 뜻하는지 문법적으로 불완전하다. 현 번역은 글자를 보존하여 ‘소(所)’로 옮겼다.</w:t>
      </w:r>
    </w:p>
    <w:p>
      <w:pPr>
        <w:pStyle w:val="SHTKNoteDetail"/>
      </w:pPr>
      <w:r>
        <w:t>• 한국어 해설 | [의미 차이 있음] [구문 불확실]</w:t>
      </w:r>
    </w:p>
    <w:p>
      <w:pPr>
        <w:pStyle w:val="SHTKNoteDetail"/>
      </w:pPr>
      <w:r>
        <w:t>• 번역 영향 판정 | [의미 차이 있음]</w:t>
      </w:r>
    </w:p>
    <w:p>
      <w:pPr>
        <w:pStyle w:val="SHTKNoteDetail"/>
      </w:pPr>
      <w:r>
        <w:t>• 출처 | CBETA T41n1821, 교감 번호 0004003.</w:t>
      </w:r>
    </w:p>
    <w:p>
      <w:pPr>
        <w:pStyle w:val="SHTKSourceText"/>
        <w:keepNext/>
      </w:pPr>
      <w:r>
        <w:t xml:space="preserve">解云。 正理雖無別計。 准古師破知有此說。 此說心．心所法所有習氣總名無知。 無知習氣無有寬．狹 第十師云。 不染無知。 即名習氣。</w:t>
      </w:r>
    </w:p>
    <w:p>
      <w:pPr>
        <w:pStyle w:val="SHTKTranslationText"/>
      </w:pPr>
      <w:r>
        <w:t xml:space="preserve">풀이하여 말한다. 『순정리론』에는 비록 이 견해를 따로 세운 글이 없지만, 고사의 논파를 근거로 이러한 설이 있음을 안다. 이 설은 심·심소법에 있는 습기를 모두 무지라고 한다. 무지와 습기 사이에는 넓고 좁음의 차이가 없다. 열 번째 스승이 말한다. 불염오무지는 곧 습기라고 이름한다.</w:t>
      </w:r>
    </w:p>
    <w:p>
      <w:pPr>
        <w:pStyle w:val="SHTKSourceText"/>
        <w:keepNext/>
      </w:pPr>
      <w:r>
        <w:t xml:space="preserve">心所法中別有體性。 故正理二十八云。 有古師說習氣相言。 有不染污心所差別。 染．不染法。 數習所引。 非一切智相續。 現行。</w:t>
      </w:r>
    </w:p>
    <w:p>
      <w:pPr>
        <w:pStyle w:val="SHTKTranslationText"/>
      </w:pPr>
      <w:r>
        <w:t xml:space="preserve">심소법 가운데 별도의 자체가 있다. 그러므로 『순정리론』 제28권에서 말한다. “어떤 고사가 습기의 모습을 말하기를, 불염오인 별도의 심소가 있다. 염오법과 불염오법을 자주 익힌 데서 이끌려 나온다. 일체지자의 상속이 아닌 곳에서 현행하여,</w:t>
      </w:r>
    </w:p>
    <w:p>
      <w:pPr>
        <w:pStyle w:val="SHTKSourceText"/>
        <w:keepNext/>
      </w:pPr>
      <w:r>
        <w:t xml:space="preserve">令心．心所不自在轉。 是名習氣。 解云。 古師。 是說一切有部古師。 此古師說。 於心所中別有一體。 名為習氣。</w:t>
      </w:r>
    </w:p>
    <w:p>
      <w:pPr>
        <w:pStyle w:val="SHTKTranslationText"/>
      </w:pPr>
      <w:r>
        <w:t xml:space="preserve">마음과 심소를 자재하지 못하게 전변시킨다. 이를 습기라고 한다.” 풀이하여 말한다. 여기서 ‘고사’란 설일체유부의 고사를 말한다. 이 고사가 말하기를, 심소 가운데 별도의 한 자체가 있어서 습기라고 이름하며,</w:t>
      </w:r>
    </w:p>
    <w:p>
      <w:pPr>
        <w:pStyle w:val="SHTKSourceText"/>
        <w:keepNext/>
      </w:pPr>
      <w:r>
        <w:t xml:space="preserve">是不染無知。 習氣無知體無寬狹。 如染無知別有無明。 通由一切染不染法數習所引。 未成佛來。 一切心品恒相續生。 令所俱心。 不自在轉。</w:t>
      </w:r>
    </w:p>
    <w:p>
      <w:pPr>
        <w:pStyle w:val="SHTKTranslationText"/>
      </w:pPr>
      <w:r>
        <w:t xml:space="preserve">이것이 불염오무지라고 한다. 습기와 무지는 본체에 넓고 좁음의 차이가 없다. 염오무지에 별도로 무명이 있는 것과 같다. 일체의 염오·불염오법을 두루 자주 익힌 데서 이끌려 나온다. 성불하기 전까지 모든 마음의 품류에서 항상 연속하여 생겨 함께하는 마음을 자재하지 못하게 전변시킨다.</w:t>
      </w:r>
    </w:p>
    <w:p>
      <w:pPr>
        <w:pStyle w:val="SHTKSourceText"/>
        <w:keepNext/>
      </w:pPr>
      <w:r>
        <w:t xml:space="preserve">雖復遍與三性相應。 然其體是無覆無記 第十一師云。 不染無知。 以習氣為體。 故正理云。</w:t>
      </w:r>
    </w:p>
    <w:p>
      <w:pPr>
        <w:pStyle w:val="SHTKTranslationText"/>
      </w:pPr>
      <w:r>
        <w:t xml:space="preserve">비록 삼성과 두루 상응하지만, 그 본체는 무부무기이다. 열한 번째 스승이 말한다. 불염오무지는 습기를 본체로 한다. 그러므로 『순정리론』에서 말한다.</w:t>
      </w:r>
    </w:p>
    <w:p>
      <w:pPr>
        <w:pStyle w:val="SHTKSourceText"/>
        <w:keepNext/>
      </w:pPr>
      <w:r>
        <w:t xml:space="preserve">大德[4]𨗴摩作如是說。</w:t>
      </w:r>
    </w:p>
    <w:p>
      <w:pPr>
        <w:pStyle w:val="SHTKTranslationText"/>
      </w:pPr>
      <w:r>
        <w:t xml:space="preserve">대덕 𨗴摩가 이렇게 말하였다.</w:t>
      </w:r>
    </w:p>
    <w:p>
      <w:pPr>
        <w:pStyle w:val="SHTKNoteSummary"/>
        <w:keepNext/>
      </w:pPr>
      <w:r>
        <w:t>교감 요약 | [CBETA 교감] 𨗴＝邏＊【甲】 / 교감번호 0004004.</w:t>
      </w:r>
    </w:p>
    <w:p>
      <w:pPr>
        <w:pStyle w:val="SHTKNoteDetail"/>
      </w:pPr>
      <w:r>
        <w:t>• 원교감 원문 | 𨗴＝邏＊【甲】</w:t>
      </w:r>
    </w:p>
    <w:p>
      <w:pPr>
        <w:pStyle w:val="SHTKNoteDetail"/>
      </w:pPr>
      <w:r>
        <w:t>• 저본 【大】 | 𨗴摩; 【甲】: 邏摩.</w:t>
      </w:r>
    </w:p>
    <w:p>
      <w:pPr>
        <w:pStyle w:val="SHTKNoteDetail"/>
      </w:pPr>
      <w:r>
        <w:t>• 한국어 해설 | 인명 표기의 이문이다. [표현 차이]</w:t>
      </w:r>
    </w:p>
    <w:p>
      <w:pPr>
        <w:pStyle w:val="SHTKNoteDetail"/>
      </w:pPr>
      <w:r>
        <w:t>• 번역 영향 판정 | [표현 차이]</w:t>
      </w:r>
    </w:p>
    <w:p>
      <w:pPr>
        <w:pStyle w:val="SHTKNoteDetail"/>
      </w:pPr>
      <w:r>
        <w:t>• 출처 | CBETA T41n1821, 교감 번호 0004004.</w:t>
      </w:r>
    </w:p>
    <w:p>
      <w:pPr>
        <w:pStyle w:val="SHTKSourceText"/>
        <w:keepNext/>
      </w:pPr>
      <w:r>
        <w:t xml:space="preserve">有不染法名為習氣。 如不善因所招異熟。 世尊昔在菩薩位中。 三無數劫修諸加行。 雖有煩惱。 而能漸除煩惱所引不染習氣。 白法習氣漸令增長。</w:t>
      </w:r>
    </w:p>
    <w:p>
      <w:pPr>
        <w:pStyle w:val="SHTKTranslationText"/>
      </w:pPr>
      <w:r>
        <w:t xml:space="preserve">“불염오법 가운데 습기라고 이름하는 것이 있다. 불선한 인이 초래한 이숙과 같다. 세존께서 옛날 보살위에 계실 때 삼무수겁 동안 여러 가행을 닦았다. 비록 번뇌가 있었지만, 점차 번뇌가 이끈 불염오 습기를 제거할 수 있었고, 백법(白法)의 습기는 점차 증장하게 하였다.</w:t>
      </w:r>
    </w:p>
    <w:p>
      <w:pPr>
        <w:pStyle w:val="SHTKSourceText"/>
        <w:keepNext/>
      </w:pPr>
      <w:r>
        <w:t xml:space="preserve">[5]彼於永斷諸漏得時。</w:t>
      </w:r>
    </w:p>
    <w:p>
      <w:pPr>
        <w:pStyle w:val="SHTKTranslationText"/>
      </w:pPr>
      <w:r>
        <w:t xml:space="preserve">그가 모든 누를 영원히 끊음을 얻었을 때,</w:t>
      </w:r>
    </w:p>
    <w:p>
      <w:pPr>
        <w:pStyle w:val="SHTKNoteSummary"/>
        <w:keepNext/>
      </w:pPr>
      <w:r>
        <w:t>교감 요약 | [CBETA 교감] 彼＝後【甲】＊ / 교감번호 0004005.</w:t>
      </w:r>
    </w:p>
    <w:p>
      <w:pPr>
        <w:pStyle w:val="SHTKNoteDetail"/>
      </w:pPr>
      <w:r>
        <w:t>• 원교감 원문 | 彼＝後【甲】＊</w:t>
      </w:r>
    </w:p>
    <w:p>
      <w:pPr>
        <w:pStyle w:val="SHTKNoteDetail"/>
      </w:pPr>
      <w:r>
        <w:t>• 저본 | 彼於永斷諸漏得時 → “그가 모든 누를 영원히 끊음을 얻었을 때”.</w:t>
      </w:r>
    </w:p>
    <w:p>
      <w:pPr>
        <w:pStyle w:val="SHTKNoteDetail"/>
      </w:pPr>
      <w:r>
        <w:t>• 【甲】 | 後於永斷諸漏得時 → “뒤에 모든 누를 영원히 끊음을 얻었을 때”.</w:t>
      </w:r>
    </w:p>
    <w:p>
      <w:pPr>
        <w:pStyle w:val="SHTKNoteDetail"/>
      </w:pPr>
      <w:r>
        <w:t>• 이문 기준 번역 | “뒤에 모든 누를 영원히 끊음을 얻었을 때”</w:t>
      </w:r>
    </w:p>
    <w:p>
      <w:pPr>
        <w:pStyle w:val="SHTKNoteDetail"/>
      </w:pPr>
      <w:r>
        <w:t>• 한국어 해설 | 지시대명사와 시간 부사의 차이이다. [의미 차이 있음]</w:t>
      </w:r>
    </w:p>
    <w:p>
      <w:pPr>
        <w:pStyle w:val="SHTKNoteDetail"/>
      </w:pPr>
      <w:r>
        <w:t>• 번역 영향 판정 | [의미 차이 있음]</w:t>
      </w:r>
    </w:p>
    <w:p>
      <w:pPr>
        <w:pStyle w:val="SHTKNoteDetail"/>
      </w:pPr>
      <w:r>
        <w:t>• 출처 | CBETA T41n1821, 교감 번호 0004005.</w:t>
      </w:r>
    </w:p>
    <w:p>
      <w:pPr>
        <w:pStyle w:val="SHTKSourceText"/>
        <w:keepNext/>
      </w:pPr>
      <w:r>
        <w:t xml:space="preserve">前諸習氣有滅不滅。 以於長時修加行故。 證得無上諸漏永盡。 然佛猶有白法習氣。 言習氣有滅不滅故 解云。 此師執。</w:t>
      </w:r>
    </w:p>
    <w:p>
      <w:pPr>
        <w:pStyle w:val="SHTKTranslationText"/>
      </w:pPr>
      <w:r>
        <w:t xml:space="preserve">앞의 여러 습기에는 소멸하는 것과 소멸하지 않는 것이 있었다. 오랜 시간 가행을 닦았기 때문에, 위없는 모든 누의 영원한 소멸을 증득하였다. 그러나 부처님에게는 오히려 백법의 습기가 있다. 그러므로 습기에는 소멸하는 것과 소멸하지 않는 것이 있다고 말한다.” 풀이하여 말한다. 이 스승은</w:t>
      </w:r>
    </w:p>
    <w:p>
      <w:pPr>
        <w:pStyle w:val="SHTKSourceText"/>
        <w:keepNext/>
      </w:pPr>
      <w:r>
        <w:t xml:space="preserve">有別法是不染污[6]而能障慧。</w:t>
      </w:r>
    </w:p>
    <w:p>
      <w:pPr>
        <w:pStyle w:val="SHTKTranslationText"/>
      </w:pPr>
      <w:r>
        <w:t xml:space="preserve">별도의 법이 있는데, 그것은 불염오이면서 지혜를 장애할 수 있다.</w:t>
      </w:r>
    </w:p>
    <w:p>
      <w:pPr>
        <w:pStyle w:val="SHTKNoteSummary"/>
        <w:keepNext/>
      </w:pPr>
      <w:r>
        <w:t>교감 요약 | [CBETA 교감] 而＝與【甲】 / 교감번호 0004006.</w:t>
      </w:r>
    </w:p>
    <w:p>
      <w:pPr>
        <w:pStyle w:val="SHTKNoteDetail"/>
      </w:pPr>
      <w:r>
        <w:t>• 원교감 원문 | 而＝與【甲】</w:t>
      </w:r>
    </w:p>
    <w:p>
      <w:pPr>
        <w:pStyle w:val="SHTKNoteDetail"/>
      </w:pPr>
      <w:r>
        <w:t>• 저본 | 是不染污而能障慧 → “불염오이면서 지혜를 장애할 수 있다.”</w:t>
      </w:r>
    </w:p>
    <w:p>
      <w:pPr>
        <w:pStyle w:val="SHTKNoteDetail"/>
      </w:pPr>
      <w:r>
        <w:t>• 【甲】 | 是不染污與能障慧.</w:t>
      </w:r>
    </w:p>
    <w:p>
      <w:pPr>
        <w:pStyle w:val="SHTKNoteDetail"/>
      </w:pPr>
      <w:r>
        <w:t>• 한국어 해설 | 【甲】의 與는 이 문맥에서 결합이 매끄럽지 않아 의미를 확정하지 않는다. [구문 불확실] [판단 유보]</w:t>
      </w:r>
    </w:p>
    <w:p>
      <w:pPr>
        <w:pStyle w:val="SHTKNoteDetail"/>
      </w:pPr>
      <w:r>
        <w:t>• 번역 영향 판정 | [판단 유보]</w:t>
      </w:r>
    </w:p>
    <w:p>
      <w:pPr>
        <w:pStyle w:val="SHTKNoteDetail"/>
      </w:pPr>
      <w:r>
        <w:t>• 출처 | CBETA T41n1821, 교감 번호 0004006.</w:t>
      </w:r>
    </w:p>
    <w:p>
      <w:pPr>
        <w:pStyle w:val="SHTKSourceText"/>
        <w:keepNext/>
      </w:pPr>
      <w:r>
        <w:t xml:space="preserve">如不善因招異熟果。 別有體故。 然此無知即是一切煩惱習氣。 餘文可知。</w:t>
      </w:r>
    </w:p>
    <w:p>
      <w:pPr>
        <w:pStyle w:val="SHTKTranslationText"/>
      </w:pPr>
      <w:r>
        <w:t xml:space="preserve">불선한 인이 이숙과를 초래하는 것과 같다. 별도의 자체가 있기 때문이다. 그러나 이 무지는 곧 일체 번뇌의 습기이다. 나머지 글은 알 수 있다.</w:t>
      </w:r>
    </w:p>
    <w:p>
      <w:pPr>
        <w:pStyle w:val="SHTKSourceText"/>
        <w:keepNext/>
      </w:pPr>
      <w:r>
        <w:t xml:space="preserve">[＊]𨗴摩此云喜樂</w:t>
      </w:r>
    </w:p>
    <w:p>
      <w:pPr>
        <w:pStyle w:val="SHTKTranslationText"/>
      </w:pPr>
      <w:r>
        <w:t xml:space="preserve">𨗴摩는 여기서 ‘희락(喜樂)’이라고 한다.</w:t>
      </w:r>
    </w:p>
    <w:p>
      <w:pPr>
        <w:pStyle w:val="SHTKNoteSummary"/>
        <w:keepNext/>
      </w:pPr>
      <w:r>
        <w:t>교감 요약 | [상호참조] 이 [＊]는 CBETA가 붙인 참조 표지로, 연결된 교감을 확정할 수 없다.</w:t>
      </w:r>
    </w:p>
    <w:p>
      <w:pPr>
        <w:pStyle w:val="SHTKNoteDetail"/>
      </w:pPr>
      <w:r>
        <w:t>• 한국어 해설 | [외자] 𨗴 = CB04979, Unicode U+285F4.</w:t>
      </w:r>
    </w:p>
    <w:p>
      <w:pPr>
        <w:pStyle w:val="SHTKSourceText"/>
        <w:keepNext/>
      </w:pPr>
      <w:r>
        <w:t xml:space="preserve">二出過非者。 破第一師云。 若不染無知。 異熟無記心心所法為體性者。 二乘無學。 異熟生心不現在前。 非成就故。 應名為佛。</w:t>
      </w:r>
    </w:p>
    <w:p>
      <w:pPr>
        <w:pStyle w:val="SHTKTranslationText"/>
      </w:pPr>
      <w:r>
        <w:t xml:space="preserve">둘째, 허물을 들어 그릇됨을 밝힌다는 것은 다음과 같다. 첫 번째 스승을 논파하여 말한다. 만일 불염오무지가 이숙무기의 심·심소법을 본체로 한다면, 이승의 무학은 이숙생심이 현전하지 않을 때에는 성취하지 않기 때문에 부처라고 불러야 한다.</w:t>
      </w:r>
    </w:p>
    <w:p>
      <w:pPr>
        <w:pStyle w:val="SHTKSourceText"/>
        <w:keepNext/>
      </w:pPr>
      <w:r>
        <w:t xml:space="preserve">若言以必起故不名佛者。 後起成時可不名佛。 未起不成應名為佛。 若言有習氣故不名佛者。 是即由彼不名為佛。 何關異熟心心所法。 故說非理 破第二師云。</w:t>
      </w:r>
    </w:p>
    <w:p>
      <w:pPr>
        <w:pStyle w:val="SHTKTranslationText"/>
      </w:pPr>
      <w:r>
        <w:t xml:space="preserve">만일 반드시 일어나기 때문에 부처라고 하지 않는다고 한다면, 뒤에 일어나 성취할 때에는 부처라고 하지 않을 수 있다. 아직 일어나지 않아 성취하지 않을 때에는 부처라고 해야 한다. 만일 습기가 있기 때문에 부처라고 하지 않는다고 한다면, 곧 그것 때문에 부처라고 하지 않는 것이다. 이숙의 심·심소법과 무슨 관계가 있는가? 그러므로 이 설은 이치에 맞지 않는다. 두 번째 스승을 논파하여 말한다.</w:t>
      </w:r>
    </w:p>
    <w:p>
      <w:pPr>
        <w:pStyle w:val="SHTKSourceText"/>
        <w:keepNext/>
      </w:pPr>
      <w:r>
        <w:t xml:space="preserve">若不染無知。 以四無記心等為體者。</w:t>
      </w:r>
    </w:p>
    <w:p>
      <w:pPr>
        <w:pStyle w:val="SHTKTranslationText"/>
      </w:pPr>
      <w:r>
        <w:t xml:space="preserve">만일 불염오무지가 네 가지 무기심 등을 본체로 한다면,</w:t>
      </w:r>
    </w:p>
    <w:p>
      <w:pPr>
        <w:pStyle w:val="SHTKSourceText"/>
        <w:keepNext/>
      </w:pPr>
      <w:r>
        <w:t xml:space="preserve">欲色二界無[7]覆無記不現在前。</w:t>
      </w:r>
    </w:p>
    <w:p>
      <w:pPr>
        <w:pStyle w:val="SHTKTranslationText"/>
      </w:pPr>
      <w:r>
        <w:t xml:space="preserve">욕계와 색계의 무부무기가 현전하지 않을 때에는</w:t>
      </w:r>
    </w:p>
    <w:p>
      <w:pPr>
        <w:pStyle w:val="SHTKNoteSummary"/>
        <w:keepNext/>
      </w:pPr>
      <w:r>
        <w:t>교감 요약 | [CBETA 교감] 覆＝處【甲】 / 교감번호 0004007.</w:t>
      </w:r>
    </w:p>
    <w:p>
      <w:pPr>
        <w:pStyle w:val="SHTKNoteDetail"/>
      </w:pPr>
      <w:r>
        <w:t>• 원교감 원문 | 覆＝處【甲】</w:t>
      </w:r>
    </w:p>
    <w:p>
      <w:pPr>
        <w:pStyle w:val="SHTKNoteDetail"/>
      </w:pPr>
      <w:r>
        <w:t>• 저본 | 無覆無記 → 아비달마의 기술어 “무부무기”.</w:t>
      </w:r>
    </w:p>
    <w:p>
      <w:pPr>
        <w:pStyle w:val="SHTKNoteDetail"/>
      </w:pPr>
      <w:r>
        <w:t>• 【甲】 | 無處無記.</w:t>
      </w:r>
    </w:p>
    <w:p>
      <w:pPr>
        <w:pStyle w:val="SHTKNoteDetail"/>
      </w:pPr>
      <w:r>
        <w:t>• 이문 기준 번역 | “욕계와 색계의 무처무기(無處無記)가 현전하지 않을 때에는”</w:t>
      </w:r>
    </w:p>
    <w:p>
      <w:pPr>
        <w:pStyle w:val="SHTKNoteDetail"/>
      </w:pPr>
      <w:r>
        <w:t>• 한국어 해설 | 기술어 자체가 달라지므로 문자상 의미 차이가 크다. 다만 이 문맥에서는 저본 독법을 유지한다. [의미 차이 있음]</w:t>
      </w:r>
    </w:p>
    <w:p>
      <w:pPr>
        <w:pStyle w:val="SHTKNoteDetail"/>
      </w:pPr>
      <w:r>
        <w:t>• 번역 영향 판정 | [의미 차이 있음]</w:t>
      </w:r>
    </w:p>
    <w:p>
      <w:pPr>
        <w:pStyle w:val="SHTKNoteDetail"/>
      </w:pPr>
      <w:r>
        <w:t>• 출처 | CBETA T41n1821, 교감 번호 0004007.</w:t>
      </w:r>
    </w:p>
    <w:p>
      <w:pPr>
        <w:pStyle w:val="SHTKSourceText"/>
        <w:keepNext/>
      </w:pPr>
      <w:r>
        <w:t xml:space="preserve">容成過．未。 無色無學。 異熟生心不現在前。 非成過．未。 應名為佛。 故亦非理。 若言以必起故。 有習氣故。</w:t>
      </w:r>
    </w:p>
    <w:p>
      <w:pPr>
        <w:pStyle w:val="SHTKTranslationText"/>
      </w:pPr>
      <w:r>
        <w:t xml:space="preserve">과거와 미래의 것을 성취할 수 있다. 무색계의 무학은 이숙생심이 현전하지 않을 때에는 과거와 미래의 것을 성취하지 않으므로, 부처라고 해야 한다. 그러므로 또한 이치에 맞지 않는다. 만일 반드시 일어나기 때문이며, 습기가 있기 때문에</w:t>
      </w:r>
    </w:p>
    <w:p>
      <w:pPr>
        <w:pStyle w:val="SHTKSourceText"/>
        <w:keepNext/>
      </w:pPr>
      <w:r>
        <w:t xml:space="preserve">不名為佛者。 准前徵破。 故亦非理 破第三師云。 若不染無知以自性無記心等為體。 通三界中恒成過．未者。 雖無不成之過。 然與識身足論十四相違。</w:t>
      </w:r>
    </w:p>
    <w:p>
      <w:pPr>
        <w:pStyle w:val="SHTKTranslationText"/>
      </w:pPr>
      <w:r>
        <w:t xml:space="preserve">부처라고 하지 않는다고 한다면, 앞의 논박에 준하여 따져야 한다. 그러므로 또한 이치에 맞지 않는다. 세 번째 스승을 논파하여 말한다. 만일 불염오무지가 자성무기의 마음 등을 본체로 하고, 삼계에 통하여 과거와 미래를 항상 성취한다고 한다면, 성취하지 않는 허물은 없지만, 『식신족론』 제14권과 서로 어긋난다.</w:t>
      </w:r>
    </w:p>
    <w:p>
      <w:pPr>
        <w:pStyle w:val="SHTKSourceText"/>
        <w:keepNext/>
      </w:pPr>
      <w:r>
        <w:t xml:space="preserve">彼論解十二心中。 生無色界異熟生心不現在前。 不成就無覆無記心。 既違此說。 故亦非理 破第四師云。 若不染無知。 以眾同分為體者。</w:t>
      </w:r>
    </w:p>
    <w:p>
      <w:pPr>
        <w:pStyle w:val="SHTKTranslationText"/>
      </w:pPr>
      <w:r>
        <w:t xml:space="preserve">그 논서에서 열두 마음을 풀이할 때, 무색계에 태어나 이숙생심이 현전하지 않으면 무부무기심을 성취하지 않는다고 하였다. 이미 이 설과 어긋나므로, 또한 이치에 맞지 않는다. 네 번째 스승을 논파하여 말한다. 만일 불염오무지가 중동분을 본체로 한다면,</w:t>
      </w:r>
    </w:p>
    <w:p>
      <w:pPr>
        <w:pStyle w:val="SHTKSourceText"/>
        <w:keepNext/>
      </w:pPr>
      <w:r>
        <w:t xml:space="preserve">別作一途或容此說。 撿尋諸論全無此文。 故亦非理 破第五師云。 若以不自在為障體者。 正理七十破云。</w:t>
      </w:r>
    </w:p>
    <w:p>
      <w:pPr>
        <w:pStyle w:val="SHTKTranslationText"/>
      </w:pPr>
      <w:r>
        <w:t xml:space="preserve">별도의 한 방편으로서는 혹 이렇게 말할 수도 있다. 그러나 여러 논서를 찾아보아도 전혀 이런 글이 없다. 그러므로 또한 이치에 맞지 않는다. 다섯 번째 스승을 논파하여 말한다. 만일 자재하지 못함을 장애의 본체로 한다면, 『순정리론』 제70권에서 논파하여 말한다.</w:t>
      </w:r>
    </w:p>
    <w:p>
      <w:pPr>
        <w:pStyle w:val="SHTKSourceText"/>
        <w:keepNext/>
      </w:pPr>
      <w:r>
        <w:t xml:space="preserve">必有少法力[8]為能障。</w:t>
      </w:r>
    </w:p>
    <w:p>
      <w:pPr>
        <w:pStyle w:val="SHTKTranslationText"/>
      </w:pPr>
      <w:r>
        <w:t xml:space="preserve">반드시 어떤 법의 힘이 능히 장애가 되어</w:t>
      </w:r>
    </w:p>
    <w:p>
      <w:pPr>
        <w:pStyle w:val="SHTKNoteSummary"/>
        <w:keepNext/>
      </w:pPr>
      <w:r>
        <w:t>교감 요약 | [CBETA 교감] 為能＝能為【甲】 / 교감번호 0004008.</w:t>
      </w:r>
    </w:p>
    <w:p>
      <w:pPr>
        <w:pStyle w:val="SHTKNoteDetail"/>
      </w:pPr>
      <w:r>
        <w:t>• 원교감 원문 | 為能＝能為【甲】</w:t>
      </w:r>
    </w:p>
    <w:p>
      <w:pPr>
        <w:pStyle w:val="SHTKNoteDetail"/>
      </w:pPr>
      <w:r>
        <w:t>• 한국어 해설 | 저본 為能障, 【甲】 能為障.</w:t>
      </w:r>
    </w:p>
    <w:p>
      <w:pPr>
        <w:pStyle w:val="SHTKNoteDetail"/>
      </w:pPr>
      <w:r>
        <w:t>• 한국어 해설 | 어순 차이이며 “능히 장애가 된다”는 번역에는 실질적 변화가 없다. [번역 차이 없음]</w:t>
      </w:r>
    </w:p>
    <w:p>
      <w:pPr>
        <w:pStyle w:val="SHTKNoteDetail"/>
      </w:pPr>
      <w:r>
        <w:t>• 번역 영향 판정 | [번역 차이 없음]</w:t>
      </w:r>
    </w:p>
    <w:p>
      <w:pPr>
        <w:pStyle w:val="SHTKNoteDetail"/>
      </w:pPr>
      <w:r>
        <w:t>• 출처 | CBETA T41n1821, 교감 번호 0004008.</w:t>
      </w:r>
    </w:p>
    <w:p>
      <w:pPr>
        <w:pStyle w:val="SHTKSourceText"/>
        <w:keepNext/>
      </w:pPr>
      <w:r>
        <w:t xml:space="preserve">令彼於定不自在轉。 若不爾者。 彼有何緣。 於諸定中不得自在 解云。 必有少不染無知法 破第六師云。 若以不得為障體者。</w:t>
      </w:r>
    </w:p>
    <w:p>
      <w:pPr>
        <w:pStyle w:val="SHTKTranslationText"/>
      </w:pPr>
      <w:r>
        <w:t xml:space="preserve">그로 하여금 선정에서 자재하지 못하게 전변하게 하는 것이 있어야 한다. 그렇지 않다면, 그에게 어떤 인연이 있어서 여러 선정 가운데서 자재함을 얻지 못하는가? 풀이하여 말한다. 반드시 어떤 불염오무지의 법이 있어야 한다. 여섯 번째 스승을 논파하여 말한다. 만일 얻지 못함을 장애의 본체로 한다면,</w:t>
      </w:r>
    </w:p>
    <w:p>
      <w:pPr>
        <w:pStyle w:val="SHTKSourceText"/>
        <w:keepNext/>
      </w:pPr>
      <w:r>
        <w:t xml:space="preserve">正理七十破云。 不得定者。 必有所因。 不可說言即因不得。 自體不應還因自故。 或煩惱障。 亦應可說即以應果不得為性。 彼既不然。</w:t>
      </w:r>
    </w:p>
    <w:p>
      <w:pPr>
        <w:pStyle w:val="SHTKTranslationText"/>
      </w:pPr>
      <w:r>
        <w:t xml:space="preserve">『순정리론』 제70권에서 논파하여 말한다. 선정을 얻지 못하는 데에는 반드시 원인이 있다. 얻지 못함 자체를 원인이라고 말해서는 안 된다. 자기 자체가 다시 자기를 원인으로 삼아서는 안 되기 때문이다. 혹은 번뇌장도 응당 과보를 얻지 못함을 곧 그 성품으로 한다고 말해야 할 것이다. 저것이 이미 그렇지 않다면,</w:t>
      </w:r>
    </w:p>
    <w:p>
      <w:pPr>
        <w:pStyle w:val="SHTKSourceText"/>
        <w:keepNext/>
      </w:pPr>
      <w:r>
        <w:t xml:space="preserve">此云何爾 破第七師云。 若以不懃求等為障體者。 正理七十破云。 阿羅漢果。 亦由於加行不懃求等故。 體不得生。 豈便無別煩惱障體</w:t>
      </w:r>
    </w:p>
    <w:p>
      <w:pPr>
        <w:pStyle w:val="SHTKTranslationText"/>
      </w:pPr>
      <w:r>
        <w:t xml:space="preserve">이것이 어찌 그러하겠는가? 일곱 번째 스승을 논파하여 말한다. 만일 부지런히 구하지 않는 것 등을 장애의 본체로 한다면, 『순정리론』 제70권에서 논파하여 말한다. 아라한과도 또한 가행에 부지런히 구하지 않는 것 등으로 말미암아 그 본체가 생기지 못하는 경우가 있다. 그렇다면 어찌 별도의 번뇌장의 본체가 없다고 하겠는가?</w:t>
      </w:r>
    </w:p>
    <w:p>
      <w:pPr>
        <w:pStyle w:val="SHTKSourceText"/>
        <w:keepNext/>
      </w:pPr>
      <w:r>
        <w:t xml:space="preserve">破第八師云。 若不染無知。 以智無為體者。 正理二十八云。 古師破云。 非唯智無。</w:t>
      </w:r>
    </w:p>
    <w:p>
      <w:pPr>
        <w:pStyle w:val="SHTKTranslationText"/>
      </w:pPr>
      <w:r>
        <w:t xml:space="preserve">여덟 번째 스승을 논파하여 말한다. 만일 불염오무지가 지혜가 없음을 본체로 한다면, 『순정리론』 제28권에서 말한다. 고사가 논파하여 말한다. 단지 지혜가 없는 것만은 아니다.</w:t>
      </w:r>
    </w:p>
    <w:p>
      <w:pPr>
        <w:pStyle w:val="SHTKSourceText"/>
        <w:keepNext/>
      </w:pPr>
      <w:r>
        <w:t xml:space="preserve">無法無容能為[9]因</w:t>
      </w:r>
    </w:p>
    <w:p>
      <w:pPr>
        <w:pStyle w:val="SHTKTranslationText"/>
      </w:pPr>
      <w:r>
        <w:t xml:space="preserve">없는 법은 원인이 될 수 없다.</w:t>
      </w:r>
    </w:p>
    <w:p>
      <w:pPr>
        <w:pStyle w:val="SHTKNoteSummary"/>
        <w:keepNext/>
      </w:pPr>
      <w:r>
        <w:t>교감 요약 | [CBETA 교감] 因＋（故）【甲】 / 교감번호 0004009.</w:t>
      </w:r>
    </w:p>
    <w:p>
      <w:pPr>
        <w:pStyle w:val="SHTKNoteDetail"/>
      </w:pPr>
      <w:r>
        <w:t>• 원교감 원문 | 因＋（故）【甲】</w:t>
      </w:r>
    </w:p>
    <w:p>
      <w:pPr>
        <w:pStyle w:val="SHTKNoteDetail"/>
      </w:pPr>
      <w:r>
        <w:t>• 저본 | 無法無容能為因 → “없는 법은 원인이 될 수 없다.”</w:t>
      </w:r>
    </w:p>
    <w:p>
      <w:pPr>
        <w:pStyle w:val="SHTKNoteDetail"/>
      </w:pPr>
      <w:r>
        <w:t>• 【甲】 | 無法無容能為因故 → 뒤에 ‘그러므로/때문에’의 연결 기능이 추가된다.</w:t>
      </w:r>
    </w:p>
    <w:p>
      <w:pPr>
        <w:pStyle w:val="SHTKNoteDetail"/>
      </w:pPr>
      <w:r>
        <w:t>• 한국어 해설 | 핵심 명제는 같다. [표현 차이]</w:t>
      </w:r>
    </w:p>
    <w:p>
      <w:pPr>
        <w:pStyle w:val="SHTKNoteDetail"/>
      </w:pPr>
      <w:r>
        <w:t>• 번역 영향 판정 | [표현 차이]</w:t>
      </w:r>
    </w:p>
    <w:p>
      <w:pPr>
        <w:pStyle w:val="SHTKNoteDetail"/>
      </w:pPr>
      <w:r>
        <w:t>• 출처 | CBETA T41n1821, 교감 번호 0004009.</w:t>
      </w:r>
    </w:p>
    <w:p>
      <w:pPr>
        <w:pStyle w:val="SHTKSourceText"/>
        <w:keepNext/>
      </w:pPr>
      <w:r>
        <w:t xml:space="preserve">破第九師云。 若不染無知。 以心心所總名習氣為體性者。 正理二十八。 古師破云亦不應說有如是類心及心所。 總名習氣。 不染無知前已說故。 謂此無知。</w:t>
      </w:r>
    </w:p>
    <w:p>
      <w:pPr>
        <w:pStyle w:val="SHTKTranslationText"/>
      </w:pPr>
      <w:r>
        <w:t xml:space="preserve">아홉 번째 스승을 논파하여 말한다. 만일 불염오무지가 심과 심소 전체를 습기라고 이름한 것을 본체로 한다면, 『순정리론』 제28권에서 고사가 논파하여 말한다. “또한 이와 같은 종류의 심과 심소가 있다고 말하여 총괄하여 습기라고 해서는 안 된다. 불염오무지는 앞에서 이미 말했기 때문이다. 곧 이 무지가</w:t>
      </w:r>
    </w:p>
    <w:p>
      <w:pPr>
        <w:pStyle w:val="SHTKSourceText"/>
        <w:keepNext/>
      </w:pPr>
      <w:r>
        <w:t xml:space="preserve">為自性住心等為體。 為有差別。 若自性住心等為體。 佛亦應有不染無知。 若有差別。 能差別者。 可是無知。 非所差別。</w:t>
      </w:r>
    </w:p>
    <w:p>
      <w:pPr>
        <w:pStyle w:val="SHTKTranslationText"/>
      </w:pPr>
      <w:r>
        <w:t xml:space="preserve">자성 그대로 머무는 마음 등을 본체로 하는가, 아니면 별도의 차별이 있는가? 만일 자성 그대로 머무는 마음 등을 본체로 한다면, 부처에게도 또한 불염오무지가 있어야 한다. 만일 별도의 차별이 있다면, 차별하게 하는 것은 무지일 수 있지만, 차별되는 것 자체는 아니다.</w:t>
      </w:r>
    </w:p>
    <w:p>
      <w:pPr>
        <w:pStyle w:val="SHTKSourceText"/>
        <w:keepNext/>
      </w:pPr>
      <w:r>
        <w:t xml:space="preserve">現見善等品類差別心．心所中。 必有別法為能差別。 非即一切。 如善品中必有信等。 不善品中有無漸等。 染污品中有放逸等。 如是等類。</w:t>
      </w:r>
    </w:p>
    <w:p>
      <w:pPr>
        <w:pStyle w:val="SHTKTranslationText"/>
      </w:pPr>
      <w:r>
        <w:t xml:space="preserve">현재 선 등의 품류가 서로 다른 심·심소 가운데서도 반드시 별도의 법이 있어 능히 차별하게 하는 것을 본다. 모든 것이 곧 그 차별자가 되는 것은 아니다. 선한 품류 가운데 반드시 신(信) 등이 있는 것과 같고, 불선한 품류 가운데 무참 등이 있는 것과 같으며, 염오한 품류 가운데 방일 등이 있는 것과 같다. 이와 같은 종류에서</w:t>
      </w:r>
    </w:p>
    <w:p>
      <w:pPr>
        <w:pStyle w:val="SHTKSourceText"/>
        <w:keepNext/>
      </w:pPr>
      <w:r>
        <w:t xml:space="preserve">心．心所中[1]必有別法為能差別。</w:t>
      </w:r>
    </w:p>
    <w:p>
      <w:pPr>
        <w:pStyle w:val="SHTKTranslationText"/>
      </w:pPr>
      <w:r>
        <w:t xml:space="preserve">심·심소 가운데 반드시 별도의 법이 있어 능히 차별하게 한다.</w:t>
      </w:r>
    </w:p>
    <w:p>
      <w:pPr>
        <w:pStyle w:val="SHTKNoteSummary"/>
        <w:keepNext/>
      </w:pPr>
      <w:r>
        <w:t>교감 요약 | [CBETA 교감] 〔必〕－【甲】 / 교감번호 0005001.</w:t>
      </w:r>
    </w:p>
    <w:p>
      <w:pPr>
        <w:pStyle w:val="SHTKNoteDetail"/>
      </w:pPr>
      <w:r>
        <w:t>• 원교감 원문 | 〔必〕－【甲】</w:t>
      </w:r>
    </w:p>
    <w:p>
      <w:pPr>
        <w:pStyle w:val="SHTKNoteDetail"/>
      </w:pPr>
      <w:r>
        <w:t>• 이문 기준 번역 | 이문은 저본의 必에 해당하는 말 없이 읽는다.</w:t>
      </w:r>
    </w:p>
    <w:p>
      <w:pPr>
        <w:pStyle w:val="SHTKNoteDetail"/>
      </w:pPr>
      <w:r>
        <w:t>• 한국어 해설 | 저본은 必有別法 → “반드시 별도의 법이 있다.”</w:t>
      </w:r>
    </w:p>
    <w:p>
      <w:pPr>
        <w:pStyle w:val="SHTKNoteDetail"/>
      </w:pPr>
      <w:r>
        <w:t>• 한국어 해설 | 【甲】은 有別法 → “별도의 법이 있다.”</w:t>
      </w:r>
    </w:p>
    <w:p>
      <w:pPr>
        <w:pStyle w:val="SHTKNoteDetail"/>
      </w:pPr>
      <w:r>
        <w:t>• 한국어 해설 | 필연성의 강조가 빠진다. [의미 차이 경미]</w:t>
      </w:r>
    </w:p>
    <w:p>
      <w:pPr>
        <w:pStyle w:val="SHTKNoteDetail"/>
      </w:pPr>
      <w:r>
        <w:t>• 번역 영향 판정 | [문장 구조 변화]</w:t>
      </w:r>
    </w:p>
    <w:p>
      <w:pPr>
        <w:pStyle w:val="SHTKNoteDetail"/>
      </w:pPr>
      <w:r>
        <w:t>• 출처 | CBETA T41n1821, 교감 번호 0005001.</w:t>
      </w:r>
    </w:p>
    <w:p>
      <w:pPr>
        <w:pStyle w:val="SHTKSourceText"/>
        <w:keepNext/>
      </w:pPr>
      <w:r>
        <w:t xml:space="preserve">故知。 此中亦有別法能為差別者。 是不染無知(解云准此破文故知有總計家) 破第十古師云。 若不染無知。 於心所中別有一體者。 正理二十八云。 正義家破云。</w:t>
      </w:r>
    </w:p>
    <w:p>
      <w:pPr>
        <w:pStyle w:val="SHTKTranslationText"/>
      </w:pPr>
      <w:r>
        <w:t xml:space="preserve">그러므로 알아야 한다. 이 가운데도 또한 별도의 법이 있어 능히 차별하게 하는 것이 있는데, 이것이 불염오무지이다.” (풀이하여 말한다. 이 논파문에 준하면 전체를 통틀어 계교하는 견해가 있음을 알 수 있다.) 열 번째 고사를 논파하여 말한다. 만일 불염오무지가 심소 가운데 별도의 한 자체를 가진다면, 『순정리론』 제28권에서 말한다. 바른 뜻을 주장하는 이가 논파하여 말한다.</w:t>
      </w:r>
    </w:p>
    <w:p>
      <w:pPr>
        <w:pStyle w:val="SHTKSourceText"/>
        <w:keepNext/>
      </w:pPr>
      <w:r>
        <w:t xml:space="preserve">今詳。 彼言有太過失。 諸異生等。 心心所法。 皆不如實覺味．勢．熟等相。 然不見生餘心心所故 又一一念。 彼心心所差別而生。</w:t>
      </w:r>
    </w:p>
    <w:p>
      <w:pPr>
        <w:pStyle w:val="SHTKTranslationText"/>
      </w:pPr>
      <w:r>
        <w:t xml:space="preserve">“이제 자세히 살펴보건대, 그 말에는 지나친 허물이 있다. 모든 이생 등은 심·심소법으로써 맛·세력·성숙 등의 모습을 모두 사실대로 깨닫지 못한다. 그러나 별도의 심·심소가 생기는 것은 보이지 않기 때문이다. 또한 하나하나의 찰나마다 그 심·심소가 차별되어 생긴다면,</w:t>
      </w:r>
    </w:p>
    <w:p>
      <w:pPr>
        <w:pStyle w:val="SHTKSourceText"/>
        <w:keepNext/>
      </w:pPr>
      <w:r>
        <w:t xml:space="preserve">應念念中各有別別無知法起 若謂有異相令無知差別。 即此是能差別心品。 何須別計不染無知 解云。 若未知位此法恒行。 一切異生．聲聞．獨覺。 皆不了知故。</w:t>
      </w:r>
    </w:p>
    <w:p>
      <w:pPr>
        <w:pStyle w:val="SHTKTranslationText"/>
      </w:pPr>
      <w:r>
        <w:t xml:space="preserve">찰나찰나마다 각각 서로 다른 무지법이 일어나야 한다. 만일 다른 상이 있어 무지를 차별되게 한다고 한다면, 바로 이것이 마음의 품류를 능히 차별하게 하는 것이니, 어찌 별도로 불염오무지를 계교할 필요가 있는가?” 풀이하여 말한다. 만일 아직 알지 못하는 지위에서 이 법이 항상 행한다면, 모든 이생·성문·독각은 모두 밝게 알지 못하기 때문에</w:t>
      </w:r>
    </w:p>
    <w:p>
      <w:pPr>
        <w:pStyle w:val="SHTKSourceText"/>
        <w:keepNext/>
      </w:pPr>
      <w:r>
        <w:t xml:space="preserve">應竝有無知。 而實不見生餘心品。 但有善等諸心所生 若謂此法不違一切。 於念念中常相應者。 所相應品有差別故應有差別。 由彼差別令相應品。 別異而生</w:t>
      </w:r>
    </w:p>
    <w:p>
      <w:pPr>
        <w:pStyle w:val="SHTKTranslationText"/>
      </w:pPr>
      <w:r>
        <w:t xml:space="preserve">마땅히 모두 무지가 있어야 한다. 그러나 실제로는 별도의 마음 품류가 생기는 것을 보지 못하고, 다만 선 등의 여러 심소가 생길 뿐이다. 만일 이 법이 모든 것과 어긋나지 않고 찰나찰나마다 항상 상응한다고 한다면, 상응하는 품류에 차별이 있으므로 이것에도 차별이 있어야 한다. 그 차별로 말미암아 상응하는 품류가 서로 다르게 생긴다.</w:t>
      </w:r>
    </w:p>
    <w:p>
      <w:pPr>
        <w:pStyle w:val="SHTKSourceText"/>
        <w:keepNext/>
      </w:pPr>
      <w:r>
        <w:t xml:space="preserve">若謂異相是差別者。 即彼異相。 能令心品。 別別無知。 何勞別法</w:t>
      </w:r>
    </w:p>
    <w:p>
      <w:pPr>
        <w:pStyle w:val="SHTKTranslationText"/>
      </w:pPr>
      <w:r>
        <w:t xml:space="preserve">만일 다른 상이 곧 차별이라고 한다면, 바로 그 다른 상이 마음의 품류를 서로 다른 무지로 만들 수 있으니, 어찌 별도의 법을 수고롭게 세울 필요가 있는가?</w:t>
      </w:r>
    </w:p>
    <w:p>
      <w:pPr>
        <w:pStyle w:val="SHTKSourceText"/>
        <w:keepNext/>
      </w:pPr>
      <w:r>
        <w:t xml:space="preserve">破第十一[＊]𨗴摩云。</w:t>
      </w:r>
    </w:p>
    <w:p>
      <w:pPr>
        <w:pStyle w:val="SHTKTranslationText"/>
      </w:pPr>
      <w:r>
        <w:t xml:space="preserve">열한 번째 𨗴摩의 설을 논파하여 말한다.</w:t>
      </w:r>
    </w:p>
    <w:p>
      <w:pPr>
        <w:pStyle w:val="SHTKNoteSummary"/>
        <w:keepNext/>
      </w:pPr>
      <w:r>
        <w:t>교감 요약 | [상호참조] 이 [＊]는 CBETA가 붙인 참조 표지로, 연결된 교감을 확정할 수 없다.</w:t>
      </w:r>
    </w:p>
    <w:p>
      <w:pPr>
        <w:pStyle w:val="SHTKNoteDetail"/>
      </w:pPr>
      <w:r>
        <w:t>• 한국어 해설 | 앞서 𨗴에 대한 교감 0004004가 있으나 임의 연결하지 않는다. [교감 상호참조 확인 불가]</w:t>
      </w:r>
    </w:p>
    <w:p>
      <w:pPr>
        <w:pStyle w:val="SHTKNoteDetail"/>
      </w:pPr>
      <w:r>
        <w:t>• 한국어 해설 | [외자] 𨗴 = CB04979, Unicode U+285F4.</w:t>
      </w:r>
    </w:p>
    <w:p>
      <w:pPr>
        <w:pStyle w:val="SHTKSourceText"/>
        <w:keepNext/>
      </w:pPr>
      <w:r>
        <w:t xml:space="preserve">若不染無知。 以習氣為體者。 正理二十八破云。 如是所說理亦可然。 而彼不能顯其體性。 不染習氣其體是何。 非但虛言令生實解(解云。 總言習氣。</w:t>
      </w:r>
    </w:p>
    <w:p>
      <w:pPr>
        <w:pStyle w:val="SHTKTranslationText"/>
      </w:pPr>
      <w:r>
        <w:t xml:space="preserve">만일 불염오무지가 습기를 본체로 한다면, 『순정리론』 제28권에서 논파하여 말한다. “이와 같이 말한 이치는 또한 그럴 수 있다. 그러나 그는 그 본체의 성질을 드러내지 못한다. 불염오 습기의 본체는 무엇인가? 단지 헛된 말만으로 실제 이해를 생기게 할 수는 없다.” (풀이하여 말한다. 총괄하여 습기라고 말한 것은</w:t>
      </w:r>
    </w:p>
    <w:p>
      <w:pPr>
        <w:pStyle w:val="SHTKSourceText"/>
        <w:keepNext/>
      </w:pPr>
      <w:r>
        <w:t xml:space="preserve">理[2]亦無違不能顯體。</w:t>
      </w:r>
    </w:p>
    <w:p>
      <w:pPr>
        <w:pStyle w:val="SHTKTranslationText"/>
      </w:pPr>
      <w:r>
        <w:t xml:space="preserve">이치에도 어긋남은 없지만 본체를 드러내지는 못한다.</w:t>
      </w:r>
    </w:p>
    <w:p>
      <w:pPr>
        <w:pStyle w:val="SHTKNoteSummary"/>
        <w:keepNext/>
      </w:pPr>
      <w:r>
        <w:t>교감 요약 | [CBETA 교감] 亦＝二【甲】 / 교감번호 0005002.</w:t>
      </w:r>
    </w:p>
    <w:p>
      <w:pPr>
        <w:pStyle w:val="SHTKNoteDetail"/>
      </w:pPr>
      <w:r>
        <w:t>• 원교감 원문 | 亦＝二【甲】</w:t>
      </w:r>
    </w:p>
    <w:p>
      <w:pPr>
        <w:pStyle w:val="SHTKNoteDetail"/>
      </w:pPr>
      <w:r>
        <w:t>• 저본 | 理亦無違不能顯體 → “이치에도 어긋남은 없지만 본체를 드러내지는 못한다.”</w:t>
      </w:r>
    </w:p>
    <w:p>
      <w:pPr>
        <w:pStyle w:val="SHTKNoteDetail"/>
      </w:pPr>
      <w:r>
        <w:t>• 【甲】 | 理二無違不能顯體.</w:t>
      </w:r>
    </w:p>
    <w:p>
      <w:pPr>
        <w:pStyle w:val="SHTKNoteDetail"/>
      </w:pPr>
      <w:r>
        <w:t>• 한국어 해설 | 【甲】의 二가 무엇을 수식하는지 이 문맥만으로 확정하기 어렵다. [구문 불확실] [판단 유보]</w:t>
      </w:r>
    </w:p>
    <w:p>
      <w:pPr>
        <w:pStyle w:val="SHTKNoteDetail"/>
      </w:pPr>
      <w:r>
        <w:t>• 번역 영향 판정 | [판단 유보]</w:t>
      </w:r>
    </w:p>
    <w:p>
      <w:pPr>
        <w:pStyle w:val="SHTKNoteDetail"/>
      </w:pPr>
      <w:r>
        <w:t>• 출처 | CBETA T41n1821, 교감 번호 0005002.</w:t>
      </w:r>
    </w:p>
    <w:p>
      <w:pPr>
        <w:pStyle w:val="SHTKSourceText"/>
        <w:keepNext/>
      </w:pPr>
      <w:r>
        <w:t xml:space="preserve">終成謬說也) 三述正義者。 不染無知。 以未成佛來。 所有一切有漏無染劣慧為體。 故正理二十八云。 是故即於味．勢．熟等。 不懃求解。</w:t>
      </w:r>
    </w:p>
    <w:p>
      <w:pPr>
        <w:pStyle w:val="SHTKTranslationText"/>
      </w:pPr>
      <w:r>
        <w:t xml:space="preserve">끝내 잘못된 설이 된다.) 셋째 바른 뜻을 서술한다. 불염오무지는 성불하기 전까지 존재하는 일체의 유루이면서 염오되지 않은 열등한 지혜를 본체로 한다. 그러므로 『순정리론』 제28권에서 말한다. “그러므로 곧 맛·세력·성숙 등에 대하여 이해를 부지런히 구하지 않는다.</w:t>
      </w:r>
    </w:p>
    <w:p>
      <w:pPr>
        <w:pStyle w:val="SHTKSourceText"/>
        <w:keepNext/>
      </w:pPr>
      <w:r>
        <w:t xml:space="preserve">慧。</w:t>
      </w:r>
    </w:p>
    <w:p>
      <w:pPr>
        <w:pStyle w:val="SHTKTranslationText"/>
      </w:pPr>
      <w:r>
        <w:t xml:space="preserve">지혜이다. [구두 불확실]</w:t>
      </w:r>
    </w:p>
    <w:p>
      <w:pPr>
        <w:pStyle w:val="SHTKNoteSummary"/>
        <w:keepNext/>
      </w:pPr>
      <w:r>
        <w:t>교감 요약 | [구두 대조] 저본은 不懃求解。慧。與異相法俱。為因。으로 세분되어 있으나 현행 CBETA는 不懃求解慧，與異相法俱，為因으로 잇는다.</w:t>
      </w:r>
    </w:p>
    <w:p>
      <w:pPr>
        <w:pStyle w:val="SHTKNoteDetail"/>
      </w:pPr>
      <w:r>
        <w:t>• 한국어 해설 | 현 U에서는 저본의 구두와 U 경계를 그대로 유지했다. [구두 불확실]</w:t>
      </w:r>
    </w:p>
    <w:p>
      <w:pPr>
        <w:pStyle w:val="SHTKSourceText"/>
        <w:keepNext/>
      </w:pPr>
      <w:r>
        <w:t xml:space="preserve">與異相法俱。 為因。</w:t>
      </w:r>
    </w:p>
    <w:p>
      <w:pPr>
        <w:pStyle w:val="SHTKTranslationText"/>
      </w:pPr>
      <w:r>
        <w:t xml:space="preserve">다른 모습의 법과 함께한다. 원인이 된다.</w:t>
      </w:r>
    </w:p>
    <w:p>
      <w:pPr>
        <w:pStyle w:val="SHTKSourceText"/>
        <w:keepNext/>
      </w:pPr>
      <w:r>
        <w:t xml:space="preserve">引生[＊]彼同類慧。</w:t>
      </w:r>
    </w:p>
    <w:p>
      <w:pPr>
        <w:pStyle w:val="SHTKTranslationText"/>
      </w:pPr>
      <w:r>
        <w:t xml:space="preserve">그와 같은 종류의 지혜를 끌어내어 생기게 한다.</w:t>
      </w:r>
    </w:p>
    <w:p>
      <w:pPr>
        <w:pStyle w:val="SHTKNoteSummary"/>
        <w:keepNext/>
      </w:pPr>
      <w:r>
        <w:t>교감 요약 | [상호참조] 저본 彼 → 甲본 後</w:t>
      </w:r>
    </w:p>
    <w:p>
      <w:pPr>
        <w:pStyle w:val="SHTKNoteDetail"/>
      </w:pPr>
      <w:r>
        <w:t>• 원교감 원문 | 彼＝後【甲】＊</w:t>
      </w:r>
    </w:p>
    <w:p>
      <w:pPr>
        <w:pStyle w:val="SHTKNoteDetail"/>
      </w:pPr>
      <w:r>
        <w:t>• 저본 | 引生彼同類慧 → “그와 같은 종류의 지혜를 끌어내어 생기게 한다.”</w:t>
      </w:r>
    </w:p>
    <w:p>
      <w:pPr>
        <w:pStyle w:val="SHTKNoteDetail"/>
      </w:pPr>
      <w:r>
        <w:t>• 【甲】 | 引生後同類慧 → “뒤의 같은 종류의 지혜를 끌어내어 생기게 한다.”</w:t>
      </w:r>
    </w:p>
    <w:p>
      <w:pPr>
        <w:pStyle w:val="SHTKNoteDetail"/>
      </w:pPr>
      <w:r>
        <w:t>• 한국어 해설 | 지시대명사와 시간·순서 표현의 차이. [의미 차이 경미]</w:t>
      </w:r>
    </w:p>
    <w:p>
      <w:pPr>
        <w:pStyle w:val="SHTKNoteDetail"/>
      </w:pPr>
      <w:r>
        <w:t>• 번역 영향 판정 | [의미 차이 경미]</w:t>
      </w:r>
    </w:p>
    <w:p>
      <w:pPr>
        <w:pStyle w:val="SHTKNoteDetail"/>
      </w:pPr>
      <w:r>
        <w:t>• 출처 | CBETA T41n1821, 교감 번호 0004005.</w:t>
      </w:r>
    </w:p>
    <w:p>
      <w:pPr>
        <w:pStyle w:val="SHTKSourceText"/>
        <w:keepNext/>
      </w:pPr>
      <w:r>
        <w:t xml:space="preserve">此慧。 於解又不懃求。 復為因引生不懃求解慧。</w:t>
      </w:r>
    </w:p>
    <w:p>
      <w:pPr>
        <w:pStyle w:val="SHTKTranslationText"/>
      </w:pPr>
      <w:r>
        <w:t xml:space="preserve">이 지혜는 이해에 대하여 또 부지런히 구하지 않고, 다시 원인이 되어 이해를 부지런히 구하지 않는 지혜를 끌어내어 생기게 한다.</w:t>
      </w:r>
    </w:p>
    <w:p>
      <w:pPr>
        <w:pStyle w:val="SHTKSourceText"/>
        <w:keepNext/>
      </w:pPr>
      <w:r>
        <w:t xml:space="preserve">如是[3]展轉無始時來。</w:t>
      </w:r>
    </w:p>
    <w:p>
      <w:pPr>
        <w:pStyle w:val="SHTKTranslationText"/>
      </w:pPr>
      <w:r>
        <w:t xml:space="preserve">이와 같이 무시 이래 서로 전전하여</w:t>
      </w:r>
    </w:p>
    <w:p>
      <w:pPr>
        <w:pStyle w:val="SHTKNoteSummary"/>
        <w:keepNext/>
      </w:pPr>
      <w:r>
        <w:t>교감 요약 | [CBETA 교감] 展＝流【甲】 / 교감번호 0005003.</w:t>
      </w:r>
    </w:p>
    <w:p>
      <w:pPr>
        <w:pStyle w:val="SHTKNoteDetail"/>
      </w:pPr>
      <w:r>
        <w:t>• 원교감 원문 | 展＝流【甲】</w:t>
      </w:r>
    </w:p>
    <w:p>
      <w:pPr>
        <w:pStyle w:val="SHTKNoteDetail"/>
      </w:pPr>
      <w:r>
        <w:t>• 저본 | 展轉無始時來 → “무시 이래 전전하여”.</w:t>
      </w:r>
    </w:p>
    <w:p>
      <w:pPr>
        <w:pStyle w:val="SHTKNoteDetail"/>
      </w:pPr>
      <w:r>
        <w:t>• 【甲】 | 流轉無始時來 → “무시 이래 유전하여”.</w:t>
      </w:r>
    </w:p>
    <w:p>
      <w:pPr>
        <w:pStyle w:val="SHTKNoteDetail"/>
      </w:pPr>
      <w:r>
        <w:t>• 한국어 해설 | 전개/상속을 나타내는 표현 차이이며 핵심 논지는 같다. [표현 차이]</w:t>
      </w:r>
    </w:p>
    <w:p>
      <w:pPr>
        <w:pStyle w:val="SHTKNoteDetail"/>
      </w:pPr>
      <w:r>
        <w:t>• 번역 영향 판정 | [표현 차이]</w:t>
      </w:r>
    </w:p>
    <w:p>
      <w:pPr>
        <w:pStyle w:val="SHTKNoteDetail"/>
      </w:pPr>
      <w:r>
        <w:t>• 출처 | CBETA T41n1821, 교감 번호 0005003.</w:t>
      </w:r>
    </w:p>
    <w:p>
      <w:pPr>
        <w:pStyle w:val="SHTKSourceText"/>
        <w:keepNext/>
      </w:pPr>
      <w:r>
        <w:t xml:space="preserve">因果相仍習以成性。 故。 即於彼味等境中。 數習於解無堪能智。 此所引劣智名不染無知 即此俱生心．心所法總名習氣。 理定應然 或諸有情有煩惱位。</w:t>
      </w:r>
    </w:p>
    <w:p>
      <w:pPr>
        <w:pStyle w:val="SHTKTranslationText"/>
      </w:pPr>
      <w:r>
        <w:t xml:space="preserve">원인과 결과가 서로 이어져 익힘으로 성품을 이루었다. 그러므로 곧 그 맛 등의 경계 가운데서 거듭 익혀 이해에 감당할 능력이 없는 지혜가 된다. 이렇게 이끌려 나온 열등한 지혜를 불염오무지라고 한다. 이와 함께 생기는 심·심소법 전체를 습기라고 한다. 이치는 결정코 마땅히 그러하다. 또는 모든 유정이 번뇌가 있는 지위에서</w:t>
      </w:r>
    </w:p>
    <w:p>
      <w:pPr>
        <w:pStyle w:val="SHTKSourceText"/>
        <w:keepNext/>
      </w:pPr>
      <w:r>
        <w:t xml:space="preserve">所有無染心。 及相續。 由諸煩惱間雜所熏。 有能順生煩惱氣分。 故諸無染心。 及眷屬。 似彼行相差別而生。 由數習力相繼而起故。</w:t>
      </w:r>
    </w:p>
    <w:p>
      <w:pPr>
        <w:pStyle w:val="SHTKTranslationText"/>
      </w:pPr>
      <w:r>
        <w:t xml:space="preserve">가지고 있는 염오되지 않은 마음과 그 상속은 여러 번뇌가 섞여 훈습한 데서 말미암아 번뇌를 따라 생기게 할 수 있는 기분(氣分)이 있다. 그러므로 여러 염오되지 않은 마음과 그 권속은 그 번뇌와 비슷한 행상의 차별을 가지고 생긴다. 거듭 익힌 힘으로 서로 이어져 일어나기 때문에,</w:t>
      </w:r>
    </w:p>
    <w:p>
      <w:pPr>
        <w:pStyle w:val="SHTKSourceText"/>
        <w:keepNext/>
      </w:pPr>
      <w:r>
        <w:t xml:space="preserve">離過身中。 仍名有習氣。 一切智者。 永斷不行 然於已斷見所斷位。 通染．不染心。 相續中。 有餘順生煩惱習性。</w:t>
      </w:r>
    </w:p>
    <w:p>
      <w:pPr>
        <w:pStyle w:val="SHTKTranslationText"/>
      </w:pPr>
      <w:r>
        <w:t xml:space="preserve">허물을 벗어난 몸 가운데서도 여전히 습기가 있다고 한다. 일체지를 지닌 이는 이를 영원히 끊어 현행하지 않는다. 그러나 이미 견소단을 끊은 지위에서는 염오한 마음과 불염오한 마음 모두에 통하여, 상속 가운데 번뇌를 따라 생기게 하는 남은 습성이 있다.</w:t>
      </w:r>
    </w:p>
    <w:p>
      <w:pPr>
        <w:pStyle w:val="SHTKSourceText"/>
        <w:keepNext/>
      </w:pPr>
      <w:r>
        <w:t xml:space="preserve">是見所斷煩惱氣分。 於中。 染者。 說名類性。 金剛道斷皆不現行。 若不染者。 名見所斷煩惱習氣。 亦彼道斷。</w:t>
      </w:r>
    </w:p>
    <w:p>
      <w:pPr>
        <w:pStyle w:val="SHTKTranslationText"/>
      </w:pPr>
      <w:r>
        <w:t xml:space="preserve">이것이 견소단 번뇌의 기분이다. 그 가운데 염오한 것은 유성(類性)이라고 한다. 금강도에서 끊어져 모두 현행하지 않는다. 불염오한 것이라면 견소단 번뇌의 습기라고 이름한다. 이것도 그 도에서 끊어지며,</w:t>
      </w:r>
    </w:p>
    <w:p>
      <w:pPr>
        <w:pStyle w:val="SHTKSourceText"/>
        <w:keepNext/>
      </w:pPr>
      <w:r>
        <w:t xml:space="preserve">由根差別有行．不行 若於已斷修所斷位。 唯於不染心。 相續中。 有餘順生煩惱習性。 是修所斷煩惱氣分。 名修所斷煩惱習氣。 是有漏故。</w:t>
      </w:r>
    </w:p>
    <w:p>
      <w:pPr>
        <w:pStyle w:val="SHTKTranslationText"/>
      </w:pPr>
      <w:r>
        <w:t xml:space="preserve">근기의 차이에 따라 현행하는 것과 현행하지 않는 것이 있다. 이미 수소단을 끊은 지위에서는 오직 불염오한 마음의 상속 가운데 번뇌를 따라 생기게 하는 남은 습성이 있다. 이것이 수소단 번뇌의 기분이다. 수소단 번뇌의 습기라고 이름한다. 유루이기 때문에</w:t>
      </w:r>
    </w:p>
    <w:p>
      <w:pPr>
        <w:pStyle w:val="SHTKSourceText"/>
        <w:keepNext/>
      </w:pPr>
      <w:r>
        <w:t xml:space="preserve">無學已斷。 隨根勝．劣有行．不行。 世尊已得法自在故。</w:t>
      </w:r>
    </w:p>
    <w:p>
      <w:pPr>
        <w:pStyle w:val="SHTKTranslationText"/>
      </w:pPr>
      <w:r>
        <w:t xml:space="preserve">무학에서는 이미 끊어졌다. 근기가 뛰어난가 열등한가에 따라 현행하는 것과 현행하지 않는 것이 있다. 세존은 이미 법에 자재함을 얻었기 때문에,</w:t>
      </w:r>
    </w:p>
    <w:p>
      <w:pPr>
        <w:pStyle w:val="SHTKSourceText"/>
        <w:keepNext/>
      </w:pPr>
      <w:r>
        <w:t xml:space="preserve">彼如[4]是煩惱畢竟不行。</w:t>
      </w:r>
    </w:p>
    <w:p>
      <w:pPr>
        <w:pStyle w:val="SHTKTranslationText"/>
      </w:pPr>
      <w:r>
        <w:t xml:space="preserve">그와 같은 번뇌는 마침내 현행하지 않는다.</w:t>
      </w:r>
    </w:p>
    <w:p>
      <w:pPr>
        <w:pStyle w:val="SHTKNoteSummary"/>
        <w:keepNext/>
      </w:pPr>
      <w:r>
        <w:t>교감 요약 | [CBETA 교감] 〔是〕－【甲】＊ / 교감번호 0005004.</w:t>
      </w:r>
    </w:p>
    <w:p>
      <w:pPr>
        <w:pStyle w:val="SHTKNoteDetail"/>
      </w:pPr>
      <w:r>
        <w:t>• 원교감 원문 | 〔是〕－【甲】＊</w:t>
      </w:r>
    </w:p>
    <w:p>
      <w:pPr>
        <w:pStyle w:val="SHTKNoteDetail"/>
      </w:pPr>
      <w:r>
        <w:t>• 저본 | 彼如是煩惱畢竟不行.</w:t>
      </w:r>
    </w:p>
    <w:p>
      <w:pPr>
        <w:pStyle w:val="SHTKNoteDetail"/>
      </w:pPr>
      <w:r>
        <w:t>• 【甲】 | 彼如煩惱畢竟不行.</w:t>
      </w:r>
    </w:p>
    <w:p>
      <w:pPr>
        <w:pStyle w:val="SHTKNoteDetail"/>
      </w:pPr>
      <w:r>
        <w:t>• 이문 기준 번역 | 이문은 저본의 是에 해당하는 말 없이 읽는다.</w:t>
      </w:r>
    </w:p>
    <w:p>
      <w:pPr>
        <w:pStyle w:val="SHTKNoteDetail"/>
      </w:pPr>
      <w:r>
        <w:t>• 한국어 해설 | 是의 유무로 지시 표현이 달라지나 결론 ‘번뇌가 끝내 현행하지 않는다’에는 큰 변화가 없다. [의미 차이 경미]</w:t>
      </w:r>
    </w:p>
    <w:p>
      <w:pPr>
        <w:pStyle w:val="SHTKNoteDetail"/>
      </w:pPr>
      <w:r>
        <w:t>• 번역 영향 판정 | [문장 구조 변화]</w:t>
      </w:r>
    </w:p>
    <w:p>
      <w:pPr>
        <w:pStyle w:val="SHTKNoteDetail"/>
      </w:pPr>
      <w:r>
        <w:t>• 출처 | CBETA T41n1821, 교감 번호 0005004.</w:t>
      </w:r>
    </w:p>
    <w:p>
      <w:pPr>
        <w:pStyle w:val="SHTKSourceText"/>
        <w:keepNext/>
      </w:pPr>
      <w:r>
        <w:t xml:space="preserve">故佛獨稱善淨相續。 即由此故。 行無誤失。 得不共法．三念住等。 又由此故。 密意說言。 唯佛獨名得無學果 解云。</w:t>
      </w:r>
    </w:p>
    <w:p>
      <w:pPr>
        <w:pStyle w:val="SHTKTranslationText"/>
      </w:pPr>
      <w:r>
        <w:t xml:space="preserve">그러므로 부처만을 선하고 청정한 상속이라고 한다. 바로 이 때문에 행위에 그릇된 실수가 없고, 불공법과 삼념주 등을 얻는다. 또 바로 이 때문에 밀의로 말하기를, 오직 부처만이 무학과를 얻었다고 한다. 풀이하여 말한다.</w:t>
      </w:r>
    </w:p>
    <w:p>
      <w:pPr>
        <w:pStyle w:val="SHTKSourceText"/>
        <w:keepNext/>
      </w:pPr>
      <w:r>
        <w:t xml:space="preserve">正理意說。 不染無知。 劣慧為體。 無知狹。 習氣寬。 然解習氣二解不同。 一解。 劣慧俱生心．心所法總名習氣。</w:t>
      </w:r>
    </w:p>
    <w:p>
      <w:pPr>
        <w:pStyle w:val="SHTKTranslationText"/>
      </w:pPr>
      <w:r>
        <w:t xml:space="preserve">『순정리론』의 뜻은, 불염오무지가 열등한 지혜를 본체로 한다는 것이다. 무지는 범위가 좁고, 습기는 범위가 넓다. 그러나 습기를 해석하는 데 두 풀이가 서로 다르다. 한 풀이에서는 열등한 지혜와 함께 생기는 심·심소법 전체를 습기라고 한다.</w:t>
      </w:r>
    </w:p>
    <w:p>
      <w:pPr>
        <w:pStyle w:val="SHTKSourceText"/>
        <w:keepNext/>
      </w:pPr>
      <w:r>
        <w:t xml:space="preserve">一解。 習氣不但通心．心所法。 亦通相續身</w:t>
      </w:r>
    </w:p>
    <w:p>
      <w:pPr>
        <w:pStyle w:val="SHTKTranslationText"/>
      </w:pPr>
      <w:r>
        <w:t xml:space="preserve">다른 한 풀이에서는 습기는 심·심소법에만 통하는 것이 아니라, 상속하는 몸에도 또한 통한다고 한다.</w:t>
      </w:r>
    </w:p>
    <w:p>
      <w:pPr>
        <w:pStyle w:val="SHTKSourceText"/>
        <w:keepNext/>
      </w:pPr>
      <w:r>
        <w:t xml:space="preserve">又婆沙一百五十三[＊]出解脫障體中云。</w:t>
      </w:r>
    </w:p>
    <w:p>
      <w:pPr>
        <w:pStyle w:val="SHTKTranslationText"/>
      </w:pPr>
      <w:r>
        <w:t xml:space="preserve">또 『대비바사론』 제153권에서 해탈장의 본체를 밝히며 말한다.</w:t>
      </w:r>
    </w:p>
    <w:p>
      <w:pPr>
        <w:pStyle w:val="SHTKNoteSummary"/>
        <w:keepNext/>
      </w:pPr>
      <w:r>
        <w:t>교감 요약 | [상호참조] 저본 出 → 甲본 於</w:t>
      </w:r>
    </w:p>
    <w:p>
      <w:pPr>
        <w:pStyle w:val="SHTKNoteDetail"/>
      </w:pPr>
      <w:r>
        <w:t>• 원교감 원문 | 出＝於【甲】＊</w:t>
      </w:r>
    </w:p>
    <w:p>
      <w:pPr>
        <w:pStyle w:val="SHTKNoteDetail"/>
      </w:pPr>
      <w:r>
        <w:t>• 저본 | 婆沙一百五十三出解脫障體中云.</w:t>
      </w:r>
    </w:p>
    <w:p>
      <w:pPr>
        <w:pStyle w:val="SHTKNoteDetail"/>
      </w:pPr>
      <w:r>
        <w:t>• 【甲】 | 婆沙一百五十三於解脫障體中云.</w:t>
      </w:r>
    </w:p>
    <w:p>
      <w:pPr>
        <w:pStyle w:val="SHTKNoteDetail"/>
      </w:pPr>
      <w:r>
        <w:t>• 한국어 해설 | “해탈장의 본체를 제시하며”와 “해탈장의 본체에 관하여”의 표현 차이이다. [표현 차이]</w:t>
      </w:r>
    </w:p>
    <w:p>
      <w:pPr>
        <w:pStyle w:val="SHTKNoteDetail"/>
      </w:pPr>
      <w:r>
        <w:t>• 번역 영향 판정 | [표현 차이]</w:t>
      </w:r>
    </w:p>
    <w:p>
      <w:pPr>
        <w:pStyle w:val="SHTKNoteDetail"/>
      </w:pPr>
      <w:r>
        <w:t>• 출처 | CBETA T41n1821, 교감 번호 0004001.</w:t>
      </w:r>
    </w:p>
    <w:p>
      <w:pPr>
        <w:pStyle w:val="SHTKSourceText"/>
        <w:keepNext/>
      </w:pPr>
      <w:r>
        <w:t xml:space="preserve">解脫障。 有說。 以下無知為體 有說。 於定不自在為體 有說。 諸定不得為體。 婆沙雖無評家。</w:t>
      </w:r>
    </w:p>
    <w:p>
      <w:pPr>
        <w:pStyle w:val="SHTKTranslationText"/>
      </w:pPr>
      <w:r>
        <w:t xml:space="preserve">“해탈장은 어떤 이는 하품의 무지를 본체로 한다고 말하고, 어떤 이는 선정에서 자재하지 못함을 본체로 한다고 하며, 어떤 이는 여러 선정을 얻지 못함을 본체로 한다.” 『대비바사론』에는 비록 평론자가 없지만,</w:t>
      </w:r>
    </w:p>
    <w:p>
      <w:pPr>
        <w:pStyle w:val="SHTKSourceText"/>
        <w:keepNext/>
      </w:pPr>
      <w:r>
        <w:t xml:space="preserve">准正理論。 以初師為正。 故正理七十於解脫障體總有四師 初師云。 有劣無知無覆無記性能障解脫。 是解脫障體 第二師以不自在為體 第三師以不得為體</w:t>
      </w:r>
    </w:p>
    <w:p>
      <w:pPr>
        <w:pStyle w:val="SHTKTranslationText"/>
      </w:pPr>
      <w:r>
        <w:t xml:space="preserve">『순정리론』에 준하면 첫 번째 스승의 설을 바른 것으로 삼는다. 그러므로 『순정리론』 제70권에서 해탈장의 본체에 관해 모두 네 스승의 설을 든다. 첫 번째 스승이 말한다. “열등한 무부무기성의 무지가 있어 해탈을 장애할 수 있다. 이것이 해탈장의 본체이다.” 두 번째 스승은 자재하지 못함을 본체로 삼고, 세 번째 스승은 얻지 못함을 본체로 삼으며,</w:t>
      </w:r>
    </w:p>
    <w:p>
      <w:pPr>
        <w:pStyle w:val="SHTKSourceText"/>
        <w:keepNext/>
      </w:pPr>
      <w:r>
        <w:t xml:space="preserve">第四師以不懃求等為體 又云。 初說應理故。 彼三師說具如前說。 以此文證故知。 不染無知劣慧為體 又元瑜法師。 解順正理或諸有情已下云。</w:t>
      </w:r>
    </w:p>
    <w:p>
      <w:pPr>
        <w:pStyle w:val="SHTKTranslationText"/>
      </w:pPr>
      <w:r>
        <w:t xml:space="preserve">네 번째 스승은 부지런히 구하지 않는 것 등을 본체로 삼는다. 또 말한다. “첫 번째 설이 이치에 맞기 때문이다.” 저 세 스승의 설은 앞에서 갖추어 말한 것과 같다. 이 글을 증거로 삼아 알 수 있다. 불염오무지는 열등한 지혜를 본체로 한다. 또 원유법사는 『순정리론』의 “또 모든 유정” 이하를 풀이하여 말한다.</w:t>
      </w:r>
    </w:p>
    <w:p>
      <w:pPr>
        <w:pStyle w:val="SHTKSourceText"/>
        <w:keepNext/>
      </w:pPr>
      <w:r>
        <w:t xml:space="preserve">以諸無染心。 及相續身中。 有諸煩惱熏成氣分。 是無明多者。 善心現行。 亦多闇昧隨順無明。 餘例亦爾。 以此習氣。</w:t>
      </w:r>
    </w:p>
    <w:p>
      <w:pPr>
        <w:pStyle w:val="SHTKTranslationText"/>
      </w:pPr>
      <w:r>
        <w:t xml:space="preserve">여러 염오되지 않은 마음과 상속하는 몸 가운데 여러 번뇌가 훈습하여 이루어진 기분이 있다. 무명이 많은 사람은 선한 마음이 현행하더라도 대개 어둡고 흐리며 무명을 따른다. 나머지도 이와 같다. 이 습기로써</w:t>
      </w:r>
    </w:p>
    <w:p>
      <w:pPr>
        <w:pStyle w:val="SHTKSourceText"/>
        <w:keepNext/>
      </w:pPr>
      <w:r>
        <w:t xml:space="preserve">名此無知。 此體是何。 以未成佛來。 一切有漏善。 無記法。 順無明故。 違遍知故。 皆名無知。</w:t>
      </w:r>
    </w:p>
    <w:p>
      <w:pPr>
        <w:pStyle w:val="SHTKTranslationText"/>
      </w:pPr>
      <w:r>
        <w:t xml:space="preserve">이 무지라고 이름한다. 그 본체는 무엇인가? 성불하기 전까지의 모든 유루의 선법과 무기법은 무명을 따르기 때문에, 두루 아는 지혜[遍知]에 어긋나기 때문에, 모두 무지라고 한다.</w:t>
      </w:r>
    </w:p>
    <w:p>
      <w:pPr>
        <w:pStyle w:val="SHTKSourceText"/>
        <w:keepNext/>
      </w:pPr>
      <w:r>
        <w:t xml:space="preserve">如是氣分染品。 亦有漏。 於染攝。 故此不論。 故於已斷見所斷位。 謂從預流乃至無學。 染．不染品皆有見所斷煩惱習性。 唯除無漏。</w:t>
      </w:r>
    </w:p>
    <w:p>
      <w:pPr>
        <w:pStyle w:val="SHTKTranslationText"/>
      </w:pPr>
      <w:r>
        <w:t xml:space="preserve">이와 같은 기분 가운데 염오한 품류도 역시 유루이며, 염오에 포섭된다. 그러므로 여기에서는 논하지 않는다. 그러므로 이미 견소단을 끊은 지위, 곧 예류에서 무학에 이르기까지에는 염오품과 불염오품 모두에 견소단 번뇌의 습성이 있다. 오직 무루만은 제외한다.</w:t>
      </w:r>
    </w:p>
    <w:p>
      <w:pPr>
        <w:pStyle w:val="SHTKSourceText"/>
        <w:keepNext/>
      </w:pPr>
      <w:r>
        <w:t xml:space="preserve">染名類性煩惱類故。 不染名習氣習煩惱成故。 此意總以無染有漏若心。 若身順煩惱者似煩惱故。 名為習氣。 不染無知。 習氣無知。 無有寬狹。</w:t>
      </w:r>
    </w:p>
    <w:p>
      <w:pPr>
        <w:pStyle w:val="SHTKTranslationText"/>
      </w:pPr>
      <w:r>
        <w:t xml:space="preserve">염오한 것은 ‘유성’이라 하는데 번뇌의 유(類)이기 때문이고, 불염오한 것은 ‘습기’라 하는데 번뇌를 익혀 이루어졌기 때문이다. 이 뜻은 총괄하면 염오되지 않은 유루의 마음이든, 몸이든 번뇌를 따르는 것은 번뇌와 비슷하기 때문에 습기라고 한다는 것이다. 불염오무지와 습기무지는 넓고 좁음의 차이가 없다.</w:t>
      </w:r>
    </w:p>
    <w:p>
      <w:pPr>
        <w:pStyle w:val="SHTKSourceText"/>
        <w:keepNext/>
      </w:pPr>
      <w:r>
        <w:t xml:space="preserve">佛身畢竟不順煩惱。 斷習氣故。 名淨相續。 更不學慧方名無學。 餘文可知。 第二釋名者。 體非染故名為不染。 於境不悟名曰無知。</w:t>
      </w:r>
    </w:p>
    <w:p>
      <w:pPr>
        <w:pStyle w:val="SHTKTranslationText"/>
      </w:pPr>
      <w:r>
        <w:t xml:space="preserve">부처님의 몸은 끝내 번뇌를 따르지 않는다. 습기를 끊었기 때문에 청정한 상속이라 한다. 더 이상 배울 지혜가 없어야 비로소 무학이라 한다. 나머지 글은 알 수 있다. 둘째 이름을 풀이한다. 본체가 염오가 아니므로 ‘불염오’라 하고, 경계에 대하여 깨닫지 못하므로 ‘무지’라 한다.</w:t>
      </w:r>
    </w:p>
    <w:p>
      <w:pPr>
        <w:pStyle w:val="SHTKSourceText"/>
        <w:keepNext/>
      </w:pPr>
      <w:r>
        <w:t xml:space="preserve">無知即不染。 名不染無知。 持業釋也 或名習氣。 故正理云。 此不染無知。 即說名習氣。 言習氣者。</w:t>
      </w:r>
    </w:p>
    <w:p>
      <w:pPr>
        <w:pStyle w:val="SHTKTranslationText"/>
      </w:pPr>
      <w:r>
        <w:t xml:space="preserve">무지가 곧 불염오이므로 ‘불염오무지’라고 이름한다. 지업석(持業釋)이다. 또는 습기라고도 이름한다. 그러므로 『순정리론』에서 말한다. “이 불염오무지를 곧 습기라고도 말한다.” ‘습기’라는 말에서</w:t>
      </w:r>
    </w:p>
    <w:p>
      <w:pPr>
        <w:pStyle w:val="SHTKSourceText"/>
        <w:keepNext/>
      </w:pPr>
      <w:r>
        <w:t xml:space="preserve">習謂數習。 氣謂氣分。 有諸煩惱及劣智等數習氣分。 故名習氣。 習之氣故。 名為習氣。 依主釋也 又解。</w:t>
      </w:r>
    </w:p>
    <w:p>
      <w:pPr>
        <w:pStyle w:val="SHTKTranslationText"/>
      </w:pPr>
      <w:r>
        <w:t xml:space="preserve">‘습’은 자주 익힘을 뜻하고, ‘기’는 기분을 뜻한다. 여러 번뇌와 열등한 지혜 등을 자주 익혀 생긴 기분이 있으므로 습기라고 이름한다. ‘익힘의 기분’이라는 뜻이므로 습기라고 한다. 의주석(依主釋)이다. 또 풀이한다.</w:t>
      </w:r>
    </w:p>
    <w:p>
      <w:pPr>
        <w:pStyle w:val="SHTKSourceText"/>
        <w:keepNext/>
      </w:pPr>
      <w:r>
        <w:t xml:space="preserve">即習名氣。</w:t>
      </w:r>
    </w:p>
    <w:p>
      <w:pPr>
        <w:pStyle w:val="SHTKTranslationText"/>
      </w:pPr>
      <w:r>
        <w:t xml:space="preserve">곧 ‘습’ 자체를 ‘기’라고 이름한다.</w:t>
      </w:r>
    </w:p>
    <w:p>
      <w:pPr>
        <w:pStyle w:val="SHTKSourceText"/>
        <w:keepNext/>
      </w:pPr>
      <w:r>
        <w:t xml:space="preserve">有諸煩惱等[5]所習氣分。</w:t>
      </w:r>
    </w:p>
    <w:p>
      <w:pPr>
        <w:pStyle w:val="SHTKTranslationText"/>
      </w:pPr>
      <w:r>
        <w:t xml:space="preserve">여러 번뇌 등에 의해 익혀진 기분이 있다.</w:t>
      </w:r>
    </w:p>
    <w:p>
      <w:pPr>
        <w:pStyle w:val="SHTKNoteSummary"/>
        <w:keepNext/>
      </w:pPr>
      <w:r>
        <w:t>교감 요약 | [CBETA 교감] 所＝故【甲】＊ / 교감번호 0005005.</w:t>
      </w:r>
    </w:p>
    <w:p>
      <w:pPr>
        <w:pStyle w:val="SHTKNoteDetail"/>
      </w:pPr>
      <w:r>
        <w:t>• 원교감 원문 | 所＝故【甲】＊</w:t>
      </w:r>
    </w:p>
    <w:p>
      <w:pPr>
        <w:pStyle w:val="SHTKNoteDetail"/>
      </w:pPr>
      <w:r>
        <w:t>• 저본 | 有諸煩惱等所習氣分 → “여러 번뇌 등에 의해 익혀진 기분이 있다.”</w:t>
      </w:r>
    </w:p>
    <w:p>
      <w:pPr>
        <w:pStyle w:val="SHTKNoteDetail"/>
      </w:pPr>
      <w:r>
        <w:t>• 【甲】 | 有諸煩惱等故習氣分.</w:t>
      </w:r>
    </w:p>
    <w:p>
      <w:pPr>
        <w:pStyle w:val="SHTKNoteDetail"/>
      </w:pPr>
      <w:r>
        <w:t>• 한국어 해설 | 【甲】은 故의 결합에 따라 구문 해석이 달라질 여지가 있다. [구문 불확실] [의미 차이 있음]</w:t>
      </w:r>
    </w:p>
    <w:p>
      <w:pPr>
        <w:pStyle w:val="SHTKNoteDetail"/>
      </w:pPr>
      <w:r>
        <w:t>• 번역 영향 판정 | [판단 유보]</w:t>
      </w:r>
    </w:p>
    <w:p>
      <w:pPr>
        <w:pStyle w:val="SHTKNoteDetail"/>
      </w:pPr>
      <w:r>
        <w:t>• 출처 | CBETA T41n1821, 교감 번호 0005005.</w:t>
      </w:r>
    </w:p>
    <w:p>
      <w:pPr>
        <w:pStyle w:val="SHTKSourceText"/>
        <w:keepNext/>
      </w:pPr>
      <w:r>
        <w:t xml:space="preserve">持業釋也 或名不懃求解慧。 或名無堪能智。</w:t>
      </w:r>
    </w:p>
    <w:p>
      <w:pPr>
        <w:pStyle w:val="SHTKTranslationText"/>
      </w:pPr>
      <w:r>
        <w:t xml:space="preserve">지업석이다. 또 ‘이해를 부지런히 구하지 않는 지혜’라고도 이름하고, ‘감당할 능력이 없는 지혜’라고도 이름하며,</w:t>
      </w:r>
    </w:p>
    <w:p>
      <w:pPr>
        <w:pStyle w:val="SHTKSourceText"/>
        <w:keepNext/>
      </w:pPr>
      <w:r>
        <w:t xml:space="preserve">或名劣[6]智。</w:t>
      </w:r>
    </w:p>
    <w:p>
      <w:pPr>
        <w:pStyle w:val="SHTKTranslationText"/>
      </w:pPr>
      <w:r>
        <w:t xml:space="preserve">‘열등한 지혜’라고도 이름하고,</w:t>
      </w:r>
    </w:p>
    <w:p>
      <w:pPr>
        <w:pStyle w:val="SHTKNoteSummary"/>
        <w:keepNext/>
      </w:pPr>
      <w:r>
        <w:t>교감 요약 | [CBETA 교감] 智＝慧【甲】 / 교감번호 0005006.</w:t>
      </w:r>
    </w:p>
    <w:p>
      <w:pPr>
        <w:pStyle w:val="SHTKNoteDetail"/>
      </w:pPr>
      <w:r>
        <w:t>• 원교감 원문 | 智＝慧【甲】</w:t>
      </w:r>
    </w:p>
    <w:p>
      <w:pPr>
        <w:pStyle w:val="SHTKNoteDetail"/>
      </w:pPr>
      <w:r>
        <w:t>• 한국어 해설 | 저본 劣智, 【甲】 劣慧.</w:t>
      </w:r>
    </w:p>
    <w:p>
      <w:pPr>
        <w:pStyle w:val="SHTKNoteDetail"/>
      </w:pPr>
      <w:r>
        <w:t>• 한국어 해설 | 이 문맥에서는 모두 “열등한 지혜”로 번역할 수 있다. [번역 차이 없음]</w:t>
      </w:r>
    </w:p>
    <w:p>
      <w:pPr>
        <w:pStyle w:val="SHTKNoteDetail"/>
      </w:pPr>
      <w:r>
        <w:t>• 번역 영향 판정 | [번역 차이 없음]</w:t>
      </w:r>
    </w:p>
    <w:p>
      <w:pPr>
        <w:pStyle w:val="SHTKNoteDetail"/>
      </w:pPr>
      <w:r>
        <w:t>• 출처 | CBETA T41n1821, 교감 번호 0005006.</w:t>
      </w:r>
    </w:p>
    <w:p>
      <w:pPr>
        <w:pStyle w:val="SHTKSourceText"/>
        <w:keepNext/>
      </w:pPr>
      <w:r>
        <w:t xml:space="preserve">或名劣無知。 如正理說</w:t>
      </w:r>
    </w:p>
    <w:p>
      <w:pPr>
        <w:pStyle w:val="SHTKTranslationText"/>
      </w:pPr>
      <w:r>
        <w:t xml:space="preserve">‘열등한 무지’라고도 이름한다. 『순정리론』에서 말한 것과 같다.</w:t>
      </w:r>
    </w:p>
    <w:p>
      <w:pPr>
        <w:pStyle w:val="SHTKSourceText"/>
        <w:keepNext/>
      </w:pPr>
      <w:r>
        <w:t xml:space="preserve">或名下無[7]智。</w:t>
      </w:r>
    </w:p>
    <w:p>
      <w:pPr>
        <w:pStyle w:val="SHTKTranslationText"/>
      </w:pPr>
      <w:r>
        <w:t xml:space="preserve">또 ‘하무지(下無智)’라고도 이름한다.</w:t>
      </w:r>
    </w:p>
    <w:p>
      <w:pPr>
        <w:pStyle w:val="SHTKNoteSummary"/>
        <w:keepNext/>
      </w:pPr>
      <w:r>
        <w:t>교감 요약 | [CBETA 교감] 智＝知【甲】＊ / 교감번호 0005007.</w:t>
      </w:r>
    </w:p>
    <w:p>
      <w:pPr>
        <w:pStyle w:val="SHTKNoteDetail"/>
      </w:pPr>
      <w:r>
        <w:t>• 원교감 원문 | 智＝知【甲】＊</w:t>
      </w:r>
    </w:p>
    <w:p>
      <w:pPr>
        <w:pStyle w:val="SHTKNoteDetail"/>
      </w:pPr>
      <w:r>
        <w:t>• 저본 | 下無智 — 현 번역은 글자를 보존해 ‘하무지(下無智)’로 옮김.</w:t>
      </w:r>
    </w:p>
    <w:p>
      <w:pPr>
        <w:pStyle w:val="SHTKNoteDetail"/>
      </w:pPr>
      <w:r>
        <w:t>• 【甲】 | 下無知 → “하품의 무지/낮은 단계의 무지”.</w:t>
      </w:r>
    </w:p>
    <w:p>
      <w:pPr>
        <w:pStyle w:val="SHTKNoteDetail"/>
      </w:pPr>
      <w:r>
        <w:t>• 이문 기준 번역 | “하품의 무지/낮은 단계의 무지”</w:t>
      </w:r>
    </w:p>
    <w:p>
      <w:pPr>
        <w:pStyle w:val="SHTKNoteDetail"/>
      </w:pPr>
      <w:r>
        <w:t>• 한국어 해설 | 無智와 아비달마 기술어 無知의 차이로 용어 해석에 영향을 줄 수 있다. [의미 차이 있음]</w:t>
      </w:r>
    </w:p>
    <w:p>
      <w:pPr>
        <w:pStyle w:val="SHTKNoteDetail"/>
      </w:pPr>
      <w:r>
        <w:t>• 번역 영향 판정 | [의미 차이 있음]</w:t>
      </w:r>
    </w:p>
    <w:p>
      <w:pPr>
        <w:pStyle w:val="SHTKNoteDetail"/>
      </w:pPr>
      <w:r>
        <w:t>• 출처 | CBETA T41n1821, 교감 번호 0005007.</w:t>
      </w:r>
    </w:p>
    <w:p>
      <w:pPr>
        <w:pStyle w:val="SHTKSourceText"/>
        <w:keepNext/>
      </w:pPr>
      <w:r>
        <w:t xml:space="preserve">或名邪智。 如婆沙說 此等諸名名異體同。 思之可解 三諸門分別者。 一對染辨差別。 二對習明寬．狹。 三三性分別。</w:t>
      </w:r>
    </w:p>
    <w:p>
      <w:pPr>
        <w:pStyle w:val="SHTKTranslationText"/>
      </w:pPr>
      <w:r>
        <w:t xml:space="preserve">‘삿된 지혜’라고도 이름한다. 『대비바사론』에서 말한 것과 같다. 이 여러 이름은 이름은 다르지만 본체는 같다. 생각하면 알 수 있다. 셋째 여러 문으로 분별한다. 첫째 염오무지와 상대하여 차이를 밝히고, 둘째 습기와 상대하여 넓고 좁음을 밝히며, 셋째 삼성으로 분별하고,</w:t>
      </w:r>
    </w:p>
    <w:p>
      <w:pPr>
        <w:pStyle w:val="SHTKSourceText"/>
        <w:keepNext/>
      </w:pPr>
      <w:r>
        <w:t xml:space="preserve">四明斷分位。</w:t>
      </w:r>
    </w:p>
    <w:p>
      <w:pPr>
        <w:pStyle w:val="SHTKTranslationText"/>
      </w:pPr>
      <w:r>
        <w:t xml:space="preserve">넷째 끊는 지위를 밝힌다.</w:t>
      </w:r>
    </w:p>
    <w:p>
      <w:pPr>
        <w:pStyle w:val="SHTKPositionMarker"/>
        <w:keepNext/>
      </w:pPr>
      <w:r>
        <w:t xml:space="preserve">[0006a03]</w:t>
      </w:r>
    </w:p>
    <w:p>
      <w:pPr>
        <w:pStyle w:val="SHTKSourceText"/>
        <w:keepNext/>
      </w:pPr>
      <w:r>
        <w:t xml:space="preserve">一對染辨差別者。 正理論總有三解。 第一解云。 今詳。 二種無知相別。 謂由此故立愚．智殊。 如是名為染無知相。 若由此故。</w:t>
      </w:r>
    </w:p>
    <w:p>
      <w:pPr>
        <w:pStyle w:val="SHTKTranslationText"/>
      </w:pPr>
      <w:r>
        <w:t xml:space="preserve">첫째, 염오무지와 대조하여 차이를 밝힌다는 것은, 『순정리론』에는 모두 세 가지 풀이가 있다. 첫 번째 풀이는 이렇다. “지금 자세히 살펴보건대, 두 종류의 무지는 양상이 서로 다르다. 곧 이것으로 말미암아 어리석은 자와 지혜로운 자의 차이를 세우니, 이와 같은 것을 염오무지의 양상이라 한다. 만약 이것으로 말미암아</w:t>
      </w:r>
    </w:p>
    <w:p>
      <w:pPr>
        <w:pStyle w:val="SHTKSourceText"/>
        <w:keepNext/>
      </w:pPr>
      <w:r>
        <w:t xml:space="preserve">或有境中智不及愚是第二相 解曰。 愚謂異生。 智謂聖者。 此二差別由染無知。 斷名聖者。 不斷名凡。 若由此不染無知有輕．重故。</w:t>
      </w:r>
    </w:p>
    <w:p>
      <w:pPr>
        <w:pStyle w:val="SHTKTranslationText"/>
      </w:pPr>
      <w:r>
        <w:t xml:space="preserve">어떤 대상에 대해서는 지혜로운 자가 어리석은 자에게 미치지 못하는 경우가 있으니, 이것이 두 번째 양상이다.” 풀이하면 이렇다. 어리석은 자란 이생(異生)을 말하고, 지혜로운 자란 성자를 말한다. 이 둘의 차이는 염오무지로 말미암는다. 이를 끊은 이를 성자라 하고, 끊지 못한 이를 범부라 한다. 만약 이 불염오무지에는 가볍고 무거움이 있기 때문에,</w:t>
      </w:r>
    </w:p>
    <w:p>
      <w:pPr>
        <w:pStyle w:val="SHTKSourceText"/>
        <w:keepNext/>
      </w:pPr>
      <w:r>
        <w:t xml:space="preserve">諸境中。 或有阿羅漢不識赤鹽。 然有異生善通三藏。 是名於境智不及愚 第二解云。 又若斷已。 佛．二乘皆無差別。 是第一相。</w:t>
      </w:r>
    </w:p>
    <w:p>
      <w:pPr>
        <w:pStyle w:val="SHTKTranslationText"/>
      </w:pPr>
      <w:r>
        <w:t xml:space="preserve">여러 대상 가운데 혹 어떤 아라한은 붉은 소금을 알아보지 못하지만, 어떤 이생은 삼장을 잘 통달하기도 한다. 이를 ‘대상에 있어서 지혜로운 자가 어리석은 자에게 미치지 못한다’고 하는 것이다. 두 번째 풀이는 이렇다. “또 만약 끊고 나서 부처와 이승에게 모두 차별이 없다면, 이것이 첫 번째 양상이다.</w:t>
      </w:r>
    </w:p>
    <w:p>
      <w:pPr>
        <w:pStyle w:val="SHTKSourceText"/>
        <w:keepNext/>
      </w:pPr>
      <w:r>
        <w:t xml:space="preserve">若有斷已。 佛與二乘有行．不行。 是第二相解云。 染污無知。 三乘同斷齊不現行。 名無差別。 或同證擇滅名無差別。 不染無知雖復三乘同斷緣縛。</w:t>
      </w:r>
    </w:p>
    <w:p>
      <w:pPr>
        <w:pStyle w:val="SHTKTranslationText"/>
      </w:pPr>
      <w:r>
        <w:t xml:space="preserve">만약 끊고 난 뒤에도 부처와 이승 사이에 현행함과 현행하지 않음의 차이가 있다면, 이것이 두 번째 양상이다.”라고 하였으니, 풀이하면 이렇다. 염오무지는 삼승이 똑같이 끊어 모두 현행하지 않으므로, 차별이 없다고 한다. 혹은 함께 택멸을 증득하기 때문에 차별이 없다고 한다. 불염오무지는 비록 삼승이 함께 연박(緣縛)을 끊지만,</w:t>
      </w:r>
    </w:p>
    <w:p>
      <w:pPr>
        <w:pStyle w:val="SHTKSourceText"/>
        <w:keepNext/>
      </w:pPr>
      <w:r>
        <w:t xml:space="preserve">二乘現行。 佛不現行。</w:t>
      </w:r>
    </w:p>
    <w:p>
      <w:pPr>
        <w:pStyle w:val="SHTKTranslationText"/>
      </w:pPr>
      <w:r>
        <w:t xml:space="preserve">이승에게는 현행하고 부처에게는 현행하지 않는다.</w:t>
      </w:r>
    </w:p>
    <w:p>
      <w:pPr>
        <w:pStyle w:val="SHTKPositionMarker"/>
        <w:keepNext/>
      </w:pPr>
      <w:r>
        <w:t xml:space="preserve">[0006a16]</w:t>
      </w:r>
    </w:p>
    <w:p>
      <w:pPr>
        <w:pStyle w:val="SHTKSourceText"/>
        <w:keepNext/>
      </w:pPr>
      <w:r>
        <w:t xml:space="preserve">第三解曰。 又若於事自．共相愚。 是名第一染無知相。 若於諸法味．勢．熟．德．數．量．處．時．同．異等相。 不能如實覺。</w:t>
      </w:r>
    </w:p>
    <w:p>
      <w:pPr>
        <w:pStyle w:val="SHTKTranslationText"/>
      </w:pPr>
      <w:r>
        <w:t xml:space="preserve">세 번째 풀이는 이렇다. “또 만약 사물의 자상과 공상에 어두우면, 이를 첫 번째인 염오무지의 양상이라 한다. 만약 모든 법의 맛·세력·성숙·공덕·수·양·처소·시간·같음·다름 등의 양상에 대해 사실대로 깨닫지 못하면,</w:t>
      </w:r>
    </w:p>
    <w:p>
      <w:pPr>
        <w:pStyle w:val="SHTKSourceText"/>
        <w:keepNext/>
      </w:pPr>
      <w:r>
        <w:t xml:space="preserve">是[1]名不染無知</w:t>
      </w:r>
    </w:p>
    <w:p>
      <w:pPr>
        <w:pStyle w:val="SHTKTranslationText"/>
      </w:pPr>
      <w:r>
        <w:t xml:space="preserve">이를 불염오무지라 한다.”</w:t>
      </w:r>
    </w:p>
    <w:p>
      <w:pPr>
        <w:pStyle w:val="SHTKNoteSummary"/>
        <w:keepNext/>
      </w:pPr>
      <w:r>
        <w:t>교감 요약 | [CBETA 교감] 〔名〕－【甲】 / 교감번호 0006001.</w:t>
      </w:r>
    </w:p>
    <w:p>
      <w:pPr>
        <w:pStyle w:val="SHTKNoteDetail"/>
      </w:pPr>
      <w:r>
        <w:t>• 원교감 원문 | 〔名〕－【甲】</w:t>
      </w:r>
    </w:p>
    <w:p>
      <w:pPr>
        <w:pStyle w:val="SHTKNoteDetail"/>
      </w:pPr>
      <w:r>
        <w:t>• 판본 | 저본 【大】 名 / 【甲】 해당 글자 없음.</w:t>
      </w:r>
    </w:p>
    <w:p>
      <w:pPr>
        <w:pStyle w:val="SHTKNoteDetail"/>
      </w:pPr>
      <w:r>
        <w:t>• 저본 구절 | 是名不染無知 → “이를 불염오무지라 한다.”</w:t>
      </w:r>
    </w:p>
    <w:p>
      <w:pPr>
        <w:pStyle w:val="SHTKNoteDetail"/>
      </w:pPr>
      <w:r>
        <w:t>• 이문 구절 | 是不染無知 → “이것이 불염오무지이다.”</w:t>
      </w:r>
    </w:p>
    <w:p>
      <w:pPr>
        <w:pStyle w:val="SHTKNoteDetail"/>
      </w:pPr>
      <w:r>
        <w:t>• 의미 차이 | 명명식과 단정식의 표현 차이이며 교학적 내용은 같다. [표현 차이]</w:t>
      </w:r>
    </w:p>
    <w:p>
      <w:pPr>
        <w:pStyle w:val="SHTKNoteDetail"/>
      </w:pPr>
      <w:r>
        <w:t>• 이문 기준 번역 | “이것이 불염오무지이다.”</w:t>
      </w:r>
    </w:p>
    <w:p>
      <w:pPr>
        <w:pStyle w:val="SHTKNoteDetail"/>
      </w:pPr>
      <w:r>
        <w:t>• 번역 영향 판정 | [표현 차이]</w:t>
      </w:r>
    </w:p>
    <w:p>
      <w:pPr>
        <w:pStyle w:val="SHTKNoteDetail"/>
      </w:pPr>
      <w:r>
        <w:t>• 출처 | CBETA T41n1821, 교감 번호 0006001.</w:t>
      </w:r>
    </w:p>
    <w:p>
      <w:pPr>
        <w:pStyle w:val="SHTKSourceText"/>
        <w:keepNext/>
      </w:pPr>
      <w:r>
        <w:t xml:space="preserve">解云。 若於諸事迷自性迷共相是染無知。 若於諸法微細差別。 味(諸法滋味。 或苦等味)勢(諸法勢力引後自果。</w:t>
      </w:r>
    </w:p>
    <w:p>
      <w:pPr>
        <w:pStyle w:val="SHTKTranslationText"/>
      </w:pPr>
      <w:r>
        <w:t xml:space="preserve">풀이하면 이렇다. 여러 사물에서 자성을 미혹하고 공상을 미혹하는 것은 염오무지이다. 모든 법의 미세한 차별, 곧 맛〔모든 법의 자미(滋味), 혹은 괴로움 따위의 맛〕, 세력〔모든 법의 세력이 뒤의 자기 과보를 이끌어 냄,</w:t>
      </w:r>
    </w:p>
    <w:p>
      <w:pPr>
        <w:pStyle w:val="SHTKSourceText"/>
        <w:keepNext/>
      </w:pPr>
      <w:r>
        <w:t xml:space="preserve">或有損益等勢力)熟(諸法正起力能引自果名熟[2]或成就名就)德(諸法[3]德用)數(一．二等數)量(大．小等量)處(近．遠等處)時(近．遠等時)同(諸法相似)異(諸法差別等相)。</w:t>
      </w:r>
    </w:p>
    <w:p>
      <w:pPr>
        <w:pStyle w:val="SHTKTranslationText"/>
      </w:pPr>
      <w:r>
        <w:t xml:space="preserve">혹은 손해와 이익 등의 세력〕, 성숙〔모든 법이 바로 일어나는 힘이 자기 과보를 이끌 수 있는 것을 ‘숙(熟)’이라 하고, 혹은 성취를 ‘취(就)’라 한다〕, 공덕〔모든 법의 작용〕, 수〔하나·둘 등의 수〕, 양〔크고 작음 등의 양〕, 처소〔가깝고 멂 등의 처소〕, 시간〔가깝고 멂 등의 시간〕, 같음〔모든 법이 서로 비슷함〕, 다름〔모든 법의 차별 등의 양상〕을</w:t>
      </w:r>
    </w:p>
    <w:p>
      <w:pPr>
        <w:pStyle w:val="SHTKNoteSummary"/>
        <w:keepNext/>
      </w:pPr>
      <w:r>
        <w:t>교감 요약 | [CBETA 교감] （熟）＋或【甲】 / 교감번호 0006002.</w:t>
      </w:r>
    </w:p>
    <w:p>
      <w:pPr>
        <w:pStyle w:val="SHTKNoteDetail"/>
      </w:pPr>
      <w:r>
        <w:t>• 원교감 원문 | （熟）＋或【甲】</w:t>
      </w:r>
    </w:p>
    <w:p>
      <w:pPr>
        <w:pStyle w:val="SHTKNoteDetail"/>
      </w:pPr>
      <w:r>
        <w:t>• 판본 | 저본 【大】 或 / 【甲】 熟或.</w:t>
      </w:r>
    </w:p>
    <w:p>
      <w:pPr>
        <w:pStyle w:val="SHTKNoteDetail"/>
      </w:pPr>
      <w:r>
        <w:t>• 적용 구절 | 저본 名熟或成就名就; 【甲】 名熟熟或成就名就.</w:t>
      </w:r>
    </w:p>
    <w:p>
      <w:pPr>
        <w:pStyle w:val="SHTKNoteDetail"/>
      </w:pPr>
      <w:r>
        <w:t>• 한국어 해설 | 이문은 熟을 한 글자 더 두며, 이 위치의 구두를 어떻게 잡느냐에 따라 해석이 달라질 수 있다. [구두 불확실] [판단 유보]</w:t>
      </w:r>
    </w:p>
    <w:p>
      <w:pPr>
        <w:pStyle w:val="SHTKNoteDetail"/>
      </w:pPr>
      <w:r>
        <w:t>• 출처 | CBETA T41n1821, 교감 번호 0006002.</w:t>
      </w:r>
    </w:p>
    <w:p>
      <w:pPr>
        <w:pStyle w:val="SHTKNoteSummary"/>
      </w:pPr>
      <w:r>
        <w:t>교감 요약 | [CBETA 교감] 德＝能【甲】 / 교감번호 0006003.</w:t>
      </w:r>
    </w:p>
    <w:p>
      <w:pPr>
        <w:pStyle w:val="SHTKNoteDetail"/>
      </w:pPr>
      <w:r>
        <w:t>• 원교감 원문 | 德＝能【甲】</w:t>
      </w:r>
    </w:p>
    <w:p>
      <w:pPr>
        <w:pStyle w:val="SHTKNoteDetail"/>
      </w:pPr>
      <w:r>
        <w:t>• 판본 | 저본 【大】 德 / 【甲】 能.</w:t>
      </w:r>
    </w:p>
    <w:p>
      <w:pPr>
        <w:pStyle w:val="SHTKNoteDetail"/>
      </w:pPr>
      <w:r>
        <w:t>• 저본 구절 | 諸法德用 → “모든 법의 공덕·작용.”</w:t>
      </w:r>
    </w:p>
    <w:p>
      <w:pPr>
        <w:pStyle w:val="SHTKNoteDetail"/>
      </w:pPr>
      <w:r>
        <w:t>• 이문 구절 | 諸法能用 → “모든 법의 능력·작용.”</w:t>
      </w:r>
    </w:p>
    <w:p>
      <w:pPr>
        <w:pStyle w:val="SHTKNoteDetail"/>
      </w:pPr>
      <w:r>
        <w:t>• 한국어 해설 | 德과 能의 의미 범위가 달라 설명 항목의 성격이 변한다. [의미 차이 경미]</w:t>
      </w:r>
    </w:p>
    <w:p>
      <w:pPr>
        <w:pStyle w:val="SHTKNoteDetail"/>
      </w:pPr>
      <w:r>
        <w:t>• 번역 영향 판정 | [판단 유보]</w:t>
      </w:r>
    </w:p>
    <w:p>
      <w:pPr>
        <w:pStyle w:val="SHTKNoteDetail"/>
      </w:pPr>
      <w:r>
        <w:t>• 출처 | CBETA T41n1821, 교감 번호 0006003.</w:t>
      </w:r>
    </w:p>
    <w:p>
      <w:pPr>
        <w:pStyle w:val="SHTKSourceText"/>
        <w:keepNext/>
      </w:pPr>
      <w:r>
        <w:t xml:space="preserve">不能如實覺。 是不染無知。 第二對習明寬．狹者。 無知狹習氣寬。 不染無知必是習氣 有是習氣而非無知。 謂無知俱生心心所法。</w:t>
      </w:r>
    </w:p>
    <w:p>
      <w:pPr>
        <w:pStyle w:val="SHTKTranslationText"/>
      </w:pPr>
      <w:r>
        <w:t xml:space="preserve">사실대로 깨닫지 못하는 것이 불염오무지이다. 둘째, 습기와 대조하여 넓고 좁음을 밝힌다는 것은, 무지는 좁고 습기는 넓다. 불염오무지는 반드시 습기이지만, 습기이면서 무지는 아닌 것이 있다. 곧 무지와 함께 생하는 심·심소법,</w:t>
      </w:r>
    </w:p>
    <w:p>
      <w:pPr>
        <w:pStyle w:val="SHTKSourceText"/>
        <w:keepNext/>
      </w:pPr>
      <w:r>
        <w:t xml:space="preserve">或相續身[4]所有習氣</w:t>
      </w:r>
    </w:p>
    <w:p>
      <w:pPr>
        <w:pStyle w:val="SHTKTranslationText"/>
      </w:pPr>
      <w:r>
        <w:t xml:space="preserve">혹은 상속하는 몸에 있는 습기이다.</w:t>
      </w:r>
    </w:p>
    <w:p>
      <w:pPr>
        <w:pStyle w:val="SHTKNoteSummary"/>
        <w:keepNext/>
      </w:pPr>
      <w:r>
        <w:t>교감 요약 | [CBETA 교감] 〔所〕－【甲】 / 교감번호 0006004.</w:t>
      </w:r>
    </w:p>
    <w:p>
      <w:pPr>
        <w:pStyle w:val="SHTKNoteDetail"/>
      </w:pPr>
      <w:r>
        <w:t>• 원교감 원문 | 〔所〕－【甲】</w:t>
      </w:r>
    </w:p>
    <w:p>
      <w:pPr>
        <w:pStyle w:val="SHTKNoteDetail"/>
      </w:pPr>
      <w:r>
        <w:t>• 판본 | 저본 【大】 所有習氣 / 【甲】 有習氣.</w:t>
      </w:r>
    </w:p>
    <w:p>
      <w:pPr>
        <w:pStyle w:val="SHTKNoteDetail"/>
      </w:pPr>
      <w:r>
        <w:t>• 저본 기준 번역 | “상속하는 몸에 있는 습기.”</w:t>
      </w:r>
    </w:p>
    <w:p>
      <w:pPr>
        <w:pStyle w:val="SHTKNoteDetail"/>
      </w:pPr>
      <w:r>
        <w:t>• 한국어 해설 | 이문도 문맥상 “상속하는 몸에 습기가 있다”는 뜻으로 이해된다.</w:t>
      </w:r>
    </w:p>
    <w:p>
      <w:pPr>
        <w:pStyle w:val="SHTKNoteDetail"/>
      </w:pPr>
      <w:r>
        <w:t>• 한국어 해설 | 실질적인 번역 차이는 거의 없다. [번역 차이 없음]</w:t>
      </w:r>
    </w:p>
    <w:p>
      <w:pPr>
        <w:pStyle w:val="SHTKNoteDetail"/>
      </w:pPr>
      <w:r>
        <w:t>• 번역 영향 판정 | [번역 차이 없음]</w:t>
      </w:r>
    </w:p>
    <w:p>
      <w:pPr>
        <w:pStyle w:val="SHTKNoteDetail"/>
      </w:pPr>
      <w:r>
        <w:t>• 출처 | CBETA T41n1821, 교감 번호 0006004.</w:t>
      </w:r>
    </w:p>
    <w:p>
      <w:pPr>
        <w:pStyle w:val="SHTKSourceText"/>
        <w:keepNext/>
      </w:pPr>
      <w:r>
        <w:t xml:space="preserve">第三三性分別者。 不染無知通善．無覆無記。 既言不染。 明非不善．有覆無記。</w:t>
      </w:r>
    </w:p>
    <w:p>
      <w:pPr>
        <w:pStyle w:val="SHTKTranslationText"/>
      </w:pPr>
      <w:r>
        <w:t xml:space="preserve">셋째, 삼성으로 분별한다는 것은, 불염오무지는 선과 무부무기에 통한다. 이미 ‘불염(不染)’이라고 하였으므로, 불선과 유부무기는 아님을 밝힌 것이다.</w:t>
      </w:r>
    </w:p>
    <w:p>
      <w:pPr>
        <w:pStyle w:val="SHTKSourceText"/>
        <w:keepNext/>
      </w:pPr>
      <w:r>
        <w:t xml:space="preserve">若[5]通於善。</w:t>
      </w:r>
    </w:p>
    <w:p>
      <w:pPr>
        <w:pStyle w:val="SHTKTranslationText"/>
      </w:pPr>
      <w:r>
        <w:t xml:space="preserve">만약 선에도 통한다면,</w:t>
      </w:r>
    </w:p>
    <w:p>
      <w:pPr>
        <w:pStyle w:val="SHTKNoteSummary"/>
        <w:keepNext/>
      </w:pPr>
      <w:r>
        <w:t>교감 요약 | [CBETA 교감] （不）＋通【甲】 / 교감번호 0006005.</w:t>
      </w:r>
    </w:p>
    <w:p>
      <w:pPr>
        <w:pStyle w:val="SHTKNoteDetail"/>
      </w:pPr>
      <w:r>
        <w:t>• 원교감 원문 | （不）＋通【甲】</w:t>
      </w:r>
    </w:p>
    <w:p>
      <w:pPr>
        <w:pStyle w:val="SHTKNoteDetail"/>
      </w:pPr>
      <w:r>
        <w:t>• 판본 | 저본 【大】 若通於善 / 【甲】 若不通於善.</w:t>
      </w:r>
    </w:p>
    <w:p>
      <w:pPr>
        <w:pStyle w:val="SHTKNoteDetail"/>
      </w:pPr>
      <w:r>
        <w:t>• 저본 기준 번역 | “만약 선에도 통한다면.”</w:t>
      </w:r>
    </w:p>
    <w:p>
      <w:pPr>
        <w:pStyle w:val="SHTKNoteDetail"/>
      </w:pPr>
      <w:r>
        <w:t>• 이문 기준 번역 | “만약 선에는 통하지 않는다면.”</w:t>
      </w:r>
    </w:p>
    <w:p>
      <w:pPr>
        <w:pStyle w:val="SHTKNoteDetail"/>
      </w:pPr>
      <w:r>
        <w:t>• 한국어 해설 | 조건문의 긍정·부정이 뒤집혀 이어지는 논증 방향에 직접 영향을 준다. [논지에 영향]</w:t>
      </w:r>
    </w:p>
    <w:p>
      <w:pPr>
        <w:pStyle w:val="SHTKNoteDetail"/>
      </w:pPr>
      <w:r>
        <w:t>• 번역 영향 판정 | [판단 유보]</w:t>
      </w:r>
    </w:p>
    <w:p>
      <w:pPr>
        <w:pStyle w:val="SHTKNoteDetail"/>
      </w:pPr>
      <w:r>
        <w:t>• 출처 | CBETA T41n1821, 교감 번호 0006005.</w:t>
      </w:r>
    </w:p>
    <w:p>
      <w:pPr>
        <w:pStyle w:val="SHTKSourceText"/>
        <w:keepNext/>
      </w:pPr>
      <w:r>
        <w:t xml:space="preserve">無色無學恒成就故。 可不名佛。 若唯無記。 無色無學異熟生心不現在前。 不成就故應名為佛。 以此而言故亦通善 問若通善者。 何故婆沙第九云。</w:t>
      </w:r>
    </w:p>
    <w:p>
      <w:pPr>
        <w:pStyle w:val="SHTKTranslationText"/>
      </w:pPr>
      <w:r>
        <w:t xml:space="preserve">무색계의 무학도 항상 그것을 성취하므로 부처라고 이름하지 않아도 된다. 만약 오직 무기라면, 무색계의 무학에게 이숙생심이 현전하지 않을 때 이를 성취하지 않으므로 마땅히 부처라고 이름해야 할 것이다. 이로써 말하면 그러므로 또한 선에도 통한다. 묻는다. 만약 선에도 통한다면, 어째서 『바사론』 제9권에서는 다음과 같이 말하는가?</w:t>
      </w:r>
    </w:p>
    <w:p>
      <w:pPr>
        <w:pStyle w:val="SHTKSourceText"/>
        <w:keepNext/>
      </w:pPr>
      <w:r>
        <w:t xml:space="preserve">問此邪智是何。 答此是欲界修所斷中。 無覆無記邪行相智。 如於杌起人想。 及於人起杌想。 於非道起道想。 於道起非道想。 如是等</w:t>
      </w:r>
    </w:p>
    <w:p>
      <w:pPr>
        <w:pStyle w:val="SHTKTranslationText"/>
      </w:pPr>
      <w:r>
        <w:t xml:space="preserve">“묻는다. 이 사지(邪智)는 무엇인가? 답한다. 이것은 욕계의 수소단 가운데 무부무기인 삿된 행상의 지혜이다. 예컨대 말뚝을 보고 사람이라는 생각을 일으키고, 사람을 보고 말뚝이라는 생각을 일으키며, 도가 아닌 것에 대해 도라는 생각을 일으키고, 도에 대해 도가 아니라는 생각을 일으키는 이와 같은 것들이다.”</w:t>
      </w:r>
    </w:p>
    <w:p>
      <w:pPr>
        <w:pStyle w:val="SHTKSourceText"/>
        <w:keepNext/>
      </w:pPr>
      <w:r>
        <w:t xml:space="preserve">又正理七十云。 有劣無知無覆無記性能障解脫。 是解脫障體又云。 諸大論師咸言。 練根皆為遮遣見．修斷惑力所引發。 無覆無記無知現行 准彼兩論。 但言無記。</w:t>
      </w:r>
    </w:p>
    <w:p>
      <w:pPr>
        <w:pStyle w:val="SHTKTranslationText"/>
      </w:pPr>
      <w:r>
        <w:t xml:space="preserve">또 『순정리론』 제70권에서 말한다. “열등한 무부무기의 무지가 있어서 해탈을 장애할 수 있으니, 이것이 해탈장의 본체이다.” 또 말한다. “모든 대논사는 한결같이 말한다. 연근(練根)은 모두 견소단과 수소단의 번뇌의 힘이 일으킨 무부무기의 무지가 현행하는 것을 막아 없애기 위한 것이다.” 저 두 논에 의거하면 다만 무기라고만 말한다.</w:t>
      </w:r>
    </w:p>
    <w:p>
      <w:pPr>
        <w:pStyle w:val="SHTKSourceText"/>
        <w:keepNext/>
      </w:pPr>
      <w:r>
        <w:t xml:space="preserve">解云。</w:t>
      </w:r>
    </w:p>
    <w:p>
      <w:pPr>
        <w:pStyle w:val="SHTKTranslationText"/>
      </w:pPr>
      <w:r>
        <w:t xml:space="preserve">풀이하면 이렇다.</w:t>
      </w:r>
    </w:p>
    <w:p>
      <w:pPr>
        <w:pStyle w:val="SHTKSourceText"/>
        <w:keepNext/>
      </w:pPr>
      <w:r>
        <w:t xml:space="preserve">婆沙但解邪行相[＊]智非實知故名之為邪。</w:t>
      </w:r>
    </w:p>
    <w:p>
      <w:pPr>
        <w:pStyle w:val="SHTKTranslationText"/>
      </w:pPr>
      <w:r>
        <w:t xml:space="preserve">『바사론』은 다만 삿된 행상의 지혜를 풀이한 것이니, 실제로 아는 것이 아니므로 그것을 ‘삿되다’고 한 것이다.</w:t>
      </w:r>
    </w:p>
    <w:p>
      <w:pPr>
        <w:pStyle w:val="SHTKNoteSummary"/>
        <w:keepNext/>
      </w:pPr>
      <w:r>
        <w:t>교감 요약 | [상호참조] 저본 智 → 甲본 知</w:t>
      </w:r>
    </w:p>
    <w:p>
      <w:pPr>
        <w:pStyle w:val="SHTKNoteDetail"/>
      </w:pPr>
      <w:r>
        <w:t>• 원교감 원문 | 智＝知【甲】＊</w:t>
      </w:r>
    </w:p>
    <w:p>
      <w:pPr>
        <w:pStyle w:val="SHTKNoteDetail"/>
      </w:pPr>
      <w:r>
        <w:t>• 저본 | 邪行相智 → “삿된 행상의 지혜.”</w:t>
      </w:r>
    </w:p>
    <w:p>
      <w:pPr>
        <w:pStyle w:val="SHTKNoteDetail"/>
      </w:pPr>
      <w:r>
        <w:t>• 【甲】 | 邪行相知 → “삿된 행상으로 아는 것.”</w:t>
      </w:r>
    </w:p>
    <w:p>
      <w:pPr>
        <w:pStyle w:val="SHTKNoteDetail"/>
      </w:pPr>
      <w:r>
        <w:t>• 한국어 해설 | 문맥의 핵심은 같지만 품사·표현이 달라진다. [표현 차이]</w:t>
      </w:r>
    </w:p>
    <w:p>
      <w:pPr>
        <w:pStyle w:val="SHTKNoteDetail"/>
      </w:pPr>
      <w:r>
        <w:t>• 번역 영향 판정 | [표현 차이]</w:t>
      </w:r>
    </w:p>
    <w:p>
      <w:pPr>
        <w:pStyle w:val="SHTKNoteDetail"/>
      </w:pPr>
      <w:r>
        <w:t>• 출처 | CBETA T41n1821, 교감 번호 0005007.</w:t>
      </w:r>
    </w:p>
    <w:p>
      <w:pPr>
        <w:pStyle w:val="SHTKSourceText"/>
        <w:keepNext/>
      </w:pPr>
      <w:r>
        <w:t xml:space="preserve">故言無記。</w:t>
      </w:r>
    </w:p>
    <w:p>
      <w:pPr>
        <w:pStyle w:val="SHTKTranslationText"/>
      </w:pPr>
      <w:r>
        <w:t xml:space="preserve">그러므로 무기라고 말하였다.</w:t>
      </w:r>
    </w:p>
    <w:p>
      <w:pPr>
        <w:pStyle w:val="SHTKSourceText"/>
        <w:keepNext/>
      </w:pPr>
      <w:r>
        <w:t xml:space="preserve">正理[＊]出解脫障體及根障體。</w:t>
      </w:r>
    </w:p>
    <w:p>
      <w:pPr>
        <w:pStyle w:val="SHTKTranslationText"/>
      </w:pPr>
      <w:r>
        <w:t xml:space="preserve">『순정리론』은 해탈장의 본체와 근장(根障)의 본체를 밝힌 것이다.</w:t>
      </w:r>
    </w:p>
    <w:p>
      <w:pPr>
        <w:pStyle w:val="SHTKNoteSummary"/>
        <w:keepNext/>
      </w:pPr>
      <w:r>
        <w:t>교감 요약 | [상호참조] 저본 出 → 甲본 於</w:t>
      </w:r>
    </w:p>
    <w:p>
      <w:pPr>
        <w:pStyle w:val="SHTKNoteDetail"/>
      </w:pPr>
      <w:r>
        <w:t>• 원교감 원문 | 出＝於【甲】＊</w:t>
      </w:r>
    </w:p>
    <w:p>
      <w:pPr>
        <w:pStyle w:val="SHTKNoteDetail"/>
      </w:pPr>
      <w:r>
        <w:t>• 저본 | 正理出解脫障體… → “『순정리론』이 해탈장의 본체를 밝히며…”.</w:t>
      </w:r>
    </w:p>
    <w:p>
      <w:pPr>
        <w:pStyle w:val="SHTKNoteDetail"/>
      </w:pPr>
      <w:r>
        <w:t>• 【甲】 | 正理於解脫障體… → “『순정리론』이 해탈장의 본체에 관하여…”.</w:t>
      </w:r>
    </w:p>
    <w:p>
      <w:pPr>
        <w:pStyle w:val="SHTKNoteDetail"/>
      </w:pPr>
      <w:r>
        <w:t>• 한국어 해설 | 핵심 내용은 같고 문법적 결합이 달라진다. [표현 차이]</w:t>
      </w:r>
    </w:p>
    <w:p>
      <w:pPr>
        <w:pStyle w:val="SHTKNoteDetail"/>
      </w:pPr>
      <w:r>
        <w:t>• 번역 영향 판정 | [표현 차이]</w:t>
      </w:r>
    </w:p>
    <w:p>
      <w:pPr>
        <w:pStyle w:val="SHTKNoteDetail"/>
      </w:pPr>
      <w:r>
        <w:t>• 출처 | CBETA T41n1821, 교감 번호 0004001.</w:t>
      </w:r>
    </w:p>
    <w:p>
      <w:pPr>
        <w:pStyle w:val="SHTKSourceText"/>
        <w:keepNext/>
      </w:pPr>
      <w:r>
        <w:t xml:space="preserve">故言無記。</w:t>
      </w:r>
    </w:p>
    <w:p>
      <w:pPr>
        <w:pStyle w:val="SHTKTranslationText"/>
      </w:pPr>
      <w:r>
        <w:t xml:space="preserve">그러므로 무기라고 말하였다.</w:t>
      </w:r>
    </w:p>
    <w:p>
      <w:pPr>
        <w:pStyle w:val="SHTKSourceText"/>
        <w:keepNext/>
      </w:pPr>
      <w:r>
        <w:t xml:space="preserve">今者總[＊]出一切不染無知體性。</w:t>
      </w:r>
    </w:p>
    <w:p>
      <w:pPr>
        <w:pStyle w:val="SHTKTranslationText"/>
      </w:pPr>
      <w:r>
        <w:t xml:space="preserve">지금은 모든 불염오무지의 본체를 총체적으로 밝힌 것이므로,</w:t>
      </w:r>
    </w:p>
    <w:p>
      <w:pPr>
        <w:pStyle w:val="SHTKNoteSummary"/>
        <w:keepNext/>
      </w:pPr>
      <w:r>
        <w:t>교감 요약 | [상호참조] 저본 出 → 甲본 於</w:t>
      </w:r>
    </w:p>
    <w:p>
      <w:pPr>
        <w:pStyle w:val="SHTKNoteDetail"/>
      </w:pPr>
      <w:r>
        <w:t>• 원교감 원문 | 出＝於【甲】＊</w:t>
      </w:r>
    </w:p>
    <w:p>
      <w:pPr>
        <w:pStyle w:val="SHTKNoteDetail"/>
      </w:pPr>
      <w:r>
        <w:t>• 저본 | 總出一切不染無知體性 → “모든 불염오무지의 본체를 총체적으로 밝힌다.”</w:t>
      </w:r>
    </w:p>
    <w:p>
      <w:pPr>
        <w:pStyle w:val="SHTKNoteDetail"/>
      </w:pPr>
      <w:r>
        <w:t>• 【甲】 | 總於一切不染無知體性은 於의 지배 범위가 불명확하다. [구문 불확실] [판단 유보]</w:t>
      </w:r>
    </w:p>
    <w:p>
      <w:pPr>
        <w:pStyle w:val="SHTKNoteDetail"/>
      </w:pPr>
      <w:r>
        <w:t>• 번역 영향 판정 | [판단 유보]</w:t>
      </w:r>
    </w:p>
    <w:p>
      <w:pPr>
        <w:pStyle w:val="SHTKNoteDetail"/>
      </w:pPr>
      <w:r>
        <w:t>• 출처 | CBETA T41n1821, 교감 번호 0004001.</w:t>
      </w:r>
    </w:p>
    <w:p>
      <w:pPr>
        <w:pStyle w:val="SHTKSourceText"/>
        <w:keepNext/>
      </w:pPr>
      <w:r>
        <w:t xml:space="preserve">故亦通[6]善。</w:t>
      </w:r>
    </w:p>
    <w:p>
      <w:pPr>
        <w:pStyle w:val="SHTKTranslationText"/>
      </w:pPr>
      <w:r>
        <w:t xml:space="preserve">그러므로 또한 선에도 통한다.</w:t>
      </w:r>
    </w:p>
    <w:p>
      <w:pPr>
        <w:pStyle w:val="SHTKNoteSummary"/>
        <w:keepNext/>
      </w:pPr>
      <w:r>
        <w:t>교감 요약 | [CBETA 교감] 〔善〕－【甲】＊ / 교감번호 0006006.</w:t>
      </w:r>
    </w:p>
    <w:p>
      <w:pPr>
        <w:pStyle w:val="SHTKNoteDetail"/>
      </w:pPr>
      <w:r>
        <w:t>• 원교감 원문 | 〔善〕－【甲】＊</w:t>
      </w:r>
    </w:p>
    <w:p>
      <w:pPr>
        <w:pStyle w:val="SHTKNoteDetail"/>
      </w:pPr>
      <w:r>
        <w:t>• 판본 | 저본 【大】 通善 / 【甲】 通.</w:t>
      </w:r>
    </w:p>
    <w:p>
      <w:pPr>
        <w:pStyle w:val="SHTKNoteDetail"/>
      </w:pPr>
      <w:r>
        <w:t>• 저본 기준 번역 | “또한 선에도 통한다.”</w:t>
      </w:r>
    </w:p>
    <w:p>
      <w:pPr>
        <w:pStyle w:val="SHTKNoteDetail"/>
      </w:pPr>
      <w:r>
        <w:t>• 이문 기준 번역 | 이문은 저본의 善에 해당하는 말 없이 읽는다.</w:t>
      </w:r>
    </w:p>
    <w:p>
      <w:pPr>
        <w:pStyle w:val="SHTKNoteDetail"/>
      </w:pPr>
      <w:r>
        <w:t>• 한국어 해설 | 【甲】은 善을 생략하여 ‘통한다’의 목적 범주가 문맥에 의존한다.</w:t>
      </w:r>
    </w:p>
    <w:p>
      <w:pPr>
        <w:pStyle w:val="SHTKNoteDetail"/>
      </w:pPr>
      <w:r>
        <w:t>• 한국어 해설 | 문맥상 선에 통한다는 논지 자체는 유지되지만 표현이 덜 명시적이다. [표현 차이]</w:t>
      </w:r>
    </w:p>
    <w:p>
      <w:pPr>
        <w:pStyle w:val="SHTKNoteDetail"/>
      </w:pPr>
      <w:r>
        <w:t>• 번역 영향 판정 | [표현 차이]</w:t>
      </w:r>
    </w:p>
    <w:p>
      <w:pPr>
        <w:pStyle w:val="SHTKNoteDetail"/>
      </w:pPr>
      <w:r>
        <w:t>• 출처 | CBETA T41n1821, 교감 번호 0006006.</w:t>
      </w:r>
    </w:p>
    <w:p>
      <w:pPr>
        <w:pStyle w:val="SHTKSourceText"/>
        <w:keepNext/>
      </w:pPr>
      <w:r>
        <w:t xml:space="preserve">或無知有二。 一者是善障法力劣。 二者無記障法力勝。 婆沙。 正理據勝而說。 故言無記。</w:t>
      </w:r>
    </w:p>
    <w:p>
      <w:pPr>
        <w:pStyle w:val="SHTKTranslationText"/>
      </w:pPr>
      <w:r>
        <w:t xml:space="preserve">혹은 무지에는 두 가지가 있다. 첫째는 선으로서 법을 장애하는 힘이 약한 것이고, 둘째는 무기로서 법을 장애하는 힘이 강한 것이다. 『바사론』과 『순정리론』은 강한 쪽에 의거하여 말하였으므로, 무기라고 하였다.</w:t>
      </w:r>
    </w:p>
    <w:p>
      <w:pPr>
        <w:pStyle w:val="SHTKSourceText"/>
        <w:keepNext/>
      </w:pPr>
      <w:r>
        <w:t xml:space="preserve">今言通[7]善亦據劣明</w:t>
      </w:r>
    </w:p>
    <w:p>
      <w:pPr>
        <w:pStyle w:val="SHTKTranslationText"/>
      </w:pPr>
      <w:r>
        <w:t xml:space="preserve">지금 선에도 통한다고 한 것은 또한 약한 쪽에 의거하여 밝힌 것이다.</w:t>
      </w:r>
    </w:p>
    <w:p>
      <w:pPr>
        <w:pStyle w:val="SHTKNoteSummary"/>
        <w:keepNext/>
      </w:pPr>
      <w:r>
        <w:t>교감 요약 | [CBETA 교감] 善＝故【甲】 / 교감번호 0006007.</w:t>
      </w:r>
    </w:p>
    <w:p>
      <w:pPr>
        <w:pStyle w:val="SHTKNoteDetail"/>
      </w:pPr>
      <w:r>
        <w:t>• 원교감 원문 | 善＝故【甲】</w:t>
      </w:r>
    </w:p>
    <w:p>
      <w:pPr>
        <w:pStyle w:val="SHTKNoteDetail"/>
      </w:pPr>
      <w:r>
        <w:t>• 판본 | 저본 【大】 今言通善亦據劣明 / 【甲】 今言通故亦據劣明.</w:t>
      </w:r>
    </w:p>
    <w:p>
      <w:pPr>
        <w:pStyle w:val="SHTKNoteDetail"/>
      </w:pPr>
      <w:r>
        <w:t>• 저본 기준 번역 | “지금 선에도 통한다고 한 것은 또한 약한 쪽에 의거하여 밝힌 것이다.”</w:t>
      </w:r>
    </w:p>
    <w:p>
      <w:pPr>
        <w:pStyle w:val="SHTKNoteDetail"/>
      </w:pPr>
      <w:r>
        <w:t>• 한국어 해설 | 【甲】 독법은 故의 결합 범위가 불분명하여 문장이 매끄럽게 확정되지 않는다.</w:t>
      </w:r>
    </w:p>
    <w:p>
      <w:pPr>
        <w:pStyle w:val="SHTKNoteDetail"/>
      </w:pPr>
      <w:r>
        <w:t>• 한국어 해설 | [구문 불확실] [판단 유보]</w:t>
      </w:r>
    </w:p>
    <w:p>
      <w:pPr>
        <w:pStyle w:val="SHTKNoteDetail"/>
      </w:pPr>
      <w:r>
        <w:t>• 번역 영향 판정 | [판단 유보]</w:t>
      </w:r>
    </w:p>
    <w:p>
      <w:pPr>
        <w:pStyle w:val="SHTKNoteDetail"/>
      </w:pPr>
      <w:r>
        <w:t>• 출처 | CBETA T41n1821, 교감 번호 0006007.</w:t>
      </w:r>
    </w:p>
    <w:p>
      <w:pPr>
        <w:pStyle w:val="SHTKSourceText"/>
        <w:keepNext/>
      </w:pPr>
      <w:r>
        <w:t xml:space="preserve">又解。 諸論皆云不染無知無覆無記。 明知不通於善。 雖亦有時不成無覆心．心所法以必起故。 有習氣故。 不名為佛。 雖有兩解意謂前勝。 若難後家准前應說</w:t>
      </w:r>
    </w:p>
    <w:p>
      <w:pPr>
        <w:pStyle w:val="SHTKTranslationText"/>
      </w:pPr>
      <w:r>
        <w:t xml:space="preserve">또 풀이하면, 여러 논에서 모두 불염오무지는 무부무기라고 한다. 그러므로 선에는 통하지 않음이 분명하다. 비록 때로 무부의 심·심소법을 성취하지 않는 경우가 있더라도, 반드시 다시 일어나기 때문이며, 습기가 있기 때문에 부처라고 이름하지 않는다. 두 가지 풀이가 있지만 뜻으로는 앞의 풀이가 더 낫다고 본다. 뒤의 설을 논난한다면 앞에서 말한 것에 준하여 말해야 한다.</w:t>
      </w:r>
    </w:p>
    <w:p>
      <w:pPr>
        <w:pStyle w:val="SHTKSourceText"/>
        <w:keepNext/>
      </w:pPr>
      <w:r>
        <w:t xml:space="preserve">第四明斷分位者。 此不染無知。 若菩薩三無數劫隨位漸斷。</w:t>
      </w:r>
    </w:p>
    <w:p>
      <w:pPr>
        <w:pStyle w:val="SHTKTranslationText"/>
      </w:pPr>
      <w:r>
        <w:t xml:space="preserve">넷째, 끊는 단계와 지위를 밝힌다는 것은, 이 불염오무지는 보살이라면 삼무수겁 동안 지위에 따라 점차 끊고,</w:t>
      </w:r>
    </w:p>
    <w:p>
      <w:pPr>
        <w:pStyle w:val="SHTKSourceText"/>
        <w:keepNext/>
      </w:pPr>
      <w:r>
        <w:t xml:space="preserve">至金剛喻定方總斷[8]過。</w:t>
      </w:r>
    </w:p>
    <w:p>
      <w:pPr>
        <w:pStyle w:val="SHTKTranslationText"/>
      </w:pPr>
      <w:r>
        <w:t xml:space="preserve">금강유정에 이르러서야 비로소 모두 끊는다[過]. `[구문 불확실]`</w:t>
      </w:r>
    </w:p>
    <w:p>
      <w:pPr>
        <w:pStyle w:val="SHTKNoteSummary"/>
        <w:keepNext/>
      </w:pPr>
      <w:r>
        <w:t>교감 요약 | [CBETA 교감] 過＝盡【甲】＊ / 교감번호 0006008.</w:t>
      </w:r>
    </w:p>
    <w:p>
      <w:pPr>
        <w:pStyle w:val="SHTKNoteDetail"/>
      </w:pPr>
      <w:r>
        <w:t>• 원교감 원문 | 過＝盡【甲】＊</w:t>
      </w:r>
    </w:p>
    <w:p>
      <w:pPr>
        <w:pStyle w:val="SHTKNoteDetail"/>
      </w:pPr>
      <w:r>
        <w:t>• 판본 | 저본 【大】 總斷過 / 【甲】 總斷盡.</w:t>
      </w:r>
    </w:p>
    <w:p>
      <w:pPr>
        <w:pStyle w:val="SHTKNoteDetail"/>
      </w:pPr>
      <w:r>
        <w:t>• 【甲】 번역 | “금강유정에 이르러서야 비로소 모두 끊어 다한다.”</w:t>
      </w:r>
    </w:p>
    <w:p>
      <w:pPr>
        <w:pStyle w:val="SHTKNoteDetail"/>
      </w:pPr>
      <w:r>
        <w:t>• 이문 기준 번역 | “금강유정에 이르러서야 비로소 모두 끊어 다한다.”</w:t>
      </w:r>
    </w:p>
    <w:p>
      <w:pPr>
        <w:pStyle w:val="SHTKNoteDetail"/>
      </w:pPr>
      <w:r>
        <w:t>• 한국어 해설 | 저본 독법은 過의 문법적 기능이 불분명하다. [구문 불확실]</w:t>
      </w:r>
    </w:p>
    <w:p>
      <w:pPr>
        <w:pStyle w:val="SHTKNoteDetail"/>
      </w:pPr>
      <w:r>
        <w:t>• 한국어 해설 | 【甲】은 ‘완전히 끊음’을 명시하여 바로 뒤의 總斷盡 용례와도 호응한다. [의미 차이 있음]</w:t>
      </w:r>
    </w:p>
    <w:p>
      <w:pPr>
        <w:pStyle w:val="SHTKNoteDetail"/>
      </w:pPr>
      <w:r>
        <w:t>• 번역 영향 판정 | [의미 차이 있음]</w:t>
      </w:r>
    </w:p>
    <w:p>
      <w:pPr>
        <w:pStyle w:val="SHTKNoteDetail"/>
      </w:pPr>
      <w:r>
        <w:t>• 출처 | CBETA T41n1821, 교감 번호 0006008.</w:t>
      </w:r>
    </w:p>
    <w:p>
      <w:pPr>
        <w:pStyle w:val="SHTKSourceText"/>
        <w:keepNext/>
      </w:pPr>
      <w:r>
        <w:t xml:space="preserve">若二乘等雖[9]有分斷。</w:t>
      </w:r>
    </w:p>
    <w:p>
      <w:pPr>
        <w:pStyle w:val="SHTKTranslationText"/>
      </w:pPr>
      <w:r>
        <w:t xml:space="preserve">이승 등은 비록 부분적으로 끊음이 있지만,</w:t>
      </w:r>
    </w:p>
    <w:p>
      <w:pPr>
        <w:pStyle w:val="SHTKNoteSummary"/>
        <w:keepNext/>
      </w:pPr>
      <w:r>
        <w:t>교감 요약 | [CBETA 교감] 〔有〕－【甲】 / 교감번호 0006009.</w:t>
      </w:r>
    </w:p>
    <w:p>
      <w:pPr>
        <w:pStyle w:val="SHTKNoteDetail"/>
      </w:pPr>
      <w:r>
        <w:t>• 원교감 원문 | 〔有〕－【甲】</w:t>
      </w:r>
    </w:p>
    <w:p>
      <w:pPr>
        <w:pStyle w:val="SHTKNoteDetail"/>
      </w:pPr>
      <w:r>
        <w:t>• 판본 | 저본 【大】 雖有分斷 / 【甲】 雖分斷.</w:t>
      </w:r>
    </w:p>
    <w:p>
      <w:pPr>
        <w:pStyle w:val="SHTKNoteDetail"/>
      </w:pPr>
      <w:r>
        <w:t>• 저본 기준 번역 | “비록 부분적인 끊음이 있지만.”</w:t>
      </w:r>
    </w:p>
    <w:p>
      <w:pPr>
        <w:pStyle w:val="SHTKNoteDetail"/>
      </w:pPr>
      <w:r>
        <w:t>• 한국어 해설 | 이문 번역도 “비록 부분적으로 끊지만”으로 실질 의미가 같다. [번역 차이 없음]</w:t>
      </w:r>
    </w:p>
    <w:p>
      <w:pPr>
        <w:pStyle w:val="SHTKNoteDetail"/>
      </w:pPr>
      <w:r>
        <w:t>• 번역 영향 판정 | [번역 차이 없음]</w:t>
      </w:r>
    </w:p>
    <w:p>
      <w:pPr>
        <w:pStyle w:val="SHTKNoteDetail"/>
      </w:pPr>
      <w:r>
        <w:t>• 출처 | CBETA T41n1821, 교감 번호 0006009.</w:t>
      </w:r>
    </w:p>
    <w:p>
      <w:pPr>
        <w:pStyle w:val="SHTKSourceText"/>
        <w:keepNext/>
      </w:pPr>
      <w:r>
        <w:t xml:space="preserve">而非斷過。</w:t>
      </w:r>
    </w:p>
    <w:p>
      <w:pPr>
        <w:pStyle w:val="SHTKTranslationText"/>
      </w:pPr>
      <w:r>
        <w:t xml:space="preserve">그러나 ‘끊어 과한다[斷過]’고 할 수는 없다. `[구문 불확실]`</w:t>
      </w:r>
    </w:p>
    <w:p>
      <w:pPr>
        <w:pStyle w:val="SHTKSourceText"/>
        <w:keepNext/>
      </w:pPr>
      <w:r>
        <w:t xml:space="preserve">應知此中[＊]所言斷者畢竟不生得非擇滅。</w:t>
      </w:r>
    </w:p>
    <w:p>
      <w:pPr>
        <w:pStyle w:val="SHTKTranslationText"/>
      </w:pPr>
      <w:r>
        <w:t xml:space="preserve">마땅히 알아야 한다. 여기서 말하는 ‘끊음’이란 끝내 다시 생하지 않아 비택멸을 얻는 것을</w:t>
      </w:r>
    </w:p>
    <w:p>
      <w:pPr>
        <w:pStyle w:val="SHTKNoteSummary"/>
        <w:keepNext/>
      </w:pPr>
      <w:r>
        <w:t>교감 요약 | [상호참조] 저본 所 → 甲본 故</w:t>
      </w:r>
    </w:p>
    <w:p>
      <w:pPr>
        <w:pStyle w:val="SHTKNoteDetail"/>
      </w:pPr>
      <w:r>
        <w:t>• 원교감 원문 | 所＝故【甲】＊</w:t>
      </w:r>
    </w:p>
    <w:p>
      <w:pPr>
        <w:pStyle w:val="SHTKNoteDetail"/>
      </w:pPr>
      <w:r>
        <w:t>• 저본 | 所言斷者 → “말하는 바 ‘끊음’이란.”</w:t>
      </w:r>
    </w:p>
    <w:p>
      <w:pPr>
        <w:pStyle w:val="SHTKNoteDetail"/>
      </w:pPr>
      <w:r>
        <w:t>• 【甲】 | 故言斷者 → “그러므로 ‘끊음’이라 말하는 것은.”</w:t>
      </w:r>
    </w:p>
    <w:p>
      <w:pPr>
        <w:pStyle w:val="SHTKNoteDetail"/>
      </w:pPr>
      <w:r>
        <w:t>• 한국어 해설 | 지시적 명사구에서 인과 접속 구조로 바뀐다. [문장 구조 변화]</w:t>
      </w:r>
    </w:p>
    <w:p>
      <w:pPr>
        <w:pStyle w:val="SHTKNoteDetail"/>
      </w:pPr>
      <w:r>
        <w:t>• 번역 영향 판정 | [문장 구조 변화]</w:t>
      </w:r>
    </w:p>
    <w:p>
      <w:pPr>
        <w:pStyle w:val="SHTKNoteDetail"/>
      </w:pPr>
      <w:r>
        <w:t>• 출처 | CBETA T41n1821, 교감 번호 0005005.</w:t>
      </w:r>
    </w:p>
    <w:p>
      <w:pPr>
        <w:pStyle w:val="SHTKSourceText"/>
        <w:keepNext/>
      </w:pPr>
      <w:r>
        <w:t xml:space="preserve">名之為斷。 非據擇滅。 若據擇滅。 三乘同斷即無差別 問菩薩斷不染無知。 得非擇滅。 於何位得。 解云。</w:t>
      </w:r>
    </w:p>
    <w:p>
      <w:pPr>
        <w:pStyle w:val="SHTKTranslationText"/>
      </w:pPr>
      <w:r>
        <w:t xml:space="preserve">‘끊음’이라 이름한 것이다. 택멸에 의거한 말이 아니다. 만약 택멸에 의거한다면 삼승이 함께 끊으므로 곧 차별이 없게 된다. 묻는다. 보살이 불염오무지를 끊어 비택멸을 얻는다면, 어느 지위에서 얻는가? 풀이하면,</w:t>
      </w:r>
    </w:p>
    <w:p>
      <w:pPr>
        <w:pStyle w:val="SHTKSourceText"/>
        <w:keepNext/>
      </w:pPr>
      <w:r>
        <w:t xml:space="preserve">至金剛喻定方總斷盡得非擇滅 問見道所斷染污無知。 增上忍時定不行。 故得非擇滅。 不染無知三十四念亦定不行。 何故不於見道初位得非擇滅 解云。 得非擇滅但據闕緣。</w:t>
      </w:r>
    </w:p>
    <w:p>
      <w:pPr>
        <w:pStyle w:val="SHTKTranslationText"/>
      </w:pPr>
      <w:r>
        <w:t xml:space="preserve">금강유정에 이르러서야 비로소 모두 끊어 다하고 비택멸을 얻는다. 묻는다. 견도에서 끊는 염오무지는 증상인 때에는 반드시 현행하지 않으므로, 비택멸을 얻는다. 불염오무지도 삼십사 찰나 동안 반드시 현행하지 않는데, 어째서 견도의 처음 지위에서 비택멸을 얻지 않는가? 풀이하면, 비택멸을 얻는 것은 다만 인연이 결여되는 데 의거한다.</w:t>
      </w:r>
    </w:p>
    <w:p>
      <w:pPr>
        <w:pStyle w:val="SHTKSourceText"/>
        <w:keepNext/>
      </w:pPr>
      <w:r>
        <w:t xml:space="preserve">勝緣闕時方得彼滅。 至金剛喻三摩地時。 不染無知勝緣方闕。 故於此位得非擇滅。 如現觀邊世俗智等。 雖復體性畢竟不生。 於前位中亦不出觀。</w:t>
      </w:r>
    </w:p>
    <w:p>
      <w:pPr>
        <w:pStyle w:val="SHTKTranslationText"/>
      </w:pPr>
      <w:r>
        <w:t xml:space="preserve">수승한 인연이 결여될 때에야 비로소 그 멸을 얻는다. 금강유삼마지에 이르렀을 때 불염오무지의 수승한 인연이 비로소 결여되므로, 이 지위에서 비택멸을 얻는다. 현관변 세속지 등과 같다. 비록 그 체성이 끝내 생하지 않지만, 그 앞의 지위에서도 또한 현관에서 나오지 않는다.</w:t>
      </w:r>
    </w:p>
    <w:p>
      <w:pPr>
        <w:pStyle w:val="SHTKSourceText"/>
        <w:keepNext/>
      </w:pPr>
      <w:r>
        <w:t xml:space="preserve">然至三諦現觀[10]後邊。</w:t>
      </w:r>
    </w:p>
    <w:p>
      <w:pPr>
        <w:pStyle w:val="SHTKTranslationText"/>
      </w:pPr>
      <w:r>
        <w:t xml:space="preserve">그러나 삼제의 현관 뒤쪽 끝에 이르면</w:t>
      </w:r>
    </w:p>
    <w:p>
      <w:pPr>
        <w:pStyle w:val="SHTKNoteSummary"/>
        <w:keepNext/>
      </w:pPr>
      <w:r>
        <w:t>교감 요약 | [CBETA 교감] 後＝彼【甲】＊ / 교감번호 0006010.</w:t>
      </w:r>
    </w:p>
    <w:p>
      <w:pPr>
        <w:pStyle w:val="SHTKNoteDetail"/>
      </w:pPr>
      <w:r>
        <w:t>• 원교감 원문 | 後＝彼【甲】＊</w:t>
      </w:r>
    </w:p>
    <w:p>
      <w:pPr>
        <w:pStyle w:val="SHTKNoteDetail"/>
      </w:pPr>
      <w:r>
        <w:t>• 판본 | 저본 【大】 三諦現觀後邊 / 【甲】 三諦現觀彼邊.</w:t>
      </w:r>
    </w:p>
    <w:p>
      <w:pPr>
        <w:pStyle w:val="SHTKNoteDetail"/>
      </w:pPr>
      <w:r>
        <w:t>• 저본 기준 번역 | “삼제 현관의 뒤쪽 끝.”</w:t>
      </w:r>
    </w:p>
    <w:p>
      <w:pPr>
        <w:pStyle w:val="SHTKNoteDetail"/>
      </w:pPr>
      <w:r>
        <w:t>• 이문 기준 번역 | “삼제 현관의 그 끝.”</w:t>
      </w:r>
    </w:p>
    <w:p>
      <w:pPr>
        <w:pStyle w:val="SHTKNoteDetail"/>
      </w:pPr>
      <w:r>
        <w:t>• 한국어 해설 | 위치 지시 방식의 차이이며 논지에는 큰 변화가 없다. [표현 차이]</w:t>
      </w:r>
    </w:p>
    <w:p>
      <w:pPr>
        <w:pStyle w:val="SHTKNoteDetail"/>
      </w:pPr>
      <w:r>
        <w:t>• 번역 영향 판정 | [표현 차이]</w:t>
      </w:r>
    </w:p>
    <w:p>
      <w:pPr>
        <w:pStyle w:val="SHTKNoteDetail"/>
      </w:pPr>
      <w:r>
        <w:t>• 출처 | CBETA T41n1821, 교감 번호 0006010.</w:t>
      </w:r>
    </w:p>
    <w:p>
      <w:pPr>
        <w:pStyle w:val="SHTKSourceText"/>
        <w:keepNext/>
      </w:pPr>
      <w:r>
        <w:t xml:space="preserve">勝緣闕故得非擇滅。 故正理論解三現觀邊世俗智云。 謂於爾時起得自在。 餘緣障故體不現前(已上論文) 不染無知例亦可爾。</w:t>
      </w:r>
    </w:p>
    <w:p>
      <w:pPr>
        <w:pStyle w:val="SHTKTranslationText"/>
      </w:pPr>
      <w:r>
        <w:t xml:space="preserve">수승한 인연이 결여되기 때문에 비택멸을 얻는다. 그러므로 『순정리론』에서 세 현관변의 세속지를 풀이하며 말한다. “곧 그때에는 득을 일으키는 것이 자재하지만, 다른 인연이 장애하기 때문에 그 체가 현전하지 않는다.”〔이상 논문〕 불염오무지도 이에 준하여 또한 그러하다고 할 수 있다.</w:t>
      </w:r>
    </w:p>
    <w:p>
      <w:pPr>
        <w:pStyle w:val="SHTKSourceText"/>
        <w:keepNext/>
      </w:pPr>
      <w:r>
        <w:t xml:space="preserve">見染無[11]知增上忍位。</w:t>
      </w:r>
    </w:p>
    <w:p>
      <w:pPr>
        <w:pStyle w:val="SHTKTranslationText"/>
      </w:pPr>
      <w:r>
        <w:t xml:space="preserve">견소단의 염오무지는 증상인 지위에서</w:t>
      </w:r>
    </w:p>
    <w:p>
      <w:pPr>
        <w:pStyle w:val="SHTKNoteSummary"/>
        <w:keepNext/>
      </w:pPr>
      <w:r>
        <w:t>교감 요약 | [CBETA 교감] 知＝智【甲】 / 교감번호 0006011.</w:t>
      </w:r>
    </w:p>
    <w:p>
      <w:pPr>
        <w:pStyle w:val="SHTKNoteDetail"/>
      </w:pPr>
      <w:r>
        <w:t>• 원교감 원문 | 知＝智【甲】</w:t>
      </w:r>
    </w:p>
    <w:p>
      <w:pPr>
        <w:pStyle w:val="SHTKNoteDetail"/>
      </w:pPr>
      <w:r>
        <w:t>• 판본 | 저본 【大】 見染無知 / 【甲】 見染無智.</w:t>
      </w:r>
    </w:p>
    <w:p>
      <w:pPr>
        <w:pStyle w:val="SHTKNoteDetail"/>
      </w:pPr>
      <w:r>
        <w:t>• 한국어 해설 | 저본은 전문용어 無知를 유지하고, 【甲】은 無智로 적는다.</w:t>
      </w:r>
    </w:p>
    <w:p>
      <w:pPr>
        <w:pStyle w:val="SHTKNoteDetail"/>
      </w:pPr>
      <w:r>
        <w:t>• 한국어 해설 | 이 문맥에서는 염오무지를 가리키는 점은 같으나 술어 표기가 달라진다. [표현 차이]</w:t>
      </w:r>
    </w:p>
    <w:p>
      <w:pPr>
        <w:pStyle w:val="SHTKNoteDetail"/>
      </w:pPr>
      <w:r>
        <w:t>• 번역 영향 판정 | [표현 차이]</w:t>
      </w:r>
    </w:p>
    <w:p>
      <w:pPr>
        <w:pStyle w:val="SHTKNoteDetail"/>
      </w:pPr>
      <w:r>
        <w:t>• 출처 | CBETA T41n1821, 교감 번호 0006011.</w:t>
      </w:r>
    </w:p>
    <w:p>
      <w:pPr>
        <w:pStyle w:val="SHTKSourceText"/>
        <w:keepNext/>
      </w:pPr>
      <w:r>
        <w:t xml:space="preserve">亦勝緣闕得非擇滅。 故不成例 若據西方師說。 三十四念亦容出觀。 即不成難 應知此論。 據證不生名之為斷。 且說未來。</w:t>
      </w:r>
    </w:p>
    <w:p>
      <w:pPr>
        <w:pStyle w:val="SHTKTranslationText"/>
      </w:pPr>
      <w:r>
        <w:t xml:space="preserve">또한 수승한 인연이 결여되어 비택멸을 얻는다. 그러므로 이것은 같은 예가 되지 않는다. 만약 서방 논사의 설에 의거한다면, 삼십사 찰나 사이에도 현관에서 나올 수 있으므로, 곧 이러한 논난은 성립하지 않는다. 마땅히 알아야 한다. 이 논은 다시 생하지 않음을 증득한 것에 의거하여 ‘끊음’이라 하며, 우선 미래에 대해서 말한 것이다.</w:t>
      </w:r>
    </w:p>
    <w:p>
      <w:pPr>
        <w:pStyle w:val="SHTKSourceText"/>
        <w:keepNext/>
      </w:pPr>
      <w:r>
        <w:t xml:space="preserve">若據不成名之為斷。 亦通過去。</w:t>
      </w:r>
    </w:p>
    <w:p>
      <w:pPr>
        <w:pStyle w:val="SHTKTranslationText"/>
      </w:pPr>
      <w:r>
        <w:t xml:space="preserve">만약 성취하지 않음을 ‘끊음’이라고 한다면, 과거에도 또한 통한다.</w:t>
      </w:r>
    </w:p>
    <w:p>
      <w:pPr>
        <w:pStyle w:val="SHTKPositionMarker"/>
        <w:keepNext/>
      </w:pPr>
      <w:r>
        <w:t xml:space="preserve">[0006c13]</w:t>
      </w:r>
    </w:p>
    <w:p>
      <w:pPr>
        <w:pStyle w:val="SHTKSourceText"/>
        <w:keepNext/>
      </w:pPr>
      <w:r>
        <w:t xml:space="preserve">唯佛世尊至故稱為滅者。</w:t>
      </w:r>
    </w:p>
    <w:p>
      <w:pPr>
        <w:pStyle w:val="SHTKTranslationText"/>
      </w:pPr>
      <w:r>
        <w:t xml:space="preserve">“오직 부처 세존께서……그러므로 멸이라 한다”는 것은</w:t>
      </w:r>
    </w:p>
    <w:p>
      <w:pPr>
        <w:pStyle w:val="SHTKSourceText"/>
        <w:keepNext/>
      </w:pPr>
      <w:r>
        <w:t xml:space="preserve">此[12]釋滅義</w:t>
      </w:r>
    </w:p>
    <w:p>
      <w:pPr>
        <w:pStyle w:val="SHTKTranslationText"/>
      </w:pPr>
      <w:r>
        <w:t xml:space="preserve">이것은 ‘멸’의 뜻을 풀이한 것이다.</w:t>
      </w:r>
    </w:p>
    <w:p>
      <w:pPr>
        <w:pStyle w:val="SHTKNoteSummary"/>
        <w:keepNext/>
      </w:pPr>
      <w:r>
        <w:t>교감 요약 | [CBETA 교감] 釋＝擇【甲】 / 교감번호 0006012.</w:t>
      </w:r>
    </w:p>
    <w:p>
      <w:pPr>
        <w:pStyle w:val="SHTKNoteDetail"/>
      </w:pPr>
      <w:r>
        <w:t>• 원교감 원문 | 釋＝擇【甲】</w:t>
      </w:r>
    </w:p>
    <w:p>
      <w:pPr>
        <w:pStyle w:val="SHTKNoteDetail"/>
      </w:pPr>
      <w:r>
        <w:t>• 판본 | 저본 【大】 此釋滅義 / 【甲】 此擇滅義.</w:t>
      </w:r>
    </w:p>
    <w:p>
      <w:pPr>
        <w:pStyle w:val="SHTKNoteDetail"/>
      </w:pPr>
      <w:r>
        <w:t>• 저본 기준 번역 | “이것은 ‘멸’의 뜻을 풀이한 것이다.”</w:t>
      </w:r>
    </w:p>
    <w:p>
      <w:pPr>
        <w:pStyle w:val="SHTKNoteDetail"/>
      </w:pPr>
      <w:r>
        <w:t>• 이문 기준 번역 | “이것은 택멸의 뜻이다.”</w:t>
      </w:r>
    </w:p>
    <w:p>
      <w:pPr>
        <w:pStyle w:val="SHTKNoteDetail"/>
      </w:pPr>
      <w:r>
        <w:t>• 한국어 해설 | 주석 행위를 말하는 문장에서 교학적 술어 擇滅을 직접 진술하는 문장으로 바뀐다. [문장 구조 변화]</w:t>
      </w:r>
    </w:p>
    <w:p>
      <w:pPr>
        <w:pStyle w:val="SHTKNoteDetail"/>
      </w:pPr>
      <w:r>
        <w:t>• 번역 영향 판정 | [문장 구조 변화]</w:t>
      </w:r>
    </w:p>
    <w:p>
      <w:pPr>
        <w:pStyle w:val="SHTKNoteDetail"/>
      </w:pPr>
      <w:r>
        <w:t>• 출처 | CBETA T41n1821, 교감 번호 0006012.</w:t>
      </w:r>
    </w:p>
    <w:p>
      <w:pPr>
        <w:pStyle w:val="SHTKSourceText"/>
        <w:keepNext/>
      </w:pPr>
      <w:r>
        <w:t xml:space="preserve">唯簡二乘 成就名為得 不退名永對治。 對治有二．一者聖道。 二如實覺 一切境。 謂四諦及修道。 一切種。</w:t>
      </w:r>
    </w:p>
    <w:p>
      <w:pPr>
        <w:pStyle w:val="SHTKTranslationText"/>
      </w:pPr>
      <w:r>
        <w:t xml:space="preserve">‘오직’은 이승을 제외한 말이다. 성취함을 ‘득’이라 한다. 물러나지 않음을 ‘영원한 대치’라 한다. 대치에는 두 가지가 있으니, 첫째는 성도이고, 둘째는 사실대로 깨닫는 것이다. ‘일체의 대상’이란 사성제와 수도를 말한다. ‘일체의 종류’란</w:t>
      </w:r>
    </w:p>
    <w:p>
      <w:pPr>
        <w:pStyle w:val="SHTKSourceText"/>
        <w:keepNext/>
      </w:pPr>
      <w:r>
        <w:t xml:space="preserve">謂一切種類 冥有二種。 謂染不染 不生亦二。 一者擇滅。 二者非擇滅。 無為體常故言不生。 唯佛世尊。</w:t>
      </w:r>
    </w:p>
    <w:p>
      <w:pPr>
        <w:pStyle w:val="SHTKTranslationText"/>
      </w:pPr>
      <w:r>
        <w:t xml:space="preserve">모든 종류를 말한다. 어둠에는 두 종류가 있으니, 곧 염오와 불염오이다. ‘불생’에도 또한 두 가지가 있다. 첫째는 택멸이고, 둘째는 비택멸이다. 무위는 체가 항상하므로 ‘불생’이라고 말한다. 오직 부처 세존께서는</w:t>
      </w:r>
    </w:p>
    <w:p>
      <w:pPr>
        <w:pStyle w:val="SHTKSourceText"/>
        <w:keepNext/>
      </w:pPr>
      <w:r>
        <w:t xml:space="preserve">得永對治聖道故。 於一切理．事境染污冥。 證擇滅不生法。 故稱為滅 得永對治如實覺故。 於一切種類不染污冥。 證非擇滅不生法。 故稱為滅。</w:t>
      </w:r>
    </w:p>
    <w:p>
      <w:pPr>
        <w:pStyle w:val="SHTKTranslationText"/>
      </w:pPr>
      <w:r>
        <w:t xml:space="preserve">영원한 대치인 성도를 얻었기 때문에 모든 이치와 사물의 대상에 관한 염오의 어둠에 대하여 택멸이라는 불생법을 증득한다. 그러므로 ‘멸’이라 한다. 영원한 대치인 사실대로의 깨달음을 얻었기 때문에 모든 종류의 불염오의 어둠에 대하여 비택멸이라는 불생법을 증득한다. 그러므로 ‘멸’이라 한다.</w:t>
      </w:r>
    </w:p>
    <w:p>
      <w:pPr>
        <w:pStyle w:val="SHTKPositionMarker"/>
        <w:keepNext/>
      </w:pPr>
      <w:r>
        <w:t xml:space="preserve">[0006c22]</w:t>
      </w:r>
    </w:p>
    <w:p>
      <w:pPr>
        <w:pStyle w:val="SHTKSourceText"/>
        <w:keepNext/>
      </w:pPr>
      <w:r>
        <w:t xml:space="preserve">聲聞獨覺至非一切種者。 舉劣顯勝。 二乘雖滅諸冥與世尊等。 以染無知畢竟斷故。 名為二乘。 非斷一切種不染無知故。 不名為佛。</w:t>
      </w:r>
    </w:p>
    <w:p>
      <w:pPr>
        <w:pStyle w:val="SHTKTranslationText"/>
      </w:pPr>
      <w:r>
        <w:t xml:space="preserve">“성문과 독각은……일체의 종류는 아니다”라는 것은, 열등한 것을 들어 수승한 것을 드러낸 것이다. 이승은 비록 모든 어둠을 없애는 점에서는 세존과 같지만, 염오무지를 끝내 끊었기 때문에 이승이라고 이름하며, 일체 종류의 불염오무지를 끊은 것은 아니기 때문에 부처라고 이름하지 않는다.</w:t>
      </w:r>
    </w:p>
    <w:p>
      <w:pPr>
        <w:pStyle w:val="SHTKPositionMarker"/>
        <w:keepNext/>
      </w:pPr>
      <w:r>
        <w:t xml:space="preserve">[0006c25]</w:t>
      </w:r>
    </w:p>
    <w:p>
      <w:pPr>
        <w:pStyle w:val="SHTKSourceText"/>
        <w:keepNext/>
      </w:pPr>
      <w:r>
        <w:t xml:space="preserve">所以者何者。</w:t>
      </w:r>
    </w:p>
    <w:p>
      <w:pPr>
        <w:pStyle w:val="SHTKTranslationText"/>
      </w:pPr>
      <w:r>
        <w:t xml:space="preserve">“그 까닭은 무엇인가?”라는 것은,</w:t>
      </w:r>
    </w:p>
    <w:p>
      <w:pPr>
        <w:pStyle w:val="SHTKSourceText"/>
        <w:keepNext/>
      </w:pPr>
      <w:r>
        <w:t xml:space="preserve">問[13]何以得知二乘非斷一切種冥。</w:t>
      </w:r>
    </w:p>
    <w:p>
      <w:pPr>
        <w:pStyle w:val="SHTKTranslationText"/>
      </w:pPr>
      <w:r>
        <w:t xml:space="preserve">이승이 일체 종류의 어둠을 끊은 것이 아님을 어떻게 알 수 있는지를 묻는 것이다.</w:t>
      </w:r>
    </w:p>
    <w:p>
      <w:pPr>
        <w:pStyle w:val="SHTKNoteSummary"/>
        <w:keepNext/>
      </w:pPr>
      <w:r>
        <w:t>교감 요약 | [CBETA 교감] （何故）＋何【甲】 / 교감번호 0006013.</w:t>
      </w:r>
    </w:p>
    <w:p>
      <w:pPr>
        <w:pStyle w:val="SHTKNoteDetail"/>
      </w:pPr>
      <w:r>
        <w:t>• 원교감 원문 | （何故）＋何【甲】</w:t>
      </w:r>
    </w:p>
    <w:p>
      <w:pPr>
        <w:pStyle w:val="SHTKNoteDetail"/>
      </w:pPr>
      <w:r>
        <w:t>• 판본 | 저본 【大】 問何以得知… / 【甲】 問何故何以得知….</w:t>
      </w:r>
    </w:p>
    <w:p>
      <w:pPr>
        <w:pStyle w:val="SHTKNoteDetail"/>
      </w:pPr>
      <w:r>
        <w:t>• 저본 기준 번역 | “어떻게 … 알 수 있는가를 묻는다.”</w:t>
      </w:r>
    </w:p>
    <w:p>
      <w:pPr>
        <w:pStyle w:val="SHTKNoteDetail"/>
      </w:pPr>
      <w:r>
        <w:t>• 한국어 해설 | 【甲】은 何故를 더하지만 何故何以의 결합이 중첩되어 구두가 불분명하다. [구두 불확실] [판단 유보]</w:t>
      </w:r>
    </w:p>
    <w:p>
      <w:pPr>
        <w:pStyle w:val="SHTKNoteDetail"/>
      </w:pPr>
      <w:r>
        <w:t>• 번역 영향 판정 | [판단 유보]</w:t>
      </w:r>
    </w:p>
    <w:p>
      <w:pPr>
        <w:pStyle w:val="SHTKNoteDetail"/>
      </w:pPr>
      <w:r>
        <w:t>• 출처 | CBETA T41n1821, 교감 번호 0006013.</w:t>
      </w:r>
    </w:p>
    <w:p>
      <w:pPr>
        <w:pStyle w:val="SHTKPositionMarker"/>
        <w:keepNext/>
      </w:pPr>
      <w:r>
        <w:t xml:space="preserve">[0006c27]</w:t>
      </w:r>
    </w:p>
    <w:p>
      <w:pPr>
        <w:pStyle w:val="SHTKSourceText"/>
        <w:keepNext/>
      </w:pPr>
      <w:r>
        <w:t xml:space="preserve">由於佛法至猶未斷故者。 答 佛法。 謂佛身中十力等法 又解。 佛所知法。 即極遠等 極遠時。</w:t>
      </w:r>
    </w:p>
    <w:p>
      <w:pPr>
        <w:pStyle w:val="SHTKTranslationText"/>
      </w:pPr>
      <w:r>
        <w:t xml:space="preserve">“불법에 대하여……아직 끊지 못했기 때문이다”라는 것은 답이다. ‘불법’이란 부처의 몸에 있는 십력 등의 법을 말한다. 또 풀이하면, 부처께서 아시는 법을 말하니, 곧 극도로 먼 것 등이다. ‘극도로 먼 시간’이란</w:t>
      </w:r>
    </w:p>
    <w:p>
      <w:pPr>
        <w:pStyle w:val="SHTKSourceText"/>
        <w:keepNext/>
      </w:pPr>
      <w:r>
        <w:t xml:space="preserve">謂八萬劫外時 極遠處。 謂三千大千世界外處 諸義類。 謂一切法種種義類無邊差別。</w:t>
      </w:r>
    </w:p>
    <w:p>
      <w:pPr>
        <w:pStyle w:val="SHTKTranslationText"/>
      </w:pPr>
      <w:r>
        <w:t xml:space="preserve">팔만 겁보다 밖의 시간을 말한다. ‘극도로 먼 처소’란 삼천대천세계 밖의 처소를 말한다. ‘여러 의의 종류’란 일체 법의 갖가지 의의와 종류의 끝없는 차별을 말한다.</w:t>
      </w:r>
    </w:p>
    <w:p>
      <w:pPr>
        <w:pStyle w:val="SHTKPositionMarker"/>
        <w:keepNext/>
      </w:pPr>
      <w:r>
        <w:t xml:space="preserve">[0007a02]</w:t>
      </w:r>
    </w:p>
    <w:p>
      <w:pPr>
        <w:pStyle w:val="SHTKSourceText"/>
        <w:keepNext/>
      </w:pPr>
      <w:r>
        <w:t xml:space="preserve">聲聞．獨覺。 不染無知猶未斷故。 於極遠等所以不知。 由不知故。 顯彼非能斷一切種。 然諸論說二乘能斷不染無知者。 據緣縛斷說。</w:t>
      </w:r>
    </w:p>
    <w:p>
      <w:pPr>
        <w:pStyle w:val="SHTKTranslationText"/>
      </w:pPr>
      <w:r>
        <w:t xml:space="preserve">성문과 독각은 불염오무지를 아직 끊지 못했기 때문에 극도로 먼 것 등에 대해서 알지 못한다. 알지 못하기 때문에 그들이 일체 종류를 끊을 수 있는 것은 아님을 드러낸다. 그러나 여러 논에서 이승이 불염오무지를 끊을 수 있다고 말하는 것은 연박을 끊는 것에 의거하여 말한 것이다.</w:t>
      </w:r>
    </w:p>
    <w:p>
      <w:pPr>
        <w:pStyle w:val="SHTKPositionMarker"/>
        <w:keepNext/>
      </w:pPr>
      <w:r>
        <w:t xml:space="preserve">[0007a05]</w:t>
      </w:r>
    </w:p>
    <w:p>
      <w:pPr>
        <w:pStyle w:val="SHTKSourceText"/>
        <w:keepNext/>
      </w:pPr>
      <w:r>
        <w:t xml:space="preserve">已讚世尊至利他德圓者。 此結引也。</w:t>
      </w:r>
    </w:p>
    <w:p>
      <w:pPr>
        <w:pStyle w:val="SHTKTranslationText"/>
      </w:pPr>
      <w:r>
        <w:t xml:space="preserve">“이미 세존을 찬탄하여……이타의 덕이 원만하다”는 것은 이것은 맺어서 다음을 이끄는 것이다.</w:t>
      </w:r>
    </w:p>
    <w:p>
      <w:pPr>
        <w:pStyle w:val="SHTKPositionMarker"/>
        <w:keepNext/>
      </w:pPr>
      <w:r>
        <w:t xml:space="preserve">[0007a06]</w:t>
      </w:r>
    </w:p>
    <w:p>
      <w:pPr>
        <w:pStyle w:val="SHTKSourceText"/>
        <w:keepNext/>
      </w:pPr>
      <w:r>
        <w:t xml:space="preserve">拔眾生出至所以譬泥者。 牒頌別釋生死泥也。 由彼生死。 是諸眾生沈處溺處。 難可出故 或深故名沈處。 黏故名溺處</w:t>
      </w:r>
    </w:p>
    <w:p>
      <w:pPr>
        <w:pStyle w:val="SHTKTranslationText"/>
      </w:pPr>
      <w:r>
        <w:t xml:space="preserve">“중생을 뽑아내어……그러므로 진흙에 비유한다”는 것은 게송의 말을 다시 들어 생사의 진흙을 따로 풀이한 것이다. 그 생사가 여러 중생이 가라앉는 곳이고 빠지는 곳이며 벗어나기 어렵기 때문이다. 혹은 깊기 때문에 ‘가라앉는 곳’이라 하고, 끈적이기 때문에 ‘빠지는 곳’이라 하며,</w:t>
      </w:r>
    </w:p>
    <w:p>
      <w:pPr>
        <w:pStyle w:val="SHTKSourceText"/>
        <w:keepNext/>
      </w:pPr>
      <w:r>
        <w:t xml:space="preserve">𤄃故難出</w:t>
      </w:r>
    </w:p>
    <w:p>
      <w:pPr>
        <w:pStyle w:val="SHTKTranslationText"/>
      </w:pPr>
      <w:r>
        <w:t xml:space="preserve">넓기 때문에 벗어나기 어렵다.</w:t>
      </w:r>
    </w:p>
    <w:p>
      <w:pPr>
        <w:pStyle w:val="SHTKNoteSummary"/>
        <w:keepNext/>
      </w:pPr>
      <w:r>
        <w:t>교감 요약 | [외자] 외자 [澗-日+活] (CB04983)</w:t>
      </w:r>
    </w:p>
    <w:p>
      <w:pPr>
        <w:pStyle w:val="SHTKNoteDetail"/>
      </w:pPr>
      <w:r>
        <w:t>• 한국어 해설 | 별도 이미지 없이 Unicode 문자로 복원 가능하다.</w:t>
      </w:r>
    </w:p>
    <w:p>
      <w:pPr>
        <w:pStyle w:val="SHTKSourceText"/>
        <w:keepNext/>
      </w:pPr>
      <w:r>
        <w:t xml:space="preserve">所以譬泥。 謂業．異熟為土。 煩惱為水。 更相間雜名生死泥。 即生死名泥。 持業釋也 又解。 生死泥。</w:t>
      </w:r>
    </w:p>
    <w:p>
      <w:pPr>
        <w:pStyle w:val="SHTKTranslationText"/>
      </w:pPr>
      <w:r>
        <w:t xml:space="preserve">그러므로 진흙에 비유한다. 곧 업과 이숙을 흙으로 삼고 번뇌를 물로 삼아, 서로 뒤섞여 있는 것을 ‘생사의 진흙’이라 한다. 곧 생사 자체를 진흙이라 한 것이니, 지업석(持業釋)이다. 또 풀이하면, ‘생사의 진흙’은</w:t>
      </w:r>
    </w:p>
    <w:p>
      <w:pPr>
        <w:pStyle w:val="SHTKSourceText"/>
        <w:keepNext/>
      </w:pPr>
      <w:r>
        <w:t xml:space="preserve">以一切有漏法為體。 由彼受於多生死故。 學人漸出。 若無學人。 盡此一生更不受故。 得名為出 又解。</w:t>
      </w:r>
    </w:p>
    <w:p>
      <w:pPr>
        <w:pStyle w:val="SHTKTranslationText"/>
      </w:pPr>
      <w:r>
        <w:t xml:space="preserve">일체 유루법을 본체로 한다. 그것으로 말미암아 여러 생사를 받기 때문이다. 학인은 점차 벗어나고, 무학인이라면 이 한 생을 다하면 다시는 받지 않기 때문에 ‘벗어났다’고 이름한다. 또 풀이하면,</w:t>
      </w:r>
    </w:p>
    <w:p>
      <w:pPr>
        <w:pStyle w:val="SHTKSourceText"/>
        <w:keepNext/>
      </w:pPr>
      <w:r>
        <w:t xml:space="preserve">生死之[1]泥名生死泥。</w:t>
      </w:r>
    </w:p>
    <w:p>
      <w:pPr>
        <w:pStyle w:val="SHTKTranslationText"/>
      </w:pPr>
      <w:r>
        <w:t xml:space="preserve">‘생사의 진흙’이란 생사에 속한 진흙이라는 뜻이다.</w:t>
      </w:r>
    </w:p>
    <w:p>
      <w:pPr>
        <w:pStyle w:val="SHTKNoteSummary"/>
        <w:keepNext/>
      </w:pPr>
      <w:r>
        <w:t>교감 요약 | [CBETA 교감] 泥＝波【甲】 / 교감번호 0007001.</w:t>
      </w:r>
    </w:p>
    <w:p>
      <w:pPr>
        <w:pStyle w:val="SHTKNoteDetail"/>
      </w:pPr>
      <w:r>
        <w:t>• 원교감 원문 | 泥＝波【甲】</w:t>
      </w:r>
    </w:p>
    <w:p>
      <w:pPr>
        <w:pStyle w:val="SHTKNoteDetail"/>
      </w:pPr>
      <w:r>
        <w:t>• 판본 | 저본 【大】 生死之泥 / 【甲】 生死之波.</w:t>
      </w:r>
    </w:p>
    <w:p>
      <w:pPr>
        <w:pStyle w:val="SHTKNoteDetail"/>
      </w:pPr>
      <w:r>
        <w:t>• 저본 기준 번역 | “생사의 진흙.”</w:t>
      </w:r>
    </w:p>
    <w:p>
      <w:pPr>
        <w:pStyle w:val="SHTKNoteDetail"/>
      </w:pPr>
      <w:r>
        <w:t>• 이문 기준 번역 | “생사의 파도.”</w:t>
      </w:r>
    </w:p>
    <w:p>
      <w:pPr>
        <w:pStyle w:val="SHTKNoteDetail"/>
      </w:pPr>
      <w:r>
        <w:t>• 한국어 해설 | 생사를 비유하는 이미지가 ‘진흙’에서 ‘파도’로 바뀐다. [의미 차이 있음]</w:t>
      </w:r>
    </w:p>
    <w:p>
      <w:pPr>
        <w:pStyle w:val="SHTKNoteDetail"/>
      </w:pPr>
      <w:r>
        <w:t>• 번역 영향 판정 | [의미 차이 있음]</w:t>
      </w:r>
    </w:p>
    <w:p>
      <w:pPr>
        <w:pStyle w:val="SHTKNoteDetail"/>
      </w:pPr>
      <w:r>
        <w:t>• 출처 | CBETA T41n1821, 교감 번호 0007001.</w:t>
      </w:r>
    </w:p>
    <w:p>
      <w:pPr>
        <w:pStyle w:val="SHTKSourceText"/>
        <w:keepNext/>
      </w:pPr>
      <w:r>
        <w:t xml:space="preserve">生死即異熟果。 泥即惡業煩惱。 若學人分出生死之泥。 若無學人出生死之泥總盡又解。 未來生死名之為泥。 若學人更受。 未名為出。 無學不受。</w:t>
      </w:r>
    </w:p>
    <w:p>
      <w:pPr>
        <w:pStyle w:val="SHTKTranslationText"/>
      </w:pPr>
      <w:r>
        <w:t xml:space="preserve">생사는 곧 이숙과이고, 진흙은 곧 악업과 번뇌이다. 학인은 생사의 진흙에서 부분적으로 벗어나고, 무학인은 생사의 진흙에서 모두 벗어난다. 또 풀이하면, 미래의 생사를 ‘진흙’이라 한다. 학인은 다시 받기 때문에 아직 ‘벗어났다’고 이름하지 않고, 무학인은 받지 않기 때문에</w:t>
      </w:r>
    </w:p>
    <w:p>
      <w:pPr>
        <w:pStyle w:val="SHTKSourceText"/>
        <w:keepNext/>
      </w:pPr>
      <w:r>
        <w:t xml:space="preserve">得名為出。 故十二緣起中。 未來名生老死 眾生於中至拔濟令出者。 此釋拔濟義。 眾生於生死泥中。 沈淪沒溺無能救者故。 世尊哀憐愍念投機說法。</w:t>
      </w:r>
    </w:p>
    <w:p>
      <w:pPr>
        <w:pStyle w:val="SHTKTranslationText"/>
      </w:pPr>
      <w:r>
        <w:t xml:space="preserve">‘벗어났다’고 이름한다. 그러므로 십이연기 가운데 미래를 ‘생·노·사’라고 한다. “중생이 그 가운데……뽑아 구제하여 나오게 한다”는 것은 ‘뽑아 구제함’의 뜻을 풀이한 것이다. 중생이 생사의 진흙 속에서 가라앉고 빠져 구해 줄 이가 없기 때문에, 세존께서 가엾이 여기고 불쌍히 여겨 근기에 맞추어 법을 설하시며,</w:t>
      </w:r>
    </w:p>
    <w:p>
      <w:pPr>
        <w:pStyle w:val="SHTKSourceText"/>
        <w:keepNext/>
      </w:pPr>
      <w:r>
        <w:t xml:space="preserve">隨授所應三乘正法教手。 拔濟令出。 故正理云。 授正法教手拔眾生出生死泥。 故恩德圓滿 問恩德以何為體。 解云。 以大悲為體。</w:t>
      </w:r>
    </w:p>
    <w:p>
      <w:pPr>
        <w:pStyle w:val="SHTKTranslationText"/>
      </w:pPr>
      <w:r>
        <w:t xml:space="preserve">각자에게 알맞은 삼승의 정법이라는 가르침의 손을 주어 뽑아 구제하여 나오게 한다. 그러므로 『순정리론』에서 말한다. “정법이라는 가르침의 손을 주어 중생을 생사의 진흙에서 뽑아낸다.” 그러므로 은덕이 원만하다. 묻는다. 은덕은 무엇을 본체로 하는가? 풀이하면, 대비를 본체로 한다.</w:t>
      </w:r>
    </w:p>
    <w:p>
      <w:pPr>
        <w:pStyle w:val="SHTKSourceText"/>
        <w:keepNext/>
      </w:pPr>
      <w:r>
        <w:t xml:space="preserve">若據隨行五蘊為體。 故顯宗云。 諸有成就巧智大悲授如應言拔濟令出 彼論巧智即是大悲 或可。 恩德以善巧智及大悲為體。</w:t>
      </w:r>
    </w:p>
    <w:p>
      <w:pPr>
        <w:pStyle w:val="SHTKTranslationText"/>
      </w:pPr>
      <w:r>
        <w:t xml:space="preserve">만약 수반하여 행하는 것까지 말하면 오온을 본체로 한다. 그러므로 『현종론』에서 말한다. “교묘한 지혜와 대비를 성취한 이들은 마땅함에 따라 말을 주어 뽑아 구제하여 나오게 한다.” 그 논에서 말하는 교묘한 지혜가 곧 대비이다. 혹은 이렇게 볼 수도 있다. 은덕은 선교한 지혜와 대비를 본체로 한다.</w:t>
      </w:r>
    </w:p>
    <w:p>
      <w:pPr>
        <w:pStyle w:val="SHTKPositionMarker"/>
        <w:keepNext/>
      </w:pPr>
      <w:r>
        <w:t xml:space="preserve">[0007a28]</w:t>
      </w:r>
    </w:p>
    <w:p>
      <w:pPr>
        <w:pStyle w:val="SHTKSourceText"/>
        <w:keepNext/>
      </w:pPr>
      <w:r>
        <w:t xml:space="preserve">已讚佛德次申敬禮者。 此結引也。</w:t>
      </w:r>
    </w:p>
    <w:p>
      <w:pPr>
        <w:pStyle w:val="SHTKTranslationText"/>
      </w:pPr>
      <w:r>
        <w:t xml:space="preserve">“이미 부처의 덕을 찬탄하고 다음으로 경례를 올린다”는 것은 이것은 맺어서 다음을 이끄는 것이다.</w:t>
      </w:r>
    </w:p>
    <w:p>
      <w:pPr>
        <w:pStyle w:val="SHTKPositionMarker"/>
        <w:keepNext/>
      </w:pPr>
      <w:r>
        <w:t xml:space="preserve">[0007a29]</w:t>
      </w:r>
    </w:p>
    <w:p>
      <w:pPr>
        <w:pStyle w:val="SHTKSourceText"/>
        <w:keepNext/>
      </w:pPr>
      <w:r>
        <w:t xml:space="preserve">敬禮如是至名如理師者。 稽之言至。 首之言頭。 以己之尊接佛之卑。 故稱敬禮 總指三德故云如是 如實無倒教授眾生。 令行善法。</w:t>
      </w:r>
    </w:p>
    <w:p>
      <w:pPr>
        <w:pStyle w:val="SHTKTranslationText"/>
      </w:pPr>
      <w:r>
        <w:t xml:space="preserve">“이와 같이 경례하여……여리사라 한다”는 것은, ‘계(稽)’라는 말은 ‘이르다’라는 뜻이고, ‘수(首)’라는 말은 머리라는 뜻이다. 자신의 존귀한 것을 부처의 낮은 곳에 접하기 때문에 ‘경례’라고 한다. 삼덕을 총괄하여 가리키므로 ‘이와 같이’라고 한다. 사실대로 뒤바뀜 없이 중생을 가르쳐 선법을 행하게 하고,</w:t>
      </w:r>
    </w:p>
    <w:p>
      <w:pPr>
        <w:pStyle w:val="SHTKSourceText"/>
        <w:keepNext/>
      </w:pPr>
      <w:r>
        <w:t xml:space="preserve">誡勗眾生令不造惡。 名如理師。 故婆沙十六云。 遮無利益故名教誡。 與有利益故名教授。 如彼廣說。</w:t>
      </w:r>
    </w:p>
    <w:p>
      <w:pPr>
        <w:pStyle w:val="SHTKTranslationText"/>
      </w:pPr>
      <w:r>
        <w:t xml:space="preserve">중생을 훈계하고 권면하여 악을 짓지 않게 하는 것을 ‘여리사(如理師)’라고 한다. 그러므로 『바사론』 제16권에서 말한다. “이익이 없는 것을 막기 때문에 교계(教誡)라 하고, 이익이 있는 것을 주기 때문에 교수(教授)라 한다.” 그 논에서 자세히 설한 것과 같다.</w:t>
      </w:r>
    </w:p>
    <w:p>
      <w:pPr>
        <w:pStyle w:val="SHTKPositionMarker"/>
        <w:keepNext/>
      </w:pPr>
      <w:r>
        <w:t xml:space="preserve">[0007b06]</w:t>
      </w:r>
    </w:p>
    <w:p>
      <w:pPr>
        <w:pStyle w:val="SHTKSourceText"/>
        <w:keepNext/>
      </w:pPr>
      <w:r>
        <w:t xml:space="preserve">如理師言至與願神通者。 上雖具陳三德。 今復偏敬利他。 此頌應言敬禮如是自他利德 敬禮如理師。 利他德。</w:t>
      </w:r>
    </w:p>
    <w:p>
      <w:pPr>
        <w:pStyle w:val="SHTKTranslationText"/>
      </w:pPr>
      <w:r>
        <w:t xml:space="preserve">“여리사라는 말에서……소원을 주는 신통까지”라는 것은, 위에서 비록 삼덕을 갖추어 설명했지만, 지금 다시 특별히 이타를 공경한다. 이 게송은 마땅히 ‘이와 같은 자리와 이타의 덕에 경례한다’고 해야 할 것이다. “여리사에게 경례한다”는 것은 이타의 덕을 말한다.</w:t>
      </w:r>
    </w:p>
    <w:p>
      <w:pPr>
        <w:pStyle w:val="SHTKSourceText"/>
        <w:keepNext/>
      </w:pPr>
      <w:r>
        <w:t xml:space="preserve">此利他德益物為勝[2]故重歸敬。</w:t>
      </w:r>
    </w:p>
    <w:p>
      <w:pPr>
        <w:pStyle w:val="SHTKTranslationText"/>
      </w:pPr>
      <w:r>
        <w:t xml:space="preserve">이 이타의 덕은 중생을 이롭게 하는 것이 뛰어나기 때문에 다시 귀경한 것이다.</w:t>
      </w:r>
    </w:p>
    <w:p>
      <w:pPr>
        <w:pStyle w:val="SHTKNoteSummary"/>
        <w:keepNext/>
      </w:pPr>
      <w:r>
        <w:t>교감 요약 | [CBETA 교감] 〔故〕－【甲】＊ / 교감번호 0007002.</w:t>
      </w:r>
    </w:p>
    <w:p>
      <w:pPr>
        <w:pStyle w:val="SHTKNoteDetail"/>
      </w:pPr>
      <w:r>
        <w:t>• 원교감 원문 | 〔故〕－【甲】＊</w:t>
      </w:r>
    </w:p>
    <w:p>
      <w:pPr>
        <w:pStyle w:val="SHTKNoteDetail"/>
      </w:pPr>
      <w:r>
        <w:t>• 판본 | 저본 【大】 為勝故重歸敬 / 【甲】 為勝重歸敬.</w:t>
      </w:r>
    </w:p>
    <w:p>
      <w:pPr>
        <w:pStyle w:val="SHTKNoteDetail"/>
      </w:pPr>
      <w:r>
        <w:t>• 한국어 해설 | 저본은 인과의 故를 명시하고 【甲】은 생략한다.</w:t>
      </w:r>
    </w:p>
    <w:p>
      <w:pPr>
        <w:pStyle w:val="SHTKNoteDetail"/>
      </w:pPr>
      <w:r>
        <w:t>• 한국어 해설 | 한국어에서는 두 독법 모두 “뛰어나므로 다시 귀경한다”는 문맥으로 이해된다. [번역 차이 없음]</w:t>
      </w:r>
    </w:p>
    <w:p>
      <w:pPr>
        <w:pStyle w:val="SHTKNoteDetail"/>
      </w:pPr>
      <w:r>
        <w:t>• 번역 영향 판정 | [번역 차이 없음]</w:t>
      </w:r>
    </w:p>
    <w:p>
      <w:pPr>
        <w:pStyle w:val="SHTKNoteDetail"/>
      </w:pPr>
      <w:r>
        <w:t>• 출처 | CBETA T41n1821, 교감 번호 0007002.</w:t>
      </w:r>
    </w:p>
    <w:p>
      <w:pPr>
        <w:pStyle w:val="SHTKSourceText"/>
        <w:keepNext/>
      </w:pPr>
      <w:r>
        <w:t xml:space="preserve">但由正教拔濟有情令出生死。 不由輪王等威力。 不由天神等與願。 不由示現神通。</w:t>
      </w:r>
    </w:p>
    <w:p>
      <w:pPr>
        <w:pStyle w:val="SHTKTranslationText"/>
      </w:pPr>
      <w:r>
        <w:t xml:space="preserve">다만 바른 가르침으로 유정을 뽑아 구제하여 생사에서 벗어나게 하는 것이지, 전륜왕 등의 위력으로 하는 것이 아니며, 천신 등이 소원을 들어주는 것으로 하는 것도 아니고, 신통을 나타내 보이는 것으로 하는 것도 아니다.</w:t>
      </w:r>
    </w:p>
    <w:p>
      <w:pPr>
        <w:pStyle w:val="SHTKSourceText"/>
        <w:keepNext/>
      </w:pPr>
      <w:r>
        <w:t xml:space="preserve">令[3]出生死。</w:t>
      </w:r>
    </w:p>
    <w:p>
      <w:pPr>
        <w:pStyle w:val="SHTKTranslationText"/>
      </w:pPr>
      <w:r>
        <w:t xml:space="preserve">그렇게 하여 생사에서 벗어나게 한다.</w:t>
      </w:r>
    </w:p>
    <w:p>
      <w:pPr>
        <w:pStyle w:val="SHTKNoteSummary"/>
        <w:keepNext/>
      </w:pPr>
      <w:r>
        <w:t>교감 요약 | [CBETA 교감] 出＋（過）【甲】 / 교감번호 0007003.</w:t>
      </w:r>
    </w:p>
    <w:p>
      <w:pPr>
        <w:pStyle w:val="SHTKNoteDetail"/>
      </w:pPr>
      <w:r>
        <w:t>• 원교감 원문 | 出＋（過）【甲】</w:t>
      </w:r>
    </w:p>
    <w:p>
      <w:pPr>
        <w:pStyle w:val="SHTKNoteDetail"/>
      </w:pPr>
      <w:r>
        <w:t>• 판본 | 저본 【大】 令出生死 / 【甲】 令出過生死.</w:t>
      </w:r>
    </w:p>
    <w:p>
      <w:pPr>
        <w:pStyle w:val="SHTKNoteDetail"/>
      </w:pPr>
      <w:r>
        <w:t>• 저본 기준 번역 | “생사에서 벗어나게 한다.”</w:t>
      </w:r>
    </w:p>
    <w:p>
      <w:pPr>
        <w:pStyle w:val="SHTKNoteDetail"/>
      </w:pPr>
      <w:r>
        <w:t>• 이문 기준 번역 | “생사를 벗어나 지나가게 한다.”</w:t>
      </w:r>
    </w:p>
    <w:p>
      <w:pPr>
        <w:pStyle w:val="SHTKNoteDetail"/>
      </w:pPr>
      <w:r>
        <w:t>• 한국어 해설 | 표현의 강화가 있으나 핵심 의미는 같다. [표현 차이]</w:t>
      </w:r>
    </w:p>
    <w:p>
      <w:pPr>
        <w:pStyle w:val="SHTKNoteDetail"/>
      </w:pPr>
      <w:r>
        <w:t>• 번역 영향 판정 | [표현 차이]</w:t>
      </w:r>
    </w:p>
    <w:p>
      <w:pPr>
        <w:pStyle w:val="SHTKNoteDetail"/>
      </w:pPr>
      <w:r>
        <w:t>• 출처 | CBETA T41n1821, 교감 번호 0007003.</w:t>
      </w:r>
    </w:p>
    <w:p>
      <w:pPr>
        <w:pStyle w:val="SHTKSourceText"/>
        <w:keepNext/>
      </w:pPr>
      <w:r>
        <w:t xml:space="preserve">此三但能暫時拔濟。 非能究竟令出生死。</w:t>
      </w:r>
    </w:p>
    <w:p>
      <w:pPr>
        <w:pStyle w:val="SHTKTranslationText"/>
      </w:pPr>
      <w:r>
        <w:t xml:space="preserve">이 세 가지는 다만 잠시 뽑아 구제할 수 있을 뿐이며, 끝내 생사에서 벗어나게 할 수 있는 것은 아니다.</w:t>
      </w:r>
    </w:p>
    <w:p>
      <w:pPr>
        <w:pStyle w:val="SHTKPositionMarker"/>
        <w:keepNext/>
      </w:pPr>
      <w:r>
        <w:t xml:space="preserve">[0007b13]</w:t>
      </w:r>
    </w:p>
    <w:p>
      <w:pPr>
        <w:pStyle w:val="SHTKSourceText"/>
        <w:keepNext/>
      </w:pPr>
      <w:r>
        <w:t xml:space="preserve">禮如理師欲何所作者。 問歸敬意。</w:t>
      </w:r>
    </w:p>
    <w:p>
      <w:pPr>
        <w:pStyle w:val="SHTKTranslationText"/>
      </w:pPr>
      <w:r>
        <w:t xml:space="preserve">“여리사에게 경례하여 무엇을 하려는가?”라는 것은 귀경하는 뜻을 묻는 것이다.</w:t>
      </w:r>
    </w:p>
    <w:p>
      <w:pPr>
        <w:pStyle w:val="SHTKPositionMarker"/>
        <w:keepNext/>
      </w:pPr>
      <w:r>
        <w:t xml:space="preserve">[0007b14]</w:t>
      </w:r>
    </w:p>
    <w:p>
      <w:pPr>
        <w:pStyle w:val="SHTKSourceText"/>
        <w:keepNext/>
      </w:pPr>
      <w:r>
        <w:t xml:space="preserve">對法藏論至故稱為論者。 舉頌答。 教誡學徒行善斷惡。 故名為論。</w:t>
      </w:r>
    </w:p>
    <w:p>
      <w:pPr>
        <w:pStyle w:val="SHTKTranslationText"/>
      </w:pPr>
      <w:r>
        <w:t xml:space="preserve">“대법장론을……그러므로 논이라 한다”는 것은 게송을 들어 답한 것이다. 학도를 훈계하여 선을 행하고 악을 끊게 하므로 ‘논’이라 한다.</w:t>
      </w:r>
    </w:p>
    <w:p>
      <w:pPr>
        <w:pStyle w:val="SHTKPositionMarker"/>
        <w:keepNext/>
      </w:pPr>
      <w:r>
        <w:t xml:space="preserve">[0007b15]</w:t>
      </w:r>
    </w:p>
    <w:p>
      <w:pPr>
        <w:pStyle w:val="SHTKSourceText"/>
        <w:keepNext/>
      </w:pPr>
      <w:r>
        <w:t xml:space="preserve">其論者何者。 問 謂對法藏者。 答。</w:t>
      </w:r>
    </w:p>
    <w:p>
      <w:pPr>
        <w:pStyle w:val="SHTKTranslationText"/>
      </w:pPr>
      <w:r>
        <w:t xml:space="preserve">“그 논은 무엇인가?”라는 것은 질문이고, “대법장이다”라는 것은 답이다.</w:t>
      </w:r>
    </w:p>
    <w:p>
      <w:pPr>
        <w:pStyle w:val="SHTKPositionMarker"/>
        <w:keepNext/>
      </w:pPr>
      <w:r>
        <w:t xml:space="preserve">[0007b17]</w:t>
      </w:r>
    </w:p>
    <w:p>
      <w:pPr>
        <w:pStyle w:val="SHTKSourceText"/>
        <w:keepNext/>
      </w:pPr>
      <w:r>
        <w:t xml:space="preserve">何謂對法者。 此下第二隨難別解。 就中。 一出對法體。 二釋藏名。 三明說意．說人。 此即出對法體。 頌前問起。</w:t>
      </w:r>
    </w:p>
    <w:p>
      <w:pPr>
        <w:pStyle w:val="SHTKTranslationText"/>
      </w:pPr>
      <w:r>
        <w:t xml:space="preserve">“무엇을 대법이라 하는가?”라는 것은 이 아래는 둘째로 어려운 점에 따라 따로 풀이하는 부분이다. 그 가운데 첫째는 대법의 본체를 밝히고, 둘째는 ‘장(藏)’이라는 이름을 풀이하며, 셋째는 설한 뜻과 설한 사람을 밝힌다. 이것은 곧 대법의 본체를 밝히는 것이다. 게송 앞에서 질문을 일으킨다.</w:t>
      </w:r>
    </w:p>
    <w:p>
      <w:pPr>
        <w:pStyle w:val="SHTKPositionMarker"/>
        <w:keepNext/>
      </w:pPr>
      <w:r>
        <w:t xml:space="preserve">[0007b19]</w:t>
      </w:r>
    </w:p>
    <w:p>
      <w:pPr>
        <w:pStyle w:val="SHTKSourceText"/>
        <w:keepNext/>
      </w:pPr>
      <w:r>
        <w:t xml:space="preserve">頌曰至諸慧論者。 頌答。 淨慧隨行名為對法。 及能得此無漏淨慧諸慧諸論。 亦名對法 梵云伽陀。</w:t>
      </w:r>
    </w:p>
    <w:p>
      <w:pPr>
        <w:pStyle w:val="SHTKTranslationText"/>
      </w:pPr>
      <w:r>
        <w:t xml:space="preserve">“게송에서 말하기를……여러 혜와 여러 논”이라는 것은 게송으로 답한 것이다. 청정한 혜와 그 수행을 대법이라 하고, 또 이 무루의 청정한 혜를 얻게 하는 여러 혜와 여러 논도 또한 대법이라 한다. 범어로 ‘가타(伽陀)’라 하는 것을</w:t>
      </w:r>
    </w:p>
    <w:p>
      <w:pPr>
        <w:pStyle w:val="SHTKSourceText"/>
        <w:keepNext/>
      </w:pPr>
      <w:r>
        <w:t xml:space="preserve">此[4]翻名頌。</w:t>
      </w:r>
    </w:p>
    <w:p>
      <w:pPr>
        <w:pStyle w:val="SHTKTranslationText"/>
      </w:pPr>
      <w:r>
        <w:t xml:space="preserve">여기서는 ‘송(頌)’이라 번역한다.</w:t>
      </w:r>
    </w:p>
    <w:p>
      <w:pPr>
        <w:pStyle w:val="SHTKNoteSummary"/>
        <w:keepNext/>
      </w:pPr>
      <w:r>
        <w:t>교감 요약 | [CBETA 교감] 〔翻〕－【甲】 / 교감번호 0007004.</w:t>
      </w:r>
    </w:p>
    <w:p>
      <w:pPr>
        <w:pStyle w:val="SHTKNoteDetail"/>
      </w:pPr>
      <w:r>
        <w:t>• 원교감 원문 | 〔翻〕－【甲】</w:t>
      </w:r>
    </w:p>
    <w:p>
      <w:pPr>
        <w:pStyle w:val="SHTKNoteDetail"/>
      </w:pPr>
      <w:r>
        <w:t>• 판본 | 저본 【大】 此翻名頌 / 【甲】 此名頌.</w:t>
      </w:r>
    </w:p>
    <w:p>
      <w:pPr>
        <w:pStyle w:val="SHTKNoteDetail"/>
      </w:pPr>
      <w:r>
        <w:t>• 저본 기준 번역 | “여기서는 ‘송’이라 번역한다.”</w:t>
      </w:r>
    </w:p>
    <w:p>
      <w:pPr>
        <w:pStyle w:val="SHTKNoteDetail"/>
      </w:pPr>
      <w:r>
        <w:t>• 이문 기준 번역 | “여기서는 ‘송’이라 한다.”</w:t>
      </w:r>
    </w:p>
    <w:p>
      <w:pPr>
        <w:pStyle w:val="SHTKNoteDetail"/>
      </w:pPr>
      <w:r>
        <w:t>• 이문 기준 번역 | 이문은 저본의 翻에 해당하는 말 없이 읽는다.</w:t>
      </w:r>
    </w:p>
    <w:p>
      <w:pPr>
        <w:pStyle w:val="SHTKNoteDetail"/>
      </w:pPr>
      <w:r>
        <w:t>• 한국어 해설 | 번역 행위를 명시하는지의 차이이다. [표현 차이]</w:t>
      </w:r>
    </w:p>
    <w:p>
      <w:pPr>
        <w:pStyle w:val="SHTKNoteDetail"/>
      </w:pPr>
      <w:r>
        <w:t>• 번역 영향 판정 | [표현 차이]</w:t>
      </w:r>
    </w:p>
    <w:p>
      <w:pPr>
        <w:pStyle w:val="SHTKNoteDetail"/>
      </w:pPr>
      <w:r>
        <w:t>• 출처 | CBETA T41n1821, 교감 번호 0007004.</w:t>
      </w:r>
    </w:p>
    <w:p>
      <w:pPr>
        <w:pStyle w:val="SHTKSourceText"/>
        <w:keepNext/>
      </w:pPr>
      <w:r>
        <w:t xml:space="preserve">舊云偈訛也。</w:t>
      </w:r>
    </w:p>
    <w:p>
      <w:pPr>
        <w:pStyle w:val="SHTKTranslationText"/>
      </w:pPr>
      <w:r>
        <w:t xml:space="preserve">옛 번역에서 ‘게(偈)’라 한 것은 잘못이다.</w:t>
      </w:r>
    </w:p>
    <w:p>
      <w:pPr>
        <w:pStyle w:val="SHTKPositionMarker"/>
        <w:keepNext/>
      </w:pPr>
      <w:r>
        <w:t xml:space="preserve">[0007b22]</w:t>
      </w:r>
    </w:p>
    <w:p>
      <w:pPr>
        <w:pStyle w:val="SHTKSourceText"/>
        <w:keepNext/>
      </w:pPr>
      <w:r>
        <w:t xml:space="preserve">論曰至阿毘達磨者。 就長行中。 一出體。 二釋名。 此下出體。 釋頌上句 慧謂簡擇四聖諦法 淨謂無漏。</w:t>
      </w:r>
    </w:p>
    <w:p>
      <w:pPr>
        <w:pStyle w:val="SHTKTranslationText"/>
      </w:pPr>
      <w:r>
        <w:t xml:space="preserve">“논에서 말하기를……아비달마”라는 것은, 장행 가운데 첫째는 본체를 밝히고, 둘째는 이름을 풀이한다. 이 아래는 본체를 밝히며, 게송의 윗구를 풀이한다. 혜란 사성제의 법을 간택하는 것을 말한다. 정(淨)이란 무루를 말한다.</w:t>
      </w:r>
    </w:p>
    <w:p>
      <w:pPr>
        <w:pStyle w:val="SHTKSourceText"/>
        <w:keepNext/>
      </w:pPr>
      <w:r>
        <w:t xml:space="preserve">離二縛故。 故名淨慧 問何故相應俱有等中偏說慧耶。 解云。 唯慧一種具三現觀。 推求名見．慮境名緣。 成辨名事。 故獨標名。</w:t>
      </w:r>
    </w:p>
    <w:p>
      <w:pPr>
        <w:pStyle w:val="SHTKTranslationText"/>
      </w:pPr>
      <w:r>
        <w:t xml:space="preserve">두 가지 속박에서 벗어났기 때문에 청정한 혜라 한다. 묻는다. 어째서 상응·구유 등의 가운데 특별히 혜만 말하는가? 풀이하면, 오직 혜 하나만 세 가지 현관을 모두 갖추기 때문이다. 추구하여 살피는 것을 ‘견’이라 하고, 대상을 사려하는 것을 ‘연’이라 하며, 일을 성취하는 것을 ‘사’라 한다. 그러므로 오직 혜만 이름을 드러낸다.</w:t>
      </w:r>
    </w:p>
    <w:p>
      <w:pPr>
        <w:pStyle w:val="SHTKSourceText"/>
        <w:keepNext/>
      </w:pPr>
      <w:r>
        <w:t xml:space="preserve">餘心．心所有緣．事二無見現觀。</w:t>
      </w:r>
    </w:p>
    <w:p>
      <w:pPr>
        <w:pStyle w:val="SHTKTranslationText"/>
      </w:pPr>
      <w:r>
        <w:t xml:space="preserve">나머지 심과 심소에는 연과 사의 두 현관은 있지만 견현관은 없고,</w:t>
      </w:r>
    </w:p>
    <w:p>
      <w:pPr>
        <w:pStyle w:val="SHTKSourceText"/>
        <w:keepNext/>
      </w:pPr>
      <w:r>
        <w:t xml:space="preserve">餘俱有法唯[5]事現觀無見緣二。</w:t>
      </w:r>
    </w:p>
    <w:p>
      <w:pPr>
        <w:pStyle w:val="SHTKTranslationText"/>
      </w:pPr>
      <w:r>
        <w:t xml:space="preserve">나머지 구유법에는 오직 사현관만 있고 견과 연의 두 현관은 없다.</w:t>
      </w:r>
    </w:p>
    <w:p>
      <w:pPr>
        <w:pStyle w:val="SHTKNoteSummary"/>
        <w:keepNext/>
      </w:pPr>
      <w:r>
        <w:t>교감 요약 | [CBETA 교감] （有）＋事【甲】 / 교감번호 0007005.</w:t>
      </w:r>
    </w:p>
    <w:p>
      <w:pPr>
        <w:pStyle w:val="SHTKNoteDetail"/>
      </w:pPr>
      <w:r>
        <w:t>• 원교감 원문 | （有）＋事【甲】</w:t>
      </w:r>
    </w:p>
    <w:p>
      <w:pPr>
        <w:pStyle w:val="SHTKNoteDetail"/>
      </w:pPr>
      <w:r>
        <w:t>• 판본 | 저본 【大】 唯事現觀 / 【甲】 唯有事現觀.</w:t>
      </w:r>
    </w:p>
    <w:p>
      <w:pPr>
        <w:pStyle w:val="SHTKNoteDetail"/>
      </w:pPr>
      <w:r>
        <w:t>• 한국어 해설 | 두 독법 모두 “오직 사현관만 있다”는 뜻으로 번역된다. [번역 차이 없음]</w:t>
      </w:r>
    </w:p>
    <w:p>
      <w:pPr>
        <w:pStyle w:val="SHTKNoteDetail"/>
      </w:pPr>
      <w:r>
        <w:t>• 번역 영향 판정 | [번역 차이 없음]</w:t>
      </w:r>
    </w:p>
    <w:p>
      <w:pPr>
        <w:pStyle w:val="SHTKNoteDetail"/>
      </w:pPr>
      <w:r>
        <w:t>• 출처 | CBETA T41n1821, 교감 번호 0007005.</w:t>
      </w:r>
    </w:p>
    <w:p>
      <w:pPr>
        <w:pStyle w:val="SHTKSourceText"/>
        <w:keepNext/>
      </w:pPr>
      <w:r>
        <w:t xml:space="preserve">故不標名 或慧斷惑強故獨標名 問何故不言淨忍智見。 而言淨慧。 解云。 有忍非智如八忍。 有智非見如盡．無生。 慧具攝三。</w:t>
      </w:r>
    </w:p>
    <w:p>
      <w:pPr>
        <w:pStyle w:val="SHTKTranslationText"/>
      </w:pPr>
      <w:r>
        <w:t xml:space="preserve">그러므로 이름을 드러내지 않는다. 혹은 혜가 번뇌를 끊는 힘이 강하기 때문에 오직 그것만 이름을 드러낸다. 묻는다. 어째서 청정한 인·지·견이라고 하지 않고 청정한 혜라고 하는가? 풀이하면, 인은 있으나 지는 아닌 것이 있으니 팔인과 같고, 지는 있으나 견은 아닌 것이 있으니 진지와 무생지와 같다. 혜는 이 셋을 모두 포섭하므로,</w:t>
      </w:r>
    </w:p>
    <w:p>
      <w:pPr>
        <w:pStyle w:val="SHTKSourceText"/>
        <w:keepNext/>
      </w:pPr>
      <w:r>
        <w:t xml:space="preserve">以名寬故獨立淨慧 眷屬即慧相應．俱有及得。 名曰隨行 問相應．俱有。 俱有因故可名隨行。 得非俱有因。 如何說隨行。 解曰。</w:t>
      </w:r>
    </w:p>
    <w:p>
      <w:pPr>
        <w:pStyle w:val="SHTKTranslationText"/>
      </w:pPr>
      <w:r>
        <w:t xml:space="preserve">그 명칭이 넓기 때문에 오직 청정한 혜만 세운다. 권속이란 곧 혜와 상응하는 것, 혜와 구유하는 것, 그리고 득을 말하며, 이를 ‘수행(隨行)’이라 한다. 묻는다. 상응하는 것과 구유하는 것은 구유인이기 때문에 수행이라 할 수 있다. 그러나 득은 구유인이 아닌데, 어떻게 수행이라고 말하는가? 풀이하면,</w:t>
      </w:r>
    </w:p>
    <w:p>
      <w:pPr>
        <w:pStyle w:val="SHTKSourceText"/>
        <w:keepNext/>
      </w:pPr>
      <w:r>
        <w:t xml:space="preserve">隨順名隨非要成因 問法俱。 法後可說名隨。 得在法前如何隨行。 解曰。 性相隨順說名為隨．非要俱．後方名為隨 問若得是隨行者。 何故諸論解俱有因中。</w:t>
      </w:r>
    </w:p>
    <w:p>
      <w:pPr>
        <w:pStyle w:val="SHTKTranslationText"/>
      </w:pPr>
      <w:r>
        <w:t xml:space="preserve">수순하기 때문에 ‘수(隨)’라 한 것이며 반드시 원인이 되어야 하는 것은 아니다. 묻는다. 법과 함께 있거나 법 뒤에 있는 것은 수행이라고 할 수 있다. 득이 법보다 앞에 있는 경우에는 어떻게 수행이라 하는가? 풀이하면, 성질과 양상이 수순하기 때문에 수행이라 말하는 것이며, 반드시 함께 있거나 뒤에 있어야 수행이라 하는 것은 아니다. 묻는다. 만약 득이 수행이라면, 어째서 여러 논에서 구유인을 풀이할 때</w:t>
      </w:r>
    </w:p>
    <w:p>
      <w:pPr>
        <w:pStyle w:val="SHTKSourceText"/>
        <w:keepNext/>
      </w:pPr>
      <w:r>
        <w:t xml:space="preserve">得非隨轉。</w:t>
      </w:r>
    </w:p>
    <w:p>
      <w:pPr>
        <w:pStyle w:val="SHTKTranslationText"/>
      </w:pPr>
      <w:r>
        <w:t xml:space="preserve">득은 수전하지 않는다고 하는가?</w:t>
      </w:r>
    </w:p>
    <w:p>
      <w:pPr>
        <w:pStyle w:val="SHTKSourceText"/>
        <w:keepNext/>
      </w:pPr>
      <w:r>
        <w:t xml:space="preserve">又婆沙第三解得非世[6]等第一法中云。</w:t>
      </w:r>
    </w:p>
    <w:p>
      <w:pPr>
        <w:pStyle w:val="SHTKTranslationText"/>
      </w:pPr>
      <w:r>
        <w:t xml:space="preserve">또 『바사론』 제3권에서 득이 세제일법 등에 속하지 않음을 풀이하며 말하기를,</w:t>
      </w:r>
    </w:p>
    <w:p>
      <w:pPr>
        <w:pStyle w:val="SHTKNoteSummary"/>
        <w:keepNext/>
      </w:pPr>
      <w:r>
        <w:t>교감 요약 | [CBETA 교감] 〔等〕－【甲】 / 교감번호 0007006.</w:t>
      </w:r>
    </w:p>
    <w:p>
      <w:pPr>
        <w:pStyle w:val="SHTKNoteDetail"/>
      </w:pPr>
      <w:r>
        <w:t>• 원교감 원문 | 〔等〕－【甲】</w:t>
      </w:r>
    </w:p>
    <w:p>
      <w:pPr>
        <w:pStyle w:val="SHTKNoteDetail"/>
      </w:pPr>
      <w:r>
        <w:t>• 판본 | 저본 【大】 非世等第一法 / 【甲】 非世第一法.</w:t>
      </w:r>
    </w:p>
    <w:p>
      <w:pPr>
        <w:pStyle w:val="SHTKNoteDetail"/>
      </w:pPr>
      <w:r>
        <w:t>• 이문 기준 번역 | 이문은 저본의 等에 해당하는 말 없이 읽는다.</w:t>
      </w:r>
    </w:p>
    <w:p>
      <w:pPr>
        <w:pStyle w:val="SHTKNoteDetail"/>
      </w:pPr>
      <w:r>
        <w:t>• 한국어 해설 | 【甲】은 전문용어 世第一法을 직접 이룬다.</w:t>
      </w:r>
    </w:p>
    <w:p>
      <w:pPr>
        <w:pStyle w:val="SHTKNoteDetail"/>
      </w:pPr>
      <w:r>
        <w:t>• 한국어 해설 | 저본의 等을 포함하면 술어 경계가 달라질 수 있으므로 해당 인용의 정확한 문장 구조에 주의가 필요하다. [의미 차이 경미]</w:t>
      </w:r>
    </w:p>
    <w:p>
      <w:pPr>
        <w:pStyle w:val="SHTKNoteDetail"/>
      </w:pPr>
      <w:r>
        <w:t>• 번역 영향 판정 | [문장 구조 변화]</w:t>
      </w:r>
    </w:p>
    <w:p>
      <w:pPr>
        <w:pStyle w:val="SHTKNoteDetail"/>
      </w:pPr>
      <w:r>
        <w:t>• 출처 | CBETA T41n1821, 교감 번호 0007006.</w:t>
      </w:r>
    </w:p>
    <w:p>
      <w:pPr>
        <w:pStyle w:val="SHTKSourceText"/>
        <w:keepNext/>
      </w:pPr>
      <w:r>
        <w:t xml:space="preserve">得與彼法不相隨行。 准彼諸論得非隨行。 解云。 隨轉有二．一俱有因故名隨轉。 二相隨順故名隨轉。 隨行亦有二．一俱有因名隨行。 二相隨順故名隨行 若諸論中說得名隨行．隨轉。</w:t>
      </w:r>
    </w:p>
    <w:p>
      <w:pPr>
        <w:pStyle w:val="SHTKTranslationText"/>
      </w:pPr>
      <w:r>
        <w:t xml:space="preserve">“득은 그 법과 서로 따라 행하지 않는다.”고 하였다. 저 여러 논에 따르면 득은 수행이 아니다. 풀이하면, 수전에는 두 가지가 있다. 첫째는 구유인이기 때문에 수전이라 하는 것이고, 둘째는 서로 수순하기 때문에 수전이라 하는 것이다. 수행에도 또한 두 가지가 있다. 첫째는 구유인이기 때문에 수행이라 하는 것이고, 둘째는 서로 수순하기 때문에 수행이라 하는 것이다. 여러 논에서 득을 수행 또는 수전이라 하는 경우에는</w:t>
      </w:r>
    </w:p>
    <w:p>
      <w:pPr>
        <w:pStyle w:val="SHTKSourceText"/>
        <w:keepNext/>
      </w:pPr>
      <w:r>
        <w:t xml:space="preserve">據相隨順說。 若諸論中說得非隨轉．隨行。 據非俱有因說 又解。 准彼引文得非隨行 問隨行為攝慧不。 解云。 亦攝於慧。</w:t>
      </w:r>
    </w:p>
    <w:p>
      <w:pPr>
        <w:pStyle w:val="SHTKTranslationText"/>
      </w:pPr>
      <w:r>
        <w:t xml:space="preserve">서로 수순하는 뜻에 의거하여 말한 것이고, 여러 논에서 득을 수전·수행이 아니라고 하는 경우에는 구유인이 아니라는 뜻에 의거하여 말한 것이다. 또 풀이하면, 저 인용문에 따르면 득은 수행이 아니다. 묻는다. 수행은 혜도 포섭하는가? 풀이하면, 또한 혜도 포섭한다.</w:t>
      </w:r>
    </w:p>
    <w:p>
      <w:pPr>
        <w:pStyle w:val="SHTKSourceText"/>
        <w:keepNext/>
      </w:pPr>
      <w:r>
        <w:t xml:space="preserve">淨慧及眷屬皆名隨行。 彼此展轉互隨行故。 故婆沙八十一。 出喜無量體云。 喜者以喜根為自性。 若兼取相應隨轉。 欲界者四蘊為自性。 色界者五蘊為自性。</w:t>
      </w:r>
    </w:p>
    <w:p>
      <w:pPr>
        <w:pStyle w:val="SHTKTranslationText"/>
      </w:pPr>
      <w:r>
        <w:t xml:space="preserve">청정한 혜와 그 권속을 모두 수행이라 한다. 서로 전전하여 서로 따라 행하기 때문이다. 그러므로 『바사론』 제81권에서 희무량의 본체를 밝히며 말한다. “희란 희근을 자성으로 한다. 만약 상응하고 수전하는 것까지 아울러 취한다면, 욕계에서는 사온을 자성으로 하고, 색계에서는 오온을 자성으로 한다.”</w:t>
      </w:r>
    </w:p>
    <w:p>
      <w:pPr>
        <w:pStyle w:val="SHTKSourceText"/>
        <w:keepNext/>
      </w:pPr>
      <w:r>
        <w:t xml:space="preserve">又正理顯宗三念[7]住中。</w:t>
      </w:r>
    </w:p>
    <w:p>
      <w:pPr>
        <w:pStyle w:val="SHTKTranslationText"/>
      </w:pPr>
      <w:r>
        <w:t xml:space="preserve">또 『순정리론』과 『현종론』에서 삼념주를 설명하는 가운데</w:t>
      </w:r>
    </w:p>
    <w:p>
      <w:pPr>
        <w:pStyle w:val="SHTKNoteSummary"/>
        <w:keepNext/>
      </w:pPr>
      <w:r>
        <w:t>교감 요약 | [CBETA 교감] 〔住〕－【甲】 / 교감번호 0007007.</w:t>
      </w:r>
    </w:p>
    <w:p>
      <w:pPr>
        <w:pStyle w:val="SHTKNoteDetail"/>
      </w:pPr>
      <w:r>
        <w:t>• 원교감 원문 | 〔住〕－【甲】</w:t>
      </w:r>
    </w:p>
    <w:p>
      <w:pPr>
        <w:pStyle w:val="SHTKNoteDetail"/>
      </w:pPr>
      <w:r>
        <w:t>• 판본 | 저본 【大】 三念住中 / 【甲】 三念中.</w:t>
      </w:r>
    </w:p>
    <w:p>
      <w:pPr>
        <w:pStyle w:val="SHTKNoteDetail"/>
      </w:pPr>
      <w:r>
        <w:t>• 이문 기준 번역 | 이문은 저본의 住에 해당하는 말 없이 읽는다.</w:t>
      </w:r>
    </w:p>
    <w:p>
      <w:pPr>
        <w:pStyle w:val="SHTKNoteDetail"/>
      </w:pPr>
      <w:r>
        <w:t>• 한국어 해설 | 저본은 三念住라는 술어를 명시하고, 【甲】은 住를 생략한다.</w:t>
      </w:r>
    </w:p>
    <w:p>
      <w:pPr>
        <w:pStyle w:val="SHTKNoteDetail"/>
      </w:pPr>
      <w:r>
        <w:t>• 한국어 해설 | 문맥상 가리키는 교학 항목은 동일하다. [표현 차이]</w:t>
      </w:r>
    </w:p>
    <w:p>
      <w:pPr>
        <w:pStyle w:val="SHTKNoteDetail"/>
      </w:pPr>
      <w:r>
        <w:t>• 번역 영향 판정 | [표현 차이]</w:t>
      </w:r>
    </w:p>
    <w:p>
      <w:pPr>
        <w:pStyle w:val="SHTKNoteDetail"/>
      </w:pPr>
      <w:r>
        <w:t>• 출처 | CBETA T41n1821, 교감 번호 0007007.</w:t>
      </w:r>
    </w:p>
    <w:p>
      <w:pPr>
        <w:pStyle w:val="SHTKSourceText"/>
        <w:keepNext/>
      </w:pPr>
      <w:r>
        <w:t xml:space="preserve">解[8]相雜念住。</w:t>
      </w:r>
    </w:p>
    <w:p>
      <w:pPr>
        <w:pStyle w:val="SHTKTranslationText"/>
      </w:pPr>
      <w:r>
        <w:t xml:space="preserve">상잡념주를 풀이하며</w:t>
      </w:r>
    </w:p>
    <w:p>
      <w:pPr>
        <w:pStyle w:val="SHTKNoteSummary"/>
        <w:keepNext/>
      </w:pPr>
      <w:r>
        <w:t>교감 요약 | [CBETA 교감] 相＝總ヵ【原】＊ / 교감번호 0007008.</w:t>
      </w:r>
    </w:p>
    <w:p>
      <w:pPr>
        <w:pStyle w:val="SHTKNoteDetail"/>
      </w:pPr>
      <w:r>
        <w:t>• 원교감 원문 | 相＝總ヵ【原】＊</w:t>
      </w:r>
    </w:p>
    <w:p>
      <w:pPr>
        <w:pStyle w:val="SHTKNoteDetail"/>
      </w:pPr>
      <w:r>
        <w:t>• 판본 | 저본 【大】 相雜念住 / 【原】은 總일 가능성을 표기.</w:t>
      </w:r>
    </w:p>
    <w:p>
      <w:pPr>
        <w:pStyle w:val="SHTKNoteDetail"/>
      </w:pPr>
      <w:r>
        <w:t>• 저본 기준 번역 | “상잡념주.”</w:t>
      </w:r>
    </w:p>
    <w:p>
      <w:pPr>
        <w:pStyle w:val="SHTKNoteDetail"/>
      </w:pPr>
      <w:r>
        <w:t>• 한국어 해설 | 이문은 “총잡념주”가 될 수 있으나, 【原】 자체가 의문 표지 ヵ를 수반한다.</w:t>
      </w:r>
    </w:p>
    <w:p>
      <w:pPr>
        <w:pStyle w:val="SHTKNoteDetail"/>
      </w:pPr>
      <w:r>
        <w:t>• 한국어 해설 | [판독 불확실] [판단 유보]</w:t>
      </w:r>
    </w:p>
    <w:p>
      <w:pPr>
        <w:pStyle w:val="SHTKNoteDetail"/>
      </w:pPr>
      <w:r>
        <w:t>• 번역 영향 판정 | [판단 유보]</w:t>
      </w:r>
    </w:p>
    <w:p>
      <w:pPr>
        <w:pStyle w:val="SHTKNoteDetail"/>
      </w:pPr>
      <w:r>
        <w:t>• 출처 | CBETA T41n1821, 교감 번호 0007008.</w:t>
      </w:r>
    </w:p>
    <w:p>
      <w:pPr>
        <w:pStyle w:val="SHTKSourceText"/>
        <w:keepNext/>
      </w:pPr>
      <w:r>
        <w:t xml:space="preserve">皆言攝慧。 以三念住中。</w:t>
      </w:r>
    </w:p>
    <w:p>
      <w:pPr>
        <w:pStyle w:val="SHTKTranslationText"/>
      </w:pPr>
      <w:r>
        <w:t xml:space="preserve">모두 혜를 포섭한다고 말한다. 삼념주 가운데</w:t>
      </w:r>
    </w:p>
    <w:p>
      <w:pPr>
        <w:pStyle w:val="SHTKSourceText"/>
        <w:keepNext/>
      </w:pPr>
      <w:r>
        <w:t xml:space="preserve">唯[＊]相雜念住能斷惑故。</w:t>
      </w:r>
    </w:p>
    <w:p>
      <w:pPr>
        <w:pStyle w:val="SHTKTranslationText"/>
      </w:pPr>
      <w:r>
        <w:t xml:space="preserve">오직 상잡념주만 번뇌를 끊을 수 있기 때문이다.</w:t>
      </w:r>
    </w:p>
    <w:p>
      <w:pPr>
        <w:pStyle w:val="SHTKNoteSummary"/>
        <w:keepNext/>
      </w:pPr>
      <w:r>
        <w:t>교감 요약 | [상호참조] 이 [＊]는 CBETA가 붙인 참조 표지로, 연결된 교감을 확정할 수 없다.</w:t>
      </w:r>
    </w:p>
    <w:p>
      <w:pPr>
        <w:pStyle w:val="SHTKNoteDetail"/>
      </w:pPr>
      <w:r>
        <w:t>• 한국어 해설 | 임의로 앞선 교감과 연결하지 않는다. [교감 상호참조 확인 불가]</w:t>
      </w:r>
    </w:p>
    <w:p>
      <w:pPr>
        <w:pStyle w:val="SHTKSourceText"/>
        <w:keepNext/>
      </w:pPr>
      <w:r>
        <w:t xml:space="preserve">至念住中當具引釋 又解。 隨行不攝於慧。 隨慧行故名曰隨行。 婆沙據互相隨轉。 正理．顯宗據更相交雜。 各據一義。 竝不相違</w:t>
      </w:r>
    </w:p>
    <w:p>
      <w:pPr>
        <w:pStyle w:val="SHTKTranslationText"/>
      </w:pPr>
      <w:r>
        <w:t xml:space="preserve">념주에 이르면 마땅히 자세히 인용하여 풀이할 것이다. 또 풀이하면, 수행은 혜를 포섭하지 않는다. 혜를 따라 행하기 때문에 수행이라 한다. 『바사론』은 서로 따라 전하는 뜻에 의거하고, 『순정리론』과 『현종론』은 서로 섞인다는 뜻에 의거한다. 각각 한 가지 뜻에 의거한 것이므로, 모두 서로 어긋나지 않는다.</w:t>
      </w:r>
    </w:p>
    <w:p>
      <w:pPr>
        <w:pStyle w:val="SHTKSourceText"/>
        <w:keepNext/>
      </w:pPr>
      <w:r>
        <w:t xml:space="preserve">雖有兩解先解為勝。</w:t>
      </w:r>
    </w:p>
    <w:p>
      <w:pPr>
        <w:pStyle w:val="SHTKTranslationText"/>
      </w:pPr>
      <w:r>
        <w:t xml:space="preserve">두 가지 풀이가 있지만 앞의 풀이가 더 낫다.</w:t>
      </w:r>
    </w:p>
    <w:p>
      <w:pPr>
        <w:pStyle w:val="SHTKPositionMarker"/>
        <w:keepNext/>
      </w:pPr>
      <w:r>
        <w:t xml:space="preserve">[0007c28]</w:t>
      </w:r>
    </w:p>
    <w:p>
      <w:pPr>
        <w:pStyle w:val="SHTKSourceText"/>
        <w:keepNext/>
      </w:pPr>
      <w:r>
        <w:t xml:space="preserve">如是總說無漏五蘊名為對法。 此即勝義阿毘達磨。 是無漏故名勝。 有義用故名義。 勝即名義。 即勝義名阿毘達磨。 持業釋也。</w:t>
      </w:r>
    </w:p>
    <w:p>
      <w:pPr>
        <w:pStyle w:val="SHTKTranslationText"/>
      </w:pPr>
      <w:r>
        <w:t xml:space="preserve">이와 같이 총괄하여 무루의 오온을 대법이라 한다. 이것이 곧 승의의 아비달마이다. 무루이기 때문에 ‘승(勝)’이라 하고, 의로운 작용이 있기 때문에 ‘의(義)’라 한다. 승 자체가 곧 의이므로, 곧 이 승의를 아비달마라 한다. 지업석이다.</w:t>
      </w:r>
    </w:p>
    <w:p>
      <w:pPr>
        <w:pStyle w:val="SHTKPositionMarker"/>
        <w:keepNext/>
      </w:pPr>
      <w:r>
        <w:t xml:space="preserve">[0008a02]</w:t>
      </w:r>
    </w:p>
    <w:p>
      <w:pPr>
        <w:pStyle w:val="SHTKSourceText"/>
        <w:keepNext/>
      </w:pPr>
      <w:r>
        <w:t xml:space="preserve">若說世俗至阿毘達磨者。 釋頌下句。 言世俗者有漏之法。 隱障真理名世。 事相顯現隨順俗情名俗 又解。 有漏之法可毀壞故。 有對治故。</w:t>
      </w:r>
    </w:p>
    <w:p>
      <w:pPr>
        <w:pStyle w:val="SHTKTranslationText"/>
      </w:pPr>
      <w:r>
        <w:t xml:space="preserve">“만약 세속을 말한다면……아비달마까지”라는 것은 게송의 아랫구를 풀이한 것이다. ‘세속’이라고 한 것은 유루의 법이다. 진리를 가리고 장애하므로 ‘세(世)’라 하고, 사물의 양상이 드러나 세속의 정서에 따르므로 ‘속(俗)’이라 한다. 또 풀이하면, 유루의 법은 무너질 수 있기 때문에, 또 대치가 있기 때문에</w:t>
      </w:r>
    </w:p>
    <w:p>
      <w:pPr>
        <w:pStyle w:val="SHTKSourceText"/>
        <w:keepNext/>
      </w:pPr>
      <w:r>
        <w:t xml:space="preserve">名為世俗 即世名俗。 即世俗名阿毘達磨。 持業釋也。 即能得此淨慧對法諸慧諸論。 慧謂得此淨慧對法有漏諸慧。 修慧謂。</w:t>
      </w:r>
    </w:p>
    <w:p>
      <w:pPr>
        <w:pStyle w:val="SHTKTranslationText"/>
      </w:pPr>
      <w:r>
        <w:t xml:space="preserve">‘세속’이라 한다. 세 자체가 곧 속이며, 그 세속을 곧 아비달마라고 한다. 지업석이다. 곧 이 청정한 혜인 대법을 얻게 하는 여러 혜와 여러 논을 말한다. 혜란 이 청정한 혜인 대법을 얻게 하는 유루의 여러 혜를 말한다. 수혜란</w:t>
      </w:r>
    </w:p>
    <w:p>
      <w:pPr>
        <w:pStyle w:val="SHTKSourceText"/>
        <w:keepNext/>
      </w:pPr>
      <w:r>
        <w:t>𤏙</w:t>
      </w:r>
      <w:r>
        <w:t xml:space="preserve">等四善根。</w:t>
      </w:r>
    </w:p>
    <w:p>
      <w:pPr>
        <w:pStyle w:val="SHTKTranslationText"/>
      </w:pPr>
      <w:r>
        <w:t xml:space="preserve">난(暖) 등의 사선근을 말한다.</w:t>
      </w:r>
    </w:p>
    <w:p>
      <w:pPr>
        <w:pStyle w:val="SHTKNoteSummary"/>
        <w:keepNext/>
      </w:pPr>
      <w:r>
        <w:t>교감 요약 | [외자] 외자 [火*(而/而)] (CB00193) — 정규형 暖</w:t>
      </w:r>
      <w:r>
        <w:drawing>
          <wp:inline distT="0" distB="0" distL="0" distR="0">
            <wp:extent cx="90000" cy="90000"/>
            <wp:effectExtent l="0" t="0" r="0" b="0"/>
            <wp:docPr id="1002" name="CBETA gaiji CB00193" descr="CB00193 official gaiji glyph"/>
            <wp:cNvGraphicFramePr/>
            <ns2:graphic xmlns:ns2="http://schemas.openxmlformats.org/drawingml/2006/main">
              <ns2:graphicData uri="http://schemas.openxmlformats.org/drawingml/2006/picture">
                <pic:pic>
                  <pic:nvPicPr>
                    <pic:cNvPr id="0" name="CB00193.gif"/>
                    <pic:cNvPicPr/>
                  </pic:nvPicPr>
                  <pic:blipFill>
                    <ns2:blip r:embed="rId1"/>
                    <ns2:stretch>
                      <ns2:fillRect/>
                    </ns2:stretch>
                  </pic:blipFill>
                  <pic:spPr>
                    <ns2:xfrm>
                      <ns2:off x="0" y="0"/>
                      <ns2:ext cx="90000" cy="90000"/>
                    </ns2:xfrm>
                    <ns2:prstGeom prst="rect">
                      <ns2:avLst/>
                    </ns2:prstGeom>
                  </pic:spPr>
                </pic:pic>
              </ns2:graphicData>
            </ns2:graphic>
          </wp:inline>
        </w:drawing>
      </w:r>
    </w:p>
    <w:p>
      <w:pPr>
        <w:pStyle w:val="SHTKNoteDetail"/>
      </w:pPr>
      <w:r>
        <w:t>• 한국어 해설 | 문맥상 사선근의 첫째인 煖/暖을 가리킨다.</w:t>
      </w:r>
    </w:p>
    <w:p>
      <w:pPr>
        <w:pStyle w:val="SHTKSourceText"/>
        <w:keepNext/>
      </w:pPr>
      <w:r>
        <w:t xml:space="preserve">思慧謂總別念住。 聞慧謂五停心觀。 生得慧謂能受持三藏教法。 但依一相明四種慧。 漸入觀位前後次第未是盡理 若據盡理共相別相。</w:t>
      </w:r>
    </w:p>
    <w:p>
      <w:pPr>
        <w:pStyle w:val="SHTKTranslationText"/>
      </w:pPr>
      <w:r>
        <w:t xml:space="preserve">사혜란 총상념주와 별상념주를 말한다. 문혜란 오정심관을 말한다. 생득혜란 삼장의 교법을 받아 지닐 수 있는 것을 말한다. 다만 한 가지 측면에 의거하여 네 가지 혜를 밝힌 것이다. 점차 관행의 지위에 들어가는 앞뒤 차례를 말한 것이므로 아직 이치를 다한 것은 아니다. 만약 이치를 다하여 공상과 별상을 논한다면,</w:t>
      </w:r>
    </w:p>
    <w:p>
      <w:pPr>
        <w:pStyle w:val="SHTKSourceText"/>
        <w:keepNext/>
      </w:pPr>
      <w:r>
        <w:t xml:space="preserve">及五[1]停位。</w:t>
      </w:r>
    </w:p>
    <w:p>
      <w:pPr>
        <w:pStyle w:val="SHTKTranslationText"/>
      </w:pPr>
      <w:r>
        <w:t xml:space="preserve">그리고 오정심의 지위까지도</w:t>
      </w:r>
    </w:p>
    <w:p>
      <w:pPr>
        <w:pStyle w:val="SHTKNoteSummary"/>
        <w:keepNext/>
      </w:pPr>
      <w:r>
        <w:t>교감 요약 | [CBETA 교감] 停＋（心）【甲】 / 교감번호 0008001.</w:t>
      </w:r>
    </w:p>
    <w:p>
      <w:pPr>
        <w:pStyle w:val="SHTKNoteDetail"/>
      </w:pPr>
      <w:r>
        <w:t>• 원교감 원문 | 停＋（心）【甲】</w:t>
      </w:r>
    </w:p>
    <w:p>
      <w:pPr>
        <w:pStyle w:val="SHTKNoteDetail"/>
      </w:pPr>
      <w:r>
        <w:t>• 판본 | 저본 【大】 五停位 / 【甲】 五停心位.</w:t>
      </w:r>
    </w:p>
    <w:p>
      <w:pPr>
        <w:pStyle w:val="SHTKNoteDetail"/>
      </w:pPr>
      <w:r>
        <w:t>• 저본 기준 번역 | “오정의 지위.”</w:t>
      </w:r>
    </w:p>
    <w:p>
      <w:pPr>
        <w:pStyle w:val="SHTKNoteDetail"/>
      </w:pPr>
      <w:r>
        <w:t>• 이문 기준 번역 | “오정심의 지위.”</w:t>
      </w:r>
    </w:p>
    <w:p>
      <w:pPr>
        <w:pStyle w:val="SHTKNoteDetail"/>
      </w:pPr>
      <w:r>
        <w:t>• 한국어 해설 | 【甲】이 전문용어의 心을 명시한다. [표현 차이]</w:t>
      </w:r>
    </w:p>
    <w:p>
      <w:pPr>
        <w:pStyle w:val="SHTKNoteDetail"/>
      </w:pPr>
      <w:r>
        <w:t>• 번역 영향 판정 | [표현 차이]</w:t>
      </w:r>
    </w:p>
    <w:p>
      <w:pPr>
        <w:pStyle w:val="SHTKNoteDetail"/>
      </w:pPr>
      <w:r>
        <w:t>• 출처 | CBETA T41n1821, 교감 번호 0008001.</w:t>
      </w:r>
    </w:p>
    <w:p>
      <w:pPr>
        <w:pStyle w:val="SHTKSourceText"/>
        <w:keepNext/>
      </w:pPr>
      <w:r>
        <w:t xml:space="preserve">皆通修慧思慧聞慧。 下文當辨。 有漏四慧。 依漸次第應順次說四。 今望聖道親．疎近．遠．故逆說四 有古德說。 聞慧緣名亦能受持讀誦者 此解不然。</w:t>
      </w:r>
    </w:p>
    <w:p>
      <w:pPr>
        <w:pStyle w:val="SHTKTranslationText"/>
      </w:pPr>
      <w:r>
        <w:t xml:space="preserve">모두 수혜·사혜·문혜에 통한다. 아래 글에서 마땅히 분별할 것이다. 유루의 네 가지 혜는 점차의 차례에 의거하면 네 가지를 차례대로 말해야 하지만, 지금은 성도에 대한 친근함과 소원함, 가까움과 멂에 의거하여 네 가지를 거꾸로 말하였다. 옛 덕 있는 이는 말하였다. 문혜는 명칭을 대상으로 삼고 또한 받아 지니고 독송할 수도 있다고 한다. 이 풀이는 옳지 않다.</w:t>
      </w:r>
    </w:p>
    <w:p>
      <w:pPr>
        <w:pStyle w:val="SHTKSourceText"/>
        <w:keepNext/>
      </w:pPr>
      <w:r>
        <w:t xml:space="preserve">當毘婆沙不正義故。 婆沙四十二云。 評曰應作是說。 若於三藏．十二分教。 受持讀誦究竟流布是生得慧 問何故不許聞慧。 受持讀誦。 解云。</w:t>
      </w:r>
    </w:p>
    <w:p>
      <w:pPr>
        <w:pStyle w:val="SHTKTranslationText"/>
      </w:pPr>
      <w:r>
        <w:t xml:space="preserve">『비바사론』의 정설이 아니기 때문이다. 『바사론』 제42권에서 말한다. “평하여 말한다. 마땅히 이렇게 말해야 한다. 삼장과 십이분교를 받아 지니고 독송하여 끝까지 널리 유포하는 것은 생득혜이다.” 묻는다. 어째서 문혜가 받아 지니고 독송하는 것을 허용하지 않는가? 풀이하면,</w:t>
      </w:r>
    </w:p>
    <w:p>
      <w:pPr>
        <w:pStyle w:val="SHTKSourceText"/>
        <w:keepNext/>
      </w:pPr>
      <w:r>
        <w:t xml:space="preserve">若正聞[2]者唯生得慧。</w:t>
      </w:r>
    </w:p>
    <w:p>
      <w:pPr>
        <w:pStyle w:val="SHTKTranslationText"/>
      </w:pPr>
      <w:r>
        <w:t xml:space="preserve">바르게 듣는 것이라면 오직 생득혜이다.</w:t>
      </w:r>
    </w:p>
    <w:p>
      <w:pPr>
        <w:pStyle w:val="SHTKNoteSummary"/>
        <w:keepNext/>
      </w:pPr>
      <w:r>
        <w:t>교감 요약 | [CBETA 교감] 者＝音【甲】 / 교감번호 0008002.</w:t>
      </w:r>
    </w:p>
    <w:p>
      <w:pPr>
        <w:pStyle w:val="SHTKNoteDetail"/>
      </w:pPr>
      <w:r>
        <w:t>• 원교감 원문 | 者＝音【甲】</w:t>
      </w:r>
    </w:p>
    <w:p>
      <w:pPr>
        <w:pStyle w:val="SHTKNoteDetail"/>
      </w:pPr>
      <w:r>
        <w:t>• 판본 | 저본 【大】 若正聞者唯生得慧 / 【甲】 若正聞音唯生得慧.</w:t>
      </w:r>
    </w:p>
    <w:p>
      <w:pPr>
        <w:pStyle w:val="SHTKNoteDetail"/>
      </w:pPr>
      <w:r>
        <w:t>• 저본 기준 번역 | “바르게 듣는 경우라면 오직 생득혜이다.”</w:t>
      </w:r>
    </w:p>
    <w:p>
      <w:pPr>
        <w:pStyle w:val="SHTKNoteDetail"/>
      </w:pPr>
      <w:r>
        <w:t>• 이문 기준 번역 | “바르게 소리를 듣는 것은 오직 생득혜이다.”</w:t>
      </w:r>
    </w:p>
    <w:p>
      <w:pPr>
        <w:pStyle w:val="SHTKNoteDetail"/>
      </w:pPr>
      <w:r>
        <w:t>• 한국어 해설 | 者와 音에 따라 문장의 문법적 중심이 달라진다. [의미 차이 경미]</w:t>
      </w:r>
    </w:p>
    <w:p>
      <w:pPr>
        <w:pStyle w:val="SHTKNoteDetail"/>
      </w:pPr>
      <w:r>
        <w:t>• 번역 영향 판정 | [판단 유보]</w:t>
      </w:r>
    </w:p>
    <w:p>
      <w:pPr>
        <w:pStyle w:val="SHTKNoteDetail"/>
      </w:pPr>
      <w:r>
        <w:t>• 출처 | CBETA T41n1821, 교감 번호 0008002.</w:t>
      </w:r>
    </w:p>
    <w:p>
      <w:pPr>
        <w:pStyle w:val="SHTKSourceText"/>
        <w:keepNext/>
      </w:pPr>
      <w:r>
        <w:t xml:space="preserve">由聞所成名聞慧。 故。 有漏四慧自性皆慧。</w:t>
      </w:r>
    </w:p>
    <w:p>
      <w:pPr>
        <w:pStyle w:val="SHTKTranslationText"/>
      </w:pPr>
      <w:r>
        <w:t xml:space="preserve">듣는 데서 이루어진 것을 문혜라 하기 때문이다. 그러므로 그렇다. 유루의 네 가지 혜는 자성으로는 모두 혜이다.</w:t>
      </w:r>
    </w:p>
    <w:p>
      <w:pPr>
        <w:pStyle w:val="SHTKSourceText"/>
        <w:keepNext/>
      </w:pPr>
      <w:r>
        <w:t xml:space="preserve">若[3]辨隨行皆通五蘊。</w:t>
      </w:r>
    </w:p>
    <w:p>
      <w:pPr>
        <w:pStyle w:val="SHTKTranslationText"/>
      </w:pPr>
      <w:r>
        <w:t xml:space="preserve">수행을 분별하면 모두 오온에 통한다.</w:t>
      </w:r>
    </w:p>
    <w:p>
      <w:pPr>
        <w:pStyle w:val="SHTKNoteSummary"/>
        <w:keepNext/>
      </w:pPr>
      <w:r>
        <w:t>교감 요약 | [CBETA 교감] 辨＝并【甲】 / 교감번호 0008003.</w:t>
      </w:r>
    </w:p>
    <w:p>
      <w:pPr>
        <w:pStyle w:val="SHTKNoteDetail"/>
      </w:pPr>
      <w:r>
        <w:t>• 원교감 원문 | 辨＝并【甲】</w:t>
      </w:r>
    </w:p>
    <w:p>
      <w:pPr>
        <w:pStyle w:val="SHTKNoteDetail"/>
      </w:pPr>
      <w:r>
        <w:t>• 판본 | 저본 【大】 若辨隨行 / 【甲】 若并隨行.</w:t>
      </w:r>
    </w:p>
    <w:p>
      <w:pPr>
        <w:pStyle w:val="SHTKNoteDetail"/>
      </w:pPr>
      <w:r>
        <w:t>• 저본 기준 번역 | “수행을 분별하면.”</w:t>
      </w:r>
    </w:p>
    <w:p>
      <w:pPr>
        <w:pStyle w:val="SHTKNoteDetail"/>
      </w:pPr>
      <w:r>
        <w:t>• 이문 기준 번역 | “수행까지 아울러 취하면.”</w:t>
      </w:r>
    </w:p>
    <w:p>
      <w:pPr>
        <w:pStyle w:val="SHTKNoteDetail"/>
      </w:pPr>
      <w:r>
        <w:t>• 한국어 해설 | 분석 행위와 포괄 범위가 달라진다. [의미 차이 있음]</w:t>
      </w:r>
    </w:p>
    <w:p>
      <w:pPr>
        <w:pStyle w:val="SHTKNoteDetail"/>
      </w:pPr>
      <w:r>
        <w:t>• 번역 영향 판정 | [의미 차이 있음]</w:t>
      </w:r>
    </w:p>
    <w:p>
      <w:pPr>
        <w:pStyle w:val="SHTKNoteDetail"/>
      </w:pPr>
      <w:r>
        <w:t>• 출처 | CBETA T41n1821, 교감 번호 0008003.</w:t>
      </w:r>
    </w:p>
    <w:p>
      <w:pPr>
        <w:pStyle w:val="SHTKSourceText"/>
        <w:keepNext/>
      </w:pPr>
      <w:r>
        <w:t xml:space="preserve">思聞生得皆能發業。 同一性故性相隨順。 亦名隨行。 故通色蘊 問如何得知聞．思二慧能發業耶。 解云。 正理四十二曰。 諸律儀果。</w:t>
      </w:r>
    </w:p>
    <w:p>
      <w:pPr>
        <w:pStyle w:val="SHTKTranslationText"/>
      </w:pPr>
      <w:r>
        <w:t xml:space="preserve">사혜·문혜·생득혜는 모두 업을 일으킬 수 있고, 같은 한 성질이므로 성질과 양상이 서로 수순하여 또한 수행이라 한다. 그러므로 색온에도 통한다. 묻는다. 문혜와 사혜 두 혜가 업을 일으킬 수 있음을 어떻게 아는가? 풀이하면, 『순정리론』 제42권에서 말한다. “모든 율의의 과에는</w:t>
      </w:r>
    </w:p>
    <w:p>
      <w:pPr>
        <w:pStyle w:val="SHTKSourceText"/>
        <w:keepNext/>
      </w:pPr>
      <w:r>
        <w:t xml:space="preserve">有從加行善。 所生。 有從生得善心所生。 若從加行善心生。 律儀先捨後斷善根。 又婆沙云。</w:t>
      </w:r>
    </w:p>
    <w:p>
      <w:pPr>
        <w:pStyle w:val="SHTKTranslationText"/>
      </w:pPr>
      <w:r>
        <w:t xml:space="preserve">가행선으로부터 생기는 것이 있고, 생득선심으로부터 생기는 것이 있다. 가행선심에서 생긴 경우에는 율의를 먼저 버린 뒤에 선근을 끊는다.” 또 『바사론』에서 말한다.</w:t>
      </w:r>
    </w:p>
    <w:p>
      <w:pPr>
        <w:pStyle w:val="SHTKSourceText"/>
        <w:keepNext/>
      </w:pPr>
      <w:r>
        <w:t xml:space="preserve">問[＊]相異熟業以何為自性。</w:t>
      </w:r>
    </w:p>
    <w:p>
      <w:pPr>
        <w:pStyle w:val="SHTKTranslationText"/>
      </w:pPr>
      <w:r>
        <w:t xml:space="preserve">“묻는다. 상이숙업은 무엇을 자성으로 하는가?</w:t>
      </w:r>
    </w:p>
    <w:p>
      <w:pPr>
        <w:pStyle w:val="SHTKNoteSummary"/>
        <w:keepNext/>
      </w:pPr>
      <w:r>
        <w:t>교감 요약 | [상호참조] 이 [＊]는 CBETA가 붙인 참조 표지로, 연결된 교감을 확정할 수 없다.</w:t>
      </w:r>
    </w:p>
    <w:p>
      <w:pPr>
        <w:pStyle w:val="SHTKNoteDetail"/>
      </w:pPr>
      <w:r>
        <w:t>• 한국어 해설 | 임의 연결하지 않는다. [교감 상호참조 확인 불가]</w:t>
      </w:r>
    </w:p>
    <w:p>
      <w:pPr>
        <w:pStyle w:val="SHTKSourceText"/>
        <w:keepNext/>
      </w:pPr>
      <w:r>
        <w:t xml:space="preserve">為身業。 為語業。 為意業耶。 答三業為自性 又婆沙曰。 問相異熟業。 為聞所成思所成．修所成耶。 答唯思所成。</w:t>
      </w:r>
    </w:p>
    <w:p>
      <w:pPr>
        <w:pStyle w:val="SHTKTranslationText"/>
      </w:pPr>
      <w:r>
        <w:t xml:space="preserve">신업인가, 어업인가, 의업인가? 답한다. 삼업을 자성으로 한다.” 또 『바사론』에서 말한다. “묻는다. 상이숙업은 문소성·사소성·수소성 가운데 무엇인가? 답한다. 오직 사소성이고,</w:t>
      </w:r>
    </w:p>
    <w:p>
      <w:pPr>
        <w:pStyle w:val="SHTKSourceText"/>
        <w:keepNext/>
      </w:pPr>
      <w:r>
        <w:t xml:space="preserve">非聞．非修。 所以者何。 此業勝故非聞所成。 欲界繫故非修所成 有說此業通聞．思所成。 但非修所成 以此文證。 故知聞．思能發身。</w:t>
      </w:r>
    </w:p>
    <w:p>
      <w:pPr>
        <w:pStyle w:val="SHTKTranslationText"/>
      </w:pPr>
      <w:r>
        <w:t xml:space="preserve">문소성도 아니며 수소성도 아니다. 그 까닭은 무엇인가? 이 업은 뛰어나기 때문에 문소성이 아니고, 욕계에 매인 것이기 때문에 수소성이 아니다.” 어떤 이는 말하기를, 이 업은 문소성과 사소성에 통하고 다만 수소성만 아니라고 한다. 이 글을 증거로 삼으면 문혜와 사혜가 신업을 일으킬 수 있음을 알 수 있고,</w:t>
      </w:r>
    </w:p>
    <w:p>
      <w:pPr>
        <w:pStyle w:val="SHTKSourceText"/>
        <w:keepNext/>
      </w:pPr>
      <w:r>
        <w:t xml:space="preserve">語 問若言聞．思能發身．語。 既能發語。 即能受持三藏教法。 何故但言生得慧耶。 解云。 聞．思能發勝身．語業。 彼業非勝。</w:t>
      </w:r>
    </w:p>
    <w:p>
      <w:pPr>
        <w:pStyle w:val="SHTKTranslationText"/>
      </w:pPr>
      <w:r>
        <w:t xml:space="preserve">어업도 그러하다. 묻는다. 만약 문혜와 사혜가 신업과 어업을 일으킬 수 있다고 한다면, 이미 어업을 일으킬 수 있으므로 곧 삼장의 교법을 받아 지닐 수도 있을 것이다. 어째서 다만 생득혜라고만 말하는가? 풀이하면, 문혜와 사혜는 수승한 신업과 어업을 일으킬 수 있다. 저 받아 지니는 업은 수승한 것이 아니다.</w:t>
      </w:r>
    </w:p>
    <w:p>
      <w:pPr>
        <w:pStyle w:val="SHTKSourceText"/>
        <w:keepNext/>
      </w:pPr>
      <w:r>
        <w:t xml:space="preserve">故唯生得 然古德說。 加行善心不能發身．語業。</w:t>
      </w:r>
    </w:p>
    <w:p>
      <w:pPr>
        <w:pStyle w:val="SHTKTranslationText"/>
      </w:pPr>
      <w:r>
        <w:t xml:space="preserve">그러므로 오직 생득혜라고 한 것이다. 그러나 옛 덕 있는 이는 말하였다. 가행선심은 신업과 어업을 일으킬 수 없다고 하며,</w:t>
      </w:r>
    </w:p>
    <w:p>
      <w:pPr>
        <w:pStyle w:val="SHTKSourceText"/>
        <w:keepNext/>
      </w:pPr>
      <w:r>
        <w:t xml:space="preserve">引婆沙[4]四十七證云。</w:t>
      </w:r>
    </w:p>
    <w:p>
      <w:pPr>
        <w:pStyle w:val="SHTKTranslationText"/>
      </w:pPr>
      <w:r>
        <w:t xml:space="preserve">『바사론』 제47권을 인용하여 증명한다.</w:t>
      </w:r>
    </w:p>
    <w:p>
      <w:pPr>
        <w:pStyle w:val="SHTKNoteSummary"/>
        <w:keepNext/>
      </w:pPr>
      <w:r>
        <w:t>교감 요약 | [CBETA 교감] 四十七＝十七？ / 교감번호 0008004.</w:t>
      </w:r>
    </w:p>
    <w:p>
      <w:pPr>
        <w:pStyle w:val="SHTKNoteDetail"/>
      </w:pPr>
      <w:r>
        <w:t>• 원교감 원문 | 四十七＝十七？</w:t>
      </w:r>
    </w:p>
    <w:p>
      <w:pPr>
        <w:pStyle w:val="SHTKNoteDetail"/>
      </w:pPr>
      <w:r>
        <w:t>• 저본 번역 | “『바사론』 제47권.”</w:t>
      </w:r>
    </w:p>
    <w:p>
      <w:pPr>
        <w:pStyle w:val="SHTKNoteDetail"/>
      </w:pPr>
      <w:r>
        <w:t>• 현행 CBETA 채택 독법 | “『바사론』 제17권.”</w:t>
      </w:r>
    </w:p>
    <w:p>
      <w:pPr>
        <w:pStyle w:val="SHTKNoteDetail"/>
      </w:pPr>
      <w:r>
        <w:t>• 한국어 해설 | 이전 CBETA 저본 【大】은 四十七, 원교감은 十七 가능성을 기록한다.</w:t>
      </w:r>
    </w:p>
    <w:p>
      <w:pPr>
        <w:pStyle w:val="SHTKNoteDetail"/>
      </w:pPr>
      <w:r>
        <w:t>• 한국어 해설 | 현행 CBETA은 일본 국립공문서관 소장 명치 20년 간본을 근거로 十七을 【CB】 채택 독법으로 두고, 【大】 四十七을 이문으로 보존한다.</w:t>
      </w:r>
    </w:p>
    <w:p>
      <w:pPr>
        <w:pStyle w:val="SHTKNoteDetail"/>
      </w:pPr>
      <w:r>
        <w:t>• 한국어 해설 | 인용 권차가 달라지는 서지적 차이다. [서지 차이]</w:t>
      </w:r>
    </w:p>
    <w:p>
      <w:pPr>
        <w:pStyle w:val="SHTKNoteDetail"/>
      </w:pPr>
      <w:r>
        <w:t>• 번역 영향 판정 | [서지 차이]</w:t>
      </w:r>
    </w:p>
    <w:p>
      <w:pPr>
        <w:pStyle w:val="SHTKNoteDetail"/>
      </w:pPr>
      <w:r>
        <w:t>• 출처 | CBETA T41n1821, 교감 번호 0008004.</w:t>
      </w:r>
    </w:p>
    <w:p>
      <w:pPr>
        <w:pStyle w:val="SHTKSourceText"/>
        <w:keepNext/>
      </w:pPr>
      <w:r>
        <w:t xml:space="preserve">問色界善心一切皆有隨轉戒不。 答非一切有。</w:t>
      </w:r>
    </w:p>
    <w:p>
      <w:pPr>
        <w:pStyle w:val="SHTKTranslationText"/>
      </w:pPr>
      <w:r>
        <w:t xml:space="preserve">“묻는다. 색계의 선심은 모두 수전계가 있는가? 답한다. 모두 있는 것은 아니다.</w:t>
      </w:r>
    </w:p>
    <w:p>
      <w:pPr>
        <w:pStyle w:val="SHTKSourceText"/>
        <w:keepNext/>
      </w:pPr>
      <w:r>
        <w:t xml:space="preserve">謂初靜慮有六[5]善心。</w:t>
      </w:r>
    </w:p>
    <w:p>
      <w:pPr>
        <w:pStyle w:val="SHTKTranslationText"/>
      </w:pPr>
      <w:r>
        <w:t xml:space="preserve">곧 초정려에는 여섯 가지 선심이 있어서</w:t>
      </w:r>
    </w:p>
    <w:p>
      <w:pPr>
        <w:pStyle w:val="SHTKNoteSummary"/>
        <w:keepNext/>
      </w:pPr>
      <w:r>
        <w:t>교감 요약 | [CBETA 교감] 善＝種【甲】 / 교감번호 0008005.</w:t>
      </w:r>
    </w:p>
    <w:p>
      <w:pPr>
        <w:pStyle w:val="SHTKNoteDetail"/>
      </w:pPr>
      <w:r>
        <w:t>• 원교감 원문 | 善＝種【甲】</w:t>
      </w:r>
    </w:p>
    <w:p>
      <w:pPr>
        <w:pStyle w:val="SHTKNoteDetail"/>
      </w:pPr>
      <w:r>
        <w:t>• 판본 | 저본 【大】 六善心 / 【甲】 六種心.</w:t>
      </w:r>
    </w:p>
    <w:p>
      <w:pPr>
        <w:pStyle w:val="SHTKNoteDetail"/>
      </w:pPr>
      <w:r>
        <w:t>• 저본 기준 번역 | “여섯 가지 선심.”</w:t>
      </w:r>
    </w:p>
    <w:p>
      <w:pPr>
        <w:pStyle w:val="SHTKNoteDetail"/>
      </w:pPr>
      <w:r>
        <w:t>• 이문 기준 번역 | “여섯 종류의 마음.”</w:t>
      </w:r>
    </w:p>
    <w:p>
      <w:pPr>
        <w:pStyle w:val="SHTKNoteDetail"/>
      </w:pPr>
      <w:r>
        <w:t>• 한국어 해설 | 열거 대상의 성격이 ‘선한 마음’인지 ‘여섯 종류의 마음’인지 달라진다. [의미 차이 있음]</w:t>
      </w:r>
    </w:p>
    <w:p>
      <w:pPr>
        <w:pStyle w:val="SHTKNoteDetail"/>
      </w:pPr>
      <w:r>
        <w:t>• 번역 영향 판정 | [의미 차이 있음]</w:t>
      </w:r>
    </w:p>
    <w:p>
      <w:pPr>
        <w:pStyle w:val="SHTKNoteDetail"/>
      </w:pPr>
      <w:r>
        <w:t>• 출처 | CBETA T41n1821, 교감 번호 0008005.</w:t>
      </w:r>
    </w:p>
    <w:p>
      <w:pPr>
        <w:pStyle w:val="SHTKSourceText"/>
        <w:keepNext/>
      </w:pPr>
      <w:r>
        <w:t xml:space="preserve">無隨轉戒。</w:t>
      </w:r>
    </w:p>
    <w:p>
      <w:pPr>
        <w:pStyle w:val="SHTKTranslationText"/>
      </w:pPr>
      <w:r>
        <w:t xml:space="preserve">수전계가 없다.</w:t>
      </w:r>
    </w:p>
    <w:p>
      <w:pPr>
        <w:pStyle w:val="SHTKSourceText"/>
        <w:keepNext/>
      </w:pPr>
      <w:r>
        <w:t xml:space="preserve">一善眼議。</w:t>
      </w:r>
    </w:p>
    <w:p>
      <w:pPr>
        <w:pStyle w:val="SHTKTranslationText"/>
      </w:pPr>
      <w:r>
        <w:t xml:space="preserve">`[판독 불확실]` 첫째는 선한 ‘안의(眼議)’이다.</w:t>
      </w:r>
    </w:p>
    <w:p>
      <w:pPr>
        <w:pStyle w:val="SHTKNoteSummary"/>
        <w:keepNext/>
      </w:pPr>
      <w:r>
        <w:t>교감 요약 | [CBETA 추가 교감] 현행 CBETA은 이 위치(T41.0008b11.04)에 識【CB】，議【大】라는 추가 교정을 둔다.</w:t>
      </w:r>
    </w:p>
    <w:p>
      <w:pPr>
        <w:pStyle w:val="SHTKNoteDetail"/>
      </w:pPr>
      <w:r>
        <w:t>• 저본 | 一善眼議 — 眼議는 이 문맥에서 의미가 자연스럽게 확정되지 않는다. [판독 불확실]</w:t>
      </w:r>
    </w:p>
    <w:p>
      <w:pPr>
        <w:pStyle w:val="SHTKNoteDetail"/>
      </w:pPr>
      <w:r>
        <w:t>• 현행 CBETA 채택 | 一善眼識 → “첫째는 선한 안식(眼識)이다.”</w:t>
      </w:r>
    </w:p>
    <w:p>
      <w:pPr>
        <w:pStyle w:val="SHTKNoteDetail"/>
      </w:pPr>
      <w:r>
        <w:t>• 한국어 해설 | 번역 본문은 저본을 유지하고, 현행 CBETA 독법은 교감으로만 제시한다. [의미 차이 있음]</w:t>
      </w:r>
    </w:p>
    <w:p>
      <w:pPr>
        <w:pStyle w:val="SHTKNoteDetail"/>
      </w:pPr>
      <w:r>
        <w:t>• 번역 영향 판정 | [판단 유보]</w:t>
      </w:r>
    </w:p>
    <w:p>
      <w:pPr>
        <w:pStyle w:val="SHTKNoteDetail"/>
      </w:pPr>
      <w:r>
        <w:t>• 출처 | CBETA T41n1821, 교감 번호 0008b1101.</w:t>
      </w:r>
    </w:p>
    <w:p>
      <w:pPr>
        <w:pStyle w:val="SHTKSourceText"/>
        <w:keepNext/>
      </w:pPr>
      <w:r>
        <w:t xml:space="preserve">二善耳識。 三善身識。</w:t>
      </w:r>
    </w:p>
    <w:p>
      <w:pPr>
        <w:pStyle w:val="SHTKTranslationText"/>
      </w:pPr>
      <w:r>
        <w:t xml:space="preserve">둘째는 선한 이식이며, 셋째는 선한 신식이고,</w:t>
      </w:r>
    </w:p>
    <w:p>
      <w:pPr>
        <w:pStyle w:val="SHTKSourceText"/>
        <w:keepNext/>
      </w:pPr>
      <w:r>
        <w:t xml:space="preserve">四死時[6]善心。</w:t>
      </w:r>
    </w:p>
    <w:p>
      <w:pPr>
        <w:pStyle w:val="SHTKTranslationText"/>
      </w:pPr>
      <w:r>
        <w:t xml:space="preserve">넷째는 죽을 때의 선심이며,</w:t>
      </w:r>
    </w:p>
    <w:p>
      <w:pPr>
        <w:pStyle w:val="SHTKNoteSummary"/>
        <w:keepNext/>
      </w:pPr>
      <w:r>
        <w:t>교감 요약 | [CBETA 교감] 善＝識【甲】 / 교감번호 0008006.</w:t>
      </w:r>
    </w:p>
    <w:p>
      <w:pPr>
        <w:pStyle w:val="SHTKNoteDetail"/>
      </w:pPr>
      <w:r>
        <w:t>• 원교감 원문 | 善＝識【甲】</w:t>
      </w:r>
    </w:p>
    <w:p>
      <w:pPr>
        <w:pStyle w:val="SHTKNoteDetail"/>
      </w:pPr>
      <w:r>
        <w:t>• 판본 | 저본 【大】 死時善心 / 【甲】 死時識心.</w:t>
      </w:r>
    </w:p>
    <w:p>
      <w:pPr>
        <w:pStyle w:val="SHTKNoteDetail"/>
      </w:pPr>
      <w:r>
        <w:t>• 저본 기준 번역 | “죽을 때의 선심.”</w:t>
      </w:r>
    </w:p>
    <w:p>
      <w:pPr>
        <w:pStyle w:val="SHTKNoteDetail"/>
      </w:pPr>
      <w:r>
        <w:t>• 이문 기준 번역 | “죽을 때의 식심(識心).”</w:t>
      </w:r>
    </w:p>
    <w:p>
      <w:pPr>
        <w:pStyle w:val="SHTKNoteDetail"/>
      </w:pPr>
      <w:r>
        <w:t>• 한국어 해설 | 마음의 성질을 말하는지 식(識)을 말하는지 달라진다. [의미 차이 있음]</w:t>
      </w:r>
    </w:p>
    <w:p>
      <w:pPr>
        <w:pStyle w:val="SHTKNoteDetail"/>
      </w:pPr>
      <w:r>
        <w:t>• 번역 영향 판정 | [의미 차이 있음]</w:t>
      </w:r>
    </w:p>
    <w:p>
      <w:pPr>
        <w:pStyle w:val="SHTKNoteDetail"/>
      </w:pPr>
      <w:r>
        <w:t>• 출처 | CBETA T41n1821, 교감 번호 0008006.</w:t>
      </w:r>
    </w:p>
    <w:p>
      <w:pPr>
        <w:pStyle w:val="SHTKSourceText"/>
        <w:keepNext/>
      </w:pPr>
      <w:r>
        <w:t xml:space="preserve">五起表[7]善心。</w:t>
      </w:r>
    </w:p>
    <w:p>
      <w:pPr>
        <w:pStyle w:val="SHTKTranslationText"/>
      </w:pPr>
      <w:r>
        <w:t xml:space="preserve">다섯째는 표업을 일으키는 선심이고,</w:t>
      </w:r>
    </w:p>
    <w:p>
      <w:pPr>
        <w:pStyle w:val="SHTKNoteSummary"/>
        <w:keepNext/>
      </w:pPr>
      <w:r>
        <w:t>교감 요약 | [CBETA 교감] 善＝毛【？】 / 교감번호 0008007.</w:t>
      </w:r>
    </w:p>
    <w:p>
      <w:pPr>
        <w:pStyle w:val="SHTKNoteDetail"/>
      </w:pPr>
      <w:r>
        <w:t>• 원교감 원문 | 善＝毛【？】</w:t>
      </w:r>
    </w:p>
    <w:p>
      <w:pPr>
        <w:pStyle w:val="SHTKNoteDetail"/>
      </w:pPr>
      <w:r>
        <w:t>• 판본 | 저본 【大】 起表善心 / 미상 판본 起表毛心.</w:t>
      </w:r>
    </w:p>
    <w:p>
      <w:pPr>
        <w:pStyle w:val="SHTKNoteDetail"/>
      </w:pPr>
      <w:r>
        <w:t>• 한국어 해설 | 毛 독법은 이 문맥에서 의미와 문법을 확정하기 어렵다.</w:t>
      </w:r>
    </w:p>
    <w:p>
      <w:pPr>
        <w:pStyle w:val="SHTKNoteDetail"/>
      </w:pPr>
      <w:r>
        <w:t>• 한국어 해설 | 저본을 유지한다. [판독 불확실] [판단 유보]</w:t>
      </w:r>
    </w:p>
    <w:p>
      <w:pPr>
        <w:pStyle w:val="SHTKNoteDetail"/>
      </w:pPr>
      <w:r>
        <w:t>• 번역 영향 판정 | [판단 유보]</w:t>
      </w:r>
    </w:p>
    <w:p>
      <w:pPr>
        <w:pStyle w:val="SHTKNoteDetail"/>
      </w:pPr>
      <w:r>
        <w:t>• 출처 | CBETA T41n1821, 교감 번호 0008007.</w:t>
      </w:r>
    </w:p>
    <w:p>
      <w:pPr>
        <w:pStyle w:val="SHTKSourceText"/>
        <w:keepNext/>
      </w:pPr>
      <w:r>
        <w:t xml:space="preserve">六聞所成慧相應。 善心 古德意言。 婆沙既聞慧外別說發表心。 故知聞慧不能發業。 難云。 命終是生得。 別說生得能發業。</w:t>
      </w:r>
    </w:p>
    <w:p>
      <w:pPr>
        <w:pStyle w:val="SHTKTranslationText"/>
      </w:pPr>
      <w:r>
        <w:t xml:space="preserve">여섯째는 문소성혜와 상응하는 선심이다.” 옛 덕 있는 이의 뜻은 이렇다. 『바사론』에서 문혜 이외에 별도로 표업을 일으키는 마음을 말하였으므로, 문혜는 업을 일으킬 수 없음을 알 수 있다는 것이다. 논난하여 말한다. 명종심은 생득선인데, 생득선이 업을 일으킬 수 있음을 별도로 말하였다.</w:t>
      </w:r>
    </w:p>
    <w:p>
      <w:pPr>
        <w:pStyle w:val="SHTKSourceText"/>
        <w:keepNext/>
      </w:pPr>
      <w:r>
        <w:t xml:space="preserve">何妨聞慧外別說聞慧能發業。 若言命終心劣不能發業。</w:t>
      </w:r>
    </w:p>
    <w:p>
      <w:pPr>
        <w:pStyle w:val="SHTKTranslationText"/>
      </w:pPr>
      <w:r>
        <w:t xml:space="preserve">그렇다면 어찌 문혜 이외에 별도로 문혜가 업을 일으킬 수 있음을 말하는 것도 허용하지 않는가? 만약 명종심은 열등하여 업을 일으킬 수 없기 때문에</w:t>
      </w:r>
    </w:p>
    <w:p>
      <w:pPr>
        <w:pStyle w:val="SHTKSourceText"/>
        <w:keepNext/>
      </w:pPr>
      <w:r>
        <w:t xml:space="preserve">[＊]所以別說生得發業心。</w:t>
      </w:r>
    </w:p>
    <w:p>
      <w:pPr>
        <w:pStyle w:val="SHTKTranslationText"/>
      </w:pPr>
      <w:r>
        <w:t xml:space="preserve">그러므로 생득선 가운데 업을 일으키는 마음을 별도로 말했다고 한다면,</w:t>
      </w:r>
    </w:p>
    <w:p>
      <w:pPr>
        <w:pStyle w:val="SHTKNoteSummary"/>
        <w:keepNext/>
      </w:pPr>
      <w:r>
        <w:t>교감 요약 | [상호참조] 저본 所 → 甲본 故</w:t>
      </w:r>
    </w:p>
    <w:p>
      <w:pPr>
        <w:pStyle w:val="SHTKNoteDetail"/>
      </w:pPr>
      <w:r>
        <w:t>• 원교감 원문 | 所＝故【甲】＊</w:t>
      </w:r>
    </w:p>
    <w:p>
      <w:pPr>
        <w:pStyle w:val="SHTKNoteDetail"/>
      </w:pPr>
      <w:r>
        <w:t>• 저본 | 所以別說生得發業心 → “그 까닭은 생득선 가운데 업을 일으키는 마음을 별도로 말하기 때문이다.”</w:t>
      </w:r>
    </w:p>
    <w:p>
      <w:pPr>
        <w:pStyle w:val="SHTKNoteDetail"/>
      </w:pPr>
      <w:r>
        <w:t>• 【甲】 | 故以別說生得發業心 → “그러므로 생득선 가운데 업을 일으키는 마음을 별도로 말한 것으로써…”.</w:t>
      </w:r>
    </w:p>
    <w:p>
      <w:pPr>
        <w:pStyle w:val="SHTKNoteDetail"/>
      </w:pPr>
      <w:r>
        <w:t>• 한국어 해설 | 인과 연결 방식이 달라진다. [의미 차이 경미]</w:t>
      </w:r>
    </w:p>
    <w:p>
      <w:pPr>
        <w:pStyle w:val="SHTKNoteDetail"/>
      </w:pPr>
      <w:r>
        <w:t>• 번역 영향 판정 | [의미 차이 경미]</w:t>
      </w:r>
    </w:p>
    <w:p>
      <w:pPr>
        <w:pStyle w:val="SHTKNoteDetail"/>
      </w:pPr>
      <w:r>
        <w:t>• 출처 | CBETA T41n1821, 교감 번호 0005005.</w:t>
      </w:r>
    </w:p>
    <w:p>
      <w:pPr>
        <w:pStyle w:val="SHTKSourceText"/>
        <w:keepNext/>
      </w:pPr>
      <w:r>
        <w:t xml:space="preserve">何妨聞慧不發業者。 說聞慧心能發業者亦發業心攝。 故非定證。 況有明文。 以此故知。 古德說非理 又解。 有漏四慧相應俱有。</w:t>
      </w:r>
    </w:p>
    <w:p>
      <w:pPr>
        <w:pStyle w:val="SHTKTranslationText"/>
      </w:pPr>
      <w:r>
        <w:t xml:space="preserve">어찌 문혜가 업을 일으키지 않는 것과, 문혜 가운데 업을 일으킬 수 있는 마음도 또한 업을 일으키는 마음에 포섭된다고 말하는 것을 허용하지 않는가? 그러므로 이것은 결정적인 증거가 아니다. 더구나 명백한 문헌이 있다. 이로써 알 수 있다. 옛 덕 있는 이의 설은 이치에 맞지 않는다. 또 달리 풀이한다. 유루의 네 가지 혜와 상응하고 함께 존재하는 것 가운데,</w:t>
      </w:r>
    </w:p>
    <w:p>
      <w:pPr>
        <w:pStyle w:val="SHTKSourceText"/>
        <w:keepNext/>
      </w:pPr>
      <w:r>
        <w:t xml:space="preserve">是俱有因者。 方名隨行</w:t>
      </w:r>
    </w:p>
    <w:p>
      <w:pPr>
        <w:pStyle w:val="SHTKTranslationText"/>
      </w:pPr>
      <w:r>
        <w:t xml:space="preserve">구유인(俱有因)이 되는 것이라야 비로소 수행(隨行)이라 한다.</w:t>
      </w:r>
    </w:p>
    <w:p>
      <w:pPr>
        <w:pStyle w:val="SHTKSourceText"/>
        <w:keepNext/>
      </w:pPr>
      <w:r>
        <w:t xml:space="preserve">論謂展轉傳生無漏慧[8]者。</w:t>
      </w:r>
    </w:p>
    <w:p>
      <w:pPr>
        <w:pStyle w:val="SHTKTranslationText"/>
      </w:pPr>
      <w:r>
        <w:t xml:space="preserve">‘논’이란 전전하여 무루혜를 전생시키는 것이라는 것은,</w:t>
      </w:r>
    </w:p>
    <w:p>
      <w:pPr>
        <w:pStyle w:val="SHTKNoteSummary"/>
        <w:keepNext/>
      </w:pPr>
      <w:r>
        <w:t>교감 요약 | [CBETA 교감] 者＝教【甲】 / 교감번호 0008008.</w:t>
      </w:r>
    </w:p>
    <w:p>
      <w:pPr>
        <w:pStyle w:val="SHTKNoteDetail"/>
      </w:pPr>
      <w:r>
        <w:t>• 원교감 원문 | 者＝教【甲】</w:t>
      </w:r>
    </w:p>
    <w:p>
      <w:pPr>
        <w:pStyle w:val="SHTKNoteDetail"/>
      </w:pPr>
      <w:r>
        <w:t>• 판본 정보 | 저본 【大】 / 이문 【甲】(원교감에 다른 판본이 함께 적힌 경우 원교감 표기 그대로 보존).</w:t>
      </w:r>
    </w:p>
    <w:p>
      <w:pPr>
        <w:pStyle w:val="SHTKNoteDetail"/>
      </w:pPr>
      <w:r>
        <w:t>• 저본 독법 | 者</w:t>
      </w:r>
    </w:p>
    <w:p>
      <w:pPr>
        <w:pStyle w:val="SHTKNoteDetail"/>
      </w:pPr>
      <w:r>
        <w:t>• 저본 적용 구절 | 論謂展轉傳生無漏慧者。</w:t>
      </w:r>
    </w:p>
    <w:p>
      <w:pPr>
        <w:pStyle w:val="SHTKNoteDetail"/>
      </w:pPr>
      <w:r>
        <w:t>• 저본 기준 번역 | “‘논’이란 전전하여 무루혜를 전생시키는 것이라는 것은,”</w:t>
      </w:r>
    </w:p>
    <w:p>
      <w:pPr>
        <w:pStyle w:val="SHTKNoteDetail"/>
      </w:pPr>
      <w:r>
        <w:t>• 이문 독법 | 教</w:t>
      </w:r>
    </w:p>
    <w:p>
      <w:pPr>
        <w:pStyle w:val="SHTKNoteDetail"/>
      </w:pPr>
      <w:r>
        <w:t>• 이문 기준 번역 | “논이란 전전하여 무루혜를 생기게 하는 가르침이다”로 읽힌다.</w:t>
      </w:r>
    </w:p>
    <w:p>
      <w:pPr>
        <w:pStyle w:val="SHTKNoteDetail"/>
      </w:pPr>
      <w:r>
        <w:t>• 의미 차이 | 명사화하는 者가 教로 바뀌어 ‘가르침’임을 명시한다.</w:t>
      </w:r>
    </w:p>
    <w:p>
      <w:pPr>
        <w:pStyle w:val="SHTKNoteDetail"/>
      </w:pPr>
      <w:r>
        <w:t>• 번역 영향 판정 | [의미 차이 경미]</w:t>
      </w:r>
    </w:p>
    <w:p>
      <w:pPr>
        <w:pStyle w:val="SHTKNoteDetail"/>
      </w:pPr>
      <w:r>
        <w:t>• 출처 | CBETA T41n1821, 교감 번호 0008008.</w:t>
      </w:r>
    </w:p>
    <w:p>
      <w:pPr>
        <w:pStyle w:val="SHTKSourceText"/>
        <w:keepNext/>
      </w:pPr>
      <w:r>
        <w:t xml:space="preserve">論望聖道[9]最疎遠故在慧[＊]後說。</w:t>
      </w:r>
    </w:p>
    <w:p>
      <w:pPr>
        <w:pStyle w:val="SHTKTranslationText"/>
      </w:pPr>
      <w:r>
        <w:t xml:space="preserve">논은 성도에 견주어 가장 멀리 떨어져 있기 때문에 혜 뒤에서 말한 것이다.</w:t>
      </w:r>
    </w:p>
    <w:p>
      <w:pPr>
        <w:pStyle w:val="SHTKNoteSummary"/>
        <w:keepNext/>
      </w:pPr>
      <w:r>
        <w:t>교감 요약 | [CBETA 교감] 最＝言【甲】 / 교감번호 0008009.</w:t>
      </w:r>
    </w:p>
    <w:p>
      <w:pPr>
        <w:pStyle w:val="SHTKNoteDetail"/>
      </w:pPr>
      <w:r>
        <w:t>• 원교감 원문 | 最＝言【甲】</w:t>
      </w:r>
    </w:p>
    <w:p>
      <w:pPr>
        <w:pStyle w:val="SHTKNoteDetail"/>
      </w:pPr>
      <w:r>
        <w:t>• 판본 정보 | 저본 【大】 / 이문 【甲】(원교감에 다른 판본이 함께 적힌 경우 원교감 표기 그대로 보존).</w:t>
      </w:r>
    </w:p>
    <w:p>
      <w:pPr>
        <w:pStyle w:val="SHTKNoteDetail"/>
      </w:pPr>
      <w:r>
        <w:t>• 저본 독법 | 最</w:t>
      </w:r>
    </w:p>
    <w:p>
      <w:pPr>
        <w:pStyle w:val="SHTKNoteDetail"/>
      </w:pPr>
      <w:r>
        <w:t>• 저본 적용 구절 | 論望聖道最疎遠故在慧後說。</w:t>
      </w:r>
    </w:p>
    <w:p>
      <w:pPr>
        <w:pStyle w:val="SHTKNoteDetail"/>
      </w:pPr>
      <w:r>
        <w:t>• 저본 기준 번역 | “논은 성도에 견주어 가장 멀리 떨어져 있기 때문에 혜 뒤에서 말한 것이다.”</w:t>
      </w:r>
    </w:p>
    <w:p>
      <w:pPr>
        <w:pStyle w:val="SHTKNoteDetail"/>
      </w:pPr>
      <w:r>
        <w:t>• 이문 독법 | 言</w:t>
      </w:r>
    </w:p>
    <w:p>
      <w:pPr>
        <w:pStyle w:val="SHTKNoteDetail"/>
      </w:pPr>
      <w:r>
        <w:t>• 이문 기준 번역 | 論望聖道言疎遠故…가 되어 “논은 성도에 견주어 멀다고 말하기 때문에…” 정도로 읽힐 여지가 있다.</w:t>
      </w:r>
    </w:p>
    <w:p>
      <w:pPr>
        <w:pStyle w:val="SHTKNoteDetail"/>
      </w:pPr>
      <w:r>
        <w:t>• 의미 차이 | 【甲】의 문장 연결이 매끄럽지 않아 확정 번역을 유보한다.</w:t>
      </w:r>
    </w:p>
    <w:p>
      <w:pPr>
        <w:pStyle w:val="SHTKNoteDetail"/>
      </w:pPr>
      <w:r>
        <w:t>• 번역 영향 판정 | [판단 유보]</w:t>
      </w:r>
    </w:p>
    <w:p>
      <w:pPr>
        <w:pStyle w:val="SHTKNoteDetail"/>
      </w:pPr>
      <w:r>
        <w:t>• 출처 | CBETA T41n1821, 교감 번호 0008009.</w:t>
      </w:r>
    </w:p>
    <w:p>
      <w:pPr>
        <w:pStyle w:val="SHTKNoteSummary"/>
      </w:pPr>
      <w:r>
        <w:t>교감 요약 | [상호참조] 後＝彼【甲】＊ / 원 교감번호 0006010.</w:t>
      </w:r>
    </w:p>
    <w:p>
      <w:pPr>
        <w:pStyle w:val="SHTKNoteDetail"/>
      </w:pPr>
      <w:r>
        <w:t>• 원교감 원문 | 後＝彼【甲】＊</w:t>
      </w:r>
    </w:p>
    <w:p>
      <w:pPr>
        <w:pStyle w:val="SHTKNoteDetail"/>
      </w:pPr>
      <w:r>
        <w:t>• 저본 독법 | 後</w:t>
      </w:r>
    </w:p>
    <w:p>
      <w:pPr>
        <w:pStyle w:val="SHTKNoteDetail"/>
      </w:pPr>
      <w:r>
        <w:t>• 이문 독법 | 彼</w:t>
      </w:r>
    </w:p>
    <w:p>
      <w:pPr>
        <w:pStyle w:val="SHTKNoteDetail"/>
      </w:pPr>
      <w:r>
        <w:t>• 이문 기준 번역 | 在慧彼說이 되어 문장 연결이 불명확하다.</w:t>
      </w:r>
    </w:p>
    <w:p>
      <w:pPr>
        <w:pStyle w:val="SHTKNoteDetail"/>
      </w:pPr>
      <w:r>
        <w:t>• 번역 영향 판정 | [판단 유보]</w:t>
      </w:r>
    </w:p>
    <w:p>
      <w:pPr>
        <w:pStyle w:val="SHTKNoteDetail"/>
      </w:pPr>
      <w:r>
        <w:t>• 출처 | CBETA T41n1821, 교감 번호 0006010.</w:t>
      </w:r>
    </w:p>
    <w:p>
      <w:pPr>
        <w:pStyle w:val="SHTKSourceText"/>
        <w:keepNext/>
      </w:pPr>
      <w:r>
        <w:t xml:space="preserve">此諸慧論。 雖望聖道前加行位中遠近不同。 皆是聖道勝資糧故。 亦得名為阿毘達磨 言諸論者謂六足發智。 但言本論可以收末 或可。 諸論亦攝末論</w:t>
      </w:r>
    </w:p>
    <w:p>
      <w:pPr>
        <w:pStyle w:val="SHTKTranslationText"/>
      </w:pPr>
      <w:r>
        <w:t xml:space="preserve">이 여러 혜와 논은, 비록 성도에 견주어 앞의 가행위 가운데 멀고 가까움이 같지 않지만, 모두 성도의 뛰어난 자량이기 때문에 또한 아비달마라고 이름할 수 있다. ‘여러 논’이라는 것은 육족론과 『발지론』을 말한다. 다만 근본 논만 말해도 지말의 논을 포섭할 수 있다. 또는 이렇게 볼 수도 있다. ‘여러 논’에는 지말의 논도 포섭된다.</w:t>
      </w:r>
    </w:p>
    <w:p>
      <w:pPr>
        <w:pStyle w:val="SHTKSourceText"/>
        <w:keepNext/>
      </w:pPr>
      <w:r>
        <w:t xml:space="preserve">言六足者。 舍利子。 造集異門足論。</w:t>
      </w:r>
    </w:p>
    <w:p>
      <w:pPr>
        <w:pStyle w:val="SHTKTranslationText"/>
      </w:pPr>
      <w:r>
        <w:t xml:space="preserve">‘육족’이라고 한 것은 다음과 같다. 사리자(舍利子)가 『집이문족론』을 지었는데,</w:t>
      </w:r>
    </w:p>
    <w:p>
      <w:pPr>
        <w:pStyle w:val="SHTKSourceText"/>
        <w:keepNext/>
      </w:pPr>
      <w:r>
        <w:t xml:space="preserve">一萬[10]二千頌。</w:t>
      </w:r>
    </w:p>
    <w:p>
      <w:pPr>
        <w:pStyle w:val="SHTKTranslationText"/>
      </w:pPr>
      <w:r>
        <w:t xml:space="preserve">1만 2천 송이다.</w:t>
      </w:r>
    </w:p>
    <w:p>
      <w:pPr>
        <w:pStyle w:val="SHTKNoteSummary"/>
        <w:keepNext/>
      </w:pPr>
      <w:r>
        <w:t>교감 요약 | [CBETA 교감] 二＝三【甲】 / 교감번호 0008010.</w:t>
      </w:r>
    </w:p>
    <w:p>
      <w:pPr>
        <w:pStyle w:val="SHTKNoteDetail"/>
      </w:pPr>
      <w:r>
        <w:t>• 원교감 원문 | 二＝三【甲】</w:t>
      </w:r>
    </w:p>
    <w:p>
      <w:pPr>
        <w:pStyle w:val="SHTKNoteDetail"/>
      </w:pPr>
      <w:r>
        <w:t>• 판본 정보 | 저본 【大】 / 이문 【甲】(원교감에 다른 판본이 함께 적힌 경우 원교감 표기 그대로 보존).</w:t>
      </w:r>
    </w:p>
    <w:p>
      <w:pPr>
        <w:pStyle w:val="SHTKNoteDetail"/>
      </w:pPr>
      <w:r>
        <w:t>• 저본 독법 | 二</w:t>
      </w:r>
    </w:p>
    <w:p>
      <w:pPr>
        <w:pStyle w:val="SHTKNoteDetail"/>
      </w:pPr>
      <w:r>
        <w:t>• 저본 적용 구절 | 一萬二千頌。</w:t>
      </w:r>
    </w:p>
    <w:p>
      <w:pPr>
        <w:pStyle w:val="SHTKNoteDetail"/>
      </w:pPr>
      <w:r>
        <w:t>• 저본 기준 번역 | “1만 2천 송이다.”</w:t>
      </w:r>
    </w:p>
    <w:p>
      <w:pPr>
        <w:pStyle w:val="SHTKNoteDetail"/>
      </w:pPr>
      <w:r>
        <w:t>• 이문 독법 | 三</w:t>
      </w:r>
    </w:p>
    <w:p>
      <w:pPr>
        <w:pStyle w:val="SHTKNoteDetail"/>
      </w:pPr>
      <w:r>
        <w:t>• 이문 기준 번역 | “1만 3천 송이다.”</w:t>
      </w:r>
    </w:p>
    <w:p>
      <w:pPr>
        <w:pStyle w:val="SHTKNoteDetail"/>
      </w:pPr>
      <w:r>
        <w:t>• 의미 차이 | 『집이문족론』의 송수(頌數)가 12,000에서 13,000으로 달라진다.</w:t>
      </w:r>
    </w:p>
    <w:p>
      <w:pPr>
        <w:pStyle w:val="SHTKNoteDetail"/>
      </w:pPr>
      <w:r>
        <w:t>• 번역 영향 판정 | [의미 차이 있음]</w:t>
      </w:r>
    </w:p>
    <w:p>
      <w:pPr>
        <w:pStyle w:val="SHTKNoteDetail"/>
      </w:pPr>
      <w:r>
        <w:t>• 출처 | CBETA T41n1821, 교감 번호 0008010.</w:t>
      </w:r>
    </w:p>
    <w:p>
      <w:pPr>
        <w:pStyle w:val="SHTKSourceText"/>
        <w:keepNext/>
      </w:pPr>
      <w:r>
        <w:t xml:space="preserve">略本八千頌(舍利此云百舌鳥也。 子是唐言) 大目乾連造法蘊足論。 六千頌(目乾連。 此云採菽氏。 大是唐言。 故法蘊足論云大採菽氏) 大迦多衍那。</w:t>
      </w:r>
    </w:p>
    <w:p>
      <w:pPr>
        <w:pStyle w:val="SHTKTranslationText"/>
      </w:pPr>
      <w:r>
        <w:t xml:space="preserve">약본은 8천 송이다(‘사리’는 여기서 백설조(百舌鳥)라 번역하고, ‘자(子)’는 당나라 말이다). 대목건련은 『법온족론』을 지었는데, 6천 송이다(‘목건련’은 여기서 채숙씨(採菽氏)라 번역한다. ‘대(大)’는 당나라 말이다. 그러므로 『법온족론』에서는 ‘대채숙씨(大採菽氏)’라고 한다). 대가다연나(大迦多衍那)가</w:t>
      </w:r>
    </w:p>
    <w:p>
      <w:pPr>
        <w:pStyle w:val="SHTKSourceText"/>
        <w:keepNext/>
      </w:pPr>
      <w:r>
        <w:t xml:space="preserve">造施設足論。 一萬八千頌(迦多此云剪剃。 衍此云種。 那是男聲。 婆羅門中一姓也) 已上三論。 佛在世時造。 佛涅槃後一百年中。</w:t>
      </w:r>
    </w:p>
    <w:p>
      <w:pPr>
        <w:pStyle w:val="SHTKTranslationText"/>
      </w:pPr>
      <w:r>
        <w:t xml:space="preserve">『시설족론』을 지었는데, 1만 8천 송이다(‘가다(迦多)’는 여기서 전체(剪剃)라 번역하고, ‘연(衍)’은 여기서 종(種)이라 번역하며, ‘나(那)’는 남성형 어미이다. 바라문 가운데 한 성씨이다). 이상의 세 논은 부처님께서 세상에 계실 때 지어졌다. 부처님께서 열반하신 뒤 100년 무렵에</w:t>
      </w:r>
    </w:p>
    <w:p>
      <w:pPr>
        <w:pStyle w:val="SHTKSourceText"/>
        <w:keepNext/>
      </w:pPr>
      <w:r>
        <w:t xml:space="preserve">提婆設摩。 造識身足論。 七千頌(此云天寂) 至三百年初。 筏蘇密多羅。 造品類足論。 六千頌(即是舊眾事分阿毘曇也) 又造界身足論。</w:t>
      </w:r>
    </w:p>
    <w:p>
      <w:pPr>
        <w:pStyle w:val="SHTKTranslationText"/>
      </w:pPr>
      <w:r>
        <w:t xml:space="preserve">제바설마(提婆設摩)가 『식신족론』을 지었는데, 7천 송이다(여기서는 천적(天寂)이라 번역한다). 300년 초에 이르러 벌소밀다라(筏蘇密多羅)가 『품류족론』을 지었는데, 6천 송이다(곧 옛 『중사분아비담(眾事分阿毘曇)』이다). 또 『계신족론』을 지었는데,</w:t>
      </w:r>
    </w:p>
    <w:p>
      <w:pPr>
        <w:pStyle w:val="SHTKSourceText"/>
        <w:keepNext/>
      </w:pPr>
      <w:r>
        <w:t xml:space="preserve">廣本六千頌。 略本七百頌(筏蘇密多羅此云世友。</w:t>
      </w:r>
    </w:p>
    <w:p>
      <w:pPr>
        <w:pStyle w:val="SHTKTranslationText"/>
      </w:pPr>
      <w:r>
        <w:t xml:space="preserve">광본은 6천 송이고, 약본은 700송이다(‘벌소밀다라’는 여기서 세우(世友)라 번역한다.</w:t>
      </w:r>
    </w:p>
    <w:p>
      <w:pPr>
        <w:pStyle w:val="SHTKSourceText"/>
        <w:keepNext/>
      </w:pPr>
      <w:r>
        <w:t xml:space="preserve">[11]非婆沙會世友。</w:t>
      </w:r>
    </w:p>
    <w:p>
      <w:pPr>
        <w:pStyle w:val="SHTKTranslationText"/>
      </w:pPr>
      <w:r>
        <w:t xml:space="preserve">『비바사』 결집의 세우는 아니다.</w:t>
      </w:r>
    </w:p>
    <w:p>
      <w:pPr>
        <w:pStyle w:val="SHTKNoteSummary"/>
        <w:keepNext/>
      </w:pPr>
      <w:r>
        <w:t>교감 요약 | [CBETA 교감] 〔非婆…體〕十字－【甲】 / 교감번호 0008011.</w:t>
      </w:r>
    </w:p>
    <w:p>
      <w:pPr>
        <w:pStyle w:val="SHTKNoteDetail"/>
      </w:pPr>
      <w:r>
        <w:t>• 원교감 원문 | 〔非婆…體〕十字－【甲】</w:t>
      </w:r>
    </w:p>
    <w:p>
      <w:pPr>
        <w:pStyle w:val="SHTKNoteDetail"/>
      </w:pPr>
      <w:r>
        <w:t>• 판본 정보 | 저본 【大】 / 이문 【甲】(원교감에 다른 판본이 함께 적힌 경우 원교감 표기 그대로 보존).</w:t>
      </w:r>
    </w:p>
    <w:p>
      <w:pPr>
        <w:pStyle w:val="SHTKNoteDetail"/>
      </w:pPr>
      <w:r>
        <w:t>• 저본 독법 | 非婆沙會世友。同名異體</w:t>
      </w:r>
    </w:p>
    <w:p>
      <w:pPr>
        <w:pStyle w:val="SHTKNoteDetail"/>
      </w:pPr>
      <w:r>
        <w:t>• 저본 적용 구절 | 非婆沙會世友。</w:t>
      </w:r>
    </w:p>
    <w:p>
      <w:pPr>
        <w:pStyle w:val="SHTKNoteDetail"/>
      </w:pPr>
      <w:r>
        <w:t>• 저본 기준 번역 | “『비바사』 결집의 세우는 아니다.”</w:t>
      </w:r>
    </w:p>
    <w:p>
      <w:pPr>
        <w:pStyle w:val="SHTKNoteDetail"/>
      </w:pPr>
      <w:r>
        <w:t>• 이문 독법 | 해당 10자 삭제</w:t>
      </w:r>
    </w:p>
    <w:p>
      <w:pPr>
        <w:pStyle w:val="SHTKNoteDetail"/>
      </w:pPr>
      <w:r>
        <w:t>• 이문 기준 번역 | 【甲】에는 “『비바사』 결집의 세우는 아니다. 이름은 같으나 다른 사람이다”라는 설명이 없다.</w:t>
      </w:r>
    </w:p>
    <w:p>
      <w:pPr>
        <w:pStyle w:val="SHTKNoteDetail"/>
      </w:pPr>
      <w:r>
        <w:t>• 의미 차이 | 인물 동일성에 관한 서지·전승 설명의 유무가 달라진다.</w:t>
      </w:r>
    </w:p>
    <w:p>
      <w:pPr>
        <w:pStyle w:val="SHTKNoteDetail"/>
      </w:pPr>
      <w:r>
        <w:t>• 이문 기준 번역 | 이문은 저본의 非婆沙會世友，同名異體에 해당하는 말 없이 읽는다.</w:t>
      </w:r>
    </w:p>
    <w:p>
      <w:pPr>
        <w:pStyle w:val="SHTKNoteDetail"/>
      </w:pPr>
      <w:r>
        <w:t>• 번역 영향 판정 | [의미 차이 있음]</w:t>
      </w:r>
    </w:p>
    <w:p>
      <w:pPr>
        <w:pStyle w:val="SHTKNoteDetail"/>
      </w:pPr>
      <w:r>
        <w:t>• 출처 | CBETA T41n1821, 교감 번호 0008011.</w:t>
      </w:r>
    </w:p>
    <w:p>
      <w:pPr>
        <w:pStyle w:val="SHTKSourceText"/>
        <w:keepNext/>
      </w:pPr>
      <w:r>
        <w:t xml:space="preserve">同名異體) 至三百年末。 迦多衍尼子。 造發智論。 二萬五千頌。 後代誦者廣略不同。 一本一萬八千頌。 一本一萬六千頌此本即是和上所翻</w:t>
      </w:r>
    </w:p>
    <w:p>
      <w:pPr>
        <w:pStyle w:val="SHTKTranslationText"/>
      </w:pPr>
      <w:r>
        <w:t xml:space="preserve">이름은 같으나 다른 사람이다). 300년 말에 이르러 가다연니자(迦多衍尼子)가 『발지론』을 지었는데, 2만 5천 송이다. 후대에 암송한 사람들에 따라 넓고 간략함이 같지 않았다. 어떤 본은 1만 8천 송이고, 어떤 본은 1만 6천 송인데, 이 본이 곧 화상이 번역한 것이다.</w:t>
      </w:r>
    </w:p>
    <w:p>
      <w:pPr>
        <w:pStyle w:val="SHTKSourceText"/>
        <w:keepNext/>
      </w:pPr>
      <w:r>
        <w:t xml:space="preserve">前之六論義門稍少。 發智一論法門最廣。 故後代論師說六為足。 發智為身 此上七論。 是說一切有部根本論也。 和上。 唯施設足論未翻。</w:t>
      </w:r>
    </w:p>
    <w:p>
      <w:pPr>
        <w:pStyle w:val="SHTKTranslationText"/>
      </w:pPr>
      <w:r>
        <w:t xml:space="preserve">앞의 여섯 논은 의문의 항목이 조금 적고, 『발지론』 한 논은 법문의 항목이 가장 넓다. 그러므로 후대 논사들이 여섯 논을 ‘족(足)’이라 하고, 『발지론』을 ‘신(身)’이라 하였다. 이상의 일곱 논은 설일체유부의 근본 논서이다. 화상은 오직 『시설족론』만 번역하지 않았고,</w:t>
      </w:r>
    </w:p>
    <w:p>
      <w:pPr>
        <w:pStyle w:val="SHTKSourceText"/>
        <w:keepNext/>
      </w:pPr>
      <w:r>
        <w:t xml:space="preserve">餘之六論皆悉翻訖。</w:t>
      </w:r>
    </w:p>
    <w:p>
      <w:pPr>
        <w:pStyle w:val="SHTKTranslationText"/>
      </w:pPr>
      <w:r>
        <w:t xml:space="preserve">나머지 여섯 논은 모두 번역을 마쳤다.</w:t>
      </w:r>
    </w:p>
    <w:p>
      <w:pPr>
        <w:pStyle w:val="SHTKPositionMarker"/>
        <w:keepNext/>
      </w:pPr>
      <w:r>
        <w:t xml:space="preserve">[0008c13]</w:t>
      </w:r>
    </w:p>
    <w:p>
      <w:pPr>
        <w:pStyle w:val="SHTKSourceText"/>
        <w:keepNext/>
      </w:pPr>
      <w:r>
        <w:t xml:space="preserve">論釋此名者至故稱對法者。 此釋對法名。</w:t>
      </w:r>
    </w:p>
    <w:p>
      <w:pPr>
        <w:pStyle w:val="SHTKTranslationText"/>
      </w:pPr>
      <w:r>
        <w:t xml:space="preserve">“논에서 이 이름을 풀이한 것부터 ‘그러므로 대법이라 한다’까지”이다. 이는 ‘대법(對法)’이라는 이름을 풀이한 것이다.</w:t>
      </w:r>
    </w:p>
    <w:p>
      <w:pPr>
        <w:pStyle w:val="SHTKSourceText"/>
        <w:keepNext/>
      </w:pPr>
      <w:r>
        <w:t xml:space="preserve">一釋[12]法。</w:t>
      </w:r>
    </w:p>
    <w:p>
      <w:pPr>
        <w:pStyle w:val="SHTKTranslationText"/>
      </w:pPr>
      <w:r>
        <w:t xml:space="preserve">첫째는 ‘법(法)’을 풀이하고,</w:t>
      </w:r>
    </w:p>
    <w:p>
      <w:pPr>
        <w:pStyle w:val="SHTKNoteSummary"/>
        <w:keepNext/>
      </w:pPr>
      <w:r>
        <w:t>교감 요약 | [CBETA 교감] 法＋（名）【甲】 / 교감번호 0008012.</w:t>
      </w:r>
    </w:p>
    <w:p>
      <w:pPr>
        <w:pStyle w:val="SHTKNoteDetail"/>
      </w:pPr>
      <w:r>
        <w:t>• 원교감 원문 | 法＋（名）【甲】</w:t>
      </w:r>
    </w:p>
    <w:p>
      <w:pPr>
        <w:pStyle w:val="SHTKNoteDetail"/>
      </w:pPr>
      <w:r>
        <w:t>• 판본 정보 | 저본 【大】 / 이문 【甲】(원교감에 다른 판본이 함께 적힌 경우 원교감 표기 그대로 보존).</w:t>
      </w:r>
    </w:p>
    <w:p>
      <w:pPr>
        <w:pStyle w:val="SHTKNoteDetail"/>
      </w:pPr>
      <w:r>
        <w:t>• 저본 독법 | 法</w:t>
      </w:r>
    </w:p>
    <w:p>
      <w:pPr>
        <w:pStyle w:val="SHTKNoteDetail"/>
      </w:pPr>
      <w:r>
        <w:t>• 저본 적용 구절 | 一釋法。</w:t>
      </w:r>
    </w:p>
    <w:p>
      <w:pPr>
        <w:pStyle w:val="SHTKNoteDetail"/>
      </w:pPr>
      <w:r>
        <w:t>• 저본 기준 번역 | “첫째는 ‘법(法)’을 풀이하고,”</w:t>
      </w:r>
    </w:p>
    <w:p>
      <w:pPr>
        <w:pStyle w:val="SHTKNoteDetail"/>
      </w:pPr>
      <w:r>
        <w:t>• 이문 독법 | 法名</w:t>
      </w:r>
    </w:p>
    <w:p>
      <w:pPr>
        <w:pStyle w:val="SHTKNoteDetail"/>
      </w:pPr>
      <w:r>
        <w:t>• 이문 기준 번역 | “첫째는 ‘법’이라는 이름을 풀이하고”</w:t>
      </w:r>
    </w:p>
    <w:p>
      <w:pPr>
        <w:pStyle w:val="SHTKNoteDetail"/>
      </w:pPr>
      <w:r>
        <w:t>• 의미 차이 | 【甲】은 名을 보태 풀이 대상이 ‘법이라는 이름’임을 명시한다.</w:t>
      </w:r>
    </w:p>
    <w:p>
      <w:pPr>
        <w:pStyle w:val="SHTKNoteDetail"/>
      </w:pPr>
      <w:r>
        <w:t>• 번역 영향 판정 | [표현 차이]</w:t>
      </w:r>
    </w:p>
    <w:p>
      <w:pPr>
        <w:pStyle w:val="SHTKNoteDetail"/>
      </w:pPr>
      <w:r>
        <w:t>• 출처 | CBETA T41n1821, 교감 번호 0008012.</w:t>
      </w:r>
    </w:p>
    <w:p>
      <w:pPr>
        <w:pStyle w:val="SHTKSourceText"/>
        <w:keepNext/>
      </w:pPr>
      <w:r>
        <w:t xml:space="preserve">二釋對</w:t>
      </w:r>
    </w:p>
    <w:p>
      <w:pPr>
        <w:pStyle w:val="SHTKTranslationText"/>
      </w:pPr>
      <w:r>
        <w:t xml:space="preserve">둘째는 ‘대(對)’를 풀이한다.</w:t>
      </w:r>
    </w:p>
    <w:p>
      <w:pPr>
        <w:pStyle w:val="SHTKSourceText"/>
        <w:keepNext/>
      </w:pPr>
      <w:r>
        <w:t xml:space="preserve">[13]位釋法名有二．一能持自性。</w:t>
      </w:r>
    </w:p>
    <w:p>
      <w:pPr>
        <w:pStyle w:val="SHTKTranslationText"/>
      </w:pPr>
      <w:r>
        <w:t xml:space="preserve">[판독 불확실] ‘위(位)’가 ‘법’이라는 이름을 풀이하는 데에는 두 가지가 있다. 첫째는 자성을 능히 지니는 것이다.</w:t>
      </w:r>
    </w:p>
    <w:p>
      <w:pPr>
        <w:pStyle w:val="SHTKNoteSummary"/>
        <w:keepNext/>
      </w:pPr>
      <w:r>
        <w:t>교감 요약 | [CBETA 교감] 位＝泛【原】，法ィ【原】，法【甲】 / 교감번호 0008013.</w:t>
      </w:r>
    </w:p>
    <w:p>
      <w:pPr>
        <w:pStyle w:val="SHTKNoteDetail"/>
      </w:pPr>
      <w:r>
        <w:t>• 원교감 원문 | 位＝泛【原】，法ィ【原】，法【甲】</w:t>
      </w:r>
    </w:p>
    <w:p>
      <w:pPr>
        <w:pStyle w:val="SHTKNoteDetail"/>
      </w:pPr>
      <w:r>
        <w:t>• 판본 정보 | 저본 【大】 / 이문 【甲】(원교감에 다른 판본이 함께 적힌 경우 원교감 표기 그대로 보존).</w:t>
      </w:r>
    </w:p>
    <w:p>
      <w:pPr>
        <w:pStyle w:val="SHTKNoteDetail"/>
      </w:pPr>
      <w:r>
        <w:t>• 저본 독법 | 位</w:t>
      </w:r>
    </w:p>
    <w:p>
      <w:pPr>
        <w:pStyle w:val="SHTKNoteDetail"/>
      </w:pPr>
      <w:r>
        <w:t>• 저본 적용 구절 | 位釋法名有二．一能持自性。</w:t>
      </w:r>
    </w:p>
    <w:p>
      <w:pPr>
        <w:pStyle w:val="SHTKNoteDetail"/>
      </w:pPr>
      <w:r>
        <w:t>• 저본 기준 번역 | “[판독 불확실] ‘위(位)’가 ‘법’이라는 이름을 풀이하는 데에는 두 가지가 있다. 첫째는 자성을 능히 지니는 것이다.”</w:t>
      </w:r>
    </w:p>
    <w:p>
      <w:pPr>
        <w:pStyle w:val="SHTKNoteDetail"/>
      </w:pPr>
      <w:r>
        <w:t>• 이문 독법 | 泛 / 法</w:t>
      </w:r>
    </w:p>
    <w:p>
      <w:pPr>
        <w:pStyle w:val="SHTKNoteDetail"/>
      </w:pPr>
      <w:r>
        <w:t>• 이문 기준 번역 | 【原】의 泛이면 “널리 법이라는 이름을 풀이하는 데에는 두 가지가 있다”, 【甲】의 法이면 “법이 법이라는 이름을 풀이하는 데에는 두 가지가 있다” 정도가 된다.</w:t>
      </w:r>
    </w:p>
    <w:p>
      <w:pPr>
        <w:pStyle w:val="SHTKNoteDetail"/>
      </w:pPr>
      <w:r>
        <w:t>• 의미 차이 | 저본 位 자체가 문맥상 난해하다. 원문은 고치지 않고 [판독 불확실]로 보존한다.</w:t>
      </w:r>
    </w:p>
    <w:p>
      <w:pPr>
        <w:pStyle w:val="SHTKNoteDetail"/>
      </w:pPr>
      <w:r>
        <w:t>• 번역 영향 판정 | [판단 유보]</w:t>
      </w:r>
    </w:p>
    <w:p>
      <w:pPr>
        <w:pStyle w:val="SHTKNoteDetail"/>
      </w:pPr>
      <w:r>
        <w:t>• 출처 | CBETA T41n1821, 교감 번호 0008013.</w:t>
      </w:r>
    </w:p>
    <w:p>
      <w:pPr>
        <w:pStyle w:val="SHTKSourceText"/>
        <w:keepNext/>
      </w:pPr>
      <w:r>
        <w:t xml:space="preserve">謂一切法各守自性。 如色等性常不改變。 二軌生勝解。 如無常等生人無常等解 此文且據能持以釋。 軌生勝解略而不存。 義亦應有 或可影顯</w:t>
      </w:r>
    </w:p>
    <w:p>
      <w:pPr>
        <w:pStyle w:val="SHTKTranslationText"/>
      </w:pPr>
      <w:r>
        <w:t xml:space="preserve">곧 모든 법이 각각 자기 자성을 지니는 것이다. 색 등의 성품이 항상 바뀌지 않는 것과 같다. 둘째는 궤범이 되어 뛰어난 이해를 생기게 하는 것이다. 무상 등의 법이 사람에게 무상 등의 이해를 생기게 하는 것과 같다. 이 글에서는 우선 ‘능히 지님’에 의거하여 풀이하였다. ‘궤범이 되어 뛰어난 이해를 생기게 함’은 간략히 하여 두지 않았다. 뜻으로는 또한 있어야 한다. 또는 한쪽을 들어 다른 쪽을 드러낸 것일 수 있다.</w:t>
      </w:r>
    </w:p>
    <w:p>
      <w:pPr>
        <w:pStyle w:val="SHTKSourceText"/>
        <w:keepNext/>
      </w:pPr>
      <w:r>
        <w:t xml:space="preserve">相之言性能持自性故名為法 又解。 於一體上性相義分。 望自名性。 望他緣邊名相。 義說性能持相。 若諸論說能持自性。</w:t>
      </w:r>
    </w:p>
    <w:p>
      <w:pPr>
        <w:pStyle w:val="SHTKTranslationText"/>
      </w:pPr>
      <w:r>
        <w:t xml:space="preserve">‘상(相)’이라는 말은 성(性)을 뜻하니, 자성을 능히 지니므로 ‘법’이라 한다. 또 달리 풀이한다. 하나의 본체 위에서 성과 상을 뜻에 따라 나눈다. 자기 자신을 바라보아서는 ‘성’이라 하고, 다른 연에 관계되는 측면을 바라보아서는 ‘상’이라 한다. 뜻으로 말하면 성이 상을 능히 지닌다. 여러 논에서 ‘자성을 능히 지닌다’고 말한다면,</w:t>
      </w:r>
    </w:p>
    <w:p>
      <w:pPr>
        <w:pStyle w:val="SHTKSourceText"/>
        <w:keepNext/>
      </w:pPr>
      <w:r>
        <w:t xml:space="preserve">即相能持性其[14]法不同略有二種。</w:t>
      </w:r>
    </w:p>
    <w:p>
      <w:pPr>
        <w:pStyle w:val="SHTKTranslationText"/>
      </w:pPr>
      <w:r>
        <w:t xml:space="preserve">곧 상이 성을 능히 지닌다는 뜻이다. 그 법은 서로 같지 않아서 대략 두 종류가 있다.</w:t>
      </w:r>
    </w:p>
    <w:p>
      <w:pPr>
        <w:pStyle w:val="SHTKNoteSummary"/>
        <w:keepNext/>
      </w:pPr>
      <w:r>
        <w:t>교감 요약 | [CBETA 교감] 法＝性【甲】 / 교감번호 0008014.</w:t>
      </w:r>
    </w:p>
    <w:p>
      <w:pPr>
        <w:pStyle w:val="SHTKNoteDetail"/>
      </w:pPr>
      <w:r>
        <w:t>• 원교감 원문 | 法＝性【甲】</w:t>
      </w:r>
    </w:p>
    <w:p>
      <w:pPr>
        <w:pStyle w:val="SHTKNoteDetail"/>
      </w:pPr>
      <w:r>
        <w:t>• 판본 정보 | 저본 【大】 / 이문 【甲】(원교감에 다른 판본이 함께 적힌 경우 원교감 표기 그대로 보존).</w:t>
      </w:r>
    </w:p>
    <w:p>
      <w:pPr>
        <w:pStyle w:val="SHTKNoteDetail"/>
      </w:pPr>
      <w:r>
        <w:t>• 저본 독법 | 法</w:t>
      </w:r>
    </w:p>
    <w:p>
      <w:pPr>
        <w:pStyle w:val="SHTKNoteDetail"/>
      </w:pPr>
      <w:r>
        <w:t>• 저본 적용 구절 | 即相能持性其法不同略有二種。</w:t>
      </w:r>
    </w:p>
    <w:p>
      <w:pPr>
        <w:pStyle w:val="SHTKNoteDetail"/>
      </w:pPr>
      <w:r>
        <w:t>• 저본 기준 번역 | “곧 상이 성을 능히 지닌다는 뜻이다. 그 법은 서로 같지 않아서 대략 두 종류가 있다.”</w:t>
      </w:r>
    </w:p>
    <w:p>
      <w:pPr>
        <w:pStyle w:val="SHTKNoteDetail"/>
      </w:pPr>
      <w:r>
        <w:t>• 이문 독법 | 性</w:t>
      </w:r>
    </w:p>
    <w:p>
      <w:pPr>
        <w:pStyle w:val="SHTKNoteDetail"/>
      </w:pPr>
      <w:r>
        <w:t>• 이문 기준 번역 | “그 성(性)은 서로 같지 않아서 대략 두 종류가 있다.”</w:t>
      </w:r>
    </w:p>
    <w:p>
      <w:pPr>
        <w:pStyle w:val="SHTKNoteDetail"/>
      </w:pPr>
      <w:r>
        <w:t>• 의미 차이 | 분류 대상의 명칭이 法에서 性으로 바뀐다.</w:t>
      </w:r>
    </w:p>
    <w:p>
      <w:pPr>
        <w:pStyle w:val="SHTKNoteDetail"/>
      </w:pPr>
      <w:r>
        <w:t>• 번역 영향 판정 | [의미 차이 경미]</w:t>
      </w:r>
    </w:p>
    <w:p>
      <w:pPr>
        <w:pStyle w:val="SHTKNoteDetail"/>
      </w:pPr>
      <w:r>
        <w:t>• 출처 | CBETA T41n1821, 교감 번호 0008014.</w:t>
      </w:r>
    </w:p>
    <w:p>
      <w:pPr>
        <w:pStyle w:val="SHTKSourceText"/>
        <w:keepNext/>
      </w:pPr>
      <w:r>
        <w:t xml:space="preserve">一勝義法。 二法相法 若勝義法唯涅槃果。 是善．常故名勝。 有實體故名義。 即勝名義。 即勝義名法。 持業釋也。</w:t>
      </w:r>
    </w:p>
    <w:p>
      <w:pPr>
        <w:pStyle w:val="SHTKTranslationText"/>
      </w:pPr>
      <w:r>
        <w:t xml:space="preserve">첫째는 승의법(勝義法)이고, 둘째는 법상법(法相法)이다. 승의법이라면 오직 열반이라는 과뿐이다. 선하고 항상하기 때문에 ‘승(勝)’이라 하고, 실체가 있기 때문에 ‘의(義)’라 한다. 곧 ‘승’ 자체를 ‘의’라고 한 것이며, 곧 ‘승의’ 자체를 ‘법’이라 한 것이다. 지업석(持業釋)이다.</w:t>
      </w:r>
    </w:p>
    <w:p>
      <w:pPr>
        <w:pStyle w:val="SHTKSourceText"/>
        <w:keepNext/>
      </w:pPr>
      <w:r>
        <w:t xml:space="preserve">涅槃此云圓寂 若法相法通四諦境。 即法相名法。 持業釋也 若據法相法。 持自性故名之為法。 亦通虛空及非擇滅。 以此二種非諦攝故。</w:t>
      </w:r>
    </w:p>
    <w:p>
      <w:pPr>
        <w:pStyle w:val="SHTKTranslationText"/>
      </w:pPr>
      <w:r>
        <w:t xml:space="preserve">‘열반’은 여기서 원적(圓寂)이라 번역한다. 법상법이라면 사제의 경계에 통한다. 곧 ‘법상’ 자체를 ‘법’이라 한 것이니, 지업석이다. 법상법에 의거하여 말한다면, 자성을 지니므로 그것을 ‘법’이라 한다. 또한 허공과 비택멸에도 통한다. 이 두 가지는 제(諦)에 포섭되지 않기 때문이고,</w:t>
      </w:r>
    </w:p>
    <w:p>
      <w:pPr>
        <w:pStyle w:val="SHTKSourceText"/>
        <w:keepNext/>
      </w:pPr>
      <w:r>
        <w:t xml:space="preserve">非果攝故。 非與無漏慧為境故。 此中不說 此能對向涅槃果法故名對向。 以因對果。 趣向名因所欣名果 或約性因性果以說 謂無漏慧是真對向。</w:t>
      </w:r>
    </w:p>
    <w:p>
      <w:pPr>
        <w:pStyle w:val="SHTKTranslationText"/>
      </w:pPr>
      <w:r>
        <w:t xml:space="preserve">과(果)에 포섭되지 않기 때문이며, 무루혜의 경계가 되지 않기 때문에, 여기서는 말하지 않는다. 이것이 열반이라는 과법을 마주 향할 수 있기 때문에 ‘대향(對向)’이라 한다. 인으로써 과를 상대하여 말한 것이다. 향해 나아가는 것을 ‘인’이라 하고, 바라는 바를 ‘과’라 한다. 또는 성인(性因)과 성과(性果)에 의거하여 말한 것이다. 무루혜가 참된 대향이라고 한다.</w:t>
      </w:r>
    </w:p>
    <w:p>
      <w:pPr>
        <w:pStyle w:val="SHTKSourceText"/>
        <w:keepNext/>
      </w:pPr>
      <w:r>
        <w:t xml:space="preserve">餘修慧等生真對向故名對向。 解脫勝進雖望當品不名對向。</w:t>
      </w:r>
    </w:p>
    <w:p>
      <w:pPr>
        <w:pStyle w:val="SHTKTranslationText"/>
      </w:pPr>
      <w:r>
        <w:t xml:space="preserve">나머지 수혜 등이 참된 대향을 생기게 하므로 ‘대향’이라 한다. 해탈도와 승진도는 비록 그 해당 품에 견주어서는 대향이라고 하지 않지만,</w:t>
      </w:r>
    </w:p>
    <w:p>
      <w:pPr>
        <w:pStyle w:val="SHTKSourceText"/>
        <w:keepNext/>
      </w:pPr>
      <w:r>
        <w:t xml:space="preserve">望後所證亦[1]對向或望無餘涅槃。</w:t>
      </w:r>
    </w:p>
    <w:p>
      <w:pPr>
        <w:pStyle w:val="SHTKTranslationText"/>
      </w:pPr>
      <w:r>
        <w:t xml:space="preserve">뒤에 증득할 것에 견주어서는 또한 대향이며, 또는 무여열반을 바라보아서는</w:t>
      </w:r>
    </w:p>
    <w:p>
      <w:pPr>
        <w:pStyle w:val="SHTKNoteSummary"/>
        <w:keepNext/>
      </w:pPr>
      <w:r>
        <w:t>교감 요약 | [CBETA 교감] （名）＋對【甲】 / 교감번호 0009001.</w:t>
      </w:r>
    </w:p>
    <w:p>
      <w:pPr>
        <w:pStyle w:val="SHTKNoteDetail"/>
      </w:pPr>
      <w:r>
        <w:t>• 원교감 원문 | （名）＋對【甲】</w:t>
      </w:r>
    </w:p>
    <w:p>
      <w:pPr>
        <w:pStyle w:val="SHTKNoteDetail"/>
      </w:pPr>
      <w:r>
        <w:t>• 판본 정보 | 저본 【大】 / 이문 【甲】(원교감에 다른 판본이 함께 적힌 경우 원교감 표기 그대로 보존).</w:t>
      </w:r>
    </w:p>
    <w:p>
      <w:pPr>
        <w:pStyle w:val="SHTKNoteDetail"/>
      </w:pPr>
      <w:r>
        <w:t>• 저본 독법 | 對</w:t>
      </w:r>
    </w:p>
    <w:p>
      <w:pPr>
        <w:pStyle w:val="SHTKNoteDetail"/>
      </w:pPr>
      <w:r>
        <w:t>• 저본 적용 구절 | 望後所證亦對向或望無餘涅槃。</w:t>
      </w:r>
    </w:p>
    <w:p>
      <w:pPr>
        <w:pStyle w:val="SHTKNoteDetail"/>
      </w:pPr>
      <w:r>
        <w:t>• 저본 기준 번역 | “뒤에 증득할 것에 견주어서는 또한 대향이며, 또는 무여열반을 바라보아서는”</w:t>
      </w:r>
    </w:p>
    <w:p>
      <w:pPr>
        <w:pStyle w:val="SHTKNoteDetail"/>
      </w:pPr>
      <w:r>
        <w:t>• 이문 독법 | 名對</w:t>
      </w:r>
    </w:p>
    <w:p>
      <w:pPr>
        <w:pStyle w:val="SHTKNoteDetail"/>
      </w:pPr>
      <w:r>
        <w:t>• 이문 기준 번역 | “뒤에 증득할 것에 견주어서는 또한 ‘대향’이라 이름한다.”</w:t>
      </w:r>
    </w:p>
    <w:p>
      <w:pPr>
        <w:pStyle w:val="SHTKNoteDetail"/>
      </w:pPr>
      <w:r>
        <w:t>• 의미 차이 | 【甲】은 ‘대향이라고 이름한다’는 서술을 명시한다.</w:t>
      </w:r>
    </w:p>
    <w:p>
      <w:pPr>
        <w:pStyle w:val="SHTKNoteDetail"/>
      </w:pPr>
      <w:r>
        <w:t>• 번역 영향 판정 | [표현 차이]</w:t>
      </w:r>
    </w:p>
    <w:p>
      <w:pPr>
        <w:pStyle w:val="SHTKNoteDetail"/>
      </w:pPr>
      <w:r>
        <w:t>• 출처 | CBETA T41n1821, 교감 번호 0009001.</w:t>
      </w:r>
    </w:p>
    <w:p>
      <w:pPr>
        <w:pStyle w:val="SHTKSourceText"/>
        <w:keepNext/>
      </w:pPr>
      <w:r>
        <w:t xml:space="preserve">四道皆名對向 又解。 有漏修慧能分斷惑亦名對向餘思慧等能生對向故名對向 又解。 思慧散位勝故亦名對向。 餘聞慧等能生對向故名對向 又解。</w:t>
      </w:r>
    </w:p>
    <w:p>
      <w:pPr>
        <w:pStyle w:val="SHTKTranslationText"/>
      </w:pPr>
      <w:r>
        <w:t xml:space="preserve">네 도를 모두 대향이라 한다. 또 달리 풀이한다. 유루의 수혜도 번뇌를 부분적으로 끊을 수 있으므로 또한 대향이라 하고, 나머지 사혜 등이 대향을 생기게 하므로 대향이라 한다. 또 달리 풀이한다. 사혜는 산란한 지위에서 뛰어나므로 또한 대향이라 한다. 나머지 문혜 등이 대향을 생기게 하므로 대향이라 한다. 또 달리 풀이한다.</w:t>
      </w:r>
    </w:p>
    <w:p>
      <w:pPr>
        <w:pStyle w:val="SHTKSourceText"/>
        <w:keepNext/>
      </w:pPr>
      <w:r>
        <w:t xml:space="preserve">聞慧加行[＊]善時。</w:t>
      </w:r>
    </w:p>
    <w:p>
      <w:pPr>
        <w:pStyle w:val="SHTKTranslationText"/>
      </w:pPr>
      <w:r>
        <w:t xml:space="preserve">문혜가 가행선에 속할 때에는</w:t>
      </w:r>
    </w:p>
    <w:p>
      <w:pPr>
        <w:pStyle w:val="SHTKNoteSummary"/>
        <w:keepNext/>
      </w:pPr>
      <w:r>
        <w:t>교감 요약 | [상호참조] 〔善〕－【甲】＊ / 원 교감번호 0006006.</w:t>
      </w:r>
    </w:p>
    <w:p>
      <w:pPr>
        <w:pStyle w:val="SHTKNoteDetail"/>
      </w:pPr>
      <w:r>
        <w:t>• 원교감 원문 | 〔善〕－【甲】＊</w:t>
      </w:r>
    </w:p>
    <w:p>
      <w:pPr>
        <w:pStyle w:val="SHTKNoteDetail"/>
      </w:pPr>
      <w:r>
        <w:t>• 저본 독법 | 善</w:t>
      </w:r>
    </w:p>
    <w:p>
      <w:pPr>
        <w:pStyle w:val="SHTKNoteDetail"/>
      </w:pPr>
      <w:r>
        <w:t>• 이문 독법 | 삭제</w:t>
      </w:r>
    </w:p>
    <w:p>
      <w:pPr>
        <w:pStyle w:val="SHTKNoteDetail"/>
      </w:pPr>
      <w:r>
        <w:t>• 이문 기준 번역 | “문혜의 가행 때에도 또한 대향이라 한다.”</w:t>
      </w:r>
    </w:p>
    <w:p>
      <w:pPr>
        <w:pStyle w:val="SHTKNoteDetail"/>
      </w:pPr>
      <w:r>
        <w:t>• 번역 영향 판정 | [의미 차이 경미]</w:t>
      </w:r>
    </w:p>
    <w:p>
      <w:pPr>
        <w:pStyle w:val="SHTKNoteDetail"/>
      </w:pPr>
      <w:r>
        <w:t>• 출처 | CBETA T41n1821, 교감 번호 0006006.</w:t>
      </w:r>
    </w:p>
    <w:p>
      <w:pPr>
        <w:pStyle w:val="SHTKSourceText"/>
        <w:keepNext/>
      </w:pPr>
      <w:r>
        <w:t xml:space="preserve">亦名對向。 餘生得等能生對向故名對向 又解。 生得慧。 以能分別趣涅槃故亦名對向。</w:t>
      </w:r>
    </w:p>
    <w:p>
      <w:pPr>
        <w:pStyle w:val="SHTKTranslationText"/>
      </w:pPr>
      <w:r>
        <w:t xml:space="preserve">또한 대향이라 한다. 나머지 생득혜 등이 대향을 생기게 하므로 대향이라 한다. 또 달리 풀이한다. 생득혜도 열반으로 향하는 것을 분별할 수 있기 때문에 또한 대향이라 한다.</w:t>
      </w:r>
    </w:p>
    <w:p>
      <w:pPr>
        <w:pStyle w:val="SHTKSourceText"/>
        <w:keepNext/>
      </w:pPr>
      <w:r>
        <w:t xml:space="preserve">論[2]者能生對向故名對向</w:t>
      </w:r>
    </w:p>
    <w:p>
      <w:pPr>
        <w:pStyle w:val="SHTKTranslationText"/>
      </w:pPr>
      <w:r>
        <w:t xml:space="preserve">논은 대향을 생기게 할 수 있기 때문에 대향이라 한다.</w:t>
      </w:r>
    </w:p>
    <w:p>
      <w:pPr>
        <w:pStyle w:val="SHTKNoteSummary"/>
        <w:keepNext/>
      </w:pPr>
      <w:r>
        <w:t>교감 요약 | [CBETA 교감] 者＝教ィ【原】，教【甲】 / 교감번호 0009002.</w:t>
      </w:r>
    </w:p>
    <w:p>
      <w:pPr>
        <w:pStyle w:val="SHTKNoteDetail"/>
      </w:pPr>
      <w:r>
        <w:t>• 원교감 원문 | 者＝教ィ【原】，教【甲】</w:t>
      </w:r>
    </w:p>
    <w:p>
      <w:pPr>
        <w:pStyle w:val="SHTKNoteDetail"/>
      </w:pPr>
      <w:r>
        <w:t>• 판본 정보 | 저본 【大】 / 이문 【甲】(원교감에 다른 판본이 함께 적힌 경우 원교감 표기 그대로 보존).</w:t>
      </w:r>
    </w:p>
    <w:p>
      <w:pPr>
        <w:pStyle w:val="SHTKNoteDetail"/>
      </w:pPr>
      <w:r>
        <w:t>• 저본 독법 | 者</w:t>
      </w:r>
    </w:p>
    <w:p>
      <w:pPr>
        <w:pStyle w:val="SHTKNoteDetail"/>
      </w:pPr>
      <w:r>
        <w:t>• 저본 적용 구절 | 論者能生對向故名對向</w:t>
      </w:r>
    </w:p>
    <w:p>
      <w:pPr>
        <w:pStyle w:val="SHTKNoteDetail"/>
      </w:pPr>
      <w:r>
        <w:t>• 저본 기준 번역 | “논은 대향을 생기게 할 수 있기 때문에 대향이라 한다.”</w:t>
      </w:r>
    </w:p>
    <w:p>
      <w:pPr>
        <w:pStyle w:val="SHTKNoteDetail"/>
      </w:pPr>
      <w:r>
        <w:t>• 이문 독법 | 教</w:t>
      </w:r>
    </w:p>
    <w:p>
      <w:pPr>
        <w:pStyle w:val="SHTKNoteDetail"/>
      </w:pPr>
      <w:r>
        <w:t>• 이문 기준 번역 | “논의 가르침은 대향을 생기게 할 수 있기 때문에 대향이라 한다.”</w:t>
      </w:r>
    </w:p>
    <w:p>
      <w:pPr>
        <w:pStyle w:val="SHTKNoteDetail"/>
      </w:pPr>
      <w:r>
        <w:t>• 의미 차이 | 論者보다 論教가 주체를 ‘논의 가르침’으로 구체화한다.</w:t>
      </w:r>
    </w:p>
    <w:p>
      <w:pPr>
        <w:pStyle w:val="SHTKNoteDetail"/>
      </w:pPr>
      <w:r>
        <w:t>• 번역 영향 판정 | [의미 차이 경미]</w:t>
      </w:r>
    </w:p>
    <w:p>
      <w:pPr>
        <w:pStyle w:val="SHTKNoteDetail"/>
      </w:pPr>
      <w:r>
        <w:t>• 출처 | CBETA T41n1821, 교감 번호 0009002.</w:t>
      </w:r>
    </w:p>
    <w:p>
      <w:pPr>
        <w:pStyle w:val="SHTKSourceText"/>
        <w:keepNext/>
      </w:pPr>
      <w:r>
        <w:t xml:space="preserve">又解。 所有無漏有漏慧等。 及諸論。</w:t>
      </w:r>
    </w:p>
    <w:p>
      <w:pPr>
        <w:pStyle w:val="SHTKTranslationText"/>
      </w:pPr>
      <w:r>
        <w:t xml:space="preserve">또 달리 풀이한다. 모든 무루혜와 유루혜 등과 여러 논은</w:t>
      </w:r>
    </w:p>
    <w:p>
      <w:pPr>
        <w:pStyle w:val="SHTKSourceText"/>
        <w:keepNext/>
      </w:pPr>
      <w:r>
        <w:t xml:space="preserve">皆有力能對向涅槃．[3]勝義果法皆名對向</w:t>
      </w:r>
    </w:p>
    <w:p>
      <w:pPr>
        <w:pStyle w:val="SHTKTranslationText"/>
      </w:pPr>
      <w:r>
        <w:t xml:space="preserve">모두 열반이라는 승의의 과법을 대향할 힘이 있으므로 모두 대향이라 한다.</w:t>
      </w:r>
    </w:p>
    <w:p>
      <w:pPr>
        <w:pStyle w:val="SHTKNoteSummary"/>
        <w:keepNext/>
      </w:pPr>
      <w:r>
        <w:t>교감 요약 | [CBETA 교감] 勝＝正【甲】 / 교감번호 0009003.</w:t>
      </w:r>
    </w:p>
    <w:p>
      <w:pPr>
        <w:pStyle w:val="SHTKNoteDetail"/>
      </w:pPr>
      <w:r>
        <w:t>• 원교감 원문 | 勝＝正【甲】</w:t>
      </w:r>
    </w:p>
    <w:p>
      <w:pPr>
        <w:pStyle w:val="SHTKNoteDetail"/>
      </w:pPr>
      <w:r>
        <w:t>• 판본 정보 | 저본 【大】 / 이문 【甲】(원교감에 다른 판본이 함께 적힌 경우 원교감 표기 그대로 보존).</w:t>
      </w:r>
    </w:p>
    <w:p>
      <w:pPr>
        <w:pStyle w:val="SHTKNoteDetail"/>
      </w:pPr>
      <w:r>
        <w:t>• 저본 독법 | 勝</w:t>
      </w:r>
    </w:p>
    <w:p>
      <w:pPr>
        <w:pStyle w:val="SHTKNoteDetail"/>
      </w:pPr>
      <w:r>
        <w:t>• 저본 적용 구절 | 皆有力能對向涅槃．勝義果法皆名對向</w:t>
      </w:r>
    </w:p>
    <w:p>
      <w:pPr>
        <w:pStyle w:val="SHTKNoteDetail"/>
      </w:pPr>
      <w:r>
        <w:t>• 저본 기준 번역 | “모두 열반이라는 승의의 과법을 대향할 힘이 있으므로 모두 대향이라 한다.”</w:t>
      </w:r>
    </w:p>
    <w:p>
      <w:pPr>
        <w:pStyle w:val="SHTKNoteDetail"/>
      </w:pPr>
      <w:r>
        <w:t>• 이문 독법 | 正</w:t>
      </w:r>
    </w:p>
    <w:p>
      <w:pPr>
        <w:pStyle w:val="SHTKNoteDetail"/>
      </w:pPr>
      <w:r>
        <w:t>• 이문 기준 번역 | “열반이라는 정의(正義)의 과법”으로 읽힌다.</w:t>
      </w:r>
    </w:p>
    <w:p>
      <w:pPr>
        <w:pStyle w:val="SHTKNoteDetail"/>
      </w:pPr>
      <w:r>
        <w:t>• 의미 차이 | 기술어 勝義가 正義로 바뀐다.</w:t>
      </w:r>
    </w:p>
    <w:p>
      <w:pPr>
        <w:pStyle w:val="SHTKNoteDetail"/>
      </w:pPr>
      <w:r>
        <w:t>• 이문 기준 번역 | “열반이라는 정의(正義)의 과법”</w:t>
      </w:r>
    </w:p>
    <w:p>
      <w:pPr>
        <w:pStyle w:val="SHTKNoteDetail"/>
      </w:pPr>
      <w:r>
        <w:t>• 번역 영향 판정 | [의미 차이 있음]</w:t>
      </w:r>
    </w:p>
    <w:p>
      <w:pPr>
        <w:pStyle w:val="SHTKNoteDetail"/>
      </w:pPr>
      <w:r>
        <w:t>• 출처 | CBETA T41n1821, 교감 번호 0009003.</w:t>
      </w:r>
    </w:p>
    <w:p>
      <w:pPr>
        <w:pStyle w:val="SHTKSourceText"/>
        <w:keepNext/>
      </w:pPr>
      <w:r>
        <w:t xml:space="preserve">或能對觀四聖諦境故名對觀。 以心對境。 謂無漏慧是真對觀。 餘修慧等生真對觀。 故名對觀。 或是對向而非對觀 又解。 修慧能觀諦故亦名對觀。</w:t>
      </w:r>
    </w:p>
    <w:p>
      <w:pPr>
        <w:pStyle w:val="SHTKTranslationText"/>
      </w:pPr>
      <w:r>
        <w:t xml:space="preserve">또는 사성제의 경계를 마주하여 관할 수 있기 때문에 ‘대관(對觀)’이라 한다. 마음으로 경계를 상대하는 것이다. 무루혜가 참된 대관이라고 한다. 나머지 수혜 등이 참된 대관을 생기게 하므로 대관이라 한다. 혹 대향이면서 대관은 아닐 수도 있다. 또 달리 풀이한다. 수혜는 제를 관할 수 있기 때문에 또한 대관이라 한다.</w:t>
      </w:r>
    </w:p>
    <w:p>
      <w:pPr>
        <w:pStyle w:val="SHTKSourceText"/>
        <w:keepNext/>
      </w:pPr>
      <w:r>
        <w:t xml:space="preserve">餘思慧等能生對觀故亦名對觀。 或是對向而非對觀 又解。</w:t>
      </w:r>
    </w:p>
    <w:p>
      <w:pPr>
        <w:pStyle w:val="SHTKTranslationText"/>
      </w:pPr>
      <w:r>
        <w:t xml:space="preserve">나머지 사혜 등이 대관을 생기게 하므로 또한 대관이라 한다. 혹 대향이면서 대관은 아닐 수도 있다. 또 달리 풀이한다.</w:t>
      </w:r>
    </w:p>
    <w:p>
      <w:pPr>
        <w:pStyle w:val="SHTKSourceText"/>
        <w:keepNext/>
      </w:pPr>
      <w:r>
        <w:t xml:space="preserve">思慧散位學觀諦勝亦名[4]諦觀。</w:t>
      </w:r>
    </w:p>
    <w:p>
      <w:pPr>
        <w:pStyle w:val="SHTKTranslationText"/>
      </w:pPr>
      <w:r>
        <w:t xml:space="preserve">사혜는 산란한 지위에서 제를 관하는 것을 배우는 힘이 뛰어나므로 또한 제관(諦觀)이라 한다.</w:t>
      </w:r>
    </w:p>
    <w:p>
      <w:pPr>
        <w:pStyle w:val="SHTKNoteSummary"/>
        <w:keepNext/>
      </w:pPr>
      <w:r>
        <w:t>교감 요약 | [CBETA 교감] 諦＝對？ / 교감번호 0009004.</w:t>
      </w:r>
    </w:p>
    <w:p>
      <w:pPr>
        <w:pStyle w:val="SHTKNoteDetail"/>
      </w:pPr>
      <w:r>
        <w:t>• 원교감 원문 | 諦＝對？</w:t>
      </w:r>
    </w:p>
    <w:p>
      <w:pPr>
        <w:pStyle w:val="SHTKNoteDetail"/>
      </w:pPr>
      <w:r>
        <w:t>• 판본 정보 | 저본 【大】 / 이문 【甲】(원교감에 다른 판본이 함께 적힌 경우 원교감 표기 그대로 보존).</w:t>
      </w:r>
    </w:p>
    <w:p>
      <w:pPr>
        <w:pStyle w:val="SHTKNoteDetail"/>
      </w:pPr>
      <w:r>
        <w:t>• 저본 독법 | 諦</w:t>
      </w:r>
    </w:p>
    <w:p>
      <w:pPr>
        <w:pStyle w:val="SHTKNoteDetail"/>
      </w:pPr>
      <w:r>
        <w:t>• 저본 적용 구절 | 思慧散位學觀諦勝亦名諦觀。</w:t>
      </w:r>
    </w:p>
    <w:p>
      <w:pPr>
        <w:pStyle w:val="SHTKNoteDetail"/>
      </w:pPr>
      <w:r>
        <w:t>• 저본 기준 번역 | “사혜는 산란한 지위에서 제를 관하는 것을 배우는 힘이 뛰어나므로 또한 제관(諦觀)이라 한다.”</w:t>
      </w:r>
    </w:p>
    <w:p>
      <w:pPr>
        <w:pStyle w:val="SHTKNoteDetail"/>
      </w:pPr>
      <w:r>
        <w:t>• 이문 독법 | 對?</w:t>
      </w:r>
    </w:p>
    <w:p>
      <w:pPr>
        <w:pStyle w:val="SHTKNoteDetail"/>
      </w:pPr>
      <w:r>
        <w:t>• 이문 기준 번역 | “또한 대관(對觀)이라 한다.”</w:t>
      </w:r>
    </w:p>
    <w:p>
      <w:pPr>
        <w:pStyle w:val="SHTKNoteDetail"/>
      </w:pPr>
      <w:r>
        <w:t>• 의미 차이 | 諦觀과 對觀은 용어가 달라진다. 교감 자체에 의문표가 있어 이문 독법은 확정적이지 않다.</w:t>
      </w:r>
    </w:p>
    <w:p>
      <w:pPr>
        <w:pStyle w:val="SHTKNoteDetail"/>
      </w:pPr>
      <w:r>
        <w:t>• 번역 영향 판정 | [의미 차이 있음]</w:t>
      </w:r>
    </w:p>
    <w:p>
      <w:pPr>
        <w:pStyle w:val="SHTKNoteDetail"/>
      </w:pPr>
      <w:r>
        <w:t>• 출처 | CBETA T41n1821, 교감 번호 0009004.</w:t>
      </w:r>
    </w:p>
    <w:p>
      <w:pPr>
        <w:pStyle w:val="SHTKSourceText"/>
        <w:keepNext/>
      </w:pPr>
      <w:r>
        <w:t xml:space="preserve">餘聞慧等能生對觀故名對觀 或是對向而非對觀 又解。 聞慧加行善攝學觀諦勝亦名對觀。 餘生得等能生對觀故名對觀。 或是對向而非對觀 又解。 生得慧以能分別學觀諦故亦名對觀</w:t>
      </w:r>
    </w:p>
    <w:p>
      <w:pPr>
        <w:pStyle w:val="SHTKTranslationText"/>
      </w:pPr>
      <w:r>
        <w:t xml:space="preserve">나머지 문혜 등이 대관을 생기게 하므로 대관이라 한다. 혹 대향이면서 대관은 아닐 수도 있다. 또 달리 풀이한다. 문혜는 가행선에 포섭되어 제를 관하는 것을 배우는 힘이 뛰어나므로 또한 대관이라 한다. 나머지 생득혜 등이 대관을 생기게 하므로 대관이라 한다. 혹 대향이면서 대관은 아닐 수도 있다. 또 달리 풀이한다. 생득혜도 제를 관하는 것을 배우는 일을 분별할 수 있기 때문에 또한 대관이라 한다.</w:t>
      </w:r>
    </w:p>
    <w:p>
      <w:pPr>
        <w:pStyle w:val="SHTKSourceText"/>
        <w:keepNext/>
      </w:pPr>
      <w:r>
        <w:t xml:space="preserve">論教能生對觀故名對觀。 或是對向而非對觀 又解。 所有無漏有漏慧等。 及與諸論。 皆有力能對觀諦故皆名對觀 故稱對法。</w:t>
      </w:r>
    </w:p>
    <w:p>
      <w:pPr>
        <w:pStyle w:val="SHTKTranslationText"/>
      </w:pPr>
      <w:r>
        <w:t xml:space="preserve">논의 가르침은 대관을 생기게 할 수 있기 때문에 대관이라 한다. 혹 대향이면서 대관은 아닐 수도 있다. 또 달리 풀이한다. 모든 무루혜와 유루혜 등과 여러 논은 모두 제를 대관할 힘이 있으므로 모두 대관이라 한다. 그러므로 ‘대법’이라 한다.</w:t>
      </w:r>
    </w:p>
    <w:p>
      <w:pPr>
        <w:pStyle w:val="SHTKSourceText"/>
        <w:keepNext/>
      </w:pPr>
      <w:r>
        <w:t xml:space="preserve">此[5]即結也。</w:t>
      </w:r>
    </w:p>
    <w:p>
      <w:pPr>
        <w:pStyle w:val="SHTKTranslationText"/>
      </w:pPr>
      <w:r>
        <w:t xml:space="preserve">이것은 곧 맺는 말이다.</w:t>
      </w:r>
    </w:p>
    <w:p>
      <w:pPr>
        <w:pStyle w:val="SHTKNoteSummary"/>
        <w:keepNext/>
      </w:pPr>
      <w:r>
        <w:t>교감 요약 | [CBETA 교감] 即＝師【甲】 / 교감번호 0009005.</w:t>
      </w:r>
    </w:p>
    <w:p>
      <w:pPr>
        <w:pStyle w:val="SHTKNoteDetail"/>
      </w:pPr>
      <w:r>
        <w:t>• 원교감 원문 | 即＝師【甲】</w:t>
      </w:r>
    </w:p>
    <w:p>
      <w:pPr>
        <w:pStyle w:val="SHTKNoteDetail"/>
      </w:pPr>
      <w:r>
        <w:t>• 판본 정보 | 저본 【大】 / 이문 【甲】(원교감에 다른 판본이 함께 적힌 경우 원교감 표기 그대로 보존).</w:t>
      </w:r>
    </w:p>
    <w:p>
      <w:pPr>
        <w:pStyle w:val="SHTKNoteDetail"/>
      </w:pPr>
      <w:r>
        <w:t>• 저본 독법 | 即</w:t>
      </w:r>
    </w:p>
    <w:p>
      <w:pPr>
        <w:pStyle w:val="SHTKNoteDetail"/>
      </w:pPr>
      <w:r>
        <w:t>• 저본 적용 구절 | 此即結也。</w:t>
      </w:r>
    </w:p>
    <w:p>
      <w:pPr>
        <w:pStyle w:val="SHTKNoteDetail"/>
      </w:pPr>
      <w:r>
        <w:t>• 저본 기준 번역 | “이것은 곧 맺는 말이다.”</w:t>
      </w:r>
    </w:p>
    <w:p>
      <w:pPr>
        <w:pStyle w:val="SHTKNoteDetail"/>
      </w:pPr>
      <w:r>
        <w:t>• 이문 독법 | 師</w:t>
      </w:r>
    </w:p>
    <w:p>
      <w:pPr>
        <w:pStyle w:val="SHTKNoteDetail"/>
      </w:pPr>
      <w:r>
        <w:t>• 이문 기준 번역 | “이는 이 논사가 맺는 말이다.”</w:t>
      </w:r>
    </w:p>
    <w:p>
      <w:pPr>
        <w:pStyle w:val="SHTKNoteDetail"/>
      </w:pPr>
      <w:r>
        <w:t>• 의미 차이 | 단순 결구를 뜻하는 即이 주체를 가리키는 師로 바뀐다.</w:t>
      </w:r>
    </w:p>
    <w:p>
      <w:pPr>
        <w:pStyle w:val="SHTKNoteDetail"/>
      </w:pPr>
      <w:r>
        <w:t>• 번역 영향 판정 | [의미 차이 있음]</w:t>
      </w:r>
    </w:p>
    <w:p>
      <w:pPr>
        <w:pStyle w:val="SHTKNoteDetail"/>
      </w:pPr>
      <w:r>
        <w:t>• 출처 | CBETA T41n1821, 교감 번호 0009005.</w:t>
      </w:r>
    </w:p>
    <w:p>
      <w:pPr>
        <w:pStyle w:val="SHTKSourceText"/>
        <w:keepNext/>
      </w:pPr>
      <w:r>
        <w:t xml:space="preserve">應知。 此中能對。 對勝。 且與對名。 以實而言亦名為法持自性故。 所對。 法勝。 且與法名。</w:t>
      </w:r>
    </w:p>
    <w:p>
      <w:pPr>
        <w:pStyle w:val="SHTKTranslationText"/>
      </w:pPr>
      <w:r>
        <w:t xml:space="preserve">마땅히 알아야 한다. 여기에서 능히 상대하는 것은 ‘대(對)’의 뜻이 뛰어나므로 우선 ‘대’라는 이름을 붙였지만, 실제로 말하면 또한 ‘법’이라고도 한다. 자성을 지니기 때문이다. 상대되는 것은 ‘법’의 뜻이 뛰어나므로 우선 ‘법’이라는 이름을 붙였지만,</w:t>
      </w:r>
    </w:p>
    <w:p>
      <w:pPr>
        <w:pStyle w:val="SHTKSourceText"/>
        <w:keepNext/>
      </w:pPr>
      <w:r>
        <w:t xml:space="preserve">以實而言亦名為對是所[6]對故或各舉一邊影略互顯</w:t>
      </w:r>
    </w:p>
    <w:p>
      <w:pPr>
        <w:pStyle w:val="SHTKTranslationText"/>
      </w:pPr>
      <w:r>
        <w:t xml:space="preserve">실제로 말하면 또한 ‘대’라고도 한다. 상대되는 것이기 때문이다. 또는 각각 한쪽만 들어 간략히 하고 서로를 드러낸 것이다.</w:t>
      </w:r>
    </w:p>
    <w:p>
      <w:pPr>
        <w:pStyle w:val="SHTKNoteSummary"/>
        <w:keepNext/>
      </w:pPr>
      <w:r>
        <w:t>교감 요약 | [CBETA 교감] 〔對〕－【甲】 / 교감번호 0009006.</w:t>
      </w:r>
    </w:p>
    <w:p>
      <w:pPr>
        <w:pStyle w:val="SHTKNoteDetail"/>
      </w:pPr>
      <w:r>
        <w:t>• 원교감 원문 | 〔對〕－【甲】</w:t>
      </w:r>
    </w:p>
    <w:p>
      <w:pPr>
        <w:pStyle w:val="SHTKNoteDetail"/>
      </w:pPr>
      <w:r>
        <w:t>• 판본 정보 | 저본 【大】 / 이문 【甲】(원교감에 다른 판본이 함께 적힌 경우 원교감 표기 그대로 보존).</w:t>
      </w:r>
    </w:p>
    <w:p>
      <w:pPr>
        <w:pStyle w:val="SHTKNoteDetail"/>
      </w:pPr>
      <w:r>
        <w:t>• 저본 독법 | 對</w:t>
      </w:r>
    </w:p>
    <w:p>
      <w:pPr>
        <w:pStyle w:val="SHTKNoteDetail"/>
      </w:pPr>
      <w:r>
        <w:t>• 저본 적용 구절 | 以實而言亦名為對是所對故或各舉一邊影略互顯</w:t>
      </w:r>
    </w:p>
    <w:p>
      <w:pPr>
        <w:pStyle w:val="SHTKNoteDetail"/>
      </w:pPr>
      <w:r>
        <w:t>• 저본 기준 번역 | “실제로 말하면 또한 ‘대’라고도 한다. 상대되는 것이기 때문이다. 또는 각각 한쪽만 들어 간략히 하고 서로를 드러낸 것이다.”</w:t>
      </w:r>
    </w:p>
    <w:p>
      <w:pPr>
        <w:pStyle w:val="SHTKNoteDetail"/>
      </w:pPr>
      <w:r>
        <w:t>• 이문 독법 | 삭제</w:t>
      </w:r>
    </w:p>
    <w:p>
      <w:pPr>
        <w:pStyle w:val="SHTKNoteDetail"/>
      </w:pPr>
      <w:r>
        <w:t>• 이문 기준 번역 | 是所故가 되어 문장이 불완전하게 보인다.</w:t>
      </w:r>
    </w:p>
    <w:p>
      <w:pPr>
        <w:pStyle w:val="SHTKNoteDetail"/>
      </w:pPr>
      <w:r>
        <w:t>• 의미 차이 | 【甲】의 삭제 독법은 문맥상 해석이 곤란하다.</w:t>
      </w:r>
    </w:p>
    <w:p>
      <w:pPr>
        <w:pStyle w:val="SHTKNoteDetail"/>
      </w:pPr>
      <w:r>
        <w:t>• 이문 기준 번역 | 이문은 저본의 對에 해당하는 말 없이 읽는다.</w:t>
      </w:r>
    </w:p>
    <w:p>
      <w:pPr>
        <w:pStyle w:val="SHTKNoteDetail"/>
      </w:pPr>
      <w:r>
        <w:t>• 번역 영향 판정 | [판단 유보]</w:t>
      </w:r>
    </w:p>
    <w:p>
      <w:pPr>
        <w:pStyle w:val="SHTKNoteDetail"/>
      </w:pPr>
      <w:r>
        <w:t>• 출처 | CBETA T41n1821, 교감 번호 0009006.</w:t>
      </w:r>
    </w:p>
    <w:p>
      <w:pPr>
        <w:pStyle w:val="SHTKSourceText"/>
        <w:keepNext/>
      </w:pPr>
      <w:r>
        <w:t xml:space="preserve">或據依主。 謂法之對故能對名對。 所對名法。 若據有財．持業。 能．所俱名對法。 以此准知。 四諦名理對法。 涅槃名果對法。</w:t>
      </w:r>
    </w:p>
    <w:p>
      <w:pPr>
        <w:pStyle w:val="SHTKTranslationText"/>
      </w:pPr>
      <w:r>
        <w:t xml:space="preserve">또는 의주석에 의거하면, ‘법의 대(對)’이기 때문에 능히 상대하는 것을 ‘대’라고 하고, 상대되는 것을 ‘법’이라 한다. 유재석과 지업석에 의거하면, 능대와 소대를 모두 ‘대법’이라 한다. 이에 준하여 알아야 한다. 사제를 ‘이대법(理對法)’이라 하고, 열반을 ‘과대법(果對法)’이라 한다.</w:t>
      </w:r>
    </w:p>
    <w:p>
      <w:pPr>
        <w:pStyle w:val="SHTKSourceText"/>
        <w:keepNext/>
      </w:pPr>
      <w:r>
        <w:t xml:space="preserve">頌本偏舉能對。 所以不說理果。 長行通舉能．所。 所以亦言理果。 或可影顯 問何故言對法不言對有法。 若依梵音。 何故言阿毘達磨不言阿毘達磨寐。</w:t>
      </w:r>
    </w:p>
    <w:p>
      <w:pPr>
        <w:pStyle w:val="SHTKTranslationText"/>
      </w:pPr>
      <w:r>
        <w:t xml:space="preserve">게송 본문에서는 능대를 치우쳐 들었으므로 이대법과 과대법을 말하지 않았다. 장행에서는 능대와 소대를 두루 들었으므로 또한 이대법과 과대법을 말하였다. 또는 한쪽을 들어 다른 쪽을 드러낸 것일 수 있다. 묻는다. 어째서 ‘대법’이라 하고 ‘대유법(對有法)’이라 하지 않는가? 범어 음에 의거한다면, 어째서 ‘아비달마’라고 하고 ‘아비달마매(阿毘達磨寐)’라고 하지 않는가?</w:t>
      </w:r>
    </w:p>
    <w:p>
      <w:pPr>
        <w:pStyle w:val="SHTKSourceText"/>
        <w:keepNext/>
      </w:pPr>
      <w:r>
        <w:t xml:space="preserve">解云法是諸法共相。</w:t>
      </w:r>
    </w:p>
    <w:p>
      <w:pPr>
        <w:pStyle w:val="SHTKTranslationText"/>
      </w:pPr>
      <w:r>
        <w:t xml:space="preserve">풀이한다. ‘법’은 모든 법의 공상(共相)으로서</w:t>
      </w:r>
    </w:p>
    <w:p>
      <w:pPr>
        <w:pStyle w:val="SHTKSourceText"/>
        <w:keepNext/>
      </w:pPr>
      <w:r>
        <w:t xml:space="preserve">[7]汎生勝解。</w:t>
      </w:r>
    </w:p>
    <w:p>
      <w:pPr>
        <w:pStyle w:val="SHTKTranslationText"/>
      </w:pPr>
      <w:r>
        <w:t xml:space="preserve">널리 뛰어난 이해를 생기게 한다.</w:t>
      </w:r>
    </w:p>
    <w:p>
      <w:pPr>
        <w:pStyle w:val="SHTKNoteSummary"/>
        <w:keepNext/>
      </w:pPr>
      <w:r>
        <w:t>교감 요약 | [CBETA 교감] 汎＝凡【甲】 / 교감번호 0009007.</w:t>
      </w:r>
    </w:p>
    <w:p>
      <w:pPr>
        <w:pStyle w:val="SHTKNoteDetail"/>
      </w:pPr>
      <w:r>
        <w:t>• 원교감 원문 | 汎＝凡【甲】</w:t>
      </w:r>
    </w:p>
    <w:p>
      <w:pPr>
        <w:pStyle w:val="SHTKNoteDetail"/>
      </w:pPr>
      <w:r>
        <w:t>• 판본 정보 | 저본 【大】 / 이문 【甲】(원교감에 다른 판본이 함께 적힌 경우 원교감 표기 그대로 보존).</w:t>
      </w:r>
    </w:p>
    <w:p>
      <w:pPr>
        <w:pStyle w:val="SHTKNoteDetail"/>
      </w:pPr>
      <w:r>
        <w:t>• 저본 독법 | 汎</w:t>
      </w:r>
    </w:p>
    <w:p>
      <w:pPr>
        <w:pStyle w:val="SHTKNoteDetail"/>
      </w:pPr>
      <w:r>
        <w:t>• 저본 적용 구절 | 汎生勝解。</w:t>
      </w:r>
    </w:p>
    <w:p>
      <w:pPr>
        <w:pStyle w:val="SHTKNoteDetail"/>
      </w:pPr>
      <w:r>
        <w:t>• 저본 기준 번역 | “널리 뛰어난 이해를 생기게 한다.”</w:t>
      </w:r>
    </w:p>
    <w:p>
      <w:pPr>
        <w:pStyle w:val="SHTKNoteDetail"/>
      </w:pPr>
      <w:r>
        <w:t>• 이문 독법 | 凡</w:t>
      </w:r>
    </w:p>
    <w:p>
      <w:pPr>
        <w:pStyle w:val="SHTKNoteDetail"/>
      </w:pPr>
      <w:r>
        <w:t>• 이문 기준 번역 | “범부에게 뛰어난 이해를 생기게 한다” 또는 “범(凡)이 뛰어난 이해를 낳는다”로 읽힐 수 있다.</w:t>
      </w:r>
    </w:p>
    <w:p>
      <w:pPr>
        <w:pStyle w:val="SHTKNoteDetail"/>
      </w:pPr>
      <w:r>
        <w:t>• 의미 차이 | 汎과 凡의 차이가 주어·부사의 해석을 바꿀 수 있어 판단을 유보한다.</w:t>
      </w:r>
    </w:p>
    <w:p>
      <w:pPr>
        <w:pStyle w:val="SHTKNoteDetail"/>
      </w:pPr>
      <w:r>
        <w:t>• 번역 영향 판정 | [판단 유보]</w:t>
      </w:r>
    </w:p>
    <w:p>
      <w:pPr>
        <w:pStyle w:val="SHTKNoteDetail"/>
      </w:pPr>
      <w:r>
        <w:t>• 출처 | CBETA T41n1821, 교감 번호 0009007.</w:t>
      </w:r>
    </w:p>
    <w:p>
      <w:pPr>
        <w:pStyle w:val="SHTKSourceText"/>
        <w:keepNext/>
      </w:pPr>
      <w:r>
        <w:t xml:space="preserve">有法是諸法自相。 凡聖常緣。 不生勝解。 故言對法不言對有法。 然論且約能持釋法。</w:t>
      </w:r>
    </w:p>
    <w:p>
      <w:pPr>
        <w:pStyle w:val="SHTKTranslationText"/>
      </w:pPr>
      <w:r>
        <w:t xml:space="preserve">‘유법(有法)’은 모든 법의 자상(自相)으로서 범부와 성인이 항상 반연하지만, 뛰어난 이해를 생기게 하지는 않는다. 그러므로 ‘대법’이라 하고 ‘대유법’이라 하지 않는다. 그러나 이 논에서는 우선 ‘능히 지님’이라는 뜻에 의거하여 ‘법’을 풀이한다.</w:t>
      </w:r>
    </w:p>
    <w:p>
      <w:pPr>
        <w:pStyle w:val="SHTKPositionMarker"/>
        <w:keepNext/>
      </w:pPr>
      <w:r>
        <w:t xml:space="preserve">[0009b12]</w:t>
      </w:r>
    </w:p>
    <w:p>
      <w:pPr>
        <w:pStyle w:val="SHTKSourceText"/>
        <w:keepNext/>
      </w:pPr>
      <w:r>
        <w:t xml:space="preserve">此法有法。 如因明中廣釋 因茲義便略明對法開合不同者。 就中有二。 一正明開合。 二略釋名。 就正明開合中。 復有二種。</w:t>
      </w:r>
    </w:p>
    <w:p>
      <w:pPr>
        <w:pStyle w:val="SHTKTranslationText"/>
      </w:pPr>
      <w:r>
        <w:t xml:space="preserve">이 ‘법’과 ‘유법’은 인명론(因明論) 가운데서 자세히 풀이한 것과 같다. 이 뜻에 말미암아 편의상 대법의 개합(開合)이 같지 않음을 간략히 밝히면, 그 가운데 두 가지가 있다. 첫째는 바로 개합을 밝히는 것이고, 둘째는 이름을 간략히 풀이하는 것이다. 개합을 바로 밝히는 가운데에도 다시 두 종류가 있다.</w:t>
      </w:r>
    </w:p>
    <w:p>
      <w:pPr>
        <w:pStyle w:val="SHTKSourceText"/>
        <w:keepNext/>
      </w:pPr>
      <w:r>
        <w:t xml:space="preserve">一明隨數增。 二明漸加增。 就隨數增中復有四種。 謂一種一．二種二．三種三．四種四 言一種一者。</w:t>
      </w:r>
    </w:p>
    <w:p>
      <w:pPr>
        <w:pStyle w:val="SHTKTranslationText"/>
      </w:pPr>
      <w:r>
        <w:t xml:space="preserve">첫째는 수에 따라 증가함을 밝히는 것이고, 둘째는 점차 더하여 증가함을 밝히는 것이다. 수에 따라 증가함을 밝히는 가운데 다시 네 종류가 있으니, 곧 한 종류의 하나, 두 종류의 둘, 세 종류의 셋, 네 종류의 넷이다. ‘한 종류의 하나’라고 한 것은</w:t>
      </w:r>
    </w:p>
    <w:p>
      <w:pPr>
        <w:pStyle w:val="SHTKSourceText"/>
        <w:keepNext/>
      </w:pPr>
      <w:r>
        <w:t xml:space="preserve">所謂對法以一切法為體[8]諸論不說虛空．非擇滅者。</w:t>
      </w:r>
    </w:p>
    <w:p>
      <w:pPr>
        <w:pStyle w:val="SHTKTranslationText"/>
      </w:pPr>
      <w:r>
        <w:t xml:space="preserve">이른바 대법이 모든 법을 본체로 삼는다는 것이다. 여러 논에서 허공과 비택멸을 말하지 않는 것은</w:t>
      </w:r>
    </w:p>
    <w:p>
      <w:pPr>
        <w:pStyle w:val="SHTKNoteSummary"/>
        <w:keepNext/>
      </w:pPr>
      <w:r>
        <w:t>교감 요약 | [CBETA 교감] 〔諸〕－【甲】 / 교감번호 0009008.</w:t>
      </w:r>
    </w:p>
    <w:p>
      <w:pPr>
        <w:pStyle w:val="SHTKNoteDetail"/>
      </w:pPr>
      <w:r>
        <w:t>• 원교감 원문 | 〔諸〕－【甲】</w:t>
      </w:r>
    </w:p>
    <w:p>
      <w:pPr>
        <w:pStyle w:val="SHTKNoteDetail"/>
      </w:pPr>
      <w:r>
        <w:t>• 판본 정보 | 저본 【大】 / 이문 【甲】(원교감에 다른 판본이 함께 적힌 경우 원교감 표기 그대로 보존).</w:t>
      </w:r>
    </w:p>
    <w:p>
      <w:pPr>
        <w:pStyle w:val="SHTKNoteDetail"/>
      </w:pPr>
      <w:r>
        <w:t>• 저본 독법 | 諸</w:t>
      </w:r>
    </w:p>
    <w:p>
      <w:pPr>
        <w:pStyle w:val="SHTKNoteDetail"/>
      </w:pPr>
      <w:r>
        <w:t>• 저본 적용 구절 | 所謂對法以一切法為體諸論不說虛空．非擇滅者。</w:t>
      </w:r>
    </w:p>
    <w:p>
      <w:pPr>
        <w:pStyle w:val="SHTKNoteDetail"/>
      </w:pPr>
      <w:r>
        <w:t>• 저본 기준 번역 | “이른바 대법이 모든 법을 본체로 삼는다는 것이다. 여러 논에서 허공과 비택멸을 말하지 않는 것은”</w:t>
      </w:r>
    </w:p>
    <w:p>
      <w:pPr>
        <w:pStyle w:val="SHTKNoteDetail"/>
      </w:pPr>
      <w:r>
        <w:t>• 이문 독법 | 삭제</w:t>
      </w:r>
    </w:p>
    <w:p>
      <w:pPr>
        <w:pStyle w:val="SHTKNoteDetail"/>
      </w:pPr>
      <w:r>
        <w:t>• 이문 기준 번역 | “논에서는 허공과 비택멸을 말하지 않는다.”</w:t>
      </w:r>
    </w:p>
    <w:p>
      <w:pPr>
        <w:pStyle w:val="SHTKNoteDetail"/>
      </w:pPr>
      <w:r>
        <w:t>• 의미 차이 | 복수·총칭을 나타내는 諸의 유무 차이이다.</w:t>
      </w:r>
    </w:p>
    <w:p>
      <w:pPr>
        <w:pStyle w:val="SHTKNoteDetail"/>
      </w:pPr>
      <w:r>
        <w:t>• 이문 기준 번역 | 이문은 저본의 諸에 해당하는 말 없이 읽는다.</w:t>
      </w:r>
    </w:p>
    <w:p>
      <w:pPr>
        <w:pStyle w:val="SHTKNoteDetail"/>
      </w:pPr>
      <w:r>
        <w:t>• 번역 영향 판정 | [표현 차이]</w:t>
      </w:r>
    </w:p>
    <w:p>
      <w:pPr>
        <w:pStyle w:val="SHTKNoteDetail"/>
      </w:pPr>
      <w:r>
        <w:t>• 출처 | CBETA T41n1821, 교감 번호 0009008.</w:t>
      </w:r>
    </w:p>
    <w:p>
      <w:pPr>
        <w:pStyle w:val="SHTKSourceText"/>
        <w:keepNext/>
      </w:pPr>
      <w:r>
        <w:t xml:space="preserve">以此二種非[9]諦攝故。</w:t>
      </w:r>
    </w:p>
    <w:p>
      <w:pPr>
        <w:pStyle w:val="SHTKTranslationText"/>
      </w:pPr>
      <w:r>
        <w:t xml:space="preserve">이 두 가지가 제(諦)에 포섭되지 않기 때문이고,</w:t>
      </w:r>
    </w:p>
    <w:p>
      <w:pPr>
        <w:pStyle w:val="SHTKNoteSummary"/>
        <w:keepNext/>
      </w:pPr>
      <w:r>
        <w:t>교감 요약 | [CBETA 교감] 諦＝果【甲】 / 교감번호 0009009.</w:t>
      </w:r>
    </w:p>
    <w:p>
      <w:pPr>
        <w:pStyle w:val="SHTKNoteDetail"/>
      </w:pPr>
      <w:r>
        <w:t>• 원교감 원문 | 諦＝果【甲】</w:t>
      </w:r>
    </w:p>
    <w:p>
      <w:pPr>
        <w:pStyle w:val="SHTKNoteDetail"/>
      </w:pPr>
      <w:r>
        <w:t>• 판본 정보 | 저본 【大】 / 이문 【甲】(원교감에 다른 판본이 함께 적힌 경우 원교감 표기 그대로 보존).</w:t>
      </w:r>
    </w:p>
    <w:p>
      <w:pPr>
        <w:pStyle w:val="SHTKNoteDetail"/>
      </w:pPr>
      <w:r>
        <w:t>• 저본 독법 | 諦</w:t>
      </w:r>
    </w:p>
    <w:p>
      <w:pPr>
        <w:pStyle w:val="SHTKNoteDetail"/>
      </w:pPr>
      <w:r>
        <w:t>• 저본 적용 구절 | 以此二種非諦攝故。</w:t>
      </w:r>
    </w:p>
    <w:p>
      <w:pPr>
        <w:pStyle w:val="SHTKNoteDetail"/>
      </w:pPr>
      <w:r>
        <w:t>• 저본 기준 번역 | “이 두 가지가 제(諦)에 포섭되지 않기 때문이고,”</w:t>
      </w:r>
    </w:p>
    <w:p>
      <w:pPr>
        <w:pStyle w:val="SHTKNoteDetail"/>
      </w:pPr>
      <w:r>
        <w:t>• 이문 독법 | 果</w:t>
      </w:r>
    </w:p>
    <w:p>
      <w:pPr>
        <w:pStyle w:val="SHTKNoteDetail"/>
      </w:pPr>
      <w:r>
        <w:t>• 이문 기준 번역 | “이 두 가지가 과에 포섭되지 않기 때문에”</w:t>
      </w:r>
    </w:p>
    <w:p>
      <w:pPr>
        <w:pStyle w:val="SHTKNoteDetail"/>
      </w:pPr>
      <w:r>
        <w:t>• 의미 차이 | 바로 다음 U1843도 非果攝故이므로 【甲】에서는 같은 이유가 연속 반복된다.</w:t>
      </w:r>
    </w:p>
    <w:p>
      <w:pPr>
        <w:pStyle w:val="SHTKNoteDetail"/>
      </w:pPr>
      <w:r>
        <w:t>• 번역 영향 판정 | [의미 차이 있음]</w:t>
      </w:r>
    </w:p>
    <w:p>
      <w:pPr>
        <w:pStyle w:val="SHTKNoteDetail"/>
      </w:pPr>
      <w:r>
        <w:t>• 출처 | CBETA T41n1821, 교감 번호 0009009.</w:t>
      </w:r>
    </w:p>
    <w:p>
      <w:pPr>
        <w:pStyle w:val="SHTKSourceText"/>
        <w:keepNext/>
      </w:pPr>
      <w:r>
        <w:t xml:space="preserve">非果攝故。 非與無漏慧為境故 言二種二者。 第一二云。 一勝義對法。 謂無漏五蘊。 二世俗對法。 謂有漏五蘊。</w:t>
      </w:r>
    </w:p>
    <w:p>
      <w:pPr>
        <w:pStyle w:val="SHTKTranslationText"/>
      </w:pPr>
      <w:r>
        <w:t xml:space="preserve">과(果)에 포섭되지 않기 때문이며, 무루혜의 경계가 되지 않기 때문이다. ‘두 종류의 둘’이라고 한 것은 다음과 같다. 첫 번째 두 종류에서는 말한다. 첫째는 승의대법(勝義對法)이고, 곧 무루의 오온이다. 둘째는 세속대법(世俗對法)이고, 곧 유루의 오온이다.</w:t>
      </w:r>
    </w:p>
    <w:p>
      <w:pPr>
        <w:pStyle w:val="SHTKSourceText"/>
        <w:keepNext/>
      </w:pPr>
      <w:r>
        <w:t xml:space="preserve">此二俱是能對法故名為對法。 如此論說 第二二者。 一境對法。 境謂四諦境。 二果對法。 果謂涅槃。 此二俱是所對法。</w:t>
      </w:r>
    </w:p>
    <w:p>
      <w:pPr>
        <w:pStyle w:val="SHTKTranslationText"/>
      </w:pPr>
      <w:r>
        <w:t xml:space="preserve">이 둘은 모두 능대법(能對法)이기 때문에 대법이라 한다. 이 논에서 말한 것과 같다. 두 번째 두 종류는 첫째가 경대법(境對法)이고, ‘경’은 사제의 경계를 말한다. 둘째가 과대법(果對法)이며, ‘과’는 열반을 말한다. 이 둘은 모두 소대법(所對法)이므로</w:t>
      </w:r>
    </w:p>
    <w:p>
      <w:pPr>
        <w:pStyle w:val="SHTKSourceText"/>
        <w:keepNext/>
      </w:pPr>
      <w:r>
        <w:t xml:space="preserve">名為對法。 亦如此論 言三種三者。 第一三云。 一自性對法。 謂無漏慧。 二隨行對法。 謂慧相應俱有諸法。</w:t>
      </w:r>
    </w:p>
    <w:p>
      <w:pPr>
        <w:pStyle w:val="SHTKTranslationText"/>
      </w:pPr>
      <w:r>
        <w:t xml:space="preserve">대법이라 한다. 또한 이 논에서 말한 것과 같다. ‘세 종류의 셋’이라고 한 것은 다음과 같다. 첫 번째 세 종류에서는 말한다. 첫째는 자성대법(自性對法)이고, 곧 무루혜이다. 둘째는 수행대법(隨行對法)이고, 곧 혜와 상응하고 함께 존재하는 여러 법이다.</w:t>
      </w:r>
    </w:p>
    <w:p>
      <w:pPr>
        <w:pStyle w:val="SHTKSourceText"/>
        <w:keepNext/>
      </w:pPr>
      <w:r>
        <w:t xml:space="preserve">三資糧對法。 謂有漏四慧及慧隨行。</w:t>
      </w:r>
    </w:p>
    <w:p>
      <w:pPr>
        <w:pStyle w:val="SHTKTranslationText"/>
      </w:pPr>
      <w:r>
        <w:t xml:space="preserve">셋째는 자량대법(資糧對法)이고, 곧 유루의 네 가지 혜와 혜의 수행이다.</w:t>
      </w:r>
    </w:p>
    <w:p>
      <w:pPr>
        <w:pStyle w:val="SHTKSourceText"/>
        <w:keepNext/>
      </w:pPr>
      <w:r>
        <w:t xml:space="preserve">[10]諸論為體。</w:t>
      </w:r>
    </w:p>
    <w:p>
      <w:pPr>
        <w:pStyle w:val="SHTKTranslationText"/>
      </w:pPr>
      <w:r>
        <w:t xml:space="preserve">여러 논을 본체로 삼는다.</w:t>
      </w:r>
    </w:p>
    <w:p>
      <w:pPr>
        <w:pStyle w:val="SHTKNoteSummary"/>
        <w:keepNext/>
      </w:pPr>
      <w:r>
        <w:t>교감 요약 | [CBETA 교감] 諸＝法【甲】 / 교감번호 0009010.</w:t>
      </w:r>
    </w:p>
    <w:p>
      <w:pPr>
        <w:pStyle w:val="SHTKNoteDetail"/>
      </w:pPr>
      <w:r>
        <w:t>• 원교감 원문 | 諸＝法【甲】</w:t>
      </w:r>
    </w:p>
    <w:p>
      <w:pPr>
        <w:pStyle w:val="SHTKNoteDetail"/>
      </w:pPr>
      <w:r>
        <w:t>• 판본 정보 | 저본 【大】 / 이문 【甲】(원교감에 다른 판본이 함께 적힌 경우 원교감 표기 그대로 보존).</w:t>
      </w:r>
    </w:p>
    <w:p>
      <w:pPr>
        <w:pStyle w:val="SHTKNoteDetail"/>
      </w:pPr>
      <w:r>
        <w:t>• 저본 독법 | 諸</w:t>
      </w:r>
    </w:p>
    <w:p>
      <w:pPr>
        <w:pStyle w:val="SHTKNoteDetail"/>
      </w:pPr>
      <w:r>
        <w:t>• 저본 적용 구절 | 諸論為體。</w:t>
      </w:r>
    </w:p>
    <w:p>
      <w:pPr>
        <w:pStyle w:val="SHTKNoteDetail"/>
      </w:pPr>
      <w:r>
        <w:t>• 저본 기준 번역 | “여러 논을 본체로 삼는다.”</w:t>
      </w:r>
    </w:p>
    <w:p>
      <w:pPr>
        <w:pStyle w:val="SHTKNoteDetail"/>
      </w:pPr>
      <w:r>
        <w:t>• 이문 독법 | 法</w:t>
      </w:r>
    </w:p>
    <w:p>
      <w:pPr>
        <w:pStyle w:val="SHTKNoteDetail"/>
      </w:pPr>
      <w:r>
        <w:t>• 이문 기준 번역 | 法論為體가 되어 “법론을 본체로 삼는다” 정도로 읽힐 수 있다.</w:t>
      </w:r>
    </w:p>
    <w:p>
      <w:pPr>
        <w:pStyle w:val="SHTKNoteDetail"/>
      </w:pPr>
      <w:r>
        <w:t>• 의미 차이 | 法論을 하나의 복합어로 볼지 문맥상 확정하기 어렵다.</w:t>
      </w:r>
    </w:p>
    <w:p>
      <w:pPr>
        <w:pStyle w:val="SHTKNoteDetail"/>
      </w:pPr>
      <w:r>
        <w:t>• 번역 영향 판정 | [판단 유보]</w:t>
      </w:r>
    </w:p>
    <w:p>
      <w:pPr>
        <w:pStyle w:val="SHTKNoteDetail"/>
      </w:pPr>
      <w:r>
        <w:t>• 출처 | CBETA T41n1821, 교감 번호 0009010.</w:t>
      </w:r>
    </w:p>
    <w:p>
      <w:pPr>
        <w:pStyle w:val="SHTKSourceText"/>
        <w:keepNext/>
      </w:pPr>
      <w:r>
        <w:t xml:space="preserve">如此論說 第二三云。 一勝義對法。 二世俗對法。 三所對對法。 皆如前說。</w:t>
      </w:r>
    </w:p>
    <w:p>
      <w:pPr>
        <w:pStyle w:val="SHTKTranslationText"/>
      </w:pPr>
      <w:r>
        <w:t xml:space="preserve">이 논에서 말한 것과 같다. 두 번째 세 종류에서는 말한다. 첫째는 승의대법이고, 둘째는 세속대법이며, 셋째는 소대대법(所對對法)이다. 모두 앞에서 말한 것과 같다.</w:t>
      </w:r>
    </w:p>
    <w:p>
      <w:pPr>
        <w:pStyle w:val="SHTKPositionMarker"/>
        <w:keepNext/>
      </w:pPr>
      <w:r>
        <w:t xml:space="preserve">[0009c01]</w:t>
      </w:r>
    </w:p>
    <w:p>
      <w:pPr>
        <w:pStyle w:val="SHTKSourceText"/>
        <w:keepNext/>
      </w:pPr>
      <w:r>
        <w:t xml:space="preserve">第三三云。 一境對法．二果對法．三能對對法。 亦如前說 言四種四者 第一四云。 一教對法。 教謂論教。 故此論云。</w:t>
      </w:r>
    </w:p>
    <w:p>
      <w:pPr>
        <w:pStyle w:val="SHTKTranslationText"/>
      </w:pPr>
      <w:r>
        <w:t xml:space="preserve">세 번째 세 종류에서는 말한다. 첫째는 경대법, 둘째는 과대법, 셋째는 능대대법이다. 또한 앞에서 말한 것과 같다. ‘네 종류의 넷’이라고 한 것은 다음과 같다. 첫 번째 네 종류에서는 말한다. 첫째는 교대법(教對法)이다. ‘교’는 논의 가르침을 말한다. 그러므로 이 논에서 말한다.</w:t>
      </w:r>
    </w:p>
    <w:p>
      <w:pPr>
        <w:pStyle w:val="SHTKSourceText"/>
        <w:keepNext/>
      </w:pPr>
      <w:r>
        <w:t xml:space="preserve">論謂傳生無漏慧教。 以聲為體。 如下別明 二理對法。 理謂諦理。 如此論說。 又婆沙云。 此中何者是甚深阿毘達磨。</w:t>
      </w:r>
    </w:p>
    <w:p>
      <w:pPr>
        <w:pStyle w:val="SHTKTranslationText"/>
      </w:pPr>
      <w:r>
        <w:t xml:space="preserve">“논이란 무루혜를 전하여 생기게 하는 가르침이다.” 소리를 본체로 삼는다. 아래에서 따로 밝히는 것과 같다. 둘째는 이대법(理對法)이다. ‘이’는 제의 이치를 말한다. 이 논에서 말한 것과 같다. 또 『비바사론』에서 말한다. “이 가운데 무엇이 매우 깊은 아비달마인가?”</w:t>
      </w:r>
    </w:p>
    <w:p>
      <w:pPr>
        <w:pStyle w:val="SHTKSourceText"/>
        <w:keepNext/>
      </w:pPr>
      <w:r>
        <w:t xml:space="preserve">謂空無我及如實覺 又解。 諸法甚深道理皆名為理。 故婆沙云。 此中何者甚深阿毘達磨。 謂滅定退。 及如實覺等。 如彼廣說</w:t>
      </w:r>
    </w:p>
    <w:p>
      <w:pPr>
        <w:pStyle w:val="SHTKTranslationText"/>
      </w:pPr>
      <w:r>
        <w:t xml:space="preserve">“공과 무아 및 여실한 깨달음을 말한다.” 또 달리 풀이한다. 모든 법의 매우 깊은 도리를 모두 ‘이’라고 한다. 그러므로 『비바사론』에서 말한다. “이 가운데 무엇이 매우 깊은 아비달마인가?” “멸정에서 물러남과 여실한 깨달음 등을 말한다.” 그 논에서 자세히 말한 것과 같다.</w:t>
      </w:r>
    </w:p>
    <w:p>
      <w:pPr>
        <w:pStyle w:val="SHTKSourceText"/>
        <w:keepNext/>
      </w:pPr>
      <w:r>
        <w:t xml:space="preserve">三行對法。 行謂無漏慧及有漏慧并慧隨行。 如此論說 四果對法。</w:t>
      </w:r>
    </w:p>
    <w:p>
      <w:pPr>
        <w:pStyle w:val="SHTKTranslationText"/>
      </w:pPr>
      <w:r>
        <w:t xml:space="preserve">셋째는 행대법(行對法)이다. ‘행’은 무루혜와 유루혜 및 혜의 수행을 말한다. 이 논에서 말한 것과 같다. 넷째는 과대법이다.</w:t>
      </w:r>
    </w:p>
    <w:p>
      <w:pPr>
        <w:pStyle w:val="SHTKSourceText"/>
        <w:keepNext/>
      </w:pPr>
      <w:r>
        <w:t xml:space="preserve">[11]果謂涅槃。</w:t>
      </w:r>
    </w:p>
    <w:p>
      <w:pPr>
        <w:pStyle w:val="SHTKTranslationText"/>
      </w:pPr>
      <w:r>
        <w:t xml:space="preserve">‘과’는 열반을 말한다.</w:t>
      </w:r>
    </w:p>
    <w:p>
      <w:pPr>
        <w:pStyle w:val="SHTKNoteSummary"/>
        <w:keepNext/>
      </w:pPr>
      <w:r>
        <w:t>교감 요약 | [CBETA 교감] 〔果〕－【甲】 / 교감번호 0009011.</w:t>
      </w:r>
    </w:p>
    <w:p>
      <w:pPr>
        <w:pStyle w:val="SHTKNoteDetail"/>
      </w:pPr>
      <w:r>
        <w:t>• 원교감 원문 | 〔果〕－【甲】</w:t>
      </w:r>
    </w:p>
    <w:p>
      <w:pPr>
        <w:pStyle w:val="SHTKNoteDetail"/>
      </w:pPr>
      <w:r>
        <w:t>• 판본 정보 | 저본 【大】 / 이문 【甲】(원교감에 다른 판본이 함께 적힌 경우 원교감 표기 그대로 보존).</w:t>
      </w:r>
    </w:p>
    <w:p>
      <w:pPr>
        <w:pStyle w:val="SHTKNoteDetail"/>
      </w:pPr>
      <w:r>
        <w:t>• 저본 독법 | 果</w:t>
      </w:r>
    </w:p>
    <w:p>
      <w:pPr>
        <w:pStyle w:val="SHTKNoteDetail"/>
      </w:pPr>
      <w:r>
        <w:t>• 저본 적용 구절 | 果謂涅槃。</w:t>
      </w:r>
    </w:p>
    <w:p>
      <w:pPr>
        <w:pStyle w:val="SHTKNoteDetail"/>
      </w:pPr>
      <w:r>
        <w:t>• 저본 기준 번역 | “‘과’는 열반을 말한다.”</w:t>
      </w:r>
    </w:p>
    <w:p>
      <w:pPr>
        <w:pStyle w:val="SHTKNoteDetail"/>
      </w:pPr>
      <w:r>
        <w:t>• 이문 독법 | 삭제</w:t>
      </w:r>
    </w:p>
    <w:p>
      <w:pPr>
        <w:pStyle w:val="SHTKNoteDetail"/>
      </w:pPr>
      <w:r>
        <w:t>• 이문 기준 번역 | “열반을 말한다.”</w:t>
      </w:r>
    </w:p>
    <w:p>
      <w:pPr>
        <w:pStyle w:val="SHTKNoteDetail"/>
      </w:pPr>
      <w:r>
        <w:t>• 의미 차이 | 앞 문맥에서 넷째가 과대법임이 이미 제시되어 번역 의미의 실질적 변화는 작다.</w:t>
      </w:r>
    </w:p>
    <w:p>
      <w:pPr>
        <w:pStyle w:val="SHTKNoteDetail"/>
      </w:pPr>
      <w:r>
        <w:t>• 이문 기준 번역 | 이문은 저본의 果에 해당하는 말 없이 읽는다.</w:t>
      </w:r>
    </w:p>
    <w:p>
      <w:pPr>
        <w:pStyle w:val="SHTKNoteDetail"/>
      </w:pPr>
      <w:r>
        <w:t>• 번역 영향 판정 | [표현 차이]</w:t>
      </w:r>
    </w:p>
    <w:p>
      <w:pPr>
        <w:pStyle w:val="SHTKNoteDetail"/>
      </w:pPr>
      <w:r>
        <w:t>• 출처 | CBETA T41n1821, 교감 번호 0009011.</w:t>
      </w:r>
    </w:p>
    <w:p>
      <w:pPr>
        <w:pStyle w:val="SHTKSourceText"/>
        <w:keepNext/>
      </w:pPr>
      <w:r>
        <w:t xml:space="preserve">如此論說。 又婆沙云。 復有甚深阿毘達磨。 謂一切依皆永捨離。 愛盡離染。 寂滅涅槃 又解。 果有二種。</w:t>
      </w:r>
    </w:p>
    <w:p>
      <w:pPr>
        <w:pStyle w:val="SHTKTranslationText"/>
      </w:pPr>
      <w:r>
        <w:t xml:space="preserve">이 논에서 말한 것과 같다. 또 『비바사론』에서 말한다. “또 매우 깊은 아비달마가 있으니, 모든 의지처를 모두 영원히 버리고, 애욕이 다하고 염착을 여의어, 적멸한 열반을 말한다.” 또 달리 풀이한다. 과에는 두 종류가 있다.</w:t>
      </w:r>
    </w:p>
    <w:p>
      <w:pPr>
        <w:pStyle w:val="SHTKSourceText"/>
        <w:keepNext/>
      </w:pPr>
      <w:r>
        <w:t xml:space="preserve">若證得名為果涅槃名為果。 若從因生故名為果亦通餘有為 應知四種先後次第者。</w:t>
      </w:r>
    </w:p>
    <w:p>
      <w:pPr>
        <w:pStyle w:val="SHTKTranslationText"/>
      </w:pPr>
      <w:r>
        <w:t xml:space="preserve">증득한 것을 과라 이름한다면 열반을 과라 하고, 인으로부터 생겼기 때문에 과라고 이름한다면 그 밖의 유위법에도 통한다. 네 종류의 선후 차례를 마땅히 알아야 한다.</w:t>
      </w:r>
    </w:p>
    <w:p>
      <w:pPr>
        <w:pStyle w:val="SHTKSourceText"/>
        <w:keepNext/>
      </w:pPr>
      <w:r>
        <w:t xml:space="preserve">[12]教能顯理。</w:t>
      </w:r>
    </w:p>
    <w:p>
      <w:pPr>
        <w:pStyle w:val="SHTKTranslationText"/>
      </w:pPr>
      <w:r>
        <w:t xml:space="preserve">가르침은 이치를 드러낼 수 있고,</w:t>
      </w:r>
    </w:p>
    <w:p>
      <w:pPr>
        <w:pStyle w:val="SHTKNoteSummary"/>
        <w:keepNext/>
      </w:pPr>
      <w:r>
        <w:t>교감 요약 | [CBETA 교감] 教＝故【甲】 / 교감번호 0009012.</w:t>
      </w:r>
    </w:p>
    <w:p>
      <w:pPr>
        <w:pStyle w:val="SHTKNoteDetail"/>
      </w:pPr>
      <w:r>
        <w:t>• 원교감 원문 | 教＝故【甲】</w:t>
      </w:r>
    </w:p>
    <w:p>
      <w:pPr>
        <w:pStyle w:val="SHTKNoteDetail"/>
      </w:pPr>
      <w:r>
        <w:t>• 판본 정보 | 저본 【大】 / 이문 【甲】(원교감에 다른 판본이 함께 적힌 경우 원교감 표기 그대로 보존).</w:t>
      </w:r>
    </w:p>
    <w:p>
      <w:pPr>
        <w:pStyle w:val="SHTKNoteDetail"/>
      </w:pPr>
      <w:r>
        <w:t>• 저본 독법 | 教</w:t>
      </w:r>
    </w:p>
    <w:p>
      <w:pPr>
        <w:pStyle w:val="SHTKNoteDetail"/>
      </w:pPr>
      <w:r>
        <w:t>• 저본 적용 구절 | 教能顯理。</w:t>
      </w:r>
    </w:p>
    <w:p>
      <w:pPr>
        <w:pStyle w:val="SHTKNoteDetail"/>
      </w:pPr>
      <w:r>
        <w:t>• 저본 기준 번역 | “가르침은 이치를 드러낼 수 있고,”</w:t>
      </w:r>
    </w:p>
    <w:p>
      <w:pPr>
        <w:pStyle w:val="SHTKNoteDetail"/>
      </w:pPr>
      <w:r>
        <w:t>• 이문 독법 | 故</w:t>
      </w:r>
    </w:p>
    <w:p>
      <w:pPr>
        <w:pStyle w:val="SHTKNoteDetail"/>
      </w:pPr>
      <w:r>
        <w:t>• 이문 기준 번역 | “그러므로 능히 이치를 드러낸다.”</w:t>
      </w:r>
    </w:p>
    <w:p>
      <w:pPr>
        <w:pStyle w:val="SHTKNoteDetail"/>
      </w:pPr>
      <w:r>
        <w:t>• 의미 차이 | 주어 教가 접속·인과를 나타내는 故로 바뀌어 문장 구조가 달라진다.</w:t>
      </w:r>
    </w:p>
    <w:p>
      <w:pPr>
        <w:pStyle w:val="SHTKNoteDetail"/>
      </w:pPr>
      <w:r>
        <w:t>• 번역 영향 판정 | [문장 구조 변화]</w:t>
      </w:r>
    </w:p>
    <w:p>
      <w:pPr>
        <w:pStyle w:val="SHTKNoteDetail"/>
      </w:pPr>
      <w:r>
        <w:t>• 출처 | CBETA T41n1821, 교감 번호 0009012.</w:t>
      </w:r>
    </w:p>
    <w:p>
      <w:pPr>
        <w:pStyle w:val="SHTKSourceText"/>
        <w:keepNext/>
      </w:pPr>
      <w:r>
        <w:t xml:space="preserve">依理起行。 依行證果。 且約一相以明次第。 若據依教起行。 行證理果亦無妨矣 第二四云。 一教對法。 二行對法。</w:t>
      </w:r>
    </w:p>
    <w:p>
      <w:pPr>
        <w:pStyle w:val="SHTKTranslationText"/>
      </w:pPr>
      <w:r>
        <w:t xml:space="preserve">이치에 의지하여 행을 일으키며, 행에 의지하여 과를 증득한다. 우선 한 측면에 의거하여 차례를 밝힌 것이다. 만약 가르침에 의지하여 행을 일으키고, 행으로 이와 과를 증득한다고 말해도 또한 무방하다. 두 번째 네 종류에서는 말한다. 첫째는 교대법, 둘째는 행대법,</w:t>
      </w:r>
    </w:p>
    <w:p>
      <w:pPr>
        <w:pStyle w:val="SHTKSourceText"/>
        <w:keepNext/>
      </w:pPr>
      <w:r>
        <w:t xml:space="preserve">三境對法。 四果對法。 初二後一如次前說。 第三境者若理若事。 但是所緣皆名為境 第三四云。 一世俗對法。 二勝義對法。</w:t>
      </w:r>
    </w:p>
    <w:p>
      <w:pPr>
        <w:pStyle w:val="SHTKTranslationText"/>
      </w:pPr>
      <w:r>
        <w:t xml:space="preserve">셋째는 경대법, 넷째는 과대법이다. 처음의 둘과 뒤의 하나는 차례대로 앞에서 말한 것과 같다. 셋째 ‘경’이라는 것은 이치이든 사(事)이든, 다만 소연이기만 하면 모두 ‘경’이라 한다. 세 번째 네 종류에서는 말한다. 첫째는 세속대법, 둘째는 승의대법,</w:t>
      </w:r>
    </w:p>
    <w:p>
      <w:pPr>
        <w:pStyle w:val="SHTKSourceText"/>
        <w:keepNext/>
      </w:pPr>
      <w:r>
        <w:t xml:space="preserve">三境[13]界對法。</w:t>
      </w:r>
    </w:p>
    <w:p>
      <w:pPr>
        <w:pStyle w:val="SHTKTranslationText"/>
      </w:pPr>
      <w:r>
        <w:t xml:space="preserve">셋째는 경계대법(境界對法),</w:t>
      </w:r>
    </w:p>
    <w:p>
      <w:pPr>
        <w:pStyle w:val="SHTKNoteSummary"/>
        <w:keepNext/>
      </w:pPr>
      <w:r>
        <w:t>교감 요약 | [CBETA 교감] 〔界〕－【甲】 / 교감번호 0009013.</w:t>
      </w:r>
    </w:p>
    <w:p>
      <w:pPr>
        <w:pStyle w:val="SHTKNoteDetail"/>
      </w:pPr>
      <w:r>
        <w:t>• 원교감 원문 | 〔界〕－【甲】</w:t>
      </w:r>
    </w:p>
    <w:p>
      <w:pPr>
        <w:pStyle w:val="SHTKNoteDetail"/>
      </w:pPr>
      <w:r>
        <w:t>• 판본 정보 | 저본 【大】 / 이문 【甲】(원교감에 다른 판본이 함께 적힌 경우 원교감 표기 그대로 보존).</w:t>
      </w:r>
    </w:p>
    <w:p>
      <w:pPr>
        <w:pStyle w:val="SHTKNoteDetail"/>
      </w:pPr>
      <w:r>
        <w:t>• 저본 독법 | 界</w:t>
      </w:r>
    </w:p>
    <w:p>
      <w:pPr>
        <w:pStyle w:val="SHTKNoteDetail"/>
      </w:pPr>
      <w:r>
        <w:t>• 저본 적용 구절 | 三境界對法。</w:t>
      </w:r>
    </w:p>
    <w:p>
      <w:pPr>
        <w:pStyle w:val="SHTKNoteDetail"/>
      </w:pPr>
      <w:r>
        <w:t>• 저본 기준 번역 | “셋째는 경계대법(境界對法),”</w:t>
      </w:r>
    </w:p>
    <w:p>
      <w:pPr>
        <w:pStyle w:val="SHTKNoteDetail"/>
      </w:pPr>
      <w:r>
        <w:t>• 이문 독법 | 삭제</w:t>
      </w:r>
    </w:p>
    <w:p>
      <w:pPr>
        <w:pStyle w:val="SHTKNoteDetail"/>
      </w:pPr>
      <w:r>
        <w:t>• 이문 기준 번역 | “셋째는 경대법(境對法)”</w:t>
      </w:r>
    </w:p>
    <w:p>
      <w:pPr>
        <w:pStyle w:val="SHTKNoteDetail"/>
      </w:pPr>
      <w:r>
        <w:t>• 의미 차이 | 境界對法과 境對法의 명칭 차이이다.</w:t>
      </w:r>
    </w:p>
    <w:p>
      <w:pPr>
        <w:pStyle w:val="SHTKNoteDetail"/>
      </w:pPr>
      <w:r>
        <w:t>• 이문 기준 번역 | 이문은 저본의 界에 해당하는 말 없이 읽는다.</w:t>
      </w:r>
    </w:p>
    <w:p>
      <w:pPr>
        <w:pStyle w:val="SHTKNoteDetail"/>
      </w:pPr>
      <w:r>
        <w:t>• 번역 영향 판정 | [표현 차이]</w:t>
      </w:r>
    </w:p>
    <w:p>
      <w:pPr>
        <w:pStyle w:val="SHTKNoteDetail"/>
      </w:pPr>
      <w:r>
        <w:t>• 출처 | CBETA T41n1821, 교감 번호 0009013.</w:t>
      </w:r>
    </w:p>
    <w:p>
      <w:pPr>
        <w:pStyle w:val="SHTKSourceText"/>
        <w:keepNext/>
      </w:pPr>
      <w:r>
        <w:t xml:space="preserve">四果對法。 如前兩種對法中說 第四四云。 正理意說。 一自性對法。 謂無漏慧。 二隨行對法。 謂慧相應俱有諸法。</w:t>
      </w:r>
    </w:p>
    <w:p>
      <w:pPr>
        <w:pStyle w:val="SHTKTranslationText"/>
      </w:pPr>
      <w:r>
        <w:t xml:space="preserve">넷째는 과대법이다. 앞의 두 종류 대법에서 말한 것과 같다. 네 번째 네 종류에서는 말한다. 『순정리론』의 뜻에서는 첫째를 자성대법이라 하고, 곧 무루혜를 말한다. 둘째를 수행대법이라 하고, 곧 혜와 상응하고 함께 존재하는 여러 법을 말한다.</w:t>
      </w:r>
    </w:p>
    <w:p>
      <w:pPr>
        <w:pStyle w:val="SHTKSourceText"/>
        <w:keepNext/>
      </w:pPr>
      <w:r>
        <w:t xml:space="preserve">婆沙云。 隨轉名異體同。 三方便對法。 謂有漏四慧等。 婆沙云資糧。 名異體同。 四資糧對法。 謂教為體。</w:t>
      </w:r>
    </w:p>
    <w:p>
      <w:pPr>
        <w:pStyle w:val="SHTKTranslationText"/>
      </w:pPr>
      <w:r>
        <w:t xml:space="preserve">『비바사론』에서는 ‘수전(隨轉)’이라 하는데, 이름은 다르나 본체는 같다. 셋째는 방편대법(方便對法)이고, 곧 유루의 네 가지 혜 등을 말한다. 『비바사론』에서는 ‘자량’이라 하는데, 이름은 다르나 본체는 같다. 넷째는 자량대법이고, 가르침을 본체로 삼는다.</w:t>
      </w:r>
    </w:p>
    <w:p>
      <w:pPr>
        <w:pStyle w:val="SHTKSourceText"/>
        <w:keepNext/>
      </w:pPr>
      <w:r>
        <w:t xml:space="preserve">婆沙云具。 名異體同。 若依俱舍。 四慧及論總名資糧。 開合為異。 此即第一明隨數增 言漸加增者。 或立一種所謂自性。</w:t>
      </w:r>
    </w:p>
    <w:p>
      <w:pPr>
        <w:pStyle w:val="SHTKTranslationText"/>
      </w:pPr>
      <w:r>
        <w:t xml:space="preserve">『비바사론』에서는 ‘구(具)’라고 하는데, 이름은 다르나 본체는 같다. 『구사론』에 의거하면, 네 가지 혜와 논을 모두 ‘자량’이라 한다. 열고 합하는 방식이 다를 뿐이다. 이것이 첫째, 수에 따라 증가함을 밝힌 것이다. ‘점차 더하여 증가함’이라고 한 것은 다음과 같다. 혹 한 종류를 세우니, 이른바 자성이다.</w:t>
      </w:r>
    </w:p>
    <w:p>
      <w:pPr>
        <w:pStyle w:val="SHTKSourceText"/>
        <w:keepNext/>
      </w:pPr>
      <w:r>
        <w:t xml:space="preserve">或立二種又加隨行。 或立三種又加方便。 或立四種又加資糧。 或立五種又加境界。 或立六種又加於果 自古諸師但立前五不立果者。 未委所由。 若言果是滅諦所攝。</w:t>
      </w:r>
    </w:p>
    <w:p>
      <w:pPr>
        <w:pStyle w:val="SHTKTranslationText"/>
      </w:pPr>
      <w:r>
        <w:t xml:space="preserve">혹 두 종류를 세우면서 다시 수행을 더한다. 혹 세 종류를 세우면서 다시 방편을 더한다. 혹 네 종류를 세우면서 다시 자량을 더한다. 혹 다섯 종류를 세우면서 다시 경계를 더한다. 혹 여섯 종류를 세우면서 다시 과를 더한다. 예로부터 여러 논사들이 다만 앞의 다섯만 세우고 과를 세우지 않은 것은 그 까닭을 아직 자세히 알지 못하겠다. 만약 과는 멸제에 포섭되고</w:t>
      </w:r>
    </w:p>
    <w:p>
      <w:pPr>
        <w:pStyle w:val="SHTKSourceText"/>
        <w:keepNext/>
      </w:pPr>
      <w:r>
        <w:t xml:space="preserve">五中境界收。 不別立者。 自性隨行道諦攝。 方便資糧苦集收。 亦應不別立。 良由境名對法約心境以論。 果名對法據因果以辨。 由斯道理故別立果</w:t>
      </w:r>
    </w:p>
    <w:p>
      <w:pPr>
        <w:pStyle w:val="SHTKTranslationText"/>
      </w:pPr>
      <w:r>
        <w:t xml:space="preserve">다섯 가운데 경계가 그것을 포섭하므로 따로 세우지 않는다고 한다면, 자성과 수행은 도제에 포섭되고, 방편과 자량은 고제와 집제에 포섭되므로, 또한 따로 세우지 않아야 한다. 실로 경계를 대법이라 이름한 것은 마음과 경계에 의거하여 논한 것이고, 과를 대법이라 이름한 것은 인과에 의거하여 분별한 것이다. 이러한 도리 때문에 과를 따로 세운다.</w:t>
      </w:r>
    </w:p>
    <w:p>
      <w:pPr>
        <w:pStyle w:val="SHTKSourceText"/>
        <w:keepNext/>
      </w:pPr>
      <w:r>
        <w:t xml:space="preserve">又解。 或立一種。 所謂自性。 或立二種又加隨行。 或立三種又加修慧。</w:t>
      </w:r>
    </w:p>
    <w:p>
      <w:pPr>
        <w:pStyle w:val="SHTKTranslationText"/>
      </w:pPr>
      <w:r>
        <w:t xml:space="preserve">또 달리 풀이한다. 혹 한 종류를 세우니, 이른바 자성이다. 혹 두 종류를 세우면서 다시 수행을 더한다. 혹 세 종류를 세우면서 다시 수혜를 더한다.</w:t>
      </w:r>
    </w:p>
    <w:p>
      <w:pPr>
        <w:pStyle w:val="SHTKSourceText"/>
        <w:keepNext/>
      </w:pPr>
      <w:r>
        <w:t xml:space="preserve">或立四種加修[1]惠隨行。</w:t>
      </w:r>
    </w:p>
    <w:p>
      <w:pPr>
        <w:pStyle w:val="SHTKTranslationText"/>
      </w:pPr>
      <w:r>
        <w:t xml:space="preserve">혹 네 종류를 세우면서 수혜의 수행을 더한다.</w:t>
      </w:r>
    </w:p>
    <w:p>
      <w:pPr>
        <w:pStyle w:val="SHTKNoteSummary"/>
        <w:keepNext/>
      </w:pPr>
      <w:r>
        <w:t>교감 요약 | [CBETA 교감] 〔惠〕－【甲】 / 교감번호 0010001.</w:t>
      </w:r>
    </w:p>
    <w:p>
      <w:pPr>
        <w:pStyle w:val="SHTKNoteDetail"/>
      </w:pPr>
      <w:r>
        <w:t>• 원교감 원문 | 〔惠〕－【甲】</w:t>
      </w:r>
    </w:p>
    <w:p>
      <w:pPr>
        <w:pStyle w:val="SHTKNoteDetail"/>
      </w:pPr>
      <w:r>
        <w:t>• 판본 정보 | 저본 【大】 / 이문 【甲】(원교감에 다른 판본이 함께 적힌 경우 원교감 표기 그대로 보존).</w:t>
      </w:r>
    </w:p>
    <w:p>
      <w:pPr>
        <w:pStyle w:val="SHTKNoteDetail"/>
      </w:pPr>
      <w:r>
        <w:t>• 저본 독법 | 惠</w:t>
      </w:r>
    </w:p>
    <w:p>
      <w:pPr>
        <w:pStyle w:val="SHTKNoteDetail"/>
      </w:pPr>
      <w:r>
        <w:t>• 저본 적용 구절 | 或立四種加修惠隨行。</w:t>
      </w:r>
    </w:p>
    <w:p>
      <w:pPr>
        <w:pStyle w:val="SHTKNoteDetail"/>
      </w:pPr>
      <w:r>
        <w:t>• 저본 기준 번역 | “혹 네 종류를 세우면서 수혜의 수행을 더한다.”</w:t>
      </w:r>
    </w:p>
    <w:p>
      <w:pPr>
        <w:pStyle w:val="SHTKNoteDetail"/>
      </w:pPr>
      <w:r>
        <w:t>• 이문 독법 | 삭제</w:t>
      </w:r>
    </w:p>
    <w:p>
      <w:pPr>
        <w:pStyle w:val="SHTKNoteDetail"/>
      </w:pPr>
      <w:r>
        <w:t>• 이문 기준 번역 | “혹 네 종류를 세우면서 수행(隨行)을 더한다.”</w:t>
      </w:r>
    </w:p>
    <w:p>
      <w:pPr>
        <w:pStyle w:val="SHTKNoteDetail"/>
      </w:pPr>
      <w:r>
        <w:t>• 의미 차이 | 저본은 修惠를 수혜(修慧)로 읽어 그 수행을 말하지만, 【甲】은 惠를 삭제하여 표현이 더 일반적이다.</w:t>
      </w:r>
    </w:p>
    <w:p>
      <w:pPr>
        <w:pStyle w:val="SHTKNoteDetail"/>
      </w:pPr>
      <w:r>
        <w:t>• 이문 기준 번역 | 이문은 저본의 惠에 해당하는 말 없이 읽는다.</w:t>
      </w:r>
    </w:p>
    <w:p>
      <w:pPr>
        <w:pStyle w:val="SHTKNoteDetail"/>
      </w:pPr>
      <w:r>
        <w:t>• 번역 영향 판정 | [의미 차이 경미]</w:t>
      </w:r>
    </w:p>
    <w:p>
      <w:pPr>
        <w:pStyle w:val="SHTKNoteDetail"/>
      </w:pPr>
      <w:r>
        <w:t>• 출처 | CBETA T41n1821, 교감 번호 0010001.</w:t>
      </w:r>
    </w:p>
    <w:p>
      <w:pPr>
        <w:pStyle w:val="SHTKSourceText"/>
        <w:keepNext/>
      </w:pPr>
      <w:r>
        <w:t xml:space="preserve">或立五種又加思慧。 或立六種加思隨行。 或立七種又加聞慧。 或立八種加聞隨行。 或立九種又加生得。 或立十種加生隨行。 或立十一又加論教。 或立十二又加諦境。</w:t>
      </w:r>
    </w:p>
    <w:p>
      <w:pPr>
        <w:pStyle w:val="SHTKTranslationText"/>
      </w:pPr>
      <w:r>
        <w:t xml:space="preserve">혹 다섯 종류를 세우면서 다시 사혜를 더한다. 혹 여섯 종류를 세우면서 사혜의 수행을 더한다. 혹 일곱 종류를 세우면서 다시 문혜를 더한다. 혹 여덟 종류를 세우면서 문혜의 수행을 더한다. 혹 아홉 종류를 세우면서 다시 생득혜를 더한다. 혹 열 종류를 세우면서 생득혜의 수행을 더한다. 혹 열한 종류를 세우면서 다시 논의 가르침을 더한다. 혹 열두 종류를 세우면서 다시 제의 경계를 더한다.</w:t>
      </w:r>
    </w:p>
    <w:p>
      <w:pPr>
        <w:pStyle w:val="SHTKSourceText"/>
        <w:keepNext/>
      </w:pPr>
      <w:r>
        <w:t xml:space="preserve">或立十三加非諦境。 或立十四加涅槃果。 或立十五加非涅槃果 二略釋名者。 前明對法雖有多種。 且依四種對法之中。 初四對法教．理．行．果以釋其名 西方釋名。</w:t>
      </w:r>
    </w:p>
    <w:p>
      <w:pPr>
        <w:pStyle w:val="SHTKTranslationText"/>
      </w:pPr>
      <w:r>
        <w:t xml:space="preserve">혹 열세 종류를 세우면서 제에 속하지 않는 경계를 더한다. 혹 열네 종류를 세우면서 열반이라는 과를 더한다. 혹 열다섯 종류를 세우면서 열반이 아닌 과를 더한다. 둘째, 이름을 간략히 풀이한다는 것은 다음과 같다. 앞에서 대법에 여러 종류가 있음을 밝혔지만, 우선 네 종류의 대법 가운데 처음의 네 대법인 교·리·행·과에 의거하여 그 이름을 풀이한다. 서방에서 이름을 풀이할 때에는</w:t>
      </w:r>
    </w:p>
    <w:p>
      <w:pPr>
        <w:pStyle w:val="SHTKSourceText"/>
        <w:keepNext/>
      </w:pPr>
      <w:r>
        <w:t xml:space="preserve">多依六釋。 言六釋者。 一依主釋。 謂此依彼。 或云依士。 名異義同 二有財釋。 如人有財。</w:t>
      </w:r>
    </w:p>
    <w:p>
      <w:pPr>
        <w:pStyle w:val="SHTKTranslationText"/>
      </w:pPr>
      <w:r>
        <w:t xml:space="preserve">대개 육석(六釋)에 의거한다. ‘육석’이라고 한 것은 다음과 같다. 첫째는 의주석(依主釋)이다. 곧 이것이 저것에 의지한다는 뜻이다. 또는 의사석(依士釋)이라고도 하는데, 이름은 다르지만 뜻은 같다. 둘째는 유재석(有財釋)이다. 사람에게 재물이 있는 것과 같다.</w:t>
      </w:r>
    </w:p>
    <w:p>
      <w:pPr>
        <w:pStyle w:val="SHTKSourceText"/>
        <w:keepNext/>
      </w:pPr>
      <w:r>
        <w:t xml:space="preserve">亦名多財如有多財。 名異義同 三持業釋。 謂一法體雙持兩業。 業謂業用。 或云同依。 兩用同依一體。 名異義同</w:t>
      </w:r>
    </w:p>
    <w:p>
      <w:pPr>
        <w:pStyle w:val="SHTKTranslationText"/>
      </w:pPr>
      <w:r>
        <w:t xml:space="preserve">또한 다재석(多財釋)이라고도 하니, 많은 재물을 가진 것과 같다. 이름은 다르지만 뜻은 같다. 셋째는 지업석(持業釋)이다. 하나의 법체가 두 가지 업을 함께 지닌다는 뜻이다. ‘업’은 업용(業用), 곧 작용을 말한다. 또는 동의석(同依釋)이라고도 한다. 두 작용이 함께 하나의 본체에 의지하기 때문이다. 이름은 다르지만 뜻은 같다.</w:t>
      </w:r>
    </w:p>
    <w:p>
      <w:pPr>
        <w:pStyle w:val="SHTKSourceText"/>
        <w:keepNext/>
      </w:pPr>
      <w:r>
        <w:t xml:space="preserve">四相違釋。 謂二法體彼此各別據。 互不相屬 五隣近釋。 體非是彼近彼得名。</w:t>
      </w:r>
    </w:p>
    <w:p>
      <w:pPr>
        <w:pStyle w:val="SHTKTranslationText"/>
      </w:pPr>
      <w:r>
        <w:t xml:space="preserve">넷째는 상위석(相違釋)이다. 두 법의 본체가 서로 각기 따로 성립하여 서로 소속되지 않는다는 뜻이다. 다섯째는 인근석(隣近釋)이다. 본체가 그것은 아니지만 그것에 가까우므로 그 이름을 얻는 것이다.</w:t>
      </w:r>
    </w:p>
    <w:p>
      <w:pPr>
        <w:pStyle w:val="SHTKPositionMarker"/>
        <w:keepNext/>
      </w:pPr>
      <w:r>
        <w:t xml:space="preserve">[0010a25]</w:t>
      </w:r>
    </w:p>
    <w:p>
      <w:pPr>
        <w:pStyle w:val="SHTKSourceText"/>
        <w:keepNext/>
      </w:pPr>
      <w:r>
        <w:t xml:space="preserve">六帶數釋。 謂法帶數。 如言五蘊 四對法中。 若將教望理依釋。 六中有其三釋。 若言法之對故名為對法依主釋。 即理名法教名為對。</w:t>
      </w:r>
    </w:p>
    <w:p>
      <w:pPr>
        <w:pStyle w:val="SHTKTranslationText"/>
      </w:pPr>
      <w:r>
        <w:t xml:space="preserve">여섯째는 대수석(帶數釋)이다. 법이 수를 띠는 것을 말한다. ‘오온’이라고 말하는 것과 같다. 네 가지 대법 가운데서, 가르침을 이치에 견주어 의거해 풀이하면, 육석 가운데 세 가지 풀이가 있다. ‘법의 대(對)’이기 때문에 대법이라고 한다면 의주석이다. 곧 이치를 ‘법’이라 하고 가르침을 ‘대’라고 한다.</w:t>
      </w:r>
    </w:p>
    <w:p>
      <w:pPr>
        <w:pStyle w:val="SHTKSourceText"/>
        <w:keepNext/>
      </w:pPr>
      <w:r>
        <w:t xml:space="preserve">若即對名法持業釋。 即此論教是對亦法。 若用法為對有財釋。 即所顯理名為對法。 此教用彼理法為對故名對法 若將理望行。 以行望果。 各有三釋。</w:t>
      </w:r>
    </w:p>
    <w:p>
      <w:pPr>
        <w:pStyle w:val="SHTKTranslationText"/>
      </w:pPr>
      <w:r>
        <w:t xml:space="preserve">‘대’ 자체를 ‘법’이라 한다면 지업석이다. 곧 이 논의 가르침이 ‘대’이면서 또한 ‘법’이다. 법을 대로 삼는다고 한다면 유재석이다. 곧 드러내는 바의 이치를 ‘대법’이라 한다. 이 가르침이 저 이치의 법을 ‘대’로 삼기 때문에 대법이라 이름한다. 이치를 행에 견주고, 행을 과에 견주는 경우에도 각각 세 가지 풀이가 있다.</w:t>
      </w:r>
    </w:p>
    <w:p>
      <w:pPr>
        <w:pStyle w:val="SHTKSourceText"/>
        <w:keepNext/>
      </w:pPr>
      <w:r>
        <w:t xml:space="preserve">準前應知。 此即順釋 若將果望行亦有三釋。 若言法之對故依主釋。 果是所對故名為對。 行名為法。 若即對名法持業釋。 即所證果是對亦法。</w:t>
      </w:r>
    </w:p>
    <w:p>
      <w:pPr>
        <w:pStyle w:val="SHTKTranslationText"/>
      </w:pPr>
      <w:r>
        <w:t xml:space="preserve">앞에 준하여 마땅히 알아야 한다. 이것이 곧 순석(順釋)이다. 과를 행에 견주어도 또한 세 가지 풀이가 있다. ‘법의 대’라고 한다면 의주석이다. 과는 상대되는 것이므로 ‘대’라 하고, 행을 ‘법’이라 한다. ‘대’ 자체를 ‘법’이라 한다면 지업석이다. 곧 증득되는 과가 ‘대’이면서 또한 ‘법’이다.</w:t>
      </w:r>
    </w:p>
    <w:p>
      <w:pPr>
        <w:pStyle w:val="SHTKSourceText"/>
        <w:keepNext/>
      </w:pPr>
      <w:r>
        <w:t xml:space="preserve">若用法為對有財釋。</w:t>
      </w:r>
    </w:p>
    <w:p>
      <w:pPr>
        <w:pStyle w:val="SHTKTranslationText"/>
      </w:pPr>
      <w:r>
        <w:t xml:space="preserve">법을 대로 삼는다고 한다면 유재석이다.</w:t>
      </w:r>
    </w:p>
    <w:p>
      <w:pPr>
        <w:pStyle w:val="SHTKSourceText"/>
        <w:keepNext/>
      </w:pPr>
      <w:r>
        <w:t xml:space="preserve">即能[2]證行名為對法。</w:t>
      </w:r>
    </w:p>
    <w:p>
      <w:pPr>
        <w:pStyle w:val="SHTKTranslationText"/>
      </w:pPr>
      <w:r>
        <w:t xml:space="preserve">곧 능히 증득하는 행을 ‘대법’이라 한다.</w:t>
      </w:r>
    </w:p>
    <w:p>
      <w:pPr>
        <w:pStyle w:val="SHTKNoteSummary"/>
        <w:keepNext/>
      </w:pPr>
      <w:r>
        <w:t>교감 요약 | [CBETA 교감] 證＝修【甲】 / 교감번호 0010002.</w:t>
      </w:r>
    </w:p>
    <w:p>
      <w:pPr>
        <w:pStyle w:val="SHTKNoteDetail"/>
      </w:pPr>
      <w:r>
        <w:t>• 원교감 원문 | 證＝修【甲】</w:t>
      </w:r>
    </w:p>
    <w:p>
      <w:pPr>
        <w:pStyle w:val="SHTKNoteDetail"/>
      </w:pPr>
      <w:r>
        <w:t>• 판본 정보 | 저본 【大】 / 이문 【甲】(원교감에 다른 판본이 함께 적힌 경우 원교감 표기 그대로 보존).</w:t>
      </w:r>
    </w:p>
    <w:p>
      <w:pPr>
        <w:pStyle w:val="SHTKNoteDetail"/>
      </w:pPr>
      <w:r>
        <w:t>• 저본 독법 | 證</w:t>
      </w:r>
    </w:p>
    <w:p>
      <w:pPr>
        <w:pStyle w:val="SHTKNoteDetail"/>
      </w:pPr>
      <w:r>
        <w:t>• 저본 적용 구절 | 即能證行名為對法。</w:t>
      </w:r>
    </w:p>
    <w:p>
      <w:pPr>
        <w:pStyle w:val="SHTKNoteDetail"/>
      </w:pPr>
      <w:r>
        <w:t>• 저본 기준 번역 | “곧 능히 증득하는 행을 ‘대법’이라 한다.”</w:t>
      </w:r>
    </w:p>
    <w:p>
      <w:pPr>
        <w:pStyle w:val="SHTKNoteDetail"/>
      </w:pPr>
      <w:r>
        <w:t>• 이문 독법 | 修</w:t>
      </w:r>
    </w:p>
    <w:p>
      <w:pPr>
        <w:pStyle w:val="SHTKNoteDetail"/>
      </w:pPr>
      <w:r>
        <w:t>• 이문 기준 번역 | “곧 능히 닦는 행을 대법이라 한다.”</w:t>
      </w:r>
    </w:p>
    <w:p>
      <w:pPr>
        <w:pStyle w:val="SHTKNoteDetail"/>
      </w:pPr>
      <w:r>
        <w:t>• 의미 차이 | 증득하는 행과 닦는 행으로 행의 기능이 달라진다.</w:t>
      </w:r>
    </w:p>
    <w:p>
      <w:pPr>
        <w:pStyle w:val="SHTKNoteDetail"/>
      </w:pPr>
      <w:r>
        <w:t>• 번역 영향 판정 | [의미 차이 있음]</w:t>
      </w:r>
    </w:p>
    <w:p>
      <w:pPr>
        <w:pStyle w:val="SHTKNoteDetail"/>
      </w:pPr>
      <w:r>
        <w:t>• 출처 | CBETA T41n1821, 교감 번호 0010002.</w:t>
      </w:r>
    </w:p>
    <w:p>
      <w:pPr>
        <w:pStyle w:val="SHTKSourceText"/>
        <w:keepNext/>
      </w:pPr>
      <w:r>
        <w:t xml:space="preserve">此所證果用彼行法為對法故 若將行望理。 以理望教。 各有三釋。 准前應知。 此即逆解 若將教望行。 行證理果順逆三釋。</w:t>
      </w:r>
    </w:p>
    <w:p>
      <w:pPr>
        <w:pStyle w:val="SHTKTranslationText"/>
      </w:pPr>
      <w:r>
        <w:t xml:space="preserve">이 증득되는 과가 저 행의 법을 대법으로 삼기 때문이다. 행을 이치에 견주고, 이치를 가르침에 견주는 경우에도 각각 세 가지 풀이가 있다. 앞에 준하여 마땅히 알아야 한다. 이것이 곧 역해(逆解)이다. 가르침을 행에 견주고, 행으로 이와 과를 증득하는 경우의 순·역 세 가지 풀이와</w:t>
      </w:r>
    </w:p>
    <w:p>
      <w:pPr>
        <w:pStyle w:val="SHTKSourceText"/>
        <w:keepNext/>
      </w:pPr>
      <w:r>
        <w:t xml:space="preserve">及釋餘對法皆准前思。</w:t>
      </w:r>
    </w:p>
    <w:p>
      <w:pPr>
        <w:pStyle w:val="SHTKTranslationText"/>
      </w:pPr>
      <w:r>
        <w:t xml:space="preserve">그 밖의 대법을 풀이하는 경우도 모두 앞에 준하여 생각해야 한다.</w:t>
      </w:r>
    </w:p>
    <w:p>
      <w:pPr>
        <w:pStyle w:val="SHTKPositionMarker"/>
        <w:keepNext/>
      </w:pPr>
      <w:r>
        <w:t xml:space="preserve">[0010b11]</w:t>
      </w:r>
    </w:p>
    <w:p>
      <w:pPr>
        <w:pStyle w:val="SHTKSourceText"/>
        <w:keepNext/>
      </w:pPr>
      <w:r>
        <w:t xml:space="preserve">已釋對法至名對法藏者。 此下第二釋藏名。 結前問起。</w:t>
      </w:r>
    </w:p>
    <w:p>
      <w:pPr>
        <w:pStyle w:val="SHTKTranslationText"/>
      </w:pPr>
      <w:r>
        <w:t xml:space="preserve">“이미 대법을 풀이하였다”부터 “대법장이라 이름한다”까지이다. 이 아래는 둘째로 ‘장(藏)’이라는 이름을 풀이한다. 앞을 맺고 물음을 일으킨 것이다.</w:t>
      </w:r>
    </w:p>
    <w:p>
      <w:pPr>
        <w:pStyle w:val="SHTKPositionMarker"/>
        <w:keepNext/>
      </w:pPr>
      <w:r>
        <w:t xml:space="preserve">[0010b12]</w:t>
      </w:r>
    </w:p>
    <w:p>
      <w:pPr>
        <w:pStyle w:val="SHTKSourceText"/>
        <w:keepNext/>
      </w:pPr>
      <w:r>
        <w:t xml:space="preserve">頌曰至俱舍名者。 頌答。 攝彼勝義故。 依彼故。 此立對法俱舍名。</w:t>
      </w:r>
    </w:p>
    <w:p>
      <w:pPr>
        <w:pStyle w:val="SHTKTranslationText"/>
      </w:pPr>
      <w:r>
        <w:t xml:space="preserve">“게송에서 말한다”부터 “구사라는 이름”까지이다. 게송으로 답한 것이다. “저 승의를 포섭하기 때문에, 저것에 의지하기 때문에, 이 때문에 대법구사라는 이름을 세운다.”</w:t>
      </w:r>
    </w:p>
    <w:p>
      <w:pPr>
        <w:pStyle w:val="SHTKPositionMarker"/>
        <w:keepNext/>
      </w:pPr>
      <w:r>
        <w:t xml:space="preserve">[0010b14]</w:t>
      </w:r>
    </w:p>
    <w:p>
      <w:pPr>
        <w:pStyle w:val="SHTKSourceText"/>
        <w:keepNext/>
      </w:pPr>
      <w:r>
        <w:t xml:space="preserve">論曰至此得藏名者。 釋攝彼勝義故。</w:t>
      </w:r>
    </w:p>
    <w:p>
      <w:pPr>
        <w:pStyle w:val="SHTKTranslationText"/>
      </w:pPr>
      <w:r>
        <w:t xml:space="preserve">“논에서 말한다”부터 “이 때문에 장이라는 이름을 얻는다”까지이다. ‘저 승의를 포섭하기 때문에’를 풀이한 것이다.</w:t>
      </w:r>
    </w:p>
    <w:p>
      <w:pPr>
        <w:pStyle w:val="SHTKSourceText"/>
        <w:keepNext/>
      </w:pPr>
      <w:r>
        <w:t xml:space="preserve">[3]苞含名藏。</w:t>
      </w:r>
    </w:p>
    <w:p>
      <w:pPr>
        <w:pStyle w:val="SHTKTranslationText"/>
      </w:pPr>
      <w:r>
        <w:t xml:space="preserve">포괄하여 머금는 것을 ‘장’이라 한다.</w:t>
      </w:r>
    </w:p>
    <w:p>
      <w:pPr>
        <w:pStyle w:val="SHTKNoteSummary"/>
        <w:keepNext/>
      </w:pPr>
      <w:r>
        <w:t>교감 요약 | [CBETA 교감] 苞＝包【甲】 / 교감번호 0010003.</w:t>
      </w:r>
    </w:p>
    <w:p>
      <w:pPr>
        <w:pStyle w:val="SHTKNoteDetail"/>
      </w:pPr>
      <w:r>
        <w:t>• 원교감 원문 | 苞＝包【甲】</w:t>
      </w:r>
    </w:p>
    <w:p>
      <w:pPr>
        <w:pStyle w:val="SHTKNoteDetail"/>
      </w:pPr>
      <w:r>
        <w:t>• 판본 정보 | 저본 【大】 / 이문 【甲】(원교감에 다른 판본이 함께 적힌 경우 원교감 표기 그대로 보존).</w:t>
      </w:r>
    </w:p>
    <w:p>
      <w:pPr>
        <w:pStyle w:val="SHTKNoteDetail"/>
      </w:pPr>
      <w:r>
        <w:t>• 저본 독법 | 苞</w:t>
      </w:r>
    </w:p>
    <w:p>
      <w:pPr>
        <w:pStyle w:val="SHTKNoteDetail"/>
      </w:pPr>
      <w:r>
        <w:t>• 저본 적용 구절 | 苞含名藏。</w:t>
      </w:r>
    </w:p>
    <w:p>
      <w:pPr>
        <w:pStyle w:val="SHTKNoteDetail"/>
      </w:pPr>
      <w:r>
        <w:t>• 저본 기준 번역 | “포괄하여 머금는 것을 ‘장’이라 한다.”</w:t>
      </w:r>
    </w:p>
    <w:p>
      <w:pPr>
        <w:pStyle w:val="SHTKNoteDetail"/>
      </w:pPr>
      <w:r>
        <w:t>• 이문 독법 | 包</w:t>
      </w:r>
    </w:p>
    <w:p>
      <w:pPr>
        <w:pStyle w:val="SHTKNoteDetail"/>
      </w:pPr>
      <w:r>
        <w:t>• 이문 기준 번역 | 둘 다 “포괄하여 머금다”로 옮길 수 있다.</w:t>
      </w:r>
    </w:p>
    <w:p>
      <w:pPr>
        <w:pStyle w:val="SHTKNoteDetail"/>
      </w:pPr>
      <w:r>
        <w:t>• 의미 차이 | 통용·표기 차이로 이 문맥의 한국어 번역에는 실질적 변화가 없다.</w:t>
      </w:r>
    </w:p>
    <w:p>
      <w:pPr>
        <w:pStyle w:val="SHTKNoteDetail"/>
      </w:pPr>
      <w:r>
        <w:t>• 번역 영향 판정 | [번역 차이 없음]</w:t>
      </w:r>
    </w:p>
    <w:p>
      <w:pPr>
        <w:pStyle w:val="SHTKNoteDetail"/>
      </w:pPr>
      <w:r>
        <w:t>• 출처 | CBETA T41n1821, 교감 번호 0010003.</w:t>
      </w:r>
    </w:p>
    <w:p>
      <w:pPr>
        <w:pStyle w:val="SHTKSourceText"/>
        <w:keepNext/>
      </w:pPr>
      <w:r>
        <w:t xml:space="preserve">由彼根本對法論中所有勝義。 入此論攝。 此論得藏名。</w:t>
      </w:r>
    </w:p>
    <w:p>
      <w:pPr>
        <w:pStyle w:val="SHTKTranslationText"/>
      </w:pPr>
      <w:r>
        <w:t xml:space="preserve">저 근본 대법론 가운데 있는 승의가 이 논 안에 들어와 포섭되므로, 이 논이 ‘장’이라는 이름을 얻는다.</w:t>
      </w:r>
    </w:p>
    <w:p>
      <w:pPr>
        <w:pStyle w:val="SHTKSourceText"/>
        <w:keepNext/>
      </w:pPr>
      <w:r>
        <w:t xml:space="preserve">對法之藏[4]名對法藏。</w:t>
      </w:r>
    </w:p>
    <w:p>
      <w:pPr>
        <w:pStyle w:val="SHTKTranslationText"/>
      </w:pPr>
      <w:r>
        <w:t xml:space="preserve">‘대법의 장’이므로 ‘대법장’이라 이름한다.</w:t>
      </w:r>
    </w:p>
    <w:p>
      <w:pPr>
        <w:pStyle w:val="SHTKNoteSummary"/>
        <w:keepNext/>
      </w:pPr>
      <w:r>
        <w:t>교감 요약 | [CBETA 교감] （名對法之藏）＋名【甲】 / 교감번호 0010004.</w:t>
      </w:r>
    </w:p>
    <w:p>
      <w:pPr>
        <w:pStyle w:val="SHTKNoteDetail"/>
      </w:pPr>
      <w:r>
        <w:t>• 원교감 원문 | （名對法之藏）＋名【甲】</w:t>
      </w:r>
    </w:p>
    <w:p>
      <w:pPr>
        <w:pStyle w:val="SHTKNoteDetail"/>
      </w:pPr>
      <w:r>
        <w:t>• 판본 정보 | 저본 【大】 / 이문 【甲】(원교감에 다른 판본이 함께 적힌 경우 원교감 표기 그대로 보존).</w:t>
      </w:r>
    </w:p>
    <w:p>
      <w:pPr>
        <w:pStyle w:val="SHTKNoteDetail"/>
      </w:pPr>
      <w:r>
        <w:t>• 저본 독법 | 名</w:t>
      </w:r>
    </w:p>
    <w:p>
      <w:pPr>
        <w:pStyle w:val="SHTKNoteDetail"/>
      </w:pPr>
      <w:r>
        <w:t>• 저본 적용 구절 | 對法之藏名對法藏。</w:t>
      </w:r>
    </w:p>
    <w:p>
      <w:pPr>
        <w:pStyle w:val="SHTKNoteDetail"/>
      </w:pPr>
      <w:r>
        <w:t>• 저본 기준 번역 | “‘대법의 장’이므로 ‘대법장’이라 이름한다.”</w:t>
      </w:r>
    </w:p>
    <w:p>
      <w:pPr>
        <w:pStyle w:val="SHTKNoteDetail"/>
      </w:pPr>
      <w:r>
        <w:t>• 이문 독법 | 名 앞에 名對法之藏 추가</w:t>
      </w:r>
    </w:p>
    <w:p>
      <w:pPr>
        <w:pStyle w:val="SHTKNoteDetail"/>
      </w:pPr>
      <w:r>
        <w:t>• 이문 기준 번역 | 【甲】은 해당 구절을 반복적으로 확장하는 형태가 되어 정확한 구두와 적용 범위를 확정하기 어렵다.</w:t>
      </w:r>
    </w:p>
    <w:p>
      <w:pPr>
        <w:pStyle w:val="SHTKNoteDetail"/>
      </w:pPr>
      <w:r>
        <w:t>• 의미 차이 | 원교감 표기를 그대로 보존한다.</w:t>
      </w:r>
    </w:p>
    <w:p>
      <w:pPr>
        <w:pStyle w:val="SHTKNoteDetail"/>
      </w:pPr>
      <w:r>
        <w:t>• 번역 영향 판정 | [판단 유보]</w:t>
      </w:r>
    </w:p>
    <w:p>
      <w:pPr>
        <w:pStyle w:val="SHTKNoteDetail"/>
      </w:pPr>
      <w:r>
        <w:t>• 출처 | CBETA T41n1821, 교감 번호 0010004.</w:t>
      </w:r>
    </w:p>
    <w:p>
      <w:pPr>
        <w:pStyle w:val="SHTKSourceText"/>
        <w:keepNext/>
      </w:pPr>
      <w:r>
        <w:t xml:space="preserve">依主釋也 又解。 藏謂堅實。 此論是彼根本對法之堅實義。 故正理云。 藏謂堅實。 猶如樹藏</w:t>
      </w:r>
    </w:p>
    <w:p>
      <w:pPr>
        <w:pStyle w:val="SHTKTranslationText"/>
      </w:pPr>
      <w:r>
        <w:t xml:space="preserve">의주석이다. 또 달리 풀이한다. ‘장’은 견실함을 말한다. 이 논은 저 근본 대법의 견실한 뜻이다. 그러므로 『순정리론』에서 말한다. “장(藏)은 견실함을 말한다. 나무의 장과 같다.”</w:t>
      </w:r>
    </w:p>
    <w:p>
      <w:pPr>
        <w:pStyle w:val="SHTKSourceText"/>
        <w:keepNext/>
      </w:pPr>
      <w:r>
        <w:t xml:space="preserve">[5]解云。</w:t>
      </w:r>
    </w:p>
    <w:p>
      <w:pPr>
        <w:pStyle w:val="SHTKTranslationText"/>
      </w:pPr>
      <w:r>
        <w:t xml:space="preserve">풀이한다.</w:t>
      </w:r>
    </w:p>
    <w:p>
      <w:pPr>
        <w:pStyle w:val="SHTKNoteSummary"/>
        <w:keepNext/>
      </w:pPr>
      <w:r>
        <w:t>교감 요약 | [CBETA 교감] 〔解云樹藏〕－【甲】 / 교감번호 0010005.</w:t>
      </w:r>
    </w:p>
    <w:p>
      <w:pPr>
        <w:pStyle w:val="SHTKNoteDetail"/>
      </w:pPr>
      <w:r>
        <w:t>• 원교감 원문 | 〔解云樹藏〕－【甲】</w:t>
      </w:r>
    </w:p>
    <w:p>
      <w:pPr>
        <w:pStyle w:val="SHTKNoteDetail"/>
      </w:pPr>
      <w:r>
        <w:t>• 판본 정보 | 저본 【大】 / 이문 【甲】(원교감에 다른 판본이 함께 적힌 경우 원교감 표기 그대로 보존).</w:t>
      </w:r>
    </w:p>
    <w:p>
      <w:pPr>
        <w:pStyle w:val="SHTKNoteDetail"/>
      </w:pPr>
      <w:r>
        <w:t>• 저본 독법 | 解云樹藏</w:t>
      </w:r>
    </w:p>
    <w:p>
      <w:pPr>
        <w:pStyle w:val="SHTKNoteDetail"/>
      </w:pPr>
      <w:r>
        <w:t>• 저본 적용 구절 | 解云。</w:t>
      </w:r>
    </w:p>
    <w:p>
      <w:pPr>
        <w:pStyle w:val="SHTKNoteDetail"/>
      </w:pPr>
      <w:r>
        <w:t>• 저본 기준 번역 | “풀이한다.”</w:t>
      </w:r>
    </w:p>
    <w:p>
      <w:pPr>
        <w:pStyle w:val="SHTKNoteDetail"/>
      </w:pPr>
      <w:r>
        <w:t>• 이문 독법 | 삭제</w:t>
      </w:r>
    </w:p>
    <w:p>
      <w:pPr>
        <w:pStyle w:val="SHTKNoteDetail"/>
      </w:pPr>
      <w:r>
        <w:t>• 이문 기준 번역 | 【甲】에서는 “풀이한다. 나무의 장…”이라는 도입부가 빠진다.</w:t>
      </w:r>
    </w:p>
    <w:p>
      <w:pPr>
        <w:pStyle w:val="SHTKNoteDetail"/>
      </w:pPr>
      <w:r>
        <w:t>• 의미 차이 | 해설의 도입 표현이 삭제된다.</w:t>
      </w:r>
    </w:p>
    <w:p>
      <w:pPr>
        <w:pStyle w:val="SHTKNoteDetail"/>
      </w:pPr>
      <w:r>
        <w:t>• 이문 기준 번역 | 이문은 저본의 解云：樹藏에 해당하는 말 없이 읽는다.</w:t>
      </w:r>
    </w:p>
    <w:p>
      <w:pPr>
        <w:pStyle w:val="SHTKNoteDetail"/>
      </w:pPr>
      <w:r>
        <w:t>• 번역 영향 판정 | [표현 차이]</w:t>
      </w:r>
    </w:p>
    <w:p>
      <w:pPr>
        <w:pStyle w:val="SHTKNoteDetail"/>
      </w:pPr>
      <w:r>
        <w:t>• 출처 | CBETA T41n1821, 교감 번호 0010005.</w:t>
      </w:r>
    </w:p>
    <w:p>
      <w:pPr>
        <w:pStyle w:val="SHTKSourceText"/>
        <w:keepNext/>
      </w:pPr>
      <w:r>
        <w:t xml:space="preserve">樹藏謂樹心。 樹之堅實莫過樹心。 即以樹之堅實名為樹藏。</w:t>
      </w:r>
    </w:p>
    <w:p>
      <w:pPr>
        <w:pStyle w:val="SHTKTranslationText"/>
      </w:pPr>
      <w:r>
        <w:t xml:space="preserve">‘나무의 장’은 나무의 심재를 말한다. 나무의 견실함은 나무의 심재보다 더한 것이 없다. 곧 나무의 견실한 부분을 ‘나무의 장’이라 이름한 것이다.</w:t>
      </w:r>
    </w:p>
    <w:p>
      <w:pPr>
        <w:pStyle w:val="SHTKSourceText"/>
        <w:keepNext/>
      </w:pPr>
      <w:r>
        <w:t xml:space="preserve">[6]此藏屬樹。</w:t>
      </w:r>
    </w:p>
    <w:p>
      <w:pPr>
        <w:pStyle w:val="SHTKTranslationText"/>
      </w:pPr>
      <w:r>
        <w:t xml:space="preserve">이 장은 나무에 속하므로,</w:t>
      </w:r>
    </w:p>
    <w:p>
      <w:pPr>
        <w:pStyle w:val="SHTKNoteSummary"/>
        <w:keepNext/>
      </w:pPr>
      <w:r>
        <w:t>교감 요약 | [CBETA 교감] 〔此藏〕－【甲】 / 교감번호 0010006.</w:t>
      </w:r>
    </w:p>
    <w:p>
      <w:pPr>
        <w:pStyle w:val="SHTKNoteDetail"/>
      </w:pPr>
      <w:r>
        <w:t>• 원교감 원문 | 〔此藏〕－【甲】</w:t>
      </w:r>
    </w:p>
    <w:p>
      <w:pPr>
        <w:pStyle w:val="SHTKNoteDetail"/>
      </w:pPr>
      <w:r>
        <w:t>• 판본 정보 | 저본 【大】 / 이문 【甲】(원교감에 다른 판본이 함께 적힌 경우 원교감 표기 그대로 보존).</w:t>
      </w:r>
    </w:p>
    <w:p>
      <w:pPr>
        <w:pStyle w:val="SHTKNoteDetail"/>
      </w:pPr>
      <w:r>
        <w:t>• 저본 독법 | 此藏</w:t>
      </w:r>
    </w:p>
    <w:p>
      <w:pPr>
        <w:pStyle w:val="SHTKNoteDetail"/>
      </w:pPr>
      <w:r>
        <w:t>• 저본 적용 구절 | 此藏屬樹。</w:t>
      </w:r>
    </w:p>
    <w:p>
      <w:pPr>
        <w:pStyle w:val="SHTKNoteDetail"/>
      </w:pPr>
      <w:r>
        <w:t>• 저본 기준 번역 | “이 장은 나무에 속하므로,”</w:t>
      </w:r>
    </w:p>
    <w:p>
      <w:pPr>
        <w:pStyle w:val="SHTKNoteDetail"/>
      </w:pPr>
      <w:r>
        <w:t>• 이문 독법 | 삭제</w:t>
      </w:r>
    </w:p>
    <w:p>
      <w:pPr>
        <w:pStyle w:val="SHTKNoteDetail"/>
      </w:pPr>
      <w:r>
        <w:t>• 이문 기준 번역 | 주어가 생략될 뿐, 앞 문맥에서 나무의 장을 가리킨다.</w:t>
      </w:r>
    </w:p>
    <w:p>
      <w:pPr>
        <w:pStyle w:val="SHTKNoteDetail"/>
      </w:pPr>
      <w:r>
        <w:t>• 의미 차이 | 문맥상 지시 대상이 분명하여 실질적인 번역 차이는 없다.</w:t>
      </w:r>
    </w:p>
    <w:p>
      <w:pPr>
        <w:pStyle w:val="SHTKNoteDetail"/>
      </w:pPr>
      <w:r>
        <w:t>• 번역 영향 판정 | [번역 차이 없음]</w:t>
      </w:r>
    </w:p>
    <w:p>
      <w:pPr>
        <w:pStyle w:val="SHTKNoteDetail"/>
      </w:pPr>
      <w:r>
        <w:t>• 출처 | CBETA T41n1821, 교감 번호 0010006.</w:t>
      </w:r>
    </w:p>
    <w:p>
      <w:pPr>
        <w:pStyle w:val="SHTKSourceText"/>
        <w:keepNext/>
      </w:pPr>
      <w:r>
        <w:t xml:space="preserve">樹家[7]之藏名為樹藏。</w:t>
      </w:r>
    </w:p>
    <w:p>
      <w:pPr>
        <w:pStyle w:val="SHTKTranslationText"/>
      </w:pPr>
      <w:r>
        <w:t xml:space="preserve">나무의 장을 ‘나무의 장’이라 이름한다.</w:t>
      </w:r>
    </w:p>
    <w:p>
      <w:pPr>
        <w:pStyle w:val="SHTKNoteSummary"/>
        <w:keepNext/>
      </w:pPr>
      <w:r>
        <w:t>교감 요약 | [CBETA 교감] 〔之〕－【甲】 / 교감번호 0010007.</w:t>
      </w:r>
    </w:p>
    <w:p>
      <w:pPr>
        <w:pStyle w:val="SHTKNoteDetail"/>
      </w:pPr>
      <w:r>
        <w:t>• 원교감 원문 | 〔之〕－【甲】</w:t>
      </w:r>
    </w:p>
    <w:p>
      <w:pPr>
        <w:pStyle w:val="SHTKNoteDetail"/>
      </w:pPr>
      <w:r>
        <w:t>• 판본 정보 | 저본 【大】 / 이문 【甲】(원교감에 다른 판본이 함께 적힌 경우 원교감 표기 그대로 보존).</w:t>
      </w:r>
    </w:p>
    <w:p>
      <w:pPr>
        <w:pStyle w:val="SHTKNoteDetail"/>
      </w:pPr>
      <w:r>
        <w:t>• 저본 독법 | 之</w:t>
      </w:r>
    </w:p>
    <w:p>
      <w:pPr>
        <w:pStyle w:val="SHTKNoteDetail"/>
      </w:pPr>
      <w:r>
        <w:t>• 저본 적용 구절 | 樹家之藏名為樹藏。</w:t>
      </w:r>
    </w:p>
    <w:p>
      <w:pPr>
        <w:pStyle w:val="SHTKNoteDetail"/>
      </w:pPr>
      <w:r>
        <w:t>• 저본 기준 번역 | “나무의 장을 ‘나무의 장’이라 이름한다.”</w:t>
      </w:r>
    </w:p>
    <w:p>
      <w:pPr>
        <w:pStyle w:val="SHTKNoteDetail"/>
      </w:pPr>
      <w:r>
        <w:t>• 이문 독법 | 삭제</w:t>
      </w:r>
    </w:p>
    <w:p>
      <w:pPr>
        <w:pStyle w:val="SHTKNoteDetail"/>
      </w:pPr>
      <w:r>
        <w:t>• 이문 기준 번역 | 樹家藏도 “나무의 장”으로 옮길 수 있다.</w:t>
      </w:r>
    </w:p>
    <w:p>
      <w:pPr>
        <w:pStyle w:val="SHTKNoteDetail"/>
      </w:pPr>
      <w:r>
        <w:t>• 의미 차이 | 연결 조사에 해당하는 글자의 유무 차이이다.</w:t>
      </w:r>
    </w:p>
    <w:p>
      <w:pPr>
        <w:pStyle w:val="SHTKNoteDetail"/>
      </w:pPr>
      <w:r>
        <w:t>• 번역 영향 판정 | [번역 차이 없음]</w:t>
      </w:r>
    </w:p>
    <w:p>
      <w:pPr>
        <w:pStyle w:val="SHTKNoteDetail"/>
      </w:pPr>
      <w:r>
        <w:t>• 출처 | CBETA T41n1821, 교감 번호 0010007.</w:t>
      </w:r>
    </w:p>
    <w:p>
      <w:pPr>
        <w:pStyle w:val="SHTKSourceText"/>
        <w:keepNext/>
      </w:pPr>
      <w:r>
        <w:t xml:space="preserve">況法可知。</w:t>
      </w:r>
    </w:p>
    <w:p>
      <w:pPr>
        <w:pStyle w:val="SHTKTranslationText"/>
      </w:pPr>
      <w:r>
        <w:t xml:space="preserve">법의 경우도 이에 준하여 알 수 있다.</w:t>
      </w:r>
    </w:p>
    <w:p>
      <w:pPr>
        <w:pStyle w:val="SHTKPositionMarker"/>
        <w:keepNext/>
      </w:pPr>
      <w:r>
        <w:t xml:space="preserve">[0010b21]</w:t>
      </w:r>
    </w:p>
    <w:p>
      <w:pPr>
        <w:pStyle w:val="SHTKSourceText"/>
        <w:keepNext/>
      </w:pPr>
      <w:r>
        <w:t xml:space="preserve">或此依彼至故亦名藏者。 釋依彼故。 所依名藏。 或此論依彼對法。 從彼對法論中引生。 是彼對法所藏。 而名藏者。 以對法為藏名對法藏。</w:t>
      </w:r>
    </w:p>
    <w:p>
      <w:pPr>
        <w:pStyle w:val="SHTKTranslationText"/>
      </w:pPr>
      <w:r>
        <w:t xml:space="preserve">“또는 이것이 저것에 의지한다”부터 “그러므로 또한 장이라 이름한다”까지이다. ‘저것에 의지하기 때문에’를 풀이한다. 의지하는 바를 ‘장’이라 한다. 또는 이 논이 저 대법에 의지하여, 저 대법론 가운데서 끌어내어 생겨났으므로, 저 대법이 간직한 바가 된다. 그런데 ‘장’이라 이름하는 것은, 대법을 장으로 삼기 때문에 ‘대법장’이라 이름한다.</w:t>
      </w:r>
    </w:p>
    <w:p>
      <w:pPr>
        <w:pStyle w:val="SHTKSourceText"/>
        <w:keepNext/>
      </w:pPr>
      <w:r>
        <w:t xml:space="preserve">有財釋也。 故正理論云。 藏或所依。 猶如刀藏 解云刀藏謂刀鞘。 是刀所依。 以刀從彼藏中出故。 此刀以鞘為藏。</w:t>
      </w:r>
    </w:p>
    <w:p>
      <w:pPr>
        <w:pStyle w:val="SHTKTranslationText"/>
      </w:pPr>
      <w:r>
        <w:t xml:space="preserve">유재석이다. 그러므로 『순정리론』에서 말한다. “장은 또는 의지하는 바이다. 칼집과 같다.” 풀이한다. ‘칼의 장’은 칼집을 말한다. 그것은 칼이 의지하는 바이다. 칼이 그 장 가운데서 나오기 때문에, 이 칼은 칼집을 장으로 삼는다.</w:t>
      </w:r>
    </w:p>
    <w:p>
      <w:pPr>
        <w:pStyle w:val="SHTKSourceText"/>
        <w:keepNext/>
      </w:pPr>
      <w:r>
        <w:t xml:space="preserve">故名刀藏。 況法可知 釋藏名中。 理亦應有持業釋。 論主不欲自取。 推功歸本。</w:t>
      </w:r>
    </w:p>
    <w:p>
      <w:pPr>
        <w:pStyle w:val="SHTKTranslationText"/>
      </w:pPr>
      <w:r>
        <w:t xml:space="preserve">그러므로 ‘칼의 장’이라 이름한다. 법의 경우도 이에 준하여 알 수 있다. ‘장’이라는 이름을 풀이하는 가운데에는 이치상 또한 지업석이 있어야 한다. 논주는 스스로 공을 취하려 하지 않고, 그 공을 근본에 돌린 것이다.</w:t>
      </w:r>
    </w:p>
    <w:p>
      <w:pPr>
        <w:pStyle w:val="SHTKPositionMarker"/>
        <w:keepNext/>
      </w:pPr>
      <w:r>
        <w:t xml:space="preserve">[0010b29]</w:t>
      </w:r>
    </w:p>
    <w:p>
      <w:pPr>
        <w:pStyle w:val="SHTKSourceText"/>
        <w:keepNext/>
      </w:pPr>
      <w:r>
        <w:t xml:space="preserve">是故此論名對法藏者。 結釋下句。</w:t>
      </w:r>
    </w:p>
    <w:p>
      <w:pPr>
        <w:pStyle w:val="SHTKTranslationText"/>
      </w:pPr>
      <w:r>
        <w:t xml:space="preserve">“그러므로 이 논을 대법장이라 이름한다”라는 것은 아래 구절의 풀이를 맺은 것이다.</w:t>
      </w:r>
    </w:p>
    <w:p>
      <w:pPr>
        <w:pStyle w:val="SHTKPositionMarker"/>
        <w:keepNext/>
      </w:pPr>
      <w:r>
        <w:t xml:space="preserve">[0010c02]</w:t>
      </w:r>
    </w:p>
    <w:p>
      <w:pPr>
        <w:pStyle w:val="SHTKSourceText"/>
        <w:keepNext/>
      </w:pPr>
      <w:r>
        <w:t xml:space="preserve">何因說彼至恭敬解釋者。 此下第三明說意．說人。 雙舉兩問徵起頌文。</w:t>
      </w:r>
    </w:p>
    <w:p>
      <w:pPr>
        <w:pStyle w:val="SHTKTranslationText"/>
      </w:pPr>
      <w:r>
        <w:t xml:space="preserve">“무슨 까닭에 그것을 말하는가”부터 “공경하여 해석한다”까지이다. 이 아래는 셋째로 말한 뜻과 말한 사람을 밝힌다. 두 물음을 함께 들어 게송의 글을 징문하여 일으킨다.</w:t>
      </w:r>
    </w:p>
    <w:p>
      <w:pPr>
        <w:pStyle w:val="SHTKPositionMarker"/>
        <w:keepNext/>
      </w:pPr>
      <w:r>
        <w:t xml:space="preserve">[0010c03]</w:t>
      </w:r>
    </w:p>
    <w:p>
      <w:pPr>
        <w:pStyle w:val="SHTKSourceText"/>
        <w:keepNext/>
      </w:pPr>
      <w:r>
        <w:t xml:space="preserve">頌曰至說對法者。 前三句。 及因此說對法。 明說意。 答初問 傳佛說對法。 明說人答後問 說對法言。</w:t>
      </w:r>
    </w:p>
    <w:p>
      <w:pPr>
        <w:pStyle w:val="SHTKTranslationText"/>
      </w:pPr>
      <w:r>
        <w:t xml:space="preserve">“게송에서 말한다”부터 “대법을 설한다”까지이다. 앞의 세 구절과 ‘이로 말미암아 대법을 설한다’는 구절은 설한 뜻을 밝힌 것으로, 첫 번째 물음에 답한다. ‘부처님께서 대법을 설하셨다고 전한다’는 것은 설한 사람을 밝힌 것으로, 뒤의 물음에 답한다. ‘대법을 설한다’는 말은</w:t>
      </w:r>
    </w:p>
    <w:p>
      <w:pPr>
        <w:pStyle w:val="SHTKSourceText"/>
        <w:keepNext/>
      </w:pPr>
      <w:r>
        <w:t xml:space="preserve">通於兩[8]段</w:t>
      </w:r>
    </w:p>
    <w:p>
      <w:pPr>
        <w:pStyle w:val="SHTKTranslationText"/>
      </w:pPr>
      <w:r>
        <w:t xml:space="preserve">두 단락 모두에 통한다.</w:t>
      </w:r>
    </w:p>
    <w:p>
      <w:pPr>
        <w:pStyle w:val="SHTKNoteSummary"/>
        <w:keepNext/>
      </w:pPr>
      <w:r>
        <w:t>교감 요약 | [CBETA 교감] 〔段〕－【甲】 / 교감번호 0010008.</w:t>
      </w:r>
    </w:p>
    <w:p>
      <w:pPr>
        <w:pStyle w:val="SHTKNoteDetail"/>
      </w:pPr>
      <w:r>
        <w:t>• 원교감 원문 | 〔段〕－【甲】</w:t>
      </w:r>
    </w:p>
    <w:p>
      <w:pPr>
        <w:pStyle w:val="SHTKNoteDetail"/>
      </w:pPr>
      <w:r>
        <w:t>• 판본 정보 | 저본 【大】 / 이문 【甲】(원교감에 다른 판본이 함께 적힌 경우 원교감 표기 그대로 보존).</w:t>
      </w:r>
    </w:p>
    <w:p>
      <w:pPr>
        <w:pStyle w:val="SHTKNoteDetail"/>
      </w:pPr>
      <w:r>
        <w:t>• 저본 독법 | 段</w:t>
      </w:r>
    </w:p>
    <w:p>
      <w:pPr>
        <w:pStyle w:val="SHTKNoteDetail"/>
      </w:pPr>
      <w:r>
        <w:t>• 저본 적용 구절 | 通於兩段</w:t>
      </w:r>
    </w:p>
    <w:p>
      <w:pPr>
        <w:pStyle w:val="SHTKNoteDetail"/>
      </w:pPr>
      <w:r>
        <w:t>• 저본 기준 번역 | “두 단락 모두에 통한다.”</w:t>
      </w:r>
    </w:p>
    <w:p>
      <w:pPr>
        <w:pStyle w:val="SHTKNoteDetail"/>
      </w:pPr>
      <w:r>
        <w:t>• 이문 독법 | 삭제</w:t>
      </w:r>
    </w:p>
    <w:p>
      <w:pPr>
        <w:pStyle w:val="SHTKNoteDetail"/>
      </w:pPr>
      <w:r>
        <w:t>• 이문 기준 번역 | “두 곳/둘 모두에 통한다” 정도로 읽힌다.</w:t>
      </w:r>
    </w:p>
    <w:p>
      <w:pPr>
        <w:pStyle w:val="SHTKNoteDetail"/>
      </w:pPr>
      <w:r>
        <w:t>• 의미 차이 | 단락을 나타내는 단위어 段이 생략된다.</w:t>
      </w:r>
    </w:p>
    <w:p>
      <w:pPr>
        <w:pStyle w:val="SHTKNoteDetail"/>
      </w:pPr>
      <w:r>
        <w:t>• 이문 기준 번역 | 이문은 저본의 段에 해당하는 말 없이 읽는다.</w:t>
      </w:r>
    </w:p>
    <w:p>
      <w:pPr>
        <w:pStyle w:val="SHTKNoteDetail"/>
      </w:pPr>
      <w:r>
        <w:t>• 번역 영향 판정 | [표현 차이]</w:t>
      </w:r>
    </w:p>
    <w:p>
      <w:pPr>
        <w:pStyle w:val="SHTKNoteDetail"/>
      </w:pPr>
      <w:r>
        <w:t>• 출처 | CBETA T41n1821, 교감 번호 0010008.</w:t>
      </w:r>
    </w:p>
    <w:p>
      <w:pPr>
        <w:pStyle w:val="SHTKSourceText"/>
        <w:keepNext/>
      </w:pPr>
      <w:r>
        <w:t xml:space="preserve">世間。 謂有情世間 有海。 謂三有海 餘文可知。</w:t>
      </w:r>
    </w:p>
    <w:p>
      <w:pPr>
        <w:pStyle w:val="SHTKTranslationText"/>
      </w:pPr>
      <w:r>
        <w:t xml:space="preserve">‘세간’은 유정세간을 말한다. ‘유해(有海)’는 삼유(三有)의 바다를 말한다. 나머지 글은 알 수 있다.</w:t>
      </w:r>
    </w:p>
    <w:p>
      <w:pPr>
        <w:pStyle w:val="SHTKPositionMarker"/>
        <w:keepNext/>
      </w:pPr>
      <w:r>
        <w:t xml:space="preserve">[0010c07]</w:t>
      </w:r>
    </w:p>
    <w:p>
      <w:pPr>
        <w:pStyle w:val="SHTKSourceText"/>
        <w:keepNext/>
      </w:pPr>
      <w:r>
        <w:t xml:space="preserve">論曰至說彼對法者。 總釋頌文。</w:t>
      </w:r>
    </w:p>
    <w:p>
      <w:pPr>
        <w:pStyle w:val="SHTKTranslationText"/>
      </w:pPr>
      <w:r>
        <w:t xml:space="preserve">“논에서 말한다”부터 “그 대법을 설한다”까지이다. 게송의 글을 총괄하여 풀이한다.</w:t>
      </w:r>
    </w:p>
    <w:p>
      <w:pPr>
        <w:pStyle w:val="SHTKPositionMarker"/>
        <w:keepNext/>
      </w:pPr>
      <w:r>
        <w:t xml:space="preserve">[0010c08]</w:t>
      </w:r>
    </w:p>
    <w:p>
      <w:pPr>
        <w:pStyle w:val="SHTKSourceText"/>
        <w:keepNext/>
      </w:pPr>
      <w:r>
        <w:t xml:space="preserve">欲令世間至如理簡擇者。 別明說意 欲令世間諸有情類得擇法故。 所以說此對法 伏難云。 說餘二藏足能利物。 何須別說此對法耶 今通言。</w:t>
      </w:r>
    </w:p>
    <w:p>
      <w:pPr>
        <w:pStyle w:val="SHTKTranslationText"/>
      </w:pPr>
      <w:r>
        <w:t xml:space="preserve">“세간으로 하여금”부터 “이치에 맞게 간택한다”까지이다. 설한 뜻을 따로 밝힌다. 세간의 여러 유정 부류로 하여금 법을 간택할 수 있게 하려는 까닭에, 이 대법을 설한 것이다. 숨은 논란에서 말한다. “나머지 두 장을 설하는 것만으로도 중생을 이롭게 하기에 충분한데, 무엇 때문에 이 대법을 따로 설해야 하는가?” 이제 이에 답하여 말한다.</w:t>
      </w:r>
    </w:p>
    <w:p>
      <w:pPr>
        <w:pStyle w:val="SHTKSourceText"/>
        <w:keepNext/>
      </w:pPr>
      <w:r>
        <w:t xml:space="preserve">若離對法。 弟子。 不能於諸法相如理簡擇。 經正詮定。 律正詮戒。 定．戒二種。 於斷惑中但助非正。</w:t>
      </w:r>
    </w:p>
    <w:p>
      <w:pPr>
        <w:pStyle w:val="SHTKTranslationText"/>
      </w:pPr>
      <w:r>
        <w:t xml:space="preserve">만약 대법을 떠난다면, 제자는 여러 법의 상을 이치에 맞게 간택할 수 없다. 경은 주로 정(定)을 밝히고, 율은 주로 계(戒)를 밝힌다. 정과 계 두 가지는 번뇌를 끊는 데에서 다만 돕는 것이지 주된 것은 아니다.</w:t>
      </w:r>
    </w:p>
    <w:p>
      <w:pPr>
        <w:pStyle w:val="SHTKPositionMarker"/>
        <w:keepNext/>
      </w:pPr>
      <w:r>
        <w:t xml:space="preserve">[0010c14]</w:t>
      </w:r>
    </w:p>
    <w:p>
      <w:pPr>
        <w:pStyle w:val="SHTKSourceText"/>
        <w:keepNext/>
      </w:pPr>
      <w:r>
        <w:t xml:space="preserve">然佛世尊至鄔柁南頌。 別明說人。 亦通伏難。 伏難意云。 若是佛說。 何故乃言迦多衍尼子等造。 通意可知 迦多衍尼子。</w:t>
      </w:r>
    </w:p>
    <w:p>
      <w:pPr>
        <w:pStyle w:val="SHTKTranslationText"/>
      </w:pPr>
      <w:r>
        <w:t xml:space="preserve">“그러나 부처님 세존께서”부터 “오타남송(鄔柁南頌)”까지이다. 설한 사람을 따로 밝힌다. 또한 숨은 논란에 답한 것이다. 숨은 논란의 뜻은 이러하다. “만약 부처님께서 설하신 것이라면, 어째서 가다연니자 등이 지었다고 말하는가?” 답하는 뜻은 알 수 있다. 가다연니자는</w:t>
      </w:r>
    </w:p>
    <w:p>
      <w:pPr>
        <w:pStyle w:val="SHTKSourceText"/>
        <w:keepNext/>
      </w:pPr>
      <w:r>
        <w:t xml:space="preserve">是造發智論師 等。 謂等取舍利子等造六足論師 迦多衍尼子者。 迦多名剪剃。 衍名為種。 尼是女聲。 此人是剪剃種女生。</w:t>
      </w:r>
    </w:p>
    <w:p>
      <w:pPr>
        <w:pStyle w:val="SHTKTranslationText"/>
      </w:pPr>
      <w:r>
        <w:t xml:space="preserve">『발지론』을 지은 논사이다. ‘등’은 사리자 등 육족론을 지은 논사들을 아울러 취한 것이다. ‘가다연니자’라는 것은 다음과 같다. ‘가다(迦多)’는 전체(剪剃)라는 뜻이고, ‘연(衍)’은 종(種)이라는 뜻이며, ‘니(尼)’는 여성형 어미이다. 이 사람은 전체종(剪剃種)의 여인에게서 태어났고,</w:t>
      </w:r>
    </w:p>
    <w:p>
      <w:pPr>
        <w:pStyle w:val="SHTKSourceText"/>
        <w:keepNext/>
      </w:pPr>
      <w:r>
        <w:t xml:space="preserve">從母姓為名。 故名迦多衍尼子。 是婆羅門十姓中一姓也。 此剪剃種。 西方貴族。 所以名剪剃種者。</w:t>
      </w:r>
    </w:p>
    <w:p>
      <w:pPr>
        <w:pStyle w:val="SHTKTranslationText"/>
      </w:pPr>
      <w:r>
        <w:t xml:space="preserve">어머니의 성을 따라 이름하였으므로, 가다연니자라고 한다. 이는 바라문의 열 성씨 가운데 하나이다. 이 전체종은 서방의 귀족이다. 그런데 ‘전체종’이라고 이름한 까닭은 다음과 같다.</w:t>
      </w:r>
    </w:p>
    <w:p>
      <w:pPr>
        <w:pStyle w:val="SHTKSourceText"/>
        <w:keepNext/>
      </w:pPr>
      <w:r>
        <w:t xml:space="preserve">[9]依婆羅門法七歲已上在家學問。</w:t>
      </w:r>
    </w:p>
    <w:p>
      <w:pPr>
        <w:pStyle w:val="SHTKTranslationText"/>
      </w:pPr>
      <w:r>
        <w:t xml:space="preserve">바라문의 법에 따르면 일곱 살 이상은 집에서 학문을 배우고,</w:t>
      </w:r>
    </w:p>
    <w:p>
      <w:pPr>
        <w:pStyle w:val="SHTKNoteSummary"/>
        <w:keepNext/>
      </w:pPr>
      <w:r>
        <w:t>교감 요약 | [CBETA 교감] 〔依〕－【甲】 / 교감번호 0010009.</w:t>
      </w:r>
    </w:p>
    <w:p>
      <w:pPr>
        <w:pStyle w:val="SHTKNoteDetail"/>
      </w:pPr>
      <w:r>
        <w:t>• 원교감 원문 | 〔依〕－【甲】</w:t>
      </w:r>
    </w:p>
    <w:p>
      <w:pPr>
        <w:pStyle w:val="SHTKNoteDetail"/>
      </w:pPr>
      <w:r>
        <w:t>• 판본 정보 | 저본 【大】 / 이문 【甲】(원교감에 다른 판본이 함께 적힌 경우 원교감 표기 그대로 보존).</w:t>
      </w:r>
    </w:p>
    <w:p>
      <w:pPr>
        <w:pStyle w:val="SHTKNoteDetail"/>
      </w:pPr>
      <w:r>
        <w:t>• 저본 독법 | 依</w:t>
      </w:r>
    </w:p>
    <w:p>
      <w:pPr>
        <w:pStyle w:val="SHTKNoteDetail"/>
      </w:pPr>
      <w:r>
        <w:t>• 저본 적용 구절 | 依婆羅門法七歲已上在家學問。</w:t>
      </w:r>
    </w:p>
    <w:p>
      <w:pPr>
        <w:pStyle w:val="SHTKNoteDetail"/>
      </w:pPr>
      <w:r>
        <w:t>• 저본 기준 번역 | “바라문의 법에 따르면 일곱 살 이상은 집에서 학문을 배우고,”</w:t>
      </w:r>
    </w:p>
    <w:p>
      <w:pPr>
        <w:pStyle w:val="SHTKNoteDetail"/>
      </w:pPr>
      <w:r>
        <w:t>• 이문 독법 | 삭제</w:t>
      </w:r>
    </w:p>
    <w:p>
      <w:pPr>
        <w:pStyle w:val="SHTKNoteDetail"/>
      </w:pPr>
      <w:r>
        <w:t>• 이문 기준 번역 | “바라문의 법은 일곱 살 이상…”처럼 이어진다.</w:t>
      </w:r>
    </w:p>
    <w:p>
      <w:pPr>
        <w:pStyle w:val="SHTKNoteDetail"/>
      </w:pPr>
      <w:r>
        <w:t>• 의미 차이 | ‘~에 따르면’이라는 의거 표현의 유무 차이이다.</w:t>
      </w:r>
    </w:p>
    <w:p>
      <w:pPr>
        <w:pStyle w:val="SHTKNoteDetail"/>
      </w:pPr>
      <w:r>
        <w:t>• 이문 기준 번역 | 이문은 저본의 依에 해당하는 말 없이 읽는다.</w:t>
      </w:r>
    </w:p>
    <w:p>
      <w:pPr>
        <w:pStyle w:val="SHTKNoteDetail"/>
      </w:pPr>
      <w:r>
        <w:t>• 번역 영향 판정 | [표현 차이]</w:t>
      </w:r>
    </w:p>
    <w:p>
      <w:pPr>
        <w:pStyle w:val="SHTKNoteDetail"/>
      </w:pPr>
      <w:r>
        <w:t>• 출처 | CBETA T41n1821, 교감 번호 0010009.</w:t>
      </w:r>
    </w:p>
    <w:p>
      <w:pPr>
        <w:pStyle w:val="SHTKSourceText"/>
        <w:keepNext/>
      </w:pPr>
      <w:r>
        <w:t xml:space="preserve">十五已去受婆羅門法遊方學問。</w:t>
      </w:r>
    </w:p>
    <w:p>
      <w:pPr>
        <w:pStyle w:val="SHTKTranslationText"/>
      </w:pPr>
      <w:r>
        <w:t xml:space="preserve">열다섯 살 이후에는 바라문의 법을 받아 사방으로 다니며 학문을 배우다가,</w:t>
      </w:r>
    </w:p>
    <w:p>
      <w:pPr>
        <w:pStyle w:val="SHTKSourceText"/>
        <w:keepNext/>
      </w:pPr>
      <w:r>
        <w:t xml:space="preserve">至年[10]四十。</w:t>
      </w:r>
    </w:p>
    <w:p>
      <w:pPr>
        <w:pStyle w:val="SHTKTranslationText"/>
      </w:pPr>
      <w:r>
        <w:t xml:space="preserve">나이 마흔에 이르면</w:t>
      </w:r>
    </w:p>
    <w:p>
      <w:pPr>
        <w:pStyle w:val="SHTKNoteSummary"/>
        <w:keepNext/>
      </w:pPr>
      <w:r>
        <w:t>교감 요약 | [CBETA 교감] 四＝三【甲】 / 교감번호 0010010.</w:t>
      </w:r>
    </w:p>
    <w:p>
      <w:pPr>
        <w:pStyle w:val="SHTKNoteDetail"/>
      </w:pPr>
      <w:r>
        <w:t>• 원교감 원문 | 四＝三【甲】</w:t>
      </w:r>
    </w:p>
    <w:p>
      <w:pPr>
        <w:pStyle w:val="SHTKNoteDetail"/>
      </w:pPr>
      <w:r>
        <w:t>• 판본 정보 | 저본 【大】 / 이문 【甲】(원교감에 다른 판본이 함께 적힌 경우 원교감 표기 그대로 보존).</w:t>
      </w:r>
    </w:p>
    <w:p>
      <w:pPr>
        <w:pStyle w:val="SHTKNoteDetail"/>
      </w:pPr>
      <w:r>
        <w:t>• 저본 독법 | 四</w:t>
      </w:r>
    </w:p>
    <w:p>
      <w:pPr>
        <w:pStyle w:val="SHTKNoteDetail"/>
      </w:pPr>
      <w:r>
        <w:t>• 저본 적용 구절 | 至年四十。</w:t>
      </w:r>
    </w:p>
    <w:p>
      <w:pPr>
        <w:pStyle w:val="SHTKNoteDetail"/>
      </w:pPr>
      <w:r>
        <w:t>• 저본 기준 번역 | “나이 마흔에 이르면”</w:t>
      </w:r>
    </w:p>
    <w:p>
      <w:pPr>
        <w:pStyle w:val="SHTKNoteDetail"/>
      </w:pPr>
      <w:r>
        <w:t>• 이문 독법 | 三</w:t>
      </w:r>
    </w:p>
    <w:p>
      <w:pPr>
        <w:pStyle w:val="SHTKNoteDetail"/>
      </w:pPr>
      <w:r>
        <w:t>• 이문 기준 번역 | “나이 서른에 이르면”</w:t>
      </w:r>
    </w:p>
    <w:p>
      <w:pPr>
        <w:pStyle w:val="SHTKNoteDetail"/>
      </w:pPr>
      <w:r>
        <w:t>• 의미 차이 | 귀가하여 혼인하는 연령이 40세와 30세로 달라진다.</w:t>
      </w:r>
    </w:p>
    <w:p>
      <w:pPr>
        <w:pStyle w:val="SHTKNoteDetail"/>
      </w:pPr>
      <w:r>
        <w:t>• 번역 영향 판정 | [의미 차이 있음]</w:t>
      </w:r>
    </w:p>
    <w:p>
      <w:pPr>
        <w:pStyle w:val="SHTKNoteDetail"/>
      </w:pPr>
      <w:r>
        <w:t>• 출처 | CBETA T41n1821, 교감 번호 0010010.</w:t>
      </w:r>
    </w:p>
    <w:p>
      <w:pPr>
        <w:pStyle w:val="SHTKSourceText"/>
        <w:keepNext/>
      </w:pPr>
      <w:r>
        <w:t xml:space="preserve">恐家嗣斷絕。 歸家娶婦生子繼嗣。 年至五十。 入山修道 昔劫初時。 有婆羅門。 生二子已入山修道。 二子覲問見父鬢髮蓬亂遂為剃除。</w:t>
      </w:r>
    </w:p>
    <w:p>
      <w:pPr>
        <w:pStyle w:val="SHTKTranslationText"/>
      </w:pPr>
      <w:r>
        <w:t xml:space="preserve">가문의 대가 끊어질까 염려하여 집으로 돌아와 아내를 맞고 자식을 낳아 후사를 잇는다. 나이가 쉰에 이르면 산에 들어가 도를 닦는다. 옛 겁의 처음에 한 바라문이 있었는데, 두 아들을 낳은 뒤 산에 들어가 도를 닦았다. 두 아들이 문안하러 갔다가 아버지의 머리와 수염이 더부룩한 것을 보고 마침내 깎아 드렸다.</w:t>
      </w:r>
    </w:p>
    <w:p>
      <w:pPr>
        <w:pStyle w:val="SHTKSourceText"/>
        <w:keepNext/>
      </w:pPr>
      <w:r>
        <w:t xml:space="preserve">形容端[11]正。</w:t>
      </w:r>
    </w:p>
    <w:p>
      <w:pPr>
        <w:pStyle w:val="SHTKTranslationText"/>
      </w:pPr>
      <w:r>
        <w:t xml:space="preserve">용모가 단정해졌다.</w:t>
      </w:r>
    </w:p>
    <w:p>
      <w:pPr>
        <w:pStyle w:val="SHTKNoteSummary"/>
        <w:keepNext/>
      </w:pPr>
      <w:r>
        <w:t>교감 요약 | [CBETA 교감] 正＝政【甲】 / 교감번호 0010011.</w:t>
      </w:r>
    </w:p>
    <w:p>
      <w:pPr>
        <w:pStyle w:val="SHTKNoteDetail"/>
      </w:pPr>
      <w:r>
        <w:t>• 원교감 원문 | 正＝政【甲】</w:t>
      </w:r>
    </w:p>
    <w:p>
      <w:pPr>
        <w:pStyle w:val="SHTKNoteDetail"/>
      </w:pPr>
      <w:r>
        <w:t>• 판본 정보 | 저본 【大】 / 이문 【甲】(원교감에 다른 판본이 함께 적힌 경우 원교감 표기 그대로 보존).</w:t>
      </w:r>
    </w:p>
    <w:p>
      <w:pPr>
        <w:pStyle w:val="SHTKNoteDetail"/>
      </w:pPr>
      <w:r>
        <w:t>• 저본 독법 | 正</w:t>
      </w:r>
    </w:p>
    <w:p>
      <w:pPr>
        <w:pStyle w:val="SHTKNoteDetail"/>
      </w:pPr>
      <w:r>
        <w:t>• 저본 적용 구절 | 形容端正。</w:t>
      </w:r>
    </w:p>
    <w:p>
      <w:pPr>
        <w:pStyle w:val="SHTKNoteDetail"/>
      </w:pPr>
      <w:r>
        <w:t>• 저본 기준 번역 | “용모가 단정해졌다.”</w:t>
      </w:r>
    </w:p>
    <w:p>
      <w:pPr>
        <w:pStyle w:val="SHTKNoteDetail"/>
      </w:pPr>
      <w:r>
        <w:t>• 이문 독법 | 政</w:t>
      </w:r>
    </w:p>
    <w:p>
      <w:pPr>
        <w:pStyle w:val="SHTKNoteDetail"/>
      </w:pPr>
      <w:r>
        <w:t>• 이문 기준 번역 | 端政이 되어 통상적인 端正의 뜻으로 바로 읽기 어렵다.</w:t>
      </w:r>
    </w:p>
    <w:p>
      <w:pPr>
        <w:pStyle w:val="SHTKNoteDetail"/>
      </w:pPr>
      <w:r>
        <w:t>• 의미 차이 | 【甲】 독법의 의미를 억지로 확정하지 않는다.</w:t>
      </w:r>
    </w:p>
    <w:p>
      <w:pPr>
        <w:pStyle w:val="SHTKNoteDetail"/>
      </w:pPr>
      <w:r>
        <w:t>• 번역 영향 판정 | [판단 유보]</w:t>
      </w:r>
    </w:p>
    <w:p>
      <w:pPr>
        <w:pStyle w:val="SHTKNoteDetail"/>
      </w:pPr>
      <w:r>
        <w:t>• 출처 | CBETA T41n1821, 교감 번호 0010011.</w:t>
      </w:r>
    </w:p>
    <w:p>
      <w:pPr>
        <w:pStyle w:val="SHTKSourceText"/>
        <w:keepNext/>
      </w:pPr>
      <w:r>
        <w:t xml:space="preserve">諸仙見已皆欲剃除。 弟性慈愍來即為剃。 兄心傲慢非我父者我不能剃。 諸仙嗔怒呪願弟言。 乃至劫末是汝種族常大富貴。 呪願兄言。 乃至劫末是汝種族常大貧窮剪剃自活。 故今印度見有二類。</w:t>
      </w:r>
    </w:p>
    <w:p>
      <w:pPr>
        <w:pStyle w:val="SHTKTranslationText"/>
      </w:pPr>
      <w:r>
        <w:t xml:space="preserve">여러 선인들이 이를 보고 모두 머리를 깎고자 하였다. 아우는 성품이 자비롭고 가엾이 여겨, 오는 이가 있으면 곧 깎아 주었다. 형은 마음이 오만하여 “내 아버지가 아닌 자는 내가 깎아 줄 수 없다”고 하였다. 여러 선인들이 성을 내어 아우에게 주문하여 원하기를, “겁이 다할 때까지 너의 종족은 항상 크게 부귀하리라”고 하였다. 그리고 형에게 주문하여 원하기를, “겁이 다할 때까지 너의 종족은 항상 크게 가난하여 머리를 깎는 일로 스스로 살아가리라”고 하였다. 그러므로 지금 인도에서 두 부류가 보인다.</w:t>
      </w:r>
    </w:p>
    <w:p>
      <w:pPr>
        <w:pStyle w:val="SHTKSourceText"/>
        <w:keepNext/>
      </w:pPr>
      <w:r>
        <w:t xml:space="preserve">其弟種族名剪剃種。 從本為名。 極大富貴而不作剪剃事。 其兄種族名非父種。 極大貧窮剪剃自活。 仙人呪力使之然也。 若言迦多衍那。 迦多衍如前釋。</w:t>
      </w:r>
    </w:p>
    <w:p>
      <w:pPr>
        <w:pStyle w:val="SHTKTranslationText"/>
      </w:pPr>
      <w:r>
        <w:t xml:space="preserve">그 아우의 종족을 전체종이라 하는데, 근본의 일에서 이름을 얻은 것이다. 매우 크게 부귀하지만 실제로 머리 깎는 일을 하지는 않는다. 그 형의 종족을 비부종(非父種)이라 하는데, 매우 크게 가난하여 머리를 깎는 일로 스스로 살아간다. 선인의 주문력이 그렇게 만든 것이다. 만약 ‘가다연나(迦多衍那)’라고 한다면, ‘가다연’은 앞에서 풀이한 것과 같고,</w:t>
      </w:r>
    </w:p>
    <w:p>
      <w:pPr>
        <w:pStyle w:val="SHTKSourceText"/>
        <w:keepNext/>
      </w:pPr>
      <w:r>
        <w:t xml:space="preserve">那是男聲。 從父為名也 法救。 梵名達磨多羅。 佛涅槃後。 三百年出世 等者。 等取空．無我等</w:t>
      </w:r>
    </w:p>
    <w:p>
      <w:pPr>
        <w:pStyle w:val="SHTKTranslationText"/>
      </w:pPr>
      <w:r>
        <w:t xml:space="preserve">‘나(那)’는 남성형 어미이다. 아버지를 따라 이름한 것이다. 법구(法救)는 범명으로 달마다라(達磨多羅)라고 한다. 부처님께서 열반하신 뒤 300년에 세상에 나왔다. ‘등’이라는 것은 공·무아 등을 아울러 취한 것이다.</w:t>
      </w:r>
    </w:p>
    <w:p>
      <w:pPr>
        <w:pStyle w:val="SHTKSourceText"/>
        <w:keepNext/>
      </w:pPr>
      <w:r>
        <w:t xml:space="preserve">鄔陀南。 此云自說。 即十二部經中第五自說經也。 無人問佛佛自說故。 大德法救。 佛說無常頌者集為無常品。 佛說空．無我頌者立空．無我品。</w:t>
      </w:r>
    </w:p>
    <w:p>
      <w:pPr>
        <w:pStyle w:val="SHTKTranslationText"/>
      </w:pPr>
      <w:r>
        <w:t xml:space="preserve">‘오타남(鄔陀南)’은 여기서 ‘자설(自說)’이라 번역한다. 곧 십이부경 가운데 다섯째인 자설경이다. 아무도 부처님께 묻지 않았는데 부처님께서 스스로 설하셨기 때문이다. 대덕 법구는 부처님께서 설하신 무상에 관한 게송을 모아 「무상품」으로 삼고, 부처님께서 설하신 공·무아에 관한 게송을 모아 「공·무아품」을 세웠으며,</w:t>
      </w:r>
    </w:p>
    <w:p>
      <w:pPr>
        <w:pStyle w:val="SHTKSourceText"/>
        <w:keepNext/>
      </w:pPr>
      <w:r>
        <w:t xml:space="preserve">乃至[1]說梵志頌立梵志品。</w:t>
      </w:r>
    </w:p>
    <w:p>
      <w:pPr>
        <w:pStyle w:val="SHTKTranslationText"/>
      </w:pPr>
      <w:r>
        <w:t xml:space="preserve">나아가 범지에 관한 게송을 설한 것을 모아 「범지품」을 세웠다.</w:t>
      </w:r>
    </w:p>
    <w:p>
      <w:pPr>
        <w:pStyle w:val="SHTKNoteSummary"/>
        <w:keepNext/>
      </w:pPr>
      <w:r>
        <w:t>교감 요약 | [CBETA 교감] 〔說〕－【甲】 / 교감번호 0011001.</w:t>
      </w:r>
    </w:p>
    <w:p>
      <w:pPr>
        <w:pStyle w:val="SHTKNoteDetail"/>
      </w:pPr>
      <w:r>
        <w:t>• 원교감 원문 | 〔說〕－【甲】</w:t>
      </w:r>
    </w:p>
    <w:p>
      <w:pPr>
        <w:pStyle w:val="SHTKNoteDetail"/>
      </w:pPr>
      <w:r>
        <w:t>• 판본 정보 | 저본 【大】 / 이문 【甲】(원교감에 다른 판본이 함께 적힌 경우 원교감 표기 그대로 보존).</w:t>
      </w:r>
    </w:p>
    <w:p>
      <w:pPr>
        <w:pStyle w:val="SHTKNoteDetail"/>
      </w:pPr>
      <w:r>
        <w:t>• 저본 독법 | 說</w:t>
      </w:r>
    </w:p>
    <w:p>
      <w:pPr>
        <w:pStyle w:val="SHTKNoteDetail"/>
      </w:pPr>
      <w:r>
        <w:t>• 저본 적용 구절 | 乃至說梵志頌立梵志品。</w:t>
      </w:r>
    </w:p>
    <w:p>
      <w:pPr>
        <w:pStyle w:val="SHTKNoteDetail"/>
      </w:pPr>
      <w:r>
        <w:t>• 저본 기준 번역 | “나아가 범지에 관한 게송을 설한 것을 모아 「범지품」을 세웠다.”</w:t>
      </w:r>
    </w:p>
    <w:p>
      <w:pPr>
        <w:pStyle w:val="SHTKNoteDetail"/>
      </w:pPr>
      <w:r>
        <w:t>• 이문 독법 | 삭제</w:t>
      </w:r>
    </w:p>
    <w:p>
      <w:pPr>
        <w:pStyle w:val="SHTKNoteDetail"/>
      </w:pPr>
      <w:r>
        <w:t>• 이문 기준 번역 | “나아가 범지의 게송을 모아 「범지품」을 세웠다.”</w:t>
      </w:r>
    </w:p>
    <w:p>
      <w:pPr>
        <w:pStyle w:val="SHTKNoteDetail"/>
      </w:pPr>
      <w:r>
        <w:t>• 의미 차이 | ‘설하다’라는 동사가 생략되지만 전체 내용은 유지된다.</w:t>
      </w:r>
    </w:p>
    <w:p>
      <w:pPr>
        <w:pStyle w:val="SHTKNoteDetail"/>
      </w:pPr>
      <w:r>
        <w:t>• 이문 기준 번역 | 이문은 저본의 說에 해당하는 말 없이 읽는다.</w:t>
      </w:r>
    </w:p>
    <w:p>
      <w:pPr>
        <w:pStyle w:val="SHTKNoteDetail"/>
      </w:pPr>
      <w:r>
        <w:t>• 번역 영향 판정 | [표현 차이]</w:t>
      </w:r>
    </w:p>
    <w:p>
      <w:pPr>
        <w:pStyle w:val="SHTKNoteDetail"/>
      </w:pPr>
      <w:r>
        <w:t>• 출처 | CBETA T41n1821, 교감 번호 0011001.</w:t>
      </w:r>
    </w:p>
    <w:p>
      <w:pPr>
        <w:pStyle w:val="SHTKSourceText"/>
        <w:keepNext/>
      </w:pPr>
      <w:r>
        <w:t xml:space="preserve">印度現有梵本流行。</w:t>
      </w:r>
    </w:p>
    <w:p>
      <w:pPr>
        <w:pStyle w:val="SHTKTranslationText"/>
      </w:pPr>
      <w:r>
        <w:t xml:space="preserve">인도에는 지금도 범본이 유행한다.</w:t>
      </w:r>
    </w:p>
    <w:p>
      <w:pPr>
        <w:pStyle w:val="SHTKPositionMarker"/>
        <w:keepNext/>
      </w:pPr>
      <w:r>
        <w:t xml:space="preserve">[0011a14]</w:t>
      </w:r>
    </w:p>
    <w:p>
      <w:pPr>
        <w:pStyle w:val="SHTKSourceText"/>
        <w:keepNext/>
      </w:pPr>
      <w:r>
        <w:t xml:space="preserve">若言[2]鄔陀南。</w:t>
      </w:r>
    </w:p>
    <w:p>
      <w:pPr>
        <w:pStyle w:val="SHTKTranslationText"/>
      </w:pPr>
      <w:r>
        <w:t xml:space="preserve">만약 ‘오타남(鄔陀南)’이라고 한다면,</w:t>
      </w:r>
    </w:p>
    <w:p>
      <w:pPr>
        <w:pStyle w:val="SHTKNoteSummary"/>
        <w:keepNext/>
      </w:pPr>
      <w:r>
        <w:t>교감 요약 | [CBETA 교감] 鄔＝嗢【甲】 / 교감번호 0011002.</w:t>
      </w:r>
    </w:p>
    <w:p>
      <w:pPr>
        <w:pStyle w:val="SHTKNoteDetail"/>
      </w:pPr>
      <w:r>
        <w:t>• 원교감 원문 | 鄔＝嗢【甲】</w:t>
      </w:r>
    </w:p>
    <w:p>
      <w:pPr>
        <w:pStyle w:val="SHTKNoteDetail"/>
      </w:pPr>
      <w:r>
        <w:t>• 판본 정보 | 저본 【大】 / 이문 【甲】(원교감에 다른 판본이 함께 적힌 경우 원교감 표기 그대로 보존).</w:t>
      </w:r>
    </w:p>
    <w:p>
      <w:pPr>
        <w:pStyle w:val="SHTKNoteDetail"/>
      </w:pPr>
      <w:r>
        <w:t>• 저본 독법 | 鄔</w:t>
      </w:r>
    </w:p>
    <w:p>
      <w:pPr>
        <w:pStyle w:val="SHTKNoteDetail"/>
      </w:pPr>
      <w:r>
        <w:t>• 저본 적용 구절 | 若言鄔陀南。</w:t>
      </w:r>
    </w:p>
    <w:p>
      <w:pPr>
        <w:pStyle w:val="SHTKNoteDetail"/>
      </w:pPr>
      <w:r>
        <w:t>• 저본 기준 번역 | “만약 ‘오타남(鄔陀南)’이라고 한다면,”</w:t>
      </w:r>
    </w:p>
    <w:p>
      <w:pPr>
        <w:pStyle w:val="SHTKNoteDetail"/>
      </w:pPr>
      <w:r>
        <w:t>• 이문 독법 | 嗢</w:t>
      </w:r>
    </w:p>
    <w:p>
      <w:pPr>
        <w:pStyle w:val="SHTKNoteDetail"/>
      </w:pPr>
      <w:r>
        <w:t>• 이문 기준 번역 | 음역 표기만 달라지며 모두 ‘오타남(udāna)’을 가리킨다.</w:t>
      </w:r>
    </w:p>
    <w:p>
      <w:pPr>
        <w:pStyle w:val="SHTKNoteDetail"/>
      </w:pPr>
      <w:r>
        <w:t>• 의미 차이 | 음역자의 표기 차이이다.</w:t>
      </w:r>
    </w:p>
    <w:p>
      <w:pPr>
        <w:pStyle w:val="SHTKNoteDetail"/>
      </w:pPr>
      <w:r>
        <w:t>• 번역 영향 판정 | [번역 차이 없음]</w:t>
      </w:r>
    </w:p>
    <w:p>
      <w:pPr>
        <w:pStyle w:val="SHTKNoteDetail"/>
      </w:pPr>
      <w:r>
        <w:t>• 출처 | CBETA T41n1821, 교감 번호 0011002.</w:t>
      </w:r>
    </w:p>
    <w:p>
      <w:pPr>
        <w:pStyle w:val="SHTKSourceText"/>
        <w:keepNext/>
      </w:pPr>
      <w:r>
        <w:t xml:space="preserve">此云集散。 集散說故。 或言集施集所說義施有情故。</w:t>
      </w:r>
    </w:p>
    <w:p>
      <w:pPr>
        <w:pStyle w:val="SHTKTranslationText"/>
      </w:pPr>
      <w:r>
        <w:t xml:space="preserve">여기서는 ‘집산(集散)’이라 번역한다. 모아서 분산해 설하기 때문이다. 또는 ‘집시(集施)’라고 하니, 설한 뜻을 모아 유정에게 베풀기 때문이다.</w:t>
      </w:r>
    </w:p>
    <w:p>
      <w:pPr>
        <w:pStyle w:val="SHTKPositionMarker"/>
        <w:keepNext/>
      </w:pPr>
      <w:r>
        <w:t xml:space="preserve">[0011a15]</w:t>
      </w:r>
    </w:p>
    <w:p>
      <w:pPr>
        <w:pStyle w:val="SHTKSourceText"/>
        <w:keepNext/>
      </w:pPr>
      <w:r>
        <w:t xml:space="preserve">毘婆沙師傳說如此者。 毘名為廣。 或名為勝。 或名為異。 婆沙名說。 謂彼論中分別義廣故名廣說。 說義勝故名為勝說。 五百阿羅漢。</w:t>
      </w:r>
    </w:p>
    <w:p>
      <w:pPr>
        <w:pStyle w:val="SHTKTranslationText"/>
      </w:pPr>
      <w:r>
        <w:t xml:space="preserve">‘비바사사들이 전설하기를 이와 같다’고 한 것은, ‘비(毘)’는 ‘넓다’는 뜻이다. 혹은 ‘뛰어나다’는 뜻이라 한다. 혹은 ‘다르다’는 뜻이라 한다. ‘바사(婆沙)’는 ‘설명’이라는 뜻이다. 그 논에서 뜻을 분별함이 넓기 때문에 ‘광설(廣說)’이라 한다. 설한 뜻이 뛰어나기 때문에 ‘승설(勝說)’이라 한다. 오백 아라한이</w:t>
      </w:r>
    </w:p>
    <w:p>
      <w:pPr>
        <w:pStyle w:val="SHTKSourceText"/>
        <w:keepNext/>
      </w:pPr>
      <w:r>
        <w:t xml:space="preserve">各以異義解釋發智。 名為異說。 具此三義故存梵音 世親論主。 健馱羅國人也。 本於說一切有部出家。 因即受持彼部三藏。 後學經部情謂為真。</w:t>
      </w:r>
    </w:p>
    <w:p>
      <w:pPr>
        <w:pStyle w:val="SHTKTranslationText"/>
      </w:pPr>
      <w:r>
        <w:t xml:space="preserve">각기 다른 뜻으로 『발지론』을 해석했으므로 ‘이설(異說)’이라 한다. 이 세 뜻을 갖추었기 때문에 범어 음을 그대로 둔 것이다. 논주 세친은 건타라국 사람이다. 본래 설일체유부에서 출가하여 그 부파의 삼장을 그대로 받아 지녔다. 뒤에 경부를 배우고 마음으로 그것을 참되다고 여겨,</w:t>
      </w:r>
    </w:p>
    <w:p>
      <w:pPr>
        <w:pStyle w:val="SHTKSourceText"/>
        <w:keepNext/>
      </w:pPr>
      <w:r>
        <w:t xml:space="preserve">於本所學時懷取捨。</w:t>
      </w:r>
    </w:p>
    <w:p>
      <w:pPr>
        <w:pStyle w:val="SHTKTranslationText"/>
      </w:pPr>
      <w:r>
        <w:t xml:space="preserve">본래 배운 것에 대해 때때로 취하고 버리는 태도를 품었다.</w:t>
      </w:r>
    </w:p>
    <w:p>
      <w:pPr>
        <w:pStyle w:val="SHTKSourceText"/>
        <w:keepNext/>
      </w:pPr>
      <w:r>
        <w:t xml:space="preserve">然更欲往迦濕彌羅國研[3]覈有部考定是非。</w:t>
      </w:r>
    </w:p>
    <w:p>
      <w:pPr>
        <w:pStyle w:val="SHTKTranslationText"/>
      </w:pPr>
      <w:r>
        <w:t xml:space="preserve">그러나 다시 가습미라국으로 가서 유부를 연구하여 옳고 그름을 고정해 판단하고자 하였다.</w:t>
      </w:r>
    </w:p>
    <w:p>
      <w:pPr>
        <w:pStyle w:val="SHTKNoteSummary"/>
        <w:keepNext/>
      </w:pPr>
      <w:r>
        <w:t>교감 요약 | [CBETA 교감] 【甲】본은 저본의 覈을 徼로 쓴다.</w:t>
      </w:r>
    </w:p>
    <w:p>
      <w:pPr>
        <w:pStyle w:val="SHTKNoteDetail"/>
      </w:pPr>
      <w:r>
        <w:t>• 원교감 원문 | 覈＝徼【甲】</w:t>
      </w:r>
    </w:p>
    <w:p>
      <w:pPr>
        <w:pStyle w:val="SHTKNoteDetail"/>
      </w:pPr>
      <w:r>
        <w:t>• 교감 번호 | 0011003</w:t>
      </w:r>
    </w:p>
    <w:p>
      <w:pPr>
        <w:pStyle w:val="SHTKNoteDetail"/>
      </w:pPr>
      <w:r>
        <w:t>• 판본 정보 | 저본 【大】 / 이문 【甲】</w:t>
      </w:r>
    </w:p>
    <w:p>
      <w:pPr>
        <w:pStyle w:val="SHTKNoteDetail"/>
      </w:pPr>
      <w:r>
        <w:t>• 저본 독법 | 覈</w:t>
      </w:r>
    </w:p>
    <w:p>
      <w:pPr>
        <w:pStyle w:val="SHTKNoteDetail"/>
      </w:pPr>
      <w:r>
        <w:t>• 저본 적용 구절 | 研覈有部考定是非</w:t>
      </w:r>
    </w:p>
    <w:p>
      <w:pPr>
        <w:pStyle w:val="SHTKNoteDetail"/>
      </w:pPr>
      <w:r>
        <w:t>• 저본 기준 번역 | “유부를 연구하여 옳고 그름을 고정해 판단하다.”</w:t>
      </w:r>
    </w:p>
    <w:p>
      <w:pPr>
        <w:pStyle w:val="SHTKNoteDetail"/>
      </w:pPr>
      <w:r>
        <w:t>• 이문 독법 | 徼</w:t>
      </w:r>
    </w:p>
    <w:p>
      <w:pPr>
        <w:pStyle w:val="SHTKNoteDetail"/>
      </w:pPr>
      <w:r>
        <w:t>• 이문 적용 구절 | 研徼有部考定是非</w:t>
      </w:r>
    </w:p>
    <w:p>
      <w:pPr>
        <w:pStyle w:val="SHTKNoteDetail"/>
      </w:pPr>
      <w:r>
        <w:t>• 이문 기준 번역 | 研徼의 결합은 이 문맥에서 뜻이 분명하지 않다.</w:t>
      </w:r>
    </w:p>
    <w:p>
      <w:pPr>
        <w:pStyle w:val="SHTKNoteDetail"/>
      </w:pPr>
      <w:r>
        <w:t>• 의미 차이 | 【甲】의 독법은 문맥상 판독·어의가 불명확하다.</w:t>
      </w:r>
    </w:p>
    <w:p>
      <w:pPr>
        <w:pStyle w:val="SHTKNoteDetail"/>
      </w:pPr>
      <w:r>
        <w:t>• 번역 영향 판정 | [판단 유보]</w:t>
      </w:r>
    </w:p>
    <w:p>
      <w:pPr>
        <w:pStyle w:val="SHTKNoteDetail"/>
      </w:pPr>
      <w:r>
        <w:t>• 출처 | CBETA T41n1821, 교감 번호 0011003.</w:t>
      </w:r>
    </w:p>
    <w:p>
      <w:pPr>
        <w:pStyle w:val="SHTKSourceText"/>
        <w:keepNext/>
      </w:pPr>
      <w:r>
        <w:t xml:space="preserve">恐彼諸師情懷忌憚。 遂改本名潛往尋究。 時經四載。 數以經部異義難破說一切有部宗。 時有阿羅漢名塞建地羅。 唐言悟入。</w:t>
      </w:r>
    </w:p>
    <w:p>
      <w:pPr>
        <w:pStyle w:val="SHTKTranslationText"/>
      </w:pPr>
      <w:r>
        <w:t xml:space="preserve">그곳의 여러 스승들이 꺼리고 경계할까 두려워, 마침내 본래 이름을 바꾸고 몰래 가서 탐구하였다. 그렇게 네 해가 지났다. 자주 경부의 다른 뜻으로 설일체유부의 종의를 논박하였다. 그때 색건지라(塞建地羅)라는 아라한이 있었는데, 당나라 말로는 ‘오입(悟入)’이라 한다.</w:t>
      </w:r>
    </w:p>
    <w:p>
      <w:pPr>
        <w:pStyle w:val="SHTKSourceText"/>
        <w:keepNext/>
      </w:pPr>
      <w:r>
        <w:t xml:space="preserve">[4]即眾賢師主。</w:t>
      </w:r>
    </w:p>
    <w:p>
      <w:pPr>
        <w:pStyle w:val="SHTKTranslationText"/>
      </w:pPr>
      <w:r>
        <w:t xml:space="preserve">곧 중현(衆賢)의 스승이었다.</w:t>
      </w:r>
    </w:p>
    <w:p>
      <w:pPr>
        <w:pStyle w:val="SHTKNoteSummary"/>
        <w:keepNext/>
      </w:pPr>
      <w:r>
        <w:t>교감 요약 | [CBETA 교감] 【甲】본은 저본의 即 앞에 即入을 더한다.</w:t>
      </w:r>
    </w:p>
    <w:p>
      <w:pPr>
        <w:pStyle w:val="SHTKNoteDetail"/>
      </w:pPr>
      <w:r>
        <w:t>• 원교감 원문 | （即入）＋即【甲】</w:t>
      </w:r>
    </w:p>
    <w:p>
      <w:pPr>
        <w:pStyle w:val="SHTKNoteDetail"/>
      </w:pPr>
      <w:r>
        <w:t>• 교감 번호 | 0011004</w:t>
      </w:r>
    </w:p>
    <w:p>
      <w:pPr>
        <w:pStyle w:val="SHTKNoteDetail"/>
      </w:pPr>
      <w:r>
        <w:t>• 판본 정보 | 저본 【大】 / 이문 【甲】</w:t>
      </w:r>
    </w:p>
    <w:p>
      <w:pPr>
        <w:pStyle w:val="SHTKNoteDetail"/>
      </w:pPr>
      <w:r>
        <w:t>• 저본 독법 | 即眾賢師主</w:t>
      </w:r>
    </w:p>
    <w:p>
      <w:pPr>
        <w:pStyle w:val="SHTKNoteDetail"/>
      </w:pPr>
      <w:r>
        <w:t>• 저본 기준 번역 | “곧 중현의 스승이었다.”</w:t>
      </w:r>
    </w:p>
    <w:p>
      <w:pPr>
        <w:pStyle w:val="SHTKNoteDetail"/>
      </w:pPr>
      <w:r>
        <w:t>• 이문 독법 | 即入即眾賢師主</w:t>
      </w:r>
    </w:p>
    <w:p>
      <w:pPr>
        <w:pStyle w:val="SHTKNoteDetail"/>
      </w:pPr>
      <w:r>
        <w:t>• 이문 기준 번역 | “곧 오입(悟入), 곧 중현의 스승이었다.”</w:t>
      </w:r>
    </w:p>
    <w:p>
      <w:pPr>
        <w:pStyle w:val="SHTKNoteDetail"/>
      </w:pPr>
      <w:r>
        <w:t>• 의미 차이 | 앞에서 이미 제시한 한역명 ‘悟入’을 다시 명시한다.</w:t>
      </w:r>
    </w:p>
    <w:p>
      <w:pPr>
        <w:pStyle w:val="SHTKNoteDetail"/>
      </w:pPr>
      <w:r>
        <w:t>• 번역 영향 판정 | [표현 차이]</w:t>
      </w:r>
    </w:p>
    <w:p>
      <w:pPr>
        <w:pStyle w:val="SHTKNoteDetail"/>
      </w:pPr>
      <w:r>
        <w:t>• 출처 | CBETA T41n1821, 교감 번호 0011004.</w:t>
      </w:r>
    </w:p>
    <w:p>
      <w:pPr>
        <w:pStyle w:val="SHTKSourceText"/>
        <w:keepNext/>
      </w:pPr>
      <w:r>
        <w:t xml:space="preserve">怪其神異遂入定觀知是世親。</w:t>
      </w:r>
    </w:p>
    <w:p>
      <w:pPr>
        <w:pStyle w:val="SHTKTranslationText"/>
      </w:pPr>
      <w:r>
        <w:t xml:space="preserve">그의 신이함을 이상하게 여겨 마침내 선정에 들어 관찰하고 그가 세친임을 알았다.</w:t>
      </w:r>
    </w:p>
    <w:p>
      <w:pPr>
        <w:pStyle w:val="SHTKSourceText"/>
        <w:keepNext/>
      </w:pPr>
      <w:r>
        <w:t xml:space="preserve">乃[5]私告曰。</w:t>
      </w:r>
    </w:p>
    <w:p>
      <w:pPr>
        <w:pStyle w:val="SHTKTranslationText"/>
      </w:pPr>
      <w:r>
        <w:t xml:space="preserve">이에 몰래 알려 말하였다.</w:t>
      </w:r>
    </w:p>
    <w:p>
      <w:pPr>
        <w:pStyle w:val="SHTKNoteSummary"/>
        <w:keepNext/>
      </w:pPr>
      <w:r>
        <w:t>교감 요약 | [CBETA 교감] 【甲】본은 私를 秘로 쓴다.</w:t>
      </w:r>
    </w:p>
    <w:p>
      <w:pPr>
        <w:pStyle w:val="SHTKNoteDetail"/>
      </w:pPr>
      <w:r>
        <w:t>• 원교감 원문 | 私＝秘【甲】</w:t>
      </w:r>
    </w:p>
    <w:p>
      <w:pPr>
        <w:pStyle w:val="SHTKNoteDetail"/>
      </w:pPr>
      <w:r>
        <w:t>• 교감 번호 | 0011005</w:t>
      </w:r>
    </w:p>
    <w:p>
      <w:pPr>
        <w:pStyle w:val="SHTKNoteDetail"/>
      </w:pPr>
      <w:r>
        <w:t>• 판본 정보 | 저본 【大】 / 이문 【甲】</w:t>
      </w:r>
    </w:p>
    <w:p>
      <w:pPr>
        <w:pStyle w:val="SHTKNoteDetail"/>
      </w:pPr>
      <w:r>
        <w:t>• 저본 독법/번역 | 私告 — “몰래 알리다.”</w:t>
      </w:r>
    </w:p>
    <w:p>
      <w:pPr>
        <w:pStyle w:val="SHTKNoteDetail"/>
      </w:pPr>
      <w:r>
        <w:t>• 이문 독법/번역 | 秘告 — “은밀히 알리다.”</w:t>
      </w:r>
    </w:p>
    <w:p>
      <w:pPr>
        <w:pStyle w:val="SHTKNoteDetail"/>
      </w:pPr>
      <w:r>
        <w:t>• 의미 차이 | 이 문맥의 한국어 뜻에는 실질적 차이가 없다.</w:t>
      </w:r>
    </w:p>
    <w:p>
      <w:pPr>
        <w:pStyle w:val="SHTKNoteDetail"/>
      </w:pPr>
      <w:r>
        <w:t>• 번역 영향 판정 | [번역 차이 없음]</w:t>
      </w:r>
    </w:p>
    <w:p>
      <w:pPr>
        <w:pStyle w:val="SHTKNoteDetail"/>
      </w:pPr>
      <w:r>
        <w:t>• 출처 | CBETA T41n1821, 교감 번호 0011005.</w:t>
      </w:r>
    </w:p>
    <w:p>
      <w:pPr>
        <w:pStyle w:val="SHTKSourceText"/>
        <w:keepNext/>
      </w:pPr>
      <w:r>
        <w:t xml:space="preserve">可急歸本國。</w:t>
      </w:r>
    </w:p>
    <w:p>
      <w:pPr>
        <w:pStyle w:val="SHTKTranslationText"/>
      </w:pPr>
      <w:r>
        <w:t xml:space="preserve">“속히 본국으로 돌아가시오.</w:t>
      </w:r>
    </w:p>
    <w:p>
      <w:pPr>
        <w:pStyle w:val="SHTKSourceText"/>
        <w:keepNext/>
      </w:pPr>
      <w:r>
        <w:t xml:space="preserve">長老[6]此來。</w:t>
      </w:r>
    </w:p>
    <w:p>
      <w:pPr>
        <w:pStyle w:val="SHTKTranslationText"/>
      </w:pPr>
      <w:r>
        <w:t xml:space="preserve">장로께서 이곳에 온 이래</w:t>
      </w:r>
    </w:p>
    <w:p>
      <w:pPr>
        <w:pStyle w:val="SHTKNoteSummary"/>
        <w:keepNext/>
      </w:pPr>
      <w:r>
        <w:t>교감 요약 | [CBETA 교감] 【甲】본은 此를 比로 쓴다.</w:t>
      </w:r>
    </w:p>
    <w:p>
      <w:pPr>
        <w:pStyle w:val="SHTKNoteDetail"/>
      </w:pPr>
      <w:r>
        <w:t>• 원교감 원문 | 此＝比【甲】</w:t>
      </w:r>
    </w:p>
    <w:p>
      <w:pPr>
        <w:pStyle w:val="SHTKNoteDetail"/>
      </w:pPr>
      <w:r>
        <w:t>• 교감 번호 | 0011006</w:t>
      </w:r>
    </w:p>
    <w:p>
      <w:pPr>
        <w:pStyle w:val="SHTKNoteDetail"/>
      </w:pPr>
      <w:r>
        <w:t>• 판본 정보 | 저본 【大】 / 이문 【甲】</w:t>
      </w:r>
    </w:p>
    <w:p>
      <w:pPr>
        <w:pStyle w:val="SHTKNoteDetail"/>
      </w:pPr>
      <w:r>
        <w:t>• 저본 독법 | 此來 — “이곳에 온 이래.”</w:t>
      </w:r>
    </w:p>
    <w:p>
      <w:pPr>
        <w:pStyle w:val="SHTKNoteDetail"/>
      </w:pPr>
      <w:r>
        <w:t>• 이문 독법 | 比來 — “근래.”</w:t>
      </w:r>
    </w:p>
    <w:p>
      <w:pPr>
        <w:pStyle w:val="SHTKNoteDetail"/>
      </w:pPr>
      <w:r>
        <w:t>• 의미 차이 | 시점 표현이 달라지지만 문맥의 핵심 내용은 같다.</w:t>
      </w:r>
    </w:p>
    <w:p>
      <w:pPr>
        <w:pStyle w:val="SHTKNoteDetail"/>
      </w:pPr>
      <w:r>
        <w:t>• 번역 영향 판정 | [표현 차이]</w:t>
      </w:r>
    </w:p>
    <w:p>
      <w:pPr>
        <w:pStyle w:val="SHTKNoteDetail"/>
      </w:pPr>
      <w:r>
        <w:t>• 출처 | CBETA T41n1821, 교감 번호 0011006.</w:t>
      </w:r>
    </w:p>
    <w:p>
      <w:pPr>
        <w:pStyle w:val="SHTKSourceText"/>
        <w:keepNext/>
      </w:pPr>
      <w:r>
        <w:t xml:space="preserve">數以自義難破他宗。</w:t>
      </w:r>
    </w:p>
    <w:p>
      <w:pPr>
        <w:pStyle w:val="SHTKTranslationText"/>
      </w:pPr>
      <w:r>
        <w:t xml:space="preserve">자주 자신의 뜻으로 다른 종파를 논파하셨소.</w:t>
      </w:r>
    </w:p>
    <w:p>
      <w:pPr>
        <w:pStyle w:val="SHTKSourceText"/>
        <w:keepNext/>
      </w:pPr>
      <w:r>
        <w:t xml:space="preserve">眾中[7]必有未離欲者知是世親。</w:t>
      </w:r>
    </w:p>
    <w:p>
      <w:pPr>
        <w:pStyle w:val="SHTKTranslationText"/>
      </w:pPr>
      <w:r>
        <w:t xml:space="preserve">대중 가운데 반드시 욕계를 떠나지 못한 자가 세친임을 알아차릴 것이니,</w:t>
      </w:r>
    </w:p>
    <w:p>
      <w:pPr>
        <w:pStyle w:val="SHTKNoteSummary"/>
        <w:keepNext/>
      </w:pPr>
      <w:r>
        <w:t>교감 요약 | [CBETA 교감] 【甲】본은 必을 如로 쓴다.</w:t>
      </w:r>
    </w:p>
    <w:p>
      <w:pPr>
        <w:pStyle w:val="SHTKNoteDetail"/>
      </w:pPr>
      <w:r>
        <w:t>• 원교감 원문 | 必＝如【甲】</w:t>
      </w:r>
    </w:p>
    <w:p>
      <w:pPr>
        <w:pStyle w:val="SHTKNoteDetail"/>
      </w:pPr>
      <w:r>
        <w:t>• 교감 번호 | 0011007</w:t>
      </w:r>
    </w:p>
    <w:p>
      <w:pPr>
        <w:pStyle w:val="SHTKNoteDetail"/>
      </w:pPr>
      <w:r>
        <w:t>• 판본 정보 | 저본 【大】 / 이문 【甲】</w:t>
      </w:r>
    </w:p>
    <w:p>
      <w:pPr>
        <w:pStyle w:val="SHTKNoteDetail"/>
      </w:pPr>
      <w:r>
        <w:t>• 저본 독법/번역 | 必有未離欲者 — “반드시 욕계를 떠나지 못한 자가 있을 것이다.”</w:t>
      </w:r>
    </w:p>
    <w:p>
      <w:pPr>
        <w:pStyle w:val="SHTKNoteDetail"/>
      </w:pPr>
      <w:r>
        <w:t>• 이문 독법/번역 | 如有未離欲者 — “만약 욕계를 떠나지 못한 자가 있다면.”</w:t>
      </w:r>
    </w:p>
    <w:p>
      <w:pPr>
        <w:pStyle w:val="SHTKNoteDetail"/>
      </w:pPr>
      <w:r>
        <w:t>• 의미 차이 | 필연적 예측이 조건문으로 바뀐다.</w:t>
      </w:r>
    </w:p>
    <w:p>
      <w:pPr>
        <w:pStyle w:val="SHTKNoteDetail"/>
      </w:pPr>
      <w:r>
        <w:t>• 이문 기준 번역 | “만약 욕계를 떠나지 못한 자가 있다면.”</w:t>
      </w:r>
    </w:p>
    <w:p>
      <w:pPr>
        <w:pStyle w:val="SHTKNoteDetail"/>
      </w:pPr>
      <w:r>
        <w:t>• 번역 영향 판정 | [의미 차이 있음]</w:t>
      </w:r>
    </w:p>
    <w:p>
      <w:pPr>
        <w:pStyle w:val="SHTKNoteDetail"/>
      </w:pPr>
      <w:r>
        <w:t>• 출처 | CBETA T41n1821, 교감 번호 0011007.</w:t>
      </w:r>
    </w:p>
    <w:p>
      <w:pPr>
        <w:pStyle w:val="SHTKSourceText"/>
        <w:keepNext/>
      </w:pPr>
      <w:r>
        <w:t xml:space="preserve">恐當相害。 因此遂歸本國。 至而未久。 造俱舍論六百行頌。 遣門人寄往迦濕彌羅。 時彼國王及諸僧眾。 聞皆欣悅。 嚴飾幢幡華香伎樂。</w:t>
      </w:r>
    </w:p>
    <w:p>
      <w:pPr>
        <w:pStyle w:val="SHTKTranslationText"/>
      </w:pPr>
      <w:r>
        <w:t xml:space="preserve">서로 해칠까 두렵소.” 이 때문에 마침내 본국으로 돌아갔다. 돌아간 지 오래지 않아 『구사론』 육백 행의 게송을 지었다. 문인을 보내 가습미라에 부쳐 보냈다. 그때 그 나라의 왕과 여러 승려들은 듣고 모두 기뻐하여, 당번과 꽃·향·기악을 화려하게 장식하고</w:t>
      </w:r>
    </w:p>
    <w:p>
      <w:pPr>
        <w:pStyle w:val="SHTKSourceText"/>
        <w:keepNext/>
      </w:pPr>
      <w:r>
        <w:t xml:space="preserve">出境來迎標頌香象。 前後引從至國。</w:t>
      </w:r>
    </w:p>
    <w:p>
      <w:pPr>
        <w:pStyle w:val="SHTKTranslationText"/>
      </w:pPr>
      <w:r>
        <w:t xml:space="preserve">국경 밖까지 나와 게송을 실은 향상을 맞이하였다. 앞뒤로 인도하고 따라가며 나라 안으로 들어왔다.</w:t>
      </w:r>
    </w:p>
    <w:p>
      <w:pPr>
        <w:pStyle w:val="SHTKSourceText"/>
        <w:keepNext/>
      </w:pPr>
      <w:r>
        <w:t xml:space="preserve">尋[8]讀。</w:t>
      </w:r>
    </w:p>
    <w:p>
      <w:pPr>
        <w:pStyle w:val="SHTKTranslationText"/>
      </w:pPr>
      <w:r>
        <w:t xml:space="preserve">곧 읽어 보고,</w:t>
      </w:r>
    </w:p>
    <w:p>
      <w:pPr>
        <w:pStyle w:val="SHTKNoteSummary"/>
        <w:keepNext/>
      </w:pPr>
      <w:r>
        <w:t>교감 요약 | [CBETA 교감] 【甲】본은 讀을 讚으로 쓴다.</w:t>
      </w:r>
    </w:p>
    <w:p>
      <w:pPr>
        <w:pStyle w:val="SHTKNoteDetail"/>
      </w:pPr>
      <w:r>
        <w:t>• 원교감 원문 | 讀＝讚【甲】</w:t>
      </w:r>
    </w:p>
    <w:p>
      <w:pPr>
        <w:pStyle w:val="SHTKNoteDetail"/>
      </w:pPr>
      <w:r>
        <w:t>• 교감 번호 | 0011008</w:t>
      </w:r>
    </w:p>
    <w:p>
      <w:pPr>
        <w:pStyle w:val="SHTKNoteDetail"/>
      </w:pPr>
      <w:r>
        <w:t>• 판본 정보 | 저본 【大】 / 이문 【甲】</w:t>
      </w:r>
    </w:p>
    <w:p>
      <w:pPr>
        <w:pStyle w:val="SHTKNoteDetail"/>
      </w:pPr>
      <w:r>
        <w:t>• 저본 독법/번역 | 尋讀 — “곧 읽어 보았다.”</w:t>
      </w:r>
    </w:p>
    <w:p>
      <w:pPr>
        <w:pStyle w:val="SHTKNoteDetail"/>
      </w:pPr>
      <w:r>
        <w:t>• 이문 독법/번역 | 尋讚 — “곧 찬탄하였다.”</w:t>
      </w:r>
    </w:p>
    <w:p>
      <w:pPr>
        <w:pStyle w:val="SHTKNoteDetail"/>
      </w:pPr>
      <w:r>
        <w:t>• 의미 차이 | 행위가 ‘읽음’에서 ‘찬탄함’으로 달라진다.</w:t>
      </w:r>
    </w:p>
    <w:p>
      <w:pPr>
        <w:pStyle w:val="SHTKNoteDetail"/>
      </w:pPr>
      <w:r>
        <w:t>• 이문 기준 번역 | “곧 찬탄하였다.”</w:t>
      </w:r>
    </w:p>
    <w:p>
      <w:pPr>
        <w:pStyle w:val="SHTKNoteDetail"/>
      </w:pPr>
      <w:r>
        <w:t>• 번역 영향 판정 | [의미 차이 있음]</w:t>
      </w:r>
    </w:p>
    <w:p>
      <w:pPr>
        <w:pStyle w:val="SHTKNoteDetail"/>
      </w:pPr>
      <w:r>
        <w:t>• 출처 | CBETA T41n1821, 교감 번호 0011008.</w:t>
      </w:r>
    </w:p>
    <w:p>
      <w:pPr>
        <w:pStyle w:val="SHTKSourceText"/>
        <w:keepNext/>
      </w:pPr>
      <w:r>
        <w:t xml:space="preserve">咸謂弘我宗義無不歡慶。 時彼悟入。 告眾人曰。 此非專弘汝義。 何事須歡。 頌有傳說之言。 似相調耳。 如其不信請釋即知。</w:t>
      </w:r>
    </w:p>
    <w:p>
      <w:pPr>
        <w:pStyle w:val="SHTKTranslationText"/>
      </w:pPr>
      <w:r>
        <w:t xml:space="preserve">모두 우리 종의를 널리 편 것이라고 여겨 기뻐하지 않는 이가 없었다. 그때 오입이 대중에게 말하였다. “이것은 오로지 그대들의 뜻만을 널리 편 것이 아니다. 무엇 때문에 기뻐할 필요가 있는가? 게송에 ‘전설한다’는 말이 있으니, 서로 비꼬는 듯할 뿐이다. 믿지 못하겠거든 해석을 청하면 곧 알게 될 것이다.”</w:t>
      </w:r>
    </w:p>
    <w:p>
      <w:pPr>
        <w:pStyle w:val="SHTKSourceText"/>
        <w:keepNext/>
      </w:pPr>
      <w:r>
        <w:t xml:space="preserve">於是。 國王及諸僧眾。 發使往請。 并奉珠珍。 論主受請為釋本文。 凡八千頌。 還遣寄往。 果如悟入所言也</w:t>
      </w:r>
    </w:p>
    <w:p>
      <w:pPr>
        <w:pStyle w:val="SHTKTranslationText"/>
      </w:pPr>
      <w:r>
        <w:t xml:space="preserve">이에 국왕과 여러 승려들이 사신을 보내 청하고, 아울러 진주와 보물을 바쳤다. 논주는 청을 받아들여 본문을 해석하였다. 모두 팔천 게송이었다. 다시 사람을 보내 부쳐 보냈는데, 과연 오입이 말한 것과 같았다.</w:t>
      </w:r>
    </w:p>
    <w:p>
      <w:pPr>
        <w:pStyle w:val="SHTKSourceText"/>
        <w:keepNext/>
      </w:pPr>
      <w:r>
        <w:t xml:space="preserve">論主意朋經部。 於本處學心生疑惑。 所以。 於此俱舍論頌文。 往往置斯傳說之語。 顯非親聞也。</w:t>
      </w:r>
    </w:p>
    <w:p>
      <w:pPr>
        <w:pStyle w:val="SHTKTranslationText"/>
      </w:pPr>
      <w:r>
        <w:t xml:space="preserve">논주의 뜻은 경부를 편들었고, 본래 배운 곳의 교학에 마음으로 의혹을 품었다. 그러므로 이 『구사론』의 게송문에서 곳곳에 이 ‘전설한다’는 말을 두어 직접 들은 것이 아님을 드러낸 것이다.</w:t>
      </w:r>
    </w:p>
    <w:p>
      <w:pPr>
        <w:pStyle w:val="SHTKPositionMarker"/>
        <w:keepNext/>
      </w:pPr>
      <w:r>
        <w:t xml:space="preserve">[0011b14]</w:t>
      </w:r>
    </w:p>
    <w:p>
      <w:pPr>
        <w:pStyle w:val="SHTKSourceText"/>
        <w:keepNext/>
      </w:pPr>
      <w:r>
        <w:t xml:space="preserve">何法名為至說對法耶者。 此下大文第二明正宗。 前解正宗。 雖有三說。 今依初說 就正宗中。 一明前八品。 二明後一品。</w:t>
      </w:r>
    </w:p>
    <w:p>
      <w:pPr>
        <w:pStyle w:val="SHTKTranslationText"/>
      </w:pPr>
      <w:r>
        <w:t xml:space="preserve">‘무슨 법을 이름하여 … 대법을 설했는가?’라고 한 것은, 이 아래 큰 글의 둘째로 정종분을 밝힌다. 앞에서 정종분을 풀이할 때 비록 세 가지 설이 있었지만, 지금은 첫 번째 설에 의거한다. 정종분 가운데에는 첫째 앞의 여덟 품을 밝히고, 둘째 뒤의 한 품을 밝힌다.</w:t>
      </w:r>
    </w:p>
    <w:p>
      <w:pPr>
        <w:pStyle w:val="SHTKSourceText"/>
        <w:keepNext/>
      </w:pPr>
      <w:r>
        <w:t xml:space="preserve">就前八品中。 一總標章。 二別解釋。 此下總標</w:t>
      </w:r>
    </w:p>
    <w:p>
      <w:pPr>
        <w:pStyle w:val="SHTKTranslationText"/>
      </w:pPr>
      <w:r>
        <w:t xml:space="preserve">앞의 여덟 품 가운데에는 첫째 전체의 표장을 세우고, 둘째 따로 해석한다. 이 아래는 전체의 표장이다.</w:t>
      </w:r>
    </w:p>
    <w:p>
      <w:pPr>
        <w:pStyle w:val="SHTKSourceText"/>
        <w:keepNext/>
      </w:pPr>
      <w:r>
        <w:t xml:space="preserve">問何法名為彼無漏慧[9]所以間擇法。</w:t>
      </w:r>
    </w:p>
    <w:p>
      <w:pPr>
        <w:pStyle w:val="SHTKTranslationText"/>
      </w:pPr>
      <w:r>
        <w:t xml:space="preserve">묻는다. “무슨 법을 저 무루혜가 가려 선택하는 법이라고 이름하는가?” [구문 불확실][이문 검토 필요]</w:t>
      </w:r>
    </w:p>
    <w:p>
      <w:pPr>
        <w:pStyle w:val="SHTKNoteSummary"/>
        <w:keepNext/>
      </w:pPr>
      <w:r>
        <w:t>교감 요약 | [CBETA 교감] 【甲】본은 所以間擇을 以所簡擇으로 읽고, 원교감은 다시 所簡擇？라는 의문형 교정을 제시한다.</w:t>
      </w:r>
    </w:p>
    <w:p>
      <w:pPr>
        <w:pStyle w:val="SHTKNoteDetail"/>
      </w:pPr>
      <w:r>
        <w:t>• 원교감 원문 | 所以間擇＝以所簡擇【甲】，所簡擇？</w:t>
      </w:r>
    </w:p>
    <w:p>
      <w:pPr>
        <w:pStyle w:val="SHTKNoteDetail"/>
      </w:pPr>
      <w:r>
        <w:t>• 교감 번호 | 0011009</w:t>
      </w:r>
    </w:p>
    <w:p>
      <w:pPr>
        <w:pStyle w:val="SHTKNoteDetail"/>
      </w:pPr>
      <w:r>
        <w:t>• 판본 정보 | 저본 【大】 / 이문 【甲】 / 대정장 교정 의문</w:t>
      </w:r>
    </w:p>
    <w:p>
      <w:pPr>
        <w:pStyle w:val="SHTKNoteDetail"/>
      </w:pPr>
      <w:r>
        <w:t>• 저본 독법 | 彼無漏慧所以間擇法</w:t>
      </w:r>
    </w:p>
    <w:p>
      <w:pPr>
        <w:pStyle w:val="SHTKNoteDetail"/>
      </w:pPr>
      <w:r>
        <w:t>• 저본 기준 번역 | 문맥상 “저 무루혜가 가려 선택하는 법”으로 이해하되, 저본 문구 자체는 [구문 불확실].</w:t>
      </w:r>
    </w:p>
    <w:p>
      <w:pPr>
        <w:pStyle w:val="SHTKNoteDetail"/>
      </w:pPr>
      <w:r>
        <w:t>• 이문 독법 | 彼無漏慧以所簡擇法 또는 교정안 彼無漏慧所簡擇法</w:t>
      </w:r>
    </w:p>
    <w:p>
      <w:pPr>
        <w:pStyle w:val="SHTKNoteDetail"/>
      </w:pPr>
      <w:r>
        <w:t>• 이문 기준 번역 | “저 무루혜가 가려 선택하는 법.”</w:t>
      </w:r>
    </w:p>
    <w:p>
      <w:pPr>
        <w:pStyle w:val="SHTKNoteDetail"/>
      </w:pPr>
      <w:r>
        <w:t>• 의미 차이 | 이문은 뒤의 舉能簡擇問所簡擇과 문법적으로 더 직접 연결된다.</w:t>
      </w:r>
    </w:p>
    <w:p>
      <w:pPr>
        <w:pStyle w:val="SHTKNoteDetail"/>
      </w:pPr>
      <w:r>
        <w:t>• 번역 영향 판정 | [이문 검토 필요]</w:t>
      </w:r>
    </w:p>
    <w:p>
      <w:pPr>
        <w:pStyle w:val="SHTKNoteDetail"/>
      </w:pPr>
      <w:r>
        <w:t>• 출처 | CBETA T41n1821, 교감 번호 0011009.</w:t>
      </w:r>
    </w:p>
    <w:p>
      <w:pPr>
        <w:pStyle w:val="SHTKNoteSummary"/>
      </w:pPr>
      <w:r>
        <w:t>교감 요약 | [CBETA 추가 교감] 저본 間擇 → 이문 簡擇</w:t>
      </w:r>
    </w:p>
    <w:p>
      <w:pPr>
        <w:pStyle w:val="SHTKNoteDetail"/>
      </w:pPr>
      <w:r>
        <w:t>• 교정 번호 | 0011b1801</w:t>
      </w:r>
    </w:p>
    <w:p>
      <w:pPr>
        <w:pStyle w:val="SHTKNoteDetail"/>
      </w:pPr>
      <w:r>
        <w:t>• 현행 CBETA 독법 | 簡擇 — “가려 선택하다.”</w:t>
      </w:r>
    </w:p>
    <w:p>
      <w:pPr>
        <w:pStyle w:val="SHTKNoteDetail"/>
      </w:pPr>
      <w:r>
        <w:t>• 의미 차이 | 저본의 間擇보다 표준 교학 용어 簡擇이 문맥을 명료하게 한다.</w:t>
      </w:r>
    </w:p>
    <w:p>
      <w:pPr>
        <w:pStyle w:val="SHTKNoteDetail"/>
      </w:pPr>
      <w:r>
        <w:t>• 한국어 해설 | 현행 CBETA은 이 위치의 間을 簡으로 교정하여 簡擇【CB】，間擇【大】로 기록한다.</w:t>
      </w:r>
    </w:p>
    <w:p>
      <w:pPr>
        <w:pStyle w:val="SHTKNoteDetail"/>
      </w:pPr>
      <w:r>
        <w:t>• 한국어 해설 | 현행 CBETA 독법을 저본에 자동 반영하지 않았다.</w:t>
      </w:r>
    </w:p>
    <w:p>
      <w:pPr>
        <w:pStyle w:val="SHTKNoteDetail"/>
      </w:pPr>
      <w:r>
        <w:t>• 번역 영향 판정 | [의미 차이 경미]</w:t>
      </w:r>
    </w:p>
    <w:p>
      <w:pPr>
        <w:pStyle w:val="SHTKSourceText"/>
        <w:keepNext/>
      </w:pPr>
      <w:r>
        <w:t xml:space="preserve">因此傳佛說能簡擇對法耶。 舉能簡擇問所簡擇。 虛空非擇滅。 雖非是彼無漏慧緣。 答文義便兼明彼二 又解。 彼者。 有漏。</w:t>
      </w:r>
    </w:p>
    <w:p>
      <w:pPr>
        <w:pStyle w:val="SHTKTranslationText"/>
      </w:pPr>
      <w:r>
        <w:t xml:space="preserve">이 때문에 전하기를 부처님께서 능히 가려 선택하는 대법을 설하셨다고 하는가?” 능히 가려 선택하는 것을 들어 가려 선택되는 것을 묻는 것이다. 허공과 비택멸은 비록 저 무루혜의 소연은 아니지만, 답문의 뜻을 편리하게 하기 위해 아울러 그 둘도 밝힌다. 또 달리 풀이한다. ‘저것’이란 유루와</w:t>
      </w:r>
    </w:p>
    <w:p>
      <w:pPr>
        <w:pStyle w:val="SHTKSourceText"/>
        <w:keepNext/>
      </w:pPr>
      <w:r>
        <w:t xml:space="preserve">無漏慧。</w:t>
      </w:r>
    </w:p>
    <w:p>
      <w:pPr>
        <w:pStyle w:val="SHTKTranslationText"/>
      </w:pPr>
      <w:r>
        <w:t xml:space="preserve">무루의 혜를 말한다.</w:t>
      </w:r>
    </w:p>
    <w:p>
      <w:pPr>
        <w:pStyle w:val="SHTKSourceText"/>
        <w:keepNext/>
      </w:pPr>
      <w:r>
        <w:t xml:space="preserve">以頌答中亦說虛空．非擇滅[＊]故。</w:t>
      </w:r>
    </w:p>
    <w:p>
      <w:pPr>
        <w:pStyle w:val="SHTKTranslationText"/>
      </w:pPr>
      <w:r>
        <w:t xml:space="preserve">게송의 답 가운데에서도 또한 허공과 비택멸을 말하기 때문이다.</w:t>
      </w:r>
    </w:p>
    <w:p>
      <w:pPr>
        <w:pStyle w:val="SHTKNoteSummary"/>
        <w:keepNext/>
      </w:pPr>
      <w:r>
        <w:t>교감 요약 | [상호참조] 이 [＊]는 CBETA가 붙인 참조 표지로, 연결된 교감을 확정할 수 없다.</w:t>
      </w:r>
    </w:p>
    <w:p>
      <w:pPr>
        <w:pStyle w:val="SHTKNoteDetail"/>
      </w:pPr>
      <w:r>
        <w:t>• 원 교감 | 〔故〕－【甲】＊</w:t>
      </w:r>
    </w:p>
    <w:p>
      <w:pPr>
        <w:pStyle w:val="SHTKNoteDetail"/>
      </w:pPr>
      <w:r>
        <w:t>• 원 교감번호 | 0007002</w:t>
      </w:r>
    </w:p>
    <w:p>
      <w:pPr>
        <w:pStyle w:val="SHTKNoteDetail"/>
      </w:pPr>
      <w:r>
        <w:t>• 저본 독법 | 非擇滅故</w:t>
      </w:r>
    </w:p>
    <w:p>
      <w:pPr>
        <w:pStyle w:val="SHTKNoteDetail"/>
      </w:pPr>
      <w:r>
        <w:t>• 저본 기준 번역 | “비택멸을 말하기 때문이다.”</w:t>
      </w:r>
    </w:p>
    <w:p>
      <w:pPr>
        <w:pStyle w:val="SHTKNoteDetail"/>
      </w:pPr>
      <w:r>
        <w:t>• 이문 독법 | 非擇滅 (故 없음)</w:t>
      </w:r>
    </w:p>
    <w:p>
      <w:pPr>
        <w:pStyle w:val="SHTKNoteDetail"/>
      </w:pPr>
      <w:r>
        <w:t>• 이문 기준 번역 | “비택멸을 말한다.”</w:t>
      </w:r>
    </w:p>
    <w:p>
      <w:pPr>
        <w:pStyle w:val="SHTKNoteDetail"/>
      </w:pPr>
      <w:r>
        <w:t>• 의미 차이 | 이유를 나타내는 故가 없어져 문장 접속이 달라진다.</w:t>
      </w:r>
    </w:p>
    <w:p>
      <w:pPr>
        <w:pStyle w:val="SHTKNoteDetail"/>
      </w:pPr>
      <w:r>
        <w:t>• 번역 영향 판정 | [문장 구조 변화]</w:t>
      </w:r>
    </w:p>
    <w:p>
      <w:pPr>
        <w:pStyle w:val="SHTKNoteDetail"/>
      </w:pPr>
      <w:r>
        <w:t>• 출처 | CBETA T41n1821, 교감 번호 0007002.</w:t>
      </w:r>
    </w:p>
    <w:p>
      <w:pPr>
        <w:pStyle w:val="SHTKPositionMarker"/>
        <w:keepNext/>
      </w:pPr>
      <w:r>
        <w:t xml:space="preserve">[0011b22]</w:t>
      </w:r>
    </w:p>
    <w:p>
      <w:pPr>
        <w:pStyle w:val="SHTKSourceText"/>
        <w:keepNext/>
      </w:pPr>
      <w:r>
        <w:t xml:space="preserve">頌曰至別得非擇滅者。 此即頌答。 此三行頌。 標前八品名總標綱要分初一句。 總明有漏．無漏法。 標界．根二品。 次三句。 別明有漏法。</w:t>
      </w:r>
    </w:p>
    <w:p>
      <w:pPr>
        <w:pStyle w:val="SHTKTranslationText"/>
      </w:pPr>
      <w:r>
        <w:t xml:space="preserve">‘게송에서 말하기를 … 별도로 비택멸을 얻는다’고 한 것은, 곧 게송으로 답한 것이다. 이 세 행의 게송은 앞의 여덟 품을 표방하므로 전체의 강요를 표한 부분이라 한다. 첫 한 구절은 유루법과 무루법을 전체적으로 밝히며 계품과 근품 두 품을 표한다. 다음 세 구절은 유루법을 따로 밝히며</w:t>
      </w:r>
    </w:p>
    <w:p>
      <w:pPr>
        <w:pStyle w:val="SHTKSourceText"/>
        <w:keepNext/>
      </w:pPr>
      <w:r>
        <w:t xml:space="preserve">標世．業．隨眠三。 後兩行頌。 別明無漏法。 標賢聖．智．定三品。 前之序分及此總標。 以文少故。 寄在界品中明 又解。</w:t>
      </w:r>
    </w:p>
    <w:p>
      <w:pPr>
        <w:pStyle w:val="SHTKTranslationText"/>
      </w:pPr>
      <w:r>
        <w:t xml:space="preserve">세품·업품·수면품 세 품을 표한다. 뒤의 두 행 게송은 무루법을 따로 밝히며 현성품·지품·정품 세 품을 표한다. 앞의 서분과 이 전체 표장은 글이 적기 때문에 계품에 붙여서 밝힌 것이다. 또 달리 풀이한다.</w:t>
      </w:r>
    </w:p>
    <w:p>
      <w:pPr>
        <w:pStyle w:val="SHTKSourceText"/>
        <w:keepNext/>
      </w:pPr>
      <w:r>
        <w:t xml:space="preserve">此頌但標界．根二品。 以此三頌通明有漏．無漏法故。 又解。 此頌唯標界品。 於界品中初標顯故。</w:t>
      </w:r>
    </w:p>
    <w:p>
      <w:pPr>
        <w:pStyle w:val="SHTKTranslationText"/>
      </w:pPr>
      <w:r>
        <w:t xml:space="preserve">이 게송은 다만 계품과 근품 두 품만 표한다. 이 세 게송이 유루법과 무루법을 함께 밝히기 때문이다. 또 달리 풀이한다. 이 게송은 오직 계품만 표한다. 계품 가운데 처음에 표하여 드러내기 때문이다.</w:t>
      </w:r>
    </w:p>
    <w:p>
      <w:pPr>
        <w:pStyle w:val="SHTKPositionMarker"/>
        <w:keepNext/>
      </w:pPr>
      <w:r>
        <w:t xml:space="preserve">[0011c02]</w:t>
      </w:r>
    </w:p>
    <w:p>
      <w:pPr>
        <w:pStyle w:val="SHTKSourceText"/>
        <w:keepNext/>
      </w:pPr>
      <w:r>
        <w:t xml:space="preserve">論曰至謂有漏無漏者。 此釋初句。 有漏法云何者。 此下別明有漏。 此即問也。</w:t>
      </w:r>
    </w:p>
    <w:p>
      <w:pPr>
        <w:pStyle w:val="SHTKTranslationText"/>
      </w:pPr>
      <w:r>
        <w:t xml:space="preserve">‘논에서 말하기를 … 이른바 유루와 무루이다’라고 한 것은, 첫 구절을 해석한 것이다. ‘유루법은 무엇인가?’라고 한 것은, 이 아래에서 유루를 따로 밝힌다. 이것이 곧 질문이다.</w:t>
      </w:r>
    </w:p>
    <w:p>
      <w:pPr>
        <w:pStyle w:val="SHTKPositionMarker"/>
        <w:keepNext/>
      </w:pPr>
      <w:r>
        <w:t xml:space="preserve">[0011c04]</w:t>
      </w:r>
    </w:p>
    <w:p>
      <w:pPr>
        <w:pStyle w:val="SHTKSourceText"/>
        <w:keepNext/>
      </w:pPr>
      <w:r>
        <w:t xml:space="preserve">謂除道諦餘有為法者答。 四諦之中苦．集．道諦。 是有為法。 於中除道諦。 餘苦．集有為法名有漏。</w:t>
      </w:r>
    </w:p>
    <w:p>
      <w:pPr>
        <w:pStyle w:val="SHTKTranslationText"/>
      </w:pPr>
      <w:r>
        <w:t xml:space="preserve">‘도제를 제외한 나머지 유위법이다’라고 한 것은 답이다. 사제 가운데 고제·집제·도제는 유위법이다. 그 가운데 도제를 제외하고 나머지 고제·집제의 유위법을 유루라고 한다.</w:t>
      </w:r>
    </w:p>
    <w:p>
      <w:pPr>
        <w:pStyle w:val="SHTKPositionMarker"/>
        <w:keepNext/>
      </w:pPr>
      <w:r>
        <w:t xml:space="preserve">[0011c06]</w:t>
      </w:r>
    </w:p>
    <w:p>
      <w:pPr>
        <w:pStyle w:val="SHTKSourceText"/>
        <w:keepNext/>
      </w:pPr>
      <w:r>
        <w:t xml:space="preserve">所以者何。 徵。 諸漏於中至自當顯說者。 釋也 漏謂漏泄。 即諸煩惱。 諸漏。 於彼苦．集二諦相應法中。</w:t>
      </w:r>
    </w:p>
    <w:p>
      <w:pPr>
        <w:pStyle w:val="SHTKTranslationText"/>
      </w:pPr>
      <w:r>
        <w:t xml:space="preserve">‘무슨 까닭인가?’라고 한 것은, 따져 묻는 것이다. ‘여러 누가 그 가운데에서 … 뒤에 마땅히 스스로 드러내어 설명할 것이다’라고 한 것은, 해석이다. ‘누(漏)’란 새어 나간다는 뜻이니, 곧 여러 번뇌이다. 여러 누는 저 고제·집제 두 진리의 상응법 가운데와</w:t>
      </w:r>
    </w:p>
    <w:p>
      <w:pPr>
        <w:pStyle w:val="SHTKSourceText"/>
        <w:keepNext/>
      </w:pPr>
      <w:r>
        <w:t xml:space="preserve">所緣境中。 互相隨順。 互相增長。 相望力齊。 故名為等 又解。 諸漏。 於彼相應法中。</w:t>
      </w:r>
    </w:p>
    <w:p>
      <w:pPr>
        <w:pStyle w:val="SHTKTranslationText"/>
      </w:pPr>
      <w:r>
        <w:t xml:space="preserve">소연경 가운데에서 서로 서로 따라 순응하고, 서로 서로 증장하며, 서로 견주어 힘이 가지런하므로 ‘등(等)’이라 한다. 또 달리 풀이한다. 여러 누가 저 상응법 가운데와</w:t>
      </w:r>
    </w:p>
    <w:p>
      <w:pPr>
        <w:pStyle w:val="SHTKSourceText"/>
        <w:keepNext/>
      </w:pPr>
      <w:r>
        <w:t xml:space="preserve">所緣境中等皆隨順增長義均名等。</w:t>
      </w:r>
    </w:p>
    <w:p>
      <w:pPr>
        <w:pStyle w:val="SHTKTranslationText"/>
      </w:pPr>
      <w:r>
        <w:t xml:space="preserve">소연경 가운데에서 모두 따라 순응하여 증장한다는 뜻이 균등하므로 ‘등’이라 한다.</w:t>
      </w:r>
    </w:p>
    <w:p>
      <w:pPr>
        <w:pStyle w:val="SHTKPositionMarker"/>
        <w:keepNext/>
      </w:pPr>
      <w:r>
        <w:t xml:space="preserve">[0011c11]</w:t>
      </w:r>
    </w:p>
    <w:p>
      <w:pPr>
        <w:pStyle w:val="SHTKSourceText"/>
        <w:keepNext/>
      </w:pPr>
      <w:r>
        <w:t xml:space="preserve">緣滅道下。 顯非有漏。 指同下解</w:t>
      </w:r>
    </w:p>
    <w:p>
      <w:pPr>
        <w:pStyle w:val="SHTKTranslationText"/>
      </w:pPr>
      <w:r>
        <w:t xml:space="preserve">‘멸제와 도제를 반연하는 것 이하’는 유루가 아님을 드러낸다. 아래의 풀이와 같음을 가리킨다.</w:t>
      </w:r>
    </w:p>
    <w:p>
      <w:pPr>
        <w:pStyle w:val="SHTKSourceText"/>
        <w:keepNext/>
      </w:pPr>
      <w:r>
        <w:t xml:space="preserve">佛涅槃後五百年中[10]土火羅縛蠋國法勝論師。</w:t>
      </w:r>
    </w:p>
    <w:p>
      <w:pPr>
        <w:pStyle w:val="SHTKTranslationText"/>
      </w:pPr>
      <w:r>
        <w:t xml:space="preserve">부처님 열반 뒤 오백 년 무렵 토화라박촉국의 법승 논사는</w:t>
      </w:r>
    </w:p>
    <w:p>
      <w:pPr>
        <w:pStyle w:val="SHTKNoteSummary"/>
        <w:keepNext/>
      </w:pPr>
      <w:r>
        <w:t>교감 요약 | [CBETA 교감] 【甲】본은 지명 첫 두 글자 土火를 炎으로 쓴다.</w:t>
      </w:r>
    </w:p>
    <w:p>
      <w:pPr>
        <w:pStyle w:val="SHTKNoteDetail"/>
      </w:pPr>
      <w:r>
        <w:t>• 원교감 원문 | 土火＝炎【甲】</w:t>
      </w:r>
    </w:p>
    <w:p>
      <w:pPr>
        <w:pStyle w:val="SHTKNoteDetail"/>
      </w:pPr>
      <w:r>
        <w:t>• 교감 번호 | 0011010</w:t>
      </w:r>
    </w:p>
    <w:p>
      <w:pPr>
        <w:pStyle w:val="SHTKNoteDetail"/>
      </w:pPr>
      <w:r>
        <w:t>• 판본 정보 | 저본 【大】 / 이문 【甲】</w:t>
      </w:r>
    </w:p>
    <w:p>
      <w:pPr>
        <w:pStyle w:val="SHTKNoteDetail"/>
      </w:pPr>
      <w:r>
        <w:t>• 저본 독법 | 土火羅縛蠋國</w:t>
      </w:r>
    </w:p>
    <w:p>
      <w:pPr>
        <w:pStyle w:val="SHTKNoteDetail"/>
      </w:pPr>
      <w:r>
        <w:t>• 이문 독법 | 炎羅縛蠋國</w:t>
      </w:r>
    </w:p>
    <w:p>
      <w:pPr>
        <w:pStyle w:val="SHTKNoteDetail"/>
      </w:pPr>
      <w:r>
        <w:t>• 의미 차이 | 지명 음역의 판독이 달라진다.</w:t>
      </w:r>
    </w:p>
    <w:p>
      <w:pPr>
        <w:pStyle w:val="SHTKNoteDetail"/>
      </w:pPr>
      <w:r>
        <w:t>• 번역 영향 판정 | [표현 차이]</w:t>
      </w:r>
    </w:p>
    <w:p>
      <w:pPr>
        <w:pStyle w:val="SHTKNoteDetail"/>
      </w:pPr>
      <w:r>
        <w:t>• 출처 | CBETA T41n1821, 교감 번호 0011010.</w:t>
      </w:r>
    </w:p>
    <w:p>
      <w:pPr>
        <w:pStyle w:val="SHTKSourceText"/>
        <w:keepNext/>
      </w:pPr>
      <w:r>
        <w:t xml:space="preserve">造阿毘曇心論中。 隨生解有漏。 至六百年。 達磨多羅(此云法救) 以生義有過。 如滅．道諦諸漏雖生。 而非有漏。 改為隨增。</w:t>
      </w:r>
    </w:p>
    <w:p>
      <w:pPr>
        <w:pStyle w:val="SHTKTranslationText"/>
      </w:pPr>
      <w:r>
        <w:t xml:space="preserve">『아비담심론』을 지으면서 ‘따라 생긴다’는 것으로 유루를 해석하였다. 육백 년에 이르러 달마다라, 여기 말로 법구(法救)가, ‘생긴다’는 뜻에는 허물이 있다고 보았다. 멸제·도제의 경우에도 여러 누가 비록 생기지만 유루는 아니기 때문이다. 그래서 ‘따라 증장한다’로 바꾸니</w:t>
      </w:r>
    </w:p>
    <w:p>
      <w:pPr>
        <w:pStyle w:val="SHTKSourceText"/>
        <w:keepNext/>
      </w:pPr>
      <w:r>
        <w:t xml:space="preserve">即無有過。 故今論主亦同彼釋 又解。 緣滅道下。 通伏難。 伏難意云。 苦．集生諸漏即名為有漏。 滅．道亦生漏。</w:t>
      </w:r>
    </w:p>
    <w:p>
      <w:pPr>
        <w:pStyle w:val="SHTKTranslationText"/>
      </w:pPr>
      <w:r>
        <w:t xml:space="preserve">곧 허물이 없었다. 그러므로 지금 논주도 또한 그의 해석과 같다. 또 달리 풀이한다. ‘멸제와 도제를 반연하는 것 이하’는 숨은 논난에 답한 것이다. 숨은 논난의 뜻은 이러하다. 고제·집제에서 여러 누가 생기므로 곧 유루라 한다면, 멸제·도제에서도 누가 생기니</w:t>
      </w:r>
    </w:p>
    <w:p>
      <w:pPr>
        <w:pStyle w:val="SHTKSourceText"/>
        <w:keepNext/>
      </w:pPr>
      <w:r>
        <w:t xml:space="preserve">應亦名有漏。 通斯伏難故有此文 又解。 此文牒破法勝論師。</w:t>
      </w:r>
    </w:p>
    <w:p>
      <w:pPr>
        <w:pStyle w:val="SHTKTranslationText"/>
      </w:pPr>
      <w:r>
        <w:t xml:space="preserve">마땅히 또한 유루라 해야 한다. 이 숨은 논난에 답하기 때문에 이 글이 있는 것이다. 또 달리 풀이한다. 이 글은 법승 논사의 설을 들어 논파한 것이다.</w:t>
      </w:r>
    </w:p>
    <w:p>
      <w:pPr>
        <w:pStyle w:val="SHTKPositionMarker"/>
        <w:keepNext/>
      </w:pPr>
      <w:r>
        <w:t xml:space="preserve">[0011c20]</w:t>
      </w:r>
    </w:p>
    <w:p>
      <w:pPr>
        <w:pStyle w:val="SHTKSourceText"/>
        <w:keepNext/>
      </w:pPr>
      <w:r>
        <w:t xml:space="preserve">已辨有漏無漏云何者。 此下別明無漏結問。</w:t>
      </w:r>
    </w:p>
    <w:p>
      <w:pPr>
        <w:pStyle w:val="SHTKTranslationText"/>
      </w:pPr>
      <w:r>
        <w:t xml:space="preserve">‘이미 유루를 분별하였다. 무루는 무엇인가?’라고 한 것은, 이 아래에서 무루를 따로 밝히기 위해 맺어 묻는 것이다.</w:t>
      </w:r>
    </w:p>
    <w:p>
      <w:pPr>
        <w:pStyle w:val="SHTKPositionMarker"/>
        <w:keepNext/>
      </w:pPr>
      <w:r>
        <w:t xml:space="preserve">[0011c21]</w:t>
      </w:r>
    </w:p>
    <w:p>
      <w:pPr>
        <w:pStyle w:val="SHTKSourceText"/>
        <w:keepNext/>
      </w:pPr>
      <w:r>
        <w:t xml:space="preserve">謂道聖諦及三無為者。 總答。</w:t>
      </w:r>
    </w:p>
    <w:p>
      <w:pPr>
        <w:pStyle w:val="SHTKTranslationText"/>
      </w:pPr>
      <w:r>
        <w:t xml:space="preserve">‘도성제와 세 무위이다’라고 한 것은, 총괄하여 답한 것이다.</w:t>
      </w:r>
    </w:p>
    <w:p>
      <w:pPr>
        <w:pStyle w:val="SHTKPositionMarker"/>
        <w:keepNext/>
      </w:pPr>
      <w:r>
        <w:t xml:space="preserve">[0011c22]</w:t>
      </w:r>
    </w:p>
    <w:p>
      <w:pPr>
        <w:pStyle w:val="SHTKSourceText"/>
        <w:keepNext/>
      </w:pPr>
      <w:r>
        <w:t xml:space="preserve">何等為三者。 問數。</w:t>
      </w:r>
    </w:p>
    <w:p>
      <w:pPr>
        <w:pStyle w:val="SHTKTranslationText"/>
      </w:pPr>
      <w:r>
        <w:t xml:space="preserve">‘세 가지란 무엇인가?’라고 한 것은, 그 수를 묻는 것이다.</w:t>
      </w:r>
    </w:p>
    <w:p>
      <w:pPr>
        <w:pStyle w:val="SHTKPositionMarker"/>
        <w:keepNext/>
      </w:pPr>
      <w:r>
        <w:t xml:space="preserve">[0011c23]</w:t>
      </w:r>
    </w:p>
    <w:p>
      <w:pPr>
        <w:pStyle w:val="SHTKSourceText"/>
        <w:keepNext/>
      </w:pPr>
      <w:r>
        <w:t xml:space="preserve">虛[11]空二滅者何者。</w:t>
      </w:r>
    </w:p>
    <w:p>
      <w:pPr>
        <w:pStyle w:val="SHTKTranslationText"/>
      </w:pPr>
      <w:r>
        <w:t xml:space="preserve">‘허공과 두 멸은 무엇인가?’라고 한 것은,</w:t>
      </w:r>
    </w:p>
    <w:p>
      <w:pPr>
        <w:pStyle w:val="SHTKNoteSummary"/>
        <w:keepNext/>
      </w:pPr>
      <w:r>
        <w:t>교감 요약 | [CBETA 교감] 대정장 교정 후보은 空 뒤에 二滅者答이 있음</w:t>
      </w:r>
    </w:p>
    <w:p>
      <w:pPr>
        <w:pStyle w:val="SHTKNoteDetail"/>
      </w:pPr>
      <w:r>
        <w:t>• 원교감 원문 | 空＋（二滅者答）？</w:t>
      </w:r>
    </w:p>
    <w:p>
      <w:pPr>
        <w:pStyle w:val="SHTKNoteDetail"/>
      </w:pPr>
      <w:r>
        <w:t>• 교감 번호 | 0011011</w:t>
      </w:r>
    </w:p>
    <w:p>
      <w:pPr>
        <w:pStyle w:val="SHTKNoteDetail"/>
      </w:pPr>
      <w:r>
        <w:t>• 판본 정보 | 대정장 교정 의문표가 붙은 제안이며 확정 판본 이문이 아니다.</w:t>
      </w:r>
    </w:p>
    <w:p>
      <w:pPr>
        <w:pStyle w:val="SHTKNoteDetail"/>
      </w:pPr>
      <w:r>
        <w:t>• 저본 독법 | 虛空二滅者何者</w:t>
      </w:r>
    </w:p>
    <w:p>
      <w:pPr>
        <w:pStyle w:val="SHTKNoteDetail"/>
      </w:pPr>
      <w:r>
        <w:t>• 교정 제안 적용 시 | 虛空二滅者答二滅者何者와 같은 증보 가능성이 제시되지만 문맥 복원은 확정할 수 없다.</w:t>
      </w:r>
    </w:p>
    <w:p>
      <w:pPr>
        <w:pStyle w:val="SHTKNoteDetail"/>
      </w:pPr>
      <w:r>
        <w:t>• 의미 차이 | 교정 제안 자체가 미확정이다.</w:t>
      </w:r>
    </w:p>
    <w:p>
      <w:pPr>
        <w:pStyle w:val="SHTKNoteDetail"/>
      </w:pPr>
      <w:r>
        <w:t>• 번역 영향 판정 | [판단 유보]</w:t>
      </w:r>
    </w:p>
    <w:p>
      <w:pPr>
        <w:pStyle w:val="SHTKNoteDetail"/>
      </w:pPr>
      <w:r>
        <w:t>• 출처 | CBETA T41n1821, 교감 번호 0011011.</w:t>
      </w:r>
    </w:p>
    <w:p>
      <w:pPr>
        <w:pStyle w:val="SHTKSourceText"/>
        <w:keepNext/>
      </w:pPr>
      <w:r>
        <w:t xml:space="preserve">問數。</w:t>
      </w:r>
    </w:p>
    <w:p>
      <w:pPr>
        <w:pStyle w:val="SHTKTranslationText"/>
      </w:pPr>
      <w:r>
        <w:t xml:space="preserve">그 수를 묻는 것이다.</w:t>
      </w:r>
    </w:p>
    <w:p>
      <w:pPr>
        <w:pStyle w:val="SHTKSourceText"/>
        <w:keepNext/>
      </w:pPr>
      <w:r>
        <w:t xml:space="preserve">[12]擇非擇滅者。</w:t>
      </w:r>
    </w:p>
    <w:p>
      <w:pPr>
        <w:pStyle w:val="SHTKTranslationText"/>
      </w:pPr>
      <w:r>
        <w:t xml:space="preserve">‘택멸과 비택멸이다’라고 한 것은,</w:t>
      </w:r>
    </w:p>
    <w:p>
      <w:pPr>
        <w:pStyle w:val="SHTKNoteSummary"/>
        <w:keepNext/>
      </w:pPr>
      <w:r>
        <w:t>교감 요약 | [CBETA 교감] 【甲】본은 擇 뒤에 滅을 더한다.</w:t>
      </w:r>
    </w:p>
    <w:p>
      <w:pPr>
        <w:pStyle w:val="SHTKNoteDetail"/>
      </w:pPr>
      <w:r>
        <w:t>• 원교감 원문 | 擇＋（滅）【甲】</w:t>
      </w:r>
    </w:p>
    <w:p>
      <w:pPr>
        <w:pStyle w:val="SHTKNoteDetail"/>
      </w:pPr>
      <w:r>
        <w:t>• 교감 번호 | 0011012</w:t>
      </w:r>
    </w:p>
    <w:p>
      <w:pPr>
        <w:pStyle w:val="SHTKNoteDetail"/>
      </w:pPr>
      <w:r>
        <w:t>• 판본 정보 | 저본 【大】 / 이문 【甲】</w:t>
      </w:r>
    </w:p>
    <w:p>
      <w:pPr>
        <w:pStyle w:val="SHTKNoteDetail"/>
      </w:pPr>
      <w:r>
        <w:t>• 저본 독법/번역 | 擇非擇滅 — “택멸과 비택멸.”</w:t>
      </w:r>
    </w:p>
    <w:p>
      <w:pPr>
        <w:pStyle w:val="SHTKNoteDetail"/>
      </w:pPr>
      <w:r>
        <w:t>• 이문 독법/번역 | 擇滅非擇滅 — “택멸과 비택멸.”</w:t>
      </w:r>
    </w:p>
    <w:p>
      <w:pPr>
        <w:pStyle w:val="SHTKNoteDetail"/>
      </w:pPr>
      <w:r>
        <w:t>• 의미 차이 | 전문용어를 완전한 형태로 명시할 뿐 번역은 같다.</w:t>
      </w:r>
    </w:p>
    <w:p>
      <w:pPr>
        <w:pStyle w:val="SHTKNoteDetail"/>
      </w:pPr>
      <w:r>
        <w:t>• 번역 영향 판정 | [번역 차이 없음]</w:t>
      </w:r>
    </w:p>
    <w:p>
      <w:pPr>
        <w:pStyle w:val="SHTKNoteDetail"/>
      </w:pPr>
      <w:r>
        <w:t>• 출처 | CBETA T41n1821, 교감 번호 0011012.</w:t>
      </w:r>
    </w:p>
    <w:p>
      <w:pPr>
        <w:pStyle w:val="SHTKSourceText"/>
        <w:keepNext/>
      </w:pPr>
      <w:r>
        <w:t xml:space="preserve">答。</w:t>
      </w:r>
    </w:p>
    <w:p>
      <w:pPr>
        <w:pStyle w:val="SHTKTranslationText"/>
      </w:pPr>
      <w:r>
        <w:t xml:space="preserve">답이다.</w:t>
      </w:r>
    </w:p>
    <w:p>
      <w:pPr>
        <w:pStyle w:val="SHTKPositionMarker"/>
        <w:keepNext/>
      </w:pPr>
      <w:r>
        <w:t xml:space="preserve">[0011c24]</w:t>
      </w:r>
    </w:p>
    <w:p>
      <w:pPr>
        <w:pStyle w:val="SHTKSourceText"/>
        <w:keepNext/>
      </w:pPr>
      <w:r>
        <w:t xml:space="preserve">此虛空等至名無漏法者。 結無漏法。</w:t>
      </w:r>
    </w:p>
    <w:p>
      <w:pPr>
        <w:pStyle w:val="SHTKTranslationText"/>
      </w:pPr>
      <w:r>
        <w:t xml:space="preserve">‘이 허공 등에서 … 무루법이라 이름한다’고 한 것은, 무루법을 결론지은 것이다.</w:t>
      </w:r>
    </w:p>
    <w:p>
      <w:pPr>
        <w:pStyle w:val="SHTKPositionMarker"/>
        <w:keepNext/>
      </w:pPr>
      <w:r>
        <w:t xml:space="preserve">[0011c25]</w:t>
      </w:r>
    </w:p>
    <w:p>
      <w:pPr>
        <w:pStyle w:val="SHTKSourceText"/>
        <w:keepNext/>
      </w:pPr>
      <w:r>
        <w:t xml:space="preserve">所以者何者。 徵。 諸漏於中不隨增故者。 答。 諸漏。 於彼無漏法中不隨增故。 謂無漏法。 性違於漏。</w:t>
      </w:r>
    </w:p>
    <w:p>
      <w:pPr>
        <w:pStyle w:val="SHTKTranslationText"/>
      </w:pPr>
      <w:r>
        <w:t xml:space="preserve">‘무슨 까닭인가?’라고 한 것은, 따져 묻는 것이다. ‘여러 누가 그 가운데에서 따라 증장하지 않기 때문이다’라고 한 것은, 답이다. 여러 누는 저 무루법 가운데에서 따라 증장하지 않기 때문이다. 무루법은 성품이 누와 어긋나므로</w:t>
      </w:r>
    </w:p>
    <w:p>
      <w:pPr>
        <w:pStyle w:val="SHTKSourceText"/>
        <w:keepNext/>
      </w:pPr>
      <w:r>
        <w:t xml:space="preserve">必非相應可為漏境。 然性相違互不隨增。 不可對漏說名有漏。 若滅道諦。 緣不隨增。 若於虛空非擇滅。 非緣非隨增。</w:t>
      </w:r>
    </w:p>
    <w:p>
      <w:pPr>
        <w:pStyle w:val="SHTKTranslationText"/>
      </w:pPr>
      <w:r>
        <w:t xml:space="preserve">반드시 서로 상응하지도 않고 누의 경계가 될 수도 없다. 그런데 성품이 서로 어긋나므로 서로 따라 증장하지 않는다. 따라서 누에 상대하여 유루라 이름할 수 없다. 멸제와 도제의 경우에는 반연하더라도 따라 증장하지 않는다. 허공과 비택멸의 경우에는 반연하지도 않고 따라 증장하지도 않는다.</w:t>
      </w:r>
    </w:p>
    <w:p>
      <w:pPr>
        <w:pStyle w:val="SHTKPositionMarker"/>
        <w:keepNext/>
      </w:pPr>
      <w:r>
        <w:t xml:space="preserve">[0012a01]</w:t>
      </w:r>
    </w:p>
    <w:p>
      <w:pPr>
        <w:pStyle w:val="SHTKSourceText"/>
        <w:keepNext/>
      </w:pPr>
      <w:r>
        <w:t xml:space="preserve">於略所說至色於中行者。 此中亦應明道聖諦。 後文廣解故今不釋 無為體性。 若隨事別體乃眾多。 今總標三。 故言略說 虛空但以無礙為性。</w:t>
      </w:r>
    </w:p>
    <w:p>
      <w:pPr>
        <w:pStyle w:val="SHTKTranslationText"/>
      </w:pPr>
      <w:r>
        <w:t xml:space="preserve">‘간략히 설한 바에서 … 색이 그 가운데에서 행한다’고 한 것은, 이 가운데서도 마땅히 도성제를 밝혀야 하지만, 뒤의 글에서 널리 풀이하므로 지금은 해석하지 않는다. 무위의 체성은 일에 따라 각각 체를 나누면 매우 많다. 지금은 총괄하여 셋을 표하므로 ‘간략히 설한다’고 한 것이다. 허공은 오직 장애가 없음을 성품으로 삼는다.</w:t>
      </w:r>
    </w:p>
    <w:p>
      <w:pPr>
        <w:pStyle w:val="SHTKSourceText"/>
        <w:keepNext/>
      </w:pPr>
      <w:r>
        <w:t xml:space="preserve">容受一切諸有為法故。 正理論云。 虛空容受色等有為(已上論文)雖言容受而不可說虛空體性在此在彼。 無方所故。 如眼識等 問若不礙故說名虛空。 空界色性。 亦不礙他。</w:t>
      </w:r>
    </w:p>
    <w:p>
      <w:pPr>
        <w:pStyle w:val="SHTKTranslationText"/>
      </w:pPr>
      <w:r>
        <w:t xml:space="preserve">모든 유위법을 받아들이기 때문이다. 『순정리론』에서 말한다. “허공은 색 등의 유위를 받아들인다.”라고 하였다. 이상의 논문에서 비록 ‘받아들인다’고 말하지만 허공의 체성이 여기나 저기에 있다고 말할 수는 없다. 방소가 없기 때문이다. 안식 등과 같다. 묻는다. “장애하지 않기 때문에 허공이라 한다면, 공계색의 성품도 다른 것을 장애하지 않으니,</w:t>
      </w:r>
    </w:p>
    <w:p>
      <w:pPr>
        <w:pStyle w:val="SHTKSourceText"/>
        <w:keepNext/>
      </w:pPr>
      <w:r>
        <w:t xml:space="preserve">應名虛空。 解云。 空界色。 性雖非能礙。 而是所礙。 被餘色障而開避故。 其體不生。 世言虛空者。</w:t>
      </w:r>
    </w:p>
    <w:p>
      <w:pPr>
        <w:pStyle w:val="SHTKTranslationText"/>
      </w:pPr>
      <w:r>
        <w:t xml:space="preserve">마땅히 허공이라 해야 하지 않는가?” 풀이한다. 공계색은 성품이 비록 능히 장애하는 것은 아니지만 장애받는 것이며, 다른 색에 가로막히면 열려 피하기 때문이다. 그 체는 생기지 않는다. 세간에서 ‘허공’이라고 말하는 것은</w:t>
      </w:r>
    </w:p>
    <w:p>
      <w:pPr>
        <w:pStyle w:val="SHTKSourceText"/>
        <w:keepNext/>
      </w:pPr>
      <w:r>
        <w:t xml:space="preserve">於空界色說虛空聲 若爾。 無表非能．所礙應名虛空。 解云。 以從礙生故亦非例 若爾心．心所法。 二無為等。 非能．所礙。</w:t>
      </w:r>
    </w:p>
    <w:p>
      <w:pPr>
        <w:pStyle w:val="SHTKTranslationText"/>
      </w:pPr>
      <w:r>
        <w:t xml:space="preserve">공계색에 대하여 허공이라는 명칭을 쓰는 것이다. 그렇다면 무표는 능히 장애하는 것도, 장애받는 것도 아니니 허공이라 해야 할 것이다. 풀이한다. 장애하는 것에서 생기기 때문에 또한 같은 예가 아니다. 그렇다면 심·심소법과 두 무위 등은 능히 장애하는 것도, 장애받는 것도 아니고</w:t>
      </w:r>
    </w:p>
    <w:p>
      <w:pPr>
        <w:pStyle w:val="SHTKSourceText"/>
        <w:keepNext/>
      </w:pPr>
      <w:r>
        <w:t xml:space="preserve">又非礙生。 應名虛空。 解云。 據此義邊亦同虛空。 從別立名。 虛空但以無礙為性。 雖標總稱即受別名。 如色處等。</w:t>
      </w:r>
    </w:p>
    <w:p>
      <w:pPr>
        <w:pStyle w:val="SHTKTranslationText"/>
      </w:pPr>
      <w:r>
        <w:t xml:space="preserve">또 장애하는 것에서 생기는 것도 아니니, 마땅히 허공이라 해야 하지 않는가?” 풀이한다. 이 뜻의 측면에서는 또한 허공과 같지만, 각기 다른 점에 따라 이름을 세운 것이다. 허공은 오직 장애가 없음을 성품으로 삼는다. 비록 총칭을 표했지만 곧 별도의 이름을 받은 것이다. 색처 등과 같다.</w:t>
      </w:r>
    </w:p>
    <w:p>
      <w:pPr>
        <w:pStyle w:val="SHTKSourceText"/>
        <w:keepNext/>
      </w:pPr>
      <w:r>
        <w:t xml:space="preserve">由此虛空無障礙故。 能所造色。 於中行動。 以實住等亦據虛空。 據顯說行 或行謂生。 色於中生 又解。</w:t>
      </w:r>
    </w:p>
    <w:p>
      <w:pPr>
        <w:pStyle w:val="SHTKTranslationText"/>
      </w:pPr>
      <w:r>
        <w:t xml:space="preserve">이 허공에는 장애가 없기 때문에 능조색과 소조색이 그 가운데에서 움직인다. 실제로 머무는 것 등도 또한 허공에 의거하지만, 드러나는 것에 의거해 ‘행한다’고 말한 것이다. 혹은 ‘행한다’는 것은 ‘생긴다’는 뜻이니, 색이 그 가운데에서 생긴다는 것이다. 또 달리 풀이한다.</w:t>
      </w:r>
    </w:p>
    <w:p>
      <w:pPr>
        <w:pStyle w:val="SHTKSourceText"/>
        <w:keepNext/>
      </w:pPr>
      <w:r>
        <w:t xml:space="preserve">虛空既無方所。 不可得言色於中行。 而言行者。 於空界色中行。 空界復由虛空得有。 此中解虛空。 而言空界色者以麁顯細 問虛空體亦不礙無色。</w:t>
      </w:r>
    </w:p>
    <w:p>
      <w:pPr>
        <w:pStyle w:val="SHTKTranslationText"/>
      </w:pPr>
      <w:r>
        <w:t xml:space="preserve">허공은 이미 방소가 없으므로 색이 그 가운데에서 행한다고 말할 수 없다. 그런데 ‘행한다’고 말한 것은 공계색 가운데에서 행한다는 뜻이다. 공계도 다시 허공 때문에 존재할 수 있다. 이 가운데서는 허공을 풀이하면서 공계색을 말했으니, 거친 것으로 미세한 것을 드러낸 것이다. 묻는다. “허공의 체는 또한 무색법도 장애하지 않는데,</w:t>
      </w:r>
    </w:p>
    <w:p>
      <w:pPr>
        <w:pStyle w:val="SHTKSourceText"/>
        <w:keepNext/>
      </w:pPr>
      <w:r>
        <w:t xml:space="preserve">何故但言色於中[1]行。</w:t>
      </w:r>
    </w:p>
    <w:p>
      <w:pPr>
        <w:pStyle w:val="SHTKTranslationText"/>
      </w:pPr>
      <w:r>
        <w:t xml:space="preserve">어찌하여 다만 색이 그 가운데에서 행한다고만 말하는가?”</w:t>
      </w:r>
    </w:p>
    <w:p>
      <w:pPr>
        <w:pStyle w:val="SHTKNoteSummary"/>
        <w:keepNext/>
      </w:pPr>
      <w:r>
        <w:t>교감 요약 | [CBETA 교감] 【甲】본에는 行이 없다.</w:t>
      </w:r>
    </w:p>
    <w:p>
      <w:pPr>
        <w:pStyle w:val="SHTKNoteDetail"/>
      </w:pPr>
      <w:r>
        <w:t>• 원교감 원문 | 〔行〕－【甲】</w:t>
      </w:r>
    </w:p>
    <w:p>
      <w:pPr>
        <w:pStyle w:val="SHTKNoteDetail"/>
      </w:pPr>
      <w:r>
        <w:t>• 교감 번호 | 0012001</w:t>
      </w:r>
    </w:p>
    <w:p>
      <w:pPr>
        <w:pStyle w:val="SHTKNoteDetail"/>
      </w:pPr>
      <w:r>
        <w:t>• 판본 정보 | 저본 【大】 / 이문 【甲】</w:t>
      </w:r>
    </w:p>
    <w:p>
      <w:pPr>
        <w:pStyle w:val="SHTKNoteDetail"/>
      </w:pPr>
      <w:r>
        <w:t>• 저본 독법/번역 | 色於中行 — “색이 그 가운데에서 행한다.”</w:t>
      </w:r>
    </w:p>
    <w:p>
      <w:pPr>
        <w:pStyle w:val="SHTKNoteDetail"/>
      </w:pPr>
      <w:r>
        <w:t>• 이문 독법 | 色於中</w:t>
      </w:r>
    </w:p>
    <w:p>
      <w:pPr>
        <w:pStyle w:val="SHTKNoteDetail"/>
      </w:pPr>
      <w:r>
        <w:t>• 이문 기준 번역 | 문장이 뒤의 해석과 결합하지 않으면 술어가 생략된 형태가 된다.</w:t>
      </w:r>
    </w:p>
    <w:p>
      <w:pPr>
        <w:pStyle w:val="SHTKNoteDetail"/>
      </w:pPr>
      <w:r>
        <w:t>• 의미 차이 | 行의 유무가 인용문의 문장 구조에 영향을 준다.</w:t>
      </w:r>
    </w:p>
    <w:p>
      <w:pPr>
        <w:pStyle w:val="SHTKNoteDetail"/>
      </w:pPr>
      <w:r>
        <w:t>• 이문 기준 번역 | 이문은 저본의 行에 해당하는 말 없이 읽는다.</w:t>
      </w:r>
    </w:p>
    <w:p>
      <w:pPr>
        <w:pStyle w:val="SHTKNoteDetail"/>
      </w:pPr>
      <w:r>
        <w:t>• 번역 영향 판정 | [문장 구조 변화]</w:t>
      </w:r>
    </w:p>
    <w:p>
      <w:pPr>
        <w:pStyle w:val="SHTKNoteDetail"/>
      </w:pPr>
      <w:r>
        <w:t>• 출처 | CBETA T41n1821, 교감 번호 0012001.</w:t>
      </w:r>
    </w:p>
    <w:p>
      <w:pPr>
        <w:pStyle w:val="SHTKSourceText"/>
        <w:keepNext/>
      </w:pPr>
      <w:r>
        <w:t xml:space="preserve">解云。 虛空。 理亦不礙無色。 以色相顯故偏說之 問無色之法。 亦無礙性。 如何虛空言不礙無色。 解云。</w:t>
      </w:r>
    </w:p>
    <w:p>
      <w:pPr>
        <w:pStyle w:val="SHTKTranslationText"/>
      </w:pPr>
      <w:r>
        <w:t xml:space="preserve">풀이한다. 허공은 이치상 또한 무색법도 장애하지 않는다. 색의 모습이 드러나기 때문에 치우쳐 말한 것이다. 묻는다. “무색의 법도 또한 장애가 없는 성품인데, 어떻게 허공이 무색을 장애하지 않는다고 말하는가?” 풀이한다.</w:t>
      </w:r>
    </w:p>
    <w:p>
      <w:pPr>
        <w:pStyle w:val="SHTKSourceText"/>
        <w:keepNext/>
      </w:pPr>
      <w:r>
        <w:t xml:space="preserve">無色有為。 能起作用。 虛空不障名為無礙。</w:t>
      </w:r>
    </w:p>
    <w:p>
      <w:pPr>
        <w:pStyle w:val="SHTKTranslationText"/>
      </w:pPr>
      <w:r>
        <w:t xml:space="preserve">무색의 유위법은 작용을 일으킬 수 있다. 허공이 그것을 막지 않는 것을 ‘무애(無礙)’라 한다.</w:t>
      </w:r>
    </w:p>
    <w:p>
      <w:pPr>
        <w:pStyle w:val="SHTKPositionMarker"/>
        <w:keepNext/>
      </w:pPr>
      <w:r>
        <w:t xml:space="preserve">[0012a27]</w:t>
      </w:r>
    </w:p>
    <w:p>
      <w:pPr>
        <w:pStyle w:val="SHTKSourceText"/>
        <w:keepNext/>
      </w:pPr>
      <w:r>
        <w:t xml:space="preserve">擇滅即以至名為擇滅者。 出擇滅體。 擇滅即以離繫為性 云何離繫。 諸有漏法。 遠離相應．所緣二縛。 而能證得解脫涅槃。 然彼滅體。</w:t>
      </w:r>
    </w:p>
    <w:p>
      <w:pPr>
        <w:pStyle w:val="SHTKTranslationText"/>
      </w:pPr>
      <w:r>
        <w:t xml:space="preserve">‘택멸은 곧 … 택멸이라 이름한다’고 한 것은, 택멸의 체를 드러낸 것이다. 택멸은 곧 계박을 떠나는 것을 성품으로 삼는다. 무엇을 ‘계박을 떠난다’고 하는가? 여러 유루법이 상응박과 소연박 두 속박에서 멀리 떠나 해탈과 열반을 증득할 수 있는 것이다. 그런데 그 멸의 체는</w:t>
      </w:r>
    </w:p>
    <w:p>
      <w:pPr>
        <w:pStyle w:val="SHTKSourceText"/>
        <w:keepNext/>
      </w:pPr>
      <w:r>
        <w:t xml:space="preserve">離繫所顯故名擇滅 問若離繫縛證得擇滅 如苦智已生集智未生。 見苦所斷。 猶為集下遍行惑繫。 如何證滅 修道九品。 隨斷一品乃至前八品。</w:t>
      </w:r>
    </w:p>
    <w:p>
      <w:pPr>
        <w:pStyle w:val="SHTKTranslationText"/>
      </w:pPr>
      <w:r>
        <w:t xml:space="preserve">계박을 떠난 것으로 드러나기 때문에 택멸이라 한다. 묻는다. “계박을 떠나 택멸을 증득한다고 한다면, 예컨대 고지가 이미 생겼고 집지는 아직 생기지 않았을 때, 견고소단은 여전히 집제 아래의 변행혹에 계박된다. 어떻게 멸을 증득하는가? 수도에서의 아홉 품도 한 품을 끊고 나아가 앞의 여덟 품을 끊었더라도</w:t>
      </w:r>
    </w:p>
    <w:p>
      <w:pPr>
        <w:pStyle w:val="SHTKSourceText"/>
        <w:keepNext/>
      </w:pPr>
      <w:r>
        <w:t xml:space="preserve">猶後品繫。 如何證滅。 解云。 雖斷能縛。 所縛解脫。 證得擇滅。 然能縛惑有強有弱 一相應縛。</w:t>
      </w:r>
    </w:p>
    <w:p>
      <w:pPr>
        <w:pStyle w:val="SHTKTranslationText"/>
      </w:pPr>
      <w:r>
        <w:t xml:space="preserve">여전히 뒤의 품에 계박되는데, 어떻게 멸을 증득하는가?” 풀이한다. 비록 능히 묶는 것을 끊으면 묶인 것이 해탈하여 택멸을 증득하지만, 능히 묶는 번뇌에는 강한 것과 약한 것이 있다. 첫째는 상응박이다.</w:t>
      </w:r>
    </w:p>
    <w:p>
      <w:pPr>
        <w:pStyle w:val="SHTKSourceText"/>
        <w:keepNext/>
      </w:pPr>
      <w:r>
        <w:t xml:space="preserve">謂諸煩惱縛彼同時心．心所法。 令於所緣不得自在 二所緣縛。 謂惑緣境有毒勢力。 縛此所緣令不自在。 就緣縛中復有其四。 一同部同品。 二同部異品。</w:t>
      </w:r>
    </w:p>
    <w:p>
      <w:pPr>
        <w:pStyle w:val="SHTKTranslationText"/>
      </w:pPr>
      <w:r>
        <w:t xml:space="preserve">여러 번뇌가 동시에 있는 심·심소법을 묶어 소연에 대해 자재하지 못하게 하는 것이다. 둘째는 소연박이다. 번뇌가 경계를 반연하면서 독한 세력을 지녀 그 소연을 묶어 자재하지 못하게 하는 것이다. 소연박 가운데 다시 네 가지가 있다. 첫째 동부동품, 둘째 동부이품,</w:t>
      </w:r>
    </w:p>
    <w:p>
      <w:pPr>
        <w:pStyle w:val="SHTKSourceText"/>
        <w:keepNext/>
      </w:pPr>
      <w:r>
        <w:t xml:space="preserve">三異部同品。 四異部異品。 并前相應總有五縛。 就五縛中斷強證滅。 斷弱非證 言強弱者。 一相應縛其力最強。 二同部同品縛其力次強。</w:t>
      </w:r>
    </w:p>
    <w:p>
      <w:pPr>
        <w:pStyle w:val="SHTKTranslationText"/>
      </w:pPr>
      <w:r>
        <w:t xml:space="preserve">셋째 이부동품, 넷째 이부이품이다. 앞의 상응박까지 합하면 모두 다섯 가지 속박이 있다. 다섯 가지 속박 가운데 강한 것을 끊으면 멸을 증득하고, 약한 것을 끊는 것으로는 증득하지 못한다. ‘강하고 약하다’고 한 것은, 첫째 상응박의 힘이 가장 강하고, 둘째 동부동품박의 힘이 그다음으로 강하며,</w:t>
      </w:r>
    </w:p>
    <w:p>
      <w:pPr>
        <w:pStyle w:val="SHTKSourceText"/>
        <w:keepNext/>
      </w:pPr>
      <w:r>
        <w:t xml:space="preserve">三同部異品縛其力次強。 四異部同品縛其力稍弱。 五異部異品縛其力最弱 於五縛中。 前三是強。 後二是弱。 若斷前三隨其所應證得擇滅。 後之二種能縛力微。</w:t>
      </w:r>
    </w:p>
    <w:p>
      <w:pPr>
        <w:pStyle w:val="SHTKTranslationText"/>
      </w:pPr>
      <w:r>
        <w:t xml:space="preserve">셋째 동부이품박의 힘이 그다음으로 강하고, 넷째 이부동품박의 힘은 조금 약하며, 다섯째 이부이품박의 힘이 가장 약하다는 것이다. 다섯 가지 속박 가운데 앞의 셋은 강하고 뒤의 둘은 약하다. 앞의 셋을 끊으면 그에 따라 택멸을 증득한다. 뒤의 두 종류의 능박은 힘이 미약하므로</w:t>
      </w:r>
    </w:p>
    <w:p>
      <w:pPr>
        <w:pStyle w:val="SHTKSourceText"/>
        <w:keepNext/>
      </w:pPr>
      <w:r>
        <w:t xml:space="preserve">非由斷彼而證得擇滅 如見苦所斷法總有二種。 相應法為一類。 得．四相為一類。 相應法具五縛。 得與四相除相應縛有餘四縛 若苦智已生集智未生。 見苦所斷相應法。</w:t>
      </w:r>
    </w:p>
    <w:p>
      <w:pPr>
        <w:pStyle w:val="SHTKTranslationText"/>
      </w:pPr>
      <w:r>
        <w:t xml:space="preserve">그것을 끊음으로써 택멸을 증득하는 것은 아니다. 예컨대 견고소단법에는 전체적으로 두 종류가 있다. 상응법이 한 부류이고, 득과 사상이 한 부류이다. 상응법은 다섯 속박을 모두 갖추고, 득과 사상은 상응박을 제외한 나머지 네 속박을 갖춘다. 고지가 이미 생기고 집지가 아직 생기지 않았을 때, 견고소단의 상응법은</w:t>
      </w:r>
    </w:p>
    <w:p>
      <w:pPr>
        <w:pStyle w:val="SHTKSourceText"/>
        <w:keepNext/>
      </w:pPr>
      <w:r>
        <w:t xml:space="preserve">由斷相應縛。 同部同品縛。 同部異品縛故。 證得擇滅以斷強故。 得與四相。 由斷同部同品。 同部異品縛故。 證得擇滅。</w:t>
      </w:r>
    </w:p>
    <w:p>
      <w:pPr>
        <w:pStyle w:val="SHTKTranslationText"/>
      </w:pPr>
      <w:r>
        <w:t xml:space="preserve">상응박과 동부동품박과 동부이품박을 끊었기 때문에 강한 것을 끊은 까닭으로 택멸을 증득한다. 득과 사상은 동부동품박과 동부이품박을 끊었기 때문에 택멸을 증득한다.</w:t>
      </w:r>
    </w:p>
    <w:p>
      <w:pPr>
        <w:pStyle w:val="SHTKSourceText"/>
        <w:keepNext/>
      </w:pPr>
      <w:r>
        <w:t xml:space="preserve">以斷強故 此相應法。 得及四相。 爾時雖為集下異部同品異品遍行惑縛。 以微劣故而證得擇滅。 又設爾時雖斷後四部。 見苦所斷異部同品異品縛。</w:t>
      </w:r>
    </w:p>
    <w:p>
      <w:pPr>
        <w:pStyle w:val="SHTKTranslationText"/>
      </w:pPr>
      <w:r>
        <w:t xml:space="preserve">강한 것을 끊었기 때문이다. 이 상응법과 득과 사상은 그때 비록 집제 아래 이부동품·이부이품의 변행혹에 묶여 있더라도 그 힘이 미약하기 때문에 택멸을 증득한다. 또 설령 그때 뒤의 네 부를 끊었다 하더라도 견고소단의 이부동품·이부이품박만 끊은 것이므로</w:t>
      </w:r>
    </w:p>
    <w:p>
      <w:pPr>
        <w:pStyle w:val="SHTKSourceText"/>
        <w:keepNext/>
      </w:pPr>
      <w:r>
        <w:t xml:space="preserve">而不能證[＊]後四部無為。</w:t>
      </w:r>
    </w:p>
    <w:p>
      <w:pPr>
        <w:pStyle w:val="SHTKTranslationText"/>
      </w:pPr>
      <w:r>
        <w:t xml:space="preserve">뒤의 네 부에 해당하는 무위를 증득할 수는 없다.</w:t>
      </w:r>
    </w:p>
    <w:p>
      <w:pPr>
        <w:pStyle w:val="SHTKNoteSummary"/>
        <w:keepNext/>
      </w:pPr>
      <w:r>
        <w:t>교감 요약 | [상호참조] 이 [＊]는 CBETA가 붙인 참조 표지로, 연결된 교감을 확정할 수 없다.</w:t>
      </w:r>
    </w:p>
    <w:p>
      <w:pPr>
        <w:pStyle w:val="SHTKNoteDetail"/>
      </w:pPr>
      <w:r>
        <w:t>• 원 교감 | 後＝彼【甲】＊</w:t>
      </w:r>
    </w:p>
    <w:p>
      <w:pPr>
        <w:pStyle w:val="SHTKNoteDetail"/>
      </w:pPr>
      <w:r>
        <w:t>• 원 교감번호 | 0006010</w:t>
      </w:r>
    </w:p>
    <w:p>
      <w:pPr>
        <w:pStyle w:val="SHTKNoteDetail"/>
      </w:pPr>
      <w:r>
        <w:t>• 저본 독법/번역 | 後四部無為 — “뒤의 네 부의 무위.”</w:t>
      </w:r>
    </w:p>
    <w:p>
      <w:pPr>
        <w:pStyle w:val="SHTKNoteDetail"/>
      </w:pPr>
      <w:r>
        <w:t>• 이문 독법/번역 | 彼四部無為 — “그 네 부의 무위.”</w:t>
      </w:r>
    </w:p>
    <w:p>
      <w:pPr>
        <w:pStyle w:val="SHTKNoteDetail"/>
      </w:pPr>
      <w:r>
        <w:t>• 의미 차이 | 지시 방식의 차이이며 지칭 대상은 같은 네 부로 이해된다.</w:t>
      </w:r>
    </w:p>
    <w:p>
      <w:pPr>
        <w:pStyle w:val="SHTKNoteDetail"/>
      </w:pPr>
      <w:r>
        <w:t>• 번역 영향 판정 | [표현 차이]</w:t>
      </w:r>
    </w:p>
    <w:p>
      <w:pPr>
        <w:pStyle w:val="SHTKNoteDetail"/>
      </w:pPr>
      <w:r>
        <w:t>• 출처 | CBETA T41n1821, 교감 번호 0006010.</w:t>
      </w:r>
    </w:p>
    <w:p>
      <w:pPr>
        <w:pStyle w:val="SHTKSourceText"/>
        <w:keepNext/>
      </w:pPr>
      <w:r>
        <w:t xml:space="preserve">未斷強故</w:t>
      </w:r>
    </w:p>
    <w:p>
      <w:pPr>
        <w:pStyle w:val="SHTKTranslationText"/>
      </w:pPr>
      <w:r>
        <w:t xml:space="preserve">강한 속박을 아직 끊지 않았기 때문이다.</w:t>
      </w:r>
    </w:p>
    <w:p>
      <w:pPr>
        <w:pStyle w:val="SHTKSourceText"/>
        <w:keepNext/>
      </w:pPr>
      <w:r>
        <w:t xml:space="preserve">見所斷惑九品[2]一品[3]總斷。</w:t>
      </w:r>
    </w:p>
    <w:p>
      <w:pPr>
        <w:pStyle w:val="SHTKTranslationText"/>
      </w:pPr>
      <w:r>
        <w:t xml:space="preserve">견소단의 번뇌 아홉 품은 한 품으로 한꺼번에 끊는다.</w:t>
      </w:r>
    </w:p>
    <w:p>
      <w:pPr>
        <w:pStyle w:val="SHTKNoteSummary"/>
        <w:keepNext/>
      </w:pPr>
      <w:r>
        <w:t>교감 요약 | [CBETA 교감] 甲본은 一 앞에 同이 있음</w:t>
      </w:r>
    </w:p>
    <w:p>
      <w:pPr>
        <w:pStyle w:val="SHTKNoteDetail"/>
      </w:pPr>
      <w:r>
        <w:t>• 원교감 원문 | （同）＋一【甲】</w:t>
      </w:r>
    </w:p>
    <w:p>
      <w:pPr>
        <w:pStyle w:val="SHTKNoteDetail"/>
      </w:pPr>
      <w:r>
        <w:t>• 교감 번호 | 0012002</w:t>
      </w:r>
    </w:p>
    <w:p>
      <w:pPr>
        <w:pStyle w:val="SHTKNoteDetail"/>
      </w:pPr>
      <w:r>
        <w:t>• 저본 독법 | 九品一品總斷</w:t>
      </w:r>
    </w:p>
    <w:p>
      <w:pPr>
        <w:pStyle w:val="SHTKNoteDetail"/>
      </w:pPr>
      <w:r>
        <w:t>• 이문 독법 | 九品同一品總斷</w:t>
      </w:r>
    </w:p>
    <w:p>
      <w:pPr>
        <w:pStyle w:val="SHTKNoteDetail"/>
      </w:pPr>
      <w:r>
        <w:t>• 이문 기준 번역 | “아홉 품을 동일한 한 품으로 한꺼번에 끊는다.”</w:t>
      </w:r>
    </w:p>
    <w:p>
      <w:pPr>
        <w:pStyle w:val="SHTKNoteDetail"/>
      </w:pPr>
      <w:r>
        <w:t>• 의미 차이 | ‘한 품으로 일시에 끊는다’는 뜻을 더 명시한다.</w:t>
      </w:r>
    </w:p>
    <w:p>
      <w:pPr>
        <w:pStyle w:val="SHTKNoteDetail"/>
      </w:pPr>
      <w:r>
        <w:t>• 번역 영향 판정 | [의미 차이 경미]</w:t>
      </w:r>
    </w:p>
    <w:p>
      <w:pPr>
        <w:pStyle w:val="SHTKNoteDetail"/>
      </w:pPr>
      <w:r>
        <w:t>• 출처 | CBETA T41n1821, 교감 번호 0012002.</w:t>
      </w:r>
    </w:p>
    <w:p>
      <w:pPr>
        <w:pStyle w:val="SHTKNoteSummary"/>
      </w:pPr>
      <w:r>
        <w:t>교감 요약 | [CBETA 교감] 甲본에는 總 없음</w:t>
      </w:r>
    </w:p>
    <w:p>
      <w:pPr>
        <w:pStyle w:val="SHTKNoteDetail"/>
      </w:pPr>
      <w:r>
        <w:t>• 원교감 원문 | 〔總〕－【甲】</w:t>
      </w:r>
    </w:p>
    <w:p>
      <w:pPr>
        <w:pStyle w:val="SHTKNoteDetail"/>
      </w:pPr>
      <w:r>
        <w:t>• 교감 번호 | 0012003</w:t>
      </w:r>
    </w:p>
    <w:p>
      <w:pPr>
        <w:pStyle w:val="SHTKNoteDetail"/>
      </w:pPr>
      <w:r>
        <w:t>• 저본 독법 | 一品總斷</w:t>
      </w:r>
    </w:p>
    <w:p>
      <w:pPr>
        <w:pStyle w:val="SHTKNoteDetail"/>
      </w:pPr>
      <w:r>
        <w:t>• 이문 독법 | 一品斷</w:t>
      </w:r>
    </w:p>
    <w:p>
      <w:pPr>
        <w:pStyle w:val="SHTKNoteDetail"/>
      </w:pPr>
      <w:r>
        <w:t>• 의미 차이 | ‘한꺼번에’라는 뜻이 생략되지만 문맥의 핵심은 유지된다.</w:t>
      </w:r>
    </w:p>
    <w:p>
      <w:pPr>
        <w:pStyle w:val="SHTKNoteDetail"/>
      </w:pPr>
      <w:r>
        <w:t>• 이문 기준 번역 | 이문은 저본의 總에 해당하는 말 없이 읽는다.</w:t>
      </w:r>
    </w:p>
    <w:p>
      <w:pPr>
        <w:pStyle w:val="SHTKNoteDetail"/>
      </w:pPr>
      <w:r>
        <w:t>• 번역 영향 판정 | [표현 차이]</w:t>
      </w:r>
    </w:p>
    <w:p>
      <w:pPr>
        <w:pStyle w:val="SHTKNoteDetail"/>
      </w:pPr>
      <w:r>
        <w:t>• 출처 | CBETA T41n1821, 교감 번호 0012003.</w:t>
      </w:r>
    </w:p>
    <w:p>
      <w:pPr>
        <w:pStyle w:val="SHTKSourceText"/>
        <w:keepNext/>
      </w:pPr>
      <w:r>
        <w:t xml:space="preserve">約所斷惑有九品故。 所以得說同品異品 如見苦所斷。 見集。</w:t>
      </w:r>
    </w:p>
    <w:p>
      <w:pPr>
        <w:pStyle w:val="SHTKTranslationText"/>
      </w:pPr>
      <w:r>
        <w:t xml:space="preserve">끊어야 할 번뇌에 아홉 품이 있다고 약속하여 말하기 때문에 동품과 이품을 말할 수 있는 것이다. 견고소단과 마찬가지로 견집소단,</w:t>
      </w:r>
    </w:p>
    <w:p>
      <w:pPr>
        <w:pStyle w:val="SHTKSourceText"/>
        <w:keepNext/>
      </w:pPr>
      <w:r>
        <w:t xml:space="preserve">見[4]滅見[5]道所斷各有二類。</w:t>
      </w:r>
    </w:p>
    <w:p>
      <w:pPr>
        <w:pStyle w:val="SHTKTranslationText"/>
      </w:pPr>
      <w:r>
        <w:t xml:space="preserve">견멸소단과 견도소단에도 각각 두 부류가 있다.</w:t>
      </w:r>
    </w:p>
    <w:p>
      <w:pPr>
        <w:pStyle w:val="SHTKNoteSummary"/>
        <w:keepNext/>
      </w:pPr>
      <w:r>
        <w:t>교감 요약 | [CBETA 교감] 저본 滅 → 甲·甲본 道 (0012004), 道＝滅 (0012005)</w:t>
      </w:r>
    </w:p>
    <w:p>
      <w:pPr>
        <w:pStyle w:val="SHTKNoteDetail"/>
      </w:pPr>
      <w:r>
        <w:t>• 원교감 원문 | 滅＝道【甲】 (0012004), 道＝滅【甲】 (0012005)</w:t>
      </w:r>
    </w:p>
    <w:p>
      <w:pPr>
        <w:pStyle w:val="SHTKNoteDetail"/>
      </w:pPr>
      <w:r>
        <w:t>• 판본 정보 | 저본 【大】 / 이문 【甲】</w:t>
      </w:r>
    </w:p>
    <w:p>
      <w:pPr>
        <w:pStyle w:val="SHTKNoteDetail"/>
      </w:pPr>
      <w:r>
        <w:t>• 저본 독법 | 見滅見道所斷</w:t>
      </w:r>
    </w:p>
    <w:p>
      <w:pPr>
        <w:pStyle w:val="SHTKNoteDetail"/>
      </w:pPr>
      <w:r>
        <w:t>• 이문 독법 | 見道見滅所斷</w:t>
      </w:r>
    </w:p>
    <w:p>
      <w:pPr>
        <w:pStyle w:val="SHTKNoteDetail"/>
      </w:pPr>
      <w:r>
        <w:t>• 이문 기준 번역 | “견도소단과 견멸소단.”</w:t>
      </w:r>
    </w:p>
    <w:p>
      <w:pPr>
        <w:pStyle w:val="SHTKNoteDetail"/>
      </w:pPr>
      <w:r>
        <w:t>• 의미 차이 | 두 부류의 제시 순서만 서로 바뀐다.</w:t>
      </w:r>
    </w:p>
    <w:p>
      <w:pPr>
        <w:pStyle w:val="SHTKNoteDetail"/>
      </w:pPr>
      <w:r>
        <w:t>• 번역 영향 판정 | [번역 차이 없음]</w:t>
      </w:r>
    </w:p>
    <w:p>
      <w:pPr>
        <w:pStyle w:val="SHTKNoteDetail"/>
      </w:pPr>
      <w:r>
        <w:t>• 출처 | CBETA T41n1821, 교감 번호 0012004.</w:t>
      </w:r>
    </w:p>
    <w:p>
      <w:pPr>
        <w:pStyle w:val="SHTKSourceText"/>
        <w:keepNext/>
      </w:pPr>
      <w:r>
        <w:t xml:space="preserve">准釋可知 修道所斷總有三類。 染相應法為一類。 染相應法上得四相為一類。 餘有漏法為一類。 即是染污色。 并此色上得及四相。 及不染五蘊</w:t>
      </w:r>
    </w:p>
    <w:p>
      <w:pPr>
        <w:pStyle w:val="SHTKTranslationText"/>
      </w:pPr>
      <w:r>
        <w:t xml:space="preserve">이에 준해 해석하면 알 수 있다. 수도소단에는 모두 세 부류가 있다. 염오와 상응하는 법이 한 부류이고, 염오상응법 위의 득과 사상이 한 부류이며, 나머지 유루법이 한 부류이다. 곧 염오색과 이 색 위의 득과 사상, 그리고 불염오의 오온이다.</w:t>
      </w:r>
    </w:p>
    <w:p>
      <w:pPr>
        <w:pStyle w:val="SHTKSourceText"/>
        <w:keepNext/>
      </w:pPr>
      <w:r>
        <w:t xml:space="preserve">初類具五縛。 後二類各有四縛。 除相應縛非惑相應故 若斷初品染相應法。 由斷相應縛。 同部同品縛。 證得無為以斷強故。 爾時雖為同部異品餘八品縛。</w:t>
      </w:r>
    </w:p>
    <w:p>
      <w:pPr>
        <w:pStyle w:val="SHTKTranslationText"/>
      </w:pPr>
      <w:r>
        <w:t xml:space="preserve">첫 부류는 다섯 속박을 갖추고, 뒤의 두 부류는 각각 네 속박을 갖추는데, 번뇌와 상응하지 않으므로 상응박을 제외한다. 첫 품의 염오상응법을 끊을 때에는 상응박과 동부동품박을 끊음으로써 강한 속박을 끊었기 때문에 무위를 증득한다. 그때 비록 같은 부의 다른 여덟 품에 묶여 있더라도</w:t>
      </w:r>
    </w:p>
    <w:p>
      <w:pPr>
        <w:pStyle w:val="SHTKSourceText"/>
        <w:keepNext/>
      </w:pPr>
      <w:r>
        <w:t xml:space="preserve">以劣弱故亦證無為。 不同見道。 見道九品一品斷故。 所以同部同品異品俱可說強。 修道九品別斷。 所以同部異品說名為弱 或可。 見道同部異品亦名為弱。</w:t>
      </w:r>
    </w:p>
    <w:p>
      <w:pPr>
        <w:pStyle w:val="SHTKTranslationText"/>
      </w:pPr>
      <w:r>
        <w:t xml:space="preserve">그 힘이 약하므로 또한 무위를 증득한다. 이는 견도와 같지 않다. 견도에서는 아홉 품을 한 품으로 한꺼번에 끊기 때문에 동부동품과 동부이품을 모두 강하다고 말할 수 있다. 수도에서는 아홉 품을 따로 끊으므로 동부이품을 약하다고 말한다. 혹은 이렇게도 볼 수 있다. 견도에서도 동부이품은 또한 약하다고 한다.</w:t>
      </w:r>
    </w:p>
    <w:p>
      <w:pPr>
        <w:pStyle w:val="SHTKSourceText"/>
        <w:keepNext/>
      </w:pPr>
      <w:r>
        <w:t xml:space="preserve">如諸異生五部雜斷。 隨斷前品。 猶為未斷見惑之所繫縛。 以劣弱故亦證擇滅以此而言。 故知是弱。 若異部同品異品遍行惑先已斷故。 設不斷彼亦證無為。 以縛劣故</w:t>
      </w:r>
    </w:p>
    <w:p>
      <w:pPr>
        <w:pStyle w:val="SHTKTranslationText"/>
      </w:pPr>
      <w:r>
        <w:t xml:space="preserve">여러 이생이 오부를 뒤섞어 끊는 경우를 보면, 앞 품을 끊었더라도 아직 끊지 않은 견혹에 계속 계박되지만, 그 힘이 약하기 때문에 또한 택멸을 증득한다. 이것으로 말미암아 그것이 약함을 알 수 있다. 이부동품·이부이품의 변행혹은 앞서 이미 끊었으므로, 설령 그것을 끊지 않았다 하더라도 또한 무위를 증득한다. 속박의 힘이 약하기 때문이다.</w:t>
      </w:r>
    </w:p>
    <w:p>
      <w:pPr>
        <w:pStyle w:val="SHTKSourceText"/>
        <w:keepNext/>
      </w:pPr>
      <w:r>
        <w:t xml:space="preserve">初品染得四相。 斷初品時。 由斷同部同品縛。 以斷強故。 證得無為。 同部異品。 異部同品異品皆准前釋。 如斷初品斷餘八品准釋可知</w:t>
      </w:r>
    </w:p>
    <w:p>
      <w:pPr>
        <w:pStyle w:val="SHTKTranslationText"/>
      </w:pPr>
      <w:r>
        <w:t xml:space="preserve">첫 품의 염오법 위의 득과 사상도 첫 품을 끊을 때 동부동품박을 끊음으로써 강한 속박을 끊었기 때문에 무위를 증득한다. 동부이품과 이부동품·이부이품은 모두 앞의 해석에 준한다. 첫 품을 끊는 경우와 마찬가지로 나머지 여덟 품을 끊는 경우도 이에 준해 알 수 있다.</w:t>
      </w:r>
    </w:p>
    <w:p>
      <w:pPr>
        <w:pStyle w:val="SHTKSourceText"/>
        <w:keepNext/>
      </w:pPr>
      <w:r>
        <w:t xml:space="preserve">諸餘有漏法亦有九品。 擬儀相當故。 說同品異品。 斷餘有漏法時由斷同部同品異品縛。 以斷強故證得無為。 異部同品異品先已斷故。 設不斷彼亦證擇滅。</w:t>
      </w:r>
    </w:p>
    <w:p>
      <w:pPr>
        <w:pStyle w:val="SHTKTranslationText"/>
      </w:pPr>
      <w:r>
        <w:t xml:space="preserve">그 밖의 유루법에도 또한 아홉 품이 있다. 서로 대응하도록 가설해 세운 것이기 때문에 동품과 이품을 말한다. 나머지 유루법을 끊을 때에는 동부동품·동부이품박을 끊음으로써 강한 속박을 끊었기 때문에 무위를 증득한다. 이부동품·이부이품은 앞서 이미 끊었으므로, 설령 그것을 끊지 않았다 하더라도 택멸을 증득한다.</w:t>
      </w:r>
    </w:p>
    <w:p>
      <w:pPr>
        <w:pStyle w:val="SHTKSourceText"/>
        <w:keepNext/>
      </w:pPr>
      <w:r>
        <w:t xml:space="preserve">以縛劣故[6]又此餘有漏法是緣縛斷。</w:t>
      </w:r>
    </w:p>
    <w:p>
      <w:pPr>
        <w:pStyle w:val="SHTKTranslationText"/>
      </w:pPr>
      <w:r>
        <w:t xml:space="preserve">속박의 힘이 약하기 때문이다. 또 이 나머지 유루법은 소연박을 끊는 것이다.</w:t>
      </w:r>
    </w:p>
    <w:p>
      <w:pPr>
        <w:pStyle w:val="SHTKNoteSummary"/>
        <w:keepNext/>
      </w:pPr>
      <w:r>
        <w:t>교감 요약 | [CBETA 교감] 【甲】본은 又를 不로 쓴다.</w:t>
      </w:r>
    </w:p>
    <w:p>
      <w:pPr>
        <w:pStyle w:val="SHTKNoteDetail"/>
      </w:pPr>
      <w:r>
        <w:t>• 원교감 원문 | 又＝不【甲】</w:t>
      </w:r>
    </w:p>
    <w:p>
      <w:pPr>
        <w:pStyle w:val="SHTKNoteDetail"/>
      </w:pPr>
      <w:r>
        <w:t>• 교감 번호 | 0012006</w:t>
      </w:r>
    </w:p>
    <w:p>
      <w:pPr>
        <w:pStyle w:val="SHTKNoteDetail"/>
      </w:pPr>
      <w:r>
        <w:t>• 저본 독법 | 以縛劣故又此餘有漏法是緣縛斷</w:t>
      </w:r>
    </w:p>
    <w:p>
      <w:pPr>
        <w:pStyle w:val="SHTKNoteDetail"/>
      </w:pPr>
      <w:r>
        <w:t>• 이문 독법 | 以縛劣故不此餘有漏法是緣縛斷</w:t>
      </w:r>
    </w:p>
    <w:p>
      <w:pPr>
        <w:pStyle w:val="SHTKNoteDetail"/>
      </w:pPr>
      <w:r>
        <w:t>• 의미 차이 | 【甲】의 不此는 현재 문장 연결에서 문법적 해석이 분명하지 않다.</w:t>
      </w:r>
    </w:p>
    <w:p>
      <w:pPr>
        <w:pStyle w:val="SHTKNoteDetail"/>
      </w:pPr>
      <w:r>
        <w:t>• 번역 영향 판정 | [판단 유보]</w:t>
      </w:r>
    </w:p>
    <w:p>
      <w:pPr>
        <w:pStyle w:val="SHTKNoteDetail"/>
      </w:pPr>
      <w:r>
        <w:t>• 출처 | CBETA T41n1821, 교감 번호 0012006.</w:t>
      </w:r>
    </w:p>
    <w:p>
      <w:pPr>
        <w:pStyle w:val="SHTKSourceText"/>
        <w:keepNext/>
      </w:pPr>
      <w:r>
        <w:t xml:space="preserve">要斷能緣九品惑盡。 所緣之法方名為斷 問得與四相亦是緣縛。 何故隨斷何品煩惱。 彼得四相同證擇滅。 九品煩惱亦能發得九品色業。 何故所發色業。 不隨彼惑同斷證滅。</w:t>
      </w:r>
    </w:p>
    <w:p>
      <w:pPr>
        <w:pStyle w:val="SHTKTranslationText"/>
      </w:pPr>
      <w:r>
        <w:t xml:space="preserve">반드시 그것을 반연하는 아홉 품의 번뇌를 모두 끊어야 소연이 되는 법을 비로소 끊었다고 한다. 묻는다. “득과 사상도 또한 소연박인데, 어찌하여 어느 품의 번뇌를 끊든 그 득과 사상은 함께 택멸을 증득하는가? 아홉 품의 번뇌도 또한 아홉 품의 색업을 일으켜 얻게 하는데, 어찌하여 그 일으킨 색업은 그 번뇌를 끊는 데 따라 함께 끊어져 멸을 증득하지 않는가?”</w:t>
      </w:r>
    </w:p>
    <w:p>
      <w:pPr>
        <w:pStyle w:val="SHTKSourceText"/>
        <w:keepNext/>
      </w:pPr>
      <w:r>
        <w:t xml:space="preserve">解曰。 得與四相雖是緣縛。 四相望惑為俱有因。 以是親故。 同斷同證。 得雖非俱有因望惑亦親。 以有此品惑必有得故。 無有有惑而無得時所發色業。</w:t>
      </w:r>
    </w:p>
    <w:p>
      <w:pPr>
        <w:pStyle w:val="SHTKTranslationText"/>
      </w:pPr>
      <w:r>
        <w:t xml:space="preserve">풀이한다. 득과 사상도 비록 소연박이지만, 사상은 번뇌에 대해 구유인이며, 매우 친밀하기 때문에 함께 끊어지고 함께 증득한다. 득은 비록 구유인은 아니지만 번뇌와 역시 친밀하다. 이 품의 번뇌가 있으면 반드시 그 득도 있기 때문이다. 번뇌는 있으면서 득은 없는 때가 없지만, 번뇌가 일으킨 색업은</w:t>
      </w:r>
    </w:p>
    <w:p>
      <w:pPr>
        <w:pStyle w:val="SHTKSourceText"/>
        <w:keepNext/>
      </w:pPr>
      <w:r>
        <w:t xml:space="preserve">有無不定。 雖有色業時亦有能發惑。 自有此品惑而無彼色業。 如已捨者。 以望惑疎。 要斷九品方證得滅 問如斷善．捨戒。 隨彼善心發得此戒。</w:t>
      </w:r>
    </w:p>
    <w:p>
      <w:pPr>
        <w:pStyle w:val="SHTKTranslationText"/>
      </w:pPr>
      <w:r>
        <w:t xml:space="preserve">있기도 하고 없기도 하여 일정하지 않다. 색업이 있을 때에는 능히 그것을 일으키는 번뇌도 있지만, 이 품의 번뇌가 있으면서도 그 색업은 없는 경우가 있다. 이미 버린 경우가 그러하다. 번뇌와의 관계가 소원하므로 아홉 품을 모두 끊어야 비로소 멸을 증득한다. 묻는다. “예컨대 선근을 끊거나 계를 버리는 경우에는, 그 선심에 따라 이 계를 일으켜 얻는데,</w:t>
      </w:r>
    </w:p>
    <w:p>
      <w:pPr>
        <w:pStyle w:val="SHTKSourceText"/>
        <w:keepNext/>
      </w:pPr>
      <w:r>
        <w:t xml:space="preserve">彼心若斷此戒便捨。 惑發色業。 隨斷彼惑時。 何故色業非與惑同斷。 解云。 斷．捨義別。 不可為例。 自有斷而非捨。</w:t>
      </w:r>
    </w:p>
    <w:p>
      <w:pPr>
        <w:pStyle w:val="SHTKTranslationText"/>
      </w:pPr>
      <w:r>
        <w:t xml:space="preserve">그 마음이 끊어지면 이 계도 곧 버려진다. 번뇌가 색업을 일으키는 경우에는 그 번뇌를 끊을 때, 어찌하여 색업이 번뇌와 함께 끊어지지 않는가?” 풀이한다. ‘끊음’과 ‘버림’은 뜻이 다르므로 같은 예로 삼을 수 없다. 끊기는 하지만 버려지는 것은 아닌 것이 있으니,</w:t>
      </w:r>
    </w:p>
    <w:p>
      <w:pPr>
        <w:pStyle w:val="SHTKSourceText"/>
        <w:keepNext/>
      </w:pPr>
      <w:r>
        <w:t xml:space="preserve">如斷有漏善等。 自有捨而非斷。 如捨別解脫戒等。</w:t>
      </w:r>
    </w:p>
    <w:p>
      <w:pPr>
        <w:pStyle w:val="SHTKTranslationText"/>
      </w:pPr>
      <w:r>
        <w:t xml:space="preserve">유루선 등을 끊는 경우와 같다. 버려지기는 하지만 끊기는 것은 아닌 것이 있으니, 별해탈계를 버리는 경우와 같다.</w:t>
      </w:r>
    </w:p>
    <w:p>
      <w:pPr>
        <w:pStyle w:val="SHTKPositionMarker"/>
        <w:keepNext/>
      </w:pPr>
      <w:r>
        <w:t xml:space="preserve">[0013a12]</w:t>
      </w:r>
    </w:p>
    <w:p>
      <w:pPr>
        <w:pStyle w:val="SHTKSourceText"/>
        <w:keepNext/>
      </w:pPr>
      <w:r>
        <w:t xml:space="preserve">擇謂簡擇至故作是說者。 釋擇滅名 謂無漏慧異有漏慧名慧差別 或無染異染名慧差別 此差別慧各別簡擇四聖諦故 滅體先有。 但不成就。 由擇力所得名為擇滅</w:t>
      </w:r>
    </w:p>
    <w:p>
      <w:pPr>
        <w:pStyle w:val="SHTKTranslationText"/>
      </w:pPr>
      <w:r>
        <w:t xml:space="preserve">‘택은 간택을 뜻하며 … 그러므로 이와 같이 말한다’고 한 것은, 택멸이라는 이름을 해석한 것이다. 무루혜가 유루혜와 다른 것을 ‘혜의 차별’이라 한다. 혹은 무염의 혜가 염오의 혜와 다른 것을 ‘혜의 차별’이라 한다. 이 차별된 혜가 각각 사성제를 가려 선택하기 때문이다. 멸의 체는 본래부터 있지만, 다만 성취하지 못하고 있다. 간택의 힘으로 얻어지는 것을 택멸이라 한다.</w:t>
      </w:r>
    </w:p>
    <w:p>
      <w:pPr>
        <w:pStyle w:val="SHTKSourceText"/>
        <w:keepNext/>
      </w:pPr>
      <w:r>
        <w:t xml:space="preserve">略力所得但言擇滅。 擇之滅故。 名為擇滅。 依主釋也。 如牛所駕車名曰牛車。 略所駕中言。 故作是說。 擇滅亦爾。</w:t>
      </w:r>
    </w:p>
    <w:p>
      <w:pPr>
        <w:pStyle w:val="SHTKTranslationText"/>
      </w:pPr>
      <w:r>
        <w:t xml:space="preserve">‘힘으로 얻는다’는 말을 생략하고 다만 ‘택멸’이라 한다. 간택에 의한 멸이므로 택멸이라 이름한다. 의주석(依主釋)이다. 소가 끄는 수레를 ‘우거(牛車)’라 하는 것과 같다. ‘끄는 바’라는 가운데의 말을 생략하여 그렇게 말하는 것이다. 택멸도 또한 그러하다.</w:t>
      </w:r>
    </w:p>
    <w:p>
      <w:pPr>
        <w:pStyle w:val="SHTKPositionMarker"/>
        <w:keepNext/>
      </w:pPr>
      <w:r>
        <w:t xml:space="preserve">[0013a19]</w:t>
      </w:r>
    </w:p>
    <w:p>
      <w:pPr>
        <w:pStyle w:val="SHTKSourceText"/>
        <w:keepNext/>
      </w:pPr>
      <w:r>
        <w:t xml:space="preserve">一切有漏法同一擇滅耶者。 問。</w:t>
      </w:r>
    </w:p>
    <w:p>
      <w:pPr>
        <w:pStyle w:val="SHTKTranslationText"/>
      </w:pPr>
      <w:r>
        <w:t xml:space="preserve">‘모든 유루법은 동일한 하나의 택멸인가?’라고 한 것은, 질문이다.</w:t>
      </w:r>
    </w:p>
    <w:p>
      <w:pPr>
        <w:pStyle w:val="SHTKPositionMarker"/>
        <w:keepNext/>
      </w:pPr>
      <w:r>
        <w:t xml:space="preserve">[0013a20]</w:t>
      </w:r>
    </w:p>
    <w:p>
      <w:pPr>
        <w:pStyle w:val="SHTKSourceText"/>
        <w:keepNext/>
      </w:pPr>
      <w:r>
        <w:t xml:space="preserve">不爾者。 答。 云何者。 徵。 隨繫事別至則為無用者。 釋 謂隨所繫諸有漏法事量多少。 離繫事量多少亦爾</w:t>
      </w:r>
    </w:p>
    <w:p>
      <w:pPr>
        <w:pStyle w:val="SHTKTranslationText"/>
      </w:pPr>
      <w:r>
        <w:t xml:space="preserve">‘그렇지 않다’고 한 것은, 답이다. ‘어째서인가?’라고 한 것은, 따져 묻는 것이다. ‘계박된 사물에 따라 각각 … 곧 쓸모없게 된다’고 한 것은, 해석이다. 계박된 여러 유루법의 사물 수량이 많고 적음에 따라 계박을 떠난 사물의 수량도 많고 적음이 또한 그러하다.</w:t>
      </w:r>
    </w:p>
    <w:p>
      <w:pPr>
        <w:pStyle w:val="SHTKSourceText"/>
        <w:keepNext/>
      </w:pPr>
      <w:r>
        <w:t xml:space="preserve">若不爾者。 而言諸有漏法同一擇滅。 於證見苦所斷煩惱滅時。 應證一切五部所斷諸煩惱滅。 若如是證者。 修餘四部所斷能對治道。 則為無用。 前已證故。</w:t>
      </w:r>
    </w:p>
    <w:p>
      <w:pPr>
        <w:pStyle w:val="SHTKTranslationText"/>
      </w:pPr>
      <w:r>
        <w:t xml:space="preserve">그렇지 않고 모든 유루법이 동일한 하나의 택멸이라고 한다면, 견고소단의 번뇌 멸을 증득할 때 마땅히 오부소단의 모든 번뇌 멸을 함께 증득해야 할 것이다. 만약 이와 같이 증득한다면, 나머지 네 부의 소단을 대치하는 도를 닦는 것은 곧 쓸모없게 된다. 앞에서 이미 증득했기 때문이다.</w:t>
      </w:r>
    </w:p>
    <w:p>
      <w:pPr>
        <w:pStyle w:val="SHTKSourceText"/>
        <w:keepNext/>
      </w:pPr>
      <w:r>
        <w:t xml:space="preserve">若言初證少分非全。 即一滅體應有多分。 一體多分與理相違。</w:t>
      </w:r>
    </w:p>
    <w:p>
      <w:pPr>
        <w:pStyle w:val="SHTKTranslationText"/>
      </w:pPr>
      <w:r>
        <w:t xml:space="preserve">만약 처음에는 일부만 증득하고 전부는 아니라고 한다면, 하나의 멸의 체가 마땅히 여러 부분을 가져야 한다. 하나의 체가 여러 부분을 갖는 것은 이치에 어긋난다.</w:t>
      </w:r>
    </w:p>
    <w:p>
      <w:pPr>
        <w:pStyle w:val="SHTKSourceText"/>
        <w:keepNext/>
      </w:pPr>
      <w:r>
        <w:t xml:space="preserve">故滅隨[1]下。</w:t>
      </w:r>
    </w:p>
    <w:p>
      <w:pPr>
        <w:pStyle w:val="SHTKTranslationText"/>
      </w:pPr>
      <w:r>
        <w:t xml:space="preserve">그러므로 멸은 ‘아래(下)’에 따라 달라진다. [판독 불확실][이문 검토 필요]</w:t>
      </w:r>
    </w:p>
    <w:p>
      <w:pPr>
        <w:pStyle w:val="SHTKNoteSummary"/>
        <w:keepNext/>
      </w:pPr>
      <w:r>
        <w:t>교감 요약 | [CBETA 교감] 저본 下 → 대정장 교정 후보 事</w:t>
      </w:r>
    </w:p>
    <w:p>
      <w:pPr>
        <w:pStyle w:val="SHTKNoteDetail"/>
      </w:pPr>
      <w:r>
        <w:t>• 원교감 원문 | 下＝事？</w:t>
      </w:r>
    </w:p>
    <w:p>
      <w:pPr>
        <w:pStyle w:val="SHTKNoteDetail"/>
      </w:pPr>
      <w:r>
        <w:t>• 교감 번호 | 0013001</w:t>
      </w:r>
    </w:p>
    <w:p>
      <w:pPr>
        <w:pStyle w:val="SHTKNoteDetail"/>
      </w:pPr>
      <w:r>
        <w:t>• 판본 정보 | 저본 【大】의 下에 대해 대정장 교정안 事가 의문부호와 함께 제시된다.</w:t>
      </w:r>
    </w:p>
    <w:p>
      <w:pPr>
        <w:pStyle w:val="SHTKNoteDetail"/>
      </w:pPr>
      <w:r>
        <w:t>• 저본 독법 | 故滅隨下。體別眾多。</w:t>
      </w:r>
    </w:p>
    <w:p>
      <w:pPr>
        <w:pStyle w:val="SHTKNoteDetail"/>
      </w:pPr>
      <w:r>
        <w:t>• 저본 기준 번역 | “그러므로 멸은 ‘아래(下)’에 따라 달라진다.” [판독 불확실]</w:t>
      </w:r>
    </w:p>
    <w:p>
      <w:pPr>
        <w:pStyle w:val="SHTKNoteDetail"/>
      </w:pPr>
      <w:r>
        <w:t>• 교정 독법 | 故滅隨事。體別眾多。</w:t>
      </w:r>
    </w:p>
    <w:p>
      <w:pPr>
        <w:pStyle w:val="SHTKNoteDetail"/>
      </w:pPr>
      <w:r>
        <w:t>• 교정 적용 번역 | “그러므로 멸은 사물에 따라 그 체가 각각 달라 매우 많다.”</w:t>
      </w:r>
    </w:p>
    <w:p>
      <w:pPr>
        <w:pStyle w:val="SHTKNoteDetail"/>
      </w:pPr>
      <w:r>
        <w:t>• 의미 차이 | 事를 취하면 앞의 隨繫事別과 직접 대응하여 문맥이 명료해진다.</w:t>
      </w:r>
    </w:p>
    <w:p>
      <w:pPr>
        <w:pStyle w:val="SHTKNoteDetail"/>
      </w:pPr>
      <w:r>
        <w:t>• 이문 기준 번역 | “그러므로 멸은 사물에 따라 그 체가 각각 달라 매우 많다.”</w:t>
      </w:r>
    </w:p>
    <w:p>
      <w:pPr>
        <w:pStyle w:val="SHTKNoteDetail"/>
      </w:pPr>
      <w:r>
        <w:t>• 번역 영향 판정 | [의미 차이 있음]</w:t>
      </w:r>
    </w:p>
    <w:p>
      <w:pPr>
        <w:pStyle w:val="SHTKNoteDetail"/>
      </w:pPr>
      <w:r>
        <w:t>• 출처 | CBETA T41n1821, 교감 번호 0013001.</w:t>
      </w:r>
    </w:p>
    <w:p>
      <w:pPr>
        <w:pStyle w:val="SHTKSourceText"/>
        <w:keepNext/>
      </w:pPr>
      <w:r>
        <w:t xml:space="preserve">體別眾多。 然諸有情證彼滅時。 雖起得別而皆同證。</w:t>
      </w:r>
    </w:p>
    <w:p>
      <w:pPr>
        <w:pStyle w:val="SHTKTranslationText"/>
      </w:pPr>
      <w:r>
        <w:t xml:space="preserve">체가 각각 달라 매우 많다. 그러나 여러 유정이 그 멸을 증득할 때에는 비록 일으키는 득은 각각 다르지만 모두 같은 멸을 증득한다.</w:t>
      </w:r>
    </w:p>
    <w:p>
      <w:pPr>
        <w:pStyle w:val="SHTKPositionMarker"/>
        <w:keepNext/>
      </w:pPr>
      <w:r>
        <w:t xml:space="preserve">[0013a29]</w:t>
      </w:r>
    </w:p>
    <w:p>
      <w:pPr>
        <w:pStyle w:val="SHTKSourceText"/>
        <w:keepNext/>
      </w:pPr>
      <w:r>
        <w:t xml:space="preserve">依何義說滅無同類者。 難 滅體既多應有同類。 經依何義說滅無同類耶。</w:t>
      </w:r>
    </w:p>
    <w:p>
      <w:pPr>
        <w:pStyle w:val="SHTKTranslationText"/>
      </w:pPr>
      <w:r>
        <w:t xml:space="preserve">‘어떤 뜻에 의거하여 멸에는 동류가 없다고 설하는가?’라고 한 것은, 논난이다. 멸의 체가 이미 많다면 마땅히 동류가 있어야 한다. 경에서는 어떤 뜻에 의거하여 멸에는 동류가 없다고 말하는가?</w:t>
      </w:r>
    </w:p>
    <w:p>
      <w:pPr>
        <w:pStyle w:val="SHTKPositionMarker"/>
        <w:keepNext/>
      </w:pPr>
      <w:r>
        <w:t xml:space="preserve">[0013b02]</w:t>
      </w:r>
    </w:p>
    <w:p>
      <w:pPr>
        <w:pStyle w:val="SHTKSourceText"/>
        <w:keepNext/>
      </w:pPr>
      <w:r>
        <w:t xml:space="preserve">依滅自無至非無同類者。 通 依滅自體相望。 定無同類因義。 亦不與他為同類因。 此簡苦忍。 故彼經中作如是說。 非滅自無多體同類</w:t>
      </w:r>
    </w:p>
    <w:p>
      <w:pPr>
        <w:pStyle w:val="SHTKTranslationText"/>
      </w:pPr>
      <w:r>
        <w:t xml:space="preserve">‘멸 자체에 의거하면 … 동류가 없는 것은 아니다’라고 한 것은, 논난에 답한 것이다. 멸 자체를 서로 견주어 보면 결코 동류인이 되는 뜻이 없고, 또 다른 것에 대해서도 동류인이 되지 않는다. 이것은 고법지인(苦忍)을 가려낸 것이다. 그러므로 그 경에서 이와 같이 말한 것이다. 멸 자체에 여러 체의 동류가 없다는 뜻은 아니다.</w:t>
      </w:r>
    </w:p>
    <w:p>
      <w:pPr>
        <w:pStyle w:val="SHTKSourceText"/>
        <w:keepNext/>
      </w:pPr>
      <w:r>
        <w:t xml:space="preserve">已說擇滅者。 結 永礙當生至得非擇滅者。 此釋非擇滅 謂有法體 而能永礙未來法生。 此法本欲礙生法不生。 若法不生便起得送與行者。</w:t>
      </w:r>
    </w:p>
    <w:p>
      <w:pPr>
        <w:pStyle w:val="SHTKTranslationText"/>
      </w:pPr>
      <w:r>
        <w:t xml:space="preserve">‘이미 택멸을 설하였다’고 한 것은, 맺는 말이다. ‘장차 생길 것을 영원히 막아 … 비택멸을 얻는다’고 한 것은, 비택멸을 해석한 것이다. 어떤 법의 체가 있어서 미래의 법이 생기는 것을 영원히 막을 수 있다. 이 법은 본래 생길 법을 막아 생기지 않게 하고자 한다. 법이 생기지 않으면 곧 득을 일으켜 수행자에게 보내 준다.</w:t>
      </w:r>
    </w:p>
    <w:p>
      <w:pPr>
        <w:pStyle w:val="SHTKSourceText"/>
        <w:keepNext/>
      </w:pPr>
      <w:r>
        <w:t xml:space="preserve">故名得滅 前滅是善。 後滅無記。 故云異前 名非擇滅。 此結體也 由擇故得名為擇滅。 得不因擇但由闕緣。</w:t>
      </w:r>
    </w:p>
    <w:p>
      <w:pPr>
        <w:pStyle w:val="SHTKTranslationText"/>
      </w:pPr>
      <w:r>
        <w:t xml:space="preserve">그러므로 ‘멸을 얻는다’고 한다. 앞의 멸은 선이고, 뒤의 멸은 무기이므로 ‘앞과 다르다’고 말한 것이다. 이를 비택멸이라 한다. 이는 그 체를 결론지은 것이다. 간택으로 말미암아 얻기 때문에 택멸이라 한다. 득이 간택에 의하지 않고 단지 연이 결여된 데서 생기므로</w:t>
      </w:r>
    </w:p>
    <w:p>
      <w:pPr>
        <w:pStyle w:val="SHTKSourceText"/>
        <w:keepNext/>
      </w:pPr>
      <w:r>
        <w:t xml:space="preserve">名非擇滅。 此釋名也 又解。 擇滅由擇故得。 非擇滅由闕緣得。 故言得滅異前 如眼與意識前後相續專一色時。 言眼已攝眼識。</w:t>
      </w:r>
    </w:p>
    <w:p>
      <w:pPr>
        <w:pStyle w:val="SHTKTranslationText"/>
      </w:pPr>
      <w:r>
        <w:t xml:space="preserve">비택멸이라 한다. 이는 이름을 해석한 것이다. 또 달리 풀이한다. 택멸은 간택으로 말미암아 얻고, 비택멸은 연이 결여됨으로 말미암아 얻는다. 그러므로 ‘멸을 얻는 것이 앞과 다르다’고 한 것이다. 예컨대 눈과 의식이 전후로 이어지면서 하나의 색에만 전념할 때, ‘눈’이라고 말하면 이미 안식을 포함한다.</w:t>
      </w:r>
    </w:p>
    <w:p>
      <w:pPr>
        <w:pStyle w:val="SHTKSourceText"/>
        <w:keepNext/>
      </w:pPr>
      <w:r>
        <w:t xml:space="preserve">以見色時必有識故 或言意者。 所謂眼識。 十二處中亦名意故 或言意者。 所謂意處。 以七心界皆名意故。 若作此解具攝意識及眼識故。</w:t>
      </w:r>
    </w:p>
    <w:p>
      <w:pPr>
        <w:pStyle w:val="SHTKTranslationText"/>
      </w:pPr>
      <w:r>
        <w:t xml:space="preserve">색을 볼 때에는 반드시 식이 있기 때문이다. 혹은 ‘의(意)’라고 한 것은 이른바 안식을 말한다. 십이처 가운데서도 안식을 ‘의’라고 이름하기 때문이다. 혹은 ‘의’라고 한 것은 이른바 의처(意處)를 말한다. 칠심계가 모두 ‘의’라고 이름하기 때문이다. 이렇게 풀이하면 의식과 안식을 모두 포함하게 된다.</w:t>
      </w:r>
    </w:p>
    <w:p>
      <w:pPr>
        <w:pStyle w:val="SHTKSourceText"/>
        <w:keepNext/>
      </w:pPr>
      <w:r>
        <w:t xml:space="preserve">眼識同時。 意識前後 餘色．聲．香．味．觸等境落謝過去。 應緣彼境五識身等。 住未來世畢竟不生。 由五識等不能緣彼過去境界。 緣不具故得非擇滅 觸等等取法界等中。</w:t>
      </w:r>
    </w:p>
    <w:p>
      <w:pPr>
        <w:pStyle w:val="SHTKTranslationText"/>
      </w:pPr>
      <w:r>
        <w:t xml:space="preserve">안식은 동시에 있고, 의식은 전후로 이어진다. 나머지 색·성·향·미·촉 등의 경계가 사라져 과거로 지나가면, 그 경계를 반연해야 할 오식신 등은 미래세에 머문 채 끝내 생기지 않는다. 오식 등은 그 과거 경계를 반연할 수 없으므로 연이 갖추어지지 않아 비택멸을 얻는다. ‘촉 등’은 법계 등 가운데의 것까지 포함한다.</w:t>
      </w:r>
    </w:p>
    <w:p>
      <w:pPr>
        <w:pStyle w:val="SHTKSourceText"/>
        <w:keepNext/>
      </w:pPr>
      <w:r>
        <w:t xml:space="preserve">有與能緣同時為境。 如他心智所緣境等 五識身等。 等取意識等。 以亦有緣同時境故。 如他心智等 問法不生時。 但由闕緣。</w:t>
      </w:r>
    </w:p>
    <w:p>
      <w:pPr>
        <w:pStyle w:val="SHTKTranslationText"/>
      </w:pPr>
      <w:r>
        <w:t xml:space="preserve">능연과 동시에 경계가 되는 것이 있으니, 타심지의 소연경 등과 같다. ‘오식신 등’은 의식 등을 포함한다. 그것들도 또한 동시에 있는 경계를 반연하는 경우가 있기 때문이다. 타심지 등이 그러하다. 묻는다. “법이 생기지 않을 때 단지 연이 결여되었기 때문이라면,</w:t>
      </w:r>
    </w:p>
    <w:p>
      <w:pPr>
        <w:pStyle w:val="SHTKSourceText"/>
        <w:keepNext/>
      </w:pPr>
      <w:r>
        <w:t xml:space="preserve">何關此滅。 答顯宗論云。 非唯緣闕便永不生。 後遇同類緣彼復應生故。 謂若先緣闕。 彼法可不生。 後遇同類緣何障令不起(解云。 彼論意說。</w:t>
      </w:r>
    </w:p>
    <w:p>
      <w:pPr>
        <w:pStyle w:val="SHTKTranslationText"/>
      </w:pPr>
      <w:r>
        <w:t xml:space="preserve">이 멸과 무슨 관계가 있는가?” 답한다. 『현종론』에서 말한다. “단지 연이 결여되었다는 이유만으로 곧 영원히 생기지 않는 것은 아니다. 뒤에 같은 종류의 연을 만나면 그것이 다시 생겨야 하기 때문이다. 만약 앞서 연이 결여되었다면 그 법은 생기지 않을 수 있다. 뒤에 같은 종류의 연을 만났을 때 무엇이 막아서 일어나지 못하게 하겠는가?”라고 하였다. 풀이하면, 그 논의 뜻은</w:t>
      </w:r>
    </w:p>
    <w:p>
      <w:pPr>
        <w:pStyle w:val="SHTKSourceText"/>
        <w:keepNext/>
      </w:pPr>
      <w:r>
        <w:t xml:space="preserve">非唯緣闕令法不生。 此法不生亦由滅故) 應知。 此滅約得偏說不生。 據體實通三世．有為。 故婆沙三十二評家云。 非擇滅如有為法數量。 擇滅但如有漏法數量</w:t>
      </w:r>
    </w:p>
    <w:p>
      <w:pPr>
        <w:pStyle w:val="SHTKTranslationText"/>
      </w:pPr>
      <w:r>
        <w:t xml:space="preserve">단지 연이 결여되었기 때문에 법이 생기지 않는 것만은 아니고, 이 법이 생기지 않는 것은 또한 멸로 말미암는다는 것이다. 마땅히 알아야 한다. 이 멸은 득의 측면에서 치우쳐 ‘생기지 않는다’고 말한 것이고, 그 체에 의거하면 실제로 삼세의 유위법에 두루한다. 그러므로 『바사론』 권32의 평가는 말한다. “비택멸은 유위법의 수량과 같고, 택멸은 다만 유루법의 수량과 같다.”</w:t>
      </w:r>
    </w:p>
    <w:p>
      <w:pPr>
        <w:pStyle w:val="SHTKSourceText"/>
        <w:keepNext/>
      </w:pPr>
      <w:r>
        <w:t xml:space="preserve">彼論既言如有為量。 過去．現在及當生法既有為攝。 准知。 彼法有非擇滅。 若言無者。 此體不生應無此滅。 若言不生方有此滅。 此滅含有。</w:t>
      </w:r>
    </w:p>
    <w:p>
      <w:pPr>
        <w:pStyle w:val="SHTKTranslationText"/>
      </w:pPr>
      <w:r>
        <w:t xml:space="preserve">그 논에서 이미 유위의 수량과 같다고 말했으므로, 과거·현재 및 장차 생길 법도 이미 유위에 속한다. 이에 준해 알 수 있으니, 그 법에도 비택멸이 있다. 만약 없다고 한다면, 이 체가 생기지 않는 경우에는 이 멸도 없어야 한다. 만약 생기지 않을 때라야 비로소 이 멸이 있다고 한다면, 이 멸에는 존재와 비존재가 생기게 되므로</w:t>
      </w:r>
    </w:p>
    <w:p>
      <w:pPr>
        <w:pStyle w:val="SHTKSourceText"/>
        <w:keepNext/>
      </w:pPr>
      <w:r>
        <w:t xml:space="preserve">應是無常。 若言生．不生法其性各定。 生法即無。 不生即有。 故言常者。 論不應說闕緣之言。 又若爾者。 修道無用。</w:t>
      </w:r>
    </w:p>
    <w:p>
      <w:pPr>
        <w:pStyle w:val="SHTKTranslationText"/>
      </w:pPr>
      <w:r>
        <w:t xml:space="preserve">마땅히 무상한 것이 되어야 한다. 만약 생기는 법과 생기지 않는 법의 성품이 각각 정해져 있어서, 생기는 법에는 곧 이 멸이 없고 생기지 않는 법에는 곧 이 멸이 있으므로 항상한 것이라고 말한다고 한다면, 논에서는 연의 결여라는 말을 해서는 안 된다. 또 만약 그렇다면 도를 닦는 것도 쓸모없게 된다.</w:t>
      </w:r>
    </w:p>
    <w:p>
      <w:pPr>
        <w:pStyle w:val="SHTKSourceText"/>
        <w:keepNext/>
      </w:pPr>
      <w:r>
        <w:t xml:space="preserve">由斯理證。 故通有為。 更有多文不能廣引 問此非擇滅。 諸有情類為皆共得。</w:t>
      </w:r>
    </w:p>
    <w:p>
      <w:pPr>
        <w:pStyle w:val="SHTKTranslationText"/>
      </w:pPr>
      <w:r>
        <w:t xml:space="preserve">이 이치로 증명하건대 비택멸은 유위법에 두루한다. 그 밖에도 많은 문증이 있지만 널리 인용할 수 없다. 묻는다. “이 비택멸을 여러 유정이 모두 함께 얻는가,</w:t>
      </w:r>
    </w:p>
    <w:p>
      <w:pPr>
        <w:pStyle w:val="SHTKSourceText"/>
        <w:keepNext/>
      </w:pPr>
      <w:r>
        <w:t xml:space="preserve">[2]不共得耶。</w:t>
      </w:r>
    </w:p>
    <w:p>
      <w:pPr>
        <w:pStyle w:val="SHTKTranslationText"/>
      </w:pPr>
      <w:r>
        <w:t xml:space="preserve">아니면 함께 얻지 않는가?”</w:t>
      </w:r>
    </w:p>
    <w:p>
      <w:pPr>
        <w:pStyle w:val="SHTKNoteSummary"/>
        <w:keepNext/>
      </w:pPr>
      <w:r>
        <w:t>교감 요약 | [CBETA 교감] 【甲】본은 不 앞에 為를 더한다.</w:t>
      </w:r>
    </w:p>
    <w:p>
      <w:pPr>
        <w:pStyle w:val="SHTKNoteDetail"/>
      </w:pPr>
      <w:r>
        <w:t>• 원교감 원문 | （為）＋不【甲】</w:t>
      </w:r>
    </w:p>
    <w:p>
      <w:pPr>
        <w:pStyle w:val="SHTKNoteDetail"/>
      </w:pPr>
      <w:r>
        <w:t>• 교감 번호 | 0013002</w:t>
      </w:r>
    </w:p>
    <w:p>
      <w:pPr>
        <w:pStyle w:val="SHTKNoteDetail"/>
      </w:pPr>
      <w:r>
        <w:t>• 저본 독법/번역 | 不共得耶 — “함께 얻지 않는가?”</w:t>
      </w:r>
    </w:p>
    <w:p>
      <w:pPr>
        <w:pStyle w:val="SHTKNoteDetail"/>
      </w:pPr>
      <w:r>
        <w:t>• 이문 독법/번역 | 為不共得耶 — “비공득(不共得)인가?”</w:t>
      </w:r>
    </w:p>
    <w:p>
      <w:pPr>
        <w:pStyle w:val="SHTKNoteDetail"/>
      </w:pPr>
      <w:r>
        <w:t>• 의미 차이 | 질문의 문법 형식이 더 명시적으로 바뀌지만 대립 내용은 같다.</w:t>
      </w:r>
    </w:p>
    <w:p>
      <w:pPr>
        <w:pStyle w:val="SHTKNoteDetail"/>
      </w:pPr>
      <w:r>
        <w:t>• 번역 영향 판정 | [표현 차이]</w:t>
      </w:r>
    </w:p>
    <w:p>
      <w:pPr>
        <w:pStyle w:val="SHTKNoteDetail"/>
      </w:pPr>
      <w:r>
        <w:t>• 출처 | CBETA T41n1821, 교감 번호 0013002.</w:t>
      </w:r>
    </w:p>
    <w:p>
      <w:pPr>
        <w:pStyle w:val="SHTKSourceText"/>
        <w:keepNext/>
      </w:pPr>
      <w:r>
        <w:t xml:space="preserve">解云。 若外非情共有法上非擇滅。 即共得。 以諸有情共業感故。 若內有情不共法上非擇滅。 即各別得。 以諸有情別業感故。 故婆沙三十二云。</w:t>
      </w:r>
    </w:p>
    <w:p>
      <w:pPr>
        <w:pStyle w:val="SHTKTranslationText"/>
      </w:pPr>
      <w:r>
        <w:t xml:space="preserve">풀이한다. 외부의 비유정 가운데 공동법 위의 비택멸이라면 곧 함께 얻는다. 여러 유정의 공업으로 감응된 것이기 때문이다. 내부 유정의 비공동법 위의 비택멸이라면 곧 각각 따로 얻는다. 여러 유정의 별업으로 감응된 것이기 때문이다. 그러므로 『바사론』 권32에서 말한다.</w:t>
      </w:r>
    </w:p>
    <w:p>
      <w:pPr>
        <w:pStyle w:val="SHTKSourceText"/>
        <w:keepNext/>
      </w:pPr>
      <w:r>
        <w:t xml:space="preserve">此不快定。</w:t>
      </w:r>
    </w:p>
    <w:p>
      <w:pPr>
        <w:pStyle w:val="SHTKTranslationText"/>
      </w:pPr>
      <w:r>
        <w:t xml:space="preserve">“이는 ‘쾌정(快定)’한 것이 아니다.” [판독 불확실][이문 검토 필요]</w:t>
      </w:r>
    </w:p>
    <w:p>
      <w:pPr>
        <w:pStyle w:val="SHTKNoteSummary"/>
        <w:keepNext/>
      </w:pPr>
      <w:r>
        <w:t>교감 요약 | [CBETA 추가 교감] 저본 快 → 이문 決</w:t>
      </w:r>
    </w:p>
    <w:p>
      <w:pPr>
        <w:pStyle w:val="SHTKNoteDetail"/>
      </w:pPr>
      <w:r>
        <w:t>• 교감 원문 | 決【CB】，快【大】</w:t>
      </w:r>
    </w:p>
    <w:p>
      <w:pPr>
        <w:pStyle w:val="SHTKNoteDetail"/>
      </w:pPr>
      <w:r>
        <w:t>• 교정 번호 | 0013c1401</w:t>
      </w:r>
    </w:p>
    <w:p>
      <w:pPr>
        <w:pStyle w:val="SHTKNoteDetail"/>
      </w:pPr>
      <w:r>
        <w:t>• 근거 | 현행 CBETA에는 일본 국립공문서관 소장본 및 『大毘婆沙論』 관련 위치를 대조자료로 제시한다.</w:t>
      </w:r>
    </w:p>
    <w:p>
      <w:pPr>
        <w:pStyle w:val="SHTKNoteDetail"/>
      </w:pPr>
      <w:r>
        <w:t>• 저본 독법 | 此不快定 — 문맥상 의미가 불분명하여 [판독 불확실].</w:t>
      </w:r>
    </w:p>
    <w:p>
      <w:pPr>
        <w:pStyle w:val="SHTKNoteDetail"/>
      </w:pPr>
      <w:r>
        <w:t>• 현행 CBETA 독법 | 此不決定</w:t>
      </w:r>
    </w:p>
    <w:p>
      <w:pPr>
        <w:pStyle w:val="SHTKNoteDetail"/>
      </w:pPr>
      <w:r>
        <w:t>• 현재 독법 기준 번역 | “이는 결정된 것이 아니다.”</w:t>
      </w:r>
    </w:p>
    <w:p>
      <w:pPr>
        <w:pStyle w:val="SHTKNoteDetail"/>
      </w:pPr>
      <w:r>
        <w:t>• 의미 차이 | 현재 교정은 문장을 명료한 부정 판단문으로 만든다.</w:t>
      </w:r>
    </w:p>
    <w:p>
      <w:pPr>
        <w:pStyle w:val="SHTKNoteDetail"/>
      </w:pPr>
      <w:r>
        <w:t>• 이문 기준 번역 | “이는 결정된 것이 아니다.”</w:t>
      </w:r>
    </w:p>
    <w:p>
      <w:pPr>
        <w:pStyle w:val="SHTKNoteDetail"/>
      </w:pPr>
      <w:r>
        <w:t>• 한국어 해설 | 현행 CBETA은 저본 快를 決로 교정한다.</w:t>
      </w:r>
    </w:p>
    <w:p>
      <w:pPr>
        <w:pStyle w:val="SHTKNoteDetail"/>
      </w:pPr>
      <w:r>
        <w:t>• 한국어 해설 | 저본의 글자는 자동 교체하지 않았다.</w:t>
      </w:r>
    </w:p>
    <w:p>
      <w:pPr>
        <w:pStyle w:val="SHTKNoteDetail"/>
      </w:pPr>
      <w:r>
        <w:t>• 번역 영향 판정 | [의미 차이 있음]</w:t>
      </w:r>
    </w:p>
    <w:p>
      <w:pPr>
        <w:pStyle w:val="SHTKNoteDetail"/>
      </w:pPr>
      <w:r>
        <w:t>• 출처 | CBETA T41n1821, 교감 번호 0013c1401.</w:t>
      </w:r>
    </w:p>
    <w:p>
      <w:pPr>
        <w:pStyle w:val="SHTKSourceText"/>
        <w:keepNext/>
      </w:pPr>
      <w:r>
        <w:t xml:space="preserve">於共有法非擇滅即共得。 於不共法上非擇滅即各別得 又解。 外非情法及他身中色．香．味．觸。 相顯皆可共受用故。 此若闕緣即共起得。 五根及心心．所法等。 相隱別用。</w:t>
      </w:r>
    </w:p>
    <w:p>
      <w:pPr>
        <w:pStyle w:val="SHTKTranslationText"/>
      </w:pPr>
      <w:r>
        <w:t xml:space="preserve">공동법의 비택멸은 곧 함께 얻고, 비공동법 위의 비택멸은 곧 각각 따로 얻는다.” 또 달리 풀이한다. 외부의 비유정법과 다른 몸 가운데의 색·향·미·촉은 모습이 드러나 모두 함께 수용할 수 있으므로, 이것들이 연을 결여하면 곧 함께 득을 일으킨다. 오근과 심·심소법 등은 모습이 숨겨져 각자 따로 작용하므로,</w:t>
      </w:r>
    </w:p>
    <w:p>
      <w:pPr>
        <w:pStyle w:val="SHTKSourceText"/>
        <w:keepNext/>
      </w:pPr>
      <w:r>
        <w:t xml:space="preserve">此若闕緣即各別得 又解。 諸內外法。 隨若干有情應令共受用。 此各不生。 隨若干有情應令共受用者。 即起得得。 此名共得。</w:t>
      </w:r>
    </w:p>
    <w:p>
      <w:pPr>
        <w:pStyle w:val="SHTKTranslationText"/>
      </w:pPr>
      <w:r>
        <w:t xml:space="preserve">이것들이 연을 결여하면 곧 각각 따로 득을 일으킨다. 또 달리 풀이한다. 모든 안팎의 법은 몇몇 유정이 함께 수용해야 하는가에 따라, 그 각각이 생기지 않을 때 몇몇 유정이 함께 수용해야 하는 것이라면 곧 그 수에 따라 득을 일으켜 얻는다. 이를 ‘함께 얻는다’고 한다.</w:t>
      </w:r>
    </w:p>
    <w:p>
      <w:pPr>
        <w:pStyle w:val="SHTKSourceText"/>
        <w:keepNext/>
      </w:pPr>
      <w:r>
        <w:t xml:space="preserve">若唯[3]令自受用者。</w:t>
      </w:r>
    </w:p>
    <w:p>
      <w:pPr>
        <w:pStyle w:val="SHTKTranslationText"/>
      </w:pPr>
      <w:r>
        <w:t xml:space="preserve">만약 오직 자신만 수용하게 하는 것이라면,</w:t>
      </w:r>
    </w:p>
    <w:p>
      <w:pPr>
        <w:pStyle w:val="SHTKNoteSummary"/>
        <w:keepNext/>
      </w:pPr>
      <w:r>
        <w:t>교감 요약 | [CBETA 교감] 【原】에는 令을 合으로 쓴 이문이 있다.</w:t>
      </w:r>
    </w:p>
    <w:p>
      <w:pPr>
        <w:pStyle w:val="SHTKNoteDetail"/>
      </w:pPr>
      <w:r>
        <w:t>• 원교감 원문 | 令＝合ィ【原】</w:t>
      </w:r>
    </w:p>
    <w:p>
      <w:pPr>
        <w:pStyle w:val="SHTKNoteDetail"/>
      </w:pPr>
      <w:r>
        <w:t>• 교감 번호 | 0013003</w:t>
      </w:r>
    </w:p>
    <w:p>
      <w:pPr>
        <w:pStyle w:val="SHTKNoteDetail"/>
      </w:pPr>
      <w:r>
        <w:t>• 판본 정보 | 저본 【大】 / 이문 【原】</w:t>
      </w:r>
    </w:p>
    <w:p>
      <w:pPr>
        <w:pStyle w:val="SHTKNoteDetail"/>
      </w:pPr>
      <w:r>
        <w:t>• 저본 독법 | 若唯令自受用者</w:t>
      </w:r>
    </w:p>
    <w:p>
      <w:pPr>
        <w:pStyle w:val="SHTKNoteDetail"/>
      </w:pPr>
      <w:r>
        <w:t>• 저본 기준 번역 | “오직 자신만 수용하게 하는 것이라면.”</w:t>
      </w:r>
    </w:p>
    <w:p>
      <w:pPr>
        <w:pStyle w:val="SHTKNoteDetail"/>
      </w:pPr>
      <w:r>
        <w:t>• 이문 독법 | 若唯合自受用者</w:t>
      </w:r>
    </w:p>
    <w:p>
      <w:pPr>
        <w:pStyle w:val="SHTKNoteDetail"/>
      </w:pPr>
      <w:r>
        <w:t>• 이문 기준 번역 | 合自受用의 문법적 결합이 이 문맥에서는 분명하지 않다.</w:t>
      </w:r>
    </w:p>
    <w:p>
      <w:pPr>
        <w:pStyle w:val="SHTKNoteDetail"/>
      </w:pPr>
      <w:r>
        <w:t>• 의미 차이 | 이문 해석을 확정하기 어렵다.</w:t>
      </w:r>
    </w:p>
    <w:p>
      <w:pPr>
        <w:pStyle w:val="SHTKNoteDetail"/>
      </w:pPr>
      <w:r>
        <w:t>• 번역 영향 판정 | [판단 유보]</w:t>
      </w:r>
    </w:p>
    <w:p>
      <w:pPr>
        <w:pStyle w:val="SHTKNoteDetail"/>
      </w:pPr>
      <w:r>
        <w:t>• 출처 | CBETA T41n1821, 교감 번호 0013003.</w:t>
      </w:r>
    </w:p>
    <w:p>
      <w:pPr>
        <w:pStyle w:val="SHTKSourceText"/>
        <w:keepNext/>
      </w:pPr>
      <w:r>
        <w:t xml:space="preserve">此法不生。 但自起得。 名各別得。</w:t>
      </w:r>
    </w:p>
    <w:p>
      <w:pPr>
        <w:pStyle w:val="SHTKTranslationText"/>
      </w:pPr>
      <w:r>
        <w:t xml:space="preserve">이 법이 생기지 않을 때 오직 자신에게만 득을 일으키므로 ‘각각 따로 얻는다’고 한다.</w:t>
      </w:r>
    </w:p>
    <w:p>
      <w:pPr>
        <w:pStyle w:val="SHTKPositionMarker"/>
        <w:keepNext/>
      </w:pPr>
      <w:r>
        <w:t xml:space="preserve">[0013c23]</w:t>
      </w:r>
    </w:p>
    <w:p>
      <w:pPr>
        <w:pStyle w:val="SHTKSourceText"/>
        <w:keepNext/>
      </w:pPr>
      <w:r>
        <w:t xml:space="preserve">於法得滅至過現生法者。 明得二滅四句差別 虛空無得故不對辨。 無得所以如下別明。 謂過．現．生法。 及不生法。</w:t>
      </w:r>
    </w:p>
    <w:p>
      <w:pPr>
        <w:pStyle w:val="SHTKTranslationText"/>
      </w:pPr>
      <w:r>
        <w:t xml:space="preserve">‘법에 대하여 멸을 얻는 것에서부터 과거·현재·생기고 있는 법에 이르기까지’라고 한 것은, 두 가지 멸을 얻는 데 관한 네 구의 차별을 밝힌 것이다. 허공은 얻음이 없기 때문에 서로 대하여 분별하지 않는다. 얻음이 없는 까닭은 아래에서 따로 밝힌다. 곧 과거·현재·생기고 있는 법과 생기지 않는 법이다.</w:t>
      </w:r>
    </w:p>
    <w:p>
      <w:pPr>
        <w:pStyle w:val="SHTKSourceText"/>
        <w:keepNext/>
      </w:pPr>
      <w:r>
        <w:t xml:space="preserve">此[4]曰各有有漏．無漏。</w:t>
      </w:r>
    </w:p>
    <w:p>
      <w:pPr>
        <w:pStyle w:val="SHTKTranslationText"/>
      </w:pPr>
      <w:r>
        <w:t xml:space="preserve">이것은 [이문 검토 필요] 각각 유루와 무루가 있다고 말한다.</w:t>
      </w:r>
    </w:p>
    <w:p>
      <w:pPr>
        <w:pStyle w:val="SHTKNoteSummary"/>
        <w:keepNext/>
      </w:pPr>
      <w:r>
        <w:t>교감 요약 | [CBETA 교감] 저본 【大】은 曰各, 【原】·【甲】은 略, 교정 참고에는 四各의 독법이 있다.</w:t>
      </w:r>
    </w:p>
    <w:p>
      <w:pPr>
        <w:pStyle w:val="SHTKNoteDetail"/>
      </w:pPr>
      <w:r>
        <w:t>• 원교감 원문 | 曰各＝略ィ【原】，略【甲】，四各？</w:t>
      </w:r>
    </w:p>
    <w:p>
      <w:pPr>
        <w:pStyle w:val="SHTKNoteDetail"/>
      </w:pPr>
      <w:r>
        <w:t>• 교감 번호 | 0013004</w:t>
      </w:r>
    </w:p>
    <w:p>
      <w:pPr>
        <w:pStyle w:val="SHTKNoteDetail"/>
      </w:pPr>
      <w:r>
        <w:t>• 판본 정보 | 저본 【大】 / 이문 【原】·【甲】 / 교정 참고</w:t>
      </w:r>
    </w:p>
    <w:p>
      <w:pPr>
        <w:pStyle w:val="SHTKNoteDetail"/>
      </w:pPr>
      <w:r>
        <w:t>• 저본 독법 | 此曰各有有漏．無漏</w:t>
      </w:r>
    </w:p>
    <w:p>
      <w:pPr>
        <w:pStyle w:val="SHTKNoteDetail"/>
      </w:pPr>
      <w:r>
        <w:t>• 저본 기준 번역 | “이것은 각각 유루와 무루가 있다고 말한다.”</w:t>
      </w:r>
    </w:p>
    <w:p>
      <w:pPr>
        <w:pStyle w:val="SHTKNoteDetail"/>
      </w:pPr>
      <w:r>
        <w:t>• 이문 독법 | 此略有有漏．無漏 / 此四各有有漏．無漏</w:t>
      </w:r>
    </w:p>
    <w:p>
      <w:pPr>
        <w:pStyle w:val="SHTKNoteDetail"/>
      </w:pPr>
      <w:r>
        <w:t>• 이문 기준 번역 | “여기에는 대략 유루와 무루가 있다.” / “이 네 가지에는 각각 유루와 무루가 있다.”</w:t>
      </w:r>
    </w:p>
    <w:p>
      <w:pPr>
        <w:pStyle w:val="SHTKNoteDetail"/>
      </w:pPr>
      <w:r>
        <w:t>• 의미 차이 | 四各은 바로 뒤의 네 범주 구조를 명시하고, 略은 서술 방식이 달라진다.</w:t>
      </w:r>
    </w:p>
    <w:p>
      <w:pPr>
        <w:pStyle w:val="SHTKNoteDetail"/>
      </w:pPr>
      <w:r>
        <w:t>• 번역 영향 판정 | [의미 차이 경미]</w:t>
      </w:r>
    </w:p>
    <w:p>
      <w:pPr>
        <w:pStyle w:val="SHTKNoteDetail"/>
      </w:pPr>
      <w:r>
        <w:t>• 출처 | CBETA T41n1821, 교감 번호 0013004.</w:t>
      </w:r>
    </w:p>
    <w:p>
      <w:pPr>
        <w:pStyle w:val="SHTKSourceText"/>
        <w:keepNext/>
      </w:pPr>
      <w:r>
        <w:t xml:space="preserve">[5]二四成八</w:t>
      </w:r>
    </w:p>
    <w:p>
      <w:pPr>
        <w:pStyle w:val="SHTKTranslationText"/>
      </w:pPr>
      <w:r>
        <w:t xml:space="preserve">네 가지가 두 벌이므로 여덟이 된다.</w:t>
      </w:r>
    </w:p>
    <w:p>
      <w:pPr>
        <w:pStyle w:val="SHTKNoteSummary"/>
        <w:keepNext/>
      </w:pPr>
      <w:r>
        <w:t>교감 요약 | [CBETA 교감] 【甲】은 저본의 二를 一로 쓴다.</w:t>
      </w:r>
    </w:p>
    <w:p>
      <w:pPr>
        <w:pStyle w:val="SHTKNoteDetail"/>
      </w:pPr>
      <w:r>
        <w:t>• 원교감 원문 | 二＝一【甲】</w:t>
      </w:r>
    </w:p>
    <w:p>
      <w:pPr>
        <w:pStyle w:val="SHTKNoteDetail"/>
      </w:pPr>
      <w:r>
        <w:t>• 교감 번호 | 0013005</w:t>
      </w:r>
    </w:p>
    <w:p>
      <w:pPr>
        <w:pStyle w:val="SHTKNoteDetail"/>
      </w:pPr>
      <w:r>
        <w:t>• 판본 정보 | 저본 【大】 / 이문 【甲】</w:t>
      </w:r>
    </w:p>
    <w:p>
      <w:pPr>
        <w:pStyle w:val="SHTKNoteDetail"/>
      </w:pPr>
      <w:r>
        <w:t>• 저본 독법 | 二四成八</w:t>
      </w:r>
    </w:p>
    <w:p>
      <w:pPr>
        <w:pStyle w:val="SHTKNoteDetail"/>
      </w:pPr>
      <w:r>
        <w:t>• 저본 기준 번역 | “둘과 넷을 합하면 여덟이 된다.” 즉 네 항목이 두 갈래씩 있어 여덟이 된다는 문맥이다.</w:t>
      </w:r>
    </w:p>
    <w:p>
      <w:pPr>
        <w:pStyle w:val="SHTKNoteDetail"/>
      </w:pPr>
      <w:r>
        <w:t>• 이문 독법 | 一四成八</w:t>
      </w:r>
    </w:p>
    <w:p>
      <w:pPr>
        <w:pStyle w:val="SHTKNoteDetail"/>
      </w:pPr>
      <w:r>
        <w:t>• 이문 기준 번역 | 글자 그대로는 “하나와 넷이 여덟이 된다”가 되어 문맥과 수가 맞지 않는다.</w:t>
      </w:r>
    </w:p>
    <w:p>
      <w:pPr>
        <w:pStyle w:val="SHTKNoteDetail"/>
      </w:pPr>
      <w:r>
        <w:t>• 의미 차이 | 수량 구조 자체가 달라진다.</w:t>
      </w:r>
    </w:p>
    <w:p>
      <w:pPr>
        <w:pStyle w:val="SHTKNoteDetail"/>
      </w:pPr>
      <w:r>
        <w:t>• 이문 기준 번역 | “하나와 넷이 여덟이 된다”</w:t>
      </w:r>
    </w:p>
    <w:p>
      <w:pPr>
        <w:pStyle w:val="SHTKNoteDetail"/>
      </w:pPr>
      <w:r>
        <w:t>• 번역 영향 판정 | [의미 차이 있음]</w:t>
      </w:r>
    </w:p>
    <w:p>
      <w:pPr>
        <w:pStyle w:val="SHTKNoteDetail"/>
      </w:pPr>
      <w:r>
        <w:t>• 출처 | CBETA T41n1821, 교감 번호 0013005.</w:t>
      </w:r>
    </w:p>
    <w:p>
      <w:pPr>
        <w:pStyle w:val="SHTKSourceText"/>
        <w:keepNext/>
      </w:pPr>
      <w:r>
        <w:t xml:space="preserve">第一句有三法。 謂諸有漏過．現．生法。 以有漏故得擇滅。 以過．現．生法 故不得非擇滅 第二句有一法。 謂不生法無漏有為。 以不生故得非擇滅。</w:t>
      </w:r>
    </w:p>
    <w:p>
      <w:pPr>
        <w:pStyle w:val="SHTKTranslationText"/>
      </w:pPr>
      <w:r>
        <w:t xml:space="preserve">첫째 구에는 세 가지 법이 있다. 곧 모든 유루의 과거·현재·생기고 있는 법이다. 유루이기 때문에 택멸을 얻고, 과거·현재·생기고 있는 법이기 때문에 비택멸은 얻지 못한다. 둘째 구에는 한 가지 법이 있다. 곧 생기지 않는 무루의 유위법이다. 생기지 않기 때문에 비택멸을 얻고,</w:t>
      </w:r>
    </w:p>
    <w:p>
      <w:pPr>
        <w:pStyle w:val="SHTKSourceText"/>
        <w:keepNext/>
      </w:pPr>
      <w:r>
        <w:t xml:space="preserve">以無漏故不得擇滅。 以無漏簡有漏。 有為簡無為 第三句有一法。 謂彼不生諸有漏法。 以有漏故得擇滅。 以不生故得非擇滅 第四句有三法。</w:t>
      </w:r>
    </w:p>
    <w:p>
      <w:pPr>
        <w:pStyle w:val="SHTKTranslationText"/>
      </w:pPr>
      <w:r>
        <w:t xml:space="preserve">무루이기 때문에 택멸은 얻지 못한다. ‘무루’라는 말로 유루를 가리고, ‘유위’라는 말로 무위를 가린다. 셋째 구에는 한 가지 법이 있다. 곧 저 생기지 않는 모든 유루법이다. 유루이기 때문에 택멸을 얻고, 생기지 않기 때문에 비택멸을 얻는다. 넷째 구에는 세 가지 법이 있다.</w:t>
      </w:r>
    </w:p>
    <w:p>
      <w:pPr>
        <w:pStyle w:val="SHTKSourceText"/>
        <w:keepNext/>
      </w:pPr>
      <w:r>
        <w:t xml:space="preserve">謂諸無漏過．現．生法。 以無漏故不得擇滅。 以過．現．生法故不得非擇滅也。</w:t>
      </w:r>
    </w:p>
    <w:p>
      <w:pPr>
        <w:pStyle w:val="SHTKTranslationText"/>
      </w:pPr>
      <w:r>
        <w:t xml:space="preserve">곧 모든 무루의 과거·현재·생기고 있는 법이다. 무루이기 때문에 택멸을 얻지 못하고, 과거·현재·생기고 있는 법이기 때문에 비택멸도 얻지 못한다.</w:t>
      </w:r>
    </w:p>
    <w:p>
      <w:pPr>
        <w:pStyle w:val="SHTKPositionMarker"/>
        <w:keepNext/>
      </w:pPr>
      <w:r>
        <w:t xml:space="preserve">[0014a07]</w:t>
      </w:r>
    </w:p>
    <w:p>
      <w:pPr>
        <w:pStyle w:val="SHTKSourceText"/>
        <w:keepNext/>
      </w:pPr>
      <w:r>
        <w:t xml:space="preserve">如是已說至何謂有為者。 此下第二別解釋。 就中。 初二品總明。 後六品別解。 就總明中。 初界品明體。 後根品明用。</w:t>
      </w:r>
    </w:p>
    <w:p>
      <w:pPr>
        <w:pStyle w:val="SHTKTranslationText"/>
      </w:pPr>
      <w:r>
        <w:t xml:space="preserve">‘이와 같이 이미 설하였다 … 무엇을 유위라고 하는가’라고 한 것은, 이 아래의 둘째인 별도의 해석이다. 그 가운데 처음 두 품은 총괄하여 밝히고, 뒤의 여섯 품은 개별적으로 해석한다. 총괄하여 밝히는 가운데 처음의 계품은 체를 밝히고, 뒤의 근품은 용을 밝힌다.</w:t>
      </w:r>
    </w:p>
    <w:p>
      <w:pPr>
        <w:pStyle w:val="SHTKSourceText"/>
        <w:keepNext/>
      </w:pPr>
      <w:r>
        <w:t xml:space="preserve">就明體中。 一辨異名。 二正辨體。 就辨異名中。 一明有為。 二明有漏。</w:t>
      </w:r>
    </w:p>
    <w:p>
      <w:pPr>
        <w:pStyle w:val="SHTKTranslationText"/>
      </w:pPr>
      <w:r>
        <w:t xml:space="preserve">체를 밝히는 가운데 첫째는 다른 이름을 분별하고, 둘째는 바로 체를 분별한다. 다른 이름을 분별하는 가운데 첫째는 유위를 밝히고, 둘째는 유루를 밝힌다.</w:t>
      </w:r>
    </w:p>
    <w:p>
      <w:pPr>
        <w:pStyle w:val="SHTKSourceText"/>
        <w:keepNext/>
      </w:pPr>
      <w:r>
        <w:t xml:space="preserve">此下第[1]二明有為異名。</w:t>
      </w:r>
    </w:p>
    <w:p>
      <w:pPr>
        <w:pStyle w:val="SHTKTranslationText"/>
      </w:pPr>
      <w:r>
        <w:t xml:space="preserve">이 아래는 둘째로 유위의 다른 이름을 밝힌다. [이문 검토 필요]</w:t>
      </w:r>
    </w:p>
    <w:p>
      <w:pPr>
        <w:pStyle w:val="SHTKNoteSummary"/>
        <w:keepNext/>
      </w:pPr>
      <w:r>
        <w:t>교감 요약 | [CBETA 교감] 【原】은 저본 第二의 二를 一로 쓴다.</w:t>
      </w:r>
    </w:p>
    <w:p>
      <w:pPr>
        <w:pStyle w:val="SHTKNoteDetail"/>
      </w:pPr>
      <w:r>
        <w:t>• 원교감 원문 | 二＝一ィ【原】</w:t>
      </w:r>
    </w:p>
    <w:p>
      <w:pPr>
        <w:pStyle w:val="SHTKNoteDetail"/>
      </w:pPr>
      <w:r>
        <w:t>• 교감 번호 | 0014001</w:t>
      </w:r>
    </w:p>
    <w:p>
      <w:pPr>
        <w:pStyle w:val="SHTKNoteDetail"/>
      </w:pPr>
      <w:r>
        <w:t>• 판본 정보 | 저본 【大】 / 이문 【原】</w:t>
      </w:r>
    </w:p>
    <w:p>
      <w:pPr>
        <w:pStyle w:val="SHTKNoteDetail"/>
      </w:pPr>
      <w:r>
        <w:t>• 저본 독법 | 此下第二明有為異名</w:t>
      </w:r>
    </w:p>
    <w:p>
      <w:pPr>
        <w:pStyle w:val="SHTKNoteDetail"/>
      </w:pPr>
      <w:r>
        <w:t>• 저본 기준 번역 | “이 아래는 둘째로 유위의 다른 이름을 밝힌다.”</w:t>
      </w:r>
    </w:p>
    <w:p>
      <w:pPr>
        <w:pStyle w:val="SHTKNoteDetail"/>
      </w:pPr>
      <w:r>
        <w:t>• 이문 독법 | 此下第一明有為異名</w:t>
      </w:r>
    </w:p>
    <w:p>
      <w:pPr>
        <w:pStyle w:val="SHTKNoteDetail"/>
      </w:pPr>
      <w:r>
        <w:t>• 이문 기준 번역 | “이 아래는 첫째로 유위의 다른 이름을 밝힌다.”</w:t>
      </w:r>
    </w:p>
    <w:p>
      <w:pPr>
        <w:pStyle w:val="SHTKNoteDetail"/>
      </w:pPr>
      <w:r>
        <w:t>• 의미 차이 | 과문 번호가 달라진다.</w:t>
      </w:r>
    </w:p>
    <w:p>
      <w:pPr>
        <w:pStyle w:val="SHTKNoteDetail"/>
      </w:pPr>
      <w:r>
        <w:t>• 번역 영향 판정 | [의미 차이 있음]</w:t>
      </w:r>
    </w:p>
    <w:p>
      <w:pPr>
        <w:pStyle w:val="SHTKNoteDetail"/>
      </w:pPr>
      <w:r>
        <w:t>• 출처 | CBETA T41n1821, 교감 번호 0014001.</w:t>
      </w:r>
    </w:p>
    <w:p>
      <w:pPr>
        <w:pStyle w:val="SHTKSourceText"/>
        <w:keepNext/>
      </w:pPr>
      <w:r>
        <w:t xml:space="preserve">結牒問起。</w:t>
      </w:r>
    </w:p>
    <w:p>
      <w:pPr>
        <w:pStyle w:val="SHTKTranslationText"/>
      </w:pPr>
      <w:r>
        <w:t xml:space="preserve">앞을 맺어 다시 들어 질문을 일으킨다.</w:t>
      </w:r>
    </w:p>
    <w:p>
      <w:pPr>
        <w:pStyle w:val="SHTKPositionMarker"/>
        <w:keepNext/>
      </w:pPr>
      <w:r>
        <w:t xml:space="preserve">[0014a12]</w:t>
      </w:r>
    </w:p>
    <w:p>
      <w:pPr>
        <w:pStyle w:val="SHTKSourceText"/>
        <w:keepNext/>
      </w:pPr>
      <w:r>
        <w:t xml:space="preserve">頌曰至有離有事等者。 就頌答中。 上兩句出體。 下兩句顯異名 等者。 等取有果等。</w:t>
      </w:r>
    </w:p>
    <w:p>
      <w:pPr>
        <w:pStyle w:val="SHTKTranslationText"/>
      </w:pPr>
      <w:r>
        <w:t xml:space="preserve">‘게송에서 말하기를 … 유리(有離)·유사(有事) 등이다’라고 한 것은, 게송으로 답한 가운데 위의 두 구는 체를 드러내고, 아래 두 구는 다른 이름을 나타낸다. ‘등’이라고 한 것은, 유과(有果) 등을 아울러 취한다는 뜻이다.</w:t>
      </w:r>
    </w:p>
    <w:p>
      <w:pPr>
        <w:pStyle w:val="SHTKPositionMarker"/>
        <w:keepNext/>
      </w:pPr>
      <w:r>
        <w:t xml:space="preserve">[0014a14]</w:t>
      </w:r>
    </w:p>
    <w:p>
      <w:pPr>
        <w:pStyle w:val="SHTKSourceText"/>
        <w:keepNext/>
      </w:pPr>
      <w:r>
        <w:t xml:space="preserve">論曰至如乳如薪者。 為別戒等無漏五蘊故言色等以色等五具攝有為。 故。 此偏說 緣謂四緣。</w:t>
      </w:r>
    </w:p>
    <w:p>
      <w:pPr>
        <w:pStyle w:val="SHTKTranslationText"/>
      </w:pPr>
      <w:r>
        <w:t xml:space="preserve">‘논하여 말한다 … 젖과 같고 땔나무와 같다’라고 한 것은, 별해탈계 등의 무루 오온과 구별하기 위하여 ‘색 등’이라고 말한 것이니, 색 등 다섯이 유위를 모두 포섭하기 때문이다. 그러므로 여기서는 치우쳐 말하였다. ‘연’이란 네 가지 연을 말한다.</w:t>
      </w:r>
    </w:p>
    <w:p>
      <w:pPr>
        <w:pStyle w:val="SHTKSourceText"/>
        <w:keepNext/>
      </w:pPr>
      <w:r>
        <w:t xml:space="preserve">隨其所應眾緣聚[2]集共所作故。</w:t>
      </w:r>
    </w:p>
    <w:p>
      <w:pPr>
        <w:pStyle w:val="SHTKTranslationText"/>
      </w:pPr>
      <w:r>
        <w:t xml:space="preserve">그에 알맞게 여러 연이 모여 함께 지은 것이기 때문에</w:t>
      </w:r>
    </w:p>
    <w:p>
      <w:pPr>
        <w:pStyle w:val="SHTKNoteSummary"/>
        <w:keepNext/>
      </w:pPr>
      <w:r>
        <w:t>교감 요약 | [CBETA 교감] 【甲】은 集 뒤에 等을 더한다.</w:t>
      </w:r>
    </w:p>
    <w:p>
      <w:pPr>
        <w:pStyle w:val="SHTKNoteDetail"/>
      </w:pPr>
      <w:r>
        <w:t>• 원교감 원문 | 集＋（等）【甲】</w:t>
      </w:r>
    </w:p>
    <w:p>
      <w:pPr>
        <w:pStyle w:val="SHTKNoteDetail"/>
      </w:pPr>
      <w:r>
        <w:t>• 교감 번호 | 0014002</w:t>
      </w:r>
    </w:p>
    <w:p>
      <w:pPr>
        <w:pStyle w:val="SHTKNoteDetail"/>
      </w:pPr>
      <w:r>
        <w:t>• 판본 정보 | 저본 【大】 / 이문 【甲】</w:t>
      </w:r>
    </w:p>
    <w:p>
      <w:pPr>
        <w:pStyle w:val="SHTKNoteDetail"/>
      </w:pPr>
      <w:r>
        <w:t>• 저본 독법 | 眾緣聚集共所作故</w:t>
      </w:r>
    </w:p>
    <w:p>
      <w:pPr>
        <w:pStyle w:val="SHTKNoteDetail"/>
      </w:pPr>
      <w:r>
        <w:t>• 저본 기준 번역 | “여러 연이 모여 함께 지은 것이기 때문에.”</w:t>
      </w:r>
    </w:p>
    <w:p>
      <w:pPr>
        <w:pStyle w:val="SHTKNoteDetail"/>
      </w:pPr>
      <w:r>
        <w:t>• 이문 독법 | 眾緣聚集等共所作故</w:t>
      </w:r>
    </w:p>
    <w:p>
      <w:pPr>
        <w:pStyle w:val="SHTKNoteDetail"/>
      </w:pPr>
      <w:r>
        <w:t>• 이문 기준 번역 | “여러 연이 모이는 것 등으로 함께 지은 것이기 때문에.”</w:t>
      </w:r>
    </w:p>
    <w:p>
      <w:pPr>
        <w:pStyle w:val="SHTKNoteDetail"/>
      </w:pPr>
      <w:r>
        <w:t>• 의미 차이 | 等이 추가되어 서술 범위가 조금 넓어진다.</w:t>
      </w:r>
    </w:p>
    <w:p>
      <w:pPr>
        <w:pStyle w:val="SHTKNoteDetail"/>
      </w:pPr>
      <w:r>
        <w:t>• 번역 영향 판정 | [표현 차이]</w:t>
      </w:r>
    </w:p>
    <w:p>
      <w:pPr>
        <w:pStyle w:val="SHTKNoteDetail"/>
      </w:pPr>
      <w:r>
        <w:t>• 출처 | CBETA T41n1821, 교감 번호 0014002.</w:t>
      </w:r>
    </w:p>
    <w:p>
      <w:pPr>
        <w:pStyle w:val="SHTKSourceText"/>
        <w:keepNext/>
      </w:pPr>
      <w:r>
        <w:t xml:space="preserve">名曰有為。 必無有少法一緣所生 伏難意曰。</w:t>
      </w:r>
    </w:p>
    <w:p>
      <w:pPr>
        <w:pStyle w:val="SHTKTranslationText"/>
      </w:pPr>
      <w:r>
        <w:t xml:space="preserve">유위라고 이름한다. 조금이라도 하나의 연만으로 생기는 법은 반드시 없다. 잠복된 논난의 뜻은 이러하다.</w:t>
      </w:r>
    </w:p>
    <w:p>
      <w:pPr>
        <w:pStyle w:val="SHTKSourceText"/>
        <w:keepNext/>
      </w:pPr>
      <w:r>
        <w:t xml:space="preserve">過．現眾緣[3]造可得名有為。</w:t>
      </w:r>
    </w:p>
    <w:p>
      <w:pPr>
        <w:pStyle w:val="SHTKTranslationText"/>
      </w:pPr>
      <w:r>
        <w:t xml:space="preserve">과거와 현재는 여러 연이 지었으므로 유위라고 할 수 있지만, [이문 검토 필요]</w:t>
      </w:r>
    </w:p>
    <w:p>
      <w:pPr>
        <w:pStyle w:val="SHTKNoteSummary"/>
        <w:keepNext/>
      </w:pPr>
      <w:r>
        <w:t>교감 요약 | [CBETA 교감] 【甲】은 造 뒤에 作을 더하여 造作으로 쓴다.</w:t>
      </w:r>
    </w:p>
    <w:p>
      <w:pPr>
        <w:pStyle w:val="SHTKNoteDetail"/>
      </w:pPr>
      <w:r>
        <w:t>• 원교감 원문 | 造＋（作）【甲】</w:t>
      </w:r>
    </w:p>
    <w:p>
      <w:pPr>
        <w:pStyle w:val="SHTKNoteDetail"/>
      </w:pPr>
      <w:r>
        <w:t>• 교감 번호 | 0014003</w:t>
      </w:r>
    </w:p>
    <w:p>
      <w:pPr>
        <w:pStyle w:val="SHTKNoteDetail"/>
      </w:pPr>
      <w:r>
        <w:t>• 판본 정보 | 저본 【大】 / 이문 【甲】</w:t>
      </w:r>
    </w:p>
    <w:p>
      <w:pPr>
        <w:pStyle w:val="SHTKNoteDetail"/>
      </w:pPr>
      <w:r>
        <w:t>• 저본 독법 | 過．現眾緣造可得名有為</w:t>
      </w:r>
    </w:p>
    <w:p>
      <w:pPr>
        <w:pStyle w:val="SHTKNoteDetail"/>
      </w:pPr>
      <w:r>
        <w:t>• 저본 기준 번역 | “과거와 현재는 여러 연이 지었으므로 유위라고 할 수 있다.”</w:t>
      </w:r>
    </w:p>
    <w:p>
      <w:pPr>
        <w:pStyle w:val="SHTKNoteDetail"/>
      </w:pPr>
      <w:r>
        <w:t>• 이문 독법 | 過．現眾緣造作可得名有為</w:t>
      </w:r>
    </w:p>
    <w:p>
      <w:pPr>
        <w:pStyle w:val="SHTKNoteDetail"/>
      </w:pPr>
      <w:r>
        <w:t>• 이문 기준 번역 | 같은 뜻으로 “여러 연이 조작하였으므로 유위라고 할 수 있다.”</w:t>
      </w:r>
    </w:p>
    <w:p>
      <w:pPr>
        <w:pStyle w:val="SHTKNoteDetail"/>
      </w:pPr>
      <w:r>
        <w:t>• 의미 차이 | 造/造作의 표현 차이이며 이 문맥의 번역은 실질적으로 같다.</w:t>
      </w:r>
    </w:p>
    <w:p>
      <w:pPr>
        <w:pStyle w:val="SHTKNoteDetail"/>
      </w:pPr>
      <w:r>
        <w:t>• 번역 영향 판정 | [번역 차이 없음]</w:t>
      </w:r>
    </w:p>
    <w:p>
      <w:pPr>
        <w:pStyle w:val="SHTKNoteDetail"/>
      </w:pPr>
      <w:r>
        <w:t>• 출처 | CBETA T41n1821, 교감 번호 0014003.</w:t>
      </w:r>
    </w:p>
    <w:p>
      <w:pPr>
        <w:pStyle w:val="SHTKSourceText"/>
        <w:keepNext/>
      </w:pPr>
      <w:r>
        <w:t xml:space="preserve">未來既未造。 如何名有為。 故今通言。 是彼過．現有為類故。 亦名有為。 未來無妨。 如兒飲名乳。 在乳房中亦名乳者。</w:t>
      </w:r>
    </w:p>
    <w:p>
      <w:pPr>
        <w:pStyle w:val="SHTKTranslationText"/>
      </w:pPr>
      <w:r>
        <w:t xml:space="preserve">미래는 아직 짓지 않았으니 어찌하여 유위라고 하는가? 그러므로 이제 풀어 말한다. 그것은 과거·현재의 유위와 같은 종류이기 때문에 또한 유위라고 한다. 미래도 문제없다. 아이에게 먹이는 것을 젖이라고 하듯이, 젖가슴 속에 있는 것도 젖이라고 하는 것은</w:t>
      </w:r>
    </w:p>
    <w:p>
      <w:pPr>
        <w:pStyle w:val="SHTKSourceText"/>
        <w:keepNext/>
      </w:pPr>
      <w:r>
        <w:t xml:space="preserve">飲流類故。 正燒名薪。 未燒名薪。 燒流類故。</w:t>
      </w:r>
    </w:p>
    <w:p>
      <w:pPr>
        <w:pStyle w:val="SHTKTranslationText"/>
      </w:pPr>
      <w:r>
        <w:t xml:space="preserve">먹이는 것과 같은 종류이기 때문이다. 바로 타고 있는 것을 땔나무라고 하고, 아직 타지 않은 것도 땔나무라고 하는 것은 타는 것과 같은 종류이기 때문이다.</w:t>
      </w:r>
    </w:p>
    <w:p>
      <w:pPr>
        <w:pStyle w:val="SHTKPositionMarker"/>
        <w:keepNext/>
      </w:pPr>
      <w:r>
        <w:t xml:space="preserve">[0014a22]</w:t>
      </w:r>
    </w:p>
    <w:p>
      <w:pPr>
        <w:pStyle w:val="SHTKSourceText"/>
        <w:keepNext/>
      </w:pPr>
      <w:r>
        <w:t xml:space="preserve">此有為法至所吞食故者。 此有為法亦名世路。</w:t>
      </w:r>
    </w:p>
    <w:p>
      <w:pPr>
        <w:pStyle w:val="SHTKTranslationText"/>
      </w:pPr>
      <w:r>
        <w:t xml:space="preserve">‘이 유위법은 … 삼켜지는 것이기 때문이다’라고 한 것은, 이 유위법을 또한 세로(世路)라고 한다.</w:t>
      </w:r>
    </w:p>
    <w:p>
      <w:pPr>
        <w:pStyle w:val="SHTKSourceText"/>
        <w:keepNext/>
      </w:pPr>
      <w:r>
        <w:t xml:space="preserve">謂有為法於[4]此世中行。</w:t>
      </w:r>
    </w:p>
    <w:p>
      <w:pPr>
        <w:pStyle w:val="SHTKTranslationText"/>
      </w:pPr>
      <w:r>
        <w:t xml:space="preserve">곧 유위법이 이 세(世) 가운데에서 행하기 때문이다. [이문 검토 필요]</w:t>
      </w:r>
    </w:p>
    <w:p>
      <w:pPr>
        <w:pStyle w:val="SHTKNoteSummary"/>
        <w:keepNext/>
      </w:pPr>
      <w:r>
        <w:t>교감 요약 | [CBETA 교감] 【甲】에는 저본의 此가 없다.</w:t>
      </w:r>
    </w:p>
    <w:p>
      <w:pPr>
        <w:pStyle w:val="SHTKNoteDetail"/>
      </w:pPr>
      <w:r>
        <w:t>• 원교감 원문 | 〔此〕－【甲】</w:t>
      </w:r>
    </w:p>
    <w:p>
      <w:pPr>
        <w:pStyle w:val="SHTKNoteDetail"/>
      </w:pPr>
      <w:r>
        <w:t>• 교감 번호 | 0014004</w:t>
      </w:r>
    </w:p>
    <w:p>
      <w:pPr>
        <w:pStyle w:val="SHTKNoteDetail"/>
      </w:pPr>
      <w:r>
        <w:t>• 판본 정보 | 저본 【大】 / 이문 【甲】</w:t>
      </w:r>
    </w:p>
    <w:p>
      <w:pPr>
        <w:pStyle w:val="SHTKNoteDetail"/>
      </w:pPr>
      <w:r>
        <w:t>• 저본 독법 | 於此世中行</w:t>
      </w:r>
    </w:p>
    <w:p>
      <w:pPr>
        <w:pStyle w:val="SHTKNoteDetail"/>
      </w:pPr>
      <w:r>
        <w:t>• 저본 기준 번역 | “이 세(世) 가운데에서 행한다.”</w:t>
      </w:r>
    </w:p>
    <w:p>
      <w:pPr>
        <w:pStyle w:val="SHTKNoteDetail"/>
      </w:pPr>
      <w:r>
        <w:t>• 이문 독법 | 於世中行</w:t>
      </w:r>
    </w:p>
    <w:p>
      <w:pPr>
        <w:pStyle w:val="SHTKNoteDetail"/>
      </w:pPr>
      <w:r>
        <w:t>• 이문 기준 번역 | “세 가운데에서 행한다.”</w:t>
      </w:r>
    </w:p>
    <w:p>
      <w:pPr>
        <w:pStyle w:val="SHTKNoteDetail"/>
      </w:pPr>
      <w:r>
        <w:t>• 의미 차이 | 지시어의 유무뿐이며 논지는 같다.</w:t>
      </w:r>
    </w:p>
    <w:p>
      <w:pPr>
        <w:pStyle w:val="SHTKNoteDetail"/>
      </w:pPr>
      <w:r>
        <w:t>• 이문 기준 번역 | 이문은 저본의 此에 해당하는 말 없이 읽는다.</w:t>
      </w:r>
    </w:p>
    <w:p>
      <w:pPr>
        <w:pStyle w:val="SHTKNoteDetail"/>
      </w:pPr>
      <w:r>
        <w:t>• 번역 영향 판정 | [표현 차이]</w:t>
      </w:r>
    </w:p>
    <w:p>
      <w:pPr>
        <w:pStyle w:val="SHTKNoteDetail"/>
      </w:pPr>
      <w:r>
        <w:t>• 출처 | CBETA T41n1821, 교감 번호 0014004.</w:t>
      </w:r>
    </w:p>
    <w:p>
      <w:pPr>
        <w:pStyle w:val="SHTKSourceText"/>
        <w:keepNext/>
      </w:pPr>
      <w:r>
        <w:t xml:space="preserve">過去法是已行性。 現在法是正行性。 未來法是當行性。 諸不生法是彼類故。 立名無失。 以世為路故名世路。 有財釋也。 故正理云。</w:t>
      </w:r>
    </w:p>
    <w:p>
      <w:pPr>
        <w:pStyle w:val="SHTKTranslationText"/>
      </w:pPr>
      <w:r>
        <w:t xml:space="preserve">과거법은 이미 행한 성질이고, 현재법은 바로 행하고 있는 성질이며, 미래법은 장차 행할 성질이다. 생기지 않는 모든 법도 그와 같은 종류이기 때문에 이 이름을 세워도 허물이 없다. 세(世)를 길[路]로 삼기 때문에 세로(世路)라고 한다. 이는 유재석(有財釋)이다. 그러므로 『순정리론』에서 말한다.</w:t>
      </w:r>
    </w:p>
    <w:p>
      <w:pPr>
        <w:pStyle w:val="SHTKSourceText"/>
        <w:keepNext/>
      </w:pPr>
      <w:r>
        <w:t xml:space="preserve">色等五蘊生滅法故。 未來．現在．過去路中而流轉故 又解。 世無別體。 依法而立。 法是世所依名之為路。 謂過去法是世已行性。 現在法是世正行性。</w:t>
      </w:r>
    </w:p>
    <w:p>
      <w:pPr>
        <w:pStyle w:val="SHTKTranslationText"/>
      </w:pPr>
      <w:r>
        <w:t xml:space="preserve">“색 등 오온은 생멸하는 법이기 때문에 미래·현재·과거라는 길 가운데에서 흘러 움직인다.” 또 달리 풀이한다. 세(世)는 별도의 체가 없고, 법에 의지하여 세운다. 법은 세가 의지하는 것이므로 길[路]이라고 이름한다. 곧 과거법은 세가 이미 행한 성질이고, 현재법은 세가 바로 행하는 성질이며,</w:t>
      </w:r>
    </w:p>
    <w:p>
      <w:pPr>
        <w:pStyle w:val="SHTKSourceText"/>
        <w:keepNext/>
      </w:pPr>
      <w:r>
        <w:t xml:space="preserve">未來法是世當行性。 世之路故名為世路。 依主釋也 無常四相是能吞食。 諸有為法是所吞食。 此所吞食法是可破壞故名世。 是無常所依故名路。 即世名路持業釋也。</w:t>
      </w:r>
    </w:p>
    <w:p>
      <w:pPr>
        <w:pStyle w:val="SHTKTranslationText"/>
      </w:pPr>
      <w:r>
        <w:t xml:space="preserve">미래법은 세가 장차 행할 성질이다. 세의 길이기 때문에 세로(世路)라고 한다. 이는 의주석(依主釋)이다. 무상의 네 상은 능히 삼키는 것이고, 모든 유위법은 삼켜지는 것이다. 이 삼켜지는 법은 파괴될 수 있기 때문에 세(世)라고 하며, 무상이 의지하는 것이기 때문에 길[路]이라고 한다. 곧 세가 바로 길이므로 지업석(持業釋)이다.</w:t>
      </w:r>
    </w:p>
    <w:p>
      <w:pPr>
        <w:pStyle w:val="SHTKSourceText"/>
        <w:keepNext/>
      </w:pPr>
      <w:r>
        <w:t xml:space="preserve">故真諦師云。 路為行所食。 如萬里之路。 行行不已。 終路則盡極。 五蘊亦爾。 為無常所行故終即滅盡。</w:t>
      </w:r>
    </w:p>
    <w:p>
      <w:pPr>
        <w:pStyle w:val="SHTKTranslationText"/>
      </w:pPr>
      <w:r>
        <w:t xml:space="preserve">그러므로 진제 법사가 말한다. “길은 행함에 의해 먹힌다. 마치 만 리의 길과 같아서, 가고 또 가기를 그치지 않으면 마침내 길이 다하게 된다. 오온도 또한 그러하여, 무상에 의해 행해지므로 마침내 곧 멸하여 다한다.”</w:t>
      </w:r>
    </w:p>
    <w:p>
      <w:pPr>
        <w:pStyle w:val="SHTKPositionMarker"/>
        <w:keepNext/>
      </w:pPr>
      <w:r>
        <w:t xml:space="preserve">[0014b08]</w:t>
      </w:r>
    </w:p>
    <w:p>
      <w:pPr>
        <w:pStyle w:val="SHTKSourceText"/>
        <w:keepNext/>
      </w:pPr>
      <w:r>
        <w:t xml:space="preserve">或名言依至十八界攝者。 此有為法亦名言依 言謂語言。 以聲為體。 此言所依。 即名及義。 以言依名及義轉故 名俱義者。</w:t>
      </w:r>
    </w:p>
    <w:p>
      <w:pPr>
        <w:pStyle w:val="SHTKTranslationText"/>
      </w:pPr>
      <w:r>
        <w:t xml:space="preserve">‘혹은 언의(言依)라고 이름한다 … 십팔계에 포섭된다’라고 한 것은, 이 유위법을 또한 언의(言依), 곧 말의 의지처라고 한다. ‘언(言)’은 언어를 말하고, 소리를 체로 삼는다. 이 말이 의지하는 것은 곧 이름[名]과 뜻[義]이다. 말은 이름과 뜻에 의지하여 작용하기 때문이다. ‘이름과 함께하는 뜻’이라고 한 것은,</w:t>
      </w:r>
    </w:p>
    <w:p>
      <w:pPr>
        <w:pStyle w:val="SHTKSourceText"/>
        <w:keepNext/>
      </w:pPr>
      <w:r>
        <w:t xml:space="preserve">謂名及與義。 俱行三世義。 於三世中或名前義後。 或名後義前。 或名義同時。 能詮所詮雖同或異。 同墮世攝皆可說俱。</w:t>
      </w:r>
    </w:p>
    <w:p>
      <w:pPr>
        <w:pStyle w:val="SHTKTranslationText"/>
      </w:pPr>
      <w:r>
        <w:t xml:space="preserve">곧 이름과 뜻이 함께 삼세에 걸쳐 행한다는 뜻이다. 삼세 가운데서 혹은 이름이 앞서고 뜻이 뒤따르며, 혹은 이름이 뒤이고 뜻이 앞서며, 혹은 이름과 뜻이 동시에 있다. 능전과 소전은 비록 때로 같고 때로 다르지만, 같이 세(世)에 포섭되므로 모두 ‘함께한다’고 말할 수 있다.</w:t>
      </w:r>
    </w:p>
    <w:p>
      <w:pPr>
        <w:pStyle w:val="SHTKSourceText"/>
        <w:keepNext/>
      </w:pPr>
      <w:r>
        <w:t xml:space="preserve">此名與[5]義望能說言。</w:t>
      </w:r>
    </w:p>
    <w:p>
      <w:pPr>
        <w:pStyle w:val="SHTKTranslationText"/>
      </w:pPr>
      <w:r>
        <w:t xml:space="preserve">이 이름과 뜻은 능히 말하는 언(言)에 비추어 보면, [이문 검토 필요]</w:t>
      </w:r>
    </w:p>
    <w:p>
      <w:pPr>
        <w:pStyle w:val="SHTKNoteSummary"/>
        <w:keepNext/>
      </w:pPr>
      <w:r>
        <w:t>교감 요약 | [CBETA 교감] 【甲】은 저본의 義 뒤에 名與義를 더한다.</w:t>
      </w:r>
    </w:p>
    <w:p>
      <w:pPr>
        <w:pStyle w:val="SHTKNoteDetail"/>
      </w:pPr>
      <w:r>
        <w:t>• 원교감 원문 | 義＋（名與義）【甲】</w:t>
      </w:r>
    </w:p>
    <w:p>
      <w:pPr>
        <w:pStyle w:val="SHTKNoteDetail"/>
      </w:pPr>
      <w:r>
        <w:t>• 교감 번호 | 0014005</w:t>
      </w:r>
    </w:p>
    <w:p>
      <w:pPr>
        <w:pStyle w:val="SHTKNoteDetail"/>
      </w:pPr>
      <w:r>
        <w:t>• 판본 정보 | 저본 【大】 / 이문 【甲】</w:t>
      </w:r>
    </w:p>
    <w:p>
      <w:pPr>
        <w:pStyle w:val="SHTKNoteDetail"/>
      </w:pPr>
      <w:r>
        <w:t>• 저본 독법 | 此名與義望能說言</w:t>
      </w:r>
    </w:p>
    <w:p>
      <w:pPr>
        <w:pStyle w:val="SHTKNoteDetail"/>
      </w:pPr>
      <w:r>
        <w:t>• 저본 기준 번역 | “이 이름과 뜻은 능히 말하는 언(言)에 비추어 보면.”</w:t>
      </w:r>
    </w:p>
    <w:p>
      <w:pPr>
        <w:pStyle w:val="SHTKNoteDetail"/>
      </w:pPr>
      <w:r>
        <w:t>• 이문 독법 | 此名與義名與義望能說言</w:t>
      </w:r>
    </w:p>
    <w:p>
      <w:pPr>
        <w:pStyle w:val="SHTKNoteDetail"/>
      </w:pPr>
      <w:r>
        <w:t>• 이문 기준 번역 | 名與義가 중복되어 문장이 불규칙하다.</w:t>
      </w:r>
    </w:p>
    <w:p>
      <w:pPr>
        <w:pStyle w:val="SHTKNoteDetail"/>
      </w:pPr>
      <w:r>
        <w:t>• 의미 차이 | 중복 첨가인지 별도 구두인지 확정하기 어렵다.</w:t>
      </w:r>
    </w:p>
    <w:p>
      <w:pPr>
        <w:pStyle w:val="SHTKNoteDetail"/>
      </w:pPr>
      <w:r>
        <w:t>• 번역 영향 판정 | [판단 유보]</w:t>
      </w:r>
    </w:p>
    <w:p>
      <w:pPr>
        <w:pStyle w:val="SHTKNoteDetail"/>
      </w:pPr>
      <w:r>
        <w:t>• 출처 | CBETA T41n1821, 교감 번호 0014005.</w:t>
      </w:r>
    </w:p>
    <w:p>
      <w:pPr>
        <w:pStyle w:val="SHTKSourceText"/>
        <w:keepNext/>
      </w:pPr>
      <w:r>
        <w:t xml:space="preserve">復同墮世有用親故。 故是言依由此。 無為是離世法。 望能說言無用疎遠。 雖亦是義。 言亦能說而非言依 又解。 名如前說。</w:t>
      </w:r>
    </w:p>
    <w:p>
      <w:pPr>
        <w:pStyle w:val="SHTKTranslationText"/>
      </w:pPr>
      <w:r>
        <w:t xml:space="preserve">또한 함께 세에 속하여 작용이 가깝기 때문에 그러므로 언의가 된다. 이로 말미암아 무위는 세를 떠난 법이어서, 능히 말하는 언에 비추어 보면 작용이 없고 멀다. 비록 또한 뜻이기는 하지만, 말이 또한 그것을 말할 수 있어도 언의는 아니다. 또 달리 풀이한다. ‘이름’은 앞에서 말한 것과 같고,</w:t>
      </w:r>
    </w:p>
    <w:p>
      <w:pPr>
        <w:pStyle w:val="SHTKSourceText"/>
        <w:keepNext/>
      </w:pPr>
      <w:r>
        <w:t xml:space="preserve">言俱義者。 謂義與言俱同墮世故 又解。 俱者通名及義。 謂名俱。 義俱。 此名及義。 與言俱也。</w:t>
      </w:r>
    </w:p>
    <w:p>
      <w:pPr>
        <w:pStyle w:val="SHTKTranslationText"/>
      </w:pPr>
      <w:r>
        <w:t xml:space="preserve">‘말과 함께하는 뜻’이란 뜻과 말이 함께 세에 속한다는 뜻이다. 또 달리 풀이한다. ‘함께[俱]’라는 말은 이름과 뜻에 모두 통한다. 곧 이름이 함께하고, 뜻이 함께한다. 이 이름과 뜻이 말과 함께한다는 것이다.</w:t>
      </w:r>
    </w:p>
    <w:p>
      <w:pPr>
        <w:pStyle w:val="SHTKSourceText"/>
        <w:keepNext/>
      </w:pPr>
      <w:r>
        <w:t xml:space="preserve">若義若名。 可俱說故。 同墮世故。 名之為俱。 名．義望言三世同異。 如應說俱。 故婆沙十五云。 脇尊者言。</w:t>
      </w:r>
    </w:p>
    <w:p>
      <w:pPr>
        <w:pStyle w:val="SHTKTranslationText"/>
      </w:pPr>
      <w:r>
        <w:t xml:space="preserve">뜻이든 이름이든 함께 있다고 말할 수 있기 때문이며, 같이 세에 속하기 때문에 ‘함께한다’고 이름한다. 이름·뜻과 말은 삼세에서 같기도 하고 다르기도 하므로, 그에 알맞게 ‘함께한다’고 말한다. 그러므로 『바사론』 권15에서 말한다. 협존자가 말하였다.</w:t>
      </w:r>
    </w:p>
    <w:p>
      <w:pPr>
        <w:pStyle w:val="SHTKSourceText"/>
        <w:keepNext/>
      </w:pPr>
      <w:r>
        <w:t xml:space="preserve">有為諸法。 與言可有俱時轉義。 故立言依。 無為不然。 是故不說(已上論文)如是言依具攝一切有為諸法。 若不爾者。 而但執名為言依體。 相違品類足論。</w:t>
      </w:r>
    </w:p>
    <w:p>
      <w:pPr>
        <w:pStyle w:val="SHTKTranslationText"/>
      </w:pPr>
      <w:r>
        <w:t xml:space="preserve">“유위의 모든 법은 말과 동시에 작용할 수 있는 뜻이 있기 때문에 언의를 세운다. 무위는 그렇지 않다. 그러므로 그렇게 말하지 않는다.” 이상의 논문과 같이, 이와 같은 언의는 일체 유위의 모든 법을 모두 포섭한다. 만약 그렇지 않고 오직 이름만을 언의의 체라고 고집한다면, 『품류족론』과 서로 어긋난다.</w:t>
      </w:r>
    </w:p>
    <w:p>
      <w:pPr>
        <w:pStyle w:val="SHTKSourceText"/>
        <w:keepNext/>
      </w:pPr>
      <w:r>
        <w:t xml:space="preserve">彼說言依十八界攝。</w:t>
      </w:r>
    </w:p>
    <w:p>
      <w:pPr>
        <w:pStyle w:val="SHTKTranslationText"/>
      </w:pPr>
      <w:r>
        <w:t xml:space="preserve">그 논에서는 언의가 십팔계에 포섭된다고 말한다.</w:t>
      </w:r>
    </w:p>
    <w:p>
      <w:pPr>
        <w:pStyle w:val="SHTKPositionMarker"/>
        <w:keepNext/>
      </w:pPr>
      <w:r>
        <w:t xml:space="preserve">[0014b26]</w:t>
      </w:r>
    </w:p>
    <w:p>
      <w:pPr>
        <w:pStyle w:val="SHTKSourceText"/>
        <w:keepNext/>
      </w:pPr>
      <w:r>
        <w:t xml:space="preserve">問如正理論引品類足論云。 由此善通品類足論。 彼說言依五蘊所攝。 何故兩論引文不同。 解云。 此論正理各引少分。 婆沙十五具說。 故。</w:t>
      </w:r>
    </w:p>
    <w:p>
      <w:pPr>
        <w:pStyle w:val="SHTKTranslationText"/>
      </w:pPr>
      <w:r>
        <w:t xml:space="preserve">묻는다. 『순정리론』이 『품류족론』을 인용하여 말하기를, “이로 말미암아 『품류족론』의 뜻과 잘 통한다. 그 논에서는 언의가 오온에 포섭된다고 말한다.”라고 하였는데, 어찌하여 두 논이 인용한 문장이 다른가? 풀이한다. 이 『구사론』과 『순정리론』은 각각 일부만 인용한 것이다. 『바사론』 권15에는 모두 말해져 있다. 그러므로</w:t>
      </w:r>
    </w:p>
    <w:p>
      <w:pPr>
        <w:pStyle w:val="SHTKSourceText"/>
        <w:keepNext/>
      </w:pPr>
      <w:r>
        <w:t xml:space="preserve">彼論云。 問言依以何為自性。 答品類足論說。 言依十八界。 十二處。 五蘊所攝 又解。 此論為遮唯執言依名為體者故。</w:t>
      </w:r>
    </w:p>
    <w:p>
      <w:pPr>
        <w:pStyle w:val="SHTKTranslationText"/>
      </w:pPr>
      <w:r>
        <w:t xml:space="preserve">그 논에서 말한다. “묻는다. 언의는 무엇을 자성으로 삼는가? 답한다. 『품류족론』에서는 말한다. 언의는 십팔계, 십이처, 오온에 포섭된다.” 또 달리 풀이한다. 이 논은 오직 이름만을 언의의 체라고 집착하는 것을 막기 위해</w:t>
      </w:r>
    </w:p>
    <w:p>
      <w:pPr>
        <w:pStyle w:val="SHTKSourceText"/>
        <w:keepNext/>
      </w:pPr>
      <w:r>
        <w:t xml:space="preserve">偏引彼十八界文。 正理為破言依亦通無為者執故。 偏引五蘊文也。 各引一邊竝無違害 問婆沙一說。 名是言依。 義。 是言展轉依。</w:t>
      </w:r>
    </w:p>
    <w:p>
      <w:pPr>
        <w:pStyle w:val="SHTKTranslationText"/>
      </w:pPr>
      <w:r>
        <w:t xml:space="preserve">그 가운데 ‘십팔계’라는 문장만을 치우쳐 인용하였다. 『순정리론』은 언의가 또한 무위에도 통한다고 집착하는 것을 논파하기 위해 ‘오온’이라는 문장만을 치우쳐 인용하였다. 각각 한쪽을 인용했을 뿐이므로 모두 어긋남이 없다. 묻는다. 『바사론』의 한 설에서는 이름이 언의이고, 뜻은 말이 전전하여 의지하는 것이라고 하며,</w:t>
      </w:r>
    </w:p>
    <w:p>
      <w:pPr>
        <w:pStyle w:val="SHTKSourceText"/>
        <w:keepNext/>
      </w:pPr>
      <w:r>
        <w:t xml:space="preserve">一說名義俱是言依。 既有二師。 此論言依。 為同何者。 解云。 或同前師。 或同後師。 皆無有妨。</w:t>
      </w:r>
    </w:p>
    <w:p>
      <w:pPr>
        <w:pStyle w:val="SHTKTranslationText"/>
      </w:pPr>
      <w:r>
        <w:t xml:space="preserve">다른 한 설에서는 이름과 뜻이 모두 언의라고 한다. 이미 두 논사가 있으니, 이 논에서 말하는 언의는 어느 쪽과 같은가? 풀이한다. 혹은 앞의 논사와 같고, 혹은 뒤의 논사와 같다고 할 수 있으니, 모두 문제없다.</w:t>
      </w:r>
    </w:p>
    <w:p>
      <w:pPr>
        <w:pStyle w:val="SHTKSourceText"/>
        <w:keepNext/>
      </w:pPr>
      <w:r>
        <w:t xml:space="preserve">問何故說名不說句文。 解云。 言名影顯。 或舉初顯後。</w:t>
      </w:r>
    </w:p>
    <w:p>
      <w:pPr>
        <w:pStyle w:val="SHTKTranslationText"/>
      </w:pPr>
      <w:r>
        <w:t xml:space="preserve">묻는다. 어찌하여 이름[名]만 말하고 구[句]와 문[文]은 말하지 않는가? 풀이한다. ‘이름’이라는 말로써 나머지를 비추어 드러낸 것이거나, 혹은 처음 것을 들어 뒤의 것을 드러낸 것이다.</w:t>
      </w:r>
    </w:p>
    <w:p>
      <w:pPr>
        <w:pStyle w:val="SHTKPositionMarker"/>
        <w:keepNext/>
      </w:pPr>
      <w:r>
        <w:t xml:space="preserve">[0014c09]</w:t>
      </w:r>
    </w:p>
    <w:p>
      <w:pPr>
        <w:pStyle w:val="SHTKSourceText"/>
        <w:keepNext/>
      </w:pPr>
      <w:r>
        <w:t xml:space="preserve">或名有離至有彼離故者。 此有為法亦名有離。 離謂永離。 即是涅槃。 以此涅槃永能捨離一切有為。 一切有為有彼離故。 如有財者名為有財。 是故聖道猶如船筏。</w:t>
      </w:r>
    </w:p>
    <w:p>
      <w:pPr>
        <w:pStyle w:val="SHTKTranslationText"/>
      </w:pPr>
      <w:r>
        <w:t xml:space="preserve">‘혹은 유리(有離)라고 이름한다 … 저 떠남이 있기 때문이다’라고 한 것은, 이 유위법을 또한 유리(有離)라고 이름한다. ‘리(離)’는 영원히 떠나는 것을 말하니, 곧 열반이다. 이 열반이 능히 일체 유위를 영원히 버리고 떠나게 하므로, 일체 유위에는 저 떠남이 있다. 마치 재물이 있는 사람을 ‘유재(有財)’라고 하는 것과 같다. 그러므로 성도도 오히려 배와 뗏목과 같아서</w:t>
      </w:r>
    </w:p>
    <w:p>
      <w:pPr>
        <w:pStyle w:val="SHTKSourceText"/>
        <w:keepNext/>
      </w:pPr>
      <w:r>
        <w:t xml:space="preserve">亦應捨離。 如契經言。 法尚應捨。 何況非法。</w:t>
      </w:r>
    </w:p>
    <w:p>
      <w:pPr>
        <w:pStyle w:val="SHTKTranslationText"/>
      </w:pPr>
      <w:r>
        <w:t xml:space="preserve">또한 마땅히 버리고 떠나야 한다. 경에서 말한 것과 같다. “법도 오히려 마땅히 버려야 하거늘, 하물며 법 아닌 것이겠는가.”</w:t>
      </w:r>
    </w:p>
    <w:p>
      <w:pPr>
        <w:pStyle w:val="SHTKPositionMarker"/>
        <w:keepNext/>
      </w:pPr>
      <w:r>
        <w:t xml:space="preserve">[0014c14]</w:t>
      </w:r>
    </w:p>
    <w:p>
      <w:pPr>
        <w:pStyle w:val="SHTKSourceText"/>
        <w:keepNext/>
      </w:pPr>
      <w:r>
        <w:t xml:space="preserve">或名有事至傳說如此者。 此有為法亦名有事。 事是因義。 有為諸法從因生故。 名為有事 經部釋。 事是體。 有為有體。</w:t>
      </w:r>
    </w:p>
    <w:p>
      <w:pPr>
        <w:pStyle w:val="SHTKTranslationText"/>
      </w:pPr>
      <w:r>
        <w:t xml:space="preserve">‘혹은 유사(有事)라고 이름한다 … 전해지는 설은 이와 같다’라고 한 것은, 이 유위법을 또한 유사(有事)라고 이름한다. ‘사(事)’는 원인이라는 뜻이다. 유위의 모든 법은 원인으로부터 생기기 때문에 유사라고 이름한다. 경부에서는 풀이한다. ‘사(事)’는 체라는 뜻이다. 유위에는 체가 있고,</w:t>
      </w:r>
    </w:p>
    <w:p>
      <w:pPr>
        <w:pStyle w:val="SHTKSourceText"/>
        <w:keepNext/>
      </w:pPr>
      <w:r>
        <w:t xml:space="preserve">無為無體 論主意朋經部。 不信事因。 故云傳說如此 如是等類至差別眾名者。 結。</w:t>
      </w:r>
    </w:p>
    <w:p>
      <w:pPr>
        <w:pStyle w:val="SHTKTranslationText"/>
      </w:pPr>
      <w:r>
        <w:t xml:space="preserve">무위에는 체가 없다. 논주의 뜻은 경부를 편들어 ‘사’가 원인이라는 설을 믿지 않으므로, ‘전해지는 설은 이와 같다’라고 말하였다. ‘이와 같은 등의 부류에는 … 차별된 여러 이름이 있다’라고 한 것은, 맺는 말이다.</w:t>
      </w:r>
    </w:p>
    <w:p>
      <w:pPr>
        <w:pStyle w:val="SHTKPositionMarker"/>
        <w:keepNext/>
      </w:pPr>
      <w:r>
        <w:t xml:space="preserve">[0014c20]</w:t>
      </w:r>
    </w:p>
    <w:p>
      <w:pPr>
        <w:pStyle w:val="SHTKSourceText"/>
        <w:keepNext/>
      </w:pPr>
      <w:r>
        <w:t xml:space="preserve">於此所說至見處三有等者。 此下第二明有漏眾名。 牒前舉頌 等謂等取有染等四。</w:t>
      </w:r>
    </w:p>
    <w:p>
      <w:pPr>
        <w:pStyle w:val="SHTKTranslationText"/>
      </w:pPr>
      <w:r>
        <w:t xml:space="preserve">‘여기서 말한 것에 대하여 … 견처(見處)·삼유(三有) 등이다’라고 한 것은, 이 아래는 둘째로 유루의 여러 이름을 밝힌다. 앞을 들어 다시 게송을 제시한다. ‘등’은 유염(有染) 등 네 가지를 아울러 취한다.</w:t>
      </w:r>
    </w:p>
    <w:p>
      <w:pPr>
        <w:pStyle w:val="SHTKPositionMarker"/>
        <w:keepNext/>
      </w:pPr>
      <w:r>
        <w:t xml:space="preserve">[0014c22]</w:t>
      </w:r>
    </w:p>
    <w:p>
      <w:pPr>
        <w:pStyle w:val="SHTKSourceText"/>
        <w:keepNext/>
      </w:pPr>
      <w:r>
        <w:t xml:space="preserve">論曰此何所立者。 問 於此有漏復何所立。</w:t>
      </w:r>
    </w:p>
    <w:p>
      <w:pPr>
        <w:pStyle w:val="SHTKTranslationText"/>
      </w:pPr>
      <w:r>
        <w:t xml:space="preserve">‘논하여 말한다. 이는 무엇을 세우는가?’라고 한 것은, 질문이다. 이 유루에 대하여 다시 무엇을 세우는가?</w:t>
      </w:r>
    </w:p>
    <w:p>
      <w:pPr>
        <w:pStyle w:val="SHTKPositionMarker"/>
        <w:keepNext/>
      </w:pPr>
      <w:r>
        <w:t xml:space="preserve">[0014c23]</w:t>
      </w:r>
    </w:p>
    <w:p>
      <w:pPr>
        <w:pStyle w:val="SHTKSourceText"/>
        <w:keepNext/>
      </w:pPr>
      <w:r>
        <w:t xml:space="preserve">謂立取蘊至如華果樹者。 答 於此有漏謂立取蘊。 此取蘊不但名取蘊。 亦名為蘊 或有唯蘊而非取蘊。 謂無漏行。 蘊名通故</w:t>
      </w:r>
    </w:p>
    <w:p>
      <w:pPr>
        <w:pStyle w:val="SHTKTranslationText"/>
      </w:pPr>
      <w:r>
        <w:t xml:space="preserve">‘곧 취온을 세운다 … 꽃과 열매가 있는 나무와 같다’라고 한 것은, 답이다. 이 유루에 대하여 이른바 취온을 세운다. 이 취온은 취온이라고만 이름하는 것이 아니라, 또한 단지 온이라고도 이름한다. 혹은 온이기만 하고 취온은 아닌 것이 있으니, 곧 무루행이다. ‘온’이라는 이름은 통하기 때문이다.</w:t>
      </w:r>
    </w:p>
    <w:p>
      <w:pPr>
        <w:pStyle w:val="SHTKSourceText"/>
        <w:keepNext/>
      </w:pPr>
      <w:r>
        <w:t xml:space="preserve">火從草糠生名草糠火。 蘊從取生故名取蘊。 從因為名。 煩惱名取能執取故。 依主釋也。 臣屬於王名帝王臣。 蘊屬於取故名取蘊。 從屬為名</w:t>
      </w:r>
    </w:p>
    <w:p>
      <w:pPr>
        <w:pStyle w:val="SHTKTranslationText"/>
      </w:pPr>
      <w:r>
        <w:t xml:space="preserve">불이 풀과 겨에서 생기면 ‘풀·겨의 불’이라고 하듯이, 온은 취에서 생기기 때문에 취온이라고 한다. 원인에 따라 이름한 것이다. 번뇌를 ‘취’라고 하는 것은 능히 집취하기 때문이다. 이는 의주석(依主釋)이다. 신하가 왕에게 속하므로 ‘제왕의 신하’라고 하듯이, 온은 취에 속하기 때문에 취온이라고 한다. 소속에 따라 이름한 것이다.</w:t>
      </w:r>
    </w:p>
    <w:p>
      <w:pPr>
        <w:pStyle w:val="SHTKSourceText"/>
        <w:keepNext/>
      </w:pPr>
      <w:r>
        <w:t xml:space="preserve">樹生華果名華果樹。 蘊能生取故名取蘊。 從果為名。</w:t>
      </w:r>
    </w:p>
    <w:p>
      <w:pPr>
        <w:pStyle w:val="SHTKTranslationText"/>
      </w:pPr>
      <w:r>
        <w:t xml:space="preserve">나무가 꽃과 열매를 내면 ‘꽃·열매의 나무’라고 하듯이, 온이 능히 취를 생기게 하기 때문에 취온이라고 한다. 결과에 따라 이름한 것이다.</w:t>
      </w:r>
    </w:p>
    <w:p>
      <w:pPr>
        <w:pStyle w:val="SHTKPositionMarker"/>
        <w:keepNext/>
      </w:pPr>
      <w:r>
        <w:t xml:space="preserve">[0015a02]</w:t>
      </w:r>
    </w:p>
    <w:p>
      <w:pPr>
        <w:pStyle w:val="SHTKSourceText"/>
        <w:keepNext/>
      </w:pPr>
      <w:r>
        <w:t xml:space="preserve">此有漏法至猶如有漏者。 煩惱乖違故立諍名 觸動善品損害自他。 此釋諍名。</w:t>
      </w:r>
    </w:p>
    <w:p>
      <w:pPr>
        <w:pStyle w:val="SHTKTranslationText"/>
      </w:pPr>
      <w:r>
        <w:t xml:space="preserve">‘이 유루법은 … 유루와 같은 것이다’라고 한 것은, 번뇌는 거슬러 어긋나기 때문에 ‘쟁(諍)’이라는 이름을 세운다. 선한 부류를 흔들고 자신과 남을 해치기 때문이다. 이는 ‘쟁’이라는 이름을 풀이한 것이다.</w:t>
      </w:r>
    </w:p>
    <w:p>
      <w:pPr>
        <w:pStyle w:val="SHTKPositionMarker"/>
        <w:keepNext/>
      </w:pPr>
      <w:r>
        <w:t xml:space="preserve">[0015a04]</w:t>
      </w:r>
    </w:p>
    <w:p>
      <w:pPr>
        <w:pStyle w:val="SHTKSourceText"/>
        <w:keepNext/>
      </w:pPr>
      <w:r>
        <w:t xml:space="preserve">諍隨增故名為有諍。 猶如前說漏隨增故名為有漏。 此釋有諍。</w:t>
      </w:r>
    </w:p>
    <w:p>
      <w:pPr>
        <w:pStyle w:val="SHTKTranslationText"/>
      </w:pPr>
      <w:r>
        <w:t xml:space="preserve">쟁이 따라 증가하기 때문에 ‘유쟁(有諍)’이라고 이름한다. 앞에서 누가 따라 증가하기 때문에 ‘유루’라고 이름한다고 한 것과 같다. 이는 ‘유쟁’을 풀이한 것이다.</w:t>
      </w:r>
    </w:p>
    <w:p>
      <w:pPr>
        <w:pStyle w:val="SHTKPositionMarker"/>
        <w:keepNext/>
      </w:pPr>
      <w:r>
        <w:t xml:space="preserve">[0015a05]</w:t>
      </w:r>
    </w:p>
    <w:p>
      <w:pPr>
        <w:pStyle w:val="SHTKSourceText"/>
        <w:keepNext/>
      </w:pPr>
      <w:r>
        <w:t xml:space="preserve">亦名為苦違聖心故者。 此有漏法亦名為苦。 有漏苦果流轉無常。 凡夫不覺。 聖者厭之。 是故但說違於聖心。</w:t>
      </w:r>
    </w:p>
    <w:p>
      <w:pPr>
        <w:pStyle w:val="SHTKTranslationText"/>
      </w:pPr>
      <w:r>
        <w:t xml:space="preserve">‘또한 고(苦)라고 이름하니 성인의 마음에 어긋나기 때문이다’라고 한 것은, 이 유루법을 또한 고라고 이름한다. 유루의 괴로운 과보는 유전하며 무상한데, 범부는 깨닫지 못하고 성자는 싫어한다. 그러므로 다만 성인의 마음에 어긋난다고 말한 것이다.</w:t>
      </w:r>
    </w:p>
    <w:p>
      <w:pPr>
        <w:pStyle w:val="SHTKPositionMarker"/>
        <w:keepNext/>
      </w:pPr>
      <w:r>
        <w:t xml:space="preserve">[0015a08]</w:t>
      </w:r>
    </w:p>
    <w:p>
      <w:pPr>
        <w:pStyle w:val="SHTKSourceText"/>
        <w:keepNext/>
      </w:pPr>
      <w:r>
        <w:t xml:space="preserve">亦名為集能招苦故者。 此有漏法亦名為集。 招苦果故。</w:t>
      </w:r>
    </w:p>
    <w:p>
      <w:pPr>
        <w:pStyle w:val="SHTKTranslationText"/>
      </w:pPr>
      <w:r>
        <w:t xml:space="preserve">‘또한 집(集)이라고 이름하니 능히 괴로움을 불러오기 때문이다’라고 한 것은, 이 유루법을 또한 집이라고 이름한다. 괴로운 과보를 불러오기 때문이다.</w:t>
      </w:r>
    </w:p>
    <w:p>
      <w:pPr>
        <w:pStyle w:val="SHTKPositionMarker"/>
        <w:keepNext/>
      </w:pPr>
      <w:r>
        <w:t xml:space="preserve">[0015a09]</w:t>
      </w:r>
    </w:p>
    <w:p>
      <w:pPr>
        <w:pStyle w:val="SHTKSourceText"/>
        <w:keepNext/>
      </w:pPr>
      <w:r>
        <w:t xml:space="preserve">亦名世間至有對治故者。 此有漏法亦名世間 可毀壞故。 簡異無為 有對治故。 簡異道諦。</w:t>
      </w:r>
    </w:p>
    <w:p>
      <w:pPr>
        <w:pStyle w:val="SHTKTranslationText"/>
      </w:pPr>
      <w:r>
        <w:t xml:space="preserve">‘또한 세간이라고 이름한다 … 대치가 있기 때문이다’라고 한 것은, 이 유루법을 또한 세간이라고 이름한다. 훼괴될 수 있기 때문이다. 무위와 다른 것을 가린다. 대치가 있기 때문이다. 도제와 다른 것을 가린다.</w:t>
      </w:r>
    </w:p>
    <w:p>
      <w:pPr>
        <w:pStyle w:val="SHTKPositionMarker"/>
        <w:keepNext/>
      </w:pPr>
      <w:r>
        <w:t xml:space="preserve">[0015a11]</w:t>
      </w:r>
    </w:p>
    <w:p>
      <w:pPr>
        <w:pStyle w:val="SHTKSourceText"/>
        <w:keepNext/>
      </w:pPr>
      <w:r>
        <w:t xml:space="preserve">亦名見處至隨增眠故者。 此有漏法亦名見處。 見謂五見。 見住有漏法中隨順增長眠行相故。 行相微細說之為眠 問漏取諍中亦攝於見。 貪等諸惑亦皆隨增。 何故此中偏標五見。</w:t>
      </w:r>
    </w:p>
    <w:p>
      <w:pPr>
        <w:pStyle w:val="SHTKTranslationText"/>
      </w:pPr>
      <w:r>
        <w:t xml:space="preserve">‘또한 견처(見處)라고 이름한다 … 따라 증가하여 잠들기 때문이다’라고 한 것은, 이 유루법을 또한 견처라고 이름한다. ‘견’은 오견을 말한다. 견이 유루법 가운데 머물러 따라 순응하여 증가하고, 잠자는 듯한 행상을 이루기 때문이다. 행상이 미세하므로 이를 ‘면(眠)’이라 말한다. 묻는다. 누·취·쟁 가운데에도 견이 포섭되고, 탐 등 여러 혹도 모두 따라 증가하는데, 어찌하여 여기서는 오견만을 치우쳐 표방하는가?</w:t>
      </w:r>
    </w:p>
    <w:p>
      <w:pPr>
        <w:pStyle w:val="SHTKSourceText"/>
        <w:keepNext/>
      </w:pPr>
      <w:r>
        <w:t xml:space="preserve">解云。 依正理論四門廢立。 一一切種。 二一切時。 三無差別。 四堅執不動。 解云。</w:t>
      </w:r>
    </w:p>
    <w:p>
      <w:pPr>
        <w:pStyle w:val="SHTKTranslationText"/>
      </w:pPr>
      <w:r>
        <w:t xml:space="preserve">풀이한다. 『순정리론』에 의거하면 네 문으로 취사하여 세운다. 첫째는 일체종이고, 둘째는 일체시이며, 셋째는 무차별이고, 넷째는 굳게 집착하여 움직이지 않는 것이다. 풀이한다.</w:t>
      </w:r>
    </w:p>
    <w:p>
      <w:pPr>
        <w:pStyle w:val="SHTKSourceText"/>
        <w:keepNext/>
      </w:pPr>
      <w:r>
        <w:t xml:space="preserve">彼[1]論云。</w:t>
      </w:r>
    </w:p>
    <w:p>
      <w:pPr>
        <w:pStyle w:val="SHTKTranslationText"/>
      </w:pPr>
      <w:r>
        <w:t xml:space="preserve">저 논에서 말한다. [이문 검토 필요]</w:t>
      </w:r>
    </w:p>
    <w:p>
      <w:pPr>
        <w:pStyle w:val="SHTKNoteSummary"/>
        <w:keepNext/>
      </w:pPr>
      <w:r>
        <w:t>교감 요약 | [CBETA 교감] 교정 참고에서는 저본 論을 抄로 보는 독법이 있다.</w:t>
      </w:r>
    </w:p>
    <w:p>
      <w:pPr>
        <w:pStyle w:val="SHTKNoteDetail"/>
      </w:pPr>
      <w:r>
        <w:t>• 원교감 원문 | 論＝抄？</w:t>
      </w:r>
    </w:p>
    <w:p>
      <w:pPr>
        <w:pStyle w:val="SHTKNoteDetail"/>
      </w:pPr>
      <w:r>
        <w:t>• 교감 번호 | 0015001</w:t>
      </w:r>
    </w:p>
    <w:p>
      <w:pPr>
        <w:pStyle w:val="SHTKNoteDetail"/>
      </w:pPr>
      <w:r>
        <w:t>• 판본 정보 | 저본 【大】 / 교정 참고</w:t>
      </w:r>
    </w:p>
    <w:p>
      <w:pPr>
        <w:pStyle w:val="SHTKNoteDetail"/>
      </w:pPr>
      <w:r>
        <w:t>• 저본 독법 | 彼論云</w:t>
      </w:r>
    </w:p>
    <w:p>
      <w:pPr>
        <w:pStyle w:val="SHTKNoteDetail"/>
      </w:pPr>
      <w:r>
        <w:t>• 저본 기준 번역 | “저 논에서 말한다.”</w:t>
      </w:r>
    </w:p>
    <w:p>
      <w:pPr>
        <w:pStyle w:val="SHTKNoteDetail"/>
      </w:pPr>
      <w:r>
        <w:t>• 이문 독법 | 彼抄云</w:t>
      </w:r>
    </w:p>
    <w:p>
      <w:pPr>
        <w:pStyle w:val="SHTKNoteDetail"/>
      </w:pPr>
      <w:r>
        <w:t>• 이문 기준 번역 | “저 초(抄)에서 말한다.”</w:t>
      </w:r>
    </w:p>
    <w:p>
      <w:pPr>
        <w:pStyle w:val="SHTKNoteDetail"/>
      </w:pPr>
      <w:r>
        <w:t>• 의미 차이 | 인용 자료의 성격을 ‘논’과 ‘초’ 중 무엇으로 지칭하는지가 달라진다.</w:t>
      </w:r>
    </w:p>
    <w:p>
      <w:pPr>
        <w:pStyle w:val="SHTKNoteDetail"/>
      </w:pPr>
      <w:r>
        <w:t>• 번역 영향 판정 | [의미 차이 경미]</w:t>
      </w:r>
    </w:p>
    <w:p>
      <w:pPr>
        <w:pStyle w:val="SHTKNoteDetail"/>
      </w:pPr>
      <w:r>
        <w:t>• 출처 | CBETA T41n1821, 교감 번호 0015001.</w:t>
      </w:r>
    </w:p>
    <w:p>
      <w:pPr>
        <w:pStyle w:val="SHTKSourceText"/>
        <w:keepNext/>
      </w:pPr>
      <w:r>
        <w:t xml:space="preserve">遍緣五部名一切種。 或遍緣六境名一切種 任運而起名一切時。 或可意．不可意中平等皆起名一切時 體無異相名無差別 執境堅固名堅執不動 貪．嗔．慢三。 雖緣五部或緣六境名一切種。</w:t>
      </w:r>
    </w:p>
    <w:p>
      <w:pPr>
        <w:pStyle w:val="SHTKTranslationText"/>
      </w:pPr>
      <w:r>
        <w:t xml:space="preserve">“오부를 두루 연하는 것을 일체종이라 이름한다. 혹은 육경을 두루 연하는 것을 일체종이라 이름한다. 자연스럽게 일어나는 것을 일체시라고 이름한다. 혹은 마음에 드는 것·마음에 들지 않는 것·중간인 것에서 평등하게 모두 일어나는 것을 일체시라고 이름한다. 체에 다른 모습이 없는 것을 무차별이라고 이름한다. 경계를 집착함이 견고한 것을 굳게 집착하여 움직이지 않는 것이라고 이름한다.” 탐·진·만 세 가지는 비록 오부를 연하거나 혹은 육경을 연하여 일체종이라고 이름하지만,</w:t>
      </w:r>
    </w:p>
    <w:p>
      <w:pPr>
        <w:pStyle w:val="SHTKSourceText"/>
        <w:keepNext/>
      </w:pPr>
      <w:r>
        <w:t xml:space="preserve">非一切時。 遇緣起故。 或貪．慢於可意時起。 嗔於不可意時起。 皆不遍故非一切時。</w:t>
      </w:r>
    </w:p>
    <w:p>
      <w:pPr>
        <w:pStyle w:val="SHTKTranslationText"/>
      </w:pPr>
      <w:r>
        <w:t xml:space="preserve">일체시는 아니다. 연을 만나야 일어나기 때문이다. 혹은 탐과 만은 마음에 드는 때에 일어나고, 진은 마음에 들지 않는 때에 일어나므로, 모두 두루하지 않기 때문에 일체시가 아니다.</w:t>
      </w:r>
    </w:p>
    <w:p>
      <w:pPr>
        <w:pStyle w:val="SHTKPositionMarker"/>
        <w:keepNext/>
      </w:pPr>
      <w:r>
        <w:t xml:space="preserve">[0015a25]</w:t>
      </w:r>
    </w:p>
    <w:p>
      <w:pPr>
        <w:pStyle w:val="SHTKSourceText"/>
        <w:keepNext/>
      </w:pPr>
      <w:r>
        <w:t xml:space="preserve">無明雖一切時非無差別。 以有獨頭．相應差別故。 言非無差別 疑雖無差別。 而非堅執不動 唯此五見具有四義。 從強別標。</w:t>
      </w:r>
    </w:p>
    <w:p>
      <w:pPr>
        <w:pStyle w:val="SHTKTranslationText"/>
      </w:pPr>
      <w:r>
        <w:t xml:space="preserve">무명은 비록 일체시이지만 무차별은 아니다. 독두무명과 상응무명의 차별이 있기 때문이다. 그러므로 무차별이 아니라고 한다. 의심은 비록 무차별이지만, 굳게 집착하여 움직이지 않는 것은 아니다. 오직 이 오견만이 네 가지 뜻을 모두 갖춘다. 강한 것에 따라 따로 표방한 것이다.</w:t>
      </w:r>
    </w:p>
    <w:p>
      <w:pPr>
        <w:pStyle w:val="SHTKPositionMarker"/>
        <w:keepNext/>
      </w:pPr>
      <w:r>
        <w:t xml:space="preserve">[0015a28]</w:t>
      </w:r>
    </w:p>
    <w:p>
      <w:pPr>
        <w:pStyle w:val="SHTKSourceText"/>
        <w:keepNext/>
      </w:pPr>
      <w:r>
        <w:t xml:space="preserve">亦名三有至三有攝故者。 此有漏法亦名三有。 三有即是欲有色有及無色有。 與三有為因。 因即集諦。 與三有為依。 依即苦諦。 復是三有攝故。</w:t>
      </w:r>
    </w:p>
    <w:p>
      <w:pPr>
        <w:pStyle w:val="SHTKTranslationText"/>
      </w:pPr>
      <w:r>
        <w:t xml:space="preserve">‘또한 삼유라고 이름한다 … 삼유에 포섭되기 때문이다’라고 한 것은, 이 유루법을 또한 삼유라고 이름한다. 삼유는 곧 욕유·색유·무색유이다. 삼유의 원인이 되고, 원인은 곧 집제이다. 삼유의 의지가 되며, 의지는 곧 고제이다. 또한 삼유에 포섭된다.</w:t>
      </w:r>
    </w:p>
    <w:p>
      <w:pPr>
        <w:pStyle w:val="SHTKSourceText"/>
        <w:keepNext/>
      </w:pPr>
      <w:r>
        <w:t xml:space="preserve">具斯三義故名三有 如是等類至隨義別名者。 結。</w:t>
      </w:r>
    </w:p>
    <w:p>
      <w:pPr>
        <w:pStyle w:val="SHTKTranslationText"/>
      </w:pPr>
      <w:r>
        <w:t xml:space="preserve">이 세 가지 뜻을 갖추므로 삼유라고 이름한다. ‘이와 같은 등의 부류에는 … 뜻에 따라 별도의 이름이 있다’라고 한 것은, 맺는 말이다.</w:t>
      </w:r>
    </w:p>
    <w:p>
      <w:pPr>
        <w:pStyle w:val="SHTKPositionMarker"/>
        <w:keepNext/>
      </w:pPr>
      <w:r>
        <w:t xml:space="preserve">[0015b04]</w:t>
      </w:r>
    </w:p>
    <w:p>
      <w:pPr>
        <w:pStyle w:val="SHTKSourceText"/>
        <w:keepNext/>
      </w:pPr>
      <w:r>
        <w:t xml:space="preserve">如上所言至色蘊者何者。 此下第二正辨體。 就中。 一總辨體性。 二別釋名義。 三諸門分別。 就總辨體中。 一正出體。</w:t>
      </w:r>
    </w:p>
    <w:p>
      <w:pPr>
        <w:pStyle w:val="SHTKTranslationText"/>
      </w:pPr>
      <w:r>
        <w:t xml:space="preserve">‘위에서 말한 바와 같이 … 색온이란 무엇인가?’라고 한 것은, 이 아래는 둘째로 바로 체를 분별한다. 그 가운데 첫째는 체성을 총괄하여 분별하고, 둘째는 이름과 뜻을 개별적으로 풀이하며, 셋째는 여러 문으로 분별한다. 체성을 총괄하여 분별하는 가운데 첫째는 바로 체를 드러내고,</w:t>
      </w:r>
    </w:p>
    <w:p>
      <w:pPr>
        <w:pStyle w:val="SHTKSourceText"/>
        <w:keepNext/>
      </w:pPr>
      <w:r>
        <w:t xml:space="preserve">二明總攝。 三數開合。 就第一正出體中。 一明色蘊。 二明三蘊。 三明識蘊。 就第一明色蘊中。 一正立蘊。</w:t>
      </w:r>
    </w:p>
    <w:p>
      <w:pPr>
        <w:pStyle w:val="SHTKTranslationText"/>
      </w:pPr>
      <w:r>
        <w:t xml:space="preserve">둘째는 총괄 포섭을 밝히며, 셋째는 수의 개합을 밝힌다. 첫째로 바로 체를 드러내는 가운데 첫째는 색온을 밝히고, 둘째는 세 온을 밝히며, 셋째는 식온을 밝힌다. 첫째 색온을 밝히는 가운데 첫째는 바로 온을 세우고,</w:t>
      </w:r>
    </w:p>
    <w:p>
      <w:pPr>
        <w:pStyle w:val="SHTKSourceText"/>
        <w:keepNext/>
      </w:pPr>
      <w:r>
        <w:t xml:space="preserve">二立處．界。 就立蘊中。 一開章．二明別釋。 此即開章牒前問起。</w:t>
      </w:r>
    </w:p>
    <w:p>
      <w:pPr>
        <w:pStyle w:val="SHTKTranslationText"/>
      </w:pPr>
      <w:r>
        <w:t xml:space="preserve">둘째는 처와 계를 세운다. 온을 세우는 가운데 첫째는 장을 열고, 둘째는 개별 해석을 밝힌다. 이는 곧 장을 열어 앞을 거듭 들고 질문을 일으킨 것이다.</w:t>
      </w:r>
    </w:p>
    <w:p>
      <w:pPr>
        <w:pStyle w:val="SHTKPositionMarker"/>
        <w:keepNext/>
      </w:pPr>
      <w:r>
        <w:t xml:space="preserve">[0015b10]</w:t>
      </w:r>
    </w:p>
    <w:p>
      <w:pPr>
        <w:pStyle w:val="SHTKSourceText"/>
        <w:keepNext/>
      </w:pPr>
      <w:r>
        <w:t xml:space="preserve">頌曰至立色蘊名者。 此即答也 若如經部不立無表也。 覺天不立所造色。 大乘於法處中更立多色。 此宗唯依十一色量立色蘊名 簡異心所中觸故言所觸。</w:t>
      </w:r>
    </w:p>
    <w:p>
      <w:pPr>
        <w:pStyle w:val="SHTKTranslationText"/>
      </w:pPr>
      <w:r>
        <w:t xml:space="preserve">‘게송에서 말하기를 … 색온이라는 이름을 세운다’라고 한 것은, 곧 답이다. 경부와 같다면 무표를 세우지 않는다. 각천(覺天)은 소조색을 세우지 않는다. 대승에서는 법처 가운데 다시 여러 색을 세운다. 이 종파에서는 오직 열한 가지 색의 분량에 의거하여 색온이라는 이름을 세운다. 심소 가운데의 촉과 구별하기 위해 ‘소촉(所觸)’이라고 말한다.</w:t>
      </w:r>
    </w:p>
    <w:p>
      <w:pPr>
        <w:pStyle w:val="SHTKPositionMarker"/>
        <w:keepNext/>
      </w:pPr>
      <w:r>
        <w:t xml:space="preserve">[0015b15]</w:t>
      </w:r>
    </w:p>
    <w:p>
      <w:pPr>
        <w:pStyle w:val="SHTKSourceText"/>
        <w:keepNext/>
      </w:pPr>
      <w:r>
        <w:t xml:space="preserve">此中先應說五根相者。 此下第二別釋就中。 一釋五根。 二釋五境。 三釋無表。 此即第一釋五根。 結前問起。</w:t>
      </w:r>
    </w:p>
    <w:p>
      <w:pPr>
        <w:pStyle w:val="SHTKTranslationText"/>
      </w:pPr>
      <w:r>
        <w:t xml:space="preserve">‘이 가운데 먼저 오근의 모습을 말해야 한다’라고 한 것은, 이 아래는 둘째인 개별 해석이다. 그 가운데 첫째는 오근을 풀이하고, 둘째는 오경을 풀이하며, 셋째는 무표를 풀이한다. 이는 곧 첫째로 오근을 풀이하는 것이다. 앞을 맺어 질문을 일으킨다.</w:t>
      </w:r>
    </w:p>
    <w:p>
      <w:pPr>
        <w:pStyle w:val="SHTKPositionMarker"/>
        <w:keepNext/>
      </w:pPr>
      <w:r>
        <w:t xml:space="preserve">[0015b17]</w:t>
      </w:r>
    </w:p>
    <w:p>
      <w:pPr>
        <w:pStyle w:val="SHTKSourceText"/>
        <w:keepNext/>
      </w:pPr>
      <w:r>
        <w:t xml:space="preserve">頌曰至名眼等五根者。 頌答 言彼識依淨色者。</w:t>
      </w:r>
    </w:p>
    <w:p>
      <w:pPr>
        <w:pStyle w:val="SHTKTranslationText"/>
      </w:pPr>
      <w:r>
        <w:t xml:space="preserve">‘게송에서 말하기를 … 안 등 오근이라 이름한다’라고 한 것은, 게송의 답이다. ‘저 식이 의지하는 정색’이라고 한 것에서,</w:t>
      </w:r>
    </w:p>
    <w:p>
      <w:pPr>
        <w:pStyle w:val="SHTKSourceText"/>
        <w:keepNext/>
      </w:pPr>
      <w:r>
        <w:t xml:space="preserve">五理意云。</w:t>
      </w:r>
    </w:p>
    <w:p>
      <w:pPr>
        <w:pStyle w:val="SHTKTranslationText"/>
      </w:pPr>
      <w:r>
        <w:t xml:space="preserve">‘오리(五理)’의 뜻은 이러하다. [판독 불확실][이문 검토 필요]</w:t>
      </w:r>
    </w:p>
    <w:p>
      <w:pPr>
        <w:pStyle w:val="SHTKNoteSummary"/>
        <w:keepNext/>
      </w:pPr>
      <w:r>
        <w:t>교감 요약 | [CBETA 추가 교감] 현행 CBETA은 저본 五를 正으로 교정하여 正理意云으로 읽는다.</w:t>
      </w:r>
    </w:p>
    <w:p>
      <w:pPr>
        <w:pStyle w:val="SHTKNoteDetail"/>
      </w:pPr>
      <w:r>
        <w:t>• 교정 위치/ID | 0015b1801</w:t>
      </w:r>
    </w:p>
    <w:p>
      <w:pPr>
        <w:pStyle w:val="SHTKNoteDetail"/>
      </w:pPr>
      <w:r>
        <w:t>• 근거 | 현행 CBETA은 일본 국립공문서관 소장 『俱舍論記』 명치 20년 간본 제1책 제53도 우란 제4행을 대조자료로 든다.</w:t>
      </w:r>
    </w:p>
    <w:p>
      <w:pPr>
        <w:pStyle w:val="SHTKNoteDetail"/>
      </w:pPr>
      <w:r>
        <w:t>• 저본 독법 | 五理意云</w:t>
      </w:r>
    </w:p>
    <w:p>
      <w:pPr>
        <w:pStyle w:val="SHTKNoteDetail"/>
      </w:pPr>
      <w:r>
        <w:t>• 저본 기준 번역 | “‘오리(五理)’의 뜻은 이러하다.” [판독 불확실]</w:t>
      </w:r>
    </w:p>
    <w:p>
      <w:pPr>
        <w:pStyle w:val="SHTKNoteDetail"/>
      </w:pPr>
      <w:r>
        <w:t>• 현행 CBETA 독법 | 正理意云</w:t>
      </w:r>
    </w:p>
    <w:p>
      <w:pPr>
        <w:pStyle w:val="SHTKNoteDetail"/>
      </w:pPr>
      <w:r>
        <w:t>• 현재 독법 기준 번역 | “『순정리론』의 뜻은 이러하다.”</w:t>
      </w:r>
    </w:p>
    <w:p>
      <w:pPr>
        <w:pStyle w:val="SHTKNoteDetail"/>
      </w:pPr>
      <w:r>
        <w:t>• 의미 차이 | 저본에서는 五理라는 불분명한 표현이지만, 현재 교정은 바로 뒤에 이어지는 『順正理論』 계열 설명의 출처를 명시한다.</w:t>
      </w:r>
    </w:p>
    <w:p>
      <w:pPr>
        <w:pStyle w:val="SHTKNoteDetail"/>
      </w:pPr>
      <w:r>
        <w:t>• 이문 기준 번역 | “『순정리론』의 뜻은 이러하다.”</w:t>
      </w:r>
    </w:p>
    <w:p>
      <w:pPr>
        <w:pStyle w:val="SHTKNoteDetail"/>
      </w:pPr>
      <w:r>
        <w:t>• 한국어 해설 | 저본의 五는 번역 본문에서 자동 교체하지 않았다.</w:t>
      </w:r>
    </w:p>
    <w:p>
      <w:pPr>
        <w:pStyle w:val="SHTKNoteDetail"/>
      </w:pPr>
      <w:r>
        <w:t>• 번역 영향 판정 | [의미 차이 있음]</w:t>
      </w:r>
    </w:p>
    <w:p>
      <w:pPr>
        <w:pStyle w:val="SHTKNoteDetail"/>
      </w:pPr>
      <w:r>
        <w:t>• 출처 | CBETA T41n1821, 교감 번호 0015b1801.</w:t>
      </w:r>
    </w:p>
    <w:p>
      <w:pPr>
        <w:pStyle w:val="SHTKSourceText"/>
        <w:keepNext/>
      </w:pPr>
      <w:r>
        <w:t xml:space="preserve">前彼識依。 簡耳等四根。</w:t>
      </w:r>
    </w:p>
    <w:p>
      <w:pPr>
        <w:pStyle w:val="SHTKTranslationText"/>
      </w:pPr>
      <w:r>
        <w:t xml:space="preserve">앞의 ‘저 식이 의지한다’는 말은 이근 등 나머지 네 근을 가리고,</w:t>
      </w:r>
    </w:p>
    <w:p>
      <w:pPr>
        <w:pStyle w:val="SHTKSourceText"/>
        <w:keepNext/>
      </w:pPr>
      <w:r>
        <w:t xml:space="preserve">[2]後淨色言。</w:t>
      </w:r>
    </w:p>
    <w:p>
      <w:pPr>
        <w:pStyle w:val="SHTKTranslationText"/>
      </w:pPr>
      <w:r>
        <w:t xml:space="preserve">뒤의 ‘정색’이라는 말은 [이문 검토 필요]</w:t>
      </w:r>
    </w:p>
    <w:p>
      <w:pPr>
        <w:pStyle w:val="SHTKNoteSummary"/>
        <w:keepNext/>
      </w:pPr>
      <w:r>
        <w:t>교감 요약 | [CBETA 교감] 【甲】은 後를 한 번 더 써서 後後로 만든다.</w:t>
      </w:r>
    </w:p>
    <w:p>
      <w:pPr>
        <w:pStyle w:val="SHTKNoteDetail"/>
      </w:pPr>
      <w:r>
        <w:t>• 원교감 원문 | （後）＋後【甲】</w:t>
      </w:r>
    </w:p>
    <w:p>
      <w:pPr>
        <w:pStyle w:val="SHTKNoteDetail"/>
      </w:pPr>
      <w:r>
        <w:t>• 교감 번호 | 0015002</w:t>
      </w:r>
    </w:p>
    <w:p>
      <w:pPr>
        <w:pStyle w:val="SHTKNoteDetail"/>
      </w:pPr>
      <w:r>
        <w:t>• 판본 정보 | 저본 【大】 / 이문 【甲】</w:t>
      </w:r>
    </w:p>
    <w:p>
      <w:pPr>
        <w:pStyle w:val="SHTKNoteDetail"/>
      </w:pPr>
      <w:r>
        <w:t>• 저본 독법 | 後淨色言</w:t>
      </w:r>
    </w:p>
    <w:p>
      <w:pPr>
        <w:pStyle w:val="SHTKNoteDetail"/>
      </w:pPr>
      <w:r>
        <w:t>• 저본 기준 번역 | “뒤의 ‘정색’이라는 말.”</w:t>
      </w:r>
    </w:p>
    <w:p>
      <w:pPr>
        <w:pStyle w:val="SHTKNoteDetail"/>
      </w:pPr>
      <w:r>
        <w:t>• 이문 독법 | 後後淨色言</w:t>
      </w:r>
    </w:p>
    <w:p>
      <w:pPr>
        <w:pStyle w:val="SHTKNoteDetail"/>
      </w:pPr>
      <w:r>
        <w:t>• 이문 기준 번역 | 글자상 後가 중복되나 문맥상의 지시는 동일하다.</w:t>
      </w:r>
    </w:p>
    <w:p>
      <w:pPr>
        <w:pStyle w:val="SHTKNoteDetail"/>
      </w:pPr>
      <w:r>
        <w:t>• 의미 차이 | 중복 표기로 보이며 번역 의미는 달라지지 않는다.</w:t>
      </w:r>
    </w:p>
    <w:p>
      <w:pPr>
        <w:pStyle w:val="SHTKNoteDetail"/>
      </w:pPr>
      <w:r>
        <w:t>• 번역 영향 판정 | [번역 차이 없음]</w:t>
      </w:r>
    </w:p>
    <w:p>
      <w:pPr>
        <w:pStyle w:val="SHTKNoteDetail"/>
      </w:pPr>
      <w:r>
        <w:t>• 출처 | CBETA T41n1821, 교감 번호 0015002.</w:t>
      </w:r>
    </w:p>
    <w:p>
      <w:pPr>
        <w:pStyle w:val="SHTKSourceText"/>
        <w:keepNext/>
      </w:pPr>
      <w:r>
        <w:t xml:space="preserve">簡無間滅意 又正理云。 前言顯同分．眼。 後言顯彼同分．眼 又解。 色通十一處。 依言簡境。 依通六根。</w:t>
      </w:r>
    </w:p>
    <w:p>
      <w:pPr>
        <w:pStyle w:val="SHTKTranslationText"/>
      </w:pPr>
      <w:r>
        <w:t xml:space="preserve">무간멸의 의를 가린다. 또 『순정리론』에서 말한다. 앞의 말은 동분의 안을 드러내고, 뒤의 말은 피동분의 안을 드러낸다. 또 달리 풀이한다. 색은 십일처에 통하므로, ‘의지한다’는 말로 경계를 가린다. 의지는 육근에 통하므로,</w:t>
      </w:r>
    </w:p>
    <w:p>
      <w:pPr>
        <w:pStyle w:val="SHTKSourceText"/>
        <w:keepNext/>
      </w:pPr>
      <w:r>
        <w:t xml:space="preserve">淨言簡意。 淨通五根及信。 色言簡信 又解。 若具彼識依淨色方名眼等。 隨有所闕不名眼等。 若唯言彼識依。 不言淨色。</w:t>
      </w:r>
    </w:p>
    <w:p>
      <w:pPr>
        <w:pStyle w:val="SHTKTranslationText"/>
      </w:pPr>
      <w:r>
        <w:t xml:space="preserve">‘정(淨)’이라는 말로 의근을 가린다. 정은 오근과 신에 통하므로, ‘색’이라는 말로 신을 가린다. 또 달리 풀이한다. 저 식이 의지하는 정색이라는 조건을 갖추어야 비로소 안 등을 이름한다. 그 가운데 하나라도 빠지면 안 등이라고 이름하지 않는다. 만약 다만 ‘저 식이 의지하는 것’이라고만 하고 ‘정색’이라고 말하지 않으면,</w:t>
      </w:r>
    </w:p>
    <w:p>
      <w:pPr>
        <w:pStyle w:val="SHTKSourceText"/>
        <w:keepNext/>
      </w:pPr>
      <w:r>
        <w:t xml:space="preserve">即濫等無間依。 五識亦以意為依故。 故五事論第一云。 唯說識依濫無間意。 但言淨色五體應同。 故淨色言簡無間意。</w:t>
      </w:r>
    </w:p>
    <w:p>
      <w:pPr>
        <w:pStyle w:val="SHTKTranslationText"/>
      </w:pPr>
      <w:r>
        <w:t xml:space="preserve">곧 등무간의지와 뒤섞인다. 오식도 또한 의를 의지처로 삼기 때문이다. 그러므로 『오사론』 제1에서 말한다. “오직 식의 의지라고만 말하면 무간의와 뒤섞인다. 다만 정색이라고만 말하면 다섯 체가 같아져야 한다. 그러므로 ‘정색’이라는 말은 무간의를 가린다.</w:t>
      </w:r>
    </w:p>
    <w:p>
      <w:pPr>
        <w:pStyle w:val="SHTKSourceText"/>
        <w:keepNext/>
      </w:pPr>
      <w:r>
        <w:t xml:space="preserve">與眼等識為所依[3]彼言。</w:t>
      </w:r>
    </w:p>
    <w:p>
      <w:pPr>
        <w:pStyle w:val="SHTKTranslationText"/>
      </w:pPr>
      <w:r>
        <w:t xml:space="preserve">안 등의 식에 소의가 된다는 ‘저’라는 말은 [이문 검토 필요]</w:t>
      </w:r>
    </w:p>
    <w:p>
      <w:pPr>
        <w:pStyle w:val="SHTKNoteSummary"/>
        <w:keepNext/>
      </w:pPr>
      <w:r>
        <w:t>교감 요약 | [CBETA 교감] 교정 참고에서는 저본의 彼를 삭제한다.</w:t>
      </w:r>
    </w:p>
    <w:p>
      <w:pPr>
        <w:pStyle w:val="SHTKNoteDetail"/>
      </w:pPr>
      <w:r>
        <w:t>• 원교감 원문 | 〔彼〕－？</w:t>
      </w:r>
    </w:p>
    <w:p>
      <w:pPr>
        <w:pStyle w:val="SHTKNoteDetail"/>
      </w:pPr>
      <w:r>
        <w:t>• 교감 번호 | 0015003</w:t>
      </w:r>
    </w:p>
    <w:p>
      <w:pPr>
        <w:pStyle w:val="SHTKNoteDetail"/>
      </w:pPr>
      <w:r>
        <w:t>• 판본 정보 | 저본 【大】 / 교정 참고</w:t>
      </w:r>
    </w:p>
    <w:p>
      <w:pPr>
        <w:pStyle w:val="SHTKNoteDetail"/>
      </w:pPr>
      <w:r>
        <w:t>• 저본 독법 | 與眼等識為所依彼言</w:t>
      </w:r>
    </w:p>
    <w:p>
      <w:pPr>
        <w:pStyle w:val="SHTKNoteDetail"/>
      </w:pPr>
      <w:r>
        <w:t>• 저본 기준 번역 | “‘안 등의 식에 소의가 된다’는 ‘저’라는 말.”</w:t>
      </w:r>
    </w:p>
    <w:p>
      <w:pPr>
        <w:pStyle w:val="SHTKNoteDetail"/>
      </w:pPr>
      <w:r>
        <w:t>• 이문 독법 | 與眼等識為所依言</w:t>
      </w:r>
    </w:p>
    <w:p>
      <w:pPr>
        <w:pStyle w:val="SHTKNoteDetail"/>
      </w:pPr>
      <w:r>
        <w:t>• 이문 기준 번역 | “‘안 등의 식에 소의가 된다’는 말.”</w:t>
      </w:r>
    </w:p>
    <w:p>
      <w:pPr>
        <w:pStyle w:val="SHTKNoteDetail"/>
      </w:pPr>
      <w:r>
        <w:t>• 의미 차이 | 彼의 문법적 귀속이 사라져 문장이 간명해진다.</w:t>
      </w:r>
    </w:p>
    <w:p>
      <w:pPr>
        <w:pStyle w:val="SHTKNoteDetail"/>
      </w:pPr>
      <w:r>
        <w:t>• 이문 기준 번역 | 이문은 저본의 彼에 해당하는 말 없이 읽는다.</w:t>
      </w:r>
    </w:p>
    <w:p>
      <w:pPr>
        <w:pStyle w:val="SHTKNoteDetail"/>
      </w:pPr>
      <w:r>
        <w:t>• 번역 영향 판정 | [문장 구조 변화]</w:t>
      </w:r>
    </w:p>
    <w:p>
      <w:pPr>
        <w:pStyle w:val="SHTKNoteDetail"/>
      </w:pPr>
      <w:r>
        <w:t>• 출처 | CBETA T41n1821, 교감 번호 0015003.</w:t>
      </w:r>
    </w:p>
    <w:p>
      <w:pPr>
        <w:pStyle w:val="SHTKSourceText"/>
        <w:keepNext/>
      </w:pPr>
      <w:r>
        <w:t xml:space="preserve">顯眼等根差別有五(已上論文)若唯言彼識淨不言依色。 信亦是淨。 應名眼等 若唯言彼識色不言依淨。 十一種色通名色故。 皆應名眼等 若但言彼識依淨不言色。 信是其淨。</w:t>
      </w:r>
    </w:p>
    <w:p>
      <w:pPr>
        <w:pStyle w:val="SHTKTranslationText"/>
      </w:pPr>
      <w:r>
        <w:t xml:space="preserve">안 등 근의 차별이 다섯임을 드러낸다.” 이상의 논문이다. 만약 다만 ‘저 식의 정’이라고만 하고 ‘의지하는 색’이라고 하지 않으면, 신도 또한 정이므로 안 등이라고 이름해야 할 것이다. 만약 다만 ‘저 식의 색’이라고만 하고 ‘의지하는 정’이라고 하지 않으면, 열한 가지 색이 모두 색이라고 이름하므로, 모두 안 등이라고 이름해야 할 것이다. 만약 다만 ‘저 식이 의지하는 정’이라고만 하고 ‘색’이라고 하지 않으면, 신은 곧 정이고,</w:t>
      </w:r>
    </w:p>
    <w:p>
      <w:pPr>
        <w:pStyle w:val="SHTKSourceText"/>
        <w:keepNext/>
      </w:pPr>
      <w:r>
        <w:t xml:space="preserve">體非是依。 用識為依容有財釋。 為遮此釋故置色言。 顯屬主釋。 故正理云。 如是釋者。 為遣疑難。 須置色言。</w:t>
      </w:r>
    </w:p>
    <w:p>
      <w:pPr>
        <w:pStyle w:val="SHTKTranslationText"/>
      </w:pPr>
      <w:r>
        <w:t xml:space="preserve">체는 의지처가 아니지만, 식으로써 의지처를 삼는다고 하여 유재석으로 해석할 여지가 있다. 이 해석을 막기 위해 ‘색’이라는 말을 둔 것이다. 주속 관계[屬主釋]임을 드러낸다. 그러므로 『순정리론』에서 말한다. “이와 같이 풀이하는 것은 의심과 논난을 없애기 위한 것이다. 반드시 ‘색’이라는 말을 두어야 한다.</w:t>
      </w:r>
    </w:p>
    <w:p>
      <w:pPr>
        <w:pStyle w:val="SHTKSourceText"/>
        <w:keepNext/>
      </w:pPr>
      <w:r>
        <w:t xml:space="preserve">若識依言。 就有財釋則應淨信是眼等根。 故置色言。 為簡此釋。 無有一法以識為依色而是淨可為此釋。 是故色言甚為有用(已上論文)若但言彼識依色不言淨。 扶根四境。</w:t>
      </w:r>
    </w:p>
    <w:p>
      <w:pPr>
        <w:pStyle w:val="SHTKTranslationText"/>
      </w:pPr>
      <w:r>
        <w:t xml:space="preserve">만약 ‘식의 의지’라는 말을 유재석에 나아가 해석한다면 정신(淨信)이 안 등의 근이 되어야 할 것이다. 그러므로 ‘색’이라는 말을 두어 이 해석을 가린다. 식으로써 의지처를 삼는 색이면서 또 정인 하나의 법은 있어서 이렇게 해석할 수 있는 것이 아니다. 그러므로 ‘색’이라는 말은 매우 쓸모가 있다.” 이상의 논문이다. 만약 다만 ‘저 식이 의지하는 색’이라고만 하고 ‘정’이라고 하지 않으면, 근을 돕는 네 경계도</w:t>
      </w:r>
    </w:p>
    <w:p>
      <w:pPr>
        <w:pStyle w:val="SHTKSourceText"/>
        <w:keepNext/>
      </w:pPr>
      <w:r>
        <w:t xml:space="preserve">亦[4]名能為依。</w:t>
      </w:r>
    </w:p>
    <w:p>
      <w:pPr>
        <w:pStyle w:val="SHTKTranslationText"/>
      </w:pPr>
      <w:r>
        <w:t xml:space="preserve">또한 능히 의지처가 된다고 이름할 수 있고, [이문 검토 필요]</w:t>
      </w:r>
    </w:p>
    <w:p>
      <w:pPr>
        <w:pStyle w:val="SHTKNoteSummary"/>
        <w:keepNext/>
      </w:pPr>
      <w:r>
        <w:t>교감 요약 | [CBETA 교감] 【甲】은 저본 名을 各으로 쓴다.</w:t>
      </w:r>
    </w:p>
    <w:p>
      <w:pPr>
        <w:pStyle w:val="SHTKNoteDetail"/>
      </w:pPr>
      <w:r>
        <w:t>• 원교감 원문 | 名＝各【甲】</w:t>
      </w:r>
    </w:p>
    <w:p>
      <w:pPr>
        <w:pStyle w:val="SHTKNoteDetail"/>
      </w:pPr>
      <w:r>
        <w:t>• 교감 번호 | 0015004</w:t>
      </w:r>
    </w:p>
    <w:p>
      <w:pPr>
        <w:pStyle w:val="SHTKNoteDetail"/>
      </w:pPr>
      <w:r>
        <w:t>• 판본 정보 | 저본 【大】 / 이문 【甲】</w:t>
      </w:r>
    </w:p>
    <w:p>
      <w:pPr>
        <w:pStyle w:val="SHTKNoteDetail"/>
      </w:pPr>
      <w:r>
        <w:t>• 저본 독법 | 亦名能為依</w:t>
      </w:r>
    </w:p>
    <w:p>
      <w:pPr>
        <w:pStyle w:val="SHTKNoteDetail"/>
      </w:pPr>
      <w:r>
        <w:t>• 저본 기준 번역 | “또한 능히 의지처가 된다고 이름할 수 있다.”</w:t>
      </w:r>
    </w:p>
    <w:p>
      <w:pPr>
        <w:pStyle w:val="SHTKNoteDetail"/>
      </w:pPr>
      <w:r>
        <w:t>• 이문 독법 | 亦各能為依</w:t>
      </w:r>
    </w:p>
    <w:p>
      <w:pPr>
        <w:pStyle w:val="SHTKNoteDetail"/>
      </w:pPr>
      <w:r>
        <w:t>• 이문 기준 번역 | “또한 각각 능히 의지처가 될 수 있다.”</w:t>
      </w:r>
    </w:p>
    <w:p>
      <w:pPr>
        <w:pStyle w:val="SHTKNoteDetail"/>
      </w:pPr>
      <w:r>
        <w:t>• 의미 차이 | ‘이름한다’는 서술에서 네 경계 각각의 능력을 말하는 서술로 바뀐다.</w:t>
      </w:r>
    </w:p>
    <w:p>
      <w:pPr>
        <w:pStyle w:val="SHTKNoteDetail"/>
      </w:pPr>
      <w:r>
        <w:t>• 번역 영향 판정 | [의미 차이 있음]</w:t>
      </w:r>
    </w:p>
    <w:p>
      <w:pPr>
        <w:pStyle w:val="SHTKNoteDetail"/>
      </w:pPr>
      <w:r>
        <w:t>• 출처 | CBETA T41n1821, 교감 번호 0015004.</w:t>
      </w:r>
    </w:p>
    <w:p>
      <w:pPr>
        <w:pStyle w:val="SHTKSourceText"/>
        <w:keepNext/>
      </w:pPr>
      <w:r>
        <w:t xml:space="preserve">復通名色。 應名眼等 若但言彼識淨色。 不言依。 清池明鏡。 亦是淨色應名眼等。 若具足說依淨色三方無有失 若但言依淨色不言彼識。</w:t>
      </w:r>
    </w:p>
    <w:p>
      <w:pPr>
        <w:pStyle w:val="SHTKTranslationText"/>
      </w:pPr>
      <w:r>
        <w:t xml:space="preserve">또한 모두 색이라고 이름하므로, 안 등이라고 이름해야 할 것이다. 만약 다만 ‘저 식의 정색’이라고만 하고 ‘의지한다’고 하지 않으면, 맑은 못과 밝은 거울도 또한 정색이므로 안 등이라고 이름해야 할 것이다. ‘의지·정·색’ 세 가지를 갖추어 말해야 비로소 허물이 없다. 만약 다만 ‘의지하는 정색’이라고만 하고 ‘저 식’이라고 하지 않으면,</w:t>
      </w:r>
    </w:p>
    <w:p>
      <w:pPr>
        <w:pStyle w:val="SHTKSourceText"/>
        <w:keepNext/>
      </w:pPr>
      <w:r>
        <w:t xml:space="preserve">五體應同。 顯眼等根差別有五故言彼識 若但言彼識不言依淨色。 眼等五識應名眼等 或可。 此中應言彼識所依淨色。 若不言所但言依者。 即濫身根。</w:t>
      </w:r>
    </w:p>
    <w:p>
      <w:pPr>
        <w:pStyle w:val="SHTKTranslationText"/>
      </w:pPr>
      <w:r>
        <w:t xml:space="preserve">다섯 체가 같아져야 한다. 안 등 근의 차별이 다섯임을 드러내기 때문에 ‘저 식’이라고 말한다. 만약 다만 ‘저 식’이라고만 하고 ‘의지하는 정색’이라고 하지 않으면, 안 등 오식이 안 등이라고 이름해야 할 것이다. 또는 이렇게 볼 수도 있다. 이 가운데서는 마땅히 ‘저 식의 소의인 정색’이라고 말해야 한다. 만약 ‘소(所)’라고 하지 않고 다만 ‘의지[依]’라고만 하면, 곧 신근과 뒤섞인다.</w:t>
      </w:r>
    </w:p>
    <w:p>
      <w:pPr>
        <w:pStyle w:val="SHTKSourceText"/>
        <w:keepNext/>
      </w:pPr>
      <w:r>
        <w:t xml:space="preserve">身望四識。 亦是依淨色。 而非所依。 故頌依言顯所依也。</w:t>
      </w:r>
    </w:p>
    <w:p>
      <w:pPr>
        <w:pStyle w:val="SHTKTranslationText"/>
      </w:pPr>
      <w:r>
        <w:t xml:space="preserve">신근은 네 식에 대하여 또한 의지하는 정색이지만, 소의는 아니다. 그러므로 게송의 ‘의(依)’라는 말은 소의를 드러낸다.</w:t>
      </w:r>
    </w:p>
    <w:p>
      <w:pPr>
        <w:pStyle w:val="SHTKPositionMarker"/>
        <w:keepNext/>
      </w:pPr>
      <w:r>
        <w:t xml:space="preserve">[0015c19]</w:t>
      </w:r>
    </w:p>
    <w:p>
      <w:pPr>
        <w:pStyle w:val="SHTKSourceText"/>
        <w:keepNext/>
      </w:pPr>
      <w:r>
        <w:t xml:space="preserve">論曰至如是廣說者。 頌中彼字。 文有兩釋。 此即初釋。 此言彼者。 彼色等境。 謂五識身緣彼五境。 故言彼識。</w:t>
      </w:r>
    </w:p>
    <w:p>
      <w:pPr>
        <w:pStyle w:val="SHTKTranslationText"/>
      </w:pPr>
      <w:r>
        <w:t xml:space="preserve">‘논하여 말한다 … 이와 같이 널리 설한다’라고 한 것은, 게송 가운데 ‘피(彼)’라는 글자에 문맥상 두 가지 풀이가 있다. 이는 곧 첫째 풀이이다. 여기서 ‘피’라고 한 것은 저 색 등의 경계를 말한다. 곧 오식신이 저 다섯 경계를 연하므로 ‘저 식’이라고 말한다.</w:t>
      </w:r>
    </w:p>
    <w:p>
      <w:pPr>
        <w:pStyle w:val="SHTKSourceText"/>
        <w:keepNext/>
      </w:pPr>
      <w:r>
        <w:t xml:space="preserve">彼識所依淨色名根。 引經意證根是淨色。</w:t>
      </w:r>
    </w:p>
    <w:p>
      <w:pPr>
        <w:pStyle w:val="SHTKTranslationText"/>
      </w:pPr>
      <w:r>
        <w:t xml:space="preserve">저 식의 소의인 정색을 근이라고 이름한다. 경을 인용한 뜻은 근이 정색임을 증명하려는 것이다.</w:t>
      </w:r>
    </w:p>
    <w:p>
      <w:pPr>
        <w:pStyle w:val="SHTKPositionMarker"/>
        <w:keepNext/>
      </w:pPr>
      <w:r>
        <w:t xml:space="preserve">[0015c22]</w:t>
      </w:r>
    </w:p>
    <w:p>
      <w:pPr>
        <w:pStyle w:val="SHTKSourceText"/>
        <w:keepNext/>
      </w:pPr>
      <w:r>
        <w:t xml:space="preserve">或復彼者至如是廣說者。 第二釋彼言。 彼即彼根。 彼識所依名為眼等。 論言眼識等。 明知彼根非境。</w:t>
      </w:r>
    </w:p>
    <w:p>
      <w:pPr>
        <w:pStyle w:val="SHTKTranslationText"/>
      </w:pPr>
      <w:r>
        <w:t xml:space="preserve">‘혹은 다시 피(彼)란 … 이와 같이 널리 설한다’라고 한 것은, ‘피’라는 말의 둘째 풀이이다. 피는 곧 저 근을 말한다. 저 식의 소의를 안 등이라고 이름한다. 논에서 ‘안식 등’이라고 말하였으므로, 피가 근이지 경계가 아님을 분명히 알 수 있다.</w:t>
      </w:r>
    </w:p>
    <w:p>
      <w:pPr>
        <w:pStyle w:val="SHTKPositionMarker"/>
        <w:keepNext/>
      </w:pPr>
      <w:r>
        <w:t xml:space="preserve">[0015c26]</w:t>
      </w:r>
    </w:p>
    <w:p>
      <w:pPr>
        <w:pStyle w:val="SHTKSourceText"/>
        <w:keepNext/>
      </w:pPr>
      <w:r>
        <w:t xml:space="preserve">已說五根次說五境者。 此下第二釋五境結前問起。</w:t>
      </w:r>
    </w:p>
    <w:p>
      <w:pPr>
        <w:pStyle w:val="SHTKTranslationText"/>
      </w:pPr>
      <w:r>
        <w:t xml:space="preserve">‘이미 오근을 말하였으니 다음으로 오경을 말한다’라고 한 것은, 이 아래는 둘째로 오경을 풀이하는 것이며, 앞을 맺어 질문을 일으킨다.</w:t>
      </w:r>
    </w:p>
    <w:p>
      <w:pPr>
        <w:pStyle w:val="SHTKPositionMarker"/>
        <w:keepNext/>
      </w:pPr>
      <w:r>
        <w:t xml:space="preserve">[0015c27]</w:t>
      </w:r>
    </w:p>
    <w:p>
      <w:pPr>
        <w:pStyle w:val="SHTKSourceText"/>
        <w:keepNext/>
      </w:pPr>
      <w:r>
        <w:t xml:space="preserve">頌曰至觸十一為性者。 頌答 印度造頌皆依聲明。 若先香後味即犯聲。 若先味後香即不犯聲。 今依本翻故味先香後 又正理云。 越次說者。</w:t>
      </w:r>
    </w:p>
    <w:p>
      <w:pPr>
        <w:pStyle w:val="SHTKTranslationText"/>
      </w:pPr>
      <w:r>
        <w:t xml:space="preserve">‘게송에서 말하기를 … 촉은 열한 가지를 성품으로 삼는다’라고 한 것은, 게송의 답이다. 인도에서 게송을 지을 때에는 모두 성명(聲明)에 의거한다. 만약 먼저 향을 말하고 뒤에 미를 말하면 곧 음률의 규칙을 범하지만, 먼저 미를 말하고 뒤에 향을 말하면 곧 음률의 규칙을 범하지 않는다. 지금은 원본의 번역에 의거하므로 미를 먼저 하고 향을 뒤에 하였다. 또 『순정리론』에서 말한다. “차례를 넘어 말한 것은</w:t>
      </w:r>
    </w:p>
    <w:p>
      <w:pPr>
        <w:pStyle w:val="SHTKSourceText"/>
        <w:keepNext/>
      </w:pPr>
      <w:r>
        <w:t xml:space="preserve">顯彼[1]境識生無定故。</w:t>
      </w:r>
    </w:p>
    <w:p>
      <w:pPr>
        <w:pStyle w:val="SHTKTranslationText"/>
      </w:pPr>
      <w:r>
        <w:t xml:space="preserve">저 경계에 대한 식의 생기가 일정하지 않음을 드러내기 때문이다.” [이문 검토 필요]</w:t>
      </w:r>
    </w:p>
    <w:p>
      <w:pPr>
        <w:pStyle w:val="SHTKNoteSummary"/>
        <w:keepNext/>
      </w:pPr>
      <w:r>
        <w:t>교감 요약 | [CBETA 교감] 【甲】은 境 앞에 根을 더한다.</w:t>
      </w:r>
    </w:p>
    <w:p>
      <w:pPr>
        <w:pStyle w:val="SHTKNoteDetail"/>
      </w:pPr>
      <w:r>
        <w:t>• 원교감 원문 | （根）＋境【甲】</w:t>
      </w:r>
    </w:p>
    <w:p>
      <w:pPr>
        <w:pStyle w:val="SHTKNoteDetail"/>
      </w:pPr>
      <w:r>
        <w:t>• 교감 번호 | 0016001</w:t>
      </w:r>
    </w:p>
    <w:p>
      <w:pPr>
        <w:pStyle w:val="SHTKNoteDetail"/>
      </w:pPr>
      <w:r>
        <w:t>• 판본 정보 | 저본 【大】 / 이문 【甲】</w:t>
      </w:r>
    </w:p>
    <w:p>
      <w:pPr>
        <w:pStyle w:val="SHTKNoteDetail"/>
      </w:pPr>
      <w:r>
        <w:t>• 저본 독법 | 顯彼境識生無定故</w:t>
      </w:r>
    </w:p>
    <w:p>
      <w:pPr>
        <w:pStyle w:val="SHTKNoteDetail"/>
      </w:pPr>
      <w:r>
        <w:t>• 저본 기준 번역 | “저 경계에 대한 식의 생기가 일정하지 않음을 드러내기 때문이다.”</w:t>
      </w:r>
    </w:p>
    <w:p>
      <w:pPr>
        <w:pStyle w:val="SHTKNoteDetail"/>
      </w:pPr>
      <w:r>
        <w:t>• 이문 독법 | 顯彼根境識生無定故</w:t>
      </w:r>
    </w:p>
    <w:p>
      <w:pPr>
        <w:pStyle w:val="SHTKNoteDetail"/>
      </w:pPr>
      <w:r>
        <w:t>• 이문 기준 번역 | “저 근·경과 식의 생기가 일정하지 않음을 드러내기 때문이다.”로 읽을 여지가 있다.</w:t>
      </w:r>
    </w:p>
    <w:p>
      <w:pPr>
        <w:pStyle w:val="SHTKNoteDetail"/>
      </w:pPr>
      <w:r>
        <w:t>• 의미 차이 | 根의 추가로 무엇의 차례가 일정하지 않은지를 해석하는 범위가 달라진다.</w:t>
      </w:r>
    </w:p>
    <w:p>
      <w:pPr>
        <w:pStyle w:val="SHTKNoteDetail"/>
      </w:pPr>
      <w:r>
        <w:t>• 이문 기준 번역 | “저 근·경과 식의 생기가 일정하지 않음을 드러내기 때문이다.”</w:t>
      </w:r>
    </w:p>
    <w:p>
      <w:pPr>
        <w:pStyle w:val="SHTKNoteDetail"/>
      </w:pPr>
      <w:r>
        <w:t>• 번역 영향 판정 | [의미 차이 있음]</w:t>
      </w:r>
    </w:p>
    <w:p>
      <w:pPr>
        <w:pStyle w:val="SHTKNoteDetail"/>
      </w:pPr>
      <w:r>
        <w:t>• 출처 | CBETA T41n1821, 교감 번호 0016001.</w:t>
      </w:r>
    </w:p>
    <w:p>
      <w:pPr>
        <w:pStyle w:val="SHTKSourceText"/>
        <w:keepNext/>
      </w:pPr>
      <w:r>
        <w:t xml:space="preserve">謂彼五識起時不定次第。</w:t>
      </w:r>
    </w:p>
    <w:p>
      <w:pPr>
        <w:pStyle w:val="SHTKTranslationText"/>
      </w:pPr>
      <w:r>
        <w:t xml:space="preserve">곧 저 오식이 일어날 때 차례가 일정하지 않다는 것이다.</w:t>
      </w:r>
    </w:p>
    <w:p>
      <w:pPr>
        <w:pStyle w:val="SHTKPositionMarker"/>
        <w:keepNext/>
      </w:pPr>
      <w:r>
        <w:t xml:space="preserve">[0016a02]</w:t>
      </w:r>
    </w:p>
    <w:p>
      <w:pPr>
        <w:pStyle w:val="SHTKSourceText"/>
        <w:keepNext/>
      </w:pPr>
      <w:r>
        <w:t xml:space="preserve">論曰至不正為後者。 就長行中。 一解五境。 二明生識總別。 此下解五境。 文即為五 所見名色。 就解色境中。</w:t>
      </w:r>
    </w:p>
    <w:p>
      <w:pPr>
        <w:pStyle w:val="SHTKTranslationText"/>
      </w:pPr>
      <w:r>
        <w:t xml:space="preserve">‘논하여 말한다 … 부정색을 뒤로 삼는다’라고 한 것은, 장행 가운데 첫째는 오경을 풀이하고, 둘째는 식을 생기게 하는 총별을 밝힌다. 이 아래는 오경을 풀이하는데, 문장은 곧 다섯으로 나뉜다. 보이는 것을 색이라고 이름한다. 색경을 풀이하는 가운데</w:t>
      </w:r>
    </w:p>
    <w:p>
      <w:pPr>
        <w:pStyle w:val="SHTKSourceText"/>
        <w:keepNext/>
      </w:pPr>
      <w:r>
        <w:t xml:space="preserve">一出色體。 二辨四句 就出色體中總有三說。 此即初解釋頌色二 一顯。 二形 顯色有四。 青黃赤白。</w:t>
      </w:r>
    </w:p>
    <w:p>
      <w:pPr>
        <w:pStyle w:val="SHTKTranslationText"/>
      </w:pPr>
      <w:r>
        <w:t xml:space="preserve">첫째는 색의 체를 드러내고, 둘째는 네 구를 분별한다. 색의 체를 드러내는 가운데 모두 세 가지 설이 있다. 이는 곧 첫째 풀이로서, 게송의 ‘색은 둘이다’를 풀이한다. 첫째는 현색이고, 둘째는 형색이다. 현색에는 네 가지가 있으니, 청·황·적·백이다.</w:t>
      </w:r>
    </w:p>
    <w:p>
      <w:pPr>
        <w:pStyle w:val="SHTKSourceText"/>
        <w:keepNext/>
      </w:pPr>
      <w:r>
        <w:t xml:space="preserve">是本顯色</w:t>
      </w:r>
    </w:p>
    <w:p>
      <w:pPr>
        <w:pStyle w:val="SHTKTranslationText"/>
      </w:pPr>
      <w:r>
        <w:t xml:space="preserve">이는 근본 현색이다.</w:t>
      </w:r>
    </w:p>
    <w:p>
      <w:pPr>
        <w:pStyle w:val="SHTKSourceText"/>
        <w:keepNext/>
      </w:pPr>
      <w:r>
        <w:t xml:space="preserve">餘光．影．明．闇．雲．烟．塵．霧八種顯色[＊]是此四色差別建立</w:t>
      </w:r>
    </w:p>
    <w:p>
      <w:pPr>
        <w:pStyle w:val="SHTKTranslationText"/>
      </w:pPr>
      <w:r>
        <w:t xml:space="preserve">그 밖의 광·영·명·암·운·연·진·무 여덟 가지 현색은 이 네 색의 차별에 따라 세운 것이다. [교감 상호참조]</w:t>
      </w:r>
    </w:p>
    <w:p>
      <w:pPr>
        <w:pStyle w:val="SHTKNoteSummary"/>
        <w:keepNext/>
      </w:pPr>
      <w:r>
        <w:t>교감 요약 | [상호참조] [＊]는 앞선 교감 0005004를 재참조한다. 【甲】에는 저본의 是가 없다.</w:t>
      </w:r>
    </w:p>
    <w:p>
      <w:pPr>
        <w:pStyle w:val="SHTKNoteDetail"/>
      </w:pPr>
      <w:r>
        <w:t>• 원교감 원문 | 〔是〕－【甲】＊</w:t>
      </w:r>
    </w:p>
    <w:p>
      <w:pPr>
        <w:pStyle w:val="SHTKNoteDetail"/>
      </w:pPr>
      <w:r>
        <w:t>• 상호참조 대상 | 0005004</w:t>
      </w:r>
    </w:p>
    <w:p>
      <w:pPr>
        <w:pStyle w:val="SHTKNoteDetail"/>
      </w:pPr>
      <w:r>
        <w:t>• 판본 정보 | 저본 【大】 / 이문 【甲】</w:t>
      </w:r>
    </w:p>
    <w:p>
      <w:pPr>
        <w:pStyle w:val="SHTKNoteDetail"/>
      </w:pPr>
      <w:r>
        <w:t>• 저본 독법 | 八種顯色是此四色差別建立</w:t>
      </w:r>
    </w:p>
    <w:p>
      <w:pPr>
        <w:pStyle w:val="SHTKNoteDetail"/>
      </w:pPr>
      <w:r>
        <w:t>• 저본 기준 번역 | “여덟 가지 현색은 이 네 색의 차별에 따라 세운 것이다.”</w:t>
      </w:r>
    </w:p>
    <w:p>
      <w:pPr>
        <w:pStyle w:val="SHTKNoteDetail"/>
      </w:pPr>
      <w:r>
        <w:t>• 이문 독법 | 八種顯色此四色差別建立</w:t>
      </w:r>
    </w:p>
    <w:p>
      <w:pPr>
        <w:pStyle w:val="SHTKNoteDetail"/>
      </w:pPr>
      <w:r>
        <w:t>• 이문 기준 번역 | 계사 是가 빠지지만 앞뒤 관계는 같은 방식으로 이해할 수 있다.</w:t>
      </w:r>
    </w:p>
    <w:p>
      <w:pPr>
        <w:pStyle w:val="SHTKNoteDetail"/>
      </w:pPr>
      <w:r>
        <w:t>• 의미 차이 | 문장 표지의 차이이며 논지는 변하지 않는다.</w:t>
      </w:r>
    </w:p>
    <w:p>
      <w:pPr>
        <w:pStyle w:val="SHTKNoteDetail"/>
      </w:pPr>
      <w:r>
        <w:t>• 번역 영향 판정 | [표현 차이]</w:t>
      </w:r>
    </w:p>
    <w:p>
      <w:pPr>
        <w:pStyle w:val="SHTKNoteDetail"/>
      </w:pPr>
      <w:r>
        <w:t>• 출처 | CBETA T41n1821, 교감 번호 0005004.</w:t>
      </w:r>
    </w:p>
    <w:p>
      <w:pPr>
        <w:pStyle w:val="SHTKSourceText"/>
        <w:keepNext/>
      </w:pPr>
      <w:r>
        <w:t xml:space="preserve">光是黃攝。 日初出時見赤色者餘物映故。 或光是赤攝。 或光是黃．赤色攝 影．闇青色攝 明通青．黃．赤．白色攝。</w:t>
      </w:r>
    </w:p>
    <w:p>
      <w:pPr>
        <w:pStyle w:val="SHTKTranslationText"/>
      </w:pPr>
      <w:r>
        <w:t xml:space="preserve">빛은 황색에 포섭된다. 해가 처음 뜰 때 붉은색으로 보이는 것은 다른 사물이 비추기 때문이다. 혹은 빛은 적색에 포섭되고, 혹은 빛은 황색과 적색에 포섭된다. 그림자와 어둠은 청색에 포섭된다. 밝음은 청·황·적·백에 모두 통하여 포섭된다.</w:t>
      </w:r>
    </w:p>
    <w:p>
      <w:pPr>
        <w:pStyle w:val="SHTKSourceText"/>
        <w:keepNext/>
      </w:pPr>
      <w:r>
        <w:t xml:space="preserve">[2]皆有明故</w:t>
      </w:r>
    </w:p>
    <w:p>
      <w:pPr>
        <w:pStyle w:val="SHTKTranslationText"/>
      </w:pPr>
      <w:r>
        <w:t xml:space="preserve">모두 밝음이 있기 때문이다. [이문 검토 필요]</w:t>
      </w:r>
    </w:p>
    <w:p>
      <w:pPr>
        <w:pStyle w:val="SHTKNoteSummary"/>
        <w:keepNext/>
      </w:pPr>
      <w:r>
        <w:t>교감 요약 | [CBETA 교감] 【甲】에는 皆有明故에서 뒤의 色攝까지 이어지는 16자가 없다.</w:t>
      </w:r>
    </w:p>
    <w:p>
      <w:pPr>
        <w:pStyle w:val="SHTKNoteDetail"/>
      </w:pPr>
      <w:r>
        <w:t>• 원교감 원문 | 〔皆有明…色攝〕十六字－【甲】</w:t>
      </w:r>
    </w:p>
    <w:p>
      <w:pPr>
        <w:pStyle w:val="SHTKNoteDetail"/>
      </w:pPr>
      <w:r>
        <w:t>• 교감 번호 | 0016002</w:t>
      </w:r>
    </w:p>
    <w:p>
      <w:pPr>
        <w:pStyle w:val="SHTKNoteDetail"/>
      </w:pPr>
      <w:r>
        <w:t>• 판본 정보 | 저본 【大】 / 이문 【甲】</w:t>
      </w:r>
    </w:p>
    <w:p>
      <w:pPr>
        <w:pStyle w:val="SHTKNoteDetail"/>
      </w:pPr>
      <w:r>
        <w:t>• 저본 독법 | 皆有明故。雲．烟．塵．霧皆通青．黃．赤．白色攝</w:t>
      </w:r>
    </w:p>
    <w:p>
      <w:pPr>
        <w:pStyle w:val="SHTKNoteDetail"/>
      </w:pPr>
      <w:r>
        <w:t>• 저본 기준 번역 | “모두 밝음이 있기 때문이다. 구름·연기·먼지·안개는 모두 청·황·적·백에 통하여 포섭된다.”</w:t>
      </w:r>
    </w:p>
    <w:p>
      <w:pPr>
        <w:pStyle w:val="SHTKNoteDetail"/>
      </w:pPr>
      <w:r>
        <w:t>• 이문 독법 | 위 16자를 전부 결한다.</w:t>
      </w:r>
    </w:p>
    <w:p>
      <w:pPr>
        <w:pStyle w:val="SHTKNoteDetail"/>
      </w:pPr>
      <w:r>
        <w:t>• 이문 기준 번역 | 해당 두 설명이 존재하지 않는다.</w:t>
      </w:r>
    </w:p>
    <w:p>
      <w:pPr>
        <w:pStyle w:val="SHTKNoteDetail"/>
      </w:pPr>
      <w:r>
        <w:t>• 의미 차이 | 현색의 배속 근거와 구름·연기·먼지·안개의 네 색 포섭 설명 전체가 빠진다.</w:t>
      </w:r>
    </w:p>
    <w:p>
      <w:pPr>
        <w:pStyle w:val="SHTKNoteDetail"/>
      </w:pPr>
      <w:r>
        <w:t>• 이문 기준 번역 | 이문은 저본의 皆有明故。雲、烟、塵、霧皆通青、黃、赤、白色攝에 해당하는 말 없이 읽는다.</w:t>
      </w:r>
    </w:p>
    <w:p>
      <w:pPr>
        <w:pStyle w:val="SHTKNoteDetail"/>
      </w:pPr>
      <w:r>
        <w:t>• 번역 영향 판정 | [논지에 영향]</w:t>
      </w:r>
    </w:p>
    <w:p>
      <w:pPr>
        <w:pStyle w:val="SHTKNoteDetail"/>
      </w:pPr>
      <w:r>
        <w:t>• 출처 | CBETA T41n1821, 교감 번호 0016002.</w:t>
      </w:r>
    </w:p>
    <w:p>
      <w:pPr>
        <w:pStyle w:val="SHTKSourceText"/>
        <w:keepNext/>
      </w:pPr>
      <w:r>
        <w:t xml:space="preserve">雲．烟．塵．霧皆通青．黃．赤．白色攝 問光等八色是四差別。 寧非是假。 解云論其本色但是青．黃．赤．白四種。 於此四中隨義差別立餘八名。 各有實體而非是假 問雲．烟．塵．霧若顯色收。 如何四句之中是俱句攝</w:t>
      </w:r>
    </w:p>
    <w:p>
      <w:pPr>
        <w:pStyle w:val="SHTKTranslationText"/>
      </w:pPr>
      <w:r>
        <w:t xml:space="preserve">구름·연기·먼지·안개는 모두 청·황·적·백에 통하여 포섭된다. 묻는다. 빛 등 여덟 색이 네 색의 차별이라면, 어찌 가법이 아니겠는가? 풀이한다. 그 근본 색을 논하면 다만 청·황·적·백 네 가지일 뿐이다. 이 네 가지 가운데 뜻의 차별에 따라 나머지 여덟 이름을 세운다. 각각 실체가 있으므로 가법은 아니다. 묻는다. 구름·연기·먼지·안개가 현색에 포섭된다면, 어찌하여 네 구 가운데에는 둘 다인 구에 포섭되는가?</w:t>
      </w:r>
    </w:p>
    <w:p>
      <w:pPr>
        <w:pStyle w:val="SHTKSourceText"/>
        <w:keepNext/>
      </w:pPr>
      <w:r>
        <w:t xml:space="preserve">一解云．雲．烟．塵．霧是顯非形。 相狀顯彰名之為顯。 質礙麁著因觸可憶知。 長．短等說之為形。 雲．烟．塵．霧無此礙用。 故顯非形。 此即理證。 又諸論中。</w:t>
      </w:r>
    </w:p>
    <w:p>
      <w:pPr>
        <w:pStyle w:val="SHTKTranslationText"/>
      </w:pPr>
      <w:r>
        <w:t xml:space="preserve">한 풀이에서는 말한다. 구름·연기·먼지·안개는 현색이지 형색은 아니다. 모양이 드러나 분명한 것을 현색이라 이름하고, 질애가 거칠게 드러나 접촉에 의하여 기억하고 알 수 있는 장·단 등을 형색이라고 말한다. 구름·연기·먼지·안개에는 이러한 질애의 작용이 없으므로 현색이지 형색은 아니다. 이는 곧 이치에 의한 증명이다. 또 여러 논서 가운데</w:t>
      </w:r>
    </w:p>
    <w:p>
      <w:pPr>
        <w:pStyle w:val="SHTKSourceText"/>
        <w:keepNext/>
      </w:pPr>
      <w:r>
        <w:t xml:space="preserve">形．顯二種說雲等四皆顯色攝。 若亦通形何故不說。 此即文證。 然諸論說雲等四種俱句攝者。 謂此四色實非長等。 似長等現。 意識緣彼勝解力故起長等解。 如不淨觀。</w:t>
      </w:r>
    </w:p>
    <w:p>
      <w:pPr>
        <w:pStyle w:val="SHTKTranslationText"/>
      </w:pPr>
      <w:r>
        <w:t xml:space="preserve">형색과 현색 두 종류를 말하면서 구름 등 네 가지는 모두 현색에 포섭된다고 한다. 만약 또한 형색에도 통한다면 어찌하여 말하지 않았겠는가? 이는 곧 문헌에 의한 증명이다. 그런데 여러 논서에서 구름 등 네 가지가 둘 다인 구에 포섭된다고 말하는 것은, 이 네 색이 실제로 장·단 등은 아니지만 장·단 등과 비슷하게 나타나고, 의식이 그것들을 연하여 승해의 힘 때문에 장·단 등이라는 이해를 일으키기 때문이다. 마치 부정관과 같다.</w:t>
      </w:r>
    </w:p>
    <w:p>
      <w:pPr>
        <w:pStyle w:val="SHTKSourceText"/>
        <w:keepNext/>
      </w:pPr>
      <w:r>
        <w:t xml:space="preserve">雖緣實色。 勝解力故作青瘀等解。</w:t>
      </w:r>
    </w:p>
    <w:p>
      <w:pPr>
        <w:pStyle w:val="SHTKTranslationText"/>
      </w:pPr>
      <w:r>
        <w:t xml:space="preserve">비록 실제의 색을 연하지만, 승해의 힘 때문에 청어(青瘀) 등이라는 이해를 짓는다.</w:t>
      </w:r>
    </w:p>
    <w:p>
      <w:pPr>
        <w:pStyle w:val="SHTKSourceText"/>
        <w:keepNext/>
      </w:pPr>
      <w:r>
        <w:t xml:space="preserve">以[3]此四色。</w:t>
      </w:r>
    </w:p>
    <w:p>
      <w:pPr>
        <w:pStyle w:val="SHTKTranslationText"/>
      </w:pPr>
      <w:r>
        <w:t xml:space="preserve">이 네 색은 [이문 검토 필요]</w:t>
      </w:r>
    </w:p>
    <w:p>
      <w:pPr>
        <w:pStyle w:val="SHTKNoteSummary"/>
        <w:keepNext/>
      </w:pPr>
      <w:r>
        <w:t>교감 요약 | [CBETA 교감] 【甲】은 저본 此를 雲等으로 쓴다.</w:t>
      </w:r>
    </w:p>
    <w:p>
      <w:pPr>
        <w:pStyle w:val="SHTKNoteDetail"/>
      </w:pPr>
      <w:r>
        <w:t>• 원교감 원문 | 此＝雲等【甲】</w:t>
      </w:r>
    </w:p>
    <w:p>
      <w:pPr>
        <w:pStyle w:val="SHTKNoteDetail"/>
      </w:pPr>
      <w:r>
        <w:t>• 교감 번호 | 0016003</w:t>
      </w:r>
    </w:p>
    <w:p>
      <w:pPr>
        <w:pStyle w:val="SHTKNoteDetail"/>
      </w:pPr>
      <w:r>
        <w:t>• 판본 정보 | 저본 【大】 / 이문 【甲】</w:t>
      </w:r>
    </w:p>
    <w:p>
      <w:pPr>
        <w:pStyle w:val="SHTKNoteDetail"/>
      </w:pPr>
      <w:r>
        <w:t>• 저본 독법 | 以此四色</w:t>
      </w:r>
    </w:p>
    <w:p>
      <w:pPr>
        <w:pStyle w:val="SHTKNoteDetail"/>
      </w:pPr>
      <w:r>
        <w:t>• 저본 기준 번역 | “이 네 색은.”</w:t>
      </w:r>
    </w:p>
    <w:p>
      <w:pPr>
        <w:pStyle w:val="SHTKNoteDetail"/>
      </w:pPr>
      <w:r>
        <w:t>• 이문 독법 | 以雲等四色</w:t>
      </w:r>
    </w:p>
    <w:p>
      <w:pPr>
        <w:pStyle w:val="SHTKNoteDetail"/>
      </w:pPr>
      <w:r>
        <w:t>• 이문 기준 번역 | “구름 등 네 색은.”</w:t>
      </w:r>
    </w:p>
    <w:p>
      <w:pPr>
        <w:pStyle w:val="SHTKNoteDetail"/>
      </w:pPr>
      <w:r>
        <w:t>• 의미 차이 | 이문은 지시 대상이 구름·연기·먼지·안개임을 명시한다.</w:t>
      </w:r>
    </w:p>
    <w:p>
      <w:pPr>
        <w:pStyle w:val="SHTKNoteDetail"/>
      </w:pPr>
      <w:r>
        <w:t>• 번역 영향 판정 | [표현 차이]</w:t>
      </w:r>
    </w:p>
    <w:p>
      <w:pPr>
        <w:pStyle w:val="SHTKNoteDetail"/>
      </w:pPr>
      <w:r>
        <w:t>• 출처 | CBETA T41n1821, 교감 번호 0016003.</w:t>
      </w:r>
    </w:p>
    <w:p>
      <w:pPr>
        <w:pStyle w:val="SHTKSourceText"/>
        <w:keepNext/>
      </w:pPr>
      <w:r>
        <w:t xml:space="preserve">顯中稍麁生長等解。 故俱句攝。 影．光．明．闇。 在於空中自體疎散。 託質方現。 以微細故不同雲等 第二解云。 雲．烟．塵．霧通顯及形。</w:t>
      </w:r>
    </w:p>
    <w:p>
      <w:pPr>
        <w:pStyle w:val="SHTKTranslationText"/>
      </w:pPr>
      <w:r>
        <w:t xml:space="preserve">현색 가운데 조금 거칠어서 장·단 등이라는 이해를 생기게 하므로 둘 다인 구에 포섭된다. 그림자·빛·밝음·어둠은 허공 가운데에서 자체가 성글게 흩어져 있고, 바탕에 의탁해야 비로소 나타나며, 미세하기 때문에 구름 등과 같지 않다. 둘째 풀이에서는 말한다. 구름·연기·먼지·안개는 현색과 형색에 모두 통한다.</w:t>
      </w:r>
    </w:p>
    <w:p>
      <w:pPr>
        <w:pStyle w:val="SHTKSourceText"/>
        <w:keepNext/>
      </w:pPr>
      <w:r>
        <w:t xml:space="preserve">諸論皆說俱句攝故。 然諸論中說雲等四顯色攝者。 生顯智強故俱偏顯攝 問若據生顯智強即顯攝者。 四句分別應初句收。 如何乃是俱句所攝。 解云。 四句之中前兩單句。</w:t>
      </w:r>
    </w:p>
    <w:p>
      <w:pPr>
        <w:pStyle w:val="SHTKTranslationText"/>
      </w:pPr>
      <w:r>
        <w:t xml:space="preserve">여러 논서가 모두 둘 다인 구에 포섭된다고 말하기 때문이다. 그러나 여러 논서에서 구름 등 네 가지가 현색에 포섭된다고 말한 것은, 현색에 대한 지혜를 생기게 하는 힘이 강하기 때문에 둘 다를 갖추었어도 현색에 치우쳐 포섭시킨 것이다. 묻는다. 만약 현색에 대한 지혜를 생기게 하는 힘이 강한 데 의거하여 현색에 포섭시킨다면, 네 구의 분별에서는 마땅히 첫째 구에 거두어야 할 텐데, 어찌하여 도리어 둘 다인 구에 포섭되는가? 풀이한다. 네 구 가운데 앞의 두 단일한 구는</w:t>
      </w:r>
    </w:p>
    <w:p>
      <w:pPr>
        <w:pStyle w:val="SHTKSourceText"/>
        <w:keepNext/>
      </w:pPr>
      <w:r>
        <w:t xml:space="preserve">雖據生智強說。 若於此聚有別新生形．顯色者。 立兩單句。 雲等四色雖顯強形。 無別新生顯．形俱故。 生智非過希奇。 所以非初句攝 第三解云。</w:t>
      </w:r>
    </w:p>
    <w:p>
      <w:pPr>
        <w:pStyle w:val="SHTKTranslationText"/>
      </w:pPr>
      <w:r>
        <w:t xml:space="preserve">비록 지혜를 생기게 하는 힘이 강한 데 의거하여 말하지만, 만약 이 색의 무더기 가운데 별도로 새로 생기는 형색이나 현색이 있으면 두 단일한 구를 세운다. 구름 등 네 색은 비록 현색이 형색보다 강하지만, 별도로 새로 생기는 현색과 형색이 함께 있는 것이 아니므로, 지혜가 생기는 것이 지나치게 희기한 것이 아니다. 그러므로 첫째 구에 포섭되지 않는다. 셋째 풀이에서는 말한다.</w:t>
      </w:r>
    </w:p>
    <w:p>
      <w:pPr>
        <w:pStyle w:val="SHTKSourceText"/>
        <w:keepNext/>
      </w:pPr>
      <w:r>
        <w:t xml:space="preserve">雲．烟．塵．霧。 是顯色攝。 同第一解。 然說俱句者。 是餘師義 第四解云。 雲．烟．塵．霧。 通顯及形。</w:t>
      </w:r>
    </w:p>
    <w:p>
      <w:pPr>
        <w:pStyle w:val="SHTKTranslationText"/>
      </w:pPr>
      <w:r>
        <w:t xml:space="preserve">구름·연기·먼지·안개는 현색에 포섭된다. 첫째 풀이와 같다. 그러나 둘 다인 구라고 말한 것은 다른 논사의 설이다. 넷째 풀이에서는 말한다. 구름·연기·먼지·안개는 현색과 형색에 모두 통한다.</w:t>
      </w:r>
    </w:p>
    <w:p>
      <w:pPr>
        <w:pStyle w:val="SHTKSourceText"/>
        <w:keepNext/>
      </w:pPr>
      <w:r>
        <w:t xml:space="preserve">同第二解。 然說顯者是餘師義也。</w:t>
      </w:r>
    </w:p>
    <w:p>
      <w:pPr>
        <w:pStyle w:val="SHTKTranslationText"/>
      </w:pPr>
      <w:r>
        <w:t xml:space="preserve">둘째 풀이와 같다. 그러나 현색이라고 말한 것은 다른 논사의 설이다.</w:t>
      </w:r>
    </w:p>
    <w:p>
      <w:pPr>
        <w:pStyle w:val="SHTKPositionMarker"/>
        <w:keepNext/>
      </w:pPr>
      <w:r>
        <w:t xml:space="preserve">[0016b11]</w:t>
      </w:r>
    </w:p>
    <w:p>
      <w:pPr>
        <w:pStyle w:val="SHTKSourceText"/>
        <w:keepNext/>
      </w:pPr>
      <w:r>
        <w:t xml:space="preserve">或二十者至影光明闇者。 第二解色或二十。 此與前說開合為異。 亦無有妨。</w:t>
      </w:r>
    </w:p>
    <w:p>
      <w:pPr>
        <w:pStyle w:val="SHTKTranslationText"/>
      </w:pPr>
      <w:r>
        <w:t xml:space="preserve">“혹은 스무 가지이다”에서 “그림자·빛·밝음·어둠”에 이르기까지이다. 둘째 해석에서는 색이 혹 스무 가지라고 한다. 이는 앞의 설명과 열고 합치는 방식이 다르다. 또한 방해될 것이 없다.</w:t>
      </w:r>
    </w:p>
    <w:p>
      <w:pPr>
        <w:pStyle w:val="SHTKPositionMarker"/>
        <w:keepNext/>
      </w:pPr>
      <w:r>
        <w:t xml:space="preserve">[0016b13]</w:t>
      </w:r>
    </w:p>
    <w:p>
      <w:pPr>
        <w:pStyle w:val="SHTKSourceText"/>
        <w:keepNext/>
      </w:pPr>
      <w:r>
        <w:t xml:space="preserve">青黃赤白。 現見可知 言長短者。 長．短極微各有別體。 相雜而住。 形長見短。 形短見長 問若長．短等別有極微。</w:t>
      </w:r>
    </w:p>
    <w:p>
      <w:pPr>
        <w:pStyle w:val="SHTKTranslationText"/>
      </w:pPr>
      <w:r>
        <w:t xml:space="preserve">청색·황색·적색·백색이다. 현재 눈으로 보아 알 수 있다. ‘길고 짧음’이라고 한 것은, 길고 짧은 극미가 각각 별개의 자체를 가진다. 서로 섞여서 머문다. 형태가 길어도 짧게 보기도 한다. 형태가 짧아도 길게 보기도 한다. 묻는다. 만약 길고 짧음 등이 별도로 극미를 가진다면,</w:t>
      </w:r>
    </w:p>
    <w:p>
      <w:pPr>
        <w:pStyle w:val="SHTKSourceText"/>
        <w:keepNext/>
      </w:pPr>
      <w:r>
        <w:t xml:space="preserve">何故婆沙一百三十六云。 應知極微是最細色。 非長．短．方．圓等。 解云。 婆沙據別一微。 是最細分更不可折。 非眼所見言非長等。 此論據見已去。</w:t>
      </w:r>
    </w:p>
    <w:p>
      <w:pPr>
        <w:pStyle w:val="SHTKTranslationText"/>
      </w:pPr>
      <w:r>
        <w:t xml:space="preserve">어찌하여 『바사』 제136권에서는 다음과 같이 말했는가? “마땅히 알아야 한다. 극미는 가장 미세한 색이다. 길거나 짧거나 모나거나 둥근 것 등이 아니다.” 해석하여 말한다. 『바사』는 하나하나의 개별 극미에 근거한 것이다. 이는 가장 미세한 부분이어서 다시 쪼갤 수 없다. 눈으로 볼 수 있는 것이 아니므로 길고 짧은 것 등이 아니라고 말한 것이다. 이 논은 볼 수 있게 된 이후에 근거한다.</w:t>
      </w:r>
    </w:p>
    <w:p>
      <w:pPr>
        <w:pStyle w:val="SHTKSourceText"/>
        <w:keepNext/>
      </w:pPr>
      <w:r>
        <w:t xml:space="preserve">有實體類故。 成長等故。 故名長等。 若泛明長．短亦通假．實。 若二十種色中長．短相對。 以實對實。 若通約諸假聚相對辨長．短。 即以假對假。</w:t>
      </w:r>
    </w:p>
    <w:p>
      <w:pPr>
        <w:pStyle w:val="SHTKTranslationText"/>
      </w:pPr>
      <w:r>
        <w:t xml:space="preserve">실체를 가진 부류가 있기 때문에, 길고 짧은 것 등이 성립하므로, 길고 짧은 것 등이라 이름한다. 널리 길고 짧음을 논하면 또한 가(假)와 실(實)에 모두 통한다. 스무 가지 색 가운데 길고 짧음을 서로 상대시킬 경우에는, 실(實)을 실(實)에 상대시킨다. 여러 가립된 집합을 두루 잡아 서로 상대하여 길고 짧음을 분별할 경우에는, 가(假)를 가(假)에 상대시킨다.</w:t>
      </w:r>
    </w:p>
    <w:p>
      <w:pPr>
        <w:pStyle w:val="SHTKSourceText"/>
        <w:keepNext/>
      </w:pPr>
      <w:r>
        <w:t xml:space="preserve">故婆沙第九解諸有中。 第三師云。 五相待有。 謂此彼岸長短事等 又解。 可量已去名長。 不可量者名短。 世間形長說為短者。</w:t>
      </w:r>
    </w:p>
    <w:p>
      <w:pPr>
        <w:pStyle w:val="SHTKTranslationText"/>
      </w:pPr>
      <w:r>
        <w:t xml:space="preserve">그러므로 『바사』 제9권에서 여러 유(有)를 풀이할 때, 셋째 논사가 말한다. “다섯째는 상대하여 있는 것이다. 이 언덕과 저 언덕, 긴 일과 짧은 일 등이 그것이다.” 또 해석한다. 헤아릴 수 있는 데서부터는 ‘길다’고 이름하고, 헤아릴 수 없는 것은 ‘짧다’고 이름한다. 세간에서 형상이 긴 것을 짧다고 말하는 것은,</w:t>
      </w:r>
    </w:p>
    <w:p>
      <w:pPr>
        <w:pStyle w:val="SHTKSourceText"/>
        <w:keepNext/>
      </w:pPr>
      <w:r>
        <w:t xml:space="preserve">於彼長中假說為短。 如於重中假說為輕 問此短極微既有眾多。 如何說彼而不可量。</w:t>
      </w:r>
    </w:p>
    <w:p>
      <w:pPr>
        <w:pStyle w:val="SHTKTranslationText"/>
      </w:pPr>
      <w:r>
        <w:t xml:space="preserve">그 긴 것 가운데서 임시로 짧다고 말하는 것이다. 마치 무거운 것 가운데서 임시로 가볍다고 말하는 것과 같다. 묻는다. 이 짧음의 극미가 이미 매우 많다면, 어떻게 그것을 헤아릴 수 없다고 말하는가?</w:t>
      </w:r>
    </w:p>
    <w:p>
      <w:pPr>
        <w:pStyle w:val="SHTKSourceText"/>
        <w:keepNext/>
      </w:pPr>
      <w:r>
        <w:t xml:space="preserve">[4]解雖有多體。</w:t>
      </w:r>
    </w:p>
    <w:p>
      <w:pPr>
        <w:pStyle w:val="SHTKTranslationText"/>
      </w:pPr>
      <w:r>
        <w:t xml:space="preserve">해석한다. 비록 많은 자체가 있지만,</w:t>
      </w:r>
    </w:p>
    <w:p>
      <w:pPr>
        <w:pStyle w:val="SHTKNoteSummary"/>
        <w:keepNext/>
      </w:pPr>
      <w:r>
        <w:t>교감 요약 | [CBETA 교감] 甲본은 解 뒤에 云이 있음</w:t>
      </w:r>
    </w:p>
    <w:p>
      <w:pPr>
        <w:pStyle w:val="SHTKNoteDetail"/>
      </w:pPr>
      <w:r>
        <w:t>• 원교감 원문 | 解＋（云）【甲】</w:t>
      </w:r>
    </w:p>
    <w:p>
      <w:pPr>
        <w:pStyle w:val="SHTKNoteDetail"/>
      </w:pPr>
      <w:r>
        <w:t>• 교감 번호 | 0016004</w:t>
      </w:r>
    </w:p>
    <w:p>
      <w:pPr>
        <w:pStyle w:val="SHTKNoteDetail"/>
      </w:pPr>
      <w:r>
        <w:t>• 판본 정보 | 저본 【大】 / 이문 【甲】 解云</w:t>
      </w:r>
    </w:p>
    <w:p>
      <w:pPr>
        <w:pStyle w:val="SHTKNoteDetail"/>
      </w:pPr>
      <w:r>
        <w:t>• 저본 독법 | 解</w:t>
      </w:r>
    </w:p>
    <w:p>
      <w:pPr>
        <w:pStyle w:val="SHTKNoteDetail"/>
      </w:pPr>
      <w:r>
        <w:t>• 저본 적용 구절 | 解雖有多體。</w:t>
      </w:r>
    </w:p>
    <w:p>
      <w:pPr>
        <w:pStyle w:val="SHTKNoteDetail"/>
      </w:pPr>
      <w:r>
        <w:t>• 저본 기준 번역 | 해석한다. 비록 많은 자체가 있지만,</w:t>
      </w:r>
    </w:p>
    <w:p>
      <w:pPr>
        <w:pStyle w:val="SHTKNoteDetail"/>
      </w:pPr>
      <w:r>
        <w:t>• 이문 독법 | 解云 【甲】</w:t>
      </w:r>
    </w:p>
    <w:p>
      <w:pPr>
        <w:pStyle w:val="SHTKNoteDetail"/>
      </w:pPr>
      <w:r>
        <w:t>• 이문 적용 구절 | 解云雖有多體。</w:t>
      </w:r>
    </w:p>
    <w:p>
      <w:pPr>
        <w:pStyle w:val="SHTKNoteDetail"/>
      </w:pPr>
      <w:r>
        <w:t>• 이문 기준 번역 | “해석하여 말한다.”</w:t>
      </w:r>
    </w:p>
    <w:p>
      <w:pPr>
        <w:pStyle w:val="SHTKNoteDetail"/>
      </w:pPr>
      <w:r>
        <w:t>• 의미 차이 | 甲본은 ‘解云’으로 써서 ‘해석하여 말한다’라는 뜻이 되며, 저본 번역과 실질적인 차이가 없다.</w:t>
      </w:r>
    </w:p>
    <w:p>
      <w:pPr>
        <w:pStyle w:val="SHTKNoteDetail"/>
      </w:pPr>
      <w:r>
        <w:t>• 번역 영향 판정 | [번역 차이 없음]</w:t>
      </w:r>
    </w:p>
    <w:p>
      <w:pPr>
        <w:pStyle w:val="SHTKNoteDetail"/>
      </w:pPr>
      <w:r>
        <w:t>• 출처 | CBETA T41n1821, 교감 번호 0016004.</w:t>
      </w:r>
    </w:p>
    <w:p>
      <w:pPr>
        <w:pStyle w:val="SHTKSourceText"/>
        <w:keepNext/>
      </w:pPr>
      <w:r>
        <w:t xml:space="preserve">而不可量。 如輕極微雖有多體。 而不可秤。 短極微雖多。 而不可量。</w:t>
      </w:r>
    </w:p>
    <w:p>
      <w:pPr>
        <w:pStyle w:val="SHTKTranslationText"/>
      </w:pPr>
      <w:r>
        <w:t xml:space="preserve">헤아릴 수는 없다. 마치 가벼움의 극미가 비록 많은 자체를 지니지만, 저울질할 수 없는 것과 같다. 짧음의 극미도 비록 많지만, 헤아릴 수는 없다.</w:t>
      </w:r>
    </w:p>
    <w:p>
      <w:pPr>
        <w:pStyle w:val="SHTKSourceText"/>
        <w:keepNext/>
      </w:pPr>
      <w:r>
        <w:t xml:space="preserve">若言眼見[5]寧不可量。</w:t>
      </w:r>
    </w:p>
    <w:p>
      <w:pPr>
        <w:pStyle w:val="SHTKTranslationText"/>
      </w:pPr>
      <w:r>
        <w:t xml:space="preserve">만약 눈으로 볼 수 있는데 어찌 헤아릴 수 없느냐고 한다면,</w:t>
      </w:r>
    </w:p>
    <w:p>
      <w:pPr>
        <w:pStyle w:val="SHTKNoteSummary"/>
        <w:keepNext/>
      </w:pPr>
      <w:r>
        <w:t>교감 요약 | [CBETA 교감] 저본 寧 → 甲본 非</w:t>
      </w:r>
    </w:p>
    <w:p>
      <w:pPr>
        <w:pStyle w:val="SHTKNoteDetail"/>
      </w:pPr>
      <w:r>
        <w:t>• 원교감 원문 | 寧＝非【甲】</w:t>
      </w:r>
    </w:p>
    <w:p>
      <w:pPr>
        <w:pStyle w:val="SHTKNoteDetail"/>
      </w:pPr>
      <w:r>
        <w:t>• 교감 번호 | 0016005</w:t>
      </w:r>
    </w:p>
    <w:p>
      <w:pPr>
        <w:pStyle w:val="SHTKNoteDetail"/>
      </w:pPr>
      <w:r>
        <w:t>• 판본 정보 | 저본 【大】 / 이문 【甲】 非</w:t>
      </w:r>
    </w:p>
    <w:p>
      <w:pPr>
        <w:pStyle w:val="SHTKNoteDetail"/>
      </w:pPr>
      <w:r>
        <w:t>• 저본 독법 | 寧</w:t>
      </w:r>
    </w:p>
    <w:p>
      <w:pPr>
        <w:pStyle w:val="SHTKNoteDetail"/>
      </w:pPr>
      <w:r>
        <w:t>• 저본 적용 구절 | 若言眼見寧不可量。</w:t>
      </w:r>
    </w:p>
    <w:p>
      <w:pPr>
        <w:pStyle w:val="SHTKNoteDetail"/>
      </w:pPr>
      <w:r>
        <w:t>• 저본 기준 번역 | 만약 눈으로 볼 수 있는데 어찌 헤아릴 수 없느냐고 한다면,</w:t>
      </w:r>
    </w:p>
    <w:p>
      <w:pPr>
        <w:pStyle w:val="SHTKNoteDetail"/>
      </w:pPr>
      <w:r>
        <w:t>• 이문 독법 | 非 【甲】</w:t>
      </w:r>
    </w:p>
    <w:p>
      <w:pPr>
        <w:pStyle w:val="SHTKNoteDetail"/>
      </w:pPr>
      <w:r>
        <w:t>• 이문 적용 구절 | 若言眼見非不可量。</w:t>
      </w:r>
    </w:p>
    <w:p>
      <w:pPr>
        <w:pStyle w:val="SHTKNoteDetail"/>
      </w:pPr>
      <w:r>
        <w:t>• 이문 기준 번역 | “만약 눈으로 볼 수 있다면, 헤아릴 수 없는 것이 아니어야 한다.”</w:t>
      </w:r>
    </w:p>
    <w:p>
      <w:pPr>
        <w:pStyle w:val="SHTKNoteDetail"/>
      </w:pPr>
      <w:r>
        <w:t>• 의미 차이 | 甲본 ‘非’에 따르면 ‘만약 눈으로 볼 수 있다면, 헤아릴 수 없는 것이 아니어야 한다’는 뜻이 되어 반문형인 저본과 표현 형식이 달라진다.</w:t>
      </w:r>
    </w:p>
    <w:p>
      <w:pPr>
        <w:pStyle w:val="SHTKNoteDetail"/>
      </w:pPr>
      <w:r>
        <w:t>• 번역 영향 판정 | [의미 차이 경미]</w:t>
      </w:r>
    </w:p>
    <w:p>
      <w:pPr>
        <w:pStyle w:val="SHTKNoteDetail"/>
      </w:pPr>
      <w:r>
        <w:t>• 출처 | CBETA T41n1821, 교감 번호 0016005.</w:t>
      </w:r>
    </w:p>
    <w:p>
      <w:pPr>
        <w:pStyle w:val="SHTKSourceText"/>
        <w:keepNext/>
      </w:pPr>
      <w:r>
        <w:t xml:space="preserve">顯亦眼見。 應當可量。 若言同聚應可量者。</w:t>
      </w:r>
    </w:p>
    <w:p>
      <w:pPr>
        <w:pStyle w:val="SHTKTranslationText"/>
      </w:pPr>
      <w:r>
        <w:t xml:space="preserve">현색도 역시 눈으로 볼 수 있으니, 마땅히 헤아릴 수 있어야 할 것이다. 만약 같은 집합에 있으므로 헤아릴 수 있어야 한다고 한다면,</w:t>
      </w:r>
    </w:p>
    <w:p>
      <w:pPr>
        <w:pStyle w:val="SHTKSourceText"/>
        <w:keepNext/>
      </w:pPr>
      <w:r>
        <w:t xml:space="preserve">香等同聚[6]應亦可量。</w:t>
      </w:r>
    </w:p>
    <w:p>
      <w:pPr>
        <w:pStyle w:val="SHTKTranslationText"/>
      </w:pPr>
      <w:r>
        <w:t xml:space="preserve">향 등도 같은 집합에 있으니 역시 헤아릴 수 있어야 할 것이다.</w:t>
      </w:r>
    </w:p>
    <w:p>
      <w:pPr>
        <w:pStyle w:val="SHTKNoteSummary"/>
        <w:keepNext/>
      </w:pPr>
      <w:r>
        <w:t>교감 요약 | [CBETA 교감] 저본 應亦 → 甲본 亦應</w:t>
      </w:r>
    </w:p>
    <w:p>
      <w:pPr>
        <w:pStyle w:val="SHTKNoteDetail"/>
      </w:pPr>
      <w:r>
        <w:t>• 원교감 원문 | 應亦＝亦應【甲】</w:t>
      </w:r>
    </w:p>
    <w:p>
      <w:pPr>
        <w:pStyle w:val="SHTKNoteDetail"/>
      </w:pPr>
      <w:r>
        <w:t>• 교감 번호 | 0016006</w:t>
      </w:r>
    </w:p>
    <w:p>
      <w:pPr>
        <w:pStyle w:val="SHTKNoteDetail"/>
      </w:pPr>
      <w:r>
        <w:t>• 판본 정보 | 저본 【大】 / 이문 【甲】 亦應</w:t>
      </w:r>
    </w:p>
    <w:p>
      <w:pPr>
        <w:pStyle w:val="SHTKNoteDetail"/>
      </w:pPr>
      <w:r>
        <w:t>• 저본 독법 | 應亦</w:t>
      </w:r>
    </w:p>
    <w:p>
      <w:pPr>
        <w:pStyle w:val="SHTKNoteDetail"/>
      </w:pPr>
      <w:r>
        <w:t>• 저본 적용 구절 | 香等同聚應亦可量。</w:t>
      </w:r>
    </w:p>
    <w:p>
      <w:pPr>
        <w:pStyle w:val="SHTKNoteDetail"/>
      </w:pPr>
      <w:r>
        <w:t>• 저본 기준 번역 | 향 등도 같은 집합에 있으니 역시 헤아릴 수 있어야 할 것이다.</w:t>
      </w:r>
    </w:p>
    <w:p>
      <w:pPr>
        <w:pStyle w:val="SHTKNoteDetail"/>
      </w:pPr>
      <w:r>
        <w:t>• 이문 독법 | 亦應 【甲】</w:t>
      </w:r>
    </w:p>
    <w:p>
      <w:pPr>
        <w:pStyle w:val="SHTKNoteDetail"/>
      </w:pPr>
      <w:r>
        <w:t>• 이문 적용 구절 | 香等同聚亦應可量。</w:t>
      </w:r>
    </w:p>
    <w:p>
      <w:pPr>
        <w:pStyle w:val="SHTKNoteDetail"/>
      </w:pPr>
      <w:r>
        <w:t>• 이문 기준 번역 | “향 등도 같은 집합에 있으니 역시 마땅히 헤아릴 수 있어야 할 것이다.”</w:t>
      </w:r>
    </w:p>
    <w:p>
      <w:pPr>
        <w:pStyle w:val="SHTKNoteDetail"/>
      </w:pPr>
      <w:r>
        <w:t>• 의미 차이 | 甲본은 ‘亦應’으로 어순만 바뀌며 ‘역시 마땅히 헤아릴 수 있어야 한다’라는 번역은 같다.</w:t>
      </w:r>
    </w:p>
    <w:p>
      <w:pPr>
        <w:pStyle w:val="SHTKNoteDetail"/>
      </w:pPr>
      <w:r>
        <w:t>• 번역 영향 판정 | [번역 차이 없음]</w:t>
      </w:r>
    </w:p>
    <w:p>
      <w:pPr>
        <w:pStyle w:val="SHTKNoteDetail"/>
      </w:pPr>
      <w:r>
        <w:t>• 출처 | CBETA T41n1821, 교감 번호 0016006.</w:t>
      </w:r>
    </w:p>
    <w:p>
      <w:pPr>
        <w:pStyle w:val="SHTKSourceText"/>
        <w:keepNext/>
      </w:pPr>
      <w:r>
        <w:t xml:space="preserve">此既雜住而不可量。 短與長雜亦不可量 方謂界方 圓謂團圓中凸名高 中凹名下 問長與高何別。 短與下何殊。 解云。</w:t>
      </w:r>
    </w:p>
    <w:p>
      <w:pPr>
        <w:pStyle w:val="SHTKTranslationText"/>
      </w:pPr>
      <w:r>
        <w:t xml:space="preserve">이것들이 이미 뒤섞여 머물면서 헤아릴 수 없듯이, 짧음이 길음과 뒤섞인 것도 역시 헤아릴 수 없다. ‘방(方)’은 방위가 있는 모양을 말한다. ‘원(圓)’은 둥근 것이며, 가운데가 볼록한 것을 ‘높다’고 이름하고, 가운데가 오목한 것을 ‘낮다’고 이름한다. 묻는다. 길음과 높음은 무엇이 다른가? 짧음과 낮음은 무엇이 다른가? 해석하여 말한다.</w:t>
      </w:r>
    </w:p>
    <w:p>
      <w:pPr>
        <w:pStyle w:val="SHTKSourceText"/>
        <w:keepNext/>
      </w:pPr>
      <w:r>
        <w:t xml:space="preserve">長．短據四邊。 高．下據處中。 然世人言此物高．下。 於長．短中說高．下故 又解。 長．短據橫。 高．下約竪。 世間言竪名長．短者。</w:t>
      </w:r>
    </w:p>
    <w:p>
      <w:pPr>
        <w:pStyle w:val="SHTKTranslationText"/>
      </w:pPr>
      <w:r>
        <w:t xml:space="preserve">길고 짧음은 네 변을 기준으로 하고, 높고 낮음은 가운데의 위치를 기준으로 한다. 그런데 세상 사람들이 이 물건이 높다거나 낮다고 말하는 것은, 길고 짧은 것 가운데서 높고 낮다고 말하는 것이다. 또 해석한다. 길고 짧음은 가로를 기준으로 하고, 높고 낮음은 세로를 기준으로 한다. 세간에서 세로를 가리켜 길고 짧다고 말하는 것은,</w:t>
      </w:r>
    </w:p>
    <w:p>
      <w:pPr>
        <w:pStyle w:val="SHTKSourceText"/>
        <w:keepNext/>
      </w:pPr>
      <w:r>
        <w:t xml:space="preserve">於高．下中說長．短故 龍氣名雲。 火氣名烟 風吹細土。 名塵 餘色如文自釋 問像色二十種色中。 何色所收。</w:t>
      </w:r>
    </w:p>
    <w:p>
      <w:pPr>
        <w:pStyle w:val="SHTKTranslationText"/>
      </w:pPr>
      <w:r>
        <w:t xml:space="preserve">높고 낮은 것 가운데서 길고 짧다고 말하는 것이다. 용의 기운을 구름이라 한다. 불의 기운을 연기라 한다. 바람이 가는 흙을 불어 일으킨 것을, 먼지라 한다. 나머지 색은 본문이 스스로 풀이한 바와 같다. 묻는다. 영상의 색은 스무 가지 색 가운데 어느 색에 포함되는가?</w:t>
      </w:r>
    </w:p>
    <w:p>
      <w:pPr>
        <w:pStyle w:val="SHTKSourceText"/>
        <w:keepNext/>
      </w:pPr>
      <w:r>
        <w:t xml:space="preserve">解云。 顯攝非形。 夫是形色。 必依極礙能表有形。 鏡等中像。 觸不能了。 猶如影等。 故非是形。</w:t>
      </w:r>
    </w:p>
    <w:p>
      <w:pPr>
        <w:pStyle w:val="SHTKTranslationText"/>
      </w:pPr>
      <w:r>
        <w:t xml:space="preserve">해석하여 말한다. 현색에 포함되고 형색에는 포함되지 않는다. 무릇 형색이라는 것은, 반드시 극한의 장애성에 의지하여 형체가 있음을 나타낼 수 있다. 거울 등에 나타나는 영상은, 촉각으로 분명히 알 수 없다. 그림자 등과 같으므로, 형색이 아니다.</w:t>
      </w:r>
    </w:p>
    <w:p>
      <w:pPr>
        <w:pStyle w:val="SHTKSourceText"/>
        <w:keepNext/>
      </w:pPr>
      <w:r>
        <w:t xml:space="preserve">言見形者。 似形非實。 如鏡中火似火非真。 於顯色中如其所應。 青．黃．赤．白四色所攝。 說像是顯非是形色。 廣如正理三十四說。 所以得知非餘顯者。</w:t>
      </w:r>
    </w:p>
    <w:p>
      <w:pPr>
        <w:pStyle w:val="SHTKTranslationText"/>
      </w:pPr>
      <w:r>
        <w:t xml:space="preserve">형태를 본다고 말하는 것은, 형태와 비슷할 뿐 실제 형색은 아니다. 거울 속의 불이 불과 비슷하지만 참된 불은 아닌 것과 같다. 현색 가운데서는 그에 알맞게 청색·황색·적색·백색 네 색에 포함된다. 영상은 현색이지 형색이 아니라고 말한다. 자세한 것은 『정리론』 제34권에서 말한 것과 같다. 그것이 나머지 현색이 아님을 어떻게 아는가 하면,</w:t>
      </w:r>
    </w:p>
    <w:p>
      <w:pPr>
        <w:pStyle w:val="SHTKSourceText"/>
        <w:keepNext/>
      </w:pPr>
      <w:r>
        <w:t xml:space="preserve">有光之處必無有影。 光中像現。 故像非影。 說像非影廣如正理 像非餘顯雖未見文。 准影可知。 既光中像現。 表像非影。</w:t>
      </w:r>
    </w:p>
    <w:p>
      <w:pPr>
        <w:pStyle w:val="SHTKTranslationText"/>
      </w:pPr>
      <w:r>
        <w:t xml:space="preserve">빛이 있는 곳에는 반드시 그림자가 없는데, 빛 속에서도 영상이 나타나기 때문이다. 그러므로 영상은 그림자가 아니다. 영상이 그림자가 아니라는 자세한 설명은 『정리론』과 같다. 영상이 나머지 현색이 아니라는 것은 아직 문헌을 보지 못했으나, 그림자에 준하여 알 수 있다. 이미 빛 속에서 영상이 나타나므로, 영상이 그림자가 아님을 나타낸다.</w:t>
      </w:r>
    </w:p>
    <w:p>
      <w:pPr>
        <w:pStyle w:val="SHTKSourceText"/>
        <w:keepNext/>
      </w:pPr>
      <w:r>
        <w:t xml:space="preserve">准知光中像現。 表像非闇。 既光中像現。 像非影闇。 准知影中像現。 像非光明 若言光中像現即是光攝。 影中像現即是影攝</w:t>
      </w:r>
    </w:p>
    <w:p>
      <w:pPr>
        <w:pStyle w:val="SHTKTranslationText"/>
      </w:pPr>
      <w:r>
        <w:t xml:space="preserve">이에 준하면 빛 속에 영상이 나타나는 것은, 영상이 어둠도 아님을 나타낸다는 것을 알 수 있다. 이미 빛 속에서 영상이 나타나므로, 영상은 그림자도 어둠도 아니다. 이에 준하면 그림자 속에서 영상이 나타나므로, 영상은 빛이나 밝음도 아님을 알 수 있다. 만약 빛 속에 나타난 영상이 곧 빛에 포함되고, 그림자 속에 나타난 영상이 곧 그림자에 포함된다고 한다면,</w:t>
      </w:r>
    </w:p>
    <w:p>
      <w:pPr>
        <w:pStyle w:val="SHTKSourceText"/>
        <w:keepNext/>
      </w:pPr>
      <w:r>
        <w:t xml:space="preserve">此亦非理。 日焰名光。 非日焰故。 障光明生名影。 非障起故 雲．烟．塵．霧。 亦顯亦形。 理非像色。</w:t>
      </w:r>
    </w:p>
    <w:p>
      <w:pPr>
        <w:pStyle w:val="SHTKTranslationText"/>
      </w:pPr>
      <w:r>
        <w:t xml:space="preserve">이 또한 이치에 맞지 않는다. 해의 불꽃을 ‘빛’이라 하는데, 그 영상은 해의 불꽃이 아니기 때문이다. 빛과 밝음을 가로막아 생긴 것을 ‘그림자’라 하는데, 그 영상은 가로막음으로 생긴 것이 아니기 때문이다. 구름·연기·먼지·안개는, 현색이기도 하고 형색이기도 하다. 이치상 영상의 색일 수 없다.</w:t>
      </w:r>
    </w:p>
    <w:p>
      <w:pPr>
        <w:pStyle w:val="SHTKSourceText"/>
        <w:keepNext/>
      </w:pPr>
      <w:r>
        <w:t xml:space="preserve">像色非形故。 有說。 雲等是顯色者。 此非定證 又在空中理非像故。</w:t>
      </w:r>
    </w:p>
    <w:p>
      <w:pPr>
        <w:pStyle w:val="SHTKTranslationText"/>
      </w:pPr>
      <w:r>
        <w:t xml:space="preserve">영상의 색은 형색이 아니기 때문이다. 어떤 이는 말한다. 구름 등은 현색이라고 한다. 이것은 결정적인 증거가 아니다. 또한 공중에 있으므로 이치상 영상이 아니다.</w:t>
      </w:r>
    </w:p>
    <w:p>
      <w:pPr>
        <w:pStyle w:val="SHTKSourceText"/>
        <w:keepNext/>
      </w:pPr>
      <w:r>
        <w:t xml:space="preserve">[7]◎</w:t>
      </w:r>
    </w:p>
    <w:p>
      <w:pPr>
        <w:pStyle w:val="SHTKNoteSummary"/>
        <w:keepNext/>
      </w:pPr>
      <w:r>
        <w:t>교감 요약 | [CBETA 교감] 본문 번역 없음. 甲본의 권말 표지: “권제1 끝.”</w:t>
      </w:r>
    </w:p>
    <w:p>
      <w:pPr>
        <w:pStyle w:val="SHTKNoteDetail"/>
      </w:pPr>
      <w:r>
        <w:t>• 원교감 원문 | 卷第一終【甲】</w:t>
      </w:r>
    </w:p>
    <w:p>
      <w:pPr>
        <w:pStyle w:val="SHTKNoteDetail"/>
      </w:pPr>
      <w:r>
        <w:t>• 교감 번호 | 0016007</w:t>
      </w:r>
    </w:p>
    <w:p>
      <w:pPr>
        <w:pStyle w:val="SHTKNoteDetail"/>
      </w:pPr>
      <w:r>
        <w:t>• 저본 적용 구절 | ◎</w:t>
      </w:r>
    </w:p>
    <w:p>
      <w:pPr>
        <w:pStyle w:val="SHTKNoteDetail"/>
      </w:pPr>
      <w:r>
        <w:t>• 저본 기준 번역 | ◎</w:t>
      </w:r>
    </w:p>
    <w:p>
      <w:pPr>
        <w:pStyle w:val="SHTKNoteDetail"/>
      </w:pPr>
      <w:r>
        <w:t>• 관련 번역/서지 처리 | 본문 번역 없음. 甲본의 권말 표지: “권제1 끝.”</w:t>
      </w:r>
    </w:p>
    <w:p>
      <w:pPr>
        <w:pStyle w:val="SHTKNoteDetail"/>
      </w:pPr>
      <w:r>
        <w:t>• 의미 차이 | 甲본에는 이 지점에 ‘권제1 끝’이라는 권말 표지가 있다. 본문 교리 내용의 번역에는 영향이 없다.</w:t>
      </w:r>
    </w:p>
    <w:p>
      <w:pPr>
        <w:pStyle w:val="SHTKNoteDetail"/>
      </w:pPr>
      <w:r>
        <w:t>• 번역 영향 판정 | [서지 차이]</w:t>
      </w:r>
    </w:p>
    <w:p>
      <w:pPr>
        <w:pStyle w:val="SHTKNoteDetail"/>
      </w:pPr>
      <w:r>
        <w:t>• 출처 | CBETA T41n1821, 교감 번호 0016007.</w:t>
      </w:r>
    </w:p>
    <w:p>
      <w:pPr>
        <w:pStyle w:val="SHTKPositionMarker"/>
        <w:keepNext/>
      </w:pPr>
      <w:r>
        <w:t xml:space="preserve">[0016c27]</w:t>
      </w:r>
    </w:p>
    <w:p>
      <w:pPr>
        <w:pStyle w:val="SHTKSourceText"/>
        <w:keepNext/>
      </w:pPr>
      <w:r>
        <w:t xml:space="preserve">◎[8]有餘師說至第二十一者。</w:t>
      </w:r>
    </w:p>
    <w:p>
      <w:pPr>
        <w:pStyle w:val="SHTKTranslationText"/>
      </w:pPr>
      <w:r>
        <w:t xml:space="preserve">◎ “어떤 다른 논사는 말한다”에서 “스물한 번째”에 이르기까지이다.</w:t>
      </w:r>
    </w:p>
    <w:p>
      <w:pPr>
        <w:pStyle w:val="SHTKNoteSummary"/>
        <w:keepNext/>
      </w:pPr>
      <w:r>
        <w:t>교감 요약 | [CBETA 교감] 卷第一之餘首…第一之餘(26자)</w:t>
      </w:r>
    </w:p>
    <w:p>
      <w:pPr>
        <w:pStyle w:val="SHTKNoteDetail"/>
      </w:pPr>
      <w:r>
        <w:t>• 원교감 원문 | 卷第一之餘首，首題曰俱舍論記卷第一之餘，分別界品第一之餘</w:t>
      </w:r>
    </w:p>
    <w:p>
      <w:pPr>
        <w:pStyle w:val="SHTKNoteDetail"/>
      </w:pPr>
      <w:r>
        <w:t>• 교감 번호 | 0016008</w:t>
      </w:r>
    </w:p>
    <w:p>
      <w:pPr>
        <w:pStyle w:val="SHTKNoteDetail"/>
      </w:pPr>
      <w:r>
        <w:t>• 저본 적용 구절 | ◎有餘師說至第二十一者。</w:t>
      </w:r>
    </w:p>
    <w:p>
      <w:pPr>
        <w:pStyle w:val="SHTKNoteDetail"/>
      </w:pPr>
      <w:r>
        <w:t>• 저본 기준 번역 | ◎ “어떤 다른 논사는 말한다”에서 “스물한 번째”에 이르기까지이다.</w:t>
      </w:r>
    </w:p>
    <w:p>
      <w:pPr>
        <w:pStyle w:val="SHTKNoteDetail"/>
      </w:pPr>
      <w:r>
        <w:t>• 관련 번역/서지 처리 | 본문 번역 없음. ‘권제1의 나머지’ 머리 제목에 관한 서지 정보이다.</w:t>
      </w:r>
    </w:p>
    <w:p>
      <w:pPr>
        <w:pStyle w:val="SHTKNoteDetail"/>
      </w:pPr>
      <w:r>
        <w:t>• 의미 차이 | 교감주는 이 지점이 ‘권제1의 나머지’의 머리이며, 머리 제목을 『俱舍論記卷第一之餘 分別界品第一之餘』라고 한다고 기록한다. 본문 의미에는 영향이 없다.</w:t>
      </w:r>
    </w:p>
    <w:p>
      <w:pPr>
        <w:pStyle w:val="SHTKNoteDetail"/>
      </w:pPr>
      <w:r>
        <w:t>• 번역 영향 판정 | [서지 차이]</w:t>
      </w:r>
    </w:p>
    <w:p>
      <w:pPr>
        <w:pStyle w:val="SHTKNoteDetail"/>
      </w:pPr>
      <w:r>
        <w:t>• 출처 | CBETA T41n1821, 교감 번호 0016008.</w:t>
      </w:r>
    </w:p>
    <w:p>
      <w:pPr>
        <w:pStyle w:val="SHTKSourceText"/>
        <w:keepNext/>
      </w:pPr>
      <w:r>
        <w:t xml:space="preserve">第三敘異說。</w:t>
      </w:r>
    </w:p>
    <w:p>
      <w:pPr>
        <w:pStyle w:val="SHTKTranslationText"/>
      </w:pPr>
      <w:r>
        <w:t xml:space="preserve">셋째로 다른 학설을 서술한다.</w:t>
      </w:r>
    </w:p>
    <w:p>
      <w:pPr>
        <w:pStyle w:val="SHTKPositionMarker"/>
        <w:keepNext/>
      </w:pPr>
      <w:r>
        <w:t xml:space="preserve">[0016c28]</w:t>
      </w:r>
    </w:p>
    <w:p>
      <w:pPr>
        <w:pStyle w:val="SHTKSourceText"/>
        <w:keepNext/>
      </w:pPr>
      <w:r>
        <w:t xml:space="preserve">謂妙高山四邊空中。 各一顯色。 名空一顯色。 故正理三十四云。 空一顯色。 謂見空中蘇迷廬山所現純色 問空一顯色以何為體。 解云。</w:t>
      </w:r>
    </w:p>
    <w:p>
      <w:pPr>
        <w:pStyle w:val="SHTKTranslationText"/>
      </w:pPr>
      <w:r>
        <w:t xml:space="preserve">즉 수미산의 네 변 공중에는, 각각 하나의 현색이 있는데, 이를 ‘공일현색(空一顯色)’이라 이름한다. 그러므로 『정리론』 제34권에서 말한다. “공일현색이란, 공중에서 수미산에 의해 나타나는 순수한 색을 보는 것을 말한다.” 묻는다. 공일현색은 무엇을 자체로 삼는가? 해석하여 말한다.</w:t>
      </w:r>
    </w:p>
    <w:p>
      <w:pPr>
        <w:pStyle w:val="SHTKSourceText"/>
        <w:keepNext/>
      </w:pPr>
      <w:r>
        <w:t xml:space="preserve">以空界色為體。 故正理論第一云。 有說色有二十一種。 空一顯色第二十一。 是即空界色差別 問若以空界色為體者。 何故識身論第十一云。 空一顯色此即如彼青．黃．赤．白。</w:t>
      </w:r>
    </w:p>
    <w:p>
      <w:pPr>
        <w:pStyle w:val="SHTKTranslationText"/>
      </w:pPr>
      <w:r>
        <w:t xml:space="preserve">공계색(空界色)을 자체로 삼는다. 그러므로 『정리론』 제1권에서 말한다. “어떤 이는 색이 스물한 가지라고 말한다. 공일현색이 스물한 번째이다. 이는 곧 공계색의 차별이다.” 묻는다. 만약 공계색을 자체로 삼는다면, 어찌하여 『식신론』 제11권에서는 다음과 같이 말했는가? “공일현색은 곧 저 청색·황색·적색·백색과 같다.”</w:t>
      </w:r>
    </w:p>
    <w:p>
      <w:pPr>
        <w:pStyle w:val="SHTKSourceText"/>
        <w:keepNext/>
      </w:pPr>
      <w:r>
        <w:t xml:space="preserve">准彼論文。 即以青．黃．赤．白為體。 解云。 彼論言如彼青．黃赤白者。 謂妙高山四邊空中。 各現一色。 名空界色。 如之言似。</w:t>
      </w:r>
    </w:p>
    <w:p>
      <w:pPr>
        <w:pStyle w:val="SHTKTranslationText"/>
      </w:pPr>
      <w:r>
        <w:t xml:space="preserve">그 논문의 글에 준하면, 곧 청색·황색·적색·백색을 자체로 삼는다. 해석하여 말한다. 그 논에서 “저 청색·황색·적색·백색과 같다”고 한 것은, 수미산의 네 변 공중에 각각 하나의 색이 나타나는 것을 공계색이라 이름한다는 뜻이다. ‘같다[如]’는 말은 ‘비슷하다’는 뜻이다.</w:t>
      </w:r>
    </w:p>
    <w:p>
      <w:pPr>
        <w:pStyle w:val="SHTKSourceText"/>
        <w:keepNext/>
      </w:pPr>
      <w:r>
        <w:t xml:space="preserve">此空一顯色。 似彼青．黃．赤．白非即是也。</w:t>
      </w:r>
    </w:p>
    <w:p>
      <w:pPr>
        <w:pStyle w:val="SHTKTranslationText"/>
      </w:pPr>
      <w:r>
        <w:t xml:space="preserve">이 공일현색은, 저 청색·황색·적색·백색과 비슷할 뿐 바로 그것인 것은 아니다.</w:t>
      </w:r>
    </w:p>
    <w:p>
      <w:pPr>
        <w:pStyle w:val="SHTKPositionMarker"/>
        <w:keepNext/>
      </w:pPr>
      <w:r>
        <w:t xml:space="preserve">[0017a10]</w:t>
      </w:r>
    </w:p>
    <w:p>
      <w:pPr>
        <w:pStyle w:val="SHTKSourceText"/>
        <w:keepNext/>
      </w:pPr>
      <w:r>
        <w:t xml:space="preserve">或可。 如之言是。 此空一顯色。 即是彼青．黃．赤．白 問准諸論文。 此空界色。 以影．光．明．闇為體。 如何乃說青．黃．赤．白。</w:t>
      </w:r>
    </w:p>
    <w:p>
      <w:pPr>
        <w:pStyle w:val="SHTKTranslationText"/>
      </w:pPr>
      <w:r>
        <w:t xml:space="preserve">또는 이렇게도 할 수 있다. ‘같다[如]’는 말은 ‘곧 이것이다[是]’라는 뜻이다. 이 공일현색은, 곧 저 청색·황색·적색·백색이다. 묻는다. 여러 논문의 글에 준하면, 이 공계색은, 그림자·빛·밝음·어둠을 자체로 삼는다. 그런데 어떻게 청색·황색·적색·백색이라고 말하는가?</w:t>
      </w:r>
    </w:p>
    <w:p>
      <w:pPr>
        <w:pStyle w:val="SHTKSourceText"/>
        <w:keepNext/>
      </w:pPr>
      <w:r>
        <w:t xml:space="preserve">解云。 青．黃．赤．白有其二類。 若即質青等。 非空界色。 若妙高四邊離質青等。 亦是空界色 又解。 此空界色雖以光．影．明．闇為體。</w:t>
      </w:r>
    </w:p>
    <w:p>
      <w:pPr>
        <w:pStyle w:val="SHTKTranslationText"/>
      </w:pPr>
      <w:r>
        <w:t xml:space="preserve">해석하여 말한다. 청색·황색·적색·백색에는 두 부류가 있다. 바탕 자체에 붙은 청색 등이라면, 공계색이 아니다. 수미산 네 변에 바탕을 떠나 있는 청색 등이라면, 역시 공계색이다. 또 해석한다. 이 공계색은 비록 빛·그림자·밝음·어둠을 자체로 삼지만,</w:t>
      </w:r>
    </w:p>
    <w:p>
      <w:pPr>
        <w:pStyle w:val="SHTKSourceText"/>
        <w:keepNext/>
      </w:pPr>
      <w:r>
        <w:t xml:space="preserve">然彼光．影．明．闇。 若據正顯。 隨其所應亦是青．黃．赤．白所攝。 故正理云。 青等四種。 是正顯色。 雲等八種。 是此差別(已上論文)若言青等據本以說。</w:t>
      </w:r>
    </w:p>
    <w:p>
      <w:pPr>
        <w:pStyle w:val="SHTKTranslationText"/>
      </w:pPr>
      <w:r>
        <w:t xml:space="preserve">그 빛·그림자·밝음·어둠은, 본래의 현색을 기준으로 하면, 그에 알맞게 또한 청색·황색·적색·백색에 포함된다. 그러므로 『정리론』에서 말한다. “청색 등 네 가지는 본래의 현색이고, 구름 등 여덟 가지는 이것들의 차별이다.” (이상 논문) 청색 등이라 한 것은 근본을 기준으로 말한 것이고,</w:t>
      </w:r>
    </w:p>
    <w:p>
      <w:pPr>
        <w:pStyle w:val="SHTKSourceText"/>
        <w:keepNext/>
      </w:pPr>
      <w:r>
        <w:t xml:space="preserve">若言光等據末以論。 各據一義竝不相違 問空一顯色。 即是空界色。 空界色是光．影．明．闇。 未知。 空一顯色。 於影．光．明．闇中以何為體。</w:t>
      </w:r>
    </w:p>
    <w:p>
      <w:pPr>
        <w:pStyle w:val="SHTKTranslationText"/>
      </w:pPr>
      <w:r>
        <w:t xml:space="preserve">빛 등이라 한 것은 파생된 것을 기준으로 논한 것이다. 각각 하나의 뜻에 근거하므로 모두 서로 어긋나지 않는다. 묻는다. 공일현색은 곧 공계색이다. 공계색은 빛·그림자·밝음·어둠인데, 아직 알 수 없는 것은, 공일현색이 그림자·빛·밝음·어둠 가운데 무엇을 자체로 삼는가 하는 점이다.</w:t>
      </w:r>
    </w:p>
    <w:p>
      <w:pPr>
        <w:pStyle w:val="SHTKSourceText"/>
        <w:keepNext/>
      </w:pPr>
      <w:r>
        <w:t xml:space="preserve">解云。 若據一切空界色。 即以光．影．明．闇為體。 若據別相。 即四色不定。 此中言空一顯色是空界色者。 此空界色以明為體。 妙高山體四寶所成。</w:t>
      </w:r>
    </w:p>
    <w:p>
      <w:pPr>
        <w:pStyle w:val="SHTKTranslationText"/>
      </w:pPr>
      <w:r>
        <w:t xml:space="preserve">해석하여 말한다. 모든 공계색을 통틀어 말하면, 곧 빛·그림자·밝음·어둠을 자체로 삼는다. 개별적인 모습에 근거하면, 네 색 가운데 일정하지 않다. 여기서 공일현색이 공계색이라고 말한 경우, 이 공계색은 ‘밝음’을 자체로 삼는다. 수미산의 몸체는 네 가지 보석으로 이루어져 있고,</w:t>
      </w:r>
    </w:p>
    <w:p>
      <w:pPr>
        <w:pStyle w:val="SHTKSourceText"/>
        <w:keepNext/>
      </w:pPr>
      <w:r>
        <w:t xml:space="preserve">寶現空中。 即是明色。 故諸論說。</w:t>
      </w:r>
    </w:p>
    <w:p>
      <w:pPr>
        <w:pStyle w:val="SHTKTranslationText"/>
      </w:pPr>
      <w:r>
        <w:t xml:space="preserve">그 보석이 공중에 나타나니, 곧 밝음의 색이다. 그러므로 여러 논에서 말한다.</w:t>
      </w:r>
    </w:p>
    <w:p>
      <w:pPr>
        <w:pStyle w:val="SHTKSourceText"/>
        <w:keepNext/>
      </w:pPr>
      <w:r>
        <w:t xml:space="preserve">寶[1]焰名明。</w:t>
      </w:r>
    </w:p>
    <w:p>
      <w:pPr>
        <w:pStyle w:val="SHTKTranslationText"/>
      </w:pPr>
      <w:r>
        <w:t xml:space="preserve">“보석의 불꽃을 밝음이라 이름한다.”</w:t>
      </w:r>
    </w:p>
    <w:p>
      <w:pPr>
        <w:pStyle w:val="SHTKNoteSummary"/>
        <w:keepNext/>
      </w:pPr>
      <w:r>
        <w:t>교감 요약 | [CBETA 교감] 저본 焰 → 甲본 錟</w:t>
      </w:r>
    </w:p>
    <w:p>
      <w:pPr>
        <w:pStyle w:val="SHTKNoteDetail"/>
      </w:pPr>
      <w:r>
        <w:t>• 원교감 원문 | 焰＝錟【甲】</w:t>
      </w:r>
    </w:p>
    <w:p>
      <w:pPr>
        <w:pStyle w:val="SHTKNoteDetail"/>
      </w:pPr>
      <w:r>
        <w:t>• 교감 번호 | 0017001</w:t>
      </w:r>
    </w:p>
    <w:p>
      <w:pPr>
        <w:pStyle w:val="SHTKNoteDetail"/>
      </w:pPr>
      <w:r>
        <w:t>• 판본 정보 | 저본 【大】 / 이문 【甲】 錟</w:t>
      </w:r>
    </w:p>
    <w:p>
      <w:pPr>
        <w:pStyle w:val="SHTKNoteDetail"/>
      </w:pPr>
      <w:r>
        <w:t>• 저본 독법 | 焰</w:t>
      </w:r>
    </w:p>
    <w:p>
      <w:pPr>
        <w:pStyle w:val="SHTKNoteDetail"/>
      </w:pPr>
      <w:r>
        <w:t>• 저본 적용 구절 | 寶焰名明。</w:t>
      </w:r>
    </w:p>
    <w:p>
      <w:pPr>
        <w:pStyle w:val="SHTKNoteDetail"/>
      </w:pPr>
      <w:r>
        <w:t>• 저본 기준 번역 | “보석의 불꽃을 밝음이라 이름한다.”</w:t>
      </w:r>
    </w:p>
    <w:p>
      <w:pPr>
        <w:pStyle w:val="SHTKNoteDetail"/>
      </w:pPr>
      <w:r>
        <w:t>• 이문 독법 | 錟 【甲】</w:t>
      </w:r>
    </w:p>
    <w:p>
      <w:pPr>
        <w:pStyle w:val="SHTKNoteDetail"/>
      </w:pPr>
      <w:r>
        <w:t>• 이문 적용 구절 | 寶錟名明。</w:t>
      </w:r>
    </w:p>
    <w:p>
      <w:pPr>
        <w:pStyle w:val="SHTKNoteDetail"/>
      </w:pPr>
      <w:r>
        <w:t>• 이문 기준 번역 | [판단 유보] ‘寶錟’의 문맥적 의미를 확정하지 않는다.</w:t>
      </w:r>
    </w:p>
    <w:p>
      <w:pPr>
        <w:pStyle w:val="SHTKNoteDetail"/>
      </w:pPr>
      <w:r>
        <w:t>• 의미 차이 | 甲본은 ‘錟’으로 쓴다. 저본 ‘寶焰’은 ‘보석의 불꽃’으로 자연스럽지만 ‘寶錟’의 정확한 문맥적 의미는 이 구절만으로 확정하기 어려워 이문 번역은 판단을 유보한다.</w:t>
      </w:r>
    </w:p>
    <w:p>
      <w:pPr>
        <w:pStyle w:val="SHTKNoteDetail"/>
      </w:pPr>
      <w:r>
        <w:t>• 번역 영향 판정 | [판단 유보]</w:t>
      </w:r>
    </w:p>
    <w:p>
      <w:pPr>
        <w:pStyle w:val="SHTKNoteDetail"/>
      </w:pPr>
      <w:r>
        <w:t>• 출처 | CBETA T41n1821, 교감 번호 0017001.</w:t>
      </w:r>
    </w:p>
    <w:p>
      <w:pPr>
        <w:pStyle w:val="SHTKSourceText"/>
        <w:keepNext/>
      </w:pPr>
      <w:r>
        <w:t xml:space="preserve">以此故知。 非光．影．闇。 日焰名光。 彼非日焰故非是光。 障光．明生。 於中餘色可見名影。 翻此為闇。 非由障生故非是影。</w:t>
      </w:r>
    </w:p>
    <w:p>
      <w:pPr>
        <w:pStyle w:val="SHTKTranslationText"/>
      </w:pPr>
      <w:r>
        <w:t xml:space="preserve">이 때문에 알 수 있다. 그것은 빛·그림자·어둠이 아니다. 해의 불꽃을 ‘빛’이라 한다. 그것은 해의 불꽃이 아니므로 빛이 아니다. 빛과 밝음을 가로막아 생기고, 그 가운데 다른 색을 볼 수 있는 것을 그림자라 한다. 이와 반대되는 것을 어둠이라 한다. 가로막음으로 생긴 것이 아니므로 그림자가 아니다.</w:t>
      </w:r>
    </w:p>
    <w:p>
      <w:pPr>
        <w:pStyle w:val="SHTKSourceText"/>
        <w:keepNext/>
      </w:pPr>
      <w:r>
        <w:t xml:space="preserve">於中見色故非是闇。</w:t>
      </w:r>
    </w:p>
    <w:p>
      <w:pPr>
        <w:pStyle w:val="SHTKTranslationText"/>
      </w:pPr>
      <w:r>
        <w:t xml:space="preserve">그 가운데 색을 볼 수 있으므로 어둠이 아니다.</w:t>
      </w:r>
    </w:p>
    <w:p>
      <w:pPr>
        <w:pStyle w:val="SHTKSourceText"/>
        <w:keepNext/>
      </w:pPr>
      <w:r>
        <w:t xml:space="preserve">由[2]斯理證定知是明。</w:t>
      </w:r>
    </w:p>
    <w:p>
      <w:pPr>
        <w:pStyle w:val="SHTKTranslationText"/>
      </w:pPr>
      <w:r>
        <w:t xml:space="preserve">이 이치로 증명하면 반드시 밝음임을 알 수 있다.</w:t>
      </w:r>
    </w:p>
    <w:p>
      <w:pPr>
        <w:pStyle w:val="SHTKNoteSummary"/>
        <w:keepNext/>
      </w:pPr>
      <w:r>
        <w:t>교감 요약 | [CBETA 교감] 저본 斯 → 甲본 此</w:t>
      </w:r>
    </w:p>
    <w:p>
      <w:pPr>
        <w:pStyle w:val="SHTKNoteDetail"/>
      </w:pPr>
      <w:r>
        <w:t>• 원교감 원문 | 斯＝此【甲】</w:t>
      </w:r>
    </w:p>
    <w:p>
      <w:pPr>
        <w:pStyle w:val="SHTKNoteDetail"/>
      </w:pPr>
      <w:r>
        <w:t>• 교감 번호 | 0017002</w:t>
      </w:r>
    </w:p>
    <w:p>
      <w:pPr>
        <w:pStyle w:val="SHTKNoteDetail"/>
      </w:pPr>
      <w:r>
        <w:t>• 판본 정보 | 저본 【大】 / 이문 【甲】 此</w:t>
      </w:r>
    </w:p>
    <w:p>
      <w:pPr>
        <w:pStyle w:val="SHTKNoteDetail"/>
      </w:pPr>
      <w:r>
        <w:t>• 저본 독법 | 斯</w:t>
      </w:r>
    </w:p>
    <w:p>
      <w:pPr>
        <w:pStyle w:val="SHTKNoteDetail"/>
      </w:pPr>
      <w:r>
        <w:t>• 저본 적용 구절 | 由斯理證定知是明。</w:t>
      </w:r>
    </w:p>
    <w:p>
      <w:pPr>
        <w:pStyle w:val="SHTKNoteDetail"/>
      </w:pPr>
      <w:r>
        <w:t>• 저본 기준 번역 | 이 이치로 증명하면 반드시 밝음임을 알 수 있다.</w:t>
      </w:r>
    </w:p>
    <w:p>
      <w:pPr>
        <w:pStyle w:val="SHTKNoteDetail"/>
      </w:pPr>
      <w:r>
        <w:t>• 이문 독법 | 此 【甲】</w:t>
      </w:r>
    </w:p>
    <w:p>
      <w:pPr>
        <w:pStyle w:val="SHTKNoteDetail"/>
      </w:pPr>
      <w:r>
        <w:t>• 이문 적용 구절 | 由此理證定知是明。</w:t>
      </w:r>
    </w:p>
    <w:p>
      <w:pPr>
        <w:pStyle w:val="SHTKNoteDetail"/>
      </w:pPr>
      <w:r>
        <w:t>• 이문 기준 번역 | “이 이치로 증명하면 반드시 밝음임을 알 수 있다.”</w:t>
      </w:r>
    </w:p>
    <w:p>
      <w:pPr>
        <w:pStyle w:val="SHTKNoteDetail"/>
      </w:pPr>
      <w:r>
        <w:t>• 의미 차이 | 甲본 ‘此’는 저본 ‘斯’와 같은 지시 기능을 하므로 ‘이 이치로’라는 번역에는 실질적 차이가 없다.</w:t>
      </w:r>
    </w:p>
    <w:p>
      <w:pPr>
        <w:pStyle w:val="SHTKNoteDetail"/>
      </w:pPr>
      <w:r>
        <w:t>• 번역 영향 판정 | [번역 차이 없음]</w:t>
      </w:r>
    </w:p>
    <w:p>
      <w:pPr>
        <w:pStyle w:val="SHTKNoteDetail"/>
      </w:pPr>
      <w:r>
        <w:t>• 출처 | CBETA T41n1821, 교감 번호 0017002.</w:t>
      </w:r>
    </w:p>
    <w:p>
      <w:pPr>
        <w:pStyle w:val="SHTKSourceText"/>
        <w:keepNext/>
      </w:pPr>
      <w:r>
        <w:t xml:space="preserve">故此明色即是青．黃．赤．白差別。 若作此釋。 空一顯色。 餘師所說正義無違。 然別說者為顯差別。</w:t>
      </w:r>
    </w:p>
    <w:p>
      <w:pPr>
        <w:pStyle w:val="SHTKTranslationText"/>
      </w:pPr>
      <w:r>
        <w:t xml:space="preserve">그러므로 이 밝음의 색은 곧 청색·황색·적색·백색의 차별이다. 이렇게 해석한다면, 공일현색에 관한 다른 논사의 설명도 바른 뜻과 어긋나지 않는다. 다만 별도로 말한 것은 차별을 드러내기 위해서이다.</w:t>
      </w:r>
    </w:p>
    <w:p>
      <w:pPr>
        <w:pStyle w:val="SHTKSourceText"/>
        <w:keepNext/>
      </w:pPr>
      <w:r>
        <w:t xml:space="preserve">[3]◎</w:t>
      </w:r>
    </w:p>
    <w:p>
      <w:pPr>
        <w:pStyle w:val="SHTKNoteSummary"/>
        <w:keepNext/>
      </w:pPr>
      <w:r>
        <w:t>교감 요약 | [CBETA 교감] 본문 번역 없음. 甲본은 이 지점에서 권을 나누지 않는다.</w:t>
      </w:r>
    </w:p>
    <w:p>
      <w:pPr>
        <w:pStyle w:val="SHTKNoteDetail"/>
      </w:pPr>
      <w:r>
        <w:t>• 원교감 원문 | 不分卷【甲】</w:t>
      </w:r>
    </w:p>
    <w:p>
      <w:pPr>
        <w:pStyle w:val="SHTKNoteDetail"/>
      </w:pPr>
      <w:r>
        <w:t>• 교감 번호 | 0017003</w:t>
      </w:r>
    </w:p>
    <w:p>
      <w:pPr>
        <w:pStyle w:val="SHTKNoteDetail"/>
      </w:pPr>
      <w:r>
        <w:t>• 저본 적용 구절 | ◎</w:t>
      </w:r>
    </w:p>
    <w:p>
      <w:pPr>
        <w:pStyle w:val="SHTKNoteDetail"/>
      </w:pPr>
      <w:r>
        <w:t>• 저본 기준 번역 | ◎</w:t>
      </w:r>
    </w:p>
    <w:p>
      <w:pPr>
        <w:pStyle w:val="SHTKNoteDetail"/>
      </w:pPr>
      <w:r>
        <w:t>• 관련 번역/서지 처리 | 본문 번역 없음. 甲본은 이 지점에서 권을 나누지 않는다.</w:t>
      </w:r>
    </w:p>
    <w:p>
      <w:pPr>
        <w:pStyle w:val="SHTKNoteDetail"/>
      </w:pPr>
      <w:r>
        <w:t>• 의미 차이 | 甲본은 여기에서 권을 나누지 않는다고 한다. 본문 번역에는 영향이 없다.</w:t>
      </w:r>
    </w:p>
    <w:p>
      <w:pPr>
        <w:pStyle w:val="SHTKNoteDetail"/>
      </w:pPr>
      <w:r>
        <w:t>• 번역 영향 판정 | [서지 차이]</w:t>
      </w:r>
    </w:p>
    <w:p>
      <w:pPr>
        <w:pStyle w:val="SHTKNoteDetail"/>
      </w:pPr>
      <w:r>
        <w:t>• 출처 | CBETA T41n1821, 교감 번호 0017003.</w:t>
      </w:r>
    </w:p>
    <w:p>
      <w:pPr>
        <w:pStyle w:val="SHTKSourceText"/>
        <w:keepNext/>
      </w:pPr>
      <w:r>
        <w:t xml:space="preserve">[4]俱舍論記卷第一</w:t>
      </w:r>
    </w:p>
    <w:p>
      <w:pPr>
        <w:pStyle w:val="SHTKTranslationText"/>
      </w:pPr>
      <w:r>
        <w:t xml:space="preserve">『구사론기』 권제1.</w:t>
      </w:r>
    </w:p>
    <w:p>
      <w:pPr>
        <w:pStyle w:val="SHTKNoteSummary"/>
        <w:keepNext/>
      </w:pPr>
      <w:r>
        <w:t>교감 요약 | [CBETA 교감] 『구사론기』 권제1.</w:t>
      </w:r>
    </w:p>
    <w:p>
      <w:pPr>
        <w:pStyle w:val="SHTKNoteDetail"/>
      </w:pPr>
      <w:r>
        <w:t>• 원교감 원문 | 尾題新加</w:t>
      </w:r>
    </w:p>
    <w:p>
      <w:pPr>
        <w:pStyle w:val="SHTKNoteDetail"/>
      </w:pPr>
      <w:r>
        <w:t>• 교감 번호 | 0017004</w:t>
      </w:r>
    </w:p>
    <w:p>
      <w:pPr>
        <w:pStyle w:val="SHTKNoteDetail"/>
      </w:pPr>
      <w:r>
        <w:t>• 저본 적용 구절 | 俱舍論記卷第一</w:t>
      </w:r>
    </w:p>
    <w:p>
      <w:pPr>
        <w:pStyle w:val="SHTKNoteDetail"/>
      </w:pPr>
      <w:r>
        <w:t>• 저본 기준 번역 | 『구사론기』 권제1.</w:t>
      </w:r>
    </w:p>
    <w:p>
      <w:pPr>
        <w:pStyle w:val="SHTKNoteDetail"/>
      </w:pPr>
      <w:r>
        <w:t>• 관련 번역/서지 처리 | 본문 번역 없음. 권말 제목이 새로 추가되었다는 편집 정보이다.</w:t>
      </w:r>
    </w:p>
    <w:p>
      <w:pPr>
        <w:pStyle w:val="SHTKNoteDetail"/>
      </w:pPr>
      <w:r>
        <w:t>• 의미 차이 | ‘俱舍論記卷第一’이라는 권말 제목은 새로 추가된 것이라는 편집주이다.</w:t>
      </w:r>
    </w:p>
    <w:p>
      <w:pPr>
        <w:pStyle w:val="SHTKNoteDetail"/>
      </w:pPr>
      <w:r>
        <w:t>• 번역 영향 판정 | [서지 차이]</w:t>
      </w:r>
    </w:p>
    <w:p>
      <w:pPr>
        <w:pStyle w:val="SHTKNoteDetail"/>
      </w:pPr>
      <w:r>
        <w:t>• 출처 | CBETA T41n1821, 교감 번호 0017004.</w:t>
      </w:r>
    </w:p>
    <w:p>
      <w:pPr>
        <w:pStyle w:val="SHTKSourceText"/>
        <w:keepNext/>
      </w:pPr>
      <w:r>
        <w:t xml:space="preserve">俱舍論記卷第一(末)</w:t>
      </w:r>
    </w:p>
    <w:p>
      <w:pPr>
        <w:pStyle w:val="SHTKTranslationText"/>
      </w:pPr>
      <w:r>
        <w:t xml:space="preserve">『구사론기』 권제1(말).</w:t>
      </w:r>
    </w:p>
    <w:p>
      <w:pPr>
        <w:pStyle w:val="SHTKPositionMarker"/>
        <w:keepNext/>
      </w:pPr>
      <w:r>
        <w:t xml:space="preserve">[0017b09]</w:t>
      </w:r>
    </w:p>
    <w:p>
      <w:pPr>
        <w:pStyle w:val="SHTKSourceText"/>
        <w:keepNext/>
      </w:pPr>
      <w:r>
        <w:t xml:space="preserve">◎[5]又解。</w:t>
      </w:r>
    </w:p>
    <w:p>
      <w:pPr>
        <w:pStyle w:val="SHTKTranslationText"/>
      </w:pPr>
      <w:r>
        <w:t xml:space="preserve">◎ 또 해석한다.</w:t>
      </w:r>
    </w:p>
    <w:p>
      <w:pPr>
        <w:pStyle w:val="SHTKNoteSummary"/>
        <w:keepNext/>
      </w:pPr>
      <w:r>
        <w:t>교감 요약 | [CBETA 교감] 不分卷【甲】，【原】平安時代寫長…山寺藏本(17자) 【甲】建久十年寫東大寺藏本，【乙】元祿十五年版本</w:t>
      </w:r>
    </w:p>
    <w:p>
      <w:pPr>
        <w:pStyle w:val="SHTKNoteDetail"/>
      </w:pPr>
      <w:r>
        <w:t>• 원교감 원문 | 不分卷【甲】，【原】平安時代寫長承三年覺樹校石山寺藏本，【甲】建久十年寫東大寺藏本，【乙】元祿十五年版本</w:t>
      </w:r>
    </w:p>
    <w:p>
      <w:pPr>
        <w:pStyle w:val="SHTKNoteDetail"/>
      </w:pPr>
      <w:r>
        <w:t>• 교감 번호 | 0017005</w:t>
      </w:r>
    </w:p>
    <w:p>
      <w:pPr>
        <w:pStyle w:val="SHTKNoteDetail"/>
      </w:pPr>
      <w:r>
        <w:t>• 저본 적용 구절 | ◎又解。</w:t>
      </w:r>
    </w:p>
    <w:p>
      <w:pPr>
        <w:pStyle w:val="SHTKNoteDetail"/>
      </w:pPr>
      <w:r>
        <w:t>• 저본 기준 번역 | ◎ 또 해석한다.</w:t>
      </w:r>
    </w:p>
    <w:p>
      <w:pPr>
        <w:pStyle w:val="SHTKNoteDetail"/>
      </w:pPr>
      <w:r>
        <w:t>• 관련 번역/서지 처리 | 본문 번역 없음. 판본별 권분·서사·판각 정보이다.</w:t>
      </w:r>
    </w:p>
    <w:p>
      <w:pPr>
        <w:pStyle w:val="SHTKNoteDetail"/>
      </w:pPr>
      <w:r>
        <w:t>• 의미 차이 | 甲본은 권을 나누지 않으며, 原·甲·乙 각 판본의 서사·판각 정보를 기록한 서지 교감이다. 교리 내용의 번역에는 영향이 없다.</w:t>
      </w:r>
    </w:p>
    <w:p>
      <w:pPr>
        <w:pStyle w:val="SHTKNoteDetail"/>
      </w:pPr>
      <w:r>
        <w:t>• 번역 영향 판정 | [서지 차이]</w:t>
      </w:r>
    </w:p>
    <w:p>
      <w:pPr>
        <w:pStyle w:val="SHTKNoteDetail"/>
      </w:pPr>
      <w:r>
        <w:t>• 출처 | CBETA T41n1821, 교감 번호 0017005.</w:t>
      </w:r>
    </w:p>
    <w:p>
      <w:pPr>
        <w:pStyle w:val="SHTKSourceText"/>
        <w:keepNext/>
      </w:pPr>
      <w:r>
        <w:t xml:space="preserve">是不正義。 以別說故。 雖說空一顯色是空界色。 然別有體 正理不破。 前解為勝 若依法蘊足論第十卷。 二十種色外。</w:t>
      </w:r>
    </w:p>
    <w:p>
      <w:pPr>
        <w:pStyle w:val="SHTKTranslationText"/>
      </w:pPr>
      <w:r>
        <w:t xml:space="preserve">이는 바른 뜻이 아니다. 별도로 말했기 때문이다. 비록 공일현색이 공계색이라고 말하더라도, 별도의 자체가 있다. 『정리론』에서 이를 논파하지 않았으나, 앞의 해석이 더 낫다. 만약 『법온족론』 제10권에 따르면, 스무 가지 색 이외에</w:t>
      </w:r>
    </w:p>
    <w:p>
      <w:pPr>
        <w:pStyle w:val="SHTKSourceText"/>
        <w:keepNext/>
      </w:pPr>
      <w:r>
        <w:t xml:space="preserve">更說有空一顯色。 相雜紅．紫．碧．綠．皂．褐。 及餘所有眼根所見 解云。</w:t>
      </w:r>
    </w:p>
    <w:p>
      <w:pPr>
        <w:pStyle w:val="SHTKTranslationText"/>
      </w:pPr>
      <w:r>
        <w:t xml:space="preserve">다시 공일현색을 말하고, 서로 섞인 홍색·자색·벽색·녹색·조색·갈색과, 그 밖의 모든 안근으로 보이는 것을 말한다. 해석하여 말한다.</w:t>
      </w:r>
    </w:p>
    <w:p>
      <w:pPr>
        <w:pStyle w:val="SHTKSourceText"/>
        <w:keepNext/>
      </w:pPr>
      <w:r>
        <w:t xml:space="preserve">空一顯色廣如[6]前釋</w:t>
      </w:r>
    </w:p>
    <w:p>
      <w:pPr>
        <w:pStyle w:val="SHTKTranslationText"/>
      </w:pPr>
      <w:r>
        <w:t xml:space="preserve">공일현색은 넓게는 앞에서 풀이한 것과 같다.</w:t>
      </w:r>
    </w:p>
    <w:p>
      <w:pPr>
        <w:pStyle w:val="SHTKNoteSummary"/>
        <w:keepNext/>
      </w:pPr>
      <w:r>
        <w:t>교감 요약 | [CBETA 교감] 저본 前 → 甲·乙본 彼</w:t>
      </w:r>
    </w:p>
    <w:p>
      <w:pPr>
        <w:pStyle w:val="SHTKNoteDetail"/>
      </w:pPr>
      <w:r>
        <w:t>• 원교감 원문 | 前＝彼【甲】【乙】</w:t>
      </w:r>
    </w:p>
    <w:p>
      <w:pPr>
        <w:pStyle w:val="SHTKNoteDetail"/>
      </w:pPr>
      <w:r>
        <w:t>• 교감 번호 | 0017006</w:t>
      </w:r>
    </w:p>
    <w:p>
      <w:pPr>
        <w:pStyle w:val="SHTKNoteDetail"/>
      </w:pPr>
      <w:r>
        <w:t>• 판본 정보 | 저본 【大】 / 이문 【甲】,【乙】 彼</w:t>
      </w:r>
    </w:p>
    <w:p>
      <w:pPr>
        <w:pStyle w:val="SHTKNoteDetail"/>
      </w:pPr>
      <w:r>
        <w:t>• 저본 독법 | 前</w:t>
      </w:r>
    </w:p>
    <w:p>
      <w:pPr>
        <w:pStyle w:val="SHTKNoteDetail"/>
      </w:pPr>
      <w:r>
        <w:t>• 저본 적용 구절 | 空一顯色廣如前釋</w:t>
      </w:r>
    </w:p>
    <w:p>
      <w:pPr>
        <w:pStyle w:val="SHTKNoteDetail"/>
      </w:pPr>
      <w:r>
        <w:t>• 저본 기준 번역 | 공일현색은 넓게는 앞에서 풀이한 것과 같다.</w:t>
      </w:r>
    </w:p>
    <w:p>
      <w:pPr>
        <w:pStyle w:val="SHTKNoteDetail"/>
      </w:pPr>
      <w:r>
        <w:t>• 이문 독법 | 彼 【甲】,【乙】</w:t>
      </w:r>
    </w:p>
    <w:p>
      <w:pPr>
        <w:pStyle w:val="SHTKNoteDetail"/>
      </w:pPr>
      <w:r>
        <w:t>• 이문 적용 구절 | 空一顯色廣如彼釋</w:t>
      </w:r>
    </w:p>
    <w:p>
      <w:pPr>
        <w:pStyle w:val="SHTKNoteDetail"/>
      </w:pPr>
      <w:r>
        <w:t>• 이문 기준 번역 | “공일현색은 넓게는 그 해석과 같다.”</w:t>
      </w:r>
    </w:p>
    <w:p>
      <w:pPr>
        <w:pStyle w:val="SHTKNoteDetail"/>
      </w:pPr>
      <w:r>
        <w:t>• 의미 차이 | 甲·乙본은 ‘彼釋’으로 써서 ‘저 앞의/그 해석과 같다’는 지시가 된다. 저본 ‘前釋’의 ‘앞에서 풀이한 것과 같다’와 지시 방식만 조금 다르다.</w:t>
      </w:r>
    </w:p>
    <w:p>
      <w:pPr>
        <w:pStyle w:val="SHTKNoteDetail"/>
      </w:pPr>
      <w:r>
        <w:t>• 번역 영향 판정 | [표현 차이]</w:t>
      </w:r>
    </w:p>
    <w:p>
      <w:pPr>
        <w:pStyle w:val="SHTKNoteDetail"/>
      </w:pPr>
      <w:r>
        <w:t>• 출처 | CBETA T41n1821, 교감 번호 0017006.</w:t>
      </w:r>
    </w:p>
    <w:p>
      <w:pPr>
        <w:pStyle w:val="SHTKSourceText"/>
        <w:keepNext/>
      </w:pPr>
      <w:r>
        <w:t xml:space="preserve">紅是赤攝。 紫。 碧青收。 或碧是青．白。 綠是黃色。 或是青．黃．皂．是青色。 褐色不定。 隨其所應青．黃等攝。</w:t>
      </w:r>
    </w:p>
    <w:p>
      <w:pPr>
        <w:pStyle w:val="SHTKTranslationText"/>
      </w:pPr>
      <w:r>
        <w:t xml:space="preserve">홍색은 적색에 포함된다. 자색과 벽색은 청색에 포함된다. 혹은 벽색은 청색과 백색이 섞인 것이다. 녹색은 황색이다. 혹은 청색과 황색이 섞인 것이다. 조색은 청색이다. 갈색은 일정하지 않다. 그에 알맞게 청색·황색 등에 포함된다.</w:t>
      </w:r>
    </w:p>
    <w:p>
      <w:pPr>
        <w:pStyle w:val="SHTKSourceText"/>
        <w:keepNext/>
      </w:pPr>
      <w:r>
        <w:t xml:space="preserve">此等諸色隨其所應。 餘色相雜。 更立異名。 據本正色皆青等攝。</w:t>
      </w:r>
    </w:p>
    <w:p>
      <w:pPr>
        <w:pStyle w:val="SHTKTranslationText"/>
      </w:pPr>
      <w:r>
        <w:t xml:space="preserve">이러한 여러 색은 그에 알맞게, 다른 색들이 서로 섞여 다시 다른 이름을 세운 것이다. 근본적인 정색에 근거하면 모두 청색 등에 포함된다.</w:t>
      </w:r>
    </w:p>
    <w:p>
      <w:pPr>
        <w:pStyle w:val="SHTKPositionMarker"/>
        <w:keepNext/>
      </w:pPr>
      <w:r>
        <w:t xml:space="preserve">[0017b18]</w:t>
      </w:r>
    </w:p>
    <w:p>
      <w:pPr>
        <w:pStyle w:val="SHTKSourceText"/>
        <w:keepNext/>
      </w:pPr>
      <w:r>
        <w:t xml:space="preserve">此中正者至故今不釋者。 隨難別解。 如文可知。</w:t>
      </w:r>
    </w:p>
    <w:p>
      <w:pPr>
        <w:pStyle w:val="SHTKTranslationText"/>
      </w:pPr>
      <w:r>
        <w:t xml:space="preserve">“여기서 바른 것은”에서 “그러므로 지금 풀이하지 않는다”에 이르기까지이다. 어려운 부분에 따라 따로 풀이한다. 본문과 같으므로 알 수 있다.</w:t>
      </w:r>
    </w:p>
    <w:p>
      <w:pPr>
        <w:pStyle w:val="SHTKPositionMarker"/>
        <w:keepNext/>
      </w:pPr>
      <w:r>
        <w:t xml:space="preserve">[0017b19]</w:t>
      </w:r>
    </w:p>
    <w:p>
      <w:pPr>
        <w:pStyle w:val="SHTKSourceText"/>
        <w:keepNext/>
      </w:pPr>
      <w:r>
        <w:t xml:space="preserve">或有色處至影光明闇者。 此下明四句。 此即初句 問影．光．明．闇。 自體虛疎。</w:t>
      </w:r>
    </w:p>
    <w:p>
      <w:pPr>
        <w:pStyle w:val="SHTKTranslationText"/>
      </w:pPr>
      <w:r>
        <w:t xml:space="preserve">“혹 어떤 색처는”에서 “그림자·빛·밝음·어둠”에 이르기까지이다. 이 아래에서는 네 구절을 밝힌다. 이는 곧 첫째 구절이다. 묻는다. 그림자·빛·밝음·어둠은, 자체가 성글고 비어 있으며,</w:t>
      </w:r>
    </w:p>
    <w:p>
      <w:pPr>
        <w:pStyle w:val="SHTKSourceText"/>
        <w:keepNext/>
      </w:pPr>
      <w:r>
        <w:t xml:space="preserve">無有形[7]段。</w:t>
      </w:r>
    </w:p>
    <w:p>
      <w:pPr>
        <w:pStyle w:val="SHTKTranslationText"/>
      </w:pPr>
      <w:r>
        <w:t xml:space="preserve">형태의 구획이 없고,</w:t>
      </w:r>
    </w:p>
    <w:p>
      <w:pPr>
        <w:pStyle w:val="SHTKNoteSummary"/>
        <w:keepNext/>
      </w:pPr>
      <w:r>
        <w:t>교감 요약 | [CBETA 교감] 저본 段 → 甲·乙본 狀</w:t>
      </w:r>
    </w:p>
    <w:p>
      <w:pPr>
        <w:pStyle w:val="SHTKNoteDetail"/>
      </w:pPr>
      <w:r>
        <w:t>• 원교감 원문 | 段＝狀【甲】【乙】</w:t>
      </w:r>
    </w:p>
    <w:p>
      <w:pPr>
        <w:pStyle w:val="SHTKNoteDetail"/>
      </w:pPr>
      <w:r>
        <w:t>• 교감 번호 | 0017007</w:t>
      </w:r>
    </w:p>
    <w:p>
      <w:pPr>
        <w:pStyle w:val="SHTKNoteDetail"/>
      </w:pPr>
      <w:r>
        <w:t>• 판본 정보 | 저본 【大】 / 이문 【甲】,【乙】 狀</w:t>
      </w:r>
    </w:p>
    <w:p>
      <w:pPr>
        <w:pStyle w:val="SHTKNoteDetail"/>
      </w:pPr>
      <w:r>
        <w:t>• 저본 독법 | 段</w:t>
      </w:r>
    </w:p>
    <w:p>
      <w:pPr>
        <w:pStyle w:val="SHTKNoteDetail"/>
      </w:pPr>
      <w:r>
        <w:t>• 저본 적용 구절 | 無有形段。</w:t>
      </w:r>
    </w:p>
    <w:p>
      <w:pPr>
        <w:pStyle w:val="SHTKNoteDetail"/>
      </w:pPr>
      <w:r>
        <w:t>• 저본 기준 번역 | 형태의 구획이 없고,</w:t>
      </w:r>
    </w:p>
    <w:p>
      <w:pPr>
        <w:pStyle w:val="SHTKNoteDetail"/>
      </w:pPr>
      <w:r>
        <w:t>• 이문 독법 | 狀 【甲】,【乙】</w:t>
      </w:r>
    </w:p>
    <w:p>
      <w:pPr>
        <w:pStyle w:val="SHTKNoteDetail"/>
      </w:pPr>
      <w:r>
        <w:t>• 이문 적용 구절 | 無有形狀。</w:t>
      </w:r>
    </w:p>
    <w:p>
      <w:pPr>
        <w:pStyle w:val="SHTKNoteDetail"/>
      </w:pPr>
      <w:r>
        <w:t>• 이문 기준 번역 | “형상이 없다.”</w:t>
      </w:r>
    </w:p>
    <w:p>
      <w:pPr>
        <w:pStyle w:val="SHTKNoteDetail"/>
      </w:pPr>
      <w:r>
        <w:t>• 의미 차이 | 甲·乙본 ‘形狀’에 따르면 ‘형상이 없다’가 된다. 저본 ‘形段’의 ‘형태의 구획이 없다’보다 일반적인 표현이지만 논지는 같다.</w:t>
      </w:r>
    </w:p>
    <w:p>
      <w:pPr>
        <w:pStyle w:val="SHTKNoteDetail"/>
      </w:pPr>
      <w:r>
        <w:t>• 번역 영향 판정 | [의미 차이 경미]</w:t>
      </w:r>
    </w:p>
    <w:p>
      <w:pPr>
        <w:pStyle w:val="SHTKNoteDetail"/>
      </w:pPr>
      <w:r>
        <w:t>• 출처 | CBETA T41n1821, 교감 번호 0017007.</w:t>
      </w:r>
    </w:p>
    <w:p>
      <w:pPr>
        <w:pStyle w:val="SHTKSourceText"/>
        <w:keepNext/>
      </w:pPr>
      <w:r>
        <w:t xml:space="preserve">觸非極礙。 唯生顯智。 理在不疑。 青．黃．赤．白。 必與形俱。 如何唯顯初句攝耶 解云。 理實無有離形青等。</w:t>
      </w:r>
    </w:p>
    <w:p>
      <w:pPr>
        <w:pStyle w:val="SHTKTranslationText"/>
      </w:pPr>
      <w:r>
        <w:t xml:space="preserve">촉각상 극히 장애하는 것이 아니며, 오직 현색을 아는 지혜만을 일으킨다는 것은 이치상 의심할 것이 없다. 그러나 청색·황색·적색·백색은, 반드시 형색과 함께한다. 그런데 어떻게 오직 현색만 있는 첫째 구절에 포함되는가? 해석하여 말한다. 이치상 실제로는 형색을 떠난 청색 등이 없다.</w:t>
      </w:r>
    </w:p>
    <w:p>
      <w:pPr>
        <w:pStyle w:val="SHTKSourceText"/>
        <w:keepNext/>
      </w:pPr>
      <w:r>
        <w:t xml:space="preserve">而言青等有顯無形。 據生顯智偏強勝說。</w:t>
      </w:r>
    </w:p>
    <w:p>
      <w:pPr>
        <w:pStyle w:val="SHTKTranslationText"/>
      </w:pPr>
      <w:r>
        <w:t xml:space="preserve">그런데도 청색 등에 현색은 있고 형색은 없다고 말한 것은, 현색을 아는 지혜를 일으키는 힘이 치우쳐 강한 것에 근거하여 말한 것이다.</w:t>
      </w:r>
    </w:p>
    <w:p>
      <w:pPr>
        <w:pStyle w:val="SHTKSourceText"/>
        <w:keepNext/>
      </w:pPr>
      <w:r>
        <w:t xml:space="preserve">如[8]新染絹。</w:t>
      </w:r>
    </w:p>
    <w:p>
      <w:pPr>
        <w:pStyle w:val="SHTKTranslationText"/>
      </w:pPr>
      <w:r>
        <w:t xml:space="preserve">마치 새로 물들인 비단은,</w:t>
      </w:r>
    </w:p>
    <w:p>
      <w:pPr>
        <w:pStyle w:val="SHTKNoteSummary"/>
        <w:keepNext/>
      </w:pPr>
      <w:r>
        <w:t>교감 요약 | [CBETA 교감] 저본 新 → 甲·乙본 雜</w:t>
      </w:r>
    </w:p>
    <w:p>
      <w:pPr>
        <w:pStyle w:val="SHTKNoteDetail"/>
      </w:pPr>
      <w:r>
        <w:t>• 원교감 원문 | 新＝雜【甲】【乙】</w:t>
      </w:r>
    </w:p>
    <w:p>
      <w:pPr>
        <w:pStyle w:val="SHTKNoteDetail"/>
      </w:pPr>
      <w:r>
        <w:t>• 교감 번호 | 0017008</w:t>
      </w:r>
    </w:p>
    <w:p>
      <w:pPr>
        <w:pStyle w:val="SHTKNoteDetail"/>
      </w:pPr>
      <w:r>
        <w:t>• 판본 정보 | 저본 【大】 / 이문 【甲】,【乙】 雜</w:t>
      </w:r>
    </w:p>
    <w:p>
      <w:pPr>
        <w:pStyle w:val="SHTKNoteDetail"/>
      </w:pPr>
      <w:r>
        <w:t>• 저본 독법 | 新</w:t>
      </w:r>
    </w:p>
    <w:p>
      <w:pPr>
        <w:pStyle w:val="SHTKNoteDetail"/>
      </w:pPr>
      <w:r>
        <w:t>• 저본 적용 구절 | 如新染絹。</w:t>
      </w:r>
    </w:p>
    <w:p>
      <w:pPr>
        <w:pStyle w:val="SHTKNoteDetail"/>
      </w:pPr>
      <w:r>
        <w:t>• 저본 기준 번역 | 마치 새로 물들인 비단은,</w:t>
      </w:r>
    </w:p>
    <w:p>
      <w:pPr>
        <w:pStyle w:val="SHTKNoteDetail"/>
      </w:pPr>
      <w:r>
        <w:t>• 이문 독법 | 雜 【甲】,【乙】</w:t>
      </w:r>
    </w:p>
    <w:p>
      <w:pPr>
        <w:pStyle w:val="SHTKNoteDetail"/>
      </w:pPr>
      <w:r>
        <w:t>• 이문 적용 구절 | 如雜染絹。</w:t>
      </w:r>
    </w:p>
    <w:p>
      <w:pPr>
        <w:pStyle w:val="SHTKNoteDetail"/>
      </w:pPr>
      <w:r>
        <w:t>• 이문 기준 번역 | “마치 여러 색이 섞여 물든 비단과 같다.”</w:t>
      </w:r>
    </w:p>
    <w:p>
      <w:pPr>
        <w:pStyle w:val="SHTKNoteDetail"/>
      </w:pPr>
      <w:r>
        <w:t>• 의미 차이 | 甲·乙본 ‘雜染絹’에 따르면 ‘여러 색이 섞여 물든 비단’이 된다. 저본 ‘新染絹’의 ‘새로 물들인 비단’과 예시의 성격이 달라진다.</w:t>
      </w:r>
    </w:p>
    <w:p>
      <w:pPr>
        <w:pStyle w:val="SHTKNoteDetail"/>
      </w:pPr>
      <w:r>
        <w:t>• 번역 영향 판정 | [의미 차이 있음]</w:t>
      </w:r>
    </w:p>
    <w:p>
      <w:pPr>
        <w:pStyle w:val="SHTKNoteDetail"/>
      </w:pPr>
      <w:r>
        <w:t>• 출처 | CBETA T41n1821, 교감 번호 0017008.</w:t>
      </w:r>
    </w:p>
    <w:p>
      <w:pPr>
        <w:pStyle w:val="SHTKSourceText"/>
        <w:keepNext/>
      </w:pPr>
      <w:r>
        <w:t xml:space="preserve">雖亦有形。 以顯新生。 生顯智強故初句攝。 此文應言青等一分。 以顯。 形力齊生智等者俱句攝故。 而不說者略而不論</w:t>
      </w:r>
    </w:p>
    <w:p>
      <w:pPr>
        <w:pStyle w:val="SHTKTranslationText"/>
      </w:pPr>
      <w:r>
        <w:t xml:space="preserve">비록 또한 형색이 있지만, 현색이 새로 생겨서, 현색을 아는 지혜를 일으키는 힘이 강하므로 첫째 구절에 포함되는 것과 같다. 이 글은 마땅히 “청색 등의 일부”라고 해야 한다. 왜냐하면 현색과 형색의 힘이 똑같아 두 지혜가 함께 생기는 것은 함께하는 구절에 포함되기 때문이다. 그런데 그렇게 말하지 않은 것은 생략하여 논하지 않은 것이다.</w:t>
      </w:r>
    </w:p>
    <w:p>
      <w:pPr>
        <w:pStyle w:val="SHTKSourceText"/>
        <w:keepNext/>
      </w:pPr>
      <w:r>
        <w:t xml:space="preserve">又解四洲空中所[9]見顯色。</w:t>
      </w:r>
    </w:p>
    <w:p>
      <w:pPr>
        <w:pStyle w:val="SHTKTranslationText"/>
      </w:pPr>
      <w:r>
        <w:t xml:space="preserve">또 해석한다. 네 대륙의 공중에서 보이는 현색인</w:t>
      </w:r>
    </w:p>
    <w:p>
      <w:pPr>
        <w:pStyle w:val="SHTKNoteSummary"/>
        <w:keepNext/>
      </w:pPr>
      <w:r>
        <w:t>교감 요약 | [CBETA 교감] 저본 見 → 甲·乙본 現</w:t>
      </w:r>
    </w:p>
    <w:p>
      <w:pPr>
        <w:pStyle w:val="SHTKNoteDetail"/>
      </w:pPr>
      <w:r>
        <w:t>• 원교감 원문 | 見＝現【甲】【乙】</w:t>
      </w:r>
    </w:p>
    <w:p>
      <w:pPr>
        <w:pStyle w:val="SHTKNoteDetail"/>
      </w:pPr>
      <w:r>
        <w:t>• 교감 번호 | 0017009</w:t>
      </w:r>
    </w:p>
    <w:p>
      <w:pPr>
        <w:pStyle w:val="SHTKNoteDetail"/>
      </w:pPr>
      <w:r>
        <w:t>• 판본 정보 | 저본 【大】 / 이문 【甲】,【乙】 現</w:t>
      </w:r>
    </w:p>
    <w:p>
      <w:pPr>
        <w:pStyle w:val="SHTKNoteDetail"/>
      </w:pPr>
      <w:r>
        <w:t>• 저본 독법 | 見</w:t>
      </w:r>
    </w:p>
    <w:p>
      <w:pPr>
        <w:pStyle w:val="SHTKNoteDetail"/>
      </w:pPr>
      <w:r>
        <w:t>• 저본 적용 구절 | 又解四洲空中所見顯色。</w:t>
      </w:r>
    </w:p>
    <w:p>
      <w:pPr>
        <w:pStyle w:val="SHTKNoteDetail"/>
      </w:pPr>
      <w:r>
        <w:t>• 저본 기준 번역 | 또 해석한다. 네 대륙의 공중에서 보이는 현색인</w:t>
      </w:r>
    </w:p>
    <w:p>
      <w:pPr>
        <w:pStyle w:val="SHTKNoteDetail"/>
      </w:pPr>
      <w:r>
        <w:t>• 이문 독법 | 現 【甲】,【乙】</w:t>
      </w:r>
    </w:p>
    <w:p>
      <w:pPr>
        <w:pStyle w:val="SHTKNoteDetail"/>
      </w:pPr>
      <w:r>
        <w:t>• 이문 적용 구절 | 又解四洲空中所現顯色。</w:t>
      </w:r>
    </w:p>
    <w:p>
      <w:pPr>
        <w:pStyle w:val="SHTKNoteDetail"/>
      </w:pPr>
      <w:r>
        <w:t>• 이문 기준 번역 | “또 해석한다. 네 대륙의 공중에 나타나는 현색…”</w:t>
      </w:r>
    </w:p>
    <w:p>
      <w:pPr>
        <w:pStyle w:val="SHTKNoteDetail"/>
      </w:pPr>
      <w:r>
        <w:t>• 의미 차이 | 甲·乙본 ‘所現顯色’은 ‘공중에 나타나는 현색’이라는 뜻이다. 저본 ‘所見顯色’의 ‘보이는 현색’과 관점만 다르다.</w:t>
      </w:r>
    </w:p>
    <w:p>
      <w:pPr>
        <w:pStyle w:val="SHTKNoteDetail"/>
      </w:pPr>
      <w:r>
        <w:t>• 번역 영향 판정 | [표현 차이]</w:t>
      </w:r>
    </w:p>
    <w:p>
      <w:pPr>
        <w:pStyle w:val="SHTKNoteDetail"/>
      </w:pPr>
      <w:r>
        <w:t>• 출처 | CBETA T41n1821, 교감 번호 0017009.</w:t>
      </w:r>
    </w:p>
    <w:p>
      <w:pPr>
        <w:pStyle w:val="SHTKSourceText"/>
        <w:keepNext/>
      </w:pPr>
      <w:r>
        <w:t xml:space="preserve">青．黃．赤．白唯顯無形 或可。 天中青．黃．赤．白四種寶地。 如光明等有顯無形。 故初句攝。 若作此解。 形俱顯色及顯新生。 皆俱句攝</w:t>
      </w:r>
    </w:p>
    <w:p>
      <w:pPr>
        <w:pStyle w:val="SHTKTranslationText"/>
      </w:pPr>
      <w:r>
        <w:t xml:space="preserve">청색·황색·적색·백색은 오직 현색만 있고 형색은 없다. 혹은 이렇게도 할 수 있다. 천상에 있는 청색·황색·적색·백색 네 가지 보배 땅은, 빛과 밝음 등과 같이 현색만 있고 형색은 없다. 그러므로 첫째 구절에 포함된다. 이렇게 해석한다면, 형색과 함께하는 현색과 현색이 새로 생긴 것은 모두 함께하는 구절에 포함된다.</w:t>
      </w:r>
    </w:p>
    <w:p>
      <w:pPr>
        <w:pStyle w:val="SHTKSourceText"/>
        <w:keepNext/>
      </w:pPr>
      <w:r>
        <w:t xml:space="preserve">若依識身十一．婆娑十三．正理三十四。 第一句中更加空一顯色。 此非正義以別說故 或是正義。 空一顯色。 若據本色青等色攝。 若據末色明色所攝。 竝如前解</w:t>
      </w:r>
    </w:p>
    <w:p>
      <w:pPr>
        <w:pStyle w:val="SHTKTranslationText"/>
      </w:pPr>
      <w:r>
        <w:t xml:space="preserve">만약 『식신론』 제11권·『바사』 제13권·『정리론』 제34권에 따르면, 첫째 구절에 다시 공일현색을 더한다. 이는 별도로 말했기 때문에 바른 뜻이 아니다. 혹은 바른 뜻이다. 공일현색은, 근본 색에 근거하면 청색 등에 포함되고, 파생된 색에 근거하면 밝음의 색에 포함된다. 모두 앞의 해석과 같다.</w:t>
      </w:r>
    </w:p>
    <w:p>
      <w:pPr>
        <w:pStyle w:val="SHTKSourceText"/>
        <w:keepNext/>
      </w:pPr>
      <w:r>
        <w:t xml:space="preserve">然別說者。 為顯差別 若依正理三十四有一說。 第一句中唯說影．光．明．闇。 此師意說。 青．黃．赤．白無有離形。 俱句所攝非初句收。 此即意別</w:t>
      </w:r>
    </w:p>
    <w:p>
      <w:pPr>
        <w:pStyle w:val="SHTKTranslationText"/>
      </w:pPr>
      <w:r>
        <w:t xml:space="preserve">그런데 별도로 말한 것은, 차별을 드러내기 위해서이다. 만약 『정리론』 제34권의 한 설명에 의하면, 첫째 구절에는 오직 그림자·빛·밝음·어둠만을 말한다. 이 논사의 뜻은, 청색·황색·적색·백색은 형색을 떠나 있는 경우가 없어서, 함께하는 구절에 포함되고 첫째 구절에는 포함되지 않는다는 것이다. 이는 곧 뜻이 다른 것이다.</w:t>
      </w:r>
    </w:p>
    <w:p>
      <w:pPr>
        <w:pStyle w:val="SHTKSourceText"/>
        <w:keepNext/>
      </w:pPr>
      <w:r>
        <w:t xml:space="preserve">又解。 此非正義。 諸論皆說青．黃．赤．白。 初句攝故 又解。 是正義。 影．光．明．闇．決定無形。 是故別說。</w:t>
      </w:r>
    </w:p>
    <w:p>
      <w:pPr>
        <w:pStyle w:val="SHTKTranslationText"/>
      </w:pPr>
      <w:r>
        <w:t xml:space="preserve">또 해석한다. 이는 바른 뜻이 아니다. 여러 논에서 모두 청색·황색·적색·백색이 첫째 구절에 포함된다고 말하기 때문이다. 또 해석한다. 이는 바른 뜻이다. 그림자·빛·밝음·어둠은 결정코 형색이 없으므로, 별도로 말한다.</w:t>
      </w:r>
    </w:p>
    <w:p>
      <w:pPr>
        <w:pStyle w:val="SHTKSourceText"/>
        <w:keepNext/>
      </w:pPr>
      <w:r>
        <w:t xml:space="preserve">青等不定。 若別新生即初句攝。 若形俱起即俱句收。 故不別說 或可。 青等有離形者。 有附形者。 不定不說。</w:t>
      </w:r>
    </w:p>
    <w:p>
      <w:pPr>
        <w:pStyle w:val="SHTKTranslationText"/>
      </w:pPr>
      <w:r>
        <w:t xml:space="preserve">청색 등은 일정하지 않아서, 따로 새로 생긴 경우에는 첫째 구절에 포함되고, 형색과 함께 일어난 경우에는 함께하는 구절에 포함된다. 그러므로 별도로 말하지 않는다. 혹은 이렇게도 할 수 있다. 청색 등에는 형색을 떠난 것이 있고, 형색에 붙은 것이 있어서, 일정하지 않으므로 말하지 않는다.</w:t>
      </w:r>
    </w:p>
    <w:p>
      <w:pPr>
        <w:pStyle w:val="SHTKPositionMarker"/>
        <w:keepNext/>
      </w:pPr>
      <w:r>
        <w:t xml:space="preserve">[0017c15]</w:t>
      </w:r>
    </w:p>
    <w:p>
      <w:pPr>
        <w:pStyle w:val="SHTKSourceText"/>
        <w:keepNext/>
      </w:pPr>
      <w:r>
        <w:t xml:space="preserve">或有色處至身表業性者。 此即第二句。 雖有形處必亦有顯。 言無顯者。 據生形智偏強勝說。</w:t>
      </w:r>
    </w:p>
    <w:p>
      <w:pPr>
        <w:pStyle w:val="SHTKTranslationText"/>
      </w:pPr>
      <w:r>
        <w:t xml:space="preserve">“혹 어떤 색처는”에서 “신표업의 성질”에 이르기까지이다. 이는 곧 둘째 구절이다. 비록 형색이 있는 곳에는 반드시 현색도 있지만, 현색이 없다고 말한 것은, 형색을 아는 지혜를 일으키는 힘이 치우쳐 강한 것에 근거하여 말한 것이다.</w:t>
      </w:r>
    </w:p>
    <w:p>
      <w:pPr>
        <w:pStyle w:val="SHTKSourceText"/>
        <w:keepNext/>
      </w:pPr>
      <w:r>
        <w:t xml:space="preserve">如新裁[10]製絹白等物。</w:t>
      </w:r>
    </w:p>
    <w:p>
      <w:pPr>
        <w:pStyle w:val="SHTKTranslationText"/>
      </w:pPr>
      <w:r>
        <w:t xml:space="preserve">마치 새로 재단하여 만든 흰 비단 등의 물건은,</w:t>
      </w:r>
    </w:p>
    <w:p>
      <w:pPr>
        <w:pStyle w:val="SHTKNoteSummary"/>
        <w:keepNext/>
      </w:pPr>
      <w:r>
        <w:t>교감 요약 | [CBETA 교감] 저본 製 → 乙본 制</w:t>
      </w:r>
    </w:p>
    <w:p>
      <w:pPr>
        <w:pStyle w:val="SHTKNoteDetail"/>
      </w:pPr>
      <w:r>
        <w:t>• 원교감 원문 | 製＝制【乙】＊</w:t>
      </w:r>
    </w:p>
    <w:p>
      <w:pPr>
        <w:pStyle w:val="SHTKNoteDetail"/>
      </w:pPr>
      <w:r>
        <w:t>• 교감 번호 | 0017010</w:t>
      </w:r>
    </w:p>
    <w:p>
      <w:pPr>
        <w:pStyle w:val="SHTKNoteDetail"/>
      </w:pPr>
      <w:r>
        <w:t>• 판본 정보 | 저본 【大】 / 이문 【乙】 制</w:t>
      </w:r>
    </w:p>
    <w:p>
      <w:pPr>
        <w:pStyle w:val="SHTKNoteDetail"/>
      </w:pPr>
      <w:r>
        <w:t>• 저본 독법 | 製</w:t>
      </w:r>
    </w:p>
    <w:p>
      <w:pPr>
        <w:pStyle w:val="SHTKNoteDetail"/>
      </w:pPr>
      <w:r>
        <w:t>• 저본 적용 구절 | 如新裁製絹白等物。</w:t>
      </w:r>
    </w:p>
    <w:p>
      <w:pPr>
        <w:pStyle w:val="SHTKNoteDetail"/>
      </w:pPr>
      <w:r>
        <w:t>• 저본 기준 번역 | 마치 새로 재단하여 만든 흰 비단 등의 물건은,</w:t>
      </w:r>
    </w:p>
    <w:p>
      <w:pPr>
        <w:pStyle w:val="SHTKNoteDetail"/>
      </w:pPr>
      <w:r>
        <w:t>• 이문 독법 | 制 【乙】</w:t>
      </w:r>
    </w:p>
    <w:p>
      <w:pPr>
        <w:pStyle w:val="SHTKNoteDetail"/>
      </w:pPr>
      <w:r>
        <w:t>• 이문 적용 구절 | 如新裁制絹白等物。</w:t>
      </w:r>
    </w:p>
    <w:p>
      <w:pPr>
        <w:pStyle w:val="SHTKNoteDetail"/>
      </w:pPr>
      <w:r>
        <w:t>• 이문 기준 번역 | 저본 번역과 동일: “새로 재단하여 만든 흰 비단 등의 물건.”</w:t>
      </w:r>
    </w:p>
    <w:p>
      <w:pPr>
        <w:pStyle w:val="SHTKNoteDetail"/>
      </w:pPr>
      <w:r>
        <w:t>• 의미 차이 | 乙본 ‘制’는 이 문맥에서 ‘재단하여 만들다’라는 의미로 저본 ‘製’와 실질적인 번역 차이가 없다.</w:t>
      </w:r>
    </w:p>
    <w:p>
      <w:pPr>
        <w:pStyle w:val="SHTKNoteDetail"/>
      </w:pPr>
      <w:r>
        <w:t>• 번역 영향 판정 | [번역 차이 없음]</w:t>
      </w:r>
    </w:p>
    <w:p>
      <w:pPr>
        <w:pStyle w:val="SHTKNoteDetail"/>
      </w:pPr>
      <w:r>
        <w:t>• 출처 | CBETA T41n1821, 교감 번호 0017010.</w:t>
      </w:r>
    </w:p>
    <w:p>
      <w:pPr>
        <w:pStyle w:val="SHTKSourceText"/>
        <w:keepNext/>
      </w:pPr>
      <w:r>
        <w:t xml:space="preserve">雖亦有顯。 形色新生生形智勝故。 第二句攝。 長等一分身表業性。 即是新生身表相顯。 此中偏說。 以實亦通新裁絹等 又解。</w:t>
      </w:r>
    </w:p>
    <w:p>
      <w:pPr>
        <w:pStyle w:val="SHTKTranslationText"/>
      </w:pPr>
      <w:r>
        <w:t xml:space="preserve">비록 또한 현색이 있지만, 형색이 새로 생겨 형색을 아는 지혜를 일으키는 힘이 강하므로, 둘째 구절에 포함되는 것과 같다. 길이 등 가운데 일부인 신표업의 성질은, 곧 새로 생긴 신표의 모습이 드러난 것이다. 여기에서는 그것을 치우쳐 말했지만, 실제로는 또한 새로 재단한 비단 등에도 통한다. 또 해석한다.</w:t>
      </w:r>
    </w:p>
    <w:p>
      <w:pPr>
        <w:pStyle w:val="SHTKSourceText"/>
        <w:keepNext/>
      </w:pPr>
      <w:r>
        <w:t xml:space="preserve">長等一分。 即是一切形新生者如身表業性。 此即別指事 若作此兩解。 無別新生顯．形俱者。 皆俱句攝 又解。 即身表業名長等一分。</w:t>
      </w:r>
    </w:p>
    <w:p>
      <w:pPr>
        <w:pStyle w:val="SHTKTranslationText"/>
      </w:pPr>
      <w:r>
        <w:t xml:space="preserve">길이 등의 일부란, 곧 새로 생긴 모든 형색으로서 신표업의 성질과 같은 것을 말한다. 이는 곧 일을 별도로 지적한 것이다. 이 두 해석대로라면, 별도로 새로 생긴 현색과 형색이 함께하는 경우가 없고, 그런 것들은 모두 함께하는 구절에 포함된다. 또 해석한다. 곧 신표업을 길이 등의 일부라고 이름한다.</w:t>
      </w:r>
    </w:p>
    <w:p>
      <w:pPr>
        <w:pStyle w:val="SHTKSourceText"/>
        <w:keepNext/>
      </w:pPr>
      <w:r>
        <w:t xml:space="preserve">業性暫起生形智勝故偏說表。 不通餘形。 故婆沙一百二十二云。 形可了知非顯者。 謂身表色。 若作此解。 顯．形俱色。</w:t>
      </w:r>
    </w:p>
    <w:p>
      <w:pPr>
        <w:pStyle w:val="SHTKTranslationText"/>
      </w:pPr>
      <w:r>
        <w:t xml:space="preserve">업의 성질은 잠시 일어나 형색을 아는 지혜를 강하게 일으키므로 특별히 표업을 말한다. 다른 형색에는 통하지 않는다. 그러므로 『바사』 제122권에서 말한다. “형색은 분명히 알 수 있으나 현색은 아닌 것은, 신표색을 말한다.” 이렇게 해석한다면, 현색과 형색이 함께하는 색과</w:t>
      </w:r>
    </w:p>
    <w:p>
      <w:pPr>
        <w:pStyle w:val="SHTKSourceText"/>
        <w:keepNext/>
      </w:pPr>
      <w:r>
        <w:t xml:space="preserve">及新裁[＊]製者皆俱句攝。</w:t>
      </w:r>
    </w:p>
    <w:p>
      <w:pPr>
        <w:pStyle w:val="SHTKTranslationText"/>
      </w:pPr>
      <w:r>
        <w:t xml:space="preserve">새로 재단하여 만든 것들은 모두 함께하는 구절에 포함된다.</w:t>
      </w:r>
    </w:p>
    <w:p>
      <w:pPr>
        <w:pStyle w:val="SHTKNoteSummary"/>
        <w:keepNext/>
      </w:pPr>
      <w:r>
        <w:t>교감 요약 | [상호참조] 앞선 교감 0017010을 재참조한다.</w:t>
      </w:r>
    </w:p>
    <w:p>
      <w:pPr>
        <w:pStyle w:val="SHTKNoteDetail"/>
      </w:pPr>
      <w:r>
        <w:t>• 원교감 원문 | 製＝制【乙】＊</w:t>
      </w:r>
    </w:p>
    <w:p>
      <w:pPr>
        <w:pStyle w:val="SHTKNoteDetail"/>
      </w:pPr>
      <w:r>
        <w:t>• 교감 번호 | 0017010</w:t>
      </w:r>
    </w:p>
    <w:p>
      <w:pPr>
        <w:pStyle w:val="SHTKNoteDetail"/>
      </w:pPr>
      <w:r>
        <w:t>• 저본 독법 | 製</w:t>
      </w:r>
    </w:p>
    <w:p>
      <w:pPr>
        <w:pStyle w:val="SHTKNoteDetail"/>
      </w:pPr>
      <w:r>
        <w:t>• 이문 독법 | 制 【乙】</w:t>
      </w:r>
    </w:p>
    <w:p>
      <w:pPr>
        <w:pStyle w:val="SHTKNoteDetail"/>
      </w:pPr>
      <w:r>
        <w:t>• 저본 적용 구절 | 及新裁製者皆俱句攝。</w:t>
      </w:r>
    </w:p>
    <w:p>
      <w:pPr>
        <w:pStyle w:val="SHTKNoteDetail"/>
      </w:pPr>
      <w:r>
        <w:t>• 저본 기준 번역 | 새로 재단하여 만든 것들은 모두 함께하는 구절에 포함된다.</w:t>
      </w:r>
    </w:p>
    <w:p>
      <w:pPr>
        <w:pStyle w:val="SHTKNoteDetail"/>
      </w:pPr>
      <w:r>
        <w:t>• 이문 기준 번역 | 저본 번역과 동일.</w:t>
      </w:r>
    </w:p>
    <w:p>
      <w:pPr>
        <w:pStyle w:val="SHTKNoteDetail"/>
      </w:pPr>
      <w:r>
        <w:t>• 의미 차이 | 앞선 교감 0017010을 재참조한다. 乙본 ‘制’와 저본 ‘製’는 이 문맥에서 번역 차이가 없다.</w:t>
      </w:r>
    </w:p>
    <w:p>
      <w:pPr>
        <w:pStyle w:val="SHTKNoteDetail"/>
      </w:pPr>
      <w:r>
        <w:t>• 번역 영향 판정 | [번역 차이 없음]</w:t>
      </w:r>
    </w:p>
    <w:p>
      <w:pPr>
        <w:pStyle w:val="SHTKNoteDetail"/>
      </w:pPr>
      <w:r>
        <w:t>• 출처 | CBETA T41n1821, 교감 번호 0017010.</w:t>
      </w:r>
    </w:p>
    <w:p>
      <w:pPr>
        <w:pStyle w:val="SHTKSourceText"/>
        <w:keepNext/>
      </w:pPr>
      <w:r>
        <w:t xml:space="preserve">若依婆沙七十五有一說。 不立第二句。 此非正義。 諸論皆說身表業色第二句故 或於正義理亦無違。 不立第二句者。 以身表邊必有顯故。 俱句所攝。</w:t>
      </w:r>
    </w:p>
    <w:p>
      <w:pPr>
        <w:pStyle w:val="SHTKTranslationText"/>
      </w:pPr>
      <w:r>
        <w:t xml:space="preserve">만약 『바사』 제75권의 한 설명에 의하면, 둘째 구절을 세우지 않는다. 이는 바른 뜻이 아니다. 여러 논에서 모두 신표업의 색이 둘째 구절이라고 말하기 때문이다. 혹은 바른 뜻에 있어 이치상 또한 어긋나지 않는다. 둘째 구절을 세우지 않는 것은, 신표가 있는 쪽에는 반드시 현색이 있기 때문에, 함께하는 구절에 포함시키는 것이다.</w:t>
      </w:r>
    </w:p>
    <w:p>
      <w:pPr>
        <w:pStyle w:val="SHTKSourceText"/>
        <w:keepNext/>
      </w:pPr>
      <w:r>
        <w:t xml:space="preserve">以青等色有離形者[1]故初句攝。</w:t>
      </w:r>
    </w:p>
    <w:p>
      <w:pPr>
        <w:pStyle w:val="SHTKTranslationText"/>
      </w:pPr>
      <w:r>
        <w:t xml:space="preserve">청색 등의 색 가운데 형색을 떠난 것이 있기 때문에 첫째 구절에 포함시킨다.</w:t>
      </w:r>
    </w:p>
    <w:p>
      <w:pPr>
        <w:pStyle w:val="SHTKNoteSummary"/>
        <w:keepNext/>
      </w:pPr>
      <w:r>
        <w:t>교감 요약 | [CBETA 교감] 乙본에는 故 없음</w:t>
      </w:r>
    </w:p>
    <w:p>
      <w:pPr>
        <w:pStyle w:val="SHTKNoteDetail"/>
      </w:pPr>
      <w:r>
        <w:t>• 원교감 원문 | 〔故〕－【乙】＊</w:t>
      </w:r>
    </w:p>
    <w:p>
      <w:pPr>
        <w:pStyle w:val="SHTKNoteDetail"/>
      </w:pPr>
      <w:r>
        <w:t>• 교감 번호 | 0018001</w:t>
      </w:r>
    </w:p>
    <w:p>
      <w:pPr>
        <w:pStyle w:val="SHTKNoteDetail"/>
      </w:pPr>
      <w:r>
        <w:t>• 판본 정보 | 저본 【大】 / 이문 【乙】 〔삭제〕</w:t>
      </w:r>
    </w:p>
    <w:p>
      <w:pPr>
        <w:pStyle w:val="SHTKNoteDetail"/>
      </w:pPr>
      <w:r>
        <w:t>• 저본 독법 | 故</w:t>
      </w:r>
    </w:p>
    <w:p>
      <w:pPr>
        <w:pStyle w:val="SHTKNoteDetail"/>
      </w:pPr>
      <w:r>
        <w:t>• 저본 적용 구절 | 以青等色有離形者故初句攝。</w:t>
      </w:r>
    </w:p>
    <w:p>
      <w:pPr>
        <w:pStyle w:val="SHTKNoteDetail"/>
      </w:pPr>
      <w:r>
        <w:t>• 저본 기준 번역 | 청색 등의 색 가운데 형색을 떠난 것이 있기 때문에 첫째 구절에 포함시킨다.</w:t>
      </w:r>
    </w:p>
    <w:p>
      <w:pPr>
        <w:pStyle w:val="SHTKNoteDetail"/>
      </w:pPr>
      <w:r>
        <w:t>• 이문 독법 | 〔삭제〕 【乙】</w:t>
      </w:r>
    </w:p>
    <w:p>
      <w:pPr>
        <w:pStyle w:val="SHTKNoteDetail"/>
      </w:pPr>
      <w:r>
        <w:t>• 이문 적용 구절 | 以青等色有離形者初句攝。</w:t>
      </w:r>
    </w:p>
    <w:p>
      <w:pPr>
        <w:pStyle w:val="SHTKNoteDetail"/>
      </w:pPr>
      <w:r>
        <w:t>• 이문 기준 번역 | “청색 등의 색에는 형색을 떠난 것이 있어 첫째 구절에 포함된다.”</w:t>
      </w:r>
    </w:p>
    <w:p>
      <w:pPr>
        <w:pStyle w:val="SHTKNoteDetail"/>
      </w:pPr>
      <w:r>
        <w:t>• 의미 차이 | 乙본은 ‘故’를 생략하여 ‘청색 등의 색에 형을 떠난 것이 있어 첫째 구절에 포함된다’고 직접 이어진다. 인과관계는 문맥에서 유지된다.</w:t>
      </w:r>
    </w:p>
    <w:p>
      <w:pPr>
        <w:pStyle w:val="SHTKNoteDetail"/>
      </w:pPr>
      <w:r>
        <w:t>• 이문 기준 번역 | 이문은 저본의 故에 해당하는 말 없이 읽는다.</w:t>
      </w:r>
    </w:p>
    <w:p>
      <w:pPr>
        <w:pStyle w:val="SHTKNoteDetail"/>
      </w:pPr>
      <w:r>
        <w:t>• 번역 영향 판정 | [표현 차이]</w:t>
      </w:r>
    </w:p>
    <w:p>
      <w:pPr>
        <w:pStyle w:val="SHTKNoteDetail"/>
      </w:pPr>
      <w:r>
        <w:t>• 출처 | CBETA T41n1821, 교감 번호 0018001.</w:t>
      </w:r>
    </w:p>
    <w:p>
      <w:pPr>
        <w:pStyle w:val="SHTKSourceText"/>
        <w:keepNext/>
      </w:pPr>
      <w:r>
        <w:t xml:space="preserve">此即意別。</w:t>
      </w:r>
    </w:p>
    <w:p>
      <w:pPr>
        <w:pStyle w:val="SHTKTranslationText"/>
      </w:pPr>
      <w:r>
        <w:t xml:space="preserve">이는 곧 뜻이 다른 것이다.</w:t>
      </w:r>
    </w:p>
    <w:p>
      <w:pPr>
        <w:pStyle w:val="SHTKPositionMarker"/>
        <w:keepNext/>
      </w:pPr>
      <w:r>
        <w:t xml:space="preserve">[0018a02]</w:t>
      </w:r>
    </w:p>
    <w:p>
      <w:pPr>
        <w:pStyle w:val="SHTKSourceText"/>
        <w:keepNext/>
      </w:pPr>
      <w:r>
        <w:t xml:space="preserve">或有色處至謂所餘色者。 此即第三句。 顯．形平等無別新生。 生智力齊皆俱句攝 所餘色者。 即餘十二種色。 故婆沙云。 或有顯。</w:t>
      </w:r>
    </w:p>
    <w:p>
      <w:pPr>
        <w:pStyle w:val="SHTKTranslationText"/>
      </w:pPr>
      <w:r>
        <w:t xml:space="preserve">“혹 어떤 색처는”에서 “나머지 색을 말한다”에 이르기까지이다. 이는 곧 셋째 구절이다. 현색과 형색의 힘이 평등하여 별도로 새로 생긴 것이 없으므로, 지혜를 일으키는 힘이 같아서 모두 함께하는 구절에 포함된다. ‘나머지 색’이라는 것은, 곧 나머지 열두 가지 색이다. 그러므로 『바사』에서 말한다. “혹 현색과</w:t>
      </w:r>
    </w:p>
    <w:p>
      <w:pPr>
        <w:pStyle w:val="SHTKSourceText"/>
        <w:keepNext/>
      </w:pPr>
      <w:r>
        <w:t xml:space="preserve">形故可知。 謂餘十二種色。 謂長．短．方．圓．正．不正．高．下．雲．烟．塵．霧(已上論文) 此第三句亦應言青等一分長等一分。 而不說者。 略而不論 或可。 影顯</w:t>
      </w:r>
    </w:p>
    <w:p>
      <w:pPr>
        <w:pStyle w:val="SHTKTranslationText"/>
      </w:pPr>
      <w:r>
        <w:t xml:space="preserve">형색이 있기 때문에 알 수 있는 것은, 나머지 열두 가지 색이다. 즉 길음·짧음·모남·둥금·바름·바르지 않음·높음·낮음·구름·연기·먼지·안개이다.” (이상 논문) 이 셋째 구절에도 마땅히 청색 등의 일부와 길이 등의 일부라고 말해야 한다. 그런데 말하지 않은 것은, 생략하여 논하지 않은 것이다. 혹은 이렇게도 할 수 있다. 그림자의 현색.</w:t>
      </w:r>
    </w:p>
    <w:p>
      <w:pPr>
        <w:pStyle w:val="SHTKSourceText"/>
        <w:keepNext/>
      </w:pPr>
      <w:r>
        <w:t xml:space="preserve">或餘色言已表一分 又解。 於此聚中有顯形者。 皆俱句攝。</w:t>
      </w:r>
    </w:p>
    <w:p>
      <w:pPr>
        <w:pStyle w:val="SHTKTranslationText"/>
      </w:pPr>
      <w:r>
        <w:t xml:space="preserve">혹은 ‘나머지 색’이라는 말이 이미 일부를 나타냈다. 또 해석한다. 이 집합 가운데 현색과 형색이 함께 있는 것은, 모두 함께하는 구절에 포함된다.</w:t>
      </w:r>
    </w:p>
    <w:p>
      <w:pPr>
        <w:pStyle w:val="SHTKSourceText"/>
        <w:keepNext/>
      </w:pPr>
      <w:r>
        <w:t xml:space="preserve">[2]若顯離形是第一句。</w:t>
      </w:r>
    </w:p>
    <w:p>
      <w:pPr>
        <w:pStyle w:val="SHTKTranslationText"/>
      </w:pPr>
      <w:r>
        <w:t xml:space="preserve">만약 현색이 형색을 떠나 있으면 첫째 구절이다.</w:t>
      </w:r>
    </w:p>
    <w:p>
      <w:pPr>
        <w:pStyle w:val="SHTKNoteSummary"/>
        <w:keepNext/>
      </w:pPr>
      <w:r>
        <w:t>교감 요약 | [CBETA 교감] 저본 若顯 → 乙본 顯若</w:t>
      </w:r>
    </w:p>
    <w:p>
      <w:pPr>
        <w:pStyle w:val="SHTKNoteDetail"/>
      </w:pPr>
      <w:r>
        <w:t>• 원교감 원문 | 若顯＝顯若【乙】</w:t>
      </w:r>
    </w:p>
    <w:p>
      <w:pPr>
        <w:pStyle w:val="SHTKNoteDetail"/>
      </w:pPr>
      <w:r>
        <w:t>• 교감 번호 | 0018002</w:t>
      </w:r>
    </w:p>
    <w:p>
      <w:pPr>
        <w:pStyle w:val="SHTKNoteDetail"/>
      </w:pPr>
      <w:r>
        <w:t>• 판본 정보 | 저본 【大】 / 이문 【乙】 顯若</w:t>
      </w:r>
    </w:p>
    <w:p>
      <w:pPr>
        <w:pStyle w:val="SHTKNoteDetail"/>
      </w:pPr>
      <w:r>
        <w:t>• 저본 독법 | 若顯</w:t>
      </w:r>
    </w:p>
    <w:p>
      <w:pPr>
        <w:pStyle w:val="SHTKNoteDetail"/>
      </w:pPr>
      <w:r>
        <w:t>• 저본 적용 구절 | 若顯離形是第一句。</w:t>
      </w:r>
    </w:p>
    <w:p>
      <w:pPr>
        <w:pStyle w:val="SHTKNoteDetail"/>
      </w:pPr>
      <w:r>
        <w:t>• 저본 기준 번역 | 만약 현색이 형색을 떠나 있으면 첫째 구절이다.</w:t>
      </w:r>
    </w:p>
    <w:p>
      <w:pPr>
        <w:pStyle w:val="SHTKNoteDetail"/>
      </w:pPr>
      <w:r>
        <w:t>• 이문 독법 | 顯若 【乙】</w:t>
      </w:r>
    </w:p>
    <w:p>
      <w:pPr>
        <w:pStyle w:val="SHTKNoteDetail"/>
      </w:pPr>
      <w:r>
        <w:t>• 이문 적용 구절 | 顯若離形是第一句。</w:t>
      </w:r>
    </w:p>
    <w:p>
      <w:pPr>
        <w:pStyle w:val="SHTKNoteDetail"/>
      </w:pPr>
      <w:r>
        <w:t>• 이문 기준 번역 | 저본 번역과 동일.</w:t>
      </w:r>
    </w:p>
    <w:p>
      <w:pPr>
        <w:pStyle w:val="SHTKNoteDetail"/>
      </w:pPr>
      <w:r>
        <w:t>• 의미 차이 | 乙본은 ‘顯若’으로 어순을 바꾸지만 ‘현색이 형색을 떠난 경우’라는 의미는 같다.</w:t>
      </w:r>
    </w:p>
    <w:p>
      <w:pPr>
        <w:pStyle w:val="SHTKNoteDetail"/>
      </w:pPr>
      <w:r>
        <w:t>• 번역 영향 판정 | [번역 차이 없음]</w:t>
      </w:r>
    </w:p>
    <w:p>
      <w:pPr>
        <w:pStyle w:val="SHTKNoteDetail"/>
      </w:pPr>
      <w:r>
        <w:t>• 출처 | CBETA T41n1821, 교감 번호 0018002.</w:t>
      </w:r>
    </w:p>
    <w:p>
      <w:pPr>
        <w:pStyle w:val="SHTKSourceText"/>
        <w:keepNext/>
      </w:pPr>
      <w:r>
        <w:t xml:space="preserve">雖身表邊亦有顯色。 然別立為第二句者。 業性暫起生形智勝故別說之。 若依正理三十四。 有一說意。 第三句中十六種。 除影．光．明．闇。 此師意說。</w:t>
      </w:r>
    </w:p>
    <w:p>
      <w:pPr>
        <w:pStyle w:val="SHTKTranslationText"/>
      </w:pPr>
      <w:r>
        <w:t xml:space="preserve">비록 신표가 있는 쪽에도 현색이 있지만, 별도로 둘째 구절로 세운 것은, 업의 성질이 잠시 일어나 형색을 아는 지혜가 강하기 때문에 별도로 말한 것이다. 만약 『정리론』 제34권에 의하면, 한 설명의 뜻에서는, 셋째 구절에 열여섯 가지가 있다. 그림자·빛·밝음·어둠을 제외한다. 이 논사의 뜻은,</w:t>
      </w:r>
    </w:p>
    <w:p>
      <w:pPr>
        <w:pStyle w:val="SHTKSourceText"/>
        <w:keepNext/>
      </w:pPr>
      <w:r>
        <w:t xml:space="preserve">無有離形青．黃．赤．白故青等四俱句所攝。 非初句收。 雖身表處亦有顯色。 而別立為第二句者。 如前釋通。 此即意別 又解。 此非正義。</w:t>
      </w:r>
    </w:p>
    <w:p>
      <w:pPr>
        <w:pStyle w:val="SHTKTranslationText"/>
      </w:pPr>
      <w:r>
        <w:t xml:space="preserve">형색을 떠난 청색·황색·적색·백색이 없으므로 청색 등 네 가지가 함께하는 구절에 포함되고, 첫째 구절에는 포함되지 않는다는 것이다. 비록 신표가 있는 곳에도 현색이 있지만, 별도로 둘째 구절로 세운 것은, 앞에서 풀이한 방식으로 통할 수 있다. 이는 곧 뜻이 다른 것이다. 또 해석한다. 이는 바른 뜻이 아니다.</w:t>
      </w:r>
    </w:p>
    <w:p>
      <w:pPr>
        <w:pStyle w:val="SHTKSourceText"/>
        <w:keepNext/>
      </w:pPr>
      <w:r>
        <w:t xml:space="preserve">諸論皆說青．黃．赤．白初句攝故 或於正義亦不相違。 且據青等有形者說．以實。 青等一分亦初句攝 若依雜心。 立壁畫等為第三句。 此非正義。 正理論意。</w:t>
      </w:r>
    </w:p>
    <w:p>
      <w:pPr>
        <w:pStyle w:val="SHTKTranslationText"/>
      </w:pPr>
      <w:r>
        <w:t xml:space="preserve">여러 논에서 모두 청색·황색·적색·백색이 첫째 구절에 포함된다고 말하기 때문이다. 혹은 바른 뜻에 있어도 또한 서로 어긋나지 않는다. 우선 형색이 있는 청색 등에 근거하여 말했을 뿐이며, 실제로는 청색 등의 일부가 또한 첫째 구절에 포함된다. 만약 『잡심론』에 의하면, 벽화 등을 셋째 구절로 세운다. 이는 바른 뜻이 아니다. 『정리론』의 뜻에서는,</w:t>
      </w:r>
    </w:p>
    <w:p>
      <w:pPr>
        <w:pStyle w:val="SHTKSourceText"/>
        <w:keepNext/>
      </w:pPr>
      <w:r>
        <w:t xml:space="preserve">不許壁畫有別實形。 夫形色者。 觸憶長等。 觸畫不憶。 明非有形 或是正義。 正理論說畫無形者。 據輕薄色觸不憶形。</w:t>
      </w:r>
    </w:p>
    <w:p>
      <w:pPr>
        <w:pStyle w:val="SHTKTranslationText"/>
      </w:pPr>
      <w:r>
        <w:t xml:space="preserve">벽화에 별도의 실재하는 형색이 있다고 인정하지 않는다. 무릇 형색이라는 것은, 만졌을 때 길이 등을 기억하여 알 수 있는 것이다. 그림을 만져서는 그것을 기억하여 알 수 없으니, 분명히 형색이 아니다. 혹은 바른 뜻이다. 『정리론』에서 그림에 형색이 없다고 말한 것은, 가볍고 얇은 색에 근거하여 만져도 형을 기억하지 못하는 경우를 말한 것이고,</w:t>
      </w:r>
    </w:p>
    <w:p>
      <w:pPr>
        <w:pStyle w:val="SHTKSourceText"/>
        <w:keepNext/>
      </w:pPr>
      <w:r>
        <w:t xml:space="preserve">雜心言有據重色說。</w:t>
      </w:r>
    </w:p>
    <w:p>
      <w:pPr>
        <w:pStyle w:val="SHTKTranslationText"/>
      </w:pPr>
      <w:r>
        <w:t xml:space="preserve">『잡심론』에서 있다고 말한 것은 무거운 색에 근거하여 말한 것이다.</w:t>
      </w:r>
    </w:p>
    <w:p>
      <w:pPr>
        <w:pStyle w:val="SHTKSourceText"/>
        <w:keepNext/>
      </w:pPr>
      <w:r>
        <w:t xml:space="preserve">[3]觸可憶形。</w:t>
      </w:r>
    </w:p>
    <w:p>
      <w:pPr>
        <w:pStyle w:val="SHTKTranslationText"/>
      </w:pPr>
      <w:r>
        <w:t xml:space="preserve">만져서 형을 기억하여 알 수 있다.</w:t>
      </w:r>
    </w:p>
    <w:p>
      <w:pPr>
        <w:pStyle w:val="SHTKNoteSummary"/>
        <w:keepNext/>
      </w:pPr>
      <w:r>
        <w:t>교감 요약 | [CBETA 교감] 저본 觸 → 乙본 又解</w:t>
      </w:r>
    </w:p>
    <w:p>
      <w:pPr>
        <w:pStyle w:val="SHTKNoteDetail"/>
      </w:pPr>
      <w:r>
        <w:t>• 원교감 원문 | 觸＝又解【乙】</w:t>
      </w:r>
    </w:p>
    <w:p>
      <w:pPr>
        <w:pStyle w:val="SHTKNoteDetail"/>
      </w:pPr>
      <w:r>
        <w:t>• 교감 번호 | 0018003</w:t>
      </w:r>
    </w:p>
    <w:p>
      <w:pPr>
        <w:pStyle w:val="SHTKNoteDetail"/>
      </w:pPr>
      <w:r>
        <w:t>• 판본 정보 | 저본 【大】 / 이문 【乙】 又解</w:t>
      </w:r>
    </w:p>
    <w:p>
      <w:pPr>
        <w:pStyle w:val="SHTKNoteDetail"/>
      </w:pPr>
      <w:r>
        <w:t>• 저본 독법 | 觸</w:t>
      </w:r>
    </w:p>
    <w:p>
      <w:pPr>
        <w:pStyle w:val="SHTKNoteDetail"/>
      </w:pPr>
      <w:r>
        <w:t>• 저본 적용 구절 | 觸可憶形。</w:t>
      </w:r>
    </w:p>
    <w:p>
      <w:pPr>
        <w:pStyle w:val="SHTKNoteDetail"/>
      </w:pPr>
      <w:r>
        <w:t>• 저본 기준 번역 | 만져서 형을 기억하여 알 수 있다.</w:t>
      </w:r>
    </w:p>
    <w:p>
      <w:pPr>
        <w:pStyle w:val="SHTKNoteDetail"/>
      </w:pPr>
      <w:r>
        <w:t>• 이문 독법 | 又解 【乙】</w:t>
      </w:r>
    </w:p>
    <w:p>
      <w:pPr>
        <w:pStyle w:val="SHTKNoteDetail"/>
      </w:pPr>
      <w:r>
        <w:t>• 이문 적용 구절 | 又解可憶形。</w:t>
      </w:r>
    </w:p>
    <w:p>
      <w:pPr>
        <w:pStyle w:val="SHTKNoteDetail"/>
      </w:pPr>
      <w:r>
        <w:t>• 이문 기준 번역 | “또 해석한다. 형을 기억할 수 있다.”라는 새 해석 단락으로 읽힌다.</w:t>
      </w:r>
    </w:p>
    <w:p>
      <w:pPr>
        <w:pStyle w:val="SHTKNoteDetail"/>
      </w:pPr>
      <w:r>
        <w:t>• 의미 차이 | 乙본은 저본 ‘觸’을 ‘又解’로 바꾸어 ‘또 해석한다. 형을 기억할 수 있다…’라는 새 해석 단락으로 읽게 한다. 저본의 ‘만져서 형을 기억할 수 있다’와 문장 구조가 달라진다.</w:t>
      </w:r>
    </w:p>
    <w:p>
      <w:pPr>
        <w:pStyle w:val="SHTKNoteDetail"/>
      </w:pPr>
      <w:r>
        <w:t>• 번역 영향 판정 | [문장 구조 변화]</w:t>
      </w:r>
    </w:p>
    <w:p>
      <w:pPr>
        <w:pStyle w:val="SHTKNoteDetail"/>
      </w:pPr>
      <w:r>
        <w:t>• 출처 | CBETA T41n1821, 교감 번호 0018003.</w:t>
      </w:r>
    </w:p>
    <w:p>
      <w:pPr>
        <w:pStyle w:val="SHTKSourceText"/>
        <w:keepNext/>
      </w:pPr>
      <w:r>
        <w:t xml:space="preserve">各據一義理竝無違。</w:t>
      </w:r>
    </w:p>
    <w:p>
      <w:pPr>
        <w:pStyle w:val="SHTKTranslationText"/>
      </w:pPr>
      <w:r>
        <w:t xml:space="preserve">각각 하나의 뜻에 근거하므로 이치상 모두 어긋나지 않는다.</w:t>
      </w:r>
    </w:p>
    <w:p>
      <w:pPr>
        <w:pStyle w:val="SHTKPositionMarker"/>
        <w:keepNext/>
      </w:pPr>
      <w:r>
        <w:t xml:space="preserve">[0018a25]</w:t>
      </w:r>
    </w:p>
    <w:p>
      <w:pPr>
        <w:pStyle w:val="SHTKSourceText"/>
        <w:keepNext/>
      </w:pPr>
      <w:r>
        <w:t xml:space="preserve">有餘師說至有長等故者。 敘異說。 唯光．明色其體清妙。 以散空中無形狀故。 唯生顯智。 現見世間青．黃．赤．白．影．闇色處。 其相稍麁形狀可了。 有長等故。</w:t>
      </w:r>
    </w:p>
    <w:p>
      <w:pPr>
        <w:pStyle w:val="SHTKTranslationText"/>
      </w:pPr>
      <w:r>
        <w:t xml:space="preserve">“어떤 다른 논사는 말한다”에서 “길이 등이 있기 때문이다”에 이르기까지이다. 다른 학설을 서술한다. 오직 빛과 밝음의 색만 그 자체가 맑고 미묘하여, 공중에 흩어져 형상이 없기 때문에, 오직 현색을 아는 지혜만을 일으킨다. 현재 세간에서 청색·황색·적색·백색·그림자·어둠의 색처를 보면, 그 모습이 조금 거칠어 형상을 분명히 알 수 있고, 길이 등이 있다.</w:t>
      </w:r>
    </w:p>
    <w:p>
      <w:pPr>
        <w:pStyle w:val="SHTKSourceText"/>
        <w:keepNext/>
      </w:pPr>
      <w:r>
        <w:t xml:space="preserve">此非正義。 諸論皆說影．闇色等初句攝故。 若依婆沙七十五有一說。 空界色為第四句。 此非正義。 諸論皆說顯色攝故 若依正理三十四有一說．意．香．味．觸．及無表色為第四句。 故彼論云。</w:t>
      </w:r>
    </w:p>
    <w:p>
      <w:pPr>
        <w:pStyle w:val="SHTKTranslationText"/>
      </w:pPr>
      <w:r>
        <w:t xml:space="preserve">이는 바른 뜻이 아니다. 여러 논에서 모두 그림자·어둠의 색 등도 첫째 구절에 포함된다고 말하기 때문이다. 만약 『바사』 제75권의 한 설명에 따르면, 공계색을 넷째 구절로 삼는다. 이는 바른 뜻이 아니다. 여러 논에서 모두 현색에 포함된다고 말하기 때문이다. 만약 『정리론』 제34권의 한 설명의 뜻에 따르면, 향·맛·촉감 및 무표색을 넷째 구절로 삼는다. 그러므로 그 논에서 말한다.</w:t>
      </w:r>
    </w:p>
    <w:p>
      <w:pPr>
        <w:pStyle w:val="SHTKSourceText"/>
        <w:keepNext/>
      </w:pPr>
      <w:r>
        <w:t xml:space="preserve">或有色聚俱非可[4]知如香．味等及無表聚。</w:t>
      </w:r>
    </w:p>
    <w:p>
      <w:pPr>
        <w:pStyle w:val="SHTKTranslationText"/>
      </w:pPr>
      <w:r>
        <w:t xml:space="preserve">“혹 어떤 색의 집합은 두 가지 모두 알 수 없는 것으로, 향·맛 등과 무표의 집합과 같다.”</w:t>
      </w:r>
    </w:p>
    <w:p>
      <w:pPr>
        <w:pStyle w:val="SHTKNoteSummary"/>
        <w:keepNext/>
      </w:pPr>
      <w:r>
        <w:t>교감 요약 | [CBETA 교감] 저본 知 → 乙본 了</w:t>
      </w:r>
    </w:p>
    <w:p>
      <w:pPr>
        <w:pStyle w:val="SHTKNoteDetail"/>
      </w:pPr>
      <w:r>
        <w:t>• 원교감 원문 | 知＝了【乙】</w:t>
      </w:r>
    </w:p>
    <w:p>
      <w:pPr>
        <w:pStyle w:val="SHTKNoteDetail"/>
      </w:pPr>
      <w:r>
        <w:t>• 교감 번호 | 0018004</w:t>
      </w:r>
    </w:p>
    <w:p>
      <w:pPr>
        <w:pStyle w:val="SHTKNoteDetail"/>
      </w:pPr>
      <w:r>
        <w:t>• 판본 정보 | 저본 【大】 / 이문 【乙】 了</w:t>
      </w:r>
    </w:p>
    <w:p>
      <w:pPr>
        <w:pStyle w:val="SHTKNoteDetail"/>
      </w:pPr>
      <w:r>
        <w:t>• 저본 독법 | 知</w:t>
      </w:r>
    </w:p>
    <w:p>
      <w:pPr>
        <w:pStyle w:val="SHTKNoteDetail"/>
      </w:pPr>
      <w:r>
        <w:t>• 저본 적용 구절 | 或有色聚俱非可知如香．味等及無表聚。</w:t>
      </w:r>
    </w:p>
    <w:p>
      <w:pPr>
        <w:pStyle w:val="SHTKNoteDetail"/>
      </w:pPr>
      <w:r>
        <w:t>• 저본 기준 번역 | “혹 어떤 색의 집합은 두 가지 모두 알 수 없는 것으로, 향·맛 등과 무표의 집합과 같다.”</w:t>
      </w:r>
    </w:p>
    <w:p>
      <w:pPr>
        <w:pStyle w:val="SHTKNoteDetail"/>
      </w:pPr>
      <w:r>
        <w:t>• 이문 독법 | 了 【乙】</w:t>
      </w:r>
    </w:p>
    <w:p>
      <w:pPr>
        <w:pStyle w:val="SHTKNoteDetail"/>
      </w:pPr>
      <w:r>
        <w:t>• 이문 적용 구절 | 或有色聚俱非可了如香．味等及無表聚。</w:t>
      </w:r>
    </w:p>
    <w:p>
      <w:pPr>
        <w:pStyle w:val="SHTKNoteDetail"/>
      </w:pPr>
      <w:r>
        <w:t>• 이문 기준 번역 | 저본 번역과 동일.</w:t>
      </w:r>
    </w:p>
    <w:p>
      <w:pPr>
        <w:pStyle w:val="SHTKNoteDetail"/>
      </w:pPr>
      <w:r>
        <w:t>• 의미 차이 | 乙본 ‘了’는 저본 ‘知’와 이 문맥에서 모두 ‘분명히 알다’라는 뜻이므로 번역 차이가 없다.</w:t>
      </w:r>
    </w:p>
    <w:p>
      <w:pPr>
        <w:pStyle w:val="SHTKNoteDetail"/>
      </w:pPr>
      <w:r>
        <w:t>• 번역 영향 판정 | [번역 차이 없음]</w:t>
      </w:r>
    </w:p>
    <w:p>
      <w:pPr>
        <w:pStyle w:val="SHTKNoteDetail"/>
      </w:pPr>
      <w:r>
        <w:t>• 출처 | CBETA T41n1821, 교감 번호 0018004.</w:t>
      </w:r>
    </w:p>
    <w:p>
      <w:pPr>
        <w:pStyle w:val="SHTKSourceText"/>
        <w:keepNext/>
      </w:pPr>
      <w:r>
        <w:t xml:space="preserve">正理論意約六境說。</w:t>
      </w:r>
    </w:p>
    <w:p>
      <w:pPr>
        <w:pStyle w:val="SHTKTranslationText"/>
      </w:pPr>
      <w:r>
        <w:t xml:space="preserve">『정리론』의 뜻은 여섯 경계를 기준으로 말한 것이다.</w:t>
      </w:r>
    </w:p>
    <w:p>
      <w:pPr>
        <w:pStyle w:val="SHTKSourceText"/>
        <w:keepNext/>
      </w:pPr>
      <w:r>
        <w:t xml:space="preserve">然不說[5]聲以非恒故</w:t>
      </w:r>
    </w:p>
    <w:p>
      <w:pPr>
        <w:pStyle w:val="SHTKTranslationText"/>
      </w:pPr>
      <w:r>
        <w:t xml:space="preserve">그러나 소리를 말하지 않은 것은 항상 있는 것이 아니기 때문이다.</w:t>
      </w:r>
    </w:p>
    <w:p>
      <w:pPr>
        <w:pStyle w:val="SHTKNoteSummary"/>
        <w:keepNext/>
      </w:pPr>
      <w:r>
        <w:t>교감 요약 | [CBETA 교감] 乙본은 聲 뒤에 者이 있음</w:t>
      </w:r>
    </w:p>
    <w:p>
      <w:pPr>
        <w:pStyle w:val="SHTKNoteDetail"/>
      </w:pPr>
      <w:r>
        <w:t>• 원교감 원문 | 聲＋（者）【乙】</w:t>
      </w:r>
    </w:p>
    <w:p>
      <w:pPr>
        <w:pStyle w:val="SHTKNoteDetail"/>
      </w:pPr>
      <w:r>
        <w:t>• 교감 번호 | 0018005</w:t>
      </w:r>
    </w:p>
    <w:p>
      <w:pPr>
        <w:pStyle w:val="SHTKNoteDetail"/>
      </w:pPr>
      <w:r>
        <w:t>• 판본 정보 | 저본 【大】 / 이문 【乙】 聲者</w:t>
      </w:r>
    </w:p>
    <w:p>
      <w:pPr>
        <w:pStyle w:val="SHTKNoteDetail"/>
      </w:pPr>
      <w:r>
        <w:t>• 저본 독법 | 聲</w:t>
      </w:r>
    </w:p>
    <w:p>
      <w:pPr>
        <w:pStyle w:val="SHTKNoteDetail"/>
      </w:pPr>
      <w:r>
        <w:t>• 저본 적용 구절 | 然不說聲以非恒故</w:t>
      </w:r>
    </w:p>
    <w:p>
      <w:pPr>
        <w:pStyle w:val="SHTKNoteDetail"/>
      </w:pPr>
      <w:r>
        <w:t>• 저본 기준 번역 | 그러나 소리를 말하지 않은 것은 항상 있는 것이 아니기 때문이다.</w:t>
      </w:r>
    </w:p>
    <w:p>
      <w:pPr>
        <w:pStyle w:val="SHTKNoteDetail"/>
      </w:pPr>
      <w:r>
        <w:t>• 이문 독법 | 聲者 【乙】</w:t>
      </w:r>
    </w:p>
    <w:p>
      <w:pPr>
        <w:pStyle w:val="SHTKNoteDetail"/>
      </w:pPr>
      <w:r>
        <w:t>• 이문 적용 구절 | 然不說聲者以非恒故</w:t>
      </w:r>
    </w:p>
    <w:p>
      <w:pPr>
        <w:pStyle w:val="SHTKNoteDetail"/>
      </w:pPr>
      <w:r>
        <w:t>• 이문 기준 번역 | 저본 번역과 동일.</w:t>
      </w:r>
    </w:p>
    <w:p>
      <w:pPr>
        <w:pStyle w:val="SHTKNoteDetail"/>
      </w:pPr>
      <w:r>
        <w:t>• 의미 차이 | 乙본은 ‘聲者’로 주제 표지 ‘者’를 덧붙인다. 의미상 ‘소리는 항상 있는 것이 아니기 때문이다’와 같다.</w:t>
      </w:r>
    </w:p>
    <w:p>
      <w:pPr>
        <w:pStyle w:val="SHTKNoteDetail"/>
      </w:pPr>
      <w:r>
        <w:t>• 번역 영향 판정 | [번역 차이 없음]</w:t>
      </w:r>
    </w:p>
    <w:p>
      <w:pPr>
        <w:pStyle w:val="SHTKNoteDetail"/>
      </w:pPr>
      <w:r>
        <w:t>• 출처 | CBETA T41n1821, 교감 번호 0018005.</w:t>
      </w:r>
    </w:p>
    <w:p>
      <w:pPr>
        <w:pStyle w:val="SHTKSourceText"/>
        <w:keepNext/>
      </w:pPr>
      <w:r>
        <w:t xml:space="preserve">或等中攝。 此於正義亦不相違 若依識身十一意。 說五根．四境．及無表色為第四句。 故彼論云。 無顯無形者。 謂若諸色無顯無形 識身論意據十一種色四句分別。</w:t>
      </w:r>
    </w:p>
    <w:p>
      <w:pPr>
        <w:pStyle w:val="SHTKTranslationText"/>
      </w:pPr>
      <w:r>
        <w:t xml:space="preserve">혹은 ‘등’이라는 말 가운데 포함시킨 것이다. 이는 바른 뜻과도 서로 어긋나지 않는다. 만약 『식신론』 제11권의 뜻에 따르면, 오근·네 경계 및 무표색을 넷째 구절로 말한다. 그러므로 그 논에서 말한다. “현색도 없고 형색도 없는 것은, 곧 현색도 형색도 없는 여러 색을 말한다.” 『식신론』의 뜻은 열한 가지 색을 기준으로 네 구절을 분별한 것이다.</w:t>
      </w:r>
    </w:p>
    <w:p>
      <w:pPr>
        <w:pStyle w:val="SHTKSourceText"/>
        <w:keepNext/>
      </w:pPr>
      <w:r>
        <w:t xml:space="preserve">此於正義亦不相違。</w:t>
      </w:r>
    </w:p>
    <w:p>
      <w:pPr>
        <w:pStyle w:val="SHTKTranslationText"/>
      </w:pPr>
      <w:r>
        <w:t xml:space="preserve">이는 바른 뜻과도 서로 어긋나지 않는다.</w:t>
      </w:r>
    </w:p>
    <w:p>
      <w:pPr>
        <w:pStyle w:val="SHTKPositionMarker"/>
        <w:keepNext/>
      </w:pPr>
      <w:r>
        <w:t xml:space="preserve">[0018b11]</w:t>
      </w:r>
    </w:p>
    <w:p>
      <w:pPr>
        <w:pStyle w:val="SHTKSourceText"/>
        <w:keepNext/>
      </w:pPr>
      <w:r>
        <w:t xml:space="preserve">如何一事具有顯形者。 外難。 外難。 不解意謂。 一色具有顯。 形二體。 便一極微有二分過。 故為徵問。</w:t>
      </w:r>
    </w:p>
    <w:p>
      <w:pPr>
        <w:pStyle w:val="SHTKTranslationText"/>
      </w:pPr>
      <w:r>
        <w:t xml:space="preserve">“어떻게 하나의 일이 현색과 형색을 함께 가지는가?”라고 한 것은, 외부의 난문이다. 외부에서 제기한 난문이다. 그 뜻을 이해하지 못하고 다음과 같이 생각한 것이다. 하나의 색이 현색과 형색 두 자체를 함께 가진다면, 곧 하나의 극미에 두 부분이 있다는 허물이 생긴다. 그러므로 따져 묻는다.</w:t>
      </w:r>
    </w:p>
    <w:p>
      <w:pPr>
        <w:pStyle w:val="SHTKSourceText"/>
        <w:keepNext/>
      </w:pPr>
      <w:r>
        <w:t xml:space="preserve">如何一極微事。 具有顯．形二體說為俱句 此難前師 或難後師 或通難二。</w:t>
      </w:r>
    </w:p>
    <w:p>
      <w:pPr>
        <w:pStyle w:val="SHTKTranslationText"/>
      </w:pPr>
      <w:r>
        <w:t xml:space="preserve">어떻게 하나의 극미라는 하나의 일이 현색과 형색 두 자체를 함께 가진다고 하여 함께하는 구절이라 말하는가? 이 난문은 앞의 논사를 논박한 것이다. 혹은 뒤의 논사를 논박한 것이다. 혹은 두 논사 모두를 아울러 논박한 것이다.</w:t>
      </w:r>
    </w:p>
    <w:p>
      <w:pPr>
        <w:pStyle w:val="SHTKPositionMarker"/>
        <w:keepNext/>
      </w:pPr>
      <w:r>
        <w:t xml:space="preserve">[0018b16]</w:t>
      </w:r>
    </w:p>
    <w:p>
      <w:pPr>
        <w:pStyle w:val="SHTKSourceText"/>
        <w:keepNext/>
      </w:pPr>
      <w:r>
        <w:t xml:space="preserve">由於此中至非有境義者。 通難。 由於此色聚中顯．形二種俱可知故。 此俱句中言有顯．形者。</w:t>
      </w:r>
    </w:p>
    <w:p>
      <w:pPr>
        <w:pStyle w:val="SHTKTranslationText"/>
      </w:pPr>
      <w:r>
        <w:t xml:space="preserve">“이 가운데”에서 “경계가 있다는 뜻은 아니다”에 이르기까지는, 난문에 답한 것이다. 이 색의 집합 가운데 현색과 형색 두 가지를 모두 알 수 있기 때문에, 이 함께하는 구절에서 현색과 형색이 있다고 말한 것은,</w:t>
      </w:r>
    </w:p>
    <w:p>
      <w:pPr>
        <w:pStyle w:val="SHTKSourceText"/>
        <w:keepNext/>
      </w:pPr>
      <w:r>
        <w:t xml:space="preserve">是有[6]形．顯二智義。</w:t>
      </w:r>
    </w:p>
    <w:p>
      <w:pPr>
        <w:pStyle w:val="SHTKTranslationText"/>
      </w:pPr>
      <w:r>
        <w:t xml:space="preserve">형색과 현색을 아는 두 지혜가 있다는 뜻이다.</w:t>
      </w:r>
    </w:p>
    <w:p>
      <w:pPr>
        <w:pStyle w:val="SHTKNoteSummary"/>
        <w:keepNext/>
      </w:pPr>
      <w:r>
        <w:t>교감 요약 | [CBETA 교감] 저본 形顯 → 乙본 顯形</w:t>
      </w:r>
    </w:p>
    <w:p>
      <w:pPr>
        <w:pStyle w:val="SHTKNoteDetail"/>
      </w:pPr>
      <w:r>
        <w:t>• 원교감 원문 | 形顯＝顯形【乙】＊</w:t>
      </w:r>
    </w:p>
    <w:p>
      <w:pPr>
        <w:pStyle w:val="SHTKNoteDetail"/>
      </w:pPr>
      <w:r>
        <w:t>• 교감 번호 | 0018006</w:t>
      </w:r>
    </w:p>
    <w:p>
      <w:pPr>
        <w:pStyle w:val="SHTKNoteDetail"/>
      </w:pPr>
      <w:r>
        <w:t>• 판본 정보 | 저본 【大】 / 이문 【乙】 顯形</w:t>
      </w:r>
    </w:p>
    <w:p>
      <w:pPr>
        <w:pStyle w:val="SHTKNoteDetail"/>
      </w:pPr>
      <w:r>
        <w:t>• 저본 독법 | 形．顯</w:t>
      </w:r>
    </w:p>
    <w:p>
      <w:pPr>
        <w:pStyle w:val="SHTKNoteDetail"/>
      </w:pPr>
      <w:r>
        <w:t>• 저본 적용 구절 | 是有形．顯二智義。</w:t>
      </w:r>
    </w:p>
    <w:p>
      <w:pPr>
        <w:pStyle w:val="SHTKNoteDetail"/>
      </w:pPr>
      <w:r>
        <w:t>• 저본 기준 번역 | 형색과 현색을 아는 두 지혜가 있다는 뜻이다.</w:t>
      </w:r>
    </w:p>
    <w:p>
      <w:pPr>
        <w:pStyle w:val="SHTKNoteDetail"/>
      </w:pPr>
      <w:r>
        <w:t>• 이문 독법 | 顯形 【乙】</w:t>
      </w:r>
    </w:p>
    <w:p>
      <w:pPr>
        <w:pStyle w:val="SHTKNoteDetail"/>
      </w:pPr>
      <w:r>
        <w:t>• 이문 적용 구절 | 是有顯形二智義。</w:t>
      </w:r>
    </w:p>
    <w:p>
      <w:pPr>
        <w:pStyle w:val="SHTKNoteDetail"/>
      </w:pPr>
      <w:r>
        <w:t>• 이문 기준 번역 | 저본 번역과 동일.</w:t>
      </w:r>
    </w:p>
    <w:p>
      <w:pPr>
        <w:pStyle w:val="SHTKNoteDetail"/>
      </w:pPr>
      <w:r>
        <w:t>• 의미 차이 | 乙본은 ‘顯形’으로 순서를 바꾸지만 현색과 형색 두 지혜를 뜻한다는 점은 같다.</w:t>
      </w:r>
    </w:p>
    <w:p>
      <w:pPr>
        <w:pStyle w:val="SHTKNoteDetail"/>
      </w:pPr>
      <w:r>
        <w:t>• 번역 영향 판정 | [번역 차이 없음]</w:t>
      </w:r>
    </w:p>
    <w:p>
      <w:pPr>
        <w:pStyle w:val="SHTKNoteDetail"/>
      </w:pPr>
      <w:r>
        <w:t>• 출처 | CBETA T41n1821, 교감 번호 0018006.</w:t>
      </w:r>
    </w:p>
    <w:p>
      <w:pPr>
        <w:pStyle w:val="SHTKSourceText"/>
        <w:keepNext/>
      </w:pPr>
      <w:r>
        <w:t xml:space="preserve">由生顯形二智。 表有顯．形二色。 非。 言一體亦顯．亦形。 故言非有境義 此述毘婆沙師解。</w:t>
      </w:r>
    </w:p>
    <w:p>
      <w:pPr>
        <w:pStyle w:val="SHTKTranslationText"/>
      </w:pPr>
      <w:r>
        <w:t xml:space="preserve">현색과 형색을 아는 두 지혜를 일으키므로, 현색과 형색 두 색이 있음을 드러낸다. 아니다. 하나의 자체가 또한 현색이면서 또한 형색이라는 말은 아니다. 그러므로 ‘경계가 있다는 뜻은 아니다’라고 말한다. 이는 비바사사가 해석한 것을 서술한 것이다.</w:t>
      </w:r>
    </w:p>
    <w:p>
      <w:pPr>
        <w:pStyle w:val="SHTKPositionMarker"/>
        <w:keepNext/>
      </w:pPr>
      <w:r>
        <w:t xml:space="preserve">[0018b21]</w:t>
      </w:r>
    </w:p>
    <w:p>
      <w:pPr>
        <w:pStyle w:val="SHTKSourceText"/>
        <w:keepNext/>
      </w:pPr>
      <w:r>
        <w:t xml:space="preserve">若爾身表中亦應有顯智者。 論主難破毘婆沙師 若彼聚中能生二智。 即謂彼聚有顯有形。 身表業色既必顯俱。 亦應有顯智。 不應唯形無顯句攝。</w:t>
      </w:r>
    </w:p>
    <w:p>
      <w:pPr>
        <w:pStyle w:val="SHTKTranslationText"/>
      </w:pPr>
      <w:r>
        <w:t xml:space="preserve">“그렇다면 신표 가운데도 또한 현색을 아는 지혜가 있어야 한다”고 한 것은, 논주가 비바사사를 논난한 것이다. 만약 그 집합 가운데 두 지혜를 일으킬 수 있으면, 곧 그 집합에 현색과 형색이 있다고 하는 것이다. 신표업의 색에는 반드시 현색이 함께 있으므로, 또한 현색을 아는 지혜가 있어야 한다. 오직 형색만 있고 현색은 없는 구절에 포함되어서는 안 된다.</w:t>
      </w:r>
    </w:p>
    <w:p>
      <w:pPr>
        <w:pStyle w:val="SHTKPositionMarker"/>
        <w:keepNext/>
      </w:pPr>
      <w:r>
        <w:t xml:space="preserve">[0018b24]</w:t>
      </w:r>
    </w:p>
    <w:p>
      <w:pPr>
        <w:pStyle w:val="SHTKSourceText"/>
        <w:keepNext/>
      </w:pPr>
      <w:r>
        <w:t xml:space="preserve">已說色處當說聲處者。 結前生後。</w:t>
      </w:r>
    </w:p>
    <w:p>
      <w:pPr>
        <w:pStyle w:val="SHTKTranslationText"/>
      </w:pPr>
      <w:r>
        <w:t xml:space="preserve">“이미 색처를 말했으니 마땅히 성처를 말한다”고 한 것은, 앞을 맺고 뒤를 일으키는 것이다.</w:t>
      </w:r>
    </w:p>
    <w:p>
      <w:pPr>
        <w:pStyle w:val="SHTKPositionMarker"/>
        <w:keepNext/>
      </w:pPr>
      <w:r>
        <w:t xml:space="preserve">[0018b25]</w:t>
      </w:r>
    </w:p>
    <w:p>
      <w:pPr>
        <w:pStyle w:val="SHTKSourceText"/>
        <w:keepNext/>
      </w:pPr>
      <w:r>
        <w:t xml:space="preserve">聲[7]有八種至差別成八者。</w:t>
      </w:r>
    </w:p>
    <w:p>
      <w:pPr>
        <w:pStyle w:val="SHTKTranslationText"/>
      </w:pPr>
      <w:r>
        <w:t xml:space="preserve">“소리는 여덟 가지가 있다”에서 “차별하여 여덟을 이룬다”에 이르기까지이다.</w:t>
      </w:r>
    </w:p>
    <w:p>
      <w:pPr>
        <w:pStyle w:val="SHTKNoteSummary"/>
        <w:keepNext/>
      </w:pPr>
      <w:r>
        <w:t>교감 요약 | [CBETA 교감] 저본 有 → 乙본 唯</w:t>
      </w:r>
    </w:p>
    <w:p>
      <w:pPr>
        <w:pStyle w:val="SHTKNoteDetail"/>
      </w:pPr>
      <w:r>
        <w:t>• 원교감 원문 | 有＝唯【乙】</w:t>
      </w:r>
    </w:p>
    <w:p>
      <w:pPr>
        <w:pStyle w:val="SHTKNoteDetail"/>
      </w:pPr>
      <w:r>
        <w:t>• 교감 번호 | 0018007</w:t>
      </w:r>
    </w:p>
    <w:p>
      <w:pPr>
        <w:pStyle w:val="SHTKNoteDetail"/>
      </w:pPr>
      <w:r>
        <w:t>• 판본 정보 | 저본 【大】 / 이문 【乙】 唯</w:t>
      </w:r>
    </w:p>
    <w:p>
      <w:pPr>
        <w:pStyle w:val="SHTKNoteDetail"/>
      </w:pPr>
      <w:r>
        <w:t>• 저본 독법 | 有</w:t>
      </w:r>
    </w:p>
    <w:p>
      <w:pPr>
        <w:pStyle w:val="SHTKNoteDetail"/>
      </w:pPr>
      <w:r>
        <w:t>• 저본 적용 구절 | 聲有八種至差別成八者。</w:t>
      </w:r>
    </w:p>
    <w:p>
      <w:pPr>
        <w:pStyle w:val="SHTKNoteDetail"/>
      </w:pPr>
      <w:r>
        <w:t>• 저본 기준 번역 | “소리는 여덟 가지가 있다”에서 “차별하여 여덟을 이룬다”에 이르기까지이다.</w:t>
      </w:r>
    </w:p>
    <w:p>
      <w:pPr>
        <w:pStyle w:val="SHTKNoteDetail"/>
      </w:pPr>
      <w:r>
        <w:t>• 이문 독법 | 唯 【乙】</w:t>
      </w:r>
    </w:p>
    <w:p>
      <w:pPr>
        <w:pStyle w:val="SHTKNoteDetail"/>
      </w:pPr>
      <w:r>
        <w:t>• 이문 적용 구절 | 聲唯八種至差別成八者。</w:t>
      </w:r>
    </w:p>
    <w:p>
      <w:pPr>
        <w:pStyle w:val="SHTKNoteDetail"/>
      </w:pPr>
      <w:r>
        <w:t>• 이문 기준 번역 | “소리는 오직 여덟 가지가 있다…”</w:t>
      </w:r>
    </w:p>
    <w:p>
      <w:pPr>
        <w:pStyle w:val="SHTKNoteDetail"/>
      </w:pPr>
      <w:r>
        <w:t>• 의미 차이 | 乙본 ‘聲唯八種’은 ‘소리는 오직 여덟 가지이다’라고 한정하는 뉘앙스가 강해진다. 분류의 수 자체는 같다.</w:t>
      </w:r>
    </w:p>
    <w:p>
      <w:pPr>
        <w:pStyle w:val="SHTKNoteDetail"/>
      </w:pPr>
      <w:r>
        <w:t>• 번역 영향 판정 | [표현 차이]</w:t>
      </w:r>
    </w:p>
    <w:p>
      <w:pPr>
        <w:pStyle w:val="SHTKNoteDetail"/>
      </w:pPr>
      <w:r>
        <w:t>• 출처 | CBETA T41n1821, 교감 번호 0018007.</w:t>
      </w:r>
    </w:p>
    <w:p>
      <w:pPr>
        <w:pStyle w:val="SHTKSourceText"/>
        <w:keepNext/>
      </w:pPr>
      <w:r>
        <w:t xml:space="preserve">此下別[8]解。</w:t>
      </w:r>
    </w:p>
    <w:p>
      <w:pPr>
        <w:pStyle w:val="SHTKTranslationText"/>
      </w:pPr>
      <w:r>
        <w:t xml:space="preserve">이 아래에서 별도로 풀이한다.</w:t>
      </w:r>
    </w:p>
    <w:p>
      <w:pPr>
        <w:pStyle w:val="SHTKNoteSummary"/>
        <w:keepNext/>
      </w:pPr>
      <w:r>
        <w:t>교감 요약 | [CBETA 교감] 甲·乙본은 解 뒤에 聲이 있음</w:t>
      </w:r>
    </w:p>
    <w:p>
      <w:pPr>
        <w:pStyle w:val="SHTKNoteDetail"/>
      </w:pPr>
      <w:r>
        <w:t>• 원교감 원문 | 解＋（聲）【甲】【乙】</w:t>
      </w:r>
    </w:p>
    <w:p>
      <w:pPr>
        <w:pStyle w:val="SHTKNoteDetail"/>
      </w:pPr>
      <w:r>
        <w:t>• 교감 번호 | 0018008</w:t>
      </w:r>
    </w:p>
    <w:p>
      <w:pPr>
        <w:pStyle w:val="SHTKNoteDetail"/>
      </w:pPr>
      <w:r>
        <w:t>• 판본 정보 | 저본 【大】 / 이문 【甲】,【乙】 解聲</w:t>
      </w:r>
    </w:p>
    <w:p>
      <w:pPr>
        <w:pStyle w:val="SHTKNoteDetail"/>
      </w:pPr>
      <w:r>
        <w:t>• 저본 독법 | 解</w:t>
      </w:r>
    </w:p>
    <w:p>
      <w:pPr>
        <w:pStyle w:val="SHTKNoteDetail"/>
      </w:pPr>
      <w:r>
        <w:t>• 저본 적용 구절 | 此下別解。</w:t>
      </w:r>
    </w:p>
    <w:p>
      <w:pPr>
        <w:pStyle w:val="SHTKNoteDetail"/>
      </w:pPr>
      <w:r>
        <w:t>• 저본 기준 번역 | 이 아래에서 별도로 풀이한다.</w:t>
      </w:r>
    </w:p>
    <w:p>
      <w:pPr>
        <w:pStyle w:val="SHTKNoteDetail"/>
      </w:pPr>
      <w:r>
        <w:t>• 이문 독법 | 解聲 【甲】,【乙】</w:t>
      </w:r>
    </w:p>
    <w:p>
      <w:pPr>
        <w:pStyle w:val="SHTKNoteDetail"/>
      </w:pPr>
      <w:r>
        <w:t>• 이문 적용 구절 | 此下別解聲。</w:t>
      </w:r>
    </w:p>
    <w:p>
      <w:pPr>
        <w:pStyle w:val="SHTKNoteDetail"/>
      </w:pPr>
      <w:r>
        <w:t>• 이문 기준 번역 | “이 아래에서 소리를 별도로 풀이한다.”</w:t>
      </w:r>
    </w:p>
    <w:p>
      <w:pPr>
        <w:pStyle w:val="SHTKNoteDetail"/>
      </w:pPr>
      <w:r>
        <w:t>• 의미 차이 | 甲·乙본 ‘別解聲’은 ‘아래에서 소리를 별도로 풀이한다’고 대상을 명시한다. 저본은 대상 ‘聲’을 생략한다.</w:t>
      </w:r>
    </w:p>
    <w:p>
      <w:pPr>
        <w:pStyle w:val="SHTKNoteDetail"/>
      </w:pPr>
      <w:r>
        <w:t>• 번역 영향 판정 | [표현 차이]</w:t>
      </w:r>
    </w:p>
    <w:p>
      <w:pPr>
        <w:pStyle w:val="SHTKNoteDetail"/>
      </w:pPr>
      <w:r>
        <w:t>• 출처 | CBETA T41n1821, 교감 번호 0018008.</w:t>
      </w:r>
    </w:p>
    <w:p>
      <w:pPr>
        <w:pStyle w:val="SHTKSourceText"/>
        <w:keepNext/>
      </w:pPr>
      <w:r>
        <w:t xml:space="preserve">所聞名聲。</w:t>
      </w:r>
    </w:p>
    <w:p>
      <w:pPr>
        <w:pStyle w:val="SHTKTranslationText"/>
      </w:pPr>
      <w:r>
        <w:t xml:space="preserve">들리는 것을 ‘소리’라 이름한다.</w:t>
      </w:r>
    </w:p>
    <w:p>
      <w:pPr>
        <w:pStyle w:val="SHTKPositionMarker"/>
        <w:keepNext/>
      </w:pPr>
      <w:r>
        <w:t xml:space="preserve">[0018b27]</w:t>
      </w:r>
    </w:p>
    <w:p>
      <w:pPr>
        <w:pStyle w:val="SHTKSourceText"/>
        <w:keepNext/>
      </w:pPr>
      <w:r>
        <w:t xml:space="preserve">差別有八。 一有執受大種為因有情名可意聲。 二有執受大種為因有情名不可意聲。 三有執受大種為因非有情名可意聲。 四有執受大種為因非有情名不可意聲 無執受大種為因聲亦有四種。 准此應釋 故婆沙十三云。</w:t>
      </w:r>
    </w:p>
    <w:p>
      <w:pPr>
        <w:pStyle w:val="SHTKTranslationText"/>
      </w:pPr>
      <w:r>
        <w:t xml:space="preserve">그 차별은 여덟 가지이다. 첫째는 집수된 대종을 원인으로 하는 유정명(有情名)의 뜻에 맞는 소리이다. 둘째는 집수된 대종을 원인으로 하는 유정명의 뜻에 맞지 않는 소리이다. 셋째는 집수된 대종을 원인으로 하는 비유정명(非有情名)의 뜻에 맞는 소리이다. 넷째는 집수된 대종을 원인으로 하는 비유정명의 뜻에 맞지 않는 소리이다. 집수되지 않은 대종을 원인으로 하는 소리에도 또한 네 가지가 있다. 이에 준하여 마땅히 풀이해야 한다. 그러므로 『바사』 제13권에서 말한다.</w:t>
      </w:r>
    </w:p>
    <w:p>
      <w:pPr>
        <w:pStyle w:val="SHTKSourceText"/>
        <w:keepNext/>
      </w:pPr>
      <w:r>
        <w:t xml:space="preserve">聲處有八種。</w:t>
      </w:r>
    </w:p>
    <w:p>
      <w:pPr>
        <w:pStyle w:val="SHTKTranslationText"/>
      </w:pPr>
      <w:r>
        <w:t xml:space="preserve">“성처에는 여덟 가지가 있다.</w:t>
      </w:r>
    </w:p>
    <w:p>
      <w:pPr>
        <w:pStyle w:val="SHTKSourceText"/>
        <w:keepNext/>
      </w:pPr>
      <w:r>
        <w:t xml:space="preserve">謂執受大種[9]為因聲。</w:t>
      </w:r>
    </w:p>
    <w:p>
      <w:pPr>
        <w:pStyle w:val="SHTKTranslationText"/>
      </w:pPr>
      <w:r>
        <w:t xml:space="preserve">즉 집수된 대종을 원인으로 하는 소리와,</w:t>
      </w:r>
    </w:p>
    <w:p>
      <w:pPr>
        <w:pStyle w:val="SHTKNoteSummary"/>
        <w:keepNext/>
      </w:pPr>
      <w:r>
        <w:t>교감 요약 | [CBETA 교감] 乙본에는 為 없음</w:t>
      </w:r>
    </w:p>
    <w:p>
      <w:pPr>
        <w:pStyle w:val="SHTKNoteDetail"/>
      </w:pPr>
      <w:r>
        <w:t>• 원교감 원문 | 〔為〕－【乙】＊</w:t>
      </w:r>
    </w:p>
    <w:p>
      <w:pPr>
        <w:pStyle w:val="SHTKNoteDetail"/>
      </w:pPr>
      <w:r>
        <w:t>• 교감 번호 | 0018009</w:t>
      </w:r>
    </w:p>
    <w:p>
      <w:pPr>
        <w:pStyle w:val="SHTKNoteDetail"/>
      </w:pPr>
      <w:r>
        <w:t>• 판본 정보 | 저본 【大】 / 이문 【乙】 〔삭제〕</w:t>
      </w:r>
    </w:p>
    <w:p>
      <w:pPr>
        <w:pStyle w:val="SHTKNoteDetail"/>
      </w:pPr>
      <w:r>
        <w:t>• 저본 독법 | 為</w:t>
      </w:r>
    </w:p>
    <w:p>
      <w:pPr>
        <w:pStyle w:val="SHTKNoteDetail"/>
      </w:pPr>
      <w:r>
        <w:t>• 저본 적용 구절 | 謂執受大種為因聲。</w:t>
      </w:r>
    </w:p>
    <w:p>
      <w:pPr>
        <w:pStyle w:val="SHTKNoteDetail"/>
      </w:pPr>
      <w:r>
        <w:t>• 저본 기준 번역 | 즉 집수된 대종을 원인으로 하는 소리와,</w:t>
      </w:r>
    </w:p>
    <w:p>
      <w:pPr>
        <w:pStyle w:val="SHTKNoteDetail"/>
      </w:pPr>
      <w:r>
        <w:t>• 이문 독법 | 〔삭제〕 【乙】</w:t>
      </w:r>
    </w:p>
    <w:p>
      <w:pPr>
        <w:pStyle w:val="SHTKNoteDetail"/>
      </w:pPr>
      <w:r>
        <w:t>• 이문 적용 구절 | 謂執受大種因聲。</w:t>
      </w:r>
    </w:p>
    <w:p>
      <w:pPr>
        <w:pStyle w:val="SHTKNoteDetail"/>
      </w:pPr>
      <w:r>
        <w:t>• 이문 기준 번역 | 저본 번역과 동일.</w:t>
      </w:r>
    </w:p>
    <w:p>
      <w:pPr>
        <w:pStyle w:val="SHTKNoteDetail"/>
      </w:pPr>
      <w:r>
        <w:t>• 의미 차이 | 乙본은 ‘為’를 생략하지만 ‘집수된 대종을 원인으로 하는 소리’라는 뜻은 그대로 성립한다.</w:t>
      </w:r>
    </w:p>
    <w:p>
      <w:pPr>
        <w:pStyle w:val="SHTKNoteDetail"/>
      </w:pPr>
      <w:r>
        <w:t>• 번역 영향 판정 | [번역 차이 없음]</w:t>
      </w:r>
    </w:p>
    <w:p>
      <w:pPr>
        <w:pStyle w:val="SHTKNoteDetail"/>
      </w:pPr>
      <w:r>
        <w:t>• 출처 | CBETA T41n1821, 교감 번호 0018009.</w:t>
      </w:r>
    </w:p>
    <w:p>
      <w:pPr>
        <w:pStyle w:val="SHTKSourceText"/>
        <w:keepNext/>
      </w:pPr>
      <w:r>
        <w:t xml:space="preserve">非執受大[10]種因聲。</w:t>
      </w:r>
    </w:p>
    <w:p>
      <w:pPr>
        <w:pStyle w:val="SHTKTranslationText"/>
      </w:pPr>
      <w:r>
        <w:t xml:space="preserve">집수되지 않은 대종을 원인으로 하는 소리이다.</w:t>
      </w:r>
    </w:p>
    <w:p>
      <w:pPr>
        <w:pStyle w:val="SHTKNoteSummary"/>
        <w:keepNext/>
      </w:pPr>
      <w:r>
        <w:t>교감 요약 | [CBETA 교감] 저본 種 → 乙본 執</w:t>
      </w:r>
    </w:p>
    <w:p>
      <w:pPr>
        <w:pStyle w:val="SHTKNoteDetail"/>
      </w:pPr>
      <w:r>
        <w:t>• 원교감 원문 | 種＝執【乙】</w:t>
      </w:r>
    </w:p>
    <w:p>
      <w:pPr>
        <w:pStyle w:val="SHTKNoteDetail"/>
      </w:pPr>
      <w:r>
        <w:t>• 교감 번호 | 0018010</w:t>
      </w:r>
    </w:p>
    <w:p>
      <w:pPr>
        <w:pStyle w:val="SHTKNoteDetail"/>
      </w:pPr>
      <w:r>
        <w:t>• 판본 정보 | 저본 【大】 / 이문 【乙】 執</w:t>
      </w:r>
    </w:p>
    <w:p>
      <w:pPr>
        <w:pStyle w:val="SHTKNoteDetail"/>
      </w:pPr>
      <w:r>
        <w:t>• 저본 독법 | 種</w:t>
      </w:r>
    </w:p>
    <w:p>
      <w:pPr>
        <w:pStyle w:val="SHTKNoteDetail"/>
      </w:pPr>
      <w:r>
        <w:t>• 저본 적용 구절 | 非執受大種因聲。</w:t>
      </w:r>
    </w:p>
    <w:p>
      <w:pPr>
        <w:pStyle w:val="SHTKNoteDetail"/>
      </w:pPr>
      <w:r>
        <w:t>• 저본 기준 번역 | 집수되지 않은 대종을 원인으로 하는 소리이다.</w:t>
      </w:r>
    </w:p>
    <w:p>
      <w:pPr>
        <w:pStyle w:val="SHTKNoteDetail"/>
      </w:pPr>
      <w:r>
        <w:t>• 이문 독법 | 執 【乙】</w:t>
      </w:r>
    </w:p>
    <w:p>
      <w:pPr>
        <w:pStyle w:val="SHTKNoteDetail"/>
      </w:pPr>
      <w:r>
        <w:t>• 이문 적용 구절 | 非執受大執因聲。</w:t>
      </w:r>
    </w:p>
    <w:p>
      <w:pPr>
        <w:pStyle w:val="SHTKNoteDetail"/>
      </w:pPr>
      <w:r>
        <w:t>• 이문 기준 번역 | [판단 유보] 이문 ‘非執受大執因聲’은 문맥상 안정된 번역을 확정하지 않는다.</w:t>
      </w:r>
    </w:p>
    <w:p>
      <w:pPr>
        <w:pStyle w:val="SHTKNoteDetail"/>
      </w:pPr>
      <w:r>
        <w:t>• 의미 차이 | 乙본은 ‘種’을 ‘執’로 써서 ‘非執受大執因聲’이 되는데 문맥상 해석이 자연스럽지 않다. 저본 독법을 유지하고 이문은 판단을 유보한다.</w:t>
      </w:r>
    </w:p>
    <w:p>
      <w:pPr>
        <w:pStyle w:val="SHTKNoteDetail"/>
      </w:pPr>
      <w:r>
        <w:t>• 번역 영향 판정 | [판단 유보]</w:t>
      </w:r>
    </w:p>
    <w:p>
      <w:pPr>
        <w:pStyle w:val="SHTKNoteDetail"/>
      </w:pPr>
      <w:r>
        <w:t>• 출처 | CBETA T41n1821, 교감 번호 0018010.</w:t>
      </w:r>
    </w:p>
    <w:p>
      <w:pPr>
        <w:pStyle w:val="SHTKSourceText"/>
        <w:keepNext/>
      </w:pPr>
      <w:r>
        <w:t xml:space="preserve">此各有二。 謂有情名聲。 非有情名聲。</w:t>
      </w:r>
    </w:p>
    <w:p>
      <w:pPr>
        <w:pStyle w:val="SHTKTranslationText"/>
      </w:pPr>
      <w:r>
        <w:t xml:space="preserve">이 각각에는 두 가지가 있으니, 유정명의 소리와 비유정명의 소리이다.</w:t>
      </w:r>
    </w:p>
    <w:p>
      <w:pPr>
        <w:pStyle w:val="SHTKSourceText"/>
        <w:keepNext/>
      </w:pPr>
      <w:r>
        <w:t xml:space="preserve">此[11]復各有可意．不可意別。</w:t>
      </w:r>
    </w:p>
    <w:p>
      <w:pPr>
        <w:pStyle w:val="SHTKTranslationText"/>
      </w:pPr>
      <w:r>
        <w:t xml:space="preserve">이 각각에는 다시 뜻에 맞는 것과 뜻에 맞지 않는 것의 차별이 있다.</w:t>
      </w:r>
    </w:p>
    <w:p>
      <w:pPr>
        <w:pStyle w:val="SHTKNoteSummary"/>
        <w:keepNext/>
      </w:pPr>
      <w:r>
        <w:t>교감 요약 | [CBETA 교감] 저본 復 → 乙본 亦</w:t>
      </w:r>
    </w:p>
    <w:p>
      <w:pPr>
        <w:pStyle w:val="SHTKNoteDetail"/>
      </w:pPr>
      <w:r>
        <w:t>• 원교감 원문 | 復＝亦【乙】</w:t>
      </w:r>
    </w:p>
    <w:p>
      <w:pPr>
        <w:pStyle w:val="SHTKNoteDetail"/>
      </w:pPr>
      <w:r>
        <w:t>• 교감 번호 | 0018011</w:t>
      </w:r>
    </w:p>
    <w:p>
      <w:pPr>
        <w:pStyle w:val="SHTKNoteDetail"/>
      </w:pPr>
      <w:r>
        <w:t>• 판본 정보 | 저본 【大】 / 이문 【乙】 亦</w:t>
      </w:r>
    </w:p>
    <w:p>
      <w:pPr>
        <w:pStyle w:val="SHTKNoteDetail"/>
      </w:pPr>
      <w:r>
        <w:t>• 저본 독법 | 復</w:t>
      </w:r>
    </w:p>
    <w:p>
      <w:pPr>
        <w:pStyle w:val="SHTKNoteDetail"/>
      </w:pPr>
      <w:r>
        <w:t>• 저본 적용 구절 | 此復各有可意．不可意別。</w:t>
      </w:r>
    </w:p>
    <w:p>
      <w:pPr>
        <w:pStyle w:val="SHTKNoteDetail"/>
      </w:pPr>
      <w:r>
        <w:t>• 저본 기준 번역 | 이 각각에는 다시 뜻에 맞는 것과 뜻에 맞지 않는 것의 차별이 있다.</w:t>
      </w:r>
    </w:p>
    <w:p>
      <w:pPr>
        <w:pStyle w:val="SHTKNoteDetail"/>
      </w:pPr>
      <w:r>
        <w:t>• 이문 독법 | 亦 【乙】</w:t>
      </w:r>
    </w:p>
    <w:p>
      <w:pPr>
        <w:pStyle w:val="SHTKNoteDetail"/>
      </w:pPr>
      <w:r>
        <w:t>• 이문 적용 구절 | 此亦各有可意．不可意別。</w:t>
      </w:r>
    </w:p>
    <w:p>
      <w:pPr>
        <w:pStyle w:val="SHTKNoteDetail"/>
      </w:pPr>
      <w:r>
        <w:t>• 이문 기준 번역 | 저본 번역과 동일.</w:t>
      </w:r>
    </w:p>
    <w:p>
      <w:pPr>
        <w:pStyle w:val="SHTKNoteDetail"/>
      </w:pPr>
      <w:r>
        <w:t>• 의미 차이 | 乙본 ‘亦’은 저본 ‘復’과 모두 ‘또한/다시’의 뜻이어서 번역 차이가 없다.</w:t>
      </w:r>
    </w:p>
    <w:p>
      <w:pPr>
        <w:pStyle w:val="SHTKNoteDetail"/>
      </w:pPr>
      <w:r>
        <w:t>• 번역 영향 판정 | [번역 차이 없음]</w:t>
      </w:r>
    </w:p>
    <w:p>
      <w:pPr>
        <w:pStyle w:val="SHTKNoteDetail"/>
      </w:pPr>
      <w:r>
        <w:t>• 출처 | CBETA T41n1821, 교감 번호 0018011.</w:t>
      </w:r>
    </w:p>
    <w:p>
      <w:pPr>
        <w:pStyle w:val="SHTKSourceText"/>
        <w:keepNext/>
      </w:pPr>
      <w:r>
        <w:t xml:space="preserve">故成八種 問無執受中。 如何得有有情名聲 答如入阿毘達磨論第一云。 聲有二種。 謂有執受。 及無執受。 大種為因有差別故</w:t>
      </w:r>
    </w:p>
    <w:p>
      <w:pPr>
        <w:pStyle w:val="SHTKTranslationText"/>
      </w:pPr>
      <w:r>
        <w:t xml:space="preserve">그러므로 여덟 가지를 이룬다.” 묻는다. 집수되지 않은 것 가운데서, 어떻게 유정명의 소리가 있을 수 있는가? 답한다. 『입아비달마론』 제1권에서 다음과 같이 말한 것과 같다. “소리에는 두 가지가 있다. 곧 집수된 것과, 집수되지 않은 것이다. 대종을 원인으로 하는 데 차별이 있기 때문이다.</w:t>
      </w:r>
    </w:p>
    <w:p>
      <w:pPr>
        <w:pStyle w:val="SHTKSourceText"/>
        <w:keepNext/>
      </w:pPr>
      <w:r>
        <w:t xml:space="preserve">[12]隨自體者名有執受。</w:t>
      </w:r>
    </w:p>
    <w:p>
      <w:pPr>
        <w:pStyle w:val="SHTKTranslationText"/>
      </w:pPr>
      <w:r>
        <w:t xml:space="preserve">자기 몸에 따르는 것을 ‘집수된 것’이라 이름한다.</w:t>
      </w:r>
    </w:p>
    <w:p>
      <w:pPr>
        <w:pStyle w:val="SHTKNoteSummary"/>
        <w:keepNext/>
      </w:pPr>
      <w:r>
        <w:t>교감 요약 | [CBETA 교감] 저본 隨 → 乙본 墮</w:t>
      </w:r>
    </w:p>
    <w:p>
      <w:pPr>
        <w:pStyle w:val="SHTKNoteDetail"/>
      </w:pPr>
      <w:r>
        <w:t>• 원교감 원문 | 隨＝墮【乙】</w:t>
      </w:r>
    </w:p>
    <w:p>
      <w:pPr>
        <w:pStyle w:val="SHTKNoteDetail"/>
      </w:pPr>
      <w:r>
        <w:t>• 교감 번호 | 0018012</w:t>
      </w:r>
    </w:p>
    <w:p>
      <w:pPr>
        <w:pStyle w:val="SHTKNoteDetail"/>
      </w:pPr>
      <w:r>
        <w:t>• 판본 정보 | 저본 【大】 / 이문 【乙】 墮</w:t>
      </w:r>
    </w:p>
    <w:p>
      <w:pPr>
        <w:pStyle w:val="SHTKNoteDetail"/>
      </w:pPr>
      <w:r>
        <w:t>• 저본 독법 | 隨</w:t>
      </w:r>
    </w:p>
    <w:p>
      <w:pPr>
        <w:pStyle w:val="SHTKNoteDetail"/>
      </w:pPr>
      <w:r>
        <w:t>• 저본 적용 구절 | 隨自體者名有執受。</w:t>
      </w:r>
    </w:p>
    <w:p>
      <w:pPr>
        <w:pStyle w:val="SHTKNoteDetail"/>
      </w:pPr>
      <w:r>
        <w:t>• 저본 기준 번역 | 자기 몸에 따르는 것을 ‘집수된 것’이라 이름한다.</w:t>
      </w:r>
    </w:p>
    <w:p>
      <w:pPr>
        <w:pStyle w:val="SHTKNoteDetail"/>
      </w:pPr>
      <w:r>
        <w:t>• 이문 독법 | 墮 【乙】</w:t>
      </w:r>
    </w:p>
    <w:p>
      <w:pPr>
        <w:pStyle w:val="SHTKNoteDetail"/>
      </w:pPr>
      <w:r>
        <w:t>• 이문 적용 구절 | 墮自體者名有執受。</w:t>
      </w:r>
    </w:p>
    <w:p>
      <w:pPr>
        <w:pStyle w:val="SHTKNoteDetail"/>
      </w:pPr>
      <w:r>
        <w:t>• 이문 기준 번역 | “자기 몸에 속하는 것을 집수된 것이라 이름한다.”</w:t>
      </w:r>
    </w:p>
    <w:p>
      <w:pPr>
        <w:pStyle w:val="SHTKNoteDetail"/>
      </w:pPr>
      <w:r>
        <w:t>• 의미 차이 | 乙본 ‘墮自體者’는 ‘자기 몸에 속하는 것’이라는 뜻으로 읽을 수 있다. 저본 ‘隨自體者’의 ‘자기 몸에 따르는 것’과 표현은 다르나 정의의 취지는 가깝다.</w:t>
      </w:r>
    </w:p>
    <w:p>
      <w:pPr>
        <w:pStyle w:val="SHTKNoteDetail"/>
      </w:pPr>
      <w:r>
        <w:t>• 번역 영향 판정 | [의미 차이 경미]</w:t>
      </w:r>
    </w:p>
    <w:p>
      <w:pPr>
        <w:pStyle w:val="SHTKNoteDetail"/>
      </w:pPr>
      <w:r>
        <w:t>• 출처 | CBETA T41n1821, 교감 번호 0018012.</w:t>
      </w:r>
    </w:p>
    <w:p>
      <w:pPr>
        <w:pStyle w:val="SHTKSourceText"/>
        <w:keepNext/>
      </w:pPr>
      <w:r>
        <w:t xml:space="preserve">是有覺受義。 與此相違名無執受 前所生者名有執受大種為因。</w:t>
      </w:r>
    </w:p>
    <w:p>
      <w:pPr>
        <w:pStyle w:val="SHTKTranslationText"/>
      </w:pPr>
      <w:r>
        <w:t xml:space="preserve">이는 감각하고 받아들임이 있다는 뜻이다. 이와 반대되는 것을 ‘집수되지 않은 것’이라 이름한다. 앞의 것으로부터 생긴 것을 ‘집수된 대종을 원인으로 하는 소리’라 이름한다.</w:t>
      </w:r>
    </w:p>
    <w:p>
      <w:pPr>
        <w:pStyle w:val="SHTKSourceText"/>
        <w:keepNext/>
      </w:pPr>
      <w:r>
        <w:t xml:space="preserve">謂[13]手．語等聲</w:t>
      </w:r>
    </w:p>
    <w:p>
      <w:pPr>
        <w:pStyle w:val="SHTKTranslationText"/>
      </w:pPr>
      <w:r>
        <w:t xml:space="preserve">즉 손과 말 등의 소리이다.</w:t>
      </w:r>
    </w:p>
    <w:p>
      <w:pPr>
        <w:pStyle w:val="SHTKNoteSummary"/>
        <w:keepNext/>
      </w:pPr>
      <w:r>
        <w:t>교감 요약 | [CBETA 교감] 저본 手語 → 甲·乙본 語手</w:t>
      </w:r>
    </w:p>
    <w:p>
      <w:pPr>
        <w:pStyle w:val="SHTKNoteDetail"/>
      </w:pPr>
      <w:r>
        <w:t>• 원교감 원문 | 手語＝語手【甲】【乙】</w:t>
      </w:r>
    </w:p>
    <w:p>
      <w:pPr>
        <w:pStyle w:val="SHTKNoteDetail"/>
      </w:pPr>
      <w:r>
        <w:t>• 교감 번호 | 0018013</w:t>
      </w:r>
    </w:p>
    <w:p>
      <w:pPr>
        <w:pStyle w:val="SHTKNoteDetail"/>
      </w:pPr>
      <w:r>
        <w:t>• 판본 정보 | 저본 【大】 / 이문 【甲】,【乙】 語手</w:t>
      </w:r>
    </w:p>
    <w:p>
      <w:pPr>
        <w:pStyle w:val="SHTKNoteDetail"/>
      </w:pPr>
      <w:r>
        <w:t>• 저본 독법 | 手．語</w:t>
      </w:r>
    </w:p>
    <w:p>
      <w:pPr>
        <w:pStyle w:val="SHTKNoteDetail"/>
      </w:pPr>
      <w:r>
        <w:t>• 저본 적용 구절 | 謂手．語等聲</w:t>
      </w:r>
    </w:p>
    <w:p>
      <w:pPr>
        <w:pStyle w:val="SHTKNoteDetail"/>
      </w:pPr>
      <w:r>
        <w:t>• 저본 기준 번역 | 즉 손과 말 등의 소리이다.</w:t>
      </w:r>
    </w:p>
    <w:p>
      <w:pPr>
        <w:pStyle w:val="SHTKNoteDetail"/>
      </w:pPr>
      <w:r>
        <w:t>• 이문 독법 | 語手 【甲】,【乙】</w:t>
      </w:r>
    </w:p>
    <w:p>
      <w:pPr>
        <w:pStyle w:val="SHTKNoteDetail"/>
      </w:pPr>
      <w:r>
        <w:t>• 이문 적용 구절 | 謂語手等聲</w:t>
      </w:r>
    </w:p>
    <w:p>
      <w:pPr>
        <w:pStyle w:val="SHTKNoteDetail"/>
      </w:pPr>
      <w:r>
        <w:t>• 이문 기준 번역 | 저본 번역과 동일.</w:t>
      </w:r>
    </w:p>
    <w:p>
      <w:pPr>
        <w:pStyle w:val="SHTKNoteDetail"/>
      </w:pPr>
      <w:r>
        <w:t>• 의미 차이 | 甲·乙본은 ‘語手’로 순서만 바뀌며 예시가 손과 말의 소리라는 점은 같다.</w:t>
      </w:r>
    </w:p>
    <w:p>
      <w:pPr>
        <w:pStyle w:val="SHTKNoteDetail"/>
      </w:pPr>
      <w:r>
        <w:t>• 번역 영향 판정 | [번역 차이 없음]</w:t>
      </w:r>
    </w:p>
    <w:p>
      <w:pPr>
        <w:pStyle w:val="SHTKNoteDetail"/>
      </w:pPr>
      <w:r>
        <w:t>• 출처 | CBETA T41n1821, 교감 번호 0018013.</w:t>
      </w:r>
    </w:p>
    <w:p>
      <w:pPr>
        <w:pStyle w:val="SHTKSourceText"/>
        <w:keepNext/>
      </w:pPr>
      <w:r>
        <w:t xml:space="preserve">後所生者名無執受大種為因。 謂風．林．河等聲 此有情名非有情名差別為四。 謂前聲中語聲名有情名聲。 餘聲名非有情名聲。</w:t>
      </w:r>
    </w:p>
    <w:p>
      <w:pPr>
        <w:pStyle w:val="SHTKTranslationText"/>
      </w:pPr>
      <w:r>
        <w:t xml:space="preserve">뒤의 것으로부터 생긴 것을 ‘집수되지 않은 대종을 원인으로 하는 소리’라 이름한다. 즉 바람·숲·강물 등의 소리이다. 이것은 유정명의 소리와 비유정명의 소리로 나누어 네 가지가 된다. 앞의 소리 가운데 말소리를 유정명의 소리라 이름하고, 나머지 소리를 비유정명의 소리라 이름한다.</w:t>
      </w:r>
    </w:p>
    <w:p>
      <w:pPr>
        <w:pStyle w:val="SHTKSourceText"/>
        <w:keepNext/>
      </w:pPr>
      <w:r>
        <w:t xml:space="preserve">後聲[14]中化語聲名有情名聲。</w:t>
      </w:r>
    </w:p>
    <w:p>
      <w:pPr>
        <w:pStyle w:val="SHTKTranslationText"/>
      </w:pPr>
      <w:r>
        <w:t xml:space="preserve">뒤의 소리 가운데 변화로 만든 말소리를 유정명의 소리라 이름한다.</w:t>
      </w:r>
    </w:p>
    <w:p>
      <w:pPr>
        <w:pStyle w:val="SHTKNoteSummary"/>
        <w:keepNext/>
      </w:pPr>
      <w:r>
        <w:t>교감 요약 | [CBETA 교감] 乙본에는 中 없음</w:t>
      </w:r>
    </w:p>
    <w:p>
      <w:pPr>
        <w:pStyle w:val="SHTKNoteDetail"/>
      </w:pPr>
      <w:r>
        <w:t>• 원교감 원문 | 〔中〕－【乙】＊</w:t>
      </w:r>
    </w:p>
    <w:p>
      <w:pPr>
        <w:pStyle w:val="SHTKNoteDetail"/>
      </w:pPr>
      <w:r>
        <w:t>• 교감 번호 | 0018014</w:t>
      </w:r>
    </w:p>
    <w:p>
      <w:pPr>
        <w:pStyle w:val="SHTKNoteDetail"/>
      </w:pPr>
      <w:r>
        <w:t>• 판본 정보 | 저본 【大】 / 이문 【乙】 〔삭제〕</w:t>
      </w:r>
    </w:p>
    <w:p>
      <w:pPr>
        <w:pStyle w:val="SHTKNoteDetail"/>
      </w:pPr>
      <w:r>
        <w:t>• 저본 독법 | 中</w:t>
      </w:r>
    </w:p>
    <w:p>
      <w:pPr>
        <w:pStyle w:val="SHTKNoteDetail"/>
      </w:pPr>
      <w:r>
        <w:t>• 저본 적용 구절 | 後聲中化語聲名有情名聲。</w:t>
      </w:r>
    </w:p>
    <w:p>
      <w:pPr>
        <w:pStyle w:val="SHTKNoteDetail"/>
      </w:pPr>
      <w:r>
        <w:t>• 저본 기준 번역 | 뒤의 소리 가운데 변화로 만든 말소리를 유정명의 소리라 이름한다.</w:t>
      </w:r>
    </w:p>
    <w:p>
      <w:pPr>
        <w:pStyle w:val="SHTKNoteDetail"/>
      </w:pPr>
      <w:r>
        <w:t>• 이문 독법 | 〔삭제〕 【乙】</w:t>
      </w:r>
    </w:p>
    <w:p>
      <w:pPr>
        <w:pStyle w:val="SHTKNoteDetail"/>
      </w:pPr>
      <w:r>
        <w:t>• 이문 적용 구절 | 後聲化語聲名有情名聲。</w:t>
      </w:r>
    </w:p>
    <w:p>
      <w:pPr>
        <w:pStyle w:val="SHTKNoteDetail"/>
      </w:pPr>
      <w:r>
        <w:t>• 이문 기준 번역 | 저본 번역과 동일.</w:t>
      </w:r>
    </w:p>
    <w:p>
      <w:pPr>
        <w:pStyle w:val="SHTKNoteDetail"/>
      </w:pPr>
      <w:r>
        <w:t>• 의미 차이 | 乙본은 ‘中’을 생략하지만 ‘뒤의 소리에서 변화로 만든 말소리는…’이라는 의미에는 영향이 없다.</w:t>
      </w:r>
    </w:p>
    <w:p>
      <w:pPr>
        <w:pStyle w:val="SHTKNoteDetail"/>
      </w:pPr>
      <w:r>
        <w:t>• 번역 영향 판정 | [번역 차이 없음]</w:t>
      </w:r>
    </w:p>
    <w:p>
      <w:pPr>
        <w:pStyle w:val="SHTKNoteDetail"/>
      </w:pPr>
      <w:r>
        <w:t>• 출처 | CBETA T41n1821, 교감 번호 0018014.</w:t>
      </w:r>
    </w:p>
    <w:p>
      <w:pPr>
        <w:pStyle w:val="SHTKSourceText"/>
        <w:keepNext/>
      </w:pPr>
      <w:r>
        <w:t xml:space="preserve">餘聲名非有情名聲 此復可意及不可意差別成八 彼論既說後無執受聲中。 化語聲是有情名聲明知無執受中得有有情名聲 問化語有名。 為成就不 解云。 成就。</w:t>
      </w:r>
    </w:p>
    <w:p>
      <w:pPr>
        <w:pStyle w:val="SHTKTranslationText"/>
      </w:pPr>
      <w:r>
        <w:t xml:space="preserve">나머지 소리는 비유정명의 소리라 이름한다. 여기에 다시 뜻에 맞는 것과 뜻에 맞지 않는 것의 차별이 있어 여덟 가지가 된다. 그 논에서 이미 뒤의 집수되지 않은 소리 가운데 변화로 만든 말소리가 유정명의 소리라고 했으니, 집수되지 않은 것 가운데도 유정명의 소리가 있을 수 있음을 분명히 알 수 있다. 묻는다. 변화로 만든 말에는 명(名)이 있는데, 이를 성취하는가, 성취하지 않는가? 해석하여 말한다. 성취한다.</w:t>
      </w:r>
    </w:p>
    <w:p>
      <w:pPr>
        <w:pStyle w:val="SHTKSourceText"/>
        <w:keepNext/>
      </w:pPr>
      <w:r>
        <w:t xml:space="preserve">故此論第五卷云。 又名身等。 有情數攝。 能說者成。 非所顯義 問化語有名。 為是業不。 解云。</w:t>
      </w:r>
    </w:p>
    <w:p>
      <w:pPr>
        <w:pStyle w:val="SHTKTranslationText"/>
      </w:pPr>
      <w:r>
        <w:t xml:space="preserve">그러므로 이 논 제5권에서 말한다. “또 명신(名身) 등은 유정수(有情數)에 포함되고, 말하는 자가 성취하는 것이지, 그것이 드러내는 뜻이 성취하는 것은 아니다.” 묻는다. 변화로 만든 말에 명이 있는데, 이는 업인가 아닌가? 해석하여 말한다.</w:t>
      </w:r>
    </w:p>
    <w:p>
      <w:pPr>
        <w:pStyle w:val="SHTKSourceText"/>
        <w:keepNext/>
      </w:pPr>
      <w:r>
        <w:t xml:space="preserve">是業。 故婆沙一百二十二云。 問諸化語是業不。 有作是說。 彼是語業。 由心發故 有餘師說。 彼非語業但名語聲。</w:t>
      </w:r>
    </w:p>
    <w:p>
      <w:pPr>
        <w:pStyle w:val="SHTKTranslationText"/>
      </w:pPr>
      <w:r>
        <w:t xml:space="preserve">업이다. 그러므로 『바사』 제122권에서 말한다. “묻는다. 여러 변화로 만든 말은 업인가 아닌가? 어떤 이는 이렇게 말한다. 그것은 어업(語業)이다. 마음에 의해 일어나기 때문이다. 다른 논사는 말한다. 그것은 어업이 아니고 다만 말소리라고 이름할 뿐이다.</w:t>
      </w:r>
    </w:p>
    <w:p>
      <w:pPr>
        <w:pStyle w:val="SHTKSourceText"/>
        <w:keepNext/>
      </w:pPr>
      <w:r>
        <w:t xml:space="preserve">以所化身無執受故。 婆沙雖無評文。 且以前師為正。 不言有餘師故。</w:t>
      </w:r>
    </w:p>
    <w:p>
      <w:pPr>
        <w:pStyle w:val="SHTKTranslationText"/>
      </w:pPr>
      <w:r>
        <w:t xml:space="preserve">변화된 몸에는 집수가 없기 때문이다.” 『바사』에는 비록 평결하는 글이 없지만, 우선 앞의 논사를 바른 것으로 삼는다. ‘다른 논사가 말한다’고 하지 않았기 때문이다.</w:t>
      </w:r>
    </w:p>
    <w:p>
      <w:pPr>
        <w:pStyle w:val="SHTKPositionMarker"/>
        <w:keepNext/>
      </w:pPr>
      <w:r>
        <w:t xml:space="preserve">[0018c26]</w:t>
      </w:r>
    </w:p>
    <w:p>
      <w:pPr>
        <w:pStyle w:val="SHTKSourceText"/>
        <w:keepNext/>
      </w:pPr>
      <w:r>
        <w:t xml:space="preserve">問化語是業。 為成就不 解云。 成就。 故婆沙一百三十二云。 有成就欲界繫所造色。 亦色界繫所造色。 謂生欲界得色界善心。</w:t>
      </w:r>
    </w:p>
    <w:p>
      <w:pPr>
        <w:pStyle w:val="SHTKTranslationText"/>
      </w:pPr>
      <w:r>
        <w:t xml:space="preserve">묻는다. 변화로 만든 말이 업이라면, 이를 성취하는가, 성취하지 않는가? 해석하여 말한다. 성취한다. 그러므로 『바사』 제132권에서 말한다. “욕계에 매인 소조색(所造色)을 성취하면서, 또한 색계에 매인 소조색도 성취하는 경우가 있다. 즉 욕계에 태어나 색계의 선한 마음을 얻은 경우와,</w:t>
      </w:r>
    </w:p>
    <w:p>
      <w:pPr>
        <w:pStyle w:val="SHTKSourceText"/>
        <w:keepNext/>
      </w:pPr>
      <w:r>
        <w:t xml:space="preserve">若生色界作欲界化發欲界語 以此准知。 成就化語。 若言婆沙據即質化故言成就。 若離質化則不成就者。</w:t>
      </w:r>
    </w:p>
    <w:p>
      <w:pPr>
        <w:pStyle w:val="SHTKTranslationText"/>
      </w:pPr>
      <w:r>
        <w:t xml:space="preserve">혹 색계에 태어나 욕계의 변화를 일으켜 욕계의 말을 내는 경우이다.” 이것에 준하여 알면, 변화로 만든 말을 성취한다. 만약 『바사』는 바탕에 붙어 변화한 경우에 근거하여 성취한다고 말한 것이고, 바탕을 떠나 변화한 경우에는 성취하지 않는다고 한다면,</w:t>
      </w:r>
    </w:p>
    <w:p>
      <w:pPr>
        <w:pStyle w:val="SHTKSourceText"/>
        <w:keepNext/>
      </w:pPr>
      <w:r>
        <w:t xml:space="preserve">撿尋婆沙上下論文[1]但言成就化語。</w:t>
      </w:r>
    </w:p>
    <w:p>
      <w:pPr>
        <w:pStyle w:val="SHTKTranslationText"/>
      </w:pPr>
      <w:r>
        <w:t xml:space="preserve">『바사』의 앞뒤 논문을 찾아보아도 다만 변화로 만든 말을 성취한다고만 말하고,</w:t>
      </w:r>
    </w:p>
    <w:p>
      <w:pPr>
        <w:pStyle w:val="SHTKNoteSummary"/>
        <w:keepNext/>
      </w:pPr>
      <w:r>
        <w:t>교감 요약 | [CBETA 교감] 저본 但 → 乙본 俱</w:t>
      </w:r>
    </w:p>
    <w:p>
      <w:pPr>
        <w:pStyle w:val="SHTKNoteDetail"/>
      </w:pPr>
      <w:r>
        <w:t>• 원교감 원문 | 但＝俱【乙】</w:t>
      </w:r>
    </w:p>
    <w:p>
      <w:pPr>
        <w:pStyle w:val="SHTKNoteDetail"/>
      </w:pPr>
      <w:r>
        <w:t>• 교감 번호 | 0019001</w:t>
      </w:r>
    </w:p>
    <w:p>
      <w:pPr>
        <w:pStyle w:val="SHTKNoteDetail"/>
      </w:pPr>
      <w:r>
        <w:t>• 판본 정보 | 저본 【大】 / 이문 【乙】 俱</w:t>
      </w:r>
    </w:p>
    <w:p>
      <w:pPr>
        <w:pStyle w:val="SHTKNoteDetail"/>
      </w:pPr>
      <w:r>
        <w:t>• 저본 독법 | 但</w:t>
      </w:r>
    </w:p>
    <w:p>
      <w:pPr>
        <w:pStyle w:val="SHTKNoteDetail"/>
      </w:pPr>
      <w:r>
        <w:t>• 저본 적용 구절 | 撿尋婆沙上下論文但言成就化語。</w:t>
      </w:r>
    </w:p>
    <w:p>
      <w:pPr>
        <w:pStyle w:val="SHTKNoteDetail"/>
      </w:pPr>
      <w:r>
        <w:t>• 저본 기준 번역 | 『바사』의 앞뒤 논문을 찾아보아도 다만 변화로 만든 말을 성취한다고만 말하고,</w:t>
      </w:r>
    </w:p>
    <w:p>
      <w:pPr>
        <w:pStyle w:val="SHTKNoteDetail"/>
      </w:pPr>
      <w:r>
        <w:t>• 이문 독법 | 俱 【乙】</w:t>
      </w:r>
    </w:p>
    <w:p>
      <w:pPr>
        <w:pStyle w:val="SHTKNoteDetail"/>
      </w:pPr>
      <w:r>
        <w:t>• 이문 적용 구절 | 撿尋婆沙上下論文俱言成就化語。</w:t>
      </w:r>
    </w:p>
    <w:p>
      <w:pPr>
        <w:pStyle w:val="SHTKNoteDetail"/>
      </w:pPr>
      <w:r>
        <w:t>• 이문 기준 번역 | “『바사』의 앞뒤 논문을 찾아보아도 모두 변화로 만든 말을 성취한다고 말한다.”</w:t>
      </w:r>
    </w:p>
    <w:p>
      <w:pPr>
        <w:pStyle w:val="SHTKNoteDetail"/>
      </w:pPr>
      <w:r>
        <w:t>• 의미 차이 | 乙본 ‘俱言成就化語’는 ‘모두 변화로 만든 말을 성취한다고 말한다’는 뜻으로, 저본 ‘但言…’의 ‘다만 …라고 말한다’보다 포괄성이 강하다.</w:t>
      </w:r>
    </w:p>
    <w:p>
      <w:pPr>
        <w:pStyle w:val="SHTKNoteDetail"/>
      </w:pPr>
      <w:r>
        <w:t>• 번역 영향 판정 | [의미 차이 경미]</w:t>
      </w:r>
    </w:p>
    <w:p>
      <w:pPr>
        <w:pStyle w:val="SHTKNoteDetail"/>
      </w:pPr>
      <w:r>
        <w:t>• 출처 | CBETA T41n1821, 교감 번호 0019001.</w:t>
      </w:r>
    </w:p>
    <w:p>
      <w:pPr>
        <w:pStyle w:val="SHTKSourceText"/>
        <w:keepNext/>
      </w:pPr>
      <w:r>
        <w:t xml:space="preserve">無有不成化語之文。 若言化語通成．不成。 婆沙應言若即質化語成就。 若離質化語不成就。 彼論既無此說。 故知定成化語 問如簫笛等。 亦是無執受大種因聲。</w:t>
      </w:r>
    </w:p>
    <w:p>
      <w:pPr>
        <w:pStyle w:val="SHTKTranslationText"/>
      </w:pPr>
      <w:r>
        <w:t xml:space="preserve">변화로 만든 말을 성취하지 않는다는 글은 없다. 만약 변화로 만든 말에는 성취하는 경우와 성취하지 않는 경우가 모두 있다고 한다면, 『바사』는 마땅히 “바탕에 붙어 변화한 말은 성취하고, 바탕을 떠나 변화한 말은 성취하지 않는다”고 말했어야 한다. 그 논에 이미 이러한 설명이 없으므로, 변화로 만든 말은 반드시 성취한다는 것을 알 수 있다. 묻는다. 퉁소와 피리 등의 경우도, 역시 집수되지 않은 대종을 원인으로 하는 소리이고,</w:t>
      </w:r>
    </w:p>
    <w:p>
      <w:pPr>
        <w:pStyle w:val="SHTKSourceText"/>
        <w:keepNext/>
      </w:pPr>
      <w:r>
        <w:t xml:space="preserve">同化語聲。 為有名不。 及是業不。 復成就不 解云。 無名。 故此論云。 有情名聲謂語表業</w:t>
      </w:r>
    </w:p>
    <w:p>
      <w:pPr>
        <w:pStyle w:val="SHTKTranslationText"/>
      </w:pPr>
      <w:r>
        <w:t xml:space="preserve">변화로 만든 말소리와 같다. 그것에도 명이 있는가 없는가? 또 그것은 업인가 아닌가? 다시 그것을 성취하는가 아닌가? 해석하여 말한다. 명이 없다. 그러므로 이 논에서 말한다. “유정명의 소리란 어표업을 말한다.”</w:t>
      </w:r>
    </w:p>
    <w:p>
      <w:pPr>
        <w:pStyle w:val="SHTKSourceText"/>
        <w:keepNext/>
      </w:pPr>
      <w:r>
        <w:t xml:space="preserve">此非語業故無有名。 有歌曲等似名。 非真。 如鏡中火似真火。 而非真火 亦非是業。 故婆沙一百二十二云。 問簫笛等聲。</w:t>
      </w:r>
    </w:p>
    <w:p>
      <w:pPr>
        <w:pStyle w:val="SHTKTranslationText"/>
      </w:pPr>
      <w:r>
        <w:t xml:space="preserve">이것은 어업이 아니므로 명이 없다. 노래와 곡조 등에는 명과 비슷한 것이 있지만, 진실한 명은 아니다. 마치 거울 속의 불이 진짜 불과 비슷하지만, 진짜 불은 아닌 것과 같다. 또한 업도 아니다. 그러므로 『바사』 제122권에서 말한다. “묻는다. 퉁소와 피리 등의 소리는</w:t>
      </w:r>
    </w:p>
    <w:p>
      <w:pPr>
        <w:pStyle w:val="SHTKSourceText"/>
        <w:keepNext/>
      </w:pPr>
      <w:r>
        <w:t xml:space="preserve">是語業不。</w:t>
      </w:r>
    </w:p>
    <w:p>
      <w:pPr>
        <w:pStyle w:val="SHTKTranslationText"/>
      </w:pPr>
      <w:r>
        <w:t xml:space="preserve">어업인가 아닌가?</w:t>
      </w:r>
    </w:p>
    <w:p>
      <w:pPr>
        <w:pStyle w:val="SHTKSourceText"/>
        <w:keepNext/>
      </w:pPr>
      <w:r>
        <w:t xml:space="preserve">答．彼非語業[2]但是語聲。</w:t>
      </w:r>
    </w:p>
    <w:p>
      <w:pPr>
        <w:pStyle w:val="SHTKTranslationText"/>
      </w:pPr>
      <w:r>
        <w:t xml:space="preserve">답한다. 그것은 어업이 아니고 다만 말소리일 뿐이다.</w:t>
      </w:r>
    </w:p>
    <w:p>
      <w:pPr>
        <w:pStyle w:val="SHTKNoteSummary"/>
        <w:keepNext/>
      </w:pPr>
      <w:r>
        <w:t>교감 요약 | [CBETA 교감] 저본 但 → 甲본 唯</w:t>
      </w:r>
    </w:p>
    <w:p>
      <w:pPr>
        <w:pStyle w:val="SHTKNoteDetail"/>
      </w:pPr>
      <w:r>
        <w:t>• 원교감 원문 | 但＝唯【甲】，俱【乙】</w:t>
      </w:r>
    </w:p>
    <w:p>
      <w:pPr>
        <w:pStyle w:val="SHTKNoteDetail"/>
      </w:pPr>
      <w:r>
        <w:t>• 교감 번호 | 0019002</w:t>
      </w:r>
    </w:p>
    <w:p>
      <w:pPr>
        <w:pStyle w:val="SHTKNoteDetail"/>
      </w:pPr>
      <w:r>
        <w:t>• 판본 정보 | 저본 【大】 / 이문 【甲】 唯; 【乙】 俱</w:t>
      </w:r>
    </w:p>
    <w:p>
      <w:pPr>
        <w:pStyle w:val="SHTKNoteDetail"/>
      </w:pPr>
      <w:r>
        <w:t>• 저본 독법 | 但</w:t>
      </w:r>
    </w:p>
    <w:p>
      <w:pPr>
        <w:pStyle w:val="SHTKNoteDetail"/>
      </w:pPr>
      <w:r>
        <w:t>• 저본 적용 구절 | 答．彼非語業但是語聲。</w:t>
      </w:r>
    </w:p>
    <w:p>
      <w:pPr>
        <w:pStyle w:val="SHTKNoteDetail"/>
      </w:pPr>
      <w:r>
        <w:t>• 저본 기준 번역 | 답한다. 그것은 어업이 아니고 다만 말소리일 뿐이다.</w:t>
      </w:r>
    </w:p>
    <w:p>
      <w:pPr>
        <w:pStyle w:val="SHTKNoteDetail"/>
      </w:pPr>
      <w:r>
        <w:t>• 이문 독법 1 | 唯 【甲】</w:t>
      </w:r>
    </w:p>
    <w:p>
      <w:pPr>
        <w:pStyle w:val="SHTKNoteDetail"/>
      </w:pPr>
      <w:r>
        <w:t>• 이문 적용 구절 1 | 答．彼非語業唯是語聲。</w:t>
      </w:r>
    </w:p>
    <w:p>
      <w:pPr>
        <w:pStyle w:val="SHTKNoteDetail"/>
      </w:pPr>
      <w:r>
        <w:t>• 이문 독법 2 | 俱 【乙】</w:t>
      </w:r>
    </w:p>
    <w:p>
      <w:pPr>
        <w:pStyle w:val="SHTKNoteDetail"/>
      </w:pPr>
      <w:r>
        <w:t>• 이문 적용 구절 2 | 答．彼非語業俱是語聲。</w:t>
      </w:r>
    </w:p>
    <w:p>
      <w:pPr>
        <w:pStyle w:val="SHTKNoteDetail"/>
      </w:pPr>
      <w:r>
        <w:t>• 이문 기준 번역 | 甲본: “그것은 어업이 아니고 오직 말소리일 뿐이다.” / 乙본: “그것은 어업이 아니고 모두 말소리이다.”</w:t>
      </w:r>
    </w:p>
    <w:p>
      <w:pPr>
        <w:pStyle w:val="SHTKNoteDetail"/>
      </w:pPr>
      <w:r>
        <w:t>• 의미 차이 | 甲본은 ‘唯是語聲’, 乙본은 ‘俱是語聲’으로 쓴다. 甲본은 저본 ‘但是語聲’과 같은 한정 의미이고, 乙본은 ‘모두 말소리이다’라는 표현이 된다.</w:t>
      </w:r>
    </w:p>
    <w:p>
      <w:pPr>
        <w:pStyle w:val="SHTKNoteDetail"/>
      </w:pPr>
      <w:r>
        <w:t>• 번역 영향 판정 | [표현 차이]</w:t>
      </w:r>
    </w:p>
    <w:p>
      <w:pPr>
        <w:pStyle w:val="SHTKNoteDetail"/>
      </w:pPr>
      <w:r>
        <w:t>• 출처 | CBETA T41n1821, 교감 번호 0019002.</w:t>
      </w:r>
    </w:p>
    <w:p>
      <w:pPr>
        <w:pStyle w:val="SHTKSourceText"/>
        <w:keepNext/>
      </w:pPr>
      <w:r>
        <w:t xml:space="preserve">由風氣等所引發故(已上論文)既非有名亦非是業。 故不成就 問如化四境。 非名非業。 如何說成。 解云。 由心力能親發化故。 可說成就。</w:t>
      </w:r>
    </w:p>
    <w:p>
      <w:pPr>
        <w:pStyle w:val="SHTKTranslationText"/>
      </w:pPr>
      <w:r>
        <w:t xml:space="preserve">바람의 기운 등에 의해 이끌려 일어나기 때문이다.” (이상 논문) 이미 명도 아니고 업도 아니므로, 성취하지 않는다. 묻는다. 변화로 만든 네 경계와 같은 것은, 명도 아니고 업도 아닌데, 어떻게 성취한다고 말하는가? 해석하여 말한다. 마음의 힘이 직접 변화를 일으킬 수 있기 때문에, 성취한다고 말할 수 있다.</w:t>
      </w:r>
    </w:p>
    <w:p>
      <w:pPr>
        <w:pStyle w:val="SHTKSourceText"/>
        <w:keepNext/>
      </w:pPr>
      <w:r>
        <w:t xml:space="preserve">簫笛等聲即不如是。 故不成就 又解。 化語無有實名。 論言化語是有情名聲者。 似有情名。 非實有情名。 如鏡中火似真火。</w:t>
      </w:r>
    </w:p>
    <w:p>
      <w:pPr>
        <w:pStyle w:val="SHTKTranslationText"/>
      </w:pPr>
      <w:r>
        <w:t xml:space="preserve">퉁소와 피리 등의 소리는 그렇지 않으므로, 성취하지 않는다. 또 해석한다. 변화로 만든 말에는 실재하는 명이 없다. 논에서 변화로 만든 말이 유정명의 소리라고 한 것은, 유정명과 비슷하다는 뜻이지, 실재하는 유정명이라는 뜻은 아니다. 마치 거울 속의 불이 진짜 불과 비슷하지만,</w:t>
      </w:r>
    </w:p>
    <w:p>
      <w:pPr>
        <w:pStyle w:val="SHTKSourceText"/>
        <w:keepNext/>
      </w:pPr>
      <w:r>
        <w:t xml:space="preserve">而非真火 既非實名。 亦非成就。</w:t>
      </w:r>
    </w:p>
    <w:p>
      <w:pPr>
        <w:pStyle w:val="SHTKTranslationText"/>
      </w:pPr>
      <w:r>
        <w:t xml:space="preserve">진짜 불은 아닌 것과 같다. 이미 실재하는 명이 아니므로, 또한 성취하지 않는다.</w:t>
      </w:r>
    </w:p>
    <w:p>
      <w:pPr>
        <w:pStyle w:val="SHTKPositionMarker"/>
        <w:keepNext/>
      </w:pPr>
      <w:r>
        <w:t xml:space="preserve">[0019a20]</w:t>
      </w:r>
    </w:p>
    <w:p>
      <w:pPr>
        <w:pStyle w:val="SHTKSourceText"/>
        <w:keepNext/>
      </w:pPr>
      <w:r>
        <w:t xml:space="preserve">化語非業 婆沙解。 化語是業．非業。</w:t>
      </w:r>
    </w:p>
    <w:p>
      <w:pPr>
        <w:pStyle w:val="SHTKTranslationText"/>
      </w:pPr>
      <w:r>
        <w:t xml:space="preserve">변화로 만든 말은 업이 아니다. 『바사』의 해석에는, 변화로 만든 말이 업이라는 설과 업이 아니라는 설이 있다.</w:t>
      </w:r>
    </w:p>
    <w:p>
      <w:pPr>
        <w:pStyle w:val="SHTKSourceText"/>
        <w:keepNext/>
      </w:pPr>
      <w:r>
        <w:t xml:space="preserve">既無[3]評家。</w:t>
      </w:r>
    </w:p>
    <w:p>
      <w:pPr>
        <w:pStyle w:val="SHTKTranslationText"/>
      </w:pPr>
      <w:r>
        <w:t xml:space="preserve">이미 평결하는 논사가 없으므로,</w:t>
      </w:r>
    </w:p>
    <w:p>
      <w:pPr>
        <w:pStyle w:val="SHTKNoteSummary"/>
        <w:keepNext/>
      </w:pPr>
      <w:r>
        <w:t>교감 요약 | [CBETA 교감] 저본 評家 → 乙본 體既無體完</w:t>
      </w:r>
    </w:p>
    <w:p>
      <w:pPr>
        <w:pStyle w:val="SHTKNoteDetail"/>
      </w:pPr>
      <w:r>
        <w:t>• 원교감 원문 | 評家＝體既無體完【乙】</w:t>
      </w:r>
    </w:p>
    <w:p>
      <w:pPr>
        <w:pStyle w:val="SHTKNoteDetail"/>
      </w:pPr>
      <w:r>
        <w:t>• 교감 번호 | 0019003</w:t>
      </w:r>
    </w:p>
    <w:p>
      <w:pPr>
        <w:pStyle w:val="SHTKNoteDetail"/>
      </w:pPr>
      <w:r>
        <w:t>• 판본 정보 | 저본 【大】 / 이문 【乙】 體既無體完</w:t>
      </w:r>
    </w:p>
    <w:p>
      <w:pPr>
        <w:pStyle w:val="SHTKNoteDetail"/>
      </w:pPr>
      <w:r>
        <w:t>• 저본 독법 | 評家</w:t>
      </w:r>
    </w:p>
    <w:p>
      <w:pPr>
        <w:pStyle w:val="SHTKNoteDetail"/>
      </w:pPr>
      <w:r>
        <w:t>• 저본 적용 구절 | 既無評家。</w:t>
      </w:r>
    </w:p>
    <w:p>
      <w:pPr>
        <w:pStyle w:val="SHTKNoteDetail"/>
      </w:pPr>
      <w:r>
        <w:t>• 저본 기준 번역 | 이미 평결하는 논사가 없으므로,</w:t>
      </w:r>
    </w:p>
    <w:p>
      <w:pPr>
        <w:pStyle w:val="SHTKNoteDetail"/>
      </w:pPr>
      <w:r>
        <w:t>• 이문 독법 | 體既無體完 【乙】</w:t>
      </w:r>
    </w:p>
    <w:p>
      <w:pPr>
        <w:pStyle w:val="SHTKNoteDetail"/>
      </w:pPr>
      <w:r>
        <w:t>• 이문 적용 구절 | 既無體既無體完。</w:t>
      </w:r>
    </w:p>
    <w:p>
      <w:pPr>
        <w:pStyle w:val="SHTKNoteDetail"/>
      </w:pPr>
      <w:r>
        <w:t>• 이문 기준 번역 | [판독 불확실] 乙본 독법은 안정된 한국어 문장으로 확정하지 않는다.</w:t>
      </w:r>
    </w:p>
    <w:p>
      <w:pPr>
        <w:pStyle w:val="SHTKNoteDetail"/>
      </w:pPr>
      <w:r>
        <w:t>• 의미 차이 | 乙본 독법 ‘體既無體完’은 문맥상 문장으로 해석하기 어렵다. 저본 ‘評家’는 ‘평결하는 논사’로 자연스럽게 이어지므로 저본을 유지한다.</w:t>
      </w:r>
    </w:p>
    <w:p>
      <w:pPr>
        <w:pStyle w:val="SHTKNoteDetail"/>
      </w:pPr>
      <w:r>
        <w:t>• 번역 영향 판정 | [판독 불확실]</w:t>
      </w:r>
    </w:p>
    <w:p>
      <w:pPr>
        <w:pStyle w:val="SHTKNoteDetail"/>
      </w:pPr>
      <w:r>
        <w:t>• 출처 | CBETA T41n1821, 교감 번호 0019003.</w:t>
      </w:r>
    </w:p>
    <w:p>
      <w:pPr>
        <w:pStyle w:val="SHTKSourceText"/>
        <w:keepNext/>
      </w:pPr>
      <w:r>
        <w:t xml:space="preserve">且以後師為正 又此論業品亦同婆沙後師。 故業品云。 散依等流性。 有受。 異大生 解表大種同散無表。 用執受大種造。</w:t>
      </w:r>
    </w:p>
    <w:p>
      <w:pPr>
        <w:pStyle w:val="SHTKTranslationText"/>
      </w:pPr>
      <w:r>
        <w:t xml:space="preserve">우선 뒤의 논사를 바른 것으로 삼는다. 또 이 논의 「업품」도 『바사』의 뒤 논사와 같다. 그러므로 「업품」에서 말한다. “산란한 것에 의지한 등류의 성질은, 집수가 있고, 다른 대종에서 생긴다.” 이는 표업을 만드는 대종이 산란한 무표와 같아서, 집수된 대종을 사용하여 조성된다는 뜻이다.</w:t>
      </w:r>
    </w:p>
    <w:p>
      <w:pPr>
        <w:pStyle w:val="SHTKSourceText"/>
        <w:keepNext/>
      </w:pPr>
      <w:r>
        <w:t xml:space="preserve">化語既不用執受大種造。 明知非業 化語雖非是業。 而得名語 由心力能親發起故。 可言成就 簫．笛等聲雖名為語。 非親發起。</w:t>
      </w:r>
    </w:p>
    <w:p>
      <w:pPr>
        <w:pStyle w:val="SHTKTranslationText"/>
      </w:pPr>
      <w:r>
        <w:t xml:space="preserve">변화로 만든 말은 이미 집수된 대종을 사용하여 조성되는 것이 아니므로, 분명히 업이 아님을 알 수 있다. 변화로 만든 말은 비록 업은 아니지만, ‘말’이라는 이름을 얻는다. 마음의 힘이 그것을 직접 일으킬 수 있기 때문에, 성취한다고 말할 수 있다. 퉁소와 피리 등의 소리도 비록 ‘말’이라고 이름하지만, 마음이 직접 일으킨 것이 아니므로,</w:t>
      </w:r>
    </w:p>
    <w:p>
      <w:pPr>
        <w:pStyle w:val="SHTKSourceText"/>
        <w:keepNext/>
      </w:pPr>
      <w:r>
        <w:t xml:space="preserve">故不成就。 若作前解。 釋後證言同散無表者。 據非化語業。 若據化語業。</w:t>
      </w:r>
    </w:p>
    <w:p>
      <w:pPr>
        <w:pStyle w:val="SHTKTranslationText"/>
      </w:pPr>
      <w:r>
        <w:t xml:space="preserve">성취하지 않는다. 만약 앞의 해석을 따른다면, 뒤의 증거에서 “산란한 무표와 같다”고 한 것을 풀이할 때, 변화로 만든 말의 업이 아닌 경우에 근거한 것이라고 해야 한다. 만약 변화로 만든 말의 업에 근거한다면,</w:t>
      </w:r>
    </w:p>
    <w:p>
      <w:pPr>
        <w:pStyle w:val="SHTKSourceText"/>
        <w:keepNext/>
      </w:pPr>
      <w:r>
        <w:t xml:space="preserve">[4]即用無執受大種為因</w:t>
      </w:r>
    </w:p>
    <w:p>
      <w:pPr>
        <w:pStyle w:val="SHTKTranslationText"/>
      </w:pPr>
      <w:r>
        <w:t xml:space="preserve">곧 집수되지 않은 대종을 원인으로 삼는다.</w:t>
      </w:r>
    </w:p>
    <w:p>
      <w:pPr>
        <w:pStyle w:val="SHTKNoteSummary"/>
        <w:keepNext/>
      </w:pPr>
      <w:r>
        <w:t>교감 요약 | [CBETA 교감] 저본 即 → 乙본 則</w:t>
      </w:r>
    </w:p>
    <w:p>
      <w:pPr>
        <w:pStyle w:val="SHTKNoteDetail"/>
      </w:pPr>
      <w:r>
        <w:t>• 원교감 원문 | 即＝則【乙】</w:t>
      </w:r>
    </w:p>
    <w:p>
      <w:pPr>
        <w:pStyle w:val="SHTKNoteDetail"/>
      </w:pPr>
      <w:r>
        <w:t>• 교감 번호 | 0019004</w:t>
      </w:r>
    </w:p>
    <w:p>
      <w:pPr>
        <w:pStyle w:val="SHTKNoteDetail"/>
      </w:pPr>
      <w:r>
        <w:t>• 판본 정보 | 저본 【大】 / 이문 【乙】 則</w:t>
      </w:r>
    </w:p>
    <w:p>
      <w:pPr>
        <w:pStyle w:val="SHTKNoteDetail"/>
      </w:pPr>
      <w:r>
        <w:t>• 저본 독법 | 即</w:t>
      </w:r>
    </w:p>
    <w:p>
      <w:pPr>
        <w:pStyle w:val="SHTKNoteDetail"/>
      </w:pPr>
      <w:r>
        <w:t>• 저본 적용 구절 | 即用無執受大種為因</w:t>
      </w:r>
    </w:p>
    <w:p>
      <w:pPr>
        <w:pStyle w:val="SHTKNoteDetail"/>
      </w:pPr>
      <w:r>
        <w:t>• 저본 기준 번역 | 곧 집수되지 않은 대종을 원인으로 삼는다.</w:t>
      </w:r>
    </w:p>
    <w:p>
      <w:pPr>
        <w:pStyle w:val="SHTKNoteDetail"/>
      </w:pPr>
      <w:r>
        <w:t>• 이문 독법 | 則 【乙】</w:t>
      </w:r>
    </w:p>
    <w:p>
      <w:pPr>
        <w:pStyle w:val="SHTKNoteDetail"/>
      </w:pPr>
      <w:r>
        <w:t>• 이문 적용 구절 | 則用無執受大種為因</w:t>
      </w:r>
    </w:p>
    <w:p>
      <w:pPr>
        <w:pStyle w:val="SHTKNoteDetail"/>
      </w:pPr>
      <w:r>
        <w:t>• 이문 기준 번역 | 저본 번역과 동일.</w:t>
      </w:r>
    </w:p>
    <w:p>
      <w:pPr>
        <w:pStyle w:val="SHTKNoteDetail"/>
      </w:pPr>
      <w:r>
        <w:t>• 의미 차이 | 乙본 ‘則’은 저본 ‘即’과 이 문맥에서 모두 ‘곧/그러면’의 논리 연결 기능을 하므로 번역 차이가 없다.</w:t>
      </w:r>
    </w:p>
    <w:p>
      <w:pPr>
        <w:pStyle w:val="SHTKNoteDetail"/>
      </w:pPr>
      <w:r>
        <w:t>• 번역 영향 판정 | [번역 차이 없음]</w:t>
      </w:r>
    </w:p>
    <w:p>
      <w:pPr>
        <w:pStyle w:val="SHTKNoteDetail"/>
      </w:pPr>
      <w:r>
        <w:t>• 출처 | CBETA T41n1821, 교감 번호 0019004.</w:t>
      </w:r>
    </w:p>
    <w:p>
      <w:pPr>
        <w:pStyle w:val="SHTKSourceText"/>
        <w:keepNext/>
      </w:pPr>
      <w:r>
        <w:t xml:space="preserve">上來雖解化語真似兩說。 於無執受皆具四聲 又解。 由門異故成八種聲。 謂有執受。 無執受因聲。</w:t>
      </w:r>
    </w:p>
    <w:p>
      <w:pPr>
        <w:pStyle w:val="SHTKTranslationText"/>
      </w:pPr>
      <w:r>
        <w:t xml:space="preserve">위에서는 변화로 만든 말이 참된 명인지 비슷한 명인지에 관해 비록 두 설명을 했지만, 집수되지 않은 소리 가운데에는 모두 네 가지 소리가 갖추어진다. 또 해석한다. 분류하는 문이 다르기 때문에 여덟 가지 소리가 된다. 즉 집수된 대종을 원인으로 하는 소리와, 집수되지 않은 대종을 원인으로 하는 소리,</w:t>
      </w:r>
    </w:p>
    <w:p>
      <w:pPr>
        <w:pStyle w:val="SHTKSourceText"/>
        <w:keepNext/>
      </w:pPr>
      <w:r>
        <w:t xml:space="preserve">有情名聲．[5]非有情名聲。</w:t>
      </w:r>
    </w:p>
    <w:p>
      <w:pPr>
        <w:pStyle w:val="SHTKTranslationText"/>
      </w:pPr>
      <w:r>
        <w:t xml:space="preserve">유정명의 소리와 비유정명의 소리가 있고,</w:t>
      </w:r>
    </w:p>
    <w:p>
      <w:pPr>
        <w:pStyle w:val="SHTKNoteSummary"/>
        <w:keepNext/>
      </w:pPr>
      <w:r>
        <w:t>교감 요약 | [CBETA 교감] 乙본에는 非有情名聲 없음</w:t>
      </w:r>
    </w:p>
    <w:p>
      <w:pPr>
        <w:pStyle w:val="SHTKNoteDetail"/>
      </w:pPr>
      <w:r>
        <w:t>• 원교감 원문 | 〔非有情名聲〕－【乙】</w:t>
      </w:r>
    </w:p>
    <w:p>
      <w:pPr>
        <w:pStyle w:val="SHTKNoteDetail"/>
      </w:pPr>
      <w:r>
        <w:t>• 교감 번호 | 0019005</w:t>
      </w:r>
    </w:p>
    <w:p>
      <w:pPr>
        <w:pStyle w:val="SHTKNoteDetail"/>
      </w:pPr>
      <w:r>
        <w:t>• 판본 정보 | 저본 【大】 / 이문 【乙】 〔삭제〕</w:t>
      </w:r>
    </w:p>
    <w:p>
      <w:pPr>
        <w:pStyle w:val="SHTKNoteDetail"/>
      </w:pPr>
      <w:r>
        <w:t>• 저본 독법 | 非有情名聲</w:t>
      </w:r>
    </w:p>
    <w:p>
      <w:pPr>
        <w:pStyle w:val="SHTKNoteDetail"/>
      </w:pPr>
      <w:r>
        <w:t>• 저본 적용 구절 | 有情名聲．非有情名聲。</w:t>
      </w:r>
    </w:p>
    <w:p>
      <w:pPr>
        <w:pStyle w:val="SHTKNoteDetail"/>
      </w:pPr>
      <w:r>
        <w:t>• 저본 기준 번역 | 유정명의 소리와 비유정명의 소리가 있고,</w:t>
      </w:r>
    </w:p>
    <w:p>
      <w:pPr>
        <w:pStyle w:val="SHTKNoteDetail"/>
      </w:pPr>
      <w:r>
        <w:t>• 이문 독법 | 〔삭제〕 【乙】</w:t>
      </w:r>
    </w:p>
    <w:p>
      <w:pPr>
        <w:pStyle w:val="SHTKNoteDetail"/>
      </w:pPr>
      <w:r>
        <w:t>• 이문 적용 구절 | 有情名聲．。</w:t>
      </w:r>
    </w:p>
    <w:p>
      <w:pPr>
        <w:pStyle w:val="SHTKNoteDetail"/>
      </w:pPr>
      <w:r>
        <w:t>• 이문 기준 번역 | “유정명의 소리”만 남고 “비유정명의 소리” 항목이 삭제되어 열거 구조가 불완전해진다.</w:t>
      </w:r>
    </w:p>
    <w:p>
      <w:pPr>
        <w:pStyle w:val="SHTKNoteDetail"/>
      </w:pPr>
      <w:r>
        <w:t>• 의미 차이 | 乙본은 ‘非有情名聲’을 삭제한다. 그러면 여덟 소리를 만드는 두 번째 분류축의 한 항목이 표면상 빠지므로 열거 구조가 달라진다.</w:t>
      </w:r>
    </w:p>
    <w:p>
      <w:pPr>
        <w:pStyle w:val="SHTKNoteDetail"/>
      </w:pPr>
      <w:r>
        <w:t>• 이문 기준 번역 | 이문은 저본의 非有情名聲에 해당하는 말 없이 읽는다.</w:t>
      </w:r>
    </w:p>
    <w:p>
      <w:pPr>
        <w:pStyle w:val="SHTKNoteDetail"/>
      </w:pPr>
      <w:r>
        <w:t>• 번역 영향 판정 | [문장 구조 변화]</w:t>
      </w:r>
    </w:p>
    <w:p>
      <w:pPr>
        <w:pStyle w:val="SHTKNoteDetail"/>
      </w:pPr>
      <w:r>
        <w:t>• 출처 | CBETA T41n1821, 교감 번호 0019005.</w:t>
      </w:r>
    </w:p>
    <w:p>
      <w:pPr>
        <w:pStyle w:val="SHTKSourceText"/>
        <w:keepNext/>
      </w:pPr>
      <w:r>
        <w:t xml:space="preserve">各有可意。 不可意。 總成八種 問執受．不執受因聲。</w:t>
      </w:r>
    </w:p>
    <w:p>
      <w:pPr>
        <w:pStyle w:val="SHTKTranslationText"/>
      </w:pPr>
      <w:r>
        <w:t xml:space="preserve">각각 뜻에 맞는 것과 뜻에 맞지 않는 것이 있으므로, 모두 여덟 가지가 된다. 묻는다. 집수된 대종과 집수되지 않은 대종을 원인으로 하는 소리와,</w:t>
      </w:r>
    </w:p>
    <w:p>
      <w:pPr>
        <w:pStyle w:val="SHTKSourceText"/>
        <w:keepNext/>
      </w:pPr>
      <w:r>
        <w:t xml:space="preserve">與有[6]情非有情名聲。</w:t>
      </w:r>
    </w:p>
    <w:p>
      <w:pPr>
        <w:pStyle w:val="SHTKTranslationText"/>
      </w:pPr>
      <w:r>
        <w:t xml:space="preserve">유정명의 소리·비유정명의 소리를</w:t>
      </w:r>
    </w:p>
    <w:p>
      <w:pPr>
        <w:pStyle w:val="SHTKNoteSummary"/>
        <w:keepNext/>
      </w:pPr>
      <w:r>
        <w:t>교감 요약 | [CBETA 교감] 乙본은 情 뒤에 名이 있음</w:t>
      </w:r>
    </w:p>
    <w:p>
      <w:pPr>
        <w:pStyle w:val="SHTKNoteDetail"/>
      </w:pPr>
      <w:r>
        <w:t>• 원교감 원문 | 情＋（名）【乙】</w:t>
      </w:r>
    </w:p>
    <w:p>
      <w:pPr>
        <w:pStyle w:val="SHTKNoteDetail"/>
      </w:pPr>
      <w:r>
        <w:t>• 교감 번호 | 0019006</w:t>
      </w:r>
    </w:p>
    <w:p>
      <w:pPr>
        <w:pStyle w:val="SHTKNoteDetail"/>
      </w:pPr>
      <w:r>
        <w:t>• 판본 정보 | 저본 【大】 / 이문 【乙】 情名</w:t>
      </w:r>
    </w:p>
    <w:p>
      <w:pPr>
        <w:pStyle w:val="SHTKNoteDetail"/>
      </w:pPr>
      <w:r>
        <w:t>• 저본 독법 | 情</w:t>
      </w:r>
    </w:p>
    <w:p>
      <w:pPr>
        <w:pStyle w:val="SHTKNoteDetail"/>
      </w:pPr>
      <w:r>
        <w:t>• 저본 적용 구절 | 與有情非有情名聲。</w:t>
      </w:r>
    </w:p>
    <w:p>
      <w:pPr>
        <w:pStyle w:val="SHTKNoteDetail"/>
      </w:pPr>
      <w:r>
        <w:t>• 저본 기준 번역 | 유정명의 소리·비유정명의 소리를</w:t>
      </w:r>
    </w:p>
    <w:p>
      <w:pPr>
        <w:pStyle w:val="SHTKNoteDetail"/>
      </w:pPr>
      <w:r>
        <w:t>• 이문 독법 | 情名 【乙】</w:t>
      </w:r>
    </w:p>
    <w:p>
      <w:pPr>
        <w:pStyle w:val="SHTKNoteDetail"/>
      </w:pPr>
      <w:r>
        <w:t>• 이문 적용 구절 | 與有情名非有情名聲。</w:t>
      </w:r>
    </w:p>
    <w:p>
      <w:pPr>
        <w:pStyle w:val="SHTKNoteDetail"/>
      </w:pPr>
      <w:r>
        <w:t>• 이문 기준 번역 | “집수된·집수되지 않은 대종을 원인으로 하는 소리와 유정명의 소리·비유정명의 소리를 서로 상대시키면 무엇이 다른가?”</w:t>
      </w:r>
    </w:p>
    <w:p>
      <w:pPr>
        <w:pStyle w:val="SHTKNoteDetail"/>
      </w:pPr>
      <w:r>
        <w:t>• 의미 차이 | 乙본은 ‘有情’ 뒤에 ‘名’을 보충하여 ‘有情名、非有情名聲’의 대칭 구조를 분명하게 한다. 저본은 ‘有情非有情名聲’으로 ‘名’ 하나가 생략된 형태이다.</w:t>
      </w:r>
    </w:p>
    <w:p>
      <w:pPr>
        <w:pStyle w:val="SHTKNoteDetail"/>
      </w:pPr>
      <w:r>
        <w:t>• 번역 영향 판정 | [문장 구조 변화]</w:t>
      </w:r>
    </w:p>
    <w:p>
      <w:pPr>
        <w:pStyle w:val="SHTKNoteDetail"/>
      </w:pPr>
      <w:r>
        <w:t>• 출처 | CBETA T41n1821, 교감 번호 0019006.</w:t>
      </w:r>
    </w:p>
    <w:p>
      <w:pPr>
        <w:pStyle w:val="SHTKSourceText"/>
        <w:keepNext/>
      </w:pPr>
      <w:r>
        <w:t xml:space="preserve">相對何別 解云。 應作四句。 有是執受因聲非有情名聲。 謂手等聲</w:t>
      </w:r>
    </w:p>
    <w:p>
      <w:pPr>
        <w:pStyle w:val="SHTKTranslationText"/>
      </w:pPr>
      <w:r>
        <w:t xml:space="preserve">서로 상대시키면 무엇이 다른가? 해석하여 말한다. 마땅히 사구로 만들어야 한다. 집수된 대종을 원인으로 하는 소리이지만 유정명의 소리는 아닌 것이 있다. 즉 손 등의 소리이다.</w:t>
      </w:r>
    </w:p>
    <w:p>
      <w:pPr>
        <w:pStyle w:val="SHTKSourceText"/>
        <w:keepNext/>
      </w:pPr>
      <w:r>
        <w:t xml:space="preserve">有是有情名聲非執受因[7]聲謂化語聲有是執受因聲亦是有情名聲。</w:t>
      </w:r>
    </w:p>
    <w:p>
      <w:pPr>
        <w:pStyle w:val="SHTKTranslationText"/>
      </w:pPr>
      <w:r>
        <w:t xml:space="preserve">유정명의 소리이지만 집수된 대종을 원인으로 하는 소리는 아닌 것이 있으니 변화로 만든 말소리이고, 집수된 대종을 원인으로 하는 소리이면서 또한 유정명의 소리인 것이 있다.</w:t>
      </w:r>
    </w:p>
    <w:p>
      <w:pPr>
        <w:pStyle w:val="SHTKNoteSummary"/>
        <w:keepNext/>
      </w:pPr>
      <w:r>
        <w:t>교감 요약 | [CBETA 교감] 저본 聲 → 乙본 生</w:t>
      </w:r>
    </w:p>
    <w:p>
      <w:pPr>
        <w:pStyle w:val="SHTKNoteDetail"/>
      </w:pPr>
      <w:r>
        <w:t>• 원교감 원문 | 聲＝生【乙】</w:t>
      </w:r>
    </w:p>
    <w:p>
      <w:pPr>
        <w:pStyle w:val="SHTKNoteDetail"/>
      </w:pPr>
      <w:r>
        <w:t>• 교감 번호 | 0019007</w:t>
      </w:r>
    </w:p>
    <w:p>
      <w:pPr>
        <w:pStyle w:val="SHTKNoteDetail"/>
      </w:pPr>
      <w:r>
        <w:t>• 판본 정보 | 저본 【大】 / 이문 【乙】 生</w:t>
      </w:r>
    </w:p>
    <w:p>
      <w:pPr>
        <w:pStyle w:val="SHTKNoteDetail"/>
      </w:pPr>
      <w:r>
        <w:t>• 저본 독법 | 聲</w:t>
      </w:r>
    </w:p>
    <w:p>
      <w:pPr>
        <w:pStyle w:val="SHTKNoteDetail"/>
      </w:pPr>
      <w:r>
        <w:t>• 저본 적용 구절 | 有是有情名聲非執受因聲謂化語聲有是執受因聲亦是有情名聲。</w:t>
      </w:r>
    </w:p>
    <w:p>
      <w:pPr>
        <w:pStyle w:val="SHTKNoteDetail"/>
      </w:pPr>
      <w:r>
        <w:t>• 저본 기준 번역 | 유정명의 소리이지만 집수된 대종을 원인으로 하는 소리는 아닌 것이 있으니 변화로 만든 말소리이고, 집수된 대종을 원인으로 하는 소리이면서 또한 유정명의 소리인 것이 있다.</w:t>
      </w:r>
    </w:p>
    <w:p>
      <w:pPr>
        <w:pStyle w:val="SHTKNoteDetail"/>
      </w:pPr>
      <w:r>
        <w:t>• 이문 독법 | 生 【乙】</w:t>
      </w:r>
    </w:p>
    <w:p>
      <w:pPr>
        <w:pStyle w:val="SHTKNoteDetail"/>
      </w:pPr>
      <w:r>
        <w:t>• 이문 적용 구절 | 有是有情名生非執受因聲謂化語聲有是執受因聲亦是有情名聲。</w:t>
      </w:r>
    </w:p>
    <w:p>
      <w:pPr>
        <w:pStyle w:val="SHTKNoteDetail"/>
      </w:pPr>
      <w:r>
        <w:t>• 이문 기준 번역 | [판단 유보] ‘非執受因生’의 의미를 확정하지 않는다.</w:t>
      </w:r>
    </w:p>
    <w:p>
      <w:pPr>
        <w:pStyle w:val="SHTKNoteDetail"/>
      </w:pPr>
      <w:r>
        <w:t>• 의미 차이 | 乙본은 ‘聲’을 ‘生’으로 써서 ‘非執受因生’이 되는데 이 문맥의 분류명으로는 해석이 불명확하다. 저본 ‘聲’을 유지한다.</w:t>
      </w:r>
    </w:p>
    <w:p>
      <w:pPr>
        <w:pStyle w:val="SHTKNoteDetail"/>
      </w:pPr>
      <w:r>
        <w:t>• 번역 영향 판정 | [판단 유보]</w:t>
      </w:r>
    </w:p>
    <w:p>
      <w:pPr>
        <w:pStyle w:val="SHTKNoteDetail"/>
      </w:pPr>
      <w:r>
        <w:t>• 출처 | CBETA T41n1821, 교감 번호 0019007.</w:t>
      </w:r>
    </w:p>
    <w:p>
      <w:pPr>
        <w:pStyle w:val="SHTKSourceText"/>
        <w:keepNext/>
      </w:pPr>
      <w:r>
        <w:t xml:space="preserve">謂語表業聲 有非執受因聲亦非有情名聲。 謂風林等聲</w:t>
      </w:r>
    </w:p>
    <w:p>
      <w:pPr>
        <w:pStyle w:val="SHTKTranslationText"/>
      </w:pPr>
      <w:r>
        <w:t xml:space="preserve">즉 어표업의 소리이다. 집수된 대종을 원인으로 하는 소리도 아니고 유정명의 소리도 아닌 것이 있다. 즉 바람과 숲 등의 소리이다.</w:t>
      </w:r>
    </w:p>
    <w:p>
      <w:pPr>
        <w:pStyle w:val="SHTKSourceText"/>
        <w:keepNext/>
      </w:pPr>
      <w:r>
        <w:t xml:space="preserve">問執受不執受因聲[8]與可意不可意聲相對何別</w:t>
      </w:r>
    </w:p>
    <w:p>
      <w:pPr>
        <w:pStyle w:val="SHTKTranslationText"/>
      </w:pPr>
      <w:r>
        <w:t xml:space="preserve">묻는다. 집수된 대종과 집수되지 않은 대종을 원인으로 하는 소리를 뜻에 맞는 소리·뜻에 맞지 않는 소리와 서로 상대시키면 무엇이 다른가?</w:t>
      </w:r>
    </w:p>
    <w:p>
      <w:pPr>
        <w:pStyle w:val="SHTKNoteSummary"/>
        <w:keepNext/>
      </w:pPr>
      <w:r>
        <w:t>교감 요약 | [CBETA 교감] 乙본에는 與 없음</w:t>
      </w:r>
    </w:p>
    <w:p>
      <w:pPr>
        <w:pStyle w:val="SHTKNoteDetail"/>
      </w:pPr>
      <w:r>
        <w:t>• 원교감 원문 | 〔與〕－【乙】</w:t>
      </w:r>
    </w:p>
    <w:p>
      <w:pPr>
        <w:pStyle w:val="SHTKNoteDetail"/>
      </w:pPr>
      <w:r>
        <w:t>• 교감 번호 | 0019008</w:t>
      </w:r>
    </w:p>
    <w:p>
      <w:pPr>
        <w:pStyle w:val="SHTKNoteDetail"/>
      </w:pPr>
      <w:r>
        <w:t>• 판본 정보 | 저본 【大】 / 이문 【乙】 〔삭제〕</w:t>
      </w:r>
    </w:p>
    <w:p>
      <w:pPr>
        <w:pStyle w:val="SHTKNoteDetail"/>
      </w:pPr>
      <w:r>
        <w:t>• 저본 독법 | 與</w:t>
      </w:r>
    </w:p>
    <w:p>
      <w:pPr>
        <w:pStyle w:val="SHTKNoteDetail"/>
      </w:pPr>
      <w:r>
        <w:t>• 저본 적용 구절 | 問執受不執受因聲與可意不可意聲相對何別</w:t>
      </w:r>
    </w:p>
    <w:p>
      <w:pPr>
        <w:pStyle w:val="SHTKNoteDetail"/>
      </w:pPr>
      <w:r>
        <w:t>• 저본 기준 번역 | 묻는다. 집수된 대종과 집수되지 않은 대종을 원인으로 하는 소리를 뜻에 맞는 소리·뜻에 맞지 않는 소리와 서로 상대시키면 무엇이 다른가?</w:t>
      </w:r>
    </w:p>
    <w:p>
      <w:pPr>
        <w:pStyle w:val="SHTKNoteDetail"/>
      </w:pPr>
      <w:r>
        <w:t>• 이문 독법 | 〔삭제〕 【乙】</w:t>
      </w:r>
    </w:p>
    <w:p>
      <w:pPr>
        <w:pStyle w:val="SHTKNoteDetail"/>
      </w:pPr>
      <w:r>
        <w:t>• 이문 적용 구절 | 問執受不執受因聲可意不可意聲相對何別</w:t>
      </w:r>
    </w:p>
    <w:p>
      <w:pPr>
        <w:pStyle w:val="SHTKNoteDetail"/>
      </w:pPr>
      <w:r>
        <w:t>• 이문 기준 번역 | 저본 번역과 동일.</w:t>
      </w:r>
    </w:p>
    <w:p>
      <w:pPr>
        <w:pStyle w:val="SHTKNoteDetail"/>
      </w:pPr>
      <w:r>
        <w:t>• 의미 차이 | 乙본은 ‘與’를 생략하지만 두 분류를 서로 상대하여 묻는 문장의 뜻은 같다.</w:t>
      </w:r>
    </w:p>
    <w:p>
      <w:pPr>
        <w:pStyle w:val="SHTKNoteDetail"/>
      </w:pPr>
      <w:r>
        <w:t>• 번역 영향 판정 | [번역 차이 없음]</w:t>
      </w:r>
    </w:p>
    <w:p>
      <w:pPr>
        <w:pStyle w:val="SHTKNoteDetail"/>
      </w:pPr>
      <w:r>
        <w:t>• 출처 | CBETA T41n1821, 교감 번호 0019008.</w:t>
      </w:r>
    </w:p>
    <w:p>
      <w:pPr>
        <w:pStyle w:val="SHTKSourceText"/>
        <w:keepNext/>
      </w:pPr>
      <w:r>
        <w:t xml:space="preserve">解云。 應作四句。 有是執受因聲非可意聲。 謂內發惡聲 有是可意聲非執受因聲。 謂外發好聲 有是執受因聲亦是可意聲。 謂內出好聲</w:t>
      </w:r>
    </w:p>
    <w:p>
      <w:pPr>
        <w:pStyle w:val="SHTKTranslationText"/>
      </w:pPr>
      <w:r>
        <w:t xml:space="preserve">해석하여 말한다. 마땅히 사구로 만들어야 한다. 집수된 대종을 원인으로 하는 소리이지만 뜻에 맞는 소리는 아닌 것이 있다. 즉 안에서 나는 나쁜 소리이다. 뜻에 맞는 소리이지만 집수된 대종을 원인으로 하는 소리는 아닌 것이 있다. 즉 밖에서 나는 좋은 소리이다. 집수된 대종을 원인으로 하는 소리이면서 또한 뜻에 맞는 소리인 것이 있다. 즉 안에서 나는 좋은 소리이다.</w:t>
      </w:r>
    </w:p>
    <w:p>
      <w:pPr>
        <w:pStyle w:val="SHTKSourceText"/>
        <w:keepNext/>
      </w:pPr>
      <w:r>
        <w:t xml:space="preserve">有非執受因聲亦非可意聲。 謂外發惡聲 問有情非有情名聲。 與可意不可意聲何別 解云。 應作四句。 有是有情名聲非可意聲。 謂語出惡聲。</w:t>
      </w:r>
    </w:p>
    <w:p>
      <w:pPr>
        <w:pStyle w:val="SHTKTranslationText"/>
      </w:pPr>
      <w:r>
        <w:t xml:space="preserve">집수된 대종을 원인으로 하는 소리도 아니고 뜻에 맞는 소리도 아닌 것이 있다. 즉 밖에서 나는 나쁜 소리이다. 묻는다. 유정명의 소리·비유정명의 소리와 뜻에 맞는 소리·뜻에 맞지 않는 소리는 무엇이 다른가? 해석하여 말한다. 마땅히 사구로 만들어야 한다. 유정명의 소리이지만 뜻에 맞는 소리는 아닌 것이 있다. 즉 말로 내는 나쁜 소리이다.</w:t>
      </w:r>
    </w:p>
    <w:p>
      <w:pPr>
        <w:pStyle w:val="SHTKPositionMarker"/>
        <w:keepNext/>
      </w:pPr>
      <w:r>
        <w:t xml:space="preserve">[0019b18]</w:t>
      </w:r>
    </w:p>
    <w:p>
      <w:pPr>
        <w:pStyle w:val="SHTKSourceText"/>
        <w:keepNext/>
      </w:pPr>
      <w:r>
        <w:t xml:space="preserve">有是可意聲非有情名聲。 謂外出好聲。 而無有名 有是有情名聲亦是可意聲。</w:t>
      </w:r>
    </w:p>
    <w:p>
      <w:pPr>
        <w:pStyle w:val="SHTKTranslationText"/>
      </w:pPr>
      <w:r>
        <w:t xml:space="preserve">뜻에 맞는 소리이지만 유정명의 소리는 아닌 것이 있다. 즉 밖에서 나는 좋은 소리로서, 명이 없는 것이다. 유정명의 소리이면서 또한 뜻에 맞는 소리인 것이 있다.</w:t>
      </w:r>
    </w:p>
    <w:p>
      <w:pPr>
        <w:pStyle w:val="SHTKSourceText"/>
        <w:keepNext/>
      </w:pPr>
      <w:r>
        <w:t xml:space="preserve">謂語[9]出好聲</w:t>
      </w:r>
    </w:p>
    <w:p>
      <w:pPr>
        <w:pStyle w:val="SHTKTranslationText"/>
      </w:pPr>
      <w:r>
        <w:t xml:space="preserve">즉 말로 내는 좋은 소리이다.</w:t>
      </w:r>
    </w:p>
    <w:p>
      <w:pPr>
        <w:pStyle w:val="SHTKNoteSummary"/>
        <w:keepNext/>
      </w:pPr>
      <w:r>
        <w:t>교감 요약 | [CBETA 교감] 저본 出 → 乙본 發</w:t>
      </w:r>
    </w:p>
    <w:p>
      <w:pPr>
        <w:pStyle w:val="SHTKNoteDetail"/>
      </w:pPr>
      <w:r>
        <w:t>• 원교감 원문 | 出＝發【乙】</w:t>
      </w:r>
    </w:p>
    <w:p>
      <w:pPr>
        <w:pStyle w:val="SHTKNoteDetail"/>
      </w:pPr>
      <w:r>
        <w:t>• 교감 번호 | 0019009</w:t>
      </w:r>
    </w:p>
    <w:p>
      <w:pPr>
        <w:pStyle w:val="SHTKNoteDetail"/>
      </w:pPr>
      <w:r>
        <w:t>• 판본 정보 | 저본 【大】 / 이문 【乙】 發</w:t>
      </w:r>
    </w:p>
    <w:p>
      <w:pPr>
        <w:pStyle w:val="SHTKNoteDetail"/>
      </w:pPr>
      <w:r>
        <w:t>• 저본 독법 | 出</w:t>
      </w:r>
    </w:p>
    <w:p>
      <w:pPr>
        <w:pStyle w:val="SHTKNoteDetail"/>
      </w:pPr>
      <w:r>
        <w:t>• 저본 적용 구절 | 謂語出好聲</w:t>
      </w:r>
    </w:p>
    <w:p>
      <w:pPr>
        <w:pStyle w:val="SHTKNoteDetail"/>
      </w:pPr>
      <w:r>
        <w:t>• 저본 기준 번역 | 즉 말로 내는 좋은 소리이다.</w:t>
      </w:r>
    </w:p>
    <w:p>
      <w:pPr>
        <w:pStyle w:val="SHTKNoteDetail"/>
      </w:pPr>
      <w:r>
        <w:t>• 이문 독법 | 發 【乙】</w:t>
      </w:r>
    </w:p>
    <w:p>
      <w:pPr>
        <w:pStyle w:val="SHTKNoteDetail"/>
      </w:pPr>
      <w:r>
        <w:t>• 이문 적용 구절 | 謂語發好聲</w:t>
      </w:r>
    </w:p>
    <w:p>
      <w:pPr>
        <w:pStyle w:val="SHTKNoteDetail"/>
      </w:pPr>
      <w:r>
        <w:t>• 이문 기준 번역 | 저본 번역과 동일.</w:t>
      </w:r>
    </w:p>
    <w:p>
      <w:pPr>
        <w:pStyle w:val="SHTKNoteDetail"/>
      </w:pPr>
      <w:r>
        <w:t>• 의미 차이 | 乙본 ‘發好聲’은 저본 ‘出好聲’과 모두 ‘좋은 소리를 내다’라는 뜻이어서 번역 차이가 없다.</w:t>
      </w:r>
    </w:p>
    <w:p>
      <w:pPr>
        <w:pStyle w:val="SHTKNoteDetail"/>
      </w:pPr>
      <w:r>
        <w:t>• 번역 영향 판정 | [번역 차이 없음]</w:t>
      </w:r>
    </w:p>
    <w:p>
      <w:pPr>
        <w:pStyle w:val="SHTKNoteDetail"/>
      </w:pPr>
      <w:r>
        <w:t>• 출처 | CBETA T41n1821, 교감 번호 0019009.</w:t>
      </w:r>
    </w:p>
    <w:p>
      <w:pPr>
        <w:pStyle w:val="SHTKSourceText"/>
        <w:keepNext/>
      </w:pPr>
      <w:r>
        <w:t xml:space="preserve">有非有情名聲亦非可意聲。 謂外出惡聲。 而無有名 若依婆沙十三。 有一師更說。 有有情數。 非有情數大種因聲</w:t>
      </w:r>
    </w:p>
    <w:p>
      <w:pPr>
        <w:pStyle w:val="SHTKTranslationText"/>
      </w:pPr>
      <w:r>
        <w:t xml:space="preserve">비유정명의 소리이면서 또한 뜻에 맞는 소리도 아닌 것이 있다. 즉 밖에서 나는 나쁜 소리로서, 명이 없는 것이다. 만약 『바사』 제13권에 의하면, 한 논사가 다시 이렇게 말한다. 유정수(有情數)의 대종을 원인으로 하는 소리와, 비유정수(非有情數)의 대종을 원인으로 하는 소리가 있다고 한다.</w:t>
      </w:r>
    </w:p>
    <w:p>
      <w:pPr>
        <w:pStyle w:val="SHTKSourceText"/>
        <w:keepNext/>
      </w:pPr>
      <w:r>
        <w:t xml:space="preserve">故[＊]故彼論云。</w:t>
      </w:r>
    </w:p>
    <w:p>
      <w:pPr>
        <w:pStyle w:val="SHTKTranslationText"/>
      </w:pPr>
      <w:r>
        <w:t xml:space="preserve">그러므로 그 논에서 말한다.</w:t>
      </w:r>
    </w:p>
    <w:p>
      <w:pPr>
        <w:pStyle w:val="SHTKNoteSummary"/>
        <w:keepNext/>
      </w:pPr>
      <w:r>
        <w:t>교감 요약 | [상호참조] 앞선 교감 0018001을 재참조한다.</w:t>
      </w:r>
    </w:p>
    <w:p>
      <w:pPr>
        <w:pStyle w:val="SHTKNoteDetail"/>
      </w:pPr>
      <w:r>
        <w:t>• 원교감 원문 | 〔故〕－【乙】＊</w:t>
      </w:r>
    </w:p>
    <w:p>
      <w:pPr>
        <w:pStyle w:val="SHTKNoteDetail"/>
      </w:pPr>
      <w:r>
        <w:t>• 교감 번호 | 0018001</w:t>
      </w:r>
    </w:p>
    <w:p>
      <w:pPr>
        <w:pStyle w:val="SHTKNoteDetail"/>
      </w:pPr>
      <w:r>
        <w:t>• 저본 독법 | 故</w:t>
      </w:r>
    </w:p>
    <w:p>
      <w:pPr>
        <w:pStyle w:val="SHTKNoteDetail"/>
      </w:pPr>
      <w:r>
        <w:t>• 이문 독법 | 삭제 【乙】</w:t>
      </w:r>
    </w:p>
    <w:p>
      <w:pPr>
        <w:pStyle w:val="SHTKNoteDetail"/>
      </w:pPr>
      <w:r>
        <w:t>• 저본 적용 구절 | 故故彼論云。</w:t>
      </w:r>
    </w:p>
    <w:p>
      <w:pPr>
        <w:pStyle w:val="SHTKNoteDetail"/>
      </w:pPr>
      <w:r>
        <w:t>• 저본 기준 번역 | 그러므로 그 논에서 말한다.</w:t>
      </w:r>
    </w:p>
    <w:p>
      <w:pPr>
        <w:pStyle w:val="SHTKNoteDetail"/>
      </w:pPr>
      <w:r>
        <w:t>• 이문 기준 번역 | “그 논에서 말한다.”로 직접 이어진다.</w:t>
      </w:r>
    </w:p>
    <w:p>
      <w:pPr>
        <w:pStyle w:val="SHTKNoteDetail"/>
      </w:pPr>
      <w:r>
        <w:t>• 의미 차이 | 앞선 교감 0018001을 재참조한다. 乙본에서는 ‘故’를 생략하여 인과 접속을 직접 이어 쓰며, 논지 자체는 같다.</w:t>
      </w:r>
    </w:p>
    <w:p>
      <w:pPr>
        <w:pStyle w:val="SHTKNoteDetail"/>
      </w:pPr>
      <w:r>
        <w:t>• 번역 영향 판정 | [표현 차이]</w:t>
      </w:r>
    </w:p>
    <w:p>
      <w:pPr>
        <w:pStyle w:val="SHTKNoteDetail"/>
      </w:pPr>
      <w:r>
        <w:t>• 출처 | CBETA T41n1821, 교감 번호 0018001.</w:t>
      </w:r>
    </w:p>
    <w:p>
      <w:pPr>
        <w:pStyle w:val="SHTKSourceText"/>
        <w:keepNext/>
      </w:pPr>
      <w:r>
        <w:t xml:space="preserve">有作是說。 執受大種因聲。 非執受大種因聲。 各有可意不可意別 有情數大種因聲。 非有情數大種因聲。</w:t>
      </w:r>
    </w:p>
    <w:p>
      <w:pPr>
        <w:pStyle w:val="SHTKTranslationText"/>
      </w:pPr>
      <w:r>
        <w:t xml:space="preserve">“어떤 이는 이렇게 말한다. 집수된 대종을 원인으로 하는 소리와 집수되지 않은 대종을 원인으로 하는 소리에는 각각 뜻에 맞는 것과 뜻에 맞지 않는 것의 차별이 있다. 유정수의 대종을 원인으로 하는 소리와 비유정수의 대종을 원인으로 하는 소리에도</w:t>
      </w:r>
    </w:p>
    <w:p>
      <w:pPr>
        <w:pStyle w:val="SHTKSourceText"/>
        <w:keepNext/>
      </w:pPr>
      <w:r>
        <w:t xml:space="preserve">亦各[10]有可意．不可意別。</w:t>
      </w:r>
    </w:p>
    <w:p>
      <w:pPr>
        <w:pStyle w:val="SHTKTranslationText"/>
      </w:pPr>
      <w:r>
        <w:t xml:space="preserve">또한 각각 뜻에 맞는 것과 뜻에 맞지 않는 것의 차별이 있다.</w:t>
      </w:r>
    </w:p>
    <w:p>
      <w:pPr>
        <w:pStyle w:val="SHTKNoteSummary"/>
        <w:keepNext/>
      </w:pPr>
      <w:r>
        <w:t>교감 요약 | [CBETA 교감] 乙본은 有 앞에 可이 있음</w:t>
      </w:r>
    </w:p>
    <w:p>
      <w:pPr>
        <w:pStyle w:val="SHTKNoteDetail"/>
      </w:pPr>
      <w:r>
        <w:t>• 원교감 원문 | （可）＋有【乙】</w:t>
      </w:r>
    </w:p>
    <w:p>
      <w:pPr>
        <w:pStyle w:val="SHTKNoteDetail"/>
      </w:pPr>
      <w:r>
        <w:t>• 교감 번호 | 0019010</w:t>
      </w:r>
    </w:p>
    <w:p>
      <w:pPr>
        <w:pStyle w:val="SHTKNoteDetail"/>
      </w:pPr>
      <w:r>
        <w:t>• 판본 정보 | 저본 【大】 / 이문 【乙】 可有</w:t>
      </w:r>
    </w:p>
    <w:p>
      <w:pPr>
        <w:pStyle w:val="SHTKNoteDetail"/>
      </w:pPr>
      <w:r>
        <w:t>• 저본 독법 | 有</w:t>
      </w:r>
    </w:p>
    <w:p>
      <w:pPr>
        <w:pStyle w:val="SHTKNoteDetail"/>
      </w:pPr>
      <w:r>
        <w:t>• 저본 적용 구절 | 亦各有可意．不可意別。</w:t>
      </w:r>
    </w:p>
    <w:p>
      <w:pPr>
        <w:pStyle w:val="SHTKNoteDetail"/>
      </w:pPr>
      <w:r>
        <w:t>• 저본 기준 번역 | 또한 각각 뜻에 맞는 것과 뜻에 맞지 않는 것의 차별이 있다.</w:t>
      </w:r>
    </w:p>
    <w:p>
      <w:pPr>
        <w:pStyle w:val="SHTKNoteDetail"/>
      </w:pPr>
      <w:r>
        <w:t>• 이문 독법 | 可有 【乙】</w:t>
      </w:r>
    </w:p>
    <w:p>
      <w:pPr>
        <w:pStyle w:val="SHTKNoteDetail"/>
      </w:pPr>
      <w:r>
        <w:t>• 이문 적용 구절 | 亦各可有可意．不可意別。</w:t>
      </w:r>
    </w:p>
    <w:p>
      <w:pPr>
        <w:pStyle w:val="SHTKNoteDetail"/>
      </w:pPr>
      <w:r>
        <w:t>• 이문 기준 번역 | [판단 유보] ‘可有可意…’의 문장 절단과 의미를 확정하지 않는다.</w:t>
      </w:r>
    </w:p>
    <w:p>
      <w:pPr>
        <w:pStyle w:val="SHTKNoteDetail"/>
      </w:pPr>
      <w:r>
        <w:t>• 의미 차이 | 乙본은 ‘有’ 앞에 ‘可’를 더하여 ‘可有’로 읽는다. 전체 구절에서 ‘可意’와 연속되어 문법적 절단이 불명확하므로 이문 번역은 판단을 유보한다.</w:t>
      </w:r>
    </w:p>
    <w:p>
      <w:pPr>
        <w:pStyle w:val="SHTKNoteDetail"/>
      </w:pPr>
      <w:r>
        <w:t>• 번역 영향 판정 | [판단 유보]</w:t>
      </w:r>
    </w:p>
    <w:p>
      <w:pPr>
        <w:pStyle w:val="SHTKNoteDetail"/>
      </w:pPr>
      <w:r>
        <w:t>• 출처 | CBETA T41n1821, 교감 번호 0019010.</w:t>
      </w:r>
    </w:p>
    <w:p>
      <w:pPr>
        <w:pStyle w:val="SHTKSourceText"/>
        <w:keepNext/>
      </w:pPr>
      <w:r>
        <w:t xml:space="preserve">故成八種 正理八聲亦同此說 問此論執受．不執受因聲。 與婆沙有情數。 非有情數因聲。 何別 解云。 但是執受因聲定是有情數因聲</w:t>
      </w:r>
    </w:p>
    <w:p>
      <w:pPr>
        <w:pStyle w:val="SHTKTranslationText"/>
      </w:pPr>
      <w:r>
        <w:t xml:space="preserve">그러므로 여덟 가지가 된다.” 『정리론』의 여덟 가지 소리도 이 설명과 같다. 묻는다. 이 논에서 말한 집수된·집수되지 않은 대종을 원인으로 하는 소리와, 『바사』에서 말한 유정수의 대종을 원인으로 하는 소리와 비유정수의 대종을 원인으로 하는 소리는 무엇이 다른가? 해석하여 말한다. 집수된 대종을 원인으로 하는 소리이면 반드시 유정수의 대종을 원인으로 하는 소리이다.</w:t>
      </w:r>
    </w:p>
    <w:p>
      <w:pPr>
        <w:pStyle w:val="SHTKSourceText"/>
        <w:keepNext/>
      </w:pPr>
      <w:r>
        <w:t xml:space="preserve">有是有情數因聲非[11]是執受因聲。</w:t>
      </w:r>
    </w:p>
    <w:p>
      <w:pPr>
        <w:pStyle w:val="SHTKTranslationText"/>
      </w:pPr>
      <w:r>
        <w:t xml:space="preserve">유정수의 대종을 원인으로 하는 소리이지만 집수된 대종을 원인으로 하는 소리는 아닌 것이 있다.</w:t>
      </w:r>
    </w:p>
    <w:p>
      <w:pPr>
        <w:pStyle w:val="SHTKNoteSummary"/>
        <w:keepNext/>
      </w:pPr>
      <w:r>
        <w:t>교감 요약 | [CBETA 교감] 乙본에는 是 없음</w:t>
      </w:r>
    </w:p>
    <w:p>
      <w:pPr>
        <w:pStyle w:val="SHTKNoteDetail"/>
      </w:pPr>
      <w:r>
        <w:t>• 원교감 원문 | 〔是〕－【乙】＊</w:t>
      </w:r>
    </w:p>
    <w:p>
      <w:pPr>
        <w:pStyle w:val="SHTKNoteDetail"/>
      </w:pPr>
      <w:r>
        <w:t>• 교감 번호 | 0019011</w:t>
      </w:r>
    </w:p>
    <w:p>
      <w:pPr>
        <w:pStyle w:val="SHTKNoteDetail"/>
      </w:pPr>
      <w:r>
        <w:t>• 판본 정보 | 저본 【大】 / 이문 【乙】 〔삭제〕</w:t>
      </w:r>
    </w:p>
    <w:p>
      <w:pPr>
        <w:pStyle w:val="SHTKNoteDetail"/>
      </w:pPr>
      <w:r>
        <w:t>• 저본 독법 | 是</w:t>
      </w:r>
    </w:p>
    <w:p>
      <w:pPr>
        <w:pStyle w:val="SHTKNoteDetail"/>
      </w:pPr>
      <w:r>
        <w:t>• 저본 적용 구절 | 有是有情數因聲非是執受因聲。</w:t>
      </w:r>
    </w:p>
    <w:p>
      <w:pPr>
        <w:pStyle w:val="SHTKNoteDetail"/>
      </w:pPr>
      <w:r>
        <w:t>• 저본 기준 번역 | 유정수의 대종을 원인으로 하는 소리이지만 집수된 대종을 원인으로 하는 소리는 아닌 것이 있다.</w:t>
      </w:r>
    </w:p>
    <w:p>
      <w:pPr>
        <w:pStyle w:val="SHTKNoteDetail"/>
      </w:pPr>
      <w:r>
        <w:t>• 이문 독법 | 〔삭제〕 【乙】</w:t>
      </w:r>
    </w:p>
    <w:p>
      <w:pPr>
        <w:pStyle w:val="SHTKNoteDetail"/>
      </w:pPr>
      <w:r>
        <w:t>• 이문 적용 구절 | 有有情數因聲非是執受因聲。</w:t>
      </w:r>
    </w:p>
    <w:p>
      <w:pPr>
        <w:pStyle w:val="SHTKNoteDetail"/>
      </w:pPr>
      <w:r>
        <w:t>• 이문 기준 번역 | 저본 번역과 동일.</w:t>
      </w:r>
    </w:p>
    <w:p>
      <w:pPr>
        <w:pStyle w:val="SHTKNoteDetail"/>
      </w:pPr>
      <w:r>
        <w:t>• 의미 차이 | 乙본은 ‘是’를 생략하지만 ‘유정수의 대종을 원인으로 하는 소리이지만 집수된 대종을 원인으로 하는 소리는 아니다’라는 뜻은 같다.</w:t>
      </w:r>
    </w:p>
    <w:p>
      <w:pPr>
        <w:pStyle w:val="SHTKNoteDetail"/>
      </w:pPr>
      <w:r>
        <w:t>• 번역 영향 판정 | [번역 차이 없음]</w:t>
      </w:r>
    </w:p>
    <w:p>
      <w:pPr>
        <w:pStyle w:val="SHTKNoteDetail"/>
      </w:pPr>
      <w:r>
        <w:t>• 출처 | CBETA T41n1821, 교감 번호 0019011.</w:t>
      </w:r>
    </w:p>
    <w:p>
      <w:pPr>
        <w:pStyle w:val="SHTKSourceText"/>
        <w:keepNext/>
      </w:pPr>
      <w:r>
        <w:t xml:space="preserve">謂化語聲 但是非有情數因聲。 定是非執受因聲。 有是非執受因聲而非是非有情數因聲。 謂化語聲 問此論有情名。 非有情名聲。 與婆沙有情數。</w:t>
      </w:r>
    </w:p>
    <w:p>
      <w:pPr>
        <w:pStyle w:val="SHTKTranslationText"/>
      </w:pPr>
      <w:r>
        <w:t xml:space="preserve">즉 변화로 만든 말소리이다. 비유정수의 대종을 원인으로 하는 소리이면, 반드시 집수되지 않은 대종을 원인으로 하는 소리이다. 집수되지 않은 대종을 원인으로 하는 소리이지만 비유정수의 대종을 원인으로 하는 소리는 아닌 것이 있다. 즉 변화로 만든 말소리이다. 묻는다. 이 논의 유정명의 소리와 비유정명의 소리는, 『바사』의 유정수의 대종을 원인으로 하는 소리와</w:t>
      </w:r>
    </w:p>
    <w:p>
      <w:pPr>
        <w:pStyle w:val="SHTKSourceText"/>
        <w:keepNext/>
      </w:pPr>
      <w:r>
        <w:t xml:space="preserve">非有情數因聲。 何別 解云。 但是有情名聲。 定是有情數因聲。 有是有情數因聲。</w:t>
      </w:r>
    </w:p>
    <w:p>
      <w:pPr>
        <w:pStyle w:val="SHTKTranslationText"/>
      </w:pPr>
      <w:r>
        <w:t xml:space="preserve">비유정수의 대종을 원인으로 하는 소리와 무엇이 다른가? 해석하여 말한다. 유정명의 소리이면, 반드시 유정수의 대종을 원인으로 하는 소리이다. 유정수의 대종을 원인으로 하는 소리이지만,</w:t>
      </w:r>
    </w:p>
    <w:p>
      <w:pPr>
        <w:pStyle w:val="SHTKSourceText"/>
        <w:keepNext/>
      </w:pPr>
      <w:r>
        <w:t xml:space="preserve">而[＊]非是有情名聲。</w:t>
      </w:r>
    </w:p>
    <w:p>
      <w:pPr>
        <w:pStyle w:val="SHTKTranslationText"/>
      </w:pPr>
      <w:r>
        <w:t xml:space="preserve">유정명의 소리는 아닌 것이 있다.</w:t>
      </w:r>
    </w:p>
    <w:p>
      <w:pPr>
        <w:pStyle w:val="SHTKNoteSummary"/>
        <w:keepNext/>
      </w:pPr>
      <w:r>
        <w:t>교감 요약 | [상호참조] 이 [＊]는 CBETA가 붙인 참조 표지로, 연결된 교감을 확정할 수 없다.</w:t>
      </w:r>
    </w:p>
    <w:p>
      <w:pPr>
        <w:pStyle w:val="SHTKNoteDetail"/>
      </w:pPr>
      <w:r>
        <w:t>• 저본 적용 구절 | 而非是有情名聲。</w:t>
      </w:r>
    </w:p>
    <w:p>
      <w:pPr>
        <w:pStyle w:val="SHTKNoteDetail"/>
      </w:pPr>
      <w:r>
        <w:t>• 저본 기준 번역 | 유정명의 소리는 아닌 것이 있다.</w:t>
      </w:r>
    </w:p>
    <w:p>
      <w:pPr>
        <w:pStyle w:val="SHTKNoteDetail"/>
      </w:pPr>
      <w:r>
        <w:t>• 번역 영향 판정 | [교감 상호참조 확인 불가]</w:t>
      </w:r>
    </w:p>
    <w:p>
      <w:pPr>
        <w:pStyle w:val="SHTKSourceText"/>
        <w:keepNext/>
      </w:pPr>
      <w:r>
        <w:t xml:space="preserve">謂手等聲 但是非有情數因聲。 定是非有情名聲。 有是非有情名聲。</w:t>
      </w:r>
    </w:p>
    <w:p>
      <w:pPr>
        <w:pStyle w:val="SHTKTranslationText"/>
      </w:pPr>
      <w:r>
        <w:t xml:space="preserve">즉 손 등의 소리이다. 비유정수의 대종을 원인으로 하는 소리이면, 반드시 비유정명의 소리이다. 비유정명의 소리이지만,</w:t>
      </w:r>
    </w:p>
    <w:p>
      <w:pPr>
        <w:pStyle w:val="SHTKSourceText"/>
        <w:keepNext/>
      </w:pPr>
      <w:r>
        <w:t xml:space="preserve">而非是非有情數因聲[12]謂手等聲</w:t>
      </w:r>
    </w:p>
    <w:p>
      <w:pPr>
        <w:pStyle w:val="SHTKTranslationText"/>
      </w:pPr>
      <w:r>
        <w:t xml:space="preserve">비유정수의 대종을 원인으로 하는 소리는 아닌 것이 있으니, 즉 손 등의 소리이다.</w:t>
      </w:r>
    </w:p>
    <w:p>
      <w:pPr>
        <w:pStyle w:val="SHTKNoteSummary"/>
        <w:keepNext/>
      </w:pPr>
      <w:r>
        <w:t>교감 요약 | [CBETA 교감] 乙본에는 謂 없음</w:t>
      </w:r>
    </w:p>
    <w:p>
      <w:pPr>
        <w:pStyle w:val="SHTKNoteDetail"/>
      </w:pPr>
      <w:r>
        <w:t>• 원교감 원문 | 〔謂〕－【乙】</w:t>
      </w:r>
    </w:p>
    <w:p>
      <w:pPr>
        <w:pStyle w:val="SHTKNoteDetail"/>
      </w:pPr>
      <w:r>
        <w:t>• 교감 번호 | 0019012</w:t>
      </w:r>
    </w:p>
    <w:p>
      <w:pPr>
        <w:pStyle w:val="SHTKNoteDetail"/>
      </w:pPr>
      <w:r>
        <w:t>• 판본 정보 | 저본 【大】 / 이문 【乙】 〔삭제〕</w:t>
      </w:r>
    </w:p>
    <w:p>
      <w:pPr>
        <w:pStyle w:val="SHTKNoteDetail"/>
      </w:pPr>
      <w:r>
        <w:t>• 저본 독법 | 謂</w:t>
      </w:r>
    </w:p>
    <w:p>
      <w:pPr>
        <w:pStyle w:val="SHTKNoteDetail"/>
      </w:pPr>
      <w:r>
        <w:t>• 저본 적용 구절 | 而非是非有情數因聲謂手等聲</w:t>
      </w:r>
    </w:p>
    <w:p>
      <w:pPr>
        <w:pStyle w:val="SHTKNoteDetail"/>
      </w:pPr>
      <w:r>
        <w:t>• 저본 기준 번역 | 비유정수의 대종을 원인으로 하는 소리는 아닌 것이 있으니, 즉 손 등의 소리이다.</w:t>
      </w:r>
    </w:p>
    <w:p>
      <w:pPr>
        <w:pStyle w:val="SHTKNoteDetail"/>
      </w:pPr>
      <w:r>
        <w:t>• 이문 독법 | 〔삭제〕 【乙】</w:t>
      </w:r>
    </w:p>
    <w:p>
      <w:pPr>
        <w:pStyle w:val="SHTKNoteDetail"/>
      </w:pPr>
      <w:r>
        <w:t>• 이문 적용 구절 | 而非是非有情數因聲手等聲</w:t>
      </w:r>
    </w:p>
    <w:p>
      <w:pPr>
        <w:pStyle w:val="SHTKNoteDetail"/>
      </w:pPr>
      <w:r>
        <w:t>• 이문 기준 번역 | 저본 번역과 동일.</w:t>
      </w:r>
    </w:p>
    <w:p>
      <w:pPr>
        <w:pStyle w:val="SHTKNoteDetail"/>
      </w:pPr>
      <w:r>
        <w:t>• 의미 차이 | 乙본은 ‘謂’를 생략한다. 예시인 ‘손 등의 소리’라는 내용은 그대로이다.</w:t>
      </w:r>
    </w:p>
    <w:p>
      <w:pPr>
        <w:pStyle w:val="SHTKNoteDetail"/>
      </w:pPr>
      <w:r>
        <w:t>• 번역 영향 판정 | [번역 차이 없음]</w:t>
      </w:r>
    </w:p>
    <w:p>
      <w:pPr>
        <w:pStyle w:val="SHTKNoteDetail"/>
      </w:pPr>
      <w:r>
        <w:t>• 출처 | CBETA T41n1821, 교감 번호 0019012.</w:t>
      </w:r>
    </w:p>
    <w:p>
      <w:pPr>
        <w:pStyle w:val="SHTKSourceText"/>
        <w:keepNext/>
      </w:pPr>
      <w:r>
        <w:t xml:space="preserve">問此論可意。 不可意聲。 與婆沙有情數非有情數因聲。 何別。</w:t>
      </w:r>
    </w:p>
    <w:p>
      <w:pPr>
        <w:pStyle w:val="SHTKTranslationText"/>
      </w:pPr>
      <w:r>
        <w:t xml:space="preserve">묻는다. 이 논의 뜻에 맞는 소리와 뜻에 맞지 않는 소리를 『바사』의 유정수·비유정수의 대종을 원인으로 하는 소리와 서로 상대시키면, 무엇이 다른가?</w:t>
      </w:r>
    </w:p>
    <w:p>
      <w:pPr>
        <w:pStyle w:val="SHTKPositionMarker"/>
        <w:keepNext/>
      </w:pPr>
      <w:r>
        <w:t xml:space="preserve">[0019c11]</w:t>
      </w:r>
    </w:p>
    <w:p>
      <w:pPr>
        <w:pStyle w:val="SHTKSourceText"/>
        <w:keepNext/>
      </w:pPr>
      <w:r>
        <w:t xml:space="preserve">解云。 應作四句。 有是有情數因聲非可意聲。 謂語出惡聲 有是可意聲非有情數因聲。 謂外非情出好聲 有是有情數因聲亦是可意聲。 謂語出好聲</w:t>
      </w:r>
    </w:p>
    <w:p>
      <w:pPr>
        <w:pStyle w:val="SHTKTranslationText"/>
      </w:pPr>
      <w:r>
        <w:t xml:space="preserve">해석하여 말한다. 마땅히 사구로 만들어야 한다. 유정수의 대종을 원인으로 하는 소리이지만 뜻에 맞는 소리는 아닌 것이 있다. 즉 말로 내는 나쁜 소리이다. 뜻에 맞는 소리이지만 유정수의 대종을 원인으로 하는 소리는 아닌 것이 있다. 즉 밖의 비유정물이 내는 좋은 소리이다. 유정수의 대종을 원인으로 하는 소리이면서 또한 뜻에 맞는 소리인 것이 있다. 즉 말로 내는 좋은 소리이다.</w:t>
      </w:r>
    </w:p>
    <w:p>
      <w:pPr>
        <w:pStyle w:val="SHTKSourceText"/>
        <w:keepNext/>
      </w:pPr>
      <w:r>
        <w:t xml:space="preserve">有非有情數因聲亦非可意聲。 謂外非情出惡聲。</w:t>
      </w:r>
    </w:p>
    <w:p>
      <w:pPr>
        <w:pStyle w:val="SHTKTranslationText"/>
      </w:pPr>
      <w:r>
        <w:t xml:space="preserve">유정수의 대종을 원인으로 하는 소리도 아니고 뜻에 맞는 소리도 아닌 것이 있다. 즉 밖의 비유정물이 내는 나쁜 소리이다.</w:t>
      </w:r>
    </w:p>
    <w:p>
      <w:pPr>
        <w:pStyle w:val="SHTKPositionMarker"/>
        <w:keepNext/>
      </w:pPr>
      <w:r>
        <w:t xml:space="preserve">[0019c15]</w:t>
      </w:r>
    </w:p>
    <w:p>
      <w:pPr>
        <w:pStyle w:val="SHTKSourceText"/>
        <w:keepNext/>
      </w:pPr>
      <w:r>
        <w:t xml:space="preserve">執受大種至非有情名者。 此即別釋。 如文可知。</w:t>
      </w:r>
    </w:p>
    <w:p>
      <w:pPr>
        <w:pStyle w:val="SHTKTranslationText"/>
      </w:pPr>
      <w:r>
        <w:t xml:space="preserve">“집수된 대종”에서 “비유정명”에 이르기까지는, 곧 별도로 풀이한 것이다. 본문과 같으므로 알 수 있다.</w:t>
      </w:r>
    </w:p>
    <w:p>
      <w:pPr>
        <w:pStyle w:val="SHTKPositionMarker"/>
        <w:keepNext/>
      </w:pPr>
      <w:r>
        <w:t xml:space="preserve">[0019c17]</w:t>
      </w:r>
    </w:p>
    <w:p>
      <w:pPr>
        <w:pStyle w:val="SHTKSourceText"/>
        <w:keepNext/>
      </w:pPr>
      <w:r>
        <w:t xml:space="preserve">問[13]此論言有情名聲謂語表業者。</w:t>
      </w:r>
    </w:p>
    <w:p>
      <w:pPr>
        <w:pStyle w:val="SHTKTranslationText"/>
      </w:pPr>
      <w:r>
        <w:t xml:space="preserve">묻는다. 이 논에서 “유정명의 소리란 어표업을 말한다”고 했는데,</w:t>
      </w:r>
    </w:p>
    <w:p>
      <w:pPr>
        <w:pStyle w:val="SHTKNoteSummary"/>
        <w:keepNext/>
      </w:pPr>
      <w:r>
        <w:t>교감 요약 | [CBETA 교감] 乙본은 此 앞에 若이 있음</w:t>
      </w:r>
    </w:p>
    <w:p>
      <w:pPr>
        <w:pStyle w:val="SHTKNoteDetail"/>
      </w:pPr>
      <w:r>
        <w:t>• 원교감 원문 | （若）＋此【乙】</w:t>
      </w:r>
    </w:p>
    <w:p>
      <w:pPr>
        <w:pStyle w:val="SHTKNoteDetail"/>
      </w:pPr>
      <w:r>
        <w:t>• 교감 번호 | 0019013</w:t>
      </w:r>
    </w:p>
    <w:p>
      <w:pPr>
        <w:pStyle w:val="SHTKNoteDetail"/>
      </w:pPr>
      <w:r>
        <w:t>• 판본 정보 | 저본 【大】 / 이문 【乙】 若此</w:t>
      </w:r>
    </w:p>
    <w:p>
      <w:pPr>
        <w:pStyle w:val="SHTKNoteDetail"/>
      </w:pPr>
      <w:r>
        <w:t>• 저본 독법 | 此</w:t>
      </w:r>
    </w:p>
    <w:p>
      <w:pPr>
        <w:pStyle w:val="SHTKNoteDetail"/>
      </w:pPr>
      <w:r>
        <w:t>• 저본 적용 구절 | 問此論言有情名聲謂語表業者。</w:t>
      </w:r>
    </w:p>
    <w:p>
      <w:pPr>
        <w:pStyle w:val="SHTKNoteDetail"/>
      </w:pPr>
      <w:r>
        <w:t>• 저본 기준 번역 | 묻는다. 이 논에서 “유정명의 소리란 어표업을 말한다”고 했는데,</w:t>
      </w:r>
    </w:p>
    <w:p>
      <w:pPr>
        <w:pStyle w:val="SHTKNoteDetail"/>
      </w:pPr>
      <w:r>
        <w:t>• 이문 독법 | 若此 【乙】</w:t>
      </w:r>
    </w:p>
    <w:p>
      <w:pPr>
        <w:pStyle w:val="SHTKNoteDetail"/>
      </w:pPr>
      <w:r>
        <w:t>• 이문 적용 구절 | 問若此論言有情名聲謂語表業者。</w:t>
      </w:r>
    </w:p>
    <w:p>
      <w:pPr>
        <w:pStyle w:val="SHTKNoteDetail"/>
      </w:pPr>
      <w:r>
        <w:t>• 이문 기준 번역 | “묻는다. 만약 이 논에서 ‘유정명의 소리란 어표업을 말한다’고 한다면…”</w:t>
      </w:r>
    </w:p>
    <w:p>
      <w:pPr>
        <w:pStyle w:val="SHTKNoteDetail"/>
      </w:pPr>
      <w:r>
        <w:t>• 의미 차이 | 乙본은 ‘此’ 앞에 ‘若’를 보충하여 ‘만약 이 논에서 …라고 말한다면’이라는 조건형 질문으로 만든다. 저본은 직접 질문형이다.</w:t>
      </w:r>
    </w:p>
    <w:p>
      <w:pPr>
        <w:pStyle w:val="SHTKNoteDetail"/>
      </w:pPr>
      <w:r>
        <w:t>• 번역 영향 판정 | [표현 차이]</w:t>
      </w:r>
    </w:p>
    <w:p>
      <w:pPr>
        <w:pStyle w:val="SHTKNoteDetail"/>
      </w:pPr>
      <w:r>
        <w:t>• 출처 | CBETA T41n1821, 교감 번호 0019013.</w:t>
      </w:r>
    </w:p>
    <w:p>
      <w:pPr>
        <w:pStyle w:val="SHTKSourceText"/>
        <w:keepNext/>
      </w:pPr>
      <w:r>
        <w:t xml:space="preserve">何故正理第一云。 此語表業復有二種。 謂依名起。 及不待名起 依名起者復有二種。 一者有記。 二者無記 不待名者二種亦然。</w:t>
      </w:r>
    </w:p>
    <w:p>
      <w:pPr>
        <w:pStyle w:val="SHTKTranslationText"/>
      </w:pPr>
      <w:r>
        <w:t xml:space="preserve">어찌하여 『정리론』 제1권에서는 다음과 같이 말했는가? “이 어표업에는 다시 두 가지가 있다. 즉 명에 의지하여 일어나는 것과, 명을 기다리지 않고 일어나는 것이다. 명에 의지하여 일어나는 것에는 다시 두 가지가 있다. 첫째는 유기(有記)이고, 둘째는 무기(無記)이다. 명을 기다리지 않는 것도 두 가지가 또한 그러하다.”</w:t>
      </w:r>
    </w:p>
    <w:p>
      <w:pPr>
        <w:pStyle w:val="SHTKPositionMarker"/>
        <w:keepNext/>
      </w:pPr>
      <w:r>
        <w:t xml:space="preserve">[0019c21]</w:t>
      </w:r>
    </w:p>
    <w:p>
      <w:pPr>
        <w:pStyle w:val="SHTKSourceText"/>
        <w:keepNext/>
      </w:pPr>
      <w:r>
        <w:t xml:space="preserve">准彼論文。 有語表業非與名合。 如何乃言有情名聲謂語表業 解云。 但言有情名聲是語表業。 非言一切語表業。 皆是有情名。 如有語表無名合者。</w:t>
      </w:r>
    </w:p>
    <w:p>
      <w:pPr>
        <w:pStyle w:val="SHTKTranslationText"/>
      </w:pPr>
      <w:r>
        <w:t xml:space="preserve">그 논문의 글에 준하면, 명과 결합하지 않은 어표업이 있다. 그런데 어떻게 ‘유정명의 소리란 어표업을 말한다’고 하는가? 해석하여 말한다. 다만 유정명의 소리가 어표업이라고 말했을 뿐, 모든 어표업이 모두 유정명이라고 말한 것은 아니다. 예컨대 명과 결합하지 않은 어표가 있다면,</w:t>
      </w:r>
    </w:p>
    <w:p>
      <w:pPr>
        <w:pStyle w:val="SHTKSourceText"/>
        <w:keepNext/>
      </w:pPr>
      <w:r>
        <w:t xml:space="preserve">即是非有情名聲。 依名起者謂有詮表。</w:t>
      </w:r>
    </w:p>
    <w:p>
      <w:pPr>
        <w:pStyle w:val="SHTKTranslationText"/>
      </w:pPr>
      <w:r>
        <w:t xml:space="preserve">곧 비유정명의 소리이다. 명에 의지하여 일어난다는 것은 뜻을 나타내는 작용이 있는 것을 말한다.</w:t>
      </w:r>
    </w:p>
    <w:p>
      <w:pPr>
        <w:pStyle w:val="SHTKSourceText"/>
        <w:keepNext/>
      </w:pPr>
      <w:r>
        <w:t xml:space="preserve">不待名起者謂嗔[14]咲等聲。</w:t>
      </w:r>
    </w:p>
    <w:p>
      <w:pPr>
        <w:pStyle w:val="SHTKTranslationText"/>
      </w:pPr>
      <w:r>
        <w:t xml:space="preserve">명을 기다리지 않고 일어난다는 것은 성냄이나 웃음 등의 소리를 말한다.</w:t>
      </w:r>
    </w:p>
    <w:p>
      <w:pPr>
        <w:pStyle w:val="SHTKNoteSummary"/>
        <w:keepNext/>
      </w:pPr>
      <w:r>
        <w:t>교감 요약 | [CBETA 교감] 저본 咲 → 乙본 哭</w:t>
      </w:r>
    </w:p>
    <w:p>
      <w:pPr>
        <w:pStyle w:val="SHTKNoteDetail"/>
      </w:pPr>
      <w:r>
        <w:t>• 원교감 원문 | 咲＝哭【乙】</w:t>
      </w:r>
    </w:p>
    <w:p>
      <w:pPr>
        <w:pStyle w:val="SHTKNoteDetail"/>
      </w:pPr>
      <w:r>
        <w:t>• 교감 번호 | 0019014</w:t>
      </w:r>
    </w:p>
    <w:p>
      <w:pPr>
        <w:pStyle w:val="SHTKNoteDetail"/>
      </w:pPr>
      <w:r>
        <w:t>• 판본 정보 | 저본 【大】 / 이문 【乙】 哭</w:t>
      </w:r>
    </w:p>
    <w:p>
      <w:pPr>
        <w:pStyle w:val="SHTKNoteDetail"/>
      </w:pPr>
      <w:r>
        <w:t>• 저본 독법 | 咲</w:t>
      </w:r>
    </w:p>
    <w:p>
      <w:pPr>
        <w:pStyle w:val="SHTKNoteDetail"/>
      </w:pPr>
      <w:r>
        <w:t>• 저본 적용 구절 | 不待名起者謂嗔咲等聲。</w:t>
      </w:r>
    </w:p>
    <w:p>
      <w:pPr>
        <w:pStyle w:val="SHTKNoteDetail"/>
      </w:pPr>
      <w:r>
        <w:t>• 저본 기준 번역 | 명을 기다리지 않고 일어난다는 것은 성냄이나 웃음 등의 소리를 말한다.</w:t>
      </w:r>
    </w:p>
    <w:p>
      <w:pPr>
        <w:pStyle w:val="SHTKNoteDetail"/>
      </w:pPr>
      <w:r>
        <w:t>• 이문 독법 | 哭 【乙】</w:t>
      </w:r>
    </w:p>
    <w:p>
      <w:pPr>
        <w:pStyle w:val="SHTKNoteDetail"/>
      </w:pPr>
      <w:r>
        <w:t>• 이문 적용 구절 | 不待名起者謂嗔哭等聲。</w:t>
      </w:r>
    </w:p>
    <w:p>
      <w:pPr>
        <w:pStyle w:val="SHTKNoteDetail"/>
      </w:pPr>
      <w:r>
        <w:t>• 이문 기준 번역 | “명을 기다리지 않고 일어난다는 것은 성냄이나 울음 등의 소리를 말한다.”</w:t>
      </w:r>
    </w:p>
    <w:p>
      <w:pPr>
        <w:pStyle w:val="SHTKNoteDetail"/>
      </w:pPr>
      <w:r>
        <w:t>• 의미 차이 | 乙본은 ‘咲’를 ‘哭’으로 써서 ‘성냄이나 울음 등의 소리’가 된다. 저본은 ‘성냄이나 웃음 등의 소리’이므로 예시의 의미가 분명히 달라진다.</w:t>
      </w:r>
    </w:p>
    <w:p>
      <w:pPr>
        <w:pStyle w:val="SHTKNoteDetail"/>
      </w:pPr>
      <w:r>
        <w:t>• 번역 영향 판정 | [의미 차이 있음]</w:t>
      </w:r>
    </w:p>
    <w:p>
      <w:pPr>
        <w:pStyle w:val="SHTKNoteDetail"/>
      </w:pPr>
      <w:r>
        <w:t>• 출처 | CBETA T41n1821, 교감 번호 0019014.</w:t>
      </w:r>
    </w:p>
    <w:p>
      <w:pPr>
        <w:pStyle w:val="SHTKSourceText"/>
        <w:keepNext/>
      </w:pPr>
      <w:r>
        <w:t xml:space="preserve">故不相違 又問語皆業不。 解云。 口內者是語亦業。 出口者是語非業</w:t>
      </w:r>
    </w:p>
    <w:p>
      <w:pPr>
        <w:pStyle w:val="SHTKTranslationText"/>
      </w:pPr>
      <w:r>
        <w:t xml:space="preserve">그러므로 서로 어긋나지 않는다. 또 묻는다. 말은 모두 업인가? 해석하여 말한다. 입 안에 있을 때는 말이면서 또한 업이고, 입 밖으로 나왔을 때는 말이지만 업은 아니다.</w:t>
      </w:r>
    </w:p>
    <w:p>
      <w:pPr>
        <w:pStyle w:val="SHTKSourceText"/>
        <w:keepNext/>
      </w:pPr>
      <w:r>
        <w:t xml:space="preserve">故正理六[15]十解發語風中云。</w:t>
      </w:r>
    </w:p>
    <w:p>
      <w:pPr>
        <w:pStyle w:val="SHTKTranslationText"/>
      </w:pPr>
      <w:r>
        <w:t xml:space="preserve">그러므로 『정리론』 제60권에서 발어풍(發語風)을 풀이하며 말한다.</w:t>
      </w:r>
    </w:p>
    <w:p>
      <w:pPr>
        <w:pStyle w:val="SHTKNoteSummary"/>
        <w:keepNext/>
      </w:pPr>
      <w:r>
        <w:t>교감 요약 | [CBETA 교감] 乙본은 十 뒤에 四이 있음</w:t>
      </w:r>
    </w:p>
    <w:p>
      <w:pPr>
        <w:pStyle w:val="SHTKNoteDetail"/>
      </w:pPr>
      <w:r>
        <w:t>• 원교감 원문 | 十＋（四）【乙】</w:t>
      </w:r>
    </w:p>
    <w:p>
      <w:pPr>
        <w:pStyle w:val="SHTKNoteDetail"/>
      </w:pPr>
      <w:r>
        <w:t>• 교감 번호 | 0019015</w:t>
      </w:r>
    </w:p>
    <w:p>
      <w:pPr>
        <w:pStyle w:val="SHTKNoteDetail"/>
      </w:pPr>
      <w:r>
        <w:t>• 판본 정보 | 저본 【大】 / 이문 【乙】 十四</w:t>
      </w:r>
    </w:p>
    <w:p>
      <w:pPr>
        <w:pStyle w:val="SHTKNoteDetail"/>
      </w:pPr>
      <w:r>
        <w:t>• 저본 독법 | 十</w:t>
      </w:r>
    </w:p>
    <w:p>
      <w:pPr>
        <w:pStyle w:val="SHTKNoteDetail"/>
      </w:pPr>
      <w:r>
        <w:t>• 저본 적용 구절 | 故正理六十解發語風中云。</w:t>
      </w:r>
    </w:p>
    <w:p>
      <w:pPr>
        <w:pStyle w:val="SHTKNoteDetail"/>
      </w:pPr>
      <w:r>
        <w:t>• 저본 기준 번역 | 그러므로 『정리론』 제60권에서 발어풍(發語風)을 풀이하며 말한다.</w:t>
      </w:r>
    </w:p>
    <w:p>
      <w:pPr>
        <w:pStyle w:val="SHTKNoteDetail"/>
      </w:pPr>
      <w:r>
        <w:t>• 이문 독법 | 十四 【乙】</w:t>
      </w:r>
    </w:p>
    <w:p>
      <w:pPr>
        <w:pStyle w:val="SHTKNoteDetail"/>
      </w:pPr>
      <w:r>
        <w:t>• 이문 적용 구절 | 故正理六十四解發語風中云。</w:t>
      </w:r>
    </w:p>
    <w:p>
      <w:pPr>
        <w:pStyle w:val="SHTKNoteDetail"/>
      </w:pPr>
      <w:r>
        <w:t>• 이문 기준 번역 | 인용 권차가 『정리론』 제64권으로 달라진다.</w:t>
      </w:r>
    </w:p>
    <w:p>
      <w:pPr>
        <w:pStyle w:val="SHTKNoteDetail"/>
      </w:pPr>
      <w:r>
        <w:t>• 의미 차이 | 乙본은 ‘六十’에 ‘四’를 더하여 『정리론』 제64권으로 지시한다. 이는 인용 권차의 차이이며 인용문의 교리 내용 자체는 같지만 출전 확인에는 영향을 준다.</w:t>
      </w:r>
    </w:p>
    <w:p>
      <w:pPr>
        <w:pStyle w:val="SHTKNoteDetail"/>
      </w:pPr>
      <w:r>
        <w:t>• 번역 영향 판정 | [서지 차이]</w:t>
      </w:r>
    </w:p>
    <w:p>
      <w:pPr>
        <w:pStyle w:val="SHTKNoteDetail"/>
      </w:pPr>
      <w:r>
        <w:t>• 출처 | CBETA T41n1821, 교감 번호 0019015.</w:t>
      </w:r>
    </w:p>
    <w:p>
      <w:pPr>
        <w:pStyle w:val="SHTKSourceText"/>
        <w:keepNext/>
      </w:pPr>
      <w:r>
        <w:t xml:space="preserve">此居口內名語亦業。 流出外時但名為語 又以此文亦可證有離質聲也。</w:t>
      </w:r>
    </w:p>
    <w:p>
      <w:pPr>
        <w:pStyle w:val="SHTKTranslationText"/>
      </w:pPr>
      <w:r>
        <w:t xml:space="preserve">“이것이 입 안에 있을 때에는 말이라 이름하며 또한 업이고, 밖으로 흘러나왔을 때에는 다만 말이라고만 이름한다.” 또 이 글로도 바탕을 떠난 소리가 있음을 증명할 수 있다.</w:t>
      </w:r>
    </w:p>
    <w:p>
      <w:pPr>
        <w:pStyle w:val="SHTKPositionMarker"/>
        <w:keepNext/>
      </w:pPr>
      <w:r>
        <w:t xml:space="preserve">[0020a01]</w:t>
      </w:r>
    </w:p>
    <w:p>
      <w:pPr>
        <w:pStyle w:val="SHTKSourceText"/>
        <w:keepNext/>
      </w:pPr>
      <w:r>
        <w:t xml:space="preserve">有說有聲至合所生聲者。 此敘雜心論師義。 許內．外兩具四大。 合生一聲。 名因俱聲。</w:t>
      </w:r>
    </w:p>
    <w:p>
      <w:pPr>
        <w:pStyle w:val="SHTKTranslationText"/>
      </w:pPr>
      <w:r>
        <w:t xml:space="preserve">“어떤 이는 소리가 있다고 한다”에서 “합하여 생긴 소리”에 이르기까지이다. 이는 『잡심론』 논사의 견해를 서술한 것이다. 안과 밖의 양쪽에 각각 사대가 갖추어져 있다고 인정한다. 합하여 하나의 소리를 낳는다. 이를 ‘원인이 함께한 소리[因俱聲]’라고 한다.</w:t>
      </w:r>
    </w:p>
    <w:p>
      <w:pPr>
        <w:pStyle w:val="SHTKPositionMarker"/>
        <w:keepNext/>
      </w:pPr>
      <w:r>
        <w:t xml:space="preserve">[0020a03]</w:t>
      </w:r>
    </w:p>
    <w:p>
      <w:pPr>
        <w:pStyle w:val="SHTKSourceText"/>
        <w:keepNext/>
      </w:pPr>
      <w:r>
        <w:t xml:space="preserve">如不許一至聲亦應爾者。 論主破。 如色中不許一顯色。 極微。 二四大造。 聲中亦應不許一聲．二四大造。 若二四大同造一聲。 同得一果。</w:t>
      </w:r>
    </w:p>
    <w:p>
      <w:pPr>
        <w:pStyle w:val="SHTKTranslationText"/>
      </w:pPr>
      <w:r>
        <w:t xml:space="preserve">“하나를 인정하지 않는 것과 같이”에서 “소리도 또한 마땅히 그러해야 한다”에 이르기까지이다. 논주가 논파한 것이다. 색 가운데 하나의 현색을 인정하지 않는 것과 같다. 극미이다. 두 사대가 조성한다. 소리 가운데서도 또한 하나의 소리를 두 사대가 조성한다고 인정해서는 안 된다. 만약 두 사대가 함께 하나의 소리를 조성한다면, 함께 하나의 결과를 얻게 된다.</w:t>
      </w:r>
    </w:p>
    <w:p>
      <w:pPr>
        <w:pStyle w:val="SHTKSourceText"/>
        <w:keepNext/>
      </w:pPr>
      <w:r>
        <w:t xml:space="preserve">應二四大展轉相望為俱有因。 成過失故。</w:t>
      </w:r>
    </w:p>
    <w:p>
      <w:pPr>
        <w:pStyle w:val="SHTKTranslationText"/>
      </w:pPr>
      <w:r>
        <w:t xml:space="preserve">두 사대가 서로를 바라보아 구유인(俱有因)이 되어야 할 것이다. 허물이 성립하기 때문이다.</w:t>
      </w:r>
    </w:p>
    <w:p>
      <w:pPr>
        <w:pStyle w:val="SHTKSourceText"/>
        <w:keepNext/>
      </w:pPr>
      <w:r>
        <w:t xml:space="preserve">理非[1]二大同得一果為俱有因</w:t>
      </w:r>
    </w:p>
    <w:p>
      <w:pPr>
        <w:pStyle w:val="SHTKTranslationText"/>
      </w:pPr>
      <w:r>
        <w:t xml:space="preserve">이치상 두 대종이 함께 하나의 결과를 얻어 구유인이 되는 것은 아니다.</w:t>
      </w:r>
    </w:p>
    <w:p>
      <w:pPr>
        <w:pStyle w:val="SHTKNoteSummary"/>
        <w:keepNext/>
      </w:pPr>
      <w:r>
        <w:t>교감 요약 | [CBETA 교감] 甲·乙본은 二 뒤에 四이 있음</w:t>
      </w:r>
    </w:p>
    <w:p>
      <w:pPr>
        <w:pStyle w:val="SHTKNoteDetail"/>
      </w:pPr>
      <w:r>
        <w:t>• 원교감 원문 | 二＋（四）【甲】【乙】</w:t>
      </w:r>
    </w:p>
    <w:p>
      <w:pPr>
        <w:pStyle w:val="SHTKNoteDetail"/>
      </w:pPr>
      <w:r>
        <w:t>• 교감 번호 | 0020001</w:t>
      </w:r>
    </w:p>
    <w:p>
      <w:pPr>
        <w:pStyle w:val="SHTKNoteDetail"/>
      </w:pPr>
      <w:r>
        <w:t>• 판본 정보 | 저본 【大】 二 / 이문 【甲】 【乙】 二四</w:t>
      </w:r>
    </w:p>
    <w:p>
      <w:pPr>
        <w:pStyle w:val="SHTKNoteDetail"/>
      </w:pPr>
      <w:r>
        <w:t>• 저본 독법 | 二</w:t>
      </w:r>
    </w:p>
    <w:p>
      <w:pPr>
        <w:pStyle w:val="SHTKNoteDetail"/>
      </w:pPr>
      <w:r>
        <w:t>• 저본 적용 구절 | 理非二大同得一果為俱有因</w:t>
      </w:r>
    </w:p>
    <w:p>
      <w:pPr>
        <w:pStyle w:val="SHTKNoteDetail"/>
      </w:pPr>
      <w:r>
        <w:t>• 저본 기준 한국어 번역 | 이치상 두 대종이 함께 하나의 결과를 얻어 구유인이 되는 것은 아니다.</w:t>
      </w:r>
    </w:p>
    <w:p>
      <w:pPr>
        <w:pStyle w:val="SHTKNoteDetail"/>
      </w:pPr>
      <w:r>
        <w:t>• 이문 독법 | 二四 【甲】 【乙】</w:t>
      </w:r>
    </w:p>
    <w:p>
      <w:pPr>
        <w:pStyle w:val="SHTKNoteDetail"/>
      </w:pPr>
      <w:r>
        <w:t>• 이문 적용 구절 | 理非二四大同得一果為俱有因</w:t>
      </w:r>
    </w:p>
    <w:p>
      <w:pPr>
        <w:pStyle w:val="SHTKNoteDetail"/>
      </w:pPr>
      <w:r>
        <w:t>• 이문 기준 한국어 번역 | 이치상 두 사대가 함께 하나의 결과를 얻어 구유인이 되는 것은 아니다.</w:t>
      </w:r>
    </w:p>
    <w:p>
      <w:pPr>
        <w:pStyle w:val="SHTKNoteDetail"/>
      </w:pPr>
      <w:r>
        <w:t>• 의미 차이 | 이문에서는 二四로 읽어 “두 사대(두 무리의 사대)”를 명시한다. 저본 二大보다 앞 문맥의 ‘두 사대’ 논의가 분명해진다.</w:t>
      </w:r>
    </w:p>
    <w:p>
      <w:pPr>
        <w:pStyle w:val="SHTKNoteDetail"/>
      </w:pPr>
      <w:r>
        <w:t>• 번역 영향 판정 | [의미 차이 경미]</w:t>
      </w:r>
    </w:p>
    <w:p>
      <w:pPr>
        <w:pStyle w:val="SHTKNoteDetail"/>
      </w:pPr>
      <w:r>
        <w:t>• 출처 | CBETA T41n1821, 교감 번호 0020001.</w:t>
      </w:r>
    </w:p>
    <w:p>
      <w:pPr>
        <w:pStyle w:val="SHTKSourceText"/>
        <w:keepNext/>
      </w:pPr>
      <w:r>
        <w:t xml:space="preserve">復有別過。 此聲為情非情。 若言是情。 有外大造。 若言非情有內大造 有解。 據緣說俱。 然聲各別。</w:t>
      </w:r>
    </w:p>
    <w:p>
      <w:pPr>
        <w:pStyle w:val="SHTKTranslationText"/>
      </w:pPr>
      <w:r>
        <w:t xml:space="preserve">또 별도의 허물이 있다. 이 소리는 유정의 것인가 비정의 것인가? 만약 유정의 것이라고 한다면, 외부의 사대가 조성한 것이 있게 된다. 만약 비정의 것이라고 한다면 내부의 사대가 조성한 것이 있게 된다. 어떤 해석에서는, 연(緣)에 근거하여 ‘함께’라고 말한 것일 뿐, 소리는 각각 별개라고 한다.</w:t>
      </w:r>
    </w:p>
    <w:p>
      <w:pPr>
        <w:pStyle w:val="SHTKSourceText"/>
        <w:keepNext/>
      </w:pPr>
      <w:r>
        <w:t xml:space="preserve">此解不然。</w:t>
      </w:r>
    </w:p>
    <w:p>
      <w:pPr>
        <w:pStyle w:val="SHTKTranslationText"/>
      </w:pPr>
      <w:r>
        <w:t xml:space="preserve">이 해석은 옳지 않다.</w:t>
      </w:r>
    </w:p>
    <w:p>
      <w:pPr>
        <w:pStyle w:val="SHTKSourceText"/>
        <w:keepNext/>
      </w:pPr>
      <w:r>
        <w:t xml:space="preserve">若作[2]斯解破即不成准破故知彼計俱聲。</w:t>
      </w:r>
    </w:p>
    <w:p>
      <w:pPr>
        <w:pStyle w:val="SHTKTranslationText"/>
      </w:pPr>
      <w:r>
        <w:t xml:space="preserve">만약 이렇게 해석한다면 논파가 성립하지 않으니, 논파의 취지에 비추어 저들은 ‘함께한 소리’를 주장했음을 알 수 있다.</w:t>
      </w:r>
    </w:p>
    <w:p>
      <w:pPr>
        <w:pStyle w:val="SHTKNoteSummary"/>
        <w:keepNext/>
      </w:pPr>
      <w:r>
        <w:t>교감 요약 | [CBETA 교감] 저본 斯 → 乙본 此</w:t>
      </w:r>
    </w:p>
    <w:p>
      <w:pPr>
        <w:pStyle w:val="SHTKNoteDetail"/>
      </w:pPr>
      <w:r>
        <w:t>• 원교감 원문 | 斯＝此【乙】＊</w:t>
      </w:r>
    </w:p>
    <w:p>
      <w:pPr>
        <w:pStyle w:val="SHTKNoteDetail"/>
      </w:pPr>
      <w:r>
        <w:t>• 교감 번호 | 0020002</w:t>
      </w:r>
    </w:p>
    <w:p>
      <w:pPr>
        <w:pStyle w:val="SHTKNoteDetail"/>
      </w:pPr>
      <w:r>
        <w:t>• 판본 정보 | 저본 【大】 斯 / 이문 【乙】 此</w:t>
      </w:r>
    </w:p>
    <w:p>
      <w:pPr>
        <w:pStyle w:val="SHTKNoteDetail"/>
      </w:pPr>
      <w:r>
        <w:t>• 저본 독법 | 斯</w:t>
      </w:r>
    </w:p>
    <w:p>
      <w:pPr>
        <w:pStyle w:val="SHTKNoteDetail"/>
      </w:pPr>
      <w:r>
        <w:t>• 저본 적용 구절 | 若作斯解破即不成准破故知彼計俱聲。</w:t>
      </w:r>
    </w:p>
    <w:p>
      <w:pPr>
        <w:pStyle w:val="SHTKNoteDetail"/>
      </w:pPr>
      <w:r>
        <w:t>• 저본 기준 한국어 번역 | 만약 이렇게 해석한다면 논파가 성립하지 않으니, 논파의 취지에 비추어 저들은 ‘함께한 소리’를 주장했음을 알 수 있다.</w:t>
      </w:r>
    </w:p>
    <w:p>
      <w:pPr>
        <w:pStyle w:val="SHTKNoteDetail"/>
      </w:pPr>
      <w:r>
        <w:t>• 이문 독법 | 此 【乙】</w:t>
      </w:r>
    </w:p>
    <w:p>
      <w:pPr>
        <w:pStyle w:val="SHTKNoteDetail"/>
      </w:pPr>
      <w:r>
        <w:t>• 이문 적용 구절 | 若作此解破即不成准破故知彼計俱聲。</w:t>
      </w:r>
    </w:p>
    <w:p>
      <w:pPr>
        <w:pStyle w:val="SHTKNoteDetail"/>
      </w:pPr>
      <w:r>
        <w:t>• 이문 기준 한국어 번역 | 만약 이렇게 해석한다면 논파가 성립하지 않으니, 논파의 취지에 비추어 저들은 ‘함께한 소리’를 주장했음을 알 수 있다.</w:t>
      </w:r>
    </w:p>
    <w:p>
      <w:pPr>
        <w:pStyle w:val="SHTKNoteDetail"/>
      </w:pPr>
      <w:r>
        <w:t>• 의미 차이 | 斯와 此는 모두 같은 지시어로 기능한다.</w:t>
      </w:r>
    </w:p>
    <w:p>
      <w:pPr>
        <w:pStyle w:val="SHTKNoteDetail"/>
      </w:pPr>
      <w:r>
        <w:t>• 번역 영향 판정 | [번역 차이 없음]</w:t>
      </w:r>
    </w:p>
    <w:p>
      <w:pPr>
        <w:pStyle w:val="SHTKNoteDetail"/>
      </w:pPr>
      <w:r>
        <w:t>• 출처 | CBETA T41n1821, 교감 번호 0020002.</w:t>
      </w:r>
    </w:p>
    <w:p>
      <w:pPr>
        <w:pStyle w:val="SHTKPositionMarker"/>
        <w:keepNext/>
      </w:pPr>
      <w:r>
        <w:t xml:space="preserve">[0020a12]</w:t>
      </w:r>
    </w:p>
    <w:p>
      <w:pPr>
        <w:pStyle w:val="SHTKSourceText"/>
        <w:keepNext/>
      </w:pPr>
      <w:r>
        <w:t xml:space="preserve">已說聲處至苦淡別故者。 此別明味 所嘗名味。 如文可知。</w:t>
      </w:r>
    </w:p>
    <w:p>
      <w:pPr>
        <w:pStyle w:val="SHTKTranslationText"/>
      </w:pPr>
      <w:r>
        <w:t xml:space="preserve">“이미 성처(聲處)를 설명하였다”에서 “쓰고 담담한 차이이기 때문이다”에 이르기까지이다. 이는 따로 맛[味]을 밝힌 것이다. 맛보는 바를 ‘맛[味]’이라 한다. 문장과 같이 알 수 있다.</w:t>
      </w:r>
    </w:p>
    <w:p>
      <w:pPr>
        <w:pStyle w:val="SHTKPositionMarker"/>
        <w:keepNext/>
      </w:pPr>
      <w:r>
        <w:t xml:space="preserve">[0020a13]</w:t>
      </w:r>
    </w:p>
    <w:p>
      <w:pPr>
        <w:pStyle w:val="SHTKSourceText"/>
        <w:keepNext/>
      </w:pPr>
      <w:r>
        <w:t xml:space="preserve">已說味處至及平等香者。 此別解香 所齅名香。 婆沙十三亦說四香。 與此論同。 於四香中。 好．惡二類攝香總盡。 於二類中有等。</w:t>
      </w:r>
    </w:p>
    <w:p>
      <w:pPr>
        <w:pStyle w:val="SHTKTranslationText"/>
      </w:pPr>
      <w:r>
        <w:t xml:space="preserve">“이미 미처(味處)를 설명하였다”에서 “및 평등향(平等香)”에 이르기까지이다. 이는 따로 향[香]을 해석한 것이다. 냄새 맡는 바를 ‘향’이라 한다. 『바사론』 권13에서도 네 가지 향을 말한다. 이 논과 같다. 네 가지 향 가운데, 좋은 향과 나쁜 향 두 부류가 향 전체를 포섭한다. 이 두 부류 가운데에는 평등한 것과,</w:t>
      </w:r>
    </w:p>
    <w:p>
      <w:pPr>
        <w:pStyle w:val="SHTKSourceText"/>
        <w:keepNext/>
      </w:pPr>
      <w:r>
        <w:t xml:space="preserve">不等</w:t>
      </w:r>
    </w:p>
    <w:p>
      <w:pPr>
        <w:pStyle w:val="SHTKTranslationText"/>
      </w:pPr>
      <w:r>
        <w:t xml:space="preserve">평등하지 않은 것이 있다.</w:t>
      </w:r>
    </w:p>
    <w:p>
      <w:pPr>
        <w:pStyle w:val="SHTKSourceText"/>
        <w:keepNext/>
      </w:pPr>
      <w:r>
        <w:t xml:space="preserve">正理解等．不等香有兩[3]解。</w:t>
      </w:r>
    </w:p>
    <w:p>
      <w:pPr>
        <w:pStyle w:val="SHTKTranslationText"/>
      </w:pPr>
      <w:r>
        <w:t xml:space="preserve">『순정리론』은 평등향과 불평등향을 두 가지로 해석한다.</w:t>
      </w:r>
    </w:p>
    <w:p>
      <w:pPr>
        <w:pStyle w:val="SHTKNoteSummary"/>
        <w:keepNext/>
      </w:pPr>
      <w:r>
        <w:t>교감 요약 | [CBETA 교감] 저본 解 → 乙본 釋</w:t>
      </w:r>
    </w:p>
    <w:p>
      <w:pPr>
        <w:pStyle w:val="SHTKNoteDetail"/>
      </w:pPr>
      <w:r>
        <w:t>• 원교감 원문 | 解＝釋【乙】</w:t>
      </w:r>
    </w:p>
    <w:p>
      <w:pPr>
        <w:pStyle w:val="SHTKNoteDetail"/>
      </w:pPr>
      <w:r>
        <w:t>• 교감 번호 | 0020003</w:t>
      </w:r>
    </w:p>
    <w:p>
      <w:pPr>
        <w:pStyle w:val="SHTKNoteDetail"/>
      </w:pPr>
      <w:r>
        <w:t>• 판본 정보 | 저본 【大】 解 / 이문 【乙】 釋</w:t>
      </w:r>
    </w:p>
    <w:p>
      <w:pPr>
        <w:pStyle w:val="SHTKNoteDetail"/>
      </w:pPr>
      <w:r>
        <w:t>• 저본 독법 | 解</w:t>
      </w:r>
    </w:p>
    <w:p>
      <w:pPr>
        <w:pStyle w:val="SHTKNoteDetail"/>
      </w:pPr>
      <w:r>
        <w:t>• 저본 적용 구절 | 正理解等．不等香有兩解。</w:t>
      </w:r>
    </w:p>
    <w:p>
      <w:pPr>
        <w:pStyle w:val="SHTKNoteDetail"/>
      </w:pPr>
      <w:r>
        <w:t>• 저본 기준 한국어 번역 | 『순정리론』은 평등향과 불평등향을 두 가지로 해석한다.</w:t>
      </w:r>
    </w:p>
    <w:p>
      <w:pPr>
        <w:pStyle w:val="SHTKNoteDetail"/>
      </w:pPr>
      <w:r>
        <w:t>• 이문 독법 | 釋 【乙】</w:t>
      </w:r>
    </w:p>
    <w:p>
      <w:pPr>
        <w:pStyle w:val="SHTKNoteDetail"/>
      </w:pPr>
      <w:r>
        <w:t>• 이문 적용 구절 | 正理釋等．不等香有兩解。</w:t>
      </w:r>
    </w:p>
    <w:p>
      <w:pPr>
        <w:pStyle w:val="SHTKNoteDetail"/>
      </w:pPr>
      <w:r>
        <w:t>• 이문 기준 한국어 번역 | 『순정리론』은 평등향과 불평등향을 두 가지로 풀이한다.</w:t>
      </w:r>
    </w:p>
    <w:p>
      <w:pPr>
        <w:pStyle w:val="SHTKNoteDetail"/>
      </w:pPr>
      <w:r>
        <w:t>• 의미 차이 | 解와 釋은 이 문맥에서 모두 “해석하다/풀이하다”의 뜻이다.</w:t>
      </w:r>
    </w:p>
    <w:p>
      <w:pPr>
        <w:pStyle w:val="SHTKNoteDetail"/>
      </w:pPr>
      <w:r>
        <w:t>• 번역 영향 판정 | [번역 차이 없음]</w:t>
      </w:r>
    </w:p>
    <w:p>
      <w:pPr>
        <w:pStyle w:val="SHTKNoteDetail"/>
      </w:pPr>
      <w:r>
        <w:t>• 출처 | CBETA T41n1821, 교감 번호 0020003.</w:t>
      </w:r>
    </w:p>
    <w:p>
      <w:pPr>
        <w:pStyle w:val="SHTKSourceText"/>
        <w:keepNext/>
      </w:pPr>
      <w:r>
        <w:t xml:space="preserve">第一[4]師云。</w:t>
      </w:r>
    </w:p>
    <w:p>
      <w:pPr>
        <w:pStyle w:val="SHTKTranslationText"/>
      </w:pPr>
      <w:r>
        <w:t xml:space="preserve">첫 번째 논사는 말한다.</w:t>
      </w:r>
    </w:p>
    <w:p>
      <w:pPr>
        <w:pStyle w:val="SHTKNoteSummary"/>
        <w:keepNext/>
      </w:pPr>
      <w:r>
        <w:t>교감 요약 | [CBETA 교감] 저본 師 → 乙본 解</w:t>
      </w:r>
    </w:p>
    <w:p>
      <w:pPr>
        <w:pStyle w:val="SHTKNoteDetail"/>
      </w:pPr>
      <w:r>
        <w:t>• 원교감 원문 | 師＝解【乙】</w:t>
      </w:r>
    </w:p>
    <w:p>
      <w:pPr>
        <w:pStyle w:val="SHTKNoteDetail"/>
      </w:pPr>
      <w:r>
        <w:t>• 교감 번호 | 0020004</w:t>
      </w:r>
    </w:p>
    <w:p>
      <w:pPr>
        <w:pStyle w:val="SHTKNoteDetail"/>
      </w:pPr>
      <w:r>
        <w:t>• 판본 정보 | 저본 【大】 師 / 이문 【乙】 解</w:t>
      </w:r>
    </w:p>
    <w:p>
      <w:pPr>
        <w:pStyle w:val="SHTKNoteDetail"/>
      </w:pPr>
      <w:r>
        <w:t>• 저본 독법 | 師</w:t>
      </w:r>
    </w:p>
    <w:p>
      <w:pPr>
        <w:pStyle w:val="SHTKNoteDetail"/>
      </w:pPr>
      <w:r>
        <w:t>• 저본 적용 구절 | 第一師云。</w:t>
      </w:r>
    </w:p>
    <w:p>
      <w:pPr>
        <w:pStyle w:val="SHTKNoteDetail"/>
      </w:pPr>
      <w:r>
        <w:t>• 저본 기준 한국어 번역 | 첫 번째 논사는 말한다.</w:t>
      </w:r>
    </w:p>
    <w:p>
      <w:pPr>
        <w:pStyle w:val="SHTKNoteDetail"/>
      </w:pPr>
      <w:r>
        <w:t>• 이문 독법 | 解 【乙】</w:t>
      </w:r>
    </w:p>
    <w:p>
      <w:pPr>
        <w:pStyle w:val="SHTKNoteDetail"/>
      </w:pPr>
      <w:r>
        <w:t>• 이문 적용 구절 | 第一解云。</w:t>
      </w:r>
    </w:p>
    <w:p>
      <w:pPr>
        <w:pStyle w:val="SHTKNoteDetail"/>
      </w:pPr>
      <w:r>
        <w:t>• 이문 기준 한국어 번역 | 첫 번째 해석에서는 말한다.</w:t>
      </w:r>
    </w:p>
    <w:p>
      <w:pPr>
        <w:pStyle w:val="SHTKNoteDetail"/>
      </w:pPr>
      <w:r>
        <w:t>• 의미 차이 | 저본은 “첫째 논사”, 이문은 “첫째 해석”으로 주체와 분류 방식의 표현이 달라진다.</w:t>
      </w:r>
    </w:p>
    <w:p>
      <w:pPr>
        <w:pStyle w:val="SHTKNoteDetail"/>
      </w:pPr>
      <w:r>
        <w:t>• 번역 영향 판정 | [표현 차이]</w:t>
      </w:r>
    </w:p>
    <w:p>
      <w:pPr>
        <w:pStyle w:val="SHTKNoteDetail"/>
      </w:pPr>
      <w:r>
        <w:t>• 출처 | CBETA T41n1821, 교감 번호 0020004.</w:t>
      </w:r>
    </w:p>
    <w:p>
      <w:pPr>
        <w:pStyle w:val="SHTKSourceText"/>
        <w:keepNext/>
      </w:pPr>
      <w:r>
        <w:t xml:space="preserve">增益損減依身別故[5](解云。</w:t>
      </w:r>
    </w:p>
    <w:p>
      <w:pPr>
        <w:pStyle w:val="SHTKTranslationText"/>
      </w:pPr>
      <w:r>
        <w:t xml:space="preserve">“몸을 증익시키고 손감시키는 것이 다르기 때문이다.”라고 한다. 해석하면,</w:t>
      </w:r>
    </w:p>
    <w:p>
      <w:pPr>
        <w:pStyle w:val="SHTKNoteSummary"/>
        <w:keepNext/>
      </w:pPr>
      <w:r>
        <w:t>교감 요약 | [CBETA 교감] 解云乃至無損五十字乙本作本文</w:t>
      </w:r>
    </w:p>
    <w:p>
      <w:pPr>
        <w:pStyle w:val="SHTKNoteDetail"/>
      </w:pPr>
      <w:r>
        <w:t>• 원교감 원문 | 解云乃至無損五十字乙本作本文</w:t>
      </w:r>
    </w:p>
    <w:p>
      <w:pPr>
        <w:pStyle w:val="SHTKNoteDetail"/>
      </w:pPr>
      <w:r>
        <w:t>• 교감 번호 | 0020005</w:t>
      </w:r>
    </w:p>
    <w:p>
      <w:pPr>
        <w:pStyle w:val="SHTKNoteDetail"/>
      </w:pPr>
      <w:r>
        <w:t>• 판본 정보 | 저본 【大】 解云。等謂平等。香力均平增益依身。不等謂太＝大【乙】太【大】，大【乙】太大強成損。太弱無益。損減依身於好惡香中有增損者名等不等 餘者即是無益無損 / 이문 【乙】 解云等謂平等香力均平增益依身不等謂太強成損太弱無益損減依身於好惡香中有增損者名等不等餘者即是無益無損</w:t>
      </w:r>
    </w:p>
    <w:p>
      <w:pPr>
        <w:pStyle w:val="SHTKNoteDetail"/>
      </w:pPr>
      <w:r>
        <w:t>• 저본 독법 | 解云。等謂平等。香力均平增益依身。不等謂太＝大【乙】太【大】，大【乙】太大強成損。太弱無益。損減依身於好惡香中有增損者名等不等 餘者即是無益無損</w:t>
      </w:r>
    </w:p>
    <w:p>
      <w:pPr>
        <w:pStyle w:val="SHTKNoteDetail"/>
      </w:pPr>
      <w:r>
        <w:t>• 저본 적용 구절 | 增益損減依身別故(解云。</w:t>
      </w:r>
    </w:p>
    <w:p>
      <w:pPr>
        <w:pStyle w:val="SHTKNoteDetail"/>
      </w:pPr>
      <w:r>
        <w:t>• 저본 기준 한국어 번역 | “몸을 증익시키고 손감시키는 것이 다르기 때문이다.”라고 한다. 해석하면,</w:t>
      </w:r>
    </w:p>
    <w:p>
      <w:pPr>
        <w:pStyle w:val="SHTKNoteDetail"/>
      </w:pPr>
      <w:r>
        <w:t>• 이문 독법 | 解云等謂平等香力均平增益依身不等謂太強成損太弱無益損減依身於好惡香中有增損者名等不等餘者即是無益無損 【乙】</w:t>
      </w:r>
    </w:p>
    <w:p>
      <w:pPr>
        <w:pStyle w:val="SHTKNoteDetail"/>
      </w:pPr>
      <w:r>
        <w:t>• 이문 적용 구절 | (장문/편집층 이문 — 원교감 원문 참조)</w:t>
      </w:r>
    </w:p>
    <w:p>
      <w:pPr>
        <w:pStyle w:val="SHTKNoteDetail"/>
      </w:pPr>
      <w:r>
        <w:t>• 이문 기준 한국어 번역 | 내용 번역은 저본과 같다. 다만 본문/원주의 층위가 달라진다.</w:t>
      </w:r>
    </w:p>
    <w:p>
      <w:pPr>
        <w:pStyle w:val="SHTKNoteDetail"/>
      </w:pPr>
      <w:r>
        <w:t>• 의미 차이 | 50자의 내용 자체는 같고, 乙본에서는 이 부분을 원주가 아니라 본문으로 배치한다.</w:t>
      </w:r>
    </w:p>
    <w:p>
      <w:pPr>
        <w:pStyle w:val="SHTKNoteDetail"/>
      </w:pPr>
      <w:r>
        <w:t>• 이문 기준 번역 | 구두 차이만 있으므로 한국어 의미는 저본의 괄호 안 해석과 같다.</w:t>
      </w:r>
    </w:p>
    <w:p>
      <w:pPr>
        <w:pStyle w:val="SHTKNoteDetail"/>
      </w:pPr>
      <w:r>
        <w:t>• 번역 영향 판정 | [번역 차이 없음]</w:t>
      </w:r>
    </w:p>
    <w:p>
      <w:pPr>
        <w:pStyle w:val="SHTKNoteDetail"/>
      </w:pPr>
      <w:r>
        <w:t>• 출처 | CBETA T41n1821, 교감 번호 0020005.</w:t>
      </w:r>
    </w:p>
    <w:p>
      <w:pPr>
        <w:pStyle w:val="SHTKSourceText"/>
        <w:keepNext/>
      </w:pPr>
      <w:r>
        <w:t xml:space="preserve">等謂平等。 香力均平增益依身。</w:t>
      </w:r>
    </w:p>
    <w:p>
      <w:pPr>
        <w:pStyle w:val="SHTKTranslationText"/>
      </w:pPr>
      <w:r>
        <w:t xml:space="preserve">‘평등’이란 고르고 평등함을 말한다. 향의 힘이 고르고 평등하여 몸을 증익시킨다.</w:t>
      </w:r>
    </w:p>
    <w:p>
      <w:pPr>
        <w:pStyle w:val="SHTKSourceText"/>
        <w:keepNext/>
      </w:pPr>
      <w:r>
        <w:t xml:space="preserve">不等謂[6]太強成損。</w:t>
      </w:r>
    </w:p>
    <w:p>
      <w:pPr>
        <w:pStyle w:val="SHTKTranslationText"/>
      </w:pPr>
      <w:r>
        <w:t xml:space="preserve">‘불평등’이란 지나치게 강하여 손해를 이루는 것을 말한다.</w:t>
      </w:r>
    </w:p>
    <w:p>
      <w:pPr>
        <w:pStyle w:val="SHTKNoteSummary"/>
        <w:keepNext/>
      </w:pPr>
      <w:r>
        <w:t>교감 요약 | [CBETA 교감] 저본 太 → 乙본 大</w:t>
      </w:r>
    </w:p>
    <w:p>
      <w:pPr>
        <w:pStyle w:val="SHTKNoteDetail"/>
      </w:pPr>
      <w:r>
        <w:t>• 원교감 원문 | 太＝大【乙】</w:t>
      </w:r>
    </w:p>
    <w:p>
      <w:pPr>
        <w:pStyle w:val="SHTKNoteDetail"/>
      </w:pPr>
      <w:r>
        <w:t>• 교감 번호 | 0020006</w:t>
      </w:r>
    </w:p>
    <w:p>
      <w:pPr>
        <w:pStyle w:val="SHTKNoteDetail"/>
      </w:pPr>
      <w:r>
        <w:t>• 판본 정보 | 저본 【大】 太 / 이문 【乙】 大</w:t>
      </w:r>
    </w:p>
    <w:p>
      <w:pPr>
        <w:pStyle w:val="SHTKNoteDetail"/>
      </w:pPr>
      <w:r>
        <w:t>• 저본 독법 | 太</w:t>
      </w:r>
    </w:p>
    <w:p>
      <w:pPr>
        <w:pStyle w:val="SHTKNoteDetail"/>
      </w:pPr>
      <w:r>
        <w:t>• 저본 적용 구절 | 不等謂太強成損。</w:t>
      </w:r>
    </w:p>
    <w:p>
      <w:pPr>
        <w:pStyle w:val="SHTKNoteDetail"/>
      </w:pPr>
      <w:r>
        <w:t>• 저본 기준 한국어 번역 | ‘불평등’이란 지나치게 강하여 손해를 이루는 것을 말한다.</w:t>
      </w:r>
    </w:p>
    <w:p>
      <w:pPr>
        <w:pStyle w:val="SHTKNoteDetail"/>
      </w:pPr>
      <w:r>
        <w:t>• 이문 독법 | 大 【乙】</w:t>
      </w:r>
    </w:p>
    <w:p>
      <w:pPr>
        <w:pStyle w:val="SHTKNoteDetail"/>
      </w:pPr>
      <w:r>
        <w:t>• 이문 적용 구절 | 不等謂大強成損。</w:t>
      </w:r>
    </w:p>
    <w:p>
      <w:pPr>
        <w:pStyle w:val="SHTKNoteDetail"/>
      </w:pPr>
      <w:r>
        <w:t>• 이문 기준 한국어 번역 | 불평등이란 크게 강하여 손해를 이루는 것을 말한다.</w:t>
      </w:r>
    </w:p>
    <w:p>
      <w:pPr>
        <w:pStyle w:val="SHTKNoteDetail"/>
      </w:pPr>
      <w:r>
        <w:t>• 의미 차이 | 太強은 “지나치게 강함”, 大強은 “크게 강함”으로 강도의 표현이 달라진다.</w:t>
      </w:r>
    </w:p>
    <w:p>
      <w:pPr>
        <w:pStyle w:val="SHTKNoteDetail"/>
      </w:pPr>
      <w:r>
        <w:t>• 번역 영향 판정 | [표현 차이]</w:t>
      </w:r>
    </w:p>
    <w:p>
      <w:pPr>
        <w:pStyle w:val="SHTKNoteDetail"/>
      </w:pPr>
      <w:r>
        <w:t>• 출처 | CBETA T41n1821, 교감 번호 0020006.</w:t>
      </w:r>
    </w:p>
    <w:p>
      <w:pPr>
        <w:pStyle w:val="SHTKSourceText"/>
        <w:keepNext/>
      </w:pPr>
      <w:r>
        <w:t xml:space="preserve">太弱無益。 損減依身於好惡香中有增損者名等不等 餘者即是無益無損) 第二解云。 有說微弱．增盛異故(解云。 微劣是等。 增盛名不等)正理解本論三香亦有兩解。 第一解云若能長養諸根大種名好香。</w:t>
      </w:r>
    </w:p>
    <w:p>
      <w:pPr>
        <w:pStyle w:val="SHTKTranslationText"/>
      </w:pPr>
      <w:r>
        <w:t xml:space="preserve">지나치게 약하면 이익이 없다. 몸을 손감시키는 것 가운데 좋은 향과 나쁜 향에 증익과 손감이 있는 것을 평등향과 불평등향이라 한다. 나머지는 곧 이익도 없고 손해도 없는 것이다. 두 번째 해석에서는 말한다. “어떤 이는 미약함과 증성함이 다르기 때문이라고 한다.” 해석하면, 미약한 것은 평등향이고, 증성한 것을 불평등향이라 한다. 『순정리론』이 『본론』의 세 가지 향을 해석하는 데에도 두 가지 해석이 있다. 첫 번째 해석에서는, 만약 모든 근과 대종을 장양할 수 있으면 좋은 향이라고 한다.</w:t>
      </w:r>
    </w:p>
    <w:p>
      <w:pPr>
        <w:pStyle w:val="SHTKSourceText"/>
        <w:keepNext/>
      </w:pPr>
      <w:r>
        <w:t xml:space="preserve">與此相違名惡香。 無前二用名平等香。</w:t>
      </w:r>
    </w:p>
    <w:p>
      <w:pPr>
        <w:pStyle w:val="SHTKTranslationText"/>
      </w:pPr>
      <w:r>
        <w:t xml:space="preserve">이와 어긋나는 것을 나쁜 향이라 한다. 앞의 두 작용이 없는 것을 평등향이라 한다.</w:t>
      </w:r>
    </w:p>
    <w:p>
      <w:pPr>
        <w:pStyle w:val="SHTKSourceText"/>
        <w:keepNext/>
      </w:pPr>
      <w:r>
        <w:t xml:space="preserve">入阿毘達磨亦同此解[7](解云從是惡香。</w:t>
      </w:r>
    </w:p>
    <w:p>
      <w:pPr>
        <w:pStyle w:val="SHTKTranslationText"/>
      </w:pPr>
      <w:r>
        <w:t xml:space="preserve">『입아비달마론』도 이 해석과 같다. 해석하면, [판독 불확실] 원문의 ‘從是惡香’은 문맥상 “설령 나쁜 향이라도”라는 뜻으로 읽는다.</w:t>
      </w:r>
    </w:p>
    <w:p>
      <w:pPr>
        <w:pStyle w:val="SHTKNoteSummary"/>
        <w:keepNext/>
      </w:pPr>
      <w:r>
        <w:t>교감 요약 | [CBETA 교감] 解云乃至等香六十二字乙本作本文</w:t>
      </w:r>
    </w:p>
    <w:p>
      <w:pPr>
        <w:pStyle w:val="SHTKNoteDetail"/>
      </w:pPr>
      <w:r>
        <w:t>• 원교감 원문 | 解云乃至等香六十二字乙本作本文</w:t>
      </w:r>
    </w:p>
    <w:p>
      <w:pPr>
        <w:pStyle w:val="SHTKNoteDetail"/>
      </w:pPr>
      <w:r>
        <w:t>• 교감 번호 | 0020007</w:t>
      </w:r>
    </w:p>
    <w:p>
      <w:pPr>
        <w:pStyle w:val="SHTKNoteDetail"/>
      </w:pPr>
      <w:r>
        <w:t>• 판본 정보 | 저본 【大】 解云從是惡香。但能長養諸根大種亦名好香。縱是好香。若能損減諸根大種亦名惡香。此師意說但能長養名好香。但能損減名惡香。無長養損減者名平等香 / 이문 【乙】 解云從是惡香但能長養諸根大種亦名好香縱是好香若能損減諸根大種亦名惡香此師意說但能長養名好香但能損減名惡香無長養損減者名平等香</w:t>
      </w:r>
    </w:p>
    <w:p>
      <w:pPr>
        <w:pStyle w:val="SHTKNoteDetail"/>
      </w:pPr>
      <w:r>
        <w:t>• 저본 독법 | 解云從是惡香。但能長養諸根大種亦名好香。縱是好香。若能損減諸根大種亦名惡香。此師意說但能長養名好香。但能損減名惡香。無長養損減者名平等香</w:t>
      </w:r>
    </w:p>
    <w:p>
      <w:pPr>
        <w:pStyle w:val="SHTKNoteDetail"/>
      </w:pPr>
      <w:r>
        <w:t>• 저본 적용 구절 | 入阿毘達磨亦同此解(解云從是惡香。</w:t>
      </w:r>
    </w:p>
    <w:p>
      <w:pPr>
        <w:pStyle w:val="SHTKNoteDetail"/>
      </w:pPr>
      <w:r>
        <w:t>• 저본 기준 한국어 번역 | 『입아비달마론』도 이 해석과 같다. 해석하면, [판독 불확실] 원문의 ‘從是惡香’은 문맥상 “설령 나쁜 향이라도”라는 뜻으로 읽는다.</w:t>
      </w:r>
    </w:p>
    <w:p>
      <w:pPr>
        <w:pStyle w:val="SHTKNoteDetail"/>
      </w:pPr>
      <w:r>
        <w:t>• 이문 독법 | 解云從是惡香但能長養諸根大種亦名好香縱是好香若能損減諸根大種亦名惡香此師意說但能長養名好香但能損減名惡香無長養損減者名平等香 【乙】</w:t>
      </w:r>
    </w:p>
    <w:p>
      <w:pPr>
        <w:pStyle w:val="SHTKNoteDetail"/>
      </w:pPr>
      <w:r>
        <w:t>• 이문 적용 구절 | (장문/편집층 이문 — 원교감 원문 참조)</w:t>
      </w:r>
    </w:p>
    <w:p>
      <w:pPr>
        <w:pStyle w:val="SHTKNoteDetail"/>
      </w:pPr>
      <w:r>
        <w:t>• 이문 기준 한국어 번역 | 내용 번역은 저본과 같다. 다만 본문/원주의 층위가 달라진다.</w:t>
      </w:r>
    </w:p>
    <w:p>
      <w:pPr>
        <w:pStyle w:val="SHTKNoteDetail"/>
      </w:pPr>
      <w:r>
        <w:t>• 의미 차이 | 62자의 내용 자체는 같고, 乙본에서는 이 부분을 원주가 아니라 본문으로 배치한다.</w:t>
      </w:r>
    </w:p>
    <w:p>
      <w:pPr>
        <w:pStyle w:val="SHTKNoteDetail"/>
      </w:pPr>
      <w:r>
        <w:t>• 번역 영향 판정 | [번역 차이 없음]</w:t>
      </w:r>
    </w:p>
    <w:p>
      <w:pPr>
        <w:pStyle w:val="SHTKNoteDetail"/>
      </w:pPr>
      <w:r>
        <w:t>• 출처 | CBETA T41n1821, 교감 번호 0020007.</w:t>
      </w:r>
    </w:p>
    <w:p>
      <w:pPr>
        <w:pStyle w:val="SHTKSourceText"/>
        <w:keepNext/>
      </w:pPr>
      <w:r>
        <w:t xml:space="preserve">但能長養諸根大種亦名好香。 縱是好香。 若能損減諸根大種亦名惡香。 此師意說但能長養名好香。 但能損減名惡香。 無長養損減者名平等香) 第二解云。 或諸福業增上所生名為好香。</w:t>
      </w:r>
    </w:p>
    <w:p>
      <w:pPr>
        <w:pStyle w:val="SHTKTranslationText"/>
      </w:pPr>
      <w:r>
        <w:t xml:space="preserve">다만 모든 근과 대종을 장양할 수 있으면 또한 좋은 향이라 한다. 설령 이것이 좋은 향이라 하더라도, 만약 모든 근과 대종을 손감시킬 수 있으면 또한 나쁜 향이라 한다. 이 논사의 뜻은 오직 장양하는 것만을 좋은 향이라 하고, 오직 손감하는 것만을 나쁜 향이라 하며, 장양도 손감도 없는 것을 평등향이라 한다는 것이다. 두 번째 해석에서는 말한다. 혹 모든 복업의 증상력으로 생긴 것을 좋은 향이라 하고,</w:t>
      </w:r>
    </w:p>
    <w:p>
      <w:pPr>
        <w:pStyle w:val="SHTKSourceText"/>
        <w:keepNext/>
      </w:pPr>
      <w:r>
        <w:t xml:space="preserve">若諸罪業增上所生名為惡香。 唯四大種勢力所生名平等香。 此師約勝．劣．處中以解 又五事論云諸悅意者說名好香。 不悅意者說名惡香。</w:t>
      </w:r>
    </w:p>
    <w:p>
      <w:pPr>
        <w:pStyle w:val="SHTKTranslationText"/>
      </w:pPr>
      <w:r>
        <w:t xml:space="preserve">모든 죄업의 증상력으로 생긴 것을 나쁜 향이라 하며, 오직 사대종의 세력으로 생긴 것을 평등향이라 한다. 이 논사는 수승함·열등함·중간에 의거하여 해석한다. 또 『오사론』에서는 모든 마음에 드는 것을 좋은 향이라 하고, 마음에 들지 않는 것을 나쁜 향이라 하며,</w:t>
      </w:r>
    </w:p>
    <w:p>
      <w:pPr>
        <w:pStyle w:val="SHTKSourceText"/>
        <w:keepNext/>
      </w:pPr>
      <w:r>
        <w:t xml:space="preserve">順捨受[8]處者名平等香</w:t>
      </w:r>
    </w:p>
    <w:p>
      <w:pPr>
        <w:pStyle w:val="SHTKTranslationText"/>
      </w:pPr>
      <w:r>
        <w:t xml:space="preserve">사수(捨受)에 따르는 처소의 것을 평등향이라 한다고 하였다.</w:t>
      </w:r>
    </w:p>
    <w:p>
      <w:pPr>
        <w:pStyle w:val="SHTKNoteSummary"/>
        <w:keepNext/>
      </w:pPr>
      <w:r>
        <w:t>교감 요약 | [CBETA 교감] 甲본은 處 뒤에 中이 있음</w:t>
      </w:r>
    </w:p>
    <w:p>
      <w:pPr>
        <w:pStyle w:val="SHTKNoteDetail"/>
      </w:pPr>
      <w:r>
        <w:t>• 원교감 원문 | 處＋（中）【甲】</w:t>
      </w:r>
    </w:p>
    <w:p>
      <w:pPr>
        <w:pStyle w:val="SHTKNoteDetail"/>
      </w:pPr>
      <w:r>
        <w:t>• 교감 번호 | 0020008</w:t>
      </w:r>
    </w:p>
    <w:p>
      <w:pPr>
        <w:pStyle w:val="SHTKNoteDetail"/>
      </w:pPr>
      <w:r>
        <w:t>• 판본 정보 | 저본 【大】 處 / 이문 【甲】 處中</w:t>
      </w:r>
    </w:p>
    <w:p>
      <w:pPr>
        <w:pStyle w:val="SHTKNoteDetail"/>
      </w:pPr>
      <w:r>
        <w:t>• 저본 독법 | 處</w:t>
      </w:r>
    </w:p>
    <w:p>
      <w:pPr>
        <w:pStyle w:val="SHTKNoteDetail"/>
      </w:pPr>
      <w:r>
        <w:t>• 저본 적용 구절 | 順捨受處者名平等香</w:t>
      </w:r>
    </w:p>
    <w:p>
      <w:pPr>
        <w:pStyle w:val="SHTKNoteDetail"/>
      </w:pPr>
      <w:r>
        <w:t>• 저본 기준 한국어 번역 | 사수(捨受)에 따르는 처소의 것을 평등향이라 한다고 하였다.</w:t>
      </w:r>
    </w:p>
    <w:p>
      <w:pPr>
        <w:pStyle w:val="SHTKNoteDetail"/>
      </w:pPr>
      <w:r>
        <w:t>• 이문 독법 | 處中 【甲】</w:t>
      </w:r>
    </w:p>
    <w:p>
      <w:pPr>
        <w:pStyle w:val="SHTKNoteDetail"/>
      </w:pPr>
      <w:r>
        <w:t>• 이문 적용 구절 | 順捨受處中者名平等香</w:t>
      </w:r>
    </w:p>
    <w:p>
      <w:pPr>
        <w:pStyle w:val="SHTKNoteDetail"/>
      </w:pPr>
      <w:r>
        <w:t>• 이문 기준 한국어 번역 | 사수에 따르는 처소 가운데 있는 것을 평등향이라 한다.</w:t>
      </w:r>
    </w:p>
    <w:p>
      <w:pPr>
        <w:pStyle w:val="SHTKNoteDetail"/>
      </w:pPr>
      <w:r>
        <w:t>• 의미 차이 | 處中은 “그 처소 가운데”를 명시하여 범위를 조금 더 분명히 한다.</w:t>
      </w:r>
    </w:p>
    <w:p>
      <w:pPr>
        <w:pStyle w:val="SHTKNoteDetail"/>
      </w:pPr>
      <w:r>
        <w:t>• 번역 영향 판정 | [의미 차이 경미]</w:t>
      </w:r>
    </w:p>
    <w:p>
      <w:pPr>
        <w:pStyle w:val="SHTKNoteDetail"/>
      </w:pPr>
      <w:r>
        <w:t>• 출처 | CBETA T41n1821, 교감 번호 0020008.</w:t>
      </w:r>
    </w:p>
    <w:p>
      <w:pPr>
        <w:pStyle w:val="SHTKSourceText"/>
        <w:keepNext/>
      </w:pPr>
      <w:r>
        <w:t xml:space="preserve">解云。 約情說故名好．惡等香。 論體無記。 此與正理第二解義亦無違 問四香．三香各有兩解。 如何相攝。</w:t>
      </w:r>
    </w:p>
    <w:p>
      <w:pPr>
        <w:pStyle w:val="SHTKTranslationText"/>
      </w:pPr>
      <w:r>
        <w:t xml:space="preserve">해석하면, 유정의 느낌에 의거하여 말하므로 좋은 향·나쁜 향 등의 이름을 붙인 것이다. 논의 체성은 무기이다. 이것은 『순정리론』의 두 번째 해석의 뜻과도 어긋나지 않는다. 묻는다. 네 가지 향과 세 가지 향에 각각 두 해석이 있는데, 어떻게 서로 포섭하는가?</w:t>
      </w:r>
    </w:p>
    <w:p>
      <w:pPr>
        <w:pStyle w:val="SHTKPositionMarker"/>
        <w:keepNext/>
      </w:pPr>
      <w:r>
        <w:t xml:space="preserve">[0020b05]</w:t>
      </w:r>
    </w:p>
    <w:p>
      <w:pPr>
        <w:pStyle w:val="SHTKSourceText"/>
        <w:keepNext/>
      </w:pPr>
      <w:r>
        <w:t xml:space="preserve">解云正理四香中第一解與三香中第一解相攝。 增益義當長養。 損減義當非長養。 無益無損義當平等 三香中好香攝四香中等香 三香中惡香攝四香中不等香 三香中平等香攝四香中好．惡二香。 以於好．惡二香中。</w:t>
      </w:r>
    </w:p>
    <w:p>
      <w:pPr>
        <w:pStyle w:val="SHTKTranslationText"/>
      </w:pPr>
      <w:r>
        <w:t xml:space="preserve">해석한다. 『순정리론』의 네 향에 대한 첫 번째 해석은 세 향에 대한 첫 번째 해석과 서로 포섭된다. 증익의 뜻은 장양에 해당하고, 손감의 뜻은 장양하지 않음에 해당하며, 이익도 손해도 없는 뜻은 평등향에 해당한다. 세 향 가운데 좋은 향은 네 향 가운데 평등향을 포섭하고, 세 향 가운데 나쁜 향은 네 향 가운데 불평등향을 포섭하며, 세 향 가운데 평등향은 네 향 가운데 좋은 향과 나쁜 향 두 향을 포섭한다. 좋은 향과 나쁜 향 두 향 가운데,</w:t>
      </w:r>
    </w:p>
    <w:p>
      <w:pPr>
        <w:pStyle w:val="SHTKSourceText"/>
        <w:keepNext/>
      </w:pPr>
      <w:r>
        <w:t xml:space="preserve">增益者名等香。 損減者名不等香。 餘不能增益．損減者名好香．惡香。 此即義當平等香 又解。 三香中好香。 攝四香中等香全。 好．惡香各少分</w:t>
      </w:r>
    </w:p>
    <w:p>
      <w:pPr>
        <w:pStyle w:val="SHTKTranslationText"/>
      </w:pPr>
      <w:r>
        <w:t xml:space="preserve">증익시키는 것을 평등향이라 하고, 손감시키는 것을 불평등향이라 하며, 나머지, 증익시키지도 손감시키지도 못하는 것을 좋은 향과 나쁜 향이라 하기 때문이다. 이는 곧 뜻으로는 평등향에 해당한다. 또 다른 해석에서는, 세 향 가운데 좋은 향이, 네 향 가운데 평등향 전체와, 좋은 향·나쁜 향 각각의 일부를 포섭한다.</w:t>
      </w:r>
    </w:p>
    <w:p>
      <w:pPr>
        <w:pStyle w:val="SHTKSourceText"/>
        <w:keepNext/>
      </w:pPr>
      <w:r>
        <w:t xml:space="preserve">[9]三香中惡香攝四香中不等香全好。</w:t>
      </w:r>
    </w:p>
    <w:p>
      <w:pPr>
        <w:pStyle w:val="SHTKTranslationText"/>
      </w:pPr>
      <w:r>
        <w:t xml:space="preserve">세 향 가운데 나쁜 향은 네 향 가운데 불평등향 전체와 좋은 향을 포섭한다. [구두 불확실]</w:t>
      </w:r>
    </w:p>
    <w:p>
      <w:pPr>
        <w:pStyle w:val="SHTKNoteSummary"/>
        <w:keepNext/>
      </w:pPr>
      <w:r>
        <w:t>교감 요약 | [CBETA 교감] 乙본에는 三香…少分(十九자) 없음</w:t>
      </w:r>
    </w:p>
    <w:p>
      <w:pPr>
        <w:pStyle w:val="SHTKNoteDetail"/>
      </w:pPr>
      <w:r>
        <w:t>• 원교감 원문 | 〔三香…少分〕十九字－【乙】</w:t>
      </w:r>
    </w:p>
    <w:p>
      <w:pPr>
        <w:pStyle w:val="SHTKNoteDetail"/>
      </w:pPr>
      <w:r>
        <w:t>• 교감 번호 | 0020009</w:t>
      </w:r>
    </w:p>
    <w:p>
      <w:pPr>
        <w:pStyle w:val="SHTKNoteDetail"/>
      </w:pPr>
      <w:r>
        <w:t>• 판본 정보 | 저본 【大】 三香中惡香攝四香中不等香全好。惡．香各少分 / 이문 【乙】 〔삭제〕</w:t>
      </w:r>
    </w:p>
    <w:p>
      <w:pPr>
        <w:pStyle w:val="SHTKNoteDetail"/>
      </w:pPr>
      <w:r>
        <w:t>• 저본 독법 | 三香中惡香攝四香中不等香全好。惡．香各少分</w:t>
      </w:r>
    </w:p>
    <w:p>
      <w:pPr>
        <w:pStyle w:val="SHTKNoteDetail"/>
      </w:pPr>
      <w:r>
        <w:t>• 저본 적용 구절 | 三香中惡香攝四香中不等香全好。</w:t>
      </w:r>
    </w:p>
    <w:p>
      <w:pPr>
        <w:pStyle w:val="SHTKNoteDetail"/>
      </w:pPr>
      <w:r>
        <w:t>• 저본 기준 한국어 번역 | 세 향 가운데 나쁜 향은 네 향 가운데 불평등향 전체와 좋은 향을 포섭한다. [구두 불확실]</w:t>
      </w:r>
    </w:p>
    <w:p>
      <w:pPr>
        <w:pStyle w:val="SHTKNoteDetail"/>
      </w:pPr>
      <w:r>
        <w:t>• 이문 독법 | 〔삭제〕 【乙】</w:t>
      </w:r>
    </w:p>
    <w:p>
      <w:pPr>
        <w:pStyle w:val="SHTKNoteDetail"/>
      </w:pPr>
      <w:r>
        <w:t>• 이문 적용 구절 | (장문/편집층 이문 — 원교감 원문 참조)</w:t>
      </w:r>
    </w:p>
    <w:p>
      <w:pPr>
        <w:pStyle w:val="SHTKNoteDetail"/>
      </w:pPr>
      <w:r>
        <w:t>• 이문 기준 한국어 번역 | 乙본에는 해당 문장이 없다.</w:t>
      </w:r>
    </w:p>
    <w:p>
      <w:pPr>
        <w:pStyle w:val="SHTKNoteDetail"/>
      </w:pPr>
      <w:r>
        <w:t>• 의미 차이 | 乙본은 이 19자를 전부 삭제한다. 세 향과 네 향의 포섭 관계를 설명하는 한 문장이 없어지므로 구조가 달라진다.</w:t>
      </w:r>
    </w:p>
    <w:p>
      <w:pPr>
        <w:pStyle w:val="SHTKNoteDetail"/>
      </w:pPr>
      <w:r>
        <w:t>• 이문 기준 번역 | 이문은 저본의 三香中惡香攝四香中不等香全，好、惡香各少分에 해당하는 말 없이 읽는다.</w:t>
      </w:r>
    </w:p>
    <w:p>
      <w:pPr>
        <w:pStyle w:val="SHTKNoteDetail"/>
      </w:pPr>
      <w:r>
        <w:t>• 번역 영향 판정 | [문장 구조 변화]</w:t>
      </w:r>
    </w:p>
    <w:p>
      <w:pPr>
        <w:pStyle w:val="SHTKNoteDetail"/>
      </w:pPr>
      <w:r>
        <w:t>• 출처 | CBETA T41n1821, 교감 번호 0020009.</w:t>
      </w:r>
    </w:p>
    <w:p>
      <w:pPr>
        <w:pStyle w:val="SHTKSourceText"/>
        <w:keepNext/>
      </w:pPr>
      <w:r>
        <w:t xml:space="preserve">惡．香各少分 三香中平等香。</w:t>
      </w:r>
    </w:p>
    <w:p>
      <w:pPr>
        <w:pStyle w:val="SHTKTranslationText"/>
      </w:pPr>
      <w:r>
        <w:t xml:space="preserve">“나쁜 향·향은 각각 일부이다.” [구두 불확실] 앞 단위 끝의 ‘好’와 이어 읽으면 “좋은 향·나쁜 향 각각의 일부”가 된다. 세 향 가운데 평등향은,</w:t>
      </w:r>
    </w:p>
    <w:p>
      <w:pPr>
        <w:pStyle w:val="SHTKSourceText"/>
        <w:keepNext/>
      </w:pPr>
      <w:r>
        <w:t xml:space="preserve">攝四香中[10]好．惡二香[11]少分。</w:t>
      </w:r>
    </w:p>
    <w:p>
      <w:pPr>
        <w:pStyle w:val="SHTKTranslationText"/>
      </w:pPr>
      <w:r>
        <w:t xml:space="preserve">네 향 가운데 좋은 향·나쁜 향 두 향의 일부를 포섭한다.</w:t>
      </w:r>
    </w:p>
    <w:p>
      <w:pPr>
        <w:pStyle w:val="SHTKNoteSummary"/>
        <w:keepNext/>
      </w:pPr>
      <w:r>
        <w:t>교감 요약 | [CBETA 교감] 乙본에는 好惡二香 없음</w:t>
      </w:r>
    </w:p>
    <w:p>
      <w:pPr>
        <w:pStyle w:val="SHTKNoteDetail"/>
      </w:pPr>
      <w:r>
        <w:t>• 원교감 원문 | 〔好惡二香〕－【乙】</w:t>
      </w:r>
    </w:p>
    <w:p>
      <w:pPr>
        <w:pStyle w:val="SHTKNoteDetail"/>
      </w:pPr>
      <w:r>
        <w:t>• 교감 번호 | 0020010</w:t>
      </w:r>
    </w:p>
    <w:p>
      <w:pPr>
        <w:pStyle w:val="SHTKNoteDetail"/>
      </w:pPr>
      <w:r>
        <w:t>• 판본 정보 | 저본 【大】 好．惡二香 / 이문 【乙】 〔삭제〕</w:t>
      </w:r>
    </w:p>
    <w:p>
      <w:pPr>
        <w:pStyle w:val="SHTKNoteDetail"/>
      </w:pPr>
      <w:r>
        <w:t>• 저본 독법 | 好．惡二香</w:t>
      </w:r>
    </w:p>
    <w:p>
      <w:pPr>
        <w:pStyle w:val="SHTKNoteDetail"/>
      </w:pPr>
      <w:r>
        <w:t>• 저본 적용 구절 | 攝四香中好．惡二香少分。</w:t>
      </w:r>
    </w:p>
    <w:p>
      <w:pPr>
        <w:pStyle w:val="SHTKNoteDetail"/>
      </w:pPr>
      <w:r>
        <w:t>• 저본 기준 한국어 번역 | 네 향 가운데 좋은 향·나쁜 향 두 향의 일부를 포섭한다.</w:t>
      </w:r>
    </w:p>
    <w:p>
      <w:pPr>
        <w:pStyle w:val="SHTKNoteDetail"/>
      </w:pPr>
      <w:r>
        <w:t>• 이문 독법 | 〔삭제〕 【乙】</w:t>
      </w:r>
    </w:p>
    <w:p>
      <w:pPr>
        <w:pStyle w:val="SHTKNoteDetail"/>
      </w:pPr>
      <w:r>
        <w:t>• 이문 적용 구절 | 攝四香中少分。</w:t>
      </w:r>
    </w:p>
    <w:p>
      <w:pPr>
        <w:pStyle w:val="SHTKNoteDetail"/>
      </w:pPr>
      <w:r>
        <w:t>• 이문 기준 한국어 번역 | 네 향 가운데 일부를 포섭한다.</w:t>
      </w:r>
    </w:p>
    <w:p>
      <w:pPr>
        <w:pStyle w:val="SHTKNoteDetail"/>
      </w:pPr>
      <w:r>
        <w:t>• 의미 차이 | 乙본은 好惡二香을 삭제하여 포섭 대상의 명시가 줄어든다.</w:t>
      </w:r>
    </w:p>
    <w:p>
      <w:pPr>
        <w:pStyle w:val="SHTKNoteDetail"/>
      </w:pPr>
      <w:r>
        <w:t>• 번역 영향 판정 | [문장 구조 변화]</w:t>
      </w:r>
    </w:p>
    <w:p>
      <w:pPr>
        <w:pStyle w:val="SHTKNoteDetail"/>
      </w:pPr>
      <w:r>
        <w:t>• 출처 | CBETA T41n1821, 교감 번호 0020010.</w:t>
      </w:r>
    </w:p>
    <w:p>
      <w:pPr>
        <w:pStyle w:val="SHTKNoteSummary"/>
      </w:pPr>
      <w:r>
        <w:t>교감 요약 | [CBETA 교감] 甲·乙본은 少 앞에 各이 있음</w:t>
      </w:r>
    </w:p>
    <w:p>
      <w:pPr>
        <w:pStyle w:val="SHTKNoteDetail"/>
      </w:pPr>
      <w:r>
        <w:t>• 원교감 원문 | （各）＋少【甲】【乙】</w:t>
      </w:r>
    </w:p>
    <w:p>
      <w:pPr>
        <w:pStyle w:val="SHTKNoteDetail"/>
      </w:pPr>
      <w:r>
        <w:t>• 교감 번호 | 0020011</w:t>
      </w:r>
    </w:p>
    <w:p>
      <w:pPr>
        <w:pStyle w:val="SHTKNoteDetail"/>
      </w:pPr>
      <w:r>
        <w:t>• 판본 정보 | 저본 【大】 少 / 이문 【甲】 【乙】 各少</w:t>
      </w:r>
    </w:p>
    <w:p>
      <w:pPr>
        <w:pStyle w:val="SHTKNoteDetail"/>
      </w:pPr>
      <w:r>
        <w:t>• 저본 독법 | 少</w:t>
      </w:r>
    </w:p>
    <w:p>
      <w:pPr>
        <w:pStyle w:val="SHTKNoteDetail"/>
      </w:pPr>
      <w:r>
        <w:t>• 저본 적용 구절 | 攝四香中好．惡二香少分。</w:t>
      </w:r>
    </w:p>
    <w:p>
      <w:pPr>
        <w:pStyle w:val="SHTKNoteDetail"/>
      </w:pPr>
      <w:r>
        <w:t>• 저본 기준 한국어 번역 | 네 향 가운데 좋은 향·나쁜 향 두 향의 일부를 포섭한다.</w:t>
      </w:r>
    </w:p>
    <w:p>
      <w:pPr>
        <w:pStyle w:val="SHTKNoteDetail"/>
      </w:pPr>
      <w:r>
        <w:t>• 이문 독법 | 各少 【甲】 【乙】</w:t>
      </w:r>
    </w:p>
    <w:p>
      <w:pPr>
        <w:pStyle w:val="SHTKNoteDetail"/>
      </w:pPr>
      <w:r>
        <w:t>• 이문 적용 구절 | 攝四香中好．惡二香各少分。</w:t>
      </w:r>
    </w:p>
    <w:p>
      <w:pPr>
        <w:pStyle w:val="SHTKNoteDetail"/>
      </w:pPr>
      <w:r>
        <w:t>• 이문 기준 한국어 번역 | 네 향 가운데 좋은 향·나쁜 향 각각의 일부를 포섭한다.</w:t>
      </w:r>
    </w:p>
    <w:p>
      <w:pPr>
        <w:pStyle w:val="SHTKNoteDetail"/>
      </w:pPr>
      <w:r>
        <w:t>• 의미 차이 | 各少는 좋은 향과 나쁜 향 “각각의 일부”임을 명시한다.</w:t>
      </w:r>
    </w:p>
    <w:p>
      <w:pPr>
        <w:pStyle w:val="SHTKNoteDetail"/>
      </w:pPr>
      <w:r>
        <w:t>• 번역 영향 판정 | [의미 차이 경미]</w:t>
      </w:r>
    </w:p>
    <w:p>
      <w:pPr>
        <w:pStyle w:val="SHTKNoteDetail"/>
      </w:pPr>
      <w:r>
        <w:t>• 출처 | CBETA T41n1821, 교감 번호 0020011.</w:t>
      </w:r>
    </w:p>
    <w:p>
      <w:pPr>
        <w:pStyle w:val="SHTKSourceText"/>
        <w:keepNext/>
      </w:pPr>
      <w:r>
        <w:t xml:space="preserve">以四香中好．惡二香攝香總盡。 於中離出等．不等香故。</w:t>
      </w:r>
    </w:p>
    <w:p>
      <w:pPr>
        <w:pStyle w:val="SHTKTranslationText"/>
      </w:pPr>
      <w:r>
        <w:t xml:space="preserve">네 향 가운데 좋은 향과 나쁜 향 두 향이 향 전체를 포섭하고, 그 가운데서 평등향과 불평등향을 따로 세웠기 때문이다.</w:t>
      </w:r>
    </w:p>
    <w:p>
      <w:pPr>
        <w:pStyle w:val="SHTKSourceText"/>
        <w:keepNext/>
      </w:pPr>
      <w:r>
        <w:t xml:space="preserve">三香中[12]等香。</w:t>
      </w:r>
    </w:p>
    <w:p>
      <w:pPr>
        <w:pStyle w:val="SHTKTranslationText"/>
      </w:pPr>
      <w:r>
        <w:t xml:space="preserve">세 향 가운데 평등향은,</w:t>
      </w:r>
    </w:p>
    <w:p>
      <w:pPr>
        <w:pStyle w:val="SHTKNoteSummary"/>
        <w:keepNext/>
      </w:pPr>
      <w:r>
        <w:t>교감 요약 | [CBETA 교감] 甲·乙본은 等 앞에 平이 있음</w:t>
      </w:r>
    </w:p>
    <w:p>
      <w:pPr>
        <w:pStyle w:val="SHTKNoteDetail"/>
      </w:pPr>
      <w:r>
        <w:t>• 원교감 원문 | （平）＋等【甲】【乙】</w:t>
      </w:r>
    </w:p>
    <w:p>
      <w:pPr>
        <w:pStyle w:val="SHTKNoteDetail"/>
      </w:pPr>
      <w:r>
        <w:t>• 교감 번호 | 0020012</w:t>
      </w:r>
    </w:p>
    <w:p>
      <w:pPr>
        <w:pStyle w:val="SHTKNoteDetail"/>
      </w:pPr>
      <w:r>
        <w:t>• 판본 정보 | 저본 【大】 等 / 이문 【甲】 【乙】 平等</w:t>
      </w:r>
    </w:p>
    <w:p>
      <w:pPr>
        <w:pStyle w:val="SHTKNoteDetail"/>
      </w:pPr>
      <w:r>
        <w:t>• 저본 독법 | 等</w:t>
      </w:r>
    </w:p>
    <w:p>
      <w:pPr>
        <w:pStyle w:val="SHTKNoteDetail"/>
      </w:pPr>
      <w:r>
        <w:t>• 저본 적용 구절 | 三香中等香。</w:t>
      </w:r>
    </w:p>
    <w:p>
      <w:pPr>
        <w:pStyle w:val="SHTKNoteDetail"/>
      </w:pPr>
      <w:r>
        <w:t>• 저본 기준 한국어 번역 | 세 향 가운데 평등향은,</w:t>
      </w:r>
    </w:p>
    <w:p>
      <w:pPr>
        <w:pStyle w:val="SHTKNoteDetail"/>
      </w:pPr>
      <w:r>
        <w:t>• 이문 독법 | 平等 【甲】 【乙】</w:t>
      </w:r>
    </w:p>
    <w:p>
      <w:pPr>
        <w:pStyle w:val="SHTKNoteDetail"/>
      </w:pPr>
      <w:r>
        <w:t>• 이문 적용 구절 | 三香中平等香。</w:t>
      </w:r>
    </w:p>
    <w:p>
      <w:pPr>
        <w:pStyle w:val="SHTKNoteDetail"/>
      </w:pPr>
      <w:r>
        <w:t>• 이문 기준 한국어 번역 | 세 향 가운데 평등향은,</w:t>
      </w:r>
    </w:p>
    <w:p>
      <w:pPr>
        <w:pStyle w:val="SHTKNoteDetail"/>
      </w:pPr>
      <w:r>
        <w:t>• 의미 차이 | 平等香은 저본의 等香보다 용어를 완전하게 적는다.</w:t>
      </w:r>
    </w:p>
    <w:p>
      <w:pPr>
        <w:pStyle w:val="SHTKNoteDetail"/>
      </w:pPr>
      <w:r>
        <w:t>• 번역 영향 판정 | [의미 차이 경미]</w:t>
      </w:r>
    </w:p>
    <w:p>
      <w:pPr>
        <w:pStyle w:val="SHTKNoteDetail"/>
      </w:pPr>
      <w:r>
        <w:t>• 출처 | CBETA T41n1821, 교감 번호 0020012.</w:t>
      </w:r>
    </w:p>
    <w:p>
      <w:pPr>
        <w:pStyle w:val="SHTKSourceText"/>
        <w:keepNext/>
      </w:pPr>
      <w:r>
        <w:t xml:space="preserve">攝四香中好．惡香各少分 正理四香中第二解。 與三香中第二解相攝 增盛義當罪福業生。 體既增盛故知業感 微劣義當唯大種生。 體既微劣故知非親業感。 唯大種生</w:t>
      </w:r>
    </w:p>
    <w:p>
      <w:pPr>
        <w:pStyle w:val="SHTKTranslationText"/>
      </w:pPr>
      <w:r>
        <w:t xml:space="preserve">네 향 가운데 좋은 향과 나쁜 향 각각의 일부를 포섭한다. 『순정리론』의 네 향에 대한 두 번째 해석은, 세 향에 대한 두 번째 해석과 서로 포섭된다. 증성하다는 뜻은 죄업과 복업에서 생긴 것에 해당한다. 체가 이미 증성하므로 업의 감응으로 생겼음을 알 수 있다. 미약하다는 뜻은 오직 대종에서 생긴 것에 해당한다. 체가 이미 미약하므로 업에 의해 직접 감응된 것이 아님을 알 수 있다. 오직 대종에서 생긴 것이다.</w:t>
      </w:r>
    </w:p>
    <w:p>
      <w:pPr>
        <w:pStyle w:val="SHTKSourceText"/>
        <w:keepNext/>
      </w:pPr>
      <w:r>
        <w:t xml:space="preserve">以此微劣．增盛二香攝好．惡。 盡。 故說三香攝四香盡 又解。 三香中。 若福業增上所生名好香。 即攝四香中好香全．不等香中少分。 三香中。</w:t>
      </w:r>
    </w:p>
    <w:p>
      <w:pPr>
        <w:pStyle w:val="SHTKTranslationText"/>
      </w:pPr>
      <w:r>
        <w:t xml:space="preserve">이 미약함과 증성함 두 향으로 좋은 향과 나쁜 향을 모두 포섭한다. 다 포섭한다. 그러므로 세 가지 향이 네 가지 향을 모두 포섭한다고 말한다. 또 다른 해석에서는, 세 향 가운데, 복업의 증상력으로 생긴 것을 좋은 향이라 하면, 곧 네 향 가운데 좋은 향 전체와 불평등향의 일부를 포섭한다. 세 향 가운데,</w:t>
      </w:r>
    </w:p>
    <w:p>
      <w:pPr>
        <w:pStyle w:val="SHTKSourceText"/>
        <w:keepNext/>
      </w:pPr>
      <w:r>
        <w:t xml:space="preserve">若罪業增上所生名惡香。 即攝四香中惡香全．不等香中少分。 三香中。 若四大勢力所生香名平等香。 即攝四香中等香。 以當微劣故。 所以四香中別說不等香者。 於好．惡香中。</w:t>
      </w:r>
    </w:p>
    <w:p>
      <w:pPr>
        <w:pStyle w:val="SHTKTranslationText"/>
      </w:pPr>
      <w:r>
        <w:t xml:space="preserve">죄업의 증상력으로 생긴 것을 나쁜 향이라 하면, 곧 네 향 가운데 나쁜 향 전체와 불평등향의 일부를 포섭한다. 세 향 가운데, 사대의 세력으로 생긴 향을 평등향이라 하면, 곧 네 향 가운데 평등향을 포섭한다. 미약함에 해당하기 때문이다. 그러므로 네 향 가운데 따로 불평등향을 말한 까닭은, 좋은 향과 나쁜 향 가운데,</w:t>
      </w:r>
    </w:p>
    <w:p>
      <w:pPr>
        <w:pStyle w:val="SHTKSourceText"/>
        <w:keepNext/>
      </w:pPr>
      <w:r>
        <w:t xml:space="preserve">有增盛者別立。 如沈．麝等。 是好香中不等香。 如葱．韮等。</w:t>
      </w:r>
    </w:p>
    <w:p>
      <w:pPr>
        <w:pStyle w:val="SHTKTranslationText"/>
      </w:pPr>
      <w:r>
        <w:t xml:space="preserve">증성한 것이 있으면 따로 세우기 때문이다. 침향과 사향 등과 같은 것은, 좋은 향 가운데 불평등향이다. 파와 부추 등과 같은 것은,</w:t>
      </w:r>
    </w:p>
    <w:p>
      <w:pPr>
        <w:pStyle w:val="SHTKSourceText"/>
        <w:keepNext/>
      </w:pPr>
      <w:r>
        <w:t xml:space="preserve">是惡香中不等香[＊]故</w:t>
      </w:r>
    </w:p>
    <w:p>
      <w:pPr>
        <w:pStyle w:val="SHTKTranslationText"/>
      </w:pPr>
      <w:r>
        <w:t xml:space="preserve">나쁜 향 가운데 불평등향이기 때문이다.</w:t>
      </w:r>
    </w:p>
    <w:p>
      <w:pPr>
        <w:pStyle w:val="SHTKNoteSummary"/>
        <w:keepNext/>
      </w:pPr>
      <w:r>
        <w:t>교감 요약 | [상호참조] 乙본에는 故 없음</w:t>
      </w:r>
    </w:p>
    <w:p>
      <w:pPr>
        <w:pStyle w:val="SHTKNoteDetail"/>
      </w:pPr>
      <w:r>
        <w:t>• 원교감 원문 | 〔故〕－【乙】＊</w:t>
      </w:r>
    </w:p>
    <w:p>
      <w:pPr>
        <w:pStyle w:val="SHTKNoteDetail"/>
      </w:pPr>
      <w:r>
        <w:t>• 판본 정보 | 저본 【大】 故 / 이문 【乙】 〔삭제〕</w:t>
      </w:r>
    </w:p>
    <w:p>
      <w:pPr>
        <w:pStyle w:val="SHTKNoteDetail"/>
      </w:pPr>
      <w:r>
        <w:t>• 저본 적용 구절 | 是惡香中不等香故</w:t>
      </w:r>
    </w:p>
    <w:p>
      <w:pPr>
        <w:pStyle w:val="SHTKNoteDetail"/>
      </w:pPr>
      <w:r>
        <w:t>• 저본 기준 한국어 번역 | 나쁜 향 가운데 불평등향이기 때문이다.</w:t>
      </w:r>
    </w:p>
    <w:p>
      <w:pPr>
        <w:pStyle w:val="SHTKNoteDetail"/>
      </w:pPr>
      <w:r>
        <w:t>• 이문 적용 구절 | 是惡香中不等香</w:t>
      </w:r>
    </w:p>
    <w:p>
      <w:pPr>
        <w:pStyle w:val="SHTKNoteDetail"/>
      </w:pPr>
      <w:r>
        <w:t>• 이문 기준 한국어 번역 | 나쁜 향 가운데 불평등향이다.</w:t>
      </w:r>
    </w:p>
    <w:p>
      <w:pPr>
        <w:pStyle w:val="SHTKNoteDetail"/>
      </w:pPr>
      <w:r>
        <w:t>• 의미 차이 | 乙본은 접속어 故를 삭제한다. 결론적 인과 연결이 약해지지만 핵심 분류 내용은 같다.</w:t>
      </w:r>
    </w:p>
    <w:p>
      <w:pPr>
        <w:pStyle w:val="SHTKNoteDetail"/>
      </w:pPr>
      <w:r>
        <w:t>• 번역 영향 판정 | [표현 차이]</w:t>
      </w:r>
    </w:p>
    <w:p>
      <w:pPr>
        <w:pStyle w:val="SHTKNoteDetail"/>
      </w:pPr>
      <w:r>
        <w:t>• 출처 | CBETA T41n1821, 교감 번호 0018001.</w:t>
      </w:r>
    </w:p>
    <w:p>
      <w:pPr>
        <w:pStyle w:val="SHTKSourceText"/>
        <w:keepNext/>
      </w:pPr>
      <w:r>
        <w:t xml:space="preserve">三香中好．惡二香。 各攝四香中不等香少分。</w:t>
      </w:r>
    </w:p>
    <w:p>
      <w:pPr>
        <w:pStyle w:val="SHTKTranslationText"/>
      </w:pPr>
      <w:r>
        <w:t xml:space="preserve">세 향 가운데 좋은 향과 나쁜 향 두 향은, 각각 네 향 가운데 불평등향의 일부를 포섭한다.</w:t>
      </w:r>
    </w:p>
    <w:p>
      <w:pPr>
        <w:pStyle w:val="SHTKPositionMarker"/>
        <w:keepNext/>
      </w:pPr>
      <w:r>
        <w:t xml:space="preserve">[0020c03]</w:t>
      </w:r>
    </w:p>
    <w:p>
      <w:pPr>
        <w:pStyle w:val="SHTKSourceText"/>
        <w:keepNext/>
      </w:pPr>
      <w:r>
        <w:t xml:space="preserve">已說香處至同修勇進樂者。 此下別解觸 所觸名觸。 即十一種 雖根對境實不相觸。 無間生時。 根是識依假說能觸。 觸非識依不說彼觸能觸身根。</w:t>
      </w:r>
    </w:p>
    <w:p>
      <w:pPr>
        <w:pStyle w:val="SHTKTranslationText"/>
      </w:pPr>
      <w:r>
        <w:t xml:space="preserve">“이미 향처(香處)를 설명하였다”에서 “함께 닦고 용맹하게 나아가는 즐거움”에 이르기까지이다. 이 아래에서는 따로 촉(觸)을 해석한다. 접촉되는 바를 ‘촉’이라 한다. 곧 열한 가지이다. 비록 근이 경계를 대할 때 실제로 서로 접촉하는 것은 아니지만, 간격 없이 생겨날 때, 근은 식(識)의 의지처이므로 임시로 ‘능히 접촉한다’고 말한다. 촉경은 식의 의지처가 아니므로, 그것이 능히 신근을 접촉한다고 말하지 않는다.</w:t>
      </w:r>
    </w:p>
    <w:p>
      <w:pPr>
        <w:pStyle w:val="SHTKSourceText"/>
        <w:keepNext/>
      </w:pPr>
      <w:r>
        <w:t xml:space="preserve">但名所觸。 觸與身根極相隣近故得觸名。 香．味二種雖亦至根。 非如彼境故不名觸 問一切四大。 皆發身識不 答異說不同。 故婆沙一百二十七云。</w:t>
      </w:r>
    </w:p>
    <w:p>
      <w:pPr>
        <w:pStyle w:val="SHTKTranslationText"/>
      </w:pPr>
      <w:r>
        <w:t xml:space="preserve">다만 ‘접촉되는 것[所觸]’이라고 한다. 촉경과 신근은 지극히 서로 이웃하고 가까우므로 ‘촉’이라는 이름을 얻는다. 향과 맛 두 가지도 비록 근에 이르지만, 저 촉경과 같지는 않으므로 ‘촉’이라 하지 않는다. 묻는다. 모든 사대는, 모두 신식(身識)을 발생시키는가? 답한다. 서로 다른 설이 있다. 그러므로 『바사론』 권127에서 말한다.</w:t>
      </w:r>
    </w:p>
    <w:p>
      <w:pPr>
        <w:pStyle w:val="SHTKSourceText"/>
        <w:keepNext/>
      </w:pPr>
      <w:r>
        <w:t xml:space="preserve">問緣五色根所依大種發身識不。 有說不發。</w:t>
      </w:r>
    </w:p>
    <w:p>
      <w:pPr>
        <w:pStyle w:val="SHTKTranslationText"/>
      </w:pPr>
      <w:r>
        <w:t xml:space="preserve">“묻는다. 다섯 색근의 의지처인 대종을 반연하여 신식을 발생시키는가?” 어떤 이는 발생시키지 않는다고 한다.</w:t>
      </w:r>
    </w:p>
    <w:p>
      <w:pPr>
        <w:pStyle w:val="SHTKSourceText"/>
        <w:keepNext/>
      </w:pPr>
      <w:r>
        <w:t xml:space="preserve">如五[13]色根。</w:t>
      </w:r>
    </w:p>
    <w:p>
      <w:pPr>
        <w:pStyle w:val="SHTKTranslationText"/>
      </w:pPr>
      <w:r>
        <w:t xml:space="preserve">다섯 색근과 같이,</w:t>
      </w:r>
    </w:p>
    <w:p>
      <w:pPr>
        <w:pStyle w:val="SHTKNoteSummary"/>
        <w:keepNext/>
      </w:pPr>
      <w:r>
        <w:t>교감 요약 | [CBETA 교감] 저본 色 → 乙본 識</w:t>
      </w:r>
    </w:p>
    <w:p>
      <w:pPr>
        <w:pStyle w:val="SHTKNoteDetail"/>
      </w:pPr>
      <w:r>
        <w:t>• 원교감 원문 | 色＝識【乙】</w:t>
      </w:r>
    </w:p>
    <w:p>
      <w:pPr>
        <w:pStyle w:val="SHTKNoteDetail"/>
      </w:pPr>
      <w:r>
        <w:t>• 교감 번호 | 0020013</w:t>
      </w:r>
    </w:p>
    <w:p>
      <w:pPr>
        <w:pStyle w:val="SHTKNoteDetail"/>
      </w:pPr>
      <w:r>
        <w:t>• 판본 정보 | 저본 【大】 色 / 이문 【乙】 識</w:t>
      </w:r>
    </w:p>
    <w:p>
      <w:pPr>
        <w:pStyle w:val="SHTKNoteDetail"/>
      </w:pPr>
      <w:r>
        <w:t>• 저본 독법 | 色</w:t>
      </w:r>
    </w:p>
    <w:p>
      <w:pPr>
        <w:pStyle w:val="SHTKNoteDetail"/>
      </w:pPr>
      <w:r>
        <w:t>• 저본 적용 구절 | 如五色根。</w:t>
      </w:r>
    </w:p>
    <w:p>
      <w:pPr>
        <w:pStyle w:val="SHTKNoteDetail"/>
      </w:pPr>
      <w:r>
        <w:t>• 저본 기준 한국어 번역 | 다섯 색근과 같이,</w:t>
      </w:r>
    </w:p>
    <w:p>
      <w:pPr>
        <w:pStyle w:val="SHTKNoteDetail"/>
      </w:pPr>
      <w:r>
        <w:t>• 이문 독법 | 識 【乙】</w:t>
      </w:r>
    </w:p>
    <w:p>
      <w:pPr>
        <w:pStyle w:val="SHTKNoteDetail"/>
      </w:pPr>
      <w:r>
        <w:t>• 이문 적용 구절 | 如五識根。</w:t>
      </w:r>
    </w:p>
    <w:p>
      <w:pPr>
        <w:pStyle w:val="SHTKNoteDetail"/>
      </w:pPr>
      <w:r>
        <w:t>• 이문 기준 한국어 번역 | [판단 유보] 다섯 ‘식근’과 같이…</w:t>
      </w:r>
    </w:p>
    <w:p>
      <w:pPr>
        <w:pStyle w:val="SHTKNoteDetail"/>
      </w:pPr>
      <w:r>
        <w:t>• 의미 차이 | 五色根을 五識根으로 읽으면 용어 자체가 달라지며 문맥상 자연스러움도 달라진다. 이문 독법의 정확한 의도는 판단을 유보한다.</w:t>
      </w:r>
    </w:p>
    <w:p>
      <w:pPr>
        <w:pStyle w:val="SHTKNoteDetail"/>
      </w:pPr>
      <w:r>
        <w:t>• 번역 영향 판정 | [판단 유보]</w:t>
      </w:r>
    </w:p>
    <w:p>
      <w:pPr>
        <w:pStyle w:val="SHTKNoteDetail"/>
      </w:pPr>
      <w:r>
        <w:t>• 출처 | CBETA T41n1821, 교감 번호 0020013.</w:t>
      </w:r>
    </w:p>
    <w:p>
      <w:pPr>
        <w:pStyle w:val="SHTKSourceText"/>
        <w:keepNext/>
      </w:pPr>
      <w:r>
        <w:t xml:space="preserve">不可觸故。 不發身識。 所依大種理亦應然 問若爾何故。 說為身識所識。 答依法性說身識所識。 未來世中身識境故。 然無現在發身識義</w:t>
      </w:r>
    </w:p>
    <w:p>
      <w:pPr>
        <w:pStyle w:val="SHTKTranslationText"/>
      </w:pPr>
      <w:r>
        <w:t xml:space="preserve">접촉할 수 없기 때문에, 신식을 발생시키지 않는다. 그 의지처인 대종도 이치상 또한 그러해야 한다. 묻는다. 그렇다면 어째서, 신식이 인식하는 것이라고 말하는가? 답한다. 법성에 의거하여 신식이 인식하는 것이라고 말한다. 미래세에는 신식의 경계가 되기 때문이다. 그러나 현재에 신식을 발생시키는 뜻은 없다.</w:t>
      </w:r>
    </w:p>
    <w:p>
      <w:pPr>
        <w:pStyle w:val="SHTKSourceText"/>
        <w:keepNext/>
      </w:pPr>
      <w:r>
        <w:t xml:space="preserve">有說。 除身根所依大種。 皆能發身識。</w:t>
      </w:r>
    </w:p>
    <w:p>
      <w:pPr>
        <w:pStyle w:val="SHTKTranslationText"/>
      </w:pPr>
      <w:r>
        <w:t xml:space="preserve">어떤 이는 말한다. 신근의 의지처인 대종을 제외하고는, 모두 신식을 발생시킬 수 있다.</w:t>
      </w:r>
    </w:p>
    <w:p>
      <w:pPr>
        <w:pStyle w:val="SHTKSourceText"/>
        <w:keepNext/>
      </w:pPr>
      <w:r>
        <w:t xml:space="preserve">以身根所依極[14]隣近。</w:t>
      </w:r>
    </w:p>
    <w:p>
      <w:pPr>
        <w:pStyle w:val="SHTKTranslationText"/>
      </w:pPr>
      <w:r>
        <w:t xml:space="preserve">신근의 의지처는 지극히 가까이 있기 때문에,</w:t>
      </w:r>
    </w:p>
    <w:p>
      <w:pPr>
        <w:pStyle w:val="SHTKNoteSummary"/>
        <w:keepNext/>
      </w:pPr>
      <w:r>
        <w:t>교감 요약 | [CBETA 교감] 乙본은 隣 앞에 根이 있음</w:t>
      </w:r>
    </w:p>
    <w:p>
      <w:pPr>
        <w:pStyle w:val="SHTKNoteDetail"/>
      </w:pPr>
      <w:r>
        <w:t>• 원교감 원문 | （根）＋隣【乙】</w:t>
      </w:r>
    </w:p>
    <w:p>
      <w:pPr>
        <w:pStyle w:val="SHTKNoteDetail"/>
      </w:pPr>
      <w:r>
        <w:t>• 교감 번호 | 0020014</w:t>
      </w:r>
    </w:p>
    <w:p>
      <w:pPr>
        <w:pStyle w:val="SHTKNoteDetail"/>
      </w:pPr>
      <w:r>
        <w:t>• 판본 정보 | 저본 【大】 隣 / 이문 【乙】 根隣</w:t>
      </w:r>
    </w:p>
    <w:p>
      <w:pPr>
        <w:pStyle w:val="SHTKNoteDetail"/>
      </w:pPr>
      <w:r>
        <w:t>• 저본 독법 | 隣</w:t>
      </w:r>
    </w:p>
    <w:p>
      <w:pPr>
        <w:pStyle w:val="SHTKNoteDetail"/>
      </w:pPr>
      <w:r>
        <w:t>• 저본 적용 구절 | 以身根所依極隣近。</w:t>
      </w:r>
    </w:p>
    <w:p>
      <w:pPr>
        <w:pStyle w:val="SHTKNoteDetail"/>
      </w:pPr>
      <w:r>
        <w:t>• 저본 기준 한국어 번역 | 신근의 의지처는 지극히 가까이 있기 때문에,</w:t>
      </w:r>
    </w:p>
    <w:p>
      <w:pPr>
        <w:pStyle w:val="SHTKNoteDetail"/>
      </w:pPr>
      <w:r>
        <w:t>• 이문 독법 | 根隣 【乙】</w:t>
      </w:r>
    </w:p>
    <w:p>
      <w:pPr>
        <w:pStyle w:val="SHTKNoteDetail"/>
      </w:pPr>
      <w:r>
        <w:t>• 이문 적용 구절 | 以身根所依極根隣近。</w:t>
      </w:r>
    </w:p>
    <w:p>
      <w:pPr>
        <w:pStyle w:val="SHTKNoteDetail"/>
      </w:pPr>
      <w:r>
        <w:t>• 이문 기준 한국어 번역 | [판단 유보] 신근의 의지처가 극히 ‘근에 인접’하기 때문에…</w:t>
      </w:r>
    </w:p>
    <w:p>
      <w:pPr>
        <w:pStyle w:val="SHTKNoteDetail"/>
      </w:pPr>
      <w:r>
        <w:t>• 의미 차이 | 極根隣近은 저본 極隣近과 문구가 달라지나 정확한 구문 관계가 불명확하다.</w:t>
      </w:r>
    </w:p>
    <w:p>
      <w:pPr>
        <w:pStyle w:val="SHTKNoteDetail"/>
      </w:pPr>
      <w:r>
        <w:t>• 번역 영향 판정 | [판단 유보]</w:t>
      </w:r>
    </w:p>
    <w:p>
      <w:pPr>
        <w:pStyle w:val="SHTKNoteDetail"/>
      </w:pPr>
      <w:r>
        <w:t>• 출처 | CBETA T41n1821, 교감 번호 0020014.</w:t>
      </w:r>
    </w:p>
    <w:p>
      <w:pPr>
        <w:pStyle w:val="SHTKSourceText"/>
        <w:keepNext/>
      </w:pPr>
      <w:r>
        <w:t xml:space="preserve">故不能發身識。 然他身識所緣境故。</w:t>
      </w:r>
    </w:p>
    <w:p>
      <w:pPr>
        <w:pStyle w:val="SHTKTranslationText"/>
      </w:pPr>
      <w:r>
        <w:t xml:space="preserve">신식을 발생시킬 수 없다. 그러나 다른 이의 신식이 반연하는 경계이므로,</w:t>
      </w:r>
    </w:p>
    <w:p>
      <w:pPr>
        <w:pStyle w:val="SHTKSourceText"/>
        <w:keepNext/>
      </w:pPr>
      <w:r>
        <w:t xml:space="preserve">亦得名為身識所識(雖有兩解然無評[15]文)</w:t>
      </w:r>
    </w:p>
    <w:p>
      <w:pPr>
        <w:pStyle w:val="SHTKTranslationText"/>
      </w:pPr>
      <w:r>
        <w:t xml:space="preserve">또한 신식이 인식하는 것이라고 이름할 수 있다. 두 해석이 있으나 평결문은 없다.</w:t>
      </w:r>
    </w:p>
    <w:p>
      <w:pPr>
        <w:pStyle w:val="SHTKNoteSummary"/>
        <w:keepNext/>
      </w:pPr>
      <w:r>
        <w:t>교감 요약 | [CBETA 교감] 저본 文 → 乙본 家</w:t>
      </w:r>
    </w:p>
    <w:p>
      <w:pPr>
        <w:pStyle w:val="SHTKNoteDetail"/>
      </w:pPr>
      <w:r>
        <w:t>• 원교감 원문 | 文＝家【乙】</w:t>
      </w:r>
    </w:p>
    <w:p>
      <w:pPr>
        <w:pStyle w:val="SHTKNoteDetail"/>
      </w:pPr>
      <w:r>
        <w:t>• 교감 번호 | 0020015</w:t>
      </w:r>
    </w:p>
    <w:p>
      <w:pPr>
        <w:pStyle w:val="SHTKNoteDetail"/>
      </w:pPr>
      <w:r>
        <w:t>• 판본 정보 | 저본 【大】 文 / 이문 【乙】 家</w:t>
      </w:r>
    </w:p>
    <w:p>
      <w:pPr>
        <w:pStyle w:val="SHTKNoteDetail"/>
      </w:pPr>
      <w:r>
        <w:t>• 저본 독법 | 文</w:t>
      </w:r>
    </w:p>
    <w:p>
      <w:pPr>
        <w:pStyle w:val="SHTKNoteDetail"/>
      </w:pPr>
      <w:r>
        <w:t>• 저본 적용 구절 | 亦得名為身識所識(雖有兩解然無評文)</w:t>
      </w:r>
    </w:p>
    <w:p>
      <w:pPr>
        <w:pStyle w:val="SHTKNoteDetail"/>
      </w:pPr>
      <w:r>
        <w:t>• 저본 기준 한국어 번역 | 또한 신식이 인식하는 것이라고 이름할 수 있다. 두 해석이 있으나 평결문은 없다.</w:t>
      </w:r>
    </w:p>
    <w:p>
      <w:pPr>
        <w:pStyle w:val="SHTKNoteDetail"/>
      </w:pPr>
      <w:r>
        <w:t>• 이문 독법 | 家 【乙】</w:t>
      </w:r>
    </w:p>
    <w:p>
      <w:pPr>
        <w:pStyle w:val="SHTKNoteDetail"/>
      </w:pPr>
      <w:r>
        <w:t>• 이문 적용 구절 | 亦得名為身識所識(雖有兩解然無評家)</w:t>
      </w:r>
    </w:p>
    <w:p>
      <w:pPr>
        <w:pStyle w:val="SHTKNoteDetail"/>
      </w:pPr>
      <w:r>
        <w:t>• 이문 기준 한국어 번역 | 두 해석이 있으나 평결하는 논사는 없다.</w:t>
      </w:r>
    </w:p>
    <w:p>
      <w:pPr>
        <w:pStyle w:val="SHTKNoteDetail"/>
      </w:pPr>
      <w:r>
        <w:t>• 의미 차이 | 저본은 “평결문이 없다”, 乙본은 “평결하는 논사가 없다”가 되어 서술 대상이 문장에서 사람으로 바뀐다.</w:t>
      </w:r>
    </w:p>
    <w:p>
      <w:pPr>
        <w:pStyle w:val="SHTKNoteDetail"/>
      </w:pPr>
      <w:r>
        <w:t>• 번역 영향 판정 | [의미 차이 경미]</w:t>
      </w:r>
    </w:p>
    <w:p>
      <w:pPr>
        <w:pStyle w:val="SHTKNoteDetail"/>
      </w:pPr>
      <w:r>
        <w:t>• 출처 | CBETA T41n1821, 교감 번호 0020015.</w:t>
      </w:r>
    </w:p>
    <w:p>
      <w:pPr>
        <w:pStyle w:val="SHTKSourceText"/>
        <w:keepNext/>
      </w:pPr>
      <w:r>
        <w:t xml:space="preserve">滑等四種顯別有體。 不同經部故各言性 冷．飢．渴三。 是心所中欲之異名。</w:t>
      </w:r>
    </w:p>
    <w:p>
      <w:pPr>
        <w:pStyle w:val="SHTKTranslationText"/>
      </w:pPr>
      <w:r>
        <w:t xml:space="preserve">미끄러움 등 네 가지는 별도의 자체가 있음을 드러낸다. 경부와 같지 않으므로 각각 ‘성(性)’이라고 말한다. 차가움·배고픔·목마름 세 가지는, 심소 가운데 욕(欲)의 다른 이름이다.</w:t>
      </w:r>
    </w:p>
    <w:p>
      <w:pPr>
        <w:pStyle w:val="SHTKSourceText"/>
        <w:keepNext/>
      </w:pPr>
      <w:r>
        <w:t xml:space="preserve">非正目觸[16]言觸是欲。</w:t>
      </w:r>
    </w:p>
    <w:p>
      <w:pPr>
        <w:pStyle w:val="SHTKTranslationText"/>
      </w:pPr>
      <w:r>
        <w:t xml:space="preserve">촉 자체를 바로 가리켜 ‘촉이 욕이다’라고 말하는 것은 아니다.</w:t>
      </w:r>
    </w:p>
    <w:p>
      <w:pPr>
        <w:pStyle w:val="SHTKNoteSummary"/>
        <w:keepNext/>
      </w:pPr>
      <w:r>
        <w:t>교감 요약 | [CBETA 교감] 乙본은 言 앞에 乃이 있음</w:t>
      </w:r>
    </w:p>
    <w:p>
      <w:pPr>
        <w:pStyle w:val="SHTKNoteDetail"/>
      </w:pPr>
      <w:r>
        <w:t>• 원교감 원문 | （乃）＋言【乙】</w:t>
      </w:r>
    </w:p>
    <w:p>
      <w:pPr>
        <w:pStyle w:val="SHTKNoteDetail"/>
      </w:pPr>
      <w:r>
        <w:t>• 교감 번호 | 0020016</w:t>
      </w:r>
    </w:p>
    <w:p>
      <w:pPr>
        <w:pStyle w:val="SHTKNoteDetail"/>
      </w:pPr>
      <w:r>
        <w:t>• 판본 정보 | 저본 【大】 言 / 이문 【乙】 乃言</w:t>
      </w:r>
    </w:p>
    <w:p>
      <w:pPr>
        <w:pStyle w:val="SHTKNoteDetail"/>
      </w:pPr>
      <w:r>
        <w:t>• 저본 독법 | 言</w:t>
      </w:r>
    </w:p>
    <w:p>
      <w:pPr>
        <w:pStyle w:val="SHTKNoteDetail"/>
      </w:pPr>
      <w:r>
        <w:t>• 저본 적용 구절 | 非正目觸言觸是欲。</w:t>
      </w:r>
    </w:p>
    <w:p>
      <w:pPr>
        <w:pStyle w:val="SHTKNoteDetail"/>
      </w:pPr>
      <w:r>
        <w:t>• 저본 기준 한국어 번역 | 촉 자체를 바로 가리켜 ‘촉이 욕이다’라고 말하는 것은 아니다.</w:t>
      </w:r>
    </w:p>
    <w:p>
      <w:pPr>
        <w:pStyle w:val="SHTKNoteDetail"/>
      </w:pPr>
      <w:r>
        <w:t>• 이문 독법 | 乃言 【乙】</w:t>
      </w:r>
    </w:p>
    <w:p>
      <w:pPr>
        <w:pStyle w:val="SHTKNoteDetail"/>
      </w:pPr>
      <w:r>
        <w:t>• 이문 적용 구절 | 非正目觸乃言觸是欲。</w:t>
      </w:r>
    </w:p>
    <w:p>
      <w:pPr>
        <w:pStyle w:val="SHTKNoteDetail"/>
      </w:pPr>
      <w:r>
        <w:t>• 이문 기준 한국어 번역 | 촉 자체를 바로 가리켜 이에 “촉이 욕이다”라고 말하는 것은 아니다.</w:t>
      </w:r>
    </w:p>
    <w:p>
      <w:pPr>
        <w:pStyle w:val="SHTKNoteDetail"/>
      </w:pPr>
      <w:r>
        <w:t>• 의미 차이 | 乃言은 “이에/그제야 말한다”라는 연결 의미가 더해진다.</w:t>
      </w:r>
    </w:p>
    <w:p>
      <w:pPr>
        <w:pStyle w:val="SHTKNoteDetail"/>
      </w:pPr>
      <w:r>
        <w:t>• 번역 영향 판정 | [표현 차이]</w:t>
      </w:r>
    </w:p>
    <w:p>
      <w:pPr>
        <w:pStyle w:val="SHTKNoteDetail"/>
      </w:pPr>
      <w:r>
        <w:t>• 출처 | CBETA T41n1821, 교감 번호 0020016.</w:t>
      </w:r>
    </w:p>
    <w:p>
      <w:pPr>
        <w:pStyle w:val="SHTKSourceText"/>
        <w:keepNext/>
      </w:pPr>
      <w:r>
        <w:t xml:space="preserve">從果標名。 故不言性 法蘊第十亦同此論。 然婆沙十三。 七所造觸皆有性字。 言性者據體性說。</w:t>
      </w:r>
    </w:p>
    <w:p>
      <w:pPr>
        <w:pStyle w:val="SHTKTranslationText"/>
      </w:pPr>
      <w:r>
        <w:t xml:space="preserve">결과를 따라 이름을 세운 것이다. 그러므로 ‘성’이라고 말하지 않는다. 『법온족론』 권10도 이 논과 같다. 그러나 『바사론』 권13에서는, 일곱 가지 소조촉 모두에 ‘성’이라는 글자가 있다. ‘성’이라고 말한 것은 체성에 의거하여 말한 것이다.</w:t>
      </w:r>
    </w:p>
    <w:p>
      <w:pPr>
        <w:pStyle w:val="SHTKSourceText"/>
        <w:keepNext/>
      </w:pPr>
      <w:r>
        <w:t xml:space="preserve">一切諸法皆有[17]性故。</w:t>
      </w:r>
    </w:p>
    <w:p>
      <w:pPr>
        <w:pStyle w:val="SHTKTranslationText"/>
      </w:pPr>
      <w:r>
        <w:t xml:space="preserve">모든 법에는 다 성이 있기 때문이다.</w:t>
      </w:r>
    </w:p>
    <w:p>
      <w:pPr>
        <w:pStyle w:val="SHTKNoteSummary"/>
        <w:keepNext/>
      </w:pPr>
      <w:r>
        <w:t>교감 요약 | [CBETA 교감] 乙본은 性 앞에 自이 있음</w:t>
      </w:r>
    </w:p>
    <w:p>
      <w:pPr>
        <w:pStyle w:val="SHTKNoteDetail"/>
      </w:pPr>
      <w:r>
        <w:t>• 원교감 원문 | （自）＋性【乙】</w:t>
      </w:r>
    </w:p>
    <w:p>
      <w:pPr>
        <w:pStyle w:val="SHTKNoteDetail"/>
      </w:pPr>
      <w:r>
        <w:t>• 교감 번호 | 0020017</w:t>
      </w:r>
    </w:p>
    <w:p>
      <w:pPr>
        <w:pStyle w:val="SHTKNoteDetail"/>
      </w:pPr>
      <w:r>
        <w:t>• 판본 정보 | 저본 【大】 性 / 이문 【乙】 自性</w:t>
      </w:r>
    </w:p>
    <w:p>
      <w:pPr>
        <w:pStyle w:val="SHTKNoteDetail"/>
      </w:pPr>
      <w:r>
        <w:t>• 저본 독법 | 性</w:t>
      </w:r>
    </w:p>
    <w:p>
      <w:pPr>
        <w:pStyle w:val="SHTKNoteDetail"/>
      </w:pPr>
      <w:r>
        <w:t>• 저본 적용 구절 | 一切諸法皆有性故。</w:t>
      </w:r>
    </w:p>
    <w:p>
      <w:pPr>
        <w:pStyle w:val="SHTKNoteDetail"/>
      </w:pPr>
      <w:r>
        <w:t>• 저본 기준 한국어 번역 | 모든 법에는 다 성이 있기 때문이다.</w:t>
      </w:r>
    </w:p>
    <w:p>
      <w:pPr>
        <w:pStyle w:val="SHTKNoteDetail"/>
      </w:pPr>
      <w:r>
        <w:t>• 이문 독법 | 自性 【乙】</w:t>
      </w:r>
    </w:p>
    <w:p>
      <w:pPr>
        <w:pStyle w:val="SHTKNoteDetail"/>
      </w:pPr>
      <w:r>
        <w:t>• 이문 적용 구절 | 一切諸法皆有自性故。</w:t>
      </w:r>
    </w:p>
    <w:p>
      <w:pPr>
        <w:pStyle w:val="SHTKNoteDetail"/>
      </w:pPr>
      <w:r>
        <w:t>• 이문 기준 한국어 번역 | 모든 법에는 다 자성이 있기 때문이다.</w:t>
      </w:r>
    </w:p>
    <w:p>
      <w:pPr>
        <w:pStyle w:val="SHTKNoteDetail"/>
      </w:pPr>
      <w:r>
        <w:t>• 의미 차이 | 自性은 단순한 性보다 “자성”이라는 전문적 의미를 명시한다.</w:t>
      </w:r>
    </w:p>
    <w:p>
      <w:pPr>
        <w:pStyle w:val="SHTKNoteDetail"/>
      </w:pPr>
      <w:r>
        <w:t>• 번역 영향 판정 | [의미 차이 경미]</w:t>
      </w:r>
    </w:p>
    <w:p>
      <w:pPr>
        <w:pStyle w:val="SHTKNoteDetail"/>
      </w:pPr>
      <w:r>
        <w:t>• 출처 | CBETA T41n1821, 교감 번호 0020017.</w:t>
      </w:r>
    </w:p>
    <w:p>
      <w:pPr>
        <w:pStyle w:val="SHTKSourceText"/>
        <w:keepNext/>
      </w:pPr>
      <w:r>
        <w:t xml:space="preserve">不言性者顯從果立名。 或略不說 若依經部。 觸中。 但有四大種無別所造觸 問澁．滑．輕．重．各相對立。 何故對冷不說燸耶 解云煗即火大故不別立。</w:t>
      </w:r>
    </w:p>
    <w:p>
      <w:pPr>
        <w:pStyle w:val="SHTKTranslationText"/>
      </w:pPr>
      <w:r>
        <w:t xml:space="preserve">‘성’이라고 말하지 않은 것은 결과를 따라 이름을 세웠음을 드러낸다. 혹은 줄여서 말하지 않았을 뿐이다. 경부에 의하면, 촉 가운데에는, 다만 사대종만 있고 별도의 소조촉은 없다. 묻는다. 거침·미끄러움·가벼움·무거움은 각각 상대하여 세웠다. 그런데 어째서 차가움에 상대하여 따뜻함을 말하지 않는가? 해석한다. 따뜻함은 곧 화대(火大)이므로 따로 세우지 않는다.</w:t>
      </w:r>
    </w:p>
    <w:p>
      <w:pPr>
        <w:pStyle w:val="SHTKSourceText"/>
        <w:keepNext/>
      </w:pPr>
      <w:r>
        <w:t xml:space="preserve">難云冷[＊]即水大應不別立。</w:t>
      </w:r>
    </w:p>
    <w:p>
      <w:pPr>
        <w:pStyle w:val="SHTKTranslationText"/>
      </w:pPr>
      <w:r>
        <w:t xml:space="preserve">논박한다. 차가움도 곧 수대(水大)라면 마땅히 따로 세우지 않아야 한다.</w:t>
      </w:r>
    </w:p>
    <w:p>
      <w:pPr>
        <w:pStyle w:val="SHTKNoteSummary"/>
        <w:keepNext/>
      </w:pPr>
      <w:r>
        <w:t>교감 요약 | [상호참조] 저본 即 → 乙본 則</w:t>
      </w:r>
    </w:p>
    <w:p>
      <w:pPr>
        <w:pStyle w:val="SHTKNoteDetail"/>
      </w:pPr>
      <w:r>
        <w:t>• 원교감 원문 | 即＝則【乙】</w:t>
      </w:r>
    </w:p>
    <w:p>
      <w:pPr>
        <w:pStyle w:val="SHTKNoteDetail"/>
      </w:pPr>
      <w:r>
        <w:t>• 판본 정보 | 저본 【大】 即 / 이문 【乙】 則</w:t>
      </w:r>
    </w:p>
    <w:p>
      <w:pPr>
        <w:pStyle w:val="SHTKNoteDetail"/>
      </w:pPr>
      <w:r>
        <w:t>• 저본 적용 구절 | 難云冷即水大應不別立。</w:t>
      </w:r>
    </w:p>
    <w:p>
      <w:pPr>
        <w:pStyle w:val="SHTKNoteDetail"/>
      </w:pPr>
      <w:r>
        <w:t>• 저본 기준 한국어 번역 | 논박한다. 차가움도 곧 수대(水大)라면 마땅히 따로 세우지 않아야 한다.</w:t>
      </w:r>
    </w:p>
    <w:p>
      <w:pPr>
        <w:pStyle w:val="SHTKNoteDetail"/>
      </w:pPr>
      <w:r>
        <w:t>• 이문 적용 구절 | 難云冷則水大應不別立。</w:t>
      </w:r>
    </w:p>
    <w:p>
      <w:pPr>
        <w:pStyle w:val="SHTKNoteDetail"/>
      </w:pPr>
      <w:r>
        <w:t>• 이문 기준 한국어 번역 | 논박한다. 차가움도 그렇다면 수대(水大)라면 마땅히 따로 세우지 않아야 한다.</w:t>
      </w:r>
    </w:p>
    <w:p>
      <w:pPr>
        <w:pStyle w:val="SHTKNoteDetail"/>
      </w:pPr>
      <w:r>
        <w:t>• 의미 차이 | 即과 則은 이 문맥에서 연결 방식만 조금 다르고 핵심 뜻은 같다.</w:t>
      </w:r>
    </w:p>
    <w:p>
      <w:pPr>
        <w:pStyle w:val="SHTKNoteDetail"/>
      </w:pPr>
      <w:r>
        <w:t>• 번역 영향 판정 | [표현 차이]</w:t>
      </w:r>
    </w:p>
    <w:p>
      <w:pPr>
        <w:pStyle w:val="SHTKNoteDetail"/>
      </w:pPr>
      <w:r>
        <w:t>• 출처 | CBETA T41n1821, 교감 번호 0019004.</w:t>
      </w:r>
    </w:p>
    <w:p>
      <w:pPr>
        <w:pStyle w:val="SHTKSourceText"/>
        <w:keepNext/>
      </w:pPr>
      <w:r>
        <w:t xml:space="preserve">解云。 水是濕性不應名冷 問七所造觸。 何大偏增相望有異。 答如婆沙一百二十七云。 不由大種偏增故。 滑乃至渴。 但由大種性類差別。</w:t>
      </w:r>
    </w:p>
    <w:p>
      <w:pPr>
        <w:pStyle w:val="SHTKTranslationText"/>
      </w:pPr>
      <w:r>
        <w:t xml:space="preserve">해석한다. 물은 습함을 본성으로 하므로 차갑다고 해서는 안 된다. 묻는다. 일곱 가지 소조촉에서, 어느 대종이 치우쳐 증가하는가에 따라 서로 차이가 있는가? 답한다. 『바사론』 권127에서 말한 것과 같다. 대종이 치우쳐 증가하기 때문에, 미끄러움 내지 목마름이 생기는 것은 아니다. 다만 대종의 성류(性類)가 서로 다르기 때문에,</w:t>
      </w:r>
    </w:p>
    <w:p>
      <w:pPr>
        <w:pStyle w:val="SHTKSourceText"/>
        <w:keepNext/>
      </w:pPr>
      <w:r>
        <w:t xml:space="preserve">有生滑果。 乃至。 有生渴果。</w:t>
      </w:r>
    </w:p>
    <w:p>
      <w:pPr>
        <w:pStyle w:val="SHTKTranslationText"/>
      </w:pPr>
      <w:r>
        <w:t xml:space="preserve">미끄러움의 결과를 낳는 것이 있고, 내지, 목마름의 결과를 낳는 것이 있다.</w:t>
      </w:r>
    </w:p>
    <w:p>
      <w:pPr>
        <w:pStyle w:val="SHTKPositionMarker"/>
        <w:keepNext/>
      </w:pPr>
      <w:r>
        <w:t xml:space="preserve">[0021a02]</w:t>
      </w:r>
    </w:p>
    <w:p>
      <w:pPr>
        <w:pStyle w:val="SHTKSourceText"/>
        <w:keepNext/>
      </w:pPr>
      <w:r>
        <w:t xml:space="preserve">有餘師言。 水．火增故滑。 地．風增故澁。 火．風增故輕。 地．水增故重。 水．風增故冷。 風增故飢。 謂風增故擊動食消。</w:t>
      </w:r>
    </w:p>
    <w:p>
      <w:pPr>
        <w:pStyle w:val="SHTKTranslationText"/>
      </w:pPr>
      <w:r>
        <w:t xml:space="preserve">다른 논사는 말한다. 수대와 화대가 증가하기 때문에 미끄럽고, 지대와 풍대가 증가하기 때문에 거칠며, 화대와 풍대가 증가하기 때문에 가볍고, 지대와 수대가 증가하기 때문에 무거우며, 수대와 풍대가 증가하기 때문에 차갑고, 풍대가 증가하기 때문에 배고프다. 곧 풍대가 증가하기 때문에 음식을 두드려 소화시키고,</w:t>
      </w:r>
    </w:p>
    <w:p>
      <w:pPr>
        <w:pStyle w:val="SHTKSourceText"/>
        <w:keepNext/>
      </w:pPr>
      <w:r>
        <w:t xml:space="preserve">引飢觸生．便發食欲。 火增故渴。 謂火增故煎迫飲消。 引渴觸生便發飲欲(然無評家。 正理同後師)問悶．力．劣等。 何觸所收。 答正理第一云。 悶不離滑。</w:t>
      </w:r>
    </w:p>
    <w:p>
      <w:pPr>
        <w:pStyle w:val="SHTKTranslationText"/>
      </w:pPr>
      <w:r>
        <w:t xml:space="preserve">배고픔의 촉을 일으켜 곧 음식에 대한 욕구를 발생시킨다. 화대가 증가하기 때문에 목마르다. 곧 화대가 증가하기 때문에 음료를 달이고 핍박하여 소모시키고, 목마름의 촉을 일으켜 곧 마실 것에 대한 욕구를 발생시킨다. 그러나 평결은 없다. 『순정리론』은 뒤의 논사와 같다. 묻는다. 답답함·힘·열등함 등은, 어느 촉에 포섭되는가? 답한다. 『순정리론』 권1에서 말한다. 답답함은 미끄러움을 떠나지 않고,</w:t>
      </w:r>
    </w:p>
    <w:p>
      <w:pPr>
        <w:pStyle w:val="SHTKSourceText"/>
        <w:keepNext/>
      </w:pPr>
      <w:r>
        <w:t xml:space="preserve">力即澁．重。 劣在輕．耎。 輕性中攝。 如是其餘所觸種類。 隨其所應十一中攝(已上論文) 四大指同下解 釋滑等四如文可知 冷．飢．渴三相隱難知。</w:t>
      </w:r>
    </w:p>
    <w:p>
      <w:pPr>
        <w:pStyle w:val="SHTKTranslationText"/>
      </w:pPr>
      <w:r>
        <w:t xml:space="preserve">힘은 곧 거침과 무거움이며, 열등함은 가벼움과 부드러움에 속한다. 가벼움의 성질 가운데 포섭된다. 이와 같은 그 밖의 촉의 종류도, 그에 알맞게 열한 가지 가운데 포섭된다. 이상은 논문의 문장이다. 사대에 관해서는 아래의 해석과 같음을 가리킨다. 미끄러움 등 네 가지를 해석하는 것은 문장과 같이 알 수 있다. 차가움·배고픔·목마름 세 가지는 양상이 숨어 있어 알기 어렵다.</w:t>
      </w:r>
    </w:p>
    <w:p>
      <w:pPr>
        <w:pStyle w:val="SHTKSourceText"/>
        <w:keepNext/>
      </w:pPr>
      <w:r>
        <w:t xml:space="preserve">若不約果以明其體難顯。 謂煖欲因名冷。 食欲因名飢。</w:t>
      </w:r>
    </w:p>
    <w:p>
      <w:pPr>
        <w:pStyle w:val="SHTKTranslationText"/>
      </w:pPr>
      <w:r>
        <w:t xml:space="preserve">만약 결과에 의거하여 그 자체를 밝히지 않으면 드러내기 어렵다. 따뜻함을 바라는 욕구의 원인을 ‘차가움’이라 하고, 먹고자 하는 욕구의 원인을 ‘배고픔’이라 하며,</w:t>
      </w:r>
    </w:p>
    <w:p>
      <w:pPr>
        <w:pStyle w:val="SHTKSourceText"/>
        <w:keepNext/>
      </w:pPr>
      <w:r>
        <w:t xml:space="preserve">飲[1]欲因名渴。</w:t>
      </w:r>
    </w:p>
    <w:p>
      <w:pPr>
        <w:pStyle w:val="SHTKTranslationText"/>
      </w:pPr>
      <w:r>
        <w:t xml:space="preserve">마시고자 하는 욕구의 원인을 ‘목마름’이라 한다.</w:t>
      </w:r>
    </w:p>
    <w:p>
      <w:pPr>
        <w:pStyle w:val="SHTKNoteSummary"/>
        <w:keepNext/>
      </w:pPr>
      <w:r>
        <w:t>교감 요약 | [CBETA 교감] 저본 欲 → 乙본 食</w:t>
      </w:r>
    </w:p>
    <w:p>
      <w:pPr>
        <w:pStyle w:val="SHTKNoteDetail"/>
      </w:pPr>
      <w:r>
        <w:t>• 원교감 원문 | 欲＝食【乙】＊</w:t>
      </w:r>
    </w:p>
    <w:p>
      <w:pPr>
        <w:pStyle w:val="SHTKNoteDetail"/>
      </w:pPr>
      <w:r>
        <w:t>• 교감 번호 | 0021001</w:t>
      </w:r>
    </w:p>
    <w:p>
      <w:pPr>
        <w:pStyle w:val="SHTKNoteDetail"/>
      </w:pPr>
      <w:r>
        <w:t>• 판본 정보 | 저본 【大】 欲 / 이문 【乙】 食</w:t>
      </w:r>
    </w:p>
    <w:p>
      <w:pPr>
        <w:pStyle w:val="SHTKNoteDetail"/>
      </w:pPr>
      <w:r>
        <w:t>• 저본 독법 | 欲</w:t>
      </w:r>
    </w:p>
    <w:p>
      <w:pPr>
        <w:pStyle w:val="SHTKNoteDetail"/>
      </w:pPr>
      <w:r>
        <w:t>• 저본 적용 구절 | 飲欲因名渴。</w:t>
      </w:r>
    </w:p>
    <w:p>
      <w:pPr>
        <w:pStyle w:val="SHTKNoteDetail"/>
      </w:pPr>
      <w:r>
        <w:t>• 저본 기준 한국어 번역 | 마시고자 하는 욕구의 원인을 ‘목마름’이라 한다.</w:t>
      </w:r>
    </w:p>
    <w:p>
      <w:pPr>
        <w:pStyle w:val="SHTKNoteDetail"/>
      </w:pPr>
      <w:r>
        <w:t>• 이문 독법 | 食 【乙】</w:t>
      </w:r>
    </w:p>
    <w:p>
      <w:pPr>
        <w:pStyle w:val="SHTKNoteDetail"/>
      </w:pPr>
      <w:r>
        <w:t>• 이문 적용 구절 | 飲食因名渴。</w:t>
      </w:r>
    </w:p>
    <w:p>
      <w:pPr>
        <w:pStyle w:val="SHTKNoteDetail"/>
      </w:pPr>
      <w:r>
        <w:t>• 이문 기준 한국어 번역 | 마시고 먹는 것의 원인을 목마름이라 한다. [구문 불확실]</w:t>
      </w:r>
    </w:p>
    <w:p>
      <w:pPr>
        <w:pStyle w:val="SHTKNoteDetail"/>
      </w:pPr>
      <w:r>
        <w:t>• 의미 차이 | 저본 飲欲因은 “마시고자 하는 욕구의 원인”, 乙본 飲食因은 문자상 “음식/먹고 마심의 원인”이 되어 뜻이 달라진다.</w:t>
      </w:r>
    </w:p>
    <w:p>
      <w:pPr>
        <w:pStyle w:val="SHTKNoteDetail"/>
      </w:pPr>
      <w:r>
        <w:t>• 이문 기준 번역 | “마시고 먹는 것의 원인을 목마름이라 한다. [구문 불확실]”</w:t>
      </w:r>
    </w:p>
    <w:p>
      <w:pPr>
        <w:pStyle w:val="SHTKNoteDetail"/>
      </w:pPr>
      <w:r>
        <w:t>• 번역 영향 판정 | [의미 차이 있음]</w:t>
      </w:r>
    </w:p>
    <w:p>
      <w:pPr>
        <w:pStyle w:val="SHTKNoteDetail"/>
      </w:pPr>
      <w:r>
        <w:t>• 출처 | CBETA T41n1821, 교감 번호 0021001.</w:t>
      </w:r>
    </w:p>
    <w:p>
      <w:pPr>
        <w:pStyle w:val="SHTKSourceText"/>
        <w:keepNext/>
      </w:pPr>
      <w:r>
        <w:t xml:space="preserve">冷．飢．渴三是欲異名。 因觸生欲。 觸是因．欲是果。 此三皆於觸因之上立欲果之名。 作如是說。 故入阿毘達磨云。 由此所逼。 煖欲因名冷。</w:t>
      </w:r>
    </w:p>
    <w:p>
      <w:pPr>
        <w:pStyle w:val="SHTKTranslationText"/>
      </w:pPr>
      <w:r>
        <w:t xml:space="preserve">차가움·배고픔·목마름 세 가지는 욕(欲)의 다른 이름이다. 촉을 원인으로 하여 욕이 생긴다. 촉은 원인이고 욕은 결과이다. 이 세 가지는 모두 촉이라는 원인 위에 욕이라는 결과의 이름을 세운 것이다. 이와 같이 말한다. 그러므로 『입아비달마론』에서 말한다. “이것에 의해 핍박되므로, 따뜻함을 바라는 욕구의 원인을 차가움이라 하고,</w:t>
      </w:r>
    </w:p>
    <w:p>
      <w:pPr>
        <w:pStyle w:val="SHTKSourceText"/>
        <w:keepNext/>
      </w:pPr>
      <w:r>
        <w:t xml:space="preserve">食欲因名飢。</w:t>
      </w:r>
    </w:p>
    <w:p>
      <w:pPr>
        <w:pStyle w:val="SHTKTranslationText"/>
      </w:pPr>
      <w:r>
        <w:t xml:space="preserve">먹고자 하는 욕구의 원인을 배고픔이라 하며,</w:t>
      </w:r>
    </w:p>
    <w:p>
      <w:pPr>
        <w:pStyle w:val="SHTKSourceText"/>
        <w:keepNext/>
      </w:pPr>
      <w:r>
        <w:t xml:space="preserve">飲[＊]欲因名渴。</w:t>
      </w:r>
    </w:p>
    <w:p>
      <w:pPr>
        <w:pStyle w:val="SHTKTranslationText"/>
      </w:pPr>
      <w:r>
        <w:t xml:space="preserve">마시고자 하는 욕구의 원인을 목마름이라 한다.</w:t>
      </w:r>
    </w:p>
    <w:p>
      <w:pPr>
        <w:pStyle w:val="SHTKNoteSummary"/>
        <w:keepNext/>
      </w:pPr>
      <w:r>
        <w:t>교감 요약 | [상호참조] 저본 欲 → 乙본 食</w:t>
      </w:r>
    </w:p>
    <w:p>
      <w:pPr>
        <w:pStyle w:val="SHTKNoteDetail"/>
      </w:pPr>
      <w:r>
        <w:t>• 원교감 원문 | 欲＝食【乙】＊</w:t>
      </w:r>
    </w:p>
    <w:p>
      <w:pPr>
        <w:pStyle w:val="SHTKNoteDetail"/>
      </w:pPr>
      <w:r>
        <w:t>• 판본 정보 | 저본 【大】 欲 / 이문 【乙】 食</w:t>
      </w:r>
    </w:p>
    <w:p>
      <w:pPr>
        <w:pStyle w:val="SHTKNoteDetail"/>
      </w:pPr>
      <w:r>
        <w:t>• 저본 적용 구절 | 飲欲因名渴。</w:t>
      </w:r>
    </w:p>
    <w:p>
      <w:pPr>
        <w:pStyle w:val="SHTKNoteDetail"/>
      </w:pPr>
      <w:r>
        <w:t>• 저본 기준 한국어 번역 | 마시고자 하는 욕구의 원인을 목마름이라 한다.</w:t>
      </w:r>
    </w:p>
    <w:p>
      <w:pPr>
        <w:pStyle w:val="SHTKNoteDetail"/>
      </w:pPr>
      <w:r>
        <w:t>• 이문 적용 구절 | 飲食因名渴。</w:t>
      </w:r>
    </w:p>
    <w:p>
      <w:pPr>
        <w:pStyle w:val="SHTKNoteDetail"/>
      </w:pPr>
      <w:r>
        <w:t>• 이문 기준 한국어 번역 | 마시고 먹는 것의 원인을 목마름이라 한다. [구문 불확실]</w:t>
      </w:r>
    </w:p>
    <w:p>
      <w:pPr>
        <w:pStyle w:val="SHTKNoteDetail"/>
      </w:pPr>
      <w:r>
        <w:t>• 의미 차이 | 저본 欲과 乙본 食은 “마시고자 하는 욕구”와 “음식/먹음”으로 뜻이 달라진다.</w:t>
      </w:r>
    </w:p>
    <w:p>
      <w:pPr>
        <w:pStyle w:val="SHTKNoteDetail"/>
      </w:pPr>
      <w:r>
        <w:t>• 번역 영향 판정 | [의미 차이 있음]</w:t>
      </w:r>
    </w:p>
    <w:p>
      <w:pPr>
        <w:pStyle w:val="SHTKNoteDetail"/>
      </w:pPr>
      <w:r>
        <w:t>• 출처 | CBETA T41n1821, 교감 번호 0021001.</w:t>
      </w:r>
    </w:p>
    <w:p>
      <w:pPr>
        <w:pStyle w:val="SHTKSourceText"/>
        <w:keepNext/>
      </w:pPr>
      <w:r>
        <w:t xml:space="preserve">此皆於因立果名故 引頌證於因立果名。 佛出世非樂。 能生樂故稱佛為樂。 因立果名。 餘准此釋</w:t>
      </w:r>
    </w:p>
    <w:p>
      <w:pPr>
        <w:pStyle w:val="SHTKTranslationText"/>
      </w:pPr>
      <w:r>
        <w:t xml:space="preserve">이는 모두 원인에 결과의 이름을 세운 것이기 때문이다.” 게송을 인용하여 원인에 결과의 이름을 세웠음을 증명한다. 부처가 세상에 출현하는 것 자체가 즐거움은 아니지만, 즐거움을 낳을 수 있기 때문에 부처를 ‘즐거움’이라고 한다. 원인에 결과의 이름을 세운 것이다. 나머지도 이에 준하여 해석한다.</w:t>
      </w:r>
    </w:p>
    <w:p>
      <w:pPr>
        <w:pStyle w:val="SHTKSourceText"/>
        <w:keepNext/>
      </w:pPr>
      <w:r>
        <w:t xml:space="preserve">問火大[2]熱觸亦生冷欲。</w:t>
      </w:r>
    </w:p>
    <w:p>
      <w:pPr>
        <w:pStyle w:val="SHTKTranslationText"/>
      </w:pPr>
      <w:r>
        <w:t xml:space="preserve">묻는다. 화대의 뜨거운 촉도 차가움을 바라는 욕구를 낳는데,</w:t>
      </w:r>
    </w:p>
    <w:p>
      <w:pPr>
        <w:pStyle w:val="SHTKNoteSummary"/>
        <w:keepNext/>
      </w:pPr>
      <w:r>
        <w:t>교감 요약 | [CBETA 교감] 저본 熱 → 乙본 勢</w:t>
      </w:r>
    </w:p>
    <w:p>
      <w:pPr>
        <w:pStyle w:val="SHTKNoteDetail"/>
      </w:pPr>
      <w:r>
        <w:t>• 원교감 원문 | 熱＝勢【乙】</w:t>
      </w:r>
    </w:p>
    <w:p>
      <w:pPr>
        <w:pStyle w:val="SHTKNoteDetail"/>
      </w:pPr>
      <w:r>
        <w:t>• 교감 번호 | 0021002</w:t>
      </w:r>
    </w:p>
    <w:p>
      <w:pPr>
        <w:pStyle w:val="SHTKNoteDetail"/>
      </w:pPr>
      <w:r>
        <w:t>• 판본 정보 | 저본 【大】 熱 / 이문 【乙】 勢</w:t>
      </w:r>
    </w:p>
    <w:p>
      <w:pPr>
        <w:pStyle w:val="SHTKNoteDetail"/>
      </w:pPr>
      <w:r>
        <w:t>• 저본 독법 | 熱</w:t>
      </w:r>
    </w:p>
    <w:p>
      <w:pPr>
        <w:pStyle w:val="SHTKNoteDetail"/>
      </w:pPr>
      <w:r>
        <w:t>• 저본 적용 구절 | 問火大熱觸亦生冷欲。</w:t>
      </w:r>
    </w:p>
    <w:p>
      <w:pPr>
        <w:pStyle w:val="SHTKNoteDetail"/>
      </w:pPr>
      <w:r>
        <w:t>• 저본 기준 한국어 번역 | 묻는다. 화대의 뜨거운 촉도 차가움을 바라는 욕구를 낳는데,</w:t>
      </w:r>
    </w:p>
    <w:p>
      <w:pPr>
        <w:pStyle w:val="SHTKNoteDetail"/>
      </w:pPr>
      <w:r>
        <w:t>• 이문 독법 | 勢 【乙】</w:t>
      </w:r>
    </w:p>
    <w:p>
      <w:pPr>
        <w:pStyle w:val="SHTKNoteDetail"/>
      </w:pPr>
      <w:r>
        <w:t>• 이문 적용 구절 | 問火大勢觸亦生冷欲。</w:t>
      </w:r>
    </w:p>
    <w:p>
      <w:pPr>
        <w:pStyle w:val="SHTKNoteDetail"/>
      </w:pPr>
      <w:r>
        <w:t>• 이문 기준 한국어 번역 | 묻는다. 화대의 세력에 의한 촉도 차가움을 바라는 욕구를 낳는데…</w:t>
      </w:r>
    </w:p>
    <w:p>
      <w:pPr>
        <w:pStyle w:val="SHTKNoteDetail"/>
      </w:pPr>
      <w:r>
        <w:t>• 의미 차이 | 熱觸은 뜨거운 촉을, 勢觸은 문자상 세력과 촉의 관계를 나타내어 의미가 달라진다.</w:t>
      </w:r>
    </w:p>
    <w:p>
      <w:pPr>
        <w:pStyle w:val="SHTKNoteDetail"/>
      </w:pPr>
      <w:r>
        <w:t>• 이문 기준 번역 | “묻는다. 화대의 세력에 의한 촉도 차가움을 바라는 욕구를 낳는데…”</w:t>
      </w:r>
    </w:p>
    <w:p>
      <w:pPr>
        <w:pStyle w:val="SHTKNoteDetail"/>
      </w:pPr>
      <w:r>
        <w:t>• 번역 영향 판정 | [의미 차이 있음]</w:t>
      </w:r>
    </w:p>
    <w:p>
      <w:pPr>
        <w:pStyle w:val="SHTKNoteDetail"/>
      </w:pPr>
      <w:r>
        <w:t>• 출처 | CBETA T41n1821, 교감 번호 0021002.</w:t>
      </w:r>
    </w:p>
    <w:p>
      <w:pPr>
        <w:pStyle w:val="SHTKSourceText"/>
        <w:keepNext/>
      </w:pPr>
      <w:r>
        <w:t xml:space="preserve">何不以欲標名。 解云。 火大是強當體立稱。 冷觸昧劣故從果立名。</w:t>
      </w:r>
    </w:p>
    <w:p>
      <w:pPr>
        <w:pStyle w:val="SHTKTranslationText"/>
      </w:pPr>
      <w:r>
        <w:t xml:space="preserve">어째서 욕을 가지고 이름을 세우지 않는가? 해석한다. 화대는 강하므로 그 자체에 따라 명칭을 세운다. 차가운 촉은 희미하고 열등하므로 결과를 따라 이름을 세운다.</w:t>
      </w:r>
    </w:p>
    <w:p>
      <w:pPr>
        <w:pStyle w:val="SHTKPositionMarker"/>
        <w:keepNext/>
      </w:pPr>
      <w:r>
        <w:t xml:space="preserve">[0021a21]</w:t>
      </w:r>
    </w:p>
    <w:p>
      <w:pPr>
        <w:pStyle w:val="SHTKSourceText"/>
        <w:keepNext/>
      </w:pPr>
      <w:r>
        <w:t xml:space="preserve">於色界中至傳說如此者。 約界分別。 色界不資段食故無飢．渴。</w:t>
      </w:r>
    </w:p>
    <w:p>
      <w:pPr>
        <w:pStyle w:val="SHTKTranslationText"/>
      </w:pPr>
      <w:r>
        <w:t xml:space="preserve">“색계 가운데에서는”에서 “전하여 말하기를 이와 같다”에 이르기까지이다. 계(界)에 의거하여 분별한다. 색계에서는 단식(段食)을 자양하지 않으므로 배고픔과 목마름이 없다.</w:t>
      </w:r>
    </w:p>
    <w:p>
      <w:pPr>
        <w:pStyle w:val="SHTKSourceText"/>
        <w:keepNext/>
      </w:pPr>
      <w:r>
        <w:t xml:space="preserve">[3]餘皆有。</w:t>
      </w:r>
    </w:p>
    <w:p>
      <w:pPr>
        <w:pStyle w:val="SHTKTranslationText"/>
      </w:pPr>
      <w:r>
        <w:t xml:space="preserve">나머지는 모두 있다.</w:t>
      </w:r>
    </w:p>
    <w:p>
      <w:pPr>
        <w:pStyle w:val="SHTKNoteSummary"/>
        <w:keepNext/>
      </w:pPr>
      <w:r>
        <w:t>교감 요약 | [CBETA 교감] 甲·乙본은 餘 뒤에 觸이 있음</w:t>
      </w:r>
    </w:p>
    <w:p>
      <w:pPr>
        <w:pStyle w:val="SHTKNoteDetail"/>
      </w:pPr>
      <w:r>
        <w:t>• 원교감 원문 | 餘＋（觸）【甲】【乙】</w:t>
      </w:r>
    </w:p>
    <w:p>
      <w:pPr>
        <w:pStyle w:val="SHTKNoteDetail"/>
      </w:pPr>
      <w:r>
        <w:t>• 교감 번호 | 0021003</w:t>
      </w:r>
    </w:p>
    <w:p>
      <w:pPr>
        <w:pStyle w:val="SHTKNoteDetail"/>
      </w:pPr>
      <w:r>
        <w:t>• 판본 정보 | 저본 【大】 餘 / 이문 【甲】 【乙】 餘觸</w:t>
      </w:r>
    </w:p>
    <w:p>
      <w:pPr>
        <w:pStyle w:val="SHTKNoteDetail"/>
      </w:pPr>
      <w:r>
        <w:t>• 저본 독법 | 餘</w:t>
      </w:r>
    </w:p>
    <w:p>
      <w:pPr>
        <w:pStyle w:val="SHTKNoteDetail"/>
      </w:pPr>
      <w:r>
        <w:t>• 저본 적용 구절 | 餘皆有。</w:t>
      </w:r>
    </w:p>
    <w:p>
      <w:pPr>
        <w:pStyle w:val="SHTKNoteDetail"/>
      </w:pPr>
      <w:r>
        <w:t>• 저본 기준 한국어 번역 | 나머지는 모두 있다.</w:t>
      </w:r>
    </w:p>
    <w:p>
      <w:pPr>
        <w:pStyle w:val="SHTKNoteDetail"/>
      </w:pPr>
      <w:r>
        <w:t>• 이문 독법 | 餘觸 【甲】 【乙】</w:t>
      </w:r>
    </w:p>
    <w:p>
      <w:pPr>
        <w:pStyle w:val="SHTKNoteDetail"/>
      </w:pPr>
      <w:r>
        <w:t>• 이문 적용 구절 | 餘觸皆有。</w:t>
      </w:r>
    </w:p>
    <w:p>
      <w:pPr>
        <w:pStyle w:val="SHTKNoteDetail"/>
      </w:pPr>
      <w:r>
        <w:t>• 이문 기준 한국어 번역 | 나머지 촉은 모두 있다.</w:t>
      </w:r>
    </w:p>
    <w:p>
      <w:pPr>
        <w:pStyle w:val="SHTKNoteDetail"/>
      </w:pPr>
      <w:r>
        <w:t>• 의미 차이 | 餘觸은 “나머지 촉”임을 명시할 뿐 문맥상 지시 대상은 같다.</w:t>
      </w:r>
    </w:p>
    <w:p>
      <w:pPr>
        <w:pStyle w:val="SHTKNoteDetail"/>
      </w:pPr>
      <w:r>
        <w:t>• 번역 영향 판정 | [번역 차이 없음]</w:t>
      </w:r>
    </w:p>
    <w:p>
      <w:pPr>
        <w:pStyle w:val="SHTKNoteDetail"/>
      </w:pPr>
      <w:r>
        <w:t>• 출처 | CBETA T41n1821, 교감 번호 0021003.</w:t>
      </w:r>
    </w:p>
    <w:p>
      <w:pPr>
        <w:pStyle w:val="SHTKSourceText"/>
        <w:keepNext/>
      </w:pPr>
      <w:r>
        <w:t xml:space="preserve">彼界衣服。 一一別住即不可稱。 多衣積聚方可稱故。 此顯有重</w:t>
      </w:r>
    </w:p>
    <w:p>
      <w:pPr>
        <w:pStyle w:val="SHTKTranslationText"/>
      </w:pPr>
      <w:r>
        <w:t xml:space="preserve">그 세계의 의복은, 하나하나 따로 있을 때에는 곧 무게를 잴 수 없지만, 많은 옷을 쌓아 모아야 비로소 무게를 잴 수 있다. 이는 무거움이 있음을 드러낸다.</w:t>
      </w:r>
    </w:p>
    <w:p>
      <w:pPr>
        <w:pStyle w:val="SHTKSourceText"/>
        <w:keepNext/>
      </w:pPr>
      <w:r>
        <w:t xml:space="preserve">[4]涼風觸身能為饒益。</w:t>
      </w:r>
    </w:p>
    <w:p>
      <w:pPr>
        <w:pStyle w:val="SHTKTranslationText"/>
      </w:pPr>
      <w:r>
        <w:t xml:space="preserve">서늘한 바람이 몸에 닿으면 이익을 줄 수 있다.</w:t>
      </w:r>
    </w:p>
    <w:p>
      <w:pPr>
        <w:pStyle w:val="SHTKNoteSummary"/>
        <w:keepNext/>
      </w:pPr>
      <w:r>
        <w:t>교감 요약 | [CBETA 교감] 乙본에는 涼 없음</w:t>
      </w:r>
    </w:p>
    <w:p>
      <w:pPr>
        <w:pStyle w:val="SHTKNoteDetail"/>
      </w:pPr>
      <w:r>
        <w:t>• 원교감 원문 | 〔涼〕－【乙】</w:t>
      </w:r>
    </w:p>
    <w:p>
      <w:pPr>
        <w:pStyle w:val="SHTKNoteDetail"/>
      </w:pPr>
      <w:r>
        <w:t>• 교감 번호 | 0021004</w:t>
      </w:r>
    </w:p>
    <w:p>
      <w:pPr>
        <w:pStyle w:val="SHTKNoteDetail"/>
      </w:pPr>
      <w:r>
        <w:t>• 판본 정보 | 저본 【大】 涼 / 이문 【乙】 〔삭제〕</w:t>
      </w:r>
    </w:p>
    <w:p>
      <w:pPr>
        <w:pStyle w:val="SHTKNoteDetail"/>
      </w:pPr>
      <w:r>
        <w:t>• 저본 독법 | 涼</w:t>
      </w:r>
    </w:p>
    <w:p>
      <w:pPr>
        <w:pStyle w:val="SHTKNoteDetail"/>
      </w:pPr>
      <w:r>
        <w:t>• 저본 적용 구절 | 涼風觸身能為饒益。</w:t>
      </w:r>
    </w:p>
    <w:p>
      <w:pPr>
        <w:pStyle w:val="SHTKNoteDetail"/>
      </w:pPr>
      <w:r>
        <w:t>• 저본 기준 한국어 번역 | 서늘한 바람이 몸에 닿으면 이익을 줄 수 있다.</w:t>
      </w:r>
    </w:p>
    <w:p>
      <w:pPr>
        <w:pStyle w:val="SHTKNoteDetail"/>
      </w:pPr>
      <w:r>
        <w:t>• 이문 독법 | 〔삭제〕 【乙】</w:t>
      </w:r>
    </w:p>
    <w:p>
      <w:pPr>
        <w:pStyle w:val="SHTKNoteDetail"/>
      </w:pPr>
      <w:r>
        <w:t>• 이문 적용 구절 | 風觸身能為饒益。</w:t>
      </w:r>
    </w:p>
    <w:p>
      <w:pPr>
        <w:pStyle w:val="SHTKNoteDetail"/>
      </w:pPr>
      <w:r>
        <w:t>• 이문 기준 한국어 번역 | 바람이 몸에 닿으면 이익을 줄 수 있다.</w:t>
      </w:r>
    </w:p>
    <w:p>
      <w:pPr>
        <w:pStyle w:val="SHTKNoteDetail"/>
      </w:pPr>
      <w:r>
        <w:t>• 의미 차이 | 乙본은 涼을 삭제하여 바람이 서늘하다는 성질이 명시되지 않는다.</w:t>
      </w:r>
    </w:p>
    <w:p>
      <w:pPr>
        <w:pStyle w:val="SHTKNoteDetail"/>
      </w:pPr>
      <w:r>
        <w:t>• 이문 기준 번역 | 이문은 저본의 涼에 해당하는 말 없이 읽는다.</w:t>
      </w:r>
    </w:p>
    <w:p>
      <w:pPr>
        <w:pStyle w:val="SHTKNoteDetail"/>
      </w:pPr>
      <w:r>
        <w:t>• 번역 영향 판정 | [의미 차이 경미]</w:t>
      </w:r>
    </w:p>
    <w:p>
      <w:pPr>
        <w:pStyle w:val="SHTKNoteDetail"/>
      </w:pPr>
      <w:r>
        <w:t>• 출처 | CBETA T41n1821, 교감 번호 0021004.</w:t>
      </w:r>
    </w:p>
    <w:p>
      <w:pPr>
        <w:pStyle w:val="SHTKSourceText"/>
        <w:keepNext/>
      </w:pPr>
      <w:r>
        <w:t xml:space="preserve">表有冷觸</w:t>
      </w:r>
    </w:p>
    <w:p>
      <w:pPr>
        <w:pStyle w:val="SHTKTranslationText"/>
      </w:pPr>
      <w:r>
        <w:t xml:space="preserve">이는 차가운 촉이 있음을 나타낸다.</w:t>
      </w:r>
    </w:p>
    <w:p>
      <w:pPr>
        <w:pStyle w:val="SHTKSourceText"/>
        <w:keepNext/>
      </w:pPr>
      <w:r>
        <w:t xml:space="preserve">經部色界無[5]冷。</w:t>
      </w:r>
    </w:p>
    <w:p>
      <w:pPr>
        <w:pStyle w:val="SHTKTranslationText"/>
      </w:pPr>
      <w:r>
        <w:t xml:space="preserve">경부는 색계에 차가움이 없다고 한다.</w:t>
      </w:r>
    </w:p>
    <w:p>
      <w:pPr>
        <w:pStyle w:val="SHTKNoteSummary"/>
        <w:keepNext/>
      </w:pPr>
      <w:r>
        <w:t>교감 요약 | [CBETA 교감] 甲·乙본은 冷 뒤에 觸이 있음</w:t>
      </w:r>
    </w:p>
    <w:p>
      <w:pPr>
        <w:pStyle w:val="SHTKNoteDetail"/>
      </w:pPr>
      <w:r>
        <w:t>• 원교감 원문 | 冷＋（觸）【甲】【乙】</w:t>
      </w:r>
    </w:p>
    <w:p>
      <w:pPr>
        <w:pStyle w:val="SHTKNoteDetail"/>
      </w:pPr>
      <w:r>
        <w:t>• 교감 번호 | 0021005</w:t>
      </w:r>
    </w:p>
    <w:p>
      <w:pPr>
        <w:pStyle w:val="SHTKNoteDetail"/>
      </w:pPr>
      <w:r>
        <w:t>• 판본 정보 | 저본 【大】 冷 / 이문 【甲】 【乙】 冷觸</w:t>
      </w:r>
    </w:p>
    <w:p>
      <w:pPr>
        <w:pStyle w:val="SHTKNoteDetail"/>
      </w:pPr>
      <w:r>
        <w:t>• 저본 독법 | 冷</w:t>
      </w:r>
    </w:p>
    <w:p>
      <w:pPr>
        <w:pStyle w:val="SHTKNoteDetail"/>
      </w:pPr>
      <w:r>
        <w:t>• 저본 적용 구절 | 經部色界無冷。</w:t>
      </w:r>
    </w:p>
    <w:p>
      <w:pPr>
        <w:pStyle w:val="SHTKNoteDetail"/>
      </w:pPr>
      <w:r>
        <w:t>• 저본 기준 한국어 번역 | 경부는 색계에 차가움이 없다고 한다.</w:t>
      </w:r>
    </w:p>
    <w:p>
      <w:pPr>
        <w:pStyle w:val="SHTKNoteDetail"/>
      </w:pPr>
      <w:r>
        <w:t>• 이문 독법 | 冷觸 【甲】 【乙】</w:t>
      </w:r>
    </w:p>
    <w:p>
      <w:pPr>
        <w:pStyle w:val="SHTKNoteDetail"/>
      </w:pPr>
      <w:r>
        <w:t>• 이문 적용 구절 | 經部色界無冷觸。</w:t>
      </w:r>
    </w:p>
    <w:p>
      <w:pPr>
        <w:pStyle w:val="SHTKNoteDetail"/>
      </w:pPr>
      <w:r>
        <w:t>• 이문 기준 한국어 번역 | 경부는 색계에 차가운 촉이 없다고 한다.</w:t>
      </w:r>
    </w:p>
    <w:p>
      <w:pPr>
        <w:pStyle w:val="SHTKNoteDetail"/>
      </w:pPr>
      <w:r>
        <w:t>• 의미 차이 | 冷觸은 저본의 冷이 가리키는 것이 촉임을 명시한다.</w:t>
      </w:r>
    </w:p>
    <w:p>
      <w:pPr>
        <w:pStyle w:val="SHTKNoteDetail"/>
      </w:pPr>
      <w:r>
        <w:t>• 번역 영향 판정 | [번역 차이 없음]</w:t>
      </w:r>
    </w:p>
    <w:p>
      <w:pPr>
        <w:pStyle w:val="SHTKNoteDetail"/>
      </w:pPr>
      <w:r>
        <w:t>• 출처 | CBETA T41n1821, 교감 번호 0021005.</w:t>
      </w:r>
    </w:p>
    <w:p>
      <w:pPr>
        <w:pStyle w:val="SHTKSourceText"/>
        <w:keepNext/>
      </w:pPr>
      <w:r>
        <w:t xml:space="preserve">論主意明經部不信有冷。 故云傳說 若依婆沙一百二十七云。 有說。 色界衣雖不可稱。 而餘物可稱 有說。 彼界一一衣雖不可稱。</w:t>
      </w:r>
    </w:p>
    <w:p>
      <w:pPr>
        <w:pStyle w:val="SHTKTranslationText"/>
      </w:pPr>
      <w:r>
        <w:t xml:space="preserve">논주의 뜻은 경부가 차가움이 있음을 믿지 않음을 밝히는 데 있다. 그러므로 ‘전하여 말한다’고 하였다. 『바사론』 권127에 의하면, 어떤 이는 말한다. 색계의 옷은 비록 무게를 잴 수 없지만, 그 밖의 물건은 무게를 잴 수 있다고 한다. 어떤 이는 말한다. 그 세계의 옷 하나하나는 비록 무게를 잴 수 없지만,</w:t>
      </w:r>
    </w:p>
    <w:p>
      <w:pPr>
        <w:pStyle w:val="SHTKSourceText"/>
        <w:keepNext/>
      </w:pPr>
      <w:r>
        <w:t xml:space="preserve">多衣積集即可稱。 如細縷．輕毛積集便重(然無評家。 此論同後師) 問五境之中。 何故色．味二種。 當體立名 聲．香．觸．三約因等辨。 如聲中執受。</w:t>
      </w:r>
    </w:p>
    <w:p>
      <w:pPr>
        <w:pStyle w:val="SHTKTranslationText"/>
      </w:pPr>
      <w:r>
        <w:t xml:space="preserve">많은 옷을 모으면 곧 무게를 잴 수 있다고 한다. 가는 실이나 가벼운 털도 모으면 곧 무거워지는 것과 같다. 그러나 평결은 없다. 이 논은 뒤의 논사와 같다. 묻는다. 다섯 경계 가운데, 어째서 색과 맛 두 가지는, 그 자체에 따라 이름을 세우고, 소리·향·촉 세 가지는 원인 등에 의거하여 분별하는가? 예컨대 소리 가운데 집수(執受)에 의한 것과,</w:t>
      </w:r>
    </w:p>
    <w:p>
      <w:pPr>
        <w:pStyle w:val="SHTKSourceText"/>
        <w:keepNext/>
      </w:pPr>
      <w:r>
        <w:t xml:space="preserve">不執受．大種因聲。 此是約因。 有情名．非有情名聲。 此是約用。 由聲顯故。 可意．不可意聲。 此是約果。 因聲生故。</w:t>
      </w:r>
    </w:p>
    <w:p>
      <w:pPr>
        <w:pStyle w:val="SHTKTranslationText"/>
      </w:pPr>
      <w:r>
        <w:t xml:space="preserve">집수에 의하지 않은 대종을 원인으로 한 소리가 있는데, 이는 원인에 의거한 것이다. 유정의 이름을 나타내는 소리와 비유정의 이름을 나타내는 소리가 있는데, 이는 작용에 의거한 것이다. 소리에 의해 드러나기 때문이다. 마음에 드는 소리와 마음에 들지 않는 소리가 있는데, 이는 결과에 의거한 것이다. 소리를 원인으로 생기기 때문이다.</w:t>
      </w:r>
    </w:p>
    <w:p>
      <w:pPr>
        <w:pStyle w:val="SHTKPositionMarker"/>
        <w:keepNext/>
      </w:pPr>
      <w:r>
        <w:t xml:space="preserve">[0021b06]</w:t>
      </w:r>
    </w:p>
    <w:p>
      <w:pPr>
        <w:pStyle w:val="SHTKSourceText"/>
        <w:keepNext/>
      </w:pPr>
      <w:r>
        <w:t xml:space="preserve">或約情說。 如香中好．惡等香此是約情。</w:t>
      </w:r>
    </w:p>
    <w:p>
      <w:pPr>
        <w:pStyle w:val="SHTKTranslationText"/>
      </w:pPr>
      <w:r>
        <w:t xml:space="preserve">혹은 유정의 느낌에 의거하여 말한 것이다. 향 가운데 좋은 향·나쁜 향 등과 같은 것은 유정의 느낌에 의거한 것이다.</w:t>
      </w:r>
    </w:p>
    <w:p>
      <w:pPr>
        <w:pStyle w:val="SHTKPositionMarker"/>
        <w:keepNext/>
      </w:pPr>
      <w:r>
        <w:t xml:space="preserve">[0021b07]</w:t>
      </w:r>
    </w:p>
    <w:p>
      <w:pPr>
        <w:pStyle w:val="SHTKSourceText"/>
        <w:keepNext/>
      </w:pPr>
      <w:r>
        <w:t xml:space="preserve">或據相形。 或據勝劣。 如觸中四大澁．滑．輕．重．據體。 後三約果。 或皆約體 解云。 色．味相顯故約體明。</w:t>
      </w:r>
    </w:p>
    <w:p>
      <w:pPr>
        <w:pStyle w:val="SHTKTranslationText"/>
      </w:pPr>
      <w:r>
        <w:t xml:space="preserve">혹은 서로 대비되는 양상에 근거하고, 혹은 수승함과 열등함에 근거한다. 촉 가운데 사대와 거침·미끄러움·가벼움·무거움은 자체에 의거하고, 뒤의 세 가지는 결과에 의거한다. 혹은 모두 자체에 의거한다고 할 수도 있다. 해석한다. 색과 맛은 양상이 뚜렷하므로 자체에 의거하여 밝힌다.</w:t>
      </w:r>
    </w:p>
    <w:p>
      <w:pPr>
        <w:pStyle w:val="SHTKSourceText"/>
        <w:keepNext/>
      </w:pPr>
      <w:r>
        <w:t xml:space="preserve">聲．香相隱故約因[6]等辨。</w:t>
      </w:r>
    </w:p>
    <w:p>
      <w:pPr>
        <w:pStyle w:val="SHTKTranslationText"/>
      </w:pPr>
      <w:r>
        <w:t xml:space="preserve">소리와 향은 양상이 숨겨져 있으므로 원인 등에 의거하여 분별한다.</w:t>
      </w:r>
    </w:p>
    <w:p>
      <w:pPr>
        <w:pStyle w:val="SHTKNoteSummary"/>
        <w:keepNext/>
      </w:pPr>
      <w:r>
        <w:t>교감 요약 | [CBETA 교감] 저본 等 → 甲·乙본 果，果 (一本)</w:t>
      </w:r>
    </w:p>
    <w:p>
      <w:pPr>
        <w:pStyle w:val="SHTKNoteDetail"/>
      </w:pPr>
      <w:r>
        <w:t>• 원교감 원문 | 等＝果ィ【甲】，果【乙】</w:t>
      </w:r>
    </w:p>
    <w:p>
      <w:pPr>
        <w:pStyle w:val="SHTKNoteDetail"/>
      </w:pPr>
      <w:r>
        <w:t>• 교감 번호 | 0021006</w:t>
      </w:r>
    </w:p>
    <w:p>
      <w:pPr>
        <w:pStyle w:val="SHTKNoteDetail"/>
      </w:pPr>
      <w:r>
        <w:t>• 판본 정보 | 저본 【大】 等 / 이문 【甲】 果</w:t>
      </w:r>
    </w:p>
    <w:p>
      <w:pPr>
        <w:pStyle w:val="SHTKNoteDetail"/>
      </w:pPr>
      <w:r>
        <w:t>• 저본 독법 | 等</w:t>
      </w:r>
    </w:p>
    <w:p>
      <w:pPr>
        <w:pStyle w:val="SHTKNoteDetail"/>
      </w:pPr>
      <w:r>
        <w:t>• 저본 적용 구절 | 聲．香相隱故約因等辨。</w:t>
      </w:r>
    </w:p>
    <w:p>
      <w:pPr>
        <w:pStyle w:val="SHTKNoteDetail"/>
      </w:pPr>
      <w:r>
        <w:t>• 저본 기준 한국어 번역 | 소리와 향은 양상이 숨겨져 있으므로 원인 등에 의거하여 분별한다.</w:t>
      </w:r>
    </w:p>
    <w:p>
      <w:pPr>
        <w:pStyle w:val="SHTKNoteDetail"/>
      </w:pPr>
      <w:r>
        <w:t>• 이문 독법 | 果 【甲】</w:t>
      </w:r>
    </w:p>
    <w:p>
      <w:pPr>
        <w:pStyle w:val="SHTKNoteDetail"/>
      </w:pPr>
      <w:r>
        <w:t>• 이문 적용 구절 | 聲．香相隱故約因果辨。</w:t>
      </w:r>
    </w:p>
    <w:p>
      <w:pPr>
        <w:pStyle w:val="SHTKNoteDetail"/>
      </w:pPr>
      <w:r>
        <w:t>• 이문 기준 한국어 번역 | 소리와 향은 양상이 숨겨져 있으므로 원인과 결과에 의거하여 분별한다.</w:t>
      </w:r>
    </w:p>
    <w:p>
      <w:pPr>
        <w:pStyle w:val="SHTKNoteDetail"/>
      </w:pPr>
      <w:r>
        <w:t>• 의미 차이 | 저본은 “원인 등”, 이문은 “원인과 결과”라고 하여 분별 기준을 구체적으로 한정한다.</w:t>
      </w:r>
    </w:p>
    <w:p>
      <w:pPr>
        <w:pStyle w:val="SHTKNoteDetail"/>
      </w:pPr>
      <w:r>
        <w:t>• 이문 기준 번역 | “소리와 향은 양상이 숨겨져 있으므로 원인과 결과에 의거하여 분별한다.”</w:t>
      </w:r>
    </w:p>
    <w:p>
      <w:pPr>
        <w:pStyle w:val="SHTKNoteDetail"/>
      </w:pPr>
      <w:r>
        <w:t>• 번역 영향 판정 | [의미 차이 있음]</w:t>
      </w:r>
    </w:p>
    <w:p>
      <w:pPr>
        <w:pStyle w:val="SHTKNoteDetail"/>
      </w:pPr>
      <w:r>
        <w:t>• 출처 | CBETA T41n1821, 교감 번호 0021006.</w:t>
      </w:r>
    </w:p>
    <w:p>
      <w:pPr>
        <w:pStyle w:val="SHTKSourceText"/>
        <w:keepNext/>
      </w:pPr>
      <w:r>
        <w:t xml:space="preserve">觸通隱顯故約體約果 又解。 離中知內色相顯了當相立名。 聲相稍隱約因等辨。 合中知內。 味相顯了當相立名。 香相難知約情以辨。 觸通隱顯故約體說八。</w:t>
      </w:r>
    </w:p>
    <w:p>
      <w:pPr>
        <w:pStyle w:val="SHTKTranslationText"/>
      </w:pPr>
      <w:r>
        <w:t xml:space="preserve">촉은 숨겨진 것과 드러난 것에 두루 통하므로 자체와 결과에 의거한다. 또 다른 해석에서는, 떨어진 곳에서 아는 것 가운데 색의 양상은 분명하므로 그 자체에 따라 이름을 세우고, 소리의 양상은 조금 숨겨져 있으므로 원인 등에 의거하여 분별한다. 접촉하여 아는 것 가운데, 맛의 양상은 분명하므로 그 자체에 따라 이름을 세우고, 향의 양상은 알기 어려우므로 유정의 느낌에 의거하여 분별한다. 촉은 숨겨진 것과 드러난 것에 통하므로 여덟 가지는 자체에 의거하여 말하고,</w:t>
      </w:r>
    </w:p>
    <w:p>
      <w:pPr>
        <w:pStyle w:val="SHTKSourceText"/>
        <w:keepNext/>
      </w:pPr>
      <w:r>
        <w:t xml:space="preserve">約果說三。 以實而言。 色等五境皆有執受．不執受為因。 有情數．非有情數大種為因。 可意．不可意好．惡．平等。</w:t>
      </w:r>
    </w:p>
    <w:p>
      <w:pPr>
        <w:pStyle w:val="SHTKTranslationText"/>
      </w:pPr>
      <w:r>
        <w:t xml:space="preserve">세 가지는 결과에 의거하여 말한다. 실제로 말하면, 색 등의 다섯 경계에는 모두 집수된 것과 집수되지 않은 것이 원인이 되는 경우가 있고, 유정수와 비유정수의 대종이 원인이 되는 경우가 있으며, 마음에 드는 것·마음에 들지 않는 것·좋은 것·나쁜 것·평등한 것이 있다.</w:t>
      </w:r>
    </w:p>
    <w:p>
      <w:pPr>
        <w:pStyle w:val="SHTKSourceText"/>
        <w:keepNext/>
      </w:pPr>
      <w:r>
        <w:t xml:space="preserve">[7]此論不具說者。</w:t>
      </w:r>
    </w:p>
    <w:p>
      <w:pPr>
        <w:pStyle w:val="SHTKTranslationText"/>
      </w:pPr>
      <w:r>
        <w:t xml:space="preserve">이 논에서 이를 갖추어 말하지 않은 것은,</w:t>
      </w:r>
    </w:p>
    <w:p>
      <w:pPr>
        <w:pStyle w:val="SHTKNoteSummary"/>
        <w:keepNext/>
      </w:pPr>
      <w:r>
        <w:t>교감 요약 | [CBETA 교감] 乙본은 此 앞에 皆이 있음</w:t>
      </w:r>
    </w:p>
    <w:p>
      <w:pPr>
        <w:pStyle w:val="SHTKNoteDetail"/>
      </w:pPr>
      <w:r>
        <w:t>• 원교감 원문 | （皆）＋此【乙】</w:t>
      </w:r>
    </w:p>
    <w:p>
      <w:pPr>
        <w:pStyle w:val="SHTKNoteDetail"/>
      </w:pPr>
      <w:r>
        <w:t>• 교감 번호 | 0021007</w:t>
      </w:r>
    </w:p>
    <w:p>
      <w:pPr>
        <w:pStyle w:val="SHTKNoteDetail"/>
      </w:pPr>
      <w:r>
        <w:t>• 판본 정보 | 저본 【大】 此 / 이문 【乙】 皆此</w:t>
      </w:r>
    </w:p>
    <w:p>
      <w:pPr>
        <w:pStyle w:val="SHTKNoteDetail"/>
      </w:pPr>
      <w:r>
        <w:t>• 저본 독법 | 此</w:t>
      </w:r>
    </w:p>
    <w:p>
      <w:pPr>
        <w:pStyle w:val="SHTKNoteDetail"/>
      </w:pPr>
      <w:r>
        <w:t>• 저본 적용 구절 | 此論不具說者。</w:t>
      </w:r>
    </w:p>
    <w:p>
      <w:pPr>
        <w:pStyle w:val="SHTKNoteDetail"/>
      </w:pPr>
      <w:r>
        <w:t>• 저본 기준 한국어 번역 | 이 논에서 이를 갖추어 말하지 않은 것은,</w:t>
      </w:r>
    </w:p>
    <w:p>
      <w:pPr>
        <w:pStyle w:val="SHTKNoteDetail"/>
      </w:pPr>
      <w:r>
        <w:t>• 이문 독법 | 皆此 【乙】</w:t>
      </w:r>
    </w:p>
    <w:p>
      <w:pPr>
        <w:pStyle w:val="SHTKNoteDetail"/>
      </w:pPr>
      <w:r>
        <w:t>• 이문 적용 구절 | 皆此論不具說者。</w:t>
      </w:r>
    </w:p>
    <w:p>
      <w:pPr>
        <w:pStyle w:val="SHTKNoteDetail"/>
      </w:pPr>
      <w:r>
        <w:t>• 이문 기준 한국어 번역 | 이것들을 모두 이 논에서 갖추어 말하지 않은 것은,</w:t>
      </w:r>
    </w:p>
    <w:p>
      <w:pPr>
        <w:pStyle w:val="SHTKNoteDetail"/>
      </w:pPr>
      <w:r>
        <w:t>• 의미 차이 | 皆此論은 “모두 이 논에서는”이라는 강조가 더해진다.</w:t>
      </w:r>
    </w:p>
    <w:p>
      <w:pPr>
        <w:pStyle w:val="SHTKNoteDetail"/>
      </w:pPr>
      <w:r>
        <w:t>• 번역 영향 판정 | [표현 차이]</w:t>
      </w:r>
    </w:p>
    <w:p>
      <w:pPr>
        <w:pStyle w:val="SHTKNoteDetail"/>
      </w:pPr>
      <w:r>
        <w:t>• 출처 | CBETA T41n1821, 교감 번호 0021007.</w:t>
      </w:r>
    </w:p>
    <w:p>
      <w:pPr>
        <w:pStyle w:val="SHTKSourceText"/>
        <w:keepNext/>
      </w:pPr>
      <w:r>
        <w:t xml:space="preserve">略而不論。 或可影顯。 廣如正理．法蘊．品類．五事．入阿毘達磨論說。 若作句數皆准聲應知。</w:t>
      </w:r>
    </w:p>
    <w:p>
      <w:pPr>
        <w:pStyle w:val="SHTKTranslationText"/>
      </w:pPr>
      <w:r>
        <w:t xml:space="preserve">줄여서 논하지 않은 것이다. 혹은 서로 비추어 드러나게 한 것일 수도 있다. 자세한 것은 『순정리론』·『법온족론』·『품류족론』·『오사론』·『입아비달마론』에서 말한 것과 같다. 만약 구수(句數)를 만든다면 모두 소리에 준하여 알아야 한다.</w:t>
      </w:r>
    </w:p>
    <w:p>
      <w:pPr>
        <w:pStyle w:val="SHTKPositionMarker"/>
        <w:keepNext/>
      </w:pPr>
      <w:r>
        <w:t xml:space="preserve">[0021b19]</w:t>
      </w:r>
    </w:p>
    <w:p>
      <w:pPr>
        <w:pStyle w:val="SHTKSourceText"/>
        <w:keepNext/>
      </w:pPr>
      <w:r>
        <w:t xml:space="preserve">此中已說至[8]十一觸起者。</w:t>
      </w:r>
    </w:p>
    <w:p>
      <w:pPr>
        <w:pStyle w:val="SHTKTranslationText"/>
      </w:pPr>
      <w:r>
        <w:t xml:space="preserve">“이 가운데 이미 설명하였다”에서 “열한 가지 촉이 일어난다”에 이르기까지이다.</w:t>
      </w:r>
    </w:p>
    <w:p>
      <w:pPr>
        <w:pStyle w:val="SHTKNoteSummary"/>
        <w:keepNext/>
      </w:pPr>
      <w:r>
        <w:t>교감 요약 | [CBETA 교감] 저본 十一觸 → 乙본 觸十一</w:t>
      </w:r>
    </w:p>
    <w:p>
      <w:pPr>
        <w:pStyle w:val="SHTKNoteDetail"/>
      </w:pPr>
      <w:r>
        <w:t>• 원교감 원문 | 十一觸＝觸十一【乙】</w:t>
      </w:r>
    </w:p>
    <w:p>
      <w:pPr>
        <w:pStyle w:val="SHTKNoteDetail"/>
      </w:pPr>
      <w:r>
        <w:t>• 교감 번호 | 0021008</w:t>
      </w:r>
    </w:p>
    <w:p>
      <w:pPr>
        <w:pStyle w:val="SHTKNoteDetail"/>
      </w:pPr>
      <w:r>
        <w:t>• 판본 정보 | 저본 【大】 十一觸 / 이문 【乙】 觸十一</w:t>
      </w:r>
    </w:p>
    <w:p>
      <w:pPr>
        <w:pStyle w:val="SHTKNoteDetail"/>
      </w:pPr>
      <w:r>
        <w:t>• 저본 독법 | 十一觸</w:t>
      </w:r>
    </w:p>
    <w:p>
      <w:pPr>
        <w:pStyle w:val="SHTKNoteDetail"/>
      </w:pPr>
      <w:r>
        <w:t>• 저본 적용 구절 | 此中已說至十一觸起者。</w:t>
      </w:r>
    </w:p>
    <w:p>
      <w:pPr>
        <w:pStyle w:val="SHTKNoteDetail"/>
      </w:pPr>
      <w:r>
        <w:t>• 저본 기준 한국어 번역 | “이 가운데 이미 설명하였다”에서 “열한 가지 촉이 일어난다”에 이르기까지이다.</w:t>
      </w:r>
    </w:p>
    <w:p>
      <w:pPr>
        <w:pStyle w:val="SHTKNoteDetail"/>
      </w:pPr>
      <w:r>
        <w:t>• 이문 독법 | 觸十一 【乙】</w:t>
      </w:r>
    </w:p>
    <w:p>
      <w:pPr>
        <w:pStyle w:val="SHTKNoteDetail"/>
      </w:pPr>
      <w:r>
        <w:t>• 이문 적용 구절 | 此中已說至觸十一起者。</w:t>
      </w:r>
    </w:p>
    <w:p>
      <w:pPr>
        <w:pStyle w:val="SHTKNoteDetail"/>
      </w:pPr>
      <w:r>
        <w:t>• 이문 기준 한국어 번역 | “촉 열하나가 일어난다”에 이르기까지이다.</w:t>
      </w:r>
    </w:p>
    <w:p>
      <w:pPr>
        <w:pStyle w:val="SHTKNoteDetail"/>
      </w:pPr>
      <w:r>
        <w:t>• 의미 차이 | 十一觸과 觸十一은 어순만 다르고 지시 대상은 같다.</w:t>
      </w:r>
    </w:p>
    <w:p>
      <w:pPr>
        <w:pStyle w:val="SHTKNoteDetail"/>
      </w:pPr>
      <w:r>
        <w:t>• 번역 영향 판정 | [번역 차이 없음]</w:t>
      </w:r>
    </w:p>
    <w:p>
      <w:pPr>
        <w:pStyle w:val="SHTKNoteDetail"/>
      </w:pPr>
      <w:r>
        <w:t>• 출처 | CBETA T41n1821, 교감 번호 0021008.</w:t>
      </w:r>
    </w:p>
    <w:p>
      <w:pPr>
        <w:pStyle w:val="SHTKSourceText"/>
        <w:keepNext/>
      </w:pPr>
      <w:r>
        <w:t xml:space="preserve">此下第二明生識總別 如文可知 身識極多緣觸。 兩說不同後說為正。 故婆沙一百二十七云。 問十一觸中極多緣。 幾發生身識。 有作是說。</w:t>
      </w:r>
    </w:p>
    <w:p>
      <w:pPr>
        <w:pStyle w:val="SHTKTranslationText"/>
      </w:pPr>
      <w:r>
        <w:t xml:space="preserve">이 아래는 둘째로 식이 생기는 총체와 개별을 밝힌다. 문장과 같이 알 수 있다. 신식은 가장 많게는 여러 촉을 반연한다. 두 설이 서로 다른데 뒤의 설을 바른 것으로 삼는다. 그러므로 『바사론』 권127에서 말한다. 묻는다. 열한 촉 가운데 가장 많게는 몇 가지를 반연하여, 신식을 발생시키는가? 어떤 이는 말한다.</w:t>
      </w:r>
    </w:p>
    <w:p>
      <w:pPr>
        <w:pStyle w:val="SHTKSourceText"/>
        <w:keepNext/>
      </w:pPr>
      <w:r>
        <w:t xml:space="preserve">一一別緣發生身識。 十一種相。 用增故 有餘師言。 極多緣五發生身識。 謂四大種．滑等隨一</w:t>
      </w:r>
    </w:p>
    <w:p>
      <w:pPr>
        <w:pStyle w:val="SHTKTranslationText"/>
      </w:pPr>
      <w:r>
        <w:t xml:space="preserve">하나하나를 따로 반연하여 신식을 발생시킨다. 열한 가지는 각각 양상이 있으며, 작용이 두드러지기 때문이다. 다른 논사는 말한다. 가장 많게는 다섯 가지를 반연하여 신식을 발생시킨다. 곧 사대종과 미끄러움 등 가운데 하나이다.</w:t>
      </w:r>
    </w:p>
    <w:p>
      <w:pPr>
        <w:pStyle w:val="SHTKSourceText"/>
        <w:keepNext/>
      </w:pPr>
      <w:r>
        <w:t xml:space="preserve">復有說者[9]總緣十一亦生身識問答(云云)</w:t>
      </w:r>
    </w:p>
    <w:p>
      <w:pPr>
        <w:pStyle w:val="SHTKTranslationText"/>
      </w:pPr>
      <w:r>
        <w:t xml:space="preserve">또 어떤 이는 열한 가지를 모두 반연하여도 신식이 생긴다고 말한다. 문답은 이러저러하다.</w:t>
      </w:r>
    </w:p>
    <w:p>
      <w:pPr>
        <w:pStyle w:val="SHTKNoteSummary"/>
        <w:keepNext/>
      </w:pPr>
      <w:r>
        <w:t>교감 요약 | [CBETA 교감] 저본 總緣 → 乙본 極</w:t>
      </w:r>
    </w:p>
    <w:p>
      <w:pPr>
        <w:pStyle w:val="SHTKNoteDetail"/>
      </w:pPr>
      <w:r>
        <w:t>• 원교감 원문 | 總緣＝極【乙】</w:t>
      </w:r>
    </w:p>
    <w:p>
      <w:pPr>
        <w:pStyle w:val="SHTKNoteDetail"/>
      </w:pPr>
      <w:r>
        <w:t>• 교감 번호 | 0021009</w:t>
      </w:r>
    </w:p>
    <w:p>
      <w:pPr>
        <w:pStyle w:val="SHTKNoteDetail"/>
      </w:pPr>
      <w:r>
        <w:t>• 판본 정보 | 저본 【大】 總緣 / 이문 【乙】 極</w:t>
      </w:r>
    </w:p>
    <w:p>
      <w:pPr>
        <w:pStyle w:val="SHTKNoteDetail"/>
      </w:pPr>
      <w:r>
        <w:t>• 저본 독법 | 總緣</w:t>
      </w:r>
    </w:p>
    <w:p>
      <w:pPr>
        <w:pStyle w:val="SHTKNoteDetail"/>
      </w:pPr>
      <w:r>
        <w:t>• 저본 적용 구절 | 復有說者總緣十一亦生身識問答(云云)</w:t>
      </w:r>
    </w:p>
    <w:p>
      <w:pPr>
        <w:pStyle w:val="SHTKNoteDetail"/>
      </w:pPr>
      <w:r>
        <w:t>• 저본 기준 한국어 번역 | 또 어떤 이는 열한 가지를 모두 반연하여도 신식이 생긴다고 말한다. 문답은 이러저러하다.</w:t>
      </w:r>
    </w:p>
    <w:p>
      <w:pPr>
        <w:pStyle w:val="SHTKNoteDetail"/>
      </w:pPr>
      <w:r>
        <w:t>• 이문 독법 | 極 【乙】</w:t>
      </w:r>
    </w:p>
    <w:p>
      <w:pPr>
        <w:pStyle w:val="SHTKNoteDetail"/>
      </w:pPr>
      <w:r>
        <w:t>• 이문 적용 구절 | 復有說者極十一亦生身識問答(云云)</w:t>
      </w:r>
    </w:p>
    <w:p>
      <w:pPr>
        <w:pStyle w:val="SHTKNoteDetail"/>
      </w:pPr>
      <w:r>
        <w:t>• 이문 기준 한국어 번역 | [판단 유보] 또 어떤 이는 “극(極)…열하나”라고 한다.</w:t>
      </w:r>
    </w:p>
    <w:p>
      <w:pPr>
        <w:pStyle w:val="SHTKNoteDetail"/>
      </w:pPr>
      <w:r>
        <w:t>• 의미 차이 | 總緣十一을 極十一로 읽으면 구문이 크게 달라지고, 極이 무엇을 수식하는지 이 구절만으로 확정하기 어렵다.</w:t>
      </w:r>
    </w:p>
    <w:p>
      <w:pPr>
        <w:pStyle w:val="SHTKNoteDetail"/>
      </w:pPr>
      <w:r>
        <w:t>• 번역 영향 판정 | [판단 유보]</w:t>
      </w:r>
    </w:p>
    <w:p>
      <w:pPr>
        <w:pStyle w:val="SHTKNoteDetail"/>
      </w:pPr>
      <w:r>
        <w:t>• 출처 | CBETA T41n1821, 교감 번호 0021009.</w:t>
      </w:r>
    </w:p>
    <w:p>
      <w:pPr>
        <w:pStyle w:val="SHTKSourceText"/>
        <w:keepNext/>
      </w:pPr>
      <w:r>
        <w:t xml:space="preserve">如是說者。 緣十一事亦生身識。 如緣色處二十種事亦生眼識。 此亦應爾</w:t>
      </w:r>
    </w:p>
    <w:p>
      <w:pPr>
        <w:pStyle w:val="SHTKTranslationText"/>
      </w:pPr>
      <w:r>
        <w:t xml:space="preserve">바르게 말하는 이는, 열한 가지 일을 반연하여도 또한 신식이 생긴다고 한다. 색처의 스무 가지 일을 반연하여도 안식이 생기는 것과 같다. 이 경우도 또한 그러해야 한다.</w:t>
      </w:r>
    </w:p>
    <w:p>
      <w:pPr>
        <w:pStyle w:val="SHTKSourceText"/>
        <w:keepNext/>
      </w:pPr>
      <w:r>
        <w:t xml:space="preserve">[10]舊婆沙觸中生識總別。</w:t>
      </w:r>
    </w:p>
    <w:p>
      <w:pPr>
        <w:pStyle w:val="SHTKTranslationText"/>
      </w:pPr>
      <w:r>
        <w:t xml:space="preserve">옛 『바사론』의 촉 가운데 식이 생기는 총체와 개별에 관한 문장은,</w:t>
      </w:r>
    </w:p>
    <w:p>
      <w:pPr>
        <w:pStyle w:val="SHTKNoteSummary"/>
        <w:keepNext/>
      </w:pPr>
      <w:r>
        <w:t>교감 요약 | [CBETA 교감] 乙본은 舊 앞에 而이 있음</w:t>
      </w:r>
    </w:p>
    <w:p>
      <w:pPr>
        <w:pStyle w:val="SHTKNoteDetail"/>
      </w:pPr>
      <w:r>
        <w:t>• 원교감 원문 | （而）＋舊【乙】</w:t>
      </w:r>
    </w:p>
    <w:p>
      <w:pPr>
        <w:pStyle w:val="SHTKNoteDetail"/>
      </w:pPr>
      <w:r>
        <w:t>• 교감 번호 | 0021010</w:t>
      </w:r>
    </w:p>
    <w:p>
      <w:pPr>
        <w:pStyle w:val="SHTKNoteDetail"/>
      </w:pPr>
      <w:r>
        <w:t>• 판본 정보 | 저본 【大】 舊 / 이문 【乙】 而舊</w:t>
      </w:r>
    </w:p>
    <w:p>
      <w:pPr>
        <w:pStyle w:val="SHTKNoteDetail"/>
      </w:pPr>
      <w:r>
        <w:t>• 저본 독법 | 舊</w:t>
      </w:r>
    </w:p>
    <w:p>
      <w:pPr>
        <w:pStyle w:val="SHTKNoteDetail"/>
      </w:pPr>
      <w:r>
        <w:t>• 저본 적용 구절 | 舊婆沙觸中生識總別。</w:t>
      </w:r>
    </w:p>
    <w:p>
      <w:pPr>
        <w:pStyle w:val="SHTKNoteDetail"/>
      </w:pPr>
      <w:r>
        <w:t>• 저본 기준 한국어 번역 | 옛 『바사론』의 촉 가운데 식이 생기는 총체와 개별에 관한 문장은,</w:t>
      </w:r>
    </w:p>
    <w:p>
      <w:pPr>
        <w:pStyle w:val="SHTKNoteDetail"/>
      </w:pPr>
      <w:r>
        <w:t>• 이문 독법 | 而舊 【乙】</w:t>
      </w:r>
    </w:p>
    <w:p>
      <w:pPr>
        <w:pStyle w:val="SHTKNoteDetail"/>
      </w:pPr>
      <w:r>
        <w:t>• 이문 적용 구절 | 而舊婆沙觸中生識總別。</w:t>
      </w:r>
    </w:p>
    <w:p>
      <w:pPr>
        <w:pStyle w:val="SHTKNoteDetail"/>
      </w:pPr>
      <w:r>
        <w:t>• 이문 기준 한국어 번역 | 그리고 옛 『바사론』의 촉 가운데 식이 생기는 총체와 개별은…</w:t>
      </w:r>
    </w:p>
    <w:p>
      <w:pPr>
        <w:pStyle w:val="SHTKNoteDetail"/>
      </w:pPr>
      <w:r>
        <w:t>• 의미 차이 | 而가 추가되어 접속이 조금 달라질 뿐 내용은 같다.</w:t>
      </w:r>
    </w:p>
    <w:p>
      <w:pPr>
        <w:pStyle w:val="SHTKNoteDetail"/>
      </w:pPr>
      <w:r>
        <w:t>• 번역 영향 판정 | [표현 차이]</w:t>
      </w:r>
    </w:p>
    <w:p>
      <w:pPr>
        <w:pStyle w:val="SHTKNoteDetail"/>
      </w:pPr>
      <w:r>
        <w:t>• 출처 | CBETA T41n1821, 교감 번호 0021010.</w:t>
      </w:r>
    </w:p>
    <w:p>
      <w:pPr>
        <w:pStyle w:val="SHTKSourceText"/>
        <w:keepNext/>
      </w:pPr>
      <w:r>
        <w:t xml:space="preserve">文少雜亂。 良由舊論。 時屬火焚遺文雜亂。 不引會釋。 今所引者。 竝是新婆沙。 既有正文無勞致惑。</w:t>
      </w:r>
    </w:p>
    <w:p>
      <w:pPr>
        <w:pStyle w:val="SHTKTranslationText"/>
      </w:pPr>
      <w:r>
        <w:t xml:space="preserve">조금 뒤섞여 어지럽다. 실로 옛 논이, 당시 불에 타서 남은 문장이 뒤섞여 어지러웠기 때문이다. 그러므로 인용하여 회통해 해석하지 않는다. 지금 인용한 것은, 모두 새 『바사론』이다. 이미 바른 문장이 있으니 굳이 의혹을 일으킬 필요가 없다.</w:t>
      </w:r>
    </w:p>
    <w:p>
      <w:pPr>
        <w:pStyle w:val="SHTKPositionMarker"/>
        <w:keepNext/>
      </w:pPr>
      <w:r>
        <w:t xml:space="preserve">[0021c02]</w:t>
      </w:r>
    </w:p>
    <w:p>
      <w:pPr>
        <w:pStyle w:val="SHTKSourceText"/>
        <w:keepNext/>
      </w:pPr>
      <w:r>
        <w:t xml:space="preserve">若爾五識至非自相境者。 難 經言五識取自相境。 既能總緣應非自相。</w:t>
      </w:r>
    </w:p>
    <w:p>
      <w:pPr>
        <w:pStyle w:val="SHTKTranslationText"/>
      </w:pPr>
      <w:r>
        <w:t xml:space="preserve">“그렇다면 오식은”에서 “자상이 아닌 경계이다”에 이르기까지이다. 논난이다. 경에서는 오식이 자상(自相)의 경계를 취한다고 말한다. 이미 총체적으로 반연할 수 있다면 마땅히 자상이 아니어야 할 것이다.</w:t>
      </w:r>
    </w:p>
    <w:p>
      <w:pPr>
        <w:pStyle w:val="SHTKPositionMarker"/>
        <w:keepNext/>
      </w:pPr>
      <w:r>
        <w:t xml:space="preserve">[0021c03]</w:t>
      </w:r>
    </w:p>
    <w:p>
      <w:pPr>
        <w:pStyle w:val="SHTKSourceText"/>
        <w:keepNext/>
      </w:pPr>
      <w:r>
        <w:t xml:space="preserve">約處自相至斯有何失者。 通 處謂色處等。 事謂色處等中別事。 約處自相許五識取自相境。 不能取他處境名取自相。 非緣別事名取自相。</w:t>
      </w:r>
    </w:p>
    <w:p>
      <w:pPr>
        <w:pStyle w:val="SHTKTranslationText"/>
      </w:pPr>
      <w:r>
        <w:t xml:space="preserve">“처(處)의 자상에 의거한다”에서 “이에 무슨 허물이 있겠는가”에 이르기까지이다. 회통이다. ‘처’란 색처 등을 말한다. ‘사(事)’란 색처 등 가운데의 개별적인 일을 말한다. 처의 자상에 의거하여 오식이 자상의 경계를 취한다고 인정한다. 다른 처의 경계를 취할 수 없기 때문에 ‘자상을 취한다’고 한다. 개별적인 일을 반연하기 때문에 ‘자상을 취한다’고 하는 것은 아니다.</w:t>
      </w:r>
    </w:p>
    <w:p>
      <w:pPr>
        <w:pStyle w:val="SHTKPositionMarker"/>
        <w:keepNext/>
      </w:pPr>
      <w:r>
        <w:t xml:space="preserve">[0021c07]</w:t>
      </w:r>
    </w:p>
    <w:p>
      <w:pPr>
        <w:pStyle w:val="SHTKSourceText"/>
        <w:keepNext/>
      </w:pPr>
      <w:r>
        <w:t xml:space="preserve">今應思擇至何識先起者。 問二根同處兩境俱來。 身．舌二識何識先起。</w:t>
      </w:r>
    </w:p>
    <w:p>
      <w:pPr>
        <w:pStyle w:val="SHTKTranslationText"/>
      </w:pPr>
      <w:r>
        <w:t xml:space="preserve">“이제 마땅히 사택해야 한다”에서 “어느 식이 먼저 일어나는가”에 이르기까지이다. 묻는다. 두 근이 같은 곳에 있고 두 경계가 함께 다가올 때, 신식과 설식 가운데 어느 식이 먼저 일어나는가?</w:t>
      </w:r>
    </w:p>
    <w:p>
      <w:pPr>
        <w:pStyle w:val="SHTKPositionMarker"/>
        <w:keepNext/>
      </w:pPr>
      <w:r>
        <w:t xml:space="preserve">[0021c09]</w:t>
      </w:r>
    </w:p>
    <w:p>
      <w:pPr>
        <w:pStyle w:val="SHTKSourceText"/>
        <w:keepNext/>
      </w:pPr>
      <w:r>
        <w:t xml:space="preserve">隨境強盛至令相續故者。 答 隨境強盛彼識先生。 兩境均平舌識先起。 貪味增故名為食欲。</w:t>
      </w:r>
    </w:p>
    <w:p>
      <w:pPr>
        <w:pStyle w:val="SHTKTranslationText"/>
      </w:pPr>
      <w:r>
        <w:t xml:space="preserve">“경계가 강성함을 따른다”에서 “상속하게 하기 때문이다”에 이르기까지이다. 답이다. 경계가 강성한 것을 따라 그 식이 먼저 생긴다. 두 경계가 고르게 같으면 설식이 먼저 일어난다. 맛을 탐하는 것이 증가하므로 이를 식욕(食欲)이라 한다.</w:t>
      </w:r>
    </w:p>
    <w:p>
      <w:pPr>
        <w:pStyle w:val="SHTKSourceText"/>
        <w:keepNext/>
      </w:pPr>
      <w:r>
        <w:t xml:space="preserve">由有食欲方能[11]進食。</w:t>
      </w:r>
    </w:p>
    <w:p>
      <w:pPr>
        <w:pStyle w:val="SHTKTranslationText"/>
      </w:pPr>
      <w:r>
        <w:t xml:space="preserve">식욕이 있어야 비로소 음식을 먹을 수 있다.</w:t>
      </w:r>
    </w:p>
    <w:p>
      <w:pPr>
        <w:pStyle w:val="SHTKNoteSummary"/>
        <w:keepNext/>
      </w:pPr>
      <w:r>
        <w:t>교감 요약 | [CBETA 교감] 乙본에는 進食 없음</w:t>
      </w:r>
    </w:p>
    <w:p>
      <w:pPr>
        <w:pStyle w:val="SHTKNoteDetail"/>
      </w:pPr>
      <w:r>
        <w:t>• 원교감 원문 | 〔進食〕－【乙】</w:t>
      </w:r>
    </w:p>
    <w:p>
      <w:pPr>
        <w:pStyle w:val="SHTKNoteDetail"/>
      </w:pPr>
      <w:r>
        <w:t>• 교감 번호 | 0021011</w:t>
      </w:r>
    </w:p>
    <w:p>
      <w:pPr>
        <w:pStyle w:val="SHTKNoteDetail"/>
      </w:pPr>
      <w:r>
        <w:t>• 판본 정보 | 저본 【大】 進食 / 이문 【乙】 〔삭제〕</w:t>
      </w:r>
    </w:p>
    <w:p>
      <w:pPr>
        <w:pStyle w:val="SHTKNoteDetail"/>
      </w:pPr>
      <w:r>
        <w:t>• 저본 독법 | 進食</w:t>
      </w:r>
    </w:p>
    <w:p>
      <w:pPr>
        <w:pStyle w:val="SHTKNoteDetail"/>
      </w:pPr>
      <w:r>
        <w:t>• 저본 적용 구절 | 由有食欲方能進食。</w:t>
      </w:r>
    </w:p>
    <w:p>
      <w:pPr>
        <w:pStyle w:val="SHTKNoteDetail"/>
      </w:pPr>
      <w:r>
        <w:t>• 저본 기준 한국어 번역 | 식욕이 있어야 비로소 음식을 먹을 수 있다.</w:t>
      </w:r>
    </w:p>
    <w:p>
      <w:pPr>
        <w:pStyle w:val="SHTKNoteDetail"/>
      </w:pPr>
      <w:r>
        <w:t>• 이문 독법 | 〔삭제〕 【乙】</w:t>
      </w:r>
    </w:p>
    <w:p>
      <w:pPr>
        <w:pStyle w:val="SHTKNoteDetail"/>
      </w:pPr>
      <w:r>
        <w:t>• 이문 적용 구절 | 由有食欲方能。</w:t>
      </w:r>
    </w:p>
    <w:p>
      <w:pPr>
        <w:pStyle w:val="SHTKNoteDetail"/>
      </w:pPr>
      <w:r>
        <w:t>• 이문 기준 한국어 번역 | 식욕이 있어야 비로소 …할 수 있다. [결락]</w:t>
      </w:r>
    </w:p>
    <w:p>
      <w:pPr>
        <w:pStyle w:val="SHTKNoteDetail"/>
      </w:pPr>
      <w:r>
        <w:t>• 의미 차이 | 乙본은 進食을 삭제하여 앞 문장의 술어가 빠지고 문장 구조가 불완전해진다.</w:t>
      </w:r>
    </w:p>
    <w:p>
      <w:pPr>
        <w:pStyle w:val="SHTKNoteDetail"/>
      </w:pPr>
      <w:r>
        <w:t>• 이문 기준 번역 | 이문은 저본의 進食에 해당하는 말 없이 읽는다.</w:t>
      </w:r>
    </w:p>
    <w:p>
      <w:pPr>
        <w:pStyle w:val="SHTKNoteDetail"/>
      </w:pPr>
      <w:r>
        <w:t>• 번역 영향 판정 | [문장 구조 변화]</w:t>
      </w:r>
    </w:p>
    <w:p>
      <w:pPr>
        <w:pStyle w:val="SHTKNoteDetail"/>
      </w:pPr>
      <w:r>
        <w:t>• 출처 | CBETA T41n1821, 교감 번호 0021011.</w:t>
      </w:r>
    </w:p>
    <w:p>
      <w:pPr>
        <w:pStyle w:val="SHTKSourceText"/>
        <w:keepNext/>
      </w:pPr>
      <w:r>
        <w:t xml:space="preserve">由進食已身[12]識相續。</w:t>
      </w:r>
    </w:p>
    <w:p>
      <w:pPr>
        <w:pStyle w:val="SHTKTranslationText"/>
      </w:pPr>
      <w:r>
        <w:t xml:space="preserve">음식을 먹고 나면 신식이 이어서 생긴다.</w:t>
      </w:r>
    </w:p>
    <w:p>
      <w:pPr>
        <w:pStyle w:val="SHTKNoteSummary"/>
        <w:keepNext/>
      </w:pPr>
      <w:r>
        <w:t>교감 요약 | [CBETA 교감] 저본 識 → 甲·乙본 得</w:t>
      </w:r>
    </w:p>
    <w:p>
      <w:pPr>
        <w:pStyle w:val="SHTKNoteDetail"/>
      </w:pPr>
      <w:r>
        <w:t>• 원교감 원문 | 識＝得【甲】【乙】</w:t>
      </w:r>
    </w:p>
    <w:p>
      <w:pPr>
        <w:pStyle w:val="SHTKNoteDetail"/>
      </w:pPr>
      <w:r>
        <w:t>• 교감 번호 | 0021012</w:t>
      </w:r>
    </w:p>
    <w:p>
      <w:pPr>
        <w:pStyle w:val="SHTKNoteDetail"/>
      </w:pPr>
      <w:r>
        <w:t>• 판본 정보 | 저본 【大】 識 / 이문 【甲】 【乙】 得</w:t>
      </w:r>
    </w:p>
    <w:p>
      <w:pPr>
        <w:pStyle w:val="SHTKNoteDetail"/>
      </w:pPr>
      <w:r>
        <w:t>• 저본 독법 | 識</w:t>
      </w:r>
    </w:p>
    <w:p>
      <w:pPr>
        <w:pStyle w:val="SHTKNoteDetail"/>
      </w:pPr>
      <w:r>
        <w:t>• 저본 적용 구절 | 由進食已身識相續。</w:t>
      </w:r>
    </w:p>
    <w:p>
      <w:pPr>
        <w:pStyle w:val="SHTKNoteDetail"/>
      </w:pPr>
      <w:r>
        <w:t>• 저본 기준 한국어 번역 | 음식을 먹고 나면 신식이 이어서 생긴다.</w:t>
      </w:r>
    </w:p>
    <w:p>
      <w:pPr>
        <w:pStyle w:val="SHTKNoteDetail"/>
      </w:pPr>
      <w:r>
        <w:t>• 이문 독법 | 得 【甲】 【乙】</w:t>
      </w:r>
    </w:p>
    <w:p>
      <w:pPr>
        <w:pStyle w:val="SHTKNoteDetail"/>
      </w:pPr>
      <w:r>
        <w:t>• 이문 적용 구절 | 由進食已身得相續。</w:t>
      </w:r>
    </w:p>
    <w:p>
      <w:pPr>
        <w:pStyle w:val="SHTKNoteDetail"/>
      </w:pPr>
      <w:r>
        <w:t>• 이문 기준 한국어 번역 | 음식을 먹고 나면 몸이 상속을 얻는다.</w:t>
      </w:r>
    </w:p>
    <w:p>
      <w:pPr>
        <w:pStyle w:val="SHTKNoteDetail"/>
      </w:pPr>
      <w:r>
        <w:t>• 의미 차이 | 저본은 “신식이 상속한다”, 이문은 身得相續로 “몸이 상속을 얻는다”가 되어 주체와 내용이 달라진다.</w:t>
      </w:r>
    </w:p>
    <w:p>
      <w:pPr>
        <w:pStyle w:val="SHTKNoteDetail"/>
      </w:pPr>
      <w:r>
        <w:t>• 번역 영향 판정 | [논지에 영향]</w:t>
      </w:r>
    </w:p>
    <w:p>
      <w:pPr>
        <w:pStyle w:val="SHTKNoteDetail"/>
      </w:pPr>
      <w:r>
        <w:t>• 출처 | CBETA T41n1821, 교감 번호 0021012.</w:t>
      </w:r>
    </w:p>
    <w:p>
      <w:pPr>
        <w:pStyle w:val="SHTKSourceText"/>
        <w:keepNext/>
      </w:pPr>
      <w:r>
        <w:t xml:space="preserve">由貪食味故舌識先生 問身．鼻同處兩境俱至。 何識先生。</w:t>
      </w:r>
    </w:p>
    <w:p>
      <w:pPr>
        <w:pStyle w:val="SHTKTranslationText"/>
      </w:pPr>
      <w:r>
        <w:t xml:space="preserve">음식 맛을 탐하기 때문에 설식이 먼저 생긴다. 묻는다. 신근과 비근이 같은 곳에 있고 두 경계가 함께 다가오면, 어느 식이 먼저 생기는가?</w:t>
      </w:r>
    </w:p>
    <w:p>
      <w:pPr>
        <w:pStyle w:val="SHTKSourceText"/>
        <w:keepNext/>
      </w:pPr>
      <w:r>
        <w:t xml:space="preserve">眼．耳[13]雖別境。</w:t>
      </w:r>
    </w:p>
    <w:p>
      <w:pPr>
        <w:pStyle w:val="SHTKTranslationText"/>
      </w:pPr>
      <w:r>
        <w:t xml:space="preserve">눈과 귀는 비록 경계가 서로 다르지만,</w:t>
      </w:r>
    </w:p>
    <w:p>
      <w:pPr>
        <w:pStyle w:val="SHTKNoteSummary"/>
        <w:keepNext/>
      </w:pPr>
      <w:r>
        <w:t>교감 요약 | [CBETA 교감] 乙본에는 雖 없음</w:t>
      </w:r>
    </w:p>
    <w:p>
      <w:pPr>
        <w:pStyle w:val="SHTKNoteDetail"/>
      </w:pPr>
      <w:r>
        <w:t>• 원교감 원문 | 〔雖〕－【乙】</w:t>
      </w:r>
    </w:p>
    <w:p>
      <w:pPr>
        <w:pStyle w:val="SHTKNoteDetail"/>
      </w:pPr>
      <w:r>
        <w:t>• 교감 번호 | 0021013</w:t>
      </w:r>
    </w:p>
    <w:p>
      <w:pPr>
        <w:pStyle w:val="SHTKNoteDetail"/>
      </w:pPr>
      <w:r>
        <w:t>• 판본 정보 | 저본 【大】 雖 / 이문 【乙】 〔삭제〕</w:t>
      </w:r>
    </w:p>
    <w:p>
      <w:pPr>
        <w:pStyle w:val="SHTKNoteDetail"/>
      </w:pPr>
      <w:r>
        <w:t>• 저본 독법 | 雖</w:t>
      </w:r>
    </w:p>
    <w:p>
      <w:pPr>
        <w:pStyle w:val="SHTKNoteDetail"/>
      </w:pPr>
      <w:r>
        <w:t>• 저본 적용 구절 | 眼．耳雖別境。</w:t>
      </w:r>
    </w:p>
    <w:p>
      <w:pPr>
        <w:pStyle w:val="SHTKNoteDetail"/>
      </w:pPr>
      <w:r>
        <w:t>• 저본 기준 한국어 번역 | 눈과 귀는 비록 경계가 서로 다르지만,</w:t>
      </w:r>
    </w:p>
    <w:p>
      <w:pPr>
        <w:pStyle w:val="SHTKNoteDetail"/>
      </w:pPr>
      <w:r>
        <w:t>• 이문 독법 | 〔삭제〕 【乙】</w:t>
      </w:r>
    </w:p>
    <w:p>
      <w:pPr>
        <w:pStyle w:val="SHTKNoteDetail"/>
      </w:pPr>
      <w:r>
        <w:t>• 이문 적용 구절 | 眼．耳別境。</w:t>
      </w:r>
    </w:p>
    <w:p>
      <w:pPr>
        <w:pStyle w:val="SHTKNoteDetail"/>
      </w:pPr>
      <w:r>
        <w:t>• 이문 기준 한국어 번역 | 눈과 귀는 경계가 서로 다르고,</w:t>
      </w:r>
    </w:p>
    <w:p>
      <w:pPr>
        <w:pStyle w:val="SHTKNoteDetail"/>
      </w:pPr>
      <w:r>
        <w:t>• 의미 차이 | 雖가 빠지면 양보의 뉘앙스가 없어지지만 사실 내용은 같다.</w:t>
      </w:r>
    </w:p>
    <w:p>
      <w:pPr>
        <w:pStyle w:val="SHTKNoteDetail"/>
      </w:pPr>
      <w:r>
        <w:t>• 이문 기준 번역 | 이문은 저본의 雖에 해당하는 말 없이 읽는다.</w:t>
      </w:r>
    </w:p>
    <w:p>
      <w:pPr>
        <w:pStyle w:val="SHTKNoteDetail"/>
      </w:pPr>
      <w:r>
        <w:t>• 번역 영향 판정 | [표현 차이]</w:t>
      </w:r>
    </w:p>
    <w:p>
      <w:pPr>
        <w:pStyle w:val="SHTKNoteDetail"/>
      </w:pPr>
      <w:r>
        <w:t>• 출처 | CBETA T41n1821, 교감 번호 0021013.</w:t>
      </w:r>
    </w:p>
    <w:p>
      <w:pPr>
        <w:pStyle w:val="SHTKSourceText"/>
        <w:keepNext/>
      </w:pPr>
      <w:r>
        <w:t xml:space="preserve">若俱至何識先生。 於此文中何故不說。 解云。 味．觸有時偏增。 有時均等故此別明。 香．觸雖不相離。 香勝觸劣鼻識先生。 故此不明</w:t>
      </w:r>
    </w:p>
    <w:p>
      <w:pPr>
        <w:pStyle w:val="SHTKTranslationText"/>
      </w:pPr>
      <w:r>
        <w:t xml:space="preserve">만약 함께 다가오면 어느 식이 먼저 생기는가? 이 글에서는 어째서 말하지 않았는가? 해석한다. 맛과 촉은 때로 한쪽이 치우쳐 강하고, 때로는 고르게 같으므로 여기에서 따로 밝혔다. 향과 촉은 비록 서로 떨어지지 않지만, 향은 강하고 촉은 약하므로 비식이 먼저 생긴다. 그러므로 여기에서는 밝히지 않았다.</w:t>
      </w:r>
    </w:p>
    <w:p>
      <w:pPr>
        <w:pStyle w:val="SHTKSourceText"/>
        <w:keepNext/>
      </w:pPr>
      <w:r>
        <w:t xml:space="preserve">或可。 影顯。 應准身舌 色．聲兩種離中知故此中不說 或可。 准知。 強者先生。 境若均平眼識先起。</w:t>
      </w:r>
    </w:p>
    <w:p>
      <w:pPr>
        <w:pStyle w:val="SHTKTranslationText"/>
      </w:pPr>
      <w:r>
        <w:t xml:space="preserve">혹은, 서로 비추어 드러낸 것일 수도 있다. 신식과 설식에 준하여 알아야 한다. 색과 소리 두 가지는 떨어진 곳에서 아는 것이므로 여기에서는 말하지 않았다. 혹은, 이에 준하여 알 수 있다. 강한 것이 먼저 생긴다. 경계가 고르게 같으면 안식이 먼저 일어난다.</w:t>
      </w:r>
    </w:p>
    <w:p>
      <w:pPr>
        <w:pStyle w:val="SHTKSourceText"/>
        <w:keepNext/>
      </w:pPr>
      <w:r>
        <w:t xml:space="preserve">色相顯故眼用速故。</w:t>
      </w:r>
    </w:p>
    <w:p>
      <w:pPr>
        <w:pStyle w:val="SHTKTranslationText"/>
      </w:pPr>
      <w:r>
        <w:t xml:space="preserve">색의 양상이 분명하고 눈의 작용이 빠르기 때문이다.</w:t>
      </w:r>
    </w:p>
    <w:p>
      <w:pPr>
        <w:pStyle w:val="SHTKPositionMarker"/>
        <w:keepNext/>
      </w:pPr>
      <w:r>
        <w:t xml:space="preserve">[0021c20]</w:t>
      </w:r>
    </w:p>
    <w:p>
      <w:pPr>
        <w:pStyle w:val="SHTKSourceText"/>
        <w:keepNext/>
      </w:pPr>
      <w:r>
        <w:t xml:space="preserve">已說根境至今次當說者。 此下第三釋無表。 就中一明無表相。</w:t>
      </w:r>
    </w:p>
    <w:p>
      <w:pPr>
        <w:pStyle w:val="SHTKTranslationText"/>
      </w:pPr>
      <w:r>
        <w:t xml:space="preserve">“이미 근과 경계를 설명하였다”에서 “이제 다음으로 마땅히 설명한다”에 이르기까지이다. 이 아래는 셋째로 무표(無表)를 해석한다. 그 가운데 첫째는 무표의 상을 밝히고,</w:t>
      </w:r>
    </w:p>
    <w:p>
      <w:pPr>
        <w:pStyle w:val="SHTKSourceText"/>
        <w:keepNext/>
      </w:pPr>
      <w:r>
        <w:t xml:space="preserve">二明能造[14]大。</w:t>
      </w:r>
    </w:p>
    <w:p>
      <w:pPr>
        <w:pStyle w:val="SHTKTranslationText"/>
      </w:pPr>
      <w:r>
        <w:t xml:space="preserve">둘째는 능히 조성하는 대종을 밝힌다.</w:t>
      </w:r>
    </w:p>
    <w:p>
      <w:pPr>
        <w:pStyle w:val="SHTKNoteSummary"/>
        <w:keepNext/>
      </w:pPr>
      <w:r>
        <w:t>교감 요약 | [CBETA 교감] 乙본은 大 뒤에 種이 있음</w:t>
      </w:r>
    </w:p>
    <w:p>
      <w:pPr>
        <w:pStyle w:val="SHTKNoteDetail"/>
      </w:pPr>
      <w:r>
        <w:t>• 원교감 원문 | 大＋（種）【乙】</w:t>
      </w:r>
    </w:p>
    <w:p>
      <w:pPr>
        <w:pStyle w:val="SHTKNoteDetail"/>
      </w:pPr>
      <w:r>
        <w:t>• 교감 번호 | 0021014</w:t>
      </w:r>
    </w:p>
    <w:p>
      <w:pPr>
        <w:pStyle w:val="SHTKNoteDetail"/>
      </w:pPr>
      <w:r>
        <w:t>• 판본 정보 | 저본 【大】 大 / 이문 【乙】 大種</w:t>
      </w:r>
    </w:p>
    <w:p>
      <w:pPr>
        <w:pStyle w:val="SHTKNoteDetail"/>
      </w:pPr>
      <w:r>
        <w:t>• 저본 독법 | 大</w:t>
      </w:r>
    </w:p>
    <w:p>
      <w:pPr>
        <w:pStyle w:val="SHTKNoteDetail"/>
      </w:pPr>
      <w:r>
        <w:t>• 저본 적용 구절 | 二明能造大。</w:t>
      </w:r>
    </w:p>
    <w:p>
      <w:pPr>
        <w:pStyle w:val="SHTKNoteDetail"/>
      </w:pPr>
      <w:r>
        <w:t>• 저본 기준 한국어 번역 | 둘째는 능히 조성하는 대종을 밝힌다.</w:t>
      </w:r>
    </w:p>
    <w:p>
      <w:pPr>
        <w:pStyle w:val="SHTKNoteDetail"/>
      </w:pPr>
      <w:r>
        <w:t>• 이문 독법 | 大種 【乙】</w:t>
      </w:r>
    </w:p>
    <w:p>
      <w:pPr>
        <w:pStyle w:val="SHTKNoteDetail"/>
      </w:pPr>
      <w:r>
        <w:t>• 이문 적용 구절 | 二明能造大種。</w:t>
      </w:r>
    </w:p>
    <w:p>
      <w:pPr>
        <w:pStyle w:val="SHTKNoteDetail"/>
      </w:pPr>
      <w:r>
        <w:t>• 이문 기준 한국어 번역 | 둘째는 능히 조성하는 대종을 밝힌다.</w:t>
      </w:r>
    </w:p>
    <w:p>
      <w:pPr>
        <w:pStyle w:val="SHTKNoteDetail"/>
      </w:pPr>
      <w:r>
        <w:t>• 의미 차이 | 大種은 저본 大가 가리키는 대종을 완전한 용어로 적은 것이다.</w:t>
      </w:r>
    </w:p>
    <w:p>
      <w:pPr>
        <w:pStyle w:val="SHTKNoteDetail"/>
      </w:pPr>
      <w:r>
        <w:t>• 번역 영향 판정 | [번역 차이 없음]</w:t>
      </w:r>
    </w:p>
    <w:p>
      <w:pPr>
        <w:pStyle w:val="SHTKNoteDetail"/>
      </w:pPr>
      <w:r>
        <w:t>• 출처 | CBETA T41n1821, 교감 번호 0021014.</w:t>
      </w:r>
    </w:p>
    <w:p>
      <w:pPr>
        <w:pStyle w:val="SHTKSourceText"/>
        <w:keepNext/>
      </w:pPr>
      <w:r>
        <w:t xml:space="preserve">此[＊]即第一明無表相。</w:t>
      </w:r>
    </w:p>
    <w:p>
      <w:pPr>
        <w:pStyle w:val="SHTKTranslationText"/>
      </w:pPr>
      <w:r>
        <w:t xml:space="preserve">이는 곧 첫째로 무표의 상을 밝히는 것이다.</w:t>
      </w:r>
    </w:p>
    <w:p>
      <w:pPr>
        <w:pStyle w:val="SHTKNoteSummary"/>
        <w:keepNext/>
      </w:pPr>
      <w:r>
        <w:t>교감 요약 | [상호참조] 저본 即 → 乙본 則</w:t>
      </w:r>
    </w:p>
    <w:p>
      <w:pPr>
        <w:pStyle w:val="SHTKNoteDetail"/>
      </w:pPr>
      <w:r>
        <w:t>• 원교감 원문 | 即＝則【乙】</w:t>
      </w:r>
    </w:p>
    <w:p>
      <w:pPr>
        <w:pStyle w:val="SHTKNoteDetail"/>
      </w:pPr>
      <w:r>
        <w:t>• 판본 정보 | 저본 【大】 即 / 이문 【乙】 則</w:t>
      </w:r>
    </w:p>
    <w:p>
      <w:pPr>
        <w:pStyle w:val="SHTKNoteDetail"/>
      </w:pPr>
      <w:r>
        <w:t>• 저본 적용 구절 | 此即第一明無表相。</w:t>
      </w:r>
    </w:p>
    <w:p>
      <w:pPr>
        <w:pStyle w:val="SHTKNoteDetail"/>
      </w:pPr>
      <w:r>
        <w:t>• 저본 기준 한국어 번역 | 이는 곧 첫째로 무표의 상을 밝히는 것이다.</w:t>
      </w:r>
    </w:p>
    <w:p>
      <w:pPr>
        <w:pStyle w:val="SHTKNoteDetail"/>
      </w:pPr>
      <w:r>
        <w:t>• 이문 적용 구절 | 此則第一明無表相。</w:t>
      </w:r>
    </w:p>
    <w:p>
      <w:pPr>
        <w:pStyle w:val="SHTKNoteDetail"/>
      </w:pPr>
      <w:r>
        <w:t>• 이문 기준 한국어 번역 | 이는 그렇다면 첫째로 무표의 상을 밝히는 것이다.</w:t>
      </w:r>
    </w:p>
    <w:p>
      <w:pPr>
        <w:pStyle w:val="SHTKNoteDetail"/>
      </w:pPr>
      <w:r>
        <w:t>• 의미 차이 | 即과 則은 이 문맥에서 연결 방식만 조금 다르고 핵심 뜻은 같다.</w:t>
      </w:r>
    </w:p>
    <w:p>
      <w:pPr>
        <w:pStyle w:val="SHTKNoteDetail"/>
      </w:pPr>
      <w:r>
        <w:t>• 번역 영향 판정 | [표현 차이]</w:t>
      </w:r>
    </w:p>
    <w:p>
      <w:pPr>
        <w:pStyle w:val="SHTKNoteDetail"/>
      </w:pPr>
      <w:r>
        <w:t>• 출처 | CBETA T41n1821, 교감 번호 0019004.</w:t>
      </w:r>
    </w:p>
    <w:p>
      <w:pPr>
        <w:pStyle w:val="SHTKSourceText"/>
        <w:keepNext/>
      </w:pPr>
      <w:r>
        <w:t xml:space="preserve">結前問起。</w:t>
      </w:r>
    </w:p>
    <w:p>
      <w:pPr>
        <w:pStyle w:val="SHTKTranslationText"/>
      </w:pPr>
      <w:r>
        <w:t xml:space="preserve">앞을 맺고 물음을 일으킨다.</w:t>
      </w:r>
    </w:p>
    <w:p>
      <w:pPr>
        <w:pStyle w:val="SHTKPositionMarker"/>
        <w:keepNext/>
      </w:pPr>
      <w:r>
        <w:t xml:space="preserve">[0021c22]</w:t>
      </w:r>
    </w:p>
    <w:p>
      <w:pPr>
        <w:pStyle w:val="SHTKSourceText"/>
        <w:keepNext/>
      </w:pPr>
      <w:r>
        <w:t xml:space="preserve">頌曰至由此說無表者。 初句出無表位。 隨流出無表相。</w:t>
      </w:r>
    </w:p>
    <w:p>
      <w:pPr>
        <w:pStyle w:val="SHTKTranslationText"/>
      </w:pPr>
      <w:r>
        <w:t xml:space="preserve">“게송에서 말한다”에서 “이 때문에 무표라고 말한다”에 이르기까지이다. 첫 구는 무표가 존재하는 지위를 드러낸다. ‘따라 흐른다[隨流]’는 무표의 상을 드러낸다.</w:t>
      </w:r>
    </w:p>
    <w:p>
      <w:pPr>
        <w:pStyle w:val="SHTKSourceText"/>
        <w:keepNext/>
      </w:pPr>
      <w:r>
        <w:t xml:space="preserve">淨不淨出無表[15]體。</w:t>
      </w:r>
    </w:p>
    <w:p>
      <w:pPr>
        <w:pStyle w:val="SHTKTranslationText"/>
      </w:pPr>
      <w:r>
        <w:t xml:space="preserve">‘청정·부정’은 무표의 체를 드러낸다.</w:t>
      </w:r>
    </w:p>
    <w:p>
      <w:pPr>
        <w:pStyle w:val="SHTKNoteSummary"/>
        <w:keepNext/>
      </w:pPr>
      <w:r>
        <w:t>교감 요약 | [CBETA 교감] 저본 體 → 이본 性？</w:t>
      </w:r>
    </w:p>
    <w:p>
      <w:pPr>
        <w:pStyle w:val="SHTKNoteDetail"/>
      </w:pPr>
      <w:r>
        <w:t>• 원교감 원문 | 體＝性？</w:t>
      </w:r>
    </w:p>
    <w:p>
      <w:pPr>
        <w:pStyle w:val="SHTKNoteDetail"/>
      </w:pPr>
      <w:r>
        <w:t>• 교감 번호 | 0021015</w:t>
      </w:r>
    </w:p>
    <w:p>
      <w:pPr>
        <w:pStyle w:val="SHTKNoteDetail"/>
      </w:pPr>
      <w:r>
        <w:t>• 판본 정보 | 저본 【大】 體 / 이문 【大】 性</w:t>
      </w:r>
    </w:p>
    <w:p>
      <w:pPr>
        <w:pStyle w:val="SHTKNoteDetail"/>
      </w:pPr>
      <w:r>
        <w:t>• 저본 독법 | 體</w:t>
      </w:r>
    </w:p>
    <w:p>
      <w:pPr>
        <w:pStyle w:val="SHTKNoteDetail"/>
      </w:pPr>
      <w:r>
        <w:t>• 저본 적용 구절 | 淨不淨出無表體。</w:t>
      </w:r>
    </w:p>
    <w:p>
      <w:pPr>
        <w:pStyle w:val="SHTKNoteDetail"/>
      </w:pPr>
      <w:r>
        <w:t>• 저본 기준 한국어 번역 | ‘청정·부정’은 무표의 체를 드러낸다.</w:t>
      </w:r>
    </w:p>
    <w:p>
      <w:pPr>
        <w:pStyle w:val="SHTKNoteDetail"/>
      </w:pPr>
      <w:r>
        <w:t>• 이문 독법 | 性 【大】</w:t>
      </w:r>
    </w:p>
    <w:p>
      <w:pPr>
        <w:pStyle w:val="SHTKNoteDetail"/>
      </w:pPr>
      <w:r>
        <w:t>• 이문 적용 구절 | 淨不淨出無表性。</w:t>
      </w:r>
    </w:p>
    <w:p>
      <w:pPr>
        <w:pStyle w:val="SHTKNoteDetail"/>
      </w:pPr>
      <w:r>
        <w:t>• 이문 기준 한국어 번역 | [판단 유보] ‘청정·부정’은 무표의 성(性)을 드러낸다.</w:t>
      </w:r>
    </w:p>
    <w:p>
      <w:pPr>
        <w:pStyle w:val="SHTKNoteDetail"/>
      </w:pPr>
      <w:r>
        <w:t>• 의미 차이 | 원교감은 體＝性？로 물음표가 붙어 있어 이문의 확정성 자체가 낮다. 체와 성은 기술적 표현이 다르다.</w:t>
      </w:r>
    </w:p>
    <w:p>
      <w:pPr>
        <w:pStyle w:val="SHTKNoteDetail"/>
      </w:pPr>
      <w:r>
        <w:t>• 번역 영향 판정 | [판단 유보]</w:t>
      </w:r>
    </w:p>
    <w:p>
      <w:pPr>
        <w:pStyle w:val="SHTKNoteDetail"/>
      </w:pPr>
      <w:r>
        <w:t>• 출처 | CBETA T41n1821, 교감 번호 0021015.</w:t>
      </w:r>
    </w:p>
    <w:p>
      <w:pPr>
        <w:pStyle w:val="SHTKSourceText"/>
        <w:keepNext/>
      </w:pPr>
      <w:r>
        <w:t xml:space="preserve">第三句簡法。 第四句結名。</w:t>
      </w:r>
    </w:p>
    <w:p>
      <w:pPr>
        <w:pStyle w:val="SHTKTranslationText"/>
      </w:pPr>
      <w:r>
        <w:t xml:space="preserve">셋째 구는 다른 법을 가려낸다. 넷째 구는 이름을 맺는다.</w:t>
      </w:r>
    </w:p>
    <w:p>
      <w:pPr>
        <w:pStyle w:val="SHTKPositionMarker"/>
        <w:keepNext/>
      </w:pPr>
      <w:r>
        <w:t xml:space="preserve">[0021c25]</w:t>
      </w:r>
    </w:p>
    <w:p>
      <w:pPr>
        <w:pStyle w:val="SHTKSourceText"/>
        <w:keepNext/>
      </w:pPr>
      <w:r>
        <w:t xml:space="preserve">論曰至謂此餘心者。 以三性心望善惡無表。 明亂不亂。 若異性相望名亂。 以異性故。 若同性相望名不亂。 以同性故。 謂此善無表。</w:t>
      </w:r>
    </w:p>
    <w:p>
      <w:pPr>
        <w:pStyle w:val="SHTKTranslationText"/>
      </w:pPr>
      <w:r>
        <w:t xml:space="preserve">“논에서 말한다”에서 “곧 이것의 나머지 마음이다”에 이르기까지이다. 삼성(三性)의 마음을 선·악의 무표와 견주어, 난심과 불난심을 밝힌다. 서로 다른 성(性)을 서로 견주면 ‘난심’이라 한다. 성이 서로 다르기 때문이다. 같은 성을 서로 견주면 ‘불난심’이라 한다. 성이 같기 때문이다. 곧 이 선한 무표에 대하여,</w:t>
      </w:r>
    </w:p>
    <w:p>
      <w:pPr>
        <w:pStyle w:val="SHTKSourceText"/>
        <w:keepNext/>
      </w:pPr>
      <w:r>
        <w:t xml:space="preserve">餘不善。 無記名為亂心。 即以自善心名不亂。 謂此不善無表。 餘善．無記名為亂心。</w:t>
      </w:r>
    </w:p>
    <w:p>
      <w:pPr>
        <w:pStyle w:val="SHTKTranslationText"/>
      </w:pPr>
      <w:r>
        <w:t xml:space="preserve">나머지 불선심은, 무기심과 함께 난심이라고 한다. 바로 자기의 선심을 불난심이라 한다. 곧 이 불선의 무표에 대하여, 나머지 선심과 무기심을 난심이라 하고,</w:t>
      </w:r>
    </w:p>
    <w:p>
      <w:pPr>
        <w:pStyle w:val="SHTKSourceText"/>
        <w:keepNext/>
      </w:pPr>
      <w:r>
        <w:t xml:space="preserve">即以自不善心名不[1]亂。</w:t>
      </w:r>
    </w:p>
    <w:p>
      <w:pPr>
        <w:pStyle w:val="SHTKTranslationText"/>
      </w:pPr>
      <w:r>
        <w:t xml:space="preserve">바로 자기의 불선심을 불난심이라 한다.</w:t>
      </w:r>
    </w:p>
    <w:p>
      <w:pPr>
        <w:pStyle w:val="SHTKNoteSummary"/>
        <w:keepNext/>
      </w:pPr>
      <w:r>
        <w:t>교감 요약 | [CBETA 교감] 乙본은 亂 뒤에 心이 있음</w:t>
      </w:r>
    </w:p>
    <w:p>
      <w:pPr>
        <w:pStyle w:val="SHTKNoteDetail"/>
      </w:pPr>
      <w:r>
        <w:t>• 원교감 원문 | 亂＋（心）【乙】</w:t>
      </w:r>
    </w:p>
    <w:p>
      <w:pPr>
        <w:pStyle w:val="SHTKNoteDetail"/>
      </w:pPr>
      <w:r>
        <w:t>• 교감 번호 | 0022001</w:t>
      </w:r>
    </w:p>
    <w:p>
      <w:pPr>
        <w:pStyle w:val="SHTKNoteDetail"/>
      </w:pPr>
      <w:r>
        <w:t>• 판본 정보 | 저본 【大】 亂 / 이문 【乙】 亂心</w:t>
      </w:r>
    </w:p>
    <w:p>
      <w:pPr>
        <w:pStyle w:val="SHTKNoteDetail"/>
      </w:pPr>
      <w:r>
        <w:t>• 저본 독법 | 亂</w:t>
      </w:r>
    </w:p>
    <w:p>
      <w:pPr>
        <w:pStyle w:val="SHTKNoteDetail"/>
      </w:pPr>
      <w:r>
        <w:t>• 저본 적용 구절 | 即以自不善心名不亂。</w:t>
      </w:r>
    </w:p>
    <w:p>
      <w:pPr>
        <w:pStyle w:val="SHTKNoteDetail"/>
      </w:pPr>
      <w:r>
        <w:t>• 저본 기준 한국어 번역 | 바로 자기의 불선심을 불난심이라 한다.</w:t>
      </w:r>
    </w:p>
    <w:p>
      <w:pPr>
        <w:pStyle w:val="SHTKNoteDetail"/>
      </w:pPr>
      <w:r>
        <w:t>• 이문 독법 | 亂心 【乙】</w:t>
      </w:r>
    </w:p>
    <w:p>
      <w:pPr>
        <w:pStyle w:val="SHTKNoteDetail"/>
      </w:pPr>
      <w:r>
        <w:t>• 이문 적용 구절 | 即以自不善心名不亂心。</w:t>
      </w:r>
    </w:p>
    <w:p>
      <w:pPr>
        <w:pStyle w:val="SHTKNoteDetail"/>
      </w:pPr>
      <w:r>
        <w:t>• 이문 기준 한국어 번역 | 바로 자기의 불선심을 불난심이라 한다.</w:t>
      </w:r>
    </w:p>
    <w:p>
      <w:pPr>
        <w:pStyle w:val="SHTKNoteDetail"/>
      </w:pPr>
      <w:r>
        <w:t>• 의미 차이 | 亂心은 저본 亂의 뜻을 완전한 단어로 적은 것으로 번역은 같다.</w:t>
      </w:r>
    </w:p>
    <w:p>
      <w:pPr>
        <w:pStyle w:val="SHTKNoteDetail"/>
      </w:pPr>
      <w:r>
        <w:t>• 번역 영향 판정 | [번역 차이 없음]</w:t>
      </w:r>
    </w:p>
    <w:p>
      <w:pPr>
        <w:pStyle w:val="SHTKNoteDetail"/>
      </w:pPr>
      <w:r>
        <w:t>• 출처 | CBETA T41n1821, 교감 번호 0022001.</w:t>
      </w:r>
    </w:p>
    <w:p>
      <w:pPr>
        <w:pStyle w:val="SHTKSourceText"/>
        <w:keepNext/>
      </w:pPr>
      <w:r>
        <w:t xml:space="preserve">是即善．不善心通亂．不亂。 無記唯名亂。 自無無表故。</w:t>
      </w:r>
    </w:p>
    <w:p>
      <w:pPr>
        <w:pStyle w:val="SHTKTranslationText"/>
      </w:pPr>
      <w:r>
        <w:t xml:space="preserve">그러므로 선심과 불선심은 난심과 불난심에 모두 통하고, 무기심은 오직 난심이라고만 한다. 자기에게 무표가 없기 때문이다.</w:t>
      </w:r>
    </w:p>
    <w:p>
      <w:pPr>
        <w:pStyle w:val="SHTKPositionMarker"/>
        <w:keepNext/>
      </w:pPr>
      <w:r>
        <w:t xml:space="preserve">[0022a03]</w:t>
      </w:r>
    </w:p>
    <w:p>
      <w:pPr>
        <w:pStyle w:val="SHTKSourceText"/>
        <w:keepNext/>
      </w:pPr>
      <w:r>
        <w:t xml:space="preserve">若依正理。 不善．無記名亂心。 善心名不亂。 釋稍不同。</w:t>
      </w:r>
    </w:p>
    <w:p>
      <w:pPr>
        <w:pStyle w:val="SHTKTranslationText"/>
      </w:pPr>
      <w:r>
        <w:t xml:space="preserve">『순정리론』에 의하면, 불선심과 무기심을 난심이라 하고, 선심을 불난심이라 한다. 해석이 약간 다르다.</w:t>
      </w:r>
    </w:p>
    <w:p>
      <w:pPr>
        <w:pStyle w:val="SHTKPositionMarker"/>
        <w:keepNext/>
      </w:pPr>
      <w:r>
        <w:t xml:space="preserve">[0022a04]</w:t>
      </w:r>
    </w:p>
    <w:p>
      <w:pPr>
        <w:pStyle w:val="SHTKSourceText"/>
        <w:keepNext/>
      </w:pPr>
      <w:r>
        <w:t xml:space="preserve">無心者至及滅盡定者。 所以不言無想異熟者。 以於彼位無表不行。</w:t>
      </w:r>
    </w:p>
    <w:p>
      <w:pPr>
        <w:pStyle w:val="SHTKTranslationText"/>
      </w:pPr>
      <w:r>
        <w:t xml:space="preserve">“무심이란”에서 “및 멸진정”에 이르기까지이다. 무상과(無想異熟)를 말하지 않은 까닭은, 그 지위에서는 무표가 행하지 않기 때문이다.</w:t>
      </w:r>
    </w:p>
    <w:p>
      <w:pPr>
        <w:pStyle w:val="SHTKSourceText"/>
        <w:keepNext/>
      </w:pPr>
      <w:r>
        <w:t xml:space="preserve">[2]生色界故無散無表。</w:t>
      </w:r>
    </w:p>
    <w:p>
      <w:pPr>
        <w:pStyle w:val="SHTKTranslationText"/>
      </w:pPr>
      <w:r>
        <w:t xml:space="preserve">색계에 태어났으므로 산무표(散無表)가 없고,</w:t>
      </w:r>
    </w:p>
    <w:p>
      <w:pPr>
        <w:pStyle w:val="SHTKNoteSummary"/>
        <w:keepNext/>
      </w:pPr>
      <w:r>
        <w:t>교감 요약 | [CBETA 교감] 乙본은 生 앞에 可이 있음</w:t>
      </w:r>
    </w:p>
    <w:p>
      <w:pPr>
        <w:pStyle w:val="SHTKNoteDetail"/>
      </w:pPr>
      <w:r>
        <w:t>• 원교감 원문 | （可）＋生【乙】</w:t>
      </w:r>
    </w:p>
    <w:p>
      <w:pPr>
        <w:pStyle w:val="SHTKNoteDetail"/>
      </w:pPr>
      <w:r>
        <w:t>• 교감 번호 | 0022002</w:t>
      </w:r>
    </w:p>
    <w:p>
      <w:pPr>
        <w:pStyle w:val="SHTKNoteDetail"/>
      </w:pPr>
      <w:r>
        <w:t>• 판본 정보 | 저본 【大】 生 / 이문 【乙】 可生</w:t>
      </w:r>
    </w:p>
    <w:p>
      <w:pPr>
        <w:pStyle w:val="SHTKNoteDetail"/>
      </w:pPr>
      <w:r>
        <w:t>• 저본 독법 | 生</w:t>
      </w:r>
    </w:p>
    <w:p>
      <w:pPr>
        <w:pStyle w:val="SHTKNoteDetail"/>
      </w:pPr>
      <w:r>
        <w:t>• 저본 적용 구절 | 生色界故無散無表。</w:t>
      </w:r>
    </w:p>
    <w:p>
      <w:pPr>
        <w:pStyle w:val="SHTKNoteDetail"/>
      </w:pPr>
      <w:r>
        <w:t>• 저본 기준 한국어 번역 | 색계에 태어났으므로 산무표(散無表)가 없고,</w:t>
      </w:r>
    </w:p>
    <w:p>
      <w:pPr>
        <w:pStyle w:val="SHTKNoteDetail"/>
      </w:pPr>
      <w:r>
        <w:t>• 이문 독법 | 可生 【乙】</w:t>
      </w:r>
    </w:p>
    <w:p>
      <w:pPr>
        <w:pStyle w:val="SHTKNoteDetail"/>
      </w:pPr>
      <w:r>
        <w:t>• 이문 적용 구절 | 可生色界故無散無表。</w:t>
      </w:r>
    </w:p>
    <w:p>
      <w:pPr>
        <w:pStyle w:val="SHTKNoteDetail"/>
      </w:pPr>
      <w:r>
        <w:t>• 이문 기준 한국어 번역 | 색계에 태어날 수 있으므로 산무표가 없다.</w:t>
      </w:r>
    </w:p>
    <w:p>
      <w:pPr>
        <w:pStyle w:val="SHTKNoteDetail"/>
      </w:pPr>
      <w:r>
        <w:t>• 의미 차이 | 可生色界는 “색계에 태어날 수 있다”, 저본 生色界는 “색계에 태어났다/태어난다”이므로 가능성 표현이 추가된다.</w:t>
      </w:r>
    </w:p>
    <w:p>
      <w:pPr>
        <w:pStyle w:val="SHTKNoteDetail"/>
      </w:pPr>
      <w:r>
        <w:t>• 번역 영향 판정 | [의미 차이 경미]</w:t>
      </w:r>
    </w:p>
    <w:p>
      <w:pPr>
        <w:pStyle w:val="SHTKNoteDetail"/>
      </w:pPr>
      <w:r>
        <w:t>• 출처 | CBETA T41n1821, 교감 번호 0022002.</w:t>
      </w:r>
    </w:p>
    <w:p>
      <w:pPr>
        <w:pStyle w:val="SHTKSourceText"/>
        <w:keepNext/>
      </w:pPr>
      <w:r>
        <w:t xml:space="preserve">以無[3]心故無定無表。</w:t>
      </w:r>
    </w:p>
    <w:p>
      <w:pPr>
        <w:pStyle w:val="SHTKTranslationText"/>
      </w:pPr>
      <w:r>
        <w:t xml:space="preserve">무심이므로 정무표(定無表)가 없다.</w:t>
      </w:r>
    </w:p>
    <w:p>
      <w:pPr>
        <w:pStyle w:val="SHTKNoteSummary"/>
        <w:keepNext/>
      </w:pPr>
      <w:r>
        <w:t>교감 요약 | [CBETA 교감] 乙본에는 心故無 없음</w:t>
      </w:r>
    </w:p>
    <w:p>
      <w:pPr>
        <w:pStyle w:val="SHTKNoteDetail"/>
      </w:pPr>
      <w:r>
        <w:t>• 원교감 원문 | 〔心故無〕－【乙】</w:t>
      </w:r>
    </w:p>
    <w:p>
      <w:pPr>
        <w:pStyle w:val="SHTKNoteDetail"/>
      </w:pPr>
      <w:r>
        <w:t>• 교감 번호 | 0022003</w:t>
      </w:r>
    </w:p>
    <w:p>
      <w:pPr>
        <w:pStyle w:val="SHTKNoteDetail"/>
      </w:pPr>
      <w:r>
        <w:t>• 판본 정보 | 저본 【大】 心故無 / 이문 【乙】 〔삭제〕</w:t>
      </w:r>
    </w:p>
    <w:p>
      <w:pPr>
        <w:pStyle w:val="SHTKNoteDetail"/>
      </w:pPr>
      <w:r>
        <w:t>• 저본 독법 | 心故無</w:t>
      </w:r>
    </w:p>
    <w:p>
      <w:pPr>
        <w:pStyle w:val="SHTKNoteDetail"/>
      </w:pPr>
      <w:r>
        <w:t>• 저본 적용 구절 | 以無心故無定無表。</w:t>
      </w:r>
    </w:p>
    <w:p>
      <w:pPr>
        <w:pStyle w:val="SHTKNoteDetail"/>
      </w:pPr>
      <w:r>
        <w:t>• 저본 기준 한국어 번역 | 무심이므로 정무표(定無表)가 없다.</w:t>
      </w:r>
    </w:p>
    <w:p>
      <w:pPr>
        <w:pStyle w:val="SHTKNoteDetail"/>
      </w:pPr>
      <w:r>
        <w:t>• 이문 독법 | 〔삭제〕 【乙】</w:t>
      </w:r>
    </w:p>
    <w:p>
      <w:pPr>
        <w:pStyle w:val="SHTKNoteDetail"/>
      </w:pPr>
      <w:r>
        <w:t>• 이문 적용 구절 | 以無定無表。</w:t>
      </w:r>
    </w:p>
    <w:p>
      <w:pPr>
        <w:pStyle w:val="SHTKNoteDetail"/>
      </w:pPr>
      <w:r>
        <w:t>• 이문 기준 한국어 번역 | [문장 구조 변화] 乙본에서는 해당 인과 구절이 삭제된다.</w:t>
      </w:r>
    </w:p>
    <w:p>
      <w:pPr>
        <w:pStyle w:val="SHTKNoteDetail"/>
      </w:pPr>
      <w:r>
        <w:t>• 의미 차이 | 乙본은 心故無를 삭제하여 “무심이므로 정무표가 없다”는 인과 설명이 사라지고 문장 구조와 논거가 달라진다.</w:t>
      </w:r>
    </w:p>
    <w:p>
      <w:pPr>
        <w:pStyle w:val="SHTKNoteDetail"/>
      </w:pPr>
      <w:r>
        <w:t>• 이문 기준 번역 | 이문은 저본의 心故無에 해당하는 말 없이 읽는다.</w:t>
      </w:r>
    </w:p>
    <w:p>
      <w:pPr>
        <w:pStyle w:val="SHTKNoteDetail"/>
      </w:pPr>
      <w:r>
        <w:t>• 번역 영향 판정 | [논지에 영향]</w:t>
      </w:r>
    </w:p>
    <w:p>
      <w:pPr>
        <w:pStyle w:val="SHTKNoteDetail"/>
      </w:pPr>
      <w:r>
        <w:t>• 출처 | CBETA T41n1821, 교감 번호 0022003.</w:t>
      </w:r>
    </w:p>
    <w:p>
      <w:pPr>
        <w:pStyle w:val="SHTKSourceText"/>
        <w:keepNext/>
      </w:pPr>
      <w:r>
        <w:t xml:space="preserve">故無心言不攝於彼。</w:t>
      </w:r>
    </w:p>
    <w:p>
      <w:pPr>
        <w:pStyle w:val="SHTKTranslationText"/>
      </w:pPr>
      <w:r>
        <w:t xml:space="preserve">그러므로 ‘무심’이라는 말은 그것을 포섭하지 않는다.</w:t>
      </w:r>
    </w:p>
    <w:p>
      <w:pPr>
        <w:pStyle w:val="SHTKPositionMarker"/>
        <w:keepNext/>
      </w:pPr>
      <w:r>
        <w:t xml:space="preserve">[0022a07]</w:t>
      </w:r>
    </w:p>
    <w:p>
      <w:pPr>
        <w:pStyle w:val="SHTKSourceText"/>
        <w:keepNext/>
      </w:pPr>
      <w:r>
        <w:t xml:space="preserve">等言顯示不亂有心者。 亂心等。 等取不亂心。 無心等。 等取有心。 隨其所應無表。 於此四位中行 問何故。</w:t>
      </w:r>
    </w:p>
    <w:p>
      <w:pPr>
        <w:pStyle w:val="SHTKTranslationText"/>
      </w:pPr>
      <w:r>
        <w:t xml:space="preserve">“등이라는 말은 불난의 유심을 드러낸다”는 것은, ‘난심 등’에서, ‘등’이 불난심을 취하고, ‘무심 등’에서, ‘등’이 유심을 취한다는 뜻이다. 그에 알맞게 무표는, 이 네 지위 가운데에서 작용한다. 묻는다. 어째서,</w:t>
      </w:r>
    </w:p>
    <w:p>
      <w:pPr>
        <w:pStyle w:val="SHTKSourceText"/>
        <w:keepNext/>
      </w:pPr>
      <w:r>
        <w:t xml:space="preserve">頌文別標亂心。 無心。 不言不亂．有心 解云。 無表於亂心。 無心位中行。 顯彼希奇。 於不亂．有心位行。</w:t>
      </w:r>
    </w:p>
    <w:p>
      <w:pPr>
        <w:pStyle w:val="SHTKTranslationText"/>
      </w:pPr>
      <w:r>
        <w:t xml:space="preserve">게송에서는 따로 난심과, 무심만을 드러내고, 불난심과 유심은 말하지 않았는가? 해석한다. 무표가 난심과, 무심의 지위에서도 작용하는 것은, 그것이 희유함을 드러낸다. 불난심과 유심의 지위에서 작용하는 것은,</w:t>
      </w:r>
    </w:p>
    <w:p>
      <w:pPr>
        <w:pStyle w:val="SHTKSourceText"/>
        <w:keepNext/>
      </w:pPr>
      <w:r>
        <w:t xml:space="preserve">非顯希奇。 故標亂心。 無心不言不亂．有心 又解。 若言不亂。 有心。 還應有難。 必有一難。</w:t>
      </w:r>
    </w:p>
    <w:p>
      <w:pPr>
        <w:pStyle w:val="SHTKTranslationText"/>
      </w:pPr>
      <w:r>
        <w:t xml:space="preserve">희유함을 드러내는 것이 아니다. 그러므로 난심과, 무심을 드러내고 불난심과 유심은 말하지 않았다. 또 다른 해석에서는, 만약 불난심과, 유심을 말했더라도, 다시 논난이 있었을 것이다. 반드시 한 가지 논난이 있게 되므로,</w:t>
      </w:r>
    </w:p>
    <w:p>
      <w:pPr>
        <w:pStyle w:val="SHTKSourceText"/>
        <w:keepNext/>
      </w:pPr>
      <w:r>
        <w:t xml:space="preserve">此不須通 正理破云。 又謂等言通無心者。 此言無用。 前已攝故。 亂心等言已攝一切餘有心位。 第二等言。 復何所攝。</w:t>
      </w:r>
    </w:p>
    <w:p>
      <w:pPr>
        <w:pStyle w:val="SHTKTranslationText"/>
      </w:pPr>
      <w:r>
        <w:t xml:space="preserve">이는 굳이 회통할 필요가 없다. 『순정리론』은 논파하여 말한다. “또 ‘등’이라는 말이 무심에 통한다고 한다면, 이 말은 쓸데없다. 앞에서 이미 포섭하였기 때문이다. ‘난심 등’이라는 말이 이미 나머지 모든 유심의 지위를 포섭한다. 두 번째 ‘등’이라는 말은, 다시 무엇을 포섭하는가?</w:t>
      </w:r>
    </w:p>
    <w:p>
      <w:pPr>
        <w:pStyle w:val="SHTKSourceText"/>
        <w:keepNext/>
      </w:pPr>
      <w:r>
        <w:t xml:space="preserve">經主應思。 或謂後等攝不亂心前無用者。 此不應然。</w:t>
      </w:r>
    </w:p>
    <w:p>
      <w:pPr>
        <w:pStyle w:val="SHTKTranslationText"/>
      </w:pPr>
      <w:r>
        <w:t xml:space="preserve">경주(經主)는 마땅히 생각해 보아야 한다. 혹 뒤의 ‘등’이 불난심을 포섭하고 앞의 것이 쓸데없다고 한다면, 이는 마땅하지 않다.</w:t>
      </w:r>
    </w:p>
    <w:p>
      <w:pPr>
        <w:pStyle w:val="SHTKSourceText"/>
        <w:keepNext/>
      </w:pPr>
      <w:r>
        <w:t xml:space="preserve">無[4]容攝故。</w:t>
      </w:r>
    </w:p>
    <w:p>
      <w:pPr>
        <w:pStyle w:val="SHTKTranslationText"/>
      </w:pPr>
      <w:r>
        <w:t xml:space="preserve">포섭할 수 없기 때문이다.</w:t>
      </w:r>
    </w:p>
    <w:p>
      <w:pPr>
        <w:pStyle w:val="SHTKNoteSummary"/>
        <w:keepNext/>
      </w:pPr>
      <w:r>
        <w:t>교감 요약 | [CBETA 교감] 乙본은 容 앞에 可이 있음</w:t>
      </w:r>
    </w:p>
    <w:p>
      <w:pPr>
        <w:pStyle w:val="SHTKNoteDetail"/>
      </w:pPr>
      <w:r>
        <w:t>• 원교감 원문 | （可）＋容【乙】</w:t>
      </w:r>
    </w:p>
    <w:p>
      <w:pPr>
        <w:pStyle w:val="SHTKNoteDetail"/>
      </w:pPr>
      <w:r>
        <w:t>• 교감 번호 | 0022004</w:t>
      </w:r>
    </w:p>
    <w:p>
      <w:pPr>
        <w:pStyle w:val="SHTKNoteDetail"/>
      </w:pPr>
      <w:r>
        <w:t>• 판본 정보 | 저본 【大】 容 / 이문 【乙】 可容</w:t>
      </w:r>
    </w:p>
    <w:p>
      <w:pPr>
        <w:pStyle w:val="SHTKNoteDetail"/>
      </w:pPr>
      <w:r>
        <w:t>• 저본 독법 | 容</w:t>
      </w:r>
    </w:p>
    <w:p>
      <w:pPr>
        <w:pStyle w:val="SHTKNoteDetail"/>
      </w:pPr>
      <w:r>
        <w:t>• 저본 적용 구절 | 無容攝故。</w:t>
      </w:r>
    </w:p>
    <w:p>
      <w:pPr>
        <w:pStyle w:val="SHTKNoteDetail"/>
      </w:pPr>
      <w:r>
        <w:t>• 저본 기준 한국어 번역 | 포섭할 수 없기 때문이다.</w:t>
      </w:r>
    </w:p>
    <w:p>
      <w:pPr>
        <w:pStyle w:val="SHTKNoteDetail"/>
      </w:pPr>
      <w:r>
        <w:t>• 이문 독법 | 可容 【乙】</w:t>
      </w:r>
    </w:p>
    <w:p>
      <w:pPr>
        <w:pStyle w:val="SHTKNoteDetail"/>
      </w:pPr>
      <w:r>
        <w:t>• 이문 적용 구절 | 無可容攝故。</w:t>
      </w:r>
    </w:p>
    <w:p>
      <w:pPr>
        <w:pStyle w:val="SHTKNoteDetail"/>
      </w:pPr>
      <w:r>
        <w:t>• 이문 기준 한국어 번역 | 포섭할 수 없기 때문이다.</w:t>
      </w:r>
    </w:p>
    <w:p>
      <w:pPr>
        <w:pStyle w:val="SHTKNoteDetail"/>
      </w:pPr>
      <w:r>
        <w:t>• 의미 차이 | 可容은 가능성을 명시하지만 저본 容도 같은 기능을 한다.</w:t>
      </w:r>
    </w:p>
    <w:p>
      <w:pPr>
        <w:pStyle w:val="SHTKNoteDetail"/>
      </w:pPr>
      <w:r>
        <w:t>• 번역 영향 판정 | [번역 차이 없음]</w:t>
      </w:r>
    </w:p>
    <w:p>
      <w:pPr>
        <w:pStyle w:val="SHTKNoteDetail"/>
      </w:pPr>
      <w:r>
        <w:t>• 출처 | CBETA T41n1821, 교감 번호 0022004.</w:t>
      </w:r>
    </w:p>
    <w:p>
      <w:pPr>
        <w:pStyle w:val="SHTKSourceText"/>
        <w:keepNext/>
      </w:pPr>
      <w:r>
        <w:t xml:space="preserve">何容後等攝不亂心。 遮言。 理於相似處起。 乘無起等。 理不及餘。 故非全攝或可。</w:t>
      </w:r>
    </w:p>
    <w:p>
      <w:pPr>
        <w:pStyle w:val="SHTKTranslationText"/>
      </w:pPr>
      <w:r>
        <w:t xml:space="preserve">어찌 뒤의 ‘등’이 불난심을 포섭할 수 있겠는가? 차단하는 말은, 이치상 서로 비슷한 곳에서 일어난다. ‘무’에 기대어 일어나는 등의 말은, 이치상 나머지에 미치지 않는다. 그러므로 전부 포섭하는 것이 아니다. 혹은,</w:t>
      </w:r>
    </w:p>
    <w:p>
      <w:pPr>
        <w:pStyle w:val="SHTKSourceText"/>
        <w:keepNext/>
      </w:pPr>
      <w:r>
        <w:t xml:space="preserve">亂心言成無用[5](解云。</w:t>
      </w:r>
    </w:p>
    <w:p>
      <w:pPr>
        <w:pStyle w:val="SHTKTranslationText"/>
      </w:pPr>
      <w:r>
        <w:t xml:space="preserve">‘난심’이라는 말이 쓸데없게 된다.” 해석하면,</w:t>
      </w:r>
    </w:p>
    <w:p>
      <w:pPr>
        <w:pStyle w:val="SHTKNoteSummary"/>
        <w:keepNext/>
      </w:pPr>
      <w:r>
        <w:t>교감 요약 | [CBETA 교감] 解云乃至無用七十九字乙本作本文</w:t>
      </w:r>
    </w:p>
    <w:p>
      <w:pPr>
        <w:pStyle w:val="SHTKNoteDetail"/>
      </w:pPr>
      <w:r>
        <w:t>• 원교감 원문 | 解云乃至無用七十九字乙本作本文</w:t>
      </w:r>
    </w:p>
    <w:p>
      <w:pPr>
        <w:pStyle w:val="SHTKNoteDetail"/>
      </w:pPr>
      <w:r>
        <w:t>• 교감 번호 | 0022005</w:t>
      </w:r>
    </w:p>
    <w:p>
      <w:pPr>
        <w:pStyle w:val="SHTKNoteDetail"/>
      </w:pPr>
      <w:r>
        <w:t>• 판본 정보 | 저본 【大】 解云。或二位三位足攝心盡。何須四耶。若言亂心等。等取不亂心及無心。三位即攝心皆盡。何須有心。若言無心等。等取不亂心。此即非相似處起。不可等彼。若言無心等。等有心。二位亦攝心盡。即亂心無用 / 이문 【乙】 解云或二位三位足攝心盡何須四耶若言亂心等等取不亂心及無心三位即攝心皆盡何須有心若言無心等等取不亂心此即非相似處起不可等彼若言無心等等有心二位亦攝心盡即亂心無用</w:t>
      </w:r>
    </w:p>
    <w:p>
      <w:pPr>
        <w:pStyle w:val="SHTKNoteDetail"/>
      </w:pPr>
      <w:r>
        <w:t>• 저본 독법 | 解云。或二位三位足攝心盡。何須四耶。若言亂心等。等取不亂心及無心。三位即攝心皆盡。何須有心。若言無心等。等取不亂心。此即非相似處起。不可等彼。若言無心等。等有心。二位亦攝心盡。即亂心無用</w:t>
      </w:r>
    </w:p>
    <w:p>
      <w:pPr>
        <w:pStyle w:val="SHTKNoteDetail"/>
      </w:pPr>
      <w:r>
        <w:t>• 저본 적용 구절 | 亂心言成無用(解云。</w:t>
      </w:r>
    </w:p>
    <w:p>
      <w:pPr>
        <w:pStyle w:val="SHTKNoteDetail"/>
      </w:pPr>
      <w:r>
        <w:t>• 저본 기준 한국어 번역 | ‘난심’이라는 말이 쓸데없게 된다.” 해석하면,</w:t>
      </w:r>
    </w:p>
    <w:p>
      <w:pPr>
        <w:pStyle w:val="SHTKNoteDetail"/>
      </w:pPr>
      <w:r>
        <w:t>• 이문 독법 | 解云或二位三位足攝心盡何須四耶若言亂心等等取不亂心及無心三位即攝心皆盡何須有心若言無心等等取不亂心此即非相似處起不可等彼若言無心等等有心二位亦攝心盡即亂心無用 【乙】</w:t>
      </w:r>
    </w:p>
    <w:p>
      <w:pPr>
        <w:pStyle w:val="SHTKNoteDetail"/>
      </w:pPr>
      <w:r>
        <w:t>• 이문 적용 구절 | (장문/편집층 이문 — 원교감 원문 참조)</w:t>
      </w:r>
    </w:p>
    <w:p>
      <w:pPr>
        <w:pStyle w:val="SHTKNoteDetail"/>
      </w:pPr>
      <w:r>
        <w:t>• 이문 기준 한국어 번역 | 내용 번역은 저본과 같다. 다만 본문/원주의 층위가 달라진다.</w:t>
      </w:r>
    </w:p>
    <w:p>
      <w:pPr>
        <w:pStyle w:val="SHTKNoteDetail"/>
      </w:pPr>
      <w:r>
        <w:t>• 의미 차이 | 79자의 내용 자체는 같고, 乙본에서는 이 부분을 원주가 아니라 본문으로 배치한다.</w:t>
      </w:r>
    </w:p>
    <w:p>
      <w:pPr>
        <w:pStyle w:val="SHTKNoteDetail"/>
      </w:pPr>
      <w:r>
        <w:t>• 번역 영향 판정 | [번역 차이 없음]</w:t>
      </w:r>
    </w:p>
    <w:p>
      <w:pPr>
        <w:pStyle w:val="SHTKNoteDetail"/>
      </w:pPr>
      <w:r>
        <w:t>• 출처 | CBETA T41n1821, 교감 번호 0022005.</w:t>
      </w:r>
    </w:p>
    <w:p>
      <w:pPr>
        <w:pStyle w:val="SHTKSourceText"/>
        <w:keepNext/>
      </w:pPr>
      <w:r>
        <w:t xml:space="preserve">或二位三位足攝心盡。 何須四耶。 若言亂心等。 等取不亂心及無心。 三位即攝心皆盡。 何須有心。 若言無心等。 等取不亂心。</w:t>
      </w:r>
    </w:p>
    <w:p>
      <w:pPr>
        <w:pStyle w:val="SHTKTranslationText"/>
      </w:pPr>
      <w:r>
        <w:t xml:space="preserve">혹 두 지위나 세 지위만으로도 마음을 모두 포섭할 수 있는데, 어찌 네 가지가 필요하겠는가? 만약 ‘난심 등’이라고 하여, ‘등’이 불난심과 무심을 취한다면, 세 지위가 곧 모든 마음을 다 포섭한다. 어찌 유심이 필요하겠는가? 만약 ‘무심 등’이라고 하여, ‘등’이 불난심을 취한다고 하면,</w:t>
      </w:r>
    </w:p>
    <w:p>
      <w:pPr>
        <w:pStyle w:val="SHTKSourceText"/>
        <w:keepNext/>
      </w:pPr>
      <w:r>
        <w:t xml:space="preserve">此即非相似處起。 不可等彼。 若言無心等。 等有心。 二位亦攝心盡。 即亂心無用) 安惠菩薩。 俱舍釋中。</w:t>
      </w:r>
    </w:p>
    <w:p>
      <w:pPr>
        <w:pStyle w:val="SHTKTranslationText"/>
      </w:pPr>
      <w:r>
        <w:t xml:space="preserve">이는 곧 서로 비슷한 곳에서 일어난 것이 아니므로, 그것과 함께 ‘등’으로 묶을 수 없다. 만약 ‘무심 등’이라고 하여, ‘등’이 유심을 취한다고 하면, 두 지위가 또한 모든 마음을 다 포섭하므로, 곧 ‘난심’이라는 말이 쓸데없게 된다. 안혜보살은, 『구사석』 가운데에서,</w:t>
      </w:r>
    </w:p>
    <w:p>
      <w:pPr>
        <w:pStyle w:val="SHTKSourceText"/>
        <w:keepNext/>
      </w:pPr>
      <w:r>
        <w:t xml:space="preserve">救云。 眾賢論師。 不得世親阿闍梨意。 輒彈等字。 亂心．不亂心。 此是散位一對。 無心．有心。 此是定位一對。</w:t>
      </w:r>
    </w:p>
    <w:p>
      <w:pPr>
        <w:pStyle w:val="SHTKTranslationText"/>
      </w:pPr>
      <w:r>
        <w:t xml:space="preserve">구제하여 말한다. 중현 논사는, 세친 아사리의 뜻을 얻지 못하고, 경솔하게 ‘등’이라는 글자를 논박하였다. 난심과 불난심은, 산위(散位)의 한 쌍이고, 무심과 유심은, 정위(定位)의 한 쌍이다.</w:t>
      </w:r>
    </w:p>
    <w:p>
      <w:pPr>
        <w:pStyle w:val="SHTKSourceText"/>
        <w:keepNext/>
      </w:pPr>
      <w:r>
        <w:t xml:space="preserve">亂心等等取不亂心。 散自相似。 無心等等取有心。 定自相似。 故此等言通於兩處。 顯頌巧善。</w:t>
      </w:r>
    </w:p>
    <w:p>
      <w:pPr>
        <w:pStyle w:val="SHTKTranslationText"/>
      </w:pPr>
      <w:r>
        <w:t xml:space="preserve">‘난심 등’의 ‘등’은 불난심을 취하니, 산위끼리 서로 비슷하다. ‘무심 등’의 ‘등’은 유심을 취하니, 정위끼리 서로 비슷하다. 그러므로 이 ‘등’이라는 말은 두 곳에 통한다. 게송이 교묘하고 훌륭함을 드러낸다.</w:t>
      </w:r>
    </w:p>
    <w:p>
      <w:pPr>
        <w:pStyle w:val="SHTKPositionMarker"/>
        <w:keepNext/>
      </w:pPr>
      <w:r>
        <w:t xml:space="preserve">[0022a28]</w:t>
      </w:r>
    </w:p>
    <w:p>
      <w:pPr>
        <w:pStyle w:val="SHTKSourceText"/>
        <w:keepNext/>
      </w:pPr>
      <w:r>
        <w:t xml:space="preserve">相似相續說名隨流者。 相似謂與表業及心性相似 或可。 前後相似 相續。 謂前後相續 或相似名隨。 相續名流</w:t>
      </w:r>
    </w:p>
    <w:p>
      <w:pPr>
        <w:pStyle w:val="SHTKTranslationText"/>
      </w:pPr>
      <w:r>
        <w:t xml:space="preserve">“서로 비슷하게 상속하는 것을 따라 흐른다고 한다”는 것은, ‘서로 비슷함’이란 표업과 마음의 성질에 서로 비슷함을 말한다. 혹은, 앞뒤가 서로 비슷함을 말할 수도 있다. ‘상속’이란, 앞뒤가 이어지는 것을 말한다. 혹은 ‘서로 비슷함’을 ‘따라감[隨]’이라 하고, ‘상속’을 ‘흐름[流]’이라 한다.</w:t>
      </w:r>
    </w:p>
    <w:p>
      <w:pPr>
        <w:pStyle w:val="SHTKSourceText"/>
        <w:keepNext/>
      </w:pPr>
      <w:r>
        <w:t xml:space="preserve">正理破[6]言。</w:t>
      </w:r>
    </w:p>
    <w:p>
      <w:pPr>
        <w:pStyle w:val="SHTKTranslationText"/>
      </w:pPr>
      <w:r>
        <w:t xml:space="preserve">『순정리론』은 논파하여 말한다.</w:t>
      </w:r>
    </w:p>
    <w:p>
      <w:pPr>
        <w:pStyle w:val="SHTKNoteSummary"/>
        <w:keepNext/>
      </w:pPr>
      <w:r>
        <w:t>교감 요약 | [CBETA 교감] 저본 言 → 乙본 云</w:t>
      </w:r>
    </w:p>
    <w:p>
      <w:pPr>
        <w:pStyle w:val="SHTKNoteDetail"/>
      </w:pPr>
      <w:r>
        <w:t>• 원교감 원문 | 言＝云【乙】＊</w:t>
      </w:r>
    </w:p>
    <w:p>
      <w:pPr>
        <w:pStyle w:val="SHTKNoteDetail"/>
      </w:pPr>
      <w:r>
        <w:t>• 교감 번호 | 0022006</w:t>
      </w:r>
    </w:p>
    <w:p>
      <w:pPr>
        <w:pStyle w:val="SHTKNoteDetail"/>
      </w:pPr>
      <w:r>
        <w:t>• 판본 정보 | 저본 【大】 言 / 이문 【乙】 云</w:t>
      </w:r>
    </w:p>
    <w:p>
      <w:pPr>
        <w:pStyle w:val="SHTKNoteDetail"/>
      </w:pPr>
      <w:r>
        <w:t>• 저본 독법 | 言</w:t>
      </w:r>
    </w:p>
    <w:p>
      <w:pPr>
        <w:pStyle w:val="SHTKNoteDetail"/>
      </w:pPr>
      <w:r>
        <w:t>• 저본 적용 구절 | 正理破言。</w:t>
      </w:r>
    </w:p>
    <w:p>
      <w:pPr>
        <w:pStyle w:val="SHTKNoteDetail"/>
      </w:pPr>
      <w:r>
        <w:t>• 저본 기준 한국어 번역 | 『순정리론』은 논파하여 말한다.</w:t>
      </w:r>
    </w:p>
    <w:p>
      <w:pPr>
        <w:pStyle w:val="SHTKNoteDetail"/>
      </w:pPr>
      <w:r>
        <w:t>• 이문 독법 | 云 【乙】</w:t>
      </w:r>
    </w:p>
    <w:p>
      <w:pPr>
        <w:pStyle w:val="SHTKNoteDetail"/>
      </w:pPr>
      <w:r>
        <w:t>• 이문 적용 구절 | 正理破云。</w:t>
      </w:r>
    </w:p>
    <w:p>
      <w:pPr>
        <w:pStyle w:val="SHTKNoteDetail"/>
      </w:pPr>
      <w:r>
        <w:t>• 이문 기준 한국어 번역 | 『순정리론』은 논파하여 말한다.</w:t>
      </w:r>
    </w:p>
    <w:p>
      <w:pPr>
        <w:pStyle w:val="SHTKNoteDetail"/>
      </w:pPr>
      <w:r>
        <w:t>• 의미 차이 | 言과 云은 여기서 모두 “말한다”의 뜻이다.</w:t>
      </w:r>
    </w:p>
    <w:p>
      <w:pPr>
        <w:pStyle w:val="SHTKNoteDetail"/>
      </w:pPr>
      <w:r>
        <w:t>• 번역 영향 판정 | [번역 차이 없음]</w:t>
      </w:r>
    </w:p>
    <w:p>
      <w:pPr>
        <w:pStyle w:val="SHTKNoteDetail"/>
      </w:pPr>
      <w:r>
        <w:t>• 출처 | CBETA T41n1821, 교감 번호 0022006.</w:t>
      </w:r>
    </w:p>
    <w:p>
      <w:pPr>
        <w:pStyle w:val="SHTKSourceText"/>
        <w:keepNext/>
      </w:pPr>
      <w:r>
        <w:t xml:space="preserve">非初剎那可名相續。 勿有太過之失。 是故決定初念無表。 不入所說相中 又相續者。 是假非實。 無表非實失對法宗 又定所發。</w:t>
      </w:r>
    </w:p>
    <w:p>
      <w:pPr>
        <w:pStyle w:val="SHTKTranslationText"/>
      </w:pPr>
      <w:r>
        <w:t xml:space="preserve">“첫 찰나는 상속이라고 할 수 없다. 지나친 허물이 있게 해서는 안 된다. 그러므로 반드시 첫 순간의 무표는, 말한 상 가운데 들어가지 않는다. 또 ‘상속’이라는 것은, 가립이지 실재가 아니다. 그렇다면 무표가 실재가 아니게 되어 대법종(對法宗)을 잃는다. 또 정에서 발생한 무표는,</w:t>
      </w:r>
    </w:p>
    <w:p>
      <w:pPr>
        <w:pStyle w:val="SHTKSourceText"/>
        <w:keepNext/>
      </w:pPr>
      <w:r>
        <w:t xml:space="preserve">亂．無心位不隨流故。 應非無表。 若言不亂．有心位中此隨流故。</w:t>
      </w:r>
    </w:p>
    <w:p>
      <w:pPr>
        <w:pStyle w:val="SHTKTranslationText"/>
      </w:pPr>
      <w:r>
        <w:t xml:space="preserve">난심과 무심의 지위에서는 따라 흐르지 않으므로, 마땅히 무표가 아니어야 한다. 만약 불난심과 유심의 지위에서는 이것이 따라 흐르므로,</w:t>
      </w:r>
    </w:p>
    <w:p>
      <w:pPr>
        <w:pStyle w:val="SHTKSourceText"/>
        <w:keepNext/>
      </w:pPr>
      <w:r>
        <w:t xml:space="preserve">無[＊]斯過者。</w:t>
      </w:r>
    </w:p>
    <w:p>
      <w:pPr>
        <w:pStyle w:val="SHTKTranslationText"/>
      </w:pPr>
      <w:r>
        <w:t xml:space="preserve">이러한 허물이 없다고 한다면,</w:t>
      </w:r>
    </w:p>
    <w:p>
      <w:pPr>
        <w:pStyle w:val="SHTKNoteSummary"/>
        <w:keepNext/>
      </w:pPr>
      <w:r>
        <w:t>교감 요약 | [상호참조] 저본 斯 → 乙본 此</w:t>
      </w:r>
    </w:p>
    <w:p>
      <w:pPr>
        <w:pStyle w:val="SHTKNoteDetail"/>
      </w:pPr>
      <w:r>
        <w:t>• 원교감 원문 | 斯＝此【乙】＊</w:t>
      </w:r>
    </w:p>
    <w:p>
      <w:pPr>
        <w:pStyle w:val="SHTKNoteDetail"/>
      </w:pPr>
      <w:r>
        <w:t>• 판본 정보 | 저본 【大】 斯 / 이문 【乙】 此</w:t>
      </w:r>
    </w:p>
    <w:p>
      <w:pPr>
        <w:pStyle w:val="SHTKNoteDetail"/>
      </w:pPr>
      <w:r>
        <w:t>• 저본 적용 구절 | 無斯過者。</w:t>
      </w:r>
    </w:p>
    <w:p>
      <w:pPr>
        <w:pStyle w:val="SHTKNoteDetail"/>
      </w:pPr>
      <w:r>
        <w:t>• 저본 기준 한국어 번역 | 이러한 허물이 없다고 한다면,</w:t>
      </w:r>
    </w:p>
    <w:p>
      <w:pPr>
        <w:pStyle w:val="SHTKNoteDetail"/>
      </w:pPr>
      <w:r>
        <w:t>• 이문 적용 구절 | 無此過者。</w:t>
      </w:r>
    </w:p>
    <w:p>
      <w:pPr>
        <w:pStyle w:val="SHTKNoteDetail"/>
      </w:pPr>
      <w:r>
        <w:t>• 이문 기준 한국어 번역 | 이 허물이 없다고 한다면,</w:t>
      </w:r>
    </w:p>
    <w:p>
      <w:pPr>
        <w:pStyle w:val="SHTKNoteDetail"/>
      </w:pPr>
      <w:r>
        <w:t>• 의미 차이 | 斯와 此는 모두 같은 지시어로 기능한다.</w:t>
      </w:r>
    </w:p>
    <w:p>
      <w:pPr>
        <w:pStyle w:val="SHTKNoteDetail"/>
      </w:pPr>
      <w:r>
        <w:t>• 번역 영향 판정 | [번역 차이 없음]</w:t>
      </w:r>
    </w:p>
    <w:p>
      <w:pPr>
        <w:pStyle w:val="SHTKNoteDetail"/>
      </w:pPr>
      <w:r>
        <w:t>• 출처 | CBETA T41n1821, 교감 번호 0020002.</w:t>
      </w:r>
    </w:p>
    <w:p>
      <w:pPr>
        <w:pStyle w:val="SHTKSourceText"/>
        <w:keepNext/>
      </w:pPr>
      <w:r>
        <w:t xml:space="preserve">淨不淨表業應有無表相 俱舍師救云。 言相續者。 或以前續後如初無表。 或以後續前如後無表。 或續前續後如中間無表。 故初及後皆名相續。 設有無表唯一剎那。</w:t>
      </w:r>
    </w:p>
    <w:p>
      <w:pPr>
        <w:pStyle w:val="SHTKTranslationText"/>
      </w:pPr>
      <w:r>
        <w:t xml:space="preserve">청정하고 부정한 표업도 마땅히 무표의 상을 가져야 한다.” 구사론사는 구제하여 말한다. “상속이라고 말한 것은, 혹 앞의 것이 뒤의 것을 이어 주는 것으로서 첫 무표와 같고, 혹 뒤의 것이 앞의 것을 이어 주는 것으로서 마지막 무표와 같으며, 혹 앞도 잇고 뒤도 잇는 것으로서 중간의 무표와 같다. 그러므로 첫 번째와 마지막 것도 모두 상속이라고 한다. 설령 무표가 오직 한 찰나뿐이더라도,</w:t>
      </w:r>
    </w:p>
    <w:p>
      <w:pPr>
        <w:pStyle w:val="SHTKSourceText"/>
        <w:keepNext/>
      </w:pPr>
      <w:r>
        <w:t xml:space="preserve">相續類故亦名相續。</w:t>
      </w:r>
    </w:p>
    <w:p>
      <w:pPr>
        <w:pStyle w:val="SHTKTranslationText"/>
      </w:pPr>
      <w:r>
        <w:t xml:space="preserve">상속의 종류에 속하므로 또한 상속이라고 한다.</w:t>
      </w:r>
    </w:p>
    <w:p>
      <w:pPr>
        <w:pStyle w:val="SHTKSourceText"/>
        <w:keepNext/>
      </w:pPr>
      <w:r>
        <w:t xml:space="preserve">如乳如[7]新。</w:t>
      </w:r>
    </w:p>
    <w:p>
      <w:pPr>
        <w:pStyle w:val="SHTKTranslationText"/>
      </w:pPr>
      <w:r>
        <w:t xml:space="preserve">우유나 새것[新]이라고 하는 것과 같다.</w:t>
      </w:r>
    </w:p>
    <w:p>
      <w:pPr>
        <w:pStyle w:val="SHTKNoteSummary"/>
        <w:keepNext/>
      </w:pPr>
      <w:r>
        <w:t>교감 요약 | [CBETA 교감] 저본 新 → 甲·乙본 薪</w:t>
      </w:r>
    </w:p>
    <w:p>
      <w:pPr>
        <w:pStyle w:val="SHTKNoteDetail"/>
      </w:pPr>
      <w:r>
        <w:t>• 원교감 원문 | 新＝薪【甲】【乙】</w:t>
      </w:r>
    </w:p>
    <w:p>
      <w:pPr>
        <w:pStyle w:val="SHTKNoteDetail"/>
      </w:pPr>
      <w:r>
        <w:t>• 교감 번호 | 0022007</w:t>
      </w:r>
    </w:p>
    <w:p>
      <w:pPr>
        <w:pStyle w:val="SHTKNoteDetail"/>
      </w:pPr>
      <w:r>
        <w:t>• 판본 정보 | 저본 【大】 新 / 이문 【甲】 【乙】 薪</w:t>
      </w:r>
    </w:p>
    <w:p>
      <w:pPr>
        <w:pStyle w:val="SHTKNoteDetail"/>
      </w:pPr>
      <w:r>
        <w:t>• 저본 독법 | 新</w:t>
      </w:r>
    </w:p>
    <w:p>
      <w:pPr>
        <w:pStyle w:val="SHTKNoteDetail"/>
      </w:pPr>
      <w:r>
        <w:t>• 저본 적용 구절 | 如乳如新。</w:t>
      </w:r>
    </w:p>
    <w:p>
      <w:pPr>
        <w:pStyle w:val="SHTKNoteDetail"/>
      </w:pPr>
      <w:r>
        <w:t>• 저본 기준 한국어 번역 | 우유나 새것[新]이라고 하는 것과 같다.</w:t>
      </w:r>
    </w:p>
    <w:p>
      <w:pPr>
        <w:pStyle w:val="SHTKNoteDetail"/>
      </w:pPr>
      <w:r>
        <w:t>• 이문 독법 | 薪 【甲】 【乙】</w:t>
      </w:r>
    </w:p>
    <w:p>
      <w:pPr>
        <w:pStyle w:val="SHTKNoteDetail"/>
      </w:pPr>
      <w:r>
        <w:t>• 이문 적용 구절 | 如乳如薪。</w:t>
      </w:r>
    </w:p>
    <w:p>
      <w:pPr>
        <w:pStyle w:val="SHTKNoteDetail"/>
      </w:pPr>
      <w:r>
        <w:t>• 이문 기준 한국어 번역 | 우유나 땔나무와 같다. [판단 유보]</w:t>
      </w:r>
    </w:p>
    <w:p>
      <w:pPr>
        <w:pStyle w:val="SHTKNoteDetail"/>
      </w:pPr>
      <w:r>
        <w:t>• 의미 차이 | 저본 新과 이문 薪은 글자와 뜻이 크게 다르지만, 이 비유에서 어느 독법을 취해야 하는지는 이 구절만으로 확정하기 어렵다.</w:t>
      </w:r>
    </w:p>
    <w:p>
      <w:pPr>
        <w:pStyle w:val="SHTKNoteDetail"/>
      </w:pPr>
      <w:r>
        <w:t>• 번역 영향 판정 | [판단 유보]</w:t>
      </w:r>
    </w:p>
    <w:p>
      <w:pPr>
        <w:pStyle w:val="SHTKNoteDetail"/>
      </w:pPr>
      <w:r>
        <w:t>• 출처 | CBETA T41n1821, 교감 번호 0022007.</w:t>
      </w:r>
    </w:p>
    <w:p>
      <w:pPr>
        <w:pStyle w:val="SHTKSourceText"/>
        <w:keepNext/>
      </w:pPr>
      <w:r>
        <w:t xml:space="preserve">故入阿毘達磨云。 亦有無表唯一剎那。 依總種類故說相續(已上論文) 此無表體即名相續。 前後實體而相續也。 誰言是假</w:t>
      </w:r>
    </w:p>
    <w:p>
      <w:pPr>
        <w:pStyle w:val="SHTKTranslationText"/>
      </w:pPr>
      <w:r>
        <w:t xml:space="preserve">그러므로 『입아비달마론』에서 말한다. ‘또 무표가 오직 한 찰나뿐인 경우도 있으나, 총체적인 종류에 의거하기 때문에 상속이라고 말한다.’ 이상은 논문의 문장이다. 이 무표의 자체를 곧 상속이라고 이름한다. 앞뒤의 실제 자체가 서로 이어지는 것이다. 누가 그것을 가립이라고 말하였는가?</w:t>
      </w:r>
    </w:p>
    <w:p>
      <w:pPr>
        <w:pStyle w:val="SHTKSourceText"/>
        <w:keepNext/>
      </w:pPr>
      <w:r>
        <w:t xml:space="preserve">又[8]定無表。</w:t>
      </w:r>
    </w:p>
    <w:p>
      <w:pPr>
        <w:pStyle w:val="SHTKTranslationText"/>
      </w:pPr>
      <w:r>
        <w:t xml:space="preserve">또 정에서 생긴 무표는,</w:t>
      </w:r>
    </w:p>
    <w:p>
      <w:pPr>
        <w:pStyle w:val="SHTKNoteSummary"/>
        <w:keepNext/>
      </w:pPr>
      <w:r>
        <w:t>교감 요약 | [CBETA 교감] 저본 定 → 乙본 言</w:t>
      </w:r>
    </w:p>
    <w:p>
      <w:pPr>
        <w:pStyle w:val="SHTKNoteDetail"/>
      </w:pPr>
      <w:r>
        <w:t>• 원교감 원문 | 定＝言【乙】</w:t>
      </w:r>
    </w:p>
    <w:p>
      <w:pPr>
        <w:pStyle w:val="SHTKNoteDetail"/>
      </w:pPr>
      <w:r>
        <w:t>• 교감 번호 | 0022008</w:t>
      </w:r>
    </w:p>
    <w:p>
      <w:pPr>
        <w:pStyle w:val="SHTKNoteDetail"/>
      </w:pPr>
      <w:r>
        <w:t>• 판본 정보 | 저본 【大】 定 / 이문 【乙】 言</w:t>
      </w:r>
    </w:p>
    <w:p>
      <w:pPr>
        <w:pStyle w:val="SHTKNoteDetail"/>
      </w:pPr>
      <w:r>
        <w:t>• 저본 독법 | 定</w:t>
      </w:r>
    </w:p>
    <w:p>
      <w:pPr>
        <w:pStyle w:val="SHTKNoteDetail"/>
      </w:pPr>
      <w:r>
        <w:t>• 저본 적용 구절 | 又定無表。</w:t>
      </w:r>
    </w:p>
    <w:p>
      <w:pPr>
        <w:pStyle w:val="SHTKNoteDetail"/>
      </w:pPr>
      <w:r>
        <w:t>• 저본 기준 한국어 번역 | 또 정에서 생긴 무표는,</w:t>
      </w:r>
    </w:p>
    <w:p>
      <w:pPr>
        <w:pStyle w:val="SHTKNoteDetail"/>
      </w:pPr>
      <w:r>
        <w:t>• 이문 독법 | 言 【乙】</w:t>
      </w:r>
    </w:p>
    <w:p>
      <w:pPr>
        <w:pStyle w:val="SHTKNoteDetail"/>
      </w:pPr>
      <w:r>
        <w:t>• 이문 적용 구절 | 又言無表。</w:t>
      </w:r>
    </w:p>
    <w:p>
      <w:pPr>
        <w:pStyle w:val="SHTKNoteDetail"/>
      </w:pPr>
      <w:r>
        <w:t>• 이문 기준 한국어 번역 | 또 무표라고 말한다.</w:t>
      </w:r>
    </w:p>
    <w:p>
      <w:pPr>
        <w:pStyle w:val="SHTKNoteDetail"/>
      </w:pPr>
      <w:r>
        <w:t>• 의미 차이 | 저본은 定無表 즉 선정에서 생긴 무표를 주제로 삼지만, 이문 言無表는 “무표라고 말한다”가 되어 논의 대상이 달라진다.</w:t>
      </w:r>
    </w:p>
    <w:p>
      <w:pPr>
        <w:pStyle w:val="SHTKNoteDetail"/>
      </w:pPr>
      <w:r>
        <w:t>• 이문 기준 번역 | “또 무표라고 말한다.”</w:t>
      </w:r>
    </w:p>
    <w:p>
      <w:pPr>
        <w:pStyle w:val="SHTKNoteDetail"/>
      </w:pPr>
      <w:r>
        <w:t>• 번역 영향 판정 | [의미 차이 있음]</w:t>
      </w:r>
    </w:p>
    <w:p>
      <w:pPr>
        <w:pStyle w:val="SHTKNoteDetail"/>
      </w:pPr>
      <w:r>
        <w:t>• 출처 | CBETA T41n1821, 교감 번호 0022008.</w:t>
      </w:r>
    </w:p>
    <w:p>
      <w:pPr>
        <w:pStyle w:val="SHTKSourceText"/>
        <w:keepNext/>
      </w:pPr>
      <w:r>
        <w:t xml:space="preserve">雖復非遍四位中行。 名無表者。 四位之言隨應而說。 非言無表皆遍四位。 如定俱無表。</w:t>
      </w:r>
    </w:p>
    <w:p>
      <w:pPr>
        <w:pStyle w:val="SHTKTranslationText"/>
      </w:pPr>
      <w:r>
        <w:t xml:space="preserve">비록 네 지위에 두루 작용하는 것은 아니지만, 무표라고 하는 것은, 네 지위라는 말이 알맞은 바에 따라 말해진 것이기 때문이다. 모든 무표가 네 지위에 두루한다고 말한 것은 아니다. 정과 함께하는 무표와 같은 것은,</w:t>
      </w:r>
    </w:p>
    <w:p>
      <w:pPr>
        <w:pStyle w:val="SHTKSourceText"/>
        <w:keepNext/>
      </w:pPr>
      <w:r>
        <w:t xml:space="preserve">有心[9]位行。</w:t>
      </w:r>
    </w:p>
    <w:p>
      <w:pPr>
        <w:pStyle w:val="SHTKTranslationText"/>
      </w:pPr>
      <w:r>
        <w:t xml:space="preserve">유심의 지위에서 작용한다.</w:t>
      </w:r>
    </w:p>
    <w:p>
      <w:pPr>
        <w:pStyle w:val="SHTKNoteSummary"/>
        <w:keepNext/>
      </w:pPr>
      <w:r>
        <w:t>교감 요약 | [CBETA 교감] 乙본에는 位 없음</w:t>
      </w:r>
    </w:p>
    <w:p>
      <w:pPr>
        <w:pStyle w:val="SHTKNoteDetail"/>
      </w:pPr>
      <w:r>
        <w:t>• 원교감 원문 | 〔位〕－【乙】</w:t>
      </w:r>
    </w:p>
    <w:p>
      <w:pPr>
        <w:pStyle w:val="SHTKNoteDetail"/>
      </w:pPr>
      <w:r>
        <w:t>• 교감 번호 | 0022009</w:t>
      </w:r>
    </w:p>
    <w:p>
      <w:pPr>
        <w:pStyle w:val="SHTKNoteDetail"/>
      </w:pPr>
      <w:r>
        <w:t>• 판본 정보 | 저본 【大】 位 / 이문 【乙】 〔삭제〕</w:t>
      </w:r>
    </w:p>
    <w:p>
      <w:pPr>
        <w:pStyle w:val="SHTKNoteDetail"/>
      </w:pPr>
      <w:r>
        <w:t>• 저본 독법 | 位</w:t>
      </w:r>
    </w:p>
    <w:p>
      <w:pPr>
        <w:pStyle w:val="SHTKNoteDetail"/>
      </w:pPr>
      <w:r>
        <w:t>• 저본 적용 구절 | 有心位行。</w:t>
      </w:r>
    </w:p>
    <w:p>
      <w:pPr>
        <w:pStyle w:val="SHTKNoteDetail"/>
      </w:pPr>
      <w:r>
        <w:t>• 저본 기준 한국어 번역 | 유심의 지위에서 작용한다.</w:t>
      </w:r>
    </w:p>
    <w:p>
      <w:pPr>
        <w:pStyle w:val="SHTKNoteDetail"/>
      </w:pPr>
      <w:r>
        <w:t>• 이문 독법 | 〔삭제〕 【乙】</w:t>
      </w:r>
    </w:p>
    <w:p>
      <w:pPr>
        <w:pStyle w:val="SHTKNoteDetail"/>
      </w:pPr>
      <w:r>
        <w:t>• 이문 적용 구절 | 有心行。</w:t>
      </w:r>
    </w:p>
    <w:p>
      <w:pPr>
        <w:pStyle w:val="SHTKNoteDetail"/>
      </w:pPr>
      <w:r>
        <w:t>• 이문 기준 한국어 번역 | 유심에서 작용한다.</w:t>
      </w:r>
    </w:p>
    <w:p>
      <w:pPr>
        <w:pStyle w:val="SHTKNoteDetail"/>
      </w:pPr>
      <w:r>
        <w:t>• 의미 차이 | 位가 빠져도 “유심에서 작용한다”라는 뜻은 유지된다.</w:t>
      </w:r>
    </w:p>
    <w:p>
      <w:pPr>
        <w:pStyle w:val="SHTKNoteDetail"/>
      </w:pPr>
      <w:r>
        <w:t>• 번역 영향 판정 | [번역 차이 없음]</w:t>
      </w:r>
    </w:p>
    <w:p>
      <w:pPr>
        <w:pStyle w:val="SHTKNoteDetail"/>
      </w:pPr>
      <w:r>
        <w:t>• 출처 | CBETA T41n1821, 교감 번호 0022009.</w:t>
      </w:r>
    </w:p>
    <w:p>
      <w:pPr>
        <w:pStyle w:val="SHTKSourceText"/>
        <w:keepNext/>
      </w:pPr>
      <w:r>
        <w:t xml:space="preserve">不善無表。 亂．不亂心位行。 若散善無表。 通四位行。 汝立無心亦為一位。 定俱無表豈得行耶。 表業為難亦為非理。 期心一發任運相續。</w:t>
      </w:r>
    </w:p>
    <w:p>
      <w:pPr>
        <w:pStyle w:val="SHTKTranslationText"/>
      </w:pPr>
      <w:r>
        <w:t xml:space="preserve">불선의 무표는, 난심과 불난심의 지위에서 작용한다. 산선(散善)의 무표라면, 네 지위에 모두 통하여 작용한다. 그대는 무심도 또한 하나의 지위로 세웠는데, 정과 함께하는 무표가 어찌 그 지위에서 작용할 수 있겠는가? 표업을 들어 논난한 것 역시 이치에 맞지 않는다. 마음으로 한 번 기약하여 발하면 저절로 상속하여,</w:t>
      </w:r>
    </w:p>
    <w:p>
      <w:pPr>
        <w:pStyle w:val="SHTKSourceText"/>
        <w:keepNext/>
      </w:pPr>
      <w:r>
        <w:t xml:space="preserve">彼位中行是無表相。 表雖心發。 心斷則無而非任運。 故不成例。</w:t>
      </w:r>
    </w:p>
    <w:p>
      <w:pPr>
        <w:pStyle w:val="SHTKTranslationText"/>
      </w:pPr>
      <w:r>
        <w:t xml:space="preserve">그 지위에서 작용하는 것이 무표의 상이다. 표업도 비록 마음에서 일어나지만, 마음이 끊기면 곧 없어져 저절로 이어지는 것이 아니다. 그러므로 같은 예가 성립하지 않는다.</w:t>
      </w:r>
    </w:p>
    <w:p>
      <w:pPr>
        <w:pStyle w:val="SHTKPositionMarker"/>
        <w:keepNext/>
      </w:pPr>
      <w:r>
        <w:t xml:space="preserve">[0022b22]</w:t>
      </w:r>
    </w:p>
    <w:p>
      <w:pPr>
        <w:pStyle w:val="SHTKSourceText"/>
        <w:keepNext/>
      </w:pPr>
      <w:r>
        <w:t xml:space="preserve">善與不善名淨不淨者。 為遮餘計無記無表。 故辨其性唯善不善。 言善簡淨中無記。 言不善簡不淨中有覆無記。</w:t>
      </w:r>
    </w:p>
    <w:p>
      <w:pPr>
        <w:pStyle w:val="SHTKTranslationText"/>
      </w:pPr>
      <w:r>
        <w:t xml:space="preserve">선(善)과 불선(不善)을 청정과 부정이라 이름한다는 것이다. 이는 다른 학설에서 말하는 무기의 무표를 막기 위한 것이다. 그러므로 그 성질은 오직 선과 불선뿐임을 분별한다. ‘선’이라고 한 것은 청정 가운데의 무기를 가려낸다. ‘불선’이라고 한 것은 부정 가운데의 유부무기(有覆無記)를 가려낸다.</w:t>
      </w:r>
    </w:p>
    <w:p>
      <w:pPr>
        <w:pStyle w:val="SHTKPositionMarker"/>
        <w:keepNext/>
      </w:pPr>
      <w:r>
        <w:t xml:space="preserve">[0022b25]</w:t>
      </w:r>
    </w:p>
    <w:p>
      <w:pPr>
        <w:pStyle w:val="SHTKSourceText"/>
        <w:keepNext/>
      </w:pPr>
      <w:r>
        <w:t xml:space="preserve">為簡諸得至五種因故者。 簡得。</w:t>
      </w:r>
    </w:p>
    <w:p>
      <w:pPr>
        <w:pStyle w:val="SHTKTranslationText"/>
      </w:pPr>
      <w:r>
        <w:t xml:space="preserve">여러 득(得) 등을 가려내어……다섯 가지 인(因)이 되기 때문이라는 것이다. 득(得)을 가려낸다.</w:t>
      </w:r>
    </w:p>
    <w:p>
      <w:pPr>
        <w:pStyle w:val="SHTKSourceText"/>
        <w:keepNext/>
      </w:pPr>
      <w:r>
        <w:t xml:space="preserve">得雖相似相續通四[10]位行。</w:t>
      </w:r>
    </w:p>
    <w:p>
      <w:pPr>
        <w:pStyle w:val="SHTKTranslationText"/>
      </w:pPr>
      <w:r>
        <w:t xml:space="preserve">득도 비록 상사상속(相似相續)하며 네 [10]지위에 통하여 행하지만,</w:t>
      </w:r>
    </w:p>
    <w:p>
      <w:pPr>
        <w:pStyle w:val="SHTKNoteSummary"/>
        <w:keepNext/>
      </w:pPr>
      <w:r>
        <w:t>교감 요약 | [CBETA 교감] 【乙】은 저본 【大】의 位를 位中으로 읽는다.</w:t>
      </w:r>
    </w:p>
    <w:p>
      <w:pPr>
        <w:pStyle w:val="SHTKNoteDetail"/>
      </w:pPr>
      <w:r>
        <w:t>• 원교감 원문 | 位＋（中）【乙】</w:t>
      </w:r>
    </w:p>
    <w:p>
      <w:pPr>
        <w:pStyle w:val="SHTKNoteDetail"/>
      </w:pPr>
      <w:r>
        <w:t>• 교감 번호 | 0022010</w:t>
      </w:r>
    </w:p>
    <w:p>
      <w:pPr>
        <w:pStyle w:val="SHTKNoteDetail"/>
      </w:pPr>
      <w:r>
        <w:t>• 판본 정보 | 저본 【大】 / 이문 【乙】</w:t>
      </w:r>
    </w:p>
    <w:p>
      <w:pPr>
        <w:pStyle w:val="SHTKNoteDetail"/>
      </w:pPr>
      <w:r>
        <w:t>• 저본 독법 | 位 → “지위”</w:t>
      </w:r>
    </w:p>
    <w:p>
      <w:pPr>
        <w:pStyle w:val="SHTKNoteDetail"/>
      </w:pPr>
      <w:r>
        <w:t>• 이문 독법 | 位中 → “지위 가운데”</w:t>
      </w:r>
    </w:p>
    <w:p>
      <w:pPr>
        <w:pStyle w:val="SHTKNoteDetail"/>
      </w:pPr>
      <w:r>
        <w:t>• 의미 차이 | 지위 안이라는 범위를 명시한다.</w:t>
      </w:r>
    </w:p>
    <w:p>
      <w:pPr>
        <w:pStyle w:val="SHTKNoteDetail"/>
      </w:pPr>
      <w:r>
        <w:t>• 번역 영향 판정 | [표현 차이]</w:t>
      </w:r>
    </w:p>
    <w:p>
      <w:pPr>
        <w:pStyle w:val="SHTKNoteDetail"/>
      </w:pPr>
      <w:r>
        <w:t>• 출처 | CBETA T41n1821, 교감 번호 0022010.</w:t>
      </w:r>
    </w:p>
    <w:p>
      <w:pPr>
        <w:pStyle w:val="SHTKSourceText"/>
        <w:keepNext/>
      </w:pPr>
      <w:r>
        <w:t xml:space="preserve">而非大所造故非無表。 此宗。 造是因義能生所造果故。 簡異覺天等。 彼言。 造是成義。 施設義。</w:t>
      </w:r>
    </w:p>
    <w:p>
      <w:pPr>
        <w:pStyle w:val="SHTKTranslationText"/>
      </w:pPr>
      <w:r>
        <w:t xml:space="preserve">대종에 의해 만들어진 것이 아니므로 무표가 아니다. 이 종에서는, ‘조(造)’는 인(因)의 뜻이니, 능히 소조(所造)의 결과를 낳기 때문이다. 각천(覺天) 등의 다른 설을 가려낸다. 그들은 말한다. ‘조’는 성립시킨다는 뜻이다. 시설한다는 뜻이다.</w:t>
      </w:r>
    </w:p>
    <w:p>
      <w:pPr>
        <w:pStyle w:val="SHTKSourceText"/>
        <w:keepNext/>
      </w:pPr>
      <w:r>
        <w:t xml:space="preserve">即以[11]此大成所造故。</w:t>
      </w:r>
    </w:p>
    <w:p>
      <w:pPr>
        <w:pStyle w:val="SHTKTranslationText"/>
      </w:pPr>
      <w:r>
        <w:t xml:space="preserve">곧 이 대종으로 소조색을 성립시키기 때문이다.</w:t>
      </w:r>
    </w:p>
    <w:p>
      <w:pPr>
        <w:pStyle w:val="SHTKNoteSummary"/>
        <w:keepNext/>
      </w:pPr>
      <w:r>
        <w:t>교감 요약 | [CBETA 교감] 乙본에는 此 없음</w:t>
      </w:r>
    </w:p>
    <w:p>
      <w:pPr>
        <w:pStyle w:val="SHTKNoteDetail"/>
      </w:pPr>
      <w:r>
        <w:t>• 원교감 원문 | 〔此〕－【乙】＊</w:t>
      </w:r>
    </w:p>
    <w:p>
      <w:pPr>
        <w:pStyle w:val="SHTKNoteDetail"/>
      </w:pPr>
      <w:r>
        <w:t>• 교감 번호 | 0022011</w:t>
      </w:r>
    </w:p>
    <w:p>
      <w:pPr>
        <w:pStyle w:val="SHTKNoteDetail"/>
      </w:pPr>
      <w:r>
        <w:t>• 판본 정보 | 저본 【大】 此 / 【乙】 삭제</w:t>
      </w:r>
    </w:p>
    <w:p>
      <w:pPr>
        <w:pStyle w:val="SHTKNoteDetail"/>
      </w:pPr>
      <w:r>
        <w:t>• 저본 기준 한국어 | “이 대종”</w:t>
      </w:r>
    </w:p>
    <w:p>
      <w:pPr>
        <w:pStyle w:val="SHTKNoteDetail"/>
      </w:pPr>
      <w:r>
        <w:t>• 이문 기준 한국어 | “대종”</w:t>
      </w:r>
    </w:p>
    <w:p>
      <w:pPr>
        <w:pStyle w:val="SHTKNoteDetail"/>
      </w:pPr>
      <w:r>
        <w:t>• 의미 차이 | 지시어의 유무 차이로 핵심 뜻은 같다.</w:t>
      </w:r>
    </w:p>
    <w:p>
      <w:pPr>
        <w:pStyle w:val="SHTKNoteDetail"/>
      </w:pPr>
      <w:r>
        <w:t>• 이문 기준 번역 | 이문은 저본의 此에 해당하는 말 없이 읽는다.</w:t>
      </w:r>
    </w:p>
    <w:p>
      <w:pPr>
        <w:pStyle w:val="SHTKNoteDetail"/>
      </w:pPr>
      <w:r>
        <w:t>• 번역 영향 판정 | [표현 차이]</w:t>
      </w:r>
    </w:p>
    <w:p>
      <w:pPr>
        <w:pStyle w:val="SHTKNoteDetail"/>
      </w:pPr>
      <w:r>
        <w:t>• 출처 | CBETA T41n1821, 교감 번호 0022011.</w:t>
      </w:r>
    </w:p>
    <w:p>
      <w:pPr>
        <w:pStyle w:val="SHTKSourceText"/>
        <w:keepNext/>
      </w:pPr>
      <w:r>
        <w:t xml:space="preserve">即以此大施設所造故。</w:t>
      </w:r>
    </w:p>
    <w:p>
      <w:pPr>
        <w:pStyle w:val="SHTKTranslationText"/>
      </w:pPr>
      <w:r>
        <w:t xml:space="preserve">곧 이 대종으로 소조색을 시설하기 때문이다.</w:t>
      </w:r>
    </w:p>
    <w:p>
      <w:pPr>
        <w:pStyle w:val="SHTKPositionMarker"/>
        <w:keepNext/>
      </w:pPr>
      <w:r>
        <w:t xml:space="preserve">[0022c01]</w:t>
      </w:r>
    </w:p>
    <w:p>
      <w:pPr>
        <w:pStyle w:val="SHTKSourceText"/>
        <w:keepNext/>
      </w:pPr>
      <w:r>
        <w:t xml:space="preserve">顯立名因至名為無表者。 釋第四句 顯立無表名之因緣。 故言由此 表．無表二。 雖同色業為性。 表能表示心等令他了知。 無表不能表示心等令他了知。</w:t>
      </w:r>
    </w:p>
    <w:p>
      <w:pPr>
        <w:pStyle w:val="SHTKTranslationText"/>
      </w:pPr>
      <w:r>
        <w:t xml:space="preserve">이름을 세우는 원인을 드러내어……무표라 이름한다는 것이다. 넷째 구를 해석한다. ‘무표’라는 이름을 세우는 인연을 드러낸다. 그러므로 ‘이것으로 말미암아’라고 하였다. 표와 무표 두 가지는, 비록 함께 색업(色業)을 자성으로 하지만, 표는 마음 등을 나타내어 다른 이가 알게 할 수 있고, 무표는 마음 등을 나타내어 다른 이가 알게 할 수 없다.</w:t>
      </w:r>
    </w:p>
    <w:p>
      <w:pPr>
        <w:pStyle w:val="SHTKSourceText"/>
        <w:keepNext/>
      </w:pPr>
      <w:r>
        <w:t xml:space="preserve">故名無表。 論主不信如是無表。 別有體相。 故言此是師宗所說。 略說表業所生善．不善色．及定所生善色。 名為無表。</w:t>
      </w:r>
    </w:p>
    <w:p>
      <w:pPr>
        <w:pStyle w:val="SHTKTranslationText"/>
      </w:pPr>
      <w:r>
        <w:t xml:space="preserve">그러므로 무표라 이름한다. 논주는 이와 같은 무표가, 별도로 자체의 상을 가진다고 믿지 않는다. 그러므로 ‘이는 논사의 종의에서 설한 것이다’라고 하였다. 요약하여 말하면, 표업에서 생긴 선·불선의 색과 선정에서 생긴 선의 색을, 무표라 이름한다.</w:t>
      </w:r>
    </w:p>
    <w:p>
      <w:pPr>
        <w:pStyle w:val="SHTKPositionMarker"/>
        <w:keepNext/>
      </w:pPr>
      <w:r>
        <w:t xml:space="preserve">[0022c08]</w:t>
      </w:r>
    </w:p>
    <w:p>
      <w:pPr>
        <w:pStyle w:val="SHTKSourceText"/>
        <w:keepNext/>
      </w:pPr>
      <w:r>
        <w:t xml:space="preserve">既言無表至大種云何者。</w:t>
      </w:r>
    </w:p>
    <w:p>
      <w:pPr>
        <w:pStyle w:val="SHTKTranslationText"/>
      </w:pPr>
      <w:r>
        <w:t xml:space="preserve">이미 무표라고 하였으니……대종은 어떠한가라는 것이다.</w:t>
      </w:r>
    </w:p>
    <w:p>
      <w:pPr>
        <w:pStyle w:val="SHTKSourceText"/>
        <w:keepNext/>
      </w:pPr>
      <w:r>
        <w:t xml:space="preserve">此下第二明能造[12]大。</w:t>
      </w:r>
    </w:p>
    <w:p>
      <w:pPr>
        <w:pStyle w:val="SHTKTranslationText"/>
      </w:pPr>
      <w:r>
        <w:t xml:space="preserve">이 아래는 둘째로 능조(能造)의 대종을 밝힌다.</w:t>
      </w:r>
    </w:p>
    <w:p>
      <w:pPr>
        <w:pStyle w:val="SHTKNoteSummary"/>
        <w:keepNext/>
      </w:pPr>
      <w:r>
        <w:t>교감 요약 | [CBETA 교감] 乙본은 大 뒤에 種이 있음</w:t>
      </w:r>
    </w:p>
    <w:p>
      <w:pPr>
        <w:pStyle w:val="SHTKNoteDetail"/>
      </w:pPr>
      <w:r>
        <w:t>• 원교감 원문 | 大＋（種）【乙】</w:t>
      </w:r>
    </w:p>
    <w:p>
      <w:pPr>
        <w:pStyle w:val="SHTKNoteDetail"/>
      </w:pPr>
      <w:r>
        <w:t>• 교감 번호 | 0022012</w:t>
      </w:r>
    </w:p>
    <w:p>
      <w:pPr>
        <w:pStyle w:val="SHTKNoteDetail"/>
      </w:pPr>
      <w:r>
        <w:t>• 저본 독법 | 大 / 이문 독법: 大種</w:t>
      </w:r>
    </w:p>
    <w:p>
      <w:pPr>
        <w:pStyle w:val="SHTKNoteDetail"/>
      </w:pPr>
      <w:r>
        <w:t>• 의미 차이 | 저본의 大도 문맥상 대종을 가리키며 이문은 이를 명시한다.</w:t>
      </w:r>
    </w:p>
    <w:p>
      <w:pPr>
        <w:pStyle w:val="SHTKNoteDetail"/>
      </w:pPr>
      <w:r>
        <w:t>• 번역 영향 판정 | [번역 차이 없음]</w:t>
      </w:r>
    </w:p>
    <w:p>
      <w:pPr>
        <w:pStyle w:val="SHTKNoteDetail"/>
      </w:pPr>
      <w:r>
        <w:t>• 출처 | CBETA T41n1821, 교감 번호 0022012.</w:t>
      </w:r>
    </w:p>
    <w:p>
      <w:pPr>
        <w:pStyle w:val="SHTKSourceText"/>
        <w:keepNext/>
      </w:pPr>
      <w:r>
        <w:t xml:space="preserve">就中。 一明實四大。 二對假顯實。 此即明實四大。 牒前問起。</w:t>
      </w:r>
    </w:p>
    <w:p>
      <w:pPr>
        <w:pStyle w:val="SHTKTranslationText"/>
      </w:pPr>
      <w:r>
        <w:t xml:space="preserve">그 가운데, 첫째 실제의 네 대종을 밝히고, 둘째 가(假)와 대조하여 실(實)을 드러낸다. 이는 곧 실제의 네 대종을 밝히는 것이다. 앞의 내용을 들어 질문을 일으킨다.</w:t>
      </w:r>
    </w:p>
    <w:p>
      <w:pPr>
        <w:pStyle w:val="SHTKPositionMarker"/>
        <w:keepNext/>
      </w:pPr>
      <w:r>
        <w:t xml:space="preserve">[0022c10]</w:t>
      </w:r>
    </w:p>
    <w:p>
      <w:pPr>
        <w:pStyle w:val="SHTKSourceText"/>
        <w:keepNext/>
      </w:pPr>
      <w:r>
        <w:t xml:space="preserve">頌曰至堅濕煖動性者。 上半頌舉數列名。 第三句辨業。 第四句顯體。</w:t>
      </w:r>
    </w:p>
    <w:p>
      <w:pPr>
        <w:pStyle w:val="SHTKTranslationText"/>
      </w:pPr>
      <w:r>
        <w:t xml:space="preserve">게송에서 말하였다. ……견고함·습윤함·따뜻함·움직임을 성질로 한다는 것이다. 게송의 앞 절반은 수를 들고 이름을 열거한다. 셋째 구는 작용을 분별하고, 넷째 구는 본체를 드러낸다.</w:t>
      </w:r>
    </w:p>
    <w:p>
      <w:pPr>
        <w:pStyle w:val="SHTKPositionMarker"/>
        <w:keepNext/>
      </w:pPr>
      <w:r>
        <w:t xml:space="preserve">[0022c12]</w:t>
      </w:r>
    </w:p>
    <w:p>
      <w:pPr>
        <w:pStyle w:val="SHTKSourceText"/>
        <w:keepNext/>
      </w:pPr>
      <w:r>
        <w:t xml:space="preserve">論曰至大事用故者。 持義名界。</w:t>
      </w:r>
    </w:p>
    <w:p>
      <w:pPr>
        <w:pStyle w:val="SHTKTranslationText"/>
      </w:pPr>
      <w:r>
        <w:t xml:space="preserve">논하여 말하였다. ……큰 작용이 있기 때문이라는 것이다. 지닌다는 뜻을 ‘계(界)’라 이름한다.</w:t>
      </w:r>
    </w:p>
    <w:p>
      <w:pPr>
        <w:pStyle w:val="SHTKSourceText"/>
        <w:keepNext/>
      </w:pPr>
      <w:r>
        <w:t xml:space="preserve">一能持大種自相不[13]改。</w:t>
      </w:r>
    </w:p>
    <w:p>
      <w:pPr>
        <w:pStyle w:val="SHTKTranslationText"/>
      </w:pPr>
      <w:r>
        <w:t xml:space="preserve">첫째는 능히 대종의 자상을 지녀 변하지 않게 하는 것이고,</w:t>
      </w:r>
    </w:p>
    <w:p>
      <w:pPr>
        <w:pStyle w:val="SHTKNoteSummary"/>
        <w:keepNext/>
      </w:pPr>
      <w:r>
        <w:t>교감 요약 | [CBETA 교감] 저본 改 → 乙본 失故</w:t>
      </w:r>
    </w:p>
    <w:p>
      <w:pPr>
        <w:pStyle w:val="SHTKNoteDetail"/>
      </w:pPr>
      <w:r>
        <w:t>• 원교감 원문 | 改＝失故【乙】</w:t>
      </w:r>
    </w:p>
    <w:p>
      <w:pPr>
        <w:pStyle w:val="SHTKNoteDetail"/>
      </w:pPr>
      <w:r>
        <w:t>• 교감 번호 | 0022013</w:t>
      </w:r>
    </w:p>
    <w:p>
      <w:pPr>
        <w:pStyle w:val="SHTKNoteDetail"/>
      </w:pPr>
      <w:r>
        <w:t>• 저본 독법 | 不改 → “바뀌지 않는다”</w:t>
      </w:r>
    </w:p>
    <w:p>
      <w:pPr>
        <w:pStyle w:val="SHTKNoteDetail"/>
      </w:pPr>
      <w:r>
        <w:t>• 이문 독법 | 不失故 → “잃지 않기 때문이다”</w:t>
      </w:r>
    </w:p>
    <w:p>
      <w:pPr>
        <w:pStyle w:val="SHTKNoteDetail"/>
      </w:pPr>
      <w:r>
        <w:t>• 의미 차이 | 자상을 유지한다는 취지는 같지만 표현 방식이 달라진다.</w:t>
      </w:r>
    </w:p>
    <w:p>
      <w:pPr>
        <w:pStyle w:val="SHTKNoteDetail"/>
      </w:pPr>
      <w:r>
        <w:t>• 번역 영향 판정 | [의미 차이 경미]</w:t>
      </w:r>
    </w:p>
    <w:p>
      <w:pPr>
        <w:pStyle w:val="SHTKNoteDetail"/>
      </w:pPr>
      <w:r>
        <w:t>• 출처 | CBETA T41n1821, 교감 번호 0022013.</w:t>
      </w:r>
    </w:p>
    <w:p>
      <w:pPr>
        <w:pStyle w:val="SHTKSourceText"/>
        <w:keepNext/>
      </w:pPr>
      <w:r>
        <w:t xml:space="preserve">二能持所造色相續 言大種者。 一切餘所造色．所依性故。 餘色所依．是能生義。 此即釋種 問四大在造色何處。 而言為所依性耶。 答如婆沙一百二十七云。</w:t>
      </w:r>
    </w:p>
    <w:p>
      <w:pPr>
        <w:pStyle w:val="SHTKTranslationText"/>
      </w:pPr>
      <w:r>
        <w:t xml:space="preserve">둘째는 능히 소조색을 지녀 상속하게 하는 것이다. ‘대종’이라고 한 것은, 일체의 나머지 소조색이 의지하는 성질이기 때문이다. 나머지 색이 의지한다는 것은 곧 능히 생겨낸다는 뜻이다. 이는 곧 ‘종(種)’을 해석한 것이다. 묻는다. 네 대종은 소조색의 어느 곳에 있기에, ‘소의(所依)의 성질이 된다’고 말하는가? 답한다. 『바사론』 제127권에서 다음과 같이 말하였다.</w:t>
      </w:r>
    </w:p>
    <w:p>
      <w:pPr>
        <w:pStyle w:val="SHTKSourceText"/>
        <w:keepNext/>
      </w:pPr>
      <w:r>
        <w:t xml:space="preserve">有說在下為因。 所依法應爾故 問若爾於逼近色可說能造。 於隔遠者云何造耶。 答不說一聚所有大種都在其下。 造諸造色。 但說一樹分分皆有大種在下。 造色在上</w:t>
      </w:r>
    </w:p>
    <w:p>
      <w:pPr>
        <w:pStyle w:val="SHTKTranslationText"/>
      </w:pPr>
      <w:r>
        <w:t xml:space="preserve">어떤 이는 ‘아래에 있으면서 인이 된다’고 말한다. 의지하는 법은 마땅히 그러해야 하기 때문이다. 묻는다. 그렇다면 가까이 붙어 있는 색에 대해서는 능히 만든다고 말할 수 있지만, 멀리 떨어진 것에 대해서는 어떻게 만드는가? 답한다. 한 무더기의 모든 대종이 모두 그 아래에 있으면서, 모든 소조색을 만든다고 말하는 것이 아니다. 다만 한 나무의 부분부분마다 모두 대종이 아래에 있고, 소조색은 위에 있다고 말할 뿐이다.</w:t>
      </w:r>
    </w:p>
    <w:p>
      <w:pPr>
        <w:pStyle w:val="SHTKSourceText"/>
        <w:keepNext/>
      </w:pPr>
      <w:r>
        <w:t xml:space="preserve">有作是說。 相雜而住。 大種在外。 造色在中 問若爾。 應斷截時。 見有孔隙猶如斷藕。</w:t>
      </w:r>
    </w:p>
    <w:p>
      <w:pPr>
        <w:pStyle w:val="SHTKTranslationText"/>
      </w:pPr>
      <w:r>
        <w:t xml:space="preserve">어떤 이는 이렇게 말한다. 서로 섞여 머문다. 대종은 밖에 있고, 소조색은 안에 있다. 묻는다. 그렇다면, 마땅히 잘라 끊을 때, 구멍과 틈이 보이기를 마치 연근을 자른 것과 같아야 하지 않는가?</w:t>
      </w:r>
    </w:p>
    <w:p>
      <w:pPr>
        <w:pStyle w:val="SHTKSourceText"/>
        <w:keepNext/>
      </w:pPr>
      <w:r>
        <w:t xml:space="preserve">答雖有孔[14]隙而不可見。</w:t>
      </w:r>
    </w:p>
    <w:p>
      <w:pPr>
        <w:pStyle w:val="SHTKTranslationText"/>
      </w:pPr>
      <w:r>
        <w:t xml:space="preserve">답한다. 비록 구멍과 틈이 있으나 볼 수 없다.</w:t>
      </w:r>
    </w:p>
    <w:p>
      <w:pPr>
        <w:pStyle w:val="SHTKNoteSummary"/>
        <w:keepNext/>
      </w:pPr>
      <w:r>
        <w:t>교감 요약 | [CBETA 교감] 저본 隙 → 乙본 際</w:t>
      </w:r>
    </w:p>
    <w:p>
      <w:pPr>
        <w:pStyle w:val="SHTKNoteDetail"/>
      </w:pPr>
      <w:r>
        <w:t>• 원교감 원문 | 隙＝際【乙】＊</w:t>
      </w:r>
    </w:p>
    <w:p>
      <w:pPr>
        <w:pStyle w:val="SHTKNoteDetail"/>
      </w:pPr>
      <w:r>
        <w:t>• 교감 번호 | 0022014</w:t>
      </w:r>
    </w:p>
    <w:p>
      <w:pPr>
        <w:pStyle w:val="SHTKNoteDetail"/>
      </w:pPr>
      <w:r>
        <w:t>• 저본 독법 | 隙 → “틈”</w:t>
      </w:r>
    </w:p>
    <w:p>
      <w:pPr>
        <w:pStyle w:val="SHTKNoteDetail"/>
      </w:pPr>
      <w:r>
        <w:t>• 이문 독법 | 際 → “사이/경계”</w:t>
      </w:r>
    </w:p>
    <w:p>
      <w:pPr>
        <w:pStyle w:val="SHTKNoteDetail"/>
      </w:pPr>
      <w:r>
        <w:t>• 의미 차이 | 공간적 표현이 달라진다.</w:t>
      </w:r>
    </w:p>
    <w:p>
      <w:pPr>
        <w:pStyle w:val="SHTKNoteDetail"/>
      </w:pPr>
      <w:r>
        <w:t>• 번역 영향 판정 | [의미 차이 경미]</w:t>
      </w:r>
    </w:p>
    <w:p>
      <w:pPr>
        <w:pStyle w:val="SHTKNoteDetail"/>
      </w:pPr>
      <w:r>
        <w:t>• 출처 | CBETA T41n1821, 교감 번호 0022014.</w:t>
      </w:r>
    </w:p>
    <w:p>
      <w:pPr>
        <w:pStyle w:val="SHTKSourceText"/>
        <w:keepNext/>
      </w:pPr>
      <w:r>
        <w:t xml:space="preserve">以諸大種非有見故。</w:t>
      </w:r>
    </w:p>
    <w:p>
      <w:pPr>
        <w:pStyle w:val="SHTKTranslationText"/>
      </w:pPr>
      <w:r>
        <w:t xml:space="preserve">모든 대종은 볼 수 있는 것이 아니기 때문이다.</w:t>
      </w:r>
    </w:p>
    <w:p>
      <w:pPr>
        <w:pStyle w:val="SHTKSourceText"/>
        <w:keepNext/>
      </w:pPr>
      <w:r>
        <w:t xml:space="preserve">所見孔[＊]隙是造色故(已上論文)</w:t>
      </w:r>
    </w:p>
    <w:p>
      <w:pPr>
        <w:pStyle w:val="SHTKTranslationText"/>
      </w:pPr>
      <w:r>
        <w:t xml:space="preserve">보이는 구멍과 틈은 소조색이기 때문이다. (이상은 논문의 글이다.)</w:t>
      </w:r>
    </w:p>
    <w:p>
      <w:pPr>
        <w:pStyle w:val="SHTKNoteSummary"/>
        <w:keepNext/>
      </w:pPr>
      <w:r>
        <w:t>교감 요약 | [상호참조] 저본 隙 → 乙본 際</w:t>
      </w:r>
    </w:p>
    <w:p>
      <w:pPr>
        <w:pStyle w:val="SHTKNoteDetail"/>
      </w:pPr>
      <w:r>
        <w:t>• 연결 대상 | 원교감 0022014</w:t>
      </w:r>
    </w:p>
    <w:p>
      <w:pPr>
        <w:pStyle w:val="SHTKNoteDetail"/>
      </w:pPr>
      <w:r>
        <w:t>• 원교감 원문 | 隙＝際【乙】＊</w:t>
      </w:r>
    </w:p>
    <w:p>
      <w:pPr>
        <w:pStyle w:val="SHTKNoteDetail"/>
      </w:pPr>
      <w:r>
        <w:t>• 저본 독법 | 隙 / 이문 독법: 際</w:t>
      </w:r>
    </w:p>
    <w:p>
      <w:pPr>
        <w:pStyle w:val="SHTKNoteDetail"/>
      </w:pPr>
      <w:r>
        <w:t>• 의미 차이 | 앞의 ‘틈/사이·경계’ 교감을 다시 참조한다.</w:t>
      </w:r>
    </w:p>
    <w:p>
      <w:pPr>
        <w:pStyle w:val="SHTKNoteDetail"/>
      </w:pPr>
      <w:r>
        <w:t>• 번역 영향 판정 | [의미 차이 경미]</w:t>
      </w:r>
    </w:p>
    <w:p>
      <w:pPr>
        <w:pStyle w:val="SHTKNoteDetail"/>
      </w:pPr>
      <w:r>
        <w:t>• 출처 | CBETA T41n1821, 교감 번호 0022014.</w:t>
      </w:r>
    </w:p>
    <w:p>
      <w:pPr>
        <w:pStyle w:val="SHTKSourceText"/>
        <w:keepNext/>
      </w:pPr>
      <w:r>
        <w:t xml:space="preserve">三義釋大。 一約體寬名大。 一一所造各有四大。 二約相名大。 如大地．大山地增盛。 大江．大海水增盛。 炎爐．猛焰火增盛。 黑風．團風風增盛。</w:t>
      </w:r>
    </w:p>
    <w:p>
      <w:pPr>
        <w:pStyle w:val="SHTKTranslationText"/>
      </w:pPr>
      <w:r>
        <w:t xml:space="preserve">세 가지 뜻으로 ‘대(大)’를 해석한다. 첫째, 체가 넓다는 점에 근거하여 ‘대’라 이름한다. 각각의 소조색에는 저마다 네 대종이 있다. 둘째, 상(相)에 근거하여 ‘대’라 이름한다. 큰 땅과 큰 산에서는 지대(地大)가 증성하고, 큰 강과 큰 바다에서는 수대(水大)가 증성하며, 불타는 화로와 맹렬한 불꽃에서는 화대(火大)가 증성하고, 검은 바람과 회오리바람에서는 풍대(風大)가 증성한다.</w:t>
      </w:r>
    </w:p>
    <w:p>
      <w:pPr>
        <w:pStyle w:val="SHTKSourceText"/>
        <w:keepNext/>
      </w:pPr>
      <w:r>
        <w:t xml:space="preserve">三約用名大。 如火．水．風災。 如其次第能壞初．二．三定。 地能任持世界。 故用大也 若依正理釋大種云。 虛空雖大不名種。 餘有為法雖是種而非大。</w:t>
      </w:r>
    </w:p>
    <w:p>
      <w:pPr>
        <w:pStyle w:val="SHTKTranslationText"/>
      </w:pPr>
      <w:r>
        <w:t xml:space="preserve">셋째, 작용에 근거하여 ‘대’라 이름한다. 화재·수재·풍재와 같은 경우, 그 차례대로 초정려·제2정려·제3정려를 무너뜨릴 수 있다. 땅은 세계를 떠받칠 수 있다. 그러므로 작용이 크다는 것이다. 『순정리론』에 의거하여 대종을 해석하면 다음과 같다. 허공은 비록 크지만 종(種)이라 이름하지 않고, 나머지 유위법은 비록 종이지만 크지는 않다.</w:t>
      </w:r>
    </w:p>
    <w:p>
      <w:pPr>
        <w:pStyle w:val="SHTKSourceText"/>
        <w:keepNext/>
      </w:pPr>
      <w:r>
        <w:t xml:space="preserve">唯此四種具兩義故名為大[1]種。</w:t>
      </w:r>
    </w:p>
    <w:p>
      <w:pPr>
        <w:pStyle w:val="SHTKTranslationText"/>
      </w:pPr>
      <w:r>
        <w:t xml:space="preserve">오직 이 네 가지는 두 뜻을 함께 갖추었으므로 대종이라 이름한다.</w:t>
      </w:r>
    </w:p>
    <w:p>
      <w:pPr>
        <w:pStyle w:val="SHTKNoteSummary"/>
        <w:keepNext/>
      </w:pPr>
      <w:r>
        <w:t>교감 요약 | [CBETA 교감] 乙본은 種 뒤에 等이 있음</w:t>
      </w:r>
    </w:p>
    <w:p>
      <w:pPr>
        <w:pStyle w:val="SHTKNoteDetail"/>
      </w:pPr>
      <w:r>
        <w:t>• 원교감 원문 | 種＋（等）【乙】</w:t>
      </w:r>
    </w:p>
    <w:p>
      <w:pPr>
        <w:pStyle w:val="SHTKNoteDetail"/>
      </w:pPr>
      <w:r>
        <w:t>• 교감 번호 | 0023001</w:t>
      </w:r>
    </w:p>
    <w:p>
      <w:pPr>
        <w:pStyle w:val="SHTKNoteDetail"/>
      </w:pPr>
      <w:r>
        <w:t>• 저본 독법 | 種 / 이문 독법: 種等</w:t>
      </w:r>
    </w:p>
    <w:p>
      <w:pPr>
        <w:pStyle w:val="SHTKNoteDetail"/>
      </w:pPr>
      <w:r>
        <w:t>• 의미 차이 | 이문은 범위를 조금 넓혀 표현한다.</w:t>
      </w:r>
    </w:p>
    <w:p>
      <w:pPr>
        <w:pStyle w:val="SHTKNoteDetail"/>
      </w:pPr>
      <w:r>
        <w:t>• 번역 영향 판정 | [의미 차이 경미]</w:t>
      </w:r>
    </w:p>
    <w:p>
      <w:pPr>
        <w:pStyle w:val="SHTKNoteDetail"/>
      </w:pPr>
      <w:r>
        <w:t>• 출처 | CBETA T41n1821, 교감 번호 0023001.</w:t>
      </w:r>
    </w:p>
    <w:p>
      <w:pPr>
        <w:pStyle w:val="SHTKSourceText"/>
        <w:keepNext/>
      </w:pPr>
      <w:r>
        <w:t xml:space="preserve">婆沙等論亦同正理。 即大名種故名大種。 持業釋也</w:t>
      </w:r>
    </w:p>
    <w:p>
      <w:pPr>
        <w:pStyle w:val="SHTKTranslationText"/>
      </w:pPr>
      <w:r>
        <w:t xml:space="preserve">『바사론』 등의 논서도 『순정리론』과 같다. 곧 ‘대’ 자체가 ‘종’이므로 대종이라 이름한다. 지업석(持業釋)이다.</w:t>
      </w:r>
    </w:p>
    <w:p>
      <w:pPr>
        <w:pStyle w:val="SHTKSourceText"/>
        <w:keepNext/>
      </w:pPr>
      <w:r>
        <w:t xml:space="preserve">此四大種[2]能成何業者。</w:t>
      </w:r>
    </w:p>
    <w:p>
      <w:pPr>
        <w:pStyle w:val="SHTKTranslationText"/>
      </w:pPr>
      <w:r>
        <w:t xml:space="preserve">이 네 대종은 능히 어떠한 작용을 이루는가라는 것이다.</w:t>
      </w:r>
    </w:p>
    <w:p>
      <w:pPr>
        <w:pStyle w:val="SHTKNoteSummary"/>
        <w:keepNext/>
      </w:pPr>
      <w:r>
        <w:t>교감 요약 | [CBETA 교감] 저본 能成 → 乙본 成能</w:t>
      </w:r>
    </w:p>
    <w:p>
      <w:pPr>
        <w:pStyle w:val="SHTKNoteDetail"/>
      </w:pPr>
      <w:r>
        <w:t>• 원교감 원문 | 能成＝成能【乙】</w:t>
      </w:r>
    </w:p>
    <w:p>
      <w:pPr>
        <w:pStyle w:val="SHTKNoteDetail"/>
      </w:pPr>
      <w:r>
        <w:t>• 교감 번호 | 0023002</w:t>
      </w:r>
    </w:p>
    <w:p>
      <w:pPr>
        <w:pStyle w:val="SHTKNoteDetail"/>
      </w:pPr>
      <w:r>
        <w:t>• 저본 독법 | 能成 / 이문 독법: 成能</w:t>
      </w:r>
    </w:p>
    <w:p>
      <w:pPr>
        <w:pStyle w:val="SHTKNoteDetail"/>
      </w:pPr>
      <w:r>
        <w:t>• 의미 차이 | 어순 차이이며 문맥의 뜻은 거의 같다.</w:t>
      </w:r>
    </w:p>
    <w:p>
      <w:pPr>
        <w:pStyle w:val="SHTKNoteDetail"/>
      </w:pPr>
      <w:r>
        <w:t>• 번역 영향 판정 | [번역 차이 없음]</w:t>
      </w:r>
    </w:p>
    <w:p>
      <w:pPr>
        <w:pStyle w:val="SHTKNoteDetail"/>
      </w:pPr>
      <w:r>
        <w:t>• 출처 | CBETA T41n1821, 교감 번호 0023002.</w:t>
      </w:r>
    </w:p>
    <w:p>
      <w:pPr>
        <w:pStyle w:val="SHTKSourceText"/>
        <w:keepNext/>
      </w:pPr>
      <w:r>
        <w:t xml:space="preserve">問。</w:t>
      </w:r>
    </w:p>
    <w:p>
      <w:pPr>
        <w:pStyle w:val="SHTKTranslationText"/>
      </w:pPr>
      <w:r>
        <w:t xml:space="preserve">묻는다.</w:t>
      </w:r>
    </w:p>
    <w:p>
      <w:pPr>
        <w:pStyle w:val="SHTKPositionMarker"/>
        <w:keepNext/>
      </w:pPr>
      <w:r>
        <w:t xml:space="preserve">[0023a05]</w:t>
      </w:r>
    </w:p>
    <w:p>
      <w:pPr>
        <w:pStyle w:val="SHTKSourceText"/>
        <w:keepNext/>
      </w:pPr>
      <w:r>
        <w:t xml:space="preserve">如其次第至或復流引者。 答 增盛．如種生芽此據上下。 流引．如油渧水此即據傍。</w:t>
      </w:r>
    </w:p>
    <w:p>
      <w:pPr>
        <w:pStyle w:val="SHTKTranslationText"/>
      </w:pPr>
      <w:r>
        <w:t xml:space="preserve">그 차례대로……혹은 다시 흘러 이끈다는 것이다. 답한다. ‘증성’은 씨앗에서 싹이 나는 것과 같으니, 이는 위아래에 근거한 것이다. ‘유인(流引)’은 기름방울이 물 위에서 흐르는 것과 같으니, 이는 곧 옆으로 퍼지는 것에 근거한 것이다.</w:t>
      </w:r>
    </w:p>
    <w:p>
      <w:pPr>
        <w:pStyle w:val="SHTKPositionMarker"/>
        <w:keepNext/>
      </w:pPr>
      <w:r>
        <w:t xml:space="preserve">[0023a08]</w:t>
      </w:r>
    </w:p>
    <w:p>
      <w:pPr>
        <w:pStyle w:val="SHTKSourceText"/>
        <w:keepNext/>
      </w:pPr>
      <w:r>
        <w:t xml:space="preserve">風業稍隱[3]故別解也。</w:t>
      </w:r>
    </w:p>
    <w:p>
      <w:pPr>
        <w:pStyle w:val="SHTKTranslationText"/>
      </w:pPr>
      <w:r>
        <w:t xml:space="preserve">풍대의 작용은 조금 드러나지 않으므로 별도로 해석하였다.</w:t>
      </w:r>
    </w:p>
    <w:p>
      <w:pPr>
        <w:pStyle w:val="SHTKNoteSummary"/>
        <w:keepNext/>
      </w:pPr>
      <w:r>
        <w:t>교감 요약 | [CBETA 교감] 저본 故 → 乙본 居</w:t>
      </w:r>
    </w:p>
    <w:p>
      <w:pPr>
        <w:pStyle w:val="SHTKNoteDetail"/>
      </w:pPr>
      <w:r>
        <w:t>• 원교감 원문 | 故＝居【乙】</w:t>
      </w:r>
    </w:p>
    <w:p>
      <w:pPr>
        <w:pStyle w:val="SHTKNoteDetail"/>
      </w:pPr>
      <w:r>
        <w:t>• 교감 번호 | 0023003</w:t>
      </w:r>
    </w:p>
    <w:p>
      <w:pPr>
        <w:pStyle w:val="SHTKNoteDetail"/>
      </w:pPr>
      <w:r>
        <w:t>• 저본 독법 | 故 → “그러므로/때문에”</w:t>
      </w:r>
    </w:p>
    <w:p>
      <w:pPr>
        <w:pStyle w:val="SHTKNoteDetail"/>
      </w:pPr>
      <w:r>
        <w:t>• 이문 독법 | 居</w:t>
      </w:r>
    </w:p>
    <w:p>
      <w:pPr>
        <w:pStyle w:val="SHTKNoteDetail"/>
      </w:pPr>
      <w:r>
        <w:t>• 의미 차이 | 居는 이 문맥에서 안정된 독해가 어렵다.</w:t>
      </w:r>
    </w:p>
    <w:p>
      <w:pPr>
        <w:pStyle w:val="SHTKNoteDetail"/>
      </w:pPr>
      <w:r>
        <w:t>• 번역 영향 판정 | [판단 유보]</w:t>
      </w:r>
    </w:p>
    <w:p>
      <w:pPr>
        <w:pStyle w:val="SHTKNoteDetail"/>
      </w:pPr>
      <w:r>
        <w:t>• 출처 | CBETA T41n1821, 교감 번호 0023003.</w:t>
      </w:r>
    </w:p>
    <w:p>
      <w:pPr>
        <w:pStyle w:val="SHTKSourceText"/>
        <w:keepNext/>
      </w:pPr>
      <w:r>
        <w:t xml:space="preserve">業用既爾自性云何者。 問性。</w:t>
      </w:r>
    </w:p>
    <w:p>
      <w:pPr>
        <w:pStyle w:val="SHTKTranslationText"/>
      </w:pPr>
      <w:r>
        <w:t xml:space="preserve">작용이 이미 그러하다면 자성은 어떠한가라는 것이다. 성질을 묻는다.</w:t>
      </w:r>
    </w:p>
    <w:p>
      <w:pPr>
        <w:pStyle w:val="SHTKPositionMarker"/>
        <w:keepNext/>
      </w:pPr>
      <w:r>
        <w:t xml:space="preserve">[0023a09]</w:t>
      </w:r>
    </w:p>
    <w:p>
      <w:pPr>
        <w:pStyle w:val="SHTKSourceText"/>
        <w:keepNext/>
      </w:pPr>
      <w:r>
        <w:t xml:space="preserve">如其次第至故亦言輕者。 答自性可知 動性稍隱。 是故別解。 理實。 有為．皆剎那滅。 無容從此轉至餘方。 而言相續至餘方者。</w:t>
      </w:r>
    </w:p>
    <w:p>
      <w:pPr>
        <w:pStyle w:val="SHTKTranslationText"/>
      </w:pPr>
      <w:r>
        <w:t xml:space="preserve">그 차례대로……그러므로 또한 ‘가볍다’고 말한다는 것이다. 자성에 대해 답한 것으로, 알 수 있다. 움직임의 성질은 조금 드러나지 않는다. 그러므로 별도로 해석한다. 이치상 실제로는, 유위법은 모두 찰나마다 소멸한다. 이곳에서 저쪽으로 옮겨 갈 여지가 없다. 그런데도 ‘상속하여 다른 곳에 이른다’고 말한 것은,</w:t>
      </w:r>
    </w:p>
    <w:p>
      <w:pPr>
        <w:pStyle w:val="SHTKSourceText"/>
        <w:keepNext/>
      </w:pPr>
      <w:r>
        <w:t xml:space="preserve">據相續運轉至餘方。 由風動故說色往來。 若無此風即無運轉 引論及經證此風界動為自性 言輕等者。 輕是所造觸。 風界體性與輕相似。 故言輕等</w:t>
      </w:r>
    </w:p>
    <w:p>
      <w:pPr>
        <w:pStyle w:val="SHTKTranslationText"/>
      </w:pPr>
      <w:r>
        <w:t xml:space="preserve">상속하여 운전해 다른 곳에 이르는 것에 근거한 것이다. 바람이 움직이기 때문에 색이 오고 간다고 말한다. 이 바람이 없다면 곧 운전함도 없다. 논과 경을 인용하여 이 풍계가 움직임을 자성으로 함을 증명한다. ‘가벼움 등’이라고 한 것은, 가벼움은 소조의 촉이다. 풍계의 체성은 가벼움과 서로 비슷하다. 그러므로 ‘가벼움 등’이라고 하였다.</w:t>
      </w:r>
    </w:p>
    <w:p>
      <w:pPr>
        <w:pStyle w:val="SHTKSourceText"/>
        <w:keepNext/>
      </w:pPr>
      <w:r>
        <w:t xml:space="preserve">風體[＊]是動。</w:t>
      </w:r>
    </w:p>
    <w:p>
      <w:pPr>
        <w:pStyle w:val="SHTKTranslationText"/>
      </w:pPr>
      <w:r>
        <w:t xml:space="preserve">풍의 자체는 움직임이다.</w:t>
      </w:r>
    </w:p>
    <w:p>
      <w:pPr>
        <w:pStyle w:val="SHTKNoteSummary"/>
        <w:keepNext/>
      </w:pPr>
      <w:r>
        <w:t>교감 요약 | [상호참조] 乙본에는 是 없음</w:t>
      </w:r>
    </w:p>
    <w:p>
      <w:pPr>
        <w:pStyle w:val="SHTKNoteDetail"/>
      </w:pPr>
      <w:r>
        <w:t>• 연결 대상 | 원교감 0019011</w:t>
      </w:r>
    </w:p>
    <w:p>
      <w:pPr>
        <w:pStyle w:val="SHTKNoteDetail"/>
      </w:pPr>
      <w:r>
        <w:t>• 원교감 원문 | 〔是〕－【乙】＊</w:t>
      </w:r>
    </w:p>
    <w:p>
      <w:pPr>
        <w:pStyle w:val="SHTKNoteDetail"/>
      </w:pPr>
      <w:r>
        <w:t>• 의미 차이 | “풍의 자체는 움직임이다”라는 뜻에는 실질 변화가 없다.</w:t>
      </w:r>
    </w:p>
    <w:p>
      <w:pPr>
        <w:pStyle w:val="SHTKNoteDetail"/>
      </w:pPr>
      <w:r>
        <w:t>• 한국어 해설 | 저본 是 / 【乙】 삭제</w:t>
      </w:r>
    </w:p>
    <w:p>
      <w:pPr>
        <w:pStyle w:val="SHTKNoteDetail"/>
      </w:pPr>
      <w:r>
        <w:t>• 번역 영향 판정 | [번역 차이 없음]</w:t>
      </w:r>
    </w:p>
    <w:p>
      <w:pPr>
        <w:pStyle w:val="SHTKNoteDetail"/>
      </w:pPr>
      <w:r>
        <w:t>• 출처 | CBETA T41n1821, 교감 번호 0019011.</w:t>
      </w:r>
    </w:p>
    <w:p>
      <w:pPr>
        <w:pStyle w:val="SHTKSourceText"/>
        <w:keepNext/>
      </w:pPr>
      <w:r>
        <w:t xml:space="preserve">而言輕者。 以風．動性。 微細難知故。 約輕相以顯動性 業。 謂所作業。 果即是其輕。 八轉聲中第二聲也。</w:t>
      </w:r>
    </w:p>
    <w:p>
      <w:pPr>
        <w:pStyle w:val="SHTKTranslationText"/>
      </w:pPr>
      <w:r>
        <w:t xml:space="preserve">그런데 ‘가볍다’고 말한 것은, 풍과 움직임의 성질이, 미세하여 알기 어렵기 때문이다. 가벼움의 상에 근거하여 움직임의 성질을 드러낸 것이다. ‘업’은, 곧 하는 작용을 말한다. 결과는 곧 그 가벼움이다. 팔전성(八轉聲) 가운데 둘째 격이다.</w:t>
      </w:r>
    </w:p>
    <w:p>
      <w:pPr>
        <w:pStyle w:val="SHTKSourceText"/>
        <w:keepNext/>
      </w:pPr>
      <w:r>
        <w:t xml:space="preserve">以業顯體。 即是以果顯因之義。 故正理云。 輕為風者。 舉果顯因。</w:t>
      </w:r>
    </w:p>
    <w:p>
      <w:pPr>
        <w:pStyle w:val="SHTKTranslationText"/>
      </w:pPr>
      <w:r>
        <w:t xml:space="preserve">작용으로 본체를 드러낸 것이다. 곧 결과로 원인을 드러낸다는 뜻이다. 그러므로 『순정리론』에서 말한다. ‘가벼움을 풍이라 한 것은, 결과를 들어 원인을 드러낸 것이다.</w:t>
      </w:r>
    </w:p>
    <w:p>
      <w:pPr>
        <w:pStyle w:val="SHTKSourceText"/>
        <w:keepNext/>
      </w:pPr>
      <w:r>
        <w:t xml:space="preserve">[4]是風果故</w:t>
      </w:r>
    </w:p>
    <w:p>
      <w:pPr>
        <w:pStyle w:val="SHTKTranslationText"/>
      </w:pPr>
      <w:r>
        <w:t xml:space="preserve">가벼움이 풍의 결과이기 때문이다.’</w:t>
      </w:r>
    </w:p>
    <w:p>
      <w:pPr>
        <w:pStyle w:val="SHTKNoteSummary"/>
        <w:keepNext/>
      </w:pPr>
      <w:r>
        <w:t>교감 요약 | [CBETA 교감] 甲·乙본은 是 앞에 輕이 있음</w:t>
      </w:r>
    </w:p>
    <w:p>
      <w:pPr>
        <w:pStyle w:val="SHTKNoteDetail"/>
      </w:pPr>
      <w:r>
        <w:t>• 원교감 원문 | （輕）＋是【甲】【乙】</w:t>
      </w:r>
    </w:p>
    <w:p>
      <w:pPr>
        <w:pStyle w:val="SHTKNoteDetail"/>
      </w:pPr>
      <w:r>
        <w:t>• 교감 번호 | 0023004</w:t>
      </w:r>
    </w:p>
    <w:p>
      <w:pPr>
        <w:pStyle w:val="SHTKNoteDetail"/>
      </w:pPr>
      <w:r>
        <w:t>• 저본 독법 | 是風果故</w:t>
      </w:r>
    </w:p>
    <w:p>
      <w:pPr>
        <w:pStyle w:val="SHTKNoteDetail"/>
      </w:pPr>
      <w:r>
        <w:t>• 이문 독법 | 輕是風果故</w:t>
      </w:r>
    </w:p>
    <w:p>
      <w:pPr>
        <w:pStyle w:val="SHTKNoteDetail"/>
      </w:pPr>
      <w:r>
        <w:t>• 이문 기준 한국어 | “가벼움은 풍의 결과이기 때문이다.”</w:t>
      </w:r>
    </w:p>
    <w:p>
      <w:pPr>
        <w:pStyle w:val="SHTKNoteDetail"/>
      </w:pPr>
      <w:r>
        <w:t>• 의미 차이 | 이문은 주어 輕을 명시한다.</w:t>
      </w:r>
    </w:p>
    <w:p>
      <w:pPr>
        <w:pStyle w:val="SHTKNoteDetail"/>
      </w:pPr>
      <w:r>
        <w:t>• 번역 영향 판정 | [표현 차이]</w:t>
      </w:r>
    </w:p>
    <w:p>
      <w:pPr>
        <w:pStyle w:val="SHTKNoteDetail"/>
      </w:pPr>
      <w:r>
        <w:t>• 출처 | CBETA T41n1821, 교감 번호 0023004.</w:t>
      </w:r>
    </w:p>
    <w:p>
      <w:pPr>
        <w:pStyle w:val="SHTKSourceText"/>
        <w:keepNext/>
      </w:pPr>
      <w:r>
        <w:t xml:space="preserve">問火．風增故輕。 何故但言風為輕因。 解云。 風遍為輕因。 火即不遍如柳絮等飄舉輕性。 火即非增。 故別舉輕偏顯風界。 地等相顯非舉果明</w:t>
      </w:r>
    </w:p>
    <w:p>
      <w:pPr>
        <w:pStyle w:val="SHTKTranslationText"/>
      </w:pPr>
      <w:r>
        <w:t xml:space="preserve">묻는다. 화대와 풍대가 증성하기 때문에 가벼운 것인데, 어찌하여 다만 풍만 가벼움의 원인이라고 말하는가? 해석하면 다음과 같다. 풍은 두루 가벼움의 원인이 되지만, 화는 두루 그렇지 않다. 버들솜 등이 떠오르는 가벼운 성질과 같은 경우, 화는 증성한 것이 아니다. 그러므로 별도로 가벼움을 들어 특히 풍계를 드러낸다. 지대 등은 상이 분명하므로 결과를 들어 밝히지 않는다.</w:t>
      </w:r>
    </w:p>
    <w:p>
      <w:pPr>
        <w:pStyle w:val="SHTKSourceText"/>
        <w:keepNext/>
      </w:pPr>
      <w:r>
        <w:t xml:space="preserve">言八轉聲者。 一體。 謂直詮法體。 二業。 謂所作事業。 三具。 謂作者作具。 四為。</w:t>
      </w:r>
    </w:p>
    <w:p>
      <w:pPr>
        <w:pStyle w:val="SHTKTranslationText"/>
      </w:pPr>
      <w:r>
        <w:t xml:space="preserve">‘팔전성’이라고 한 것은, 첫째 체(體)이다. 곧 법의 자체를 바로 나타내는 것이다. 둘째 업(業)이다. 곧 하는 일과 작용이다. 셋째 구(具)이다. 곧 작자가 사용하는 도구이다. 넷째 위(爲)이다.</w:t>
      </w:r>
    </w:p>
    <w:p>
      <w:pPr>
        <w:pStyle w:val="SHTKSourceText"/>
        <w:keepNext/>
      </w:pPr>
      <w:r>
        <w:t xml:space="preserve">謂所為也。 五從。 謂所從也。 六屬。 謂所屬也。 七依謂所依也。 八呼謂呼彼也。 依聲明法凡喚諸法。</w:t>
      </w:r>
    </w:p>
    <w:p>
      <w:pPr>
        <w:pStyle w:val="SHTKTranslationText"/>
      </w:pPr>
      <w:r>
        <w:t xml:space="preserve">곧 위하여 하는 바이다. 다섯째 종(從)이다. 곧 따라 나오는 바이다. 여섯째 속(屬)이다. 곧 소속되는 바이다. 일곱째 의(依)이니, 곧 의지하는 바이다. 여덟째 호(呼)이니, 곧 그것을 부르는 것이다. 성명(聲明)의 법에 의거하여 모든 법을 부를 때에는,</w:t>
      </w:r>
    </w:p>
    <w:p>
      <w:pPr>
        <w:pStyle w:val="SHTKSourceText"/>
        <w:keepNext/>
      </w:pPr>
      <w:r>
        <w:t xml:space="preserve">隨其所應有八轉聲。</w:t>
      </w:r>
    </w:p>
    <w:p>
      <w:pPr>
        <w:pStyle w:val="SHTKTranslationText"/>
      </w:pPr>
      <w:r>
        <w:t xml:space="preserve">그에 알맞게 여덟 가지 전성이 있다.</w:t>
      </w:r>
    </w:p>
    <w:p>
      <w:pPr>
        <w:pStyle w:val="SHTKPositionMarker"/>
        <w:keepNext/>
      </w:pPr>
      <w:r>
        <w:t xml:space="preserve">[0023a29]</w:t>
      </w:r>
    </w:p>
    <w:p>
      <w:pPr>
        <w:pStyle w:val="SHTKSourceText"/>
        <w:keepNext/>
      </w:pPr>
      <w:r>
        <w:t xml:space="preserve">云何地等地[5]等界別者。</w:t>
      </w:r>
    </w:p>
    <w:p>
      <w:pPr>
        <w:pStyle w:val="SHTKTranslationText"/>
      </w:pPr>
      <w:r>
        <w:t xml:space="preserve">어떻게 ‘지’ 등과 ‘지계’ 등이 서로 다른가라는 것이다.</w:t>
      </w:r>
    </w:p>
    <w:p>
      <w:pPr>
        <w:pStyle w:val="SHTKNoteSummary"/>
        <w:keepNext/>
      </w:pPr>
      <w:r>
        <w:t>교감 요약 | [CBETA 교감] 저본 等界 → 乙본 界等</w:t>
      </w:r>
    </w:p>
    <w:p>
      <w:pPr>
        <w:pStyle w:val="SHTKNoteDetail"/>
      </w:pPr>
      <w:r>
        <w:t>• 원교감 원문 | 等界＝界等【乙】</w:t>
      </w:r>
    </w:p>
    <w:p>
      <w:pPr>
        <w:pStyle w:val="SHTKNoteDetail"/>
      </w:pPr>
      <w:r>
        <w:t>• 교감 번호 | 0023005</w:t>
      </w:r>
    </w:p>
    <w:p>
      <w:pPr>
        <w:pStyle w:val="SHTKNoteDetail"/>
      </w:pPr>
      <w:r>
        <w:t>• 저본 독법 | 等界 / 이문 독법: 界等</w:t>
      </w:r>
    </w:p>
    <w:p>
      <w:pPr>
        <w:pStyle w:val="SHTKNoteDetail"/>
      </w:pPr>
      <w:r>
        <w:t>• 의미 차이 | 어순 차이로 실질 뜻은 같다.</w:t>
      </w:r>
    </w:p>
    <w:p>
      <w:pPr>
        <w:pStyle w:val="SHTKNoteDetail"/>
      </w:pPr>
      <w:r>
        <w:t>• 번역 영향 판정 | [번역 차이 없음]</w:t>
      </w:r>
    </w:p>
    <w:p>
      <w:pPr>
        <w:pStyle w:val="SHTKNoteDetail"/>
      </w:pPr>
      <w:r>
        <w:t>• 출처 | CBETA T41n1821, 교감 번호 0023005.</w:t>
      </w:r>
    </w:p>
    <w:p>
      <w:pPr>
        <w:pStyle w:val="SHTKSourceText"/>
        <w:keepNext/>
      </w:pPr>
      <w:r>
        <w:t xml:space="preserve">此下第二對假顯實。 云何假地等。 與實地等界別。 此即問起。</w:t>
      </w:r>
    </w:p>
    <w:p>
      <w:pPr>
        <w:pStyle w:val="SHTKTranslationText"/>
      </w:pPr>
      <w:r>
        <w:t xml:space="preserve">이 아래는 둘째로 가(假)와 대조하여 실(實)을 드러낸다. 가립된 지·수·화·풍이, 실제의 지계 등과 어떻게 다른가? 이는 곧 질문을 일으킨 것이다.</w:t>
      </w:r>
    </w:p>
    <w:p>
      <w:pPr>
        <w:pStyle w:val="SHTKPositionMarker"/>
        <w:keepNext/>
      </w:pPr>
      <w:r>
        <w:t xml:space="preserve">[0023b02]</w:t>
      </w:r>
    </w:p>
    <w:p>
      <w:pPr>
        <w:pStyle w:val="SHTKSourceText"/>
        <w:keepNext/>
      </w:pPr>
      <w:r>
        <w:t xml:space="preserve">頌曰至風即界亦爾者頌答。 論曰至表示風故者。 就長行中。 一釋頌。 二釋色義。 此即初文。 地謂顯．形色處為體。 世人相示皆指形．顯。</w:t>
      </w:r>
    </w:p>
    <w:p>
      <w:pPr>
        <w:pStyle w:val="SHTKTranslationText"/>
      </w:pPr>
      <w:r>
        <w:t xml:space="preserve">게송에서 말하였다. ……‘풍은 곧 계이기도 하다’는 것으로 게송에서 답하였다. 논하여 말하였다. ……풍을 표시하기 때문이라는 것이다. 장행 가운데에서, 첫째 게송을 해석하고, 둘째 색의 뜻을 해석한다. 이는 곧 첫 번째 글이다. ‘지’란 현색과 형색을 본체로 한다. 세간 사람들이 서로 가리킬 때에는 모두 형색과 현색을 가리킨다.</w:t>
      </w:r>
    </w:p>
    <w:p>
      <w:pPr>
        <w:pStyle w:val="SHTKSourceText"/>
        <w:keepNext/>
      </w:pPr>
      <w:r>
        <w:t xml:space="preserve">故佛隨世約顯與形立地名想。 水火亦爾 唯有風界即名為風。</w:t>
      </w:r>
    </w:p>
    <w:p>
      <w:pPr>
        <w:pStyle w:val="SHTKTranslationText"/>
      </w:pPr>
      <w:r>
        <w:t xml:space="preserve">그러므로 부처님은 세간을 따라 현색과 형색에 근거하여 ‘지’라는 명상(名想)을 세우셨다. 수와 화도 또한 그러하다. 오직 풍계만은 곧바로 풍이라고 이름한다.</w:t>
      </w:r>
    </w:p>
    <w:p>
      <w:pPr>
        <w:pStyle w:val="SHTKSourceText"/>
        <w:keepNext/>
      </w:pPr>
      <w:r>
        <w:t xml:space="preserve">以世計動[6]風體故。</w:t>
      </w:r>
    </w:p>
    <w:p>
      <w:pPr>
        <w:pStyle w:val="SHTKTranslationText"/>
      </w:pPr>
      <w:r>
        <w:t xml:space="preserve">세간에서 움직임을 풍의 자체로 헤아리기 때문이다.</w:t>
      </w:r>
    </w:p>
    <w:p>
      <w:pPr>
        <w:pStyle w:val="SHTKNoteSummary"/>
        <w:keepNext/>
      </w:pPr>
      <w:r>
        <w:t>교감 요약 | [CBETA 교감] 乙본은 風 앞에 為이 있음</w:t>
      </w:r>
    </w:p>
    <w:p>
      <w:pPr>
        <w:pStyle w:val="SHTKNoteDetail"/>
      </w:pPr>
      <w:r>
        <w:t>• 원교감 원문 | （為）＋風【乙】</w:t>
      </w:r>
    </w:p>
    <w:p>
      <w:pPr>
        <w:pStyle w:val="SHTKNoteDetail"/>
      </w:pPr>
      <w:r>
        <w:t>• 교감 번호 | 0023006</w:t>
      </w:r>
    </w:p>
    <w:p>
      <w:pPr>
        <w:pStyle w:val="SHTKNoteDetail"/>
      </w:pPr>
      <w:r>
        <w:t>• 저본 독법 | 風</w:t>
      </w:r>
    </w:p>
    <w:p>
      <w:pPr>
        <w:pStyle w:val="SHTKNoteDetail"/>
      </w:pPr>
      <w:r>
        <w:t>• 이문 독법 | 為風</w:t>
      </w:r>
    </w:p>
    <w:p>
      <w:pPr>
        <w:pStyle w:val="SHTKNoteDetail"/>
      </w:pPr>
      <w:r>
        <w:t>• 의미 차이 | 이문은 ‘풍으로 삼다/풍으로 여기다’는 술어 관계를 더 분명히 한다.</w:t>
      </w:r>
    </w:p>
    <w:p>
      <w:pPr>
        <w:pStyle w:val="SHTKNoteDetail"/>
      </w:pPr>
      <w:r>
        <w:t>• 번역 영향 판정 | [표현 차이]</w:t>
      </w:r>
    </w:p>
    <w:p>
      <w:pPr>
        <w:pStyle w:val="SHTKNoteDetail"/>
      </w:pPr>
      <w:r>
        <w:t>• 출처 | CBETA T41n1821, 교감 번호 0023006.</w:t>
      </w:r>
    </w:p>
    <w:p>
      <w:pPr>
        <w:pStyle w:val="SHTKSourceText"/>
        <w:keepNext/>
      </w:pPr>
      <w:r>
        <w:t xml:space="preserve">此是異說 亦言顯．形。 通表示風。 此是正說 問假地．水．火．風皆以色．香．味．觸為體。</w:t>
      </w:r>
    </w:p>
    <w:p>
      <w:pPr>
        <w:pStyle w:val="SHTKTranslationText"/>
      </w:pPr>
      <w:r>
        <w:t xml:space="preserve">이는 다른 설이다. 또한 현색과 형색이, 통틀어 풍을 표시한다고 말한다. 이는 바른 설이다. 묻는다. 가립된 지·수·화·풍은 모두 색·향·미·촉을 본체로 하는데,</w:t>
      </w:r>
    </w:p>
    <w:p>
      <w:pPr>
        <w:pStyle w:val="SHTKSourceText"/>
        <w:keepNext/>
      </w:pPr>
      <w:r>
        <w:t xml:space="preserve">何故偏言[＊]形．顯</w:t>
      </w:r>
    </w:p>
    <w:p>
      <w:pPr>
        <w:pStyle w:val="SHTKTranslationText"/>
      </w:pPr>
      <w:r>
        <w:t xml:space="preserve">어찌하여 유독 형색과 현색만 말하는가?</w:t>
      </w:r>
    </w:p>
    <w:p>
      <w:pPr>
        <w:pStyle w:val="SHTKNoteSummary"/>
        <w:keepNext/>
      </w:pPr>
      <w:r>
        <w:t>교감 요약 | [상호참조] 이 [＊]는 CBETA가 붙인 참조 표지로, 연결된 교감을 확정할 수 없다.</w:t>
      </w:r>
    </w:p>
    <w:p>
      <w:pPr>
        <w:pStyle w:val="SHTKNoteDetail"/>
      </w:pPr>
      <w:r>
        <w:t>• 연결 대상 | 원교감 0018006</w:t>
      </w:r>
    </w:p>
    <w:p>
      <w:pPr>
        <w:pStyle w:val="SHTKNoteDetail"/>
      </w:pPr>
      <w:r>
        <w:t>• 저본 독법 | 形．顯 / 이문 독법: 顯形</w:t>
      </w:r>
    </w:p>
    <w:p>
      <w:pPr>
        <w:pStyle w:val="SHTKNoteDetail"/>
      </w:pPr>
      <w:r>
        <w:t>• 의미 차이 | 형색·현색의 열거 순서 차이로 뜻은 같다.</w:t>
      </w:r>
    </w:p>
    <w:p>
      <w:pPr>
        <w:pStyle w:val="SHTKNoteDetail"/>
      </w:pPr>
      <w:r>
        <w:t>• 번역 영향 판정 | [번역 차이 없음]</w:t>
      </w:r>
    </w:p>
    <w:p>
      <w:pPr>
        <w:pStyle w:val="SHTKNoteDetail"/>
      </w:pPr>
      <w:r>
        <w:t>• 출처 | CBETA T41n1821, 교감 번호 0018006.</w:t>
      </w:r>
    </w:p>
    <w:p>
      <w:pPr>
        <w:pStyle w:val="SHTKSourceText"/>
        <w:keepNext/>
      </w:pPr>
      <w:r>
        <w:t xml:space="preserve">解云。</w:t>
      </w:r>
    </w:p>
    <w:p>
      <w:pPr>
        <w:pStyle w:val="SHTKTranslationText"/>
      </w:pPr>
      <w:r>
        <w:t xml:space="preserve">해석하면 다음과 같다.</w:t>
      </w:r>
    </w:p>
    <w:p>
      <w:pPr>
        <w:pStyle w:val="SHTKSourceText"/>
        <w:keepNext/>
      </w:pPr>
      <w:r>
        <w:t xml:space="preserve">偏言色者從多分說[7]謂世多於地．水．火．風以顯．形色而相指示。</w:t>
      </w:r>
    </w:p>
    <w:p>
      <w:pPr>
        <w:pStyle w:val="SHTKTranslationText"/>
      </w:pPr>
      <w:r>
        <w:t xml:space="preserve">유독 색을 말한 것은 많은 경우에 따랐기 때문이다. 곧 세간에서는 지·수·화·풍을 현색과 형색으로 서로 가리키는 경우가 많고,</w:t>
      </w:r>
    </w:p>
    <w:p>
      <w:pPr>
        <w:pStyle w:val="SHTKNoteSummary"/>
        <w:keepNext/>
      </w:pPr>
      <w:r>
        <w:t>교감 요약 | [CBETA 교감] 乙본에는 謂 없음</w:t>
      </w:r>
    </w:p>
    <w:p>
      <w:pPr>
        <w:pStyle w:val="SHTKNoteDetail"/>
      </w:pPr>
      <w:r>
        <w:t>• 원교감 원문 | 〔謂〕－【乙】</w:t>
      </w:r>
    </w:p>
    <w:p>
      <w:pPr>
        <w:pStyle w:val="SHTKNoteDetail"/>
      </w:pPr>
      <w:r>
        <w:t>• 교감 번호 | 0023007</w:t>
      </w:r>
    </w:p>
    <w:p>
      <w:pPr>
        <w:pStyle w:val="SHTKNoteDetail"/>
      </w:pPr>
      <w:r>
        <w:t>• 의미 차이 | 설명을 여는 표지의 유무 차이일 뿐이다.</w:t>
      </w:r>
    </w:p>
    <w:p>
      <w:pPr>
        <w:pStyle w:val="SHTKNoteDetail"/>
      </w:pPr>
      <w:r>
        <w:t>• 한국어 해설 | 저본 謂 / 【乙】 삭제</w:t>
      </w:r>
    </w:p>
    <w:p>
      <w:pPr>
        <w:pStyle w:val="SHTKNoteDetail"/>
      </w:pPr>
      <w:r>
        <w:t>• 번역 영향 판정 | [번역 차이 없음]</w:t>
      </w:r>
    </w:p>
    <w:p>
      <w:pPr>
        <w:pStyle w:val="SHTKNoteDetail"/>
      </w:pPr>
      <w:r>
        <w:t>• 출처 | CBETA T41n1821, 교감 번호 0023007.</w:t>
      </w:r>
    </w:p>
    <w:p>
      <w:pPr>
        <w:pStyle w:val="SHTKSourceText"/>
        <w:keepNext/>
      </w:pPr>
      <w:r>
        <w:t xml:space="preserve">非多於彼地．水．火．風。 以香．味．觸而相指示 又解。 色遍．勝故。 謂世雖說我今嗅地。 而不多說嗅水．火．風。 世雖亦言我今甞水。 而不多說甞地．風．火。</w:t>
      </w:r>
    </w:p>
    <w:p>
      <w:pPr>
        <w:pStyle w:val="SHTKTranslationText"/>
      </w:pPr>
      <w:r>
        <w:t xml:space="preserve">그 지·수·화·풍을, 향·미·촉으로 서로 가리키는 경우는 많지 않다. 또 다른 해석은 다음과 같다. 색은 두루하며 수승하기 때문이다. 세간에서 비록 ‘나는 지금 땅의 냄새를 맡는다’고 말하기도 하지만, 물·불·바람의 냄새를 맡는다고 많이 말하지는 않는다. 세간에서 또한 ‘나는 지금 물을 맛본다’고 말하기도 하지만, 땅·바람·불을 맛본다고 많이 말하지는 않는다.</w:t>
      </w:r>
    </w:p>
    <w:p>
      <w:pPr>
        <w:pStyle w:val="SHTKSourceText"/>
        <w:keepNext/>
      </w:pPr>
      <w:r>
        <w:t xml:space="preserve">[8]雖亦[9]言觸地．水．火。</w:t>
      </w:r>
    </w:p>
    <w:p>
      <w:pPr>
        <w:pStyle w:val="SHTKTranslationText"/>
      </w:pPr>
      <w:r>
        <w:t xml:space="preserve">또한 땅·물·불을 접촉한다고 말하기도 하지만,</w:t>
      </w:r>
    </w:p>
    <w:p>
      <w:pPr>
        <w:pStyle w:val="SHTKNoteSummary"/>
        <w:keepNext/>
      </w:pPr>
      <w:r>
        <w:t>교감 요약 | [CBETA 교감] 甲·乙본은 雖 앞에 世이 있음</w:t>
      </w:r>
    </w:p>
    <w:p>
      <w:pPr>
        <w:pStyle w:val="SHTKNoteDetail"/>
      </w:pPr>
      <w:r>
        <w:t>• 원교감 원문 | （世）＋雖【甲】【乙】</w:t>
      </w:r>
    </w:p>
    <w:p>
      <w:pPr>
        <w:pStyle w:val="SHTKNoteDetail"/>
      </w:pPr>
      <w:r>
        <w:t>• 교감 번호 | 0023008</w:t>
      </w:r>
    </w:p>
    <w:p>
      <w:pPr>
        <w:pStyle w:val="SHTKNoteDetail"/>
      </w:pPr>
      <w:r>
        <w:t>• 저본 독법 | 雖 → “비록”</w:t>
      </w:r>
    </w:p>
    <w:p>
      <w:pPr>
        <w:pStyle w:val="SHTKNoteDetail"/>
      </w:pPr>
      <w:r>
        <w:t>• 이문 독법 | 世雖 → “세간에서는 비록”</w:t>
      </w:r>
    </w:p>
    <w:p>
      <w:pPr>
        <w:pStyle w:val="SHTKNoteDetail"/>
      </w:pPr>
      <w:r>
        <w:t>• 번역 영향 판정 | [표현 차이]</w:t>
      </w:r>
    </w:p>
    <w:p>
      <w:pPr>
        <w:pStyle w:val="SHTKNoteDetail"/>
      </w:pPr>
      <w:r>
        <w:t>• 출처 | CBETA T41n1821, 교감 번호 0023008.</w:t>
      </w:r>
    </w:p>
    <w:p>
      <w:pPr>
        <w:pStyle w:val="SHTKNoteSummary"/>
      </w:pPr>
      <w:r>
        <w:t>교감 요약 | [CBETA 교감] 甲·乙본은 言 뒤에 觸風不多言이 있음</w:t>
      </w:r>
    </w:p>
    <w:p>
      <w:pPr>
        <w:pStyle w:val="SHTKNoteDetail"/>
      </w:pPr>
      <w:r>
        <w:t>• 원교감 원문 | 言＋（觸風不多言）【甲】【乙】</w:t>
      </w:r>
    </w:p>
    <w:p>
      <w:pPr>
        <w:pStyle w:val="SHTKNoteDetail"/>
      </w:pPr>
      <w:r>
        <w:t>• 교감 번호 | 0023009</w:t>
      </w:r>
    </w:p>
    <w:p>
      <w:pPr>
        <w:pStyle w:val="SHTKNoteDetail"/>
      </w:pPr>
      <w:r>
        <w:t>• 저본 독법 | 言</w:t>
      </w:r>
    </w:p>
    <w:p>
      <w:pPr>
        <w:pStyle w:val="SHTKNoteDetail"/>
      </w:pPr>
      <w:r>
        <w:t>• 이문 독법 | 言觸風不多言</w:t>
      </w:r>
    </w:p>
    <w:p>
      <w:pPr>
        <w:pStyle w:val="SHTKNoteDetail"/>
      </w:pPr>
      <w:r>
        <w:t>• 이문 기준 한국어 | “말하며, 바람을 접촉한다고는 많이 말하지 않는다.”</w:t>
      </w:r>
    </w:p>
    <w:p>
      <w:pPr>
        <w:pStyle w:val="SHTKNoteDetail"/>
      </w:pPr>
      <w:r>
        <w:t>• 의미 차이 | 이문은 하나의 설명 문구를 추가한다.</w:t>
      </w:r>
    </w:p>
    <w:p>
      <w:pPr>
        <w:pStyle w:val="SHTKNoteDetail"/>
      </w:pPr>
      <w:r>
        <w:t>• 이문 기준 번역 | “세간에서는 비록”</w:t>
      </w:r>
    </w:p>
    <w:p>
      <w:pPr>
        <w:pStyle w:val="SHTKNoteDetail"/>
      </w:pPr>
      <w:r>
        <w:t>• 번역 영향 판정 | [의미 차이 있음]</w:t>
      </w:r>
    </w:p>
    <w:p>
      <w:pPr>
        <w:pStyle w:val="SHTKNoteDetail"/>
      </w:pPr>
      <w:r>
        <w:t>• 출처 | CBETA T41n1821, 교감 번호 0023009.</w:t>
      </w:r>
    </w:p>
    <w:p>
      <w:pPr>
        <w:pStyle w:val="SHTKSourceText"/>
        <w:keepNext/>
      </w:pPr>
      <w:r>
        <w:t xml:space="preserve">風即地等界故。 故雖假地等皆有香．味．觸。 而形與顯。 通能表示地．水．火．風遍勝體強。 是故偏說。</w:t>
      </w:r>
    </w:p>
    <w:p>
      <w:pPr>
        <w:pStyle w:val="SHTKTranslationText"/>
      </w:pPr>
      <w:r>
        <w:t xml:space="preserve">바람을 접촉한다고 할 때의 바람은 곧 지 등과 마찬가지로 계 자체를 가리키기 때문이다. [구문 불확실] 그러므로 가립된 지 등에는 비록 모두 향·미·촉이 있지만, 형색과 현색은, 두루 지·수·화·풍을 표시할 수 있고, 두루하며 수승하고 체가 강하다. 그러므로 유독 그것을 말한다.</w:t>
      </w:r>
    </w:p>
    <w:p>
      <w:pPr>
        <w:pStyle w:val="SHTKPositionMarker"/>
        <w:keepNext/>
      </w:pPr>
      <w:r>
        <w:t xml:space="preserve">[0023b17]</w:t>
      </w:r>
    </w:p>
    <w:p>
      <w:pPr>
        <w:pStyle w:val="SHTKSourceText"/>
        <w:keepNext/>
      </w:pPr>
      <w:r>
        <w:t xml:space="preserve">何故 此蘊至說為色耶者。 此下第二別解色義。 問何故色蘊。 始自眼根終于無表。 說為色耶。</w:t>
      </w:r>
    </w:p>
    <w:p>
      <w:pPr>
        <w:pStyle w:val="SHTKTranslationText"/>
      </w:pPr>
      <w:r>
        <w:t xml:space="preserve">어찌하여, 이 온(蘊)을……색이라 말하는가라는 것이다. 이 아래는 둘째로 색의 뜻을 별도로 해석한다. 묻는다. 어찌하여 색온을, 안근에서 시작하여 무표에 이르기까지, 색이라고 말하는가?</w:t>
      </w:r>
    </w:p>
    <w:p>
      <w:pPr>
        <w:pStyle w:val="SHTKPositionMarker"/>
        <w:keepNext/>
      </w:pPr>
      <w:r>
        <w:t xml:space="preserve">[0023b20]</w:t>
      </w:r>
    </w:p>
    <w:p>
      <w:pPr>
        <w:pStyle w:val="SHTKSourceText"/>
        <w:keepNext/>
      </w:pPr>
      <w:r>
        <w:t xml:space="preserve">由變壞故至名色取蘊者。 答 可變可壞故名為色。 引證可知 又婆沙九十七云。 問變與壞有何差別。 答變者。 顯示細無常法。</w:t>
      </w:r>
    </w:p>
    <w:p>
      <w:pPr>
        <w:pStyle w:val="SHTKTranslationText"/>
      </w:pPr>
      <w:r>
        <w:t xml:space="preserve">변하고 무너지기 때문에……색취온이라 이름한다는 것이다. 답한다. 변할 수 있고 무너질 수 있기 때문에 색이라 이름한다. 인용한 증거는 알 수 있다. 또 『바사론』 제97권에서 말한다. 묻는다. ‘변(變)’과 ‘괴(壞)’에는 어떤 차이가 있는가? 답한다. ‘변’은, 미세한 무상법을 드러내는 것이고,</w:t>
      </w:r>
    </w:p>
    <w:p>
      <w:pPr>
        <w:pStyle w:val="SHTKSourceText"/>
        <w:keepNext/>
      </w:pPr>
      <w:r>
        <w:t xml:space="preserve">壞者。 顯示麁無常法 復次。 變者。 顯示剎那無常。 壞者。 顯示眾同分無常復次。 變者。</w:t>
      </w:r>
    </w:p>
    <w:p>
      <w:pPr>
        <w:pStyle w:val="SHTKTranslationText"/>
      </w:pPr>
      <w:r>
        <w:t xml:space="preserve">‘괴’는, 거친 무상법을 드러내는 것이다. 또 다시, ‘변’은, 찰나무상을 드러내는 것이고, ‘괴’는, 중동분(衆同分)의 무상을 드러내는 것이다. 또 다시, ‘변’은,</w:t>
      </w:r>
    </w:p>
    <w:p>
      <w:pPr>
        <w:pStyle w:val="SHTKSourceText"/>
        <w:keepNext/>
      </w:pPr>
      <w:r>
        <w:t xml:space="preserve">顯示內分無常。 壞者。 顯示外分無常 復次。 變者。 顯示有情數無常。 壞者。 顯示非情數無常。</w:t>
      </w:r>
    </w:p>
    <w:p>
      <w:pPr>
        <w:pStyle w:val="SHTKTranslationText"/>
      </w:pPr>
      <w:r>
        <w:t xml:space="preserve">내분의 무상을 드러내는 것이고, ‘괴’는, 외분의 무상을 드러내는 것이다. 또 다시, ‘변’은, 유정수(有情數)의 무상을 드러내는 것이고, ‘괴’는, 비유정수의 무상을 드러내는 것이다.</w:t>
      </w:r>
    </w:p>
    <w:p>
      <w:pPr>
        <w:pStyle w:val="SHTKSourceText"/>
        <w:keepNext/>
      </w:pPr>
      <w:r>
        <w:t xml:space="preserve">如說舍壞倉庫等壞。</w:t>
      </w:r>
    </w:p>
    <w:p>
      <w:pPr>
        <w:pStyle w:val="SHTKTranslationText"/>
      </w:pPr>
      <w:r>
        <w:t xml:space="preserve">이를테면 집이 무너지고 창고 등이 무너진다고 말하는 것과 같다.</w:t>
      </w:r>
    </w:p>
    <w:p>
      <w:pPr>
        <w:pStyle w:val="SHTKPositionMarker"/>
        <w:keepNext/>
      </w:pPr>
      <w:r>
        <w:t xml:space="preserve">[0023b28]</w:t>
      </w:r>
    </w:p>
    <w:p>
      <w:pPr>
        <w:pStyle w:val="SHTKSourceText"/>
        <w:keepNext/>
      </w:pPr>
      <w:r>
        <w:t xml:space="preserve">誰能變壞者。 問。</w:t>
      </w:r>
    </w:p>
    <w:p>
      <w:pPr>
        <w:pStyle w:val="SHTKTranslationText"/>
      </w:pPr>
      <w:r>
        <w:t xml:space="preserve">누가 능히 변하고 무너지게 하는가라는 것이다. 묻는다.</w:t>
      </w:r>
    </w:p>
    <w:p>
      <w:pPr>
        <w:pStyle w:val="SHTKSourceText"/>
        <w:keepNext/>
      </w:pPr>
      <w:r>
        <w:t xml:space="preserve">謂手[10]觸故至惱壞如箭中者。</w:t>
      </w:r>
    </w:p>
    <w:p>
      <w:pPr>
        <w:pStyle w:val="SHTKTranslationText"/>
      </w:pPr>
      <w:r>
        <w:t xml:space="preserve">곧 손의 접촉 때문에……괴롭혀 무너뜨리는 것이 화살을 맞은 것과 같다는 것이다.</w:t>
      </w:r>
    </w:p>
    <w:p>
      <w:pPr>
        <w:pStyle w:val="SHTKNoteSummary"/>
        <w:keepNext/>
      </w:pPr>
      <w:r>
        <w:t>교감 요약 | [CBETA 교감] 저본 觸 → 乙본 足</w:t>
      </w:r>
    </w:p>
    <w:p>
      <w:pPr>
        <w:pStyle w:val="SHTKNoteDetail"/>
      </w:pPr>
      <w:r>
        <w:t>• 원교감 원문 | 觸＝足【乙】</w:t>
      </w:r>
    </w:p>
    <w:p>
      <w:pPr>
        <w:pStyle w:val="SHTKNoteDetail"/>
      </w:pPr>
      <w:r>
        <w:t>• 교감 번호 | 0023010</w:t>
      </w:r>
    </w:p>
    <w:p>
      <w:pPr>
        <w:pStyle w:val="SHTKNoteDetail"/>
      </w:pPr>
      <w:r>
        <w:t>• 저본 독법 | 手觸 → “손의 접촉”</w:t>
      </w:r>
    </w:p>
    <w:p>
      <w:pPr>
        <w:pStyle w:val="SHTKNoteDetail"/>
      </w:pPr>
      <w:r>
        <w:t>• 이문 독법 | 手足 → “손과 발”</w:t>
      </w:r>
    </w:p>
    <w:p>
      <w:pPr>
        <w:pStyle w:val="SHTKNoteDetail"/>
      </w:pPr>
      <w:r>
        <w:t>• 의미 차이 | 변괴를 일으키는 예가 달라진다.</w:t>
      </w:r>
    </w:p>
    <w:p>
      <w:pPr>
        <w:pStyle w:val="SHTKNoteDetail"/>
      </w:pPr>
      <w:r>
        <w:t>• 이문 기준 번역 | “손과 발”</w:t>
      </w:r>
    </w:p>
    <w:p>
      <w:pPr>
        <w:pStyle w:val="SHTKNoteDetail"/>
      </w:pPr>
      <w:r>
        <w:t>• 번역 영향 판정 | [의미 차이 있음]</w:t>
      </w:r>
    </w:p>
    <w:p>
      <w:pPr>
        <w:pStyle w:val="SHTKNoteDetail"/>
      </w:pPr>
      <w:r>
        <w:t>• 출처 | CBETA T41n1821, 교감 번호 0023010.</w:t>
      </w:r>
    </w:p>
    <w:p>
      <w:pPr>
        <w:pStyle w:val="SHTKSourceText"/>
        <w:keepNext/>
      </w:pPr>
      <w:r>
        <w:t xml:space="preserve">答。</w:t>
      </w:r>
    </w:p>
    <w:p>
      <w:pPr>
        <w:pStyle w:val="SHTKTranslationText"/>
      </w:pPr>
      <w:r>
        <w:t xml:space="preserve">답한다.</w:t>
      </w:r>
    </w:p>
    <w:p>
      <w:pPr>
        <w:pStyle w:val="SHTKPositionMarker"/>
        <w:keepNext/>
      </w:pPr>
      <w:r>
        <w:t xml:space="preserve">[0023b29]</w:t>
      </w:r>
    </w:p>
    <w:p>
      <w:pPr>
        <w:pStyle w:val="SHTKSourceText"/>
        <w:keepNext/>
      </w:pPr>
      <w:r>
        <w:t xml:space="preserve">謂彼色法。 由手觸故即便變壞。 廣說乃至。</w:t>
      </w:r>
    </w:p>
    <w:p>
      <w:pPr>
        <w:pStyle w:val="SHTKTranslationText"/>
      </w:pPr>
      <w:r>
        <w:t xml:space="preserve">그 색법은, 손이 접촉하기 때문에 곧 변하고 무너진다. 자세히 말하면 나아가,</w:t>
      </w:r>
    </w:p>
    <w:p>
      <w:pPr>
        <w:pStyle w:val="SHTKSourceText"/>
        <w:keepNext/>
      </w:pPr>
      <w:r>
        <w:t xml:space="preserve">[11]蚊等[12]觸。</w:t>
      </w:r>
    </w:p>
    <w:p>
      <w:pPr>
        <w:pStyle w:val="SHTKTranslationText"/>
      </w:pPr>
      <w:r>
        <w:t xml:space="preserve">모기 등의 접촉에 이르기까지이다.</w:t>
      </w:r>
    </w:p>
    <w:p>
      <w:pPr>
        <w:pStyle w:val="SHTKNoteSummary"/>
        <w:keepNext/>
      </w:pPr>
      <w:r>
        <w:t>교감 요약 | [CBETA 교감] 甲·乙본은 蚊 뒤에 虻이 있음</w:t>
      </w:r>
    </w:p>
    <w:p>
      <w:pPr>
        <w:pStyle w:val="SHTKNoteDetail"/>
      </w:pPr>
      <w:r>
        <w:t>• 원교감 원문 | 蚊＋（虻）【甲】【乙】</w:t>
      </w:r>
    </w:p>
    <w:p>
      <w:pPr>
        <w:pStyle w:val="SHTKNoteDetail"/>
      </w:pPr>
      <w:r>
        <w:t>• 교감 번호 | 0023011</w:t>
      </w:r>
    </w:p>
    <w:p>
      <w:pPr>
        <w:pStyle w:val="SHTKNoteDetail"/>
      </w:pPr>
      <w:r>
        <w:t>• 저본 독법 | 蚊 / 이문 독법: 蚊虻</w:t>
      </w:r>
    </w:p>
    <w:p>
      <w:pPr>
        <w:pStyle w:val="SHTKNoteDetail"/>
      </w:pPr>
      <w:r>
        <w:t>• 의미 차이 | 이문은 ‘등에’를 추가한다.</w:t>
      </w:r>
    </w:p>
    <w:p>
      <w:pPr>
        <w:pStyle w:val="SHTKNoteDetail"/>
      </w:pPr>
      <w:r>
        <w:t>• 번역 영향 판정 | [의미 차이 경미]</w:t>
      </w:r>
    </w:p>
    <w:p>
      <w:pPr>
        <w:pStyle w:val="SHTKNoteDetail"/>
      </w:pPr>
      <w:r>
        <w:t>• 출처 | CBETA T41n1821, 교감 번호 0023011.</w:t>
      </w:r>
    </w:p>
    <w:p>
      <w:pPr>
        <w:pStyle w:val="SHTKNoteSummary"/>
      </w:pPr>
      <w:r>
        <w:t>교감 요약 | [CBETA 교감] 저본 觸 → 甲·乙본 即</w:t>
      </w:r>
    </w:p>
    <w:p>
      <w:pPr>
        <w:pStyle w:val="SHTKNoteDetail"/>
      </w:pPr>
      <w:r>
        <w:t>• 원교감 원문 | 觸＝即【甲】【乙】</w:t>
      </w:r>
    </w:p>
    <w:p>
      <w:pPr>
        <w:pStyle w:val="SHTKNoteDetail"/>
      </w:pPr>
      <w:r>
        <w:t>• 교감 번호 | 0023012</w:t>
      </w:r>
    </w:p>
    <w:p>
      <w:pPr>
        <w:pStyle w:val="SHTKNoteDetail"/>
      </w:pPr>
      <w:r>
        <w:t>• 저본 독법 | 觸 / 이문 독법: 即</w:t>
      </w:r>
    </w:p>
    <w:p>
      <w:pPr>
        <w:pStyle w:val="SHTKNoteDetail"/>
      </w:pPr>
      <w:r>
        <w:t>• 의미 차이 | 문장 연결이 크게 달라져 이 단위만으로 안정된 이문 번역을 확정하기 어렵다.</w:t>
      </w:r>
    </w:p>
    <w:p>
      <w:pPr>
        <w:pStyle w:val="SHTKNoteDetail"/>
      </w:pPr>
      <w:r>
        <w:t>• 번역 영향 판정 | [판단 유보]</w:t>
      </w:r>
    </w:p>
    <w:p>
      <w:pPr>
        <w:pStyle w:val="SHTKNoteDetail"/>
      </w:pPr>
      <w:r>
        <w:t>• 출처 | CBETA T41n1821, 교감 번호 0023012.</w:t>
      </w:r>
    </w:p>
    <w:p>
      <w:pPr>
        <w:pStyle w:val="SHTKSourceText"/>
        <w:keepNext/>
      </w:pPr>
      <w:r>
        <w:t xml:space="preserve">五根及色．聲．香．[13]味雖非手等觸著。</w:t>
      </w:r>
    </w:p>
    <w:p>
      <w:pPr>
        <w:pStyle w:val="SHTKTranslationText"/>
      </w:pPr>
      <w:r>
        <w:t xml:space="preserve">오근과 색·성·향·미는 비록 손 등에 직접 닿지는 않지만,</w:t>
      </w:r>
    </w:p>
    <w:p>
      <w:pPr>
        <w:pStyle w:val="SHTKNoteSummary"/>
        <w:keepNext/>
      </w:pPr>
      <w:r>
        <w:t>교감 요약 | [CBETA 교감] 甲·乙본은 味 뒤에 等이 있음</w:t>
      </w:r>
    </w:p>
    <w:p>
      <w:pPr>
        <w:pStyle w:val="SHTKNoteDetail"/>
      </w:pPr>
      <w:r>
        <w:t>• 원교감 원문 | 味＋（等）【甲】【乙】</w:t>
      </w:r>
    </w:p>
    <w:p>
      <w:pPr>
        <w:pStyle w:val="SHTKNoteDetail"/>
      </w:pPr>
      <w:r>
        <w:t>• 교감 번호 | 0023013</w:t>
      </w:r>
    </w:p>
    <w:p>
      <w:pPr>
        <w:pStyle w:val="SHTKNoteDetail"/>
      </w:pPr>
      <w:r>
        <w:t>• 의미 차이 | 이문은 뒤에 같은 종류의 대상이 더 있음을 명시한다.</w:t>
      </w:r>
    </w:p>
    <w:p>
      <w:pPr>
        <w:pStyle w:val="SHTKNoteDetail"/>
      </w:pPr>
      <w:r>
        <w:t>• 한국어 해설 | 저본 味 / 이문 味等</w:t>
      </w:r>
    </w:p>
    <w:p>
      <w:pPr>
        <w:pStyle w:val="SHTKNoteDetail"/>
      </w:pPr>
      <w:r>
        <w:t>• 번역 영향 판정 | [의미 차이 경미]</w:t>
      </w:r>
    </w:p>
    <w:p>
      <w:pPr>
        <w:pStyle w:val="SHTKNoteDetail"/>
      </w:pPr>
      <w:r>
        <w:t>• 출처 | CBETA T41n1821, 교감 번호 0023013.</w:t>
      </w:r>
    </w:p>
    <w:p>
      <w:pPr>
        <w:pStyle w:val="SHTKSourceText"/>
        <w:keepNext/>
      </w:pPr>
      <w:r>
        <w:t xml:space="preserve">然與彼觸同一聚生。 若觸觸時彼便變壞 或可。 觸彼能造四大令所造色亦變壞。</w:t>
      </w:r>
    </w:p>
    <w:p>
      <w:pPr>
        <w:pStyle w:val="SHTKTranslationText"/>
      </w:pPr>
      <w:r>
        <w:t xml:space="preserve">그 촉과 한 무더기로 함께 생긴다. 촉이 접촉할 때에는 그것들도 곧 변하고 무너진다. 혹은 이렇게 말할 수도 있다. 그것을 능조하는 사대에 접촉하면 소조색 또한 변하고 무너지게 된다.</w:t>
      </w:r>
    </w:p>
    <w:p>
      <w:pPr>
        <w:pStyle w:val="SHTKSourceText"/>
        <w:keepNext/>
      </w:pPr>
      <w:r>
        <w:t xml:space="preserve">故此變壞即是可為他惱壞[14]義</w:t>
      </w:r>
    </w:p>
    <w:p>
      <w:pPr>
        <w:pStyle w:val="SHTKTranslationText"/>
      </w:pPr>
      <w:r>
        <w:t xml:space="preserve">그러므로 이 ‘변괴’는 곧 다른 것에 의해 괴롭힘을 받아 무너질 수 있다는 뜻이다.</w:t>
      </w:r>
    </w:p>
    <w:p>
      <w:pPr>
        <w:pStyle w:val="SHTKNoteSummary"/>
        <w:keepNext/>
      </w:pPr>
      <w:r>
        <w:t>교감 요약 | [CBETA 교감] 甲·乙본은 義 뒤에 也이 있음</w:t>
      </w:r>
    </w:p>
    <w:p>
      <w:pPr>
        <w:pStyle w:val="SHTKNoteDetail"/>
      </w:pPr>
      <w:r>
        <w:t>• 원교감 원문 | 義＋（也）【甲】【乙】</w:t>
      </w:r>
    </w:p>
    <w:p>
      <w:pPr>
        <w:pStyle w:val="SHTKNoteDetail"/>
      </w:pPr>
      <w:r>
        <w:t>• 교감 번호 | 0023014</w:t>
      </w:r>
    </w:p>
    <w:p>
      <w:pPr>
        <w:pStyle w:val="SHTKNoteDetail"/>
      </w:pPr>
      <w:r>
        <w:t>• 의미 차이 | 문말 也의 유무로 실질 의미 변화는 없다.</w:t>
      </w:r>
    </w:p>
    <w:p>
      <w:pPr>
        <w:pStyle w:val="SHTKNoteDetail"/>
      </w:pPr>
      <w:r>
        <w:t>• 번역 영향 판정 | [번역 차이 없음]</w:t>
      </w:r>
    </w:p>
    <w:p>
      <w:pPr>
        <w:pStyle w:val="SHTKNoteDetail"/>
      </w:pPr>
      <w:r>
        <w:t>• 출처 | CBETA T41n1821, 교감 번호 0023014.</w:t>
      </w:r>
    </w:p>
    <w:p>
      <w:pPr>
        <w:pStyle w:val="SHTKSourceText"/>
        <w:keepNext/>
      </w:pPr>
      <w:r>
        <w:t xml:space="preserve">故法救所集義品[15]之中作如是說。</w:t>
      </w:r>
    </w:p>
    <w:p>
      <w:pPr>
        <w:pStyle w:val="SHTKTranslationText"/>
      </w:pPr>
      <w:r>
        <w:t xml:space="preserve">그러므로 법구(法救)가 모은 『의품(義品)』 가운데 다음과 같이 말하였다.</w:t>
      </w:r>
    </w:p>
    <w:p>
      <w:pPr>
        <w:pStyle w:val="SHTKNoteSummary"/>
        <w:keepNext/>
      </w:pPr>
      <w:r>
        <w:t>교감 요약 | [CBETA 교감] 乙본에는 之 없음</w:t>
      </w:r>
    </w:p>
    <w:p>
      <w:pPr>
        <w:pStyle w:val="SHTKNoteDetail"/>
      </w:pPr>
      <w:r>
        <w:t>• 원교감 원문 | 〔之〕－【乙】＊</w:t>
      </w:r>
    </w:p>
    <w:p>
      <w:pPr>
        <w:pStyle w:val="SHTKNoteDetail"/>
      </w:pPr>
      <w:r>
        <w:t>• 교감 번호 | 0023015</w:t>
      </w:r>
    </w:p>
    <w:p>
      <w:pPr>
        <w:pStyle w:val="SHTKNoteDetail"/>
      </w:pPr>
      <w:r>
        <w:t>• 의미 차이 | 문법적 표현 차이로 뜻은 같다.</w:t>
      </w:r>
    </w:p>
    <w:p>
      <w:pPr>
        <w:pStyle w:val="SHTKNoteDetail"/>
      </w:pPr>
      <w:r>
        <w:t>• 한국어 해설 | 저본 之 / 【乙】 삭제</w:t>
      </w:r>
    </w:p>
    <w:p>
      <w:pPr>
        <w:pStyle w:val="SHTKNoteDetail"/>
      </w:pPr>
      <w:r>
        <w:t>• 번역 영향 판정 | [번역 차이 없음]</w:t>
      </w:r>
    </w:p>
    <w:p>
      <w:pPr>
        <w:pStyle w:val="SHTKNoteDetail"/>
      </w:pPr>
      <w:r>
        <w:t>• 출처 | CBETA T41n1821, 교감 번호 0023015.</w:t>
      </w:r>
    </w:p>
    <w:p>
      <w:pPr>
        <w:pStyle w:val="SHTKSourceText"/>
        <w:keepNext/>
      </w:pPr>
      <w:r>
        <w:t xml:space="preserve">趣求諸五欲境人。</w:t>
      </w:r>
    </w:p>
    <w:p>
      <w:pPr>
        <w:pStyle w:val="SHTKTranslationText"/>
      </w:pPr>
      <w:r>
        <w:t xml:space="preserve">여러 오욕의 경계를 추구하는 사람은,</w:t>
      </w:r>
    </w:p>
    <w:p>
      <w:pPr>
        <w:pStyle w:val="SHTKSourceText"/>
        <w:keepNext/>
      </w:pPr>
      <w:r>
        <w:t xml:space="preserve">常起[16]於希望。</w:t>
      </w:r>
    </w:p>
    <w:p>
      <w:pPr>
        <w:pStyle w:val="SHTKTranslationText"/>
      </w:pPr>
      <w:r>
        <w:t xml:space="preserve">항상 그것을 바라는 마음을 일으킨다.</w:t>
      </w:r>
    </w:p>
    <w:p>
      <w:pPr>
        <w:pStyle w:val="SHTKNoteSummary"/>
        <w:keepNext/>
      </w:pPr>
      <w:r>
        <w:t>교감 요약 | [CBETA 교감] 乙본에는 於 없음</w:t>
      </w:r>
    </w:p>
    <w:p>
      <w:pPr>
        <w:pStyle w:val="SHTKNoteDetail"/>
      </w:pPr>
      <w:r>
        <w:t>• 원교감 원문 | 〔於〕－【乙】</w:t>
      </w:r>
    </w:p>
    <w:p>
      <w:pPr>
        <w:pStyle w:val="SHTKNoteDetail"/>
      </w:pPr>
      <w:r>
        <w:t>• 교감 번호 | 0023016</w:t>
      </w:r>
    </w:p>
    <w:p>
      <w:pPr>
        <w:pStyle w:val="SHTKNoteDetail"/>
      </w:pPr>
      <w:r>
        <w:t>• 의미 차이 | 문법적 표기 차이이다.</w:t>
      </w:r>
    </w:p>
    <w:p>
      <w:pPr>
        <w:pStyle w:val="SHTKNoteDetail"/>
      </w:pPr>
      <w:r>
        <w:t>• 한국어 해설 | 저본 於 / 【乙】 삭제</w:t>
      </w:r>
    </w:p>
    <w:p>
      <w:pPr>
        <w:pStyle w:val="SHTKNoteDetail"/>
      </w:pPr>
      <w:r>
        <w:t>• 번역 영향 판정 | [번역 차이 없음]</w:t>
      </w:r>
    </w:p>
    <w:p>
      <w:pPr>
        <w:pStyle w:val="SHTKNoteDetail"/>
      </w:pPr>
      <w:r>
        <w:t>• 출처 | CBETA T41n1821, 교감 번호 0023016.</w:t>
      </w:r>
    </w:p>
    <w:p>
      <w:pPr>
        <w:pStyle w:val="SHTKSourceText"/>
        <w:keepNext/>
      </w:pPr>
      <w:r>
        <w:t xml:space="preserve">彼諸欲境若不遂會。 令色變壞。 猶如毒箭在身中也 色等五境是所欲故 或能生欲名之為欲 言義品者。</w:t>
      </w:r>
    </w:p>
    <w:p>
      <w:pPr>
        <w:pStyle w:val="SHTKTranslationText"/>
      </w:pPr>
      <w:r>
        <w:t xml:space="preserve">그 욕경이 뜻대로 만나지지 않으면, 색을 변하고 무너지게 한다. 마치 독화살이 몸에 박힌 것과 같다. 색 등 오경은 욕구하는 대상이므로, 혹은 욕을 생기게 할 수 있으므로 이를 욕이라고 한다. ‘의품’이라고 한 것은,</w:t>
      </w:r>
    </w:p>
    <w:p>
      <w:pPr>
        <w:pStyle w:val="SHTKSourceText"/>
        <w:keepNext/>
      </w:pPr>
      <w:r>
        <w:t xml:space="preserve">此品[＊]之中釋諸義故</w:t>
      </w:r>
    </w:p>
    <w:p>
      <w:pPr>
        <w:pStyle w:val="SHTKTranslationText"/>
      </w:pPr>
      <w:r>
        <w:t xml:space="preserve">이 품 가운데 여러 뜻을 해석하기 때문이다.</w:t>
      </w:r>
    </w:p>
    <w:p>
      <w:pPr>
        <w:pStyle w:val="SHTKNoteSummary"/>
        <w:keepNext/>
      </w:pPr>
      <w:r>
        <w:t>교감 요약 | [상호참조] 乙본에는 之 없음</w:t>
      </w:r>
    </w:p>
    <w:p>
      <w:pPr>
        <w:pStyle w:val="SHTKNoteDetail"/>
      </w:pPr>
      <w:r>
        <w:t>• 연결 대상 | 원교감 0023015</w:t>
      </w:r>
    </w:p>
    <w:p>
      <w:pPr>
        <w:pStyle w:val="SHTKNoteDetail"/>
      </w:pPr>
      <w:r>
        <w:t>• 원교감 원문 | 〔之〕－【乙】＊</w:t>
      </w:r>
    </w:p>
    <w:p>
      <w:pPr>
        <w:pStyle w:val="SHTKNoteDetail"/>
      </w:pPr>
      <w:r>
        <w:t>• 의미 차이 | 之 삭제 교감을 다시 참조한다.</w:t>
      </w:r>
    </w:p>
    <w:p>
      <w:pPr>
        <w:pStyle w:val="SHTKNoteDetail"/>
      </w:pPr>
      <w:r>
        <w:t>• 번역 영향 판정 | [번역 차이 없음]</w:t>
      </w:r>
    </w:p>
    <w:p>
      <w:pPr>
        <w:pStyle w:val="SHTKNoteDetail"/>
      </w:pPr>
      <w:r>
        <w:t>• 출처 | CBETA T41n1821, 교감 번호 0023015.</w:t>
      </w:r>
    </w:p>
    <w:p>
      <w:pPr>
        <w:pStyle w:val="SHTKSourceText"/>
        <w:keepNext/>
      </w:pPr>
      <w:r>
        <w:t xml:space="preserve">故婆沙[17]四十四云。</w:t>
      </w:r>
    </w:p>
    <w:p>
      <w:pPr>
        <w:pStyle w:val="SHTKTranslationText"/>
      </w:pPr>
      <w:r>
        <w:t xml:space="preserve">그러므로 『바사론』 제44권에서 말한다.</w:t>
      </w:r>
    </w:p>
    <w:p>
      <w:pPr>
        <w:pStyle w:val="SHTKNoteSummary"/>
        <w:keepNext/>
      </w:pPr>
      <w:r>
        <w:t>교감 요약 | [CBETA 교감] 저본 四 → 乙본 三</w:t>
      </w:r>
    </w:p>
    <w:p>
      <w:pPr>
        <w:pStyle w:val="SHTKNoteDetail"/>
      </w:pPr>
      <w:r>
        <w:t>• 원교감 원문 | 四＝三【乙】</w:t>
      </w:r>
    </w:p>
    <w:p>
      <w:pPr>
        <w:pStyle w:val="SHTKNoteDetail"/>
      </w:pPr>
      <w:r>
        <w:t>• 교감 번호 | 0023017</w:t>
      </w:r>
    </w:p>
    <w:p>
      <w:pPr>
        <w:pStyle w:val="SHTKNoteDetail"/>
      </w:pPr>
      <w:r>
        <w:t>• 저본 독법 | 四十四 / 이문 독법: 三十四</w:t>
      </w:r>
    </w:p>
    <w:p>
      <w:pPr>
        <w:pStyle w:val="SHTKNoteDetail"/>
      </w:pPr>
      <w:r>
        <w:t>• 의미 차이 | 『婆沙』의 권수 차이이다.</w:t>
      </w:r>
    </w:p>
    <w:p>
      <w:pPr>
        <w:pStyle w:val="SHTKNoteDetail"/>
      </w:pPr>
      <w:r>
        <w:t>• 번역 영향 판정 | [서지 차이]</w:t>
      </w:r>
    </w:p>
    <w:p>
      <w:pPr>
        <w:pStyle w:val="SHTKNoteDetail"/>
      </w:pPr>
      <w:r>
        <w:t>• 출처 | CBETA T41n1821, 교감 번호 0023017.</w:t>
      </w:r>
    </w:p>
    <w:p>
      <w:pPr>
        <w:pStyle w:val="SHTKSourceText"/>
        <w:keepNext/>
      </w:pPr>
      <w:r>
        <w:t xml:space="preserve">釋迦菩薩為多求王說此頌。 廣如彼解。</w:t>
      </w:r>
    </w:p>
    <w:p>
      <w:pPr>
        <w:pStyle w:val="SHTKTranslationText"/>
      </w:pPr>
      <w:r>
        <w:t xml:space="preserve">석가보살이 다구왕(多求王)을 위해 이 게송을 설하였다. 자세한 것은 그곳의 해석과 같다.</w:t>
      </w:r>
    </w:p>
    <w:p>
      <w:pPr>
        <w:pStyle w:val="SHTKPositionMarker"/>
        <w:keepNext/>
      </w:pPr>
      <w:r>
        <w:t xml:space="preserve">[0023c11]</w:t>
      </w:r>
    </w:p>
    <w:p>
      <w:pPr>
        <w:pStyle w:val="SHTKSourceText"/>
        <w:keepNext/>
      </w:pPr>
      <w:r>
        <w:t xml:space="preserve">色復云何欲所惱壞者。 問。</w:t>
      </w:r>
    </w:p>
    <w:p>
      <w:pPr>
        <w:pStyle w:val="SHTKTranslationText"/>
      </w:pPr>
      <w:r>
        <w:t xml:space="preserve">색이 또 어떻게 욕에 의해 괴롭힘을 받아 무너지는가라는 것이다. 묻는다.</w:t>
      </w:r>
    </w:p>
    <w:p>
      <w:pPr>
        <w:pStyle w:val="SHTKPositionMarker"/>
        <w:keepNext/>
      </w:pPr>
      <w:r>
        <w:t xml:space="preserve">[0023c12]</w:t>
      </w:r>
    </w:p>
    <w:p>
      <w:pPr>
        <w:pStyle w:val="SHTKSourceText"/>
        <w:keepNext/>
      </w:pPr>
      <w:r>
        <w:t xml:space="preserve">欲所擾惱變壞生故者。 答 是由欲惱令色變壞生故。</w:t>
      </w:r>
    </w:p>
    <w:p>
      <w:pPr>
        <w:pStyle w:val="SHTKTranslationText"/>
      </w:pPr>
      <w:r>
        <w:t xml:space="preserve">욕에 의해 요란하고 괴롭힘을 받아 변괴가 생기기 때문이라는 것이다. 답한다. 곧 욕의 괴롭힘으로 말미암아 색의 변괴가 생기기 때문이다.</w:t>
      </w:r>
    </w:p>
    <w:p>
      <w:pPr>
        <w:pStyle w:val="SHTKPositionMarker"/>
        <w:keepNext/>
      </w:pPr>
      <w:r>
        <w:t xml:space="preserve">[0023c13]</w:t>
      </w:r>
    </w:p>
    <w:p>
      <w:pPr>
        <w:pStyle w:val="SHTKSourceText"/>
        <w:keepNext/>
      </w:pPr>
      <w:r>
        <w:t xml:space="preserve">有說變礙故名為色者。 第二釋。 色可變有礙。 可變謂可變壞故。 有礙謂有礙用故。</w:t>
      </w:r>
    </w:p>
    <w:p>
      <w:pPr>
        <w:pStyle w:val="SHTKTranslationText"/>
      </w:pPr>
      <w:r>
        <w:t xml:space="preserve">어떤 이는 ‘변하고 장애함[變礙] 때문에 색이라 이름한다’고 말한다. 두 번째 해석이다. 색은 변할 수 있고 장애할 수 있다. ‘변할 수 있다’는 것은 변괴할 수 있기 때문이고, ‘장애가 있다’는 것은 장애하는 작용이 있기 때문이다.</w:t>
      </w:r>
    </w:p>
    <w:p>
      <w:pPr>
        <w:pStyle w:val="SHTKPositionMarker"/>
        <w:keepNext/>
      </w:pPr>
      <w:r>
        <w:t xml:space="preserve">[0023c15]</w:t>
      </w:r>
    </w:p>
    <w:p>
      <w:pPr>
        <w:pStyle w:val="SHTKSourceText"/>
        <w:keepNext/>
      </w:pPr>
      <w:r>
        <w:t xml:space="preserve">若爾極微至無變礙故者。 難。</w:t>
      </w:r>
    </w:p>
    <w:p>
      <w:pPr>
        <w:pStyle w:val="SHTKTranslationText"/>
      </w:pPr>
      <w:r>
        <w:t xml:space="preserve">그렇다면 극미는……변애(變礙)가 없기 때문이라는 것이다. 논난한다.</w:t>
      </w:r>
    </w:p>
    <w:p>
      <w:pPr>
        <w:pStyle w:val="SHTKPositionMarker"/>
        <w:keepNext/>
      </w:pPr>
      <w:r>
        <w:t xml:space="preserve">[0023c16]</w:t>
      </w:r>
    </w:p>
    <w:p>
      <w:pPr>
        <w:pStyle w:val="SHTKSourceText"/>
        <w:keepNext/>
      </w:pPr>
      <w:r>
        <w:t xml:space="preserve">此難不然至變礙義成者。 釋 五識依緣皆應積集。 故無現在獨住極微。 由恒積集故有變礙。 然正理第二有兩說。 一說同此論 又一說云。</w:t>
      </w:r>
    </w:p>
    <w:p>
      <w:pPr>
        <w:pStyle w:val="SHTKTranslationText"/>
      </w:pPr>
      <w:r>
        <w:t xml:space="preserve">이 논난은 옳지 않다. ……변애의 뜻이 성립한다는 것이다. 해석한다. 오식의 소의와 소연은 모두 적집되어야 한다. 그러므로 현재에 홀로 존재하는 극미는 없다. 항상 적집되어 있기 때문에 변애가 있다. 그러나 『순정리론』 제2권에는 두 설이 있다. 한 설은 이 논과 같다. 또 한 설은 다음과 같이 말한다.</w:t>
      </w:r>
    </w:p>
    <w:p>
      <w:pPr>
        <w:pStyle w:val="SHTKSourceText"/>
        <w:keepNext/>
      </w:pPr>
      <w:r>
        <w:t xml:space="preserve">有說亦有獨住極微。 然能變礙而不發識。</w:t>
      </w:r>
    </w:p>
    <w:p>
      <w:pPr>
        <w:pStyle w:val="SHTKTranslationText"/>
      </w:pPr>
      <w:r>
        <w:t xml:space="preserve">어떤 이는 홀로 존재하는 극미도 있다고 말한다. 그러나 그것은 능히 변애할 수는 있어도 식을 발생시키지는 않는다.</w:t>
      </w:r>
    </w:p>
    <w:p>
      <w:pPr>
        <w:pStyle w:val="SHTKSourceText"/>
        <w:keepNext/>
      </w:pPr>
      <w:r>
        <w:t xml:space="preserve">五識[18]依緣要積集故。</w:t>
      </w:r>
    </w:p>
    <w:p>
      <w:pPr>
        <w:pStyle w:val="SHTKTranslationText"/>
      </w:pPr>
      <w:r>
        <w:t xml:space="preserve">오식의 소의와 소연은 반드시 적집되어야 하기 때문이다.</w:t>
      </w:r>
    </w:p>
    <w:p>
      <w:pPr>
        <w:pStyle w:val="SHTKNoteSummary"/>
        <w:keepNext/>
      </w:pPr>
      <w:r>
        <w:t>교감 요약 | [CBETA 교감] 저본 依 → 甲·乙본 所</w:t>
      </w:r>
    </w:p>
    <w:p>
      <w:pPr>
        <w:pStyle w:val="SHTKNoteDetail"/>
      </w:pPr>
      <w:r>
        <w:t>• 원교감 원문 | 依＝所【甲】【乙】</w:t>
      </w:r>
    </w:p>
    <w:p>
      <w:pPr>
        <w:pStyle w:val="SHTKNoteDetail"/>
      </w:pPr>
      <w:r>
        <w:t>• 교감 번호 | 0023018</w:t>
      </w:r>
    </w:p>
    <w:p>
      <w:pPr>
        <w:pStyle w:val="SHTKNoteDetail"/>
      </w:pPr>
      <w:r>
        <w:t>• 저본 독법 | 五識依緣</w:t>
      </w:r>
    </w:p>
    <w:p>
      <w:pPr>
        <w:pStyle w:val="SHTKNoteDetail"/>
      </w:pPr>
      <w:r>
        <w:t>• 이문 독법 | 五識所緣</w:t>
      </w:r>
    </w:p>
    <w:p>
      <w:pPr>
        <w:pStyle w:val="SHTKNoteDetail"/>
      </w:pPr>
      <w:r>
        <w:t>• 의미 차이 | ‘오식의 소의·소연’인지 ‘오식의 소연’인지 문장 구조가 달라질 수 있다.</w:t>
      </w:r>
    </w:p>
    <w:p>
      <w:pPr>
        <w:pStyle w:val="SHTKNoteDetail"/>
      </w:pPr>
      <w:r>
        <w:t>• 번역 영향 판정 | [문장 구조 변화]</w:t>
      </w:r>
    </w:p>
    <w:p>
      <w:pPr>
        <w:pStyle w:val="SHTKNoteDetail"/>
      </w:pPr>
      <w:r>
        <w:t>• 출처 | CBETA T41n1821, 교감 번호 0023018.</w:t>
      </w:r>
    </w:p>
    <w:p>
      <w:pPr>
        <w:pStyle w:val="SHTKSourceText"/>
        <w:keepNext/>
      </w:pPr>
      <w:r>
        <w:t xml:space="preserve">如立極微。 雖無方分亦無觸對。 而許極微有礙。 有對。 有障用故。 應知變礙義亦如是。</w:t>
      </w:r>
    </w:p>
    <w:p>
      <w:pPr>
        <w:pStyle w:val="SHTKTranslationText"/>
      </w:pPr>
      <w:r>
        <w:t xml:space="preserve">극미를 세우는 경우와 같이, 비록 방분(方分)이 없고 또한 촉대(觸對)도 없지만, 극미에 장애가 있다고 인정한다. 곧 유대(有對)이며, 장애하는 작용이 있기 때문이다. 변애의 뜻도 또한 이와 같음을 알아야 한다.</w:t>
      </w:r>
    </w:p>
    <w:p>
      <w:pPr>
        <w:pStyle w:val="SHTKPositionMarker"/>
        <w:keepNext/>
      </w:pPr>
      <w:r>
        <w:t xml:space="preserve">[0023c23]</w:t>
      </w:r>
    </w:p>
    <w:p>
      <w:pPr>
        <w:pStyle w:val="SHTKSourceText"/>
        <w:keepNext/>
      </w:pPr>
      <w:r>
        <w:t xml:space="preserve">過去未來應不名色者。 難</w:t>
      </w:r>
    </w:p>
    <w:p>
      <w:pPr>
        <w:pStyle w:val="SHTKTranslationText"/>
      </w:pPr>
      <w:r>
        <w:t xml:space="preserve">과거와 미래는 마땅히 색이라 이름하지 않아야 한다는 것이다. 논난한다.</w:t>
      </w:r>
    </w:p>
    <w:p>
      <w:pPr>
        <w:pStyle w:val="SHTKSourceText"/>
        <w:keepNext/>
      </w:pPr>
      <w:r>
        <w:t xml:space="preserve">現在眾微[19]集變礙義可成。</w:t>
      </w:r>
    </w:p>
    <w:p>
      <w:pPr>
        <w:pStyle w:val="SHTKTranslationText"/>
      </w:pPr>
      <w:r>
        <w:t xml:space="preserve">현재의 여러 극미가 모이면 변애의 뜻이 성립할 수 있지만,</w:t>
      </w:r>
    </w:p>
    <w:p>
      <w:pPr>
        <w:pStyle w:val="SHTKNoteSummary"/>
        <w:keepNext/>
      </w:pPr>
      <w:r>
        <w:t>교감 요약 | [CBETA 교감] 甲·乙본은 集 앞에 聚이 있음</w:t>
      </w:r>
    </w:p>
    <w:p>
      <w:pPr>
        <w:pStyle w:val="SHTKNoteDetail"/>
      </w:pPr>
      <w:r>
        <w:t>• 원교감 원문 | （聚）＋集【甲】【乙】</w:t>
      </w:r>
    </w:p>
    <w:p>
      <w:pPr>
        <w:pStyle w:val="SHTKNoteDetail"/>
      </w:pPr>
      <w:r>
        <w:t>• 교감 번호 | 0023019</w:t>
      </w:r>
    </w:p>
    <w:p>
      <w:pPr>
        <w:pStyle w:val="SHTKNoteDetail"/>
      </w:pPr>
      <w:r>
        <w:t>• 의미 차이 | 모두 ‘모여 쌓이다’는 뜻으로 실질 차이는 없다.</w:t>
      </w:r>
    </w:p>
    <w:p>
      <w:pPr>
        <w:pStyle w:val="SHTKNoteDetail"/>
      </w:pPr>
      <w:r>
        <w:t>• 한국어 해설 | 저본 集 / 이문 聚集</w:t>
      </w:r>
    </w:p>
    <w:p>
      <w:pPr>
        <w:pStyle w:val="SHTKNoteDetail"/>
      </w:pPr>
      <w:r>
        <w:t>• 번역 영향 판정 | [번역 차이 없음]</w:t>
      </w:r>
    </w:p>
    <w:p>
      <w:pPr>
        <w:pStyle w:val="SHTKNoteDetail"/>
      </w:pPr>
      <w:r>
        <w:t>• 출처 | CBETA T41n1821, 교감 번호 0023019.</w:t>
      </w:r>
    </w:p>
    <w:p>
      <w:pPr>
        <w:pStyle w:val="SHTKSourceText"/>
        <w:keepNext/>
      </w:pPr>
      <w:r>
        <w:t xml:space="preserve">過．未眾微散應不名為色。</w:t>
      </w:r>
    </w:p>
    <w:p>
      <w:pPr>
        <w:pStyle w:val="SHTKTranslationText"/>
      </w:pPr>
      <w:r>
        <w:t xml:space="preserve">과거와 미래의 여러 극미는 흩어져 있으므로 마땅히 색이라 이름하지 않아야 한다.</w:t>
      </w:r>
    </w:p>
    <w:p>
      <w:pPr>
        <w:pStyle w:val="SHTKPositionMarker"/>
        <w:keepNext/>
      </w:pPr>
      <w:r>
        <w:t xml:space="preserve">[0023c25]</w:t>
      </w:r>
    </w:p>
    <w:p>
      <w:pPr>
        <w:pStyle w:val="SHTKSourceText"/>
        <w:keepNext/>
      </w:pPr>
      <w:r>
        <w:t xml:space="preserve">此亦曾當至如所燒薪者。 通 過去曾礙。 未來生法當礙。 諸不生法是彼礙類。 如所燒薪。</w:t>
      </w:r>
    </w:p>
    <w:p>
      <w:pPr>
        <w:pStyle w:val="SHTKTranslationText"/>
      </w:pPr>
      <w:r>
        <w:t xml:space="preserve">이 또한 일찍이 그랬고 장차 그럴 것이니……불태워질 장작과 같다는 것이다. 통석한다. 과거의 것은 일찍이 장애했고, 미래의 생겨날 법은 장차 장애하며, 생겨나지 않을 모든 법도 그 장애하는 종류이다. 마치 불태워질 장작과 같다.</w:t>
      </w:r>
    </w:p>
    <w:p>
      <w:pPr>
        <w:pStyle w:val="SHTKPositionMarker"/>
        <w:keepNext/>
      </w:pPr>
      <w:r>
        <w:t xml:space="preserve">[0023c27]</w:t>
      </w:r>
    </w:p>
    <w:p>
      <w:pPr>
        <w:pStyle w:val="SHTKSourceText"/>
        <w:keepNext/>
      </w:pPr>
      <w:r>
        <w:t xml:space="preserve">諸無表色應不名色者。 又難。 五根。 五境極微成變礙。 可得名為色。 無表既非極微成。 非變礙故應非色。</w:t>
      </w:r>
    </w:p>
    <w:p>
      <w:pPr>
        <w:pStyle w:val="SHTKTranslationText"/>
      </w:pPr>
      <w:r>
        <w:t xml:space="preserve">모든 무표색은 마땅히 색이라 이름하지 않아야 한다는 것이다. 또 논난한다. 오근과, 오경은 극미로 이루어져 변애가 성립하므로, 색이라 이름할 수 있다. 무표는 이미 극미로 이루어진 것이 아니며, 변애가 아니므로 마땅히 색이 아니어야 한다.</w:t>
      </w:r>
    </w:p>
    <w:p>
      <w:pPr>
        <w:pStyle w:val="SHTKPositionMarker"/>
        <w:keepNext/>
      </w:pPr>
      <w:r>
        <w:t xml:space="preserve">[0024a01]</w:t>
      </w:r>
    </w:p>
    <w:p>
      <w:pPr>
        <w:pStyle w:val="SHTKSourceText"/>
        <w:keepNext/>
      </w:pPr>
      <w:r>
        <w:t xml:space="preserve">有[1]釋表色至影[2]亦隨動者。</w:t>
      </w:r>
    </w:p>
    <w:p>
      <w:pPr>
        <w:pStyle w:val="SHTKTranslationText"/>
      </w:pPr>
      <w:r>
        <w:t xml:space="preserve">어떤 이는 표색을 해석하여……그림자 또한 따라 움직인다고 한다는 것이다.</w:t>
      </w:r>
    </w:p>
    <w:p>
      <w:pPr>
        <w:pStyle w:val="SHTKNoteSummary"/>
        <w:keepNext/>
      </w:pPr>
      <w:r>
        <w:t>교감 요약 | [CBETA 교감] 저본 釋 → 甲·乙본 說</w:t>
      </w:r>
    </w:p>
    <w:p>
      <w:pPr>
        <w:pStyle w:val="SHTKNoteDetail"/>
      </w:pPr>
      <w:r>
        <w:t>• 원교감 원문 | 釋＝說【甲】【乙】</w:t>
      </w:r>
    </w:p>
    <w:p>
      <w:pPr>
        <w:pStyle w:val="SHTKNoteDetail"/>
      </w:pPr>
      <w:r>
        <w:t>• 교감 번호 | 0024001</w:t>
      </w:r>
    </w:p>
    <w:p>
      <w:pPr>
        <w:pStyle w:val="SHTKNoteDetail"/>
      </w:pPr>
      <w:r>
        <w:t>• 한국어 해설 | 저본 有釋 / 이문 有說</w:t>
      </w:r>
    </w:p>
    <w:p>
      <w:pPr>
        <w:pStyle w:val="SHTKNoteDetail"/>
      </w:pPr>
      <w:r>
        <w:t>• 번역 영향 판정 | [표현 차이]</w:t>
      </w:r>
    </w:p>
    <w:p>
      <w:pPr>
        <w:pStyle w:val="SHTKNoteDetail"/>
      </w:pPr>
      <w:r>
        <w:t>• 출처 | CBETA T41n1821, 교감 번호 0024001.</w:t>
      </w:r>
    </w:p>
    <w:p>
      <w:pPr>
        <w:pStyle w:val="SHTKNoteSummary"/>
      </w:pPr>
      <w:r>
        <w:t>교감 요약 | [CBETA 교감] 저본 亦 → 乙본 必</w:t>
      </w:r>
    </w:p>
    <w:p>
      <w:pPr>
        <w:pStyle w:val="SHTKNoteDetail"/>
      </w:pPr>
      <w:r>
        <w:t>• 원교감 원문 | 亦＝必【乙】</w:t>
      </w:r>
    </w:p>
    <w:p>
      <w:pPr>
        <w:pStyle w:val="SHTKNoteDetail"/>
      </w:pPr>
      <w:r>
        <w:t>• 교감 번호 | 0024002</w:t>
      </w:r>
    </w:p>
    <w:p>
      <w:pPr>
        <w:pStyle w:val="SHTKNoteDetail"/>
      </w:pPr>
      <w:r>
        <w:t>• 저본 독법 | 亦隨動 → “또 따라 움직인다”</w:t>
      </w:r>
    </w:p>
    <w:p>
      <w:pPr>
        <w:pStyle w:val="SHTKNoteDetail"/>
      </w:pPr>
      <w:r>
        <w:t>• 이문 독법 | 必隨動 → “반드시 따라 움직인다”</w:t>
      </w:r>
    </w:p>
    <w:p>
      <w:pPr>
        <w:pStyle w:val="SHTKNoteDetail"/>
      </w:pPr>
      <w:r>
        <w:t>• 의미 차이 | 필연성의 강도가 달라진다.</w:t>
      </w:r>
    </w:p>
    <w:p>
      <w:pPr>
        <w:pStyle w:val="SHTKNoteDetail"/>
      </w:pPr>
      <w:r>
        <w:t>• 번역 영향 판정 | [의미 차이 경미]</w:t>
      </w:r>
    </w:p>
    <w:p>
      <w:pPr>
        <w:pStyle w:val="SHTKNoteDetail"/>
      </w:pPr>
      <w:r>
        <w:t>• 출처 | CBETA T41n1821, 교감 번호 0024002.</w:t>
      </w:r>
    </w:p>
    <w:p>
      <w:pPr>
        <w:pStyle w:val="SHTKSourceText"/>
        <w:keepNext/>
      </w:pPr>
      <w:r>
        <w:t xml:space="preserve">釋無表妨。 有二釋。 此即初解。 約隨表色釋。 是雜心論主義。 影依樹起。 樹動影動。 無表依表生。</w:t>
      </w:r>
    </w:p>
    <w:p>
      <w:pPr>
        <w:pStyle w:val="SHTKTranslationText"/>
      </w:pPr>
      <w:r>
        <w:t xml:space="preserve">무표에 관한 방해를 해석한다. 두 가지 해석이 있다. 이는 곧 첫 번째 해석이다. 표색을 따라간다는 점에 근거하여 해석한다. 이는 『잡심론』 논주의 뜻이다. 그림자는 나무에 의지하여 일어나고, 나무가 움직이면 그림자도 움직인다. 무표는 표에 의지하여 생기고,</w:t>
      </w:r>
    </w:p>
    <w:p>
      <w:pPr>
        <w:pStyle w:val="SHTKSourceText"/>
        <w:keepNext/>
      </w:pPr>
      <w:r>
        <w:t xml:space="preserve">表色無表色。</w:t>
      </w:r>
    </w:p>
    <w:p>
      <w:pPr>
        <w:pStyle w:val="SHTKTranslationText"/>
      </w:pPr>
      <w:r>
        <w:t xml:space="preserve">표는 색이고, 무표도 색이라는 것이다.</w:t>
      </w:r>
    </w:p>
    <w:p>
      <w:pPr>
        <w:pStyle w:val="SHTKPositionMarker"/>
        <w:keepNext/>
      </w:pPr>
      <w:r>
        <w:t xml:space="preserve">[0024a04]</w:t>
      </w:r>
    </w:p>
    <w:p>
      <w:pPr>
        <w:pStyle w:val="SHTKSourceText"/>
        <w:keepNext/>
      </w:pPr>
      <w:r>
        <w:t xml:space="preserve">此釋不然至影必隨滅者。 難 本以變礙解釋色名。 體無變礙不應名色。 又約喻難。 影依於樹。 樹滅影隨滅。 無表依於表。</w:t>
      </w:r>
    </w:p>
    <w:p>
      <w:pPr>
        <w:pStyle w:val="SHTKTranslationText"/>
      </w:pPr>
      <w:r>
        <w:t xml:space="preserve">이 해석은 옳지 않다. ……그림자는 반드시 따라서 소멸한다는 것이다. 논난한다. 본래 변애로 색이라는 이름을 해석했는데, 본체에 변애가 없다면 색이라 이름해서는 안 된다. 또 비유에 근거하여 논난한다. 그림자는 나무에 의지하고, 나무가 소멸하면 그림자도 따라 소멸한다. 무표는 표에 의지하지만,</w:t>
      </w:r>
    </w:p>
    <w:p>
      <w:pPr>
        <w:pStyle w:val="SHTKSourceText"/>
        <w:keepNext/>
      </w:pPr>
      <w:r>
        <w:t xml:space="preserve">表滅無表不滅。 滅既不同。 色寧同彼又正理破云。 此不應理。 隨心轉色不從表生。 應非色故。</w:t>
      </w:r>
    </w:p>
    <w:p>
      <w:pPr>
        <w:pStyle w:val="SHTKTranslationText"/>
      </w:pPr>
      <w:r>
        <w:t xml:space="preserve">표가 소멸해도 무표는 소멸하지 않는다. 소멸이 이미 같지 않은데, 색이라는 점이 어찌 저것과 같겠는가? 또 『순정리론』에서는 다음과 같이 논파한다. 이는 이치에 맞지 않는다. 마음을 따라 움직이는 색은 표에서 생기지 않으니, 마땅히 색이 아니게 되기 때문이다.</w:t>
      </w:r>
    </w:p>
    <w:p>
      <w:pPr>
        <w:pStyle w:val="SHTKPositionMarker"/>
        <w:keepNext/>
      </w:pPr>
      <w:r>
        <w:t xml:space="preserve">[0024a09]</w:t>
      </w:r>
    </w:p>
    <w:p>
      <w:pPr>
        <w:pStyle w:val="SHTKSourceText"/>
        <w:keepNext/>
      </w:pPr>
      <w:r>
        <w:t xml:space="preserve">有釋所依至亦得色名者。 第二釋。 此約大種名色。</w:t>
      </w:r>
    </w:p>
    <w:p>
      <w:pPr>
        <w:pStyle w:val="SHTKTranslationText"/>
      </w:pPr>
      <w:r>
        <w:t xml:space="preserve">어떤 이는 ‘소의가……또한 색이라는 이름을 얻는다’고 해석한다. 두 번째 해석이다. 이는 대종을 색이라 이름하는 것에 근거한 것이다.</w:t>
      </w:r>
    </w:p>
    <w:p>
      <w:pPr>
        <w:pStyle w:val="SHTKPositionMarker"/>
        <w:keepNext/>
      </w:pPr>
      <w:r>
        <w:t xml:space="preserve">[0024a10]</w:t>
      </w:r>
    </w:p>
    <w:p>
      <w:pPr>
        <w:pStyle w:val="SHTKSourceText"/>
        <w:keepNext/>
      </w:pPr>
      <w:r>
        <w:t xml:space="preserve">若爾所依至應亦名色者。 難 若所依是變礙。 能依得色名。 所依五根既變礙。 能依五識應名色。</w:t>
      </w:r>
    </w:p>
    <w:p>
      <w:pPr>
        <w:pStyle w:val="SHTKTranslationText"/>
      </w:pPr>
      <w:r>
        <w:t xml:space="preserve">그렇다면 소의가……마땅히 또한 색이라 이름해야 한다는 것이다. 논난한다. 만약 소의가 변애이기 때문에, 능의(能依)가 색이라는 이름을 얻는다면, 소의인 오근은 이미 변애이므로, 능의인 오식도 마땅히 색이라 이름해야 한다.</w:t>
      </w:r>
    </w:p>
    <w:p>
      <w:pPr>
        <w:pStyle w:val="SHTKPositionMarker"/>
        <w:keepNext/>
      </w:pPr>
      <w:r>
        <w:t xml:space="preserve">[0024a13]</w:t>
      </w:r>
    </w:p>
    <w:p>
      <w:pPr>
        <w:pStyle w:val="SHTKSourceText"/>
        <w:keepNext/>
      </w:pPr>
      <w:r>
        <w:t xml:space="preserve">此難不齊至助生緣故者。</w:t>
      </w:r>
    </w:p>
    <w:p>
      <w:pPr>
        <w:pStyle w:val="SHTKTranslationText"/>
      </w:pPr>
      <w:r>
        <w:t xml:space="preserve">이 논난은 같지 않다. ……생을 돕는 연이 되기 때문이라는 것이다.</w:t>
      </w:r>
    </w:p>
    <w:p>
      <w:pPr>
        <w:pStyle w:val="SHTKSourceText"/>
        <w:keepNext/>
      </w:pPr>
      <w:r>
        <w:t xml:space="preserve">此述古師通[3]難。</w:t>
      </w:r>
    </w:p>
    <w:p>
      <w:pPr>
        <w:pStyle w:val="SHTKTranslationText"/>
      </w:pPr>
      <w:r>
        <w:t xml:space="preserve">이는 옛 논사가 논난에 통석한 것을 서술한다.</w:t>
      </w:r>
    </w:p>
    <w:p>
      <w:pPr>
        <w:pStyle w:val="SHTKNoteSummary"/>
        <w:keepNext/>
      </w:pPr>
      <w:r>
        <w:t>교감 요약 | [CBETA 교감] 저본 難 → 乙본 釋</w:t>
      </w:r>
    </w:p>
    <w:p>
      <w:pPr>
        <w:pStyle w:val="SHTKNoteDetail"/>
      </w:pPr>
      <w:r>
        <w:t>• 원교감 원문 | 難＝釋【乙】</w:t>
      </w:r>
    </w:p>
    <w:p>
      <w:pPr>
        <w:pStyle w:val="SHTKNoteDetail"/>
      </w:pPr>
      <w:r>
        <w:t>• 교감 번호 | 0024003</w:t>
      </w:r>
    </w:p>
    <w:p>
      <w:pPr>
        <w:pStyle w:val="SHTKNoteDetail"/>
      </w:pPr>
      <w:r>
        <w:t>• 저본 독법 | 通難 → “논난을 통석한다”</w:t>
      </w:r>
    </w:p>
    <w:p>
      <w:pPr>
        <w:pStyle w:val="SHTKNoteDetail"/>
      </w:pPr>
      <w:r>
        <w:t>• 이문 독법 | 通釋 → “통석한다”</w:t>
      </w:r>
    </w:p>
    <w:p>
      <w:pPr>
        <w:pStyle w:val="SHTKNoteDetail"/>
      </w:pPr>
      <w:r>
        <w:t>• 번역 영향 판정 | [표현 차이]</w:t>
      </w:r>
    </w:p>
    <w:p>
      <w:pPr>
        <w:pStyle w:val="SHTKNoteDetail"/>
      </w:pPr>
      <w:r>
        <w:t>• 출처 | CBETA T41n1821, 교감 번호 0024003.</w:t>
      </w:r>
    </w:p>
    <w:p>
      <w:pPr>
        <w:pStyle w:val="SHTKSourceText"/>
        <w:keepNext/>
      </w:pPr>
      <w:r>
        <w:t xml:space="preserve">無表親從大種生。 如彼影．光親依樹．寶。</w:t>
      </w:r>
    </w:p>
    <w:p>
      <w:pPr>
        <w:pStyle w:val="SHTKTranslationText"/>
      </w:pPr>
      <w:r>
        <w:t xml:space="preserve">무표는 대종으로부터 친히 생긴다. 마치 저 그림자와 빛이 나무와 보석에 친히 의지하는 것과 같다.</w:t>
      </w:r>
    </w:p>
    <w:p>
      <w:pPr>
        <w:pStyle w:val="SHTKSourceText"/>
        <w:keepNext/>
      </w:pPr>
      <w:r>
        <w:t xml:space="preserve">可得從[4]大名為色。</w:t>
      </w:r>
    </w:p>
    <w:p>
      <w:pPr>
        <w:pStyle w:val="SHTKTranslationText"/>
      </w:pPr>
      <w:r>
        <w:t xml:space="preserve">그러므로 대종을 따라 색이라 이름할 수 있다.</w:t>
      </w:r>
    </w:p>
    <w:p>
      <w:pPr>
        <w:pStyle w:val="SHTKNoteSummary"/>
        <w:keepNext/>
      </w:pPr>
      <w:r>
        <w:t>교감 요약 | [CBETA 교감] 甲·乙본은 大 뒤에 種이 있음</w:t>
      </w:r>
    </w:p>
    <w:p>
      <w:pPr>
        <w:pStyle w:val="SHTKNoteDetail"/>
      </w:pPr>
      <w:r>
        <w:t>• 원교감 원문 | 大＋（種）【甲】【乙】</w:t>
      </w:r>
    </w:p>
    <w:p>
      <w:pPr>
        <w:pStyle w:val="SHTKNoteDetail"/>
      </w:pPr>
      <w:r>
        <w:t>• 교감 번호 | 0024004</w:t>
      </w:r>
    </w:p>
    <w:p>
      <w:pPr>
        <w:pStyle w:val="SHTKNoteDetail"/>
      </w:pPr>
      <w:r>
        <w:t>• 의미 차이 | 저본도 문맥상 대종을 뜻한다.</w:t>
      </w:r>
    </w:p>
    <w:p>
      <w:pPr>
        <w:pStyle w:val="SHTKNoteDetail"/>
      </w:pPr>
      <w:r>
        <w:t>• 한국어 해설 | 저본 大 / 이문 大種</w:t>
      </w:r>
    </w:p>
    <w:p>
      <w:pPr>
        <w:pStyle w:val="SHTKNoteDetail"/>
      </w:pPr>
      <w:r>
        <w:t>• 번역 영향 판정 | [번역 차이 없음]</w:t>
      </w:r>
    </w:p>
    <w:p>
      <w:pPr>
        <w:pStyle w:val="SHTKNoteDetail"/>
      </w:pPr>
      <w:r>
        <w:t>• 출처 | CBETA T41n1821, 교감 번호 0024004.</w:t>
      </w:r>
    </w:p>
    <w:p>
      <w:pPr>
        <w:pStyle w:val="SHTKSourceText"/>
        <w:keepNext/>
      </w:pPr>
      <w:r>
        <w:t xml:space="preserve">以諸大種望所造色。 作生等五因故是親也。 眼等五識依眼等五根時。 則不如是。</w:t>
      </w:r>
    </w:p>
    <w:p>
      <w:pPr>
        <w:pStyle w:val="SHTKTranslationText"/>
      </w:pPr>
      <w:r>
        <w:t xml:space="preserve">모든 대종은 소조색에 대하여, 생(生) 등 다섯 인이 되기 때문에 친한 것이다. 안식 등 오식이 안근 등 오근에 의지할 때에는, 곧 이와 같지 않다.</w:t>
      </w:r>
    </w:p>
    <w:p>
      <w:pPr>
        <w:pStyle w:val="SHTKSourceText"/>
        <w:keepNext/>
      </w:pPr>
      <w:r>
        <w:t xml:space="preserve">唯[5]能為作助生增上緣故。</w:t>
      </w:r>
    </w:p>
    <w:p>
      <w:pPr>
        <w:pStyle w:val="SHTKTranslationText"/>
      </w:pPr>
      <w:r>
        <w:t xml:space="preserve">오직 생을 돕는 증상연이 될 뿐이기 때문이다.</w:t>
      </w:r>
    </w:p>
    <w:p>
      <w:pPr>
        <w:pStyle w:val="SHTKNoteSummary"/>
        <w:keepNext/>
      </w:pPr>
      <w:r>
        <w:t>교감 요약 | [CBETA 교감] 乙본에는 能 없음</w:t>
      </w:r>
    </w:p>
    <w:p>
      <w:pPr>
        <w:pStyle w:val="SHTKNoteDetail"/>
      </w:pPr>
      <w:r>
        <w:t>• 원교감 원문 | 〔能〕－【乙】＊</w:t>
      </w:r>
    </w:p>
    <w:p>
      <w:pPr>
        <w:pStyle w:val="SHTKNoteDetail"/>
      </w:pPr>
      <w:r>
        <w:t>• 교감 번호 | 0024005</w:t>
      </w:r>
    </w:p>
    <w:p>
      <w:pPr>
        <w:pStyle w:val="SHTKNoteDetail"/>
      </w:pPr>
      <w:r>
        <w:t>• 의미 차이 | ‘생을 돕는 증상연이 된다’는 핵심 뜻은 같다.</w:t>
      </w:r>
    </w:p>
    <w:p>
      <w:pPr>
        <w:pStyle w:val="SHTKNoteDetail"/>
      </w:pPr>
      <w:r>
        <w:t>• 한국어 해설 | 저본 能 / 【乙】 삭제</w:t>
      </w:r>
    </w:p>
    <w:p>
      <w:pPr>
        <w:pStyle w:val="SHTKNoteDetail"/>
      </w:pPr>
      <w:r>
        <w:t>• 번역 영향 판정 | [번역 차이 없음]</w:t>
      </w:r>
    </w:p>
    <w:p>
      <w:pPr>
        <w:pStyle w:val="SHTKNoteDetail"/>
      </w:pPr>
      <w:r>
        <w:t>• 출처 | CBETA T41n1821, 교감 번호 0024005.</w:t>
      </w:r>
    </w:p>
    <w:p>
      <w:pPr>
        <w:pStyle w:val="SHTKSourceText"/>
        <w:keepNext/>
      </w:pPr>
      <w:r>
        <w:t xml:space="preserve">以識望根是其疎故。 不名為色。</w:t>
      </w:r>
    </w:p>
    <w:p>
      <w:pPr>
        <w:pStyle w:val="SHTKTranslationText"/>
      </w:pPr>
      <w:r>
        <w:t xml:space="preserve">식에서 근을 바라보면 소원(疎遠)한 것이므로, 색이라 이름하지 않는다.</w:t>
      </w:r>
    </w:p>
    <w:p>
      <w:pPr>
        <w:pStyle w:val="SHTKPositionMarker"/>
        <w:keepNext/>
      </w:pPr>
      <w:r>
        <w:t xml:space="preserve">[0024a18]</w:t>
      </w:r>
    </w:p>
    <w:p>
      <w:pPr>
        <w:pStyle w:val="SHTKSourceText"/>
        <w:keepNext/>
      </w:pPr>
      <w:r>
        <w:t xml:space="preserve">此影依樹至未為釋難者。 此顯有過 說一切有宗。 造色極微各別依止自四大種。 而言影．光依樹．寶生。 且非符順毘婆沙義。 彼宗。 影．光．各自依止四大種故。</w:t>
      </w:r>
    </w:p>
    <w:p>
      <w:pPr>
        <w:pStyle w:val="SHTKTranslationText"/>
      </w:pPr>
      <w:r>
        <w:t xml:space="preserve">이 그림자가 나무에 의지한다는 것은……아직 논난을 해석한 것이 아니라는 것이다. 이는 허물이 있음을 드러낸다. 설일체유부의 종에서는, 소조색의 극미가 각각 자기의 사대종에 의지한다. 그런데 그림자와 빛이 나무와 보석에 의지하여 생긴다고 말하는 것은, 우선 『바사론』의 뜻에 부합하지 않는다. 그 종에서는, 그림자와 빛도 각각 자기의 사대종에 의지하기 때문이다.</w:t>
      </w:r>
    </w:p>
    <w:p>
      <w:pPr>
        <w:pStyle w:val="SHTKSourceText"/>
        <w:keepNext/>
      </w:pPr>
      <w:r>
        <w:t xml:space="preserve">樹．寶還是助生增上緣。 義將類眼根。 義應相似。</w:t>
      </w:r>
    </w:p>
    <w:p>
      <w:pPr>
        <w:pStyle w:val="SHTKTranslationText"/>
      </w:pPr>
      <w:r>
        <w:t xml:space="preserve">나무와 보석은 도리어 생을 돕는 증상연일 뿐이다. 그 뜻을 안근의 경우에 견주어 보면, 그 뜻은 마땅히 서로 비슷해야 한다.</w:t>
      </w:r>
    </w:p>
    <w:p>
      <w:pPr>
        <w:pStyle w:val="SHTKPositionMarker"/>
        <w:keepNext/>
      </w:pPr>
      <w:r>
        <w:t xml:space="preserve">[0024a23]</w:t>
      </w:r>
    </w:p>
    <w:p>
      <w:pPr>
        <w:pStyle w:val="SHTKSourceText"/>
        <w:keepNext/>
      </w:pPr>
      <w:r>
        <w:t xml:space="preserve">設許以下縱破 假設許汝影．光依止樹．寶。 而無表色不同彼影．光依止樹．寶。 彼宗許所依大種雖滅。 而無表色常相續生不隨滅故。 是故此師未為釋難 正理救云。 此言意顯影等大種。</w:t>
      </w:r>
    </w:p>
    <w:p>
      <w:pPr>
        <w:pStyle w:val="SHTKTranslationText"/>
      </w:pPr>
      <w:r>
        <w:t xml:space="preserve">‘설령 인정한다’ 이하에서는 가정하여 논파한다. 가령 그대가 그림자와 빛이 나무와 보석에 의지한다고 인정하더라도, 무표색은 저 그림자와 빛이 나무와 보석에 의지하는 것과 같지 않다. 그 종에서는 소의인 대종이 비록 소멸하더라도, 무표색은 항상 상속하여 생기며 따라 소멸하지 않는다고 인정하기 때문이다. 그러므로 이 논사는 아직 논난을 해석한 것이 아니다. 『순정리론』은 다음과 같이 구제한다. 이 말의 뜻은 그림자 등의 대종이,</w:t>
      </w:r>
    </w:p>
    <w:p>
      <w:pPr>
        <w:pStyle w:val="SHTKSourceText"/>
        <w:keepNext/>
      </w:pPr>
      <w:r>
        <w:t xml:space="preserve">樹等大種為所依故。 所以者何。 影等大種。 生．住．變時皆隨彼故。 此影．光言。 意表總聚。 非唯顯色。 如樹寶言。</w:t>
      </w:r>
    </w:p>
    <w:p>
      <w:pPr>
        <w:pStyle w:val="SHTKTranslationText"/>
      </w:pPr>
      <w:r>
        <w:t xml:space="preserve">나무 등의 대종을 소의로 삼는다는 것을 드러낸 것이다. 그 까닭은 무엇인가? 그림자 등의 대종은, 생기고 머물고 변할 때 모두 그것을 따르기 때문이다. 여기서 ‘그림자와 빛’이라는 말은, 총체적인 무더기를 나타내려는 뜻이지, 오직 현색만을 뜻하는 것은 아니다. ‘나무와 보석’이라는 말과 같다.</w:t>
      </w:r>
    </w:p>
    <w:p>
      <w:pPr>
        <w:pStyle w:val="SHTKSourceText"/>
        <w:keepNext/>
      </w:pPr>
      <w:r>
        <w:t xml:space="preserve">是故影等顯色極微。 依止影等大種而轉。 影等大種復依樹等大種而生。 故於此中無不順過。</w:t>
      </w:r>
    </w:p>
    <w:p>
      <w:pPr>
        <w:pStyle w:val="SHTKTranslationText"/>
      </w:pPr>
      <w:r>
        <w:t xml:space="preserve">그러므로 그림자 등의 현색 극미는, 그림자 등의 대종에 의지하여 전하고, 그림자 등의 대종은 다시 나무 등의 대종에 의지하여 생긴다. 그러므로 여기에는 뜻에 맞지 않는 허물이 없다.</w:t>
      </w:r>
    </w:p>
    <w:p>
      <w:pPr>
        <w:pStyle w:val="SHTKPositionMarker"/>
        <w:keepNext/>
      </w:pPr>
      <w:r>
        <w:t xml:space="preserve">[0024b04]</w:t>
      </w:r>
    </w:p>
    <w:p>
      <w:pPr>
        <w:pStyle w:val="SHTKSourceText"/>
        <w:keepNext/>
      </w:pPr>
      <w:r>
        <w:t xml:space="preserve">正理救縱破云。</w:t>
      </w:r>
    </w:p>
    <w:p>
      <w:pPr>
        <w:pStyle w:val="SHTKTranslationText"/>
      </w:pPr>
      <w:r>
        <w:t xml:space="preserve">『순정리론』이 가정 논파를 구제하여 말한다.</w:t>
      </w:r>
    </w:p>
    <w:p>
      <w:pPr>
        <w:pStyle w:val="SHTKSourceText"/>
        <w:keepNext/>
      </w:pPr>
      <w:r>
        <w:t xml:space="preserve">此難不關毘婆[6]沙義。</w:t>
      </w:r>
    </w:p>
    <w:p>
      <w:pPr>
        <w:pStyle w:val="SHTKTranslationText"/>
      </w:pPr>
      <w:r>
        <w:t xml:space="preserve">이 논난은 『바사론』의 뜻과 관계가 없다.</w:t>
      </w:r>
    </w:p>
    <w:p>
      <w:pPr>
        <w:pStyle w:val="SHTKNoteSummary"/>
        <w:keepNext/>
      </w:pPr>
      <w:r>
        <w:t>교감 요약 | [CBETA 교감] 乙본은 沙 뒤에 師이 있음</w:t>
      </w:r>
    </w:p>
    <w:p>
      <w:pPr>
        <w:pStyle w:val="SHTKNoteDetail"/>
      </w:pPr>
      <w:r>
        <w:t>• 원교감 원문 | 沙＋（師）【乙】</w:t>
      </w:r>
    </w:p>
    <w:p>
      <w:pPr>
        <w:pStyle w:val="SHTKNoteDetail"/>
      </w:pPr>
      <w:r>
        <w:t>• 교감 번호 | 0024006</w:t>
      </w:r>
    </w:p>
    <w:p>
      <w:pPr>
        <w:pStyle w:val="SHTKNoteDetail"/>
      </w:pPr>
      <w:r>
        <w:t>• 저본 독법 | 毘婆沙義</w:t>
      </w:r>
    </w:p>
    <w:p>
      <w:pPr>
        <w:pStyle w:val="SHTKNoteDetail"/>
      </w:pPr>
      <w:r>
        <w:t>• 이문 독법 | 毘婆沙師義</w:t>
      </w:r>
    </w:p>
    <w:p>
      <w:pPr>
        <w:pStyle w:val="SHTKNoteDetail"/>
      </w:pPr>
      <w:r>
        <w:t>• 의미 차이 | 『바사』의 뜻인지 바사사의 뜻인지 귀속 표현이 달라진다.</w:t>
      </w:r>
    </w:p>
    <w:p>
      <w:pPr>
        <w:pStyle w:val="SHTKNoteDetail"/>
      </w:pPr>
      <w:r>
        <w:t>• 번역 영향 판정 | [표현 차이]</w:t>
      </w:r>
    </w:p>
    <w:p>
      <w:pPr>
        <w:pStyle w:val="SHTKNoteDetail"/>
      </w:pPr>
      <w:r>
        <w:t>• 출처 | CBETA T41n1821, 교감 번호 0024006.</w:t>
      </w:r>
    </w:p>
    <w:p>
      <w:pPr>
        <w:pStyle w:val="SHTKSourceText"/>
        <w:keepNext/>
      </w:pPr>
      <w:r>
        <w:t xml:space="preserve">能依所依許俱滅故。 無表所依大種若滅。 能依無表未甞不滅 初念無表。 可與所依大種俱滅。 第二念等無表。 云何 第二念等。</w:t>
      </w:r>
    </w:p>
    <w:p>
      <w:pPr>
        <w:pStyle w:val="SHTKTranslationText"/>
      </w:pPr>
      <w:r>
        <w:t xml:space="preserve">능의와 소의는 함께 소멸한다고 인정하기 때문이다. 무표의 소의인 대종이 소멸한다면, 능의인 무표도 소멸하지 않은 적이 없다. 첫 찰나의 무표는, 소의인 대종과 함께 소멸할 수 있다. 둘째 찰나 이후의 무표는, 어떠한가? 둘째 찰나 이후에는,</w:t>
      </w:r>
    </w:p>
    <w:p>
      <w:pPr>
        <w:pStyle w:val="SHTKSourceText"/>
        <w:keepNext/>
      </w:pPr>
      <w:r>
        <w:t xml:space="preserve">大種若無。 其無表色豈得現有 雖此位中非無大種。 而彼大種非此所依。 非生因故。</w:t>
      </w:r>
    </w:p>
    <w:p>
      <w:pPr>
        <w:pStyle w:val="SHTKTranslationText"/>
      </w:pPr>
      <w:r>
        <w:t xml:space="preserve">대종이 없다면, 그 무표색이 어찌 현재 존재할 수 있겠는가? 비록 이 지위에도 대종이 없는 것은 아니지만, 그 대종은 이 무표의 소의가 아니다. 생인(生因)이 아니기 때문이다.</w:t>
      </w:r>
    </w:p>
    <w:p>
      <w:pPr>
        <w:pStyle w:val="SHTKPositionMarker"/>
        <w:keepNext/>
      </w:pPr>
      <w:r>
        <w:t xml:space="preserve">[0024b10]</w:t>
      </w:r>
    </w:p>
    <w:p>
      <w:pPr>
        <w:pStyle w:val="SHTKSourceText"/>
        <w:keepNext/>
      </w:pPr>
      <w:r>
        <w:t xml:space="preserve">奇哉如是。 善解對法。 豈不非唯生因大種。 望所造色。 能為所依。 然更有餘四因大種。</w:t>
      </w:r>
    </w:p>
    <w:p>
      <w:pPr>
        <w:pStyle w:val="SHTKTranslationText"/>
      </w:pPr>
      <w:r>
        <w:t xml:space="preserve">기이하구나, 이와 같이, 대법(對法)을 잘 해석하는구나! 어찌 오직 생인인 대종만이, 소조색에 대하여, 능히 소의가 되는 것이 아니지 않은가? 더 나아가 나머지 네 인이 되는 대종도 있으며,</w:t>
      </w:r>
    </w:p>
    <w:p>
      <w:pPr>
        <w:pStyle w:val="SHTKSourceText"/>
        <w:keepNext/>
      </w:pPr>
      <w:r>
        <w:t xml:space="preserve">望所[7]造色許為依故</w:t>
      </w:r>
    </w:p>
    <w:p>
      <w:pPr>
        <w:pStyle w:val="SHTKTranslationText"/>
      </w:pPr>
      <w:r>
        <w:t xml:space="preserve">소조색에 대하여 소의가 된다고 인정하기 때문이다.</w:t>
      </w:r>
    </w:p>
    <w:p>
      <w:pPr>
        <w:pStyle w:val="SHTKNoteSummary"/>
        <w:keepNext/>
      </w:pPr>
      <w:r>
        <w:t>교감 요약 | [CBETA 교감] 저본 造 → 乙본 生</w:t>
      </w:r>
    </w:p>
    <w:p>
      <w:pPr>
        <w:pStyle w:val="SHTKNoteDetail"/>
      </w:pPr>
      <w:r>
        <w:t>• 원교감 원문 | 造＝生【乙】</w:t>
      </w:r>
    </w:p>
    <w:p>
      <w:pPr>
        <w:pStyle w:val="SHTKNoteDetail"/>
      </w:pPr>
      <w:r>
        <w:t>• 교감 번호 | 0024007</w:t>
      </w:r>
    </w:p>
    <w:p>
      <w:pPr>
        <w:pStyle w:val="SHTKNoteDetail"/>
      </w:pPr>
      <w:r>
        <w:t>• 저본 독법 | 所造色 → “소조색”</w:t>
      </w:r>
    </w:p>
    <w:p>
      <w:pPr>
        <w:pStyle w:val="SHTKNoteDetail"/>
      </w:pPr>
      <w:r>
        <w:t>• 이문 독법 | 所生色 → “소생색/생겨난 색”</w:t>
      </w:r>
    </w:p>
    <w:p>
      <w:pPr>
        <w:pStyle w:val="SHTKNoteDetail"/>
      </w:pPr>
      <w:r>
        <w:t>• 의미 차이 | 기술적 관계 표현이 달라진다.</w:t>
      </w:r>
    </w:p>
    <w:p>
      <w:pPr>
        <w:pStyle w:val="SHTKNoteDetail"/>
      </w:pPr>
      <w:r>
        <w:t>• 이문 기준 번역 | “소생색/생겨난 색”</w:t>
      </w:r>
    </w:p>
    <w:p>
      <w:pPr>
        <w:pStyle w:val="SHTKNoteDetail"/>
      </w:pPr>
      <w:r>
        <w:t>• 번역 영향 판정 | [의미 차이 있음]</w:t>
      </w:r>
    </w:p>
    <w:p>
      <w:pPr>
        <w:pStyle w:val="SHTKNoteDetail"/>
      </w:pPr>
      <w:r>
        <w:t>• 출처 | CBETA T41n1821, 교감 번호 0024007.</w:t>
      </w:r>
    </w:p>
    <w:p>
      <w:pPr>
        <w:pStyle w:val="SHTKSourceText"/>
        <w:keepNext/>
      </w:pPr>
      <w:r>
        <w:t xml:space="preserve">俱舍師破云。 汝言影等大種。 樹等大種為所依者。 何異影等依於樹等。 樹等望彼皆是疎依。 竝非親生。 等非能造。 汝說影等大種。</w:t>
      </w:r>
    </w:p>
    <w:p>
      <w:pPr>
        <w:pStyle w:val="SHTKTranslationText"/>
      </w:pPr>
      <w:r>
        <w:t xml:space="preserve">『구사론』의 논사가 논파하여 말한다. 그대가 ‘그림자 등의 대종이, 나무 등의 대종을 소의로 삼는다’고 말한 것은, 그림자 등이 나무 등에 의지한다고 말하는 것과 무엇이 다른가? 나무 등이 저 그림자 등에 대해서는 모두 소원한 의지일 뿐이고, 모두 친히 생겨나게 하는 것이 아니며, 모두 능조(能造)가 아니기 때문이다. 그대가 그림자 등의 대종이,</w:t>
      </w:r>
    </w:p>
    <w:p>
      <w:pPr>
        <w:pStyle w:val="SHTKSourceText"/>
        <w:keepNext/>
      </w:pPr>
      <w:r>
        <w:t xml:space="preserve">依樹等大種。 還是違宗。 故救非理 又破救縱云。</w:t>
      </w:r>
    </w:p>
    <w:p>
      <w:pPr>
        <w:pStyle w:val="SHTKTranslationText"/>
      </w:pPr>
      <w:r>
        <w:t xml:space="preserve">나무 등의 대종에 의지한다고 말한다면, 도리어 자신의 종의에 어긋난다. 그러므로 그 구제는 이치에 맞지 않는다. 또 그 가정 논파에 대한 구제를 논파한다.</w:t>
      </w:r>
    </w:p>
    <w:p>
      <w:pPr>
        <w:pStyle w:val="SHTKSourceText"/>
        <w:keepNext/>
      </w:pPr>
      <w:r>
        <w:t xml:space="preserve">汝意[8]云初念生因大種。</w:t>
      </w:r>
    </w:p>
    <w:p>
      <w:pPr>
        <w:pStyle w:val="SHTKTranslationText"/>
      </w:pPr>
      <w:r>
        <w:t xml:space="preserve">그대의 뜻은 첫 찰나의 생인인 대종이,</w:t>
      </w:r>
    </w:p>
    <w:p>
      <w:pPr>
        <w:pStyle w:val="SHTKNoteSummary"/>
        <w:keepNext/>
      </w:pPr>
      <w:r>
        <w:t>교감 요약 | [CBETA 교감] 저본 云 → 乙본 立</w:t>
      </w:r>
    </w:p>
    <w:p>
      <w:pPr>
        <w:pStyle w:val="SHTKNoteDetail"/>
      </w:pPr>
      <w:r>
        <w:t>• 원교감 원문 | 云＝立【乙】</w:t>
      </w:r>
    </w:p>
    <w:p>
      <w:pPr>
        <w:pStyle w:val="SHTKNoteDetail"/>
      </w:pPr>
      <w:r>
        <w:t>• 교감 번호 | 0024008</w:t>
      </w:r>
    </w:p>
    <w:p>
      <w:pPr>
        <w:pStyle w:val="SHTKNoteDetail"/>
      </w:pPr>
      <w:r>
        <w:t>• 의미 차이 | ‘뜻은 …라고 한다’와 ‘뜻으로 …를 세운다’의 표현 차이이다.</w:t>
      </w:r>
    </w:p>
    <w:p>
      <w:pPr>
        <w:pStyle w:val="SHTKNoteDetail"/>
      </w:pPr>
      <w:r>
        <w:t>• 한국어 해설 | 저본 意云 / 이문 意立</w:t>
      </w:r>
    </w:p>
    <w:p>
      <w:pPr>
        <w:pStyle w:val="SHTKNoteDetail"/>
      </w:pPr>
      <w:r>
        <w:t>• 번역 영향 판정 | [표현 차이]</w:t>
      </w:r>
    </w:p>
    <w:p>
      <w:pPr>
        <w:pStyle w:val="SHTKNoteDetail"/>
      </w:pPr>
      <w:r>
        <w:t>• 출처 | CBETA T41n1821, 교감 번호 0024008.</w:t>
      </w:r>
    </w:p>
    <w:p>
      <w:pPr>
        <w:pStyle w:val="SHTKSourceText"/>
        <w:keepNext/>
      </w:pPr>
      <w:r>
        <w:t xml:space="preserve">望第二念等無表。 能為所依。 第二念等四因大種。 望第二念等同時無表。 亦為所依。 故說能依．所依俱滅。 同樹等滅。 影等隨即滅。</w:t>
      </w:r>
    </w:p>
    <w:p>
      <w:pPr>
        <w:pStyle w:val="SHTKTranslationText"/>
      </w:pPr>
      <w:r>
        <w:t xml:space="preserve">둘째 찰나 이후의 무표에 대하여, 능히 소의가 되고, 둘째 찰나 이후의 네 인인 대종은, 둘째 찰나 이후의 동시 무표에 대하여, 또한 소의가 된다는 것이다. 그러므로 능의와 소의가 함께 소멸한다고 말하며, 나무 등이 소멸하면, 그림자 등이 곧 따라 소멸하는 것과 같다고 하는 것이다.</w:t>
      </w:r>
    </w:p>
    <w:p>
      <w:pPr>
        <w:pStyle w:val="SHTKSourceText"/>
        <w:keepNext/>
      </w:pPr>
      <w:r>
        <w:t xml:space="preserve">言初念大種為生因。 第二念大種為依等四因者 豈有別世兩具四大共為五因。 生一所造。 諸論皆說。 一切四大。 望所造色皆具五因。 故婆沙一百三十二云。</w:t>
      </w:r>
    </w:p>
    <w:p>
      <w:pPr>
        <w:pStyle w:val="SHTKTranslationText"/>
      </w:pPr>
      <w:r>
        <w:t xml:space="preserve">첫 찰나의 대종을 생인이라 하고, 둘째 찰나의 대종을 의인(依因) 등 네 인이라 한다면, 어찌 서로 다른 세대의 두 무리 사대가 함께 다섯 인이 되어, 하나의 소조색을 만드는 허물이 없겠는가? 여러 논서에서는 모두 말한다. 일체의 사대는, 소조색에 대하여 모두 다섯 인을 갖춘다고. 그러므로 『바사론』 제132권에서 말한다.</w:t>
      </w:r>
    </w:p>
    <w:p>
      <w:pPr>
        <w:pStyle w:val="SHTKSourceText"/>
        <w:keepNext/>
      </w:pPr>
      <w:r>
        <w:t xml:space="preserve">過去大種。 與未來所造色。 為幾緣 答因．增上。</w:t>
      </w:r>
    </w:p>
    <w:p>
      <w:pPr>
        <w:pStyle w:val="SHTKTranslationText"/>
      </w:pPr>
      <w:r>
        <w:t xml:space="preserve">과거의 대종은, 미래의 소조색에 대하여, 몇 가지 연이 되는가? 답한다. 인연과 증상연이 된다.</w:t>
      </w:r>
    </w:p>
    <w:p>
      <w:pPr>
        <w:pStyle w:val="SHTKSourceText"/>
        <w:keepNext/>
      </w:pPr>
      <w:r>
        <w:t xml:space="preserve">因者五因謂生等[9]五。</w:t>
      </w:r>
    </w:p>
    <w:p>
      <w:pPr>
        <w:pStyle w:val="SHTKTranslationText"/>
      </w:pPr>
      <w:r>
        <w:t xml:space="preserve">‘인’은 다섯 인, 곧 생인 등 다섯을 말한다.</w:t>
      </w:r>
    </w:p>
    <w:p>
      <w:pPr>
        <w:pStyle w:val="SHTKNoteSummary"/>
        <w:keepNext/>
      </w:pPr>
      <w:r>
        <w:t>교감 요약 | [CBETA 교감] 乙본은 五 뒤에 因이 있음</w:t>
      </w:r>
    </w:p>
    <w:p>
      <w:pPr>
        <w:pStyle w:val="SHTKNoteDetail"/>
      </w:pPr>
      <w:r>
        <w:t>• 원교감 원문 | 五＋（因）【乙】＊</w:t>
      </w:r>
    </w:p>
    <w:p>
      <w:pPr>
        <w:pStyle w:val="SHTKNoteDetail"/>
      </w:pPr>
      <w:r>
        <w:t>• 교감 번호 | 0024009</w:t>
      </w:r>
    </w:p>
    <w:p>
      <w:pPr>
        <w:pStyle w:val="SHTKNoteDetail"/>
      </w:pPr>
      <w:r>
        <w:t>• 의미 차이 | 모두 앞의 ‘다섯 인’을 가리킨다.</w:t>
      </w:r>
    </w:p>
    <w:p>
      <w:pPr>
        <w:pStyle w:val="SHTKNoteDetail"/>
      </w:pPr>
      <w:r>
        <w:t>• 한국어 해설 | 저본 五 / 이문 五因</w:t>
      </w:r>
    </w:p>
    <w:p>
      <w:pPr>
        <w:pStyle w:val="SHTKNoteDetail"/>
      </w:pPr>
      <w:r>
        <w:t>• 번역 영향 판정 | [번역 차이 없음]</w:t>
      </w:r>
    </w:p>
    <w:p>
      <w:pPr>
        <w:pStyle w:val="SHTKNoteDetail"/>
      </w:pPr>
      <w:r>
        <w:t>• 출처 | CBETA T41n1821, 교감 번호 0024009.</w:t>
      </w:r>
    </w:p>
    <w:p>
      <w:pPr>
        <w:pStyle w:val="SHTKSourceText"/>
        <w:keepNext/>
      </w:pPr>
      <w:r>
        <w:t xml:space="preserve">增上者如前說 又云。 過去大種。 與現在所造色為幾緣。 答因．增上。</w:t>
      </w:r>
    </w:p>
    <w:p>
      <w:pPr>
        <w:pStyle w:val="SHTKTranslationText"/>
      </w:pPr>
      <w:r>
        <w:t xml:space="preserve">‘증상’은 앞에서 말한 것과 같다. 또 말한다. 과거의 대종은, 현재의 소조색에 대하여 몇 가지 연이 되는가? 답한다. 인연과 증상연이 된다.</w:t>
      </w:r>
    </w:p>
    <w:p>
      <w:pPr>
        <w:pStyle w:val="SHTKSourceText"/>
        <w:keepNext/>
      </w:pPr>
      <w:r>
        <w:t xml:space="preserve">因者五因謂生等[＊]五。</w:t>
      </w:r>
    </w:p>
    <w:p>
      <w:pPr>
        <w:pStyle w:val="SHTKTranslationText"/>
      </w:pPr>
      <w:r>
        <w:t xml:space="preserve">‘인’은 다섯 인, 곧 생인 등 다섯을 말한다.</w:t>
      </w:r>
    </w:p>
    <w:p>
      <w:pPr>
        <w:pStyle w:val="SHTKNoteSummary"/>
        <w:keepNext/>
      </w:pPr>
      <w:r>
        <w:t>교감 요약 | [상호참조] 이 [＊]는 CBETA가 붙인 참조 표지로, 연결된 교감을 확정할 수 없다.</w:t>
      </w:r>
    </w:p>
    <w:p>
      <w:pPr>
        <w:pStyle w:val="SHTKNoteDetail"/>
      </w:pPr>
      <w:r>
        <w:t>• 연결 대상 | 원교감 0024009</w:t>
      </w:r>
    </w:p>
    <w:p>
      <w:pPr>
        <w:pStyle w:val="SHTKNoteDetail"/>
      </w:pPr>
      <w:r>
        <w:t>• 한국어 해설 | 저본 五 / 이문 五因</w:t>
      </w:r>
    </w:p>
    <w:p>
      <w:pPr>
        <w:pStyle w:val="SHTKNoteDetail"/>
      </w:pPr>
      <w:r>
        <w:t>• 번역 영향 판정 | [번역 차이 없음]</w:t>
      </w:r>
    </w:p>
    <w:p>
      <w:pPr>
        <w:pStyle w:val="SHTKNoteDetail"/>
      </w:pPr>
      <w:r>
        <w:t>• 출처 | CBETA T41n1821, 교감 번호 0024009.</w:t>
      </w:r>
    </w:p>
    <w:p>
      <w:pPr>
        <w:pStyle w:val="SHTKSourceText"/>
        <w:keepNext/>
      </w:pPr>
      <w:r>
        <w:t xml:space="preserve">增上者如前說 又云。 現在大種。 與未來所造色為幾緣。 答因．增上。 因者五因謂生等五。 增上者如前說 准彼論文。</w:t>
      </w:r>
    </w:p>
    <w:p>
      <w:pPr>
        <w:pStyle w:val="SHTKTranslationText"/>
      </w:pPr>
      <w:r>
        <w:t xml:space="preserve">‘증상’은 앞에서 말한 것과 같다. 또 말한다. 현재의 대종은, 미래의 소조색에 대하여 몇 가지 연이 되는가? 답한다. 인연과 증상연이 된다. ‘인’은 다섯 인, 곧 생인 등 다섯을 말한다. ‘증상’은 앞에서 말한 것과 같다. 저 논문의 글에 준한다면,</w:t>
      </w:r>
    </w:p>
    <w:p>
      <w:pPr>
        <w:pStyle w:val="SHTKSourceText"/>
        <w:keepNext/>
      </w:pPr>
      <w:r>
        <w:t xml:space="preserve">初念大種。 望第二念所造色具五因。 云何乃言但作生因 若轉救言初念大種為生因者。 即五因皆名生因。 以親能生造色故。 第二念四因大種。 名依等四因</w:t>
      </w:r>
    </w:p>
    <w:p>
      <w:pPr>
        <w:pStyle w:val="SHTKTranslationText"/>
      </w:pPr>
      <w:r>
        <w:t xml:space="preserve">첫 찰나의 대종은, 둘째 찰나의 소조색에 대하여 다섯 인을 갖춘다. 그런데 어찌 ‘다만 생인만 된다’고 말하는가? 만약 다시 구제하여 ‘첫 찰나의 대종이 생인이라는 것은, 곧 다섯 인을 모두 생인이라고 이름한 것이다. 친히 소조색을 생겨나게 할 수 있기 때문이다. 둘째 찰나의 네 인인 대종은, 의인 등 네 인이라 이름한다’고 한다면,</w:t>
      </w:r>
    </w:p>
    <w:p>
      <w:pPr>
        <w:pStyle w:val="SHTKSourceText"/>
        <w:keepNext/>
      </w:pPr>
      <w:r>
        <w:t xml:space="preserve">雖初念大種得具五因。 第二念大種即闕生因。</w:t>
      </w:r>
    </w:p>
    <w:p>
      <w:pPr>
        <w:pStyle w:val="SHTKTranslationText"/>
      </w:pPr>
      <w:r>
        <w:t xml:space="preserve">비록 첫 찰나의 대종이 다섯 인을 갖출 수 있다 하더라도, 둘째 찰나의 대종은 곧 생인이 빠지게 된다.</w:t>
      </w:r>
    </w:p>
    <w:p>
      <w:pPr>
        <w:pStyle w:val="SHTKSourceText"/>
        <w:keepNext/>
      </w:pPr>
      <w:r>
        <w:t xml:space="preserve">還有別世兩具四[10]大共造色過。</w:t>
      </w:r>
    </w:p>
    <w:p>
      <w:pPr>
        <w:pStyle w:val="SHTKTranslationText"/>
      </w:pPr>
      <w:r>
        <w:t xml:space="preserve">그렇다면 여전히 서로 다른 세대의 두 무리 사대가 함께 색을 만드는 허물이 있다.</w:t>
      </w:r>
    </w:p>
    <w:p>
      <w:pPr>
        <w:pStyle w:val="SHTKNoteSummary"/>
        <w:keepNext/>
      </w:pPr>
      <w:r>
        <w:t>교감 요약 | [CBETA 교감] 乙본에는 大 없음</w:t>
      </w:r>
    </w:p>
    <w:p>
      <w:pPr>
        <w:pStyle w:val="SHTKNoteDetail"/>
      </w:pPr>
      <w:r>
        <w:t>• 원교감 원문 | 〔大〕－【乙】</w:t>
      </w:r>
    </w:p>
    <w:p>
      <w:pPr>
        <w:pStyle w:val="SHTKNoteDetail"/>
      </w:pPr>
      <w:r>
        <w:t>• 교감 번호 | 0024010</w:t>
      </w:r>
    </w:p>
    <w:p>
      <w:pPr>
        <w:pStyle w:val="SHTKNoteDetail"/>
      </w:pPr>
      <w:r>
        <w:t>• 의미 차이 | 문맥상 모두 네 대종을 가리켜 실질 차이는 크지 않다.</w:t>
      </w:r>
    </w:p>
    <w:p>
      <w:pPr>
        <w:pStyle w:val="SHTKNoteDetail"/>
      </w:pPr>
      <w:r>
        <w:t>• 이문 기준 번역 | 이문은 저본의 大에 해당하는 말 없이 읽는다.</w:t>
      </w:r>
    </w:p>
    <w:p>
      <w:pPr>
        <w:pStyle w:val="SHTKNoteDetail"/>
      </w:pPr>
      <w:r>
        <w:t>• 한국어 해설 | 저본 四大 / 이문 四</w:t>
      </w:r>
    </w:p>
    <w:p>
      <w:pPr>
        <w:pStyle w:val="SHTKNoteDetail"/>
      </w:pPr>
      <w:r>
        <w:t>• 번역 영향 판정 | [의미 차이 경미]</w:t>
      </w:r>
    </w:p>
    <w:p>
      <w:pPr>
        <w:pStyle w:val="SHTKNoteDetail"/>
      </w:pPr>
      <w:r>
        <w:t>• 출처 | CBETA T41n1821, 교감 번호 0024010.</w:t>
      </w:r>
    </w:p>
    <w:p>
      <w:pPr>
        <w:pStyle w:val="SHTKSourceText"/>
        <w:keepNext/>
      </w:pPr>
      <w:r>
        <w:t xml:space="preserve">若轉救言第二四念因大種者。 非是依等四因。 即四大種各為一因名為四因。 總是依因。 故諸論說初念大種。 能為生因。 現身大種能為依因 若作此救。</w:t>
      </w:r>
    </w:p>
    <w:p>
      <w:pPr>
        <w:pStyle w:val="SHTKTranslationText"/>
      </w:pPr>
      <w:r>
        <w:t xml:space="preserve">만약 다시 구제하여 ‘둘째 찰나의 네 인인 대종이라는 것은, 의인 등 네 인을 말하는 것이 아니라, 곧 네 대종이 각각 하나의 인이 되어 네 인이라 이름한 것이다. 전체적으로는 의인이다. 그러므로 여러 논서에서 첫 찰나의 대종은, 능히 생인이 되고, 현재 몸의 대종은 능히 의인이 된다고 말한다’고 한다면, 이와 같이 구제할 경우,</w:t>
      </w:r>
    </w:p>
    <w:p>
      <w:pPr>
        <w:pStyle w:val="SHTKSourceText"/>
        <w:keepNext/>
      </w:pPr>
      <w:r>
        <w:t xml:space="preserve">雖無闕因之過。</w:t>
      </w:r>
    </w:p>
    <w:p>
      <w:pPr>
        <w:pStyle w:val="SHTKTranslationText"/>
      </w:pPr>
      <w:r>
        <w:t xml:space="preserve">비록 인이 빠지는 허물은 없지만,</w:t>
      </w:r>
    </w:p>
    <w:p>
      <w:pPr>
        <w:pStyle w:val="SHTKSourceText"/>
        <w:keepNext/>
      </w:pPr>
      <w:r>
        <w:t xml:space="preserve">既言第二念大種為所依[＊]為別起大種。</w:t>
      </w:r>
    </w:p>
    <w:p>
      <w:pPr>
        <w:pStyle w:val="SHTKTranslationText"/>
      </w:pPr>
      <w:r>
        <w:t xml:space="preserve">이미 둘째 찰나의 대종을 소의라고 말했으니,</w:t>
      </w:r>
    </w:p>
    <w:p>
      <w:pPr>
        <w:pStyle w:val="SHTKNoteSummary"/>
        <w:keepNext/>
      </w:pPr>
      <w:r>
        <w:t>교감 요약 | [상호참조] 乙본에는 為 없음</w:t>
      </w:r>
    </w:p>
    <w:p>
      <w:pPr>
        <w:pStyle w:val="SHTKNoteDetail"/>
      </w:pPr>
      <w:r>
        <w:t>• 연결 대상 | 원교감 0018009</w:t>
      </w:r>
    </w:p>
    <w:p>
      <w:pPr>
        <w:pStyle w:val="SHTKNoteDetail"/>
      </w:pPr>
      <w:r>
        <w:t>• 원교감 원문 | 〔為〕－【乙】＊</w:t>
      </w:r>
    </w:p>
    <w:p>
      <w:pPr>
        <w:pStyle w:val="SHTKNoteDetail"/>
      </w:pPr>
      <w:r>
        <w:t>• 의미 차이 | “소의가 별도로 일어난 대종인가”라는 질문의 뜻은 유지된다.</w:t>
      </w:r>
    </w:p>
    <w:p>
      <w:pPr>
        <w:pStyle w:val="SHTKNoteDetail"/>
      </w:pPr>
      <w:r>
        <w:t>• 한국어 해설 | 저본 為 / 【乙】 삭제</w:t>
      </w:r>
    </w:p>
    <w:p>
      <w:pPr>
        <w:pStyle w:val="SHTKNoteDetail"/>
      </w:pPr>
      <w:r>
        <w:t>• 번역 영향 판정 | [표현 차이]</w:t>
      </w:r>
    </w:p>
    <w:p>
      <w:pPr>
        <w:pStyle w:val="SHTKNoteDetail"/>
      </w:pPr>
      <w:r>
        <w:t>• 출처 | CBETA T41n1821, 교감 번호 0018009.</w:t>
      </w:r>
    </w:p>
    <w:p>
      <w:pPr>
        <w:pStyle w:val="SHTKSourceText"/>
        <w:keepNext/>
      </w:pPr>
      <w:r>
        <w:t xml:space="preserve">為即造身根等大種。 為是親所依。 為是疎依。 若言即是身根等大種。 望無表色但為疎依者。 我亦許此同時疎依。 非親所依。 無表不由同時依力而得色名。</w:t>
      </w:r>
    </w:p>
    <w:p>
      <w:pPr>
        <w:pStyle w:val="SHTKTranslationText"/>
      </w:pPr>
      <w:r>
        <w:t xml:space="preserve">별도로 일어난 대종인가, 아니면 곧 신근 등을 만드는 대종인가? 친근한 소의인가, 소원한 의지인가? 만약 곧 신근 등을 만드는 대종이며, 무표색에 대해서는 다만 소원한 의지일 뿐이라고 말한다면, 나 또한 이 동시의 소원한 의지를 인정한다. 다만 친근한 소의라고는 인정하지 않는다. 무표는 동시의 의지 힘으로 말미암아 색이라는 이름을 얻는 것이 아니다.</w:t>
      </w:r>
    </w:p>
    <w:p>
      <w:pPr>
        <w:pStyle w:val="SHTKSourceText"/>
        <w:keepNext/>
      </w:pPr>
      <w:r>
        <w:t xml:space="preserve">但由初念所依力故。 而得色名。 由此理故。 初念大種為親所依。 可得同彼影．光二種。 親依樹．寶故。</w:t>
      </w:r>
    </w:p>
    <w:p>
      <w:pPr>
        <w:pStyle w:val="SHTKTranslationText"/>
      </w:pPr>
      <w:r>
        <w:t xml:space="preserve">다만 첫 찰나의 소의 힘으로 말미암아, 색이라는 이름을 얻는다. 이 이치 때문에, 첫 찰나의 대종을 친근한 소의라 할 수 있고, 저 그림자와 빛 두 가지가, 나무와 보석에 친히 의지하는 것과 같다고 할 수 있다.</w:t>
      </w:r>
    </w:p>
    <w:p>
      <w:pPr>
        <w:pStyle w:val="SHTKSourceText"/>
        <w:keepNext/>
      </w:pPr>
      <w:r>
        <w:t xml:space="preserve">[11]我約此說所依滅無表不滅。</w:t>
      </w:r>
    </w:p>
    <w:p>
      <w:pPr>
        <w:pStyle w:val="SHTKTranslationText"/>
      </w:pPr>
      <w:r>
        <w:t xml:space="preserve">나는 이것에 근거하여 ‘소의가 소멸해도 무표는 소멸하지 않는다’고 말한 것이다.</w:t>
      </w:r>
    </w:p>
    <w:p>
      <w:pPr>
        <w:pStyle w:val="SHTKNoteSummary"/>
        <w:keepNext/>
      </w:pPr>
      <w:r>
        <w:t>교감 요약 | [CBETA 교감] 저본 我 → 甲·乙본 或</w:t>
      </w:r>
    </w:p>
    <w:p>
      <w:pPr>
        <w:pStyle w:val="SHTKNoteDetail"/>
      </w:pPr>
      <w:r>
        <w:t>• 원교감 원문 | 我＝或【甲】【乙】</w:t>
      </w:r>
    </w:p>
    <w:p>
      <w:pPr>
        <w:pStyle w:val="SHTKNoteDetail"/>
      </w:pPr>
      <w:r>
        <w:t>• 교감 번호 | 0024011</w:t>
      </w:r>
    </w:p>
    <w:p>
      <w:pPr>
        <w:pStyle w:val="SHTKNoteDetail"/>
      </w:pPr>
      <w:r>
        <w:t>• 저본 독법 | 我約此說 → “나는 이에 근거해 말한다”</w:t>
      </w:r>
    </w:p>
    <w:p>
      <w:pPr>
        <w:pStyle w:val="SHTKNoteDetail"/>
      </w:pPr>
      <w:r>
        <w:t>• 이문 독법 | 或約此說 → “혹은 이에 근거해 말한다”</w:t>
      </w:r>
    </w:p>
    <w:p>
      <w:pPr>
        <w:pStyle w:val="SHTKNoteDetail"/>
      </w:pPr>
      <w:r>
        <w:t>• 의미 차이 | 직접 화자 진술에서 별도 해석을 제시하는 구조로 달라진다.</w:t>
      </w:r>
    </w:p>
    <w:p>
      <w:pPr>
        <w:pStyle w:val="SHTKNoteDetail"/>
      </w:pPr>
      <w:r>
        <w:t>• 번역 영향 판정 | [문장 구조 변화]</w:t>
      </w:r>
    </w:p>
    <w:p>
      <w:pPr>
        <w:pStyle w:val="SHTKNoteDetail"/>
      </w:pPr>
      <w:r>
        <w:t>• 출처 | CBETA T41n1821, 교감 번호 0024011.</w:t>
      </w:r>
    </w:p>
    <w:p>
      <w:pPr>
        <w:pStyle w:val="SHTKSourceText"/>
        <w:keepNext/>
      </w:pPr>
      <w:r>
        <w:t xml:space="preserve">不可說彼疎依。 為所依。 但應言依。 彼說所依言中有過 若言無表。 亦望同時疎依得名色者。 眼等五根。 望眼等識亦是疎依。</w:t>
      </w:r>
    </w:p>
    <w:p>
      <w:pPr>
        <w:pStyle w:val="SHTKTranslationText"/>
      </w:pPr>
      <w:r>
        <w:t xml:space="preserve">저 소원한 의지를, ‘소의’라고 말해서는 안 된다. 다만 ‘의지’라고 해야 한다. 그들이 ‘소의’라고 말한 데에는 허물이 있다. 만약 무표가, 동시의 소원한 의지에 대해서도 색이라는 이름을 얻는다고 말한다면, 안근 등 오근도, 안식 등 오식에 대하여 또한 소원한 의지이므로,</w:t>
      </w:r>
    </w:p>
    <w:p>
      <w:pPr>
        <w:pStyle w:val="SHTKSourceText"/>
        <w:keepNext/>
      </w:pPr>
      <w:r>
        <w:t xml:space="preserve">應眼識等亦名為色。 又由彼力得名色者。 應是能造。 若是能造。 還應具有生等五因。 故為非理。</w:t>
      </w:r>
    </w:p>
    <w:p>
      <w:pPr>
        <w:pStyle w:val="SHTKTranslationText"/>
      </w:pPr>
      <w:r>
        <w:t xml:space="preserve">마땅히 안식 등도 색이라 이름해야 할 것이다. 또 그 힘으로 말미암아 색이라는 이름을 얻는다고 한다면, 마땅히 그것은 능조가 되어야 한다. 만약 능조라면, 또한 마땅히 생인 등 다섯 인을 갖추어야 한다. 그러므로 이치에 맞지 않는다.</w:t>
      </w:r>
    </w:p>
    <w:p>
      <w:pPr>
        <w:pStyle w:val="SHTKPositionMarker"/>
        <w:keepNext/>
      </w:pPr>
      <w:r>
        <w:t xml:space="preserve">[0024c24]</w:t>
      </w:r>
    </w:p>
    <w:p>
      <w:pPr>
        <w:pStyle w:val="SHTKSourceText"/>
        <w:keepNext/>
      </w:pPr>
      <w:r>
        <w:t xml:space="preserve">復有別釋至理得成就者。 論主第二釋通外難 五識二依。 或有變礙。 或無變礙。</w:t>
      </w:r>
    </w:p>
    <w:p>
      <w:pPr>
        <w:pStyle w:val="SHTKTranslationText"/>
      </w:pPr>
      <w:r>
        <w:t xml:space="preserve">또 별도의 해석이 있어……이치가 성립한다는 것이다. 논주가 두 번째 해석으로 외부의 논난을 통석한다. 오식에는 두 가지 소의가 있다. 어떤 소의는 변애가 있고, 어떤 소의는 변애가 없다.</w:t>
      </w:r>
    </w:p>
    <w:p>
      <w:pPr>
        <w:pStyle w:val="SHTKSourceText"/>
        <w:keepNext/>
      </w:pPr>
      <w:r>
        <w:t xml:space="preserve">以不定故不名[12]色。</w:t>
      </w:r>
    </w:p>
    <w:p>
      <w:pPr>
        <w:pStyle w:val="SHTKTranslationText"/>
      </w:pPr>
      <w:r>
        <w:t xml:space="preserve">일정하지 않기 때문에 색이라 이름하지 않는다.</w:t>
      </w:r>
    </w:p>
    <w:p>
      <w:pPr>
        <w:pStyle w:val="SHTKNoteSummary"/>
        <w:keepNext/>
      </w:pPr>
      <w:r>
        <w:t>교감 요약 | [CBETA 교감] 甲·乙본은 色 앞에 為이 있음</w:t>
      </w:r>
    </w:p>
    <w:p>
      <w:pPr>
        <w:pStyle w:val="SHTKNoteDetail"/>
      </w:pPr>
      <w:r>
        <w:t>• 원교감 원문 | （為）＋色【甲】【乙】</w:t>
      </w:r>
    </w:p>
    <w:p>
      <w:pPr>
        <w:pStyle w:val="SHTKNoteDetail"/>
      </w:pPr>
      <w:r>
        <w:t>• 교감 번호 | 0024012</w:t>
      </w:r>
    </w:p>
    <w:p>
      <w:pPr>
        <w:pStyle w:val="SHTKNoteDetail"/>
      </w:pPr>
      <w:r>
        <w:t>• 의미 차이 | 모두 “색이라 이름한다”는 뜻이다.</w:t>
      </w:r>
    </w:p>
    <w:p>
      <w:pPr>
        <w:pStyle w:val="SHTKNoteDetail"/>
      </w:pPr>
      <w:r>
        <w:t>• 한국어 해설 | 저본 名色 / 이문 名為色</w:t>
      </w:r>
    </w:p>
    <w:p>
      <w:pPr>
        <w:pStyle w:val="SHTKNoteDetail"/>
      </w:pPr>
      <w:r>
        <w:t>• 번역 영향 판정 | [번역 차이 없음]</w:t>
      </w:r>
    </w:p>
    <w:p>
      <w:pPr>
        <w:pStyle w:val="SHTKNoteDetail"/>
      </w:pPr>
      <w:r>
        <w:t>• 출처 | CBETA T41n1821, 교감 번호 0024012.</w:t>
      </w:r>
    </w:p>
    <w:p>
      <w:pPr>
        <w:pStyle w:val="SHTKSourceText"/>
        <w:keepNext/>
      </w:pPr>
      <w:r>
        <w:t xml:space="preserve">無表一依。 唯有變礙。 以決定故說名為色。 前難不齊。 變礙名色得理成就。</w:t>
      </w:r>
    </w:p>
    <w:p>
      <w:pPr>
        <w:pStyle w:val="SHTKTranslationText"/>
      </w:pPr>
      <w:r>
        <w:t xml:space="preserve">무표에는 하나의 소의만 있고, 오직 변애만 있다. 결정되어 있기 때문에 색이라고 말한다. 앞의 논난과는 같지 않다. 그러므로 변애를 색이라 이름하는 이치가 성립한다.</w:t>
      </w:r>
    </w:p>
    <w:p>
      <w:pPr>
        <w:pStyle w:val="SHTKPositionMarker"/>
        <w:keepNext/>
      </w:pPr>
      <w:r>
        <w:t xml:space="preserve">[0025a01]</w:t>
      </w:r>
    </w:p>
    <w:p>
      <w:pPr>
        <w:pStyle w:val="SHTKSourceText"/>
        <w:keepNext/>
      </w:pPr>
      <w:r>
        <w:t xml:space="preserve">頌曰至身[1]界觸界者。</w:t>
      </w:r>
    </w:p>
    <w:p>
      <w:pPr>
        <w:pStyle w:val="SHTKTranslationText"/>
      </w:pPr>
      <w:r>
        <w:t xml:space="preserve">게송에서 말한 ‘…몸의 [1]계와 촉계에 이르기까지’라는 것이다.</w:t>
      </w:r>
    </w:p>
    <w:p>
      <w:pPr>
        <w:pStyle w:val="SHTKNoteSummary"/>
        <w:keepNext/>
      </w:pPr>
      <w:r>
        <w:t>교감 요약 | [CBETA 교감] 저본 【大】의 界에 대해 【乙】 [삭제] 이문이 있다.</w:t>
      </w:r>
    </w:p>
    <w:p>
      <w:pPr>
        <w:pStyle w:val="SHTKNoteDetail"/>
      </w:pPr>
      <w:r>
        <w:t>• 원교감 원문 | 〔界〕－【乙】＊</w:t>
      </w:r>
    </w:p>
    <w:p>
      <w:pPr>
        <w:pStyle w:val="SHTKNoteDetail"/>
      </w:pPr>
      <w:r>
        <w:t>• 교감 번호 | 0025001</w:t>
      </w:r>
    </w:p>
    <w:p>
      <w:pPr>
        <w:pStyle w:val="SHTKNoteDetail"/>
      </w:pPr>
      <w:r>
        <w:t>• 판본 정보 | 저본 【大】; 이문 【乙】</w:t>
      </w:r>
    </w:p>
    <w:p>
      <w:pPr>
        <w:pStyle w:val="SHTKNoteDetail"/>
      </w:pPr>
      <w:r>
        <w:t>• 저본 독법 | 界</w:t>
      </w:r>
    </w:p>
    <w:p>
      <w:pPr>
        <w:pStyle w:val="SHTKNoteDetail"/>
      </w:pPr>
      <w:r>
        <w:t>• 저본 적용 구절 | 頌曰至身界觸界者。</w:t>
      </w:r>
    </w:p>
    <w:p>
      <w:pPr>
        <w:pStyle w:val="SHTKNoteDetail"/>
      </w:pPr>
      <w:r>
        <w:t>• 저본 기준 한국어 번역 | 게송에서 말한 ‘…몸의 [1]계와 촉계에 이르기까지’라는 것이다.</w:t>
      </w:r>
    </w:p>
    <w:p>
      <w:pPr>
        <w:pStyle w:val="SHTKNoteDetail"/>
      </w:pPr>
      <w:r>
        <w:t>• 이문 독법 | 【乙】</w:t>
      </w:r>
    </w:p>
    <w:p>
      <w:pPr>
        <w:pStyle w:val="SHTKNoteDetail"/>
      </w:pPr>
      <w:r>
        <w:t>• 이문 적용 구절 | 界 → [삭제]</w:t>
      </w:r>
    </w:p>
    <w:p>
      <w:pPr>
        <w:pStyle w:val="SHTKNoteDetail"/>
      </w:pPr>
      <w:r>
        <w:t>• 이문 기준 한국어 번역 | ‘몸·촉계’처럼 읽혀 인용 범위의 구조가 달라질 수 있다.</w:t>
      </w:r>
    </w:p>
    <w:p>
      <w:pPr>
        <w:pStyle w:val="SHTKNoteDetail"/>
      </w:pPr>
      <w:r>
        <w:t>• 의미 차이 | 界가 빠져 인용구의 분절이 달라진다.</w:t>
      </w:r>
    </w:p>
    <w:p>
      <w:pPr>
        <w:pStyle w:val="SHTKNoteDetail"/>
      </w:pPr>
      <w:r>
        <w:t>• 이문 기준 번역 | 이문은 저본의 界에 해당하는 말 없이 읽는다.</w:t>
      </w:r>
    </w:p>
    <w:p>
      <w:pPr>
        <w:pStyle w:val="SHTKNoteDetail"/>
      </w:pPr>
      <w:r>
        <w:t>• 번역 영향 판정 | [문장 구조 변화]</w:t>
      </w:r>
    </w:p>
    <w:p>
      <w:pPr>
        <w:pStyle w:val="SHTKNoteDetail"/>
      </w:pPr>
      <w:r>
        <w:t>• 출처 | CBETA T41n1821, 교감 번호 0025001.</w:t>
      </w:r>
    </w:p>
    <w:p>
      <w:pPr>
        <w:pStyle w:val="SHTKSourceText"/>
        <w:keepNext/>
      </w:pPr>
      <w:r>
        <w:t xml:space="preserve">此下大文第二立處界 言此中。 是簡持義。 或起論端義。 此前所說十一種色蘊中。 毘婆沙師許即根．境為十處界。 然經部師處假．界實。 不可即以處為界體。</w:t>
      </w:r>
    </w:p>
    <w:p>
      <w:pPr>
        <w:pStyle w:val="SHTKTranslationText"/>
      </w:pPr>
      <w:r>
        <w:t xml:space="preserve">이 아래 큰 문단의 둘째에서는 처(處)와 계(界)를 세운다. ‘여기에서’라고 한 것은, 지닌다는 뜻을 가려 취한 것이다. 혹은 논의를 일으키는 뜻이다. 앞에서 말한 열한 종류의 색온 가운데, 비바사사(毘婆沙師)는 곧 근(根)과 경(境)을 열 처와 열 계로 인정한다. 그러나 경부사는 처는 가(假)이고 계는 실(實)이라고 한다. 따라서 곧 처를 계의 자체로 삼을 수 없다.</w:t>
      </w:r>
    </w:p>
    <w:p>
      <w:pPr>
        <w:pStyle w:val="SHTKSourceText"/>
        <w:keepNext/>
      </w:pPr>
      <w:r>
        <w:t xml:space="preserve">於彼有違。 故言許即表非共信。</w:t>
      </w:r>
    </w:p>
    <w:p>
      <w:pPr>
        <w:pStyle w:val="SHTKTranslationText"/>
      </w:pPr>
      <w:r>
        <w:t xml:space="preserve">저 설과 어긋남이 있다. 그러므로 ‘허용한다[許]’라고 하여 함께 믿는 바가 아님을 나타낸 것이다.</w:t>
      </w:r>
    </w:p>
    <w:p>
      <w:pPr>
        <w:pStyle w:val="SHTKPositionMarker"/>
        <w:keepNext/>
      </w:pPr>
      <w:r>
        <w:t xml:space="preserve">[0025a06]</w:t>
      </w:r>
    </w:p>
    <w:p>
      <w:pPr>
        <w:pStyle w:val="SHTKSourceText"/>
        <w:keepNext/>
      </w:pPr>
      <w:r>
        <w:t xml:space="preserve">已說色蘊至三蘊處界者。 此下大文第二明三蘊。 結前問起。</w:t>
      </w:r>
    </w:p>
    <w:p>
      <w:pPr>
        <w:pStyle w:val="SHTKTranslationText"/>
      </w:pPr>
      <w:r>
        <w:t xml:space="preserve">‘이미 색온을 설하였다…세 온과 처·계에 이르기까지’라는 것이다. 이 아래 큰 문단의 둘째에서는 세 온을 밝힌다. 앞을 맺고 물음을 일으킨다.</w:t>
      </w:r>
    </w:p>
    <w:p>
      <w:pPr>
        <w:pStyle w:val="SHTKPositionMarker"/>
        <w:keepNext/>
      </w:pPr>
      <w:r>
        <w:t xml:space="preserve">[0025a07]</w:t>
      </w:r>
    </w:p>
    <w:p>
      <w:pPr>
        <w:pStyle w:val="SHTKSourceText"/>
        <w:keepNext/>
      </w:pPr>
      <w:r>
        <w:t xml:space="preserve">頌曰至名法處法界者。 就明三蘊中。 前三句正明三蘊。 後三句立處界。</w:t>
      </w:r>
    </w:p>
    <w:p>
      <w:pPr>
        <w:pStyle w:val="SHTKTranslationText"/>
      </w:pPr>
      <w:r>
        <w:t xml:space="preserve">게송에서 말한 ‘…법처·법계라고 이름한다’에 이르기까지이다. 세 온을 밝히는 가운데, 앞의 세 구는 바로 세 온을 밝히고, 뒤의 세 구는 처와 계를 세운다.</w:t>
      </w:r>
    </w:p>
    <w:p>
      <w:pPr>
        <w:pStyle w:val="SHTKPositionMarker"/>
        <w:keepNext/>
      </w:pPr>
      <w:r>
        <w:t xml:space="preserve">[0025a09]</w:t>
      </w:r>
    </w:p>
    <w:p>
      <w:pPr>
        <w:pStyle w:val="SHTKSourceText"/>
        <w:keepNext/>
      </w:pPr>
      <w:r>
        <w:t xml:space="preserve">論曰至[2]所生受者。</w:t>
      </w:r>
    </w:p>
    <w:p>
      <w:pPr>
        <w:pStyle w:val="SHTKTranslationText"/>
      </w:pPr>
      <w:r>
        <w:t xml:space="preserve">논하여 말한 ‘…[2]생겨난 수(受)에 이르기까지’라는 것이다.</w:t>
      </w:r>
    </w:p>
    <w:p>
      <w:pPr>
        <w:pStyle w:val="SHTKNoteSummary"/>
        <w:keepNext/>
      </w:pPr>
      <w:r>
        <w:t>교감 요약 | [CBETA 교감] 저본 【大】의 所에 대해 【乙】 觸所 이문이 있다.</w:t>
      </w:r>
    </w:p>
    <w:p>
      <w:pPr>
        <w:pStyle w:val="SHTKNoteDetail"/>
      </w:pPr>
      <w:r>
        <w:t>• 원교감 원문 | （觸）＋所【乙】</w:t>
      </w:r>
    </w:p>
    <w:p>
      <w:pPr>
        <w:pStyle w:val="SHTKNoteDetail"/>
      </w:pPr>
      <w:r>
        <w:t>• 교감 번호 | 0025002</w:t>
      </w:r>
    </w:p>
    <w:p>
      <w:pPr>
        <w:pStyle w:val="SHTKNoteDetail"/>
      </w:pPr>
      <w:r>
        <w:t>• 판본 정보 | 저본 【大】; 이문 【乙】</w:t>
      </w:r>
    </w:p>
    <w:p>
      <w:pPr>
        <w:pStyle w:val="SHTKNoteDetail"/>
      </w:pPr>
      <w:r>
        <w:t>• 저본 독법 | 所</w:t>
      </w:r>
    </w:p>
    <w:p>
      <w:pPr>
        <w:pStyle w:val="SHTKNoteDetail"/>
      </w:pPr>
      <w:r>
        <w:t>• 저본 적용 구절 | 論曰至所生受者。</w:t>
      </w:r>
    </w:p>
    <w:p>
      <w:pPr>
        <w:pStyle w:val="SHTKNoteDetail"/>
      </w:pPr>
      <w:r>
        <w:t>• 저본 기준 한국어 번역 | 논하여 말한 ‘…[2]생겨난 수(受)에 이르기까지’라는 것이다.</w:t>
      </w:r>
    </w:p>
    <w:p>
      <w:pPr>
        <w:pStyle w:val="SHTKNoteDetail"/>
      </w:pPr>
      <w:r>
        <w:t>• 이문 독법 | 【乙】 觸所</w:t>
      </w:r>
    </w:p>
    <w:p>
      <w:pPr>
        <w:pStyle w:val="SHTKNoteDetail"/>
      </w:pPr>
      <w:r>
        <w:t>• 이문 적용 구절 | 所 → 觸所</w:t>
      </w:r>
    </w:p>
    <w:p>
      <w:pPr>
        <w:pStyle w:val="SHTKNoteDetail"/>
      </w:pPr>
      <w:r>
        <w:t>• 이문 기준 한국어 번역 | “촉에서 생겨난 수”</w:t>
      </w:r>
    </w:p>
    <w:p>
      <w:pPr>
        <w:pStyle w:val="SHTKNoteDetail"/>
      </w:pPr>
      <w:r>
        <w:t>• 의미 차이 | 觸이 추가되어 수의 발생 인을 명시한다.</w:t>
      </w:r>
    </w:p>
    <w:p>
      <w:pPr>
        <w:pStyle w:val="SHTKNoteDetail"/>
      </w:pPr>
      <w:r>
        <w:t>• 이문 기준 번역 | “촉에서 생겨난 수”</w:t>
      </w:r>
    </w:p>
    <w:p>
      <w:pPr>
        <w:pStyle w:val="SHTKNoteDetail"/>
      </w:pPr>
      <w:r>
        <w:t>• 번역 영향 판정 | [의미 차이 있음]</w:t>
      </w:r>
    </w:p>
    <w:p>
      <w:pPr>
        <w:pStyle w:val="SHTKNoteDetail"/>
      </w:pPr>
      <w:r>
        <w:t>• 출처 | CBETA T41n1821, 교감 번호 0025002.</w:t>
      </w:r>
    </w:p>
    <w:p>
      <w:pPr>
        <w:pStyle w:val="SHTKSourceText"/>
        <w:keepNext/>
      </w:pPr>
      <w:r>
        <w:t xml:space="preserve">此別釋受。</w:t>
      </w:r>
    </w:p>
    <w:p>
      <w:pPr>
        <w:pStyle w:val="SHTKTranslationText"/>
      </w:pPr>
      <w:r>
        <w:t xml:space="preserve">이는 수를 따로 해석한다.</w:t>
      </w:r>
    </w:p>
    <w:p>
      <w:pPr>
        <w:pStyle w:val="SHTKSourceText"/>
        <w:keepNext/>
      </w:pPr>
      <w:r>
        <w:t xml:space="preserve">謂[＊]能領納隨順觸境。</w:t>
      </w:r>
    </w:p>
    <w:p>
      <w:pPr>
        <w:pStyle w:val="SHTKTranslationText"/>
      </w:pPr>
      <w:r>
        <w:t xml:space="preserve">곧 [＊]능히 따르는 촉의 경계를 영납하는 것이,</w:t>
      </w:r>
    </w:p>
    <w:p>
      <w:pPr>
        <w:pStyle w:val="SHTKNoteSummary"/>
        <w:keepNext/>
      </w:pPr>
      <w:r>
        <w:t>교감 요약 | [상호참조] 乙본에는 能 없음</w:t>
      </w:r>
    </w:p>
    <w:p>
      <w:pPr>
        <w:pStyle w:val="SHTKNoteDetail"/>
      </w:pPr>
      <w:r>
        <w:t>• 연결 대상 교감 번호 | 0024005</w:t>
      </w:r>
    </w:p>
    <w:p>
      <w:pPr>
        <w:pStyle w:val="SHTKNoteDetail"/>
      </w:pPr>
      <w:r>
        <w:t>• 원교감 원문 | 〔能〕－【乙】＊</w:t>
      </w:r>
    </w:p>
    <w:p>
      <w:pPr>
        <w:pStyle w:val="SHTKNoteDetail"/>
      </w:pPr>
      <w:r>
        <w:t>• 판본 정보 | 저본 【大】; 이문 【乙】</w:t>
      </w:r>
    </w:p>
    <w:p>
      <w:pPr>
        <w:pStyle w:val="SHTKNoteDetail"/>
      </w:pPr>
      <w:r>
        <w:t>• 저본 독법 | 能</w:t>
      </w:r>
    </w:p>
    <w:p>
      <w:pPr>
        <w:pStyle w:val="SHTKNoteDetail"/>
      </w:pPr>
      <w:r>
        <w:t>• 저본 적용 구절 | 謂能領納隨順觸境。</w:t>
      </w:r>
    </w:p>
    <w:p>
      <w:pPr>
        <w:pStyle w:val="SHTKNoteDetail"/>
      </w:pPr>
      <w:r>
        <w:t>• 저본 기준 한국어 번역 | 곧 [＊]능히 따르는 촉의 경계를 영납하는 것이,</w:t>
      </w:r>
    </w:p>
    <w:p>
      <w:pPr>
        <w:pStyle w:val="SHTKNoteDetail"/>
      </w:pPr>
      <w:r>
        <w:t>• 이문 독법 | 【乙】</w:t>
      </w:r>
    </w:p>
    <w:p>
      <w:pPr>
        <w:pStyle w:val="SHTKNoteDetail"/>
      </w:pPr>
      <w:r>
        <w:t>• 이문 적용 구절 | 能 → [삭제]</w:t>
      </w:r>
    </w:p>
    <w:p>
      <w:pPr>
        <w:pStyle w:val="SHTKNoteDetail"/>
      </w:pPr>
      <w:r>
        <w:t>• 이문 기준 한국어 번역 | ‘능히’를 빼고 ‘영납한다’로 읽는다.</w:t>
      </w:r>
    </w:p>
    <w:p>
      <w:pPr>
        <w:pStyle w:val="SHTKNoteDetail"/>
      </w:pPr>
      <w:r>
        <w:t>• 의미 차이 | 能 삭제로 능력 표현만 간략해진다.</w:t>
      </w:r>
    </w:p>
    <w:p>
      <w:pPr>
        <w:pStyle w:val="SHTKNoteDetail"/>
      </w:pPr>
      <w:r>
        <w:t>• 번역 영향 판정 | [표현 차이]</w:t>
      </w:r>
    </w:p>
    <w:p>
      <w:pPr>
        <w:pStyle w:val="SHTKNoteDetail"/>
      </w:pPr>
      <w:r>
        <w:t>• 출처 | CBETA T41n1821, 교감 번호 0024005.</w:t>
      </w:r>
    </w:p>
    <w:p>
      <w:pPr>
        <w:pStyle w:val="SHTKSourceText"/>
        <w:keepNext/>
      </w:pPr>
      <w:r>
        <w:t xml:space="preserve">是受自性 問諸心心所同緣一境皆能執受。 與受何別。 解云。 諸心．心所雖復同緣俱名執受。 受領納強名自性受。</w:t>
      </w:r>
    </w:p>
    <w:p>
      <w:pPr>
        <w:pStyle w:val="SHTKTranslationText"/>
      </w:pPr>
      <w:r>
        <w:t xml:space="preserve">수의 자성이다. 묻는다. 모든 심과 심소가 한 경계를 함께 반연하면 모두 능히 집수(執受)할 수 있는데, 수와 무엇이 다른가? 해석한다. 모든 심·심소가 비록 한 경계를 함께 반연하여 모두 집수라 이름하지만, 수는 영납하는 힘이 강하므로 자성의 수라고 이름한다.</w:t>
      </w:r>
    </w:p>
    <w:p>
      <w:pPr>
        <w:pStyle w:val="SHTKSourceText"/>
        <w:keepNext/>
      </w:pPr>
      <w:r>
        <w:t xml:space="preserve">猶如十人[3]同處坐。</w:t>
      </w:r>
    </w:p>
    <w:p>
      <w:pPr>
        <w:pStyle w:val="SHTKTranslationText"/>
      </w:pPr>
      <w:r>
        <w:t xml:space="preserve">마치 열 사람이 [3]한곳에 앉아 있는데,</w:t>
      </w:r>
    </w:p>
    <w:p>
      <w:pPr>
        <w:pStyle w:val="SHTKNoteSummary"/>
        <w:keepNext/>
      </w:pPr>
      <w:r>
        <w:t>교감 요약 | [CBETA 교감] 저본 【大】의 同에 대해 【甲】 【乙】 同一 이문이 있다.</w:t>
      </w:r>
    </w:p>
    <w:p>
      <w:pPr>
        <w:pStyle w:val="SHTKNoteDetail"/>
      </w:pPr>
      <w:r>
        <w:t>• 원교감 원문 | 同＋（一）【甲】【乙】</w:t>
      </w:r>
    </w:p>
    <w:p>
      <w:pPr>
        <w:pStyle w:val="SHTKNoteDetail"/>
      </w:pPr>
      <w:r>
        <w:t>• 교감 번호 | 0025003</w:t>
      </w:r>
    </w:p>
    <w:p>
      <w:pPr>
        <w:pStyle w:val="SHTKNoteDetail"/>
      </w:pPr>
      <w:r>
        <w:t>• 판본 정보 | 저본 【大】; 이문 【甲】 【乙】</w:t>
      </w:r>
    </w:p>
    <w:p>
      <w:pPr>
        <w:pStyle w:val="SHTKNoteDetail"/>
      </w:pPr>
      <w:r>
        <w:t>• 저본 독법 | 同</w:t>
      </w:r>
    </w:p>
    <w:p>
      <w:pPr>
        <w:pStyle w:val="SHTKNoteDetail"/>
      </w:pPr>
      <w:r>
        <w:t>• 저본 적용 구절 | 猶如十人同處坐。</w:t>
      </w:r>
    </w:p>
    <w:p>
      <w:pPr>
        <w:pStyle w:val="SHTKNoteDetail"/>
      </w:pPr>
      <w:r>
        <w:t>• 저본 기준 한국어 번역 | 마치 열 사람이 [3]한곳에 앉아 있는데,</w:t>
      </w:r>
    </w:p>
    <w:p>
      <w:pPr>
        <w:pStyle w:val="SHTKNoteDetail"/>
      </w:pPr>
      <w:r>
        <w:t>• 이문 독법 | 【甲】 【乙】 同一</w:t>
      </w:r>
    </w:p>
    <w:p>
      <w:pPr>
        <w:pStyle w:val="SHTKNoteDetail"/>
      </w:pPr>
      <w:r>
        <w:t>• 이문 적용 구절 | 同 → 同一</w:t>
      </w:r>
    </w:p>
    <w:p>
      <w:pPr>
        <w:pStyle w:val="SHTKNoteDetail"/>
      </w:pPr>
      <w:r>
        <w:t>• 이문 기준 한국어 번역 | “한곳에 함께 앉다”</w:t>
      </w:r>
    </w:p>
    <w:p>
      <w:pPr>
        <w:pStyle w:val="SHTKNoteDetail"/>
      </w:pPr>
      <w:r>
        <w:t>• 의미 차이 | 一이 추가되어 같은 한 장소임을 명시한다.</w:t>
      </w:r>
    </w:p>
    <w:p>
      <w:pPr>
        <w:pStyle w:val="SHTKNoteDetail"/>
      </w:pPr>
      <w:r>
        <w:t>• 번역 영향 판정 | [표현 차이]</w:t>
      </w:r>
    </w:p>
    <w:p>
      <w:pPr>
        <w:pStyle w:val="SHTKNoteDetail"/>
      </w:pPr>
      <w:r>
        <w:t>• 출처 | CBETA T41n1821, 교감 번호 0025003.</w:t>
      </w:r>
    </w:p>
    <w:p>
      <w:pPr>
        <w:pStyle w:val="SHTKSourceText"/>
        <w:keepNext/>
      </w:pPr>
      <w:r>
        <w:t xml:space="preserve">一人是賊。 傍怱有人叫喚呼賊。 雖復十人同聞賊聲。 實是賊者領即偏強。</w:t>
      </w:r>
    </w:p>
    <w:p>
      <w:pPr>
        <w:pStyle w:val="SHTKTranslationText"/>
      </w:pPr>
      <w:r>
        <w:t xml:space="preserve">그중 한 사람이 도둑인 것과 같다. 곁에서 갑자기 누군가가 소리쳐 도둑이라고 부르면, 비록 열 사람이 모두 ‘도둑’이라는 소리를 듣지만, 실제로 도둑인 사람은 받아들이는 것이 특히 강하다.</w:t>
      </w:r>
    </w:p>
    <w:p>
      <w:pPr>
        <w:pStyle w:val="SHTKSourceText"/>
        <w:keepNext/>
      </w:pPr>
      <w:r>
        <w:t xml:space="preserve">不同餘[4]九。</w:t>
      </w:r>
    </w:p>
    <w:p>
      <w:pPr>
        <w:pStyle w:val="SHTKTranslationText"/>
      </w:pPr>
      <w:r>
        <w:t xml:space="preserve">나머지 [4]아홉 사람과 같지 않다.</w:t>
      </w:r>
    </w:p>
    <w:p>
      <w:pPr>
        <w:pStyle w:val="SHTKNoteSummary"/>
        <w:keepNext/>
      </w:pPr>
      <w:r>
        <w:t>교감 요약 | [CBETA 교감] 저본 【大】의 九에 대해 【甲】 【乙】 九人 이문이 있다.</w:t>
      </w:r>
    </w:p>
    <w:p>
      <w:pPr>
        <w:pStyle w:val="SHTKNoteDetail"/>
      </w:pPr>
      <w:r>
        <w:t>• 원교감 원문 | 九＋（人）【甲】【乙】</w:t>
      </w:r>
    </w:p>
    <w:p>
      <w:pPr>
        <w:pStyle w:val="SHTKNoteDetail"/>
      </w:pPr>
      <w:r>
        <w:t>• 교감 번호 | 0025004</w:t>
      </w:r>
    </w:p>
    <w:p>
      <w:pPr>
        <w:pStyle w:val="SHTKNoteDetail"/>
      </w:pPr>
      <w:r>
        <w:t>• 판본 정보 | 저본 【大】; 이문 【甲】 【乙】</w:t>
      </w:r>
    </w:p>
    <w:p>
      <w:pPr>
        <w:pStyle w:val="SHTKNoteDetail"/>
      </w:pPr>
      <w:r>
        <w:t>• 저본 독법 | 九</w:t>
      </w:r>
    </w:p>
    <w:p>
      <w:pPr>
        <w:pStyle w:val="SHTKNoteDetail"/>
      </w:pPr>
      <w:r>
        <w:t>• 저본 적용 구절 | 不同餘九。</w:t>
      </w:r>
    </w:p>
    <w:p>
      <w:pPr>
        <w:pStyle w:val="SHTKNoteDetail"/>
      </w:pPr>
      <w:r>
        <w:t>• 저본 기준 한국어 번역 | 나머지 [4]아홉 사람과 같지 않다.</w:t>
      </w:r>
    </w:p>
    <w:p>
      <w:pPr>
        <w:pStyle w:val="SHTKNoteDetail"/>
      </w:pPr>
      <w:r>
        <w:t>• 이문 독법 | 【甲】 【乙】 九人</w:t>
      </w:r>
    </w:p>
    <w:p>
      <w:pPr>
        <w:pStyle w:val="SHTKNoteDetail"/>
      </w:pPr>
      <w:r>
        <w:t>• 이문 적용 구절 | 九 → 九人</w:t>
      </w:r>
    </w:p>
    <w:p>
      <w:pPr>
        <w:pStyle w:val="SHTKNoteDetail"/>
      </w:pPr>
      <w:r>
        <w:t>• 이문 기준 한국어 번역 | “나머지 아홉 사람”</w:t>
      </w:r>
    </w:p>
    <w:p>
      <w:pPr>
        <w:pStyle w:val="SHTKNoteDetail"/>
      </w:pPr>
      <w:r>
        <w:t>• 의미 차이 | 人이 추가되어 대상을 명시한다.</w:t>
      </w:r>
    </w:p>
    <w:p>
      <w:pPr>
        <w:pStyle w:val="SHTKNoteDetail"/>
      </w:pPr>
      <w:r>
        <w:t>• 번역 영향 판정 | [표현 차이]</w:t>
      </w:r>
    </w:p>
    <w:p>
      <w:pPr>
        <w:pStyle w:val="SHTKNoteDetail"/>
      </w:pPr>
      <w:r>
        <w:t>• 출처 | CBETA T41n1821, 교감 번호 0025004.</w:t>
      </w:r>
    </w:p>
    <w:p>
      <w:pPr>
        <w:pStyle w:val="SHTKSourceText"/>
        <w:keepNext/>
      </w:pPr>
      <w:r>
        <w:t xml:space="preserve">受領境強。 想等領境弱。 應知亦爾 又解。 諸心心所雖復同緣皆執受境。 想等諸法從別立名。 受無別名。 雖標總稱即受別名。</w:t>
      </w:r>
    </w:p>
    <w:p>
      <w:pPr>
        <w:pStyle w:val="SHTKTranslationText"/>
      </w:pPr>
      <w:r>
        <w:t xml:space="preserve">수는 경계를 영납하는 힘이 강하고, 상(想) 등은 경계를 영납하는 힘이 약하다. 또한 이와 같음을 알아야 한다. 또 다른 해석은 다음과 같다. 모든 심과 심소가 비록 한 경계를 함께 반연하여 모두 경계를 집수하지만, 상 등의 여러 법은 각각 별도의 이름을 따라 이름을 세우고, 수에는 별도의 이름이 없다. 비록 총칭을 내세웠지만 곧 수의 별명이 된다.</w:t>
      </w:r>
    </w:p>
    <w:p>
      <w:pPr>
        <w:pStyle w:val="SHTKSourceText"/>
        <w:keepNext/>
      </w:pPr>
      <w:r>
        <w:t xml:space="preserve">如色處等雖有兩解前解為勝 總說有三。 謂樂受等。 約依因異別說成六。 言受身者。 身是體義。 故對法論云。</w:t>
      </w:r>
    </w:p>
    <w:p>
      <w:pPr>
        <w:pStyle w:val="SHTKTranslationText"/>
      </w:pPr>
      <w:r>
        <w:t xml:space="preserve">색처 등의 경우와 같으니, 두 해석이 있으나 앞의 해석이 더 낫다. 총괄하여 설하면 세 가지가 있으니, 이른바 낙수(樂受) 등이다. 의지하는 인의 차이에 따라 따로 설하면 여섯이 된다. ‘수신(受身)’이라고 한 것에서, ‘신(身)’은 체(體)의 뜻이다. 그러므로 『대법론』에서 말한다.</w:t>
      </w:r>
    </w:p>
    <w:p>
      <w:pPr>
        <w:pStyle w:val="SHTKSourceText"/>
        <w:keepNext/>
      </w:pPr>
      <w:r>
        <w:t xml:space="preserve">身義體[5]義無差別也</w:t>
      </w:r>
    </w:p>
    <w:p>
      <w:pPr>
        <w:pStyle w:val="SHTKTranslationText"/>
      </w:pPr>
      <w:r>
        <w:t xml:space="preserve">‘신의 뜻과 체의 [5]뜻은 차이가 없다.’</w:t>
      </w:r>
    </w:p>
    <w:p>
      <w:pPr>
        <w:pStyle w:val="SHTKNoteSummary"/>
        <w:keepNext/>
      </w:pPr>
      <w:r>
        <w:t>교감 요약 | [CBETA 교감] 저본 【大】의 義에 대해 【乙】 [삭제] 이문이 있다.</w:t>
      </w:r>
    </w:p>
    <w:p>
      <w:pPr>
        <w:pStyle w:val="SHTKNoteDetail"/>
      </w:pPr>
      <w:r>
        <w:t>• 원교감 원문 | 〔義〕－【乙】</w:t>
      </w:r>
    </w:p>
    <w:p>
      <w:pPr>
        <w:pStyle w:val="SHTKNoteDetail"/>
      </w:pPr>
      <w:r>
        <w:t>• 교감 번호 | 0025005</w:t>
      </w:r>
    </w:p>
    <w:p>
      <w:pPr>
        <w:pStyle w:val="SHTKNoteDetail"/>
      </w:pPr>
      <w:r>
        <w:t>• 판본 정보 | 저본 【大】; 이문 【乙】</w:t>
      </w:r>
    </w:p>
    <w:p>
      <w:pPr>
        <w:pStyle w:val="SHTKNoteDetail"/>
      </w:pPr>
      <w:r>
        <w:t>• 저본 독법 | 義</w:t>
      </w:r>
    </w:p>
    <w:p>
      <w:pPr>
        <w:pStyle w:val="SHTKNoteDetail"/>
      </w:pPr>
      <w:r>
        <w:t>• 저본 적용 구절 | 身義體義無差別也</w:t>
      </w:r>
    </w:p>
    <w:p>
      <w:pPr>
        <w:pStyle w:val="SHTKNoteDetail"/>
      </w:pPr>
      <w:r>
        <w:t>• 저본 기준 한국어 번역 | ‘신의 뜻과 체의 [5]뜻은 차이가 없다.’</w:t>
      </w:r>
    </w:p>
    <w:p>
      <w:pPr>
        <w:pStyle w:val="SHTKNoteDetail"/>
      </w:pPr>
      <w:r>
        <w:t>• 이문 독법 | 【乙】</w:t>
      </w:r>
    </w:p>
    <w:p>
      <w:pPr>
        <w:pStyle w:val="SHTKNoteDetail"/>
      </w:pPr>
      <w:r>
        <w:t>• 이문 적용 구절 | 義 → [삭제]</w:t>
      </w:r>
    </w:p>
    <w:p>
      <w:pPr>
        <w:pStyle w:val="SHTKNoteDetail"/>
      </w:pPr>
      <w:r>
        <w:t>• 이문 기준 한국어 번역 | “신과 체는 차이가 없다”</w:t>
      </w:r>
    </w:p>
    <w:p>
      <w:pPr>
        <w:pStyle w:val="SHTKNoteDetail"/>
      </w:pPr>
      <w:r>
        <w:t>• 의미 차이 | 義 하나가 빠져 표현이 간결해진다.</w:t>
      </w:r>
    </w:p>
    <w:p>
      <w:pPr>
        <w:pStyle w:val="SHTKNoteDetail"/>
      </w:pPr>
      <w:r>
        <w:t>• 이문 기준 번역 | 이문은 저본의 義에 해당하는 말 없이 읽는다.</w:t>
      </w:r>
    </w:p>
    <w:p>
      <w:pPr>
        <w:pStyle w:val="SHTKNoteDetail"/>
      </w:pPr>
      <w:r>
        <w:t>• 번역 영향 판정 | [표현 차이]</w:t>
      </w:r>
    </w:p>
    <w:p>
      <w:pPr>
        <w:pStyle w:val="SHTKNoteDetail"/>
      </w:pPr>
      <w:r>
        <w:t>• 출처 | CBETA T41n1821, 교감 번호 0025005.</w:t>
      </w:r>
    </w:p>
    <w:p>
      <w:pPr>
        <w:pStyle w:val="SHTKSourceText"/>
        <w:keepNext/>
      </w:pPr>
      <w:r>
        <w:t xml:space="preserve">若依顯宗第二領納隨觸名自性受。</w:t>
      </w:r>
    </w:p>
    <w:p>
      <w:pPr>
        <w:pStyle w:val="SHTKTranslationText"/>
      </w:pPr>
      <w:r>
        <w:t xml:space="preserve">만약 『현종론』 제2권에 의거하면, 촉을 따라 영납하는 것을 자성의 수라고 한다.</w:t>
      </w:r>
    </w:p>
    <w:p>
      <w:pPr>
        <w:pStyle w:val="SHTKSourceText"/>
        <w:keepNext/>
      </w:pPr>
      <w:r>
        <w:t xml:space="preserve">故[6]彼論云。</w:t>
      </w:r>
    </w:p>
    <w:p>
      <w:pPr>
        <w:pStyle w:val="SHTKTranslationText"/>
      </w:pPr>
      <w:r>
        <w:t xml:space="preserve">그러므로 [6]그 논에서 말한다.</w:t>
      </w:r>
    </w:p>
    <w:p>
      <w:pPr>
        <w:pStyle w:val="SHTKNoteSummary"/>
        <w:keepNext/>
      </w:pPr>
      <w:r>
        <w:t>교감 요약 | [CBETA 교감] 저본 【大】의 彼에 대해 【乙】 [삭제] 이문이 있다.</w:t>
      </w:r>
    </w:p>
    <w:p>
      <w:pPr>
        <w:pStyle w:val="SHTKNoteDetail"/>
      </w:pPr>
      <w:r>
        <w:t>• 원교감 원문 | 〔彼〕－【乙】</w:t>
      </w:r>
    </w:p>
    <w:p>
      <w:pPr>
        <w:pStyle w:val="SHTKNoteDetail"/>
      </w:pPr>
      <w:r>
        <w:t>• 교감 번호 | 0025006</w:t>
      </w:r>
    </w:p>
    <w:p>
      <w:pPr>
        <w:pStyle w:val="SHTKNoteDetail"/>
      </w:pPr>
      <w:r>
        <w:t>• 판본 정보 | 저본 【大】; 이문 【乙】</w:t>
      </w:r>
    </w:p>
    <w:p>
      <w:pPr>
        <w:pStyle w:val="SHTKNoteDetail"/>
      </w:pPr>
      <w:r>
        <w:t>• 저본 독법 | 彼</w:t>
      </w:r>
    </w:p>
    <w:p>
      <w:pPr>
        <w:pStyle w:val="SHTKNoteDetail"/>
      </w:pPr>
      <w:r>
        <w:t>• 저본 적용 구절 | 故彼論云。</w:t>
      </w:r>
    </w:p>
    <w:p>
      <w:pPr>
        <w:pStyle w:val="SHTKNoteDetail"/>
      </w:pPr>
      <w:r>
        <w:t>• 저본 기준 한국어 번역 | 그러므로 [6]그 논에서 말한다.</w:t>
      </w:r>
    </w:p>
    <w:p>
      <w:pPr>
        <w:pStyle w:val="SHTKNoteDetail"/>
      </w:pPr>
      <w:r>
        <w:t>• 이문 독법 | 【乙】</w:t>
      </w:r>
    </w:p>
    <w:p>
      <w:pPr>
        <w:pStyle w:val="SHTKNoteDetail"/>
      </w:pPr>
      <w:r>
        <w:t>• 이문 적용 구절 | 彼 → [삭제]</w:t>
      </w:r>
    </w:p>
    <w:p>
      <w:pPr>
        <w:pStyle w:val="SHTKNoteDetail"/>
      </w:pPr>
      <w:r>
        <w:t>• 이문 기준 한국어 번역 | “그러므로 논에서 말한다”</w:t>
      </w:r>
    </w:p>
    <w:p>
      <w:pPr>
        <w:pStyle w:val="SHTKNoteDetail"/>
      </w:pPr>
      <w:r>
        <w:t>• 의미 차이 | 지시어 彼의 유무 차이이다.</w:t>
      </w:r>
    </w:p>
    <w:p>
      <w:pPr>
        <w:pStyle w:val="SHTKNoteDetail"/>
      </w:pPr>
      <w:r>
        <w:t>• 이문 기준 번역 | 이문은 저본의 彼에 해당하는 말 없이 읽는다.</w:t>
      </w:r>
    </w:p>
    <w:p>
      <w:pPr>
        <w:pStyle w:val="SHTKNoteDetail"/>
      </w:pPr>
      <w:r>
        <w:t>• 번역 영향 판정 | [표현 차이]</w:t>
      </w:r>
    </w:p>
    <w:p>
      <w:pPr>
        <w:pStyle w:val="SHTKNoteDetail"/>
      </w:pPr>
      <w:r>
        <w:t>• 출처 | CBETA T41n1821, 교감 번호 0025006.</w:t>
      </w:r>
    </w:p>
    <w:p>
      <w:pPr>
        <w:pStyle w:val="SHTKSourceText"/>
        <w:keepNext/>
      </w:pPr>
      <w:r>
        <w:t xml:space="preserve">云何此受。 領納隨觸。 謂受是觸隣近果故。 此隨觸聲為顯因義。 能順受故。 受能領納。 能順觸．因。 是故說受領納隨觸。</w:t>
      </w:r>
    </w:p>
    <w:p>
      <w:pPr>
        <w:pStyle w:val="SHTKTranslationText"/>
      </w:pPr>
      <w:r>
        <w:t xml:space="preserve">‘이 수는 무엇인가? 촉을 따라 영납하는 것이다. 수는 촉의 아주 가까운 결과이기 때문이다. 여기서 ‘촉을 따른다’는 말은 인의 뜻을 드러내기 위한 것이다. 능히 수에 순응하기 때문이다. 수는 능히 영납하고, 능히 수에 순응하는 것은 촉이라는 인이다. 그러므로 수가 촉을 따라 영납한다고 말한다.</w:t>
      </w:r>
    </w:p>
    <w:p>
      <w:pPr>
        <w:pStyle w:val="SHTKSourceText"/>
        <w:keepNext/>
      </w:pPr>
      <w:r>
        <w:t xml:space="preserve">領納隨觸名自性受。 領納所緣亦是受相。 與一境法別相難知。 一切皆同領納境故。 以心心所執受境時。 一切皆各領納自境是故唯說領納隨觸。 名自性受。 別相定故。</w:t>
      </w:r>
    </w:p>
    <w:p>
      <w:pPr>
        <w:pStyle w:val="SHTKTranslationText"/>
      </w:pPr>
      <w:r>
        <w:t xml:space="preserve">촉을 따라 영납하는 것을 자성의 수라고 이름한다. 소연을 영납하는 것도 또한 수의 상이다. 그러나 한 경계를 함께 하는 법들과의 별상이 알기 어렵다. 모두가 한결같이 경계를 영납하기 때문이다. 심과 심소가 경계를 집수할 때, 모두 각각 자기의 경계를 영납한다. 그러므로 오직 촉을 따라 영납하는 것만을 자성의 수라고 설한다. 별상이 결정되어 있기 때문이다.</w:t>
      </w:r>
    </w:p>
    <w:p>
      <w:pPr>
        <w:pStyle w:val="SHTKSourceText"/>
        <w:keepNext/>
      </w:pPr>
      <w:r>
        <w:t xml:space="preserve">領納所緣名執取受。 非此所辨相不定故。 廣辯二受。 如順正理及五事論 解云。 彼論意說。 受有二種。 一執取受。</w:t>
      </w:r>
    </w:p>
    <w:p>
      <w:pPr>
        <w:pStyle w:val="SHTKTranslationText"/>
      </w:pPr>
      <w:r>
        <w:t xml:space="preserve">소연을 영납하는 것은 집취수(執取受)라고 이름한다. 이는 여기서 분별하는 것이 아니니, 그 상이 결정되지 않았기 때문이다. 두 가지 수를 자세히 분별한 것은, 『순정리론』과 『오사론』과 같다. 해석한다. 그 논의 뜻은 다음과 같다. 수에는 두 종류가 있다. 첫째는 집취수이다.</w:t>
      </w:r>
    </w:p>
    <w:p>
      <w:pPr>
        <w:pStyle w:val="SHTKSourceText"/>
        <w:keepNext/>
      </w:pPr>
      <w:r>
        <w:t xml:space="preserve">謂一切心．心所法執取前境。 皆名執取受。</w:t>
      </w:r>
    </w:p>
    <w:p>
      <w:pPr>
        <w:pStyle w:val="SHTKTranslationText"/>
      </w:pPr>
      <w:r>
        <w:t xml:space="preserve">곧 모든 심·심소법이 앞의 경계를 집취하는 것을, 모두 집취수라고 이름한다.</w:t>
      </w:r>
    </w:p>
    <w:p>
      <w:pPr>
        <w:pStyle w:val="SHTKSourceText"/>
        <w:keepNext/>
      </w:pPr>
      <w:r>
        <w:t xml:space="preserve">二自性受[7]謂受能領納自所隨觸。</w:t>
      </w:r>
    </w:p>
    <w:p>
      <w:pPr>
        <w:pStyle w:val="SHTKTranslationText"/>
      </w:pPr>
      <w:r>
        <w:t xml:space="preserve">둘째는 자성수(自性受)인데, [7]수는 능히 자신이 따르는 촉을 영납한다.</w:t>
      </w:r>
    </w:p>
    <w:p>
      <w:pPr>
        <w:pStyle w:val="SHTKNoteSummary"/>
        <w:keepNext/>
      </w:pPr>
      <w:r>
        <w:t>교감 요약 | [CBETA 교감] 저본 【大】의 謂受에 대해 【乙】 [삭제] 이문이 있다.</w:t>
      </w:r>
    </w:p>
    <w:p>
      <w:pPr>
        <w:pStyle w:val="SHTKNoteDetail"/>
      </w:pPr>
      <w:r>
        <w:t>• 원교감 원문 | 〔謂受〕－【乙】</w:t>
      </w:r>
    </w:p>
    <w:p>
      <w:pPr>
        <w:pStyle w:val="SHTKNoteDetail"/>
      </w:pPr>
      <w:r>
        <w:t>• 교감 번호 | 0025007</w:t>
      </w:r>
    </w:p>
    <w:p>
      <w:pPr>
        <w:pStyle w:val="SHTKNoteDetail"/>
      </w:pPr>
      <w:r>
        <w:t>• 판본 정보 | 저본 【大】; 이문 【乙】</w:t>
      </w:r>
    </w:p>
    <w:p>
      <w:pPr>
        <w:pStyle w:val="SHTKNoteDetail"/>
      </w:pPr>
      <w:r>
        <w:t>• 저본 독법 | 謂受</w:t>
      </w:r>
    </w:p>
    <w:p>
      <w:pPr>
        <w:pStyle w:val="SHTKNoteDetail"/>
      </w:pPr>
      <w:r>
        <w:t>• 저본 적용 구절 | 二自性受謂受能領納自所隨觸。</w:t>
      </w:r>
    </w:p>
    <w:p>
      <w:pPr>
        <w:pStyle w:val="SHTKNoteDetail"/>
      </w:pPr>
      <w:r>
        <w:t>• 저본 기준 한국어 번역 | 둘째는 자성수(自性受)인데, [7]수는 능히 자신이 따르는 촉을 영납한다.</w:t>
      </w:r>
    </w:p>
    <w:p>
      <w:pPr>
        <w:pStyle w:val="SHTKNoteDetail"/>
      </w:pPr>
      <w:r>
        <w:t>• 이문 독법 | 【乙】</w:t>
      </w:r>
    </w:p>
    <w:p>
      <w:pPr>
        <w:pStyle w:val="SHTKNoteDetail"/>
      </w:pPr>
      <w:r>
        <w:t>• 이문 적용 구절 | 謂受 → [삭제]</w:t>
      </w:r>
    </w:p>
    <w:p>
      <w:pPr>
        <w:pStyle w:val="SHTKNoteDetail"/>
      </w:pPr>
      <w:r>
        <w:t>• 이문 기준 한국어 번역 | “둘째 자성수는 능히…”</w:t>
      </w:r>
    </w:p>
    <w:p>
      <w:pPr>
        <w:pStyle w:val="SHTKNoteDetail"/>
      </w:pPr>
      <w:r>
        <w:t>• 의미 차이 | 謂受가 삭제되어 문장 구조가 간결해진다.</w:t>
      </w:r>
    </w:p>
    <w:p>
      <w:pPr>
        <w:pStyle w:val="SHTKNoteDetail"/>
      </w:pPr>
      <w:r>
        <w:t>• 이문 기준 번역 | 이문은 저본의 謂受에 해당하는 말 없이 읽는다.</w:t>
      </w:r>
    </w:p>
    <w:p>
      <w:pPr>
        <w:pStyle w:val="SHTKNoteDetail"/>
      </w:pPr>
      <w:r>
        <w:t>• 번역 영향 판정 | [문장 구조 변화]</w:t>
      </w:r>
    </w:p>
    <w:p>
      <w:pPr>
        <w:pStyle w:val="SHTKNoteDetail"/>
      </w:pPr>
      <w:r>
        <w:t>• 출처 | CBETA T41n1821, 교감 번호 0025007.</w:t>
      </w:r>
    </w:p>
    <w:p>
      <w:pPr>
        <w:pStyle w:val="SHTKSourceText"/>
        <w:keepNext/>
      </w:pPr>
      <w:r>
        <w:t xml:space="preserve">取觸勢分名領納觸。 執取難分不約彼說。 自性易顯故約此明受。</w:t>
      </w:r>
    </w:p>
    <w:p>
      <w:pPr>
        <w:pStyle w:val="SHTKTranslationText"/>
      </w:pPr>
      <w:r>
        <w:t xml:space="preserve">촉의 세력의 몫을 취하는 것을 ‘촉을 영납한다’고 이름한다. 집취는 구별하기 어려우므로 그것에 근거하여 설하지 않는다. 자성은 드러내기 쉬우므로 이에 근거하여 수를 밝힌다.</w:t>
      </w:r>
    </w:p>
    <w:p>
      <w:pPr>
        <w:pStyle w:val="SHTKPositionMarker"/>
        <w:keepNext/>
      </w:pPr>
      <w:r>
        <w:t xml:space="preserve">[0025b07]</w:t>
      </w:r>
    </w:p>
    <w:p>
      <w:pPr>
        <w:pStyle w:val="SHTKSourceText"/>
        <w:keepNext/>
      </w:pPr>
      <w:r>
        <w:t xml:space="preserve">言領納觸名自性受者。 謂即此受領納自體。</w:t>
      </w:r>
    </w:p>
    <w:p>
      <w:pPr>
        <w:pStyle w:val="SHTKTranslationText"/>
      </w:pPr>
      <w:r>
        <w:t xml:space="preserve">‘촉을 영납하는 것을 자성수라고 한다’는 것은, 곧 이 수가 자기의 자체를 영납한다는 뜻이다.</w:t>
      </w:r>
    </w:p>
    <w:p>
      <w:pPr>
        <w:pStyle w:val="SHTKSourceText"/>
        <w:keepNext/>
      </w:pPr>
      <w:r>
        <w:t xml:space="preserve">言[8]領觸者。</w:t>
      </w:r>
    </w:p>
    <w:p>
      <w:pPr>
        <w:pStyle w:val="SHTKTranslationText"/>
      </w:pPr>
      <w:r>
        <w:t xml:space="preserve">‘[8]촉을 영납한다’고 한 것은,</w:t>
      </w:r>
    </w:p>
    <w:p>
      <w:pPr>
        <w:pStyle w:val="SHTKNoteSummary"/>
        <w:keepNext/>
      </w:pPr>
      <w:r>
        <w:t>교감 요약 | [CBETA 교감] 저본 【大】의 領에 대해 【甲】 領納 이문이 있다.</w:t>
      </w:r>
    </w:p>
    <w:p>
      <w:pPr>
        <w:pStyle w:val="SHTKNoteDetail"/>
      </w:pPr>
      <w:r>
        <w:t>• 원교감 원문 | 領＋（納）【甲】</w:t>
      </w:r>
    </w:p>
    <w:p>
      <w:pPr>
        <w:pStyle w:val="SHTKNoteDetail"/>
      </w:pPr>
      <w:r>
        <w:t>• 교감 번호 | 0025008</w:t>
      </w:r>
    </w:p>
    <w:p>
      <w:pPr>
        <w:pStyle w:val="SHTKNoteDetail"/>
      </w:pPr>
      <w:r>
        <w:t>• 판본 정보 | 저본 【大】; 이문 【甲】</w:t>
      </w:r>
    </w:p>
    <w:p>
      <w:pPr>
        <w:pStyle w:val="SHTKNoteDetail"/>
      </w:pPr>
      <w:r>
        <w:t>• 저본 독법 | 領</w:t>
      </w:r>
    </w:p>
    <w:p>
      <w:pPr>
        <w:pStyle w:val="SHTKNoteDetail"/>
      </w:pPr>
      <w:r>
        <w:t>• 저본 적용 구절 | 言領觸者。</w:t>
      </w:r>
    </w:p>
    <w:p>
      <w:pPr>
        <w:pStyle w:val="SHTKNoteDetail"/>
      </w:pPr>
      <w:r>
        <w:t>• 저본 기준 한국어 번역 | ‘[8]촉을 영납한다’고 한 것은,</w:t>
      </w:r>
    </w:p>
    <w:p>
      <w:pPr>
        <w:pStyle w:val="SHTKNoteDetail"/>
      </w:pPr>
      <w:r>
        <w:t>• 이문 독법 | 【甲】 領納</w:t>
      </w:r>
    </w:p>
    <w:p>
      <w:pPr>
        <w:pStyle w:val="SHTKNoteDetail"/>
      </w:pPr>
      <w:r>
        <w:t>• 이문 적용 구절 | 領 → 領納</w:t>
      </w:r>
    </w:p>
    <w:p>
      <w:pPr>
        <w:pStyle w:val="SHTKNoteDetail"/>
      </w:pPr>
      <w:r>
        <w:t>• 이문 기준 한국어 번역 | “영납하는 촉”</w:t>
      </w:r>
    </w:p>
    <w:p>
      <w:pPr>
        <w:pStyle w:val="SHTKNoteDetail"/>
      </w:pPr>
      <w:r>
        <w:t>• 의미 차이 | 領을 領納으로 풀어 쓴다.</w:t>
      </w:r>
    </w:p>
    <w:p>
      <w:pPr>
        <w:pStyle w:val="SHTKNoteDetail"/>
      </w:pPr>
      <w:r>
        <w:t>• 번역 영향 판정 | [표현 차이]</w:t>
      </w:r>
    </w:p>
    <w:p>
      <w:pPr>
        <w:pStyle w:val="SHTKNoteDetail"/>
      </w:pPr>
      <w:r>
        <w:t>• 출처 | CBETA T41n1821, 교감 번호 0025008.</w:t>
      </w:r>
    </w:p>
    <w:p>
      <w:pPr>
        <w:pStyle w:val="SHTKSourceText"/>
        <w:keepNext/>
      </w:pPr>
      <w:r>
        <w:t xml:space="preserve">觸是其因。 受是其果。 受能領納觸順．違．俱相。 領納觸果。 果即是受。 還領自體以領觸相故 故正理論釋果云。 如言王食國土。</w:t>
      </w:r>
    </w:p>
    <w:p>
      <w:pPr>
        <w:pStyle w:val="SHTKTranslationText"/>
      </w:pPr>
      <w:r>
        <w:t xml:space="preserve">촉은 그 인이고, 수는 그 결과이다. 수는 능히 촉의 순·위·구(順·違·俱)의 상을 영납한다. 촉의 결과를 영납하는데, 그 결과는 곧 수이다. 다시 자기 자체를 영납하는 것은 촉의 상을 영납하기 때문이다. 그러므로 『순정리론』에서 결과를 해석하여 말한다. ‘마치 왕이 국토를 먹는다고 말하는 것과 같다.</w:t>
      </w:r>
    </w:p>
    <w:p>
      <w:pPr>
        <w:pStyle w:val="SHTKSourceText"/>
        <w:keepNext/>
      </w:pPr>
      <w:r>
        <w:t xml:space="preserve">非食地土飲食地中所出。 言食國土。 舉因顯果。</w:t>
      </w:r>
    </w:p>
    <w:p>
      <w:pPr>
        <w:pStyle w:val="SHTKTranslationText"/>
      </w:pPr>
      <w:r>
        <w:t xml:space="preserve">땅 자체를 먹는 것이 아니라 그 땅에서 나온 음식을 먹는데도, 국토를 먹는다고 말한다. 인을 들어 결과를 드러낸 것이다.</w:t>
      </w:r>
    </w:p>
    <w:p>
      <w:pPr>
        <w:pStyle w:val="SHTKSourceText"/>
        <w:keepNext/>
      </w:pPr>
      <w:r>
        <w:t xml:space="preserve">[9]領觸亦然。</w:t>
      </w:r>
    </w:p>
    <w:p>
      <w:pPr>
        <w:pStyle w:val="SHTKTranslationText"/>
      </w:pPr>
      <w:r>
        <w:t xml:space="preserve">[9]촉을 영납한다는 것도 또한 그러하다.</w:t>
      </w:r>
    </w:p>
    <w:p>
      <w:pPr>
        <w:pStyle w:val="SHTKNoteSummary"/>
        <w:keepNext/>
      </w:pPr>
      <w:r>
        <w:t>교감 요약 | [CBETA 교감] 저본 【大】의 領에 대해 【乙】 領納 이문이 있다.</w:t>
      </w:r>
    </w:p>
    <w:p>
      <w:pPr>
        <w:pStyle w:val="SHTKNoteDetail"/>
      </w:pPr>
      <w:r>
        <w:t>• 원교감 원문 | 領＋（納）【乙】</w:t>
      </w:r>
    </w:p>
    <w:p>
      <w:pPr>
        <w:pStyle w:val="SHTKNoteDetail"/>
      </w:pPr>
      <w:r>
        <w:t>• 교감 번호 | 0025009</w:t>
      </w:r>
    </w:p>
    <w:p>
      <w:pPr>
        <w:pStyle w:val="SHTKNoteDetail"/>
      </w:pPr>
      <w:r>
        <w:t>• 판본 정보 | 저본 【大】; 이문 【乙】</w:t>
      </w:r>
    </w:p>
    <w:p>
      <w:pPr>
        <w:pStyle w:val="SHTKNoteDetail"/>
      </w:pPr>
      <w:r>
        <w:t>• 저본 독법 | 領</w:t>
      </w:r>
    </w:p>
    <w:p>
      <w:pPr>
        <w:pStyle w:val="SHTKNoteDetail"/>
      </w:pPr>
      <w:r>
        <w:t>• 저본 적용 구절 | 領觸亦然。</w:t>
      </w:r>
    </w:p>
    <w:p>
      <w:pPr>
        <w:pStyle w:val="SHTKNoteDetail"/>
      </w:pPr>
      <w:r>
        <w:t>• 저본 기준 한국어 번역 | [9]촉을 영납한다는 것도 또한 그러하다.</w:t>
      </w:r>
    </w:p>
    <w:p>
      <w:pPr>
        <w:pStyle w:val="SHTKNoteDetail"/>
      </w:pPr>
      <w:r>
        <w:t>• 이문 독법 | 【乙】 領納</w:t>
      </w:r>
    </w:p>
    <w:p>
      <w:pPr>
        <w:pStyle w:val="SHTKNoteDetail"/>
      </w:pPr>
      <w:r>
        <w:t>• 이문 적용 구절 | 領 → 領納</w:t>
      </w:r>
    </w:p>
    <w:p>
      <w:pPr>
        <w:pStyle w:val="SHTKNoteDetail"/>
      </w:pPr>
      <w:r>
        <w:t>• 이문 기준 한국어 번역 | “촉을 영납하는 것도 그러하다”</w:t>
      </w:r>
    </w:p>
    <w:p>
      <w:pPr>
        <w:pStyle w:val="SHTKNoteDetail"/>
      </w:pPr>
      <w:r>
        <w:t>• 의미 차이 | 領을 領納으로 풀어 쓴다.</w:t>
      </w:r>
    </w:p>
    <w:p>
      <w:pPr>
        <w:pStyle w:val="SHTKNoteDetail"/>
      </w:pPr>
      <w:r>
        <w:t>• 번역 영향 판정 | [표현 차이]</w:t>
      </w:r>
    </w:p>
    <w:p>
      <w:pPr>
        <w:pStyle w:val="SHTKNoteDetail"/>
      </w:pPr>
      <w:r>
        <w:t>• 출처 | CBETA T41n1821, 교감 번호 0025009.</w:t>
      </w:r>
    </w:p>
    <w:p>
      <w:pPr>
        <w:pStyle w:val="SHTKSourceText"/>
        <w:keepNext/>
      </w:pPr>
      <w:r>
        <w:t xml:space="preserve">又如父生子。 子之媚好皆似於父。</w:t>
      </w:r>
    </w:p>
    <w:p>
      <w:pPr>
        <w:pStyle w:val="SHTKTranslationText"/>
      </w:pPr>
      <w:r>
        <w:t xml:space="preserve">또 아버지가 아들을 낳는 것과 같아서, 아들의 아름다운 모습은 모두 아버지를 닮는다.</w:t>
      </w:r>
    </w:p>
    <w:p>
      <w:pPr>
        <w:pStyle w:val="SHTKSourceText"/>
        <w:keepNext/>
      </w:pPr>
      <w:r>
        <w:t xml:space="preserve">亦[10]如果從種生。</w:t>
      </w:r>
    </w:p>
    <w:p>
      <w:pPr>
        <w:pStyle w:val="SHTKTranslationText"/>
      </w:pPr>
      <w:r>
        <w:t xml:space="preserve">또 [10]결과가 종자에서 생기는 것과 같아,</w:t>
      </w:r>
    </w:p>
    <w:p>
      <w:pPr>
        <w:pStyle w:val="SHTKNoteSummary"/>
        <w:keepNext/>
      </w:pPr>
      <w:r>
        <w:t>교감 요약 | [CBETA 교감] 저본 【大】의 如에 대해 【甲】 【乙】 如是 이문이 있다.</w:t>
      </w:r>
    </w:p>
    <w:p>
      <w:pPr>
        <w:pStyle w:val="SHTKNoteDetail"/>
      </w:pPr>
      <w:r>
        <w:t>• 원교감 원문 | 如＋（是）【甲】【乙】</w:t>
      </w:r>
    </w:p>
    <w:p>
      <w:pPr>
        <w:pStyle w:val="SHTKNoteDetail"/>
      </w:pPr>
      <w:r>
        <w:t>• 교감 번호 | 0025010</w:t>
      </w:r>
    </w:p>
    <w:p>
      <w:pPr>
        <w:pStyle w:val="SHTKNoteDetail"/>
      </w:pPr>
      <w:r>
        <w:t>• 판본 정보 | 저본 【大】; 이문 【甲】 【乙】</w:t>
      </w:r>
    </w:p>
    <w:p>
      <w:pPr>
        <w:pStyle w:val="SHTKNoteDetail"/>
      </w:pPr>
      <w:r>
        <w:t>• 저본 독법 | 如</w:t>
      </w:r>
    </w:p>
    <w:p>
      <w:pPr>
        <w:pStyle w:val="SHTKNoteDetail"/>
      </w:pPr>
      <w:r>
        <w:t>• 저본 적용 구절 | 亦如果從種生。</w:t>
      </w:r>
    </w:p>
    <w:p>
      <w:pPr>
        <w:pStyle w:val="SHTKNoteDetail"/>
      </w:pPr>
      <w:r>
        <w:t>• 저본 기준 한국어 번역 | 또 [10]결과가 종자에서 생기는 것과 같아,</w:t>
      </w:r>
    </w:p>
    <w:p>
      <w:pPr>
        <w:pStyle w:val="SHTKNoteDetail"/>
      </w:pPr>
      <w:r>
        <w:t>• 이문 독법 | 【甲】 【乙】 如是</w:t>
      </w:r>
    </w:p>
    <w:p>
      <w:pPr>
        <w:pStyle w:val="SHTKNoteDetail"/>
      </w:pPr>
      <w:r>
        <w:t>• 이문 적용 구절 | 如 → 如是</w:t>
      </w:r>
    </w:p>
    <w:p>
      <w:pPr>
        <w:pStyle w:val="SHTKNoteDetail"/>
      </w:pPr>
      <w:r>
        <w:t>• 이문 기준 한국어 번역 | “또한 이와 같이 결과가 종자에서 생긴다”</w:t>
      </w:r>
    </w:p>
    <w:p>
      <w:pPr>
        <w:pStyle w:val="SHTKNoteDetail"/>
      </w:pPr>
      <w:r>
        <w:t>• 의미 차이 | 是가 더해져 연결 표현이 달라진다.</w:t>
      </w:r>
    </w:p>
    <w:p>
      <w:pPr>
        <w:pStyle w:val="SHTKNoteDetail"/>
      </w:pPr>
      <w:r>
        <w:t>• 번역 영향 판정 | [표현 차이]</w:t>
      </w:r>
    </w:p>
    <w:p>
      <w:pPr>
        <w:pStyle w:val="SHTKNoteDetail"/>
      </w:pPr>
      <w:r>
        <w:t>• 출처 | CBETA T41n1821, 교감 번호 0025010.</w:t>
      </w:r>
    </w:p>
    <w:p>
      <w:pPr>
        <w:pStyle w:val="SHTKSourceText"/>
        <w:keepNext/>
      </w:pPr>
      <w:r>
        <w:t xml:space="preserve">果似於因。</w:t>
      </w:r>
    </w:p>
    <w:p>
      <w:pPr>
        <w:pStyle w:val="SHTKTranslationText"/>
      </w:pPr>
      <w:r>
        <w:t xml:space="preserve">결과가 인을 닮는다.</w:t>
      </w:r>
    </w:p>
    <w:p>
      <w:pPr>
        <w:pStyle w:val="SHTKSourceText"/>
        <w:keepNext/>
      </w:pPr>
      <w:r>
        <w:t xml:space="preserve">受從觸生應知亦[11]然</w:t>
      </w:r>
    </w:p>
    <w:p>
      <w:pPr>
        <w:pStyle w:val="SHTKTranslationText"/>
      </w:pPr>
      <w:r>
        <w:t xml:space="preserve">수가 촉에서 생기는 것도 또한 [11]그러함을 알아야 한다.’</w:t>
      </w:r>
    </w:p>
    <w:p>
      <w:pPr>
        <w:pStyle w:val="SHTKNoteSummary"/>
        <w:keepNext/>
      </w:pPr>
      <w:r>
        <w:t>교감 요약 | [CBETA 교감] 저본 【大】의 然에 대해 【乙】 爾 이문이 있다.</w:t>
      </w:r>
    </w:p>
    <w:p>
      <w:pPr>
        <w:pStyle w:val="SHTKNoteDetail"/>
      </w:pPr>
      <w:r>
        <w:t>• 원교감 원문 | 然＝爾【乙】＊</w:t>
      </w:r>
    </w:p>
    <w:p>
      <w:pPr>
        <w:pStyle w:val="SHTKNoteDetail"/>
      </w:pPr>
      <w:r>
        <w:t>• 교감 번호 | 0025011</w:t>
      </w:r>
    </w:p>
    <w:p>
      <w:pPr>
        <w:pStyle w:val="SHTKNoteDetail"/>
      </w:pPr>
      <w:r>
        <w:t>• 판본 정보 | 저본 【大】; 이문 【乙】</w:t>
      </w:r>
    </w:p>
    <w:p>
      <w:pPr>
        <w:pStyle w:val="SHTKNoteDetail"/>
      </w:pPr>
      <w:r>
        <w:t>• 저본 독법 | 然</w:t>
      </w:r>
    </w:p>
    <w:p>
      <w:pPr>
        <w:pStyle w:val="SHTKNoteDetail"/>
      </w:pPr>
      <w:r>
        <w:t>• 저본 적용 구절 | 受從觸生應知亦然</w:t>
      </w:r>
    </w:p>
    <w:p>
      <w:pPr>
        <w:pStyle w:val="SHTKNoteDetail"/>
      </w:pPr>
      <w:r>
        <w:t>• 저본 기준 한국어 번역 | 수가 촉에서 생기는 것도 또한 [11]그러함을 알아야 한다.’</w:t>
      </w:r>
    </w:p>
    <w:p>
      <w:pPr>
        <w:pStyle w:val="SHTKNoteDetail"/>
      </w:pPr>
      <w:r>
        <w:t>• 이문 독법 | 【乙】 爾</w:t>
      </w:r>
    </w:p>
    <w:p>
      <w:pPr>
        <w:pStyle w:val="SHTKNoteDetail"/>
      </w:pPr>
      <w:r>
        <w:t>• 이문 적용 구절 | 然 → 爾</w:t>
      </w:r>
    </w:p>
    <w:p>
      <w:pPr>
        <w:pStyle w:val="SHTKNoteDetail"/>
      </w:pPr>
      <w:r>
        <w:t>• 이문 기준 한국어 번역 | “또한 그러하다”</w:t>
      </w:r>
    </w:p>
    <w:p>
      <w:pPr>
        <w:pStyle w:val="SHTKNoteDetail"/>
      </w:pPr>
      <w:r>
        <w:t>• 의미 차이 | 然/爾는 이 문맥에서 같은 지시적 의미이다.</w:t>
      </w:r>
    </w:p>
    <w:p>
      <w:pPr>
        <w:pStyle w:val="SHTKNoteDetail"/>
      </w:pPr>
      <w:r>
        <w:t>• 번역 영향 판정 | [번역 차이 없음]</w:t>
      </w:r>
    </w:p>
    <w:p>
      <w:pPr>
        <w:pStyle w:val="SHTKNoteDetail"/>
      </w:pPr>
      <w:r>
        <w:t>• 출처 | CBETA T41n1821, 교감 번호 0025011.</w:t>
      </w:r>
    </w:p>
    <w:p>
      <w:pPr>
        <w:pStyle w:val="SHTKSourceText"/>
        <w:keepNext/>
      </w:pPr>
      <w:r>
        <w:t xml:space="preserve">若作俱舍師破云。</w:t>
      </w:r>
    </w:p>
    <w:p>
      <w:pPr>
        <w:pStyle w:val="SHTKTranslationText"/>
      </w:pPr>
      <w:r>
        <w:t xml:space="preserve">만약 『구사론』의 논사가 논파한다면 다음과 같다.</w:t>
      </w:r>
    </w:p>
    <w:p>
      <w:pPr>
        <w:pStyle w:val="SHTKSourceText"/>
        <w:keepNext/>
      </w:pPr>
      <w:r>
        <w:t xml:space="preserve">諸心心[12]所同一剎那俱緣前境。</w:t>
      </w:r>
    </w:p>
    <w:p>
      <w:pPr>
        <w:pStyle w:val="SHTKTranslationText"/>
      </w:pPr>
      <w:r>
        <w:t xml:space="preserve">모든 심과 심[12]소는 같은 한 찰나에 함께 앞의 경계를 반연하는데,</w:t>
      </w:r>
    </w:p>
    <w:p>
      <w:pPr>
        <w:pStyle w:val="SHTKNoteSummary"/>
        <w:keepNext/>
      </w:pPr>
      <w:r>
        <w:t>교감 요약 | [CBETA 교감] 저본 【大】의 所에 대해 【乙】 所法 이문이 있다.</w:t>
      </w:r>
    </w:p>
    <w:p>
      <w:pPr>
        <w:pStyle w:val="SHTKNoteDetail"/>
      </w:pPr>
      <w:r>
        <w:t>• 원교감 원문 | 所＋（法）【乙】</w:t>
      </w:r>
    </w:p>
    <w:p>
      <w:pPr>
        <w:pStyle w:val="SHTKNoteDetail"/>
      </w:pPr>
      <w:r>
        <w:t>• 교감 번호 | 0025012</w:t>
      </w:r>
    </w:p>
    <w:p>
      <w:pPr>
        <w:pStyle w:val="SHTKNoteDetail"/>
      </w:pPr>
      <w:r>
        <w:t>• 판본 정보 | 저본 【大】; 이문 【乙】</w:t>
      </w:r>
    </w:p>
    <w:p>
      <w:pPr>
        <w:pStyle w:val="SHTKNoteDetail"/>
      </w:pPr>
      <w:r>
        <w:t>• 저본 독법 | 所</w:t>
      </w:r>
    </w:p>
    <w:p>
      <w:pPr>
        <w:pStyle w:val="SHTKNoteDetail"/>
      </w:pPr>
      <w:r>
        <w:t>• 저본 적용 구절 | 諸心心所同一剎那俱緣前境。</w:t>
      </w:r>
    </w:p>
    <w:p>
      <w:pPr>
        <w:pStyle w:val="SHTKNoteDetail"/>
      </w:pPr>
      <w:r>
        <w:t>• 저본 기준 한국어 번역 | 모든 심과 심[12]소는 같은 한 찰나에 함께 앞의 경계를 반연하는데,</w:t>
      </w:r>
    </w:p>
    <w:p>
      <w:pPr>
        <w:pStyle w:val="SHTKNoteDetail"/>
      </w:pPr>
      <w:r>
        <w:t>• 이문 독법 | 【乙】 所法</w:t>
      </w:r>
    </w:p>
    <w:p>
      <w:pPr>
        <w:pStyle w:val="SHTKNoteDetail"/>
      </w:pPr>
      <w:r>
        <w:t>• 이문 적용 구절 | 所 → 所法</w:t>
      </w:r>
    </w:p>
    <w:p>
      <w:pPr>
        <w:pStyle w:val="SHTKNoteDetail"/>
      </w:pPr>
      <w:r>
        <w:t>• 이문 기준 한국어 번역 | “모든 심과 심소법”</w:t>
      </w:r>
    </w:p>
    <w:p>
      <w:pPr>
        <w:pStyle w:val="SHTKNoteDetail"/>
      </w:pPr>
      <w:r>
        <w:t>• 의미 차이 | 法을 보충하여 심소법임을 명시한다.</w:t>
      </w:r>
    </w:p>
    <w:p>
      <w:pPr>
        <w:pStyle w:val="SHTKNoteDetail"/>
      </w:pPr>
      <w:r>
        <w:t>• 번역 영향 판정 | [표현 차이]</w:t>
      </w:r>
    </w:p>
    <w:p>
      <w:pPr>
        <w:pStyle w:val="SHTKNoteDetail"/>
      </w:pPr>
      <w:r>
        <w:t>• 출처 | CBETA T41n1821, 교감 번호 0025012.</w:t>
      </w:r>
    </w:p>
    <w:p>
      <w:pPr>
        <w:pStyle w:val="SHTKSourceText"/>
        <w:keepNext/>
      </w:pPr>
      <w:r>
        <w:t xml:space="preserve">如何可言領相應觸。 若從他生及相似者。 即名為受。 子從父生。 果從因生。 皆應名受 又解。 釋此論文。</w:t>
      </w:r>
    </w:p>
    <w:p>
      <w:pPr>
        <w:pStyle w:val="SHTKTranslationText"/>
      </w:pPr>
      <w:r>
        <w:t xml:space="preserve">어떻게 상응하는 촉을 영납한다고 말할 수 있는가? 만약 다른 것에서 생기고 또 서로 닮았다는 이유로, 곧 수라고 이름한다면, 아들이 아버지에게서 생기고, 결과가 인에서 생기는 것도, 모두 수라고 이름해야 할 것이다. 또 다른 해석은 다음과 같다. 이 논문의 글을 해석하면,</w:t>
      </w:r>
    </w:p>
    <w:p>
      <w:pPr>
        <w:pStyle w:val="SHTKSourceText"/>
        <w:keepNext/>
      </w:pPr>
      <w:r>
        <w:t xml:space="preserve">同顯宗等義亦無違。 言領觸者。 謂領觸因。</w:t>
      </w:r>
    </w:p>
    <w:p>
      <w:pPr>
        <w:pStyle w:val="SHTKTranslationText"/>
      </w:pPr>
      <w:r>
        <w:t xml:space="preserve">『현종론』 등의 뜻과 같아도 또한 어긋남이 없다. ‘촉을 영납한다’고 한 것은, 곧 촉이라는 인을 영납한다는 뜻이다.</w:t>
      </w:r>
    </w:p>
    <w:p>
      <w:pPr>
        <w:pStyle w:val="SHTKPositionMarker"/>
        <w:keepNext/>
      </w:pPr>
      <w:r>
        <w:t xml:space="preserve">[0025b19]</w:t>
      </w:r>
    </w:p>
    <w:p>
      <w:pPr>
        <w:pStyle w:val="SHTKSourceText"/>
        <w:keepNext/>
      </w:pPr>
      <w:r>
        <w:t xml:space="preserve">想蘊謂能至應如受說者。 別釋想蘊。 像。 謂諸法自相共相。 此想能取。 故名取像。 如緣青時。</w:t>
      </w:r>
    </w:p>
    <w:p>
      <w:pPr>
        <w:pStyle w:val="SHTKTranslationText"/>
      </w:pPr>
      <w:r>
        <w:t xml:space="preserve">‘상온은 능히…마땅히 수의 설명과 같아야 한다’는 것이다. 상온을 따로 해석한다. ‘상(像)’은, 곧 여러 법의 자상과 공상이다. 이 상(想)이 능히 그것을 취한다. 그러므로 취상(取像)이라 이름한다. 예컨대 청색을 반연할 때,</w:t>
      </w:r>
    </w:p>
    <w:p>
      <w:pPr>
        <w:pStyle w:val="SHTKSourceText"/>
        <w:keepNext/>
      </w:pPr>
      <w:r>
        <w:t xml:space="preserve">想能封[13]疆盡界[14]非非青故名之為青。</w:t>
      </w:r>
    </w:p>
    <w:p>
      <w:pPr>
        <w:pStyle w:val="SHTKTranslationText"/>
      </w:pPr>
      <w:r>
        <w:t xml:space="preserve">상은 능히 [13]경계를 봉하여 한계를 다하고 [14]청색이 아닌 것이 아니므로 그것을 청색이라 이름한다. [구문 불확실][이문 검토 필요]</w:t>
      </w:r>
    </w:p>
    <w:p>
      <w:pPr>
        <w:pStyle w:val="SHTKNoteSummary"/>
        <w:keepNext/>
      </w:pPr>
      <w:r>
        <w:t>교감 요약 | [CBETA 교감] 저본 【大】의 疆에 대해 【乙】 彊 이문이 있다.</w:t>
      </w:r>
    </w:p>
    <w:p>
      <w:pPr>
        <w:pStyle w:val="SHTKNoteDetail"/>
      </w:pPr>
      <w:r>
        <w:t>• 원교감 원문 | 疆＝彊【乙】</w:t>
      </w:r>
    </w:p>
    <w:p>
      <w:pPr>
        <w:pStyle w:val="SHTKNoteDetail"/>
      </w:pPr>
      <w:r>
        <w:t>• 교감 번호 | 0025013</w:t>
      </w:r>
    </w:p>
    <w:p>
      <w:pPr>
        <w:pStyle w:val="SHTKNoteDetail"/>
      </w:pPr>
      <w:r>
        <w:t>• 판본 정보 | 저본 【大】; 이문 【乙】</w:t>
      </w:r>
    </w:p>
    <w:p>
      <w:pPr>
        <w:pStyle w:val="SHTKNoteDetail"/>
      </w:pPr>
      <w:r>
        <w:t>• 저본 독법 | 疆</w:t>
      </w:r>
    </w:p>
    <w:p>
      <w:pPr>
        <w:pStyle w:val="SHTKNoteDetail"/>
      </w:pPr>
      <w:r>
        <w:t>• 저본 적용 구절 | 想能封疆盡界非非青故名之為青。</w:t>
      </w:r>
    </w:p>
    <w:p>
      <w:pPr>
        <w:pStyle w:val="SHTKNoteDetail"/>
      </w:pPr>
      <w:r>
        <w:t>• 저본 기준 한국어 번역 | 상은 능히 [13]경계를 봉하여 한계를 다하고 [14]청색이 아닌 것이 아니므로 그것을 청색이라 이름한다.</w:t>
      </w:r>
    </w:p>
    <w:p>
      <w:pPr>
        <w:pStyle w:val="SHTKNoteDetail"/>
      </w:pPr>
      <w:r>
        <w:t>• 이문 독법 | 【乙】 彊</w:t>
      </w:r>
    </w:p>
    <w:p>
      <w:pPr>
        <w:pStyle w:val="SHTKNoteDetail"/>
      </w:pPr>
      <w:r>
        <w:t>• 이문 적용 구절 | 疆 → 彊</w:t>
      </w:r>
    </w:p>
    <w:p>
      <w:pPr>
        <w:pStyle w:val="SHTKNoteDetail"/>
      </w:pPr>
      <w:r>
        <w:t>• 이문 기준 한국어 번역 | “경계를 봉하여…”</w:t>
      </w:r>
    </w:p>
    <w:p>
      <w:pPr>
        <w:pStyle w:val="SHTKNoteDetail"/>
      </w:pPr>
      <w:r>
        <w:t>• 의미 차이 | 疆/彊의 글자 차이로 문맥의 번역은 달라지지 않는다.</w:t>
      </w:r>
    </w:p>
    <w:p>
      <w:pPr>
        <w:pStyle w:val="SHTKNoteDetail"/>
      </w:pPr>
      <w:r>
        <w:t>• 번역 영향 판정 | [번역 차이 없음]</w:t>
      </w:r>
    </w:p>
    <w:p>
      <w:pPr>
        <w:pStyle w:val="SHTKNoteDetail"/>
      </w:pPr>
      <w:r>
        <w:t>• 출처 | CBETA T41n1821, 교감 번호 0025013.</w:t>
      </w:r>
    </w:p>
    <w:p>
      <w:pPr>
        <w:pStyle w:val="SHTKNoteSummary"/>
      </w:pPr>
      <w:r>
        <w:t>교감 요약 | [CBETA 교감] 저본 【大】의 非非에 대해 【甲】 【乙】 皆是 이문이 있다.</w:t>
      </w:r>
    </w:p>
    <w:p>
      <w:pPr>
        <w:pStyle w:val="SHTKNoteDetail"/>
      </w:pPr>
      <w:r>
        <w:t>• 원교감 원문 | 非非＝皆是【甲】【乙】</w:t>
      </w:r>
    </w:p>
    <w:p>
      <w:pPr>
        <w:pStyle w:val="SHTKNoteDetail"/>
      </w:pPr>
      <w:r>
        <w:t>• 교감 번호 | 0025014</w:t>
      </w:r>
    </w:p>
    <w:p>
      <w:pPr>
        <w:pStyle w:val="SHTKNoteDetail"/>
      </w:pPr>
      <w:r>
        <w:t>• 판본 정보 | 저본 【大】; 이문 【甲】 【乙】</w:t>
      </w:r>
    </w:p>
    <w:p>
      <w:pPr>
        <w:pStyle w:val="SHTKNoteDetail"/>
      </w:pPr>
      <w:r>
        <w:t>• 저본 독법 | 非非</w:t>
      </w:r>
    </w:p>
    <w:p>
      <w:pPr>
        <w:pStyle w:val="SHTKNoteDetail"/>
      </w:pPr>
      <w:r>
        <w:t>• 저본 적용 구절 | 想能封疆盡界非非青故名之為青。</w:t>
      </w:r>
    </w:p>
    <w:p>
      <w:pPr>
        <w:pStyle w:val="SHTKNoteDetail"/>
      </w:pPr>
      <w:r>
        <w:t>• 저본 기준 한국어 번역 | 상은 능히 [13]경계를 봉하여 한계를 다하고 [14]청색이 아닌 것이 아니므로 그것을 청색이라 이름한다.</w:t>
      </w:r>
    </w:p>
    <w:p>
      <w:pPr>
        <w:pStyle w:val="SHTKNoteDetail"/>
      </w:pPr>
      <w:r>
        <w:t>• 이문 독법 | 【甲】 【乙】 皆是</w:t>
      </w:r>
    </w:p>
    <w:p>
      <w:pPr>
        <w:pStyle w:val="SHTKNoteDetail"/>
      </w:pPr>
      <w:r>
        <w:t>• 이문 적용 구절 | 非非 → 皆是</w:t>
      </w:r>
    </w:p>
    <w:p>
      <w:pPr>
        <w:pStyle w:val="SHTKNoteDetail"/>
      </w:pPr>
      <w:r>
        <w:t>• 이문 기준 한국어 번역 | “경계 전체가 모두 청색이므로 청색이라 이름한다”</w:t>
      </w:r>
    </w:p>
    <w:p>
      <w:pPr>
        <w:pStyle w:val="SHTKNoteDetail"/>
      </w:pPr>
      <w:r>
        <w:t>• 의미 차이 | 저본의 非非와 달리 皆是는 긍정문으로 명료하다.</w:t>
      </w:r>
    </w:p>
    <w:p>
      <w:pPr>
        <w:pStyle w:val="SHTKNoteDetail"/>
      </w:pPr>
      <w:r>
        <w:t>• 번역 영향 판정 | [의미 차이 있음]</w:t>
      </w:r>
    </w:p>
    <w:p>
      <w:pPr>
        <w:pStyle w:val="SHTKNoteDetail"/>
      </w:pPr>
      <w:r>
        <w:t>• 출처 | CBETA T41n1821, 교감 번호 0025014.</w:t>
      </w:r>
    </w:p>
    <w:p>
      <w:pPr>
        <w:pStyle w:val="SHTKSourceText"/>
        <w:keepNext/>
      </w:pPr>
      <w:r>
        <w:t xml:space="preserve">黃等亦爾。 此所取像。 餘心所等不能取故。 餘心所等雖緣一境。 各別起用行解不同。 約依不同別說成六。 應如受說。</w:t>
      </w:r>
    </w:p>
    <w:p>
      <w:pPr>
        <w:pStyle w:val="SHTKTranslationText"/>
      </w:pPr>
      <w:r>
        <w:t xml:space="preserve">황색 등도 또한 그러하다. 이렇게 취하는 상(像)은, 나머지 심소 등은 취할 수 없다. 나머지 심소 등도 비록 한 경계를 반연하지만, 각기 따로 작용을 일으켜 행해(行解)가 같지 않다. 의지의 차이에 따라 따로 설하면 여섯이 된다. 마땅히 수의 설명과 같아야 한다.</w:t>
      </w:r>
    </w:p>
    <w:p>
      <w:pPr>
        <w:pStyle w:val="SHTKPositionMarker"/>
        <w:keepNext/>
      </w:pPr>
      <w:r>
        <w:t xml:space="preserve">[0025b25]</w:t>
      </w:r>
    </w:p>
    <w:p>
      <w:pPr>
        <w:pStyle w:val="SHTKSourceText"/>
        <w:keepNext/>
      </w:pPr>
      <w:r>
        <w:t xml:space="preserve">除前及後至名為行蘊者。 此下別釋行蘊。 謂五蘊中除前色受想三。 及除後識。</w:t>
      </w:r>
    </w:p>
    <w:p>
      <w:pPr>
        <w:pStyle w:val="SHTKTranslationText"/>
      </w:pPr>
      <w:r>
        <w:t xml:space="preserve">‘앞과 뒤를 제외하여…행온이라 이름한다’는 것이다. 이 아래에서는 행온을 따로 해석한다. 곧 오온 가운데 앞의 색·수·상 세 가지를 제외하고, 또 뒤의 식을 제외하여,</w:t>
      </w:r>
    </w:p>
    <w:p>
      <w:pPr>
        <w:pStyle w:val="SHTKSourceText"/>
        <w:keepNext/>
      </w:pPr>
      <w:r>
        <w:t xml:space="preserve">餘一切有為[15]行法。</w:t>
      </w:r>
    </w:p>
    <w:p>
      <w:pPr>
        <w:pStyle w:val="SHTKTranslationText"/>
      </w:pPr>
      <w:r>
        <w:t xml:space="preserve">나머지 모든 유위의 [15]행법을,</w:t>
      </w:r>
    </w:p>
    <w:p>
      <w:pPr>
        <w:pStyle w:val="SHTKNoteSummary"/>
        <w:keepNext/>
      </w:pPr>
      <w:r>
        <w:t>교감 요약 | [CBETA 교감] 저본 【大】의 行에 대해 【甲】 【乙】 諸 이문이 있다.</w:t>
      </w:r>
    </w:p>
    <w:p>
      <w:pPr>
        <w:pStyle w:val="SHTKNoteDetail"/>
      </w:pPr>
      <w:r>
        <w:t>• 원교감 원문 | 行＝諸【甲】【乙】</w:t>
      </w:r>
    </w:p>
    <w:p>
      <w:pPr>
        <w:pStyle w:val="SHTKNoteDetail"/>
      </w:pPr>
      <w:r>
        <w:t>• 교감 번호 | 0025015</w:t>
      </w:r>
    </w:p>
    <w:p>
      <w:pPr>
        <w:pStyle w:val="SHTKNoteDetail"/>
      </w:pPr>
      <w:r>
        <w:t>• 판본 정보 | 저본 【大】; 이문 【甲】 【乙】</w:t>
      </w:r>
    </w:p>
    <w:p>
      <w:pPr>
        <w:pStyle w:val="SHTKNoteDetail"/>
      </w:pPr>
      <w:r>
        <w:t>• 저본 독법 | 行</w:t>
      </w:r>
    </w:p>
    <w:p>
      <w:pPr>
        <w:pStyle w:val="SHTKNoteDetail"/>
      </w:pPr>
      <w:r>
        <w:t>• 저본 적용 구절 | 餘一切有為行法。</w:t>
      </w:r>
    </w:p>
    <w:p>
      <w:pPr>
        <w:pStyle w:val="SHTKNoteDetail"/>
      </w:pPr>
      <w:r>
        <w:t>• 저본 기준 한국어 번역 | 나머지 모든 유위의 [15]행법을,</w:t>
      </w:r>
    </w:p>
    <w:p>
      <w:pPr>
        <w:pStyle w:val="SHTKNoteDetail"/>
      </w:pPr>
      <w:r>
        <w:t>• 이문 독법 | 【甲】 【乙】 諸</w:t>
      </w:r>
    </w:p>
    <w:p>
      <w:pPr>
        <w:pStyle w:val="SHTKNoteDetail"/>
      </w:pPr>
      <w:r>
        <w:t>• 이문 적용 구절 | 行 → 諸</w:t>
      </w:r>
    </w:p>
    <w:p>
      <w:pPr>
        <w:pStyle w:val="SHTKNoteDetail"/>
      </w:pPr>
      <w:r>
        <w:t>• 이문 기준 한국어 번역 | “나머지 모든 유위의 여러 법”</w:t>
      </w:r>
    </w:p>
    <w:p>
      <w:pPr>
        <w:pStyle w:val="SHTKNoteDetail"/>
      </w:pPr>
      <w:r>
        <w:t>• 의미 차이 | 行法과 諸法의 범주 표현이 달라진다.</w:t>
      </w:r>
    </w:p>
    <w:p>
      <w:pPr>
        <w:pStyle w:val="SHTKNoteDetail"/>
      </w:pPr>
      <w:r>
        <w:t>• 번역 영향 판정 | [의미 차이 경미]</w:t>
      </w:r>
    </w:p>
    <w:p>
      <w:pPr>
        <w:pStyle w:val="SHTKNoteDetail"/>
      </w:pPr>
      <w:r>
        <w:t>• 출처 | CBETA T41n1821, 교감 번호 0025015.</w:t>
      </w:r>
    </w:p>
    <w:p>
      <w:pPr>
        <w:pStyle w:val="SHTKSourceText"/>
        <w:keepNext/>
      </w:pPr>
      <w:r>
        <w:t xml:space="preserve">名為行蘊。</w:t>
      </w:r>
    </w:p>
    <w:p>
      <w:pPr>
        <w:pStyle w:val="SHTKTranslationText"/>
      </w:pPr>
      <w:r>
        <w:t xml:space="preserve">행온이라 이름한다.</w:t>
      </w:r>
    </w:p>
    <w:p>
      <w:pPr>
        <w:pStyle w:val="SHTKPositionMarker"/>
        <w:keepNext/>
      </w:pPr>
      <w:r>
        <w:t xml:space="preserve">[0025b28]</w:t>
      </w:r>
    </w:p>
    <w:p>
      <w:pPr>
        <w:pStyle w:val="SHTKSourceText"/>
        <w:keepNext/>
      </w:pPr>
      <w:r>
        <w:t xml:space="preserve">然薄伽梵至由最勝故者。 經部。 以佛經中唯說六思身名為行蘊。 不說餘法。 故知。</w:t>
      </w:r>
    </w:p>
    <w:p>
      <w:pPr>
        <w:pStyle w:val="SHTKTranslationText"/>
      </w:pPr>
      <w:r>
        <w:t xml:space="preserve">‘그러나 박가범께서는…가장 수승하기 때문이다’라는 것이다. 경부는, 불경에서 오직 여섯 사신(思身)만을 행온이라 설하고, 나머지 법은 설하지 않았기 때문에, 알 수 있다고 한다.</w:t>
      </w:r>
    </w:p>
    <w:p>
      <w:pPr>
        <w:pStyle w:val="SHTKSourceText"/>
        <w:keepNext/>
      </w:pPr>
      <w:r>
        <w:t xml:space="preserve">但以思為行蘊[＊]故引釋言。</w:t>
      </w:r>
    </w:p>
    <w:p>
      <w:pPr>
        <w:pStyle w:val="SHTKTranslationText"/>
      </w:pPr>
      <w:r>
        <w:t xml:space="preserve">다만 사(思)만을 행온이라 [＊]하였으므로, 이를 인용하여 해석해 말한다.</w:t>
      </w:r>
    </w:p>
    <w:p>
      <w:pPr>
        <w:pStyle w:val="SHTKNoteSummary"/>
        <w:keepNext/>
      </w:pPr>
      <w:r>
        <w:t>교감 요약 | [상호참조] 乙본에는 故 없음</w:t>
      </w:r>
    </w:p>
    <w:p>
      <w:pPr>
        <w:pStyle w:val="SHTKNoteDetail"/>
      </w:pPr>
      <w:r>
        <w:t>• 연결 대상 교감 번호 | 0018001</w:t>
      </w:r>
    </w:p>
    <w:p>
      <w:pPr>
        <w:pStyle w:val="SHTKNoteDetail"/>
      </w:pPr>
      <w:r>
        <w:t>• 원교감 원문 | 〔故〕－【乙】＊</w:t>
      </w:r>
    </w:p>
    <w:p>
      <w:pPr>
        <w:pStyle w:val="SHTKNoteDetail"/>
      </w:pPr>
      <w:r>
        <w:t>• 판본 정보 | 저본 【大】; 이문 【乙】</w:t>
      </w:r>
    </w:p>
    <w:p>
      <w:pPr>
        <w:pStyle w:val="SHTKNoteDetail"/>
      </w:pPr>
      <w:r>
        <w:t>• 저본 독법 | 故</w:t>
      </w:r>
    </w:p>
    <w:p>
      <w:pPr>
        <w:pStyle w:val="SHTKNoteDetail"/>
      </w:pPr>
      <w:r>
        <w:t>• 저본 적용 구절 | 但以思為行蘊故引釋言。</w:t>
      </w:r>
    </w:p>
    <w:p>
      <w:pPr>
        <w:pStyle w:val="SHTKNoteDetail"/>
      </w:pPr>
      <w:r>
        <w:t>• 저본 기준 한국어 번역 | 다만 사(思)만을 행온이라 [＊]하였으므로, 이를 인용하여 해석해 말한다.</w:t>
      </w:r>
    </w:p>
    <w:p>
      <w:pPr>
        <w:pStyle w:val="SHTKNoteDetail"/>
      </w:pPr>
      <w:r>
        <w:t>• 이문 독법 | 【乙】</w:t>
      </w:r>
    </w:p>
    <w:p>
      <w:pPr>
        <w:pStyle w:val="SHTKNoteDetail"/>
      </w:pPr>
      <w:r>
        <w:t>• 이문 적용 구절 | 故 → [삭제]</w:t>
      </w:r>
    </w:p>
    <w:p>
      <w:pPr>
        <w:pStyle w:val="SHTKNoteDetail"/>
      </w:pPr>
      <w:r>
        <w:t>• 이문 기준 한국어 번역 | ‘그러므로’를 빼고 곧바로 ‘인용하여 해석한다’로 잇는다.</w:t>
      </w:r>
    </w:p>
    <w:p>
      <w:pPr>
        <w:pStyle w:val="SHTKNoteDetail"/>
      </w:pPr>
      <w:r>
        <w:t>• 의미 차이 | 故 삭제로 접속 표현만 달라진다.</w:t>
      </w:r>
    </w:p>
    <w:p>
      <w:pPr>
        <w:pStyle w:val="SHTKNoteDetail"/>
      </w:pPr>
      <w:r>
        <w:t>• 번역 영향 판정 | [표현 차이]</w:t>
      </w:r>
    </w:p>
    <w:p>
      <w:pPr>
        <w:pStyle w:val="SHTKNoteDetail"/>
      </w:pPr>
      <w:r>
        <w:t>• 출처 | CBETA T41n1821, 교감 번호 0018001.</w:t>
      </w:r>
    </w:p>
    <w:p>
      <w:pPr>
        <w:pStyle w:val="SHTKSourceText"/>
        <w:keepNext/>
      </w:pPr>
      <w:r>
        <w:t xml:space="preserve">由思最勝故但說思。 理實。 餘法亦行蘊攝。</w:t>
      </w:r>
    </w:p>
    <w:p>
      <w:pPr>
        <w:pStyle w:val="SHTKTranslationText"/>
      </w:pPr>
      <w:r>
        <w:t xml:space="preserve">사는 가장 수승하기 때문에 오직 사만을 설한 것이다. 이치상 실제로는, 나머지 법도 또한 행온에 포함된다.</w:t>
      </w:r>
    </w:p>
    <w:p>
      <w:pPr>
        <w:pStyle w:val="SHTKPositionMarker"/>
        <w:keepNext/>
      </w:pPr>
      <w:r>
        <w:t xml:space="preserve">[0025c02]</w:t>
      </w:r>
    </w:p>
    <w:p>
      <w:pPr>
        <w:pStyle w:val="SHTKSourceText"/>
        <w:keepNext/>
      </w:pPr>
      <w:r>
        <w:t xml:space="preserve">所以者何[16]者。</w:t>
      </w:r>
    </w:p>
    <w:p>
      <w:pPr>
        <w:pStyle w:val="SHTKTranslationText"/>
      </w:pPr>
      <w:r>
        <w:t xml:space="preserve">‘그 까닭은 무엇인가 [16]?’라는 것이다.</w:t>
      </w:r>
    </w:p>
    <w:p>
      <w:pPr>
        <w:pStyle w:val="SHTKNoteSummary"/>
        <w:keepNext/>
      </w:pPr>
      <w:r>
        <w:t>교감 요약 | [CBETA 교감] 저본 【大】의 者에 대해 【乙】 [삭제] 이문이 있다.</w:t>
      </w:r>
    </w:p>
    <w:p>
      <w:pPr>
        <w:pStyle w:val="SHTKNoteDetail"/>
      </w:pPr>
      <w:r>
        <w:t>• 원교감 원문 | 〔者〕－【乙】</w:t>
      </w:r>
    </w:p>
    <w:p>
      <w:pPr>
        <w:pStyle w:val="SHTKNoteDetail"/>
      </w:pPr>
      <w:r>
        <w:t>• 교감 번호 | 0025016</w:t>
      </w:r>
    </w:p>
    <w:p>
      <w:pPr>
        <w:pStyle w:val="SHTKNoteDetail"/>
      </w:pPr>
      <w:r>
        <w:t>• 판본 정보 | 저본 【大】; 이문 【乙】</w:t>
      </w:r>
    </w:p>
    <w:p>
      <w:pPr>
        <w:pStyle w:val="SHTKNoteDetail"/>
      </w:pPr>
      <w:r>
        <w:t>• 저본 독법 | 者</w:t>
      </w:r>
    </w:p>
    <w:p>
      <w:pPr>
        <w:pStyle w:val="SHTKNoteDetail"/>
      </w:pPr>
      <w:r>
        <w:t>• 저본 적용 구절 | 所以者何者。</w:t>
      </w:r>
    </w:p>
    <w:p>
      <w:pPr>
        <w:pStyle w:val="SHTKNoteDetail"/>
      </w:pPr>
      <w:r>
        <w:t>• 저본 기준 한국어 번역 | ‘그 까닭은 무엇인가 [16]?’라는 것이다.</w:t>
      </w:r>
    </w:p>
    <w:p>
      <w:pPr>
        <w:pStyle w:val="SHTKNoteDetail"/>
      </w:pPr>
      <w:r>
        <w:t>• 이문 독법 | 【乙】</w:t>
      </w:r>
    </w:p>
    <w:p>
      <w:pPr>
        <w:pStyle w:val="SHTKNoteDetail"/>
      </w:pPr>
      <w:r>
        <w:t>• 이문 적용 구절 | 者 → [삭제]</w:t>
      </w:r>
    </w:p>
    <w:p>
      <w:pPr>
        <w:pStyle w:val="SHTKNoteDetail"/>
      </w:pPr>
      <w:r>
        <w:t>• 이문 기준 한국어 번역 | “그 까닭은 무엇인가?”</w:t>
      </w:r>
    </w:p>
    <w:p>
      <w:pPr>
        <w:pStyle w:val="SHTKNoteDetail"/>
      </w:pPr>
      <w:r>
        <w:t>• 의미 차이 | 문말 者 삭제로 의미 변화는 없다.</w:t>
      </w:r>
    </w:p>
    <w:p>
      <w:pPr>
        <w:pStyle w:val="SHTKNoteDetail"/>
      </w:pPr>
      <w:r>
        <w:t>• 번역 영향 판정 | [번역 차이 없음]</w:t>
      </w:r>
    </w:p>
    <w:p>
      <w:pPr>
        <w:pStyle w:val="SHTKNoteDetail"/>
      </w:pPr>
      <w:r>
        <w:t>• 출처 | CBETA T41n1821, 교감 번호 0025016.</w:t>
      </w:r>
    </w:p>
    <w:p>
      <w:pPr>
        <w:pStyle w:val="SHTKSourceText"/>
        <w:keepNext/>
      </w:pPr>
      <w:r>
        <w:t xml:space="preserve">問。</w:t>
      </w:r>
    </w:p>
    <w:p>
      <w:pPr>
        <w:pStyle w:val="SHTKTranslationText"/>
      </w:pPr>
      <w:r>
        <w:t xml:space="preserve">묻는다.</w:t>
      </w:r>
    </w:p>
    <w:p>
      <w:pPr>
        <w:pStyle w:val="SHTKPositionMarker"/>
        <w:keepNext/>
      </w:pPr>
      <w:r>
        <w:t xml:space="preserve">[0025c03]</w:t>
      </w:r>
    </w:p>
    <w:p>
      <w:pPr>
        <w:pStyle w:val="SHTKSourceText"/>
        <w:keepNext/>
      </w:pPr>
      <w:r>
        <w:t xml:space="preserve">行名造作至皆行蘊攝者。 答 行名造作。 思是業性。 體是造作。 與行相似。 造作義強故為最勝。 是故佛說。</w:t>
      </w:r>
    </w:p>
    <w:p>
      <w:pPr>
        <w:pStyle w:val="SHTKTranslationText"/>
      </w:pPr>
      <w:r>
        <w:t xml:space="preserve">‘행이라는 이름은 조작한다는 뜻이니…모두 행온에 포함된다’는 것이다. 답한다. 행이라는 이름은 조작한다는 뜻이다. 사는 업을 성질로 하며, 그 체가 곧 조작이다. 행과 서로 비슷하고, 조작한다는 뜻이 강하므로 가장 수승하다. 그러므로 부처님께서 말씀하셨다.</w:t>
      </w:r>
    </w:p>
    <w:p>
      <w:pPr>
        <w:pStyle w:val="SHTKSourceText"/>
        <w:keepNext/>
      </w:pPr>
      <w:r>
        <w:t xml:space="preserve">若能造作未來有漏有為果法。 名行取蘊。 故知。 造作是行 或證造作義強。 如我所說。 除四蘊外餘有為法。 皆行蘊攝。</w:t>
      </w:r>
    </w:p>
    <w:p>
      <w:pPr>
        <w:pStyle w:val="SHTKTranslationText"/>
      </w:pPr>
      <w:r>
        <w:t xml:space="preserve">만약 미래의 유루 유위의 과법을 능히 조작한다면, 행취온(行取蘊)이라 이름한다. 그러므로 알 수 있다. 조작이 곧 행이다. 혹은 조작의 뜻이 강함을 증명한 것이다. 내가 말한 바와 같이, 네 온을 제외한 나머지 유위법은, 모두 행온에 포함된다.</w:t>
      </w:r>
    </w:p>
    <w:p>
      <w:pPr>
        <w:pStyle w:val="SHTKSourceText"/>
        <w:keepNext/>
      </w:pPr>
      <w:r>
        <w:t xml:space="preserve">若不爾者。 餘心所法．及不相應。 既非行蘊。 復非色等應非蘊攝。</w:t>
      </w:r>
    </w:p>
    <w:p>
      <w:pPr>
        <w:pStyle w:val="SHTKTranslationText"/>
      </w:pPr>
      <w:r>
        <w:t xml:space="preserve">만약 그렇지 않다면, 나머지 심소법과 불상응법은, 이미 행온이 아니고, 또 색 등도 아니므로 온에 포함되지 않아야 한다.</w:t>
      </w:r>
    </w:p>
    <w:p>
      <w:pPr>
        <w:pStyle w:val="SHTKSourceText"/>
        <w:keepNext/>
      </w:pPr>
      <w:r>
        <w:t xml:space="preserve">[17]若非蘊攝應非苦．集。</w:t>
      </w:r>
    </w:p>
    <w:p>
      <w:pPr>
        <w:pStyle w:val="SHTKTranslationText"/>
      </w:pPr>
      <w:r>
        <w:t xml:space="preserve">[17]만약 온에 포함되지 않는다면 고·집에도 포함되지 않아야 한다.</w:t>
      </w:r>
    </w:p>
    <w:p>
      <w:pPr>
        <w:pStyle w:val="SHTKNoteSummary"/>
        <w:keepNext/>
      </w:pPr>
      <w:r>
        <w:t>교감 요약 | [CBETA 교감] 저본 【大】의 若非蘊攝에 대해 【乙】 [삭제] 이문이 있다.</w:t>
      </w:r>
    </w:p>
    <w:p>
      <w:pPr>
        <w:pStyle w:val="SHTKNoteDetail"/>
      </w:pPr>
      <w:r>
        <w:t>• 원교감 원문 | 〔若非蘊攝〕－【乙】</w:t>
      </w:r>
    </w:p>
    <w:p>
      <w:pPr>
        <w:pStyle w:val="SHTKNoteDetail"/>
      </w:pPr>
      <w:r>
        <w:t>• 교감 번호 | 0025017</w:t>
      </w:r>
    </w:p>
    <w:p>
      <w:pPr>
        <w:pStyle w:val="SHTKNoteDetail"/>
      </w:pPr>
      <w:r>
        <w:t>• 판본 정보 | 저본 【大】; 이문 【乙】</w:t>
      </w:r>
    </w:p>
    <w:p>
      <w:pPr>
        <w:pStyle w:val="SHTKNoteDetail"/>
      </w:pPr>
      <w:r>
        <w:t>• 저본 독법 | 若非蘊攝</w:t>
      </w:r>
    </w:p>
    <w:p>
      <w:pPr>
        <w:pStyle w:val="SHTKNoteDetail"/>
      </w:pPr>
      <w:r>
        <w:t>• 저본 적용 구절 | 若非蘊攝應非苦．集。</w:t>
      </w:r>
    </w:p>
    <w:p>
      <w:pPr>
        <w:pStyle w:val="SHTKNoteDetail"/>
      </w:pPr>
      <w:r>
        <w:t>• 저본 기준 한국어 번역 | [17]만약 온에 포함되지 않는다면 고·집에도 포함되지 않아야 한다.</w:t>
      </w:r>
    </w:p>
    <w:p>
      <w:pPr>
        <w:pStyle w:val="SHTKNoteDetail"/>
      </w:pPr>
      <w:r>
        <w:t>• 이문 독법 | 【乙】</w:t>
      </w:r>
    </w:p>
    <w:p>
      <w:pPr>
        <w:pStyle w:val="SHTKNoteDetail"/>
      </w:pPr>
      <w:r>
        <w:t>• 이문 적용 구절 | 若非蘊攝 → [삭제]</w:t>
      </w:r>
    </w:p>
    <w:p>
      <w:pPr>
        <w:pStyle w:val="SHTKNoteDetail"/>
      </w:pPr>
      <w:r>
        <w:t>• 이문 기준 한국어 번역 | “고·집이 아니어야 한다”로 곧바로 이어진다</w:t>
      </w:r>
    </w:p>
    <w:p>
      <w:pPr>
        <w:pStyle w:val="SHTKNoteDetail"/>
      </w:pPr>
      <w:r>
        <w:t>• 의미 차이 | 조건구 若非蘊攝가 빠져 논증의 표면 구조가 축약된다.</w:t>
      </w:r>
    </w:p>
    <w:p>
      <w:pPr>
        <w:pStyle w:val="SHTKNoteDetail"/>
      </w:pPr>
      <w:r>
        <w:t>• 이문 기준 번역 | 이문은 저본의 若非蘊攝에 해당하는 말 없이 읽는다.</w:t>
      </w:r>
    </w:p>
    <w:p>
      <w:pPr>
        <w:pStyle w:val="SHTKNoteDetail"/>
      </w:pPr>
      <w:r>
        <w:t>• 번역 영향 판정 | [문장 구조 변화]</w:t>
      </w:r>
    </w:p>
    <w:p>
      <w:pPr>
        <w:pStyle w:val="SHTKNoteDetail"/>
      </w:pPr>
      <w:r>
        <w:t>• 출처 | CBETA T41n1821, 교감 번호 0025017.</w:t>
      </w:r>
    </w:p>
    <w:p>
      <w:pPr>
        <w:pStyle w:val="SHTKSourceText"/>
        <w:keepNext/>
      </w:pPr>
      <w:r>
        <w:t xml:space="preserve">若非苦．集則不可說為苦應知．集應斷。 然蘊諦攝</w:t>
      </w:r>
    </w:p>
    <w:p>
      <w:pPr>
        <w:pStyle w:val="SHTKTranslationText"/>
      </w:pPr>
      <w:r>
        <w:t xml:space="preserve">만약 고·집이 아니라면 ‘고는 마땅히 알아야 하고 집은 마땅히 끊어야 한다’고 말할 수 없다. 그러나 온은 제(諦)에 포함된다.</w:t>
      </w:r>
    </w:p>
    <w:p>
      <w:pPr>
        <w:pStyle w:val="SHTKSourceText"/>
        <w:keepNext/>
      </w:pPr>
      <w:r>
        <w:t xml:space="preserve">恐[18]彼答言非攝何失。</w:t>
      </w:r>
    </w:p>
    <w:p>
      <w:pPr>
        <w:pStyle w:val="SHTKTranslationText"/>
      </w:pPr>
      <w:r>
        <w:t xml:space="preserve">[18]그가 ‘포함되지 않아도 무슨 허물이 있는가?’라고 답할까 염려하여,</w:t>
      </w:r>
    </w:p>
    <w:p>
      <w:pPr>
        <w:pStyle w:val="SHTKNoteSummary"/>
        <w:keepNext/>
      </w:pPr>
      <w:r>
        <w:t>교감 요약 | [CBETA 교감] 저본 【大】의 彼에 대해 【乙】 彼非 이문이 있다.</w:t>
      </w:r>
    </w:p>
    <w:p>
      <w:pPr>
        <w:pStyle w:val="SHTKNoteDetail"/>
      </w:pPr>
      <w:r>
        <w:t>• 원교감 원문 | 彼＋（非）【乙】</w:t>
      </w:r>
    </w:p>
    <w:p>
      <w:pPr>
        <w:pStyle w:val="SHTKNoteDetail"/>
      </w:pPr>
      <w:r>
        <w:t>• 교감 번호 | 0025018</w:t>
      </w:r>
    </w:p>
    <w:p>
      <w:pPr>
        <w:pStyle w:val="SHTKNoteDetail"/>
      </w:pPr>
      <w:r>
        <w:t>• 판본 정보 | 저본 【大】; 이문 【乙】</w:t>
      </w:r>
    </w:p>
    <w:p>
      <w:pPr>
        <w:pStyle w:val="SHTKNoteDetail"/>
      </w:pPr>
      <w:r>
        <w:t>• 저본 독법 | 彼</w:t>
      </w:r>
    </w:p>
    <w:p>
      <w:pPr>
        <w:pStyle w:val="SHTKNoteDetail"/>
      </w:pPr>
      <w:r>
        <w:t>• 저본 적용 구절 | 恐彼答言非攝何失。</w:t>
      </w:r>
    </w:p>
    <w:p>
      <w:pPr>
        <w:pStyle w:val="SHTKNoteDetail"/>
      </w:pPr>
      <w:r>
        <w:t>• 저본 기준 한국어 번역 | [18]그가 ‘포함되지 않아도 무슨 허물이 있는가?’라고 답할까 염려하여,</w:t>
      </w:r>
    </w:p>
    <w:p>
      <w:pPr>
        <w:pStyle w:val="SHTKNoteDetail"/>
      </w:pPr>
      <w:r>
        <w:t>• 이문 독법 | 【乙】 彼非</w:t>
      </w:r>
    </w:p>
    <w:p>
      <w:pPr>
        <w:pStyle w:val="SHTKNoteDetail"/>
      </w:pPr>
      <w:r>
        <w:t>• 이문 적용 구절 | 彼 → 彼非</w:t>
      </w:r>
    </w:p>
    <w:p>
      <w:pPr>
        <w:pStyle w:val="SHTKNoteDetail"/>
      </w:pPr>
      <w:r>
        <w:t>• 이문 기준 한국어 번역 | 안정된 이문 번역을 확정하기 어렵다.</w:t>
      </w:r>
    </w:p>
    <w:p>
      <w:pPr>
        <w:pStyle w:val="SHTKNoteDetail"/>
      </w:pPr>
      <w:r>
        <w:t>• 의미 차이 | 彼非의 결합 위치가 저본 문장과 맞물려 구문이 불명확하다.</w:t>
      </w:r>
    </w:p>
    <w:p>
      <w:pPr>
        <w:pStyle w:val="SHTKNoteDetail"/>
      </w:pPr>
      <w:r>
        <w:t>• 번역 영향 판정 | [판단 유보]</w:t>
      </w:r>
    </w:p>
    <w:p>
      <w:pPr>
        <w:pStyle w:val="SHTKNoteDetail"/>
      </w:pPr>
      <w:r>
        <w:t>• 출처 | CBETA T41n1821, 교감 번호 0025018.</w:t>
      </w:r>
    </w:p>
    <w:p>
      <w:pPr>
        <w:pStyle w:val="SHTKSourceText"/>
        <w:keepNext/>
      </w:pPr>
      <w:r>
        <w:t xml:space="preserve">有違聖教。 如世尊說。 若於一苦諦法。 未為無間道達未為解脫道證知。 我說不能作苦邊際得無學果未斷未滅。 此據集諦說亦如是。 例同苦諦。 應言若於一集諦法。</w:t>
      </w:r>
    </w:p>
    <w:p>
      <w:pPr>
        <w:pStyle w:val="SHTKTranslationText"/>
      </w:pPr>
      <w:r>
        <w:t xml:space="preserve">성교(聖教)에 어긋남이 있다고 한 것이다. 세존께서 말씀하신 것과 같다. 만약 하나의 고제법에 대하여, 무간도로 통달하지 못하고 해탈도로 증지하지 못하였다면, 나는 그가 고의 끝을 이루어 무학과를 얻을 수 없다고 말한다. 아직 끊지 못하고 아직 멸하지 못했기 때문이다. 이는 집제에 근거하여 설해도 또한 그러하다. 고제와 마찬가지이다. 마땅히 ‘만약 하나의 집제법에 대하여,</w:t>
      </w:r>
    </w:p>
    <w:p>
      <w:pPr>
        <w:pStyle w:val="SHTKSourceText"/>
        <w:keepNext/>
      </w:pPr>
      <w:r>
        <w:t xml:space="preserve">未為無間道斷。 未為解脫道證滅。 我說。 不能作集邊際得無學果 苦邊際者。</w:t>
      </w:r>
    </w:p>
    <w:p>
      <w:pPr>
        <w:pStyle w:val="SHTKTranslationText"/>
      </w:pPr>
      <w:r>
        <w:t xml:space="preserve">무간도로 끊지 못하고, 해탈도로 그 멸을 증득하지 못하였다면, 나는, 집의 끝을 이루어 무학과를 얻을 수 없다고 말한다’고 해야 한다. ‘고의 끝’이라고 한 것은,</w:t>
      </w:r>
    </w:p>
    <w:p>
      <w:pPr>
        <w:pStyle w:val="SHTKSourceText"/>
        <w:keepNext/>
      </w:pPr>
      <w:r>
        <w:t xml:space="preserve">所[19]謂涅槃。</w:t>
      </w:r>
    </w:p>
    <w:p>
      <w:pPr>
        <w:pStyle w:val="SHTKTranslationText"/>
      </w:pPr>
      <w:r>
        <w:t xml:space="preserve">이른바 [19]열반이다.</w:t>
      </w:r>
    </w:p>
    <w:p>
      <w:pPr>
        <w:pStyle w:val="SHTKNoteSummary"/>
        <w:keepNext/>
      </w:pPr>
      <w:r>
        <w:t>교감 요약 | [CBETA 교감] 저본 【大】의 謂에 대해 【乙】 得 이문이 있다.</w:t>
      </w:r>
    </w:p>
    <w:p>
      <w:pPr>
        <w:pStyle w:val="SHTKNoteDetail"/>
      </w:pPr>
      <w:r>
        <w:t>• 원교감 원문 | 謂＝得【乙】</w:t>
      </w:r>
    </w:p>
    <w:p>
      <w:pPr>
        <w:pStyle w:val="SHTKNoteDetail"/>
      </w:pPr>
      <w:r>
        <w:t>• 교감 번호 | 0025019</w:t>
      </w:r>
    </w:p>
    <w:p>
      <w:pPr>
        <w:pStyle w:val="SHTKNoteDetail"/>
      </w:pPr>
      <w:r>
        <w:t>• 판본 정보 | 저본 【大】; 이문 【乙】</w:t>
      </w:r>
    </w:p>
    <w:p>
      <w:pPr>
        <w:pStyle w:val="SHTKNoteDetail"/>
      </w:pPr>
      <w:r>
        <w:t>• 저본 독법 | 謂</w:t>
      </w:r>
    </w:p>
    <w:p>
      <w:pPr>
        <w:pStyle w:val="SHTKNoteDetail"/>
      </w:pPr>
      <w:r>
        <w:t>• 저본 적용 구절 | 所謂涅槃。</w:t>
      </w:r>
    </w:p>
    <w:p>
      <w:pPr>
        <w:pStyle w:val="SHTKNoteDetail"/>
      </w:pPr>
      <w:r>
        <w:t>• 저본 기준 한국어 번역 | 이른바 [19]열반이다.</w:t>
      </w:r>
    </w:p>
    <w:p>
      <w:pPr>
        <w:pStyle w:val="SHTKNoteDetail"/>
      </w:pPr>
      <w:r>
        <w:t>• 이문 독법 | 【乙】 得</w:t>
      </w:r>
    </w:p>
    <w:p>
      <w:pPr>
        <w:pStyle w:val="SHTKNoteDetail"/>
      </w:pPr>
      <w:r>
        <w:t>• 이문 적용 구절 | 謂 → 得</w:t>
      </w:r>
    </w:p>
    <w:p>
      <w:pPr>
        <w:pStyle w:val="SHTKNoteDetail"/>
      </w:pPr>
      <w:r>
        <w:t>• 이문 기준 한국어 번역 | “얻는 열반”</w:t>
      </w:r>
    </w:p>
    <w:p>
      <w:pPr>
        <w:pStyle w:val="SHTKNoteDetail"/>
      </w:pPr>
      <w:r>
        <w:t>• 의미 차이 | 所謂와 所得은 ‘이른바’와 ‘얻은 것’으로 뜻이 달라진다.</w:t>
      </w:r>
    </w:p>
    <w:p>
      <w:pPr>
        <w:pStyle w:val="SHTKNoteDetail"/>
      </w:pPr>
      <w:r>
        <w:t>• 이문 기준 번역 | “얻는 열반”</w:t>
      </w:r>
    </w:p>
    <w:p>
      <w:pPr>
        <w:pStyle w:val="SHTKNoteDetail"/>
      </w:pPr>
      <w:r>
        <w:t>• 번역 영향 판정 | [의미 차이 있음]</w:t>
      </w:r>
    </w:p>
    <w:p>
      <w:pPr>
        <w:pStyle w:val="SHTKNoteDetail"/>
      </w:pPr>
      <w:r>
        <w:t>• 출처 | CBETA T41n1821, 교감 번호 0025019.</w:t>
      </w:r>
    </w:p>
    <w:p>
      <w:pPr>
        <w:pStyle w:val="SHTKSourceText"/>
        <w:keepNext/>
      </w:pPr>
      <w:r>
        <w:t xml:space="preserve">涅槃出苦名苦邊際 或苦盡處名苦邊際 說集邊際準苦應知。 由如是理。</w:t>
      </w:r>
    </w:p>
    <w:p>
      <w:pPr>
        <w:pStyle w:val="SHTKTranslationText"/>
      </w:pPr>
      <w:r>
        <w:t xml:space="preserve">열반은 고에서 벗어나므로 고의 끝이라 이름한다. 혹은 고가 다한 곳을 고의 끝이라 이름한다. 집의 끝을 설한 것도 고에 준하여 알아야 한다. 이와 같은 이치로 말미암아,</w:t>
      </w:r>
    </w:p>
    <w:p>
      <w:pPr>
        <w:pStyle w:val="SHTKSourceText"/>
        <w:keepNext/>
      </w:pPr>
      <w:r>
        <w:t xml:space="preserve">是故定應許除色．受．想．識四餘有為[20]行皆行蘊攝問若[21]據造作。</w:t>
      </w:r>
    </w:p>
    <w:p>
      <w:pPr>
        <w:pStyle w:val="SHTKTranslationText"/>
      </w:pPr>
      <w:r>
        <w:t xml:space="preserve">그러므로 색·수·상·식 네 가지를 제외한 나머지 유위의 [20]행이 모두 행온에 포함된다고 반드시 인정해야 한다. 묻는다. 만약 [21]조작에 근거한다면,</w:t>
      </w:r>
    </w:p>
    <w:p>
      <w:pPr>
        <w:pStyle w:val="SHTKNoteSummary"/>
        <w:keepNext/>
      </w:pPr>
      <w:r>
        <w:t>교감 요약 | [CBETA 교감] 저본 【大】의 行에 대해 【乙】 [삭제] 이문이 있다.</w:t>
      </w:r>
    </w:p>
    <w:p>
      <w:pPr>
        <w:pStyle w:val="SHTKNoteDetail"/>
      </w:pPr>
      <w:r>
        <w:t>• 원교감 원문 | 〔行〕－【乙】</w:t>
      </w:r>
    </w:p>
    <w:p>
      <w:pPr>
        <w:pStyle w:val="SHTKNoteDetail"/>
      </w:pPr>
      <w:r>
        <w:t>• 교감 번호 | 0025020</w:t>
      </w:r>
    </w:p>
    <w:p>
      <w:pPr>
        <w:pStyle w:val="SHTKNoteDetail"/>
      </w:pPr>
      <w:r>
        <w:t>• 판본 정보 | 저본 【大】; 이문 【乙】</w:t>
      </w:r>
    </w:p>
    <w:p>
      <w:pPr>
        <w:pStyle w:val="SHTKNoteDetail"/>
      </w:pPr>
      <w:r>
        <w:t>• 저본 독법 | 行</w:t>
      </w:r>
    </w:p>
    <w:p>
      <w:pPr>
        <w:pStyle w:val="SHTKNoteDetail"/>
      </w:pPr>
      <w:r>
        <w:t>• 저본 적용 구절 | 是故定應許除色．受．想．識四餘有為行皆行蘊攝問若據造作。</w:t>
      </w:r>
    </w:p>
    <w:p>
      <w:pPr>
        <w:pStyle w:val="SHTKNoteDetail"/>
      </w:pPr>
      <w:r>
        <w:t>• 저본 기준 한국어 번역 | 그러므로 색·수·상·식 네 가지를 제외한 나머지 유위의 [20]행이 모두 행온에 포함된다고 반드시 인정해야 한다. 묻는다. 만약 [21]조작에 근거한다면,</w:t>
      </w:r>
    </w:p>
    <w:p>
      <w:pPr>
        <w:pStyle w:val="SHTKNoteDetail"/>
      </w:pPr>
      <w:r>
        <w:t>• 이문 독법 | 【乙】</w:t>
      </w:r>
    </w:p>
    <w:p>
      <w:pPr>
        <w:pStyle w:val="SHTKNoteDetail"/>
      </w:pPr>
      <w:r>
        <w:t>• 이문 적용 구절 | 行 → [삭제]</w:t>
      </w:r>
    </w:p>
    <w:p>
      <w:pPr>
        <w:pStyle w:val="SHTKNoteDetail"/>
      </w:pPr>
      <w:r>
        <w:t>• 이문 기준 한국어 번역 | “나머지 유위는 모두 행온에 포함된다”</w:t>
      </w:r>
    </w:p>
    <w:p>
      <w:pPr>
        <w:pStyle w:val="SHTKNoteDetail"/>
      </w:pPr>
      <w:r>
        <w:t>• 의미 차이 | 行 삭제로 기술어가 간략해진다.</w:t>
      </w:r>
    </w:p>
    <w:p>
      <w:pPr>
        <w:pStyle w:val="SHTKNoteDetail"/>
      </w:pPr>
      <w:r>
        <w:t>• 번역 영향 판정 | [표현 차이]</w:t>
      </w:r>
    </w:p>
    <w:p>
      <w:pPr>
        <w:pStyle w:val="SHTKNoteDetail"/>
      </w:pPr>
      <w:r>
        <w:t>• 출처 | CBETA T41n1821, 교감 번호 0025020.</w:t>
      </w:r>
    </w:p>
    <w:p>
      <w:pPr>
        <w:pStyle w:val="SHTKNoteSummary"/>
      </w:pPr>
      <w:r>
        <w:t>교감 요약 | [CBETA 교감] 저본 【大】의 據에 대해 【乙】 於 이문이 있다.</w:t>
      </w:r>
    </w:p>
    <w:p>
      <w:pPr>
        <w:pStyle w:val="SHTKNoteDetail"/>
      </w:pPr>
      <w:r>
        <w:t>• 원교감 원문 | 據＝於【乙】</w:t>
      </w:r>
    </w:p>
    <w:p>
      <w:pPr>
        <w:pStyle w:val="SHTKNoteDetail"/>
      </w:pPr>
      <w:r>
        <w:t>• 교감 번호 | 0025021</w:t>
      </w:r>
    </w:p>
    <w:p>
      <w:pPr>
        <w:pStyle w:val="SHTKNoteDetail"/>
      </w:pPr>
      <w:r>
        <w:t>• 판본 정보 | 저본 【大】; 이문 【乙】</w:t>
      </w:r>
    </w:p>
    <w:p>
      <w:pPr>
        <w:pStyle w:val="SHTKNoteDetail"/>
      </w:pPr>
      <w:r>
        <w:t>• 저본 독법 | 據</w:t>
      </w:r>
    </w:p>
    <w:p>
      <w:pPr>
        <w:pStyle w:val="SHTKNoteDetail"/>
      </w:pPr>
      <w:r>
        <w:t>• 저본 적용 구절 | 是故定應許除色．受．想．識四餘有為行皆行蘊攝問若據造作。</w:t>
      </w:r>
    </w:p>
    <w:p>
      <w:pPr>
        <w:pStyle w:val="SHTKNoteDetail"/>
      </w:pPr>
      <w:r>
        <w:t>• 저본 기준 한국어 번역 | 그러므로 색·수·상·식 네 가지를 제외한 나머지 유위의 [20]행이 모두 행온에 포함된다고 반드시 인정해야 한다. 묻는다. 만약 [21]조작에 근거한다면,</w:t>
      </w:r>
    </w:p>
    <w:p>
      <w:pPr>
        <w:pStyle w:val="SHTKNoteDetail"/>
      </w:pPr>
      <w:r>
        <w:t>• 이문 독법 | 【乙】 於</w:t>
      </w:r>
    </w:p>
    <w:p>
      <w:pPr>
        <w:pStyle w:val="SHTKNoteDetail"/>
      </w:pPr>
      <w:r>
        <w:t>• 이문 적용 구절 | 據 → 於</w:t>
      </w:r>
    </w:p>
    <w:p>
      <w:pPr>
        <w:pStyle w:val="SHTKNoteDetail"/>
      </w:pPr>
      <w:r>
        <w:t>• 이문 기준 한국어 번역 | “만약 조작에 관해서라면”</w:t>
      </w:r>
    </w:p>
    <w:p>
      <w:pPr>
        <w:pStyle w:val="SHTKNoteDetail"/>
      </w:pPr>
      <w:r>
        <w:t>• 의미 차이 | 據/於에 따라 ‘근거하여’와 ‘관하여’의 표현 차이가 생긴다.</w:t>
      </w:r>
    </w:p>
    <w:p>
      <w:pPr>
        <w:pStyle w:val="SHTKNoteDetail"/>
      </w:pPr>
      <w:r>
        <w:t>• 번역 영향 판정 | [표현 차이]</w:t>
      </w:r>
    </w:p>
    <w:p>
      <w:pPr>
        <w:pStyle w:val="SHTKNoteDetail"/>
      </w:pPr>
      <w:r>
        <w:t>• 출처 | CBETA T41n1821, 교감 번호 0025021.</w:t>
      </w:r>
    </w:p>
    <w:p>
      <w:pPr>
        <w:pStyle w:val="SHTKSourceText"/>
        <w:keepNext/>
      </w:pPr>
      <w:r>
        <w:t xml:space="preserve">或約遷流。</w:t>
      </w:r>
    </w:p>
    <w:p>
      <w:pPr>
        <w:pStyle w:val="SHTKTranslationText"/>
      </w:pPr>
      <w:r>
        <w:t xml:space="preserve">혹은 천류(遷流)에 근거한다면,</w:t>
      </w:r>
    </w:p>
    <w:p>
      <w:pPr>
        <w:pStyle w:val="SHTKSourceText"/>
        <w:keepNext/>
      </w:pPr>
      <w:r>
        <w:t xml:space="preserve">餘[＊]之四蘊亦名為行。</w:t>
      </w:r>
    </w:p>
    <w:p>
      <w:pPr>
        <w:pStyle w:val="SHTKTranslationText"/>
      </w:pPr>
      <w:r>
        <w:t xml:space="preserve">나머지 [＊]네 온도 또한 행이라고 이름하는데,</w:t>
      </w:r>
    </w:p>
    <w:p>
      <w:pPr>
        <w:pStyle w:val="SHTKNoteSummary"/>
        <w:keepNext/>
      </w:pPr>
      <w:r>
        <w:t>교감 요약 | [상호참조] 乙본에는 之 없음</w:t>
      </w:r>
    </w:p>
    <w:p>
      <w:pPr>
        <w:pStyle w:val="SHTKNoteDetail"/>
      </w:pPr>
      <w:r>
        <w:t>• 연결 대상 교감 번호 | 0023015</w:t>
      </w:r>
    </w:p>
    <w:p>
      <w:pPr>
        <w:pStyle w:val="SHTKNoteDetail"/>
      </w:pPr>
      <w:r>
        <w:t>• 원교감 원문 | 〔之〕－【乙】＊</w:t>
      </w:r>
    </w:p>
    <w:p>
      <w:pPr>
        <w:pStyle w:val="SHTKNoteDetail"/>
      </w:pPr>
      <w:r>
        <w:t>• 판본 정보 | 저본 【大】; 이문 【乙】</w:t>
      </w:r>
    </w:p>
    <w:p>
      <w:pPr>
        <w:pStyle w:val="SHTKNoteDetail"/>
      </w:pPr>
      <w:r>
        <w:t>• 저본 독법 | 之</w:t>
      </w:r>
    </w:p>
    <w:p>
      <w:pPr>
        <w:pStyle w:val="SHTKNoteDetail"/>
      </w:pPr>
      <w:r>
        <w:t>• 저본 적용 구절 | 餘之四蘊亦名為行。</w:t>
      </w:r>
    </w:p>
    <w:p>
      <w:pPr>
        <w:pStyle w:val="SHTKNoteDetail"/>
      </w:pPr>
      <w:r>
        <w:t>• 저본 기준 한국어 번역 | 나머지 [＊]네 온도 또한 행이라고 이름하는데,</w:t>
      </w:r>
    </w:p>
    <w:p>
      <w:pPr>
        <w:pStyle w:val="SHTKNoteDetail"/>
      </w:pPr>
      <w:r>
        <w:t>• 이문 독법 | 【乙】</w:t>
      </w:r>
    </w:p>
    <w:p>
      <w:pPr>
        <w:pStyle w:val="SHTKNoteDetail"/>
      </w:pPr>
      <w:r>
        <w:t>• 이문 적용 구절 | 之 → [삭제]</w:t>
      </w:r>
    </w:p>
    <w:p>
      <w:pPr>
        <w:pStyle w:val="SHTKNoteDetail"/>
      </w:pPr>
      <w:r>
        <w:t>• 이문 기준 한국어 번역 | ‘나머지 네 온’으로 읽는다.</w:t>
      </w:r>
    </w:p>
    <w:p>
      <w:pPr>
        <w:pStyle w:val="SHTKNoteDetail"/>
      </w:pPr>
      <w:r>
        <w:t>• 의미 차이 | 之 삭제로 소유·수식 표지만 줄어든다.</w:t>
      </w:r>
    </w:p>
    <w:p>
      <w:pPr>
        <w:pStyle w:val="SHTKNoteDetail"/>
      </w:pPr>
      <w:r>
        <w:t>• 번역 영향 판정 | [표현 차이]</w:t>
      </w:r>
    </w:p>
    <w:p>
      <w:pPr>
        <w:pStyle w:val="SHTKNoteDetail"/>
      </w:pPr>
      <w:r>
        <w:t>• 출처 | CBETA T41n1821, 교감 번호 0023015.</w:t>
      </w:r>
    </w:p>
    <w:p>
      <w:pPr>
        <w:pStyle w:val="SHTKSourceText"/>
        <w:keepNext/>
      </w:pPr>
      <w:r>
        <w:t xml:space="preserve">何故行蘊獨得行名。 解云。 其餘四蘊雖亦名行。 攝行少故。 各受別名。 行蘊攝行多故。 故得行名。 雖標總稱即受別名。</w:t>
      </w:r>
    </w:p>
    <w:p>
      <w:pPr>
        <w:pStyle w:val="SHTKTranslationText"/>
      </w:pPr>
      <w:r>
        <w:t xml:space="preserve">어찌하여 행온만 유독 행이라는 이름을 얻는가? 해석한다. 나머지 네 온도 비록 또한 행이라고 이름하지만, 행을 포섭하는 것이 적기 때문에, 각각 별도의 이름을 받는다. 행온은 행을 포섭하는 것이 많기 때문에, 그러므로 행이라는 이름을 얻는다. 비록 총칭을 내세웠지만 곧 별명이 된다.</w:t>
      </w:r>
    </w:p>
    <w:p>
      <w:pPr>
        <w:pStyle w:val="SHTKSourceText"/>
        <w:keepNext/>
      </w:pPr>
      <w:r>
        <w:t xml:space="preserve">故雜心云。 五陰雖是行。 而一受行名。</w:t>
      </w:r>
    </w:p>
    <w:p>
      <w:pPr>
        <w:pStyle w:val="SHTKTranslationText"/>
      </w:pPr>
      <w:r>
        <w:t xml:space="preserve">그러므로 『잡심론』에서 말한다. ‘오음은 비록 모두 행이지만, 그중 하나가 행이라는 이름을 받는다.’</w:t>
      </w:r>
    </w:p>
    <w:p>
      <w:pPr>
        <w:pStyle w:val="SHTKPositionMarker"/>
        <w:keepNext/>
      </w:pPr>
      <w:r>
        <w:t xml:space="preserve">[0025c26]</w:t>
      </w:r>
    </w:p>
    <w:p>
      <w:pPr>
        <w:pStyle w:val="SHTKSourceText"/>
        <w:keepNext/>
      </w:pPr>
      <w:r>
        <w:t xml:space="preserve">即此所說至立為法界者。 別立處．界。</w:t>
      </w:r>
    </w:p>
    <w:p>
      <w:pPr>
        <w:pStyle w:val="SHTKTranslationText"/>
      </w:pPr>
      <w:r>
        <w:t xml:space="preserve">‘곧 여기서 설한 것을…법계로 세운다’는 것이다. 처와 계를 따로 세운다.</w:t>
      </w:r>
    </w:p>
    <w:p>
      <w:pPr>
        <w:pStyle w:val="SHTKPositionMarker"/>
        <w:keepNext/>
      </w:pPr>
      <w:r>
        <w:t xml:space="preserve">[0025c28]</w:t>
      </w:r>
    </w:p>
    <w:p>
      <w:pPr>
        <w:pStyle w:val="SHTKSourceText"/>
        <w:keepNext/>
      </w:pPr>
      <w:r>
        <w:t xml:space="preserve">已說受等至并立處界者。 此下第三明識蘊體。 就中。 一明識蘊。 二釋妨難。</w:t>
      </w:r>
    </w:p>
    <w:p>
      <w:pPr>
        <w:pStyle w:val="SHTKTranslationText"/>
      </w:pPr>
      <w:r>
        <w:t xml:space="preserve">‘이미 수 등을 설하였다…아울러 처와 계를 세우는 데 이르기까지’라는 것이다. 이 아래 셋째에서는 식온의 자체를 밝힌다. 그 가운데, 첫째 식온을 밝히고, 둘째 방해되는 논난을 해석한다.</w:t>
      </w:r>
    </w:p>
    <w:p>
      <w:pPr>
        <w:pStyle w:val="SHTKSourceText"/>
        <w:keepNext/>
      </w:pPr>
      <w:r>
        <w:t xml:space="preserve">此即明識[1]蘊</w:t>
      </w:r>
    </w:p>
    <w:p>
      <w:pPr>
        <w:pStyle w:val="SHTKTranslationText"/>
      </w:pPr>
      <w:r>
        <w:t xml:space="preserve">이는 곧 식[1]온을 밝히는 것으로,</w:t>
      </w:r>
    </w:p>
    <w:p>
      <w:pPr>
        <w:pStyle w:val="SHTKNoteSummary"/>
        <w:keepNext/>
      </w:pPr>
      <w:r>
        <w:t>교감 요약 | [CBETA 교감] 저본 【大】의 蘊에 대해 【乙】 蘊體 이문이 있다.</w:t>
      </w:r>
    </w:p>
    <w:p>
      <w:pPr>
        <w:pStyle w:val="SHTKNoteDetail"/>
      </w:pPr>
      <w:r>
        <w:t>• 원교감 원문 | 蘊＋（體）【乙】</w:t>
      </w:r>
    </w:p>
    <w:p>
      <w:pPr>
        <w:pStyle w:val="SHTKNoteDetail"/>
      </w:pPr>
      <w:r>
        <w:t>• 교감 번호 | 0026001</w:t>
      </w:r>
    </w:p>
    <w:p>
      <w:pPr>
        <w:pStyle w:val="SHTKNoteDetail"/>
      </w:pPr>
      <w:r>
        <w:t>• 판본 정보 | 저본 【大】; 이문 【乙】</w:t>
      </w:r>
    </w:p>
    <w:p>
      <w:pPr>
        <w:pStyle w:val="SHTKNoteDetail"/>
      </w:pPr>
      <w:r>
        <w:t>• 저본 독법 | 蘊</w:t>
      </w:r>
    </w:p>
    <w:p>
      <w:pPr>
        <w:pStyle w:val="SHTKNoteDetail"/>
      </w:pPr>
      <w:r>
        <w:t>• 저본 적용 구절 | 此即明識蘊</w:t>
      </w:r>
    </w:p>
    <w:p>
      <w:pPr>
        <w:pStyle w:val="SHTKNoteDetail"/>
      </w:pPr>
      <w:r>
        <w:t>• 저본 기준 한국어 번역 | 이는 곧 식[1]온을 밝히는 것으로,</w:t>
      </w:r>
    </w:p>
    <w:p>
      <w:pPr>
        <w:pStyle w:val="SHTKNoteDetail"/>
      </w:pPr>
      <w:r>
        <w:t>• 이문 독법 | 【乙】 蘊體</w:t>
      </w:r>
    </w:p>
    <w:p>
      <w:pPr>
        <w:pStyle w:val="SHTKNoteDetail"/>
      </w:pPr>
      <w:r>
        <w:t>• 이문 적용 구절 | 蘊 → 蘊體</w:t>
      </w:r>
    </w:p>
    <w:p>
      <w:pPr>
        <w:pStyle w:val="SHTKNoteDetail"/>
      </w:pPr>
      <w:r>
        <w:t>• 이문 기준 한국어 번역 | “이는 곧 식온의 자체를 밝힌다”</w:t>
      </w:r>
    </w:p>
    <w:p>
      <w:pPr>
        <w:pStyle w:val="SHTKNoteDetail"/>
      </w:pPr>
      <w:r>
        <w:t>• 의미 차이 | 體가 추가되어 ‘식온의 자체’를 명시한다.</w:t>
      </w:r>
    </w:p>
    <w:p>
      <w:pPr>
        <w:pStyle w:val="SHTKNoteDetail"/>
      </w:pPr>
      <w:r>
        <w:t>• 번역 영향 판정 | [표현 차이]</w:t>
      </w:r>
    </w:p>
    <w:p>
      <w:pPr>
        <w:pStyle w:val="SHTKNoteDetail"/>
      </w:pPr>
      <w:r>
        <w:t>• 출처 | CBETA T41n1821, 교감 번호 0026001.</w:t>
      </w:r>
    </w:p>
    <w:p>
      <w:pPr>
        <w:pStyle w:val="SHTKSourceText"/>
        <w:keepNext/>
      </w:pPr>
      <w:r>
        <w:t xml:space="preserve">結前問起。</w:t>
      </w:r>
    </w:p>
    <w:p>
      <w:pPr>
        <w:pStyle w:val="SHTKTranslationText"/>
      </w:pPr>
      <w:r>
        <w:t xml:space="preserve">앞을 맺고 물음을 일으킨다.</w:t>
      </w:r>
    </w:p>
    <w:p>
      <w:pPr>
        <w:pStyle w:val="SHTKPositionMarker"/>
        <w:keepNext/>
      </w:pPr>
      <w:r>
        <w:t xml:space="preserve">[0026a01]</w:t>
      </w:r>
    </w:p>
    <w:p>
      <w:pPr>
        <w:pStyle w:val="SHTKSourceText"/>
        <w:keepNext/>
      </w:pPr>
      <w:r>
        <w:t xml:space="preserve">頌曰至六識轉為意者。 上一句正明識蘊。 下三句立處界。</w:t>
      </w:r>
    </w:p>
    <w:p>
      <w:pPr>
        <w:pStyle w:val="SHTKTranslationText"/>
      </w:pPr>
      <w:r>
        <w:t xml:space="preserve">게송에서 말한 ‘…육식이 바뀌어 의(意)가 된다’에 이르기까지이다. 윗 한 구는 바로 식온을 밝히고, 아래 세 구는 처와 계를 세운다.</w:t>
      </w:r>
    </w:p>
    <w:p>
      <w:pPr>
        <w:pStyle w:val="SHTKPositionMarker"/>
        <w:keepNext/>
      </w:pPr>
      <w:r>
        <w:t xml:space="preserve">[0026a03]</w:t>
      </w:r>
    </w:p>
    <w:p>
      <w:pPr>
        <w:pStyle w:val="SHTKSourceText"/>
        <w:keepNext/>
      </w:pPr>
      <w:r>
        <w:t xml:space="preserve">論曰至至意識身者。 識非一故名各各了別。 境非一故名彼彼境界 問五識。 對五境可名為各。 意識。 遍緣。 云何名各。</w:t>
      </w:r>
    </w:p>
    <w:p>
      <w:pPr>
        <w:pStyle w:val="SHTKTranslationText"/>
      </w:pPr>
      <w:r>
        <w:t xml:space="preserve">논하여 말한 ‘…의식신에 이르기까지’라는 것이다. 식은 하나가 아니기 때문에 각각 요별한다고 이름하고, 경계가 하나가 아니기 때문에 각각의 경계라고 이름한다. 묻는다. 오식은, 오경에 대하므로 각각이라고 이름할 수 있지만, 의식은, 두루 반연하는데, 어떻게 각각이라고 이름하는가?</w:t>
      </w:r>
    </w:p>
    <w:p>
      <w:pPr>
        <w:pStyle w:val="SHTKSourceText"/>
        <w:keepNext/>
      </w:pPr>
      <w:r>
        <w:t xml:space="preserve">解云。 且據法界名之為各 又解。 緣十三界名各。 若五識據非緣他境名各。 非不被他緣自境。</w:t>
      </w:r>
    </w:p>
    <w:p>
      <w:pPr>
        <w:pStyle w:val="SHTKTranslationText"/>
      </w:pPr>
      <w:r>
        <w:t xml:space="preserve">해석한다. 우선 법계에 근거하여 각각이라고 이름한다. 또 다른 해석은 다음과 같다. 열세 계를 반연하므로 각각이라고 이름한다. 오식은 다른 경계를 반연하지 않는다는 데 근거하여 각각이라고 이름한 것이며, 다른 식이 자기 경계를 반연하지 못한다는 뜻은 아니다.</w:t>
      </w:r>
    </w:p>
    <w:p>
      <w:pPr>
        <w:pStyle w:val="SHTKSourceText"/>
        <w:keepNext/>
      </w:pPr>
      <w:r>
        <w:t xml:space="preserve">意識[＊]能緣十三界名各。</w:t>
      </w:r>
    </w:p>
    <w:p>
      <w:pPr>
        <w:pStyle w:val="SHTKTranslationText"/>
      </w:pPr>
      <w:r>
        <w:t xml:space="preserve">의식은 [＊]열세 계를 능히 반연하므로 각각이라고 이름하며,</w:t>
      </w:r>
    </w:p>
    <w:p>
      <w:pPr>
        <w:pStyle w:val="SHTKNoteSummary"/>
        <w:keepNext/>
      </w:pPr>
      <w:r>
        <w:t>교감 요약 | [상호참조] 乙본에는 能 없음</w:t>
      </w:r>
    </w:p>
    <w:p>
      <w:pPr>
        <w:pStyle w:val="SHTKNoteDetail"/>
      </w:pPr>
      <w:r>
        <w:t>• 연결 대상 교감 번호 | 0024005</w:t>
      </w:r>
    </w:p>
    <w:p>
      <w:pPr>
        <w:pStyle w:val="SHTKNoteDetail"/>
      </w:pPr>
      <w:r>
        <w:t>• 원교감 원문 | 〔能〕－【乙】＊</w:t>
      </w:r>
    </w:p>
    <w:p>
      <w:pPr>
        <w:pStyle w:val="SHTKNoteDetail"/>
      </w:pPr>
      <w:r>
        <w:t>• 판본 정보 | 저본 【大】; 이문 【乙】</w:t>
      </w:r>
    </w:p>
    <w:p>
      <w:pPr>
        <w:pStyle w:val="SHTKNoteDetail"/>
      </w:pPr>
      <w:r>
        <w:t>• 저본 독법 | 能</w:t>
      </w:r>
    </w:p>
    <w:p>
      <w:pPr>
        <w:pStyle w:val="SHTKNoteDetail"/>
      </w:pPr>
      <w:r>
        <w:t>• 저본 적용 구절 | 意識能緣十三界名各。</w:t>
      </w:r>
    </w:p>
    <w:p>
      <w:pPr>
        <w:pStyle w:val="SHTKNoteDetail"/>
      </w:pPr>
      <w:r>
        <w:t>• 저본 기준 한국어 번역 | 의식은 [＊]열세 계를 능히 반연하므로 각각이라고 이름하며,</w:t>
      </w:r>
    </w:p>
    <w:p>
      <w:pPr>
        <w:pStyle w:val="SHTKNoteDetail"/>
      </w:pPr>
      <w:r>
        <w:t>• 이문 독법 | 【乙】</w:t>
      </w:r>
    </w:p>
    <w:p>
      <w:pPr>
        <w:pStyle w:val="SHTKNoteDetail"/>
      </w:pPr>
      <w:r>
        <w:t>• 이문 적용 구절 | 能 → [삭제]</w:t>
      </w:r>
    </w:p>
    <w:p>
      <w:pPr>
        <w:pStyle w:val="SHTKNoteDetail"/>
      </w:pPr>
      <w:r>
        <w:t>• 이문 기준 한국어 번역 | ‘의식이 열세 계를 반연한다’로 읽는다.</w:t>
      </w:r>
    </w:p>
    <w:p>
      <w:pPr>
        <w:pStyle w:val="SHTKNoteDetail"/>
      </w:pPr>
      <w:r>
        <w:t>• 의미 차이 | 能 삭제로 능력 표지만 줄어든다.</w:t>
      </w:r>
    </w:p>
    <w:p>
      <w:pPr>
        <w:pStyle w:val="SHTKNoteDetail"/>
      </w:pPr>
      <w:r>
        <w:t>• 번역 영향 판정 | [표현 차이]</w:t>
      </w:r>
    </w:p>
    <w:p>
      <w:pPr>
        <w:pStyle w:val="SHTKNoteDetail"/>
      </w:pPr>
      <w:r>
        <w:t>• 출처 | CBETA T41n1821, 교감 번호 0024005.</w:t>
      </w:r>
    </w:p>
    <w:p>
      <w:pPr>
        <w:pStyle w:val="SHTKSourceText"/>
        <w:keepNext/>
      </w:pPr>
      <w:r>
        <w:t xml:space="preserve">非不能緣他境 又解。 意識隨緣何法即名。 為各。 總取境相者。 謂彼六識。 各於彼彼境不取別相。 取境總相。</w:t>
      </w:r>
    </w:p>
    <w:p>
      <w:pPr>
        <w:pStyle w:val="SHTKTranslationText"/>
      </w:pPr>
      <w:r>
        <w:t xml:space="preserve">다른 경계를 반연할 수 없다는 뜻은 아니다. 또 다른 해석은 다음과 같다. 의식은 어떤 법을 반연하든 그에 따라 곧, 각각이라고 이름한다. ‘경계의 총상을 취한다’고 한 것은, 곧 저 여섯 식을 말한다. 각각 저마다의 경계에서 별상을 취하지 않고, 경계의 총상을 취한다.</w:t>
      </w:r>
    </w:p>
    <w:p>
      <w:pPr>
        <w:pStyle w:val="SHTKSourceText"/>
        <w:keepNext/>
      </w:pPr>
      <w:r>
        <w:t xml:space="preserve">故名識蘊 問心與心所各有行解。 取諸境相差別云何。 解云。 就行解中。 一敘異解。 二問答分別 一敘異解者。</w:t>
      </w:r>
    </w:p>
    <w:p>
      <w:pPr>
        <w:pStyle w:val="SHTKTranslationText"/>
      </w:pPr>
      <w:r>
        <w:t xml:space="preserve">그러므로 식온이라 이름한다. 묻는다. 심과 심소는 각각 행해가 있는데, 여러 경계의 상을 취하는 차이는 어떠한가? 해석한다. 행해 가운데, 첫째 다른 해석을 서술하고, 둘째 문답하여 분별한다. 첫째, 다른 해석을 서술한다.</w:t>
      </w:r>
    </w:p>
    <w:p>
      <w:pPr>
        <w:pStyle w:val="SHTKSourceText"/>
        <w:keepNext/>
      </w:pPr>
      <w:r>
        <w:t xml:space="preserve">心對心所行解不同。 略為四解 第一解云。 夫於境中有二種相。 一者總相。 謂色．聲等。 二者別相。</w:t>
      </w:r>
    </w:p>
    <w:p>
      <w:pPr>
        <w:pStyle w:val="SHTKTranslationText"/>
      </w:pPr>
      <w:r>
        <w:t xml:space="preserve">심왕과 심소는 행해가 같지 않다. 대략 네 가지 해석이 있다. 첫 번째 해석은 다음과 같다. 대체로 경계에는 두 종류의 상이 있다. 첫째는 총상이다. 곧 색·성 등이다. 둘째는 별상이다.</w:t>
      </w:r>
    </w:p>
    <w:p>
      <w:pPr>
        <w:pStyle w:val="SHTKSourceText"/>
        <w:keepNext/>
      </w:pPr>
      <w:r>
        <w:t xml:space="preserve">謂[2]違．順等。</w:t>
      </w:r>
    </w:p>
    <w:p>
      <w:pPr>
        <w:pStyle w:val="SHTKTranslationText"/>
      </w:pPr>
      <w:r>
        <w:t xml:space="preserve">곧 [2]거스름·따름 등이다.</w:t>
      </w:r>
    </w:p>
    <w:p>
      <w:pPr>
        <w:pStyle w:val="SHTKNoteSummary"/>
        <w:keepNext/>
      </w:pPr>
      <w:r>
        <w:t>교감 요약 | [CBETA 교감] 저본 【大】의 違．順에 대해 【乙】 順違 이문이 있다.</w:t>
      </w:r>
    </w:p>
    <w:p>
      <w:pPr>
        <w:pStyle w:val="SHTKNoteDetail"/>
      </w:pPr>
      <w:r>
        <w:t>• 원교감 원문 | 違順＝順違【乙】</w:t>
      </w:r>
    </w:p>
    <w:p>
      <w:pPr>
        <w:pStyle w:val="SHTKNoteDetail"/>
      </w:pPr>
      <w:r>
        <w:t>• 교감 번호 | 0026002</w:t>
      </w:r>
    </w:p>
    <w:p>
      <w:pPr>
        <w:pStyle w:val="SHTKNoteDetail"/>
      </w:pPr>
      <w:r>
        <w:t>• 판본 정보 | 저본 【大】; 이문 【乙】</w:t>
      </w:r>
    </w:p>
    <w:p>
      <w:pPr>
        <w:pStyle w:val="SHTKNoteDetail"/>
      </w:pPr>
      <w:r>
        <w:t>• 저본 독법 | 違．順</w:t>
      </w:r>
    </w:p>
    <w:p>
      <w:pPr>
        <w:pStyle w:val="SHTKNoteDetail"/>
      </w:pPr>
      <w:r>
        <w:t>• 저본 적용 구절 | 謂違．順等。</w:t>
      </w:r>
    </w:p>
    <w:p>
      <w:pPr>
        <w:pStyle w:val="SHTKNoteDetail"/>
      </w:pPr>
      <w:r>
        <w:t>• 저본 기준 한국어 번역 | 곧 [2]거스름·따름 등이다.</w:t>
      </w:r>
    </w:p>
    <w:p>
      <w:pPr>
        <w:pStyle w:val="SHTKNoteDetail"/>
      </w:pPr>
      <w:r>
        <w:t>• 이문 독법 | 【乙】 順違</w:t>
      </w:r>
    </w:p>
    <w:p>
      <w:pPr>
        <w:pStyle w:val="SHTKNoteDetail"/>
      </w:pPr>
      <w:r>
        <w:t>• 이문 적용 구절 | 違．順 → 順違</w:t>
      </w:r>
    </w:p>
    <w:p>
      <w:pPr>
        <w:pStyle w:val="SHTKNoteDetail"/>
      </w:pPr>
      <w:r>
        <w:t>• 이문 기준 한국어 번역 | “따름·거스름 등”</w:t>
      </w:r>
    </w:p>
    <w:p>
      <w:pPr>
        <w:pStyle w:val="SHTKNoteDetail"/>
      </w:pPr>
      <w:r>
        <w:t>• 의미 차이 | 열거 순서만 바뀐다.</w:t>
      </w:r>
    </w:p>
    <w:p>
      <w:pPr>
        <w:pStyle w:val="SHTKNoteDetail"/>
      </w:pPr>
      <w:r>
        <w:t>• 번역 영향 판정 | [번역 차이 없음]</w:t>
      </w:r>
    </w:p>
    <w:p>
      <w:pPr>
        <w:pStyle w:val="SHTKNoteDetail"/>
      </w:pPr>
      <w:r>
        <w:t>• 출처 | CBETA T41n1821, 교감 번호 0026002.</w:t>
      </w:r>
    </w:p>
    <w:p>
      <w:pPr>
        <w:pStyle w:val="SHTKSourceText"/>
        <w:keepNext/>
      </w:pPr>
      <w:r>
        <w:t xml:space="preserve">心．心所法對所緣境。 心取總相不能取別。 心所各自取境別相。 不能取總。 以於一體無多解故故入阿毘達磨論第二云。 唯總分別色等境事說名為識。 若能分別差別相者。 即名受等諸心所法。</w:t>
      </w:r>
    </w:p>
    <w:p>
      <w:pPr>
        <w:pStyle w:val="SHTKTranslationText"/>
      </w:pPr>
      <w:r>
        <w:t xml:space="preserve">심·심소법은 소연의 경계를 대하여, 심은 총상을 취하고 별상을 취하지 못하며, 심소는 각각 스스로 경계의 별상을 취하고, 총상은 취하지 못한다. 하나의 자체에 여러 행해가 있을 수 없기 때문이다. 그러므로 『입아비달마론』 제2권에서 말한다. ‘오직 색 등의 경계사(境事)를 총체적으로 분별하는 것을 식이라 이름한다. 만약 차별상을 능히 분별한다면, 곧 수 등 여러 심소법이라 이름한다.</w:t>
      </w:r>
    </w:p>
    <w:p>
      <w:pPr>
        <w:pStyle w:val="SHTKSourceText"/>
        <w:keepNext/>
      </w:pPr>
      <w:r>
        <w:t xml:space="preserve">識無彼用但作所依 第二解云。 心王正取總相兼取別相。 諸心所法各自取別相。 非能取總相。</w:t>
      </w:r>
    </w:p>
    <w:p>
      <w:pPr>
        <w:pStyle w:val="SHTKTranslationText"/>
      </w:pPr>
      <w:r>
        <w:t xml:space="preserve">식에는 저 작용이 없고 다만 소의가 된다.’ 두 번째 해석은 다음과 같다. 심왕은 바로 총상을 취하면서 겸하여 별상도 취하고, 여러 심소법은 각각 스스로 별상을 취하지만, 총상은 능히 취하지 못한다.</w:t>
      </w:r>
    </w:p>
    <w:p>
      <w:pPr>
        <w:pStyle w:val="SHTKSourceText"/>
        <w:keepNext/>
      </w:pPr>
      <w:r>
        <w:t xml:space="preserve">此[3]家意說。</w:t>
      </w:r>
    </w:p>
    <w:p>
      <w:pPr>
        <w:pStyle w:val="SHTKTranslationText"/>
      </w:pPr>
      <w:r>
        <w:t xml:space="preserve">이 [3]학파의 뜻은,</w:t>
      </w:r>
    </w:p>
    <w:p>
      <w:pPr>
        <w:pStyle w:val="SHTKNoteSummary"/>
        <w:keepNext/>
      </w:pPr>
      <w:r>
        <w:t>교감 요약 | [CBETA 교감] 저본 【大】의 家에 대해 【甲】 【乙】 宗 이문이 있다.</w:t>
      </w:r>
    </w:p>
    <w:p>
      <w:pPr>
        <w:pStyle w:val="SHTKNoteDetail"/>
      </w:pPr>
      <w:r>
        <w:t>• 원교감 원문 | 家＝宗【甲】【乙】</w:t>
      </w:r>
    </w:p>
    <w:p>
      <w:pPr>
        <w:pStyle w:val="SHTKNoteDetail"/>
      </w:pPr>
      <w:r>
        <w:t>• 교감 번호 | 0026003</w:t>
      </w:r>
    </w:p>
    <w:p>
      <w:pPr>
        <w:pStyle w:val="SHTKNoteDetail"/>
      </w:pPr>
      <w:r>
        <w:t>• 판본 정보 | 저본 【大】; 이문 【甲】 【乙】</w:t>
      </w:r>
    </w:p>
    <w:p>
      <w:pPr>
        <w:pStyle w:val="SHTKNoteDetail"/>
      </w:pPr>
      <w:r>
        <w:t>• 저본 독법 | 家</w:t>
      </w:r>
    </w:p>
    <w:p>
      <w:pPr>
        <w:pStyle w:val="SHTKNoteDetail"/>
      </w:pPr>
      <w:r>
        <w:t>• 저본 적용 구절 | 此家意說。</w:t>
      </w:r>
    </w:p>
    <w:p>
      <w:pPr>
        <w:pStyle w:val="SHTKNoteDetail"/>
      </w:pPr>
      <w:r>
        <w:t>• 저본 기준 한국어 번역 | 이 [3]학파의 뜻은,</w:t>
      </w:r>
    </w:p>
    <w:p>
      <w:pPr>
        <w:pStyle w:val="SHTKNoteDetail"/>
      </w:pPr>
      <w:r>
        <w:t>• 이문 독법 | 【甲】 【乙】 宗</w:t>
      </w:r>
    </w:p>
    <w:p>
      <w:pPr>
        <w:pStyle w:val="SHTKNoteDetail"/>
      </w:pPr>
      <w:r>
        <w:t>• 이문 적용 구절 | 家 → 宗</w:t>
      </w:r>
    </w:p>
    <w:p>
      <w:pPr>
        <w:pStyle w:val="SHTKNoteDetail"/>
      </w:pPr>
      <w:r>
        <w:t>• 이문 기준 한국어 번역 | “이 종의 뜻은…”</w:t>
      </w:r>
    </w:p>
    <w:p>
      <w:pPr>
        <w:pStyle w:val="SHTKNoteDetail"/>
      </w:pPr>
      <w:r>
        <w:t>• 의미 차이 | 家/宗은 학설 집단을 가리키는 표현 차이이다.</w:t>
      </w:r>
    </w:p>
    <w:p>
      <w:pPr>
        <w:pStyle w:val="SHTKNoteDetail"/>
      </w:pPr>
      <w:r>
        <w:t>• 번역 영향 판정 | [표현 차이]</w:t>
      </w:r>
    </w:p>
    <w:p>
      <w:pPr>
        <w:pStyle w:val="SHTKNoteDetail"/>
      </w:pPr>
      <w:r>
        <w:t>• 출처 | CBETA T41n1821, 교감 번호 0026003.</w:t>
      </w:r>
    </w:p>
    <w:p>
      <w:pPr>
        <w:pStyle w:val="SHTKSourceText"/>
        <w:keepNext/>
      </w:pPr>
      <w:r>
        <w:t xml:space="preserve">心王力強能取總．別。 心所力劣取別非總 第三解云。 諸心所法。 各各正能取自別相。 兼取總相。</w:t>
      </w:r>
    </w:p>
    <w:p>
      <w:pPr>
        <w:pStyle w:val="SHTKTranslationText"/>
      </w:pPr>
      <w:r>
        <w:t xml:space="preserve">심왕의 힘은 강하여 총상과 별상을 모두 취할 수 있고, 심소의 힘은 약하여 별상은 취하지만 총상은 취하지 못한다는 것이다. 세 번째 해석은 다음과 같다. 여러 심소법은, 각각 바로 자기의 별상을 능히 취하고, 겸하여 총상도 취한다.</w:t>
      </w:r>
    </w:p>
    <w:p>
      <w:pPr>
        <w:pStyle w:val="SHTKSourceText"/>
        <w:keepNext/>
      </w:pPr>
      <w:r>
        <w:t xml:space="preserve">心王[4]但取總相非別。</w:t>
      </w:r>
    </w:p>
    <w:p>
      <w:pPr>
        <w:pStyle w:val="SHTKTranslationText"/>
      </w:pPr>
      <w:r>
        <w:t xml:space="preserve">심왕은 [4]다만 총상을 취하고 별상은 취하지 않는다.</w:t>
      </w:r>
    </w:p>
    <w:p>
      <w:pPr>
        <w:pStyle w:val="SHTKNoteSummary"/>
        <w:keepNext/>
      </w:pPr>
      <w:r>
        <w:t>교감 요약 | [CBETA 교감] 저본 【大】의 但에 대해 【甲】 【乙】 但能 이문이 있다.</w:t>
      </w:r>
    </w:p>
    <w:p>
      <w:pPr>
        <w:pStyle w:val="SHTKNoteDetail"/>
      </w:pPr>
      <w:r>
        <w:t>• 원교감 원문 | 但＋（能）【甲】【乙】</w:t>
      </w:r>
    </w:p>
    <w:p>
      <w:pPr>
        <w:pStyle w:val="SHTKNoteDetail"/>
      </w:pPr>
      <w:r>
        <w:t>• 교감 번호 | 0026004</w:t>
      </w:r>
    </w:p>
    <w:p>
      <w:pPr>
        <w:pStyle w:val="SHTKNoteDetail"/>
      </w:pPr>
      <w:r>
        <w:t>• 판본 정보 | 저본 【大】; 이문 【甲】 【乙】</w:t>
      </w:r>
    </w:p>
    <w:p>
      <w:pPr>
        <w:pStyle w:val="SHTKNoteDetail"/>
      </w:pPr>
      <w:r>
        <w:t>• 저본 독법 | 但</w:t>
      </w:r>
    </w:p>
    <w:p>
      <w:pPr>
        <w:pStyle w:val="SHTKNoteDetail"/>
      </w:pPr>
      <w:r>
        <w:t>• 저본 적용 구절 | 心王但取總相非別。</w:t>
      </w:r>
    </w:p>
    <w:p>
      <w:pPr>
        <w:pStyle w:val="SHTKNoteDetail"/>
      </w:pPr>
      <w:r>
        <w:t>• 저본 기준 한국어 번역 | 심왕은 [4]다만 총상을 취하고 별상은 취하지 않는다.</w:t>
      </w:r>
    </w:p>
    <w:p>
      <w:pPr>
        <w:pStyle w:val="SHTKNoteDetail"/>
      </w:pPr>
      <w:r>
        <w:t>• 이문 독법 | 【甲】 【乙】 但能</w:t>
      </w:r>
    </w:p>
    <w:p>
      <w:pPr>
        <w:pStyle w:val="SHTKNoteDetail"/>
      </w:pPr>
      <w:r>
        <w:t>• 이문 적용 구절 | 但 → 但能</w:t>
      </w:r>
    </w:p>
    <w:p>
      <w:pPr>
        <w:pStyle w:val="SHTKNoteDetail"/>
      </w:pPr>
      <w:r>
        <w:t>• 이문 기준 한국어 번역 | “심왕은 다만 능히 총상을 취하고…”</w:t>
      </w:r>
    </w:p>
    <w:p>
      <w:pPr>
        <w:pStyle w:val="SHTKNoteDetail"/>
      </w:pPr>
      <w:r>
        <w:t>• 의미 차이 | 能 보충으로 능력을 명시한다.</w:t>
      </w:r>
    </w:p>
    <w:p>
      <w:pPr>
        <w:pStyle w:val="SHTKNoteDetail"/>
      </w:pPr>
      <w:r>
        <w:t>• 번역 영향 판정 | [표현 차이]</w:t>
      </w:r>
    </w:p>
    <w:p>
      <w:pPr>
        <w:pStyle w:val="SHTKNoteDetail"/>
      </w:pPr>
      <w:r>
        <w:t>• 출처 | CBETA T41n1821, 교감 번호 0026004.</w:t>
      </w:r>
    </w:p>
    <w:p>
      <w:pPr>
        <w:pStyle w:val="SHTKSourceText"/>
        <w:keepNext/>
      </w:pPr>
      <w:r>
        <w:t xml:space="preserve">此[5]家意說[6]王所作處。</w:t>
      </w:r>
    </w:p>
    <w:p>
      <w:pPr>
        <w:pStyle w:val="SHTKTranslationText"/>
      </w:pPr>
      <w:r>
        <w:t xml:space="preserve">이 [5]학파의 뜻은, [6]심왕이 작용하는 곳에서는,</w:t>
      </w:r>
    </w:p>
    <w:p>
      <w:pPr>
        <w:pStyle w:val="SHTKNoteSummary"/>
        <w:keepNext/>
      </w:pPr>
      <w:r>
        <w:t>교감 요약 | [CBETA 교감] 저본 【大】의 家에 대해 【甲】 【乙】 宗 이문이 있다.</w:t>
      </w:r>
    </w:p>
    <w:p>
      <w:pPr>
        <w:pStyle w:val="SHTKNoteDetail"/>
      </w:pPr>
      <w:r>
        <w:t>• 원교감 원문 | 家＝宗【甲】【乙】</w:t>
      </w:r>
    </w:p>
    <w:p>
      <w:pPr>
        <w:pStyle w:val="SHTKNoteDetail"/>
      </w:pPr>
      <w:r>
        <w:t>• 교감 번호 | 0026005</w:t>
      </w:r>
    </w:p>
    <w:p>
      <w:pPr>
        <w:pStyle w:val="SHTKNoteDetail"/>
      </w:pPr>
      <w:r>
        <w:t>• 판본 정보 | 저본 【大】; 이문 【甲】 【乙】</w:t>
      </w:r>
    </w:p>
    <w:p>
      <w:pPr>
        <w:pStyle w:val="SHTKNoteDetail"/>
      </w:pPr>
      <w:r>
        <w:t>• 저본 독법 | 家</w:t>
      </w:r>
    </w:p>
    <w:p>
      <w:pPr>
        <w:pStyle w:val="SHTKNoteDetail"/>
      </w:pPr>
      <w:r>
        <w:t>• 저본 적용 구절 | 此家意說王所作處。</w:t>
      </w:r>
    </w:p>
    <w:p>
      <w:pPr>
        <w:pStyle w:val="SHTKNoteDetail"/>
      </w:pPr>
      <w:r>
        <w:t>• 저본 기준 한국어 번역 | 이 [5]학파의 뜻은, [6]심왕이 작용하는 곳에서는,</w:t>
      </w:r>
    </w:p>
    <w:p>
      <w:pPr>
        <w:pStyle w:val="SHTKNoteDetail"/>
      </w:pPr>
      <w:r>
        <w:t>• 이문 독법 | 【甲】 【乙】 宗</w:t>
      </w:r>
    </w:p>
    <w:p>
      <w:pPr>
        <w:pStyle w:val="SHTKNoteDetail"/>
      </w:pPr>
      <w:r>
        <w:t>• 이문 적용 구절 | 家 → 宗</w:t>
      </w:r>
    </w:p>
    <w:p>
      <w:pPr>
        <w:pStyle w:val="SHTKNoteDetail"/>
      </w:pPr>
      <w:r>
        <w:t>• 이문 기준 한국어 번역 | “이 종의 뜻은…”</w:t>
      </w:r>
    </w:p>
    <w:p>
      <w:pPr>
        <w:pStyle w:val="SHTKNoteDetail"/>
      </w:pPr>
      <w:r>
        <w:t>• 의미 차이 | 家/宗의 표현 차이이다.</w:t>
      </w:r>
    </w:p>
    <w:p>
      <w:pPr>
        <w:pStyle w:val="SHTKNoteDetail"/>
      </w:pPr>
      <w:r>
        <w:t>• 번역 영향 판정 | [표현 차이]</w:t>
      </w:r>
    </w:p>
    <w:p>
      <w:pPr>
        <w:pStyle w:val="SHTKNoteDetail"/>
      </w:pPr>
      <w:r>
        <w:t>• 출처 | CBETA T41n1821, 교감 번호 0026005.</w:t>
      </w:r>
    </w:p>
    <w:p>
      <w:pPr>
        <w:pStyle w:val="SHTKNoteSummary"/>
      </w:pPr>
      <w:r>
        <w:t>교감 요약 | [CBETA 교감] 저본 【大】의 王에 대해 【甲】 【乙】 心王 이문이 있다.</w:t>
      </w:r>
    </w:p>
    <w:p>
      <w:pPr>
        <w:pStyle w:val="SHTKNoteDetail"/>
      </w:pPr>
      <w:r>
        <w:t>• 원교감 원문 | （心）＋王【甲】【乙】</w:t>
      </w:r>
    </w:p>
    <w:p>
      <w:pPr>
        <w:pStyle w:val="SHTKNoteDetail"/>
      </w:pPr>
      <w:r>
        <w:t>• 교감 번호 | 0026006</w:t>
      </w:r>
    </w:p>
    <w:p>
      <w:pPr>
        <w:pStyle w:val="SHTKNoteDetail"/>
      </w:pPr>
      <w:r>
        <w:t>• 판본 정보 | 저본 【大】; 이문 【甲】 【乙】</w:t>
      </w:r>
    </w:p>
    <w:p>
      <w:pPr>
        <w:pStyle w:val="SHTKNoteDetail"/>
      </w:pPr>
      <w:r>
        <w:t>• 저본 독법 | 王</w:t>
      </w:r>
    </w:p>
    <w:p>
      <w:pPr>
        <w:pStyle w:val="SHTKNoteDetail"/>
      </w:pPr>
      <w:r>
        <w:t>• 저본 적용 구절 | 此家意說王所作處。</w:t>
      </w:r>
    </w:p>
    <w:p>
      <w:pPr>
        <w:pStyle w:val="SHTKNoteDetail"/>
      </w:pPr>
      <w:r>
        <w:t>• 저본 기준 한국어 번역 | 이 [5]학파의 뜻은, [6]심왕이 작용하는 곳에서는,</w:t>
      </w:r>
    </w:p>
    <w:p>
      <w:pPr>
        <w:pStyle w:val="SHTKNoteDetail"/>
      </w:pPr>
      <w:r>
        <w:t>• 이문 독법 | 【甲】 【乙】 心王</w:t>
      </w:r>
    </w:p>
    <w:p>
      <w:pPr>
        <w:pStyle w:val="SHTKNoteDetail"/>
      </w:pPr>
      <w:r>
        <w:t>• 이문 적용 구절 | 王 → 心王</w:t>
      </w:r>
    </w:p>
    <w:p>
      <w:pPr>
        <w:pStyle w:val="SHTKNoteDetail"/>
      </w:pPr>
      <w:r>
        <w:t>• 이문 기준 한국어 번역 | “심왕이 작용하는 곳”</w:t>
      </w:r>
    </w:p>
    <w:p>
      <w:pPr>
        <w:pStyle w:val="SHTKNoteDetail"/>
      </w:pPr>
      <w:r>
        <w:t>• 의미 차이 | 心을 보충하여 王이 심왕임을 명시한다.</w:t>
      </w:r>
    </w:p>
    <w:p>
      <w:pPr>
        <w:pStyle w:val="SHTKNoteDetail"/>
      </w:pPr>
      <w:r>
        <w:t>• 번역 영향 판정 | [표현 차이]</w:t>
      </w:r>
    </w:p>
    <w:p>
      <w:pPr>
        <w:pStyle w:val="SHTKNoteDetail"/>
      </w:pPr>
      <w:r>
        <w:t>• 출처 | CBETA T41n1821, 교감 번호 0026006.</w:t>
      </w:r>
    </w:p>
    <w:p>
      <w:pPr>
        <w:pStyle w:val="SHTKSourceText"/>
        <w:keepNext/>
      </w:pPr>
      <w:r>
        <w:t xml:space="preserve">心所必隨。 故心所法兼能取總。 王非隨所故非取別 第四解云。 心．心所法。</w:t>
      </w:r>
    </w:p>
    <w:p>
      <w:pPr>
        <w:pStyle w:val="SHTKTranslationText"/>
      </w:pPr>
      <w:r>
        <w:t xml:space="preserve">심소가 반드시 따른다는 것이다. 그러므로 심소법은 겸하여 총상을 능히 취한다. 심왕은 심소를 따르는 것이 아니므로 별상을 취하지 않는다. 네 번째 해석은 다음과 같다. 심·심소법은,</w:t>
      </w:r>
    </w:p>
    <w:p>
      <w:pPr>
        <w:pStyle w:val="SHTKSourceText"/>
        <w:keepNext/>
      </w:pPr>
      <w:r>
        <w:t xml:space="preserve">一一皆能取總[7]別相。</w:t>
      </w:r>
    </w:p>
    <w:p>
      <w:pPr>
        <w:pStyle w:val="SHTKTranslationText"/>
      </w:pPr>
      <w:r>
        <w:t xml:space="preserve">하나하나 모두 총상과 [7]별상을 능히 취한다.</w:t>
      </w:r>
    </w:p>
    <w:p>
      <w:pPr>
        <w:pStyle w:val="SHTKNoteSummary"/>
        <w:keepNext/>
      </w:pPr>
      <w:r>
        <w:t>교감 요약 | [CBETA 교감] 저본 【大】의 別에 대해 【乙】 取別 이문이 있다.</w:t>
      </w:r>
    </w:p>
    <w:p>
      <w:pPr>
        <w:pStyle w:val="SHTKNoteDetail"/>
      </w:pPr>
      <w:r>
        <w:t>• 원교감 원문 | （取）＋別【乙】</w:t>
      </w:r>
    </w:p>
    <w:p>
      <w:pPr>
        <w:pStyle w:val="SHTKNoteDetail"/>
      </w:pPr>
      <w:r>
        <w:t>• 교감 번호 | 0026007</w:t>
      </w:r>
    </w:p>
    <w:p>
      <w:pPr>
        <w:pStyle w:val="SHTKNoteDetail"/>
      </w:pPr>
      <w:r>
        <w:t>• 판본 정보 | 저본 【大】; 이문 【乙】</w:t>
      </w:r>
    </w:p>
    <w:p>
      <w:pPr>
        <w:pStyle w:val="SHTKNoteDetail"/>
      </w:pPr>
      <w:r>
        <w:t>• 저본 독법 | 別</w:t>
      </w:r>
    </w:p>
    <w:p>
      <w:pPr>
        <w:pStyle w:val="SHTKNoteDetail"/>
      </w:pPr>
      <w:r>
        <w:t>• 저본 적용 구절 | 一一皆能取總別相。</w:t>
      </w:r>
    </w:p>
    <w:p>
      <w:pPr>
        <w:pStyle w:val="SHTKNoteDetail"/>
      </w:pPr>
      <w:r>
        <w:t>• 저본 기준 한국어 번역 | 하나하나 모두 총상과 [7]별상을 능히 취한다.</w:t>
      </w:r>
    </w:p>
    <w:p>
      <w:pPr>
        <w:pStyle w:val="SHTKNoteDetail"/>
      </w:pPr>
      <w:r>
        <w:t>• 이문 독법 | 【乙】 取別</w:t>
      </w:r>
    </w:p>
    <w:p>
      <w:pPr>
        <w:pStyle w:val="SHTKNoteDetail"/>
      </w:pPr>
      <w:r>
        <w:t>• 이문 적용 구절 | 別 → 取別</w:t>
      </w:r>
    </w:p>
    <w:p>
      <w:pPr>
        <w:pStyle w:val="SHTKNoteDetail"/>
      </w:pPr>
      <w:r>
        <w:t>• 이문 기준 한국어 번역 | “총상을 취하고 별상을 취한다”</w:t>
      </w:r>
    </w:p>
    <w:p>
      <w:pPr>
        <w:pStyle w:val="SHTKNoteDetail"/>
      </w:pPr>
      <w:r>
        <w:t>• 의미 차이 | 取 반복을 보충하여 병렬 구조를 명확히 한다.</w:t>
      </w:r>
    </w:p>
    <w:p>
      <w:pPr>
        <w:pStyle w:val="SHTKNoteDetail"/>
      </w:pPr>
      <w:r>
        <w:t>• 번역 영향 판정 | [표현 차이]</w:t>
      </w:r>
    </w:p>
    <w:p>
      <w:pPr>
        <w:pStyle w:val="SHTKNoteDetail"/>
      </w:pPr>
      <w:r>
        <w:t>• 출처 | CBETA T41n1821, 교감 번호 0026007.</w:t>
      </w:r>
    </w:p>
    <w:p>
      <w:pPr>
        <w:pStyle w:val="SHTKSourceText"/>
        <w:keepNext/>
      </w:pPr>
      <w:r>
        <w:t xml:space="preserve">然彼心王。 正取總相。 兼取別相。 諸心所法。 各各正能取自別相。 兼能取他別相．及與總相。 所以得知諸心．心所。 皆能取境總。</w:t>
      </w:r>
    </w:p>
    <w:p>
      <w:pPr>
        <w:pStyle w:val="SHTKTranslationText"/>
      </w:pPr>
      <w:r>
        <w:t xml:space="preserve">그러나 저 심왕은, 바로 총상을 취하고, 겸하여 별상을 취한다. 여러 심소법은, 각각 바로 자기의 별상을 능히 취하고, 겸하여 다른 별상과 총상도 능히 취한다. 여러 심·심소가, 모두 경계의 총상과,</w:t>
      </w:r>
    </w:p>
    <w:p>
      <w:pPr>
        <w:pStyle w:val="SHTKSourceText"/>
        <w:keepNext/>
      </w:pPr>
      <w:r>
        <w:t xml:space="preserve">別相者。 如婆沙第三十四無慚納息中。 解無慚行相云。 有餘師說。 此顯無慚行相。 此行相對餘應作四句。 有無慚非無慚行相轉。 謂無慚作餘行相轉</w:t>
      </w:r>
    </w:p>
    <w:p>
      <w:pPr>
        <w:pStyle w:val="SHTKTranslationText"/>
      </w:pPr>
      <w:r>
        <w:t xml:space="preserve">별상을 능히 취함을 어떻게 알 수 있는가? 『바사론』 제34권의 무참(無慚) 납식에서, 무참의 행상을 해석하여 말한다. 어떤 다른 논사는 말한다. ‘이는 무참의 행상을 드러낸다. 이 행상은 나머지와 대하여 마땅히 네 구를 만들어야 한다. 무참이면서 무참의 행상으로 전하지 않는 것이 있으니, 곧 무참이 다른 행상으로 전하는 경우이다.</w:t>
      </w:r>
    </w:p>
    <w:p>
      <w:pPr>
        <w:pStyle w:val="SHTKSourceText"/>
        <w:keepNext/>
      </w:pPr>
      <w:r>
        <w:t xml:space="preserve">有無慚行相轉．非無慚。 謂無慚相應法作無慚行相轉 有無慚亦無慚行相轉。 謂無慚作無慚行相轉 有非無慚亦非無慚行相轉。 謂若取此種類。 應說無慚相應法作餘行相轉。 若不爾者。</w:t>
      </w:r>
    </w:p>
    <w:p>
      <w:pPr>
        <w:pStyle w:val="SHTKTranslationText"/>
      </w:pPr>
      <w:r>
        <w:t xml:space="preserve">무참의 행상으로 전하지만 무참은 아닌 것이 있으니, 곧 무참과 상응하는 법이 무참의 행상으로 전하는 경우이다. 무참이면서 또한 무참의 행상으로 전하는 것이 있으니, 곧 무참이 무참의 행상으로 전하는 경우이다. 무참도 아니고 무참의 행상으로 전하지도 않는 것이 있으니, 만약 이 종류를 취한다면, 마땅히 무참과 상응하는 법이 다른 행상으로 전하는 경우라고 해야 한다. 그렇지 않다면,</w:t>
      </w:r>
    </w:p>
    <w:p>
      <w:pPr>
        <w:pStyle w:val="SHTKSourceText"/>
        <w:keepNext/>
      </w:pPr>
      <w:r>
        <w:t xml:space="preserve">應說除前相</w:t>
      </w:r>
    </w:p>
    <w:p>
      <w:pPr>
        <w:pStyle w:val="SHTKTranslationText"/>
      </w:pPr>
      <w:r>
        <w:t xml:space="preserve">마땅히 앞의 상을 제외한다고 해야 한다.’</w:t>
      </w:r>
    </w:p>
    <w:p>
      <w:pPr>
        <w:pStyle w:val="SHTKSourceText"/>
        <w:keepNext/>
      </w:pPr>
      <w:r>
        <w:t xml:space="preserve">解無愧等[＊]中亦有四句。</w:t>
      </w:r>
    </w:p>
    <w:p>
      <w:pPr>
        <w:pStyle w:val="SHTKTranslationText"/>
      </w:pPr>
      <w:r>
        <w:t xml:space="preserve">무괴(無愧) 등 [＊]가운데를 해석할 때에도 또한 네 구가 있다.</w:t>
      </w:r>
    </w:p>
    <w:p>
      <w:pPr>
        <w:pStyle w:val="SHTKNoteSummary"/>
        <w:keepNext/>
      </w:pPr>
      <w:r>
        <w:t>교감 요약 | [상호참조] 乙본에는 中 없음</w:t>
      </w:r>
    </w:p>
    <w:p>
      <w:pPr>
        <w:pStyle w:val="SHTKNoteDetail"/>
      </w:pPr>
      <w:r>
        <w:t>• 연결 대상 교감 번호 | 0018014</w:t>
      </w:r>
    </w:p>
    <w:p>
      <w:pPr>
        <w:pStyle w:val="SHTKNoteDetail"/>
      </w:pPr>
      <w:r>
        <w:t>• 원교감 원문 | 〔中〕－【乙】＊</w:t>
      </w:r>
    </w:p>
    <w:p>
      <w:pPr>
        <w:pStyle w:val="SHTKNoteDetail"/>
      </w:pPr>
      <w:r>
        <w:t>• 판본 정보 | 저본 【大】; 이문 【乙】</w:t>
      </w:r>
    </w:p>
    <w:p>
      <w:pPr>
        <w:pStyle w:val="SHTKNoteDetail"/>
      </w:pPr>
      <w:r>
        <w:t>• 저본 독법 | 中</w:t>
      </w:r>
    </w:p>
    <w:p>
      <w:pPr>
        <w:pStyle w:val="SHTKNoteDetail"/>
      </w:pPr>
      <w:r>
        <w:t>• 저본 적용 구절 | 解無愧等中亦有四句。</w:t>
      </w:r>
    </w:p>
    <w:p>
      <w:pPr>
        <w:pStyle w:val="SHTKNoteDetail"/>
      </w:pPr>
      <w:r>
        <w:t>• 저본 기준 한국어 번역 | 무괴(無愧) 등 [＊]가운데를 해석할 때에도 또한 네 구가 있다.</w:t>
      </w:r>
    </w:p>
    <w:p>
      <w:pPr>
        <w:pStyle w:val="SHTKNoteDetail"/>
      </w:pPr>
      <w:r>
        <w:t>• 이문 독법 | 【乙】</w:t>
      </w:r>
    </w:p>
    <w:p>
      <w:pPr>
        <w:pStyle w:val="SHTKNoteDetail"/>
      </w:pPr>
      <w:r>
        <w:t>• 이문 적용 구절 | 中 → [삭제]</w:t>
      </w:r>
    </w:p>
    <w:p>
      <w:pPr>
        <w:pStyle w:val="SHTKNoteDetail"/>
      </w:pPr>
      <w:r>
        <w:t>• 이문 기준 한국어 번역 | ‘무괴 등을 해석할 때에도 네 구가 있다’로 읽는다.</w:t>
      </w:r>
    </w:p>
    <w:p>
      <w:pPr>
        <w:pStyle w:val="SHTKNoteDetail"/>
      </w:pPr>
      <w:r>
        <w:t>• 의미 차이 | 中 삭제로 의미 변화는 거의 없다.</w:t>
      </w:r>
    </w:p>
    <w:p>
      <w:pPr>
        <w:pStyle w:val="SHTKNoteDetail"/>
      </w:pPr>
      <w:r>
        <w:t>• 번역 영향 판정 | [표현 차이]</w:t>
      </w:r>
    </w:p>
    <w:p>
      <w:pPr>
        <w:pStyle w:val="SHTKNoteDetail"/>
      </w:pPr>
      <w:r>
        <w:t>• 출처 | CBETA T41n1821, 교감 번호 0018014.</w:t>
      </w:r>
    </w:p>
    <w:p>
      <w:pPr>
        <w:pStyle w:val="SHTKSourceText"/>
        <w:keepNext/>
      </w:pPr>
      <w:r>
        <w:t xml:space="preserve">不能具引 以此准知皆取總．別 二問答分別者。 就中。 一會釋論文。 二對行相明差別。 三會釋行相名。 四辨得一行名。</w:t>
      </w:r>
    </w:p>
    <w:p>
      <w:pPr>
        <w:pStyle w:val="SHTKTranslationText"/>
      </w:pPr>
      <w:r>
        <w:t xml:space="preserve">모두 인용할 수는 없다. 이에 준하여 모두 총상과 별상을 취한다는 것을 알 수 있다. 둘째, 문답하여 분별한다. 그 가운데, 첫째 논문을 회통하여 해석하고, 둘째 행상과 대조하여 차이를 밝히고, 셋째 행상이라는 이름을 회통하여 해석하고, 넷째 하나의 행이라는 이름을 얻는 것을 밝히고,</w:t>
      </w:r>
    </w:p>
    <w:p>
      <w:pPr>
        <w:pStyle w:val="SHTKSourceText"/>
        <w:keepNext/>
      </w:pPr>
      <w:r>
        <w:t xml:space="preserve">五明得能緣名。 六三性分別 言會釋論文者。 問若初家說。 心．心所法。 各唯一解不起多者。 無慚四句云何釋通。 解云。</w:t>
      </w:r>
    </w:p>
    <w:p>
      <w:pPr>
        <w:pStyle w:val="SHTKTranslationText"/>
      </w:pPr>
      <w:r>
        <w:t xml:space="preserve">다섯째 능연이라는 이름을 얻는 것을 밝히고, 여섯째 삼성을 분별한다. 논문을 회통하여 해석한다고 한 것은, 묻는다. 만약 첫 번째 학파의 설처럼, 심·심소법이, 각각 오직 하나의 행해만 가지고 여러 행해를 일으키지 않는다면, 무참의 네 구를 어떻게 회통하여 해석하는가? 해석한다.</w:t>
      </w:r>
    </w:p>
    <w:p>
      <w:pPr>
        <w:pStyle w:val="SHTKSourceText"/>
        <w:keepNext/>
      </w:pPr>
      <w:r>
        <w:t xml:space="preserve">此據行解[8]互相隨順。</w:t>
      </w:r>
    </w:p>
    <w:p>
      <w:pPr>
        <w:pStyle w:val="SHTKTranslationText"/>
      </w:pPr>
      <w:r>
        <w:t xml:space="preserve">이는 행해가 [8]서로 수순한다는 데 근거하여,</w:t>
      </w:r>
    </w:p>
    <w:p>
      <w:pPr>
        <w:pStyle w:val="SHTKNoteSummary"/>
        <w:keepNext/>
      </w:pPr>
      <w:r>
        <w:t>교감 요약 | [CBETA 교감] 저본 【大】의 互에 대해 【乙】 其 이문이 있다.</w:t>
      </w:r>
    </w:p>
    <w:p>
      <w:pPr>
        <w:pStyle w:val="SHTKNoteDetail"/>
      </w:pPr>
      <w:r>
        <w:t>• 원교감 원문 | 互＝其【乙】</w:t>
      </w:r>
    </w:p>
    <w:p>
      <w:pPr>
        <w:pStyle w:val="SHTKNoteDetail"/>
      </w:pPr>
      <w:r>
        <w:t>• 교감 번호 | 0026008</w:t>
      </w:r>
    </w:p>
    <w:p>
      <w:pPr>
        <w:pStyle w:val="SHTKNoteDetail"/>
      </w:pPr>
      <w:r>
        <w:t>• 판본 정보 | 저본 【大】; 이문 【乙】</w:t>
      </w:r>
    </w:p>
    <w:p>
      <w:pPr>
        <w:pStyle w:val="SHTKNoteDetail"/>
      </w:pPr>
      <w:r>
        <w:t>• 저본 독법 | 互</w:t>
      </w:r>
    </w:p>
    <w:p>
      <w:pPr>
        <w:pStyle w:val="SHTKNoteDetail"/>
      </w:pPr>
      <w:r>
        <w:t>• 저본 적용 구절 | 此據行解互相隨順。</w:t>
      </w:r>
    </w:p>
    <w:p>
      <w:pPr>
        <w:pStyle w:val="SHTKNoteDetail"/>
      </w:pPr>
      <w:r>
        <w:t>• 저본 기준 한국어 번역 | 이는 행해가 [8]서로 수순한다는 데 근거하여,</w:t>
      </w:r>
    </w:p>
    <w:p>
      <w:pPr>
        <w:pStyle w:val="SHTKNoteDetail"/>
      </w:pPr>
      <w:r>
        <w:t>• 이문 독법 | 【乙】 其</w:t>
      </w:r>
    </w:p>
    <w:p>
      <w:pPr>
        <w:pStyle w:val="SHTKNoteDetail"/>
      </w:pPr>
      <w:r>
        <w:t>• 이문 적용 구절 | 互 → 其</w:t>
      </w:r>
    </w:p>
    <w:p>
      <w:pPr>
        <w:pStyle w:val="SHTKNoteDetail"/>
      </w:pPr>
      <w:r>
        <w:t>• 이문 기준 한국어 번역 | “행해의 그 상이 수순한다”</w:t>
      </w:r>
    </w:p>
    <w:p>
      <w:pPr>
        <w:pStyle w:val="SHTKNoteDetail"/>
      </w:pPr>
      <w:r>
        <w:t>• 의미 차이 | 互/其에 따라 상호성 여부가 달라진다.</w:t>
      </w:r>
    </w:p>
    <w:p>
      <w:pPr>
        <w:pStyle w:val="SHTKNoteDetail"/>
      </w:pPr>
      <w:r>
        <w:t>• 번역 영향 판정 | [의미 차이 경미]</w:t>
      </w:r>
    </w:p>
    <w:p>
      <w:pPr>
        <w:pStyle w:val="SHTKNoteDetail"/>
      </w:pPr>
      <w:r>
        <w:t>• 출처 | CBETA T41n1821, 교감 번호 0026008.</w:t>
      </w:r>
    </w:p>
    <w:p>
      <w:pPr>
        <w:pStyle w:val="SHTKSourceText"/>
        <w:keepNext/>
      </w:pPr>
      <w:r>
        <w:t xml:space="preserve">故作此說。 非謂一體起多行解 或餘師義。 不必須通。 問若後三說。</w:t>
      </w:r>
    </w:p>
    <w:p>
      <w:pPr>
        <w:pStyle w:val="SHTKTranslationText"/>
      </w:pPr>
      <w:r>
        <w:t xml:space="preserve">그러므로 이렇게 말한 것이다. 하나의 자체에 여러 행해가 일어난다는 뜻은 아니다. 혹은 다른 논사의 뜻이므로, 반드시 회통할 필요가 없다. 묻는다. 만약 뒤의 세 설처럼,</w:t>
      </w:r>
    </w:p>
    <w:p>
      <w:pPr>
        <w:pStyle w:val="SHTKSourceText"/>
        <w:keepNext/>
      </w:pPr>
      <w:r>
        <w:t xml:space="preserve">於一體上有[9]多解者。</w:t>
      </w:r>
    </w:p>
    <w:p>
      <w:pPr>
        <w:pStyle w:val="SHTKTranslationText"/>
      </w:pPr>
      <w:r>
        <w:t xml:space="preserve">하나의 자체에 [9]여러 행해가 있다면,</w:t>
      </w:r>
    </w:p>
    <w:p>
      <w:pPr>
        <w:pStyle w:val="SHTKNoteSummary"/>
        <w:keepNext/>
      </w:pPr>
      <w:r>
        <w:t>교감 요약 | [CBETA 교감] 저본 【大】의 多에 대해 【乙】 兩 이문이 있다.</w:t>
      </w:r>
    </w:p>
    <w:p>
      <w:pPr>
        <w:pStyle w:val="SHTKNoteDetail"/>
      </w:pPr>
      <w:r>
        <w:t>• 원교감 원문 | 多＝兩【乙】</w:t>
      </w:r>
    </w:p>
    <w:p>
      <w:pPr>
        <w:pStyle w:val="SHTKNoteDetail"/>
      </w:pPr>
      <w:r>
        <w:t>• 교감 번호 | 0026009</w:t>
      </w:r>
    </w:p>
    <w:p>
      <w:pPr>
        <w:pStyle w:val="SHTKNoteDetail"/>
      </w:pPr>
      <w:r>
        <w:t>• 판본 정보 | 저본 【大】; 이문 【乙】</w:t>
      </w:r>
    </w:p>
    <w:p>
      <w:pPr>
        <w:pStyle w:val="SHTKNoteDetail"/>
      </w:pPr>
      <w:r>
        <w:t>• 저본 독법 | 多</w:t>
      </w:r>
    </w:p>
    <w:p>
      <w:pPr>
        <w:pStyle w:val="SHTKNoteDetail"/>
      </w:pPr>
      <w:r>
        <w:t>• 저본 적용 구절 | 於一體上有多解者。</w:t>
      </w:r>
    </w:p>
    <w:p>
      <w:pPr>
        <w:pStyle w:val="SHTKNoteDetail"/>
      </w:pPr>
      <w:r>
        <w:t>• 저본 기준 한국어 번역 | 하나의 자체에 [9]여러 행해가 있다면,</w:t>
      </w:r>
    </w:p>
    <w:p>
      <w:pPr>
        <w:pStyle w:val="SHTKNoteDetail"/>
      </w:pPr>
      <w:r>
        <w:t>• 이문 독법 | 【乙】 兩</w:t>
      </w:r>
    </w:p>
    <w:p>
      <w:pPr>
        <w:pStyle w:val="SHTKNoteDetail"/>
      </w:pPr>
      <w:r>
        <w:t>• 이문 적용 구절 | 多 → 兩</w:t>
      </w:r>
    </w:p>
    <w:p>
      <w:pPr>
        <w:pStyle w:val="SHTKNoteDetail"/>
      </w:pPr>
      <w:r>
        <w:t>• 이문 기준 한국어 번역 | “두 가지 행해가 있다”</w:t>
      </w:r>
    </w:p>
    <w:p>
      <w:pPr>
        <w:pStyle w:val="SHTKNoteDetail"/>
      </w:pPr>
      <w:r>
        <w:t>• 의미 차이 | 多가 兩으로 바뀌어 수량이 특정된다.</w:t>
      </w:r>
    </w:p>
    <w:p>
      <w:pPr>
        <w:pStyle w:val="SHTKNoteDetail"/>
      </w:pPr>
      <w:r>
        <w:t>• 이문 기준 번역 | “두 가지 행해가 있다”</w:t>
      </w:r>
    </w:p>
    <w:p>
      <w:pPr>
        <w:pStyle w:val="SHTKNoteDetail"/>
      </w:pPr>
      <w:r>
        <w:t>• 번역 영향 판정 | [의미 차이 있음]</w:t>
      </w:r>
    </w:p>
    <w:p>
      <w:pPr>
        <w:pStyle w:val="SHTKNoteDetail"/>
      </w:pPr>
      <w:r>
        <w:t>• 출처 | CBETA T41n1821, 교감 번호 0026009.</w:t>
      </w:r>
    </w:p>
    <w:p>
      <w:pPr>
        <w:pStyle w:val="SHTKSourceText"/>
        <w:keepNext/>
      </w:pPr>
      <w:r>
        <w:t xml:space="preserve">入阿毘達磨云何釋通。 解云。 彼論所說據正非兼 或餘師義。 不必須通 問若後三說。 於一體上有多解者。 既有多解。</w:t>
      </w:r>
    </w:p>
    <w:p>
      <w:pPr>
        <w:pStyle w:val="SHTKTranslationText"/>
      </w:pPr>
      <w:r>
        <w:t xml:space="preserve">『입아비달마론』의 말은 어떻게 회통하여 해석하는가? 해석한다. 그 논에서 말한 것은 바로 취하는 것을 기준으로 한 것이지 겸하여 취하는 것을 기준으로 한 것이 아니다. 혹은 다른 논사의 뜻이므로, 반드시 회통할 필요가 없다. 묻는다. 만약 뒤의 세 설처럼, 하나의 자체에 여러 행해가 있다면, 이미 여러 행해가 있으니,</w:t>
      </w:r>
    </w:p>
    <w:p>
      <w:pPr>
        <w:pStyle w:val="SHTKSourceText"/>
        <w:keepNext/>
      </w:pPr>
      <w:r>
        <w:t xml:space="preserve">如何不有體多過耶。 解云。</w:t>
      </w:r>
    </w:p>
    <w:p>
      <w:pPr>
        <w:pStyle w:val="SHTKTranslationText"/>
      </w:pPr>
      <w:r>
        <w:t xml:space="preserve">어찌하여 자체가 여러 개가 되는 허물이 생기지 않는가? 해석한다.</w:t>
      </w:r>
    </w:p>
    <w:p>
      <w:pPr>
        <w:pStyle w:val="SHTKSourceText"/>
        <w:keepNext/>
      </w:pPr>
      <w:r>
        <w:t xml:space="preserve">兼[10]行雖多性相隨順。</w:t>
      </w:r>
    </w:p>
    <w:p>
      <w:pPr>
        <w:pStyle w:val="SHTKTranslationText"/>
      </w:pPr>
      <w:r>
        <w:t xml:space="preserve">겸하여 행하는 [10]것은 비록 많지만 성상(性相)이 서로 수순하고,</w:t>
      </w:r>
    </w:p>
    <w:p>
      <w:pPr>
        <w:pStyle w:val="SHTKNoteSummary"/>
        <w:keepNext/>
      </w:pPr>
      <w:r>
        <w:t>교감 요약 | [CBETA 교감] 저본 【大】의 行에 대해 【乙】 解 이문이 있다.</w:t>
      </w:r>
    </w:p>
    <w:p>
      <w:pPr>
        <w:pStyle w:val="SHTKNoteDetail"/>
      </w:pPr>
      <w:r>
        <w:t>• 원교감 원문 | 行＝解【乙】</w:t>
      </w:r>
    </w:p>
    <w:p>
      <w:pPr>
        <w:pStyle w:val="SHTKNoteDetail"/>
      </w:pPr>
      <w:r>
        <w:t>• 교감 번호 | 0026010</w:t>
      </w:r>
    </w:p>
    <w:p>
      <w:pPr>
        <w:pStyle w:val="SHTKNoteDetail"/>
      </w:pPr>
      <w:r>
        <w:t>• 판본 정보 | 저본 【大】; 이문 【乙】</w:t>
      </w:r>
    </w:p>
    <w:p>
      <w:pPr>
        <w:pStyle w:val="SHTKNoteDetail"/>
      </w:pPr>
      <w:r>
        <w:t>• 저본 독법 | 行</w:t>
      </w:r>
    </w:p>
    <w:p>
      <w:pPr>
        <w:pStyle w:val="SHTKNoteDetail"/>
      </w:pPr>
      <w:r>
        <w:t>• 저본 적용 구절 | 兼行雖多性相隨順。</w:t>
      </w:r>
    </w:p>
    <w:p>
      <w:pPr>
        <w:pStyle w:val="SHTKNoteDetail"/>
      </w:pPr>
      <w:r>
        <w:t>• 저본 기준 한국어 번역 | 겸하여 행하는 [10]것은 비록 많지만 성상(性相)이 서로 수순하고,</w:t>
      </w:r>
    </w:p>
    <w:p>
      <w:pPr>
        <w:pStyle w:val="SHTKNoteDetail"/>
      </w:pPr>
      <w:r>
        <w:t>• 이문 독법 | 【乙】 解</w:t>
      </w:r>
    </w:p>
    <w:p>
      <w:pPr>
        <w:pStyle w:val="SHTKNoteDetail"/>
      </w:pPr>
      <w:r>
        <w:t>• 이문 적용 구절 | 行 → 解</w:t>
      </w:r>
    </w:p>
    <w:p>
      <w:pPr>
        <w:pStyle w:val="SHTKNoteDetail"/>
      </w:pPr>
      <w:r>
        <w:t>• 이문 기준 한국어 번역 | “겸하는 이해가 비록 많지만…”</w:t>
      </w:r>
    </w:p>
    <w:p>
      <w:pPr>
        <w:pStyle w:val="SHTKNoteDetail"/>
      </w:pPr>
      <w:r>
        <w:t>• 의미 차이 | 行/解로 행과 해의 기술어가 달라진다.</w:t>
      </w:r>
    </w:p>
    <w:p>
      <w:pPr>
        <w:pStyle w:val="SHTKNoteDetail"/>
      </w:pPr>
      <w:r>
        <w:t>• 번역 영향 판정 | [의미 차이 경미]</w:t>
      </w:r>
    </w:p>
    <w:p>
      <w:pPr>
        <w:pStyle w:val="SHTKNoteDetail"/>
      </w:pPr>
      <w:r>
        <w:t>• 출처 | CBETA T41n1821, 교감 번호 0026010.</w:t>
      </w:r>
    </w:p>
    <w:p>
      <w:pPr>
        <w:pStyle w:val="SHTKSourceText"/>
        <w:keepNext/>
      </w:pPr>
      <w:r>
        <w:t xml:space="preserve">正行唯一故體非多</w:t>
      </w:r>
    </w:p>
    <w:p>
      <w:pPr>
        <w:pStyle w:val="SHTKTranslationText"/>
      </w:pPr>
      <w:r>
        <w:t xml:space="preserve">바로 행하는 것은 오직 하나이므로 자체가 여러 개가 아니다.</w:t>
      </w:r>
    </w:p>
    <w:p>
      <w:pPr>
        <w:pStyle w:val="SHTKSourceText"/>
        <w:keepNext/>
      </w:pPr>
      <w:r>
        <w:t xml:space="preserve">二[11]對行相明差別者。</w:t>
      </w:r>
    </w:p>
    <w:p>
      <w:pPr>
        <w:pStyle w:val="SHTKTranslationText"/>
      </w:pPr>
      <w:r>
        <w:t xml:space="preserve">둘째, [11]행상과 대조하여 차이를 밝힌다.</w:t>
      </w:r>
    </w:p>
    <w:p>
      <w:pPr>
        <w:pStyle w:val="SHTKNoteSummary"/>
        <w:keepNext/>
      </w:pPr>
      <w:r>
        <w:t>교감 요약 | [CBETA 교감] 저본 【大】의 對에 대해 【乙】 於 이문이 있다.</w:t>
      </w:r>
    </w:p>
    <w:p>
      <w:pPr>
        <w:pStyle w:val="SHTKNoteDetail"/>
      </w:pPr>
      <w:r>
        <w:t>• 원교감 원문 | 對＝於【乙】</w:t>
      </w:r>
    </w:p>
    <w:p>
      <w:pPr>
        <w:pStyle w:val="SHTKNoteDetail"/>
      </w:pPr>
      <w:r>
        <w:t>• 교감 번호 | 0026011</w:t>
      </w:r>
    </w:p>
    <w:p>
      <w:pPr>
        <w:pStyle w:val="SHTKNoteDetail"/>
      </w:pPr>
      <w:r>
        <w:t>• 판본 정보 | 저본 【大】; 이문 【乙】</w:t>
      </w:r>
    </w:p>
    <w:p>
      <w:pPr>
        <w:pStyle w:val="SHTKNoteDetail"/>
      </w:pPr>
      <w:r>
        <w:t>• 저본 독법 | 對</w:t>
      </w:r>
    </w:p>
    <w:p>
      <w:pPr>
        <w:pStyle w:val="SHTKNoteDetail"/>
      </w:pPr>
      <w:r>
        <w:t>• 저본 적용 구절 | 二對行相明差別者。</w:t>
      </w:r>
    </w:p>
    <w:p>
      <w:pPr>
        <w:pStyle w:val="SHTKNoteDetail"/>
      </w:pPr>
      <w:r>
        <w:t>• 저본 기준 한국어 번역 | 둘째, [11]행상과 대조하여 차이를 밝힌다.</w:t>
      </w:r>
    </w:p>
    <w:p>
      <w:pPr>
        <w:pStyle w:val="SHTKNoteDetail"/>
      </w:pPr>
      <w:r>
        <w:t>• 이문 독법 | 【乙】 於</w:t>
      </w:r>
    </w:p>
    <w:p>
      <w:pPr>
        <w:pStyle w:val="SHTKNoteDetail"/>
      </w:pPr>
      <w:r>
        <w:t>• 이문 적용 구절 | 對 → 於</w:t>
      </w:r>
    </w:p>
    <w:p>
      <w:pPr>
        <w:pStyle w:val="SHTKNoteDetail"/>
      </w:pPr>
      <w:r>
        <w:t>• 이문 기준 한국어 번역 | “둘째, 행상에 관하여 차이를 밝힌다”</w:t>
      </w:r>
    </w:p>
    <w:p>
      <w:pPr>
        <w:pStyle w:val="SHTKNoteDetail"/>
      </w:pPr>
      <w:r>
        <w:t>• 의미 차이 | 對/於의 관계 표현 차이이다.</w:t>
      </w:r>
    </w:p>
    <w:p>
      <w:pPr>
        <w:pStyle w:val="SHTKNoteDetail"/>
      </w:pPr>
      <w:r>
        <w:t>• 번역 영향 판정 | [표현 차이]</w:t>
      </w:r>
    </w:p>
    <w:p>
      <w:pPr>
        <w:pStyle w:val="SHTKNoteDetail"/>
      </w:pPr>
      <w:r>
        <w:t>• 출처 | CBETA T41n1821, 교감 번호 0026011.</w:t>
      </w:r>
    </w:p>
    <w:p>
      <w:pPr>
        <w:pStyle w:val="SHTKSourceText"/>
        <w:keepNext/>
      </w:pPr>
      <w:r>
        <w:t xml:space="preserve">問行解．行相差別云何。 解云。 言行解者。 謂心．心所行解不同。 於諸境中取總．別相。 即是心．心所法作用差別。 此之行解於所緣境。 或起正解。</w:t>
      </w:r>
    </w:p>
    <w:p>
      <w:pPr>
        <w:pStyle w:val="SHTKTranslationText"/>
      </w:pPr>
      <w:r>
        <w:t xml:space="preserve">묻는다. 행해(行解)와 행상(行相)의 차이는 어떠한가? 해석한다. 행해라고 한 것은, 곧 심·심소의 행해가 같지 않은 것을 말한다. 여러 경계에서 총상과 별상을 취하는 것은, 곧 심·심소법의 작용 차이이다. 이 행해는 소연의 경계에 대하여, 혹은 바른 이해를 일으키고,</w:t>
      </w:r>
    </w:p>
    <w:p>
      <w:pPr>
        <w:pStyle w:val="SHTKSourceText"/>
        <w:keepNext/>
      </w:pPr>
      <w:r>
        <w:t xml:space="preserve">或起邪[12]解。</w:t>
      </w:r>
    </w:p>
    <w:p>
      <w:pPr>
        <w:pStyle w:val="SHTKTranslationText"/>
      </w:pPr>
      <w:r>
        <w:t xml:space="preserve">혹은 삿된 [12]이해를 일으킨다.</w:t>
      </w:r>
    </w:p>
    <w:p>
      <w:pPr>
        <w:pStyle w:val="SHTKNoteSummary"/>
        <w:keepNext/>
      </w:pPr>
      <w:r>
        <w:t>교감 요약 | [CBETA 교감] 저본 【大】의 解에 대해 【乙】 行 이문이 있다.</w:t>
      </w:r>
    </w:p>
    <w:p>
      <w:pPr>
        <w:pStyle w:val="SHTKNoteDetail"/>
      </w:pPr>
      <w:r>
        <w:t>• 원교감 원문 | 解＝行【乙】</w:t>
      </w:r>
    </w:p>
    <w:p>
      <w:pPr>
        <w:pStyle w:val="SHTKNoteDetail"/>
      </w:pPr>
      <w:r>
        <w:t>• 교감 번호 | 0026012</w:t>
      </w:r>
    </w:p>
    <w:p>
      <w:pPr>
        <w:pStyle w:val="SHTKNoteDetail"/>
      </w:pPr>
      <w:r>
        <w:t>• 판본 정보 | 저본 【大】; 이문 【乙】</w:t>
      </w:r>
    </w:p>
    <w:p>
      <w:pPr>
        <w:pStyle w:val="SHTKNoteDetail"/>
      </w:pPr>
      <w:r>
        <w:t>• 저본 독법 | 解</w:t>
      </w:r>
    </w:p>
    <w:p>
      <w:pPr>
        <w:pStyle w:val="SHTKNoteDetail"/>
      </w:pPr>
      <w:r>
        <w:t>• 저본 적용 구절 | 或起邪解。</w:t>
      </w:r>
    </w:p>
    <w:p>
      <w:pPr>
        <w:pStyle w:val="SHTKNoteDetail"/>
      </w:pPr>
      <w:r>
        <w:t>• 저본 기준 한국어 번역 | 혹은 삿된 [12]이해를 일으킨다.</w:t>
      </w:r>
    </w:p>
    <w:p>
      <w:pPr>
        <w:pStyle w:val="SHTKNoteDetail"/>
      </w:pPr>
      <w:r>
        <w:t>• 이문 독법 | 【乙】 行</w:t>
      </w:r>
    </w:p>
    <w:p>
      <w:pPr>
        <w:pStyle w:val="SHTKNoteDetail"/>
      </w:pPr>
      <w:r>
        <w:t>• 이문 적용 구절 | 解 → 行</w:t>
      </w:r>
    </w:p>
    <w:p>
      <w:pPr>
        <w:pStyle w:val="SHTKNoteDetail"/>
      </w:pPr>
      <w:r>
        <w:t>• 이문 기준 한국어 번역 | “혹 삿된 행을 일으킨다”</w:t>
      </w:r>
    </w:p>
    <w:p>
      <w:pPr>
        <w:pStyle w:val="SHTKNoteDetail"/>
      </w:pPr>
      <w:r>
        <w:t>• 의미 차이 | 邪解가 邪行으로 바뀌어 ‘이해’와 ‘행위/행’의 뜻이 달라진다.</w:t>
      </w:r>
    </w:p>
    <w:p>
      <w:pPr>
        <w:pStyle w:val="SHTKNoteDetail"/>
      </w:pPr>
      <w:r>
        <w:t>• 이문 기준 번역 | “혹 삿된 행을 일으킨다”</w:t>
      </w:r>
    </w:p>
    <w:p>
      <w:pPr>
        <w:pStyle w:val="SHTKNoteDetail"/>
      </w:pPr>
      <w:r>
        <w:t>• 번역 영향 판정 | [의미 차이 있음]</w:t>
      </w:r>
    </w:p>
    <w:p>
      <w:pPr>
        <w:pStyle w:val="SHTKNoteDetail"/>
      </w:pPr>
      <w:r>
        <w:t>• 출처 | CBETA T41n1821, 교감 번호 0026012.</w:t>
      </w:r>
    </w:p>
    <w:p>
      <w:pPr>
        <w:pStyle w:val="SHTKSourceText"/>
        <w:keepNext/>
      </w:pPr>
      <w:r>
        <w:t xml:space="preserve">如上[13]四說。</w:t>
      </w:r>
    </w:p>
    <w:p>
      <w:pPr>
        <w:pStyle w:val="SHTKTranslationText"/>
      </w:pPr>
      <w:r>
        <w:t xml:space="preserve">위의 [13]네 설과 같다.</w:t>
      </w:r>
    </w:p>
    <w:p>
      <w:pPr>
        <w:pStyle w:val="SHTKNoteSummary"/>
        <w:keepNext/>
      </w:pPr>
      <w:r>
        <w:t>교감 요약 | [CBETA 교감] 저본 【大】의 四에 대해 【甲】 【乙】 所 이문이 있다.</w:t>
      </w:r>
    </w:p>
    <w:p>
      <w:pPr>
        <w:pStyle w:val="SHTKNoteDetail"/>
      </w:pPr>
      <w:r>
        <w:t>• 원교감 원문 | 四＝所【甲】【乙】</w:t>
      </w:r>
    </w:p>
    <w:p>
      <w:pPr>
        <w:pStyle w:val="SHTKNoteDetail"/>
      </w:pPr>
      <w:r>
        <w:t>• 교감 번호 | 0026013</w:t>
      </w:r>
    </w:p>
    <w:p>
      <w:pPr>
        <w:pStyle w:val="SHTKNoteDetail"/>
      </w:pPr>
      <w:r>
        <w:t>• 판본 정보 | 저본 【大】; 이문 【甲】 【乙】</w:t>
      </w:r>
    </w:p>
    <w:p>
      <w:pPr>
        <w:pStyle w:val="SHTKNoteDetail"/>
      </w:pPr>
      <w:r>
        <w:t>• 저본 독법 | 四</w:t>
      </w:r>
    </w:p>
    <w:p>
      <w:pPr>
        <w:pStyle w:val="SHTKNoteDetail"/>
      </w:pPr>
      <w:r>
        <w:t>• 저본 적용 구절 | 如上四說。</w:t>
      </w:r>
    </w:p>
    <w:p>
      <w:pPr>
        <w:pStyle w:val="SHTKNoteDetail"/>
      </w:pPr>
      <w:r>
        <w:t>• 저본 기준 한국어 번역 | 위의 [13]네 설과 같다.</w:t>
      </w:r>
    </w:p>
    <w:p>
      <w:pPr>
        <w:pStyle w:val="SHTKNoteDetail"/>
      </w:pPr>
      <w:r>
        <w:t>• 이문 독법 | 【甲】 【乙】 所</w:t>
      </w:r>
    </w:p>
    <w:p>
      <w:pPr>
        <w:pStyle w:val="SHTKNoteDetail"/>
      </w:pPr>
      <w:r>
        <w:t>• 이문 적용 구절 | 四 → 所</w:t>
      </w:r>
    </w:p>
    <w:p>
      <w:pPr>
        <w:pStyle w:val="SHTKNoteDetail"/>
      </w:pPr>
      <w:r>
        <w:t>• 이문 기준 한국어 번역 | “앞에서 말한 바와 같다”</w:t>
      </w:r>
    </w:p>
    <w:p>
      <w:pPr>
        <w:pStyle w:val="SHTKNoteDetail"/>
      </w:pPr>
      <w:r>
        <w:t>• 의미 차이 | 四說이 所說으로 바뀌어 ‘네 설’이라는 수량 정보가 사라진다.</w:t>
      </w:r>
    </w:p>
    <w:p>
      <w:pPr>
        <w:pStyle w:val="SHTKNoteDetail"/>
      </w:pPr>
      <w:r>
        <w:t>• 이문 기준 번역 | “앞에서 말한 바와 같다”</w:t>
      </w:r>
    </w:p>
    <w:p>
      <w:pPr>
        <w:pStyle w:val="SHTKNoteDetail"/>
      </w:pPr>
      <w:r>
        <w:t>• 번역 영향 판정 | [의미 차이 있음]</w:t>
      </w:r>
    </w:p>
    <w:p>
      <w:pPr>
        <w:pStyle w:val="SHTKNoteDetail"/>
      </w:pPr>
      <w:r>
        <w:t>• 출처 | CBETA T41n1821, 교감 번호 0026013.</w:t>
      </w:r>
    </w:p>
    <w:p>
      <w:pPr>
        <w:pStyle w:val="SHTKSourceText"/>
        <w:keepNext/>
      </w:pPr>
      <w:r>
        <w:t xml:space="preserve">即行名解故名行解。 言行相者。 謂心．心所。 其體清淨。 但對前境不由作意。 法爾任運影像顯現。 如清池明鏡眾像皆現 三會釋行相名者。</w:t>
      </w:r>
    </w:p>
    <w:p>
      <w:pPr>
        <w:pStyle w:val="SHTKTranslationText"/>
      </w:pPr>
      <w:r>
        <w:t xml:space="preserve">곧 행을 해(解)라 이름하므로 행해라 이름한다. 행상이라고 한 것은, 곧 심·심소가, 그 자체가 청정하여, 단지 앞의 경계를 대할 뿐 작의(作意)에 말미암지 않고, 법이 그러하여 저절로 영상이 드러나는 것이다. 맑은 못과 밝은 거울에 온갖 모습이 모두 나타나는 것과 같다. 셋째, 행상이라는 이름을 회통하여 해석한다.</w:t>
      </w:r>
    </w:p>
    <w:p>
      <w:pPr>
        <w:pStyle w:val="SHTKSourceText"/>
        <w:keepNext/>
      </w:pPr>
      <w:r>
        <w:t xml:space="preserve">問如前所引。 無慚四句所說行相。 彼論應言行解。 何故乃言行相。 又若義同即無差別。 何故相對辨差別耶。 解云。 若言行解。</w:t>
      </w:r>
    </w:p>
    <w:p>
      <w:pPr>
        <w:pStyle w:val="SHTKTranslationText"/>
      </w:pPr>
      <w:r>
        <w:t xml:space="preserve">묻는다. 앞서 인용한 바와 같이, 무참의 네 구에서 말한 행상은, 그 논에서는 마땅히 행해라고 해야 할 텐데, 어찌하여 도리어 행상이라고 말하는가? 또 만약 뜻이 같다면 곧 차이가 없어야 하는데, 어찌하여 서로 대조하여 차이를 분별하는가? 해석한다. 만약 행해라고 말하면,</w:t>
      </w:r>
    </w:p>
    <w:p>
      <w:pPr>
        <w:pStyle w:val="SHTKSourceText"/>
        <w:keepNext/>
      </w:pPr>
      <w:r>
        <w:t xml:space="preserve">唯是心等作用差別。 若言行相有其二種。 一影像名行相。 二行解名行相。</w:t>
      </w:r>
    </w:p>
    <w:p>
      <w:pPr>
        <w:pStyle w:val="SHTKTranslationText"/>
      </w:pPr>
      <w:r>
        <w:t xml:space="preserve">오직 심 등의 작용 차이일 뿐이다. 만약 행상이라고 말하면 두 종류가 있다. 첫째, 영상을 행상이라 이름하고, 둘째, 행해도 행상이라 이름한다.</w:t>
      </w:r>
    </w:p>
    <w:p>
      <w:pPr>
        <w:pStyle w:val="SHTKSourceText"/>
        <w:keepNext/>
      </w:pPr>
      <w:r>
        <w:t xml:space="preserve">前為[14]相對辨差別故作用名行解。</w:t>
      </w:r>
    </w:p>
    <w:p>
      <w:pPr>
        <w:pStyle w:val="SHTKTranslationText"/>
      </w:pPr>
      <w:r>
        <w:t xml:space="preserve">앞에서는 [14]서로 대조하여 차이를 분별하기 때문에 작용을 행해라 이름하고,</w:t>
      </w:r>
    </w:p>
    <w:p>
      <w:pPr>
        <w:pStyle w:val="SHTKNoteSummary"/>
        <w:keepNext/>
      </w:pPr>
      <w:r>
        <w:t>교감 요약 | [CBETA 교감] 저본 【大】의 相에 대해 【甲】 【乙】 [삭제] 이문이 있다.</w:t>
      </w:r>
    </w:p>
    <w:p>
      <w:pPr>
        <w:pStyle w:val="SHTKNoteDetail"/>
      </w:pPr>
      <w:r>
        <w:t>• 원교감 원문 | 〔相〕－【甲】【乙】</w:t>
      </w:r>
    </w:p>
    <w:p>
      <w:pPr>
        <w:pStyle w:val="SHTKNoteDetail"/>
      </w:pPr>
      <w:r>
        <w:t>• 교감 번호 | 0026014</w:t>
      </w:r>
    </w:p>
    <w:p>
      <w:pPr>
        <w:pStyle w:val="SHTKNoteDetail"/>
      </w:pPr>
      <w:r>
        <w:t>• 판본 정보 | 저본 【大】; 이문 【甲】 【乙】</w:t>
      </w:r>
    </w:p>
    <w:p>
      <w:pPr>
        <w:pStyle w:val="SHTKNoteDetail"/>
      </w:pPr>
      <w:r>
        <w:t>• 저본 독법 | 相</w:t>
      </w:r>
    </w:p>
    <w:p>
      <w:pPr>
        <w:pStyle w:val="SHTKNoteDetail"/>
      </w:pPr>
      <w:r>
        <w:t>• 저본 적용 구절 | 前為相對辨差別故作用名行解。</w:t>
      </w:r>
    </w:p>
    <w:p>
      <w:pPr>
        <w:pStyle w:val="SHTKNoteDetail"/>
      </w:pPr>
      <w:r>
        <w:t>• 저본 기준 한국어 번역 | 앞에서는 [14]서로 대조하여 차이를 분별하기 때문에 작용을 행해라 이름하고,</w:t>
      </w:r>
    </w:p>
    <w:p>
      <w:pPr>
        <w:pStyle w:val="SHTKNoteDetail"/>
      </w:pPr>
      <w:r>
        <w:t>• 이문 독법 | 【甲】 【乙】</w:t>
      </w:r>
    </w:p>
    <w:p>
      <w:pPr>
        <w:pStyle w:val="SHTKNoteDetail"/>
      </w:pPr>
      <w:r>
        <w:t>• 이문 적용 구절 | 相 → [삭제]</w:t>
      </w:r>
    </w:p>
    <w:p>
      <w:pPr>
        <w:pStyle w:val="SHTKNoteDetail"/>
      </w:pPr>
      <w:r>
        <w:t>• 이문 기준 한국어 번역 | “앞에서는 대조하여 차이를 분별하기 때문에…”</w:t>
      </w:r>
    </w:p>
    <w:p>
      <w:pPr>
        <w:pStyle w:val="SHTKNoteDetail"/>
      </w:pPr>
      <w:r>
        <w:t>• 의미 차이 | 相 삭제로 실질 의미 변화는 작다.</w:t>
      </w:r>
    </w:p>
    <w:p>
      <w:pPr>
        <w:pStyle w:val="SHTKNoteDetail"/>
      </w:pPr>
      <w:r>
        <w:t>• 이문 기준 번역 | 이문은 저본의 相에 해당하는 말 없이 읽는다.</w:t>
      </w:r>
    </w:p>
    <w:p>
      <w:pPr>
        <w:pStyle w:val="SHTKNoteDetail"/>
      </w:pPr>
      <w:r>
        <w:t>• 번역 영향 판정 | [표현 차이]</w:t>
      </w:r>
    </w:p>
    <w:p>
      <w:pPr>
        <w:pStyle w:val="SHTKNoteDetail"/>
      </w:pPr>
      <w:r>
        <w:t>• 출처 | CBETA T41n1821, 교감 번호 0026014.</w:t>
      </w:r>
    </w:p>
    <w:p>
      <w:pPr>
        <w:pStyle w:val="SHTKSourceText"/>
        <w:keepNext/>
      </w:pPr>
      <w:r>
        <w:t xml:space="preserve">影像[15]與行相[16]名。</w:t>
      </w:r>
    </w:p>
    <w:p>
      <w:pPr>
        <w:pStyle w:val="SHTKTranslationText"/>
      </w:pPr>
      <w:r>
        <w:t xml:space="preserve">영상에는 [15]행상이라는 [16]이름을 붙였다.</w:t>
      </w:r>
    </w:p>
    <w:p>
      <w:pPr>
        <w:pStyle w:val="SHTKNoteSummary"/>
        <w:keepNext/>
      </w:pPr>
      <w:r>
        <w:t>교감 요약 | [CBETA 교감] 저본 【大】의 與에 대해 【乙】 名 이문이 있다.</w:t>
      </w:r>
    </w:p>
    <w:p>
      <w:pPr>
        <w:pStyle w:val="SHTKNoteDetail"/>
      </w:pPr>
      <w:r>
        <w:t>• 원교감 원문 | 與＝名【乙】</w:t>
      </w:r>
    </w:p>
    <w:p>
      <w:pPr>
        <w:pStyle w:val="SHTKNoteDetail"/>
      </w:pPr>
      <w:r>
        <w:t>• 교감 번호 | 0026015</w:t>
      </w:r>
    </w:p>
    <w:p>
      <w:pPr>
        <w:pStyle w:val="SHTKNoteDetail"/>
      </w:pPr>
      <w:r>
        <w:t>• 판본 정보 | 저본 【大】; 이문 【乙】</w:t>
      </w:r>
    </w:p>
    <w:p>
      <w:pPr>
        <w:pStyle w:val="SHTKNoteDetail"/>
      </w:pPr>
      <w:r>
        <w:t>• 저본 독법 | 與</w:t>
      </w:r>
    </w:p>
    <w:p>
      <w:pPr>
        <w:pStyle w:val="SHTKNoteDetail"/>
      </w:pPr>
      <w:r>
        <w:t>• 저본 적용 구절 | 影像與行相名。</w:t>
      </w:r>
    </w:p>
    <w:p>
      <w:pPr>
        <w:pStyle w:val="SHTKNoteDetail"/>
      </w:pPr>
      <w:r>
        <w:t>• 저본 기준 한국어 번역 | 영상에는 [15]행상이라는 [16]이름을 붙였다.</w:t>
      </w:r>
    </w:p>
    <w:p>
      <w:pPr>
        <w:pStyle w:val="SHTKNoteDetail"/>
      </w:pPr>
      <w:r>
        <w:t>• 이문 독법 | 【乙】 名</w:t>
      </w:r>
    </w:p>
    <w:p>
      <w:pPr>
        <w:pStyle w:val="SHTKNoteDetail"/>
      </w:pPr>
      <w:r>
        <w:t>• 이문 적용 구절 | 與 → 名</w:t>
      </w:r>
    </w:p>
    <w:p>
      <w:pPr>
        <w:pStyle w:val="SHTKNoteDetail"/>
      </w:pPr>
      <w:r>
        <w:t>• 이문 기준 한국어 번역 | 이문 문맥은 안정적으로 확정하기 어렵다.</w:t>
      </w:r>
    </w:p>
    <w:p>
      <w:pPr>
        <w:pStyle w:val="SHTKNoteDetail"/>
      </w:pPr>
      <w:r>
        <w:t>• 의미 차이 | 與를 名으로 읽으면 뒤의 行相名과 결합이 불분명하다.</w:t>
      </w:r>
    </w:p>
    <w:p>
      <w:pPr>
        <w:pStyle w:val="SHTKNoteDetail"/>
      </w:pPr>
      <w:r>
        <w:t>• 번역 영향 판정 | [판단 유보]</w:t>
      </w:r>
    </w:p>
    <w:p>
      <w:pPr>
        <w:pStyle w:val="SHTKNoteDetail"/>
      </w:pPr>
      <w:r>
        <w:t>• 출처 | CBETA T41n1821, 교감 번호 0026015.</w:t>
      </w:r>
    </w:p>
    <w:p>
      <w:pPr>
        <w:pStyle w:val="SHTKNoteSummary"/>
      </w:pPr>
      <w:r>
        <w:t>교감 요약 | [CBETA 교감] 저본 【大】의 名에 대해 【乙】 各 이문이 있다.</w:t>
      </w:r>
    </w:p>
    <w:p>
      <w:pPr>
        <w:pStyle w:val="SHTKNoteDetail"/>
      </w:pPr>
      <w:r>
        <w:t>• 원교감 원문 | 名＝各【乙】</w:t>
      </w:r>
    </w:p>
    <w:p>
      <w:pPr>
        <w:pStyle w:val="SHTKNoteDetail"/>
      </w:pPr>
      <w:r>
        <w:t>• 교감 번호 | 0026016</w:t>
      </w:r>
    </w:p>
    <w:p>
      <w:pPr>
        <w:pStyle w:val="SHTKNoteDetail"/>
      </w:pPr>
      <w:r>
        <w:t>• 판본 정보 | 저본 【大】; 이문 【乙】</w:t>
      </w:r>
    </w:p>
    <w:p>
      <w:pPr>
        <w:pStyle w:val="SHTKNoteDetail"/>
      </w:pPr>
      <w:r>
        <w:t>• 저본 독법 | 名</w:t>
      </w:r>
    </w:p>
    <w:p>
      <w:pPr>
        <w:pStyle w:val="SHTKNoteDetail"/>
      </w:pPr>
      <w:r>
        <w:t>• 저본 적용 구절 | 影像與行相名。</w:t>
      </w:r>
    </w:p>
    <w:p>
      <w:pPr>
        <w:pStyle w:val="SHTKNoteDetail"/>
      </w:pPr>
      <w:r>
        <w:t>• 저본 기준 한국어 번역 | 영상에는 [15]행상이라는 [16]이름을 붙였다.</w:t>
      </w:r>
    </w:p>
    <w:p>
      <w:pPr>
        <w:pStyle w:val="SHTKNoteDetail"/>
      </w:pPr>
      <w:r>
        <w:t>• 이문 독법 | 【乙】 各</w:t>
      </w:r>
    </w:p>
    <w:p>
      <w:pPr>
        <w:pStyle w:val="SHTKNoteDetail"/>
      </w:pPr>
      <w:r>
        <w:t>• 이문 적용 구절 | 名 → 各</w:t>
      </w:r>
    </w:p>
    <w:p>
      <w:pPr>
        <w:pStyle w:val="SHTKNoteDetail"/>
      </w:pPr>
      <w:r>
        <w:t>• 이문 기준 한국어 번역 | 이문 문맥은 안정적으로 확정하기 어렵다.</w:t>
      </w:r>
    </w:p>
    <w:p>
      <w:pPr>
        <w:pStyle w:val="SHTKNoteDetail"/>
      </w:pPr>
      <w:r>
        <w:t>• 의미 차이 | 名을 各으로 읽으면 문장 결구가 달라져 별도 구두 검토가 필요하다.</w:t>
      </w:r>
    </w:p>
    <w:p>
      <w:pPr>
        <w:pStyle w:val="SHTKNoteDetail"/>
      </w:pPr>
      <w:r>
        <w:t>• 번역 영향 판정 | [판단 유보]</w:t>
      </w:r>
    </w:p>
    <w:p>
      <w:pPr>
        <w:pStyle w:val="SHTKNoteDetail"/>
      </w:pPr>
      <w:r>
        <w:t>• 출처 | CBETA T41n1821, 교감 번호 0026016.</w:t>
      </w:r>
    </w:p>
    <w:p>
      <w:pPr>
        <w:pStyle w:val="SHTKSourceText"/>
        <w:keepNext/>
      </w:pPr>
      <w:r>
        <w:t xml:space="preserve">據義不同實有差別 論行相名兼通行解。 無慚四句言行相者。 即是行解相故。 名為行相。 更有餘文准此通釋。 如是名為二種差別。 四辨得一行名者</w:t>
      </w:r>
    </w:p>
    <w:p>
      <w:pPr>
        <w:pStyle w:val="SHTKTranslationText"/>
      </w:pPr>
      <w:r>
        <w:t xml:space="preserve">뜻이 다른 데 근거하면 실제로 차이가 있다. 그러나 행상이라는 이름을 논하면 행해에도 겸하여 통한다. 무참의 네 구에서 행상이라고 말한 것은, 곧 행해의 상이기 때문에, 행상이라 이름한 것이다. 다른 문헌도 이에 준하여 회통하여 해석한다. 이와 같이 두 가지 차이라고 이름한다. 넷째, 하나의 행이라는 이름을 얻는 것을 분별한다.</w:t>
      </w:r>
    </w:p>
    <w:p>
      <w:pPr>
        <w:pStyle w:val="SHTKSourceText"/>
        <w:keepNext/>
      </w:pPr>
      <w:r>
        <w:t xml:space="preserve">問行解．行相。 據何名為同一行相 解云。 據行相同名一行相。 心心所法。 其體明淨。 隨對何境法爾相現。 同有此相名同一行相。</w:t>
      </w:r>
    </w:p>
    <w:p>
      <w:pPr>
        <w:pStyle w:val="SHTKTranslationText"/>
      </w:pPr>
      <w:r>
        <w:t xml:space="preserve">묻는다. 행해와 행상은, 무엇에 근거하여 동일한 하나의 행상이라 이름하는가? 해석한다. 행상이 같다는 데 근거하여 하나의 행상이라 이름한다. 심·심소법은, 그 자체가 밝고 깨끗하여, 어떤 경계를 대하든 법이 그러하여 저절로 상이 나타난다. 이 상을 함께 가지므로 동일한 하나의 행상이라 이름한다.</w:t>
      </w:r>
    </w:p>
    <w:p>
      <w:pPr>
        <w:pStyle w:val="SHTKSourceText"/>
        <w:keepNext/>
      </w:pPr>
      <w:r>
        <w:t xml:space="preserve">故入阿毘達磨第二云。 如眼識等依眼等生。 帶色等義影像而現。 能了自境(已上論文) 由此准知。 但約行相名為一行 問心等行解。 有說亦同。</w:t>
      </w:r>
    </w:p>
    <w:p>
      <w:pPr>
        <w:pStyle w:val="SHTKTranslationText"/>
      </w:pPr>
      <w:r>
        <w:t xml:space="preserve">그러므로 『입아비달마론』 제2권에서 말한다. ‘안식 등이 안근 등에 의지하여 생겨날 때, 색 등의 뜻의 영상을 띠고 나타나, 자기의 경계를 능히 요별한다.’ (이상은 논문의 글이다.) 이에 준하여 알 수 있다. 다만 행상에 근거하여 하나의 행이라 이름한 것이다. 묻는다. 심 등의 행해도, 어떤 설에서는 또한 같다고 하는데,</w:t>
      </w:r>
    </w:p>
    <w:p>
      <w:pPr>
        <w:pStyle w:val="SHTKSourceText"/>
        <w:keepNext/>
      </w:pPr>
      <w:r>
        <w:t xml:space="preserve">如何不名同一行相 解云。 行解。 異說不同理非決定。 行相。 同說故約此明 又解。 心等行解。</w:t>
      </w:r>
    </w:p>
    <w:p>
      <w:pPr>
        <w:pStyle w:val="SHTKTranslationText"/>
      </w:pPr>
      <w:r>
        <w:t xml:space="preserve">어찌하여 동일한 하나의 행상이라 이름하지 않는가? 해석한다. 행해에 대해서는, 여러 설이 서로 달라 이치가 결정되지 않는다. 행상에 대해서는, 설이 같기 때문에 이것에 근거하여 밝힌다. 또 다른 해석은 다음과 같다. 심 등의 행해에 대해서도,</w:t>
      </w:r>
    </w:p>
    <w:p>
      <w:pPr>
        <w:pStyle w:val="SHTKSourceText"/>
        <w:keepNext/>
      </w:pPr>
      <w:r>
        <w:t xml:space="preserve">有說同[17]家。</w:t>
      </w:r>
    </w:p>
    <w:p>
      <w:pPr>
        <w:pStyle w:val="SHTKTranslationText"/>
      </w:pPr>
      <w:r>
        <w:t xml:space="preserve">같다고 말하는 [17]학파라면,</w:t>
      </w:r>
    </w:p>
    <w:p>
      <w:pPr>
        <w:pStyle w:val="SHTKNoteSummary"/>
        <w:keepNext/>
      </w:pPr>
      <w:r>
        <w:t>교감 요약 | [CBETA 교감] 저본 【大】의 家에 대해 【乙】 說 이문이 있다.</w:t>
      </w:r>
    </w:p>
    <w:p>
      <w:pPr>
        <w:pStyle w:val="SHTKNoteDetail"/>
      </w:pPr>
      <w:r>
        <w:t>• 원교감 원문 | 家＝說【乙】</w:t>
      </w:r>
    </w:p>
    <w:p>
      <w:pPr>
        <w:pStyle w:val="SHTKNoteDetail"/>
      </w:pPr>
      <w:r>
        <w:t>• 교감 번호 | 0026017</w:t>
      </w:r>
    </w:p>
    <w:p>
      <w:pPr>
        <w:pStyle w:val="SHTKNoteDetail"/>
      </w:pPr>
      <w:r>
        <w:t>• 판본 정보 | 저본 【大】; 이문 【乙】</w:t>
      </w:r>
    </w:p>
    <w:p>
      <w:pPr>
        <w:pStyle w:val="SHTKNoteDetail"/>
      </w:pPr>
      <w:r>
        <w:t>• 저본 독법 | 家</w:t>
      </w:r>
    </w:p>
    <w:p>
      <w:pPr>
        <w:pStyle w:val="SHTKNoteDetail"/>
      </w:pPr>
      <w:r>
        <w:t>• 저본 적용 구절 | 有說同家。</w:t>
      </w:r>
    </w:p>
    <w:p>
      <w:pPr>
        <w:pStyle w:val="SHTKNoteDetail"/>
      </w:pPr>
      <w:r>
        <w:t>• 저본 기준 한국어 번역 | 같다고 말하는 [17]학파라면,</w:t>
      </w:r>
    </w:p>
    <w:p>
      <w:pPr>
        <w:pStyle w:val="SHTKNoteDetail"/>
      </w:pPr>
      <w:r>
        <w:t>• 이문 독법 | 【乙】 說</w:t>
      </w:r>
    </w:p>
    <w:p>
      <w:pPr>
        <w:pStyle w:val="SHTKNoteDetail"/>
      </w:pPr>
      <w:r>
        <w:t>• 이문 적용 구절 | 家 → 說</w:t>
      </w:r>
    </w:p>
    <w:p>
      <w:pPr>
        <w:pStyle w:val="SHTKNoteDetail"/>
      </w:pPr>
      <w:r>
        <w:t>• 이문 기준 한국어 번역 | 이문 문맥은 안정적으로 확정하기 어렵다.</w:t>
      </w:r>
    </w:p>
    <w:p>
      <w:pPr>
        <w:pStyle w:val="SHTKNoteDetail"/>
      </w:pPr>
      <w:r>
        <w:t>• 의미 차이 | 家/說 교체 시 ‘같다고 말하는 학파’의 구문이 달라진다.</w:t>
      </w:r>
    </w:p>
    <w:p>
      <w:pPr>
        <w:pStyle w:val="SHTKNoteDetail"/>
      </w:pPr>
      <w:r>
        <w:t>• 번역 영향 판정 | [판단 유보]</w:t>
      </w:r>
    </w:p>
    <w:p>
      <w:pPr>
        <w:pStyle w:val="SHTKNoteDetail"/>
      </w:pPr>
      <w:r>
        <w:t>• 출처 | CBETA T41n1821, 교감 번호 0026017.</w:t>
      </w:r>
    </w:p>
    <w:p>
      <w:pPr>
        <w:pStyle w:val="SHTKSourceText"/>
        <w:keepNext/>
      </w:pPr>
      <w:r>
        <w:t xml:space="preserve">亦得名為同一行相。 此言行相即行名相 五明得能緣名者。 問行解．行相。 為約何者說名能緣。 解云。 據行相說。 非據行解。</w:t>
      </w:r>
    </w:p>
    <w:p>
      <w:pPr>
        <w:pStyle w:val="SHTKTranslationText"/>
      </w:pPr>
      <w:r>
        <w:t xml:space="preserve">또한 동일한 하나의 행상이라고 이름할 수 있다. 여기서 행상이라고 한 것은 곧 행을 상이라 이름한 것이다. 다섯째, 능연이라는 이름을 얻는 것을 밝힌다. 묻는다. 행해와 행상 가운데, 어느 것에 근거하여 능연이라 이름하는가? 해석한다. 행상에 근거하여 말한 것이고, 행해에 근거한 것은 아니다.</w:t>
      </w:r>
    </w:p>
    <w:p>
      <w:pPr>
        <w:pStyle w:val="SHTKSourceText"/>
        <w:keepNext/>
      </w:pPr>
      <w:r>
        <w:t xml:space="preserve">謂彼心等對境之時。 有影像現。 據此義邊名為能緣。 境名所緣。</w:t>
      </w:r>
    </w:p>
    <w:p>
      <w:pPr>
        <w:pStyle w:val="SHTKTranslationText"/>
      </w:pPr>
      <w:r>
        <w:t xml:space="preserve">곧 저 심 등이 경계를 대할 때, 영상이 나타난다. 이 뜻의 측면에 근거하여 능연이라 이름하고, 경계를 소연이라 이름한다.</w:t>
      </w:r>
    </w:p>
    <w:p>
      <w:pPr>
        <w:pStyle w:val="SHTKSourceText"/>
        <w:keepNext/>
      </w:pPr>
      <w:r>
        <w:t xml:space="preserve">以心．心所緣境[18]之時。</w:t>
      </w:r>
    </w:p>
    <w:p>
      <w:pPr>
        <w:pStyle w:val="SHTKTranslationText"/>
      </w:pPr>
      <w:r>
        <w:t xml:space="preserve">심·심소가 경계를 [18]반연할 때,</w:t>
      </w:r>
    </w:p>
    <w:p>
      <w:pPr>
        <w:pStyle w:val="SHTKNoteSummary"/>
        <w:keepNext/>
      </w:pPr>
      <w:r>
        <w:t>교감 요약 | [CBETA 교감] 저본 【大】의 之에 대해 【甲】 【乙】 [삭제] 이문이 있다.</w:t>
      </w:r>
    </w:p>
    <w:p>
      <w:pPr>
        <w:pStyle w:val="SHTKNoteDetail"/>
      </w:pPr>
      <w:r>
        <w:t>• 원교감 원문 | 〔之〕－【甲】【乙】</w:t>
      </w:r>
    </w:p>
    <w:p>
      <w:pPr>
        <w:pStyle w:val="SHTKNoteDetail"/>
      </w:pPr>
      <w:r>
        <w:t>• 교감 번호 | 0026018</w:t>
      </w:r>
    </w:p>
    <w:p>
      <w:pPr>
        <w:pStyle w:val="SHTKNoteDetail"/>
      </w:pPr>
      <w:r>
        <w:t>• 판본 정보 | 저본 【大】; 이문 【甲】 【乙】</w:t>
      </w:r>
    </w:p>
    <w:p>
      <w:pPr>
        <w:pStyle w:val="SHTKNoteDetail"/>
      </w:pPr>
      <w:r>
        <w:t>• 저본 독법 | 之</w:t>
      </w:r>
    </w:p>
    <w:p>
      <w:pPr>
        <w:pStyle w:val="SHTKNoteDetail"/>
      </w:pPr>
      <w:r>
        <w:t>• 저본 적용 구절 | 以心．心所緣境之時。</w:t>
      </w:r>
    </w:p>
    <w:p>
      <w:pPr>
        <w:pStyle w:val="SHTKNoteDetail"/>
      </w:pPr>
      <w:r>
        <w:t>• 저본 기준 한국어 번역 | 심·심소가 경계를 [18]반연할 때,</w:t>
      </w:r>
    </w:p>
    <w:p>
      <w:pPr>
        <w:pStyle w:val="SHTKNoteDetail"/>
      </w:pPr>
      <w:r>
        <w:t>• 이문 독법 | 【甲】 【乙】</w:t>
      </w:r>
    </w:p>
    <w:p>
      <w:pPr>
        <w:pStyle w:val="SHTKNoteDetail"/>
      </w:pPr>
      <w:r>
        <w:t>• 이문 적용 구절 | 之 → [삭제]</w:t>
      </w:r>
    </w:p>
    <w:p>
      <w:pPr>
        <w:pStyle w:val="SHTKNoteDetail"/>
      </w:pPr>
      <w:r>
        <w:t>• 이문 기준 한국어 번역 | “경계를 반연할 때”</w:t>
      </w:r>
    </w:p>
    <w:p>
      <w:pPr>
        <w:pStyle w:val="SHTKNoteDetail"/>
      </w:pPr>
      <w:r>
        <w:t>• 의미 차이 | 之 삭제로 의미 변화는 없다.</w:t>
      </w:r>
    </w:p>
    <w:p>
      <w:pPr>
        <w:pStyle w:val="SHTKNoteDetail"/>
      </w:pPr>
      <w:r>
        <w:t>• 번역 영향 판정 | [번역 차이 없음]</w:t>
      </w:r>
    </w:p>
    <w:p>
      <w:pPr>
        <w:pStyle w:val="SHTKNoteDetail"/>
      </w:pPr>
      <w:r>
        <w:t>• 출처 | CBETA T41n1821, 교감 번호 0026018.</w:t>
      </w:r>
    </w:p>
    <w:p>
      <w:pPr>
        <w:pStyle w:val="SHTKSourceText"/>
        <w:keepNext/>
      </w:pPr>
      <w:r>
        <w:t xml:space="preserve">非如燈焰舒光至境[19]亦非如鉗押取彼物。</w:t>
      </w:r>
    </w:p>
    <w:p>
      <w:pPr>
        <w:pStyle w:val="SHTKTranslationText"/>
      </w:pPr>
      <w:r>
        <w:t xml:space="preserve">등불 불꽃이 빛을 펴 경계에 이르는 것과 같지도 않고 [19]또 집게가 물건을 눌러 집는 것과 같지도 않다.</w:t>
      </w:r>
    </w:p>
    <w:p>
      <w:pPr>
        <w:pStyle w:val="SHTKNoteSummary"/>
        <w:keepNext/>
      </w:pPr>
      <w:r>
        <w:t>교감 요약 | [CBETA 교감] 저본 【大】의 亦에 대해 【甲】 【乙】 [삭제] 이문이 있다.</w:t>
      </w:r>
    </w:p>
    <w:p>
      <w:pPr>
        <w:pStyle w:val="SHTKNoteDetail"/>
      </w:pPr>
      <w:r>
        <w:t>• 원교감 원문 | 〔亦〕－【甲】【乙】</w:t>
      </w:r>
    </w:p>
    <w:p>
      <w:pPr>
        <w:pStyle w:val="SHTKNoteDetail"/>
      </w:pPr>
      <w:r>
        <w:t>• 교감 번호 | 0026019</w:t>
      </w:r>
    </w:p>
    <w:p>
      <w:pPr>
        <w:pStyle w:val="SHTKNoteDetail"/>
      </w:pPr>
      <w:r>
        <w:t>• 판본 정보 | 저본 【大】; 이문 【甲】 【乙】</w:t>
      </w:r>
    </w:p>
    <w:p>
      <w:pPr>
        <w:pStyle w:val="SHTKNoteDetail"/>
      </w:pPr>
      <w:r>
        <w:t>• 저본 독법 | 亦</w:t>
      </w:r>
    </w:p>
    <w:p>
      <w:pPr>
        <w:pStyle w:val="SHTKNoteDetail"/>
      </w:pPr>
      <w:r>
        <w:t>• 저본 적용 구절 | 非如燈焰舒光至境亦非如鉗押取彼物。</w:t>
      </w:r>
    </w:p>
    <w:p>
      <w:pPr>
        <w:pStyle w:val="SHTKNoteDetail"/>
      </w:pPr>
      <w:r>
        <w:t>• 저본 기준 한국어 번역 | 등불 불꽃이 빛을 펴 경계에 이르는 것과 같지도 않고 [19]또 집게가 물건을 눌러 집는 것과 같지도 않다.</w:t>
      </w:r>
    </w:p>
    <w:p>
      <w:pPr>
        <w:pStyle w:val="SHTKNoteDetail"/>
      </w:pPr>
      <w:r>
        <w:t>• 이문 독법 | 【甲】 【乙】</w:t>
      </w:r>
    </w:p>
    <w:p>
      <w:pPr>
        <w:pStyle w:val="SHTKNoteDetail"/>
      </w:pPr>
      <w:r>
        <w:t>• 이문 적용 구절 | 亦 → [삭제]</w:t>
      </w:r>
    </w:p>
    <w:p>
      <w:pPr>
        <w:pStyle w:val="SHTKNoteDetail"/>
      </w:pPr>
      <w:r>
        <w:t>• 이문 기준 한국어 번역 | “집게가 물건을 눌러 집는 것과 같지도 않다”</w:t>
      </w:r>
    </w:p>
    <w:p>
      <w:pPr>
        <w:pStyle w:val="SHTKNoteDetail"/>
      </w:pPr>
      <w:r>
        <w:t>• 의미 차이 | 亦 삭제로 병렬 표지만 달라진다.</w:t>
      </w:r>
    </w:p>
    <w:p>
      <w:pPr>
        <w:pStyle w:val="SHTKNoteDetail"/>
      </w:pPr>
      <w:r>
        <w:t>• 이문 기준 번역 | 이문은 저본의 亦에 해당하는 말 없이 읽는다.</w:t>
      </w:r>
    </w:p>
    <w:p>
      <w:pPr>
        <w:pStyle w:val="SHTKNoteDetail"/>
      </w:pPr>
      <w:r>
        <w:t>• 번역 영향 판정 | [표현 차이]</w:t>
      </w:r>
    </w:p>
    <w:p>
      <w:pPr>
        <w:pStyle w:val="SHTKNoteDetail"/>
      </w:pPr>
      <w:r>
        <w:t>• 출처 | CBETA T41n1821, 교감 번호 0026019.</w:t>
      </w:r>
    </w:p>
    <w:p>
      <w:pPr>
        <w:pStyle w:val="SHTKSourceText"/>
        <w:keepNext/>
      </w:pPr>
      <w:r>
        <w:t xml:space="preserve">據影現義名能．所緣 問清池．明鏡。 亦有像現。 應說彼類亦是能緣。 解云。 雖有像現而無行解。 非如心等。 亦不說能緣</w:t>
      </w:r>
    </w:p>
    <w:p>
      <w:pPr>
        <w:pStyle w:val="SHTKTranslationText"/>
      </w:pPr>
      <w:r>
        <w:t xml:space="preserve">영상이 나타난다는 뜻에 근거하여 능연과 소연이라 이름한다. 묻는다. 맑은 못과 밝은 거울에도, 또한 모습이 나타나는데, 마땅히 그것들도 능연이라고 해야 하지 않는가? 해석한다. 비록 모습이 나타나지만 행해가 없으므로, 심 등과 같지 않다. 그러므로 또한 능연이라고 하지 않는다.</w:t>
      </w:r>
    </w:p>
    <w:p>
      <w:pPr>
        <w:pStyle w:val="SHTKSourceText"/>
        <w:keepNext/>
      </w:pPr>
      <w:r>
        <w:t xml:space="preserve">問若爾應約[1]行解名為能緣。</w:t>
      </w:r>
    </w:p>
    <w:p>
      <w:pPr>
        <w:pStyle w:val="SHTKTranslationText"/>
      </w:pPr>
      <w:r>
        <w:t xml:space="preserve">묻는다. 그렇다면 마땅히 [1]행해에 근거하여 능연이라 이름해야 하는데,</w:t>
      </w:r>
    </w:p>
    <w:p>
      <w:pPr>
        <w:pStyle w:val="SHTKNoteSummary"/>
        <w:keepNext/>
      </w:pPr>
      <w:r>
        <w:t>교감 요약 | [CBETA 교감] 저본 【大】의 行에 대해 【乙】 [삭제] 이문이 있다.</w:t>
      </w:r>
    </w:p>
    <w:p>
      <w:pPr>
        <w:pStyle w:val="SHTKNoteDetail"/>
      </w:pPr>
      <w:r>
        <w:t>• 원교감 원문 | 〔行〕－【乙】</w:t>
      </w:r>
    </w:p>
    <w:p>
      <w:pPr>
        <w:pStyle w:val="SHTKNoteDetail"/>
      </w:pPr>
      <w:r>
        <w:t>• 교감 번호 | 0027001</w:t>
      </w:r>
    </w:p>
    <w:p>
      <w:pPr>
        <w:pStyle w:val="SHTKNoteDetail"/>
      </w:pPr>
      <w:r>
        <w:t>• 판본 정보 | 저본 【大】; 이문 【乙】</w:t>
      </w:r>
    </w:p>
    <w:p>
      <w:pPr>
        <w:pStyle w:val="SHTKNoteDetail"/>
      </w:pPr>
      <w:r>
        <w:t>• 저본 독법 | 行</w:t>
      </w:r>
    </w:p>
    <w:p>
      <w:pPr>
        <w:pStyle w:val="SHTKNoteDetail"/>
      </w:pPr>
      <w:r>
        <w:t>• 저본 적용 구절 | 問若爾應約行解名為能緣。</w:t>
      </w:r>
    </w:p>
    <w:p>
      <w:pPr>
        <w:pStyle w:val="SHTKNoteDetail"/>
      </w:pPr>
      <w:r>
        <w:t>• 저본 기준 한국어 번역 | 묻는다. 그렇다면 마땅히 [1]행해에 근거하여 능연이라 이름해야 하는데,</w:t>
      </w:r>
    </w:p>
    <w:p>
      <w:pPr>
        <w:pStyle w:val="SHTKNoteDetail"/>
      </w:pPr>
      <w:r>
        <w:t>• 이문 독법 | 【乙】</w:t>
      </w:r>
    </w:p>
    <w:p>
      <w:pPr>
        <w:pStyle w:val="SHTKNoteDetail"/>
      </w:pPr>
      <w:r>
        <w:t>• 이문 적용 구절 | 行 → [삭제]</w:t>
      </w:r>
    </w:p>
    <w:p>
      <w:pPr>
        <w:pStyle w:val="SHTKNoteDetail"/>
      </w:pPr>
      <w:r>
        <w:t>• 이문 기준 한국어 번역 | “그렇다면 마땅히 해(解)에 근거하여…”</w:t>
      </w:r>
    </w:p>
    <w:p>
      <w:pPr>
        <w:pStyle w:val="SHTKNoteDetail"/>
      </w:pPr>
      <w:r>
        <w:t>• 의미 차이 | 行解에서 行이 빠져 표현이 달라진다.</w:t>
      </w:r>
    </w:p>
    <w:p>
      <w:pPr>
        <w:pStyle w:val="SHTKNoteDetail"/>
      </w:pPr>
      <w:r>
        <w:t>• 이문 기준 번역 | 이문은 저본의 行에 해당하는 말 없이 읽는다.</w:t>
      </w:r>
    </w:p>
    <w:p>
      <w:pPr>
        <w:pStyle w:val="SHTKNoteDetail"/>
      </w:pPr>
      <w:r>
        <w:t>• 번역 영향 판정 | [표현 차이]</w:t>
      </w:r>
    </w:p>
    <w:p>
      <w:pPr>
        <w:pStyle w:val="SHTKNoteDetail"/>
      </w:pPr>
      <w:r>
        <w:t>• 출처 | CBETA T41n1821, 교감 번호 0027001.</w:t>
      </w:r>
    </w:p>
    <w:p>
      <w:pPr>
        <w:pStyle w:val="SHTKSourceText"/>
        <w:keepNext/>
      </w:pPr>
      <w:r>
        <w:t xml:space="preserve">何故約彼[2]有影像現說名能緣</w:t>
      </w:r>
    </w:p>
    <w:p>
      <w:pPr>
        <w:pStyle w:val="SHTKTranslationText"/>
      </w:pPr>
      <w:r>
        <w:t xml:space="preserve">어찌하여 저 [2]영상이 나타나는 데 근거하여 능연이라 이름하는가?</w:t>
      </w:r>
    </w:p>
    <w:p>
      <w:pPr>
        <w:pStyle w:val="SHTKNoteSummary"/>
        <w:keepNext/>
      </w:pPr>
      <w:r>
        <w:t>교감 요약 | [CBETA 교감] 저본 【大】의 有에 대해 【乙】 [삭제] 이문이 있다.</w:t>
      </w:r>
    </w:p>
    <w:p>
      <w:pPr>
        <w:pStyle w:val="SHTKNoteDetail"/>
      </w:pPr>
      <w:r>
        <w:t>• 원교감 원문 | 〔有〕－【乙】</w:t>
      </w:r>
    </w:p>
    <w:p>
      <w:pPr>
        <w:pStyle w:val="SHTKNoteDetail"/>
      </w:pPr>
      <w:r>
        <w:t>• 교감 번호 | 0027002</w:t>
      </w:r>
    </w:p>
    <w:p>
      <w:pPr>
        <w:pStyle w:val="SHTKNoteDetail"/>
      </w:pPr>
      <w:r>
        <w:t>• 판본 정보 | 저본 【大】; 이문 【乙】</w:t>
      </w:r>
    </w:p>
    <w:p>
      <w:pPr>
        <w:pStyle w:val="SHTKNoteDetail"/>
      </w:pPr>
      <w:r>
        <w:t>• 저본 독법 | 有</w:t>
      </w:r>
    </w:p>
    <w:p>
      <w:pPr>
        <w:pStyle w:val="SHTKNoteDetail"/>
      </w:pPr>
      <w:r>
        <w:t>• 저본 적용 구절 | 何故約彼有影像現說名能緣</w:t>
      </w:r>
    </w:p>
    <w:p>
      <w:pPr>
        <w:pStyle w:val="SHTKNoteDetail"/>
      </w:pPr>
      <w:r>
        <w:t>• 저본 기준 한국어 번역 | 어찌하여 저 [2]영상이 나타나는 데 근거하여 능연이라 이름하는가?</w:t>
      </w:r>
    </w:p>
    <w:p>
      <w:pPr>
        <w:pStyle w:val="SHTKNoteDetail"/>
      </w:pPr>
      <w:r>
        <w:t>• 이문 독법 | 【乙】</w:t>
      </w:r>
    </w:p>
    <w:p>
      <w:pPr>
        <w:pStyle w:val="SHTKNoteDetail"/>
      </w:pPr>
      <w:r>
        <w:t>• 이문 적용 구절 | 有 → [삭제]</w:t>
      </w:r>
    </w:p>
    <w:p>
      <w:pPr>
        <w:pStyle w:val="SHTKNoteDetail"/>
      </w:pPr>
      <w:r>
        <w:t>• 이문 기준 한국어 번역 | “저 영상이 나타나는 데 근거하여…”</w:t>
      </w:r>
    </w:p>
    <w:p>
      <w:pPr>
        <w:pStyle w:val="SHTKNoteDetail"/>
      </w:pPr>
      <w:r>
        <w:t>• 의미 차이 | 有 삭제로 의미 변화는 거의 없다.</w:t>
      </w:r>
    </w:p>
    <w:p>
      <w:pPr>
        <w:pStyle w:val="SHTKNoteDetail"/>
      </w:pPr>
      <w:r>
        <w:t>• 번역 영향 판정 | [표현 차이]</w:t>
      </w:r>
    </w:p>
    <w:p>
      <w:pPr>
        <w:pStyle w:val="SHTKNoteDetail"/>
      </w:pPr>
      <w:r>
        <w:t>• 출처 | CBETA T41n1821, 교감 번호 0027002.</w:t>
      </w:r>
    </w:p>
    <w:p>
      <w:pPr>
        <w:pStyle w:val="SHTKSourceText"/>
        <w:keepNext/>
      </w:pPr>
      <w:r>
        <w:t xml:space="preserve">解云。 行解或正。</w:t>
      </w:r>
    </w:p>
    <w:p>
      <w:pPr>
        <w:pStyle w:val="SHTKTranslationText"/>
      </w:pPr>
      <w:r>
        <w:t xml:space="preserve">해석한다. 행해는 혹 바르고,</w:t>
      </w:r>
    </w:p>
    <w:p>
      <w:pPr>
        <w:pStyle w:val="SHTKSourceText"/>
        <w:keepNext/>
      </w:pPr>
      <w:r>
        <w:t xml:space="preserve">[3]或邪。</w:t>
      </w:r>
    </w:p>
    <w:p>
      <w:pPr>
        <w:pStyle w:val="SHTKTranslationText"/>
      </w:pPr>
      <w:r>
        <w:t xml:space="preserve">[3]혹은 삿되며,</w:t>
      </w:r>
    </w:p>
    <w:p>
      <w:pPr>
        <w:pStyle w:val="SHTKNoteSummary"/>
        <w:keepNext/>
      </w:pPr>
      <w:r>
        <w:t>교감 요약 | [CBETA 교감] 저본 【大】의 或에 대해 【乙】 [삭제] 이문이 있다.</w:t>
      </w:r>
    </w:p>
    <w:p>
      <w:pPr>
        <w:pStyle w:val="SHTKNoteDetail"/>
      </w:pPr>
      <w:r>
        <w:t>• 원교감 원문 | 〔或〕－【乙】</w:t>
      </w:r>
    </w:p>
    <w:p>
      <w:pPr>
        <w:pStyle w:val="SHTKNoteDetail"/>
      </w:pPr>
      <w:r>
        <w:t>• 교감 번호 | 0027003</w:t>
      </w:r>
    </w:p>
    <w:p>
      <w:pPr>
        <w:pStyle w:val="SHTKNoteDetail"/>
      </w:pPr>
      <w:r>
        <w:t>• 판본 정보 | 저본 【大】; 이문 【乙】</w:t>
      </w:r>
    </w:p>
    <w:p>
      <w:pPr>
        <w:pStyle w:val="SHTKNoteDetail"/>
      </w:pPr>
      <w:r>
        <w:t>• 저본 독법 | 或</w:t>
      </w:r>
    </w:p>
    <w:p>
      <w:pPr>
        <w:pStyle w:val="SHTKNoteDetail"/>
      </w:pPr>
      <w:r>
        <w:t>• 저본 적용 구절 | 或邪。</w:t>
      </w:r>
    </w:p>
    <w:p>
      <w:pPr>
        <w:pStyle w:val="SHTKNoteDetail"/>
      </w:pPr>
      <w:r>
        <w:t>• 저본 기준 한국어 번역 | [3]혹은 삿되며,</w:t>
      </w:r>
    </w:p>
    <w:p>
      <w:pPr>
        <w:pStyle w:val="SHTKNoteDetail"/>
      </w:pPr>
      <w:r>
        <w:t>• 이문 독법 | 【乙】</w:t>
      </w:r>
    </w:p>
    <w:p>
      <w:pPr>
        <w:pStyle w:val="SHTKNoteDetail"/>
      </w:pPr>
      <w:r>
        <w:t>• 이문 적용 구절 | 或 → [삭제]</w:t>
      </w:r>
    </w:p>
    <w:p>
      <w:pPr>
        <w:pStyle w:val="SHTKNoteDetail"/>
      </w:pPr>
      <w:r>
        <w:t>• 이문 기준 한국어 번역 | “삿되다”</w:t>
      </w:r>
    </w:p>
    <w:p>
      <w:pPr>
        <w:pStyle w:val="SHTKNoteDetail"/>
      </w:pPr>
      <w:r>
        <w:t>• 의미 차이 | 선택을 나타내는 或이 빠져 병렬 관계가 약해진다.</w:t>
      </w:r>
    </w:p>
    <w:p>
      <w:pPr>
        <w:pStyle w:val="SHTKNoteDetail"/>
      </w:pPr>
      <w:r>
        <w:t>• 이문 기준 번역 | 이문은 저본의 或에 해당하는 말 없이 읽는다.</w:t>
      </w:r>
    </w:p>
    <w:p>
      <w:pPr>
        <w:pStyle w:val="SHTKNoteDetail"/>
      </w:pPr>
      <w:r>
        <w:t>• 번역 영향 판정 | [표현 차이]</w:t>
      </w:r>
    </w:p>
    <w:p>
      <w:pPr>
        <w:pStyle w:val="SHTKNoteDetail"/>
      </w:pPr>
      <w:r>
        <w:t>• 출처 | CBETA T41n1821, 교감 번호 0027003.</w:t>
      </w:r>
    </w:p>
    <w:p>
      <w:pPr>
        <w:pStyle w:val="SHTKSourceText"/>
        <w:keepNext/>
      </w:pPr>
      <w:r>
        <w:t xml:space="preserve">於境不定。 行相理定。 故約此明 又解。 正約行相名為能緣。 理實而言。 亦兼行解 又解。</w:t>
      </w:r>
    </w:p>
    <w:p>
      <w:pPr>
        <w:pStyle w:val="SHTKTranslationText"/>
      </w:pPr>
      <w:r>
        <w:t xml:space="preserve">경계에 대하여 일정하지 않다. 행상은 이치상 결정되어 있다. 그러므로 이것에 근거하여 밝힌다. 또 다른 해석은 다음과 같다. 바로는 행상에 근거하여 능연이라 이름한다. 이치상 실제로 말하면, 또한 행해도 겸한다. 또 다른 해석은 다음과 같다.</w:t>
      </w:r>
    </w:p>
    <w:p>
      <w:pPr>
        <w:pStyle w:val="SHTKSourceText"/>
        <w:keepNext/>
      </w:pPr>
      <w:r>
        <w:t xml:space="preserve">但約行解名為能緣。 以是用故</w:t>
      </w:r>
    </w:p>
    <w:p>
      <w:pPr>
        <w:pStyle w:val="SHTKTranslationText"/>
      </w:pPr>
      <w:r>
        <w:t xml:space="preserve">다만 행해에 근거하여 능연이라 이름한다. 그것이 작용이기 때문이다.</w:t>
      </w:r>
    </w:p>
    <w:p>
      <w:pPr>
        <w:pStyle w:val="SHTKSourceText"/>
        <w:keepNext/>
      </w:pPr>
      <w:r>
        <w:t xml:space="preserve">又解[4]約行解名為能緣。</w:t>
      </w:r>
    </w:p>
    <w:p>
      <w:pPr>
        <w:pStyle w:val="SHTKTranslationText"/>
      </w:pPr>
      <w:r>
        <w:t xml:space="preserve">또 다른 해석은 [4]행해에 근거하여 능연이라 이름한다는 것이다.</w:t>
      </w:r>
    </w:p>
    <w:p>
      <w:pPr>
        <w:pStyle w:val="SHTKNoteSummary"/>
        <w:keepNext/>
      </w:pPr>
      <w:r>
        <w:t>교감 요약 | [CBETA 교감] 저본 【大】의 約에 대해 【甲】 【乙】 正約 이문이 있다.</w:t>
      </w:r>
    </w:p>
    <w:p>
      <w:pPr>
        <w:pStyle w:val="SHTKNoteDetail"/>
      </w:pPr>
      <w:r>
        <w:t>• 원교감 원문 | （正）＋約【甲】【乙】</w:t>
      </w:r>
    </w:p>
    <w:p>
      <w:pPr>
        <w:pStyle w:val="SHTKNoteDetail"/>
      </w:pPr>
      <w:r>
        <w:t>• 교감 번호 | 0027004</w:t>
      </w:r>
    </w:p>
    <w:p>
      <w:pPr>
        <w:pStyle w:val="SHTKNoteDetail"/>
      </w:pPr>
      <w:r>
        <w:t>• 판본 정보 | 저본 【大】; 이문 【甲】 【乙】</w:t>
      </w:r>
    </w:p>
    <w:p>
      <w:pPr>
        <w:pStyle w:val="SHTKNoteDetail"/>
      </w:pPr>
      <w:r>
        <w:t>• 저본 독법 | 約</w:t>
      </w:r>
    </w:p>
    <w:p>
      <w:pPr>
        <w:pStyle w:val="SHTKNoteDetail"/>
      </w:pPr>
      <w:r>
        <w:t>• 저본 적용 구절 | 又解約行解名為能緣。</w:t>
      </w:r>
    </w:p>
    <w:p>
      <w:pPr>
        <w:pStyle w:val="SHTKNoteDetail"/>
      </w:pPr>
      <w:r>
        <w:t>• 저본 기준 한국어 번역 | 또 다른 해석은 [4]행해에 근거하여 능연이라 이름한다는 것이다.</w:t>
      </w:r>
    </w:p>
    <w:p>
      <w:pPr>
        <w:pStyle w:val="SHTKNoteDetail"/>
      </w:pPr>
      <w:r>
        <w:t>• 이문 독법 | 【甲】 【乙】 正約</w:t>
      </w:r>
    </w:p>
    <w:p>
      <w:pPr>
        <w:pStyle w:val="SHTKNoteDetail"/>
      </w:pPr>
      <w:r>
        <w:t>• 이문 적용 구절 | 約 → 正約</w:t>
      </w:r>
    </w:p>
    <w:p>
      <w:pPr>
        <w:pStyle w:val="SHTKNoteDetail"/>
      </w:pPr>
      <w:r>
        <w:t>• 이문 기준 한국어 번역 | “바로 행해에 근거하여…”</w:t>
      </w:r>
    </w:p>
    <w:p>
      <w:pPr>
        <w:pStyle w:val="SHTKNoteDetail"/>
      </w:pPr>
      <w:r>
        <w:t>• 의미 차이 | 正이 추가되어 주된 기준임을 명시한다.</w:t>
      </w:r>
    </w:p>
    <w:p>
      <w:pPr>
        <w:pStyle w:val="SHTKNoteDetail"/>
      </w:pPr>
      <w:r>
        <w:t>• 번역 영향 판정 | [의미 차이 경미]</w:t>
      </w:r>
    </w:p>
    <w:p>
      <w:pPr>
        <w:pStyle w:val="SHTKNoteDetail"/>
      </w:pPr>
      <w:r>
        <w:t>• 출처 | CBETA T41n1821, 교감 번호 0027004.</w:t>
      </w:r>
    </w:p>
    <w:p>
      <w:pPr>
        <w:pStyle w:val="SHTKSourceText"/>
        <w:keepNext/>
      </w:pPr>
      <w:r>
        <w:t xml:space="preserve">理實而言。 亦兼行相 又解。 俱正約彼行相．行解名為能緣。 以此二種必定有故 六三性分別者。 問行解．行相。 與心．心所。</w:t>
      </w:r>
    </w:p>
    <w:p>
      <w:pPr>
        <w:pStyle w:val="SHTKTranslationText"/>
      </w:pPr>
      <w:r>
        <w:t xml:space="preserve">이치상 실제로 말하면, 또한 행상도 겸한다. 또 다른 해석은 다음과 같다. 둘 모두 바로 저 행상과 행해에 근거하여 능연이라 이름한다. 이 두 가지는 반드시 있기 때문이다. 여섯째, 삼성을 분별한다. 묻는다. 행해와 행상은, 심·심소와 더불어,</w:t>
      </w:r>
    </w:p>
    <w:p>
      <w:pPr>
        <w:pStyle w:val="SHTKSourceText"/>
        <w:keepNext/>
      </w:pPr>
      <w:r>
        <w:t xml:space="preserve">性皆同不。 解云。 行解．行相。 既不離體。 應知三性皆與體同 問如善心．心所法緣不善色時。 有影像現。 如何行相同彼體耶。</w:t>
      </w:r>
    </w:p>
    <w:p>
      <w:pPr>
        <w:pStyle w:val="SHTKTranslationText"/>
      </w:pPr>
      <w:r>
        <w:t xml:space="preserve">그 성질이 모두 같은가 아닌가? 해석한다. 행해와 행상은, 이미 자체에서 떠나지 않으므로, 삼성이 모두 자체와 같음을 알아야 한다. 묻는다. 선한 심·심소법이 불선의 색을 반연할 때, 영상이 나타나는데, 어떻게 행상의 성질이 그 자체와 같을 수 있는가?</w:t>
      </w:r>
    </w:p>
    <w:p>
      <w:pPr>
        <w:pStyle w:val="SHTKSourceText"/>
        <w:keepNext/>
      </w:pPr>
      <w:r>
        <w:t xml:space="preserve">解云。 雖所緣色是其不善。 以此影像不離能緣故亦是善。</w:t>
      </w:r>
    </w:p>
    <w:p>
      <w:pPr>
        <w:pStyle w:val="SHTKTranslationText"/>
      </w:pPr>
      <w:r>
        <w:t xml:space="preserve">해석한다. 비록 소연의 색이 불선이지만, 이 영상은 능연을 떠나지 않기 때문에 또한 선이다.</w:t>
      </w:r>
    </w:p>
    <w:p>
      <w:pPr>
        <w:pStyle w:val="SHTKSourceText"/>
        <w:keepNext/>
      </w:pPr>
      <w:r>
        <w:t xml:space="preserve">如鏡中火似火非[5]真。</w:t>
      </w:r>
    </w:p>
    <w:p>
      <w:pPr>
        <w:pStyle w:val="SHTKTranslationText"/>
      </w:pPr>
      <w:r>
        <w:t xml:space="preserve">거울 속의 불이 불과 비슷하지만 [5]진짜 불은 아닌 것과 같다.</w:t>
      </w:r>
    </w:p>
    <w:p>
      <w:pPr>
        <w:pStyle w:val="SHTKNoteSummary"/>
        <w:keepNext/>
      </w:pPr>
      <w:r>
        <w:t>교감 요약 | [CBETA 교감] 저본 【大】의 真에 대해 【乙】 真火 이문이 있다.</w:t>
      </w:r>
    </w:p>
    <w:p>
      <w:pPr>
        <w:pStyle w:val="SHTKNoteDetail"/>
      </w:pPr>
      <w:r>
        <w:t>• 원교감 원문 | 真＋（火）【乙】</w:t>
      </w:r>
    </w:p>
    <w:p>
      <w:pPr>
        <w:pStyle w:val="SHTKNoteDetail"/>
      </w:pPr>
      <w:r>
        <w:t>• 교감 번호 | 0027005</w:t>
      </w:r>
    </w:p>
    <w:p>
      <w:pPr>
        <w:pStyle w:val="SHTKNoteDetail"/>
      </w:pPr>
      <w:r>
        <w:t>• 판본 정보 | 저본 【大】; 이문 【乙】</w:t>
      </w:r>
    </w:p>
    <w:p>
      <w:pPr>
        <w:pStyle w:val="SHTKNoteDetail"/>
      </w:pPr>
      <w:r>
        <w:t>• 저본 독법 | 真</w:t>
      </w:r>
    </w:p>
    <w:p>
      <w:pPr>
        <w:pStyle w:val="SHTKNoteDetail"/>
      </w:pPr>
      <w:r>
        <w:t>• 저본 적용 구절 | 如鏡中火似火非真。</w:t>
      </w:r>
    </w:p>
    <w:p>
      <w:pPr>
        <w:pStyle w:val="SHTKNoteDetail"/>
      </w:pPr>
      <w:r>
        <w:t>• 저본 기준 한국어 번역 | 거울 속의 불이 불과 비슷하지만 [5]진짜 불은 아닌 것과 같다.</w:t>
      </w:r>
    </w:p>
    <w:p>
      <w:pPr>
        <w:pStyle w:val="SHTKNoteDetail"/>
      </w:pPr>
      <w:r>
        <w:t>• 이문 독법 | 【乙】 真火</w:t>
      </w:r>
    </w:p>
    <w:p>
      <w:pPr>
        <w:pStyle w:val="SHTKNoteDetail"/>
      </w:pPr>
      <w:r>
        <w:t>• 이문 적용 구절 | 真 → 真火</w:t>
      </w:r>
    </w:p>
    <w:p>
      <w:pPr>
        <w:pStyle w:val="SHTKNoteDetail"/>
      </w:pPr>
      <w:r>
        <w:t>• 이문 기준 한국어 번역 | “불과 비슷하지만 진짜 불은 아니다”</w:t>
      </w:r>
    </w:p>
    <w:p>
      <w:pPr>
        <w:pStyle w:val="SHTKNoteDetail"/>
      </w:pPr>
      <w:r>
        <w:t>• 의미 차이 | 火가 추가되어 ‘진짜 불’임을 명시한다.</w:t>
      </w:r>
    </w:p>
    <w:p>
      <w:pPr>
        <w:pStyle w:val="SHTKNoteDetail"/>
      </w:pPr>
      <w:r>
        <w:t>• 번역 영향 판정 | [표현 차이]</w:t>
      </w:r>
    </w:p>
    <w:p>
      <w:pPr>
        <w:pStyle w:val="SHTKNoteDetail"/>
      </w:pPr>
      <w:r>
        <w:t>• 출처 | CBETA T41n1821, 교감 번호 0027005.</w:t>
      </w:r>
    </w:p>
    <w:p>
      <w:pPr>
        <w:pStyle w:val="SHTKSourceText"/>
        <w:keepNext/>
      </w:pPr>
      <w:r>
        <w:t xml:space="preserve">影像亦爾。 似彼不善而非不善。 如善既爾。 不善．無記．准善應知 若依大乘。 此行相當相分。 此相分是境攝。 隨變色等即色等中攝</w:t>
      </w:r>
    </w:p>
    <w:p>
      <w:pPr>
        <w:pStyle w:val="SHTKTranslationText"/>
      </w:pPr>
      <w:r>
        <w:t xml:space="preserve">영상도 또한 그러하다. 저 불선과 비슷하지만 불선은 아니다. 선의 경우가 이미 그러하므로, 불선·무기도 선에 준하여 알아야 한다. 만약 대승에 의거하면, 이 행상은 상분(相分)에 해당한다. 이 상분은 경계에 포함된다. 변현된 색 등에 따라 곧 색 등의 범주에 포함된다.</w:t>
      </w:r>
    </w:p>
    <w:p>
      <w:pPr>
        <w:pStyle w:val="SHTKSourceText"/>
        <w:keepNext/>
      </w:pPr>
      <w:r>
        <w:t xml:space="preserve">若依正量部。 心．心所法。 亦直緣前境。 無別行相現心等上。 不同說一切有部。 不變相分復不同大乘。</w:t>
      </w:r>
    </w:p>
    <w:p>
      <w:pPr>
        <w:pStyle w:val="SHTKTranslationText"/>
      </w:pPr>
      <w:r>
        <w:t xml:space="preserve">만약 정량부에 의거하면, 심·심소법은, 또한 바로 앞의 경계를 반연하며, 별도의 행상이 심 등에 나타나는 것은 없다. 설일체유부와 같지 않다. 상분을 변현하지 않는다는 점에서는 또 대승과도 같지 않다.</w:t>
      </w:r>
    </w:p>
    <w:p>
      <w:pPr>
        <w:pStyle w:val="SHTKPositionMarker"/>
        <w:keepNext/>
      </w:pPr>
      <w:r>
        <w:t xml:space="preserve">[0027a21]</w:t>
      </w:r>
    </w:p>
    <w:p>
      <w:pPr>
        <w:pStyle w:val="SHTKSourceText"/>
        <w:keepNext/>
      </w:pPr>
      <w:r>
        <w:t xml:space="preserve">應知如是至轉為意界者。 別立處．界。</w:t>
      </w:r>
    </w:p>
    <w:p>
      <w:pPr>
        <w:pStyle w:val="SHTKTranslationText"/>
      </w:pPr>
      <w:r>
        <w:t xml:space="preserve">‘이와 같음을 알아야 한다…바뀌어 의계가 된다’는 것이다. 처와 계를 따로 세운다.</w:t>
      </w:r>
    </w:p>
    <w:p>
      <w:pPr>
        <w:pStyle w:val="SHTKPositionMarker"/>
        <w:keepNext/>
      </w:pPr>
      <w:r>
        <w:t xml:space="preserve">[0027a23]</w:t>
      </w:r>
    </w:p>
    <w:p>
      <w:pPr>
        <w:pStyle w:val="SHTKSourceText"/>
        <w:keepNext/>
      </w:pPr>
      <w:r>
        <w:t xml:space="preserve">如是此中至復為意界者。 此下釋妨。 就中。</w:t>
      </w:r>
    </w:p>
    <w:p>
      <w:pPr>
        <w:pStyle w:val="SHTKTranslationText"/>
      </w:pPr>
      <w:r>
        <w:t xml:space="preserve">‘이와 같이 여기에서…다시 의계가 된다’는 것이다. 이 아래에서는 논난을 해석한다. 그 가운데,</w:t>
      </w:r>
    </w:p>
    <w:p>
      <w:pPr>
        <w:pStyle w:val="SHTKSourceText"/>
        <w:keepNext/>
      </w:pPr>
      <w:r>
        <w:t xml:space="preserve">一建立[6]意二建立[7]界。</w:t>
      </w:r>
    </w:p>
    <w:p>
      <w:pPr>
        <w:pStyle w:val="SHTKTranslationText"/>
      </w:pPr>
      <w:r>
        <w:t xml:space="preserve">첫째 [6]의를 세우고, 둘째 [7]계를 세운다.</w:t>
      </w:r>
    </w:p>
    <w:p>
      <w:pPr>
        <w:pStyle w:val="SHTKNoteSummary"/>
        <w:keepNext/>
      </w:pPr>
      <w:r>
        <w:t>교감 요약 | [CBETA 교감] 저본 【大】의 意에 대해 【甲】 【乙】 意處 이문이 있다.</w:t>
      </w:r>
    </w:p>
    <w:p>
      <w:pPr>
        <w:pStyle w:val="SHTKNoteDetail"/>
      </w:pPr>
      <w:r>
        <w:t>• 원교감 원문 | 意＋（處）【甲】【乙】</w:t>
      </w:r>
    </w:p>
    <w:p>
      <w:pPr>
        <w:pStyle w:val="SHTKNoteDetail"/>
      </w:pPr>
      <w:r>
        <w:t>• 교감 번호 | 0027006</w:t>
      </w:r>
    </w:p>
    <w:p>
      <w:pPr>
        <w:pStyle w:val="SHTKNoteDetail"/>
      </w:pPr>
      <w:r>
        <w:t>• 판본 정보 | 저본 【大】; 이문 【甲】 【乙】</w:t>
      </w:r>
    </w:p>
    <w:p>
      <w:pPr>
        <w:pStyle w:val="SHTKNoteDetail"/>
      </w:pPr>
      <w:r>
        <w:t>• 저본 독법 | 意</w:t>
      </w:r>
    </w:p>
    <w:p>
      <w:pPr>
        <w:pStyle w:val="SHTKNoteDetail"/>
      </w:pPr>
      <w:r>
        <w:t>• 저본 적용 구절 | 一建立意二建立界。</w:t>
      </w:r>
    </w:p>
    <w:p>
      <w:pPr>
        <w:pStyle w:val="SHTKNoteDetail"/>
      </w:pPr>
      <w:r>
        <w:t>• 저본 기준 한국어 번역 | 첫째 [6]의를 세우고, 둘째 [7]계를 세운다.</w:t>
      </w:r>
    </w:p>
    <w:p>
      <w:pPr>
        <w:pStyle w:val="SHTKNoteDetail"/>
      </w:pPr>
      <w:r>
        <w:t>• 이문 독법 | 【甲】 【乙】 意處</w:t>
      </w:r>
    </w:p>
    <w:p>
      <w:pPr>
        <w:pStyle w:val="SHTKNoteDetail"/>
      </w:pPr>
      <w:r>
        <w:t>• 이문 적용 구절 | 意 → 意處</w:t>
      </w:r>
    </w:p>
    <w:p>
      <w:pPr>
        <w:pStyle w:val="SHTKNoteDetail"/>
      </w:pPr>
      <w:r>
        <w:t>• 이문 기준 한국어 번역 | “첫째 의처를 세우고…”</w:t>
      </w:r>
    </w:p>
    <w:p>
      <w:pPr>
        <w:pStyle w:val="SHTKNoteDetail"/>
      </w:pPr>
      <w:r>
        <w:t>• 의미 차이 | 意가 意處로 구체화된다.</w:t>
      </w:r>
    </w:p>
    <w:p>
      <w:pPr>
        <w:pStyle w:val="SHTKNoteDetail"/>
      </w:pPr>
      <w:r>
        <w:t>• 번역 영향 판정 | [의미 차이 경미]</w:t>
      </w:r>
    </w:p>
    <w:p>
      <w:pPr>
        <w:pStyle w:val="SHTKNoteDetail"/>
      </w:pPr>
      <w:r>
        <w:t>• 출처 | CBETA T41n1821, 교감 번호 0027006.</w:t>
      </w:r>
    </w:p>
    <w:p>
      <w:pPr>
        <w:pStyle w:val="SHTKNoteSummary"/>
      </w:pPr>
      <w:r>
        <w:t>교감 요약 | [CBETA 교감] 저본 【大】의 界에 대해 【甲】 【乙】 意界 이문이 있다.</w:t>
      </w:r>
    </w:p>
    <w:p>
      <w:pPr>
        <w:pStyle w:val="SHTKNoteDetail"/>
      </w:pPr>
      <w:r>
        <w:t>• 원교감 원문 | （意）＋界【甲】【乙】</w:t>
      </w:r>
    </w:p>
    <w:p>
      <w:pPr>
        <w:pStyle w:val="SHTKNoteDetail"/>
      </w:pPr>
      <w:r>
        <w:t>• 교감 번호 | 0027007</w:t>
      </w:r>
    </w:p>
    <w:p>
      <w:pPr>
        <w:pStyle w:val="SHTKNoteDetail"/>
      </w:pPr>
      <w:r>
        <w:t>• 판본 정보 | 저본 【大】; 이문 【甲】 【乙】</w:t>
      </w:r>
    </w:p>
    <w:p>
      <w:pPr>
        <w:pStyle w:val="SHTKNoteDetail"/>
      </w:pPr>
      <w:r>
        <w:t>• 저본 독법 | 界</w:t>
      </w:r>
    </w:p>
    <w:p>
      <w:pPr>
        <w:pStyle w:val="SHTKNoteDetail"/>
      </w:pPr>
      <w:r>
        <w:t>• 저본 적용 구절 | 一建立意二建立界。</w:t>
      </w:r>
    </w:p>
    <w:p>
      <w:pPr>
        <w:pStyle w:val="SHTKNoteDetail"/>
      </w:pPr>
      <w:r>
        <w:t>• 저본 기준 한국어 번역 | 첫째 [6]의를 세우고, 둘째 [7]계를 세운다.</w:t>
      </w:r>
    </w:p>
    <w:p>
      <w:pPr>
        <w:pStyle w:val="SHTKNoteDetail"/>
      </w:pPr>
      <w:r>
        <w:t>• 이문 독법 | 【甲】 【乙】 意界</w:t>
      </w:r>
    </w:p>
    <w:p>
      <w:pPr>
        <w:pStyle w:val="SHTKNoteDetail"/>
      </w:pPr>
      <w:r>
        <w:t>• 이문 적용 구절 | 界 → 意界</w:t>
      </w:r>
    </w:p>
    <w:p>
      <w:pPr>
        <w:pStyle w:val="SHTKNoteDetail"/>
      </w:pPr>
      <w:r>
        <w:t>• 이문 기준 한국어 번역 | “둘째 의계를 세운다”</w:t>
      </w:r>
    </w:p>
    <w:p>
      <w:pPr>
        <w:pStyle w:val="SHTKNoteDetail"/>
      </w:pPr>
      <w:r>
        <w:t>• 의미 차이 | 界가 意界로 구체화된다.</w:t>
      </w:r>
    </w:p>
    <w:p>
      <w:pPr>
        <w:pStyle w:val="SHTKNoteDetail"/>
      </w:pPr>
      <w:r>
        <w:t>• 번역 영향 판정 | [의미 차이 경미]</w:t>
      </w:r>
    </w:p>
    <w:p>
      <w:pPr>
        <w:pStyle w:val="SHTKNoteDetail"/>
      </w:pPr>
      <w:r>
        <w:t>• 출처 | CBETA T41n1821, 교감 번호 0027007.</w:t>
      </w:r>
    </w:p>
    <w:p>
      <w:pPr>
        <w:pStyle w:val="SHTKSourceText"/>
        <w:keepNext/>
      </w:pPr>
      <w:r>
        <w:t xml:space="preserve">此即初文。 謂總牒上相攝義門舉有妨者。</w:t>
      </w:r>
    </w:p>
    <w:p>
      <w:pPr>
        <w:pStyle w:val="SHTKTranslationText"/>
      </w:pPr>
      <w:r>
        <w:t xml:space="preserve">이는 곧 첫 번째 글이다. 곧 위에서 서로 포섭되는 뜻의 문을 총괄하여 다시 들고, 논난할 점을 제기한 것이다.</w:t>
      </w:r>
    </w:p>
    <w:p>
      <w:pPr>
        <w:pStyle w:val="SHTKSourceText"/>
        <w:keepNext/>
      </w:pPr>
      <w:r>
        <w:t xml:space="preserve">[8]由問為難。</w:t>
      </w:r>
    </w:p>
    <w:p>
      <w:pPr>
        <w:pStyle w:val="SHTKTranslationText"/>
      </w:pPr>
      <w:r>
        <w:t xml:space="preserve">[8]물음으로 말미암아 논난을 삼는다.</w:t>
      </w:r>
    </w:p>
    <w:p>
      <w:pPr>
        <w:pStyle w:val="SHTKNoteSummary"/>
        <w:keepNext/>
      </w:pPr>
      <w:r>
        <w:t>교감 요약 | [CBETA 교감] 저본 【大】의 由에 대해 【乙】 申 이문이 있다.</w:t>
      </w:r>
    </w:p>
    <w:p>
      <w:pPr>
        <w:pStyle w:val="SHTKNoteDetail"/>
      </w:pPr>
      <w:r>
        <w:t>• 원교감 원문 | 由＝申【乙】</w:t>
      </w:r>
    </w:p>
    <w:p>
      <w:pPr>
        <w:pStyle w:val="SHTKNoteDetail"/>
      </w:pPr>
      <w:r>
        <w:t>• 교감 번호 | 0027008</w:t>
      </w:r>
    </w:p>
    <w:p>
      <w:pPr>
        <w:pStyle w:val="SHTKNoteDetail"/>
      </w:pPr>
      <w:r>
        <w:t>• 판본 정보 | 저본 【大】; 이문 【乙】</w:t>
      </w:r>
    </w:p>
    <w:p>
      <w:pPr>
        <w:pStyle w:val="SHTKNoteDetail"/>
      </w:pPr>
      <w:r>
        <w:t>• 저본 독법 | 由</w:t>
      </w:r>
    </w:p>
    <w:p>
      <w:pPr>
        <w:pStyle w:val="SHTKNoteDetail"/>
      </w:pPr>
      <w:r>
        <w:t>• 저본 적용 구절 | 由問為難。</w:t>
      </w:r>
    </w:p>
    <w:p>
      <w:pPr>
        <w:pStyle w:val="SHTKNoteDetail"/>
      </w:pPr>
      <w:r>
        <w:t>• 저본 기준 한국어 번역 | [8]물음으로 말미암아 논난을 삼는다.</w:t>
      </w:r>
    </w:p>
    <w:p>
      <w:pPr>
        <w:pStyle w:val="SHTKNoteDetail"/>
      </w:pPr>
      <w:r>
        <w:t>• 이문 독법 | 【乙】 申</w:t>
      </w:r>
    </w:p>
    <w:p>
      <w:pPr>
        <w:pStyle w:val="SHTKNoteDetail"/>
      </w:pPr>
      <w:r>
        <w:t>• 이문 적용 구절 | 由 → 申</w:t>
      </w:r>
    </w:p>
    <w:p>
      <w:pPr>
        <w:pStyle w:val="SHTKNoteDetail"/>
      </w:pPr>
      <w:r>
        <w:t>• 이문 기준 한국어 번역 | “물음을 제기하여 논난을 삼는다”</w:t>
      </w:r>
    </w:p>
    <w:p>
      <w:pPr>
        <w:pStyle w:val="SHTKNoteDetail"/>
      </w:pPr>
      <w:r>
        <w:t>• 의미 차이 | 由問과 申問의 차이로 물음의 기능 표현이 달라진다.</w:t>
      </w:r>
    </w:p>
    <w:p>
      <w:pPr>
        <w:pStyle w:val="SHTKNoteDetail"/>
      </w:pPr>
      <w:r>
        <w:t>• 번역 영향 판정 | [의미 차이 경미]</w:t>
      </w:r>
    </w:p>
    <w:p>
      <w:pPr>
        <w:pStyle w:val="SHTKNoteDetail"/>
      </w:pPr>
      <w:r>
        <w:t>• 출처 | CBETA T41n1821, 교감 번호 0027008.</w:t>
      </w:r>
    </w:p>
    <w:p>
      <w:pPr>
        <w:pStyle w:val="SHTKPositionMarker"/>
        <w:keepNext/>
      </w:pPr>
      <w:r>
        <w:t xml:space="preserve">[0027a26]</w:t>
      </w:r>
    </w:p>
    <w:p>
      <w:pPr>
        <w:pStyle w:val="SHTKSourceText"/>
        <w:keepNext/>
      </w:pPr>
      <w:r>
        <w:t xml:space="preserve">更無異法至即名餘種者。 此釋妨 意界雖無別體。 與六識異轉位得名。 據顯說在過去。 論體實通三世。 從他生邊名識。 能生他邊名意</w:t>
      </w:r>
    </w:p>
    <w:p>
      <w:pPr>
        <w:pStyle w:val="SHTKTranslationText"/>
      </w:pPr>
      <w:r>
        <w:t xml:space="preserve">‘다른 법이 따로 없고…곧 다른 종류라고 이름한다’는 것이다. 이는 논난을 해석한다. 의계는 비록 별도의 자체가 없지만, 육식과는 전위(轉位)가 달라 이름을 얻는다. 드러나는 경우에 근거하여 과거에 있다고 말하지만, 그 자체를 논하면 실제로 삼세에 통한다. 다른 것에서 생겨나는 측면에서는 식이라고 이름하고, 다른 것을 능히 생기게 하는 측면에서는 의라고 이름한다.</w:t>
      </w:r>
    </w:p>
    <w:p>
      <w:pPr>
        <w:pStyle w:val="SHTKSourceText"/>
        <w:keepNext/>
      </w:pPr>
      <w:r>
        <w:t xml:space="preserve">喻況可知 問未來無前後。 而說有意界。 亦可未來無前後應有等無間解云。 等無間緣作用所顯。 故未來無。 意界據體故未來有。 依如是義說十八界皆通三世</w:t>
      </w:r>
    </w:p>
    <w:p>
      <w:pPr>
        <w:pStyle w:val="SHTKTranslationText"/>
      </w:pPr>
      <w:r>
        <w:t xml:space="preserve">비유로 견주어 보면 알 수 있다. 묻는다. 미래에는 앞뒤가 없는데, 그런데도 의계가 있다고 말한다. 또한 미래에는 앞뒤가 없으므로 등무간도 있어야 하지 않는가? 해석한다. 등무간연은 작용으로 드러나는 것이므로, 미래에는 없다. 의계는 자체에 근거하기 때문에 미래에도 있다. 이와 같은 뜻에 의거하여 십팔계가 모두 삼세에 통한다고 말한다.</w:t>
      </w:r>
    </w:p>
    <w:p>
      <w:pPr>
        <w:pStyle w:val="SHTKSourceText"/>
        <w:keepNext/>
      </w:pPr>
      <w:r>
        <w:t xml:space="preserve">問過．未可爾。 現住一念六識不竝。 義分根識。</w:t>
      </w:r>
    </w:p>
    <w:p>
      <w:pPr>
        <w:pStyle w:val="SHTKTranslationText"/>
      </w:pPr>
      <w:r>
        <w:t xml:space="preserve">묻는다. 과거와 미래는 그래도 좋다. 현재의 한 생각에 머물 때 육식은 나란히 일어나지 않는다. 뜻으로 근과 식을 나누더라도,</w:t>
      </w:r>
    </w:p>
    <w:p>
      <w:pPr>
        <w:pStyle w:val="SHTKSourceText"/>
        <w:keepNext/>
      </w:pPr>
      <w:r>
        <w:t xml:space="preserve">極多只可得[＊]有十三。</w:t>
      </w:r>
    </w:p>
    <w:p>
      <w:pPr>
        <w:pStyle w:val="SHTKTranslationText"/>
      </w:pPr>
      <w:r>
        <w:t xml:space="preserve">가장 많아야 다만 [＊]열세 가지만 있을 수 있다.</w:t>
      </w:r>
    </w:p>
    <w:p>
      <w:pPr>
        <w:pStyle w:val="SHTKNoteSummary"/>
        <w:keepNext/>
      </w:pPr>
      <w:r>
        <w:t>교감 요약 | [상호참조] 乙본에는 有 없음</w:t>
      </w:r>
    </w:p>
    <w:p>
      <w:pPr>
        <w:pStyle w:val="SHTKNoteDetail"/>
      </w:pPr>
      <w:r>
        <w:t>• 연결 대상 교감 번호 | 0027002</w:t>
      </w:r>
    </w:p>
    <w:p>
      <w:pPr>
        <w:pStyle w:val="SHTKNoteDetail"/>
      </w:pPr>
      <w:r>
        <w:t>• 원교감 원문 | 〔有〕－【乙】</w:t>
      </w:r>
    </w:p>
    <w:p>
      <w:pPr>
        <w:pStyle w:val="SHTKNoteDetail"/>
      </w:pPr>
      <w:r>
        <w:t>• 판본 정보 | 저본 【大】; 이문 【乙】</w:t>
      </w:r>
    </w:p>
    <w:p>
      <w:pPr>
        <w:pStyle w:val="SHTKNoteDetail"/>
      </w:pPr>
      <w:r>
        <w:t>• 저본 독법 | 有</w:t>
      </w:r>
    </w:p>
    <w:p>
      <w:pPr>
        <w:pStyle w:val="SHTKNoteDetail"/>
      </w:pPr>
      <w:r>
        <w:t>• 저본 적용 구절 | 極多只可得有十三。</w:t>
      </w:r>
    </w:p>
    <w:p>
      <w:pPr>
        <w:pStyle w:val="SHTKNoteDetail"/>
      </w:pPr>
      <w:r>
        <w:t>• 저본 기준 한국어 번역 | 가장 많아야 다만 [＊]열세 가지만 있을 수 있다.</w:t>
      </w:r>
    </w:p>
    <w:p>
      <w:pPr>
        <w:pStyle w:val="SHTKNoteDetail"/>
      </w:pPr>
      <w:r>
        <w:t>• 이문 독법 | 【乙】</w:t>
      </w:r>
    </w:p>
    <w:p>
      <w:pPr>
        <w:pStyle w:val="SHTKNoteDetail"/>
      </w:pPr>
      <w:r>
        <w:t>• 이문 적용 구절 | 有 → [삭제]</w:t>
      </w:r>
    </w:p>
    <w:p>
      <w:pPr>
        <w:pStyle w:val="SHTKNoteDetail"/>
      </w:pPr>
      <w:r>
        <w:t>• 이문 기준 한국어 번역 | ‘가장 많아야 다만 열세’로 읽는다.</w:t>
      </w:r>
    </w:p>
    <w:p>
      <w:pPr>
        <w:pStyle w:val="SHTKNoteDetail"/>
      </w:pPr>
      <w:r>
        <w:t>• 의미 차이 | 有 삭제로 실질 의미 변화는 거의 없다.</w:t>
      </w:r>
    </w:p>
    <w:p>
      <w:pPr>
        <w:pStyle w:val="SHTKNoteDetail"/>
      </w:pPr>
      <w:r>
        <w:t>• 이문 기준 번역 | 이문은 저본의 有에 해당하는 말 없이 읽는다.</w:t>
      </w:r>
    </w:p>
    <w:p>
      <w:pPr>
        <w:pStyle w:val="SHTKNoteDetail"/>
      </w:pPr>
      <w:r>
        <w:t>• 번역 영향 판정 | [표현 차이]</w:t>
      </w:r>
    </w:p>
    <w:p>
      <w:pPr>
        <w:pStyle w:val="SHTKNoteDetail"/>
      </w:pPr>
      <w:r>
        <w:t>• 출처 | CBETA T41n1821, 교감 번호 0027002.</w:t>
      </w:r>
    </w:p>
    <w:p>
      <w:pPr>
        <w:pStyle w:val="SHTKSourceText"/>
        <w:keepNext/>
      </w:pPr>
      <w:r>
        <w:t xml:space="preserve">如何得有十八界耶。 解云。 此據現在多念相續。 或據現在一念多人。 故言十八。 若據現在一人．一念。 極多十三。</w:t>
      </w:r>
    </w:p>
    <w:p>
      <w:pPr>
        <w:pStyle w:val="SHTKTranslationText"/>
      </w:pPr>
      <w:r>
        <w:t xml:space="preserve">어떻게 십팔계가 있을 수 있는가? 해석한다. 이는 현재의 여러 찰나가 상속하는 데 근거한 것이다. 혹은 현재 한 찰나의 여러 사람을 기준으로 한 것이다. 그러므로 십팔이라고 말한다. 만약 현재의 한 사람·한 찰나를 기준으로 한다면, 가장 많아야 열셋이고,</w:t>
      </w:r>
    </w:p>
    <w:p>
      <w:pPr>
        <w:pStyle w:val="SHTKSourceText"/>
        <w:keepNext/>
      </w:pPr>
      <w:r>
        <w:t xml:space="preserve">少[9]則不定。</w:t>
      </w:r>
    </w:p>
    <w:p>
      <w:pPr>
        <w:pStyle w:val="SHTKTranslationText"/>
      </w:pPr>
      <w:r>
        <w:t xml:space="preserve">적은 경우에는 [9]정해져 있지 않다.</w:t>
      </w:r>
    </w:p>
    <w:p>
      <w:pPr>
        <w:pStyle w:val="SHTKNoteSummary"/>
        <w:keepNext/>
      </w:pPr>
      <w:r>
        <w:t>교감 요약 | [CBETA 교감] 저본 【大】의 則에 대해 【乙】 即 이문이 있다.</w:t>
      </w:r>
    </w:p>
    <w:p>
      <w:pPr>
        <w:pStyle w:val="SHTKNoteDetail"/>
      </w:pPr>
      <w:r>
        <w:t>• 원교감 원문 | 則＝即【乙】＊</w:t>
      </w:r>
    </w:p>
    <w:p>
      <w:pPr>
        <w:pStyle w:val="SHTKNoteDetail"/>
      </w:pPr>
      <w:r>
        <w:t>• 교감 번호 | 0027009</w:t>
      </w:r>
    </w:p>
    <w:p>
      <w:pPr>
        <w:pStyle w:val="SHTKNoteDetail"/>
      </w:pPr>
      <w:r>
        <w:t>• 판본 정보 | 저본 【大】; 이문 【乙】</w:t>
      </w:r>
    </w:p>
    <w:p>
      <w:pPr>
        <w:pStyle w:val="SHTKNoteDetail"/>
      </w:pPr>
      <w:r>
        <w:t>• 저본 독법 | 則</w:t>
      </w:r>
    </w:p>
    <w:p>
      <w:pPr>
        <w:pStyle w:val="SHTKNoteDetail"/>
      </w:pPr>
      <w:r>
        <w:t>• 저본 적용 구절 | 少則不定。</w:t>
      </w:r>
    </w:p>
    <w:p>
      <w:pPr>
        <w:pStyle w:val="SHTKNoteDetail"/>
      </w:pPr>
      <w:r>
        <w:t>• 저본 기준 한국어 번역 | 적은 경우에는 [9]정해져 있지 않다.</w:t>
      </w:r>
    </w:p>
    <w:p>
      <w:pPr>
        <w:pStyle w:val="SHTKNoteDetail"/>
      </w:pPr>
      <w:r>
        <w:t>• 이문 독법 | 【乙】 即</w:t>
      </w:r>
    </w:p>
    <w:p>
      <w:pPr>
        <w:pStyle w:val="SHTKNoteDetail"/>
      </w:pPr>
      <w:r>
        <w:t>• 이문 적용 구절 | 則 → 即</w:t>
      </w:r>
    </w:p>
    <w:p>
      <w:pPr>
        <w:pStyle w:val="SHTKNoteDetail"/>
      </w:pPr>
      <w:r>
        <w:t>• 이문 기준 한국어 번역 | “적은 경우에는 곧 정해져 있지 않다”</w:t>
      </w:r>
    </w:p>
    <w:p>
      <w:pPr>
        <w:pStyle w:val="SHTKNoteDetail"/>
      </w:pPr>
      <w:r>
        <w:t>• 의미 차이 | 則/即은 이 문맥에서 실질 번역 차이가 없다.</w:t>
      </w:r>
    </w:p>
    <w:p>
      <w:pPr>
        <w:pStyle w:val="SHTKNoteDetail"/>
      </w:pPr>
      <w:r>
        <w:t>• 번역 영향 판정 | [번역 차이 없음]</w:t>
      </w:r>
    </w:p>
    <w:p>
      <w:pPr>
        <w:pStyle w:val="SHTKNoteDetail"/>
      </w:pPr>
      <w:r>
        <w:t>• 출처 | CBETA T41n1821, 교감 번호 0027009.</w:t>
      </w:r>
    </w:p>
    <w:p>
      <w:pPr>
        <w:pStyle w:val="SHTKPositionMarker"/>
        <w:keepNext/>
      </w:pPr>
      <w:r>
        <w:t xml:space="preserve">[0027b09]</w:t>
      </w:r>
    </w:p>
    <w:p>
      <w:pPr>
        <w:pStyle w:val="SHTKSourceText"/>
        <w:keepNext/>
      </w:pPr>
      <w:r>
        <w:t xml:space="preserve">若爾實界至十八界耶者。 此即建立界問起。 若六識攝意。 應有十七。 若意攝六識。 應有十二。 何緣得立十八界耶。</w:t>
      </w:r>
    </w:p>
    <w:p>
      <w:pPr>
        <w:pStyle w:val="SHTKTranslationText"/>
      </w:pPr>
      <w:r>
        <w:t xml:space="preserve">그렇다면 실제의 계는……어찌하여 열여덟 계인가라는 것이다. 이는 곧 계를 건립하는 데 대해 질문을 일으킨 것이다. 만약 육식이 의(意)를 포섭한다면, 마땅히 열일곱이어야 한다. 만약 의가 육식을 포섭한다면, 마땅히 열둘이어야 한다. 무슨 인연으로 열여덟 계를 세울 수 있는가?</w:t>
      </w:r>
    </w:p>
    <w:p>
      <w:pPr>
        <w:pStyle w:val="SHTKPositionMarker"/>
        <w:keepNext/>
      </w:pPr>
      <w:r>
        <w:t xml:space="preserve">[0027b11]</w:t>
      </w:r>
    </w:p>
    <w:p>
      <w:pPr>
        <w:pStyle w:val="SHTKSourceText"/>
        <w:keepNext/>
      </w:pPr>
      <w:r>
        <w:t xml:space="preserve">頌曰至界成十八者。 答。</w:t>
      </w:r>
    </w:p>
    <w:p>
      <w:pPr>
        <w:pStyle w:val="SHTKTranslationText"/>
      </w:pPr>
      <w:r>
        <w:t xml:space="preserve">게송에서 말하였다. ……계가 열여덟로 이루어진다는 것이다. 답한다.</w:t>
      </w:r>
    </w:p>
    <w:p>
      <w:pPr>
        <w:pStyle w:val="SHTKSourceText"/>
        <w:keepNext/>
      </w:pPr>
      <w:r>
        <w:t xml:space="preserve">[10]如文可知。</w:t>
      </w:r>
    </w:p>
    <w:p>
      <w:pPr>
        <w:pStyle w:val="SHTKTranslationText"/>
      </w:pPr>
      <w:r>
        <w:t xml:space="preserve">문장과 같으니 알 수 있다.</w:t>
      </w:r>
    </w:p>
    <w:p>
      <w:pPr>
        <w:pStyle w:val="SHTKNoteSummary"/>
        <w:keepNext/>
      </w:pPr>
      <w:r>
        <w:t>교감 요약 | [CBETA 교감] 乙본에는 如 없음</w:t>
      </w:r>
    </w:p>
    <w:p>
      <w:pPr>
        <w:pStyle w:val="SHTKNoteDetail"/>
      </w:pPr>
      <w:r>
        <w:t>• 원교감 원문 | 〔如〕－【乙】</w:t>
      </w:r>
    </w:p>
    <w:p>
      <w:pPr>
        <w:pStyle w:val="SHTKNoteDetail"/>
      </w:pPr>
      <w:r>
        <w:t>• 교감 번호 | 0027010</w:t>
      </w:r>
    </w:p>
    <w:p>
      <w:pPr>
        <w:pStyle w:val="SHTKNoteDetail"/>
      </w:pPr>
      <w:r>
        <w:t>• 판본 정보 | 저본 【大】 / 이문 【乙】</w:t>
      </w:r>
    </w:p>
    <w:p>
      <w:pPr>
        <w:pStyle w:val="SHTKNoteDetail"/>
      </w:pPr>
      <w:r>
        <w:t>• 저본 독법 | 如</w:t>
      </w:r>
    </w:p>
    <w:p>
      <w:pPr>
        <w:pStyle w:val="SHTKNoteDetail"/>
      </w:pPr>
      <w:r>
        <w:t>• 저본 적용 구절 | [10]如文可知。</w:t>
      </w:r>
    </w:p>
    <w:p>
      <w:pPr>
        <w:pStyle w:val="SHTKNoteDetail"/>
      </w:pPr>
      <w:r>
        <w:t>• 저본 기준 한국어 번역 | 문장과 같으니 알 수 있다.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【乙】은 지시·접속 성격의 如를 생략한다.</w:t>
      </w:r>
    </w:p>
    <w:p>
      <w:pPr>
        <w:pStyle w:val="SHTKNoteDetail"/>
      </w:pPr>
      <w:r>
        <w:t>• 의미 차이 | 【乙】은 지시·접속 성격의 如를 생략한다.</w:t>
      </w:r>
    </w:p>
    <w:p>
      <w:pPr>
        <w:pStyle w:val="SHTKNoteDetail"/>
      </w:pPr>
      <w:r>
        <w:t>• 이문 기준 번역 | 이문은 저본의 如에 해당하는 말 없이 읽는다.</w:t>
      </w:r>
    </w:p>
    <w:p>
      <w:pPr>
        <w:pStyle w:val="SHTKNoteDetail"/>
      </w:pPr>
      <w:r>
        <w:t>• 번역 영향 판정 | [표현 차이]</w:t>
      </w:r>
    </w:p>
    <w:p>
      <w:pPr>
        <w:pStyle w:val="SHTKNoteDetail"/>
      </w:pPr>
      <w:r>
        <w:t>• 출처 | CBETA T41n1821, 교감 번호 0027010.</w:t>
      </w:r>
    </w:p>
    <w:p>
      <w:pPr>
        <w:pStyle w:val="SHTKPositionMarker"/>
        <w:keepNext/>
      </w:pPr>
      <w:r>
        <w:t xml:space="preserve">[0027b12]</w:t>
      </w:r>
    </w:p>
    <w:p>
      <w:pPr>
        <w:pStyle w:val="SHTKSourceText"/>
        <w:keepNext/>
      </w:pPr>
      <w:r>
        <w:t xml:space="preserve">若爾無學[11]至非意界故者。</w:t>
      </w:r>
    </w:p>
    <w:p>
      <w:pPr>
        <w:pStyle w:val="SHTKTranslationText"/>
      </w:pPr>
      <w:r>
        <w:t xml:space="preserve">그렇다면 무학은……의계가 아니기 때문이라는 것이다.</w:t>
      </w:r>
    </w:p>
    <w:p>
      <w:pPr>
        <w:pStyle w:val="SHTKNoteSummary"/>
        <w:keepNext/>
      </w:pPr>
      <w:r>
        <w:t>교감 요약 | [CBETA 교감] 乙본에는 至 없음</w:t>
      </w:r>
    </w:p>
    <w:p>
      <w:pPr>
        <w:pStyle w:val="SHTKNoteDetail"/>
      </w:pPr>
      <w:r>
        <w:t>• 원교감 원문 | 〔至〕－【乙】</w:t>
      </w:r>
    </w:p>
    <w:p>
      <w:pPr>
        <w:pStyle w:val="SHTKNoteDetail"/>
      </w:pPr>
      <w:r>
        <w:t>• 교감 번호 | 0027011</w:t>
      </w:r>
    </w:p>
    <w:p>
      <w:pPr>
        <w:pStyle w:val="SHTKNoteDetail"/>
      </w:pPr>
      <w:r>
        <w:t>• 판본 정보 | 저본 【大】 / 이문 【乙】</w:t>
      </w:r>
    </w:p>
    <w:p>
      <w:pPr>
        <w:pStyle w:val="SHTKNoteDetail"/>
      </w:pPr>
      <w:r>
        <w:t>• 저본 독법 | 至</w:t>
      </w:r>
    </w:p>
    <w:p>
      <w:pPr>
        <w:pStyle w:val="SHTKNoteDetail"/>
      </w:pPr>
      <w:r>
        <w:t>• 저본 적용 구절 | 若爾無學[11]至非意界故者。</w:t>
      </w:r>
    </w:p>
    <w:p>
      <w:pPr>
        <w:pStyle w:val="SHTKNoteDetail"/>
      </w:pPr>
      <w:r>
        <w:t>• 저본 기준 한국어 번역 | 그렇다면 무학은……의계가 아니기 때문이라는 것이다.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【乙】은 인용 범위를 나타내는 至를 생략한다.</w:t>
      </w:r>
    </w:p>
    <w:p>
      <w:pPr>
        <w:pStyle w:val="SHTKNoteDetail"/>
      </w:pPr>
      <w:r>
        <w:t>• 의미 차이 | 【乙】은 인용 범위를 나타내는 至를 생략한다.</w:t>
      </w:r>
    </w:p>
    <w:p>
      <w:pPr>
        <w:pStyle w:val="SHTKNoteDetail"/>
      </w:pPr>
      <w:r>
        <w:t>• 이문 기준 번역 | 이문은 저본의 至에 해당하는 말 없이 읽는다.</w:t>
      </w:r>
    </w:p>
    <w:p>
      <w:pPr>
        <w:pStyle w:val="SHTKNoteDetail"/>
      </w:pPr>
      <w:r>
        <w:t>• 번역 영향 판정 | [표현 차이]</w:t>
      </w:r>
    </w:p>
    <w:p>
      <w:pPr>
        <w:pStyle w:val="SHTKNoteDetail"/>
      </w:pPr>
      <w:r>
        <w:t>• 출처 | CBETA T41n1821, 교감 번호 0027011.</w:t>
      </w:r>
    </w:p>
    <w:p>
      <w:pPr>
        <w:pStyle w:val="SHTKSourceText"/>
        <w:keepNext/>
      </w:pPr>
      <w:r>
        <w:t xml:space="preserve">難。</w:t>
      </w:r>
    </w:p>
    <w:p>
      <w:pPr>
        <w:pStyle w:val="SHTKTranslationText"/>
      </w:pPr>
      <w:r>
        <w:t xml:space="preserve">논난한다.</w:t>
      </w:r>
    </w:p>
    <w:p>
      <w:pPr>
        <w:pStyle w:val="SHTKPositionMarker"/>
        <w:keepNext/>
      </w:pPr>
      <w:r>
        <w:t xml:space="preserve">[0027b13]</w:t>
      </w:r>
    </w:p>
    <w:p>
      <w:pPr>
        <w:pStyle w:val="SHTKSourceText"/>
        <w:keepNext/>
      </w:pPr>
      <w:r>
        <w:t xml:space="preserve">不爾此已至後識不生者。 通 由入涅槃闕餘受生緣故後識不生。 住意性故得名為意。 如眼已滅未發眼識名眼界故。</w:t>
      </w:r>
    </w:p>
    <w:p>
      <w:pPr>
        <w:pStyle w:val="SHTKTranslationText"/>
      </w:pPr>
      <w:r>
        <w:t xml:space="preserve">그렇지 않다. 이것은 이미……뒤의 식이 생기지 않는다는 것이다. 통석한다. 열반에 들어가면 나머지 수생(受生)의 연이 결여되기 때문에 뒤의 식이 생기지 않는다. 그러나 의(意)의 성질에 머물기 때문에 의라고 이름할 수 있다. 마치 안근이 이미 소멸했지만 아직 안식을 일으키지 않았을 때에도 안계라고 이름하는 것과 같다.</w:t>
      </w:r>
    </w:p>
    <w:p>
      <w:pPr>
        <w:pStyle w:val="SHTKPositionMarker"/>
        <w:keepNext/>
      </w:pPr>
      <w:r>
        <w:t xml:space="preserve">[0027b17]</w:t>
      </w:r>
    </w:p>
    <w:p>
      <w:pPr>
        <w:pStyle w:val="SHTKSourceText"/>
        <w:keepNext/>
      </w:pPr>
      <w:r>
        <w:t xml:space="preserve">此中蘊攝至總攝云何者。 此下大文第二明總攝問起。</w:t>
      </w:r>
    </w:p>
    <w:p>
      <w:pPr>
        <w:pStyle w:val="SHTKTranslationText"/>
      </w:pPr>
      <w:r>
        <w:t xml:space="preserve">이 가운데 온이 포섭하는 것은……전체의 포섭은 어떠한가라는 것이다. 이 아래 큰 글의 둘째는 전체의 포섭을 밝히며 질문을 일으킨다.</w:t>
      </w:r>
    </w:p>
    <w:p>
      <w:pPr>
        <w:pStyle w:val="SHTKPositionMarker"/>
        <w:keepNext/>
      </w:pPr>
      <w:r>
        <w:t xml:space="preserve">[0027b18]</w:t>
      </w:r>
    </w:p>
    <w:p>
      <w:pPr>
        <w:pStyle w:val="SHTKSourceText"/>
        <w:keepNext/>
      </w:pPr>
      <w:r>
        <w:t xml:space="preserve">頌曰至[12]以離他性故者。</w:t>
      </w:r>
    </w:p>
    <w:p>
      <w:pPr>
        <w:pStyle w:val="SHTKTranslationText"/>
      </w:pPr>
      <w:r>
        <w:t xml:space="preserve">게송에서 말하였다. ……다른 것의 성질을 떠나기 때문이라는 것이다.</w:t>
      </w:r>
    </w:p>
    <w:p>
      <w:pPr>
        <w:pStyle w:val="SHTKNoteSummary"/>
        <w:keepNext/>
      </w:pPr>
      <w:r>
        <w:t>교감 요약 | [CBETA 교감] 저본 以 → 乙본 已</w:t>
      </w:r>
    </w:p>
    <w:p>
      <w:pPr>
        <w:pStyle w:val="SHTKNoteDetail"/>
      </w:pPr>
      <w:r>
        <w:t>• 원교감 원문 | 以＝已【乙】</w:t>
      </w:r>
    </w:p>
    <w:p>
      <w:pPr>
        <w:pStyle w:val="SHTKNoteDetail"/>
      </w:pPr>
      <w:r>
        <w:t>• 교감 번호 | 0027012</w:t>
      </w:r>
    </w:p>
    <w:p>
      <w:pPr>
        <w:pStyle w:val="SHTKNoteDetail"/>
      </w:pPr>
      <w:r>
        <w:t>• 판본 정보 | 저본 【大】 / 이문 【乙】</w:t>
      </w:r>
    </w:p>
    <w:p>
      <w:pPr>
        <w:pStyle w:val="SHTKNoteDetail"/>
      </w:pPr>
      <w:r>
        <w:t>• 저본 독법 | 以</w:t>
      </w:r>
    </w:p>
    <w:p>
      <w:pPr>
        <w:pStyle w:val="SHTKNoteDetail"/>
      </w:pPr>
      <w:r>
        <w:t>• 저본 적용 구절 | 頌曰至[12]以離他性故者。</w:t>
      </w:r>
    </w:p>
    <w:p>
      <w:pPr>
        <w:pStyle w:val="SHTKNoteDetail"/>
      </w:pPr>
      <w:r>
        <w:t>• 저본 기준 한국어 번역 | 게송에서 말하였다. ……다른 것의 성질을 떠나기 때문이라는 것이다.</w:t>
      </w:r>
    </w:p>
    <w:p>
      <w:pPr>
        <w:pStyle w:val="SHTKNoteDetail"/>
      </w:pPr>
      <w:r>
        <w:t>• 이문 독법 | 已</w:t>
      </w:r>
    </w:p>
    <w:p>
      <w:pPr>
        <w:pStyle w:val="SHTKNoteDetail"/>
      </w:pPr>
      <w:r>
        <w:t>• 이문 적용 구절 | 표지 위치를 위 이문 독법으로 읽는다.</w:t>
      </w:r>
    </w:p>
    <w:p>
      <w:pPr>
        <w:pStyle w:val="SHTKNoteDetail"/>
      </w:pPr>
      <w:r>
        <w:t>• 이문 기준 한국어 번역 | 以는 이유·수단을, 已는 완료를 드러내어 문법적 초점이 달라진다.</w:t>
      </w:r>
    </w:p>
    <w:p>
      <w:pPr>
        <w:pStyle w:val="SHTKNoteDetail"/>
      </w:pPr>
      <w:r>
        <w:t>• 의미 차이 | 以는 이유·수단을, 已는 완료를 드러내어 문법적 초점이 달라진다.</w:t>
      </w:r>
    </w:p>
    <w:p>
      <w:pPr>
        <w:pStyle w:val="SHTKNoteDetail"/>
      </w:pPr>
      <w:r>
        <w:t>• 번역 영향 판정 | [의미 차이 경미]</w:t>
      </w:r>
    </w:p>
    <w:p>
      <w:pPr>
        <w:pStyle w:val="SHTKNoteDetail"/>
      </w:pPr>
      <w:r>
        <w:t>• 출처 | CBETA T41n1821, 교감 번호 0027012.</w:t>
      </w:r>
    </w:p>
    <w:p>
      <w:pPr>
        <w:pStyle w:val="SHTKSourceText"/>
        <w:keepNext/>
      </w:pPr>
      <w:r>
        <w:t xml:space="preserve">答此明總攝 以化地部說他性相應非自性。 亦他性相攝非自性。 如以戒定慧攝八支正道。 彼執不然 若論其體。 體相不同。 若義相似便相攝者。</w:t>
      </w:r>
    </w:p>
    <w:p>
      <w:pPr>
        <w:pStyle w:val="SHTKTranslationText"/>
      </w:pPr>
      <w:r>
        <w:t xml:space="preserve">답한다. 이는 전체의 포섭을 밝힌다. 화지부(化地部)는 다른 법의 성질이 상응한다고 말하여 자기 성질이 아니라고 하기 때문이다. 또한 다른 성질끼리 서로 포섭하고 자기 성질끼리는 포섭하지 않는다고 한다. 마치 계·정·혜로 팔정도를 포섭한다고 하는 것과 같다. 그들의 주장은 옳지 않다. 그 자체를 논한다면, 자체의 상이 서로 다르다. 만약 뜻이 서로 비슷하기만 하면 곧 서로 포섭한다고 한다면,</w:t>
      </w:r>
    </w:p>
    <w:p>
      <w:pPr>
        <w:pStyle w:val="SHTKSourceText"/>
        <w:keepNext/>
      </w:pPr>
      <w:r>
        <w:t xml:space="preserve">一切諸法無我理同。 竝應相攝。 經依相順假說相攝。 若就勝義唯攝自體。 故婆沙五十九云。 諸法自性攝自性時。 非如以手取食。 指捻衣等。</w:t>
      </w:r>
    </w:p>
    <w:p>
      <w:pPr>
        <w:pStyle w:val="SHTKTranslationText"/>
      </w:pPr>
      <w:r>
        <w:t xml:space="preserve">일체 모든 법은 무아라는 이치가 같으므로, 모두 서로 포섭해야 할 것이다. 경에서는 서로 따르는 점에 의거하여 가설적으로 서로 포섭한다고 말한 것이다. 승의에 나아가면 오직 자기 자체만을 포섭한다. 그러므로 『바사론』 제59권에서 말한다. 모든 법의 자성이 자기 자성을 포섭할 때에는, 손으로 음식을 집는 것과 같지 않고, 손가락으로 옷을 집어 드는 것과 같지도 않다.</w:t>
      </w:r>
    </w:p>
    <w:p>
      <w:pPr>
        <w:pStyle w:val="SHTKSourceText"/>
        <w:keepNext/>
      </w:pPr>
      <w:r>
        <w:t xml:space="preserve">然彼各各執持自體。 令不散壞故名為攝。 於執持義立以攝名。 故勝義攝唯攝自性。</w:t>
      </w:r>
    </w:p>
    <w:p>
      <w:pPr>
        <w:pStyle w:val="SHTKTranslationText"/>
      </w:pPr>
      <w:r>
        <w:t xml:space="preserve">다만 그것들이 각각 자기 자체를 집지하여, 흩어져 무너지지 않게 하기 때문에 포섭이라 이름한다. 집지한다는 뜻에 근거하여 포섭이라는 이름을 세운 것이다. 그러므로 승의의 포섭은 오직 자기 자성만을 포섭한다.</w:t>
      </w:r>
    </w:p>
    <w:p>
      <w:pPr>
        <w:pStyle w:val="SHTKPositionMarker"/>
        <w:keepNext/>
      </w:pPr>
      <w:r>
        <w:t xml:space="preserve">[0027b27]</w:t>
      </w:r>
    </w:p>
    <w:p>
      <w:pPr>
        <w:pStyle w:val="SHTKSourceText"/>
        <w:keepNext/>
      </w:pPr>
      <w:r>
        <w:t xml:space="preserve">論曰至攝徒眾等者 諸處。</w:t>
      </w:r>
    </w:p>
    <w:p>
      <w:pPr>
        <w:pStyle w:val="SHTKTranslationText"/>
      </w:pPr>
      <w:r>
        <w:t xml:space="preserve">논하여 말하였다. ……무리를 거두어들이는 것 등이라는 것이다. ‘여러 곳’이란,</w:t>
      </w:r>
    </w:p>
    <w:p>
      <w:pPr>
        <w:pStyle w:val="SHTKSourceText"/>
        <w:keepNext/>
      </w:pPr>
      <w:r>
        <w:t xml:space="preserve">謂諸經論[13]處</w:t>
      </w:r>
    </w:p>
    <w:p>
      <w:pPr>
        <w:pStyle w:val="SHTKTranslationText"/>
      </w:pPr>
      <w:r>
        <w:t xml:space="preserve">여러 경과 논에서 말하는 곳을 뜻한다.</w:t>
      </w:r>
    </w:p>
    <w:p>
      <w:pPr>
        <w:pStyle w:val="SHTKNoteSummary"/>
        <w:keepNext/>
      </w:pPr>
      <w:r>
        <w:t>교감 요약 | [CBETA 교감] 저본 處 → 乙본 緣</w:t>
      </w:r>
    </w:p>
    <w:p>
      <w:pPr>
        <w:pStyle w:val="SHTKNoteDetail"/>
      </w:pPr>
      <w:r>
        <w:t>• 원교감 원문 | 處＝緣【乙】</w:t>
      </w:r>
    </w:p>
    <w:p>
      <w:pPr>
        <w:pStyle w:val="SHTKNoteDetail"/>
      </w:pPr>
      <w:r>
        <w:t>• 교감 번호 | 0027013</w:t>
      </w:r>
    </w:p>
    <w:p>
      <w:pPr>
        <w:pStyle w:val="SHTKNoteDetail"/>
      </w:pPr>
      <w:r>
        <w:t>• 판본 정보 | 저본 【大】 / 이문 【乙】</w:t>
      </w:r>
    </w:p>
    <w:p>
      <w:pPr>
        <w:pStyle w:val="SHTKNoteDetail"/>
      </w:pPr>
      <w:r>
        <w:t>• 저본 독법 | 處</w:t>
      </w:r>
    </w:p>
    <w:p>
      <w:pPr>
        <w:pStyle w:val="SHTKNoteDetail"/>
      </w:pPr>
      <w:r>
        <w:t>• 저본 적용 구절 | 謂諸經論[13]處</w:t>
      </w:r>
    </w:p>
    <w:p>
      <w:pPr>
        <w:pStyle w:val="SHTKNoteDetail"/>
      </w:pPr>
      <w:r>
        <w:t>• 저본 기준 한국어 번역 | 여러 경과 논에서 말하는 곳을 뜻한다.</w:t>
      </w:r>
    </w:p>
    <w:p>
      <w:pPr>
        <w:pStyle w:val="SHTKNoteDetail"/>
      </w:pPr>
      <w:r>
        <w:t>• 이문 독법 | 緣</w:t>
      </w:r>
    </w:p>
    <w:p>
      <w:pPr>
        <w:pStyle w:val="SHTKNoteDetail"/>
      </w:pPr>
      <w:r>
        <w:t>• 이문 적용 구절 | 표지 위치를 위 이문 독법으로 읽는다.</w:t>
      </w:r>
    </w:p>
    <w:p>
      <w:pPr>
        <w:pStyle w:val="SHTKNoteDetail"/>
      </w:pPr>
      <w:r>
        <w:t>• 이문 기준 한국어 번역 | 處와 緣은 각각 ‘곳/용례’와 ‘연’으로 의미가 달라진다.</w:t>
      </w:r>
    </w:p>
    <w:p>
      <w:pPr>
        <w:pStyle w:val="SHTKNoteDetail"/>
      </w:pPr>
      <w:r>
        <w:t>• 의미 차이 | 處와 緣은 각각 ‘곳/용례’와 ‘연’으로 의미가 달라진다.</w:t>
      </w:r>
    </w:p>
    <w:p>
      <w:pPr>
        <w:pStyle w:val="SHTKNoteDetail"/>
      </w:pPr>
      <w:r>
        <w:t>• 이문 기준 번역 | “處와 緣은 각각 ‘곳/용례’와 ‘연’으로 의미가 달라진다.”</w:t>
      </w:r>
    </w:p>
    <w:p>
      <w:pPr>
        <w:pStyle w:val="SHTKNoteDetail"/>
      </w:pPr>
      <w:r>
        <w:t>• 번역 영향 판정 | [의미 차이 있음]</w:t>
      </w:r>
    </w:p>
    <w:p>
      <w:pPr>
        <w:pStyle w:val="SHTKNoteDetail"/>
      </w:pPr>
      <w:r>
        <w:t>• 출처 | CBETA T41n1821, 교감 번호 0027013.</w:t>
      </w:r>
    </w:p>
    <w:p>
      <w:pPr>
        <w:pStyle w:val="SHTKSourceText"/>
        <w:keepNext/>
      </w:pPr>
      <w:r>
        <w:t xml:space="preserve">真攝名勝義 假攝名世俗 四攝事。 謂布施。 愛語．利行．同事。</w:t>
      </w:r>
    </w:p>
    <w:p>
      <w:pPr>
        <w:pStyle w:val="SHTKTranslationText"/>
      </w:pPr>
      <w:r>
        <w:t xml:space="preserve">진실한 포섭을 승의라 이름하고, 가설적인 포섭을 세속이라 이름한다. 네 가지 섭사(攝事)는, 보시, 애어·이행·동사를 말한다.</w:t>
      </w:r>
    </w:p>
    <w:p>
      <w:pPr>
        <w:pStyle w:val="SHTKSourceText"/>
        <w:keepNext/>
      </w:pPr>
      <w:r>
        <w:t xml:space="preserve">布施謂財．[14]法布施．愛語謂[15]實語等。</w:t>
      </w:r>
    </w:p>
    <w:p>
      <w:pPr>
        <w:pStyle w:val="SHTKTranslationText"/>
      </w:pPr>
      <w:r>
        <w:t xml:space="preserve">보시는 재물과 법의 보시를 말하고, 애어는 진실한 말 등을 말한다.</w:t>
      </w:r>
    </w:p>
    <w:p>
      <w:pPr>
        <w:pStyle w:val="SHTKNoteSummary"/>
        <w:keepNext/>
      </w:pPr>
      <w:r>
        <w:t>교감 요약 | [CBETA 교감] 저본 法 → 乙본 寶</w:t>
      </w:r>
    </w:p>
    <w:p>
      <w:pPr>
        <w:pStyle w:val="SHTKNoteDetail"/>
      </w:pPr>
      <w:r>
        <w:t>• 원교감 원문 | 法＝寶【乙】</w:t>
      </w:r>
    </w:p>
    <w:p>
      <w:pPr>
        <w:pStyle w:val="SHTKNoteDetail"/>
      </w:pPr>
      <w:r>
        <w:t>• 교감 번호 | 0027014</w:t>
      </w:r>
    </w:p>
    <w:p>
      <w:pPr>
        <w:pStyle w:val="SHTKNoteDetail"/>
      </w:pPr>
      <w:r>
        <w:t>• 판본 정보 | 저본 【大】 / 이문 【乙】</w:t>
      </w:r>
    </w:p>
    <w:p>
      <w:pPr>
        <w:pStyle w:val="SHTKNoteDetail"/>
      </w:pPr>
      <w:r>
        <w:t>• 저본 독법 | 法</w:t>
      </w:r>
    </w:p>
    <w:p>
      <w:pPr>
        <w:pStyle w:val="SHTKNoteDetail"/>
      </w:pPr>
      <w:r>
        <w:t>• 저본 적용 구절 | 布施謂財．[14]法布施．愛語謂[15]實語等。</w:t>
      </w:r>
    </w:p>
    <w:p>
      <w:pPr>
        <w:pStyle w:val="SHTKNoteDetail"/>
      </w:pPr>
      <w:r>
        <w:t>• 저본 기준 한국어 번역 | 보시는 재물과 법의 보시를 말하고, 애어는 진실한 말 등을 말한다.</w:t>
      </w:r>
    </w:p>
    <w:p>
      <w:pPr>
        <w:pStyle w:val="SHTKNoteDetail"/>
      </w:pPr>
      <w:r>
        <w:t>• 이문 독법 | 寶</w:t>
      </w:r>
    </w:p>
    <w:p>
      <w:pPr>
        <w:pStyle w:val="SHTKNoteDetail"/>
      </w:pPr>
      <w:r>
        <w:t>• 이문 적용 구절 | 표지 위치를 위 이문 독법으로 읽는다.</w:t>
      </w:r>
    </w:p>
    <w:p>
      <w:pPr>
        <w:pStyle w:val="SHTKNoteDetail"/>
      </w:pPr>
      <w:r>
        <w:t>• 이문 기준 한국어 번역 | 法布施는 법보시이고 寶布施는 보물·재물의 보시가 되어 보시의 종류가 달라진다.</w:t>
      </w:r>
    </w:p>
    <w:p>
      <w:pPr>
        <w:pStyle w:val="SHTKNoteDetail"/>
      </w:pPr>
      <w:r>
        <w:t>• 의미 차이 | 法布施는 법보시이고 寶布施는 보물·재물의 보시가 되어 보시의 종류가 달라진다.</w:t>
      </w:r>
    </w:p>
    <w:p>
      <w:pPr>
        <w:pStyle w:val="SHTKNoteDetail"/>
      </w:pPr>
      <w:r>
        <w:t>• 번역 영향 판정 | [의미 차이 있음]</w:t>
      </w:r>
    </w:p>
    <w:p>
      <w:pPr>
        <w:pStyle w:val="SHTKNoteDetail"/>
      </w:pPr>
      <w:r>
        <w:t>• 출처 | CBETA T41n1821, 교감 번호 0027014.</w:t>
      </w:r>
    </w:p>
    <w:p>
      <w:pPr>
        <w:pStyle w:val="SHTKNoteSummary"/>
      </w:pPr>
      <w:r>
        <w:t>교감 요약 | [CBETA 교감] 저본 實 → 甲·乙본 軟</w:t>
      </w:r>
    </w:p>
    <w:p>
      <w:pPr>
        <w:pStyle w:val="SHTKNoteDetail"/>
      </w:pPr>
      <w:r>
        <w:t>• 원교감 원문 | 實＝軟【甲】【乙】</w:t>
      </w:r>
    </w:p>
    <w:p>
      <w:pPr>
        <w:pStyle w:val="SHTKNoteDetail"/>
      </w:pPr>
      <w:r>
        <w:t>• 교감 번호 | 0027015</w:t>
      </w:r>
    </w:p>
    <w:p>
      <w:pPr>
        <w:pStyle w:val="SHTKNoteDetail"/>
      </w:pPr>
      <w:r>
        <w:t>• 판본 정보 | 저본 【大】 / 이문 【甲】 / 【乙】</w:t>
      </w:r>
    </w:p>
    <w:p>
      <w:pPr>
        <w:pStyle w:val="SHTKNoteDetail"/>
      </w:pPr>
      <w:r>
        <w:t>• 저본 독법 | 實</w:t>
      </w:r>
    </w:p>
    <w:p>
      <w:pPr>
        <w:pStyle w:val="SHTKNoteDetail"/>
      </w:pPr>
      <w:r>
        <w:t>• 저본 적용 구절 | 布施謂財．[14]法布施．愛語謂[15]實語等。</w:t>
      </w:r>
    </w:p>
    <w:p>
      <w:pPr>
        <w:pStyle w:val="SHTKNoteDetail"/>
      </w:pPr>
      <w:r>
        <w:t>• 저본 기준 한국어 번역 | 보시는 재물과 법의 보시를 말하고, 애어는 진실한 말 등을 말한다.</w:t>
      </w:r>
    </w:p>
    <w:p>
      <w:pPr>
        <w:pStyle w:val="SHTKNoteDetail"/>
      </w:pPr>
      <w:r>
        <w:t>• 이문 독법 | 軟</w:t>
      </w:r>
    </w:p>
    <w:p>
      <w:pPr>
        <w:pStyle w:val="SHTKNoteDetail"/>
      </w:pPr>
      <w:r>
        <w:t>• 이문 적용 구절 | 표지 위치를 위 이문 독법으로 읽는다.</w:t>
      </w:r>
    </w:p>
    <w:p>
      <w:pPr>
        <w:pStyle w:val="SHTKNoteDetail"/>
      </w:pPr>
      <w:r>
        <w:t>• 이문 기준 한국어 번역 | 實語는 진실한 말이고 軟語는 부드러운 말이어서 애어의 설명이 달라진다.</w:t>
      </w:r>
    </w:p>
    <w:p>
      <w:pPr>
        <w:pStyle w:val="SHTKNoteDetail"/>
      </w:pPr>
      <w:r>
        <w:t>• 의미 차이 | 實語는 진실한 말이고 軟語는 부드러운 말이어서 애어의 설명이 달라진다.</w:t>
      </w:r>
    </w:p>
    <w:p>
      <w:pPr>
        <w:pStyle w:val="SHTKNoteDetail"/>
      </w:pPr>
      <w:r>
        <w:t>• 이문 기준 번역 | “實語는 진실한 말이고 軟語는 부드러운 말이어서 애어의 설명이 달라진다.”</w:t>
      </w:r>
    </w:p>
    <w:p>
      <w:pPr>
        <w:pStyle w:val="SHTKNoteDetail"/>
      </w:pPr>
      <w:r>
        <w:t>• 번역 영향 판정 | [의미 차이 있음]</w:t>
      </w:r>
    </w:p>
    <w:p>
      <w:pPr>
        <w:pStyle w:val="SHTKNoteDetail"/>
      </w:pPr>
      <w:r>
        <w:t>• 출처 | CBETA T41n1821, 교감 번호 0027015.</w:t>
      </w:r>
    </w:p>
    <w:p>
      <w:pPr>
        <w:pStyle w:val="SHTKSourceText"/>
        <w:keepNext/>
      </w:pPr>
      <w:r>
        <w:t xml:space="preserve">利行謂利益行。 同事謂同作善事。 由此四種攝徒眾等令不散故 餘文可知。</w:t>
      </w:r>
    </w:p>
    <w:p>
      <w:pPr>
        <w:pStyle w:val="SHTKTranslationText"/>
      </w:pPr>
      <w:r>
        <w:t xml:space="preserve">이행은 이익을 주는 행위를 말한다. 동사는 함께 선한 일을 하는 것을 말한다. 이 네 가지로 제자 무리 등을 거두어 흩어지지 않게 하기 때문이다. 나머지 글은 알 수 있다.</w:t>
      </w:r>
    </w:p>
    <w:p>
      <w:pPr>
        <w:pStyle w:val="SHTKPositionMarker"/>
        <w:keepNext/>
      </w:pPr>
      <w:r>
        <w:t xml:space="preserve">[0027c05]</w:t>
      </w:r>
    </w:p>
    <w:p>
      <w:pPr>
        <w:pStyle w:val="SHTKSourceText"/>
        <w:keepNext/>
      </w:pPr>
      <w:r>
        <w:t xml:space="preserve">眼耳鼻三至非二十一者。 此下大文第三明數開合。 就中。 一明數合。 二明依開。 此即初文問起。</w:t>
      </w:r>
    </w:p>
    <w:p>
      <w:pPr>
        <w:pStyle w:val="SHTKTranslationText"/>
      </w:pPr>
      <w:r>
        <w:t xml:space="preserve">안·이·비 세 가지는……어찌하여 스물하나가 아닌가라는 것이다. 이 아래 큰 글의 셋째는 수의 개합을 밝힌다. 그 가운데, 첫째는 수를 합하는 것을 밝히고, 둘째는 의지처를 나누어 여는 것을 밝힌다. 이는 곧 첫 글로서 질문을 일으킨다.</w:t>
      </w:r>
    </w:p>
    <w:p>
      <w:pPr>
        <w:pStyle w:val="SHTKPositionMarker"/>
        <w:keepNext/>
      </w:pPr>
      <w:r>
        <w:t xml:space="preserve">[0027c07]</w:t>
      </w:r>
    </w:p>
    <w:p>
      <w:pPr>
        <w:pStyle w:val="SHTKSourceText"/>
        <w:keepNext/>
      </w:pPr>
      <w:r>
        <w:t xml:space="preserve">此難非理者。 總非。</w:t>
      </w:r>
    </w:p>
    <w:p>
      <w:pPr>
        <w:pStyle w:val="SHTKTranslationText"/>
      </w:pPr>
      <w:r>
        <w:t xml:space="preserve">이 논난은 이치에 맞지 않는다는 것이다. 총괄하여 부정한다.</w:t>
      </w:r>
    </w:p>
    <w:p>
      <w:pPr>
        <w:pStyle w:val="SHTKSourceText"/>
        <w:keepNext/>
      </w:pPr>
      <w:r>
        <w:t xml:space="preserve">所以者[16]何。</w:t>
      </w:r>
    </w:p>
    <w:p>
      <w:pPr>
        <w:pStyle w:val="SHTKTranslationText"/>
      </w:pPr>
      <w:r>
        <w:t xml:space="preserve">무슨 까닭인가?</w:t>
      </w:r>
    </w:p>
    <w:p>
      <w:pPr>
        <w:pStyle w:val="SHTKNoteSummary"/>
        <w:keepNext/>
      </w:pPr>
      <w:r>
        <w:t>교감 요약 | [CBETA 교감] 乙본은 何 뒤에 者이 있음</w:t>
      </w:r>
    </w:p>
    <w:p>
      <w:pPr>
        <w:pStyle w:val="SHTKNoteDetail"/>
      </w:pPr>
      <w:r>
        <w:t>• 원교감 원문 | 何＋（者）【乙】</w:t>
      </w:r>
    </w:p>
    <w:p>
      <w:pPr>
        <w:pStyle w:val="SHTKNoteDetail"/>
      </w:pPr>
      <w:r>
        <w:t>• 교감 번호 | 0027016</w:t>
      </w:r>
    </w:p>
    <w:p>
      <w:pPr>
        <w:pStyle w:val="SHTKNoteDetail"/>
      </w:pPr>
      <w:r>
        <w:t>• 판본 정보 | 저본 【大】 / 이문 【乙】</w:t>
      </w:r>
    </w:p>
    <w:p>
      <w:pPr>
        <w:pStyle w:val="SHTKNoteDetail"/>
      </w:pPr>
      <w:r>
        <w:t>• 저본 독법 | 何</w:t>
      </w:r>
    </w:p>
    <w:p>
      <w:pPr>
        <w:pStyle w:val="SHTKNoteDetail"/>
      </w:pPr>
      <w:r>
        <w:t>• 저본 적용 구절 | 所以者[16]何。</w:t>
      </w:r>
    </w:p>
    <w:p>
      <w:pPr>
        <w:pStyle w:val="SHTKNoteDetail"/>
      </w:pPr>
      <w:r>
        <w:t>• 저본 기준 한국어 번역 | 무슨 까닭인가?</w:t>
      </w:r>
    </w:p>
    <w:p>
      <w:pPr>
        <w:pStyle w:val="SHTKNoteDetail"/>
      </w:pPr>
      <w:r>
        <w:t>• 이문 독법 | 何者</w:t>
      </w:r>
    </w:p>
    <w:p>
      <w:pPr>
        <w:pStyle w:val="SHTKNoteDetail"/>
      </w:pPr>
      <w:r>
        <w:t>• 이문 적용 구절 | 표지 위치를 위 이문 독법으로 읽는다.</w:t>
      </w:r>
    </w:p>
    <w:p>
      <w:pPr>
        <w:pStyle w:val="SHTKNoteDetail"/>
      </w:pPr>
      <w:r>
        <w:t>• 이문 기준 한국어 번역 | 문말 者의 추가로 질문 형식이 명시되지만 핵심 뜻은 같다.</w:t>
      </w:r>
    </w:p>
    <w:p>
      <w:pPr>
        <w:pStyle w:val="SHTKNoteDetail"/>
      </w:pPr>
      <w:r>
        <w:t>• 의미 차이 | 문말 者의 추가로 질문 형식이 명시되지만 핵심 뜻은 같다.</w:t>
      </w:r>
    </w:p>
    <w:p>
      <w:pPr>
        <w:pStyle w:val="SHTKNoteDetail"/>
      </w:pPr>
      <w:r>
        <w:t>• 번역 영향 판정 | [표현 차이]</w:t>
      </w:r>
    </w:p>
    <w:p>
      <w:pPr>
        <w:pStyle w:val="SHTKNoteDetail"/>
      </w:pPr>
      <w:r>
        <w:t>• 출처 | CBETA T41n1821, 교감 번호 0027016.</w:t>
      </w:r>
    </w:p>
    <w:p>
      <w:pPr>
        <w:pStyle w:val="SHTKSourceText"/>
        <w:keepNext/>
      </w:pPr>
      <w:r>
        <w:t xml:space="preserve">徵。</w:t>
      </w:r>
    </w:p>
    <w:p>
      <w:pPr>
        <w:pStyle w:val="SHTKTranslationText"/>
      </w:pPr>
      <w:r>
        <w:t xml:space="preserve">따져 묻는다.</w:t>
      </w:r>
    </w:p>
    <w:p>
      <w:pPr>
        <w:pStyle w:val="SHTKPositionMarker"/>
        <w:keepNext/>
      </w:pPr>
      <w:r>
        <w:t xml:space="preserve">[0027c08]</w:t>
      </w:r>
    </w:p>
    <w:p>
      <w:pPr>
        <w:pStyle w:val="SHTKSourceText"/>
        <w:keepNext/>
      </w:pPr>
      <w:r>
        <w:t xml:space="preserve">頌曰至如是安立者。 答 文可知。</w:t>
      </w:r>
    </w:p>
    <w:p>
      <w:pPr>
        <w:pStyle w:val="SHTKTranslationText"/>
      </w:pPr>
      <w:r>
        <w:t xml:space="preserve">게송에서 말하였다. ……이와 같이 안립한다는 것이다. 답한다. 글과 같으니 알 수 있다.</w:t>
      </w:r>
    </w:p>
    <w:p>
      <w:pPr>
        <w:pStyle w:val="SHTKPositionMarker"/>
        <w:keepNext/>
      </w:pPr>
      <w:r>
        <w:t xml:space="preserve">[0027c10]</w:t>
      </w:r>
    </w:p>
    <w:p>
      <w:pPr>
        <w:pStyle w:val="SHTKSourceText"/>
        <w:keepNext/>
      </w:pPr>
      <w:r>
        <w:t xml:space="preserve">若爾何緣生依二處者。</w:t>
      </w:r>
    </w:p>
    <w:p>
      <w:pPr>
        <w:pStyle w:val="SHTKTranslationText"/>
      </w:pPr>
      <w:r>
        <w:t xml:space="preserve">그렇다면 무슨 인연으로 생하여 두 처에 의지하는가라는 것이다.</w:t>
      </w:r>
    </w:p>
    <w:p>
      <w:pPr>
        <w:pStyle w:val="SHTKSourceText"/>
        <w:keepNext/>
      </w:pPr>
      <w:r>
        <w:t xml:space="preserve">此[17]明依開。</w:t>
      </w:r>
    </w:p>
    <w:p>
      <w:pPr>
        <w:pStyle w:val="SHTKTranslationText"/>
      </w:pPr>
      <w:r>
        <w:t xml:space="preserve">이는 의지처를 나누어 여는 것을 밝힌다.</w:t>
      </w:r>
    </w:p>
    <w:p>
      <w:pPr>
        <w:pStyle w:val="SHTKNoteSummary"/>
        <w:keepNext/>
      </w:pPr>
      <w:r>
        <w:t>교감 요약 | [CBETA 교감] 乙본에는 明 없음</w:t>
      </w:r>
    </w:p>
    <w:p>
      <w:pPr>
        <w:pStyle w:val="SHTKNoteDetail"/>
      </w:pPr>
      <w:r>
        <w:t>• 원교감 원문 | 〔明〕－【乙】</w:t>
      </w:r>
    </w:p>
    <w:p>
      <w:pPr>
        <w:pStyle w:val="SHTKNoteDetail"/>
      </w:pPr>
      <w:r>
        <w:t>• 교감 번호 | 0027017</w:t>
      </w:r>
    </w:p>
    <w:p>
      <w:pPr>
        <w:pStyle w:val="SHTKNoteDetail"/>
      </w:pPr>
      <w:r>
        <w:t>• 판본 정보 | 저본 【大】 / 이문 【乙】</w:t>
      </w:r>
    </w:p>
    <w:p>
      <w:pPr>
        <w:pStyle w:val="SHTKNoteDetail"/>
      </w:pPr>
      <w:r>
        <w:t>• 저본 독법 | 明</w:t>
      </w:r>
    </w:p>
    <w:p>
      <w:pPr>
        <w:pStyle w:val="SHTKNoteDetail"/>
      </w:pPr>
      <w:r>
        <w:t>• 저본 적용 구절 | 此[17]明依開。</w:t>
      </w:r>
    </w:p>
    <w:p>
      <w:pPr>
        <w:pStyle w:val="SHTKNoteDetail"/>
      </w:pPr>
      <w:r>
        <w:t>• 저본 기준 한국어 번역 | 이는 의지처를 나누어 여는 것을 밝힌다.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明의 유무만 달라 “의지처를 나누어 여는 것을 밝힌다”의 표현이 축약된다.</w:t>
      </w:r>
    </w:p>
    <w:p>
      <w:pPr>
        <w:pStyle w:val="SHTKNoteDetail"/>
      </w:pPr>
      <w:r>
        <w:t>• 의미 차이 | 明의 유무만 달라 “의지처를 나누어 여는 것을 밝힌다”의 표현이 축약된다.</w:t>
      </w:r>
    </w:p>
    <w:p>
      <w:pPr>
        <w:pStyle w:val="SHTKNoteDetail"/>
      </w:pPr>
      <w:r>
        <w:t>• 이문 기준 번역 | 이문은 저본의 明에 해당하는 말 없이 읽는다.</w:t>
      </w:r>
    </w:p>
    <w:p>
      <w:pPr>
        <w:pStyle w:val="SHTKNoteDetail"/>
      </w:pPr>
      <w:r>
        <w:t>• 번역 영향 판정 | [표현 차이]</w:t>
      </w:r>
    </w:p>
    <w:p>
      <w:pPr>
        <w:pStyle w:val="SHTKNoteDetail"/>
      </w:pPr>
      <w:r>
        <w:t>• 출처 | CBETA T41n1821, 교감 번호 0027017.</w:t>
      </w:r>
    </w:p>
    <w:p>
      <w:pPr>
        <w:pStyle w:val="SHTKSourceText"/>
        <w:keepNext/>
      </w:pPr>
      <w:r>
        <w:t xml:space="preserve">問。</w:t>
      </w:r>
    </w:p>
    <w:p>
      <w:pPr>
        <w:pStyle w:val="SHTKTranslationText"/>
      </w:pPr>
      <w:r>
        <w:t xml:space="preserve">묻는다.</w:t>
      </w:r>
    </w:p>
    <w:p>
      <w:pPr>
        <w:pStyle w:val="SHTKPositionMarker"/>
        <w:keepNext/>
      </w:pPr>
      <w:r>
        <w:t xml:space="preserve">[0027c11]</w:t>
      </w:r>
    </w:p>
    <w:p>
      <w:pPr>
        <w:pStyle w:val="SHTKSourceText"/>
        <w:keepNext/>
      </w:pPr>
      <w:r>
        <w:t xml:space="preserve">頌曰至各生二處者。 釋 端嚴有兩解。 初解令身端嚴。 此解有過 第二解令識端嚴。 此解無妨。 舌．身形大發識用足。</w:t>
      </w:r>
    </w:p>
    <w:p>
      <w:pPr>
        <w:pStyle w:val="SHTKTranslationText"/>
      </w:pPr>
      <w:r>
        <w:t xml:space="preserve">게송에서 말하였다. ……각각 두 처가 생긴다는 것이다. 해석한다. 단엄(端嚴)에는 두 해석이 있다. 첫 번째 해석은 몸을 단정하고 장엄하게 한다는 것이다. 이 해석에는 허물이 있다. 두 번째 해석은 식을 단정하고 장엄하게 한다는 것이다. 이 해석에는 방해가 없다. 혀와 몸은 형태가 커서 식을 일으키는 작용에 충분하다.</w:t>
      </w:r>
    </w:p>
    <w:p>
      <w:pPr>
        <w:pStyle w:val="SHTKSourceText"/>
        <w:keepNext/>
      </w:pPr>
      <w:r>
        <w:t xml:space="preserve">故不[18]須二</w:t>
      </w:r>
    </w:p>
    <w:p>
      <w:pPr>
        <w:pStyle w:val="SHTKTranslationText"/>
      </w:pPr>
      <w:r>
        <w:t xml:space="preserve">그러므로 둘일 필요가 없다.</w:t>
      </w:r>
    </w:p>
    <w:p>
      <w:pPr>
        <w:pStyle w:val="SHTKNoteSummary"/>
        <w:keepNext/>
      </w:pPr>
      <w:r>
        <w:t>교감 요약 | [CBETA 교감] 저본 須 → 乙본 復</w:t>
      </w:r>
    </w:p>
    <w:p>
      <w:pPr>
        <w:pStyle w:val="SHTKNoteDetail"/>
      </w:pPr>
      <w:r>
        <w:t>• 원교감 원문 | 須＝復【乙】</w:t>
      </w:r>
    </w:p>
    <w:p>
      <w:pPr>
        <w:pStyle w:val="SHTKNoteDetail"/>
      </w:pPr>
      <w:r>
        <w:t>• 교감 번호 | 0027018</w:t>
      </w:r>
    </w:p>
    <w:p>
      <w:pPr>
        <w:pStyle w:val="SHTKNoteDetail"/>
      </w:pPr>
      <w:r>
        <w:t>• 판본 정보 | 저본 【大】 / 이문 【乙】</w:t>
      </w:r>
    </w:p>
    <w:p>
      <w:pPr>
        <w:pStyle w:val="SHTKNoteDetail"/>
      </w:pPr>
      <w:r>
        <w:t>• 저본 독법 | 須</w:t>
      </w:r>
    </w:p>
    <w:p>
      <w:pPr>
        <w:pStyle w:val="SHTKNoteDetail"/>
      </w:pPr>
      <w:r>
        <w:t>• 저본 적용 구절 | 故不[18]須二</w:t>
      </w:r>
    </w:p>
    <w:p>
      <w:pPr>
        <w:pStyle w:val="SHTKNoteDetail"/>
      </w:pPr>
      <w:r>
        <w:t>• 저본 기준 한국어 번역 | 그러므로 둘일 필요가 없다.</w:t>
      </w:r>
    </w:p>
    <w:p>
      <w:pPr>
        <w:pStyle w:val="SHTKNoteDetail"/>
      </w:pPr>
      <w:r>
        <w:t>• 이문 독법 | 復</w:t>
      </w:r>
    </w:p>
    <w:p>
      <w:pPr>
        <w:pStyle w:val="SHTKNoteDetail"/>
      </w:pPr>
      <w:r>
        <w:t>• 이문 적용 구절 | 표지 위치를 위 이문 독법으로 읽는다.</w:t>
      </w:r>
    </w:p>
    <w:p>
      <w:pPr>
        <w:pStyle w:val="SHTKNoteDetail"/>
      </w:pPr>
      <w:r>
        <w:t>• 이문 기준 한국어 번역 | 不須二와 不復二는 각각 ‘둘일 필요가 없다’와 ‘다시 둘이 아니다/둘을 더하지 않는다’로 뉘앙스가 다르다.</w:t>
      </w:r>
    </w:p>
    <w:p>
      <w:pPr>
        <w:pStyle w:val="SHTKNoteDetail"/>
      </w:pPr>
      <w:r>
        <w:t>• 의미 차이 | 不須二와 不復二는 각각 ‘둘일 필요가 없다’와 ‘다시 둘이 아니다/둘을 더하지 않는다’로 뉘앙스가 다르다.</w:t>
      </w:r>
    </w:p>
    <w:p>
      <w:pPr>
        <w:pStyle w:val="SHTKNoteDetail"/>
      </w:pPr>
      <w:r>
        <w:t>• 번역 영향 판정 | [의미 차이 경미]</w:t>
      </w:r>
    </w:p>
    <w:p>
      <w:pPr>
        <w:pStyle w:val="SHTKNoteDetail"/>
      </w:pPr>
      <w:r>
        <w:t>• 출처 | CBETA T41n1821, 교감 번호 0027018.</w:t>
      </w:r>
    </w:p>
    <w:p>
      <w:pPr>
        <w:pStyle w:val="SHTKSourceText"/>
        <w:keepNext/>
      </w:pPr>
      <w:r>
        <w:t xml:space="preserve">又婆沙十三云。 問何故眼．耳．鼻各有二處。 而舌身唯一耶。 答諸色根處為莊嚴身。 若有二舌是鄙陋事。 世便蚩咲。 云何此人若有二舌。 如似毒蛇。</w:t>
      </w:r>
    </w:p>
    <w:p>
      <w:pPr>
        <w:pStyle w:val="SHTKTranslationText"/>
      </w:pPr>
      <w:r>
        <w:t xml:space="preserve">또 『바사론』 제13권에서 말한다. 묻는다. 어찌하여 눈·귀·코는 각각 두 처가 있는데, 혀와 몸은 오직 하나뿐인가? 답한다. 모든 색근의 처는 몸을 장엄하기 위한 것이다. 만약 혀가 둘이라면 이는 추한 일이다. 세상 사람들이 곧 비웃을 것이다. 어찌 이 사람이 두 혀를 가질 수 있겠는가? 마치 독사와 같을 것이다.</w:t>
      </w:r>
    </w:p>
    <w:p>
      <w:pPr>
        <w:pStyle w:val="SHTKSourceText"/>
        <w:keepNext/>
      </w:pPr>
      <w:r>
        <w:t xml:space="preserve">若有二身亦是鄙陋。 世所蚩咲。 云何一人而有二身。 如兩指竝。</w:t>
      </w:r>
    </w:p>
    <w:p>
      <w:pPr>
        <w:pStyle w:val="SHTKTranslationText"/>
      </w:pPr>
      <w:r>
        <w:t xml:space="preserve">만약 몸이 둘이라 해도 또한 추한 일이다. 세상 사람들이 비웃을 것이다. 어찌 한 사람이 두 몸을 가질 수 있겠는가? 마치 두 손가락을 나란히 붙인 것과 같을 것이다.</w:t>
      </w:r>
    </w:p>
    <w:p>
      <w:pPr>
        <w:pStyle w:val="SHTKPositionMarker"/>
        <w:keepNext/>
      </w:pPr>
      <w:r>
        <w:t xml:space="preserve">[0027c20]</w:t>
      </w:r>
    </w:p>
    <w:p>
      <w:pPr>
        <w:pStyle w:val="SHTKSourceText"/>
        <w:keepNext/>
      </w:pPr>
      <w:r>
        <w:t xml:space="preserve">已說諸蘊至別義云何者。 此下大文第二別釋名義。 就中。 一釋三名。 二教起因。 三體廢立。 四名次第。 五名廢立。</w:t>
      </w:r>
    </w:p>
    <w:p>
      <w:pPr>
        <w:pStyle w:val="SHTKTranslationText"/>
      </w:pPr>
      <w:r>
        <w:t xml:space="preserve">이미 여러 온을 말하였다. ……각각의 뜻은 무엇인가라는 것이다. 이 아래 큰 글의 둘째는 명칭의 뜻을 각각 해석한다. 그 가운데, 첫째는 세 명칭을 해석하고, 둘째는 교설이 일어난 까닭을 밝히며, 셋째는 체를 세우고 폐하는 것을 밝히고, 넷째는 명칭의 차례를 밝히며, 다섯째는 명칭의 폐립을 밝히고,</w:t>
      </w:r>
    </w:p>
    <w:p>
      <w:pPr>
        <w:pStyle w:val="SHTKSourceText"/>
        <w:keepNext/>
      </w:pPr>
      <w:r>
        <w:t xml:space="preserve">六攝異名。 此即釋三名。 結前問起。</w:t>
      </w:r>
    </w:p>
    <w:p>
      <w:pPr>
        <w:pStyle w:val="SHTKTranslationText"/>
      </w:pPr>
      <w:r>
        <w:t xml:space="preserve">여섯째는 다른 명칭을 포섭한다. 이는 곧 세 명칭을 해석하는 것이다. 앞의 내용을 맺고 질문을 일으킨다.</w:t>
      </w:r>
    </w:p>
    <w:p>
      <w:pPr>
        <w:pStyle w:val="SHTKPositionMarker"/>
        <w:keepNext/>
      </w:pPr>
      <w:r>
        <w:t xml:space="preserve">[0027c23]</w:t>
      </w:r>
    </w:p>
    <w:p>
      <w:pPr>
        <w:pStyle w:val="SHTKSourceText"/>
        <w:keepNext/>
      </w:pPr>
      <w:r>
        <w:t xml:space="preserve">頌曰至是蘊處界義者。 聚義是蘊義。 生門義是處義。 種族義是界義</w:t>
      </w:r>
    </w:p>
    <w:p>
      <w:pPr>
        <w:pStyle w:val="SHTKTranslationText"/>
      </w:pPr>
      <w:r>
        <w:t xml:space="preserve">게송에서 말하였다. ……이것이 온·처·계의 뜻이라는 것이다. 모인다는 뜻이 온(蘊)의 뜻이다. 생겨나는 문이라는 뜻이 처(處)의 뜻이다. 종족이라는 뜻이 계(界)의 뜻이다.</w:t>
      </w:r>
    </w:p>
    <w:p>
      <w:pPr>
        <w:pStyle w:val="SHTKSourceText"/>
        <w:keepNext/>
      </w:pPr>
      <w:r>
        <w:t xml:space="preserve">梵云塞建[19]陀唐云蘊。</w:t>
      </w:r>
    </w:p>
    <w:p>
      <w:pPr>
        <w:pStyle w:val="SHTKTranslationText"/>
      </w:pPr>
      <w:r>
        <w:t xml:space="preserve">범어로는 색건타(塞建陀)라 하고 당나라 말로는 온(蘊)이라 한다.</w:t>
      </w:r>
    </w:p>
    <w:p>
      <w:pPr>
        <w:pStyle w:val="SHTKNoteSummary"/>
        <w:keepNext/>
      </w:pPr>
      <w:r>
        <w:t>교감 요약 | [CBETA 교감] 乙본은 陀 뒤에 羅이 있음</w:t>
      </w:r>
    </w:p>
    <w:p>
      <w:pPr>
        <w:pStyle w:val="SHTKNoteDetail"/>
      </w:pPr>
      <w:r>
        <w:t>• 원교감 원문 | 陀＋（羅）【乙】</w:t>
      </w:r>
    </w:p>
    <w:p>
      <w:pPr>
        <w:pStyle w:val="SHTKNoteDetail"/>
      </w:pPr>
      <w:r>
        <w:t>• 교감 번호 | 0027019</w:t>
      </w:r>
    </w:p>
    <w:p>
      <w:pPr>
        <w:pStyle w:val="SHTKNoteDetail"/>
      </w:pPr>
      <w:r>
        <w:t>• 판본 정보 | 저본 【大】 / 이문 【乙】</w:t>
      </w:r>
    </w:p>
    <w:p>
      <w:pPr>
        <w:pStyle w:val="SHTKNoteDetail"/>
      </w:pPr>
      <w:r>
        <w:t>• 저본 독법 | 陀</w:t>
      </w:r>
    </w:p>
    <w:p>
      <w:pPr>
        <w:pStyle w:val="SHTKNoteDetail"/>
      </w:pPr>
      <w:r>
        <w:t>• 저본 적용 구절 | 梵云塞建[19]陀唐云蘊。</w:t>
      </w:r>
    </w:p>
    <w:p>
      <w:pPr>
        <w:pStyle w:val="SHTKNoteDetail"/>
      </w:pPr>
      <w:r>
        <w:t>• 저본 기준 한국어 번역 | 범어로는 색건타(塞建陀)라 하고 당나라 말로는 온(蘊)이라 한다.</w:t>
      </w:r>
    </w:p>
    <w:p>
      <w:pPr>
        <w:pStyle w:val="SHTKNoteDetail"/>
      </w:pPr>
      <w:r>
        <w:t>• 이문 독법 | 陀羅</w:t>
      </w:r>
    </w:p>
    <w:p>
      <w:pPr>
        <w:pStyle w:val="SHTKNoteDetail"/>
      </w:pPr>
      <w:r>
        <w:t>• 이문 적용 구절 | 표지 위치를 위 이문 독법으로 읽는다.</w:t>
      </w:r>
    </w:p>
    <w:p>
      <w:pPr>
        <w:pStyle w:val="SHTKNoteDetail"/>
      </w:pPr>
      <w:r>
        <w:t>• 이문 기준 한국어 번역 | 범어 음역의 글자 수 차이로 교리적 의미 변화는 없다.</w:t>
      </w:r>
    </w:p>
    <w:p>
      <w:pPr>
        <w:pStyle w:val="SHTKNoteDetail"/>
      </w:pPr>
      <w:r>
        <w:t>• 의미 차이 | 범어 음역의 글자 수 차이로 교리적 의미 변화는 없다.</w:t>
      </w:r>
    </w:p>
    <w:p>
      <w:pPr>
        <w:pStyle w:val="SHTKNoteDetail"/>
      </w:pPr>
      <w:r>
        <w:t>• 번역 영향 판정 | [번역 차이 없음]</w:t>
      </w:r>
    </w:p>
    <w:p>
      <w:pPr>
        <w:pStyle w:val="SHTKNoteDetail"/>
      </w:pPr>
      <w:r>
        <w:t>• 출처 | CBETA T41n1821, 교감 번호 0027019.</w:t>
      </w:r>
    </w:p>
    <w:p>
      <w:pPr>
        <w:pStyle w:val="SHTKSourceText"/>
        <w:keepNext/>
      </w:pPr>
      <w:r>
        <w:t xml:space="preserve">舊譯名陰(於禁反)此陰是陰覆義。 若言陰梵本應言鉢羅娑陀。</w:t>
      </w:r>
    </w:p>
    <w:p>
      <w:pPr>
        <w:pStyle w:val="SHTKTranslationText"/>
      </w:pPr>
      <w:r>
        <w:t xml:space="preserve">옛 번역에서는 음(陰)이라 하였는데, 이 ‘음’은 덮는다는 뜻이다. 만약 ‘음’이라고 한다면 범본에는 마땅히 발라사타(鉢羅娑陀)라고 해야 한다.</w:t>
      </w:r>
    </w:p>
    <w:p>
      <w:pPr>
        <w:pStyle w:val="SHTKSourceText"/>
        <w:keepNext/>
      </w:pPr>
      <w:r>
        <w:t xml:space="preserve">案陰[20]音應[21]以陰(於今反)</w:t>
      </w:r>
    </w:p>
    <w:p>
      <w:pPr>
        <w:pStyle w:val="SHTKTranslationText"/>
      </w:pPr>
      <w:r>
        <w:t xml:space="preserve">살펴보면 ‘음’의 음은 마땅히 음(陰, 於今反)이어야 한다.</w:t>
      </w:r>
    </w:p>
    <w:p>
      <w:pPr>
        <w:pStyle w:val="SHTKNoteSummary"/>
        <w:keepNext/>
      </w:pPr>
      <w:r>
        <w:t>교감 요약 | [CBETA 교감] 저본 音 → 甲·乙본 者</w:t>
      </w:r>
    </w:p>
    <w:p>
      <w:pPr>
        <w:pStyle w:val="SHTKNoteDetail"/>
      </w:pPr>
      <w:r>
        <w:t>• 원교감 원문 | 音＝者【甲】【乙】</w:t>
      </w:r>
    </w:p>
    <w:p>
      <w:pPr>
        <w:pStyle w:val="SHTKNoteDetail"/>
      </w:pPr>
      <w:r>
        <w:t>• 교감 번호 | 0027020</w:t>
      </w:r>
    </w:p>
    <w:p>
      <w:pPr>
        <w:pStyle w:val="SHTKNoteDetail"/>
      </w:pPr>
      <w:r>
        <w:t>• 판본 정보 | 저본 【大】 / 이문 【甲】 / 【乙】</w:t>
      </w:r>
    </w:p>
    <w:p>
      <w:pPr>
        <w:pStyle w:val="SHTKNoteDetail"/>
      </w:pPr>
      <w:r>
        <w:t>• 저본 독법 | 音</w:t>
      </w:r>
    </w:p>
    <w:p>
      <w:pPr>
        <w:pStyle w:val="SHTKNoteDetail"/>
      </w:pPr>
      <w:r>
        <w:t>• 저본 적용 구절 | 案陰[20]音應[21]以陰(於今反)</w:t>
      </w:r>
    </w:p>
    <w:p>
      <w:pPr>
        <w:pStyle w:val="SHTKNoteDetail"/>
      </w:pPr>
      <w:r>
        <w:t>• 저본 기준 한국어 번역 | 살펴보면 ‘음’의 음은 마땅히 음(陰, 於今反)이어야 한다.</w:t>
      </w:r>
    </w:p>
    <w:p>
      <w:pPr>
        <w:pStyle w:val="SHTKNoteDetail"/>
      </w:pPr>
      <w:r>
        <w:t>• 이문 독법 | 者</w:t>
      </w:r>
    </w:p>
    <w:p>
      <w:pPr>
        <w:pStyle w:val="SHTKNoteDetail"/>
      </w:pPr>
      <w:r>
        <w:t>• 이문 적용 구절 | 표지 위치를 위 이문 독법으로 읽는다.</w:t>
      </w:r>
    </w:p>
    <w:p>
      <w:pPr>
        <w:pStyle w:val="SHTKNoteDetail"/>
      </w:pPr>
      <w:r>
        <w:t>• 이문 기준 한국어 번역 | 音과 者의 차이로 문장 구조가 달라지나 음가 논의라는 문맥은 유지된다.</w:t>
      </w:r>
    </w:p>
    <w:p>
      <w:pPr>
        <w:pStyle w:val="SHTKNoteDetail"/>
      </w:pPr>
      <w:r>
        <w:t>• 의미 차이 | 音과 者의 차이로 문장 구조가 달라지나 음가 논의라는 문맥은 유지된다.</w:t>
      </w:r>
    </w:p>
    <w:p>
      <w:pPr>
        <w:pStyle w:val="SHTKNoteDetail"/>
      </w:pPr>
      <w:r>
        <w:t>• 번역 영향 판정 | [표현 차이]</w:t>
      </w:r>
    </w:p>
    <w:p>
      <w:pPr>
        <w:pStyle w:val="SHTKNoteDetail"/>
      </w:pPr>
      <w:r>
        <w:t>• 출처 | CBETA T41n1821, 교감 번호 0027020.</w:t>
      </w:r>
    </w:p>
    <w:p>
      <w:pPr>
        <w:pStyle w:val="SHTKNoteSummary"/>
      </w:pPr>
      <w:r>
        <w:t>교감 요약 | [CBETA 교감] 甲·乙본은 以 뒤에 於今反），（於今反注也이 있음</w:t>
      </w:r>
    </w:p>
    <w:p>
      <w:pPr>
        <w:pStyle w:val="SHTKNoteDetail"/>
      </w:pPr>
      <w:r>
        <w:t>• 원교감 원문 | 以＋（於今反）【甲】，（於今反注也）【乙】</w:t>
      </w:r>
    </w:p>
    <w:p>
      <w:pPr>
        <w:pStyle w:val="SHTKNoteDetail"/>
      </w:pPr>
      <w:r>
        <w:t>• 교감 번호 | 0027021</w:t>
      </w:r>
    </w:p>
    <w:p>
      <w:pPr>
        <w:pStyle w:val="SHTKNoteDetail"/>
      </w:pPr>
      <w:r>
        <w:t>• 판본 정보 | 저본 【大】 / 이문 【甲】 / 【乙】</w:t>
      </w:r>
    </w:p>
    <w:p>
      <w:pPr>
        <w:pStyle w:val="SHTKNoteDetail"/>
      </w:pPr>
      <w:r>
        <w:t>• 저본 독법 | 以</w:t>
      </w:r>
    </w:p>
    <w:p>
      <w:pPr>
        <w:pStyle w:val="SHTKNoteDetail"/>
      </w:pPr>
      <w:r>
        <w:t>• 저본 적용 구절 | 案陰[20]音應[21]以陰(於今反)</w:t>
      </w:r>
    </w:p>
    <w:p>
      <w:pPr>
        <w:pStyle w:val="SHTKNoteDetail"/>
      </w:pPr>
      <w:r>
        <w:t>• 저본 기준 한국어 번역 | 살펴보면 ‘음’의 음은 마땅히 음(陰, 於今反)이어야 한다.</w:t>
      </w:r>
    </w:p>
    <w:p>
      <w:pPr>
        <w:pStyle w:val="SHTKNoteDetail"/>
      </w:pPr>
      <w:r>
        <w:t>• 이문 독법 | 以於今反</w:t>
      </w:r>
    </w:p>
    <w:p>
      <w:pPr>
        <w:pStyle w:val="SHTKNoteDetail"/>
      </w:pPr>
      <w:r>
        <w:t>• 이문 적용 구절 | 표지 위치를 위 이문 독법으로 읽는다.</w:t>
      </w:r>
    </w:p>
    <w:p>
      <w:pPr>
        <w:pStyle w:val="SHTKNoteDetail"/>
      </w:pPr>
      <w:r>
        <w:t>• 이문 기준 한국어 번역 | 【甲】【乙】은 반절 주석을 명시적으로 보탠다.</w:t>
      </w:r>
    </w:p>
    <w:p>
      <w:pPr>
        <w:pStyle w:val="SHTKNoteDetail"/>
      </w:pPr>
      <w:r>
        <w:t>• 의미 차이 | 【甲】【乙】은 반절 주석을 명시적으로 보탠다.</w:t>
      </w:r>
    </w:p>
    <w:p>
      <w:pPr>
        <w:pStyle w:val="SHTKNoteDetail"/>
      </w:pPr>
      <w:r>
        <w:t>• 번역 영향 판정 | [표현 차이]</w:t>
      </w:r>
    </w:p>
    <w:p>
      <w:pPr>
        <w:pStyle w:val="SHTKNoteDetail"/>
      </w:pPr>
      <w:r>
        <w:t>• 출처 | CBETA T41n1821, 교감 번호 0027021.</w:t>
      </w:r>
    </w:p>
    <w:p>
      <w:pPr>
        <w:pStyle w:val="SHTKSourceText"/>
        <w:keepNext/>
      </w:pPr>
      <w:r>
        <w:t xml:space="preserve">陽之陰也。</w:t>
      </w:r>
    </w:p>
    <w:p>
      <w:pPr>
        <w:pStyle w:val="SHTKTranslationText"/>
      </w:pPr>
      <w:r>
        <w:t xml:space="preserve">곧 양(陽)에 대한 음(陰)이다.</w:t>
      </w:r>
    </w:p>
    <w:p>
      <w:pPr>
        <w:pStyle w:val="SHTKSourceText"/>
        <w:keepNext/>
      </w:pPr>
      <w:r>
        <w:t xml:space="preserve">近代諸師[22]竟作異釋</w:t>
      </w:r>
    </w:p>
    <w:p>
      <w:pPr>
        <w:pStyle w:val="SHTKTranslationText"/>
      </w:pPr>
      <w:r>
        <w:t xml:space="preserve">근대의 여러 논사들이 마침내 다른 해석을 하였다.</w:t>
      </w:r>
    </w:p>
    <w:p>
      <w:pPr>
        <w:pStyle w:val="SHTKNoteSummary"/>
        <w:keepNext/>
      </w:pPr>
      <w:r>
        <w:t>교감 요약 | [CBETA 교감] 저본 竟 → 乙본 競</w:t>
      </w:r>
    </w:p>
    <w:p>
      <w:pPr>
        <w:pStyle w:val="SHTKNoteDetail"/>
      </w:pPr>
      <w:r>
        <w:t>• 원교감 원문 | 竟＝競【乙】</w:t>
      </w:r>
    </w:p>
    <w:p>
      <w:pPr>
        <w:pStyle w:val="SHTKNoteDetail"/>
      </w:pPr>
      <w:r>
        <w:t>• 교감 번호 | 0027022</w:t>
      </w:r>
    </w:p>
    <w:p>
      <w:pPr>
        <w:pStyle w:val="SHTKNoteDetail"/>
      </w:pPr>
      <w:r>
        <w:t>• 판본 정보 | 저본 【大】 / 이문 【乙】</w:t>
      </w:r>
    </w:p>
    <w:p>
      <w:pPr>
        <w:pStyle w:val="SHTKNoteDetail"/>
      </w:pPr>
      <w:r>
        <w:t>• 저본 독법 | 竟</w:t>
      </w:r>
    </w:p>
    <w:p>
      <w:pPr>
        <w:pStyle w:val="SHTKNoteDetail"/>
      </w:pPr>
      <w:r>
        <w:t>• 저본 적용 구절 | 近代諸師[22]竟作異釋</w:t>
      </w:r>
    </w:p>
    <w:p>
      <w:pPr>
        <w:pStyle w:val="SHTKNoteDetail"/>
      </w:pPr>
      <w:r>
        <w:t>• 저본 기준 한국어 번역 | 근대의 여러 논사들이 마침내 다른 해석을 하였다.</w:t>
      </w:r>
    </w:p>
    <w:p>
      <w:pPr>
        <w:pStyle w:val="SHTKNoteDetail"/>
      </w:pPr>
      <w:r>
        <w:t>• 이문 독법 | 競</w:t>
      </w:r>
    </w:p>
    <w:p>
      <w:pPr>
        <w:pStyle w:val="SHTKNoteDetail"/>
      </w:pPr>
      <w:r>
        <w:t>• 이문 적용 구절 | 표지 위치를 위 이문 독법으로 읽는다.</w:t>
      </w:r>
    </w:p>
    <w:p>
      <w:pPr>
        <w:pStyle w:val="SHTKNoteDetail"/>
      </w:pPr>
      <w:r>
        <w:t>• 이문 기준 한국어 번역 | 竟作은 ‘마침내 그렇게 해석했다’, 競作은 ‘다투어 그렇게 해석했다’의 뜻이다.</w:t>
      </w:r>
    </w:p>
    <w:p>
      <w:pPr>
        <w:pStyle w:val="SHTKNoteDetail"/>
      </w:pPr>
      <w:r>
        <w:t>• 의미 차이 | 竟作은 ‘마침내 그렇게 해석했다’, 競作은 ‘다투어 그렇게 해석했다’의 뜻이다.</w:t>
      </w:r>
    </w:p>
    <w:p>
      <w:pPr>
        <w:pStyle w:val="SHTKNoteDetail"/>
      </w:pPr>
      <w:r>
        <w:t>• 이문 기준 번역 | “竟作은 ‘마침내 그렇게 해석했다’, 競作은 ‘다투어 그렇게 해석했다’의 뜻이다.”</w:t>
      </w:r>
    </w:p>
    <w:p>
      <w:pPr>
        <w:pStyle w:val="SHTKNoteDetail"/>
      </w:pPr>
      <w:r>
        <w:t>• 번역 영향 판정 | [의미 차이 있음]</w:t>
      </w:r>
    </w:p>
    <w:p>
      <w:pPr>
        <w:pStyle w:val="SHTKNoteDetail"/>
      </w:pPr>
      <w:r>
        <w:t>• 출처 | CBETA T41n1821, 교감 번호 0027022.</w:t>
      </w:r>
    </w:p>
    <w:p>
      <w:pPr>
        <w:pStyle w:val="SHTKSourceText"/>
        <w:keepNext/>
      </w:pPr>
      <w:r>
        <w:t xml:space="preserve">或云。 淡聚名淡陰。 此釋不然。</w:t>
      </w:r>
    </w:p>
    <w:p>
      <w:pPr>
        <w:pStyle w:val="SHTKTranslationText"/>
      </w:pPr>
      <w:r>
        <w:t xml:space="preserve">어떤 이는 말한다. 담(淡)이 모인 것을 담음(淡陰)이라 한다고. 이 해석은 옳지 않다.</w:t>
      </w:r>
    </w:p>
    <w:p>
      <w:pPr>
        <w:pStyle w:val="SHTKSourceText"/>
        <w:keepNext/>
      </w:pPr>
      <w:r>
        <w:t xml:space="preserve">[23]然醫方說淡飲不言陰</w:t>
      </w:r>
    </w:p>
    <w:p>
      <w:pPr>
        <w:pStyle w:val="SHTKTranslationText"/>
      </w:pPr>
      <w:r>
        <w:t xml:space="preserve">의방에서는 담음(淡飲)이라 말하지 담음(淡陰)이라 하지 않기 때문이다.</w:t>
      </w:r>
    </w:p>
    <w:p>
      <w:pPr>
        <w:pStyle w:val="SHTKNoteSummary"/>
        <w:keepNext/>
      </w:pPr>
      <w:r>
        <w:t>교감 요약 | [CBETA 교감] 乙본에는 然 없음</w:t>
      </w:r>
    </w:p>
    <w:p>
      <w:pPr>
        <w:pStyle w:val="SHTKNoteDetail"/>
      </w:pPr>
      <w:r>
        <w:t>• 원교감 원문 | 〔然〕－【乙】</w:t>
      </w:r>
    </w:p>
    <w:p>
      <w:pPr>
        <w:pStyle w:val="SHTKNoteDetail"/>
      </w:pPr>
      <w:r>
        <w:t>• 교감 번호 | 0027023</w:t>
      </w:r>
    </w:p>
    <w:p>
      <w:pPr>
        <w:pStyle w:val="SHTKNoteDetail"/>
      </w:pPr>
      <w:r>
        <w:t>• 판본 정보 | 저본 【大】 / 이문 【乙】</w:t>
      </w:r>
    </w:p>
    <w:p>
      <w:pPr>
        <w:pStyle w:val="SHTKNoteDetail"/>
      </w:pPr>
      <w:r>
        <w:t>• 저본 독법 | 然</w:t>
      </w:r>
    </w:p>
    <w:p>
      <w:pPr>
        <w:pStyle w:val="SHTKNoteDetail"/>
      </w:pPr>
      <w:r>
        <w:t>• 저본 적용 구절 | [23]然醫方說淡飲不言陰</w:t>
      </w:r>
    </w:p>
    <w:p>
      <w:pPr>
        <w:pStyle w:val="SHTKNoteDetail"/>
      </w:pPr>
      <w:r>
        <w:t>• 저본 기준 한국어 번역 | 의방에서는 담음(淡飲)이라 말하지 담음(淡陰)이라 하지 않기 때문이다.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접속어 然의 유무 차이이다.</w:t>
      </w:r>
    </w:p>
    <w:p>
      <w:pPr>
        <w:pStyle w:val="SHTKNoteDetail"/>
      </w:pPr>
      <w:r>
        <w:t>• 의미 차이 | 접속어 然의 유무 차이이다.</w:t>
      </w:r>
    </w:p>
    <w:p>
      <w:pPr>
        <w:pStyle w:val="SHTKNoteDetail"/>
      </w:pPr>
      <w:r>
        <w:t>• 이문 기준 번역 | 이문은 저본의 然에 해당하는 말 없이 읽는다.</w:t>
      </w:r>
    </w:p>
    <w:p>
      <w:pPr>
        <w:pStyle w:val="SHTKNoteDetail"/>
      </w:pPr>
      <w:r>
        <w:t>• 번역 영향 판정 | [표현 차이]</w:t>
      </w:r>
    </w:p>
    <w:p>
      <w:pPr>
        <w:pStyle w:val="SHTKNoteDetail"/>
      </w:pPr>
      <w:r>
        <w:t>• 출처 | CBETA T41n1821, 교감 번호 0027023.</w:t>
      </w:r>
    </w:p>
    <w:p>
      <w:pPr>
        <w:pStyle w:val="SHTKSourceText"/>
        <w:keepNext/>
      </w:pPr>
      <w:r>
        <w:t xml:space="preserve">更有異釋不能具述</w:t>
      </w:r>
    </w:p>
    <w:p>
      <w:pPr>
        <w:pStyle w:val="SHTKTranslationText"/>
      </w:pPr>
      <w:r>
        <w:t xml:space="preserve">또 다른 해석이 있으나 모두 서술할 수 없다.</w:t>
      </w:r>
    </w:p>
    <w:p>
      <w:pPr>
        <w:pStyle w:val="SHTKSourceText"/>
        <w:keepNext/>
      </w:pPr>
      <w:r>
        <w:t xml:space="preserve">若言陰氣[1]萬物所藏。</w:t>
      </w:r>
    </w:p>
    <w:p>
      <w:pPr>
        <w:pStyle w:val="SHTKTranslationText"/>
      </w:pPr>
      <w:r>
        <w:t xml:space="preserve">만약 음기(陰氣)가 만물을 감춘다는 뜻이라고 한다면,</w:t>
      </w:r>
    </w:p>
    <w:p>
      <w:pPr>
        <w:pStyle w:val="SHTKNoteSummary"/>
        <w:keepNext/>
      </w:pPr>
      <w:r>
        <w:t>교감 요약 | [CBETA 교감] 乙본은 萬 앞에 是이 있음</w:t>
      </w:r>
    </w:p>
    <w:p>
      <w:pPr>
        <w:pStyle w:val="SHTKNoteDetail"/>
      </w:pPr>
      <w:r>
        <w:t>• 원교감 원문 | （是）＋萬【乙】</w:t>
      </w:r>
    </w:p>
    <w:p>
      <w:pPr>
        <w:pStyle w:val="SHTKNoteDetail"/>
      </w:pPr>
      <w:r>
        <w:t>• 교감 번호 | 0028001</w:t>
      </w:r>
    </w:p>
    <w:p>
      <w:pPr>
        <w:pStyle w:val="SHTKNoteDetail"/>
      </w:pPr>
      <w:r>
        <w:t>• 판본 정보 | 저본 【大】 / 이문 【乙】</w:t>
      </w:r>
    </w:p>
    <w:p>
      <w:pPr>
        <w:pStyle w:val="SHTKNoteDetail"/>
      </w:pPr>
      <w:r>
        <w:t>• 저본 독법 | 萬</w:t>
      </w:r>
    </w:p>
    <w:p>
      <w:pPr>
        <w:pStyle w:val="SHTKNoteDetail"/>
      </w:pPr>
      <w:r>
        <w:t>• 저본 적용 구절 | 若言陰氣[1]萬物所藏。</w:t>
      </w:r>
    </w:p>
    <w:p>
      <w:pPr>
        <w:pStyle w:val="SHTKNoteDetail"/>
      </w:pPr>
      <w:r>
        <w:t>• 저본 기준 한국어 번역 | 만약 음기(陰氣)가 만물을 감춘다는 뜻이라고 한다면,</w:t>
      </w:r>
    </w:p>
    <w:p>
      <w:pPr>
        <w:pStyle w:val="SHTKNoteDetail"/>
      </w:pPr>
      <w:r>
        <w:t>• 이문 독법 | 是萬</w:t>
      </w:r>
    </w:p>
    <w:p>
      <w:pPr>
        <w:pStyle w:val="SHTKNoteDetail"/>
      </w:pPr>
      <w:r>
        <w:t>• 이문 적용 구절 | 표지 위치를 위 이문 독법으로 읽는다.</w:t>
      </w:r>
    </w:p>
    <w:p>
      <w:pPr>
        <w:pStyle w:val="SHTKNoteDetail"/>
      </w:pPr>
      <w:r>
        <w:t>• 이문 기준 한국어 번역 | 【乙】은 판단어 是를 보태 문장 구조를 명시한다.</w:t>
      </w:r>
    </w:p>
    <w:p>
      <w:pPr>
        <w:pStyle w:val="SHTKNoteDetail"/>
      </w:pPr>
      <w:r>
        <w:t>• 의미 차이 | 【乙】은 판단어 是를 보태 문장 구조를 명시한다.</w:t>
      </w:r>
    </w:p>
    <w:p>
      <w:pPr>
        <w:pStyle w:val="SHTKNoteDetail"/>
      </w:pPr>
      <w:r>
        <w:t>• 번역 영향 판정 | [표현 차이]</w:t>
      </w:r>
    </w:p>
    <w:p>
      <w:pPr>
        <w:pStyle w:val="SHTKNoteDetail"/>
      </w:pPr>
      <w:r>
        <w:t>• 출처 | CBETA T41n1821, 교감 번호 0028001.</w:t>
      </w:r>
    </w:p>
    <w:p>
      <w:pPr>
        <w:pStyle w:val="SHTKSourceText"/>
        <w:keepNext/>
      </w:pPr>
      <w:r>
        <w:t xml:space="preserve">即是聚義。 借喻此名。 粗可通途。 然非正目故今名蘊 或翻為眾。 故法花云五眾之生滅。</w:t>
      </w:r>
    </w:p>
    <w:p>
      <w:pPr>
        <w:pStyle w:val="SHTKTranslationText"/>
      </w:pPr>
      <w:r>
        <w:t xml:space="preserve">곧 모인다는 뜻이다. 그 비유를 빌려 이 이름을 붙인 것이다. 대략은 통할 수 있다. 그러나 정확한 명칭은 아니므로 지금은 온(蘊)이라 한다. 혹은 ‘중(眾)’이라고 번역하기도 한다. 그러므로 『법화경』에서 ‘오중(五眾)의 생멸’이라 하였다.</w:t>
      </w:r>
    </w:p>
    <w:p>
      <w:pPr>
        <w:pStyle w:val="SHTKSourceText"/>
        <w:keepNext/>
      </w:pPr>
      <w:r>
        <w:t xml:space="preserve">此亦不[2]爾。</w:t>
      </w:r>
    </w:p>
    <w:p>
      <w:pPr>
        <w:pStyle w:val="SHTKTranslationText"/>
      </w:pPr>
      <w:r>
        <w:t xml:space="preserve">이 또한 옳지 않다.</w:t>
      </w:r>
    </w:p>
    <w:p>
      <w:pPr>
        <w:pStyle w:val="SHTKNoteSummary"/>
        <w:keepNext/>
      </w:pPr>
      <w:r>
        <w:t>교감 요약 | [CBETA 교감] 저본 爾 → 乙본 然</w:t>
      </w:r>
    </w:p>
    <w:p>
      <w:pPr>
        <w:pStyle w:val="SHTKNoteDetail"/>
      </w:pPr>
      <w:r>
        <w:t>• 원교감 원문 | 爾＝然【乙】</w:t>
      </w:r>
    </w:p>
    <w:p>
      <w:pPr>
        <w:pStyle w:val="SHTKNoteDetail"/>
      </w:pPr>
      <w:r>
        <w:t>• 교감 번호 | 0028002</w:t>
      </w:r>
    </w:p>
    <w:p>
      <w:pPr>
        <w:pStyle w:val="SHTKNoteDetail"/>
      </w:pPr>
      <w:r>
        <w:t>• 판본 정보 | 저본 【大】 / 이문 【乙】</w:t>
      </w:r>
    </w:p>
    <w:p>
      <w:pPr>
        <w:pStyle w:val="SHTKNoteDetail"/>
      </w:pPr>
      <w:r>
        <w:t>• 저본 독법 | 爾</w:t>
      </w:r>
    </w:p>
    <w:p>
      <w:pPr>
        <w:pStyle w:val="SHTKNoteDetail"/>
      </w:pPr>
      <w:r>
        <w:t>• 저본 적용 구절 | 此亦不[2]爾。</w:t>
      </w:r>
    </w:p>
    <w:p>
      <w:pPr>
        <w:pStyle w:val="SHTKNoteDetail"/>
      </w:pPr>
      <w:r>
        <w:t>• 저본 기준 한국어 번역 | 이 또한 옳지 않다.</w:t>
      </w:r>
    </w:p>
    <w:p>
      <w:pPr>
        <w:pStyle w:val="SHTKNoteDetail"/>
      </w:pPr>
      <w:r>
        <w:t>• 이문 독법 | 然</w:t>
      </w:r>
    </w:p>
    <w:p>
      <w:pPr>
        <w:pStyle w:val="SHTKNoteDetail"/>
      </w:pPr>
      <w:r>
        <w:t>• 이문 적용 구절 | 표지 위치를 위 이문 독법으로 읽는다.</w:t>
      </w:r>
    </w:p>
    <w:p>
      <w:pPr>
        <w:pStyle w:val="SHTKNoteDetail"/>
      </w:pPr>
      <w:r>
        <w:t>• 이문 기준 한국어 번역 | 爾/然은 이 문맥에서 모두 ‘그러하다’의 뜻이다.</w:t>
      </w:r>
    </w:p>
    <w:p>
      <w:pPr>
        <w:pStyle w:val="SHTKNoteDetail"/>
      </w:pPr>
      <w:r>
        <w:t>• 의미 차이 | 爾/然은 이 문맥에서 모두 ‘그러하다’의 뜻이다.</w:t>
      </w:r>
    </w:p>
    <w:p>
      <w:pPr>
        <w:pStyle w:val="SHTKNoteDetail"/>
      </w:pPr>
      <w:r>
        <w:t>• 번역 영향 판정 | [번역 차이 없음]</w:t>
      </w:r>
    </w:p>
    <w:p>
      <w:pPr>
        <w:pStyle w:val="SHTKNoteDetail"/>
      </w:pPr>
      <w:r>
        <w:t>• 출처 | CBETA T41n1821, 교감 번호 0028002.</w:t>
      </w:r>
    </w:p>
    <w:p>
      <w:pPr>
        <w:pStyle w:val="SHTKSourceText"/>
        <w:keepNext/>
      </w:pPr>
      <w:r>
        <w:t xml:space="preserve">若言眾。 梵本應云僧伽 或翻為聚。 此亦不然。 若言聚。</w:t>
      </w:r>
    </w:p>
    <w:p>
      <w:pPr>
        <w:pStyle w:val="SHTKTranslationText"/>
      </w:pPr>
      <w:r>
        <w:t xml:space="preserve">만약 ‘중’이라고 한다면, 범본에서는 마땅히 승가(僧伽)라고 해야 한다. 혹은 ‘취(聚)’라고 번역하기도 한다. 이 또한 옳지 않다. 만약 ‘취’라고 한다면,</w:t>
      </w:r>
    </w:p>
    <w:p>
      <w:pPr>
        <w:pStyle w:val="SHTKSourceText"/>
        <w:keepNext/>
      </w:pPr>
      <w:r>
        <w:t xml:space="preserve">梵本應云[3]曷邏陀</w:t>
      </w:r>
    </w:p>
    <w:p>
      <w:pPr>
        <w:pStyle w:val="SHTKTranslationText"/>
      </w:pPr>
      <w:r>
        <w:t xml:space="preserve">범본에서는 마땅히 갈라타(曷邏陀)라고 해야 한다.</w:t>
      </w:r>
    </w:p>
    <w:p>
      <w:pPr>
        <w:pStyle w:val="SHTKNoteSummary"/>
        <w:keepNext/>
      </w:pPr>
      <w:r>
        <w:t>교감 요약 | [CBETA 교감] 저본 曷 → 乙본 揭</w:t>
      </w:r>
    </w:p>
    <w:p>
      <w:pPr>
        <w:pStyle w:val="SHTKNoteDetail"/>
      </w:pPr>
      <w:r>
        <w:t>• 원교감 원문 | 曷＝揭【乙】</w:t>
      </w:r>
    </w:p>
    <w:p>
      <w:pPr>
        <w:pStyle w:val="SHTKNoteDetail"/>
      </w:pPr>
      <w:r>
        <w:t>• 교감 번호 | 0028003</w:t>
      </w:r>
    </w:p>
    <w:p>
      <w:pPr>
        <w:pStyle w:val="SHTKNoteDetail"/>
      </w:pPr>
      <w:r>
        <w:t>• 판본 정보 | 저본 【大】 / 이문 【乙】</w:t>
      </w:r>
    </w:p>
    <w:p>
      <w:pPr>
        <w:pStyle w:val="SHTKNoteDetail"/>
      </w:pPr>
      <w:r>
        <w:t>• 저본 독법 | 曷</w:t>
      </w:r>
    </w:p>
    <w:p>
      <w:pPr>
        <w:pStyle w:val="SHTKNoteDetail"/>
      </w:pPr>
      <w:r>
        <w:t>• 저본 적용 구절 | 梵本應云[3]曷邏陀</w:t>
      </w:r>
    </w:p>
    <w:p>
      <w:pPr>
        <w:pStyle w:val="SHTKNoteDetail"/>
      </w:pPr>
      <w:r>
        <w:t>• 저본 기준 한국어 번역 | 범본에서는 마땅히 갈라타(曷邏陀)라고 해야 한다.</w:t>
      </w:r>
    </w:p>
    <w:p>
      <w:pPr>
        <w:pStyle w:val="SHTKNoteDetail"/>
      </w:pPr>
      <w:r>
        <w:t>• 이문 독법 | 揭</w:t>
      </w:r>
    </w:p>
    <w:p>
      <w:pPr>
        <w:pStyle w:val="SHTKNoteDetail"/>
      </w:pPr>
      <w:r>
        <w:t>• 이문 적용 구절 | 표지 위치를 위 이문 독법으로 읽는다.</w:t>
      </w:r>
    </w:p>
    <w:p>
      <w:pPr>
        <w:pStyle w:val="SHTKNoteDetail"/>
      </w:pPr>
      <w:r>
        <w:t>• 이문 기준 한국어 번역 | 범어 음역 글자의 표기 차이이다.</w:t>
      </w:r>
    </w:p>
    <w:p>
      <w:pPr>
        <w:pStyle w:val="SHTKNoteDetail"/>
      </w:pPr>
      <w:r>
        <w:t>• 의미 차이 | 범어 음역 글자의 표기 차이이다.</w:t>
      </w:r>
    </w:p>
    <w:p>
      <w:pPr>
        <w:pStyle w:val="SHTKNoteDetail"/>
      </w:pPr>
      <w:r>
        <w:t>• 번역 영향 판정 | [번역 차이 없음]</w:t>
      </w:r>
    </w:p>
    <w:p>
      <w:pPr>
        <w:pStyle w:val="SHTKNoteDetail"/>
      </w:pPr>
      <w:r>
        <w:t>• 출처 | CBETA T41n1821, 교감 번호 0028003.</w:t>
      </w:r>
    </w:p>
    <w:p>
      <w:pPr>
        <w:pStyle w:val="SHTKSourceText"/>
        <w:keepNext/>
      </w:pPr>
      <w:r>
        <w:t xml:space="preserve">梵云阿[4]野怛那。</w:t>
      </w:r>
    </w:p>
    <w:p>
      <w:pPr>
        <w:pStyle w:val="SHTKTranslationText"/>
      </w:pPr>
      <w:r>
        <w:t xml:space="preserve">범어로는 아야달나(阿野怛那)라 하고,</w:t>
      </w:r>
    </w:p>
    <w:p>
      <w:pPr>
        <w:pStyle w:val="SHTKNoteSummary"/>
        <w:keepNext/>
      </w:pPr>
      <w:r>
        <w:t>교감 요약 | [CBETA 교감] 저본 野 → 乙본 耶</w:t>
      </w:r>
    </w:p>
    <w:p>
      <w:pPr>
        <w:pStyle w:val="SHTKNoteDetail"/>
      </w:pPr>
      <w:r>
        <w:t>• 원교감 원문 | 野＝耶【乙】</w:t>
      </w:r>
    </w:p>
    <w:p>
      <w:pPr>
        <w:pStyle w:val="SHTKNoteDetail"/>
      </w:pPr>
      <w:r>
        <w:t>• 교감 번호 | 0028004</w:t>
      </w:r>
    </w:p>
    <w:p>
      <w:pPr>
        <w:pStyle w:val="SHTKNoteDetail"/>
      </w:pPr>
      <w:r>
        <w:t>• 판본 정보 | 저본 【大】 / 이문 【乙】</w:t>
      </w:r>
    </w:p>
    <w:p>
      <w:pPr>
        <w:pStyle w:val="SHTKNoteDetail"/>
      </w:pPr>
      <w:r>
        <w:t>• 저본 독법 | 野</w:t>
      </w:r>
    </w:p>
    <w:p>
      <w:pPr>
        <w:pStyle w:val="SHTKNoteDetail"/>
      </w:pPr>
      <w:r>
        <w:t>• 저본 적용 구절 | 梵云阿[4]野怛那。</w:t>
      </w:r>
    </w:p>
    <w:p>
      <w:pPr>
        <w:pStyle w:val="SHTKNoteDetail"/>
      </w:pPr>
      <w:r>
        <w:t>• 저본 기준 한국어 번역 | 범어로는 아야달나(阿野怛那)라 하고,</w:t>
      </w:r>
    </w:p>
    <w:p>
      <w:pPr>
        <w:pStyle w:val="SHTKNoteDetail"/>
      </w:pPr>
      <w:r>
        <w:t>• 이문 독법 | 耶</w:t>
      </w:r>
    </w:p>
    <w:p>
      <w:pPr>
        <w:pStyle w:val="SHTKNoteDetail"/>
      </w:pPr>
      <w:r>
        <w:t>• 이문 적용 구절 | 표지 위치를 위 이문 독법으로 읽는다.</w:t>
      </w:r>
    </w:p>
    <w:p>
      <w:pPr>
        <w:pStyle w:val="SHTKNoteDetail"/>
      </w:pPr>
      <w:r>
        <w:t>• 이문 기준 한국어 번역 | 범어 음역 글자의 표기 차이이다.</w:t>
      </w:r>
    </w:p>
    <w:p>
      <w:pPr>
        <w:pStyle w:val="SHTKNoteDetail"/>
      </w:pPr>
      <w:r>
        <w:t>• 의미 차이 | 범어 음역 글자의 표기 차이이다.</w:t>
      </w:r>
    </w:p>
    <w:p>
      <w:pPr>
        <w:pStyle w:val="SHTKNoteDetail"/>
      </w:pPr>
      <w:r>
        <w:t>• 번역 영향 판정 | [번역 차이 없음]</w:t>
      </w:r>
    </w:p>
    <w:p>
      <w:pPr>
        <w:pStyle w:val="SHTKNoteDetail"/>
      </w:pPr>
      <w:r>
        <w:t>• 출처 | CBETA T41n1821, 교감 번호 0028004.</w:t>
      </w:r>
    </w:p>
    <w:p>
      <w:pPr>
        <w:pStyle w:val="SHTKSourceText"/>
        <w:keepNext/>
      </w:pPr>
      <w:r>
        <w:t xml:space="preserve">唐云處。 舊翻為入。 此亦不然。 若言入。 梵本應云鉢羅吠舍。 舊經亦有譯為處者。 如空無邊處等。 及阿練若處。</w:t>
      </w:r>
    </w:p>
    <w:p>
      <w:pPr>
        <w:pStyle w:val="SHTKTranslationText"/>
      </w:pPr>
      <w:r>
        <w:t xml:space="preserve">당나라 말로는 처(處)라 한다. 옛 번역에서는 입(入)이라 하였다. 이 또한 옳지 않다. 만약 ‘입’이라고 한다면, 범본에서는 마땅히 발라폐사(鉢羅吠舍)라고 해야 한다. 옛 경에도 ‘처’라고 번역한 것이 있다. 예컨대 공무변처(空無邊處) 등과, 아련야처(阿練若處)가 그러하다.</w:t>
      </w:r>
    </w:p>
    <w:p>
      <w:pPr>
        <w:pStyle w:val="SHTKSourceText"/>
        <w:keepNext/>
      </w:pPr>
      <w:r>
        <w:t xml:space="preserve">竝與今同。 梵云馱都唐言界。 有譯為持。 偏據一義非盡理也。</w:t>
      </w:r>
    </w:p>
    <w:p>
      <w:pPr>
        <w:pStyle w:val="SHTKTranslationText"/>
      </w:pPr>
      <w:r>
        <w:t xml:space="preserve">모두 지금과 같다. 범어로는 타도(馱都)라 하고 당나라 말로는 계(界)라 한다. ‘지(持)’라고 번역한 경우도 있다. 이는 한 가지 뜻에 치우친 것이어서 이치를 다한 것은 아니다.</w:t>
      </w:r>
    </w:p>
    <w:p>
      <w:pPr>
        <w:pStyle w:val="SHTKPositionMarker"/>
        <w:keepNext/>
      </w:pPr>
      <w:r>
        <w:t xml:space="preserve">[0028a10]</w:t>
      </w:r>
    </w:p>
    <w:p>
      <w:pPr>
        <w:pStyle w:val="SHTKSourceText"/>
        <w:keepNext/>
      </w:pPr>
      <w:r>
        <w:t xml:space="preserve">論曰至蘊義得成者。 引經五門以釋。 色聚名蘊。 此言略者。 名略非體。 以三世法非可聚故。 故婆沙七十四云。 問過去．未來．現在諸色。</w:t>
      </w:r>
    </w:p>
    <w:p>
      <w:pPr>
        <w:pStyle w:val="SHTKTranslationText"/>
      </w:pPr>
      <w:r>
        <w:t xml:space="preserve">논하여 말하였다. ……온의 뜻이 성립한다는 것이다. 경의 다섯 문을 인용하여 해석한다. 색이 모인 것을 온이라 한다. 여기에서 ‘략(略)’이라고 한 것은, 명칭을 모은다는 뜻이지 자체를 모은다는 뜻은 아니다. 삼세의 법은 실제로 모을 수 없기 때문이다. 그러므로 『바사론』 제74권에서 말한다. 묻는다. 과거·미래·현재의 여러 색을,</w:t>
      </w:r>
    </w:p>
    <w:p>
      <w:pPr>
        <w:pStyle w:val="SHTKSourceText"/>
        <w:keepNext/>
      </w:pPr>
      <w:r>
        <w:t xml:space="preserve">可略聚耶。 答雖不可略聚其體。 而可略聚其名。 乃至識蘊。 應知亦爾</w:t>
      </w:r>
    </w:p>
    <w:p>
      <w:pPr>
        <w:pStyle w:val="SHTKTranslationText"/>
      </w:pPr>
      <w:r>
        <w:t xml:space="preserve">간략히 모을 수 있는가? 답한다. 비록 그 자체를 간략히 모을 수는 없지만, 그 명칭은 간략히 모을 수 있다. 나아가 식온에 이르기까지, 또한 이와 같음을 알아야 한다.</w:t>
      </w:r>
    </w:p>
    <w:p>
      <w:pPr>
        <w:pStyle w:val="SHTKSourceText"/>
        <w:keepNext/>
      </w:pPr>
      <w:r>
        <w:t xml:space="preserve">問若[5]爾無為亦應立蘊。</w:t>
      </w:r>
    </w:p>
    <w:p>
      <w:pPr>
        <w:pStyle w:val="SHTKTranslationText"/>
      </w:pPr>
      <w:r>
        <w:t xml:space="preserve">묻는다. 만약 그렇다면 무위도 마땅히 온을 세워야 하지 않는가?</w:t>
      </w:r>
    </w:p>
    <w:p>
      <w:pPr>
        <w:pStyle w:val="SHTKNoteSummary"/>
        <w:keepNext/>
      </w:pPr>
      <w:r>
        <w:t>교감 요약 | [CBETA 교감] 乙본에는 爾 없음</w:t>
      </w:r>
    </w:p>
    <w:p>
      <w:pPr>
        <w:pStyle w:val="SHTKNoteDetail"/>
      </w:pPr>
      <w:r>
        <w:t>• 원교감 원문 | 〔爾〕－【乙】</w:t>
      </w:r>
    </w:p>
    <w:p>
      <w:pPr>
        <w:pStyle w:val="SHTKNoteDetail"/>
      </w:pPr>
      <w:r>
        <w:t>• 교감 번호 | 0028005</w:t>
      </w:r>
    </w:p>
    <w:p>
      <w:pPr>
        <w:pStyle w:val="SHTKNoteDetail"/>
      </w:pPr>
      <w:r>
        <w:t>• 판본 정보 | 저본 【大】 / 이문 【乙】</w:t>
      </w:r>
    </w:p>
    <w:p>
      <w:pPr>
        <w:pStyle w:val="SHTKNoteDetail"/>
      </w:pPr>
      <w:r>
        <w:t>• 저본 독법 | 爾</w:t>
      </w:r>
    </w:p>
    <w:p>
      <w:pPr>
        <w:pStyle w:val="SHTKNoteDetail"/>
      </w:pPr>
      <w:r>
        <w:t>• 저본 적용 구절 | 問若[5]爾無為亦應立蘊。</w:t>
      </w:r>
    </w:p>
    <w:p>
      <w:pPr>
        <w:pStyle w:val="SHTKNoteDetail"/>
      </w:pPr>
      <w:r>
        <w:t>• 저본 기준 한국어 번역 | 묻는다. 만약 그렇다면 무위도 마땅히 온을 세워야 하지 않는가?</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爾의 생략으로 “만약 그렇다면”이 “만약”으로 축약된다.</w:t>
      </w:r>
    </w:p>
    <w:p>
      <w:pPr>
        <w:pStyle w:val="SHTKNoteDetail"/>
      </w:pPr>
      <w:r>
        <w:t>• 의미 차이 | 爾의 생략으로 “만약 그렇다면”이 “만약”으로 축약된다.</w:t>
      </w:r>
    </w:p>
    <w:p>
      <w:pPr>
        <w:pStyle w:val="SHTKNoteDetail"/>
      </w:pPr>
      <w:r>
        <w:t>• 이문 기준 번역 | 이문은 저본의 爾에 해당하는 말 없이 읽는다.</w:t>
      </w:r>
    </w:p>
    <w:p>
      <w:pPr>
        <w:pStyle w:val="SHTKNoteDetail"/>
      </w:pPr>
      <w:r>
        <w:t>• 번역 영향 판정 | [표현 차이]</w:t>
      </w:r>
    </w:p>
    <w:p>
      <w:pPr>
        <w:pStyle w:val="SHTKNoteDetail"/>
      </w:pPr>
      <w:r>
        <w:t>• 출처 | CBETA T41n1821, 교감 번호 0028005.</w:t>
      </w:r>
    </w:p>
    <w:p>
      <w:pPr>
        <w:pStyle w:val="SHTKSourceText"/>
        <w:keepNext/>
      </w:pPr>
      <w:r>
        <w:t xml:space="preserve">諸無為名可略聚故 答諸有為法有作用故。 有略聚義。</w:t>
      </w:r>
    </w:p>
    <w:p>
      <w:pPr>
        <w:pStyle w:val="SHTKTranslationText"/>
      </w:pPr>
      <w:r>
        <w:t xml:space="preserve">모든 무위의 명칭도 간략히 모을 수 있기 때문이다. 답한다. 모든 유위법은 작용이 있기 때문에, 간략히 모은다는 뜻이 있다.</w:t>
      </w:r>
    </w:p>
    <w:p>
      <w:pPr>
        <w:pStyle w:val="SHTKSourceText"/>
        <w:keepNext/>
      </w:pPr>
      <w:r>
        <w:t xml:space="preserve">雖體有時不可略[6]聚。</w:t>
      </w:r>
    </w:p>
    <w:p>
      <w:pPr>
        <w:pStyle w:val="SHTKTranslationText"/>
      </w:pPr>
      <w:r>
        <w:t xml:space="preserve">비록 자체는 어떤 때에는 간략히 모을 수 없지만,</w:t>
      </w:r>
    </w:p>
    <w:p>
      <w:pPr>
        <w:pStyle w:val="SHTKNoteSummary"/>
        <w:keepNext/>
      </w:pPr>
      <w:r>
        <w:t>교감 요약 | [CBETA 교감] 乙본은 聚 뒤에 者이 있음</w:t>
      </w:r>
    </w:p>
    <w:p>
      <w:pPr>
        <w:pStyle w:val="SHTKNoteDetail"/>
      </w:pPr>
      <w:r>
        <w:t>• 원교감 원문 | 聚＋（者）【乙】</w:t>
      </w:r>
    </w:p>
    <w:p>
      <w:pPr>
        <w:pStyle w:val="SHTKNoteDetail"/>
      </w:pPr>
      <w:r>
        <w:t>• 교감 번호 | 0028006</w:t>
      </w:r>
    </w:p>
    <w:p>
      <w:pPr>
        <w:pStyle w:val="SHTKNoteDetail"/>
      </w:pPr>
      <w:r>
        <w:t>• 판본 정보 | 저본 【大】 / 이문 【乙】</w:t>
      </w:r>
    </w:p>
    <w:p>
      <w:pPr>
        <w:pStyle w:val="SHTKNoteDetail"/>
      </w:pPr>
      <w:r>
        <w:t>• 저본 독법 | 聚</w:t>
      </w:r>
    </w:p>
    <w:p>
      <w:pPr>
        <w:pStyle w:val="SHTKNoteDetail"/>
      </w:pPr>
      <w:r>
        <w:t>• 저본 적용 구절 | 雖體有時不可略[6]聚。</w:t>
      </w:r>
    </w:p>
    <w:p>
      <w:pPr>
        <w:pStyle w:val="SHTKNoteDetail"/>
      </w:pPr>
      <w:r>
        <w:t>• 저본 기준 한국어 번역 | 비록 자체는 어떤 때에는 간략히 모을 수 없지만,</w:t>
      </w:r>
    </w:p>
    <w:p>
      <w:pPr>
        <w:pStyle w:val="SHTKNoteDetail"/>
      </w:pPr>
      <w:r>
        <w:t>• 이문 독법 | 聚者</w:t>
      </w:r>
    </w:p>
    <w:p>
      <w:pPr>
        <w:pStyle w:val="SHTKNoteDetail"/>
      </w:pPr>
      <w:r>
        <w:t>• 이문 적용 구절 | 표지 위치를 위 이문 독법으로 읽는다.</w:t>
      </w:r>
    </w:p>
    <w:p>
      <w:pPr>
        <w:pStyle w:val="SHTKNoteDetail"/>
      </w:pPr>
      <w:r>
        <w:t>• 이문 기준 한국어 번역 | 문말 성분 者의 추가로 주제 표지가 명시된다.</w:t>
      </w:r>
    </w:p>
    <w:p>
      <w:pPr>
        <w:pStyle w:val="SHTKNoteDetail"/>
      </w:pPr>
      <w:r>
        <w:t>• 의미 차이 | 문말 성분 者의 추가로 주제 표지가 명시된다.</w:t>
      </w:r>
    </w:p>
    <w:p>
      <w:pPr>
        <w:pStyle w:val="SHTKNoteDetail"/>
      </w:pPr>
      <w:r>
        <w:t>• 번역 영향 판정 | [표현 차이]</w:t>
      </w:r>
    </w:p>
    <w:p>
      <w:pPr>
        <w:pStyle w:val="SHTKNoteDetail"/>
      </w:pPr>
      <w:r>
        <w:t>• 출처 | CBETA T41n1821, 교감 번호 0028006.</w:t>
      </w:r>
    </w:p>
    <w:p>
      <w:pPr>
        <w:pStyle w:val="SHTKSourceText"/>
        <w:keepNext/>
      </w:pPr>
      <w:r>
        <w:t xml:space="preserve">而略聚其名。 立色等蘊。 諸無為法。 無作用故無略聚義。 雖可略聚其名。 而不可立為蘊。</w:t>
      </w:r>
    </w:p>
    <w:p>
      <w:pPr>
        <w:pStyle w:val="SHTKTranslationText"/>
      </w:pPr>
      <w:r>
        <w:t xml:space="preserve">그 명칭을 간략히 모아, 색 등의 온을 세운다. 모든 무위법은, 작용이 없으므로 간략히 모은다는 뜻도 없다. 비록 그 명칭을 간략히 모을 수는 있지만, 온으로 세울 수는 없다.</w:t>
      </w:r>
    </w:p>
    <w:p>
      <w:pPr>
        <w:pStyle w:val="SHTKPositionMarker"/>
        <w:keepNext/>
      </w:pPr>
      <w:r>
        <w:t xml:space="preserve">[0028a20]</w:t>
      </w:r>
    </w:p>
    <w:p>
      <w:pPr>
        <w:pStyle w:val="SHTKSourceText"/>
        <w:keepNext/>
      </w:pPr>
      <w:r>
        <w:t xml:space="preserve">於此經中至名現在者。 三世門 正滅是現在故。 舉已滅名過去。 簡異擇滅。 非擇滅故言無常已滅。 已生是現在。</w:t>
      </w:r>
    </w:p>
    <w:p>
      <w:pPr>
        <w:pStyle w:val="SHTKTranslationText"/>
      </w:pPr>
      <w:r>
        <w:t xml:space="preserve">이 경 가운데에서……현재라고 이름한다는 것이다. 삼세문(三世門)이다. 지금 바로 소멸하는 것이 현재이기 때문이다. 이미 소멸한 것을 들어 과거라 한다. 택멸과 혼동되는 것을 가려내기 위함이다. 비택멸과도 다르므로 ‘무상하여 이미 소멸했다’고 말한다. 이미 생긴 것은 현재이다.</w:t>
      </w:r>
    </w:p>
    <w:p>
      <w:pPr>
        <w:pStyle w:val="SHTKSourceText"/>
        <w:keepNext/>
      </w:pPr>
      <w:r>
        <w:t xml:space="preserve">[7]若未來未至已生位名未來。</w:t>
      </w:r>
    </w:p>
    <w:p>
      <w:pPr>
        <w:pStyle w:val="SHTKTranslationText"/>
      </w:pPr>
      <w:r>
        <w:t xml:space="preserve">미래가 아직 이미 생긴 지위에 이르지 않은 것을 미래라 한다.</w:t>
      </w:r>
    </w:p>
    <w:p>
      <w:pPr>
        <w:pStyle w:val="SHTKNoteSummary"/>
        <w:keepNext/>
      </w:pPr>
      <w:r>
        <w:t>교감 요약 | [CBETA 교감] 저본 若 → 乙본 名</w:t>
      </w:r>
    </w:p>
    <w:p>
      <w:pPr>
        <w:pStyle w:val="SHTKNoteDetail"/>
      </w:pPr>
      <w:r>
        <w:t>• 원교감 원문 | 若＝名【乙】</w:t>
      </w:r>
    </w:p>
    <w:p>
      <w:pPr>
        <w:pStyle w:val="SHTKNoteDetail"/>
      </w:pPr>
      <w:r>
        <w:t>• 교감 번호 | 0028007</w:t>
      </w:r>
    </w:p>
    <w:p>
      <w:pPr>
        <w:pStyle w:val="SHTKNoteDetail"/>
      </w:pPr>
      <w:r>
        <w:t>• 판본 정보 | 저본 【大】 / 이문 【乙】</w:t>
      </w:r>
    </w:p>
    <w:p>
      <w:pPr>
        <w:pStyle w:val="SHTKNoteDetail"/>
      </w:pPr>
      <w:r>
        <w:t>• 저본 독법 | 若</w:t>
      </w:r>
    </w:p>
    <w:p>
      <w:pPr>
        <w:pStyle w:val="SHTKNoteDetail"/>
      </w:pPr>
      <w:r>
        <w:t>• 저본 적용 구절 | [7]若未來未至已生位名未來。</w:t>
      </w:r>
    </w:p>
    <w:p>
      <w:pPr>
        <w:pStyle w:val="SHTKNoteDetail"/>
      </w:pPr>
      <w:r>
        <w:t>• 저본 기준 한국어 번역 | 미래가 아직 이미 생긴 지위에 이르지 않은 것을 미래라 한다.</w:t>
      </w:r>
    </w:p>
    <w:p>
      <w:pPr>
        <w:pStyle w:val="SHTKNoteDetail"/>
      </w:pPr>
      <w:r>
        <w:t>• 이문 독법 | 名</w:t>
      </w:r>
    </w:p>
    <w:p>
      <w:pPr>
        <w:pStyle w:val="SHTKNoteDetail"/>
      </w:pPr>
      <w:r>
        <w:t>• 이문 적용 구절 | 표지 위치를 위 이문 독법으로 읽는다.</w:t>
      </w:r>
    </w:p>
    <w:p>
      <w:pPr>
        <w:pStyle w:val="SHTKNoteDetail"/>
      </w:pPr>
      <w:r>
        <w:t>• 이문 기준 한국어 번역 | 若를 名으로 읽으면 조건문이 명명문으로 바뀌어 구두와 문장 구조가 달라진다.</w:t>
      </w:r>
    </w:p>
    <w:p>
      <w:pPr>
        <w:pStyle w:val="SHTKNoteDetail"/>
      </w:pPr>
      <w:r>
        <w:t>• 의미 차이 | 若를 名으로 읽으면 조건문이 명명문으로 바뀌어 구두와 문장 구조가 달라진다.</w:t>
      </w:r>
    </w:p>
    <w:p>
      <w:pPr>
        <w:pStyle w:val="SHTKNoteDetail"/>
      </w:pPr>
      <w:r>
        <w:t>• 번역 영향 판정 | [문장 구조 변화]</w:t>
      </w:r>
    </w:p>
    <w:p>
      <w:pPr>
        <w:pStyle w:val="SHTKNoteDetail"/>
      </w:pPr>
      <w:r>
        <w:t>• 출처 | CBETA T41n1821, 교감 번호 0028007.</w:t>
      </w:r>
    </w:p>
    <w:p>
      <w:pPr>
        <w:pStyle w:val="SHTKSourceText"/>
        <w:keepNext/>
      </w:pPr>
      <w:r>
        <w:t xml:space="preserve">至已生位未落謝過去名現在。 集異門同此論。</w:t>
      </w:r>
    </w:p>
    <w:p>
      <w:pPr>
        <w:pStyle w:val="SHTKTranslationText"/>
      </w:pPr>
      <w:r>
        <w:t xml:space="preserve">이미 생긴 지위에 이르렀으나 아직 사라져 과거가 되지 않은 것을 현재라 한다. 『집이문족론』도 이 논과 같다.</w:t>
      </w:r>
    </w:p>
    <w:p>
      <w:pPr>
        <w:pStyle w:val="SHTKPositionMarker"/>
        <w:keepNext/>
      </w:pPr>
      <w:r>
        <w:t xml:space="preserve">[0028a25]</w:t>
      </w:r>
    </w:p>
    <w:p>
      <w:pPr>
        <w:pStyle w:val="SHTKSourceText"/>
        <w:keepNext/>
      </w:pPr>
      <w:r>
        <w:t xml:space="preserve">自身名內至或約處辨者。 內外門。</w:t>
      </w:r>
    </w:p>
    <w:p>
      <w:pPr>
        <w:pStyle w:val="SHTKTranslationText"/>
      </w:pPr>
      <w:r>
        <w:t xml:space="preserve">자기 몸을 안이라 하고……혹은 처에 근거하여 분별한다는 것이다. 내외문(內外門)이다.</w:t>
      </w:r>
    </w:p>
    <w:p>
      <w:pPr>
        <w:pStyle w:val="SHTKSourceText"/>
        <w:keepNext/>
      </w:pPr>
      <w:r>
        <w:t xml:space="preserve">自身成[8]就名內。</w:t>
      </w:r>
    </w:p>
    <w:p>
      <w:pPr>
        <w:pStyle w:val="SHTKTranslationText"/>
      </w:pPr>
      <w:r>
        <w:t xml:space="preserve">자신의 상속에서 성취한 것을 안이라 한다.</w:t>
      </w:r>
    </w:p>
    <w:p>
      <w:pPr>
        <w:pStyle w:val="SHTKNoteSummary"/>
        <w:keepNext/>
      </w:pPr>
      <w:r>
        <w:t>교감 요약 | [CBETA 교감] 乙본은 就 뒤에 者이 있음</w:t>
      </w:r>
    </w:p>
    <w:p>
      <w:pPr>
        <w:pStyle w:val="SHTKNoteDetail"/>
      </w:pPr>
      <w:r>
        <w:t>• 원교감 원문 | 就＋（者）【乙】</w:t>
      </w:r>
    </w:p>
    <w:p>
      <w:pPr>
        <w:pStyle w:val="SHTKNoteDetail"/>
      </w:pPr>
      <w:r>
        <w:t>• 교감 번호 | 0028008</w:t>
      </w:r>
    </w:p>
    <w:p>
      <w:pPr>
        <w:pStyle w:val="SHTKNoteDetail"/>
      </w:pPr>
      <w:r>
        <w:t>• 판본 정보 | 저본 【大】 / 이문 【乙】</w:t>
      </w:r>
    </w:p>
    <w:p>
      <w:pPr>
        <w:pStyle w:val="SHTKNoteDetail"/>
      </w:pPr>
      <w:r>
        <w:t>• 저본 독법 | 就</w:t>
      </w:r>
    </w:p>
    <w:p>
      <w:pPr>
        <w:pStyle w:val="SHTKNoteDetail"/>
      </w:pPr>
      <w:r>
        <w:t>• 저본 적용 구절 | 自身成[8]就名內。</w:t>
      </w:r>
    </w:p>
    <w:p>
      <w:pPr>
        <w:pStyle w:val="SHTKNoteDetail"/>
      </w:pPr>
      <w:r>
        <w:t>• 저본 기준 한국어 번역 | 자신의 상속에서 성취한 것을 안이라 한다.</w:t>
      </w:r>
    </w:p>
    <w:p>
      <w:pPr>
        <w:pStyle w:val="SHTKNoteDetail"/>
      </w:pPr>
      <w:r>
        <w:t>• 이문 독법 | 就者</w:t>
      </w:r>
    </w:p>
    <w:p>
      <w:pPr>
        <w:pStyle w:val="SHTKNoteDetail"/>
      </w:pPr>
      <w:r>
        <w:t>• 이문 적용 구절 | 표지 위치를 위 이문 독법으로 읽는다.</w:t>
      </w:r>
    </w:p>
    <w:p>
      <w:pPr>
        <w:pStyle w:val="SHTKNoteDetail"/>
      </w:pPr>
      <w:r>
        <w:t>• 이문 기준 한국어 번역 | 【乙】은 者를 보태 “성취한 자/것”의 주제 구조를 명시한다.</w:t>
      </w:r>
    </w:p>
    <w:p>
      <w:pPr>
        <w:pStyle w:val="SHTKNoteDetail"/>
      </w:pPr>
      <w:r>
        <w:t>• 의미 차이 | 【乙】은 者를 보태 “성취한 자/것”의 주제 구조를 명시한다.</w:t>
      </w:r>
    </w:p>
    <w:p>
      <w:pPr>
        <w:pStyle w:val="SHTKNoteDetail"/>
      </w:pPr>
      <w:r>
        <w:t>• 번역 영향 판정 | [표현 차이]</w:t>
      </w:r>
    </w:p>
    <w:p>
      <w:pPr>
        <w:pStyle w:val="SHTKNoteDetail"/>
      </w:pPr>
      <w:r>
        <w:t>• 출처 | CBETA T41n1821, 교감 번호 0028008.</w:t>
      </w:r>
    </w:p>
    <w:p>
      <w:pPr>
        <w:pStyle w:val="SHTKSourceText"/>
        <w:keepNext/>
      </w:pPr>
      <w:r>
        <w:t xml:space="preserve">不成就及他身非情名外。 故集異門足論第十一云。 云何內色。 答若色在此相續。 已得不失是名內色 云何外色。 答若色在此相續。 或本未得。</w:t>
      </w:r>
    </w:p>
    <w:p>
      <w:pPr>
        <w:pStyle w:val="SHTKTranslationText"/>
      </w:pPr>
      <w:r>
        <w:t xml:space="preserve">성취하지 않은 것과 다른 몸 및 비정(非情)은 외라 한다. 그러므로 『집이문족론』 제11권에서 말한다. 무엇이 내색인가? 답한다. 만약 색이 이 상속 안에 있고, 이미 얻어 잃지 않았다면 이를 내색이라 한다. 무엇이 외색인가? 답한다. 만약 색이 이 상속 안에 있으면서, 본래 아직 얻지 못했거나,</w:t>
      </w:r>
    </w:p>
    <w:p>
      <w:pPr>
        <w:pStyle w:val="SHTKSourceText"/>
        <w:keepNext/>
      </w:pPr>
      <w:r>
        <w:t xml:space="preserve">或得已失。 若他相續。 若非情數。</w:t>
      </w:r>
    </w:p>
    <w:p>
      <w:pPr>
        <w:pStyle w:val="SHTKTranslationText"/>
      </w:pPr>
      <w:r>
        <w:t xml:space="preserve">혹은 얻었다가 이미 잃었거나, 혹은 다른 상속에 속하거나, 혹은 비정수(非情數)에 속한다면,</w:t>
      </w:r>
    </w:p>
    <w:p>
      <w:pPr>
        <w:pStyle w:val="SHTKSourceText"/>
        <w:keepNext/>
      </w:pPr>
      <w:r>
        <w:t xml:space="preserve">是名外[9]色(已上論文)</w:t>
      </w:r>
    </w:p>
    <w:p>
      <w:pPr>
        <w:pStyle w:val="SHTKTranslationText"/>
      </w:pPr>
      <w:r>
        <w:t xml:space="preserve">이를 외색이라 한다. (이상은 논문의 글이다.)</w:t>
      </w:r>
    </w:p>
    <w:p>
      <w:pPr>
        <w:pStyle w:val="SHTKNoteSummary"/>
        <w:keepNext/>
      </w:pPr>
      <w:r>
        <w:t>교감 요약 | [CBETA 교감] 저본 色 → 乙본 聲</w:t>
      </w:r>
    </w:p>
    <w:p>
      <w:pPr>
        <w:pStyle w:val="SHTKNoteDetail"/>
      </w:pPr>
      <w:r>
        <w:t>• 원교감 원문 | 色＝聲【乙】</w:t>
      </w:r>
    </w:p>
    <w:p>
      <w:pPr>
        <w:pStyle w:val="SHTKNoteDetail"/>
      </w:pPr>
      <w:r>
        <w:t>• 교감 번호 | 0028009</w:t>
      </w:r>
    </w:p>
    <w:p>
      <w:pPr>
        <w:pStyle w:val="SHTKNoteDetail"/>
      </w:pPr>
      <w:r>
        <w:t>• 판본 정보 | 저본 【大】 / 이문 【乙】</w:t>
      </w:r>
    </w:p>
    <w:p>
      <w:pPr>
        <w:pStyle w:val="SHTKNoteDetail"/>
      </w:pPr>
      <w:r>
        <w:t>• 저본 독법 | 色</w:t>
      </w:r>
    </w:p>
    <w:p>
      <w:pPr>
        <w:pStyle w:val="SHTKNoteDetail"/>
      </w:pPr>
      <w:r>
        <w:t>• 저본 적용 구절 | 是名外[9]色(已上論文)</w:t>
      </w:r>
    </w:p>
    <w:p>
      <w:pPr>
        <w:pStyle w:val="SHTKNoteDetail"/>
      </w:pPr>
      <w:r>
        <w:t>• 저본 기준 한국어 번역 | 이를 외색이라 한다. (이상은 논문의 글이다.)</w:t>
      </w:r>
    </w:p>
    <w:p>
      <w:pPr>
        <w:pStyle w:val="SHTKNoteDetail"/>
      </w:pPr>
      <w:r>
        <w:t>• 이문 독법 | 聲</w:t>
      </w:r>
    </w:p>
    <w:p>
      <w:pPr>
        <w:pStyle w:val="SHTKNoteDetail"/>
      </w:pPr>
      <w:r>
        <w:t>• 이문 적용 구절 | 표지 위치를 위 이문 독법으로 읽는다.</w:t>
      </w:r>
    </w:p>
    <w:p>
      <w:pPr>
        <w:pStyle w:val="SHTKNoteDetail"/>
      </w:pPr>
      <w:r>
        <w:t>• 이문 기준 한국어 번역 | 外色은 외색이고 外聲은 외성(소리)이어서 대상 범주가 달라진다.</w:t>
      </w:r>
    </w:p>
    <w:p>
      <w:pPr>
        <w:pStyle w:val="SHTKNoteDetail"/>
      </w:pPr>
      <w:r>
        <w:t>• 의미 차이 | 外色은 외색이고 外聲은 외성(소리)이어서 대상 범주가 달라진다.</w:t>
      </w:r>
    </w:p>
    <w:p>
      <w:pPr>
        <w:pStyle w:val="SHTKNoteDetail"/>
      </w:pPr>
      <w:r>
        <w:t>• 이문 기준 번역 | “外色은 외색이고 外聲은 외성(소리)이어서 대상 범주가 달라진다.”</w:t>
      </w:r>
    </w:p>
    <w:p>
      <w:pPr>
        <w:pStyle w:val="SHTKNoteDetail"/>
      </w:pPr>
      <w:r>
        <w:t>• 번역 영향 판정 | [의미 차이 있음]</w:t>
      </w:r>
    </w:p>
    <w:p>
      <w:pPr>
        <w:pStyle w:val="SHTKNoteDetail"/>
      </w:pPr>
      <w:r>
        <w:t>• 출처 | CBETA T41n1821, 교감 번호 0028009.</w:t>
      </w:r>
    </w:p>
    <w:p>
      <w:pPr>
        <w:pStyle w:val="SHTKSourceText"/>
        <w:keepNext/>
      </w:pPr>
      <w:r>
        <w:t xml:space="preserve">或約處者。 處謂十二處。 五根名內。 六境名外色。</w:t>
      </w:r>
    </w:p>
    <w:p>
      <w:pPr>
        <w:pStyle w:val="SHTKTranslationText"/>
      </w:pPr>
      <w:r>
        <w:t xml:space="preserve">또 ‘처에 근거한다’는 것은, 처란 열두 처를 말한다. 오근을 안이라 하고, 육경을 외색이라 한다.</w:t>
      </w:r>
    </w:p>
    <w:p>
      <w:pPr>
        <w:pStyle w:val="SHTKPositionMarker"/>
        <w:keepNext/>
      </w:pPr>
      <w:r>
        <w:t xml:space="preserve">[0028b03]</w:t>
      </w:r>
    </w:p>
    <w:p>
      <w:pPr>
        <w:pStyle w:val="SHTKSourceText"/>
        <w:keepNext/>
      </w:pPr>
      <w:r>
        <w:t xml:space="preserve">有對名麁至苦集諦等者。 麁細門。 五根．五境有對名麁。 無表無對名細。 或相待立。</w:t>
      </w:r>
    </w:p>
    <w:p>
      <w:pPr>
        <w:pStyle w:val="SHTKTranslationText"/>
      </w:pPr>
      <w:r>
        <w:t xml:space="preserve">유대는 거칠다고 하고……고제·집제 등이라는 것이다. 추세문(麁細門)이다. 오근과 오경은 유대이므로 거칠다고 한다. 무표는 무대이므로 미세하다고 한다. 혹은 서로 상대하여 세운다.</w:t>
      </w:r>
    </w:p>
    <w:p>
      <w:pPr>
        <w:pStyle w:val="SHTKSourceText"/>
        <w:keepNext/>
      </w:pPr>
      <w:r>
        <w:t xml:space="preserve">謂[10]約有見等三。</w:t>
      </w:r>
    </w:p>
    <w:p>
      <w:pPr>
        <w:pStyle w:val="SHTKTranslationText"/>
      </w:pPr>
      <w:r>
        <w:t xml:space="preserve">이를테면 유견 등 세 가지에 근거하거나,</w:t>
      </w:r>
    </w:p>
    <w:p>
      <w:pPr>
        <w:pStyle w:val="SHTKNoteSummary"/>
        <w:keepNext/>
      </w:pPr>
      <w:r>
        <w:t>교감 요약 | [CBETA 교감] 乙본에는 約 없음</w:t>
      </w:r>
    </w:p>
    <w:p>
      <w:pPr>
        <w:pStyle w:val="SHTKNoteDetail"/>
      </w:pPr>
      <w:r>
        <w:t>• 원교감 원문 | 〔約〕－【乙】</w:t>
      </w:r>
    </w:p>
    <w:p>
      <w:pPr>
        <w:pStyle w:val="SHTKNoteDetail"/>
      </w:pPr>
      <w:r>
        <w:t>• 교감 번호 | 0028010</w:t>
      </w:r>
    </w:p>
    <w:p>
      <w:pPr>
        <w:pStyle w:val="SHTKNoteDetail"/>
      </w:pPr>
      <w:r>
        <w:t>• 판본 정보 | 저본 【大】 / 이문 【乙】</w:t>
      </w:r>
    </w:p>
    <w:p>
      <w:pPr>
        <w:pStyle w:val="SHTKNoteDetail"/>
      </w:pPr>
      <w:r>
        <w:t>• 저본 독법 | 約</w:t>
      </w:r>
    </w:p>
    <w:p>
      <w:pPr>
        <w:pStyle w:val="SHTKNoteDetail"/>
      </w:pPr>
      <w:r>
        <w:t>• 저본 적용 구절 | 謂[10]約有見等三。</w:t>
      </w:r>
    </w:p>
    <w:p>
      <w:pPr>
        <w:pStyle w:val="SHTKNoteDetail"/>
      </w:pPr>
      <w:r>
        <w:t>• 저본 기준 한국어 번역 | 이를테면 유견 등 세 가지에 근거하거나,</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約의 유무로 “~에 근거한다”는 표현의 명시성만 달라진다.</w:t>
      </w:r>
    </w:p>
    <w:p>
      <w:pPr>
        <w:pStyle w:val="SHTKNoteDetail"/>
      </w:pPr>
      <w:r>
        <w:t>• 의미 차이 | 約의 유무로 “~에 근거한다”는 표현의 명시성만 달라진다.</w:t>
      </w:r>
    </w:p>
    <w:p>
      <w:pPr>
        <w:pStyle w:val="SHTKNoteDetail"/>
      </w:pPr>
      <w:r>
        <w:t>• 이문 기준 번역 | 이문은 저본의 約에 해당하는 말 없이 읽는다.</w:t>
      </w:r>
    </w:p>
    <w:p>
      <w:pPr>
        <w:pStyle w:val="SHTKNoteDetail"/>
      </w:pPr>
      <w:r>
        <w:t>• 번역 영향 판정 | [표현 차이]</w:t>
      </w:r>
    </w:p>
    <w:p>
      <w:pPr>
        <w:pStyle w:val="SHTKNoteDetail"/>
      </w:pPr>
      <w:r>
        <w:t>• 출처 | CBETA T41n1821, 교감 번호 0028010.</w:t>
      </w:r>
    </w:p>
    <w:p>
      <w:pPr>
        <w:pStyle w:val="SHTKSourceText"/>
        <w:keepNext/>
      </w:pPr>
      <w:r>
        <w:t xml:space="preserve">或約欲界等三。</w:t>
      </w:r>
    </w:p>
    <w:p>
      <w:pPr>
        <w:pStyle w:val="SHTKTranslationText"/>
      </w:pPr>
      <w:r>
        <w:t xml:space="preserve">혹은 욕계 등 세 가지에 근거한다.</w:t>
      </w:r>
    </w:p>
    <w:p>
      <w:pPr>
        <w:pStyle w:val="SHTKSourceText"/>
        <w:keepNext/>
      </w:pPr>
      <w:r>
        <w:t xml:space="preserve">[11]集異門說。</w:t>
      </w:r>
    </w:p>
    <w:p>
      <w:pPr>
        <w:pStyle w:val="SHTKTranslationText"/>
      </w:pPr>
      <w:r>
        <w:t xml:space="preserve">『집이문족론』에서 말한다.</w:t>
      </w:r>
    </w:p>
    <w:p>
      <w:pPr>
        <w:pStyle w:val="SHTKNoteSummary"/>
        <w:keepNext/>
      </w:pPr>
      <w:r>
        <w:t>교감 요약 | [CBETA 교감] 甲·乙본은 集 앞에 故이 있음</w:t>
      </w:r>
    </w:p>
    <w:p>
      <w:pPr>
        <w:pStyle w:val="SHTKNoteDetail"/>
      </w:pPr>
      <w:r>
        <w:t>• 원교감 원문 | （故）＋集【甲】【乙】</w:t>
      </w:r>
    </w:p>
    <w:p>
      <w:pPr>
        <w:pStyle w:val="SHTKNoteDetail"/>
      </w:pPr>
      <w:r>
        <w:t>• 교감 번호 | 0028011</w:t>
      </w:r>
    </w:p>
    <w:p>
      <w:pPr>
        <w:pStyle w:val="SHTKNoteDetail"/>
      </w:pPr>
      <w:r>
        <w:t>• 판본 정보 | 저본 【大】 / 이문 【甲】 / 【乙】</w:t>
      </w:r>
    </w:p>
    <w:p>
      <w:pPr>
        <w:pStyle w:val="SHTKNoteDetail"/>
      </w:pPr>
      <w:r>
        <w:t>• 저본 독법 | 集</w:t>
      </w:r>
    </w:p>
    <w:p>
      <w:pPr>
        <w:pStyle w:val="SHTKNoteDetail"/>
      </w:pPr>
      <w:r>
        <w:t>• 저본 적용 구절 | [11]集異門說。</w:t>
      </w:r>
    </w:p>
    <w:p>
      <w:pPr>
        <w:pStyle w:val="SHTKNoteDetail"/>
      </w:pPr>
      <w:r>
        <w:t>• 저본 기준 한국어 번역 | 『집이문족론』에서 말한다.</w:t>
      </w:r>
    </w:p>
    <w:p>
      <w:pPr>
        <w:pStyle w:val="SHTKNoteDetail"/>
      </w:pPr>
      <w:r>
        <w:t>• 이문 독법 | 故集</w:t>
      </w:r>
    </w:p>
    <w:p>
      <w:pPr>
        <w:pStyle w:val="SHTKNoteDetail"/>
      </w:pPr>
      <w:r>
        <w:t>• 이문 적용 구절 | 표지 위치를 위 이문 독법으로 읽는다.</w:t>
      </w:r>
    </w:p>
    <w:p>
      <w:pPr>
        <w:pStyle w:val="SHTKNoteDetail"/>
      </w:pPr>
      <w:r>
        <w:t>• 이문 기준 한국어 번역 | 【甲】【乙】은 故를 보태 앞 문장과의 인과 연결을 명시한다.</w:t>
      </w:r>
    </w:p>
    <w:p>
      <w:pPr>
        <w:pStyle w:val="SHTKNoteDetail"/>
      </w:pPr>
      <w:r>
        <w:t>• 의미 차이 | 【甲】【乙】은 故를 보태 앞 문장과의 인과 연결을 명시한다.</w:t>
      </w:r>
    </w:p>
    <w:p>
      <w:pPr>
        <w:pStyle w:val="SHTKNoteDetail"/>
      </w:pPr>
      <w:r>
        <w:t>• 번역 영향 판정 | [표현 차이]</w:t>
      </w:r>
    </w:p>
    <w:p>
      <w:pPr>
        <w:pStyle w:val="SHTKNoteDetail"/>
      </w:pPr>
      <w:r>
        <w:t>• 출처 | CBETA T41n1821, 교감 번호 0028011.</w:t>
      </w:r>
    </w:p>
    <w:p>
      <w:pPr>
        <w:pStyle w:val="SHTKSourceText"/>
        <w:keepNext/>
      </w:pPr>
      <w:r>
        <w:t xml:space="preserve">或約有見有對．無見有對．無見無對三色。 相待。 前麁。 後細。 或約欲．色．不繫三色相待。 前麁。 後細。</w:t>
      </w:r>
    </w:p>
    <w:p>
      <w:pPr>
        <w:pStyle w:val="SHTKTranslationText"/>
      </w:pPr>
      <w:r>
        <w:t xml:space="preserve">혹은 유견유대·무견유대·무견무대의 세 가지 색에 근거하여, 서로 상대하면, 앞의 것은 거칠고, 뒤의 것은 미세하다. 혹은 욕계·색계·불계(不繫)의 세 가지 색에 근거하여 서로 상대하면, 앞의 것은 거칠고, 뒤의 것은 미세하다.</w:t>
      </w:r>
    </w:p>
    <w:p>
      <w:pPr>
        <w:pStyle w:val="SHTKPositionMarker"/>
        <w:keepNext/>
      </w:pPr>
      <w:r>
        <w:t xml:space="preserve">[0028b08]</w:t>
      </w:r>
    </w:p>
    <w:p>
      <w:pPr>
        <w:pStyle w:val="SHTKSourceText"/>
        <w:keepNext/>
      </w:pPr>
      <w:r>
        <w:t xml:space="preserve">若言相待麁細不成者。 此難不然。 觀待異故故成麁．細。</w:t>
      </w:r>
    </w:p>
    <w:p>
      <w:pPr>
        <w:pStyle w:val="SHTKTranslationText"/>
      </w:pPr>
      <w:r>
        <w:t xml:space="preserve">만약 서로 상대하여 거칠고 미세한 것이 성립하지 않는다고 말한다면, 이 논난은 옳지 않다. 관대하는 대상이 다르기 때문에 거칠고 미세함이 성립한다.</w:t>
      </w:r>
    </w:p>
    <w:p>
      <w:pPr>
        <w:pStyle w:val="SHTKPositionMarker"/>
        <w:keepNext/>
      </w:pPr>
      <w:r>
        <w:t xml:space="preserve">[0028b09]</w:t>
      </w:r>
    </w:p>
    <w:p>
      <w:pPr>
        <w:pStyle w:val="SHTKSourceText"/>
        <w:keepNext/>
      </w:pPr>
      <w:r>
        <w:t xml:space="preserve">猶如父子苦集諦等。 雖是一物所望不同。 得名父．子。 苦．集諦等 問麁．細相待對立一法。 說麁細。 亦可長．短相待對一體相形立。 解云。</w:t>
      </w:r>
    </w:p>
    <w:p>
      <w:pPr>
        <w:pStyle w:val="SHTKTranslationText"/>
      </w:pPr>
      <w:r>
        <w:t xml:space="preserve">마치 아버지와 아들, 고제와 집제 등과 같다. 비록 하나의 사물이지만 상대하는 대상이 다르므로, 아버지와 아들이라는 이름을 얻고, 고제·집제 등의 이름도 얻는다. 묻는다. 거칠고 미세함은 서로 상대하여 하나의 법에, 거칠다·미세하다고 말한다. 그렇다면 길고 짧음도 서로 상대하여 하나의 자체에 견주어 세울 수 있지 않은가? 해석한다.</w:t>
      </w:r>
    </w:p>
    <w:p>
      <w:pPr>
        <w:pStyle w:val="SHTKSourceText"/>
        <w:keepNext/>
      </w:pPr>
      <w:r>
        <w:t xml:space="preserve">色處簡差別。 長短別有體。 麁．細通五蘊。 不可例長短。</w:t>
      </w:r>
    </w:p>
    <w:p>
      <w:pPr>
        <w:pStyle w:val="SHTKTranslationText"/>
      </w:pPr>
      <w:r>
        <w:t xml:space="preserve">색처에서는 차별을 가려내기 때문에, 장과 단은 별도의 자체가 있다. 거칠고 미세함은 오온에 통한다. 그러므로 장·단에 견주어 예로 삼을 수 없다.</w:t>
      </w:r>
    </w:p>
    <w:p>
      <w:pPr>
        <w:pStyle w:val="SHTKPositionMarker"/>
        <w:keepNext/>
      </w:pPr>
      <w:r>
        <w:t xml:space="preserve">[0028b14]</w:t>
      </w:r>
    </w:p>
    <w:p>
      <w:pPr>
        <w:pStyle w:val="SHTKSourceText"/>
        <w:keepNext/>
      </w:pPr>
      <w:r>
        <w:t xml:space="preserve">染污名劣不染名勝者。 劣勝門 約體以明。 謂善．無覆名勝色。 不善．有覆名劣色 若依集異門論意。</w:t>
      </w:r>
    </w:p>
    <w:p>
      <w:pPr>
        <w:pStyle w:val="SHTKTranslationText"/>
      </w:pPr>
      <w:r>
        <w:t xml:space="preserve">염오를 열등하다고 하고 불염을 수승하다고 한다는 것이다. 열등·수승의 문이다. 자체에 근거하여 밝힌다. 선과 무부무기를 수승한 색이라 하고, 불선과 유부무기를 열등한 색이라 한다. 만약 『집이문족론』의 뜻에 의거하면,</w:t>
      </w:r>
    </w:p>
    <w:p>
      <w:pPr>
        <w:pStyle w:val="SHTKSourceText"/>
        <w:keepNext/>
      </w:pPr>
      <w:r>
        <w:t xml:space="preserve">釋[12]劣．勝。</w:t>
      </w:r>
    </w:p>
    <w:p>
      <w:pPr>
        <w:pStyle w:val="SHTKTranslationText"/>
      </w:pPr>
      <w:r>
        <w:t xml:space="preserve">열등함과 수승함을 해석할 때,</w:t>
      </w:r>
    </w:p>
    <w:p>
      <w:pPr>
        <w:pStyle w:val="SHTKNoteSummary"/>
        <w:keepNext/>
      </w:pPr>
      <w:r>
        <w:t>교감 요약 | [CBETA 교감] 저본 劣勝 → 乙본 勝劣</w:t>
      </w:r>
    </w:p>
    <w:p>
      <w:pPr>
        <w:pStyle w:val="SHTKNoteDetail"/>
      </w:pPr>
      <w:r>
        <w:t>• 원교감 원문 | 劣勝＝勝劣【乙】</w:t>
      </w:r>
    </w:p>
    <w:p>
      <w:pPr>
        <w:pStyle w:val="SHTKNoteDetail"/>
      </w:pPr>
      <w:r>
        <w:t>• 교감 번호 | 0028012</w:t>
      </w:r>
    </w:p>
    <w:p>
      <w:pPr>
        <w:pStyle w:val="SHTKNoteDetail"/>
      </w:pPr>
      <w:r>
        <w:t>• 판본 정보 | 저본 【大】 / 이문 【乙】</w:t>
      </w:r>
    </w:p>
    <w:p>
      <w:pPr>
        <w:pStyle w:val="SHTKNoteDetail"/>
      </w:pPr>
      <w:r>
        <w:t>• 저본 독법 | 劣勝</w:t>
      </w:r>
    </w:p>
    <w:p>
      <w:pPr>
        <w:pStyle w:val="SHTKNoteDetail"/>
      </w:pPr>
      <w:r>
        <w:t>• 저본 적용 구절 | 釋[12]劣．勝。</w:t>
      </w:r>
    </w:p>
    <w:p>
      <w:pPr>
        <w:pStyle w:val="SHTKNoteDetail"/>
      </w:pPr>
      <w:r>
        <w:t>• 저본 기준 한국어 번역 | 열등함과 수승함을 해석할 때,</w:t>
      </w:r>
    </w:p>
    <w:p>
      <w:pPr>
        <w:pStyle w:val="SHTKNoteDetail"/>
      </w:pPr>
      <w:r>
        <w:t>• 이문 독법 | 勝劣</w:t>
      </w:r>
    </w:p>
    <w:p>
      <w:pPr>
        <w:pStyle w:val="SHTKNoteDetail"/>
      </w:pPr>
      <w:r>
        <w:t>• 이문 적용 구절 | 표지 위치를 위 이문 독법으로 읽는다.</w:t>
      </w:r>
    </w:p>
    <w:p>
      <w:pPr>
        <w:pStyle w:val="SHTKNoteDetail"/>
      </w:pPr>
      <w:r>
        <w:t>• 이문 기준 한국어 번역 | 劣勝/勝劣은 열거 순서의 차이이다.</w:t>
      </w:r>
    </w:p>
    <w:p>
      <w:pPr>
        <w:pStyle w:val="SHTKNoteDetail"/>
      </w:pPr>
      <w:r>
        <w:t>• 의미 차이 | 劣勝/勝劣은 열거 순서의 차이이다.</w:t>
      </w:r>
    </w:p>
    <w:p>
      <w:pPr>
        <w:pStyle w:val="SHTKNoteDetail"/>
      </w:pPr>
      <w:r>
        <w:t>• 번역 영향 판정 | [표현 차이]</w:t>
      </w:r>
    </w:p>
    <w:p>
      <w:pPr>
        <w:pStyle w:val="SHTKNoteDetail"/>
      </w:pPr>
      <w:r>
        <w:t>• 출처 | CBETA T41n1821, 교감 번호 0028012.</w:t>
      </w:r>
    </w:p>
    <w:p>
      <w:pPr>
        <w:pStyle w:val="SHTKSourceText"/>
        <w:keepNext/>
      </w:pPr>
      <w:r>
        <w:t xml:space="preserve">或約不善色．有[13]覆色無覆色．有漏善色．無漏善色如其次第觀待相形。</w:t>
      </w:r>
    </w:p>
    <w:p>
      <w:pPr>
        <w:pStyle w:val="SHTKTranslationText"/>
      </w:pPr>
      <w:r>
        <w:t xml:space="preserve">혹은 불선색·유부색·무부색·유루선색·무루선색을 차례대로 서로 상대하여 견준다.</w:t>
      </w:r>
    </w:p>
    <w:p>
      <w:pPr>
        <w:pStyle w:val="SHTKNoteSummary"/>
        <w:keepNext/>
      </w:pPr>
      <w:r>
        <w:t>교감 요약 | [CBETA 교감] 乙본은 覆 뒤에 色이 있음</w:t>
      </w:r>
    </w:p>
    <w:p>
      <w:pPr>
        <w:pStyle w:val="SHTKNoteDetail"/>
      </w:pPr>
      <w:r>
        <w:t>• 원교감 원문 | 覆＋（色）【乙】</w:t>
      </w:r>
    </w:p>
    <w:p>
      <w:pPr>
        <w:pStyle w:val="SHTKNoteDetail"/>
      </w:pPr>
      <w:r>
        <w:t>• 교감 번호 | 0028013</w:t>
      </w:r>
    </w:p>
    <w:p>
      <w:pPr>
        <w:pStyle w:val="SHTKNoteDetail"/>
      </w:pPr>
      <w:r>
        <w:t>• 판본 정보 | 저본 【大】 / 이문 【乙】</w:t>
      </w:r>
    </w:p>
    <w:p>
      <w:pPr>
        <w:pStyle w:val="SHTKNoteDetail"/>
      </w:pPr>
      <w:r>
        <w:t>• 저본 독법 | 覆</w:t>
      </w:r>
    </w:p>
    <w:p>
      <w:pPr>
        <w:pStyle w:val="SHTKNoteDetail"/>
      </w:pPr>
      <w:r>
        <w:t>• 저본 적용 구절 | 或約不善色．有[13]覆色無覆色．有漏善色．無漏善色如其次第觀待相形。</w:t>
      </w:r>
    </w:p>
    <w:p>
      <w:pPr>
        <w:pStyle w:val="SHTKNoteDetail"/>
      </w:pPr>
      <w:r>
        <w:t>• 저본 기준 한국어 번역 | 혹은 불선색·유부색·무부색·유루선색·무루선색을 차례대로 서로 상대하여 견준다.</w:t>
      </w:r>
    </w:p>
    <w:p>
      <w:pPr>
        <w:pStyle w:val="SHTKNoteDetail"/>
      </w:pPr>
      <w:r>
        <w:t>• 이문 독법 | 覆色</w:t>
      </w:r>
    </w:p>
    <w:p>
      <w:pPr>
        <w:pStyle w:val="SHTKNoteDetail"/>
      </w:pPr>
      <w:r>
        <w:t>• 이문 적용 구절 | 표지 위치를 위 이문 독법으로 읽는다.</w:t>
      </w:r>
    </w:p>
    <w:p>
      <w:pPr>
        <w:pStyle w:val="SHTKNoteDetail"/>
      </w:pPr>
      <w:r>
        <w:t>• 이문 기준 한국어 번역 | 有覆 뒤에 色을 보태 범주명을 명시할 뿐이다.</w:t>
      </w:r>
    </w:p>
    <w:p>
      <w:pPr>
        <w:pStyle w:val="SHTKNoteDetail"/>
      </w:pPr>
      <w:r>
        <w:t>• 의미 차이 | 有覆 뒤에 色을 보태 범주명을 명시할 뿐이다.</w:t>
      </w:r>
    </w:p>
    <w:p>
      <w:pPr>
        <w:pStyle w:val="SHTKNoteDetail"/>
      </w:pPr>
      <w:r>
        <w:t>• 번역 영향 판정 | [번역 차이 없음]</w:t>
      </w:r>
    </w:p>
    <w:p>
      <w:pPr>
        <w:pStyle w:val="SHTKNoteDetail"/>
      </w:pPr>
      <w:r>
        <w:t>• 출처 | CBETA T41n1821, 교감 번호 0028013.</w:t>
      </w:r>
    </w:p>
    <w:p>
      <w:pPr>
        <w:pStyle w:val="SHTKSourceText"/>
        <w:keepNext/>
      </w:pPr>
      <w:r>
        <w:t xml:space="preserve">前劣後勝。 或約欲．色。 不繫三色。 觀待相形。 前劣後勝。 廣如彼釋。</w:t>
      </w:r>
    </w:p>
    <w:p>
      <w:pPr>
        <w:pStyle w:val="SHTKTranslationText"/>
      </w:pPr>
      <w:r>
        <w:t xml:space="preserve">앞의 것은 열등하고 뒤의 것은 수승하다. 혹은 욕계·색계, 그리고 불계의 세 가지 색에 근거하여, 서로 상대해 견주면, 앞의 것은 열등하고 뒤의 것은 수승하다. 자세한 것은 그 논의 해석과 같다.</w:t>
      </w:r>
    </w:p>
    <w:p>
      <w:pPr>
        <w:pStyle w:val="SHTKPositionMarker"/>
        <w:keepNext/>
      </w:pPr>
      <w:r>
        <w:t xml:space="preserve">[0028b20]</w:t>
      </w:r>
    </w:p>
    <w:p>
      <w:pPr>
        <w:pStyle w:val="SHTKSourceText"/>
        <w:keepNext/>
      </w:pPr>
      <w:r>
        <w:t xml:space="preserve">去來名遠現在名近者。 遠近門 可知 集異門一解同此論 又一解云。 云何遠色。 答若色過去非無間滅。</w:t>
      </w:r>
    </w:p>
    <w:p>
      <w:pPr>
        <w:pStyle w:val="SHTKTranslationText"/>
      </w:pPr>
      <w:r>
        <w:t xml:space="preserve">과거와 미래를 멀다고 하고 현재를 가깝다고 한다는 것이다. 원근문(遠近門)이다. 알 수 있다. 『집이문족론』의 한 해석도 이 논과 같다. 또 한 해석은 다음과 같이 말한다. 무엇이 먼 색인가? 답한다. 만약 색이 과거이면서 바로 앞 찰나에 소멸한 것이 아니거나,</w:t>
      </w:r>
    </w:p>
    <w:p>
      <w:pPr>
        <w:pStyle w:val="SHTKSourceText"/>
        <w:keepNext/>
      </w:pPr>
      <w:r>
        <w:t xml:space="preserve">若色未來非現[14]前起。</w:t>
      </w:r>
    </w:p>
    <w:p>
      <w:pPr>
        <w:pStyle w:val="SHTKTranslationText"/>
      </w:pPr>
      <w:r>
        <w:t xml:space="preserve">만약 색이 미래이면서 지금 바로 앞에 일어날 것이 아니라면,</w:t>
      </w:r>
    </w:p>
    <w:p>
      <w:pPr>
        <w:pStyle w:val="SHTKNoteSummary"/>
        <w:keepNext/>
      </w:pPr>
      <w:r>
        <w:t>교감 요약 | [CBETA 교감] 乙본에는 前 없음</w:t>
      </w:r>
    </w:p>
    <w:p>
      <w:pPr>
        <w:pStyle w:val="SHTKNoteDetail"/>
      </w:pPr>
      <w:r>
        <w:t>• 원교감 원문 | 〔前〕－【乙】</w:t>
      </w:r>
    </w:p>
    <w:p>
      <w:pPr>
        <w:pStyle w:val="SHTKNoteDetail"/>
      </w:pPr>
      <w:r>
        <w:t>• 교감 번호 | 0028014</w:t>
      </w:r>
    </w:p>
    <w:p>
      <w:pPr>
        <w:pStyle w:val="SHTKNoteDetail"/>
      </w:pPr>
      <w:r>
        <w:t>• 판본 정보 | 저본 【大】 / 이문 【乙】</w:t>
      </w:r>
    </w:p>
    <w:p>
      <w:pPr>
        <w:pStyle w:val="SHTKNoteDetail"/>
      </w:pPr>
      <w:r>
        <w:t>• 저본 독법 | 前</w:t>
      </w:r>
    </w:p>
    <w:p>
      <w:pPr>
        <w:pStyle w:val="SHTKNoteDetail"/>
      </w:pPr>
      <w:r>
        <w:t>• 저본 적용 구절 | 若色未來非現[14]前起。</w:t>
      </w:r>
    </w:p>
    <w:p>
      <w:pPr>
        <w:pStyle w:val="SHTKNoteDetail"/>
      </w:pPr>
      <w:r>
        <w:t>• 저본 기준 한국어 번역 | 만약 색이 미래이면서 지금 바로 앞에 일어날 것이 아니라면,</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現前起에서 前을 생략해도 ‘현전하여 일어난다’는 뜻은 유지된다.</w:t>
      </w:r>
    </w:p>
    <w:p>
      <w:pPr>
        <w:pStyle w:val="SHTKNoteDetail"/>
      </w:pPr>
      <w:r>
        <w:t>• 의미 차이 | 現前起에서 前을 생략해도 ‘현전하여 일어난다’는 뜻은 유지된다.</w:t>
      </w:r>
    </w:p>
    <w:p>
      <w:pPr>
        <w:pStyle w:val="SHTKNoteDetail"/>
      </w:pPr>
      <w:r>
        <w:t>• 이문 기준 번역 | 이문은 저본의 前에 해당하는 말 없이 읽는다.</w:t>
      </w:r>
    </w:p>
    <w:p>
      <w:pPr>
        <w:pStyle w:val="SHTKNoteDetail"/>
      </w:pPr>
      <w:r>
        <w:t>• 번역 영향 판정 | [표현 차이]</w:t>
      </w:r>
    </w:p>
    <w:p>
      <w:pPr>
        <w:pStyle w:val="SHTKNoteDetail"/>
      </w:pPr>
      <w:r>
        <w:t>• 출처 | CBETA T41n1821, 교감 번호 0028014.</w:t>
      </w:r>
    </w:p>
    <w:p>
      <w:pPr>
        <w:pStyle w:val="SHTKSourceText"/>
        <w:keepNext/>
      </w:pPr>
      <w:r>
        <w:t xml:space="preserve">是名遠色。 云何近色。 答若色過去無間已滅。 若色未來現前正起是名近色。</w:t>
      </w:r>
    </w:p>
    <w:p>
      <w:pPr>
        <w:pStyle w:val="SHTKTranslationText"/>
      </w:pPr>
      <w:r>
        <w:t xml:space="preserve">이를 먼 색이라 한다. 무엇이 가까운 색인가? 답한다. 만약 색이 과거이면서 바로 앞 찰나에 이미 소멸했거나, 만약 색이 미래이면서 지금 바로 앞에 일어나려는 것이라면 이를 가까운 색이라 한다.</w:t>
      </w:r>
    </w:p>
    <w:p>
      <w:pPr>
        <w:pStyle w:val="SHTKPositionMarker"/>
        <w:keepNext/>
      </w:pPr>
      <w:r>
        <w:t xml:space="preserve">[0028b25]</w:t>
      </w:r>
    </w:p>
    <w:p>
      <w:pPr>
        <w:pStyle w:val="SHTKSourceText"/>
        <w:keepNext/>
      </w:pPr>
      <w:r>
        <w:t xml:space="preserve">乃至識蘊至所說如是者。 釋餘四蘊。 大同色蘊。 而有差別。 謂餘四蘊依五根名麁。 唯依意根名細 或約九地展轉相形。 上細下麁。</w:t>
      </w:r>
    </w:p>
    <w:p>
      <w:pPr>
        <w:pStyle w:val="SHTKTranslationText"/>
      </w:pPr>
      <w:r>
        <w:t xml:space="preserve">나아가 식온에 이르기까지……설한 바도 이와 같다는 것이다. 나머지 네 온을 해석한다. 대체로 색온과 같다. 그러나 차이가 있다. 곧 나머지 네 온 가운데 오근에 의지하는 것은 거칠다고 하고, 오직 의근에 의지하는 것은 미세하다고 한다. 혹은 아홉 지에 근거하여 차례로 서로 견주어, 위는 미세하고 아래는 거칠다고 하여,</w:t>
      </w:r>
    </w:p>
    <w:p>
      <w:pPr>
        <w:pStyle w:val="SHTKSourceText"/>
        <w:keepNext/>
      </w:pPr>
      <w:r>
        <w:t xml:space="preserve">以辨其相 若依集異門論解。 受等四蘊三世同此論。 若在此相續已得不失名內。 若在此相續或本未得或得已失。 若他相續名外 受等四蘊麁細者。 或約有尋有伺．無尋有伺．無尋無伺。</w:t>
      </w:r>
    </w:p>
    <w:p>
      <w:pPr>
        <w:pStyle w:val="SHTKTranslationText"/>
      </w:pPr>
      <w:r>
        <w:t xml:space="preserve">그 모습을 분별한다. 만약 『집이문족론』의 해석에 의거하면, 수 등 네 온의 삼세는 이 논과 같다. 이 상속 가운데 이미 얻어 잃지 않은 것을 안이라 하고, 이 상속 가운데 본래 아직 얻지 못했거나 얻었다가 이미 잃은 것, 그리고 다른 상속에 속한 것을 외라 한다. 수 등 네 온의 거칠고 미세함은, 혹은 유심유사·무심유사·무심무사에 근거하여,</w:t>
      </w:r>
    </w:p>
    <w:p>
      <w:pPr>
        <w:pStyle w:val="SHTKSourceText"/>
        <w:keepNext/>
      </w:pPr>
      <w:r>
        <w:t xml:space="preserve">如次觀[15]待。</w:t>
      </w:r>
    </w:p>
    <w:p>
      <w:pPr>
        <w:pStyle w:val="SHTKTranslationText"/>
      </w:pPr>
      <w:r>
        <w:t xml:space="preserve">차례대로 서로 상대한다.</w:t>
      </w:r>
    </w:p>
    <w:p>
      <w:pPr>
        <w:pStyle w:val="SHTKNoteSummary"/>
        <w:keepNext/>
      </w:pPr>
      <w:r>
        <w:t>교감 요약 | [CBETA 교감] 저본 待 → 乙본 對</w:t>
      </w:r>
    </w:p>
    <w:p>
      <w:pPr>
        <w:pStyle w:val="SHTKNoteDetail"/>
      </w:pPr>
      <w:r>
        <w:t>• 원교감 원문 | 待＝對【乙】＊</w:t>
      </w:r>
    </w:p>
    <w:p>
      <w:pPr>
        <w:pStyle w:val="SHTKNoteDetail"/>
      </w:pPr>
      <w:r>
        <w:t>• 교감 번호 | 0028015</w:t>
      </w:r>
    </w:p>
    <w:p>
      <w:pPr>
        <w:pStyle w:val="SHTKNoteDetail"/>
      </w:pPr>
      <w:r>
        <w:t>• 판본 정보 | 저본 【大】 / 이문 【乙】</w:t>
      </w:r>
    </w:p>
    <w:p>
      <w:pPr>
        <w:pStyle w:val="SHTKNoteDetail"/>
      </w:pPr>
      <w:r>
        <w:t>• 저본 독법 | 待</w:t>
      </w:r>
    </w:p>
    <w:p>
      <w:pPr>
        <w:pStyle w:val="SHTKNoteDetail"/>
      </w:pPr>
      <w:r>
        <w:t>• 저본 적용 구절 | 如次觀[15]待。</w:t>
      </w:r>
    </w:p>
    <w:p>
      <w:pPr>
        <w:pStyle w:val="SHTKNoteDetail"/>
      </w:pPr>
      <w:r>
        <w:t>• 저본 기준 한국어 번역 | 차례대로 서로 상대한다.</w:t>
      </w:r>
    </w:p>
    <w:p>
      <w:pPr>
        <w:pStyle w:val="SHTKNoteDetail"/>
      </w:pPr>
      <w:r>
        <w:t>• 이문 독법 | 對</w:t>
      </w:r>
    </w:p>
    <w:p>
      <w:pPr>
        <w:pStyle w:val="SHTKNoteDetail"/>
      </w:pPr>
      <w:r>
        <w:t>• 이문 적용 구절 | 표지 위치를 위 이문 독법으로 읽는다.</w:t>
      </w:r>
    </w:p>
    <w:p>
      <w:pPr>
        <w:pStyle w:val="SHTKNoteDetail"/>
      </w:pPr>
      <w:r>
        <w:t>• 이문 기준 한국어 번역 | 觀待/觀對는 이 문맥에서 모두 서로 견주어 본다는 취지이다.</w:t>
      </w:r>
    </w:p>
    <w:p>
      <w:pPr>
        <w:pStyle w:val="SHTKNoteDetail"/>
      </w:pPr>
      <w:r>
        <w:t>• 의미 차이 | 觀待/觀對는 이 문맥에서 모두 서로 견주어 본다는 취지이다.</w:t>
      </w:r>
    </w:p>
    <w:p>
      <w:pPr>
        <w:pStyle w:val="SHTKNoteDetail"/>
      </w:pPr>
      <w:r>
        <w:t>• 번역 영향 판정 | [표현 차이]</w:t>
      </w:r>
    </w:p>
    <w:p>
      <w:pPr>
        <w:pStyle w:val="SHTKNoteDetail"/>
      </w:pPr>
      <w:r>
        <w:t>• 출처 | CBETA T41n1821, 교감 번호 0028015.</w:t>
      </w:r>
    </w:p>
    <w:p>
      <w:pPr>
        <w:pStyle w:val="SHTKSourceText"/>
        <w:keepNext/>
      </w:pPr>
      <w:r>
        <w:t xml:space="preserve">前麁。 後細 或約欲．色．無色．不繫如次觀待。 前麁。 後細 受等四蘊劣．勝者。 或約不善．有覆．無覆．有漏善．無漏善。</w:t>
      </w:r>
    </w:p>
    <w:p>
      <w:pPr>
        <w:pStyle w:val="SHTKTranslationText"/>
      </w:pPr>
      <w:r>
        <w:t xml:space="preserve">앞의 것은 거칠고, 뒤의 것은 미세하다. 혹은 욕계·색계·무색계·불계에 근거하여 차례대로 서로 상대하면, 앞의 것은 거칠고, 뒤의 것은 미세하다. 수 등 네 온의 열등함과 수승함은, 혹은 불선·유부·무부·유루선·무루선에 근거하여,</w:t>
      </w:r>
    </w:p>
    <w:p>
      <w:pPr>
        <w:pStyle w:val="SHTKSourceText"/>
        <w:keepNext/>
      </w:pPr>
      <w:r>
        <w:t xml:space="preserve">如次觀[＊]待前劣。</w:t>
      </w:r>
    </w:p>
    <w:p>
      <w:pPr>
        <w:pStyle w:val="SHTKTranslationText"/>
      </w:pPr>
      <w:r>
        <w:t xml:space="preserve">차례대로 서로 상대하면 앞의 것은 열등하고,</w:t>
      </w:r>
    </w:p>
    <w:p>
      <w:pPr>
        <w:pStyle w:val="SHTKNoteSummary"/>
        <w:keepNext/>
      </w:pPr>
      <w:r>
        <w:t>교감 요약 | [상호참조] 저본 待 → 乙본 對</w:t>
      </w:r>
    </w:p>
    <w:p>
      <w:pPr>
        <w:pStyle w:val="SHTKNoteDetail"/>
      </w:pPr>
      <w:r>
        <w:t>• 원교감 원문 | 待＝對【乙】＊</w:t>
      </w:r>
    </w:p>
    <w:p>
      <w:pPr>
        <w:pStyle w:val="SHTKNoteDetail"/>
      </w:pPr>
      <w:r>
        <w:t>• 상호참조 독법 | 觀待의 待를 對로 읽는다.</w:t>
      </w:r>
    </w:p>
    <w:p>
      <w:pPr>
        <w:pStyle w:val="SHTKNoteDetail"/>
      </w:pPr>
      <w:r>
        <w:t>• 저본 적용 구절 | 如次觀[＊]待前劣。</w:t>
      </w:r>
    </w:p>
    <w:p>
      <w:pPr>
        <w:pStyle w:val="SHTKNoteDetail"/>
      </w:pPr>
      <w:r>
        <w:t>• 저본 기준 한국어 번역 | 차례대로 서로 상대하면 앞의 것은 열등하고,</w:t>
      </w:r>
    </w:p>
    <w:p>
      <w:pPr>
        <w:pStyle w:val="SHTKNoteDetail"/>
      </w:pPr>
      <w:r>
        <w:t>• 의미 차이 | 서로 견주어 본다는 핵심 뜻은 유지된다.</w:t>
      </w:r>
    </w:p>
    <w:p>
      <w:pPr>
        <w:pStyle w:val="SHTKNoteDetail"/>
      </w:pPr>
      <w:r>
        <w:t>• 번역 영향 판정 | [표현 차이]</w:t>
      </w:r>
    </w:p>
    <w:p>
      <w:pPr>
        <w:pStyle w:val="SHTKNoteDetail"/>
      </w:pPr>
      <w:r>
        <w:t>• 출처 | CBETA T41n1821, 교감 번호 0028015.</w:t>
      </w:r>
    </w:p>
    <w:p>
      <w:pPr>
        <w:pStyle w:val="SHTKSourceText"/>
        <w:keepNext/>
      </w:pPr>
      <w:r>
        <w:t xml:space="preserve">後勝 或約欲．色．無色．不繫。</w:t>
      </w:r>
    </w:p>
    <w:p>
      <w:pPr>
        <w:pStyle w:val="SHTKTranslationText"/>
      </w:pPr>
      <w:r>
        <w:t xml:space="preserve">뒤의 것은 수승하다. 혹은 욕계·색계·무색계·불계에 근거하여,</w:t>
      </w:r>
    </w:p>
    <w:p>
      <w:pPr>
        <w:pStyle w:val="SHTKSourceText"/>
        <w:keepNext/>
      </w:pPr>
      <w:r>
        <w:t xml:space="preserve">如次觀[＊]待前劣。</w:t>
      </w:r>
    </w:p>
    <w:p>
      <w:pPr>
        <w:pStyle w:val="SHTKTranslationText"/>
      </w:pPr>
      <w:r>
        <w:t xml:space="preserve">차례대로 서로 상대하면 앞의 것은 열등하고,</w:t>
      </w:r>
    </w:p>
    <w:p>
      <w:pPr>
        <w:pStyle w:val="SHTKNoteSummary"/>
        <w:keepNext/>
      </w:pPr>
      <w:r>
        <w:t>교감 요약 | [상호참조] 저본 待 → 乙본 對</w:t>
      </w:r>
    </w:p>
    <w:p>
      <w:pPr>
        <w:pStyle w:val="SHTKNoteDetail"/>
      </w:pPr>
      <w:r>
        <w:t>• 원교감 원문 | 待＝對【乙】＊</w:t>
      </w:r>
    </w:p>
    <w:p>
      <w:pPr>
        <w:pStyle w:val="SHTKNoteDetail"/>
      </w:pPr>
      <w:r>
        <w:t>• 상호참조 독법 | 觀待의 待를 對로 읽는다.</w:t>
      </w:r>
    </w:p>
    <w:p>
      <w:pPr>
        <w:pStyle w:val="SHTKNoteDetail"/>
      </w:pPr>
      <w:r>
        <w:t>• 저본 적용 구절 | 如次觀[＊]待前劣。</w:t>
      </w:r>
    </w:p>
    <w:p>
      <w:pPr>
        <w:pStyle w:val="SHTKNoteDetail"/>
      </w:pPr>
      <w:r>
        <w:t>• 저본 기준 한국어 번역 | 차례대로 서로 상대하면 앞의 것은 열등하고,</w:t>
      </w:r>
    </w:p>
    <w:p>
      <w:pPr>
        <w:pStyle w:val="SHTKNoteDetail"/>
      </w:pPr>
      <w:r>
        <w:t>• 의미 차이 | 서로 견주어 본다는 핵심 뜻은 유지된다.</w:t>
      </w:r>
    </w:p>
    <w:p>
      <w:pPr>
        <w:pStyle w:val="SHTKNoteDetail"/>
      </w:pPr>
      <w:r>
        <w:t>• 번역 영향 판정 | [표현 차이]</w:t>
      </w:r>
    </w:p>
    <w:p>
      <w:pPr>
        <w:pStyle w:val="SHTKNoteDetail"/>
      </w:pPr>
      <w:r>
        <w:t>• 출처 | CBETA T41n1821, 교감 번호 0028015.</w:t>
      </w:r>
    </w:p>
    <w:p>
      <w:pPr>
        <w:pStyle w:val="SHTKSourceText"/>
        <w:keepNext/>
      </w:pPr>
      <w:r>
        <w:t xml:space="preserve">後勝 受等四蘊遠近者。 一解同此論 又一解意若過去非無間滅。</w:t>
      </w:r>
    </w:p>
    <w:p>
      <w:pPr>
        <w:pStyle w:val="SHTKTranslationText"/>
      </w:pPr>
      <w:r>
        <w:t xml:space="preserve">뒤의 것은 수승하다. 수 등 네 온의 멀고 가까움은, 한 해석은 이 논과 같다. 또 한 해석의 뜻은, 과거이면서 바로 앞 찰나에 소멸한 것이 아니거나,</w:t>
      </w:r>
    </w:p>
    <w:p>
      <w:pPr>
        <w:pStyle w:val="SHTKSourceText"/>
        <w:keepNext/>
      </w:pPr>
      <w:r>
        <w:t xml:space="preserve">若未來非現前[16]起是名遠。</w:t>
      </w:r>
    </w:p>
    <w:p>
      <w:pPr>
        <w:pStyle w:val="SHTKTranslationText"/>
      </w:pPr>
      <w:r>
        <w:t xml:space="preserve">미래이면서 지금 바로 앞에 일어날 것이 아니면 먼 것이라 하고,</w:t>
      </w:r>
    </w:p>
    <w:p>
      <w:pPr>
        <w:pStyle w:val="SHTKNoteSummary"/>
        <w:keepNext/>
      </w:pPr>
      <w:r>
        <w:t>교감 요약 | [CBETA 교감] 乙본은 起 앞에 正이 있음</w:t>
      </w:r>
    </w:p>
    <w:p>
      <w:pPr>
        <w:pStyle w:val="SHTKNoteDetail"/>
      </w:pPr>
      <w:r>
        <w:t>• 원교감 원문 | （正）＋起【乙】</w:t>
      </w:r>
    </w:p>
    <w:p>
      <w:pPr>
        <w:pStyle w:val="SHTKNoteDetail"/>
      </w:pPr>
      <w:r>
        <w:t>• 교감 번호 | 0028016</w:t>
      </w:r>
    </w:p>
    <w:p>
      <w:pPr>
        <w:pStyle w:val="SHTKNoteDetail"/>
      </w:pPr>
      <w:r>
        <w:t>• 판본 정보 | 저본 【大】 / 이문 【乙】</w:t>
      </w:r>
    </w:p>
    <w:p>
      <w:pPr>
        <w:pStyle w:val="SHTKNoteDetail"/>
      </w:pPr>
      <w:r>
        <w:t>• 저본 독법 | 起</w:t>
      </w:r>
    </w:p>
    <w:p>
      <w:pPr>
        <w:pStyle w:val="SHTKNoteDetail"/>
      </w:pPr>
      <w:r>
        <w:t>• 저본 적용 구절 | 若未來非現前[16]起是名遠。</w:t>
      </w:r>
    </w:p>
    <w:p>
      <w:pPr>
        <w:pStyle w:val="SHTKNoteDetail"/>
      </w:pPr>
      <w:r>
        <w:t>• 저본 기준 한국어 번역 | 미래이면서 지금 바로 앞에 일어날 것이 아니면 먼 것이라 하고,</w:t>
      </w:r>
    </w:p>
    <w:p>
      <w:pPr>
        <w:pStyle w:val="SHTKNoteDetail"/>
      </w:pPr>
      <w:r>
        <w:t>• 이문 독법 | 正起</w:t>
      </w:r>
    </w:p>
    <w:p>
      <w:pPr>
        <w:pStyle w:val="SHTKNoteDetail"/>
      </w:pPr>
      <w:r>
        <w:t>• 이문 적용 구절 | 표지 위치를 위 이문 독법으로 읽는다.</w:t>
      </w:r>
    </w:p>
    <w:p>
      <w:pPr>
        <w:pStyle w:val="SHTKNoteDetail"/>
      </w:pPr>
      <w:r>
        <w:t>• 이문 기준 한국어 번역 | 正을 보태면 ‘바로 지금 일어남’이라는 현재성이 더 분명해진다.</w:t>
      </w:r>
    </w:p>
    <w:p>
      <w:pPr>
        <w:pStyle w:val="SHTKNoteDetail"/>
      </w:pPr>
      <w:r>
        <w:t>• 의미 차이 | 正을 보태면 ‘바로 지금 일어남’이라는 현재성이 더 분명해진다.</w:t>
      </w:r>
    </w:p>
    <w:p>
      <w:pPr>
        <w:pStyle w:val="SHTKNoteDetail"/>
      </w:pPr>
      <w:r>
        <w:t>• 번역 영향 판정 | [의미 차이 경미]</w:t>
      </w:r>
    </w:p>
    <w:p>
      <w:pPr>
        <w:pStyle w:val="SHTKNoteDetail"/>
      </w:pPr>
      <w:r>
        <w:t>• 출처 | CBETA T41n1821, 교감 번호 0028016.</w:t>
      </w:r>
    </w:p>
    <w:p>
      <w:pPr>
        <w:pStyle w:val="SHTKSourceText"/>
        <w:keepNext/>
      </w:pPr>
      <w:r>
        <w:t xml:space="preserve">若過去無間已滅。 若未來現前正起名近。</w:t>
      </w:r>
    </w:p>
    <w:p>
      <w:pPr>
        <w:pStyle w:val="SHTKTranslationText"/>
      </w:pPr>
      <w:r>
        <w:t xml:space="preserve">과거이면서 바로 앞 찰나에 이미 소멸했거나, 미래이면서 지금 바로 앞에 일어나려는 것을 가까운 것이라 한다.</w:t>
      </w:r>
    </w:p>
    <w:p>
      <w:pPr>
        <w:pStyle w:val="SHTKPositionMarker"/>
        <w:keepNext/>
      </w:pPr>
      <w:r>
        <w:t xml:space="preserve">[0028c11]</w:t>
      </w:r>
    </w:p>
    <w:p>
      <w:pPr>
        <w:pStyle w:val="SHTKSourceText"/>
        <w:keepNext/>
      </w:pPr>
      <w:r>
        <w:t xml:space="preserve">大德法救至麁細同前者。 敘異釋。 五根所取五境名麁色。 所餘五根。 無表名細色</w:t>
      </w:r>
    </w:p>
    <w:p>
      <w:pPr>
        <w:pStyle w:val="SHTKTranslationText"/>
      </w:pPr>
      <w:r>
        <w:t xml:space="preserve">대덕 법구는……거칠고 미세함은 앞과 같다고 하였다는 것이다. 다른 해석을 서술한다. 오근이 취하는 오경을 거친 색이라 하고, 그 밖의 오근과, 무표를 미세한 색이라 한다.</w:t>
      </w:r>
    </w:p>
    <w:p>
      <w:pPr>
        <w:pStyle w:val="SHTKSourceText"/>
        <w:keepNext/>
      </w:pPr>
      <w:r>
        <w:t xml:space="preserve">約情[17]明勝．劣。</w:t>
      </w:r>
    </w:p>
    <w:p>
      <w:pPr>
        <w:pStyle w:val="SHTKTranslationText"/>
      </w:pPr>
      <w:r>
        <w:t xml:space="preserve">유정의 뜻에 근거하여 수승함과 열등함을 밝힌다.</w:t>
      </w:r>
    </w:p>
    <w:p>
      <w:pPr>
        <w:pStyle w:val="SHTKNoteSummary"/>
        <w:keepNext/>
      </w:pPr>
      <w:r>
        <w:t>교감 요약 | [CBETA 교감] 저본 明 → 乙본 名</w:t>
      </w:r>
    </w:p>
    <w:p>
      <w:pPr>
        <w:pStyle w:val="SHTKNoteDetail"/>
      </w:pPr>
      <w:r>
        <w:t>• 원교감 원문 | 明＝名【乙】</w:t>
      </w:r>
    </w:p>
    <w:p>
      <w:pPr>
        <w:pStyle w:val="SHTKNoteDetail"/>
      </w:pPr>
      <w:r>
        <w:t>• 교감 번호 | 0028017</w:t>
      </w:r>
    </w:p>
    <w:p>
      <w:pPr>
        <w:pStyle w:val="SHTKNoteDetail"/>
      </w:pPr>
      <w:r>
        <w:t>• 판본 정보 | 저본 【大】 / 이문 【乙】</w:t>
      </w:r>
    </w:p>
    <w:p>
      <w:pPr>
        <w:pStyle w:val="SHTKNoteDetail"/>
      </w:pPr>
      <w:r>
        <w:t>• 저본 독법 | 明</w:t>
      </w:r>
    </w:p>
    <w:p>
      <w:pPr>
        <w:pStyle w:val="SHTKNoteDetail"/>
      </w:pPr>
      <w:r>
        <w:t>• 저본 적용 구절 | 約情[17]明勝．劣。</w:t>
      </w:r>
    </w:p>
    <w:p>
      <w:pPr>
        <w:pStyle w:val="SHTKNoteDetail"/>
      </w:pPr>
      <w:r>
        <w:t>• 저본 기준 한국어 번역 | 유정의 뜻에 근거하여 수승함과 열등함을 밝힌다.</w:t>
      </w:r>
    </w:p>
    <w:p>
      <w:pPr>
        <w:pStyle w:val="SHTKNoteDetail"/>
      </w:pPr>
      <w:r>
        <w:t>• 이문 독법 | 名</w:t>
      </w:r>
    </w:p>
    <w:p>
      <w:pPr>
        <w:pStyle w:val="SHTKNoteDetail"/>
      </w:pPr>
      <w:r>
        <w:t>• 이문 적용 구절 | 표지 위치를 위 이문 독법으로 읽는다.</w:t>
      </w:r>
    </w:p>
    <w:p>
      <w:pPr>
        <w:pStyle w:val="SHTKNoteDetail"/>
      </w:pPr>
      <w:r>
        <w:t>• 이문 기준 한국어 번역 | 明은 ‘밝힌다’, 名은 ‘이름한다’이므로 서술 기능이 달라진다.</w:t>
      </w:r>
    </w:p>
    <w:p>
      <w:pPr>
        <w:pStyle w:val="SHTKNoteDetail"/>
      </w:pPr>
      <w:r>
        <w:t>• 의미 차이 | 明은 ‘밝힌다’, 名은 ‘이름한다’이므로 서술 기능이 달라진다.</w:t>
      </w:r>
    </w:p>
    <w:p>
      <w:pPr>
        <w:pStyle w:val="SHTKNoteDetail"/>
      </w:pPr>
      <w:r>
        <w:t>• 번역 영향 판정 | [의미 차이 경미]</w:t>
      </w:r>
    </w:p>
    <w:p>
      <w:pPr>
        <w:pStyle w:val="SHTKNoteDetail"/>
      </w:pPr>
      <w:r>
        <w:t>• 출처 | CBETA T41n1821, 교감 번호 0028017.</w:t>
      </w:r>
    </w:p>
    <w:p>
      <w:pPr>
        <w:pStyle w:val="SHTKSourceText"/>
        <w:keepNext/>
      </w:pPr>
      <w:r>
        <w:t xml:space="preserve">非可意者名劣。 若可意者名勝 又解。 十一種色。 若非可意名劣色。 若可意名勝色。 劣勝通十一種色 約可見處名近。</w:t>
      </w:r>
    </w:p>
    <w:p>
      <w:pPr>
        <w:pStyle w:val="SHTKTranslationText"/>
      </w:pPr>
      <w:r>
        <w:t xml:space="preserve">마음에 맞지 않는 것을 열등하다고 하고, 마음에 맞는 것을 수승하다고 한다. 또 다른 해석은 다음과 같다. 열한 가지 색 가운데, 마음에 맞지 않는 것을 열등한 색이라 하고, 마음에 맞는 것을 수승한 색이라 한다. 열등함과 수승함은 열한 가지 색 모두에 통한다. 볼 수 있는 곳에 있는 것을 가깝다고 하고,</w:t>
      </w:r>
    </w:p>
    <w:p>
      <w:pPr>
        <w:pStyle w:val="SHTKSourceText"/>
        <w:keepNext/>
      </w:pPr>
      <w:r>
        <w:t xml:space="preserve">不可見處名遠 餘十種色雖不可見。 隨其所應。</w:t>
      </w:r>
    </w:p>
    <w:p>
      <w:pPr>
        <w:pStyle w:val="SHTKTranslationText"/>
      </w:pPr>
      <w:r>
        <w:t xml:space="preserve">볼 수 없는 곳에 있는 것을 멀다고 한다. 나머지 열 가지 색은 비록 볼 수 없지만, 각각 그에 알맞게,</w:t>
      </w:r>
    </w:p>
    <w:p>
      <w:pPr>
        <w:pStyle w:val="SHTKSourceText"/>
        <w:keepNext/>
      </w:pPr>
      <w:r>
        <w:t xml:space="preserve">隨彼可見．不可見色說近[18]說遠</w:t>
      </w:r>
    </w:p>
    <w:p>
      <w:pPr>
        <w:pStyle w:val="SHTKTranslationText"/>
      </w:pPr>
      <w:r>
        <w:t xml:space="preserve">그것과 관련된 볼 수 있는 색과 볼 수 없는 색에 따라 가까움과 멂을 말한다.</w:t>
      </w:r>
    </w:p>
    <w:p>
      <w:pPr>
        <w:pStyle w:val="SHTKNoteSummary"/>
        <w:keepNext/>
      </w:pPr>
      <w:r>
        <w:t>교감 요약 | [CBETA 교감] 乙본에는 說 없음</w:t>
      </w:r>
    </w:p>
    <w:p>
      <w:pPr>
        <w:pStyle w:val="SHTKNoteDetail"/>
      </w:pPr>
      <w:r>
        <w:t>• 원교감 원문 | 〔說〕－【乙】</w:t>
      </w:r>
    </w:p>
    <w:p>
      <w:pPr>
        <w:pStyle w:val="SHTKNoteDetail"/>
      </w:pPr>
      <w:r>
        <w:t>• 교감 번호 | 0028018</w:t>
      </w:r>
    </w:p>
    <w:p>
      <w:pPr>
        <w:pStyle w:val="SHTKNoteDetail"/>
      </w:pPr>
      <w:r>
        <w:t>• 판본 정보 | 저본 【大】 / 이문 【乙】</w:t>
      </w:r>
    </w:p>
    <w:p>
      <w:pPr>
        <w:pStyle w:val="SHTKNoteDetail"/>
      </w:pPr>
      <w:r>
        <w:t>• 저본 독법 | 說</w:t>
      </w:r>
    </w:p>
    <w:p>
      <w:pPr>
        <w:pStyle w:val="SHTKNoteDetail"/>
      </w:pPr>
      <w:r>
        <w:t>• 저본 적용 구절 | 隨彼可見．不可見色說近[18]說遠</w:t>
      </w:r>
    </w:p>
    <w:p>
      <w:pPr>
        <w:pStyle w:val="SHTKNoteDetail"/>
      </w:pPr>
      <w:r>
        <w:t>• 저본 기준 한국어 번역 | 그것과 관련된 볼 수 있는 색과 볼 수 없는 색에 따라 가까움과 멂을 말한다.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두 번째 說의 유무로 병렬 표현만 달라진다.</w:t>
      </w:r>
    </w:p>
    <w:p>
      <w:pPr>
        <w:pStyle w:val="SHTKNoteDetail"/>
      </w:pPr>
      <w:r>
        <w:t>• 의미 차이 | 두 번째 說의 유무로 병렬 표현만 달라진다.</w:t>
      </w:r>
    </w:p>
    <w:p>
      <w:pPr>
        <w:pStyle w:val="SHTKNoteDetail"/>
      </w:pPr>
      <w:r>
        <w:t>• 이문 기준 번역 | 이문은 저본의 說에 해당하는 말 없이 읽는다.</w:t>
      </w:r>
    </w:p>
    <w:p>
      <w:pPr>
        <w:pStyle w:val="SHTKNoteDetail"/>
      </w:pPr>
      <w:r>
        <w:t>• 번역 영향 판정 | [표현 차이]</w:t>
      </w:r>
    </w:p>
    <w:p>
      <w:pPr>
        <w:pStyle w:val="SHTKNoteDetail"/>
      </w:pPr>
      <w:r>
        <w:t>• 출처 | CBETA T41n1821, 교감 번호 0028018.</w:t>
      </w:r>
    </w:p>
    <w:p>
      <w:pPr>
        <w:pStyle w:val="SHTKSourceText"/>
        <w:keepNext/>
      </w:pPr>
      <w:r>
        <w:t xml:space="preserve">三世內外。 如自名顯。 既無別釋義同前家 受等四蘊亦然。 例同色蘊。 言差別者。</w:t>
      </w:r>
    </w:p>
    <w:p>
      <w:pPr>
        <w:pStyle w:val="SHTKTranslationText"/>
      </w:pPr>
      <w:r>
        <w:t xml:space="preserve">삼세와 내외는, 각각의 명칭이 스스로 드러내는 바와 같다. 별도의 해석이 없으니 뜻은 앞의 학설과 같다. 수 등 네 온도 또한 그러하다. 색온에 견주어 같다. ‘차별’이라고 한 것은,</w:t>
      </w:r>
    </w:p>
    <w:p>
      <w:pPr>
        <w:pStyle w:val="SHTKSourceText"/>
        <w:keepNext/>
      </w:pPr>
      <w:r>
        <w:t xml:space="preserve">隨其所依身力應知[19]遠．近。</w:t>
      </w:r>
    </w:p>
    <w:p>
      <w:pPr>
        <w:pStyle w:val="SHTKTranslationText"/>
      </w:pPr>
      <w:r>
        <w:t xml:space="preserve">그 소의신의 힘에 따라 멀고 가까움을 알아야 한다는 것이다.</w:t>
      </w:r>
    </w:p>
    <w:p>
      <w:pPr>
        <w:pStyle w:val="SHTKNoteSummary"/>
        <w:keepNext/>
      </w:pPr>
      <w:r>
        <w:t>교감 요약 | [CBETA 교감] 저본 遠近 → 乙본 近遠</w:t>
      </w:r>
    </w:p>
    <w:p>
      <w:pPr>
        <w:pStyle w:val="SHTKNoteDetail"/>
      </w:pPr>
      <w:r>
        <w:t>• 원교감 원문 | 遠近＝近遠【乙】</w:t>
      </w:r>
    </w:p>
    <w:p>
      <w:pPr>
        <w:pStyle w:val="SHTKNoteDetail"/>
      </w:pPr>
      <w:r>
        <w:t>• 교감 번호 | 0028019</w:t>
      </w:r>
    </w:p>
    <w:p>
      <w:pPr>
        <w:pStyle w:val="SHTKNoteDetail"/>
      </w:pPr>
      <w:r>
        <w:t>• 판본 정보 | 저본 【大】 / 이문 【乙】</w:t>
      </w:r>
    </w:p>
    <w:p>
      <w:pPr>
        <w:pStyle w:val="SHTKNoteDetail"/>
      </w:pPr>
      <w:r>
        <w:t>• 저본 독법 | 遠近</w:t>
      </w:r>
    </w:p>
    <w:p>
      <w:pPr>
        <w:pStyle w:val="SHTKNoteDetail"/>
      </w:pPr>
      <w:r>
        <w:t>• 저본 적용 구절 | 隨其所依身力應知[19]遠．近。</w:t>
      </w:r>
    </w:p>
    <w:p>
      <w:pPr>
        <w:pStyle w:val="SHTKNoteDetail"/>
      </w:pPr>
      <w:r>
        <w:t>• 저본 기준 한국어 번역 | 그 소의신의 힘에 따라 멀고 가까움을 알아야 한다는 것이다.</w:t>
      </w:r>
    </w:p>
    <w:p>
      <w:pPr>
        <w:pStyle w:val="SHTKNoteDetail"/>
      </w:pPr>
      <w:r>
        <w:t>• 이문 독법 | 近遠</w:t>
      </w:r>
    </w:p>
    <w:p>
      <w:pPr>
        <w:pStyle w:val="SHTKNoteDetail"/>
      </w:pPr>
      <w:r>
        <w:t>• 이문 적용 구절 | 표지 위치를 위 이문 독법으로 읽는다.</w:t>
      </w:r>
    </w:p>
    <w:p>
      <w:pPr>
        <w:pStyle w:val="SHTKNoteDetail"/>
      </w:pPr>
      <w:r>
        <w:t>• 이문 기준 한국어 번역 | 遠近/近遠의 열거 순서만 달라진다.</w:t>
      </w:r>
    </w:p>
    <w:p>
      <w:pPr>
        <w:pStyle w:val="SHTKNoteDetail"/>
      </w:pPr>
      <w:r>
        <w:t>• 의미 차이 | 遠近/近遠의 열거 순서만 달라진다.</w:t>
      </w:r>
    </w:p>
    <w:p>
      <w:pPr>
        <w:pStyle w:val="SHTKNoteDetail"/>
      </w:pPr>
      <w:r>
        <w:t>• 번역 영향 판정 | [표현 차이]</w:t>
      </w:r>
    </w:p>
    <w:p>
      <w:pPr>
        <w:pStyle w:val="SHTKNoteDetail"/>
      </w:pPr>
      <w:r>
        <w:t>• 출처 | CBETA T41n1821, 교감 번호 0028019.</w:t>
      </w:r>
    </w:p>
    <w:p>
      <w:pPr>
        <w:pStyle w:val="SHTKSourceText"/>
        <w:keepNext/>
      </w:pPr>
      <w:r>
        <w:t xml:space="preserve">在可見處名近。 在不可見處名遠 具麁細同前第一家依五根名麁。 唯依意根名細</w:t>
      </w:r>
    </w:p>
    <w:p>
      <w:pPr>
        <w:pStyle w:val="SHTKTranslationText"/>
      </w:pPr>
      <w:r>
        <w:t xml:space="preserve">볼 수 있는 곳에 있으면 가깝다고 하고, 볼 수 없는 곳에 있으면 멀다고 한다. 거칠고 미세함을 갖춘 것은 앞의 첫째 학설과 같이, 오근에 의지하는 것을 거칠다고 하고, 오직 의근에 의지하는 것을 미세하다고 한다.</w:t>
      </w:r>
    </w:p>
    <w:p>
      <w:pPr>
        <w:pStyle w:val="SHTKSourceText"/>
        <w:keepNext/>
      </w:pPr>
      <w:r>
        <w:t xml:space="preserve">或約地[20]釋。</w:t>
      </w:r>
    </w:p>
    <w:p>
      <w:pPr>
        <w:pStyle w:val="SHTKTranslationText"/>
      </w:pPr>
      <w:r>
        <w:t xml:space="preserve">혹은 지(地)에 근거하여 해석한다.</w:t>
      </w:r>
    </w:p>
    <w:p>
      <w:pPr>
        <w:pStyle w:val="SHTKNoteSummary"/>
        <w:keepNext/>
      </w:pPr>
      <w:r>
        <w:t>교감 요약 | [CBETA 교감] 저본 釋 → 乙본 辨</w:t>
      </w:r>
    </w:p>
    <w:p>
      <w:pPr>
        <w:pStyle w:val="SHTKNoteDetail"/>
      </w:pPr>
      <w:r>
        <w:t>• 원교감 원문 | 釋＝辨【乙】</w:t>
      </w:r>
    </w:p>
    <w:p>
      <w:pPr>
        <w:pStyle w:val="SHTKNoteDetail"/>
      </w:pPr>
      <w:r>
        <w:t>• 교감 번호 | 0028020</w:t>
      </w:r>
    </w:p>
    <w:p>
      <w:pPr>
        <w:pStyle w:val="SHTKNoteDetail"/>
      </w:pPr>
      <w:r>
        <w:t>• 판본 정보 | 저본 【大】 / 이문 【乙】</w:t>
      </w:r>
    </w:p>
    <w:p>
      <w:pPr>
        <w:pStyle w:val="SHTKNoteDetail"/>
      </w:pPr>
      <w:r>
        <w:t>• 저본 독법 | 釋</w:t>
      </w:r>
    </w:p>
    <w:p>
      <w:pPr>
        <w:pStyle w:val="SHTKNoteDetail"/>
      </w:pPr>
      <w:r>
        <w:t>• 저본 적용 구절 | 或約地[20]釋。</w:t>
      </w:r>
    </w:p>
    <w:p>
      <w:pPr>
        <w:pStyle w:val="SHTKNoteDetail"/>
      </w:pPr>
      <w:r>
        <w:t>• 저본 기준 한국어 번역 | 혹은 지(地)에 근거하여 해석한다.</w:t>
      </w:r>
    </w:p>
    <w:p>
      <w:pPr>
        <w:pStyle w:val="SHTKNoteDetail"/>
      </w:pPr>
      <w:r>
        <w:t>• 이문 독법 | 辨</w:t>
      </w:r>
    </w:p>
    <w:p>
      <w:pPr>
        <w:pStyle w:val="SHTKNoteDetail"/>
      </w:pPr>
      <w:r>
        <w:t>• 이문 적용 구절 | 표지 위치를 위 이문 독법으로 읽는다.</w:t>
      </w:r>
    </w:p>
    <w:p>
      <w:pPr>
        <w:pStyle w:val="SHTKNoteDetail"/>
      </w:pPr>
      <w:r>
        <w:t>• 이문 기준 한국어 번역 | 釋/辨은 각각 ‘해석한다/분별한다’로 표현상의 차이다.</w:t>
      </w:r>
    </w:p>
    <w:p>
      <w:pPr>
        <w:pStyle w:val="SHTKNoteDetail"/>
      </w:pPr>
      <w:r>
        <w:t>• 의미 차이 | 釋/辨은 각각 ‘해석한다/분별한다’로 표현상의 차이다.</w:t>
      </w:r>
    </w:p>
    <w:p>
      <w:pPr>
        <w:pStyle w:val="SHTKNoteDetail"/>
      </w:pPr>
      <w:r>
        <w:t>• 번역 영향 판정 | [표현 차이]</w:t>
      </w:r>
    </w:p>
    <w:p>
      <w:pPr>
        <w:pStyle w:val="SHTKNoteDetail"/>
      </w:pPr>
      <w:r>
        <w:t>• 출처 | CBETA T41n1821, 교감 번호 0028020.</w:t>
      </w:r>
    </w:p>
    <w:p>
      <w:pPr>
        <w:pStyle w:val="SHTKPositionMarker"/>
        <w:keepNext/>
      </w:pPr>
      <w:r>
        <w:t xml:space="preserve">[0028c24]</w:t>
      </w:r>
    </w:p>
    <w:p>
      <w:pPr>
        <w:pStyle w:val="SHTKSourceText"/>
        <w:keepNext/>
      </w:pPr>
      <w:r>
        <w:t xml:space="preserve">心心所法至彼作用義者。 此釋處義 心等生長門義是處義。 彼十二種。 能生長心等故名為處。</w:t>
      </w:r>
    </w:p>
    <w:p>
      <w:pPr>
        <w:pStyle w:val="SHTKTranslationText"/>
      </w:pPr>
      <w:r>
        <w:t xml:space="preserve">심·심소법은……그 작용의 뜻이라는 것이다. 이는 처(處)의 뜻을 해석한다. 마음 등이 생겨나고 자라는 문이라는 뜻이 처의 뜻이다. 저 열두 가지는, 마음 등을 생겨나고 자라게 할 수 있기 때문에 처라 이름한다.</w:t>
      </w:r>
    </w:p>
    <w:p>
      <w:pPr>
        <w:pStyle w:val="SHTKSourceText"/>
        <w:keepNext/>
      </w:pPr>
      <w:r>
        <w:t xml:space="preserve">法體先有不可[21]云生。</w:t>
      </w:r>
    </w:p>
    <w:p>
      <w:pPr>
        <w:pStyle w:val="SHTKTranslationText"/>
      </w:pPr>
      <w:r>
        <w:t xml:space="preserve">법의 자체는 먼저부터 있으므로 ‘생겨난다’고 말할 수 없다.</w:t>
      </w:r>
    </w:p>
    <w:p>
      <w:pPr>
        <w:pStyle w:val="SHTKNoteSummary"/>
        <w:keepNext/>
      </w:pPr>
      <w:r>
        <w:t>교감 요약 | [CBETA 교감] 저본 云 → 乙본 言</w:t>
      </w:r>
    </w:p>
    <w:p>
      <w:pPr>
        <w:pStyle w:val="SHTKNoteDetail"/>
      </w:pPr>
      <w:r>
        <w:t>• 원교감 원문 | 云＝言【乙】</w:t>
      </w:r>
    </w:p>
    <w:p>
      <w:pPr>
        <w:pStyle w:val="SHTKNoteDetail"/>
      </w:pPr>
      <w:r>
        <w:t>• 교감 번호 | 0028021</w:t>
      </w:r>
    </w:p>
    <w:p>
      <w:pPr>
        <w:pStyle w:val="SHTKNoteDetail"/>
      </w:pPr>
      <w:r>
        <w:t>• 판본 정보 | 저본 【大】 / 이문 【乙】</w:t>
      </w:r>
    </w:p>
    <w:p>
      <w:pPr>
        <w:pStyle w:val="SHTKNoteDetail"/>
      </w:pPr>
      <w:r>
        <w:t>• 저본 독법 | 云</w:t>
      </w:r>
    </w:p>
    <w:p>
      <w:pPr>
        <w:pStyle w:val="SHTKNoteDetail"/>
      </w:pPr>
      <w:r>
        <w:t>• 저본 적용 구절 | 法體先有不可[21]云生。</w:t>
      </w:r>
    </w:p>
    <w:p>
      <w:pPr>
        <w:pStyle w:val="SHTKNoteDetail"/>
      </w:pPr>
      <w:r>
        <w:t>• 저본 기준 한국어 번역 | 법의 자체는 먼저부터 있으므로 ‘생겨난다’고 말할 수 없다.</w:t>
      </w:r>
    </w:p>
    <w:p>
      <w:pPr>
        <w:pStyle w:val="SHTKNoteDetail"/>
      </w:pPr>
      <w:r>
        <w:t>• 이문 독법 | 言</w:t>
      </w:r>
    </w:p>
    <w:p>
      <w:pPr>
        <w:pStyle w:val="SHTKNoteDetail"/>
      </w:pPr>
      <w:r>
        <w:t>• 이문 적용 구절 | 표지 위치를 위 이문 독법으로 읽는다.</w:t>
      </w:r>
    </w:p>
    <w:p>
      <w:pPr>
        <w:pStyle w:val="SHTKNoteDetail"/>
      </w:pPr>
      <w:r>
        <w:t>• 이문 기준 한국어 번역 | 云/言은 이 문맥에서 모두 ‘말하다’의 뜻이다.</w:t>
      </w:r>
    </w:p>
    <w:p>
      <w:pPr>
        <w:pStyle w:val="SHTKNoteDetail"/>
      </w:pPr>
      <w:r>
        <w:t>• 의미 차이 | 云/言은 이 문맥에서 모두 ‘말하다’의 뜻이다.</w:t>
      </w:r>
    </w:p>
    <w:p>
      <w:pPr>
        <w:pStyle w:val="SHTKNoteDetail"/>
      </w:pPr>
      <w:r>
        <w:t>• 번역 영향 판정 | [번역 차이 없음]</w:t>
      </w:r>
    </w:p>
    <w:p>
      <w:pPr>
        <w:pStyle w:val="SHTKNoteDetail"/>
      </w:pPr>
      <w:r>
        <w:t>• 출처 | CBETA T41n1821, 교감 번호 0028021.</w:t>
      </w:r>
    </w:p>
    <w:p>
      <w:pPr>
        <w:pStyle w:val="SHTKSourceText"/>
        <w:keepNext/>
      </w:pPr>
      <w:r>
        <w:t xml:space="preserve">但能生長彼作用義。</w:t>
      </w:r>
    </w:p>
    <w:p>
      <w:pPr>
        <w:pStyle w:val="SHTKTranslationText"/>
      </w:pPr>
      <w:r>
        <w:t xml:space="preserve">다만 그 작용을 생겨나고 자라게 한다는 뜻이다.</w:t>
      </w:r>
    </w:p>
    <w:p>
      <w:pPr>
        <w:pStyle w:val="SHTKPositionMarker"/>
        <w:keepNext/>
      </w:pPr>
      <w:r>
        <w:t xml:space="preserve">[0028c27]</w:t>
      </w:r>
    </w:p>
    <w:p>
      <w:pPr>
        <w:pStyle w:val="SHTKSourceText"/>
        <w:keepNext/>
      </w:pPr>
      <w:r>
        <w:t xml:space="preserve">法種族義至是生本義者。 此下別釋界。 有兩釋。 此即初解約因以釋。 能生諸法諸法生因。</w:t>
      </w:r>
    </w:p>
    <w:p>
      <w:pPr>
        <w:pStyle w:val="SHTKTranslationText"/>
      </w:pPr>
      <w:r>
        <w:t xml:space="preserve">법의 종족이라는 뜻은……생의 근본이라는 뜻이라는 것이다. 이 아래는 계를 따로 해석한다. 두 가지 해석이 있다. 이는 곧 첫 번째 해석으로, 인에 근거하여 해석한다. 모든 법을 생겨나게 하는 것, 곧 모든 법의 생인(生因)이다.</w:t>
      </w:r>
    </w:p>
    <w:p>
      <w:pPr>
        <w:pStyle w:val="SHTKSourceText"/>
        <w:keepNext/>
      </w:pPr>
      <w:r>
        <w:t xml:space="preserve">如人於[1]其姓等生。</w:t>
      </w:r>
    </w:p>
    <w:p>
      <w:pPr>
        <w:pStyle w:val="SHTKTranslationText"/>
      </w:pPr>
      <w:r>
        <w:t xml:space="preserve">마치 사람이 자기의 성씨 등에서 태어나는 것과 같다.</w:t>
      </w:r>
    </w:p>
    <w:p>
      <w:pPr>
        <w:pStyle w:val="SHTKNoteSummary"/>
        <w:keepNext/>
      </w:pPr>
      <w:r>
        <w:t>교감 요약 | [CBETA 교감] 저본 其 → 乙본 某</w:t>
      </w:r>
    </w:p>
    <w:p>
      <w:pPr>
        <w:pStyle w:val="SHTKNoteDetail"/>
      </w:pPr>
      <w:r>
        <w:t>• 원교감 원문 | 其＝某【乙】</w:t>
      </w:r>
    </w:p>
    <w:p>
      <w:pPr>
        <w:pStyle w:val="SHTKNoteDetail"/>
      </w:pPr>
      <w:r>
        <w:t>• 교감 번호 | 0029001</w:t>
      </w:r>
    </w:p>
    <w:p>
      <w:pPr>
        <w:pStyle w:val="SHTKNoteDetail"/>
      </w:pPr>
      <w:r>
        <w:t>• 판본 정보 | 저본 【大】 / 이문 【乙】</w:t>
      </w:r>
    </w:p>
    <w:p>
      <w:pPr>
        <w:pStyle w:val="SHTKNoteDetail"/>
      </w:pPr>
      <w:r>
        <w:t>• 저본 독법 | 其</w:t>
      </w:r>
    </w:p>
    <w:p>
      <w:pPr>
        <w:pStyle w:val="SHTKNoteDetail"/>
      </w:pPr>
      <w:r>
        <w:t>• 저본 적용 구절 | 如人於[1]其姓等生。</w:t>
      </w:r>
    </w:p>
    <w:p>
      <w:pPr>
        <w:pStyle w:val="SHTKNoteDetail"/>
      </w:pPr>
      <w:r>
        <w:t>• 저본 기준 한국어 번역 | 마치 사람이 자기의 성씨 등에서 태어나는 것과 같다.</w:t>
      </w:r>
    </w:p>
    <w:p>
      <w:pPr>
        <w:pStyle w:val="SHTKNoteDetail"/>
      </w:pPr>
      <w:r>
        <w:t>• 이문 독법 | 某</w:t>
      </w:r>
    </w:p>
    <w:p>
      <w:pPr>
        <w:pStyle w:val="SHTKNoteDetail"/>
      </w:pPr>
      <w:r>
        <w:t>• 이문 적용 구절 | 표지 위치를 위 이문 독법으로 읽는다.</w:t>
      </w:r>
    </w:p>
    <w:p>
      <w:pPr>
        <w:pStyle w:val="SHTKNoteDetail"/>
      </w:pPr>
      <w:r>
        <w:t>• 이문 기준 한국어 번역 | 其姓/某姓은 각각 ‘그 성씨/어떤 성씨’로 지시 방식이 달라진다.</w:t>
      </w:r>
    </w:p>
    <w:p>
      <w:pPr>
        <w:pStyle w:val="SHTKNoteDetail"/>
      </w:pPr>
      <w:r>
        <w:t>• 의미 차이 | 其姓/某姓은 각각 ‘그 성씨/어떤 성씨’로 지시 방식이 달라진다.</w:t>
      </w:r>
    </w:p>
    <w:p>
      <w:pPr>
        <w:pStyle w:val="SHTKNoteDetail"/>
      </w:pPr>
      <w:r>
        <w:t>• 번역 영향 판정 | [표현 차이]</w:t>
      </w:r>
    </w:p>
    <w:p>
      <w:pPr>
        <w:pStyle w:val="SHTKNoteDetail"/>
      </w:pPr>
      <w:r>
        <w:t>• 출처 | CBETA T41n1821, 교감 번호 0029001.</w:t>
      </w:r>
    </w:p>
    <w:p>
      <w:pPr>
        <w:pStyle w:val="SHTKSourceText"/>
        <w:keepNext/>
      </w:pPr>
      <w:r>
        <w:t xml:space="preserve">以彼姓人名為種族。</w:t>
      </w:r>
    </w:p>
    <w:p>
      <w:pPr>
        <w:pStyle w:val="SHTKTranslationText"/>
      </w:pPr>
      <w:r>
        <w:t xml:space="preserve">그 성씨의 사람을 종족이라 이름한다.</w:t>
      </w:r>
    </w:p>
    <w:p>
      <w:pPr>
        <w:pStyle w:val="SHTKSourceText"/>
        <w:keepNext/>
      </w:pPr>
      <w:r>
        <w:t xml:space="preserve">是[2]生本義。</w:t>
      </w:r>
    </w:p>
    <w:p>
      <w:pPr>
        <w:pStyle w:val="SHTKTranslationText"/>
      </w:pPr>
      <w:r>
        <w:t xml:space="preserve">이는 생의 근본이라는 뜻이다.</w:t>
      </w:r>
    </w:p>
    <w:p>
      <w:pPr>
        <w:pStyle w:val="SHTKNoteSummary"/>
        <w:keepNext/>
      </w:pPr>
      <w:r>
        <w:t>교감 요약 | [CBETA 교감] 乙본은 生 뒤에 之이 있음</w:t>
      </w:r>
    </w:p>
    <w:p>
      <w:pPr>
        <w:pStyle w:val="SHTKNoteDetail"/>
      </w:pPr>
      <w:r>
        <w:t>• 원교감 원문 | 生＋（之）【乙】</w:t>
      </w:r>
    </w:p>
    <w:p>
      <w:pPr>
        <w:pStyle w:val="SHTKNoteDetail"/>
      </w:pPr>
      <w:r>
        <w:t>• 교감 번호 | 0029002</w:t>
      </w:r>
    </w:p>
    <w:p>
      <w:pPr>
        <w:pStyle w:val="SHTKNoteDetail"/>
      </w:pPr>
      <w:r>
        <w:t>• 판본 정보 | 저본 【大】 / 이문 【乙】</w:t>
      </w:r>
    </w:p>
    <w:p>
      <w:pPr>
        <w:pStyle w:val="SHTKNoteDetail"/>
      </w:pPr>
      <w:r>
        <w:t>• 저본 독법 | 生</w:t>
      </w:r>
    </w:p>
    <w:p>
      <w:pPr>
        <w:pStyle w:val="SHTKNoteDetail"/>
      </w:pPr>
      <w:r>
        <w:t>• 저본 적용 구절 | 是[2]生本義。</w:t>
      </w:r>
    </w:p>
    <w:p>
      <w:pPr>
        <w:pStyle w:val="SHTKNoteDetail"/>
      </w:pPr>
      <w:r>
        <w:t>• 저본 기준 한국어 번역 | 이는 생의 근본이라는 뜻이다.</w:t>
      </w:r>
    </w:p>
    <w:p>
      <w:pPr>
        <w:pStyle w:val="SHTKNoteDetail"/>
      </w:pPr>
      <w:r>
        <w:t>• 이문 독법 | 生之</w:t>
      </w:r>
    </w:p>
    <w:p>
      <w:pPr>
        <w:pStyle w:val="SHTKNoteDetail"/>
      </w:pPr>
      <w:r>
        <w:t>• 이문 적용 구절 | 표지 위치를 위 이문 독법으로 읽는다.</w:t>
      </w:r>
    </w:p>
    <w:p>
      <w:pPr>
        <w:pStyle w:val="SHTKNoteDetail"/>
      </w:pPr>
      <w:r>
        <w:t>• 이문 기준 한국어 번역 | 之를 보태 ‘생의 근본’이라는 속격 관계를 명시한다.</w:t>
      </w:r>
    </w:p>
    <w:p>
      <w:pPr>
        <w:pStyle w:val="SHTKNoteDetail"/>
      </w:pPr>
      <w:r>
        <w:t>• 의미 차이 | 之를 보태 ‘생의 근본’이라는 속격 관계를 명시한다.</w:t>
      </w:r>
    </w:p>
    <w:p>
      <w:pPr>
        <w:pStyle w:val="SHTKNoteDetail"/>
      </w:pPr>
      <w:r>
        <w:t>• 번역 영향 판정 | [표현 차이]</w:t>
      </w:r>
    </w:p>
    <w:p>
      <w:pPr>
        <w:pStyle w:val="SHTKNoteDetail"/>
      </w:pPr>
      <w:r>
        <w:t>• 출처 | CBETA T41n1821, 교감 번호 0029002.</w:t>
      </w:r>
    </w:p>
    <w:p>
      <w:pPr>
        <w:pStyle w:val="SHTKSourceText"/>
        <w:keepNext/>
      </w:pPr>
      <w:r>
        <w:t xml:space="preserve">如一山中金．銀等[3]礦名金等族。</w:t>
      </w:r>
    </w:p>
    <w:p>
      <w:pPr>
        <w:pStyle w:val="SHTKTranslationText"/>
      </w:pPr>
      <w:r>
        <w:t xml:space="preserve">마치 한 산 가운데 금·은 등의 광맥을 금 등의 족(族)이라 이름하는 것과 같다.</w:t>
      </w:r>
    </w:p>
    <w:p>
      <w:pPr>
        <w:pStyle w:val="SHTKNoteSummary"/>
        <w:keepNext/>
      </w:pPr>
      <w:r>
        <w:t>교감 요약 | [CBETA 교감] 저본 礦 → 乙본 鑛</w:t>
      </w:r>
    </w:p>
    <w:p>
      <w:pPr>
        <w:pStyle w:val="SHTKNoteDetail"/>
      </w:pPr>
      <w:r>
        <w:t>• 원교감 원문 | 礦＝鑛【乙】</w:t>
      </w:r>
    </w:p>
    <w:p>
      <w:pPr>
        <w:pStyle w:val="SHTKNoteDetail"/>
      </w:pPr>
      <w:r>
        <w:t>• 교감 번호 | 0029003</w:t>
      </w:r>
    </w:p>
    <w:p>
      <w:pPr>
        <w:pStyle w:val="SHTKNoteDetail"/>
      </w:pPr>
      <w:r>
        <w:t>• 판본 정보 | 저본 【大】 / 이문 【乙】</w:t>
      </w:r>
    </w:p>
    <w:p>
      <w:pPr>
        <w:pStyle w:val="SHTKNoteDetail"/>
      </w:pPr>
      <w:r>
        <w:t>• 저본 독법 | 礦</w:t>
      </w:r>
    </w:p>
    <w:p>
      <w:pPr>
        <w:pStyle w:val="SHTKNoteDetail"/>
      </w:pPr>
      <w:r>
        <w:t>• 저본 적용 구절 | 如一山中金．銀等[3]礦名金等族。</w:t>
      </w:r>
    </w:p>
    <w:p>
      <w:pPr>
        <w:pStyle w:val="SHTKNoteDetail"/>
      </w:pPr>
      <w:r>
        <w:t>• 저본 기준 한국어 번역 | 마치 한 산 가운데 금·은 등의 광맥을 금 등의 족(族)이라 이름하는 것과 같다.</w:t>
      </w:r>
    </w:p>
    <w:p>
      <w:pPr>
        <w:pStyle w:val="SHTKNoteDetail"/>
      </w:pPr>
      <w:r>
        <w:t>• 이문 독법 | 鑛</w:t>
      </w:r>
    </w:p>
    <w:p>
      <w:pPr>
        <w:pStyle w:val="SHTKNoteDetail"/>
      </w:pPr>
      <w:r>
        <w:t>• 이문 적용 구절 | 표지 위치를 위 이문 독법으로 읽는다.</w:t>
      </w:r>
    </w:p>
    <w:p>
      <w:pPr>
        <w:pStyle w:val="SHTKNoteDetail"/>
      </w:pPr>
      <w:r>
        <w:t>• 이문 기준 한국어 번역 | 礦/鑛은 이체·표기 차이로 번역은 같다.</w:t>
      </w:r>
    </w:p>
    <w:p>
      <w:pPr>
        <w:pStyle w:val="SHTKNoteDetail"/>
      </w:pPr>
      <w:r>
        <w:t>• 의미 차이 | 礦/鑛은 이체·표기 차이로 번역은 같다.</w:t>
      </w:r>
    </w:p>
    <w:p>
      <w:pPr>
        <w:pStyle w:val="SHTKNoteDetail"/>
      </w:pPr>
      <w:r>
        <w:t>• 번역 영향 판정 | [번역 차이 없음]</w:t>
      </w:r>
    </w:p>
    <w:p>
      <w:pPr>
        <w:pStyle w:val="SHTKNoteDetail"/>
      </w:pPr>
      <w:r>
        <w:t>• 출처 | CBETA T41n1821, 교감 번호 0029003.</w:t>
      </w:r>
    </w:p>
    <w:p>
      <w:pPr>
        <w:pStyle w:val="SHTKSourceText"/>
        <w:keepNext/>
      </w:pPr>
      <w:r>
        <w:t xml:space="preserve">是多法族說名多界 一身。 謂一有情身。 一相續謂一期相續 或一身謂一期身。 一相續謂一有情相續 有十八類諸法種族名十八界。</w:t>
      </w:r>
    </w:p>
    <w:p>
      <w:pPr>
        <w:pStyle w:val="SHTKTranslationText"/>
      </w:pPr>
      <w:r>
        <w:t xml:space="preserve">이는 여러 법의 족이므로 여러 계라 한다. ‘한 몸’이란, 한 유정의 몸을 말한다. ‘한 상속’이란 한 생애의 상속을 말한다. 혹은 ‘한 몸’은 한 생애의 몸을 뜻하고, ‘한 상속’은 한 유정의 상속을 뜻한다. 열여덟 종류의 모든 법 종족이 있으므로 열여덟 계라 이름한다.</w:t>
      </w:r>
    </w:p>
    <w:p>
      <w:pPr>
        <w:pStyle w:val="SHTKPositionMarker"/>
        <w:keepNext/>
      </w:pPr>
      <w:r>
        <w:t xml:space="preserve">[0029a06]</w:t>
      </w:r>
    </w:p>
    <w:p>
      <w:pPr>
        <w:pStyle w:val="SHTKSourceText"/>
        <w:keepNext/>
      </w:pPr>
      <w:r>
        <w:t xml:space="preserve">如是眼等誰[4]之生本者。</w:t>
      </w:r>
    </w:p>
    <w:p>
      <w:pPr>
        <w:pStyle w:val="SHTKTranslationText"/>
      </w:pPr>
      <w:r>
        <w:t xml:space="preserve">이와 같은 안계 등은 누구의 생의 근본인가라는 것이다.</w:t>
      </w:r>
    </w:p>
    <w:p>
      <w:pPr>
        <w:pStyle w:val="SHTKNoteSummary"/>
        <w:keepNext/>
      </w:pPr>
      <w:r>
        <w:t>교감 요약 | [CBETA 교감] 저본 之 → 乙본 又</w:t>
      </w:r>
    </w:p>
    <w:p>
      <w:pPr>
        <w:pStyle w:val="SHTKNoteDetail"/>
      </w:pPr>
      <w:r>
        <w:t>• 원교감 원문 | 之＝又【乙】</w:t>
      </w:r>
    </w:p>
    <w:p>
      <w:pPr>
        <w:pStyle w:val="SHTKNoteDetail"/>
      </w:pPr>
      <w:r>
        <w:t>• 교감 번호 | 0029004</w:t>
      </w:r>
    </w:p>
    <w:p>
      <w:pPr>
        <w:pStyle w:val="SHTKNoteDetail"/>
      </w:pPr>
      <w:r>
        <w:t>• 판본 정보 | 저본 【大】 / 이문 【乙】</w:t>
      </w:r>
    </w:p>
    <w:p>
      <w:pPr>
        <w:pStyle w:val="SHTKNoteDetail"/>
      </w:pPr>
      <w:r>
        <w:t>• 저본 독법 | 之</w:t>
      </w:r>
    </w:p>
    <w:p>
      <w:pPr>
        <w:pStyle w:val="SHTKNoteDetail"/>
      </w:pPr>
      <w:r>
        <w:t>• 저본 적용 구절 | 如是眼等誰[4]之生本者。</w:t>
      </w:r>
    </w:p>
    <w:p>
      <w:pPr>
        <w:pStyle w:val="SHTKNoteDetail"/>
      </w:pPr>
      <w:r>
        <w:t>• 저본 기준 한국어 번역 | 이와 같은 안계 등은 누구의 생의 근본인가라는 것이다.</w:t>
      </w:r>
    </w:p>
    <w:p>
      <w:pPr>
        <w:pStyle w:val="SHTKNoteDetail"/>
      </w:pPr>
      <w:r>
        <w:t>• 이문 독법 | 又</w:t>
      </w:r>
    </w:p>
    <w:p>
      <w:pPr>
        <w:pStyle w:val="SHTKNoteDetail"/>
      </w:pPr>
      <w:r>
        <w:t>• 이문 적용 구절 | 표지 위치를 위 이문 독법으로 읽는다.</w:t>
      </w:r>
    </w:p>
    <w:p>
      <w:pPr>
        <w:pStyle w:val="SHTKNoteDetail"/>
      </w:pPr>
      <w:r>
        <w:t>• 이문 기준 한국어 번역 | 誰之生本/誰又生本은 문장 구조가 달라져 해당 인용 원문까지 함께 보아야 안정적으로 확정할 수 있다.</w:t>
      </w:r>
    </w:p>
    <w:p>
      <w:pPr>
        <w:pStyle w:val="SHTKNoteDetail"/>
      </w:pPr>
      <w:r>
        <w:t>• 의미 차이 | 誰之生本/誰又生本은 문장 구조가 달라져 해당 인용 원문까지 함께 보아야 안정적으로 확정할 수 있다.</w:t>
      </w:r>
    </w:p>
    <w:p>
      <w:pPr>
        <w:pStyle w:val="SHTKNoteDetail"/>
      </w:pPr>
      <w:r>
        <w:t>• 번역 영향 판정 | [판단 유보]</w:t>
      </w:r>
    </w:p>
    <w:p>
      <w:pPr>
        <w:pStyle w:val="SHTKNoteDetail"/>
      </w:pPr>
      <w:r>
        <w:t>• 출처 | CBETA T41n1821, 교감 번호 0029004.</w:t>
      </w:r>
    </w:p>
    <w:p>
      <w:pPr>
        <w:pStyle w:val="SHTKSourceText"/>
        <w:keepNext/>
      </w:pPr>
      <w:r>
        <w:t xml:space="preserve">問 謂自種類同類因故者。 答。 謂與自種類為同類因故。 即是生本。</w:t>
      </w:r>
    </w:p>
    <w:p>
      <w:pPr>
        <w:pStyle w:val="SHTKTranslationText"/>
      </w:pPr>
      <w:r>
        <w:t xml:space="preserve">묻는다. 자기 종류의 동류인이기 때문이라는 것이다. 답한다. 곧 자기 종류에 대해 동류인이 되기 때문이다. 그래서 곧 생의 근본이 된다.</w:t>
      </w:r>
    </w:p>
    <w:p>
      <w:pPr>
        <w:pStyle w:val="SHTKPositionMarker"/>
        <w:keepNext/>
      </w:pPr>
      <w:r>
        <w:t xml:space="preserve">[0029a08]</w:t>
      </w:r>
    </w:p>
    <w:p>
      <w:pPr>
        <w:pStyle w:val="SHTKSourceText"/>
        <w:keepNext/>
      </w:pPr>
      <w:r>
        <w:t xml:space="preserve">若爾無為應不名界者。 難 有為同類因可得名為界。 無為非同類無為應非界。</w:t>
      </w:r>
    </w:p>
    <w:p>
      <w:pPr>
        <w:pStyle w:val="SHTKTranslationText"/>
      </w:pPr>
      <w:r>
        <w:t xml:space="preserve">그렇다면 무위는 마땅히 계라 이름하지 않아야 한다는 것이다. 논난한다. 유위는 동류인이므로 계라 이름할 수 있지만, 무위는 동류인이 아니니 무위는 마땅히 계가 아니어야 한다.</w:t>
      </w:r>
    </w:p>
    <w:p>
      <w:pPr>
        <w:pStyle w:val="SHTKPositionMarker"/>
        <w:keepNext/>
      </w:pPr>
      <w:r>
        <w:t xml:space="preserve">[0029a10]</w:t>
      </w:r>
    </w:p>
    <w:p>
      <w:pPr>
        <w:pStyle w:val="SHTKSourceText"/>
        <w:keepNext/>
      </w:pPr>
      <w:r>
        <w:t xml:space="preserve">心心所法生之本故者。 通 無為雖非同類因生心心所。 為境界生心．心所故。 亦名生本 正理破云。 若爾。 處．界義應相濫。</w:t>
      </w:r>
    </w:p>
    <w:p>
      <w:pPr>
        <w:pStyle w:val="SHTKTranslationText"/>
      </w:pPr>
      <w:r>
        <w:t xml:space="preserve">심·심소법이 생겨나는 근본이기 때문이라는 것이다. 통석한다. 무위는 비록 동류인으로서 심·심소를 생기게 하는 것은 아니지만, 경계가 되어 심·심소를 생기게 하기 때문에, 또한 생의 근본이라 이름한다. 『순정리론』이 논파하여 말한다. 그렇다면, 처와 계의 뜻이 서로 뒤섞여야 할 것이다.</w:t>
      </w:r>
    </w:p>
    <w:p>
      <w:pPr>
        <w:pStyle w:val="SHTKSourceText"/>
        <w:keepNext/>
      </w:pPr>
      <w:r>
        <w:t xml:space="preserve">俱心．心所生本義故 若作俱舍師救云。 一同類因名生本。 十七界全．一界少分。 二境界緣生名生本。 謂無為一界少分 從多分說處義不同。</w:t>
      </w:r>
    </w:p>
    <w:p>
      <w:pPr>
        <w:pStyle w:val="SHTKTranslationText"/>
      </w:pPr>
      <w:r>
        <w:t xml:space="preserve">둘 다 심·심소가 생겨나는 근본이라는 뜻이기 때문이다. 만약 『구사론』 논사를 대신하여 구제한다면 다음과 같이 말할 수 있다. 첫째, 동류인을 생의 근본이라 이름한다. 열일곱 계 전부와 한 계의 일부가 이에 해당한다. 둘째, 경계연으로 생겨나는 것을 생의 근본이라 이름한다. 곧 무위가 한 계의 일부인 경우이다. 많은 경우에 따라 말한 것이므로 처의 뜻과 다르다.</w:t>
      </w:r>
    </w:p>
    <w:p>
      <w:pPr>
        <w:pStyle w:val="SHTKSourceText"/>
        <w:keepNext/>
      </w:pPr>
      <w:r>
        <w:t xml:space="preserve">少分相[5]濫亦無有失。</w:t>
      </w:r>
    </w:p>
    <w:p>
      <w:pPr>
        <w:pStyle w:val="SHTKTranslationText"/>
      </w:pPr>
      <w:r>
        <w:t xml:space="preserve">일부가 서로 뒤섞이는 것은 또한 허물이 없다.</w:t>
      </w:r>
    </w:p>
    <w:p>
      <w:pPr>
        <w:pStyle w:val="SHTKNoteSummary"/>
        <w:keepNext/>
      </w:pPr>
      <w:r>
        <w:t>교감 요약 | [CBETA 교감] 저본 濫 → 乙본 亂</w:t>
      </w:r>
    </w:p>
    <w:p>
      <w:pPr>
        <w:pStyle w:val="SHTKNoteDetail"/>
      </w:pPr>
      <w:r>
        <w:t>• 원교감 원문 | 濫＝亂【乙】</w:t>
      </w:r>
    </w:p>
    <w:p>
      <w:pPr>
        <w:pStyle w:val="SHTKNoteDetail"/>
      </w:pPr>
      <w:r>
        <w:t>• 교감 번호 | 0029005</w:t>
      </w:r>
    </w:p>
    <w:p>
      <w:pPr>
        <w:pStyle w:val="SHTKNoteDetail"/>
      </w:pPr>
      <w:r>
        <w:t>• 판본 정보 | 저본 【大】 / 이문 【乙】</w:t>
      </w:r>
    </w:p>
    <w:p>
      <w:pPr>
        <w:pStyle w:val="SHTKNoteDetail"/>
      </w:pPr>
      <w:r>
        <w:t>• 저본 독법 | 濫</w:t>
      </w:r>
    </w:p>
    <w:p>
      <w:pPr>
        <w:pStyle w:val="SHTKNoteDetail"/>
      </w:pPr>
      <w:r>
        <w:t>• 저본 적용 구절 | 少分相[5]濫亦無有失。</w:t>
      </w:r>
    </w:p>
    <w:p>
      <w:pPr>
        <w:pStyle w:val="SHTKNoteDetail"/>
      </w:pPr>
      <w:r>
        <w:t>• 저본 기준 한국어 번역 | 일부가 서로 뒤섞이는 것은 또한 허물이 없다.</w:t>
      </w:r>
    </w:p>
    <w:p>
      <w:pPr>
        <w:pStyle w:val="SHTKNoteDetail"/>
      </w:pPr>
      <w:r>
        <w:t>• 이문 독법 | 亂</w:t>
      </w:r>
    </w:p>
    <w:p>
      <w:pPr>
        <w:pStyle w:val="SHTKNoteDetail"/>
      </w:pPr>
      <w:r>
        <w:t>• 이문 적용 구절 | 표지 위치를 위 이문 독법으로 읽는다.</w:t>
      </w:r>
    </w:p>
    <w:p>
      <w:pPr>
        <w:pStyle w:val="SHTKNoteDetail"/>
      </w:pPr>
      <w:r>
        <w:t>• 이문 기준 한국어 번역 | 相濫/相亂은 모두 서로 뒤섞인다는 취지이나 표현 강도가 다르다.</w:t>
      </w:r>
    </w:p>
    <w:p>
      <w:pPr>
        <w:pStyle w:val="SHTKNoteDetail"/>
      </w:pPr>
      <w:r>
        <w:t>• 의미 차이 | 相濫/相亂은 모두 서로 뒤섞인다는 취지이나 표현 강도가 다르다.</w:t>
      </w:r>
    </w:p>
    <w:p>
      <w:pPr>
        <w:pStyle w:val="SHTKNoteDetail"/>
      </w:pPr>
      <w:r>
        <w:t>• 번역 영향 판정 | [의미 차이 경미]</w:t>
      </w:r>
    </w:p>
    <w:p>
      <w:pPr>
        <w:pStyle w:val="SHTKNoteDetail"/>
      </w:pPr>
      <w:r>
        <w:t>• 출처 | CBETA T41n1821, 교감 번호 0029005.</w:t>
      </w:r>
    </w:p>
    <w:p>
      <w:pPr>
        <w:pStyle w:val="SHTKPositionMarker"/>
        <w:keepNext/>
      </w:pPr>
      <w:r>
        <w:t xml:space="preserve">[0029a17]</w:t>
      </w:r>
    </w:p>
    <w:p>
      <w:pPr>
        <w:pStyle w:val="SHTKSourceText"/>
        <w:keepNext/>
      </w:pPr>
      <w:r>
        <w:t xml:space="preserve">有說界聲至名十八界者。 第二師約差別釋 族謂族類。 如世種類剎帝利等種類不同。 如是一身有十八法種類各別。 名十八界 或可。 此師別為一解種類釋界。</w:t>
      </w:r>
    </w:p>
    <w:p>
      <w:pPr>
        <w:pStyle w:val="SHTKTranslationText"/>
      </w:pPr>
      <w:r>
        <w:t xml:space="preserve">어떤 이는 계라는 말은……열여덟 계라 이름한다고 말한다는 것이다. 두 번째 논사는 차별에 근거하여 해석한다. 족이란 족류를 말한다. 마치 세간의 종족 가운데 찰제리 등 여러 종류가 서로 다른 것과 같다. 이와 같이 한 몸에도 열여덟 법의 종류가 각각 다르다. 그래서 열여덟 계라 이름한다. 혹은 다음과 같이 볼 수도 있다. 이 논사가 별도로 한 해석을 세워 ‘종류’로 계를 해석한 것이다.</w:t>
      </w:r>
    </w:p>
    <w:p>
      <w:pPr>
        <w:pStyle w:val="SHTKSourceText"/>
        <w:keepNext/>
      </w:pPr>
      <w:r>
        <w:t xml:space="preserve">不同頌文 正理難云。 若爾。 意界望於六識無別體類。 應非別界 此難不然。 所依．能依體類別故。 有說安立時分異故。</w:t>
      </w:r>
    </w:p>
    <w:p>
      <w:pPr>
        <w:pStyle w:val="SHTKTranslationText"/>
      </w:pPr>
      <w:r>
        <w:t xml:space="preserve">게송의 글과는 다르다. 『순정리론』이 논난하여 말한다. 그렇다면, 의계는 육식과 견주어 별도의 자체 종류가 없으므로, 마땅히 별도의 계가 아니어야 한다. 이 논난은 옳지 않다. 소의와 능의의 자체 종류가 다르기 때문이다. 어떤 이는 안립되는 시분이 다르기 때문이라고 말한다.</w:t>
      </w:r>
    </w:p>
    <w:p>
      <w:pPr>
        <w:pStyle w:val="SHTKSourceText"/>
        <w:keepNext/>
      </w:pPr>
      <w:r>
        <w:t xml:space="preserve">廣如彼釋。</w:t>
      </w:r>
    </w:p>
    <w:p>
      <w:pPr>
        <w:pStyle w:val="SHTKTranslationText"/>
      </w:pPr>
      <w:r>
        <w:t xml:space="preserve">자세한 것은 그 논의 해석과 같다.</w:t>
      </w:r>
    </w:p>
    <w:p>
      <w:pPr>
        <w:pStyle w:val="SHTKPositionMarker"/>
        <w:keepNext/>
      </w:pPr>
      <w:r>
        <w:t xml:space="preserve">[0029a24]</w:t>
      </w:r>
    </w:p>
    <w:p>
      <w:pPr>
        <w:pStyle w:val="SHTKSourceText"/>
        <w:keepNext/>
      </w:pPr>
      <w:r>
        <w:t xml:space="preserve">若言聚義至如聚如我者。 毘婆沙宗。 蘊等三門皆是實法 經部所立。 蘊．處是假。 唯界是實 今論主意。 以經中說略一聚言。</w:t>
      </w:r>
    </w:p>
    <w:p>
      <w:pPr>
        <w:pStyle w:val="SHTKTranslationText"/>
      </w:pPr>
      <w:r>
        <w:t xml:space="preserve">만약 ‘모인다는 뜻’이라고 한다면……모임이나 나와 같다는 것이다. 비바사사의 종에서는, 온·처·계 세 문을 모두 실법이라고 한다. 경부가 세운 바에서는, 온과 처는 가법이고, 오직 계만 실법이다. 지금 논주의 뜻은, 경 가운데 ‘간략히 한데 모은다’는 말을 설한 데 근거하여,</w:t>
      </w:r>
    </w:p>
    <w:p>
      <w:pPr>
        <w:pStyle w:val="SHTKSourceText"/>
        <w:keepNext/>
      </w:pPr>
      <w:r>
        <w:t xml:space="preserve">許蘊是假。 餘二是實。 今立比量破毘婆沙說蘊是實。 立比量云。 色等五蘊必定是假。 多實成故。 猶如聚．我。</w:t>
      </w:r>
    </w:p>
    <w:p>
      <w:pPr>
        <w:pStyle w:val="SHTKTranslationText"/>
      </w:pPr>
      <w:r>
        <w:t xml:space="preserve">온이 가법임을 인정하고, 나머지 둘은 실법이라고 한다. 이제 비량을 세워 비바사사가 온을 실법이라고 말한 것을 논파한다. 비량을 세우면 다음과 같다. 색 등 오온은 반드시 가법이다. 여러 실법이 모여 이루어졌기 때문이다. 마치 모임과 ‘나’와 같다.</w:t>
      </w:r>
    </w:p>
    <w:p>
      <w:pPr>
        <w:pStyle w:val="SHTKPositionMarker"/>
        <w:keepNext/>
      </w:pPr>
      <w:r>
        <w:t xml:space="preserve">[0029b01]</w:t>
      </w:r>
    </w:p>
    <w:p>
      <w:pPr>
        <w:pStyle w:val="SHTKSourceText"/>
        <w:keepNext/>
      </w:pPr>
      <w:r>
        <w:t xml:space="preserve">此難不然至亦名蘊故者。 毘婆沙師救云。 一一極微亦得蘊相可積集故。 既一一極微亦名為蘊。 非多實成。 顯所立因於一一蘊有不成過。</w:t>
      </w:r>
    </w:p>
    <w:p>
      <w:pPr>
        <w:pStyle w:val="SHTKTranslationText"/>
      </w:pPr>
      <w:r>
        <w:t xml:space="preserve">이 논난은 옳지 않다. ……또한 온이라 이름하기 때문이라는 것이다. 비바사사가 구제하여 말한다. 각각의 극미도 또한 온의 상을 얻으니, 쌓아 모을 수 있기 때문이다. 이미 하나하나의 극미도 또한 온이라 이름한다면, 여러 실법이 모여 이루어진 것이 아니다. 이는 세운 인이 각각의 온에 대해서 성립하지 않는 허물이 있음을 드러낸다.</w:t>
      </w:r>
    </w:p>
    <w:p>
      <w:pPr>
        <w:pStyle w:val="SHTKPositionMarker"/>
        <w:keepNext/>
      </w:pPr>
      <w:r>
        <w:t xml:space="preserve">[0029b04]</w:t>
      </w:r>
    </w:p>
    <w:p>
      <w:pPr>
        <w:pStyle w:val="SHTKSourceText"/>
        <w:keepNext/>
      </w:pPr>
      <w:r>
        <w:t xml:space="preserve">若爾不應[6]言至有聚義故者。</w:t>
      </w:r>
    </w:p>
    <w:p>
      <w:pPr>
        <w:pStyle w:val="SHTKTranslationText"/>
      </w:pPr>
      <w:r>
        <w:t xml:space="preserve">그렇다면 마땅히……모인다는 뜻이 있다고 말해서는 안 된다는 것이다.</w:t>
      </w:r>
    </w:p>
    <w:p>
      <w:pPr>
        <w:pStyle w:val="SHTKNoteSummary"/>
        <w:keepNext/>
      </w:pPr>
      <w:r>
        <w:t>교감 요약 | [CBETA 교감] 乙본에는 言 없음</w:t>
      </w:r>
    </w:p>
    <w:p>
      <w:pPr>
        <w:pStyle w:val="SHTKNoteDetail"/>
      </w:pPr>
      <w:r>
        <w:t>• 원교감 원문 | 〔言〕－【乙】</w:t>
      </w:r>
    </w:p>
    <w:p>
      <w:pPr>
        <w:pStyle w:val="SHTKNoteDetail"/>
      </w:pPr>
      <w:r>
        <w:t>• 교감 번호 | 0029006</w:t>
      </w:r>
    </w:p>
    <w:p>
      <w:pPr>
        <w:pStyle w:val="SHTKNoteDetail"/>
      </w:pPr>
      <w:r>
        <w:t>• 판본 정보 | 저본 【大】 / 이문 【乙】</w:t>
      </w:r>
    </w:p>
    <w:p>
      <w:pPr>
        <w:pStyle w:val="SHTKNoteDetail"/>
      </w:pPr>
      <w:r>
        <w:t>• 저본 독법 | 言</w:t>
      </w:r>
    </w:p>
    <w:p>
      <w:pPr>
        <w:pStyle w:val="SHTKNoteDetail"/>
      </w:pPr>
      <w:r>
        <w:t>• 저본 적용 구절 | 若爾不應[6]言至有聚義故者。</w:t>
      </w:r>
    </w:p>
    <w:p>
      <w:pPr>
        <w:pStyle w:val="SHTKNoteDetail"/>
      </w:pPr>
      <w:r>
        <w:t>• 저본 기준 한국어 번역 | 그렇다면 마땅히……모인다는 뜻이 있다고 말해서는 안 된다는 것이다.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인용구의 言을 생략해도 질문의 핵심 뜻은 유지된다.</w:t>
      </w:r>
    </w:p>
    <w:p>
      <w:pPr>
        <w:pStyle w:val="SHTKNoteDetail"/>
      </w:pPr>
      <w:r>
        <w:t>• 의미 차이 | 인용구의 言을 생략해도 질문의 핵심 뜻은 유지된다.</w:t>
      </w:r>
    </w:p>
    <w:p>
      <w:pPr>
        <w:pStyle w:val="SHTKNoteDetail"/>
      </w:pPr>
      <w:r>
        <w:t>• 이문 기준 번역 | 이문은 저본의 言에 해당하는 말 없이 읽는다.</w:t>
      </w:r>
    </w:p>
    <w:p>
      <w:pPr>
        <w:pStyle w:val="SHTKNoteDetail"/>
      </w:pPr>
      <w:r>
        <w:t>• 번역 영향 판정 | [표현 차이]</w:t>
      </w:r>
    </w:p>
    <w:p>
      <w:pPr>
        <w:pStyle w:val="SHTKNoteDetail"/>
      </w:pPr>
      <w:r>
        <w:t>• 출처 | CBETA T41n1821, 교감 번호 0029006.</w:t>
      </w:r>
    </w:p>
    <w:p>
      <w:pPr>
        <w:pStyle w:val="SHTKSourceText"/>
        <w:keepNext/>
      </w:pPr>
      <w:r>
        <w:t xml:space="preserve">論主難 經說聚義名之為蘊。</w:t>
      </w:r>
    </w:p>
    <w:p>
      <w:pPr>
        <w:pStyle w:val="SHTKTranslationText"/>
      </w:pPr>
      <w:r>
        <w:t xml:space="preserve">논주가 논난한다. 경에서는 모인다는 뜻을 온이라 이름한다고 말한다.</w:t>
      </w:r>
    </w:p>
    <w:p>
      <w:pPr>
        <w:pStyle w:val="SHTKSourceText"/>
        <w:keepNext/>
      </w:pPr>
      <w:r>
        <w:t xml:space="preserve">而言一[7]一實亦名蘊者。</w:t>
      </w:r>
    </w:p>
    <w:p>
      <w:pPr>
        <w:pStyle w:val="SHTKTranslationText"/>
      </w:pPr>
      <w:r>
        <w:t xml:space="preserve">그런데 하나하나의 실법도 또한 온이라 이름한다고 한다면,</w:t>
      </w:r>
    </w:p>
    <w:p>
      <w:pPr>
        <w:pStyle w:val="SHTKNoteSummary"/>
        <w:keepNext/>
      </w:pPr>
      <w:r>
        <w:t>교감 요약 | [CBETA 교감] 乙본에는 一 없음</w:t>
      </w:r>
    </w:p>
    <w:p>
      <w:pPr>
        <w:pStyle w:val="SHTKNoteDetail"/>
      </w:pPr>
      <w:r>
        <w:t>• 원교감 원문 | 〔一〕－【乙】</w:t>
      </w:r>
    </w:p>
    <w:p>
      <w:pPr>
        <w:pStyle w:val="SHTKNoteDetail"/>
      </w:pPr>
      <w:r>
        <w:t>• 교감 번호 | 0029007</w:t>
      </w:r>
    </w:p>
    <w:p>
      <w:pPr>
        <w:pStyle w:val="SHTKNoteDetail"/>
      </w:pPr>
      <w:r>
        <w:t>• 판본 정보 | 저본 【大】 / 이문 【乙】</w:t>
      </w:r>
    </w:p>
    <w:p>
      <w:pPr>
        <w:pStyle w:val="SHTKNoteDetail"/>
      </w:pPr>
      <w:r>
        <w:t>• 저본 독법 | 一</w:t>
      </w:r>
    </w:p>
    <w:p>
      <w:pPr>
        <w:pStyle w:val="SHTKNoteDetail"/>
      </w:pPr>
      <w:r>
        <w:t>• 저본 적용 구절 | 而言一[7]一實亦名蘊者。</w:t>
      </w:r>
    </w:p>
    <w:p>
      <w:pPr>
        <w:pStyle w:val="SHTKNoteDetail"/>
      </w:pPr>
      <w:r>
        <w:t>• 저본 기준 한국어 번역 | 그런데 하나하나의 실법도 또한 온이라 이름한다고 한다면,</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一一實에서 한 一을 생략하면 ‘각각의 실법’이라는 분배적 표현이 약해진다.</w:t>
      </w:r>
    </w:p>
    <w:p>
      <w:pPr>
        <w:pStyle w:val="SHTKNoteDetail"/>
      </w:pPr>
      <w:r>
        <w:t>• 의미 차이 | 一一實에서 한 一을 생략하면 ‘각각의 실법’이라는 분배적 표현이 약해진다.</w:t>
      </w:r>
    </w:p>
    <w:p>
      <w:pPr>
        <w:pStyle w:val="SHTKNoteDetail"/>
      </w:pPr>
      <w:r>
        <w:t>• 이문 기준 번역 | 이문은 저본의 一에 해당하는 말 없이 읽는다.</w:t>
      </w:r>
    </w:p>
    <w:p>
      <w:pPr>
        <w:pStyle w:val="SHTKNoteDetail"/>
      </w:pPr>
      <w:r>
        <w:t>• 번역 영향 판정 | [의미 차이 있음]</w:t>
      </w:r>
    </w:p>
    <w:p>
      <w:pPr>
        <w:pStyle w:val="SHTKNoteDetail"/>
      </w:pPr>
      <w:r>
        <w:t>• 출처 | CBETA T41n1821, 교감 번호 0029007.</w:t>
      </w:r>
    </w:p>
    <w:p>
      <w:pPr>
        <w:pStyle w:val="SHTKSourceText"/>
        <w:keepNext/>
      </w:pPr>
      <w:r>
        <w:t xml:space="preserve">聖教相違。</w:t>
      </w:r>
    </w:p>
    <w:p>
      <w:pPr>
        <w:pStyle w:val="SHTKTranslationText"/>
      </w:pPr>
      <w:r>
        <w:t xml:space="preserve">성교와 서로 어긋난다.</w:t>
      </w:r>
    </w:p>
    <w:p>
      <w:pPr>
        <w:pStyle w:val="SHTKPositionMarker"/>
        <w:keepNext/>
      </w:pPr>
      <w:r>
        <w:t xml:space="preserve">[0029b06]</w:t>
      </w:r>
    </w:p>
    <w:p>
      <w:pPr>
        <w:pStyle w:val="SHTKSourceText"/>
        <w:keepNext/>
      </w:pPr>
      <w:r>
        <w:t xml:space="preserve">有說能荷至物所聚故者。 述異釋。</w:t>
      </w:r>
    </w:p>
    <w:p>
      <w:pPr>
        <w:pStyle w:val="SHTKTranslationText"/>
      </w:pPr>
      <w:r>
        <w:t xml:space="preserve">어떤 이는 능히 짐을 진다는 것이……사물이 모이는 바이기 때문이라고 말한다는 것이다. 다른 해석을 서술한다.</w:t>
      </w:r>
    </w:p>
    <w:p>
      <w:pPr>
        <w:pStyle w:val="SHTKPositionMarker"/>
        <w:keepNext/>
      </w:pPr>
      <w:r>
        <w:t xml:space="preserve">[0029b07]</w:t>
      </w:r>
    </w:p>
    <w:p>
      <w:pPr>
        <w:pStyle w:val="SHTKSourceText"/>
        <w:keepNext/>
      </w:pPr>
      <w:r>
        <w:t xml:space="preserve">有為之法為因取果。 果所積集名為能荷。 由諸世間以其兩肩能荷重擔。 說肩名蘊。 物所聚故 此釋亦以聚故名蘊。 符經順假。 故論主不破。</w:t>
      </w:r>
    </w:p>
    <w:p>
      <w:pPr>
        <w:pStyle w:val="SHTKTranslationText"/>
      </w:pPr>
      <w:r>
        <w:t xml:space="preserve">유위법은 인이 되어 과를 취한다. 과가 쌓여 모이는 바가 되므로 ‘능히 짐을 진다’고 한다. 세간에서 두 어깨로 무거운 짐을 질 수 있기 때문에, 어깨를 온이라 말한다. 사물이 모이는 바이기 때문이다. 이 해석 역시 모인다는 뜻 때문에 온이라 이름한다는 것이다. 경에 부합하고 가법이라는 뜻에도 따른다. 그러므로 논주는 논파하지 않는다.</w:t>
      </w:r>
    </w:p>
    <w:p>
      <w:pPr>
        <w:pStyle w:val="SHTKPositionMarker"/>
        <w:keepNext/>
      </w:pPr>
      <w:r>
        <w:t xml:space="preserve">[0029b11]</w:t>
      </w:r>
    </w:p>
    <w:p>
      <w:pPr>
        <w:pStyle w:val="SHTKSourceText"/>
        <w:keepNext/>
      </w:pPr>
      <w:r>
        <w:t xml:space="preserve">或有說者至我當與汝者。 又述異釋。</w:t>
      </w:r>
    </w:p>
    <w:p>
      <w:pPr>
        <w:pStyle w:val="SHTKTranslationText"/>
      </w:pPr>
      <w:r>
        <w:t xml:space="preserve">혹 어떤 이는 말한다. ……내가 마땅히 너에게 주겠다는 것이다. 또 다른 해석을 서술한다.</w:t>
      </w:r>
    </w:p>
    <w:p>
      <w:pPr>
        <w:pStyle w:val="SHTKPositionMarker"/>
        <w:keepNext/>
      </w:pPr>
      <w:r>
        <w:t xml:space="preserve">[0029b12]</w:t>
      </w:r>
    </w:p>
    <w:p>
      <w:pPr>
        <w:pStyle w:val="SHTKSourceText"/>
        <w:keepNext/>
      </w:pPr>
      <w:r>
        <w:t xml:space="preserve">可分段義。 是蘊義。 故言一一分亦名蘊。 故引彼世間舉貸財物。 皆令彼人三時還足。 便作是言。 汝三蘊還。 我當與汝物。</w:t>
      </w:r>
    </w:p>
    <w:p>
      <w:pPr>
        <w:pStyle w:val="SHTKTranslationText"/>
      </w:pPr>
      <w:r>
        <w:t xml:space="preserve">나눌 수 있는 단락이라는 뜻이, 온의 뜻이다. 그러므로 하나하나의 부분도 또한 온이라 이름한다고 말한다. 그래서 세간에서 재물을 빌려 줄 때의 일을 인용한다. 모두 그 사람에게 세 시기에 걸쳐 완전히 갚게 하며, 곧 이렇게 말한다. ‘너는 세 온(蘊)으로 나누어 갚아라. 그러면 내가 너에게 재물을 주겠다.’</w:t>
      </w:r>
    </w:p>
    <w:p>
      <w:pPr>
        <w:pStyle w:val="SHTKSourceText"/>
        <w:keepNext/>
      </w:pPr>
      <w:r>
        <w:t xml:space="preserve">顯一一分皆名為蘊。</w:t>
      </w:r>
    </w:p>
    <w:p>
      <w:pPr>
        <w:pStyle w:val="SHTKTranslationText"/>
      </w:pPr>
      <w:r>
        <w:t xml:space="preserve">이는 하나하나의 부분도 모두 온이라 이름함을 드러낸다.</w:t>
      </w:r>
    </w:p>
    <w:p>
      <w:pPr>
        <w:pStyle w:val="SHTKPositionMarker"/>
        <w:keepNext/>
      </w:pPr>
      <w:r>
        <w:t xml:space="preserve">[0029b15]</w:t>
      </w:r>
    </w:p>
    <w:p>
      <w:pPr>
        <w:pStyle w:val="SHTKSourceText"/>
        <w:keepNext/>
      </w:pPr>
      <w:r>
        <w:t xml:space="preserve">此釋越經至廣說如前者。 論主難 雖有此釋。 不順聖言。</w:t>
      </w:r>
    </w:p>
    <w:p>
      <w:pPr>
        <w:pStyle w:val="SHTKTranslationText"/>
      </w:pPr>
      <w:r>
        <w:t xml:space="preserve">이 해석은 경을 벗어난다. ……자세한 설명은 앞과 같다는 것이다. 논주가 논난한다. 비록 이러한 해석이 있지만, 성인의 말씀을 따르지 않는다.</w:t>
      </w:r>
    </w:p>
    <w:p>
      <w:pPr>
        <w:pStyle w:val="SHTKSourceText"/>
        <w:keepNext/>
      </w:pPr>
      <w:r>
        <w:t xml:space="preserve">隨俗浮言何[8]容准定。</w:t>
      </w:r>
    </w:p>
    <w:p>
      <w:pPr>
        <w:pStyle w:val="SHTKTranslationText"/>
      </w:pPr>
      <w:r>
        <w:t xml:space="preserve">세속의 떠도는 말을 어찌 기준으로 삼아 결정할 수 있겠는가?</w:t>
      </w:r>
    </w:p>
    <w:p>
      <w:pPr>
        <w:pStyle w:val="SHTKNoteSummary"/>
        <w:keepNext/>
      </w:pPr>
      <w:r>
        <w:t>교감 요약 | [CBETA 교감] 저본 容 → 乙본 用</w:t>
      </w:r>
    </w:p>
    <w:p>
      <w:pPr>
        <w:pStyle w:val="SHTKNoteDetail"/>
      </w:pPr>
      <w:r>
        <w:t>• 원교감 원문 | 容＝用【乙】</w:t>
      </w:r>
    </w:p>
    <w:p>
      <w:pPr>
        <w:pStyle w:val="SHTKNoteDetail"/>
      </w:pPr>
      <w:r>
        <w:t>• 교감 번호 | 0029008</w:t>
      </w:r>
    </w:p>
    <w:p>
      <w:pPr>
        <w:pStyle w:val="SHTKNoteDetail"/>
      </w:pPr>
      <w:r>
        <w:t>• 판본 정보 | 저본 【大】 / 이문 【乙】</w:t>
      </w:r>
    </w:p>
    <w:p>
      <w:pPr>
        <w:pStyle w:val="SHTKNoteDetail"/>
      </w:pPr>
      <w:r>
        <w:t>• 저본 독법 | 容</w:t>
      </w:r>
    </w:p>
    <w:p>
      <w:pPr>
        <w:pStyle w:val="SHTKNoteDetail"/>
      </w:pPr>
      <w:r>
        <w:t>• 저본 적용 구절 | 隨俗浮言何[8]容准定。</w:t>
      </w:r>
    </w:p>
    <w:p>
      <w:pPr>
        <w:pStyle w:val="SHTKNoteDetail"/>
      </w:pPr>
      <w:r>
        <w:t>• 저본 기준 한국어 번역 | 세속의 떠도는 말을 어찌 기준으로 삼아 결정할 수 있겠는가?</w:t>
      </w:r>
    </w:p>
    <w:p>
      <w:pPr>
        <w:pStyle w:val="SHTKNoteDetail"/>
      </w:pPr>
      <w:r>
        <w:t>• 이문 독법 | 用</w:t>
      </w:r>
    </w:p>
    <w:p>
      <w:pPr>
        <w:pStyle w:val="SHTKNoteDetail"/>
      </w:pPr>
      <w:r>
        <w:t>• 이문 적용 구절 | 표지 위치를 위 이문 독법으로 읽는다.</w:t>
      </w:r>
    </w:p>
    <w:p>
      <w:pPr>
        <w:pStyle w:val="SHTKNoteDetail"/>
      </w:pPr>
      <w:r>
        <w:t>• 이문 기준 한국어 번역 | 何容/何用은 각각 ‘어찌 용납할 수 있는가/어찌 써서’로 논박 표현이 달라진다.</w:t>
      </w:r>
    </w:p>
    <w:p>
      <w:pPr>
        <w:pStyle w:val="SHTKNoteDetail"/>
      </w:pPr>
      <w:r>
        <w:t>• 의미 차이 | 何容/何用은 각각 ‘어찌 용납할 수 있는가/어찌 써서’로 논박 표현이 달라진다.</w:t>
      </w:r>
    </w:p>
    <w:p>
      <w:pPr>
        <w:pStyle w:val="SHTKNoteDetail"/>
      </w:pPr>
      <w:r>
        <w:t>• 번역 영향 판정 | [표현 차이]</w:t>
      </w:r>
    </w:p>
    <w:p>
      <w:pPr>
        <w:pStyle w:val="SHTKNoteDetail"/>
      </w:pPr>
      <w:r>
        <w:t>• 출처 | CBETA T41n1821, 교감 번호 0029008.</w:t>
      </w:r>
    </w:p>
    <w:p>
      <w:pPr>
        <w:pStyle w:val="SHTKSourceText"/>
        <w:keepNext/>
      </w:pPr>
      <w:r>
        <w:t xml:space="preserve">由與經說過去等義有相違故 此文但破後家分段 或可。 此文亦破前師能荷名蘊。</w:t>
      </w:r>
    </w:p>
    <w:p>
      <w:pPr>
        <w:pStyle w:val="SHTKTranslationText"/>
      </w:pPr>
      <w:r>
        <w:t xml:space="preserve">경에서 설한 과거 등의 뜻과 서로 어긋나기 때문이다. 이 글은 다만 뒤의 학설인 ‘분단’ 해석을 논파한 것이다. 혹은 다음과 같이 볼 수도 있다. 이 글은 앞의 논사인 ‘능히 짐을 진다’는 것을 온이라 한다는 해석도 함께 논파한다.</w:t>
      </w:r>
    </w:p>
    <w:p>
      <w:pPr>
        <w:pStyle w:val="SHTKSourceText"/>
        <w:keepNext/>
      </w:pPr>
      <w:r>
        <w:t xml:space="preserve">雖[9]復義釋符經順假亦無有違。</w:t>
      </w:r>
    </w:p>
    <w:p>
      <w:pPr>
        <w:pStyle w:val="SHTKTranslationText"/>
      </w:pPr>
      <w:r>
        <w:t xml:space="preserve">비록 그 뜻의 해석이 경에 부합하고 가법의 뜻을 따르므로 또한 어긋남이 없지만,</w:t>
      </w:r>
    </w:p>
    <w:p>
      <w:pPr>
        <w:pStyle w:val="SHTKNoteSummary"/>
        <w:keepNext/>
      </w:pPr>
      <w:r>
        <w:t>교감 요약 | [CBETA 교감] 저본 復 → 甲·乙본 彼</w:t>
      </w:r>
    </w:p>
    <w:p>
      <w:pPr>
        <w:pStyle w:val="SHTKNoteDetail"/>
      </w:pPr>
      <w:r>
        <w:t>• 원교감 원문 | 復＝彼【甲】【乙】</w:t>
      </w:r>
    </w:p>
    <w:p>
      <w:pPr>
        <w:pStyle w:val="SHTKNoteDetail"/>
      </w:pPr>
      <w:r>
        <w:t>• 교감 번호 | 0029009</w:t>
      </w:r>
    </w:p>
    <w:p>
      <w:pPr>
        <w:pStyle w:val="SHTKNoteDetail"/>
      </w:pPr>
      <w:r>
        <w:t>• 판본 정보 | 저본 【大】 / 이문 【甲】 / 【乙】</w:t>
      </w:r>
    </w:p>
    <w:p>
      <w:pPr>
        <w:pStyle w:val="SHTKNoteDetail"/>
      </w:pPr>
      <w:r>
        <w:t>• 저본 독법 | 復</w:t>
      </w:r>
    </w:p>
    <w:p>
      <w:pPr>
        <w:pStyle w:val="SHTKNoteDetail"/>
      </w:pPr>
      <w:r>
        <w:t>• 저본 적용 구절 | 雖[9]復義釋符經順假亦無有違。</w:t>
      </w:r>
    </w:p>
    <w:p>
      <w:pPr>
        <w:pStyle w:val="SHTKNoteDetail"/>
      </w:pPr>
      <w:r>
        <w:t>• 저본 기준 한국어 번역 | 비록 그 뜻의 해석이 경에 부합하고 가법의 뜻을 따르므로 또한 어긋남이 없지만,</w:t>
      </w:r>
    </w:p>
    <w:p>
      <w:pPr>
        <w:pStyle w:val="SHTKNoteDetail"/>
      </w:pPr>
      <w:r>
        <w:t>• 이문 독법 | 彼</w:t>
      </w:r>
    </w:p>
    <w:p>
      <w:pPr>
        <w:pStyle w:val="SHTKNoteDetail"/>
      </w:pPr>
      <w:r>
        <w:t>• 이문 적용 구절 | 표지 위치를 위 이문 독법으로 읽는다.</w:t>
      </w:r>
    </w:p>
    <w:p>
      <w:pPr>
        <w:pStyle w:val="SHTKNoteDetail"/>
      </w:pPr>
      <w:r>
        <w:t>• 이문 기준 한국어 번역 | 雖復/雖彼는 양보문의 초점이 달라진다.</w:t>
      </w:r>
    </w:p>
    <w:p>
      <w:pPr>
        <w:pStyle w:val="SHTKNoteDetail"/>
      </w:pPr>
      <w:r>
        <w:t>• 의미 차이 | 雖復/雖彼는 양보문의 초점이 달라진다.</w:t>
      </w:r>
    </w:p>
    <w:p>
      <w:pPr>
        <w:pStyle w:val="SHTKNoteDetail"/>
      </w:pPr>
      <w:r>
        <w:t>• 번역 영향 판정 | [의미 차이 경미]</w:t>
      </w:r>
    </w:p>
    <w:p>
      <w:pPr>
        <w:pStyle w:val="SHTKNoteDetail"/>
      </w:pPr>
      <w:r>
        <w:t>• 출처 | CBETA T41n1821, 교감 번호 0029009.</w:t>
      </w:r>
    </w:p>
    <w:p>
      <w:pPr>
        <w:pStyle w:val="SHTKSourceText"/>
        <w:keepNext/>
      </w:pPr>
      <w:r>
        <w:t xml:space="preserve">然經中說聚義是蘊。 故今亦破。</w:t>
      </w:r>
    </w:p>
    <w:p>
      <w:pPr>
        <w:pStyle w:val="SHTKTranslationText"/>
      </w:pPr>
      <w:r>
        <w:t xml:space="preserve">경 가운데에서는 모인다는 뜻이 온이라고 말했기 때문이다. 그러므로 지금 또한 논파한다.</w:t>
      </w:r>
    </w:p>
    <w:p>
      <w:pPr>
        <w:pStyle w:val="SHTKPositionMarker"/>
        <w:keepNext/>
      </w:pPr>
      <w:r>
        <w:t xml:space="preserve">[0029b21]</w:t>
      </w:r>
    </w:p>
    <w:p>
      <w:pPr>
        <w:pStyle w:val="SHTKSourceText"/>
        <w:keepNext/>
      </w:pPr>
      <w:r>
        <w:t xml:space="preserve">若謂此經至蘊定[10]假有者。</w:t>
      </w:r>
    </w:p>
    <w:p>
      <w:pPr>
        <w:pStyle w:val="SHTKTranslationText"/>
      </w:pPr>
      <w:r>
        <w:t xml:space="preserve">만약 이 경이……온은 반드시 가유(假有)라고 말한다고 한다면이라는 것이다.</w:t>
      </w:r>
    </w:p>
    <w:p>
      <w:pPr>
        <w:pStyle w:val="SHTKNoteSummary"/>
        <w:keepNext/>
      </w:pPr>
      <w:r>
        <w:t>교감 요약 | [CBETA 교감] 저본 假有 → 乙본 是假</w:t>
      </w:r>
    </w:p>
    <w:p>
      <w:pPr>
        <w:pStyle w:val="SHTKNoteDetail"/>
      </w:pPr>
      <w:r>
        <w:t>• 원교감 원문 | 假有＝是假【乙】</w:t>
      </w:r>
    </w:p>
    <w:p>
      <w:pPr>
        <w:pStyle w:val="SHTKNoteDetail"/>
      </w:pPr>
      <w:r>
        <w:t>• 교감 번호 | 0029010</w:t>
      </w:r>
    </w:p>
    <w:p>
      <w:pPr>
        <w:pStyle w:val="SHTKNoteDetail"/>
      </w:pPr>
      <w:r>
        <w:t>• 판본 정보 | 저본 【大】 / 이문 【乙】</w:t>
      </w:r>
    </w:p>
    <w:p>
      <w:pPr>
        <w:pStyle w:val="SHTKNoteDetail"/>
      </w:pPr>
      <w:r>
        <w:t>• 저본 독법 | 假有</w:t>
      </w:r>
    </w:p>
    <w:p>
      <w:pPr>
        <w:pStyle w:val="SHTKNoteDetail"/>
      </w:pPr>
      <w:r>
        <w:t>• 저본 적용 구절 | 若謂此經至蘊定[10]假有者。</w:t>
      </w:r>
    </w:p>
    <w:p>
      <w:pPr>
        <w:pStyle w:val="SHTKNoteDetail"/>
      </w:pPr>
      <w:r>
        <w:t>• 저본 기준 한국어 번역 | 만약 이 경이……온은 반드시 가유(假有)라고 말한다고 한다면이라는 것이다.</w:t>
      </w:r>
    </w:p>
    <w:p>
      <w:pPr>
        <w:pStyle w:val="SHTKNoteDetail"/>
      </w:pPr>
      <w:r>
        <w:t>• 이문 독법 | 是假</w:t>
      </w:r>
    </w:p>
    <w:p>
      <w:pPr>
        <w:pStyle w:val="SHTKNoteDetail"/>
      </w:pPr>
      <w:r>
        <w:t>• 이문 적용 구절 | 표지 위치를 위 이문 독법으로 읽는다.</w:t>
      </w:r>
    </w:p>
    <w:p>
      <w:pPr>
        <w:pStyle w:val="SHTKNoteDetail"/>
      </w:pPr>
      <w:r>
        <w:t>• 이문 기준 한국어 번역 | 假有/是假는 모두 온이 가법임을 말한다.</w:t>
      </w:r>
    </w:p>
    <w:p>
      <w:pPr>
        <w:pStyle w:val="SHTKNoteDetail"/>
      </w:pPr>
      <w:r>
        <w:t>• 의미 차이 | 假有/是假는 모두 온이 가법임을 말한다.</w:t>
      </w:r>
    </w:p>
    <w:p>
      <w:pPr>
        <w:pStyle w:val="SHTKNoteDetail"/>
      </w:pPr>
      <w:r>
        <w:t>• 번역 영향 판정 | [번역 차이 없음]</w:t>
      </w:r>
    </w:p>
    <w:p>
      <w:pPr>
        <w:pStyle w:val="SHTKNoteDetail"/>
      </w:pPr>
      <w:r>
        <w:t>• 출처 | CBETA T41n1821, 교감 번호 0029010.</w:t>
      </w:r>
    </w:p>
    <w:p>
      <w:pPr>
        <w:pStyle w:val="SHTKSourceText"/>
        <w:keepNext/>
      </w:pPr>
      <w:r>
        <w:t xml:space="preserve">上來毘婆沙師被他難殺今復釋[11]經。</w:t>
      </w:r>
    </w:p>
    <w:p>
      <w:pPr>
        <w:pStyle w:val="SHTKTranslationText"/>
      </w:pPr>
      <w:r>
        <w:t xml:space="preserve">앞에서 비바사사는 다른 이의 논난을 받아 막혔으므로 이제 다시 경을 해석한다.</w:t>
      </w:r>
    </w:p>
    <w:p>
      <w:pPr>
        <w:pStyle w:val="SHTKNoteSummary"/>
        <w:keepNext/>
      </w:pPr>
      <w:r>
        <w:t>교감 요약 | [CBETA 교감] 乙본에는 經 없음</w:t>
      </w:r>
    </w:p>
    <w:p>
      <w:pPr>
        <w:pStyle w:val="SHTKNoteDetail"/>
      </w:pPr>
      <w:r>
        <w:t>• 원교감 원문 | 〔經〕－【乙】</w:t>
      </w:r>
    </w:p>
    <w:p>
      <w:pPr>
        <w:pStyle w:val="SHTKNoteDetail"/>
      </w:pPr>
      <w:r>
        <w:t>• 교감 번호 | 0029011</w:t>
      </w:r>
    </w:p>
    <w:p>
      <w:pPr>
        <w:pStyle w:val="SHTKNoteDetail"/>
      </w:pPr>
      <w:r>
        <w:t>• 판본 정보 | 저본 【大】 / 이문 【乙】</w:t>
      </w:r>
    </w:p>
    <w:p>
      <w:pPr>
        <w:pStyle w:val="SHTKNoteDetail"/>
      </w:pPr>
      <w:r>
        <w:t>• 저본 독법 | 經</w:t>
      </w:r>
    </w:p>
    <w:p>
      <w:pPr>
        <w:pStyle w:val="SHTKNoteDetail"/>
      </w:pPr>
      <w:r>
        <w:t>• 저본 적용 구절 | 上來毘婆沙師被他難殺今復釋[11]經。</w:t>
      </w:r>
    </w:p>
    <w:p>
      <w:pPr>
        <w:pStyle w:val="SHTKNoteDetail"/>
      </w:pPr>
      <w:r>
        <w:t>• 저본 기준 한국어 번역 | 앞에서 비바사사는 다른 이의 논난을 받아 막혔으므로 이제 다시 경을 해석한다.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經을 생략하면 다시 해석하는 대상이 경이라는 점이 명시되지 않는다.</w:t>
      </w:r>
    </w:p>
    <w:p>
      <w:pPr>
        <w:pStyle w:val="SHTKNoteDetail"/>
      </w:pPr>
      <w:r>
        <w:t>• 의미 차이 | 經을 생략하면 다시 해석하는 대상이 경이라는 점이 명시되지 않는다.</w:t>
      </w:r>
    </w:p>
    <w:p>
      <w:pPr>
        <w:pStyle w:val="SHTKNoteDetail"/>
      </w:pPr>
      <w:r>
        <w:t>• 이문 기준 번역 | 이문은 저본의 經에 해당하는 말 없이 읽는다.</w:t>
      </w:r>
    </w:p>
    <w:p>
      <w:pPr>
        <w:pStyle w:val="SHTKNoteDetail"/>
      </w:pPr>
      <w:r>
        <w:t>• 번역 영향 판정 | [의미 차이 경미]</w:t>
      </w:r>
    </w:p>
    <w:p>
      <w:pPr>
        <w:pStyle w:val="SHTKNoteDetail"/>
      </w:pPr>
      <w:r>
        <w:t>• 출처 | CBETA T41n1821, 교감 번호 0029011.</w:t>
      </w:r>
    </w:p>
    <w:p>
      <w:pPr>
        <w:pStyle w:val="SHTKSourceText"/>
        <w:keepNext/>
      </w:pPr>
      <w:r>
        <w:t xml:space="preserve">論主牒破。 若謂過去等一一名蘊。 此執非理。 經言略聚。 何得一．一皆名為蘊。 故知。 如聚。 蘊假義成。</w:t>
      </w:r>
    </w:p>
    <w:p>
      <w:pPr>
        <w:pStyle w:val="SHTKTranslationText"/>
      </w:pPr>
      <w:r>
        <w:t xml:space="preserve">논주가 그 해석을 들어 논파한다. 만약 과거 등 각각을 온이라 이름한다고 한다면, 이 주장은 이치에 맞지 않는다. 경에서는 간략히 모은다고 말한다. 어찌 하나하나를 모두 온이라 이름할 수 있겠는가? 그러므로 알아야 한다. 모임과 같이, 온이 가법이라는 뜻이 성립한다.</w:t>
      </w:r>
    </w:p>
    <w:p>
      <w:pPr>
        <w:pStyle w:val="SHTKPositionMarker"/>
        <w:keepNext/>
      </w:pPr>
      <w:r>
        <w:t xml:space="preserve">[0029b25]</w:t>
      </w:r>
    </w:p>
    <w:p>
      <w:pPr>
        <w:pStyle w:val="SHTKSourceText"/>
        <w:keepNext/>
      </w:pPr>
      <w:r>
        <w:t xml:space="preserve">若爾應許至成生門故者。 經部難論主。</w:t>
      </w:r>
    </w:p>
    <w:p>
      <w:pPr>
        <w:pStyle w:val="SHTKTranslationText"/>
      </w:pPr>
      <w:r>
        <w:t xml:space="preserve">그렇다면 마땅히 인정해야 한다. ……생겨나는 문을 이루기 때문이라는 것이다. 경부가 논주에게 논난한다.</w:t>
      </w:r>
    </w:p>
    <w:p>
      <w:pPr>
        <w:pStyle w:val="SHTKPositionMarker"/>
        <w:keepNext/>
      </w:pPr>
      <w:r>
        <w:t xml:space="preserve">[0029b26]</w:t>
      </w:r>
    </w:p>
    <w:p>
      <w:pPr>
        <w:pStyle w:val="SHTKSourceText"/>
        <w:keepNext/>
      </w:pPr>
      <w:r>
        <w:t xml:space="preserve">若以聚義名蘊許是假者。 諸處極微亦由積集方是生門。 何因不許處亦是假。 應立量云。 諸有色處定應是假。 處因積聚方得成故。 猶如諸蘊。</w:t>
      </w:r>
    </w:p>
    <w:p>
      <w:pPr>
        <w:pStyle w:val="SHTKTranslationText"/>
      </w:pPr>
      <w:r>
        <w:t xml:space="preserve">만약 모인다는 뜻 때문에 온이라 이름하여 가법이라고 인정한다면, 모든 처의 극미도 또한 쌓여 모여야 비로소 생겨나는 문이 된다. 무슨 까닭으로 처도 또한 가법이라고 인정하지 않는가? 마땅히 다음과 같이 비량을 세워야 한다. 모든 유색처는 반드시 가법이어야 한다. 처는 쌓여 모임으로 인하여 비로소 성립하기 때문이다. 마치 모든 온과 같다.</w:t>
      </w:r>
    </w:p>
    <w:p>
      <w:pPr>
        <w:pStyle w:val="SHTKPositionMarker"/>
        <w:keepNext/>
      </w:pPr>
      <w:r>
        <w:t xml:space="preserve">[0029b29]</w:t>
      </w:r>
    </w:p>
    <w:p>
      <w:pPr>
        <w:pStyle w:val="SHTKSourceText"/>
        <w:keepNext/>
      </w:pPr>
      <w:r>
        <w:t xml:space="preserve">此難非理至十二處別者。 論主破經部 雖因多微積集方作生門。 然多集時。 一一諸微皆有因用。 是則一一皆成生門。 顯所立因有不成過。 若不爾者。</w:t>
      </w:r>
    </w:p>
    <w:p>
      <w:pPr>
        <w:pStyle w:val="SHTKTranslationText"/>
      </w:pPr>
      <w:r>
        <w:t xml:space="preserve">이 논난은 이치에 맞지 않는다. ……열두 처의 차별도 없어야 한다는 것이다. 논주가 경부를 논파한다. 비록 여러 극미가 쌓여 모여야 비로소 생겨나는 문이 되지만, 여럿이 모였을 때, 하나하나의 모든 극미에도 모두 인의 작용이 있다. 그렇다면 하나하나가 모두 생겨나는 문을 이룬다. 이는 세운 인에 성립하지 않는 허물이 있음을 드러낸다. 만약 그렇지 않다면,</w:t>
      </w:r>
    </w:p>
    <w:p>
      <w:pPr>
        <w:pStyle w:val="SHTKSourceText"/>
        <w:keepNext/>
      </w:pPr>
      <w:r>
        <w:t xml:space="preserve">而說根．境相助共生識等。 無別因用。 應非別處同一處攝。 若同一處但應立六。</w:t>
      </w:r>
    </w:p>
    <w:p>
      <w:pPr>
        <w:pStyle w:val="SHTKTranslationText"/>
      </w:pPr>
      <w:r>
        <w:t xml:space="preserve">근과 경이 서로 도와 함께 식 등을 생기게 한다고 말하면서도, 각각 별도의 인의 작용이 없다고 해야 한다. 그렇다면 마땅히 별도의 처가 아니라 동일한 한 처에 포섭되어야 한다. 만약 동일한 한 처라면 다만 여섯 처만 세워야 한다.</w:t>
      </w:r>
    </w:p>
    <w:p>
      <w:pPr>
        <w:pStyle w:val="SHTKSourceText"/>
        <w:keepNext/>
      </w:pPr>
      <w:r>
        <w:t xml:space="preserve">[12]是則應無十二處別。</w:t>
      </w:r>
    </w:p>
    <w:p>
      <w:pPr>
        <w:pStyle w:val="SHTKTranslationText"/>
      </w:pPr>
      <w:r>
        <w:t xml:space="preserve">그렇다면 마땅히 열두 처의 차별이 없어야 한다.</w:t>
      </w:r>
    </w:p>
    <w:p>
      <w:pPr>
        <w:pStyle w:val="SHTKNoteSummary"/>
        <w:keepNext/>
      </w:pPr>
      <w:r>
        <w:t>교감 요약 | [CBETA 교감] 甲·乙본은 是 앞에 若但立六이 있음</w:t>
      </w:r>
    </w:p>
    <w:p>
      <w:pPr>
        <w:pStyle w:val="SHTKNoteDetail"/>
      </w:pPr>
      <w:r>
        <w:t>• 원교감 원문 | （若但立六）＋是【甲】【乙】</w:t>
      </w:r>
    </w:p>
    <w:p>
      <w:pPr>
        <w:pStyle w:val="SHTKNoteDetail"/>
      </w:pPr>
      <w:r>
        <w:t>• 교감 번호 | 0029012</w:t>
      </w:r>
    </w:p>
    <w:p>
      <w:pPr>
        <w:pStyle w:val="SHTKNoteDetail"/>
      </w:pPr>
      <w:r>
        <w:t>• 판본 정보 | 저본 【大】 / 이문 【甲】 / 【乙】</w:t>
      </w:r>
    </w:p>
    <w:p>
      <w:pPr>
        <w:pStyle w:val="SHTKNoteDetail"/>
      </w:pPr>
      <w:r>
        <w:t>• 저본 독법 | 是</w:t>
      </w:r>
    </w:p>
    <w:p>
      <w:pPr>
        <w:pStyle w:val="SHTKNoteDetail"/>
      </w:pPr>
      <w:r>
        <w:t>• 저본 적용 구절 | [12]是則應無十二處別。</w:t>
      </w:r>
    </w:p>
    <w:p>
      <w:pPr>
        <w:pStyle w:val="SHTKNoteDetail"/>
      </w:pPr>
      <w:r>
        <w:t>• 저본 기준 한국어 번역 | 그렇다면 마땅히 열두 처의 차별이 없어야 한다.</w:t>
      </w:r>
    </w:p>
    <w:p>
      <w:pPr>
        <w:pStyle w:val="SHTKNoteDetail"/>
      </w:pPr>
      <w:r>
        <w:t>• 이문 독법 | 若但立六是</w:t>
      </w:r>
    </w:p>
    <w:p>
      <w:pPr>
        <w:pStyle w:val="SHTKNoteDetail"/>
      </w:pPr>
      <w:r>
        <w:t>• 이문 적용 구절 | 표지 위치를 위 이문 독법으로 읽는다.</w:t>
      </w:r>
    </w:p>
    <w:p>
      <w:pPr>
        <w:pStyle w:val="SHTKNoteDetail"/>
      </w:pPr>
      <w:r>
        <w:t>• 이문 기준 한국어 번역 | 【甲】【乙】은 “만약 다만 여섯만 세운다면”이라는 조건을 명시하여 논증의 전제를 보충한다.</w:t>
      </w:r>
    </w:p>
    <w:p>
      <w:pPr>
        <w:pStyle w:val="SHTKNoteDetail"/>
      </w:pPr>
      <w:r>
        <w:t>• 의미 차이 | 【甲】【乙】은 “만약 다만 여섯만 세운다면”이라는 조건을 명시하여 논증의 전제를 보충한다.</w:t>
      </w:r>
    </w:p>
    <w:p>
      <w:pPr>
        <w:pStyle w:val="SHTKNoteDetail"/>
      </w:pPr>
      <w:r>
        <w:t>• 이문 기준 번역 | “만약 다만 여섯만 세운다면”</w:t>
      </w:r>
    </w:p>
    <w:p>
      <w:pPr>
        <w:pStyle w:val="SHTKNoteDetail"/>
      </w:pPr>
      <w:r>
        <w:t>• 번역 영향 판정 | [의미 차이 있음]</w:t>
      </w:r>
    </w:p>
    <w:p>
      <w:pPr>
        <w:pStyle w:val="SHTKNoteDetail"/>
      </w:pPr>
      <w:r>
        <w:t>• 출처 | CBETA T41n1821, 교감 번호 0029012.</w:t>
      </w:r>
    </w:p>
    <w:p>
      <w:pPr>
        <w:pStyle w:val="SHTKSourceText"/>
        <w:keepNext/>
      </w:pPr>
      <w:r>
        <w:t xml:space="preserve">合共發識既非同處。 根境各別因用不同。 說十二處。 故知根．境共發識等。 一一極微亦有因用。 各得處名 按上所說。 論主此宗許蘊是假。</w:t>
      </w:r>
    </w:p>
    <w:p>
      <w:pPr>
        <w:pStyle w:val="SHTKTranslationText"/>
      </w:pPr>
      <w:r>
        <w:t xml:space="preserve">합하여 함께 식을 일으킨다고 해서 동일한 처인 것은 아니다. 근과 경은 각각 달라 인의 작용도 같지 않다. 그러므로 열두 처를 말한다. 따라서 근과 경이 함께 식 등을 일으키는 경우에도, 하나하나의 극미에 또한 인의 작용이 있음을 알아야 한다. 그래서 각각 처라는 이름을 얻는다. 위에서 말한 것을 살펴보면, 논주의 이 종에서는 온이 가법임을 인정한다.</w:t>
      </w:r>
    </w:p>
    <w:p>
      <w:pPr>
        <w:pStyle w:val="SHTKSourceText"/>
        <w:keepNext/>
      </w:pPr>
      <w:r>
        <w:t xml:space="preserve">違破婆沙。 許處是實故破經部。 以理為量。 不執一宗。 隨何勝者釋為已立。</w:t>
      </w:r>
    </w:p>
    <w:p>
      <w:pPr>
        <w:pStyle w:val="SHTKTranslationText"/>
      </w:pPr>
      <w:r>
        <w:t xml:space="preserve">그래서 비바사사를 어기어 논파한다. 처는 실법임을 인정하기 때문에 경부를 논파한다. 이치를 기준으로 삼으며, 한 종만을 고집하지 않는다. 어느 쪽이 수승하든 그 해석을 이미 성립한 것으로 삼는다.</w:t>
      </w:r>
    </w:p>
    <w:p>
      <w:pPr>
        <w:pStyle w:val="SHTKPositionMarker"/>
        <w:keepNext/>
      </w:pPr>
      <w:r>
        <w:t xml:space="preserve">[0029c12]</w:t>
      </w:r>
    </w:p>
    <w:p>
      <w:pPr>
        <w:pStyle w:val="SHTKSourceText"/>
        <w:keepNext/>
      </w:pPr>
      <w:r>
        <w:t xml:space="preserve">然毘婆沙至亦說燒衣者。 論主牒婆沙文通釋 婆沙師說。 若觀假蘊彼說一微為一蘊少分。 若不觀假蘊。 觀實蘊彼說一極微即是一蘊。 既許一微即是一蘊故知婆沙許蘊是實 今論主釋。</w:t>
      </w:r>
    </w:p>
    <w:p>
      <w:pPr>
        <w:pStyle w:val="SHTKTranslationText"/>
      </w:pPr>
      <w:r>
        <w:t xml:space="preserve">그러나 비바사는……또한 옷을 태운다고 말한다는 것이다. 논주가 비바사의 글을 들어 통석한다. 비바사사는 말한다. 만약 가온(假蘊)을 관찰한다면, 그들은 하나의 극미를 한 온의 작은 일부라고 말한다. 만약 가온을 관찰하지 않고, 실온(實蘊)을 관찰한다면, 그들은 하나의 극미가 곧 하나의 온이라고 말한다. 이미 하나의 극미가 곧 하나의 온이라고 인정하므로, 비바사가 온을 실법이라고 인정함을 알 수 있다. 이제 논주가 해석한다.</w:t>
      </w:r>
    </w:p>
    <w:p>
      <w:pPr>
        <w:pStyle w:val="SHTKSourceText"/>
        <w:keepNext/>
      </w:pPr>
      <w:r>
        <w:t xml:space="preserve">婆沙既引經中聚義釋蘊。 故應亦許蘊唯是假。 而言一微是一蘊者。 此應於蘊一分。 假說有分。 全蘊總有別分故。 名有分。 如衣一分燒亦說為燒衣。</w:t>
      </w:r>
    </w:p>
    <w:p>
      <w:pPr>
        <w:pStyle w:val="SHTKTranslationText"/>
      </w:pPr>
      <w:r>
        <w:t xml:space="preserve">비바사가 이미 경 가운데의 ‘모임’이라는 뜻을 인용하여 온을 해석했으므로, 마땅히 또한 온은 오직 가법이라고 인정해야 한다. 그런데 하나의 극미가 하나의 온이라고 말한 것은, 이는 마땅히 온의 한 부분에 대하여, 가설적으로 ‘부분을 가진 것’이라고 말한 것이다. 전체 온에는 총체적으로 여러 부분이 있기 때문이다. 그래서 ‘부분을 가진 것’이라고 한다. 마치 옷의 한 부분이 타도 또한 ‘옷이 탔다’고 말하는 것과 같다.</w:t>
      </w:r>
    </w:p>
    <w:p>
      <w:pPr>
        <w:pStyle w:val="SHTKSourceText"/>
        <w:keepNext/>
      </w:pPr>
      <w:r>
        <w:t xml:space="preserve">諸後學徒。 不達婆沙本意。 說蘊是實。 故應如是蘊定是假 然正理第三云。 於聚所依立義言故。 非聚即義。</w:t>
      </w:r>
    </w:p>
    <w:p>
      <w:pPr>
        <w:pStyle w:val="SHTKTranslationText"/>
      </w:pPr>
      <w:r>
        <w:t xml:space="preserve">뒤의 여러 학인들은, 비바사의 본래 뜻을 알지 못하고, 온이 실법이라고 말하였다. 그러므로 마땅히 이와 같이 온은 반드시 가법이라고 해야 한다. 그러나 『순정리론』 제3권에서는 말한다. 모임이 의지하는 바에 ‘뜻[義]’이라는 말을 세웠기 때문에, 모임 자체가 곧 뜻인 것은 아니다.</w:t>
      </w:r>
    </w:p>
    <w:p>
      <w:pPr>
        <w:pStyle w:val="SHTKSourceText"/>
        <w:keepNext/>
      </w:pPr>
      <w:r>
        <w:t xml:space="preserve">義[13]是實物名之差別。</w:t>
      </w:r>
    </w:p>
    <w:p>
      <w:pPr>
        <w:pStyle w:val="SHTKTranslationText"/>
      </w:pPr>
      <w:r>
        <w:t xml:space="preserve">‘뜻’은 실물(實物)을 이름하는 차별이다.</w:t>
      </w:r>
    </w:p>
    <w:p>
      <w:pPr>
        <w:pStyle w:val="SHTKNoteSummary"/>
        <w:keepNext/>
      </w:pPr>
      <w:r>
        <w:t>교감 요약 | [CBETA 교감] 저본 是 → 乙본 即</w:t>
      </w:r>
    </w:p>
    <w:p>
      <w:pPr>
        <w:pStyle w:val="SHTKNoteDetail"/>
      </w:pPr>
      <w:r>
        <w:t>• 원교감 원문 | 是＝即【乙】</w:t>
      </w:r>
    </w:p>
    <w:p>
      <w:pPr>
        <w:pStyle w:val="SHTKNoteDetail"/>
      </w:pPr>
      <w:r>
        <w:t>• 교감 번호 | 0029013</w:t>
      </w:r>
    </w:p>
    <w:p>
      <w:pPr>
        <w:pStyle w:val="SHTKNoteDetail"/>
      </w:pPr>
      <w:r>
        <w:t>• 판본 정보 | 저본 【大】 / 이문 【乙】</w:t>
      </w:r>
    </w:p>
    <w:p>
      <w:pPr>
        <w:pStyle w:val="SHTKNoteDetail"/>
      </w:pPr>
      <w:r>
        <w:t>• 저본 독법 | 是</w:t>
      </w:r>
    </w:p>
    <w:p>
      <w:pPr>
        <w:pStyle w:val="SHTKNoteDetail"/>
      </w:pPr>
      <w:r>
        <w:t>• 저본 적용 구절 | 義[13]是實物名之差別。</w:t>
      </w:r>
    </w:p>
    <w:p>
      <w:pPr>
        <w:pStyle w:val="SHTKNoteDetail"/>
      </w:pPr>
      <w:r>
        <w:t>• 저본 기준 한국어 번역 | ‘뜻’은 실물(實物)을 이름하는 차별이다.</w:t>
      </w:r>
    </w:p>
    <w:p>
      <w:pPr>
        <w:pStyle w:val="SHTKNoteDetail"/>
      </w:pPr>
      <w:r>
        <w:t>• 이문 독법 | 即</w:t>
      </w:r>
    </w:p>
    <w:p>
      <w:pPr>
        <w:pStyle w:val="SHTKNoteDetail"/>
      </w:pPr>
      <w:r>
        <w:t>• 이문 적용 구절 | 표지 위치를 위 이문 독법으로 읽는다.</w:t>
      </w:r>
    </w:p>
    <w:p>
      <w:pPr>
        <w:pStyle w:val="SHTKNoteDetail"/>
      </w:pPr>
      <w:r>
        <w:t>• 이문 기준 한국어 번역 | 是/即은 이 문맥에서 모두 동일 판단을 나타낸다.</w:t>
      </w:r>
    </w:p>
    <w:p>
      <w:pPr>
        <w:pStyle w:val="SHTKNoteDetail"/>
      </w:pPr>
      <w:r>
        <w:t>• 의미 차이 | 是/即은 이 문맥에서 모두 동일 판단을 나타낸다.</w:t>
      </w:r>
    </w:p>
    <w:p>
      <w:pPr>
        <w:pStyle w:val="SHTKNoteDetail"/>
      </w:pPr>
      <w:r>
        <w:t>• 번역 영향 판정 | [번역 차이 없음]</w:t>
      </w:r>
    </w:p>
    <w:p>
      <w:pPr>
        <w:pStyle w:val="SHTKNoteDetail"/>
      </w:pPr>
      <w:r>
        <w:t>• 출처 | CBETA T41n1821, 교감 번호 0029013.</w:t>
      </w:r>
    </w:p>
    <w:p>
      <w:pPr>
        <w:pStyle w:val="SHTKSourceText"/>
        <w:keepNext/>
      </w:pPr>
      <w:r>
        <w:t xml:space="preserve">聚非實故[14](解云聚[＊]之義故名[＊]為聚義。</w:t>
      </w:r>
    </w:p>
    <w:p>
      <w:pPr>
        <w:pStyle w:val="SHTKTranslationText"/>
      </w:pPr>
      <w:r>
        <w:t xml:space="preserve">모임은 실재가 아니기 때문이다. (해석하면, ‘모임의 뜻’이기 때문에 ‘모임의 뜻’이라고 이름한다.</w:t>
      </w:r>
    </w:p>
    <w:p>
      <w:pPr>
        <w:pStyle w:val="SHTKNoteSummary"/>
        <w:keepNext/>
      </w:pPr>
      <w:r>
        <w:t>교감 요약 | [CBETA 교감] （解云…是蘊）二十一字作本文【乙】</w:t>
      </w:r>
    </w:p>
    <w:p>
      <w:pPr>
        <w:pStyle w:val="SHTKNoteDetail"/>
      </w:pPr>
      <w:r>
        <w:t>• 원교감 원문 | （解云…是蘊）二十一字作本文【乙】</w:t>
      </w:r>
    </w:p>
    <w:p>
      <w:pPr>
        <w:pStyle w:val="SHTKNoteDetail"/>
      </w:pPr>
      <w:r>
        <w:t>• 교감 번호 | 0029014</w:t>
      </w:r>
    </w:p>
    <w:p>
      <w:pPr>
        <w:pStyle w:val="SHTKNoteDetail"/>
      </w:pPr>
      <w:r>
        <w:t>• 판본 정보 | 저본 【大】 / 이문 【乙】</w:t>
      </w:r>
    </w:p>
    <w:p>
      <w:pPr>
        <w:pStyle w:val="SHTKNoteDetail"/>
      </w:pPr>
      <w:r>
        <w:t>• 저본 독법 | 해당 괄호 속 해설을 주석층에 둠</w:t>
      </w:r>
    </w:p>
    <w:p>
      <w:pPr>
        <w:pStyle w:val="SHTKNoteDetail"/>
      </w:pPr>
      <w:r>
        <w:t>• 저본 적용 구절 | 聚非實故[14](解云聚[＊]之義故名[＊]為聚義。</w:t>
      </w:r>
    </w:p>
    <w:p>
      <w:pPr>
        <w:pStyle w:val="SHTKNoteDetail"/>
      </w:pPr>
      <w:r>
        <w:t>• 저본 기준 한국어 번역 | 모임은 실재가 아니기 때문이다. (해석하면, ‘모임의 뜻’이기 때문에 ‘모임의 뜻’이라고 이름한다.</w:t>
      </w:r>
    </w:p>
    <w:p>
      <w:pPr>
        <w:pStyle w:val="SHTKNoteDetail"/>
      </w:pPr>
      <w:r>
        <w:t>• 이문 독법 | 【乙】은 （解云…是蘊）二十一字作本文</w:t>
      </w:r>
    </w:p>
    <w:p>
      <w:pPr>
        <w:pStyle w:val="SHTKNoteDetail"/>
      </w:pPr>
      <w:r>
        <w:t>• 이문 적용 구절 | 표지 위치를 위 이문 독법으로 읽는다.</w:t>
      </w:r>
    </w:p>
    <w:p>
      <w:pPr>
        <w:pStyle w:val="SHTKNoteDetail"/>
      </w:pPr>
      <w:r>
        <w:t>• 이문 기준 한국어 번역 | 동일한 21자를 주석으로 둘지 본문으로 둘지의 편집 층위 차이이며 내용 자체는 같다.</w:t>
      </w:r>
    </w:p>
    <w:p>
      <w:pPr>
        <w:pStyle w:val="SHTKNoteDetail"/>
      </w:pPr>
      <w:r>
        <w:t>• 의미 차이 | 동일한 21자를 주석으로 둘지 본문으로 둘지의 편집 층위 차이이며 내용 자체는 같다.</w:t>
      </w:r>
    </w:p>
    <w:p>
      <w:pPr>
        <w:pStyle w:val="SHTKNoteDetail"/>
      </w:pPr>
      <w:r>
        <w:t>• 번역 영향 판정 | [번역 차이 없음]</w:t>
      </w:r>
    </w:p>
    <w:p>
      <w:pPr>
        <w:pStyle w:val="SHTKNoteDetail"/>
      </w:pPr>
      <w:r>
        <w:t>• 출처 | CBETA T41n1821, 교감 번호 0029014.</w:t>
      </w:r>
    </w:p>
    <w:p>
      <w:pPr>
        <w:pStyle w:val="SHTKNoteSummary"/>
      </w:pPr>
      <w:r>
        <w:t>교감 요약 | [상호참조] 乙본에는 之 없음</w:t>
      </w:r>
    </w:p>
    <w:p>
      <w:pPr>
        <w:pStyle w:val="SHTKNoteDetail"/>
      </w:pPr>
      <w:r>
        <w:t>• 첫 번째 [＊] 연결 대상 | 원교감 0023015</w:t>
      </w:r>
    </w:p>
    <w:p>
      <w:pPr>
        <w:pStyle w:val="SHTKNoteDetail"/>
      </w:pPr>
      <w:r>
        <w:t>• 원교감 원문 | 〔之〕－【乙】＊</w:t>
      </w:r>
    </w:p>
    <w:p>
      <w:pPr>
        <w:pStyle w:val="SHTKNoteDetail"/>
      </w:pPr>
      <w:r>
        <w:t>• 저본 독법 | 聚之義 / 【乙】 독법: 聚義</w:t>
      </w:r>
    </w:p>
    <w:p>
      <w:pPr>
        <w:pStyle w:val="SHTKNoteDetail"/>
      </w:pPr>
      <w:r>
        <w:t>• 저본 적용 구절 | 解云聚[＊]之義故名[＊]為聚義</w:t>
      </w:r>
    </w:p>
    <w:p>
      <w:pPr>
        <w:pStyle w:val="SHTKNoteDetail"/>
      </w:pPr>
      <w:r>
        <w:t>• 의미 차이 | 속격 표지 之의 유무이며 뜻은 실질적으로 같다.</w:t>
      </w:r>
    </w:p>
    <w:p>
      <w:pPr>
        <w:pStyle w:val="SHTKNoteDetail"/>
      </w:pPr>
      <w:r>
        <w:t>• 번역 영향 판정 | [번역 차이 없음]</w:t>
      </w:r>
    </w:p>
    <w:p>
      <w:pPr>
        <w:pStyle w:val="SHTKNoteSummary"/>
      </w:pPr>
      <w:r>
        <w:t>교감 요약 | [상호참조] 乙본에는 為 없음</w:t>
      </w:r>
    </w:p>
    <w:p>
      <w:pPr>
        <w:pStyle w:val="SHTKNoteDetail"/>
      </w:pPr>
      <w:r>
        <w:t>• 두 번째 [＊] 연결 대상 | 원교감 0018009</w:t>
      </w:r>
    </w:p>
    <w:p>
      <w:pPr>
        <w:pStyle w:val="SHTKNoteDetail"/>
      </w:pPr>
      <w:r>
        <w:t>• 원교감 원문 | 〔為〕－【乙】＊</w:t>
      </w:r>
    </w:p>
    <w:p>
      <w:pPr>
        <w:pStyle w:val="SHTKNoteDetail"/>
      </w:pPr>
      <w:r>
        <w:t>• 저본 독법 | 名為聚義 / 【乙】 독법: 名聚義</w:t>
      </w:r>
    </w:p>
    <w:p>
      <w:pPr>
        <w:pStyle w:val="SHTKNoteDetail"/>
      </w:pPr>
      <w:r>
        <w:t>• 저본 적용 구절 | 解云聚[＊]之義故名[＊]為聚義</w:t>
      </w:r>
    </w:p>
    <w:p>
      <w:pPr>
        <w:pStyle w:val="SHTKNoteDetail"/>
      </w:pPr>
      <w:r>
        <w:t>• 의미 차이 | 판단·명명 표지 為의 유무이며 뜻은 실질적으로 같다.</w:t>
      </w:r>
    </w:p>
    <w:p>
      <w:pPr>
        <w:pStyle w:val="SHTKNoteDetail"/>
      </w:pPr>
      <w:r>
        <w:t>• 이문 기준 번역 | 한국어 의미는 저본의 괄호 안 해석과 같다.</w:t>
      </w:r>
    </w:p>
    <w:p>
      <w:pPr>
        <w:pStyle w:val="SHTKNoteDetail"/>
      </w:pPr>
      <w:r>
        <w:t>• 번역 영향 판정 | [번역 차이 없음]</w:t>
      </w:r>
    </w:p>
    <w:p>
      <w:pPr>
        <w:pStyle w:val="SHTKSourceText"/>
        <w:keepNext/>
      </w:pPr>
      <w:r>
        <w:t xml:space="preserve">依主釋。 聚假。 義實。 聚義是蘊) 又云。 又一極微三世等攝。 以慧分析略為一聚。 蘊雖即聚而實義成。</w:t>
      </w:r>
    </w:p>
    <w:p>
      <w:pPr>
        <w:pStyle w:val="SHTKTranslationText"/>
      </w:pPr>
      <w:r>
        <w:t xml:space="preserve">의주석(依主釋)이다. 모임은 가법이고, 뜻은 실법이다. ‘모임의 뜻’이 곧 온이다.) 또 말한다. 또 하나의 극미도 삼세 등에 포섭되며, 지혜로 분석하여 간략히 하나의 모임으로 삼는다. 온이 비록 곧 모임이라 하더라도 실재라는 뜻은 성립한다.</w:t>
      </w:r>
    </w:p>
    <w:p>
      <w:pPr>
        <w:pStyle w:val="SHTKSourceText"/>
        <w:keepNext/>
      </w:pPr>
      <w:r>
        <w:t xml:space="preserve">餘法亦[＊]然。</w:t>
      </w:r>
    </w:p>
    <w:p>
      <w:pPr>
        <w:pStyle w:val="SHTKTranslationText"/>
      </w:pPr>
      <w:r>
        <w:t xml:space="preserve">나머지 법도 또한 그러하다.</w:t>
      </w:r>
    </w:p>
    <w:p>
      <w:pPr>
        <w:pStyle w:val="SHTKNoteSummary"/>
        <w:keepNext/>
      </w:pPr>
      <w:r>
        <w:t>교감 요약 | [상호참조] 저본 然 → 乙본 爾</w:t>
      </w:r>
    </w:p>
    <w:p>
      <w:pPr>
        <w:pStyle w:val="SHTKNoteDetail"/>
      </w:pPr>
      <w:r>
        <w:t>• 원교감 원문 | 然＝爾【乙】＊</w:t>
      </w:r>
    </w:p>
    <w:p>
      <w:pPr>
        <w:pStyle w:val="SHTKNoteDetail"/>
      </w:pPr>
      <w:r>
        <w:t>• 상호참조 독법 | 然을 爾로 읽는다.</w:t>
      </w:r>
    </w:p>
    <w:p>
      <w:pPr>
        <w:pStyle w:val="SHTKNoteDetail"/>
      </w:pPr>
      <w:r>
        <w:t>• 저본 적용 구절 | 餘法亦[＊]然。</w:t>
      </w:r>
    </w:p>
    <w:p>
      <w:pPr>
        <w:pStyle w:val="SHTKNoteDetail"/>
      </w:pPr>
      <w:r>
        <w:t>• 저본 기준 한국어 번역 | 나머지 법도 또한 그러하다.</w:t>
      </w:r>
    </w:p>
    <w:p>
      <w:pPr>
        <w:pStyle w:val="SHTKNoteDetail"/>
      </w:pPr>
      <w:r>
        <w:t>• 의미 차이 | 둘 다 이 문맥에서 “그러하다”의 뜻이다.</w:t>
      </w:r>
    </w:p>
    <w:p>
      <w:pPr>
        <w:pStyle w:val="SHTKNoteDetail"/>
      </w:pPr>
      <w:r>
        <w:t>• 번역 영향 판정 | [번역 차이 없음]</w:t>
      </w:r>
    </w:p>
    <w:p>
      <w:pPr>
        <w:pStyle w:val="SHTKNoteDetail"/>
      </w:pPr>
      <w:r>
        <w:t>• 출처 | CBETA T41n1821, 교감 번호 0025011.</w:t>
      </w:r>
    </w:p>
    <w:p>
      <w:pPr>
        <w:pStyle w:val="SHTKSourceText"/>
        <w:keepNext/>
      </w:pPr>
      <w:r>
        <w:t xml:space="preserve">故蘊非假[15](解云此一極微有三世．遠．近等義故名為聚。</w:t>
      </w:r>
    </w:p>
    <w:p>
      <w:pPr>
        <w:pStyle w:val="SHTKTranslationText"/>
      </w:pPr>
      <w:r>
        <w:t xml:space="preserve">그러므로 온은 가법이 아니다. (해석하면, 이 하나의 극미에도 삼세·원·근 등의 뜻이 있기 때문에 모임이라 이름한다.</w:t>
      </w:r>
    </w:p>
    <w:p>
      <w:pPr>
        <w:pStyle w:val="SHTKNoteSummary"/>
        <w:keepNext/>
      </w:pPr>
      <w:r>
        <w:t>교감 요약 | [CBETA 교감] （解云…釋）二十四字作本文【乙】</w:t>
      </w:r>
    </w:p>
    <w:p>
      <w:pPr>
        <w:pStyle w:val="SHTKNoteDetail"/>
      </w:pPr>
      <w:r>
        <w:t>• 원교감 원문 | （解云…釋）二十四字作本文【乙】</w:t>
      </w:r>
    </w:p>
    <w:p>
      <w:pPr>
        <w:pStyle w:val="SHTKNoteDetail"/>
      </w:pPr>
      <w:r>
        <w:t>• 교감 번호 | 0029015</w:t>
      </w:r>
    </w:p>
    <w:p>
      <w:pPr>
        <w:pStyle w:val="SHTKNoteDetail"/>
      </w:pPr>
      <w:r>
        <w:t>• 판본 정보 | 저본 【大】 / 이문 【乙】</w:t>
      </w:r>
    </w:p>
    <w:p>
      <w:pPr>
        <w:pStyle w:val="SHTKNoteDetail"/>
      </w:pPr>
      <w:r>
        <w:t>• 저본 독법 | 해당 괄호 속 해설을 주석층에 둠</w:t>
      </w:r>
    </w:p>
    <w:p>
      <w:pPr>
        <w:pStyle w:val="SHTKNoteDetail"/>
      </w:pPr>
      <w:r>
        <w:t>• 저본 적용 구절 | 故蘊非假[15](解云此一極微有三世．遠．近等義故名為聚。</w:t>
      </w:r>
    </w:p>
    <w:p>
      <w:pPr>
        <w:pStyle w:val="SHTKNoteDetail"/>
      </w:pPr>
      <w:r>
        <w:t>• 저본 기준 한국어 번역 | 그러므로 온은 가법이 아니다. (해석하면, 이 하나의 극미에도 삼세·원·근 등의 뜻이 있기 때문에 모임이라 이름한다.</w:t>
      </w:r>
    </w:p>
    <w:p>
      <w:pPr>
        <w:pStyle w:val="SHTKNoteDetail"/>
      </w:pPr>
      <w:r>
        <w:t>• 이문 독법 | 【乙】은 （解云…釋）二十四字作本文</w:t>
      </w:r>
    </w:p>
    <w:p>
      <w:pPr>
        <w:pStyle w:val="SHTKNoteDetail"/>
      </w:pPr>
      <w:r>
        <w:t>• 이문 적용 구절 | 표지 위치를 위 이문 독법으로 읽는다.</w:t>
      </w:r>
    </w:p>
    <w:p>
      <w:pPr>
        <w:pStyle w:val="SHTKNoteDetail"/>
      </w:pPr>
      <w:r>
        <w:t>• 이문 기준 한국어 번역 | 동일한 24자를 주석으로 둘지 본문으로 둘지의 편집 층위 차이이며 내용 자체는 같다.</w:t>
      </w:r>
    </w:p>
    <w:p>
      <w:pPr>
        <w:pStyle w:val="SHTKNoteDetail"/>
      </w:pPr>
      <w:r>
        <w:t>• 의미 차이 | 동일한 24자를 주석으로 둘지 본문으로 둘지의 편집 층위 차이이며 내용 자체는 같다.</w:t>
      </w:r>
    </w:p>
    <w:p>
      <w:pPr>
        <w:pStyle w:val="SHTKNoteDetail"/>
      </w:pPr>
      <w:r>
        <w:t>• 번역 영향 판정 | [번역 차이 없음]</w:t>
      </w:r>
    </w:p>
    <w:p>
      <w:pPr>
        <w:pStyle w:val="SHTKNoteDetail"/>
      </w:pPr>
      <w:r>
        <w:t>• 출처 | CBETA T41n1821, 교감 번호 0029015.</w:t>
      </w:r>
    </w:p>
    <w:p>
      <w:pPr>
        <w:pStyle w:val="SHTKSourceText"/>
        <w:keepNext/>
      </w:pPr>
      <w:r>
        <w:t xml:space="preserve">即聚名義。 持業釋) 又云。</w:t>
      </w:r>
    </w:p>
    <w:p>
      <w:pPr>
        <w:pStyle w:val="SHTKTranslationText"/>
      </w:pPr>
      <w:r>
        <w:t xml:space="preserve">곧 모임 자체를 뜻이라 이름한다. 지업석(持業釋)이다.) 또 말한다.</w:t>
      </w:r>
    </w:p>
    <w:p>
      <w:pPr>
        <w:pStyle w:val="SHTKSourceText"/>
        <w:keepNext/>
      </w:pPr>
      <w:r>
        <w:t xml:space="preserve">又於一一別起法中亦說蘊故[16]蘊定非假。</w:t>
      </w:r>
    </w:p>
    <w:p>
      <w:pPr>
        <w:pStyle w:val="SHTKTranslationText"/>
      </w:pPr>
      <w:r>
        <w:t xml:space="preserve">또 하나하나 별도로 일어나는 법에도 또한 온이라고 말하므로, 온은 반드시 가법이 아니다.</w:t>
      </w:r>
    </w:p>
    <w:p>
      <w:pPr>
        <w:pStyle w:val="SHTKNoteSummary"/>
        <w:keepNext/>
      </w:pPr>
      <w:r>
        <w:t>교감 요약 | [CBETA 교감] 乙본에는 蘊 없음</w:t>
      </w:r>
    </w:p>
    <w:p>
      <w:pPr>
        <w:pStyle w:val="SHTKNoteDetail"/>
      </w:pPr>
      <w:r>
        <w:t>• 원교감 원문 | 〔蘊〕－【乙】</w:t>
      </w:r>
    </w:p>
    <w:p>
      <w:pPr>
        <w:pStyle w:val="SHTKNoteDetail"/>
      </w:pPr>
      <w:r>
        <w:t>• 교감 번호 | 0029016</w:t>
      </w:r>
    </w:p>
    <w:p>
      <w:pPr>
        <w:pStyle w:val="SHTKNoteDetail"/>
      </w:pPr>
      <w:r>
        <w:t>• 판본 정보 | 저본 【大】 / 이문 【乙】</w:t>
      </w:r>
    </w:p>
    <w:p>
      <w:pPr>
        <w:pStyle w:val="SHTKNoteDetail"/>
      </w:pPr>
      <w:r>
        <w:t>• 저본 독법 | 蘊</w:t>
      </w:r>
    </w:p>
    <w:p>
      <w:pPr>
        <w:pStyle w:val="SHTKNoteDetail"/>
      </w:pPr>
      <w:r>
        <w:t>• 저본 적용 구절 | 又於一一別起法中亦說蘊故[16]蘊定非假。</w:t>
      </w:r>
    </w:p>
    <w:p>
      <w:pPr>
        <w:pStyle w:val="SHTKNoteDetail"/>
      </w:pPr>
      <w:r>
        <w:t>• 저본 기준 한국어 번역 | 또 하나하나 별도로 일어나는 법에도 또한 온이라고 말하므로, 온은 반드시 가법이 아니다.</w:t>
      </w:r>
    </w:p>
    <w:p>
      <w:pPr>
        <w:pStyle w:val="SHTKNoteDetail"/>
      </w:pPr>
      <w:r>
        <w:t>• 이문 독법 | 삭제</w:t>
      </w:r>
    </w:p>
    <w:p>
      <w:pPr>
        <w:pStyle w:val="SHTKNoteDetail"/>
      </w:pPr>
      <w:r>
        <w:t>• 이문 적용 구절 | 표지 위치를 위 이문 독법으로 읽는다.</w:t>
      </w:r>
    </w:p>
    <w:p>
      <w:pPr>
        <w:pStyle w:val="SHTKNoteDetail"/>
      </w:pPr>
      <w:r>
        <w:t>• 이문 기준 한국어 번역 | 蘊을 생략해도 바로 앞 문맥의 주어가 온임은 분명하다.</w:t>
      </w:r>
    </w:p>
    <w:p>
      <w:pPr>
        <w:pStyle w:val="SHTKNoteDetail"/>
      </w:pPr>
      <w:r>
        <w:t>• 의미 차이 | 蘊을 생략해도 바로 앞 문맥의 주어가 온임은 분명하다.</w:t>
      </w:r>
    </w:p>
    <w:p>
      <w:pPr>
        <w:pStyle w:val="SHTKNoteDetail"/>
      </w:pPr>
      <w:r>
        <w:t>• 이문 기준 번역 | 이문은 저본의 蘊에 해당하는 말 없이 읽는다.</w:t>
      </w:r>
    </w:p>
    <w:p>
      <w:pPr>
        <w:pStyle w:val="SHTKNoteDetail"/>
      </w:pPr>
      <w:r>
        <w:t>• 번역 영향 판정 | [표현 차이]</w:t>
      </w:r>
    </w:p>
    <w:p>
      <w:pPr>
        <w:pStyle w:val="SHTKNoteDetail"/>
      </w:pPr>
      <w:r>
        <w:t>• 출처 | CBETA T41n1821, 교감 번호 0029016.</w:t>
      </w:r>
    </w:p>
    <w:p>
      <w:pPr>
        <w:pStyle w:val="SHTKSourceText"/>
        <w:keepNext/>
      </w:pPr>
      <w:r>
        <w:t xml:space="preserve">如說俱生受名受蘊想名想蘊。 餘說如經。 於一切時和合生故。 蘊雖各別而聚義成(解云。 即受蘊等一一。 皆是可積集相名蘊。 持業釋。 或受蘊等。</w:t>
      </w:r>
    </w:p>
    <w:p>
      <w:pPr>
        <w:pStyle w:val="SHTKTranslationText"/>
      </w:pPr>
      <w:r>
        <w:t xml:space="preserve">예컨대 함께 생기는 수를 수온이라 하고 상을 상온이라 하는 것과 같다. 나머지 설은 경과 같다. 모든 때에 화합하여 생기기 때문이다. 온은 비록 각각 다르지만 모인다는 뜻이 성립한다. (해석하면, 곧 수온 등 하나하나가, 모두 쌓아 모을 수 있는 상이므로 온이라 이름한다. 지업석이다. 혹은 수온 등은,</w:t>
      </w:r>
    </w:p>
    <w:p>
      <w:pPr>
        <w:pStyle w:val="SHTKSourceText"/>
        <w:keepNext/>
      </w:pPr>
      <w:r>
        <w:t xml:space="preserve">定與積聚法俱起。 且如一微。 猶與大小八法俱起) 正理亦應同彼婆沙。 蘊通假實。 為俱舍論主說蘊唯假。 故且說實。</w:t>
      </w:r>
    </w:p>
    <w:p>
      <w:pPr>
        <w:pStyle w:val="SHTKTranslationText"/>
      </w:pPr>
      <w:r>
        <w:t xml:space="preserve">반드시 쌓여 모이는 법과 함께 일어난다. 우선 하나의 극미와 같은 경우에도, 오히려 대종과 소조의 여덟 법과 함께 일어난다.) 『순정리론』도 마땅히 저 『바사론』과 같아서, 온은 가와 실에 모두 통한다고 해야 한다. 『구사론』 논주가 온은 오직 가법이라고 말하기 때문에, 그러므로 우선 실법이라는 면을 말한 것이다.</w:t>
      </w:r>
    </w:p>
    <w:p>
      <w:pPr>
        <w:pStyle w:val="SHTKPositionMarker"/>
        <w:keepNext/>
      </w:pPr>
      <w:r>
        <w:t xml:space="preserve">[0030a04]</w:t>
      </w:r>
    </w:p>
    <w:p>
      <w:pPr>
        <w:pStyle w:val="SHTKSourceText"/>
        <w:keepNext/>
      </w:pPr>
      <w:r>
        <w:t xml:space="preserve">何故世尊至作三種說者。 此下第二明教起因。 問起。</w:t>
      </w:r>
    </w:p>
    <w:p>
      <w:pPr>
        <w:pStyle w:val="SHTKTranslationText"/>
      </w:pPr>
      <w:r>
        <w:t xml:space="preserve">“어찌하여 세존께서는”에서 “세 가지로 설하셨는가”에 이르기까지라는 것이다. 이 아래는 둘째로 가르침이 일어난 원인을 밝힌다. 질문을 일으킨다.</w:t>
      </w:r>
    </w:p>
    <w:p>
      <w:pPr>
        <w:pStyle w:val="SHTKPositionMarker"/>
        <w:keepNext/>
      </w:pPr>
      <w:r>
        <w:t xml:space="preserve">[0030a05]</w:t>
      </w:r>
    </w:p>
    <w:p>
      <w:pPr>
        <w:pStyle w:val="SHTKSourceText"/>
        <w:keepNext/>
      </w:pPr>
      <w:r>
        <w:t xml:space="preserve">頌曰至蘊處界三者。 答 愚謂迷境以無明為體。 迷境不同有其三種。 或愚心所總執為我。 為說蘊。 以蘊廣明心所法故</w:t>
      </w:r>
    </w:p>
    <w:p>
      <w:pPr>
        <w:pStyle w:val="SHTKTranslationText"/>
      </w:pPr>
      <w:r>
        <w:t xml:space="preserve">게송에서 말하였다. ……온·처·계의 세 가지라는 것이다. 답한다. ‘어리석음[愚]’은 경계를 미혹하는 것을 이르며, 무명을 본체로 한다. 경계를 미혹하는 것이 같지 않아 세 가지가 있다. 혹은 심소를 통틀어 아(我)라고 집착하는 어리석음이 있다. 이를 위해 온(蘊)을 설한다. 온은 심소법을 널리 밝히기 때문이다.</w:t>
      </w:r>
    </w:p>
    <w:p>
      <w:pPr>
        <w:pStyle w:val="SHTKSourceText"/>
        <w:keepNext/>
      </w:pPr>
      <w:r>
        <w:t xml:space="preserve">或唯愚色執[＊]為我。</w:t>
      </w:r>
    </w:p>
    <w:p>
      <w:pPr>
        <w:pStyle w:val="SHTKTranslationText"/>
      </w:pPr>
      <w:r>
        <w:t xml:space="preserve">혹은 오직 색을 어리석게 여겨 아라고 집착한다.</w:t>
      </w:r>
    </w:p>
    <w:p>
      <w:pPr>
        <w:pStyle w:val="SHTKNoteSummary"/>
        <w:keepNext/>
      </w:pPr>
      <w:r>
        <w:t>교감 요약 | [상호참조] 乙본에는 為 없음</w:t>
      </w:r>
    </w:p>
    <w:p>
      <w:pPr>
        <w:pStyle w:val="SHTKNoteDetail"/>
      </w:pPr>
      <w:r>
        <w:t>• 원교감 원문 | 〔為〕－【乙】＊</w:t>
      </w:r>
    </w:p>
    <w:p>
      <w:pPr>
        <w:pStyle w:val="SHTKNoteDetail"/>
      </w:pPr>
      <w:r>
        <w:t>• 저본 독법 | 為</w:t>
      </w:r>
    </w:p>
    <w:p>
      <w:pPr>
        <w:pStyle w:val="SHTKNoteDetail"/>
      </w:pPr>
      <w:r>
        <w:t>• 저본 기준 번역 | 오직 색을 어리석게 여겨 아라고 집착한다.</w:t>
      </w:r>
    </w:p>
    <w:p>
      <w:pPr>
        <w:pStyle w:val="SHTKNoteDetail"/>
      </w:pPr>
      <w:r>
        <w:t>• 이문 독법 | 삭제</w:t>
      </w:r>
    </w:p>
    <w:p>
      <w:pPr>
        <w:pStyle w:val="SHTKNoteDetail"/>
      </w:pPr>
      <w:r>
        <w:t>• 이문 기준 번역 | 오직 색을 어리석게 여겨 아에 집착한다.</w:t>
      </w:r>
    </w:p>
    <w:p>
      <w:pPr>
        <w:pStyle w:val="SHTKNoteDetail"/>
      </w:pPr>
      <w:r>
        <w:t>• 의미 차이 | 계사적 為의 유무 차이로 실질 뜻은 같다.</w:t>
      </w:r>
    </w:p>
    <w:p>
      <w:pPr>
        <w:pStyle w:val="SHTKNoteDetail"/>
      </w:pPr>
      <w:r>
        <w:t>• 번역 영향 판정 | [번역 차이 없음]</w:t>
      </w:r>
    </w:p>
    <w:p>
      <w:pPr>
        <w:pStyle w:val="SHTKNoteDetail"/>
      </w:pPr>
      <w:r>
        <w:t>• 출처 | CBETA T41n1821, 교감 번호 0018009.</w:t>
      </w:r>
    </w:p>
    <w:p>
      <w:pPr>
        <w:pStyle w:val="SHTKSourceText"/>
        <w:keepNext/>
      </w:pPr>
      <w:r>
        <w:t xml:space="preserve">為說處。 以處廣明諸色法故 或愚色．心總執為我。 為說界。 以界廣明色．心法故 根謂根機。 以信等五根為體 樂以勝解為體。</w:t>
      </w:r>
    </w:p>
    <w:p>
      <w:pPr>
        <w:pStyle w:val="SHTKTranslationText"/>
      </w:pPr>
      <w:r>
        <w:t xml:space="preserve">이를 위해 처(處)를 설한다. 처는 여러 색법을 널리 밝히기 때문이다. 혹은 색과 마음을 통틀어 아라고 집착한다. 이를 위해 계(界)를 설한다. 계는 색법과 심법을 널리 밝히기 때문이다. ‘근(根)’은 근기(根機)를 이른다. 신(信) 등 오근을 본체로 한다. ‘낙(樂)’은 승해(勝解)를 본체로 한다.</w:t>
      </w:r>
    </w:p>
    <w:p>
      <w:pPr>
        <w:pStyle w:val="SHTKSourceText"/>
        <w:keepNext/>
      </w:pPr>
      <w:r>
        <w:t xml:space="preserve">故正理論云樂謂勝解 又解。 樂謂樂欲。 利根樂略為說蘊。 中根樂中為說處。 鈍根樂廣為說界。</w:t>
      </w:r>
    </w:p>
    <w:p>
      <w:pPr>
        <w:pStyle w:val="SHTKTranslationText"/>
      </w:pPr>
      <w:r>
        <w:t xml:space="preserve">그러므로 『순정리론』에서 말한다. “낙은 승해를 이른다.” 또 다른 해석은 다음과 같다. ‘낙’은 즐겨 바라는 것[樂欲]을 이른다. 이근은 간략한 것을 좋아하므로 온을 설한다. 중근은 중간 정도를 좋아하므로 처를 설한다. 둔근은 자세한 것을 좋아하므로 계를 설한다.</w:t>
      </w:r>
    </w:p>
    <w:p>
      <w:pPr>
        <w:pStyle w:val="SHTKPositionMarker"/>
        <w:keepNext/>
      </w:pPr>
      <w:r>
        <w:t xml:space="preserve">[0030a15]</w:t>
      </w:r>
    </w:p>
    <w:p>
      <w:pPr>
        <w:pStyle w:val="SHTKSourceText"/>
        <w:keepNext/>
      </w:pPr>
      <w:r>
        <w:t xml:space="preserve">何緣世尊至受想別為蘊者。 此下第三體廢立。 就中一建立受．想。 二無為非蘊。 此即建立受．想。 問及頌答。</w:t>
      </w:r>
    </w:p>
    <w:p>
      <w:pPr>
        <w:pStyle w:val="SHTKTranslationText"/>
      </w:pPr>
      <w:r>
        <w:t xml:space="preserve">“무슨 까닭에 세존께서는”에서 “수와 상을 따로 온으로 삼았는가”에 이르기까지라는 것이다. 이 아래는 셋째로 본체의 존폐와 건립을 밝힌다. 그 가운데 첫째는 수(受)와 상(想)을 건립하는 것이다. 둘째는 무위가 온이 아님을 밝힌다. 이는 곧 수와 상을 건립하는 것이다. 질문과 게송의 답이다.</w:t>
      </w:r>
    </w:p>
    <w:p>
      <w:pPr>
        <w:pStyle w:val="SHTKPositionMarker"/>
        <w:keepNext/>
      </w:pPr>
      <w:r>
        <w:t xml:space="preserve">[0030a17]</w:t>
      </w:r>
    </w:p>
    <w:p>
      <w:pPr>
        <w:pStyle w:val="SHTKSourceText"/>
        <w:keepNext/>
      </w:pPr>
      <w:r>
        <w:t xml:space="preserve">論曰至隣次當辨者。 諍根有二。 謂在家者貪著諸欲。 若出家者貪著諸見。 此欲．見二。 受．想如次能為勝因。 由味受力故貪著諸欲。 由倒想力故貪著諸見</w:t>
      </w:r>
    </w:p>
    <w:p>
      <w:pPr>
        <w:pStyle w:val="SHTKTranslationText"/>
      </w:pPr>
      <w:r>
        <w:t xml:space="preserve">“논하여 말하였다”에서 “이웃한 다음에서 마땅히 분별한다”에 이르기까지라는 것이다. 쟁론의 근본[諍根]에는 두 가지가 있다. 재가자는 여러 욕망에 탐착한다. 출가자는 여러 견해에 탐착한다. 이 욕망과 견해의 두 가지에 대하여, 수와 상은 차례대로 뛰어난 원인이 될 수 있다. 맛들인 수의 힘 때문에 여러 욕망에 탐착한다. 뒤바뀐 상의 힘 때문에 여러 견해에 탐착한다.</w:t>
      </w:r>
    </w:p>
    <w:p>
      <w:pPr>
        <w:pStyle w:val="SHTKSourceText"/>
        <w:keepNext/>
      </w:pPr>
      <w:r>
        <w:t xml:space="preserve">煩惱名諍。 即諍名根 或與諍為根 生死法。 謂三界生死法。 由耽著樂受起倒想故。 所以生死輪迴。 故此受．想為最勝因</w:t>
      </w:r>
    </w:p>
    <w:p>
      <w:pPr>
        <w:pStyle w:val="SHTKTranslationText"/>
      </w:pPr>
      <w:r>
        <w:t xml:space="preserve">번뇌를 ‘쟁(諍)’이라 이름한다. 곧 이 쟁을 ‘근(根)’이라 이름한다. 혹은 쟁의 근본이 된다는 뜻이다. 생사법이란, 삼계의 생사법을 이른다. 즐거운 수에 탐착하여 뒤바뀐 상을 일으키기 때문에, 생사를 윤회한다. 그러므로 이 수와 상이 가장 뛰어난 원인이 된다.</w:t>
      </w:r>
    </w:p>
    <w:p>
      <w:pPr>
        <w:pStyle w:val="SHTKSourceText"/>
        <w:keepNext/>
      </w:pPr>
      <w:r>
        <w:t xml:space="preserve">由此諍根因。 生死因。 及後頌當說五蘊次第因。 故別立受．想。</w:t>
      </w:r>
    </w:p>
    <w:p>
      <w:pPr>
        <w:pStyle w:val="SHTKTranslationText"/>
      </w:pPr>
      <w:r>
        <w:t xml:space="preserve">이 쟁론의 근본이 되는 원인과, 생사의 원인과, 또 뒤의 게송에서 설할 오온의 차례에 관한 원인 때문에, 수와 상을 따로 세운다.</w:t>
      </w:r>
    </w:p>
    <w:p>
      <w:pPr>
        <w:pStyle w:val="SHTKPositionMarker"/>
        <w:keepNext/>
      </w:pPr>
      <w:r>
        <w:t xml:space="preserve">[0030a26]</w:t>
      </w:r>
    </w:p>
    <w:p>
      <w:pPr>
        <w:pStyle w:val="SHTKSourceText"/>
        <w:keepNext/>
      </w:pPr>
      <w:r>
        <w:t xml:space="preserve">何故無為至例應成失者。 此即明無為非蘊。 問及答也 總有三解。 一明無為非蘊中攝。 不可積聚故非第六 又解。 亦不可說下。</w:t>
      </w:r>
    </w:p>
    <w:p>
      <w:pPr>
        <w:pStyle w:val="SHTKTranslationText"/>
      </w:pPr>
      <w:r>
        <w:t xml:space="preserve">“어찌하여 무위는”에서 “예에 따라 마땅히 허물이 성립한다”에 이르기까지라는 것이다. 이는 곧 무위가 온이 아님을 밝힌 것이다. 질문과 답이다. 모두 세 가지 해석이 있다. 첫째는 무위가 온 가운데 포섭되지 않음을 밝힌다. 쌓아 모을 수 없으므로 제6온이 아니다. 또 다른 해석은 다음과 같다. “또한 말할 수 없다” 이하에서는,</w:t>
      </w:r>
    </w:p>
    <w:p>
      <w:pPr>
        <w:pStyle w:val="SHTKSourceText"/>
        <w:keepNext/>
      </w:pPr>
      <w:r>
        <w:t xml:space="preserve">通伏難。 伏難云。 若非五蘊。 何故不說為第六蘊。 為通此伏難故。 言亦不可說為第六蘊。 無為之法非如色等可積聚故 二明蘊是染．淨二依。</w:t>
      </w:r>
    </w:p>
    <w:p>
      <w:pPr>
        <w:pStyle w:val="SHTKTranslationText"/>
      </w:pPr>
      <w:r>
        <w:t xml:space="preserve">잠복된 논난을 통석한다. 잠복된 논난은 말한다. 만약 오온이 아니라면, 어찌하여 제6온이라고 설하지 않는가? 이 잠복된 논난을 통석하기 때문에, “또한 제6온이라고 말할 수도 없다”고 하였다. 무위법은 색 등처럼 쌓아 모을 수 있는 것이 아니기 때문이다. 둘째는 온이 염오와 청정 두 가지의 의지임을 밝힌다.</w:t>
      </w:r>
    </w:p>
    <w:p>
      <w:pPr>
        <w:pStyle w:val="SHTKSourceText"/>
        <w:keepNext/>
      </w:pPr>
      <w:r>
        <w:t xml:space="preserve">依是因義。 無為不爾故不立蘊 三明無為是蘊息處。 非蘊。 息謂滅處。 如瓶破滅處。 非瓶 論主。</w:t>
      </w:r>
    </w:p>
    <w:p>
      <w:pPr>
        <w:pStyle w:val="SHTKTranslationText"/>
      </w:pPr>
      <w:r>
        <w:t xml:space="preserve">‘의지[依]’는 원인이라는 뜻이다. 무위는 그렇지 않으므로 온으로 세우지 않는다. 셋째는 무위가 온이 쉬어 멎는 곳임을 밝힌다. 그러므로 온이 아니다. ‘쉼[息]’은 소멸하는 곳을 이른다. 병이 깨져 소멸한 곳과 같다. 그곳은 병이 아니다. 논주는,</w:t>
      </w:r>
    </w:p>
    <w:p>
      <w:pPr>
        <w:pStyle w:val="SHTKSourceText"/>
        <w:keepNext/>
      </w:pPr>
      <w:r>
        <w:t xml:space="preserve">許前二解不許第三。 故言彼於處．界例應成失。 若便蘊息名無為。 無為非蘊攝。 處．界息故名無為。 無為非是處．界攝</w:t>
      </w:r>
    </w:p>
    <w:p>
      <w:pPr>
        <w:pStyle w:val="SHTKTranslationText"/>
      </w:pPr>
      <w:r>
        <w:t xml:space="preserve">앞의 두 해석은 허용하지만 셋째 해석은 허용하지 않는다. 그러므로 “저 처와 계에 대해서도 예에 따라 마땅히 허물이 성립한다”고 하였다. 만약 곧 온이 쉬어 멎은 것을 무위라 이름한다면, 무위는 온에 포섭되지 않는다. 처와 계가 쉬어 멎기 때문에 무위라고 이름한다면, 무위는 처와 계에도 포섭되지 않게 된다.</w:t>
      </w:r>
    </w:p>
    <w:p>
      <w:pPr>
        <w:pStyle w:val="SHTKSourceText"/>
        <w:keepNext/>
      </w:pPr>
      <w:r>
        <w:t xml:space="preserve">正[1]理救云。</w:t>
      </w:r>
    </w:p>
    <w:p>
      <w:pPr>
        <w:pStyle w:val="SHTKTranslationText"/>
      </w:pPr>
      <w:r>
        <w:t xml:space="preserve">『순정리론』에서 구제하여 말한다.</w:t>
      </w:r>
    </w:p>
    <w:p>
      <w:pPr>
        <w:pStyle w:val="SHTKNoteSummary"/>
        <w:keepNext/>
      </w:pPr>
      <w:r>
        <w:t>교감 요약 | [CBETA 교감] 【乙】은 正理 뒤에 論을 보충한다.</w:t>
      </w:r>
    </w:p>
    <w:p>
      <w:pPr>
        <w:pStyle w:val="SHTKNoteDetail"/>
      </w:pPr>
      <w:r>
        <w:t>• 원교감 원문 | 理＋（論）【乙】</w:t>
      </w:r>
    </w:p>
    <w:p>
      <w:pPr>
        <w:pStyle w:val="SHTKNoteDetail"/>
      </w:pPr>
      <w:r>
        <w:t>• 교감 번호 | 0030001</w:t>
      </w:r>
    </w:p>
    <w:p>
      <w:pPr>
        <w:pStyle w:val="SHTKNoteDetail"/>
      </w:pPr>
      <w:r>
        <w:t>• 판본 정보 | 저본 【大】 / 이문</w:t>
      </w:r>
    </w:p>
    <w:p>
      <w:pPr>
        <w:pStyle w:val="SHTKNoteDetail"/>
      </w:pPr>
      <w:r>
        <w:t>• 저본 독법 | 理</w:t>
      </w:r>
    </w:p>
    <w:p>
      <w:pPr>
        <w:pStyle w:val="SHTKNoteDetail"/>
      </w:pPr>
      <w:r>
        <w:t>• 저본 기준 번역 | 『순정리론』에서 구제하여 말한다.</w:t>
      </w:r>
    </w:p>
    <w:p>
      <w:pPr>
        <w:pStyle w:val="SHTKNoteDetail"/>
      </w:pPr>
      <w:r>
        <w:t>• 이문 독법 | 理論</w:t>
      </w:r>
    </w:p>
    <w:p>
      <w:pPr>
        <w:pStyle w:val="SHTKNoteDetail"/>
      </w:pPr>
      <w:r>
        <w:t>• 이문 기준 번역 | 『순정리론』에서 구제하여 말한다.</w:t>
      </w:r>
    </w:p>
    <w:p>
      <w:pPr>
        <w:pStyle w:val="SHTKNoteDetail"/>
      </w:pPr>
      <w:r>
        <w:t>• 의미 차이 | 正理를 약칭으로 보느냐 正理論을 완전히 쓰느냐의 차이이다.</w:t>
      </w:r>
    </w:p>
    <w:p>
      <w:pPr>
        <w:pStyle w:val="SHTKNoteDetail"/>
      </w:pPr>
      <w:r>
        <w:t>• 번역 영향 판정 | [번역 차이 없음]</w:t>
      </w:r>
    </w:p>
    <w:p>
      <w:pPr>
        <w:pStyle w:val="SHTKNoteDetail"/>
      </w:pPr>
      <w:r>
        <w:t>• 출처 | CBETA T41n1821, 교감 번호 0030001.</w:t>
      </w:r>
    </w:p>
    <w:p>
      <w:pPr>
        <w:pStyle w:val="SHTKSourceText"/>
        <w:keepNext/>
      </w:pPr>
      <w:r>
        <w:t xml:space="preserve">若於是處。 蘊相都無名為蘊息。 三無為上聚義都無。 可言蘊息。 非門．族義於彼亦無。 故不應例</w:t>
      </w:r>
    </w:p>
    <w:p>
      <w:pPr>
        <w:pStyle w:val="SHTKTranslationText"/>
      </w:pPr>
      <w:r>
        <w:t xml:space="preserve">만약 어떤 곳에서, 온의 상이 전혀 없으면 그것을 ‘온이 쉰다’고 이름한다. 세 무위에는 적취의 뜻이 전혀 없으므로, ‘온이 쉰다’고 말할 수 있다. 그러나 문(門)과 족(族)의 뜻은 거기에서 또한 없는 것이 아니다. 그러므로 처와 계를 예로 들어서는 안 된다.</w:t>
      </w:r>
    </w:p>
    <w:p>
      <w:pPr>
        <w:pStyle w:val="SHTKSourceText"/>
        <w:keepNext/>
      </w:pPr>
      <w:r>
        <w:t xml:space="preserve">[2]若俱舍師破云。</w:t>
      </w:r>
    </w:p>
    <w:p>
      <w:pPr>
        <w:pStyle w:val="SHTKTranslationText"/>
      </w:pPr>
      <w:r>
        <w:t xml:space="preserve">만약 『구사론』사가 논파하여 말한다면,</w:t>
      </w:r>
    </w:p>
    <w:p>
      <w:pPr>
        <w:pStyle w:val="SHTKNoteSummary"/>
        <w:keepNext/>
      </w:pPr>
      <w:r>
        <w:t>교감 요약 | [CBETA 교감] 저본 若에 대해 이문 若作이 있다.</w:t>
      </w:r>
    </w:p>
    <w:p>
      <w:pPr>
        <w:pStyle w:val="SHTKNoteDetail"/>
      </w:pPr>
      <w:r>
        <w:t>• 원교감 원문 | 若＋（作）【乙】</w:t>
      </w:r>
    </w:p>
    <w:p>
      <w:pPr>
        <w:pStyle w:val="SHTKNoteDetail"/>
      </w:pPr>
      <w:r>
        <w:t>• 교감 번호 | 0030002</w:t>
      </w:r>
    </w:p>
    <w:p>
      <w:pPr>
        <w:pStyle w:val="SHTKNoteDetail"/>
      </w:pPr>
      <w:r>
        <w:t>• 판본 정보 | 저본 【大】 / 이문</w:t>
      </w:r>
    </w:p>
    <w:p>
      <w:pPr>
        <w:pStyle w:val="SHTKNoteDetail"/>
      </w:pPr>
      <w:r>
        <w:t>• 저본 독법 | 若</w:t>
      </w:r>
    </w:p>
    <w:p>
      <w:pPr>
        <w:pStyle w:val="SHTKNoteDetail"/>
      </w:pPr>
      <w:r>
        <w:t>• 저본 기준 번역 | 만약 『구사론』사가 논파하여 말한다면,</w:t>
      </w:r>
    </w:p>
    <w:p>
      <w:pPr>
        <w:pStyle w:val="SHTKNoteDetail"/>
      </w:pPr>
      <w:r>
        <w:t>• 이문 독법 | 若作</w:t>
      </w:r>
    </w:p>
    <w:p>
      <w:pPr>
        <w:pStyle w:val="SHTKNoteDetail"/>
      </w:pPr>
      <w:r>
        <w:t>• 이문 기준 번역 | 만약 『구사론』사가 논파를 지어 말한다면,</w:t>
      </w:r>
    </w:p>
    <w:p>
      <w:pPr>
        <w:pStyle w:val="SHTKNoteDetail"/>
      </w:pPr>
      <w:r>
        <w:t>• 의미 차이 | 동작을 나타내는 作의 유무 차이이다.</w:t>
      </w:r>
    </w:p>
    <w:p>
      <w:pPr>
        <w:pStyle w:val="SHTKNoteDetail"/>
      </w:pPr>
      <w:r>
        <w:t>• 번역 영향 판정 | [표현 차이]</w:t>
      </w:r>
    </w:p>
    <w:p>
      <w:pPr>
        <w:pStyle w:val="SHTKNoteDetail"/>
      </w:pPr>
      <w:r>
        <w:t>• 출처 | CBETA T41n1821, 교감 번호 0030002.</w:t>
      </w:r>
    </w:p>
    <w:p>
      <w:pPr>
        <w:pStyle w:val="SHTKSourceText"/>
        <w:keepNext/>
      </w:pPr>
      <w:r>
        <w:t xml:space="preserve">若言無為無聚義者。 與我此論初解何殊。</w:t>
      </w:r>
    </w:p>
    <w:p>
      <w:pPr>
        <w:pStyle w:val="SHTKTranslationText"/>
      </w:pPr>
      <w:r>
        <w:t xml:space="preserve">만약 무위에는 적취의 뜻이 없다고 말한다면, 우리 이 논의 첫 번째 해석과 무엇이 다른가?</w:t>
      </w:r>
    </w:p>
    <w:p>
      <w:pPr>
        <w:pStyle w:val="SHTKPositionMarker"/>
        <w:keepNext/>
      </w:pPr>
      <w:r>
        <w:t xml:space="preserve">[0030b13]</w:t>
      </w:r>
    </w:p>
    <w:p>
      <w:pPr>
        <w:pStyle w:val="SHTKSourceText"/>
        <w:keepNext/>
      </w:pPr>
      <w:r>
        <w:t xml:space="preserve">如是已說至界別次第立者。</w:t>
      </w:r>
    </w:p>
    <w:p>
      <w:pPr>
        <w:pStyle w:val="SHTKTranslationText"/>
      </w:pPr>
      <w:r>
        <w:t xml:space="preserve">“이와 같이 이미 설하였다”에서 “계는 별도로 차례에 따라 세운다”에 이르기까지라는 것이다.</w:t>
      </w:r>
    </w:p>
    <w:p>
      <w:pPr>
        <w:pStyle w:val="SHTKSourceText"/>
        <w:keepNext/>
      </w:pPr>
      <w:r>
        <w:t xml:space="preserve">此下第四[3]明次第。</w:t>
      </w:r>
    </w:p>
    <w:p>
      <w:pPr>
        <w:pStyle w:val="SHTKTranslationText"/>
      </w:pPr>
      <w:r>
        <w:t xml:space="preserve">이 아래는 넷째로 차례를 밝힌다.</w:t>
      </w:r>
    </w:p>
    <w:p>
      <w:pPr>
        <w:pStyle w:val="SHTKNoteSummary"/>
        <w:keepNext/>
      </w:pPr>
      <w:r>
        <w:t>교감 요약 | [CBETA 교감] 【甲】【乙】은 明 뒤에 名을 보충한다.</w:t>
      </w:r>
    </w:p>
    <w:p>
      <w:pPr>
        <w:pStyle w:val="SHTKNoteDetail"/>
      </w:pPr>
      <w:r>
        <w:t>• 원교감 원문 | 明＋（名）【甲】【乙】</w:t>
      </w:r>
    </w:p>
    <w:p>
      <w:pPr>
        <w:pStyle w:val="SHTKNoteDetail"/>
      </w:pPr>
      <w:r>
        <w:t>• 교감 번호 | 0030003</w:t>
      </w:r>
    </w:p>
    <w:p>
      <w:pPr>
        <w:pStyle w:val="SHTKNoteDetail"/>
      </w:pPr>
      <w:r>
        <w:t>• 판본 정보 | 저본 【大】 / 이문</w:t>
      </w:r>
    </w:p>
    <w:p>
      <w:pPr>
        <w:pStyle w:val="SHTKNoteDetail"/>
      </w:pPr>
      <w:r>
        <w:t>• 저본 독법 | 明</w:t>
      </w:r>
    </w:p>
    <w:p>
      <w:pPr>
        <w:pStyle w:val="SHTKNoteDetail"/>
      </w:pPr>
      <w:r>
        <w:t>• 저본 기준 번역 | 넷째로 차례를 밝힌다.</w:t>
      </w:r>
    </w:p>
    <w:p>
      <w:pPr>
        <w:pStyle w:val="SHTKNoteDetail"/>
      </w:pPr>
      <w:r>
        <w:t>• 이문 독법 | 明名</w:t>
      </w:r>
    </w:p>
    <w:p>
      <w:pPr>
        <w:pStyle w:val="SHTKNoteDetail"/>
      </w:pPr>
      <w:r>
        <w:t>• 이문 기준 번역 | 넷째로 명칭의 차례를 밝힌다.</w:t>
      </w:r>
    </w:p>
    <w:p>
      <w:pPr>
        <w:pStyle w:val="SHTKNoteDetail"/>
      </w:pPr>
      <w:r>
        <w:t>• 의미 차이 | 이문은 名을 보충하여 무엇의 차례인지 범위를 더 한정한다.</w:t>
      </w:r>
    </w:p>
    <w:p>
      <w:pPr>
        <w:pStyle w:val="SHTKNoteDetail"/>
      </w:pPr>
      <w:r>
        <w:t>• 번역 영향 판정 | [의미 차이 경미]</w:t>
      </w:r>
    </w:p>
    <w:p>
      <w:pPr>
        <w:pStyle w:val="SHTKNoteDetail"/>
      </w:pPr>
      <w:r>
        <w:t>• 출처 | CBETA T41n1821, 교감 번호 0030003.</w:t>
      </w:r>
    </w:p>
    <w:p>
      <w:pPr>
        <w:pStyle w:val="SHTKSourceText"/>
        <w:keepNext/>
      </w:pPr>
      <w:r>
        <w:t xml:space="preserve">就中。 一明蘊次第二處．界次第。 此即明蘊次第。 結問頌答。</w:t>
      </w:r>
    </w:p>
    <w:p>
      <w:pPr>
        <w:pStyle w:val="SHTKTranslationText"/>
      </w:pPr>
      <w:r>
        <w:t xml:space="preserve">그 가운데, 첫째는 온의 차례를 밝히고, 둘째는 처와 계의 차례를 밝힌다. 이는 곧 온의 차례를 밝힌 것이다. 맺어 질문하고 게송으로 답한다.</w:t>
      </w:r>
    </w:p>
    <w:p>
      <w:pPr>
        <w:pStyle w:val="SHTKPositionMarker"/>
        <w:keepNext/>
      </w:pPr>
      <w:r>
        <w:t xml:space="preserve">[0030b15]</w:t>
      </w:r>
    </w:p>
    <w:p>
      <w:pPr>
        <w:pStyle w:val="SHTKSourceText"/>
        <w:keepNext/>
      </w:pPr>
      <w:r>
        <w:t xml:space="preserve">論曰至立蘊次第者。 此約隨麁明次第 色有對故五蘊中麁。 是故先說 四無色中麁唯受行相。 故世說言我手等痛。 痛是苦受。 不言想等。</w:t>
      </w:r>
    </w:p>
    <w:p>
      <w:pPr>
        <w:pStyle w:val="SHTKTranslationText"/>
      </w:pPr>
      <w:r>
        <w:t xml:space="preserve">“논하여 말하였다”에서 “온의 차례를 세운다”에 이르기까지라는 것이다. 이는 거친 것에 따르는 관점에서 차례를 밝힌 것이다. 색은 유대(有對)이므로 오온 가운데 거칠다. 그러므로 먼저 설한다. 네 무색법 가운데에서는 수만이 행상이 거칠다. 그러므로 세간에서 “내 손 등이 아프다”고 말한다. 아픔은 고수(苦受)이다. 상 등이라고 말하지는 않는다.</w:t>
      </w:r>
    </w:p>
    <w:p>
      <w:pPr>
        <w:pStyle w:val="SHTKSourceText"/>
        <w:keepNext/>
      </w:pPr>
      <w:r>
        <w:t xml:space="preserve">四中先說 於後三中。 待行．識二想蘊最麁。</w:t>
      </w:r>
    </w:p>
    <w:p>
      <w:pPr>
        <w:pStyle w:val="SHTKTranslationText"/>
      </w:pPr>
      <w:r>
        <w:t xml:space="preserve">그러므로 네 가지 가운데 먼저 설한다. 뒤의 세 가지 가운데에서는, 행과 식 두 가지에 비해 상온이 가장 거칠다.</w:t>
      </w:r>
    </w:p>
    <w:p>
      <w:pPr>
        <w:pStyle w:val="SHTKSourceText"/>
        <w:keepNext/>
      </w:pPr>
      <w:r>
        <w:t xml:space="preserve">男．女等[4]想易[5]可知故。</w:t>
      </w:r>
    </w:p>
    <w:p>
      <w:pPr>
        <w:pStyle w:val="SHTKTranslationText"/>
      </w:pPr>
      <w:r>
        <w:t xml:space="preserve">남자·여자 등의 상은 쉽게 알 수 있기 때문이다.</w:t>
      </w:r>
    </w:p>
    <w:p>
      <w:pPr>
        <w:pStyle w:val="SHTKNoteSummary"/>
        <w:keepNext/>
      </w:pPr>
      <w:r>
        <w:t>교감 요약 | [CBETA 교감] 저본 想에 대해 이문 相이 있다.</w:t>
      </w:r>
    </w:p>
    <w:p>
      <w:pPr>
        <w:pStyle w:val="SHTKNoteDetail"/>
      </w:pPr>
      <w:r>
        <w:t>• 원교감 원문 | 想＝相【甲】【乙】</w:t>
      </w:r>
    </w:p>
    <w:p>
      <w:pPr>
        <w:pStyle w:val="SHTKNoteDetail"/>
      </w:pPr>
      <w:r>
        <w:t>• 교감 번호 | 0030004</w:t>
      </w:r>
    </w:p>
    <w:p>
      <w:pPr>
        <w:pStyle w:val="SHTKNoteDetail"/>
      </w:pPr>
      <w:r>
        <w:t>• 판본 정보 | 저본 【大】 / 이문</w:t>
      </w:r>
    </w:p>
    <w:p>
      <w:pPr>
        <w:pStyle w:val="SHTKNoteDetail"/>
      </w:pPr>
      <w:r>
        <w:t>• 저본 독법 | 想</w:t>
      </w:r>
    </w:p>
    <w:p>
      <w:pPr>
        <w:pStyle w:val="SHTKNoteDetail"/>
      </w:pPr>
      <w:r>
        <w:t>• 저본 기준 번역 | 남자·여자 등의 상(想)은 쉽게 알 수 있기 때문이다.</w:t>
      </w:r>
    </w:p>
    <w:p>
      <w:pPr>
        <w:pStyle w:val="SHTKNoteDetail"/>
      </w:pPr>
      <w:r>
        <w:t>• 이문 독법 | 相</w:t>
      </w:r>
    </w:p>
    <w:p>
      <w:pPr>
        <w:pStyle w:val="SHTKNoteDetail"/>
      </w:pPr>
      <w:r>
        <w:t>• 이문 기준 번역 | 남자·여자 등의 상(相)은 쉽게 알 수 있기 때문이다.</w:t>
      </w:r>
    </w:p>
    <w:p>
      <w:pPr>
        <w:pStyle w:val="SHTKNoteDetail"/>
      </w:pPr>
      <w:r>
        <w:t>• 의미 차이 | 想은 심소인 표상·상온을, 相은 모습·특징을 직접 가리켜 기술적 초점이 달라진다.</w:t>
      </w:r>
    </w:p>
    <w:p>
      <w:pPr>
        <w:pStyle w:val="SHTKNoteDetail"/>
      </w:pPr>
      <w:r>
        <w:t>• 번역 영향 판정 | [의미 차이 있음]</w:t>
      </w:r>
    </w:p>
    <w:p>
      <w:pPr>
        <w:pStyle w:val="SHTKNoteDetail"/>
      </w:pPr>
      <w:r>
        <w:t>• 출처 | CBETA T41n1821, 교감 번호 0030004.</w:t>
      </w:r>
    </w:p>
    <w:p>
      <w:pPr>
        <w:pStyle w:val="SHTKNoteSummary"/>
      </w:pPr>
      <w:r>
        <w:t>교감 요약 | [CBETA 교감] 저본 可에 대해 이문 了이 있다.</w:t>
      </w:r>
    </w:p>
    <w:p>
      <w:pPr>
        <w:pStyle w:val="SHTKNoteDetail"/>
      </w:pPr>
      <w:r>
        <w:t>• 원교감 원문 | 可＝了【乙】</w:t>
      </w:r>
    </w:p>
    <w:p>
      <w:pPr>
        <w:pStyle w:val="SHTKNoteDetail"/>
      </w:pPr>
      <w:r>
        <w:t>• 교감 번호 | 0030005</w:t>
      </w:r>
    </w:p>
    <w:p>
      <w:pPr>
        <w:pStyle w:val="SHTKNoteDetail"/>
      </w:pPr>
      <w:r>
        <w:t>• 판본 정보 | 저본 【大】 / 이문</w:t>
      </w:r>
    </w:p>
    <w:p>
      <w:pPr>
        <w:pStyle w:val="SHTKNoteDetail"/>
      </w:pPr>
      <w:r>
        <w:t>• 저본 독법 | 可</w:t>
      </w:r>
    </w:p>
    <w:p>
      <w:pPr>
        <w:pStyle w:val="SHTKNoteDetail"/>
      </w:pPr>
      <w:r>
        <w:t>• 저본 기준 번역 | 쉽게 알 수 있기 때문이다.</w:t>
      </w:r>
    </w:p>
    <w:p>
      <w:pPr>
        <w:pStyle w:val="SHTKNoteDetail"/>
      </w:pPr>
      <w:r>
        <w:t>• 이문 독법 | 了</w:t>
      </w:r>
    </w:p>
    <w:p>
      <w:pPr>
        <w:pStyle w:val="SHTKNoteDetail"/>
      </w:pPr>
      <w:r>
        <w:t>• 이문 기준 번역 | 쉽게 이해할 수 있기 때문이다.</w:t>
      </w:r>
    </w:p>
    <w:p>
      <w:pPr>
        <w:pStyle w:val="SHTKNoteDetail"/>
      </w:pPr>
      <w:r>
        <w:t>• 의미 차이 | 문맥상 이해 가능성을 표현하는 방식의 차이이다.</w:t>
      </w:r>
    </w:p>
    <w:p>
      <w:pPr>
        <w:pStyle w:val="SHTKNoteDetail"/>
      </w:pPr>
      <w:r>
        <w:t>• 이문 기준 번역 | “남자·여자 등의 상은 쉽게 알아차릴 수 있기 때문이다.”</w:t>
      </w:r>
    </w:p>
    <w:p>
      <w:pPr>
        <w:pStyle w:val="SHTKNoteDetail"/>
      </w:pPr>
      <w:r>
        <w:t>• 번역 영향 판정 | [표현 차이]</w:t>
      </w:r>
    </w:p>
    <w:p>
      <w:pPr>
        <w:pStyle w:val="SHTKNoteDetail"/>
      </w:pPr>
      <w:r>
        <w:t>• 출처 | CBETA T41n1821, 교감 번호 0030005.</w:t>
      </w:r>
    </w:p>
    <w:p>
      <w:pPr>
        <w:pStyle w:val="SHTKSourceText"/>
        <w:keepNext/>
      </w:pPr>
      <w:r>
        <w:t xml:space="preserve">三中先說 於後二中。 行麁過識。 貪等易了。 二中先說 於五蘊中識最為細。 總相難分故最後說。</w:t>
      </w:r>
    </w:p>
    <w:p>
      <w:pPr>
        <w:pStyle w:val="SHTKTranslationText"/>
      </w:pPr>
      <w:r>
        <w:t xml:space="preserve">그러므로 세 가지 가운데 먼저 설한다. 뒤의 두 가지 가운데에서는, 행이 식보다 거칠다. 탐욕 등은 쉽게 알 수 있다. 그러므로 두 가지 가운데 먼저 설한다. 오온 가운데 식이 가장 미세하다. 총체적 상으로 분별하기 어려우므로 마지막에 설한다.</w:t>
      </w:r>
    </w:p>
    <w:p>
      <w:pPr>
        <w:pStyle w:val="SHTKPositionMarker"/>
        <w:keepNext/>
      </w:pPr>
      <w:r>
        <w:t xml:space="preserve">[0030b22]</w:t>
      </w:r>
    </w:p>
    <w:p>
      <w:pPr>
        <w:pStyle w:val="SHTKSourceText"/>
        <w:keepNext/>
      </w:pPr>
      <w:r>
        <w:t xml:space="preserve">或從無始至立蘊次第者。</w:t>
      </w:r>
    </w:p>
    <w:p>
      <w:pPr>
        <w:pStyle w:val="SHTKTranslationText"/>
      </w:pPr>
      <w:r>
        <w:t xml:space="preserve">“혹은 무시이래”에서 “온의 차례를 세운다”에 이르기까지라는 것이다.</w:t>
      </w:r>
    </w:p>
    <w:p>
      <w:pPr>
        <w:pStyle w:val="SHTKSourceText"/>
        <w:keepNext/>
      </w:pPr>
      <w:r>
        <w:t xml:space="preserve">約隨染[6]明次第。</w:t>
      </w:r>
    </w:p>
    <w:p>
      <w:pPr>
        <w:pStyle w:val="SHTKTranslationText"/>
      </w:pPr>
      <w:r>
        <w:t xml:space="preserve">염오에 따르는 관점에서 차례를 밝힌다.</w:t>
      </w:r>
    </w:p>
    <w:p>
      <w:pPr>
        <w:pStyle w:val="SHTKNoteSummary"/>
        <w:keepNext/>
      </w:pPr>
      <w:r>
        <w:t>교감 요약 | [CBETA 교감] 저본 明에 대해 이문 名이 있다.</w:t>
      </w:r>
    </w:p>
    <w:p>
      <w:pPr>
        <w:pStyle w:val="SHTKNoteDetail"/>
      </w:pPr>
      <w:r>
        <w:t>• 원교감 원문 | 明＝名【乙】</w:t>
      </w:r>
    </w:p>
    <w:p>
      <w:pPr>
        <w:pStyle w:val="SHTKNoteDetail"/>
      </w:pPr>
      <w:r>
        <w:t>• 교감 번호 | 0030006</w:t>
      </w:r>
    </w:p>
    <w:p>
      <w:pPr>
        <w:pStyle w:val="SHTKNoteDetail"/>
      </w:pPr>
      <w:r>
        <w:t>• 판본 정보 | 저본 【大】 / 이문</w:t>
      </w:r>
    </w:p>
    <w:p>
      <w:pPr>
        <w:pStyle w:val="SHTKNoteDetail"/>
      </w:pPr>
      <w:r>
        <w:t>• 저본 독법 | 明</w:t>
      </w:r>
    </w:p>
    <w:p>
      <w:pPr>
        <w:pStyle w:val="SHTKNoteDetail"/>
      </w:pPr>
      <w:r>
        <w:t>• 저본 기준 번역 | 염오에 따르는 관점에서 차례를 밝힌다.</w:t>
      </w:r>
    </w:p>
    <w:p>
      <w:pPr>
        <w:pStyle w:val="SHTKNoteDetail"/>
      </w:pPr>
      <w:r>
        <w:t>• 이문 독법 | 名</w:t>
      </w:r>
    </w:p>
    <w:p>
      <w:pPr>
        <w:pStyle w:val="SHTKNoteDetail"/>
      </w:pPr>
      <w:r>
        <w:t>• 이문 기준 번역 | 염오에 따르는 관점에서 차례를 이름한다.</w:t>
      </w:r>
    </w:p>
    <w:p>
      <w:pPr>
        <w:pStyle w:val="SHTKNoteDetail"/>
      </w:pPr>
      <w:r>
        <w:t>• 의미 차이 | 明과 名의 차이로 서술 기능이 달라진다.</w:t>
      </w:r>
    </w:p>
    <w:p>
      <w:pPr>
        <w:pStyle w:val="SHTKNoteDetail"/>
      </w:pPr>
      <w:r>
        <w:t>• 번역 영향 판정 | [의미 차이 경미]</w:t>
      </w:r>
    </w:p>
    <w:p>
      <w:pPr>
        <w:pStyle w:val="SHTKNoteDetail"/>
      </w:pPr>
      <w:r>
        <w:t>• 출처 | CBETA T41n1821, 교감 번호 0030006.</w:t>
      </w:r>
    </w:p>
    <w:p>
      <w:pPr>
        <w:pStyle w:val="SHTKPositionMarker"/>
        <w:keepNext/>
      </w:pPr>
      <w:r>
        <w:t xml:space="preserve">[0030b24]</w:t>
      </w:r>
    </w:p>
    <w:p>
      <w:pPr>
        <w:pStyle w:val="SHTKSourceText"/>
        <w:keepNext/>
      </w:pPr>
      <w:r>
        <w:t xml:space="preserve">或從無始生死已來。 男．女於色更相愛樂。 由顯形等故初說色。 此色愛生由耽受味。 故次說受</w:t>
      </w:r>
    </w:p>
    <w:p>
      <w:pPr>
        <w:pStyle w:val="SHTKTranslationText"/>
      </w:pPr>
      <w:r>
        <w:t xml:space="preserve">혹은 무시이래 생사해 온 이래로, 남자와 여자는 색에 대해 서로 사랑하고 즐긴다. 현색과 형색 등으로 말미암기 때문에 처음에 색을 설한다. 이 색에 대한 애착은 수의 맛에 탐닉함으로 말미암아 생긴다. 그러므로 다음에 수를 설한다.</w:t>
      </w:r>
    </w:p>
    <w:p>
      <w:pPr>
        <w:pStyle w:val="SHTKSourceText"/>
        <w:keepNext/>
      </w:pPr>
      <w:r>
        <w:t xml:space="preserve">耽受復因倒[7]想故次說想。</w:t>
      </w:r>
    </w:p>
    <w:p>
      <w:pPr>
        <w:pStyle w:val="SHTKTranslationText"/>
      </w:pPr>
      <w:r>
        <w:t xml:space="preserve">수에 탐닉하는 것은 다시 뒤바뀐 상을 원인으로 하므로 다음에 상을 설한다.</w:t>
      </w:r>
    </w:p>
    <w:p>
      <w:pPr>
        <w:pStyle w:val="SHTKNoteSummary"/>
        <w:keepNext/>
      </w:pPr>
      <w:r>
        <w:t>교감 요약 | [CBETA 교감] 저본 想에 대해 이문 想生이 있다.</w:t>
      </w:r>
    </w:p>
    <w:p>
      <w:pPr>
        <w:pStyle w:val="SHTKNoteDetail"/>
      </w:pPr>
      <w:r>
        <w:t>• 원교감 원문 | 想＋（生）【乙】</w:t>
      </w:r>
    </w:p>
    <w:p>
      <w:pPr>
        <w:pStyle w:val="SHTKNoteDetail"/>
      </w:pPr>
      <w:r>
        <w:t>• 교감 번호 | 0030007</w:t>
      </w:r>
    </w:p>
    <w:p>
      <w:pPr>
        <w:pStyle w:val="SHTKNoteDetail"/>
      </w:pPr>
      <w:r>
        <w:t>• 판본 정보 | 저본 【大】 / 이문</w:t>
      </w:r>
    </w:p>
    <w:p>
      <w:pPr>
        <w:pStyle w:val="SHTKNoteDetail"/>
      </w:pPr>
      <w:r>
        <w:t>• 저본 독법 | 想</w:t>
      </w:r>
    </w:p>
    <w:p>
      <w:pPr>
        <w:pStyle w:val="SHTKNoteDetail"/>
      </w:pPr>
      <w:r>
        <w:t>• 저본 기준 번역 | 수에 탐닉하는 것은 뒤바뀐 상을 원인으로 한다.</w:t>
      </w:r>
    </w:p>
    <w:p>
      <w:pPr>
        <w:pStyle w:val="SHTKNoteDetail"/>
      </w:pPr>
      <w:r>
        <w:t>• 이문 독법 | 想生</w:t>
      </w:r>
    </w:p>
    <w:p>
      <w:pPr>
        <w:pStyle w:val="SHTKNoteDetail"/>
      </w:pPr>
      <w:r>
        <w:t>• 이문 기준 번역 | 수에 탐닉하는 것은 뒤바뀐 상이 생기는 것을 원인으로 한다.</w:t>
      </w:r>
    </w:p>
    <w:p>
      <w:pPr>
        <w:pStyle w:val="SHTKNoteDetail"/>
      </w:pPr>
      <w:r>
        <w:t>• 의미 차이 | 이문은 生을 더해 인과 과정의 발생성을 명시한다.</w:t>
      </w:r>
    </w:p>
    <w:p>
      <w:pPr>
        <w:pStyle w:val="SHTKNoteDetail"/>
      </w:pPr>
      <w:r>
        <w:t>• 번역 영향 판정 | [의미 차이 경미]</w:t>
      </w:r>
    </w:p>
    <w:p>
      <w:pPr>
        <w:pStyle w:val="SHTKNoteDetail"/>
      </w:pPr>
      <w:r>
        <w:t>• 출처 | CBETA T41n1821, 교감 번호 0030007.</w:t>
      </w:r>
    </w:p>
    <w:p>
      <w:pPr>
        <w:pStyle w:val="SHTKPositionMarker"/>
        <w:keepNext/>
      </w:pPr>
      <w:r>
        <w:t xml:space="preserve">[0030b27]</w:t>
      </w:r>
    </w:p>
    <w:p>
      <w:pPr>
        <w:pStyle w:val="SHTKSourceText"/>
        <w:keepNext/>
      </w:pPr>
      <w:r>
        <w:t xml:space="preserve">此倒想生由煩惱。 故次說行 如是煩惱依識而生。 此行及前色．受．想三。 皆染污識。 故後說識 問行蘊有惑可能染識。 色．受．想三體非煩惱。</w:t>
      </w:r>
    </w:p>
    <w:p>
      <w:pPr>
        <w:pStyle w:val="SHTKTranslationText"/>
      </w:pPr>
      <w:r>
        <w:t xml:space="preserve">이 뒤바뀐 상은 번뇌로 말미암아 생긴다. 그러므로 다음에 행을 설한다. 이와 같은 번뇌는 식에 의지하여 생긴다. 이 행과 앞의 색·수·상 세 가지는, 모두 식을 오염시킨다. 그러므로 뒤에 식을 설한다. 묻는다. 행온에는 번뇌가 있으므로 식을 오염시킬 수 있다. 색·수·상 세 가지의 본체는 번뇌가 아니다.</w:t>
      </w:r>
    </w:p>
    <w:p>
      <w:pPr>
        <w:pStyle w:val="SHTKSourceText"/>
        <w:keepNext/>
      </w:pPr>
      <w:r>
        <w:t xml:space="preserve">如何染識。 解云。 色．受．想三。 雖性非惑。 而能為緣生染污識。 說名染識 或色為緣生染污識。 受．想與惑相應。</w:t>
      </w:r>
    </w:p>
    <w:p>
      <w:pPr>
        <w:pStyle w:val="SHTKTranslationText"/>
      </w:pPr>
      <w:r>
        <w:t xml:space="preserve">어떻게 식을 오염시키는가? 해석하면 다음과 같다. 색·수·상 세 가지는, 비록 성질이 번뇌는 아니지만, 능히 연이 되어 염오식을 생기게 한다. 그러므로 식을 오염시킨다고 말한다. 또는 색이 연이 되어 염오식을 생기게 하고, 수와 상은 번뇌와 상응하여,</w:t>
      </w:r>
    </w:p>
    <w:p>
      <w:pPr>
        <w:pStyle w:val="SHTKSourceText"/>
        <w:keepNext/>
      </w:pPr>
      <w:r>
        <w:t xml:space="preserve">能染污識。 說名染識。</w:t>
      </w:r>
    </w:p>
    <w:p>
      <w:pPr>
        <w:pStyle w:val="SHTKTranslationText"/>
      </w:pPr>
      <w:r>
        <w:t xml:space="preserve">능히 식을 오염시킨다. 그러므로 식을 오염시킨다고 말한다.</w:t>
      </w:r>
    </w:p>
    <w:p>
      <w:pPr>
        <w:pStyle w:val="SHTKPositionMarker"/>
        <w:keepNext/>
      </w:pPr>
      <w:r>
        <w:t xml:space="preserve">[0030c04]</w:t>
      </w:r>
    </w:p>
    <w:p>
      <w:pPr>
        <w:pStyle w:val="SHTKSourceText"/>
        <w:keepNext/>
      </w:pPr>
      <w:r>
        <w:t xml:space="preserve">或色如器至立蘊次第者。 約隨器等明次第 如欲迎客先求好器。 謂色如器受所依故。 故色初說。 既得器已擬有所盛。 次求飲食謂米．麵等。 受類飲食</w:t>
      </w:r>
    </w:p>
    <w:p>
      <w:pPr>
        <w:pStyle w:val="SHTKTranslationText"/>
      </w:pPr>
      <w:r>
        <w:t xml:space="preserve">“혹은 색은 그릇과 같고”에서 “온의 차례를 세운다”에 이르기까지라는 것이다. 그릇 등의 비유에 따르는 관점에서 차례를 밝힌다. 손님을 맞이하려 하면 먼저 좋은 그릇을 구하는 것과 같다. 색은 그릇과 같아 수가 의지하는 바가 된다. 그러므로 색을 처음에 설한다. 이미 그릇을 얻었으면 담을 것을 마련하려 한다. 다음에는 음식, 곧 쌀과 밀가루 등을 구한다. 수는 음식과 같은 부류이다.</w:t>
      </w:r>
    </w:p>
    <w:p>
      <w:pPr>
        <w:pStyle w:val="SHTKSourceText"/>
        <w:keepNext/>
      </w:pPr>
      <w:r>
        <w:t xml:space="preserve">增益損減有情身故。 故次說受 求得食已不可獨進。</w:t>
      </w:r>
    </w:p>
    <w:p>
      <w:pPr>
        <w:pStyle w:val="SHTKTranslationText"/>
      </w:pPr>
      <w:r>
        <w:t xml:space="preserve">유정의 몸을 증익시키거나 손감시키기 때문이다. 그러므로 다음에 수를 설한다. 음식을 얻었다고 해도 홀로 먹을 수는 없다.</w:t>
      </w:r>
    </w:p>
    <w:p>
      <w:pPr>
        <w:pStyle w:val="SHTKSourceText"/>
        <w:keepNext/>
      </w:pPr>
      <w:r>
        <w:t xml:space="preserve">次求助味謂</w:t>
      </w:r>
      <w:r>
        <w:t>𦵔</w:t>
      </w:r>
      <w:r>
        <w:t xml:space="preserve">．鹽等。</w:t>
      </w:r>
    </w:p>
    <w:p>
      <w:pPr>
        <w:pStyle w:val="SHTKTranslationText"/>
      </w:pPr>
      <w:r>
        <w:t xml:space="preserve">다음에는 맛을 돕는 것, 곧 나물과 소금 등을 구한다.</w:t>
      </w:r>
    </w:p>
    <w:p>
      <w:pPr>
        <w:pStyle w:val="SHTKNoteSummary"/>
        <w:keepNext/>
      </w:pPr>
      <w:r>
        <w:t>교감 요약 | [외자] 외자 [卄/(爻*且)] (CB01469) — 정규형 菹</w:t>
      </w:r>
    </w:p>
    <w:p>
      <w:pPr>
        <w:pStyle w:val="SHTKNoteDetail"/>
      </w:pPr>
      <w:r>
        <w:t>• 외자 번호 | CB01469</w:t>
      </w:r>
      <w:r>
        <w:drawing>
          <wp:inline distT="0" distB="0" distL="0" distR="0">
            <wp:extent cx="90000" cy="90000"/>
            <wp:effectExtent l="0" t="0" r="0" b="0"/>
            <wp:docPr id="1004" name="CBETA gaiji CB01469" descr="CB01469 official gaiji glyph"/>
            <wp:cNvGraphicFramePr/>
            <ns2:graphic xmlns:ns2="http://schemas.openxmlformats.org/drawingml/2006/main">
              <ns2:graphicData uri="http://schemas.openxmlformats.org/drawingml/2006/picture">
                <pic:pic>
                  <pic:nvPicPr>
                    <pic:cNvPr id="0" name="CB01469.gif"/>
                    <pic:cNvPicPr/>
                  </pic:nvPicPr>
                  <pic:blipFill>
                    <ns2:blip r:embed="rId10"/>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05" name="CBETA gaiji CB01469" descr="CB01469 official gaiji glyph"/>
            <wp:cNvGraphicFramePr/>
            <ns2:graphic xmlns:ns2="http://schemas.openxmlformats.org/drawingml/2006/main">
              <ns2:graphicData uri="http://schemas.openxmlformats.org/drawingml/2006/picture">
                <pic:pic>
                  <pic:nvPicPr>
                    <pic:cNvPr id="0" name="CB01469.gif"/>
                    <pic:cNvPicPr/>
                  </pic:nvPicPr>
                  <pic:blipFill>
                    <ns2:blip r:embed="rId10"/>
                    <ns2:stretch>
                      <ns2:fillRect/>
                    </ns2:stretch>
                  </pic:blipFill>
                  <pic:spPr>
                    <ns2:xfrm>
                      <ns2:off x="0" y="0"/>
                      <ns2:ext cx="90000" cy="90000"/>
                    </ns2:xfrm>
                    <ns2:prstGeom prst="rect">
                      <ns2:avLst/>
                    </ns2:prstGeom>
                  </pic:spPr>
                </pic:pic>
              </ns2:graphicData>
            </ns2:graphic>
          </wp:inline>
        </w:drawing>
      </w:r>
    </w:p>
    <w:p>
      <w:pPr>
        <w:pStyle w:val="SHTKNoteDetail"/>
      </w:pPr>
      <w:r>
        <w:t>• 조합식 | [卄/(爻*且)]</w:t>
      </w:r>
    </w:p>
    <w:p>
      <w:pPr>
        <w:pStyle w:val="SHTKNoteDetail"/>
      </w:pPr>
      <w:r>
        <w:t>• 정규형 | 菹</w:t>
      </w:r>
    </w:p>
    <w:p>
      <w:pPr>
        <w:pStyle w:val="SHTKSourceText"/>
        <w:keepNext/>
      </w:pPr>
      <w:r>
        <w:t xml:space="preserve">想同助味。 由取怨．親．中平等相助生受故。 故次說想 雖得飲食．助味復須人調合。 次求厨人。 行似厨人。 出貪．思等。 業．煩惱力。</w:t>
      </w:r>
    </w:p>
    <w:p>
      <w:pPr>
        <w:pStyle w:val="SHTKTranslationText"/>
      </w:pPr>
      <w:r>
        <w:t xml:space="preserve">상은 맛을 돕는 것과 같다. 원수·친한 이·중간 사람 등의 상을 취하여 수가 생기는 것을 돕기 때문이다. 그러므로 다음에 상을 설한다. 음식과 조미료를 얻었어도 다시 사람이 조합해야 한다. 다음에는 요리사를 구한다. 행은 요리사와 같다. 탐욕과 사(思) 등을 드러낸다. 업과 번뇌의 힘으로,</w:t>
      </w:r>
    </w:p>
    <w:p>
      <w:pPr>
        <w:pStyle w:val="SHTKSourceText"/>
        <w:keepNext/>
      </w:pPr>
      <w:r>
        <w:t xml:space="preserve">愛．非愛等異熟生故。 故次說行</w:t>
      </w:r>
    </w:p>
    <w:p>
      <w:pPr>
        <w:pStyle w:val="SHTKTranslationText"/>
      </w:pPr>
      <w:r>
        <w:t xml:space="preserve">애호하거나 애호하지 않는 등의 이숙이 생기기 때문이다. 그러므로 다음에 행을 설한다.</w:t>
      </w:r>
    </w:p>
    <w:p>
      <w:pPr>
        <w:pStyle w:val="SHTKSourceText"/>
        <w:keepNext/>
      </w:pPr>
      <w:r>
        <w:t xml:space="preserve">既調合已[8]延客受用。</w:t>
      </w:r>
    </w:p>
    <w:p>
      <w:pPr>
        <w:pStyle w:val="SHTKTranslationText"/>
      </w:pPr>
      <w:r>
        <w:t xml:space="preserve">이미 조합을 마친 뒤에는 손님을 맞아 수용하게 한다.</w:t>
      </w:r>
    </w:p>
    <w:p>
      <w:pPr>
        <w:pStyle w:val="SHTKNoteSummary"/>
        <w:keepNext/>
      </w:pPr>
      <w:r>
        <w:t>교감 요약 | [CBETA 교감] 저본 延에 대해 【甲】은 迎, 【乙】은 進으로 읽는다.</w:t>
      </w:r>
    </w:p>
    <w:p>
      <w:pPr>
        <w:pStyle w:val="SHTKNoteDetail"/>
      </w:pPr>
      <w:r>
        <w:t>• 원교감 원문 | 延＝迎【甲】，進【乙】</w:t>
      </w:r>
    </w:p>
    <w:p>
      <w:pPr>
        <w:pStyle w:val="SHTKNoteDetail"/>
      </w:pPr>
      <w:r>
        <w:t>• 교감 번호 | 0030008</w:t>
      </w:r>
    </w:p>
    <w:p>
      <w:pPr>
        <w:pStyle w:val="SHTKNoteDetail"/>
      </w:pPr>
      <w:r>
        <w:t>• 판본 정보 | 저본 【大】 / 이문 【甲】【乙】</w:t>
      </w:r>
    </w:p>
    <w:p>
      <w:pPr>
        <w:pStyle w:val="SHTKNoteDetail"/>
      </w:pPr>
      <w:r>
        <w:t>• 저본 독법 | 延</w:t>
      </w:r>
    </w:p>
    <w:p>
      <w:pPr>
        <w:pStyle w:val="SHTKNoteDetail"/>
      </w:pPr>
      <w:r>
        <w:t>• 저본 기준 번역 | 손님을 맞아 수용하게 한다.</w:t>
      </w:r>
    </w:p>
    <w:p>
      <w:pPr>
        <w:pStyle w:val="SHTKNoteDetail"/>
      </w:pPr>
      <w:r>
        <w:t>• 이문 독법 | 迎 / 進</w:t>
      </w:r>
    </w:p>
    <w:p>
      <w:pPr>
        <w:pStyle w:val="SHTKNoteDetail"/>
      </w:pPr>
      <w:r>
        <w:t>• 이문 기준 번역 | 【甲】 손님을 맞아 수용하게 한다 / 【乙】 손님에게 나아가 수용하게 한다.</w:t>
      </w:r>
    </w:p>
    <w:p>
      <w:pPr>
        <w:pStyle w:val="SHTKNoteDetail"/>
      </w:pPr>
      <w:r>
        <w:t>• 의미 차이 | 손님을 대하는 동작 표현이 달라지지만 비유의 핵심은 같다.</w:t>
      </w:r>
    </w:p>
    <w:p>
      <w:pPr>
        <w:pStyle w:val="SHTKNoteDetail"/>
      </w:pPr>
      <w:r>
        <w:t>• 번역 영향 판정 | [표현 차이]</w:t>
      </w:r>
    </w:p>
    <w:p>
      <w:pPr>
        <w:pStyle w:val="SHTKNoteDetail"/>
      </w:pPr>
      <w:r>
        <w:t>• 출처 | CBETA T41n1821, 교감 번호 0030008.</w:t>
      </w:r>
    </w:p>
    <w:p>
      <w:pPr>
        <w:pStyle w:val="SHTKSourceText"/>
        <w:keepNext/>
      </w:pPr>
      <w:r>
        <w:t xml:space="preserve">名為食者。 識喻食者。 有情身中識為主勝。 故最後說。</w:t>
      </w:r>
    </w:p>
    <w:p>
      <w:pPr>
        <w:pStyle w:val="SHTKTranslationText"/>
      </w:pPr>
      <w:r>
        <w:t xml:space="preserve">이를 먹는 사람이라 이름한다. 식은 먹는 사람에 비유된다. 유정의 몸 가운데 식이 주재하며 뛰어나다. 그러므로 마지막에 설한다.</w:t>
      </w:r>
    </w:p>
    <w:p>
      <w:pPr>
        <w:pStyle w:val="SHTKPositionMarker"/>
        <w:keepNext/>
      </w:pPr>
      <w:r>
        <w:t xml:space="preserve">[0030c15]</w:t>
      </w:r>
    </w:p>
    <w:p>
      <w:pPr>
        <w:pStyle w:val="SHTKSourceText"/>
        <w:keepNext/>
      </w:pPr>
      <w:r>
        <w:t xml:space="preserve">或隨界別至無增減過者。 約界立次第。</w:t>
      </w:r>
    </w:p>
    <w:p>
      <w:pPr>
        <w:pStyle w:val="SHTKTranslationText"/>
      </w:pPr>
      <w:r>
        <w:t xml:space="preserve">“혹은 계의 차이에 따라”에서 “증감의 허물이 없다”에 이르기까지라는 것이다. 계의 차이에 근거하여 차례를 세운다.</w:t>
      </w:r>
    </w:p>
    <w:p>
      <w:pPr>
        <w:pStyle w:val="SHTKSourceText"/>
        <w:keepNext/>
      </w:pPr>
      <w:r>
        <w:t xml:space="preserve">思感八萬故思最勝。</w:t>
      </w:r>
    </w:p>
    <w:p>
      <w:pPr>
        <w:pStyle w:val="SHTKTranslationText"/>
      </w:pPr>
      <w:r>
        <w:t xml:space="preserve">사(思)가 팔만을 감득하므로 사가 가장 뛰어나다.</w:t>
      </w:r>
    </w:p>
    <w:p>
      <w:pPr>
        <w:pStyle w:val="SHTKNoteSummary"/>
        <w:keepNext/>
      </w:pPr>
      <w:r>
        <w:t>교감 요약 | [역주] 八萬의 단위·대상은 이 U의 문면만으로 확정하지 않고, 저본의 문자대로 “팔만”으로 옮긴다. 생략된 단위를 번역 본문에 임의 보충하지 않는다.</w:t>
      </w:r>
    </w:p>
    <w:p>
      <w:pPr>
        <w:pStyle w:val="SHTKSourceText"/>
        <w:keepNext/>
      </w:pPr>
      <w:r>
        <w:t xml:space="preserve">四是所住喻之如田。 識是能住類之如種 餘文可知。</w:t>
      </w:r>
    </w:p>
    <w:p>
      <w:pPr>
        <w:pStyle w:val="SHTKTranslationText"/>
      </w:pPr>
      <w:r>
        <w:t xml:space="preserve">네 가지는 머무는 곳이므로 밭에 비유한다. 식은 머무는 주체이므로 종자에 비유한다. 나머지 글은 알 수 있다.</w:t>
      </w:r>
    </w:p>
    <w:p>
      <w:pPr>
        <w:pStyle w:val="SHTKPositionMarker"/>
        <w:keepNext/>
      </w:pPr>
      <w:r>
        <w:t xml:space="preserve">[0030c18]</w:t>
      </w:r>
    </w:p>
    <w:p>
      <w:pPr>
        <w:pStyle w:val="SHTKSourceText"/>
        <w:keepNext/>
      </w:pPr>
      <w:r>
        <w:t xml:space="preserve">即由如是至故別立蘊者。 前指下文。 故今略顯。 四義非一者名諸次第。 所以於諸行中別立受．想者。 一為相麁麁．細門也。 二為生染起過門也。 三類食同助。</w:t>
      </w:r>
    </w:p>
    <w:p>
      <w:pPr>
        <w:pStyle w:val="SHTKTranslationText"/>
      </w:pPr>
      <w:r>
        <w:t xml:space="preserve">“곧 이와 같은”에서 “그러므로 따로 온으로 세운다”에 이르기까지라는 것이다. 앞에서는 아래 글을 가리켰다. 그러므로 이제 간략히 드러낸다. 네 가지 뜻이 하나가 아니므로 ‘여러 차례’라 이름한다. 여러 행 가운데 수와 상을 따로 세우는 까닭은, 첫째 상이 거칠기 때문이다. 이는 거침과 미세함의 문이다. 둘째 염오가 생겨나는 데 관여하기 때문이다. 이는 허물이 일어나는 문이다. 셋째 음식과 조미료에 비유되기 때문이다.</w:t>
      </w:r>
    </w:p>
    <w:p>
      <w:pPr>
        <w:pStyle w:val="SHTKSourceText"/>
        <w:keepNext/>
      </w:pPr>
      <w:r>
        <w:t xml:space="preserve">器等門也。 四二界中強。 界別門也。</w:t>
      </w:r>
    </w:p>
    <w:p>
      <w:pPr>
        <w:pStyle w:val="SHTKTranslationText"/>
      </w:pPr>
      <w:r>
        <w:t xml:space="preserve">이는 그릇 등의 문이다. 넷째 두 계 가운데서 강하기 때문이다. 이는 계의 차이에 따른 문이다.</w:t>
      </w:r>
    </w:p>
    <w:p>
      <w:pPr>
        <w:pStyle w:val="SHTKPositionMarker"/>
        <w:keepNext/>
      </w:pPr>
      <w:r>
        <w:t xml:space="preserve">[0030c24]</w:t>
      </w:r>
    </w:p>
    <w:p>
      <w:pPr>
        <w:pStyle w:val="SHTKSourceText"/>
        <w:keepNext/>
      </w:pPr>
      <w:r>
        <w:t xml:space="preserve">處界門中至次第可知者。 此下第二明處．界次第。 辨根次第。 境．識類知。 此即問起。</w:t>
      </w:r>
    </w:p>
    <w:p>
      <w:pPr>
        <w:pStyle w:val="SHTKTranslationText"/>
      </w:pPr>
      <w:r>
        <w:t xml:space="preserve">“처와 계의 문 가운데”에서 “차례는 알 수 있다”에 이르기까지라는 것이다. 이 아래는 둘째로 처와 계의 차례를 밝힌다. 근의 차례를 분별한다. 경계와 식의 종류도 이에 준하여 알 수 있다. 이는 곧 질문을 일으킨 것이다.</w:t>
      </w:r>
    </w:p>
    <w:p>
      <w:pPr>
        <w:pStyle w:val="SHTKPositionMarker"/>
        <w:keepNext/>
      </w:pPr>
      <w:r>
        <w:t xml:space="preserve">[0030c26]</w:t>
      </w:r>
    </w:p>
    <w:p>
      <w:pPr>
        <w:pStyle w:val="SHTKSourceText"/>
        <w:keepNext/>
      </w:pPr>
      <w:r>
        <w:t xml:space="preserve">頌曰至或隨處次第者。 頌答 餘謂身．意根餘。 即眼等四根。</w:t>
      </w:r>
    </w:p>
    <w:p>
      <w:pPr>
        <w:pStyle w:val="SHTKTranslationText"/>
      </w:pPr>
      <w:r>
        <w:t xml:space="preserve">게송에서 말하였다. ……혹은 처의 차례에 따른다는 것이다. 게송으로 답한다. ‘나머지’란 신근과 의근 이외를 말한다. 곧 안근 등 네 근이다.</w:t>
      </w:r>
    </w:p>
    <w:p>
      <w:pPr>
        <w:pStyle w:val="SHTKPositionMarker"/>
        <w:keepNext/>
      </w:pPr>
      <w:r>
        <w:t xml:space="preserve">[0030c27]</w:t>
      </w:r>
    </w:p>
    <w:p>
      <w:pPr>
        <w:pStyle w:val="SHTKSourceText"/>
        <w:keepNext/>
      </w:pPr>
      <w:r>
        <w:t xml:space="preserve">論曰至舌後嘗味者。 於六根中。 前五境定。 是故前說。 意境不定。 所以後說 言不定者。 三世．無為。</w:t>
      </w:r>
    </w:p>
    <w:p>
      <w:pPr>
        <w:pStyle w:val="SHTKTranslationText"/>
      </w:pPr>
      <w:r>
        <w:t xml:space="preserve">“논하여 말하였다”에서 “혀는 뒤에 맛을 맛본다”에 이르기까지라는 것이다. 육근 가운데, 앞의 오근은 경계가 일정하다. 그러므로 먼저 설한다. 의근의 경계는 일정하지 않다. 그러므로 뒤에 설한다. ‘일정하지 않다’고 한 것은, 삼세와 무위를 말한다.</w:t>
      </w:r>
    </w:p>
    <w:p>
      <w:pPr>
        <w:pStyle w:val="SHTKSourceText"/>
        <w:keepNext/>
      </w:pPr>
      <w:r>
        <w:t xml:space="preserve">於此四種。 一．一別緣為四。 二．二合緣為六。 三．三合緣為四。 四．四合緣為一。 總有十五故言不定 就前五中</w:t>
      </w:r>
    </w:p>
    <w:p>
      <w:pPr>
        <w:pStyle w:val="SHTKTranslationText"/>
      </w:pPr>
      <w:r>
        <w:t xml:space="preserve">이 네 가지에 대하여, 하나씩 따로 반연하는 경우가 네 가지이고, 둘씩 합하여 반연하는 경우가 여섯 가지이며, 셋씩 합하여 반연하는 경우가 네 가지이고, 넷을 모두 합하여 반연하는 경우가 하나이다. 합하면 열다섯 가지가 있으므로 일정하지 않다고 말한다. 앞의 오근 가운데에서는,</w:t>
      </w:r>
    </w:p>
    <w:p>
      <w:pPr>
        <w:pStyle w:val="SHTKSourceText"/>
        <w:keepNext/>
      </w:pPr>
      <w:r>
        <w:t xml:space="preserve">[1]前四境定。</w:t>
      </w:r>
    </w:p>
    <w:p>
      <w:pPr>
        <w:pStyle w:val="SHTKTranslationText"/>
      </w:pPr>
      <w:r>
        <w:t xml:space="preserve">앞의 네 근은 경계가 일정하다.</w:t>
      </w:r>
    </w:p>
    <w:p>
      <w:pPr>
        <w:pStyle w:val="SHTKNoteSummary"/>
        <w:keepNext/>
      </w:pPr>
      <w:r>
        <w:t>교감 요약 | [CBETA 교감] 저본 前에 대해 이문 為前이 있다.</w:t>
      </w:r>
    </w:p>
    <w:p>
      <w:pPr>
        <w:pStyle w:val="SHTKNoteDetail"/>
      </w:pPr>
      <w:r>
        <w:t>• 원교감 원문 | （為）＋前【乙】</w:t>
      </w:r>
    </w:p>
    <w:p>
      <w:pPr>
        <w:pStyle w:val="SHTKNoteDetail"/>
      </w:pPr>
      <w:r>
        <w:t>• 교감 번호 | 0031001</w:t>
      </w:r>
    </w:p>
    <w:p>
      <w:pPr>
        <w:pStyle w:val="SHTKNoteDetail"/>
      </w:pPr>
      <w:r>
        <w:t>• 판본 정보 | 저본 【大】 / 이문</w:t>
      </w:r>
    </w:p>
    <w:p>
      <w:pPr>
        <w:pStyle w:val="SHTKNoteDetail"/>
      </w:pPr>
      <w:r>
        <w:t>• 저본 독법 | 前</w:t>
      </w:r>
    </w:p>
    <w:p>
      <w:pPr>
        <w:pStyle w:val="SHTKNoteDetail"/>
      </w:pPr>
      <w:r>
        <w:t>• 저본 기준 번역 | 앞의 네 근은 경계가 일정하다.</w:t>
      </w:r>
    </w:p>
    <w:p>
      <w:pPr>
        <w:pStyle w:val="SHTKNoteDetail"/>
      </w:pPr>
      <w:r>
        <w:t>• 이문 독법 | 為前</w:t>
      </w:r>
    </w:p>
    <w:p>
      <w:pPr>
        <w:pStyle w:val="SHTKNoteDetail"/>
      </w:pPr>
      <w:r>
        <w:t>• 이문 기준 번역 | 앞의 네 근의 경우에는 경계가 일정하다.</w:t>
      </w:r>
    </w:p>
    <w:p>
      <w:pPr>
        <w:pStyle w:val="SHTKNoteDetail"/>
      </w:pPr>
      <w:r>
        <w:t>• 의미 차이 | 문장 연결을 보충하는 정도이다.</w:t>
      </w:r>
    </w:p>
    <w:p>
      <w:pPr>
        <w:pStyle w:val="SHTKNoteDetail"/>
      </w:pPr>
      <w:r>
        <w:t>• 번역 영향 판정 | [표현 차이]</w:t>
      </w:r>
    </w:p>
    <w:p>
      <w:pPr>
        <w:pStyle w:val="SHTKNoteDetail"/>
      </w:pPr>
      <w:r>
        <w:t>• 출처 | CBETA T41n1821, 교감 번호 0031001.</w:t>
      </w:r>
    </w:p>
    <w:p>
      <w:pPr>
        <w:pStyle w:val="SHTKSourceText"/>
        <w:keepNext/>
      </w:pPr>
      <w:r>
        <w:t xml:space="preserve">是故前說。 身境不定所以後說 故正理云。 境決定者。 用無雜亂其相分明。 所以先說。 境不定者。 用有雜亂相不分明。</w:t>
      </w:r>
    </w:p>
    <w:p>
      <w:pPr>
        <w:pStyle w:val="SHTKTranslationText"/>
      </w:pPr>
      <w:r>
        <w:t xml:space="preserve">그러므로 먼저 설한다. 신근의 경계는 일정하지 않으므로 뒤에 설한다. 그러므로 『순정리론』에서 말한다. “경계가 결정된 것은, 작용에 뒤섞임이 없고 그 상이 분명하다. 그러므로 먼저 설한다. 경계가 결정되지 않은 것은, 작용에 뒤섞임이 있고 상이 분명하지 않다.</w:t>
      </w:r>
    </w:p>
    <w:p>
      <w:pPr>
        <w:pStyle w:val="SHTKSourceText"/>
        <w:keepNext/>
      </w:pPr>
      <w:r>
        <w:t xml:space="preserve">[2]所以後說(已上論文)就前四中。</w:t>
      </w:r>
    </w:p>
    <w:p>
      <w:pPr>
        <w:pStyle w:val="SHTKTranslationText"/>
      </w:pPr>
      <w:r>
        <w:t xml:space="preserve">그러므로 뒤에 설한다.” 이상은 논문의 글이다. 앞의 네 근 가운데에서는,</w:t>
      </w:r>
    </w:p>
    <w:p>
      <w:pPr>
        <w:pStyle w:val="SHTKNoteSummary"/>
        <w:keepNext/>
      </w:pPr>
      <w:r>
        <w:t>교감 요약 | [CBETA 교감] 저본 所以에 대해 이문 以이 있다.</w:t>
      </w:r>
    </w:p>
    <w:p>
      <w:pPr>
        <w:pStyle w:val="SHTKNoteDetail"/>
      </w:pPr>
      <w:r>
        <w:t>• 원교감 원문 | 〔所〕－【乙】</w:t>
      </w:r>
    </w:p>
    <w:p>
      <w:pPr>
        <w:pStyle w:val="SHTKNoteDetail"/>
      </w:pPr>
      <w:r>
        <w:t>• 교감 번호 | 0031002</w:t>
      </w:r>
    </w:p>
    <w:p>
      <w:pPr>
        <w:pStyle w:val="SHTKNoteDetail"/>
      </w:pPr>
      <w:r>
        <w:t>• 판본 정보 | 저본 【大】 / 이문</w:t>
      </w:r>
    </w:p>
    <w:p>
      <w:pPr>
        <w:pStyle w:val="SHTKNoteDetail"/>
      </w:pPr>
      <w:r>
        <w:t>• 저본 독법 | 所以</w:t>
      </w:r>
    </w:p>
    <w:p>
      <w:pPr>
        <w:pStyle w:val="SHTKNoteDetail"/>
      </w:pPr>
      <w:r>
        <w:t>• 저본 기준 번역 | 그러므로 뒤에 설한다.</w:t>
      </w:r>
    </w:p>
    <w:p>
      <w:pPr>
        <w:pStyle w:val="SHTKNoteDetail"/>
      </w:pPr>
      <w:r>
        <w:t>• 이문 독법 | 以</w:t>
      </w:r>
    </w:p>
    <w:p>
      <w:pPr>
        <w:pStyle w:val="SHTKNoteDetail"/>
      </w:pPr>
      <w:r>
        <w:t>• 이문 기준 번역 | 그 때문에 뒤에 설한다.</w:t>
      </w:r>
    </w:p>
    <w:p>
      <w:pPr>
        <w:pStyle w:val="SHTKNoteDetail"/>
      </w:pPr>
      <w:r>
        <w:t>• 의미 차이 | 所以와 以의 문법적 형태 차이로 핵심 뜻은 같다.</w:t>
      </w:r>
    </w:p>
    <w:p>
      <w:pPr>
        <w:pStyle w:val="SHTKNoteDetail"/>
      </w:pPr>
      <w:r>
        <w:t>• 번역 영향 판정 | [번역 차이 없음]</w:t>
      </w:r>
    </w:p>
    <w:p>
      <w:pPr>
        <w:pStyle w:val="SHTKNoteDetail"/>
      </w:pPr>
      <w:r>
        <w:t>• 출처 | CBETA T41n1821, 교감 번호 0031002.</w:t>
      </w:r>
    </w:p>
    <w:p>
      <w:pPr>
        <w:pStyle w:val="SHTKSourceText"/>
        <w:keepNext/>
      </w:pPr>
      <w:r>
        <w:t xml:space="preserve">眼．耳先說。 取遠境故。 鼻．舌後說。 取近境故。 眼先．耳後。 由遠由速。 鼻先．舌後。 由速由明。</w:t>
      </w:r>
    </w:p>
    <w:p>
      <w:pPr>
        <w:pStyle w:val="SHTKTranslationText"/>
      </w:pPr>
      <w:r>
        <w:t xml:space="preserve">안근과 이근을 먼저 설한다. 먼 경계를 취하기 때문이다. 비근과 설근은 뒤에 설한다. 가까운 경계를 취하기 때문이다. 안근을 먼저, 이근을 뒤에 설하는 것은, 멀리 취하고 빠르게 취하기 때문이다. 비근을 먼저, 설근을 뒤에 설하는 것은, 빠르게 취하고 분명하게 취하기 때문이다.</w:t>
      </w:r>
    </w:p>
    <w:p>
      <w:pPr>
        <w:pStyle w:val="SHTKSourceText"/>
        <w:keepNext/>
      </w:pPr>
      <w:r>
        <w:t xml:space="preserve">所言明者。 鼻能取味中之細香。 舌不能取香中之細味 餘文可知。</w:t>
      </w:r>
    </w:p>
    <w:p>
      <w:pPr>
        <w:pStyle w:val="SHTKTranslationText"/>
      </w:pPr>
      <w:r>
        <w:t xml:space="preserve">여기서 ‘분명하다’고 한 것은, 코는 맛 가운데의 미세한 냄새를 취할 수 있지만, 혀는 냄새 가운데의 미세한 맛을 취할 수 없다는 뜻이다. 나머지 글은 알 수 있다.</w:t>
      </w:r>
    </w:p>
    <w:p>
      <w:pPr>
        <w:pStyle w:val="SHTKPositionMarker"/>
        <w:keepNext/>
      </w:pPr>
      <w:r>
        <w:t xml:space="preserve">[0031a11]</w:t>
      </w:r>
    </w:p>
    <w:p>
      <w:pPr>
        <w:pStyle w:val="SHTKSourceText"/>
        <w:keepNext/>
      </w:pPr>
      <w:r>
        <w:t xml:space="preserve">或於身中至故最後說者。 此約所依上．下。 明前五根次第。 所依謂扶根四境。 眼．耳．鼻三。 若據所依得有上．下。 若據根體即無上．下。 故下論云。</w:t>
      </w:r>
    </w:p>
    <w:p>
      <w:pPr>
        <w:pStyle w:val="SHTKTranslationText"/>
      </w:pPr>
      <w:r>
        <w:t xml:space="preserve">“혹은 몸 가운데에서”에서 “그러므로 마지막에 설한다”에 이르기까지라는 것이다. 이는 소의의 위아래에 근거하여, 앞의 오근의 차례를 밝힌 것이다. 소의는 부근(扶根)의 네 경계를 이른다. 안·이·비 세 근은, 소의에 근거하면 위와 아래가 있을 수 있다. 근 자체에 근거하면 곧 위와 아래가 없다. 그러므로 아래 논에서 말한다.</w:t>
      </w:r>
    </w:p>
    <w:p>
      <w:pPr>
        <w:pStyle w:val="SHTKSourceText"/>
        <w:keepNext/>
      </w:pPr>
      <w:r>
        <w:t xml:space="preserve">此初三根橫作行度。 處無高．下。 如冠華鬘。 意無方處。 有即依止諸五色根生者。 故最後說 故正理第三云。 意無方所。</w:t>
      </w:r>
    </w:p>
    <w:p>
      <w:pPr>
        <w:pStyle w:val="SHTKTranslationText"/>
      </w:pPr>
      <w:r>
        <w:t xml:space="preserve">“이 처음 세 근은 가로로 배열되어, 처소에 높고 낮음이 없다. 마치 관과 화만(華鬘)과 같다.” 의근에는 방향과 처소가 없다. 어떤 경우에는 곧 여러 오색근에 의지하여 생긴다. 그러므로 마지막에 설한다. 그러므로 『순정리론』 제3권에서 말한다. “의근은 방향과 처소가 없다.</w:t>
      </w:r>
    </w:p>
    <w:p>
      <w:pPr>
        <w:pStyle w:val="SHTKSourceText"/>
        <w:keepNext/>
      </w:pPr>
      <w:r>
        <w:t xml:space="preserve">有即依止五根生者。 故最後說(已上論文)。</w:t>
      </w:r>
    </w:p>
    <w:p>
      <w:pPr>
        <w:pStyle w:val="SHTKTranslationText"/>
      </w:pPr>
      <w:r>
        <w:t xml:space="preserve">어떤 경우에는 곧 오근에 의지하여 생긴다. 그러므로 마지막에 설한다.” 이상은 논문의 글이다.</w:t>
      </w:r>
    </w:p>
    <w:p>
      <w:pPr>
        <w:pStyle w:val="SHTKSourceText"/>
        <w:keepNext/>
      </w:pPr>
      <w:r>
        <w:t xml:space="preserve">謂意根攬[3]六識成。</w:t>
      </w:r>
    </w:p>
    <w:p>
      <w:pPr>
        <w:pStyle w:val="SHTKTranslationText"/>
      </w:pPr>
      <w:r>
        <w:t xml:space="preserve">의근은 육식을 총괄하여 성립한다.</w:t>
      </w:r>
    </w:p>
    <w:p>
      <w:pPr>
        <w:pStyle w:val="SHTKNoteSummary"/>
        <w:keepNext/>
      </w:pPr>
      <w:r>
        <w:t>교감 요약 | [CBETA 교감] 저본 六에 대해 이문 六六이 있다.</w:t>
      </w:r>
    </w:p>
    <w:p>
      <w:pPr>
        <w:pStyle w:val="SHTKNoteDetail"/>
      </w:pPr>
      <w:r>
        <w:t>• 원교감 원문 | 六＋（六）【甲】【乙】</w:t>
      </w:r>
    </w:p>
    <w:p>
      <w:pPr>
        <w:pStyle w:val="SHTKNoteDetail"/>
      </w:pPr>
      <w:r>
        <w:t>• 교감 번호 | 0031003</w:t>
      </w:r>
    </w:p>
    <w:p>
      <w:pPr>
        <w:pStyle w:val="SHTKNoteDetail"/>
      </w:pPr>
      <w:r>
        <w:t>• 판본 정보 | 저본 【大】 / 이문</w:t>
      </w:r>
    </w:p>
    <w:p>
      <w:pPr>
        <w:pStyle w:val="SHTKNoteDetail"/>
      </w:pPr>
      <w:r>
        <w:t>• 저본 독법 | 六</w:t>
      </w:r>
    </w:p>
    <w:p>
      <w:pPr>
        <w:pStyle w:val="SHTKNoteDetail"/>
      </w:pPr>
      <w:r>
        <w:t>• 저본 기준 번역 | 의근은 육식을 총괄하여 성립한다.</w:t>
      </w:r>
    </w:p>
    <w:p>
      <w:pPr>
        <w:pStyle w:val="SHTKNoteDetail"/>
      </w:pPr>
      <w:r>
        <w:t>• 이문 독법 | 六六</w:t>
      </w:r>
    </w:p>
    <w:p>
      <w:pPr>
        <w:pStyle w:val="SHTKNoteDetail"/>
      </w:pPr>
      <w:r>
        <w:t>• 이문 기준 번역 | 의근은 “육육식”을 총괄하여 성립한다. [판독 불확실]</w:t>
      </w:r>
    </w:p>
    <w:p>
      <w:pPr>
        <w:pStyle w:val="SHTKNoteDetail"/>
      </w:pPr>
      <w:r>
        <w:t>• 의미 차이 | 六六의 정확한 구문적 의도는 이 문맥에서 확정하기 어렵다.</w:t>
      </w:r>
    </w:p>
    <w:p>
      <w:pPr>
        <w:pStyle w:val="SHTKNoteDetail"/>
      </w:pPr>
      <w:r>
        <w:t>• 번역 영향 판정 | [판단 유보]</w:t>
      </w:r>
    </w:p>
    <w:p>
      <w:pPr>
        <w:pStyle w:val="SHTKNoteDetail"/>
      </w:pPr>
      <w:r>
        <w:t>• 출처 | CBETA T41n1821, 교감 번호 0031003.</w:t>
      </w:r>
    </w:p>
    <w:p>
      <w:pPr>
        <w:pStyle w:val="SHTKSourceText"/>
        <w:keepNext/>
      </w:pPr>
      <w:r>
        <w:t xml:space="preserve">意識依雖唯意。 五識亦依五根。</w:t>
      </w:r>
    </w:p>
    <w:p>
      <w:pPr>
        <w:pStyle w:val="SHTKTranslationText"/>
      </w:pPr>
      <w:r>
        <w:t xml:space="preserve">의식이 의지하는 것은 비록 오직 의근이지만, 오식은 또한 오근에도 의지한다.</w:t>
      </w:r>
    </w:p>
    <w:p>
      <w:pPr>
        <w:pStyle w:val="SHTKSourceText"/>
        <w:keepNext/>
      </w:pPr>
      <w:r>
        <w:t xml:space="preserve">有[4]斯不定。</w:t>
      </w:r>
    </w:p>
    <w:p>
      <w:pPr>
        <w:pStyle w:val="SHTKTranslationText"/>
      </w:pPr>
      <w:r>
        <w:t xml:space="preserve">이처럼 일정하지 않음이 있으므로,</w:t>
      </w:r>
    </w:p>
    <w:p>
      <w:pPr>
        <w:pStyle w:val="SHTKNoteSummary"/>
        <w:keepNext/>
      </w:pPr>
      <w:r>
        <w:t>교감 요약 | [CBETA 교감] 저본 斯에 대해 이문 此이 있다.</w:t>
      </w:r>
    </w:p>
    <w:p>
      <w:pPr>
        <w:pStyle w:val="SHTKNoteDetail"/>
      </w:pPr>
      <w:r>
        <w:t>• 원교감 원문 | 斯＝此【乙】</w:t>
      </w:r>
    </w:p>
    <w:p>
      <w:pPr>
        <w:pStyle w:val="SHTKNoteDetail"/>
      </w:pPr>
      <w:r>
        <w:t>• 교감 번호 | 0031004</w:t>
      </w:r>
    </w:p>
    <w:p>
      <w:pPr>
        <w:pStyle w:val="SHTKNoteDetail"/>
      </w:pPr>
      <w:r>
        <w:t>• 판본 정보 | 저본 【大】 / 이문</w:t>
      </w:r>
    </w:p>
    <w:p>
      <w:pPr>
        <w:pStyle w:val="SHTKNoteDetail"/>
      </w:pPr>
      <w:r>
        <w:t>• 저본 독법 | 斯</w:t>
      </w:r>
    </w:p>
    <w:p>
      <w:pPr>
        <w:pStyle w:val="SHTKNoteDetail"/>
      </w:pPr>
      <w:r>
        <w:t>• 저본 기준 번역 | 이처럼 일정하지 않음이 있다.</w:t>
      </w:r>
    </w:p>
    <w:p>
      <w:pPr>
        <w:pStyle w:val="SHTKNoteDetail"/>
      </w:pPr>
      <w:r>
        <w:t>• 이문 독법 | 此</w:t>
      </w:r>
    </w:p>
    <w:p>
      <w:pPr>
        <w:pStyle w:val="SHTKNoteDetail"/>
      </w:pPr>
      <w:r>
        <w:t>• 이문 기준 번역 | 이와 같은 일정하지 않음이 있다.</w:t>
      </w:r>
    </w:p>
    <w:p>
      <w:pPr>
        <w:pStyle w:val="SHTKNoteDetail"/>
      </w:pPr>
      <w:r>
        <w:t>• 의미 차이 | 지시대명사의 표기 차이이다.</w:t>
      </w:r>
    </w:p>
    <w:p>
      <w:pPr>
        <w:pStyle w:val="SHTKNoteDetail"/>
      </w:pPr>
      <w:r>
        <w:t>• 번역 영향 판정 | [번역 차이 없음]</w:t>
      </w:r>
    </w:p>
    <w:p>
      <w:pPr>
        <w:pStyle w:val="SHTKNoteDetail"/>
      </w:pPr>
      <w:r>
        <w:t>• 출처 | CBETA T41n1821, 교감 번호 0031004.</w:t>
      </w:r>
    </w:p>
    <w:p>
      <w:pPr>
        <w:pStyle w:val="SHTKSourceText"/>
        <w:keepNext/>
      </w:pPr>
      <w:r>
        <w:t xml:space="preserve">故言有即依止諸根生者。 雖無色界唯依意根。 通三界論故作是說 又婆沙七十三云。 復次。 隨順麁．細次第法故。 謂六內處。 眼處最麁。</w:t>
      </w:r>
    </w:p>
    <w:p>
      <w:pPr>
        <w:pStyle w:val="SHTKTranslationText"/>
      </w:pPr>
      <w:r>
        <w:t xml:space="preserve">‘어떤 것은 곧 여러 근에 의지하여 생긴다’고 말한다. 비록 무색계에서는 오직 의근에 의지하지만, 삼계 전체에 통하여 논하므로 이와 같이 말한다. 또 『바사론』 제73권에서 말한다. “또 다시, 거침과 미세함의 차례라는 법에 따르기 때문이다. 이를테면 여섯 내처 가운데, 안처가 가장 거칠다.</w:t>
      </w:r>
    </w:p>
    <w:p>
      <w:pPr>
        <w:pStyle w:val="SHTKSourceText"/>
        <w:keepNext/>
      </w:pPr>
      <w:r>
        <w:t xml:space="preserve">是故前說。 乃至意處最細。 是故後說。 廣如彼說。</w:t>
      </w:r>
    </w:p>
    <w:p>
      <w:pPr>
        <w:pStyle w:val="SHTKTranslationText"/>
      </w:pPr>
      <w:r>
        <w:t xml:space="preserve">그러므로 먼저 설한다. 나아가 의처가 가장 미세하다. 그러므로 뒤에 설한다.” 자세한 것은 그곳의 설명과 같다.</w:t>
      </w:r>
    </w:p>
    <w:p>
      <w:pPr>
        <w:pStyle w:val="SHTKPositionMarker"/>
        <w:keepNext/>
      </w:pPr>
      <w:r>
        <w:t xml:space="preserve">[0031a25]</w:t>
      </w:r>
    </w:p>
    <w:p>
      <w:pPr>
        <w:pStyle w:val="SHTKSourceText"/>
        <w:keepNext/>
      </w:pPr>
      <w:r>
        <w:t xml:space="preserve">何緣十處至立法處名者。 此下第五明名廢立 問若礙故名為色。 應十竝名色。 若持故名為法。 應一切皆名法。 何故唯一立以通名。</w:t>
      </w:r>
    </w:p>
    <w:p>
      <w:pPr>
        <w:pStyle w:val="SHTKTranslationText"/>
      </w:pPr>
      <w:r>
        <w:t xml:space="preserve">“무슨 인연으로 십처는”에서 “법처라는 이름을 세우는가”에 이르기까지라는 것이다. 이 아래는 다섯째로 명칭의 존폐와 건립을 밝힌다. 묻는다. 만약 장애하기 때문에 색이라 이름한다면, 십처가 모두 색이라고 이름해야 한다. 만약 지닌다는 뜻 때문에 법이라 이름한다면, 일체가 모두 법이라고 이름해야 한다. 어찌하여 오직 하나에만 통칭을 세우는가?</w:t>
      </w:r>
    </w:p>
    <w:p>
      <w:pPr>
        <w:pStyle w:val="SHTKPositionMarker"/>
        <w:keepNext/>
      </w:pPr>
      <w:r>
        <w:t xml:space="preserve">[0031a28]</w:t>
      </w:r>
    </w:p>
    <w:p>
      <w:pPr>
        <w:pStyle w:val="SHTKSourceText"/>
        <w:keepNext/>
      </w:pPr>
      <w:r>
        <w:t xml:space="preserve">頌曰至一名為法處者。 就頌答中。 以四義簡。 一為差別。 通釋色處．法處 二最勝。 別釋色處 三攝多法。</w:t>
      </w:r>
    </w:p>
    <w:p>
      <w:pPr>
        <w:pStyle w:val="SHTKTranslationText"/>
      </w:pPr>
      <w:r>
        <w:t xml:space="preserve">게송에서 말하였다. ……하나를 법처라 이름한다는 것이다. 게송의 답 가운데에서는, 네 가지 뜻으로 분별한다. 첫째는 차별하기 위해서이다. 색처와 법처를 통틀어 해석한다. 둘째는 가장 뛰어나기 때문이다. 색처를 따로 해석한다. 셋째는 많은 법을 포섭하기 때문이다.</w:t>
      </w:r>
    </w:p>
    <w:p>
      <w:pPr>
        <w:pStyle w:val="SHTKSourceText"/>
        <w:keepNext/>
      </w:pPr>
      <w:r>
        <w:t xml:space="preserve">四攝增上法。 別釋法處。</w:t>
      </w:r>
    </w:p>
    <w:p>
      <w:pPr>
        <w:pStyle w:val="SHTKTranslationText"/>
      </w:pPr>
      <w:r>
        <w:t xml:space="preserve">넷째는 증상법을 포섭하기 때문이다. 법처를 따로 해석한다.</w:t>
      </w:r>
    </w:p>
    <w:p>
      <w:pPr>
        <w:pStyle w:val="SHTKPositionMarker"/>
        <w:keepNext/>
      </w:pPr>
      <w:r>
        <w:t xml:space="preserve">[0031b02]</w:t>
      </w:r>
    </w:p>
    <w:p>
      <w:pPr>
        <w:pStyle w:val="SHTKSourceText"/>
        <w:keepNext/>
      </w:pPr>
      <w:r>
        <w:t xml:space="preserve">論曰至非於眼等者。 別解色處。 為令了知境．有境性差別相故。 色蘊分十不總為一。 法處無表以少不論。</w:t>
      </w:r>
    </w:p>
    <w:p>
      <w:pPr>
        <w:pStyle w:val="SHTKTranslationText"/>
      </w:pPr>
      <w:r>
        <w:t xml:space="preserve">“논하여 말하였다”에서 “안처 등에 대해서는 그렇지 않다”에 이르기까지라는 것이다. 색처를 따로 해석한다. 경계와 경계를 가진 것의 성질이 서로 다른 상임을 알게 하기 위해, 색온을 열로 나누고 총괄하여 하나로 삼지 않는다. 법처의 무표는 적으므로 논하지 않는다.</w:t>
      </w:r>
    </w:p>
    <w:p>
      <w:pPr>
        <w:pStyle w:val="SHTKPositionMarker"/>
        <w:keepNext/>
      </w:pPr>
      <w:r>
        <w:t xml:space="preserve">[0031b05]</w:t>
      </w:r>
    </w:p>
    <w:p>
      <w:pPr>
        <w:pStyle w:val="SHTKSourceText"/>
        <w:keepNext/>
      </w:pPr>
      <w:r>
        <w:t xml:space="preserve">若無眼等[5]九差。</w:t>
      </w:r>
    </w:p>
    <w:p>
      <w:pPr>
        <w:pStyle w:val="SHTKTranslationText"/>
      </w:pPr>
      <w:r>
        <w:t xml:space="preserve">만약 안처 등 아홉 가지의 차별된,</w:t>
      </w:r>
    </w:p>
    <w:p>
      <w:pPr>
        <w:pStyle w:val="SHTKNoteSummary"/>
        <w:keepNext/>
      </w:pPr>
      <w:r>
        <w:t>교감 요약 | [CBETA 교감] 저본 九에 대해 【甲】은 九根, 【乙】은 九處로 보충한다.</w:t>
      </w:r>
    </w:p>
    <w:p>
      <w:pPr>
        <w:pStyle w:val="SHTKNoteDetail"/>
      </w:pPr>
      <w:r>
        <w:t>• 원교감 원문 | 九＋（根）【甲】，（處）【乙】</w:t>
      </w:r>
    </w:p>
    <w:p>
      <w:pPr>
        <w:pStyle w:val="SHTKNoteDetail"/>
      </w:pPr>
      <w:r>
        <w:t>• 교감 번호 | 0031005</w:t>
      </w:r>
    </w:p>
    <w:p>
      <w:pPr>
        <w:pStyle w:val="SHTKNoteDetail"/>
      </w:pPr>
      <w:r>
        <w:t>• 판본 정보 | 저본 【大】 / 이문 【甲】【乙】</w:t>
      </w:r>
    </w:p>
    <w:p>
      <w:pPr>
        <w:pStyle w:val="SHTKNoteDetail"/>
      </w:pPr>
      <w:r>
        <w:t>• 저본 독법 | 九</w:t>
      </w:r>
    </w:p>
    <w:p>
      <w:pPr>
        <w:pStyle w:val="SHTKNoteDetail"/>
      </w:pPr>
      <w:r>
        <w:t>• 저본 기준 번역 | 안처 등 아홉 가지의 차별된 생각과 이름이 없다면,</w:t>
      </w:r>
    </w:p>
    <w:p>
      <w:pPr>
        <w:pStyle w:val="SHTKNoteDetail"/>
      </w:pPr>
      <w:r>
        <w:t>• 이문 독법 | 九根 / 九處</w:t>
      </w:r>
    </w:p>
    <w:p>
      <w:pPr>
        <w:pStyle w:val="SHTKNoteDetail"/>
      </w:pPr>
      <w:r>
        <w:t>• 이문 기준 번역 | 【甲】 아홉 근 / 【乙】 아홉 처라는 차별된 생각과 이름이 없다면,</w:t>
      </w:r>
    </w:p>
    <w:p>
      <w:pPr>
        <w:pStyle w:val="SHTKNoteDetail"/>
      </w:pPr>
      <w:r>
        <w:t>• 의미 차이 | 九가 무엇을 수식하는지를 이문이 서로 다르게 명시한다.</w:t>
      </w:r>
    </w:p>
    <w:p>
      <w:pPr>
        <w:pStyle w:val="SHTKNoteDetail"/>
      </w:pPr>
      <w:r>
        <w:t>• 이문 기준 번역 | “만약 안처 등 아홉 근(九根)의 차별된 … / 만약 안처 등 아홉 처(九處)의 차별된 …”</w:t>
      </w:r>
    </w:p>
    <w:p>
      <w:pPr>
        <w:pStyle w:val="SHTKNoteDetail"/>
      </w:pPr>
      <w:r>
        <w:t>• 번역 영향 판정 | [의미 차이 있음]</w:t>
      </w:r>
    </w:p>
    <w:p>
      <w:pPr>
        <w:pStyle w:val="SHTKNoteDetail"/>
      </w:pPr>
      <w:r>
        <w:t>• 출처 | CBETA T41n1821, 교감 번호 0031005.</w:t>
      </w:r>
    </w:p>
    <w:p>
      <w:pPr>
        <w:pStyle w:val="SHTKSourceText"/>
        <w:keepNext/>
      </w:pPr>
      <w:r>
        <w:t xml:space="preserve">別想．名。 而體是色總立色處名。</w:t>
      </w:r>
    </w:p>
    <w:p>
      <w:pPr>
        <w:pStyle w:val="SHTKTranslationText"/>
      </w:pPr>
      <w:r>
        <w:t xml:space="preserve">생각과 이름이 없다면, 그 본체가 색이므로 모두 ‘색처’라는 이름을 세워야 한다.</w:t>
      </w:r>
    </w:p>
    <w:p>
      <w:pPr>
        <w:pStyle w:val="SHTKSourceText"/>
        <w:keepNext/>
      </w:pPr>
      <w:r>
        <w:t xml:space="preserve">此色[6]處為眼等九名所簡別。</w:t>
      </w:r>
    </w:p>
    <w:p>
      <w:pPr>
        <w:pStyle w:val="SHTKTranslationText"/>
      </w:pPr>
      <w:r>
        <w:t xml:space="preserve">이 색처는 안처 등 아홉 이름에 의해 구별된다.</w:t>
      </w:r>
    </w:p>
    <w:p>
      <w:pPr>
        <w:pStyle w:val="SHTKNoteSummary"/>
        <w:keepNext/>
      </w:pPr>
      <w:r>
        <w:t>교감 요약 | [CBETA 교감] 저본 處에 대해 이문 處名이 있다.</w:t>
      </w:r>
    </w:p>
    <w:p>
      <w:pPr>
        <w:pStyle w:val="SHTKNoteDetail"/>
      </w:pPr>
      <w:r>
        <w:t>• 원교감 원문 | 處＋（名）【乙】</w:t>
      </w:r>
    </w:p>
    <w:p>
      <w:pPr>
        <w:pStyle w:val="SHTKNoteDetail"/>
      </w:pPr>
      <w:r>
        <w:t>• 교감 번호 | 0031006</w:t>
      </w:r>
    </w:p>
    <w:p>
      <w:pPr>
        <w:pStyle w:val="SHTKNoteDetail"/>
      </w:pPr>
      <w:r>
        <w:t>• 판본 정보 | 저본 【大】 / 이문</w:t>
      </w:r>
    </w:p>
    <w:p>
      <w:pPr>
        <w:pStyle w:val="SHTKNoteDetail"/>
      </w:pPr>
      <w:r>
        <w:t>• 저본 독법 | 處</w:t>
      </w:r>
    </w:p>
    <w:p>
      <w:pPr>
        <w:pStyle w:val="SHTKNoteDetail"/>
      </w:pPr>
      <w:r>
        <w:t>• 저본 기준 번역 | 이 색처는 안처 등 아홉 이름에 의해 구별된다.</w:t>
      </w:r>
    </w:p>
    <w:p>
      <w:pPr>
        <w:pStyle w:val="SHTKNoteDetail"/>
      </w:pPr>
      <w:r>
        <w:t>• 이문 독법 | 處名</w:t>
      </w:r>
    </w:p>
    <w:p>
      <w:pPr>
        <w:pStyle w:val="SHTKNoteDetail"/>
      </w:pPr>
      <w:r>
        <w:t>• 이문 기준 번역 | 이 ‘색처’라는 이름은 안처 등 아홉 이름에 의해 구별된다.</w:t>
      </w:r>
    </w:p>
    <w:p>
      <w:pPr>
        <w:pStyle w:val="SHTKNoteDetail"/>
      </w:pPr>
      <w:r>
        <w:t>• 의미 차이 | 이문은 구별 대상이 處名임을 명시한다.</w:t>
      </w:r>
    </w:p>
    <w:p>
      <w:pPr>
        <w:pStyle w:val="SHTKNoteDetail"/>
      </w:pPr>
      <w:r>
        <w:t>• 번역 영향 판정 | [의미 차이 경미]</w:t>
      </w:r>
    </w:p>
    <w:p>
      <w:pPr>
        <w:pStyle w:val="SHTKNoteDetail"/>
      </w:pPr>
      <w:r>
        <w:t>• 출처 | CBETA T41n1821, 교감 번호 0031006.</w:t>
      </w:r>
    </w:p>
    <w:p>
      <w:pPr>
        <w:pStyle w:val="SHTKSourceText"/>
        <w:keepNext/>
      </w:pPr>
      <w:r>
        <w:t xml:space="preserve">雖標總稱而即別名。 如多主馬同群各有別印。 一主無印即以無印別有印者。 此亦如是。 故言總即別名 應有問言。 何故餘九不立通名。 唯標色處</w:t>
      </w:r>
    </w:p>
    <w:p>
      <w:pPr>
        <w:pStyle w:val="SHTKTranslationText"/>
      </w:pPr>
      <w:r>
        <w:t xml:space="preserve">비록 총칭을 내세웠지만 곧 별명이 된다. 마치 여러 주인의 말이 한 무리에 있을 때 각각 별도의 인장이 있는 것과 같다. 한 주인의 말만 인장이 없다면, 인장이 없는 것으로 인장이 있는 말들과 구별되는 것과 같다. 여기서도 또한 이와 같다. 그러므로 총칭이 곧 별명이라고 말한다. 마땅히 다음과 같은 질문이 있을 수 있다. 어찌하여 나머지 아홉에는 통칭을 세우지 않고, 오직 색처만을 내세우는가?</w:t>
      </w:r>
    </w:p>
    <w:p>
      <w:pPr>
        <w:pStyle w:val="SHTKSourceText"/>
        <w:keepNext/>
      </w:pPr>
      <w:r>
        <w:t xml:space="preserve">故今通言。 又諸十色中。 色處最勝故亦立通名。 一有對故。</w:t>
      </w:r>
    </w:p>
    <w:p>
      <w:pPr>
        <w:pStyle w:val="SHTKTranslationText"/>
      </w:pPr>
      <w:r>
        <w:t xml:space="preserve">그러므로 이제 통석하여 말한다. 또 열 가지 색 가운데, 색처가 가장 뛰어나므로 또한 통칭을 세운다. 첫째, 유대이기 때문이다.</w:t>
      </w:r>
    </w:p>
    <w:p>
      <w:pPr>
        <w:pStyle w:val="SHTKSourceText"/>
        <w:keepNext/>
      </w:pPr>
      <w:r>
        <w:t xml:space="preserve">二[7]有見故。</w:t>
      </w:r>
    </w:p>
    <w:p>
      <w:pPr>
        <w:pStyle w:val="SHTKTranslationText"/>
      </w:pPr>
      <w:r>
        <w:t xml:space="preserve">둘째, 유견이기 때문이다.</w:t>
      </w:r>
    </w:p>
    <w:p>
      <w:pPr>
        <w:pStyle w:val="SHTKNoteSummary"/>
        <w:keepNext/>
      </w:pPr>
      <w:r>
        <w:t>교감 요약 | [CBETA 교감] 저본 有見에 대해 이문 可見이 있다.</w:t>
      </w:r>
    </w:p>
    <w:p>
      <w:pPr>
        <w:pStyle w:val="SHTKNoteDetail"/>
      </w:pPr>
      <w:r>
        <w:t>• 원교감 원문 | 有＝可【乙】</w:t>
      </w:r>
    </w:p>
    <w:p>
      <w:pPr>
        <w:pStyle w:val="SHTKNoteDetail"/>
      </w:pPr>
      <w:r>
        <w:t>• 교감 번호 | 0031007</w:t>
      </w:r>
    </w:p>
    <w:p>
      <w:pPr>
        <w:pStyle w:val="SHTKNoteDetail"/>
      </w:pPr>
      <w:r>
        <w:t>• 판본 정보 | 저본 【大】 / 이문</w:t>
      </w:r>
    </w:p>
    <w:p>
      <w:pPr>
        <w:pStyle w:val="SHTKNoteDetail"/>
      </w:pPr>
      <w:r>
        <w:t>• 저본 독법 | 有見</w:t>
      </w:r>
    </w:p>
    <w:p>
      <w:pPr>
        <w:pStyle w:val="SHTKNoteDetail"/>
      </w:pPr>
      <w:r>
        <w:t>• 저본 기준 번역 | 둘째, 유견이기 때문이다.</w:t>
      </w:r>
    </w:p>
    <w:p>
      <w:pPr>
        <w:pStyle w:val="SHTKNoteDetail"/>
      </w:pPr>
      <w:r>
        <w:t>• 이문 독법 | 可見</w:t>
      </w:r>
    </w:p>
    <w:p>
      <w:pPr>
        <w:pStyle w:val="SHTKNoteDetail"/>
      </w:pPr>
      <w:r>
        <w:t>• 이문 기준 번역 | 둘째, 볼 수 있기 때문이다.</w:t>
      </w:r>
    </w:p>
    <w:p>
      <w:pPr>
        <w:pStyle w:val="SHTKNoteDetail"/>
      </w:pPr>
      <w:r>
        <w:t>• 의미 차이 | 기술어 有見과 일반 표현 可見의 차이이나 이 문맥의 뜻은 거의 같다.</w:t>
      </w:r>
    </w:p>
    <w:p>
      <w:pPr>
        <w:pStyle w:val="SHTKNoteDetail"/>
      </w:pPr>
      <w:r>
        <w:t>• 번역 영향 판정 | [표현 차이]</w:t>
      </w:r>
    </w:p>
    <w:p>
      <w:pPr>
        <w:pStyle w:val="SHTKNoteDetail"/>
      </w:pPr>
      <w:r>
        <w:t>• 출처 | CBETA T41n1821, 교감 번호 0031007.</w:t>
      </w:r>
    </w:p>
    <w:p>
      <w:pPr>
        <w:pStyle w:val="SHTKSourceText"/>
        <w:keepNext/>
      </w:pPr>
      <w:r>
        <w:t xml:space="preserve">三同說色故。 具茲三義勝立通名。 或有對言簡無表色。 有見．同說簡眼等九。</w:t>
      </w:r>
    </w:p>
    <w:p>
      <w:pPr>
        <w:pStyle w:val="SHTKTranslationText"/>
      </w:pPr>
      <w:r>
        <w:t xml:space="preserve">셋째, 함께 ‘색’이라고 말하기 때문이다. 이 세 가지 뜻을 갖추어 뛰어나므로 통칭을 세운다. 혹은 ‘유대’라는 말은 무표색을 가려낸다. ‘유견’과 ‘함께 색이라 말한다’는 것은 안처 등 아홉을 가려낸다.</w:t>
      </w:r>
    </w:p>
    <w:p>
      <w:pPr>
        <w:pStyle w:val="SHTKPositionMarker"/>
        <w:keepNext/>
      </w:pPr>
      <w:r>
        <w:t xml:space="preserve">[0031b14]</w:t>
      </w:r>
    </w:p>
    <w:p>
      <w:pPr>
        <w:pStyle w:val="SHTKSourceText"/>
        <w:keepNext/>
      </w:pPr>
      <w:r>
        <w:t xml:space="preserve">又為差別至獨名為法者。 別解法處 又為差別餘十一處立一法處名。 非於一切十一處。 雖標總稱即受別名。 如色應知。</w:t>
      </w:r>
    </w:p>
    <w:p>
      <w:pPr>
        <w:pStyle w:val="SHTKTranslationText"/>
      </w:pPr>
      <w:r>
        <w:t xml:space="preserve">“또 차별하기 위해”에서 “홀로 법이라는 이름을 세운다”에 이르기까지라는 것이다. 법처를 따로 해석한다. 또 나머지 열한 처와 구별하기 위해 하나의 법처라는 이름을 세운다. 열한 처 전체에 대해서는 그렇게 하지 않는다. 비록 총칭을 내세웠지만 곧 별명이 된다. 색처의 경우와 같이 알아야 한다.</w:t>
      </w:r>
    </w:p>
    <w:p>
      <w:pPr>
        <w:pStyle w:val="SHTKPositionMarker"/>
        <w:keepNext/>
      </w:pPr>
      <w:r>
        <w:t xml:space="preserve">[0031b17]</w:t>
      </w:r>
    </w:p>
    <w:p>
      <w:pPr>
        <w:pStyle w:val="SHTKSourceText"/>
        <w:keepNext/>
      </w:pPr>
      <w:r>
        <w:t xml:space="preserve">應有問言。 何故餘十一處不立通名。 唯標法處。 故復釋言。 以法處中。</w:t>
      </w:r>
    </w:p>
    <w:p>
      <w:pPr>
        <w:pStyle w:val="SHTKTranslationText"/>
      </w:pPr>
      <w:r>
        <w:t xml:space="preserve">마땅히 다음과 같은 질문이 있을 수 있다. 어찌하여 나머지 열한 처에는 통칭을 세우지 않고, 오직 법처만을 내세우는가? 그러므로 다시 해석하여 말한다. 법처 가운데에는,</w:t>
      </w:r>
    </w:p>
    <w:p>
      <w:pPr>
        <w:pStyle w:val="SHTKSourceText"/>
        <w:keepNext/>
      </w:pPr>
      <w:r>
        <w:t xml:space="preserve">攝多法[8]處故。</w:t>
      </w:r>
    </w:p>
    <w:p>
      <w:pPr>
        <w:pStyle w:val="SHTKTranslationText"/>
      </w:pPr>
      <w:r>
        <w:t xml:space="preserve">많은 법처를 포섭하기 때문이다.</w:t>
      </w:r>
    </w:p>
    <w:p>
      <w:pPr>
        <w:pStyle w:val="SHTKNoteSummary"/>
        <w:keepNext/>
      </w:pPr>
      <w:r>
        <w:t>교감 요약 | [CBETA 교감] 저본 攝多法處에 대해 이문 攝多法이 있다.</w:t>
      </w:r>
    </w:p>
    <w:p>
      <w:pPr>
        <w:pStyle w:val="SHTKNoteDetail"/>
      </w:pPr>
      <w:r>
        <w:t>• 원교감 원문 | 〔處〕－【甲】【乙】</w:t>
      </w:r>
    </w:p>
    <w:p>
      <w:pPr>
        <w:pStyle w:val="SHTKNoteDetail"/>
      </w:pPr>
      <w:r>
        <w:t>• 교감 번호 | 0031008</w:t>
      </w:r>
    </w:p>
    <w:p>
      <w:pPr>
        <w:pStyle w:val="SHTKNoteDetail"/>
      </w:pPr>
      <w:r>
        <w:t>• 판본 정보 | 저본 【大】 / 이문</w:t>
      </w:r>
    </w:p>
    <w:p>
      <w:pPr>
        <w:pStyle w:val="SHTKNoteDetail"/>
      </w:pPr>
      <w:r>
        <w:t>• 저본 독법 | 攝多法處</w:t>
      </w:r>
    </w:p>
    <w:p>
      <w:pPr>
        <w:pStyle w:val="SHTKNoteDetail"/>
      </w:pPr>
      <w:r>
        <w:t>• 저본 기준 번역 | 많은 법처를 포섭하기 때문이다.</w:t>
      </w:r>
    </w:p>
    <w:p>
      <w:pPr>
        <w:pStyle w:val="SHTKNoteDetail"/>
      </w:pPr>
      <w:r>
        <w:t>• 이문 독법 | 攝多法</w:t>
      </w:r>
    </w:p>
    <w:p>
      <w:pPr>
        <w:pStyle w:val="SHTKNoteDetail"/>
      </w:pPr>
      <w:r>
        <w:t>• 이문 기준 번역 | 많은 법을 포섭하기 때문이다.</w:t>
      </w:r>
    </w:p>
    <w:p>
      <w:pPr>
        <w:pStyle w:val="SHTKNoteDetail"/>
      </w:pPr>
      <w:r>
        <w:t>• 의미 차이 | 저본은 法處로 읽히지만 이문은 處를 삭제하여 법처가 많은 법을 포섭한다는 뜻을 분명히 한다.</w:t>
      </w:r>
    </w:p>
    <w:p>
      <w:pPr>
        <w:pStyle w:val="SHTKNoteDetail"/>
      </w:pPr>
      <w:r>
        <w:t>• 이문 기준 번역 | 이문은 저본의 處에 해당하는 말 없이 읽는다.</w:t>
      </w:r>
    </w:p>
    <w:p>
      <w:pPr>
        <w:pStyle w:val="SHTKNoteDetail"/>
      </w:pPr>
      <w:r>
        <w:t>• 번역 영향 판정 | [의미 차이 있음]</w:t>
      </w:r>
    </w:p>
    <w:p>
      <w:pPr>
        <w:pStyle w:val="SHTKNoteDetail"/>
      </w:pPr>
      <w:r>
        <w:t>• 출처 | CBETA T41n1821, 교감 번호 0031008.</w:t>
      </w:r>
    </w:p>
    <w:p>
      <w:pPr>
        <w:pStyle w:val="SHTKSourceText"/>
        <w:keepNext/>
      </w:pPr>
      <w:r>
        <w:t xml:space="preserve">攝增上法故。 故立通名。 餘處不爾。</w:t>
      </w:r>
    </w:p>
    <w:p>
      <w:pPr>
        <w:pStyle w:val="SHTKTranslationText"/>
      </w:pPr>
      <w:r>
        <w:t xml:space="preserve">증상법을 포섭하기 때문이다. 그러므로 통칭을 세운다. 나머지 처는 그렇지 않다.</w:t>
      </w:r>
    </w:p>
    <w:p>
      <w:pPr>
        <w:pStyle w:val="SHTKPositionMarker"/>
        <w:keepNext/>
      </w:pPr>
      <w:r>
        <w:t xml:space="preserve">[0031b19]</w:t>
      </w:r>
    </w:p>
    <w:p>
      <w:pPr>
        <w:pStyle w:val="SHTKSourceText"/>
        <w:keepNext/>
      </w:pPr>
      <w:r>
        <w:t xml:space="preserve">有餘師說至獨立法名者。 敘異師釋 色得通名。 一體多麁顯。 二三眼境故。 故立通名。 餘處不爾。 雖十色處。</w:t>
      </w:r>
    </w:p>
    <w:p>
      <w:pPr>
        <w:pStyle w:val="SHTKTranslationText"/>
      </w:pPr>
      <w:r>
        <w:t xml:space="preserve">“어떤 다른 논사는 말한다”에서 “홀로 법이라는 이름을 세운다”에 이르기까지라는 것이다. 다른 논사의 해석을 서술한다. 색처가 통칭을 얻는 것은, 첫째 본체가 많고 거칠며 드러나기 때문이다. 둘째 세 가지 눈의 경계이기 때문이다. 그러므로 통칭을 세운다. 나머지 처는 그렇지 않다. 비록 십색처가,</w:t>
      </w:r>
    </w:p>
    <w:p>
      <w:pPr>
        <w:pStyle w:val="SHTKSourceText"/>
        <w:keepNext/>
      </w:pPr>
      <w:r>
        <w:t xml:space="preserve">皆慧眼境。 眼等九處非肉．天境。 又非麁顯不立 法眼及佛眼者。 慧眼名法。 即此四眼。 至佛身中總名佛眼 法處中有能詮諸法名故。</w:t>
      </w:r>
    </w:p>
    <w:p>
      <w:pPr>
        <w:pStyle w:val="SHTKTranslationText"/>
      </w:pPr>
      <w:r>
        <w:t xml:space="preserve">모두 혜안의 경계이지만, 안처 등 아홉 처는 육안과 천안의 경계가 아니며, 또 거칠고 드러나지도 않으므로 통칭을 세우지 않는다. 법안과 불안이라는 것은, 혜안을 법이라 이름한 것이다. 곧 이 네 눈이, 불신에 이르면 통틀어 불안이라 이름한다. 법처 가운데에는 모든 법을 나타낼 수 있는 명(名)이 있고,</w:t>
      </w:r>
    </w:p>
    <w:p>
      <w:pPr>
        <w:pStyle w:val="SHTKSourceText"/>
        <w:keepNext/>
      </w:pPr>
      <w:r>
        <w:t xml:space="preserve">有能緣諸法智故。 故得法名。 餘處不爾</w:t>
      </w:r>
    </w:p>
    <w:p>
      <w:pPr>
        <w:pStyle w:val="SHTKTranslationText"/>
      </w:pPr>
      <w:r>
        <w:t xml:space="preserve">모든 법을 반연할 수 있는 지(智)가 있다. 그러므로 법이라는 이름을 얻는다. 나머지 처는 그렇지 않다.</w:t>
      </w:r>
    </w:p>
    <w:p>
      <w:pPr>
        <w:pStyle w:val="SHTKSourceText"/>
        <w:keepNext/>
      </w:pPr>
      <w:r>
        <w:t xml:space="preserve">言名[9]顯文句。</w:t>
      </w:r>
    </w:p>
    <w:p>
      <w:pPr>
        <w:pStyle w:val="SHTKTranslationText"/>
      </w:pPr>
      <w:r>
        <w:t xml:space="preserve">‘명’은 문(文)과 구(句)를 드러낸다.</w:t>
      </w:r>
    </w:p>
    <w:p>
      <w:pPr>
        <w:pStyle w:val="SHTKNoteSummary"/>
        <w:keepNext/>
      </w:pPr>
      <w:r>
        <w:t>교감 요약 | [CBETA 교감] 저본 顯에 대해 이문 影顯이 있다.</w:t>
      </w:r>
    </w:p>
    <w:p>
      <w:pPr>
        <w:pStyle w:val="SHTKNoteDetail"/>
      </w:pPr>
      <w:r>
        <w:t>• 원교감 원문 | （影）＋顯【乙】</w:t>
      </w:r>
    </w:p>
    <w:p>
      <w:pPr>
        <w:pStyle w:val="SHTKNoteDetail"/>
      </w:pPr>
      <w:r>
        <w:t>• 교감 번호 | 0031009</w:t>
      </w:r>
    </w:p>
    <w:p>
      <w:pPr>
        <w:pStyle w:val="SHTKNoteDetail"/>
      </w:pPr>
      <w:r>
        <w:t>• 판본 정보 | 저본 【大】 / 이문</w:t>
      </w:r>
    </w:p>
    <w:p>
      <w:pPr>
        <w:pStyle w:val="SHTKNoteDetail"/>
      </w:pPr>
      <w:r>
        <w:t>• 저본 독법 | 顯</w:t>
      </w:r>
    </w:p>
    <w:p>
      <w:pPr>
        <w:pStyle w:val="SHTKNoteDetail"/>
      </w:pPr>
      <w:r>
        <w:t>• 저본 기준 번역 | ‘명’은 문과 구를 드러낸다.</w:t>
      </w:r>
    </w:p>
    <w:p>
      <w:pPr>
        <w:pStyle w:val="SHTKNoteDetail"/>
      </w:pPr>
      <w:r>
        <w:t>• 이문 독법 | 影顯</w:t>
      </w:r>
    </w:p>
    <w:p>
      <w:pPr>
        <w:pStyle w:val="SHTKNoteDetail"/>
      </w:pPr>
      <w:r>
        <w:t>• 이문 기준 번역 | ‘명’은 문과 구를 아울러 암시하여 드러낸다.</w:t>
      </w:r>
    </w:p>
    <w:p>
      <w:pPr>
        <w:pStyle w:val="SHTKNoteDetail"/>
      </w:pPr>
      <w:r>
        <w:t>• 의미 차이 | 이문은 影을 보충하여 간접적으로 함께 드러낸다는 뜻을 더한다.</w:t>
      </w:r>
    </w:p>
    <w:p>
      <w:pPr>
        <w:pStyle w:val="SHTKNoteDetail"/>
      </w:pPr>
      <w:r>
        <w:t>• 번역 영향 판정 | [의미 차이 경미]</w:t>
      </w:r>
    </w:p>
    <w:p>
      <w:pPr>
        <w:pStyle w:val="SHTKNoteDetail"/>
      </w:pPr>
      <w:r>
        <w:t>• 출처 | CBETA T41n1821, 교감 번호 0031009.</w:t>
      </w:r>
    </w:p>
    <w:p>
      <w:pPr>
        <w:pStyle w:val="SHTKSourceText"/>
        <w:keepNext/>
      </w:pPr>
      <w:r>
        <w:t xml:space="preserve">或名與智體增上故。</w:t>
      </w:r>
    </w:p>
    <w:p>
      <w:pPr>
        <w:pStyle w:val="SHTKTranslationText"/>
      </w:pPr>
      <w:r>
        <w:t xml:space="preserve">혹은 명과 지는 본체가 증상하기 때문이다.</w:t>
      </w:r>
    </w:p>
    <w:p>
      <w:pPr>
        <w:pStyle w:val="SHTKPositionMarker"/>
        <w:keepNext/>
      </w:pPr>
      <w:r>
        <w:t xml:space="preserve">[0031b28]</w:t>
      </w:r>
    </w:p>
    <w:p>
      <w:pPr>
        <w:pStyle w:val="SHTKSourceText"/>
        <w:keepNext/>
      </w:pPr>
      <w:r>
        <w:t xml:space="preserve">諸契經中至為離此耶者。 此下第六攝異名。 就中。 一略攝法蘊。 二類攝蘊等。 三別明六界。 就第一略攝法蘊中。 一明攝法蘊。</w:t>
      </w:r>
    </w:p>
    <w:p>
      <w:pPr>
        <w:pStyle w:val="SHTKTranslationText"/>
      </w:pPr>
      <w:r>
        <w:t xml:space="preserve">“여러 계약경 가운데”에서 “이를 떠나 있는가”에 이르기까지라는 것이다. 이 아래는 여섯째로 다른 명칭을 포섭한다. 그 가운데, 첫째는 법온을 간략히 포섭하고, 둘째는 온 등을 종류에 따라 포섭하며, 셋째는 육계를 따로 밝힌다. 첫째 법온을 간략히 포섭하는 가운데, 첫째는 법온의 포섭을 밝히고,</w:t>
      </w:r>
    </w:p>
    <w:p>
      <w:pPr>
        <w:pStyle w:val="SHTKSourceText"/>
        <w:keepNext/>
      </w:pPr>
      <w:r>
        <w:t xml:space="preserve">二明法蘊量。 此下第一明攝法蘊。 頌前問起。 一總。 二別。 此即總問。</w:t>
      </w:r>
    </w:p>
    <w:p>
      <w:pPr>
        <w:pStyle w:val="SHTKTranslationText"/>
      </w:pPr>
      <w:r>
        <w:t xml:space="preserve">둘째는 법온의 분량을 밝힌다. 이 아래는 첫째로 법온의 포섭을 밝힌다. 게송 앞에서 질문을 일으킨다. 첫째는 총체적 질문이고, 둘째는 개별적 질문이다. 이는 곧 총체적으로 묻는 것이다.</w:t>
      </w:r>
    </w:p>
    <w:p>
      <w:pPr>
        <w:pStyle w:val="SHTKPositionMarker"/>
        <w:keepNext/>
      </w:pPr>
      <w:r>
        <w:t xml:space="preserve">[0031c03]</w:t>
      </w:r>
    </w:p>
    <w:p>
      <w:pPr>
        <w:pStyle w:val="SHTKSourceText"/>
        <w:keepNext/>
      </w:pPr>
      <w:r>
        <w:t xml:space="preserve">彼皆此攝如應當知者。 總答。</w:t>
      </w:r>
    </w:p>
    <w:p>
      <w:pPr>
        <w:pStyle w:val="SHTKTranslationText"/>
      </w:pPr>
      <w:r>
        <w:t xml:space="preserve">“그것들은 모두 여기에 포섭된다”에서 “마땅히 알라”에 이르기까지라는 것이다. 총체적으로 답한다.</w:t>
      </w:r>
    </w:p>
    <w:p>
      <w:pPr>
        <w:pStyle w:val="SHTKPositionMarker"/>
        <w:keepNext/>
      </w:pPr>
      <w:r>
        <w:t xml:space="preserve">[0031c04]</w:t>
      </w:r>
    </w:p>
    <w:p>
      <w:pPr>
        <w:pStyle w:val="SHTKSourceText"/>
        <w:keepNext/>
      </w:pPr>
      <w:r>
        <w:t xml:space="preserve">且辨攝餘諸蘊名想者。 別起頌文。</w:t>
      </w:r>
    </w:p>
    <w:p>
      <w:pPr>
        <w:pStyle w:val="SHTKTranslationText"/>
      </w:pPr>
      <w:r>
        <w:t xml:space="preserve">“우선 나머지 여러 온의 명칭을 포섭하는 것을 분별한다”는 것이다. 개별적으로 게송을 일으킨다.</w:t>
      </w:r>
    </w:p>
    <w:p>
      <w:pPr>
        <w:pStyle w:val="SHTKPositionMarker"/>
        <w:keepNext/>
      </w:pPr>
      <w:r>
        <w:t xml:space="preserve">[0031c05]</w:t>
      </w:r>
    </w:p>
    <w:p>
      <w:pPr>
        <w:pStyle w:val="SHTKSourceText"/>
        <w:keepNext/>
      </w:pPr>
      <w:r>
        <w:t xml:space="preserve">頌曰至皆行蘊攝者。 西方數法。 多以十．百為因乘成多數。</w:t>
      </w:r>
    </w:p>
    <w:p>
      <w:pPr>
        <w:pStyle w:val="SHTKTranslationText"/>
      </w:pPr>
      <w:r>
        <w:t xml:space="preserve">게송에서 말하였다. ……모두 행온에 포섭된다는 것이다. 서방에서 수를 세는 법은, 대개 십과 백을 인수(因數)로 삼아 곱하여 큰 수를 이룬다.</w:t>
      </w:r>
    </w:p>
    <w:p>
      <w:pPr>
        <w:pStyle w:val="SHTKSourceText"/>
        <w:keepNext/>
      </w:pPr>
      <w:r>
        <w:t xml:space="preserve">百．千以上以百[10]因之。</w:t>
      </w:r>
    </w:p>
    <w:p>
      <w:pPr>
        <w:pStyle w:val="SHTKTranslationText"/>
      </w:pPr>
      <w:r>
        <w:t xml:space="preserve">백과 천 이상은 백을 곱하고,</w:t>
      </w:r>
    </w:p>
    <w:p>
      <w:pPr>
        <w:pStyle w:val="SHTKNoteSummary"/>
        <w:keepNext/>
      </w:pPr>
      <w:r>
        <w:t>교감 요약 | [CBETA 교감] 저본 因에 대해 이문 乘이 있다.</w:t>
      </w:r>
    </w:p>
    <w:p>
      <w:pPr>
        <w:pStyle w:val="SHTKNoteDetail"/>
      </w:pPr>
      <w:r>
        <w:t>• 원교감 원문 | 因＝乘【甲】【乙】</w:t>
      </w:r>
    </w:p>
    <w:p>
      <w:pPr>
        <w:pStyle w:val="SHTKNoteDetail"/>
      </w:pPr>
      <w:r>
        <w:t>• 교감 번호 | 0031010</w:t>
      </w:r>
    </w:p>
    <w:p>
      <w:pPr>
        <w:pStyle w:val="SHTKNoteDetail"/>
      </w:pPr>
      <w:r>
        <w:t>• 판본 정보 | 저본 【大】 / 이문</w:t>
      </w:r>
    </w:p>
    <w:p>
      <w:pPr>
        <w:pStyle w:val="SHTKNoteDetail"/>
      </w:pPr>
      <w:r>
        <w:t>• 저본 독법 | 因</w:t>
      </w:r>
    </w:p>
    <w:p>
      <w:pPr>
        <w:pStyle w:val="SHTKNoteDetail"/>
      </w:pPr>
      <w:r>
        <w:t>• 저본 기준 번역 | 백을 곱한다.</w:t>
      </w:r>
    </w:p>
    <w:p>
      <w:pPr>
        <w:pStyle w:val="SHTKNoteDetail"/>
      </w:pPr>
      <w:r>
        <w:t>• 이문 독법 | 乘</w:t>
      </w:r>
    </w:p>
    <w:p>
      <w:pPr>
        <w:pStyle w:val="SHTKNoteDetail"/>
      </w:pPr>
      <w:r>
        <w:t>• 이문 기준 번역 | 백을 곱한다.</w:t>
      </w:r>
    </w:p>
    <w:p>
      <w:pPr>
        <w:pStyle w:val="SHTKNoteDetail"/>
      </w:pPr>
      <w:r>
        <w:t>• 의미 차이 | 이 문맥에서 因과 乘은 모두 곱셈을 뜻한다.</w:t>
      </w:r>
    </w:p>
    <w:p>
      <w:pPr>
        <w:pStyle w:val="SHTKNoteDetail"/>
      </w:pPr>
      <w:r>
        <w:t>• 번역 영향 판정 | [번역 차이 없음]</w:t>
      </w:r>
    </w:p>
    <w:p>
      <w:pPr>
        <w:pStyle w:val="SHTKNoteDetail"/>
      </w:pPr>
      <w:r>
        <w:t>• 출처 | CBETA T41n1821, 교감 번호 0031010.</w:t>
      </w:r>
    </w:p>
    <w:p>
      <w:pPr>
        <w:pStyle w:val="SHTKSourceText"/>
        <w:keepNext/>
      </w:pPr>
      <w:r>
        <w:t xml:space="preserve">未滿百．千以十乘之。 故目八萬為八十千也</w:t>
      </w:r>
    </w:p>
    <w:p>
      <w:pPr>
        <w:pStyle w:val="SHTKTranslationText"/>
      </w:pPr>
      <w:r>
        <w:t xml:space="preserve">백과 천에 미치지 않는 것은 십을 곱한다. 그러므로 팔만을 ‘팔십천’이라 한다.</w:t>
      </w:r>
    </w:p>
    <w:p>
      <w:pPr>
        <w:pStyle w:val="SHTKSourceText"/>
        <w:keepNext/>
      </w:pPr>
      <w:r>
        <w:t xml:space="preserve">此中教體[11]兩說不同。</w:t>
      </w:r>
    </w:p>
    <w:p>
      <w:pPr>
        <w:pStyle w:val="SHTKTranslationText"/>
      </w:pPr>
      <w:r>
        <w:t xml:space="preserve">여기서 교체(敎體)에 대해서는 두 설이 같지 않다.</w:t>
      </w:r>
    </w:p>
    <w:p>
      <w:pPr>
        <w:pStyle w:val="SHTKNoteSummary"/>
        <w:keepNext/>
      </w:pPr>
      <w:r>
        <w:t>교감 요약 | [CBETA 교감] 저본 兩에 대해 이문 多이 있다.</w:t>
      </w:r>
    </w:p>
    <w:p>
      <w:pPr>
        <w:pStyle w:val="SHTKNoteDetail"/>
      </w:pPr>
      <w:r>
        <w:t>• 원교감 원문 | 兩＝多【甲】【乙】</w:t>
      </w:r>
    </w:p>
    <w:p>
      <w:pPr>
        <w:pStyle w:val="SHTKNoteDetail"/>
      </w:pPr>
      <w:r>
        <w:t>• 교감 번호 | 0031011</w:t>
      </w:r>
    </w:p>
    <w:p>
      <w:pPr>
        <w:pStyle w:val="SHTKNoteDetail"/>
      </w:pPr>
      <w:r>
        <w:t>• 판본 정보 | 저본 【大】 / 이문</w:t>
      </w:r>
    </w:p>
    <w:p>
      <w:pPr>
        <w:pStyle w:val="SHTKNoteDetail"/>
      </w:pPr>
      <w:r>
        <w:t>• 저본 독법 | 兩</w:t>
      </w:r>
    </w:p>
    <w:p>
      <w:pPr>
        <w:pStyle w:val="SHTKNoteDetail"/>
      </w:pPr>
      <w:r>
        <w:t>• 저본 기준 번역 | 교체에 대해서는 두 설이 같지 않다.</w:t>
      </w:r>
    </w:p>
    <w:p>
      <w:pPr>
        <w:pStyle w:val="SHTKNoteDetail"/>
      </w:pPr>
      <w:r>
        <w:t>• 이문 독법 | 多</w:t>
      </w:r>
    </w:p>
    <w:p>
      <w:pPr>
        <w:pStyle w:val="SHTKNoteDetail"/>
      </w:pPr>
      <w:r>
        <w:t>• 이문 기준 번역 | 교체에 대해서는 여러 설이 같지 않다.</w:t>
      </w:r>
    </w:p>
    <w:p>
      <w:pPr>
        <w:pStyle w:val="SHTKNoteDetail"/>
      </w:pPr>
      <w:r>
        <w:t>• 의미 차이 | 설의 수를 둘로 한정하는지 다수로 보는지가 달라진다.</w:t>
      </w:r>
    </w:p>
    <w:p>
      <w:pPr>
        <w:pStyle w:val="SHTKNoteDetail"/>
      </w:pPr>
      <w:r>
        <w:t>• 이문 기준 번역 | “여기서 교체(敎體)에 대해서는 여러 설이 같지 않다.”</w:t>
      </w:r>
    </w:p>
    <w:p>
      <w:pPr>
        <w:pStyle w:val="SHTKNoteDetail"/>
      </w:pPr>
      <w:r>
        <w:t>• 번역 영향 판정 | [의미 차이 있음]</w:t>
      </w:r>
    </w:p>
    <w:p>
      <w:pPr>
        <w:pStyle w:val="SHTKNoteDetail"/>
      </w:pPr>
      <w:r>
        <w:t>• 출처 | CBETA T41n1821, 교감 번호 0031011.</w:t>
      </w:r>
    </w:p>
    <w:p>
      <w:pPr>
        <w:pStyle w:val="SHTKSourceText"/>
        <w:keepNext/>
      </w:pPr>
      <w:r>
        <w:t xml:space="preserve">自古諸德出教體。 或有以聲為體。 或有以名．句．文為體。 或具含二種 若約逗機說法以聲為體 若據詮法以名．句．文為體 所以諸論出教體中。 皆有兩說不同。</w:t>
      </w:r>
    </w:p>
    <w:p>
      <w:pPr>
        <w:pStyle w:val="SHTKTranslationText"/>
      </w:pPr>
      <w:r>
        <w:t xml:space="preserve">예로부터 여러 대덕이 교체를 설명할 때, 혹은 음성을 본체로 삼기도 하고, 혹은 명·구·문을 본체로 삼기도 하며, 혹은 두 가지를 모두 포함한다고 하기도 한다. 근기에 맞추어 설법하는 데 근거하면 음성을 본체로 하고, 법을 나타내는 데 근거하면 명·구·문을 본체로 한다. 그러므로 여러 논서에서 교체를 설명할 때, 모두 두 설이 같지 않게 있다.</w:t>
      </w:r>
    </w:p>
    <w:p>
      <w:pPr>
        <w:pStyle w:val="SHTKSourceText"/>
        <w:keepNext/>
      </w:pPr>
      <w:r>
        <w:t xml:space="preserve">今依新譯婆沙以此論初說為正。 故婆沙一百二十六云。 問如是佛教以何為體。 為是語業。 為是名等。 答應作是說。 語業為體 問若爾。</w:t>
      </w:r>
    </w:p>
    <w:p>
      <w:pPr>
        <w:pStyle w:val="SHTKTranslationText"/>
      </w:pPr>
      <w:r>
        <w:t xml:space="preserve">이제 신역 『바사론』에 의거하여 이 논의 첫 번째 설을 바른 것으로 삼는다. 그러므로 『바사론』 제126권에서 말한다. 묻는다. 이와 같은 불교의 가르침은 무엇을 본체로 하는가? 어업(語業)인가? 명(名) 등인가? 답한다. 마땅히 이렇게 말해야 한다. 어업을 본체로 한다. 묻는다. 그렇다면,</w:t>
      </w:r>
    </w:p>
    <w:p>
      <w:pPr>
        <w:pStyle w:val="SHTKSourceText"/>
        <w:keepNext/>
      </w:pPr>
      <w:r>
        <w:t xml:space="preserve">次後所說當云何通。 如說佛教名何法。 答謂名身．句身．文身．乃至次第連合。 答後文為顯佛教作用。 不欲顯示佛教自體。 謂次第行列．安布．連合．名．句．文身。 是佛教用 問伽陀所說復云何通。</w:t>
      </w:r>
    </w:p>
    <w:p>
      <w:pPr>
        <w:pStyle w:val="SHTKTranslationText"/>
      </w:pPr>
      <w:r>
        <w:t xml:space="preserve">뒤에서 설한 것은 마땅히 어떻게 통석할 것인가? 예컨대 “불교(佛敎)란 어떠한 법인가?”라고 설하고, 답하여 “명신·구신·문신을 이르며, 나아가 차례로 연합된 것이다”라고 한 것과 같다. 답한다. 뒤의 글은 불교의 작용을 드러낸 것이지, 불교의 자성을 드러내려는 것이 아니다. 이를테면 차례로 배열하고 안배하고 연합한 명신·구신·문신이, 불교의 작용이다. 묻는다. 가타에서 설한 것은 다시 어떻게 통석할 것인가?</w:t>
      </w:r>
    </w:p>
    <w:p>
      <w:pPr>
        <w:pStyle w:val="SHTKSourceText"/>
        <w:keepNext/>
      </w:pPr>
      <w:r>
        <w:t xml:space="preserve">答有於名轉。 有於義轉。 此中且說於名轉者 有說佛教名等為體</w:t>
      </w:r>
    </w:p>
    <w:p>
      <w:pPr>
        <w:pStyle w:val="SHTKTranslationText"/>
      </w:pPr>
      <w:r>
        <w:t xml:space="preserve">답한다. 어떤 것은 명에 관하여 전하고, 어떤 것은 뜻에 관하여 전한다. 여기서는 우선 명에 관하여 전하는 것을 설한 것이다. 어떤 이는 불교가 명 등을 본체로 한다고 말한다.</w:t>
      </w:r>
    </w:p>
    <w:p>
      <w:pPr>
        <w:pStyle w:val="SHTKSourceText"/>
        <w:keepNext/>
      </w:pPr>
      <w:r>
        <w:t xml:space="preserve">問若爾[12]所說當云何通。</w:t>
      </w:r>
    </w:p>
    <w:p>
      <w:pPr>
        <w:pStyle w:val="SHTKTranslationText"/>
      </w:pPr>
      <w:r>
        <w:t xml:space="preserve">묻는다. 그렇다면 설한 것은 마땅히 어떻게 통석할 것인가?</w:t>
      </w:r>
    </w:p>
    <w:p>
      <w:pPr>
        <w:pStyle w:val="SHTKNoteSummary"/>
        <w:keepNext/>
      </w:pPr>
      <w:r>
        <w:t>교감 요약 | [CBETA 교감] 저본 所說에 대해 이문 此文所說이 있다.</w:t>
      </w:r>
    </w:p>
    <w:p>
      <w:pPr>
        <w:pStyle w:val="SHTKNoteDetail"/>
      </w:pPr>
      <w:r>
        <w:t>• 원교감 원문 | （此文）＋所【乙】</w:t>
      </w:r>
    </w:p>
    <w:p>
      <w:pPr>
        <w:pStyle w:val="SHTKNoteDetail"/>
      </w:pPr>
      <w:r>
        <w:t>• 교감 번호 | 0031012</w:t>
      </w:r>
    </w:p>
    <w:p>
      <w:pPr>
        <w:pStyle w:val="SHTKNoteDetail"/>
      </w:pPr>
      <w:r>
        <w:t>• 판본 정보 | 저본 【大】 / 이문</w:t>
      </w:r>
    </w:p>
    <w:p>
      <w:pPr>
        <w:pStyle w:val="SHTKNoteDetail"/>
      </w:pPr>
      <w:r>
        <w:t>• 저본 독법 | 所說</w:t>
      </w:r>
    </w:p>
    <w:p>
      <w:pPr>
        <w:pStyle w:val="SHTKNoteDetail"/>
      </w:pPr>
      <w:r>
        <w:t>• 저본 기준 번역 | 설한 것은 마땅히 어떻게 통석할 것인가?</w:t>
      </w:r>
    </w:p>
    <w:p>
      <w:pPr>
        <w:pStyle w:val="SHTKNoteDetail"/>
      </w:pPr>
      <w:r>
        <w:t>• 이문 독법 | 此文所說</w:t>
      </w:r>
    </w:p>
    <w:p>
      <w:pPr>
        <w:pStyle w:val="SHTKNoteDetail"/>
      </w:pPr>
      <w:r>
        <w:t>• 이문 기준 번역 | 이 글에서 설한 것은 마땅히 어떻게 통석할 것인가?</w:t>
      </w:r>
    </w:p>
    <w:p>
      <w:pPr>
        <w:pStyle w:val="SHTKNoteDetail"/>
      </w:pPr>
      <w:r>
        <w:t>• 의미 차이 | 이문은 지시 대상이 ‘이 글’임을 명시한다.</w:t>
      </w:r>
    </w:p>
    <w:p>
      <w:pPr>
        <w:pStyle w:val="SHTKNoteDetail"/>
      </w:pPr>
      <w:r>
        <w:t>• 번역 영향 판정 | [표현 차이]</w:t>
      </w:r>
    </w:p>
    <w:p>
      <w:pPr>
        <w:pStyle w:val="SHTKNoteDetail"/>
      </w:pPr>
      <w:r>
        <w:t>• 출처 | CBETA T41n1821, 교감 번호 0031012.</w:t>
      </w:r>
    </w:p>
    <w:p>
      <w:pPr>
        <w:pStyle w:val="SHTKSourceText"/>
        <w:keepNext/>
      </w:pPr>
      <w:r>
        <w:t xml:space="preserve">如說佛教云何。 謂佛語言。 乃至．語表．是謂佛教。 答依展轉因故作是說。 如世子孫展轉生法。 謂語起名。 名能顯義 如是說者。</w:t>
      </w:r>
    </w:p>
    <w:p>
      <w:pPr>
        <w:pStyle w:val="SHTKTranslationText"/>
      </w:pPr>
      <w:r>
        <w:t xml:space="preserve">예컨대 “불교란 무엇인가?”라고 설한 것과 같다. 곧 부처님의 언어이다. 나아가 어표(語表)이며, 이것을 불교라 한다. 답한다. 전전하는 인연에 의거하여 이와 같이 말한 것이다. 세간의 자손이 차례로 생겨나는 법과 같다. 말이 명을 일으키고, 명은 능히 뜻을 드러낸다. 이와 같이 말하는 이들은,</w:t>
      </w:r>
    </w:p>
    <w:p>
      <w:pPr>
        <w:pStyle w:val="SHTKSourceText"/>
        <w:keepNext/>
      </w:pPr>
      <w:r>
        <w:t xml:space="preserve">語業為體。 佛意所說他所聞故 又云。 問何故佛教唯是語表。 非無表耶。 答生他正解故名佛教。 他正解生但由表業。</w:t>
      </w:r>
    </w:p>
    <w:p>
      <w:pPr>
        <w:pStyle w:val="SHTKTranslationText"/>
      </w:pPr>
      <w:r>
        <w:t xml:space="preserve">어업을 본체로 삼는다. 부처님의 뜻에서 설해지고 다른 사람이 듣기 때문이다. 또 말한다. 묻는다. 어찌하여 불교는 오직 어표이고, 무표는 아닌가? 답한다. 다른 이에게 바른 이해를 일으키기 때문에 불교라 이름한다. 다른 이의 바른 이해가 생기는 것은 오직 표업에 의해서이고,</w:t>
      </w:r>
    </w:p>
    <w:p>
      <w:pPr>
        <w:pStyle w:val="SHTKSourceText"/>
        <w:keepNext/>
      </w:pPr>
      <w:r>
        <w:t xml:space="preserve">非無表故[13](廣如彼釋)</w:t>
      </w:r>
    </w:p>
    <w:p>
      <w:pPr>
        <w:pStyle w:val="SHTKTranslationText"/>
      </w:pPr>
      <w:r>
        <w:t xml:space="preserve">무표에 의해서가 아니기 때문이다. 자세한 것은 그곳의 해석과 같다.</w:t>
      </w:r>
    </w:p>
    <w:p>
      <w:pPr>
        <w:pStyle w:val="SHTKNoteSummary"/>
        <w:keepNext/>
      </w:pPr>
      <w:r>
        <w:t>교감 요약 | [CBETA 교감] 【乙】은 廣如彼釋 네 글자를 본문으로 본다.</w:t>
      </w:r>
    </w:p>
    <w:p>
      <w:pPr>
        <w:pStyle w:val="SHTKNoteDetail"/>
      </w:pPr>
      <w:r>
        <w:t>• 원교감 원문 | 廣如彼釋四字作本文【乙】</w:t>
      </w:r>
    </w:p>
    <w:p>
      <w:pPr>
        <w:pStyle w:val="SHTKNoteDetail"/>
      </w:pPr>
      <w:r>
        <w:t>• 교감 번호 | 0031013</w:t>
      </w:r>
    </w:p>
    <w:p>
      <w:pPr>
        <w:pStyle w:val="SHTKNoteDetail"/>
      </w:pPr>
      <w:r>
        <w:t>• 판본 정보 | 저본 【大】 / 이문</w:t>
      </w:r>
    </w:p>
    <w:p>
      <w:pPr>
        <w:pStyle w:val="SHTKNoteDetail"/>
      </w:pPr>
      <w:r>
        <w:t>• 저본 독법 | (廣如彼釋)</w:t>
      </w:r>
    </w:p>
    <w:p>
      <w:pPr>
        <w:pStyle w:val="SHTKNoteDetail"/>
      </w:pPr>
      <w:r>
        <w:t>• 저본 기준 번역 | “자세한 것은 그곳의 해석과 같다”를 괄호 속 편집 요소로 읽는다.</w:t>
      </w:r>
    </w:p>
    <w:p>
      <w:pPr>
        <w:pStyle w:val="SHTKNoteDetail"/>
      </w:pPr>
      <w:r>
        <w:t>• 이문 독법 | 廣如彼釋</w:t>
      </w:r>
    </w:p>
    <w:p>
      <w:pPr>
        <w:pStyle w:val="SHTKNoteDetail"/>
      </w:pPr>
      <w:r>
        <w:t>• 이문 기준 번역 | “자세한 것은 그곳의 해석과 같다”를 본문으로 읽는다.</w:t>
      </w:r>
    </w:p>
    <w:p>
      <w:pPr>
        <w:pStyle w:val="SHTKNoteDetail"/>
      </w:pPr>
      <w:r>
        <w:t>• 의미 차이 | 문자 자체보다 본문/편집층의 귀속 차이이다.</w:t>
      </w:r>
    </w:p>
    <w:p>
      <w:pPr>
        <w:pStyle w:val="SHTKNoteDetail"/>
      </w:pPr>
      <w:r>
        <w:t>• 이문 기준 번역 | 이문은 저본의 廣如彼釋에 해당하는 말 없이 읽는다.</w:t>
      </w:r>
    </w:p>
    <w:p>
      <w:pPr>
        <w:pStyle w:val="SHTKNoteDetail"/>
      </w:pPr>
      <w:r>
        <w:t>• 번역 영향 판정 | [서지 차이]</w:t>
      </w:r>
    </w:p>
    <w:p>
      <w:pPr>
        <w:pStyle w:val="SHTKNoteDetail"/>
      </w:pPr>
      <w:r>
        <w:t>• 출처 | CBETA T41n1821, 교감 번호 0031013.</w:t>
      </w:r>
    </w:p>
    <w:p>
      <w:pPr>
        <w:pStyle w:val="SHTKSourceText"/>
        <w:keepNext/>
      </w:pPr>
      <w:r>
        <w:t xml:space="preserve">又云。 佛教當言善耶。 無記耶。 答或善．或無記 云何善。 謂佛善心所發語言乃至語表。 云何無記。 謂佛無記心所發語言。</w:t>
      </w:r>
    </w:p>
    <w:p>
      <w:pPr>
        <w:pStyle w:val="SHTKTranslationText"/>
      </w:pPr>
      <w:r>
        <w:t xml:space="preserve">또 말한다. 불교는 마땅히 선이라고 해야 하는가? 무기라고 해야 하는가? 답한다. 혹은 선이고, 혹은 무기이다. 어떤 것이 선인가? 부처님의 선한 마음에서 발한 언어, 나아가 어표를 이른다. 어떤 것이 무기인가? 부처님의 무기심에서 발한 언어,</w:t>
      </w:r>
    </w:p>
    <w:p>
      <w:pPr>
        <w:pStyle w:val="SHTKSourceText"/>
        <w:keepNext/>
      </w:pPr>
      <w:r>
        <w:t xml:space="preserve">乃至語表 問教體若通善者。</w:t>
      </w:r>
    </w:p>
    <w:p>
      <w:pPr>
        <w:pStyle w:val="SHTKTranslationText"/>
      </w:pPr>
      <w:r>
        <w:t xml:space="preserve">나아가 어표를 이른다. 묻는다. 교체가 만약 선에도 통한다면,</w:t>
      </w:r>
    </w:p>
    <w:p>
      <w:pPr>
        <w:pStyle w:val="SHTKSourceText"/>
        <w:keepNext/>
      </w:pPr>
      <w:r>
        <w:t xml:space="preserve">何[1]故金剛般若論云。</w:t>
      </w:r>
    </w:p>
    <w:p>
      <w:pPr>
        <w:pStyle w:val="SHTKTranslationText"/>
      </w:pPr>
      <w:r>
        <w:t xml:space="preserve">어찌하여 『금강반야론』에서 말하기를,</w:t>
      </w:r>
    </w:p>
    <w:p>
      <w:pPr>
        <w:pStyle w:val="SHTKNoteSummary"/>
        <w:keepNext/>
      </w:pPr>
      <w:r>
        <w:t>교감 요약 | [CBETA 교감] 저본 故에 대해 이문 故喻이 있다.</w:t>
      </w:r>
    </w:p>
    <w:p>
      <w:pPr>
        <w:pStyle w:val="SHTKNoteDetail"/>
      </w:pPr>
      <w:r>
        <w:t>• 원교감 원문 | 故＋（喻）【乙】</w:t>
      </w:r>
    </w:p>
    <w:p>
      <w:pPr>
        <w:pStyle w:val="SHTKNoteDetail"/>
      </w:pPr>
      <w:r>
        <w:t>• 교감 번호 | 0032001</w:t>
      </w:r>
    </w:p>
    <w:p>
      <w:pPr>
        <w:pStyle w:val="SHTKNoteDetail"/>
      </w:pPr>
      <w:r>
        <w:t>• 판본 정보 | 저본 【大】 / 이문</w:t>
      </w:r>
    </w:p>
    <w:p>
      <w:pPr>
        <w:pStyle w:val="SHTKNoteDetail"/>
      </w:pPr>
      <w:r>
        <w:t>• 저본 독법 | 故</w:t>
      </w:r>
    </w:p>
    <w:p>
      <w:pPr>
        <w:pStyle w:val="SHTKNoteDetail"/>
      </w:pPr>
      <w:r>
        <w:t>• 저본 기준 번역 | 어찌하여 『금강반야론』에서 말하기를,</w:t>
      </w:r>
    </w:p>
    <w:p>
      <w:pPr>
        <w:pStyle w:val="SHTKNoteDetail"/>
      </w:pPr>
      <w:r>
        <w:t>• 이문 독법 | 故喻</w:t>
      </w:r>
    </w:p>
    <w:p>
      <w:pPr>
        <w:pStyle w:val="SHTKNoteDetail"/>
      </w:pPr>
      <w:r>
        <w:t>• 이문 기준 번역 | 【乙】 독법은 何故喻金剛般若論云이 되어 구문이 불명확하다.</w:t>
      </w:r>
    </w:p>
    <w:p>
      <w:pPr>
        <w:pStyle w:val="SHTKNoteDetail"/>
      </w:pPr>
      <w:r>
        <w:t>• 의미 차이 | 喻의 삽입 위치에 따라 구문이 불안정해진다.</w:t>
      </w:r>
    </w:p>
    <w:p>
      <w:pPr>
        <w:pStyle w:val="SHTKNoteDetail"/>
      </w:pPr>
      <w:r>
        <w:t>• 번역 영향 판정 | [판단 유보]</w:t>
      </w:r>
    </w:p>
    <w:p>
      <w:pPr>
        <w:pStyle w:val="SHTKNoteDetail"/>
      </w:pPr>
      <w:r>
        <w:t>• 출처 | CBETA T41n1821, 교감 번호 0032001.</w:t>
      </w:r>
    </w:p>
    <w:p>
      <w:pPr>
        <w:pStyle w:val="SHTKSourceText"/>
        <w:keepNext/>
      </w:pPr>
      <w:r>
        <w:t xml:space="preserve">我法是善。 汝法是無記。 解云。 十八部中有立無記。 非汝．我部。</w:t>
      </w:r>
    </w:p>
    <w:p>
      <w:pPr>
        <w:pStyle w:val="SHTKTranslationText"/>
      </w:pPr>
      <w:r>
        <w:t xml:space="preserve">“우리 법은 선이고, 그대의 법은 무기이다”라고 하였는가? 해석하면 다음과 같다. 십팔부 가운데 무기라고 세우는 부파가 있다. 그대와 우리 부파를 말한 것은 아니다.</w:t>
      </w:r>
    </w:p>
    <w:p>
      <w:pPr>
        <w:pStyle w:val="SHTKPositionMarker"/>
        <w:keepNext/>
      </w:pPr>
      <w:r>
        <w:t xml:space="preserve">[0032a06]</w:t>
      </w:r>
    </w:p>
    <w:p>
      <w:pPr>
        <w:pStyle w:val="SHTKSourceText"/>
        <w:keepNext/>
      </w:pPr>
      <w:r>
        <w:t xml:space="preserve">此諸法蘊至如實行對治者。</w:t>
      </w:r>
    </w:p>
    <w:p>
      <w:pPr>
        <w:pStyle w:val="SHTKTranslationText"/>
      </w:pPr>
      <w:r>
        <w:t xml:space="preserve">“이 여러 법온은”에서 “여실행의 대치”에 이르기까지라는 것이다.</w:t>
      </w:r>
    </w:p>
    <w:p>
      <w:pPr>
        <w:pStyle w:val="SHTKSourceText"/>
        <w:keepNext/>
      </w:pPr>
      <w:r>
        <w:t xml:space="preserve">此[2]下明法蘊量。</w:t>
      </w:r>
    </w:p>
    <w:p>
      <w:pPr>
        <w:pStyle w:val="SHTKTranslationText"/>
      </w:pPr>
      <w:r>
        <w:t xml:space="preserve">이 아래는 법온의 분량을 밝힌다.</w:t>
      </w:r>
    </w:p>
    <w:p>
      <w:pPr>
        <w:pStyle w:val="SHTKNoteSummary"/>
        <w:keepNext/>
      </w:pPr>
      <w:r>
        <w:t>교감 요약 | [CBETA 교감] 저본 下에 대해 이문 下第二이 있다.</w:t>
      </w:r>
    </w:p>
    <w:p>
      <w:pPr>
        <w:pStyle w:val="SHTKNoteDetail"/>
      </w:pPr>
      <w:r>
        <w:t>• 원교감 원문 | 下＋（第二）【乙】</w:t>
      </w:r>
    </w:p>
    <w:p>
      <w:pPr>
        <w:pStyle w:val="SHTKNoteDetail"/>
      </w:pPr>
      <w:r>
        <w:t>• 교감 번호 | 0032002</w:t>
      </w:r>
    </w:p>
    <w:p>
      <w:pPr>
        <w:pStyle w:val="SHTKNoteDetail"/>
      </w:pPr>
      <w:r>
        <w:t>• 판본 정보 | 저본 【大】 / 이문</w:t>
      </w:r>
    </w:p>
    <w:p>
      <w:pPr>
        <w:pStyle w:val="SHTKNoteDetail"/>
      </w:pPr>
      <w:r>
        <w:t>• 저본 독법 | 下</w:t>
      </w:r>
    </w:p>
    <w:p>
      <w:pPr>
        <w:pStyle w:val="SHTKNoteDetail"/>
      </w:pPr>
      <w:r>
        <w:t>• 저본 기준 번역 | 이 아래는 법온의 분량을 밝힌다.</w:t>
      </w:r>
    </w:p>
    <w:p>
      <w:pPr>
        <w:pStyle w:val="SHTKNoteDetail"/>
      </w:pPr>
      <w:r>
        <w:t>• 이문 독법 | 下第二</w:t>
      </w:r>
    </w:p>
    <w:p>
      <w:pPr>
        <w:pStyle w:val="SHTKNoteDetail"/>
      </w:pPr>
      <w:r>
        <w:t>• 이문 기준 번역 | 이 아래의 둘째는 법온의 분량을 밝힌다.</w:t>
      </w:r>
    </w:p>
    <w:p>
      <w:pPr>
        <w:pStyle w:val="SHTKNoteDetail"/>
      </w:pPr>
      <w:r>
        <w:t>• 의미 차이 | 이문은 과문의 둘째 항목임을 명시한다.</w:t>
      </w:r>
    </w:p>
    <w:p>
      <w:pPr>
        <w:pStyle w:val="SHTKNoteDetail"/>
      </w:pPr>
      <w:r>
        <w:t>• 번역 영향 판정 | [표현 차이]</w:t>
      </w:r>
    </w:p>
    <w:p>
      <w:pPr>
        <w:pStyle w:val="SHTKNoteDetail"/>
      </w:pPr>
      <w:r>
        <w:t>• 출처 | CBETA T41n1821, 교감 번호 0032002.</w:t>
      </w:r>
    </w:p>
    <w:p>
      <w:pPr>
        <w:pStyle w:val="SHTKSourceText"/>
        <w:keepNext/>
      </w:pPr>
      <w:r>
        <w:t xml:space="preserve">問及頌答。</w:t>
      </w:r>
    </w:p>
    <w:p>
      <w:pPr>
        <w:pStyle w:val="SHTKTranslationText"/>
      </w:pPr>
      <w:r>
        <w:t xml:space="preserve">질문과 게송의 답이다.</w:t>
      </w:r>
    </w:p>
    <w:p>
      <w:pPr>
        <w:pStyle w:val="SHTKPositionMarker"/>
        <w:keepNext/>
      </w:pPr>
      <w:r>
        <w:t xml:space="preserve">[0032a07]</w:t>
      </w:r>
    </w:p>
    <w:p>
      <w:pPr>
        <w:pStyle w:val="SHTKSourceText"/>
        <w:keepNext/>
      </w:pPr>
      <w:r>
        <w:t xml:space="preserve">論曰至二蘊所攝者。 說法蘊量三說不同 第一師解。 謂佛別說八萬部法蘊經。 一．一部。 皆如六足阿毘達磨中。 法蘊足論有六千頌。 此約文定量</w:t>
      </w:r>
    </w:p>
    <w:p>
      <w:pPr>
        <w:pStyle w:val="SHTKTranslationText"/>
      </w:pPr>
      <w:r>
        <w:t xml:space="preserve">“논하여 말하였다”에서 “두 온에 포섭된다”에 이르기까지라는 것이다. 법온의 분량을 설하는 데 세 가지 설이 같지 않다. 첫 번째 논사의 해석이다. 부처님께서 따로 팔만 부의 법온경을 설하셨다는 것이다. 하나하나의 부는, 모두 육족아비달마 가운데의, 『법온족론』에 육천 게송이 있는 것과 같다. 이는 문구에 근거하여 분량을 정한 것이다.</w:t>
      </w:r>
    </w:p>
    <w:p>
      <w:pPr>
        <w:pStyle w:val="SHTKSourceText"/>
        <w:keepNext/>
      </w:pPr>
      <w:r>
        <w:t xml:space="preserve">第二師約所詮義定量。 說一義門名一法蘊。 謂隨所詮蘊等言一一差別數有八萬。 能詮法蘊其數亦然。 隨說一一教門名一法蘊。 所謂五蘊．十二處．十八界．十二緣起．四諦．四食．四靜慮．四無量．四無色定．八解脫．八勝處．十遍處．三十七覺品．六神通．無諍．願智．四無礙解 等。 謂等取所餘法門</w:t>
      </w:r>
    </w:p>
    <w:p>
      <w:pPr>
        <w:pStyle w:val="SHTKTranslationText"/>
      </w:pPr>
      <w:r>
        <w:t xml:space="preserve">두 번째 논사는 소전의 뜻에 근거하여 분량을 정한다. 하나의 뜻의 문을 설한 것을 하나의 법온이라 이름한다. 곧 소전되는 온 등의 말에 따라 하나하나의 차별된 수가 팔만이고, 능전하는 법온의 수도 또한 그러하다. 하나하나의 교문을 설한 데 따라 하나의 법온이라 이름한다. 이른바 오온·십이처·십팔계·십이연기·사제·사식·사정려·사무량·사무색정·팔해탈·팔승처·십변처·삼십칠각품·육신통·무쟁·원지·사무애해이다. 등이다. ‘등’은 그 밖의 나머지 법문을 포함한다는 뜻이다.</w:t>
      </w:r>
    </w:p>
    <w:p>
      <w:pPr>
        <w:pStyle w:val="SHTKSourceText"/>
        <w:keepNext/>
      </w:pPr>
      <w:r>
        <w:t xml:space="preserve">第三正義。 約用定量。</w:t>
      </w:r>
    </w:p>
    <w:p>
      <w:pPr>
        <w:pStyle w:val="SHTKTranslationText"/>
      </w:pPr>
      <w:r>
        <w:t xml:space="preserve">세 번째가 바른 뜻이다. 작용에 근거하여 분량을 정한다.</w:t>
      </w:r>
    </w:p>
    <w:p>
      <w:pPr>
        <w:pStyle w:val="SHTKSourceText"/>
        <w:keepNext/>
      </w:pPr>
      <w:r>
        <w:t xml:space="preserve">隨除一[3]惑名一法蘊。</w:t>
      </w:r>
    </w:p>
    <w:p>
      <w:pPr>
        <w:pStyle w:val="SHTKTranslationText"/>
      </w:pPr>
      <w:r>
        <w:t xml:space="preserve">하나의 번뇌를 제거하는 데 따라 하나의 법온이라 이름한다.</w:t>
      </w:r>
    </w:p>
    <w:p>
      <w:pPr>
        <w:pStyle w:val="SHTKNoteSummary"/>
        <w:keepNext/>
      </w:pPr>
      <w:r>
        <w:t>교감 요약 | [CBETA 교감] 저본 惑에 대해 이문 或이 있다.</w:t>
      </w:r>
    </w:p>
    <w:p>
      <w:pPr>
        <w:pStyle w:val="SHTKNoteDetail"/>
      </w:pPr>
      <w:r>
        <w:t>• 원교감 원문 | 惑＝或【乙】</w:t>
      </w:r>
    </w:p>
    <w:p>
      <w:pPr>
        <w:pStyle w:val="SHTKNoteDetail"/>
      </w:pPr>
      <w:r>
        <w:t>• 교감 번호 | 0032003</w:t>
      </w:r>
    </w:p>
    <w:p>
      <w:pPr>
        <w:pStyle w:val="SHTKNoteDetail"/>
      </w:pPr>
      <w:r>
        <w:t>• 판본 정보 | 저본 【大】 / 이문</w:t>
      </w:r>
    </w:p>
    <w:p>
      <w:pPr>
        <w:pStyle w:val="SHTKNoteDetail"/>
      </w:pPr>
      <w:r>
        <w:t>• 저본 독법 | 惑</w:t>
      </w:r>
    </w:p>
    <w:p>
      <w:pPr>
        <w:pStyle w:val="SHTKNoteDetail"/>
      </w:pPr>
      <w:r>
        <w:t>• 저본 기준 번역 | 하나의 번뇌를 제거하는 데 따라 하나의 법온이라 이름한다.</w:t>
      </w:r>
    </w:p>
    <w:p>
      <w:pPr>
        <w:pStyle w:val="SHTKNoteDetail"/>
      </w:pPr>
      <w:r>
        <w:t>• 이문 독법 | 或</w:t>
      </w:r>
    </w:p>
    <w:p>
      <w:pPr>
        <w:pStyle w:val="SHTKNoteDetail"/>
      </w:pPr>
      <w:r>
        <w:t>• 이문 기준 번역 | 或으로 읽으면 “하나를 제거하는 데 따라 혹은 하나의 법온이라 이름한다” 정도이나 구문이 불안정하다.</w:t>
      </w:r>
    </w:p>
    <w:p>
      <w:pPr>
        <w:pStyle w:val="SHTKNoteDetail"/>
      </w:pPr>
      <w:r>
        <w:t>• 의미 차이 | 기술어 惑이 접속·부사적 或으로 바뀌어 문장 뜻이 크게 흔들린다.</w:t>
      </w:r>
    </w:p>
    <w:p>
      <w:pPr>
        <w:pStyle w:val="SHTKNoteDetail"/>
      </w:pPr>
      <w:r>
        <w:t>• 번역 영향 판정 | [판단 유보]</w:t>
      </w:r>
    </w:p>
    <w:p>
      <w:pPr>
        <w:pStyle w:val="SHTKNoteDetail"/>
      </w:pPr>
      <w:r>
        <w:t>• 출처 | CBETA T41n1821, 교감 번호 0032003.</w:t>
      </w:r>
    </w:p>
    <w:p>
      <w:pPr>
        <w:pStyle w:val="SHTKSourceText"/>
        <w:keepNext/>
      </w:pPr>
      <w:r>
        <w:t xml:space="preserve">謂由有情貪．瞋等行八萬別故。 為治彼行。</w:t>
      </w:r>
    </w:p>
    <w:p>
      <w:pPr>
        <w:pStyle w:val="SHTKTranslationText"/>
      </w:pPr>
      <w:r>
        <w:t xml:space="preserve">이를테면 유정에게 탐욕·진에 등의 행이 팔만 가지로 서로 다르기 때문에, 그 행을 대치하기 위해,</w:t>
      </w:r>
    </w:p>
    <w:p>
      <w:pPr>
        <w:pStyle w:val="SHTKSourceText"/>
        <w:keepNext/>
      </w:pPr>
      <w:r>
        <w:t xml:space="preserve">世尊宣說不淨[4]等觀八萬法蘊。</w:t>
      </w:r>
    </w:p>
    <w:p>
      <w:pPr>
        <w:pStyle w:val="SHTKTranslationText"/>
      </w:pPr>
      <w:r>
        <w:t xml:space="preserve">세존께서 부정관 등의 팔만 법온을 설하셨다.</w:t>
      </w:r>
    </w:p>
    <w:p>
      <w:pPr>
        <w:pStyle w:val="SHTKNoteSummary"/>
        <w:keepNext/>
      </w:pPr>
      <w:r>
        <w:t>교감 요약 | [CBETA 교감] 저본 等觀에 대해 이문 觀等이 있다.</w:t>
      </w:r>
    </w:p>
    <w:p>
      <w:pPr>
        <w:pStyle w:val="SHTKNoteDetail"/>
      </w:pPr>
      <w:r>
        <w:t>• 원교감 원문 | 等觀＝觀等【乙】</w:t>
      </w:r>
    </w:p>
    <w:p>
      <w:pPr>
        <w:pStyle w:val="SHTKNoteDetail"/>
      </w:pPr>
      <w:r>
        <w:t>• 교감 번호 | 0032004</w:t>
      </w:r>
    </w:p>
    <w:p>
      <w:pPr>
        <w:pStyle w:val="SHTKNoteDetail"/>
      </w:pPr>
      <w:r>
        <w:t>• 판본 정보 | 저본 【大】 / 이문</w:t>
      </w:r>
    </w:p>
    <w:p>
      <w:pPr>
        <w:pStyle w:val="SHTKNoteDetail"/>
      </w:pPr>
      <w:r>
        <w:t>• 저본 독법 | 等觀</w:t>
      </w:r>
    </w:p>
    <w:p>
      <w:pPr>
        <w:pStyle w:val="SHTKNoteDetail"/>
      </w:pPr>
      <w:r>
        <w:t>• 저본 기준 번역 | 부정관 등의 팔만 법온</w:t>
      </w:r>
    </w:p>
    <w:p>
      <w:pPr>
        <w:pStyle w:val="SHTKNoteDetail"/>
      </w:pPr>
      <w:r>
        <w:t>• 이문 독법 | 觀等</w:t>
      </w:r>
    </w:p>
    <w:p>
      <w:pPr>
        <w:pStyle w:val="SHTKNoteDetail"/>
      </w:pPr>
      <w:r>
        <w:t>• 이문 기준 번역 | 부정관 등 팔만 법온</w:t>
      </w:r>
    </w:p>
    <w:p>
      <w:pPr>
        <w:pStyle w:val="SHTKNoteDetail"/>
      </w:pPr>
      <w:r>
        <w:t>• 의미 차이 | 等의 결합 위치 차이이며 실질 뜻은 같다.</w:t>
      </w:r>
    </w:p>
    <w:p>
      <w:pPr>
        <w:pStyle w:val="SHTKNoteDetail"/>
      </w:pPr>
      <w:r>
        <w:t>• 번역 영향 판정 | [번역 차이 없음]</w:t>
      </w:r>
    </w:p>
    <w:p>
      <w:pPr>
        <w:pStyle w:val="SHTKNoteDetail"/>
      </w:pPr>
      <w:r>
        <w:t>• 출처 | CBETA T41n1821, 교감 번호 0032004.</w:t>
      </w:r>
    </w:p>
    <w:p>
      <w:pPr>
        <w:pStyle w:val="SHTKSourceText"/>
        <w:keepNext/>
      </w:pPr>
      <w:r>
        <w:t xml:space="preserve">八萬法蘊。 皆此五蘊中色．行二蘊所攝。 如前兩說 有釋。 此是第三解者。 不然。 依大數說但言八萬。 若具足說有八萬四千</w:t>
      </w:r>
    </w:p>
    <w:p>
      <w:pPr>
        <w:pStyle w:val="SHTKTranslationText"/>
      </w:pPr>
      <w:r>
        <w:t xml:space="preserve">이 팔만 법온은, 모두 이 오온 가운데 색온과 행온 두 온에 포섭된다. 앞의 두 설과 같다. 어떤 해석이 있다. 이것이 세 번째 해석이라는 것은, 그렇지 않다. 큰 수에 의거해 말하면 다만 팔만이라고 할 뿐이고, 완전히 갖추어 말하면 팔만사천이다.</w:t>
      </w:r>
    </w:p>
    <w:p>
      <w:pPr>
        <w:pStyle w:val="SHTKSourceText"/>
        <w:keepNext/>
      </w:pPr>
      <w:r>
        <w:t xml:space="preserve">真諦師解云。 十隨眠為十。 一．一各有九隨眠為方便。 一一具十即成一百。 一百各有前分．後分。 并本成三百。 置本一百就前後二百中。 一一以九隨眠為方便。</w:t>
      </w:r>
    </w:p>
    <w:p>
      <w:pPr>
        <w:pStyle w:val="SHTKTranslationText"/>
      </w:pPr>
      <w:r>
        <w:t xml:space="preserve">진제 법사는 해석하여 말한다. 십수면을 열로 삼고, 하나하나마다 아홉 수면이 방편이 된다. 하나하나가 십을 갖추므로 곧 백이 된다. 백마다 각각 전분과 후분이 있다. 본래의 백을 합하면 삼백이 된다. 본래의 백은 그대로 두고 전분과 후분의 이백 가운데에서, 하나하나마다 아홉 수면을 방편으로 삼는다.</w:t>
      </w:r>
    </w:p>
    <w:p>
      <w:pPr>
        <w:pStyle w:val="SHTKSourceText"/>
        <w:keepNext/>
      </w:pPr>
      <w:r>
        <w:t xml:space="preserve">并本二百合成二千。 足本一百為二千一百。 又約多貪．多瞋．思覺．愚癡．著我五。 品品有二千一百成一萬五百。 已起有一萬五百。 未起有一萬五百。 合二萬一千。 又以三毒．等分四人。</w:t>
      </w:r>
    </w:p>
    <w:p>
      <w:pPr>
        <w:pStyle w:val="SHTKTranslationText"/>
      </w:pPr>
      <w:r>
        <w:t xml:space="preserve">본래의 이백을 합하면 이천이 된다. 본래의 백을 더하면 이천백이 된다. 또 탐욕이 많은 자·성냄이 많은 자·사각(思覺)하는 자·어리석은 자·아에 집착하는 자의 다섯에 근거하면, 각 부류마다 이천백이 있어 일만오백이 된다. 이미 일어난 것이 일만오백이고, 아직 일어나지 않은 것이 일만오백이다. 합하면 이만일천이다. 또 삼독과 등분의 네 종류 사람으로 나누면,</w:t>
      </w:r>
    </w:p>
    <w:p>
      <w:pPr>
        <w:pStyle w:val="SHTKSourceText"/>
        <w:keepNext/>
      </w:pPr>
      <w:r>
        <w:t xml:space="preserve">各有二萬一千。 合成八萬四千。</w:t>
      </w:r>
    </w:p>
    <w:p>
      <w:pPr>
        <w:pStyle w:val="SHTKTranslationText"/>
      </w:pPr>
      <w:r>
        <w:t xml:space="preserve">각각 이만일천이 있다. 합하면 팔만사천이 된다.</w:t>
      </w:r>
    </w:p>
    <w:p>
      <w:pPr>
        <w:pStyle w:val="SHTKPositionMarker"/>
        <w:keepNext/>
      </w:pPr>
      <w:r>
        <w:t xml:space="preserve">[0032b04]</w:t>
      </w:r>
    </w:p>
    <w:p>
      <w:pPr>
        <w:pStyle w:val="SHTKSourceText"/>
        <w:keepNext/>
      </w:pPr>
      <w:r>
        <w:t xml:space="preserve">如是餘處至應審觀自相者。</w:t>
      </w:r>
    </w:p>
    <w:p>
      <w:pPr>
        <w:pStyle w:val="SHTKTranslationText"/>
      </w:pPr>
      <w:r>
        <w:t xml:space="preserve">“이와 같이 다른 곳에서도”에서 “마땅히 자상을 자세히 관찰해야 한다”에 이르기까지라는 것이다.</w:t>
      </w:r>
    </w:p>
    <w:p>
      <w:pPr>
        <w:pStyle w:val="SHTKSourceText"/>
        <w:keepNext/>
      </w:pPr>
      <w:r>
        <w:t xml:space="preserve">此即第[5]三類攝蘊等。</w:t>
      </w:r>
    </w:p>
    <w:p>
      <w:pPr>
        <w:pStyle w:val="SHTKTranslationText"/>
      </w:pPr>
      <w:r>
        <w:t xml:space="preserve">이는 곧 셋째로 온 등을 종류에 따라 포섭하는 것이다.</w:t>
      </w:r>
    </w:p>
    <w:p>
      <w:pPr>
        <w:pStyle w:val="SHTKNoteSummary"/>
        <w:keepNext/>
      </w:pPr>
      <w:r>
        <w:t>교감 요약 | [CBETA 교감] 저본 第三에 대해 이문 第二이 있다.</w:t>
      </w:r>
    </w:p>
    <w:p>
      <w:pPr>
        <w:pStyle w:val="SHTKNoteDetail"/>
      </w:pPr>
      <w:r>
        <w:t>• 원교감 원문 | 三＝二【甲】【乙】</w:t>
      </w:r>
    </w:p>
    <w:p>
      <w:pPr>
        <w:pStyle w:val="SHTKNoteDetail"/>
      </w:pPr>
      <w:r>
        <w:t>• 교감 번호 | 0032005</w:t>
      </w:r>
    </w:p>
    <w:p>
      <w:pPr>
        <w:pStyle w:val="SHTKNoteDetail"/>
      </w:pPr>
      <w:r>
        <w:t>• 판본 정보 | 저본 【大】 / 이문</w:t>
      </w:r>
    </w:p>
    <w:p>
      <w:pPr>
        <w:pStyle w:val="SHTKNoteDetail"/>
      </w:pPr>
      <w:r>
        <w:t>• 저본 독법 | 第三</w:t>
      </w:r>
    </w:p>
    <w:p>
      <w:pPr>
        <w:pStyle w:val="SHTKNoteDetail"/>
      </w:pPr>
      <w:r>
        <w:t>• 저본 기준 번역 | 이는 곧 셋째로 온 등을 종류에 따라 포섭하는 것이다.</w:t>
      </w:r>
    </w:p>
    <w:p>
      <w:pPr>
        <w:pStyle w:val="SHTKNoteDetail"/>
      </w:pPr>
      <w:r>
        <w:t>• 이문 독법 | 第二</w:t>
      </w:r>
    </w:p>
    <w:p>
      <w:pPr>
        <w:pStyle w:val="SHTKNoteDetail"/>
      </w:pPr>
      <w:r>
        <w:t>• 이문 기준 번역 | 이는 곧 둘째로 온 등을 종류에 따라 포섭하는 것이다.</w:t>
      </w:r>
    </w:p>
    <w:p>
      <w:pPr>
        <w:pStyle w:val="SHTKNoteDetail"/>
      </w:pPr>
      <w:r>
        <w:t>• 의미 차이 | 과문 번호 자체가 달라진다.</w:t>
      </w:r>
    </w:p>
    <w:p>
      <w:pPr>
        <w:pStyle w:val="SHTKNoteDetail"/>
      </w:pPr>
      <w:r>
        <w:t>• 번역 영향 판정 | [문장 구조 변화]</w:t>
      </w:r>
    </w:p>
    <w:p>
      <w:pPr>
        <w:pStyle w:val="SHTKNoteDetail"/>
      </w:pPr>
      <w:r>
        <w:t>• 출처 | CBETA T41n1821, 교감 번호 0032005.</w:t>
      </w:r>
    </w:p>
    <w:p>
      <w:pPr>
        <w:pStyle w:val="SHTKSourceText"/>
        <w:keepNext/>
      </w:pPr>
      <w:r>
        <w:t xml:space="preserve">若以共相相攝。 是則萬法皆同為合。</w:t>
      </w:r>
    </w:p>
    <w:p>
      <w:pPr>
        <w:pStyle w:val="SHTKTranslationText"/>
      </w:pPr>
      <w:r>
        <w:t xml:space="preserve">만약 공상(共相)으로 서로 포섭한다면, 곧 만법이 모두 같아져 함께 합해질 것이다.</w:t>
      </w:r>
    </w:p>
    <w:p>
      <w:pPr>
        <w:pStyle w:val="SHTKSourceText"/>
        <w:keepNext/>
      </w:pPr>
      <w:r>
        <w:t xml:space="preserve">體相[6]共分互無濫故。</w:t>
      </w:r>
    </w:p>
    <w:p>
      <w:pPr>
        <w:pStyle w:val="SHTKTranslationText"/>
      </w:pPr>
      <w:r>
        <w:t xml:space="preserve">본체의 상과 공통된 부분이 서로 뒤섞이지 않기 때문에,</w:t>
      </w:r>
    </w:p>
    <w:p>
      <w:pPr>
        <w:pStyle w:val="SHTKNoteSummary"/>
        <w:keepNext/>
      </w:pPr>
      <w:r>
        <w:t>교감 요약 | [CBETA 교감] 저본 共에 대해 이문 若이 있다.</w:t>
      </w:r>
    </w:p>
    <w:p>
      <w:pPr>
        <w:pStyle w:val="SHTKNoteDetail"/>
      </w:pPr>
      <w:r>
        <w:t>• 원교감 원문 | 共＝若【甲】【乙】</w:t>
      </w:r>
    </w:p>
    <w:p>
      <w:pPr>
        <w:pStyle w:val="SHTKNoteDetail"/>
      </w:pPr>
      <w:r>
        <w:t>• 교감 번호 | 0032006</w:t>
      </w:r>
    </w:p>
    <w:p>
      <w:pPr>
        <w:pStyle w:val="SHTKNoteDetail"/>
      </w:pPr>
      <w:r>
        <w:t>• 판본 정보 | 저본 【大】 / 이문</w:t>
      </w:r>
    </w:p>
    <w:p>
      <w:pPr>
        <w:pStyle w:val="SHTKNoteDetail"/>
      </w:pPr>
      <w:r>
        <w:t>• 저본 독법 | 共</w:t>
      </w:r>
    </w:p>
    <w:p>
      <w:pPr>
        <w:pStyle w:val="SHTKNoteDetail"/>
      </w:pPr>
      <w:r>
        <w:t>• 저본 기준 번역 | 본체의 상과 공통된 부분이 서로 뒤섞이지 않기 때문에,</w:t>
      </w:r>
    </w:p>
    <w:p>
      <w:pPr>
        <w:pStyle w:val="SHTKNoteDetail"/>
      </w:pPr>
      <w:r>
        <w:t>• 이문 독법 | 若</w:t>
      </w:r>
    </w:p>
    <w:p>
      <w:pPr>
        <w:pStyle w:val="SHTKNoteDetail"/>
      </w:pPr>
      <w:r>
        <w:t>• 이문 기준 번역 | 若으로 읽으면 “본체의 상이 만약 나뉘면…” 정도로 구문이 달라지나 정확한 절단은 확정하기 어렵다.</w:t>
      </w:r>
    </w:p>
    <w:p>
      <w:pPr>
        <w:pStyle w:val="SHTKNoteDetail"/>
      </w:pPr>
      <w:r>
        <w:t>• 의미 차이 | 교감에 따라 구문 구조가 바뀌며 이문 독해는 불확실하다.</w:t>
      </w:r>
    </w:p>
    <w:p>
      <w:pPr>
        <w:pStyle w:val="SHTKNoteDetail"/>
      </w:pPr>
      <w:r>
        <w:t>• 번역 영향 판정 | [판단 유보]</w:t>
      </w:r>
    </w:p>
    <w:p>
      <w:pPr>
        <w:pStyle w:val="SHTKNoteDetail"/>
      </w:pPr>
      <w:r>
        <w:t>• 출처 | CBETA T41n1821, 교감 번호 0032006.</w:t>
      </w:r>
    </w:p>
    <w:p>
      <w:pPr>
        <w:pStyle w:val="SHTKSourceText"/>
        <w:keepNext/>
      </w:pPr>
      <w:r>
        <w:t xml:space="preserve">應觀自相以體相收。</w:t>
      </w:r>
    </w:p>
    <w:p>
      <w:pPr>
        <w:pStyle w:val="SHTKTranslationText"/>
      </w:pPr>
      <w:r>
        <w:t xml:space="preserve">마땅히 자상을 관찰하여 본체의 상으로 포섭해야 한다.</w:t>
      </w:r>
    </w:p>
    <w:p>
      <w:pPr>
        <w:pStyle w:val="SHTKPositionMarker"/>
        <w:keepNext/>
      </w:pPr>
      <w:r>
        <w:t xml:space="preserve">[0032b07]</w:t>
      </w:r>
    </w:p>
    <w:p>
      <w:pPr>
        <w:pStyle w:val="SHTKSourceText"/>
        <w:keepNext/>
      </w:pPr>
      <w:r>
        <w:t xml:space="preserve">論曰至一一自相者。 略釋頌文。</w:t>
      </w:r>
    </w:p>
    <w:p>
      <w:pPr>
        <w:pStyle w:val="SHTKTranslationText"/>
      </w:pPr>
      <w:r>
        <w:t xml:space="preserve">“논하여 말하였다”에서 “하나하나의 자상”에 이르기까지라는 것이다. 게송의 글을 간략히 해석한다.</w:t>
      </w:r>
    </w:p>
    <w:p>
      <w:pPr>
        <w:pStyle w:val="SHTKPositionMarker"/>
        <w:keepNext/>
      </w:pPr>
      <w:r>
        <w:t xml:space="preserve">[0032b08]</w:t>
      </w:r>
    </w:p>
    <w:p>
      <w:pPr>
        <w:pStyle w:val="SHTKSourceText"/>
        <w:keepNext/>
      </w:pPr>
      <w:r>
        <w:t xml:space="preserve">且諸經中至此行蘊攝者。 此下舉名略攝。 即別攝蘊。 戒蘊是色蘊攝。 餘四行蘊攝。 謂定蘊。 以行中定為體。 慧蘊及解脫知見蘊。</w:t>
      </w:r>
    </w:p>
    <w:p>
      <w:pPr>
        <w:pStyle w:val="SHTKTranslationText"/>
      </w:pPr>
      <w:r>
        <w:t xml:space="preserve">“우선 여러 경 가운데”에서 “이것은 행온에 포섭된다”에 이르기까지라는 것이다. 이 아래는 명칭을 들어 간략히 포섭한다. 곧 온을 개별적으로 포섭한다. 계온은 색온에 포섭된다. 나머지 네 온은 행온에 포섭된다. 곧 정온(定蘊)은, 행온 가운데의 정을 본체로 한다. 혜온과 해탈지견온은,</w:t>
      </w:r>
    </w:p>
    <w:p>
      <w:pPr>
        <w:pStyle w:val="SHTKSourceText"/>
        <w:keepNext/>
      </w:pPr>
      <w:r>
        <w:t xml:space="preserve">以行中慧為體。 解脫蘊。 以行中勝解為體 故婆沙三十三。</w:t>
      </w:r>
    </w:p>
    <w:p>
      <w:pPr>
        <w:pStyle w:val="SHTKTranslationText"/>
      </w:pPr>
      <w:r>
        <w:t xml:space="preserve">행온 가운데의 혜를 본체로 한다. 해탈온은, 행온 가운데의 승해를 본체로 한다. 그러므로 『바사론』 제33권에서,</w:t>
      </w:r>
    </w:p>
    <w:p>
      <w:pPr>
        <w:pStyle w:val="SHTKSourceText"/>
        <w:keepNext/>
      </w:pPr>
      <w:r>
        <w:t xml:space="preserve">出戒等五蘊體中[7]云。</w:t>
      </w:r>
    </w:p>
    <w:p>
      <w:pPr>
        <w:pStyle w:val="SHTKTranslationText"/>
      </w:pPr>
      <w:r>
        <w:t xml:space="preserve">계온 등 오온의 본체를 설명하는 가운데 말한다.</w:t>
      </w:r>
    </w:p>
    <w:p>
      <w:pPr>
        <w:pStyle w:val="SHTKNoteSummary"/>
        <w:keepNext/>
      </w:pPr>
      <w:r>
        <w:t>교감 요약 | [CBETA 교감] 저본 云에 대해 이문 云云何無學戒蘊答이 있다.</w:t>
      </w:r>
    </w:p>
    <w:p>
      <w:pPr>
        <w:pStyle w:val="SHTKNoteDetail"/>
      </w:pPr>
      <w:r>
        <w:t>• 원교감 원문 | 云＋（云何無學戒蘊答）【甲】【乙】</w:t>
      </w:r>
    </w:p>
    <w:p>
      <w:pPr>
        <w:pStyle w:val="SHTKNoteDetail"/>
      </w:pPr>
      <w:r>
        <w:t>• 교감 번호 | 0032007</w:t>
      </w:r>
    </w:p>
    <w:p>
      <w:pPr>
        <w:pStyle w:val="SHTKNoteDetail"/>
      </w:pPr>
      <w:r>
        <w:t>• 판본 정보 | 저본 【大】 / 이문</w:t>
      </w:r>
    </w:p>
    <w:p>
      <w:pPr>
        <w:pStyle w:val="SHTKNoteDetail"/>
      </w:pPr>
      <w:r>
        <w:t>• 저본 독법 | 云</w:t>
      </w:r>
    </w:p>
    <w:p>
      <w:pPr>
        <w:pStyle w:val="SHTKNoteDetail"/>
      </w:pPr>
      <w:r>
        <w:t>• 저본 기준 번역 | …오온의 본체를 설명하는 가운데 말한다. “무루의 신업과 어업을…”</w:t>
      </w:r>
    </w:p>
    <w:p>
      <w:pPr>
        <w:pStyle w:val="SHTKNoteDetail"/>
      </w:pPr>
      <w:r>
        <w:t>• 이문 독법 | 云云何無學戒蘊答</w:t>
      </w:r>
    </w:p>
    <w:p>
      <w:pPr>
        <w:pStyle w:val="SHTKNoteDetail"/>
      </w:pPr>
      <w:r>
        <w:t>• 이문 기준 번역 | …오온의 본체를 설명하는 가운데 말한다. “무엇을 무학의 계온이라 하는가? 답한다. 무루의 신업과 어업을…”</w:t>
      </w:r>
    </w:p>
    <w:p>
      <w:pPr>
        <w:pStyle w:val="SHTKNoteDetail"/>
      </w:pPr>
      <w:r>
        <w:t>• 의미 차이 | 이문은 문답의 질문·답 표지를 추가한다.</w:t>
      </w:r>
    </w:p>
    <w:p>
      <w:pPr>
        <w:pStyle w:val="SHTKNoteDetail"/>
      </w:pPr>
      <w:r>
        <w:t>• 번역 영향 판정 | [문장 구조 변화]</w:t>
      </w:r>
    </w:p>
    <w:p>
      <w:pPr>
        <w:pStyle w:val="SHTKNoteDetail"/>
      </w:pPr>
      <w:r>
        <w:t>• 출처 | CBETA T41n1821, 교감 번호 0032007.</w:t>
      </w:r>
    </w:p>
    <w:p>
      <w:pPr>
        <w:pStyle w:val="SHTKSourceText"/>
        <w:keepNext/>
      </w:pPr>
      <w:r>
        <w:t xml:space="preserve">無漏身．語業名無學戒蘊 云何無學定蘊。 答無學三．三摩地。 謂空．無願．無相 云何無學慧蘊。</w:t>
      </w:r>
    </w:p>
    <w:p>
      <w:pPr>
        <w:pStyle w:val="SHTKTranslationText"/>
      </w:pPr>
      <w:r>
        <w:t xml:space="preserve">무루의 신업과 어업을 무학의 계온이라 이름한다. 무엇을 무학의 정온이라 하는가? 답한다. 무학의 세 가지 삼마지이다. 곧 공·무원·무상이다. 무엇을 무학의 혜온이라 하는가?</w:t>
      </w:r>
    </w:p>
    <w:p>
      <w:pPr>
        <w:pStyle w:val="SHTKSourceText"/>
        <w:keepNext/>
      </w:pPr>
      <w:r>
        <w:t xml:space="preserve">答無學正見[8]智。</w:t>
      </w:r>
    </w:p>
    <w:p>
      <w:pPr>
        <w:pStyle w:val="SHTKTranslationText"/>
      </w:pPr>
      <w:r>
        <w:t xml:space="preserve">답한다. 무학의 정견과 지(智)이다.</w:t>
      </w:r>
    </w:p>
    <w:p>
      <w:pPr>
        <w:pStyle w:val="SHTKNoteSummary"/>
        <w:keepNext/>
      </w:pPr>
      <w:r>
        <w:t>교감 요약 | [CBETA 교감] 저본 智에 대해 이문 知이 있다.</w:t>
      </w:r>
    </w:p>
    <w:p>
      <w:pPr>
        <w:pStyle w:val="SHTKNoteDetail"/>
      </w:pPr>
      <w:r>
        <w:t>• 원교감 원문 | 智＝知【乙】＊</w:t>
      </w:r>
    </w:p>
    <w:p>
      <w:pPr>
        <w:pStyle w:val="SHTKNoteDetail"/>
      </w:pPr>
      <w:r>
        <w:t>• 교감 번호 | 0032008</w:t>
      </w:r>
    </w:p>
    <w:p>
      <w:pPr>
        <w:pStyle w:val="SHTKNoteDetail"/>
      </w:pPr>
      <w:r>
        <w:t>• 판본 정보 | 저본 【大】 / 이문</w:t>
      </w:r>
    </w:p>
    <w:p>
      <w:pPr>
        <w:pStyle w:val="SHTKNoteDetail"/>
      </w:pPr>
      <w:r>
        <w:t>• 저본 독법 | 智</w:t>
      </w:r>
    </w:p>
    <w:p>
      <w:pPr>
        <w:pStyle w:val="SHTKNoteDetail"/>
      </w:pPr>
      <w:r>
        <w:t>• 저본 기준 번역 | 무학의 정견과 지(智)이다.</w:t>
      </w:r>
    </w:p>
    <w:p>
      <w:pPr>
        <w:pStyle w:val="SHTKNoteDetail"/>
      </w:pPr>
      <w:r>
        <w:t>• 이문 독법 | 知</w:t>
      </w:r>
    </w:p>
    <w:p>
      <w:pPr>
        <w:pStyle w:val="SHTKNoteDetail"/>
      </w:pPr>
      <w:r>
        <w:t>• 이문 기준 번역 | 무학의 정견과 지(知)이다.</w:t>
      </w:r>
    </w:p>
    <w:p>
      <w:pPr>
        <w:pStyle w:val="SHTKNoteDetail"/>
      </w:pPr>
      <w:r>
        <w:t>• 의미 차이 | 智는 아비달마의 기술적 ‘지혜’를 직접 나타내고 知는 일반적인 ‘앎’의 글자이므로 용어층이 달라진다.</w:t>
      </w:r>
    </w:p>
    <w:p>
      <w:pPr>
        <w:pStyle w:val="SHTKNoteDetail"/>
      </w:pPr>
      <w:r>
        <w:t>• 번역 영향 판정 | [의미 차이 경미]</w:t>
      </w:r>
    </w:p>
    <w:p>
      <w:pPr>
        <w:pStyle w:val="SHTKNoteDetail"/>
      </w:pPr>
      <w:r>
        <w:t>• 출처 | CBETA T41n1821, 교감 번호 0032008.</w:t>
      </w:r>
    </w:p>
    <w:p>
      <w:pPr>
        <w:pStyle w:val="SHTKSourceText"/>
        <w:keepNext/>
      </w:pPr>
      <w:r>
        <w:t xml:space="preserve">云何無學解脫蘊。 答無學作意相應心。 已解脫今解脫當解脫謂盡．無生無學正見相應勝解</w:t>
      </w:r>
    </w:p>
    <w:p>
      <w:pPr>
        <w:pStyle w:val="SHTKTranslationText"/>
      </w:pPr>
      <w:r>
        <w:t xml:space="preserve">무엇을 무학의 해탈온이라 하는가? 답한다. 무학의 작의와 상응하는 마음이다. 이미 해탈했고, 지금 해탈하며, 장차 해탈할 것이니, 곧 진지·무생지와 무학의 정견에 상응하는 승해이다.</w:t>
      </w:r>
    </w:p>
    <w:p>
      <w:pPr>
        <w:pStyle w:val="SHTKSourceText"/>
        <w:keepNext/>
      </w:pPr>
      <w:r>
        <w:t xml:space="preserve">云何無學解脫[＊]智見蘊。</w:t>
      </w:r>
    </w:p>
    <w:p>
      <w:pPr>
        <w:pStyle w:val="SHTKTranslationText"/>
      </w:pPr>
      <w:r>
        <w:t xml:space="preserve">무엇을 무학의 해탈지견온이라 하는가?</w:t>
      </w:r>
    </w:p>
    <w:p>
      <w:pPr>
        <w:pStyle w:val="SHTKNoteSummary"/>
        <w:keepNext/>
      </w:pPr>
      <w:r>
        <w:t>교감 요약 | [상호참조] 저본 智 → 乙본 知</w:t>
      </w:r>
    </w:p>
    <w:p>
      <w:pPr>
        <w:pStyle w:val="SHTKNoteDetail"/>
      </w:pPr>
      <w:r>
        <w:t>• 원교감 원문 | 智＝知【乙】＊</w:t>
      </w:r>
    </w:p>
    <w:p>
      <w:pPr>
        <w:pStyle w:val="SHTKNoteDetail"/>
      </w:pPr>
      <w:r>
        <w:t>• 저본 독법 | 智</w:t>
      </w:r>
    </w:p>
    <w:p>
      <w:pPr>
        <w:pStyle w:val="SHTKNoteDetail"/>
      </w:pPr>
      <w:r>
        <w:t>• 저본 기준 번역 | 무학의 해탈지견온</w:t>
      </w:r>
    </w:p>
    <w:p>
      <w:pPr>
        <w:pStyle w:val="SHTKNoteDetail"/>
      </w:pPr>
      <w:r>
        <w:t>• 이문 독법 | 知</w:t>
      </w:r>
    </w:p>
    <w:p>
      <w:pPr>
        <w:pStyle w:val="SHTKNoteDetail"/>
      </w:pPr>
      <w:r>
        <w:t>• 이문 기준 번역 | 무학의 해탈지견온(知見의 표기)</w:t>
      </w:r>
    </w:p>
    <w:p>
      <w:pPr>
        <w:pStyle w:val="SHTKNoteDetail"/>
      </w:pPr>
      <w:r>
        <w:t>• 의미 차이 | 智/知 표기 차이이며 이 문맥에서는 같은 해탈지견 개념을 가리킨다.</w:t>
      </w:r>
    </w:p>
    <w:p>
      <w:pPr>
        <w:pStyle w:val="SHTKNoteDetail"/>
      </w:pPr>
      <w:r>
        <w:t>• 번역 영향 판정 | [의미 차이 경미]</w:t>
      </w:r>
    </w:p>
    <w:p>
      <w:pPr>
        <w:pStyle w:val="SHTKNoteDetail"/>
      </w:pPr>
      <w:r>
        <w:t>• 출처 | CBETA T41n1821, 교감 번호 0032008.</w:t>
      </w:r>
    </w:p>
    <w:p>
      <w:pPr>
        <w:pStyle w:val="SHTKSourceText"/>
        <w:keepNext/>
      </w:pPr>
      <w:r>
        <w:t xml:space="preserve">答盡無生智 解云。 勝解心數法中當廣分別。</w:t>
      </w:r>
    </w:p>
    <w:p>
      <w:pPr>
        <w:pStyle w:val="SHTKTranslationText"/>
      </w:pPr>
      <w:r>
        <w:t xml:space="preserve">답한다. 진지와 무생지이다. 해석하면 다음과 같다. 승해는 심수법 가운데에서 뒤에 자세히 분별할 것이다.</w:t>
      </w:r>
    </w:p>
    <w:p>
      <w:pPr>
        <w:pStyle w:val="SHTKSourceText"/>
        <w:keepNext/>
      </w:pPr>
      <w:r>
        <w:t xml:space="preserve">無學位中勝解相[9]顯立解脫名。</w:t>
      </w:r>
    </w:p>
    <w:p>
      <w:pPr>
        <w:pStyle w:val="SHTKTranslationText"/>
      </w:pPr>
      <w:r>
        <w:t xml:space="preserve">무학위 가운데 승해의 상이 분명하므로 ‘해탈’이라는 이름을 세운다.</w:t>
      </w:r>
    </w:p>
    <w:p>
      <w:pPr>
        <w:pStyle w:val="SHTKNoteSummary"/>
        <w:keepNext/>
      </w:pPr>
      <w:r>
        <w:t>교감 요약 | [CBETA 교감] 저본 顯에 대해 이문 見이 있다.</w:t>
      </w:r>
    </w:p>
    <w:p>
      <w:pPr>
        <w:pStyle w:val="SHTKNoteDetail"/>
      </w:pPr>
      <w:r>
        <w:t>• 원교감 원문 | 顯＝見【乙】</w:t>
      </w:r>
    </w:p>
    <w:p>
      <w:pPr>
        <w:pStyle w:val="SHTKNoteDetail"/>
      </w:pPr>
      <w:r>
        <w:t>• 교감 번호 | 0032009</w:t>
      </w:r>
    </w:p>
    <w:p>
      <w:pPr>
        <w:pStyle w:val="SHTKNoteDetail"/>
      </w:pPr>
      <w:r>
        <w:t>• 판본 정보 | 저본 【大】 / 이문</w:t>
      </w:r>
    </w:p>
    <w:p>
      <w:pPr>
        <w:pStyle w:val="SHTKNoteDetail"/>
      </w:pPr>
      <w:r>
        <w:t>• 저본 독법 | 顯</w:t>
      </w:r>
    </w:p>
    <w:p>
      <w:pPr>
        <w:pStyle w:val="SHTKNoteDetail"/>
      </w:pPr>
      <w:r>
        <w:t>• 저본 기준 번역 | 무학위 가운데 승해의 상이 분명하므로 해탈이라는 이름을 세운다.</w:t>
      </w:r>
    </w:p>
    <w:p>
      <w:pPr>
        <w:pStyle w:val="SHTKNoteDetail"/>
      </w:pPr>
      <w:r>
        <w:t>• 이문 독법 | 見</w:t>
      </w:r>
    </w:p>
    <w:p>
      <w:pPr>
        <w:pStyle w:val="SHTKNoteDetail"/>
      </w:pPr>
      <w:r>
        <w:t>• 이문 기준 번역 | 勝解相見立解脫名으로 읽히며 “승해의 상을 보아 해탈이라는 이름을 세운다” 정도가 가능하다.</w:t>
      </w:r>
    </w:p>
    <w:p>
      <w:pPr>
        <w:pStyle w:val="SHTKNoteDetail"/>
      </w:pPr>
      <w:r>
        <w:t>• 의미 차이 | 서술어가 ‘분명하다’에서 ‘보다’로 바뀌어 구문과 논거가 달라진다.</w:t>
      </w:r>
    </w:p>
    <w:p>
      <w:pPr>
        <w:pStyle w:val="SHTKNoteDetail"/>
      </w:pPr>
      <w:r>
        <w:t>• 이문 기준 번역 | “승해의 상을 보아 해탈이라는 이름을 세운다”</w:t>
      </w:r>
    </w:p>
    <w:p>
      <w:pPr>
        <w:pStyle w:val="SHTKNoteDetail"/>
      </w:pPr>
      <w:r>
        <w:t>• 번역 영향 판정 | [의미 차이 있음]</w:t>
      </w:r>
    </w:p>
    <w:p>
      <w:pPr>
        <w:pStyle w:val="SHTKNoteDetail"/>
      </w:pPr>
      <w:r>
        <w:t>• 출처 | CBETA T41n1821, 교감 번호 0032009.</w:t>
      </w:r>
    </w:p>
    <w:p>
      <w:pPr>
        <w:pStyle w:val="SHTKSourceText"/>
        <w:keepNext/>
      </w:pPr>
      <w:r>
        <w:t xml:space="preserve">言解脫知見者。</w:t>
      </w:r>
    </w:p>
    <w:p>
      <w:pPr>
        <w:pStyle w:val="SHTKTranslationText"/>
      </w:pPr>
      <w:r>
        <w:t xml:space="preserve">‘해탈지견’이라고 한 것은,</w:t>
      </w:r>
    </w:p>
    <w:p>
      <w:pPr>
        <w:pStyle w:val="SHTKSourceText"/>
        <w:keepNext/>
      </w:pPr>
      <w:r>
        <w:t xml:space="preserve">即[＊]智名見故名[＊]智見。</w:t>
      </w:r>
    </w:p>
    <w:p>
      <w:pPr>
        <w:pStyle w:val="SHTKTranslationText"/>
      </w:pPr>
      <w:r>
        <w:t xml:space="preserve">곧 지(智)를 견(見)이라 이름하므로 ‘지견’이라 한 것이다.</w:t>
      </w:r>
    </w:p>
    <w:p>
      <w:pPr>
        <w:pStyle w:val="SHTKNoteSummary"/>
        <w:keepNext/>
      </w:pPr>
      <w:r>
        <w:t>교감 요약 | [상호참조] 저본 智 → 乙본 知</w:t>
      </w:r>
    </w:p>
    <w:p>
      <w:pPr>
        <w:pStyle w:val="SHTKNoteDetail"/>
      </w:pPr>
      <w:r>
        <w:t>• 원교감 원문 | 智＝知【乙】＊</w:t>
      </w:r>
    </w:p>
    <w:p>
      <w:pPr>
        <w:pStyle w:val="SHTKNoteDetail"/>
      </w:pPr>
      <w:r>
        <w:t>• 저본 독법 | 智</w:t>
      </w:r>
    </w:p>
    <w:p>
      <w:pPr>
        <w:pStyle w:val="SHTKNoteDetail"/>
      </w:pPr>
      <w:r>
        <w:t>• 저본 기준 번역 | 곧 지(智)를 견이라 이름하므로 지견이라 한다.</w:t>
      </w:r>
    </w:p>
    <w:p>
      <w:pPr>
        <w:pStyle w:val="SHTKNoteDetail"/>
      </w:pPr>
      <w:r>
        <w:t>• 이문 독법 | 知</w:t>
      </w:r>
    </w:p>
    <w:p>
      <w:pPr>
        <w:pStyle w:val="SHTKNoteDetail"/>
      </w:pPr>
      <w:r>
        <w:t>• 이문 기준 번역 | 곧 지(知)를 견이라 이름하므로 지견이라 한다.</w:t>
      </w:r>
    </w:p>
    <w:p>
      <w:pPr>
        <w:pStyle w:val="SHTKNoteDetail"/>
      </w:pPr>
      <w:r>
        <w:t>• 의미 차이 | 기술어 표기가 달라진다.</w:t>
      </w:r>
    </w:p>
    <w:p>
      <w:pPr>
        <w:pStyle w:val="SHTKNoteDetail"/>
      </w:pPr>
      <w:r>
        <w:t>• 번역 영향 판정 | [의미 차이 경미]</w:t>
      </w:r>
    </w:p>
    <w:p>
      <w:pPr>
        <w:pStyle w:val="SHTKNoteSummary"/>
      </w:pPr>
      <w:r>
        <w:t>교감 요약 | [상호참조] 저본 智 → 乙본 知</w:t>
      </w:r>
    </w:p>
    <w:p>
      <w:pPr>
        <w:pStyle w:val="SHTKNoteDetail"/>
      </w:pPr>
      <w:r>
        <w:t>• 원교감 원문 | 智＝知【乙】＊</w:t>
      </w:r>
    </w:p>
    <w:p>
      <w:pPr>
        <w:pStyle w:val="SHTKNoteDetail"/>
      </w:pPr>
      <w:r>
        <w:t>• 저본 독법 | 智</w:t>
      </w:r>
    </w:p>
    <w:p>
      <w:pPr>
        <w:pStyle w:val="SHTKNoteDetail"/>
      </w:pPr>
      <w:r>
        <w:t>• 저본 기준 번역 | 지견이라 한다.</w:t>
      </w:r>
    </w:p>
    <w:p>
      <w:pPr>
        <w:pStyle w:val="SHTKNoteDetail"/>
      </w:pPr>
      <w:r>
        <w:t>• 이문 독법 | 知</w:t>
      </w:r>
    </w:p>
    <w:p>
      <w:pPr>
        <w:pStyle w:val="SHTKNoteDetail"/>
      </w:pPr>
      <w:r>
        <w:t>• 이문 기준 번역 | 지견이라 한다(知見 표기).</w:t>
      </w:r>
    </w:p>
    <w:p>
      <w:pPr>
        <w:pStyle w:val="SHTKNoteDetail"/>
      </w:pPr>
      <w:r>
        <w:t>• 의미 차이 | 글자 표기는 달라지지만 이 구절의 한국어 용어는 동일하게 유지할 수 있다.</w:t>
      </w:r>
    </w:p>
    <w:p>
      <w:pPr>
        <w:pStyle w:val="SHTKNoteDetail"/>
      </w:pPr>
      <w:r>
        <w:t>• 번역 영향 판정 | [번역 차이 없음]</w:t>
      </w:r>
    </w:p>
    <w:p>
      <w:pPr>
        <w:pStyle w:val="SHTKSourceText"/>
        <w:keepNext/>
      </w:pPr>
      <w:r>
        <w:t xml:space="preserve">緣解脫涅槃故名解脫知見</w:t>
      </w:r>
    </w:p>
    <w:p>
      <w:pPr>
        <w:pStyle w:val="SHTKTranslationText"/>
      </w:pPr>
      <w:r>
        <w:t xml:space="preserve">해탈인 열반을 반연하기 때문에 ‘해탈지견’이라 이름한다.</w:t>
      </w:r>
    </w:p>
    <w:p>
      <w:pPr>
        <w:pStyle w:val="SHTKSourceText"/>
        <w:keepNext/>
      </w:pPr>
      <w:r>
        <w:t xml:space="preserve">[10]又解脫身中起故名解脫知見。</w:t>
      </w:r>
    </w:p>
    <w:p>
      <w:pPr>
        <w:pStyle w:val="SHTKTranslationText"/>
      </w:pPr>
      <w:r>
        <w:t xml:space="preserve">또 해탈한 몸 가운데에서 일어나기 때문에 ‘해탈지견’이라 이름한다.</w:t>
      </w:r>
    </w:p>
    <w:p>
      <w:pPr>
        <w:pStyle w:val="SHTKNoteSummary"/>
        <w:keepNext/>
      </w:pPr>
      <w:r>
        <w:t>교감 요약 | [CBETA 교감] 저본 又에 대해 이문 又解云이 있다.</w:t>
      </w:r>
    </w:p>
    <w:p>
      <w:pPr>
        <w:pStyle w:val="SHTKNoteDetail"/>
      </w:pPr>
      <w:r>
        <w:t>• 원교감 원문 | 又＋（解云）【甲】【乙】</w:t>
      </w:r>
    </w:p>
    <w:p>
      <w:pPr>
        <w:pStyle w:val="SHTKNoteDetail"/>
      </w:pPr>
      <w:r>
        <w:t>• 교감 번호 | 0032010</w:t>
      </w:r>
    </w:p>
    <w:p>
      <w:pPr>
        <w:pStyle w:val="SHTKNoteDetail"/>
      </w:pPr>
      <w:r>
        <w:t>• 판본 정보 | 저본 【大】 / 이문</w:t>
      </w:r>
    </w:p>
    <w:p>
      <w:pPr>
        <w:pStyle w:val="SHTKNoteDetail"/>
      </w:pPr>
      <w:r>
        <w:t>• 저본 독법 | 又</w:t>
      </w:r>
    </w:p>
    <w:p>
      <w:pPr>
        <w:pStyle w:val="SHTKNoteDetail"/>
      </w:pPr>
      <w:r>
        <w:t>• 저본 기준 번역 | 또 해탈한 몸 가운데에서 일어나기 때문에…</w:t>
      </w:r>
    </w:p>
    <w:p>
      <w:pPr>
        <w:pStyle w:val="SHTKNoteDetail"/>
      </w:pPr>
      <w:r>
        <w:t>• 이문 독법 | 又解云</w:t>
      </w:r>
    </w:p>
    <w:p>
      <w:pPr>
        <w:pStyle w:val="SHTKNoteDetail"/>
      </w:pPr>
      <w:r>
        <w:t>• 이문 기준 번역 | 또 다른 해석은 다음과 같다. 해탈한 몸 가운데에서 일어나기 때문에…</w:t>
      </w:r>
    </w:p>
    <w:p>
      <w:pPr>
        <w:pStyle w:val="SHTKNoteDetail"/>
      </w:pPr>
      <w:r>
        <w:t>• 의미 차이 | 이문은 별도 해석의 시작임을 명시한다.</w:t>
      </w:r>
    </w:p>
    <w:p>
      <w:pPr>
        <w:pStyle w:val="SHTKNoteDetail"/>
      </w:pPr>
      <w:r>
        <w:t>• 번역 영향 판정 | [문장 구조 변화]</w:t>
      </w:r>
    </w:p>
    <w:p>
      <w:pPr>
        <w:pStyle w:val="SHTKNoteDetail"/>
      </w:pPr>
      <w:r>
        <w:t>• 출처 | CBETA T41n1821, 교감 번호 0032010.</w:t>
      </w:r>
    </w:p>
    <w:p>
      <w:pPr>
        <w:pStyle w:val="SHTKSourceText"/>
        <w:keepNext/>
      </w:pPr>
      <w:r>
        <w:t xml:space="preserve">[＊]故婆沙三十[11]二云。</w:t>
      </w:r>
    </w:p>
    <w:p>
      <w:pPr>
        <w:pStyle w:val="SHTKTranslationText"/>
      </w:pPr>
      <w:r>
        <w:t xml:space="preserve">그러므로 『바사론』 제32권에서 말한다.</w:t>
      </w:r>
    </w:p>
    <w:p>
      <w:pPr>
        <w:pStyle w:val="SHTKNoteSummary"/>
        <w:keepNext/>
      </w:pPr>
      <w:r>
        <w:t>교감 요약 | [CBETA 교감] 저본 三十二에 대해 이문 三十三이 있다.</w:t>
      </w:r>
    </w:p>
    <w:p>
      <w:pPr>
        <w:pStyle w:val="SHTKNoteDetail"/>
      </w:pPr>
      <w:r>
        <w:t>• 원교감 원문 | 二＝三【乙】</w:t>
      </w:r>
    </w:p>
    <w:p>
      <w:pPr>
        <w:pStyle w:val="SHTKNoteDetail"/>
      </w:pPr>
      <w:r>
        <w:t>• 교감 번호 | 0032011</w:t>
      </w:r>
    </w:p>
    <w:p>
      <w:pPr>
        <w:pStyle w:val="SHTKNoteDetail"/>
      </w:pPr>
      <w:r>
        <w:t>• 판본 정보 | 저본 【大】 / 이문</w:t>
      </w:r>
    </w:p>
    <w:p>
      <w:pPr>
        <w:pStyle w:val="SHTKNoteDetail"/>
      </w:pPr>
      <w:r>
        <w:t>• 저본 독법 | 三十二</w:t>
      </w:r>
    </w:p>
    <w:p>
      <w:pPr>
        <w:pStyle w:val="SHTKNoteDetail"/>
      </w:pPr>
      <w:r>
        <w:t>• 저본 기준 번역 | 『바사론』 제32권</w:t>
      </w:r>
    </w:p>
    <w:p>
      <w:pPr>
        <w:pStyle w:val="SHTKNoteDetail"/>
      </w:pPr>
      <w:r>
        <w:t>• 이문 독법 | 三十三</w:t>
      </w:r>
    </w:p>
    <w:p>
      <w:pPr>
        <w:pStyle w:val="SHTKNoteDetail"/>
      </w:pPr>
      <w:r>
        <w:t>• 이문 기준 번역 | 『바사론』 제33권</w:t>
      </w:r>
    </w:p>
    <w:p>
      <w:pPr>
        <w:pStyle w:val="SHTKNoteDetail"/>
      </w:pPr>
      <w:r>
        <w:t>• 의미 차이 | 인용 권수가 달라진다.</w:t>
      </w:r>
    </w:p>
    <w:p>
      <w:pPr>
        <w:pStyle w:val="SHTKNoteDetail"/>
      </w:pPr>
      <w:r>
        <w:t>• 번역 영향 판정 | [서지 차이]</w:t>
      </w:r>
    </w:p>
    <w:p>
      <w:pPr>
        <w:pStyle w:val="SHTKNoteDetail"/>
      </w:pPr>
      <w:r>
        <w:t>• 출처 | CBETA T41n1821, 교감 번호 0032011.</w:t>
      </w:r>
    </w:p>
    <w:p>
      <w:pPr>
        <w:pStyle w:val="SHTKNoteSummary"/>
      </w:pPr>
      <w:r>
        <w:t>교감 요약 | [상호참조] 乙본에는 故 없음</w:t>
      </w:r>
    </w:p>
    <w:p>
      <w:pPr>
        <w:pStyle w:val="SHTKNoteDetail"/>
      </w:pPr>
      <w:r>
        <w:t>• 원교감 원문 | 〔故〕－【乙】＊</w:t>
      </w:r>
    </w:p>
    <w:p>
      <w:pPr>
        <w:pStyle w:val="SHTKNoteDetail"/>
      </w:pPr>
      <w:r>
        <w:t>• 저본 독법 | 故</w:t>
      </w:r>
    </w:p>
    <w:p>
      <w:pPr>
        <w:pStyle w:val="SHTKNoteDetail"/>
      </w:pPr>
      <w:r>
        <w:t>• 저본 기준 번역 | 그러므로 『바사론』…</w:t>
      </w:r>
    </w:p>
    <w:p>
      <w:pPr>
        <w:pStyle w:val="SHTKNoteDetail"/>
      </w:pPr>
      <w:r>
        <w:t>• 이문 독법 | 삭제</w:t>
      </w:r>
    </w:p>
    <w:p>
      <w:pPr>
        <w:pStyle w:val="SHTKNoteDetail"/>
      </w:pPr>
      <w:r>
        <w:t>• 이문 기준 번역 | 『바사론』…</w:t>
      </w:r>
    </w:p>
    <w:p>
      <w:pPr>
        <w:pStyle w:val="SHTKNoteDetail"/>
      </w:pPr>
      <w:r>
        <w:t>• 의미 차이 | 인과 접속어의 유무 차이이다.</w:t>
      </w:r>
    </w:p>
    <w:p>
      <w:pPr>
        <w:pStyle w:val="SHTKNoteDetail"/>
      </w:pPr>
      <w:r>
        <w:t>• 번역 영향 판정 | [표현 차이]</w:t>
      </w:r>
    </w:p>
    <w:p>
      <w:pPr>
        <w:pStyle w:val="SHTKSourceText"/>
        <w:keepNext/>
      </w:pPr>
      <w:r>
        <w:t xml:space="preserve">答解脫身中獨有此故。 最能審決解脫事故。</w:t>
      </w:r>
    </w:p>
    <w:p>
      <w:pPr>
        <w:pStyle w:val="SHTKTranslationText"/>
      </w:pPr>
      <w:r>
        <w:t xml:space="preserve">답한다. 해탈한 몸 가운데 오직 이것만 있기 때문이다. 해탈의 일을 가장 잘 자세히 결단하기 때문이다.</w:t>
      </w:r>
    </w:p>
    <w:p>
      <w:pPr>
        <w:pStyle w:val="SHTKPositionMarker"/>
        <w:keepNext/>
      </w:pPr>
      <w:r>
        <w:t xml:space="preserve">[0032b24]</w:t>
      </w:r>
    </w:p>
    <w:p>
      <w:pPr>
        <w:pStyle w:val="SHTKSourceText"/>
        <w:keepNext/>
      </w:pPr>
      <w:r>
        <w:t xml:space="preserve">又諸經說至四蘊性故者。 此攝處異名。 此中文意大分可知</w:t>
      </w:r>
    </w:p>
    <w:p>
      <w:pPr>
        <w:pStyle w:val="SHTKTranslationText"/>
      </w:pPr>
      <w:r>
        <w:t xml:space="preserve">또 여러 경에서 설한 것부터 ‘네 온을 성질로 하기 때문이다’까지이다. 이는 처(處)의 다른 이름들을 거두어 설명한 것이다. 여기서 글의 뜻은 대체로 알 수 있다.</w:t>
      </w:r>
    </w:p>
    <w:p>
      <w:pPr>
        <w:pStyle w:val="SHTKSourceText"/>
        <w:keepNext/>
      </w:pPr>
      <w:r>
        <w:t xml:space="preserve">言五解[12]脫者。</w:t>
      </w:r>
    </w:p>
    <w:p>
      <w:pPr>
        <w:pStyle w:val="SHTKTranslationText"/>
      </w:pPr>
      <w:r>
        <w:t xml:space="preserve">‘다섯 해탈처’라고 한 것은 다음과 같다.</w:t>
      </w:r>
    </w:p>
    <w:p>
      <w:pPr>
        <w:pStyle w:val="SHTKNoteSummary"/>
        <w:keepNext/>
      </w:pPr>
      <w:r>
        <w:t>교감 요약 | [CBETA 교감] 저본 脫에 【甲】【乙】이 處를 더해 脫處로 읽는다.</w:t>
      </w:r>
    </w:p>
    <w:p>
      <w:pPr>
        <w:pStyle w:val="SHTKNoteDetail"/>
      </w:pPr>
      <w:r>
        <w:t>• 원교감 원문 | 脫＋（處）【甲】【乙】</w:t>
      </w:r>
    </w:p>
    <w:p>
      <w:pPr>
        <w:pStyle w:val="SHTKNoteDetail"/>
      </w:pPr>
      <w:r>
        <w:t>• 교감 번호 | 0032012</w:t>
      </w:r>
    </w:p>
    <w:p>
      <w:pPr>
        <w:pStyle w:val="SHTKNoteDetail"/>
      </w:pPr>
      <w:r>
        <w:t>• 저본 적용 구절 | 言五解[12]脫者。</w:t>
      </w:r>
    </w:p>
    <w:p>
      <w:pPr>
        <w:pStyle w:val="SHTKNoteDetail"/>
      </w:pPr>
      <w:r>
        <w:t>• 저본 기준 번역 | ‘다섯 해탈처’라고 한 것은 다음과 같다.</w:t>
      </w:r>
    </w:p>
    <w:p>
      <w:pPr>
        <w:pStyle w:val="SHTKNoteDetail"/>
      </w:pPr>
      <w:r>
        <w:t>• 의미 차이 | 저본: ‘해탈’ / 이문: ‘해탈처’. 명칭의 범위가 명시된다.</w:t>
      </w:r>
    </w:p>
    <w:p>
      <w:pPr>
        <w:pStyle w:val="SHTKNoteDetail"/>
      </w:pPr>
      <w:r>
        <w:t>• 번역 영향 판정 | [의미 차이 경미]</w:t>
      </w:r>
    </w:p>
    <w:p>
      <w:pPr>
        <w:pStyle w:val="SHTKNoteDetail"/>
      </w:pPr>
      <w:r>
        <w:t>• 출처 | CBETA T41n1821, 교감 번호 0032012.</w:t>
      </w:r>
    </w:p>
    <w:p>
      <w:pPr>
        <w:pStyle w:val="SHTKSourceText"/>
        <w:keepNext/>
      </w:pPr>
      <w:r>
        <w:t xml:space="preserve">一聞佛等說法得解脫。 二因自讀誦得解脫。 三為他說法得解脫。</w:t>
      </w:r>
    </w:p>
    <w:p>
      <w:pPr>
        <w:pStyle w:val="SHTKTranslationText"/>
      </w:pPr>
      <w:r>
        <w:t xml:space="preserve">첫째, 부처님 등이 설법하는 것을 듣고 해탈을 얻는다. 둘째, 스스로 독송함으로 말미암아 해탈을 얻는다. 셋째, 다른 이를 위하여 법을 설함으로 말미암아 해탈을 얻는다.</w:t>
      </w:r>
    </w:p>
    <w:p>
      <w:pPr>
        <w:pStyle w:val="SHTKSourceText"/>
        <w:keepNext/>
      </w:pPr>
      <w:r>
        <w:t xml:space="preserve">四靜[13]處思惟得解脫。</w:t>
      </w:r>
    </w:p>
    <w:p>
      <w:pPr>
        <w:pStyle w:val="SHTKTranslationText"/>
      </w:pPr>
      <w:r>
        <w:t xml:space="preserve">넷째, 고요한 곳에서 사유함으로 말미암아 해탈을 얻는다.</w:t>
      </w:r>
    </w:p>
    <w:p>
      <w:pPr>
        <w:pStyle w:val="SHTKNoteSummary"/>
        <w:keepNext/>
      </w:pPr>
      <w:r>
        <w:t>교감 요약 | [CBETA 교감] 저본 處를 【乙】은 慮로 읽는다.</w:t>
      </w:r>
    </w:p>
    <w:p>
      <w:pPr>
        <w:pStyle w:val="SHTKNoteDetail"/>
      </w:pPr>
      <w:r>
        <w:t>• 원교감 원문 | 處＝慮【乙】</w:t>
      </w:r>
    </w:p>
    <w:p>
      <w:pPr>
        <w:pStyle w:val="SHTKNoteDetail"/>
      </w:pPr>
      <w:r>
        <w:t>• 교감 번호 | 0032013</w:t>
      </w:r>
    </w:p>
    <w:p>
      <w:pPr>
        <w:pStyle w:val="SHTKNoteDetail"/>
      </w:pPr>
      <w:r>
        <w:t>• 저본 적용 구절 | 四靜[13]處思惟得解脫。</w:t>
      </w:r>
    </w:p>
    <w:p>
      <w:pPr>
        <w:pStyle w:val="SHTKNoteDetail"/>
      </w:pPr>
      <w:r>
        <w:t>• 저본 기준 번역 | 넷째, 고요한 곳에서 사유함으로 말미암아 해탈을 얻는다.</w:t>
      </w:r>
    </w:p>
    <w:p>
      <w:pPr>
        <w:pStyle w:val="SHTKNoteDetail"/>
      </w:pPr>
      <w:r>
        <w:t>• 의미 차이 | 저본은 ‘곳/처’, 이문은 ‘사려/려’가 되어 용어가 달라진다.</w:t>
      </w:r>
    </w:p>
    <w:p>
      <w:pPr>
        <w:pStyle w:val="SHTKNoteDetail"/>
      </w:pPr>
      <w:r>
        <w:t>• 이문 기준 번역 | “넷째, 정려에서 사유함으로 말미암아 해탈을 얻는다.”</w:t>
      </w:r>
    </w:p>
    <w:p>
      <w:pPr>
        <w:pStyle w:val="SHTKNoteDetail"/>
      </w:pPr>
      <w:r>
        <w:t>• 번역 영향 판정 | [의미 차이 있음]</w:t>
      </w:r>
    </w:p>
    <w:p>
      <w:pPr>
        <w:pStyle w:val="SHTKNoteDetail"/>
      </w:pPr>
      <w:r>
        <w:t>• 출처 | CBETA T41n1821, 교감 번호 0032013.</w:t>
      </w:r>
    </w:p>
    <w:p>
      <w:pPr>
        <w:pStyle w:val="SHTKSourceText"/>
        <w:keepNext/>
      </w:pPr>
      <w:r>
        <w:t xml:space="preserve">五善取定相得解脫。 解脫謂涅槃。 因此五種得解脫故名解脫處。 依主釋也。</w:t>
      </w:r>
    </w:p>
    <w:p>
      <w:pPr>
        <w:pStyle w:val="SHTKTranslationText"/>
      </w:pPr>
      <w:r>
        <w:t xml:space="preserve">다섯째, 선정의 상을 잘 취함으로 말미암아 해탈을 얻는다. 해탈이란 열반을 말한다. 이 다섯 가지를 인하여 해탈을 얻기 때문에 ‘해탈처’라고 이름한다. 의주석(依主釋)이다.</w:t>
      </w:r>
    </w:p>
    <w:p>
      <w:pPr>
        <w:pStyle w:val="SHTKSourceText"/>
        <w:keepNext/>
      </w:pPr>
      <w:r>
        <w:t xml:space="preserve">此[14]即略依集異門足論十三．十四．及阿含經第九。</w:t>
      </w:r>
    </w:p>
    <w:p>
      <w:pPr>
        <w:pStyle w:val="SHTKTranslationText"/>
      </w:pPr>
      <w:r>
        <w:t xml:space="preserve">이는 곧 대략 『집이문족론』 제13·14권과 『아함경』 제9권에 의거한 것이다.</w:t>
      </w:r>
    </w:p>
    <w:p>
      <w:pPr>
        <w:pStyle w:val="SHTKNoteSummary"/>
        <w:keepNext/>
      </w:pPr>
      <w:r>
        <w:t>교감 요약 | [CBETA 교감] 저본 即을 【乙】은 中으로 읽는다.</w:t>
      </w:r>
    </w:p>
    <w:p>
      <w:pPr>
        <w:pStyle w:val="SHTKNoteDetail"/>
      </w:pPr>
      <w:r>
        <w:t>• 원교감 원문 | 即＝中【乙】</w:t>
      </w:r>
    </w:p>
    <w:p>
      <w:pPr>
        <w:pStyle w:val="SHTKNoteDetail"/>
      </w:pPr>
      <w:r>
        <w:t>• 교감 번호 | 0032014</w:t>
      </w:r>
    </w:p>
    <w:p>
      <w:pPr>
        <w:pStyle w:val="SHTKNoteDetail"/>
      </w:pPr>
      <w:r>
        <w:t>• 저본 적용 구절 | 此[14]即略依集異門足論十三．十四．及阿含經第九。</w:t>
      </w:r>
    </w:p>
    <w:p>
      <w:pPr>
        <w:pStyle w:val="SHTKNoteDetail"/>
      </w:pPr>
      <w:r>
        <w:t>• 저본 기준 번역 | 이는 곧 대략 『집이문족론』 제13·14권과 『아함경』 제9권에 의거한 것이다.</w:t>
      </w:r>
    </w:p>
    <w:p>
      <w:pPr>
        <w:pStyle w:val="SHTKNoteDetail"/>
      </w:pPr>
      <w:r>
        <w:t>• 의미 차이 | ‘곧’과 ‘가운데’의 차이로 문장 연결이 달라진다.</w:t>
      </w:r>
    </w:p>
    <w:p>
      <w:pPr>
        <w:pStyle w:val="SHTKNoteDetail"/>
      </w:pPr>
      <w:r>
        <w:t>• 번역 영향 판정 | [문장 구조 변화]</w:t>
      </w:r>
    </w:p>
    <w:p>
      <w:pPr>
        <w:pStyle w:val="SHTKNoteDetail"/>
      </w:pPr>
      <w:r>
        <w:t>• 출처 | CBETA T41n1821, 교감 번호 0032014.</w:t>
      </w:r>
    </w:p>
    <w:p>
      <w:pPr>
        <w:pStyle w:val="SHTKSourceText"/>
        <w:keepNext/>
      </w:pPr>
      <w:r>
        <w:t xml:space="preserve">列名標釋。 廣如彼解 言皆慧為性者</w:t>
      </w:r>
    </w:p>
    <w:p>
      <w:pPr>
        <w:pStyle w:val="SHTKTranslationText"/>
      </w:pPr>
      <w:r>
        <w:t xml:space="preserve">이름을 열거하고 뜻을 표시하여 해석한 것이다. 자세한 것은 그곳의 해석과 같다. ‘모두 혜를 성질로 한다’고 한 것은 다음과 같다.</w:t>
      </w:r>
    </w:p>
    <w:p>
      <w:pPr>
        <w:pStyle w:val="SHTKSourceText"/>
        <w:keepNext/>
      </w:pPr>
      <w:r>
        <w:t xml:space="preserve">第二生[15]得。</w:t>
      </w:r>
    </w:p>
    <w:p>
      <w:pPr>
        <w:pStyle w:val="SHTKTranslationText"/>
      </w:pPr>
      <w:r>
        <w:t xml:space="preserve">둘째는 생득(生得)의 혜이다.</w:t>
      </w:r>
    </w:p>
    <w:p>
      <w:pPr>
        <w:pStyle w:val="SHTKNoteSummary"/>
        <w:keepNext/>
      </w:pPr>
      <w:r>
        <w:t>교감 요약 | [CBETA 교감] 저본 得 뒤에 【甲】【乙】이 慧를 더한다.</w:t>
      </w:r>
    </w:p>
    <w:p>
      <w:pPr>
        <w:pStyle w:val="SHTKNoteDetail"/>
      </w:pPr>
      <w:r>
        <w:t>• 원교감 원문 | 得＋（慧）【甲】【乙】</w:t>
      </w:r>
    </w:p>
    <w:p>
      <w:pPr>
        <w:pStyle w:val="SHTKNoteDetail"/>
      </w:pPr>
      <w:r>
        <w:t>• 교감 번호 | 0032015</w:t>
      </w:r>
    </w:p>
    <w:p>
      <w:pPr>
        <w:pStyle w:val="SHTKNoteDetail"/>
      </w:pPr>
      <w:r>
        <w:t>• 저본 적용 구절 | 第二生[15]得。</w:t>
      </w:r>
    </w:p>
    <w:p>
      <w:pPr>
        <w:pStyle w:val="SHTKNoteDetail"/>
      </w:pPr>
      <w:r>
        <w:t>• 저본 기준 번역 | 둘째는 생득(生得)의 혜이다.</w:t>
      </w:r>
    </w:p>
    <w:p>
      <w:pPr>
        <w:pStyle w:val="SHTKNoteDetail"/>
      </w:pPr>
      <w:r>
        <w:t>• 의미 차이 | 이문은 ‘얻은 혜’임을 명시하나 문맥상 생득혜를 가리키는 뜻은 유지된다.</w:t>
      </w:r>
    </w:p>
    <w:p>
      <w:pPr>
        <w:pStyle w:val="SHTKNoteDetail"/>
      </w:pPr>
      <w:r>
        <w:t>• 번역 영향 판정 | [표현 차이]</w:t>
      </w:r>
    </w:p>
    <w:p>
      <w:pPr>
        <w:pStyle w:val="SHTKNoteDetail"/>
      </w:pPr>
      <w:r>
        <w:t>• 출처 | CBETA T41n1821, 교감 번호 0032015.</w:t>
      </w:r>
    </w:p>
    <w:p>
      <w:pPr>
        <w:pStyle w:val="SHTKSourceText"/>
        <w:keepNext/>
      </w:pPr>
      <w:r>
        <w:t xml:space="preserve">故婆沙云。</w:t>
      </w:r>
    </w:p>
    <w:p>
      <w:pPr>
        <w:pStyle w:val="SHTKTranslationText"/>
      </w:pPr>
      <w:r>
        <w:t xml:space="preserve">그러므로 『바사론』에서 말한다.</w:t>
      </w:r>
    </w:p>
    <w:p>
      <w:pPr>
        <w:pStyle w:val="SHTKSourceText"/>
        <w:keepNext/>
      </w:pPr>
      <w:r>
        <w:t xml:space="preserve">受持讀誦十二部經[16]是生得善</w:t>
      </w:r>
    </w:p>
    <w:p>
      <w:pPr>
        <w:pStyle w:val="SHTKTranslationText"/>
      </w:pPr>
      <w:r>
        <w:t xml:space="preserve">“십이부경을 받아 지니고 독송하는 것은 생득선(生得善)이다.”</w:t>
      </w:r>
    </w:p>
    <w:p>
      <w:pPr>
        <w:pStyle w:val="SHTKNoteSummary"/>
        <w:keepNext/>
      </w:pPr>
      <w:r>
        <w:t>교감 요약 | [CBETA 교감] 저본 是 앞에 【乙】이 解를 더한다.</w:t>
      </w:r>
    </w:p>
    <w:p>
      <w:pPr>
        <w:pStyle w:val="SHTKNoteDetail"/>
      </w:pPr>
      <w:r>
        <w:t>• 원교감 원문 | （解）＋是【乙】</w:t>
      </w:r>
    </w:p>
    <w:p>
      <w:pPr>
        <w:pStyle w:val="SHTKNoteDetail"/>
      </w:pPr>
      <w:r>
        <w:t>• 교감 번호 | 0032016</w:t>
      </w:r>
    </w:p>
    <w:p>
      <w:pPr>
        <w:pStyle w:val="SHTKNoteDetail"/>
      </w:pPr>
      <w:r>
        <w:t>• 저본 적용 구절 | 受持讀誦十二部經[16]是生得善</w:t>
      </w:r>
    </w:p>
    <w:p>
      <w:pPr>
        <w:pStyle w:val="SHTKNoteDetail"/>
      </w:pPr>
      <w:r>
        <w:t>• 저본 기준 번역 | “십이부경을 받아 지니고 독송하는 것은 생득선(生得善)이다.”</w:t>
      </w:r>
    </w:p>
    <w:p>
      <w:pPr>
        <w:pStyle w:val="SHTKNoteDetail"/>
      </w:pPr>
      <w:r>
        <w:t>• 의미 차이 | 이문은 ‘해석하면 이는…’의 구조가 되지만 핵심 판정은 같다.</w:t>
      </w:r>
    </w:p>
    <w:p>
      <w:pPr>
        <w:pStyle w:val="SHTKNoteDetail"/>
      </w:pPr>
      <w:r>
        <w:t>• 번역 영향 판정 | [표현 차이]</w:t>
      </w:r>
    </w:p>
    <w:p>
      <w:pPr>
        <w:pStyle w:val="SHTKNoteDetail"/>
      </w:pPr>
      <w:r>
        <w:t>• 출처 | CBETA T41n1821, 교감 번호 0032016.</w:t>
      </w:r>
    </w:p>
    <w:p>
      <w:pPr>
        <w:pStyle w:val="SHTKSourceText"/>
        <w:keepNext/>
      </w:pPr>
      <w:r>
        <w:t xml:space="preserve">初及第三聞慧。 由聞聖教生勝慧故 或可。 第三亦取思慧。 為他說法必先思故 第四思慧。 如名可知 第五修慧。</w:t>
      </w:r>
    </w:p>
    <w:p>
      <w:pPr>
        <w:pStyle w:val="SHTKTranslationText"/>
      </w:pPr>
      <w:r>
        <w:t xml:space="preserve">첫째와 셋째는 문혜(聞慧)이다. 성교(聖教)를 들음으로 말미암아 뛰어난 혜가 생기기 때문이다. 또는 이렇게 할 수도 있다. 셋째에는 또한 사혜(思慧)를 취한다. 다른 이를 위하여 법을 설하려면 반드시 먼저 사유하기 때문이다. 넷째는 사혜이다. 그 명칭과 같이 알 수 있다. 다섯째는 수혜(修慧)이다.</w:t>
      </w:r>
    </w:p>
    <w:p>
      <w:pPr>
        <w:pStyle w:val="SHTKSourceText"/>
        <w:keepNext/>
      </w:pPr>
      <w:r>
        <w:t xml:space="preserve">於彼定中善取相故 雖說不同皆慧為體。 此法處攝 若兼助伴。 前三。 聲．意．法處所攝。 後二。 意．法所攝</w:t>
      </w:r>
    </w:p>
    <w:p>
      <w:pPr>
        <w:pStyle w:val="SHTKTranslationText"/>
      </w:pPr>
      <w:r>
        <w:t xml:space="preserve">그 선정 가운데에서 상을 잘 취하기 때문이다. 비록 설한 것이 같지 않지만 모두 혜를 본체로 한다. 이는 법처(法處)에 포섭된다. 만약 조반(助伴)까지 아울러 취한다면, 앞의 세 가지는 성처·의처·법처에 포섭된다. 뒤의 두 가지는 의처와 법처에 포섭된다.</w:t>
      </w:r>
    </w:p>
    <w:p>
      <w:pPr>
        <w:pStyle w:val="SHTKSourceText"/>
        <w:keepNext/>
      </w:pPr>
      <w:r>
        <w:t xml:space="preserve">又解。 聲在第二．第三。</w:t>
      </w:r>
    </w:p>
    <w:p>
      <w:pPr>
        <w:pStyle w:val="SHTKTranslationText"/>
      </w:pPr>
      <w:r>
        <w:t xml:space="preserve">또 다른 해석은 다음과 같다. 성(聲)은 둘째와 셋째에 있다.</w:t>
      </w:r>
    </w:p>
    <w:p>
      <w:pPr>
        <w:pStyle w:val="SHTKSourceText"/>
        <w:keepNext/>
      </w:pPr>
      <w:r>
        <w:t xml:space="preserve">取自聲[17]故非第一。</w:t>
      </w:r>
    </w:p>
    <w:p>
      <w:pPr>
        <w:pStyle w:val="SHTKTranslationText"/>
      </w:pPr>
      <w:r>
        <w:t xml:space="preserve">자신의 소리를 취하기 때문에 첫째에는 해당하지 않는다.</w:t>
      </w:r>
    </w:p>
    <w:p>
      <w:pPr>
        <w:pStyle w:val="SHTKNoteSummary"/>
        <w:keepNext/>
      </w:pPr>
      <w:r>
        <w:t>교감 요약 | [CBETA 교감] 저본 故 뒤에 【甲】【乙】이 聲을 더한다.</w:t>
      </w:r>
    </w:p>
    <w:p>
      <w:pPr>
        <w:pStyle w:val="SHTKNoteDetail"/>
      </w:pPr>
      <w:r>
        <w:t>• 원교감 원문 | 故＋（聲）【甲】【乙】</w:t>
      </w:r>
    </w:p>
    <w:p>
      <w:pPr>
        <w:pStyle w:val="SHTKNoteDetail"/>
      </w:pPr>
      <w:r>
        <w:t>• 교감 번호 | 0032017</w:t>
      </w:r>
    </w:p>
    <w:p>
      <w:pPr>
        <w:pStyle w:val="SHTKNoteDetail"/>
      </w:pPr>
      <w:r>
        <w:t>• 저본 적용 구절 | 取自聲[17]故非第一。</w:t>
      </w:r>
    </w:p>
    <w:p>
      <w:pPr>
        <w:pStyle w:val="SHTKNoteDetail"/>
      </w:pPr>
      <w:r>
        <w:t>• 저본 기준 번역 | 자신의 소리를 취하기 때문에 첫째에는 해당하지 않는다.</w:t>
      </w:r>
    </w:p>
    <w:p>
      <w:pPr>
        <w:pStyle w:val="SHTKNoteDetail"/>
      </w:pPr>
      <w:r>
        <w:t>• 의미 차이 | 이문은 ‘그러므로 소리…’라고 주제를 다시 명시한다.</w:t>
      </w:r>
    </w:p>
    <w:p>
      <w:pPr>
        <w:pStyle w:val="SHTKNoteDetail"/>
      </w:pPr>
      <w:r>
        <w:t>• 번역 영향 판정 | [표현 차이]</w:t>
      </w:r>
    </w:p>
    <w:p>
      <w:pPr>
        <w:pStyle w:val="SHTKNoteDetail"/>
      </w:pPr>
      <w:r>
        <w:t>• 출처 | CBETA T41n1821, 교감 번호 0032017.</w:t>
      </w:r>
    </w:p>
    <w:p>
      <w:pPr>
        <w:pStyle w:val="SHTKSourceText"/>
        <w:keepNext/>
      </w:pPr>
      <w:r>
        <w:t xml:space="preserve">非以他聲為自助伴。</w:t>
      </w:r>
    </w:p>
    <w:p>
      <w:pPr>
        <w:pStyle w:val="SHTKTranslationText"/>
      </w:pPr>
      <w:r>
        <w:t xml:space="preserve">다른 이의 소리를 자기의 조반으로 삼는 것은 아니기 때문이다.</w:t>
      </w:r>
    </w:p>
    <w:p>
      <w:pPr>
        <w:pStyle w:val="SHTKSourceText"/>
        <w:keepNext/>
      </w:pPr>
      <w:r>
        <w:t xml:space="preserve">無想有情聲恒成就故得有[18]聲</w:t>
      </w:r>
    </w:p>
    <w:p>
      <w:pPr>
        <w:pStyle w:val="SHTKTranslationText"/>
      </w:pPr>
      <w:r>
        <w:t xml:space="preserve">무상유정(無想有情)은 소리를 항상 성취하기 때문에 소리가 있을 수 있다.</w:t>
      </w:r>
    </w:p>
    <w:p>
      <w:pPr>
        <w:pStyle w:val="SHTKNoteSummary"/>
        <w:keepNext/>
      </w:pPr>
      <w:r>
        <w:t>교감 요약 | [CBETA 교감] 저본 聲 뒤에 【甲】【乙】이 成十處也를 더한다.</w:t>
      </w:r>
    </w:p>
    <w:p>
      <w:pPr>
        <w:pStyle w:val="SHTKNoteDetail"/>
      </w:pPr>
      <w:r>
        <w:t>• 원교감 원문 | 聲＋（成十處也）【甲】【乙】</w:t>
      </w:r>
    </w:p>
    <w:p>
      <w:pPr>
        <w:pStyle w:val="SHTKNoteDetail"/>
      </w:pPr>
      <w:r>
        <w:t>• 교감 번호 | 0032018</w:t>
      </w:r>
    </w:p>
    <w:p>
      <w:pPr>
        <w:pStyle w:val="SHTKNoteDetail"/>
      </w:pPr>
      <w:r>
        <w:t>• 저본 적용 구절 | 無想有情聲恒成就故得有[18]聲</w:t>
      </w:r>
    </w:p>
    <w:p>
      <w:pPr>
        <w:pStyle w:val="SHTKNoteDetail"/>
      </w:pPr>
      <w:r>
        <w:t>• 저본 기준 번역 | 무상유정(無想有情)은 소리를 항상 성취하기 때문에 소리가 있을 수 있다.</w:t>
      </w:r>
    </w:p>
    <w:p>
      <w:pPr>
        <w:pStyle w:val="SHTKNoteDetail"/>
      </w:pPr>
      <w:r>
        <w:t>• 의미 차이 | 이문은 ‘소리가 열 처를 성취한다’는 설명을 추가한다.</w:t>
      </w:r>
    </w:p>
    <w:p>
      <w:pPr>
        <w:pStyle w:val="SHTKNoteDetail"/>
      </w:pPr>
      <w:r>
        <w:t>• 번역 영향 판정 | [의미 차이 있음]</w:t>
      </w:r>
    </w:p>
    <w:p>
      <w:pPr>
        <w:pStyle w:val="SHTKNoteDetail"/>
      </w:pPr>
      <w:r>
        <w:t>• 출처 | CBETA T41n1821, 교감 번호 0032018.</w:t>
      </w:r>
    </w:p>
    <w:p>
      <w:pPr>
        <w:pStyle w:val="SHTKSourceText"/>
        <w:keepNext/>
      </w:pPr>
      <w:r>
        <w:t xml:space="preserve">故發智[19]論說。</w:t>
      </w:r>
    </w:p>
    <w:p>
      <w:pPr>
        <w:pStyle w:val="SHTKTranslationText"/>
      </w:pPr>
      <w:r>
        <w:t xml:space="preserve">그러므로 『발지론』에서 말한다.</w:t>
      </w:r>
    </w:p>
    <w:p>
      <w:pPr>
        <w:pStyle w:val="SHTKNoteSummary"/>
        <w:keepNext/>
      </w:pPr>
      <w:r>
        <w:t>교감 요약 | [CBETA 교감] 저본의 論을 【乙】은 삭제한다.</w:t>
      </w:r>
    </w:p>
    <w:p>
      <w:pPr>
        <w:pStyle w:val="SHTKNoteDetail"/>
      </w:pPr>
      <w:r>
        <w:t>• 원교감 원문 | 〔論〕－【乙】</w:t>
      </w:r>
    </w:p>
    <w:p>
      <w:pPr>
        <w:pStyle w:val="SHTKNoteDetail"/>
      </w:pPr>
      <w:r>
        <w:t>• 교감 번호 | 0032019</w:t>
      </w:r>
    </w:p>
    <w:p>
      <w:pPr>
        <w:pStyle w:val="SHTKNoteDetail"/>
      </w:pPr>
      <w:r>
        <w:t>• 저본 적용 구절 | 故發智[19]論說。</w:t>
      </w:r>
    </w:p>
    <w:p>
      <w:pPr>
        <w:pStyle w:val="SHTKNoteDetail"/>
      </w:pPr>
      <w:r>
        <w:t>• 저본 기준 번역 | 그러므로 『발지론』에서 말한다.</w:t>
      </w:r>
    </w:p>
    <w:p>
      <w:pPr>
        <w:pStyle w:val="SHTKNoteDetail"/>
      </w:pPr>
      <w:r>
        <w:t>• 의미 차이 | 『발지론』이라는 서명 표현이 축약될 뿐 인용 내용은 같다.</w:t>
      </w:r>
    </w:p>
    <w:p>
      <w:pPr>
        <w:pStyle w:val="SHTKNoteDetail"/>
      </w:pPr>
      <w:r>
        <w:t>• 이문 기준 번역 | 이문은 저본의 論에 해당하는 말 없이 읽는다.</w:t>
      </w:r>
    </w:p>
    <w:p>
      <w:pPr>
        <w:pStyle w:val="SHTKNoteDetail"/>
      </w:pPr>
      <w:r>
        <w:t>• 번역 영향 판정 | [표현 차이]</w:t>
      </w:r>
    </w:p>
    <w:p>
      <w:pPr>
        <w:pStyle w:val="SHTKNoteDetail"/>
      </w:pPr>
      <w:r>
        <w:t>• 출처 | CBETA T41n1821, 교감 번호 0032019.</w:t>
      </w:r>
    </w:p>
    <w:p>
      <w:pPr>
        <w:pStyle w:val="SHTKSourceText"/>
        <w:keepNext/>
      </w:pPr>
      <w:r>
        <w:t xml:space="preserve">誰成就身。 謂欲．色界有情。 如身色．聲．觸亦爾。 故知。 此聲恒成就也。 正受無想異熟果時雖無有心。 初生．後死必有心故。</w:t>
      </w:r>
    </w:p>
    <w:p>
      <w:pPr>
        <w:pStyle w:val="SHTKTranslationText"/>
      </w:pPr>
      <w:r>
        <w:t xml:space="preserve">“누가 몸을 성취하는가?” “욕계와 색계의 유정이다.” 몸과 마찬가지로 색·성·촉도 또한 그러하다. 그러므로 알 수 있다. 이 소리는 항상 성취되는 것이다. 무상이숙과(無想異熟果)를 바로 받을 때에는 비록 마음이 없지만, 처음 태어날 때와 뒤에 죽을 때에는 반드시 마음이 있기 때문이다.</w:t>
      </w:r>
    </w:p>
    <w:p>
      <w:pPr>
        <w:pStyle w:val="SHTKSourceText"/>
        <w:keepNext/>
      </w:pPr>
      <w:r>
        <w:t xml:space="preserve">故亦言[20]意。</w:t>
      </w:r>
    </w:p>
    <w:p>
      <w:pPr>
        <w:pStyle w:val="SHTKTranslationText"/>
      </w:pPr>
      <w:r>
        <w:t xml:space="preserve">그러므로 또한 ‘의(意)’라고 말한다.</w:t>
      </w:r>
    </w:p>
    <w:p>
      <w:pPr>
        <w:pStyle w:val="SHTKNoteSummary"/>
        <w:keepNext/>
      </w:pPr>
      <w:r>
        <w:t>교감 요약 | [CBETA 교감] 저본 意 뒤에 【甲】【乙】이 也를 더한다.</w:t>
      </w:r>
    </w:p>
    <w:p>
      <w:pPr>
        <w:pStyle w:val="SHTKNoteDetail"/>
      </w:pPr>
      <w:r>
        <w:t>• 원교감 원문 | 意＋（也）【甲】【乙】</w:t>
      </w:r>
    </w:p>
    <w:p>
      <w:pPr>
        <w:pStyle w:val="SHTKNoteDetail"/>
      </w:pPr>
      <w:r>
        <w:t>• 교감 번호 | 0032020</w:t>
      </w:r>
    </w:p>
    <w:p>
      <w:pPr>
        <w:pStyle w:val="SHTKNoteDetail"/>
      </w:pPr>
      <w:r>
        <w:t>• 저본 적용 구절 | 故亦言[20]意。</w:t>
      </w:r>
    </w:p>
    <w:p>
      <w:pPr>
        <w:pStyle w:val="SHTKNoteDetail"/>
      </w:pPr>
      <w:r>
        <w:t>• 저본 기준 번역 | 그러므로 또한 ‘의(意)’라고 말한다.</w:t>
      </w:r>
    </w:p>
    <w:p>
      <w:pPr>
        <w:pStyle w:val="SHTKNoteDetail"/>
      </w:pPr>
      <w:r>
        <w:t>• 의미 차이 | 문말 어기의 차이뿐이다.</w:t>
      </w:r>
    </w:p>
    <w:p>
      <w:pPr>
        <w:pStyle w:val="SHTKNoteDetail"/>
      </w:pPr>
      <w:r>
        <w:t>• 번역 영향 판정 | [번역 차이 없음]</w:t>
      </w:r>
    </w:p>
    <w:p>
      <w:pPr>
        <w:pStyle w:val="SHTKNoteDetail"/>
      </w:pPr>
      <w:r>
        <w:t>• 출처 | CBETA T41n1821, 교감 번호 0032020.</w:t>
      </w:r>
    </w:p>
    <w:p>
      <w:pPr>
        <w:pStyle w:val="SHTKSourceText"/>
        <w:keepNext/>
      </w:pPr>
      <w:r>
        <w:t xml:space="preserve">又婆沙百三十七云。 問世尊。 何故於無想天有頂天多說為處。 答有諸外道執此二處以為解脫。 佛為遮彼說為生處。 廣如彼釋。</w:t>
      </w:r>
    </w:p>
    <w:p>
      <w:pPr>
        <w:pStyle w:val="SHTKTranslationText"/>
      </w:pPr>
      <w:r>
        <w:t xml:space="preserve">또 『바사론』 제137권에서 말한다. 묻는다. “세존께서는 어째서 무상천(無想天)과 유정천(有頂天)에 대하여 자주 ‘처(處)’라고 설하셨는가?” 답한다. “어떤 외도들은 이 두 곳을 해탈이라고 집착한다. 부처님은 그들을 막기 위하여 생처(生處)라고 설하셨다.” 자세한 것은 그곳의 해석과 같다.</w:t>
      </w:r>
    </w:p>
    <w:p>
      <w:pPr>
        <w:pStyle w:val="SHTKPositionMarker"/>
        <w:keepNext/>
      </w:pPr>
      <w:r>
        <w:t xml:space="preserve">[0032c18]</w:t>
      </w:r>
    </w:p>
    <w:p>
      <w:pPr>
        <w:pStyle w:val="SHTKSourceText"/>
        <w:keepNext/>
      </w:pPr>
      <w:r>
        <w:t xml:space="preserve">又多界經至十八界攝者。 別攝界異名 六十二界。</w:t>
      </w:r>
    </w:p>
    <w:p>
      <w:pPr>
        <w:pStyle w:val="SHTKTranslationText"/>
      </w:pPr>
      <w:r>
        <w:t xml:space="preserve">또 『다계경(多界經)』에서 설한 것부터 ‘십팔계에 포섭된다’까지이다. 이는 별도로 계(界)의 다른 이름들을 포섭하여 설명한 것이다. 예순두 가지 계이다.</w:t>
      </w:r>
    </w:p>
    <w:p>
      <w:pPr>
        <w:pStyle w:val="SHTKSourceText"/>
        <w:keepNext/>
      </w:pPr>
      <w:r>
        <w:t xml:space="preserve">謂三種六．六種三．一種四．兩種二．[21]更加十八界。</w:t>
      </w:r>
    </w:p>
    <w:p>
      <w:pPr>
        <w:pStyle w:val="SHTKTranslationText"/>
      </w:pPr>
      <w:r>
        <w:t xml:space="preserve">곧 세 종류의 여섯, 여섯 종류의 세, 한 종류의 네, 두 종류의 둘에 다시 십팔계를 더한 것이다.</w:t>
      </w:r>
    </w:p>
    <w:p>
      <w:pPr>
        <w:pStyle w:val="SHTKNoteSummary"/>
        <w:keepNext/>
      </w:pPr>
      <w:r>
        <w:t>교감 요약 | [CBETA 교감] 저본 更을 【乙】은 既로 읽는다.</w:t>
      </w:r>
    </w:p>
    <w:p>
      <w:pPr>
        <w:pStyle w:val="SHTKNoteDetail"/>
      </w:pPr>
      <w:r>
        <w:t>• 원교감 원문 | 更＝既【乙】</w:t>
      </w:r>
    </w:p>
    <w:p>
      <w:pPr>
        <w:pStyle w:val="SHTKNoteDetail"/>
      </w:pPr>
      <w:r>
        <w:t>• 교감 번호 | 0032021</w:t>
      </w:r>
    </w:p>
    <w:p>
      <w:pPr>
        <w:pStyle w:val="SHTKNoteDetail"/>
      </w:pPr>
      <w:r>
        <w:t>• 저본 적용 구절 | 謂三種六．六種三．一種四．兩種二．[21]更加十八界。</w:t>
      </w:r>
    </w:p>
    <w:p>
      <w:pPr>
        <w:pStyle w:val="SHTKNoteDetail"/>
      </w:pPr>
      <w:r>
        <w:t>• 저본 기준 번역 | 곧 세 종류의 여섯, 여섯 종류의 세, 한 종류의 네, 두 종류의 둘에 다시 십팔계를 더한 것이다.</w:t>
      </w:r>
    </w:p>
    <w:p>
      <w:pPr>
        <w:pStyle w:val="SHTKNoteDetail"/>
      </w:pPr>
      <w:r>
        <w:t>• 의미 차이 | ‘다시 더하다’와 ‘이미’의 차이로 예순두 계 산정 문장의 논리 연결이 달라진다.</w:t>
      </w:r>
    </w:p>
    <w:p>
      <w:pPr>
        <w:pStyle w:val="SHTKNoteDetail"/>
      </w:pPr>
      <w:r>
        <w:t>• 번역 영향 판정 | [의미 차이 있음]</w:t>
      </w:r>
    </w:p>
    <w:p>
      <w:pPr>
        <w:pStyle w:val="SHTKNoteDetail"/>
      </w:pPr>
      <w:r>
        <w:t>• 출처 | CBETA T41n1821, 교감 번호 0032021.</w:t>
      </w:r>
    </w:p>
    <w:p>
      <w:pPr>
        <w:pStyle w:val="SHTKSourceText"/>
        <w:keepNext/>
      </w:pPr>
      <w:r>
        <w:t xml:space="preserve">故成六十二。 隨其所應十八界攝。 出體相攝。 如次別明。</w:t>
      </w:r>
    </w:p>
    <w:p>
      <w:pPr>
        <w:pStyle w:val="SHTKTranslationText"/>
      </w:pPr>
      <w:r>
        <w:t xml:space="preserve">그러므로 예순두 가지가 된다. 각각 그에 맞게 십팔계에 포섭된다. 본체를 드러내고 상호 포섭관계를 밝힌다. 차례대로 별도로 밝힌다.</w:t>
      </w:r>
    </w:p>
    <w:p>
      <w:pPr>
        <w:pStyle w:val="SHTKPositionMarker"/>
        <w:keepNext/>
      </w:pPr>
      <w:r>
        <w:t xml:space="preserve">[0032c23]</w:t>
      </w:r>
    </w:p>
    <w:p>
      <w:pPr>
        <w:pStyle w:val="SHTKSourceText"/>
        <w:keepNext/>
      </w:pPr>
      <w:r>
        <w:t xml:space="preserve">且彼經中至名識界耶者。 此下第三別明六界。 將明問起。 地．水．火．風如前已說。 空．識未說。</w:t>
      </w:r>
    </w:p>
    <w:p>
      <w:pPr>
        <w:pStyle w:val="SHTKTranslationText"/>
      </w:pPr>
      <w:r>
        <w:t xml:space="preserve">“우선 저 경에서……어째서 식계(識界)라고 이름하는가?”라는 것이다. 이 아래에서는 셋째로 여섯 계를 별도로 밝힌다. 밝히려 하면서 질문을 일으킨다. 지·수·화·풍은 앞에서 이미 설하였다. 공(空)과 식(識)은 아직 설하지 않았다.</w:t>
      </w:r>
    </w:p>
    <w:p>
      <w:pPr>
        <w:pStyle w:val="SHTKSourceText"/>
        <w:keepNext/>
      </w:pPr>
      <w:r>
        <w:t xml:space="preserve">為即虛空無為名[＊]為空界。</w:t>
      </w:r>
    </w:p>
    <w:p>
      <w:pPr>
        <w:pStyle w:val="SHTKTranslationText"/>
      </w:pPr>
      <w:r>
        <w:t xml:space="preserve">바로 허공무위(虛空無為)를 공계(空界)라고 이름하는 것인가,</w:t>
      </w:r>
    </w:p>
    <w:p>
      <w:pPr>
        <w:pStyle w:val="SHTKNoteSummary"/>
        <w:keepNext/>
      </w:pPr>
      <w:r>
        <w:t>교감 요약 | [상호참조] 저본의 為를 【乙】은 삭제한다.</w:t>
      </w:r>
    </w:p>
    <w:p>
      <w:pPr>
        <w:pStyle w:val="SHTKNoteDetail"/>
      </w:pPr>
      <w:r>
        <w:t>• 원교감 원문 | 〔為〕－【乙】＊</w:t>
      </w:r>
    </w:p>
    <w:p>
      <w:pPr>
        <w:pStyle w:val="SHTKNoteDetail"/>
      </w:pPr>
      <w:r>
        <w:t>• 저본 적용 구절 | 為即虛空無為名[＊]為空界。</w:t>
      </w:r>
    </w:p>
    <w:p>
      <w:pPr>
        <w:pStyle w:val="SHTKNoteDetail"/>
      </w:pPr>
      <w:r>
        <w:t>• 저본 기준 번역 | 바로 허공무위(虛空無為)를 공계(空界)라고 이름하는 것인가,</w:t>
      </w:r>
    </w:p>
    <w:p>
      <w:pPr>
        <w:pStyle w:val="SHTKNoteDetail"/>
      </w:pPr>
      <w:r>
        <w:t>• 의미 차이 | “허공무위를 공계라고 이름하는가”에서 술어 표지 為가 빠지는 차이로 핵심 질문은 같다.</w:t>
      </w:r>
    </w:p>
    <w:p>
      <w:pPr>
        <w:pStyle w:val="SHTKNoteDetail"/>
      </w:pPr>
      <w:r>
        <w:t>• 번역 영향 판정 | [표현 차이]</w:t>
      </w:r>
    </w:p>
    <w:p>
      <w:pPr>
        <w:pStyle w:val="SHTKNoteDetail"/>
      </w:pPr>
      <w:r>
        <w:t>• 출처 | CBETA T41n1821, 교감 번호 0018009.</w:t>
      </w:r>
    </w:p>
    <w:p>
      <w:pPr>
        <w:pStyle w:val="SHTKSourceText"/>
        <w:keepNext/>
      </w:pPr>
      <w:r>
        <w:t xml:space="preserve">為一切有漏．無漏識名識界耶。</w:t>
      </w:r>
    </w:p>
    <w:p>
      <w:pPr>
        <w:pStyle w:val="SHTKTranslationText"/>
      </w:pPr>
      <w:r>
        <w:t xml:space="preserve">또 모든 유루·무루의 식을 식계라고 이름하는 것인가?</w:t>
      </w:r>
    </w:p>
    <w:p>
      <w:pPr>
        <w:pStyle w:val="SHTKPositionMarker"/>
        <w:keepNext/>
      </w:pPr>
      <w:r>
        <w:t xml:space="preserve">[0032c26]</w:t>
      </w:r>
    </w:p>
    <w:p>
      <w:pPr>
        <w:pStyle w:val="SHTKSourceText"/>
        <w:keepNext/>
      </w:pPr>
      <w:r>
        <w:t xml:space="preserve">不爾者。 答。</w:t>
      </w:r>
    </w:p>
    <w:p>
      <w:pPr>
        <w:pStyle w:val="SHTKTranslationText"/>
      </w:pPr>
      <w:r>
        <w:t xml:space="preserve">“그렇지 않다.”라는 것이다. 답이다.</w:t>
      </w:r>
    </w:p>
    <w:p>
      <w:pPr>
        <w:pStyle w:val="SHTKPositionMarker"/>
        <w:keepNext/>
      </w:pPr>
      <w:r>
        <w:t xml:space="preserve">[0032c27]</w:t>
      </w:r>
    </w:p>
    <w:p>
      <w:pPr>
        <w:pStyle w:val="SHTKSourceText"/>
        <w:keepNext/>
      </w:pPr>
      <w:r>
        <w:t xml:space="preserve">云何者。 徵。 頌曰至有情生所依者。 釋 說一切有部傳說。 空界以明．闇為體。 即顯色差別。 體亦是實。</w:t>
      </w:r>
    </w:p>
    <w:p>
      <w:pPr>
        <w:pStyle w:val="SHTKTranslationText"/>
      </w:pPr>
      <w:r>
        <w:t xml:space="preserve">“그렇다면 어떠한가?”라는 것이다. 따져 묻는다. 게송에서 말한 것부터 ‘유정이 생겨나는 의지처’까지이다. 해석한다. 설일체유부에서 전하여 말한다. 공계는 밝음과 어둠을 본체로 한다. 곧 현색(顯色)의 차별이다. 그 본체 또한 실재한다.</w:t>
      </w:r>
    </w:p>
    <w:p>
      <w:pPr>
        <w:pStyle w:val="SHTKSourceText"/>
        <w:keepNext/>
      </w:pPr>
      <w:r>
        <w:t xml:space="preserve">論主不信空界實有。 故言傳說。 理實亦通光．影。 光．明為一對。 明輕。 光重。 偏言明者。 舉輕以顯重</w:t>
      </w:r>
    </w:p>
    <w:p>
      <w:pPr>
        <w:pStyle w:val="SHTKTranslationText"/>
      </w:pPr>
      <w:r>
        <w:t xml:space="preserve">논주는 공계가 실재한다고 믿지 않는다. 그러므로 ‘전설한다’고 말하였다. 이치상 실제로는 빛과 그림자에도 통한다. 빛[光]과 밝음[明]은 한 쌍이다. 밝음[明]은 경(輕)하고, 빛[光]은 중(重)하다. 한쪽으로 밝음만 말한 것은, 경한 것을 들어 중한 것을 드러낸 것이다.</w:t>
      </w:r>
    </w:p>
    <w:p>
      <w:pPr>
        <w:pStyle w:val="SHTKSourceText"/>
        <w:keepNext/>
      </w:pPr>
      <w:r>
        <w:t xml:space="preserve">影．闇為一對影輕。 闇重。 偏言闇者。 舉重以顯輕。</w:t>
      </w:r>
    </w:p>
    <w:p>
      <w:pPr>
        <w:pStyle w:val="SHTKTranslationText"/>
      </w:pPr>
      <w:r>
        <w:t xml:space="preserve">그림자와 어둠은 한 쌍이며, 그림자는 경(輕)하고, 어둠은 중(重)하다. 한쪽으로 어둠만 말한 것은, 중한 것을 들어 경한 것을 드러낸 것이다.</w:t>
      </w:r>
    </w:p>
    <w:p>
      <w:pPr>
        <w:pStyle w:val="SHTKPositionMarker"/>
        <w:keepNext/>
      </w:pPr>
      <w:r>
        <w:t xml:space="preserve">[0033a04]</w:t>
      </w:r>
    </w:p>
    <w:p>
      <w:pPr>
        <w:pStyle w:val="SHTKSourceText"/>
        <w:keepNext/>
      </w:pPr>
      <w:r>
        <w:t xml:space="preserve">此即影略互顯 然正理云傳說是光．闇者。 此論輕．重互舉。 正理偏說二重故不相違。</w:t>
      </w:r>
    </w:p>
    <w:p>
      <w:pPr>
        <w:pStyle w:val="SHTKTranslationText"/>
      </w:pPr>
      <w:r>
        <w:t xml:space="preserve">이는 곧 서로 생략하면서 서로 드러내는 것이다. 그러나 『순정리론』에서 ‘전설에 따르면 빛과 어둠이다’라고 한 것은, 이 논에서는 경한 것과 중한 것을 서로 들어 보였고, 『순정리론』에서는 두 가지 중한 것만을 말했으므로 서로 어긋나지 않는다.</w:t>
      </w:r>
    </w:p>
    <w:p>
      <w:pPr>
        <w:pStyle w:val="SHTKPositionMarker"/>
        <w:keepNext/>
      </w:pPr>
      <w:r>
        <w:t xml:space="preserve">[0033a06]</w:t>
      </w:r>
    </w:p>
    <w:p>
      <w:pPr>
        <w:pStyle w:val="SHTKSourceText"/>
        <w:keepNext/>
      </w:pPr>
      <w:r>
        <w:t xml:space="preserve">論曰至名為空界者。 內．外竅隙名為空界。 非即虛空名為空界。</w:t>
      </w:r>
    </w:p>
    <w:p>
      <w:pPr>
        <w:pStyle w:val="SHTKTranslationText"/>
      </w:pPr>
      <w:r>
        <w:t xml:space="preserve">『논』에서 말한 것부터 ‘공계라고 이름한다’까지이다. 안팎의 구멍과 틈을 공계라고 이름한다. 곧 허공 자체를 공계라고 이름하는 것은 아니다.</w:t>
      </w:r>
    </w:p>
    <w:p>
      <w:pPr>
        <w:pStyle w:val="SHTKPositionMarker"/>
        <w:keepNext/>
      </w:pPr>
      <w:r>
        <w:t xml:space="preserve">[0033a07]</w:t>
      </w:r>
    </w:p>
    <w:p>
      <w:pPr>
        <w:pStyle w:val="SHTKSourceText"/>
        <w:keepNext/>
      </w:pPr>
      <w:r>
        <w:t xml:space="preserve">如是竅隙云何應知者。 問。</w:t>
      </w:r>
    </w:p>
    <w:p>
      <w:pPr>
        <w:pStyle w:val="SHTKTranslationText"/>
      </w:pPr>
      <w:r>
        <w:t xml:space="preserve">“이와 같은 구멍과 틈을 어떻게 알아야 하는가?”라는 것이다. 질문이다.</w:t>
      </w:r>
    </w:p>
    <w:p>
      <w:pPr>
        <w:pStyle w:val="SHTKPositionMarker"/>
        <w:keepNext/>
      </w:pPr>
      <w:r>
        <w:t xml:space="preserve">[0033a08]</w:t>
      </w:r>
    </w:p>
    <w:p>
      <w:pPr>
        <w:pStyle w:val="SHTKSourceText"/>
        <w:keepNext/>
      </w:pPr>
      <w:r>
        <w:t xml:space="preserve">傳說竅隙至不離晝夜者。 答 傳說竅隙。 空界即是明．闇。 此空界色是顯色差別。 非離明．闇顯色外。 別有竅隙可取。 故空界色明．闇為體。</w:t>
      </w:r>
    </w:p>
    <w:p>
      <w:pPr>
        <w:pStyle w:val="SHTKTranslationText"/>
      </w:pPr>
      <w:r>
        <w:t xml:space="preserve">“전설에 따르면 구멍과 틈은……낮과 밤을 떠나지 않는다”라는 것이다. 답이다. 전설에 따르면 구멍과 틈, 곧 공계는 밝음과 어둠이다. 이 공계의 색은 현색의 차별이다. 밝음과 어둠이라는 현색을 떠나서, 별도로 취할 수 있는 구멍과 틈이 있는 것은 아니다. 그러므로 공계의 색은 밝음과 어둠을 본체로 한다.</w:t>
      </w:r>
    </w:p>
    <w:p>
      <w:pPr>
        <w:pStyle w:val="SHTKSourceText"/>
        <w:keepNext/>
      </w:pPr>
      <w:r>
        <w:t xml:space="preserve">應知。 此體不離晝．夜。 晝以明為體。 夜以闇為體。 此空界色以明．闇為體。 晝．夜為位 又解。 空界實有者。</w:t>
      </w:r>
    </w:p>
    <w:p>
      <w:pPr>
        <w:pStyle w:val="SHTKTranslationText"/>
      </w:pPr>
      <w:r>
        <w:t xml:space="preserve">마땅히 알아야 한다. 이 본체는 낮과 밤을 떠나지 않는다. 낮은 밝음을 본체로 하고, 밤은 어둠을 본체로 한다. 이 공계의 색은 밝음과 어둠을 본체로 하고, 낮과 밤을 그 지위로 삼는다. 또 다른 해석은 다음과 같다. 공계가 실재한다는 것은,</w:t>
      </w:r>
    </w:p>
    <w:p>
      <w:pPr>
        <w:pStyle w:val="SHTKSourceText"/>
        <w:keepNext/>
      </w:pPr>
      <w:r>
        <w:t xml:space="preserve">此非論主所許。 故論主言。 應知此體不離晝．夜。 謂如晝．夜於明．闇等假立其體。 晝．夜非實。 空界亦然。 應非實有。</w:t>
      </w:r>
    </w:p>
    <w:p>
      <w:pPr>
        <w:pStyle w:val="SHTKTranslationText"/>
      </w:pPr>
      <w:r>
        <w:t xml:space="preserve">논주가 인정하는 바가 아니다. 그러므로 논주는 말한다. “마땅히 이 본체가 낮과 밤을 떠나지 않음을 알아야 한다.” 곧 낮과 밤을 밝음과 어둠 등에 의거하여 가립하듯이, 낮과 밤도 실재하지 않으며, 공계도 또한 그러하다. 그러므로 마땅히 실재하는 것이 아닐 것이다.</w:t>
      </w:r>
    </w:p>
    <w:p>
      <w:pPr>
        <w:pStyle w:val="SHTKPositionMarker"/>
        <w:keepNext/>
      </w:pPr>
      <w:r>
        <w:t xml:space="preserve">[0033a17]</w:t>
      </w:r>
    </w:p>
    <w:p>
      <w:pPr>
        <w:pStyle w:val="SHTKSourceText"/>
        <w:keepNext/>
      </w:pPr>
      <w:r>
        <w:t xml:space="preserve">即此說名至隣阿伽色者。 此述本論空界異名。 有二釋。 即此空界色說名隣阿伽色。 伽翻為礙。 阿通二義。 或名為極。 或名為無。</w:t>
      </w:r>
    </w:p>
    <w:p>
      <w:pPr>
        <w:pStyle w:val="SHTKTranslationText"/>
      </w:pPr>
      <w:r>
        <w:t xml:space="preserve">“곧 이것을……인아가색(隣阿伽色)이라고 이름한다”라는 것이다. 이는 본론에서 공계의 다른 이름을 서술한 것이다. 두 가지 해석이 있다. 곧 이 공계의 색을 인아가색이라고 설한다. ‘가(伽)’는 번역하면 ‘장애[礙]’이다. ‘아(阿)’에는 두 뜻이 통한다. 혹은 ‘극(極)’이라고 하고, 혹은 ‘무(無)’라고 한다.</w:t>
      </w:r>
    </w:p>
    <w:p>
      <w:pPr>
        <w:pStyle w:val="SHTKPositionMarker"/>
        <w:keepNext/>
      </w:pPr>
      <w:r>
        <w:t xml:space="preserve">[0033a20]</w:t>
      </w:r>
    </w:p>
    <w:p>
      <w:pPr>
        <w:pStyle w:val="SHTKSourceText"/>
        <w:keepNext/>
      </w:pPr>
      <w:r>
        <w:t xml:space="preserve">若言隣極礙色。 謂空界色與極礙相隣。 是隣阿伽之色。 名隣阿伽色。 約相隣釋。</w:t>
      </w:r>
    </w:p>
    <w:p>
      <w:pPr>
        <w:pStyle w:val="SHTKTranslationText"/>
      </w:pPr>
      <w:r>
        <w:t xml:space="preserve">만약 ‘극애(極礙)에 이웃한 색’이라고 말한다면, 공계의 색이 극도의 장애와 서로 이웃한다는 뜻이다. 이는 ‘인아가(隣阿伽)의 색’이므로, 인아가색이라고 이름한다. 서로 이웃한다는 데 근거한 해석이다.</w:t>
      </w:r>
    </w:p>
    <w:p>
      <w:pPr>
        <w:pStyle w:val="SHTKPositionMarker"/>
        <w:keepNext/>
      </w:pPr>
      <w:r>
        <w:t xml:space="preserve">[0033a22]</w:t>
      </w:r>
    </w:p>
    <w:p>
      <w:pPr>
        <w:pStyle w:val="SHTKSourceText"/>
        <w:keepNext/>
      </w:pPr>
      <w:r>
        <w:t xml:space="preserve">若言隣無礙色。 即無礙名色。 此無礙色與餘礙相隣。 即隣是阿伽。 故名隣阿伽色 兩師各據一釋。 義竝無違。</w:t>
      </w:r>
    </w:p>
    <w:p>
      <w:pPr>
        <w:pStyle w:val="SHTKTranslationText"/>
      </w:pPr>
      <w:r>
        <w:t xml:space="preserve">만약 ‘무애(無礙)에 이웃한 색’이라고 말한다면, 곧 무애를 색이라고 이름한 것이다. 이 무애의 색이 다른 장애와 서로 이웃하므로, 곧 ‘인(隣)’이 ‘아가(阿伽)’인 것이다. 그러므로 인아가색이라고 이름한다. 두 논사는 각각 한 가지 해석에 의거하였으며, 뜻은 모두 어긋남이 없다.</w:t>
      </w:r>
    </w:p>
    <w:p>
      <w:pPr>
        <w:pStyle w:val="SHTKPositionMarker"/>
        <w:keepNext/>
      </w:pPr>
      <w:r>
        <w:t xml:space="preserve">[0033a24]</w:t>
      </w:r>
    </w:p>
    <w:p>
      <w:pPr>
        <w:pStyle w:val="SHTKSourceText"/>
        <w:keepNext/>
      </w:pPr>
      <w:r>
        <w:t xml:space="preserve">諸有漏識名為識界者。 別釋識界 謂一切有漏識皆名識界。</w:t>
      </w:r>
    </w:p>
    <w:p>
      <w:pPr>
        <w:pStyle w:val="SHTKTranslationText"/>
      </w:pPr>
      <w:r>
        <w:t xml:space="preserve">“모든 유루의 식을 식계라고 이름한다”라는 것이다. 별도로 식계를 해석한다. 모든 유루의 식을 모두 식계라고 이름한다.</w:t>
      </w:r>
    </w:p>
    <w:p>
      <w:pPr>
        <w:pStyle w:val="SHTKPositionMarker"/>
        <w:keepNext/>
      </w:pPr>
      <w:r>
        <w:t xml:space="preserve">[0033a26]</w:t>
      </w:r>
    </w:p>
    <w:p>
      <w:pPr>
        <w:pStyle w:val="SHTKSourceText"/>
        <w:keepNext/>
      </w:pPr>
      <w:r>
        <w:t xml:space="preserve">云何不說至為識界耶者。 問。</w:t>
      </w:r>
    </w:p>
    <w:p>
      <w:pPr>
        <w:pStyle w:val="SHTKTranslationText"/>
      </w:pPr>
      <w:r>
        <w:t xml:space="preserve">“어찌하여……식계라고 설하지 않는가?”라는 것이다. 질문이다.</w:t>
      </w:r>
    </w:p>
    <w:p>
      <w:pPr>
        <w:pStyle w:val="SHTKPositionMarker"/>
        <w:keepNext/>
      </w:pPr>
      <w:r>
        <w:t xml:space="preserve">[0033a27]</w:t>
      </w:r>
    </w:p>
    <w:p>
      <w:pPr>
        <w:pStyle w:val="SHTKSourceText"/>
        <w:keepNext/>
      </w:pPr>
      <w:r>
        <w:t xml:space="preserve">由許六界至[＊]則不如是者。</w:t>
      </w:r>
    </w:p>
    <w:p>
      <w:pPr>
        <w:pStyle w:val="SHTKTranslationText"/>
      </w:pPr>
      <w:r>
        <w:t xml:space="preserve">“여섯 계를 인정하기 때문에……곧 그렇지 않다”라는 것이다.</w:t>
      </w:r>
    </w:p>
    <w:p>
      <w:pPr>
        <w:pStyle w:val="SHTKNoteSummary"/>
        <w:keepNext/>
      </w:pPr>
      <w:r>
        <w:t>교감 요약 | [상호참조] 저본 則을 【乙】은 即으로 읽는다.</w:t>
      </w:r>
    </w:p>
    <w:p>
      <w:pPr>
        <w:pStyle w:val="SHTKNoteDetail"/>
      </w:pPr>
      <w:r>
        <w:t>• 원교감 원문 | 則＝即【乙】＊</w:t>
      </w:r>
    </w:p>
    <w:p>
      <w:pPr>
        <w:pStyle w:val="SHTKNoteDetail"/>
      </w:pPr>
      <w:r>
        <w:t>• 저본 적용 구절 | 由許六界至[＊]則不如是者。</w:t>
      </w:r>
    </w:p>
    <w:p>
      <w:pPr>
        <w:pStyle w:val="SHTKNoteDetail"/>
      </w:pPr>
      <w:r>
        <w:t>• 저본 기준 번역 | “여섯 계를 인정하기 때문에……곧 그렇지 않다”라는 것이다.</w:t>
      </w:r>
    </w:p>
    <w:p>
      <w:pPr>
        <w:pStyle w:val="SHTKNoteDetail"/>
      </w:pPr>
      <w:r>
        <w:t>• 의미 차이 | 둘 다 “곧”의 연결 기능을 하므로 실질적인 번역 차이는 없다.</w:t>
      </w:r>
    </w:p>
    <w:p>
      <w:pPr>
        <w:pStyle w:val="SHTKNoteDetail"/>
      </w:pPr>
      <w:r>
        <w:t>• 번역 영향 판정 | [번역 차이 없음]</w:t>
      </w:r>
    </w:p>
    <w:p>
      <w:pPr>
        <w:pStyle w:val="SHTKNoteDetail"/>
      </w:pPr>
      <w:r>
        <w:t>• 출처 | CBETA T41n1821, 교감 번호 0027009.</w:t>
      </w:r>
    </w:p>
    <w:p>
      <w:pPr>
        <w:pStyle w:val="SHTKSourceText"/>
        <w:keepNext/>
      </w:pPr>
      <w:r>
        <w:t xml:space="preserve">答 由許六界是諸有情生所依故。 又恒持生。 諸無漏法則不如是故。</w:t>
      </w:r>
    </w:p>
    <w:p>
      <w:pPr>
        <w:pStyle w:val="SHTKTranslationText"/>
      </w:pPr>
      <w:r>
        <w:t xml:space="preserve">답이다. 여섯 계가 모든 유정이 생겨나는 의지처라고 인정하기 때문이다. 또한 항상 생을 지탱한다. 모든 무루법은 곧 그렇지 않기 때문이다.</w:t>
      </w:r>
    </w:p>
    <w:p>
      <w:pPr>
        <w:pStyle w:val="SHTKSourceText"/>
        <w:keepNext/>
      </w:pPr>
      <w:r>
        <w:t xml:space="preserve">正理第[1]三云。</w:t>
      </w:r>
    </w:p>
    <w:p>
      <w:pPr>
        <w:pStyle w:val="SHTKTranslationText"/>
      </w:pPr>
      <w:r>
        <w:t xml:space="preserve">『순정리론』 제3권에서 말한다.</w:t>
      </w:r>
    </w:p>
    <w:p>
      <w:pPr>
        <w:pStyle w:val="SHTKNoteSummary"/>
        <w:keepNext/>
      </w:pPr>
      <w:r>
        <w:t>교감 요약 | [CBETA 교감] 저본 三을 【乙】은 二로 읽는다.</w:t>
      </w:r>
    </w:p>
    <w:p>
      <w:pPr>
        <w:pStyle w:val="SHTKNoteDetail"/>
      </w:pPr>
      <w:r>
        <w:t>• 원교감 원문 | 三＝二【乙】</w:t>
      </w:r>
    </w:p>
    <w:p>
      <w:pPr>
        <w:pStyle w:val="SHTKNoteDetail"/>
      </w:pPr>
      <w:r>
        <w:t>• 교감 번호 | 0033001</w:t>
      </w:r>
    </w:p>
    <w:p>
      <w:pPr>
        <w:pStyle w:val="SHTKNoteDetail"/>
      </w:pPr>
      <w:r>
        <w:t>• 저본 적용 구절 | 正理第[1]三云。</w:t>
      </w:r>
    </w:p>
    <w:p>
      <w:pPr>
        <w:pStyle w:val="SHTKNoteDetail"/>
      </w:pPr>
      <w:r>
        <w:t>• 저본 기준 번역 | 『순정리론』 제3권에서 말한다.</w:t>
      </w:r>
    </w:p>
    <w:p>
      <w:pPr>
        <w:pStyle w:val="SHTKNoteDetail"/>
      </w:pPr>
      <w:r>
        <w:t>• 의미 차이 | 『순정리론』 권수 ‘제3’과 ‘제2’의 차이다.</w:t>
      </w:r>
    </w:p>
    <w:p>
      <w:pPr>
        <w:pStyle w:val="SHTKNoteDetail"/>
      </w:pPr>
      <w:r>
        <w:t>• 번역 영향 판정 | [서지 차이]</w:t>
      </w:r>
    </w:p>
    <w:p>
      <w:pPr>
        <w:pStyle w:val="SHTKNoteDetail"/>
      </w:pPr>
      <w:r>
        <w:t>• 출처 | CBETA T41n1821, 교감 번호 0033001.</w:t>
      </w:r>
    </w:p>
    <w:p>
      <w:pPr>
        <w:pStyle w:val="SHTKSourceText"/>
        <w:keepNext/>
      </w:pPr>
      <w:r>
        <w:t xml:space="preserve">由無漏法。 於有情生。 斷．害．壞等差別轉故。 非生所依。 如是六界於有情生。</w:t>
      </w:r>
    </w:p>
    <w:p>
      <w:pPr>
        <w:pStyle w:val="SHTKTranslationText"/>
      </w:pPr>
      <w:r>
        <w:t xml:space="preserve">“무루법은, 유정의 생에 대하여, 끊고·해치고·무너뜨리는 등의 차별된 방식으로 작용하기 때문에, 생의 의지처가 아니다. 이와 같은 여섯 계는 유정의 생에 대하여,</w:t>
      </w:r>
    </w:p>
    <w:p>
      <w:pPr>
        <w:pStyle w:val="SHTKSourceText"/>
        <w:keepNext/>
      </w:pPr>
      <w:r>
        <w:t xml:space="preserve">生．[2]長．養因。</w:t>
      </w:r>
    </w:p>
    <w:p>
      <w:pPr>
        <w:pStyle w:val="SHTKTranslationText"/>
      </w:pPr>
      <w:r>
        <w:t xml:space="preserve">생겨나게 하고·자라게 하고·기르는 원인으로</w:t>
      </w:r>
    </w:p>
    <w:p>
      <w:pPr>
        <w:pStyle w:val="SHTKNoteSummary"/>
        <w:keepNext/>
      </w:pPr>
      <w:r>
        <w:t>교감 요약 | [CBETA 교감] 저본 長養을 【乙】은 養長으로 읽는다.</w:t>
      </w:r>
    </w:p>
    <w:p>
      <w:pPr>
        <w:pStyle w:val="SHTKNoteDetail"/>
      </w:pPr>
      <w:r>
        <w:t>• 원교감 원문 | 長養＝養長【乙】</w:t>
      </w:r>
    </w:p>
    <w:p>
      <w:pPr>
        <w:pStyle w:val="SHTKNoteDetail"/>
      </w:pPr>
      <w:r>
        <w:t>• 교감 번호 | 0033002</w:t>
      </w:r>
    </w:p>
    <w:p>
      <w:pPr>
        <w:pStyle w:val="SHTKNoteDetail"/>
      </w:pPr>
      <w:r>
        <w:t>• 저본 적용 구절 | 生．[2]長．養因。</w:t>
      </w:r>
    </w:p>
    <w:p>
      <w:pPr>
        <w:pStyle w:val="SHTKNoteDetail"/>
      </w:pPr>
      <w:r>
        <w:t>• 저본 기준 번역 | 생겨나게 하고·자라게 하고·기르는 원인으로</w:t>
      </w:r>
    </w:p>
    <w:p>
      <w:pPr>
        <w:pStyle w:val="SHTKNoteDetail"/>
      </w:pPr>
      <w:r>
        <w:t>• 의미 차이 | 두 글자의 어순 차이로 생·장·양의 문맥상 기능에는 실질 차이가 없다.</w:t>
      </w:r>
    </w:p>
    <w:p>
      <w:pPr>
        <w:pStyle w:val="SHTKNoteDetail"/>
      </w:pPr>
      <w:r>
        <w:t>• 번역 영향 판정 | [번역 차이 없음]</w:t>
      </w:r>
    </w:p>
    <w:p>
      <w:pPr>
        <w:pStyle w:val="SHTKNoteDetail"/>
      </w:pPr>
      <w:r>
        <w:t>• 출처 | CBETA T41n1821, 교감 번호 0033002.</w:t>
      </w:r>
    </w:p>
    <w:p>
      <w:pPr>
        <w:pStyle w:val="SHTKSourceText"/>
        <w:keepNext/>
      </w:pPr>
      <w:r>
        <w:t xml:space="preserve">差別轉故。 是生所依。 生因謂識界續生種故。 養因謂大種生依止故。 長因謂空界容受生故 又婆沙七十五云。 若法能長養諸有。 攝益諸有。</w:t>
      </w:r>
    </w:p>
    <w:p>
      <w:pPr>
        <w:pStyle w:val="SHTKTranslationText"/>
      </w:pPr>
      <w:r>
        <w:t xml:space="preserve">차별되게 작용하기 때문에, 생의 의지처이다. 생인(生因)은 식계가 상속하여 생기는 종자가 됨을 말하고, 양인(養因)은 대종이 생겨 의지처가 됨을 말하며, 장인(長因)은 공계가 생겨나는 것을 받아들일 공간이 됨을 말한다.” 또 『바사론』 제75권에서 말한다. “어떤 법이 모든 유(有)를 길러 증장시키고, 모든 유를 거두어 이롭게 하며,</w:t>
      </w:r>
    </w:p>
    <w:p>
      <w:pPr>
        <w:pStyle w:val="SHTKSourceText"/>
        <w:keepNext/>
      </w:pPr>
      <w:r>
        <w:t xml:space="preserve">任持諸有者。 立六界中 無漏意識能損減諸有。 散壞諸有。 破滅諸有。 是故不立在六界中。 廣如彼釋 問入無心定識即不行。</w:t>
      </w:r>
    </w:p>
    <w:p>
      <w:pPr>
        <w:pStyle w:val="SHTKTranslationText"/>
      </w:pPr>
      <w:r>
        <w:t xml:space="preserve">모든 유를 맡아 지탱한다면, 여섯 계 가운데 세운다. 무루의 의식은 모든 유를 줄이고, 모든 유를 흩어 무너뜨리며, 모든 유를 깨뜨려 소멸시킨다. 그러므로 여섯 계 가운데 세우지 않는다.” 자세한 것은 그곳의 해석과 같다. 묻는다. 무심정(無心定)에 들어가면 식이 곧 행하지 않는데,</w:t>
      </w:r>
    </w:p>
    <w:p>
      <w:pPr>
        <w:pStyle w:val="SHTKSourceText"/>
        <w:keepNext/>
      </w:pPr>
      <w:r>
        <w:t xml:space="preserve">云何乃言恒持生故 解云。 從多分說 又解。 定前心作等無間緣。 決定能引後心生故。 及彼心得相續恒起。 故謂持生</w:t>
      </w:r>
    </w:p>
    <w:p>
      <w:pPr>
        <w:pStyle w:val="SHTKTranslationText"/>
      </w:pPr>
      <w:r>
        <w:t xml:space="preserve">어찌하여 도리어 ‘항상 생을 지탱하기 때문이다’라고 말하는가? 해석하면 다음과 같다. 대부분의 경우에 따라 말한 것이다. 또 다른 해석은 다음과 같다. 선정에 들기 전의 마음이 등무간연(等無間緣)이 되어, 결정코 뒤의 마음이 생겨나도록 이끌 수 있기 때문이다. 또 그 마음의 득(得)이 상속하여 항상 일어나므로, 그러므로 생을 지탱한다고 말한다.</w:t>
      </w:r>
    </w:p>
    <w:p>
      <w:pPr>
        <w:pStyle w:val="SHTKSourceText"/>
        <w:keepNext/>
      </w:pPr>
      <w:r>
        <w:t xml:space="preserve">又解。 色法中強偏說四大。 亦攝所造。 無色中強心法為勝亦攝餘法。 既攝命根故言恒持生也 又解。 夫言死者心不再生。 於無心位雖現無心。</w:t>
      </w:r>
    </w:p>
    <w:p>
      <w:pPr>
        <w:pStyle w:val="SHTKTranslationText"/>
      </w:pPr>
      <w:r>
        <w:t xml:space="preserve">또 다른 해석은 다음과 같다. 색법 가운데 강한 것을 들어 네 대종만을 말했지만, 또한 소조색도 포섭한다. 무색법 가운데서는 강한 것인 심법이 수승하므로 또한 나머지 법도 포섭한다. 이미 명근까지 포섭하므로 ‘항상 생을 지탱한다’고 말한다. 또 다른 해석은 다음과 같다. 무릇 ‘죽음’이라고 말하는 것은 마음이 다시 생기지 않는 것이다. 무심의 지위에서는 비록 현재 마음이 없지만,</w:t>
      </w:r>
    </w:p>
    <w:p>
      <w:pPr>
        <w:pStyle w:val="SHTKSourceText"/>
        <w:keepNext/>
      </w:pPr>
      <w:r>
        <w:t xml:space="preserve">後之出心必定應起。 後當起故身命不終。</w:t>
      </w:r>
    </w:p>
    <w:p>
      <w:pPr>
        <w:pStyle w:val="SHTKTranslationText"/>
      </w:pPr>
      <w:r>
        <w:t xml:space="preserve">뒤에 선정에서 나올 때의 마음은 반드시 일어나야 한다. 뒤에 반드시 일어날 것이므로 몸과 목숨이 끝나지 않는다.</w:t>
      </w:r>
    </w:p>
    <w:p>
      <w:pPr>
        <w:pStyle w:val="SHTKSourceText"/>
        <w:keepNext/>
      </w:pPr>
      <w:r>
        <w:t xml:space="preserve">是故名為恒持生[＊]故也</w:t>
      </w:r>
    </w:p>
    <w:p>
      <w:pPr>
        <w:pStyle w:val="SHTKTranslationText"/>
      </w:pPr>
      <w:r>
        <w:t xml:space="preserve">그러므로 ‘항상 생을 지탱하기 때문이다’라고 이름한다.</w:t>
      </w:r>
    </w:p>
    <w:p>
      <w:pPr>
        <w:pStyle w:val="SHTKNoteSummary"/>
        <w:keepNext/>
      </w:pPr>
      <w:r>
        <w:t>교감 요약 | [상호참조] 저본의 故를 【乙】은 삭제한다.</w:t>
      </w:r>
    </w:p>
    <w:p>
      <w:pPr>
        <w:pStyle w:val="SHTKNoteDetail"/>
      </w:pPr>
      <w:r>
        <w:t>• 원교감 원문 | 〔故〕－【乙】＊</w:t>
      </w:r>
    </w:p>
    <w:p>
      <w:pPr>
        <w:pStyle w:val="SHTKNoteDetail"/>
      </w:pPr>
      <w:r>
        <w:t>• 저본 적용 구절 | 是故名為恒持生[＊]故也</w:t>
      </w:r>
    </w:p>
    <w:p>
      <w:pPr>
        <w:pStyle w:val="SHTKNoteDetail"/>
      </w:pPr>
      <w:r>
        <w:t>• 저본 기준 번역 | 그러므로 ‘항상 생을 지탱하기 때문이다’라고 이름한다.</w:t>
      </w:r>
    </w:p>
    <w:p>
      <w:pPr>
        <w:pStyle w:val="SHTKNoteDetail"/>
      </w:pPr>
      <w:r>
        <w:t>• 의미 차이 | 문말의 인과 표지가 빠지는 차이이며 앞뒤 논지는 유지된다.</w:t>
      </w:r>
    </w:p>
    <w:p>
      <w:pPr>
        <w:pStyle w:val="SHTKNoteDetail"/>
      </w:pPr>
      <w:r>
        <w:t>• 번역 영향 판정 | [표현 차이]</w:t>
      </w:r>
    </w:p>
    <w:p>
      <w:pPr>
        <w:pStyle w:val="SHTKNoteDetail"/>
      </w:pPr>
      <w:r>
        <w:t>• 출처 | CBETA T41n1821, 교감 번호 0018001.</w:t>
      </w:r>
    </w:p>
    <w:p>
      <w:pPr>
        <w:pStyle w:val="SHTKSourceText"/>
        <w:keepNext/>
      </w:pPr>
      <w:r>
        <w:t xml:space="preserve">問無色[＊]界中而無前五。</w:t>
      </w:r>
    </w:p>
    <w:p>
      <w:pPr>
        <w:pStyle w:val="SHTKTranslationText"/>
      </w:pPr>
      <w:r>
        <w:t xml:space="preserve">묻는다. 무색계에는 앞의 다섯 계가 없는데,</w:t>
      </w:r>
    </w:p>
    <w:p>
      <w:pPr>
        <w:pStyle w:val="SHTKNoteSummary"/>
        <w:keepNext/>
      </w:pPr>
      <w:r>
        <w:t>교감 요약 | [상호참조] 저본의 界를 【乙】은 삭제한다.</w:t>
      </w:r>
    </w:p>
    <w:p>
      <w:pPr>
        <w:pStyle w:val="SHTKNoteDetail"/>
      </w:pPr>
      <w:r>
        <w:t>• 원교감 원문 | 〔界〕－【乙】＊</w:t>
      </w:r>
    </w:p>
    <w:p>
      <w:pPr>
        <w:pStyle w:val="SHTKNoteDetail"/>
      </w:pPr>
      <w:r>
        <w:t>• 저본 적용 구절 | 問無色[＊]界中而無前五。</w:t>
      </w:r>
    </w:p>
    <w:p>
      <w:pPr>
        <w:pStyle w:val="SHTKNoteDetail"/>
      </w:pPr>
      <w:r>
        <w:t>• 저본 기준 번역 | 묻는다. 무색계에는 앞의 다섯 계가 없는데,</w:t>
      </w:r>
    </w:p>
    <w:p>
      <w:pPr>
        <w:pStyle w:val="SHTKNoteDetail"/>
      </w:pPr>
      <w:r>
        <w:t>• 의미 차이 | 無色界가 無色이 되지만 문맥상 무색계를 가리킨다.</w:t>
      </w:r>
    </w:p>
    <w:p>
      <w:pPr>
        <w:pStyle w:val="SHTKNoteDetail"/>
      </w:pPr>
      <w:r>
        <w:t>• 번역 영향 판정 | [표현 차이]</w:t>
      </w:r>
    </w:p>
    <w:p>
      <w:pPr>
        <w:pStyle w:val="SHTKNoteDetail"/>
      </w:pPr>
      <w:r>
        <w:t>• 출처 | CBETA T41n1821, 교감 번호 0025001.</w:t>
      </w:r>
    </w:p>
    <w:p>
      <w:pPr>
        <w:pStyle w:val="SHTKSourceText"/>
        <w:keepNext/>
      </w:pPr>
      <w:r>
        <w:t xml:space="preserve">如何恒持 解云。 約欲．色說 或無色中雖無前五。 有後一故依總相說。 故言諸界。</w:t>
      </w:r>
    </w:p>
    <w:p>
      <w:pPr>
        <w:pStyle w:val="SHTKTranslationText"/>
      </w:pPr>
      <w:r>
        <w:t xml:space="preserve">어떻게 항상 지탱한다고 할 수 있는가? 해석하면 다음과 같다. 욕계와 색계에 근거하여 말한 것이다. 또는 무색계에는 비록 앞의 다섯 계가 없지만, 뒤의 하나는 있기 때문에 총상(總相)에 의거하여 말한 것이다. 그러므로 ‘모든 계’라고 말한다.</w:t>
      </w:r>
    </w:p>
    <w:p>
      <w:pPr>
        <w:pStyle w:val="SHTKPositionMarker"/>
        <w:keepNext/>
      </w:pPr>
      <w:r>
        <w:t xml:space="preserve">[0033b19]</w:t>
      </w:r>
    </w:p>
    <w:p>
      <w:pPr>
        <w:pStyle w:val="SHTKSourceText"/>
        <w:keepNext/>
      </w:pPr>
      <w:r>
        <w:t xml:space="preserve">彼六界中至七心界攝者。</w:t>
      </w:r>
    </w:p>
    <w:p>
      <w:pPr>
        <w:pStyle w:val="SHTKTranslationText"/>
      </w:pPr>
      <w:r>
        <w:t xml:space="preserve">“저 여섯 계 가운데……일곱 심계에 포섭된다”라는 것이다.</w:t>
      </w:r>
    </w:p>
    <w:p>
      <w:pPr>
        <w:pStyle w:val="SHTKSourceText"/>
        <w:keepNext/>
      </w:pPr>
      <w:r>
        <w:t xml:space="preserve">[3]攝彼六界。</w:t>
      </w:r>
    </w:p>
    <w:p>
      <w:pPr>
        <w:pStyle w:val="SHTKTranslationText"/>
      </w:pPr>
      <w:r>
        <w:t xml:space="preserve">저 여섯 계를 포섭한다.</w:t>
      </w:r>
    </w:p>
    <w:p>
      <w:pPr>
        <w:pStyle w:val="SHTKNoteSummary"/>
        <w:keepNext/>
      </w:pPr>
      <w:r>
        <w:t>교감 요약 | [CBETA 교감] 저본의 攝을 【乙】은 삭제한다.</w:t>
      </w:r>
    </w:p>
    <w:p>
      <w:pPr>
        <w:pStyle w:val="SHTKNoteDetail"/>
      </w:pPr>
      <w:r>
        <w:t>• 원교감 원문 | 〔攝〕－【乙】</w:t>
      </w:r>
    </w:p>
    <w:p>
      <w:pPr>
        <w:pStyle w:val="SHTKNoteDetail"/>
      </w:pPr>
      <w:r>
        <w:t>• 교감 번호 | 0033003</w:t>
      </w:r>
    </w:p>
    <w:p>
      <w:pPr>
        <w:pStyle w:val="SHTKNoteDetail"/>
      </w:pPr>
      <w:r>
        <w:t>• 저본 적용 구절 | [3]攝彼六界。</w:t>
      </w:r>
    </w:p>
    <w:p>
      <w:pPr>
        <w:pStyle w:val="SHTKNoteDetail"/>
      </w:pPr>
      <w:r>
        <w:t>• 저본 기준 번역 | 저 여섯 계를 포섭한다.</w:t>
      </w:r>
    </w:p>
    <w:p>
      <w:pPr>
        <w:pStyle w:val="SHTKNoteDetail"/>
      </w:pPr>
      <w:r>
        <w:t>• 의미 차이 | ‘저 여섯 계를 포섭한다’라는 설명 표지가 빠진다.</w:t>
      </w:r>
    </w:p>
    <w:p>
      <w:pPr>
        <w:pStyle w:val="SHTKNoteDetail"/>
      </w:pPr>
      <w:r>
        <w:t>• 이문 기준 번역 | 이문은 저본의 攝에 해당하는 말 없이 읽는다.</w:t>
      </w:r>
    </w:p>
    <w:p>
      <w:pPr>
        <w:pStyle w:val="SHTKNoteDetail"/>
      </w:pPr>
      <w:r>
        <w:t>• 번역 영향 판정 | [표현 차이]</w:t>
      </w:r>
    </w:p>
    <w:p>
      <w:pPr>
        <w:pStyle w:val="SHTKNoteDetail"/>
      </w:pPr>
      <w:r>
        <w:t>• 출처 | CBETA T41n1821, 교감 번호 0033003.</w:t>
      </w:r>
    </w:p>
    <w:p>
      <w:pPr>
        <w:pStyle w:val="SHTKSourceText"/>
        <w:keepNext/>
      </w:pPr>
      <w:r>
        <w:t xml:space="preserve">如文可知</w:t>
      </w:r>
    </w:p>
    <w:p>
      <w:pPr>
        <w:pStyle w:val="SHTKTranslationText"/>
      </w:pPr>
      <w:r>
        <w:t xml:space="preserve">문장 그대로 알 수 있다.</w:t>
      </w:r>
    </w:p>
    <w:p>
      <w:pPr>
        <w:pStyle w:val="SHTKSourceText"/>
        <w:keepNext/>
      </w:pPr>
      <w:r>
        <w:t xml:space="preserve">問無為無用可[4]非生依。</w:t>
      </w:r>
    </w:p>
    <w:p>
      <w:pPr>
        <w:pStyle w:val="SHTKTranslationText"/>
      </w:pPr>
      <w:r>
        <w:t xml:space="preserve">묻는다. 무위는 작용이 없으므로 생의 의지처가 아닐 수 있지만,</w:t>
      </w:r>
    </w:p>
    <w:p>
      <w:pPr>
        <w:pStyle w:val="SHTKNoteSummary"/>
        <w:keepNext/>
      </w:pPr>
      <w:r>
        <w:t>교감 요약 | [CBETA 교감] 저본의 非를 【乙】은 삭제한다.</w:t>
      </w:r>
    </w:p>
    <w:p>
      <w:pPr>
        <w:pStyle w:val="SHTKNoteDetail"/>
      </w:pPr>
      <w:r>
        <w:t>• 원교감 원문 | 〔非〕－【乙】</w:t>
      </w:r>
    </w:p>
    <w:p>
      <w:pPr>
        <w:pStyle w:val="SHTKNoteDetail"/>
      </w:pPr>
      <w:r>
        <w:t>• 교감 번호 | 0033004</w:t>
      </w:r>
    </w:p>
    <w:p>
      <w:pPr>
        <w:pStyle w:val="SHTKNoteDetail"/>
      </w:pPr>
      <w:r>
        <w:t>• 저본 적용 구절 | 問無為無用可[4]非生依。</w:t>
      </w:r>
    </w:p>
    <w:p>
      <w:pPr>
        <w:pStyle w:val="SHTKNoteDetail"/>
      </w:pPr>
      <w:r>
        <w:t>• 저본 기준 번역 | 묻는다. 무위는 작용이 없으므로 생의 의지처가 아닐 수 있지만,</w:t>
      </w:r>
    </w:p>
    <w:p>
      <w:pPr>
        <w:pStyle w:val="SHTKNoteDetail"/>
      </w:pPr>
      <w:r>
        <w:t>• 의미 차이 | 저본은 ‘무위는 작용이 없으므로 생의 의지처가 아닐 수 있다’가 되지만, 삭제하면 부정 구조가 바뀐다.</w:t>
      </w:r>
    </w:p>
    <w:p>
      <w:pPr>
        <w:pStyle w:val="SHTKNoteDetail"/>
      </w:pPr>
      <w:r>
        <w:t>• 이문 기준 번역 | 이문은 저본의 非에 해당하는 말 없이 읽는다.</w:t>
      </w:r>
    </w:p>
    <w:p>
      <w:pPr>
        <w:pStyle w:val="SHTKNoteDetail"/>
      </w:pPr>
      <w:r>
        <w:t>• 번역 영향 판정 | [의미 차이 있음]</w:t>
      </w:r>
    </w:p>
    <w:p>
      <w:pPr>
        <w:pStyle w:val="SHTKNoteDetail"/>
      </w:pPr>
      <w:r>
        <w:t>• 출처 | CBETA T41n1821, 교감 번호 0033004.</w:t>
      </w:r>
    </w:p>
    <w:p>
      <w:pPr>
        <w:pStyle w:val="SHTKSourceText"/>
        <w:keepNext/>
      </w:pPr>
      <w:r>
        <w:t xml:space="preserve">餘有為法。 何故不說但標六界。 解云。 四大及空。 五法中色法攝。 識是心法攝。 色．心二種諸部極成。 是故偏說。</w:t>
      </w:r>
    </w:p>
    <w:p>
      <w:pPr>
        <w:pStyle w:val="SHTKTranslationText"/>
      </w:pPr>
      <w:r>
        <w:t xml:space="preserve">나머지 유위법은 어째서 말하지 않고 다만 여섯 계만 드러내는가? 해석하면 다음과 같다. 네 대종과 공계, 이 다섯 법은 색법에 포섭된다. 식은 심법에 포섭된다. 색과 마음의 두 종류는 여러 부파에서 지극히 공통으로 인정한다. 그러므로 한쪽으로 이것들만 말한다.</w:t>
      </w:r>
    </w:p>
    <w:p>
      <w:pPr>
        <w:pStyle w:val="SHTKSourceText"/>
        <w:keepNext/>
      </w:pPr>
      <w:r>
        <w:t xml:space="preserve">心所有法。 不相應行。</w:t>
      </w:r>
    </w:p>
    <w:p>
      <w:pPr>
        <w:pStyle w:val="SHTKTranslationText"/>
      </w:pPr>
      <w:r>
        <w:t xml:space="preserve">심소법과 불상응행은</w:t>
      </w:r>
    </w:p>
    <w:p>
      <w:pPr>
        <w:pStyle w:val="SHTKSourceText"/>
        <w:keepNext/>
      </w:pPr>
      <w:r>
        <w:t xml:space="preserve">[5]即非極成。</w:t>
      </w:r>
    </w:p>
    <w:p>
      <w:pPr>
        <w:pStyle w:val="SHTKTranslationText"/>
      </w:pPr>
      <w:r>
        <w:t xml:space="preserve">곧 지극히 공통으로 인정되는 것이 아니다.</w:t>
      </w:r>
    </w:p>
    <w:p>
      <w:pPr>
        <w:pStyle w:val="SHTKNoteSummary"/>
        <w:keepNext/>
      </w:pPr>
      <w:r>
        <w:t>교감 요약 | [CBETA 교감] 저본 即을 【乙】은 則是로 읽는다.</w:t>
      </w:r>
    </w:p>
    <w:p>
      <w:pPr>
        <w:pStyle w:val="SHTKNoteDetail"/>
      </w:pPr>
      <w:r>
        <w:t>• 원교감 원문 | 即＝則是【乙】</w:t>
      </w:r>
    </w:p>
    <w:p>
      <w:pPr>
        <w:pStyle w:val="SHTKNoteDetail"/>
      </w:pPr>
      <w:r>
        <w:t>• 교감 번호 | 0033005</w:t>
      </w:r>
    </w:p>
    <w:p>
      <w:pPr>
        <w:pStyle w:val="SHTKNoteDetail"/>
      </w:pPr>
      <w:r>
        <w:t>• 저본 적용 구절 | [5]即非極成。</w:t>
      </w:r>
    </w:p>
    <w:p>
      <w:pPr>
        <w:pStyle w:val="SHTKNoteDetail"/>
      </w:pPr>
      <w:r>
        <w:t>• 저본 기준 번역 | 곧 지극히 공통으로 인정되는 것이 아니다.</w:t>
      </w:r>
    </w:p>
    <w:p>
      <w:pPr>
        <w:pStyle w:val="SHTKNoteDetail"/>
      </w:pPr>
      <w:r>
        <w:t>• 의미 차이 | 모두 ‘곧/그러므로 …이다’의 연결이어서 뜻은 같다.</w:t>
      </w:r>
    </w:p>
    <w:p>
      <w:pPr>
        <w:pStyle w:val="SHTKNoteDetail"/>
      </w:pPr>
      <w:r>
        <w:t>• 번역 영향 판정 | [번역 차이 없음]</w:t>
      </w:r>
    </w:p>
    <w:p>
      <w:pPr>
        <w:pStyle w:val="SHTKNoteDetail"/>
      </w:pPr>
      <w:r>
        <w:t>• 출처 | CBETA T41n1821, 교감 번호 0033005.</w:t>
      </w:r>
    </w:p>
    <w:p>
      <w:pPr>
        <w:pStyle w:val="SHTKSourceText"/>
        <w:keepNext/>
      </w:pPr>
      <w:r>
        <w:t xml:space="preserve">如覺天說心所是假。 經部說不相應行是假。 是故不說 問色十一中。 何故偏說色．觸。 不言餘九。 解云。 眼等四根初生即無。</w:t>
      </w:r>
    </w:p>
    <w:p>
      <w:pPr>
        <w:pStyle w:val="SHTKTranslationText"/>
      </w:pPr>
      <w:r>
        <w:t xml:space="preserve">각천(覺天)이 심소는 가법이라고 말한 것과 같고, 경부가 불상응행은 가법이라고 말한 것과 같다. 그러므로 말하지 않는다. 묻는다. 색 열한 가지 가운데, 어째서 한쪽으로 색과 촉만을 말하고, 나머지 아홉은 말하지 않는가? 해석하면 다음과 같다. 안근 등 네 근은 처음 태어날 때에는 곧 없다.</w:t>
      </w:r>
    </w:p>
    <w:p>
      <w:pPr>
        <w:pStyle w:val="SHTKSourceText"/>
        <w:keepNext/>
      </w:pPr>
      <w:r>
        <w:t xml:space="preserve">身根雖有無發識能。 聲疎轉故於生用劣。 香．味欲界雖有。 上界即無。 無表有．無不定。 於生無用。 唯色．觸二有體有用。 故偏說之</w:t>
      </w:r>
    </w:p>
    <w:p>
      <w:pPr>
        <w:pStyle w:val="SHTKTranslationText"/>
      </w:pPr>
      <w:r>
        <w:t xml:space="preserve">신근은 비록 있지만 식을 일으키는 능력이 없다. 소리는 전전되는 관계가 소원하므로 생에 대한 작용이 약하다. 향과 맛은 욕계에는 비록 있지만, 상계에는 곧 없다. 무표는 있기도 하고 없기도 하여 일정하지 않다. 생에 대해서도 작용이 없다. 오직 색과 촉 두 가지는 본체도 있고 작용도 있다. 그러므로 한쪽으로 이것들만 말한다.</w:t>
      </w:r>
    </w:p>
    <w:p>
      <w:pPr>
        <w:pStyle w:val="SHTKSourceText"/>
        <w:keepNext/>
      </w:pPr>
      <w:r>
        <w:t xml:space="preserve">問何故色中唯說空界。 觸中唯說大種 解云。 空界定有始從初生乃至命終。 恒持生故。 所以偏說。 青．黃等色有．無不定。 非恒有故。</w:t>
      </w:r>
    </w:p>
    <w:p>
      <w:pPr>
        <w:pStyle w:val="SHTKTranslationText"/>
      </w:pPr>
      <w:r>
        <w:t xml:space="preserve">묻는다. 어째서 색 가운데 오직 공계만을 말하고, 촉 가운데 오직 대종만을 말하는가? 해석하면 다음과 같다. 공계는 반드시 있어 처음 생겨날 때부터 목숨이 끝날 때까지 항상 생을 지탱한다. 그러므로 한쪽으로 이것만 말한다. 청·황 등의 색은 있기도 하고 없기도 하여 일정하지 않고, 항상 있는 것이 아니다.</w:t>
      </w:r>
    </w:p>
    <w:p>
      <w:pPr>
        <w:pStyle w:val="SHTKSourceText"/>
        <w:keepNext/>
      </w:pPr>
      <w:r>
        <w:t xml:space="preserve">是故不說 四大是強必定恒有。 是故偏說 澁滑等觸有．無不定。 非恒有故是故不說 又解。 一切諸法總有二種。 一者色法。</w:t>
      </w:r>
    </w:p>
    <w:p>
      <w:pPr>
        <w:pStyle w:val="SHTKTranslationText"/>
      </w:pPr>
      <w:r>
        <w:t xml:space="preserve">그러므로 말하지 않는다. 네 대종은 강하고 또한 반드시 항상 있다. 그러므로 한쪽으로 이것들만 말한다. 삽활(澁滑) 등의 촉은 있기도 하고 없기도 하여 일정하지 않고, 항상 있는 것이 아니므로 말하지 않는다. 또 다른 해석은 다음과 같다. 일체의 모든 법에는 총괄하여 두 종류가 있다. 첫째는 색법이고,</w:t>
      </w:r>
    </w:p>
    <w:p>
      <w:pPr>
        <w:pStyle w:val="SHTKSourceText"/>
        <w:keepNext/>
      </w:pPr>
      <w:r>
        <w:t xml:space="preserve">二者無色法。 色法中強．謂四大種。 是故偏說。 無色中強．所謂心王。 空界雖是所造除疑故說。 謂或有疑。 初受生時有空界不。</w:t>
      </w:r>
    </w:p>
    <w:p>
      <w:pPr>
        <w:pStyle w:val="SHTKTranslationText"/>
      </w:pPr>
      <w:r>
        <w:t xml:space="preserve">둘째는 무색법이다. 색법 가운데 강한 것은 네 대종이다. 그러므로 한쪽으로 이것들을 말한다. 무색법 가운데 강한 것은 이른바 심왕(心王)이다. 공계는 비록 소조이지만 의심을 제거하기 위해 말하였다. 이를테면 어떤 이는 의심한다. 처음 태어날 때 공계가 있는가 없는가?</w:t>
      </w:r>
    </w:p>
    <w:p>
      <w:pPr>
        <w:pStyle w:val="SHTKSourceText"/>
        <w:keepNext/>
      </w:pPr>
      <w:r>
        <w:t xml:space="preserve">佛為除疑故[6]說空界。</w:t>
      </w:r>
    </w:p>
    <w:p>
      <w:pPr>
        <w:pStyle w:val="SHTKTranslationText"/>
      </w:pPr>
      <w:r>
        <w:t xml:space="preserve">부처님은 그 의심을 제거하기 위해 공계를 설하셨다.</w:t>
      </w:r>
    </w:p>
    <w:p>
      <w:pPr>
        <w:pStyle w:val="SHTKNoteSummary"/>
        <w:keepNext/>
      </w:pPr>
      <w:r>
        <w:t>교감 요약 | [CBETA 교감] 저본 說을 【乙】은 諸로 읽는다.</w:t>
      </w:r>
    </w:p>
    <w:p>
      <w:pPr>
        <w:pStyle w:val="SHTKNoteDetail"/>
      </w:pPr>
      <w:r>
        <w:t>• 원교감 원문 | 說＝諸【乙】</w:t>
      </w:r>
    </w:p>
    <w:p>
      <w:pPr>
        <w:pStyle w:val="SHTKNoteDetail"/>
      </w:pPr>
      <w:r>
        <w:t>• 교감 번호 | 0033006</w:t>
      </w:r>
    </w:p>
    <w:p>
      <w:pPr>
        <w:pStyle w:val="SHTKNoteDetail"/>
      </w:pPr>
      <w:r>
        <w:t>• 저본 적용 구절 | 佛為除疑故[6]說空界。</w:t>
      </w:r>
    </w:p>
    <w:p>
      <w:pPr>
        <w:pStyle w:val="SHTKNoteDetail"/>
      </w:pPr>
      <w:r>
        <w:t>• 저본 기준 번역 | 부처님은 그 의심을 제거하기 위해 공계를 설하셨다.</w:t>
      </w:r>
    </w:p>
    <w:p>
      <w:pPr>
        <w:pStyle w:val="SHTKNoteDetail"/>
      </w:pPr>
      <w:r>
        <w:t>• 의미 차이 | ‘공계를 설한다’와 ‘모든 공계…’로 문법 구조가 달라져 이문 문맥은 안정적으로 확정하기 어렵다.</w:t>
      </w:r>
    </w:p>
    <w:p>
      <w:pPr>
        <w:pStyle w:val="SHTKNoteDetail"/>
      </w:pPr>
      <w:r>
        <w:t>• 번역 영향 판정 | [판단 유보]</w:t>
      </w:r>
    </w:p>
    <w:p>
      <w:pPr>
        <w:pStyle w:val="SHTKNoteDetail"/>
      </w:pPr>
      <w:r>
        <w:t>• 출처 | CBETA T41n1821, 교감 번호 0033006.</w:t>
      </w:r>
    </w:p>
    <w:p>
      <w:pPr>
        <w:pStyle w:val="SHTKSourceText"/>
        <w:keepNext/>
      </w:pPr>
      <w:r>
        <w:t xml:space="preserve">於[7]初受生此定有故</w:t>
      </w:r>
    </w:p>
    <w:p>
      <w:pPr>
        <w:pStyle w:val="SHTKTranslationText"/>
      </w:pPr>
      <w:r>
        <w:t xml:space="preserve">처음 태어날 때 이것은 반드시 있기 때문이다.</w:t>
      </w:r>
    </w:p>
    <w:p>
      <w:pPr>
        <w:pStyle w:val="SHTKNoteSummary"/>
        <w:keepNext/>
      </w:pPr>
      <w:r>
        <w:t>교감 요약 | [CBETA 교감] 저본 初을 【乙】은 諸로 읽는다.</w:t>
      </w:r>
    </w:p>
    <w:p>
      <w:pPr>
        <w:pStyle w:val="SHTKNoteDetail"/>
      </w:pPr>
      <w:r>
        <w:t>• 원교감 원문 | 初＝諸【乙】</w:t>
      </w:r>
    </w:p>
    <w:p>
      <w:pPr>
        <w:pStyle w:val="SHTKNoteDetail"/>
      </w:pPr>
      <w:r>
        <w:t>• 교감 번호 | 0033007</w:t>
      </w:r>
    </w:p>
    <w:p>
      <w:pPr>
        <w:pStyle w:val="SHTKNoteDetail"/>
      </w:pPr>
      <w:r>
        <w:t>• 저본 적용 구절 | 於[7]初受生此定有故</w:t>
      </w:r>
    </w:p>
    <w:p>
      <w:pPr>
        <w:pStyle w:val="SHTKNoteDetail"/>
      </w:pPr>
      <w:r>
        <w:t>• 저본 기준 번역 | 처음 태어날 때 이것은 반드시 있기 때문이다.</w:t>
      </w:r>
    </w:p>
    <w:p>
      <w:pPr>
        <w:pStyle w:val="SHTKNoteDetail"/>
      </w:pPr>
      <w:r>
        <w:t>• 의미 차이 | ‘처음 태어날 때’와 ‘모든 태어남’의 범위 차이가 생긴다.</w:t>
      </w:r>
    </w:p>
    <w:p>
      <w:pPr>
        <w:pStyle w:val="SHTKNoteDetail"/>
      </w:pPr>
      <w:r>
        <w:t>• 이문 기준 번역 | “모든 수생(受生)에서 이것은 반드시 있기 때문이다.”</w:t>
      </w:r>
    </w:p>
    <w:p>
      <w:pPr>
        <w:pStyle w:val="SHTKNoteDetail"/>
      </w:pPr>
      <w:r>
        <w:t>• 번역 영향 판정 | [의미 차이 있음]</w:t>
      </w:r>
    </w:p>
    <w:p>
      <w:pPr>
        <w:pStyle w:val="SHTKNoteDetail"/>
      </w:pPr>
      <w:r>
        <w:t>• 출처 | CBETA T41n1821, 교감 번호 0033007.</w:t>
      </w:r>
    </w:p>
    <w:p>
      <w:pPr>
        <w:pStyle w:val="SHTKSourceText"/>
        <w:keepNext/>
      </w:pPr>
      <w:r>
        <w:t xml:space="preserve">又娑沙七十五云。</w:t>
      </w:r>
    </w:p>
    <w:p>
      <w:pPr>
        <w:pStyle w:val="SHTKTranslationText"/>
      </w:pPr>
      <w:r>
        <w:t xml:space="preserve">또 『바사론』 제75권에서 말한다.</w:t>
      </w:r>
    </w:p>
    <w:p>
      <w:pPr>
        <w:pStyle w:val="SHTKNoteSummary"/>
        <w:keepNext/>
      </w:pPr>
      <w:r>
        <w:t>교감 요약 | [CBETA 추가 교감] 현행 CBETA는 저본의 娑沙를 婆沙로 교정하여 又婆沙七十五云으로 읽는다.</w:t>
      </w:r>
    </w:p>
    <w:p>
      <w:pPr>
        <w:pStyle w:val="SHTKNoteDetail"/>
      </w:pPr>
      <w:r>
        <w:t>• CBETA 채택 독법 | 婆</w:t>
      </w:r>
    </w:p>
    <w:p>
      <w:pPr>
        <w:pStyle w:val="SHTKNoteDetail"/>
      </w:pPr>
      <w:r>
        <w:t>• 대정장 원독법 | 娑</w:t>
      </w:r>
    </w:p>
    <w:p>
      <w:pPr>
        <w:pStyle w:val="SHTKNoteDetail"/>
      </w:pPr>
      <w:r>
        <w:t>• 저본 적용 구절 | 又娑沙七十五云。</w:t>
      </w:r>
    </w:p>
    <w:p>
      <w:pPr>
        <w:pStyle w:val="SHTKNoteDetail"/>
      </w:pPr>
      <w:r>
        <w:t>• 저본 기준 번역 | “또 『바사론』 제75권에서 말한다.”</w:t>
      </w:r>
    </w:p>
    <w:p>
      <w:pPr>
        <w:pStyle w:val="SHTKNoteDetail"/>
      </w:pPr>
      <w:r>
        <w:t>• CBETA 독법 적용 구절 | 又婆沙七十五云。</w:t>
      </w:r>
    </w:p>
    <w:p>
      <w:pPr>
        <w:pStyle w:val="SHTKNoteDetail"/>
      </w:pPr>
      <w:r>
        <w:t>• CBETA 독법 번역 | “또 『바사론』 제75권에서 말한다.”</w:t>
      </w:r>
    </w:p>
    <w:p>
      <w:pPr>
        <w:pStyle w:val="SHTKNoteDetail"/>
      </w:pPr>
      <w:r>
        <w:t>• 의미 차이 | 서명 『婆沙』의 첫 글자에 대한 오자 교정으로 한국어 번역은 동일하다.</w:t>
      </w:r>
    </w:p>
    <w:p>
      <w:pPr>
        <w:pStyle w:val="SHTKNoteDetail"/>
      </w:pPr>
      <w:r>
        <w:t>• 번역 영향 판정 | [번역 차이 없음]</w:t>
      </w:r>
    </w:p>
    <w:p>
      <w:pPr>
        <w:pStyle w:val="SHTKNoteDetail"/>
      </w:pPr>
      <w:r>
        <w:t>• 출처 | CBETA T41n1821, 교감 번호 0033c1101.</w:t>
      </w:r>
    </w:p>
    <w:p>
      <w:pPr>
        <w:pStyle w:val="SHTKSourceText"/>
        <w:keepNext/>
      </w:pPr>
      <w:r>
        <w:t xml:space="preserve">問置本論師。 世尊。 何故十八界中略出少分施設六界。 彼論解云。 愚少分者為說六界。 愚一切者為說十八界 又云。 為利根者說六界。</w:t>
      </w:r>
    </w:p>
    <w:p>
      <w:pPr>
        <w:pStyle w:val="SHTKTranslationText"/>
      </w:pPr>
      <w:r>
        <w:t xml:space="preserve">묻는다. “본론의 논사를 제쳐 두고 묻건대, 세존께서는 어째서 십팔계 가운데 일부만 간략히 뽑아 여섯 계를 시설하셨는가?” 그 논에서는 해석하여 말한다. “일부에 어리석은 이를 위해 여섯 계를 설하고, 일체에 어리석은 이를 위해 십팔계를 설한다.” 또 말한다. “이근(利根)을 위해 여섯 계를 설하고,</w:t>
      </w:r>
    </w:p>
    <w:p>
      <w:pPr>
        <w:pStyle w:val="SHTKSourceText"/>
        <w:keepNext/>
      </w:pPr>
      <w:r>
        <w:t xml:space="preserve">為鈍根者說十八界 又云。 為樂略者說六界。 為樂廣者說十八界 又云。 復次。</w:t>
      </w:r>
    </w:p>
    <w:p>
      <w:pPr>
        <w:pStyle w:val="SHTKTranslationText"/>
      </w:pPr>
      <w:r>
        <w:t xml:space="preserve">둔근을 위해 십팔계를 설한다.” 또 말한다. “간략함을 좋아하는 이를 위해 여섯 계를 설하고, 자세함을 좋아하는 이를 위해 십팔계를 설한다.” 또 말한다. “또한,</w:t>
      </w:r>
    </w:p>
    <w:p>
      <w:pPr>
        <w:pStyle w:val="SHTKSourceText"/>
        <w:keepNext/>
      </w:pPr>
      <w:r>
        <w:t xml:space="preserve">於十八界為略[8]現門故說六界。</w:t>
      </w:r>
    </w:p>
    <w:p>
      <w:pPr>
        <w:pStyle w:val="SHTKTranslationText"/>
      </w:pPr>
      <w:r>
        <w:t xml:space="preserve">십팔계 가운데 간략히 문(門)을 드러내기 위해 여섯 계를 설한다.</w:t>
      </w:r>
    </w:p>
    <w:p>
      <w:pPr>
        <w:pStyle w:val="SHTKNoteSummary"/>
        <w:keepNext/>
      </w:pPr>
      <w:r>
        <w:t>교감 요약 | [CBETA 교감] 저본 現을 【甲】【乙】은 觀으로 읽는다.</w:t>
      </w:r>
    </w:p>
    <w:p>
      <w:pPr>
        <w:pStyle w:val="SHTKNoteDetail"/>
      </w:pPr>
      <w:r>
        <w:t>• 원교감 원문 | 現＝觀【甲】【乙】</w:t>
      </w:r>
    </w:p>
    <w:p>
      <w:pPr>
        <w:pStyle w:val="SHTKNoteDetail"/>
      </w:pPr>
      <w:r>
        <w:t>• 교감 번호 | 0033008</w:t>
      </w:r>
    </w:p>
    <w:p>
      <w:pPr>
        <w:pStyle w:val="SHTKNoteDetail"/>
      </w:pPr>
      <w:r>
        <w:t>• 저본 적용 구절 | 於十八界為略[8]現門故說六界。</w:t>
      </w:r>
    </w:p>
    <w:p>
      <w:pPr>
        <w:pStyle w:val="SHTKNoteDetail"/>
      </w:pPr>
      <w:r>
        <w:t>• 저본 기준 번역 | 십팔계 가운데 간략히 문(門)을 드러내기 위해 여섯 계를 설한다.</w:t>
      </w:r>
    </w:p>
    <w:p>
      <w:pPr>
        <w:pStyle w:val="SHTKNoteDetail"/>
      </w:pPr>
      <w:r>
        <w:t>• 의미 차이 | ‘문을 드러낸다’와 ‘문을 관찰한다’의 차이다.</w:t>
      </w:r>
    </w:p>
    <w:p>
      <w:pPr>
        <w:pStyle w:val="SHTKNoteDetail"/>
      </w:pPr>
      <w:r>
        <w:t>• 번역 영향 판정 | [의미 차이 경미]</w:t>
      </w:r>
    </w:p>
    <w:p>
      <w:pPr>
        <w:pStyle w:val="SHTKNoteDetail"/>
      </w:pPr>
      <w:r>
        <w:t>• 출처 | CBETA T41n1821, 교감 번호 0033008.</w:t>
      </w:r>
    </w:p>
    <w:p>
      <w:pPr>
        <w:pStyle w:val="SHTKSourceText"/>
        <w:keepNext/>
      </w:pPr>
      <w:r>
        <w:t xml:space="preserve">謂十八界中有是色有非色。 若說前五界。 當知已說諸是色界。 若說識界。 當知已說諸非色界。 廣如彼釋。</w:t>
      </w:r>
    </w:p>
    <w:p>
      <w:pPr>
        <w:pStyle w:val="SHTKTranslationText"/>
      </w:pPr>
      <w:r>
        <w:t xml:space="preserve">이를테면 십팔계 가운데 색인 것도 있고 색이 아닌 것도 있다. 앞의 다섯 계를 설하면, 이미 모든 색계를 설한 것임을 알아야 하고, 식계를 설하면, 이미 모든 비색계를 설한 것임을 알아야 한다.” 자세한 것은 그곳의 해석과 같다.</w:t>
      </w:r>
    </w:p>
    <w:p>
      <w:pPr>
        <w:pStyle w:val="SHTKPositionMarker"/>
        <w:keepNext/>
      </w:pPr>
      <w:r>
        <w:t xml:space="preserve">[0033c20]</w:t>
      </w:r>
    </w:p>
    <w:p>
      <w:pPr>
        <w:pStyle w:val="SHTKSourceText"/>
        <w:keepNext/>
      </w:pPr>
      <w:r>
        <w:t xml:space="preserve">彼經餘界至十八界攝者。 類說餘界。 皆此十八界攝 略依法蘊足論第十．第十一多界品。 出六十二界體攝入十八界中者。 法蘊頌曰。 界有六十二。 十八界為初。</w:t>
      </w:r>
    </w:p>
    <w:p>
      <w:pPr>
        <w:pStyle w:val="SHTKTranslationText"/>
      </w:pPr>
      <w:r>
        <w:t xml:space="preserve">“저 경의 나머지 계들은……십팔계에 포섭된다”라는 것이다. 나머지 계들을 유추하여 설한 것이다. 모두 이 십팔계에 포섭된다. 대략 『법온족론』 제10·제11권 「다계품」에 의거하여, 예순두 계의 본체를 드러내고 십팔계 가운데 포섭시킨 것은 다음과 같다. 『법온족론』의 게송에서 말한다. “계는 예순두 가지가 있으니, 십팔계를 처음으로 삼고,</w:t>
      </w:r>
    </w:p>
    <w:p>
      <w:pPr>
        <w:pStyle w:val="SHTKSourceText"/>
        <w:keepNext/>
      </w:pPr>
      <w:r>
        <w:t xml:space="preserve">三六．一四種。 六三．後二二 十八界謂六根．六境．六識．如自名攝 言三六者。 謂三種六 第一六。</w:t>
      </w:r>
    </w:p>
    <w:p>
      <w:pPr>
        <w:pStyle w:val="SHTKTranslationText"/>
      </w:pPr>
      <w:r>
        <w:t xml:space="preserve">세 가지 여섯과 한 가지 네, 여섯 가지 세와 뒤의 두 가지 둘이다.” 십팔계란 육근·육경·육식을 말하며 각각 그 이름대로 포섭된다. ‘세 가지 여섯’이라고 한 것은, 곧 세 종류의 여섯을 말한다. 첫째 여섯은,</w:t>
      </w:r>
    </w:p>
    <w:p>
      <w:pPr>
        <w:pStyle w:val="SHTKSourceText"/>
        <w:keepNext/>
      </w:pPr>
      <w:r>
        <w:t xml:space="preserve">謂地．水．火．風．空．[9]識(前四界觸界攝。</w:t>
      </w:r>
    </w:p>
    <w:p>
      <w:pPr>
        <w:pStyle w:val="SHTKTranslationText"/>
      </w:pPr>
      <w:r>
        <w:t xml:space="preserve">지·수·화·풍·공·식이다. 앞의 네 계는 촉계에 포섭된다.</w:t>
      </w:r>
    </w:p>
    <w:p>
      <w:pPr>
        <w:pStyle w:val="SHTKNoteSummary"/>
        <w:keepNext/>
      </w:pPr>
      <w:r>
        <w:t>교감 요약 | [CBETA 교감] 저본 識 뒤에 【甲】【乙】이 界를 더한다.</w:t>
      </w:r>
    </w:p>
    <w:p>
      <w:pPr>
        <w:pStyle w:val="SHTKNoteDetail"/>
      </w:pPr>
      <w:r>
        <w:t>• 원교감 원문 | 識＋（界）ィ【甲】，（界）【乙】</w:t>
      </w:r>
    </w:p>
    <w:p>
      <w:pPr>
        <w:pStyle w:val="SHTKNoteDetail"/>
      </w:pPr>
      <w:r>
        <w:t>• 교감 번호 | 0033009</w:t>
      </w:r>
    </w:p>
    <w:p>
      <w:pPr>
        <w:pStyle w:val="SHTKNoteDetail"/>
      </w:pPr>
      <w:r>
        <w:t>• 저본 적용 구절 | 謂地．水．火．風．空．[9]識(前四界觸界攝。</w:t>
      </w:r>
    </w:p>
    <w:p>
      <w:pPr>
        <w:pStyle w:val="SHTKNoteDetail"/>
      </w:pPr>
      <w:r>
        <w:t>• 저본 기준 번역 | 지·수·화·풍·공·식이다. 앞의 네 계는 촉계에 포섭된다.</w:t>
      </w:r>
    </w:p>
    <w:p>
      <w:pPr>
        <w:pStyle w:val="SHTKNoteDetail"/>
      </w:pPr>
      <w:r>
        <w:t>• 의미 차이 | ‘식’과 ‘식계’의 명시 정도 차이이며 문맥상 동일 대상을 가리킨다.</w:t>
      </w:r>
    </w:p>
    <w:p>
      <w:pPr>
        <w:pStyle w:val="SHTKNoteDetail"/>
      </w:pPr>
      <w:r>
        <w:t>• 번역 영향 판정 | [번역 차이 없음]</w:t>
      </w:r>
    </w:p>
    <w:p>
      <w:pPr>
        <w:pStyle w:val="SHTKNoteDetail"/>
      </w:pPr>
      <w:r>
        <w:t>• 출처 | CBETA T41n1821, 교감 번호 0033009.</w:t>
      </w:r>
    </w:p>
    <w:p>
      <w:pPr>
        <w:pStyle w:val="SHTKSourceText"/>
        <w:keepNext/>
      </w:pPr>
      <w:r>
        <w:t xml:space="preserve">空界以光．影．明．闇為體。 色界攝。 識界以有漏識為體。 七心界攝) 第二六者。 謂欲．恚．害．無欲．無恚．無害界(欲以貪為性。 恚以嗔為性。 害以害為性。</w:t>
      </w:r>
    </w:p>
    <w:p>
      <w:pPr>
        <w:pStyle w:val="SHTKTranslationText"/>
      </w:pPr>
      <w:r>
        <w:t xml:space="preserve">공계는 빛·그림자·밝음·어둠을 본체로 하며, 색계에 포섭된다. 식계는 유루의 식을 본체로 하며, 일곱 심계에 포섭된다. 둘째 여섯은, 욕·에·해·무욕·무에·무해의 여섯 계이다. 욕은 탐을 성질로 하고, 에는 진을 성질로 하며, 해는 해침을 성질로 하고,</w:t>
      </w:r>
    </w:p>
    <w:p>
      <w:pPr>
        <w:pStyle w:val="SHTKSourceText"/>
        <w:keepNext/>
      </w:pPr>
      <w:r>
        <w:t xml:space="preserve">無欲以無貪為性。 無恚以無瞋為性。</w:t>
      </w:r>
    </w:p>
    <w:p>
      <w:pPr>
        <w:pStyle w:val="SHTKTranslationText"/>
      </w:pPr>
      <w:r>
        <w:t xml:space="preserve">무욕은 무탐을 성질로 하며, 무에는 무진을 성질로 하고,</w:t>
      </w:r>
    </w:p>
    <w:p>
      <w:pPr>
        <w:pStyle w:val="SHTKSourceText"/>
        <w:keepNext/>
      </w:pPr>
      <w:r>
        <w:t xml:space="preserve">無害以不害為[10]性。</w:t>
      </w:r>
    </w:p>
    <w:p>
      <w:pPr>
        <w:pStyle w:val="SHTKTranslationText"/>
      </w:pPr>
      <w:r>
        <w:t xml:space="preserve">무해는 불해(不害)를 성질로 한다.</w:t>
      </w:r>
    </w:p>
    <w:p>
      <w:pPr>
        <w:pStyle w:val="SHTKNoteSummary"/>
        <w:keepNext/>
      </w:pPr>
      <w:r>
        <w:t>교감 요약 | [CBETA 교감] 저본 性 앞에 【乙】이 體를 더해 體性으로 읽는다.</w:t>
      </w:r>
    </w:p>
    <w:p>
      <w:pPr>
        <w:pStyle w:val="SHTKNoteDetail"/>
      </w:pPr>
      <w:r>
        <w:t>• 원교감 원문 | （體）＋性【乙】</w:t>
      </w:r>
    </w:p>
    <w:p>
      <w:pPr>
        <w:pStyle w:val="SHTKNoteDetail"/>
      </w:pPr>
      <w:r>
        <w:t>• 교감 번호 | 0033010</w:t>
      </w:r>
    </w:p>
    <w:p>
      <w:pPr>
        <w:pStyle w:val="SHTKNoteDetail"/>
      </w:pPr>
      <w:r>
        <w:t>• 저본 적용 구절 | 無害以不害為[10]性。</w:t>
      </w:r>
    </w:p>
    <w:p>
      <w:pPr>
        <w:pStyle w:val="SHTKNoteDetail"/>
      </w:pPr>
      <w:r>
        <w:t>• 저본 기준 번역 | 무해는 불해(不害)를 성질로 한다.</w:t>
      </w:r>
    </w:p>
    <w:p>
      <w:pPr>
        <w:pStyle w:val="SHTKNoteDetail"/>
      </w:pPr>
      <w:r>
        <w:t>• 의미 차이 | ‘성질’과 ‘체성’의 표현 차이이다.</w:t>
      </w:r>
    </w:p>
    <w:p>
      <w:pPr>
        <w:pStyle w:val="SHTKNoteDetail"/>
      </w:pPr>
      <w:r>
        <w:t>• 번역 영향 판정 | [표현 차이]</w:t>
      </w:r>
    </w:p>
    <w:p>
      <w:pPr>
        <w:pStyle w:val="SHTKNoteDetail"/>
      </w:pPr>
      <w:r>
        <w:t>• 출처 | CBETA T41n1821, 교감 번호 0033010.</w:t>
      </w:r>
    </w:p>
    <w:p>
      <w:pPr>
        <w:pStyle w:val="SHTKSourceText"/>
        <w:keepNext/>
      </w:pPr>
      <w:r>
        <w:t xml:space="preserve">此六是心所法。 皆是法界攝) 第三六。 謂樂．苦．喜．憂．捨．無明界(前五界以受為性。 後一以癡為性。 是心所故。 皆法界攝) 一四種。</w:t>
      </w:r>
    </w:p>
    <w:p>
      <w:pPr>
        <w:pStyle w:val="SHTKTranslationText"/>
      </w:pPr>
      <w:r>
        <w:t xml:space="preserve">이 여섯은 심소법이다. 모두 법계에 포섭된다. 셋째 여섯은, 낙·고·희·우·사·무명의 여섯 계이다. 앞의 다섯 계는 수(受)를 성질로 하고, 뒤의 하나는 치(癡)를 성질로 한다. 심소이기 때문에, 모두 법계에 포섭된다. 한 종류의 네는,</w:t>
      </w:r>
    </w:p>
    <w:p>
      <w:pPr>
        <w:pStyle w:val="SHTKSourceText"/>
        <w:keepNext/>
      </w:pPr>
      <w:r>
        <w:t xml:space="preserve">謂受．想．行．識界(受．想．行法界攝。</w:t>
      </w:r>
    </w:p>
    <w:p>
      <w:pPr>
        <w:pStyle w:val="SHTKTranslationText"/>
      </w:pPr>
      <w:r>
        <w:t xml:space="preserve">수·상·행·식의 네 계이다. 수·상·행은 법계에 포섭되고,</w:t>
      </w:r>
    </w:p>
    <w:p>
      <w:pPr>
        <w:pStyle w:val="SHTKSourceText"/>
        <w:keepNext/>
      </w:pPr>
      <w:r>
        <w:t xml:space="preserve">識[1]界七心界攝)</w:t>
      </w:r>
    </w:p>
    <w:p>
      <w:pPr>
        <w:pStyle w:val="SHTKTranslationText"/>
      </w:pPr>
      <w:r>
        <w:t xml:space="preserve">식계는 일곱 심계에 포섭된다.</w:t>
      </w:r>
    </w:p>
    <w:p>
      <w:pPr>
        <w:pStyle w:val="SHTKNoteSummary"/>
        <w:keepNext/>
      </w:pPr>
      <w:r>
        <w:t>교감 요약 | [CBETA 교감] 저본의 界를 【甲】【乙】은 삭제한다.</w:t>
      </w:r>
    </w:p>
    <w:p>
      <w:pPr>
        <w:pStyle w:val="SHTKNoteDetail"/>
      </w:pPr>
      <w:r>
        <w:t>• 원교감 원문 | 〔界〕－【甲】【乙】</w:t>
      </w:r>
    </w:p>
    <w:p>
      <w:pPr>
        <w:pStyle w:val="SHTKNoteDetail"/>
      </w:pPr>
      <w:r>
        <w:t>• 교감 번호 | 0034001</w:t>
      </w:r>
    </w:p>
    <w:p>
      <w:pPr>
        <w:pStyle w:val="SHTKNoteDetail"/>
      </w:pPr>
      <w:r>
        <w:t>• 저본 적용 구절 | 識[1]界七心界攝)</w:t>
      </w:r>
    </w:p>
    <w:p>
      <w:pPr>
        <w:pStyle w:val="SHTKNoteDetail"/>
      </w:pPr>
      <w:r>
        <w:t>• 저본 기준 번역 | 식계는 일곱 심계에 포섭된다.</w:t>
      </w:r>
    </w:p>
    <w:p>
      <w:pPr>
        <w:pStyle w:val="SHTKNoteDetail"/>
      </w:pPr>
      <w:r>
        <w:t>• 의미 차이 | ‘식계’가 단순히 ‘식’이 되지만 지시 대상은 같다.</w:t>
      </w:r>
    </w:p>
    <w:p>
      <w:pPr>
        <w:pStyle w:val="SHTKNoteDetail"/>
      </w:pPr>
      <w:r>
        <w:t>• 이문 기준 번역 | 이문은 저본의 界에 해당하는 말 없이 읽는다.</w:t>
      </w:r>
    </w:p>
    <w:p>
      <w:pPr>
        <w:pStyle w:val="SHTKNoteDetail"/>
      </w:pPr>
      <w:r>
        <w:t>• 번역 영향 판정 | [표현 차이]</w:t>
      </w:r>
    </w:p>
    <w:p>
      <w:pPr>
        <w:pStyle w:val="SHTKNoteDetail"/>
      </w:pPr>
      <w:r>
        <w:t>• 출처 | CBETA T41n1821, 교감 번호 0034001.</w:t>
      </w:r>
    </w:p>
    <w:p>
      <w:pPr>
        <w:pStyle w:val="SHTKSourceText"/>
        <w:keepNext/>
      </w:pPr>
      <w:r>
        <w:t xml:space="preserve">六三者 第一三。 謂欲．色．無色界(欲界十八界攝。</w:t>
      </w:r>
    </w:p>
    <w:p>
      <w:pPr>
        <w:pStyle w:val="SHTKTranslationText"/>
      </w:pPr>
      <w:r>
        <w:t xml:space="preserve">‘여섯 종류의 세’라고 한 것은 다음과 같다. 첫째 세 가지는, 욕계·색계·무색계이다. 욕계는 십팔계에 포섭되고,</w:t>
      </w:r>
    </w:p>
    <w:p>
      <w:pPr>
        <w:pStyle w:val="SHTKSourceText"/>
        <w:keepNext/>
      </w:pPr>
      <w:r>
        <w:t xml:space="preserve">色界十四界[2]攝除香．味．及鼻．舌識。</w:t>
      </w:r>
    </w:p>
    <w:p>
      <w:pPr>
        <w:pStyle w:val="SHTKTranslationText"/>
      </w:pPr>
      <w:r>
        <w:t xml:space="preserve">색계는 십사계에 포섭되니 향·미와 비식·설식을 제외한다.</w:t>
      </w:r>
    </w:p>
    <w:p>
      <w:pPr>
        <w:pStyle w:val="SHTKNoteSummary"/>
        <w:keepNext/>
      </w:pPr>
      <w:r>
        <w:t>교감 요약 | [CBETA 교감] 저본의 攝을 【乙】은 삭제한다.</w:t>
      </w:r>
    </w:p>
    <w:p>
      <w:pPr>
        <w:pStyle w:val="SHTKNoteDetail"/>
      </w:pPr>
      <w:r>
        <w:t>• 원교감 원문 | 〔攝〕－【乙】</w:t>
      </w:r>
    </w:p>
    <w:p>
      <w:pPr>
        <w:pStyle w:val="SHTKNoteDetail"/>
      </w:pPr>
      <w:r>
        <w:t>• 교감 번호 | 0034002</w:t>
      </w:r>
    </w:p>
    <w:p>
      <w:pPr>
        <w:pStyle w:val="SHTKNoteDetail"/>
      </w:pPr>
      <w:r>
        <w:t>• 저본 적용 구절 | 色界十四界[2]攝除香．味．及鼻．舌識。</w:t>
      </w:r>
    </w:p>
    <w:p>
      <w:pPr>
        <w:pStyle w:val="SHTKNoteDetail"/>
      </w:pPr>
      <w:r>
        <w:t>• 저본 기준 번역 | 색계는 십사계에 포섭되니 향·미와 비식·설식을 제외한다.</w:t>
      </w:r>
    </w:p>
    <w:p>
      <w:pPr>
        <w:pStyle w:val="SHTKNoteDetail"/>
      </w:pPr>
      <w:r>
        <w:t>• 의미 차이 | ‘십사계에 포섭된다’의 술어가 생략되는 차이이다.</w:t>
      </w:r>
    </w:p>
    <w:p>
      <w:pPr>
        <w:pStyle w:val="SHTKNoteDetail"/>
      </w:pPr>
      <w:r>
        <w:t>• 이문 기준 번역 | 이문은 저본의 攝에 해당하는 말 없이 읽는다.</w:t>
      </w:r>
    </w:p>
    <w:p>
      <w:pPr>
        <w:pStyle w:val="SHTKNoteDetail"/>
      </w:pPr>
      <w:r>
        <w:t>• 번역 영향 판정 | [표현 차이]</w:t>
      </w:r>
    </w:p>
    <w:p>
      <w:pPr>
        <w:pStyle w:val="SHTKNoteDetail"/>
      </w:pPr>
      <w:r>
        <w:t>• 출처 | CBETA T41n1821, 교감 번호 0034002.</w:t>
      </w:r>
    </w:p>
    <w:p>
      <w:pPr>
        <w:pStyle w:val="SHTKSourceText"/>
        <w:keepNext/>
      </w:pPr>
      <w:r>
        <w:t xml:space="preserve">無色界意．法．意識界攝) 第二三界。 謂色．無色．滅界(色界謂欲．色界。 以有色故總名色界。 十八界攝。 無色界後三界攝。 滅界以擇滅．非擇滅為性．法界攝) 第三三界。</w:t>
      </w:r>
    </w:p>
    <w:p>
      <w:pPr>
        <w:pStyle w:val="SHTKTranslationText"/>
      </w:pPr>
      <w:r>
        <w:t xml:space="preserve">무색계는 의계·법계·의식계에 포섭된다. 둘째 세 계는, 색계·무색계·멸계이다. 색계란 욕계와 색계를 말한다. 색이 있기 때문에 통틀어 색계라고 이름한다. 십팔계에 포섭된다. 무색계는 뒤의 세 계에 포섭되고, 멸계는 택멸과 비택멸을 성질로 하며 법계에 포섭된다. 셋째 세 계는,</w:t>
      </w:r>
    </w:p>
    <w:p>
      <w:pPr>
        <w:pStyle w:val="SHTKSourceText"/>
        <w:keepNext/>
      </w:pPr>
      <w:r>
        <w:t xml:space="preserve">謂過去．未來．現在界(皆以五蘊為性。 十八界攝) 第四三界。 謂劣．中．妙界(劣界以不善。 有覆無記法為性。 七心界。 色．聲．法界攝。 中界以有漏善．及無覆無記法為性。</w:t>
      </w:r>
    </w:p>
    <w:p>
      <w:pPr>
        <w:pStyle w:val="SHTKTranslationText"/>
      </w:pPr>
      <w:r>
        <w:t xml:space="preserve">과거계·미래계·현재계이다. 모두 오온을 성질로 하고, 십팔계에 포섭된다. 넷째 세 계는, 열·중·묘계이다. 열계는 불선과 유부무기법을 성질로 하고, 일곱 심계와 색계·성계·법계에 포섭된다. 중계는 유루선과 무부무기법을 성질로 하며,</w:t>
      </w:r>
    </w:p>
    <w:p>
      <w:pPr>
        <w:pStyle w:val="SHTKSourceText"/>
        <w:keepNext/>
      </w:pPr>
      <w:r>
        <w:t xml:space="preserve">十八界攝。 妙界以無漏善法為性。 意．法．意識界攝) 第五三界。 謂善。 不善。</w:t>
      </w:r>
    </w:p>
    <w:p>
      <w:pPr>
        <w:pStyle w:val="SHTKTranslationText"/>
      </w:pPr>
      <w:r>
        <w:t xml:space="preserve">십팔계에 포섭된다. 묘계는 무루선법을 성질로 하고, 의계·법계·의식계에 포섭된다. 다섯째 세 계는, 선계, 불선계,</w:t>
      </w:r>
    </w:p>
    <w:p>
      <w:pPr>
        <w:pStyle w:val="SHTKSourceText"/>
        <w:keepNext/>
      </w:pPr>
      <w:r>
        <w:t xml:space="preserve">無記[＊]界(善界以一切善法為性。</w:t>
      </w:r>
    </w:p>
    <w:p>
      <w:pPr>
        <w:pStyle w:val="SHTKTranslationText"/>
      </w:pPr>
      <w:r>
        <w:t xml:space="preserve">무기계이다. 선계는 모든 선법을 성질로 하고,</w:t>
      </w:r>
    </w:p>
    <w:p>
      <w:pPr>
        <w:pStyle w:val="SHTKNoteSummary"/>
        <w:keepNext/>
      </w:pPr>
      <w:r>
        <w:t>교감 요약 | [상호참조] 저본의 界를 【乙】은 삭제한다.</w:t>
      </w:r>
    </w:p>
    <w:p>
      <w:pPr>
        <w:pStyle w:val="SHTKNoteDetail"/>
      </w:pPr>
      <w:r>
        <w:t>• 원교감 원문 | 〔界〕－【乙】＊</w:t>
      </w:r>
    </w:p>
    <w:p>
      <w:pPr>
        <w:pStyle w:val="SHTKNoteDetail"/>
      </w:pPr>
      <w:r>
        <w:t>• 저본 적용 구절 | 無記[＊]界(善界以一切善法為性。</w:t>
      </w:r>
    </w:p>
    <w:p>
      <w:pPr>
        <w:pStyle w:val="SHTKNoteDetail"/>
      </w:pPr>
      <w:r>
        <w:t>• 저본 기준 번역 | 무기계이다. 선계는 모든 선법을 성질로 하고,</w:t>
      </w:r>
    </w:p>
    <w:p>
      <w:pPr>
        <w:pStyle w:val="SHTKNoteDetail"/>
      </w:pPr>
      <w:r>
        <w:t>• 의미 차이 | 無記界에서 界가 생략되는 차이로 분류 대상은 같다.</w:t>
      </w:r>
    </w:p>
    <w:p>
      <w:pPr>
        <w:pStyle w:val="SHTKNoteDetail"/>
      </w:pPr>
      <w:r>
        <w:t>• 번역 영향 판정 | [표현 차이]</w:t>
      </w:r>
    </w:p>
    <w:p>
      <w:pPr>
        <w:pStyle w:val="SHTKNoteDetail"/>
      </w:pPr>
      <w:r>
        <w:t>• 출처 | CBETA T41n1821, 교감 번호 0025001.</w:t>
      </w:r>
    </w:p>
    <w:p>
      <w:pPr>
        <w:pStyle w:val="SHTKSourceText"/>
        <w:keepNext/>
      </w:pPr>
      <w:r>
        <w:t xml:space="preserve">不善界以諸不善法為性。 此二七心界．色．聲．法界攝。 無記界以一切無記法為性。 十八界攝) 第六三界。 謂學．無學．非學非無學界(學界以學．無漏五蘊為性。 無學界以無學無漏五蘊為性。 此二意．法．意識界攝。</w:t>
      </w:r>
    </w:p>
    <w:p>
      <w:pPr>
        <w:pStyle w:val="SHTKTranslationText"/>
      </w:pPr>
      <w:r>
        <w:t xml:space="preserve">불선계는 모든 불선법을 성질로 한다. 이 둘은 일곱 심계와 색계·성계·법계에 포섭된다. 무기계는 모든 무기법을 성질로 하고, 십팔계에 포섭된다. 여섯째 세 계는, 학계·무학계·비학비무학계이다. 학계는 학의 무루 오온을 성질로 하고, 무학계는 무학의 무루 오온을 성질로 한다. 이 둘은 의계·법계·의식계에 포섭된다.</w:t>
      </w:r>
    </w:p>
    <w:p>
      <w:pPr>
        <w:pStyle w:val="SHTKSourceText"/>
        <w:keepNext/>
      </w:pPr>
      <w:r>
        <w:t xml:space="preserve">非學非無學界以有漏五蘊。</w:t>
      </w:r>
    </w:p>
    <w:p>
      <w:pPr>
        <w:pStyle w:val="SHTKTranslationText"/>
      </w:pPr>
      <w:r>
        <w:t xml:space="preserve">비학비무학계는 유루 오온과</w:t>
      </w:r>
    </w:p>
    <w:p>
      <w:pPr>
        <w:pStyle w:val="SHTKSourceText"/>
        <w:keepNext/>
      </w:pPr>
      <w:r>
        <w:t xml:space="preserve">及三無[3]為為性。</w:t>
      </w:r>
    </w:p>
    <w:p>
      <w:pPr>
        <w:pStyle w:val="SHTKTranslationText"/>
      </w:pPr>
      <w:r>
        <w:t xml:space="preserve">세 무위를 성질로 하고,</w:t>
      </w:r>
    </w:p>
    <w:p>
      <w:pPr>
        <w:pStyle w:val="SHTKNoteSummary"/>
        <w:keepNext/>
      </w:pPr>
      <w:r>
        <w:t>교감 요약 | [CBETA 교감] 저본 為를 【乙】은 漏로 읽는다.</w:t>
      </w:r>
    </w:p>
    <w:p>
      <w:pPr>
        <w:pStyle w:val="SHTKNoteDetail"/>
      </w:pPr>
      <w:r>
        <w:t>• 원교감 원문 | 為＝漏【乙】</w:t>
      </w:r>
    </w:p>
    <w:p>
      <w:pPr>
        <w:pStyle w:val="SHTKNoteDetail"/>
      </w:pPr>
      <w:r>
        <w:t>• 교감 번호 | 0034003</w:t>
      </w:r>
    </w:p>
    <w:p>
      <w:pPr>
        <w:pStyle w:val="SHTKNoteDetail"/>
      </w:pPr>
      <w:r>
        <w:t>• 저본 적용 구절 | 及三無[3]為為性。</w:t>
      </w:r>
    </w:p>
    <w:p>
      <w:pPr>
        <w:pStyle w:val="SHTKNoteDetail"/>
      </w:pPr>
      <w:r>
        <w:t>• 저본 기준 번역 | 세 무위를 성질로 하고,</w:t>
      </w:r>
    </w:p>
    <w:p>
      <w:pPr>
        <w:pStyle w:val="SHTKNoteDetail"/>
      </w:pPr>
      <w:r>
        <w:t>• 의미 차이 | 三無為가 三無漏로 바뀌므로 비학비무학계의 구성 내용이 달라진다.</w:t>
      </w:r>
    </w:p>
    <w:p>
      <w:pPr>
        <w:pStyle w:val="SHTKNoteDetail"/>
      </w:pPr>
      <w:r>
        <w:t>• 번역 영향 판정 | [논지에 영향]</w:t>
      </w:r>
    </w:p>
    <w:p>
      <w:pPr>
        <w:pStyle w:val="SHTKNoteDetail"/>
      </w:pPr>
      <w:r>
        <w:t>• 출처 | CBETA T41n1821, 교감 번호 0034003.</w:t>
      </w:r>
    </w:p>
    <w:p>
      <w:pPr>
        <w:pStyle w:val="SHTKSourceText"/>
        <w:keepNext/>
      </w:pPr>
      <w:r>
        <w:t xml:space="preserve">十八界攝) 後二二者 第一二界。 謂有漏．無漏界(有漏界以有漏五蘊為性。 十八界攝。 無漏界謂無漏五蘊。 及三無為為性。</w:t>
      </w:r>
    </w:p>
    <w:p>
      <w:pPr>
        <w:pStyle w:val="SHTKTranslationText"/>
      </w:pPr>
      <w:r>
        <w:t xml:space="preserve">십팔계에 포섭된다. ‘뒤의 두 가지 둘’이라고 한 것은 다음과 같다. 첫째 두 계는, 유루계와 무루계이다. 유루계는 유루 오온을 성질로 하고, 십팔계에 포섭된다. 무루계는 무루 오온과 세 무위를 성질로 하며,</w:t>
      </w:r>
    </w:p>
    <w:p>
      <w:pPr>
        <w:pStyle w:val="SHTKSourceText"/>
        <w:keepNext/>
      </w:pPr>
      <w:r>
        <w:t xml:space="preserve">意．法．意識界[4]攝)</w:t>
      </w:r>
    </w:p>
    <w:p>
      <w:pPr>
        <w:pStyle w:val="SHTKTranslationText"/>
      </w:pPr>
      <w:r>
        <w:t xml:space="preserve">의계·법계·의식계에 포섭된다.</w:t>
      </w:r>
    </w:p>
    <w:p>
      <w:pPr>
        <w:pStyle w:val="SHTKNoteSummary"/>
        <w:keepNext/>
      </w:pPr>
      <w:r>
        <w:t>교감 요약 | [CBETA 교감] 저본 攝 뒤에 【乙】이 也를 더한다.</w:t>
      </w:r>
    </w:p>
    <w:p>
      <w:pPr>
        <w:pStyle w:val="SHTKNoteDetail"/>
      </w:pPr>
      <w:r>
        <w:t>• 원교감 원문 | 攝＋（也）【乙】</w:t>
      </w:r>
    </w:p>
    <w:p>
      <w:pPr>
        <w:pStyle w:val="SHTKNoteDetail"/>
      </w:pPr>
      <w:r>
        <w:t>• 교감 번호 | 0034004</w:t>
      </w:r>
    </w:p>
    <w:p>
      <w:pPr>
        <w:pStyle w:val="SHTKNoteDetail"/>
      </w:pPr>
      <w:r>
        <w:t>• 저본 적용 구절 | 意．法．意識界[4]攝)</w:t>
      </w:r>
    </w:p>
    <w:p>
      <w:pPr>
        <w:pStyle w:val="SHTKNoteDetail"/>
      </w:pPr>
      <w:r>
        <w:t>• 저본 기준 번역 | 의계·법계·의식계에 포섭된다.</w:t>
      </w:r>
    </w:p>
    <w:p>
      <w:pPr>
        <w:pStyle w:val="SHTKNoteDetail"/>
      </w:pPr>
      <w:r>
        <w:t>• 의미 차이 | 문말 어기만 달라진다.</w:t>
      </w:r>
    </w:p>
    <w:p>
      <w:pPr>
        <w:pStyle w:val="SHTKNoteDetail"/>
      </w:pPr>
      <w:r>
        <w:t>• 번역 영향 판정 | [번역 차이 없음]</w:t>
      </w:r>
    </w:p>
    <w:p>
      <w:pPr>
        <w:pStyle w:val="SHTKNoteDetail"/>
      </w:pPr>
      <w:r>
        <w:t>• 출처 | CBETA T41n1821, 교감 번호 0034004.</w:t>
      </w:r>
    </w:p>
    <w:p>
      <w:pPr>
        <w:pStyle w:val="SHTKSourceText"/>
        <w:keepNext/>
      </w:pPr>
      <w:r>
        <w:t xml:space="preserve">第二二界。</w:t>
      </w:r>
    </w:p>
    <w:p>
      <w:pPr>
        <w:pStyle w:val="SHTKTranslationText"/>
      </w:pPr>
      <w:r>
        <w:t xml:space="preserve">둘째 두 계는,</w:t>
      </w:r>
    </w:p>
    <w:p>
      <w:pPr>
        <w:pStyle w:val="SHTKSourceText"/>
        <w:keepNext/>
      </w:pPr>
      <w:r>
        <w:t xml:space="preserve">謂有為[＊]界．無為界(有為界以五蘊為性。</w:t>
      </w:r>
    </w:p>
    <w:p>
      <w:pPr>
        <w:pStyle w:val="SHTKTranslationText"/>
      </w:pPr>
      <w:r>
        <w:t xml:space="preserve">유위계와 무위계이다. 유위계는 오온을 성질로 하고,</w:t>
      </w:r>
    </w:p>
    <w:p>
      <w:pPr>
        <w:pStyle w:val="SHTKNoteSummary"/>
        <w:keepNext/>
      </w:pPr>
      <w:r>
        <w:t>교감 요약 | [상호참조] 저본의 界를 【乙】은 삭제한다.</w:t>
      </w:r>
    </w:p>
    <w:p>
      <w:pPr>
        <w:pStyle w:val="SHTKNoteDetail"/>
      </w:pPr>
      <w:r>
        <w:t>• 원교감 원문 | 〔界〕－【乙】＊</w:t>
      </w:r>
    </w:p>
    <w:p>
      <w:pPr>
        <w:pStyle w:val="SHTKNoteDetail"/>
      </w:pPr>
      <w:r>
        <w:t>• 저본 적용 구절 | 謂有為[＊]界．無為界(有為界以五蘊為性。</w:t>
      </w:r>
    </w:p>
    <w:p>
      <w:pPr>
        <w:pStyle w:val="SHTKNoteDetail"/>
      </w:pPr>
      <w:r>
        <w:t>• 저본 기준 번역 | 유위계와 무위계이다. 유위계는 오온을 성질로 하고,</w:t>
      </w:r>
    </w:p>
    <w:p>
      <w:pPr>
        <w:pStyle w:val="SHTKNoteDetail"/>
      </w:pPr>
      <w:r>
        <w:t>• 의미 차이 | 有為界에서 界가 생략되는 차이로 분류 대상은 같다.</w:t>
      </w:r>
    </w:p>
    <w:p>
      <w:pPr>
        <w:pStyle w:val="SHTKNoteDetail"/>
      </w:pPr>
      <w:r>
        <w:t>• 번역 영향 판정 | [표현 차이]</w:t>
      </w:r>
    </w:p>
    <w:p>
      <w:pPr>
        <w:pStyle w:val="SHTKNoteDetail"/>
      </w:pPr>
      <w:r>
        <w:t>• 출처 | CBETA T41n1821, 교감 번호 0025001.</w:t>
      </w:r>
    </w:p>
    <w:p>
      <w:pPr>
        <w:pStyle w:val="SHTKSourceText"/>
        <w:keepNext/>
      </w:pPr>
      <w:r>
        <w:t xml:space="preserve">十八界攝。 無為界以三無為為性。 法界攝)</w:t>
      </w:r>
    </w:p>
    <w:p>
      <w:pPr>
        <w:pStyle w:val="SHTKTranslationText"/>
      </w:pPr>
      <w:r>
        <w:t xml:space="preserve">십팔계에 포섭된다. 무위계는 세 무위를 성질로 하고, 법계에 포섭된다.</w:t>
      </w:r>
    </w:p>
    <w:p>
      <w:pPr>
        <w:pStyle w:val="SHTKSourceText"/>
        <w:keepNext/>
      </w:pPr>
      <w:r>
        <w:t xml:space="preserve">略依法蘊[5]出六十二界體性。</w:t>
      </w:r>
    </w:p>
    <w:p>
      <w:pPr>
        <w:pStyle w:val="SHTKTranslationText"/>
      </w:pPr>
      <w:r>
        <w:t xml:space="preserve">대략 『법온족론』에 의거하여 예순두 계의 체성을 드러낸 것이다.</w:t>
      </w:r>
    </w:p>
    <w:p>
      <w:pPr>
        <w:pStyle w:val="SHTKNoteSummary"/>
        <w:keepNext/>
      </w:pPr>
      <w:r>
        <w:t>교감 요약 | [CBETA 교감] 저본 出 앞에 【乙】이 皆를 더한다.</w:t>
      </w:r>
    </w:p>
    <w:p>
      <w:pPr>
        <w:pStyle w:val="SHTKNoteDetail"/>
      </w:pPr>
      <w:r>
        <w:t>• 원교감 원문 | （皆）＋出【乙】</w:t>
      </w:r>
    </w:p>
    <w:p>
      <w:pPr>
        <w:pStyle w:val="SHTKNoteDetail"/>
      </w:pPr>
      <w:r>
        <w:t>• 교감 번호 | 0034005</w:t>
      </w:r>
    </w:p>
    <w:p>
      <w:pPr>
        <w:pStyle w:val="SHTKNoteDetail"/>
      </w:pPr>
      <w:r>
        <w:t>• 저본 적용 구절 | 略依法蘊[5]出六十二界體性。</w:t>
      </w:r>
    </w:p>
    <w:p>
      <w:pPr>
        <w:pStyle w:val="SHTKNoteDetail"/>
      </w:pPr>
      <w:r>
        <w:t>• 저본 기준 번역 | 대략 『법온족론』에 의거하여 예순두 계의 체성을 드러낸 것이다.</w:t>
      </w:r>
    </w:p>
    <w:p>
      <w:pPr>
        <w:pStyle w:val="SHTKNoteDetail"/>
      </w:pPr>
      <w:r>
        <w:t>• 의미 차이 | ‘예순두 계의 체성을 드러낸다’에 ‘모두’라는 한정을 더한다.</w:t>
      </w:r>
    </w:p>
    <w:p>
      <w:pPr>
        <w:pStyle w:val="SHTKNoteDetail"/>
      </w:pPr>
      <w:r>
        <w:t>• 번역 영향 판정 | [표현 차이]</w:t>
      </w:r>
    </w:p>
    <w:p>
      <w:pPr>
        <w:pStyle w:val="SHTKNoteDetail"/>
      </w:pPr>
      <w:r>
        <w:t>• 출처 | CBETA T41n1821, 교감 번호 0034005.</w:t>
      </w:r>
    </w:p>
    <w:p>
      <w:pPr>
        <w:pStyle w:val="SHTKSourceText"/>
        <w:keepNext/>
      </w:pPr>
      <w:r>
        <w:t xml:space="preserve">今[6]界攝入十八界中。</w:t>
      </w:r>
    </w:p>
    <w:p>
      <w:pPr>
        <w:pStyle w:val="SHTKTranslationText"/>
      </w:pPr>
      <w:r>
        <w:t xml:space="preserve">이제 이 계들을 십팔계 가운데 포섭시켰다.</w:t>
      </w:r>
    </w:p>
    <w:p>
      <w:pPr>
        <w:pStyle w:val="SHTKNoteSummary"/>
        <w:keepNext/>
      </w:pPr>
      <w:r>
        <w:t>교감 요약 | [CBETA 교감] 저본 界를 【甲】【乙】은 總으로 읽는다.</w:t>
      </w:r>
    </w:p>
    <w:p>
      <w:pPr>
        <w:pStyle w:val="SHTKNoteDetail"/>
      </w:pPr>
      <w:r>
        <w:t>• 원교감 원문 | 界＝總【甲】【乙】</w:t>
      </w:r>
    </w:p>
    <w:p>
      <w:pPr>
        <w:pStyle w:val="SHTKNoteDetail"/>
      </w:pPr>
      <w:r>
        <w:t>• 교감 번호 | 0034006</w:t>
      </w:r>
    </w:p>
    <w:p>
      <w:pPr>
        <w:pStyle w:val="SHTKNoteDetail"/>
      </w:pPr>
      <w:r>
        <w:t>• 저본 적용 구절 | 今[6]界攝入十八界中。</w:t>
      </w:r>
    </w:p>
    <w:p>
      <w:pPr>
        <w:pStyle w:val="SHTKNoteDetail"/>
      </w:pPr>
      <w:r>
        <w:t>• 저본 기준 번역 | 이제 이 계들을 십팔계 가운데 포섭시켰다.</w:t>
      </w:r>
    </w:p>
    <w:p>
      <w:pPr>
        <w:pStyle w:val="SHTKNoteDetail"/>
      </w:pPr>
      <w:r>
        <w:t>• 의미 차이 | ‘이제 계를 십팔계에 포섭한다’와 ‘이제 총괄하여 십팔계에 포섭한다’의 차이다.</w:t>
      </w:r>
    </w:p>
    <w:p>
      <w:pPr>
        <w:pStyle w:val="SHTKNoteDetail"/>
      </w:pPr>
      <w:r>
        <w:t>• 번역 영향 판정 | [의미 차이 경미]</w:t>
      </w:r>
    </w:p>
    <w:p>
      <w:pPr>
        <w:pStyle w:val="SHTKNoteDetail"/>
      </w:pPr>
      <w:r>
        <w:t>• 출처 | CBETA T41n1821, 교감 번호 0034006.</w:t>
      </w:r>
    </w:p>
    <w:p>
      <w:pPr>
        <w:pStyle w:val="SHTKSourceText"/>
        <w:keepNext/>
      </w:pPr>
      <w:r>
        <w:t xml:space="preserve">廣明六十二界體性。 如彼論說(阿含經中亦列六十二界名)。</w:t>
      </w:r>
    </w:p>
    <w:p>
      <w:pPr>
        <w:pStyle w:val="SHTKTranslationText"/>
      </w:pPr>
      <w:r>
        <w:t xml:space="preserve">예순두 계의 체성을 자세히 밝힌 것은, 그 논의 설과 같다. 『아함경』에서도 예순두 계의 이름을 열거한다.</w:t>
      </w:r>
    </w:p>
    <w:p>
      <w:pPr>
        <w:pStyle w:val="SHTKSourceText"/>
        <w:keepNext/>
      </w:pPr>
      <w:r>
        <w:t xml:space="preserve">[7]俱舍論記卷第一(末)</w:t>
      </w:r>
    </w:p>
    <w:p>
      <w:pPr>
        <w:pStyle w:val="SHTKTranslationText"/>
      </w:pPr>
      <w:r>
        <w:t xml:space="preserve">『구사론기』 권제1 끝.</w:t>
      </w:r>
    </w:p>
    <w:p>
      <w:pPr>
        <w:pStyle w:val="SHTKNoteSummary"/>
        <w:keepNext/>
      </w:pPr>
      <w:r>
        <w:t>교감 요약 | [CBETA 교감] 권말 제목의 판본 차이다.</w:t>
      </w:r>
    </w:p>
    <w:p>
      <w:pPr>
        <w:pStyle w:val="SHTKNoteDetail"/>
      </w:pPr>
      <w:r>
        <w:t>• 원교감 원문 | 俱舍論記卷第一末＝論本第一【原】，俱舍論記卷第一之餘【乙】</w:t>
      </w:r>
    </w:p>
    <w:p>
      <w:pPr>
        <w:pStyle w:val="SHTKNoteDetail"/>
      </w:pPr>
      <w:r>
        <w:t>• 교감 번호 | 0034007</w:t>
      </w:r>
    </w:p>
    <w:p>
      <w:pPr>
        <w:pStyle w:val="SHTKNoteDetail"/>
      </w:pPr>
      <w:r>
        <w:t>• 저본 적용 구절 | [7]俱舍論記卷第一(末)</w:t>
      </w:r>
    </w:p>
    <w:p>
      <w:pPr>
        <w:pStyle w:val="SHTKNoteDetail"/>
      </w:pPr>
      <w:r>
        <w:t>• 저본 기준 번역 | 『구사론기』 권제1 끝.</w:t>
      </w:r>
    </w:p>
    <w:p>
      <w:pPr>
        <w:pStyle w:val="SHTKNoteDetail"/>
      </w:pPr>
      <w:r>
        <w:t>• 의미 차이 | 【大】 俱舍論記卷第一末, 【原】 論本第一, 【乙】 俱舍論記卷第一之餘.</w:t>
      </w:r>
    </w:p>
    <w:p>
      <w:pPr>
        <w:pStyle w:val="SHTKNoteDetail"/>
      </w:pPr>
      <w:r>
        <w:t>• 번역 영향 판정 | [서지 차이]</w:t>
      </w:r>
    </w:p>
    <w:p>
      <w:pPr>
        <w:pStyle w:val="SHTKNoteDetail"/>
      </w:pPr>
      <w:r>
        <w:t>• 출처 | CBETA T41n1821, 교감 번호 0034007.</w:t>
      </w:r>
    </w:p>
    <w:p>
      <w:pPr>
        <w:pStyle w:val="SHTKSourceText"/>
        <w:keepNext/>
      </w:pPr>
      <w:r>
        <w:t xml:space="preserve">[8]</w:t>
      </w:r>
    </w:p>
    <w:p>
      <w:pPr>
        <w:pStyle w:val="SHTKTranslationText"/>
      </w:pPr>
      <w:r>
        <w:t>(본문 글자 없이 교감표지만 있는 자리)</w:t>
      </w:r>
    </w:p>
    <w:p>
      <w:pPr>
        <w:pStyle w:val="SHTKNoteSummary"/>
        <w:keepNext/>
      </w:pPr>
      <w:r>
        <w:t>교감 요약 | [CBETA 교감] 장승 3년 교합기 27자는 【甲】【乙】에 없고, 【甲】에는 별도의 건구 10년 사경기가 있다.</w:t>
      </w:r>
    </w:p>
    <w:p>
      <w:pPr>
        <w:pStyle w:val="SHTKNoteDetail"/>
      </w:pPr>
      <w:r>
        <w:t>• 원교감 원문 | 〔長承……校了〕二十七字－【甲】【乙】，甲本奧書曰御書也，建久十年正月九日戌時書寫了為滅罪生出離生死也願以此功德普及於一切我等與眾生皆共成佛道沙門貞實一點了傳領永賢，貞譽</w:t>
      </w:r>
    </w:p>
    <w:p>
      <w:pPr>
        <w:pStyle w:val="SHTKNoteDetail"/>
      </w:pPr>
      <w:r>
        <w:t>• 교감 번호 | 0034008</w:t>
      </w:r>
    </w:p>
    <w:p>
      <w:pPr>
        <w:pStyle w:val="SHTKNoteDetail"/>
      </w:pPr>
      <w:r>
        <w:t>• 저본 적용 구절 | [8]</w:t>
      </w:r>
    </w:p>
    <w:p>
      <w:pPr>
        <w:pStyle w:val="SHTKNoteDetail"/>
      </w:pPr>
      <w:r>
        <w:t>• 저본 기준 번역 | [원문상 교감표지만 있고 대응 본문 없음]</w:t>
      </w:r>
    </w:p>
    <w:p>
      <w:pPr>
        <w:pStyle w:val="SHTKNoteDetail"/>
      </w:pPr>
      <w:r>
        <w:t>• 의미 차이 | 본문 교리와 무관한 권말 서사·교합 기록의 판본 차이이다.</w:t>
      </w:r>
    </w:p>
    <w:p>
      <w:pPr>
        <w:pStyle w:val="SHTKNoteDetail"/>
      </w:pPr>
      <w:r>
        <w:t>• 이문 기준 번역 | 이문은 저본의 長承三年正月二十九日夜半，與兩三門弟讀并切句了。 一交了。 校 了。에 해당하는 말 없이 읽는다.</w:t>
      </w:r>
    </w:p>
    <w:p>
      <w:pPr>
        <w:pStyle w:val="SHTKNoteDetail"/>
      </w:pPr>
      <w:r>
        <w:t>• 번역 영향 판정 | [서지 차이]</w:t>
      </w:r>
    </w:p>
    <w:p>
      <w:pPr>
        <w:pStyle w:val="SHTKNoteDetail"/>
      </w:pPr>
      <w:r>
        <w:t>• 출처 | CBETA T41n1821, 교감 번호 0034008.</w:t>
      </w:r>
    </w:p>
    <w:p>
      <w:pPr>
        <w:pStyle w:val="SHTKPositionMarker"/>
        <w:keepNext/>
      </w:pPr>
      <w:r>
        <w:t xml:space="preserve">[0034a21]</w:t>
      </w:r>
    </w:p>
    <w:p>
      <w:pPr>
        <w:pStyle w:val="SHTKSourceText"/>
        <w:keepNext/>
      </w:pPr>
      <w:r>
        <w:t xml:space="preserve">長承三年正月二十九日夜半與兩三門弟讀并切句了</w:t>
      </w:r>
    </w:p>
    <w:p>
      <w:pPr>
        <w:pStyle w:val="SHTKTranslationText"/>
      </w:pPr>
      <w:r>
        <w:t xml:space="preserve">장승 3년 정월 29일 밤중에 두세 문도와 함께 읽고 아울러 구절을 나누어 마쳤다.</w:t>
      </w:r>
    </w:p>
    <w:p>
      <w:pPr>
        <w:pStyle w:val="SHTKPositionMarker"/>
        <w:keepNext/>
      </w:pPr>
      <w:r>
        <w:t xml:space="preserve">[0034a23]</w:t>
      </w:r>
    </w:p>
    <w:p>
      <w:pPr>
        <w:pStyle w:val="SHTKSourceText"/>
        <w:keepNext/>
      </w:pPr>
      <w:r>
        <w:t xml:space="preserve">一交了</w:t>
      </w:r>
    </w:p>
    <w:p>
      <w:pPr>
        <w:pStyle w:val="SHTKTranslationText"/>
      </w:pPr>
      <w:r>
        <w:t xml:space="preserve">한 차례 교합을 마쳤다.</w:t>
      </w:r>
    </w:p>
    <w:p>
      <w:pPr>
        <w:pStyle w:val="SHTKPositionMarker"/>
        <w:keepNext/>
      </w:pPr>
      <w:r>
        <w:t xml:space="preserve">[0034a24]</w:t>
      </w:r>
    </w:p>
    <w:p>
      <w:pPr>
        <w:pStyle w:val="SHTKSourceText"/>
        <w:keepNext/>
      </w:pPr>
      <w:r>
        <w:t xml:space="preserve">校 了</w:t>
      </w:r>
    </w:p>
    <w:p>
      <w:pPr>
        <w:pStyle w:val="SHTKTranslationText"/>
      </w:pPr>
      <w:r>
        <w:t xml:space="preserve">교정 완료.</w:t>
      </w:r>
    </w:p>
    <w:p>
      <w:pPr>
        <w:pStyle w:val="Heading2"/>
        <w:pageBreakBefore/>
        <w:keepNext/>
      </w:pPr>
      <w:r>
        <w:t xml:space="preserve">『구사론기』 권 제2</w:t>
      </w:r>
    </w:p>
    <w:p>
      <w:pPr>
        <w:pStyle w:val="SHTKSourceText"/>
        <w:keepNext/>
      </w:pPr>
      <w:r>
        <w:t xml:space="preserve">[9]俱舍論記卷第二</w:t>
      </w:r>
    </w:p>
    <w:p>
      <w:pPr>
        <w:pStyle w:val="SHTKTranslationText"/>
      </w:pPr>
      <w:r>
        <w:t xml:space="preserve">『구사론기』 권제2.</w:t>
      </w:r>
    </w:p>
    <w:p>
      <w:pPr>
        <w:pStyle w:val="SHTKNoteSummary"/>
        <w:keepNext/>
      </w:pPr>
      <w:r>
        <w:t>교감 요약 | [CBETA 교감] 권2 권두 제목과 판본 출처에 관한 교감이다.</w:t>
      </w:r>
    </w:p>
    <w:p>
      <w:pPr>
        <w:pStyle w:val="SHTKNoteDetail"/>
      </w:pPr>
      <w:r>
        <w:t>• 원교감 원문 | 【原】平安時代寫覺樹校石山寺藏本，【甲】天仁二年寫東大寺藏本，【乙】元祿十五年版本，俱舍論記卷第二＝論本第二【原】，俱舍論記【甲】</w:t>
      </w:r>
    </w:p>
    <w:p>
      <w:pPr>
        <w:pStyle w:val="SHTKNoteDetail"/>
      </w:pPr>
      <w:r>
        <w:t>• 교감 번호 | 0034009</w:t>
      </w:r>
    </w:p>
    <w:p>
      <w:pPr>
        <w:pStyle w:val="SHTKNoteDetail"/>
      </w:pPr>
      <w:r>
        <w:t>• 저본 적용 구절 | [9]俱舍論記卷第二</w:t>
      </w:r>
    </w:p>
    <w:p>
      <w:pPr>
        <w:pStyle w:val="SHTKNoteDetail"/>
      </w:pPr>
      <w:r>
        <w:t>• 저본 기준 번역 | 『구사론기』 권제2.</w:t>
      </w:r>
    </w:p>
    <w:p>
      <w:pPr>
        <w:pStyle w:val="SHTKNoteDetail"/>
      </w:pPr>
      <w:r>
        <w:t>• 의미 차이 | 【大】 俱舍論記卷第二, 【原】 論本第二, 【甲】 俱舍論記; 또한 【原】【甲】【乙】의 서지 설명이 붙는다.</w:t>
      </w:r>
    </w:p>
    <w:p>
      <w:pPr>
        <w:pStyle w:val="SHTKNoteDetail"/>
      </w:pPr>
      <w:r>
        <w:t>• 번역 영향 판정 | [서지 차이]</w:t>
      </w:r>
    </w:p>
    <w:p>
      <w:pPr>
        <w:pStyle w:val="SHTKNoteDetail"/>
      </w:pPr>
      <w:r>
        <w:t>• 출처 | CBETA T41n1821, 교감 번호 0034009.</w:t>
      </w:r>
    </w:p>
    <w:p>
      <w:pPr>
        <w:pStyle w:val="SHTKSourceText"/>
        <w:keepNext/>
      </w:pPr>
      <w:r>
        <w:t xml:space="preserve">[10]沙門釋[11]光述</w:t>
      </w:r>
    </w:p>
    <w:p>
      <w:pPr>
        <w:pStyle w:val="SHTKTranslationText"/>
      </w:pPr>
      <w:r>
        <w:t xml:space="preserve">사문 석광이 지었다.</w:t>
      </w:r>
    </w:p>
    <w:p>
      <w:pPr>
        <w:pStyle w:val="SHTKNoteSummary"/>
        <w:keepNext/>
      </w:pPr>
      <w:r>
        <w:t>교감 요약 | [CBETA 교감] 沙門釋光述의 찬자 표시는 CBETA가 새로 더한 것이라는 원주이다.</w:t>
      </w:r>
    </w:p>
    <w:p>
      <w:pPr>
        <w:pStyle w:val="SHTKNoteDetail"/>
      </w:pPr>
      <w:r>
        <w:t>• 원교감 원문 | 撰號新加</w:t>
      </w:r>
    </w:p>
    <w:p>
      <w:pPr>
        <w:pStyle w:val="SHTKNoteDetail"/>
      </w:pPr>
      <w:r>
        <w:t>• 교감 번호 | 0034010</w:t>
      </w:r>
    </w:p>
    <w:p>
      <w:pPr>
        <w:pStyle w:val="SHTKNoteDetail"/>
      </w:pPr>
      <w:r>
        <w:t>• 저본 적용 구절 | [10]沙門釋[11]光述</w:t>
      </w:r>
    </w:p>
    <w:p>
      <w:pPr>
        <w:pStyle w:val="SHTKNoteDetail"/>
      </w:pPr>
      <w:r>
        <w:t>• 저본 기준 번역 | 사문 석광이 지었다.</w:t>
      </w:r>
    </w:p>
    <w:p>
      <w:pPr>
        <w:pStyle w:val="SHTKNoteDetail"/>
      </w:pPr>
      <w:r>
        <w:t>• 의미 차이 | 본문 이문이 아니라 편집 정보이다.</w:t>
      </w:r>
    </w:p>
    <w:p>
      <w:pPr>
        <w:pStyle w:val="SHTKNoteDetail"/>
      </w:pPr>
      <w:r>
        <w:t>• 번역 영향 판정 | [서지 차이]</w:t>
      </w:r>
    </w:p>
    <w:p>
      <w:pPr>
        <w:pStyle w:val="SHTKNoteDetail"/>
      </w:pPr>
      <w:r>
        <w:t>• 출처 | CBETA T41n1821, 교감 번호 0034010.</w:t>
      </w:r>
    </w:p>
    <w:p>
      <w:pPr>
        <w:pStyle w:val="SHTKNoteSummary"/>
      </w:pPr>
      <w:r>
        <w:t>교감 요약 | [CBETA 교감] 저본 光 앞에 【乙】이 普를 더해 普光으로 읽는다.</w:t>
      </w:r>
    </w:p>
    <w:p>
      <w:pPr>
        <w:pStyle w:val="SHTKNoteDetail"/>
      </w:pPr>
      <w:r>
        <w:t>• 원교감 원문 | （普）＋光【乙】</w:t>
      </w:r>
    </w:p>
    <w:p>
      <w:pPr>
        <w:pStyle w:val="SHTKNoteDetail"/>
      </w:pPr>
      <w:r>
        <w:t>• 교감 번호 | 0034011</w:t>
      </w:r>
    </w:p>
    <w:p>
      <w:pPr>
        <w:pStyle w:val="SHTKNoteDetail"/>
      </w:pPr>
      <w:r>
        <w:t>• 저본 적용 구절 | [10]沙門釋[11]光述</w:t>
      </w:r>
    </w:p>
    <w:p>
      <w:pPr>
        <w:pStyle w:val="SHTKNoteDetail"/>
      </w:pPr>
      <w:r>
        <w:t>• 저본 기준 번역 | 사문 석광이 지었다.</w:t>
      </w:r>
    </w:p>
    <w:p>
      <w:pPr>
        <w:pStyle w:val="SHTKNoteDetail"/>
      </w:pPr>
      <w:r>
        <w:t>• 의미 차이 | 저자명 표기의 차이이다.</w:t>
      </w:r>
    </w:p>
    <w:p>
      <w:pPr>
        <w:pStyle w:val="SHTKNoteDetail"/>
      </w:pPr>
      <w:r>
        <w:t>• 번역 영향 판정 | [서지 차이]</w:t>
      </w:r>
    </w:p>
    <w:p>
      <w:pPr>
        <w:pStyle w:val="SHTKNoteDetail"/>
      </w:pPr>
      <w:r>
        <w:t>• 출처 | CBETA T41n1821, 교감 번호 0034011.</w:t>
      </w:r>
    </w:p>
    <w:p>
      <w:pPr>
        <w:pStyle w:val="SHTKSourceText"/>
        <w:keepNext/>
      </w:pPr>
      <w:r>
        <w:t xml:space="preserve">[12]分別界品第一之[13]二</w:t>
      </w:r>
    </w:p>
    <w:p>
      <w:pPr>
        <w:pStyle w:val="SHTKTranslationText"/>
      </w:pPr>
      <w:r>
        <w:t xml:space="preserve">「분별계품」 제1의 둘째.</w:t>
      </w:r>
    </w:p>
    <w:p>
      <w:pPr>
        <w:pStyle w:val="SHTKNoteSummary"/>
        <w:keepNext/>
      </w:pPr>
      <w:r>
        <w:t>교감 요약 | [CBETA 교감] 품명은 CBETA가 새로 더한 것이라는 원주이다.</w:t>
      </w:r>
    </w:p>
    <w:p>
      <w:pPr>
        <w:pStyle w:val="SHTKNoteDetail"/>
      </w:pPr>
      <w:r>
        <w:t>• 원교감 원문 | 品名新加</w:t>
      </w:r>
    </w:p>
    <w:p>
      <w:pPr>
        <w:pStyle w:val="SHTKNoteDetail"/>
      </w:pPr>
      <w:r>
        <w:t>• 교감 번호 | 0034012</w:t>
      </w:r>
    </w:p>
    <w:p>
      <w:pPr>
        <w:pStyle w:val="SHTKNoteDetail"/>
      </w:pPr>
      <w:r>
        <w:t>• 저본 적용 구절 | [12]分別界品第一之[13]二</w:t>
      </w:r>
    </w:p>
    <w:p>
      <w:pPr>
        <w:pStyle w:val="SHTKNoteDetail"/>
      </w:pPr>
      <w:r>
        <w:t>• 저본 기준 번역 | 「분별계품」 제1의 둘째.</w:t>
      </w:r>
    </w:p>
    <w:p>
      <w:pPr>
        <w:pStyle w:val="SHTKNoteDetail"/>
      </w:pPr>
      <w:r>
        <w:t>• 의미 차이 | 본문 이문이 아니라 편집 정보이다.</w:t>
      </w:r>
    </w:p>
    <w:p>
      <w:pPr>
        <w:pStyle w:val="SHTKNoteDetail"/>
      </w:pPr>
      <w:r>
        <w:t>• 번역 영향 판정 | [서지 차이]</w:t>
      </w:r>
    </w:p>
    <w:p>
      <w:pPr>
        <w:pStyle w:val="SHTKNoteDetail"/>
      </w:pPr>
      <w:r>
        <w:t>• 출처 | CBETA T41n1821, 교감 번호 0034012.</w:t>
      </w:r>
    </w:p>
    <w:p>
      <w:pPr>
        <w:pStyle w:val="SHTKNoteSummary"/>
      </w:pPr>
      <w:r>
        <w:t>교감 요약 | [CBETA 교감] 저본 二 뒤에 【甲】이 論本第二本을 더한다.</w:t>
      </w:r>
    </w:p>
    <w:p>
      <w:pPr>
        <w:pStyle w:val="SHTKNoteDetail"/>
      </w:pPr>
      <w:r>
        <w:t>• 원교감 원문 | 二＋（論本第二本）【甲】</w:t>
      </w:r>
    </w:p>
    <w:p>
      <w:pPr>
        <w:pStyle w:val="SHTKNoteDetail"/>
      </w:pPr>
      <w:r>
        <w:t>• 교감 번호 | 0034013</w:t>
      </w:r>
    </w:p>
    <w:p>
      <w:pPr>
        <w:pStyle w:val="SHTKNoteDetail"/>
      </w:pPr>
      <w:r>
        <w:t>• 저본 적용 구절 | [12]分別界品第一之[13]二</w:t>
      </w:r>
    </w:p>
    <w:p>
      <w:pPr>
        <w:pStyle w:val="SHTKNoteDetail"/>
      </w:pPr>
      <w:r>
        <w:t>• 저본 기준 번역 | 「분별계품」 제1의 둘째.</w:t>
      </w:r>
    </w:p>
    <w:p>
      <w:pPr>
        <w:pStyle w:val="SHTKNoteDetail"/>
      </w:pPr>
      <w:r>
        <w:t>• 의미 차이 | 권차·품차 표기의 판본 차이이다.</w:t>
      </w:r>
    </w:p>
    <w:p>
      <w:pPr>
        <w:pStyle w:val="SHTKNoteDetail"/>
      </w:pPr>
      <w:r>
        <w:t>• 번역 영향 판정 | [서지 차이]</w:t>
      </w:r>
    </w:p>
    <w:p>
      <w:pPr>
        <w:pStyle w:val="SHTKNoteDetail"/>
      </w:pPr>
      <w:r>
        <w:t>• 출처 | CBETA T41n1821, 교감 번호 0034013.</w:t>
      </w:r>
    </w:p>
    <w:p>
      <w:pPr>
        <w:pStyle w:val="SHTKPositionMarker"/>
        <w:keepNext/>
      </w:pPr>
      <w:r>
        <w:t xml:space="preserve">[0034b06]</w:t>
      </w:r>
    </w:p>
    <w:p>
      <w:pPr>
        <w:pStyle w:val="SHTKSourceText"/>
        <w:keepNext/>
      </w:pPr>
      <w:r>
        <w:t xml:space="preserve">復次至幾無記者。 此下大文第三諸門分別。 總有二十二門。 分別十八界。 所以不約蘊．處分別者。 正理第四云。 界中具顯根．境．識故。 諸門義類易可了知。</w:t>
      </w:r>
    </w:p>
    <w:p>
      <w:pPr>
        <w:pStyle w:val="SHTKTranslationText"/>
      </w:pPr>
      <w:r>
        <w:t xml:space="preserve">“다시……몇 가지가 무기인가?”라는 것이다. 이 아래는 큰 글의 셋째인 여러 문에 따른 분별이다. 모두 스물두 문이 있어, 십팔계를 분별한다. 온과 처에 의거하여 분별하지 않는 까닭에 대해서는, 『순정리론』 제4권에서 말한다. “계 가운데에는 근·경·식이 모두 드러나므로, 여러 문의 의류(義類)를 쉽게 알 수 있다.</w:t>
      </w:r>
    </w:p>
    <w:p>
      <w:pPr>
        <w:pStyle w:val="SHTKSourceText"/>
        <w:keepNext/>
      </w:pPr>
      <w:r>
        <w:t xml:space="preserve">故今且約十八界辨。 由斯蘊．處義類已成 此下明初三門。 將明問起。</w:t>
      </w:r>
    </w:p>
    <w:p>
      <w:pPr>
        <w:pStyle w:val="SHTKTranslationText"/>
      </w:pPr>
      <w:r>
        <w:t xml:space="preserve">그러므로 이제 우선 십팔계에 의거하여 분별한다. 이로 말미암아 온과 처의 의류도 이미 성립한다.” 이 아래에서는 처음의 세 문을 밝힌다. 밝히려 하면서 질문을 일으킨다.</w:t>
      </w:r>
    </w:p>
    <w:p>
      <w:pPr>
        <w:pStyle w:val="SHTKPositionMarker"/>
        <w:keepNext/>
      </w:pPr>
      <w:r>
        <w:t xml:space="preserve">[0034b11]</w:t>
      </w:r>
    </w:p>
    <w:p>
      <w:pPr>
        <w:pStyle w:val="SHTKSourceText"/>
        <w:keepNext/>
      </w:pPr>
      <w:r>
        <w:t xml:space="preserve">頌曰至無記餘三種者[14]頌答中。</w:t>
      </w:r>
    </w:p>
    <w:p>
      <w:pPr>
        <w:pStyle w:val="SHTKTranslationText"/>
      </w:pPr>
      <w:r>
        <w:t xml:space="preserve">게송에서 말한 것부터 ‘무기이고 나머지는 세 종류’까지이다. 게송의 답 가운데,</w:t>
      </w:r>
    </w:p>
    <w:p>
      <w:pPr>
        <w:pStyle w:val="SHTKNoteSummary"/>
        <w:keepNext/>
      </w:pPr>
      <w:r>
        <w:t>교감 요약 | [CBETA 교감] 저본 頌 앞에 【甲】【乙】이 就를 더해 就頌으로 읽는다.</w:t>
      </w:r>
    </w:p>
    <w:p>
      <w:pPr>
        <w:pStyle w:val="SHTKNoteDetail"/>
      </w:pPr>
      <w:r>
        <w:t>• 원교감 원문 | （就）＋頌【甲】【乙】</w:t>
      </w:r>
    </w:p>
    <w:p>
      <w:pPr>
        <w:pStyle w:val="SHTKNoteDetail"/>
      </w:pPr>
      <w:r>
        <w:t>• 교감 번호 | 0034014</w:t>
      </w:r>
    </w:p>
    <w:p>
      <w:pPr>
        <w:pStyle w:val="SHTKNoteDetail"/>
      </w:pPr>
      <w:r>
        <w:t>• 저본 적용 구절 | 頌曰至無記餘三種者[14]頌答中。</w:t>
      </w:r>
    </w:p>
    <w:p>
      <w:pPr>
        <w:pStyle w:val="SHTKNoteDetail"/>
      </w:pPr>
      <w:r>
        <w:t>• 저본 기준 번역 | 게송에서 말한 것부터 ‘무기이고 나머지는 세 종류’까지이다. 게송의 답 가운데,</w:t>
      </w:r>
    </w:p>
    <w:p>
      <w:pPr>
        <w:pStyle w:val="SHTKNoteDetail"/>
      </w:pPr>
      <w:r>
        <w:t>• 의미 차이 | ‘게송의 답 가운데’라는 문법 관계가 더 분명해진다.</w:t>
      </w:r>
    </w:p>
    <w:p>
      <w:pPr>
        <w:pStyle w:val="SHTKNoteDetail"/>
      </w:pPr>
      <w:r>
        <w:t>• 번역 영향 판정 | [표현 차이]</w:t>
      </w:r>
    </w:p>
    <w:p>
      <w:pPr>
        <w:pStyle w:val="SHTKNoteDetail"/>
      </w:pPr>
      <w:r>
        <w:t>• 출처 | CBETA T41n1821, 교감 번호 0034014.</w:t>
      </w:r>
    </w:p>
    <w:p>
      <w:pPr>
        <w:pStyle w:val="SHTKSourceText"/>
        <w:keepNext/>
      </w:pPr>
      <w:r>
        <w:t xml:space="preserve">上一句有見．無見門。 次一句有對．無對門。 下兩句三性門。</w:t>
      </w:r>
    </w:p>
    <w:p>
      <w:pPr>
        <w:pStyle w:val="SHTKTranslationText"/>
      </w:pPr>
      <w:r>
        <w:t xml:space="preserve">첫째 한 구는 유견·무견문이고, 다음 한 구는 유대·무대문이며, 아래 두 구는 삼성문이다.</w:t>
      </w:r>
    </w:p>
    <w:p>
      <w:pPr>
        <w:pStyle w:val="SHTKPositionMarker"/>
        <w:keepNext/>
      </w:pPr>
      <w:r>
        <w:t xml:space="preserve">[0034b13]</w:t>
      </w:r>
    </w:p>
    <w:p>
      <w:pPr>
        <w:pStyle w:val="SHTKSourceText"/>
        <w:keepNext/>
      </w:pPr>
      <w:r>
        <w:t xml:space="preserve">論曰至說餘無見者。 謂此色界以可示現在此在彼差別不同。 有能示現此．彼言說故名有見。 此即言說名見准餘無見 若依正理第四。 總有三說云。 由二義故。 一者此色定與見俱故名有見。</w:t>
      </w:r>
    </w:p>
    <w:p>
      <w:pPr>
        <w:pStyle w:val="SHTKTranslationText"/>
      </w:pPr>
      <w:r>
        <w:t xml:space="preserve">『논』에서 말한 것부터 ‘나머지는 무견이라고 설한다’까지이다. 이 색계는 이곳과 저곳의 차별이 같지 않음을 드러내 보일 수 있고, 이곳과 저곳을 드러내 보이는 언설이 있기 때문에 ‘유견’이라고 이름한다. 곧 언설을 ‘견’이라고 이름한 것이니, 이에 준하여 나머지는 무견이다. 『순정리론』 제4권에 의하면, 전체적으로 세 가지 설이 있다. 두 가지 뜻 때문에, 첫째, 이 색은 반드시 견(見)과 함께하기 때문에 유견이라고 한다.</w:t>
      </w:r>
    </w:p>
    <w:p>
      <w:pPr>
        <w:pStyle w:val="SHTKSourceText"/>
        <w:keepNext/>
      </w:pPr>
      <w:r>
        <w:t xml:space="preserve">由色與眼俱時起故。 如有伴侶。</w:t>
      </w:r>
    </w:p>
    <w:p>
      <w:pPr>
        <w:pStyle w:val="SHTKTranslationText"/>
      </w:pPr>
      <w:r>
        <w:t xml:space="preserve">색이 눈과 함께 일어나기 때문이다. 마치 동반자가 있는 것과 같다.</w:t>
      </w:r>
    </w:p>
    <w:p>
      <w:pPr>
        <w:pStyle w:val="SHTKPositionMarker"/>
        <w:keepNext/>
      </w:pPr>
      <w:r>
        <w:t xml:space="preserve">[0034b19]</w:t>
      </w:r>
    </w:p>
    <w:p>
      <w:pPr>
        <w:pStyle w:val="SHTKSourceText"/>
        <w:keepNext/>
      </w:pPr>
      <w:r>
        <w:t xml:space="preserve">二者此色可有示現。 故名有見。</w:t>
      </w:r>
    </w:p>
    <w:p>
      <w:pPr>
        <w:pStyle w:val="SHTKTranslationText"/>
      </w:pPr>
      <w:r>
        <w:t xml:space="preserve">둘째, 이 색은 드러내 보일 수 있으므로, 유견이라고 이름한다.</w:t>
      </w:r>
    </w:p>
    <w:p>
      <w:pPr>
        <w:pStyle w:val="SHTKSourceText"/>
        <w:keepNext/>
      </w:pPr>
      <w:r>
        <w:t xml:space="preserve">可示[15]現在此在彼別故。</w:t>
      </w:r>
    </w:p>
    <w:p>
      <w:pPr>
        <w:pStyle w:val="SHTKTranslationText"/>
      </w:pPr>
      <w:r>
        <w:t xml:space="preserve">이곳과 저곳의 차별을 드러내 보일 수 있기 때문이다.</w:t>
      </w:r>
    </w:p>
    <w:p>
      <w:pPr>
        <w:pStyle w:val="SHTKNoteSummary"/>
        <w:keepNext/>
      </w:pPr>
      <w:r>
        <w:t>교감 요약 | [CBETA 교감] 저본의 現을 【甲】【乙】은 삭제한다.</w:t>
      </w:r>
    </w:p>
    <w:p>
      <w:pPr>
        <w:pStyle w:val="SHTKNoteDetail"/>
      </w:pPr>
      <w:r>
        <w:t>• 원교감 원문 | 〔現〕－【甲】【乙】</w:t>
      </w:r>
    </w:p>
    <w:p>
      <w:pPr>
        <w:pStyle w:val="SHTKNoteDetail"/>
      </w:pPr>
      <w:r>
        <w:t>• 교감 번호 | 0034015</w:t>
      </w:r>
    </w:p>
    <w:p>
      <w:pPr>
        <w:pStyle w:val="SHTKNoteDetail"/>
      </w:pPr>
      <w:r>
        <w:t>• 저본 적용 구절 | 可示[15]現在此在彼別故。</w:t>
      </w:r>
    </w:p>
    <w:p>
      <w:pPr>
        <w:pStyle w:val="SHTKNoteDetail"/>
      </w:pPr>
      <w:r>
        <w:t>• 저본 기준 번역 | 이곳과 저곳의 차별을 드러내 보일 수 있기 때문이다.</w:t>
      </w:r>
    </w:p>
    <w:p>
      <w:pPr>
        <w:pStyle w:val="SHTKNoteDetail"/>
      </w:pPr>
      <w:r>
        <w:t>• 의미 차이 | 示現에서 示만 남아 ‘드러내 보이다’의 표현이 축약된다.</w:t>
      </w:r>
    </w:p>
    <w:p>
      <w:pPr>
        <w:pStyle w:val="SHTKNoteDetail"/>
      </w:pPr>
      <w:r>
        <w:t>• 이문 기준 번역 | 이문은 저본의 現에 해당하는 말 없이 읽는다.</w:t>
      </w:r>
    </w:p>
    <w:p>
      <w:pPr>
        <w:pStyle w:val="SHTKNoteDetail"/>
      </w:pPr>
      <w:r>
        <w:t>• 번역 영향 판정 | [표현 차이]</w:t>
      </w:r>
    </w:p>
    <w:p>
      <w:pPr>
        <w:pStyle w:val="SHTKNoteDetail"/>
      </w:pPr>
      <w:r>
        <w:t>• 출처 | CBETA T41n1821, 교감 번호 0034015.</w:t>
      </w:r>
    </w:p>
    <w:p>
      <w:pPr>
        <w:pStyle w:val="SHTKSourceText"/>
        <w:keepNext/>
      </w:pPr>
      <w:r>
        <w:t xml:space="preserve">如有所緣 有說此色於鏡等中。 有像可現。 故名有見。 可示如彼此亦爾故。 不可說聲有谷響等。 應成有見。 不俱生故</w:t>
      </w:r>
    </w:p>
    <w:p>
      <w:pPr>
        <w:pStyle w:val="SHTKTranslationText"/>
      </w:pPr>
      <w:r>
        <w:t xml:space="preserve">마치 소연이 있는 것과 같다. 어떤 이는 말한다. 이 색은 거울 등 가운데에서, 형상이 나타날 수 있으므로, 유견이라고 이름한다. 저것을 드러내 보일 수 있는 것처럼 이것도 또한 그러하기 때문이다. 소리에 골짜기의 메아리 등이 있으므로, 마땅히 유견이 되어야 한다고 말해서는 안 된다. 함께 생겨나는 것이 아니기 때문이다.</w:t>
      </w:r>
    </w:p>
    <w:p>
      <w:pPr>
        <w:pStyle w:val="SHTKSourceText"/>
        <w:keepNext/>
      </w:pPr>
      <w:r>
        <w:t xml:space="preserve">婆沙七十五。 及一百二十八。 亦有三說。 皆同正理。 初師以眼名見。 觀照色故。 第二說。 以言為見。</w:t>
      </w:r>
    </w:p>
    <w:p>
      <w:pPr>
        <w:pStyle w:val="SHTKTranslationText"/>
      </w:pPr>
      <w:r>
        <w:t xml:space="preserve">『바사론』 제75권과 제128권에도 세 가지 설이 있으며, 모두 『순정리론』과 같다. 첫째 논사는 눈을 ‘견’이라고 이름하는데, 색을 관조하기 때문이다. 둘째 설은, 말[言]을 ‘견’이라고 이름한다.</w:t>
      </w:r>
    </w:p>
    <w:p>
      <w:pPr>
        <w:pStyle w:val="SHTKSourceText"/>
        <w:keepNext/>
      </w:pPr>
      <w:r>
        <w:t xml:space="preserve">能示現故。 第三說以像名見。</w:t>
      </w:r>
    </w:p>
    <w:p>
      <w:pPr>
        <w:pStyle w:val="SHTKTranslationText"/>
      </w:pPr>
      <w:r>
        <w:t xml:space="preserve">능히 드러내 보일 수 있기 때문이다. 셋째 설은 형상[像]을 ‘견’이라고 이름한다.</w:t>
      </w:r>
    </w:p>
    <w:p>
      <w:pPr>
        <w:pStyle w:val="SHTKSourceText"/>
        <w:keepNext/>
      </w:pPr>
      <w:r>
        <w:t xml:space="preserve">[16]見謂現也</w:t>
      </w:r>
    </w:p>
    <w:p>
      <w:pPr>
        <w:pStyle w:val="SHTKTranslationText"/>
      </w:pPr>
      <w:r>
        <w:t xml:space="preserve">‘견’은 곧 ‘나타남[現]’을 뜻한다.</w:t>
      </w:r>
    </w:p>
    <w:p>
      <w:pPr>
        <w:pStyle w:val="SHTKNoteSummary"/>
        <w:keepNext/>
      </w:pPr>
      <w:r>
        <w:t>교감 요약 | [CBETA 교감] 저본의 見을 【甲】【乙】은 삭제한다.</w:t>
      </w:r>
    </w:p>
    <w:p>
      <w:pPr>
        <w:pStyle w:val="SHTKNoteDetail"/>
      </w:pPr>
      <w:r>
        <w:t>• 원교감 원문 | 〔見〕－【甲】【乙】</w:t>
      </w:r>
    </w:p>
    <w:p>
      <w:pPr>
        <w:pStyle w:val="SHTKNoteDetail"/>
      </w:pPr>
      <w:r>
        <w:t>• 교감 번호 | 0034016</w:t>
      </w:r>
    </w:p>
    <w:p>
      <w:pPr>
        <w:pStyle w:val="SHTKNoteDetail"/>
      </w:pPr>
      <w:r>
        <w:t>• 저본 적용 구절 | [16]見謂現也</w:t>
      </w:r>
    </w:p>
    <w:p>
      <w:pPr>
        <w:pStyle w:val="SHTKNoteDetail"/>
      </w:pPr>
      <w:r>
        <w:t>• 저본 기준 번역 | ‘견’은 곧 ‘나타남[現]’을 뜻한다.</w:t>
      </w:r>
    </w:p>
    <w:p>
      <w:pPr>
        <w:pStyle w:val="SHTKNoteDetail"/>
      </w:pPr>
      <w:r>
        <w:t>• 의미 차이 | 見謂現也가 謂現也가 되어 정의문의 표제가 생략된다.</w:t>
      </w:r>
    </w:p>
    <w:p>
      <w:pPr>
        <w:pStyle w:val="SHTKNoteDetail"/>
      </w:pPr>
      <w:r>
        <w:t>• 이문 기준 번역 | 이문은 저본의 見에 해당하는 말 없이 읽는다.</w:t>
      </w:r>
    </w:p>
    <w:p>
      <w:pPr>
        <w:pStyle w:val="SHTKNoteDetail"/>
      </w:pPr>
      <w:r>
        <w:t>• 번역 영향 판정 | [표현 차이]</w:t>
      </w:r>
    </w:p>
    <w:p>
      <w:pPr>
        <w:pStyle w:val="SHTKNoteDetail"/>
      </w:pPr>
      <w:r>
        <w:t>• 출처 | CBETA T41n1821, 교감 번호 0034016.</w:t>
      </w:r>
    </w:p>
    <w:p>
      <w:pPr>
        <w:pStyle w:val="SHTKSourceText"/>
        <w:keepNext/>
      </w:pPr>
      <w:r>
        <w:t xml:space="preserve">問此論何故不具說三 解云。 隨作論者意樂說故 又解。 經部計。 眼無實作用說名為見。 根．境．識三和合之時。 假名眼見。</w:t>
      </w:r>
    </w:p>
    <w:p>
      <w:pPr>
        <w:pStyle w:val="SHTKTranslationText"/>
      </w:pPr>
      <w:r>
        <w:t xml:space="preserve">묻는다. 이 논에서는 어째서 세 가지를 모두 설하지 않았는가? 해석하면 다음과 같다. 논을 짓는 이의 의요(意樂)에 따라 설했기 때문이다. 또 다른 해석은 다음과 같다. 경부의 견해에서는, 눈에 실제 작용이 없다고 하면서도 그것을 ‘봄’이라고 이름한다. 근·경·식 세 가지가 화합할 때, 가설하여 ‘눈이 본다’고 이름한다.</w:t>
      </w:r>
    </w:p>
    <w:p>
      <w:pPr>
        <w:pStyle w:val="SHTKSourceText"/>
        <w:keepNext/>
      </w:pPr>
      <w:r>
        <w:t xml:space="preserve">非實眼見。 又無實像色 論主意朋經部。 不言眼見。 不言像現。 示現名見不違經部。 故依此說。 一解雖同。</w:t>
      </w:r>
    </w:p>
    <w:p>
      <w:pPr>
        <w:pStyle w:val="SHTKTranslationText"/>
      </w:pPr>
      <w:r>
        <w:t xml:space="preserve">실제로 눈 자체가 보는 것은 아니다. 또한 실제의 형상색도 없다. 논주의 뜻은 경부를 지지하므로, ‘눈이 본다’고 말하지 않고, ‘형상이 나타난다’고도 말하지 않는다. ‘드러내 보임’을 견이라고 하는 것은 경부에 어긋나지 않으므로, 이 설에 의거하였다. 한 해석은 비록 같지만,</w:t>
      </w:r>
    </w:p>
    <w:p>
      <w:pPr>
        <w:pStyle w:val="SHTKSourceText"/>
        <w:keepNext/>
      </w:pPr>
      <w:r>
        <w:t xml:space="preserve">然意違兩說 問雜心第一。 慧亦名見故。 故彼論云。 又說。 一切界皆可見。 慧眼境界故 何故此論不說</w:t>
      </w:r>
    </w:p>
    <w:p>
      <w:pPr>
        <w:pStyle w:val="SHTKTranslationText"/>
      </w:pPr>
      <w:r>
        <w:t xml:space="preserve">뜻은 다른 두 설과 어긋난다. 묻는다. 『잡심론』 제1권에서는, 혜도 또한 ‘견’이라고 이름하기 때문에, 그 논에서 말한다. “또 말하기를, 일체의 계는 모두 볼 수 있다. 혜안(慧眼)의 경계이기 때문이다.” 어째서 이 논에서는 설하지 않는가?</w:t>
      </w:r>
    </w:p>
    <w:p>
      <w:pPr>
        <w:pStyle w:val="SHTKSourceText"/>
        <w:keepNext/>
      </w:pPr>
      <w:r>
        <w:t xml:space="preserve">解云。 分別法相意存差別。 若言慧見。</w:t>
      </w:r>
    </w:p>
    <w:p>
      <w:pPr>
        <w:pStyle w:val="SHTKTranslationText"/>
      </w:pPr>
      <w:r>
        <w:t xml:space="preserve">해석하면 다음과 같다. 법상을 분별함에는 차별을 드러내는 데 뜻이 있다. 만약 혜를 견이라고 말한다면,</w:t>
      </w:r>
    </w:p>
    <w:p>
      <w:pPr>
        <w:pStyle w:val="SHTKSourceText"/>
        <w:keepNext/>
      </w:pPr>
      <w:r>
        <w:t xml:space="preserve">十[17]八皆名[18]有見。</w:t>
      </w:r>
    </w:p>
    <w:p>
      <w:pPr>
        <w:pStyle w:val="SHTKTranslationText"/>
      </w:pPr>
      <w:r>
        <w:t xml:space="preserve">십팔계가 모두 유견이라고 이름하게 되어,</w:t>
      </w:r>
    </w:p>
    <w:p>
      <w:pPr>
        <w:pStyle w:val="SHTKNoteSummary"/>
        <w:keepNext/>
      </w:pPr>
      <w:r>
        <w:t>교감 요약 | [CBETA 교감] 저본 八 뒤에 【甲】【乙】이 界를 더한다.</w:t>
      </w:r>
    </w:p>
    <w:p>
      <w:pPr>
        <w:pStyle w:val="SHTKNoteDetail"/>
      </w:pPr>
      <w:r>
        <w:t>• 원교감 원문 | 八＋（界）【甲】【乙】</w:t>
      </w:r>
    </w:p>
    <w:p>
      <w:pPr>
        <w:pStyle w:val="SHTKNoteDetail"/>
      </w:pPr>
      <w:r>
        <w:t>• 교감 번호 | 0034017</w:t>
      </w:r>
    </w:p>
    <w:p>
      <w:pPr>
        <w:pStyle w:val="SHTKNoteDetail"/>
      </w:pPr>
      <w:r>
        <w:t>• 저본 적용 구절 | 十[17]八皆名[18]有見。</w:t>
      </w:r>
    </w:p>
    <w:p>
      <w:pPr>
        <w:pStyle w:val="SHTKNoteDetail"/>
      </w:pPr>
      <w:r>
        <w:t>• 저본 기준 번역 | 십팔계가 모두 유견이라고 이름하게 되어,</w:t>
      </w:r>
    </w:p>
    <w:p>
      <w:pPr>
        <w:pStyle w:val="SHTKNoteDetail"/>
      </w:pPr>
      <w:r>
        <w:t>• 의미 차이 | ‘십팔’이 ‘십팔계’로 명시된다.</w:t>
      </w:r>
    </w:p>
    <w:p>
      <w:pPr>
        <w:pStyle w:val="SHTKNoteDetail"/>
      </w:pPr>
      <w:r>
        <w:t>• 번역 영향 판정 | [표현 차이]</w:t>
      </w:r>
    </w:p>
    <w:p>
      <w:pPr>
        <w:pStyle w:val="SHTKNoteDetail"/>
      </w:pPr>
      <w:r>
        <w:t>• 출처 | CBETA T41n1821, 교감 번호 0034017.</w:t>
      </w:r>
    </w:p>
    <w:p>
      <w:pPr>
        <w:pStyle w:val="SHTKNoteSummary"/>
      </w:pPr>
      <w:r>
        <w:t>교감 요약 | [CBETA 교감] 저본 有 뒤에 【甲】【乙】이 無를 더한다.</w:t>
      </w:r>
    </w:p>
    <w:p>
      <w:pPr>
        <w:pStyle w:val="SHTKNoteDetail"/>
      </w:pPr>
      <w:r>
        <w:t>• 원교감 원문 | 有＋（無）【甲】【乙】</w:t>
      </w:r>
    </w:p>
    <w:p>
      <w:pPr>
        <w:pStyle w:val="SHTKNoteDetail"/>
      </w:pPr>
      <w:r>
        <w:t>• 교감 번호 | 0034018</w:t>
      </w:r>
    </w:p>
    <w:p>
      <w:pPr>
        <w:pStyle w:val="SHTKNoteDetail"/>
      </w:pPr>
      <w:r>
        <w:t>• 저본 적용 구절 | 十[17]八皆名[18]有見。</w:t>
      </w:r>
    </w:p>
    <w:p>
      <w:pPr>
        <w:pStyle w:val="SHTKNoteDetail"/>
      </w:pPr>
      <w:r>
        <w:t>• 저본 기준 번역 | 십팔계가 모두 유견이라고 이름하게 되어,</w:t>
      </w:r>
    </w:p>
    <w:p>
      <w:pPr>
        <w:pStyle w:val="SHTKNoteDetail"/>
      </w:pPr>
      <w:r>
        <w:t>• 의미 차이 | 저본은 ‘유견’으로 읽히지만 이문은 ‘유무견’의 구조가 되어 문장 논리가 달라질 수 있다.</w:t>
      </w:r>
    </w:p>
    <w:p>
      <w:pPr>
        <w:pStyle w:val="SHTKNoteDetail"/>
      </w:pPr>
      <w:r>
        <w:t>• 번역 영향 판정 | [의미 차이 있음]</w:t>
      </w:r>
    </w:p>
    <w:p>
      <w:pPr>
        <w:pStyle w:val="SHTKNoteDetail"/>
      </w:pPr>
      <w:r>
        <w:t>• 출처 | CBETA T41n1821, 교감 번호 0034018.</w:t>
      </w:r>
    </w:p>
    <w:p>
      <w:pPr>
        <w:pStyle w:val="SHTKSourceText"/>
        <w:keepNext/>
      </w:pPr>
      <w:r>
        <w:t xml:space="preserve">[19]無無見者即無差別。</w:t>
      </w:r>
    </w:p>
    <w:p>
      <w:pPr>
        <w:pStyle w:val="SHTKTranslationText"/>
      </w:pPr>
      <w:r>
        <w:t xml:space="preserve">무견인 것이 없어 곧 차별이 없게 된다.</w:t>
      </w:r>
    </w:p>
    <w:p>
      <w:pPr>
        <w:pStyle w:val="SHTKNoteSummary"/>
        <w:keepNext/>
      </w:pPr>
      <w:r>
        <w:t>교감 요약 | [CBETA 교감] 저본 無無見을 【乙】은 삭제한다.</w:t>
      </w:r>
    </w:p>
    <w:p>
      <w:pPr>
        <w:pStyle w:val="SHTKNoteDetail"/>
      </w:pPr>
      <w:r>
        <w:t>• 원교감 원문 | 〔無無見〕－【乙】</w:t>
      </w:r>
    </w:p>
    <w:p>
      <w:pPr>
        <w:pStyle w:val="SHTKNoteDetail"/>
      </w:pPr>
      <w:r>
        <w:t>• 교감 번호 | 0034019</w:t>
      </w:r>
    </w:p>
    <w:p>
      <w:pPr>
        <w:pStyle w:val="SHTKNoteDetail"/>
      </w:pPr>
      <w:r>
        <w:t>• 저본 적용 구절 | [19]無無見者即無差別。</w:t>
      </w:r>
    </w:p>
    <w:p>
      <w:pPr>
        <w:pStyle w:val="SHTKNoteDetail"/>
      </w:pPr>
      <w:r>
        <w:t>• 저본 기준 번역 | 무견인 것이 없어 곧 차별이 없게 된다.</w:t>
      </w:r>
    </w:p>
    <w:p>
      <w:pPr>
        <w:pStyle w:val="SHTKNoteDetail"/>
      </w:pPr>
      <w:r>
        <w:t>• 의미 차이 | 무견이 없다는 설명 자체가 빠져 문장의 논증 구조가 달라진다.</w:t>
      </w:r>
    </w:p>
    <w:p>
      <w:pPr>
        <w:pStyle w:val="SHTKNoteDetail"/>
      </w:pPr>
      <w:r>
        <w:t>• 이문 기준 번역 | 이문은 저본의 無無見에 해당하는 말 없이 읽는다.</w:t>
      </w:r>
    </w:p>
    <w:p>
      <w:pPr>
        <w:pStyle w:val="SHTKNoteDetail"/>
      </w:pPr>
      <w:r>
        <w:t>• 번역 영향 판정 | [의미 차이 있음]</w:t>
      </w:r>
    </w:p>
    <w:p>
      <w:pPr>
        <w:pStyle w:val="SHTKNoteDetail"/>
      </w:pPr>
      <w:r>
        <w:t>• 출처 | CBETA T41n1821, 교감 번호 0034019.</w:t>
      </w:r>
    </w:p>
    <w:p>
      <w:pPr>
        <w:pStyle w:val="SHTKSourceText"/>
        <w:keepNext/>
      </w:pPr>
      <w:r>
        <w:t xml:space="preserve">論主不說意在於茲。 或略不論。</w:t>
      </w:r>
    </w:p>
    <w:p>
      <w:pPr>
        <w:pStyle w:val="SHTKTranslationText"/>
      </w:pPr>
      <w:r>
        <w:t xml:space="preserve">논주가 설하지 않은 뜻은 여기에 있다. 또는 간략히 논하지 않은 것이다.</w:t>
      </w:r>
    </w:p>
    <w:p>
      <w:pPr>
        <w:pStyle w:val="SHTKPositionMarker"/>
        <w:keepNext/>
      </w:pPr>
      <w:r>
        <w:t xml:space="preserve">[0034c08]</w:t>
      </w:r>
    </w:p>
    <w:p>
      <w:pPr>
        <w:pStyle w:val="SHTKSourceText"/>
        <w:keepNext/>
      </w:pPr>
      <w:r>
        <w:t xml:space="preserve">如是已說至所緣異故者。 頌本唯明障礙。 長行義便明三有對。 對是礙義。 礙有二種。 一障礙。 二拘礙。 若障礙有對。</w:t>
      </w:r>
    </w:p>
    <w:p>
      <w:pPr>
        <w:pStyle w:val="SHTKTranslationText"/>
      </w:pPr>
      <w:r>
        <w:t xml:space="preserve">“이와 같이 이미 설하였다……소연이 다르기 때문이다”라는 것이다. 게송 본문에서는 오직 장애만을 밝히지만, 장행에서는 뜻의 형편에 따라 세 가지 유대(有對)를 밝힌다. ‘대(對)’는 장애의 뜻이다. 장애에는 두 종류가 있다. 첫째는 장애(障礙)이고, 둘째는 구애(拘礙)이다. 장애유대(障礙有對)의 경우에는,</w:t>
      </w:r>
    </w:p>
    <w:p>
      <w:pPr>
        <w:pStyle w:val="SHTKSourceText"/>
        <w:keepNext/>
      </w:pPr>
      <w:r>
        <w:t xml:space="preserve">是障礙礙。 若境界．所緣有對。 是拘礙礙。 此即標章。</w:t>
      </w:r>
    </w:p>
    <w:p>
      <w:pPr>
        <w:pStyle w:val="SHTKTranslationText"/>
      </w:pPr>
      <w:r>
        <w:t xml:space="preserve">장애가 곧 장애이다. 경계유대와 소연유대의 경우에는, 구애가 곧 장애이다. 이는 곧 장(章)을 표시한 것이다.</w:t>
      </w:r>
    </w:p>
    <w:p>
      <w:pPr>
        <w:pStyle w:val="SHTKPositionMarker"/>
        <w:keepNext/>
      </w:pPr>
      <w:r>
        <w:t xml:space="preserve">[0034c12]</w:t>
      </w:r>
    </w:p>
    <w:p>
      <w:pPr>
        <w:pStyle w:val="SHTKSourceText"/>
        <w:keepNext/>
      </w:pPr>
      <w:r>
        <w:t xml:space="preserve">障礙有對至或二相礙者。 據積集色更相障礙 或二相礙。 謂手．石相礙。 據顯且言手石。 論礙實通十種。</w:t>
      </w:r>
    </w:p>
    <w:p>
      <w:pPr>
        <w:pStyle w:val="SHTKTranslationText"/>
      </w:pPr>
      <w:r>
        <w:t xml:space="preserve">“장애유대는……혹은 두 가지가 서로 장애한다”라는 것이다. 적집된 색이 서로 장애하는 것에 근거한다. 혹은 두 가지가 서로 장애한다. 이를테면 손과 돌이 서로 장애하는 것이다. 드러난 것을 들어 우선 손과 돌만 말했지만, 장애를 논하면 실제로는 열 가지에 통한다.</w:t>
      </w:r>
    </w:p>
    <w:p>
      <w:pPr>
        <w:pStyle w:val="SHTKPositionMarker"/>
        <w:keepNext/>
      </w:pPr>
      <w:r>
        <w:t xml:space="preserve">[0034c14]</w:t>
      </w:r>
    </w:p>
    <w:p>
      <w:pPr>
        <w:pStyle w:val="SHTKSourceText"/>
        <w:keepNext/>
      </w:pPr>
      <w:r>
        <w:t xml:space="preserve">境界有對至境界有對者 十二界。 謂五根．七心界全及法界一分相應諸有境法。 為色等境之所拘礙故。 名境界有對 施設論。</w:t>
      </w:r>
    </w:p>
    <w:p>
      <w:pPr>
        <w:pStyle w:val="SHTKTranslationText"/>
      </w:pPr>
      <w:r>
        <w:t xml:space="preserve">“경계유대는……경계유대라고 이름한다”라는 것이다. 열두 계이다. 곧 오근과 일곱 심계 전부, 그리고 법계의 일부인 상응하는 여러 유경법이다. 색 등의 경계에 의해 구애되기 때문에, 경계유대라고 이름한다. 『시설론』은,</w:t>
      </w:r>
    </w:p>
    <w:p>
      <w:pPr>
        <w:pStyle w:val="SHTKSourceText"/>
        <w:keepNext/>
      </w:pPr>
      <w:r>
        <w:t xml:space="preserve">即六足[20]中一稱也。</w:t>
      </w:r>
    </w:p>
    <w:p>
      <w:pPr>
        <w:pStyle w:val="SHTKTranslationText"/>
      </w:pPr>
      <w:r>
        <w:t xml:space="preserve">곧 육족론 가운데 하나의 명칭이다.</w:t>
      </w:r>
    </w:p>
    <w:p>
      <w:pPr>
        <w:pStyle w:val="SHTKNoteSummary"/>
        <w:keepNext/>
      </w:pPr>
      <w:r>
        <w:t>교감 요약 | [CBETA 교감] 저본 中 뒤에 【甲】【乙】이 之를 더한다.</w:t>
      </w:r>
    </w:p>
    <w:p>
      <w:pPr>
        <w:pStyle w:val="SHTKNoteDetail"/>
      </w:pPr>
      <w:r>
        <w:t>• 원교감 원문 | 中＋（之）【甲】【乙】</w:t>
      </w:r>
    </w:p>
    <w:p>
      <w:pPr>
        <w:pStyle w:val="SHTKNoteDetail"/>
      </w:pPr>
      <w:r>
        <w:t>• 교감 번호 | 0034020</w:t>
      </w:r>
    </w:p>
    <w:p>
      <w:pPr>
        <w:pStyle w:val="SHTKNoteDetail"/>
      </w:pPr>
      <w:r>
        <w:t>• 저본 적용 구절 | 即六足[20]中一稱也。</w:t>
      </w:r>
    </w:p>
    <w:p>
      <w:pPr>
        <w:pStyle w:val="SHTKNoteDetail"/>
      </w:pPr>
      <w:r>
        <w:t>• 저본 기준 번역 | 곧 육족론 가운데 하나의 명칭이다.</w:t>
      </w:r>
    </w:p>
    <w:p>
      <w:pPr>
        <w:pStyle w:val="SHTKNoteDetail"/>
      </w:pPr>
      <w:r>
        <w:t>• 의미 차이 | ‘육족론 가운데의 하나’라는 소유·관계 표현이 명시된다.</w:t>
      </w:r>
    </w:p>
    <w:p>
      <w:pPr>
        <w:pStyle w:val="SHTKNoteDetail"/>
      </w:pPr>
      <w:r>
        <w:t>• 번역 영향 판정 | [표현 차이]</w:t>
      </w:r>
    </w:p>
    <w:p>
      <w:pPr>
        <w:pStyle w:val="SHTKNoteDetail"/>
      </w:pPr>
      <w:r>
        <w:t>• 출처 | CBETA T41n1821, 교감 번호 0034020.</w:t>
      </w:r>
    </w:p>
    <w:p>
      <w:pPr>
        <w:pStyle w:val="SHTKSourceText"/>
        <w:keepNext/>
      </w:pPr>
      <w:r>
        <w:t xml:space="preserve">大迦多延那造 引彼水．陸。</w:t>
      </w:r>
    </w:p>
    <w:p>
      <w:pPr>
        <w:pStyle w:val="SHTKTranslationText"/>
      </w:pPr>
      <w:r>
        <w:t xml:space="preserve">대가다연나(大迦多延那)가 지었다. 그 논에서 물과 육지,</w:t>
      </w:r>
    </w:p>
    <w:p>
      <w:pPr>
        <w:pStyle w:val="SHTKSourceText"/>
        <w:keepNext/>
      </w:pPr>
      <w:r>
        <w:t xml:space="preserve">晝．夜[21]二對。</w:t>
      </w:r>
    </w:p>
    <w:p>
      <w:pPr>
        <w:pStyle w:val="SHTKTranslationText"/>
      </w:pPr>
      <w:r>
        <w:t xml:space="preserve">낮과 밤이라는 두 쌍을 인용한다.</w:t>
      </w:r>
    </w:p>
    <w:p>
      <w:pPr>
        <w:pStyle w:val="SHTKNoteSummary"/>
        <w:keepNext/>
      </w:pPr>
      <w:r>
        <w:t>교감 요약 | [CBETA 교감] 저본 二를 【乙】은 兩으로 읽는다.</w:t>
      </w:r>
    </w:p>
    <w:p>
      <w:pPr>
        <w:pStyle w:val="SHTKNoteDetail"/>
      </w:pPr>
      <w:r>
        <w:t>• 원교감 원문 | 二＝兩【乙】</w:t>
      </w:r>
    </w:p>
    <w:p>
      <w:pPr>
        <w:pStyle w:val="SHTKNoteDetail"/>
      </w:pPr>
      <w:r>
        <w:t>• 교감 번호 | 0034021</w:t>
      </w:r>
    </w:p>
    <w:p>
      <w:pPr>
        <w:pStyle w:val="SHTKNoteDetail"/>
      </w:pPr>
      <w:r>
        <w:t>• 저본 적용 구절 | 晝．夜[21]二對。</w:t>
      </w:r>
    </w:p>
    <w:p>
      <w:pPr>
        <w:pStyle w:val="SHTKNoteDetail"/>
      </w:pPr>
      <w:r>
        <w:t>• 저본 기준 번역 | 낮과 밤이라는 두 쌍을 인용한다.</w:t>
      </w:r>
    </w:p>
    <w:p>
      <w:pPr>
        <w:pStyle w:val="SHTKNoteDetail"/>
      </w:pPr>
      <w:r>
        <w:t>• 의미 차이 | 둘 다 ‘두 쌍’이라는 수량을 뜻하여 번역 차이는 없다.</w:t>
      </w:r>
    </w:p>
    <w:p>
      <w:pPr>
        <w:pStyle w:val="SHTKNoteDetail"/>
      </w:pPr>
      <w:r>
        <w:t>• 번역 영향 판정 | [번역 차이 없음]</w:t>
      </w:r>
    </w:p>
    <w:p>
      <w:pPr>
        <w:pStyle w:val="SHTKNoteDetail"/>
      </w:pPr>
      <w:r>
        <w:t>• 출처 | CBETA T41n1821, 교감 번호 0034021.</w:t>
      </w:r>
    </w:p>
    <w:p>
      <w:pPr>
        <w:pStyle w:val="SHTKSourceText"/>
        <w:keepNext/>
      </w:pPr>
      <w:r>
        <w:t xml:space="preserve">可知 畢舍遮。 唐言食血肉。 鬼之異名 室獸摩羅。 傍生類也。</w:t>
      </w:r>
    </w:p>
    <w:p>
      <w:pPr>
        <w:pStyle w:val="SHTKTranslationText"/>
      </w:pPr>
      <w:r>
        <w:t xml:space="preserve">알 수 있다. 필사차(畢舍遮)는, 당나라 말로 ‘피와 고기를 먹는 것’이라는 뜻이다. 귀신의 다른 이름이다. 실수마라(室獸摩羅)는, 축생의 한 종류이다.</w:t>
      </w:r>
    </w:p>
    <w:p>
      <w:pPr>
        <w:pStyle w:val="SHTKSourceText"/>
        <w:keepNext/>
      </w:pPr>
      <w:r>
        <w:t xml:space="preserve">形如壁[虫*弓]。</w:t>
      </w:r>
    </w:p>
    <w:p>
      <w:pPr>
        <w:pStyle w:val="SHTKTranslationText"/>
      </w:pPr>
      <w:r>
        <w:t xml:space="preserve">모양은 벽[虫*弓]과 같다.</w:t>
      </w:r>
    </w:p>
    <w:p>
      <w:pPr>
        <w:pStyle w:val="SHTKNoteSummary"/>
        <w:keepNext/>
      </w:pPr>
      <w:r>
        <w:t>교감 요약 | [외자] 외자 [虫*弓] (CB04977)</w:t>
      </w:r>
    </w:p>
    <w:p>
      <w:pPr>
        <w:pStyle w:val="SHTKNoteDetail"/>
      </w:pPr>
      <w:r>
        <w:t>• 저본 표기 | [虫*弓]</w:t>
      </w:r>
      <w:r>
        <w:drawing>
          <wp:inline distT="0" distB="0" distL="0" distR="0">
            <wp:extent cx="90000" cy="90000"/>
            <wp:effectExtent l="0" t="0" r="0" b="0"/>
            <wp:docPr id="1006" name="CBETA gaiji CB04977" descr="CB04977 official gaiji glyph"/>
            <wp:cNvGraphicFramePr/>
            <ns2:graphic xmlns:ns2="http://schemas.openxmlformats.org/drawingml/2006/main">
              <ns2:graphicData uri="http://schemas.openxmlformats.org/drawingml/2006/picture">
                <pic:pic>
                  <pic:nvPicPr>
                    <pic:cNvPr id="0" name="CB04977.gif"/>
                    <pic:cNvPicPr/>
                  </pic:nvPicPr>
                  <pic:blipFill>
                    <ns2:blip r:embed="rId17"/>
                    <ns2:stretch>
                      <ns2:fillRect/>
                    </ns2:stretch>
                  </pic:blipFill>
                  <pic:spPr>
                    <ns2:xfrm>
                      <ns2:off x="0" y="0"/>
                      <ns2:ext cx="90000" cy="90000"/>
                    </ns2:xfrm>
                    <ns2:prstGeom prst="rect">
                      <ns2:avLst/>
                    </ns2:prstGeom>
                  </pic:spPr>
                </pic:pic>
              </ns2:graphicData>
            </ns2:graphic>
          </wp:inline>
        </w:drawing>
      </w:r>
    </w:p>
    <w:p>
      <w:pPr>
        <w:pStyle w:val="SHTKNoteDetail"/>
      </w:pPr>
      <w:r>
        <w:t>• 조합식 | [虫*弓]</w:t>
      </w:r>
    </w:p>
    <w:p>
      <w:pPr>
        <w:pStyle w:val="SHTKSourceText"/>
        <w:keepNext/>
      </w:pPr>
      <w:r>
        <w:t xml:space="preserve">小者二丈。 大者乃至百尺。</w:t>
      </w:r>
    </w:p>
    <w:p>
      <w:pPr>
        <w:pStyle w:val="SHTKTranslationText"/>
      </w:pPr>
      <w:r>
        <w:t xml:space="preserve">작은 것은 두 장(丈)이고, 큰 것은 백 척에 이른다.</w:t>
      </w:r>
    </w:p>
    <w:p>
      <w:pPr>
        <w:pStyle w:val="SHTKPositionMarker"/>
        <w:keepNext/>
      </w:pPr>
      <w:r>
        <w:t xml:space="preserve">[0034c21]</w:t>
      </w:r>
    </w:p>
    <w:p>
      <w:pPr>
        <w:pStyle w:val="SHTKSourceText"/>
        <w:keepNext/>
      </w:pPr>
      <w:r>
        <w:t xml:space="preserve">所緣有對至於自所緣者。 謂心．心所。 為自所緣之所拘礙。 故名所緣有對。</w:t>
      </w:r>
    </w:p>
    <w:p>
      <w:pPr>
        <w:pStyle w:val="SHTKTranslationText"/>
      </w:pPr>
      <w:r>
        <w:t xml:space="preserve">“소연유대는……자기의 소연에 대하여”라는 것이다. 곧 마음과 심소가, 자기의 소연에 의해 구애되므로, 소연유대라고 이름한다.</w:t>
      </w:r>
    </w:p>
    <w:p>
      <w:pPr>
        <w:pStyle w:val="SHTKPositionMarker"/>
        <w:keepNext/>
      </w:pPr>
      <w:r>
        <w:t xml:space="preserve">[0034c23]</w:t>
      </w:r>
    </w:p>
    <w:p>
      <w:pPr>
        <w:pStyle w:val="SHTKSourceText"/>
        <w:keepNext/>
      </w:pPr>
      <w:r>
        <w:t xml:space="preserve">境界所緣復有何別者。 問二差別。</w:t>
      </w:r>
    </w:p>
    <w:p>
      <w:pPr>
        <w:pStyle w:val="SHTKTranslationText"/>
      </w:pPr>
      <w:r>
        <w:t xml:space="preserve">경계와 소연은 다시 어떤 차이가 있는가라는 것이다. 두 가지의 차이를 묻는다.</w:t>
      </w:r>
    </w:p>
    <w:p>
      <w:pPr>
        <w:pStyle w:val="SHTKPositionMarker"/>
        <w:keepNext/>
      </w:pPr>
      <w:r>
        <w:t xml:space="preserve">[0034c24]</w:t>
      </w:r>
    </w:p>
    <w:p>
      <w:pPr>
        <w:pStyle w:val="SHTKSourceText"/>
        <w:keepNext/>
      </w:pPr>
      <w:r>
        <w:t xml:space="preserve">若於彼法至名為所緣者。 答 境界有對。 若於彼色等境。 此眼．耳等有見．聞等取境功能。 即說彼色等。 為此眼等境。 功能所託名為境界。</w:t>
      </w:r>
    </w:p>
    <w:p>
      <w:pPr>
        <w:pStyle w:val="SHTKTranslationText"/>
      </w:pPr>
      <w:r>
        <w:t xml:space="preserve">만약 저 법에 대하여……소연이라 이름한다는 것이다. 답한다. 경계유대(境界有對)란, 만약 저 색 등의 경계에 대하여, 이 눈·귀 등에 보고 듣는 등의 경계를 취하는 기능이 있으면, 곧 저 색 등을, 이 눈 등의 경계라 말한다. 기능이 의탁하는 바를 경계라 이름한다.</w:t>
      </w:r>
    </w:p>
    <w:p>
      <w:pPr>
        <w:pStyle w:val="SHTKSourceText"/>
        <w:keepNext/>
      </w:pPr>
      <w:r>
        <w:t xml:space="preserve">如人於彼有勝功能。 便說彼為我之境界。 此約有能。 非要起用。 故彼同分仍名有對 所緣有對。 謂心．心所。 其性羸劣非境不生。</w:t>
      </w:r>
    </w:p>
    <w:p>
      <w:pPr>
        <w:pStyle w:val="SHTKTranslationText"/>
      </w:pPr>
      <w:r>
        <w:t xml:space="preserve">마치 어떤 사람이 저것에 대하여 뛰어난 기능을 가지면, 곧 저것을 나의 경계라고 말하는 것과 같다. 이는 능력이 있음에 근거한 것이며, 반드시 작용을 일으켜야 하는 것은 아니다. 그러므로 피동분(彼同分)도 여전히 유대라 이름한다. 소연유대(所緣有對)란, 마음과 심소를 말한다. 그 성질이 미약하여 경계가 아니면 생기지 못한다.</w:t>
      </w:r>
    </w:p>
    <w:p>
      <w:pPr>
        <w:pStyle w:val="SHTKSourceText"/>
        <w:keepNext/>
      </w:pPr>
      <w:r>
        <w:t xml:space="preserve">猶如羸人非杖不起。 執所緣境方起至現。</w:t>
      </w:r>
    </w:p>
    <w:p>
      <w:pPr>
        <w:pStyle w:val="SHTKTranslationText"/>
      </w:pPr>
      <w:r>
        <w:t xml:space="preserve">마치 쇠약한 사람이 지팡이가 없으면 일어나지 못하는 것과 같다. 소연의 경계를 붙잡아야 비로소 현재에 일어난다.</w:t>
      </w:r>
    </w:p>
    <w:p>
      <w:pPr>
        <w:pStyle w:val="SHTKSourceText"/>
        <w:keepNext/>
      </w:pPr>
      <w:r>
        <w:t xml:space="preserve">[1]現謂起彼取果用故。</w:t>
      </w:r>
    </w:p>
    <w:p>
      <w:pPr>
        <w:pStyle w:val="SHTKTranslationText"/>
      </w:pPr>
      <w:r>
        <w:t xml:space="preserve">‘현재’란 저것이 결과를 취하는 작용을 일으킨다는 뜻이다.</w:t>
      </w:r>
    </w:p>
    <w:p>
      <w:pPr>
        <w:pStyle w:val="SHTKNoteSummary"/>
        <w:keepNext/>
      </w:pPr>
      <w:r>
        <w:t>교감 요약 | [CBETA 교감] 【乙】은 저본 【大】의 現을 삭제한다.</w:t>
      </w:r>
    </w:p>
    <w:p>
      <w:pPr>
        <w:pStyle w:val="SHTKNoteDetail"/>
      </w:pPr>
      <w:r>
        <w:t>• 원교감 원문 | 〔現〕－【乙】</w:t>
      </w:r>
    </w:p>
    <w:p>
      <w:pPr>
        <w:pStyle w:val="SHTKNoteDetail"/>
      </w:pPr>
      <w:r>
        <w:t>• 판본 정보 | 저본 【大】 / 이문 【乙】</w:t>
      </w:r>
    </w:p>
    <w:p>
      <w:pPr>
        <w:pStyle w:val="SHTKNoteDetail"/>
      </w:pPr>
      <w:r>
        <w:t>• 저본 독법 | 現謂起彼取果用故</w:t>
      </w:r>
    </w:p>
    <w:p>
      <w:pPr>
        <w:pStyle w:val="SHTKNoteDetail"/>
      </w:pPr>
      <w:r>
        <w:t>• 저본 기준 번역 | “현재란 저것이 결과를 취하는 작용을 일으킨다는 뜻이다.”</w:t>
      </w:r>
    </w:p>
    <w:p>
      <w:pPr>
        <w:pStyle w:val="SHTKNoteDetail"/>
      </w:pPr>
      <w:r>
        <w:t>• 이문 독법 | 謂起彼取果用故</w:t>
      </w:r>
    </w:p>
    <w:p>
      <w:pPr>
        <w:pStyle w:val="SHTKNoteDetail"/>
      </w:pPr>
      <w:r>
        <w:t>• 이문 기준 번역 | “곧 저것이 결과를 취하는 작용을 일으킨다는 뜻이다.”</w:t>
      </w:r>
    </w:p>
    <w:p>
      <w:pPr>
        <w:pStyle w:val="SHTKNoteDetail"/>
      </w:pPr>
      <w:r>
        <w:t>• 의미 차이 | 現의 해설 표지가 빠질 뿐 핵심 뜻은 변하지 않는다.</w:t>
      </w:r>
    </w:p>
    <w:p>
      <w:pPr>
        <w:pStyle w:val="SHTKNoteDetail"/>
      </w:pPr>
      <w:r>
        <w:t>• 이문 기준 번역 | 이문은 저본의 現에 해당하는 말 없이 읽는다.</w:t>
      </w:r>
    </w:p>
    <w:p>
      <w:pPr>
        <w:pStyle w:val="SHTKNoteDetail"/>
      </w:pPr>
      <w:r>
        <w:t>• 번역 영향 판정 | [표현 차이]</w:t>
      </w:r>
    </w:p>
    <w:p>
      <w:pPr>
        <w:pStyle w:val="SHTKNoteDetail"/>
      </w:pPr>
      <w:r>
        <w:t>• 출처 | CBETA T41n1821, 교감 번호 0035001.</w:t>
      </w:r>
    </w:p>
    <w:p>
      <w:pPr>
        <w:pStyle w:val="SHTKSourceText"/>
        <w:keepNext/>
      </w:pPr>
      <w:r>
        <w:t xml:space="preserve">彼所緣於心等名為所緣。 此約有緣其用得起。</w:t>
      </w:r>
    </w:p>
    <w:p>
      <w:pPr>
        <w:pStyle w:val="SHTKTranslationText"/>
      </w:pPr>
      <w:r>
        <w:t xml:space="preserve">저 소연은 마음 등에 대하여 소연이라 이름한다. 이는 소연이 있으면 그 작용이 일어날 수 있다는 데 근거한다.</w:t>
      </w:r>
    </w:p>
    <w:p>
      <w:pPr>
        <w:pStyle w:val="SHTKSourceText"/>
        <w:keepNext/>
      </w:pPr>
      <w:r>
        <w:t xml:space="preserve">[2]無緣不起。</w:t>
      </w:r>
    </w:p>
    <w:p>
      <w:pPr>
        <w:pStyle w:val="SHTKTranslationText"/>
      </w:pPr>
      <w:r>
        <w:t xml:space="preserve">소연이 없으면 일어나지 못한다.</w:t>
      </w:r>
    </w:p>
    <w:p>
      <w:pPr>
        <w:pStyle w:val="SHTKNoteSummary"/>
        <w:keepNext/>
      </w:pPr>
      <w:r>
        <w:t>교감 요약 | [CBETA 교감] 【甲】【乙】은 저본의 無 앞에 至現現을 더한다.</w:t>
      </w:r>
    </w:p>
    <w:p>
      <w:pPr>
        <w:pStyle w:val="SHTKNoteDetail"/>
      </w:pPr>
      <w:r>
        <w:t>• 원교감 원문 | （至現現）＋無【甲】【乙】</w:t>
      </w:r>
    </w:p>
    <w:p>
      <w:pPr>
        <w:pStyle w:val="SHTKNoteDetail"/>
      </w:pPr>
      <w:r>
        <w:t>• 판본 정보 | 저본 【大】 / 이문 【甲】【乙】</w:t>
      </w:r>
    </w:p>
    <w:p>
      <w:pPr>
        <w:pStyle w:val="SHTKNoteDetail"/>
      </w:pPr>
      <w:r>
        <w:t>• 저본 독법 | 無緣不起</w:t>
      </w:r>
    </w:p>
    <w:p>
      <w:pPr>
        <w:pStyle w:val="SHTKNoteDetail"/>
      </w:pPr>
      <w:r>
        <w:t>• 저본 기준 번역 | “소연이 없으면 일어나지 못한다.”</w:t>
      </w:r>
    </w:p>
    <w:p>
      <w:pPr>
        <w:pStyle w:val="SHTKNoteDetail"/>
      </w:pPr>
      <w:r>
        <w:t>• 이문 독법 | 至現現無緣不起</w:t>
      </w:r>
    </w:p>
    <w:p>
      <w:pPr>
        <w:pStyle w:val="SHTKNoteDetail"/>
      </w:pPr>
      <w:r>
        <w:t>• 이문 기준 번역 | 문맥상 “현전함에 이르러도 소연이 없으면 일어나지 못한다.”로 읽을 수 있다.</w:t>
      </w:r>
    </w:p>
    <w:p>
      <w:pPr>
        <w:pStyle w:val="SHTKNoteDetail"/>
      </w:pPr>
      <w:r>
        <w:t>• 의미 차이 | 현전의 단계를 명시하는 문구가 추가된다.</w:t>
      </w:r>
    </w:p>
    <w:p>
      <w:pPr>
        <w:pStyle w:val="SHTKNoteDetail"/>
      </w:pPr>
      <w:r>
        <w:t>• 번역 영향 판정 | [의미 차이 경미]</w:t>
      </w:r>
    </w:p>
    <w:p>
      <w:pPr>
        <w:pStyle w:val="SHTKNoteDetail"/>
      </w:pPr>
      <w:r>
        <w:t>• 출처 | CBETA T41n1821, 교감 번호 0035002.</w:t>
      </w:r>
    </w:p>
    <w:p>
      <w:pPr>
        <w:pStyle w:val="SHTKSourceText"/>
        <w:keepNext/>
      </w:pPr>
      <w:r>
        <w:t xml:space="preserve">皆名有對。 非必起者。 故未來心等亦名有對。</w:t>
      </w:r>
    </w:p>
    <w:p>
      <w:pPr>
        <w:pStyle w:val="SHTKTranslationText"/>
      </w:pPr>
      <w:r>
        <w:t xml:space="preserve">모두 유대라 이름한다. 반드시 실제로 일어난 것만을 말하는 것은 아니다. 그러므로 미래의 마음 등도 또한 유대라 이름한다.</w:t>
      </w:r>
    </w:p>
    <w:p>
      <w:pPr>
        <w:pStyle w:val="SHTKPositionMarker"/>
        <w:keepNext/>
      </w:pPr>
      <w:r>
        <w:t xml:space="preserve">[0035a05]</w:t>
      </w:r>
    </w:p>
    <w:p>
      <w:pPr>
        <w:pStyle w:val="SHTKSourceText"/>
        <w:keepNext/>
      </w:pPr>
      <w:r>
        <w:t xml:space="preserve">若境界有對。 據礙取境用。 若所緣有對據礙取果用。 如彼同分眼。 雖不對境。 取果之用任運得生。 然彼眼等非所緣有對。 故知。</w:t>
      </w:r>
    </w:p>
    <w:p>
      <w:pPr>
        <w:pStyle w:val="SHTKTranslationText"/>
      </w:pPr>
      <w:r>
        <w:t xml:space="preserve">경계유대의 경우에는, 경계를 취하는 작용이 장애받는 것에 근거하고, 소연유대의 경우에는 결과를 취하는 작용이 장애받는 것에 근거한다. 예컨대 피동분의 눈은, 비록 경계를 대하지 않지만, 결과를 취하는 작용은 자연히 생길 수 있다. 그러나 그 눈 등은 소연유대가 아니다. 그러므로 알아야 한다.</w:t>
      </w:r>
    </w:p>
    <w:p>
      <w:pPr>
        <w:pStyle w:val="SHTKSourceText"/>
        <w:keepNext/>
      </w:pPr>
      <w:r>
        <w:t xml:space="preserve">礙取境用名境界有對。 礙取果用名所緣有對 又解。 礙體義邊名所緣有對。 礙用義邊名境界有對。 如彼同分眼體雖恒有無見色能。 不名境界有對。 以此准知。</w:t>
      </w:r>
    </w:p>
    <w:p>
      <w:pPr>
        <w:pStyle w:val="SHTKTranslationText"/>
      </w:pPr>
      <w:r>
        <w:t xml:space="preserve">경계를 취하는 작용이 장애받는 것을 경계유대라 하고, 결과를 취하는 작용이 장애받는 것을 소연유대라 한다. 또 다른 해석은 다음과 같다. 본체가 장애되는 측면을 소연유대라 하고, 작용이 장애되는 측면을 경계유대라 한다. 예컨대 피동분의 눈은 본체는 항상 있어도 색을 보는 능력은 없다. 그러므로 경계유대라 이름하지 않는다. 이것에 준하여 알 수 있다.</w:t>
      </w:r>
    </w:p>
    <w:p>
      <w:pPr>
        <w:pStyle w:val="SHTKSourceText"/>
        <w:keepNext/>
      </w:pPr>
      <w:r>
        <w:t xml:space="preserve">境界約用。 所緣據體 又解。 礙取境用名境界有對。 礙緣境用名所緣有對。</w:t>
      </w:r>
    </w:p>
    <w:p>
      <w:pPr>
        <w:pStyle w:val="SHTKTranslationText"/>
      </w:pPr>
      <w:r>
        <w:t xml:space="preserve">경계유대는 작용에 근거하고, 소연유대는 본체에 근거한다. 또 다른 해석은 다음과 같다. 경계를 취하는 작용이 장애받는 것을 경계유대라 하고, 경계를 소연으로 삼는 작용이 장애받는 것을 소연유대라 한다.</w:t>
      </w:r>
    </w:p>
    <w:p>
      <w:pPr>
        <w:pStyle w:val="SHTKPositionMarker"/>
        <w:keepNext/>
      </w:pPr>
      <w:r>
        <w:t xml:space="preserve">[0035a14]</w:t>
      </w:r>
    </w:p>
    <w:p>
      <w:pPr>
        <w:pStyle w:val="SHTKSourceText"/>
        <w:keepNext/>
      </w:pPr>
      <w:r>
        <w:t xml:space="preserve">云何眼等至說名有礙者。 此問礙義 云何眼等於自境界轉時說名有礙。 此問境界有對 云何眼識等於自所緣轉時說名有礙。 此問所緣有對 此中言自者。 五根．五識。</w:t>
      </w:r>
    </w:p>
    <w:p>
      <w:pPr>
        <w:pStyle w:val="SHTKTranslationText"/>
      </w:pPr>
      <w:r>
        <w:t xml:space="preserve">어찌하여 눈 등이……유애(有礙)라 말하는가라는 것이다. 이는 장애의 뜻을 묻는 것이다. 어찌하여 눈 등이 자기 경계에서 작용할 때 유애라고 말하는가? 이는 경계유대를 묻는 것이다. 어찌하여 안식 등이 자기 소연에서 작용할 때 유애라고 말하는가? 이는 소연유대를 묻는 것이다. 여기서 ‘자기’라고 한 것은, 오근과 오식이,</w:t>
      </w:r>
    </w:p>
    <w:p>
      <w:pPr>
        <w:pStyle w:val="SHTKSourceText"/>
        <w:keepNext/>
      </w:pPr>
      <w:r>
        <w:t xml:space="preserve">各取自境不能取他名自。 非不為他緣。 意．及意識緣法境故名自。 非不能緣他 又解。 緣十三界名自。 非五根．五識取故 又解。</w:t>
      </w:r>
    </w:p>
    <w:p>
      <w:pPr>
        <w:pStyle w:val="SHTKTranslationText"/>
      </w:pPr>
      <w:r>
        <w:t xml:space="preserve">각각 자기 경계만 취하고 다른 것을 취하지 못하므로 ‘자기’라고 한 것이다. 다른 것의 연이 되지 못한다는 뜻은 아니다. 의근과 의식은 법경을 소연으로 삼으므로 ‘자기’라 한다. 다른 것을 소연으로 삼지 못한다는 뜻은 아니다. 또 다른 해석은 다음과 같다. 열세 계를 소연으로 삼는 것을 ‘자기’라 한다. 오근과 오식이 취하는 것이 아니기 때문이다. 또 다른 해석은 다음과 같다.</w:t>
      </w:r>
    </w:p>
    <w:p>
      <w:pPr>
        <w:pStyle w:val="SHTKSourceText"/>
        <w:keepNext/>
      </w:pPr>
      <w:r>
        <w:t xml:space="preserve">十八界中。 隨所取者即名為自。</w:t>
      </w:r>
    </w:p>
    <w:p>
      <w:pPr>
        <w:pStyle w:val="SHTKTranslationText"/>
      </w:pPr>
      <w:r>
        <w:t xml:space="preserve">십팔계 가운데에서, 그때그때 취하는 바를 곧 ‘자기’라고 이름한다.</w:t>
      </w:r>
    </w:p>
    <w:p>
      <w:pPr>
        <w:pStyle w:val="SHTKPositionMarker"/>
        <w:keepNext/>
      </w:pPr>
      <w:r>
        <w:t xml:space="preserve">[0035a22]</w:t>
      </w:r>
    </w:p>
    <w:p>
      <w:pPr>
        <w:pStyle w:val="SHTKSourceText"/>
        <w:keepNext/>
      </w:pPr>
      <w:r>
        <w:t xml:space="preserve">越彼於餘至和會轉故者。 答 謂此眼等緣色等時。 越彼色等於餘聲等。 此眼等不轉故。 此即拘礙名礙 或復礙者是和會義。 謂眼等法於自境界和會轉時。</w:t>
      </w:r>
    </w:p>
    <w:p>
      <w:pPr>
        <w:pStyle w:val="SHTKTranslationText"/>
      </w:pPr>
      <w:r>
        <w:t xml:space="preserve">저것을 넘어서 다른 것에……화합하여 작용하기 때문이라는 것이다. 답한다. 이 눈 등이 색 등을 소연으로 할 때, 저 색 등을 넘어서 다른 소리 등에 대하여, 이 눈 등은 작용하지 않기 때문이다. 이것이 곧 구속되고 장애받는다는 뜻에서 ‘애(礙)’라 하는 것이다. 또는 ‘애’란 화합의 뜻이라고도 한다. 눈 등의 법이 자기 경계와 화합하여 작용할 때,</w:t>
      </w:r>
    </w:p>
    <w:p>
      <w:pPr>
        <w:pStyle w:val="SHTKSourceText"/>
        <w:keepNext/>
      </w:pPr>
      <w:r>
        <w:t xml:space="preserve">於自所緣和會轉時。 於餘聲等而不得起。 此和會言還是拘礙名礙。</w:t>
      </w:r>
    </w:p>
    <w:p>
      <w:pPr>
        <w:pStyle w:val="SHTKTranslationText"/>
      </w:pPr>
      <w:r>
        <w:t xml:space="preserve">자기 소연과 화합하여 작용할 때에는, 다른 소리 등에 대해서는 일어나지 못한다. 이 ‘화합’이라는 말도 결국 구속되고 장애받는다는 뜻의 ‘애’이다.</w:t>
      </w:r>
    </w:p>
    <w:p>
      <w:pPr>
        <w:pStyle w:val="SHTKPositionMarker"/>
        <w:keepNext/>
      </w:pPr>
      <w:r>
        <w:t xml:space="preserve">[0035a27]</w:t>
      </w:r>
    </w:p>
    <w:p>
      <w:pPr>
        <w:pStyle w:val="SHTKSourceText"/>
        <w:keepNext/>
      </w:pPr>
      <w:r>
        <w:t xml:space="preserve">應知此中至說餘無對者。 泛明有對。 總有三種。 應知。 此頌中唯就障礙有對而說故。 但言十有色有對。 極微集成更相障故。 由此義准說餘無對</w:t>
      </w:r>
    </w:p>
    <w:p>
      <w:pPr>
        <w:pStyle w:val="SHTKTranslationText"/>
      </w:pPr>
      <w:r>
        <w:t xml:space="preserve">마땅히 알아야 한다. 여기에서……나머지는 무대(無對)라고 말한다는 것이다. 널리 유대를 밝히면, 전체에 세 종류가 있다. 마땅히 알아야 한다. 이 게송에서는 오직 장애유대(障礙有對)에 근거하여 말했기 때문에, 다만 ‘열 가지 유색은 유대이다’라고 하였다. 극미가 모여 이루어져 서로 장애하기 때문이다. 이 뜻에 준하여 나머지는 무대라고 말한다.</w:t>
      </w:r>
    </w:p>
    <w:p>
      <w:pPr>
        <w:pStyle w:val="SHTKSourceText"/>
        <w:keepNext/>
      </w:pPr>
      <w:r>
        <w:t xml:space="preserve">又正理第四云。 言有色者。 謂除無表。 餘色蘊攝。 變礙名色。 有變礙義故名有色 有說。 色者。</w:t>
      </w:r>
    </w:p>
    <w:p>
      <w:pPr>
        <w:pStyle w:val="SHTKTranslationText"/>
      </w:pPr>
      <w:r>
        <w:t xml:space="preserve">또 『순정리론』 제4권에서 말한다. ‘유색(有色)’이라고 한 것은, 무표를 제외한, 나머지 색온에 포섭되는 것을 말한다. 변하고 장애하는 것을 색이라 한다. 변하고 장애하는 뜻이 있기 때문에 유색이라 이름한다. 어떤 이는 말한다. 색이란,</w:t>
      </w:r>
    </w:p>
    <w:p>
      <w:pPr>
        <w:pStyle w:val="SHTKSourceText"/>
        <w:keepNext/>
      </w:pPr>
      <w:r>
        <w:t xml:space="preserve">謂能示現在此[3]彼言。</w:t>
      </w:r>
    </w:p>
    <w:p>
      <w:pPr>
        <w:pStyle w:val="SHTKTranslationText"/>
      </w:pPr>
      <w:r>
        <w:t xml:space="preserve">현재 여기와 저기에 있음을 나타낼 수 있다는 말이다.</w:t>
      </w:r>
    </w:p>
    <w:p>
      <w:pPr>
        <w:pStyle w:val="SHTKNoteSummary"/>
        <w:keepNext/>
      </w:pPr>
      <w:r>
        <w:t>교감 요약 | [CBETA 교감] 乙본은 彼 앞에 在이 있음</w:t>
      </w:r>
    </w:p>
    <w:p>
      <w:pPr>
        <w:pStyle w:val="SHTKNoteDetail"/>
      </w:pPr>
      <w:r>
        <w:t>• 원교감 원문 | （在）＋彼【乙】</w:t>
      </w:r>
    </w:p>
    <w:p>
      <w:pPr>
        <w:pStyle w:val="SHTKNoteDetail"/>
      </w:pPr>
      <w:r>
        <w:t>• 판본 정보 | 저본 【大】 / 이문 【乙】</w:t>
      </w:r>
    </w:p>
    <w:p>
      <w:pPr>
        <w:pStyle w:val="SHTKNoteDetail"/>
      </w:pPr>
      <w:r>
        <w:t>• 저본 독법 | 此彼言</w:t>
      </w:r>
    </w:p>
    <w:p>
      <w:pPr>
        <w:pStyle w:val="SHTKNoteDetail"/>
      </w:pPr>
      <w:r>
        <w:t>• 이문 독법 | 此在彼言</w:t>
      </w:r>
    </w:p>
    <w:p>
      <w:pPr>
        <w:pStyle w:val="SHTKNoteDetail"/>
      </w:pPr>
      <w:r>
        <w:t>• 의미 차이 | 【乙】은 ‘저기에 있음’을 더 명시한다.</w:t>
      </w:r>
    </w:p>
    <w:p>
      <w:pPr>
        <w:pStyle w:val="SHTKNoteDetail"/>
      </w:pPr>
      <w:r>
        <w:t>• 번역 영향 판정 | [표현 차이]</w:t>
      </w:r>
    </w:p>
    <w:p>
      <w:pPr>
        <w:pStyle w:val="SHTKNoteDetail"/>
      </w:pPr>
      <w:r>
        <w:t>• 출처 | CBETA T41n1821, 교감 번호 0035003.</w:t>
      </w:r>
    </w:p>
    <w:p>
      <w:pPr>
        <w:pStyle w:val="SHTKSourceText"/>
        <w:keepNext/>
      </w:pPr>
      <w:r>
        <w:t xml:space="preserve">有此彼言故名有色 有說。 諸色有自體故。 名為有色。 稱說易故。 唯於色體說有色言</w:t>
      </w:r>
    </w:p>
    <w:p>
      <w:pPr>
        <w:pStyle w:val="SHTKTranslationText"/>
      </w:pPr>
      <w:r>
        <w:t xml:space="preserve">‘여기’와 ‘저기’라는 말이 있기 때문에 유색이라 이름한다. 어떤 이는 말한다. 모든 색에는 자체가 있기 때문에, 유색이라 이름한다. 명칭하여 말하기 쉽기 때문이다. 오직 색의 본체에 대해서만 유색이라는 말을 쓴다.</w:t>
      </w:r>
    </w:p>
    <w:p>
      <w:pPr>
        <w:pStyle w:val="SHTKSourceText"/>
        <w:keepNext/>
      </w:pPr>
      <w:r>
        <w:t xml:space="preserve">解[4]言。</w:t>
      </w:r>
    </w:p>
    <w:p>
      <w:pPr>
        <w:pStyle w:val="SHTKTranslationText"/>
      </w:pPr>
      <w:r>
        <w:t xml:space="preserve">해석하여 말한다.</w:t>
      </w:r>
    </w:p>
    <w:p>
      <w:pPr>
        <w:pStyle w:val="SHTKNoteSummary"/>
        <w:keepNext/>
      </w:pPr>
      <w:r>
        <w:t>교감 요약 | [CBETA 교감] 저본 言 → 甲·乙본 云</w:t>
      </w:r>
    </w:p>
    <w:p>
      <w:pPr>
        <w:pStyle w:val="SHTKNoteDetail"/>
      </w:pPr>
      <w:r>
        <w:t>• 원교감 원문 | 言＝云【甲】【乙】</w:t>
      </w:r>
    </w:p>
    <w:p>
      <w:pPr>
        <w:pStyle w:val="SHTKNoteDetail"/>
      </w:pPr>
      <w:r>
        <w:t>• 저본 독법 | 言 / 이문 독법: 云</w:t>
      </w:r>
    </w:p>
    <w:p>
      <w:pPr>
        <w:pStyle w:val="SHTKNoteDetail"/>
      </w:pPr>
      <w:r>
        <w:t>• 의미 차이 | 모두 “말하다”의 뜻으로 실질 차이는 없다.</w:t>
      </w:r>
    </w:p>
    <w:p>
      <w:pPr>
        <w:pStyle w:val="SHTKNoteDetail"/>
      </w:pPr>
      <w:r>
        <w:t>• 번역 영향 판정 | [번역 차이 없음]</w:t>
      </w:r>
    </w:p>
    <w:p>
      <w:pPr>
        <w:pStyle w:val="SHTKNoteDetail"/>
      </w:pPr>
      <w:r>
        <w:t>• 출처 | CBETA T41n1821, 교감 번호 0035004.</w:t>
      </w:r>
    </w:p>
    <w:p>
      <w:pPr>
        <w:pStyle w:val="SHTKSourceText"/>
        <w:keepNext/>
      </w:pPr>
      <w:r>
        <w:t xml:space="preserve">初解有變礙色用故言有色。 第二師有能示現色言故名有色。 第三師體即是色故言有色 問第二師於十色中。 色界可說有示現言。 餘九不爾。 如何可說有示現言。 如何言色。</w:t>
      </w:r>
    </w:p>
    <w:p>
      <w:pPr>
        <w:pStyle w:val="SHTKTranslationText"/>
      </w:pPr>
      <w:r>
        <w:t xml:space="preserve">첫째 해석은 변하고 장애하는 색의 작용이 있기 때문에 유색이라 말한 것이다. 둘째 논사는 색을 나타내 보일 수 있다는 말이 있기 때문에 유색이라 이름한다고 하였다. 셋째 논사는 본체 자체가 곧 색이기 때문에 유색이라 말한다고 하였다. 묻는다. 둘째 논사의 경우 열 가지 색 가운데, 색경(色境)은 나타내 보일 수 있다고 말할 수 있지만, 나머지 아홉은 그렇지 않다. 어떻게 나타내 보일 수 있다는 말을 쓸 수 있는가? 어떻게 색이라고 말하는가?</w:t>
      </w:r>
    </w:p>
    <w:p>
      <w:pPr>
        <w:pStyle w:val="SHTKSourceText"/>
        <w:keepNext/>
      </w:pPr>
      <w:r>
        <w:t xml:space="preserve">解云。 餘九雖不可見。 而亦可說在此．在彼。 如言此處有眼．耳等 又解。 餘九相從說故。</w:t>
      </w:r>
    </w:p>
    <w:p>
      <w:pPr>
        <w:pStyle w:val="SHTKTranslationText"/>
      </w:pPr>
      <w:r>
        <w:t xml:space="preserve">해석하면 다음과 같다. 나머지 아홉은 비록 볼 수 없지만, 또한 여기 있다, 저기 있다고 말할 수 있다. 예컨대 ‘이곳에 눈과 귀 등이 있다’고 말하는 것과 같다. 또 다른 해석은 다음과 같다. 나머지 아홉은 서로 따르는 관계에 의거하여 말한 것이다.</w:t>
      </w:r>
    </w:p>
    <w:p>
      <w:pPr>
        <w:pStyle w:val="SHTKSourceText"/>
        <w:keepNext/>
      </w:pPr>
      <w:r>
        <w:t xml:space="preserve">隨色可得說在此[5]彼。</w:t>
      </w:r>
    </w:p>
    <w:p>
      <w:pPr>
        <w:pStyle w:val="SHTKTranslationText"/>
      </w:pPr>
      <w:r>
        <w:t xml:space="preserve">색을 따라 여기와 저기에 있다고 말할 수 있다.</w:t>
      </w:r>
    </w:p>
    <w:p>
      <w:pPr>
        <w:pStyle w:val="SHTKNoteSummary"/>
        <w:keepNext/>
      </w:pPr>
      <w:r>
        <w:t>교감 요약 | [CBETA 교감] 甲·乙본은 彼 앞에 在이 있음</w:t>
      </w:r>
    </w:p>
    <w:p>
      <w:pPr>
        <w:pStyle w:val="SHTKNoteDetail"/>
      </w:pPr>
      <w:r>
        <w:t>• 원교감 원문 | （在）＋彼【甲】【乙】</w:t>
      </w:r>
    </w:p>
    <w:p>
      <w:pPr>
        <w:pStyle w:val="SHTKNoteDetail"/>
      </w:pPr>
      <w:r>
        <w:t>• 저본 독법 | 彼 / 이문 독법: 在彼</w:t>
      </w:r>
    </w:p>
    <w:p>
      <w:pPr>
        <w:pStyle w:val="SHTKNoteDetail"/>
      </w:pPr>
      <w:r>
        <w:t>• 의미 차이 | 이문은 ‘저기에 있음’을 명시한다.</w:t>
      </w:r>
    </w:p>
    <w:p>
      <w:pPr>
        <w:pStyle w:val="SHTKNoteDetail"/>
      </w:pPr>
      <w:r>
        <w:t>• 번역 영향 판정 | [표현 차이]</w:t>
      </w:r>
    </w:p>
    <w:p>
      <w:pPr>
        <w:pStyle w:val="SHTKNoteDetail"/>
      </w:pPr>
      <w:r>
        <w:t>• 출처 | CBETA T41n1821, 교감 번호 0035005.</w:t>
      </w:r>
    </w:p>
    <w:p>
      <w:pPr>
        <w:pStyle w:val="SHTKPositionMarker"/>
        <w:keepNext/>
      </w:pPr>
      <w:r>
        <w:t xml:space="preserve">[0035b14]</w:t>
      </w:r>
    </w:p>
    <w:p>
      <w:pPr>
        <w:pStyle w:val="SHTKSourceText"/>
        <w:keepNext/>
      </w:pPr>
      <w:r>
        <w:t xml:space="preserve">若法境界至謂眼等五根者。 約三有對四句差別 依毘婆沙。 若以寬問狹順後句答。</w:t>
      </w:r>
    </w:p>
    <w:p>
      <w:pPr>
        <w:pStyle w:val="SHTKTranslationText"/>
      </w:pPr>
      <w:r>
        <w:t xml:space="preserve">어떤 법이 경계……눈 등 오근을 말한다는 것이다. 세 가지 유대에 근거하여 사구분별을 한다. 『비바사론』에 의하면, 넓은 것을 가지고 좁은 것을 물으면 후구에 따라 답하고,</w:t>
      </w:r>
    </w:p>
    <w:p>
      <w:pPr>
        <w:pStyle w:val="SHTKSourceText"/>
        <w:keepNext/>
      </w:pPr>
      <w:r>
        <w:t xml:space="preserve">若以狹問[6]廣。</w:t>
      </w:r>
    </w:p>
    <w:p>
      <w:pPr>
        <w:pStyle w:val="SHTKTranslationText"/>
      </w:pPr>
      <w:r>
        <w:t xml:space="preserve">좁은 것을 가지고 넓은 것을 물으면,</w:t>
      </w:r>
    </w:p>
    <w:p>
      <w:pPr>
        <w:pStyle w:val="SHTKNoteSummary"/>
        <w:keepNext/>
      </w:pPr>
      <w:r>
        <w:t>교감 요약 | [CBETA 교감] 저본 廣 → 甲·乙본 寬</w:t>
      </w:r>
    </w:p>
    <w:p>
      <w:pPr>
        <w:pStyle w:val="SHTKNoteDetail"/>
      </w:pPr>
      <w:r>
        <w:t>• 원교감 원문 | 廣＝寬【甲】【乙】</w:t>
      </w:r>
    </w:p>
    <w:p>
      <w:pPr>
        <w:pStyle w:val="SHTKNoteDetail"/>
      </w:pPr>
      <w:r>
        <w:t>• 저본 독법 | 廣 / 이문 독법: 寬</w:t>
      </w:r>
    </w:p>
    <w:p>
      <w:pPr>
        <w:pStyle w:val="SHTKNoteDetail"/>
      </w:pPr>
      <w:r>
        <w:t>• 의미 차이 | 모두 범위가 넓다는 뜻이다.</w:t>
      </w:r>
    </w:p>
    <w:p>
      <w:pPr>
        <w:pStyle w:val="SHTKNoteDetail"/>
      </w:pPr>
      <w:r>
        <w:t>• 번역 영향 판정 | [번역 차이 없음]</w:t>
      </w:r>
    </w:p>
    <w:p>
      <w:pPr>
        <w:pStyle w:val="SHTKNoteDetail"/>
      </w:pPr>
      <w:r>
        <w:t>• 출처 | CBETA T41n1821, 교감 번호 0035006.</w:t>
      </w:r>
    </w:p>
    <w:p>
      <w:pPr>
        <w:pStyle w:val="SHTKSourceText"/>
        <w:keepNext/>
      </w:pPr>
      <w:r>
        <w:t xml:space="preserve">順前句答。</w:t>
      </w:r>
    </w:p>
    <w:p>
      <w:pPr>
        <w:pStyle w:val="SHTKTranslationText"/>
      </w:pPr>
      <w:r>
        <w:t xml:space="preserve">전구에 따라 답한다.</w:t>
      </w:r>
    </w:p>
    <w:p>
      <w:pPr>
        <w:pStyle w:val="SHTKSourceText"/>
        <w:keepNext/>
      </w:pPr>
      <w:r>
        <w:t xml:space="preserve">若互有寬狹四句分[7]別。</w:t>
      </w:r>
    </w:p>
    <w:p>
      <w:pPr>
        <w:pStyle w:val="SHTKTranslationText"/>
      </w:pPr>
      <w:r>
        <w:t xml:space="preserve">서로 넓고 좁은 점이 있으면 사구로 분별하고,</w:t>
      </w:r>
    </w:p>
    <w:p>
      <w:pPr>
        <w:pStyle w:val="SHTKNoteSummary"/>
        <w:keepNext/>
      </w:pPr>
      <w:r>
        <w:t>교감 요약 | [CBETA 교감] 甲·乙본은 別 뒤에 答이 있음</w:t>
      </w:r>
    </w:p>
    <w:p>
      <w:pPr>
        <w:pStyle w:val="SHTKNoteDetail"/>
      </w:pPr>
      <w:r>
        <w:t>• 원교감 원문 | 別＋（答）【甲】【乙】</w:t>
      </w:r>
    </w:p>
    <w:p>
      <w:pPr>
        <w:pStyle w:val="SHTKNoteDetail"/>
      </w:pPr>
      <w:r>
        <w:t>• 저본 독법 | 分別</w:t>
      </w:r>
    </w:p>
    <w:p>
      <w:pPr>
        <w:pStyle w:val="SHTKNoteDetail"/>
      </w:pPr>
      <w:r>
        <w:t>• 이문 독법 | 分別答</w:t>
      </w:r>
    </w:p>
    <w:p>
      <w:pPr>
        <w:pStyle w:val="SHTKNoteDetail"/>
      </w:pPr>
      <w:r>
        <w:t>• 의미 차이 | 이문은 ‘분별하여 답한다’는 술어를 명시한다.</w:t>
      </w:r>
    </w:p>
    <w:p>
      <w:pPr>
        <w:pStyle w:val="SHTKNoteDetail"/>
      </w:pPr>
      <w:r>
        <w:t>• 번역 영향 판정 | [표현 차이]</w:t>
      </w:r>
    </w:p>
    <w:p>
      <w:pPr>
        <w:pStyle w:val="SHTKNoteDetail"/>
      </w:pPr>
      <w:r>
        <w:t>• 출처 | CBETA T41n1821, 교감 번호 0035007.</w:t>
      </w:r>
    </w:p>
    <w:p>
      <w:pPr>
        <w:pStyle w:val="SHTKSourceText"/>
        <w:keepNext/>
      </w:pPr>
      <w:r>
        <w:t xml:space="preserve">若寬狹相似如是[8]句答</w:t>
      </w:r>
    </w:p>
    <w:p>
      <w:pPr>
        <w:pStyle w:val="SHTKTranslationText"/>
      </w:pPr>
      <w:r>
        <w:t xml:space="preserve">넓고 좁음이 서로 비슷하면 이와 같은 구로 답한다.</w:t>
      </w:r>
    </w:p>
    <w:p>
      <w:pPr>
        <w:pStyle w:val="SHTKNoteSummary"/>
        <w:keepNext/>
      </w:pPr>
      <w:r>
        <w:t>교감 요약 | [CBETA 교감] 甲·乙본에는 句 없음</w:t>
      </w:r>
    </w:p>
    <w:p>
      <w:pPr>
        <w:pStyle w:val="SHTKNoteDetail"/>
      </w:pPr>
      <w:r>
        <w:t>• 원교감 원문 | 〔句〕－【甲】【乙】</w:t>
      </w:r>
    </w:p>
    <w:p>
      <w:pPr>
        <w:pStyle w:val="SHTKNoteDetail"/>
      </w:pPr>
      <w:r>
        <w:t>• 저본 독법 | 句答</w:t>
      </w:r>
    </w:p>
    <w:p>
      <w:pPr>
        <w:pStyle w:val="SHTKNoteDetail"/>
      </w:pPr>
      <w:r>
        <w:t>• 이문 독법 | 答</w:t>
      </w:r>
    </w:p>
    <w:p>
      <w:pPr>
        <w:pStyle w:val="SHTKNoteDetail"/>
      </w:pPr>
      <w:r>
        <w:t>• 의미 차이 | ‘구(句)’가 생략될 뿐 답변 방식의 뜻은 유지된다.</w:t>
      </w:r>
    </w:p>
    <w:p>
      <w:pPr>
        <w:pStyle w:val="SHTKNoteDetail"/>
      </w:pPr>
      <w:r>
        <w:t>• 이문 기준 번역 | 이문은 저본의 句에 해당하는 말 없이 읽는다.</w:t>
      </w:r>
    </w:p>
    <w:p>
      <w:pPr>
        <w:pStyle w:val="SHTKNoteDetail"/>
      </w:pPr>
      <w:r>
        <w:t>• 번역 영향 판정 | [표현 차이]</w:t>
      </w:r>
    </w:p>
    <w:p>
      <w:pPr>
        <w:pStyle w:val="SHTKNoteDetail"/>
      </w:pPr>
      <w:r>
        <w:t>• 출처 | CBETA T41n1821, 교감 번호 0035008.</w:t>
      </w:r>
    </w:p>
    <w:p>
      <w:pPr>
        <w:pStyle w:val="SHTKSourceText"/>
        <w:keepNext/>
      </w:pPr>
      <w:r>
        <w:t xml:space="preserve">境界有對通心非境。 障礙有對通境非心。 互有寬狹故成四句 七心界．相應法界。 是第一句。 為境拘故是境界有對。 非更相礙故非障礙有對 色等五境是第二句。</w:t>
      </w:r>
    </w:p>
    <w:p>
      <w:pPr>
        <w:pStyle w:val="SHTKTranslationText"/>
      </w:pPr>
      <w:r>
        <w:t xml:space="preserve">경계유대는 마음에는 통하지만 경계에는 통하지 않고, 장애유대는 경계에는 통하지만 마음에는 통하지 않는다. 서로 넓고 좁은 점이 있으므로 사구가 성립한다. 칠심계와 상응법계는, 제1구이다. 경계에 구속되므로 경계유대이고, 서로 장애하지 않으므로 장애유대는 아니다. 색 등 오경은 제2구이다.</w:t>
      </w:r>
    </w:p>
    <w:p>
      <w:pPr>
        <w:pStyle w:val="SHTKSourceText"/>
        <w:keepNext/>
      </w:pPr>
      <w:r>
        <w:t xml:space="preserve">更相礙故是障礙有對。 非境界拘故非境界有對 眼等五根是第三句。 為境拘故是境界有對。 更相礙故是障礙有對 非相應法是第四句。 非境拘故非境界有對。 非更相礙故非障礙有對</w:t>
      </w:r>
    </w:p>
    <w:p>
      <w:pPr>
        <w:pStyle w:val="SHTKTranslationText"/>
      </w:pPr>
      <w:r>
        <w:t xml:space="preserve">서로 장애하므로 장애유대이고, 경계에 구속되지 않으므로 경계유대는 아니다. 눈 등 오근은 제3구이다. 경계에 구속되므로 경계유대이고, 서로 장애하므로 장애유대이다. 상응법이 아닌 것은 제4구이다. 경계에 구속되지 않으므로 경계유대가 아니고, 서로 장애하지 않으므로 장애유대도 아니다.</w:t>
      </w:r>
    </w:p>
    <w:p>
      <w:pPr>
        <w:pStyle w:val="SHTKSourceText"/>
        <w:keepNext/>
      </w:pPr>
      <w:r>
        <w:t xml:space="preserve">若將境界望所緣。 境界有對寬。 所緣有對狹。 故此論文。 順後句答。 所以不將所緣．障礙相對辨者。 互不相攝。 體無濫故</w:t>
      </w:r>
    </w:p>
    <w:p>
      <w:pPr>
        <w:pStyle w:val="SHTKTranslationText"/>
      </w:pPr>
      <w:r>
        <w:t xml:space="preserve">경계유대를 소연유대와 대비하면, 경계유대는 넓고, 소연유대는 좁다. 그러므로 이 논문의 글은, 후구에 따라 답한다. 소연유대와 장애유대를 서로 대비하여 분별하지 않는 까닭은, 서로 포섭하지 않으며, 본체가 뒤섞일 염려가 없기 때문이다.</w:t>
      </w:r>
    </w:p>
    <w:p>
      <w:pPr>
        <w:pStyle w:val="SHTKSourceText"/>
        <w:keepNext/>
      </w:pPr>
      <w:r>
        <w:t xml:space="preserve">問若據用相攝。 用各不同。 若據體相攝。 體即非有境界等別。 云何相攝。 解云。 論用不同實不相攝。 以用從體不離體故明相攝也。</w:t>
      </w:r>
    </w:p>
    <w:p>
      <w:pPr>
        <w:pStyle w:val="SHTKTranslationText"/>
      </w:pPr>
      <w:r>
        <w:t xml:space="preserve">묻는다. 만약 작용에 근거하여 서로 포섭한다고 한다면, 작용은 각각 다른데, 만약 본체에 근거하여 서로 포섭한다고 한다면, 본체에는 경계유대 등의 구별이 따로 있는 것이 아닌데, 어떻게 서로 포섭한다고 하는가? 해석하면 다음과 같다. 작용을 논하면 서로 달라 실제로는 서로 포섭하지 않는다. 다만 작용은 본체를 따르며 본체를 떠나지 않기 때문에 서로 포섭한다고 밝힌 것이다.</w:t>
      </w:r>
    </w:p>
    <w:p>
      <w:pPr>
        <w:pStyle w:val="SHTKPositionMarker"/>
        <w:keepNext/>
      </w:pPr>
      <w:r>
        <w:t xml:space="preserve">[0035c03]</w:t>
      </w:r>
    </w:p>
    <w:p>
      <w:pPr>
        <w:pStyle w:val="SHTKSourceText"/>
        <w:keepNext/>
      </w:pPr>
      <w:r>
        <w:t xml:space="preserve">此中大德至此是所許者</w:t>
      </w:r>
    </w:p>
    <w:p>
      <w:pPr>
        <w:pStyle w:val="SHTKTranslationText"/>
      </w:pPr>
      <w:r>
        <w:t xml:space="preserve">여기서 대덕은……이것이 인정되는 바라는 것이다.</w:t>
      </w:r>
    </w:p>
    <w:p>
      <w:pPr>
        <w:pStyle w:val="SHTKSourceText"/>
        <w:keepNext/>
      </w:pPr>
      <w:r>
        <w:t xml:space="preserve">鳩[9]摩邏多。</w:t>
      </w:r>
    </w:p>
    <w:p>
      <w:pPr>
        <w:pStyle w:val="SHTKTranslationText"/>
      </w:pPr>
      <w:r>
        <w:t xml:space="preserve">구마라다(鳩摩邏多)는,</w:t>
      </w:r>
    </w:p>
    <w:p>
      <w:pPr>
        <w:pStyle w:val="SHTKNoteSummary"/>
        <w:keepNext/>
      </w:pPr>
      <w:r>
        <w:t>교감 요약 | [CBETA 교감] 저본 摩 → 乙본 磨</w:t>
      </w:r>
    </w:p>
    <w:p>
      <w:pPr>
        <w:pStyle w:val="SHTKNoteDetail"/>
      </w:pPr>
      <w:r>
        <w:t>• 원교감 원문 | 摩＝磨【乙】</w:t>
      </w:r>
    </w:p>
    <w:p>
      <w:pPr>
        <w:pStyle w:val="SHTKNoteDetail"/>
      </w:pPr>
      <w:r>
        <w:t>• 저본 독법 | 鳩摩邏多 / 이문 독법: 鳩磨邏多</w:t>
      </w:r>
    </w:p>
    <w:p>
      <w:pPr>
        <w:pStyle w:val="SHTKNoteDetail"/>
      </w:pPr>
      <w:r>
        <w:t>• 의미 차이 | 인명 음역의 표기 차이이다.</w:t>
      </w:r>
    </w:p>
    <w:p>
      <w:pPr>
        <w:pStyle w:val="SHTKNoteDetail"/>
      </w:pPr>
      <w:r>
        <w:t>• 번역 영향 판정 | [번역 차이 없음]</w:t>
      </w:r>
    </w:p>
    <w:p>
      <w:pPr>
        <w:pStyle w:val="SHTKNoteDetail"/>
      </w:pPr>
      <w:r>
        <w:t>• 출처 | CBETA T41n1821, 교감 번호 0035009.</w:t>
      </w:r>
    </w:p>
    <w:p>
      <w:pPr>
        <w:pStyle w:val="SHTKSourceText"/>
        <w:keepNext/>
      </w:pPr>
      <w:r>
        <w:t xml:space="preserve">此云豪童。 是經部祖師。 於經部中造喻鬘論．癡鬘論．顯了論等。</w:t>
      </w:r>
    </w:p>
    <w:p>
      <w:pPr>
        <w:pStyle w:val="SHTKTranslationText"/>
      </w:pPr>
      <w:r>
        <w:t xml:space="preserve">여기 말로 호동(豪童)이라 한다. 경부의 조사이다. 경부 가운데에서 『유만론』·『치만론』·『현료론』 등을 지었다.</w:t>
      </w:r>
    </w:p>
    <w:p>
      <w:pPr>
        <w:pStyle w:val="SHTKSourceText"/>
        <w:keepNext/>
      </w:pPr>
      <w:r>
        <w:t xml:space="preserve">經部本從說一切[10]有中出。</w:t>
      </w:r>
    </w:p>
    <w:p>
      <w:pPr>
        <w:pStyle w:val="SHTKTranslationText"/>
      </w:pPr>
      <w:r>
        <w:t xml:space="preserve">경부는 본래 설일체유부에서 나왔다.</w:t>
      </w:r>
    </w:p>
    <w:p>
      <w:pPr>
        <w:pStyle w:val="SHTKNoteSummary"/>
        <w:keepNext/>
      </w:pPr>
      <w:r>
        <w:t>교감 요약 | [CBETA 교감] 甲·乙본은 有 뒤에 部이 있음</w:t>
      </w:r>
    </w:p>
    <w:p>
      <w:pPr>
        <w:pStyle w:val="SHTKNoteDetail"/>
      </w:pPr>
      <w:r>
        <w:t>• 원교감 원문 | 有＋（部）【甲】【乙】</w:t>
      </w:r>
    </w:p>
    <w:p>
      <w:pPr>
        <w:pStyle w:val="SHTKNoteDetail"/>
      </w:pPr>
      <w:r>
        <w:t>• 저본 독법 | 說一切有</w:t>
      </w:r>
    </w:p>
    <w:p>
      <w:pPr>
        <w:pStyle w:val="SHTKNoteDetail"/>
      </w:pPr>
      <w:r>
        <w:t>• 이문 독법 | 說一切有部</w:t>
      </w:r>
    </w:p>
    <w:p>
      <w:pPr>
        <w:pStyle w:val="SHTKNoteDetail"/>
      </w:pPr>
      <w:r>
        <w:t>• 의미 차이 | 이문은 종파명 ‘부(部)’를 명시한다.</w:t>
      </w:r>
    </w:p>
    <w:p>
      <w:pPr>
        <w:pStyle w:val="SHTKNoteDetail"/>
      </w:pPr>
      <w:r>
        <w:t>• 번역 영향 판정 | [표현 차이]</w:t>
      </w:r>
    </w:p>
    <w:p>
      <w:pPr>
        <w:pStyle w:val="SHTKNoteDetail"/>
      </w:pPr>
      <w:r>
        <w:t>• 출처 | CBETA T41n1821, 교감 번호 0035010.</w:t>
      </w:r>
    </w:p>
    <w:p>
      <w:pPr>
        <w:pStyle w:val="SHTKSourceText"/>
        <w:keepNext/>
      </w:pPr>
      <w:r>
        <w:t xml:space="preserve">以經為量名經部。 執理為量名說一切有部。</w:t>
      </w:r>
    </w:p>
    <w:p>
      <w:pPr>
        <w:pStyle w:val="SHTKTranslationText"/>
      </w:pPr>
      <w:r>
        <w:t xml:space="preserve">경을 기준으로 삼으므로 경부라 이름한다. 이치를 기준으로 삼으므로 설일체유부라 이름한다.</w:t>
      </w:r>
    </w:p>
    <w:p>
      <w:pPr>
        <w:pStyle w:val="SHTKPositionMarker"/>
        <w:keepNext/>
      </w:pPr>
      <w:r>
        <w:t xml:space="preserve">[0035c08]</w:t>
      </w:r>
    </w:p>
    <w:p>
      <w:pPr>
        <w:pStyle w:val="SHTKSourceText"/>
        <w:keepNext/>
      </w:pPr>
      <w:r>
        <w:t xml:space="preserve">今此頌意。 夫言礙者。 為他障礙而不得生。 正緣自境如何名礙。 且如眼識。 欲於色處生。 為他聲等礙令不起。</w:t>
      </w:r>
    </w:p>
    <w:p>
      <w:pPr>
        <w:pStyle w:val="SHTKTranslationText"/>
      </w:pPr>
      <w:r>
        <w:t xml:space="preserve">지금 이 게송의 뜻은, 대체로 ‘애(礙)’라고 하는 것은, 다른 것의 장애를 받아 생기지 못하는 것을 말한다. 바로 자기 경계를 소연으로 하는데 어찌 장애라고 이름하는가? 예컨대 안식이, 색처에 생기려 할 때, 다른 소리 등에 장애되어 일어나지 못한다.</w:t>
      </w:r>
    </w:p>
    <w:p>
      <w:pPr>
        <w:pStyle w:val="SHTKSourceText"/>
        <w:keepNext/>
      </w:pPr>
      <w:r>
        <w:t xml:space="preserve">為他礙[11]時。</w:t>
      </w:r>
    </w:p>
    <w:p>
      <w:pPr>
        <w:pStyle w:val="SHTKTranslationText"/>
      </w:pPr>
      <w:r>
        <w:t xml:space="preserve">다른 것에 장애될 때,</w:t>
      </w:r>
    </w:p>
    <w:p>
      <w:pPr>
        <w:pStyle w:val="SHTKNoteSummary"/>
        <w:keepNext/>
      </w:pPr>
      <w:r>
        <w:t>교감 요약 | [CBETA 교감] 저본 時 → 甲·乙본 等</w:t>
      </w:r>
    </w:p>
    <w:p>
      <w:pPr>
        <w:pStyle w:val="SHTKNoteDetail"/>
      </w:pPr>
      <w:r>
        <w:t>• 원교감 원문 | 時＝等【甲】【乙】</w:t>
      </w:r>
    </w:p>
    <w:p>
      <w:pPr>
        <w:pStyle w:val="SHTKNoteDetail"/>
      </w:pPr>
      <w:r>
        <w:t>• 저본 독법 | 為他礙時</w:t>
      </w:r>
    </w:p>
    <w:p>
      <w:pPr>
        <w:pStyle w:val="SHTKNoteDetail"/>
      </w:pPr>
      <w:r>
        <w:t>• 이문 독법 | 為他礙等</w:t>
      </w:r>
    </w:p>
    <w:p>
      <w:pPr>
        <w:pStyle w:val="SHTKNoteDetail"/>
      </w:pPr>
      <w:r>
        <w:t>• 의미 차이 | 특정 시점을 가리키는 표현과 예시·포괄 표현의 차이이다.</w:t>
      </w:r>
    </w:p>
    <w:p>
      <w:pPr>
        <w:pStyle w:val="SHTKNoteDetail"/>
      </w:pPr>
      <w:r>
        <w:t>• 번역 영향 판정 | [의미 차이 경미]</w:t>
      </w:r>
    </w:p>
    <w:p>
      <w:pPr>
        <w:pStyle w:val="SHTKNoteDetail"/>
      </w:pPr>
      <w:r>
        <w:t>• 출처 | CBETA T41n1821, 교감 번호 0035011.</w:t>
      </w:r>
    </w:p>
    <w:p>
      <w:pPr>
        <w:pStyle w:val="SHTKSourceText"/>
        <w:keepNext/>
      </w:pPr>
      <w:r>
        <w:t xml:space="preserve">應知是有對。 正緣色時名為無對 與此宗不同。 論主意朋經部。 故云此是所許 雜心四句文同經部。 梵本不然。 譯者謬矣</w:t>
      </w:r>
    </w:p>
    <w:p>
      <w:pPr>
        <w:pStyle w:val="SHTKTranslationText"/>
      </w:pPr>
      <w:r>
        <w:t xml:space="preserve">마땅히 유대라고 알아야 한다. 바로 색을 소연으로 할 때에는 무대라 이름한다. 이것은 이 종의와 다르다. 논주의 뜻은 경부에 동조한다. 그러므로 ‘이것이 인정되는 바이다’라고 하였다. 『잡심론』의 사구 문장은 경부와 같다. 범본은 그렇지 않다. 번역자의 잘못이다.</w:t>
      </w:r>
    </w:p>
    <w:p>
      <w:pPr>
        <w:pStyle w:val="SHTKSourceText"/>
        <w:keepNext/>
      </w:pPr>
      <w:r>
        <w:t xml:space="preserve">有古德釋。 此頌同說一切有部者。 不然。</w:t>
      </w:r>
    </w:p>
    <w:p>
      <w:pPr>
        <w:pStyle w:val="SHTKTranslationText"/>
      </w:pPr>
      <w:r>
        <w:t xml:space="preserve">옛 덕이 해석하여, 이 게송이 설일체유부와 같다고 한 것은, 그렇지 않다.</w:t>
      </w:r>
    </w:p>
    <w:p>
      <w:pPr>
        <w:pStyle w:val="SHTKPositionMarker"/>
        <w:keepNext/>
      </w:pPr>
      <w:r>
        <w:t xml:space="preserve">[0035c15]</w:t>
      </w:r>
    </w:p>
    <w:p>
      <w:pPr>
        <w:pStyle w:val="SHTKSourceText"/>
        <w:keepNext/>
      </w:pPr>
      <w:r>
        <w:t xml:space="preserve">如是已說至故名無記者。 此下釋後兩句。 三性分別十八界。 就中。 一明眼等八界。 二明餘十界 此即明眼等八界 有善增上可讚置白品中。</w:t>
      </w:r>
    </w:p>
    <w:p>
      <w:pPr>
        <w:pStyle w:val="SHTKTranslationText"/>
      </w:pPr>
      <w:r>
        <w:t xml:space="preserve">이와 같이 이미 설하였다. ……그러므로 무기라 이름한다는 것이다. 이 아래에서는 뒤의 두 구를 해석한다. 삼성으로 십팔계를 분별한다. 그 가운데, 첫째 눈 등 여덟 계를 밝히고, 둘째 나머지 열 계를 밝힌다. 이는 곧 눈 등 여덟 계를 밝히는 것이다. 선의 증상력이 있어 칭찬할 수 있고 백품에 둘 수 있으므로,</w:t>
      </w:r>
    </w:p>
    <w:p>
      <w:pPr>
        <w:pStyle w:val="SHTKSourceText"/>
        <w:keepNext/>
      </w:pPr>
      <w:r>
        <w:t xml:space="preserve">有惡增上可毀置黑品中。 故名有記 若非可讚．毀非二品收體不分明故名無記 言三性者。 一善。 二不善。 三無記 善略有三。</w:t>
      </w:r>
    </w:p>
    <w:p>
      <w:pPr>
        <w:pStyle w:val="SHTKTranslationText"/>
      </w:pPr>
      <w:r>
        <w:t xml:space="preserve">악의 증상력이 있어 꾸짖을 수 있고 흑품에 둘 수 있으므로, 유기(有記)라 이름한다. 만약 칭찬할 수도 꾸짖을 수도 없어 두 품에 포섭되지 않고 본체가 분명히 나뉘지 않으면 무기라 이름한다. ‘삼성’이라고 한 것은, 첫째 선, 둘째 불선, 셋째 무기이다. 선에는 대략 세 가지가 있다.</w:t>
      </w:r>
    </w:p>
    <w:p>
      <w:pPr>
        <w:pStyle w:val="SHTKSourceText"/>
        <w:keepNext/>
      </w:pPr>
      <w:r>
        <w:t xml:space="preserve">一生得。 二加行謂聞．思．修。 三無漏謂學．無學．勝義。 就無漏中前二有為無漏。 後一無為無漏 善總有七。 一生得。 二聞。</w:t>
      </w:r>
    </w:p>
    <w:p>
      <w:pPr>
        <w:pStyle w:val="SHTKTranslationText"/>
      </w:pPr>
      <w:r>
        <w:t xml:space="preserve">첫째 생득이다. 둘째는 가행으로, 문·사·수를 말한다. 셋째는 무루로, 학·무학·승의를 말한다. 무루 가운데 앞의 둘은 유위무루이고, 뒤의 하나는 무위무루이다. 선은 모두 일곱 가지이다. 첫째 생득, 둘째 문,</w:t>
      </w:r>
    </w:p>
    <w:p>
      <w:pPr>
        <w:pStyle w:val="SHTKSourceText"/>
        <w:keepNext/>
      </w:pPr>
      <w:r>
        <w:t xml:space="preserve">三思。 四修。 五學。 六無學。 七勝義 不善唯一 無記有二．一有覆．二無覆。</w:t>
      </w:r>
    </w:p>
    <w:p>
      <w:pPr>
        <w:pStyle w:val="SHTKTranslationText"/>
      </w:pPr>
      <w:r>
        <w:t xml:space="preserve">셋째 사, 넷째 수, 다섯째 학, 여섯째 무학, 일곱째 승의이다. 불선은 오직 하나이다. 무기에는 둘이 있으니, 첫째 유부(有覆), 둘째 무부(無覆)이다.</w:t>
      </w:r>
    </w:p>
    <w:p>
      <w:pPr>
        <w:pStyle w:val="SHTKPositionMarker"/>
        <w:keepNext/>
      </w:pPr>
      <w:r>
        <w:t xml:space="preserve">[0035c26]</w:t>
      </w:r>
    </w:p>
    <w:p>
      <w:pPr>
        <w:pStyle w:val="SHTKSourceText"/>
        <w:keepNext/>
      </w:pPr>
      <w:r>
        <w:t xml:space="preserve">就無覆中有六。 一異熟．二威儀。 三工巧。 四通果。 五自性。 六勝義。 前五有為無記。 後一無為無記。</w:t>
      </w:r>
    </w:p>
    <w:p>
      <w:pPr>
        <w:pStyle w:val="SHTKTranslationText"/>
      </w:pPr>
      <w:r>
        <w:t xml:space="preserve">무부 가운데에는 여섯 가지가 있다. 첫째 이숙, 둘째 위의, 셋째 공교, 넷째 통과, 다섯째 자성, 여섯째 승의이다. 앞의 다섯은 유위무기이고, 뒤의 하나는 무위무기이다.</w:t>
      </w:r>
    </w:p>
    <w:p>
      <w:pPr>
        <w:pStyle w:val="SHTKSourceText"/>
        <w:keepNext/>
      </w:pPr>
      <w:r>
        <w:t xml:space="preserve">并前有覆總有七種 於無覆中。 此論下文但說勝義 若依正理。 總說二種。 有為中立自性無記。 無為中立勝義無記 今言六種為辨差別。</w:t>
      </w:r>
    </w:p>
    <w:p>
      <w:pPr>
        <w:pStyle w:val="SHTKTranslationText"/>
      </w:pPr>
      <w:r>
        <w:t xml:space="preserve">앞의 유부까지 합하면 모두 일곱 종류이다. 무부 가운데에서, 이 논의 아래 글은 다만 승의만을 설한다. 『순정리론』에 의하면, 전체를 두 종류로 설한다. 유위 가운데 자성무기를 세우고, 무위 가운데 승의무기를 세운다. 지금 여섯 종류라고 한 것은 차이를 분별하기 위해서이다.</w:t>
      </w:r>
    </w:p>
    <w:p>
      <w:pPr>
        <w:pStyle w:val="SHTKSourceText"/>
        <w:keepNext/>
      </w:pPr>
      <w:r>
        <w:t xml:space="preserve">異熟等四所不攝者。 皆名自性。 為辨差別於有為中開為五種 善有七。 不善有一。 無記有七。 總有十五。 以此十五種分別十八界</w:t>
      </w:r>
    </w:p>
    <w:p>
      <w:pPr>
        <w:pStyle w:val="SHTKTranslationText"/>
      </w:pPr>
      <w:r>
        <w:t xml:space="preserve">이숙 등 네 가지에 포섭되지 않는 것은, 모두 자성이라 이름한다. 차이를 분별하기 위해 유위 가운데에서 다섯 종류로 나눈 것이다. 선에는 일곱 가지가 있고, 불선에는 하나가 있고, 무기에는 일곱 가지가 있다. 모두 합하면 열다섯이다. 이 열다섯 종류로 십팔계를 분별한다.</w:t>
      </w:r>
    </w:p>
    <w:p>
      <w:pPr>
        <w:pStyle w:val="SHTKSourceText"/>
        <w:keepNext/>
      </w:pPr>
      <w:r>
        <w:t xml:space="preserve">言分別者。 十八界中五根．香．味．觸。 此八唯無記 異熟者。 通八種。 謂異熟五根．香．味．觸。</w:t>
      </w:r>
    </w:p>
    <w:p>
      <w:pPr>
        <w:pStyle w:val="SHTKTranslationText"/>
      </w:pPr>
      <w:r>
        <w:t xml:space="preserve">‘분별한다’고 한 것은, 십팔계 가운데 오근과 향·미·촉, 이 여덟 가지는 오직 무기이다. 이숙은, 여덟 가지 모두에 통한다. 곧 이숙의 오근과 향·미·촉이다.</w:t>
      </w:r>
    </w:p>
    <w:p>
      <w:pPr>
        <w:pStyle w:val="SHTKPositionMarker"/>
        <w:keepNext/>
      </w:pPr>
      <w:r>
        <w:t xml:space="preserve">[0036a08]</w:t>
      </w:r>
    </w:p>
    <w:p>
      <w:pPr>
        <w:pStyle w:val="SHTKSourceText"/>
        <w:keepNext/>
      </w:pPr>
      <w:r>
        <w:t xml:space="preserve">威儀．工巧．通果者。 謂香．味．觸 自性者。 謂長養五根．香．味．觸。 及外香．味．觸。 於七無記中不通有覆．勝義。</w:t>
      </w:r>
    </w:p>
    <w:p>
      <w:pPr>
        <w:pStyle w:val="SHTKTranslationText"/>
      </w:pPr>
      <w:r>
        <w:t xml:space="preserve">위의·공교·통과는, 향·미·촉을 말한다. 자성은, 장양된 오근과 향·미·촉, 그리고 외부의 향·미·촉을 말한다. 일곱 무기 가운데 유부와 승의에는 통하지 않는다.</w:t>
      </w:r>
    </w:p>
    <w:p>
      <w:pPr>
        <w:pStyle w:val="SHTKPositionMarker"/>
        <w:keepNext/>
      </w:pPr>
      <w:r>
        <w:t xml:space="preserve">[0036a10]</w:t>
      </w:r>
    </w:p>
    <w:p>
      <w:pPr>
        <w:pStyle w:val="SHTKSourceText"/>
        <w:keepNext/>
      </w:pPr>
      <w:r>
        <w:t xml:space="preserve">有說不能至故名無記者。 敘異說。 言無記者。 不能記異熟果故名無記。</w:t>
      </w:r>
    </w:p>
    <w:p>
      <w:pPr>
        <w:pStyle w:val="SHTKTranslationText"/>
      </w:pPr>
      <w:r>
        <w:t xml:space="preserve">어떤 이는 ‘능히……하지 못하므로 무기라 이름한다’고 말한다는 것이다. 다른 설을 서술한다. 무기라고 한 것은, 이숙과를 능히 기별하지 못하기 때문에 무기라 이름한다.</w:t>
      </w:r>
    </w:p>
    <w:p>
      <w:pPr>
        <w:pStyle w:val="SHTKPositionMarker"/>
        <w:keepNext/>
      </w:pPr>
      <w:r>
        <w:t xml:space="preserve">[0036a12]</w:t>
      </w:r>
    </w:p>
    <w:p>
      <w:pPr>
        <w:pStyle w:val="SHTKSourceText"/>
        <w:keepNext/>
      </w:pPr>
      <w:r>
        <w:t xml:space="preserve">若爾無漏應唯無記者。 論主意存前解故難破後家 若言不記異熟名無記者。 無漏不能記異熟果。 應唯無記。 若言有為無漏亦有異熟。 以擇滅為果。 常．無常為異。</w:t>
      </w:r>
    </w:p>
    <w:p>
      <w:pPr>
        <w:pStyle w:val="SHTKTranslationText"/>
      </w:pPr>
      <w:r>
        <w:t xml:space="preserve">그렇다면 무루는 마땅히 오직 무기여야 한다는 것이다. 논주는 뜻으로 앞의 해석을 취하므로 뒤의 학설을 논난하여 깨뜨린다. 만약 이숙을 기별하지 못하는 것을 무기라 한다면, 무루도 이숙과를 기별하지 못하므로, 마땅히 오직 무기여야 한다. 만약 유위무루에도 이숙이 있어서, 택멸을 과로 삼고, 상주와 무상을 서로 다르다고 하며,</w:t>
      </w:r>
    </w:p>
    <w:p>
      <w:pPr>
        <w:pStyle w:val="SHTKSourceText"/>
        <w:keepNext/>
      </w:pPr>
      <w:r>
        <w:t xml:space="preserve">證得名熟 此亦不然。 有為無漏或容此釋。 無為擇滅既無有果。 如何名善。 若言為能作因有增上果。</w:t>
      </w:r>
    </w:p>
    <w:p>
      <w:pPr>
        <w:pStyle w:val="SHTKTranslationText"/>
      </w:pPr>
      <w:r>
        <w:t xml:space="preserve">증득함을 숙(熟)이라 이름한다고 말한다면, 이 또한 그렇지 않다. 유위무루에는 혹 이렇게 해석할 여지가 있지만, 무위의 택멸은 이미 과가 없는데, 어떻게 선이라고 이름할 수 있는가? 만약 능작인이 되어 증상과가 있다고 말한다면,</w:t>
      </w:r>
    </w:p>
    <w:p>
      <w:pPr>
        <w:pStyle w:val="SHTKSourceText"/>
        <w:keepNext/>
      </w:pPr>
      <w:r>
        <w:t xml:space="preserve">[1]有違自宗。</w:t>
      </w:r>
    </w:p>
    <w:p>
      <w:pPr>
        <w:pStyle w:val="SHTKTranslationText"/>
      </w:pPr>
      <w:r>
        <w:t xml:space="preserve">자기 종의와 어긋남이 있다.</w:t>
      </w:r>
    </w:p>
    <w:p>
      <w:pPr>
        <w:pStyle w:val="SHTKNoteSummary"/>
        <w:keepNext/>
      </w:pPr>
      <w:r>
        <w:t>교감 요약 | [CBETA 교감] 甲·乙본은 有 앞에 即이 있음</w:t>
      </w:r>
    </w:p>
    <w:p>
      <w:pPr>
        <w:pStyle w:val="SHTKNoteDetail"/>
      </w:pPr>
      <w:r>
        <w:t>• 원교감 원문 | （即）＋有【甲】【乙】</w:t>
      </w:r>
    </w:p>
    <w:p>
      <w:pPr>
        <w:pStyle w:val="SHTKNoteDetail"/>
      </w:pPr>
      <w:r>
        <w:t>• 저본 독법 | 有違自宗</w:t>
      </w:r>
    </w:p>
    <w:p>
      <w:pPr>
        <w:pStyle w:val="SHTKNoteDetail"/>
      </w:pPr>
      <w:r>
        <w:t>• 이문 독법 | 即有違自宗</w:t>
      </w:r>
    </w:p>
    <w:p>
      <w:pPr>
        <w:pStyle w:val="SHTKNoteDetail"/>
      </w:pPr>
      <w:r>
        <w:t>• 의미 차이 | ‘곧’이라는 강조가 추가될 뿐 논지는 같다.</w:t>
      </w:r>
    </w:p>
    <w:p>
      <w:pPr>
        <w:pStyle w:val="SHTKNoteDetail"/>
      </w:pPr>
      <w:r>
        <w:t>• 번역 영향 판정 | [표현 차이]</w:t>
      </w:r>
    </w:p>
    <w:p>
      <w:pPr>
        <w:pStyle w:val="SHTKNoteDetail"/>
      </w:pPr>
      <w:r>
        <w:t>• 출처 | CBETA T41n1821, 교감 번호 0036001.</w:t>
      </w:r>
    </w:p>
    <w:p>
      <w:pPr>
        <w:pStyle w:val="SHTKSourceText"/>
        <w:keepNext/>
      </w:pPr>
      <w:r>
        <w:t xml:space="preserve">設許不礙取增上果。 理亦不然。 無記之法亦不障礙。 取增上果應名有記。</w:t>
      </w:r>
    </w:p>
    <w:p>
      <w:pPr>
        <w:pStyle w:val="SHTKTranslationText"/>
      </w:pPr>
      <w:r>
        <w:t xml:space="preserve">설령 장애하지 않는 것을 증상과를 취하는 것으로 인정하더라도, 이치에 역시 맞지 않는다. 무기의 법 또한 장애하지 않는데, 증상과를 취하므로 마땅히 유기라고 이름해야 할 것이다.</w:t>
      </w:r>
    </w:p>
    <w:p>
      <w:pPr>
        <w:pStyle w:val="SHTKSourceText"/>
        <w:keepNext/>
      </w:pPr>
      <w:r>
        <w:t xml:space="preserve">若言擇滅體可讚故[2]說為善者。</w:t>
      </w:r>
    </w:p>
    <w:p>
      <w:pPr>
        <w:pStyle w:val="SHTKTranslationText"/>
      </w:pPr>
      <w:r>
        <w:t xml:space="preserve">만약 택멸은 본체가 칭찬할 만하므로 선이라고 말한다고 한다면,</w:t>
      </w:r>
    </w:p>
    <w:p>
      <w:pPr>
        <w:pStyle w:val="SHTKNoteSummary"/>
        <w:keepNext/>
      </w:pPr>
      <w:r>
        <w:t>교감 요약 | [CBETA 교감] 저본 說 → 甲·乙본 記</w:t>
      </w:r>
    </w:p>
    <w:p>
      <w:pPr>
        <w:pStyle w:val="SHTKNoteDetail"/>
      </w:pPr>
      <w:r>
        <w:t>• 원교감 원문 | 說＝記【甲】【乙】</w:t>
      </w:r>
    </w:p>
    <w:p>
      <w:pPr>
        <w:pStyle w:val="SHTKNoteDetail"/>
      </w:pPr>
      <w:r>
        <w:t>• 저본 독법 | 說為善</w:t>
      </w:r>
    </w:p>
    <w:p>
      <w:pPr>
        <w:pStyle w:val="SHTKNoteDetail"/>
      </w:pPr>
      <w:r>
        <w:t>• 이문 독법 | 記為善</w:t>
      </w:r>
    </w:p>
    <w:p>
      <w:pPr>
        <w:pStyle w:val="SHTKNoteDetail"/>
      </w:pPr>
      <w:r>
        <w:t>• 의미 차이 | ‘선이라 말한다’와 ‘선이라 기별한다’의 표현 차이이다.</w:t>
      </w:r>
    </w:p>
    <w:p>
      <w:pPr>
        <w:pStyle w:val="SHTKNoteDetail"/>
      </w:pPr>
      <w:r>
        <w:t>• 번역 영향 판정 | [의미 차이 경미]</w:t>
      </w:r>
    </w:p>
    <w:p>
      <w:pPr>
        <w:pStyle w:val="SHTKNoteDetail"/>
      </w:pPr>
      <w:r>
        <w:t>• 출처 | CBETA T41n1821, 교감 번호 0036002.</w:t>
      </w:r>
    </w:p>
    <w:p>
      <w:pPr>
        <w:pStyle w:val="SHTKSourceText"/>
        <w:keepNext/>
      </w:pPr>
      <w:r>
        <w:t xml:space="preserve">即同前解。 重說唐捐。</w:t>
      </w:r>
    </w:p>
    <w:p>
      <w:pPr>
        <w:pStyle w:val="SHTKTranslationText"/>
      </w:pPr>
      <w:r>
        <w:t xml:space="preserve">곧 앞의 해석과 같다. 거듭 말해도 헛된 일이다.</w:t>
      </w:r>
    </w:p>
    <w:p>
      <w:pPr>
        <w:pStyle w:val="SHTKPositionMarker"/>
        <w:keepNext/>
      </w:pPr>
      <w:r>
        <w:t xml:space="preserve">[0036a22]</w:t>
      </w:r>
    </w:p>
    <w:p>
      <w:pPr>
        <w:pStyle w:val="SHTKSourceText"/>
        <w:keepNext/>
      </w:pPr>
      <w:r>
        <w:t xml:space="preserve">其餘十界通善等三者。 此即明餘十界。 就中。 一總摽。 二別釋。 此即總摽。</w:t>
      </w:r>
    </w:p>
    <w:p>
      <w:pPr>
        <w:pStyle w:val="SHTKTranslationText"/>
      </w:pPr>
      <w:r>
        <w:t xml:space="preserve">그 나머지 열 계는 선 등 세 가지에 통한다는 것이다. 이는 곧 나머지 열 계를 밝히는 것이다. 그 가운데, 첫째 총괄하여 표방하고, 둘째 개별적으로 해석한다. 이는 곧 총괄하여 표방한 것이다.</w:t>
      </w:r>
    </w:p>
    <w:p>
      <w:pPr>
        <w:pStyle w:val="SHTKPositionMarker"/>
        <w:keepNext/>
      </w:pPr>
      <w:r>
        <w:t xml:space="preserve">[0036a24]</w:t>
      </w:r>
    </w:p>
    <w:p>
      <w:pPr>
        <w:pStyle w:val="SHTKSourceText"/>
        <w:keepNext/>
      </w:pPr>
      <w:r>
        <w:t xml:space="preserve">謂七心界至餘名無記者。 此下別釋。 就中。</w:t>
      </w:r>
    </w:p>
    <w:p>
      <w:pPr>
        <w:pStyle w:val="SHTKTranslationText"/>
      </w:pPr>
      <w:r>
        <w:t xml:space="preserve">칠심계는……나머지는 무기라 이름한다는 것이다. 이 아래에서는 개별적으로 해석한다. 그 가운데,</w:t>
      </w:r>
    </w:p>
    <w:p>
      <w:pPr>
        <w:pStyle w:val="SHTKSourceText"/>
        <w:keepNext/>
      </w:pPr>
      <w:r>
        <w:t xml:space="preserve">一明七心[3]界。</w:t>
      </w:r>
    </w:p>
    <w:p>
      <w:pPr>
        <w:pStyle w:val="SHTKTranslationText"/>
      </w:pPr>
      <w:r>
        <w:t xml:space="preserve">첫째 칠심계를 밝히고,</w:t>
      </w:r>
    </w:p>
    <w:p>
      <w:pPr>
        <w:pStyle w:val="SHTKNoteSummary"/>
        <w:keepNext/>
      </w:pPr>
      <w:r>
        <w:t>교감 요약 | [CBETA 교감] 乙본에는 界 없음</w:t>
      </w:r>
    </w:p>
    <w:p>
      <w:pPr>
        <w:pStyle w:val="SHTKNoteDetail"/>
      </w:pPr>
      <w:r>
        <w:t>• 원교감 원문 | 〔界〕－【乙】＊</w:t>
      </w:r>
    </w:p>
    <w:p>
      <w:pPr>
        <w:pStyle w:val="SHTKNoteDetail"/>
      </w:pPr>
      <w:r>
        <w:t>• 저본 독법 | 七心界</w:t>
      </w:r>
    </w:p>
    <w:p>
      <w:pPr>
        <w:pStyle w:val="SHTKNoteDetail"/>
      </w:pPr>
      <w:r>
        <w:t>• 이문 독법 | 七心</w:t>
      </w:r>
    </w:p>
    <w:p>
      <w:pPr>
        <w:pStyle w:val="SHTKNoteDetail"/>
      </w:pPr>
      <w:r>
        <w:t>• 의미 차이 | ‘계’의 명시 여부 차이이며 문맥상 같은 대상을 가리킨다.</w:t>
      </w:r>
    </w:p>
    <w:p>
      <w:pPr>
        <w:pStyle w:val="SHTKNoteDetail"/>
      </w:pPr>
      <w:r>
        <w:t>• 이문 기준 번역 | 이문은 저본의 界에 해당하는 말 없이 읽는다.</w:t>
      </w:r>
    </w:p>
    <w:p>
      <w:pPr>
        <w:pStyle w:val="SHTKNoteDetail"/>
      </w:pPr>
      <w:r>
        <w:t>• 번역 영향 판정 | [표현 차이]</w:t>
      </w:r>
    </w:p>
    <w:p>
      <w:pPr>
        <w:pStyle w:val="SHTKNoteDetail"/>
      </w:pPr>
      <w:r>
        <w:t>• 출처 | CBETA T41n1821, 교감 번호 0036003.</w:t>
      </w:r>
    </w:p>
    <w:p>
      <w:pPr>
        <w:pStyle w:val="SHTKSourceText"/>
        <w:keepNext/>
      </w:pPr>
      <w:r>
        <w:t xml:space="preserve">二明法界。 三明色．聲 此即別明七心界。</w:t>
      </w:r>
    </w:p>
    <w:p>
      <w:pPr>
        <w:pStyle w:val="SHTKTranslationText"/>
      </w:pPr>
      <w:r>
        <w:t xml:space="preserve">둘째 법계를 밝히며, 셋째 색과 소리를 밝힌다. 이는 곧 칠심계를 개별적으로 밝히는 것이다.</w:t>
      </w:r>
    </w:p>
    <w:p>
      <w:pPr>
        <w:pStyle w:val="SHTKSourceText"/>
        <w:keepNext/>
      </w:pPr>
      <w:r>
        <w:t xml:space="preserve">此[4]七心界皆通三性若別分別。</w:t>
      </w:r>
    </w:p>
    <w:p>
      <w:pPr>
        <w:pStyle w:val="SHTKTranslationText"/>
      </w:pPr>
      <w:r>
        <w:t xml:space="preserve">이 칠심계는 모두 삼성에 통한다. 개별적으로 분별하면,</w:t>
      </w:r>
    </w:p>
    <w:p>
      <w:pPr>
        <w:pStyle w:val="SHTKNoteSummary"/>
        <w:keepNext/>
      </w:pPr>
      <w:r>
        <w:t>교감 요약 | [CBETA 교감] 乙본에는 七心界 없음</w:t>
      </w:r>
    </w:p>
    <w:p>
      <w:pPr>
        <w:pStyle w:val="SHTKNoteDetail"/>
      </w:pPr>
      <w:r>
        <w:t>• 원교감 원문 | 〔七心界〕－【乙】</w:t>
      </w:r>
    </w:p>
    <w:p>
      <w:pPr>
        <w:pStyle w:val="SHTKNoteDetail"/>
      </w:pPr>
      <w:r>
        <w:t>• 저본 독법 | 此七心界皆通三性</w:t>
      </w:r>
    </w:p>
    <w:p>
      <w:pPr>
        <w:pStyle w:val="SHTKNoteDetail"/>
      </w:pPr>
      <w:r>
        <w:t>• 이문 독법 | 此皆通三性</w:t>
      </w:r>
    </w:p>
    <w:p>
      <w:pPr>
        <w:pStyle w:val="SHTKNoteDetail"/>
      </w:pPr>
      <w:r>
        <w:t>• 의미 차이 | 이문은 앞에서 이미 언급한 칠심계를 생략한다.</w:t>
      </w:r>
    </w:p>
    <w:p>
      <w:pPr>
        <w:pStyle w:val="SHTKNoteDetail"/>
      </w:pPr>
      <w:r>
        <w:t>• 이문 기준 번역 | 이문은 저본의 七心界에 해당하는 말 없이 읽는다.</w:t>
      </w:r>
    </w:p>
    <w:p>
      <w:pPr>
        <w:pStyle w:val="SHTKNoteDetail"/>
      </w:pPr>
      <w:r>
        <w:t>• 번역 영향 판정 | [표현 차이]</w:t>
      </w:r>
    </w:p>
    <w:p>
      <w:pPr>
        <w:pStyle w:val="SHTKNoteDetail"/>
      </w:pPr>
      <w:r>
        <w:t>• 출처 | CBETA T41n1821, 교감 번호 0036004.</w:t>
      </w:r>
    </w:p>
    <w:p>
      <w:pPr>
        <w:pStyle w:val="SHTKSourceText"/>
        <w:keepNext/>
      </w:pPr>
      <w:r>
        <w:t xml:space="preserve">生得者。 謂七心界。 聞．思．修．學．無．學者。 謂意界．意識界。 不善者。 謂七心界。 有覆者。 眼．耳．身．識．意界．意識。</w:t>
      </w:r>
    </w:p>
    <w:p>
      <w:pPr>
        <w:pStyle w:val="SHTKTranslationText"/>
      </w:pPr>
      <w:r>
        <w:t xml:space="preserve">생득은, 칠심계를 말한다. 문·사·수·학·무학은, 의계와 의식계를 말한다. 불선은, 칠심계를 말한다. 유부는, 안식·이식·신식과 의계·의식이다.</w:t>
      </w:r>
    </w:p>
    <w:p>
      <w:pPr>
        <w:pStyle w:val="SHTKSourceText"/>
        <w:keepNext/>
      </w:pPr>
      <w:r>
        <w:t xml:space="preserve">異熟．威儀。 工巧者。 謂七心界。 通果者。 謂眼．耳識。 二通相應亦是通果。 及意界．意識界。 由異熟等攝心盡故。</w:t>
      </w:r>
    </w:p>
    <w:p>
      <w:pPr>
        <w:pStyle w:val="SHTKTranslationText"/>
      </w:pPr>
      <w:r>
        <w:t xml:space="preserve">이숙과 위의, 공교는, 칠심계를 말한다. 통과는, 안식과 이식을 말한다. 두 신통과 상응하는 것도 또한 통과이다. 그리고 의계와 의식계이다. 이숙 등으로 마음을 모두 포섭하기 때문에,</w:t>
      </w:r>
    </w:p>
    <w:p>
      <w:pPr>
        <w:pStyle w:val="SHTKSourceText"/>
        <w:keepNext/>
      </w:pPr>
      <w:r>
        <w:t xml:space="preserve">所以不通自性 問眼．耳．意．識。 及與意根。 皆通三性。 鼻．舌．身識。 不善．無記。</w:t>
      </w:r>
    </w:p>
    <w:p>
      <w:pPr>
        <w:pStyle w:val="SHTKTranslationText"/>
      </w:pPr>
      <w:r>
        <w:t xml:space="preserve">자성에는 통하지 않는다. 묻는다. 안식·이식·의식과, 그리고 의근은, 모두 삼성에 통한다. 비식·설식·신식은, 불선과 무기에 통한다.</w:t>
      </w:r>
    </w:p>
    <w:p>
      <w:pPr>
        <w:pStyle w:val="SHTKSourceText"/>
        <w:keepNext/>
      </w:pPr>
      <w:r>
        <w:t xml:space="preserve">此知可竝。</w:t>
      </w:r>
    </w:p>
    <w:p>
      <w:pPr>
        <w:pStyle w:val="SHTKTranslationText"/>
      </w:pPr>
      <w:r>
        <w:t xml:space="preserve">이는 알 수 있어 함께 인정할 만하다.</w:t>
      </w:r>
    </w:p>
    <w:p>
      <w:pPr>
        <w:pStyle w:val="SHTKNoteSummary"/>
      </w:pPr>
      <w:r>
        <w:t>교감 요약 | [CBETA 추가 교감] 저본 知可竝 → 이문 竝可知</w:t>
      </w:r>
    </w:p>
    <w:p>
      <w:pPr>
        <w:pStyle w:val="SHTKNoteDetail"/>
      </w:pPr>
      <w:r>
        <w:t>• 번역 영향 판정 | [판단 유보]</w:t>
      </w:r>
    </w:p>
    <w:p>
      <w:pPr>
        <w:pStyle w:val="SHTKNoteDetail"/>
      </w:pPr>
      <w:r>
        <w:t>• 출처 | CBETA T41n1821, 교감 번호 0036b0401.</w:t>
      </w:r>
    </w:p>
    <w:p>
      <w:pPr>
        <w:pStyle w:val="SHTKSourceText"/>
        <w:keepNext/>
      </w:pPr>
      <w:r>
        <w:t xml:space="preserve">鼻．舌．身識。 起善云何。 解云。</w:t>
      </w:r>
    </w:p>
    <w:p>
      <w:pPr>
        <w:pStyle w:val="SHTKTranslationText"/>
      </w:pPr>
      <w:r>
        <w:t xml:space="preserve">그런데 비식·설식·신식은, 어떻게 선을 일으키는가? 해석하면 다음과 같다.</w:t>
      </w:r>
    </w:p>
    <w:p>
      <w:pPr>
        <w:pStyle w:val="SHTKSourceText"/>
        <w:keepNext/>
      </w:pPr>
      <w:r>
        <w:t xml:space="preserve">若[5]汎爾起者。</w:t>
      </w:r>
    </w:p>
    <w:p>
      <w:pPr>
        <w:pStyle w:val="SHTKTranslationText"/>
      </w:pPr>
      <w:r>
        <w:t xml:space="preserve">만약 범상하게 일어난다면,</w:t>
      </w:r>
    </w:p>
    <w:p>
      <w:pPr>
        <w:pStyle w:val="SHTKNoteSummary"/>
        <w:keepNext/>
      </w:pPr>
      <w:r>
        <w:t>교감 요약 | [CBETA 교감] 저본 汎 → 甲·乙본 泛</w:t>
      </w:r>
    </w:p>
    <w:p>
      <w:pPr>
        <w:pStyle w:val="SHTKNoteDetail"/>
      </w:pPr>
      <w:r>
        <w:t>• 원교감 원문 | 汎＝泛【甲】【乙】＊</w:t>
      </w:r>
    </w:p>
    <w:p>
      <w:pPr>
        <w:pStyle w:val="SHTKNoteDetail"/>
      </w:pPr>
      <w:r>
        <w:t>• 저본 독법 | 汎 / 이문 독법: 泛</w:t>
      </w:r>
    </w:p>
    <w:p>
      <w:pPr>
        <w:pStyle w:val="SHTKNoteDetail"/>
      </w:pPr>
      <w:r>
        <w:t>• 의미 차이 | 이체·표기 차이이다.</w:t>
      </w:r>
    </w:p>
    <w:p>
      <w:pPr>
        <w:pStyle w:val="SHTKNoteDetail"/>
      </w:pPr>
      <w:r>
        <w:t>• 번역 영향 판정 | [번역 차이 없음]</w:t>
      </w:r>
    </w:p>
    <w:p>
      <w:pPr>
        <w:pStyle w:val="SHTKNoteDetail"/>
      </w:pPr>
      <w:r>
        <w:t>• 출처 | CBETA T41n1821, 교감 번호 0036005.</w:t>
      </w:r>
    </w:p>
    <w:p>
      <w:pPr>
        <w:pStyle w:val="SHTKSourceText"/>
        <w:keepNext/>
      </w:pPr>
      <w:r>
        <w:t xml:space="preserve">三識非善。 若修行者。 觀段食等。 深生厭離心。 能起善三識。</w:t>
      </w:r>
    </w:p>
    <w:p>
      <w:pPr>
        <w:pStyle w:val="SHTKTranslationText"/>
      </w:pPr>
      <w:r>
        <w:t xml:space="preserve">세 식은 선이 아니다. 그러나 수행자가, 단식 등을 관찰하여, 깊이 염리하는 마음을 일으키면, 선한 세 식을 일으킬 수 있다.</w:t>
      </w:r>
    </w:p>
    <w:p>
      <w:pPr>
        <w:pStyle w:val="SHTKPositionMarker"/>
        <w:keepNext/>
      </w:pPr>
      <w:r>
        <w:t xml:space="preserve">[0036b07]</w:t>
      </w:r>
    </w:p>
    <w:p>
      <w:pPr>
        <w:pStyle w:val="SHTKSourceText"/>
        <w:keepNext/>
      </w:pPr>
      <w:r>
        <w:t xml:space="preserve">法界若是至餘名無記者。 此即別明法界。 於法界中。 善有四種。 一自性善。 謂無貪等三善根．及慚．愧。 二相應善。 謂與自性善相應。</w:t>
      </w:r>
    </w:p>
    <w:p>
      <w:pPr>
        <w:pStyle w:val="SHTKTranslationText"/>
      </w:pPr>
      <w:r>
        <w:t xml:space="preserve">법계가 만약……나머지는 무기라 이름한다는 것이다. 이는 곧 법계를 개별적으로 밝히는 것이다. 법계 가운데에서, 선에는 네 종류가 있다. 첫째 자성선이다. 곧 무탐 등 세 선근과 참·괴이다. 둘째 상응선이다. 곧 자성선과 상응하는 것이다.</w:t>
      </w:r>
    </w:p>
    <w:p>
      <w:pPr>
        <w:pStyle w:val="SHTKSourceText"/>
        <w:keepNext/>
      </w:pPr>
      <w:r>
        <w:t xml:space="preserve">三等起善。 謂無表．得．四相．二定。 四勝義善謂擇滅 於法界中。 不善有三。 一自性不善。 謂貪等三不善根。</w:t>
      </w:r>
    </w:p>
    <w:p>
      <w:pPr>
        <w:pStyle w:val="SHTKTranslationText"/>
      </w:pPr>
      <w:r>
        <w:t xml:space="preserve">셋째 등기선이다. 곧 무표·득·사상·이정이다. 넷째 승의선으로, 택멸을 말한다. 법계 가운데에서, 불선에는 세 종류가 있다. 첫째 자성불선이다. 곧 탐 등 세 불선근,</w:t>
      </w:r>
    </w:p>
    <w:p>
      <w:pPr>
        <w:pStyle w:val="SHTKSourceText"/>
        <w:keepNext/>
      </w:pPr>
      <w:r>
        <w:t xml:space="preserve">及無慚．[6]無愧。</w:t>
      </w:r>
    </w:p>
    <w:p>
      <w:pPr>
        <w:pStyle w:val="SHTKTranslationText"/>
      </w:pPr>
      <w:r>
        <w:t xml:space="preserve">그리고 무참·무괴이다.</w:t>
      </w:r>
    </w:p>
    <w:p>
      <w:pPr>
        <w:pStyle w:val="SHTKNoteSummary"/>
        <w:keepNext/>
      </w:pPr>
      <w:r>
        <w:t>교감 요약 | [CBETA 교감] 甲·乙본에는 無 없음</w:t>
      </w:r>
    </w:p>
    <w:p>
      <w:pPr>
        <w:pStyle w:val="SHTKNoteDetail"/>
      </w:pPr>
      <w:r>
        <w:t>• 원교감 원문 | 〔無〕－【甲】【乙】</w:t>
      </w:r>
    </w:p>
    <w:p>
      <w:pPr>
        <w:pStyle w:val="SHTKNoteDetail"/>
      </w:pPr>
      <w:r>
        <w:t>• 저본 독법 | 無慚．無愧</w:t>
      </w:r>
    </w:p>
    <w:p>
      <w:pPr>
        <w:pStyle w:val="SHTKNoteDetail"/>
      </w:pPr>
      <w:r>
        <w:t>• 저본 기준 번역 | “무참·무괴”</w:t>
      </w:r>
    </w:p>
    <w:p>
      <w:pPr>
        <w:pStyle w:val="SHTKNoteDetail"/>
      </w:pPr>
      <w:r>
        <w:t>• 이문 독법 | 無慚．愧</w:t>
      </w:r>
    </w:p>
    <w:p>
      <w:pPr>
        <w:pStyle w:val="SHTKNoteDetail"/>
      </w:pPr>
      <w:r>
        <w:t>• 이문 기준 번역 | “무참과 괴”</w:t>
      </w:r>
    </w:p>
    <w:p>
      <w:pPr>
        <w:pStyle w:val="SHTKNoteDetail"/>
      </w:pPr>
      <w:r>
        <w:t>• 의미 차이 | 두 번째 항목의 부정어 유무가 달라져 교학적 범주가 바뀐다.</w:t>
      </w:r>
    </w:p>
    <w:p>
      <w:pPr>
        <w:pStyle w:val="SHTKNoteDetail"/>
      </w:pPr>
      <w:r>
        <w:t>• 이문 기준 번역 | 이문은 저본의 無에 해당하는 말 없이 읽는다.</w:t>
      </w:r>
    </w:p>
    <w:p>
      <w:pPr>
        <w:pStyle w:val="SHTKNoteDetail"/>
      </w:pPr>
      <w:r>
        <w:t>• 번역 영향 판정 | [의미 차이 있음]</w:t>
      </w:r>
    </w:p>
    <w:p>
      <w:pPr>
        <w:pStyle w:val="SHTKNoteDetail"/>
      </w:pPr>
      <w:r>
        <w:t>• 출처 | CBETA T41n1821, 교감 번호 0036006.</w:t>
      </w:r>
    </w:p>
    <w:p>
      <w:pPr>
        <w:pStyle w:val="SHTKSourceText"/>
        <w:keepNext/>
      </w:pPr>
      <w:r>
        <w:t xml:space="preserve">二相應不善。 謂與自性不善相應。 三等起不善。 謂無表．得．四相 於法界中除善．不善餘名無記 此論下文。 及毘婆沙。 善．不善各說四種。</w:t>
      </w:r>
    </w:p>
    <w:p>
      <w:pPr>
        <w:pStyle w:val="SHTKTranslationText"/>
      </w:pPr>
      <w:r>
        <w:t xml:space="preserve">둘째 상응불선이다. 곧 자성불선과 상응하는 것이다. 셋째 등기불선이다. 곧 무표·득·사상이다. 법계 가운데 선과 불선을 제외한 나머지는 무기라 이름한다. 이 논의 아래 글과, 『비바사론』에서는, 선과 불선을 각각 네 종류로 설한다.</w:t>
      </w:r>
    </w:p>
    <w:p>
      <w:pPr>
        <w:pStyle w:val="SHTKSourceText"/>
        <w:keepNext/>
      </w:pPr>
      <w:r>
        <w:t xml:space="preserve">何故此中不善說三。 不言勝義 解云。 勝義不善。 體通三性。 此中三性分別十八界。 所以不說勝義不善。 若說勝義。</w:t>
      </w:r>
    </w:p>
    <w:p>
      <w:pPr>
        <w:pStyle w:val="SHTKTranslationText"/>
      </w:pPr>
      <w:r>
        <w:t xml:space="preserve">어찌하여 여기서는 불선을 세 종류만 설하고, 승의불선을 말하지 않는가? 해석하면 다음과 같다. 승의불선은, 본체가 삼성에 통한다. 여기서는 삼성으로 십팔계를 분별하므로, 승의불선을 설하지 않는다. 만약 승의를 설하면,</w:t>
      </w:r>
    </w:p>
    <w:p>
      <w:pPr>
        <w:pStyle w:val="SHTKSourceText"/>
        <w:keepNext/>
      </w:pPr>
      <w:r>
        <w:t xml:space="preserve">即無差別 若別分別。 於法界中總有六十四法。 謂無表四十六心所法。 十四不相應。 三無為 生得者。 有三十法。</w:t>
      </w:r>
    </w:p>
    <w:p>
      <w:pPr>
        <w:pStyle w:val="SHTKTranslationText"/>
      </w:pPr>
      <w:r>
        <w:t xml:space="preserve">곧 차별이 없게 된다. 개별적으로 분별하면, 법계 가운데에는 모두 예순네 가지 법이 있다. 곧 무표, 마흔여섯 심소법, 열네 불상응법, 세 무위이다. 생득에는, 서른 가지 법이 있다.</w:t>
      </w:r>
    </w:p>
    <w:p>
      <w:pPr>
        <w:pStyle w:val="SHTKSourceText"/>
        <w:keepNext/>
      </w:pPr>
      <w:r>
        <w:t xml:space="preserve">謂無表。 大地法十。 大善地法十。 尋．伺．睡眠．惡作。 得四相 聞．思者有二十八法。 謂無表。 大地法十。</w:t>
      </w:r>
    </w:p>
    <w:p>
      <w:pPr>
        <w:pStyle w:val="SHTKTranslationText"/>
      </w:pPr>
      <w:r>
        <w:t xml:space="preserve">곧 무표, 대지법 열 가지, 대선지법 열 가지, 심·사·수면·악작, 득과 사상이다. 문과 사에는 스물여덟 법이 있다. 곧 무표, 대지법 열 가지,</w:t>
      </w:r>
    </w:p>
    <w:p>
      <w:pPr>
        <w:pStyle w:val="SHTKSourceText"/>
        <w:keepNext/>
      </w:pPr>
      <w:r>
        <w:t xml:space="preserve">大善地法十。 尋．伺。 得．四相 修者有三十法。 謂無表。 大地法十。 大善地法十。 尋．伺。</w:t>
      </w:r>
    </w:p>
    <w:p>
      <w:pPr>
        <w:pStyle w:val="SHTKTranslationText"/>
      </w:pPr>
      <w:r>
        <w:t xml:space="preserve">대선지법 열 가지, 심과 사, 득과 사상이다. 수에는 서른 가지 법이 있다. 곧 무표, 대지법 열 가지, 대선지법 열 가지, 심과 사,</w:t>
      </w:r>
    </w:p>
    <w:p>
      <w:pPr>
        <w:pStyle w:val="SHTKSourceText"/>
        <w:keepNext/>
      </w:pPr>
      <w:r>
        <w:t xml:space="preserve">得．四相．二定 學．無學者有二十八法。 謂無表。 大地法十。 大善地法十。 尋．伺。 得．四相 勝義善者有一法。</w:t>
      </w:r>
    </w:p>
    <w:p>
      <w:pPr>
        <w:pStyle w:val="SHTKTranslationText"/>
      </w:pPr>
      <w:r>
        <w:t xml:space="preserve">득·사상·이정이다. 학과 무학에는 스물여덟 법이 있다. 곧 무표, 대지법 열 가지, 대선지법 열 가지, 심과 사, 득과 사상이다. 승의선에는 한 법이 있다.</w:t>
      </w:r>
    </w:p>
    <w:p>
      <w:pPr>
        <w:pStyle w:val="SHTKSourceText"/>
        <w:keepNext/>
      </w:pPr>
      <w:r>
        <w:t xml:space="preserve">謂擇滅 不善者有四十二法。 謂無表。 大地法十。 大煩惱地法六。 大不善地法二。 小煩惱地法十。 尋．伺．睡眠．惡作．貪．嗔．慢．疑。</w:t>
      </w:r>
    </w:p>
    <w:p>
      <w:pPr>
        <w:pStyle w:val="SHTKTranslationText"/>
      </w:pPr>
      <w:r>
        <w:t xml:space="preserve">곧 택멸이다. 불선에는 마흔두 가지 법이 있다. 곧 무표, 대지법 열 가지, 대번뇌지법 여섯 가지, 대불선지법 두 가지, 소번뇌지법 열 가지, 심·사·수면·악작·탐·진·만·의,</w:t>
      </w:r>
    </w:p>
    <w:p>
      <w:pPr>
        <w:pStyle w:val="SHTKSourceText"/>
        <w:keepNext/>
      </w:pPr>
      <w:r>
        <w:t xml:space="preserve">得．四相 有覆者有三十法。 謂大地法十。 大煩惱地法六。 小煩惱中諂．誑．憍．尋．伺．睡眠．貪．慢．疑。 得．四相。</w:t>
      </w:r>
    </w:p>
    <w:p>
      <w:pPr>
        <w:pStyle w:val="SHTKTranslationText"/>
      </w:pPr>
      <w:r>
        <w:t xml:space="preserve">득과 사상이다. 유부에는 서른 가지 법이 있다. 곧 대지법 열 가지, 대번뇌지법 여섯 가지, 소번뇌 가운데 첨·광·교, 심·사·수면·탐·만·의, 득과 사상이다.</w:t>
      </w:r>
    </w:p>
    <w:p>
      <w:pPr>
        <w:pStyle w:val="SHTKPositionMarker"/>
        <w:keepNext/>
      </w:pPr>
      <w:r>
        <w:t xml:space="preserve">[0036c05]</w:t>
      </w:r>
    </w:p>
    <w:p>
      <w:pPr>
        <w:pStyle w:val="SHTKSourceText"/>
        <w:keepNext/>
      </w:pPr>
      <w:r>
        <w:t xml:space="preserve">異熟者有二十一法。 謂大地法十。 尋．伺．睡眠．得．四相．命根．同分．無想．異熟 威儀．工巧者有十八法。 謂大地法十。 尋．伺．睡眠。 得．四相。 婆沙．正理各更有一說。</w:t>
      </w:r>
    </w:p>
    <w:p>
      <w:pPr>
        <w:pStyle w:val="SHTKTranslationText"/>
      </w:pPr>
      <w:r>
        <w:t xml:space="preserve">이숙에는 스물한 가지 법이 있다. 곧 대지법 열 가지, 심·사·수면·득·사상·명근·동분·무상·이숙이다. 위의와 공교에는 열여덟 법이 있다. 곧 대지법 열 가지, 심·사·수면, 득과 사상이다. 『바사론』과 『순정리론』에는 각각 다시 한 설이 있다.</w:t>
      </w:r>
    </w:p>
    <w:p>
      <w:pPr>
        <w:pStyle w:val="SHTKSourceText"/>
        <w:keepNext/>
      </w:pPr>
      <w:r>
        <w:t xml:space="preserve">睡眠不通威儀．工巧。 至十纏中當具引釋 通果者有十七法。 謂大地法十。 尋．伺。 得．四相 自性無記者有十法。 謂得．非得．四相．名．句．文．同分。</w:t>
      </w:r>
    </w:p>
    <w:p>
      <w:pPr>
        <w:pStyle w:val="SHTKTranslationText"/>
      </w:pPr>
      <w:r>
        <w:t xml:space="preserve">수면은 위의와 공교에 통하지 않는다고 한다. 십전(十纏)에 이르면 마땅히 자세히 인용하여 해석하겠다. 통과에는 열일곱 법이 있다. 곧 대지법 열 가지, 심과 사, 득과 사상이다. 자성무기에는 열 가지 법이 있다. 곧 득·비득·사상·명·구·문·동분이다.</w:t>
      </w:r>
    </w:p>
    <w:p>
      <w:pPr>
        <w:pStyle w:val="SHTKSourceText"/>
        <w:keepNext/>
      </w:pPr>
      <w:r>
        <w:t xml:space="preserve">於不相應中異熟等四所不攝者。 諸餘無記皆自性攝。 於心所中異熟等四攝無記盡。 故自性無記不攝心所法 勝義無記者有二法。 謂虛空．非擇滅。</w:t>
      </w:r>
    </w:p>
    <w:p>
      <w:pPr>
        <w:pStyle w:val="SHTKTranslationText"/>
      </w:pPr>
      <w:r>
        <w:t xml:space="preserve">불상응 가운데 이숙 등 네 가지에 포섭되지 않는 것은, 그 나머지 무기를 모두 자성에 포섭한다. 심소 가운데 무기는 이숙 등 네 가지에 모두 포섭된다. 그러므로 자성무기는 심소법을 포섭하지 않는다. 승의무기에는 두 법이 있다. 곧 허공과 비택멸이다.</w:t>
      </w:r>
    </w:p>
    <w:p>
      <w:pPr>
        <w:pStyle w:val="SHTKPositionMarker"/>
        <w:keepNext/>
      </w:pPr>
      <w:r>
        <w:t xml:space="preserve">[0036c15]</w:t>
      </w:r>
    </w:p>
    <w:p>
      <w:pPr>
        <w:pStyle w:val="SHTKSourceText"/>
        <w:keepNext/>
      </w:pPr>
      <w:r>
        <w:t xml:space="preserve">色界聲界至餘是無記者。 此即別明色．聲。 色．聲二界。 若善心力等起身．語表攝是善。 若不善心力等起身．語表攝是不善。 若無記心力等起身．語表攝是無記。 及非等起色．聲皆名無記。 以無記色．聲中有非等起故。</w:t>
      </w:r>
    </w:p>
    <w:p>
      <w:pPr>
        <w:pStyle w:val="SHTKTranslationText"/>
      </w:pPr>
      <w:r>
        <w:t xml:space="preserve">색계와 성계는……나머지는 무기라는 것이다. 이는 곧 색과 소리를 개별적으로 밝히는 것이다. 색계와 성계는, 선심의 힘이 등기하여 일으킨 신표·어표에 포섭되면 선이고, 불선심의 힘이 등기하여 일으킨 신표·어표에 포섭되면 불선이며, 무기심의 힘이 등기하여 일으킨 신표·어표에 포섭되면 무기이다. 그리고 등기로 일어난 것이 아닌 색과 소리는 모두 무기라 이름한다. 무기의 색과 소리 가운데 등기로 일어난 것이 아닌 것도 있기 때문에,</w:t>
      </w:r>
    </w:p>
    <w:p>
      <w:pPr>
        <w:pStyle w:val="SHTKSourceText"/>
        <w:keepNext/>
      </w:pPr>
      <w:r>
        <w:t xml:space="preserve">不別說等起。 以實而言。 無記心亦能等起身．語表業 若別分別。 生得．聞．思者皆通色．聲。 以皆能作因等起故。 加行故發業。</w:t>
      </w:r>
    </w:p>
    <w:p>
      <w:pPr>
        <w:pStyle w:val="SHTKTranslationText"/>
      </w:pPr>
      <w:r>
        <w:t xml:space="preserve">등기를 별도로 말하지 않았다. 실제로 말하면, 무기심도 능히 신표업과 어표업을 등기하여 일으킬 수 있다. 개별적으로 분별하면, 생득·문·사는 모두 색과 소리에 통한다. 모두 능히 인 등의 등기가 될 수 있기 때문이다. 가행으로 업을 일으키기 때문이다.</w:t>
      </w:r>
    </w:p>
    <w:p>
      <w:pPr>
        <w:pStyle w:val="SHTKSourceText"/>
        <w:keepNext/>
      </w:pPr>
      <w:r>
        <w:t xml:space="preserve">如[7]先已說</w:t>
      </w:r>
    </w:p>
    <w:p>
      <w:pPr>
        <w:pStyle w:val="SHTKTranslationText"/>
      </w:pPr>
      <w:r>
        <w:t xml:space="preserve">앞에서 이미 말한 것과 같다.</w:t>
      </w:r>
    </w:p>
    <w:p>
      <w:pPr>
        <w:pStyle w:val="SHTKNoteSummary"/>
        <w:keepNext/>
      </w:pPr>
      <w:r>
        <w:t>교감 요약 | [CBETA 교감] 저본 先 → 甲·乙본 前</w:t>
      </w:r>
    </w:p>
    <w:p>
      <w:pPr>
        <w:pStyle w:val="SHTKNoteDetail"/>
      </w:pPr>
      <w:r>
        <w:t>• 원교감 원문 | 先＝前【甲】【乙】</w:t>
      </w:r>
    </w:p>
    <w:p>
      <w:pPr>
        <w:pStyle w:val="SHTKNoteDetail"/>
      </w:pPr>
      <w:r>
        <w:t>• 저본 독법 | 先 / 이문 독법: 前</w:t>
      </w:r>
    </w:p>
    <w:p>
      <w:pPr>
        <w:pStyle w:val="SHTKNoteDetail"/>
      </w:pPr>
      <w:r>
        <w:t>• 의미 차이 | 모두 ‘앞에서’라는 뜻이다.</w:t>
      </w:r>
    </w:p>
    <w:p>
      <w:pPr>
        <w:pStyle w:val="SHTKNoteDetail"/>
      </w:pPr>
      <w:r>
        <w:t>• 번역 영향 판정 | [번역 차이 없음]</w:t>
      </w:r>
    </w:p>
    <w:p>
      <w:pPr>
        <w:pStyle w:val="SHTKNoteDetail"/>
      </w:pPr>
      <w:r>
        <w:t>• 출처 | CBETA T41n1821, 교감 번호 0036007.</w:t>
      </w:r>
    </w:p>
    <w:p>
      <w:pPr>
        <w:pStyle w:val="SHTKSourceText"/>
        <w:keepNext/>
      </w:pPr>
      <w:r>
        <w:t xml:space="preserve">不善者通色．聲 有覆者通色．聲。 謂初定中有覆修惑等起身．語 異熟者謂色威儀．工巧．通果．自性者。 皆通色．聲。 異熟等四所不攝者。 皆名自性無記。</w:t>
      </w:r>
    </w:p>
    <w:p>
      <w:pPr>
        <w:pStyle w:val="SHTKTranslationText"/>
      </w:pPr>
      <w:r>
        <w:t xml:space="preserve">불선은 색과 소리에 통한다. 유부도 색과 소리에 통한다. 곧 초정 가운데의 유부 수혹이 신업과 어업을 등기하여 일으키는 것이다. 이숙은 색을 말하고, 위의·공교·통과·자성은, 모두 색과 소리에 통한다. 이숙 등 네 가지에 포섭되지 않는 것은, 모두 자성무기라 이름한다.</w:t>
      </w:r>
    </w:p>
    <w:p>
      <w:pPr>
        <w:pStyle w:val="SHTKPositionMarker"/>
        <w:keepNext/>
      </w:pPr>
      <w:r>
        <w:t xml:space="preserve">[0036c28]</w:t>
      </w:r>
    </w:p>
    <w:p>
      <w:pPr>
        <w:pStyle w:val="SHTKSourceText"/>
        <w:keepNext/>
      </w:pPr>
      <w:r>
        <w:t xml:space="preserve">已說善等至無色繫後三者。 此下第四明三界繫門。 問及頌答。</w:t>
      </w:r>
    </w:p>
    <w:p>
      <w:pPr>
        <w:pStyle w:val="SHTKTranslationText"/>
      </w:pPr>
      <w:r>
        <w:t xml:space="preserve">이미 선 등을 설하였다. ……무색계에 계박되는 것은 뒤의 세 가지라는 것이다. 이 아래는 넷째로 삼계계(三界繫)의 문을 밝힌다. 질문과 게송의 답이다.</w:t>
      </w:r>
    </w:p>
    <w:p>
      <w:pPr>
        <w:pStyle w:val="SHTKPositionMarker"/>
        <w:keepNext/>
      </w:pPr>
      <w:r>
        <w:t xml:space="preserve">[0036c29]</w:t>
      </w:r>
    </w:p>
    <w:p>
      <w:pPr>
        <w:pStyle w:val="SHTKSourceText"/>
        <w:keepNext/>
      </w:pPr>
      <w:r>
        <w:t xml:space="preserve">論曰至無所緣故者。 欲界十八。 色界十四。 香．味段食性。 彼無段食。 故無香．味。 又雜心云。 彼無揣食性。</w:t>
      </w:r>
    </w:p>
    <w:p>
      <w:pPr>
        <w:pStyle w:val="SHTKTranslationText"/>
      </w:pPr>
      <w:r>
        <w:t xml:space="preserve">논하여 말하였다. ……소연이 없기 때문이라는 것이다. 욕계에는 십팔계가 모두 있고, 색계에는 열네 계가 있다. 향과 맛은 단식의 성질이다. 그곳에는 단식이 없으므로, 향과 맛이 없다. 또 『잡심론』에서 말한다. ‘그곳에는 단식의 성질이 없다.</w:t>
      </w:r>
    </w:p>
    <w:p>
      <w:pPr>
        <w:pStyle w:val="SHTKSourceText"/>
        <w:keepNext/>
      </w:pPr>
      <w:r>
        <w:t xml:space="preserve">以身微妙故(已上論文) 凡說有識必有所緣。 彼無香．味所緣。 故無能緣二識。 若依宗輪論。 大眾部等。 色．無色界具六識身。</w:t>
      </w:r>
    </w:p>
    <w:p>
      <w:pPr>
        <w:pStyle w:val="SHTKTranslationText"/>
      </w:pPr>
      <w:r>
        <w:t xml:space="preserve">몸이 미묘하기 때문이다.’ 이상은 논문의 글이다. 무릇 식이 있다고 말하려면 반드시 소연이 있어야 한다. 그곳에는 향과 맛이라는 소연이 없으므로, 이를 소연으로 하는 두 식도 없다. 『종륜론』에 의하면, 대중부 등은, 색계와 무색계에도 육식신이 모두 갖추어져 있다고 한다.</w:t>
      </w:r>
    </w:p>
    <w:p>
      <w:pPr>
        <w:pStyle w:val="SHTKPositionMarker"/>
        <w:keepNext/>
      </w:pPr>
      <w:r>
        <w:t xml:space="preserve">[0037a05]</w:t>
      </w:r>
    </w:p>
    <w:p>
      <w:pPr>
        <w:pStyle w:val="SHTKSourceText"/>
        <w:keepNext/>
      </w:pPr>
      <w:r>
        <w:t xml:space="preserve">若爾觸界至段食性故者。 難。 觸界。 色界應無有觸。 段食性故。 猶如香．味。</w:t>
      </w:r>
    </w:p>
    <w:p>
      <w:pPr>
        <w:pStyle w:val="SHTKTranslationText"/>
      </w:pPr>
      <w:r>
        <w:t xml:space="preserve">그렇다면 촉계는……단식의 성질이기 때문이라는 것이다. 논난한다. 촉계는, 색계에 마땅히 없어야 한다. 단식의 성질이기 때문이다. 향과 맛과 같기 때문이다.</w:t>
      </w:r>
    </w:p>
    <w:p>
      <w:pPr>
        <w:pStyle w:val="SHTKPositionMarker"/>
        <w:keepNext/>
      </w:pPr>
      <w:r>
        <w:t xml:space="preserve">[0037a07]</w:t>
      </w:r>
    </w:p>
    <w:p>
      <w:pPr>
        <w:pStyle w:val="SHTKSourceText"/>
        <w:keepNext/>
      </w:pPr>
      <w:r>
        <w:t xml:space="preserve">彼所有觸非段食性者。 通 色界觸非段食故觸色界有。 香．味唯段食。 故下不通上。 顯所立因有不成過。</w:t>
      </w:r>
    </w:p>
    <w:p>
      <w:pPr>
        <w:pStyle w:val="SHTKTranslationText"/>
      </w:pPr>
      <w:r>
        <w:t xml:space="preserve">그곳의 촉은 단식의 성질이 아니라는 것이다. 통석한다. 색계의 촉은 단식이 아니므로 색계에 촉이 있다. 향과 맛은 오직 단식이므로, 아래 계에는 통하지만 위 계에는 통하지 않는다. 세운 인에 불성(不成)의 허물이 있음을 드러낸 것이다.</w:t>
      </w:r>
    </w:p>
    <w:p>
      <w:pPr>
        <w:pStyle w:val="SHTKPositionMarker"/>
        <w:keepNext/>
      </w:pPr>
      <w:r>
        <w:t xml:space="preserve">[0037a10]</w:t>
      </w:r>
    </w:p>
    <w:p>
      <w:pPr>
        <w:pStyle w:val="SHTKSourceText"/>
        <w:keepNext/>
      </w:pPr>
      <w:r>
        <w:t xml:space="preserve">若爾香味類亦應然者。 又難 色界有其觸。 是觸非段食。 何妨有香．味而亦非段食。</w:t>
      </w:r>
    </w:p>
    <w:p>
      <w:pPr>
        <w:pStyle w:val="SHTKTranslationText"/>
      </w:pPr>
      <w:r>
        <w:t xml:space="preserve">그렇다면 향과 맛의 종류도 또한 마땅히 그러해야 한다는 것이다. 또 논난한다. 색계에는 촉이 있고, 이 촉은 단식이 아니다. 그렇다면 향과 맛도 있으면서 단식이 아니라고 해도 무슨 방해가 있는가?</w:t>
      </w:r>
    </w:p>
    <w:p>
      <w:pPr>
        <w:pStyle w:val="SHTKPositionMarker"/>
        <w:keepNext/>
      </w:pPr>
      <w:r>
        <w:t xml:space="preserve">[0037a12]</w:t>
      </w:r>
    </w:p>
    <w:p>
      <w:pPr>
        <w:pStyle w:val="SHTKSourceText"/>
        <w:keepNext/>
      </w:pPr>
      <w:r>
        <w:t xml:space="preserve">香味離食至故觸非無者。 又通 香．味離食無別受用。 色離食貪故無香．味。 於色界中觸離段食更有別用謂四大種是能造故能持色根。 能持衣服．宮殿等用。 故觸非無。</w:t>
      </w:r>
    </w:p>
    <w:p>
      <w:pPr>
        <w:pStyle w:val="SHTKTranslationText"/>
      </w:pPr>
      <w:r>
        <w:t xml:space="preserve">향과 맛은 식을 떠나서는……그러므로 촉은 없는 것이 아니라는 것이다. 다시 통석한다. 향과 맛은 식을 떠나서는 별도의 수용 작용이 없다. 색계는 식탐을 떠났으므로 향과 맛이 없다. 색계 가운데 촉은 단식을 떠나서도 다시 별도의 작용이 있다. 곧 사대종은 능조이므로 색근을 지탱할 수 있다. 또한 의복·궁전 등을 지탱하는 작용이 있다. 그러므로 촉은 없는 것이 아니다.</w:t>
      </w:r>
    </w:p>
    <w:p>
      <w:pPr>
        <w:pStyle w:val="SHTKPositionMarker"/>
        <w:keepNext/>
      </w:pPr>
      <w:r>
        <w:t xml:space="preserve">[0037a16]</w:t>
      </w:r>
    </w:p>
    <w:p>
      <w:pPr>
        <w:pStyle w:val="SHTKSourceText"/>
        <w:keepNext/>
      </w:pPr>
      <w:r>
        <w:t xml:space="preserve">有餘師說至故在彼無者。 敘婆沙異說。 謂住此欲界。 依彼四靜慮現起等至。 起天眼見上界色。 起天耳聞上界聲 輕安謂大善地法中輕安。 定中用勝故別標名</w:t>
      </w:r>
    </w:p>
    <w:p>
      <w:pPr>
        <w:pStyle w:val="SHTKTranslationText"/>
      </w:pPr>
      <w:r>
        <w:t xml:space="preserve">다른 논사는 말한다. ……그러므로 그곳에는 없다는 것이다. 『바사론』의 다른 설을 서술한다. 곧 이 욕계에 머물면서, 저 사정려에 의지하여 등지(等至)를 현전시키고, 천안을 일으켜 상계의 색을 보며, 천이를 일으켜 상계의 소리를 듣는다. 경안은 대선지법 가운데의 경안을 말한다. 선정 가운데에서 작용이 뛰어나므로 별도로 이름을 드러낸 것이다.</w:t>
      </w:r>
    </w:p>
    <w:p>
      <w:pPr>
        <w:pStyle w:val="SHTKSourceText"/>
        <w:keepNext/>
      </w:pPr>
      <w:r>
        <w:t xml:space="preserve">觸與輕安同時故言俱起 有殊勝觸。 即色界大種。 欲界身雖不能取上界觸。 以觸身中行故。 能攝益身。</w:t>
      </w:r>
    </w:p>
    <w:p>
      <w:pPr>
        <w:pStyle w:val="SHTKTranslationText"/>
      </w:pPr>
      <w:r>
        <w:t xml:space="preserve">촉은 경안과 동시에 일어나므로 ‘함께 일어난다’고 말하였다. 수승한 촉이 있는데, 곧 색계의 대종이다. 욕계의 몸은 비록 상계의 촉을 취할 수 없지만, 촉이 몸 가운데에서 작용하기 때문에, 몸을 거두어 이롭게 할 수 있다.</w:t>
      </w:r>
    </w:p>
    <w:p>
      <w:pPr>
        <w:pStyle w:val="SHTKSourceText"/>
        <w:keepNext/>
      </w:pPr>
      <w:r>
        <w:t xml:space="preserve">[1]身在欲界既能見彼地色。</w:t>
      </w:r>
    </w:p>
    <w:p>
      <w:pPr>
        <w:pStyle w:val="SHTKTranslationText"/>
      </w:pPr>
      <w:r>
        <w:t xml:space="preserve">몸이 욕계에 있으면서 이미 저 지(地)의 색을 볼 수 있고,</w:t>
      </w:r>
    </w:p>
    <w:p>
      <w:pPr>
        <w:pStyle w:val="SHTKNoteSummary"/>
        <w:keepNext/>
      </w:pPr>
      <w:r>
        <w:t>교감 요약 | [CBETA 교감] 甲·乙본에는 身 없음</w:t>
      </w:r>
    </w:p>
    <w:p>
      <w:pPr>
        <w:pStyle w:val="SHTKNoteDetail"/>
      </w:pPr>
      <w:r>
        <w:t>• 원교감 원문 | 〔身〕－【甲】【乙】</w:t>
      </w:r>
    </w:p>
    <w:p>
      <w:pPr>
        <w:pStyle w:val="SHTKNoteDetail"/>
      </w:pPr>
      <w:r>
        <w:t>• 저본 독법 | 身在欲界</w:t>
      </w:r>
    </w:p>
    <w:p>
      <w:pPr>
        <w:pStyle w:val="SHTKNoteDetail"/>
      </w:pPr>
      <w:r>
        <w:t>• 이문 독법 | 在欲界</w:t>
      </w:r>
    </w:p>
    <w:p>
      <w:pPr>
        <w:pStyle w:val="SHTKNoteDetail"/>
      </w:pPr>
      <w:r>
        <w:t>• 의미 차이 | 이문은 주어 ‘몸’을 생략한다.</w:t>
      </w:r>
    </w:p>
    <w:p>
      <w:pPr>
        <w:pStyle w:val="SHTKNoteDetail"/>
      </w:pPr>
      <w:r>
        <w:t>• 이문 기준 번역 | 이문은 저본의 身에 해당하는 말 없이 읽는다.</w:t>
      </w:r>
    </w:p>
    <w:p>
      <w:pPr>
        <w:pStyle w:val="SHTKNoteDetail"/>
      </w:pPr>
      <w:r>
        <w:t>• 번역 영향 판정 | [표현 차이]</w:t>
      </w:r>
    </w:p>
    <w:p>
      <w:pPr>
        <w:pStyle w:val="SHTKNoteDetail"/>
      </w:pPr>
      <w:r>
        <w:t>• 출처 | CBETA T41n1821, 교감 번호 0037001.</w:t>
      </w:r>
    </w:p>
    <w:p>
      <w:pPr>
        <w:pStyle w:val="SHTKSourceText"/>
        <w:keepNext/>
      </w:pPr>
      <w:r>
        <w:t xml:space="preserve">聞彼地聲。 起彼地觸。 是故此三。 生彼靜慮猶相隨逐。 香．味不爾。 故在彼無 又解。 輕安。</w:t>
      </w:r>
    </w:p>
    <w:p>
      <w:pPr>
        <w:pStyle w:val="SHTKTranslationText"/>
      </w:pPr>
      <w:r>
        <w:t xml:space="preserve">저 지의 소리를 들을 수 있으며, 저 지의 촉을 일으킬 수 있다. 그러므로 이 세 가지는, 저 정려에 태어나더라도 여전히 서로 따라 존재한다. 향과 맛은 그렇지 않다. 그러므로 그곳에는 없다. 또 다른 해석은 다음과 같다. 경안은,</w:t>
      </w:r>
    </w:p>
    <w:p>
      <w:pPr>
        <w:pStyle w:val="SHTKSourceText"/>
        <w:keepNext/>
      </w:pPr>
      <w:r>
        <w:t xml:space="preserve">謂身輕安。 即細滑觸。</w:t>
      </w:r>
    </w:p>
    <w:p>
      <w:pPr>
        <w:pStyle w:val="SHTKTranslationText"/>
      </w:pPr>
      <w:r>
        <w:t xml:space="preserve">신경안(身輕安)을 말한다. 곧 세활촉(細滑觸)이다.</w:t>
      </w:r>
    </w:p>
    <w:p>
      <w:pPr>
        <w:pStyle w:val="SHTKSourceText"/>
        <w:keepNext/>
      </w:pPr>
      <w:r>
        <w:t xml:space="preserve">或是[2]輕觸</w:t>
      </w:r>
    </w:p>
    <w:p>
      <w:pPr>
        <w:pStyle w:val="SHTKTranslationText"/>
      </w:pPr>
      <w:r>
        <w:t xml:space="preserve">또는 경촉(輕觸)일 수도 있다.</w:t>
      </w:r>
    </w:p>
    <w:p>
      <w:pPr>
        <w:pStyle w:val="SHTKNoteSummary"/>
        <w:keepNext/>
      </w:pPr>
      <w:r>
        <w:t>교감 요약 | [CBETA 교감] 甲·乙본은 輕 뒤에 安이 있음</w:t>
      </w:r>
    </w:p>
    <w:p>
      <w:pPr>
        <w:pStyle w:val="SHTKNoteDetail"/>
      </w:pPr>
      <w:r>
        <w:t>• 원교감 원문 | 輕＋（安）【甲】【乙】</w:t>
      </w:r>
    </w:p>
    <w:p>
      <w:pPr>
        <w:pStyle w:val="SHTKNoteDetail"/>
      </w:pPr>
      <w:r>
        <w:t>• 저본 독법 | 輕觸</w:t>
      </w:r>
    </w:p>
    <w:p>
      <w:pPr>
        <w:pStyle w:val="SHTKNoteDetail"/>
      </w:pPr>
      <w:r>
        <w:t>• 저본 기준 번역 | “경촉(輕觸)”</w:t>
      </w:r>
    </w:p>
    <w:p>
      <w:pPr>
        <w:pStyle w:val="SHTKNoteDetail"/>
      </w:pPr>
      <w:r>
        <w:t>• 이문 독법 | 輕安觸</w:t>
      </w:r>
    </w:p>
    <w:p>
      <w:pPr>
        <w:pStyle w:val="SHTKNoteDetail"/>
      </w:pPr>
      <w:r>
        <w:t>• 이문 기준 번역 | “경안촉(輕安觸)”</w:t>
      </w:r>
    </w:p>
    <w:p>
      <w:pPr>
        <w:pStyle w:val="SHTKNoteDetail"/>
      </w:pPr>
      <w:r>
        <w:t>• 의미 차이 | 촉의 명칭과 경안과의 관계가 더 직접적으로 규정된다.</w:t>
      </w:r>
    </w:p>
    <w:p>
      <w:pPr>
        <w:pStyle w:val="SHTKNoteDetail"/>
      </w:pPr>
      <w:r>
        <w:t>• 번역 영향 판정 | [의미 차이 있음]</w:t>
      </w:r>
    </w:p>
    <w:p>
      <w:pPr>
        <w:pStyle w:val="SHTKNoteDetail"/>
      </w:pPr>
      <w:r>
        <w:t>• 출처 | CBETA T41n1821, 교감 번호 0037002.</w:t>
      </w:r>
    </w:p>
    <w:p>
      <w:pPr>
        <w:pStyle w:val="SHTKSourceText"/>
        <w:keepNext/>
      </w:pPr>
      <w:r>
        <w:t xml:space="preserve">與二通同時故言俱起 能攝益身。 雖色．及聲。 通欲．色界所引輕安唯是欲界。 益欲界身故。 以於欲界三種相隨。 故生色界亦具三種 又解。</w:t>
      </w:r>
    </w:p>
    <w:p>
      <w:pPr>
        <w:pStyle w:val="SHTKTranslationText"/>
      </w:pPr>
      <w:r>
        <w:t xml:space="preserve">두 신통과 동시에 일어나므로 ‘함께 일어난다’고 하였고, 몸을 거두어 이롭게 할 수 있다. 비록 색과 소리는, 욕계와 색계에 통하지만, 그것이 이끌어낸 경안은 오직 욕계에 속한다. 욕계의 몸을 이롭게 하기 때문이다. 욕계에서는 이 세 가지가 서로 따라 존재하므로, 색계에 태어나서도 또한 세 가지가 모두 갖추어진다. 또 다른 해석은 다음과 같다.</w:t>
      </w:r>
    </w:p>
    <w:p>
      <w:pPr>
        <w:pStyle w:val="SHTKSourceText"/>
        <w:keepNext/>
      </w:pPr>
      <w:r>
        <w:t xml:space="preserve">輕安。 謂心所中輕安 俱起。</w:t>
      </w:r>
    </w:p>
    <w:p>
      <w:pPr>
        <w:pStyle w:val="SHTKTranslationText"/>
      </w:pPr>
      <w:r>
        <w:t xml:space="preserve">경안은, 심소 가운데의 경안을 말한다. ‘함께 일어난다’는 것은,</w:t>
      </w:r>
    </w:p>
    <w:p>
      <w:pPr>
        <w:pStyle w:val="SHTKSourceText"/>
        <w:keepNext/>
      </w:pPr>
      <w:r>
        <w:t xml:space="preserve">謂[3]所起引欲界勝觸與輕安俱起。</w:t>
      </w:r>
    </w:p>
    <w:p>
      <w:pPr>
        <w:pStyle w:val="SHTKTranslationText"/>
      </w:pPr>
      <w:r>
        <w:t xml:space="preserve">곧 그 경안이 일으키고 이끌어낸 욕계의 수승한 촉이 경안과 함께 일어난다는 뜻이다.</w:t>
      </w:r>
    </w:p>
    <w:p>
      <w:pPr>
        <w:pStyle w:val="SHTKNoteSummary"/>
        <w:keepNext/>
      </w:pPr>
      <w:r>
        <w:t>교감 요약 | [CBETA 교감] 甲본에는 所起 없음</w:t>
      </w:r>
    </w:p>
    <w:p>
      <w:pPr>
        <w:pStyle w:val="SHTKNoteDetail"/>
      </w:pPr>
      <w:r>
        <w:t>• 원교감 원문 | 〔所起〕－【甲】，所起＋（無）【乙】</w:t>
      </w:r>
    </w:p>
    <w:p>
      <w:pPr>
        <w:pStyle w:val="SHTKNoteDetail"/>
      </w:pPr>
      <w:r>
        <w:t>• 저본 독법 | 所起引欲界勝觸</w:t>
      </w:r>
    </w:p>
    <w:p>
      <w:pPr>
        <w:pStyle w:val="SHTKNoteDetail"/>
      </w:pPr>
      <w:r>
        <w:t>• 저본 기준 번역 | “그 경안이 일으키고 이끌어낸 욕계의 수승한 촉”</w:t>
      </w:r>
    </w:p>
    <w:p>
      <w:pPr>
        <w:pStyle w:val="SHTKNoteDetail"/>
      </w:pPr>
      <w:r>
        <w:t>• 【甲】 독법 | 引欲界勝觸</w:t>
      </w:r>
    </w:p>
    <w:p>
      <w:pPr>
        <w:pStyle w:val="SHTKNoteDetail"/>
      </w:pPr>
      <w:r>
        <w:t>• 【甲】 번역 | “욕계의 수승한 촉을 이끌어낸다.”</w:t>
      </w:r>
    </w:p>
    <w:p>
      <w:pPr>
        <w:pStyle w:val="SHTKNoteDetail"/>
      </w:pPr>
      <w:r>
        <w:t>• 【乙】 독법 | 所起無引欲界勝觸</w:t>
      </w:r>
    </w:p>
    <w:p>
      <w:pPr>
        <w:pStyle w:val="SHTKNoteDetail"/>
      </w:pPr>
      <w:r>
        <w:t>• 의미 차이 | 【乙】 독법은 이 구절만으로 구문 확정이 어렵다.</w:t>
      </w:r>
    </w:p>
    <w:p>
      <w:pPr>
        <w:pStyle w:val="SHTKNoteDetail"/>
      </w:pPr>
      <w:r>
        <w:t>• 이문 기준 번역 | 이문은 저본의 所起에 해당하는 말 없이 읽는다.</w:t>
      </w:r>
    </w:p>
    <w:p>
      <w:pPr>
        <w:pStyle w:val="SHTKNoteDetail"/>
      </w:pPr>
      <w:r>
        <w:t>• 번역 영향 판정 | [판단 유보]</w:t>
      </w:r>
    </w:p>
    <w:p>
      <w:pPr>
        <w:pStyle w:val="SHTKNoteDetail"/>
      </w:pPr>
      <w:r>
        <w:t>• 출처 | CBETA T41n1821, 교감 번호 0037003.</w:t>
      </w:r>
    </w:p>
    <w:p>
      <w:pPr>
        <w:pStyle w:val="SHTKSourceText"/>
        <w:keepNext/>
      </w:pPr>
      <w:r>
        <w:t xml:space="preserve">准正理論不破。 即是婆沙異說 然和須蜜。 俱舍釋中云是室利邏多解。 彼師意說。 入定方有輕安。 或是輕安風。 正理不破者。</w:t>
      </w:r>
    </w:p>
    <w:p>
      <w:pPr>
        <w:pStyle w:val="SHTKTranslationText"/>
      </w:pPr>
      <w:r>
        <w:t xml:space="preserve">『순정리론』에 준하면 이를 논파하지 않는다. 곧 『바사론』의 다른 설이다. 그러나 화수밀(和須蜜)은, 『구사』의 해석 가운데에서는 이것을 실리라다(室利邏多)의 해석이라고 하였다. 그 논사의 뜻은, 선정에 들어가야 비로소 경안이 있다고 한다. 또는 경안풍(輕安風)이라고도 한다. 『순정리론』이 논파하지 않은 것은,</w:t>
      </w:r>
    </w:p>
    <w:p>
      <w:pPr>
        <w:pStyle w:val="SHTKSourceText"/>
        <w:keepNext/>
      </w:pPr>
      <w:r>
        <w:t xml:space="preserve">言中不違故不破也。</w:t>
      </w:r>
    </w:p>
    <w:p>
      <w:pPr>
        <w:pStyle w:val="SHTKTranslationText"/>
      </w:pPr>
      <w:r>
        <w:t xml:space="preserve">말 가운데 종의에 어긋남이 없기 때문에 논파하지 않은 것이다.</w:t>
      </w:r>
    </w:p>
    <w:p>
      <w:pPr>
        <w:pStyle w:val="SHTKPositionMarker"/>
        <w:keepNext/>
      </w:pPr>
      <w:r>
        <w:t xml:space="preserve">[0037b06]</w:t>
      </w:r>
    </w:p>
    <w:p>
      <w:pPr>
        <w:pStyle w:val="SHTKSourceText"/>
        <w:keepNext/>
      </w:pPr>
      <w:r>
        <w:t xml:space="preserve">若爾鼻舌至彼無用故者。 論主難前師 鼻舌二根。 色界應無。 彼無用故。 猶如香．味。</w:t>
      </w:r>
    </w:p>
    <w:p>
      <w:pPr>
        <w:pStyle w:val="SHTKTranslationText"/>
      </w:pPr>
      <w:r>
        <w:t xml:space="preserve">그렇다면 비근과 설근은……그곳에서는 쓸모가 없기 때문이라는 것이다. 논주가 앞의 논사를 논난한다. 비근과 설근 두 근은, 색계에 마땅히 없어야 한다. 그곳에서는 쓸모가 없기 때문이다. 향과 맛과 같은 것이다.</w:t>
      </w:r>
    </w:p>
    <w:p>
      <w:pPr>
        <w:pStyle w:val="SHTKPositionMarker"/>
        <w:keepNext/>
      </w:pPr>
      <w:r>
        <w:t xml:space="preserve">[0037b08]</w:t>
      </w:r>
    </w:p>
    <w:p>
      <w:pPr>
        <w:pStyle w:val="SHTKSourceText"/>
        <w:keepNext/>
      </w:pPr>
      <w:r>
        <w:t xml:space="preserve">不爾二根至及莊嚴身者。 前師解。 明根有用。 顯所立因有不成過。 謂舌能起言說用。 鼻能莊嚴身用。</w:t>
      </w:r>
    </w:p>
    <w:p>
      <w:pPr>
        <w:pStyle w:val="SHTKTranslationText"/>
      </w:pPr>
      <w:r>
        <w:t xml:space="preserve">그렇지 않다. 두 근은……그리고 몸을 장엄한다는 것이다. 앞의 논사가 해석한다. 근에 작용이 있음을 밝힌다. 세운 인에 불성의 허물이 있음을 드러낸다. 곧 혀는 언설을 일으키는 작용을 하고, 코는 몸을 장엄하는 작용을 한다.</w:t>
      </w:r>
    </w:p>
    <w:p>
      <w:pPr>
        <w:pStyle w:val="SHTKPositionMarker"/>
        <w:keepNext/>
      </w:pPr>
      <w:r>
        <w:t xml:space="preserve">[0037b10]</w:t>
      </w:r>
    </w:p>
    <w:p>
      <w:pPr>
        <w:pStyle w:val="SHTKSourceText"/>
        <w:keepNext/>
      </w:pPr>
      <w:r>
        <w:t xml:space="preserve">若為嚴身至何用二根者。 論主復難 明根無用。 顯因極成。</w:t>
      </w:r>
    </w:p>
    <w:p>
      <w:pPr>
        <w:pStyle w:val="SHTKTranslationText"/>
      </w:pPr>
      <w:r>
        <w:t xml:space="preserve">만약 몸을 장엄하기 위해서라면……어찌 두 근이 필요하겠는가라는 것이다. 논주가 다시 논난한다. 근에 작용이 없음을 밝히고, 그 인이 극성함을 드러낸다.</w:t>
      </w:r>
    </w:p>
    <w:p>
      <w:pPr>
        <w:pStyle w:val="SHTKSourceText"/>
        <w:keepNext/>
      </w:pPr>
      <w:r>
        <w:t xml:space="preserve">[4]嚴身。</w:t>
      </w:r>
    </w:p>
    <w:p>
      <w:pPr>
        <w:pStyle w:val="SHTKTranslationText"/>
      </w:pPr>
      <w:r>
        <w:t xml:space="preserve">몸을 장엄하는 일과,</w:t>
      </w:r>
    </w:p>
    <w:p>
      <w:pPr>
        <w:pStyle w:val="SHTKNoteSummary"/>
        <w:keepNext/>
      </w:pPr>
      <w:r>
        <w:t>교감 요약 | [CBETA 교감] 乙본은 嚴 앞에 前이 있음</w:t>
      </w:r>
    </w:p>
    <w:p>
      <w:pPr>
        <w:pStyle w:val="SHTKNoteDetail"/>
      </w:pPr>
      <w:r>
        <w:t>• 원교감 원문 | （前）＋嚴【乙】</w:t>
      </w:r>
    </w:p>
    <w:p>
      <w:pPr>
        <w:pStyle w:val="SHTKNoteDetail"/>
      </w:pPr>
      <w:r>
        <w:t>• 저본 독법 | 嚴身</w:t>
      </w:r>
    </w:p>
    <w:p>
      <w:pPr>
        <w:pStyle w:val="SHTKNoteDetail"/>
      </w:pPr>
      <w:r>
        <w:t>• 이문 독법 | 前嚴身</w:t>
      </w:r>
    </w:p>
    <w:p>
      <w:pPr>
        <w:pStyle w:val="SHTKNoteDetail"/>
      </w:pPr>
      <w:r>
        <w:t>• 의미 차이 | ‘앞에서 말한 몸의 장엄’을 지시하는 표현이 추가된다.</w:t>
      </w:r>
    </w:p>
    <w:p>
      <w:pPr>
        <w:pStyle w:val="SHTKNoteDetail"/>
      </w:pPr>
      <w:r>
        <w:t>• 번역 영향 판정 | [표현 차이]</w:t>
      </w:r>
    </w:p>
    <w:p>
      <w:pPr>
        <w:pStyle w:val="SHTKNoteDetail"/>
      </w:pPr>
      <w:r>
        <w:t>• 출처 | CBETA T41n1821, 교감 번호 0037004.</w:t>
      </w:r>
    </w:p>
    <w:p>
      <w:pPr>
        <w:pStyle w:val="SHTKSourceText"/>
        <w:keepNext/>
      </w:pPr>
      <w:r>
        <w:t xml:space="preserve">起說。</w:t>
      </w:r>
    </w:p>
    <w:p>
      <w:pPr>
        <w:pStyle w:val="SHTKTranslationText"/>
      </w:pPr>
      <w:r>
        <w:t xml:space="preserve">말을 일으키는 일은,</w:t>
      </w:r>
    </w:p>
    <w:p>
      <w:pPr>
        <w:pStyle w:val="SHTKSourceText"/>
        <w:keepNext/>
      </w:pPr>
      <w:r>
        <w:t xml:space="preserve">依處[5]足能。</w:t>
      </w:r>
    </w:p>
    <w:p>
      <w:pPr>
        <w:pStyle w:val="SHTKTranslationText"/>
      </w:pPr>
      <w:r>
        <w:t xml:space="preserve">의처만으로도 충분히 할 수 있다.</w:t>
      </w:r>
    </w:p>
    <w:p>
      <w:pPr>
        <w:pStyle w:val="SHTKNoteSummary"/>
        <w:keepNext/>
      </w:pPr>
      <w:r>
        <w:t>교감 요약 | [CBETA 교감] 저본 足能 → 甲·乙본 即足然能</w:t>
      </w:r>
    </w:p>
    <w:p>
      <w:pPr>
        <w:pStyle w:val="SHTKNoteDetail"/>
      </w:pPr>
      <w:r>
        <w:t>• 원교감 원문 | 足能＝即足然能【甲】【乙】</w:t>
      </w:r>
    </w:p>
    <w:p>
      <w:pPr>
        <w:pStyle w:val="SHTKNoteDetail"/>
      </w:pPr>
      <w:r>
        <w:t>• 저본 독법 | 依處足能</w:t>
      </w:r>
    </w:p>
    <w:p>
      <w:pPr>
        <w:pStyle w:val="SHTKNoteDetail"/>
      </w:pPr>
      <w:r>
        <w:t>• 이문 독법 | 依處即足然能</w:t>
      </w:r>
    </w:p>
    <w:p>
      <w:pPr>
        <w:pStyle w:val="SHTKNoteDetail"/>
      </w:pPr>
      <w:r>
        <w:t>• 의미 차이 | ‘의처만으로도 충분히 가능하다’는 취지는 유지된다.</w:t>
      </w:r>
    </w:p>
    <w:p>
      <w:pPr>
        <w:pStyle w:val="SHTKNoteDetail"/>
      </w:pPr>
      <w:r>
        <w:t>• 번역 영향 판정 | [표현 차이]</w:t>
      </w:r>
    </w:p>
    <w:p>
      <w:pPr>
        <w:pStyle w:val="SHTKNoteDetail"/>
      </w:pPr>
      <w:r>
        <w:t>• 출처 | CBETA T41n1821, 교감 번호 0037005.</w:t>
      </w:r>
    </w:p>
    <w:p>
      <w:pPr>
        <w:pStyle w:val="SHTKSourceText"/>
        <w:keepNext/>
      </w:pPr>
      <w:r>
        <w:t xml:space="preserve">根非可見何所莊嚴。 依處起言何須根體。 故知。 二根於彼無用。</w:t>
      </w:r>
    </w:p>
    <w:p>
      <w:pPr>
        <w:pStyle w:val="SHTKTranslationText"/>
      </w:pPr>
      <w:r>
        <w:t xml:space="preserve">근 자체는 볼 수 없는데 무엇을 장엄하겠는가? 의처에서 말이 일어나는데 어찌 근의 본체가 필요하겠는가? 그러므로 알아야 한다. 두 근은 그곳에서 쓸모가 없다.</w:t>
      </w:r>
    </w:p>
    <w:p>
      <w:pPr>
        <w:pStyle w:val="SHTKPositionMarker"/>
        <w:keepNext/>
      </w:pPr>
      <w:r>
        <w:t xml:space="preserve">[0037b14]</w:t>
      </w:r>
    </w:p>
    <w:p>
      <w:pPr>
        <w:pStyle w:val="SHTKSourceText"/>
        <w:keepNext/>
      </w:pPr>
      <w:r>
        <w:t xml:space="preserve">如無男根至依處亦無者。 前師復救 顯根有用。 引例證成。 如無男根亦無依處。 若二根無者依處亦應無。 既有依處顯根有用 雖非有見為有見因。</w:t>
      </w:r>
    </w:p>
    <w:p>
      <w:pPr>
        <w:pStyle w:val="SHTKTranslationText"/>
      </w:pPr>
      <w:r>
        <w:t xml:space="preserve">남근이 없는 것처럼……의처도 또한 없다는 것이다. 앞의 논사가 다시 구제한다. 근에 작용이 있음을 드러낸다. 예를 들어 증명한다. 남근이 없으면 그 의처도 또한 없다. 만약 두 근이 없다면 그 의처도 또한 없어야 한다. 이미 의처가 있으므로 근에 작용이 있음을 드러낸다. 비록 자체가 보이는 것은 아니지만 보이는 것의 원인이 되고,</w:t>
      </w:r>
    </w:p>
    <w:p>
      <w:pPr>
        <w:pStyle w:val="SHTKSourceText"/>
        <w:keepNext/>
      </w:pPr>
      <w:r>
        <w:t xml:space="preserve">雖非起言為起言因。 展轉相因根還有用。 由有根故依處方生。 由依處生嚴身．起說。</w:t>
      </w:r>
    </w:p>
    <w:p>
      <w:pPr>
        <w:pStyle w:val="SHTKTranslationText"/>
      </w:pPr>
      <w:r>
        <w:t xml:space="preserve">비록 자체가 말을 일으키는 것은 아니지만 말을 일으키는 원인이 된다. 전전하여 서로 원인이 되므로 근은 여전히 작용이 있다. 근이 있기 때문에 의처가 비로소 생기고, 의처가 생기기 때문에 몸을 장엄하고 말을 일으킨다.</w:t>
      </w:r>
    </w:p>
    <w:p>
      <w:pPr>
        <w:pStyle w:val="SHTKPositionMarker"/>
        <w:keepNext/>
      </w:pPr>
      <w:r>
        <w:t xml:space="preserve">[0037b19]</w:t>
      </w:r>
    </w:p>
    <w:p>
      <w:pPr>
        <w:pStyle w:val="SHTKSourceText"/>
        <w:keepNext/>
      </w:pPr>
      <w:r>
        <w:t xml:space="preserve">於彼可無至離根應有者。 論主又難 於彼色界可無男根依處。 彼界無用故。 設男依處。 彼界有用。 離根應有。 由無用故。</w:t>
      </w:r>
    </w:p>
    <w:p>
      <w:pPr>
        <w:pStyle w:val="SHTKTranslationText"/>
      </w:pPr>
      <w:r>
        <w:t xml:space="preserve">그곳에서는 없어도 된다. ……근을 떠나서도 마땅히 있어야 한다는 것이다. 논주가 또 논난한다. 저 색계에서는 남근의 의처가 없어도 된다. 그 계에서는 쓸모가 없기 때문이다. 가령 남근의 의처가, 그 계에서 쓸모가 있다고 하더라도, 근을 떠나서도 마땅히 있을 수 있다. 쓸모가 없기 때문에,</w:t>
      </w:r>
    </w:p>
    <w:p>
      <w:pPr>
        <w:pStyle w:val="SHTKSourceText"/>
        <w:keepNext/>
      </w:pPr>
      <w:r>
        <w:t xml:space="preserve">彼界中無。 鼻．舌依處。 彼有用故離根應有。 何用二根。 根既無用。 因還得成。</w:t>
      </w:r>
    </w:p>
    <w:p>
      <w:pPr>
        <w:pStyle w:val="SHTKTranslationText"/>
      </w:pPr>
      <w:r>
        <w:t xml:space="preserve">그 계에는 남근이 없다. 비근과 설근의 의처는, 그곳에서 쓸모가 있으므로 근을 떠나서도 마땅히 있을 수 있다. 어찌 두 근이 필요하겠는가? 근 자체는 이미 쓸모가 없으므로, 앞에서 세운 인은 다시 성립한다.</w:t>
      </w:r>
    </w:p>
    <w:p>
      <w:pPr>
        <w:pStyle w:val="SHTKPositionMarker"/>
        <w:keepNext/>
      </w:pPr>
      <w:r>
        <w:t xml:space="preserve">[0037b24]</w:t>
      </w:r>
    </w:p>
    <w:p>
      <w:pPr>
        <w:pStyle w:val="SHTKSourceText"/>
        <w:keepNext/>
      </w:pPr>
      <w:r>
        <w:t xml:space="preserve">有雖無用[6]至而非無因者。</w:t>
      </w:r>
    </w:p>
    <w:p>
      <w:pPr>
        <w:pStyle w:val="SHTKTranslationText"/>
      </w:pPr>
      <w:r>
        <w:t xml:space="preserve">어떤 것은 비록 쓸모가 없더라도……그러나 원인이 없는 것은 아니라는 것이다.</w:t>
      </w:r>
    </w:p>
    <w:p>
      <w:pPr>
        <w:pStyle w:val="SHTKNoteSummary"/>
        <w:keepNext/>
      </w:pPr>
      <w:r>
        <w:t>교감 요약 | [CBETA 교감] 乙본에는 至 없음</w:t>
      </w:r>
    </w:p>
    <w:p>
      <w:pPr>
        <w:pStyle w:val="SHTKNoteDetail"/>
      </w:pPr>
      <w:r>
        <w:t>• 원교감 원문 | 〔至〕－【乙】</w:t>
      </w:r>
    </w:p>
    <w:p>
      <w:pPr>
        <w:pStyle w:val="SHTKNoteDetail"/>
      </w:pPr>
      <w:r>
        <w:t>• 의미 차이 | 인용 범위 표지의 차이로 번역 내용에는 변화가 없다.</w:t>
      </w:r>
    </w:p>
    <w:p>
      <w:pPr>
        <w:pStyle w:val="SHTKNoteDetail"/>
      </w:pPr>
      <w:r>
        <w:t>• 한국어 해설 | 저본 독법에는 인용 범위를 표시하는 至가 있다.</w:t>
      </w:r>
    </w:p>
    <w:p>
      <w:pPr>
        <w:pStyle w:val="SHTKNoteDetail"/>
      </w:pPr>
      <w:r>
        <w:t>• 한국어 해설 | 이문에서는 이를 삭제한다.</w:t>
      </w:r>
    </w:p>
    <w:p>
      <w:pPr>
        <w:pStyle w:val="SHTKNoteDetail"/>
      </w:pPr>
      <w:r>
        <w:t>• 번역 영향 판정 | [번역 차이 없음]</w:t>
      </w:r>
    </w:p>
    <w:p>
      <w:pPr>
        <w:pStyle w:val="SHTKNoteDetail"/>
      </w:pPr>
      <w:r>
        <w:t>• 출처 | CBETA T41n1821, 교감 번호 0037006.</w:t>
      </w:r>
    </w:p>
    <w:p>
      <w:pPr>
        <w:pStyle w:val="SHTKSourceText"/>
        <w:keepNext/>
      </w:pPr>
      <w:r>
        <w:t xml:space="preserve">前師又釋 論主若言諸根依處不由根生要由見色聞聲等用根方生者。 凡有根生非要有用。 如處胞胎業定死者。 雖無見色等用。 其根亦生。 故知根生非要有用 伏難云。</w:t>
      </w:r>
    </w:p>
    <w:p>
      <w:pPr>
        <w:pStyle w:val="SHTKTranslationText"/>
      </w:pPr>
      <w:r>
        <w:t xml:space="preserve">앞의 논사가 다시 해석한다. 논주가 만약 ‘모든 근의 의처는 근으로 말미암아 생기는 것이 아니라 반드시 색을 보고 소리를 듣는 등의 작용이 있어서 근을 써야 비로소 생긴다’고 말한다면, 대체로 근이 생기는 데 반드시 작용이 있어야 하는 것은 아니다. 예컨대 태 안에 있으면서 업에 의해 반드시 죽기로 정해진 자와 같다. 비록 색을 보는 등의 작용은 없지만, 그 근은 또한 생긴다. 그러므로 근이 생기는 데 반드시 작용이 있어야 하는 것은 아님을 알아야 한다. 숨은 논난에서 말한다.</w:t>
      </w:r>
    </w:p>
    <w:p>
      <w:pPr>
        <w:pStyle w:val="SHTKSourceText"/>
        <w:keepNext/>
      </w:pPr>
      <w:r>
        <w:t xml:space="preserve">此根無用。 應非因生 為通伏難故作是言有雖無用而非無因。 此總出理 問前解二根於彼有用。 今言無用。 豈不相違。 解云。</w:t>
      </w:r>
    </w:p>
    <w:p>
      <w:pPr>
        <w:pStyle w:val="SHTKTranslationText"/>
      </w:pPr>
      <w:r>
        <w:t xml:space="preserve">이 근은 쓸모가 없으니, 마땅히 원인으로부터 생긴 것이 아니어야 한다. 이 숨은 논난을 통석하기 위해 ‘비록 쓸모가 없어도 원인이 없는 것은 아니다’라고 말하였다. 이는 총괄하여 이치를 제시한 것이다. 묻는다. 앞에서는 두 근이 그곳에서 쓸모가 있다고 해석했는데, 지금은 쓸모가 없다고 말하니, 어찌 서로 모순되지 않는가? 해석하면 다음과 같다.</w:t>
      </w:r>
    </w:p>
    <w:p>
      <w:pPr>
        <w:pStyle w:val="SHTKSourceText"/>
        <w:keepNext/>
      </w:pPr>
      <w:r>
        <w:t xml:space="preserve">前言有用。 有展轉疎用。 今言無用無親作用。</w:t>
      </w:r>
    </w:p>
    <w:p>
      <w:pPr>
        <w:pStyle w:val="SHTKTranslationText"/>
      </w:pPr>
      <w:r>
        <w:t xml:space="preserve">앞에서 쓸모가 있다고 한 것은, 전전하여 미치는 소원한 작용이 있다는 뜻이고, 지금 쓸모가 없다고 한 것은 친근한 직접 작용이 없다는 뜻이다.</w:t>
      </w:r>
    </w:p>
    <w:p>
      <w:pPr>
        <w:pStyle w:val="SHTKSourceText"/>
        <w:keepNext/>
      </w:pPr>
      <w:r>
        <w:t xml:space="preserve">非[7]現嚴身。</w:t>
      </w:r>
    </w:p>
    <w:p>
      <w:pPr>
        <w:pStyle w:val="SHTKTranslationText"/>
      </w:pPr>
      <w:r>
        <w:t xml:space="preserve">현재 몸을 장엄하는 것이 아니며,</w:t>
      </w:r>
    </w:p>
    <w:p>
      <w:pPr>
        <w:pStyle w:val="SHTKNoteSummary"/>
        <w:keepNext/>
      </w:pPr>
      <w:r>
        <w:t>교감 요약 | [CBETA 교감] 저본 現 → 甲·乙본 親</w:t>
      </w:r>
    </w:p>
    <w:p>
      <w:pPr>
        <w:pStyle w:val="SHTKNoteDetail"/>
      </w:pPr>
      <w:r>
        <w:t>• 원교감 원문 | 現＝親【甲】【乙】＊</w:t>
      </w:r>
    </w:p>
    <w:p>
      <w:pPr>
        <w:pStyle w:val="SHTKNoteDetail"/>
      </w:pPr>
      <w:r>
        <w:t>• 저본 독법 | 非現嚴身</w:t>
      </w:r>
    </w:p>
    <w:p>
      <w:pPr>
        <w:pStyle w:val="SHTKNoteDetail"/>
      </w:pPr>
      <w:r>
        <w:t>• 저본 기준 번역 | “현재 몸을 장엄하는 것이 아니며”</w:t>
      </w:r>
    </w:p>
    <w:p>
      <w:pPr>
        <w:pStyle w:val="SHTKNoteDetail"/>
      </w:pPr>
      <w:r>
        <w:t>• 이문 독법 | 非親嚴身</w:t>
      </w:r>
    </w:p>
    <w:p>
      <w:pPr>
        <w:pStyle w:val="SHTKNoteDetail"/>
      </w:pPr>
      <w:r>
        <w:t>• 이문 기준 번역 | “직접 몸을 장엄하는 것이 아니며”</w:t>
      </w:r>
    </w:p>
    <w:p>
      <w:pPr>
        <w:pStyle w:val="SHTKNoteDetail"/>
      </w:pPr>
      <w:r>
        <w:t>• 의미 차이 | 현재성(現)과 직접성(親)의 차이가 있다.</w:t>
      </w:r>
    </w:p>
    <w:p>
      <w:pPr>
        <w:pStyle w:val="SHTKNoteDetail"/>
      </w:pPr>
      <w:r>
        <w:t>• 번역 영향 판정 | [의미 차이 경미]</w:t>
      </w:r>
    </w:p>
    <w:p>
      <w:pPr>
        <w:pStyle w:val="SHTKNoteDetail"/>
      </w:pPr>
      <w:r>
        <w:t>• 출처 | CBETA T41n1821, 교감 번호 0037007.</w:t>
      </w:r>
    </w:p>
    <w:p>
      <w:pPr>
        <w:pStyle w:val="SHTKSourceText"/>
        <w:keepNext/>
      </w:pPr>
      <w:r>
        <w:t xml:space="preserve">非[＊]現起說</w:t>
      </w:r>
    </w:p>
    <w:p>
      <w:pPr>
        <w:pStyle w:val="SHTKTranslationText"/>
      </w:pPr>
      <w:r>
        <w:t xml:space="preserve">현재 말을 일으키는 것도 아니다.</w:t>
      </w:r>
    </w:p>
    <w:p>
      <w:pPr>
        <w:pStyle w:val="SHTKNoteSummary"/>
        <w:keepNext/>
      </w:pPr>
      <w:r>
        <w:t>교감 요약 | [상호참조] 저본 現 → 甲·乙본 親</w:t>
      </w:r>
    </w:p>
    <w:p>
      <w:pPr>
        <w:pStyle w:val="SHTKNoteDetail"/>
      </w:pPr>
      <w:r>
        <w:t>• 원교감 원문 | 現＝親【甲】【乙】＊</w:t>
      </w:r>
    </w:p>
    <w:p>
      <w:pPr>
        <w:pStyle w:val="SHTKNoteDetail"/>
      </w:pPr>
      <w:r>
        <w:t>• 저본 독법 | 非現起說</w:t>
      </w:r>
    </w:p>
    <w:p>
      <w:pPr>
        <w:pStyle w:val="SHTKNoteDetail"/>
      </w:pPr>
      <w:r>
        <w:t>• 저본 기준 번역 | “현재 말을 일으키는 것도 아니다.”</w:t>
      </w:r>
    </w:p>
    <w:p>
      <w:pPr>
        <w:pStyle w:val="SHTKNoteDetail"/>
      </w:pPr>
      <w:r>
        <w:t>• 이문 독법 | 非親起說</w:t>
      </w:r>
    </w:p>
    <w:p>
      <w:pPr>
        <w:pStyle w:val="SHTKNoteDetail"/>
      </w:pPr>
      <w:r>
        <w:t>• 이문 기준 번역 | “직접 말을 일으키는 것도 아니다.”</w:t>
      </w:r>
    </w:p>
    <w:p>
      <w:pPr>
        <w:pStyle w:val="SHTKNoteDetail"/>
      </w:pPr>
      <w:r>
        <w:t>• 번역 영향 판정 | [의미 차이 경미]</w:t>
      </w:r>
    </w:p>
    <w:p>
      <w:pPr>
        <w:pStyle w:val="SHTKNoteDetail"/>
      </w:pPr>
      <w:r>
        <w:t>• 출처 | CBETA T41n1821, 교감 번호 0037007.</w:t>
      </w:r>
    </w:p>
    <w:p>
      <w:pPr>
        <w:pStyle w:val="SHTKSourceText"/>
        <w:keepNext/>
      </w:pPr>
      <w:r>
        <w:t xml:space="preserve">或被難轉計。</w:t>
      </w:r>
    </w:p>
    <w:p>
      <w:pPr>
        <w:pStyle w:val="SHTKTranslationText"/>
      </w:pPr>
      <w:r>
        <w:t xml:space="preserve">또는 논난을 받아 주장을 바꾼 것일 수도 있다.</w:t>
      </w:r>
    </w:p>
    <w:p>
      <w:pPr>
        <w:pStyle w:val="SHTKPositionMarker"/>
        <w:keepNext/>
      </w:pPr>
      <w:r>
        <w:t xml:space="preserve">[0037c05]</w:t>
      </w:r>
    </w:p>
    <w:p>
      <w:pPr>
        <w:pStyle w:val="SHTKSourceText"/>
        <w:keepNext/>
      </w:pPr>
      <w:r>
        <w:t xml:space="preserve">彼從何因得有根起者。 論主別徵 彼色界鼻．舌二根從何因生。</w:t>
      </w:r>
    </w:p>
    <w:p>
      <w:pPr>
        <w:pStyle w:val="SHTKTranslationText"/>
      </w:pPr>
      <w:r>
        <w:t xml:space="preserve">그것은 무슨 원인으로 근이 일어날 수 있는가라는 것이다. 논주가 별도로 따져 묻는다. 저 색계의 비근과 설근 두 근은 무슨 원인으로 생기는가?</w:t>
      </w:r>
    </w:p>
    <w:p>
      <w:pPr>
        <w:pStyle w:val="SHTKPositionMarker"/>
        <w:keepNext/>
      </w:pPr>
      <w:r>
        <w:t xml:space="preserve">[0037c07]</w:t>
      </w:r>
    </w:p>
    <w:p>
      <w:pPr>
        <w:pStyle w:val="SHTKSourceText"/>
        <w:keepNext/>
      </w:pPr>
      <w:r>
        <w:t xml:space="preserve">於根有愛發殊勝業者。 前師答 於根有愛發殊勝業。 此業即是鼻舌根因。</w:t>
      </w:r>
    </w:p>
    <w:p>
      <w:pPr>
        <w:pStyle w:val="SHTKTranslationText"/>
      </w:pPr>
      <w:r>
        <w:t xml:space="preserve">근에 애착이 있어 수승한 업을 일으킨다는 것이다. 앞의 논사가 답한다. 근에 애착이 있어 수승한 업을 일으킨다. 이 업이 곧 비근과 설근의 원인이다.</w:t>
      </w:r>
    </w:p>
    <w:p>
      <w:pPr>
        <w:pStyle w:val="SHTKPositionMarker"/>
        <w:keepNext/>
      </w:pPr>
      <w:r>
        <w:t xml:space="preserve">[0037c09]</w:t>
      </w:r>
    </w:p>
    <w:p>
      <w:pPr>
        <w:pStyle w:val="SHTKSourceText"/>
        <w:keepNext/>
      </w:pPr>
      <w:r>
        <w:t xml:space="preserve">若離境愛至鼻舌應無者。 論主又以理難 夫根愛者。 擬用取境。 由境有愛根愛方生。</w:t>
      </w:r>
    </w:p>
    <w:p>
      <w:pPr>
        <w:pStyle w:val="SHTKTranslationText"/>
      </w:pPr>
      <w:r>
        <w:t xml:space="preserve">만약 경계에 대한 애착을 떠났다면……비근과 설근은 마땅히 없어야 한다는 것이다. 논주가 다시 이치로 논난한다. 대체로 근에 대한 애착이란, 그 근을 써서 경계를 취하려는 것이다. 경계에 대한 애착이 있기 때문에 비로소 근에 대한 애착이 생긴다.</w:t>
      </w:r>
    </w:p>
    <w:p>
      <w:pPr>
        <w:pStyle w:val="SHTKSourceText"/>
        <w:keepNext/>
      </w:pPr>
      <w:r>
        <w:t xml:space="preserve">是知[8]根愛由境愛起。</w:t>
      </w:r>
    </w:p>
    <w:p>
      <w:pPr>
        <w:pStyle w:val="SHTKTranslationText"/>
      </w:pPr>
      <w:r>
        <w:t xml:space="preserve">그러므로 근에 대한 애착은 경계에 대한 애착으로부터 일어남을 알아야 한다.</w:t>
      </w:r>
    </w:p>
    <w:p>
      <w:pPr>
        <w:pStyle w:val="SHTKNoteSummary"/>
        <w:keepNext/>
      </w:pPr>
      <w:r>
        <w:t>교감 요약 | [CBETA 교감] 저본 根 → 乙본 眼</w:t>
      </w:r>
    </w:p>
    <w:p>
      <w:pPr>
        <w:pStyle w:val="SHTKNoteDetail"/>
      </w:pPr>
      <w:r>
        <w:t>• 원교감 원문 | 根＝眼【乙】</w:t>
      </w:r>
    </w:p>
    <w:p>
      <w:pPr>
        <w:pStyle w:val="SHTKNoteDetail"/>
      </w:pPr>
      <w:r>
        <w:t>• 저본 독법 | 根愛 → “근에 대한 애착”</w:t>
      </w:r>
    </w:p>
    <w:p>
      <w:pPr>
        <w:pStyle w:val="SHTKNoteDetail"/>
      </w:pPr>
      <w:r>
        <w:t>• 이문 독법 | 眼愛 → “눈에 대한 애착”</w:t>
      </w:r>
    </w:p>
    <w:p>
      <w:pPr>
        <w:pStyle w:val="SHTKNoteDetail"/>
      </w:pPr>
      <w:r>
        <w:t>• 의미 차이 | 일반적인 근 전체에서 안근으로 범위가 좁아진다.</w:t>
      </w:r>
    </w:p>
    <w:p>
      <w:pPr>
        <w:pStyle w:val="SHTKNoteDetail"/>
      </w:pPr>
      <w:r>
        <w:t>• 이문 기준 번역 | “눈에 대한 애착”</w:t>
      </w:r>
    </w:p>
    <w:p>
      <w:pPr>
        <w:pStyle w:val="SHTKNoteDetail"/>
      </w:pPr>
      <w:r>
        <w:t>• 번역 영향 판정 | [의미 차이 있음]</w:t>
      </w:r>
    </w:p>
    <w:p>
      <w:pPr>
        <w:pStyle w:val="SHTKNoteDetail"/>
      </w:pPr>
      <w:r>
        <w:t>• 출처 | CBETA T41n1821, 교감 번호 0037008.</w:t>
      </w:r>
    </w:p>
    <w:p>
      <w:pPr>
        <w:pStyle w:val="SHTKSourceText"/>
        <w:keepNext/>
      </w:pPr>
      <w:r>
        <w:t xml:space="preserve">夫離境愛於根定離[9]彼離香．味貪應無有鼻．舌。</w:t>
      </w:r>
    </w:p>
    <w:p>
      <w:pPr>
        <w:pStyle w:val="SHTKTranslationText"/>
      </w:pPr>
      <w:r>
        <w:t xml:space="preserve">대체로 경계에 대한 애착을 떠나면 근에 대한 애착도 반드시 떠나므로, 저들은 향과 맛에 대한 탐착을 떠났다면 비근과 설근도 없어야 한다.</w:t>
      </w:r>
    </w:p>
    <w:p>
      <w:pPr>
        <w:pStyle w:val="SHTKNoteSummary"/>
        <w:keepNext/>
      </w:pPr>
      <w:r>
        <w:t>교감 요약 | [CBETA 교감] 乙본에는 彼離 없음</w:t>
      </w:r>
    </w:p>
    <w:p>
      <w:pPr>
        <w:pStyle w:val="SHTKNoteDetail"/>
      </w:pPr>
      <w:r>
        <w:t>• 원교감 원문 | 〔彼離〕－【乙】</w:t>
      </w:r>
    </w:p>
    <w:p>
      <w:pPr>
        <w:pStyle w:val="SHTKNoteDetail"/>
      </w:pPr>
      <w:r>
        <w:t>• 의미 차이 | 지시·반복 표현의 차이이며 논지는 같다.</w:t>
      </w:r>
    </w:p>
    <w:p>
      <w:pPr>
        <w:pStyle w:val="SHTKNoteDetail"/>
      </w:pPr>
      <w:r>
        <w:t>• 이문 기준 번역 | 이문은 저본의 彼離에 해당하는 말 없이 읽는다.</w:t>
      </w:r>
    </w:p>
    <w:p>
      <w:pPr>
        <w:pStyle w:val="SHTKNoteDetail"/>
      </w:pPr>
      <w:r>
        <w:t>• 한국어 해설 | 저본 독법은 彼離를 두어 뒤의 향·미에 대한 이탐을 다시 받는다.</w:t>
      </w:r>
    </w:p>
    <w:p>
      <w:pPr>
        <w:pStyle w:val="SHTKNoteDetail"/>
      </w:pPr>
      <w:r>
        <w:t>• 한국어 해설 | 이문은 彼離를 삭제하여 문장을 간결하게 한다.</w:t>
      </w:r>
    </w:p>
    <w:p>
      <w:pPr>
        <w:pStyle w:val="SHTKNoteDetail"/>
      </w:pPr>
      <w:r>
        <w:t>• 번역 영향 판정 | [표현 차이]</w:t>
      </w:r>
    </w:p>
    <w:p>
      <w:pPr>
        <w:pStyle w:val="SHTKNoteDetail"/>
      </w:pPr>
      <w:r>
        <w:t>• 출처 | CBETA T41n1821, 교감 번호 0037009.</w:t>
      </w:r>
    </w:p>
    <w:p>
      <w:pPr>
        <w:pStyle w:val="SHTKSourceText"/>
        <w:keepNext/>
      </w:pPr>
      <w:r>
        <w:t xml:space="preserve">若謂根生非由境愛。 雖無香．味愛而有鼻．舌者。 或應許彼雖無婬觸愛。 而有男根愛男根亦生 正理論第四非此解云。 此中何因作如是執。 若離境愛。 根愛亦無。</w:t>
      </w:r>
    </w:p>
    <w:p>
      <w:pPr>
        <w:pStyle w:val="SHTKTranslationText"/>
      </w:pPr>
      <w:r>
        <w:t xml:space="preserve">만약 근이 생기는 것은 경계에 대한 애착 때문이 아니어서, 향과 맛에 대한 애착이 없어도 비근과 설근이 있다고 말한다면, 또한 저들에게 음촉에 대한 애착이 없어도, 남근에 대한 애착이 있고 남근도 생긴다고 인정해야 할 것이다. 『순정리론』 제4권은 이 해석을 비판하여 말한다. 여기에서 무슨 이유로 이와 같이 집착하는가? 만약 경계에 대한 애착을 떠나면, 근에 대한 애착도 또한 없다고 하면서,</w:t>
      </w:r>
    </w:p>
    <w:p>
      <w:pPr>
        <w:pStyle w:val="SHTKSourceText"/>
        <w:keepNext/>
      </w:pPr>
      <w:r>
        <w:t xml:space="preserve">非根愛無。 處愛亦離。 根與依處隣近而生。 境界不然如何倒執。 男根依處於彼不生。 即顯男根於彼離愛。 既許鼻．舌依處彼生。 故知二根彼愛未離。</w:t>
      </w:r>
    </w:p>
    <w:p>
      <w:pPr>
        <w:pStyle w:val="SHTKTranslationText"/>
      </w:pPr>
      <w:r>
        <w:t xml:space="preserve">근에 대한 애착이 없다고 해서, 의처에 대한 애착까지 떠난 것은 아니라고 하는가? 근과 의처는 서로 가까이하여 생긴다. 경계는 그렇지 않은데 어찌 거꾸로 집착하는가? 남근의 의처가 그곳에 생기지 않는 것은, 곧 남근에 대한 애착이 그곳에서 떠났음을 드러낸다. 이미 비근과 설근의 의처가 그곳에서 생긴다고 인정한다면, 그러므로 두 근에 대한 애착은 그곳에서 아직 떠나지 않았음을 알아야 한다.</w:t>
      </w:r>
    </w:p>
    <w:p>
      <w:pPr>
        <w:pStyle w:val="SHTKSourceText"/>
        <w:keepNext/>
      </w:pPr>
      <w:r>
        <w:t xml:space="preserve">故不應執彼離根愛未離處愛 彼論意說。 境望根疎。 依處望根親何不以親為證而倒以疎為證。 非由境有無故根有無。 但由依處有無故足顯根有無 若依俱舍師救。 應問彼言。</w:t>
      </w:r>
    </w:p>
    <w:p>
      <w:pPr>
        <w:pStyle w:val="SHTKTranslationText"/>
      </w:pPr>
      <w:r>
        <w:t xml:space="preserve">그러므로 그들이 근에 대한 애착은 떠났지만 의처에 대한 애착은 떠나지 않았다고 집착해서는 안 된다. 그 논의 뜻은, 경계는 근에 비해 소원하고, 의처는 근에 비해 친근한데, 어찌 친근한 것을 증거로 삼지 않고 도리어 소원한 것을 증거로 삼느냐는 것이다. 경계의 유무 때문에 근의 유무가 결정되는 것이 아니다. 다만 의처의 유무만으로도 근의 유무를 드러내기에 충분하다. 만약 『구사론』의 논사에 의거하여 구제한다면, 마땅히 저들에게 이렇게 물어야 한다.</w:t>
      </w:r>
    </w:p>
    <w:p>
      <w:pPr>
        <w:pStyle w:val="SHTKSourceText"/>
        <w:keepNext/>
      </w:pPr>
      <w:r>
        <w:t xml:space="preserve">何故彼無男根依處若謂為無婬觸。 是即婬。 觸為本。 故境證強。 非彼依處 若謂醜陋於彼不生者。 如來陰藏隱密。 端嚴入相好中。</w:t>
      </w:r>
    </w:p>
    <w:p>
      <w:pPr>
        <w:pStyle w:val="SHTKTranslationText"/>
      </w:pPr>
      <w:r>
        <w:t xml:space="preserve">어찌하여 그곳에는 남근의 의처가 없는가? 만약 음촉이 없기 때문이라고 한다면, 이는 곧 음욕은, 촉을 근본으로 삼는다는 뜻이다. 그러므로 경계를 근거로 한 증명이 더 강하고, 그 의처를 근거로 한 것이 아니다. 만약 추악하기 때문에 그곳에 생기지 않는다고 한다면, 여래의 음장(陰藏)은 은밀하고, 단정하고 장엄하여 상호 가운데 들어간다.</w:t>
      </w:r>
    </w:p>
    <w:p>
      <w:pPr>
        <w:pStyle w:val="SHTKSourceText"/>
        <w:keepNext/>
      </w:pPr>
      <w:r>
        <w:t xml:space="preserve">何容醜陋</w:t>
      </w:r>
    </w:p>
    <w:p>
      <w:pPr>
        <w:pStyle w:val="SHTKTranslationText"/>
      </w:pPr>
      <w:r>
        <w:t xml:space="preserve">어찌 추악하다고 할 수 있겠는가?</w:t>
      </w:r>
    </w:p>
    <w:p>
      <w:pPr>
        <w:pStyle w:val="SHTKSourceText"/>
        <w:keepNext/>
      </w:pPr>
      <w:r>
        <w:t xml:space="preserve">又[10]汝前說有諸根生非由有用。</w:t>
      </w:r>
    </w:p>
    <w:p>
      <w:pPr>
        <w:pStyle w:val="SHTKTranslationText"/>
      </w:pPr>
      <w:r>
        <w:t xml:space="preserve">또 그대는 앞에서 어떤 근은 생기는 데 작용이 있기 때문이 아니라고 말하였다.</w:t>
      </w:r>
    </w:p>
    <w:p>
      <w:pPr>
        <w:pStyle w:val="SHTKNoteSummary"/>
        <w:keepNext/>
      </w:pPr>
      <w:r>
        <w:t>교감 요약 | [CBETA 교감] 저본 汝 → 甲본 如</w:t>
      </w:r>
    </w:p>
    <w:p>
      <w:pPr>
        <w:pStyle w:val="SHTKNoteDetail"/>
      </w:pPr>
      <w:r>
        <w:t>• 원교감 원문 | 汝＝如【甲】</w:t>
      </w:r>
    </w:p>
    <w:p>
      <w:pPr>
        <w:pStyle w:val="SHTKNoteDetail"/>
      </w:pPr>
      <w:r>
        <w:t>• 저본 독법 | 又汝前說 → “또 그대는 앞에서 말하였다.”</w:t>
      </w:r>
    </w:p>
    <w:p>
      <w:pPr>
        <w:pStyle w:val="SHTKNoteDetail"/>
      </w:pPr>
      <w:r>
        <w:t>• 이문 독법 | 又如前說 → “또 앞에서 말한 것과 같다.”</w:t>
      </w:r>
    </w:p>
    <w:p>
      <w:pPr>
        <w:pStyle w:val="SHTKNoteDetail"/>
      </w:pPr>
      <w:r>
        <w:t>• 의미 차이 | 상대에게 직접 논박하는 문장에서 앞선 설명을 인용하는 문장으로 구조가 바뀐다.</w:t>
      </w:r>
    </w:p>
    <w:p>
      <w:pPr>
        <w:pStyle w:val="SHTKNoteDetail"/>
      </w:pPr>
      <w:r>
        <w:t>• 번역 영향 판정 | [문장 구조 변화]</w:t>
      </w:r>
    </w:p>
    <w:p>
      <w:pPr>
        <w:pStyle w:val="SHTKNoteDetail"/>
      </w:pPr>
      <w:r>
        <w:t>• 출처 | CBETA T41n1821, 교감 번호 0037010.</w:t>
      </w:r>
    </w:p>
    <w:p>
      <w:pPr>
        <w:pStyle w:val="SHTKSourceText"/>
        <w:keepNext/>
      </w:pPr>
      <w:r>
        <w:t xml:space="preserve">但有因力無用亦生。 男根於色雖為醜陋。 設許有因於色應起。 汝若言男根無因非有。 我還難汝。 鼻．舌無因應無。 若言男根無境非有。 鼻．舌無境彼亦應無。</w:t>
      </w:r>
    </w:p>
    <w:p>
      <w:pPr>
        <w:pStyle w:val="SHTKTranslationText"/>
      </w:pPr>
      <w:r>
        <w:t xml:space="preserve">다만 원인의 힘이 있으면 작용이 없어도 생긴다고 하였다. 남근이 색계에서는 비록 추악하다고 하더라도, 가령 원인이 있다고 인정한다면 색계에서도 생겨야 한다. 그대가 남근은 원인이 없으므로 존재하지 않는다고 말한다면, 나는 다시 그대를 논난하겠다. 비근과 설근도 원인이 없다면 없어야 한다. 만약 남근은 경계가 없으므로 존재하지 않는다고 말한다면, 비근과 설근도 경계가 없으므로 그곳에서 마땅히 없어야 한다.</w:t>
      </w:r>
    </w:p>
    <w:p>
      <w:pPr>
        <w:pStyle w:val="SHTKPositionMarker"/>
        <w:keepNext/>
      </w:pPr>
      <w:r>
        <w:t xml:space="preserve">[0038a04]</w:t>
      </w:r>
    </w:p>
    <w:p>
      <w:pPr>
        <w:pStyle w:val="SHTKSourceText"/>
        <w:keepNext/>
      </w:pPr>
      <w:r>
        <w:t xml:space="preserve">若爾便違至不減諸根者。 前師出聖教相違若言色界無鼻．舌者。 便違經說。 彼色界中無身支缺不減色根。</w:t>
      </w:r>
    </w:p>
    <w:p>
      <w:pPr>
        <w:pStyle w:val="SHTKTranslationText"/>
      </w:pPr>
      <w:r>
        <w:t xml:space="preserve">그렇다면 곧……모든 근이 줄어들지 않는다는 경설에 어긋난다는 것이다. 앞의 논사가 성교와 어긋남을 제시한다. 만약 색계에 비근과 설근이 없다고 한다면, 곧 경의 설에 어긋난다. 그 색계에서는 몸의 지분에 결손이 없고 색근이 줄어들지 않는다고 하였기 때문이다.</w:t>
      </w:r>
    </w:p>
    <w:p>
      <w:pPr>
        <w:pStyle w:val="SHTKPositionMarker"/>
        <w:keepNext/>
      </w:pPr>
      <w:r>
        <w:t xml:space="preserve">[0038a06]</w:t>
      </w:r>
    </w:p>
    <w:p>
      <w:pPr>
        <w:pStyle w:val="SHTKSourceText"/>
        <w:keepNext/>
      </w:pPr>
      <w:r>
        <w:t xml:space="preserve">隨彼諸根至男根應有者。 論主為通 經言不減隨其所應。 若執不減。 男根應有。</w:t>
      </w:r>
    </w:p>
    <w:p>
      <w:pPr>
        <w:pStyle w:val="SHTKTranslationText"/>
      </w:pPr>
      <w:r>
        <w:t xml:space="preserve">그 모든 근을 따라……남근도 있어야 한다는 것이다. 논주가 통석한다. 경에서 ‘줄어들지 않는다’고 한 것은 그에 알맞은 바를 따른다는 뜻이다. 만약 반드시 줄어들지 않는다고 집착한다면, 남근도 있어야 한다.</w:t>
      </w:r>
    </w:p>
    <w:p>
      <w:pPr>
        <w:pStyle w:val="SHTKPositionMarker"/>
        <w:keepNext/>
      </w:pPr>
      <w:r>
        <w:t xml:space="preserve">[0038a08]</w:t>
      </w:r>
    </w:p>
    <w:p>
      <w:pPr>
        <w:pStyle w:val="SHTKSourceText"/>
        <w:keepNext/>
      </w:pPr>
      <w:r>
        <w:t xml:space="preserve">如是說者至男根非有者。 論主正解 鼻．舌彼有。 但無香．味。 以六根愛依內身生。 非依境界而得現起。 由得上定起上界愛愛上界身。 故生色界得有鼻．舌。</w:t>
      </w:r>
    </w:p>
    <w:p>
      <w:pPr>
        <w:pStyle w:val="SHTKTranslationText"/>
      </w:pPr>
      <w:r>
        <w:t xml:space="preserve">이와 같이 말하는 자는……남근은 존재하지 않는다는 것이다. 논주의 바른 해석이다. 비근과 설근은 그곳에 있지만, 다만 향과 맛이 없다. 육근에 대한 애착은 내신에 의지하여 생기고, 경계에 의지하여야 비로소 현전하는 것이 아니다. 상계의 선정을 얻음으로 말미암아 상계에 대한 애착을 일으켜 상계의 몸을 사랑한다. 그러므로 색계에 태어나 비근과 설근이 있을 수 있다.</w:t>
      </w:r>
    </w:p>
    <w:p>
      <w:pPr>
        <w:pStyle w:val="SHTKSourceText"/>
        <w:keepNext/>
      </w:pPr>
      <w:r>
        <w:t xml:space="preserve">其男根愛依婬觸生。 婬觸。 色無。 男根非有。 經說為男有餘男相 或能離染故說為男。</w:t>
      </w:r>
    </w:p>
    <w:p>
      <w:pPr>
        <w:pStyle w:val="SHTKTranslationText"/>
      </w:pPr>
      <w:r>
        <w:t xml:space="preserve">그 남근에 대한 애착은 음촉에 의지하여 생긴다. 음촉은, 색계에는 없다. 그러므로 남근도 존재하지 않는다. 경에서 ‘남자’라고 말한 것은 다른 남자의 상(相)이 있기 때문이다. 또는 능히 염을 떠날 수 있기 때문에 남자라고 말한 것이다.</w:t>
      </w:r>
    </w:p>
    <w:p>
      <w:pPr>
        <w:pStyle w:val="SHTKPositionMarker"/>
        <w:keepNext/>
      </w:pPr>
      <w:r>
        <w:t xml:space="preserve">[0038a14]</w:t>
      </w:r>
    </w:p>
    <w:p>
      <w:pPr>
        <w:pStyle w:val="SHTKSourceText"/>
        <w:keepNext/>
      </w:pPr>
      <w:r>
        <w:t xml:space="preserve">故於色界至理得成立者論主結。</w:t>
      </w:r>
    </w:p>
    <w:p>
      <w:pPr>
        <w:pStyle w:val="SHTKTranslationText"/>
      </w:pPr>
      <w:r>
        <w:t xml:space="preserve">그러므로 색계에서는……이치가 성립한다는 것으로 논주가 결론짓는다.</w:t>
      </w:r>
    </w:p>
    <w:p>
      <w:pPr>
        <w:pStyle w:val="SHTKPositionMarker"/>
        <w:keepNext/>
      </w:pPr>
      <w:r>
        <w:t xml:space="preserve">[0038a15]</w:t>
      </w:r>
    </w:p>
    <w:p>
      <w:pPr>
        <w:pStyle w:val="SHTKSourceText"/>
        <w:keepNext/>
      </w:pPr>
      <w:r>
        <w:t xml:space="preserve">無色界繫至無色界繫者可知。</w:t>
      </w:r>
    </w:p>
    <w:p>
      <w:pPr>
        <w:pStyle w:val="SHTKTranslationText"/>
      </w:pPr>
      <w:r>
        <w:t xml:space="preserve">무색계에 계박되는 것은……무색계에 계박된다는 것은 알 수 있다.</w:t>
      </w:r>
    </w:p>
    <w:p>
      <w:pPr>
        <w:pStyle w:val="SHTKPositionMarker"/>
        <w:keepNext/>
      </w:pPr>
      <w:r>
        <w:t xml:space="preserve">[0038a17]</w:t>
      </w:r>
    </w:p>
    <w:p>
      <w:pPr>
        <w:pStyle w:val="SHTKSourceText"/>
        <w:keepNext/>
      </w:pPr>
      <w:r>
        <w:t xml:space="preserve">已說界繫至唯名有漏者。 此即第五有漏．無漏門。 後三通二。 餘十五界唯名有漏。 道諦．無為所不攝故。 如諸煩惱。 以譬喻部。 非情五境．無學身中十五界。</w:t>
      </w:r>
    </w:p>
    <w:p>
      <w:pPr>
        <w:pStyle w:val="SHTKTranslationText"/>
      </w:pPr>
      <w:r>
        <w:t xml:space="preserve">이미 계(界)의 계박을 설하고 나아가 오직 유루라고 이름한다는 것이다. 이는 곧 다섯째 유루·무루의 문이다. 뒤의 세 계는 유루와 무루 두 가지에 통한다. 나머지 열다섯 계는 오직 유루라고만 이름한다. 도제와 무위에 포섭되지 않기 때문이다. 여러 번뇌와 같다. 비유부의 견해를 논박하기 위한 것이다. 비유부에서는 비유정의 다섯 경계와 무학의 몸 가운데 열다섯 계를,</w:t>
      </w:r>
    </w:p>
    <w:p>
      <w:pPr>
        <w:pStyle w:val="SHTKSourceText"/>
        <w:keepNext/>
      </w:pPr>
      <w:r>
        <w:t xml:space="preserve">非漏所依皆名無漏。 雖皆無漏非道諦收。 猶如虛空．及非擇滅。 是故得為如是比量餘文可知。</w:t>
      </w:r>
    </w:p>
    <w:p>
      <w:pPr>
        <w:pStyle w:val="SHTKTranslationText"/>
      </w:pPr>
      <w:r>
        <w:t xml:space="preserve">누(漏)가 의지하는 곳이 아니므로 모두 무루라고 이름한다. 비록 모두 무루라 하더라도 도제에는 포섭되지 않는다. 마치 허공과 비택멸과 같다. 그러므로 이와 같은 비량을 세울 수 있으니, 나머지 글은 알 수 있다.</w:t>
      </w:r>
    </w:p>
    <w:p>
      <w:pPr>
        <w:pStyle w:val="SHTKPositionMarker"/>
        <w:keepNext/>
      </w:pPr>
      <w:r>
        <w:t xml:space="preserve">[0038a23]</w:t>
      </w:r>
    </w:p>
    <w:p>
      <w:pPr>
        <w:pStyle w:val="SHTKSourceText"/>
        <w:keepNext/>
      </w:pPr>
      <w:r>
        <w:t xml:space="preserve">如是已說至後三三餘無者。 此下第六有尋有伺門。 就中。 一正分別。 二釋妨難 此即正分別。 問及頌答 尋．伺相似於一心中。</w:t>
      </w:r>
    </w:p>
    <w:p>
      <w:pPr>
        <w:pStyle w:val="SHTKTranslationText"/>
      </w:pPr>
      <w:r>
        <w:t xml:space="preserve">이와 같이 이미 설하고 나아가 뒤의 세 가지는 세 부류에 통하고 나머지는 없다는 것이다. 이 아래는 여섯째 유심유사(有尋有伺)의 문이다. 그 가운데, 첫째는 바로 분별하고, 둘째는 방해되는 논난을 해석한다. 이는 곧 바로 분별하는 것이다. 질문하고 게송으로 답한다. 심(尋)과 사(伺)는 서로 비슷하여 한 마음 가운데,</w:t>
      </w:r>
    </w:p>
    <w:p>
      <w:pPr>
        <w:pStyle w:val="SHTKSourceText"/>
        <w:keepNext/>
      </w:pPr>
      <w:r>
        <w:t xml:space="preserve">或二俱起或唯有一。 故此偏明。 憍．慢雖亦相似亦唯有一。 非二俱起。 無慚．無愧雖亦相似。 亦二俱起。 非唯有一。 愛．敬亦然。</w:t>
      </w:r>
    </w:p>
    <w:p>
      <w:pPr>
        <w:pStyle w:val="SHTKTranslationText"/>
      </w:pPr>
      <w:r>
        <w:t xml:space="preserve">혹 둘이 함께 일어나기도 하고 혹 오직 하나만 있기도 한다. 그러므로 여기에서 특별히 밝힌다. 교(憍)와 만(慢)도 비록 서로 비슷하지만 또한 오직 하나만 있고, 둘이 함께 일어나지는 않는다. 무참과 무괴도 비록 서로 비슷하고, 또한 둘이 함께 일어나지만, 오직 하나만 있는 것은 아니다. 애와 경도 또한 그러하다.</w:t>
      </w:r>
    </w:p>
    <w:p>
      <w:pPr>
        <w:pStyle w:val="SHTKSourceText"/>
        <w:keepNext/>
      </w:pPr>
      <w:r>
        <w:t xml:space="preserve">故此不明。</w:t>
      </w:r>
    </w:p>
    <w:p>
      <w:pPr>
        <w:pStyle w:val="SHTKTranslationText"/>
      </w:pPr>
      <w:r>
        <w:t xml:space="preserve">그러므로 여기에서는 밝히지 않는다.</w:t>
      </w:r>
    </w:p>
    <w:p>
      <w:pPr>
        <w:pStyle w:val="SHTKPositionMarker"/>
        <w:keepNext/>
      </w:pPr>
      <w:r>
        <w:t xml:space="preserve">[0038a29]</w:t>
      </w:r>
    </w:p>
    <w:p>
      <w:pPr>
        <w:pStyle w:val="SHTKSourceText"/>
        <w:keepNext/>
      </w:pPr>
      <w:r>
        <w:t xml:space="preserve">論曰至故說唯言者。 正理第四彈云。 經主釋言。 以行相麁外門轉故。 此因非理。 現見。 意識內門轉時。 亦常與彼共相應故</w:t>
      </w:r>
    </w:p>
    <w:p>
      <w:pPr>
        <w:pStyle w:val="SHTKTranslationText"/>
      </w:pPr>
      <w:r>
        <w:t xml:space="preserve">논하여 말하였다. ……그러므로 오직이라는 말을 썼다는 것이다. 『순정리론』 제4권에서 논박하여 말한다. 경주가 해석하여 말하기를, 행상이 거칠고 바깥 문으로 전하기 때문이라고 하였다. 이 원인은 이치에 맞지 않는다. 현전에서 보건대, 의식이 안쪽 문으로 전할 때에도, 항상 저 심·사와 함께 상응하기 때문이다.</w:t>
      </w:r>
    </w:p>
    <w:p>
      <w:pPr>
        <w:pStyle w:val="SHTKSourceText"/>
        <w:keepNext/>
      </w:pPr>
      <w:r>
        <w:t xml:space="preserve">彼彈意。 現見．初定內門意識與尋伺俱。 即顯外門非為定證</w:t>
      </w:r>
    </w:p>
    <w:p>
      <w:pPr>
        <w:pStyle w:val="SHTKTranslationText"/>
      </w:pPr>
      <w:r>
        <w:t xml:space="preserve">그 논박의 뜻은, 현전에서 초정려의 내문 의식이 심·사와 함께함을 볼 수 있으니, 곧 바깥 문이라는 것이 결정적인 증거가 아님을 드러낸다는 것이다.</w:t>
      </w:r>
    </w:p>
    <w:p>
      <w:pPr>
        <w:pStyle w:val="SHTKSourceText"/>
        <w:keepNext/>
      </w:pPr>
      <w:r>
        <w:t xml:space="preserve">[1]欲界及初靜慮。</w:t>
      </w:r>
    </w:p>
    <w:p>
      <w:pPr>
        <w:pStyle w:val="SHTKTranslationText"/>
      </w:pPr>
      <w:r>
        <w:t xml:space="preserve">욕계와 초정려에서,</w:t>
      </w:r>
    </w:p>
    <w:p>
      <w:pPr>
        <w:pStyle w:val="SHTKNoteSummary"/>
        <w:keepNext/>
      </w:pPr>
      <w:r>
        <w:t>교감 요약 | [CBETA 교감] 【甲】【乙】은 欲 앞에 或을 더한다.</w:t>
      </w:r>
    </w:p>
    <w:p>
      <w:pPr>
        <w:pStyle w:val="SHTKNoteDetail"/>
      </w:pPr>
      <w:r>
        <w:t>• 원교감 원문 | （或）＋欲【甲】【乙】</w:t>
      </w:r>
    </w:p>
    <w:p>
      <w:pPr>
        <w:pStyle w:val="SHTKNoteDetail"/>
      </w:pPr>
      <w:r>
        <w:t>• 교감 번호 | 0038001</w:t>
      </w:r>
    </w:p>
    <w:p>
      <w:pPr>
        <w:pStyle w:val="SHTKNoteDetail"/>
      </w:pPr>
      <w:r>
        <w:t>• 판본 정보 | 해당 XML의 【大】 저본과 표시된 이문 판본을 대조함.</w:t>
      </w:r>
    </w:p>
    <w:p>
      <w:pPr>
        <w:pStyle w:val="SHTKNoteDetail"/>
      </w:pPr>
      <w:r>
        <w:t>• 저본 독법 | 欲界及初靜慮 → “욕계와 초정려”</w:t>
      </w:r>
    </w:p>
    <w:p>
      <w:pPr>
        <w:pStyle w:val="SHTKNoteDetail"/>
      </w:pPr>
      <w:r>
        <w:t>• 이문 독법 | 或欲界及初靜慮 → “혹 욕계와 초정려”</w:t>
      </w:r>
    </w:p>
    <w:p>
      <w:pPr>
        <w:pStyle w:val="SHTKNoteDetail"/>
      </w:pPr>
      <w:r>
        <w:t>• 번역 영향 판정 | [표현 차이]</w:t>
      </w:r>
    </w:p>
    <w:p>
      <w:pPr>
        <w:pStyle w:val="SHTKNoteDetail"/>
      </w:pPr>
      <w:r>
        <w:t>• 출처 | CBETA T41n1821, 교감 번호 0038001.</w:t>
      </w:r>
    </w:p>
    <w:p>
      <w:pPr>
        <w:pStyle w:val="SHTKSourceText"/>
        <w:keepNext/>
      </w:pPr>
      <w:r>
        <w:t xml:space="preserve">內門意識。 與尋．伺俱 俱舍師救云。 一行相麁。 是通因。 二外門轉故。 是別因。 五識具二。</w:t>
      </w:r>
    </w:p>
    <w:p>
      <w:pPr>
        <w:pStyle w:val="SHTKTranslationText"/>
      </w:pPr>
      <w:r>
        <w:t xml:space="preserve">내문으로 전하는 의식도, 심·사와 함께한다. 구사논사는 구제하여 말한다. 첫째, 행상이 거칠다는 것은, 공통의 원인이다. 둘째, 바깥 문으로 전한다는 것은, 별도의 원인이다. 오식은 두 가지를 모두 갖춘다.</w:t>
      </w:r>
    </w:p>
    <w:p>
      <w:pPr>
        <w:pStyle w:val="SHTKSourceText"/>
        <w:keepNext/>
      </w:pPr>
      <w:r>
        <w:t xml:space="preserve">內門意識雖無外門轉。 而有行相麁。 故有尋．伺。 上地外門意識。 雖有外門轉。 而無行相麁。 故無尋．伺。</w:t>
      </w:r>
    </w:p>
    <w:p>
      <w:pPr>
        <w:pStyle w:val="SHTKTranslationText"/>
      </w:pPr>
      <w:r>
        <w:t xml:space="preserve">내문 의식은 비록 바깥 문으로 전함은 없지만, 행상이 거친 것은 있다. 그러므로 심·사가 있다. 상지의 외문 의식은, 비록 바깥 문으로 전함은 있지만, 행상이 거칠지는 않다. 그러므로 심·사가 없다.</w:t>
      </w:r>
    </w:p>
    <w:p>
      <w:pPr>
        <w:pStyle w:val="SHTKPositionMarker"/>
        <w:keepNext/>
      </w:pPr>
      <w:r>
        <w:t xml:space="preserve">[0038b09]</w:t>
      </w:r>
    </w:p>
    <w:p>
      <w:pPr>
        <w:pStyle w:val="SHTKSourceText"/>
        <w:keepNext/>
      </w:pPr>
      <w:r>
        <w:t xml:space="preserve">後三謂是至伺相應故者。 明後三界。 法界中有四法。 一尋。 二．伺。 三餘相應法。 四非相應法。 於此四中。</w:t>
      </w:r>
    </w:p>
    <w:p>
      <w:pPr>
        <w:pStyle w:val="SHTKTranslationText"/>
      </w:pPr>
      <w:r>
        <w:t xml:space="preserve">뒤의 세 가지는 ……사와 상응하기 때문이라는 것이다. 뒤의 세 계를 밝힌다. 법계 가운데 네 가지 법이 있다. 첫째는 심이다. 둘째는 사이다. 셋째는 나머지 상응법이다. 넷째는 비상응법이다. 이 네 가지 가운데,</w:t>
      </w:r>
    </w:p>
    <w:p>
      <w:pPr>
        <w:pStyle w:val="SHTKSourceText"/>
        <w:keepNext/>
      </w:pPr>
      <w:r>
        <w:t xml:space="preserve">餘相應法界。 及意界。 意識界。 皆通三品。 非相應法界。 及靜慮中間伺。 亦同第三品。 尋在第二品收</w:t>
      </w:r>
    </w:p>
    <w:p>
      <w:pPr>
        <w:pStyle w:val="SHTKTranslationText"/>
      </w:pPr>
      <w:r>
        <w:t xml:space="preserve">나머지 상응법계와, 의계와, 의식계는, 모두 세 부류에 통한다. 비상응법계와, 정려중간의 사도, 또한 셋째 부류와 같다. 심은 둘째 부류에 포섭된다.</w:t>
      </w:r>
    </w:p>
    <w:p>
      <w:pPr>
        <w:pStyle w:val="SHTKSourceText"/>
        <w:keepNext/>
      </w:pPr>
      <w:r>
        <w:t xml:space="preserve">無第二尋。 顯無有尋 但伺相應。 顯彼有伺 正理論破無第二尋云。 設有第二許相應耶。 有第二受而不相應。 無第二言非為定證。</w:t>
      </w:r>
    </w:p>
    <w:p>
      <w:pPr>
        <w:pStyle w:val="SHTKTranslationText"/>
      </w:pPr>
      <w:r>
        <w:t xml:space="preserve">둘째 심이 없다는 것은, 유심이 아님을 드러낸다. 다만 사와 상응한다는 것은, 그것이 유사임을 드러낸다. 『순정리론』은 ‘둘째 심이 없다’는 말을 논박하여 말한다. 가령 둘째가 있다면 상응한다고 인정하겠는가? 둘째 수(受)가 있어도 서로 상응하지 않는다. ‘둘째가 없다’는 말은 결정적인 증거가 아니다.</w:t>
      </w:r>
    </w:p>
    <w:p>
      <w:pPr>
        <w:pStyle w:val="SHTKSourceText"/>
        <w:keepNext/>
      </w:pPr>
      <w:r>
        <w:t xml:space="preserve">彼自解云。 尋。 一切時無尋唯伺。 自體．自體不相應故 俱舍師救云。 設有同時第二尋。 亦許相應。 然無第二故不相應。</w:t>
      </w:r>
    </w:p>
    <w:p>
      <w:pPr>
        <w:pStyle w:val="SHTKTranslationText"/>
      </w:pPr>
      <w:r>
        <w:t xml:space="preserve">그 논서가 스스로 해석하여 말한다. 심은, 언제나 무심유사이며, 자체와 자체는 서로 상응하지 않기 때문이다. 구사논사는 구제하여 말한다. 가령 동시에 둘째 심이 있다면, 또한 서로 상응한다고 인정할 것이다. 그러나 둘째 심이 없기 때문에 상응하지 않는 것이다.</w:t>
      </w:r>
    </w:p>
    <w:p>
      <w:pPr>
        <w:pStyle w:val="SHTKSourceText"/>
        <w:keepNext/>
      </w:pPr>
      <w:r>
        <w:t xml:space="preserve">以受例尋。 亦為非理。 汝言三受隨一現前餘名第二。 若據別義。 尋亦同受有第二尋。 如善．不善．無記尋。 隨一現前。 餘名第二。</w:t>
      </w:r>
    </w:p>
    <w:p>
      <w:pPr>
        <w:pStyle w:val="SHTKTranslationText"/>
      </w:pPr>
      <w:r>
        <w:t xml:space="preserve">수를 들어 심에 견주는 것도, 또한 이치에 맞지 않는다. 그대가 세 수 가운데 하나가 현전하면 나머지를 둘째라고 이름한다고 말한다면, 별도의 뜻에 근거할 경우, 심도 수와 마찬가지로 둘째 심이 있다. 선·불선·무기의 심과 같은 경우, 그 가운데 하나가 현전하면, 나머지를 둘째라고 이름할 수 있다.</w:t>
      </w:r>
    </w:p>
    <w:p>
      <w:pPr>
        <w:pStyle w:val="SHTKSourceText"/>
        <w:keepNext/>
      </w:pPr>
      <w:r>
        <w:t xml:space="preserve">誰言無第二。 我言無第二者。 同時無第二尋。 反徵正理云。 何故自體不與自體相應。 彼應解言。 無第二尋故。 若作斯解何異我釋。</w:t>
      </w:r>
    </w:p>
    <w:p>
      <w:pPr>
        <w:pStyle w:val="SHTKTranslationText"/>
      </w:pPr>
      <w:r>
        <w:t xml:space="preserve">누가 둘째가 없다고 말했는가? 내가 둘째가 없다고 한 것은, 동시에 둘째 심이 없다는 뜻이다. 도리어 『순정리론』에 반문한다. 어찌하여 자체는 자체와 서로 상응하지 않는가? 그는 마땅히 다음과 같이 해석해야 한다. 둘째 심이 없기 때문이다. 이와 같이 해석한다면 나의 해석과 무엇이 다른가?</w:t>
      </w:r>
    </w:p>
    <w:p>
      <w:pPr>
        <w:pStyle w:val="SHTKSourceText"/>
        <w:keepNext/>
      </w:pPr>
      <w:r>
        <w:t xml:space="preserve">若謂。 我言自體．自體不相應者。 顯尋自體非自相應。 即難云。</w:t>
      </w:r>
    </w:p>
    <w:p>
      <w:pPr>
        <w:pStyle w:val="SHTKTranslationText"/>
      </w:pPr>
      <w:r>
        <w:t xml:space="preserve">만약 말하기를, 내가 ‘자체와 자체는 서로 상응하지 않는다’고 한 것은, 심의 자체가 자기와 상응하지 않음을 드러낸 것이라고 한다면, 곧 논난하여 말한다.</w:t>
      </w:r>
    </w:p>
    <w:p>
      <w:pPr>
        <w:pStyle w:val="SHTKSourceText"/>
        <w:keepNext/>
      </w:pPr>
      <w:r>
        <w:t xml:space="preserve">雖此尋不與此尋相應[2]可與餘尋相應。</w:t>
      </w:r>
    </w:p>
    <w:p>
      <w:pPr>
        <w:pStyle w:val="SHTKTranslationText"/>
      </w:pPr>
      <w:r>
        <w:t xml:space="preserve">비록 이 심이 이 심과 상응하지는 않더라도 다른 심과는 상응할 수 있지 않은가?</w:t>
      </w:r>
    </w:p>
    <w:p>
      <w:pPr>
        <w:pStyle w:val="SHTKNoteSummary"/>
        <w:keepNext/>
      </w:pPr>
      <w:r>
        <w:t>교감 요약 | [CBETA 교감] 【甲】【乙】은 可를 亦으로 읽는다.</w:t>
      </w:r>
    </w:p>
    <w:p>
      <w:pPr>
        <w:pStyle w:val="SHTKNoteDetail"/>
      </w:pPr>
      <w:r>
        <w:t>• 원교감 원문 | 可＝亦【甲】【乙】</w:t>
      </w:r>
    </w:p>
    <w:p>
      <w:pPr>
        <w:pStyle w:val="SHTKNoteDetail"/>
      </w:pPr>
      <w:r>
        <w:t>• 교감 번호 | 0038002</w:t>
      </w:r>
    </w:p>
    <w:p>
      <w:pPr>
        <w:pStyle w:val="SHTKNoteDetail"/>
      </w:pPr>
      <w:r>
        <w:t>• 판본 정보 | 해당 XML의 【大】 저본과 표시된 이문 판본을 대조함.</w:t>
      </w:r>
    </w:p>
    <w:p>
      <w:pPr>
        <w:pStyle w:val="SHTKNoteDetail"/>
      </w:pPr>
      <w:r>
        <w:t>• 저본 독법 | 可與餘尋相應 → “다른 심과 상응할 수 있다”</w:t>
      </w:r>
    </w:p>
    <w:p>
      <w:pPr>
        <w:pStyle w:val="SHTKNoteDetail"/>
      </w:pPr>
      <w:r>
        <w:t>• 이문 독법 | 亦與餘尋相應 → “또 다른 심과 상응한다”</w:t>
      </w:r>
    </w:p>
    <w:p>
      <w:pPr>
        <w:pStyle w:val="SHTKNoteDetail"/>
      </w:pPr>
      <w:r>
        <w:t>• 번역 영향 판정 | [의미 차이 경미]</w:t>
      </w:r>
    </w:p>
    <w:p>
      <w:pPr>
        <w:pStyle w:val="SHTKNoteDetail"/>
      </w:pPr>
      <w:r>
        <w:t>• 출처 | CBETA T41n1821, 교감 번호 0038002.</w:t>
      </w:r>
    </w:p>
    <w:p>
      <w:pPr>
        <w:pStyle w:val="SHTKSourceText"/>
        <w:keepNext/>
      </w:pPr>
      <w:r>
        <w:t xml:space="preserve">彼[3]應答言。</w:t>
      </w:r>
    </w:p>
    <w:p>
      <w:pPr>
        <w:pStyle w:val="SHTKTranslationText"/>
      </w:pPr>
      <w:r>
        <w:t xml:space="preserve">그는 마땅히 답하여 말해야 한다.</w:t>
      </w:r>
    </w:p>
    <w:p>
      <w:pPr>
        <w:pStyle w:val="SHTKNoteSummary"/>
        <w:keepNext/>
      </w:pPr>
      <w:r>
        <w:t>교감 요약 | [CBETA 교감] 【甲】【乙】은 應을 삭제한다.</w:t>
      </w:r>
    </w:p>
    <w:p>
      <w:pPr>
        <w:pStyle w:val="SHTKNoteDetail"/>
      </w:pPr>
      <w:r>
        <w:t>• 원교감 원문 | 〔應〕－【甲】【乙】</w:t>
      </w:r>
    </w:p>
    <w:p>
      <w:pPr>
        <w:pStyle w:val="SHTKNoteDetail"/>
      </w:pPr>
      <w:r>
        <w:t>• 교감 번호 | 0038003</w:t>
      </w:r>
    </w:p>
    <w:p>
      <w:pPr>
        <w:pStyle w:val="SHTKNoteDetail"/>
      </w:pPr>
      <w:r>
        <w:t>• 판본 정보 | 해당 XML의 【大】 저본과 표시된 이문 판본을 대조함.</w:t>
      </w:r>
    </w:p>
    <w:p>
      <w:pPr>
        <w:pStyle w:val="SHTKNoteDetail"/>
      </w:pPr>
      <w:r>
        <w:t>• 이문 기준 번역 | 이문은 저본의 應에 해당하는 말 없이 읽는다.</w:t>
      </w:r>
    </w:p>
    <w:p>
      <w:pPr>
        <w:pStyle w:val="SHTKNoteDetail"/>
      </w:pPr>
      <w:r>
        <w:t>• 한국어 해설 | 저본은 당위 표현 ‘마땅히’를 포함하고, 이문은 이를 생략한다.</w:t>
      </w:r>
    </w:p>
    <w:p>
      <w:pPr>
        <w:pStyle w:val="SHTKNoteDetail"/>
      </w:pPr>
      <w:r>
        <w:t>• 번역 영향 판정 | [표현 차이]</w:t>
      </w:r>
    </w:p>
    <w:p>
      <w:pPr>
        <w:pStyle w:val="SHTKNoteDetail"/>
      </w:pPr>
      <w:r>
        <w:t>• 출처 | CBETA T41n1821, 교감 번호 0038003.</w:t>
      </w:r>
    </w:p>
    <w:p>
      <w:pPr>
        <w:pStyle w:val="SHTKSourceText"/>
        <w:keepNext/>
      </w:pPr>
      <w:r>
        <w:t xml:space="preserve">無第二尋故。 若作斯解還同我釋。</w:t>
      </w:r>
    </w:p>
    <w:p>
      <w:pPr>
        <w:pStyle w:val="SHTKTranslationText"/>
      </w:pPr>
      <w:r>
        <w:t xml:space="preserve">둘째 심이 없기 때문이다. 이와 같이 해석한다면 도리어 나의 해석과 같다.</w:t>
      </w:r>
    </w:p>
    <w:p>
      <w:pPr>
        <w:pStyle w:val="SHTKPositionMarker"/>
        <w:keepNext/>
      </w:pPr>
      <w:r>
        <w:t xml:space="preserve">[0038c01]</w:t>
      </w:r>
    </w:p>
    <w:p>
      <w:pPr>
        <w:pStyle w:val="SHTKSourceText"/>
        <w:keepNext/>
      </w:pPr>
      <w:r>
        <w:t xml:space="preserve">伺在欲界至應名何等者。 問</w:t>
      </w:r>
    </w:p>
    <w:p>
      <w:pPr>
        <w:pStyle w:val="SHTKTranslationText"/>
      </w:pPr>
      <w:r>
        <w:t xml:space="preserve">사가 욕계에 있고 ……마땅히 무엇이라 이름해야 하는가라는 것이다. 질문이다.</w:t>
      </w:r>
    </w:p>
    <w:p>
      <w:pPr>
        <w:pStyle w:val="SHTKSourceText"/>
        <w:keepNext/>
      </w:pPr>
      <w:r>
        <w:t xml:space="preserve">於法[4]界尋．及中間伺．餘相應．不相應法。</w:t>
      </w:r>
    </w:p>
    <w:p>
      <w:pPr>
        <w:pStyle w:val="SHTKTranslationText"/>
      </w:pPr>
      <w:r>
        <w:t xml:space="preserve">법계 가운데 심과 정려중간의 사와 나머지 상응·비상응법은,</w:t>
      </w:r>
    </w:p>
    <w:p>
      <w:pPr>
        <w:pStyle w:val="SHTKNoteSummary"/>
        <w:keepNext/>
      </w:pPr>
      <w:r>
        <w:t>교감 요약 | [CBETA 교감] 【甲】【乙】은 界 뒤에 中을 더한다.</w:t>
      </w:r>
    </w:p>
    <w:p>
      <w:pPr>
        <w:pStyle w:val="SHTKNoteDetail"/>
      </w:pPr>
      <w:r>
        <w:t>• 원교감 원문 | 界＋（中）【甲】【乙】</w:t>
      </w:r>
    </w:p>
    <w:p>
      <w:pPr>
        <w:pStyle w:val="SHTKNoteDetail"/>
      </w:pPr>
      <w:r>
        <w:t>• 교감 번호 | 0038004</w:t>
      </w:r>
    </w:p>
    <w:p>
      <w:pPr>
        <w:pStyle w:val="SHTKNoteDetail"/>
      </w:pPr>
      <w:r>
        <w:t>• 판본 정보 | 해당 XML의 【大】 저본과 표시된 이문 판본을 대조함.</w:t>
      </w:r>
    </w:p>
    <w:p>
      <w:pPr>
        <w:pStyle w:val="SHTKNoteDetail"/>
      </w:pPr>
      <w:r>
        <w:t>• 저본 | 於法界尋 / 이문: 於法界中尋; 이문이 범위를 더 명시한다.</w:t>
      </w:r>
    </w:p>
    <w:p>
      <w:pPr>
        <w:pStyle w:val="SHTKNoteDetail"/>
      </w:pPr>
      <w:r>
        <w:t>• 번역 영향 판정 | [표현 차이]</w:t>
      </w:r>
    </w:p>
    <w:p>
      <w:pPr>
        <w:pStyle w:val="SHTKNoteDetail"/>
      </w:pPr>
      <w:r>
        <w:t>• 출처 | CBETA T41n1821, 교감 번호 0038004.</w:t>
      </w:r>
    </w:p>
    <w:p>
      <w:pPr>
        <w:pStyle w:val="SHTKSourceText"/>
        <w:keepNext/>
      </w:pPr>
      <w:r>
        <w:t xml:space="preserve">隨其所應三品所收。 如前可知。 伺在欲界．初靜慮中。 三品不收應名何等。</w:t>
      </w:r>
    </w:p>
    <w:p>
      <w:pPr>
        <w:pStyle w:val="SHTKTranslationText"/>
      </w:pPr>
      <w:r>
        <w:t xml:space="preserve">그에 알맞게 세 부류에 포섭된다. 앞과 같이 알 수 있다. 사가 욕계와 초정려 가운데 있을 때, 세 부류에 포섭되지 않으니 마땅히 무엇이라 이름해야 하는가?</w:t>
      </w:r>
    </w:p>
    <w:p>
      <w:pPr>
        <w:pStyle w:val="SHTKPositionMarker"/>
        <w:keepNext/>
      </w:pPr>
      <w:r>
        <w:t xml:space="preserve">[0038c04]</w:t>
      </w:r>
    </w:p>
    <w:p>
      <w:pPr>
        <w:pStyle w:val="SHTKSourceText"/>
        <w:keepNext/>
      </w:pPr>
      <w:r>
        <w:t xml:space="preserve">此應名曰至[5]謂即是伺者。</w:t>
      </w:r>
    </w:p>
    <w:p>
      <w:pPr>
        <w:pStyle w:val="SHTKTranslationText"/>
      </w:pPr>
      <w:r>
        <w:t xml:space="preserve">이는 마땅히 ……곧 사라고 한다는 것이다.</w:t>
      </w:r>
    </w:p>
    <w:p>
      <w:pPr>
        <w:pStyle w:val="SHTKNoteSummary"/>
        <w:keepNext/>
      </w:pPr>
      <w:r>
        <w:t>교감 요약 | [CBETA 교감] 【乙】은 謂를 삭제한다.</w:t>
      </w:r>
    </w:p>
    <w:p>
      <w:pPr>
        <w:pStyle w:val="SHTKNoteDetail"/>
      </w:pPr>
      <w:r>
        <w:t>• 원교감 원문 | 〔謂〕－【乙】</w:t>
      </w:r>
    </w:p>
    <w:p>
      <w:pPr>
        <w:pStyle w:val="SHTKNoteDetail"/>
      </w:pPr>
      <w:r>
        <w:t>• 교감 번호 | 0038005</w:t>
      </w:r>
    </w:p>
    <w:p>
      <w:pPr>
        <w:pStyle w:val="SHTKNoteDetail"/>
      </w:pPr>
      <w:r>
        <w:t>• 판본 정보 | 해당 XML의 【大】 저본과 표시된 이문 판본을 대조함.</w:t>
      </w:r>
    </w:p>
    <w:p>
      <w:pPr>
        <w:pStyle w:val="SHTKNoteDetail"/>
      </w:pPr>
      <w:r>
        <w:t>• 한국어 해설 | 문장의 설명 표지만 달라지며 핵심 뜻은 같다.</w:t>
      </w:r>
    </w:p>
    <w:p>
      <w:pPr>
        <w:pStyle w:val="SHTKNoteDetail"/>
      </w:pPr>
      <w:r>
        <w:t>• 번역 영향 판정 | [번역 차이 없음]</w:t>
      </w:r>
    </w:p>
    <w:p>
      <w:pPr>
        <w:pStyle w:val="SHTKNoteDetail"/>
      </w:pPr>
      <w:r>
        <w:t>• 출처 | CBETA T41n1821, 교감 번호 0038005.</w:t>
      </w:r>
    </w:p>
    <w:p>
      <w:pPr>
        <w:pStyle w:val="SHTKSourceText"/>
        <w:keepNext/>
      </w:pPr>
      <w:r>
        <w:t xml:space="preserve">答 此應名曰無伺唯尋。 第四句攝。 無第二伺故名無伺。 但尋相應故言有尋。 由此攝法盡故。 言有尋伺地有四品法。 如文可知。</w:t>
      </w:r>
    </w:p>
    <w:p>
      <w:pPr>
        <w:pStyle w:val="SHTKTranslationText"/>
      </w:pPr>
      <w:r>
        <w:t xml:space="preserve">답한다. 이는 마땅히 무사유심(無伺唯尋)이라 이름해야 한다. 넷째 구에 포섭된다. 둘째 사가 없기 때문에 무사라고 이름한다. 다만 심과 상응하기 때문에 유심이라고 한다. 이로 말미암아 법을 모두 포섭하므로, 유심유사지에는 네 부류의 법이 있다고 말한다. 글과 같이 알 수 있다.</w:t>
      </w:r>
    </w:p>
    <w:p>
      <w:pPr>
        <w:pStyle w:val="SHTKSourceText"/>
        <w:keepNext/>
      </w:pPr>
      <w:r>
        <w:t xml:space="preserve">順地作法故。 俱句在初。 一單第二。 俱非第三。 一單第四。 地中無別無伺唯尋。 故此單句第四。 所以頌文但說前三。</w:t>
      </w:r>
    </w:p>
    <w:p>
      <w:pPr>
        <w:pStyle w:val="SHTKTranslationText"/>
      </w:pPr>
      <w:r>
        <w:t xml:space="preserve">지(地)에 따라 법을 세우기 때문에, 둘 다 있는 구를 처음에 두고, 하나만 있는 구를 둘째에 두며, 둘 다 아닌 구를 셋째에 두고, 다른 하나만 있는 구를 넷째에 둔다. 그 지 가운데 따로 무사유심이 있는 것은 아니다. 그러므로 이 단독 구는 넷째이다. 게송에서 다만 앞의 세 가지를 말하고,</w:t>
      </w:r>
    </w:p>
    <w:p>
      <w:pPr>
        <w:pStyle w:val="SHTKSourceText"/>
        <w:keepNext/>
      </w:pPr>
      <w:r>
        <w:t xml:space="preserve">不言第四者。 顯宗云。 然法少故頌中不說。</w:t>
      </w:r>
    </w:p>
    <w:p>
      <w:pPr>
        <w:pStyle w:val="SHTKTranslationText"/>
      </w:pPr>
      <w:r>
        <w:t xml:space="preserve">넷째를 말하지 않은 까닭은, 『현종론』에서 말하기를, 그 법이 적기 때문에 게송 가운데 설하지 않았다고 하였다.</w:t>
      </w:r>
    </w:p>
    <w:p>
      <w:pPr>
        <w:pStyle w:val="SHTKPositionMarker"/>
        <w:keepNext/>
      </w:pPr>
      <w:r>
        <w:t xml:space="preserve">[0038c12]</w:t>
      </w:r>
    </w:p>
    <w:p>
      <w:pPr>
        <w:pStyle w:val="SHTKSourceText"/>
        <w:keepNext/>
      </w:pPr>
      <w:r>
        <w:t xml:space="preserve">餘十色界至不相應故者。 五根．五境尋．伺俱無。</w:t>
      </w:r>
    </w:p>
    <w:p>
      <w:pPr>
        <w:pStyle w:val="SHTKTranslationText"/>
      </w:pPr>
      <w:r>
        <w:t xml:space="preserve">나머지 열 가지 색계는 ……상응하지 않기 때문이라는 것이다. 오근과 오경에는 심과 사가 모두 없다.</w:t>
      </w:r>
    </w:p>
    <w:p>
      <w:pPr>
        <w:pStyle w:val="SHTKPositionMarker"/>
        <w:keepNext/>
      </w:pPr>
      <w:r>
        <w:t xml:space="preserve">[0038c14]</w:t>
      </w:r>
    </w:p>
    <w:p>
      <w:pPr>
        <w:pStyle w:val="SHTKSourceText"/>
        <w:keepNext/>
      </w:pPr>
      <w:r>
        <w:t xml:space="preserve">若五識身至無分別耶者。 此即第二釋妨問起 若五識身有尋．伺。 尋體即是自性分別。 如何經說無分別耶。</w:t>
      </w:r>
    </w:p>
    <w:p>
      <w:pPr>
        <w:pStyle w:val="SHTKTranslationText"/>
      </w:pPr>
      <w:r>
        <w:t xml:space="preserve">만약 오식신에 ……어찌 무분별이라고 하는가라는 것이다. 이는 곧 둘째로 방해되는 논난을 해석하는 질문을 일으킨 것이다. 만약 오식신에 심과 사가 있다면, 심의 체는 곧 자성분별이다. 그런데 어떻게 경에서는 무분별이라고 설하는가?</w:t>
      </w:r>
    </w:p>
    <w:p>
      <w:pPr>
        <w:pStyle w:val="SHTKPositionMarker"/>
        <w:keepNext/>
      </w:pPr>
      <w:r>
        <w:t xml:space="preserve">[0038c16]</w:t>
      </w:r>
    </w:p>
    <w:p>
      <w:pPr>
        <w:pStyle w:val="SHTKSourceText"/>
        <w:keepNext/>
      </w:pPr>
      <w:r>
        <w:t xml:space="preserve">頌曰至意諸念為體者。 答。 上兩句正答 言無分別。 無二分別。 下兩句出二分別體。</w:t>
      </w:r>
    </w:p>
    <w:p>
      <w:pPr>
        <w:pStyle w:val="SHTKTranslationText"/>
      </w:pPr>
      <w:r>
        <w:t xml:space="preserve">게송에서 말하였다. ……의식과 함께하는 모든 념을 체로 한다는 것이다. 답한다. 위의 두 구는 바로 답한 것이다. 무분별이라고 말한 것은, 두 가지 분별이 없다는 뜻이다. 아래의 두 구는 두 분별의 체를 밝힌다.</w:t>
      </w:r>
    </w:p>
    <w:p>
      <w:pPr>
        <w:pStyle w:val="SHTKPositionMarker"/>
        <w:keepNext/>
      </w:pPr>
      <w:r>
        <w:t xml:space="preserve">[0038c18]</w:t>
      </w:r>
    </w:p>
    <w:p>
      <w:pPr>
        <w:pStyle w:val="SHTKSourceText"/>
        <w:keepNext/>
      </w:pPr>
      <w:r>
        <w:t xml:space="preserve">論曰至三隨念分別者 自性是尋 尋求動踴。 如魚躍水。 體即分別名自性分別。 若能計度青．黃等別。 男．女等差別。 名計度分別</w:t>
      </w:r>
    </w:p>
    <w:p>
      <w:pPr>
        <w:pStyle w:val="SHTKTranslationText"/>
      </w:pPr>
      <w:r>
        <w:t xml:space="preserve">논하여 말하였다. ……셋째는 수념분별이라는 것이다. 자성분별은 심이다. 찾고 구하며 들뜨고 움직인다. 마치 물에서 물고기가 뛰는 것과 같다. 그 체 자체가 분별이므로 자성분별이라 이름한다. 만약 청색·황색 등의 차이를 헤아리고, 남자·여자 등의 차별을 헤아릴 수 있으면, 계탁분별이라 이름한다.</w:t>
      </w:r>
    </w:p>
    <w:p>
      <w:pPr>
        <w:pStyle w:val="SHTKSourceText"/>
        <w:keepNext/>
      </w:pPr>
      <w:r>
        <w:t xml:space="preserve">隨念曾更。 或隨境念。 名隨念分別。</w:t>
      </w:r>
    </w:p>
    <w:p>
      <w:pPr>
        <w:pStyle w:val="SHTKTranslationText"/>
      </w:pPr>
      <w:r>
        <w:t xml:space="preserve">일찍이 겪은 것을 따라 기억하거나, 혹은 경계를 따라 기억하는 것을, 수념분별이라 이름한다.</w:t>
      </w:r>
    </w:p>
    <w:p>
      <w:pPr>
        <w:pStyle w:val="SHTKPositionMarker"/>
        <w:keepNext/>
      </w:pPr>
      <w:r>
        <w:t xml:space="preserve">[0038c22]</w:t>
      </w:r>
    </w:p>
    <w:p>
      <w:pPr>
        <w:pStyle w:val="SHTKSourceText"/>
        <w:keepNext/>
      </w:pPr>
      <w:r>
        <w:t xml:space="preserve">由五識身至名為無足者。 三分別中。 五識有一。 無二。 從多分說名無分別。 喻況可知。 自性分別五識必有。 雖有慧．念而非分別。</w:t>
      </w:r>
    </w:p>
    <w:p>
      <w:pPr>
        <w:pStyle w:val="SHTKTranslationText"/>
      </w:pPr>
      <w:r>
        <w:t xml:space="preserve">오식신은 ……발이 없다고 이름하는 것과 같다는 것이다. 세 가지 분별 가운데, 오식에는 하나는 있고, 둘은 없다. 많은 쪽을 따라 무분별이라고 이름한다. 비유는 알 수 있다. 자성분별은 오식에 반드시 있다. 비록 혜와 념도 있지만 분별은 아니다.</w:t>
      </w:r>
    </w:p>
    <w:p>
      <w:pPr>
        <w:pStyle w:val="SHTKSourceText"/>
        <w:keepNext/>
      </w:pPr>
      <w:r>
        <w:t xml:space="preserve">故正理第四云。 五識雖與慧．念相應。 擇．記用微。 故唯取意。 又婆沙四十二云。 欲界五識身唯有一種。 自性分別。 雖亦有念而非隨念分別。</w:t>
      </w:r>
    </w:p>
    <w:p>
      <w:pPr>
        <w:pStyle w:val="SHTKTranslationText"/>
      </w:pPr>
      <w:r>
        <w:t xml:space="preserve">그러므로 『순정리론』 제4권에서 말한다. 오식은 비록 혜와 념과 상응하지만, 간택하고 기억하는 작용이 미약하다. 그러므로 오직 의식에서만 취한다. 또 『바사론』 제42권에서 말한다. 욕계의 오식신에는 오직 한 종류, 곧 자성분별만 있다. 비록 또한 념이 있으나 수념분별은 아니다.</w:t>
      </w:r>
    </w:p>
    <w:p>
      <w:pPr>
        <w:pStyle w:val="SHTKSourceText"/>
        <w:keepNext/>
      </w:pPr>
      <w:r>
        <w:t xml:space="preserve">不能憶念故。 雖亦有慧而非推度分別。</w:t>
      </w:r>
    </w:p>
    <w:p>
      <w:pPr>
        <w:pStyle w:val="SHTKTranslationText"/>
      </w:pPr>
      <w:r>
        <w:t xml:space="preserve">기억해낼 수 없기 때문이다. 비록 또한 혜가 있으나 추탁분별은 아니다.</w:t>
      </w:r>
    </w:p>
    <w:p>
      <w:pPr>
        <w:pStyle w:val="SHTKSourceText"/>
        <w:keepNext/>
      </w:pPr>
      <w:r>
        <w:t xml:space="preserve">不能推度故(准婆沙文[1]隨所更事名為隨念計度。</w:t>
      </w:r>
    </w:p>
    <w:p>
      <w:pPr>
        <w:pStyle w:val="SHTKTranslationText"/>
      </w:pPr>
      <w:r>
        <w:t xml:space="preserve">추탁할 수 없기 때문이다. (『바사론』의 글에 따르면, 겪은 일을 따라 기억하는 것을 수념이라 하고,</w:t>
      </w:r>
    </w:p>
    <w:p>
      <w:pPr>
        <w:pStyle w:val="SHTKNoteSummary"/>
        <w:keepNext/>
      </w:pPr>
      <w:r>
        <w:t>교감 요약 | [CBETA 교감] 【乙】은 隨 뒤에 念을 더한다.</w:t>
      </w:r>
    </w:p>
    <w:p>
      <w:pPr>
        <w:pStyle w:val="SHTKNoteDetail"/>
      </w:pPr>
      <w:r>
        <w:t>• 원교감 원문 | 隨＋（念）【乙】</w:t>
      </w:r>
    </w:p>
    <w:p>
      <w:pPr>
        <w:pStyle w:val="SHTKNoteDetail"/>
      </w:pPr>
      <w:r>
        <w:t>• 교감 번호 | 0039001</w:t>
      </w:r>
    </w:p>
    <w:p>
      <w:pPr>
        <w:pStyle w:val="SHTKNoteDetail"/>
      </w:pPr>
      <w:r>
        <w:t>• 판본 정보 | 해당 XML의 【大】 저본과 표시된 이문 판본을 대조함.</w:t>
      </w:r>
    </w:p>
    <w:p>
      <w:pPr>
        <w:pStyle w:val="SHTKNoteDetail"/>
      </w:pPr>
      <w:r>
        <w:t>• 한국어 해설 | 저본의 ‘隨所更事’와 이문의 ‘隨念所更事’는 수념의 뜻을 명시하는 정도가 다르다.</w:t>
      </w:r>
    </w:p>
    <w:p>
      <w:pPr>
        <w:pStyle w:val="SHTKNoteDetail"/>
      </w:pPr>
      <w:r>
        <w:t>• 번역 영향 판정 | [표현 차이]</w:t>
      </w:r>
    </w:p>
    <w:p>
      <w:pPr>
        <w:pStyle w:val="SHTKNoteDetail"/>
      </w:pPr>
      <w:r>
        <w:t>• 출처 | CBETA T41n1821, 교감 번호 0039001.</w:t>
      </w:r>
    </w:p>
    <w:p>
      <w:pPr>
        <w:pStyle w:val="SHTKSourceText"/>
        <w:keepNext/>
      </w:pPr>
      <w:r>
        <w:t xml:space="preserve">推度名異義同) 自性分別至自當辨釋者。 指同後解六識相應諸尋。 皆是自性分別 問若體唯尋。 何故婆沙四十二云。 自性分別謂尋．伺。 解云。</w:t>
      </w:r>
    </w:p>
    <w:p>
      <w:pPr>
        <w:pStyle w:val="SHTKTranslationText"/>
      </w:pPr>
      <w:r>
        <w:t xml:space="preserve">추탁하는 것을 계탁이라 하니 이름은 다르지만 뜻은 같다.) 자성분별은 ……뒤에서 스스로 분별하여 해석할 것이라는 것이다. 뒤에서 육식과 상응하는 모든 심을 해석하는 것과 같다고 지시한 것이다. 모두 자성분별이다. 묻는다. 만약 그 체가 오직 심이라면, 어찌하여 『바사론』 제42권에서는, 자성분별을 심과 사라고 하는가? 해석한다.</w:t>
      </w:r>
    </w:p>
    <w:p>
      <w:pPr>
        <w:pStyle w:val="SHTKSourceText"/>
        <w:keepNext/>
      </w:pPr>
      <w:r>
        <w:t xml:space="preserve">此論從強說故唯說尋。 婆沙強．弱竝說故通尋．伺 或略而不說 或舉初顯後</w:t>
      </w:r>
    </w:p>
    <w:p>
      <w:pPr>
        <w:pStyle w:val="SHTKTranslationText"/>
      </w:pPr>
      <w:r>
        <w:t xml:space="preserve">이 논은 강한 것에 따라 말하므로 오직 심만 말한다. 『바사론』은 강한 것과 약한 것을 함께 말하므로 심과 사에 통한다. 혹은 생략하여 말하지 않은 것이다. 혹은 처음 것을 들어 뒤의 것을 드러낸 것이다.</w:t>
      </w:r>
    </w:p>
    <w:p>
      <w:pPr>
        <w:pStyle w:val="SHTKSourceText"/>
        <w:keepNext/>
      </w:pPr>
      <w:r>
        <w:t xml:space="preserve">或論意不[2]同。</w:t>
      </w:r>
    </w:p>
    <w:p>
      <w:pPr>
        <w:pStyle w:val="SHTKTranslationText"/>
      </w:pPr>
      <w:r>
        <w:t xml:space="preserve">혹은 논의 뜻이 서로 다른 것이다.</w:t>
      </w:r>
    </w:p>
    <w:p>
      <w:pPr>
        <w:pStyle w:val="SHTKNoteSummary"/>
        <w:keepNext/>
      </w:pPr>
      <w:r>
        <w:t>교감 요약 | [CBETA 교감] 【甲】【乙】은 뒤에 별도의 해석문을 추가한다.</w:t>
      </w:r>
    </w:p>
    <w:p>
      <w:pPr>
        <w:pStyle w:val="SHTKNoteDetail"/>
      </w:pPr>
      <w:r>
        <w:t>• 원교감 원문 | 同＋（又解是作論者意各異故）【甲】【乙】</w:t>
      </w:r>
    </w:p>
    <w:p>
      <w:pPr>
        <w:pStyle w:val="SHTKNoteDetail"/>
      </w:pPr>
      <w:r>
        <w:t>• 교감 번호 | 0039002</w:t>
      </w:r>
    </w:p>
    <w:p>
      <w:pPr>
        <w:pStyle w:val="SHTKNoteDetail"/>
      </w:pPr>
      <w:r>
        <w:t>• 판본 정보 | 해당 XML의 【大】 저본과 표시된 이문 판본을 대조함.</w:t>
      </w:r>
    </w:p>
    <w:p>
      <w:pPr>
        <w:pStyle w:val="SHTKNoteDetail"/>
      </w:pPr>
      <w:r>
        <w:t>• 이문 추가 | 又解是作論者意各異故 → “또 달리 해석하면, 이는 논을 짓는 이의 뜻이 각각 다르기 때문이다.”</w:t>
      </w:r>
    </w:p>
    <w:p>
      <w:pPr>
        <w:pStyle w:val="SHTKNoteDetail"/>
      </w:pPr>
      <w:r>
        <w:t>• 이문 기준 번역 | “또 달리 해석하면, 이는 논을 짓는 이의 뜻이 각각 다르기 때문이다.”</w:t>
      </w:r>
    </w:p>
    <w:p>
      <w:pPr>
        <w:pStyle w:val="SHTKNoteDetail"/>
      </w:pPr>
      <w:r>
        <w:t>• 번역 영향 판정 | [의미 차이 있음]</w:t>
      </w:r>
    </w:p>
    <w:p>
      <w:pPr>
        <w:pStyle w:val="SHTKNoteDetail"/>
      </w:pPr>
      <w:r>
        <w:t>• 출처 | CBETA T41n1821, 교감 번호 0039002.</w:t>
      </w:r>
    </w:p>
    <w:p>
      <w:pPr>
        <w:pStyle w:val="SHTKPositionMarker"/>
        <w:keepNext/>
      </w:pPr>
      <w:r>
        <w:t xml:space="preserve">[0039a07]</w:t>
      </w:r>
    </w:p>
    <w:p>
      <w:pPr>
        <w:pStyle w:val="SHTKSourceText"/>
        <w:keepNext/>
      </w:pPr>
      <w:r>
        <w:t xml:space="preserve">餘二分別至諸念為體者。 問尋性分別。 此事可然。 於餘心所何故念．慧名為分別。 非餘心所。 解云。 餘心所法非似順尋。 唯二似順。</w:t>
      </w:r>
    </w:p>
    <w:p>
      <w:pPr>
        <w:pStyle w:val="SHTKTranslationText"/>
      </w:pPr>
      <w:r>
        <w:t xml:space="preserve">나머지 두 분별은 ……모든 념을 체로 한다는 것이다. 묻는다. 심의 성질이 분별이라는 것은, 이 일은 그러하다고 할 수 있다. 그런데 나머지 심소 가운데 어찌하여 념과 혜만 분별이라 이름하고, 다른 심소는 그렇지 않은가? 해석한다. 나머지 심소법은 심을 닮아 따르는 것이 아니다. 오직 이 두 가지가 심을 닮아 따른다.</w:t>
      </w:r>
    </w:p>
    <w:p>
      <w:pPr>
        <w:pStyle w:val="SHTKSourceText"/>
        <w:keepNext/>
      </w:pPr>
      <w:r>
        <w:t xml:space="preserve">故不說餘。 故正理云。 夫分別者。 推求行相故說尋為自性分別。 簡擇．明記行似順尋。 故分別名亦通慧．念 問餘心所法與尋相應。 應似順尋。</w:t>
      </w:r>
    </w:p>
    <w:p>
      <w:pPr>
        <w:pStyle w:val="SHTKTranslationText"/>
      </w:pPr>
      <w:r>
        <w:t xml:space="preserve">그러므로 나머지는 말하지 않는다. 그러므로 『순정리론』에서 말한다. 무릇 분별이라는 것은, 추구하는 행상이므로 심을 자성분별이라 말한다. 간택과 명기는 행상이 심과 비슷하고 그를 따르므로, 분별이라는 이름이 또한 혜와 념에도 통한다. 묻는다. 나머지 심소법도 심과 상응하니, 마땅히 심을 닮아 따라야 한다.</w:t>
      </w:r>
    </w:p>
    <w:p>
      <w:pPr>
        <w:pStyle w:val="SHTKSourceText"/>
        <w:keepNext/>
      </w:pPr>
      <w:r>
        <w:t xml:space="preserve">何非似順。 解云。 若據相應同性義邊。 皆似順尋 若據似尋順尋分別義邊。 即非似順故不說餘。</w:t>
      </w:r>
    </w:p>
    <w:p>
      <w:pPr>
        <w:pStyle w:val="SHTKTranslationText"/>
      </w:pPr>
      <w:r>
        <w:t xml:space="preserve">어찌하여 비슷하게 따른다고 하지 않는가? 해석한다. 만약 상응하여 같은 성질이라는 쪽에 근거하면, 모두 심을 닮아 따른다. 그러나 심을 닮아 심의 분별작용을 따른다는 쪽에 근거하면, 곧 비슷하게 따르는 것이 아니므로 나머지를 말하지 않는다.</w:t>
      </w:r>
    </w:p>
    <w:p>
      <w:pPr>
        <w:pStyle w:val="SHTKPositionMarker"/>
        <w:keepNext/>
      </w:pPr>
      <w:r>
        <w:t xml:space="preserve">[0039a15]</w:t>
      </w:r>
    </w:p>
    <w:p>
      <w:pPr>
        <w:pStyle w:val="SHTKSourceText"/>
        <w:keepNext/>
      </w:pPr>
      <w:r>
        <w:t xml:space="preserve">散謂非定至計度分別者。 所以計度散非定者。 婆沙四十二解定中慧非計度分別云。 雖亦有慧。 而非推度分別。 若推度時便出定故 又正理云。 定中不能計度境故。</w:t>
      </w:r>
    </w:p>
    <w:p>
      <w:pPr>
        <w:pStyle w:val="SHTKTranslationText"/>
      </w:pPr>
      <w:r>
        <w:t xml:space="preserve">산(散)이란 정(定)이 아닌 것이고 ……계탁분별이라는 것이다. 계탁이 산란한 상태이지 선정이 아닌 까닭은, 『바사론』 제42권에서 선정 가운데의 혜가 계탁분별이 아닌 것을 해석하여 말하기를, 비록 또한 혜가 있지만, 추탁분별은 아니다. 만약 추탁할 때에는 곧 선정에서 나오기 때문이다. 또 『순정리론』에서 말한다. 선정 가운데서는 경계를 계탁할 수 없기 때문이다.</w:t>
      </w:r>
    </w:p>
    <w:p>
      <w:pPr>
        <w:pStyle w:val="SHTKSourceText"/>
        <w:keepNext/>
      </w:pPr>
      <w:r>
        <w:t xml:space="preserve">非定中[3]者。</w:t>
      </w:r>
    </w:p>
    <w:p>
      <w:pPr>
        <w:pStyle w:val="SHTKTranslationText"/>
      </w:pPr>
      <w:r>
        <w:t xml:space="preserve">선정이 아닌 것에서는,</w:t>
      </w:r>
    </w:p>
    <w:p>
      <w:pPr>
        <w:pStyle w:val="SHTKNoteSummary"/>
        <w:keepNext/>
      </w:pPr>
      <w:r>
        <w:t>교감 요약 | [CBETA 교감] 【甲】【乙】은 者를 慧로 읽는다.</w:t>
      </w:r>
    </w:p>
    <w:p>
      <w:pPr>
        <w:pStyle w:val="SHTKNoteDetail"/>
      </w:pPr>
      <w:r>
        <w:t>• 원교감 원문 | 者＝慧【甲】【乙】</w:t>
      </w:r>
    </w:p>
    <w:p>
      <w:pPr>
        <w:pStyle w:val="SHTKNoteDetail"/>
      </w:pPr>
      <w:r>
        <w:t>• 교감 번호 | 0039003</w:t>
      </w:r>
    </w:p>
    <w:p>
      <w:pPr>
        <w:pStyle w:val="SHTKNoteDetail"/>
      </w:pPr>
      <w:r>
        <w:t>• 판본 정보 | 해당 XML의 【大】 저본과 표시된 이문 판본을 대조함.</w:t>
      </w:r>
    </w:p>
    <w:p>
      <w:pPr>
        <w:pStyle w:val="SHTKNoteDetail"/>
      </w:pPr>
      <w:r>
        <w:t>• 저본 | 非定中者 → “선정이 아닌 것에서는”</w:t>
      </w:r>
    </w:p>
    <w:p>
      <w:pPr>
        <w:pStyle w:val="SHTKNoteDetail"/>
      </w:pPr>
      <w:r>
        <w:t>• 이문 | 非定中慧 → “선정 중이 아닌 혜는”</w:t>
      </w:r>
    </w:p>
    <w:p>
      <w:pPr>
        <w:pStyle w:val="SHTKNoteDetail"/>
      </w:pPr>
      <w:r>
        <w:t>• 번역 영향 판정 | [표현 차이]</w:t>
      </w:r>
    </w:p>
    <w:p>
      <w:pPr>
        <w:pStyle w:val="SHTKNoteDetail"/>
      </w:pPr>
      <w:r>
        <w:t>• 출처 | CBETA T41n1821, 교감 번호 0039003.</w:t>
      </w:r>
    </w:p>
    <w:p>
      <w:pPr>
        <w:pStyle w:val="SHTKSourceText"/>
        <w:keepNext/>
      </w:pPr>
      <w:r>
        <w:t xml:space="preserve">能於所緣。 如此如是計度而轉。 故於此中簡定取散 問慧順彼尋。 尋通定．散。 慧亦應通。 何故計度唯散非定。 解云。</w:t>
      </w:r>
    </w:p>
    <w:p>
      <w:pPr>
        <w:pStyle w:val="SHTKTranslationText"/>
      </w:pPr>
      <w:r>
        <w:t xml:space="preserve">소연에 대하여, 이러하고 저러하다고 계탁하여 전할 수 있다. 그러므로 여기에서는 선정을 제외하고 산란한 상태를 취한다. 묻는다. 혜는 저 심을 따르고, 심은 선정과 산란에 통하니, 혜도 또한 마땅히 둘에 통해야 한다. 어찌하여 계탁은 오직 산란한 상태에만 있고 선정에는 없는가? 해석한다.</w:t>
      </w:r>
    </w:p>
    <w:p>
      <w:pPr>
        <w:pStyle w:val="SHTKSourceText"/>
        <w:keepNext/>
      </w:pPr>
      <w:r>
        <w:t xml:space="preserve">散慧計度。 又順尋強。 定慧定伏。 順尋非強 問依定發慧。 定應順慧。 如何伏慧令不順尋。 解云。</w:t>
      </w:r>
    </w:p>
    <w:p>
      <w:pPr>
        <w:pStyle w:val="SHTKTranslationText"/>
      </w:pPr>
      <w:r>
        <w:t xml:space="preserve">산란한 혜는 계탁하고, 또 심을 따르는 힘도 강하다. 선정의 혜는 선정에 의해 제어되어, 심을 따르는 힘이 강하지 않다. 묻는다. 선정에 의지하여 혜가 일어나니, 선정은 마땅히 혜를 따라야 한다. 어떻게 혜를 제어하여 심을 따르지 못하게 하는가? 해석한다.</w:t>
      </w:r>
    </w:p>
    <w:p>
      <w:pPr>
        <w:pStyle w:val="SHTKSourceText"/>
        <w:keepNext/>
      </w:pPr>
      <w:r>
        <w:t xml:space="preserve">簡擇諦等實定順慧若[4]似順尋邊定即制伏</w:t>
      </w:r>
    </w:p>
    <w:p>
      <w:pPr>
        <w:pStyle w:val="SHTKTranslationText"/>
      </w:pPr>
      <w:r>
        <w:t xml:space="preserve">진리 등을 간택한다는 측면에서는 실제로 선정이 혜를 따르지만, 심을 닮아 따르는 측면에서는 선정이 곧 제어한다.</w:t>
      </w:r>
    </w:p>
    <w:p>
      <w:pPr>
        <w:pStyle w:val="SHTKNoteSummary"/>
        <w:keepNext/>
      </w:pPr>
      <w:r>
        <w:t>교감 요약 | [CBETA 교감] 【甲】【乙】은 似를 삭제한다.</w:t>
      </w:r>
    </w:p>
    <w:p>
      <w:pPr>
        <w:pStyle w:val="SHTKNoteDetail"/>
      </w:pPr>
      <w:r>
        <w:t>• 원교감 원문 | 〔似〕－【甲】【乙】＊</w:t>
      </w:r>
    </w:p>
    <w:p>
      <w:pPr>
        <w:pStyle w:val="SHTKNoteDetail"/>
      </w:pPr>
      <w:r>
        <w:t>• 교감 번호 | 0039004</w:t>
      </w:r>
    </w:p>
    <w:p>
      <w:pPr>
        <w:pStyle w:val="SHTKNoteDetail"/>
      </w:pPr>
      <w:r>
        <w:t>• 판본 정보 | 해당 XML의 【大】 저본과 표시된 이문 판본을 대조함.</w:t>
      </w:r>
    </w:p>
    <w:p>
      <w:pPr>
        <w:pStyle w:val="SHTKNoteDetail"/>
      </w:pPr>
      <w:r>
        <w:t>• 저본 | ‘심을 닮아 따르는 측면’ / 이문: ‘심을 따르는 측면’.</w:t>
      </w:r>
    </w:p>
    <w:p>
      <w:pPr>
        <w:pStyle w:val="SHTKNoteDetail"/>
      </w:pPr>
      <w:r>
        <w:t>• 이문 기준 번역 | 이문은 저본의 似에 해당하는 말 없이 읽는다.</w:t>
      </w:r>
    </w:p>
    <w:p>
      <w:pPr>
        <w:pStyle w:val="SHTKNoteDetail"/>
      </w:pPr>
      <w:r>
        <w:t>• 번역 영향 판정 | [의미 차이 있음]</w:t>
      </w:r>
    </w:p>
    <w:p>
      <w:pPr>
        <w:pStyle w:val="SHTKNoteDetail"/>
      </w:pPr>
      <w:r>
        <w:t>• 출처 | CBETA T41n1821, 교감 번호 0039004.</w:t>
      </w:r>
    </w:p>
    <w:p>
      <w:pPr>
        <w:pStyle w:val="SHTKSourceText"/>
        <w:keepNext/>
      </w:pPr>
      <w:r>
        <w:t xml:space="preserve">問定中尋起定不能伏。</w:t>
      </w:r>
    </w:p>
    <w:p>
      <w:pPr>
        <w:pStyle w:val="SHTKTranslationText"/>
      </w:pPr>
      <w:r>
        <w:t xml:space="preserve">묻는다. 선정 가운데 심이 일어날 때 선정이 그것을 제어하지 못하는데,</w:t>
      </w:r>
    </w:p>
    <w:p>
      <w:pPr>
        <w:pStyle w:val="SHTKSourceText"/>
        <w:keepNext/>
      </w:pPr>
      <w:r>
        <w:t xml:space="preserve">如何能伏[＊]似順尋慧耶。</w:t>
      </w:r>
    </w:p>
    <w:p>
      <w:pPr>
        <w:pStyle w:val="SHTKTranslationText"/>
      </w:pPr>
      <w:r>
        <w:t xml:space="preserve">어떻게 심을 닮아 따르는 혜는 제어할 수 있는가?</w:t>
      </w:r>
    </w:p>
    <w:p>
      <w:pPr>
        <w:pStyle w:val="SHTKNoteSummary"/>
        <w:keepNext/>
      </w:pPr>
      <w:r>
        <w:t>교감 요약 | [상호참조] 이 [＊]는 CBETA가 붙인 참조 표지로, 연결된 교감을 확정할 수 없다.</w:t>
      </w:r>
    </w:p>
    <w:p>
      <w:pPr>
        <w:pStyle w:val="SHTKNoteDetail"/>
      </w:pPr>
      <w:r>
        <w:t>• 한국어 해설 | 似 삭제 교감을 다시 참조한다.</w:t>
      </w:r>
    </w:p>
    <w:p>
      <w:pPr>
        <w:pStyle w:val="SHTKNoteDetail"/>
      </w:pPr>
      <w:r>
        <w:t>• 번역 영향 판정 | [의미 차이 있음]</w:t>
      </w:r>
    </w:p>
    <w:p>
      <w:pPr>
        <w:pStyle w:val="SHTKNoteDetail"/>
      </w:pPr>
      <w:r>
        <w:t>• 출처 | CBETA T41n1821, 교감 번호 0039004.</w:t>
      </w:r>
    </w:p>
    <w:p>
      <w:pPr>
        <w:pStyle w:val="SHTKSourceText"/>
        <w:keepNext/>
      </w:pPr>
      <w:r>
        <w:t xml:space="preserve">解云。 尋是自性分別。 有體即名分別。 慧似順他起勢力易除。</w:t>
      </w:r>
    </w:p>
    <w:p>
      <w:pPr>
        <w:pStyle w:val="SHTKTranslationText"/>
      </w:pPr>
      <w:r>
        <w:t xml:space="preserve">해석한다. 심은 자성분별이므로, 그 체가 있으면 곧 분별이라 이름한다. 혜는 다른 것을 닮아 따르는 것이므로 그 세력이 쉽게 제거된다.</w:t>
      </w:r>
    </w:p>
    <w:p>
      <w:pPr>
        <w:pStyle w:val="SHTKPositionMarker"/>
        <w:keepNext/>
      </w:pPr>
      <w:r>
        <w:t xml:space="preserve">[0039a29]</w:t>
      </w:r>
    </w:p>
    <w:p>
      <w:pPr>
        <w:pStyle w:val="SHTKSourceText"/>
        <w:keepNext/>
      </w:pPr>
      <w:r>
        <w:t xml:space="preserve">若定若散至隨念分別者。 念通定．散。 意識相應。 故正理云。 明記所緣用均等故 問念．慧二種俱行似尋。 如何彼定伏慧非念。 解云。</w:t>
      </w:r>
    </w:p>
    <w:p>
      <w:pPr>
        <w:pStyle w:val="SHTKTranslationText"/>
      </w:pPr>
      <w:r>
        <w:t xml:space="preserve">선정이든 산란이든 ……수념분별이라는 것이다. 념은 선정과 산란에 모두 통하고, 의식과 상응한다. 그러므로 『순정리론』에서 말한다. 소연을 명기하는 작용이 균등하기 때문이다. 묻는다. 념과 혜 두 가지는 모두 행상이 심을 닮았는데, 어떻게 선정은 혜는 제어하면서 념은 제어하지 않는가? 해석한다.</w:t>
      </w:r>
    </w:p>
    <w:p>
      <w:pPr>
        <w:pStyle w:val="SHTKSourceText"/>
        <w:keepNext/>
      </w:pPr>
      <w:r>
        <w:t xml:space="preserve">念於定中[＊]似順尋強慧。</w:t>
      </w:r>
    </w:p>
    <w:p>
      <w:pPr>
        <w:pStyle w:val="SHTKTranslationText"/>
      </w:pPr>
      <w:r>
        <w:t xml:space="preserve">념은 선정 가운데서 심을 닮아 따르는 힘이 강하므로,</w:t>
      </w:r>
    </w:p>
    <w:p>
      <w:pPr>
        <w:pStyle w:val="SHTKNoteSummary"/>
        <w:keepNext/>
      </w:pPr>
      <w:r>
        <w:t>교감 요약 | [상호참조] 이 [＊]는 CBETA가 붙인 참조 표지로, 연결된 교감을 확정할 수 없다.</w:t>
      </w:r>
    </w:p>
    <w:p>
      <w:pPr>
        <w:pStyle w:val="SHTKNoteDetail"/>
      </w:pPr>
      <w:r>
        <w:t>• 한국어 해설 | 似 삭제 교감을 다시 참조한다.</w:t>
      </w:r>
    </w:p>
    <w:p>
      <w:pPr>
        <w:pStyle w:val="SHTKNoteDetail"/>
      </w:pPr>
      <w:r>
        <w:t>• 번역 영향 판정 | [의미 차이 있음]</w:t>
      </w:r>
    </w:p>
    <w:p>
      <w:pPr>
        <w:pStyle w:val="SHTKNoteDetail"/>
      </w:pPr>
      <w:r>
        <w:t>• 출처 | CBETA T41n1821, 교감 번호 0039004.</w:t>
      </w:r>
    </w:p>
    <w:p>
      <w:pPr>
        <w:pStyle w:val="SHTKSourceText"/>
        <w:keepNext/>
      </w:pPr>
      <w:r>
        <w:t xml:space="preserve">定制不得 問若爾念於定強。 應不通散。 解云。 夫念作用多順於慧。 散慧用勝名為分別。 故念順彼名為分別。 故四念住雖慧為體。</w:t>
      </w:r>
    </w:p>
    <w:p>
      <w:pPr>
        <w:pStyle w:val="SHTKTranslationText"/>
      </w:pPr>
      <w:r>
        <w:t xml:space="preserve">선정이 제어하지 못한다. 묻는다. 그렇다면 념은 선정에서 강하니, 마땅히 산란한 상태에는 통하지 않아야 한다. 해석한다. 무릇 념의 작용은 대체로 혜를 따른다. 산란한 혜의 작용이 강하여 분별이라 이름하므로, 념도 그것을 따라 분별이라 이름한다. 그러므로 사념주는 비록 혜를 체로 하지만,</w:t>
      </w:r>
    </w:p>
    <w:p>
      <w:pPr>
        <w:pStyle w:val="SHTKSourceText"/>
        <w:keepNext/>
      </w:pPr>
      <w:r>
        <w:t xml:space="preserve">立念住名。 以相順故。</w:t>
      </w:r>
    </w:p>
    <w:p>
      <w:pPr>
        <w:pStyle w:val="SHTKTranslationText"/>
      </w:pPr>
      <w:r>
        <w:t xml:space="preserve">념주라는 이름을 세운다. 서로 따르기 때문이다.</w:t>
      </w:r>
    </w:p>
    <w:p>
      <w:pPr>
        <w:pStyle w:val="SHTKPositionMarker"/>
        <w:keepNext/>
      </w:pPr>
      <w:r>
        <w:t xml:space="preserve">[0039b08]</w:t>
      </w:r>
    </w:p>
    <w:p>
      <w:pPr>
        <w:pStyle w:val="SHTKSourceText"/>
        <w:keepNext/>
      </w:pPr>
      <w:r>
        <w:t xml:space="preserve">如是已說至無執受餘二者。</w:t>
      </w:r>
    </w:p>
    <w:p>
      <w:pPr>
        <w:pStyle w:val="SHTKTranslationText"/>
      </w:pPr>
      <w:r>
        <w:t xml:space="preserve">이와 같이 이미 설하고 나아가 나머지 둘은 무집수라는 것이다.</w:t>
      </w:r>
    </w:p>
    <w:p>
      <w:pPr>
        <w:pStyle w:val="SHTKSourceText"/>
        <w:keepNext/>
      </w:pPr>
      <w:r>
        <w:t xml:space="preserve">此下第七有[5]緣無[＊]緣門。</w:t>
      </w:r>
    </w:p>
    <w:p>
      <w:pPr>
        <w:pStyle w:val="SHTKTranslationText"/>
      </w:pPr>
      <w:r>
        <w:t xml:space="preserve">이 아래는 일곱째 유연·무연의 문이고,</w:t>
      </w:r>
    </w:p>
    <w:p>
      <w:pPr>
        <w:pStyle w:val="SHTKNoteSummary"/>
        <w:keepNext/>
      </w:pPr>
      <w:r>
        <w:t>교감 요약 | [CBETA 교감] 【甲】【乙】은 緣 앞에 所를 더한다.</w:t>
      </w:r>
    </w:p>
    <w:p>
      <w:pPr>
        <w:pStyle w:val="SHTKNoteDetail"/>
      </w:pPr>
      <w:r>
        <w:t>• 원교감 원문 | （所）＋緣【甲】【乙】＊</w:t>
      </w:r>
    </w:p>
    <w:p>
      <w:pPr>
        <w:pStyle w:val="SHTKNoteDetail"/>
      </w:pPr>
      <w:r>
        <w:t>• 교감 번호 | 0039005</w:t>
      </w:r>
    </w:p>
    <w:p>
      <w:pPr>
        <w:pStyle w:val="SHTKNoteDetail"/>
      </w:pPr>
      <w:r>
        <w:t>• 판본 정보 | 해당 XML의 【大】 저본과 표시된 이문 판본을 대조함.</w:t>
      </w:r>
    </w:p>
    <w:p>
      <w:pPr>
        <w:pStyle w:val="SHTKNoteDetail"/>
      </w:pPr>
      <w:r>
        <w:t>• 한국어 해설 | 저본 有緣無緣 / 이문 有所緣無所緣; 기술어를 더 완전하게 적는다.</w:t>
      </w:r>
    </w:p>
    <w:p>
      <w:pPr>
        <w:pStyle w:val="SHTKNoteDetail"/>
      </w:pPr>
      <w:r>
        <w:t>• 번역 영향 판정 | [표현 차이]</w:t>
      </w:r>
    </w:p>
    <w:p>
      <w:pPr>
        <w:pStyle w:val="SHTKNoteDetail"/>
      </w:pPr>
      <w:r>
        <w:t>• 출처 | CBETA T41n1821, 교감 번호 0039005.</w:t>
      </w:r>
    </w:p>
    <w:p>
      <w:pPr>
        <w:pStyle w:val="SHTKNoteSummary"/>
      </w:pPr>
      <w:r>
        <w:t>교감 요약 | [상호참조] 저본 緣 → 이문 所緣</w:t>
      </w:r>
    </w:p>
    <w:p>
      <w:pPr>
        <w:pStyle w:val="SHTKNoteDetail"/>
      </w:pPr>
      <w:r>
        <w:t>• 한국어 해설 | 有緣/有所緣 교감을 같은 위치에서 재참조한다.</w:t>
      </w:r>
    </w:p>
    <w:p>
      <w:pPr>
        <w:pStyle w:val="SHTKNoteDetail"/>
      </w:pPr>
      <w:r>
        <w:t>• 번역 영향 판정 | [표현 차이]</w:t>
      </w:r>
    </w:p>
    <w:p>
      <w:pPr>
        <w:pStyle w:val="SHTKSourceText"/>
        <w:keepNext/>
      </w:pPr>
      <w:r>
        <w:t xml:space="preserve">第八執受．不執受門．結問頌答 於法界中一分有所緣。 故言半也。</w:t>
      </w:r>
    </w:p>
    <w:p>
      <w:pPr>
        <w:pStyle w:val="SHTKTranslationText"/>
      </w:pPr>
      <w:r>
        <w:t xml:space="preserve">여덟째 집수·불집수의 문이다. 묶어 질문하고 게송으로 답한다. 법계 가운데 일부는 소연이 있다. 그러므로 반이라고 말한다.</w:t>
      </w:r>
    </w:p>
    <w:p>
      <w:pPr>
        <w:pStyle w:val="SHTKPositionMarker"/>
        <w:keepNext/>
      </w:pPr>
      <w:r>
        <w:t xml:space="preserve">[0039b10]</w:t>
      </w:r>
    </w:p>
    <w:p>
      <w:pPr>
        <w:pStyle w:val="SHTKSourceText"/>
        <w:keepNext/>
      </w:pPr>
      <w:r>
        <w:t xml:space="preserve">論曰至有所緣等者。 緣謂攀緣。 心．心所法名能緣。 境是所緣。 有彼所緣名有所緣。 如人有子。 心．心所法其性羸劣執境方起。 猶如羸人非杖不行</w:t>
      </w:r>
    </w:p>
    <w:p>
      <w:pPr>
        <w:pStyle w:val="SHTKTranslationText"/>
      </w:pPr>
      <w:r>
        <w:t xml:space="preserve">논하여 말하였다. ……소연이 있다는 등의 것이다. ‘연’은 반연함을 말한다. 심과 심소법을 능연이라 한다. 경계는 소연이다. 그 소연이 있는 것을 유소연이라 한다. 마치 사람이 자식이 있는 것과 같다. 심과 심소법은 그 성질이 미약하여 경계를 붙잡아야 비로소 일어난다. 마치 약한 사람이 지팡이 없이는 걸을 수 없는 것과 같다.</w:t>
      </w:r>
    </w:p>
    <w:p>
      <w:pPr>
        <w:pStyle w:val="SHTKSourceText"/>
        <w:keepNext/>
      </w:pPr>
      <w:r>
        <w:t xml:space="preserve">十八界中至皆無執受者。 正理論云。 頌中及言具含二義。 一顯總集。 謂八及聲。 總無執受。 二顯異門。 謂餘師說。</w:t>
      </w:r>
    </w:p>
    <w:p>
      <w:pPr>
        <w:pStyle w:val="SHTKTranslationText"/>
      </w:pPr>
      <w:r>
        <w:t xml:space="preserve">십팔계 가운데 ……모두 집수가 없다는 것이다. 『순정리론』에서 말한다. 게송 가운데 ‘및’이라는 말은 두 가지 뜻을 함께 포함한다. 첫째는 총집합을 드러낸다. 곧 여덟 가지와 성계를 말한다. 모두 집수가 없다. 둘째는 다른 문을 드러낸다. 곧 다른 논사가 말하기를,</w:t>
      </w:r>
    </w:p>
    <w:p>
      <w:pPr>
        <w:pStyle w:val="SHTKSourceText"/>
        <w:keepNext/>
      </w:pPr>
      <w:r>
        <w:t xml:space="preserve">不離根聲亦有執受。</w:t>
      </w:r>
    </w:p>
    <w:p>
      <w:pPr>
        <w:pStyle w:val="SHTKTranslationText"/>
      </w:pPr>
      <w:r>
        <w:t xml:space="preserve">근을 떠나지 않은 소리에도 집수가 있다고 한다.</w:t>
      </w:r>
    </w:p>
    <w:p>
      <w:pPr>
        <w:pStyle w:val="SHTKPositionMarker"/>
        <w:keepNext/>
      </w:pPr>
      <w:r>
        <w:t xml:space="preserve">[0039b17]</w:t>
      </w:r>
    </w:p>
    <w:p>
      <w:pPr>
        <w:pStyle w:val="SHTKSourceText"/>
        <w:keepNext/>
      </w:pPr>
      <w:r>
        <w:t xml:space="preserve">所餘九界 至名無執受者。 眼等五根住現在世。 有彼心．心所法執受名有執受。 去．來不爾名無執受 問現在五根。 若入無心或起意識。</w:t>
      </w:r>
    </w:p>
    <w:p>
      <w:pPr>
        <w:pStyle w:val="SHTKTranslationText"/>
      </w:pPr>
      <w:r>
        <w:t xml:space="preserve">나머지 아홉 계는, ……집수가 없다고 이름한다는 것이다. 안근 등 오근이 현재세에 머물 때, 그것을 심과 심소법이 집수하므로 유집수라고 한다. 과거와 미래는 그렇지 않으므로 무집수라고 한다. 묻는다. 현재의 오근도, 무심정에 들거나 혹은 의식만 일어날 때에는,</w:t>
      </w:r>
    </w:p>
    <w:p>
      <w:pPr>
        <w:pStyle w:val="SHTKSourceText"/>
        <w:keepNext/>
      </w:pPr>
      <w:r>
        <w:t xml:space="preserve">即無[6]識執受。</w:t>
      </w:r>
    </w:p>
    <w:p>
      <w:pPr>
        <w:pStyle w:val="SHTKTranslationText"/>
      </w:pPr>
      <w:r>
        <w:t xml:space="preserve">곧 식이 집수하는 것이 없고,</w:t>
      </w:r>
    </w:p>
    <w:p>
      <w:pPr>
        <w:pStyle w:val="SHTKNoteSummary"/>
        <w:keepNext/>
      </w:pPr>
      <w:r>
        <w:t>교감 요약 | [CBETA 교감] 【乙】은 識을 삭제한다.</w:t>
      </w:r>
    </w:p>
    <w:p>
      <w:pPr>
        <w:pStyle w:val="SHTKNoteDetail"/>
      </w:pPr>
      <w:r>
        <w:t>• 원교감 원문 | 〔識〕－【乙】</w:t>
      </w:r>
    </w:p>
    <w:p>
      <w:pPr>
        <w:pStyle w:val="SHTKNoteDetail"/>
      </w:pPr>
      <w:r>
        <w:t>• 교감 번호 | 0039006</w:t>
      </w:r>
    </w:p>
    <w:p>
      <w:pPr>
        <w:pStyle w:val="SHTKNoteDetail"/>
      </w:pPr>
      <w:r>
        <w:t>• 판본 정보 | 해당 XML의 【大】 저본과 표시된 이문 판본을 대조함.</w:t>
      </w:r>
    </w:p>
    <w:p>
      <w:pPr>
        <w:pStyle w:val="SHTKNoteDetail"/>
      </w:pPr>
      <w:r>
        <w:t>• 이문 기준 번역 | 이문은 저본의 識에 해당하는 말 없이 읽는다.</w:t>
      </w:r>
    </w:p>
    <w:p>
      <w:pPr>
        <w:pStyle w:val="SHTKNoteDetail"/>
      </w:pPr>
      <w:r>
        <w:t>• 한국어 해설 | 저본 無識執受는 ‘식의 집수가 없다’고 명시하고, 이문은 ‘집수가 없다’로 줄인다.</w:t>
      </w:r>
    </w:p>
    <w:p>
      <w:pPr>
        <w:pStyle w:val="SHTKNoteDetail"/>
      </w:pPr>
      <w:r>
        <w:t>• 번역 영향 판정 | [표현 차이]</w:t>
      </w:r>
    </w:p>
    <w:p>
      <w:pPr>
        <w:pStyle w:val="SHTKNoteDetail"/>
      </w:pPr>
      <w:r>
        <w:t>• 출처 | CBETA T41n1821, 교감 번호 0039006.</w:t>
      </w:r>
    </w:p>
    <w:p>
      <w:pPr>
        <w:pStyle w:val="SHTKSourceText"/>
        <w:keepNext/>
      </w:pPr>
      <w:r>
        <w:t xml:space="preserve">或五識間起非識依者。 亦無執受．如何說現在五根執受。 解云。 現在五根。 識不依時亦名執受。 執受類故 問去．來五根。 亦執受類應名執受。</w:t>
      </w:r>
    </w:p>
    <w:p>
      <w:pPr>
        <w:pStyle w:val="SHTKTranslationText"/>
      </w:pPr>
      <w:r>
        <w:t xml:space="preserve">혹 오식이 간간이 일어나도 식의 의지가 되지 않는 때에는, 역시 집수가 없는 것이 아닌가? 그런데 어떻게 현재의 오근을 집수라고 하는가? 해석한다. 현재의 오근은, 식이 의지하지 않을 때에도 또한 집수라고 이름한다. 집수되는 종류이기 때문이다. 묻는다. 과거와 미래의 오근도, 또한 집수되는 종류인데 마땅히 집수라고 이름해야 하지 않는가?</w:t>
      </w:r>
    </w:p>
    <w:p>
      <w:pPr>
        <w:pStyle w:val="SHTKSourceText"/>
        <w:keepNext/>
      </w:pPr>
      <w:r>
        <w:t xml:space="preserve">解云。 現在五根容有發識名有執受。 去．來五根無容發識。 名無執受 又解。 現在五根。 識不起時非是執受。 而言執受據識起時。</w:t>
      </w:r>
    </w:p>
    <w:p>
      <w:pPr>
        <w:pStyle w:val="SHTKTranslationText"/>
      </w:pPr>
      <w:r>
        <w:t xml:space="preserve">해석한다. 현재의 오근은 식을 발생시킬 가능성이 있으므로 유집수라 이름한다. 과거와 미래의 오근은 식을 발생시킬 가능성이 없다. 그러므로 무집수라 이름한다. 또 다른 해석은 다음과 같다. 현재의 오근은, 식이 일어나지 않을 때에는 집수가 아니다. 그런데도 집수라고 말한 것은 식이 일어날 때에 근거한 것이다.</w:t>
      </w:r>
    </w:p>
    <w:p>
      <w:pPr>
        <w:pStyle w:val="SHTKSourceText"/>
        <w:keepNext/>
      </w:pPr>
      <w:r>
        <w:t xml:space="preserve">以執受義作用顯故。</w:t>
      </w:r>
    </w:p>
    <w:p>
      <w:pPr>
        <w:pStyle w:val="SHTKTranslationText"/>
      </w:pPr>
      <w:r>
        <w:t xml:space="preserve">집수라는 뜻은 작용이 드러날 때 분명하기 때문이다.</w:t>
      </w:r>
    </w:p>
    <w:p>
      <w:pPr>
        <w:pStyle w:val="SHTKSourceText"/>
        <w:keepNext/>
      </w:pPr>
      <w:r>
        <w:t xml:space="preserve">如定．道大種雖不離身亦[7]現在。</w:t>
      </w:r>
    </w:p>
    <w:p>
      <w:pPr>
        <w:pStyle w:val="SHTKTranslationText"/>
      </w:pPr>
      <w:r>
        <w:t xml:space="preserve">예컨대 선정·도에 의해 생긴 대종은 비록 몸을 떠나지 않고 또한 현재에 있지만,</w:t>
      </w:r>
    </w:p>
    <w:p>
      <w:pPr>
        <w:pStyle w:val="SHTKNoteSummary"/>
        <w:keepNext/>
      </w:pPr>
      <w:r>
        <w:t>교감 요약 | [CBETA 교감] 【甲】【乙】은 現 앞에 是를 더한다.</w:t>
      </w:r>
    </w:p>
    <w:p>
      <w:pPr>
        <w:pStyle w:val="SHTKNoteDetail"/>
      </w:pPr>
      <w:r>
        <w:t>• 원교감 원문 | （是）＋現【甲】【乙】</w:t>
      </w:r>
    </w:p>
    <w:p>
      <w:pPr>
        <w:pStyle w:val="SHTKNoteDetail"/>
      </w:pPr>
      <w:r>
        <w:t>• 교감 번호 | 0039007</w:t>
      </w:r>
    </w:p>
    <w:p>
      <w:pPr>
        <w:pStyle w:val="SHTKNoteDetail"/>
      </w:pPr>
      <w:r>
        <w:t>• 판본 정보 | 해당 XML의 【大】 저본과 표시된 이문 판본을 대조함.</w:t>
      </w:r>
    </w:p>
    <w:p>
      <w:pPr>
        <w:pStyle w:val="SHTKNoteDetail"/>
      </w:pPr>
      <w:r>
        <w:t>• 한국어 해설 | ‘현재이다/현재에 있다’의 표현 차이이다.</w:t>
      </w:r>
    </w:p>
    <w:p>
      <w:pPr>
        <w:pStyle w:val="SHTKNoteDetail"/>
      </w:pPr>
      <w:r>
        <w:t>• 번역 영향 판정 | [번역 차이 없음]</w:t>
      </w:r>
    </w:p>
    <w:p>
      <w:pPr>
        <w:pStyle w:val="SHTKNoteDetail"/>
      </w:pPr>
      <w:r>
        <w:t>• 출처 | CBETA T41n1821, 교감 번호 0039007.</w:t>
      </w:r>
    </w:p>
    <w:p>
      <w:pPr>
        <w:pStyle w:val="SHTKSourceText"/>
        <w:keepNext/>
      </w:pPr>
      <w:r>
        <w:t xml:space="preserve">名無執受。 五根亦爾。 又品類足說。 表業非執受。 此亦現在不離身故 若作前解通彼文言。 定．道大種。 入定雖有。</w:t>
      </w:r>
    </w:p>
    <w:p>
      <w:pPr>
        <w:pStyle w:val="SHTKTranslationText"/>
      </w:pPr>
      <w:r>
        <w:t xml:space="preserve">무집수라고 이름한다. 오근도 또한 그러하다. 또 『품류족론』에서는, 표업은 집수가 아니라고 말한다. 이 또한 현재에 있으면서 몸을 떠나지 않는다. 만약 앞의 해석을 취한다면 저 글을 이렇게 통한다. 선정·도에 의해 생긴 대종은, 입정 중에는 비록 존재하지만,</w:t>
      </w:r>
    </w:p>
    <w:p>
      <w:pPr>
        <w:pStyle w:val="SHTKSourceText"/>
        <w:keepNext/>
      </w:pPr>
      <w:r>
        <w:t xml:space="preserve">出定即無。 名無執受。 此論說表屬身執受。 論意各別 或可。 品類據表暫起猶如客寄。 名無執受。 此論業品據多時起得與根合。</w:t>
      </w:r>
    </w:p>
    <w:p>
      <w:pPr>
        <w:pStyle w:val="SHTKTranslationText"/>
      </w:pPr>
      <w:r>
        <w:t xml:space="preserve">출정하면 곧 없어지므로, 무집수라고 이름한다. 이 논은 표업이 몸에 속하여 집수된다고 설한다. 논의 뜻이 서로 다르다. 혹은 이렇게도 말할 수 있다. 『품류족론』은 표업이 잠시 일어나 마치 객으로 머무는 것과 같다는 점에 근거하여, 무집수라고 이름한다. 이 논의 업품은 오래 일어나 근과 결합할 수 있다는 점에 근거하여,</w:t>
      </w:r>
    </w:p>
    <w:p>
      <w:pPr>
        <w:pStyle w:val="SHTKSourceText"/>
        <w:keepNext/>
      </w:pPr>
      <w:r>
        <w:t xml:space="preserve">名有執受。</w:t>
      </w:r>
    </w:p>
    <w:p>
      <w:pPr>
        <w:pStyle w:val="SHTKTranslationText"/>
      </w:pPr>
      <w:r>
        <w:t xml:space="preserve">유집수라고 이름한다.</w:t>
      </w:r>
    </w:p>
    <w:p>
      <w:pPr>
        <w:pStyle w:val="SHTKPositionMarker"/>
        <w:keepNext/>
      </w:pPr>
      <w:r>
        <w:t xml:space="preserve">[0039c06]</w:t>
      </w:r>
    </w:p>
    <w:p>
      <w:pPr>
        <w:pStyle w:val="SHTKSourceText"/>
        <w:keepNext/>
      </w:pPr>
      <w:r>
        <w:t xml:space="preserve">色香味．觸至而無執受者 色．香．味．觸住現在世。 簡異去．來 不離五根。 簡異離根。 名有執受 若住現在非不離根．及在過．未。 名無執受。</w:t>
      </w:r>
    </w:p>
    <w:p>
      <w:pPr>
        <w:pStyle w:val="SHTKTranslationText"/>
      </w:pPr>
      <w:r>
        <w:t xml:space="preserve">색·향·미·촉은 ……집수가 없다는 것이다. 색·향·미·촉이 현재세에 머무는 것은, 과거와 미래와 다름을 가려낸다. 오근을 떠나지 않는 것은, 근을 떠난 것을 가려낸다. 이를 유집수라 이름한다. 현재에 있으나 근을 떠나지 않은 것이 아니거나, 과거·미래에 있는 것은, 무집수라고 이름한다.</w:t>
      </w:r>
    </w:p>
    <w:p>
      <w:pPr>
        <w:pStyle w:val="SHTKSourceText"/>
        <w:keepNext/>
      </w:pPr>
      <w:r>
        <w:t xml:space="preserve">如[8]現身內除與根合髮．毛．爪．齒。</w:t>
      </w:r>
    </w:p>
    <w:p>
      <w:pPr>
        <w:pStyle w:val="SHTKTranslationText"/>
      </w:pPr>
      <w:r>
        <w:t xml:space="preserve">예컨대 현재 몸 안에서 근과 결합한 것 이외의 머리카락·털·손발톱·이빨과,</w:t>
      </w:r>
    </w:p>
    <w:p>
      <w:pPr>
        <w:pStyle w:val="SHTKNoteSummary"/>
        <w:keepNext/>
      </w:pPr>
      <w:r>
        <w:t>교감 요약 | [CBETA 교감] 【乙】은 現을 在로 읽는다.</w:t>
      </w:r>
    </w:p>
    <w:p>
      <w:pPr>
        <w:pStyle w:val="SHTKNoteDetail"/>
      </w:pPr>
      <w:r>
        <w:t>• 원교감 원문 | 現＝在【乙】</w:t>
      </w:r>
    </w:p>
    <w:p>
      <w:pPr>
        <w:pStyle w:val="SHTKNoteDetail"/>
      </w:pPr>
      <w:r>
        <w:t>• 교감 번호 | 0039008</w:t>
      </w:r>
    </w:p>
    <w:p>
      <w:pPr>
        <w:pStyle w:val="SHTKNoteDetail"/>
      </w:pPr>
      <w:r>
        <w:t>• 판본 정보 | 해당 XML의 【大】 저본과 표시된 이문 판본을 대조함.</w:t>
      </w:r>
    </w:p>
    <w:p>
      <w:pPr>
        <w:pStyle w:val="SHTKNoteDetail"/>
      </w:pPr>
      <w:r>
        <w:t>• 한국어 해설 | 저본 如現身內 / 이문 如在身內; 문맥상 모두 현재 몸 안의 예를 든다.</w:t>
      </w:r>
    </w:p>
    <w:p>
      <w:pPr>
        <w:pStyle w:val="SHTKNoteDetail"/>
      </w:pPr>
      <w:r>
        <w:t>• 번역 영향 판정 | [표현 차이]</w:t>
      </w:r>
    </w:p>
    <w:p>
      <w:pPr>
        <w:pStyle w:val="SHTKNoteDetail"/>
      </w:pPr>
      <w:r>
        <w:t>• 출처 | CBETA T41n1821, 교감 번호 0039008.</w:t>
      </w:r>
    </w:p>
    <w:p>
      <w:pPr>
        <w:pStyle w:val="SHTKSourceText"/>
        <w:keepNext/>
      </w:pPr>
      <w:r>
        <w:t xml:space="preserve">餘非根合髮．毛．爪．齒．并大便等。 及外非情色．香．味．觸。 雖在現在而無執受。</w:t>
      </w:r>
    </w:p>
    <w:p>
      <w:pPr>
        <w:pStyle w:val="SHTKTranslationText"/>
      </w:pPr>
      <w:r>
        <w:t xml:space="preserve">나머지 근과 결합하지 않은 머리카락·털·손발톱·이빨 및 대변 등과, 밖의 비유정 색·향·미·촉은, 비록 현재에 있어도 집수가 없다.</w:t>
      </w:r>
    </w:p>
    <w:p>
      <w:pPr>
        <w:pStyle w:val="SHTKPositionMarker"/>
        <w:keepNext/>
      </w:pPr>
      <w:r>
        <w:t xml:space="preserve">[0039c12]</w:t>
      </w:r>
    </w:p>
    <w:p>
      <w:pPr>
        <w:pStyle w:val="SHTKSourceText"/>
        <w:keepNext/>
      </w:pPr>
      <w:r>
        <w:t xml:space="preserve">問此論若說血無執受。 何故婆沙一百三十八云。 問於此身中三十六種諸不淨物。 幾有執受．幾無執受。 答髮．毛．爪．齒。 根有執受。 餘無執受。 皮．膽．腦．血。</w:t>
      </w:r>
    </w:p>
    <w:p>
      <w:pPr>
        <w:pStyle w:val="SHTKTranslationText"/>
      </w:pPr>
      <w:r>
        <w:t xml:space="preserve">묻는다. 이 논에서는 피를 무집수라고 설하는데, 어찌하여 『바사론』 제138권에서는 다음과 같이 말하는가? 묻는다. 이 몸 안의 서른여섯 가지 부정물 가운데, 몇 가지는 유집수이고 몇 가지는 무집수인가? 답한다. 머리카락·털·손발톱·이빨은, 뿌리는 집수가 있고, 나머지는 집수가 없다. 피부·쓸개·뇌·피는,</w:t>
      </w:r>
    </w:p>
    <w:p>
      <w:pPr>
        <w:pStyle w:val="SHTKSourceText"/>
        <w:keepNext/>
      </w:pPr>
      <w:r>
        <w:t xml:space="preserve">生有執受．朽無執受。 骨．肉．筋．脈．心．肺．脾．腎．肝．腸．胃．膜．脂．髓．腦．胲．生．熟二藏。 皆有執受。 膏．膿．痰．飲．洟．唾．淚．汗．屎．尿．塵垢。 皆無執受 准婆沙文血通二種。 何故此論言無執受解云。 此論據朽言無執受。</w:t>
      </w:r>
    </w:p>
    <w:p>
      <w:pPr>
        <w:pStyle w:val="SHTKTranslationText"/>
      </w:pPr>
      <w:r>
        <w:t xml:space="preserve">살아 있는 것은 집수가 있고 썩은 것은 집수가 없다. 뼈·살·힘줄·혈맥·심장·폐·비장·신장·간·창자·위·막·지방·골수·뇌·胲 및 생장과 숙장의 두 장은, 모두 집수가 있다. 기름·고름·가래·음액·콧물·침·눈물·땀·똥·오줌·때는, 모두 집수가 없다. 『바사론』의 글에 따르면 피는 두 종류에 통한다. 그런데 어찌하여 이 논에서는 무집수라고 하는가? 해석한다. 이 논은 썩은 것에 근거하여 무집수라고 말한다.</w:t>
      </w:r>
    </w:p>
    <w:p>
      <w:pPr>
        <w:pStyle w:val="SHTKSourceText"/>
        <w:keepNext/>
      </w:pPr>
      <w:r>
        <w:t xml:space="preserve">婆沙亦約生說。 故通二種。</w:t>
      </w:r>
    </w:p>
    <w:p>
      <w:pPr>
        <w:pStyle w:val="SHTKTranslationText"/>
      </w:pPr>
      <w:r>
        <w:t xml:space="preserve">『바사론』은 또한 살아 있는 것에 근거하여 말한다. 그러므로 두 종류에 통한다.</w:t>
      </w:r>
    </w:p>
    <w:p>
      <w:pPr>
        <w:pStyle w:val="SHTKPositionMarker"/>
        <w:keepNext/>
      </w:pPr>
      <w:r>
        <w:t xml:space="preserve">[0039c21]</w:t>
      </w:r>
    </w:p>
    <w:p>
      <w:pPr>
        <w:pStyle w:val="SHTKSourceText"/>
        <w:keepNext/>
      </w:pPr>
      <w:r>
        <w:t xml:space="preserve">有執受者此言何義者。 問。 心心所法至名無執受者。 答 心心所法共所執持。 攝為五根為所依處。 攝扶根四境為依處。 色等四境若不離根。</w:t>
      </w:r>
    </w:p>
    <w:p>
      <w:pPr>
        <w:pStyle w:val="SHTKTranslationText"/>
      </w:pPr>
      <w:r>
        <w:t xml:space="preserve">유집수라는 말은 무슨 뜻인가라는 것이다. 질문이다. 심과 심소법이 ……무집수라고 이름한다는 것이다. 답한다. 심과 심소법이 함께 집지하는 것을 말한다. 오근을 거두어 소의처로 삼고, 근을 돕는 네 경계를 거두어 의처로 삼는다. 색 등 네 경계가 근을 떠나지 않는다면,</w:t>
      </w:r>
    </w:p>
    <w:p>
      <w:pPr>
        <w:pStyle w:val="SHTKSourceText"/>
        <w:keepNext/>
      </w:pPr>
      <w:r>
        <w:t xml:space="preserve">雖非所依可得言依。 而是心等之所親附依與所依。 俱名依處名有執受。 心．心所法與彼依處。 損．益展轉更相隨故。 謂心．心所法起憂．苦損。 依處亦損起喜．樂益。 依處亦益。</w:t>
      </w:r>
    </w:p>
    <w:p>
      <w:pPr>
        <w:pStyle w:val="SHTKTranslationText"/>
      </w:pPr>
      <w:r>
        <w:t xml:space="preserve">비록 소의는 아니지만 의지라고 말할 수 있다. 그리고 심 등의 친근한 부착처가 되므로, 의와 소의를, 모두 의처라고 이름하고 유집수라고 한다. 심과 심소법과 그 의처는, 손해와 이익이 서로 번갈아 따라가기 때문이다. 이를테면 심과 심소법에 우·고의 손해가 일어나면, 의처도 또한 손해를 입고, 희·락의 이익이 일어나면, 의처도 또한 이익을 얻는다.</w:t>
      </w:r>
    </w:p>
    <w:p>
      <w:pPr>
        <w:pStyle w:val="SHTKSourceText"/>
        <w:keepNext/>
      </w:pPr>
      <w:r>
        <w:t xml:space="preserve">依處若得好食等益。 心等亦益。 得惡食等損。 心等亦損。 由斯九界名有執受 即諸世間。 於五色根．扶根四境。 相雜住中說有覺觸此九眾緣所觸對時能覺苦．樂等故。</w:t>
      </w:r>
    </w:p>
    <w:p>
      <w:pPr>
        <w:pStyle w:val="SHTKTranslationText"/>
      </w:pPr>
      <w:r>
        <w:t xml:space="preserve">의처가 좋은 음식 등을 얻어 이익을 받으면, 심 등도 또한 이익을 얻는다. 나쁜 음식 등을 얻어 손해를 입으면, 심 등도 또한 손해를 입는다. 이로 말미암아 아홉 계를 유집수라고 한다. 곧 세간에서는, 오색근과 근을 돕는 네 경계가, 서로 섞여 머무는 가운데 감각이 있는 접촉이 있다고 말하니, 이 아홉 가지가 여러 연에 접촉될 때 괴로움·즐거움 등을 느낄 수 있기 때문이다.</w:t>
      </w:r>
    </w:p>
    <w:p>
      <w:pPr>
        <w:pStyle w:val="SHTKSourceText"/>
        <w:keepNext/>
      </w:pPr>
      <w:r>
        <w:t xml:space="preserve">與此相違名無執受 正理論云毘婆沙說。 若諸色法逼迫斷壞便能生苦。 與此相違即能生樂。 是己身攝名有執受。 有餘師說。 若諸有情執為自體。 一切處時方便防護茅．灰．火．刺．霜．雹等緣。</w:t>
      </w:r>
    </w:p>
    <w:p>
      <w:pPr>
        <w:pStyle w:val="SHTKTranslationText"/>
      </w:pPr>
      <w:r>
        <w:t xml:space="preserve">이와 반대되는 것을 무집수라고 한다. 『순정리론』에서 말한다. 『비바사』에서는 말하기를, 여러 색법이 압박받고 끊어지고 무너지면 곧 괴로움을 일으킬 수 있고, 이와 반대되는 것은 곧 즐거움을 일으킬 수 있다. 자기 몸에 포섭되는 것을 유집수라고 이름한다. 다른 논사는 말한다. 만약 유정들이 자기 자체라고 집착하여, 모든 곳과 모든 때에 방편으로 띠풀·재·불·가시·서리·우박 등의 연을 막아 보호하는 것이라면,</w:t>
      </w:r>
    </w:p>
    <w:p>
      <w:pPr>
        <w:pStyle w:val="SHTKSourceText"/>
        <w:keepNext/>
      </w:pPr>
      <w:r>
        <w:t xml:space="preserve">是已身攝名有執受。</w:t>
      </w:r>
    </w:p>
    <w:p>
      <w:pPr>
        <w:pStyle w:val="SHTKTranslationText"/>
      </w:pPr>
      <w:r>
        <w:t xml:space="preserve">자기 몸에 포섭되는 것이므로 유집수라고 이름한다.</w:t>
      </w:r>
    </w:p>
    <w:p>
      <w:pPr>
        <w:pStyle w:val="SHTKPositionMarker"/>
        <w:keepNext/>
      </w:pPr>
      <w:r>
        <w:t xml:space="preserve">[0040a09]</w:t>
      </w:r>
    </w:p>
    <w:p>
      <w:pPr>
        <w:pStyle w:val="SHTKSourceText"/>
        <w:keepNext/>
      </w:pPr>
      <w:r>
        <w:t xml:space="preserve">如是已說至俱非[1]二種者。</w:t>
      </w:r>
    </w:p>
    <w:p>
      <w:pPr>
        <w:pStyle w:val="SHTKTranslationText"/>
      </w:pPr>
      <w:r>
        <w:t xml:space="preserve">이와 같이 이미 설하고 나아가 둘 다 아닌 두 종류라는 것이다.</w:t>
      </w:r>
    </w:p>
    <w:p>
      <w:pPr>
        <w:pStyle w:val="SHTKNoteSummary"/>
        <w:keepNext/>
      </w:pPr>
      <w:r>
        <w:t>교감 요약 | [CBETA 교감] 【乙】은 二를 一로 읽는다.</w:t>
      </w:r>
    </w:p>
    <w:p>
      <w:pPr>
        <w:pStyle w:val="SHTKNoteDetail"/>
      </w:pPr>
      <w:r>
        <w:t>• 원교감 원문 | 二＝一【乙】</w:t>
      </w:r>
    </w:p>
    <w:p>
      <w:pPr>
        <w:pStyle w:val="SHTKNoteDetail"/>
      </w:pPr>
      <w:r>
        <w:t>• 교감 번호 | 0040001</w:t>
      </w:r>
    </w:p>
    <w:p>
      <w:pPr>
        <w:pStyle w:val="SHTKNoteDetail"/>
      </w:pPr>
      <w:r>
        <w:t>• 판본 정보 | 해당 XML의 【大】 저본과 표시된 이문 판본을 대조함.</w:t>
      </w:r>
    </w:p>
    <w:p>
      <w:pPr>
        <w:pStyle w:val="SHTKNoteDetail"/>
      </w:pPr>
      <w:r>
        <w:t>• 이문 기준 번역 | “이와 같이 이미 설하고 나아가 둘 다 아닌 한 종류라는 것이다.”</w:t>
      </w:r>
    </w:p>
    <w:p>
      <w:pPr>
        <w:pStyle w:val="SHTKNoteDetail"/>
      </w:pPr>
      <w:r>
        <w:t>• 한국어 해설 | 분류의 수를 직접 바꾸는 이문이므로 번역 의미에 영향을 준다.</w:t>
      </w:r>
    </w:p>
    <w:p>
      <w:pPr>
        <w:pStyle w:val="SHTKNoteDetail"/>
      </w:pPr>
      <w:r>
        <w:t>• 번역 영향 판정 | [의미 차이 있음]</w:t>
      </w:r>
    </w:p>
    <w:p>
      <w:pPr>
        <w:pStyle w:val="SHTKNoteDetail"/>
      </w:pPr>
      <w:r>
        <w:t>• 출처 | CBETA T41n1821, 교감 번호 0040001.</w:t>
      </w:r>
    </w:p>
    <w:p>
      <w:pPr>
        <w:pStyle w:val="SHTKSourceText"/>
        <w:keepNext/>
      </w:pPr>
      <w:r>
        <w:t xml:space="preserve">此下第九大種所造門。 第十積集．非積集門 可知。</w:t>
      </w:r>
    </w:p>
    <w:p>
      <w:pPr>
        <w:pStyle w:val="SHTKTranslationText"/>
      </w:pPr>
      <w:r>
        <w:t xml:space="preserve">이 아래는 아홉째 대종·소조의 문이고, 열째 적집·비적집의 문이다. 알 수 있다.</w:t>
      </w:r>
    </w:p>
    <w:p>
      <w:pPr>
        <w:pStyle w:val="SHTKPositionMarker"/>
        <w:keepNext/>
      </w:pPr>
      <w:r>
        <w:t xml:space="preserve">[0040a10]</w:t>
      </w:r>
    </w:p>
    <w:p>
      <w:pPr>
        <w:pStyle w:val="SHTKSourceText"/>
        <w:keepNext/>
      </w:pPr>
      <w:r>
        <w:t xml:space="preserve">尊者覺天至唯大種性者。 敘計。 可知。 又正理第五云。 譬喻論師作如是說。 諸所造色非異大種 彼說不然至理定不然者。 論主破。</w:t>
      </w:r>
    </w:p>
    <w:p>
      <w:pPr>
        <w:pStyle w:val="SHTKTranslationText"/>
      </w:pPr>
      <w:r>
        <w:t xml:space="preserve">존자 각천은 ……오직 대종의 성질이라고 하였다. 그 주장을 서술한다. 알 수 있다. 또 『순정리론』 제5권에서 말한다. 비유론사는 이와 같이 말한다. 모든 소조색은 대종과 다르지 않다. 그의 설은 그렇지 않으며 ……이치는 결정코 그렇지 않다는 것이다. 논주가 논파한다.</w:t>
      </w:r>
    </w:p>
    <w:p>
      <w:pPr>
        <w:pStyle w:val="SHTKSourceText"/>
        <w:keepNext/>
      </w:pPr>
      <w:r>
        <w:t xml:space="preserve">非堅．濕等眼等所取。 故知 堅等非色．聲等。 非色．聲等身根所覺。 故知。 色等非堅．濕等。</w:t>
      </w:r>
    </w:p>
    <w:p>
      <w:pPr>
        <w:pStyle w:val="SHTKTranslationText"/>
      </w:pPr>
      <w:r>
        <w:t xml:space="preserve">견고함·습윤함 등은 안근 등이 취하는 것이 아니다. 그러므로 알아야 한다. 견고함 등은 색·성 등이 아니다. 색·성 등은 신근이 느끼는 것이 아니다. 그러므로 알아야 한다. 색 등은 견고함·습윤함 등이 아니다.</w:t>
      </w:r>
    </w:p>
    <w:p>
      <w:pPr>
        <w:pStyle w:val="SHTKPositionMarker"/>
        <w:keepNext/>
      </w:pPr>
      <w:r>
        <w:t xml:space="preserve">[0040a16]</w:t>
      </w:r>
    </w:p>
    <w:p>
      <w:pPr>
        <w:pStyle w:val="SHTKSourceText"/>
        <w:keepNext/>
      </w:pPr>
      <w:r>
        <w:t xml:space="preserve">又契經說至皆非大種者。 教證。 可知。</w:t>
      </w:r>
    </w:p>
    <w:p>
      <w:pPr>
        <w:pStyle w:val="SHTKTranslationText"/>
      </w:pPr>
      <w:r>
        <w:t xml:space="preserve">또 계경에서는 ……모두 대종이 아니라는 것이다. 경전의 증거이다. 알 수 있다.</w:t>
      </w:r>
    </w:p>
    <w:p>
      <w:pPr>
        <w:pStyle w:val="SHTKPositionMarker"/>
        <w:keepNext/>
      </w:pPr>
      <w:r>
        <w:t xml:space="preserve">[0040a17]</w:t>
      </w:r>
    </w:p>
    <w:p>
      <w:pPr>
        <w:pStyle w:val="SHTKSourceText"/>
        <w:keepNext/>
      </w:pPr>
      <w:r>
        <w:t xml:space="preserve">若爾何故至乃至廣說者。 覺天。 引經為難 若眼等根非大種者。 何故經言云何名內地界。 謂於眼肉團中。 若內各別堅性堅類。 乃至廣說。</w:t>
      </w:r>
    </w:p>
    <w:p>
      <w:pPr>
        <w:pStyle w:val="SHTKTranslationText"/>
      </w:pPr>
      <w:r>
        <w:t xml:space="preserve">그렇다면 어찌하여 ……나아가 자세히 설하는가라는 것이다. 각천이, 경을 인용하여 논난한다. 만약 안근 등이 대종이 아니라면, 어찌하여 경에서는 ‘무엇을 내지계라 이름하는가? 이를테면 눈의 육단 가운데, 안에 있으며 각각 따로 있는 견고한 성질과 견고한 종류’라고, 나아가 자세히 설하는가?</w:t>
      </w:r>
    </w:p>
    <w:p>
      <w:pPr>
        <w:pStyle w:val="SHTKSourceText"/>
        <w:keepNext/>
      </w:pPr>
      <w:r>
        <w:t xml:space="preserve">彼經於眼說堅性等。 故知。 眼根即是堅等。 彼經即眼名為肉團。 肉團是總。 堅等是別。 別依於總。 故言於中為簡非情故言若內。</w:t>
      </w:r>
    </w:p>
    <w:p>
      <w:pPr>
        <w:pStyle w:val="SHTKTranslationText"/>
      </w:pPr>
      <w:r>
        <w:t xml:space="preserve">그 경은 눈에 대하여 견고한 성질 등을 설하였다. 그러므로 알아야 한다. 안근이 곧 견고함 등이다. 그 경에서는 곧 눈을 육단이라고 이름한다. 육단은 총체이고, 견고함 등은 개별이다. 개별은 총체에 의지한다. 그러므로 ‘그 가운데’라고 하고, 비유정과 구별하기 위해 ‘안의 것’이라고 한다.</w:t>
      </w:r>
    </w:p>
    <w:p>
      <w:pPr>
        <w:pStyle w:val="SHTKSourceText"/>
        <w:keepNext/>
      </w:pPr>
      <w:r>
        <w:t xml:space="preserve">諸有情異名為各別。 或大小不同名為各別。</w:t>
      </w:r>
    </w:p>
    <w:p>
      <w:pPr>
        <w:pStyle w:val="SHTKTranslationText"/>
      </w:pPr>
      <w:r>
        <w:t xml:space="preserve">여러 유정이 서로 다른 것을 ‘각각 따로’라고 이름한다. 혹은 크고 작음이 서로 다른 것을 ‘각각 따로’라고 이름한다.</w:t>
      </w:r>
    </w:p>
    <w:p>
      <w:pPr>
        <w:pStyle w:val="SHTKSourceText"/>
        <w:keepNext/>
      </w:pPr>
      <w:r>
        <w:t xml:space="preserve">簡濕性等名為堅性[2]堅．中非一名為堅類。</w:t>
      </w:r>
    </w:p>
    <w:p>
      <w:pPr>
        <w:pStyle w:val="SHTKTranslationText"/>
      </w:pPr>
      <w:r>
        <w:t xml:space="preserve">습윤성 등을 가려내어 견고한 성질이라 하고, 견고함 가운데 하나가 아닌 것을 견고한 종류라 한다.</w:t>
      </w:r>
    </w:p>
    <w:p>
      <w:pPr>
        <w:pStyle w:val="SHTKNoteSummary"/>
        <w:keepNext/>
      </w:pPr>
      <w:r>
        <w:t>교감 요약 | [CBETA 교감] 【乙】은 堅中을 中堅으로 읽는다.</w:t>
      </w:r>
    </w:p>
    <w:p>
      <w:pPr>
        <w:pStyle w:val="SHTKNoteDetail"/>
      </w:pPr>
      <w:r>
        <w:t>• 원교감 원문 | 堅中＝中堅【乙】</w:t>
      </w:r>
    </w:p>
    <w:p>
      <w:pPr>
        <w:pStyle w:val="SHTKNoteDetail"/>
      </w:pPr>
      <w:r>
        <w:t>• 교감 번호 | 0040002</w:t>
      </w:r>
    </w:p>
    <w:p>
      <w:pPr>
        <w:pStyle w:val="SHTKNoteDetail"/>
      </w:pPr>
      <w:r>
        <w:t>• 판본 정보 | 해당 XML의 【大】 저본과 표시된 이문 판본을 대조함.</w:t>
      </w:r>
    </w:p>
    <w:p>
      <w:pPr>
        <w:pStyle w:val="SHTKNoteDetail"/>
      </w:pPr>
      <w:r>
        <w:t>• 한국어 해설 | 어순 차이로, 견고함 가운데의 복수성을 설명하는 취지는 같다.</w:t>
      </w:r>
    </w:p>
    <w:p>
      <w:pPr>
        <w:pStyle w:val="SHTKNoteDetail"/>
      </w:pPr>
      <w:r>
        <w:t>• 번역 영향 판정 | [표현 차이]</w:t>
      </w:r>
    </w:p>
    <w:p>
      <w:pPr>
        <w:pStyle w:val="SHTKNoteDetail"/>
      </w:pPr>
      <w:r>
        <w:t>• 출처 | CBETA T41n1821, 교감 번호 0040002.</w:t>
      </w:r>
    </w:p>
    <w:p>
      <w:pPr>
        <w:pStyle w:val="SHTKSourceText"/>
        <w:keepNext/>
      </w:pPr>
      <w:r>
        <w:t xml:space="preserve">或[3]此堅性是餘堅類名為堅類。</w:t>
      </w:r>
    </w:p>
    <w:p>
      <w:pPr>
        <w:pStyle w:val="SHTKTranslationText"/>
      </w:pPr>
      <w:r>
        <w:t xml:space="preserve">혹은 이 견고한 성질이 다른 견고한 것의 종류이므로 견고한 종류라고 한다.</w:t>
      </w:r>
    </w:p>
    <w:p>
      <w:pPr>
        <w:pStyle w:val="SHTKNoteSummary"/>
        <w:keepNext/>
      </w:pPr>
      <w:r>
        <w:t>교감 요약 | [CBETA 교감] 【甲】【乙】은 此를 삭제한다.</w:t>
      </w:r>
    </w:p>
    <w:p>
      <w:pPr>
        <w:pStyle w:val="SHTKNoteDetail"/>
      </w:pPr>
      <w:r>
        <w:t>• 원교감 원문 | 〔此〕－【甲】【乙】</w:t>
      </w:r>
    </w:p>
    <w:p>
      <w:pPr>
        <w:pStyle w:val="SHTKNoteDetail"/>
      </w:pPr>
      <w:r>
        <w:t>• 교감 번호 | 0040003</w:t>
      </w:r>
    </w:p>
    <w:p>
      <w:pPr>
        <w:pStyle w:val="SHTKNoteDetail"/>
      </w:pPr>
      <w:r>
        <w:t>• 판본 정보 | 해당 XML의 【大】 저본과 표시된 이문 판본을 대조함.</w:t>
      </w:r>
    </w:p>
    <w:p>
      <w:pPr>
        <w:pStyle w:val="SHTKNoteDetail"/>
      </w:pPr>
      <w:r>
        <w:t>• 한국어 해설 | 지시어 유무만 다르다.</w:t>
      </w:r>
    </w:p>
    <w:p>
      <w:pPr>
        <w:pStyle w:val="SHTKNoteDetail"/>
      </w:pPr>
      <w:r>
        <w:t>• 번역 영향 판정 | [번역 차이 없음]</w:t>
      </w:r>
    </w:p>
    <w:p>
      <w:pPr>
        <w:pStyle w:val="SHTKNoteDetail"/>
      </w:pPr>
      <w:r>
        <w:t>• 출처 | CBETA T41n1821, 교감 번호 0040003.</w:t>
      </w:r>
    </w:p>
    <w:p>
      <w:pPr>
        <w:pStyle w:val="SHTKSourceText"/>
        <w:keepNext/>
      </w:pPr>
      <w:r>
        <w:t xml:space="preserve">乃至廣說濕．煗．動性。</w:t>
      </w:r>
    </w:p>
    <w:p>
      <w:pPr>
        <w:pStyle w:val="SHTKTranslationText"/>
      </w:pPr>
      <w:r>
        <w:t xml:space="preserve">나아가 습윤함·따뜻함·움직임의 성질도 자세히 설한다.</w:t>
      </w:r>
    </w:p>
    <w:p>
      <w:pPr>
        <w:pStyle w:val="SHTKPositionMarker"/>
        <w:keepNext/>
      </w:pPr>
      <w:r>
        <w:t xml:space="preserve">[0040a27]</w:t>
      </w:r>
    </w:p>
    <w:p>
      <w:pPr>
        <w:pStyle w:val="SHTKSourceText"/>
        <w:keepNext/>
      </w:pPr>
      <w:r>
        <w:t xml:space="preserve">彼說不離至無相違過者 論主通經 以實眼根別類造色。 肉團即是扶根四境。 其性各別。 世間不了實眼根體。 於肉團上立以眼名。 此眼肉團。</w:t>
      </w:r>
    </w:p>
    <w:p>
      <w:pPr>
        <w:pStyle w:val="SHTKTranslationText"/>
      </w:pPr>
      <w:r>
        <w:t xml:space="preserve">그 설은 떠나지 않으며 ……모순의 허물이 없다는 것이다. 논주가 경을 회통한다. 실제의 안근은 별도의 종류인 소조색이다. 육단은 곧 근을 돕는 네 경계이다. 그 성질은 각각 다르다. 세간 사람들은 실제 안근의 체를 알지 못한다. 육단 위에 눈이라는 이름을 세운다. 이 눈의 육단은,</w:t>
      </w:r>
    </w:p>
    <w:p>
      <w:pPr>
        <w:pStyle w:val="SHTKSourceText"/>
        <w:keepNext/>
      </w:pPr>
      <w:r>
        <w:t xml:space="preserve">總說一切不離眼根大種所造。 故彼經說不離眼根肉團聚中。 有彼所依堅等體性。 非言實眼即是堅等。</w:t>
      </w:r>
    </w:p>
    <w:p>
      <w:pPr>
        <w:pStyle w:val="SHTKTranslationText"/>
      </w:pPr>
      <w:r>
        <w:t xml:space="preserve">총괄하여 안근을 떠나지 않은 모든 대종과 소조색을 말한다. 그러므로 그 경은 안근을 떠나지 않은 육단의 무더기 가운데, 그 소의인 견고함 등의 체성이 있다고 설한 것이다. 실제 안근 자체가 곧 견고함 등이라고 말한 것이 아니다.</w:t>
      </w:r>
    </w:p>
    <w:p>
      <w:pPr>
        <w:pStyle w:val="SHTKPositionMarker"/>
        <w:keepNext/>
      </w:pPr>
      <w:r>
        <w:t xml:space="preserve">[0040b04]</w:t>
      </w:r>
    </w:p>
    <w:p>
      <w:pPr>
        <w:pStyle w:val="SHTKSourceText"/>
        <w:keepNext/>
      </w:pPr>
      <w:r>
        <w:t xml:space="preserve">入胎經中至差別義成者。 論主又別通 經唯說六界為士夫者。 為顯此六初受生時。 體用強勝。 能成士夫根本事故。 以四大是造色所依。 空是動所依。</w:t>
      </w:r>
    </w:p>
    <w:p>
      <w:pPr>
        <w:pStyle w:val="SHTKTranslationText"/>
      </w:pPr>
      <w:r>
        <w:t xml:space="preserve">『입태경』 가운데 ……차별의 뜻이 성립한다는 것이다. 논주가 또 별도로 회통한다. 경에서 오직 육계만을 사부(士夫)라고 설한 것은, 이 여섯 가지가 처음 태어날 때, 체와 작용이 강하고 수승하여, 능히 사부의 근본사를 이루기 때문이다. 사대는 소조색의 의지가 되고, 공은 움직임의 의지가 되며,</w:t>
      </w:r>
    </w:p>
    <w:p>
      <w:pPr>
        <w:pStyle w:val="SHTKSourceText"/>
        <w:keepNext/>
      </w:pPr>
      <w:r>
        <w:t xml:space="preserve">心是心所所依。 所依勝故別說非唯爾所。 廣如瑜伽五十六說。 經雖說六觸。 然更有餘心所法。 經雖說六界。 何妨有餘所造色。 若言說六界即無餘造色。</w:t>
      </w:r>
    </w:p>
    <w:p>
      <w:pPr>
        <w:pStyle w:val="SHTKTranslationText"/>
      </w:pPr>
      <w:r>
        <w:t xml:space="preserve">심은 심소의 의지가 된다. 소의가 수승하므로 별도로 설했을 뿐, 오직 그것들만 있다는 뜻은 아니다. 자세한 것은 『유가론』 제56권에서 설한 것과 같다. 경에서는 비록 육촉을 설했지만, 그 밖에 다른 심소법도 있다. 경에서 비록 육계를 설했지만, 어찌 다른 소조색이 있는 것을 방해하겠는가? 만약 육계를 설했으니 곧 다른 소조색이 없다고 한다면,</w:t>
      </w:r>
    </w:p>
    <w:p>
      <w:pPr>
        <w:pStyle w:val="SHTKSourceText"/>
        <w:keepNext/>
      </w:pPr>
      <w:r>
        <w:t xml:space="preserve">經亦說六觸。 應無餘心所。 亦不應執心所即心。 經言想等依止心故。 豈心自體還依自耶。 又經亦說有貪心等。 言觸處者。 觸之所依故名觸處。</w:t>
      </w:r>
    </w:p>
    <w:p>
      <w:pPr>
        <w:pStyle w:val="SHTKTranslationText"/>
      </w:pPr>
      <w:r>
        <w:t xml:space="preserve">경에서는 또한 육촉을 설했으므로, 마땅히 그 밖의 심소도 없어야 한다. 또한 심소가 곧 심이라고 집착해서도 안 된다. 경에서 상(想) 등이 심에 의지한다고 말하기 때문이다. 어찌 심 자체가 도리어 자기에게 의지하겠는가? 또 경에서는 탐이 있는 마음 등도 설한다. ‘촉처’라고 한 것은, 촉의 소의이기 때문에 촉처라고 이름한다.</w:t>
      </w:r>
    </w:p>
    <w:p>
      <w:pPr>
        <w:pStyle w:val="SHTKSourceText"/>
        <w:keepNext/>
      </w:pPr>
      <w:r>
        <w:t xml:space="preserve">即眼等六根。 故婆沙七十四云。 復次眼等六處。 作觸所依義名六觸處(已上論文)此中引意。 取能依觸非所依處。</w:t>
      </w:r>
    </w:p>
    <w:p>
      <w:pPr>
        <w:pStyle w:val="SHTKTranslationText"/>
      </w:pPr>
      <w:r>
        <w:t xml:space="preserve">곧 안근 등 육근이다. 그러므로 『바사론』 제74권에서 말한다. 또 안근 등 육처는, 촉의 소의가 된다는 뜻에서 육촉처라고 이름한다. (이상 논문의 글이다.) 여기서 인용한 뜻은, 능의인 촉을 취한 것이지 소의인 처를 취한 것이 아니다.</w:t>
      </w:r>
    </w:p>
    <w:p>
      <w:pPr>
        <w:pStyle w:val="SHTKPositionMarker"/>
        <w:keepNext/>
      </w:pPr>
      <w:r>
        <w:t xml:space="preserve">[0040b18]</w:t>
      </w:r>
    </w:p>
    <w:p>
      <w:pPr>
        <w:pStyle w:val="SHTKSourceText"/>
        <w:keepNext/>
      </w:pPr>
      <w:r>
        <w:t xml:space="preserve">如是已說至非極微故者。 可知。 如是已說至能燒所稱諍者。 此下第十一能斫．所斫門．十二能燒．所燒門。 十三能稱．所稱門。 結問頌答。</w:t>
      </w:r>
    </w:p>
    <w:p>
      <w:pPr>
        <w:pStyle w:val="SHTKTranslationText"/>
      </w:pPr>
      <w:r>
        <w:t xml:space="preserve">이와 같이 이미 설하고 나아가 극미가 아니기 때문이라는 것이다. 알 수 있다. 이와 같이 이미 설하고 나아가 능소·능칭에는 논쟁이 있다는 것이다. 이 아래는 열한째 능히 베는 것·베어지는 것의 문, 열두째 능히 태우는 것·태워지는 것의 문이고, 열셋째 능히 재는 것·재어지는 것의 문이다. 묶어 질문하고 게송으로 답한다.</w:t>
      </w:r>
    </w:p>
    <w:p>
      <w:pPr>
        <w:pStyle w:val="SHTKPositionMarker"/>
        <w:keepNext/>
      </w:pPr>
      <w:r>
        <w:t xml:space="preserve">[0040b21]</w:t>
      </w:r>
    </w:p>
    <w:p>
      <w:pPr>
        <w:pStyle w:val="SHTKSourceText"/>
        <w:keepNext/>
      </w:pPr>
      <w:r>
        <w:t xml:space="preserve">論曰至能斫所斫者。</w:t>
      </w:r>
    </w:p>
    <w:p>
      <w:pPr>
        <w:pStyle w:val="SHTKTranslationText"/>
      </w:pPr>
      <w:r>
        <w:t xml:space="preserve">논하여 말하였다. ……능히 베는 것과 베어지는 것이라는 것이다.</w:t>
      </w:r>
    </w:p>
    <w:p>
      <w:pPr>
        <w:pStyle w:val="SHTKSourceText"/>
        <w:keepNext/>
      </w:pPr>
      <w:r>
        <w:t xml:space="preserve">若依婆沙一百[4]四十三云。</w:t>
      </w:r>
    </w:p>
    <w:p>
      <w:pPr>
        <w:pStyle w:val="SHTKTranslationText"/>
      </w:pPr>
      <w:r>
        <w:t xml:space="preserve">만약 『바사론』 제143권에 의거하면,</w:t>
      </w:r>
    </w:p>
    <w:p>
      <w:pPr>
        <w:pStyle w:val="SHTKNoteSummary"/>
        <w:keepNext/>
      </w:pPr>
      <w:r>
        <w:t>교감 요약 | [CBETA 교감] 교감은 四에 대해 三 가능성을 제시한다.</w:t>
      </w:r>
    </w:p>
    <w:p>
      <w:pPr>
        <w:pStyle w:val="SHTKNoteDetail"/>
      </w:pPr>
      <w:r>
        <w:t>• 원교감 원문 | 四＝三？</w:t>
      </w:r>
    </w:p>
    <w:p>
      <w:pPr>
        <w:pStyle w:val="SHTKNoteDetail"/>
      </w:pPr>
      <w:r>
        <w:t>• 교감 번호 | 0040004</w:t>
      </w:r>
    </w:p>
    <w:p>
      <w:pPr>
        <w:pStyle w:val="SHTKNoteDetail"/>
      </w:pPr>
      <w:r>
        <w:t>• 판본 정보 | 해당 XML의 【大】 저본과 표시된 이문 판본을 대조함.</w:t>
      </w:r>
    </w:p>
    <w:p>
      <w:pPr>
        <w:pStyle w:val="SHTKNoteDetail"/>
      </w:pPr>
      <w:r>
        <w:t>• 한국어 해설 | 저본은 『婆沙』 제143권, 이문은 제133권을 가리킬 가능성이 있다.</w:t>
      </w:r>
    </w:p>
    <w:p>
      <w:pPr>
        <w:pStyle w:val="SHTKNoteDetail"/>
      </w:pPr>
      <w:r>
        <w:t>• 번역 영향 판정 | [서지 차이]</w:t>
      </w:r>
    </w:p>
    <w:p>
      <w:pPr>
        <w:pStyle w:val="SHTKNoteDetail"/>
      </w:pPr>
      <w:r>
        <w:t>• 출처 | CBETA T41n1821, 교감 번호 0040004.</w:t>
      </w:r>
    </w:p>
    <w:p>
      <w:pPr>
        <w:pStyle w:val="SHTKSourceText"/>
        <w:keepNext/>
      </w:pPr>
      <w:r>
        <w:t xml:space="preserve">有作是說[5]是四處能斫四處所斫。</w:t>
      </w:r>
    </w:p>
    <w:p>
      <w:pPr>
        <w:pStyle w:val="SHTKTranslationText"/>
      </w:pPr>
      <w:r>
        <w:t xml:space="preserve">어떤 이는 네 처가 능히 베고 네 처가 베어진다고 말한다.</w:t>
      </w:r>
    </w:p>
    <w:p>
      <w:pPr>
        <w:pStyle w:val="SHTKNoteSummary"/>
        <w:keepNext/>
      </w:pPr>
      <w:r>
        <w:t>교감 요약 | [CBETA 교감] 【甲】【乙】은 是를 삭제한다.</w:t>
      </w:r>
    </w:p>
    <w:p>
      <w:pPr>
        <w:pStyle w:val="SHTKNoteDetail"/>
      </w:pPr>
      <w:r>
        <w:t>• 원교감 원문 | 〔是〕－【甲】【乙】</w:t>
      </w:r>
    </w:p>
    <w:p>
      <w:pPr>
        <w:pStyle w:val="SHTKNoteDetail"/>
      </w:pPr>
      <w:r>
        <w:t>• 교감 번호 | 0040005</w:t>
      </w:r>
    </w:p>
    <w:p>
      <w:pPr>
        <w:pStyle w:val="SHTKNoteDetail"/>
      </w:pPr>
      <w:r>
        <w:t>• 판본 정보 | 해당 XML의 【大】 저본과 표시된 이문 판본을 대조함.</w:t>
      </w:r>
    </w:p>
    <w:p>
      <w:pPr>
        <w:pStyle w:val="SHTKNoteDetail"/>
      </w:pPr>
      <w:r>
        <w:t>• 한국어 해설 | 문장 성립과 핵심 뜻에는 변화가 없다.</w:t>
      </w:r>
    </w:p>
    <w:p>
      <w:pPr>
        <w:pStyle w:val="SHTKNoteDetail"/>
      </w:pPr>
      <w:r>
        <w:t>• 번역 영향 판정 | [번역 차이 없음]</w:t>
      </w:r>
    </w:p>
    <w:p>
      <w:pPr>
        <w:pStyle w:val="SHTKNoteDetail"/>
      </w:pPr>
      <w:r>
        <w:t>• 출처 | CBETA T41n1821, 교감 번호 0040005.</w:t>
      </w:r>
    </w:p>
    <w:p>
      <w:pPr>
        <w:pStyle w:val="SHTKSourceText"/>
        <w:keepNext/>
      </w:pPr>
      <w:r>
        <w:t xml:space="preserve">有餘師說．堅性是能斫。 四處是所斫。 然無評家。 此論同前師 又解。 說四能斫據不相離說堅能斫。 剋體以論。 各據一義理竝無違。</w:t>
      </w:r>
    </w:p>
    <w:p>
      <w:pPr>
        <w:pStyle w:val="SHTKTranslationText"/>
      </w:pPr>
      <w:r>
        <w:t xml:space="preserve">다른 논사는 견고성이 능히 베고, 네 처가 베어진다고 말한다. 그러나 평가는 없다. 이 논은 앞의 논사와 같다. 또 다른 해석은 다음과 같다. 네 가지가 능히 벤다고 말한 것은 서로 떨어지지 않는다는 점에 근거하고, 견고성이 능히 벤다고 한 것은, 체 자체를 바로 논한 것이다. 각각 한 뜻에 근거하므로 이치는 모두 어긋나지 않는다.</w:t>
      </w:r>
    </w:p>
    <w:p>
      <w:pPr>
        <w:pStyle w:val="SHTKSourceText"/>
        <w:keepNext/>
      </w:pPr>
      <w:r>
        <w:t xml:space="preserve">雖復堅性俱[6]遍能所。</w:t>
      </w:r>
    </w:p>
    <w:p>
      <w:pPr>
        <w:pStyle w:val="SHTKTranslationText"/>
      </w:pPr>
      <w:r>
        <w:t xml:space="preserve">비록 견고한 성질이 능히 베는 것과 베어지는 것 양쪽에 모두 두루하지만,</w:t>
      </w:r>
    </w:p>
    <w:p>
      <w:pPr>
        <w:pStyle w:val="SHTKNoteSummary"/>
        <w:keepNext/>
      </w:pPr>
      <w:r>
        <w:t>교감 요약 | [CBETA 교감] 【乙】은 遍을 通으로 읽는다.</w:t>
      </w:r>
    </w:p>
    <w:p>
      <w:pPr>
        <w:pStyle w:val="SHTKNoteDetail"/>
      </w:pPr>
      <w:r>
        <w:t>• 원교감 원문 | 遍＝通【乙】＊</w:t>
      </w:r>
    </w:p>
    <w:p>
      <w:pPr>
        <w:pStyle w:val="SHTKNoteDetail"/>
      </w:pPr>
      <w:r>
        <w:t>• 교감 번호 | 0040006</w:t>
      </w:r>
    </w:p>
    <w:p>
      <w:pPr>
        <w:pStyle w:val="SHTKNoteDetail"/>
      </w:pPr>
      <w:r>
        <w:t>• 판본 정보 | 해당 XML의 【大】 저본과 표시된 이문 판본을 대조함.</w:t>
      </w:r>
    </w:p>
    <w:p>
      <w:pPr>
        <w:pStyle w:val="SHTKNoteDetail"/>
      </w:pPr>
      <w:r>
        <w:t>• 한국어 해설 | 모두 능소 양쪽에 ‘두루/통한다’는 뜻으로 실질 차이는 없다.</w:t>
      </w:r>
    </w:p>
    <w:p>
      <w:pPr>
        <w:pStyle w:val="SHTKNoteDetail"/>
      </w:pPr>
      <w:r>
        <w:t>• 번역 영향 판정 | [번역 차이 없음]</w:t>
      </w:r>
    </w:p>
    <w:p>
      <w:pPr>
        <w:pStyle w:val="SHTKNoteDetail"/>
      </w:pPr>
      <w:r>
        <w:t>• 출처 | CBETA T41n1821, 교감 번호 0040006.</w:t>
      </w:r>
    </w:p>
    <w:p>
      <w:pPr>
        <w:pStyle w:val="SHTKSourceText"/>
        <w:keepNext/>
      </w:pPr>
      <w:r>
        <w:t xml:space="preserve">據事用勝說為能斫。 事用劣者說為所斫。</w:t>
      </w:r>
    </w:p>
    <w:p>
      <w:pPr>
        <w:pStyle w:val="SHTKTranslationText"/>
      </w:pPr>
      <w:r>
        <w:t xml:space="preserve">작용이 수승한 것에 근거하여 능히 벤다고 하고, 작용이 열등한 것을 베어진다고 한다.</w:t>
      </w:r>
    </w:p>
    <w:p>
      <w:pPr>
        <w:pStyle w:val="SHTKPositionMarker"/>
        <w:keepNext/>
      </w:pPr>
      <w:r>
        <w:t xml:space="preserve">[0040b28]</w:t>
      </w:r>
    </w:p>
    <w:p>
      <w:pPr>
        <w:pStyle w:val="SHTKSourceText"/>
        <w:keepNext/>
      </w:pPr>
      <w:r>
        <w:t xml:space="preserve">何法名斫者問 豈不有為剎那自滅非能所斫。</w:t>
      </w:r>
    </w:p>
    <w:p>
      <w:pPr>
        <w:pStyle w:val="SHTKTranslationText"/>
      </w:pPr>
      <w:r>
        <w:t xml:space="preserve">어떤 법을 베는 것이라 이름하는가라는 질문이다. 어찌 유위법은 찰나마다 스스로 소멸하므로 능히 베는 것도 베어지는 것도 아닌 것이 아닌가?</w:t>
      </w:r>
    </w:p>
    <w:p>
      <w:pPr>
        <w:pStyle w:val="SHTKPositionMarker"/>
        <w:keepNext/>
      </w:pPr>
      <w:r>
        <w:t xml:space="preserve">[0040b29]</w:t>
      </w:r>
    </w:p>
    <w:p>
      <w:pPr>
        <w:pStyle w:val="SHTKSourceText"/>
        <w:keepNext/>
      </w:pPr>
      <w:r>
        <w:t xml:space="preserve">薪等色聚至如珠寶光者。 答 理實有為剎那自滅。 非能所斫。</w:t>
      </w:r>
    </w:p>
    <w:p>
      <w:pPr>
        <w:pStyle w:val="SHTKTranslationText"/>
      </w:pPr>
      <w:r>
        <w:t xml:space="preserve">장작 등의 색취는 ……구슬과 보석의 빛과 같다는 것이다. 답한다. 이치상 실제로 유위는 찰나마다 스스로 소멸한다. 능히 베는 것도 베어지는 것도 아니다.</w:t>
      </w:r>
    </w:p>
    <w:p>
      <w:pPr>
        <w:pStyle w:val="SHTKSourceText"/>
        <w:keepNext/>
      </w:pPr>
      <w:r>
        <w:t xml:space="preserve">但[7]先薪等色聚極相逼續生。</w:t>
      </w:r>
    </w:p>
    <w:p>
      <w:pPr>
        <w:pStyle w:val="SHTKTranslationText"/>
      </w:pPr>
      <w:r>
        <w:t xml:space="preserve">다만 앞서 장작 등의 색취가 지극히 서로 가까이 붙어 이어서 생기다가,</w:t>
      </w:r>
    </w:p>
    <w:p>
      <w:pPr>
        <w:pStyle w:val="SHTKNoteSummary"/>
        <w:keepNext/>
      </w:pPr>
      <w:r>
        <w:t>교감 요약 | [CBETA 교감] 【甲】【乙】은 先을 光으로 읽는다.</w:t>
      </w:r>
    </w:p>
    <w:p>
      <w:pPr>
        <w:pStyle w:val="SHTKNoteDetail"/>
      </w:pPr>
      <w:r>
        <w:t>• 원교감 원문 | 先＝光【甲】【乙】</w:t>
      </w:r>
    </w:p>
    <w:p>
      <w:pPr>
        <w:pStyle w:val="SHTKNoteDetail"/>
      </w:pPr>
      <w:r>
        <w:t>• 교감 번호 | 0040007</w:t>
      </w:r>
    </w:p>
    <w:p>
      <w:pPr>
        <w:pStyle w:val="SHTKNoteDetail"/>
      </w:pPr>
      <w:r>
        <w:t>• 판본 정보 | 해당 XML의 【大】 저본과 표시된 이문 판본을 대조함.</w:t>
      </w:r>
    </w:p>
    <w:p>
      <w:pPr>
        <w:pStyle w:val="SHTKNoteDetail"/>
      </w:pPr>
      <w:r>
        <w:t>• 한국어 해설 | 저본 但先薪等色聚는 ‘다만 앞서 장작 등의 색취가…’로 해석 가능하다. 光 독법은 이 문맥에서 안정된 구문을 이루기 어려워 이문 번역을 확정하지 않는다.</w:t>
      </w:r>
    </w:p>
    <w:p>
      <w:pPr>
        <w:pStyle w:val="SHTKNoteDetail"/>
      </w:pPr>
      <w:r>
        <w:t>• 번역 영향 판정 | [판단 유보]</w:t>
      </w:r>
    </w:p>
    <w:p>
      <w:pPr>
        <w:pStyle w:val="SHTKNoteDetail"/>
      </w:pPr>
      <w:r>
        <w:t>• 출처 | CBETA T41n1821, 교감 번호 0040007.</w:t>
      </w:r>
    </w:p>
    <w:p>
      <w:pPr>
        <w:pStyle w:val="SHTKSourceText"/>
        <w:keepNext/>
      </w:pPr>
      <w:r>
        <w:t xml:space="preserve">斧等異緣分隔薪等。 令各續起令別義邊。 此法名斫。 非令法滅。 故不相違。 支分離身。 根非有故。 根非所斫。</w:t>
      </w:r>
    </w:p>
    <w:p>
      <w:pPr>
        <w:pStyle w:val="SHTKTranslationText"/>
      </w:pPr>
      <w:r>
        <w:t xml:space="preserve">도끼 등의 다른 연이 장작 등을 갈라놓아, 각각 따로 이어서 일어나게 하여 서로 분리된다는 뜻이 생긴다. 이 법을 베는 것이라 이름한다. 법 자체를 소멸시키는 것이 아니다. 그러므로 서로 어긋나지 않는다. 지분이 몸에서 떨어지면, 근이 존재하지 않기 때문이다. 근은 베어지는 것이 아니다.</w:t>
      </w:r>
    </w:p>
    <w:p>
      <w:pPr>
        <w:pStyle w:val="SHTKSourceText"/>
        <w:keepNext/>
      </w:pPr>
      <w:r>
        <w:t xml:space="preserve">以淨妙[8]法故亦非能斫</w:t>
      </w:r>
    </w:p>
    <w:p>
      <w:pPr>
        <w:pStyle w:val="SHTKTranslationText"/>
      </w:pPr>
      <w:r>
        <w:t xml:space="preserve">청정하고 미묘한 법이기 때문에 또한 능히 베는 것도 아니다.</w:t>
      </w:r>
    </w:p>
    <w:p>
      <w:pPr>
        <w:pStyle w:val="SHTKNoteSummary"/>
        <w:keepNext/>
      </w:pPr>
      <w:r>
        <w:t>교감 요약 | [CBETA 교감] 【甲】【乙】은 法을 삭제한다.</w:t>
      </w:r>
    </w:p>
    <w:p>
      <w:pPr>
        <w:pStyle w:val="SHTKNoteDetail"/>
      </w:pPr>
      <w:r>
        <w:t>• 원교감 원문 | 〔法〕－【甲】【乙】</w:t>
      </w:r>
    </w:p>
    <w:p>
      <w:pPr>
        <w:pStyle w:val="SHTKNoteDetail"/>
      </w:pPr>
      <w:r>
        <w:t>• 교감 번호 | 0040008</w:t>
      </w:r>
    </w:p>
    <w:p>
      <w:pPr>
        <w:pStyle w:val="SHTKNoteDetail"/>
      </w:pPr>
      <w:r>
        <w:t>• 판본 정보 | 해당 XML의 【大】 저본과 표시된 이문 판본을 대조함.</w:t>
      </w:r>
    </w:p>
    <w:p>
      <w:pPr>
        <w:pStyle w:val="SHTKNoteDetail"/>
      </w:pPr>
      <w:r>
        <w:t>• 이문 기준 번역 | 이문은 저본의 法에 해당하는 말 없이 읽는다.</w:t>
      </w:r>
    </w:p>
    <w:p>
      <w:pPr>
        <w:pStyle w:val="SHTKNoteDetail"/>
      </w:pPr>
      <w:r>
        <w:t>• 한국어 해설 | 저본 淨妙法故 / 이문 淨妙故; 뜻은 거의 같으나 저본은 ‘법’을 명시한다.</w:t>
      </w:r>
    </w:p>
    <w:p>
      <w:pPr>
        <w:pStyle w:val="SHTKNoteDetail"/>
      </w:pPr>
      <w:r>
        <w:t>• 번역 영향 판정 | [표현 차이]</w:t>
      </w:r>
    </w:p>
    <w:p>
      <w:pPr>
        <w:pStyle w:val="SHTKNoteDetail"/>
      </w:pPr>
      <w:r>
        <w:t>• 출처 | CBETA T41n1821, 교감 번호 0040008.</w:t>
      </w:r>
    </w:p>
    <w:p>
      <w:pPr>
        <w:pStyle w:val="SHTKSourceText"/>
        <w:keepNext/>
      </w:pPr>
      <w:r>
        <w:t xml:space="preserve">問地獄碎身。 或斷蛇等。 令成多分。</w:t>
      </w:r>
    </w:p>
    <w:p>
      <w:pPr>
        <w:pStyle w:val="SHTKTranslationText"/>
      </w:pPr>
      <w:r>
        <w:t xml:space="preserve">묻는다. 지옥에서 몸이 부서지거나, 혹 뱀 등의 몸을 끊어, 여러 부분이 되게 하면,</w:t>
      </w:r>
    </w:p>
    <w:p>
      <w:pPr>
        <w:pStyle w:val="SHTKSourceText"/>
        <w:keepNext/>
      </w:pPr>
      <w:r>
        <w:t xml:space="preserve">[9]分各別行。</w:t>
      </w:r>
    </w:p>
    <w:p>
      <w:pPr>
        <w:pStyle w:val="SHTKTranslationText"/>
      </w:pPr>
      <w:r>
        <w:t xml:space="preserve">각 부분이 따로 움직인다.</w:t>
      </w:r>
    </w:p>
    <w:p>
      <w:pPr>
        <w:pStyle w:val="SHTKNoteSummary"/>
        <w:keepNext/>
      </w:pPr>
      <w:r>
        <w:t>교감 요약 | [CBETA 교감] 【乙】은 分 앞에 多를 더한다.</w:t>
      </w:r>
    </w:p>
    <w:p>
      <w:pPr>
        <w:pStyle w:val="SHTKNoteDetail"/>
      </w:pPr>
      <w:r>
        <w:t>• 원교감 원문 | （多）＋分【乙】</w:t>
      </w:r>
    </w:p>
    <w:p>
      <w:pPr>
        <w:pStyle w:val="SHTKNoteDetail"/>
      </w:pPr>
      <w:r>
        <w:t>• 교감 번호 | 0040009</w:t>
      </w:r>
    </w:p>
    <w:p>
      <w:pPr>
        <w:pStyle w:val="SHTKNoteDetail"/>
      </w:pPr>
      <w:r>
        <w:t>• 판본 정보 | 해당 XML의 【大】 저본과 표시된 이문 판본을 대조함.</w:t>
      </w:r>
    </w:p>
    <w:p>
      <w:pPr>
        <w:pStyle w:val="SHTKNoteDetail"/>
      </w:pPr>
      <w:r>
        <w:t>• 한국어 해설 | 저본 ‘각 부분’ / 이문 ‘여러 부분’으로 수량 표현이 조금 더 분명하다.</w:t>
      </w:r>
    </w:p>
    <w:p>
      <w:pPr>
        <w:pStyle w:val="SHTKNoteDetail"/>
      </w:pPr>
      <w:r>
        <w:t>• 번역 영향 판정 | [의미 차이 경미]</w:t>
      </w:r>
    </w:p>
    <w:p>
      <w:pPr>
        <w:pStyle w:val="SHTKNoteDetail"/>
      </w:pPr>
      <w:r>
        <w:t>• 출처 | CBETA T41n1821, 교감 번호 0040009.</w:t>
      </w:r>
    </w:p>
    <w:p>
      <w:pPr>
        <w:pStyle w:val="SHTKSourceText"/>
        <w:keepNext/>
      </w:pPr>
      <w:r>
        <w:t xml:space="preserve">是即支分離身有根。 解云。 地獄現相見成多分。 理實．諸分皆有身根。 斷蛇等身有餘勢動。</w:t>
      </w:r>
    </w:p>
    <w:p>
      <w:pPr>
        <w:pStyle w:val="SHTKTranslationText"/>
      </w:pPr>
      <w:r>
        <w:t xml:space="preserve">그렇다면 곧 지분이 몸에서 떨어져도 근이 있는 것이 아닌가? 해석한다. 지옥에서는 나타나는 모습상 여러 부분이 된 것처럼 보이지만, 이치상 실제로는 모든 부분에 모두 신근이 있다. 뱀 등의 몸을 끊었을 때 움직이는 것은 남은 세력 때문이다.</w:t>
      </w:r>
    </w:p>
    <w:p>
      <w:pPr>
        <w:pStyle w:val="SHTKSourceText"/>
        <w:keepNext/>
      </w:pPr>
      <w:r>
        <w:t xml:space="preserve">故婆沙[10]十九云。</w:t>
      </w:r>
    </w:p>
    <w:p>
      <w:pPr>
        <w:pStyle w:val="SHTKTranslationText"/>
      </w:pPr>
      <w:r>
        <w:t xml:space="preserve">그러므로 『바사론』 제19권에서 말한다.</w:t>
      </w:r>
    </w:p>
    <w:p>
      <w:pPr>
        <w:pStyle w:val="SHTKNoteSummary"/>
        <w:keepNext/>
      </w:pPr>
      <w:r>
        <w:t>교감 요약 | [CBETA 교감] 저본은 『婆沙』 제19권이나 교감은 제90권 가능성을 제시한다.</w:t>
      </w:r>
    </w:p>
    <w:p>
      <w:pPr>
        <w:pStyle w:val="SHTKNoteDetail"/>
      </w:pPr>
      <w:r>
        <w:t>• 원교감 원문 | 十九＝九十？</w:t>
      </w:r>
    </w:p>
    <w:p>
      <w:pPr>
        <w:pStyle w:val="SHTKNoteDetail"/>
      </w:pPr>
      <w:r>
        <w:t>• 교감 번호 | 0040010</w:t>
      </w:r>
    </w:p>
    <w:p>
      <w:pPr>
        <w:pStyle w:val="SHTKNoteDetail"/>
      </w:pPr>
      <w:r>
        <w:t>• 판본 정보 | 해당 XML의 【大】 저본과 표시된 이문 판본을 대조함.</w:t>
      </w:r>
    </w:p>
    <w:p>
      <w:pPr>
        <w:pStyle w:val="SHTKNoteDetail"/>
      </w:pPr>
      <w:r>
        <w:t>• 한국어 해설 | 현행 CBETA는 일본 국립공문서관본을 근거로 九十을 채택한다.</w:t>
      </w:r>
    </w:p>
    <w:p>
      <w:pPr>
        <w:pStyle w:val="SHTKNoteDetail"/>
      </w:pPr>
      <w:r>
        <w:t>• 번역 영향 판정 | [서지 차이]</w:t>
      </w:r>
    </w:p>
    <w:p>
      <w:pPr>
        <w:pStyle w:val="SHTKNoteDetail"/>
      </w:pPr>
      <w:r>
        <w:t>• 출처 | CBETA T41n1821, 교감 번호 0040010.</w:t>
      </w:r>
    </w:p>
    <w:p>
      <w:pPr>
        <w:pStyle w:val="SHTKSourceText"/>
        <w:keepNext/>
      </w:pPr>
      <w:r>
        <w:t xml:space="preserve">有餘師說。 諸地獄中。 雖解支節為百千分。 而諸分內皆有身根。 諸分中間有連續故。</w:t>
      </w:r>
    </w:p>
    <w:p>
      <w:pPr>
        <w:pStyle w:val="SHTKTranslationText"/>
      </w:pPr>
      <w:r>
        <w:t xml:space="preserve">다른 논사는 말한다. 여러 지옥 가운데서, 비록 지절을 백천 부분으로 풀어 나누더라도, 모든 부분 안에는 모두 신근이 있다. 각 부분 사이에 연속됨이 있기 때문이다.</w:t>
      </w:r>
    </w:p>
    <w:p>
      <w:pPr>
        <w:pStyle w:val="SHTKSourceText"/>
        <w:keepNext/>
      </w:pPr>
      <w:r>
        <w:t xml:space="preserve">如碎杜[11]中．及藕根莖。</w:t>
      </w:r>
    </w:p>
    <w:p>
      <w:pPr>
        <w:pStyle w:val="SHTKTranslationText"/>
      </w:pPr>
      <w:r>
        <w:t xml:space="preserve">부서진 두(杜)의 속과 연뿌리·줄기와 같고, [판독 불확실][이문 검토 필요]</w:t>
      </w:r>
    </w:p>
    <w:p>
      <w:pPr>
        <w:pStyle w:val="SHTKNoteSummary"/>
        <w:keepNext/>
      </w:pPr>
      <w:r>
        <w:t>교감 요약 | [CBETA 교감] 【甲】【乙】은 中을 仲으로 읽는다.</w:t>
      </w:r>
    </w:p>
    <w:p>
      <w:pPr>
        <w:pStyle w:val="SHTKNoteDetail"/>
      </w:pPr>
      <w:r>
        <w:t>• 원교감 원문 | 中＝仲【甲】【乙】</w:t>
      </w:r>
    </w:p>
    <w:p>
      <w:pPr>
        <w:pStyle w:val="SHTKNoteDetail"/>
      </w:pPr>
      <w:r>
        <w:t>• 교감 번호 | 0040011</w:t>
      </w:r>
    </w:p>
    <w:p>
      <w:pPr>
        <w:pStyle w:val="SHTKNoteDetail"/>
      </w:pPr>
      <w:r>
        <w:t>• 판본 정보 | 해당 XML의 【大】 저본과 표시된 이문 판본을 대조함.</w:t>
      </w:r>
    </w:p>
    <w:p>
      <w:pPr>
        <w:pStyle w:val="SHTKNoteDetail"/>
      </w:pPr>
      <w:r>
        <w:t>• 저본 독법 | 碎杜中 → “부서진 두(杜)의 속/가운데”</w:t>
      </w:r>
    </w:p>
    <w:p>
      <w:pPr>
        <w:pStyle w:val="SHTKNoteDetail"/>
      </w:pPr>
      <w:r>
        <w:t>• 현행 CBETA 채택 독법 | 碎杜仲 → “부서진 두중(杜仲)”</w:t>
      </w:r>
    </w:p>
    <w:p>
      <w:pPr>
        <w:pStyle w:val="SHTKNoteDetail"/>
      </w:pPr>
      <w:r>
        <w:t>• 의미 차이 | 현재 독법은 식물명 杜仲을 이루어 뒤의 연근·줄기 비유와 자연스럽게 연결된다. 현행 CBETA는 일본 국립공문서관본 및 T27n1545 대응을 근거로 仲을 채택한다.</w:t>
      </w:r>
    </w:p>
    <w:p>
      <w:pPr>
        <w:pStyle w:val="SHTKNoteDetail"/>
      </w:pPr>
      <w:r>
        <w:t>• 이문 기준 번역 | “부서진 두중(杜仲)과 연뿌리·줄기와 같다.”</w:t>
      </w:r>
    </w:p>
    <w:p>
      <w:pPr>
        <w:pStyle w:val="SHTKNoteDetail"/>
      </w:pPr>
      <w:r>
        <w:t>• 번역 영향 판정 | [의미 차이 있음]</w:t>
      </w:r>
    </w:p>
    <w:p>
      <w:pPr>
        <w:pStyle w:val="SHTKNoteDetail"/>
      </w:pPr>
      <w:r>
        <w:t>• 출처 | CBETA T41n1821, 교감 번호 0040011.</w:t>
      </w:r>
    </w:p>
    <w:p>
      <w:pPr>
        <w:pStyle w:val="SHTKSourceText"/>
        <w:keepNext/>
      </w:pPr>
      <w:r>
        <w:t xml:space="preserve">亦如破苽蔕不相離。 若相離者身根即無。 非一有情有二身故而世現見。 斷諸蟲身為多分已猶行動者。 風勢所轉非有身根 問有斷蛇等各別生者。 此云何釋。 解云</w:t>
      </w:r>
    </w:p>
    <w:p>
      <w:pPr>
        <w:pStyle w:val="SHTKTranslationText"/>
      </w:pPr>
      <w:r>
        <w:t xml:space="preserve">또 오이를 깨뜨려도 꼭지가 서로 떨어지지 않는 것과 같다. 만약 서로 떨어지면 신근은 곧 없어진다. 한 유정에게 두 몸이 있을 수 없기 때문이다. 그런데 세간에서 현전하여 보는 바에 따르면, 여러 벌레의 몸을 여러 부분으로 끊은 뒤에도 오히려 움직이는 것은, 바람의 세력에 의해 움직이는 것이지 신근이 있는 것이 아니다. 묻는다. 뱀 등을 끊었는데 각각 따로 살아나는 경우가 있다. 이는 어떻게 해석하는가? 해석한다.</w:t>
      </w:r>
    </w:p>
    <w:p>
      <w:pPr>
        <w:pStyle w:val="SHTKSourceText"/>
        <w:keepNext/>
      </w:pPr>
      <w:r>
        <w:t xml:space="preserve">是[12]餘有情依託生故。</w:t>
      </w:r>
    </w:p>
    <w:p>
      <w:pPr>
        <w:pStyle w:val="SHTKTranslationText"/>
      </w:pPr>
      <w:r>
        <w:t xml:space="preserve">이는 다른 유정이 의탁하여 태어났기 때문이다.</w:t>
      </w:r>
    </w:p>
    <w:p>
      <w:pPr>
        <w:pStyle w:val="SHTKNoteSummary"/>
        <w:keepNext/>
      </w:pPr>
      <w:r>
        <w:t>교감 요약 | [CBETA 교감] 【甲】【乙】은 餘 앞에 有를 더한다.</w:t>
      </w:r>
    </w:p>
    <w:p>
      <w:pPr>
        <w:pStyle w:val="SHTKNoteDetail"/>
      </w:pPr>
      <w:r>
        <w:t>• 원교감 원문 | （有）＋餘【甲】【乙】</w:t>
      </w:r>
    </w:p>
    <w:p>
      <w:pPr>
        <w:pStyle w:val="SHTKNoteDetail"/>
      </w:pPr>
      <w:r>
        <w:t>• 교감 번호 | 0040012</w:t>
      </w:r>
    </w:p>
    <w:p>
      <w:pPr>
        <w:pStyle w:val="SHTKNoteDetail"/>
      </w:pPr>
      <w:r>
        <w:t>• 판본 정보 | 해당 XML의 【大】 저본과 표시된 이문 판본을 대조함.</w:t>
      </w:r>
    </w:p>
    <w:p>
      <w:pPr>
        <w:pStyle w:val="SHTKNoteDetail"/>
      </w:pPr>
      <w:r>
        <w:t>• 한국어 해설 | 저본 是餘有情 / 이문 是有餘有情; ‘다른 유정이 있다’는 존재 표현을 더 명시한다.</w:t>
      </w:r>
    </w:p>
    <w:p>
      <w:pPr>
        <w:pStyle w:val="SHTKNoteDetail"/>
      </w:pPr>
      <w:r>
        <w:t>• 번역 영향 판정 | [표현 차이]</w:t>
      </w:r>
    </w:p>
    <w:p>
      <w:pPr>
        <w:pStyle w:val="SHTKNoteDetail"/>
      </w:pPr>
      <w:r>
        <w:t>• 출처 | CBETA T41n1821, 교감 번호 0040012.</w:t>
      </w:r>
    </w:p>
    <w:p>
      <w:pPr>
        <w:pStyle w:val="SHTKPositionMarker"/>
        <w:keepNext/>
      </w:pPr>
      <w:r>
        <w:t xml:space="preserve">[0040c16]</w:t>
      </w:r>
    </w:p>
    <w:p>
      <w:pPr>
        <w:pStyle w:val="SHTKSourceText"/>
        <w:keepNext/>
      </w:pPr>
      <w:r>
        <w:t xml:space="preserve">如能斫所斫至所稱唯重者。 身等色根亦非二事。 謂非能燒．所燒。 能稱．所稱。 以淨妙故。 燒身盡時根亦盡者。 由彼扶根四境無故根亦隨無。 非能燒根</w:t>
      </w:r>
    </w:p>
    <w:p>
      <w:pPr>
        <w:pStyle w:val="SHTKTranslationText"/>
      </w:pPr>
      <w:r>
        <w:t xml:space="preserve">능히 베는 것·베어지는 것과 같이 ……재어지는 것은 오직 무거움이라는 것이다. 신근 등의 색근도 또한 두 가지 일이 아니다. 곧 능히 태우는 것과 태워지는 것이 아니며, 능히 재는 것과 재어지는 것도 아니다. 청정하고 미묘하기 때문이다. 몸을 태워 다할 때 근도 또한 다하는 것은, 그 근을 돕는 네 경계가 없어지기 때문에 근도 따라서 없어지는 것이다. 근 자체를 능히 태우는 것은 아니다.</w:t>
      </w:r>
    </w:p>
    <w:p>
      <w:pPr>
        <w:pStyle w:val="SHTKSourceText"/>
        <w:keepNext/>
      </w:pPr>
      <w:r>
        <w:t xml:space="preserve">聲界。 六義總非。 不相續故 能燒．所稱。 有二諍論。 前約世俗不相離說故言四界。 後約勝義剋體以論唯火能燒。 所稱唯重。</w:t>
      </w:r>
    </w:p>
    <w:p>
      <w:pPr>
        <w:pStyle w:val="SHTKTranslationText"/>
      </w:pPr>
      <w:r>
        <w:t xml:space="preserve">성계는, 여섯 가지 뜻에서 모두 해당되지 않는다. 상속하지 않기 때문이다. 능히 태우는 것과 재어지는 것에는, 두 가지 논쟁이 있다. 앞의 설은 세속에서 서로 떨어지지 않는다는 데 근거하므로 네 계라고 말한다. 뒤의 설은 승의에서 체 자체를 바로 논하여 오직 불만 능히 태운다고 한다. 재어지는 것은 오직 무거움이다.</w:t>
      </w:r>
    </w:p>
    <w:p>
      <w:pPr>
        <w:pStyle w:val="SHTKSourceText"/>
        <w:keepNext/>
      </w:pPr>
      <w:r>
        <w:t xml:space="preserve">各據一義理亦無違。</w:t>
      </w:r>
    </w:p>
    <w:p>
      <w:pPr>
        <w:pStyle w:val="SHTKTranslationText"/>
      </w:pPr>
      <w:r>
        <w:t xml:space="preserve">각각 한 뜻에 근거하므로 이치 또한 어긋나지 않는다.</w:t>
      </w:r>
    </w:p>
    <w:p>
      <w:pPr>
        <w:pStyle w:val="SHTKSourceText"/>
        <w:keepNext/>
      </w:pPr>
      <w:r>
        <w:t xml:space="preserve">雖復性火俱[＊]遍能所。</w:t>
      </w:r>
    </w:p>
    <w:p>
      <w:pPr>
        <w:pStyle w:val="SHTKTranslationText"/>
      </w:pPr>
      <w:r>
        <w:t xml:space="preserve">비록 화성(火性)이 능히 태우는 것과 태워지는 것 양쪽에 모두 두루하지만,</w:t>
      </w:r>
    </w:p>
    <w:p>
      <w:pPr>
        <w:pStyle w:val="SHTKNoteSummary"/>
        <w:keepNext/>
      </w:pPr>
      <w:r>
        <w:t>교감 요약 | [상호참조] 이 [＊]는 CBETA가 붙인 참조 표지로, 연결된 교감을 확정할 수 없다.</w:t>
      </w:r>
    </w:p>
    <w:p>
      <w:pPr>
        <w:pStyle w:val="SHTKNoteDetail"/>
      </w:pPr>
      <w:r>
        <w:t>• 한국어 해설 | 遍/通 교감을 다시 참조한다.</w:t>
      </w:r>
    </w:p>
    <w:p>
      <w:pPr>
        <w:pStyle w:val="SHTKNoteDetail"/>
      </w:pPr>
      <w:r>
        <w:t>• 번역 영향 판정 | [번역 차이 없음]</w:t>
      </w:r>
    </w:p>
    <w:p>
      <w:pPr>
        <w:pStyle w:val="SHTKNoteDetail"/>
      </w:pPr>
      <w:r>
        <w:t>• 출처 | CBETA T41n1821, 교감 번호 0040006.</w:t>
      </w:r>
    </w:p>
    <w:p>
      <w:pPr>
        <w:pStyle w:val="SHTKSourceText"/>
        <w:keepNext/>
      </w:pPr>
      <w:r>
        <w:t xml:space="preserve">據事用勝說為能燒。 若用劣者說為所燒。</w:t>
      </w:r>
    </w:p>
    <w:p>
      <w:pPr>
        <w:pStyle w:val="SHTKTranslationText"/>
      </w:pPr>
      <w:r>
        <w:t xml:space="preserve">작용이 수승한 것에 근거하여 능히 태운다고 하고, 작용이 열등한 것을 태워지는 것이라 한다.</w:t>
      </w:r>
    </w:p>
    <w:p>
      <w:pPr>
        <w:pStyle w:val="SHTKPositionMarker"/>
        <w:keepNext/>
      </w:pPr>
      <w:r>
        <w:t xml:space="preserve">[0040c25]</w:t>
      </w:r>
    </w:p>
    <w:p>
      <w:pPr>
        <w:pStyle w:val="SHTKSourceText"/>
        <w:keepNext/>
      </w:pPr>
      <w:r>
        <w:t xml:space="preserve">如是已說至剎那唯後三者。 此下第十四五類門。 就中一總釋五類。 二別顯頌能。 言釋五類者。 一異熟生除聲界餘十七界少分 二所長養。 泛明長養有二。</w:t>
      </w:r>
    </w:p>
    <w:p>
      <w:pPr>
        <w:pStyle w:val="SHTKTranslationText"/>
      </w:pPr>
      <w:r>
        <w:t xml:space="preserve">이와 같이 이미 설한 것부터 ‘찰나는 오직 뒤의 세 가지이다’에 이르기까지이다. 이 아래는 제14의 오류문(五類門)이다. 그 가운데 첫째는 다섯 부류를 총괄하여 해석하고, 둘째는 게송이 드러내는 내용을 별도로 밝힌다. 다섯 부류를 해석한다고 한 것은, 첫째 이숙생(異熟生)은 성계를 제외한 나머지 열일곱 계의 일부이다. 둘째는 소장양(所長養)이다. 널리 장양을 밝히면 두 가지가 있다.</w:t>
      </w:r>
    </w:p>
    <w:p>
      <w:pPr>
        <w:pStyle w:val="SHTKSourceText"/>
        <w:keepNext/>
      </w:pPr>
      <w:r>
        <w:t xml:space="preserve">一長養用勝。 通十八界。</w:t>
      </w:r>
    </w:p>
    <w:p>
      <w:pPr>
        <w:pStyle w:val="SHTKTranslationText"/>
      </w:pPr>
      <w:r>
        <w:t xml:space="preserve">첫째는 장양의 작용이 수승한 것이다. 이는 십팔계에 통한다.</w:t>
      </w:r>
    </w:p>
    <w:p>
      <w:pPr>
        <w:pStyle w:val="SHTKSourceText"/>
        <w:keepNext/>
      </w:pPr>
      <w:r>
        <w:t xml:space="preserve">二長養體增五根．五境[13]小分。</w:t>
      </w:r>
    </w:p>
    <w:p>
      <w:pPr>
        <w:pStyle w:val="SHTKTranslationText"/>
      </w:pPr>
      <w:r>
        <w:t xml:space="preserve">둘째는 장양으로 체가 증대하는 것이니, 오근과 오경의 일부이다.</w:t>
      </w:r>
    </w:p>
    <w:p>
      <w:pPr>
        <w:pStyle w:val="SHTKNoteSummary"/>
        <w:keepNext/>
      </w:pPr>
      <w:r>
        <w:t>교감 요약 | [CBETA 교감] 저본 小 → 甲·乙본 少</w:t>
      </w:r>
    </w:p>
    <w:p>
      <w:pPr>
        <w:pStyle w:val="SHTKNoteDetail"/>
      </w:pPr>
      <w:r>
        <w:t>• 원교감 원문 | 小＝少【甲】【乙】＊</w:t>
      </w:r>
    </w:p>
    <w:p>
      <w:pPr>
        <w:pStyle w:val="SHTKNoteDetail"/>
      </w:pPr>
      <w:r>
        <w:t>• 판본 정보 | 저본 【大】 小 / 【甲】【乙】 少</w:t>
      </w:r>
    </w:p>
    <w:p>
      <w:pPr>
        <w:pStyle w:val="SHTKNoteDetail"/>
      </w:pPr>
      <w:r>
        <w:t>• 저본 적용 | 五境小分 → “오경의 일부”</w:t>
      </w:r>
    </w:p>
    <w:p>
      <w:pPr>
        <w:pStyle w:val="SHTKNoteDetail"/>
      </w:pPr>
      <w:r>
        <w:t>• 이문 적용 | 五境少分 → “오경의 일부”</w:t>
      </w:r>
    </w:p>
    <w:p>
      <w:pPr>
        <w:pStyle w:val="SHTKNoteDetail"/>
      </w:pPr>
      <w:r>
        <w:t>• 의미 차이 | 小分/少分의 표기 차이로 한국어 뜻은 같다.</w:t>
      </w:r>
    </w:p>
    <w:p>
      <w:pPr>
        <w:pStyle w:val="SHTKNoteDetail"/>
      </w:pPr>
      <w:r>
        <w:t>• 번역 영향 판정 | [번역 차이 없음]</w:t>
      </w:r>
    </w:p>
    <w:p>
      <w:pPr>
        <w:pStyle w:val="SHTKNoteDetail"/>
      </w:pPr>
      <w:r>
        <w:t>• 출처 | CBETA T41n1821, 교감 번호 0040013.</w:t>
      </w:r>
    </w:p>
    <w:p>
      <w:pPr>
        <w:pStyle w:val="SHTKSourceText"/>
        <w:keepNext/>
      </w:pPr>
      <w:r>
        <w:t xml:space="preserve">此中據長養體說 三等流。 泛明等流有二。 一從同類．遍行因生者名等流。</w:t>
      </w:r>
    </w:p>
    <w:p>
      <w:pPr>
        <w:pStyle w:val="SHTKTranslationText"/>
      </w:pPr>
      <w:r>
        <w:t xml:space="preserve">여기서는 장양으로 체가 증대하는 것에 근거하여 말한다. 셋째는 등류(等流)이다. 널리 등류를 밝히면 두 가지가 있다. 첫째, 동류인과 변행인에서 생겨난 것을 등류라 이름한다.</w:t>
      </w:r>
    </w:p>
    <w:p>
      <w:pPr>
        <w:pStyle w:val="SHTKSourceText"/>
        <w:keepNext/>
      </w:pPr>
      <w:r>
        <w:t xml:space="preserve">據此義邊十五界全後三[＊]小分。</w:t>
      </w:r>
    </w:p>
    <w:p>
      <w:pPr>
        <w:pStyle w:val="SHTKTranslationText"/>
      </w:pPr>
      <w:r>
        <w:t xml:space="preserve">이 뜻에 근거하면 십오계 전부와 뒤의 세 계 일부이다.</w:t>
      </w:r>
    </w:p>
    <w:p>
      <w:pPr>
        <w:pStyle w:val="SHTKNoteSummary"/>
        <w:keepNext/>
      </w:pPr>
      <w:r>
        <w:t>교감 요약 | [상호참조] 이 [＊]는 CBETA가 붙인 참조 표지로, 연결된 교감을 확정할 수 없다.</w:t>
      </w:r>
    </w:p>
    <w:p>
      <w:pPr>
        <w:pStyle w:val="SHTKNoteDetail"/>
      </w:pPr>
      <w:r>
        <w:t>• 해당 독법 | 저본 小 / 【甲】【乙】 少</w:t>
      </w:r>
    </w:p>
    <w:p>
      <w:pPr>
        <w:pStyle w:val="SHTKNoteDetail"/>
      </w:pPr>
      <w:r>
        <w:t>• 의미 차이 | 이 문맥에서는 모두 ‘일부’라는 뜻으로 번역 차이가 없다.</w:t>
      </w:r>
    </w:p>
    <w:p>
      <w:pPr>
        <w:pStyle w:val="SHTKNoteDetail"/>
      </w:pPr>
      <w:r>
        <w:t>• 한국어 해설 | [＊]는 원교감 0040013 (小＝少【甲】【乙】＊)을 다시 가리킨다.</w:t>
      </w:r>
    </w:p>
    <w:p>
      <w:pPr>
        <w:pStyle w:val="SHTKNoteDetail"/>
      </w:pPr>
      <w:r>
        <w:t>• 번역 영향 판정 | [번역 차이 없음]</w:t>
      </w:r>
    </w:p>
    <w:p>
      <w:pPr>
        <w:pStyle w:val="SHTKNoteDetail"/>
      </w:pPr>
      <w:r>
        <w:t>• 출처 | CBETA T41n1821, 교감 번호 0040013.</w:t>
      </w:r>
    </w:p>
    <w:p>
      <w:pPr>
        <w:pStyle w:val="SHTKSourceText"/>
        <w:keepNext/>
      </w:pPr>
      <w:r>
        <w:t xml:space="preserve">二非異熟．長養所攝。 然從同類．遍行因生者。 名等流據此義邊。</w:t>
      </w:r>
    </w:p>
    <w:p>
      <w:pPr>
        <w:pStyle w:val="SHTKTranslationText"/>
      </w:pPr>
      <w:r>
        <w:t xml:space="preserve">둘째는 이숙과 장양에 포섭되지 않는 것이다. 그러면서 동류인과 변행인에서 생겨난 것을 등류라 이름하는 경우이며, 이 뜻에 근거하면</w:t>
      </w:r>
    </w:p>
    <w:p>
      <w:pPr>
        <w:pStyle w:val="SHTKSourceText"/>
        <w:keepNext/>
      </w:pPr>
      <w:r>
        <w:t xml:space="preserve">除五色根餘十三界[＊]小分。</w:t>
      </w:r>
    </w:p>
    <w:p>
      <w:pPr>
        <w:pStyle w:val="SHTKTranslationText"/>
      </w:pPr>
      <w:r>
        <w:t xml:space="preserve">오색근을 제외한 나머지 십삼계의 일부이다.</w:t>
      </w:r>
    </w:p>
    <w:p>
      <w:pPr>
        <w:pStyle w:val="SHTKNoteSummary"/>
        <w:keepNext/>
      </w:pPr>
      <w:r>
        <w:t>교감 요약 | [상호참조] 이 [＊]는 CBETA가 붙인 참조 표지로, 연결된 교감을 확정할 수 없다.</w:t>
      </w:r>
    </w:p>
    <w:p>
      <w:pPr>
        <w:pStyle w:val="SHTKNoteDetail"/>
      </w:pPr>
      <w:r>
        <w:t>• 해당 독법 | 저본 小 / 【甲】【乙】 少</w:t>
      </w:r>
    </w:p>
    <w:p>
      <w:pPr>
        <w:pStyle w:val="SHTKNoteDetail"/>
      </w:pPr>
      <w:r>
        <w:t>• 의미 차이 | 이 문맥에서는 모두 ‘일부’라는 뜻으로 번역 차이가 없다.</w:t>
      </w:r>
    </w:p>
    <w:p>
      <w:pPr>
        <w:pStyle w:val="SHTKNoteDetail"/>
      </w:pPr>
      <w:r>
        <w:t>• 한국어 해설 | [＊]는 원교감 0040013 (小＝少【甲】【乙】＊)을 다시 가리킨다.</w:t>
      </w:r>
    </w:p>
    <w:p>
      <w:pPr>
        <w:pStyle w:val="SHTKNoteDetail"/>
      </w:pPr>
      <w:r>
        <w:t>• 번역 영향 판정 | [번역 차이 없음]</w:t>
      </w:r>
    </w:p>
    <w:p>
      <w:pPr>
        <w:pStyle w:val="SHTKNoteDetail"/>
      </w:pPr>
      <w:r>
        <w:t>• 출처 | CBETA T41n1821, 교감 번호 0040013.</w:t>
      </w:r>
    </w:p>
    <w:p>
      <w:pPr>
        <w:pStyle w:val="SHTKSourceText"/>
        <w:keepNext/>
      </w:pPr>
      <w:r>
        <w:t xml:space="preserve">雖異熟．長養亦有等流。 為辨異門廢總論別。</w:t>
      </w:r>
    </w:p>
    <w:p>
      <w:pPr>
        <w:pStyle w:val="SHTKTranslationText"/>
      </w:pPr>
      <w:r>
        <w:t xml:space="preserve">비록 이숙과 장양에도 등류가 있지만, 다른 문을 분별하기 위하여 총론을 버리고 별도의 의미만 논한다.</w:t>
      </w:r>
    </w:p>
    <w:p>
      <w:pPr>
        <w:pStyle w:val="SHTKSourceText"/>
        <w:keepNext/>
      </w:pPr>
      <w:r>
        <w:t xml:space="preserve">此中據第二等流[1]說</w:t>
      </w:r>
    </w:p>
    <w:p>
      <w:pPr>
        <w:pStyle w:val="SHTKTranslationText"/>
      </w:pPr>
      <w:r>
        <w:t xml:space="preserve">여기서는 두 번째 등류에 근거하여 말한다.</w:t>
      </w:r>
    </w:p>
    <w:p>
      <w:pPr>
        <w:pStyle w:val="SHTKNoteSummary"/>
        <w:keepNext/>
      </w:pPr>
      <w:r>
        <w:t>교감 요약 | [CBETA 교감] 乙본은 說 뒤에 等流이 있음</w:t>
      </w:r>
    </w:p>
    <w:p>
      <w:pPr>
        <w:pStyle w:val="SHTKNoteDetail"/>
      </w:pPr>
      <w:r>
        <w:t>• 원교감 원문 | 說＋（等流）【乙】</w:t>
      </w:r>
    </w:p>
    <w:p>
      <w:pPr>
        <w:pStyle w:val="SHTKNoteDetail"/>
      </w:pPr>
      <w:r>
        <w:t>• 판본 정보 | 저본 【大】 第二等流說이 아니라 第二等流說? 교감 표기상 【乙】은 說 뒤에 等流을 더한다.</w:t>
      </w:r>
    </w:p>
    <w:p>
      <w:pPr>
        <w:pStyle w:val="SHTKNoteDetail"/>
      </w:pPr>
      <w:r>
        <w:t>• 저본 독법 | 此中據第二等流說</w:t>
      </w:r>
    </w:p>
    <w:p>
      <w:pPr>
        <w:pStyle w:val="SHTKNoteDetail"/>
      </w:pPr>
      <w:r>
        <w:t>• 이문 독법 | 此中據第二等流說等流</w:t>
      </w:r>
    </w:p>
    <w:p>
      <w:pPr>
        <w:pStyle w:val="SHTKNoteDetail"/>
      </w:pPr>
      <w:r>
        <w:t>• 의미 차이 | 【乙】의 추가는 문구가 중복되는 형태여서 문맥상의 핵심 의미는 바뀌지 않는다.</w:t>
      </w:r>
    </w:p>
    <w:p>
      <w:pPr>
        <w:pStyle w:val="SHTKNoteDetail"/>
      </w:pPr>
      <w:r>
        <w:t>• 번역 영향 판정 | [판단 유보]</w:t>
      </w:r>
    </w:p>
    <w:p>
      <w:pPr>
        <w:pStyle w:val="SHTKNoteDetail"/>
      </w:pPr>
      <w:r>
        <w:t>• 출처 | CBETA T41n1821, 교감 번호 0041001.</w:t>
      </w:r>
    </w:p>
    <w:p>
      <w:pPr>
        <w:pStyle w:val="SHTKSourceText"/>
        <w:keepNext/>
      </w:pPr>
      <w:r>
        <w:t xml:space="preserve">四剎那。 泛明剎那有二一剎那滅故。 故名剎那。</w:t>
      </w:r>
    </w:p>
    <w:p>
      <w:pPr>
        <w:pStyle w:val="SHTKTranslationText"/>
      </w:pPr>
      <w:r>
        <w:t xml:space="preserve">넷째는 찰나이다. 널리 찰나를 밝히면 두 가지가 있다. 첫째는 찰나마다 소멸하기 때문이다. 그러므로 찰나라 이름한다.</w:t>
      </w:r>
    </w:p>
    <w:p>
      <w:pPr>
        <w:pStyle w:val="SHTKSourceText"/>
        <w:keepNext/>
      </w:pPr>
      <w:r>
        <w:t xml:space="preserve">十七界全．一界[＊]小分。</w:t>
      </w:r>
    </w:p>
    <w:p>
      <w:pPr>
        <w:pStyle w:val="SHTKTranslationText"/>
      </w:pPr>
      <w:r>
        <w:t xml:space="preserve">열일곱 계 전부와 한 계의 일부이다.</w:t>
      </w:r>
    </w:p>
    <w:p>
      <w:pPr>
        <w:pStyle w:val="SHTKNoteSummary"/>
        <w:keepNext/>
      </w:pPr>
      <w:r>
        <w:t>교감 요약 | [상호참조] 이 [＊]는 CBETA가 붙인 참조 표지로, 연결된 교감을 확정할 수 없다.</w:t>
      </w:r>
    </w:p>
    <w:p>
      <w:pPr>
        <w:pStyle w:val="SHTKNoteDetail"/>
      </w:pPr>
      <w:r>
        <w:t>• 해당 독법 | 저본 小 / 【甲】【乙】 少</w:t>
      </w:r>
    </w:p>
    <w:p>
      <w:pPr>
        <w:pStyle w:val="SHTKNoteDetail"/>
      </w:pPr>
      <w:r>
        <w:t>• 의미 차이 | 이 문맥에서는 모두 ‘일부’라는 뜻으로 번역 차이가 없다.</w:t>
      </w:r>
    </w:p>
    <w:p>
      <w:pPr>
        <w:pStyle w:val="SHTKNoteDetail"/>
      </w:pPr>
      <w:r>
        <w:t>• 한국어 해설 | [＊]는 원교감 0040013 (小＝少【甲】【乙】＊)을 다시 가리킨다.</w:t>
      </w:r>
    </w:p>
    <w:p>
      <w:pPr>
        <w:pStyle w:val="SHTKNoteDetail"/>
      </w:pPr>
      <w:r>
        <w:t>• 번역 영향 판정 | [번역 차이 없음]</w:t>
      </w:r>
    </w:p>
    <w:p>
      <w:pPr>
        <w:pStyle w:val="SHTKNoteDetail"/>
      </w:pPr>
      <w:r>
        <w:t>• 출처 | CBETA T41n1821, 교감 번호 0040013.</w:t>
      </w:r>
    </w:p>
    <w:p>
      <w:pPr>
        <w:pStyle w:val="SHTKSourceText"/>
        <w:keepNext/>
      </w:pPr>
      <w:r>
        <w:t xml:space="preserve">二不從同類．遍行因生。 非等流故名剎那。</w:t>
      </w:r>
    </w:p>
    <w:p>
      <w:pPr>
        <w:pStyle w:val="SHTKTranslationText"/>
      </w:pPr>
      <w:r>
        <w:t xml:space="preserve">둘째는 동류인과 변행인에서 생긴 것이 아니어서, 등류가 아니기 때문에 찰나라 이름하는 것이다.</w:t>
      </w:r>
    </w:p>
    <w:p>
      <w:pPr>
        <w:pStyle w:val="SHTKSourceText"/>
        <w:keepNext/>
      </w:pPr>
      <w:r>
        <w:t xml:space="preserve">謂初無漏意．法．意識[＊]小分。</w:t>
      </w:r>
    </w:p>
    <w:p>
      <w:pPr>
        <w:pStyle w:val="SHTKTranslationText"/>
      </w:pPr>
      <w:r>
        <w:t xml:space="preserve">곧 최초의 무루인 의계·법계·의식계의 일부이다.</w:t>
      </w:r>
    </w:p>
    <w:p>
      <w:pPr>
        <w:pStyle w:val="SHTKNoteSummary"/>
        <w:keepNext/>
      </w:pPr>
      <w:r>
        <w:t>교감 요약 | [상호참조] 이 [＊]는 CBETA가 붙인 참조 표지로, 연결된 교감을 확정할 수 없다.</w:t>
      </w:r>
    </w:p>
    <w:p>
      <w:pPr>
        <w:pStyle w:val="SHTKNoteDetail"/>
      </w:pPr>
      <w:r>
        <w:t>• 해당 독법 | 저본 小 / 【甲】【乙】 少</w:t>
      </w:r>
    </w:p>
    <w:p>
      <w:pPr>
        <w:pStyle w:val="SHTKNoteDetail"/>
      </w:pPr>
      <w:r>
        <w:t>• 의미 차이 | 이 문맥에서는 모두 ‘일부’라는 뜻으로 번역 차이가 없다.</w:t>
      </w:r>
    </w:p>
    <w:p>
      <w:pPr>
        <w:pStyle w:val="SHTKNoteDetail"/>
      </w:pPr>
      <w:r>
        <w:t>• 한국어 해설 | [＊]는 원교감 0040013 (小＝少【甲】【乙】＊)을 다시 가리킨다.</w:t>
      </w:r>
    </w:p>
    <w:p>
      <w:pPr>
        <w:pStyle w:val="SHTKNoteDetail"/>
      </w:pPr>
      <w:r>
        <w:t>• 번역 영향 판정 | [번역 차이 없음]</w:t>
      </w:r>
    </w:p>
    <w:p>
      <w:pPr>
        <w:pStyle w:val="SHTKNoteDetail"/>
      </w:pPr>
      <w:r>
        <w:t>• 출처 | CBETA T41n1821, 교감 번호 0040013.</w:t>
      </w:r>
    </w:p>
    <w:p>
      <w:pPr>
        <w:pStyle w:val="SHTKSourceText"/>
        <w:keepNext/>
      </w:pPr>
      <w:r>
        <w:t xml:space="preserve">此中據第二剎那說 五實事。 泛明實事有二。 一有實體故名為實。 十八界全。 二體堅實故名為實。</w:t>
      </w:r>
    </w:p>
    <w:p>
      <w:pPr>
        <w:pStyle w:val="SHTKTranslationText"/>
      </w:pPr>
      <w:r>
        <w:t xml:space="preserve">여기서는 두 번째 찰나에 근거하여 말한다. 다섯째는 실사(實事)이다. 널리 실사를 밝히면 두 가지가 있다. 첫째는 실체가 있기 때문에 실이라 이름하는 것이다. 십팔계 전부이다. 둘째는 체가 견실하기 때문에 실이라 이름하는 것이다.</w:t>
      </w:r>
    </w:p>
    <w:p>
      <w:pPr>
        <w:pStyle w:val="SHTKSourceText"/>
        <w:keepNext/>
      </w:pPr>
      <w:r>
        <w:t xml:space="preserve">唯是無為法界[＊]小分。</w:t>
      </w:r>
    </w:p>
    <w:p>
      <w:pPr>
        <w:pStyle w:val="SHTKTranslationText"/>
      </w:pPr>
      <w:r>
        <w:t xml:space="preserve">오직 무위인 법계의 일부이다.</w:t>
      </w:r>
    </w:p>
    <w:p>
      <w:pPr>
        <w:pStyle w:val="SHTKNoteSummary"/>
        <w:keepNext/>
      </w:pPr>
      <w:r>
        <w:t>교감 요약 | [상호참조] 이 [＊]는 CBETA가 붙인 참조 표지로, 연결된 교감을 확정할 수 없다.</w:t>
      </w:r>
    </w:p>
    <w:p>
      <w:pPr>
        <w:pStyle w:val="SHTKNoteDetail"/>
      </w:pPr>
      <w:r>
        <w:t>• 해당 독법 | 저본 小 / 【甲】【乙】 少</w:t>
      </w:r>
    </w:p>
    <w:p>
      <w:pPr>
        <w:pStyle w:val="SHTKNoteDetail"/>
      </w:pPr>
      <w:r>
        <w:t>• 의미 차이 | 이 문맥에서는 모두 ‘일부’라는 뜻으로 번역 차이가 없다.</w:t>
      </w:r>
    </w:p>
    <w:p>
      <w:pPr>
        <w:pStyle w:val="SHTKNoteDetail"/>
      </w:pPr>
      <w:r>
        <w:t>• 한국어 해설 | [＊]는 원교감 0040013 (小＝少【甲】【乙】＊)을 다시 가리킨다.</w:t>
      </w:r>
    </w:p>
    <w:p>
      <w:pPr>
        <w:pStyle w:val="SHTKNoteDetail"/>
      </w:pPr>
      <w:r>
        <w:t>• 번역 영향 판정 | [번역 차이 없음]</w:t>
      </w:r>
    </w:p>
    <w:p>
      <w:pPr>
        <w:pStyle w:val="SHTKNoteDetail"/>
      </w:pPr>
      <w:r>
        <w:t>• 출처 | CBETA T41n1821, 교감 번호 0040013.</w:t>
      </w:r>
    </w:p>
    <w:p>
      <w:pPr>
        <w:pStyle w:val="SHTKSourceText"/>
        <w:keepNext/>
      </w:pPr>
      <w:r>
        <w:t xml:space="preserve">此中據第二實說 應知。 五類攝十八界體各不同互不相攝。 於五類中後四不攝名異熟就後四中後三不攝名長養。 就後三中後二不攝名等流。</w:t>
      </w:r>
    </w:p>
    <w:p>
      <w:pPr>
        <w:pStyle w:val="SHTKTranslationText"/>
      </w:pPr>
      <w:r>
        <w:t xml:space="preserve">여기서는 두 번째 실에 근거하여 말한다. 알아야 한다. 다섯 부류가 십팔계의 체를 포섭하는 방식은 각각 달라 서로 포섭되지 않는다. 다섯 부류 가운데 뒤의 네 부류에 포섭되지 않는 것을 이숙이라 하고, 뒤의 네 부류 가운데 뒤의 세 부류에 포섭되지 않는 것을 장양이라 한다. 뒤의 세 부류 가운데 뒤의 두 부류에 포섭되지 않는 것을 등류라 한다.</w:t>
      </w:r>
    </w:p>
    <w:p>
      <w:pPr>
        <w:pStyle w:val="SHTKSourceText"/>
        <w:keepNext/>
      </w:pPr>
      <w:r>
        <w:t xml:space="preserve">就後[2]二後一不攝名剎那。</w:t>
      </w:r>
    </w:p>
    <w:p>
      <w:pPr>
        <w:pStyle w:val="SHTKTranslationText"/>
      </w:pPr>
      <w:r>
        <w:t xml:space="preserve">뒤의 두 부류 가운데 뒤의 한 부류에 포섭되지 않는 것을 찰나라 한다.</w:t>
      </w:r>
    </w:p>
    <w:p>
      <w:pPr>
        <w:pStyle w:val="SHTKNoteSummary"/>
        <w:keepNext/>
      </w:pPr>
      <w:r>
        <w:t>교감 요약 | [CBETA 교감] 甲·乙본은 二 뒤에 中이 있음</w:t>
      </w:r>
    </w:p>
    <w:p>
      <w:pPr>
        <w:pStyle w:val="SHTKNoteDetail"/>
      </w:pPr>
      <w:r>
        <w:t>• 원교감 원문 | 二＋（中）【甲】【乙】</w:t>
      </w:r>
    </w:p>
    <w:p>
      <w:pPr>
        <w:pStyle w:val="SHTKNoteDetail"/>
      </w:pPr>
      <w:r>
        <w:t>• 저본 독법 | 就後二後一不攝名剎那</w:t>
      </w:r>
    </w:p>
    <w:p>
      <w:pPr>
        <w:pStyle w:val="SHTKNoteDetail"/>
      </w:pPr>
      <w:r>
        <w:t>• 이문 독법 | 就後二中後一不攝名剎那</w:t>
      </w:r>
    </w:p>
    <w:p>
      <w:pPr>
        <w:pStyle w:val="SHTKNoteDetail"/>
      </w:pPr>
      <w:r>
        <w:t>• 이문 기준 한국어 | “뒤의 두 부류 가운데 뒤의 한 부류에 포섭되지 않는 것을 찰나라 한다.”</w:t>
      </w:r>
    </w:p>
    <w:p>
      <w:pPr>
        <w:pStyle w:val="SHTKNoteDetail"/>
      </w:pPr>
      <w:r>
        <w:t>• 의미 차이 | 【甲】【乙】은 中을 보태 문장 구조를 명확히 한다.</w:t>
      </w:r>
    </w:p>
    <w:p>
      <w:pPr>
        <w:pStyle w:val="SHTKNoteDetail"/>
      </w:pPr>
      <w:r>
        <w:t>• 번역 영향 판정 | [표현 차이]</w:t>
      </w:r>
    </w:p>
    <w:p>
      <w:pPr>
        <w:pStyle w:val="SHTKNoteDetail"/>
      </w:pPr>
      <w:r>
        <w:t>• 출처 | CBETA T41n1821, 교감 번호 0041002.</w:t>
      </w:r>
    </w:p>
    <w:p>
      <w:pPr>
        <w:pStyle w:val="SHTKSourceText"/>
        <w:keepNext/>
      </w:pPr>
      <w:r>
        <w:t xml:space="preserve">餘名實。 此即順釋 又解。 於五類中前四不攝名實。 就前四中前三不攝名剎那。 就前三中前二不攝名等流。 就前二中前一不攝名長養。 餘名異熟。</w:t>
      </w:r>
    </w:p>
    <w:p>
      <w:pPr>
        <w:pStyle w:val="SHTKTranslationText"/>
      </w:pPr>
      <w:r>
        <w:t xml:space="preserve">나머지를 실이라 한다. 이는 곧 순차적인 해석이다. 또 다른 해석은 다음과 같다. 다섯 부류 가운데 앞의 네 부류에 포섭되지 않는 것을 실이라 한다. 앞의 네 부류 가운데 앞의 세 부류에 포섭되지 않는 것을 찰나라 한다. 앞의 세 부류 가운데 앞의 두 부류에 포섭되지 않는 것을 등류라 한다. 앞의 두 부류 가운데 앞의 하나에 포섭되지 않는 것을 장양이라 한다. 나머지를 이숙이라 한다.</w:t>
      </w:r>
    </w:p>
    <w:p>
      <w:pPr>
        <w:pStyle w:val="SHTKSourceText"/>
        <w:keepNext/>
      </w:pPr>
      <w:r>
        <w:t xml:space="preserve">此即逆解 於五類中且依一相有為．無為義次前後。 故說剎那第四．實事第五。 若依文次第。 順．逆兩釋解亦無有妨 又解。 於五類中非餘四攝名異熟。 如是乃至非餘四攝名剎那。</w:t>
      </w:r>
    </w:p>
    <w:p>
      <w:pPr>
        <w:pStyle w:val="SHTKTranslationText"/>
      </w:pPr>
      <w:r>
        <w:t xml:space="preserve">이는 곧 역순의 해석이다. 다섯 부류 가운데 우선 한 측면에 따라 유위와 무위의 뜻의 차례로 앞뒤를 정하였다. 그러므로 찰나를 넷째로, 실사를 다섯째로 설하였다. 만약 글의 차례에 의거한다면, 순차와 역순의 두 해석으로 풀이해도 또한 방해가 없다. 또 다른 해석은 다음과 같다. 다섯 부류 가운데 나머지 네 부류에 포섭되지 않는 것을 이숙이라 한다. 이와 같이 나아가 나머지 네 부류에 포섭되지 않는 것을 찰나라 한다.</w:t>
      </w:r>
    </w:p>
    <w:p>
      <w:pPr>
        <w:pStyle w:val="SHTKSourceText"/>
        <w:keepNext/>
      </w:pPr>
      <w:r>
        <w:t xml:space="preserve">此即展轉相望非互相攝 言顯頌能者以十八界對攝五類。 謂內五色根。 有異熟．長養。</w:t>
      </w:r>
    </w:p>
    <w:p>
      <w:pPr>
        <w:pStyle w:val="SHTKTranslationText"/>
      </w:pPr>
      <w:r>
        <w:t xml:space="preserve">이는 곧 차례차례 서로 상대시킨 것이지 서로 포섭하는 것은 아니다. 게송이 드러내는 것을 밝힌다고 한 것은 십팔계를 다섯 부류에 대비하여 포섭하는 것이다. 곧 안의 오색근은, 이숙과 장양이 있다.</w:t>
      </w:r>
    </w:p>
    <w:p>
      <w:pPr>
        <w:pStyle w:val="SHTKSourceText"/>
        <w:keepNext/>
      </w:pPr>
      <w:r>
        <w:t xml:space="preserve">[3]不言有等流。</w:t>
      </w:r>
    </w:p>
    <w:p>
      <w:pPr>
        <w:pStyle w:val="SHTKTranslationText"/>
      </w:pPr>
      <w:r>
        <w:t xml:space="preserve">등류가 있다고 말하지 않았으므로,</w:t>
      </w:r>
    </w:p>
    <w:p>
      <w:pPr>
        <w:pStyle w:val="SHTKNoteSummary"/>
        <w:keepNext/>
      </w:pPr>
      <w:r>
        <w:t>교감 요약 | [CBETA 교감] 甲·乙본은 不 앞에 明知內五이 있음</w:t>
      </w:r>
    </w:p>
    <w:p>
      <w:pPr>
        <w:pStyle w:val="SHTKNoteDetail"/>
      </w:pPr>
      <w:r>
        <w:t>• 원교감 원문 | （明知內五）＋不【甲】【乙】</w:t>
      </w:r>
    </w:p>
    <w:p>
      <w:pPr>
        <w:pStyle w:val="SHTKNoteDetail"/>
      </w:pPr>
      <w:r>
        <w:t>• 저본 독법 | 不言有等流</w:t>
      </w:r>
    </w:p>
    <w:p>
      <w:pPr>
        <w:pStyle w:val="SHTKNoteDetail"/>
      </w:pPr>
      <w:r>
        <w:t>• 이문 독법 | 明知內五不言有等流</w:t>
      </w:r>
    </w:p>
    <w:p>
      <w:pPr>
        <w:pStyle w:val="SHTKNoteDetail"/>
      </w:pPr>
      <w:r>
        <w:t>• 이문 기준 한국어 | “안의 오근에는 등류가 있다고 말하지 않았음을 분명히 알 수 있다.”</w:t>
      </w:r>
    </w:p>
    <w:p>
      <w:pPr>
        <w:pStyle w:val="SHTKNoteDetail"/>
      </w:pPr>
      <w:r>
        <w:t>• 의미 차이 | 이문은 주제를 명시하지만 논지 자체는 같다.</w:t>
      </w:r>
    </w:p>
    <w:p>
      <w:pPr>
        <w:pStyle w:val="SHTKNoteDetail"/>
      </w:pPr>
      <w:r>
        <w:t>• 번역 영향 판정 | [표현 차이]</w:t>
      </w:r>
    </w:p>
    <w:p>
      <w:pPr>
        <w:pStyle w:val="SHTKNoteDetail"/>
      </w:pPr>
      <w:r>
        <w:t>• 출처 | CBETA T41n1821, 교감 번호 0041003.</w:t>
      </w:r>
    </w:p>
    <w:p>
      <w:pPr>
        <w:pStyle w:val="SHTKSourceText"/>
        <w:keepNext/>
      </w:pPr>
      <w:r>
        <w:t xml:space="preserve">故知非等流。 實唯法界。 不通餘十七 剎那唯後三。 不通餘十五 義準。 此三。 五內非有</w:t>
      </w:r>
    </w:p>
    <w:p>
      <w:pPr>
        <w:pStyle w:val="SHTKTranslationText"/>
      </w:pPr>
      <w:r>
        <w:t xml:space="preserve">등류가 아님을 알 수 있다. 실은 오직 법계에만 있고, 나머지 열일곱 계에는 통하지 않는다. 찰나는 오직 뒤의 세 계에만 있고, 나머지 십오계에는 통하지 않는다. 뜻으로 미루어 보면, 이 세 가지는, 안의 오근에는 있지 않다.</w:t>
      </w:r>
    </w:p>
    <w:p>
      <w:pPr>
        <w:pStyle w:val="SHTKSourceText"/>
        <w:keepNext/>
      </w:pPr>
      <w:r>
        <w:t xml:space="preserve">聲無異熟生。 既不言無長養．等流。 義準知有。 上即影取長養。 下即影取等流。 無實剎那。 如前說 十八界中既言八無礙明知即是七心．法界此八有等流。</w:t>
      </w:r>
    </w:p>
    <w:p>
      <w:pPr>
        <w:pStyle w:val="SHTKTranslationText"/>
      </w:pPr>
      <w:r>
        <w:t xml:space="preserve">성계에는 이숙생이 없다. 이미 장양과 등류가 없다고 말하지 않았으므로, 뜻으로 미루어 그것들이 있음을 알 수 있다. 위에서는 곧 장양을 그림자처럼 취하였고, 아래에서는 곧 등류를 그림자처럼 취하였다. 실과 찰나는 없다. 앞에서 말한 것과 같다. 십팔계 가운데 이미 ‘여덟 무애’라고 하였으니, 곧 칠심계와 법계임을 분명히 알 수 있고, 이 여덟에는 등류가 있다.</w:t>
      </w:r>
    </w:p>
    <w:p>
      <w:pPr>
        <w:pStyle w:val="SHTKSourceText"/>
        <w:keepNext/>
      </w:pPr>
      <w:r>
        <w:t xml:space="preserve">亦有異熟。</w:t>
      </w:r>
    </w:p>
    <w:p>
      <w:pPr>
        <w:pStyle w:val="SHTKTranslationText"/>
      </w:pPr>
      <w:r>
        <w:t xml:space="preserve">또한 이숙도 있다.</w:t>
      </w:r>
    </w:p>
    <w:p>
      <w:pPr>
        <w:pStyle w:val="SHTKSourceText"/>
        <w:keepNext/>
      </w:pPr>
      <w:r>
        <w:t xml:space="preserve">既不言[4]長養。</w:t>
      </w:r>
    </w:p>
    <w:p>
      <w:pPr>
        <w:pStyle w:val="SHTKTranslationText"/>
      </w:pPr>
      <w:r>
        <w:t xml:space="preserve">이미 장양이라고 말하지 않았으므로,</w:t>
      </w:r>
    </w:p>
    <w:p>
      <w:pPr>
        <w:pStyle w:val="SHTKNoteSummary"/>
        <w:keepNext/>
      </w:pPr>
      <w:r>
        <w:t>교감 요약 | [CBETA 교감] 乙본은 長 앞에 亦이 있음</w:t>
      </w:r>
    </w:p>
    <w:p>
      <w:pPr>
        <w:pStyle w:val="SHTKNoteDetail"/>
      </w:pPr>
      <w:r>
        <w:t>• 원교감 원문 | （亦）＋長【乙】</w:t>
      </w:r>
    </w:p>
    <w:p>
      <w:pPr>
        <w:pStyle w:val="SHTKNoteDetail"/>
      </w:pPr>
      <w:r>
        <w:t>• 저본 독법 | 既不言長養</w:t>
      </w:r>
    </w:p>
    <w:p>
      <w:pPr>
        <w:pStyle w:val="SHTKNoteDetail"/>
      </w:pPr>
      <w:r>
        <w:t>• 이문 독법 | 既不言亦長養</w:t>
      </w:r>
    </w:p>
    <w:p>
      <w:pPr>
        <w:pStyle w:val="SHTKNoteDetail"/>
      </w:pPr>
      <w:r>
        <w:t>• 의미 차이 | 亦의 추가로 병렬 관계가 강조된다.</w:t>
      </w:r>
    </w:p>
    <w:p>
      <w:pPr>
        <w:pStyle w:val="SHTKNoteDetail"/>
      </w:pPr>
      <w:r>
        <w:t>• 번역 영향 판정 | [표현 차이]</w:t>
      </w:r>
    </w:p>
    <w:p>
      <w:pPr>
        <w:pStyle w:val="SHTKNoteDetail"/>
      </w:pPr>
      <w:r>
        <w:t>• 출처 | CBETA T41n1821, 교감 번호 0041004.</w:t>
      </w:r>
    </w:p>
    <w:p>
      <w:pPr>
        <w:pStyle w:val="SHTKSourceText"/>
        <w:keepNext/>
      </w:pPr>
      <w:r>
        <w:t xml:space="preserve">明知非有。 五識無實．剎那。 意界．意識界無實。 皆如前說 餘謂前說十四界餘。 即色．香．味．觸。 此四各三。 謂異熟．長養．等流．非實．剎那亦如前說。</w:t>
      </w:r>
    </w:p>
    <w:p>
      <w:pPr>
        <w:pStyle w:val="SHTKTranslationText"/>
      </w:pPr>
      <w:r>
        <w:t xml:space="preserve">장양은 없음을 분명히 알 수 있다. 오식에는 실과 찰나가 없다. 의계와 의식계에는 실이 없다. 모두 앞에서 말한 것과 같다. ‘나머지’란 앞에서 말한 열네 계에서 남은 것을 이른다. 곧 색·향·미·촉이다. 이 네 가지에는 각각 세 부류가 있다. 곧 이숙·장양·등류이며, 실과 찰나가 아닌 것도 또한 앞에서 말한 것과 같다.</w:t>
      </w:r>
    </w:p>
    <w:p>
      <w:pPr>
        <w:pStyle w:val="SHTKSourceText"/>
        <w:keepNext/>
      </w:pPr>
      <w:r>
        <w:t xml:space="preserve">實唯法界。 唯言不通餘十七界。 法界前在八無礙中。 已得二類。 今又加實足前為三。 後三即是意．法．意識。 剎那唯在此後三中。 唯言顯剎那不通餘十五。</w:t>
      </w:r>
    </w:p>
    <w:p>
      <w:pPr>
        <w:pStyle w:val="SHTKTranslationText"/>
      </w:pPr>
      <w:r>
        <w:t xml:space="preserve">실은 오직 법계에만 있다. ‘오직’이라는 말은 나머지 열일곱 계에 통하지 않음을 드러낸다. 법계는 앞에서 여덟 무애 가운데 있었으므로, 이미 두 부류를 얻었다. 이제 다시 실을 더하여 앞의 것과 합쳐 셋이 된다. 뒤의 세 계는 곧 의계·법계·의식계이다. 찰나는 오직 이 뒤의 세 계 가운데에만 있다. ‘오직’이라는 말은 찰나가 나머지 십오계에 통하지 않음을 드러낸다.</w:t>
      </w:r>
    </w:p>
    <w:p>
      <w:pPr>
        <w:pStyle w:val="SHTKSourceText"/>
        <w:keepNext/>
      </w:pPr>
      <w:r>
        <w:t xml:space="preserve">法界至此又加一種。 足前為四意．及意識。 前無礙中各得二種。 今又加一足前成三。</w:t>
      </w:r>
    </w:p>
    <w:p>
      <w:pPr>
        <w:pStyle w:val="SHTKTranslationText"/>
      </w:pPr>
      <w:r>
        <w:t xml:space="preserve">법계는 여기에서 다시 한 종류를 더하여, 앞의 것과 합쳐 넷이 되고, 의계와 의식계는 앞의 무애 가운데 각각 두 종류를 얻었는데, 이제 다시 하나를 더하여 앞의 것과 합쳐 셋이 된다.</w:t>
      </w:r>
    </w:p>
    <w:p>
      <w:pPr>
        <w:pStyle w:val="SHTKPositionMarker"/>
        <w:keepNext/>
      </w:pPr>
      <w:r>
        <w:t xml:space="preserve">[0041b15]</w:t>
      </w:r>
    </w:p>
    <w:p>
      <w:pPr>
        <w:pStyle w:val="SHTKSourceText"/>
        <w:keepNext/>
      </w:pPr>
      <w:r>
        <w:t xml:space="preserve">論曰至無別性故者。 眼等五界有異熟。 有長養。 此眼等五同類因生亦是等流。 今顯異門。 廢總論別。 離異熟．長養外無別性故。 所以不說。</w:t>
      </w:r>
    </w:p>
    <w:p>
      <w:pPr>
        <w:pStyle w:val="SHTKTranslationText"/>
      </w:pPr>
      <w:r>
        <w:t xml:space="preserve">『논』에서 말한 것부터 ‘별도의 성질이 없기 때문이다’에 이르기까지이다. 안계 등 오계에는 이숙이 있고, 장양도 있다. 이 안계 등 다섯은 동류인에서 생겨난 것이므로 또한 등류이지만, 지금은 다른 문을 드러내므로, 총체적 의미는 버리고 별도의 의미만 논한다. 이숙과 장양을 떠나서는 별도의 성질이 없기 때문이다. 그러므로 말하지 않았다.</w:t>
      </w:r>
    </w:p>
    <w:p>
      <w:pPr>
        <w:pStyle w:val="SHTKPositionMarker"/>
        <w:keepNext/>
      </w:pPr>
      <w:r>
        <w:t xml:space="preserve">[0041b18]</w:t>
      </w:r>
    </w:p>
    <w:p>
      <w:pPr>
        <w:pStyle w:val="SHTKSourceText"/>
        <w:keepNext/>
      </w:pPr>
      <w:r>
        <w:t xml:space="preserve">異熟因所生至昔所造業者。 釋異熟生總有四解 第一解言。 異熟者異在因。 熟在果 或異在果。 熟在因</w:t>
      </w:r>
    </w:p>
    <w:p>
      <w:pPr>
        <w:pStyle w:val="SHTKTranslationText"/>
      </w:pPr>
      <w:r>
        <w:t xml:space="preserve">‘이숙인으로 생긴 것’부터 ‘옛날에 지은 업’에 이르기까지이다. 이숙생을 해석하는 데에는 모두 네 가지 해석이 있다. 첫 번째 해석은 이러하다. 이숙에서 ‘이(異)’는 원인에 있고, ‘숙(熟)’은 결과에 있다. 혹은 ‘이’는 결과에 있고, ‘숙’은 원인에 있다.</w:t>
      </w:r>
    </w:p>
    <w:p>
      <w:pPr>
        <w:pStyle w:val="SHTKSourceText"/>
        <w:keepNext/>
      </w:pPr>
      <w:r>
        <w:t xml:space="preserve">或異通因．果熟在果或[5]在因</w:t>
      </w:r>
    </w:p>
    <w:p>
      <w:pPr>
        <w:pStyle w:val="SHTKTranslationText"/>
      </w:pPr>
      <w:r>
        <w:t xml:space="preserve">혹은 ‘이’는 원인과 결과에 모두 통하고, ‘숙’은 결과에 있거나 혹은 원인에 있다.</w:t>
      </w:r>
    </w:p>
    <w:p>
      <w:pPr>
        <w:pStyle w:val="SHTKNoteSummary"/>
        <w:keepNext/>
      </w:pPr>
      <w:r>
        <w:t>교감 요약 | [CBETA 교감] 甲·乙본은 在 앞에 異이 있음</w:t>
      </w:r>
    </w:p>
    <w:p>
      <w:pPr>
        <w:pStyle w:val="SHTKNoteDetail"/>
      </w:pPr>
      <w:r>
        <w:t>• 원교감 원문 | （異）＋在【甲】【乙】</w:t>
      </w:r>
    </w:p>
    <w:p>
      <w:pPr>
        <w:pStyle w:val="SHTKNoteDetail"/>
      </w:pPr>
      <w:r>
        <w:t>• 저본 적용 | 熟在果或在因</w:t>
      </w:r>
    </w:p>
    <w:p>
      <w:pPr>
        <w:pStyle w:val="SHTKNoteDetail"/>
      </w:pPr>
      <w:r>
        <w:t>• 이문 적용 | 熟在果或異在因</w:t>
      </w:r>
    </w:p>
    <w:p>
      <w:pPr>
        <w:pStyle w:val="SHTKNoteDetail"/>
      </w:pPr>
      <w:r>
        <w:t>• 저본 기준 한국어 | “숙은 결과에 있거나 혹은 원인에 있다.”</w:t>
      </w:r>
    </w:p>
    <w:p>
      <w:pPr>
        <w:pStyle w:val="SHTKNoteDetail"/>
      </w:pPr>
      <w:r>
        <w:t>• 이문 기준 한국어 | “숙은 결과에 있고, 혹은 이는 원인에 있다.”</w:t>
      </w:r>
    </w:p>
    <w:p>
      <w:pPr>
        <w:pStyle w:val="SHTKNoteDetail"/>
      </w:pPr>
      <w:r>
        <w:t>• 의미 차이 | 在因의 주체가 熟인지 異인지 달라져 이숙의 구성요소를 원인·결과에 배정하는 방식이 달라진다.</w:t>
      </w:r>
    </w:p>
    <w:p>
      <w:pPr>
        <w:pStyle w:val="SHTKNoteDetail"/>
      </w:pPr>
      <w:r>
        <w:t>• 번역 영향 판정 | [의미 차이 있음]</w:t>
      </w:r>
    </w:p>
    <w:p>
      <w:pPr>
        <w:pStyle w:val="SHTKNoteDetail"/>
      </w:pPr>
      <w:r>
        <w:t>• 출처 | CBETA T41n1821, 교감 번호 0041005.</w:t>
      </w:r>
    </w:p>
    <w:p>
      <w:pPr>
        <w:pStyle w:val="SHTKSourceText"/>
        <w:keepNext/>
      </w:pPr>
      <w:r>
        <w:t xml:space="preserve">或熟通因．果。</w:t>
      </w:r>
    </w:p>
    <w:p>
      <w:pPr>
        <w:pStyle w:val="SHTKTranslationText"/>
      </w:pPr>
      <w:r>
        <w:t xml:space="preserve">혹은 ‘숙’은 원인과 결과에 모두 통하고,</w:t>
      </w:r>
    </w:p>
    <w:p>
      <w:pPr>
        <w:pStyle w:val="SHTKSourceText"/>
        <w:keepNext/>
      </w:pPr>
      <w:r>
        <w:t xml:space="preserve">[6]異在因或在果</w:t>
      </w:r>
    </w:p>
    <w:p>
      <w:pPr>
        <w:pStyle w:val="SHTKTranslationText"/>
      </w:pPr>
      <w:r>
        <w:t xml:space="preserve">‘이’는 원인에 있거나 혹은 결과에 있다.</w:t>
      </w:r>
    </w:p>
    <w:p>
      <w:pPr>
        <w:pStyle w:val="SHTKNoteSummary"/>
        <w:keepNext/>
      </w:pPr>
      <w:r>
        <w:t>교감 요약 | [CBETA 교감] 甲·乙본에는 異在因或在果 없음</w:t>
      </w:r>
    </w:p>
    <w:p>
      <w:pPr>
        <w:pStyle w:val="SHTKNoteDetail"/>
      </w:pPr>
      <w:r>
        <w:t>• 원교감 원문 | 〔異在因或在果〕－【甲】【乙】</w:t>
      </w:r>
    </w:p>
    <w:p>
      <w:pPr>
        <w:pStyle w:val="SHTKNoteDetail"/>
      </w:pPr>
      <w:r>
        <w:t>• 저본 독법 | 異在因或在果</w:t>
      </w:r>
    </w:p>
    <w:p>
      <w:pPr>
        <w:pStyle w:val="SHTKNoteDetail"/>
      </w:pPr>
      <w:r>
        <w:t>• 【甲】【乙】 독법 | 해당 구절 삭제</w:t>
      </w:r>
    </w:p>
    <w:p>
      <w:pPr>
        <w:pStyle w:val="SHTKNoteDetail"/>
      </w:pPr>
      <w:r>
        <w:t>• 의미 차이 | 異가 원인 또는 결과에 있다는 별도 가능성 하나가 이문에서는 빠진다.</w:t>
      </w:r>
    </w:p>
    <w:p>
      <w:pPr>
        <w:pStyle w:val="SHTKNoteDetail"/>
      </w:pPr>
      <w:r>
        <w:t>• 이문 기준 번역 | 이문은 저본의 異在因或在果에 해당하는 말 없이 읽는다.</w:t>
      </w:r>
    </w:p>
    <w:p>
      <w:pPr>
        <w:pStyle w:val="SHTKNoteDetail"/>
      </w:pPr>
      <w:r>
        <w:t>• 번역 영향 판정 | [의미 차이 있음]</w:t>
      </w:r>
    </w:p>
    <w:p>
      <w:pPr>
        <w:pStyle w:val="SHTKNoteDetail"/>
      </w:pPr>
      <w:r>
        <w:t>• 출처 | CBETA T41n1821, 교감 번호 0041006.</w:t>
      </w:r>
    </w:p>
    <w:p>
      <w:pPr>
        <w:pStyle w:val="SHTKSourceText"/>
        <w:keepNext/>
      </w:pPr>
      <w:r>
        <w:t xml:space="preserve">或異熟。 在因 或異．熟。 在果 或異．熟。 通因．及果 若言即異名熟。 持業釋若言異之熟。</w:t>
      </w:r>
    </w:p>
    <w:p>
      <w:pPr>
        <w:pStyle w:val="SHTKTranslationText"/>
      </w:pPr>
      <w:r>
        <w:t xml:space="preserve">혹은 ‘이숙’이 원인에 있거나, 혹은 ‘이’와 ‘숙’이 결과에 있거나, 혹은 ‘이’와 ‘숙’이 원인과 결과에 모두 통한다. 만약 ‘곧 이(異)가 숙(熟)이다’라고 말하면, 지업석(持業釋)이고, 만약 ‘이(異)의 숙(熟)’이라고 말하면,</w:t>
      </w:r>
    </w:p>
    <w:p>
      <w:pPr>
        <w:pStyle w:val="SHTKSourceText"/>
        <w:keepNext/>
      </w:pPr>
      <w:r>
        <w:t xml:space="preserve">依主釋。 故名異熟 或異熟言。 此且總說。 未別屬當 言異熟因者若言異熟即因。 持業釋。 若言異熟之因。</w:t>
      </w:r>
    </w:p>
    <w:p>
      <w:pPr>
        <w:pStyle w:val="SHTKTranslationText"/>
      </w:pPr>
      <w:r>
        <w:t xml:space="preserve">의주석(依主釋)이다. 그러므로 이숙이라 이름한다. 혹은 ‘이숙’이라는 말은 여기서는 우선 총괄하여 말한 것이며, 아직 어느 것에 속하는지 따로 정하지 않은 것이다. ‘이숙인’이라고 한 것은, 만약 ‘이숙이 곧 인이다’라고 말하면, 지업석이고, 만약 ‘이숙의 인’이라고 말하면,</w:t>
      </w:r>
    </w:p>
    <w:p>
      <w:pPr>
        <w:pStyle w:val="SHTKSourceText"/>
        <w:keepNext/>
      </w:pPr>
      <w:r>
        <w:t xml:space="preserve">依主釋 異熟因所生果。 名異熟生。 亦是依主釋。 略去因所二字。</w:t>
      </w:r>
    </w:p>
    <w:p>
      <w:pPr>
        <w:pStyle w:val="SHTKTranslationText"/>
      </w:pPr>
      <w:r>
        <w:t xml:space="preserve">의주석이다. 이숙인에서 생긴 결과를 이숙생이라 이름한다. 이 역시 의주석이다. ‘인(因)’과 ‘소(所)’ 두 글자를 줄여 버린 것이다.</w:t>
      </w:r>
    </w:p>
    <w:p>
      <w:pPr>
        <w:pStyle w:val="SHTKSourceText"/>
        <w:keepNext/>
      </w:pPr>
      <w:r>
        <w:t xml:space="preserve">如言牛車略所駕二[7]字</w:t>
      </w:r>
    </w:p>
    <w:p>
      <w:pPr>
        <w:pStyle w:val="SHTKTranslationText"/>
      </w:pPr>
      <w:r>
        <w:t xml:space="preserve">마치 ‘우거(牛車)’라고 하면서 ‘소가 끄는[所駕]’이라는 두 글자를 생략한 것과 같다.</w:t>
      </w:r>
    </w:p>
    <w:p>
      <w:pPr>
        <w:pStyle w:val="SHTKNoteSummary"/>
        <w:keepNext/>
      </w:pPr>
      <w:r>
        <w:t>교감 요약 | [CBETA 교감] 저본 字 → 甲·乙본 言</w:t>
      </w:r>
    </w:p>
    <w:p>
      <w:pPr>
        <w:pStyle w:val="SHTKNoteDetail"/>
      </w:pPr>
      <w:r>
        <w:t>• 원교감 원문 | 字＝言【甲】【乙】</w:t>
      </w:r>
    </w:p>
    <w:p>
      <w:pPr>
        <w:pStyle w:val="SHTKNoteDetail"/>
      </w:pPr>
      <w:r>
        <w:t>• 저본 독법 | 二字 / 이문 독법: 二言</w:t>
      </w:r>
    </w:p>
    <w:p>
      <w:pPr>
        <w:pStyle w:val="SHTKNoteDetail"/>
      </w:pPr>
      <w:r>
        <w:t>• 의미 차이 | ‘두 글자’와 ‘두 말’의 표현 차이이며, 생략 설명의 핵심은 같다.</w:t>
      </w:r>
    </w:p>
    <w:p>
      <w:pPr>
        <w:pStyle w:val="SHTKNoteDetail"/>
      </w:pPr>
      <w:r>
        <w:t>• 번역 영향 판정 | [표현 차이]</w:t>
      </w:r>
    </w:p>
    <w:p>
      <w:pPr>
        <w:pStyle w:val="SHTKNoteDetail"/>
      </w:pPr>
      <w:r>
        <w:t>• 출처 | CBETA T41n1821, 교감 번호 0041007.</w:t>
      </w:r>
    </w:p>
    <w:p>
      <w:pPr>
        <w:pStyle w:val="SHTKSourceText"/>
        <w:keepNext/>
      </w:pPr>
      <w:r>
        <w:t xml:space="preserve">第二[8]解昔所造業至得果時。</w:t>
      </w:r>
    </w:p>
    <w:p>
      <w:pPr>
        <w:pStyle w:val="SHTKTranslationText"/>
      </w:pPr>
      <w:r>
        <w:t xml:space="preserve">두 번째 해석은 옛날에 지은 업이 결과를 받을 때에 이르러,</w:t>
      </w:r>
    </w:p>
    <w:p>
      <w:pPr>
        <w:pStyle w:val="SHTKNoteSummary"/>
        <w:keepNext/>
      </w:pPr>
      <w:r>
        <w:t>교감 요약 | [CBETA 교감] 甲·乙본은 解 뒤에 者이 있음</w:t>
      </w:r>
    </w:p>
    <w:p>
      <w:pPr>
        <w:pStyle w:val="SHTKNoteDetail"/>
      </w:pPr>
      <w:r>
        <w:t>• 원교감 원문 | 解＋（者）【甲】【乙】</w:t>
      </w:r>
    </w:p>
    <w:p>
      <w:pPr>
        <w:pStyle w:val="SHTKNoteDetail"/>
      </w:pPr>
      <w:r>
        <w:t>• 저본 독법 | 第二解 / 이문 독법: 第二解者</w:t>
      </w:r>
    </w:p>
    <w:p>
      <w:pPr>
        <w:pStyle w:val="SHTKNoteDetail"/>
      </w:pPr>
      <w:r>
        <w:t>• 의미 차이 | 해석 항목을 여는 조사성 표현의 유무 차이이다.</w:t>
      </w:r>
    </w:p>
    <w:p>
      <w:pPr>
        <w:pStyle w:val="SHTKNoteDetail"/>
      </w:pPr>
      <w:r>
        <w:t>• 번역 영향 판정 | [번역 차이 없음]</w:t>
      </w:r>
    </w:p>
    <w:p>
      <w:pPr>
        <w:pStyle w:val="SHTKNoteDetail"/>
      </w:pPr>
      <w:r>
        <w:t>• 출처 | CBETA T41n1821, 교감 번호 0041008.</w:t>
      </w:r>
    </w:p>
    <w:p>
      <w:pPr>
        <w:pStyle w:val="SHTKSourceText"/>
        <w:keepNext/>
      </w:pPr>
      <w:r>
        <w:t xml:space="preserve">起與果用與前異故名異。 是能熟故名熟。 即異名熟故名異熟。 持業釋果從彼生名異熟生。 依主釋。 異熟屬因生即屬果 第三解。 因是善．惡。</w:t>
      </w:r>
    </w:p>
    <w:p>
      <w:pPr>
        <w:pStyle w:val="SHTKTranslationText"/>
      </w:pPr>
      <w:r>
        <w:t xml:space="preserve">결과를 내는 작용을 일으키는데, 앞과 달라졌기 때문에 ‘이(異)’라 하고, 능히 익게 하기 때문에 ‘숙(熟)’이라 한다. 곧 ‘이’가 ‘숙’이므로 이숙이라 이름한다. 결과가 그것에서 생기므로 이숙생이라 이름한다. 이는 의주석이다. 이숙은 원인에 속하고, ‘생’은 곧 결과에 속한다. 세 번째 해석이다. 원인은 선과 악이고,</w:t>
      </w:r>
    </w:p>
    <w:p>
      <w:pPr>
        <w:pStyle w:val="SHTKSourceText"/>
        <w:keepNext/>
      </w:pPr>
      <w:r>
        <w:t xml:space="preserve">果是無記。 彼所得果與因別類名異。 而是所熟名熟。 即異是熟故名異熟。 即異熟是生名異熟生。 持業釋。 異熟．生竝屬果 第四解。</w:t>
      </w:r>
    </w:p>
    <w:p>
      <w:pPr>
        <w:pStyle w:val="SHTKTranslationText"/>
      </w:pPr>
      <w:r>
        <w:t xml:space="preserve">결과는 무기이다. 그 얻어진 결과가 원인과 종류가 다르므로 ‘이’라 하고, 또 익어진 것이므로 ‘숙’이라 한다. 곧 ‘이’가 ‘숙’이므로 이숙이라 이름한다. 곧 이숙이 생겨난 것이므로 이숙생이라 이름한다. 이는 지업석이다. 이숙과 생은 모두 결과에 속한다. 네 번째 해석이다.</w:t>
      </w:r>
    </w:p>
    <w:p>
      <w:pPr>
        <w:pStyle w:val="SHTKSourceText"/>
        <w:keepNext/>
      </w:pPr>
      <w:r>
        <w:t xml:space="preserve">果是異熟如前解。 因非異熟言因異熟此於因上假立果名。 因從果得名。 是有財釋。 有異熟故名為異熟。 果從彼生名異熟生。 依主釋 泛舉得名不同。</w:t>
      </w:r>
    </w:p>
    <w:p>
      <w:pPr>
        <w:pStyle w:val="SHTKTranslationText"/>
      </w:pPr>
      <w:r>
        <w:t xml:space="preserve">결과가 이숙인 것은 앞의 해석과 같다. 원인은 이숙이 아닌데도 ‘이숙인’이라고 말하는 것은 원인 위에 결과의 이름을 가립한 것이다. 원인이 결과를 따라 이름을 얻은 것이다. 이는 유재석(有財釋)이다. 이숙을 가지고 있기 때문에 이숙이라 이름한다. 결과가 그것에서 생기므로 이숙생이라 이름한다. 이는 의주석이다. 널리 이름이 붙는 방식이 서로 다름을 든 것이다.</w:t>
      </w:r>
    </w:p>
    <w:p>
      <w:pPr>
        <w:pStyle w:val="SHTKSourceText"/>
        <w:keepNext/>
      </w:pPr>
      <w:r>
        <w:t xml:space="preserve">亦有於果立因名。 如契經云。 今六觸處果。 應知即是昔造業因。 觸所依處名六觸處。 即眼等六根此中意取所依六處。 不取能依六觸。</w:t>
      </w:r>
    </w:p>
    <w:p>
      <w:pPr>
        <w:pStyle w:val="SHTKTranslationText"/>
      </w:pPr>
      <w:r>
        <w:t xml:space="preserve">또 결과에 원인의 이름을 세우는 경우도 있다. 경에서 말한 것과 같다. “지금의 육촉처의 결과는, 곧 옛날에 지은 업의 원인임을 알아야 한다.” 촉이 의지하는 처를 육촉처라 이름한다. 곧 안근 등 육근이며, 여기서는 의지처인 육처를 취한다. 능의인 육촉을 취하는 것은 아니다.</w:t>
      </w:r>
    </w:p>
    <w:p>
      <w:pPr>
        <w:pStyle w:val="SHTKPositionMarker"/>
        <w:keepNext/>
      </w:pPr>
      <w:r>
        <w:t xml:space="preserve">[0041c14]</w:t>
      </w:r>
    </w:p>
    <w:p>
      <w:pPr>
        <w:pStyle w:val="SHTKSourceText"/>
        <w:keepNext/>
      </w:pPr>
      <w:r>
        <w:t xml:space="preserve">飲食資助至防援內城者。 釋所長養</w:t>
      </w:r>
    </w:p>
    <w:p>
      <w:pPr>
        <w:pStyle w:val="SHTKTranslationText"/>
      </w:pPr>
      <w:r>
        <w:t xml:space="preserve">‘음식이 돕는 것’부터 ‘안의 성을 막고 지킨다’에 이르기까지이다. 소장양을 해석한다.</w:t>
      </w:r>
    </w:p>
    <w:p>
      <w:pPr>
        <w:pStyle w:val="SHTKSourceText"/>
        <w:keepNext/>
      </w:pPr>
      <w:r>
        <w:t xml:space="preserve">長[＊]小令大。</w:t>
      </w:r>
    </w:p>
    <w:p>
      <w:pPr>
        <w:pStyle w:val="SHTKTranslationText"/>
      </w:pPr>
      <w:r>
        <w:t xml:space="preserve">작은 것을 자라게 하여 크게 하는 것이 ‘장(長)’이고,</w:t>
      </w:r>
    </w:p>
    <w:p>
      <w:pPr>
        <w:pStyle w:val="SHTKNoteSummary"/>
        <w:keepNext/>
      </w:pPr>
      <w:r>
        <w:t>교감 요약 | [상호참조] 이 [＊]는 CBETA가 붙인 참조 표지로, 연결된 교감을 확정할 수 없다.</w:t>
      </w:r>
    </w:p>
    <w:p>
      <w:pPr>
        <w:pStyle w:val="SHTKNoteDetail"/>
      </w:pPr>
      <w:r>
        <w:t>• 해당 독법 | 저본 小 / 【甲】【乙】 少</w:t>
      </w:r>
    </w:p>
    <w:p>
      <w:pPr>
        <w:pStyle w:val="SHTKNoteDetail"/>
      </w:pPr>
      <w:r>
        <w:t>• 의미 차이 | 이 문맥에서는 모두 ‘일부’라는 뜻으로 번역 차이가 없다.</w:t>
      </w:r>
    </w:p>
    <w:p>
      <w:pPr>
        <w:pStyle w:val="SHTKNoteDetail"/>
      </w:pPr>
      <w:r>
        <w:t>• 한국어 해설 | [＊]는 원교감 0040013 (小＝少【甲】【乙】＊)을 다시 가리킨다.</w:t>
      </w:r>
    </w:p>
    <w:p>
      <w:pPr>
        <w:pStyle w:val="SHTKNoteDetail"/>
      </w:pPr>
      <w:r>
        <w:t>• 번역 영향 판정 | [번역 차이 없음]</w:t>
      </w:r>
    </w:p>
    <w:p>
      <w:pPr>
        <w:pStyle w:val="SHTKNoteDetail"/>
      </w:pPr>
      <w:r>
        <w:t>• 출처 | CBETA T41n1821, 교감 번호 0040013.</w:t>
      </w:r>
    </w:p>
    <w:p>
      <w:pPr>
        <w:pStyle w:val="SHTKSourceText"/>
        <w:keepNext/>
      </w:pPr>
      <w:r>
        <w:t xml:space="preserve">養瘦令肥。 諸有礙法極微所成名所長養。 一飲食。 二資助。 謂塗油等。 三睡眠。 四等持謂定。 此四勝緣是能長養。</w:t>
      </w:r>
    </w:p>
    <w:p>
      <w:pPr>
        <w:pStyle w:val="SHTKTranslationText"/>
      </w:pPr>
      <w:r>
        <w:t xml:space="preserve">마른 것을 길러 살찌게 하는 것이 ‘양(養)’이다. 모든 유애법 가운데 극미로 이루어진 것을 소장양이라 이름한다. 첫째는 음식이다. 둘째는 자조(資助)이다. 곧 기름을 바르는 것 따위이다. 셋째는 수면이다. 넷째는 등지(等持), 곧 선정이다. 이 네 가지 수승한 연은 능히 장양하는 것이다.</w:t>
      </w:r>
    </w:p>
    <w:p>
      <w:pPr>
        <w:pStyle w:val="SHTKSourceText"/>
        <w:keepNext/>
      </w:pPr>
      <w:r>
        <w:t xml:space="preserve">由緣所益眼等體增。 眼等增時名所長養 有雜心師說。 持戒．梵行亦能長養。 論主破言。 此唯無損。 非別有益所長養體。 異熟色劣。</w:t>
      </w:r>
    </w:p>
    <w:p>
      <w:pPr>
        <w:pStyle w:val="SHTKTranslationText"/>
      </w:pPr>
      <w:r>
        <w:t xml:space="preserve">이 연으로 도움을 받아 안근 등의 체가 증대한다. 안근 등이 증대할 때 이를 소장양이라 이름한다. 잡심론사 가운데 어떤 이는 말한다. 지계와 범행도 또한 능히 장양한다. 논주가 논파하여 말한다. 이것은 다만 손상이 없게 할 뿐이며, 별도로 소장양의 체를 증익시키는 것은 아니다. 이숙색은 열등하다.</w:t>
      </w:r>
    </w:p>
    <w:p>
      <w:pPr>
        <w:pStyle w:val="SHTKSourceText"/>
        <w:keepNext/>
      </w:pPr>
      <w:r>
        <w:t xml:space="preserve">無異熟生離所長養。</w:t>
      </w:r>
    </w:p>
    <w:p>
      <w:pPr>
        <w:pStyle w:val="SHTKTranslationText"/>
      </w:pPr>
      <w:r>
        <w:t xml:space="preserve">소장양을 떠난 이숙생은 없다.</w:t>
      </w:r>
    </w:p>
    <w:p>
      <w:pPr>
        <w:pStyle w:val="SHTKSourceText"/>
        <w:keepNext/>
      </w:pPr>
      <w:r>
        <w:t xml:space="preserve">故恒長養護[9]持。</w:t>
      </w:r>
    </w:p>
    <w:p>
      <w:pPr>
        <w:pStyle w:val="SHTKTranslationText"/>
      </w:pPr>
      <w:r>
        <w:t xml:space="preserve">그러므로 항상 장양이 보호하여 유지한다.</w:t>
      </w:r>
    </w:p>
    <w:p>
      <w:pPr>
        <w:pStyle w:val="SHTKNoteSummary"/>
        <w:keepNext/>
      </w:pPr>
      <w:r>
        <w:t>교감 요약 | [CBETA 교감] 甲·乙본은 持 뒤에 長養이 있음</w:t>
      </w:r>
    </w:p>
    <w:p>
      <w:pPr>
        <w:pStyle w:val="SHTKNoteDetail"/>
      </w:pPr>
      <w:r>
        <w:t>• 원교감 원문 | 持＋（長養）【甲】【乙】</w:t>
      </w:r>
    </w:p>
    <w:p>
      <w:pPr>
        <w:pStyle w:val="SHTKNoteDetail"/>
      </w:pPr>
      <w:r>
        <w:t>• 저본 독법 | 故恒長養護持</w:t>
      </w:r>
    </w:p>
    <w:p>
      <w:pPr>
        <w:pStyle w:val="SHTKNoteDetail"/>
      </w:pPr>
      <w:r>
        <w:t>• 이문 독법 | 故恒長養護持長養</w:t>
      </w:r>
    </w:p>
    <w:p>
      <w:pPr>
        <w:pStyle w:val="SHTKNoteDetail"/>
      </w:pPr>
      <w:r>
        <w:t>• 의미 차이 | 이문은 持 뒤에 長養을 더하지만 문구가 중복되어 문장 구조가 불분명하다.</w:t>
      </w:r>
    </w:p>
    <w:p>
      <w:pPr>
        <w:pStyle w:val="SHTKNoteDetail"/>
      </w:pPr>
      <w:r>
        <w:t>• 번역 영향 판정 | [판단 유보]</w:t>
      </w:r>
    </w:p>
    <w:p>
      <w:pPr>
        <w:pStyle w:val="SHTKNoteDetail"/>
      </w:pPr>
      <w:r>
        <w:t>• 출처 | CBETA T41n1821, 교감 번호 0041009.</w:t>
      </w:r>
    </w:p>
    <w:p>
      <w:pPr>
        <w:pStyle w:val="SHTKSourceText"/>
        <w:keepNext/>
      </w:pPr>
      <w:r>
        <w:t xml:space="preserve">長養色勝。 有離異熟生。 如無眼．耳修得眼．耳。 故婆沙云。 無異熟生眼離長養眼。 如人重人。 如壚重壚。</w:t>
      </w:r>
    </w:p>
    <w:p>
      <w:pPr>
        <w:pStyle w:val="SHTKTranslationText"/>
      </w:pPr>
      <w:r>
        <w:t xml:space="preserve">장양색은 수승하다. 이숙생을 떠나서도 존재하는 것이 있다. 안근과 이근이 없던 사람이 수행으로 안근과 이근을 얻는 경우와 같다. 그러므로 『바사론』에서 말한다. “장양안(長養眼)을 떠난 이숙생안은 없다. 마치 사람이 사람을 업고, 화로가 화로를 받치는 것과 같다.</w:t>
      </w:r>
    </w:p>
    <w:p>
      <w:pPr>
        <w:pStyle w:val="SHTKSourceText"/>
        <w:keepNext/>
      </w:pPr>
      <w:r>
        <w:t xml:space="preserve">長養防護異熟亦[10]爾。</w:t>
      </w:r>
    </w:p>
    <w:p>
      <w:pPr>
        <w:pStyle w:val="SHTKTranslationText"/>
      </w:pPr>
      <w:r>
        <w:t xml:space="preserve">장양이 이숙을 보호하고 지키는 것도 또한 그러하다.</w:t>
      </w:r>
    </w:p>
    <w:p>
      <w:pPr>
        <w:pStyle w:val="SHTKNoteSummary"/>
        <w:keepNext/>
      </w:pPr>
      <w:r>
        <w:t>교감 요약 | [CBETA 교감] 甲·乙본에는 爾 없음</w:t>
      </w:r>
    </w:p>
    <w:p>
      <w:pPr>
        <w:pStyle w:val="SHTKNoteDetail"/>
      </w:pPr>
      <w:r>
        <w:t>• 원교감 원문 | 〔爾〕－【甲】【乙】</w:t>
      </w:r>
    </w:p>
    <w:p>
      <w:pPr>
        <w:pStyle w:val="SHTKNoteDetail"/>
      </w:pPr>
      <w:r>
        <w:t>• 저본 독법 | 亦爾 / 【甲】【乙】: 亦</w:t>
      </w:r>
    </w:p>
    <w:p>
      <w:pPr>
        <w:pStyle w:val="SHTKNoteDetail"/>
      </w:pPr>
      <w:r>
        <w:t>• 의미 차이 | ‘또한 그러하다’의 지시어가 생략되는 차이이다.</w:t>
      </w:r>
    </w:p>
    <w:p>
      <w:pPr>
        <w:pStyle w:val="SHTKNoteDetail"/>
      </w:pPr>
      <w:r>
        <w:t>• 이문 기준 번역 | 이문은 저본의 爾에 해당하는 말 없이 읽는다.</w:t>
      </w:r>
    </w:p>
    <w:p>
      <w:pPr>
        <w:pStyle w:val="SHTKNoteDetail"/>
      </w:pPr>
      <w:r>
        <w:t>• 번역 영향 판정 | [표현 차이]</w:t>
      </w:r>
    </w:p>
    <w:p>
      <w:pPr>
        <w:pStyle w:val="SHTKNoteDetail"/>
      </w:pPr>
      <w:r>
        <w:t>• 출처 | CBETA T41n1821, 교감 번호 0041010.</w:t>
      </w:r>
    </w:p>
    <w:p>
      <w:pPr>
        <w:pStyle w:val="SHTKSourceText"/>
        <w:keepNext/>
      </w:pPr>
      <w:r>
        <w:t xml:space="preserve">然有長養眼離異熟生眼。 如從無眼得天眼者 問長養通非情不。 解云．不通</w:t>
      </w:r>
    </w:p>
    <w:p>
      <w:pPr>
        <w:pStyle w:val="SHTKTranslationText"/>
      </w:pPr>
      <w:r>
        <w:t xml:space="preserve">그러나 이숙생안을 떠난 장양안은 있다. 안근이 없던 사람이 천안을 얻는 경우와 같다.” 묻는다. 장양은 비유정에도 통하는가? 해석하면, 통하지 않는다.</w:t>
      </w:r>
    </w:p>
    <w:p>
      <w:pPr>
        <w:pStyle w:val="SHTKSourceText"/>
        <w:keepNext/>
      </w:pPr>
      <w:r>
        <w:t xml:space="preserve">[11]難如穀麥等。</w:t>
      </w:r>
    </w:p>
    <w:p>
      <w:pPr>
        <w:pStyle w:val="SHTKTranslationText"/>
      </w:pPr>
      <w:r>
        <w:t xml:space="preserve">논난한다. 곡식과 보리 등과 같은 것은,</w:t>
      </w:r>
    </w:p>
    <w:p>
      <w:pPr>
        <w:pStyle w:val="SHTKNoteSummary"/>
        <w:keepNext/>
      </w:pPr>
      <w:r>
        <w:t>교감 요약 | [CBETA 교감] 甲본은 難 뒤에 云이 있음</w:t>
      </w:r>
    </w:p>
    <w:p>
      <w:pPr>
        <w:pStyle w:val="SHTKNoteDetail"/>
      </w:pPr>
      <w:r>
        <w:t>• 원교감 원문 | 難＋（云）【甲】</w:t>
      </w:r>
    </w:p>
    <w:p>
      <w:pPr>
        <w:pStyle w:val="SHTKNoteDetail"/>
      </w:pPr>
      <w:r>
        <w:t>• 저본 독법 | 難 / 【甲】 독법: 難云</w:t>
      </w:r>
    </w:p>
    <w:p>
      <w:pPr>
        <w:pStyle w:val="SHTKNoteDetail"/>
      </w:pPr>
      <w:r>
        <w:t>• 의미 차이 | 【甲】은 “논난하여 말한다”는 문답 표지를 명시한다.</w:t>
      </w:r>
    </w:p>
    <w:p>
      <w:pPr>
        <w:pStyle w:val="SHTKNoteDetail"/>
      </w:pPr>
      <w:r>
        <w:t>• 번역 영향 판정 | [표현 차이]</w:t>
      </w:r>
    </w:p>
    <w:p>
      <w:pPr>
        <w:pStyle w:val="SHTKNoteDetail"/>
      </w:pPr>
      <w:r>
        <w:t>• 출처 | CBETA T41n1821, 교감 번호 0041011.</w:t>
      </w:r>
    </w:p>
    <w:p>
      <w:pPr>
        <w:pStyle w:val="SHTKSourceText"/>
        <w:keepNext/>
      </w:pPr>
      <w:r>
        <w:t xml:space="preserve">雖無飲食．睡眠．等持所益。 而有糞等資助所益。 如何長養不通非情。 解云。</w:t>
      </w:r>
    </w:p>
    <w:p>
      <w:pPr>
        <w:pStyle w:val="SHTKTranslationText"/>
      </w:pPr>
      <w:r>
        <w:t xml:space="preserve">비록 음식·수면·등지의 도움을 받지 않지만, 거름 따위의 자조에 의해 이익을 받는다. 어찌하여 장양이 비유정에 통하지 않는가? 해석한다.</w:t>
      </w:r>
    </w:p>
    <w:p>
      <w:pPr>
        <w:pStyle w:val="SHTKSourceText"/>
        <w:keepNext/>
      </w:pPr>
      <w:r>
        <w:t xml:space="preserve">若[＊]汎言長養亦通非情。</w:t>
      </w:r>
    </w:p>
    <w:p>
      <w:pPr>
        <w:pStyle w:val="SHTKTranslationText"/>
      </w:pPr>
      <w:r>
        <w:t xml:space="preserve">만약 널리 장양이라고 말한다면 비유정에도 통한다.</w:t>
      </w:r>
    </w:p>
    <w:p>
      <w:pPr>
        <w:pStyle w:val="SHTKNoteSummary"/>
        <w:keepNext/>
      </w:pPr>
      <w:r>
        <w:t>교감 요약 | [상호참조] 이 [＊]는 CBETA가 붙인 참조 표지로, 연결된 교감을 확정할 수 없다.</w:t>
      </w:r>
    </w:p>
    <w:p>
      <w:pPr>
        <w:pStyle w:val="SHTKNoteDetail"/>
      </w:pPr>
      <w:r>
        <w:t>• 저본 독법 | 汎 / 이문 독법: 泛</w:t>
      </w:r>
    </w:p>
    <w:p>
      <w:pPr>
        <w:pStyle w:val="SHTKNoteDetail"/>
      </w:pPr>
      <w:r>
        <w:t>• 의미 차이 | 이체·표기 차이로 한국어 번역에는 변화가 없다.</w:t>
      </w:r>
    </w:p>
    <w:p>
      <w:pPr>
        <w:pStyle w:val="SHTKNoteDetail"/>
      </w:pPr>
      <w:r>
        <w:t>• 한국어 해설 | [＊]는 원교감 0036005 (汎＝泛【甲】【乙】＊)을 다시 가리킨다.</w:t>
      </w:r>
    </w:p>
    <w:p>
      <w:pPr>
        <w:pStyle w:val="SHTKNoteDetail"/>
      </w:pPr>
      <w:r>
        <w:t>• 번역 영향 판정 | [번역 차이 없음]</w:t>
      </w:r>
    </w:p>
    <w:p>
      <w:pPr>
        <w:pStyle w:val="SHTKNoteDetail"/>
      </w:pPr>
      <w:r>
        <w:t>• 출처 | CBETA T41n1821, 교감 번호 0036005.</w:t>
      </w:r>
    </w:p>
    <w:p>
      <w:pPr>
        <w:pStyle w:val="SHTKSourceText"/>
        <w:keepNext/>
      </w:pPr>
      <w:r>
        <w:t xml:space="preserve">糞．水等緣能長養故。 此中言長養者。 唯是有情勝緣所益。</w:t>
      </w:r>
    </w:p>
    <w:p>
      <w:pPr>
        <w:pStyle w:val="SHTKTranslationText"/>
      </w:pPr>
      <w:r>
        <w:t xml:space="preserve">거름과 물 등의 연이 능히 장양하기 때문이다. 그러나 여기에서 말하는 장양은, 오직 유정이 수승한 연에 의해 이익을 받는 경우이다.</w:t>
      </w:r>
    </w:p>
    <w:p>
      <w:pPr>
        <w:pStyle w:val="SHTKSourceText"/>
        <w:keepNext/>
      </w:pPr>
      <w:r>
        <w:t xml:space="preserve">[1]外法非情非勝緣益不名長養。</w:t>
      </w:r>
    </w:p>
    <w:p>
      <w:pPr>
        <w:pStyle w:val="SHTKTranslationText"/>
      </w:pPr>
      <w:r>
        <w:t xml:space="preserve">외법인 비유정은 수승한 연의 이익을 받는 것이 아니므로 장양이라 이름하지 않는다.</w:t>
      </w:r>
    </w:p>
    <w:p>
      <w:pPr>
        <w:pStyle w:val="SHTKNoteSummary"/>
        <w:keepNext/>
      </w:pPr>
      <w:r>
        <w:t>교감 요약 | [CBETA 교감] 甲·乙본은 外 앞에 故이 있음</w:t>
      </w:r>
    </w:p>
    <w:p>
      <w:pPr>
        <w:pStyle w:val="SHTKNoteDetail"/>
      </w:pPr>
      <w:r>
        <w:t>• 원교감 원문 | （故）＋外【甲】【乙】</w:t>
      </w:r>
    </w:p>
    <w:p>
      <w:pPr>
        <w:pStyle w:val="SHTKNoteDetail"/>
      </w:pPr>
      <w:r>
        <w:t>• 저본 독법 | 外法非情…</w:t>
      </w:r>
    </w:p>
    <w:p>
      <w:pPr>
        <w:pStyle w:val="SHTKNoteDetail"/>
      </w:pPr>
      <w:r>
        <w:t>• 이문 독법 | 故外法非情…</w:t>
      </w:r>
    </w:p>
    <w:p>
      <w:pPr>
        <w:pStyle w:val="SHTKNoteDetail"/>
      </w:pPr>
      <w:r>
        <w:t>• 의미 차이 | 이문은 앞 문장과의 인과 연결을 명시한다.</w:t>
      </w:r>
    </w:p>
    <w:p>
      <w:pPr>
        <w:pStyle w:val="SHTKNoteDetail"/>
      </w:pPr>
      <w:r>
        <w:t>• 번역 영향 판정 | [표현 차이]</w:t>
      </w:r>
    </w:p>
    <w:p>
      <w:pPr>
        <w:pStyle w:val="SHTKNoteDetail"/>
      </w:pPr>
      <w:r>
        <w:t>• 출처 | CBETA T41n1821, 교감 번호 0042001.</w:t>
      </w:r>
    </w:p>
    <w:p>
      <w:pPr>
        <w:pStyle w:val="SHTKPositionMarker"/>
        <w:keepNext/>
      </w:pPr>
      <w:r>
        <w:t xml:space="preserve">[0042a03]</w:t>
      </w:r>
    </w:p>
    <w:p>
      <w:pPr>
        <w:pStyle w:val="SHTKSourceText"/>
        <w:keepNext/>
      </w:pPr>
      <w:r>
        <w:t xml:space="preserve">聲有等流至隨欲轉故者。 聲有二類。 無異熟生。 夫異熟色任運而起。 聲隨欲生故非異熟。</w:t>
      </w:r>
    </w:p>
    <w:p>
      <w:pPr>
        <w:pStyle w:val="SHTKTranslationText"/>
      </w:pPr>
      <w:r>
        <w:t xml:space="preserve">‘소리에는 등류가 있다’부터 ‘뜻대로 움직이기 때문이다’에 이르기까지이다. 소리에는 두 부류가 있다. 이숙생은 없다. 무릇 이숙색은 자연히 일어난다. 소리는 뜻에 따라 생기므로 이숙이 아니다.</w:t>
      </w:r>
    </w:p>
    <w:p>
      <w:pPr>
        <w:pStyle w:val="SHTKPositionMarker"/>
        <w:keepNext/>
      </w:pPr>
      <w:r>
        <w:t xml:space="preserve">[0042a05]</w:t>
      </w:r>
    </w:p>
    <w:p>
      <w:pPr>
        <w:pStyle w:val="SHTKSourceText"/>
        <w:keepNext/>
      </w:pPr>
      <w:r>
        <w:t xml:space="preserve">若爾不應至梵音聲相者。 引論難 若聲非異熟論不應說遠離麁惡語故。 感得三十二大士相中梵音聲相。</w:t>
      </w:r>
    </w:p>
    <w:p>
      <w:pPr>
        <w:pStyle w:val="SHTKTranslationText"/>
      </w:pPr>
      <w:r>
        <w:t xml:space="preserve">“그렇다면 마땅히 … 범음성상(梵音聲相)에 이르기까지라고 말해서는 안 된다”는 것이다. 논을 인용하여 논난한다. 만약 소리가 이숙이 아니라면, 논에서는 거친 악어를 멀리한 까닭으로 삼십이대사상 가운데 범음성상을 감득한다고 말해서는 안 된다.</w:t>
      </w:r>
    </w:p>
    <w:p>
      <w:pPr>
        <w:pStyle w:val="SHTKPositionMarker"/>
        <w:keepNext/>
      </w:pPr>
      <w:r>
        <w:t xml:space="preserve">[0042a07]</w:t>
      </w:r>
    </w:p>
    <w:p>
      <w:pPr>
        <w:pStyle w:val="SHTKSourceText"/>
        <w:keepNext/>
      </w:pPr>
      <w:r>
        <w:t xml:space="preserve">有說聲屬至緣擊發聲者。 答 有兩說。 此即初師 有說。 聲屬第三傳故。 雖遠展轉由彼業生。 不能親感。</w:t>
      </w:r>
    </w:p>
    <w:p>
      <w:pPr>
        <w:pStyle w:val="SHTKTranslationText"/>
      </w:pPr>
      <w:r>
        <w:t xml:space="preserve">“어떤 이는 소리가 … 인연이 부딪쳐 소리가 난다고 한다”에 이르기까지이다. 답한다. 두 가지 설이 있다. 이는 곧 첫 번째 논사이다. 어떤 이는 말한다. 소리는 제3전(第三傳)에 속하기 때문에, 비록 멀리 전전하여 저 업에서 생기지만, 업이 친히 감득하는 것은 아니므로,</w:t>
      </w:r>
    </w:p>
    <w:p>
      <w:pPr>
        <w:pStyle w:val="SHTKSourceText"/>
        <w:keepNext/>
      </w:pPr>
      <w:r>
        <w:t xml:space="preserve">而非異熟。 謂業為第一傳 從業生大種為第二傳。 從大種發聲為第三傳。 理亦應有第四．第五傳。 而不說者。 從異熟大種生聲。 尚非異熟。</w:t>
      </w:r>
    </w:p>
    <w:p>
      <w:pPr>
        <w:pStyle w:val="SHTKTranslationText"/>
      </w:pPr>
      <w:r>
        <w:t xml:space="preserve">이숙이 아니다. 업을 제1전이라 하고, 업에서 생긴 대종을 제2전이라 하며, 대종에서 소리가 나는 것을 제3전이라 한다. 이치상 또한 제4전과 제5전도 있어야 한다. 그런데 말하지 않은 것은, 이숙대종에서 생긴 소리도 오히려 이숙이 아닌데,</w:t>
      </w:r>
    </w:p>
    <w:p>
      <w:pPr>
        <w:pStyle w:val="SHTKSourceText"/>
        <w:keepNext/>
      </w:pPr>
      <w:r>
        <w:t xml:space="preserve">[2]從長養等流生聲。</w:t>
      </w:r>
    </w:p>
    <w:p>
      <w:pPr>
        <w:pStyle w:val="SHTKTranslationText"/>
      </w:pPr>
      <w:r>
        <w:t xml:space="preserve">장양·등류에서 생긴 소리는</w:t>
      </w:r>
    </w:p>
    <w:p>
      <w:pPr>
        <w:pStyle w:val="SHTKNoteSummary"/>
        <w:keepNext/>
      </w:pPr>
      <w:r>
        <w:t>교감 요약 | [CBETA 교감] 저본 從 → 甲본 況 (一本)</w:t>
      </w:r>
    </w:p>
    <w:p>
      <w:pPr>
        <w:pStyle w:val="SHTKNoteDetail"/>
      </w:pPr>
      <w:r>
        <w:t>• 원교감 원문 | 從＝況ィ【甲】</w:t>
      </w:r>
    </w:p>
    <w:p>
      <w:pPr>
        <w:pStyle w:val="SHTKNoteDetail"/>
      </w:pPr>
      <w:r>
        <w:t>• 저본 독법 | 從長養等流生聲</w:t>
      </w:r>
    </w:p>
    <w:p>
      <w:pPr>
        <w:pStyle w:val="SHTKNoteDetail"/>
      </w:pPr>
      <w:r>
        <w:t>• 【甲】 이문 | 況長養等流生聲</w:t>
      </w:r>
    </w:p>
    <w:p>
      <w:pPr>
        <w:pStyle w:val="SHTKNoteDetail"/>
      </w:pPr>
      <w:r>
        <w:t>• 저본 기준 한국어 | “장양·등류에서 생긴 소리”</w:t>
      </w:r>
    </w:p>
    <w:p>
      <w:pPr>
        <w:pStyle w:val="SHTKNoteDetail"/>
      </w:pPr>
      <w:r>
        <w:t>• 이문 기준 한국어 | “하물며 장양·등류에서 생긴 소리야 말할 것이 있겠는가.”</w:t>
      </w:r>
    </w:p>
    <w:p>
      <w:pPr>
        <w:pStyle w:val="SHTKNoteDetail"/>
      </w:pPr>
      <w:r>
        <w:t>• 의미 차이 | 서술을 반문·강조로 바꾸는 차이가 있다.</w:t>
      </w:r>
    </w:p>
    <w:p>
      <w:pPr>
        <w:pStyle w:val="SHTKNoteDetail"/>
      </w:pPr>
      <w:r>
        <w:t>• 번역 영향 판정 | [표현 차이]</w:t>
      </w:r>
    </w:p>
    <w:p>
      <w:pPr>
        <w:pStyle w:val="SHTKNoteDetail"/>
      </w:pPr>
      <w:r>
        <w:t>• 출처 | CBETA T41n1821, 교감 번호 0042002.</w:t>
      </w:r>
    </w:p>
    <w:p>
      <w:pPr>
        <w:pStyle w:val="SHTKSourceText"/>
        <w:keepNext/>
      </w:pPr>
      <w:r>
        <w:t xml:space="preserve">理在不疑故不別說 又解應立量。 即聲非異熟。 屬第三傳故。 如善惡身受 問若聲從業．大種生故。 此四大種即是異熟。 為是何等異熟大種生此聲耶。</w:t>
      </w:r>
    </w:p>
    <w:p>
      <w:pPr>
        <w:pStyle w:val="SHTKTranslationText"/>
      </w:pPr>
      <w:r>
        <w:t xml:space="preserve">이치상 의심할 것이 없기 때문에 별도로 말하지 않은 것이다. 또 다른 해석은 마땅히 논식을 세워야 한다. 곧 “소리는 이숙이 아니다. 제3전에 속하기 때문이다. 선·악의 신수(身受)와 같다.” 묻는다. 만약 소리가 업과 대종에서 생기기 때문에, 이 사대종이 곧 이숙이라면, 어떠한 이숙대종이 이 소리를 생겨나게 하는가?</w:t>
      </w:r>
    </w:p>
    <w:p>
      <w:pPr>
        <w:pStyle w:val="SHTKSourceText"/>
        <w:keepNext/>
      </w:pPr>
      <w:r>
        <w:t xml:space="preserve">解云。 先有異熟大種獨住。 若相擊時即便生聲。 不相擊時但有大種 問若爾。 應有現在大種無所造色。 解云。 許亦無失。</w:t>
      </w:r>
    </w:p>
    <w:p>
      <w:pPr>
        <w:pStyle w:val="SHTKTranslationText"/>
      </w:pPr>
      <w:r>
        <w:t xml:space="preserve">해석한다. 먼저 이숙대종이 홀로 존재하다가, 서로 부딪칠 때 곧 소리를 낸다. 서로 부딪치지 않을 때에는 다만 대종만 있다. 묻는다. 그렇다면, 현재의 대종이 있으면서 소조색이 없는 경우가 있어야 한다. 해석한다. 그렇게 인정해도 허물이 없다.</w:t>
      </w:r>
    </w:p>
    <w:p>
      <w:pPr>
        <w:pStyle w:val="SHTKSourceText"/>
        <w:keepNext/>
      </w:pPr>
      <w:r>
        <w:t xml:space="preserve">故正理二十。 解大種望所造色非俱有因中云。 謂有成就諸所造色非四大種。 或有成就能造大種非所造色 解云。 謂聖生無色。 成下無漏戒不成能造大。 及在欲．色成過．未定共戒</w:t>
      </w:r>
    </w:p>
    <w:p>
      <w:pPr>
        <w:pStyle w:val="SHTKTranslationText"/>
      </w:pPr>
      <w:r>
        <w:t xml:space="preserve">그러므로 『순정리론』 제20권에서, 대종이 소조색에 대해 구유인이 되지 않는 것을 해석하면서 말한다. “곧 모든 소조색을 성취하면서 사대종은 성취하지 않는 경우가 있고, 혹은 능조대종을 성취하면서 소조색은 성취하지 않는 경우가 있다.” 해석한다. 곧 성자가 무색계에 태어나, 하계의 무루계를 성취하면서 능조대종은 성취하지 않는 경우이다. 또 욕계·색계에서 과거·미래의 정공계(定共戒)를 성취하면서</w:t>
      </w:r>
    </w:p>
    <w:p>
      <w:pPr>
        <w:pStyle w:val="SHTKSourceText"/>
        <w:keepNext/>
      </w:pPr>
      <w:r>
        <w:t xml:space="preserve">不成能造大。</w:t>
      </w:r>
    </w:p>
    <w:p>
      <w:pPr>
        <w:pStyle w:val="SHTKTranslationText"/>
      </w:pPr>
      <w:r>
        <w:t xml:space="preserve">능조대종은 성취하지 않는 경우이다.</w:t>
      </w:r>
    </w:p>
    <w:p>
      <w:pPr>
        <w:pStyle w:val="SHTKSourceText"/>
        <w:keepNext/>
      </w:pPr>
      <w:r>
        <w:t xml:space="preserve">在[3]欲第二念已去成過．現戒。</w:t>
      </w:r>
    </w:p>
    <w:p>
      <w:pPr>
        <w:pStyle w:val="SHTKTranslationText"/>
      </w:pPr>
      <w:r>
        <w:t xml:space="preserve">욕계에서 둘째 찰나 이후에는 과거·현재의 계를 성취하지만,</w:t>
      </w:r>
    </w:p>
    <w:p>
      <w:pPr>
        <w:pStyle w:val="SHTKNoteSummary"/>
        <w:keepNext/>
      </w:pPr>
      <w:r>
        <w:t>교감 요약 | [CBETA 교감] 甲·乙본은 欲 뒤에 界이 있음</w:t>
      </w:r>
    </w:p>
    <w:p>
      <w:pPr>
        <w:pStyle w:val="SHTKNoteDetail"/>
      </w:pPr>
      <w:r>
        <w:t>• 원교감 원문 | 欲＋（界）【甲】【乙】</w:t>
      </w:r>
    </w:p>
    <w:p>
      <w:pPr>
        <w:pStyle w:val="SHTKNoteDetail"/>
      </w:pPr>
      <w:r>
        <w:t>• 저본 독법 | 在欲第二念已去</w:t>
      </w:r>
    </w:p>
    <w:p>
      <w:pPr>
        <w:pStyle w:val="SHTKNoteDetail"/>
      </w:pPr>
      <w:r>
        <w:t>• 이문 독법 | 在欲界第二念已去</w:t>
      </w:r>
    </w:p>
    <w:p>
      <w:pPr>
        <w:pStyle w:val="SHTKNoteDetail"/>
      </w:pPr>
      <w:r>
        <w:t>• 의미 차이 | 이문은 欲이 욕계를 뜻함을 명시한다. 본 번역은 문맥상 ‘욕계’로 옮겼다.</w:t>
      </w:r>
    </w:p>
    <w:p>
      <w:pPr>
        <w:pStyle w:val="SHTKNoteDetail"/>
      </w:pPr>
      <w:r>
        <w:t>• 번역 영향 판정 | [표현 차이]</w:t>
      </w:r>
    </w:p>
    <w:p>
      <w:pPr>
        <w:pStyle w:val="SHTKNoteDetail"/>
      </w:pPr>
      <w:r>
        <w:t>• 출처 | CBETA T41n1821, 교감 번호 0042003.</w:t>
      </w:r>
    </w:p>
    <w:p>
      <w:pPr>
        <w:pStyle w:val="SHTKSourceText"/>
        <w:keepNext/>
      </w:pPr>
      <w:r>
        <w:t xml:space="preserve">非成過去能造大。 若有初受別解脫戒。 初念有等流四大。 懸造未來當生無表。 彼大種現在成就。 所造無表仍住未來。 無前得故仍未成就。 如是等類。</w:t>
      </w:r>
    </w:p>
    <w:p>
      <w:pPr>
        <w:pStyle w:val="SHTKTranslationText"/>
      </w:pPr>
      <w:r>
        <w:t xml:space="preserve">과거의 능조대종은 성취하지 않는다. 또 처음 별해탈계를 받는 자가 있으면, 첫 찰나에 등류의 사대가 있어, 멀리 미래에 생겨날 무표를 만든다. 그 대종은 현재에 성취되어 있지만, 소조인 무표는 아직 미래에 머물러 있다. 앞선 득이 없으므로 아직 성취하지 못한다. 이와 같은 부류이다.</w:t>
      </w:r>
    </w:p>
    <w:p>
      <w:pPr>
        <w:pStyle w:val="SHTKSourceText"/>
        <w:keepNext/>
      </w:pPr>
      <w:r>
        <w:t xml:space="preserve">是謂成就大種非所造色 准彼論文。 故知。 亦有成能造大非所造色 問若爾。 即與婆沙相違。 故婆沙一百三十二云。 若成就現在大種。</w:t>
      </w:r>
    </w:p>
    <w:p>
      <w:pPr>
        <w:pStyle w:val="SHTKTranslationText"/>
      </w:pPr>
      <w:r>
        <w:t xml:space="preserve">이것이 곧 대종을 성취하면서 소조색은 성취하지 않는 경우이다. 그 논문의 글에 준해 보면, 그러므로 알 수 있다. 또한 능조대종을 성취하면서 소조색은 성취하지 않는 경우가 있다. 묻는다. 그렇다면, 곧 『바사론』과 서로 어긋난다. 『바사론』 제132권에서 말하기 때문이다. “현재의 대종을 성취한다면,</w:t>
      </w:r>
    </w:p>
    <w:p>
      <w:pPr>
        <w:pStyle w:val="SHTKSourceText"/>
        <w:keepNext/>
      </w:pPr>
      <w:r>
        <w:t xml:space="preserve">彼現在所造色耶。 答如是。 設成就現在所造色。 彼現在大種耶。 答如是。 以非現在大種無果故。 亦非現在所造色無因故 婆沙既云以非現在大種無果故。</w:t>
      </w:r>
    </w:p>
    <w:p>
      <w:pPr>
        <w:pStyle w:val="SHTKTranslationText"/>
      </w:pPr>
      <w:r>
        <w:t xml:space="preserve">그는 현재의 소조색도 성취하는가?” 답한다. “그렇다.” “가령 현재의 소조색을 성취한다면, 그는 현재의 대종도 성취하는가?” 답한다. “그렇다. 현재의 대종에 결과가 없는 경우도 아니고, 또 현재의 소조색에 원인이 없는 경우도 아니기 때문이다.” 『바사론』에서 이미 “현재의 대종에 결과가 없는 경우가 아니기 때문이다”라고 하였으니,</w:t>
      </w:r>
    </w:p>
    <w:p>
      <w:pPr>
        <w:pStyle w:val="SHTKSourceText"/>
        <w:keepNext/>
      </w:pPr>
      <w:r>
        <w:t xml:space="preserve">明知。 現在大種皆有所造色果無獨住大。 解云。 論意各別無勞會釋。 或可亦不相違。 婆沙從多分說。 若不爾者。 如受戒時初念懸造未來世戒。</w:t>
      </w:r>
    </w:p>
    <w:p>
      <w:pPr>
        <w:pStyle w:val="SHTKTranslationText"/>
      </w:pPr>
      <w:r>
        <w:t xml:space="preserve">분명히 알 수 있다. 현재의 대종은 모두 소조색이라는 결과가 있어 홀로 존재하는 대종은 없다. 해석한다. 논의 뜻이 각각 다르므로 억지로 회통할 필요가 없다. 혹은 또한 서로 어긋나지 않는다고 할 수도 있다. 『바사론』은 대체적인 경우를 따라 말한 것이다. 그렇지 않다면, 계를 받을 때 첫 찰나에 대종이 미래세의 계를 미리 만드는데,</w:t>
      </w:r>
    </w:p>
    <w:p>
      <w:pPr>
        <w:pStyle w:val="SHTKSourceText"/>
        <w:keepNext/>
      </w:pPr>
      <w:r>
        <w:t xml:space="preserve">豈得成彼未來戒耶 問等流大種。 懸造當戒。 可有現在獨住大種。 異熟大種非是懸造。 應無現在獨住大種。 解云。 雖義不同。</w:t>
      </w:r>
    </w:p>
    <w:p>
      <w:pPr>
        <w:pStyle w:val="SHTKTranslationText"/>
      </w:pPr>
      <w:r>
        <w:t xml:space="preserve">어찌 그 미래의 계를 성취한다고 할 수 있겠는가? 묻는다. 등류대종은 미래의 계를 미리 만들기 때문에, 현재에 홀로 존재하는 대종이 있을 수 있다. 이숙대종은 미리 만드는 것이 아니므로, 현재에 홀로 존재하는 대종이 있어서는 안 된다. 해석한다. 비록 뜻은 다르지만,</w:t>
      </w:r>
    </w:p>
    <w:p>
      <w:pPr>
        <w:pStyle w:val="SHTKSourceText"/>
        <w:keepNext/>
      </w:pPr>
      <w:r>
        <w:t xml:space="preserve">大種類故。 等流既容現在獨住。 異熟容有。 何理能遮。</w:t>
      </w:r>
    </w:p>
    <w:p>
      <w:pPr>
        <w:pStyle w:val="SHTKTranslationText"/>
      </w:pPr>
      <w:r>
        <w:t xml:space="preserve">모두 대종의 종류이므로, 등류대종이 현재에 홀로 존재하는 것을 이미 허용한다면, 이숙대종에도 있을 수 있다. 무슨 이치로 막을 수 있겠는가?</w:t>
      </w:r>
    </w:p>
    <w:p>
      <w:pPr>
        <w:pStyle w:val="SHTKSourceText"/>
        <w:keepNext/>
      </w:pPr>
      <w:r>
        <w:t xml:space="preserve">又[4]解現在無有異熟大種。</w:t>
      </w:r>
    </w:p>
    <w:p>
      <w:pPr>
        <w:pStyle w:val="SHTKTranslationText"/>
      </w:pPr>
      <w:r>
        <w:t xml:space="preserve">또 다른 해석은 현재에는 소조색이 없는 이숙대종이 존재하지 않는다는 것이다.</w:t>
      </w:r>
    </w:p>
    <w:p>
      <w:pPr>
        <w:pStyle w:val="SHTKNoteSummary"/>
        <w:keepNext/>
      </w:pPr>
      <w:r>
        <w:t>교감 요약 | [CBETA 교감] 乙본은 解 뒤에 云이 있음</w:t>
      </w:r>
    </w:p>
    <w:p>
      <w:pPr>
        <w:pStyle w:val="SHTKNoteDetail"/>
      </w:pPr>
      <w:r>
        <w:t>• 원교감 원문 | 解＋（云）【乙】</w:t>
      </w:r>
    </w:p>
    <w:p>
      <w:pPr>
        <w:pStyle w:val="SHTKNoteDetail"/>
      </w:pPr>
      <w:r>
        <w:t>• 저본 독법 | 又解 / 【乙】 독법: 又解云</w:t>
      </w:r>
    </w:p>
    <w:p>
      <w:pPr>
        <w:pStyle w:val="SHTKNoteDetail"/>
      </w:pPr>
      <w:r>
        <w:t>• 의미 차이 | 해석을 여는 표현의 차이일 뿐이다.</w:t>
      </w:r>
    </w:p>
    <w:p>
      <w:pPr>
        <w:pStyle w:val="SHTKNoteDetail"/>
      </w:pPr>
      <w:r>
        <w:t>• 번역 영향 판정 | [번역 차이 없음]</w:t>
      </w:r>
    </w:p>
    <w:p>
      <w:pPr>
        <w:pStyle w:val="SHTKNoteDetail"/>
      </w:pPr>
      <w:r>
        <w:t>• 출처 | CBETA T41n1821, 교감 번호 0042004.</w:t>
      </w:r>
    </w:p>
    <w:p>
      <w:pPr>
        <w:pStyle w:val="SHTKSourceText"/>
        <w:keepNext/>
      </w:pPr>
      <w:r>
        <w:t xml:space="preserve">無所造色。 前引婆沙極分明故。 既言以非現在大種無果故。 故知。 無有現大獨住。 既言以非現在所造色無因故。 故知。 無有現所造色獨住。</w:t>
      </w:r>
    </w:p>
    <w:p>
      <w:pPr>
        <w:pStyle w:val="SHTKTranslationText"/>
      </w:pPr>
      <w:r>
        <w:t xml:space="preserve">곧 소조색이 없는 경우는 없다. 앞에서 인용한 『바사론』의 글이 매우 분명하기 때문이다. 이미 “현재의 대종에 결과가 없는 경우가 아니기 때문이다”라고 하였으므로, 그러므로 알 수 있다. 현재에 홀로 존재하는 대종은 없다. 또 이미 “현재의 소조색에 원인이 없는 경우가 아니기 때문이다”라고 하였으므로, 그러므로 알 수 있다. 현재에 홀로 존재하는 소조색도 없다.</w:t>
      </w:r>
    </w:p>
    <w:p>
      <w:pPr>
        <w:pStyle w:val="SHTKSourceText"/>
        <w:keepNext/>
      </w:pPr>
      <w:r>
        <w:t xml:space="preserve">應知後念無表望現大種。 雖無生因。 有依因故 問若爾即與正理相違。 彼論既言。 有成就能造大種非所造色。 明知。 亦有能造大種無所造色。</w:t>
      </w:r>
    </w:p>
    <w:p>
      <w:pPr>
        <w:pStyle w:val="SHTKTranslationText"/>
      </w:pPr>
      <w:r>
        <w:t xml:space="preserve">알아야 한다. 둘째 찰나 이후의 무표는 현재의 대종을 상대할 때, 비록 생인은 없지만, 의인은 있다. 묻는다. 그렇다면 곧 『순정리론』과 서로 어긋난다. 그 논에서 이미 말하였다. “능조대종을 성취하면서 소조색은 성취하지 않는 경우가 있다.” 분명히 알 수 있다. 또한 능조대종이 있으면서 소조색이 없는 경우가 있다.</w:t>
      </w:r>
    </w:p>
    <w:p>
      <w:pPr>
        <w:pStyle w:val="SHTKSourceText"/>
        <w:keepNext/>
      </w:pPr>
      <w:r>
        <w:t xml:space="preserve">解云。 正理論主述異師義。 撿尋婆沙上下論文。 全無此說。 有成就能造大種非所造色此即論意各別。 無勞會釋 或可。 亦不相違。</w:t>
      </w:r>
    </w:p>
    <w:p>
      <w:pPr>
        <w:pStyle w:val="SHTKTranslationText"/>
      </w:pPr>
      <w:r>
        <w:t xml:space="preserve">해석한다. 『순정리론』의 논주는 다른 논사의 뜻을 서술한 것이다. 『바사론』의 위아래 문장을 찾아보아도, 전혀 이러한 설은 없다. 능조대종을 성취하면서 소조색은 성취하지 않는 경우가 있다는 것은 곧 논의 뜻이 각각 다른 것이다. 억지로 회통할 필요가 없다. 혹은, 또 서로 어긋나지 않는다고 할 수도 있다.</w:t>
      </w:r>
    </w:p>
    <w:p>
      <w:pPr>
        <w:pStyle w:val="SHTKSourceText"/>
        <w:keepNext/>
      </w:pPr>
      <w:r>
        <w:t xml:space="preserve">如受戒時初念大種 造初念戒。 即此大種。 復能懸造未來身中一期無表。 理實成此初念大種。 亦成現在所造無表。 且望未來懸造戒說故。 正理言有成就能造大種非所造色。</w:t>
      </w:r>
    </w:p>
    <w:p>
      <w:pPr>
        <w:pStyle w:val="SHTKTranslationText"/>
      </w:pPr>
      <w:r>
        <w:t xml:space="preserve">계를 받을 때 첫 찰나의 대종은 첫 찰나의 계를 만들고, 바로 이 대종이 다시 미래의 몸에 한 생 동안 이어질 무표를 미리 만들 수 있다. 이치상 실제로는 이 첫 찰나의 대종을 성취하고, 또 현재의 소조무표도 성취한다. 다만 미래에 미리 만들어질 계에 상대하여 말하였기 때문에, 『순정리론』에서 능조대종은 성취하되 소조색은 성취하지 않는 경우가 있다고 한 것이다.</w:t>
      </w:r>
    </w:p>
    <w:p>
      <w:pPr>
        <w:pStyle w:val="SHTKSourceText"/>
        <w:keepNext/>
      </w:pPr>
      <w:r>
        <w:t xml:space="preserve">若作此解。 與彼正理亦不相違 問若言此聲無先獨住異熟大造。 是何大種。 若謂此大種聲有即有。 聲無即無。 應異熟色斷已更續。 有違宗過。</w:t>
      </w:r>
    </w:p>
    <w:p>
      <w:pPr>
        <w:pStyle w:val="SHTKTranslationText"/>
      </w:pPr>
      <w:r>
        <w:t xml:space="preserve">이렇게 해석한다면, 저 『순정리론』과도 서로 어긋나지 않는다. 묻는다. 만약 이 소리에 앞서 홀로 존재하는 이숙대종이 이를 만드는 것이 아니라면, 이는 어떠한 대종인가? 만약 이 대종이 소리가 있으면 곧 있고, 소리가 없으면 곧 없다고 한다면, 이숙색이 끊어졌다가 다시 이어지는 것이 되어야 한다. 종의에 어긋나는 허물이 있다.</w:t>
      </w:r>
    </w:p>
    <w:p>
      <w:pPr>
        <w:pStyle w:val="SHTKSourceText"/>
        <w:keepNext/>
      </w:pPr>
      <w:r>
        <w:t xml:space="preserve">若謂即以造身根等異熟大造。 一四大種造二有對色。 還有違宗。 若謂造身根等異熟大種為緣。 擊發生聲。 據緣義邊說大第二。 次後聲起說聲第三。 以實此聲隨其所應。</w:t>
      </w:r>
    </w:p>
    <w:p>
      <w:pPr>
        <w:pStyle w:val="SHTKTranslationText"/>
      </w:pPr>
      <w:r>
        <w:t xml:space="preserve">만약 신근 등을 만드는 이숙대종이 바로 이 소리도 만든다고 한다면, 하나의 사대종이 두 유대색을 만드는 셈이어서, 또 종의에 어긋난다. 만약 신근 등을 만드는 이숙대종을 연으로 삼아, 부딪쳐서 소리가 생겨난다고 한다면, 연이라는 측면에 근거하여 대종을 두 번째라고 말하고, 그 다음 소리가 일어나는 것을 소리의 세 번째라고 말하는 것이다. 실제로 이 소리는 경우에 따라,</w:t>
      </w:r>
    </w:p>
    <w:p>
      <w:pPr>
        <w:pStyle w:val="SHTKSourceText"/>
        <w:keepNext/>
      </w:pPr>
      <w:r>
        <w:t xml:space="preserve">長養．等流大種所造。 若作此解。 雖無有失。 何異第四．第五傳家。 既非用彼異熟大造。 何須別說第三傳耶 解云。 異熟大種雖非親能造彼聲界。</w:t>
      </w:r>
    </w:p>
    <w:p>
      <w:pPr>
        <w:pStyle w:val="SHTKTranslationText"/>
      </w:pPr>
      <w:r>
        <w:t xml:space="preserve">장양 또는 등류대종이 만든 것이다. 이렇게 해석한다면, 비록 허물은 없지만, 제4전·제5전의 설과 무엇이 다른가? 이미 저 이숙대종을 직접 사용하여 만든 것이 아닌데, 어찌 별도로 제3전이라고 말할 필요가 있는가? 해석한다. 이숙대종이 비록 친히 그 성계를 만드는 것은 아니지만,</w:t>
      </w:r>
    </w:p>
    <w:p>
      <w:pPr>
        <w:pStyle w:val="SHTKSourceText"/>
        <w:keepNext/>
      </w:pPr>
      <w:r>
        <w:t xml:space="preserve">據緣[5]生邊。</w:t>
      </w:r>
    </w:p>
    <w:p>
      <w:pPr>
        <w:pStyle w:val="SHTKTranslationText"/>
      </w:pPr>
      <w:r>
        <w:t xml:space="preserve">연이 되어 생기게 하는 측면에 근거하여,</w:t>
      </w:r>
    </w:p>
    <w:p>
      <w:pPr>
        <w:pStyle w:val="SHTKNoteSummary"/>
        <w:keepNext/>
      </w:pPr>
      <w:r>
        <w:t>교감 요약 | [CBETA 교감] 저본 生 → 原본 聲 (一本)</w:t>
      </w:r>
    </w:p>
    <w:p>
      <w:pPr>
        <w:pStyle w:val="SHTKNoteDetail"/>
      </w:pPr>
      <w:r>
        <w:t>• 원교감 원문 | 生＝聲ィ【原】</w:t>
      </w:r>
    </w:p>
    <w:p>
      <w:pPr>
        <w:pStyle w:val="SHTKNoteDetail"/>
      </w:pPr>
      <w:r>
        <w:t>• 저본 독법 | 據緣生邊</w:t>
      </w:r>
    </w:p>
    <w:p>
      <w:pPr>
        <w:pStyle w:val="SHTKNoteDetail"/>
      </w:pPr>
      <w:r>
        <w:t>• 【原】 이문 | 據緣聲邊</w:t>
      </w:r>
    </w:p>
    <w:p>
      <w:pPr>
        <w:pStyle w:val="SHTKNoteDetail"/>
      </w:pPr>
      <w:r>
        <w:t>• 저본 기준 한국어 | “연이 되어 생기게 하는 측면에 근거하여”</w:t>
      </w:r>
    </w:p>
    <w:p>
      <w:pPr>
        <w:pStyle w:val="SHTKNoteDetail"/>
      </w:pPr>
      <w:r>
        <w:t>• 한국어 해설 | 이문 독법은 ‘연·소리의 측면’으로 읽힐 수 있으나 구두가 불분명하다.</w:t>
      </w:r>
    </w:p>
    <w:p>
      <w:pPr>
        <w:pStyle w:val="SHTKNoteDetail"/>
      </w:pPr>
      <w:r>
        <w:t>• 번역 영향 판정 | [판단 유보]</w:t>
      </w:r>
    </w:p>
    <w:p>
      <w:pPr>
        <w:pStyle w:val="SHTKNoteDetail"/>
      </w:pPr>
      <w:r>
        <w:t>• 출처 | CBETA T41n1821, 교감 번호 0042005.</w:t>
      </w:r>
    </w:p>
    <w:p>
      <w:pPr>
        <w:pStyle w:val="SHTKSourceText"/>
        <w:keepNext/>
      </w:pPr>
      <w:r>
        <w:t xml:space="preserve">說聲第三亦無有失。</w:t>
      </w:r>
    </w:p>
    <w:p>
      <w:pPr>
        <w:pStyle w:val="SHTKTranslationText"/>
      </w:pPr>
      <w:r>
        <w:t xml:space="preserve">소리를 제3전이라 해도 허물이 없다.</w:t>
      </w:r>
    </w:p>
    <w:p>
      <w:pPr>
        <w:pStyle w:val="SHTKPositionMarker"/>
        <w:keepNext/>
      </w:pPr>
      <w:r>
        <w:t xml:space="preserve">[0042c12]</w:t>
      </w:r>
    </w:p>
    <w:p>
      <w:pPr>
        <w:pStyle w:val="SHTKSourceText"/>
        <w:keepNext/>
      </w:pPr>
      <w:r>
        <w:t xml:space="preserve">有說聲屬至此乃生聲者。 此即第二師答 有說聲屬第五傳故。 雖遠展轉由彼業。 生。 疎非親感。 而非異熟。 謂業為第一傳。</w:t>
      </w:r>
    </w:p>
    <w:p>
      <w:pPr>
        <w:pStyle w:val="SHTKTranslationText"/>
      </w:pPr>
      <w:r>
        <w:t xml:space="preserve">‘어떤 이는 소리가 … 이에 이르러서야 소리가 생긴다고 한다’에 이르기까지이다. 이는 곧 두 번째 논사의 답이다. 어떤 이는 소리가 제5전에 속한다고 말한다. 비록 멀리 전전하여 저 업으로 말미암아 생기지만, 성기고 친하지 않으므로, 이숙이 아니다. 업을 제1전이라 하고,</w:t>
      </w:r>
    </w:p>
    <w:p>
      <w:pPr>
        <w:pStyle w:val="SHTKSourceText"/>
        <w:keepNext/>
      </w:pPr>
      <w:r>
        <w:t xml:space="preserve">從業所感造身根等異熟大種為第二傳。 從此異熟邊復有造身根等長養大種為第三傳。</w:t>
      </w:r>
    </w:p>
    <w:p>
      <w:pPr>
        <w:pStyle w:val="SHTKTranslationText"/>
      </w:pPr>
      <w:r>
        <w:t xml:space="preserve">업이 감득하여 신근 등을 만드는 이숙대종을 제2전이라 한다. 이 이숙대종에 근거하여 다시 신근 등을 만드는 장양대종이 있는 것을 제3전이라 하고,</w:t>
      </w:r>
    </w:p>
    <w:p>
      <w:pPr>
        <w:pStyle w:val="SHTKSourceText"/>
        <w:keepNext/>
      </w:pPr>
      <w:r>
        <w:t xml:space="preserve">從此長養[6]色復起等流大種為第四傳。</w:t>
      </w:r>
    </w:p>
    <w:p>
      <w:pPr>
        <w:pStyle w:val="SHTKTranslationText"/>
      </w:pPr>
      <w:r>
        <w:t xml:space="preserve">이 장양색에서 다시 등류대종이 일어나는 것을 제4전이라 하며,</w:t>
      </w:r>
    </w:p>
    <w:p>
      <w:pPr>
        <w:pStyle w:val="SHTKNoteSummary"/>
        <w:keepNext/>
      </w:pPr>
      <w:r>
        <w:t>교감 요약 | [CBETA 교감] 저본 色 → 대정장 교정 후보 邊</w:t>
      </w:r>
    </w:p>
    <w:p>
      <w:pPr>
        <w:pStyle w:val="SHTKNoteDetail"/>
      </w:pPr>
      <w:r>
        <w:t>• 원교감 원문 | 色＝邊？</w:t>
      </w:r>
    </w:p>
    <w:p>
      <w:pPr>
        <w:pStyle w:val="SHTKNoteDetail"/>
      </w:pPr>
      <w:r>
        <w:t>• 저본 독법 | 從此長養色復起等流大種</w:t>
      </w:r>
    </w:p>
    <w:p>
      <w:pPr>
        <w:pStyle w:val="SHTKNoteDetail"/>
      </w:pPr>
      <w:r>
        <w:t>• 의문 이문 | 從此長養邊復起等流大種</w:t>
      </w:r>
    </w:p>
    <w:p>
      <w:pPr>
        <w:pStyle w:val="SHTKNoteDetail"/>
      </w:pPr>
      <w:r>
        <w:t>• 저본 기준 한국어 | “이 장양색에서 다시 등류대종이 일어난다.”</w:t>
      </w:r>
    </w:p>
    <w:p>
      <w:pPr>
        <w:pStyle w:val="SHTKNoteDetail"/>
      </w:pPr>
      <w:r>
        <w:t>• 한국어 해설 | 이문은 ‘이 장양의 측면에서 다시…’로 읽힐 가능성이 있으나 판본 표지가 【？】로 미확정이다.</w:t>
      </w:r>
    </w:p>
    <w:p>
      <w:pPr>
        <w:pStyle w:val="SHTKNoteDetail"/>
      </w:pPr>
      <w:r>
        <w:t>• 번역 영향 판정 | [판단 유보]</w:t>
      </w:r>
    </w:p>
    <w:p>
      <w:pPr>
        <w:pStyle w:val="SHTKNoteDetail"/>
      </w:pPr>
      <w:r>
        <w:t>• 출처 | CBETA T41n1821, 교감 번호 0042006.</w:t>
      </w:r>
    </w:p>
    <w:p>
      <w:pPr>
        <w:pStyle w:val="SHTKSourceText"/>
        <w:keepNext/>
      </w:pPr>
      <w:r>
        <w:t xml:space="preserve">從此等流方乃生聲為第五傳 理亦應許有第四傳。 而不說者。 略而不說。</w:t>
      </w:r>
    </w:p>
    <w:p>
      <w:pPr>
        <w:pStyle w:val="SHTKTranslationText"/>
      </w:pPr>
      <w:r>
        <w:t xml:space="preserve">이 등류대종에서 비로소 소리가 생기는 것을 제5전이라 한다. 이치상 또한 제4전을 허용해야 한다. 그런데 말하지 않은 것은, 생략하여 말하지 않은 것이다.</w:t>
      </w:r>
    </w:p>
    <w:p>
      <w:pPr>
        <w:pStyle w:val="SHTKPositionMarker"/>
        <w:keepNext/>
      </w:pPr>
      <w:r>
        <w:t xml:space="preserve">[0042c21]</w:t>
      </w:r>
    </w:p>
    <w:p>
      <w:pPr>
        <w:pStyle w:val="SHTKSourceText"/>
        <w:keepNext/>
      </w:pPr>
      <w:r>
        <w:t xml:space="preserve">或可。 影顯</w:t>
      </w:r>
    </w:p>
    <w:p>
      <w:pPr>
        <w:pStyle w:val="SHTKTranslationText"/>
      </w:pPr>
      <w:r>
        <w:t xml:space="preserve">혹은, 그림자처럼 드러낸 것이라고 할 수도 있다.</w:t>
      </w:r>
    </w:p>
    <w:p>
      <w:pPr>
        <w:pStyle w:val="SHTKSourceText"/>
        <w:keepNext/>
      </w:pPr>
      <w:r>
        <w:t xml:space="preserve">或長養聲雖於一處而有間[7]絕若據一身諸支節中。</w:t>
      </w:r>
    </w:p>
    <w:p>
      <w:pPr>
        <w:pStyle w:val="SHTKTranslationText"/>
      </w:pPr>
      <w:r>
        <w:t xml:space="preserve">혹은 장양의 소리는 비록 한 곳에서는 간단이 있을 수 있지만,</w:t>
      </w:r>
    </w:p>
    <w:p>
      <w:pPr>
        <w:pStyle w:val="SHTKNoteSummary"/>
        <w:keepNext/>
      </w:pPr>
      <w:r>
        <w:t>교감 요약 | [CBETA 교감] 저본 絕 → 甲·乙본 斷</w:t>
      </w:r>
    </w:p>
    <w:p>
      <w:pPr>
        <w:pStyle w:val="SHTKNoteDetail"/>
      </w:pPr>
      <w:r>
        <w:t>• 원교감 원문 | 絕＝斷【甲】【乙】</w:t>
      </w:r>
    </w:p>
    <w:p>
      <w:pPr>
        <w:pStyle w:val="SHTKNoteDetail"/>
      </w:pPr>
      <w:r>
        <w:t>• 저본 독법 | 間絕 / 이문 독법: 間斷</w:t>
      </w:r>
    </w:p>
    <w:p>
      <w:pPr>
        <w:pStyle w:val="SHTKNoteDetail"/>
      </w:pPr>
      <w:r>
        <w:t>• 의미 차이 | 모두 ‘간단·끊김’을 뜻한다.</w:t>
      </w:r>
    </w:p>
    <w:p>
      <w:pPr>
        <w:pStyle w:val="SHTKNoteDetail"/>
      </w:pPr>
      <w:r>
        <w:t>• 번역 영향 판정 | [번역 차이 없음]</w:t>
      </w:r>
    </w:p>
    <w:p>
      <w:pPr>
        <w:pStyle w:val="SHTKNoteDetail"/>
      </w:pPr>
      <w:r>
        <w:t>• 출처 | CBETA T41n1821, 교감 번호 0042007.</w:t>
      </w:r>
    </w:p>
    <w:p>
      <w:pPr>
        <w:pStyle w:val="SHTKSourceText"/>
        <w:keepNext/>
      </w:pPr>
      <w:r>
        <w:t xml:space="preserve">輪環不絕。 說非異熟。 其理稍隱。 故不說之。 若等流聲有全間斷。 說非異熟。 於理稍顯偏約此明 此師意說。</w:t>
      </w:r>
    </w:p>
    <w:p>
      <w:pPr>
        <w:pStyle w:val="SHTKTranslationText"/>
      </w:pPr>
      <w:r>
        <w:t xml:space="preserve">한 몸의 여러 지절에 근거하면, 윤환하여 끊이지 않으므로 이숙이 아니라고 말한 것이다. 그 이치는 조금 드러나지 않으므로, 말하지 않았다. 등류의 소리는 완전히 끊어지는 때가 있을 수 있으므로, 이숙이 아니라고 말하는 것이, 이치상 조금 더 분명하므로 이를 치우쳐 밝혔을 뿐이다. 이 논사의 뜻은 다음과 같다.</w:t>
      </w:r>
    </w:p>
    <w:p>
      <w:pPr>
        <w:pStyle w:val="SHTKSourceText"/>
        <w:keepNext/>
      </w:pPr>
      <w:r>
        <w:t xml:space="preserve">長養大種造長養聲。 等流四大造等流聲。 故許說有第四．第五傳聲非異熟。 故非異熟大造故不許有第三傳也。 故正理述第二師解云。 有餘師說。 聲非異熟。 如何異熟大種所造。</w:t>
      </w:r>
    </w:p>
    <w:p>
      <w:pPr>
        <w:pStyle w:val="SHTKTranslationText"/>
      </w:pPr>
      <w:r>
        <w:t xml:space="preserve">장양대종이 장양의 소리를 만들고, 등류의 사대가 등류의 소리를 만든다. 그러므로 제4전과 제5전의 소리가 이숙이 아니라고 설함을 허용한다. 이숙대종이 만드는 것이 아니므로 제3전이 있다고는 인정하지 않는다. 그러므로 『순정리론』에서 두 번째 논사의 해석을 서술하여 말한다. “어떤 다른 논사는 말한다. 소리는 이숙이 아니다. 어찌 이숙대종이 만든 것이겠는가?</w:t>
      </w:r>
    </w:p>
    <w:p>
      <w:pPr>
        <w:pStyle w:val="SHTKSourceText"/>
        <w:keepNext/>
      </w:pPr>
      <w:r>
        <w:t xml:space="preserve">故應許聲屬第四傳．[8]第五傳故非異熟。</w:t>
      </w:r>
    </w:p>
    <w:p>
      <w:pPr>
        <w:pStyle w:val="SHTKTranslationText"/>
      </w:pPr>
      <w:r>
        <w:t xml:space="preserve">그러므로 소리는 제4전과 제5전에 속하기 때문에 이숙이 아니라고 인정해야 한다.</w:t>
      </w:r>
    </w:p>
    <w:p>
      <w:pPr>
        <w:pStyle w:val="SHTKNoteSummary"/>
        <w:keepNext/>
      </w:pPr>
      <w:r>
        <w:t>교감 요약 | [CBETA 교감] 甲·乙본은 第 앞에 或이 있음</w:t>
      </w:r>
    </w:p>
    <w:p>
      <w:pPr>
        <w:pStyle w:val="SHTKNoteDetail"/>
      </w:pPr>
      <w:r>
        <w:t>• 원교감 원문 | （或）＋第【甲】【乙】</w:t>
      </w:r>
    </w:p>
    <w:p>
      <w:pPr>
        <w:pStyle w:val="SHTKNoteDetail"/>
      </w:pPr>
      <w:r>
        <w:t>• 저본 독법 | 第四傳．第五傳</w:t>
      </w:r>
    </w:p>
    <w:p>
      <w:pPr>
        <w:pStyle w:val="SHTKNoteDetail"/>
      </w:pPr>
      <w:r>
        <w:t>• 이문 독법 | 或第四傳．第五傳</w:t>
      </w:r>
    </w:p>
    <w:p>
      <w:pPr>
        <w:pStyle w:val="SHTKNoteDetail"/>
      </w:pPr>
      <w:r>
        <w:t>• 의미 차이 | 이문은 제4전·제5전을 선택적 가능성으로 제시하는 뉘앙스를 더한다.</w:t>
      </w:r>
    </w:p>
    <w:p>
      <w:pPr>
        <w:pStyle w:val="SHTKNoteDetail"/>
      </w:pPr>
      <w:r>
        <w:t>• 번역 영향 판정 | [의미 차이 경미]</w:t>
      </w:r>
    </w:p>
    <w:p>
      <w:pPr>
        <w:pStyle w:val="SHTKNoteDetail"/>
      </w:pPr>
      <w:r>
        <w:t>• 출처 | CBETA T41n1821, 교감 번호 0042008.</w:t>
      </w:r>
    </w:p>
    <w:p>
      <w:pPr>
        <w:pStyle w:val="SHTKSourceText"/>
        <w:keepNext/>
      </w:pPr>
      <w:r>
        <w:t xml:space="preserve">謂從業生異熟大種。 從此傳生長養大種此復傳生等流大種。 長養大種發長養聲。 等流大種發等流聲 又解此師別為一解。 婆沙一百一十八。</w:t>
      </w:r>
    </w:p>
    <w:p>
      <w:pPr>
        <w:pStyle w:val="SHTKTranslationText"/>
      </w:pPr>
      <w:r>
        <w:t xml:space="preserve">곧 업에서 이숙대종이 생기고, 이것에서 전전하여 장양대종이 생기며, 이것이 다시 전전하여 등류대종을 낳는다. 장양대종은 장양의 소리를 내고, 등류대종은 등류의 소리를 낸다.” 또 다른 해석은 이 논사가 별도로 하나의 해석을 한 것이다. 『바사론』 제118권에도</w:t>
      </w:r>
    </w:p>
    <w:p>
      <w:pPr>
        <w:pStyle w:val="SHTKSourceText"/>
        <w:keepNext/>
      </w:pPr>
      <w:r>
        <w:t xml:space="preserve">亦有[1]第三．第五傳同此[2]論。</w:t>
      </w:r>
    </w:p>
    <w:p>
      <w:pPr>
        <w:pStyle w:val="SHTKTranslationText"/>
      </w:pPr>
      <w:r>
        <w:t xml:space="preserve">제3전과 제5전이 있어 이 논과 같다.</w:t>
      </w:r>
    </w:p>
    <w:p>
      <w:pPr>
        <w:pStyle w:val="SHTKNoteSummary"/>
        <w:keepNext/>
      </w:pPr>
      <w:r>
        <w:t>교감 요약 | [CBETA 교감] 乙본에는 第三 없음</w:t>
      </w:r>
    </w:p>
    <w:p>
      <w:pPr>
        <w:pStyle w:val="SHTKNoteDetail"/>
      </w:pPr>
      <w:r>
        <w:t>• 원교감 원문 | 〔第三〕－【乙】</w:t>
      </w:r>
    </w:p>
    <w:p>
      <w:pPr>
        <w:pStyle w:val="SHTKNoteDetail"/>
      </w:pPr>
      <w:r>
        <w:t>• 저본 독법 | 第三．第五傳</w:t>
      </w:r>
    </w:p>
    <w:p>
      <w:pPr>
        <w:pStyle w:val="SHTKNoteDetail"/>
      </w:pPr>
      <w:r>
        <w:t>• 【乙】 독법 | 第五傳</w:t>
      </w:r>
    </w:p>
    <w:p>
      <w:pPr>
        <w:pStyle w:val="SHTKNoteDetail"/>
      </w:pPr>
      <w:r>
        <w:t>• 의미 차이 | 【乙】에서는 『바사론』에 제3전이 있다는 언급이 빠지고 제5전만 남는다.</w:t>
      </w:r>
    </w:p>
    <w:p>
      <w:pPr>
        <w:pStyle w:val="SHTKNoteDetail"/>
      </w:pPr>
      <w:r>
        <w:t>• 번역 영향 판정 | [의미 차이 있음]</w:t>
      </w:r>
    </w:p>
    <w:p>
      <w:pPr>
        <w:pStyle w:val="SHTKNoteDetail"/>
      </w:pPr>
      <w:r>
        <w:t>• 출처 | CBETA T41n1821, 교감 번호 0043001.</w:t>
      </w:r>
    </w:p>
    <w:p>
      <w:pPr>
        <w:pStyle w:val="SHTKNoteSummary"/>
      </w:pPr>
      <w:r>
        <w:t>교감 요약 | [CBETA 교감] 甲·乙본은 論 뒤에 也이 있음</w:t>
      </w:r>
    </w:p>
    <w:p>
      <w:pPr>
        <w:pStyle w:val="SHTKNoteDetail"/>
      </w:pPr>
      <w:r>
        <w:t>• 원교감 원문 | 論＋（也）【甲】【乙】</w:t>
      </w:r>
    </w:p>
    <w:p>
      <w:pPr>
        <w:pStyle w:val="SHTKNoteDetail"/>
      </w:pPr>
      <w:r>
        <w:t>• 저본 독법 | 同此論 / 이문 독법: 同此論也</w:t>
      </w:r>
    </w:p>
    <w:p>
      <w:pPr>
        <w:pStyle w:val="SHTKNoteDetail"/>
      </w:pPr>
      <w:r>
        <w:t>• 의미 차이 | 문말 어기의 차이로 뜻은 같다.</w:t>
      </w:r>
    </w:p>
    <w:p>
      <w:pPr>
        <w:pStyle w:val="SHTKNoteDetail"/>
      </w:pPr>
      <w:r>
        <w:t>• 이문 기준 번역 | “제3전과 제5전이 있어 이 논과 같은 것이다.”</w:t>
      </w:r>
    </w:p>
    <w:p>
      <w:pPr>
        <w:pStyle w:val="SHTKNoteDetail"/>
      </w:pPr>
      <w:r>
        <w:t>• 번역 영향 판정 | [번역 차이 없음]</w:t>
      </w:r>
    </w:p>
    <w:p>
      <w:pPr>
        <w:pStyle w:val="SHTKNoteDetail"/>
      </w:pPr>
      <w:r>
        <w:t>• 출처 | CBETA T41n1821, 교감 번호 0043002.</w:t>
      </w:r>
    </w:p>
    <w:p>
      <w:pPr>
        <w:pStyle w:val="SHTKSourceText"/>
        <w:keepNext/>
      </w:pPr>
      <w:r>
        <w:t xml:space="preserve">又婆沙一百二十七云。</w:t>
      </w:r>
    </w:p>
    <w:p>
      <w:pPr>
        <w:pStyle w:val="SHTKTranslationText"/>
      </w:pPr>
      <w:r>
        <w:t xml:space="preserve">또 『바사론』 제127권에서 말한다.</w:t>
      </w:r>
    </w:p>
    <w:p>
      <w:pPr>
        <w:pStyle w:val="SHTKSourceText"/>
        <w:keepNext/>
      </w:pPr>
      <w:r>
        <w:t xml:space="preserve">問諸有情類[3]所發聲。</w:t>
      </w:r>
    </w:p>
    <w:p>
      <w:pPr>
        <w:pStyle w:val="SHTKTranslationText"/>
      </w:pPr>
      <w:r>
        <w:t xml:space="preserve">“묻는다. 여러 유정의 부류가 내는 소리는</w:t>
      </w:r>
    </w:p>
    <w:p>
      <w:pPr>
        <w:pStyle w:val="SHTKNoteSummary"/>
        <w:keepNext/>
      </w:pPr>
      <w:r>
        <w:t>교감 요약 | [CBETA 교감] 甲·乙본은 所 앞에 口이 있음</w:t>
      </w:r>
    </w:p>
    <w:p>
      <w:pPr>
        <w:pStyle w:val="SHTKNoteDetail"/>
      </w:pPr>
      <w:r>
        <w:t>• 원교감 원문 | （口）＋所【甲】【乙】</w:t>
      </w:r>
    </w:p>
    <w:p>
      <w:pPr>
        <w:pStyle w:val="SHTKNoteDetail"/>
      </w:pPr>
      <w:r>
        <w:t>• 저본 독법 | 所發聲</w:t>
      </w:r>
    </w:p>
    <w:p>
      <w:pPr>
        <w:pStyle w:val="SHTKNoteDetail"/>
      </w:pPr>
      <w:r>
        <w:t>• 이문 독법 | 口所發聲</w:t>
      </w:r>
    </w:p>
    <w:p>
      <w:pPr>
        <w:pStyle w:val="SHTKNoteDetail"/>
      </w:pPr>
      <w:r>
        <w:t>• 저본 기준 한국어 | “유정의 부류가 내는 소리”</w:t>
      </w:r>
    </w:p>
    <w:p>
      <w:pPr>
        <w:pStyle w:val="SHTKNoteDetail"/>
      </w:pPr>
      <w:r>
        <w:t>• 이문 기준 한국어 | “유정의 부류가 입으로 내는 소리”</w:t>
      </w:r>
    </w:p>
    <w:p>
      <w:pPr>
        <w:pStyle w:val="SHTKNoteDetail"/>
      </w:pPr>
      <w:r>
        <w:t>• 의미 차이 | 이문은 발성 기관을 입으로 한정한다.</w:t>
      </w:r>
    </w:p>
    <w:p>
      <w:pPr>
        <w:pStyle w:val="SHTKNoteDetail"/>
      </w:pPr>
      <w:r>
        <w:t>• 번역 영향 판정 | [의미 차이 경미]</w:t>
      </w:r>
    </w:p>
    <w:p>
      <w:pPr>
        <w:pStyle w:val="SHTKNoteDetail"/>
      </w:pPr>
      <w:r>
        <w:t>• 출처 | CBETA T41n1821, 교감 번호 0043003.</w:t>
      </w:r>
    </w:p>
    <w:p>
      <w:pPr>
        <w:pStyle w:val="SHTKSourceText"/>
        <w:keepNext/>
      </w:pPr>
      <w:r>
        <w:t xml:space="preserve">當言何處大種所造。 有說。 喉邊大種所造。 有說。 心邊大種所造。 有說。 臍邊大種所造。 評曰。</w:t>
      </w:r>
    </w:p>
    <w:p>
      <w:pPr>
        <w:pStyle w:val="SHTKTranslationText"/>
      </w:pPr>
      <w:r>
        <w:t xml:space="preserve">어느 곳의 대종이 만든 것이라고 해야 하는가? 어떤 이는 말한다. 목구멍 가의 대종이 만든 것이다. 어떤 이는 말한다. 심장 가의 대종이 만든 것이다. 어떤 이는 말한다. 배꼽 가의 대종이 만든 것이다. 평하여 말한다.</w:t>
      </w:r>
    </w:p>
    <w:p>
      <w:pPr>
        <w:pStyle w:val="SHTKSourceText"/>
        <w:keepNext/>
      </w:pPr>
      <w:r>
        <w:t xml:space="preserve">總說。 此聲一切身支大種所造。 若別說者。 輕小語聲。 應言喉邊大種所造。 叱吒哮吼號叫等聲。 應言遍身大種所造。 現見。</w:t>
      </w:r>
    </w:p>
    <w:p>
      <w:pPr>
        <w:pStyle w:val="SHTKTranslationText"/>
      </w:pPr>
      <w:r>
        <w:t xml:space="preserve">총괄하여 말하면, 이 소리는 온몸의 지절에 있는 대종이 만든 것이다. 별도로 말한다면, 가볍고 작은 말소리는 목구멍 가의 대종이 만든 것이라고 해야 한다. 꾸짖고 고함치고 포효하고 부르짖는 등의 소리는 온몸의 대종이 만든 것이라고 해야 한다. 실제로 보건대,</w:t>
      </w:r>
    </w:p>
    <w:p>
      <w:pPr>
        <w:pStyle w:val="SHTKSourceText"/>
        <w:keepNext/>
      </w:pPr>
      <w:r>
        <w:t xml:space="preserve">此等舉身為掉動故。</w:t>
      </w:r>
    </w:p>
    <w:p>
      <w:pPr>
        <w:pStyle w:val="SHTKTranslationText"/>
      </w:pPr>
      <w:r>
        <w:t xml:space="preserve">이러한 소리를 낼 때에는 온몸이 흔들리기 때문이다.”</w:t>
      </w:r>
    </w:p>
    <w:p>
      <w:pPr>
        <w:pStyle w:val="SHTKPositionMarker"/>
        <w:keepNext/>
      </w:pPr>
      <w:r>
        <w:t xml:space="preserve">[0043a12]</w:t>
      </w:r>
    </w:p>
    <w:p>
      <w:pPr>
        <w:pStyle w:val="SHTKSourceText"/>
        <w:keepNext/>
      </w:pPr>
      <w:r>
        <w:t xml:space="preserve">若爾身受至便違正理者。 此論雖有兩說 論主意存後師。 破初師云。 若說此聲從業所生大種生起。 屬第三傳故非異熟者。 身識相應受從業所生大種生故。 謂業為第一傳。</w:t>
      </w:r>
    </w:p>
    <w:p>
      <w:pPr>
        <w:pStyle w:val="SHTKTranslationText"/>
      </w:pPr>
      <w:r>
        <w:t xml:space="preserve">“그렇다면 신수는 … 곧 『순정리론』에 어긋난다”에 이르기까지이다. 이 논에는 비록 두 가지 설이 있지만, 논주의 뜻은 뒤의 논사에 있다. 첫 번째 논사를 논파하여 말한다. 만약 이 소리가 업에서 생긴 대종에서 생겨나, 제3전에 속하기 때문에 이숙이 아니라고 한다면, 신식과 상응하는 수(受)는 업에서 생긴 대종으로부터 생기기 때문에, 곧 업을 제1전이라 하고,</w:t>
      </w:r>
    </w:p>
    <w:p>
      <w:pPr>
        <w:pStyle w:val="SHTKSourceText"/>
        <w:keepNext/>
      </w:pPr>
      <w:r>
        <w:t xml:space="preserve">異熟大種為第二傳。 由此大種生身受為第三傳。 身受。 同聲俱第三傳。 應非異熟。 若受。</w:t>
      </w:r>
    </w:p>
    <w:p>
      <w:pPr>
        <w:pStyle w:val="SHTKTranslationText"/>
      </w:pPr>
      <w:r>
        <w:t xml:space="preserve">이숙대종을 제2전이라 하며, 이 대종으로부터 신수가 생기는 것을 제3전이라 한다. 신수는, 소리와 마찬가지로 함께 제3전에 속하므로, 마땅히 이숙이 아니어야 한다. 만약 수가,</w:t>
      </w:r>
    </w:p>
    <w:p>
      <w:pPr>
        <w:pStyle w:val="SHTKSourceText"/>
        <w:keepNext/>
      </w:pPr>
      <w:r>
        <w:t xml:space="preserve">[4]如聲非異熟者。</w:t>
      </w:r>
    </w:p>
    <w:p>
      <w:pPr>
        <w:pStyle w:val="SHTKTranslationText"/>
      </w:pPr>
      <w:r>
        <w:t xml:space="preserve">소리와 마찬가지로 이숙이 아니라고 한다면,</w:t>
      </w:r>
    </w:p>
    <w:p>
      <w:pPr>
        <w:pStyle w:val="SHTKNoteSummary"/>
        <w:keepNext/>
      </w:pPr>
      <w:r>
        <w:t>교감 요약 | [CBETA 교감] 저본 如 → 甲본 同 (一本)</w:t>
      </w:r>
    </w:p>
    <w:p>
      <w:pPr>
        <w:pStyle w:val="SHTKNoteDetail"/>
      </w:pPr>
      <w:r>
        <w:t>• 원교감 원문 | 如＝同ィ【甲】</w:t>
      </w:r>
    </w:p>
    <w:p>
      <w:pPr>
        <w:pStyle w:val="SHTKNoteDetail"/>
      </w:pPr>
      <w:r>
        <w:t>• 저본 독법 | 如聲非異熟 / 【甲】 이문: 同聲非異熟</w:t>
      </w:r>
    </w:p>
    <w:p>
      <w:pPr>
        <w:pStyle w:val="SHTKNoteDetail"/>
      </w:pPr>
      <w:r>
        <w:t>• 의미 차이 | ‘소리와 같이’와 ‘소리와 동일하게’의 표현 차이이며 논증의 뜻은 같다.</w:t>
      </w:r>
    </w:p>
    <w:p>
      <w:pPr>
        <w:pStyle w:val="SHTKNoteDetail"/>
      </w:pPr>
      <w:r>
        <w:t>• 번역 영향 판정 | [번역 차이 없음]</w:t>
      </w:r>
    </w:p>
    <w:p>
      <w:pPr>
        <w:pStyle w:val="SHTKNoteDetail"/>
      </w:pPr>
      <w:r>
        <w:t>• 출처 | CBETA T41n1821, 교감 번호 0043004.</w:t>
      </w:r>
    </w:p>
    <w:p>
      <w:pPr>
        <w:pStyle w:val="SHTKSourceText"/>
        <w:keepNext/>
      </w:pPr>
      <w:r>
        <w:t xml:space="preserve">便違正理。 以宗說受通異熟故 正理救云。 此難不然。 非諸身受皆因大種。 及因業生大種所發。 亦非一切皆是異熟 然諸身受。</w:t>
      </w:r>
    </w:p>
    <w:p>
      <w:pPr>
        <w:pStyle w:val="SHTKTranslationText"/>
      </w:pPr>
      <w:r>
        <w:t xml:space="preserve">곧 『순정리론』에 어긋난다. 그 종에서는 수가 이숙에 통한다고 말하기 때문이다. 『순정리론』이 구제하여 말한다. 이 논난은 그렇지 않다. 모든 신수가 다 대종을 원인으로 하는 것은 아니며, 또 업에서 생긴 대종이 발하여 생기는 것도 아니고, 또한 모두가 이숙인 것도 아니다. 그러나 모든 신수는,</w:t>
      </w:r>
    </w:p>
    <w:p>
      <w:pPr>
        <w:pStyle w:val="SHTKSourceText"/>
        <w:keepNext/>
      </w:pPr>
      <w:r>
        <w:t xml:space="preserve">亦因非業所生大種及非大種而得生故。 謂身受起。 要假身．觸．身識等緣。 由此亦緣外大種起。 非要待業所感大生。 於理無違。 故通異熟 正理救意云。</w:t>
      </w:r>
    </w:p>
    <w:p>
      <w:pPr>
        <w:pStyle w:val="SHTKTranslationText"/>
      </w:pPr>
      <w:r>
        <w:t xml:space="preserve">비업에서 생긴 대종과 대종이 아닌 것에도 의지하여 생길 수 있기 때문이다. 곧 신수가 일어나려면, 반드시 몸·촉·신식 등의 연을 빌려야 한다. 이 때문에 또한 외부의 대종을 연하여 일어난다. 반드시 업이 감득한 대종을 기다려서 생기는 것은 아니다. 이치상 어긋남이 없다. 그러므로 이숙에 통한다. 『순정리론』이 구제하는 뜻은 다음과 같다.</w:t>
      </w:r>
    </w:p>
    <w:p>
      <w:pPr>
        <w:pStyle w:val="SHTKSourceText"/>
        <w:keepNext/>
      </w:pPr>
      <w:r>
        <w:t xml:space="preserve">謂身受生非皆因大種。 亦假非大種身．觸．身識等緣。 設有因大種者。 又非但因業生大種。 謂亦因非業等流．長養大種生。 設因業生大種者。 又體非唯是異熟。 亦通善．惡等。</w:t>
      </w:r>
    </w:p>
    <w:p>
      <w:pPr>
        <w:pStyle w:val="SHTKTranslationText"/>
      </w:pPr>
      <w:r>
        <w:t xml:space="preserve">신수가 생기는 것은 모두 대종을 원인으로 하는 것이 아니다. 또한 대종이 아닌 몸·촉·신식 등의 연도 빌린다. 설령 대종을 원인으로 하는 것이 있다 해도, 또 업에서 생긴 대종만을 원인으로 하는 것은 아니다. 곧 업이 아닌 등류·장양대종도 원인으로 하여 생긴다. 설령 업에서 생긴 대종을 원인으로 하는 경우라 해도, 그 자체가 오직 이숙이기만 한 것은 아니다. 또 선·악 등에도 통한다.</w:t>
      </w:r>
    </w:p>
    <w:p>
      <w:pPr>
        <w:pStyle w:val="SHTKSourceText"/>
        <w:keepNext/>
      </w:pPr>
      <w:r>
        <w:t xml:space="preserve">由此三義不定故通異熟。 意救第三傳 若作俱舍師破云。 汝若言身受從大種．非大種生故。 通異熟。 聲唯大種生。 不通異熟者。 色亦唯從大種生。</w:t>
      </w:r>
    </w:p>
    <w:p>
      <w:pPr>
        <w:pStyle w:val="SHTKTranslationText"/>
      </w:pPr>
      <w:r>
        <w:t xml:space="preserve">이 세 가지 뜻이 결정되어 있지 않기 때문에 이숙에 통한다. 이는 제3전의 설을 구제하려는 뜻이다. 만약 『구사론』의 논사 입장에서 논파한다면 다음과 같다. 그대가 신수는 대종과 비대종으로부터 생기기 때문에 이숙에 통하지만, 소리는 오직 대종으로부터 생기므로 이숙에 통하지 않는다고 한다면, 색도 또한 오직 대종으로부터 생기므로,</w:t>
      </w:r>
    </w:p>
    <w:p>
      <w:pPr>
        <w:pStyle w:val="SHTKSourceText"/>
        <w:keepNext/>
      </w:pPr>
      <w:r>
        <w:t xml:space="preserve">應不通異熟 汝若言身受從異熟．長養．等流大種生。 通異熟者。 汝亦許聲從此三生。 應通異熟 汝若言身受異熟大種生者。 亦非一切皆是異熟。 有通善．惡者。</w:t>
      </w:r>
    </w:p>
    <w:p>
      <w:pPr>
        <w:pStyle w:val="SHTKTranslationText"/>
      </w:pPr>
      <w:r>
        <w:t xml:space="preserve">마땅히 이숙에 통하지 않아야 한다. 그대가 신수는 이숙·장양·등류대종에서 생기기 때문에 이숙에 통한다고 한다면, 그대는 또한 소리도 이 세 가지에서 생긴다고 인정하므로, 마땅히 이숙에 통해야 한다. 그대가 이숙대종에서 생긴 신수도, 모두 이숙인 것은 아니고, 선·악에도 통하는 것이 있다고 말한다면,</w:t>
      </w:r>
    </w:p>
    <w:p>
      <w:pPr>
        <w:pStyle w:val="SHTKSourceText"/>
        <w:keepNext/>
      </w:pPr>
      <w:r>
        <w:t xml:space="preserve">我亦非言一切身受。 從異熟大種生者。 皆是異熟。 亦通善．惡。 今此中破。 且據身受是異熟者。 從業所生大種生者為難。</w:t>
      </w:r>
    </w:p>
    <w:p>
      <w:pPr>
        <w:pStyle w:val="SHTKTranslationText"/>
      </w:pPr>
      <w:r>
        <w:t xml:space="preserve">나 또한 모든 신수가 이숙대종에서 생긴 경우에 모두 이숙이라고 말하는 것은 아니다. 또 선·악에도 통한다. 지금 여기서 논파하는 것은, 우선 신수가 이숙인 경우에 근거하여, 업에서 생긴 대종에서 생기는 것을 논난으로 삼은 것이다.</w:t>
      </w:r>
    </w:p>
    <w:p>
      <w:pPr>
        <w:pStyle w:val="SHTKSourceText"/>
        <w:keepNext/>
      </w:pPr>
      <w:r>
        <w:t xml:space="preserve">汝若言聲屬第三[5]傳非異熟者。</w:t>
      </w:r>
    </w:p>
    <w:p>
      <w:pPr>
        <w:pStyle w:val="SHTKTranslationText"/>
      </w:pPr>
      <w:r>
        <w:t xml:space="preserve">그대가 소리는 제3전에 속하기 때문에 이숙이 아니라고 한다면,</w:t>
      </w:r>
    </w:p>
    <w:p>
      <w:pPr>
        <w:pStyle w:val="SHTKNoteSummary"/>
        <w:keepNext/>
      </w:pPr>
      <w:r>
        <w:t>교감 요약 | [CBETA 교감] 乙본은 傳 뒤에 故이 있음</w:t>
      </w:r>
    </w:p>
    <w:p>
      <w:pPr>
        <w:pStyle w:val="SHTKNoteDetail"/>
      </w:pPr>
      <w:r>
        <w:t>• 원교감 원문 | 傳＋（故）【乙】</w:t>
      </w:r>
    </w:p>
    <w:p>
      <w:pPr>
        <w:pStyle w:val="SHTKNoteDetail"/>
      </w:pPr>
      <w:r>
        <w:t>• 저본 독법 | 第三傳非異熟</w:t>
      </w:r>
    </w:p>
    <w:p>
      <w:pPr>
        <w:pStyle w:val="SHTKNoteDetail"/>
      </w:pPr>
      <w:r>
        <w:t>• 이문 독법 | 第三傳故非異熟</w:t>
      </w:r>
    </w:p>
    <w:p>
      <w:pPr>
        <w:pStyle w:val="SHTKNoteDetail"/>
      </w:pPr>
      <w:r>
        <w:t>• 의미 차이 | 이문은 ‘제3전에 속하기 때문에 이숙이 아니다’라는 인과를 명시한다.</w:t>
      </w:r>
    </w:p>
    <w:p>
      <w:pPr>
        <w:pStyle w:val="SHTKNoteDetail"/>
      </w:pPr>
      <w:r>
        <w:t>• 번역 영향 판정 | [표현 차이]</w:t>
      </w:r>
    </w:p>
    <w:p>
      <w:pPr>
        <w:pStyle w:val="SHTKNoteDetail"/>
      </w:pPr>
      <w:r>
        <w:t>• 출처 | CBETA T41n1821, 교감 번호 0043005.</w:t>
      </w:r>
    </w:p>
    <w:p>
      <w:pPr>
        <w:pStyle w:val="SHTKSourceText"/>
        <w:keepNext/>
      </w:pPr>
      <w:r>
        <w:t xml:space="preserve">此第三傳非為定證。 為如異熟身受。 屬第三傳故。 聲是異熟。 為如善．惡身受。 屬第三傳故。 聲非異熟。 我以不定出汝過失。</w:t>
      </w:r>
    </w:p>
    <w:p>
      <w:pPr>
        <w:pStyle w:val="SHTKTranslationText"/>
      </w:pPr>
      <w:r>
        <w:t xml:space="preserve">이 제3전이라는 것은 결정적인 증거가 아니다. 이숙인 신수와 같아서, 제3전에 속하기 때문에, 소리는 이숙이라고도 할 수 있고, 선·악의 신수와 같아서, 제3전에 속하기 때문에, 소리는 이숙이 아니라고도 할 수 있다. 나는 이와 같이 결정되지 않음을 들어 그대의 허물을 드러낸다.</w:t>
      </w:r>
    </w:p>
    <w:p>
      <w:pPr>
        <w:pStyle w:val="SHTKSourceText"/>
        <w:keepNext/>
      </w:pPr>
      <w:r>
        <w:t xml:space="preserve">[6]言身受不定故通異熟。</w:t>
      </w:r>
    </w:p>
    <w:p>
      <w:pPr>
        <w:pStyle w:val="SHTKTranslationText"/>
      </w:pPr>
      <w:r>
        <w:t xml:space="preserve">신수는 일정하지 않기 때문에 이숙에 통한다고 말하는 것은,</w:t>
      </w:r>
    </w:p>
    <w:p>
      <w:pPr>
        <w:pStyle w:val="SHTKNoteSummary"/>
        <w:keepNext/>
      </w:pPr>
      <w:r>
        <w:t>교감 요약 | [CBETA 교감] 甲·乙본은 言 앞에 汝이 있음</w:t>
      </w:r>
    </w:p>
    <w:p>
      <w:pPr>
        <w:pStyle w:val="SHTKNoteDetail"/>
      </w:pPr>
      <w:r>
        <w:t>• 원교감 원문 | （汝）＋言【甲】【乙】</w:t>
      </w:r>
    </w:p>
    <w:p>
      <w:pPr>
        <w:pStyle w:val="SHTKNoteDetail"/>
      </w:pPr>
      <w:r>
        <w:t>• 저본 독법 | 言身受不定故通異熟</w:t>
      </w:r>
    </w:p>
    <w:p>
      <w:pPr>
        <w:pStyle w:val="SHTKNoteDetail"/>
      </w:pPr>
      <w:r>
        <w:t>• 이문 독법 | 汝言身受不定故通異熟</w:t>
      </w:r>
    </w:p>
    <w:p>
      <w:pPr>
        <w:pStyle w:val="SHTKNoteDetail"/>
      </w:pPr>
      <w:r>
        <w:t>• 의미 차이 | 이문은 비판 대상인 상대방의 말을 명시한다.</w:t>
      </w:r>
    </w:p>
    <w:p>
      <w:pPr>
        <w:pStyle w:val="SHTKNoteDetail"/>
      </w:pPr>
      <w:r>
        <w:t>• 번역 영향 판정 | [표현 차이]</w:t>
      </w:r>
    </w:p>
    <w:p>
      <w:pPr>
        <w:pStyle w:val="SHTKNoteDetail"/>
      </w:pPr>
      <w:r>
        <w:t>• 출처 | CBETA T41n1821, 교감 번호 0043006.</w:t>
      </w:r>
    </w:p>
    <w:p>
      <w:pPr>
        <w:pStyle w:val="SHTKSourceText"/>
        <w:keepNext/>
      </w:pPr>
      <w:r>
        <w:t xml:space="preserve">豈不徒言。 竟不救難。 故聲非屬第三傳也。 初師既破。 後師還立 又正理論救第三傳云。 豈不如從無記大種發善．惡聲。 從有執受發無執受。</w:t>
      </w:r>
    </w:p>
    <w:p>
      <w:pPr>
        <w:pStyle w:val="SHTKTranslationText"/>
      </w:pPr>
      <w:r>
        <w:t xml:space="preserve">어찌 헛된 말이 아니겠는가? 끝내 논난을 구제하지 못한다. 그러므로 소리가 제3전에 속한다고 해서는 안 된다. 첫 번째 논사는 이미 논파되었고, 뒤의 논사를 다시 세운다. 또 『순정리론』은 제3전의 설을 구제하여 말한다. 어찌 무기의 대종에서 선·악의 소리가 발생하고, 유집수에서 무집수가 생기며,</w:t>
      </w:r>
    </w:p>
    <w:p>
      <w:pPr>
        <w:pStyle w:val="SHTKSourceText"/>
        <w:keepNext/>
      </w:pPr>
      <w:r>
        <w:t xml:space="preserve">從身境界發耳境界。 如是若從異熟大種發非異熟。 有何相違 若作俱舍師破。 大種造色理實無定。 此異熟大種所發之聲。 既非異熟。 為是何等。</w:t>
      </w:r>
    </w:p>
    <w:p>
      <w:pPr>
        <w:pStyle w:val="SHTKTranslationText"/>
      </w:pPr>
      <w:r>
        <w:t xml:space="preserve">몸의 경계에서 귀의 경계가 생기는 것과 같지 않은가? 이와 같이 이숙대종에서 비이숙이 생긴다 해도, 무슨 모순이 있겠는가? 만약 『구사론』의 논사 입장에서 논파한다면 다음과 같다. 대종과 소조색의 관계는 이치상 실제로 일정하지 않다. 이 이숙대종에서 발생한 소리가, 이미 이숙이 아니라면, 그렇다면 무엇인가?</w:t>
      </w:r>
    </w:p>
    <w:p>
      <w:pPr>
        <w:pStyle w:val="SHTKSourceText"/>
        <w:keepNext/>
      </w:pPr>
      <w:r>
        <w:t xml:space="preserve">若是長養。 理應用彼長養大造。 若是等流。 理應用彼等流大造。 有何所以異熟大造。</w:t>
      </w:r>
    </w:p>
    <w:p>
      <w:pPr>
        <w:pStyle w:val="SHTKTranslationText"/>
      </w:pPr>
      <w:r>
        <w:t xml:space="preserve">만약 장양이라면, 이치상 마땅히 저 장양대종을 사용하여 만들어야 한다. 만약 등류라면, 이치상 마땅히 저 등류대종을 사용하여 만들어야 한다. 무슨 까닭으로 이숙대종이 만들어야 하는가?</w:t>
      </w:r>
    </w:p>
    <w:p>
      <w:pPr>
        <w:pStyle w:val="SHTKPositionMarker"/>
        <w:keepNext/>
      </w:pPr>
      <w:r>
        <w:t xml:space="preserve">[0043b24]</w:t>
      </w:r>
    </w:p>
    <w:p>
      <w:pPr>
        <w:pStyle w:val="SHTKSourceText"/>
        <w:keepNext/>
      </w:pPr>
      <w:r>
        <w:t xml:space="preserve">八無礙者至非所長養者。 釋第三．第四句 前後均等名等。 流類相似名流。 或果續因名流 諸異熟生雖亦從同類起。 為顯別相廢總論別但名異熟。 異熟不攝方名等流。</w:t>
      </w:r>
    </w:p>
    <w:p>
      <w:pPr>
        <w:pStyle w:val="SHTKTranslationText"/>
      </w:pPr>
      <w:r>
        <w:t xml:space="preserve">“여덟은 무애이다”에서 “장양된 것이 아니다”에 이르기까지이다. 셋째·넷째 구를 해석한다. 앞뒤가 균등한 것을 ‘등(等)’이라 한다. 흐르는 종류가 서로 비슷한 것을 ‘류(流)’라 한다. 혹은 결과가 원인을 이어받는 것을 ‘류’라 한다. 모든 이숙생도 비록 또한 동류로부터 일어나지만, 별상을 드러내기 위해 총체적인 것을 버리고 별도로 논하여 다만 이숙이라 이름한다. 이숙에 포섭되지 않는 것이라야 비로소 등류라 이름한다.</w:t>
      </w:r>
    </w:p>
    <w:p>
      <w:pPr>
        <w:pStyle w:val="SHTKSourceText"/>
        <w:keepNext/>
      </w:pPr>
      <w:r>
        <w:t xml:space="preserve">據用長養亦通無色。 此約體說故無長養。</w:t>
      </w:r>
    </w:p>
    <w:p>
      <w:pPr>
        <w:pStyle w:val="SHTKTranslationText"/>
      </w:pPr>
      <w:r>
        <w:t xml:space="preserve">작용에 의거하면 장양은 또한 무색에도 통한다. 여기서는 체에 근거하여 말하므로 장양이 없다.</w:t>
      </w:r>
    </w:p>
    <w:p>
      <w:pPr>
        <w:pStyle w:val="SHTKPositionMarker"/>
        <w:keepNext/>
      </w:pPr>
      <w:r>
        <w:t xml:space="preserve">[0043b29]</w:t>
      </w:r>
    </w:p>
    <w:p>
      <w:pPr>
        <w:pStyle w:val="SHTKSourceText"/>
        <w:keepNext/>
      </w:pPr>
      <w:r>
        <w:t xml:space="preserve">餘謂餘四至有等流性者。 此釋餘三可知。</w:t>
      </w:r>
    </w:p>
    <w:p>
      <w:pPr>
        <w:pStyle w:val="SHTKTranslationText"/>
      </w:pPr>
      <w:r>
        <w:t xml:space="preserve">“나머지는 나머지 네 가지이다”에서 “등류의 성질이 있다”에 이르기까지이다. 이는 나머지 세 가지를 해석한 것이니 알 수 있다.</w:t>
      </w:r>
    </w:p>
    <w:p>
      <w:pPr>
        <w:pStyle w:val="SHTKPositionMarker"/>
        <w:keepNext/>
      </w:pPr>
      <w:r>
        <w:t xml:space="preserve">[0043c01]</w:t>
      </w:r>
    </w:p>
    <w:p>
      <w:pPr>
        <w:pStyle w:val="SHTKSourceText"/>
        <w:keepNext/>
      </w:pPr>
      <w:r>
        <w:t xml:space="preserve">實唯法者至獨名有實者此釋實唯法 以此准。 實唯是無為。</w:t>
      </w:r>
    </w:p>
    <w:p>
      <w:pPr>
        <w:pStyle w:val="SHTKTranslationText"/>
      </w:pPr>
      <w:r>
        <w:t xml:space="preserve">“실은 오직 법이다”에서 “홀로 유실이라 이름한다”에 이르기까지는 실은 오직 법임을 해석한 것이다. 이에 준하면, ‘실’은 오직 무위이다.</w:t>
      </w:r>
    </w:p>
    <w:p>
      <w:pPr>
        <w:pStyle w:val="SHTKPositionMarker"/>
        <w:keepNext/>
      </w:pPr>
      <w:r>
        <w:t xml:space="preserve">[0043c03]</w:t>
      </w:r>
    </w:p>
    <w:p>
      <w:pPr>
        <w:pStyle w:val="SHTKSourceText"/>
        <w:keepNext/>
      </w:pPr>
      <w:r>
        <w:t xml:space="preserve">意法意識至名為法界者。 此釋第六句 意．法．意識有一剎那。 謂初無漏苦法忍品。 非等流故名一剎那。</w:t>
      </w:r>
    </w:p>
    <w:p>
      <w:pPr>
        <w:pStyle w:val="SHTKTranslationText"/>
      </w:pPr>
      <w:r>
        <w:t xml:space="preserve">“의·법·의식”에서 “법계라 이름한다”에 이르기까지이다. 이는 여섯째 구를 해석한 것이다. 의·법·의식에는 한 찰나인 것이 있다. 이를테면 최초의 무루인 고법인품이다. 등류가 아니므로 한 찰나라 이름한다.</w:t>
      </w:r>
    </w:p>
    <w:p>
      <w:pPr>
        <w:pStyle w:val="SHTKSourceText"/>
        <w:keepNext/>
      </w:pPr>
      <w:r>
        <w:t xml:space="preserve">此說究竟不從同類因生[7]者名一剎那</w:t>
      </w:r>
    </w:p>
    <w:p>
      <w:pPr>
        <w:pStyle w:val="SHTKTranslationText"/>
      </w:pPr>
      <w:r>
        <w:t xml:space="preserve">이는 궁극적으로 동류인에서 생기지 않은 [7] 것을 한 찰나라 이름한다고 말한 것이다.</w:t>
      </w:r>
    </w:p>
    <w:p>
      <w:pPr>
        <w:pStyle w:val="SHTKNoteSummary"/>
        <w:keepNext/>
      </w:pPr>
      <w:r>
        <w:t>교감 요약 | [CBETA 교감] 甲·乙본은 者 앞에 非等流이 있음</w:t>
      </w:r>
    </w:p>
    <w:p>
      <w:pPr>
        <w:pStyle w:val="SHTKNoteDetail"/>
      </w:pPr>
      <w:r>
        <w:t>• 원교감 원문 | （非等流）＋者【甲】【乙】</w:t>
      </w:r>
    </w:p>
    <w:p>
      <w:pPr>
        <w:pStyle w:val="SHTKNoteDetail"/>
      </w:pPr>
      <w:r>
        <w:t>• 판본 정보 | 저본 【大】 / 이문 【甲】【乙】</w:t>
      </w:r>
    </w:p>
    <w:p>
      <w:pPr>
        <w:pStyle w:val="SHTKNoteDetail"/>
      </w:pPr>
      <w:r>
        <w:t>• 저본 독법 | 者</w:t>
      </w:r>
    </w:p>
    <w:p>
      <w:pPr>
        <w:pStyle w:val="SHTKNoteDetail"/>
      </w:pPr>
      <w:r>
        <w:t>• 이문 독법 | 非等流者</w:t>
      </w:r>
    </w:p>
    <w:p>
      <w:pPr>
        <w:pStyle w:val="SHTKNoteDetail"/>
      </w:pPr>
      <w:r>
        <w:t>• 저본 기준 번역 | “...것을 한 찰나라 이름한다.”</w:t>
      </w:r>
    </w:p>
    <w:p>
      <w:pPr>
        <w:pStyle w:val="SHTKNoteDetail"/>
      </w:pPr>
      <w:r>
        <w:t>• 이문 기준 번역 | “...등류가 아닌 것을 한 찰나라 이름한다.”</w:t>
      </w:r>
    </w:p>
    <w:p>
      <w:pPr>
        <w:pStyle w:val="SHTKNoteDetail"/>
      </w:pPr>
      <w:r>
        <w:t>• 의미 차이 | 이문은 ‘등류가 아님’을 명시한다.</w:t>
      </w:r>
    </w:p>
    <w:p>
      <w:pPr>
        <w:pStyle w:val="SHTKNoteDetail"/>
      </w:pPr>
      <w:r>
        <w:t>• 번역 영향 판정 | [표현 차이]</w:t>
      </w:r>
    </w:p>
    <w:p>
      <w:pPr>
        <w:pStyle w:val="SHTKNoteDetail"/>
      </w:pPr>
      <w:r>
        <w:t>• 출처 | CBETA T41n1821, 교감 번호 0043007.</w:t>
      </w:r>
    </w:p>
    <w:p>
      <w:pPr>
        <w:pStyle w:val="SHTKSourceText"/>
        <w:keepNext/>
      </w:pPr>
      <w:r>
        <w:t xml:space="preserve">餘有為法無非等流 苦忍俱心名意界．意識界。 望後名意。 望前名意識 餘俱起法。 即相應等名為法界 初苦忍言顯取現忍。 故正理云．此說正現行亦非等流者。</w:t>
      </w:r>
    </w:p>
    <w:p>
      <w:pPr>
        <w:pStyle w:val="SHTKTranslationText"/>
      </w:pPr>
      <w:r>
        <w:t xml:space="preserve">나머지 유위법에는 등류가 아닌 것이 없다. 고인과 함께 일어나는 마음을 의계·의식계라 이름한다. 뒤를 바라보아서는 의라 이름하고, 앞을 바라보아서는 의식이라 이름한다. 나머지 함께 일어나는 법은, 곧 상응법 등을 법계라 이름한다. ‘초고인’이라는 말은 현재 일어나는 인을 취한다는 것을 드러낸다. 그러므로 『순정리론』에서 말한다. “이는 바로 현재 행해지면서 또한 등류가 아닌 것을 말한다.”</w:t>
      </w:r>
    </w:p>
    <w:p>
      <w:pPr>
        <w:pStyle w:val="SHTKSourceText"/>
        <w:keepNext/>
      </w:pPr>
      <w:r>
        <w:t xml:space="preserve">問何故但取現忍非取未來。 解云。 現行苦忍非是等流其義決定。 未來苦忍雖在凡位非是等流。 若至聖位住不生者。 即是現忍等流果故非是剎那。</w:t>
      </w:r>
    </w:p>
    <w:p>
      <w:pPr>
        <w:pStyle w:val="SHTKTranslationText"/>
      </w:pPr>
      <w:r>
        <w:t xml:space="preserve">묻는다. 어찌하여 다만 현재의 인만 취하고 미래는 취하지 않는가? 해석하면 다음과 같다. 현재 행하는 고인이 등류가 아니라는 뜻은 결정되어 있다. 미래의 고인은 비록 범부의 지위에서는 등류가 아니지만, 성위에 이르러 불생에 머무는 것이라면, 곧 현재 인의 등류과이므로 한 찰나가 아니다.</w:t>
      </w:r>
    </w:p>
    <w:p>
      <w:pPr>
        <w:pStyle w:val="SHTKSourceText"/>
        <w:keepNext/>
      </w:pPr>
      <w:r>
        <w:t xml:space="preserve">其義不[8]決</w:t>
      </w:r>
    </w:p>
    <w:p>
      <w:pPr>
        <w:pStyle w:val="SHTKTranslationText"/>
      </w:pPr>
      <w:r>
        <w:t xml:space="preserve">그 뜻이 [8] 결정되어 있지 않다.</w:t>
      </w:r>
    </w:p>
    <w:p>
      <w:pPr>
        <w:pStyle w:val="SHTKNoteSummary"/>
        <w:keepNext/>
      </w:pPr>
      <w:r>
        <w:t>교감 요약 | [CBETA 교감] 저본 決 → 甲·乙본 定</w:t>
      </w:r>
    </w:p>
    <w:p>
      <w:pPr>
        <w:pStyle w:val="SHTKNoteDetail"/>
      </w:pPr>
      <w:r>
        <w:t>• 원교감 원문 | 決＝定【甲】【乙】</w:t>
      </w:r>
    </w:p>
    <w:p>
      <w:pPr>
        <w:pStyle w:val="SHTKNoteDetail"/>
      </w:pPr>
      <w:r>
        <w:t>• 저본 독법 | 不決 / 이문 독법: 不定</w:t>
      </w:r>
    </w:p>
    <w:p>
      <w:pPr>
        <w:pStyle w:val="SHTKNoteDetail"/>
      </w:pPr>
      <w:r>
        <w:t>• 저본 기준 번역 | “결정되어 있지 않다.”</w:t>
      </w:r>
    </w:p>
    <w:p>
      <w:pPr>
        <w:pStyle w:val="SHTKNoteDetail"/>
      </w:pPr>
      <w:r>
        <w:t>• 이문 기준 번역 | “일정하지 않다.”</w:t>
      </w:r>
    </w:p>
    <w:p>
      <w:pPr>
        <w:pStyle w:val="SHTKNoteDetail"/>
      </w:pPr>
      <w:r>
        <w:t>• 의미 차이 | 문맥상 실질 뜻은 같다.</w:t>
      </w:r>
    </w:p>
    <w:p>
      <w:pPr>
        <w:pStyle w:val="SHTKNoteDetail"/>
      </w:pPr>
      <w:r>
        <w:t>• 번역 영향 판정 | [번역 차이 없음]</w:t>
      </w:r>
    </w:p>
    <w:p>
      <w:pPr>
        <w:pStyle w:val="SHTKNoteDetail"/>
      </w:pPr>
      <w:r>
        <w:t>• 출처 | CBETA T41n1821, 교감 번호 0043008.</w:t>
      </w:r>
    </w:p>
    <w:p>
      <w:pPr>
        <w:pStyle w:val="SHTKSourceText"/>
        <w:keepNext/>
      </w:pPr>
      <w:r>
        <w:t xml:space="preserve">問如上忍現行。 未來下忍住不生法。 非等流攝應是剎那。 如何但取現忍。 解云。 苦忍名一剎那。 由具二義。 一者現行。</w:t>
      </w:r>
    </w:p>
    <w:p>
      <w:pPr>
        <w:pStyle w:val="SHTKTranslationText"/>
      </w:pPr>
      <w:r>
        <w:t xml:space="preserve">묻는다. 예컨대 상인이 현재 행할 때, 미래의 하인 가운데 불생법은 등류에 포섭되지 않으므로 마땅히 한 찰나여야 한다. 어찌하여 다만 현재의 인만 취하는가? 해석하면 다음과 같다. 고인을 한 찰나라 이름하는 것은 두 가지 뜻을 갖추었기 때문이다. 첫째는 현재 행하는 것이고,</w:t>
      </w:r>
    </w:p>
    <w:p>
      <w:pPr>
        <w:pStyle w:val="SHTKSourceText"/>
        <w:keepNext/>
      </w:pPr>
      <w:r>
        <w:t xml:space="preserve">二者非等流。 如不生下忍。 雖非等流而闕現行。 如苦法智等。 雖有現行闕非等流。 如不生上忍。 二義竝闕。 餘隨所應准此通釋</w:t>
      </w:r>
    </w:p>
    <w:p>
      <w:pPr>
        <w:pStyle w:val="SHTKTranslationText"/>
      </w:pPr>
      <w:r>
        <w:t xml:space="preserve">둘째는 등류가 아닌 것이다. 불생의 하인과 같은 것은 비록 등류가 아니지만 현재 행한다는 뜻이 빠져 있다. 고법지 등과 같은 것은 비록 현재 행함은 있으나 등류가 아니라는 뜻이 빠져 있다. 불생의 상인과 같은 것은 두 뜻이 모두 빠져 있다. 나머지도 마땅한 바에 따라 이에 준하여 통석한다.</w:t>
      </w:r>
    </w:p>
    <w:p>
      <w:pPr>
        <w:pStyle w:val="SHTKSourceText"/>
        <w:keepNext/>
      </w:pPr>
      <w:r>
        <w:t xml:space="preserve">若依正理。 五類有兩解。 一解同此論。 又一解云。 復有餘師。 此中異說。 謂一切法皆有實事有實相故 除無為法皆一剎那。</w:t>
      </w:r>
    </w:p>
    <w:p>
      <w:pPr>
        <w:pStyle w:val="SHTKTranslationText"/>
      </w:pPr>
      <w:r>
        <w:t xml:space="preserve">『순정리론』에 의거하면, 다섯 종류에는 두 해석이 있다. 한 해석은 이 논과 같다. 또 한 해석은 다음과 같다. 또 다른 논사가 이 가운데 다른 설을 세운다. 곧 일체법은 모두 실사(實事)가 있으니 실상이 있기 때문이다. 무위법을 제외한 것은 모두 한 찰나이니,</w:t>
      </w:r>
    </w:p>
    <w:p>
      <w:pPr>
        <w:pStyle w:val="SHTKSourceText"/>
        <w:keepNext/>
      </w:pPr>
      <w:r>
        <w:t xml:space="preserve">速謝滅故 除初無漏心．及助伴餘有為法。 皆是等流 十色少分是所長養 十七少分是異熟生 由此眼等五內色根。 各有二種。 謂所長養。</w:t>
      </w:r>
    </w:p>
    <w:p>
      <w:pPr>
        <w:pStyle w:val="SHTKTranslationText"/>
      </w:pPr>
      <w:r>
        <w:t xml:space="preserve">빠르게 사멸하기 때문이다. 최초의 무루심과 그 조반을 제외한 나머지 유위법은 모두 등류이다. 열 가지 색의 일부는 소장양이다. 열일곱 가지의 일부는 이숙생이다. 이 때문에 안근 등 다섯 내색근은 각각 두 종류가 있으니, 곧 소장양과</w:t>
      </w:r>
    </w:p>
    <w:p>
      <w:pPr>
        <w:pStyle w:val="SHTKSourceText"/>
        <w:keepNext/>
      </w:pPr>
      <w:r>
        <w:t xml:space="preserve">及異熟生。 雖有餘三。 而無別性。 義雜亂故所以不說。 餘皆准此 聲界有二五識亦然 意．意識三 色等亦爾</w:t>
      </w:r>
    </w:p>
    <w:p>
      <w:pPr>
        <w:pStyle w:val="SHTKTranslationText"/>
      </w:pPr>
      <w:r>
        <w:t xml:space="preserve">이숙생이다. 비록 나머지 세 가지도 있으나 별도의 성질은 없다. 뜻이 뒤섞이기 때문에 말하지 않은 것이다. 나머지도 모두 이에 준한다. 성계에는 두 가지가 있고 오식도 또한 그러하다. 의·의식에는 세 가지가 있으며, 색 등도 또한 그러하다.</w:t>
      </w:r>
    </w:p>
    <w:p>
      <w:pPr>
        <w:pStyle w:val="SHTKSourceText"/>
        <w:keepNext/>
      </w:pPr>
      <w:r>
        <w:t xml:space="preserve">法界有四除所長養。</w:t>
      </w:r>
    </w:p>
    <w:p>
      <w:pPr>
        <w:pStyle w:val="SHTKTranslationText"/>
      </w:pPr>
      <w:r>
        <w:t xml:space="preserve">법계에는 네 가지가 있으니 소장양을 제외한다.</w:t>
      </w:r>
    </w:p>
    <w:p>
      <w:pPr>
        <w:pStyle w:val="SHTKSourceText"/>
      </w:pPr>
      <w:r>
        <w:t xml:space="preserve">[1]◎</w:t>
      </w:r>
    </w:p>
    <w:p>
      <w:pPr>
        <w:pStyle w:val="SHTKNoteSummary"/>
        <w:keepNext/>
      </w:pPr>
      <w:r>
        <w:t>교감 요약 | [CBETA 교감] 【甲】에 ‘권 제2 본 끝’이라는 권책 표지가 있다.</w:t>
      </w:r>
    </w:p>
    <w:p>
      <w:pPr>
        <w:pStyle w:val="SHTKNoteDetail"/>
      </w:pPr>
      <w:r>
        <w:t>• 원교감 원문 | 卷第二本終【甲】</w:t>
      </w:r>
    </w:p>
    <w:p>
      <w:pPr>
        <w:pStyle w:val="SHTKNoteDetail"/>
      </w:pPr>
      <w:r>
        <w:t>• 판본 정보 | 【甲】에 ‘권 제2 본 끝’이라는 권책 표지가 있다.</w:t>
      </w:r>
    </w:p>
    <w:p>
      <w:pPr>
        <w:pStyle w:val="SHTKNoteDetail"/>
      </w:pPr>
      <w:r>
        <w:t>• 의미 차이 | 서지·권책 구분 정보이다.</w:t>
      </w:r>
    </w:p>
    <w:p>
      <w:pPr>
        <w:pStyle w:val="SHTKNoteDetail"/>
      </w:pPr>
      <w:r>
        <w:t>• 번역 영향 판정 | [서지 차이]</w:t>
      </w:r>
    </w:p>
    <w:p>
      <w:pPr>
        <w:pStyle w:val="SHTKNoteDetail"/>
      </w:pPr>
      <w:r>
        <w:t>• 출처 | CBETA T41n1821, 교감 번호 0044001.</w:t>
      </w:r>
    </w:p>
    <w:p>
      <w:pPr>
        <w:pStyle w:val="SHTKPositionMarker"/>
        <w:keepNext/>
      </w:pPr>
      <w:r>
        <w:t xml:space="preserve">[0044a02]</w:t>
      </w:r>
    </w:p>
    <w:p>
      <w:pPr>
        <w:pStyle w:val="SHTKSourceText"/>
        <w:keepNext/>
      </w:pPr>
      <w:r>
        <w:t xml:space="preserve">◎[2]如是已說至獨俱得非等者。</w:t>
      </w:r>
    </w:p>
    <w:p>
      <w:pPr>
        <w:pStyle w:val="SHTKTranslationText"/>
      </w:pPr>
      <w:r>
        <w:t xml:space="preserve">◎[2] “이와 같이 이미 설하였다”에서 “홀로·함께 얻음·아님 등”에 이르기까지이다.</w:t>
      </w:r>
    </w:p>
    <w:p>
      <w:pPr>
        <w:pStyle w:val="SHTKNoteSummary"/>
        <w:keepNext/>
      </w:pPr>
      <w:r>
        <w:t>교감 요약 | [CBETA 교감] 【甲】에 ‘권 제2 하 시작’이라는 권책 표지가 있다.</w:t>
      </w:r>
    </w:p>
    <w:p>
      <w:pPr>
        <w:pStyle w:val="SHTKNoteDetail"/>
      </w:pPr>
      <w:r>
        <w:t>• 원교감 원문 | 卷第二下首【甲】</w:t>
      </w:r>
    </w:p>
    <w:p>
      <w:pPr>
        <w:pStyle w:val="SHTKNoteDetail"/>
      </w:pPr>
      <w:r>
        <w:t>• 판본 정보 | 【甲】에 ‘권 제2 하 시작’이라는 권책 표지가 있다.</w:t>
      </w:r>
    </w:p>
    <w:p>
      <w:pPr>
        <w:pStyle w:val="SHTKNoteDetail"/>
      </w:pPr>
      <w:r>
        <w:t>• 의미 차이 | 서지·권책 구분 정보이다.</w:t>
      </w:r>
    </w:p>
    <w:p>
      <w:pPr>
        <w:pStyle w:val="SHTKNoteDetail"/>
      </w:pPr>
      <w:r>
        <w:t>• 번역 영향 판정 | [서지 차이]</w:t>
      </w:r>
    </w:p>
    <w:p>
      <w:pPr>
        <w:pStyle w:val="SHTKNoteDetail"/>
      </w:pPr>
      <w:r>
        <w:t>• 출처 | CBETA T41n1821, 교감 번호 0044002.</w:t>
      </w:r>
    </w:p>
    <w:p>
      <w:pPr>
        <w:pStyle w:val="SHTKSourceText"/>
        <w:keepNext/>
      </w:pPr>
      <w:r>
        <w:t xml:space="preserve">此下第十五得．成就等門 獨得。 謂兩單句。 俱得。 謂第三句。 非謂第四句。 等謂等取成就等。 此中總明得．成就。</w:t>
      </w:r>
    </w:p>
    <w:p>
      <w:pPr>
        <w:pStyle w:val="SHTKTranslationText"/>
      </w:pPr>
      <w:r>
        <w:t xml:space="preserve">이 아래는 제15로 득·성취 등의 문을 밝힌다. ‘홀로 얻음’은 두 개의 단구를 말한다. ‘함께 얻음’은 셋째 구를 말한다. ‘아님’은 넷째 구를 말한다. ‘등’은 성취 등을 아울러 취한다는 뜻이다. 여기서는 총괄하여 득·성취와</w:t>
      </w:r>
    </w:p>
    <w:p>
      <w:pPr>
        <w:pStyle w:val="SHTKSourceText"/>
        <w:keepNext/>
      </w:pPr>
      <w:r>
        <w:t xml:space="preserve">捨．不[3]成。</w:t>
      </w:r>
    </w:p>
    <w:p>
      <w:pPr>
        <w:pStyle w:val="SHTKTranslationText"/>
      </w:pPr>
      <w:r>
        <w:t xml:space="preserve">사·불[3]성을 밝힌다.</w:t>
      </w:r>
    </w:p>
    <w:p>
      <w:pPr>
        <w:pStyle w:val="SHTKNoteSummary"/>
        <w:keepNext/>
      </w:pPr>
      <w:r>
        <w:t>교감 요약 | [CBETA 교감] 甲·乙본은 成 뒤에 就이 있음</w:t>
      </w:r>
    </w:p>
    <w:p>
      <w:pPr>
        <w:pStyle w:val="SHTKNoteDetail"/>
      </w:pPr>
      <w:r>
        <w:t>• 원교감 원문 | 成＋（就）【甲】【乙】＊</w:t>
      </w:r>
    </w:p>
    <w:p>
      <w:pPr>
        <w:pStyle w:val="SHTKNoteDetail"/>
      </w:pPr>
      <w:r>
        <w:t>• 저본 독법 | 不成</w:t>
      </w:r>
    </w:p>
    <w:p>
      <w:pPr>
        <w:pStyle w:val="SHTKNoteDetail"/>
      </w:pPr>
      <w:r>
        <w:t>• 이문 독법 | 不成就</w:t>
      </w:r>
    </w:p>
    <w:p>
      <w:pPr>
        <w:pStyle w:val="SHTKNoteDetail"/>
      </w:pPr>
      <w:r>
        <w:t>• 저본 기준 번역 | “불성(不成).”</w:t>
      </w:r>
    </w:p>
    <w:p>
      <w:pPr>
        <w:pStyle w:val="SHTKNoteDetail"/>
      </w:pPr>
      <w:r>
        <w:t>• 이문 기준 번역 | “불성취.”</w:t>
      </w:r>
    </w:p>
    <w:p>
      <w:pPr>
        <w:pStyle w:val="SHTKNoteDetail"/>
      </w:pPr>
      <w:r>
        <w:t>• 의미 차이 | 같은 기술어를 축약/완전형으로 적은 차이이다.</w:t>
      </w:r>
    </w:p>
    <w:p>
      <w:pPr>
        <w:pStyle w:val="SHTKNoteDetail"/>
      </w:pPr>
      <w:r>
        <w:t>• 번역 영향 판정 | [표현 차이]</w:t>
      </w:r>
    </w:p>
    <w:p>
      <w:pPr>
        <w:pStyle w:val="SHTKNoteDetail"/>
      </w:pPr>
      <w:r>
        <w:t>• 출처 | CBETA T41n1821, 교감 번호 0044003.</w:t>
      </w:r>
    </w:p>
    <w:p>
      <w:pPr>
        <w:pStyle w:val="SHTKSourceText"/>
        <w:keepNext/>
      </w:pPr>
      <w:r>
        <w:t xml:space="preserve">如婆沙具說。 恐繁不述。 總復言等 問得與成就何別。</w:t>
      </w:r>
    </w:p>
    <w:p>
      <w:pPr>
        <w:pStyle w:val="SHTKTranslationText"/>
      </w:pPr>
      <w:r>
        <w:t xml:space="preserve">『바사론』에서 자세히 설한 것과 같다. 번잡해질까 염려하여 서술하지 않는다. 총괄하여 다시 ‘등’이라고 말하였다. 묻는다. 득과 성취는 무엇이 다른가?</w:t>
      </w:r>
    </w:p>
    <w:p>
      <w:pPr>
        <w:pStyle w:val="SHTKSourceText"/>
        <w:keepNext/>
      </w:pPr>
      <w:r>
        <w:t xml:space="preserve">捨與不[＊]成何別。</w:t>
      </w:r>
    </w:p>
    <w:p>
      <w:pPr>
        <w:pStyle w:val="SHTKTranslationText"/>
      </w:pPr>
      <w:r>
        <w:t xml:space="preserve">사와 불[＊]성은 무엇이 다른가?</w:t>
      </w:r>
    </w:p>
    <w:p>
      <w:pPr>
        <w:pStyle w:val="SHTKNoteSummary"/>
        <w:keepNext/>
      </w:pPr>
      <w:r>
        <w:t>교감 요약 | [상호참조] 甲·乙본은 成 뒤에 就이 있음</w:t>
      </w:r>
    </w:p>
    <w:p>
      <w:pPr>
        <w:pStyle w:val="SHTKNoteDetail"/>
      </w:pPr>
      <w:r>
        <w:t>• 원교감 원문 | 成＋（就）【甲】【乙】＊</w:t>
      </w:r>
    </w:p>
    <w:p>
      <w:pPr>
        <w:pStyle w:val="SHTKNoteDetail"/>
      </w:pPr>
      <w:r>
        <w:t>• 한국어 해설 | 이 위치에서도 不成 / 不成就의 차이를 재참조한다.</w:t>
      </w:r>
    </w:p>
    <w:p>
      <w:pPr>
        <w:pStyle w:val="SHTKNoteDetail"/>
      </w:pPr>
      <w:r>
        <w:t>• 번역 영향 판정 | [표현 차이]</w:t>
      </w:r>
    </w:p>
    <w:p>
      <w:pPr>
        <w:pStyle w:val="SHTKNoteDetail"/>
      </w:pPr>
      <w:r>
        <w:t>• 출처 | CBETA T41n1821, 교감 번호 0044003.</w:t>
      </w:r>
    </w:p>
    <w:p>
      <w:pPr>
        <w:pStyle w:val="SHTKSourceText"/>
        <w:keepNext/>
      </w:pPr>
      <w:r>
        <w:t xml:space="preserve">解云各別不同。 若法今時創至生相爾時名得。 若流至現方名成就。 得時不名成就。 成就時不名得 故正理十二云。 豈不盡智於成佛時亦不名得。 況滅盡定。</w:t>
      </w:r>
    </w:p>
    <w:p>
      <w:pPr>
        <w:pStyle w:val="SHTKTranslationText"/>
      </w:pPr>
      <w:r>
        <w:t xml:space="preserve">해석하면 각각 서로 다르다. 어떤 법이 지금 처음으로 생상에 이르면 그때를 ‘득’이라 이름한다. 흘러 현재에 이르러야 비로소 ‘성취’라 이름한다. 득할 때에는 성취라 이름하지 않고, 성취할 때에는 득이라 이름하지 않는다. 그러므로 『순정리론』 제12권에서 말한다. “어찌 진지가 성불할 때에도 또한 ‘득’이라 이름하지 않겠는가? 하물며 멸진정이겠는가.</w:t>
      </w:r>
    </w:p>
    <w:p>
      <w:pPr>
        <w:pStyle w:val="SHTKSourceText"/>
        <w:keepNext/>
      </w:pPr>
      <w:r>
        <w:t xml:space="preserve">以諸菩薩住金剛喻三摩地時名得盡智。 得體生時名為得故正理既云得體生時名得。 故知。 法至生相名得。 流至現在方名成就</w:t>
      </w:r>
    </w:p>
    <w:p>
      <w:pPr>
        <w:pStyle w:val="SHTKTranslationText"/>
      </w:pPr>
      <w:r>
        <w:t xml:space="preserve">모든 보살이 금강유삼마지에 머물 때 진지를 얻었다고 이름하기 때문이다.” 득의 본체가 생길 때를 득이라 이름하므로, 『순정리론』이 이미 득의 본체가 생길 때를 득이라 이름한다고 말하였다. 그러므로 알 수 있다. 법이 생상에 이르면 득이라 이름하고, 흘러 현재에 이르러야 비로소 성취라 이름한다.</w:t>
      </w:r>
    </w:p>
    <w:p>
      <w:pPr>
        <w:pStyle w:val="SHTKSourceText"/>
        <w:keepNext/>
      </w:pPr>
      <w:r>
        <w:t xml:space="preserve">設有文言法[4]至生相名成就者。</w:t>
      </w:r>
    </w:p>
    <w:p>
      <w:pPr>
        <w:pStyle w:val="SHTKTranslationText"/>
      </w:pPr>
      <w:r>
        <w:t xml:space="preserve">가령 어떤 문헌에서 법이 [4] 생상에 이른 것을 성취라 이름한다고 말한다면,</w:t>
      </w:r>
    </w:p>
    <w:p>
      <w:pPr>
        <w:pStyle w:val="SHTKNoteSummary"/>
        <w:keepNext/>
      </w:pPr>
      <w:r>
        <w:t>교감 요약 | [CBETA 교감] 甲·乙본에는 至 없음</w:t>
      </w:r>
    </w:p>
    <w:p>
      <w:pPr>
        <w:pStyle w:val="SHTKNoteDetail"/>
      </w:pPr>
      <w:r>
        <w:t>• 원교감 원문 | 〔至〕－【甲】【乙】＊</w:t>
      </w:r>
    </w:p>
    <w:p>
      <w:pPr>
        <w:pStyle w:val="SHTKNoteDetail"/>
      </w:pPr>
      <w:r>
        <w:t>• 저본 독법 | 法至生相</w:t>
      </w:r>
    </w:p>
    <w:p>
      <w:pPr>
        <w:pStyle w:val="SHTKNoteDetail"/>
      </w:pPr>
      <w:r>
        <w:t>• 이문 독법 | 法生相</w:t>
      </w:r>
    </w:p>
    <w:p>
      <w:pPr>
        <w:pStyle w:val="SHTKNoteDetail"/>
      </w:pPr>
      <w:r>
        <w:t>• 의미 차이 | 【甲】【乙】은 ‘至’를 삭제한다.</w:t>
      </w:r>
    </w:p>
    <w:p>
      <w:pPr>
        <w:pStyle w:val="SHTKNoteDetail"/>
      </w:pPr>
      <w:r>
        <w:t>• 이문 기준 번역 | 이문은 저본의 至에 해당하는 말 없이 읽는다.</w:t>
      </w:r>
    </w:p>
    <w:p>
      <w:pPr>
        <w:pStyle w:val="SHTKNoteDetail"/>
      </w:pPr>
      <w:r>
        <w:t>• 번역 영향 판정 | [표현 차이]</w:t>
      </w:r>
    </w:p>
    <w:p>
      <w:pPr>
        <w:pStyle w:val="SHTKNoteDetail"/>
      </w:pPr>
      <w:r>
        <w:t>• 출처 | CBETA T41n1821, 교감 번호 0044004.</w:t>
      </w:r>
    </w:p>
    <w:p>
      <w:pPr>
        <w:pStyle w:val="SHTKSourceText"/>
        <w:keepNext/>
      </w:pPr>
      <w:r>
        <w:t xml:space="preserve">於此得中立成就名</w:t>
      </w:r>
    </w:p>
    <w:p>
      <w:pPr>
        <w:pStyle w:val="SHTKTranslationText"/>
      </w:pPr>
      <w:r>
        <w:t xml:space="preserve">이는 이 득 가운데 성취라는 이름을 세운 것이다.</w:t>
      </w:r>
    </w:p>
    <w:p>
      <w:pPr>
        <w:pStyle w:val="SHTKSourceText"/>
        <w:keepNext/>
      </w:pPr>
      <w:r>
        <w:t xml:space="preserve">設有文言法[＊]至現在名得。</w:t>
      </w:r>
    </w:p>
    <w:p>
      <w:pPr>
        <w:pStyle w:val="SHTKTranslationText"/>
      </w:pPr>
      <w:r>
        <w:t xml:space="preserve">가령 어떤 문헌에서 법이 [＊] 현재에 이른 것을 득이라 이름한다고 말한다면,</w:t>
      </w:r>
    </w:p>
    <w:p>
      <w:pPr>
        <w:pStyle w:val="SHTKNoteSummary"/>
        <w:keepNext/>
      </w:pPr>
      <w:r>
        <w:t>교감 요약 | [상호참조] 甲·乙본에는 至 없음</w:t>
      </w:r>
    </w:p>
    <w:p>
      <w:pPr>
        <w:pStyle w:val="SHTKNoteDetail"/>
      </w:pPr>
      <w:r>
        <w:t>• 원교감 원문 | 〔至〕－【甲】【乙】＊</w:t>
      </w:r>
    </w:p>
    <w:p>
      <w:pPr>
        <w:pStyle w:val="SHTKNoteDetail"/>
      </w:pPr>
      <w:r>
        <w:t>• 번역 영향 판정 | [표현 차이]</w:t>
      </w:r>
    </w:p>
    <w:p>
      <w:pPr>
        <w:pStyle w:val="SHTKNoteDetail"/>
      </w:pPr>
      <w:r>
        <w:t>• 출처 | CBETA T41n1821, 교감 번호 0044004.</w:t>
      </w:r>
    </w:p>
    <w:p>
      <w:pPr>
        <w:pStyle w:val="SHTKSourceText"/>
        <w:keepNext/>
      </w:pPr>
      <w:r>
        <w:t xml:space="preserve">於成就中立得名故 若法先時相續恒起。 今忽遇緣不至生相。</w:t>
      </w:r>
    </w:p>
    <w:p>
      <w:pPr>
        <w:pStyle w:val="SHTKTranslationText"/>
      </w:pPr>
      <w:r>
        <w:t xml:space="preserve">이는 성취 가운데 득이라는 이름을 세운 것이기 때문이다. 어떤 법이 앞선 때부터 상속하여 항상 일어나는데, 지금 갑자기 연을 만나 생상에 이르지 못하고,</w:t>
      </w:r>
    </w:p>
    <w:p>
      <w:pPr>
        <w:pStyle w:val="SHTKSourceText"/>
        <w:keepNext/>
      </w:pPr>
      <w:r>
        <w:t xml:space="preserve">現在[5]猶成爾時名捨。</w:t>
      </w:r>
    </w:p>
    <w:p>
      <w:pPr>
        <w:pStyle w:val="SHTKTranslationText"/>
      </w:pPr>
      <w:r>
        <w:t xml:space="preserve">현재의 [5] 성취는 여전히 남아 있을 때, 그때를 ‘사(捨)’라 이름한다.</w:t>
      </w:r>
    </w:p>
    <w:p>
      <w:pPr>
        <w:pStyle w:val="SHTKNoteSummary"/>
        <w:keepNext/>
      </w:pPr>
      <w:r>
        <w:t>교감 요약 | [CBETA 교감] 저본 猶 → 甲·乙본 獨</w:t>
      </w:r>
    </w:p>
    <w:p>
      <w:pPr>
        <w:pStyle w:val="SHTKNoteDetail"/>
      </w:pPr>
      <w:r>
        <w:t>• 원교감 원문 | 猶＝獨【甲】【乙】</w:t>
      </w:r>
    </w:p>
    <w:p>
      <w:pPr>
        <w:pStyle w:val="SHTKNoteDetail"/>
      </w:pPr>
      <w:r>
        <w:t>• 저본 독법 | 現在猶成 → “현재의 성취는 여전히 남아 있다.”</w:t>
      </w:r>
    </w:p>
    <w:p>
      <w:pPr>
        <w:pStyle w:val="SHTKNoteDetail"/>
      </w:pPr>
      <w:r>
        <w:t>• 이문 독법 | 現在獨成 → “현재만 성취한다.”</w:t>
      </w:r>
    </w:p>
    <w:p>
      <w:pPr>
        <w:pStyle w:val="SHTKNoteDetail"/>
      </w:pPr>
      <w:r>
        <w:t>• 의미 차이 | 지속을 나타내는 저본과 한정성을 나타내는 이문 사이에 차이가 있다.</w:t>
      </w:r>
    </w:p>
    <w:p>
      <w:pPr>
        <w:pStyle w:val="SHTKNoteDetail"/>
      </w:pPr>
      <w:r>
        <w:t>• 이문 기준 번역 | “현재만 성취한다.”</w:t>
      </w:r>
    </w:p>
    <w:p>
      <w:pPr>
        <w:pStyle w:val="SHTKNoteDetail"/>
      </w:pPr>
      <w:r>
        <w:t>• 번역 영향 판정 | [의미 차이 있음]</w:t>
      </w:r>
    </w:p>
    <w:p>
      <w:pPr>
        <w:pStyle w:val="SHTKNoteDetail"/>
      </w:pPr>
      <w:r>
        <w:t>• 출처 | CBETA T41n1821, 교감 번호 0044005.</w:t>
      </w:r>
    </w:p>
    <w:p>
      <w:pPr>
        <w:pStyle w:val="SHTKSourceText"/>
        <w:keepNext/>
      </w:pPr>
      <w:r>
        <w:t xml:space="preserve">至第二念。 現成法謝方名不成 捨時未名不成。 不成時不名為捨。</w:t>
      </w:r>
    </w:p>
    <w:p>
      <w:pPr>
        <w:pStyle w:val="SHTKTranslationText"/>
      </w:pPr>
      <w:r>
        <w:t xml:space="preserve">둘째 찰나에 이르면, 현재 성취하던 법이 사라지고 나서야 비로소 불성취라 이름한다. 버릴 때에는 아직 불성취라 이름하지 않고, 불성취할 때에는 버림이라 이름하지 않는다.</w:t>
      </w:r>
    </w:p>
    <w:p>
      <w:pPr>
        <w:pStyle w:val="SHTKPositionMarker"/>
        <w:keepNext/>
      </w:pPr>
      <w:r>
        <w:t xml:space="preserve">[0044a20]</w:t>
      </w:r>
    </w:p>
    <w:p>
      <w:pPr>
        <w:pStyle w:val="SHTKSourceText"/>
        <w:keepNext/>
      </w:pPr>
      <w:r>
        <w:t xml:space="preserve">如苦法忍至生相。 爾時名得聖性不名成就。 若流至現．名成就聖法不名得 如世第一法在現在時名捨異生性。</w:t>
      </w:r>
    </w:p>
    <w:p>
      <w:pPr>
        <w:pStyle w:val="SHTKTranslationText"/>
      </w:pPr>
      <w:r>
        <w:t xml:space="preserve">예컨대 고법인이 생상에 이르면, 그때 성성을 얻었다고 이름하지만 성취했다고 이름하지 않는다. 흘러 현재에 이르면 성법을 성취했다고 이름하지만 얻었다고 이름하지 않는다. 예컨대 세제일법이 현재에 있을 때에는 이생성을 버렸다고 이름하지만,</w:t>
      </w:r>
    </w:p>
    <w:p>
      <w:pPr>
        <w:pStyle w:val="SHTKSourceText"/>
        <w:keepNext/>
      </w:pPr>
      <w:r>
        <w:t xml:space="preserve">不[6]名不成就。</w:t>
      </w:r>
    </w:p>
    <w:p>
      <w:pPr>
        <w:pStyle w:val="SHTKTranslationText"/>
      </w:pPr>
      <w:r>
        <w:t xml:space="preserve">[6] 불성취라고 이름하지 않는다.</w:t>
      </w:r>
    </w:p>
    <w:p>
      <w:pPr>
        <w:pStyle w:val="SHTKNoteSummary"/>
        <w:keepNext/>
      </w:pPr>
      <w:r>
        <w:t>교감 요약 | [CBETA 교감] 저본 名 → 乙본 言</w:t>
      </w:r>
    </w:p>
    <w:p>
      <w:pPr>
        <w:pStyle w:val="SHTKNoteDetail"/>
      </w:pPr>
      <w:r>
        <w:t>• 원교감 원문 | 名＝言【乙】</w:t>
      </w:r>
    </w:p>
    <w:p>
      <w:pPr>
        <w:pStyle w:val="SHTKNoteDetail"/>
      </w:pPr>
      <w:r>
        <w:t>• 저본 독법 | 不名不成就</w:t>
      </w:r>
    </w:p>
    <w:p>
      <w:pPr>
        <w:pStyle w:val="SHTKNoteDetail"/>
      </w:pPr>
      <w:r>
        <w:t>• 이문 독법 | 不言不成就</w:t>
      </w:r>
    </w:p>
    <w:p>
      <w:pPr>
        <w:pStyle w:val="SHTKNoteDetail"/>
      </w:pPr>
      <w:r>
        <w:t>• 의미 차이 | ‘이름하지 않는다/말하지 않는다’의 표현 차이이다.</w:t>
      </w:r>
    </w:p>
    <w:p>
      <w:pPr>
        <w:pStyle w:val="SHTKNoteDetail"/>
      </w:pPr>
      <w:r>
        <w:t>• 번역 영향 판정 | [표현 차이]</w:t>
      </w:r>
    </w:p>
    <w:p>
      <w:pPr>
        <w:pStyle w:val="SHTKNoteDetail"/>
      </w:pPr>
      <w:r>
        <w:t>• 출처 | CBETA T41n1821, 교감 번호 0044006.</w:t>
      </w:r>
    </w:p>
    <w:p>
      <w:pPr>
        <w:pStyle w:val="SHTKSourceText"/>
        <w:keepNext/>
      </w:pPr>
      <w:r>
        <w:t xml:space="preserve">若落謝過去方名不成就不名捨。</w:t>
      </w:r>
    </w:p>
    <w:p>
      <w:pPr>
        <w:pStyle w:val="SHTKTranslationText"/>
      </w:pPr>
      <w:r>
        <w:t xml:space="preserve">과거로 떨어져 사라져야 비로소 불성취라 이름하고 버렸다고 이름하지 않는다.</w:t>
      </w:r>
    </w:p>
    <w:p>
      <w:pPr>
        <w:pStyle w:val="SHTKPositionMarker"/>
        <w:keepNext/>
      </w:pPr>
      <w:r>
        <w:t xml:space="preserve">[0044a24]</w:t>
      </w:r>
    </w:p>
    <w:p>
      <w:pPr>
        <w:pStyle w:val="SHTKSourceText"/>
        <w:keepNext/>
      </w:pPr>
      <w:r>
        <w:t xml:space="preserve">若正得聖性時．即捨異生性。 此即得．捨同時。 若成就聖法時。 即不成就異生性。 此即成．不成同時 如是餘法准此應思</w:t>
      </w:r>
    </w:p>
    <w:p>
      <w:pPr>
        <w:pStyle w:val="SHTKTranslationText"/>
      </w:pPr>
      <w:r>
        <w:t xml:space="preserve">바로 성성을 얻을 때에는 곧 이생성을 버린다. 이는 곧 득과 사가 동시에 있는 것이다. 성법을 성취할 때에는 곧 이생성을 성취하지 않게 된다. 이는 곧 성취와 불성취가 동시에 있는 것이다. 이와 같이 나머지 법도 이에 준하여 생각해야 한다.</w:t>
      </w:r>
    </w:p>
    <w:p>
      <w:pPr>
        <w:pStyle w:val="SHTKSourceText"/>
        <w:keepNext/>
      </w:pPr>
      <w:r>
        <w:t xml:space="preserve">又[7]應將成就時名得。</w:t>
      </w:r>
    </w:p>
    <w:p>
      <w:pPr>
        <w:pStyle w:val="SHTKTranslationText"/>
      </w:pPr>
      <w:r>
        <w:t xml:space="preserve">또 [7] 장차 성취할 때를 ‘득’이라 이름하고,</w:t>
      </w:r>
    </w:p>
    <w:p>
      <w:pPr>
        <w:pStyle w:val="SHTKNoteSummary"/>
        <w:keepNext/>
      </w:pPr>
      <w:r>
        <w:t>교감 요약 | [CBETA 교감] 乙본은 應 뒤에 知이 있음</w:t>
      </w:r>
    </w:p>
    <w:p>
      <w:pPr>
        <w:pStyle w:val="SHTKNoteDetail"/>
      </w:pPr>
      <w:r>
        <w:t>• 원교감 원문 | 應＋（知）【乙】</w:t>
      </w:r>
    </w:p>
    <w:p>
      <w:pPr>
        <w:pStyle w:val="SHTKNoteDetail"/>
      </w:pPr>
      <w:r>
        <w:t>• 저본 독법 | 應</w:t>
      </w:r>
    </w:p>
    <w:p>
      <w:pPr>
        <w:pStyle w:val="SHTKNoteDetail"/>
      </w:pPr>
      <w:r>
        <w:t>• 이문 독법 | 應知</w:t>
      </w:r>
    </w:p>
    <w:p>
      <w:pPr>
        <w:pStyle w:val="SHTKNoteDetail"/>
      </w:pPr>
      <w:r>
        <w:t>• 의미 차이 | 이문은 “마땅히 알아야 한다”는 표현을 명시한다.</w:t>
      </w:r>
    </w:p>
    <w:p>
      <w:pPr>
        <w:pStyle w:val="SHTKNoteDetail"/>
      </w:pPr>
      <w:r>
        <w:t>• 번역 영향 판정 | [표현 차이]</w:t>
      </w:r>
    </w:p>
    <w:p>
      <w:pPr>
        <w:pStyle w:val="SHTKNoteDetail"/>
      </w:pPr>
      <w:r>
        <w:t>• 출처 | CBETA T41n1821, 교감 번호 0044007.</w:t>
      </w:r>
    </w:p>
    <w:p>
      <w:pPr>
        <w:pStyle w:val="SHTKSourceText"/>
        <w:keepNext/>
      </w:pPr>
      <w:r>
        <w:t xml:space="preserve">將不成就時名捨。 故正理五十六云。 夫言得．捨。 據將說故。 又婆沙一百五十五云。 謂諸異生位。 乃至增上忍位。</w:t>
      </w:r>
    </w:p>
    <w:p>
      <w:pPr>
        <w:pStyle w:val="SHTKTranslationText"/>
      </w:pPr>
      <w:r>
        <w:t xml:space="preserve">장차 불성취할 때를 ‘사’라 이름한다고 해야 한다. 그러므로 『순정리론』 제56권에서 말한다. “대체로 득·사라고 말하는 것은 장차 이루어질 것을 근거로 말한 것이다.” 또 『바사론』 제155권에서 말한다. “모든 이생의 지위, 나아가 증상인의 지위에 이르기까지는,</w:t>
      </w:r>
    </w:p>
    <w:p>
      <w:pPr>
        <w:pStyle w:val="SHTKSourceText"/>
        <w:keepNext/>
      </w:pPr>
      <w:r>
        <w:t xml:space="preserve">[8]於無漏根非捨非得。</w:t>
      </w:r>
    </w:p>
    <w:p>
      <w:pPr>
        <w:pStyle w:val="SHTKTranslationText"/>
      </w:pPr>
      <w:r>
        <w:t xml:space="preserve">[8] 무루근에 대해 버림도 아니고 얻음도 아니며,</w:t>
      </w:r>
    </w:p>
    <w:p>
      <w:pPr>
        <w:pStyle w:val="SHTKNoteSummary"/>
        <w:keepNext/>
      </w:pPr>
      <w:r>
        <w:t>교감 요약 | [CBETA 교감] 乙본에는 於 없음</w:t>
      </w:r>
    </w:p>
    <w:p>
      <w:pPr>
        <w:pStyle w:val="SHTKNoteDetail"/>
      </w:pPr>
      <w:r>
        <w:t>• 원교감 원문 | 〔於〕－【乙】＊</w:t>
      </w:r>
    </w:p>
    <w:p>
      <w:pPr>
        <w:pStyle w:val="SHTKNoteDetail"/>
      </w:pPr>
      <w:r>
        <w:t>• 저본 독법 | 於無漏根</w:t>
      </w:r>
    </w:p>
    <w:p>
      <w:pPr>
        <w:pStyle w:val="SHTKNoteDetail"/>
      </w:pPr>
      <w:r>
        <w:t>• 이문 독법 | 無漏根</w:t>
      </w:r>
    </w:p>
    <w:p>
      <w:pPr>
        <w:pStyle w:val="SHTKNoteDetail"/>
      </w:pPr>
      <w:r>
        <w:t>• 의미 차이 | 격조사적 기능을 하는 ‘於’의 유무로 뜻은 같다.</w:t>
      </w:r>
    </w:p>
    <w:p>
      <w:pPr>
        <w:pStyle w:val="SHTKNoteDetail"/>
      </w:pPr>
      <w:r>
        <w:t>• 번역 영향 판정 | [번역 차이 없음]</w:t>
      </w:r>
    </w:p>
    <w:p>
      <w:pPr>
        <w:pStyle w:val="SHTKNoteDetail"/>
      </w:pPr>
      <w:r>
        <w:t>• 출처 | CBETA T41n1821, 교감 번호 0044008.</w:t>
      </w:r>
    </w:p>
    <w:p>
      <w:pPr>
        <w:pStyle w:val="SHTKSourceText"/>
        <w:keepNext/>
      </w:pPr>
      <w:r>
        <w:t xml:space="preserve">非滅非起。 住世第一法時。 於無漏根非捨而得。 非滅而起。 若諸聖者住苦法智忍。 乃至道法智時。 於無漏根非捨而得。 亦滅亦起。</w:t>
      </w:r>
    </w:p>
    <w:p>
      <w:pPr>
        <w:pStyle w:val="SHTKTranslationText"/>
      </w:pPr>
      <w:r>
        <w:t xml:space="preserve">소멸도 아니고 일어남도 아니다. 세제일법에 머물 때에는, 무루근에 대해 버리지는 않으나 얻고, 소멸하지는 않으나 일어난다. 모든 성자가 고법지인에 머무는 때부터 나아가 도법지에 이르기까지는, 무루근에 대해 버리지는 않으나 얻으며, 또한 소멸하기도 하고 일어나기도 한다.</w:t>
      </w:r>
    </w:p>
    <w:p>
      <w:pPr>
        <w:pStyle w:val="SHTKSourceText"/>
        <w:keepNext/>
      </w:pPr>
      <w:r>
        <w:t xml:space="preserve">道類智忍時。 於無漏根亦捨亦得。 亦滅亦起 婆沙．正理更有多文不能具述 問若得。 成就不同時者。</w:t>
      </w:r>
    </w:p>
    <w:p>
      <w:pPr>
        <w:pStyle w:val="SHTKTranslationText"/>
      </w:pPr>
      <w:r>
        <w:t xml:space="preserve">도류지인의 때에는, 무루근에 대해 또한 버리기도 하고 얻기도 하며, 또한 소멸하기도 하고 일어나기도 한다.” 『바사론』과 『순정리론』에는 다시 많은 글이 있으나 모두 서술할 수 없다. 묻는다. 만약 득과 성취가 동시에 있지 않다면,</w:t>
      </w:r>
    </w:p>
    <w:p>
      <w:pPr>
        <w:pStyle w:val="SHTKSourceText"/>
        <w:keepNext/>
      </w:pPr>
      <w:r>
        <w:t xml:space="preserve">何故婆沙一百六十[9]二。</w:t>
      </w:r>
    </w:p>
    <w:p>
      <w:pPr>
        <w:pStyle w:val="SHTKTranslationText"/>
      </w:pPr>
      <w:r>
        <w:t xml:space="preserve">어찌하여 『바사론』 제162권에서</w:t>
      </w:r>
    </w:p>
    <w:p>
      <w:pPr>
        <w:pStyle w:val="SHTKNoteSummary"/>
        <w:keepNext/>
      </w:pPr>
      <w:r>
        <w:t>교감 요약 | [CBETA 교감] 저본 二 → 甲·乙본 三</w:t>
      </w:r>
    </w:p>
    <w:p>
      <w:pPr>
        <w:pStyle w:val="SHTKNoteDetail"/>
      </w:pPr>
      <w:r>
        <w:t>• 원교감 원문 | 二＝三【甲】【乙】</w:t>
      </w:r>
    </w:p>
    <w:p>
      <w:pPr>
        <w:pStyle w:val="SHTKNoteDetail"/>
      </w:pPr>
      <w:r>
        <w:t>• 저본 독법 | 一百六十二</w:t>
      </w:r>
    </w:p>
    <w:p>
      <w:pPr>
        <w:pStyle w:val="SHTKNoteDetail"/>
      </w:pPr>
      <w:r>
        <w:t>• 이문 독법 | 一百六十三</w:t>
      </w:r>
    </w:p>
    <w:p>
      <w:pPr>
        <w:pStyle w:val="SHTKNoteDetail"/>
      </w:pPr>
      <w:r>
        <w:t>• 의미 차이 | 『바사론』 권수의 서지 차이이다.</w:t>
      </w:r>
    </w:p>
    <w:p>
      <w:pPr>
        <w:pStyle w:val="SHTKNoteDetail"/>
      </w:pPr>
      <w:r>
        <w:t>• 번역 영향 판정 | [서지 차이]</w:t>
      </w:r>
    </w:p>
    <w:p>
      <w:pPr>
        <w:pStyle w:val="SHTKNoteDetail"/>
      </w:pPr>
      <w:r>
        <w:t>• 출처 | CBETA T41n1821, 교감 번호 0044009.</w:t>
      </w:r>
    </w:p>
    <w:p>
      <w:pPr>
        <w:pStyle w:val="SHTKSourceText"/>
        <w:keepNext/>
      </w:pPr>
      <w:r>
        <w:t xml:space="preserve">云得唯在初。 成就通初．後。 解云。 此據成就中自辨初．後。 非據得初。 以得之時未成就故。</w:t>
      </w:r>
    </w:p>
    <w:p>
      <w:pPr>
        <w:pStyle w:val="SHTKTranslationText"/>
      </w:pPr>
      <w:r>
        <w:t xml:space="preserve">“득은 오직 처음에만 있고, 성취는 처음과 뒤에 통한다”고 말했는가? 해석하면 다음과 같다. 이는 성취 가운데에서 스스로 처음과 뒤를 분별한 것이지, 득의 처음을 근거로 한 것이 아니다. 득할 때에는 아직 성취하지 않았기 때문이다.</w:t>
      </w:r>
    </w:p>
    <w:p>
      <w:pPr>
        <w:pStyle w:val="SHTKPositionMarker"/>
        <w:keepNext/>
      </w:pPr>
      <w:r>
        <w:t xml:space="preserve">[0044b10]</w:t>
      </w:r>
    </w:p>
    <w:p>
      <w:pPr>
        <w:pStyle w:val="SHTKSourceText"/>
        <w:keepNext/>
      </w:pPr>
      <w:r>
        <w:t xml:space="preserve">有古德言。 成通新．舊。 得據新論不成通新．舊。 捨據新論。 得時即名成就。 捨時即名不成者 此解謬矣。</w:t>
      </w:r>
    </w:p>
    <w:p>
      <w:pPr>
        <w:pStyle w:val="SHTKTranslationText"/>
      </w:pPr>
      <w:r>
        <w:t xml:space="preserve">옛 덕이 말하였다. “성취는 새것과 옛것에 통하고, 득은 새것에 근거하여 논하며, 불성취는 새것과 옛것에 통하고, 사는 새것에 근거하여 논한다. 득할 때 곧 성취라 이름하고, 사할 때 곧 불성취라 이름한다.” 이 해석은 잘못이다.</w:t>
      </w:r>
    </w:p>
    <w:p>
      <w:pPr>
        <w:pStyle w:val="SHTKPositionMarker"/>
        <w:keepNext/>
      </w:pPr>
      <w:r>
        <w:t xml:space="preserve">[0044b12]</w:t>
      </w:r>
    </w:p>
    <w:p>
      <w:pPr>
        <w:pStyle w:val="SHTKSourceText"/>
        <w:keepNext/>
      </w:pPr>
      <w:r>
        <w:t xml:space="preserve">論曰至謂除前相者。 此明得也 謂生欲界胎．卵．濕生漸得眼根。 簡異頓得。 色根無記非成過．未。 起時名得。 識通三性。 亦有前．後得。</w:t>
      </w:r>
    </w:p>
    <w:p>
      <w:pPr>
        <w:pStyle w:val="SHTKTranslationText"/>
      </w:pPr>
      <w:r>
        <w:t xml:space="preserve">“논하여 말하였다”에서 “앞의 상을 제외한다”에 이르기까지이다. 이는 득을 밝힌 것이다. 이를테면 욕계의 태생·난생·습생으로 태어나 점차 안근을 얻는 경우이다. 이는 한꺼번에 얻는 것과 다름을 가려낸다. 색근은 무기이므로 과거·미래를 성취하지 않는다. 일어날 때를 득이라 이름한다. 식은 삼성에 통하고, 또한 앞과 뒤의 득이 있다.</w:t>
      </w:r>
    </w:p>
    <w:p>
      <w:pPr>
        <w:pStyle w:val="SHTKSourceText"/>
        <w:keepNext/>
      </w:pPr>
      <w:r>
        <w:t xml:space="preserve">識先成故今不名得。 雖有生盲．及漸捨眼等。 欲界沒還生欲界等。 名得眼．不得識。 若從二定已上生欲界等中有初心。 即名得識．不得眼。 若無色沒生欲界等即眼．識俱得。 以生欲界等不定故。</w:t>
      </w:r>
    </w:p>
    <w:p>
      <w:pPr>
        <w:pStyle w:val="SHTKTranslationText"/>
      </w:pPr>
      <w:r>
        <w:t xml:space="preserve">식은 먼저 성취되어 있으므로 지금은 득이라 이름하지 않는다. 비록 태어날 때부터 장님인 경우와 점차 안근 등을 버리는 경우가 있고, 욕계에서 죽었다가 다시 욕계 등에 태어나는 경우에도 안근을 얻지만 식을 얻지 않는다고 이름한다. 제2정 이상에서 죽어 욕계 등에 태어날 때 중유의 첫 마음에서는 곧 식을 얻지만 안근은 얻지 않는다고 이름한다. 무색계에서 죽어 욕계 등에 태어나면 안근과 식을 함께 얻는다. 욕계 등에 태어나는 경우가 일정하지 않기 때문에,</w:t>
      </w:r>
    </w:p>
    <w:p>
      <w:pPr>
        <w:pStyle w:val="SHTKSourceText"/>
        <w:keepNext/>
      </w:pPr>
      <w:r>
        <w:t xml:space="preserve">約漸得眼說 又解。 略而不論非皆舉盡 又解。 漸得眼言亦攝此等 及從無色沒生上三定時中有初心。 必得眼根名得眼。 識未起故不名得</w:t>
      </w:r>
    </w:p>
    <w:p>
      <w:pPr>
        <w:pStyle w:val="SHTKTranslationText"/>
      </w:pPr>
      <w:r>
        <w:t xml:space="preserve">점차 안근을 얻는 경우에 근거해 말한 것이다. 또 다른 해석은 다음과 같다. 간략히 말했을 뿐 모두를 논하지 않은 것이며 다 열거한 것은 아니다. 또 다른 해석은 다음과 같다. ‘점차 안근을 얻는다’는 말은 또한 이러한 경우들도 포섭한다. 또 무색계에서 죽어 위의 세 정에 태어날 때 중유의 첫 마음에서는 반드시 안근을 얻으므로 안근을 얻는다고 이름한다. 식은 아직 일어나지 않았으므로 식을 얻었다고 이름하지 않는다.</w:t>
      </w:r>
    </w:p>
    <w:p>
      <w:pPr>
        <w:pStyle w:val="SHTKSourceText"/>
        <w:keepNext/>
      </w:pPr>
      <w:r>
        <w:t xml:space="preserve">第二句。 生二定等眼識現起。 識現起故名得。 現之言正。 起之言生。 識在生相名為現起。 爾時名得。 眼先成故不名得</w:t>
      </w:r>
    </w:p>
    <w:p>
      <w:pPr>
        <w:pStyle w:val="SHTKTranslationText"/>
      </w:pPr>
      <w:r>
        <w:t xml:space="preserve">둘째 구이다. 제2정 등에 태어나 안식이 현재 일어나는 경우이다. 식이 현재 일어나므로 얻는다고 이름한다. ‘현(現)’이라는 말은 ‘바로’라는 뜻이고, ‘기(起)’라는 말은 ‘생긴다’는 뜻이다. 식이 생상에 있는 것을 현재 일어난다고 이름한다. 그때를 득이라 이름한다. 안근은 먼저 성취되어 있으므로 득이라 이름하지 않는다.</w:t>
      </w:r>
    </w:p>
    <w:p>
      <w:pPr>
        <w:pStyle w:val="SHTKSourceText"/>
        <w:keepNext/>
      </w:pPr>
      <w:r>
        <w:t xml:space="preserve">及從二定等沒生下欲．初定時中有初心。 必得識故名得識。 從彼沒。 顯正住死有。 中有至生相時名生下地。 爾時名得也。 眼先成故不名得。</w:t>
      </w:r>
    </w:p>
    <w:p>
      <w:pPr>
        <w:pStyle w:val="SHTKTranslationText"/>
      </w:pPr>
      <w:r>
        <w:t xml:space="preserve">또 제2정 등에서 죽어 아래 욕계·초정에 태어날 때 중유의 첫 마음에서는 반드시 식을 얻으므로 식을 얻는다고 이름한다. 그곳에서 죽는다는 것은 바로 사유(死有)에 머문다는 것을 드러낸다. 중유가 생상에 이르면 아래 지에 태어난다고 이름한다. 그때를 얻는다고 이름한다. 안근은 먼저 성취되어 있으므로 얻는다고 이름하지 않는다.</w:t>
      </w:r>
    </w:p>
    <w:p>
      <w:pPr>
        <w:pStyle w:val="SHTKPositionMarker"/>
        <w:keepNext/>
      </w:pPr>
      <w:r>
        <w:t xml:space="preserve">[0044c01]</w:t>
      </w:r>
    </w:p>
    <w:p>
      <w:pPr>
        <w:pStyle w:val="SHTKSourceText"/>
        <w:keepNext/>
      </w:pPr>
      <w:r>
        <w:t xml:space="preserve">第三．第四句可知 應知。 生上三地起下眼識。 唯是無記故婆沙七十三云。 此中眼識依自地眼緣下地色。 容有二種謂除染污。 緣自地色容有三種。 若依上地眼唯無覆無記。</w:t>
      </w:r>
    </w:p>
    <w:p>
      <w:pPr>
        <w:pStyle w:val="SHTKTranslationText"/>
      </w:pPr>
      <w:r>
        <w:t xml:space="preserve">셋째·넷째 구는 알 수 있다. 마땅히 알아야 한다. 위의 세 지에 태어나 아래 지의 안식을 일으키는 것은 오직 무기이므로 『바사론』 제73권에서 말한다. “여기서 안식이 자기 지의 안근에 의지하여 아래 지의 색을 반연하면, 두 종류가 있을 수 있으니 염오를 제외한다. 자기 지의 색을 반연하면 세 종류가 있을 수 있다. 위 지의 안근에 의지하면 오직 무부무기이다.</w:t>
      </w:r>
    </w:p>
    <w:p>
      <w:pPr>
        <w:pStyle w:val="SHTKSourceText"/>
        <w:keepNext/>
      </w:pPr>
      <w:r>
        <w:t xml:space="preserve">善．染污眼識唯生自地容現在前。 由此必定繫屬生故 問生上三定起下三識。 是何無記 解云。 泛借起者。 是威儀無記異熟生心非起異地。 工巧上界無。</w:t>
      </w:r>
    </w:p>
    <w:p>
      <w:pPr>
        <w:pStyle w:val="SHTKTranslationText"/>
      </w:pPr>
      <w:r>
        <w:t xml:space="preserve">선·염오의 안식은 오직 자기 지에 태어난 경우에만 현재 일어날 수 있다. 이는 반드시 태어난 지에 계박되기 때문이다.” 묻는다. 위의 세 정에 태어나 아래의 세 식을 일으키는 것은 어떤 무기인가? 해석하면 다음과 같다. 널리 빌려 일으키는 경우에는 위의(威儀)무기이다. 이숙생심은 다른 지에서 일어나지 않고, 공교는 상계에 없으며,</w:t>
      </w:r>
    </w:p>
    <w:p>
      <w:pPr>
        <w:pStyle w:val="SHTKSourceText"/>
        <w:keepNext/>
      </w:pPr>
      <w:r>
        <w:t xml:space="preserve">泛借下識復非通果。 故知威儀 問生上三定起下眼．耳二通。 是何無記。 解云雜心論主達摩多羅造對法藏論中說。 天眼。 耳通。 是威儀無記。</w:t>
      </w:r>
    </w:p>
    <w:p>
      <w:pPr>
        <w:pStyle w:val="SHTKTranslationText"/>
      </w:pPr>
      <w:r>
        <w:t xml:space="preserve">널리 아래의 식을 빌리는 것은 다시 통과(通果)도 아니다. 그러므로 위의임을 알 수 있다. 묻는다. 위의 세 정에 태어나 아래의 안·이 두 통을 일으키는 것은 어떤 무기인가? 해석하면, 『잡심론』의 논주 달마다라가 지은 『대법장론』에서 말하였다. 천안통과 천이통은 위의무기이다.</w:t>
      </w:r>
    </w:p>
    <w:p>
      <w:pPr>
        <w:pStyle w:val="SHTKSourceText"/>
        <w:keepNext/>
      </w:pPr>
      <w:r>
        <w:t xml:space="preserve">工巧唯欲不通上界。 異熟非異地起。 變化唯意。 既非餘三。 明知二通定威儀 此解不然。 違理．教故。 如下論云。</w:t>
      </w:r>
    </w:p>
    <w:p>
      <w:pPr>
        <w:pStyle w:val="SHTKTranslationText"/>
      </w:pPr>
      <w:r>
        <w:t xml:space="preserve">공교는 오직 욕계에만 있고 상계에는 통하지 않으며, 이숙은 다른 지에서 일어나지 않고, 변화는 오직 의식에 속한다. 이미 나머지 세 가지가 아니므로, 두 통은 반드시 위의임을 분명히 알 수 있다. 이 해석은 그렇지 않다. 이치와 교설에 어긋나기 때문이다. 아래 논에서 말한 것과 같다.</w:t>
      </w:r>
    </w:p>
    <w:p>
      <w:pPr>
        <w:pStyle w:val="SHTKSourceText"/>
        <w:keepNext/>
      </w:pPr>
      <w:r>
        <w:t xml:space="preserve">色界威儀心。 二十心中從五心生。 謂自界五除通果心能生七心。 謂自界四除加行通果。 欲界二染污。 無色界一染污 若言二通。 威儀心者。</w:t>
      </w:r>
    </w:p>
    <w:p>
      <w:pPr>
        <w:pStyle w:val="SHTKTranslationText"/>
      </w:pPr>
      <w:r>
        <w:t xml:space="preserve">색계의 위의심은 스무 마음 가운데 다섯 마음에서 생긴다. 곧 자기 계의 다섯 마음인데 통과심을 제외하고, 일곱 마음을 낳을 수 있다. 곧 자기 계의 네 마음인데 가행·통과를 제외하고, 욕계의 두 염오와, 무색계의 하나의 염오이다. 만약 두 통을 위의심이라고 한다면,</w:t>
      </w:r>
    </w:p>
    <w:p>
      <w:pPr>
        <w:pStyle w:val="SHTKSourceText"/>
        <w:keepNext/>
      </w:pPr>
      <w:r>
        <w:t xml:space="preserve">應生加行善心。</w:t>
      </w:r>
    </w:p>
    <w:p>
      <w:pPr>
        <w:pStyle w:val="SHTKTranslationText"/>
      </w:pPr>
      <w:r>
        <w:t xml:space="preserve">가행선심을 낳아야 한다.</w:t>
      </w:r>
    </w:p>
    <w:p>
      <w:pPr>
        <w:pStyle w:val="SHTKSourceText"/>
        <w:keepNext/>
      </w:pPr>
      <w:r>
        <w:t xml:space="preserve">如變化[10]心由定引起。</w:t>
      </w:r>
    </w:p>
    <w:p>
      <w:pPr>
        <w:pStyle w:val="SHTKTranslationText"/>
      </w:pPr>
      <w:r>
        <w:t xml:space="preserve">변화[10]심이 정에서 이끌려 일어나</w:t>
      </w:r>
    </w:p>
    <w:p>
      <w:pPr>
        <w:pStyle w:val="SHTKNoteSummary"/>
        <w:keepNext/>
      </w:pPr>
      <w:r>
        <w:t>교감 요약 | [CBETA 교감] 乙본에는 心 없음</w:t>
      </w:r>
    </w:p>
    <w:p>
      <w:pPr>
        <w:pStyle w:val="SHTKNoteDetail"/>
      </w:pPr>
      <w:r>
        <w:t>• 원교감 원문 | 〔心〕－【乙】</w:t>
      </w:r>
    </w:p>
    <w:p>
      <w:pPr>
        <w:pStyle w:val="SHTKNoteDetail"/>
      </w:pPr>
      <w:r>
        <w:t>• 저본 독법 | 變化心</w:t>
      </w:r>
    </w:p>
    <w:p>
      <w:pPr>
        <w:pStyle w:val="SHTKNoteDetail"/>
      </w:pPr>
      <w:r>
        <w:t>• 이문 독법 | 變化</w:t>
      </w:r>
    </w:p>
    <w:p>
      <w:pPr>
        <w:pStyle w:val="SHTKNoteDetail"/>
      </w:pPr>
      <w:r>
        <w:t>• 의미 차이 | ‘변화심’과 ‘변화’의 표현 차이이며 논지에는 큰 변화가 없다.</w:t>
      </w:r>
    </w:p>
    <w:p>
      <w:pPr>
        <w:pStyle w:val="SHTKNoteDetail"/>
      </w:pPr>
      <w:r>
        <w:t>• 이문 기준 번역 | 이문은 저본의 心에 해당하는 말 없이 읽는다.</w:t>
      </w:r>
    </w:p>
    <w:p>
      <w:pPr>
        <w:pStyle w:val="SHTKNoteDetail"/>
      </w:pPr>
      <w:r>
        <w:t>• 번역 영향 판정 | [표현 차이]</w:t>
      </w:r>
    </w:p>
    <w:p>
      <w:pPr>
        <w:pStyle w:val="SHTKNoteDetail"/>
      </w:pPr>
      <w:r>
        <w:t>• 출처 | CBETA T41n1821, 교감 번호 0044010.</w:t>
      </w:r>
    </w:p>
    <w:p>
      <w:pPr>
        <w:pStyle w:val="SHTKSourceText"/>
        <w:keepNext/>
      </w:pPr>
      <w:r>
        <w:t xml:space="preserve">與定相生不與餘心相生。 二通亦爾。 既由定引起還應與定相生不生餘心</w:t>
      </w:r>
    </w:p>
    <w:p>
      <w:pPr>
        <w:pStyle w:val="SHTKTranslationText"/>
      </w:pPr>
      <w:r>
        <w:t xml:space="preserve">정과 서로 생하고 다른 마음과 서로 생하지 않는 것과 같다. 두 통도 또한 그러하다. 이미 정에서 이끌려 일어나므로 다시 정과 서로 생하고 다른 마음을 낳지 않아야 한다.</w:t>
      </w:r>
    </w:p>
    <w:p>
      <w:pPr>
        <w:pStyle w:val="SHTKSourceText"/>
        <w:keepNext/>
      </w:pPr>
      <w:r>
        <w:t xml:space="preserve">若說威儀能生[＊]於定。</w:t>
      </w:r>
    </w:p>
    <w:p>
      <w:pPr>
        <w:pStyle w:val="SHTKTranslationText"/>
      </w:pPr>
      <w:r>
        <w:t xml:space="preserve">만약 위의가 [＊] 정을 낳을 수 있다고 말한다면,</w:t>
      </w:r>
    </w:p>
    <w:p>
      <w:pPr>
        <w:pStyle w:val="SHTKNoteSummary"/>
        <w:keepNext/>
      </w:pPr>
      <w:r>
        <w:t>교감 요약 | [상호참조] 乙본에는 於 없음</w:t>
      </w:r>
    </w:p>
    <w:p>
      <w:pPr>
        <w:pStyle w:val="SHTKNoteDetail"/>
      </w:pPr>
      <w:r>
        <w:t>• 원교감 원문 | 〔於〕－【乙】＊</w:t>
      </w:r>
    </w:p>
    <w:p>
      <w:pPr>
        <w:pStyle w:val="SHTKNoteDetail"/>
      </w:pPr>
      <w:r>
        <w:t>• 한국어 해설 | 이 위치의 於定에서 【乙】은 於를 생략한다.</w:t>
      </w:r>
    </w:p>
    <w:p>
      <w:pPr>
        <w:pStyle w:val="SHTKNoteDetail"/>
      </w:pPr>
      <w:r>
        <w:t>• 번역 영향 판정 | [번역 차이 없음]</w:t>
      </w:r>
    </w:p>
    <w:p>
      <w:pPr>
        <w:pStyle w:val="SHTKNoteDetail"/>
      </w:pPr>
      <w:r>
        <w:t>• 출처 | CBETA T41n1821, 교감 번호 0044008.</w:t>
      </w:r>
    </w:p>
    <w:p>
      <w:pPr>
        <w:pStyle w:val="SHTKSourceText"/>
        <w:keepNext/>
      </w:pPr>
      <w:r>
        <w:t xml:space="preserve">此即不然。 違論文故。 威儀定不能生加行 若言生上三定起下二通。 非入於定。 隨其所應入上三定生得等心 亦此不然生上起下。</w:t>
      </w:r>
    </w:p>
    <w:p>
      <w:pPr>
        <w:pStyle w:val="SHTKTranslationText"/>
      </w:pPr>
      <w:r>
        <w:t xml:space="preserve">이는 곧 그렇지 않다. 논문의 글에 어긋나기 때문이다. 위의는 반드시 가행을 낳을 수 없다. 만약 위의 세 정에 태어나 아래의 두 통을 일으킬 때 정에 들어가는 것이 아니고, 마땅한 바에 따라 위의 세 정의 생득 등 마음에 들어간다고 말한다면, 이 또한 그렇지 않다. 위에 태어나 아래를 일으키는 경우에는</w:t>
      </w:r>
    </w:p>
    <w:p>
      <w:pPr>
        <w:pStyle w:val="SHTKSourceText"/>
        <w:keepNext/>
      </w:pPr>
      <w:r>
        <w:t xml:space="preserve">[11]設許此[12]解。</w:t>
      </w:r>
    </w:p>
    <w:p>
      <w:pPr>
        <w:pStyle w:val="SHTKTranslationText"/>
      </w:pPr>
      <w:r>
        <w:t xml:space="preserve">[11] 설령 이 [12] 해석을 허용하더라도,</w:t>
      </w:r>
    </w:p>
    <w:p>
      <w:pPr>
        <w:pStyle w:val="SHTKNoteSummary"/>
        <w:keepNext/>
      </w:pPr>
      <w:r>
        <w:t>교감 요약 | [CBETA 교감] 저본 設 → 乙본 沒</w:t>
      </w:r>
    </w:p>
    <w:p>
      <w:pPr>
        <w:pStyle w:val="SHTKNoteDetail"/>
      </w:pPr>
      <w:r>
        <w:t>• 원교감 원문 | 設＝沒【乙】</w:t>
      </w:r>
    </w:p>
    <w:p>
      <w:pPr>
        <w:pStyle w:val="SHTKNoteDetail"/>
      </w:pPr>
      <w:r>
        <w:t>• 저본 독법 | 設許此解 → “설령 이 해석을 허용하더라도”</w:t>
      </w:r>
    </w:p>
    <w:p>
      <w:pPr>
        <w:pStyle w:val="SHTKNoteDetail"/>
      </w:pPr>
      <w:r>
        <w:t>• 이문 독법 | 沒許此解</w:t>
      </w:r>
    </w:p>
    <w:p>
      <w:pPr>
        <w:pStyle w:val="SHTKNoteDetail"/>
      </w:pPr>
      <w:r>
        <w:t>• 의미 차이 | 이문은 문맥상 판독·구문이 불안정하다.</w:t>
      </w:r>
    </w:p>
    <w:p>
      <w:pPr>
        <w:pStyle w:val="SHTKNoteDetail"/>
      </w:pPr>
      <w:r>
        <w:t>• 번역 영향 판정 | [판단 유보]</w:t>
      </w:r>
    </w:p>
    <w:p>
      <w:pPr>
        <w:pStyle w:val="SHTKNoteDetail"/>
      </w:pPr>
      <w:r>
        <w:t>• 출처 | CBETA T41n1821, 교감 번호 0044011.</w:t>
      </w:r>
    </w:p>
    <w:p>
      <w:pPr>
        <w:pStyle w:val="SHTKNoteSummary"/>
      </w:pPr>
      <w:r>
        <w:t>교감 요약 | [CBETA 교감] 乙본은 解 뒤에 云이 있음</w:t>
      </w:r>
    </w:p>
    <w:p>
      <w:pPr>
        <w:pStyle w:val="SHTKNoteDetail"/>
      </w:pPr>
      <w:r>
        <w:t>• 원교감 원문 | 解＋（云）【乙】</w:t>
      </w:r>
    </w:p>
    <w:p>
      <w:pPr>
        <w:pStyle w:val="SHTKNoteDetail"/>
      </w:pPr>
      <w:r>
        <w:t>• 저본 독법 | 此解</w:t>
      </w:r>
    </w:p>
    <w:p>
      <w:pPr>
        <w:pStyle w:val="SHTKNoteDetail"/>
      </w:pPr>
      <w:r>
        <w:t>• 이문 독법 | 此解云</w:t>
      </w:r>
    </w:p>
    <w:p>
      <w:pPr>
        <w:pStyle w:val="SHTKNoteDetail"/>
      </w:pPr>
      <w:r>
        <w:t>• 의미 차이 | 이문은 인용·해석 표지 ‘云’을 보탠다.</w:t>
      </w:r>
    </w:p>
    <w:p>
      <w:pPr>
        <w:pStyle w:val="SHTKNoteDetail"/>
      </w:pPr>
      <w:r>
        <w:t>• 번역 영향 판정 | [표현 차이]</w:t>
      </w:r>
    </w:p>
    <w:p>
      <w:pPr>
        <w:pStyle w:val="SHTKNoteDetail"/>
      </w:pPr>
      <w:r>
        <w:t>• 출처 | CBETA T41n1821, 교감 번호 0044012.</w:t>
      </w:r>
    </w:p>
    <w:p>
      <w:pPr>
        <w:pStyle w:val="SHTKSourceText"/>
        <w:keepNext/>
      </w:pPr>
      <w:r>
        <w:t xml:space="preserve">如生欲界三乘無學起上二通。</w:t>
      </w:r>
    </w:p>
    <w:p>
      <w:pPr>
        <w:pStyle w:val="SHTKTranslationText"/>
      </w:pPr>
      <w:r>
        <w:t xml:space="preserve">욕계에 태어난 삼승의 무학이 위의 두 통을 일으키는 경우에는</w:t>
      </w:r>
    </w:p>
    <w:p>
      <w:pPr>
        <w:pStyle w:val="SHTKSourceText"/>
        <w:keepNext/>
      </w:pPr>
      <w:r>
        <w:t xml:space="preserve">從何心[13]出。</w:t>
      </w:r>
    </w:p>
    <w:p>
      <w:pPr>
        <w:pStyle w:val="SHTKTranslationText"/>
      </w:pPr>
      <w:r>
        <w:t xml:space="preserve">어느 마음에서 [13] 나오는가?</w:t>
      </w:r>
    </w:p>
    <w:p>
      <w:pPr>
        <w:pStyle w:val="SHTKNoteSummary"/>
        <w:keepNext/>
      </w:pPr>
      <w:r>
        <w:t>교감 요약 | [CBETA 교감] 저본 出 → 乙본 生</w:t>
      </w:r>
    </w:p>
    <w:p>
      <w:pPr>
        <w:pStyle w:val="SHTKNoteDetail"/>
      </w:pPr>
      <w:r>
        <w:t>• 원교감 원문 | 出＝生【乙】</w:t>
      </w:r>
    </w:p>
    <w:p>
      <w:pPr>
        <w:pStyle w:val="SHTKNoteDetail"/>
      </w:pPr>
      <w:r>
        <w:t>• 저본 독법 | 從何心出 → “어느 마음에서 나오는가?”</w:t>
      </w:r>
    </w:p>
    <w:p>
      <w:pPr>
        <w:pStyle w:val="SHTKNoteDetail"/>
      </w:pPr>
      <w:r>
        <w:t>• 이문 독법 | 從何心生 → “어느 마음에서 생기는가?”</w:t>
      </w:r>
    </w:p>
    <w:p>
      <w:pPr>
        <w:pStyle w:val="SHTKNoteDetail"/>
      </w:pPr>
      <w:r>
        <w:t>• 의미 차이 | 출정/발출과 발생의 표현이 달라진다.</w:t>
      </w:r>
    </w:p>
    <w:p>
      <w:pPr>
        <w:pStyle w:val="SHTKNoteDetail"/>
      </w:pPr>
      <w:r>
        <w:t>• 번역 영향 판정 | [의미 차이 경미]</w:t>
      </w:r>
    </w:p>
    <w:p>
      <w:pPr>
        <w:pStyle w:val="SHTKNoteDetail"/>
      </w:pPr>
      <w:r>
        <w:t>• 출처 | CBETA T41n1821, 교감 번호 0044013.</w:t>
      </w:r>
    </w:p>
    <w:p>
      <w:pPr>
        <w:pStyle w:val="SHTKSourceText"/>
        <w:keepNext/>
      </w:pPr>
      <w:r>
        <w:t xml:space="preserve">既無煩惱不能出染。 身生下地非能起上生得善心。 不起異地生得善心。 正理有文。 如下當引。 亦不能起異地聞慧。 此慧由彼生得導引。 既不能起生得善心。</w:t>
      </w:r>
    </w:p>
    <w:p>
      <w:pPr>
        <w:pStyle w:val="SHTKTranslationText"/>
      </w:pPr>
      <w:r>
        <w:t xml:space="preserve">이미 번뇌가 없으므로 염오에서 나올 수 없다. 몸이 아래 지에 태어났으므로 위 지의 생득선심을 일으킬 수도 없다. 다른 지의 생득선심은 일으키지 않기 때문이다. 『순정리론』에 문헌이 있다. 아래에서 마땅히 인용할 것이다. 또한 다른 지의 문혜를 일으킬 수도 없다. 이 혜는 그 생득에 의해 인도되기 때문이다. 이미 생득선심을 일으킬 수 없으므로,</w:t>
      </w:r>
    </w:p>
    <w:p>
      <w:pPr>
        <w:pStyle w:val="SHTKSourceText"/>
        <w:keepNext/>
      </w:pPr>
      <w:r>
        <w:t xml:space="preserve">故聞慧心亦不能起。 不起異地聞慧善心。 婆沙有文。 亦如下引。 假設得起。 聞慧亦不能生。 以威儀心不能生加行善心故。 修慧既是加行。</w:t>
      </w:r>
    </w:p>
    <w:p>
      <w:pPr>
        <w:pStyle w:val="SHTKTranslationText"/>
      </w:pPr>
      <w:r>
        <w:t xml:space="preserve">문혜심도 또한 일으킬 수 없다. 다른 지의 문혜선심을 일으키지 않는다는 것은 『바사론』에 문헌이 있다. 또한 아래에서 인용할 것이다. 가령 일어날 수 있다고 하더라도, 문혜도 또한 생길 수 없다. 위의심은 가행선심을 낳을 수 없기 때문이다. 수혜가 이미 가행이라면,</w:t>
      </w:r>
    </w:p>
    <w:p>
      <w:pPr>
        <w:pStyle w:val="SHTKSourceText"/>
        <w:keepNext/>
      </w:pPr>
      <w:r>
        <w:t xml:space="preserve">威儀理亦不生。 異熟生心非起異地。 變化唯與定心相生。 又上威儀不能生欲善及無覆。 如廣心說。 由斯徵責。 故知。 彼執天眼．耳通是威儀心。</w:t>
      </w:r>
    </w:p>
    <w:p>
      <w:pPr>
        <w:pStyle w:val="SHTKTranslationText"/>
      </w:pPr>
      <w:r>
        <w:t xml:space="preserve">위의가 이치상 또한 낳을 수 없다. 이숙생심은 다른 지에서 일어나지 않고, 변화는 오직 정심과 서로 생한다. 또 위 지의 위의는 욕계의 선과 무부를 낳을 수 없다. 광심에서 자세히 설한 것과 같다. 이러한 따져 물음으로 말미암아, 그러므로 알 수 있다. 그들이 천안통·천이통이 위의심이라고 집착하는 것은</w:t>
      </w:r>
    </w:p>
    <w:p>
      <w:pPr>
        <w:pStyle w:val="SHTKSourceText"/>
        <w:keepNext/>
      </w:pPr>
      <w:r>
        <w:t xml:space="preserve">理亦不成立 又西方德光論師。 集真論中說。 眼．耳二通。 是自性無記非四無記 此亦不然。 諸論廣心唯說二十心。 若言更有自性無記。</w:t>
      </w:r>
    </w:p>
    <w:p>
      <w:pPr>
        <w:pStyle w:val="SHTKTranslationText"/>
      </w:pPr>
      <w:r>
        <w:t xml:space="preserve">이치상 또한 성립하지 않는다. 또 서방의 덕광 논사가 『집진론』에서 말하였다. 안·이 두 통은 자성무기이며 네 무기에 속하지 않는다. 이 또한 그렇지 않다. 여러 논서의 광심에서는 오직 스무 마음만 말한다. 만약 다시 자성무기가 있다고 한다면,</w:t>
      </w:r>
    </w:p>
    <w:p>
      <w:pPr>
        <w:pStyle w:val="SHTKSourceText"/>
        <w:keepNext/>
      </w:pPr>
      <w:r>
        <w:t xml:space="preserve">應說[1]有二十一心。</w:t>
      </w:r>
    </w:p>
    <w:p>
      <w:pPr>
        <w:pStyle w:val="SHTKTranslationText"/>
      </w:pPr>
      <w:r>
        <w:t xml:space="preserve">마땅히 [1] 스물한 마음이 있다고 말해야 한다.</w:t>
      </w:r>
    </w:p>
    <w:p>
      <w:pPr>
        <w:pStyle w:val="SHTKNoteSummary"/>
        <w:keepNext/>
      </w:pPr>
      <w:r>
        <w:t>교감 요약 | [CBETA 교감] 甲·乙본에는 有 없음</w:t>
      </w:r>
    </w:p>
    <w:p>
      <w:pPr>
        <w:pStyle w:val="SHTKNoteDetail"/>
      </w:pPr>
      <w:r>
        <w:t>• 원교감 원문 | 〔有〕－【甲】【乙】</w:t>
      </w:r>
    </w:p>
    <w:p>
      <w:pPr>
        <w:pStyle w:val="SHTKNoteDetail"/>
      </w:pPr>
      <w:r>
        <w:t>• 저본 독법 | 應說有二十一心</w:t>
      </w:r>
    </w:p>
    <w:p>
      <w:pPr>
        <w:pStyle w:val="SHTKNoteDetail"/>
      </w:pPr>
      <w:r>
        <w:t>• 이문 독법 | 應說二十一心</w:t>
      </w:r>
    </w:p>
    <w:p>
      <w:pPr>
        <w:pStyle w:val="SHTKNoteDetail"/>
      </w:pPr>
      <w:r>
        <w:t>• 의미 차이 | ‘있다’의 유무로 뜻은 같다.</w:t>
      </w:r>
    </w:p>
    <w:p>
      <w:pPr>
        <w:pStyle w:val="SHTKNoteDetail"/>
      </w:pPr>
      <w:r>
        <w:t>• 번역 영향 판정 | [번역 차이 없음]</w:t>
      </w:r>
    </w:p>
    <w:p>
      <w:pPr>
        <w:pStyle w:val="SHTKNoteDetail"/>
      </w:pPr>
      <w:r>
        <w:t>• 출처 | CBETA T41n1821, 교감 번호 0045001.</w:t>
      </w:r>
    </w:p>
    <w:p>
      <w:pPr>
        <w:pStyle w:val="SHTKSourceText"/>
        <w:keepNext/>
      </w:pPr>
      <w:r>
        <w:t xml:space="preserve">故亦非理。 今依正解。 眼．耳二通四無記中通果無記。 應知。 通果名寬。 變化等狹。 如非得名寬。 異生性等狹。</w:t>
      </w:r>
    </w:p>
    <w:p>
      <w:pPr>
        <w:pStyle w:val="SHTKTranslationText"/>
      </w:pPr>
      <w:r>
        <w:t xml:space="preserve">그러므로 또한 이치가 아니다. 이제 바른 해석에 의거하면, 안·이 두 통은 네 무기 가운데 통과무기에 속한다. 마땅히 알아야 한다. 통과라는 이름은 넓고, 변화 등은 좁다. 비득이라는 이름은 넓고, 이생성 등은 좁은 것과 같다.</w:t>
      </w:r>
    </w:p>
    <w:p>
      <w:pPr>
        <w:pStyle w:val="SHTKSourceText"/>
        <w:keepNext/>
      </w:pPr>
      <w:r>
        <w:t xml:space="preserve">既說[2]二是通果攝。</w:t>
      </w:r>
    </w:p>
    <w:p>
      <w:pPr>
        <w:pStyle w:val="SHTKTranslationText"/>
      </w:pPr>
      <w:r>
        <w:t xml:space="preserve">이미 [2] 두 가지가 통과에 포섭된다고 말하였으므로,</w:t>
      </w:r>
    </w:p>
    <w:p>
      <w:pPr>
        <w:pStyle w:val="SHTKNoteSummary"/>
        <w:keepNext/>
      </w:pPr>
      <w:r>
        <w:t>교감 요약 | [CBETA 교감] 甲·乙본은 二 뒤에 通이 있음</w:t>
      </w:r>
    </w:p>
    <w:p>
      <w:pPr>
        <w:pStyle w:val="SHTKNoteDetail"/>
      </w:pPr>
      <w:r>
        <w:t>• 원교감 원문 | 二＋（通）【甲】【乙】</w:t>
      </w:r>
    </w:p>
    <w:p>
      <w:pPr>
        <w:pStyle w:val="SHTKNoteDetail"/>
      </w:pPr>
      <w:r>
        <w:t>• 저본 독법 | 二</w:t>
      </w:r>
    </w:p>
    <w:p>
      <w:pPr>
        <w:pStyle w:val="SHTKNoteDetail"/>
      </w:pPr>
      <w:r>
        <w:t>• 이문 독법 | 二通</w:t>
      </w:r>
    </w:p>
    <w:p>
      <w:pPr>
        <w:pStyle w:val="SHTKNoteDetail"/>
      </w:pPr>
      <w:r>
        <w:t>• 의미 차이 | 이문은 ‘두 통’을 명시한다.</w:t>
      </w:r>
    </w:p>
    <w:p>
      <w:pPr>
        <w:pStyle w:val="SHTKNoteDetail"/>
      </w:pPr>
      <w:r>
        <w:t>• 번역 영향 판정 | [표현 차이]</w:t>
      </w:r>
    </w:p>
    <w:p>
      <w:pPr>
        <w:pStyle w:val="SHTKNoteDetail"/>
      </w:pPr>
      <w:r>
        <w:t>• 출처 | CBETA T41n1821, 교감 번호 0045002.</w:t>
      </w:r>
    </w:p>
    <w:p>
      <w:pPr>
        <w:pStyle w:val="SHTKSourceText"/>
        <w:keepNext/>
      </w:pPr>
      <w:r>
        <w:t xml:space="preserve">與定相生。 即無妨矣 問二通若是通果心攝。 同化心者。 諸論皆說二通變化三世成就。 生上三定成下化心。 未知。 二通為成下不。</w:t>
      </w:r>
    </w:p>
    <w:p>
      <w:pPr>
        <w:pStyle w:val="SHTKTranslationText"/>
      </w:pPr>
      <w:r>
        <w:t xml:space="preserve">정과 서로 생하게 되어 곧 장애가 없다. 묻는다. 두 통이 만약 통과심에 속하여 화심과 같다면, 여러 논서에서는 모두 두 통과 변화는 삼세에 걸쳐 성취된다고 말한다. 위의 세 정에 태어나면 아래의 화심을 성취한다. 알 수 없으니, 두 통도 아래 것을 성취하는가 그렇지 않은가?</w:t>
      </w:r>
    </w:p>
    <w:p>
      <w:pPr>
        <w:pStyle w:val="SHTKSourceText"/>
        <w:keepNext/>
      </w:pPr>
      <w:r>
        <w:t xml:space="preserve">若說成下。 即不應言生上三定眼識現起方言得識。 若不成下。 與彼化心同是通果同是無記。 何故成下化心不成二通。 解云。 生上三定成下二通。 是通果故。</w:t>
      </w:r>
    </w:p>
    <w:p>
      <w:pPr>
        <w:pStyle w:val="SHTKTranslationText"/>
      </w:pPr>
      <w:r>
        <w:t xml:space="preserve">만약 아래 것을 성취한다고 말한다면, 위의 세 정에 태어나 안식이 현재 일어나야 비로소 식을 얻는다고 말해서는 안 된다. 만약 아래 것을 성취하지 않는다면, 저 화심과 함께 통과이고 함께 무기인데, 어찌하여 아래 화심은 성취하고 두 통은 성취하지 않는가? 해석하면 다음과 같다. 위의 세 정에 태어나면 아래의 두 통을 성취한다. 통과이기 때문이다.</w:t>
      </w:r>
    </w:p>
    <w:p>
      <w:pPr>
        <w:pStyle w:val="SHTKSourceText"/>
        <w:keepNext/>
      </w:pPr>
      <w:r>
        <w:t xml:space="preserve">如成化心。 論不說成據泛借說 又解。 生上三定不成下二通。 通果有二。 一在意識。 其力強盛生上成下。 如變化心。</w:t>
      </w:r>
    </w:p>
    <w:p>
      <w:pPr>
        <w:pStyle w:val="SHTKTranslationText"/>
      </w:pPr>
      <w:r>
        <w:t xml:space="preserve">화심을 성취하는 것과 같다. 논에서 성취를 말하지 않은 것은 널리 빌려 쓰는 경우에 근거해 말했기 때문이다. 또 다른 해석은 다음과 같다. 위의 세 정에 태어나면 아래의 두 통을 성취하지 않는다. 통과에는 두 가지가 있다. 첫째는 의식에 있는 것이니, 그 힘이 강성하여 위에 태어나도 아래 것을 성취한다. 화심과 같은 것이다.</w:t>
      </w:r>
    </w:p>
    <w:p>
      <w:pPr>
        <w:pStyle w:val="SHTKSourceText"/>
        <w:keepNext/>
      </w:pPr>
      <w:r>
        <w:t xml:space="preserve">二在五識。 其力稍劣不能成下。 若繫屬自地。 依自地發者。 即有三世得。 如善習自地威儀。 工巧有三世得諸論說二通。 三世得者。</w:t>
      </w:r>
    </w:p>
    <w:p>
      <w:pPr>
        <w:pStyle w:val="SHTKTranslationText"/>
      </w:pPr>
      <w:r>
        <w:t xml:space="preserve">둘째는 오식에 있는 것이니, 그 힘이 조금 약하여 아래 것을 성취할 수 없다. 만약 자기 지에 계박되고 자기 지에 의지해 일어나는 것이라면, 곧 삼세의 득이 있다. 자기 지의 위의를 잘 익힌 경우와 같이, 공교에도 삼세의 득이 있다. 여러 논서에서 두 통은 삼세의 득이 있다고 말한 것은</w:t>
      </w:r>
    </w:p>
    <w:p>
      <w:pPr>
        <w:pStyle w:val="SHTKSourceText"/>
        <w:keepNext/>
      </w:pPr>
      <w:r>
        <w:t xml:space="preserve">據初定二通說。 若生上三定起下異地二通。 唯有法俱。 如泛借下三識。 及威儀心非是善習。 唯法俱得。 此論言不成下據此以說 問若生上地不成就下異地二通者。</w:t>
      </w:r>
    </w:p>
    <w:p>
      <w:pPr>
        <w:pStyle w:val="SHTKTranslationText"/>
      </w:pPr>
      <w:r>
        <w:t xml:space="preserve">초정의 두 통에 근거해 말한 것이다. 위의 세 정에 태어나 아래의 다른 지의 두 통을 일으키는 경우에는, 오직 법과 함께하는 득만 있다. 아래의 세 식을 널리 빌려 쓰는 것과 같으며, 또 위의심도 잘 익힌 것이 아니라면, 오직 법과 함께하는 득만 있다. 이 논에서 아래 것을 성취하지 않는다고 말한 것은 이에 근거해 말한 것이다. 묻는다. 만약 위 지에 태어나 아래의 다른 지의 두 통을 성취하지 않는다면,</w:t>
      </w:r>
    </w:p>
    <w:p>
      <w:pPr>
        <w:pStyle w:val="SHTKSourceText"/>
        <w:keepNext/>
      </w:pPr>
      <w:r>
        <w:t xml:space="preserve">身在欲界離欲界染。 應亦無有成上異地二通。 然論說五通曾修離染得。 既有離染得。 明知亦有能成異地。 何故生上不成下。 生下得成上。 解云。</w:t>
      </w:r>
    </w:p>
    <w:p>
      <w:pPr>
        <w:pStyle w:val="SHTKTranslationText"/>
      </w:pPr>
      <w:r>
        <w:t xml:space="preserve">몸이 욕계에 있으면서 욕계의 염을 떠난 경우에도 마땅히 위의 다른 지의 두 통을 성취함이 없어야 한다. 그러나 논에서는 오통을 일찍이 닦은 경우 이염득이 있다고 말한다. 이미 이염득이 있으므로, 또한 다른 지의 것을 성취할 수 있음이 분명하다. 어찌하여 위에 태어나면 아래 것을 성취하지 못하고, 아래에 태어나면 위 것을 성취하는가? 해석하면 다음과 같다.</w:t>
      </w:r>
    </w:p>
    <w:p>
      <w:pPr>
        <w:pStyle w:val="SHTKSourceText"/>
        <w:keepNext/>
      </w:pPr>
      <w:r>
        <w:t xml:space="preserve">生下成上易故。 成生上成下難故。 不成 又解。 生上三定。 下地二通或成．不成。 若串習者即成。 若不串習者不成。</w:t>
      </w:r>
    </w:p>
    <w:p>
      <w:pPr>
        <w:pStyle w:val="SHTKTranslationText"/>
      </w:pPr>
      <w:r>
        <w:t xml:space="preserve">아래에 태어나 위 것을 성취하는 것은 쉽기 때문이고, 위에 태어나 아래 것을 성취하는 것은 어렵기 때문에 성취하지 않는다. 또 다른 해석은 다음과 같다. 위의 세 정에 태어나면, 아래 지의 두 통을 혹 성취하기도 하고 성취하지 않기도 한다. 익숙하게 닦은 사람은 곧 성취하고, 익숙하게 닦지 않은 사람은 성취하지 않는다.</w:t>
      </w:r>
    </w:p>
    <w:p>
      <w:pPr>
        <w:pStyle w:val="SHTKSourceText"/>
        <w:keepNext/>
      </w:pPr>
      <w:r>
        <w:t xml:space="preserve">以不定故不說成也。</w:t>
      </w:r>
    </w:p>
    <w:p>
      <w:pPr>
        <w:pStyle w:val="SHTKTranslationText"/>
      </w:pPr>
      <w:r>
        <w:t xml:space="preserve">일정하지 않기 때문에 성취한다고 말하지 않은 것이다.</w:t>
      </w:r>
    </w:p>
    <w:p>
      <w:pPr>
        <w:pStyle w:val="SHTKPositionMarker"/>
        <w:keepNext/>
      </w:pPr>
      <w:r>
        <w:t xml:space="preserve">[0045b08]</w:t>
      </w:r>
    </w:p>
    <w:p>
      <w:pPr>
        <w:pStyle w:val="SHTKSourceText"/>
        <w:keepNext/>
      </w:pPr>
      <w:r>
        <w:t xml:space="preserve">等謂若有至謂除前相者。 此明成就四句 第一句。 生上三定。 顯定成眼 眼識不起。 顯不成識 第二句。</w:t>
      </w:r>
    </w:p>
    <w:p>
      <w:pPr>
        <w:pStyle w:val="SHTKTranslationText"/>
      </w:pPr>
      <w:r>
        <w:t xml:space="preserve">“등은 만약 어떤 이가”에서 “앞의 상을 제외한다”에 이르기까지이다. 이는 성취의 네 구를 밝힌 것이다. 첫째 구이다. 위의 세 정에 태어난 것은 반드시 안근을 성취함을 드러내고, 안식이 일어나지 않은 것은 식을 성취하지 않음을 드러낸다. 둘째 구이다.</w:t>
      </w:r>
    </w:p>
    <w:p>
      <w:pPr>
        <w:pStyle w:val="SHTKSourceText"/>
        <w:keepNext/>
      </w:pPr>
      <w:r>
        <w:t xml:space="preserve">謂生欲界。 顯定成識 未得．已失。 顯不成眼 第三句。 謂生欲界。 顯定成識 得眼不失。</w:t>
      </w:r>
    </w:p>
    <w:p>
      <w:pPr>
        <w:pStyle w:val="SHTKTranslationText"/>
      </w:pPr>
      <w:r>
        <w:t xml:space="preserve">욕계에 태어난 것은 반드시 식을 성취함을 드러내고, 아직 얻지 못했거나 이미 잃은 것은 안근을 성취하지 않음을 드러낸다. 셋째 구이다. 욕계에 태어난 것은 반드시 식을 성취함을 드러내고, 안근을 얻어 잃지 않은 것은</w:t>
      </w:r>
    </w:p>
    <w:p>
      <w:pPr>
        <w:pStyle w:val="SHTKSourceText"/>
        <w:keepNext/>
      </w:pPr>
      <w:r>
        <w:t xml:space="preserve">復顯成眼。</w:t>
      </w:r>
    </w:p>
    <w:p>
      <w:pPr>
        <w:pStyle w:val="SHTKTranslationText"/>
      </w:pPr>
      <w:r>
        <w:t xml:space="preserve">다시 안근도 성취함을 드러낸다.</w:t>
      </w:r>
    </w:p>
    <w:p>
      <w:pPr>
        <w:pStyle w:val="SHTKPositionMarker"/>
        <w:keepNext/>
      </w:pPr>
      <w:r>
        <w:t xml:space="preserve">[0045b14]</w:t>
      </w:r>
    </w:p>
    <w:p>
      <w:pPr>
        <w:pStyle w:val="SHTKSourceText"/>
        <w:keepNext/>
      </w:pPr>
      <w:r>
        <w:t xml:space="preserve">生梵世者。 顯眼．及識必定成就 生上三定。 顯定成眼。</w:t>
      </w:r>
    </w:p>
    <w:p>
      <w:pPr>
        <w:pStyle w:val="SHTKTranslationText"/>
      </w:pPr>
      <w:r>
        <w:t xml:space="preserve">범세에 태어난 경우는 안근과 식을 반드시 성취함을 드러낸다. 위의 세 정에 태어난 것은 반드시 안근을 성취함을 드러내고,</w:t>
      </w:r>
    </w:p>
    <w:p>
      <w:pPr>
        <w:pStyle w:val="SHTKSourceText"/>
        <w:keepNext/>
      </w:pPr>
      <w:r>
        <w:t xml:space="preserve">正見色[3]言。</w:t>
      </w:r>
    </w:p>
    <w:p>
      <w:pPr>
        <w:pStyle w:val="SHTKTranslationText"/>
      </w:pPr>
      <w:r>
        <w:t xml:space="preserve">‘바로 색을 본다’는 [3] 말은</w:t>
      </w:r>
    </w:p>
    <w:p>
      <w:pPr>
        <w:pStyle w:val="SHTKNoteSummary"/>
        <w:keepNext/>
      </w:pPr>
      <w:r>
        <w:t>교감 요약 | [CBETA 교감] 甲·乙본은 言 앞에 色이 있음</w:t>
      </w:r>
    </w:p>
    <w:p>
      <w:pPr>
        <w:pStyle w:val="SHTKNoteDetail"/>
      </w:pPr>
      <w:r>
        <w:t>• 원교감 원문 | （色）＋言【甲】【乙】</w:t>
      </w:r>
    </w:p>
    <w:p>
      <w:pPr>
        <w:pStyle w:val="SHTKNoteDetail"/>
      </w:pPr>
      <w:r>
        <w:t>• 저본 독법 | 正見色言</w:t>
      </w:r>
    </w:p>
    <w:p>
      <w:pPr>
        <w:pStyle w:val="SHTKNoteDetail"/>
      </w:pPr>
      <w:r>
        <w:t>• 한국어 해설 | 이문 독법도 문맥상 色言을 명시하여 동일한 뜻이다.</w:t>
      </w:r>
    </w:p>
    <w:p>
      <w:pPr>
        <w:pStyle w:val="SHTKNoteDetail"/>
      </w:pPr>
      <w:r>
        <w:t>• 번역 영향 판정 | [번역 차이 없음]</w:t>
      </w:r>
    </w:p>
    <w:p>
      <w:pPr>
        <w:pStyle w:val="SHTKNoteDetail"/>
      </w:pPr>
      <w:r>
        <w:t>• 출처 | CBETA T41n1821, 교감 번호 0045003.</w:t>
      </w:r>
    </w:p>
    <w:p>
      <w:pPr>
        <w:pStyle w:val="SHTKSourceText"/>
        <w:keepNext/>
      </w:pPr>
      <w:r>
        <w:t xml:space="preserve">復顯成識 既言正見色時。 明知法現名成。</w:t>
      </w:r>
    </w:p>
    <w:p>
      <w:pPr>
        <w:pStyle w:val="SHTKTranslationText"/>
      </w:pPr>
      <w:r>
        <w:t xml:space="preserve">다시 식을 성취함을 드러낸다. 이미 바로 색을 볼 때라고 말하였으니, 법이 현재에 있을 때를 성취라 이름함이 분명하다.</w:t>
      </w:r>
    </w:p>
    <w:p>
      <w:pPr>
        <w:pStyle w:val="SHTKPositionMarker"/>
        <w:keepNext/>
      </w:pPr>
      <w:r>
        <w:t xml:space="preserve">[0045b16]</w:t>
      </w:r>
    </w:p>
    <w:p>
      <w:pPr>
        <w:pStyle w:val="SHTKSourceText"/>
        <w:keepNext/>
      </w:pPr>
      <w:r>
        <w:t xml:space="preserve">如是眼界至總復言等者。 此下類釋 若以眼對色。 得有二句。 若得色必得眼。 以中有蘊必具根故。 有得眼不得色。 謂生欲界漸得眼根</w:t>
      </w:r>
    </w:p>
    <w:p>
      <w:pPr>
        <w:pStyle w:val="SHTKTranslationText"/>
      </w:pPr>
      <w:r>
        <w:t xml:space="preserve">“이와 같이 안계”에서 “총괄하여 다시 등이라고 말한다”에 이르기까지이다. 이 아래는 유례에 따라 해석한다. 안근과 색을 서로 대조하면, 득에는 두 구가 있다. 색을 얻으면 반드시 안근을 얻는다. 중유의 온에는 반드시 근이 갖추어져 있기 때문이다. 안근을 얻으나 색을 얻지 않는 경우가 있다. 이를테면 욕계에 태어나 점차 안근을 얻는 경우이다.</w:t>
      </w:r>
    </w:p>
    <w:p>
      <w:pPr>
        <w:pStyle w:val="SHTKSourceText"/>
        <w:keepNext/>
      </w:pPr>
      <w:r>
        <w:t xml:space="preserve">成就亦有二句。 若成就眼必成就色。 有成就色不成就眼。 謂生欲界未得眼根及得已失 若將識對色得有四句。 有得識不得色。 謂生上三定眼識現在前。 及上三定沒生欲界．及梵世時。</w:t>
      </w:r>
    </w:p>
    <w:p>
      <w:pPr>
        <w:pStyle w:val="SHTKTranslationText"/>
      </w:pPr>
      <w:r>
        <w:t xml:space="preserve">성취에도 또한 두 구가 있다. 안근을 성취하면 반드시 색을 성취한다. 색을 성취하지만 안근을 성취하지 않는 경우가 있다. 이를테면 욕계에 태어나 아직 안근을 얻지 못했거나 얻었다가 이미 잃은 경우이다. 식을 색과 대조하면 득에 네 구가 있다. 식을 얻지만 색을 얻지 않는 경우가 있다. 이를테면 위의 세 정에 태어나 안식이 현재 일어나는 경우, 또 위의 세 정에서 죽어 욕계 및 범세에 태어나는 경우이다.</w:t>
      </w:r>
    </w:p>
    <w:p>
      <w:pPr>
        <w:pStyle w:val="SHTKSourceText"/>
        <w:keepNext/>
      </w:pPr>
      <w:r>
        <w:t xml:space="preserve">有得色不得識。 謂無色沒生上三定 俱得。 謂無色沒生欲界．及梵世時 俱不得。 謂除前相。</w:t>
      </w:r>
    </w:p>
    <w:p>
      <w:pPr>
        <w:pStyle w:val="SHTKTranslationText"/>
      </w:pPr>
      <w:r>
        <w:t xml:space="preserve">색을 얻지만 식을 얻지 않는 경우가 있다. 이를테면 무색계에서 죽어 위의 세 정에 태어나는 경우이다. 둘 다 얻는 경우는 무색계에서 죽어 욕계 및 범세에 태어나는 경우이다. 둘 다 얻지 않는 경우는 앞의 경우를 제외한 것이다.</w:t>
      </w:r>
    </w:p>
    <w:p>
      <w:pPr>
        <w:pStyle w:val="SHTKPositionMarker"/>
        <w:keepNext/>
      </w:pPr>
      <w:r>
        <w:t xml:space="preserve">[0045b27]</w:t>
      </w:r>
    </w:p>
    <w:p>
      <w:pPr>
        <w:pStyle w:val="SHTKSourceText"/>
        <w:keepNext/>
      </w:pPr>
      <w:r>
        <w:t xml:space="preserve">成就有二句。 若成就識定成就色。 有成就色不成就識。 謂生上三定眼識不起。 故言得成就等如理應思 於六．三中且辨初三相望得成。 後五種三。 得與成就。</w:t>
      </w:r>
    </w:p>
    <w:p>
      <w:pPr>
        <w:pStyle w:val="SHTKTranslationText"/>
      </w:pPr>
      <w:r>
        <w:t xml:space="preserve">성취에는 두 구가 있다. 식을 성취하면 반드시 색을 성취한다. 색을 성취하지만 식을 성취하지 않는 경우가 있다. 이를테면 위의 세 정에 태어나 안식이 일어나지 않은 경우이다. 그러므로 득·성취 등은 이치에 맞게 생각해야 한다고 말하였다. 육·삼 가운데 우선 처음 세 가지가 서로 대하여 득·성취하는 것을 분별하였다. 뒤의 다섯 종류와 세 가지는, 득과 성취,</w:t>
      </w:r>
    </w:p>
    <w:p>
      <w:pPr>
        <w:pStyle w:val="SHTKSourceText"/>
        <w:keepNext/>
      </w:pPr>
      <w:r>
        <w:t xml:space="preserve">并互相望。 及捨．不成等。 皆應思擇。 廣如婆沙。 不能繁述。 是故頌復言等。</w:t>
      </w:r>
    </w:p>
    <w:p>
      <w:pPr>
        <w:pStyle w:val="SHTKTranslationText"/>
      </w:pPr>
      <w:r>
        <w:t xml:space="preserve">서로 상대한 경우, 그리고 사·불성취 등도 모두 마땅히 생각하여 분별해야 한다. 자세한 것은 『바사론』과 같다. 번잡하여 다 서술할 수 없다. 그러므로 게송에서 다시 ‘등’이라 말하였다.</w:t>
      </w:r>
    </w:p>
    <w:p>
      <w:pPr>
        <w:pStyle w:val="SHTKPositionMarker"/>
        <w:keepNext/>
      </w:pPr>
      <w:r>
        <w:t xml:space="preserve">[0045c04]</w:t>
      </w:r>
    </w:p>
    <w:p>
      <w:pPr>
        <w:pStyle w:val="SHTKSourceText"/>
        <w:keepNext/>
      </w:pPr>
      <w:r>
        <w:t xml:space="preserve">如是已說至外謂此餘者。 此下第十六內外門 泛明內外略有三種。</w:t>
      </w:r>
    </w:p>
    <w:p>
      <w:pPr>
        <w:pStyle w:val="SHTKTranslationText"/>
      </w:pPr>
      <w:r>
        <w:t xml:space="preserve">“이와 같이 이미 설하였다”에서 “밖은 이 나머지를 말한다”에 이르기까지이다. 이 아래는 제16 내외문이다. 널리 내외를 밝히면 대략 세 종류가 있다.</w:t>
      </w:r>
    </w:p>
    <w:p>
      <w:pPr>
        <w:pStyle w:val="SHTKSourceText"/>
        <w:keepNext/>
      </w:pPr>
      <w:r>
        <w:t xml:space="preserve">故婆沙一百[4]四十八云。</w:t>
      </w:r>
    </w:p>
    <w:p>
      <w:pPr>
        <w:pStyle w:val="SHTKTranslationText"/>
      </w:pPr>
      <w:r>
        <w:t xml:space="preserve">그러므로 『바사론』 제148권에서 말한다.</w:t>
      </w:r>
    </w:p>
    <w:p>
      <w:pPr>
        <w:pStyle w:val="SHTKNoteSummary"/>
        <w:keepNext/>
      </w:pPr>
      <w:r>
        <w:t>교감 요약 | [CBETA 교감] 저본 四 → 甲·乙본 三</w:t>
      </w:r>
    </w:p>
    <w:p>
      <w:pPr>
        <w:pStyle w:val="SHTKNoteDetail"/>
      </w:pPr>
      <w:r>
        <w:t>• 원교감 원문 | 四＝三【甲】【乙】</w:t>
      </w:r>
    </w:p>
    <w:p>
      <w:pPr>
        <w:pStyle w:val="SHTKNoteDetail"/>
      </w:pPr>
      <w:r>
        <w:t>• 저본 독법 | 一百四十八</w:t>
      </w:r>
    </w:p>
    <w:p>
      <w:pPr>
        <w:pStyle w:val="SHTKNoteDetail"/>
      </w:pPr>
      <w:r>
        <w:t>• 이문 독법 | 一百三十八</w:t>
      </w:r>
    </w:p>
    <w:p>
      <w:pPr>
        <w:pStyle w:val="SHTKNoteDetail"/>
      </w:pPr>
      <w:r>
        <w:t>• 의미 차이 | 『바사론』 권수의 서지 차이이다.</w:t>
      </w:r>
    </w:p>
    <w:p>
      <w:pPr>
        <w:pStyle w:val="SHTKNoteDetail"/>
      </w:pPr>
      <w:r>
        <w:t>• 번역 영향 판정 | [서지 차이]</w:t>
      </w:r>
    </w:p>
    <w:p>
      <w:pPr>
        <w:pStyle w:val="SHTKNoteDetail"/>
      </w:pPr>
      <w:r>
        <w:t>• 출처 | CBETA T41n1821, 교감 번호 0045004.</w:t>
      </w:r>
    </w:p>
    <w:p>
      <w:pPr>
        <w:pStyle w:val="SHTKSourceText"/>
        <w:keepNext/>
      </w:pPr>
      <w:r>
        <w:t xml:space="preserve">然內外法差別有三。 一相續內外謂在自身名內。 在他身及非情數名為外。 二處內外。 謂心．心所所依名內。 所緣名外。 三情．非情內外。 謂有情數法名內。</w:t>
      </w:r>
    </w:p>
    <w:p>
      <w:pPr>
        <w:pStyle w:val="SHTKTranslationText"/>
      </w:pPr>
      <w:r>
        <w:t xml:space="preserve">“그러나 내법과 외법의 차별에는 세 가지가 있다. 첫째, 상속의 내외이니 자기 몸에 있는 것을 안이라 하고, 다른 사람의 몸 및 비정수에 있는 것을 밖이라 한다. 둘째, 처의 내외이니, 마음·심소의 소의를 안이라 하고, 소연을 밖이라 한다. 셋째, 유정·비정의 내외이니, 유정수의 법을 안이라 하고,</w:t>
      </w:r>
    </w:p>
    <w:p>
      <w:pPr>
        <w:pStyle w:val="SHTKSourceText"/>
        <w:keepNext/>
      </w:pPr>
      <w:r>
        <w:t xml:space="preserve">非情數法名外 今此論中約處內外。 心名為我。 是我依根即名為內。 故言十二。 外謂此餘色等六境。 非我依故。 雖諸根．識亦通所緣。</w:t>
      </w:r>
    </w:p>
    <w:p>
      <w:pPr>
        <w:pStyle w:val="SHTKTranslationText"/>
      </w:pPr>
      <w:r>
        <w:t xml:space="preserve">비정수의 법을 밖이라 한다.” 지금 이 논에서는 처의 내외에 근거한다. 마음을 ‘나’라고 이름하고, 이 나가 의지하는 근을 곧 안이라고 이름한다. 그러므로 열둘이라고 말하였다. 밖은 이 나머지인 색 등의 여섯 경계를 말한다. 나의 의지가 아니기 때문이다. 비록 여러 근과 식도 또한 소연에 통하지만,</w:t>
      </w:r>
    </w:p>
    <w:p>
      <w:pPr>
        <w:pStyle w:val="SHTKSourceText"/>
        <w:keepNext/>
      </w:pPr>
      <w:r>
        <w:t xml:space="preserve">約處以明。 所依常定但名為內。 不據為境名為外也。</w:t>
      </w:r>
    </w:p>
    <w:p>
      <w:pPr>
        <w:pStyle w:val="SHTKTranslationText"/>
      </w:pPr>
      <w:r>
        <w:t xml:space="preserve">처에 근거하여 밝히므로, 소의는 항상 결정되어 다만 안이라 이름할 뿐, 경계가 된다는 데 근거하여 밖이라 이름한 것은 아니다.</w:t>
      </w:r>
    </w:p>
    <w:p>
      <w:pPr>
        <w:pStyle w:val="SHTKPositionMarker"/>
        <w:keepNext/>
      </w:pPr>
      <w:r>
        <w:t xml:space="preserve">[0045c14]</w:t>
      </w:r>
    </w:p>
    <w:p>
      <w:pPr>
        <w:pStyle w:val="SHTKSourceText"/>
        <w:keepNext/>
      </w:pPr>
      <w:r>
        <w:t xml:space="preserve">我體既無內外何有者。 問。</w:t>
      </w:r>
    </w:p>
    <w:p>
      <w:pPr>
        <w:pStyle w:val="SHTKTranslationText"/>
      </w:pPr>
      <w:r>
        <w:t xml:space="preserve">“나의 체가 이미 없는데 안과 밖이 어찌 있는가?”라는 것이다. 질문이다.</w:t>
      </w:r>
    </w:p>
    <w:p>
      <w:pPr>
        <w:pStyle w:val="SHTKPositionMarker"/>
        <w:keepNext/>
      </w:pPr>
      <w:r>
        <w:t xml:space="preserve">[0045c15]</w:t>
      </w:r>
    </w:p>
    <w:p>
      <w:pPr>
        <w:pStyle w:val="SHTKSourceText"/>
        <w:keepNext/>
      </w:pPr>
      <w:r>
        <w:t xml:space="preserve">我執依[5]止至故說名外者。</w:t>
      </w:r>
    </w:p>
    <w:p>
      <w:pPr>
        <w:pStyle w:val="SHTKTranslationText"/>
      </w:pPr>
      <w:r>
        <w:t xml:space="preserve">“아집의 의지”에서 “그러므로 밖이라 이름한다”에 이르기까지이다.</w:t>
      </w:r>
    </w:p>
    <w:p>
      <w:pPr>
        <w:pStyle w:val="SHTKNoteSummary"/>
        <w:keepNext/>
      </w:pPr>
      <w:r>
        <w:t>교감 요약 | [CBETA 교감] 乙본은 止 뒤에 故이 있음</w:t>
      </w:r>
    </w:p>
    <w:p>
      <w:pPr>
        <w:pStyle w:val="SHTKNoteDetail"/>
      </w:pPr>
      <w:r>
        <w:t>• 원교감 원문 | 止＋（故）【乙】</w:t>
      </w:r>
    </w:p>
    <w:p>
      <w:pPr>
        <w:pStyle w:val="SHTKNoteDetail"/>
      </w:pPr>
      <w:r>
        <w:t>• 저본 독법 | 依止</w:t>
      </w:r>
    </w:p>
    <w:p>
      <w:pPr>
        <w:pStyle w:val="SHTKNoteDetail"/>
      </w:pPr>
      <w:r>
        <w:t>• 이문 독법 | 依止故</w:t>
      </w:r>
    </w:p>
    <w:p>
      <w:pPr>
        <w:pStyle w:val="SHTKNoteDetail"/>
      </w:pPr>
      <w:r>
        <w:t>• 의미 차이 | 이문은 이유를 나타내는 ‘故’를 보탠다.</w:t>
      </w:r>
    </w:p>
    <w:p>
      <w:pPr>
        <w:pStyle w:val="SHTKNoteDetail"/>
      </w:pPr>
      <w:r>
        <w:t>• 번역 영향 판정 | [표현 차이]</w:t>
      </w:r>
    </w:p>
    <w:p>
      <w:pPr>
        <w:pStyle w:val="SHTKNoteDetail"/>
      </w:pPr>
      <w:r>
        <w:t>• 출처 | CBETA T41n1821, 교감 번호 0045005.</w:t>
      </w:r>
    </w:p>
    <w:p>
      <w:pPr>
        <w:pStyle w:val="SHTKSourceText"/>
        <w:keepNext/>
      </w:pPr>
      <w:r>
        <w:t xml:space="preserve">答 我執。 謂我見 依止。 謂心。</w:t>
      </w:r>
    </w:p>
    <w:p>
      <w:pPr>
        <w:pStyle w:val="SHTKTranslationText"/>
      </w:pPr>
      <w:r>
        <w:t xml:space="preserve">답이다. 아집은 곧 아견을 말한다. 의지는 마음을 말한다.</w:t>
      </w:r>
    </w:p>
    <w:p>
      <w:pPr>
        <w:pStyle w:val="SHTKSourceText"/>
        <w:keepNext/>
      </w:pPr>
      <w:r>
        <w:t xml:space="preserve">[6]心與我見相應故。</w:t>
      </w:r>
    </w:p>
    <w:p>
      <w:pPr>
        <w:pStyle w:val="SHTKTranslationText"/>
      </w:pPr>
      <w:r>
        <w:t xml:space="preserve">[6] 마음이 아견과 상응하기 때문에</w:t>
      </w:r>
    </w:p>
    <w:p>
      <w:pPr>
        <w:pStyle w:val="SHTKNoteSummary"/>
        <w:keepNext/>
      </w:pPr>
      <w:r>
        <w:t>교감 요약 | [CBETA 교감] 乙본은 心 뒤에 所이 있음</w:t>
      </w:r>
    </w:p>
    <w:p>
      <w:pPr>
        <w:pStyle w:val="SHTKNoteDetail"/>
      </w:pPr>
      <w:r>
        <w:t>• 원교감 원문 | 心＋（所）【乙】</w:t>
      </w:r>
    </w:p>
    <w:p>
      <w:pPr>
        <w:pStyle w:val="SHTKNoteDetail"/>
      </w:pPr>
      <w:r>
        <w:t>• 저본 독법 | 心與我見相應</w:t>
      </w:r>
    </w:p>
    <w:p>
      <w:pPr>
        <w:pStyle w:val="SHTKNoteDetail"/>
      </w:pPr>
      <w:r>
        <w:t>• 이문 독법 | 心所與我見相應</w:t>
      </w:r>
    </w:p>
    <w:p>
      <w:pPr>
        <w:pStyle w:val="SHTKNoteDetail"/>
      </w:pPr>
      <w:r>
        <w:t>• 저본 기준 번역 | “마음이 아견과 상응한다.”</w:t>
      </w:r>
    </w:p>
    <w:p>
      <w:pPr>
        <w:pStyle w:val="SHTKNoteDetail"/>
      </w:pPr>
      <w:r>
        <w:t>• 이문 기준 번역 | “심소가 아견과 상응한다.”</w:t>
      </w:r>
    </w:p>
    <w:p>
      <w:pPr>
        <w:pStyle w:val="SHTKNoteDetail"/>
      </w:pPr>
      <w:r>
        <w:t>• 의미 차이 | 상응의 주체가 마음/심소로 달라진다.</w:t>
      </w:r>
    </w:p>
    <w:p>
      <w:pPr>
        <w:pStyle w:val="SHTKNoteDetail"/>
      </w:pPr>
      <w:r>
        <w:t>• 번역 영향 판정 | [의미 차이 있음]</w:t>
      </w:r>
    </w:p>
    <w:p>
      <w:pPr>
        <w:pStyle w:val="SHTKNoteDetail"/>
      </w:pPr>
      <w:r>
        <w:t>• 출처 | CBETA T41n1821, 교감 번호 0045006.</w:t>
      </w:r>
    </w:p>
    <w:p>
      <w:pPr>
        <w:pStyle w:val="SHTKSourceText"/>
        <w:keepNext/>
      </w:pPr>
      <w:r>
        <w:t xml:space="preserve">名我執依止。 心是我依假名為我。 餘心雖非我見相應。 是彼心類故亦得我名 又解。 心是我執所緣故名我執依止。 雖諸有漏皆我見緣。 以心是勝多執為我。</w:t>
      </w:r>
    </w:p>
    <w:p>
      <w:pPr>
        <w:pStyle w:val="SHTKTranslationText"/>
      </w:pPr>
      <w:r>
        <w:t xml:space="preserve">아집의 의지라 이름한다. 마음은 나의 의지이므로 가립하여 나라고 이름한다. 나머지 마음은 비록 아견과 상응하지 않지만, 그 마음과 같은 종류이므로 또한 나라는 이름을 얻는다. 또 다른 해석은 다음과 같다. 마음은 아집의 소연이므로 아집의 의지라 이름한다. 비록 모든 유루법이 다 아견의 소연이지만, 마음이 뛰어나고 많이 나라고 집착되기 때문에,</w:t>
      </w:r>
    </w:p>
    <w:p>
      <w:pPr>
        <w:pStyle w:val="SHTKSourceText"/>
        <w:keepNext/>
      </w:pPr>
      <w:r>
        <w:t xml:space="preserve">餘無漏心雖我不緣。 是彼心類故亦得我名 又解。 我執有二。 一者迷執。 謂即我見。 但緣有漏。 二者取執。</w:t>
      </w:r>
    </w:p>
    <w:p>
      <w:pPr>
        <w:pStyle w:val="SHTKTranslationText"/>
      </w:pPr>
      <w:r>
        <w:t xml:space="preserve">나머지 무루심은 비록 아견이 반연하지 않더라도, 그 마음과 같은 종류이므로 또한 나라는 이름을 얻는다. 또 다른 해석은 다음과 같다. 아집에는 두 가지가 있다. 첫째는 미혹하여 집착하는 것이니, 곧 아견이다. 다만 유루만을 반연한다. 둘째는 취하여 집착하는 것이니,</w:t>
      </w:r>
    </w:p>
    <w:p>
      <w:pPr>
        <w:pStyle w:val="SHTKSourceText"/>
        <w:keepNext/>
      </w:pPr>
      <w:r>
        <w:t xml:space="preserve">謂一切心。 於境自在執取前境皆名我執。 二執所緣雖通諸法。 心強勝故偏名依止。 故於此心假說為我。 此解依止遍通諸心。 可無妨矣 復引經證。</w:t>
      </w:r>
    </w:p>
    <w:p>
      <w:pPr>
        <w:pStyle w:val="SHTKTranslationText"/>
      </w:pPr>
      <w:r>
        <w:t xml:space="preserve">곧 일체의 마음이다. 경계에 대해 자재하게 앞의 경계를 취하여 집착하는 것을 모두 아집이라 이름한다. 두 집착의 소연은 비록 모든 법에 통하지만, 마음이 강성하기 때문에 특별히 의지라고 이름한다. 그러므로 이 마음에 가립하여 나라고 말한다. 이 해석에서는 의지가 모든 마음에 두루 통하므로 장애가 없다. 다시 경을 인용하여 증명한다.</w:t>
      </w:r>
    </w:p>
    <w:p>
      <w:pPr>
        <w:pStyle w:val="SHTKSourceText"/>
        <w:keepNext/>
      </w:pPr>
      <w:r>
        <w:t xml:space="preserve">前經調我。 後經伏心。</w:t>
      </w:r>
    </w:p>
    <w:p>
      <w:pPr>
        <w:pStyle w:val="SHTKTranslationText"/>
      </w:pPr>
      <w:r>
        <w:t xml:space="preserve">앞의 경에서는 나를 조복한다고 하였고, 뒤의 경에서는 마음을 조복한다고 하였다.</w:t>
      </w:r>
    </w:p>
    <w:p>
      <w:pPr>
        <w:pStyle w:val="SHTKSourceText"/>
        <w:keepNext/>
      </w:pPr>
      <w:r>
        <w:t xml:space="preserve">故知[＊]於心假說為我</w:t>
      </w:r>
    </w:p>
    <w:p>
      <w:pPr>
        <w:pStyle w:val="SHTKTranslationText"/>
      </w:pPr>
      <w:r>
        <w:t xml:space="preserve">그러므로 [＊] 마음에 가립하여 나라고 말함을 알 수 있다.</w:t>
      </w:r>
    </w:p>
    <w:p>
      <w:pPr>
        <w:pStyle w:val="SHTKNoteSummary"/>
        <w:keepNext/>
      </w:pPr>
      <w:r>
        <w:t>교감 요약 | [상호참조] 乙본에는 於 없음</w:t>
      </w:r>
    </w:p>
    <w:p>
      <w:pPr>
        <w:pStyle w:val="SHTKNoteDetail"/>
      </w:pPr>
      <w:r>
        <w:t>• 원교감 원문 | 〔於〕－【乙】＊</w:t>
      </w:r>
    </w:p>
    <w:p>
      <w:pPr>
        <w:pStyle w:val="SHTKNoteDetail"/>
      </w:pPr>
      <w:r>
        <w:t>• 한국어 해설 | 이 위치의 於心에서 【乙】은 於를 생략한다.</w:t>
      </w:r>
    </w:p>
    <w:p>
      <w:pPr>
        <w:pStyle w:val="SHTKNoteDetail"/>
      </w:pPr>
      <w:r>
        <w:t>• 번역 영향 판정 | [번역 차이 없음]</w:t>
      </w:r>
    </w:p>
    <w:p>
      <w:pPr>
        <w:pStyle w:val="SHTKNoteDetail"/>
      </w:pPr>
      <w:r>
        <w:t>• 출처 | CBETA T41n1821, 교감 번호 0044008.</w:t>
      </w:r>
    </w:p>
    <w:p>
      <w:pPr>
        <w:pStyle w:val="SHTKSourceText"/>
        <w:keepNext/>
      </w:pPr>
      <w:r>
        <w:t xml:space="preserve">眼等十二為此假我所依。 親近故說名內。 色等六境。 為此假我所緣疎遠故說名外。 雖諸心所。 依彼心王同一生等。 不名內者。 異類相望非所依故不名為親。</w:t>
      </w:r>
    </w:p>
    <w:p>
      <w:pPr>
        <w:pStyle w:val="SHTKTranslationText"/>
      </w:pPr>
      <w:r>
        <w:t xml:space="preserve">안근 등 열둘은 이 가아의 소의가 되므로, 가까이 있기 때문에 안이라 이름한다. 색 등 여섯 경계는 이 가아의 소연이 되어 멀기 때문에 밖이라 이름한다. 비록 여러 심소도 저 심왕에 의지하여 같은 생 등을 함께하지만, 안이라 이름하지 않는 것은, 서로 다른 종류끼리 서로 대하면 소의가 아니므로 친근하다고 이름하지 않기 때문이다.</w:t>
      </w:r>
    </w:p>
    <w:p>
      <w:pPr>
        <w:pStyle w:val="SHTKSourceText"/>
        <w:keepNext/>
      </w:pPr>
      <w:r>
        <w:t xml:space="preserve">所依與心。 異類相望皆為所依。 故名親近可名為內 又正理第六解心為我云。 恒於自內境自在行故 若作俱舍師破。 不異我前第三解也。</w:t>
      </w:r>
    </w:p>
    <w:p>
      <w:pPr>
        <w:pStyle w:val="SHTKTranslationText"/>
      </w:pPr>
      <w:r>
        <w:t xml:space="preserve">소의와 마음은 서로 다른 종류끼리 서로 대하더라도 모두 소의가 된다. 그러므로 친근하다고 이름하여 안이라 할 수 있다. 또 『순정리론』 제6권에서 마음을 나라고 해석하여 말한다. “항상 자기 내부의 경계에서 자재하게 행하기 때문이다.” 만약 구사사의 입장에서 논파한다면, 내가 앞에서 말한 세 번째 해석과 다르지 않다.</w:t>
      </w:r>
    </w:p>
    <w:p>
      <w:pPr>
        <w:pStyle w:val="SHTKPositionMarker"/>
        <w:keepNext/>
      </w:pPr>
      <w:r>
        <w:t xml:space="preserve">[0046a05]</w:t>
      </w:r>
    </w:p>
    <w:p>
      <w:pPr>
        <w:pStyle w:val="SHTKSourceText"/>
        <w:keepNext/>
      </w:pPr>
      <w:r>
        <w:t xml:space="preserve">若爾六識至非心依故者。 難 若爾。 現．未六識。 未至過去意位。 非心依故應不名內。</w:t>
      </w:r>
    </w:p>
    <w:p>
      <w:pPr>
        <w:pStyle w:val="SHTKTranslationText"/>
      </w:pPr>
      <w:r>
        <w:t xml:space="preserve">“그렇다면 육식”에서 “마음의 의지가 아니기 때문이다”에 이르기까지이다. 논난이다. 그렇다면, 현재·미래의 육식은 아직 과거의 의(意) 지위에 이르지 않았으므로, 마음의 의지가 아니기 때문에 마땅히 안이라 이름하지 않아야 한다.</w:t>
      </w:r>
    </w:p>
    <w:p>
      <w:pPr>
        <w:pStyle w:val="SHTKPositionMarker"/>
        <w:keepNext/>
      </w:pPr>
      <w:r>
        <w:t xml:space="preserve">[0046a08]</w:t>
      </w:r>
    </w:p>
    <w:p>
      <w:pPr>
        <w:pStyle w:val="SHTKSourceText"/>
        <w:keepNext/>
      </w:pPr>
      <w:r>
        <w:t xml:space="preserve">至意位時至無改易故者。 通 六識至過去意位時。 不失六識界。 現．未未至過去意位。 亦非越意相 若異此者下。 反難外人顯違宗過。</w:t>
      </w:r>
    </w:p>
    <w:p>
      <w:pPr>
        <w:pStyle w:val="SHTKTranslationText"/>
      </w:pPr>
      <w:r>
        <w:t xml:space="preserve">“의의 지위에 이를 때”에서 “변하거나 바뀜이 없기 때문이다”에 이르기까지이다. 통석이다. 육식이 과거의 의 지위에 이를 때에도, 육식계라는 성질을 잃지 않는다. 현재·미래에 아직 과거의 의 지위에 이르지 않았더라도, 또한 의의 상을 벗어나는 것은 아니다. “만약 이와 다르다면” 이하에서는 도리어 외인을 논난하여 종의에 어긋나는 허물을 드러낸다.</w:t>
      </w:r>
    </w:p>
    <w:p>
      <w:pPr>
        <w:pStyle w:val="SHTKSourceText"/>
        <w:keepNext/>
      </w:pPr>
      <w:r>
        <w:t xml:space="preserve">又若未．現六識無意界相。 過去意界亦應不立。 此宗說相三世無改。</w:t>
      </w:r>
    </w:p>
    <w:p>
      <w:pPr>
        <w:pStyle w:val="SHTKTranslationText"/>
      </w:pPr>
      <w:r>
        <w:t xml:space="preserve">또 만약 미래·현재의 육식에 의계의 상이 없다면, 과거의 의계 또한 마땅히 세울 수 없을 것이다. 이 종에서는 상이 삼세에 걸쳐 변하지 않는다고 설한다.</w:t>
      </w:r>
    </w:p>
    <w:p>
      <w:pPr>
        <w:pStyle w:val="SHTKPositionMarker"/>
        <w:keepNext/>
      </w:pPr>
      <w:r>
        <w:t xml:space="preserve">[0046a13]</w:t>
      </w:r>
    </w:p>
    <w:p>
      <w:pPr>
        <w:pStyle w:val="SHTKSourceText"/>
        <w:keepNext/>
      </w:pPr>
      <w:r>
        <w:t xml:space="preserve">已說內外至作不作自業者。 此下第十七明同分．彼同分 法界。 定被意識緣恒名同分。 餘十七通二。 作自業名同分。 不作自業名彼同分。</w:t>
      </w:r>
    </w:p>
    <w:p>
      <w:pPr>
        <w:pStyle w:val="SHTKTranslationText"/>
      </w:pPr>
      <w:r>
        <w:t xml:space="preserve">이미 내외(內外)에 대하여 설명하였고, 나아가 ‘자신의 작용을 하거나 하지 않는다’고 한 것까지이다. 이 아래는 열일곱째로 동분(同分)과 피동분(彼同分)을 밝힌다. 법계(法界)는, 반드시 의식의 소연이 되므로 항상 동분이라 한다. 나머지 열일곱 계는 두 가지에 통한다. 자신의 작용을 하면 동분이라 하고, 자신의 작용을 하지 않으면 피동분이라 한다.</w:t>
      </w:r>
    </w:p>
    <w:p>
      <w:pPr>
        <w:pStyle w:val="SHTKPositionMarker"/>
        <w:keepNext/>
      </w:pPr>
      <w:r>
        <w:t xml:space="preserve">[0046a16]</w:t>
      </w:r>
    </w:p>
    <w:p>
      <w:pPr>
        <w:pStyle w:val="SHTKSourceText"/>
        <w:keepNext/>
      </w:pPr>
      <w:r>
        <w:t xml:space="preserve">論曰至恒名同分者。 此釋法同分。 將解法同分先明境同分相。</w:t>
      </w:r>
    </w:p>
    <w:p>
      <w:pPr>
        <w:pStyle w:val="SHTKTranslationText"/>
      </w:pPr>
      <w:r>
        <w:t xml:space="preserve">논하여 말한 ‘… 항상 동분이라 한다’에 이르기까지를 해석한다. 이는 법계의 동분을 해석한 것이다. 법계의 동분을 해석하려 하면서 먼저 경계의 동분상을 밝힌다.</w:t>
      </w:r>
    </w:p>
    <w:p>
      <w:pPr>
        <w:pStyle w:val="SHTKPositionMarker"/>
        <w:keepNext/>
      </w:pPr>
      <w:r>
        <w:t xml:space="preserve">[0046a18]</w:t>
      </w:r>
    </w:p>
    <w:p>
      <w:pPr>
        <w:pStyle w:val="SHTKSourceText"/>
        <w:keepNext/>
      </w:pPr>
      <w:r>
        <w:t xml:space="preserve">夫言境同分者。 若境與識定為所緣。 定為所緣是不共義。 六境各為自識所緣名定所緣 問法境一識緣。 可說名為定。 五境二識緣。 如何望自定。</w:t>
      </w:r>
    </w:p>
    <w:p>
      <w:pPr>
        <w:pStyle w:val="SHTKTranslationText"/>
      </w:pPr>
      <w:r>
        <w:t xml:space="preserve">대체로 ‘경계의 동분’이라고 말하는 것은, 만약 경계가 식에 대하여 반드시 소연이 되고, ‘반드시 소연이 된다’는 것은 함께하지 않는다는 뜻이다. 여섯 경계는 각각 자기의 식에 대하여 소연이 되므로 ‘정해진 소연’이라 한다. 묻는다. 법경은 하나의 식만이 반연하므로, ‘정해져 있다’고 말할 수 있다. 그러나 다섯 경계는 두 식이 반연하니, 어떻게 자기 식에 대하여 정해져 있다고 하는가?</w:t>
      </w:r>
    </w:p>
    <w:p>
      <w:pPr>
        <w:pStyle w:val="SHTKSourceText"/>
        <w:keepNext/>
      </w:pPr>
      <w:r>
        <w:t xml:space="preserve">解云。 境定有二。 或境於心定。 如法對意。 或心於境定。 如五識對境。 若法對意。 即定是所緣。</w:t>
      </w:r>
    </w:p>
    <w:p>
      <w:pPr>
        <w:pStyle w:val="SHTKTranslationText"/>
      </w:pPr>
      <w:r>
        <w:t xml:space="preserve">해석하면 다음과 같다. 경계가 정해지는 데에는 두 가지가 있다. 혹은 경계가 마음에 대하여 정해지니, 법경이 의식에 대응하는 경우와 같다. 혹은 마음이 경계에 대하여 정해지니, 오식이 경계에 대응하는 경우와 같다. 만약 법경이 의식에 대응하면, 곧 반드시 소연이 된다.</w:t>
      </w:r>
    </w:p>
    <w:p>
      <w:pPr>
        <w:pStyle w:val="SHTKSourceText"/>
        <w:keepNext/>
      </w:pPr>
      <w:r>
        <w:t xml:space="preserve">若五境對五識。 即與定為所緣。 於彼境上皆有定義。 對其定處以辨同分。 識於所緣境中。 過．現已．正生。 未來當生法。 生法簡不生法。</w:t>
      </w:r>
    </w:p>
    <w:p>
      <w:pPr>
        <w:pStyle w:val="SHTKTranslationText"/>
      </w:pPr>
      <w:r>
        <w:t xml:space="preserve">만약 오경이 오식에 대응하면, 곧 그 정해진 식에 대하여 소연이 된다. 저 경계 위에는 모두 ‘정해짐’이라는 뜻이 있다. 그 정해지는 곳을 상대하여 동분을 분별한다. 식이 소연의 경계 가운데에서, 과거에는 이미 생겼고 현재에는 바로 생기며, 미래에는 장차 생길 법인 경우, ‘생길 법’이라는 말은 생기지 않을 법을 가린다.</w:t>
      </w:r>
    </w:p>
    <w:p>
      <w:pPr>
        <w:pStyle w:val="SHTKSourceText"/>
        <w:keepNext/>
      </w:pPr>
      <w:r>
        <w:t xml:space="preserve">此所緣境說名同分。 此即總明境同分相 問論其六境根亦能取。 何故此文言識非根。 解云。 意根過去。 不能取境。 五根現在。</w:t>
      </w:r>
    </w:p>
    <w:p>
      <w:pPr>
        <w:pStyle w:val="SHTKTranslationText"/>
      </w:pPr>
      <w:r>
        <w:t xml:space="preserve">이 소연 경계를 동분이라 한다. 이는 곧 전체적으로 경계의 동분상을 밝힌 것이다. 묻는다. 여섯 경계는 근도 또한 취할 수 있는데, 어찌하여 이 글에서는 식만 말하고 근은 말하지 않는가? 해석하면 다음과 같다. 의근은 과거에 속하므로, 경계를 취할 수 없다. 오근은 현재에 속하지만,</w:t>
      </w:r>
    </w:p>
    <w:p>
      <w:pPr>
        <w:pStyle w:val="SHTKSourceText"/>
        <w:keepNext/>
      </w:pPr>
      <w:r>
        <w:t xml:space="preserve">或取．不取。 以不定故略而不說 又解。 言識可以攝根。 識取境時根亦取。 故言識可以影根。 無邊意識。 是無我觀緣一切法。</w:t>
      </w:r>
    </w:p>
    <w:p>
      <w:pPr>
        <w:pStyle w:val="SHTKTranslationText"/>
      </w:pPr>
      <w:r>
        <w:t xml:space="preserve">혹은 취하기도 하고 취하지 않기도 한다. 정해져 있지 않기 때문에 생략하여 말하지 않았다. 또 다른 해석은 다음과 같다. 식을 말하면 근을 포섭할 수 있다. 식이 경계를 취할 때 근도 또한 취하기 때문이다. 그러므로 식을 말하면 근까지 드러낼 수 있다. 무변의식(無邊意識)은, 무아관(無我觀)으로서 일체법을 반연한다.</w:t>
      </w:r>
    </w:p>
    <w:p>
      <w:pPr>
        <w:pStyle w:val="SHTKSourceText"/>
        <w:keepNext/>
      </w:pPr>
      <w:r>
        <w:t xml:space="preserve">於法界中。 無一法界不於其中。 已生正生當生無邊意識。 由定生故恒名同分 由諸聖者下。 別顯無我觀。 可知 問法界意識緣。</w:t>
      </w:r>
    </w:p>
    <w:p>
      <w:pPr>
        <w:pStyle w:val="SHTKTranslationText"/>
      </w:pPr>
      <w:r>
        <w:t xml:space="preserve">법계 가운데에는, 그 안에서 반연되지 않는 법계가 하나도 없다. 이미 생겼거나 지금 생기거나 장차 생길 무변의식이, 반드시 생기기 때문에 항상 동분이라 한다. ‘여러 성자들이’ 이하에서는, 별도로 무아관을 드러낸다. 알 수 있을 것이다. 묻는다. 법계가 의식의 소연이 되면,</w:t>
      </w:r>
    </w:p>
    <w:p>
      <w:pPr>
        <w:pStyle w:val="SHTKSourceText"/>
        <w:keepNext/>
      </w:pPr>
      <w:r>
        <w:t xml:space="preserve">即名同分。 餘十七界亦為意識緣。 何非同分。 解云。 夫十八界名同分．彼同分者。 六根．六識據能取境名同分。 但能取境皆名同分。 不約為境名同分故。</w:t>
      </w:r>
    </w:p>
    <w:p>
      <w:pPr>
        <w:pStyle w:val="SHTKTranslationText"/>
      </w:pPr>
      <w:r>
        <w:t xml:space="preserve">곧 동분이라 한다. 나머지 열일곱 계도 또한 의식의 소연이 되는데, 어찌하여 동분이 아닌가? 해석하면 다음과 같다. 대체로 십팔계를 동분과 피동분이라 이름하는 경우, 육근과 육식은 능히 경계를 취하는 작용에 근거하여 동분이라 한다. 단지 경계를 취할 수 있으면 모두 동분이라 하며, 경계가 된다는 점에 근거하여 동분이라 하는 것이 아니다.</w:t>
      </w:r>
    </w:p>
    <w:p>
      <w:pPr>
        <w:pStyle w:val="SHTKSourceText"/>
        <w:keepNext/>
      </w:pPr>
      <w:r>
        <w:t xml:space="preserve">雖意識緣而非同分。</w:t>
      </w:r>
    </w:p>
    <w:p>
      <w:pPr>
        <w:pStyle w:val="SHTKTranslationText"/>
      </w:pPr>
      <w:r>
        <w:t xml:space="preserve">그러므로 비록 의식이 반연하더라도 동분은 아니다.</w:t>
      </w:r>
    </w:p>
    <w:p>
      <w:pPr>
        <w:pStyle w:val="SHTKSourceText"/>
        <w:keepNext/>
      </w:pPr>
      <w:r>
        <w:t xml:space="preserve">若外六境[1]約為境名同分。</w:t>
      </w:r>
    </w:p>
    <w:p>
      <w:pPr>
        <w:pStyle w:val="SHTKTranslationText"/>
      </w:pPr>
      <w:r>
        <w:t xml:space="preserve">외부의 여섯 경계는 [1] 경계가 된다는 점에 근거하여 동분이라 한다.</w:t>
      </w:r>
    </w:p>
    <w:p>
      <w:pPr>
        <w:pStyle w:val="SHTKNoteSummary"/>
        <w:keepNext/>
      </w:pPr>
      <w:r>
        <w:t>교감 요약 | [CBETA 교감] 【乙】은 저본의 約을 亦으로 읽는다.</w:t>
      </w:r>
    </w:p>
    <w:p>
      <w:pPr>
        <w:pStyle w:val="SHTKNoteDetail"/>
      </w:pPr>
      <w:r>
        <w:t>• 원교감 원문 | 約＝亦【乙】</w:t>
      </w:r>
    </w:p>
    <w:p>
      <w:pPr>
        <w:pStyle w:val="SHTKNoteDetail"/>
      </w:pPr>
      <w:r>
        <w:t>• 판본 정보 | 저본 【大】 約 / 이문 【乙】 亦</w:t>
      </w:r>
    </w:p>
    <w:p>
      <w:pPr>
        <w:pStyle w:val="SHTKNoteDetail"/>
      </w:pPr>
      <w:r>
        <w:t>• 저본 적용 구절 | 若外六境約為境名同分</w:t>
      </w:r>
    </w:p>
    <w:p>
      <w:pPr>
        <w:pStyle w:val="SHTKNoteDetail"/>
      </w:pPr>
      <w:r>
        <w:t>• 저본 기준 번역 | “외부의 여섯 경계는 경계가 된다는 점에 근거하여 동분이라 한다.”</w:t>
      </w:r>
    </w:p>
    <w:p>
      <w:pPr>
        <w:pStyle w:val="SHTKNoteDetail"/>
      </w:pPr>
      <w:r>
        <w:t>• 이문 적용 구절 | 若外六境亦為境名同分</w:t>
      </w:r>
    </w:p>
    <w:p>
      <w:pPr>
        <w:pStyle w:val="SHTKNoteDetail"/>
      </w:pPr>
      <w:r>
        <w:t>• 이문 기준 번역 | “외부의 여섯 경계도 또한 경계가 됨으로써 동분이라 한다.”</w:t>
      </w:r>
    </w:p>
    <w:p>
      <w:pPr>
        <w:pStyle w:val="SHTKNoteDetail"/>
      </w:pPr>
      <w:r>
        <w:t>• 의미 차이 | 논거를 표시하는 約과 첨가를 표시하는 亦의 차이이다.</w:t>
      </w:r>
    </w:p>
    <w:p>
      <w:pPr>
        <w:pStyle w:val="SHTKNoteDetail"/>
      </w:pPr>
      <w:r>
        <w:t>• 번역 영향 판정 | [의미 차이 경미]</w:t>
      </w:r>
    </w:p>
    <w:p>
      <w:pPr>
        <w:pStyle w:val="SHTKNoteDetail"/>
      </w:pPr>
      <w:r>
        <w:t>• 출처 | CBETA T41n1821, 교감 번호 0046001.</w:t>
      </w:r>
    </w:p>
    <w:p>
      <w:pPr>
        <w:pStyle w:val="SHTKSourceText"/>
        <w:keepNext/>
      </w:pPr>
      <w:r>
        <w:t xml:space="preserve">雖約為境辨同分。 然據定說。 六境二定如先已說。 法界名定。 體即是定。 唯為意識緣不通餘五。 意識緣定時即名同分。 若五境名定。</w:t>
      </w:r>
    </w:p>
    <w:p>
      <w:pPr>
        <w:pStyle w:val="SHTKTranslationText"/>
      </w:pPr>
      <w:r>
        <w:t xml:space="preserve">비록 경계가 된다는 점에 근거하여 동분을 분별하지만, 정해져 있다는 점에 근거하여 말한다. 여섯 경계의 두 가지 정해짐은 앞에서 이미 설명하였다. 법계에서 ‘정해짐’은, 그 자체가 곧 정해져 있다는 뜻이다. 오직 의식만의 소연이 되고 나머지 오식에는 통하지 않는다. 의식이 그것을 반연할 때 곧 동분이라 한다. 만약 오경에서 ‘정해짐’이라 하는 것은,</w:t>
      </w:r>
    </w:p>
    <w:p>
      <w:pPr>
        <w:pStyle w:val="SHTKSourceText"/>
        <w:keepNext/>
      </w:pPr>
      <w:r>
        <w:t xml:space="preserve">與定為所緣故名為定。 五各自緣不緣餘法故名為定。 所以。 五識緣時方名同分。 意識非定。 雖緣五境不名同分 或可。 於六境中。</w:t>
      </w:r>
    </w:p>
    <w:p>
      <w:pPr>
        <w:pStyle w:val="SHTKTranslationText"/>
      </w:pPr>
      <w:r>
        <w:t xml:space="preserve">정해진 식에 소연이 되기 때문에 정해져 있다고 이름한 것이다. 다섯 경계는 각각 자기의 식에만 반연되고 다른 식에는 반연되지 않으므로 정해져 있다고 한다. 그러므로, 오식이 반연할 때 비로소 동분이라 한다. 의식은 그 정해진 식이 아니므로, 비록 오경을 반연하더라도 동분이라 하지 않는다. 혹은 이렇게 해석할 수도 있다. 여섯 경계 가운데,</w:t>
      </w:r>
    </w:p>
    <w:p>
      <w:pPr>
        <w:pStyle w:val="SHTKSourceText"/>
        <w:keepNext/>
      </w:pPr>
      <w:r>
        <w:t xml:space="preserve">法境正與意識為所緣所以。 望意名同分。 五境正與五識為所緣。 所以。 望五名同分。 雖亦兼意緣。 以非正故非同分 又解。</w:t>
      </w:r>
    </w:p>
    <w:p>
      <w:pPr>
        <w:pStyle w:val="SHTKTranslationText"/>
      </w:pPr>
      <w:r>
        <w:t xml:space="preserve">법경은 바로 의식의 소연이 되므로, 의식을 상대하여 동분이라 한다. 오경은 바로 오식의 소연이 되므로, 그러므로, 오식을 상대하여 동분이라 한다. 비록 겸하여 의식도 반연하지만, 주된 것이 아니므로 동분이 아니다. 또 다른 해석은 다음과 같다.</w:t>
      </w:r>
    </w:p>
    <w:p>
      <w:pPr>
        <w:pStyle w:val="SHTKSourceText"/>
        <w:keepNext/>
      </w:pPr>
      <w:r>
        <w:t xml:space="preserve">六境中。 法定五不定。</w:t>
      </w:r>
    </w:p>
    <w:p>
      <w:pPr>
        <w:pStyle w:val="SHTKTranslationText"/>
      </w:pPr>
      <w:r>
        <w:t xml:space="preserve">여섯 경계 가운데, 법경은 정해져 있고 다섯 경계는 정해져 있지 않다.</w:t>
      </w:r>
    </w:p>
    <w:p>
      <w:pPr>
        <w:pStyle w:val="SHTKSourceText"/>
        <w:keepNext/>
      </w:pPr>
      <w:r>
        <w:t xml:space="preserve">忠雜亂故約定說。</w:t>
      </w:r>
    </w:p>
    <w:p>
      <w:pPr>
        <w:pStyle w:val="SHTKTranslationText"/>
      </w:pPr>
      <w:r>
        <w:t xml:space="preserve">[판독 불확실] 뒤섞임이 많기 때문에 정해진 것에 근거하여 말한다.</w:t>
      </w:r>
    </w:p>
    <w:p>
      <w:pPr>
        <w:pStyle w:val="SHTKNoteSummary"/>
        <w:keepNext/>
      </w:pPr>
      <w:r>
        <w:t>교감 요약 | [CBETA 추가 교감] 저본 忠 → 이문 恐</w:t>
      </w:r>
    </w:p>
    <w:p>
      <w:pPr>
        <w:pStyle w:val="SHTKNoteDetail"/>
      </w:pPr>
      <w:r>
        <w:t>• CBETA 채택 독법 | 恐</w:t>
      </w:r>
    </w:p>
    <w:p>
      <w:pPr>
        <w:pStyle w:val="SHTKNoteDetail"/>
      </w:pPr>
      <w:r>
        <w:t>• 대정장 저본 독법 | 忠</w:t>
      </w:r>
    </w:p>
    <w:p>
      <w:pPr>
        <w:pStyle w:val="SHTKNoteDetail"/>
      </w:pPr>
      <w:r>
        <w:t>• CBETA 근거 | 佐伯旭雅 『校正俱舍論光記』 제1책 306쪽 제3행.</w:t>
      </w:r>
    </w:p>
    <w:p>
      <w:pPr>
        <w:pStyle w:val="SHTKNoteDetail"/>
      </w:pPr>
      <w:r>
        <w:t>• 저본 적용 구절 | 法定五不定。忠雜亂故約定說</w:t>
      </w:r>
    </w:p>
    <w:p>
      <w:pPr>
        <w:pStyle w:val="SHTKNoteDetail"/>
      </w:pPr>
      <w:r>
        <w:t>• 저본 기준 번역 | [판독 불확실] … 뒤섞임 때문에 정해진 것에 근거하여 말한다.</w:t>
      </w:r>
    </w:p>
    <w:p>
      <w:pPr>
        <w:pStyle w:val="SHTKNoteDetail"/>
      </w:pPr>
      <w:r>
        <w:t>• CBETA 독법 적용 | 法定五不定。恐雜亂故約定說</w:t>
      </w:r>
    </w:p>
    <w:p>
      <w:pPr>
        <w:pStyle w:val="SHTKNoteDetail"/>
      </w:pPr>
      <w:r>
        <w:t>• CBETA 독법 기준 번역 | “법경은 정해져 있고 다섯 경계는 정해져 있지 않다. 뒤섞일까 염려되기 때문에 정해진 것에 근거하여 말한다.”</w:t>
      </w:r>
    </w:p>
    <w:p>
      <w:pPr>
        <w:pStyle w:val="SHTKNoteDetail"/>
      </w:pPr>
      <w:r>
        <w:t>• 의미 차이 | 恐으로 읽으면 문법과 논지가 자연스럽게 성립한다. 다만 저본은 忠을 그대로 보존한다.</w:t>
      </w:r>
    </w:p>
    <w:p>
      <w:pPr>
        <w:pStyle w:val="SHTKNoteDetail"/>
      </w:pPr>
      <w:r>
        <w:t>• 이문 기준 번역 | “뒤섞일까 염려되므로 정해진 것에 근거하여 말한다.”</w:t>
      </w:r>
    </w:p>
    <w:p>
      <w:pPr>
        <w:pStyle w:val="SHTKNoteDetail"/>
      </w:pPr>
      <w:r>
        <w:t>• 번역 영향 판정 | [의미 차이 있음]</w:t>
      </w:r>
    </w:p>
    <w:p>
      <w:pPr>
        <w:pStyle w:val="SHTKNoteDetail"/>
      </w:pPr>
      <w:r>
        <w:t>• 출처 | CBETA T41n1821, 교감 번호 0046b2101.</w:t>
      </w:r>
    </w:p>
    <w:p>
      <w:pPr>
        <w:pStyle w:val="SHTKSourceText"/>
        <w:keepNext/>
      </w:pPr>
      <w:r>
        <w:t xml:space="preserve">於六根．六識。 五定一不定。 不多雜亂。 故約用說 又解。 分別法門意存差別。 若但意緣即名同分。 無有一法而非同分即無差別故。</w:t>
      </w:r>
    </w:p>
    <w:p>
      <w:pPr>
        <w:pStyle w:val="SHTKTranslationText"/>
      </w:pPr>
      <w:r>
        <w:t xml:space="preserve">육근과 육식 가운데서는, 다섯은 정해져 있고 하나는 정해져 있지 않다. 뒤섞임이 많지 않으므로, 작용에 근거하여 말한다. 또 다른 해석은 다음과 같다. 법문을 분별하는 뜻은 차별을 세우는 데 있다. 만약 단지 의식이 반연하기만 하면 곧 동분이라 한다면, 동분이 아닌 법이 하나도 없게 되어 곧 차별이 없어질 것이다.</w:t>
      </w:r>
    </w:p>
    <w:p>
      <w:pPr>
        <w:pStyle w:val="SHTKSourceText"/>
        <w:keepNext/>
      </w:pPr>
      <w:r>
        <w:t xml:space="preserve">或約用以明。 或約定以說。 或約正以辨。 故婆沙七十一云。 問餘十七界亦是意識所了別境。 應皆是同分便無彼同分。 如何說有彼同分耶。 答。</w:t>
      </w:r>
    </w:p>
    <w:p>
      <w:pPr>
        <w:pStyle w:val="SHTKTranslationText"/>
      </w:pPr>
      <w:r>
        <w:t xml:space="preserve">그러므로 혹은 작용에 근거하여 밝히고, 혹은 정해짐에 근거하여 말하며, 혹은 주된 것에 근거하여 분별한다. 그러므로 『바사론』 제71권에서 말한다. 묻는다. 나머지 열일곱 계도 또한 의식이 요별하는 경계인데, 마땅히 모두 동분이어야 하므로 피동분은 없어야 할 것이다. 어떻게 피동분이 있다고 말하는가? 답한다.</w:t>
      </w:r>
    </w:p>
    <w:p>
      <w:pPr>
        <w:pStyle w:val="SHTKSourceText"/>
        <w:keepNext/>
      </w:pPr>
      <w:r>
        <w:t xml:space="preserve">餘十七界不依意[＊]識界。</w:t>
      </w:r>
    </w:p>
    <w:p>
      <w:pPr>
        <w:pStyle w:val="SHTKTranslationText"/>
      </w:pPr>
      <w:r>
        <w:t xml:space="preserve">나머지 열일곱 계는 의식계에 의하여 [＊],</w:t>
      </w:r>
    </w:p>
    <w:p>
      <w:pPr>
        <w:pStyle w:val="SHTKNoteSummary"/>
        <w:keepNext/>
      </w:pPr>
      <w:r>
        <w:t>교감 요약 | [상호참조] 乙본에는 識 없음</w:t>
      </w:r>
    </w:p>
    <w:p>
      <w:pPr>
        <w:pStyle w:val="SHTKNoteDetail"/>
      </w:pPr>
      <w:r>
        <w:t>• 원교감 원문 | 〔識〕－【乙】</w:t>
      </w:r>
    </w:p>
    <w:p>
      <w:pPr>
        <w:pStyle w:val="SHTKNoteDetail"/>
      </w:pPr>
      <w:r>
        <w:t>• 판본 정보 | 저본 【大】 意識界 / 【乙】 意界</w:t>
      </w:r>
    </w:p>
    <w:p>
      <w:pPr>
        <w:pStyle w:val="SHTKNoteDetail"/>
      </w:pPr>
      <w:r>
        <w:t>• 저본 적용 구절 | 餘十七界不依意識界</w:t>
      </w:r>
    </w:p>
    <w:p>
      <w:pPr>
        <w:pStyle w:val="SHTKNoteDetail"/>
      </w:pPr>
      <w:r>
        <w:t>• 저본 기준 번역 | “나머지 열일곱 계는 의식계에 의하여 … 세우는 것이 아니다.”</w:t>
      </w:r>
    </w:p>
    <w:p>
      <w:pPr>
        <w:pStyle w:val="SHTKNoteDetail"/>
      </w:pPr>
      <w:r>
        <w:t>• 이문 기준 번역 | “나머지 열일곱 계는 의계에 의하여 … 세우는 것이 아니다.”</w:t>
      </w:r>
    </w:p>
    <w:p>
      <w:pPr>
        <w:pStyle w:val="SHTKNoteDetail"/>
      </w:pPr>
      <w:r>
        <w:t>• 의미 차이 | 기준이 되는 계가 의식계인지 의계인지 달라진다.</w:t>
      </w:r>
    </w:p>
    <w:p>
      <w:pPr>
        <w:pStyle w:val="SHTKNoteDetail"/>
      </w:pPr>
      <w:r>
        <w:t>• 번역 영향 판정 | [의미 차이 있음]</w:t>
      </w:r>
    </w:p>
    <w:p>
      <w:pPr>
        <w:pStyle w:val="SHTKNoteDetail"/>
      </w:pPr>
      <w:r>
        <w:t>• 출처 | CBETA T41n1821, 교감 번호 0039006.</w:t>
      </w:r>
    </w:p>
    <w:p>
      <w:pPr>
        <w:pStyle w:val="SHTKSourceText"/>
        <w:keepNext/>
      </w:pPr>
      <w:r>
        <w:t xml:space="preserve">立為同分．及彼同分。 但依各別根境相對。 為眼對色。 色對眼。 乃至身對觸。 觸對身 問若爾意界．及意識界。 唯應對法界立同分．彼同分。</w:t>
      </w:r>
    </w:p>
    <w:p>
      <w:pPr>
        <w:pStyle w:val="SHTKTranslationText"/>
      </w:pPr>
      <w:r>
        <w:t xml:space="preserve">동분과 피동분을 세우는 것이 아니다. 다만 각각의 근과 경계가 서로 대응하는 데에 의한다. 즉 눈이 색에 대응하고, 색이 눈에 대응하며, 나아가 몸이 촉에 대응하고, 촉이 몸에 대응하는 경우이다. 묻는다. 그렇다면 의계와 의식계도, 오직 법계에 대해서만 동분과 피동분을 세워야 할 것이다.</w:t>
      </w:r>
    </w:p>
    <w:p>
      <w:pPr>
        <w:pStyle w:val="SHTKSourceText"/>
        <w:keepNext/>
      </w:pPr>
      <w:r>
        <w:t xml:space="preserve">是即緣餘十七界者。 應非同分。 答理應如是。 然以意界。 及意識界。 通能了別一切法故。 依自作用立為同分。 如眼等根有見等用。</w:t>
      </w:r>
    </w:p>
    <w:p>
      <w:pPr>
        <w:pStyle w:val="SHTKTranslationText"/>
      </w:pPr>
      <w:r>
        <w:t xml:space="preserve">그렇다면 나머지 열일곱 계를 반연하는 것은, 마땅히 동분이 아니어야 한다. 답한다. 이치상 마땅히 그러하다. 그러나 의계와, 의식계는, 모든 법을 두루 요별할 수 있기 때문에, 자신의 작용에 의하여 동분을 세운다. 마치 안근 등의 근에 보는 등의 작용이 있으면,</w:t>
      </w:r>
    </w:p>
    <w:p>
      <w:pPr>
        <w:pStyle w:val="SHTKSourceText"/>
        <w:keepNext/>
      </w:pPr>
      <w:r>
        <w:t xml:space="preserve">必不立為彼同分故。 餘二者謂至名彼同分者。 此下釋餘十七。 總標略釋。</w:t>
      </w:r>
    </w:p>
    <w:p>
      <w:pPr>
        <w:pStyle w:val="SHTKTranslationText"/>
      </w:pPr>
      <w:r>
        <w:t xml:space="preserve">반드시 피동분으로 세우지 않는 것과 같다. ‘나머지 두 가지란 … 피동분이라 한다’에 이르기까지이다. 이 아래는 나머지 열일곱 계를 해석한다. 전체적으로 표방하여 간략히 해석한다.</w:t>
      </w:r>
    </w:p>
    <w:p>
      <w:pPr>
        <w:pStyle w:val="SHTKPositionMarker"/>
        <w:keepNext/>
      </w:pPr>
      <w:r>
        <w:t xml:space="preserve">[0046c08]</w:t>
      </w:r>
    </w:p>
    <w:p>
      <w:pPr>
        <w:pStyle w:val="SHTKSourceText"/>
        <w:keepNext/>
      </w:pPr>
      <w:r>
        <w:t xml:space="preserve">此中眼界至應說自用者。 此下別釋十七界。 此即釋十一界。 就中。 一正釋。 二辨差別。 此即正釋 六根各別對彼六境名為自境</w:t>
      </w:r>
    </w:p>
    <w:p>
      <w:pPr>
        <w:pStyle w:val="SHTKTranslationText"/>
      </w:pPr>
      <w:r>
        <w:t xml:space="preserve">‘이 가운데 안계가 … 마땅히 자신의 작용이라고 말해야 한다’에 이르기까지이다. 이 아래는 열일곱 계를 각각 해석한다. 이는 곧 열한 계를 해석한 것이다. 그 가운데, 첫째는 바로 해석하고, 둘째는 차별을 분별한다. 이는 곧 바로 해석한 것이다. 육근은 각각 저 육경에 대응하므로 이를 자기의 경계라고 한다.</w:t>
      </w:r>
    </w:p>
    <w:p>
      <w:pPr>
        <w:pStyle w:val="SHTKSourceText"/>
        <w:keepNext/>
      </w:pPr>
      <w:r>
        <w:t xml:space="preserve">又解。</w:t>
      </w:r>
    </w:p>
    <w:p>
      <w:pPr>
        <w:pStyle w:val="SHTKTranslationText"/>
      </w:pPr>
      <w:r>
        <w:t xml:space="preserve">또 다른 해석은 다음과 같다.</w:t>
      </w:r>
    </w:p>
    <w:p>
      <w:pPr>
        <w:pStyle w:val="SHTKSourceText"/>
        <w:keepNext/>
      </w:pPr>
      <w:r>
        <w:t xml:space="preserve">五根[2]若取自境名自境。</w:t>
      </w:r>
    </w:p>
    <w:p>
      <w:pPr>
        <w:pStyle w:val="SHTKTranslationText"/>
      </w:pPr>
      <w:r>
        <w:t xml:space="preserve">오근은 [2] 자기의 경계를 취하면 자기의 경계라고 하고,</w:t>
      </w:r>
    </w:p>
    <w:p>
      <w:pPr>
        <w:pStyle w:val="SHTKNoteSummary"/>
        <w:keepNext/>
      </w:pPr>
      <w:r>
        <w:t>교감 요약 | [CBETA 교감] 저본 若 → 甲·乙본 各</w:t>
      </w:r>
    </w:p>
    <w:p>
      <w:pPr>
        <w:pStyle w:val="SHTKNoteDetail"/>
      </w:pPr>
      <w:r>
        <w:t>• 원교감 원문 | 若＝各【甲】【乙】</w:t>
      </w:r>
    </w:p>
    <w:p>
      <w:pPr>
        <w:pStyle w:val="SHTKNoteDetail"/>
      </w:pPr>
      <w:r>
        <w:t>• 판본 정보 | 저본 【大】 若 / 【甲】【乙】 各</w:t>
      </w:r>
    </w:p>
    <w:p>
      <w:pPr>
        <w:pStyle w:val="SHTKNoteDetail"/>
      </w:pPr>
      <w:r>
        <w:t>• 저본 적용 구절 | 五根若取自境名自境</w:t>
      </w:r>
    </w:p>
    <w:p>
      <w:pPr>
        <w:pStyle w:val="SHTKNoteDetail"/>
      </w:pPr>
      <w:r>
        <w:t>• 저본 기준 번역 | “오근은 자기의 경계를 취하면 자기의 경계라고 한다.”</w:t>
      </w:r>
    </w:p>
    <w:p>
      <w:pPr>
        <w:pStyle w:val="SHTKNoteDetail"/>
      </w:pPr>
      <w:r>
        <w:t>• 이문 기준 번역 | “오근은 각각 자기의 경계를 취하므로 자기의 경계라고 한다.”</w:t>
      </w:r>
    </w:p>
    <w:p>
      <w:pPr>
        <w:pStyle w:val="SHTKNoteDetail"/>
      </w:pPr>
      <w:r>
        <w:t>• 의미 차이 | 조건 표현이 각 근의 분별 표현으로 바뀐다.</w:t>
      </w:r>
    </w:p>
    <w:p>
      <w:pPr>
        <w:pStyle w:val="SHTKNoteDetail"/>
      </w:pPr>
      <w:r>
        <w:t>• 번역 영향 판정 | [의미 차이 경미]</w:t>
      </w:r>
    </w:p>
    <w:p>
      <w:pPr>
        <w:pStyle w:val="SHTKNoteDetail"/>
      </w:pPr>
      <w:r>
        <w:t>• 출처 | CBETA T41n1821, 교감 번호 0046002.</w:t>
      </w:r>
    </w:p>
    <w:p>
      <w:pPr>
        <w:pStyle w:val="SHTKSourceText"/>
        <w:keepNext/>
      </w:pPr>
      <w:r>
        <w:t xml:space="preserve">意根通取一切皆名自境 問過．未曾．當用皆說名同分。 過．未曾．當覺皆應名執受。 解云。 有執受義異體相有。 要假相依方成有義。 故唯現在。 同分據有作用。</w:t>
      </w:r>
    </w:p>
    <w:p>
      <w:pPr>
        <w:pStyle w:val="SHTKTranslationText"/>
      </w:pPr>
      <w:r>
        <w:t xml:space="preserve">의근은 일체를 두루 취하므로 모두 자기의 경계라고 한다. 묻는다. 과거에 일찍 사용했고 미래에 장차 사용할 것도 모두 동분이라 한다면, 과거에 일찍 받아들였고 미래에 장차 받아들일 것도 모두 집수(執受)라고 해야 할 것이다. 해석하면 다음과 같다. 집수라는 뜻은 서로 다른 실체가 서로 의존하는 데 있다. 반드시 서로 의지해야 비로소 집수라는 뜻이 성립한다. 그러므로 오직 현재에만 한정된다. 동분은 작용이 있다는 점에 근거한다.</w:t>
      </w:r>
    </w:p>
    <w:p>
      <w:pPr>
        <w:pStyle w:val="SHTKSourceText"/>
        <w:keepNext/>
      </w:pPr>
      <w:r>
        <w:t xml:space="preserve">用非離體。 故約曾．當皆名同分 又解．分是類義。 可以遍收同類。 執受非類。 所以唯局現在 問意能生識可名同分。 無學後意既不生識。</w:t>
      </w:r>
    </w:p>
    <w:p>
      <w:pPr>
        <w:pStyle w:val="SHTKTranslationText"/>
      </w:pPr>
      <w:r>
        <w:t xml:space="preserve">작용은 체에서 떨어져 있는 것이 아니다. 그러므로 일찍 했거나 장차 할 작용에 근거해서도 모두 동분이라 한다. 또 다른 해석은 다음과 같다. ‘분(分)’은 종류라는 뜻이다. 따라서 같은 종류를 널리 포괄할 수 있다. 집수는 종류라는 뜻이 아니다. 그러므로 오직 현재에만 한정된다. 묻는다. 의근이 식을 생기게 할 수 있으므로 동분이라 이름할 수 있다면, 무학의 최후 의근은 이미 식을 생기게 하지 않으니,</w:t>
      </w:r>
    </w:p>
    <w:p>
      <w:pPr>
        <w:pStyle w:val="SHTKSourceText"/>
        <w:keepNext/>
      </w:pPr>
      <w:r>
        <w:t xml:space="preserve">應非同分。 解云。 得同分名有二。 一生識。 二取境。 無學後意雖不生識。 能取境故名為同分 迦濕彌邏。</w:t>
      </w:r>
    </w:p>
    <w:p>
      <w:pPr>
        <w:pStyle w:val="SHTKTranslationText"/>
      </w:pPr>
      <w:r>
        <w:t xml:space="preserve">동분이 아니어야 할 것이다. 해석하면 다음과 같다. 동분이라는 이름을 얻는 데에는 두 가지가 있다. 첫째는 식을 생기게 하는 것이고, 둘째는 경계를 취하는 것이다. 무학의 최후 의근은 비록 식을 생기게 하지 않지만, 경계를 취할 수 있으므로 동분이라 한다. 가습미라(迦濕彌邏)는,</w:t>
      </w:r>
    </w:p>
    <w:p>
      <w:pPr>
        <w:pStyle w:val="SHTKSourceText"/>
        <w:keepNext/>
      </w:pPr>
      <w:r>
        <w:t xml:space="preserve">迦云惡。</w:t>
      </w:r>
    </w:p>
    <w:p>
      <w:pPr>
        <w:pStyle w:val="SHTKTranslationText"/>
      </w:pPr>
      <w:r>
        <w:t xml:space="preserve">‘가(迦)’를 악(惡)이라 하고,</w:t>
      </w:r>
    </w:p>
    <w:p>
      <w:pPr>
        <w:pStyle w:val="SHTKSourceText"/>
        <w:keepNext/>
      </w:pPr>
      <w:r>
        <w:t xml:space="preserve">濕彌[3]羅云名。</w:t>
      </w:r>
    </w:p>
    <w:p>
      <w:pPr>
        <w:pStyle w:val="SHTKTranslationText"/>
      </w:pPr>
      <w:r>
        <w:t xml:space="preserve">‘습미[3]라’를 이름이라 한다.</w:t>
      </w:r>
    </w:p>
    <w:p>
      <w:pPr>
        <w:pStyle w:val="SHTKNoteSummary"/>
        <w:keepNext/>
      </w:pPr>
      <w:r>
        <w:t>교감 요약 | [CBETA 교감] 저본 羅 → 甲·乙본 邏</w:t>
      </w:r>
    </w:p>
    <w:p>
      <w:pPr>
        <w:pStyle w:val="SHTKNoteDetail"/>
      </w:pPr>
      <w:r>
        <w:t>• 원교감 원문 | 羅＝邏【甲】【乙】＊</w:t>
      </w:r>
    </w:p>
    <w:p>
      <w:pPr>
        <w:pStyle w:val="SHTKNoteDetail"/>
      </w:pPr>
      <w:r>
        <w:t>• 판본 정보 | 저본 【大】 羅 / 【甲】【乙】 邏</w:t>
      </w:r>
    </w:p>
    <w:p>
      <w:pPr>
        <w:pStyle w:val="SHTKNoteDetail"/>
      </w:pPr>
      <w:r>
        <w:t>• 적용 구절 | 迦濕彌羅</w:t>
      </w:r>
    </w:p>
    <w:p>
      <w:pPr>
        <w:pStyle w:val="SHTKNoteDetail"/>
      </w:pPr>
      <w:r>
        <w:t>• 의미 차이 | 음역자의 표기 차이이다.</w:t>
      </w:r>
    </w:p>
    <w:p>
      <w:pPr>
        <w:pStyle w:val="SHTKNoteDetail"/>
      </w:pPr>
      <w:r>
        <w:t>• 번역 영향 판정 | [번역 차이 없음]</w:t>
      </w:r>
    </w:p>
    <w:p>
      <w:pPr>
        <w:pStyle w:val="SHTKNoteDetail"/>
      </w:pPr>
      <w:r>
        <w:t>• 출처 | CBETA T41n1821, 교감 번호 0046003.</w:t>
      </w:r>
    </w:p>
    <w:p>
      <w:pPr>
        <w:pStyle w:val="SHTKSourceText"/>
        <w:keepNext/>
      </w:pPr>
      <w:r>
        <w:t xml:space="preserve">舊云罽賓訛也 然舊俱舍云是西方師 翻者謬也 西方諸師。</w:t>
      </w:r>
    </w:p>
    <w:p>
      <w:pPr>
        <w:pStyle w:val="SHTKTranslationText"/>
      </w:pPr>
      <w:r>
        <w:t xml:space="preserve">옛날에 ‘계빈(罽賓)’이라고 한 것은 잘못이다. 그러나 구역 『구사론』에서는 서방사(西方師)라고 하였다. 번역자가 잘못한 것이다. 서방의 여러 논사는,</w:t>
      </w:r>
    </w:p>
    <w:p>
      <w:pPr>
        <w:pStyle w:val="SHTKSourceText"/>
        <w:keepNext/>
      </w:pPr>
      <w:r>
        <w:t xml:space="preserve">即是迦濕彌[＊]羅國西健馱邏國。</w:t>
      </w:r>
    </w:p>
    <w:p>
      <w:pPr>
        <w:pStyle w:val="SHTKTranslationText"/>
      </w:pPr>
      <w:r>
        <w:t xml:space="preserve">곧 가습미[＊]라국 서쪽의 건타라국 사람들이다.</w:t>
      </w:r>
    </w:p>
    <w:p>
      <w:pPr>
        <w:pStyle w:val="SHTKNoteSummary"/>
        <w:keepNext/>
      </w:pPr>
      <w:r>
        <w:t>교감 요약 | [상호참조] 저본 羅 → 甲·乙본 邏</w:t>
      </w:r>
    </w:p>
    <w:p>
      <w:pPr>
        <w:pStyle w:val="SHTKNoteDetail"/>
      </w:pPr>
      <w:r>
        <w:t>• 원교감 원문 | 羅＝邏【甲】【乙】＊</w:t>
      </w:r>
    </w:p>
    <w:p>
      <w:pPr>
        <w:pStyle w:val="SHTKNoteDetail"/>
      </w:pPr>
      <w:r>
        <w:t>• 적용 구절 | 迦濕彌羅國</w:t>
      </w:r>
    </w:p>
    <w:p>
      <w:pPr>
        <w:pStyle w:val="SHTKNoteDetail"/>
      </w:pPr>
      <w:r>
        <w:t>• 의미 차이 | 음역 표기 차이이며 한국어 번역에는 실질 변화가 없다.</w:t>
      </w:r>
    </w:p>
    <w:p>
      <w:pPr>
        <w:pStyle w:val="SHTKNoteDetail"/>
      </w:pPr>
      <w:r>
        <w:t>• 번역 영향 판정 | [번역 차이 없음]</w:t>
      </w:r>
    </w:p>
    <w:p>
      <w:pPr>
        <w:pStyle w:val="SHTKNoteDetail"/>
      </w:pPr>
      <w:r>
        <w:t>• 출처 | CBETA T41n1821, 교감 번호 0046003.</w:t>
      </w:r>
    </w:p>
    <w:p>
      <w:pPr>
        <w:pStyle w:val="SHTKSourceText"/>
        <w:keepNext/>
      </w:pPr>
      <w:r>
        <w:t xml:space="preserve">彼亦多有說一切有部師 彼於不生開為二者 此解不然若於不生有根無識。 生中亦有。 何獨不生。 生既不開。 不生如何別立。 此即違理。</w:t>
      </w:r>
    </w:p>
    <w:p>
      <w:pPr>
        <w:pStyle w:val="SHTKTranslationText"/>
      </w:pPr>
      <w:r>
        <w:t xml:space="preserve">그곳에도 설일체유부 논사가 많이 있다. 그들이 불생법을 둘로 나누었다는 것에 대하여, 이 해석은 옳지 않다. 만약 불생법 가운데 근은 있고 식은 없는 경우가 있다면, 생법 가운데에도 또한 있을 것이다. 어찌 불생법에만 있겠는가? 생법에서는 이미 나누지 않았는데, 불생법에서는 어찌 별도로 세우겠는가? 이는 곧 이치에 어긋난다.</w:t>
      </w:r>
    </w:p>
    <w:p>
      <w:pPr>
        <w:pStyle w:val="SHTKSourceText"/>
        <w:keepNext/>
      </w:pPr>
      <w:r>
        <w:t xml:space="preserve">又婆沙云。 舊此國師說有五種。 西方諸師說有四種。 今此國師說有四種。 西方諸師說有五種。 造婆沙時既取四種為正。 明知說五非理。 此即文證</w:t>
      </w:r>
    </w:p>
    <w:p>
      <w:pPr>
        <w:pStyle w:val="SHTKTranslationText"/>
      </w:pPr>
      <w:r>
        <w:t xml:space="preserve">또 『바사론』에서 말한다. 옛날 이 나라의 논사는 다섯 가지를 설하였고, 서방의 여러 논사는 네 가지를 설하였다. 지금은 이 나라의 논사가 네 가지를 설하고, 서방의 여러 논사가 다섯 가지를 설한다. 『바사론』을 지을 때 이미 네 가지 설을 바른 것으로 취하였다. 그러므로 다섯 가지 설이 이치에 맞지 않음을 알 수 있다. 이는 곧 문헌상의 증거이다.</w:t>
      </w:r>
    </w:p>
    <w:p>
      <w:pPr>
        <w:pStyle w:val="SHTKSourceText"/>
        <w:keepNext/>
      </w:pPr>
      <w:r>
        <w:t xml:space="preserve">如眼既然。 乃至身界應知亦爾 意界已．正．當生皆同分。 故彼同分唯不生法。 過．現生意起必緣境。 故皆同分。 過．現．當生眼等五根。 有不假緣生故有彼同分。</w:t>
      </w:r>
    </w:p>
    <w:p>
      <w:pPr>
        <w:pStyle w:val="SHTKTranslationText"/>
      </w:pPr>
      <w:r>
        <w:t xml:space="preserve">안계가 이미 그러하므로, 나아가 신계도 또한 그러함을 알아야 한다. 의계는 이미 생겼거나 지금 생기거나 장차 생길 것은 모두 동분이다. 그러므로 그 피동분은 오직 생기지 않는 법뿐이다. 과거와 현재의 생긴 의근은 반드시 경계를 반연한다. 그러므로 모두 동분이다. 과거·현재·미래의 생길 안근 등 오근에는, 경계를 의지하지 않고 생기는 경우도 있으므로 피동분이 있다.</w:t>
      </w:r>
    </w:p>
    <w:p>
      <w:pPr>
        <w:pStyle w:val="SHTKSourceText"/>
        <w:keepNext/>
      </w:pPr>
      <w:r>
        <w:t xml:space="preserve">非同意界 餘文可知。</w:t>
      </w:r>
    </w:p>
    <w:p>
      <w:pPr>
        <w:pStyle w:val="SHTKTranslationText"/>
      </w:pPr>
      <w:r>
        <w:t xml:space="preserve">의계와 같지 않다. 나머지 글은 알 수 있다.</w:t>
      </w:r>
    </w:p>
    <w:p>
      <w:pPr>
        <w:pStyle w:val="SHTKPositionMarker"/>
        <w:keepNext/>
      </w:pPr>
      <w:r>
        <w:t xml:space="preserve">[0047a06]</w:t>
      </w:r>
    </w:p>
    <w:p>
      <w:pPr>
        <w:pStyle w:val="SHTKSourceText"/>
        <w:keepNext/>
      </w:pPr>
      <w:r>
        <w:t xml:space="preserve">應知同分至應知亦爾者。 此下辨差別 根是不共。 一人之眼。 必無多人同用此眼而得見色。 故根不共 五境容有多人受用。 故名為共。</w:t>
      </w:r>
    </w:p>
    <w:p>
      <w:pPr>
        <w:pStyle w:val="SHTKTranslationText"/>
      </w:pPr>
      <w:r>
        <w:t xml:space="preserve">‘동분을 알아야 한다 … 또한 그러함을 알아야 한다’에 이르기까지이다. 이 아래는 차별을 분별한다. 근은 불공(不共)이다. 한 사람의 눈을, 반드시 여러 사람이 함께 사용하여 색을 보는 일은 없다. 그러므로 근은 불공이다. 오경은 여러 사람이 함께 수용할 수 있다. 그러므로 공(共)이라 한다.</w:t>
      </w:r>
    </w:p>
    <w:p>
      <w:pPr>
        <w:pStyle w:val="SHTKSourceText"/>
        <w:keepNext/>
      </w:pPr>
      <w:r>
        <w:t xml:space="preserve">由不共故一起用時名為同分。</w:t>
      </w:r>
    </w:p>
    <w:p>
      <w:pPr>
        <w:pStyle w:val="SHTKTranslationText"/>
      </w:pPr>
      <w:r>
        <w:t xml:space="preserve">불공이기 때문에 하나가 작용을 일으킬 때 동분이라 하고,</w:t>
      </w:r>
    </w:p>
    <w:p>
      <w:pPr>
        <w:pStyle w:val="SHTKSourceText"/>
        <w:keepNext/>
      </w:pPr>
      <w:r>
        <w:t xml:space="preserve">[1]所餘一切不起用者望此眼亦同分。</w:t>
      </w:r>
    </w:p>
    <w:p>
      <w:pPr>
        <w:pStyle w:val="SHTKTranslationText"/>
      </w:pPr>
      <w:r>
        <w:t xml:space="preserve">[1] 나머지 작용을 일으키지 않는 모든 것도 이 눈과 견주어 역시 동분이다.</w:t>
      </w:r>
    </w:p>
    <w:p>
      <w:pPr>
        <w:pStyle w:val="SHTKNoteSummary"/>
        <w:keepNext/>
      </w:pPr>
      <w:r>
        <w:t>교감 요약 | [CBETA 교감] 乙본에는 所 없음</w:t>
      </w:r>
    </w:p>
    <w:p>
      <w:pPr>
        <w:pStyle w:val="SHTKNoteDetail"/>
      </w:pPr>
      <w:r>
        <w:t>• 원교감 원문 | 〔所〕－【乙】</w:t>
      </w:r>
    </w:p>
    <w:p>
      <w:pPr>
        <w:pStyle w:val="SHTKNoteDetail"/>
      </w:pPr>
      <w:r>
        <w:t>• 판본 정보 | 저본 【大】 所餘一切 / 【乙】 餘一切</w:t>
      </w:r>
    </w:p>
    <w:p>
      <w:pPr>
        <w:pStyle w:val="SHTKNoteDetail"/>
      </w:pPr>
      <w:r>
        <w:t>• 저본 기준 번역 | “나머지 … 모든 것”</w:t>
      </w:r>
    </w:p>
    <w:p>
      <w:pPr>
        <w:pStyle w:val="SHTKNoteDetail"/>
      </w:pPr>
      <w:r>
        <w:t>• 이문 기준 번역 | “나머지 모든 것”</w:t>
      </w:r>
    </w:p>
    <w:p>
      <w:pPr>
        <w:pStyle w:val="SHTKNoteDetail"/>
      </w:pPr>
      <w:r>
        <w:t>• 의미 차이 | 문법적 표현 차이이다.</w:t>
      </w:r>
    </w:p>
    <w:p>
      <w:pPr>
        <w:pStyle w:val="SHTKNoteDetail"/>
      </w:pPr>
      <w:r>
        <w:t>• 번역 영향 판정 | [번역 차이 없음]</w:t>
      </w:r>
    </w:p>
    <w:p>
      <w:pPr>
        <w:pStyle w:val="SHTKNoteDetail"/>
      </w:pPr>
      <w:r>
        <w:t>• 출처 | CBETA T41n1821, 교감 번호 0047001.</w:t>
      </w:r>
    </w:p>
    <w:p>
      <w:pPr>
        <w:pStyle w:val="SHTKSourceText"/>
        <w:keepNext/>
      </w:pPr>
      <w:r>
        <w:t xml:space="preserve">彼同分亦爾。</w:t>
      </w:r>
    </w:p>
    <w:p>
      <w:pPr>
        <w:pStyle w:val="SHTKTranslationText"/>
      </w:pPr>
      <w:r>
        <w:t xml:space="preserve">피동분도 또한 그러하다.</w:t>
      </w:r>
    </w:p>
    <w:p>
      <w:pPr>
        <w:pStyle w:val="SHTKPositionMarker"/>
        <w:keepNext/>
      </w:pPr>
      <w:r>
        <w:t xml:space="preserve">[0047a12]</w:t>
      </w:r>
    </w:p>
    <w:p>
      <w:pPr>
        <w:pStyle w:val="SHTKSourceText"/>
        <w:keepNext/>
      </w:pPr>
      <w:r>
        <w:t xml:space="preserve">由色共故。 於此色等起見等者名同分。 不見等者名彼同分。</w:t>
      </w:r>
    </w:p>
    <w:p>
      <w:pPr>
        <w:pStyle w:val="SHTKTranslationText"/>
      </w:pPr>
      <w:r>
        <w:t xml:space="preserve">색 등이 공통되기 때문에, 이 색 등에 대하여 보고 듣는 등의 작용을 일으키는 것은 동분이라 하고, 보고 듣지 않는 것은 피동분이라 한다.</w:t>
      </w:r>
    </w:p>
    <w:p>
      <w:pPr>
        <w:pStyle w:val="SHTKPositionMarker"/>
        <w:keepNext/>
      </w:pPr>
      <w:r>
        <w:t xml:space="preserve">[0047a13]</w:t>
      </w:r>
    </w:p>
    <w:p>
      <w:pPr>
        <w:pStyle w:val="SHTKSourceText"/>
        <w:keepNext/>
      </w:pPr>
      <w:r>
        <w:t xml:space="preserve">聲可如色至不應如色說者。 難 香．味．觸三。 一取非餘。 應如眼等。 不應如色。</w:t>
      </w:r>
    </w:p>
    <w:p>
      <w:pPr>
        <w:pStyle w:val="SHTKTranslationText"/>
      </w:pPr>
      <w:r>
        <w:t xml:space="preserve">‘성(聲)은 색과 같을 수 있지만 … 색과 같이 말해서는 안 된다’에 이르기까지이다. 논난이다. 향·미·촉의 세 가지는, 한 사람이 취하면 다른 이는 취하지 못한다. 그러므로 안근 등과 같아야 하고, 색과 같이 말해서는 안 된다.</w:t>
      </w:r>
    </w:p>
    <w:p>
      <w:pPr>
        <w:pStyle w:val="SHTKPositionMarker"/>
        <w:keepNext/>
      </w:pPr>
      <w:r>
        <w:t xml:space="preserve">[0047a15]</w:t>
      </w:r>
    </w:p>
    <w:p>
      <w:pPr>
        <w:pStyle w:val="SHTKSourceText"/>
        <w:keepNext/>
      </w:pPr>
      <w:r>
        <w:t xml:space="preserve">雖有是理至故如色說者。 答</w:t>
      </w:r>
    </w:p>
    <w:p>
      <w:pPr>
        <w:pStyle w:val="SHTKTranslationText"/>
      </w:pPr>
      <w:r>
        <w:t xml:space="preserve">‘비록 이치가 그러하지만 … 그러므로 색과 같이 말한다’에 이르기까지이다. 답이다.</w:t>
      </w:r>
    </w:p>
    <w:p>
      <w:pPr>
        <w:pStyle w:val="SHTKSourceText"/>
        <w:keepNext/>
      </w:pPr>
      <w:r>
        <w:t xml:space="preserve">色．聲[2]二境有多有情同共見．聞。</w:t>
      </w:r>
    </w:p>
    <w:p>
      <w:pPr>
        <w:pStyle w:val="SHTKTranslationText"/>
      </w:pPr>
      <w:r>
        <w:t xml:space="preserve">색과 성[2] 두 경계는 여러 유정이 함께 보고 들을 수 있다.</w:t>
      </w:r>
    </w:p>
    <w:p>
      <w:pPr>
        <w:pStyle w:val="SHTKNoteSummary"/>
        <w:keepNext/>
      </w:pPr>
      <w:r>
        <w:t>교감 요약 | [CBETA 교감] 乙본에는 二境 없음</w:t>
      </w:r>
    </w:p>
    <w:p>
      <w:pPr>
        <w:pStyle w:val="SHTKNoteDetail"/>
      </w:pPr>
      <w:r>
        <w:t>• 원교감 원문 | 〔二境〕－【乙】</w:t>
      </w:r>
    </w:p>
    <w:p>
      <w:pPr>
        <w:pStyle w:val="SHTKNoteDetail"/>
      </w:pPr>
      <w:r>
        <w:t>• 판본 정보 | 저본 【大】 色聲二境 / 【乙】 色聲</w:t>
      </w:r>
    </w:p>
    <w:p>
      <w:pPr>
        <w:pStyle w:val="SHTKNoteDetail"/>
      </w:pPr>
      <w:r>
        <w:t>• 저본 기준 번역 | “색과 성 두 경계”</w:t>
      </w:r>
    </w:p>
    <w:p>
      <w:pPr>
        <w:pStyle w:val="SHTKNoteDetail"/>
      </w:pPr>
      <w:r>
        <w:t>• 이문 기준 번역 | “색과 성”</w:t>
      </w:r>
    </w:p>
    <w:p>
      <w:pPr>
        <w:pStyle w:val="SHTKNoteDetail"/>
      </w:pPr>
      <w:r>
        <w:t>• 의미 차이 | 二境의 명시 여부만 다르다.</w:t>
      </w:r>
    </w:p>
    <w:p>
      <w:pPr>
        <w:pStyle w:val="SHTKNoteDetail"/>
      </w:pPr>
      <w:r>
        <w:t>• 번역 영향 판정 | [번역 차이 없음]</w:t>
      </w:r>
    </w:p>
    <w:p>
      <w:pPr>
        <w:pStyle w:val="SHTKNoteDetail"/>
      </w:pPr>
      <w:r>
        <w:t>• 출처 | CBETA T41n1821, 교감 번호 0047002.</w:t>
      </w:r>
    </w:p>
    <w:p>
      <w:pPr>
        <w:pStyle w:val="SHTKSourceText"/>
        <w:keepNext/>
      </w:pPr>
      <w:r>
        <w:t xml:space="preserve">故名為共。 香．味．觸三。 雖於一人根正合時餘不能取。 若在未來根未合時。 於一及餘。 皆有可生鼻等識義。 容有共取。 眼等不然。</w:t>
      </w:r>
    </w:p>
    <w:p>
      <w:pPr>
        <w:pStyle w:val="SHTKTranslationText"/>
      </w:pPr>
      <w:r>
        <w:t xml:space="preserve">그러므로 공통된 경계라 한다. 향·미·촉 세 가지는, 비록 한 사람의 근과 바로 접촉할 때에는 다른 사람이 취할 수 없지만, 미래에 있어 근과 아직 접촉하지 않았을 때에는, 한 사람과 다른 사람에게, 모두 비식 등이 생길 수 있는 가능성이 있다. 함께 취할 수 있는 여지가 있는 것이다. 안근 등은 그렇지 않다.</w:t>
      </w:r>
    </w:p>
    <w:p>
      <w:pPr>
        <w:pStyle w:val="SHTKSourceText"/>
        <w:keepNext/>
      </w:pPr>
      <w:r>
        <w:t xml:space="preserve">故如色說 又解。 猶如兩人鼻．舌．身三。 根各相著。 同嗅中間香。 同嘗中間味。 同覺中間觸。 故名為共。</w:t>
      </w:r>
    </w:p>
    <w:p>
      <w:pPr>
        <w:pStyle w:val="SHTKTranslationText"/>
      </w:pPr>
      <w:r>
        <w:t xml:space="preserve">그러므로 색과 같이 말한다. 또 다른 해석은 다음과 같다. 마치 두 사람의 코·혀·몸 세 근이, 각각 서로 가까이 닿아, 중간의 향을 함께 맡고, 중간의 맛을 함께 맛보며, 중간의 촉을 함께 느끼는 것과 같다. 그러므로 공통된 것이라 한다.</w:t>
      </w:r>
    </w:p>
    <w:p>
      <w:pPr>
        <w:pStyle w:val="SHTKSourceText"/>
        <w:keepNext/>
      </w:pPr>
      <w:r>
        <w:t xml:space="preserve">根即不爾。 無有兩人共用一根 或一類香．味．觸能發多識故名為共。 根即不爾。 無一類根兩人共用發識。 根各別故 問如正理第六云。 聲如色說是共境故。</w:t>
      </w:r>
    </w:p>
    <w:p>
      <w:pPr>
        <w:pStyle w:val="SHTKTranslationText"/>
      </w:pPr>
      <w:r>
        <w:t xml:space="preserve">근은 곧 그렇지 않다. 두 사람이 하나의 근을 함께 사용하는 일은 없다. 혹은 한 종류의 향·미·촉이 여러 식을 일으킬 수 있기 때문에 공통된 것이라 한다. 근은 그렇지 않다. 한 종류의 근을 두 사람이 함께 사용하여 식을 일으키는 일은 없다. 근은 각각 별개이기 때문이다. 묻는다. 『순정리론』 제6권에서 다음과 같이 말하지 않았는가? ‘성은 색과 같이 말한다. 공통된 경계이기 때문이다.</w:t>
      </w:r>
    </w:p>
    <w:p>
      <w:pPr>
        <w:pStyle w:val="SHTKSourceText"/>
        <w:keepNext/>
      </w:pPr>
      <w:r>
        <w:t xml:space="preserve">香．味．觸三如內界說非共境故。 然諸世間依假名想。 有言我等同嗅此香。 同嘗此味。 同覺此觸。 雜心意同正理說。 香．味．觸第一義如眼說。 俗數如色說。</w:t>
      </w:r>
    </w:p>
    <w:p>
      <w:pPr>
        <w:pStyle w:val="SHTKTranslationText"/>
      </w:pPr>
      <w:r>
        <w:t xml:space="preserve">향·미·촉의 세 가지는 내계와 같이 말한다. 공통된 경계가 아니기 때문이다.’ 그러나 세간에서는 가명과 개념에 의하여, ‘우리들이 이 향을 함께 맡는다’고 말하기도 하고, ‘이 맛을 함께 맛본다’고 말하기도 하며, ‘이 촉을 함께 느낀다’고 말하기도 한다. 『잡심론』의 뜻도 『순정리론』의 설과 같다. 향·미·촉은 승의의 뜻으로는 안근과 같이 말하고, 세속의 수에 따르면 색과 같이 말한다.</w:t>
      </w:r>
    </w:p>
    <w:p>
      <w:pPr>
        <w:pStyle w:val="SHTKSourceText"/>
        <w:keepNext/>
      </w:pPr>
      <w:r>
        <w:t xml:space="preserve">此論豈不與彼相違。 解云此論約外香．味．觸未取之時在未來世。 容有多人共受用義。 故如色說。 雜心．正理。 據正取時餘不能取。 說非共境故如內界。 各據一義亦不相違</w:t>
      </w:r>
    </w:p>
    <w:p>
      <w:pPr>
        <w:pStyle w:val="SHTKTranslationText"/>
      </w:pPr>
      <w:r>
        <w:t xml:space="preserve">그렇다면 이 논은 어찌 저들과 서로 어긋나지 않는가? 해석하면 다음과 같다. 이 논은 외부의 향·미·촉이 아직 취해지지 않아 미래세에 있을 때에는, 여러 사람이 함께 수용할 가능성이 있다고 본다. 그러므로 색과 같이 말한다. 『잡심론』과 『순정리론』은, 바로 취할 때에는 다른 사람이 취할 수 없다는 점에 근거하여, 공통된 경계가 아니라고 말하므로 내계와 같이 말한다. 각각 한 뜻에 근거한 것이므로 서로 어긋나지 않는다.</w:t>
      </w:r>
    </w:p>
    <w:p>
      <w:pPr>
        <w:pStyle w:val="SHTKSourceText"/>
        <w:keepNext/>
      </w:pPr>
      <w:r>
        <w:t xml:space="preserve">又解。 論意各別。 雜心．正理。 唯取身中內香．味．觸不能取外。 外但為緣引發於內。 此論意說。 不但取內香．味．觸亦能取外。 故婆沙七十一亦有兩說云。</w:t>
      </w:r>
    </w:p>
    <w:p>
      <w:pPr>
        <w:pStyle w:val="SHTKTranslationText"/>
      </w:pPr>
      <w:r>
        <w:t xml:space="preserve">또 다른 해석은 다음과 같다. 각 논의 뜻이 서로 다르다. 『잡심론』과 『순정리론』은, 오직 자기 몸 안의 향·미·촉만 맡고 맛보고 느낄 수 있으며 외부 것은 직접 취하지 못한다고 본다. 외부 것은 다만 연이 되어 내부의 것을 일으킬 뿐이다. 이 논의 뜻은, 안의 향·미·촉만 취하는 것이 아니라 바깥 것도 또한 취할 수 있다고 본다. 그러므로 『바사론』 제71권에도 두 설이 있다.</w:t>
      </w:r>
    </w:p>
    <w:p>
      <w:pPr>
        <w:pStyle w:val="SHTKSourceText"/>
        <w:keepNext/>
      </w:pPr>
      <w:r>
        <w:t xml:space="preserve">或有欲令唯嗅嘗覺各自身中諸香．味．觸。 復有欲令亦嗅嘗覺他．及非情諸香．味．觸。 若依前義應作是說。 香．味．觸界。 依世俗理如色界說。 依勝義理。 如眼界說。 若依後義。</w:t>
      </w:r>
    </w:p>
    <w:p>
      <w:pPr>
        <w:pStyle w:val="SHTKTranslationText"/>
      </w:pPr>
      <w:r>
        <w:t xml:space="preserve">어떤 이는 오직 자기 몸 안의 여러 향·미·촉만 각각 맡고 맛보고 느낀다고 한다. 또 어떤 이는 남의 것과 비정(非情)의 여러 향·미·촉도 또한 맡고 맛보고 느낀다고 한다. 앞의 뜻에 의한다면 다음과 같이 말해야 한다. 향계·미계·촉계는, 세속의 이치에 따르면 색계와 같이 말하고, 승의의 이치에 따르면, 안계와 같이 말한다. 뒤의 뜻에 의한다면,</w:t>
      </w:r>
    </w:p>
    <w:p>
      <w:pPr>
        <w:pStyle w:val="SHTKSourceText"/>
        <w:keepNext/>
      </w:pPr>
      <w:r>
        <w:t xml:space="preserve">應作是說。 香．味．觸界若已受用。 及受用時。 依世俗理如色界說。 依勝義理如眼界說。 若未受用依勝義理亦可得言如色界說。 是故諸論皆作是說。 如色界聲．香．味．觸界亦爾。</w:t>
      </w:r>
    </w:p>
    <w:p>
      <w:pPr>
        <w:pStyle w:val="SHTKTranslationText"/>
      </w:pPr>
      <w:r>
        <w:t xml:space="preserve">다음과 같이 말해야 한다. 향계·미계·촉계가 이미 수용되었거나, 수용되고 있을 때에는, 세속의 이치에 따르면 색계와 같이 말하고, 승의의 이치에 따르면 안계와 같이 말한다. 아직 수용되지 않았다면 승의의 이치에서도 색계와 같이 말할 수 있다. 그러므로 여러 논서에서 모두 다음과 같이 말한다. ‘색계와 같이 성·향·미·촉계도 또한 그러하다.</w:t>
      </w:r>
    </w:p>
    <w:p>
      <w:pPr>
        <w:pStyle w:val="SHTKSourceText"/>
        <w:keepNext/>
      </w:pPr>
      <w:r>
        <w:t xml:space="preserve">以香．味．觸可共得故(已上論文) 雜心．正理。 同婆沙前師。 此論同婆沙後師。 若依前解。 雜心．正理亦同婆沙後師。 婆沙雖有兩說然無評家。 且以後師為正。</w:t>
      </w:r>
    </w:p>
    <w:p>
      <w:pPr>
        <w:pStyle w:val="SHTKTranslationText"/>
      </w:pPr>
      <w:r>
        <w:t xml:space="preserve">향·미·촉은 함께 얻을 수 있기 때문이다.’ (이상은 논문의 글이다.) 『잡심론』과 『순정리론』은, 『바사론』의 앞 논사와 같고, 이 논은 『바사론』의 뒤 논사와 같다. 만약 앞의 해석에 의한다면, 『잡심론』과 『순정리론』도 또한 『바사론』의 뒤 논사와 같은 것이다. 『바사론』에는 비록 두 설이 있으나 평가하는 논사는 없다. 우선 뒤 논사의 설을 바른 것으로 삼는다.</w:t>
      </w:r>
    </w:p>
    <w:p>
      <w:pPr>
        <w:pStyle w:val="SHTKSourceText"/>
        <w:keepNext/>
      </w:pPr>
      <w:r>
        <w:t xml:space="preserve">以攝法盡故。</w:t>
      </w:r>
    </w:p>
    <w:p>
      <w:pPr>
        <w:pStyle w:val="SHTKTranslationText"/>
      </w:pPr>
      <w:r>
        <w:t xml:space="preserve">법을 빠짐없이 포섭하기 때문이다.</w:t>
      </w:r>
    </w:p>
    <w:p>
      <w:pPr>
        <w:pStyle w:val="SHTKSourceText"/>
        <w:keepNext/>
      </w:pPr>
      <w:r>
        <w:t xml:space="preserve">若外香．味．觸非三根[3]取。</w:t>
      </w:r>
    </w:p>
    <w:p>
      <w:pPr>
        <w:pStyle w:val="SHTKTranslationText"/>
      </w:pPr>
      <w:r>
        <w:t xml:space="preserve">만약 바깥의 향·미·촉을 세 근[3]이 취하지 않는다면,</w:t>
      </w:r>
    </w:p>
    <w:p>
      <w:pPr>
        <w:pStyle w:val="SHTKNoteSummary"/>
        <w:keepNext/>
      </w:pPr>
      <w:r>
        <w:t>교감 요약 | [CBETA 교감] 乙본에는 取 없음</w:t>
      </w:r>
    </w:p>
    <w:p>
      <w:pPr>
        <w:pStyle w:val="SHTKNoteDetail"/>
      </w:pPr>
      <w:r>
        <w:t>• 원교감 원문 | 〔取〕－【乙】</w:t>
      </w:r>
    </w:p>
    <w:p>
      <w:pPr>
        <w:pStyle w:val="SHTKNoteDetail"/>
      </w:pPr>
      <w:r>
        <w:t>• 판본 정보 | 저본 【大】 非三根取 / 【乙】 非三根</w:t>
      </w:r>
    </w:p>
    <w:p>
      <w:pPr>
        <w:pStyle w:val="SHTKNoteDetail"/>
      </w:pPr>
      <w:r>
        <w:t>• 저본 기준 번역 | “세 근이 취하지 않는다면”</w:t>
      </w:r>
    </w:p>
    <w:p>
      <w:pPr>
        <w:pStyle w:val="SHTKNoteDetail"/>
      </w:pPr>
      <w:r>
        <w:t>• 이문 기준 번역 | 문맥상 “세 근에 속하지 않는다면/세 근이 아니라면”으로 읽을 여지가 있다.</w:t>
      </w:r>
    </w:p>
    <w:p>
      <w:pPr>
        <w:pStyle w:val="SHTKNoteDetail"/>
      </w:pPr>
      <w:r>
        <w:t>• 의미 차이 | 取 삭제로 술어 관계가 달라진다.</w:t>
      </w:r>
    </w:p>
    <w:p>
      <w:pPr>
        <w:pStyle w:val="SHTKNoteDetail"/>
      </w:pPr>
      <w:r>
        <w:t>• 이문 기준 번역 | 이문은 저본의 取에 해당하는 말 없이 읽는다.</w:t>
      </w:r>
    </w:p>
    <w:p>
      <w:pPr>
        <w:pStyle w:val="SHTKNoteDetail"/>
      </w:pPr>
      <w:r>
        <w:t>• 번역 영향 판정 | [의미 차이 있음]</w:t>
      </w:r>
    </w:p>
    <w:p>
      <w:pPr>
        <w:pStyle w:val="SHTKNoteDetail"/>
      </w:pPr>
      <w:r>
        <w:t>• 출처 | CBETA T41n1821, 교감 번호 0047003.</w:t>
      </w:r>
    </w:p>
    <w:p>
      <w:pPr>
        <w:pStyle w:val="SHTKSourceText"/>
        <w:keepNext/>
      </w:pPr>
      <w:r>
        <w:t xml:space="preserve">應法處收。 既法處中無香等三。 明知後師為正。</w:t>
      </w:r>
    </w:p>
    <w:p>
      <w:pPr>
        <w:pStyle w:val="SHTKTranslationText"/>
      </w:pPr>
      <w:r>
        <w:t xml:space="preserve">마땅히 법처에 포섭되어야 한다. 그런데 법처 가운데 향 등의 세 가지가 없으므로, 뒤 논사의 설이 바르다는 것을 알 수 있다.</w:t>
      </w:r>
    </w:p>
    <w:p>
      <w:pPr>
        <w:pStyle w:val="SHTKPositionMarker"/>
        <w:keepNext/>
      </w:pPr>
      <w:r>
        <w:t xml:space="preserve">[0047b23]</w:t>
      </w:r>
    </w:p>
    <w:p>
      <w:pPr>
        <w:pStyle w:val="SHTKSourceText"/>
        <w:keepNext/>
      </w:pPr>
      <w:r>
        <w:t xml:space="preserve">眼等六識至如意界說者。 此釋六識。 准意可知。</w:t>
      </w:r>
    </w:p>
    <w:p>
      <w:pPr>
        <w:pStyle w:val="SHTKTranslationText"/>
      </w:pPr>
      <w:r>
        <w:t xml:space="preserve">‘안식 등 육식은 … 의계와 같이 말한다’에 이르기까지이다. 이는 육식을 해석한 것이다. 뜻에 준하여 알 수 있다.</w:t>
      </w:r>
    </w:p>
    <w:p>
      <w:pPr>
        <w:pStyle w:val="SHTKPositionMarker"/>
        <w:keepNext/>
      </w:pPr>
      <w:r>
        <w:t xml:space="preserve">[0047b24]</w:t>
      </w:r>
    </w:p>
    <w:p>
      <w:pPr>
        <w:pStyle w:val="SHTKSourceText"/>
        <w:keepNext/>
      </w:pPr>
      <w:r>
        <w:t xml:space="preserve">云何同分彼同分義者。 問二種義。</w:t>
      </w:r>
    </w:p>
    <w:p>
      <w:pPr>
        <w:pStyle w:val="SHTKTranslationText"/>
      </w:pPr>
      <w:r>
        <w:t xml:space="preserve">‘동분과 피동분의 뜻은 무엇인가’라는 것이다. 두 종류의 뜻을 묻는다.</w:t>
      </w:r>
    </w:p>
    <w:p>
      <w:pPr>
        <w:pStyle w:val="SHTKPositionMarker"/>
        <w:keepNext/>
      </w:pPr>
      <w:r>
        <w:t xml:space="preserve">[0047b25]</w:t>
      </w:r>
    </w:p>
    <w:p>
      <w:pPr>
        <w:pStyle w:val="SHTKSourceText"/>
        <w:keepNext/>
      </w:pPr>
      <w:r>
        <w:t xml:space="preserve">根境識三至名彼同分者。 答 根．境．識三各起作用。 互相隨順更相交涉。 故名為分。 同有此交涉分故名同分 或復。 分者是已作用。</w:t>
      </w:r>
    </w:p>
    <w:p>
      <w:pPr>
        <w:pStyle w:val="SHTKTranslationText"/>
      </w:pPr>
      <w:r>
        <w:t xml:space="preserve">‘근·경·식 세 가지는 … 피동분이라 한다’에 이르기까지이다. 답이다. 근·경·식 세 가지가 각각 작용을 일으키며, 서로 따르고 서로 교섭하기 때문에, 이를 ‘분(分)’이라 한다. 이 교섭의 분을 함께 가지므로 동분이라 한다. 또 다시, ‘분’이란 이미 작용했다는 뜻이다.</w:t>
      </w:r>
    </w:p>
    <w:p>
      <w:pPr>
        <w:pStyle w:val="SHTKSourceText"/>
        <w:keepNext/>
      </w:pPr>
      <w:r>
        <w:t xml:space="preserve">故前說言。 若作自業名為同分。 根．境．識三。 同有此已作用分。 故名同分 或復。 分者。 是所生觸果。</w:t>
      </w:r>
    </w:p>
    <w:p>
      <w:pPr>
        <w:pStyle w:val="SHTKTranslationText"/>
      </w:pPr>
      <w:r>
        <w:t xml:space="preserve">그러므로 앞에서 말하였다. ‘자신의 작용을 하면 동분이라 한다.’ 근·경·식 세 가지가, 모두 이미 작용한 이 ‘분’을 함께 가지므로, 동분이라 한다. 또 다시, ‘분’이란, 생겨난 촉(觸)이라는 결과이다.</w:t>
      </w:r>
    </w:p>
    <w:p>
      <w:pPr>
        <w:pStyle w:val="SHTKSourceText"/>
        <w:keepNext/>
      </w:pPr>
      <w:r>
        <w:t xml:space="preserve">根．境．[4]識同有此果分。</w:t>
      </w:r>
    </w:p>
    <w:p>
      <w:pPr>
        <w:pStyle w:val="SHTKTranslationText"/>
      </w:pPr>
      <w:r>
        <w:t xml:space="preserve">근·경·[4]식이 모두 이 결과의 분을 함께 가지므로,</w:t>
      </w:r>
    </w:p>
    <w:p>
      <w:pPr>
        <w:pStyle w:val="SHTKNoteSummary"/>
        <w:keepNext/>
      </w:pPr>
      <w:r>
        <w:t>교감 요약 | [CBETA 교감] 甲·乙본은 識 뒤에 因이 있음</w:t>
      </w:r>
    </w:p>
    <w:p>
      <w:pPr>
        <w:pStyle w:val="SHTKNoteDetail"/>
      </w:pPr>
      <w:r>
        <w:t>• 원교감 원문 | 識＋（因）【甲】【乙】</w:t>
      </w:r>
    </w:p>
    <w:p>
      <w:pPr>
        <w:pStyle w:val="SHTKNoteDetail"/>
      </w:pPr>
      <w:r>
        <w:t>• 판본 정보 | 저본 【大】 根境識同有此果分 / 【甲】【乙】 根境識因同有此果分</w:t>
      </w:r>
    </w:p>
    <w:p>
      <w:pPr>
        <w:pStyle w:val="SHTKNoteDetail"/>
      </w:pPr>
      <w:r>
        <w:t>• 저본 기준 번역 | “근·경·식이 모두 이 결과의 분을 함께 가진다.”</w:t>
      </w:r>
    </w:p>
    <w:p>
      <w:pPr>
        <w:pStyle w:val="SHTKNoteDetail"/>
      </w:pPr>
      <w:r>
        <w:t>• 이문 기준 번역 | 識因을 어떻게 끊는지에 따라 “식의 인까지 함께…”로 읽힐 가능성이 있다.</w:t>
      </w:r>
    </w:p>
    <w:p>
      <w:pPr>
        <w:pStyle w:val="SHTKNoteDetail"/>
      </w:pPr>
      <w:r>
        <w:t>• 의미 차이 | 因의 추가로 문장 구조가 달라질 여지가 있다.</w:t>
      </w:r>
    </w:p>
    <w:p>
      <w:pPr>
        <w:pStyle w:val="SHTKNoteDetail"/>
      </w:pPr>
      <w:r>
        <w:t>• 번역 영향 판정 | [판단 유보]</w:t>
      </w:r>
    </w:p>
    <w:p>
      <w:pPr>
        <w:pStyle w:val="SHTKNoteDetail"/>
      </w:pPr>
      <w:r>
        <w:t>• 출처 | CBETA T41n1821, 교감 번호 0047004.</w:t>
      </w:r>
    </w:p>
    <w:p>
      <w:pPr>
        <w:pStyle w:val="SHTKSourceText"/>
        <w:keepNext/>
      </w:pPr>
      <w:r>
        <w:t xml:space="preserve">故名同分 與上相違名彼同分。 如不見色眼名非同分。 見色眼名同分。 由非同分不見色眼。 與彼見色眼同分。 種類分同。 名彼同分</w:t>
      </w:r>
    </w:p>
    <w:p>
      <w:pPr>
        <w:pStyle w:val="SHTKTranslationText"/>
      </w:pPr>
      <w:r>
        <w:t xml:space="preserve">동분이라 한다. 위와 반대되는 것을 피동분이라 한다. 예컨대 색을 보지 않는 눈을 비동분이라 하고, 색을 보는 눈을 동분이라 한다. 색을 보지 않는 비동분의 눈이, 저 색을 보는 동분의 눈과, 종류상 같은 부분을 가지므로, 피동분이라 한다.</w:t>
      </w:r>
    </w:p>
    <w:p>
      <w:pPr>
        <w:pStyle w:val="SHTKSourceText"/>
        <w:keepNext/>
      </w:pPr>
      <w:r>
        <w:t xml:space="preserve">言種類分同者。 正理解云。 云何與彼種類分同。 謂此與彼同見等相。 同處同界。 互為因故。 互相屬故。 互相引故。</w:t>
      </w:r>
    </w:p>
    <w:p>
      <w:pPr>
        <w:pStyle w:val="SHTKTranslationText"/>
      </w:pPr>
      <w:r>
        <w:t xml:space="preserve">‘종류상 같은 부분’이라는 말에 대하여, 『순정리론』에서는 다음과 같이 해석한다. 어떻게 저것과 종류상 같은 부분을 가지는가? 곧 이것과 저것이 보는 등의 상을 함께 하고, 같은 처와 같은 계에 속하며, 서로 인이 되고, 서로 예속되며, 서로 이끌어 일으키기 때문이다.</w:t>
      </w:r>
    </w:p>
    <w:p>
      <w:pPr>
        <w:pStyle w:val="SHTKSourceText"/>
        <w:keepNext/>
      </w:pPr>
      <w:r>
        <w:t xml:space="preserve">種類分同</w:t>
      </w:r>
    </w:p>
    <w:p>
      <w:pPr>
        <w:pStyle w:val="SHTKTranslationText"/>
      </w:pPr>
      <w:r>
        <w:t xml:space="preserve">이것이 종류상 같은 부분이다.</w:t>
      </w:r>
    </w:p>
    <w:p>
      <w:pPr>
        <w:pStyle w:val="SHTKSourceText"/>
        <w:keepNext/>
      </w:pPr>
      <w:r>
        <w:t xml:space="preserve">[5]解云。</w:t>
      </w:r>
    </w:p>
    <w:p>
      <w:pPr>
        <w:pStyle w:val="SHTKTranslationText"/>
      </w:pPr>
      <w:r>
        <w:t xml:space="preserve">[5] 해석하면 다음과 같다.</w:t>
      </w:r>
    </w:p>
    <w:p>
      <w:pPr>
        <w:pStyle w:val="SHTKNoteSummary"/>
        <w:keepNext/>
      </w:pPr>
      <w:r>
        <w:t>교감 요약 | [CBETA 교감] 저본解云無用與彼…名彼同分(68자) → 이문解云無用與彼…名彼同分(68자)</w:t>
      </w:r>
    </w:p>
    <w:p>
      <w:pPr>
        <w:pStyle w:val="SHTKNoteDetail"/>
      </w:pPr>
      <w:r>
        <w:t>• 원교감 원문 | 解云乃至名彼同分六十八字甲本乙本俱作夾註</w:t>
      </w:r>
    </w:p>
    <w:p>
      <w:pPr>
        <w:pStyle w:val="SHTKNoteDetail"/>
      </w:pPr>
      <w:r>
        <w:t>• 판본 정보 | 【甲】【乙】에서는 解云부터 名彼同分까지 68자를 모두 협주(夾註)로 처리한다.</w:t>
      </w:r>
    </w:p>
    <w:p>
      <w:pPr>
        <w:pStyle w:val="SHTKNoteDetail"/>
      </w:pPr>
      <w:r>
        <w:t>• 의미 차이 | 본문 글자의 독법 차이가 아니라 문헌 층위·편집 위치의 차이이다.</w:t>
      </w:r>
    </w:p>
    <w:p>
      <w:pPr>
        <w:pStyle w:val="SHTKNoteDetail"/>
      </w:pPr>
      <w:r>
        <w:t>• 번역 처리 | 내용은 번역하되 해당 부분이 판본에 따라 협주로 취급됨을 보존한다.</w:t>
      </w:r>
    </w:p>
    <w:p>
      <w:pPr>
        <w:pStyle w:val="SHTKNoteDetail"/>
      </w:pPr>
      <w:r>
        <w:t>• 이문 기준 번역 | 두 독법은 문자 내용이 같고 구두·표현 방식만 다르므로 한국어 해석은 같다.</w:t>
      </w:r>
    </w:p>
    <w:p>
      <w:pPr>
        <w:pStyle w:val="SHTKNoteDetail"/>
      </w:pPr>
      <w:r>
        <w:t>• 번역 영향 판정 | [서지 차이]</w:t>
      </w:r>
    </w:p>
    <w:p>
      <w:pPr>
        <w:pStyle w:val="SHTKNoteDetail"/>
      </w:pPr>
      <w:r>
        <w:t>• 출처 | CBETA T41n1821, 교감 번호 0047005.</w:t>
      </w:r>
    </w:p>
    <w:p>
      <w:pPr>
        <w:pStyle w:val="SHTKSourceText"/>
        <w:keepNext/>
      </w:pPr>
      <w:r>
        <w:t xml:space="preserve">無用與彼有用種類分同。 能見義同。 同是眼處。 眼界互為同類因。 互為等流果。 相屬互相引起。 如是種類名分。</w:t>
      </w:r>
    </w:p>
    <w:p>
      <w:pPr>
        <w:pStyle w:val="SHTKTranslationText"/>
      </w:pPr>
      <w:r>
        <w:t xml:space="preserve">작용 없는 것이 작용 있는 것과 종류상 같은 부분을 가진다는 것은, 볼 수 있다는 뜻이 같고, 모두 안처이며, 안계에서 서로 동류인이 되고, 서로 등류과가 되며, 서로 예속되어 서로를 이끌어 일으킨다는 뜻이다. 이와 같은 종류를 ‘분’이라 한다.</w:t>
      </w:r>
    </w:p>
    <w:p>
      <w:pPr>
        <w:pStyle w:val="SHTKSourceText"/>
        <w:keepNext/>
      </w:pPr>
      <w:r>
        <w:t xml:space="preserve">有用無用同有此分即以無用與彼有用[6]同有此分名彼同分。</w:t>
      </w:r>
    </w:p>
    <w:p>
      <w:pPr>
        <w:pStyle w:val="SHTKTranslationText"/>
      </w:pPr>
      <w:r>
        <w:t xml:space="preserve">작용 있는 것과 없는 것이 함께 이 분을 가지므로, 곧 작용 없는 것이 저 작용 있는 것과 이 분을 함께 가진다는 뜻에서 피동분이라 한다.</w:t>
      </w:r>
    </w:p>
    <w:p>
      <w:pPr>
        <w:pStyle w:val="SHTKNoteSummary"/>
        <w:keepNext/>
      </w:pPr>
      <w:r>
        <w:t>교감 요약 | [CBETA 교감] 乙본에는 同 없음</w:t>
      </w:r>
    </w:p>
    <w:p>
      <w:pPr>
        <w:pStyle w:val="SHTKNoteDetail"/>
      </w:pPr>
      <w:r>
        <w:t>• 원교감 원문 | 〔同〕－【乙】</w:t>
      </w:r>
    </w:p>
    <w:p>
      <w:pPr>
        <w:pStyle w:val="SHTKNoteDetail"/>
      </w:pPr>
      <w:r>
        <w:t>• 판본 정보 | 저본 【大】 同有此分 / 【乙】 有此分</w:t>
      </w:r>
    </w:p>
    <w:p>
      <w:pPr>
        <w:pStyle w:val="SHTKNoteDetail"/>
      </w:pPr>
      <w:r>
        <w:t>• 의미 차이 | ‘함께 가진다’의 同 유무 차이이며 핵심 뜻은 유지된다.</w:t>
      </w:r>
    </w:p>
    <w:p>
      <w:pPr>
        <w:pStyle w:val="SHTKNoteDetail"/>
      </w:pPr>
      <w:r>
        <w:t>• 이문 기준 번역 | 이문은 저본의 同에 해당하는 말 없이 읽는다.</w:t>
      </w:r>
    </w:p>
    <w:p>
      <w:pPr>
        <w:pStyle w:val="SHTKNoteDetail"/>
      </w:pPr>
      <w:r>
        <w:t>• 번역 영향 판정 | [표현 차이]</w:t>
      </w:r>
    </w:p>
    <w:p>
      <w:pPr>
        <w:pStyle w:val="SHTKNoteDetail"/>
      </w:pPr>
      <w:r>
        <w:t>• 출처 | CBETA T41n1821, 교감 번호 0047006.</w:t>
      </w:r>
    </w:p>
    <w:p>
      <w:pPr>
        <w:pStyle w:val="SHTKPositionMarker"/>
        <w:keepNext/>
      </w:pPr>
      <w:r>
        <w:t xml:space="preserve">[0047c13]</w:t>
      </w:r>
    </w:p>
    <w:p>
      <w:pPr>
        <w:pStyle w:val="SHTKSourceText"/>
        <w:keepNext/>
      </w:pPr>
      <w:r>
        <w:t xml:space="preserve">已說同分至色定非見斷者。 此下第十八三斷門。 上兩句界分別。 下兩句遮異計。</w:t>
      </w:r>
    </w:p>
    <w:p>
      <w:pPr>
        <w:pStyle w:val="SHTKTranslationText"/>
      </w:pPr>
      <w:r>
        <w:t xml:space="preserve">‘이미 동분을 설명하였고 … 색은 결정코 견소단이 아니다’에 이르기까지이다. 이 아래는 열여덟째로 삼단문(三斷門)을 밝힌다. 위의 두 구절은 계를 분별하고, 아래 두 구절은 다른 견해를 막는다.</w:t>
      </w:r>
    </w:p>
    <w:p>
      <w:pPr>
        <w:pStyle w:val="SHTKPositionMarker"/>
        <w:keepNext/>
      </w:pPr>
      <w:r>
        <w:t xml:space="preserve">[0047c15]</w:t>
      </w:r>
    </w:p>
    <w:p>
      <w:pPr>
        <w:pStyle w:val="SHTKSourceText"/>
        <w:keepNext/>
      </w:pPr>
      <w:r>
        <w:t xml:space="preserve">論曰至皆非所斷者。 釋上兩句 斷謂斷縛證得離繫。 顯宗第四云。 一自性斷。 二所緣斷。</w:t>
      </w:r>
    </w:p>
    <w:p>
      <w:pPr>
        <w:pStyle w:val="SHTKTranslationText"/>
      </w:pPr>
      <w:r>
        <w:t xml:space="preserve">‘논하여 말한다 … 모두 소단이 아니다’에 이르기까지이다. 위의 두 구절을 해석한다. 단(斷)이란 얽매임을 끊고 이계(離繫)를 증득하는 것을 말한다. 『현종론』 제4권에서 말한다. 첫째는 자성단(自性斷)이고, 둘째는 소연단(所緣斷)이다.</w:t>
      </w:r>
    </w:p>
    <w:p>
      <w:pPr>
        <w:pStyle w:val="SHTKSourceText"/>
        <w:keepNext/>
      </w:pPr>
      <w:r>
        <w:t xml:space="preserve">若[7]法是結。</w:t>
      </w:r>
    </w:p>
    <w:p>
      <w:pPr>
        <w:pStyle w:val="SHTKTranslationText"/>
      </w:pPr>
      <w:r>
        <w:t xml:space="preserve">만약 [7] 어떤 법이 결(結)이며,</w:t>
      </w:r>
    </w:p>
    <w:p>
      <w:pPr>
        <w:pStyle w:val="SHTKNoteSummary"/>
        <w:keepNext/>
      </w:pPr>
      <w:r>
        <w:t>교감 요약 | [CBETA 교감] 乙본에는 法 없음</w:t>
      </w:r>
    </w:p>
    <w:p>
      <w:pPr>
        <w:pStyle w:val="SHTKNoteDetail"/>
      </w:pPr>
      <w:r>
        <w:t>• 원교감 원문 | 〔法〕－【乙】</w:t>
      </w:r>
    </w:p>
    <w:p>
      <w:pPr>
        <w:pStyle w:val="SHTKNoteDetail"/>
      </w:pPr>
      <w:r>
        <w:t>• 판본 정보 | 저본 【大】 若法是結 / 【乙】 若是結</w:t>
      </w:r>
    </w:p>
    <w:p>
      <w:pPr>
        <w:pStyle w:val="SHTKNoteDetail"/>
      </w:pPr>
      <w:r>
        <w:t>• 의미 차이 | 명사 法의 생략 여부만 다르다.</w:t>
      </w:r>
    </w:p>
    <w:p>
      <w:pPr>
        <w:pStyle w:val="SHTKNoteDetail"/>
      </w:pPr>
      <w:r>
        <w:t>• 번역 영향 판정 | [번역 차이 없음]</w:t>
      </w:r>
    </w:p>
    <w:p>
      <w:pPr>
        <w:pStyle w:val="SHTKNoteDetail"/>
      </w:pPr>
      <w:r>
        <w:t>• 출처 | CBETA T41n1821, 교감 번호 0047007.</w:t>
      </w:r>
    </w:p>
    <w:p>
      <w:pPr>
        <w:pStyle w:val="SHTKSourceText"/>
        <w:keepNext/>
      </w:pPr>
      <w:r>
        <w:t xml:space="preserve">及一果等。 對治生時於彼得斷。 名自性斷。 由彼斷故。 於所緣事便得離繫。 不必於中得不成就名所緣斷 解云。 自性．所緣。</w:t>
      </w:r>
    </w:p>
    <w:p>
      <w:pPr>
        <w:pStyle w:val="SHTKTranslationText"/>
      </w:pPr>
      <w:r>
        <w:t xml:space="preserve">또 그것과 한 결과 등에 속한다면, 대치가 생길 때 그것들에 대하여 단을 얻는다. 이를 자성단이라 한다. 그것이 끊어짐으로 말미암아, 소연의 대상에 대하여 곧 이계를 얻게 되는데, 반드시 그 법 자체를 성취하지 않게 되는 것은 아니니 이를 소연단이라 한다. 해석하면 다음과 같다. 자성단과 소연단은,</w:t>
      </w:r>
    </w:p>
    <w:p>
      <w:pPr>
        <w:pStyle w:val="SHTKSourceText"/>
        <w:keepNext/>
      </w:pPr>
      <w:r>
        <w:t xml:space="preserve">俱約離縛名斷。 等者等取得。 准彼論文。 惑等上四相．及得。</w:t>
      </w:r>
    </w:p>
    <w:p>
      <w:pPr>
        <w:pStyle w:val="SHTKTranslationText"/>
      </w:pPr>
      <w:r>
        <w:t xml:space="preserve">모두 얽매임에서 벗어난다는 점에 근거하여 ‘단’이라 한다. ‘등’은 득(得)까지 포함한다. 저 논문의 글에 준하면, 번뇌 등에 딸린 네 상과 득은,</w:t>
      </w:r>
    </w:p>
    <w:p>
      <w:pPr>
        <w:pStyle w:val="SHTKSourceText"/>
        <w:keepNext/>
      </w:pPr>
      <w:r>
        <w:t xml:space="preserve">不[8]成義邊亦名自性斷。</w:t>
      </w:r>
    </w:p>
    <w:p>
      <w:pPr>
        <w:pStyle w:val="SHTKTranslationText"/>
      </w:pPr>
      <w:r>
        <w:t xml:space="preserve">[8] 성취하지 않는다는 뜻의 측면에서도 자성단이라 한다.</w:t>
      </w:r>
    </w:p>
    <w:p>
      <w:pPr>
        <w:pStyle w:val="SHTKNoteSummary"/>
        <w:keepNext/>
      </w:pPr>
      <w:r>
        <w:t>교감 요약 | [CBETA 교감] 乙본은 成 뒤에 就이 있음</w:t>
      </w:r>
    </w:p>
    <w:p>
      <w:pPr>
        <w:pStyle w:val="SHTKNoteDetail"/>
      </w:pPr>
      <w:r>
        <w:t>• 원교감 원문 | 成＋（就）【乙】</w:t>
      </w:r>
    </w:p>
    <w:p>
      <w:pPr>
        <w:pStyle w:val="SHTKNoteDetail"/>
      </w:pPr>
      <w:r>
        <w:t>• 판본 정보 | 저본 【大】 不成義邊 / 【乙】 不成就義邊</w:t>
      </w:r>
    </w:p>
    <w:p>
      <w:pPr>
        <w:pStyle w:val="SHTKNoteDetail"/>
      </w:pPr>
      <w:r>
        <w:t>• 의미 차이 | 成과 成就의 표기 차이이며 여기서는 같은 뜻이다.</w:t>
      </w:r>
    </w:p>
    <w:p>
      <w:pPr>
        <w:pStyle w:val="SHTKNoteDetail"/>
      </w:pPr>
      <w:r>
        <w:t>• 번역 영향 판정 | [번역 차이 없음]</w:t>
      </w:r>
    </w:p>
    <w:p>
      <w:pPr>
        <w:pStyle w:val="SHTKNoteDetail"/>
      </w:pPr>
      <w:r>
        <w:t>• 출처 | CBETA T41n1821, 교감 번호 0047008.</w:t>
      </w:r>
    </w:p>
    <w:p>
      <w:pPr>
        <w:pStyle w:val="SHTKSourceText"/>
        <w:keepNext/>
      </w:pPr>
      <w:r>
        <w:t xml:space="preserve">若緣縛斷。 據緣彼惑。 究竟盡時方名為斷。 不必不成。 廣如正理 言十五界唯修斷者。 若五根．香．味．觸不染污性。 又是色法緣縛斷故。</w:t>
      </w:r>
    </w:p>
    <w:p>
      <w:pPr>
        <w:pStyle w:val="SHTKTranslationText"/>
      </w:pPr>
      <w:r>
        <w:t xml:space="preserve">만약 연박단(緣縛斷)이라면, 그것을 반연하는 번뇌가, 완전히 다 끊어졌을 때 비로소 단이라 한다. 반드시 그 법을 성취하지 않게 되는 것은 아니다. 자세한 것은 『순정리론』과 같다. ‘열다섯 계는 오직 수소단이다’라는 것은, 오근과 향·미·촉이 불염오성이며, 또한 색법으로서 연박단이기 때문이다.</w:t>
      </w:r>
    </w:p>
    <w:p>
      <w:pPr>
        <w:pStyle w:val="SHTKSourceText"/>
        <w:keepNext/>
      </w:pPr>
      <w:r>
        <w:t xml:space="preserve">色．聲二界修所斷心親發起故。 又是色法緣縛斷故。 若五識界善．無記者。 是不染污緣縛斷故。 是染污者。 迷事起故皆唯修斷。 無見斷相不通見斷。 皆非無漏不通非斷</w:t>
      </w:r>
    </w:p>
    <w:p>
      <w:pPr>
        <w:pStyle w:val="SHTKTranslationText"/>
      </w:pPr>
      <w:r>
        <w:t xml:space="preserve">색계와 성계 두 계는 수소단의 마음이 직접 일으키기 때문이고, 또한 색법으로서 연박단이기 때문이다. 오식계가 선 또는 무기라면, 불염오로서 연박단이기 때문이고, 염오라면, 사(事)를 미혹하여 일어나기 때문에 모두 오직 수소단이다. 견소단의 상이 없으므로 견소단에는 통하지 않고, 모두 무루가 아니므로 비소단에도 통하지 않는다.</w:t>
      </w:r>
    </w:p>
    <w:p>
      <w:pPr>
        <w:pStyle w:val="SHTKSourceText"/>
        <w:keepNext/>
      </w:pPr>
      <w:r>
        <w:t xml:space="preserve">後三通三者。 見斷隨眠．及相應法。 迷理起故。 四相．與得。 是彼見惑親發起故。 皆見所斷。</w:t>
      </w:r>
    </w:p>
    <w:p>
      <w:pPr>
        <w:pStyle w:val="SHTKTranslationText"/>
      </w:pPr>
      <w:r>
        <w:t xml:space="preserve">‘뒤의 세 계는 세 가지에 통한다’는 것은, 견소단의 수면과 그 상응법은, 이치를 미혹하여 일어나기 때문이고, 네 상과 득은, 저 견혹이 직접 일으키기 때문에, 모두 견소단이다.</w:t>
      </w:r>
    </w:p>
    <w:p>
      <w:pPr>
        <w:pStyle w:val="SHTKSourceText"/>
        <w:keepNext/>
      </w:pPr>
      <w:r>
        <w:t xml:space="preserve">無修斷相不通[1]修。</w:t>
      </w:r>
    </w:p>
    <w:p>
      <w:pPr>
        <w:pStyle w:val="SHTKTranslationText"/>
      </w:pPr>
      <w:r>
        <w:t xml:space="preserve">수소단의 상이 없으므로 [1] 수소단에는 통하지 않고,</w:t>
      </w:r>
    </w:p>
    <w:p>
      <w:pPr>
        <w:pStyle w:val="SHTKNoteSummary"/>
        <w:keepNext/>
      </w:pPr>
      <w:r>
        <w:t>교감 요약 | [CBETA 교감] 甲·乙본은 修 뒤에 斷이 있음</w:t>
      </w:r>
    </w:p>
    <w:p>
      <w:pPr>
        <w:pStyle w:val="SHTKNoteDetail"/>
      </w:pPr>
      <w:r>
        <w:t>• 원교감 원문 | 修＋（斷）【甲】【乙】</w:t>
      </w:r>
    </w:p>
    <w:p>
      <w:pPr>
        <w:pStyle w:val="SHTKNoteDetail"/>
      </w:pPr>
      <w:r>
        <w:t>• 판본 정보 | 저본 【大】 不通修 / 【甲】【乙】 不通修斷</w:t>
      </w:r>
    </w:p>
    <w:p>
      <w:pPr>
        <w:pStyle w:val="SHTKNoteDetail"/>
      </w:pPr>
      <w:r>
        <w:t>• 의미 차이 | 이문은 ‘수소단’을 완전한 용어로 명시한다.</w:t>
      </w:r>
    </w:p>
    <w:p>
      <w:pPr>
        <w:pStyle w:val="SHTKNoteDetail"/>
      </w:pPr>
      <w:r>
        <w:t>• 번역 영향 판정 | [번역 차이 없음]</w:t>
      </w:r>
    </w:p>
    <w:p>
      <w:pPr>
        <w:pStyle w:val="SHTKNoteDetail"/>
      </w:pPr>
      <w:r>
        <w:t>• 출처 | CBETA T41n1821, 교감 번호 0048001.</w:t>
      </w:r>
    </w:p>
    <w:p>
      <w:pPr>
        <w:pStyle w:val="SHTKSourceText"/>
        <w:keepNext/>
      </w:pPr>
      <w:r>
        <w:t xml:space="preserve">非無漏故不通非斷 又解。 八十八惑。 迷理起故是見所斷。 惑相應法望惑是親。 相應縛故相應因故。 故隨惑斷。 四相望惑雖非相應。</w:t>
      </w:r>
    </w:p>
    <w:p>
      <w:pPr>
        <w:pStyle w:val="SHTKTranslationText"/>
      </w:pPr>
      <w:r>
        <w:t xml:space="preserve">무루가 아니므로 비소단에는 통하지 않는다. 또 다른 해석은 다음과 같다. 여든여덟 가지 번뇌는, 이치를 미혹하여 일어나므로 견소단이다. 번뇌와 상응하는 법은 번뇌와의 관계가 친밀하다. 상응박이고 상응인이기 때문이다. 그러므로 번뇌를 따라 끊어진다. 네 상은 번뇌와 상응하지는 않지만,</w:t>
      </w:r>
    </w:p>
    <w:p>
      <w:pPr>
        <w:pStyle w:val="SHTKSourceText"/>
        <w:keepNext/>
      </w:pPr>
      <w:r>
        <w:t xml:space="preserve">同部縛故俱有因故。 亦隨惑斷。</w:t>
      </w:r>
    </w:p>
    <w:p>
      <w:pPr>
        <w:pStyle w:val="SHTKTranslationText"/>
      </w:pPr>
      <w:r>
        <w:t xml:space="preserve">같은 부류의 박에 묶이고 구유인이기 때문에, 또한 번뇌를 따라 끊어진다.</w:t>
      </w:r>
    </w:p>
    <w:p>
      <w:pPr>
        <w:pStyle w:val="SHTKSourceText"/>
        <w:keepNext/>
      </w:pPr>
      <w:r>
        <w:t xml:space="preserve">得望彼惑雖非相應．俱[2]有。</w:t>
      </w:r>
    </w:p>
    <w:p>
      <w:pPr>
        <w:pStyle w:val="SHTKTranslationText"/>
      </w:pPr>
      <w:r>
        <w:t xml:space="preserve">득은 그 번뇌와 상응하지도 않고 함께 [2] 생기는 것도 아니지만,</w:t>
      </w:r>
    </w:p>
    <w:p>
      <w:pPr>
        <w:pStyle w:val="SHTKNoteSummary"/>
        <w:keepNext/>
      </w:pPr>
      <w:r>
        <w:t>교감 요약 | [CBETA 교감] 乙본은 有 뒤에 因이 있음</w:t>
      </w:r>
    </w:p>
    <w:p>
      <w:pPr>
        <w:pStyle w:val="SHTKNoteDetail"/>
      </w:pPr>
      <w:r>
        <w:t>• 원교감 원문 | 有＋（因）【乙】</w:t>
      </w:r>
    </w:p>
    <w:p>
      <w:pPr>
        <w:pStyle w:val="SHTKNoteDetail"/>
      </w:pPr>
      <w:r>
        <w:t>• 판본 정보 | 저본 【大】 雖非相應．俱有 / 【乙】은 俱有因으로 읽는다.</w:t>
      </w:r>
    </w:p>
    <w:p>
      <w:pPr>
        <w:pStyle w:val="SHTKNoteDetail"/>
      </w:pPr>
      <w:r>
        <w:t>• 저본 기준 번역 | “상응하지도 않고 함께 생기는 것도 아니지만”</w:t>
      </w:r>
    </w:p>
    <w:p>
      <w:pPr>
        <w:pStyle w:val="SHTKNoteDetail"/>
      </w:pPr>
      <w:r>
        <w:t>• 이문 기준 번역 | “상응인·구유인인 것은 아니지만”으로 읽을 수 있다.</w:t>
      </w:r>
    </w:p>
    <w:p>
      <w:pPr>
        <w:pStyle w:val="SHTKNoteDetail"/>
      </w:pPr>
      <w:r>
        <w:t>• 의미 차이 | 사실 관계 서술에서 인(因)의 종류를 가리키는 기술적 표현으로 바뀐다.</w:t>
      </w:r>
    </w:p>
    <w:p>
      <w:pPr>
        <w:pStyle w:val="SHTKNoteDetail"/>
      </w:pPr>
      <w:r>
        <w:t>• 이문 기준 번역 | “상응인·구유인인 것은 아니지만”</w:t>
      </w:r>
    </w:p>
    <w:p>
      <w:pPr>
        <w:pStyle w:val="SHTKNoteDetail"/>
      </w:pPr>
      <w:r>
        <w:t>• 번역 영향 판정 | [의미 차이 있음]</w:t>
      </w:r>
    </w:p>
    <w:p>
      <w:pPr>
        <w:pStyle w:val="SHTKNoteDetail"/>
      </w:pPr>
      <w:r>
        <w:t>• 출처 | CBETA T41n1821, 교감 번호 0048002.</w:t>
      </w:r>
    </w:p>
    <w:p>
      <w:pPr>
        <w:pStyle w:val="SHTKSourceText"/>
        <w:keepNext/>
      </w:pPr>
      <w:r>
        <w:t xml:space="preserve">同部縛故。 惑有即有惑無即無。 雖是緣縛望惑亦親。 故隨惑斷。 非是迷事等故非通修斷。 是斷法故不通非斷。 諸餘有漏若無色善．無覆無記。 是不染污緣縛斷故。</w:t>
      </w:r>
    </w:p>
    <w:p>
      <w:pPr>
        <w:pStyle w:val="SHTKTranslationText"/>
      </w:pPr>
      <w:r>
        <w:t xml:space="preserve">같은 부류의 박에 묶이며, 번뇌가 있으면 곧 있고 번뇌가 없으면 곧 없으므로, 비록 연박에 속하더라도 번뇌에 대해서는 또한 친밀하다. 그러므로 번뇌를 따라 끊어진다. 사(事)를 미혹하는 것 등이 아니므로 수소단에는 통하지 않는다. 끊어지는 법이므로 비소단에는 통하지 않는다. 그 밖의 모든 유루법 가운데, 만약 무색의 선법과 무부무기라면, 불염오로서 연박단이기 때문이다.</w:t>
      </w:r>
    </w:p>
    <w:p>
      <w:pPr>
        <w:pStyle w:val="SHTKSourceText"/>
        <w:keepNext/>
      </w:pPr>
      <w:r>
        <w:t xml:space="preserve">若諸煩惱．及彼相應。 迷事起故。 四相．及得是彼修惑親發起故。 若善．染無表是修斷心親發起故。 又是色法緣縛斷故。 皆修所斷。 無見斷相不通見斷。 非無漏故不通非斷。</w:t>
      </w:r>
    </w:p>
    <w:p>
      <w:pPr>
        <w:pStyle w:val="SHTKTranslationText"/>
      </w:pPr>
      <w:r>
        <w:t xml:space="preserve">만약 여러 번뇌와 그 상응법이라면, 사(事)를 미혹하여 일어나기 때문이고, 네 상과 득은 저 수혹이 직접 일으키기 때문이다. 만약 선·염오의 무표라면 수소단의 마음이 직접 일으키기 때문이고, 또한 색법으로서 연박단이기 때문이다. 그러므로 모두 수소단이다. 견소단의 상이 없으므로 견소단에는 통하지 않고, 무루가 아니므로 비소단에도 통하지 않는다.</w:t>
      </w:r>
    </w:p>
    <w:p>
      <w:pPr>
        <w:pStyle w:val="SHTKSourceText"/>
        <w:keepNext/>
      </w:pPr>
      <w:r>
        <w:t xml:space="preserve">一切無漏非縛繫故皆非所斷。</w:t>
      </w:r>
    </w:p>
    <w:p>
      <w:pPr>
        <w:pStyle w:val="SHTKTranslationText"/>
      </w:pPr>
      <w:r>
        <w:t xml:space="preserve">일체의 무루법은 얽매임이 아니므로 모두 소단이 아니다.</w:t>
      </w:r>
    </w:p>
    <w:p>
      <w:pPr>
        <w:pStyle w:val="SHTKPositionMarker"/>
        <w:keepNext/>
      </w:pPr>
      <w:r>
        <w:t xml:space="preserve">[0048a16]</w:t>
      </w:r>
    </w:p>
    <w:p>
      <w:pPr>
        <w:pStyle w:val="SHTKSourceText"/>
        <w:keepNext/>
      </w:pPr>
      <w:r>
        <w:t xml:space="preserve">豈不更有至極相違故者。 此下釋後半頌。</w:t>
      </w:r>
    </w:p>
    <w:p>
      <w:pPr>
        <w:pStyle w:val="SHTKTranslationText"/>
      </w:pPr>
      <w:r>
        <w:t xml:space="preserve">‘어찌 다시 … 극히 서로 어긋나지 않는가’에 이르기까지이다. 이 아래는 게송의 뒤 절반을 해석한다.</w:t>
      </w:r>
    </w:p>
    <w:p>
      <w:pPr>
        <w:pStyle w:val="SHTKPositionMarker"/>
        <w:keepNext/>
      </w:pPr>
      <w:r>
        <w:t xml:space="preserve">[0048a17]</w:t>
      </w:r>
    </w:p>
    <w:p>
      <w:pPr>
        <w:pStyle w:val="SHTKSourceText"/>
        <w:keepNext/>
      </w:pPr>
      <w:r>
        <w:t xml:space="preserve">經部等難。 異生性等得聖不起。 與聖相違理應見斷。</w:t>
      </w:r>
    </w:p>
    <w:p>
      <w:pPr>
        <w:pStyle w:val="SHTKTranslationText"/>
      </w:pPr>
      <w:r>
        <w:t xml:space="preserve">경부 등이 논난한다. 이생성(異生性) 등은 성자가 되면 다시 일어나지 않으므로, 성자와 극히 서로 어긋나니 이치상 견소단이어야 한다.</w:t>
      </w:r>
    </w:p>
    <w:p>
      <w:pPr>
        <w:pStyle w:val="SHTKPositionMarker"/>
        <w:keepNext/>
      </w:pPr>
      <w:r>
        <w:t xml:space="preserve">[0048a18]</w:t>
      </w:r>
    </w:p>
    <w:p>
      <w:pPr>
        <w:pStyle w:val="SHTKSourceText"/>
        <w:keepNext/>
      </w:pPr>
      <w:r>
        <w:t xml:space="preserve">雖爾此法至定非見斷者答 略開三章顯非見斷。 一不染污法。 顯宗云。</w:t>
      </w:r>
    </w:p>
    <w:p>
      <w:pPr>
        <w:pStyle w:val="SHTKTranslationText"/>
      </w:pPr>
      <w:r>
        <w:t xml:space="preserve">‘비록 그러하지만 이 법은 … 결정코 견소단이 아니다’라고 답한다. 간략히 세 장을 열어 견소단이 아님을 드러낸다. 첫째는 불염오법이다. 『현종론』에서 말한다.</w:t>
      </w:r>
    </w:p>
    <w:p>
      <w:pPr>
        <w:pStyle w:val="SHTKSourceText"/>
        <w:keepNext/>
      </w:pPr>
      <w:r>
        <w:t xml:space="preserve">言不[3]染者。</w:t>
      </w:r>
    </w:p>
    <w:p>
      <w:pPr>
        <w:pStyle w:val="SHTKTranslationText"/>
      </w:pPr>
      <w:r>
        <w:t xml:space="preserve">‘불염오[3]라고 한 것은,</w:t>
      </w:r>
    </w:p>
    <w:p>
      <w:pPr>
        <w:pStyle w:val="SHTKNoteSummary"/>
        <w:keepNext/>
      </w:pPr>
      <w:r>
        <w:t>교감 요약 | [CBETA 교감] 乙본은 染 뒤에 污이 있음</w:t>
      </w:r>
    </w:p>
    <w:p>
      <w:pPr>
        <w:pStyle w:val="SHTKNoteDetail"/>
      </w:pPr>
      <w:r>
        <w:t>• 원교감 원문 | 染＋（污）【乙】＊</w:t>
      </w:r>
    </w:p>
    <w:p>
      <w:pPr>
        <w:pStyle w:val="SHTKNoteDetail"/>
      </w:pPr>
      <w:r>
        <w:t>• 판본 정보 | 저본 【大】 不染 / 【乙】 不染污</w:t>
      </w:r>
    </w:p>
    <w:p>
      <w:pPr>
        <w:pStyle w:val="SHTKNoteDetail"/>
      </w:pPr>
      <w:r>
        <w:t>• 의미 차이 | 이 문맥에서는 모두 불염오법을 가리킨다.</w:t>
      </w:r>
    </w:p>
    <w:p>
      <w:pPr>
        <w:pStyle w:val="SHTKNoteDetail"/>
      </w:pPr>
      <w:r>
        <w:t>• 번역 영향 판정 | [번역 차이 없음]</w:t>
      </w:r>
    </w:p>
    <w:p>
      <w:pPr>
        <w:pStyle w:val="SHTKNoteDetail"/>
      </w:pPr>
      <w:r>
        <w:t>• 출처 | CBETA T41n1821, 교감 번호 0048003.</w:t>
      </w:r>
    </w:p>
    <w:p>
      <w:pPr>
        <w:pStyle w:val="SHTKSourceText"/>
        <w:keepNext/>
      </w:pPr>
      <w:r>
        <w:t xml:space="preserve">謂有漏善．無覆無記。 二非六生。 謂五識等。 從五根生名非六生。</w:t>
      </w:r>
    </w:p>
    <w:p>
      <w:pPr>
        <w:pStyle w:val="SHTKTranslationText"/>
      </w:pPr>
      <w:r>
        <w:t xml:space="preserve">유루의 선과 무부무기를 말한다.’ 둘째는 비육생(非六生)이다. 곧 오식 등을 말한다. 오근에서 생기므로 비육생이라 한다.</w:t>
      </w:r>
    </w:p>
    <w:p>
      <w:pPr>
        <w:pStyle w:val="SHTKSourceText"/>
        <w:keepNext/>
      </w:pPr>
      <w:r>
        <w:t xml:space="preserve">雖亦[4]從意且據別依。</w:t>
      </w:r>
    </w:p>
    <w:p>
      <w:pPr>
        <w:pStyle w:val="SHTKTranslationText"/>
      </w:pPr>
      <w:r>
        <w:t xml:space="preserve">비록 또한 [4] 의근에서 생기지만 우선 별도의 소의에 근거하여 말한 것이다.</w:t>
      </w:r>
    </w:p>
    <w:p>
      <w:pPr>
        <w:pStyle w:val="SHTKNoteSummary"/>
        <w:keepNext/>
      </w:pPr>
      <w:r>
        <w:t>교감 요약 | [CBETA 교감] 저본 從 → 乙본 依</w:t>
      </w:r>
    </w:p>
    <w:p>
      <w:pPr>
        <w:pStyle w:val="SHTKNoteDetail"/>
      </w:pPr>
      <w:r>
        <w:t>• 원교감 원문 | 從＝依【乙】</w:t>
      </w:r>
    </w:p>
    <w:p>
      <w:pPr>
        <w:pStyle w:val="SHTKNoteDetail"/>
      </w:pPr>
      <w:r>
        <w:t>• 판본 정보 | 저본 【大】 從意 / 【乙】 依意</w:t>
      </w:r>
    </w:p>
    <w:p>
      <w:pPr>
        <w:pStyle w:val="SHTKNoteDetail"/>
      </w:pPr>
      <w:r>
        <w:t>• 저본 기준 번역 | “비록 또한 의근에서 생기지만”</w:t>
      </w:r>
    </w:p>
    <w:p>
      <w:pPr>
        <w:pStyle w:val="SHTKNoteDetail"/>
      </w:pPr>
      <w:r>
        <w:t>• 이문 기준 번역 | “비록 또한 의근에 의지하지만”</w:t>
      </w:r>
    </w:p>
    <w:p>
      <w:pPr>
        <w:pStyle w:val="SHTKNoteDetail"/>
      </w:pPr>
      <w:r>
        <w:t>• 의미 차이 | 발생 관계와 의지 관계의 표현이 달라진다.</w:t>
      </w:r>
    </w:p>
    <w:p>
      <w:pPr>
        <w:pStyle w:val="SHTKNoteDetail"/>
      </w:pPr>
      <w:r>
        <w:t>• 번역 영향 판정 | [의미 차이 경미]</w:t>
      </w:r>
    </w:p>
    <w:p>
      <w:pPr>
        <w:pStyle w:val="SHTKNoteDetail"/>
      </w:pPr>
      <w:r>
        <w:t>• 출처 | CBETA T41n1821, 교감 번호 0048004.</w:t>
      </w:r>
    </w:p>
    <w:p>
      <w:pPr>
        <w:pStyle w:val="SHTKSourceText"/>
        <w:keepNext/>
      </w:pPr>
      <w:r>
        <w:t xml:space="preserve">三色顯宗云。 色謂有漏染．不染色 又作一解。 一切不染法。 一切非六生法。 一切色法。 無漏之法。 理亦定非見所斷故</w:t>
      </w:r>
    </w:p>
    <w:p>
      <w:pPr>
        <w:pStyle w:val="SHTKTranslationText"/>
      </w:pPr>
      <w:r>
        <w:t xml:space="preserve">셋째는 색이다. 『현종론』에서 말한다. ‘색이란 유루의 염오색과 불염오색을 말한다.’ 또 하나의 해석을 한다. 일체의 불염오법, 일체의 비육생법, 일체의 색법, 무루의 법도, 이치상 또한 결정코 견소단이 아니기 때문이다.</w:t>
      </w:r>
    </w:p>
    <w:p>
      <w:pPr>
        <w:pStyle w:val="SHTKSourceText"/>
        <w:keepNext/>
      </w:pPr>
      <w:r>
        <w:t xml:space="preserve">或可。 顯宗且據斷法。 無漏非斷理在不疑。 故不別說。 應知。 此中諸不染法定非見斷。 此中偏說。</w:t>
      </w:r>
    </w:p>
    <w:p>
      <w:pPr>
        <w:pStyle w:val="SHTKTranslationText"/>
      </w:pPr>
      <w:r>
        <w:t xml:space="preserve">혹은 이렇게 해석할 수도 있다. 『현종론』은 우선 끊어지는 법에 근거하여 말했을 뿐이다. 무루가 비소단이라는 것은 이치상 의심할 것이 없으므로, 별도로 말하지 않았다. 마땅히 알아야 한다. 이 가운데 여러 불염오법은 결정코 견소단이 아니다. 여기서는 한쪽만 말한 것이다.</w:t>
      </w:r>
    </w:p>
    <w:p>
      <w:pPr>
        <w:pStyle w:val="SHTKSourceText"/>
        <w:keepNext/>
      </w:pPr>
      <w:r>
        <w:t xml:space="preserve">不言是[＊]染皆悉見斷。</w:t>
      </w:r>
    </w:p>
    <w:p>
      <w:pPr>
        <w:pStyle w:val="SHTKTranslationText"/>
      </w:pPr>
      <w:r>
        <w:t xml:space="preserve">염오[＊]인 것은 모두 견소단이라고 말한 것은 아니다.</w:t>
      </w:r>
    </w:p>
    <w:p>
      <w:pPr>
        <w:pStyle w:val="SHTKNoteSummary"/>
        <w:keepNext/>
      </w:pPr>
      <w:r>
        <w:t>교감 요약 | [상호참조] 乙본은 染 뒤에 污이 있음</w:t>
      </w:r>
    </w:p>
    <w:p>
      <w:pPr>
        <w:pStyle w:val="SHTKNoteDetail"/>
      </w:pPr>
      <w:r>
        <w:t>• 원교감 원문 | 染＋（污）【乙】＊</w:t>
      </w:r>
    </w:p>
    <w:p>
      <w:pPr>
        <w:pStyle w:val="SHTKNoteDetail"/>
      </w:pPr>
      <w:r>
        <w:t>• 의미 차이 | 이 문맥의 한국어 번역에는 실질 변화가 없다.</w:t>
      </w:r>
    </w:p>
    <w:p>
      <w:pPr>
        <w:pStyle w:val="SHTKNoteDetail"/>
      </w:pPr>
      <w:r>
        <w:t>• 한국어 해설 | 저본 染 / 【乙】 染污</w:t>
      </w:r>
    </w:p>
    <w:p>
      <w:pPr>
        <w:pStyle w:val="SHTKNoteDetail"/>
      </w:pPr>
      <w:r>
        <w:t>• 번역 영향 판정 | [번역 차이 없음]</w:t>
      </w:r>
    </w:p>
    <w:p>
      <w:pPr>
        <w:pStyle w:val="SHTKNoteDetail"/>
      </w:pPr>
      <w:r>
        <w:t>• 출처 | CBETA T41n1821, 교감 번호 0048003.</w:t>
      </w:r>
    </w:p>
    <w:p>
      <w:pPr>
        <w:pStyle w:val="SHTKSourceText"/>
        <w:keepNext/>
      </w:pPr>
      <w:r>
        <w:t xml:space="preserve">於其染中。 若見惑相應等是見斷。 餘是修斷。 以不定故不說。 非六生定非見斷。 此中偏說。 不言是六生者皆悉見斷。 於六生中。</w:t>
      </w:r>
    </w:p>
    <w:p>
      <w:pPr>
        <w:pStyle w:val="SHTKTranslationText"/>
      </w:pPr>
      <w:r>
        <w:t xml:space="preserve">그 염오법 가운데, 견혹과 상응하는 것 등은 견소단이고, 나머지는 수소단이다. 정해져 있지 않으므로 말하지 않았다. 비육생은 결정코 견소단이 아니다. 여기서도 한쪽만 말한 것이다. 육생인 것은 모두 견소단이라고 말한 것은 아니다. 육생 가운데,</w:t>
      </w:r>
    </w:p>
    <w:p>
      <w:pPr>
        <w:pStyle w:val="SHTKSourceText"/>
        <w:keepNext/>
      </w:pPr>
      <w:r>
        <w:t xml:space="preserve">若見惑相應等見斷。 餘有漏修斷。 若無漏非斷以不定故不說。 色定非見斷此中偏說。 不言非色皆是見斷。 於非色中。 若見惑相應等見斷。 餘有漏修斷。</w:t>
      </w:r>
    </w:p>
    <w:p>
      <w:pPr>
        <w:pStyle w:val="SHTKTranslationText"/>
      </w:pPr>
      <w:r>
        <w:t xml:space="preserve">견혹과 상응하는 것 등은 견소단이고, 나머지 유루법은 수소단이며, 무루라면 비소단이다. 정해져 있지 않으므로 말하지 않았다. 색은 결정코 견소단이 아니다. 여기서도 한쪽만 말한 것이다. 비색은 모두 견소단이라고 말한 것은 아니다. 비색 가운데, 견혹과 상응하는 것 등은 견소단이고, 나머지 유루법은 수소단이며,</w:t>
      </w:r>
    </w:p>
    <w:p>
      <w:pPr>
        <w:pStyle w:val="SHTKSourceText"/>
        <w:keepNext/>
      </w:pPr>
      <w:r>
        <w:t xml:space="preserve">若無漏非斷。 以不定故不說。</w:t>
      </w:r>
    </w:p>
    <w:p>
      <w:pPr>
        <w:pStyle w:val="SHTKTranslationText"/>
      </w:pPr>
      <w:r>
        <w:t xml:space="preserve">무루라면 비소단이다. 정해져 있지 않으므로 말하지 않았다.</w:t>
      </w:r>
    </w:p>
    <w:p>
      <w:pPr>
        <w:pStyle w:val="SHTKPositionMarker"/>
        <w:keepNext/>
      </w:pPr>
      <w:r>
        <w:t xml:space="preserve">[0048b06]</w:t>
      </w:r>
    </w:p>
    <w:p>
      <w:pPr>
        <w:pStyle w:val="SHTKSourceText"/>
        <w:keepNext/>
      </w:pPr>
      <w:r>
        <w:t xml:space="preserve">其異生性至親發起故者。 別釋 其異生性。 是不染污無記性攝。 緣縛斷故。 已離欲者猶成就故。 明知非染污。 斷善根者猶成就故。</w:t>
      </w:r>
    </w:p>
    <w:p>
      <w:pPr>
        <w:pStyle w:val="SHTKTranslationText"/>
      </w:pPr>
      <w:r>
        <w:t xml:space="preserve">‘그 이생성은 … 직접 일으키기 때문이다’에 이르기까지이다. 별도로 해석한다. 그 이생성은, 불염오 무기성에 속한다. 연박단이기 때문이다. 이미 욕계를 떠난 사람도 여전히 성취하기 때문이다. 그러므로 염오가 아님을 분명히 알 수 있다. 선근을 끊은 사람도 여전히 성취하기 때문이다.</w:t>
      </w:r>
    </w:p>
    <w:p>
      <w:pPr>
        <w:pStyle w:val="SHTKSourceText"/>
        <w:keepNext/>
      </w:pPr>
      <w:r>
        <w:t xml:space="preserve">明知非善。 既非是染。 明非見斷。 雖非見斷由先捨故不名異生 返難經部等云。 此異生性。 若見所斷。 苦法忍位既成彼性。</w:t>
      </w:r>
    </w:p>
    <w:p>
      <w:pPr>
        <w:pStyle w:val="SHTKTranslationText"/>
      </w:pPr>
      <w:r>
        <w:t xml:space="preserve">그러므로 선이 아님을 분명히 알 수 있다. 이미 염오가 아니므로, 견소단이 아님을 분명히 알 수 있다. 비록 견소단은 아니지만 먼저 버려졌기 때문에 이생이라 이름하지 않는다. 경부 등에 도리어 논난하여 말한다. 이 이생성이, 만약 견소단이라면, 고법인위(苦法忍位)에서 이미 그 성질을 성취하므로,</w:t>
      </w:r>
    </w:p>
    <w:p>
      <w:pPr>
        <w:pStyle w:val="SHTKSourceText"/>
        <w:keepNext/>
      </w:pPr>
      <w:r>
        <w:t xml:space="preserve">應是異生。 爾時若成。 即有一人名凡．聖過。 成聖法故名聖。</w:t>
      </w:r>
    </w:p>
    <w:p>
      <w:pPr>
        <w:pStyle w:val="SHTKTranslationText"/>
      </w:pPr>
      <w:r>
        <w:t xml:space="preserve">마땅히 이생이어야 한다. 그때 만약 그것을 성취한다면, 한 사람을 범부이면서 성자라고 부르는 허물이 생긴다. 성법을 성취하기 때문에 성자라 하고,</w:t>
      </w:r>
    </w:p>
    <w:p>
      <w:pPr>
        <w:pStyle w:val="SHTKSourceText"/>
        <w:keepNext/>
      </w:pPr>
      <w:r>
        <w:t xml:space="preserve">成凡[5]性故名凡。</w:t>
      </w:r>
    </w:p>
    <w:p>
      <w:pPr>
        <w:pStyle w:val="SHTKTranslationText"/>
      </w:pPr>
      <w:r>
        <w:t xml:space="preserve">범부의 [5] 성질을 성취하기 때문에 범부라 하기 때문이다.</w:t>
      </w:r>
    </w:p>
    <w:p>
      <w:pPr>
        <w:pStyle w:val="SHTKNoteSummary"/>
        <w:keepNext/>
      </w:pPr>
      <w:r>
        <w:t>교감 요약 | [CBETA 교감] 저본 性 → 甲본 法 (一本)</w:t>
      </w:r>
    </w:p>
    <w:p>
      <w:pPr>
        <w:pStyle w:val="SHTKNoteDetail"/>
      </w:pPr>
      <w:r>
        <w:t>• 원교감 원문 | 性＝法ィ【甲】</w:t>
      </w:r>
    </w:p>
    <w:p>
      <w:pPr>
        <w:pStyle w:val="SHTKNoteDetail"/>
      </w:pPr>
      <w:r>
        <w:t>• 판본 정보 | 저본 【大】 凡性 / 【甲】 계열 이문 凡法</w:t>
      </w:r>
    </w:p>
    <w:p>
      <w:pPr>
        <w:pStyle w:val="SHTKNoteDetail"/>
      </w:pPr>
      <w:r>
        <w:t>• 저본 기준 번역 | “범부의 성질”</w:t>
      </w:r>
    </w:p>
    <w:p>
      <w:pPr>
        <w:pStyle w:val="SHTKNoteDetail"/>
      </w:pPr>
      <w:r>
        <w:t>• 이문 기준 번역 | “범부의 법”</w:t>
      </w:r>
    </w:p>
    <w:p>
      <w:pPr>
        <w:pStyle w:val="SHTKNoteDetail"/>
      </w:pPr>
      <w:r>
        <w:t>• 의미 차이 | ‘성질’과 ‘법’으로 개념 표현이 달라진다.</w:t>
      </w:r>
    </w:p>
    <w:p>
      <w:pPr>
        <w:pStyle w:val="SHTKNoteDetail"/>
      </w:pPr>
      <w:r>
        <w:t>• 번역 영향 판정 | [의미 차이 있음]</w:t>
      </w:r>
    </w:p>
    <w:p>
      <w:pPr>
        <w:pStyle w:val="SHTKNoteDetail"/>
      </w:pPr>
      <w:r>
        <w:t>• 출처 | CBETA T41n1821, 교감 번호 0048005.</w:t>
      </w:r>
    </w:p>
    <w:p>
      <w:pPr>
        <w:pStyle w:val="SHTKSourceText"/>
        <w:keepNext/>
      </w:pPr>
      <w:r>
        <w:t xml:space="preserve">與理相違。 故非見斷 釋非六生及色可知 前不染．非六生．及此色。 定非見斷。 所以者何。 此之三種。 一非迷諦理。</w:t>
      </w:r>
    </w:p>
    <w:p>
      <w:pPr>
        <w:pStyle w:val="SHTKTranslationText"/>
      </w:pPr>
      <w:r>
        <w:t xml:space="preserve">이치와 서로 어긋난다. 그러므로 견소단이 아니다. 비육생과 색을 해석하는 것은 알 수 있다. 앞의 불염오·비육생 및 이 색은, 결정코 견소단이 아니다. 그 까닭은 무엇인가? 이 세 종류는, 첫째 진제의 이치를 미혹하는 것이 아니고,</w:t>
      </w:r>
    </w:p>
    <w:p>
      <w:pPr>
        <w:pStyle w:val="SHTKSourceText"/>
        <w:keepNext/>
      </w:pPr>
      <w:r>
        <w:t xml:space="preserve">二非是見惑親發起故 或不染．非六生非迷諦理。 色非見惑親發起。 故非見斷 又解。 前非六．及此色。 定非見斷。 五識非迷諦理。</w:t>
      </w:r>
    </w:p>
    <w:p>
      <w:pPr>
        <w:pStyle w:val="SHTKTranslationText"/>
      </w:pPr>
      <w:r>
        <w:t xml:space="preserve">둘째 견혹이 직접 일으킨 것이 아니기 때문이다. 혹은 불염오와 비육생은 진제의 이치를 미혹하지 않고, 색은 견혹이 직접 일으킨 것이 아니다. 그러므로 견소단이 아니다. 또 다른 해석은 다음과 같다. 앞의 비육생과 이 색은, 결정코 견소단이 아니다. 오식은 진제의 이치를 미혹하지 않고,</w:t>
      </w:r>
    </w:p>
    <w:p>
      <w:pPr>
        <w:pStyle w:val="SHTKSourceText"/>
        <w:keepNext/>
      </w:pPr>
      <w:r>
        <w:t xml:space="preserve">色非見惑親發起故。 不染非見斷前已別解故</w:t>
      </w:r>
    </w:p>
    <w:p>
      <w:pPr>
        <w:pStyle w:val="SHTKTranslationText"/>
      </w:pPr>
      <w:r>
        <w:t xml:space="preserve">색은 견혹이 직접 일으킨 것이 아니기 때문이다. 불염오가 견소단이 아닌 까닭은 앞에서 이미 별도로 해석했기 때문이다.</w:t>
      </w:r>
    </w:p>
    <w:p>
      <w:pPr>
        <w:pStyle w:val="SHTKSourceText"/>
        <w:keepNext/>
      </w:pPr>
      <w:r>
        <w:t xml:space="preserve">問[6]修斷染色。</w:t>
      </w:r>
    </w:p>
    <w:p>
      <w:pPr>
        <w:pStyle w:val="SHTKTranslationText"/>
      </w:pPr>
      <w:r>
        <w:t xml:space="preserve">묻는다. [6] 수소단의 염오색은,</w:t>
      </w:r>
    </w:p>
    <w:p>
      <w:pPr>
        <w:pStyle w:val="SHTKNoteSummary"/>
        <w:keepNext/>
      </w:pPr>
      <w:r>
        <w:t>교감 요약 | [CBETA 교감] 甲·乙본은 修 앞에 彼이 있음</w:t>
      </w:r>
    </w:p>
    <w:p>
      <w:pPr>
        <w:pStyle w:val="SHTKNoteDetail"/>
      </w:pPr>
      <w:r>
        <w:t>• 원교감 원문 | （彼）＋修【甲】【乙】</w:t>
      </w:r>
    </w:p>
    <w:p>
      <w:pPr>
        <w:pStyle w:val="SHTKNoteDetail"/>
      </w:pPr>
      <w:r>
        <w:t>• 판본 정보 | 저본 【大】 修斷染色 / 【甲】【乙】 彼修斷染色</w:t>
      </w:r>
    </w:p>
    <w:p>
      <w:pPr>
        <w:pStyle w:val="SHTKNoteDetail"/>
      </w:pPr>
      <w:r>
        <w:t>• 저본 기준 번역 | “수소단의 염오색”</w:t>
      </w:r>
    </w:p>
    <w:p>
      <w:pPr>
        <w:pStyle w:val="SHTKNoteDetail"/>
      </w:pPr>
      <w:r>
        <w:t>• 이문 기준 번역 | “저 수소단의 염오색”</w:t>
      </w:r>
    </w:p>
    <w:p>
      <w:pPr>
        <w:pStyle w:val="SHTKNoteDetail"/>
      </w:pPr>
      <w:r>
        <w:t>• 의미 차이 | 지시어 彼의 추가뿐이다.</w:t>
      </w:r>
    </w:p>
    <w:p>
      <w:pPr>
        <w:pStyle w:val="SHTKNoteDetail"/>
      </w:pPr>
      <w:r>
        <w:t>• 번역 영향 판정 | [표현 차이]</w:t>
      </w:r>
    </w:p>
    <w:p>
      <w:pPr>
        <w:pStyle w:val="SHTKNoteDetail"/>
      </w:pPr>
      <w:r>
        <w:t>• 출처 | CBETA T41n1821, 교감 번호 0048006.</w:t>
      </w:r>
    </w:p>
    <w:p>
      <w:pPr>
        <w:pStyle w:val="SHTKSourceText"/>
        <w:keepNext/>
      </w:pPr>
      <w:r>
        <w:t xml:space="preserve">九品修惑各別親發。 既親別發。 此色應隨彼惑別斷。 解云。 此染污色。 修惑親發是修所斷。 緣縛斷故。 故九品惑除方名為斷。</w:t>
      </w:r>
    </w:p>
    <w:p>
      <w:pPr>
        <w:pStyle w:val="SHTKTranslationText"/>
      </w:pPr>
      <w:r>
        <w:t xml:space="preserve">아홉 품의 수혹이 각각 따로 직접 일으킨다. 이미 각각 직접 일으킨다면, 이 색도 마땅히 저 번뇌를 따라 각각 따로 끊어져야 한다. 해석하면 다음과 같다. 이 염오색은, 수혹이 직접 일으킨 것이므로 수소단이다. 그러나 연박단이기 때문에, 아홉 품의 번뇌가 모두 제거된 뒤에야 비로소 끊어졌다고 한다.</w:t>
      </w:r>
    </w:p>
    <w:p>
      <w:pPr>
        <w:pStyle w:val="SHTKSourceText"/>
        <w:keepNext/>
      </w:pPr>
      <w:r>
        <w:t xml:space="preserve">非別斷也。 若修惑上得．及四相。 自性斷故。 非例此色。</w:t>
      </w:r>
    </w:p>
    <w:p>
      <w:pPr>
        <w:pStyle w:val="SHTKTranslationText"/>
      </w:pPr>
      <w:r>
        <w:t xml:space="preserve">각각 따로 끊어지는 것은 아니다. 수혹에 딸린 득과 네 상이라면, 자성단이기 때문에, 이 색과 같은 예로 볼 수 없다.</w:t>
      </w:r>
    </w:p>
    <w:p>
      <w:pPr>
        <w:pStyle w:val="SHTKSourceText"/>
        <w:keepNext/>
      </w:pPr>
      <w:r>
        <w:t xml:space="preserve">[7]如前釋。</w:t>
      </w:r>
    </w:p>
    <w:p>
      <w:pPr>
        <w:pStyle w:val="SHTKTranslationText"/>
      </w:pPr>
      <w:r>
        <w:t xml:space="preserve">[7] 앞의 해석과 같음을,</w:t>
      </w:r>
    </w:p>
    <w:p>
      <w:pPr>
        <w:pStyle w:val="SHTKNoteSummary"/>
        <w:keepNext/>
      </w:pPr>
      <w:r>
        <w:t>교감 요약 | [CBETA 교감] 乙본은 如 앞에 或이 있음</w:t>
      </w:r>
    </w:p>
    <w:p>
      <w:pPr>
        <w:pStyle w:val="SHTKNoteDetail"/>
      </w:pPr>
      <w:r>
        <w:t>• 원교감 원문 | （或）＋如【乙】，（惑）＋如？</w:t>
      </w:r>
    </w:p>
    <w:p>
      <w:pPr>
        <w:pStyle w:val="SHTKNoteDetail"/>
      </w:pPr>
      <w:r>
        <w:t>• 저본 적용 구절 | 如前釋</w:t>
      </w:r>
    </w:p>
    <w:p>
      <w:pPr>
        <w:pStyle w:val="SHTKNoteDetail"/>
      </w:pPr>
      <w:r>
        <w:t>• 【乙】 이문 | 或如前釋로 읽는다.</w:t>
      </w:r>
    </w:p>
    <w:p>
      <w:pPr>
        <w:pStyle w:val="SHTKNoteDetail"/>
      </w:pPr>
      <w:r>
        <w:t>• 의미 차이 | 【乙】의 或 추가는 “혹은 앞의 해석과 같다”는 선택적 해석으로 바뀌지만, 물음표가 붙은 별도 이문은 확정하기 어렵다.</w:t>
      </w:r>
    </w:p>
    <w:p>
      <w:pPr>
        <w:pStyle w:val="SHTKNoteDetail"/>
      </w:pPr>
      <w:r>
        <w:t>• 한국어 해설 | 또 하나의 교감 표기는 （惑）＋如？로 되어 있어 판독이 확정적이지 않다.</w:t>
      </w:r>
    </w:p>
    <w:p>
      <w:pPr>
        <w:pStyle w:val="SHTKNoteDetail"/>
      </w:pPr>
      <w:r>
        <w:t>• 번역 영향 판정 | [판단 유보]</w:t>
      </w:r>
    </w:p>
    <w:p>
      <w:pPr>
        <w:pStyle w:val="SHTKNoteDetail"/>
      </w:pPr>
      <w:r>
        <w:t>• 출처 | CBETA T41n1821, 교감 번호 0048007.</w:t>
      </w:r>
    </w:p>
    <w:p>
      <w:pPr>
        <w:pStyle w:val="SHTKSourceText"/>
        <w:keepNext/>
      </w:pPr>
      <w:r>
        <w:t xml:space="preserve">應知。 惑等法上。 得．及四相。 若自性斷．所緣斷。 是自性斷攝。 若相應縛．所緣縛。 是所緣縛攝。 若依顯宗第四。</w:t>
      </w:r>
    </w:p>
    <w:p>
      <w:pPr>
        <w:pStyle w:val="SHTKTranslationText"/>
      </w:pPr>
      <w:r>
        <w:t xml:space="preserve">마땅히 알아야 한다. 번뇌 등의 법 위에 있는, 득과 네 상은, 자성단과 소연단의 측면에서는, 자성단에 포섭된다. 상응박과 소연박의 측면에서는, 소연박에 포섭된다. 만약 『현종론』 제4권에 의한다면,</w:t>
      </w:r>
    </w:p>
    <w:p>
      <w:pPr>
        <w:pStyle w:val="SHTKSourceText"/>
        <w:keepNext/>
      </w:pPr>
      <w:r>
        <w:t xml:space="preserve">釋此三法云。 且不染法。 及諸色法。 非見斷者。 緣彼煩惱。 究竟斷時方名斷故 又云。 非六生法非見斷者。</w:t>
      </w:r>
    </w:p>
    <w:p>
      <w:pPr>
        <w:pStyle w:val="SHTKTranslationText"/>
      </w:pPr>
      <w:r>
        <w:t xml:space="preserve">이 세 법을 해석하여 다음과 같이 말한다. 우선 불염오법과, 여러 색법이, 견소단이 아닌 것은, 그것을 반연하는 번뇌가, 완전히 끊어질 때 비로소 그것들도 끊어졌다고 하기 때문이다. 또 말한다. 비육생의 법이 견소단이 아닌 것은,</w:t>
      </w:r>
    </w:p>
    <w:p>
      <w:pPr>
        <w:pStyle w:val="SHTKSourceText"/>
        <w:keepNext/>
      </w:pPr>
      <w:r>
        <w:t xml:space="preserve">緣色等境外門轉故。</w:t>
      </w:r>
    </w:p>
    <w:p>
      <w:pPr>
        <w:pStyle w:val="SHTKTranslationText"/>
      </w:pPr>
      <w:r>
        <w:t xml:space="preserve">색 등의 경계를 반연하며 외문으로 작용하기 때문이다.</w:t>
      </w:r>
    </w:p>
    <w:p>
      <w:pPr>
        <w:pStyle w:val="SHTKPositionMarker"/>
        <w:keepNext/>
      </w:pPr>
      <w:r>
        <w:t xml:space="preserve">[0048c03]</w:t>
      </w:r>
    </w:p>
    <w:p>
      <w:pPr>
        <w:pStyle w:val="SHTKSourceText"/>
        <w:keepNext/>
      </w:pPr>
      <w:r>
        <w:t xml:space="preserve">如是已說至被障諸色故者。 此下第十九是見．非見門。 就中。 一正明。 二傍論。 此即正明。 初兩句出見體。 下六句釋妨遮計</w:t>
      </w:r>
    </w:p>
    <w:p>
      <w:pPr>
        <w:pStyle w:val="SHTKTranslationText"/>
      </w:pPr>
      <w:r>
        <w:t xml:space="preserve">이와 같이 이미 설명하였고, 나아가 ‘가려진 여러 색’이라고 한 것까지이다. 이 아래는 열아홉째로 견(見)과 비견(非見)의 문을 밝힌다. 그 가운데에서, 첫째는 바로 밝히고, 둘째는 곁들여 논한다. 이는 곧 바로 밝히는 것이다. 처음 두 구는 견의 본체를 드러내고, 아래 여섯 구는 방해를 해석하고 그릇된 집착을 막는다.</w:t>
      </w:r>
    </w:p>
    <w:p>
      <w:pPr>
        <w:pStyle w:val="SHTKSourceText"/>
        <w:keepNext/>
      </w:pPr>
      <w:r>
        <w:t xml:space="preserve">尊者世友眼見。 尊者法救眼識見。 尊者妙音眼識相應慧見。 譬喻者眼識同時心．心所法和合見 問如婆沙．五事．雜心等論。 皆破識．慧．和合。 此頌何故但破識耶 解云隨作論者意樂破故</w:t>
      </w:r>
    </w:p>
    <w:p>
      <w:pPr>
        <w:pStyle w:val="SHTKTranslationText"/>
      </w:pPr>
      <w:r>
        <w:t xml:space="preserve">존자 세우(世友)는 안근이 본다고 한다. 존자 법구(法救)는 안식이 본다고 한다. 존자 묘음(妙音)은 안식과 상응하는 혜가 본다고 한다. 비유자(譬喻者)는 안식과 동시에 일어나는 마음·심소법이 화합하여 본다고 한다. 묻는다. 『바사론』·『오사론』·『잡심론』 등의 논서에서는, 모두 식·혜·화합설을 논파하는데, 이 게송에서는 어찌하여 다만 식만 논파하는가? 해석하면, 논을 지은 이의 의욕에 따라 논파했기 때문이다.</w:t>
      </w:r>
    </w:p>
    <w:p>
      <w:pPr>
        <w:pStyle w:val="SHTKSourceText"/>
        <w:keepNext/>
      </w:pPr>
      <w:r>
        <w:t xml:space="preserve">又解亦兼破慧。 頌言五識俱生慧非見。 已知破慧但不破和合。 或可。 以和合計分同經部。 論主意明故不別破 又解具破三種。 不見障色言從強破識。</w:t>
      </w:r>
    </w:p>
    <w:p>
      <w:pPr>
        <w:pStyle w:val="SHTKTranslationText"/>
      </w:pPr>
      <w:r>
        <w:t xml:space="preserve">또 다른 해석은, 또한 혜를 겸하여 논파한 것이다. 게송에서 ‘오식과 함께 생긴 혜는 견이 아니다’라고 하였으니, 이미 혜를 논파했음을 알 수 있고 다만 화합설만 논파하지 않은 것이다. 혹은, 화합설의 견해는 일부 경부와 같고, 논주의 뜻이 분명하기 때문에 별도로 논파하지 않았다고 할 수 있다. 또 다른 해석은 세 가지를 모두 논파했다는 것이다. ‘가려진 색을 보지 못한다’는 말은 강한 것에 따라 식을 논파한 것이고,</w:t>
      </w:r>
    </w:p>
    <w:p>
      <w:pPr>
        <w:pStyle w:val="SHTKSourceText"/>
        <w:keepNext/>
      </w:pPr>
      <w:r>
        <w:t xml:space="preserve">慧．及和合准破。 應知。 故雜心云。</w:t>
      </w:r>
    </w:p>
    <w:p>
      <w:pPr>
        <w:pStyle w:val="SHTKTranslationText"/>
      </w:pPr>
      <w:r>
        <w:t xml:space="preserve">혜와 화합설도 이에 준하여 논파된다. 마땅히 알아야 한다. 그러므로 『잡심론』에서 말한다.</w:t>
      </w:r>
    </w:p>
    <w:p>
      <w:pPr>
        <w:pStyle w:val="SHTKSourceText"/>
        <w:keepNext/>
      </w:pPr>
      <w:r>
        <w:t xml:space="preserve">[8]同分眼見色非彼眼識見。</w:t>
      </w:r>
    </w:p>
    <w:p>
      <w:pPr>
        <w:pStyle w:val="SHTKTranslationText"/>
      </w:pPr>
      <w:r>
        <w:t xml:space="preserve">동분의 눈이 색을 보는 것이지 저 안식이 보는 것이 아니다.</w:t>
      </w:r>
    </w:p>
    <w:p>
      <w:pPr>
        <w:pStyle w:val="SHTKNoteSummary"/>
        <w:keepNext/>
      </w:pPr>
      <w:r>
        <w:t>교감 요약 | [CBETA 교감] 【乙】은 同을 自로 쓴다.</w:t>
      </w:r>
    </w:p>
    <w:p>
      <w:pPr>
        <w:pStyle w:val="SHTKNoteDetail"/>
      </w:pPr>
      <w:r>
        <w:t>• 원교감 원문 | 同＝自【乙】</w:t>
      </w:r>
    </w:p>
    <w:p>
      <w:pPr>
        <w:pStyle w:val="SHTKNoteDetail"/>
      </w:pPr>
      <w:r>
        <w:t>• 교감 번호 | 0048008</w:t>
      </w:r>
    </w:p>
    <w:p>
      <w:pPr>
        <w:pStyle w:val="SHTKNoteDetail"/>
      </w:pPr>
      <w:r>
        <w:t>• 판본 정보 | 저본 【大】 / 이문 【乙】</w:t>
      </w:r>
    </w:p>
    <w:p>
      <w:pPr>
        <w:pStyle w:val="SHTKNoteDetail"/>
      </w:pPr>
      <w:r>
        <w:t>• 저본 독법 | 同</w:t>
      </w:r>
    </w:p>
    <w:p>
      <w:pPr>
        <w:pStyle w:val="SHTKNoteDetail"/>
      </w:pPr>
      <w:r>
        <w:t>• 저본 적용 구절 | 同分眼見色非彼眼識見</w:t>
      </w:r>
    </w:p>
    <w:p>
      <w:pPr>
        <w:pStyle w:val="SHTKNoteDetail"/>
      </w:pPr>
      <w:r>
        <w:t>• 저본 기준 번역 | 동분의 눈이 색을 보는 것이지 저 안식이 보는 것이 아니다.</w:t>
      </w:r>
    </w:p>
    <w:p>
      <w:pPr>
        <w:pStyle w:val="SHTKNoteDetail"/>
      </w:pPr>
      <w:r>
        <w:t>• 이문 독법 | 自</w:t>
      </w:r>
    </w:p>
    <w:p>
      <w:pPr>
        <w:pStyle w:val="SHTKNoteDetail"/>
      </w:pPr>
      <w:r>
        <w:t>• 이문 적용 구절 | 自分眼見色非彼眼識見</w:t>
      </w:r>
    </w:p>
    <w:p>
      <w:pPr>
        <w:pStyle w:val="SHTKNoteDetail"/>
      </w:pPr>
      <w:r>
        <w:t>• 이문 기준 번역 | 자분(自分)의 눈이 색을 보는 것이지 저 안식이 보는 것이 아니다.</w:t>
      </w:r>
    </w:p>
    <w:p>
      <w:pPr>
        <w:pStyle w:val="SHTKNoteDetail"/>
      </w:pPr>
      <w:r>
        <w:t>• 의미 차이 | 同分眼이라는 아비달마 기술어가 自分眼으로 달라진다.</w:t>
      </w:r>
    </w:p>
    <w:p>
      <w:pPr>
        <w:pStyle w:val="SHTKNoteDetail"/>
      </w:pPr>
      <w:r>
        <w:t>• 번역 영향 판정 | [의미 차이 있음]</w:t>
      </w:r>
    </w:p>
    <w:p>
      <w:pPr>
        <w:pStyle w:val="SHTKNoteDetail"/>
      </w:pPr>
      <w:r>
        <w:t>• 출처 | CBETA T41n1821, 교감 번호 0048008.</w:t>
      </w:r>
    </w:p>
    <w:p>
      <w:pPr>
        <w:pStyle w:val="SHTKSourceText"/>
        <w:keepNext/>
      </w:pPr>
      <w:r>
        <w:t xml:space="preserve">非慧。 非和合。 不見障色故 又解此論從強破識。 具破三種廣如諸論。</w:t>
      </w:r>
    </w:p>
    <w:p>
      <w:pPr>
        <w:pStyle w:val="SHTKTranslationText"/>
      </w:pPr>
      <w:r>
        <w:t xml:space="preserve">혜도 아니며, 화합도 아니다. 가려진 색을 보지 못하기 때문이다. 또 다른 해석은, 이 논에서는 강한 것에 따라 식을 논파한 것이며, 세 가지를 모두 논파한 내용은 여러 논서에 자세히 나와 있다는 것이다.</w:t>
      </w:r>
    </w:p>
    <w:p>
      <w:pPr>
        <w:pStyle w:val="SHTKSourceText"/>
        <w:keepNext/>
      </w:pPr>
      <w:r>
        <w:t xml:space="preserve">故五事[9]論第一云。</w:t>
      </w:r>
    </w:p>
    <w:p>
      <w:pPr>
        <w:pStyle w:val="SHTKTranslationText"/>
      </w:pPr>
      <w:r>
        <w:t xml:space="preserve">그러므로 『오사론』 제1권에서 말한다.</w:t>
      </w:r>
    </w:p>
    <w:p>
      <w:pPr>
        <w:pStyle w:val="SHTKNoteSummary"/>
        <w:keepNext/>
      </w:pPr>
      <w:r>
        <w:t>교감 요약 | [CBETA 교감] 【乙】에서는 서명 뒤의 論이 없다.</w:t>
      </w:r>
    </w:p>
    <w:p>
      <w:pPr>
        <w:pStyle w:val="SHTKNoteDetail"/>
      </w:pPr>
      <w:r>
        <w:t>• 원교감 원문 | 〔論〕－【乙】</w:t>
      </w:r>
    </w:p>
    <w:p>
      <w:pPr>
        <w:pStyle w:val="SHTKNoteDetail"/>
      </w:pPr>
      <w:r>
        <w:t>• 교감 번호 | 0048009</w:t>
      </w:r>
    </w:p>
    <w:p>
      <w:pPr>
        <w:pStyle w:val="SHTKNoteDetail"/>
      </w:pPr>
      <w:r>
        <w:t>• 판본 정보 | 저본 【大】 / 이문 【乙】</w:t>
      </w:r>
    </w:p>
    <w:p>
      <w:pPr>
        <w:pStyle w:val="SHTKNoteDetail"/>
      </w:pPr>
      <w:r>
        <w:t>• 저본 독법 | 論</w:t>
      </w:r>
    </w:p>
    <w:p>
      <w:pPr>
        <w:pStyle w:val="SHTKNoteDetail"/>
      </w:pPr>
      <w:r>
        <w:t>• 저본 적용 구절 | 五事論第一云</w:t>
      </w:r>
    </w:p>
    <w:p>
      <w:pPr>
        <w:pStyle w:val="SHTKNoteDetail"/>
      </w:pPr>
      <w:r>
        <w:t>• 저본 기준 번역 | 『오사론』 제1권에서 말한다.</w:t>
      </w:r>
    </w:p>
    <w:p>
      <w:pPr>
        <w:pStyle w:val="SHTKNoteDetail"/>
      </w:pPr>
      <w:r>
        <w:t>• 이문 독법 | 〔－〕</w:t>
      </w:r>
    </w:p>
    <w:p>
      <w:pPr>
        <w:pStyle w:val="SHTKNoteDetail"/>
      </w:pPr>
      <w:r>
        <w:t>• 이문 적용 구절 | 五事第一云</w:t>
      </w:r>
    </w:p>
    <w:p>
      <w:pPr>
        <w:pStyle w:val="SHTKNoteDetail"/>
      </w:pPr>
      <w:r>
        <w:t>• 이문 기준 번역 | 『오사』 제1권에서 말한다.</w:t>
      </w:r>
    </w:p>
    <w:p>
      <w:pPr>
        <w:pStyle w:val="SHTKNoteDetail"/>
      </w:pPr>
      <w:r>
        <w:t>• 의미 차이 | 서명의 표기 방식 차이이며 논지에는 영향이 없다.</w:t>
      </w:r>
    </w:p>
    <w:p>
      <w:pPr>
        <w:pStyle w:val="SHTKNoteDetail"/>
      </w:pPr>
      <w:r>
        <w:t>• 이문 기준 번역 | 이문은 저본의 論에 해당하는 말 없이 읽는다.</w:t>
      </w:r>
    </w:p>
    <w:p>
      <w:pPr>
        <w:pStyle w:val="SHTKNoteDetail"/>
      </w:pPr>
      <w:r>
        <w:t>• 번역 영향 판정 | [표현 차이]</w:t>
      </w:r>
    </w:p>
    <w:p>
      <w:pPr>
        <w:pStyle w:val="SHTKNoteDetail"/>
      </w:pPr>
      <w:r>
        <w:t>• 출처 | CBETA T41n1821, 교감 번호 0048009.</w:t>
      </w:r>
    </w:p>
    <w:p>
      <w:pPr>
        <w:pStyle w:val="SHTKSourceText"/>
        <w:keepNext/>
      </w:pPr>
      <w:r>
        <w:t xml:space="preserve">問誰能見色。 為眼根見。 為眼識見。</w:t>
      </w:r>
    </w:p>
    <w:p>
      <w:pPr>
        <w:pStyle w:val="SHTKTranslationText"/>
      </w:pPr>
      <w:r>
        <w:t xml:space="preserve">묻는다. 누가 능히 색을 보는가? 안근이 보는가, 안식이 보는가,</w:t>
      </w:r>
    </w:p>
    <w:p>
      <w:pPr>
        <w:pStyle w:val="SHTKSourceText"/>
        <w:keepNext/>
      </w:pPr>
      <w:r>
        <w:t xml:space="preserve">為[10]與眼識相應慧見。</w:t>
      </w:r>
    </w:p>
    <w:p>
      <w:pPr>
        <w:pStyle w:val="SHTKTranslationText"/>
      </w:pPr>
      <w:r>
        <w:t xml:space="preserve">안식과 상응하는 혜가 보는가,</w:t>
      </w:r>
    </w:p>
    <w:p>
      <w:pPr>
        <w:pStyle w:val="SHTKNoteSummary"/>
        <w:keepNext/>
      </w:pPr>
      <w:r>
        <w:t>교감 요약 | [CBETA 교감] 【乙】에서는 與가 없다.</w:t>
      </w:r>
    </w:p>
    <w:p>
      <w:pPr>
        <w:pStyle w:val="SHTKNoteDetail"/>
      </w:pPr>
      <w:r>
        <w:t>• 원교감 원문 | 〔與〕－【乙】</w:t>
      </w:r>
    </w:p>
    <w:p>
      <w:pPr>
        <w:pStyle w:val="SHTKNoteDetail"/>
      </w:pPr>
      <w:r>
        <w:t>• 교감 번호 | 0048010</w:t>
      </w:r>
    </w:p>
    <w:p>
      <w:pPr>
        <w:pStyle w:val="SHTKNoteDetail"/>
      </w:pPr>
      <w:r>
        <w:t>• 판본 정보 | 저본 【大】 / 이문 【乙】</w:t>
      </w:r>
    </w:p>
    <w:p>
      <w:pPr>
        <w:pStyle w:val="SHTKNoteDetail"/>
      </w:pPr>
      <w:r>
        <w:t>• 저본 독법 | 與</w:t>
      </w:r>
    </w:p>
    <w:p>
      <w:pPr>
        <w:pStyle w:val="SHTKNoteDetail"/>
      </w:pPr>
      <w:r>
        <w:t>• 저본 적용 구절 | 為與眼識相應慧見</w:t>
      </w:r>
    </w:p>
    <w:p>
      <w:pPr>
        <w:pStyle w:val="SHTKNoteDetail"/>
      </w:pPr>
      <w:r>
        <w:t>• 저본 기준 번역 | 안식과 상응하는 혜가 보는가?</w:t>
      </w:r>
    </w:p>
    <w:p>
      <w:pPr>
        <w:pStyle w:val="SHTKNoteDetail"/>
      </w:pPr>
      <w:r>
        <w:t>• 이문 독법 | 〔－〕</w:t>
      </w:r>
    </w:p>
    <w:p>
      <w:pPr>
        <w:pStyle w:val="SHTKNoteDetail"/>
      </w:pPr>
      <w:r>
        <w:t>• 이문 적용 구절 | 為眼識相應慧見</w:t>
      </w:r>
    </w:p>
    <w:p>
      <w:pPr>
        <w:pStyle w:val="SHTKNoteDetail"/>
      </w:pPr>
      <w:r>
        <w:t>• 이문 기준 번역 | 안식과 상응하는 혜가 보는가?</w:t>
      </w:r>
    </w:p>
    <w:p>
      <w:pPr>
        <w:pStyle w:val="SHTKNoteDetail"/>
      </w:pPr>
      <w:r>
        <w:t>• 의미 차이 | 與의 유무만 다르고 한국어 의미는 같다.</w:t>
      </w:r>
    </w:p>
    <w:p>
      <w:pPr>
        <w:pStyle w:val="SHTKNoteDetail"/>
      </w:pPr>
      <w:r>
        <w:t>• 번역 영향 판정 | [번역 차이 없음]</w:t>
      </w:r>
    </w:p>
    <w:p>
      <w:pPr>
        <w:pStyle w:val="SHTKNoteDetail"/>
      </w:pPr>
      <w:r>
        <w:t>• 출처 | CBETA T41n1821, 교감 번호 0048010.</w:t>
      </w:r>
    </w:p>
    <w:p>
      <w:pPr>
        <w:pStyle w:val="SHTKSourceText"/>
        <w:keepNext/>
      </w:pPr>
      <w:r>
        <w:t xml:space="preserve">為心．心所和合見耶。</w:t>
      </w:r>
    </w:p>
    <w:p>
      <w:pPr>
        <w:pStyle w:val="SHTKTranslationText"/>
      </w:pPr>
      <w:r>
        <w:t xml:space="preserve">마음·심소가 화합하여 보는가?</w:t>
      </w:r>
    </w:p>
    <w:p>
      <w:pPr>
        <w:pStyle w:val="SHTKSourceText"/>
        <w:keepNext/>
      </w:pPr>
      <w:r>
        <w:t xml:space="preserve">[11]如何所疑。</w:t>
      </w:r>
    </w:p>
    <w:p>
      <w:pPr>
        <w:pStyle w:val="SHTKTranslationText"/>
      </w:pPr>
      <w:r>
        <w:t xml:space="preserve">어째서 의심하는가? [판독 불확실][이문 검토 필요]</w:t>
      </w:r>
    </w:p>
    <w:p>
      <w:pPr>
        <w:pStyle w:val="SHTKNoteSummary"/>
        <w:keepNext/>
      </w:pPr>
      <w:r>
        <w:t>교감 요약 | [CBETA 교감] 원교감은 저본 如에 대해 汝일 가능성을 제시한다.</w:t>
      </w:r>
    </w:p>
    <w:p>
      <w:pPr>
        <w:pStyle w:val="SHTKNoteDetail"/>
      </w:pPr>
      <w:r>
        <w:t>• 원교감 원문 | 如＝汝？</w:t>
      </w:r>
    </w:p>
    <w:p>
      <w:pPr>
        <w:pStyle w:val="SHTKNoteDetail"/>
      </w:pPr>
      <w:r>
        <w:t>• 교감 번호 | 0048011</w:t>
      </w:r>
    </w:p>
    <w:p>
      <w:pPr>
        <w:pStyle w:val="SHTKNoteDetail"/>
      </w:pPr>
      <w:r>
        <w:t>• 판본 정보 | 저본 【大】 / 교정 제안 【考偽-大】</w:t>
      </w:r>
    </w:p>
    <w:p>
      <w:pPr>
        <w:pStyle w:val="SHTKNoteDetail"/>
      </w:pPr>
      <w:r>
        <w:t>• 저본 독법 | 如</w:t>
      </w:r>
    </w:p>
    <w:p>
      <w:pPr>
        <w:pStyle w:val="SHTKNoteDetail"/>
      </w:pPr>
      <w:r>
        <w:t>• 저본 적용 구절 | 如何所疑</w:t>
      </w:r>
    </w:p>
    <w:p>
      <w:pPr>
        <w:pStyle w:val="SHTKNoteDetail"/>
      </w:pPr>
      <w:r>
        <w:t>• 저본 기준 번역 | 어째서 의심하는가? [판독 불확실]</w:t>
      </w:r>
    </w:p>
    <w:p>
      <w:pPr>
        <w:pStyle w:val="SHTKNoteDetail"/>
      </w:pPr>
      <w:r>
        <w:t>• 이문 독법 | 汝</w:t>
      </w:r>
    </w:p>
    <w:p>
      <w:pPr>
        <w:pStyle w:val="SHTKNoteDetail"/>
      </w:pPr>
      <w:r>
        <w:t>• 이문 적용 구절 | 汝何所疑</w:t>
      </w:r>
    </w:p>
    <w:p>
      <w:pPr>
        <w:pStyle w:val="SHTKNoteDetail"/>
      </w:pPr>
      <w:r>
        <w:t>• 이문 기준 번역 | 그대는 무엇을 의심하는가?</w:t>
      </w:r>
    </w:p>
    <w:p>
      <w:pPr>
        <w:pStyle w:val="SHTKNoteDetail"/>
      </w:pPr>
      <w:r>
        <w:t>• 의미 차이 | 저본 如何所疑는 구문이 매끄럽지 않고 汝何所疑는 자연스러운 질문이 된다.</w:t>
      </w:r>
    </w:p>
    <w:p>
      <w:pPr>
        <w:pStyle w:val="SHTKNoteDetail"/>
      </w:pPr>
      <w:r>
        <w:t>• 비고 | 저본의 如를 교체하지 않는다.</w:t>
      </w:r>
    </w:p>
    <w:p>
      <w:pPr>
        <w:pStyle w:val="SHTKNoteDetail"/>
      </w:pPr>
      <w:r>
        <w:t>• 번역 영향 판정 | [판단 유보]</w:t>
      </w:r>
    </w:p>
    <w:p>
      <w:pPr>
        <w:pStyle w:val="SHTKNoteDetail"/>
      </w:pPr>
      <w:r>
        <w:t>• 출처 | CBETA T41n1821, 교감 번호 0048011.</w:t>
      </w:r>
    </w:p>
    <w:p>
      <w:pPr>
        <w:pStyle w:val="SHTKSourceText"/>
        <w:keepNext/>
      </w:pPr>
      <w:r>
        <w:t xml:space="preserve">一切有[12]疑過。</w:t>
      </w:r>
    </w:p>
    <w:p>
      <w:pPr>
        <w:pStyle w:val="SHTKTranslationText"/>
      </w:pPr>
      <w:r>
        <w:t xml:space="preserve">모두 의심할 만한 허물이 있다.</w:t>
      </w:r>
    </w:p>
    <w:p>
      <w:pPr>
        <w:pStyle w:val="SHTKNoteSummary"/>
        <w:keepNext/>
      </w:pPr>
      <w:r>
        <w:t>교감 요약 | [CBETA 교감] 【甲】【乙】에서는 疑가 없다.</w:t>
      </w:r>
    </w:p>
    <w:p>
      <w:pPr>
        <w:pStyle w:val="SHTKNoteDetail"/>
      </w:pPr>
      <w:r>
        <w:t>• 원교감 원문 | 〔疑〕－【甲】【乙】</w:t>
      </w:r>
    </w:p>
    <w:p>
      <w:pPr>
        <w:pStyle w:val="SHTKNoteDetail"/>
      </w:pPr>
      <w:r>
        <w:t>• 교감 번호 | 0048012</w:t>
      </w:r>
    </w:p>
    <w:p>
      <w:pPr>
        <w:pStyle w:val="SHTKNoteDetail"/>
      </w:pPr>
      <w:r>
        <w:t>• 판본 정보 | 저본 【大】 / 이문 【甲】【乙】</w:t>
      </w:r>
    </w:p>
    <w:p>
      <w:pPr>
        <w:pStyle w:val="SHTKNoteDetail"/>
      </w:pPr>
      <w:r>
        <w:t>• 저본 독법 | 疑</w:t>
      </w:r>
    </w:p>
    <w:p>
      <w:pPr>
        <w:pStyle w:val="SHTKNoteDetail"/>
      </w:pPr>
      <w:r>
        <w:t>• 저본 적용 구절 | 一切有疑過</w:t>
      </w:r>
    </w:p>
    <w:p>
      <w:pPr>
        <w:pStyle w:val="SHTKNoteDetail"/>
      </w:pPr>
      <w:r>
        <w:t>• 저본 기준 번역 | 모두 의심할 만한 허물이 있다.</w:t>
      </w:r>
    </w:p>
    <w:p>
      <w:pPr>
        <w:pStyle w:val="SHTKNoteDetail"/>
      </w:pPr>
      <w:r>
        <w:t>• 이문 독법 | 〔－〕</w:t>
      </w:r>
    </w:p>
    <w:p>
      <w:pPr>
        <w:pStyle w:val="SHTKNoteDetail"/>
      </w:pPr>
      <w:r>
        <w:t>• 이문 적용 구절 | 一切有過</w:t>
      </w:r>
    </w:p>
    <w:p>
      <w:pPr>
        <w:pStyle w:val="SHTKNoteDetail"/>
      </w:pPr>
      <w:r>
        <w:t>• 이문 기준 번역 | 모두 허물이 있다.</w:t>
      </w:r>
    </w:p>
    <w:p>
      <w:pPr>
        <w:pStyle w:val="SHTKNoteDetail"/>
      </w:pPr>
      <w:r>
        <w:t>• 의미 차이 | 저본은 허물을 ‘의심할 만한’ 것으로 수식하고, 이문은 단순히 허물이 있다고 한다.</w:t>
      </w:r>
    </w:p>
    <w:p>
      <w:pPr>
        <w:pStyle w:val="SHTKNoteDetail"/>
      </w:pPr>
      <w:r>
        <w:t>• 이문 기준 번역 | 이문은 저본의 疑에 해당하는 말 없이 읽는다.</w:t>
      </w:r>
    </w:p>
    <w:p>
      <w:pPr>
        <w:pStyle w:val="SHTKNoteDetail"/>
      </w:pPr>
      <w:r>
        <w:t>• 번역 영향 판정 | [의미 차이 경미]</w:t>
      </w:r>
    </w:p>
    <w:p>
      <w:pPr>
        <w:pStyle w:val="SHTKNoteDetail"/>
      </w:pPr>
      <w:r>
        <w:t>• 출처 | CBETA T41n1821, 교감 번호 0048012.</w:t>
      </w:r>
    </w:p>
    <w:p>
      <w:pPr>
        <w:pStyle w:val="SHTKSourceText"/>
        <w:keepNext/>
      </w:pPr>
      <w:r>
        <w:t xml:space="preserve">若眼根見。 餘識行時寧不見色。 何不俱取一切境耶。 若眼識見。 識但以了別為相。 非見為相豈能見色。 若與眼識相應慧見。 應許耳識相應慧聞。</w:t>
      </w:r>
    </w:p>
    <w:p>
      <w:pPr>
        <w:pStyle w:val="SHTKTranslationText"/>
      </w:pPr>
      <w:r>
        <w:t xml:space="preserve">만약 안근이 본다면, 다른 식이 작용할 때에는 어찌하여 색을 보지 못하는가? 어찌하여 동시에 모든 경계를 취하지 않는가? 만약 안식이 본다면, 식은 다만 요별(了別)을 상으로 삼고, 보는 것을 상으로 삼는 것이 아닌데 어찌 능히 색을 보겠는가? 만약 안식과 상응하는 혜가 본다면, 이식과 상응하는 혜가 듣는다고도 인정해야 한다.</w:t>
      </w:r>
    </w:p>
    <w:p>
      <w:pPr>
        <w:pStyle w:val="SHTKSourceText"/>
        <w:keepNext/>
      </w:pPr>
      <w:r>
        <w:t xml:space="preserve">彼既非聞。 此云何見。 若心心所和合能見。 諸心．心所和合不定。 謂善眼識與二十二心所相應。</w:t>
      </w:r>
    </w:p>
    <w:p>
      <w:pPr>
        <w:pStyle w:val="SHTKTranslationText"/>
      </w:pPr>
      <w:r>
        <w:t xml:space="preserve">그것이 이미 듣는 것이 아니라면, 이것이 어떻게 보는 것이겠는가? 만약 마음·심소가 화합하여 능히 본다면, 여러 마음·심소의 화합은 일정하지 않다. 이를테면 선한 안식은 스물두 심소와 상응하고,</w:t>
      </w:r>
    </w:p>
    <w:p>
      <w:pPr>
        <w:pStyle w:val="SHTKSourceText"/>
        <w:keepNext/>
      </w:pPr>
      <w:r>
        <w:t xml:space="preserve">不善眼識與二十[13]一心所相應。</w:t>
      </w:r>
    </w:p>
    <w:p>
      <w:pPr>
        <w:pStyle w:val="SHTKTranslationText"/>
      </w:pPr>
      <w:r>
        <w:t xml:space="preserve">불선의 안식은 스물한 심소와 상응하며,</w:t>
      </w:r>
    </w:p>
    <w:p>
      <w:pPr>
        <w:pStyle w:val="SHTKNoteSummary"/>
        <w:keepNext/>
      </w:pPr>
      <w:r>
        <w:t>교감 요약 | [CBETA 교감] 【乙】은 一을 二로 읽는다.</w:t>
      </w:r>
    </w:p>
    <w:p>
      <w:pPr>
        <w:pStyle w:val="SHTKNoteDetail"/>
      </w:pPr>
      <w:r>
        <w:t>• 원교감 원문 | 一＝二【乙】</w:t>
      </w:r>
    </w:p>
    <w:p>
      <w:pPr>
        <w:pStyle w:val="SHTKNoteDetail"/>
      </w:pPr>
      <w:r>
        <w:t>• 교감 번호 | 0048013</w:t>
      </w:r>
    </w:p>
    <w:p>
      <w:pPr>
        <w:pStyle w:val="SHTKNoteDetail"/>
      </w:pPr>
      <w:r>
        <w:t>• 판본 정보 | 저본 【大】 / 이문 【乙】</w:t>
      </w:r>
    </w:p>
    <w:p>
      <w:pPr>
        <w:pStyle w:val="SHTKNoteDetail"/>
      </w:pPr>
      <w:r>
        <w:t>• 저본 독법 | 一</w:t>
      </w:r>
    </w:p>
    <w:p>
      <w:pPr>
        <w:pStyle w:val="SHTKNoteDetail"/>
      </w:pPr>
      <w:r>
        <w:t>• 저본 적용 구절 | 二十一心所</w:t>
      </w:r>
    </w:p>
    <w:p>
      <w:pPr>
        <w:pStyle w:val="SHTKNoteDetail"/>
      </w:pPr>
      <w:r>
        <w:t>• 저본 기준 번역 | 스물한 심소</w:t>
      </w:r>
    </w:p>
    <w:p>
      <w:pPr>
        <w:pStyle w:val="SHTKNoteDetail"/>
      </w:pPr>
      <w:r>
        <w:t>• 이문 독법 | 二</w:t>
      </w:r>
    </w:p>
    <w:p>
      <w:pPr>
        <w:pStyle w:val="SHTKNoteDetail"/>
      </w:pPr>
      <w:r>
        <w:t>• 이문 적용 구절 | 二十二心所</w:t>
      </w:r>
    </w:p>
    <w:p>
      <w:pPr>
        <w:pStyle w:val="SHTKNoteDetail"/>
      </w:pPr>
      <w:r>
        <w:t>• 이문 기준 번역 | 스물두 심소</w:t>
      </w:r>
    </w:p>
    <w:p>
      <w:pPr>
        <w:pStyle w:val="SHTKNoteDetail"/>
      </w:pPr>
      <w:r>
        <w:t>• 의미 차이 | 불선 안식과 상응하는 심소의 수가 21에서 22로 달라진다.</w:t>
      </w:r>
    </w:p>
    <w:p>
      <w:pPr>
        <w:pStyle w:val="SHTKNoteDetail"/>
      </w:pPr>
      <w:r>
        <w:t>• 이문 기준 번역 | “불선의 안식은 스물두 심소와 상응하며,”</w:t>
      </w:r>
    </w:p>
    <w:p>
      <w:pPr>
        <w:pStyle w:val="SHTKNoteDetail"/>
      </w:pPr>
      <w:r>
        <w:t>• 번역 영향 판정 | [의미 차이 있음]</w:t>
      </w:r>
    </w:p>
    <w:p>
      <w:pPr>
        <w:pStyle w:val="SHTKNoteDetail"/>
      </w:pPr>
      <w:r>
        <w:t>• 출처 | CBETA T41n1821, 교감 번호 0048013.</w:t>
      </w:r>
    </w:p>
    <w:p>
      <w:pPr>
        <w:pStyle w:val="SHTKSourceText"/>
        <w:keepNext/>
      </w:pPr>
      <w:r>
        <w:t xml:space="preserve">有覆無記眼識與十八種心所相應。 無覆無記眼識與十二種心所相應既不決定。 云何和合。 答眼根能見然與眼識合位非餘。 譬如眼識了別色用依眼方有。 又如受等領納等用必依於心。 此亦應爾。 由斯理趣。</w:t>
      </w:r>
    </w:p>
    <w:p>
      <w:pPr>
        <w:pStyle w:val="SHTKTranslationText"/>
      </w:pPr>
      <w:r>
        <w:t xml:space="preserve">유부무기의 안식은 열여덟 종류의 심소와 상응하고, 무부무기의 안식은 열두 종류의 심소와 상응하니, 이미 일정하지 않은데, 어떻게 화합이라고 하겠는가? 답한다. 안근이 능히 보지만 안식과 결합해 있는 때에만 그러하며 다른 때에는 아니다. 비유하면 안식이 색을 요별하는 작용도 안근에 의지해야 비로소 있는 것과 같다. 또 수(受) 등의 영납(領納) 등의 작용도 반드시 마음에 의지하는 것과 같다. 이것도 또한 그러해야 한다. 이러한 이치로 말미암아,</w:t>
      </w:r>
    </w:p>
    <w:p>
      <w:pPr>
        <w:pStyle w:val="SHTKSourceText"/>
        <w:keepNext/>
      </w:pPr>
      <w:r>
        <w:t xml:space="preserve">餘識了時眼識既空不能見色。</w:t>
      </w:r>
    </w:p>
    <w:p>
      <w:pPr>
        <w:pStyle w:val="SHTKTranslationText"/>
      </w:pPr>
      <w:r>
        <w:t xml:space="preserve">다른 식이 요별할 때에는 안식이 비어 있으므로 색을 볼 수 없고,</w:t>
      </w:r>
    </w:p>
    <w:p>
      <w:pPr>
        <w:pStyle w:val="SHTKSourceText"/>
        <w:keepNext/>
      </w:pPr>
      <w:r>
        <w:t xml:space="preserve">亦無俱[1]取一切境失。</w:t>
      </w:r>
    </w:p>
    <w:p>
      <w:pPr>
        <w:pStyle w:val="SHTKTranslationText"/>
      </w:pPr>
      <w:r>
        <w:t xml:space="preserve">또한 동시에 모든 경계를 취한다는 허물도 없다.</w:t>
      </w:r>
    </w:p>
    <w:p>
      <w:pPr>
        <w:pStyle w:val="SHTKNoteSummary"/>
        <w:keepNext/>
      </w:pPr>
      <w:r>
        <w:t>교감 요약 | [CBETA 교감] 【乙】에서는 取 앞에 不이 추가된다.</w:t>
      </w:r>
    </w:p>
    <w:p>
      <w:pPr>
        <w:pStyle w:val="SHTKNoteDetail"/>
      </w:pPr>
      <w:r>
        <w:t>• 원교감 원문 | （不）＋取【乙】</w:t>
      </w:r>
    </w:p>
    <w:p>
      <w:pPr>
        <w:pStyle w:val="SHTKNoteDetail"/>
      </w:pPr>
      <w:r>
        <w:t>• 교감 번호 | 0049001</w:t>
      </w:r>
    </w:p>
    <w:p>
      <w:pPr>
        <w:pStyle w:val="SHTKNoteDetail"/>
      </w:pPr>
      <w:r>
        <w:t>• 판본 정보 | 저본 【大】 / 이문 【乙】</w:t>
      </w:r>
    </w:p>
    <w:p>
      <w:pPr>
        <w:pStyle w:val="SHTKNoteDetail"/>
      </w:pPr>
      <w:r>
        <w:t>• 저본 독법 | 取</w:t>
      </w:r>
    </w:p>
    <w:p>
      <w:pPr>
        <w:pStyle w:val="SHTKNoteDetail"/>
      </w:pPr>
      <w:r>
        <w:t>• 저본 적용 구절 | 亦無俱取一切境失</w:t>
      </w:r>
    </w:p>
    <w:p>
      <w:pPr>
        <w:pStyle w:val="SHTKNoteDetail"/>
      </w:pPr>
      <w:r>
        <w:t>• 저본 기준 번역 | 또한 동시에 모든 경계를 취한다는 허물도 없다.</w:t>
      </w:r>
    </w:p>
    <w:p>
      <w:pPr>
        <w:pStyle w:val="SHTKNoteDetail"/>
      </w:pPr>
      <w:r>
        <w:t>• 이문 독법 | 不取</w:t>
      </w:r>
    </w:p>
    <w:p>
      <w:pPr>
        <w:pStyle w:val="SHTKNoteDetail"/>
      </w:pPr>
      <w:r>
        <w:t>• 이문 적용 구절 | 亦無俱不取一切境失</w:t>
      </w:r>
    </w:p>
    <w:p>
      <w:pPr>
        <w:pStyle w:val="SHTKNoteDetail"/>
      </w:pPr>
      <w:r>
        <w:t>• 이문 기준 번역 | 또한 동시에 모든 경계를 취하지 않는다는 허물도 없다.</w:t>
      </w:r>
    </w:p>
    <w:p>
      <w:pPr>
        <w:pStyle w:val="SHTKNoteDetail"/>
      </w:pPr>
      <w:r>
        <w:t>• 의미 차이 | 부정어가 추가되어 논증 방향이 달라진다.</w:t>
      </w:r>
    </w:p>
    <w:p>
      <w:pPr>
        <w:pStyle w:val="SHTKNoteDetail"/>
      </w:pPr>
      <w:r>
        <w:t>• 번역 영향 판정 | [논지에 영향]</w:t>
      </w:r>
    </w:p>
    <w:p>
      <w:pPr>
        <w:pStyle w:val="SHTKNoteDetail"/>
      </w:pPr>
      <w:r>
        <w:t>• 출처 | CBETA T41n1821, 교감 번호 0049001.</w:t>
      </w:r>
    </w:p>
    <w:p>
      <w:pPr>
        <w:pStyle w:val="SHTKSourceText"/>
        <w:keepNext/>
      </w:pPr>
      <w:r>
        <w:t xml:space="preserve">以一相續中無二心轉故。 問何故六所依．所緣。 而一相續中無六識俱轉。 答等無間緣唯有一故。 復有餘義。 若眼識見誰復能識。 若慧見者誰復能知。 若心．心所和合能見諸法一一業用不同。</w:t>
      </w:r>
    </w:p>
    <w:p>
      <w:pPr>
        <w:pStyle w:val="SHTKTranslationText"/>
      </w:pPr>
      <w:r>
        <w:t xml:space="preserve">한 상속 안에서는 두 마음이 함께 작용하지 않기 때문이다. 묻는다. 어찌하여 여섯 소의와 소연이 있는데도, 한 상속 안에서는 육식이 함께 작용하지 않는가? 답한다. 등무간연은 오직 하나뿐이기 때문이다. 또 다른 뜻이 있다. 만약 안식이 본다면 누가 다시 요별하는가? 만약 혜가 본다면 누가 다시 아는가? 만약 마음·심소가 화합하여 능히 본다면, 모든 법은 각각의 작용이 서로 다른데,</w:t>
      </w:r>
    </w:p>
    <w:p>
      <w:pPr>
        <w:pStyle w:val="SHTKSourceText"/>
        <w:keepNext/>
      </w:pPr>
      <w:r>
        <w:t xml:space="preserve">於中定無和合見義。 又應一體有二作用。 謂許能見．及領納等。 復有餘義。 若識見者識無對故。 則應能見被障諸色。 慧及和合應知亦然。 是故眼根獨名能見。</w:t>
      </w:r>
    </w:p>
    <w:p>
      <w:pPr>
        <w:pStyle w:val="SHTKTranslationText"/>
      </w:pPr>
      <w:r>
        <w:t xml:space="preserve">그 가운데에는 결정코 화합하여 본다는 뜻이 없다. 또 하나의 본체에 두 작용이 있어야 하게 된다. 곧 능히 보는 작용과 영납 등의 작용을 인정해야 하기 때문이다. 또 다른 뜻이 있다. 만약 식이 본다면 식은 무대(無對)이므로, 가려진 여러 색도 능히 볼 수 있어야 한다. 혜와 화합설도 또한 그러하다는 것을 알아야 한다. 그러므로 오직 안근만을 능견(能見)이라 이름한다.</w:t>
      </w:r>
    </w:p>
    <w:p>
      <w:pPr>
        <w:pStyle w:val="SHTKPositionMarker"/>
        <w:keepNext/>
      </w:pPr>
      <w:r>
        <w:t xml:space="preserve">[0049a11]</w:t>
      </w:r>
    </w:p>
    <w:p>
      <w:pPr>
        <w:pStyle w:val="SHTKSourceText"/>
        <w:keepNext/>
      </w:pPr>
      <w:r>
        <w:t xml:space="preserve">論曰至餘皆非見者。 十八界中眼全是見。 法界一分八種是見。 餘十六界全。 及法界少分。 皆非是見。 應知此中見有二種。 一者觀照名見。</w:t>
      </w:r>
    </w:p>
    <w:p>
      <w:pPr>
        <w:pStyle w:val="SHTKTranslationText"/>
      </w:pPr>
      <w:r>
        <w:t xml:space="preserve">‘논하여 말하였다’에서 ‘나머지는 모두 견이 아니다’라고 한 것까지이다. 십팔계 가운데 안계 전체가 견이고, 법계의 일부인 여덟 종류가 견이다. 나머지 열여섯 계 전체와, 법계의 소분은, 모두 견이 아니다. 마땅히 알아야 한다. 여기서 견에는 두 종류가 있다. 첫째는 관조(觀照)를 견이라 이름하는 것이다.</w:t>
      </w:r>
    </w:p>
    <w:p>
      <w:pPr>
        <w:pStyle w:val="SHTKSourceText"/>
        <w:keepNext/>
      </w:pPr>
      <w:r>
        <w:t xml:space="preserve">所謂眼根。 雖慧亦名觀照。 此中且以眼名觀照 問眼對色時如何名見。 若言舒光至境。 燈．日亦應名見。 若言影現。 水鏡應亦名見。</w:t>
      </w:r>
    </w:p>
    <w:p>
      <w:pPr>
        <w:pStyle w:val="SHTKTranslationText"/>
      </w:pPr>
      <w:r>
        <w:t xml:space="preserve">이른바 안근이다. 비록 혜도 관조라고 이름하지만, 여기서는 우선 안근을 관조라고 이름한다. 묻는다. 안근이 색을 마주할 때 어떻게 견이라 이름하는가? 만약 빛을 뻗어 경계에 이른다고 말한다면, 등불과 해도 또한 견이라 이름해야 한다. 만약 영상이 나타난다고 말한다면, 물과 거울도 또한 견이라 이름해야 한다.</w:t>
      </w:r>
    </w:p>
    <w:p>
      <w:pPr>
        <w:pStyle w:val="SHTKSourceText"/>
        <w:keepNext/>
      </w:pPr>
      <w:r>
        <w:t xml:space="preserve">若言體清妙故。 耳等四根應亦名見 解云眼見色時。 不舒光至境不同燈日。 亦非影現不同水鏡。 雖五色根體皆清淨起用各別。 謂眼見色。 耳聞聲。</w:t>
      </w:r>
    </w:p>
    <w:p>
      <w:pPr>
        <w:pStyle w:val="SHTKTranslationText"/>
      </w:pPr>
      <w:r>
        <w:t xml:space="preserve">만약 본체가 청정하고 미묘하기 때문이라고 말한다면, 귀 등 나머지 네 근도 또한 견이라 이름해야 한다. 해석하면, 눈이 색을 볼 때에는, 빛을 뻗어 경계에 이르는 것이 아니므로 등불과 해와 다르고, 또한 영상이 나타나는 것도 아니므로 물과 거울과 다르다. 비록 다섯 색근의 본체가 모두 청정하지만 일으키는 작용은 각각 다르다. 이를테면 눈은 색을 보고, 귀는 소리를 들으며,</w:t>
      </w:r>
    </w:p>
    <w:p>
      <w:pPr>
        <w:pStyle w:val="SHTKSourceText"/>
        <w:keepNext/>
      </w:pPr>
      <w:r>
        <w:t xml:space="preserve">鼻嗅香。 舌甞味。 身覺觸。 眼對色非如鉗之取物。 但起觀照色用。 故獨名見不同耳等。 二者推度名見。 於其慧中唯此八種。</w:t>
      </w:r>
    </w:p>
    <w:p>
      <w:pPr>
        <w:pStyle w:val="SHTKTranslationText"/>
      </w:pPr>
      <w:r>
        <w:t xml:space="preserve">코는 향을 맡고, 혀는 맛을 맛보며, 몸은 촉을 지각한다. 눈이 색을 마주하는 것은 집게가 물건을 집는 것과 같지 않다. 다만 색을 관조하는 작용을 일으킬 뿐이다. 그러므로 홀로 견이라 이름하며 귀 등과는 다르다. 둘째는 추탁(推度)을 견이라 이름하는 것이다. 그 혜 가운데서는 오직 이 여덟 종류만이 견이다.</w:t>
      </w:r>
    </w:p>
    <w:p>
      <w:pPr>
        <w:pStyle w:val="SHTKSourceText"/>
        <w:keepNext/>
      </w:pPr>
      <w:r>
        <w:t xml:space="preserve">餘十六界全．法界少分不能觀照。 又無推度。 皆非是見。</w:t>
      </w:r>
    </w:p>
    <w:p>
      <w:pPr>
        <w:pStyle w:val="SHTKTranslationText"/>
      </w:pPr>
      <w:r>
        <w:t xml:space="preserve">나머지 열여섯 계 전체와 법계의 소분은 관조할 수 없고, 또한 추탁도 없으므로, 모두 견이 아니다.</w:t>
      </w:r>
    </w:p>
    <w:p>
      <w:pPr>
        <w:pStyle w:val="SHTKPositionMarker"/>
        <w:keepNext/>
      </w:pPr>
      <w:r>
        <w:t xml:space="preserve">[0049a25]</w:t>
      </w:r>
    </w:p>
    <w:p>
      <w:pPr>
        <w:pStyle w:val="SHTKSourceText"/>
        <w:keepNext/>
      </w:pPr>
      <w:r>
        <w:t xml:space="preserve">何等為八者。 問。</w:t>
      </w:r>
    </w:p>
    <w:p>
      <w:pPr>
        <w:pStyle w:val="SHTKTranslationText"/>
      </w:pPr>
      <w:r>
        <w:t xml:space="preserve">어떤 것이 여덟 가지인가? 묻는 것이다.</w:t>
      </w:r>
    </w:p>
    <w:p>
      <w:pPr>
        <w:pStyle w:val="SHTKPositionMarker"/>
        <w:keepNext/>
      </w:pPr>
      <w:r>
        <w:t xml:space="preserve">[0049a26]</w:t>
      </w:r>
    </w:p>
    <w:p>
      <w:pPr>
        <w:pStyle w:val="SHTKSourceText"/>
        <w:keepNext/>
      </w:pPr>
      <w:r>
        <w:t xml:space="preserve">謂身見等至明昧不同者。 答 世間諸見。 謂有染．無染。 或染．無染名世間 學．無學名諸見 夜分有雲喻有染。 五見有漏故如夜。</w:t>
      </w:r>
    </w:p>
    <w:p>
      <w:pPr>
        <w:pStyle w:val="SHTKTranslationText"/>
      </w:pPr>
      <w:r>
        <w:t xml:space="preserve">‘신견 등’에서 ‘밝고 어두움이 같지 않다’고 한 것까지이다. 답한다. 세간의 여러 견이란, 염오와 무염오를 말한다. 혹은 염오와 무염오를 세간이라고 이름하고, 유학과 무학을 여러 견이라고 이름한다. 밤에 구름이 있는 것으로 염오를 비유한다. 오견은 유루이므로 밤과 같고,</w:t>
      </w:r>
    </w:p>
    <w:p>
      <w:pPr>
        <w:pStyle w:val="SHTKSourceText"/>
        <w:keepNext/>
      </w:pPr>
      <w:r>
        <w:t xml:space="preserve">是煩惱故如雲。</w:t>
      </w:r>
    </w:p>
    <w:p>
      <w:pPr>
        <w:pStyle w:val="SHTKTranslationText"/>
      </w:pPr>
      <w:r>
        <w:t xml:space="preserve">번뇌이므로 구름과 같다.</w:t>
      </w:r>
    </w:p>
    <w:p>
      <w:pPr>
        <w:pStyle w:val="SHTKPositionMarker"/>
        <w:keepNext/>
      </w:pPr>
      <w:r>
        <w:t xml:space="preserve">[0049b01]</w:t>
      </w:r>
    </w:p>
    <w:p>
      <w:pPr>
        <w:pStyle w:val="SHTKSourceText"/>
        <w:keepNext/>
      </w:pPr>
      <w:r>
        <w:t xml:space="preserve">夜分無雲喻無染。</w:t>
      </w:r>
    </w:p>
    <w:p>
      <w:pPr>
        <w:pStyle w:val="SHTKTranslationText"/>
      </w:pPr>
      <w:r>
        <w:t xml:space="preserve">밤에 구름이 없는 것으로 무염오를 비유한다.</w:t>
      </w:r>
    </w:p>
    <w:p>
      <w:pPr>
        <w:pStyle w:val="SHTKSourceText"/>
        <w:keepNext/>
      </w:pPr>
      <w:r>
        <w:t xml:space="preserve">正見有漏[2]故如夜。</w:t>
      </w:r>
    </w:p>
    <w:p>
      <w:pPr>
        <w:pStyle w:val="SHTKTranslationText"/>
      </w:pPr>
      <w:r>
        <w:t xml:space="preserve">정견은 유루이므로 밤과 같고,</w:t>
      </w:r>
    </w:p>
    <w:p>
      <w:pPr>
        <w:pStyle w:val="SHTKNoteSummary"/>
        <w:keepNext/>
      </w:pPr>
      <w:r>
        <w:t>교감 요약 | [CBETA 교감] 【甲】【乙】에서는 故가 없다.</w:t>
      </w:r>
    </w:p>
    <w:p>
      <w:pPr>
        <w:pStyle w:val="SHTKNoteDetail"/>
      </w:pPr>
      <w:r>
        <w:t>• 원교감 원문 | 〔故〕－【甲】【乙】</w:t>
      </w:r>
    </w:p>
    <w:p>
      <w:pPr>
        <w:pStyle w:val="SHTKNoteDetail"/>
      </w:pPr>
      <w:r>
        <w:t>• 교감 번호 | 0049002</w:t>
      </w:r>
    </w:p>
    <w:p>
      <w:pPr>
        <w:pStyle w:val="SHTKNoteDetail"/>
      </w:pPr>
      <w:r>
        <w:t>• 판본 정보 | 저본 【大】 / 이문 【甲】【乙】</w:t>
      </w:r>
    </w:p>
    <w:p>
      <w:pPr>
        <w:pStyle w:val="SHTKNoteDetail"/>
      </w:pPr>
      <w:r>
        <w:t>• 저본 독법 | 故</w:t>
      </w:r>
    </w:p>
    <w:p>
      <w:pPr>
        <w:pStyle w:val="SHTKNoteDetail"/>
      </w:pPr>
      <w:r>
        <w:t>• 저본 적용 구절 | 正見有漏故如夜</w:t>
      </w:r>
    </w:p>
    <w:p>
      <w:pPr>
        <w:pStyle w:val="SHTKNoteDetail"/>
      </w:pPr>
      <w:r>
        <w:t>• 저본 기준 번역 | 정견은 유루이므로 밤과 같다.</w:t>
      </w:r>
    </w:p>
    <w:p>
      <w:pPr>
        <w:pStyle w:val="SHTKNoteDetail"/>
      </w:pPr>
      <w:r>
        <w:t>• 이문 독법 | 〔－〕</w:t>
      </w:r>
    </w:p>
    <w:p>
      <w:pPr>
        <w:pStyle w:val="SHTKNoteDetail"/>
      </w:pPr>
      <w:r>
        <w:t>• 이문 적용 구절 | 正見有漏如夜</w:t>
      </w:r>
    </w:p>
    <w:p>
      <w:pPr>
        <w:pStyle w:val="SHTKNoteDetail"/>
      </w:pPr>
      <w:r>
        <w:t>• 이문 기준 번역 | 정견은 유루여서 밤과 같다.</w:t>
      </w:r>
    </w:p>
    <w:p>
      <w:pPr>
        <w:pStyle w:val="SHTKNoteDetail"/>
      </w:pPr>
      <w:r>
        <w:t>• 의미 차이 | 접속·인과 표지의 유무로 한국어 뜻에는 실질적 변화가 없다.</w:t>
      </w:r>
    </w:p>
    <w:p>
      <w:pPr>
        <w:pStyle w:val="SHTKNoteDetail"/>
      </w:pPr>
      <w:r>
        <w:t>• 번역 영향 판정 | [번역 차이 없음]</w:t>
      </w:r>
    </w:p>
    <w:p>
      <w:pPr>
        <w:pStyle w:val="SHTKNoteDetail"/>
      </w:pPr>
      <w:r>
        <w:t>• 출처 | CBETA T41n1821, 교감 번호 0049002.</w:t>
      </w:r>
    </w:p>
    <w:p>
      <w:pPr>
        <w:pStyle w:val="SHTKSourceText"/>
        <w:keepNext/>
      </w:pPr>
      <w:r>
        <w:t xml:space="preserve">非煩惱故如無雲 晝分有雲喻有學。 正見無漏故如晝。 有煩惱故如雲 晝分無雲喻無學。 正見無漏故如晝。 無煩惱故如無雲。 餘文可知。</w:t>
      </w:r>
    </w:p>
    <w:p>
      <w:pPr>
        <w:pStyle w:val="SHTKTranslationText"/>
      </w:pPr>
      <w:r>
        <w:t xml:space="preserve">번뇌가 아니므로 구름이 없는 것과 같다. 낮에 구름이 있는 것으로 유학을 비유한다. 정견은 무루이므로 낮과 같고, 번뇌가 있으므로 구름과 같다. 낮에 구름이 없는 것으로 무학을 비유한다. 정견은 무루이므로 낮과 같고, 번뇌가 없으므로 구름이 없는 것과 같다. 나머지 글은 알 수 있다.</w:t>
      </w:r>
    </w:p>
    <w:p>
      <w:pPr>
        <w:pStyle w:val="SHTKPositionMarker"/>
        <w:keepNext/>
      </w:pPr>
      <w:r>
        <w:t xml:space="preserve">[0049b05]</w:t>
      </w:r>
    </w:p>
    <w:p>
      <w:pPr>
        <w:pStyle w:val="SHTKSourceText"/>
        <w:keepNext/>
      </w:pPr>
      <w:r>
        <w:t xml:space="preserve">何故世間正見唯意識相應者。 問。</w:t>
      </w:r>
    </w:p>
    <w:p>
      <w:pPr>
        <w:pStyle w:val="SHTKTranslationText"/>
      </w:pPr>
      <w:r>
        <w:t xml:space="preserve">어찌하여 세간의 정견은 오직 의식과 상응하는가? 묻는 것이다.</w:t>
      </w:r>
    </w:p>
    <w:p>
      <w:pPr>
        <w:pStyle w:val="SHTKPositionMarker"/>
        <w:keepNext/>
      </w:pPr>
      <w:r>
        <w:t xml:space="preserve">[0049b06]</w:t>
      </w:r>
    </w:p>
    <w:p>
      <w:pPr>
        <w:pStyle w:val="SHTKSourceText"/>
        <w:keepNext/>
      </w:pPr>
      <w:r>
        <w:t xml:space="preserve">以五[3]識至是故非見者。</w:t>
      </w:r>
    </w:p>
    <w:p>
      <w:pPr>
        <w:pStyle w:val="SHTKTranslationText"/>
      </w:pPr>
      <w:r>
        <w:t xml:space="preserve">‘오식은’에서 ‘그러므로 견이 아니다’라고 한 것까지이다.</w:t>
      </w:r>
    </w:p>
    <w:p>
      <w:pPr>
        <w:pStyle w:val="SHTKNoteSummary"/>
        <w:keepNext/>
      </w:pPr>
      <w:r>
        <w:t>교감 요약 | [CBETA 교감] 【乙】에서는 識 뒤에 俱가 추가된다.</w:t>
      </w:r>
    </w:p>
    <w:p>
      <w:pPr>
        <w:pStyle w:val="SHTKNoteDetail"/>
      </w:pPr>
      <w:r>
        <w:t>• 원교감 원문 | 識＋（俱）【乙】</w:t>
      </w:r>
    </w:p>
    <w:p>
      <w:pPr>
        <w:pStyle w:val="SHTKNoteDetail"/>
      </w:pPr>
      <w:r>
        <w:t>• 교감 번호 | 0049003</w:t>
      </w:r>
    </w:p>
    <w:p>
      <w:pPr>
        <w:pStyle w:val="SHTKNoteDetail"/>
      </w:pPr>
      <w:r>
        <w:t>• 판본 정보 | 저본 【大】 / 이문 【乙】</w:t>
      </w:r>
    </w:p>
    <w:p>
      <w:pPr>
        <w:pStyle w:val="SHTKNoteDetail"/>
      </w:pPr>
      <w:r>
        <w:t>• 저본 독법 | 識</w:t>
      </w:r>
    </w:p>
    <w:p>
      <w:pPr>
        <w:pStyle w:val="SHTKNoteDetail"/>
      </w:pPr>
      <w:r>
        <w:t>• 저본 적용 구절 | 以五識至是故非見</w:t>
      </w:r>
    </w:p>
    <w:p>
      <w:pPr>
        <w:pStyle w:val="SHTKNoteDetail"/>
      </w:pPr>
      <w:r>
        <w:t>• 저본 기준 번역 | ‘오식은’에서 ‘그러므로 견이 아니다’까지</w:t>
      </w:r>
    </w:p>
    <w:p>
      <w:pPr>
        <w:pStyle w:val="SHTKNoteDetail"/>
      </w:pPr>
      <w:r>
        <w:t>• 이문 독법 | 識俱</w:t>
      </w:r>
    </w:p>
    <w:p>
      <w:pPr>
        <w:pStyle w:val="SHTKNoteDetail"/>
      </w:pPr>
      <w:r>
        <w:t>• 이문 적용 구절 | 以五識俱至是故非見</w:t>
      </w:r>
    </w:p>
    <w:p>
      <w:pPr>
        <w:pStyle w:val="SHTKNoteDetail"/>
      </w:pPr>
      <w:r>
        <w:t>• 이문 기준 번역 | ‘오식과 함께하는 것은’에서 ‘그러므로 견이 아니다’까지</w:t>
      </w:r>
    </w:p>
    <w:p>
      <w:pPr>
        <w:pStyle w:val="SHTKNoteDetail"/>
      </w:pPr>
      <w:r>
        <w:t>• 의미 차이 | 인용 범위 첫머리가 더 구체화되지만 이 단위의 해설 기능에는 큰 차이가 없다.</w:t>
      </w:r>
    </w:p>
    <w:p>
      <w:pPr>
        <w:pStyle w:val="SHTKNoteDetail"/>
      </w:pPr>
      <w:r>
        <w:t>• 번역 영향 판정 | [표현 차이]</w:t>
      </w:r>
    </w:p>
    <w:p>
      <w:pPr>
        <w:pStyle w:val="SHTKNoteDetail"/>
      </w:pPr>
      <w:r>
        <w:t>• 출처 | CBETA T41n1821, 교감 번호 0049003.</w:t>
      </w:r>
    </w:p>
    <w:p>
      <w:pPr>
        <w:pStyle w:val="SHTKSourceText"/>
        <w:keepNext/>
      </w:pPr>
      <w:r>
        <w:t xml:space="preserve">答。 可知 問五識無計度分別可名無分別。 如定中有漏正見。 及學．無學正見。 既無計度分別。 云何名見。 以計度分別唯散慧故</w:t>
      </w:r>
    </w:p>
    <w:p>
      <w:pPr>
        <w:pStyle w:val="SHTKTranslationText"/>
      </w:pPr>
      <w:r>
        <w:t xml:space="preserve">답이다. 알 수 있다. 묻는다. 오식은 계탁분별(計度分別)이 없으므로 무분별이라고 이름할 수 있다. 그렇다면 선정 가운데의 유루 정견과, 유학·무학의 정견도, 이미 계탁분별이 없는데, 어떻게 견이라 이름하는가? 계탁분별은 오직 산혜(散慧)에만 있기 때문이다.</w:t>
      </w:r>
    </w:p>
    <w:p>
      <w:pPr>
        <w:pStyle w:val="SHTKSourceText"/>
        <w:keepNext/>
      </w:pPr>
      <w:r>
        <w:t xml:space="preserve">解云定慧雖非計度分別。 而能審慮決度故名見。 准。</w:t>
      </w:r>
    </w:p>
    <w:p>
      <w:pPr>
        <w:pStyle w:val="SHTKTranslationText"/>
      </w:pPr>
      <w:r>
        <w:t xml:space="preserve">해석하면, 선정의 혜는 비록 계탁분별은 아니지만, 능히 자세히 살피고 헤아려 결정할 수 있기 때문에 견이라 이름한다. 이에 준한다.</w:t>
      </w:r>
    </w:p>
    <w:p>
      <w:pPr>
        <w:pStyle w:val="SHTKPositionMarker"/>
        <w:keepNext/>
      </w:pPr>
      <w:r>
        <w:t xml:space="preserve">[0049b11]</w:t>
      </w:r>
    </w:p>
    <w:p>
      <w:pPr>
        <w:pStyle w:val="SHTKSourceText"/>
        <w:keepNext/>
      </w:pPr>
      <w:r>
        <w:t xml:space="preserve">此所餘至非見應知者。 此例釋也。 十八界中眼全是見觀照色故。 法界八種是見。 推度性故。 就彼慧中五識俱慧總非是見。 非決度故。 准此所餘染慧。</w:t>
      </w:r>
    </w:p>
    <w:p>
      <w:pPr>
        <w:pStyle w:val="SHTKTranslationText"/>
      </w:pPr>
      <w:r>
        <w:t xml:space="preserve">‘이 나머지’에서 ‘견이 아님을 알아야 한다’고 한 것까지이다. 이는 예에 따라 해석한 것이다. 십팔계 가운데 안계 전체가 견인 것은 색을 관조하기 때문이고, 법계의 여덟 종류가 견인 것은, 추탁하는 성질이기 때문이다. 그 혜 가운데 오식과 함께하는 혜는 모두 견이 아니니, 결택하지 못하기 때문이다. 이에 준하면 나머지 염오혜와,</w:t>
      </w:r>
    </w:p>
    <w:p>
      <w:pPr>
        <w:pStyle w:val="SHTKSourceText"/>
        <w:keepNext/>
      </w:pPr>
      <w:r>
        <w:t xml:space="preserve">所餘無染慧。 及諸餘法。 非見 所餘染慧。 謂意地貪．瞋．慢．疑．忿等十惑相應慧。 為二鈍惑之所損覆。 一貪等隨一。 二彼相應無明。</w:t>
      </w:r>
    </w:p>
    <w:p>
      <w:pPr>
        <w:pStyle w:val="SHTKTranslationText"/>
      </w:pPr>
      <w:r>
        <w:t xml:space="preserve">나머지 무염오혜와, 그리고 모든 나머지 법은, 견이 아니다. 나머지 염오혜란, 의지(意地)의 탐·진·만·의·분 등의 열 가지 혹과 상응하는 혜를 말한다. 두 가지 둔한 혹에 의해 손상되고 덮인다. 첫째는 탐 등 가운데 어느 하나이고, 둘째는 그것과 상응하는 무명이다.</w:t>
      </w:r>
    </w:p>
    <w:p>
      <w:pPr>
        <w:pStyle w:val="SHTKSourceText"/>
        <w:keepNext/>
      </w:pPr>
      <w:r>
        <w:t xml:space="preserve">不共無明相應慧。 雖復唯為一惑損覆。 其過尤重過二煩惱。 染悔俱慧。 雖復唯有相應無明其力稍劣。 惡作共損故並非見。 雖彼五見亦有相應無明。 其力微劣不能損慧。</w:t>
      </w:r>
    </w:p>
    <w:p>
      <w:pPr>
        <w:pStyle w:val="SHTKTranslationText"/>
      </w:pPr>
      <w:r>
        <w:t xml:space="preserve">불공무명과 상응하는 혜는, 비록 오직 하나의 혹에 의해서만 손상되고 덮이지만, 그 허물은 더욱 무거워 두 번뇌보다도 지나친다. 염오한 회(悔)와 함께하는 혜는, 비록 상응무명만 있어 그 힘이 조금 약하지만, 악작(惡作)과 함께 손상되므로 모두 견이 아니다. 비록 저 오견에도 상응무명이 있지만, 그 힘이 미약하여 혜를 손상시킬 수 없다.</w:t>
      </w:r>
    </w:p>
    <w:p>
      <w:pPr>
        <w:pStyle w:val="SHTKSourceText"/>
        <w:keepNext/>
      </w:pPr>
      <w:r>
        <w:t xml:space="preserve">唯一故不同貪等。 無力故不同獨頭。 故名見 所餘無染慧。 謂意地異熟生等四無記慧。 其性中庸。 勢力羸劣而非猛利。 如不成善。</w:t>
      </w:r>
    </w:p>
    <w:p>
      <w:pPr>
        <w:pStyle w:val="SHTKTranslationText"/>
      </w:pPr>
      <w:r>
        <w:t xml:space="preserve">오직 하나이기 때문에 탐 등과 같지 않고, 힘이 없기 때문에 독두무명과도 같지 않다. 그러므로 견이라 이름한다. 나머지 무염오혜란, 의지의 이숙생 등 네 가지 무기혜를 말한다. 그 성질이 중용이고, 세력이 약하며 맹리하지 않다. 선도 이루지 못하고,</w:t>
      </w:r>
    </w:p>
    <w:p>
      <w:pPr>
        <w:pStyle w:val="SHTKSourceText"/>
        <w:keepNext/>
      </w:pPr>
      <w:r>
        <w:t xml:space="preserve">不成染污。 故不成見。 盡．無生慧以息求故亦不名見 及諸餘法。</w:t>
      </w:r>
    </w:p>
    <w:p>
      <w:pPr>
        <w:pStyle w:val="SHTKTranslationText"/>
      </w:pPr>
      <w:r>
        <w:t xml:space="preserve">염오도 이루지 못하는 것과 같으므로, 견을 이루지 못한다. 진지와 무생지는 추구를 그쳤기 때문에 또한 견이라 이름하지 않는다. 그리고 모든 나머지 법이란,</w:t>
      </w:r>
    </w:p>
    <w:p>
      <w:pPr>
        <w:pStyle w:val="SHTKSourceText"/>
        <w:keepNext/>
      </w:pPr>
      <w:r>
        <w:t xml:space="preserve">[4]即十六界全。</w:t>
      </w:r>
    </w:p>
    <w:p>
      <w:pPr>
        <w:pStyle w:val="SHTKTranslationText"/>
      </w:pPr>
      <w:r>
        <w:t xml:space="preserve">곧 열여섯 계 전체와,</w:t>
      </w:r>
    </w:p>
    <w:p>
      <w:pPr>
        <w:pStyle w:val="SHTKNoteSummary"/>
        <w:keepNext/>
      </w:pPr>
      <w:r>
        <w:t>교감 요약 | [CBETA 교감] 【乙】에서는 即 뒤에 或可가 추가된다.</w:t>
      </w:r>
    </w:p>
    <w:p>
      <w:pPr>
        <w:pStyle w:val="SHTKNoteDetail"/>
      </w:pPr>
      <w:r>
        <w:t>• 원교감 원문 | 即＋（或可）【乙】</w:t>
      </w:r>
    </w:p>
    <w:p>
      <w:pPr>
        <w:pStyle w:val="SHTKNoteDetail"/>
      </w:pPr>
      <w:r>
        <w:t>• 교감 번호 | 0049004</w:t>
      </w:r>
    </w:p>
    <w:p>
      <w:pPr>
        <w:pStyle w:val="SHTKNoteDetail"/>
      </w:pPr>
      <w:r>
        <w:t>• 판본 정보 | 저본 【大】 / 이문 【乙】</w:t>
      </w:r>
    </w:p>
    <w:p>
      <w:pPr>
        <w:pStyle w:val="SHTKNoteDetail"/>
      </w:pPr>
      <w:r>
        <w:t>• 저본 독법 | 即</w:t>
      </w:r>
    </w:p>
    <w:p>
      <w:pPr>
        <w:pStyle w:val="SHTKNoteDetail"/>
      </w:pPr>
      <w:r>
        <w:t>• 저본 적용 구절 | 即十六界全</w:t>
      </w:r>
    </w:p>
    <w:p>
      <w:pPr>
        <w:pStyle w:val="SHTKNoteDetail"/>
      </w:pPr>
      <w:r>
        <w:t>• 저본 기준 번역 | 곧 열여섯 계 전체</w:t>
      </w:r>
    </w:p>
    <w:p>
      <w:pPr>
        <w:pStyle w:val="SHTKNoteDetail"/>
      </w:pPr>
      <w:r>
        <w:t>• 이문 독법 | 即或可</w:t>
      </w:r>
    </w:p>
    <w:p>
      <w:pPr>
        <w:pStyle w:val="SHTKNoteDetail"/>
      </w:pPr>
      <w:r>
        <w:t>• 이문 적용 구절 | 即或可十六界全</w:t>
      </w:r>
    </w:p>
    <w:p>
      <w:pPr>
        <w:pStyle w:val="SHTKNoteDetail"/>
      </w:pPr>
      <w:r>
        <w:t>• 이문 기준 번역 | 곧 혹은 열여섯 계 전체라고 할 수도 있다.</w:t>
      </w:r>
    </w:p>
    <w:p>
      <w:pPr>
        <w:pStyle w:val="SHTKNoteDetail"/>
      </w:pPr>
      <w:r>
        <w:t>• 의미 차이 | 이문은 단정 대신 가능성·별해의 뉘앙스를 추가한다.</w:t>
      </w:r>
    </w:p>
    <w:p>
      <w:pPr>
        <w:pStyle w:val="SHTKNoteDetail"/>
      </w:pPr>
      <w:r>
        <w:t>• 번역 영향 판정 | [의미 차이 경미]</w:t>
      </w:r>
    </w:p>
    <w:p>
      <w:pPr>
        <w:pStyle w:val="SHTKNoteDetail"/>
      </w:pPr>
      <w:r>
        <w:t>• 출처 | CBETA T41n1821, 교감 번호 0049004.</w:t>
      </w:r>
    </w:p>
    <w:p>
      <w:pPr>
        <w:pStyle w:val="SHTKSourceText"/>
        <w:keepNext/>
      </w:pPr>
      <w:r>
        <w:t xml:space="preserve">法界少分。 既無觀照。 又無推度。 故皆非見 或可。 此文別簡法界。 於法界中准此前義所餘染慧。 及諸餘法界非見。</w:t>
      </w:r>
    </w:p>
    <w:p>
      <w:pPr>
        <w:pStyle w:val="SHTKTranslationText"/>
      </w:pPr>
      <w:r>
        <w:t xml:space="preserve">법계의 소분이다. 이미 관조도 없고, 또 추탁도 없으므로, 모두 견이 아니다. 혹은, 이 글은 법계만을 별도로 가려낸 것이라고 할 수 있다. 법계 가운데 앞의 뜻에 준하면 나머지 염오혜와, 나머지 여러 법계의 법은 견이 아니다.</w:t>
      </w:r>
    </w:p>
    <w:p>
      <w:pPr>
        <w:pStyle w:val="SHTKSourceText"/>
        <w:keepNext/>
      </w:pPr>
      <w:r>
        <w:t xml:space="preserve">應知乘前解慧有此文故。</w:t>
      </w:r>
    </w:p>
    <w:p>
      <w:pPr>
        <w:pStyle w:val="SHTKTranslationText"/>
      </w:pPr>
      <w:r>
        <w:t xml:space="preserve">앞에서 혜를 해석한 데 이어 이 글이 있기 때문에 그렇게 알아야 한다.</w:t>
      </w:r>
    </w:p>
    <w:p>
      <w:pPr>
        <w:pStyle w:val="SHTKPositionMarker"/>
        <w:keepNext/>
      </w:pPr>
      <w:r>
        <w:t xml:space="preserve">[0049c01]</w:t>
      </w:r>
    </w:p>
    <w:p>
      <w:pPr>
        <w:pStyle w:val="SHTKSourceText"/>
        <w:keepNext/>
      </w:pPr>
      <w:r>
        <w:t xml:space="preserve">若爾眼根至云何名見者。 識見家難。 即是法救。 大眾部等。</w:t>
      </w:r>
    </w:p>
    <w:p>
      <w:pPr>
        <w:pStyle w:val="SHTKTranslationText"/>
      </w:pPr>
      <w:r>
        <w:t xml:space="preserve">‘그렇다면 안근은’에서 ‘어떻게 견이라 이름하는가’라고 한 것까지이다. 식견가(識見家)의 논난이다. 곧 법구(法救)와, 대중부 등이다.</w:t>
      </w:r>
    </w:p>
    <w:p>
      <w:pPr>
        <w:pStyle w:val="SHTKPositionMarker"/>
        <w:keepNext/>
      </w:pPr>
      <w:r>
        <w:t xml:space="preserve">[0049c02]</w:t>
      </w:r>
    </w:p>
    <w:p>
      <w:pPr>
        <w:pStyle w:val="SHTKSourceText"/>
        <w:keepNext/>
      </w:pPr>
      <w:r>
        <w:t xml:space="preserve">以能明利至故亦名見者。 眼見家答。</w:t>
      </w:r>
    </w:p>
    <w:p>
      <w:pPr>
        <w:pStyle w:val="SHTKTranslationText"/>
      </w:pPr>
      <w:r>
        <w:t xml:space="preserve">‘능히 밝고 예리하기 때문에’에서 ‘그러므로 또한 견이라 이름한다’고 한 것까지이다. 안견가(眼見家)의 답이다.</w:t>
      </w:r>
    </w:p>
    <w:p>
      <w:pPr>
        <w:pStyle w:val="SHTKPositionMarker"/>
        <w:keepNext/>
      </w:pPr>
      <w:r>
        <w:t xml:space="preserve">[0049c03]</w:t>
      </w:r>
    </w:p>
    <w:p>
      <w:pPr>
        <w:pStyle w:val="SHTKSourceText"/>
        <w:keepNext/>
      </w:pPr>
      <w:r>
        <w:t xml:space="preserve">若眼見者至亦[5]應名見者。</w:t>
      </w:r>
    </w:p>
    <w:p>
      <w:pPr>
        <w:pStyle w:val="SHTKTranslationText"/>
      </w:pPr>
      <w:r>
        <w:t xml:space="preserve">‘만약 안근이 본다면’에서 ‘또한 견이라 이름해야 한다’고 한 것까지이다.</w:t>
      </w:r>
    </w:p>
    <w:p>
      <w:pPr>
        <w:pStyle w:val="SHTKNoteSummary"/>
        <w:keepNext/>
      </w:pPr>
      <w:r>
        <w:t>교감 요약 | [CBETA 교감] 【乙】은 應名을 名應으로 쓴다.</w:t>
      </w:r>
    </w:p>
    <w:p>
      <w:pPr>
        <w:pStyle w:val="SHTKNoteDetail"/>
      </w:pPr>
      <w:r>
        <w:t>• 원교감 원문 | 應名＝名應【乙】</w:t>
      </w:r>
    </w:p>
    <w:p>
      <w:pPr>
        <w:pStyle w:val="SHTKNoteDetail"/>
      </w:pPr>
      <w:r>
        <w:t>• 교감 번호 | 0049005</w:t>
      </w:r>
    </w:p>
    <w:p>
      <w:pPr>
        <w:pStyle w:val="SHTKNoteDetail"/>
      </w:pPr>
      <w:r>
        <w:t>• 판본 정보 | 저본 【大】 / 이문 【乙】</w:t>
      </w:r>
    </w:p>
    <w:p>
      <w:pPr>
        <w:pStyle w:val="SHTKNoteDetail"/>
      </w:pPr>
      <w:r>
        <w:t>• 저본 독법 | 應名</w:t>
      </w:r>
    </w:p>
    <w:p>
      <w:pPr>
        <w:pStyle w:val="SHTKNoteDetail"/>
      </w:pPr>
      <w:r>
        <w:t>• 저본 적용 구절 | 亦應名見</w:t>
      </w:r>
    </w:p>
    <w:p>
      <w:pPr>
        <w:pStyle w:val="SHTKNoteDetail"/>
      </w:pPr>
      <w:r>
        <w:t>• 저본 기준 번역 | 또한 견이라 이름해야 한다.</w:t>
      </w:r>
    </w:p>
    <w:p>
      <w:pPr>
        <w:pStyle w:val="SHTKNoteDetail"/>
      </w:pPr>
      <w:r>
        <w:t>• 이문 독법 | 名應</w:t>
      </w:r>
    </w:p>
    <w:p>
      <w:pPr>
        <w:pStyle w:val="SHTKNoteDetail"/>
      </w:pPr>
      <w:r>
        <w:t>• 이문 적용 구절 | 亦名應見</w:t>
      </w:r>
    </w:p>
    <w:p>
      <w:pPr>
        <w:pStyle w:val="SHTKNoteDetail"/>
      </w:pPr>
      <w:r>
        <w:t>• 이문 기준 번역 | 또한 이름상 견이어야 한다.</w:t>
      </w:r>
    </w:p>
    <w:p>
      <w:pPr>
        <w:pStyle w:val="SHTKNoteDetail"/>
      </w:pPr>
      <w:r>
        <w:t>• 의미 차이 | 어순 차이이며 논난의 취지는 같다.</w:t>
      </w:r>
    </w:p>
    <w:p>
      <w:pPr>
        <w:pStyle w:val="SHTKNoteDetail"/>
      </w:pPr>
      <w:r>
        <w:t>• 번역 영향 판정 | [번역 차이 없음]</w:t>
      </w:r>
    </w:p>
    <w:p>
      <w:pPr>
        <w:pStyle w:val="SHTKNoteDetail"/>
      </w:pPr>
      <w:r>
        <w:t>• 출처 | CBETA T41n1821, 교감 번호 0049005.</w:t>
      </w:r>
    </w:p>
    <w:p>
      <w:pPr>
        <w:pStyle w:val="SHTKSourceText"/>
        <w:keepNext/>
      </w:pPr>
      <w:r>
        <w:t xml:space="preserve">識見家難。</w:t>
      </w:r>
    </w:p>
    <w:p>
      <w:pPr>
        <w:pStyle w:val="SHTKTranslationText"/>
      </w:pPr>
      <w:r>
        <w:t xml:space="preserve">식견가의 논난이다.</w:t>
      </w:r>
    </w:p>
    <w:p>
      <w:pPr>
        <w:pStyle w:val="SHTKPositionMarker"/>
        <w:keepNext/>
      </w:pPr>
      <w:r>
        <w:t xml:space="preserve">[0049c04]</w:t>
      </w:r>
    </w:p>
    <w:p>
      <w:pPr>
        <w:pStyle w:val="SHTKSourceText"/>
        <w:keepNext/>
      </w:pPr>
      <w:r>
        <w:t xml:space="preserve">非一切眼皆能現見者。 眼見家答。</w:t>
      </w:r>
    </w:p>
    <w:p>
      <w:pPr>
        <w:pStyle w:val="SHTKTranslationText"/>
      </w:pPr>
      <w:r>
        <w:t xml:space="preserve">모든 안근이 다 능히 현재 보는 것은 아니다. 안견가의 답이다.</w:t>
      </w:r>
    </w:p>
    <w:p>
      <w:pPr>
        <w:pStyle w:val="SHTKPositionMarker"/>
        <w:keepNext/>
      </w:pPr>
      <w:r>
        <w:t xml:space="preserve">[0049c05]</w:t>
      </w:r>
    </w:p>
    <w:p>
      <w:pPr>
        <w:pStyle w:val="SHTKSourceText"/>
        <w:keepNext/>
      </w:pPr>
      <w:r>
        <w:t xml:space="preserve">誰能現見者。 識見家徵。</w:t>
      </w:r>
    </w:p>
    <w:p>
      <w:pPr>
        <w:pStyle w:val="SHTKTranslationText"/>
      </w:pPr>
      <w:r>
        <w:t xml:space="preserve">누가 능히 현재 보는가? 식견가가 재차 묻는다.</w:t>
      </w:r>
    </w:p>
    <w:p>
      <w:pPr>
        <w:pStyle w:val="SHTKPositionMarker"/>
        <w:keepNext/>
      </w:pPr>
      <w:r>
        <w:t xml:space="preserve">[0049c06]</w:t>
      </w:r>
    </w:p>
    <w:p>
      <w:pPr>
        <w:pStyle w:val="SHTKSourceText"/>
        <w:keepNext/>
      </w:pPr>
      <w:r>
        <w:t xml:space="preserve">謂同分眼至能見非餘者。 眼見家釋。 解頌第五句。</w:t>
      </w:r>
    </w:p>
    <w:p>
      <w:pPr>
        <w:pStyle w:val="SHTKTranslationText"/>
      </w:pPr>
      <w:r>
        <w:t xml:space="preserve">‘이를테면 동분의 안근’에서 ‘능히 보는 것이지 나머지는 아니다’라고 한 것까지이다. 안견가가 해석한 것이다. 게송의 다섯째 구를 해석한다.</w:t>
      </w:r>
    </w:p>
    <w:p>
      <w:pPr>
        <w:pStyle w:val="SHTKPositionMarker"/>
        <w:keepNext/>
      </w:pPr>
      <w:r>
        <w:t xml:space="preserve">[0049c07]</w:t>
      </w:r>
    </w:p>
    <w:p>
      <w:pPr>
        <w:pStyle w:val="SHTKSourceText"/>
        <w:keepNext/>
      </w:pPr>
      <w:r>
        <w:t xml:space="preserve">若。 爾即應至見色非眼者。 識見家難。</w:t>
      </w:r>
    </w:p>
    <w:p>
      <w:pPr>
        <w:pStyle w:val="SHTKTranslationText"/>
      </w:pPr>
      <w:r>
        <w:t xml:space="preserve">만약, 그렇다면 마땅히 ‘… 색을 보는 것은 안근이 아니다’라고 해야 한다고 한 것까지이다. 식견가의 논난이다.</w:t>
      </w:r>
    </w:p>
    <w:p>
      <w:pPr>
        <w:pStyle w:val="SHTKPositionMarker"/>
        <w:keepNext/>
      </w:pPr>
      <w:r>
        <w:t xml:space="preserve">[0049c08]</w:t>
      </w:r>
    </w:p>
    <w:p>
      <w:pPr>
        <w:pStyle w:val="SHTKSourceText"/>
        <w:keepNext/>
      </w:pPr>
      <w:r>
        <w:t xml:space="preserve">不爾眼識定非能見者 總非識見家。 釋第六句。</w:t>
      </w:r>
    </w:p>
    <w:p>
      <w:pPr>
        <w:pStyle w:val="SHTKTranslationText"/>
      </w:pPr>
      <w:r>
        <w:t xml:space="preserve">그렇지 않다. 안식은 결정코 능히 보는 것이 아니다. 식견가를 총괄하여 부정한 것이다. 게송의 여섯째 구를 해석한다.</w:t>
      </w:r>
    </w:p>
    <w:p>
      <w:pPr>
        <w:pStyle w:val="SHTKPositionMarker"/>
        <w:keepNext/>
      </w:pPr>
      <w:r>
        <w:t xml:space="preserve">[0049c09]</w:t>
      </w:r>
    </w:p>
    <w:p>
      <w:pPr>
        <w:pStyle w:val="SHTKSourceText"/>
        <w:keepNext/>
      </w:pPr>
      <w:r>
        <w:t xml:space="preserve">所以者何者。 識見家徵。</w:t>
      </w:r>
    </w:p>
    <w:p>
      <w:pPr>
        <w:pStyle w:val="SHTKTranslationText"/>
      </w:pPr>
      <w:r>
        <w:t xml:space="preserve">그 까닭은 무엇인가? 식견가가 재차 묻는다.</w:t>
      </w:r>
    </w:p>
    <w:p>
      <w:pPr>
        <w:pStyle w:val="SHTKPositionMarker"/>
        <w:keepNext/>
      </w:pPr>
      <w:r>
        <w:t xml:space="preserve">[0049c10]</w:t>
      </w:r>
    </w:p>
    <w:p>
      <w:pPr>
        <w:pStyle w:val="SHTKSourceText"/>
        <w:keepNext/>
      </w:pPr>
      <w:r>
        <w:t xml:space="preserve">傳說不能至應見障色者。 眼見家為釋反徵。 解第七．第八句。 識既不能觀被障色故非能見。 復反徵識見家。 若識見者識無對故。 壁等不礙應見障色。 於被障色至如何當見者。</w:t>
      </w:r>
    </w:p>
    <w:p>
      <w:pPr>
        <w:pStyle w:val="SHTKTranslationText"/>
      </w:pPr>
      <w:r>
        <w:t xml:space="preserve">‘전설에 따르면 능하지 못한다’에서 ‘가려진 색도 보아야 한다’고 한 것까지이다. 안견가가 해석하면서 도리어 묻는다. 게송의 일곱째·여덟째 구를 해석한다. 식은 이미 가려진 색을 관찰할 수 없으므로 능견이 아니다. 다시 식견가에게 되묻는다. 만약 식이 본다면 식은 무대이므로, 벽 등에 막히지 않아 가려진 색도 보아야 한다. ‘가려진 색에 대해서는’에서 ‘어떻게 마땅히 보겠는가’라고 한 것까지이다.</w:t>
      </w:r>
    </w:p>
    <w:p>
      <w:pPr>
        <w:pStyle w:val="SHTKSourceText"/>
        <w:keepNext/>
      </w:pPr>
      <w:r>
        <w:t xml:space="preserve">識見家答。</w:t>
      </w:r>
    </w:p>
    <w:p>
      <w:pPr>
        <w:pStyle w:val="SHTKTranslationText"/>
      </w:pPr>
      <w:r>
        <w:t xml:space="preserve">식견가의 답이다.</w:t>
      </w:r>
    </w:p>
    <w:p>
      <w:pPr>
        <w:pStyle w:val="SHTKPositionMarker"/>
        <w:keepNext/>
      </w:pPr>
      <w:r>
        <w:t xml:space="preserve">[0049c14]</w:t>
      </w:r>
    </w:p>
    <w:p>
      <w:pPr>
        <w:pStyle w:val="SHTKSourceText"/>
        <w:keepNext/>
      </w:pPr>
      <w:r>
        <w:t xml:space="preserve">眼識於彼至何緣不起者。 眼見家總徵。 理定眼識於被障色何故不生。 此即總徵。 許眼見者已下。 理定我宗許眼見者。 眼有對故不見障色。 識與依根一境轉故。</w:t>
      </w:r>
    </w:p>
    <w:p>
      <w:pPr>
        <w:pStyle w:val="SHTKTranslationText"/>
      </w:pPr>
      <w:r>
        <w:t xml:space="preserve">‘안식이 저것에 대해서’에서 ‘무슨 까닭에 일어나지 않는가’라고 한 것까지이다. 안견가가 총괄하여 재차 묻는다. 이치상 결정코 안식은 가려진 색에 대해 어찌하여 생기지 않는가? 이는 곧 총괄하여 재차 묻는 것이다. ‘안근이 본다고 인정하는 경우’ 이하에서는, 이치상 결정코 우리 종에서는 안근이 본다고 인정한다. 안근은 유대이므로 가려진 색을 보지 못한다. 식은 소의인 근과 하나의 경계에서 작용하기 때문에,</w:t>
      </w:r>
    </w:p>
    <w:p>
      <w:pPr>
        <w:pStyle w:val="SHTKSourceText"/>
        <w:keepNext/>
      </w:pPr>
      <w:r>
        <w:t xml:space="preserve">可言於被障色眼識不生。 汝許識見者。 於被障色何緣不起。</w:t>
      </w:r>
    </w:p>
    <w:p>
      <w:pPr>
        <w:pStyle w:val="SHTKTranslationText"/>
      </w:pPr>
      <w:r>
        <w:t xml:space="preserve">가려진 색에 대해 안식이 생기지 않는다고 말할 수 있다. 그대는 식이 본다고 인정하는데, 가려진 색에 대해 무슨 까닭에 식이 일어나지 않는가?</w:t>
      </w:r>
    </w:p>
    <w:p>
      <w:pPr>
        <w:pStyle w:val="SHTKPositionMarker"/>
        <w:keepNext/>
      </w:pPr>
      <w:r>
        <w:t xml:space="preserve">[0049c20]</w:t>
      </w:r>
    </w:p>
    <w:p>
      <w:pPr>
        <w:pStyle w:val="SHTKSourceText"/>
        <w:keepNext/>
      </w:pPr>
      <w:r>
        <w:t xml:space="preserve">眼豈如身至無見功能者。 識見家又難。 眼若境合。 可同身根不取障色。 眼根既能取非至境。 如何不能見被障色 頗胝迦下。 引事難見障外色。</w:t>
      </w:r>
    </w:p>
    <w:p>
      <w:pPr>
        <w:pStyle w:val="SHTKTranslationText"/>
      </w:pPr>
      <w:r>
        <w:t xml:space="preserve">‘안근이 어찌 신근과 같겠는가’에서 ‘보는 기능이 없다’고 한 것까지이다. 식견가가 다시 논난한다. 안근이 경계와 접촉한다면, 신근과 같아서 가려진 색을 취하지 못한다고 할 수 있다. 그러나 안근은 이미 닿지 않은 경계를 취할 수 있는데, 어찌하여 가려진 색을 보지 못하는가? ‘파지가(頗胝迦) 이하’는, 실례를 끌어 가려진 바깥의 색을 본다고 논난한 것이다.</w:t>
      </w:r>
    </w:p>
    <w:p>
      <w:pPr>
        <w:pStyle w:val="SHTKPositionMarker"/>
        <w:keepNext/>
      </w:pPr>
      <w:r>
        <w:t xml:space="preserve">[0049c23]</w:t>
      </w:r>
    </w:p>
    <w:p>
      <w:pPr>
        <w:pStyle w:val="SHTKSourceText"/>
        <w:keepNext/>
      </w:pPr>
      <w:r>
        <w:t xml:space="preserve">若爾所執眼識云何者。 眼見家反徵。</w:t>
      </w:r>
    </w:p>
    <w:p>
      <w:pPr>
        <w:pStyle w:val="SHTKTranslationText"/>
      </w:pPr>
      <w:r>
        <w:t xml:space="preserve">‘그렇다면 그대가 집착하는 안식은 어떠한가’라고 한 것이다. 안견가가 되묻는다.</w:t>
      </w:r>
    </w:p>
    <w:p>
      <w:pPr>
        <w:pStyle w:val="SHTKPositionMarker"/>
        <w:keepNext/>
      </w:pPr>
      <w:r>
        <w:t xml:space="preserve">[0049c24]</w:t>
      </w:r>
    </w:p>
    <w:p>
      <w:pPr>
        <w:pStyle w:val="SHTKSourceText"/>
        <w:keepNext/>
      </w:pPr>
      <w:r>
        <w:t xml:space="preserve">若於是處至故不能見者。 識見家答。 頗胝迦等。 光明無隔識見障色。 壁等。 光明有隔於被障色眼識不生。</w:t>
      </w:r>
    </w:p>
    <w:p>
      <w:pPr>
        <w:pStyle w:val="SHTKTranslationText"/>
      </w:pPr>
      <w:r>
        <w:t xml:space="preserve">‘만약 이곳에서’에서 ‘그러므로 볼 수 없다’고 한 것까지이다. 식견가가 답한다. 파지가 등에서는, 광명이 막히지 않으므로 식이 가려진 색을 보지만, 벽 등에서는, 광명이 막히므로 가려진 색에 대해 안식이 생기지 않는다.</w:t>
      </w:r>
    </w:p>
    <w:p>
      <w:pPr>
        <w:pStyle w:val="SHTKPositionMarker"/>
        <w:keepNext/>
      </w:pPr>
      <w:r>
        <w:t xml:space="preserve">[0049c27]</w:t>
      </w:r>
    </w:p>
    <w:p>
      <w:pPr>
        <w:pStyle w:val="SHTKSourceText"/>
        <w:keepNext/>
      </w:pPr>
      <w:r>
        <w:t xml:space="preserve">然經說眼至唯為見色者。 識見家通經引證。 經言眼見是見所依。 如意能識 或就所依根說能依識業用。 如座言聲 又如眼所識色亦就所依說能依識。 已上通經引例</w:t>
      </w:r>
    </w:p>
    <w:p>
      <w:pPr>
        <w:pStyle w:val="SHTKTranslationText"/>
      </w:pPr>
      <w:r>
        <w:t xml:space="preserve">‘그러나 경에서는 안근이’에서 ‘오직 색을 보기 위한 것이다’라고 한 것까지이다. 식견가가 경문을 통석하고 증거를 인용한다. 경에서 ‘안근이 본다’고 말한 것은 안근이 보는 것의 소의이기 때문이다. 마치 의근이 능히 식별한다고 말하는 것과 같다. 혹은 소의인 근에 근거하여 능의인 식의 작용을 말한 것이다. 마치 좌석을 두고 소리가 난다고 말하는 것과 같다. 또 ‘안근이 식별하는 색’이라고 한 것도 소의에 근거하여 능의인 식을 말한 것이다. 이상은 경문을 통석하고 예를 인용한 것이다.</w:t>
      </w:r>
    </w:p>
    <w:p>
      <w:pPr>
        <w:pStyle w:val="SHTKSourceText"/>
        <w:keepNext/>
      </w:pPr>
      <w:r>
        <w:t xml:space="preserve">又如經說下。 復證眼識依眼門見。 此經意說。 門非是見。 依門識見。 若門即見。 豈容被經重說見言。</w:t>
      </w:r>
    </w:p>
    <w:p>
      <w:pPr>
        <w:pStyle w:val="SHTKTranslationText"/>
      </w:pPr>
      <w:r>
        <w:t xml:space="preserve">또 ‘경에서 말한 바와 같다’ 이하에서는, 다시 안식이 안근이라는 문에 의지하여 본다는 것을 증명한다. 이 경의 뜻은, 문 자체가 보는 것은 아니고, 문에 의지한 식이 본다는 것이다. 만약 문 자체가 곧 보는 것이라면, 어찌 경에서 다시 ‘본다’는 말을 거듭 설할 수 있겠는가?</w:t>
      </w:r>
    </w:p>
    <w:p>
      <w:pPr>
        <w:pStyle w:val="SHTKPositionMarker"/>
        <w:keepNext/>
      </w:pPr>
      <w:r>
        <w:t xml:space="preserve">[0050a04]</w:t>
      </w:r>
    </w:p>
    <w:p>
      <w:pPr>
        <w:pStyle w:val="SHTKSourceText"/>
        <w:keepNext/>
      </w:pPr>
      <w:r>
        <w:t xml:space="preserve">若識能見至二用何異者。 眼見家難。 若識能見誰復了別。 見與了別二用何別。</w:t>
      </w:r>
    </w:p>
    <w:p>
      <w:pPr>
        <w:pStyle w:val="SHTKTranslationText"/>
      </w:pPr>
      <w:r>
        <w:t xml:space="preserve">‘만약 식이 능히 본다면’에서 ‘두 작용은 무엇이 다른가’라고 한 것까지이다. 안견가의 논난이다. 만약 식이 능히 본다면 누가 다시 요별하는가? 보는 것과 요별하는 두 작용은 무엇이 다른가?</w:t>
      </w:r>
    </w:p>
    <w:p>
      <w:pPr>
        <w:pStyle w:val="SHTKPositionMarker"/>
        <w:keepNext/>
      </w:pPr>
      <w:r>
        <w:t xml:space="preserve">[0050a06]</w:t>
      </w:r>
    </w:p>
    <w:p>
      <w:pPr>
        <w:pStyle w:val="SHTKSourceText"/>
        <w:keepNext/>
      </w:pPr>
      <w:r>
        <w:t xml:space="preserve">以即見色至亦能了別者。 識見家答。 如一慧體推求名見。 亦名簡擇。 識亦應然。</w:t>
      </w:r>
    </w:p>
    <w:p>
      <w:pPr>
        <w:pStyle w:val="SHTKTranslationText"/>
      </w:pPr>
      <w:r>
        <w:t xml:space="preserve">‘곧 색을 보는 것으로써’에서 ‘또한 능히 요별한다’고 한 것까지이다. 식견가의 답이다. 마치 하나의 혜의 본체가 추구하면 견이라 이름하고, 또 간택(簡擇)이라고도 이름하는 것과 같다. 식도 또한 그러해야 한다.</w:t>
      </w:r>
    </w:p>
    <w:p>
      <w:pPr>
        <w:pStyle w:val="SHTKSourceText"/>
        <w:keepNext/>
      </w:pPr>
      <w:r>
        <w:t xml:space="preserve">亦名能見亦[1]能了別。</w:t>
      </w:r>
    </w:p>
    <w:p>
      <w:pPr>
        <w:pStyle w:val="SHTKTranslationText"/>
      </w:pPr>
      <w:r>
        <w:t xml:space="preserve">능히 본다고도 이름하고 또한 능히 요별한다고도 이름한다.</w:t>
      </w:r>
    </w:p>
    <w:p>
      <w:pPr>
        <w:pStyle w:val="SHTKNoteSummary"/>
        <w:keepNext/>
      </w:pPr>
      <w:r>
        <w:t>교감 요약 | [CBETA 교감] 【乙】에서는 能 앞에 名이 추가된다.</w:t>
      </w:r>
    </w:p>
    <w:p>
      <w:pPr>
        <w:pStyle w:val="SHTKNoteDetail"/>
      </w:pPr>
      <w:r>
        <w:t>• 원교감 원문 | （名）＋能【乙】</w:t>
      </w:r>
    </w:p>
    <w:p>
      <w:pPr>
        <w:pStyle w:val="SHTKNoteDetail"/>
      </w:pPr>
      <w:r>
        <w:t>• 교감 번호 | 0050001</w:t>
      </w:r>
    </w:p>
    <w:p>
      <w:pPr>
        <w:pStyle w:val="SHTKNoteDetail"/>
      </w:pPr>
      <w:r>
        <w:t>• 판본 정보 | 저본 【大】 / 이문 【乙】</w:t>
      </w:r>
    </w:p>
    <w:p>
      <w:pPr>
        <w:pStyle w:val="SHTKNoteDetail"/>
      </w:pPr>
      <w:r>
        <w:t>• 저본 독법 | 能</w:t>
      </w:r>
    </w:p>
    <w:p>
      <w:pPr>
        <w:pStyle w:val="SHTKNoteDetail"/>
      </w:pPr>
      <w:r>
        <w:t>• 저본 적용 구절 | 亦能了別</w:t>
      </w:r>
    </w:p>
    <w:p>
      <w:pPr>
        <w:pStyle w:val="SHTKNoteDetail"/>
      </w:pPr>
      <w:r>
        <w:t>• 저본 기준 번역 | 또한 능히 요별한다.</w:t>
      </w:r>
    </w:p>
    <w:p>
      <w:pPr>
        <w:pStyle w:val="SHTKNoteDetail"/>
      </w:pPr>
      <w:r>
        <w:t>• 이문 독법 | 名能</w:t>
      </w:r>
    </w:p>
    <w:p>
      <w:pPr>
        <w:pStyle w:val="SHTKNoteDetail"/>
      </w:pPr>
      <w:r>
        <w:t>• 이문 적용 구절 | 亦名能了別</w:t>
      </w:r>
    </w:p>
    <w:p>
      <w:pPr>
        <w:pStyle w:val="SHTKNoteDetail"/>
      </w:pPr>
      <w:r>
        <w:t>• 이문 기준 번역 | 또한 ‘능히 요별함’이라고 이름한다.</w:t>
      </w:r>
    </w:p>
    <w:p>
      <w:pPr>
        <w:pStyle w:val="SHTKNoteDetail"/>
      </w:pPr>
      <w:r>
        <w:t>• 의미 차이 | 능력 진술과 명칭 진술의 표현 차이가 있다.</w:t>
      </w:r>
    </w:p>
    <w:p>
      <w:pPr>
        <w:pStyle w:val="SHTKNoteDetail"/>
      </w:pPr>
      <w:r>
        <w:t>• 번역 영향 판정 | [표현 차이]</w:t>
      </w:r>
    </w:p>
    <w:p>
      <w:pPr>
        <w:pStyle w:val="SHTKNoteDetail"/>
      </w:pPr>
      <w:r>
        <w:t>• 출처 | CBETA T41n1821, 교감 번호 0050001.</w:t>
      </w:r>
    </w:p>
    <w:p>
      <w:pPr>
        <w:pStyle w:val="SHTKSourceText"/>
        <w:keepNext/>
      </w:pPr>
      <w:r>
        <w:t xml:space="preserve">有慧非見故言少分慧。 如盡智等。 有識非見。 如耳識等。 故言少分識。</w:t>
      </w:r>
    </w:p>
    <w:p>
      <w:pPr>
        <w:pStyle w:val="SHTKTranslationText"/>
      </w:pPr>
      <w:r>
        <w:t xml:space="preserve">혜 가운데 견이 아닌 것도 있으므로 ‘소분의 혜’라고 말한다. 진지(盡智) 등과 같다. 식 가운데 견이 아닌 것도 있으니, 이식(耳識) 등과 같다. 그러므로 ‘소분의 식’이라고 말한다.</w:t>
      </w:r>
    </w:p>
    <w:p>
      <w:pPr>
        <w:pStyle w:val="SHTKPositionMarker"/>
        <w:keepNext/>
      </w:pPr>
      <w:r>
        <w:t xml:space="preserve">[0050a10]</w:t>
      </w:r>
    </w:p>
    <w:p>
      <w:pPr>
        <w:pStyle w:val="SHTKSourceText"/>
        <w:keepNext/>
      </w:pPr>
      <w:r>
        <w:t xml:space="preserve">有餘難言至誰是見用者。 有餘異執作是難言。 若眼能見眼是見者。 誰是見用。 彼計見．用各別。 由計不同故為斯難 或是識見家異師難。 彼計眼是見者識是見用。</w:t>
      </w:r>
    </w:p>
    <w:p>
      <w:pPr>
        <w:pStyle w:val="SHTKTranslationText"/>
      </w:pPr>
      <w:r>
        <w:t xml:space="preserve">‘어떤 이는 다시 논난하여’에서 ‘누가 보는 작용인가’라고 한 것까지이다. 어떤 다른 집착을 가진 이가 이와 같이 논난한다. 만약 안근이 능히 보고 안근이 견이라면, 누가 보는 작용이 되는가? 그들은 견과 그 작용이 각각 다르다고 헤아린다. 견해가 서로 다르기 때문에 이러한 논난을 한 것이다. 혹은 식견가 가운데 다른 논사의 논난일 수도 있다. 그들은 안근은 견이고 식은 보는 작용이라고 헤아린다.</w:t>
      </w:r>
    </w:p>
    <w:p>
      <w:pPr>
        <w:pStyle w:val="SHTKPositionMarker"/>
        <w:keepNext/>
      </w:pPr>
      <w:r>
        <w:t xml:space="preserve">[0050a14]</w:t>
      </w:r>
    </w:p>
    <w:p>
      <w:pPr>
        <w:pStyle w:val="SHTKSourceText"/>
        <w:keepNext/>
      </w:pPr>
      <w:r>
        <w:t xml:space="preserve">此言非難至見亦應爾者。 眼見家答。 此言非難。 如共許識是能了別。 然無了者．了用不同。 即識名了。 見亦應爾即眼名見。 無別見者。</w:t>
      </w:r>
    </w:p>
    <w:p>
      <w:pPr>
        <w:pStyle w:val="SHTKTranslationText"/>
      </w:pPr>
      <w:r>
        <w:t xml:space="preserve">‘이 말은 논난이 아니다’에서 ‘견도 또한 그러해야 한다’고 한 것까지이다. 안견가의 답이다. 이 말은 논난이 아니다. 공통으로 식이 능히 요별한다고 인정하지만, 별도로 요별하는 자와 요별의 작용이 있다고 하지는 않는다. 곧 식 자체를 요별이라고 이름한다. 견도 또한 그러하여 곧 안근 자체를 견이라 이름한다. 별도의 보는 자가 있는 것이 아니며,</w:t>
      </w:r>
    </w:p>
    <w:p>
      <w:pPr>
        <w:pStyle w:val="SHTKSourceText"/>
        <w:keepNext/>
      </w:pPr>
      <w:r>
        <w:t xml:space="preserve">見用不同。</w:t>
      </w:r>
    </w:p>
    <w:p>
      <w:pPr>
        <w:pStyle w:val="SHTKTranslationText"/>
      </w:pPr>
      <w:r>
        <w:t xml:space="preserve">별도의 보는 작용이 있는 것도 아니다.</w:t>
      </w:r>
    </w:p>
    <w:p>
      <w:pPr>
        <w:pStyle w:val="SHTKPositionMarker"/>
        <w:keepNext/>
      </w:pPr>
      <w:r>
        <w:t xml:space="preserve">[0050a18]</w:t>
      </w:r>
    </w:p>
    <w:p>
      <w:pPr>
        <w:pStyle w:val="SHTKSourceText"/>
        <w:keepNext/>
      </w:pPr>
      <w:r>
        <w:t xml:space="preserve">有餘復言至亦說鐘能鳴者。 識見家異師復通前經。 引喻不同計亦無別。 或是別部故今重敘。</w:t>
      </w:r>
    </w:p>
    <w:p>
      <w:pPr>
        <w:pStyle w:val="SHTKTranslationText"/>
      </w:pPr>
      <w:r>
        <w:t xml:space="preserve">‘어떤 이는 다시 말하여’에서 ‘또한 종이 능히 울린다고 말한다’고 한 것까지이다. 식견가의 다른 논사가 다시 앞의 경문을 통석한다. 인용한 비유는 다르지만 주장에는 또한 차이가 없다. 혹은 별도의 부파일 수 있으므로 지금 거듭 서술한 것이다.</w:t>
      </w:r>
    </w:p>
    <w:p>
      <w:pPr>
        <w:pStyle w:val="SHTKPositionMarker"/>
        <w:keepNext/>
      </w:pPr>
      <w:r>
        <w:t xml:space="preserve">[0050a20]</w:t>
      </w:r>
    </w:p>
    <w:p>
      <w:pPr>
        <w:pStyle w:val="SHTKSourceText"/>
        <w:keepNext/>
      </w:pPr>
      <w:r>
        <w:t xml:space="preserve">若爾眼根至應名能識者。 眼見家難。 眼是見依說眼能見。 眼是識依說眼能識。</w:t>
      </w:r>
    </w:p>
    <w:p>
      <w:pPr>
        <w:pStyle w:val="SHTKTranslationText"/>
      </w:pPr>
      <w:r>
        <w:t xml:space="preserve">‘그렇다면 안근은’에서 ‘마땅히 능히 식별한다고 이름해야 한다’고 한 것까지이다. 안견가의 논난이다. 안근은 견의 소의이므로 안근이 능히 본다고 말한다면, 안근은 식의 소의이므로 안근이 능히 식별한다고도 말해야 한다.</w:t>
      </w:r>
    </w:p>
    <w:p>
      <w:pPr>
        <w:pStyle w:val="SHTKPositionMarker"/>
        <w:keepNext/>
      </w:pPr>
      <w:r>
        <w:t xml:space="preserve">[0050a22]</w:t>
      </w:r>
    </w:p>
    <w:p>
      <w:pPr>
        <w:pStyle w:val="SHTKSourceText"/>
        <w:keepNext/>
      </w:pPr>
      <w:r>
        <w:t xml:space="preserve">無如是失至名能作[2]晝者。</w:t>
      </w:r>
    </w:p>
    <w:p>
      <w:pPr>
        <w:pStyle w:val="SHTKTranslationText"/>
      </w:pPr>
      <w:r>
        <w:t xml:space="preserve">‘이와 같은 허물은 없다’에서 ‘낮을 만드는 것이라고 이름한다’고 한 것까지이다.</w:t>
      </w:r>
    </w:p>
    <w:p>
      <w:pPr>
        <w:pStyle w:val="SHTKNoteSummary"/>
        <w:keepNext/>
      </w:pPr>
      <w:r>
        <w:t>교감 요약 | [CBETA 교감] 【甲】【乙】은 晝를 盡으로 쓴다.</w:t>
      </w:r>
    </w:p>
    <w:p>
      <w:pPr>
        <w:pStyle w:val="SHTKNoteDetail"/>
      </w:pPr>
      <w:r>
        <w:t>• 원교감 원문 | 晝＝盡【甲】【乙】</w:t>
      </w:r>
    </w:p>
    <w:p>
      <w:pPr>
        <w:pStyle w:val="SHTKNoteDetail"/>
      </w:pPr>
      <w:r>
        <w:t>• 교감 번호 | 0050002</w:t>
      </w:r>
    </w:p>
    <w:p>
      <w:pPr>
        <w:pStyle w:val="SHTKNoteDetail"/>
      </w:pPr>
      <w:r>
        <w:t>• 판본 정보 | 저본 【大】 / 이문 【甲】【乙】</w:t>
      </w:r>
    </w:p>
    <w:p>
      <w:pPr>
        <w:pStyle w:val="SHTKNoteDetail"/>
      </w:pPr>
      <w:r>
        <w:t>• 저본 독법 | 晝</w:t>
      </w:r>
    </w:p>
    <w:p>
      <w:pPr>
        <w:pStyle w:val="SHTKNoteDetail"/>
      </w:pPr>
      <w:r>
        <w:t>• 저본 적용 구절 | 名能作晝</w:t>
      </w:r>
    </w:p>
    <w:p>
      <w:pPr>
        <w:pStyle w:val="SHTKNoteDetail"/>
      </w:pPr>
      <w:r>
        <w:t>• 저본 기준 번역 | 낮을 만드는 것이라고 이름한다.</w:t>
      </w:r>
    </w:p>
    <w:p>
      <w:pPr>
        <w:pStyle w:val="SHTKNoteDetail"/>
      </w:pPr>
      <w:r>
        <w:t>• 이문 독법 | 盡</w:t>
      </w:r>
    </w:p>
    <w:p>
      <w:pPr>
        <w:pStyle w:val="SHTKNoteDetail"/>
      </w:pPr>
      <w:r>
        <w:t>• 이문 적용 구절 | 名能作盡</w:t>
      </w:r>
    </w:p>
    <w:p>
      <w:pPr>
        <w:pStyle w:val="SHTKNoteDetail"/>
      </w:pPr>
      <w:r>
        <w:t>• 이문 기준 번역 | ‘다함을 만드는 것’이라고 이름한다.</w:t>
      </w:r>
    </w:p>
    <w:p>
      <w:pPr>
        <w:pStyle w:val="SHTKNoteDetail"/>
      </w:pPr>
      <w:r>
        <w:t>• 의미 차이 | 문맥은 이어지는 ‘해(日)가 낮을 만든다’는 비유이므로 이문 盡은 문맥상 뜻이 불분명하다.</w:t>
      </w:r>
    </w:p>
    <w:p>
      <w:pPr>
        <w:pStyle w:val="SHTKNoteDetail"/>
      </w:pPr>
      <w:r>
        <w:t>• 번역 영향 판정 | [판단 유보]</w:t>
      </w:r>
    </w:p>
    <w:p>
      <w:pPr>
        <w:pStyle w:val="SHTKNoteDetail"/>
      </w:pPr>
      <w:r>
        <w:t>• 출처 | CBETA T41n1821, 교감 번호 0050002.</w:t>
      </w:r>
    </w:p>
    <w:p>
      <w:pPr>
        <w:pStyle w:val="SHTKSourceText"/>
        <w:keepNext/>
      </w:pPr>
      <w:r>
        <w:t xml:space="preserve">識見家答。 無如是失。 世間人同許。 眼根識生時說此眼是見。</w:t>
      </w:r>
    </w:p>
    <w:p>
      <w:pPr>
        <w:pStyle w:val="SHTKTranslationText"/>
      </w:pPr>
      <w:r>
        <w:t xml:space="preserve">식견가의 답이다. 이와 같은 허물은 없다. 세간 사람들이 함께 인정하기를, 안근에 안식이 생길 때 이 안근을 견이라고 말하고,</w:t>
      </w:r>
    </w:p>
    <w:p>
      <w:pPr>
        <w:pStyle w:val="SHTKSourceText"/>
        <w:keepNext/>
      </w:pPr>
      <w:r>
        <w:t xml:space="preserve">由彼[3]識生時。</w:t>
      </w:r>
    </w:p>
    <w:p>
      <w:pPr>
        <w:pStyle w:val="SHTKTranslationText"/>
      </w:pPr>
      <w:r>
        <w:t xml:space="preserve">저 식이 생길 때에 말미암아,</w:t>
      </w:r>
    </w:p>
    <w:p>
      <w:pPr>
        <w:pStyle w:val="SHTKNoteSummary"/>
        <w:keepNext/>
      </w:pPr>
      <w:r>
        <w:t>교감 요약 | [CBETA 교감] 【乙】에서는 識 앞에 根이 추가된다.</w:t>
      </w:r>
    </w:p>
    <w:p>
      <w:pPr>
        <w:pStyle w:val="SHTKNoteDetail"/>
      </w:pPr>
      <w:r>
        <w:t>• 원교감 원문 | （根）＋識【乙】</w:t>
      </w:r>
    </w:p>
    <w:p>
      <w:pPr>
        <w:pStyle w:val="SHTKNoteDetail"/>
      </w:pPr>
      <w:r>
        <w:t>• 교감 번호 | 0050003</w:t>
      </w:r>
    </w:p>
    <w:p>
      <w:pPr>
        <w:pStyle w:val="SHTKNoteDetail"/>
      </w:pPr>
      <w:r>
        <w:t>• 판본 정보 | 저본 【大】 / 이문 【乙】</w:t>
      </w:r>
    </w:p>
    <w:p>
      <w:pPr>
        <w:pStyle w:val="SHTKNoteDetail"/>
      </w:pPr>
      <w:r>
        <w:t>• 저본 독법 | 識</w:t>
      </w:r>
    </w:p>
    <w:p>
      <w:pPr>
        <w:pStyle w:val="SHTKNoteDetail"/>
      </w:pPr>
      <w:r>
        <w:t>• 저본 적용 구절 | 由彼識生時</w:t>
      </w:r>
    </w:p>
    <w:p>
      <w:pPr>
        <w:pStyle w:val="SHTKNoteDetail"/>
      </w:pPr>
      <w:r>
        <w:t>• 저본 기준 번역 | 저 식이 생길 때에 말미암아</w:t>
      </w:r>
    </w:p>
    <w:p>
      <w:pPr>
        <w:pStyle w:val="SHTKNoteDetail"/>
      </w:pPr>
      <w:r>
        <w:t>• 이문 독법 | 根識</w:t>
      </w:r>
    </w:p>
    <w:p>
      <w:pPr>
        <w:pStyle w:val="SHTKNoteDetail"/>
      </w:pPr>
      <w:r>
        <w:t>• 이문 적용 구절 | 由彼根識生時</w:t>
      </w:r>
    </w:p>
    <w:p>
      <w:pPr>
        <w:pStyle w:val="SHTKNoteDetail"/>
      </w:pPr>
      <w:r>
        <w:t>• 이문 기준 번역 | 저 근식(根識)이 생길 때에 말미암아</w:t>
      </w:r>
    </w:p>
    <w:p>
      <w:pPr>
        <w:pStyle w:val="SHTKNoteDetail"/>
      </w:pPr>
      <w:r>
        <w:t>• 의미 차이 | 이문은 식을 근에 의지한 식으로 더 한정한다.</w:t>
      </w:r>
    </w:p>
    <w:p>
      <w:pPr>
        <w:pStyle w:val="SHTKNoteDetail"/>
      </w:pPr>
      <w:r>
        <w:t>• 번역 영향 판정 | [의미 차이 경미]</w:t>
      </w:r>
    </w:p>
    <w:p>
      <w:pPr>
        <w:pStyle w:val="SHTKNoteDetail"/>
      </w:pPr>
      <w:r>
        <w:t>• 출처 | CBETA T41n1821, 교감 번호 0050003.</w:t>
      </w:r>
    </w:p>
    <w:p>
      <w:pPr>
        <w:pStyle w:val="SHTKSourceText"/>
        <w:keepNext/>
      </w:pPr>
      <w:r>
        <w:t xml:space="preserve">說眼能見色不言眼識色 又解世人同許。 眼識生時說眼是見。 由彼識生時。 說眼能見色不言識色 又解世間同許眼識是見者。 此文應言同許眼根是見。 而言眼識者。</w:t>
      </w:r>
    </w:p>
    <w:p>
      <w:pPr>
        <w:pStyle w:val="SHTKTranslationText"/>
      </w:pPr>
      <w:r>
        <w:t xml:space="preserve">안근이 능히 색을 본다고 말하지 안근이 색을 식별한다고 말하지는 않는다. 또 다른 해석은, 세간 사람들이 함께 인정하기를, 안식이 생길 때 안근이 본다고 말하고, 저 식이 생길 때에 말미암아, 안근이 능히 색을 본다고 말하지 식이 색을 본다고 말하지는 않는다는 것이다. 또 다른 해석은, ‘세간에서 안식이 보는 것이라고 함께 인정한다’고 한 이 글은, 마땅히 ‘세간에서 안근이 보는 것이라고 함께 인정한다’고 해야 한다. 그런데 ‘안식’이라고 말한 것은,</w:t>
      </w:r>
    </w:p>
    <w:p>
      <w:pPr>
        <w:pStyle w:val="SHTKSourceText"/>
        <w:keepNext/>
      </w:pPr>
      <w:r>
        <w:t xml:space="preserve">此舉能依顯所依事 又解應言同許眼根是見。 而言眼識。</w:t>
      </w:r>
    </w:p>
    <w:p>
      <w:pPr>
        <w:pStyle w:val="SHTKTranslationText"/>
      </w:pPr>
      <w:r>
        <w:t xml:space="preserve">능의인 것을 들어 소의의 일을 드러낸 것이다. 또 다른 해석은, 마땅히 ‘세간에서 안근이 보는 것이라고 함께 인정한다’고 해야 하는데, ‘안식’이라고 말한 것은,</w:t>
      </w:r>
    </w:p>
    <w:p>
      <w:pPr>
        <w:pStyle w:val="SHTKSourceText"/>
        <w:keepNext/>
      </w:pPr>
      <w:r>
        <w:t xml:space="preserve">於所依[4]因立能依果名</w:t>
      </w:r>
    </w:p>
    <w:p>
      <w:pPr>
        <w:pStyle w:val="SHTKTranslationText"/>
      </w:pPr>
      <w:r>
        <w:t xml:space="preserve">소의라는 원인에 능의라는 결과의 이름을 세운 것이다.</w:t>
      </w:r>
    </w:p>
    <w:p>
      <w:pPr>
        <w:pStyle w:val="SHTKNoteSummary"/>
        <w:keepNext/>
      </w:pPr>
      <w:r>
        <w:t>교감 요약 | [CBETA 교감] 【乙】에서는 因 뒤에 上이 추가된다.</w:t>
      </w:r>
    </w:p>
    <w:p>
      <w:pPr>
        <w:pStyle w:val="SHTKNoteDetail"/>
      </w:pPr>
      <w:r>
        <w:t>• 원교감 원문 | 因＋（上）【乙】</w:t>
      </w:r>
    </w:p>
    <w:p>
      <w:pPr>
        <w:pStyle w:val="SHTKNoteDetail"/>
      </w:pPr>
      <w:r>
        <w:t>• 교감 번호 | 0050004</w:t>
      </w:r>
    </w:p>
    <w:p>
      <w:pPr>
        <w:pStyle w:val="SHTKNoteDetail"/>
      </w:pPr>
      <w:r>
        <w:t>• 판본 정보 | 저본 【大】 / 이문 【乙】</w:t>
      </w:r>
    </w:p>
    <w:p>
      <w:pPr>
        <w:pStyle w:val="SHTKNoteDetail"/>
      </w:pPr>
      <w:r>
        <w:t>• 저본 독법 | 因</w:t>
      </w:r>
    </w:p>
    <w:p>
      <w:pPr>
        <w:pStyle w:val="SHTKNoteDetail"/>
      </w:pPr>
      <w:r>
        <w:t>• 저본 적용 구절 | 於所依因立能依果名</w:t>
      </w:r>
    </w:p>
    <w:p>
      <w:pPr>
        <w:pStyle w:val="SHTKNoteDetail"/>
      </w:pPr>
      <w:r>
        <w:t>• 저본 기준 번역 | 소의라는 원인에 능의라는 결과의 이름을 세운다.</w:t>
      </w:r>
    </w:p>
    <w:p>
      <w:pPr>
        <w:pStyle w:val="SHTKNoteDetail"/>
      </w:pPr>
      <w:r>
        <w:t>• 이문 독법 | 因上</w:t>
      </w:r>
    </w:p>
    <w:p>
      <w:pPr>
        <w:pStyle w:val="SHTKNoteDetail"/>
      </w:pPr>
      <w:r>
        <w:t>• 이문 적용 구절 | 於所依因上立能依果名</w:t>
      </w:r>
    </w:p>
    <w:p>
      <w:pPr>
        <w:pStyle w:val="SHTKNoteDetail"/>
      </w:pPr>
      <w:r>
        <w:t>• 이문 기준 번역 | 소의라는 원인 위에 능의라는 결과의 이름을 세운다.</w:t>
      </w:r>
    </w:p>
    <w:p>
      <w:pPr>
        <w:pStyle w:val="SHTKNoteDetail"/>
      </w:pPr>
      <w:r>
        <w:t>• 의미 차이 | 처소격을 명시하는 표현 차이이다.</w:t>
      </w:r>
    </w:p>
    <w:p>
      <w:pPr>
        <w:pStyle w:val="SHTKNoteDetail"/>
      </w:pPr>
      <w:r>
        <w:t>• 번역 영향 판정 | [표현 차이]</w:t>
      </w:r>
    </w:p>
    <w:p>
      <w:pPr>
        <w:pStyle w:val="SHTKNoteDetail"/>
      </w:pPr>
      <w:r>
        <w:t>• 출처 | CBETA T41n1821, 교감 번호 0050004.</w:t>
      </w:r>
    </w:p>
    <w:p>
      <w:pPr>
        <w:pStyle w:val="SHTKSourceText"/>
        <w:keepNext/>
      </w:pPr>
      <w:r>
        <w:t xml:space="preserve">又解世間同許眼識是見。 識體微細世不了知。 但言眼見。 言眼見時即是識見。 由彼識生時說眼能見色。 不言眼根能識色 問若眼不名識色。 何故前文言。</w:t>
      </w:r>
    </w:p>
    <w:p>
      <w:pPr>
        <w:pStyle w:val="SHTKTranslationText"/>
      </w:pPr>
      <w:r>
        <w:t xml:space="preserve">또 다른 해석은, 세간에서 안식이 보는 것이라고 함께 인정한다는 것이다. 식의 본체는 미세하여 세간 사람들이 알지 못하므로, 다만 ‘눈이 본다’고 말한다. ‘눈이 본다’고 말할 때가 곧 식이 보는 것이다. 저 식이 생길 때에 말미암아 안근이 능히 색을 본다고 말하고, 안근이 능히 색을 식별한다고 말하지는 않는다. 묻는다. 만약 안근을 ‘색을 식별한다’고 이름하지 않는다면, 무슨 까닭에 앞의 글에서는 다음과 같이 말했는가?</w:t>
      </w:r>
    </w:p>
    <w:p>
      <w:pPr>
        <w:pStyle w:val="SHTKSourceText"/>
        <w:keepNext/>
      </w:pPr>
      <w:r>
        <w:t xml:space="preserve">又如經言眼所識色可愛可樂。 然實非此可愛樂色是眼所識。 准彼前文。 色是眼所識。 眼即是能識。 於所依根立能識號。 何故後文不言識色</w:t>
      </w:r>
    </w:p>
    <w:p>
      <w:pPr>
        <w:pStyle w:val="SHTKTranslationText"/>
      </w:pPr>
      <w:r>
        <w:t xml:space="preserve">또 경에서 ‘안근에 의해 식별되는 색은 사랑스럽고 즐길 만하다’고 말한 것과 같다고. 그러나 실제로 이 사랑스럽고 즐길 만한 색이 안근에 의해 식별되는 것은 아니다. 저 앞의 글에 준한다면, 색은 안근에 의해 식별되는 것이고, 안근이 곧 능히 식별하는 것이 된다. 소의인 근에 능히 식별한다는 이름을 세운 것인데, 무슨 까닭에 뒤의 글에서는 ‘색을 식별한다’고 말하지 않는가?</w:t>
      </w:r>
    </w:p>
    <w:p>
      <w:pPr>
        <w:pStyle w:val="SHTKSourceText"/>
        <w:keepNext/>
      </w:pPr>
      <w:r>
        <w:t xml:space="preserve">解云前文約[5]典說眼能識。</w:t>
      </w:r>
    </w:p>
    <w:p>
      <w:pPr>
        <w:pStyle w:val="SHTKTranslationText"/>
      </w:pPr>
      <w:r>
        <w:t xml:space="preserve">해석하면, 앞의 글은 경전에 근거하여 안근이 능히 식별한다고 말한 것이고,</w:t>
      </w:r>
    </w:p>
    <w:p>
      <w:pPr>
        <w:pStyle w:val="SHTKNoteSummary"/>
        <w:keepNext/>
      </w:pPr>
      <w:r>
        <w:t>교감 요약 | [CBETA 교감] 저본 典에 대해 【原】·【乙】은 真, 【甲】은 曲으로 적는다.</w:t>
      </w:r>
    </w:p>
    <w:p>
      <w:pPr>
        <w:pStyle w:val="SHTKNoteDetail"/>
      </w:pPr>
      <w:r>
        <w:t>• 원교감 원문 | 典＝真ィ【原】，曲【甲】，真【乙】</w:t>
      </w:r>
    </w:p>
    <w:p>
      <w:pPr>
        <w:pStyle w:val="SHTKNoteDetail"/>
      </w:pPr>
      <w:r>
        <w:t>• 교감 번호 | 0050005</w:t>
      </w:r>
    </w:p>
    <w:p>
      <w:pPr>
        <w:pStyle w:val="SHTKNoteDetail"/>
      </w:pPr>
      <w:r>
        <w:t>• 판본 정보 | 저본 【大】 / 이문 【原】【甲】【乙】</w:t>
      </w:r>
    </w:p>
    <w:p>
      <w:pPr>
        <w:pStyle w:val="SHTKNoteDetail"/>
      </w:pPr>
      <w:r>
        <w:t>• 저본 독법 | 典</w:t>
      </w:r>
    </w:p>
    <w:p>
      <w:pPr>
        <w:pStyle w:val="SHTKNoteDetail"/>
      </w:pPr>
      <w:r>
        <w:t>• 저본 적용 구절 | 前文約典說眼能識</w:t>
      </w:r>
    </w:p>
    <w:p>
      <w:pPr>
        <w:pStyle w:val="SHTKNoteDetail"/>
      </w:pPr>
      <w:r>
        <w:t>• 저본 기준 번역 | 앞의 글은 경전에 근거하여 안근이 능히 식별한다고 말한다.</w:t>
      </w:r>
    </w:p>
    <w:p>
      <w:pPr>
        <w:pStyle w:val="SHTKNoteDetail"/>
      </w:pPr>
      <w:r>
        <w:t>• 이문 독법 | 真／曲</w:t>
      </w:r>
    </w:p>
    <w:p>
      <w:pPr>
        <w:pStyle w:val="SHTKNoteDetail"/>
      </w:pPr>
      <w:r>
        <w:t>• 이문 적용 구절 | 前文約真（或曲）說眼能識</w:t>
      </w:r>
    </w:p>
    <w:p>
      <w:pPr>
        <w:pStyle w:val="SHTKNoteDetail"/>
      </w:pPr>
      <w:r>
        <w:t>• 이문 기준 번역 | 앞의 글은 ‘진(真)’ 또는 ‘곡(曲)’에 근거하여 안근이 능히 식별한다고 말한다. [의미 불확실]</w:t>
      </w:r>
    </w:p>
    <w:p>
      <w:pPr>
        <w:pStyle w:val="SHTKNoteDetail"/>
      </w:pPr>
      <w:r>
        <w:t>• 의미 차이 | 典은 ‘경전’으로 자연스럽지만 真·曲은 이 문맥에서 무엇을 지시하는지 확정하기 어렵다.</w:t>
      </w:r>
    </w:p>
    <w:p>
      <w:pPr>
        <w:pStyle w:val="SHTKNoteDetail"/>
      </w:pPr>
      <w:r>
        <w:t>• 번역 영향 판정 | [판단 유보]</w:t>
      </w:r>
    </w:p>
    <w:p>
      <w:pPr>
        <w:pStyle w:val="SHTKNoteDetail"/>
      </w:pPr>
      <w:r>
        <w:t>• 출처 | CBETA T41n1821, 교감 번호 0050005.</w:t>
      </w:r>
    </w:p>
    <w:p>
      <w:pPr>
        <w:pStyle w:val="SHTKSourceText"/>
        <w:keepNext/>
      </w:pPr>
      <w:r>
        <w:t xml:space="preserve">後文據俗眼非能識 又解前約法救．大眾部等引經。</w:t>
      </w:r>
    </w:p>
    <w:p>
      <w:pPr>
        <w:pStyle w:val="SHTKTranslationText"/>
      </w:pPr>
      <w:r>
        <w:t xml:space="preserve">뒤의 글은 세속에 근거하여 안근은 능히 식별하는 것이 아니라고 한 것이다. 또 다른 해석은, 앞에서는 법구·대중부 등이 경을 인용한 것에 근거한 것이고,</w:t>
      </w:r>
    </w:p>
    <w:p>
      <w:pPr>
        <w:pStyle w:val="SHTKSourceText"/>
        <w:keepNext/>
      </w:pPr>
      <w:r>
        <w:t xml:space="preserve">[6]亦復異部別解。</w:t>
      </w:r>
    </w:p>
    <w:p>
      <w:pPr>
        <w:pStyle w:val="SHTKTranslationText"/>
      </w:pPr>
      <w:r>
        <w:t xml:space="preserve">또한 다른 부파가 별도로 해석한 것이므로,</w:t>
      </w:r>
    </w:p>
    <w:p>
      <w:pPr>
        <w:pStyle w:val="SHTKNoteSummary"/>
        <w:keepNext/>
      </w:pPr>
      <w:r>
        <w:t>교감 요약 | [CBETA 교감] 【甲】【乙】에서는 亦 앞에 今이 추가된다.</w:t>
      </w:r>
    </w:p>
    <w:p>
      <w:pPr>
        <w:pStyle w:val="SHTKNoteDetail"/>
      </w:pPr>
      <w:r>
        <w:t>• 원교감 원문 | （今）＋亦【甲】【乙】</w:t>
      </w:r>
    </w:p>
    <w:p>
      <w:pPr>
        <w:pStyle w:val="SHTKNoteDetail"/>
      </w:pPr>
      <w:r>
        <w:t>• 교감 번호 | 0050006</w:t>
      </w:r>
    </w:p>
    <w:p>
      <w:pPr>
        <w:pStyle w:val="SHTKNoteDetail"/>
      </w:pPr>
      <w:r>
        <w:t>• 판본 정보 | 저본 【大】 / 이문 【甲】【乙】</w:t>
      </w:r>
    </w:p>
    <w:p>
      <w:pPr>
        <w:pStyle w:val="SHTKNoteDetail"/>
      </w:pPr>
      <w:r>
        <w:t>• 저본 독법 | 亦</w:t>
      </w:r>
    </w:p>
    <w:p>
      <w:pPr>
        <w:pStyle w:val="SHTKNoteDetail"/>
      </w:pPr>
      <w:r>
        <w:t>• 저본 적용 구절 | 亦復異部別解</w:t>
      </w:r>
    </w:p>
    <w:p>
      <w:pPr>
        <w:pStyle w:val="SHTKNoteDetail"/>
      </w:pPr>
      <w:r>
        <w:t>• 저본 기준 번역 | 또한 다른 부파가 별도로 해석한다.</w:t>
      </w:r>
    </w:p>
    <w:p>
      <w:pPr>
        <w:pStyle w:val="SHTKNoteDetail"/>
      </w:pPr>
      <w:r>
        <w:t>• 이문 독법 | 今亦</w:t>
      </w:r>
    </w:p>
    <w:p>
      <w:pPr>
        <w:pStyle w:val="SHTKNoteDetail"/>
      </w:pPr>
      <w:r>
        <w:t>• 이문 적용 구절 | 今亦復異部別解</w:t>
      </w:r>
    </w:p>
    <w:p>
      <w:pPr>
        <w:pStyle w:val="SHTKNoteDetail"/>
      </w:pPr>
      <w:r>
        <w:t>• 이문 기준 번역 | 지금 또한 다른 부파가 별도로 해석한다.</w:t>
      </w:r>
    </w:p>
    <w:p>
      <w:pPr>
        <w:pStyle w:val="SHTKNoteDetail"/>
      </w:pPr>
      <w:r>
        <w:t>• 의미 차이 | 시간 지시어가 추가될 뿐 논지의 차이는 없다.</w:t>
      </w:r>
    </w:p>
    <w:p>
      <w:pPr>
        <w:pStyle w:val="SHTKNoteDetail"/>
      </w:pPr>
      <w:r>
        <w:t>• 번역 영향 판정 | [표현 차이]</w:t>
      </w:r>
    </w:p>
    <w:p>
      <w:pPr>
        <w:pStyle w:val="SHTKNoteDetail"/>
      </w:pPr>
      <w:r>
        <w:t>• 출처 | CBETA T41n1821, 교감 번호 0050006.</w:t>
      </w:r>
    </w:p>
    <w:p>
      <w:pPr>
        <w:pStyle w:val="SHTKSourceText"/>
        <w:keepNext/>
      </w:pPr>
      <w:r>
        <w:t xml:space="preserve">故不同也 識見家言。 何但我作斯解。 毘婆沙中亦作是說。 若眼所得說名所見。 明知眼名能見。 眼識所受同文故來。 此即證眼名能見不名能識</w:t>
      </w:r>
    </w:p>
    <w:p>
      <w:pPr>
        <w:pStyle w:val="SHTKTranslationText"/>
      </w:pPr>
      <w:r>
        <w:t xml:space="preserve">서로 같지 않은 것이다. 식견가가 말한다. 어찌 나만 이러한 해석을 하는가? 『비바사론』에서도 또한 이와 같이 말한다. 만약 안근에 의해 얻어진 것을 ‘보이는 것’이라 이름한다면, 안근을 능히 보는 것이라고 이름함이 분명하다. 안식이 받아들이는 것이라는 같은 글이 이어서 나온다. 이는 곧 안근을 능히 보는 것이라 이름하고 능히 식별하는 것이라고는 이름하지 않음을 증명한다.</w:t>
      </w:r>
    </w:p>
    <w:p>
      <w:pPr>
        <w:pStyle w:val="SHTKSourceText"/>
        <w:keepNext/>
      </w:pPr>
      <w:r>
        <w:t xml:space="preserve">又解眼識所受說名所見。 明知眼識名能見。 此即證識名見。 若眼所得同文故來 又解。 若眼所得說名所見。 此即證眼名能見不名能識。 眼識所受說名所見。</w:t>
      </w:r>
    </w:p>
    <w:p>
      <w:pPr>
        <w:pStyle w:val="SHTKTranslationText"/>
      </w:pPr>
      <w:r>
        <w:t xml:space="preserve">또 다른 해석은, 안식이 받아들이는 것을 ‘보이는 것’이라 이름하므로, 안식을 능히 보는 것이라고 이름함이 분명하다는 것이다. 이는 곧 식을 견이라고 이름함을 증명한다. ‘안근에 의해 얻어진 것’이라는 글은 같은 문맥이므로 함께 나온 것이다. 또 다른 해석은, ‘안근에 의해 얻어진 것을 보이는 것이라 이름한다’는 것은, 곧 안근을 능히 보는 것이라고 이름하고 능히 식별하는 것이라고는 이름하지 않음을 증명하고, ‘안식이 받아들이는 것을 보이는 것이라 이름한다’는 것은,</w:t>
      </w:r>
    </w:p>
    <w:p>
      <w:pPr>
        <w:pStyle w:val="SHTKSourceText"/>
        <w:keepNext/>
      </w:pPr>
      <w:r>
        <w:t xml:space="preserve">此即證識名能見。 是故但說眼名能見不名能識。 唯識現前說能識色。 譬如說日名能作晝即日名晝。 非離日外別有其晝。 其識亦爾。 識現前時即名能識。 非離識外別有能識</w:t>
      </w:r>
    </w:p>
    <w:p>
      <w:pPr>
        <w:pStyle w:val="SHTKTranslationText"/>
      </w:pPr>
      <w:r>
        <w:t xml:space="preserve">곧 식을 능히 보는 것이라고 이름함을 증명한다. 그러므로 다만 안근을 능히 보는 것이라고 말하고 능히 식별하는 것이라고는 이름하지 않는다. 오직 식이 현전했을 때 능히 색을 식별한다고 말한다. 비유하면 해를 ‘능히 낮을 만드는 것’이라고 말하면 곧 해를 낮이라고 이름하는 것과 같다. 해를 떠나 따로 낮이 있는 것이 아니다. 그 식도 또한 그러하다. 식이 현전할 때 곧 능히 식별한다고 이름한다. 식을 떠나 따로 능히 식별하는 것이 있는 것은 아니다.</w:t>
      </w:r>
    </w:p>
    <w:p>
      <w:pPr>
        <w:pStyle w:val="SHTKSourceText"/>
        <w:keepNext/>
      </w:pPr>
      <w:r>
        <w:t xml:space="preserve">上來雖復眼見．識見兩家異諍。 看其文勢論主意朋識見。</w:t>
      </w:r>
    </w:p>
    <w:p>
      <w:pPr>
        <w:pStyle w:val="SHTKTranslationText"/>
      </w:pPr>
      <w:r>
        <w:t xml:space="preserve">이상에서 비록 안근이 본다는 설과 식이 본다는 설 두 집안이 서로 달리 논쟁했지만, 글의 형세를 보면 논주의 뜻은 식견설 쪽에 가깝다.</w:t>
      </w:r>
    </w:p>
    <w:p>
      <w:pPr>
        <w:pStyle w:val="SHTKPositionMarker"/>
        <w:keepNext/>
      </w:pPr>
      <w:r>
        <w:t xml:space="preserve">[0050b24]</w:t>
      </w:r>
    </w:p>
    <w:p>
      <w:pPr>
        <w:pStyle w:val="SHTKSourceText"/>
        <w:keepNext/>
      </w:pPr>
      <w:r>
        <w:t xml:space="preserve">經部諸師至不應固求者。 上來諍見兩說不同。 今經部師。 傍觀德失俱破兩家。 經部諸師有作是說。 見用本無。 如何浪執。 或說眼見。</w:t>
      </w:r>
    </w:p>
    <w:p>
      <w:pPr>
        <w:pStyle w:val="SHTKTranslationText"/>
      </w:pPr>
      <w:r>
        <w:t xml:space="preserve">‘경부의 여러 논사’에서 ‘굳이 구해서는 안 된다’고 한 것까지이다. 이상에서 보는 것에 대해 논쟁하여 두 설이 서로 달랐다. 이제 경부의 논사는, 곁에서 양쪽의 득실을 살펴 두 집안을 함께 논파한다. 경부의 여러 논사 가운데 어떤 이는 이렇게 말한다. 보는 작용은 본래 없는데, 어찌하여 함부로 집착하는가? 혹은 안근이 본다고 말하고,</w:t>
      </w:r>
    </w:p>
    <w:p>
      <w:pPr>
        <w:pStyle w:val="SHTKSourceText"/>
        <w:keepNext/>
      </w:pPr>
      <w:r>
        <w:t xml:space="preserve">或說識見。 猶如共聚揸掣虛空。 眼．色等緣生於眼識。 此等於見誰為能．所。 諸法生時。 前因後果相引而起。 實無作用。 相續道中及緣成位。</w:t>
      </w:r>
    </w:p>
    <w:p>
      <w:pPr>
        <w:pStyle w:val="SHTKTranslationText"/>
      </w:pPr>
      <w:r>
        <w:t xml:space="preserve">혹은 식이 본다고 말하는 것은, 마치 함께 모여 허공을 붙잡고 끌어당기는 것과 같다. 안근·색 등의 연으로 안식이 생긴다. 이들 가운데 보는 것에 대해 누가 능이고 누가 소인가? 모든 법이 생길 때에는, 앞의 원인과 뒤의 결과가 서로 이끌어 일어날 뿐, 실제로 작용이 있는 것이 아니다. 상속하는 과정과 여러 연이 성립한 자리에서,</w:t>
      </w:r>
    </w:p>
    <w:p>
      <w:pPr>
        <w:pStyle w:val="SHTKSourceText"/>
        <w:keepNext/>
      </w:pPr>
      <w:r>
        <w:t xml:space="preserve">遍計所執謂有作用能見聞等。 若言實有作用。 應同勝論業句義也 問經部宗中無作用耶。</w:t>
      </w:r>
    </w:p>
    <w:p>
      <w:pPr>
        <w:pStyle w:val="SHTKTranslationText"/>
      </w:pPr>
      <w:r>
        <w:t xml:space="preserve">변계소집하여 작용이 있어 능히 보고 듣는다고 여긴다. 만약 실제로 작용이 있다고 말한다면, 승론의 업구의(業句義)와 같아야 할 것이다. 묻는다. 경부의 종에서는 작용이 없는가?</w:t>
      </w:r>
    </w:p>
    <w:p>
      <w:pPr>
        <w:pStyle w:val="SHTKPositionMarker"/>
        <w:keepNext/>
      </w:pPr>
      <w:r>
        <w:t xml:space="preserve">[0050c04]</w:t>
      </w:r>
    </w:p>
    <w:p>
      <w:pPr>
        <w:pStyle w:val="SHTKSourceText"/>
        <w:keepNext/>
      </w:pPr>
      <w:r>
        <w:t xml:space="preserve">解云諸法但有功能實無作用世尊為順世情假說見．[7]耳。</w:t>
      </w:r>
    </w:p>
    <w:p>
      <w:pPr>
        <w:pStyle w:val="SHTKTranslationText"/>
      </w:pPr>
      <w:r>
        <w:t xml:space="preserve">해석하면, 모든 법에는 다만 기능이 있을 뿐 실제 작용은 없으며, 세존은 세간의 사정에 따르기 위해 임시로 ‘본다’와 ‘귀[耳]’라고 설하셨다. [판독 불확실][이문 검토 필요]</w:t>
      </w:r>
    </w:p>
    <w:p>
      <w:pPr>
        <w:pStyle w:val="SHTKNoteSummary"/>
        <w:keepNext/>
      </w:pPr>
      <w:r>
        <w:t>교감 요약 | [CBETA 교감] 저본 耳에 대해 【乙】은 聞, 【甲】 교이(校異)는 乃, 저본 자체의 교정 제안은 了를 든다.</w:t>
      </w:r>
    </w:p>
    <w:p>
      <w:pPr>
        <w:pStyle w:val="SHTKNoteDetail"/>
      </w:pPr>
      <w:r>
        <w:t>• 원교감 원문 | 耳＝乃ィ【甲】，聞【乙】，了？</w:t>
      </w:r>
    </w:p>
    <w:p>
      <w:pPr>
        <w:pStyle w:val="SHTKNoteDetail"/>
      </w:pPr>
      <w:r>
        <w:t>• 교감 번호 | 0050007</w:t>
      </w:r>
    </w:p>
    <w:p>
      <w:pPr>
        <w:pStyle w:val="SHTKNoteDetail"/>
      </w:pPr>
      <w:r>
        <w:t>• 판본 정보 | 저본 【大】 / 이문 【甲】【乙】 / 교정 제안 【考偽-大】</w:t>
      </w:r>
    </w:p>
    <w:p>
      <w:pPr>
        <w:pStyle w:val="SHTKNoteDetail"/>
      </w:pPr>
      <w:r>
        <w:t>• 저본 독법 | 耳</w:t>
      </w:r>
    </w:p>
    <w:p>
      <w:pPr>
        <w:pStyle w:val="SHTKNoteDetail"/>
      </w:pPr>
      <w:r>
        <w:t>• 저본 적용 구절 | 假說見．耳</w:t>
      </w:r>
    </w:p>
    <w:p>
      <w:pPr>
        <w:pStyle w:val="SHTKNoteDetail"/>
      </w:pPr>
      <w:r>
        <w:t>• 저본 기준 번역 | 임시로 ‘본다’와 ‘귀[耳]’라고 설한다. [판독 불확실]</w:t>
      </w:r>
    </w:p>
    <w:p>
      <w:pPr>
        <w:pStyle w:val="SHTKNoteDetail"/>
      </w:pPr>
      <w:r>
        <w:t>• 이문 독법 | 聞</w:t>
      </w:r>
    </w:p>
    <w:p>
      <w:pPr>
        <w:pStyle w:val="SHTKNoteDetail"/>
      </w:pPr>
      <w:r>
        <w:t>• 이문 적용 구절 | 假說見．聞</w:t>
      </w:r>
    </w:p>
    <w:p>
      <w:pPr>
        <w:pStyle w:val="SHTKNoteDetail"/>
      </w:pPr>
      <w:r>
        <w:t>• 이문 기준 번역 | 임시로 ‘본다’와 ‘듣는다’고 설한다.</w:t>
      </w:r>
    </w:p>
    <w:p>
      <w:pPr>
        <w:pStyle w:val="SHTKNoteDetail"/>
      </w:pPr>
      <w:r>
        <w:t>• 의미 차이 | 見聞이 문맥상 자연스럽고 저본 見耳는 문법·의미가 불안정하다. 그러나 저본은 교체하지 않는다.</w:t>
      </w:r>
    </w:p>
    <w:p>
      <w:pPr>
        <w:pStyle w:val="SHTKNoteDetail"/>
      </w:pPr>
      <w:r>
        <w:t>• 비고 | 【甲】의 乃, 교정 제안 了도 있으므로 최종 판정은 유보한다.</w:t>
      </w:r>
    </w:p>
    <w:p>
      <w:pPr>
        <w:pStyle w:val="SHTKNoteDetail"/>
      </w:pPr>
      <w:r>
        <w:t>• 이문 3 | 了 — 이문은 해당 자리를 了로 읽는다.</w:t>
      </w:r>
    </w:p>
    <w:p>
      <w:pPr>
        <w:pStyle w:val="SHTKNoteDetail"/>
      </w:pPr>
      <w:r>
        <w:t>• 번역 영향 판정 | [의미 차이 있음]</w:t>
      </w:r>
    </w:p>
    <w:p>
      <w:pPr>
        <w:pStyle w:val="SHTKNoteDetail"/>
      </w:pPr>
      <w:r>
        <w:t>• 출처 | CBETA T41n1821, 교감 번호 0050007.</w:t>
      </w:r>
    </w:p>
    <w:p>
      <w:pPr>
        <w:pStyle w:val="SHTKSourceText"/>
        <w:keepNext/>
      </w:pPr>
      <w:r>
        <w:t xml:space="preserve">皆俗諦攝不應封著。 如世尊說。 方域言詞種種異說。 不應堅執。 世俗名想隨情即立。 不應固求。 唯法因果勝義諦收。</w:t>
      </w:r>
    </w:p>
    <w:p>
      <w:pPr>
        <w:pStyle w:val="SHTKTranslationText"/>
      </w:pPr>
      <w:r>
        <w:t xml:space="preserve">모두 속제(俗諦)에 속하므로 집착해서는 안 된다. 세존께서 말씀하신 것과 같다. 지역마다 말과 표현이 여러 가지로 다르므로, 굳게 집착해서는 안 된다. 세속의 이름과 개념은 사람들의 정에 따라 곧 세워진다. 굳이 따져 구해서는 안 된다. 오직 법의 인과만 승의제에 속한다.</w:t>
      </w:r>
    </w:p>
    <w:p>
      <w:pPr>
        <w:pStyle w:val="SHTKPositionMarker"/>
        <w:keepNext/>
      </w:pPr>
      <w:r>
        <w:t xml:space="preserve">[0050c08]</w:t>
      </w:r>
    </w:p>
    <w:p>
      <w:pPr>
        <w:pStyle w:val="SHTKSourceText"/>
        <w:keepNext/>
      </w:pPr>
      <w:r>
        <w:t xml:space="preserve">然迦濕彌羅至意能[8]了者。</w:t>
      </w:r>
    </w:p>
    <w:p>
      <w:pPr>
        <w:pStyle w:val="SHTKTranslationText"/>
      </w:pPr>
      <w:r>
        <w:t xml:space="preserve">‘그러나 가습미라’에서 ‘의근은 능히 요별한다’고 한 것까지이다.</w:t>
      </w:r>
    </w:p>
    <w:p>
      <w:pPr>
        <w:pStyle w:val="SHTKNoteSummary"/>
        <w:keepNext/>
      </w:pPr>
      <w:r>
        <w:t>교감 요약 | [CBETA 교감] 【乙】에서는 了 뒤에 別이 추가된다.</w:t>
      </w:r>
    </w:p>
    <w:p>
      <w:pPr>
        <w:pStyle w:val="SHTKNoteDetail"/>
      </w:pPr>
      <w:r>
        <w:t>• 원교감 원문 | 了＋（別）【乙】</w:t>
      </w:r>
    </w:p>
    <w:p>
      <w:pPr>
        <w:pStyle w:val="SHTKNoteDetail"/>
      </w:pPr>
      <w:r>
        <w:t>• 교감 번호 | 0050008</w:t>
      </w:r>
    </w:p>
    <w:p>
      <w:pPr>
        <w:pStyle w:val="SHTKNoteDetail"/>
      </w:pPr>
      <w:r>
        <w:t>• 판본 정보 | 저본 【大】 / 이문 【乙】</w:t>
      </w:r>
    </w:p>
    <w:p>
      <w:pPr>
        <w:pStyle w:val="SHTKNoteDetail"/>
      </w:pPr>
      <w:r>
        <w:t>• 저본 독법 | 了</w:t>
      </w:r>
    </w:p>
    <w:p>
      <w:pPr>
        <w:pStyle w:val="SHTKNoteDetail"/>
      </w:pPr>
      <w:r>
        <w:t>• 저본 적용 구절 | 意能了</w:t>
      </w:r>
    </w:p>
    <w:p>
      <w:pPr>
        <w:pStyle w:val="SHTKNoteDetail"/>
      </w:pPr>
      <w:r>
        <w:t>• 저본 기준 번역 | 의근은 능히 안다.</w:t>
      </w:r>
    </w:p>
    <w:p>
      <w:pPr>
        <w:pStyle w:val="SHTKNoteDetail"/>
      </w:pPr>
      <w:r>
        <w:t>• 이문 독법 | 了別</w:t>
      </w:r>
    </w:p>
    <w:p>
      <w:pPr>
        <w:pStyle w:val="SHTKNoteDetail"/>
      </w:pPr>
      <w:r>
        <w:t>• 이문 적용 구절 | 意能了別</w:t>
      </w:r>
    </w:p>
    <w:p>
      <w:pPr>
        <w:pStyle w:val="SHTKNoteDetail"/>
      </w:pPr>
      <w:r>
        <w:t>• 이문 기준 번역 | 의근은 능히 요별한다.</w:t>
      </w:r>
    </w:p>
    <w:p>
      <w:pPr>
        <w:pStyle w:val="SHTKNoteDetail"/>
      </w:pPr>
      <w:r>
        <w:t>• 의미 차이 | 아비달마 술어 了別을 명시하는 차이이다.</w:t>
      </w:r>
    </w:p>
    <w:p>
      <w:pPr>
        <w:pStyle w:val="SHTKNoteDetail"/>
      </w:pPr>
      <w:r>
        <w:t>• 번역 영향 판정 | [표현 차이]</w:t>
      </w:r>
    </w:p>
    <w:p>
      <w:pPr>
        <w:pStyle w:val="SHTKNoteDetail"/>
      </w:pPr>
      <w:r>
        <w:t>• 출처 | CBETA T41n1821, 교감 번호 0050008.</w:t>
      </w:r>
    </w:p>
    <w:p>
      <w:pPr>
        <w:pStyle w:val="SHTKSourceText"/>
        <w:keepNext/>
      </w:pPr>
      <w:r>
        <w:t xml:space="preserve">說一切有部結歸本宗。</w:t>
      </w:r>
    </w:p>
    <w:p>
      <w:pPr>
        <w:pStyle w:val="SHTKTranslationText"/>
      </w:pPr>
      <w:r>
        <w:t xml:space="preserve">설일체유부가 본래의 종의로 결론을 돌린 것이다.</w:t>
      </w:r>
    </w:p>
    <w:p>
      <w:pPr>
        <w:pStyle w:val="SHTKPositionMarker"/>
        <w:keepNext/>
      </w:pPr>
      <w:r>
        <w:t xml:space="preserve">[0050c10]</w:t>
      </w:r>
    </w:p>
    <w:p>
      <w:pPr>
        <w:pStyle w:val="SHTKSourceText"/>
        <w:keepNext/>
      </w:pPr>
      <w:r>
        <w:t xml:space="preserve">於見色時至為二眼見者。 此下第二傍論。 就中。</w:t>
      </w:r>
    </w:p>
    <w:p>
      <w:pPr>
        <w:pStyle w:val="SHTKTranslationText"/>
      </w:pPr>
      <w:r>
        <w:t xml:space="preserve">‘색을 볼 때’에서 ‘두 눈이 보는 것인가’라고 한 것까지이다. 이 아래는 둘째로 곁들여 논한다. 그 가운데,</w:t>
      </w:r>
    </w:p>
    <w:p>
      <w:pPr>
        <w:pStyle w:val="SHTKSourceText"/>
        <w:keepNext/>
      </w:pPr>
      <w:r>
        <w:t xml:space="preserve">一[9]兩眼見先後。</w:t>
      </w:r>
    </w:p>
    <w:p>
      <w:pPr>
        <w:pStyle w:val="SHTKTranslationText"/>
      </w:pPr>
      <w:r>
        <w:t xml:space="preserve">첫째는 두 눈이 보는 선후를 밝히고,</w:t>
      </w:r>
    </w:p>
    <w:p>
      <w:pPr>
        <w:pStyle w:val="SHTKNoteSummary"/>
        <w:keepNext/>
      </w:pPr>
      <w:r>
        <w:t>교감 요약 | [CBETA 교감] 【乙】에서는 兩 앞에 說이 추가된다.</w:t>
      </w:r>
    </w:p>
    <w:p>
      <w:pPr>
        <w:pStyle w:val="SHTKNoteDetail"/>
      </w:pPr>
      <w:r>
        <w:t>• 원교감 원문 | （說）＋兩【乙】</w:t>
      </w:r>
    </w:p>
    <w:p>
      <w:pPr>
        <w:pStyle w:val="SHTKNoteDetail"/>
      </w:pPr>
      <w:r>
        <w:t>• 교감 번호 | 0050009</w:t>
      </w:r>
    </w:p>
    <w:p>
      <w:pPr>
        <w:pStyle w:val="SHTKNoteDetail"/>
      </w:pPr>
      <w:r>
        <w:t>• 판본 정보 | 저본 【大】 / 이문 【乙】</w:t>
      </w:r>
    </w:p>
    <w:p>
      <w:pPr>
        <w:pStyle w:val="SHTKNoteDetail"/>
      </w:pPr>
      <w:r>
        <w:t>• 저본 독법 | 兩</w:t>
      </w:r>
    </w:p>
    <w:p>
      <w:pPr>
        <w:pStyle w:val="SHTKNoteDetail"/>
      </w:pPr>
      <w:r>
        <w:t>• 저본 적용 구절 | 一兩眼見先後</w:t>
      </w:r>
    </w:p>
    <w:p>
      <w:pPr>
        <w:pStyle w:val="SHTKNoteDetail"/>
      </w:pPr>
      <w:r>
        <w:t>• 저본 기준 번역 | 첫째, 두 눈이 보는 선후.</w:t>
      </w:r>
    </w:p>
    <w:p>
      <w:pPr>
        <w:pStyle w:val="SHTKNoteDetail"/>
      </w:pPr>
      <w:r>
        <w:t>• 이문 독법 | 說兩</w:t>
      </w:r>
    </w:p>
    <w:p>
      <w:pPr>
        <w:pStyle w:val="SHTKNoteDetail"/>
      </w:pPr>
      <w:r>
        <w:t>• 이문 적용 구절 | 一說兩眼見先後</w:t>
      </w:r>
    </w:p>
    <w:p>
      <w:pPr>
        <w:pStyle w:val="SHTKNoteDetail"/>
      </w:pPr>
      <w:r>
        <w:t>• 이문 기준 번역 | 첫째, 두 눈이 보는 선후를 설명한다.</w:t>
      </w:r>
    </w:p>
    <w:p>
      <w:pPr>
        <w:pStyle w:val="SHTKNoteDetail"/>
      </w:pPr>
      <w:r>
        <w:t>• 의미 차이 | 서술 동사가 명시되는 표현 차이이다.</w:t>
      </w:r>
    </w:p>
    <w:p>
      <w:pPr>
        <w:pStyle w:val="SHTKNoteDetail"/>
      </w:pPr>
      <w:r>
        <w:t>• 번역 영향 판정 | [표현 차이]</w:t>
      </w:r>
    </w:p>
    <w:p>
      <w:pPr>
        <w:pStyle w:val="SHTKNoteDetail"/>
      </w:pPr>
      <w:r>
        <w:t>• 출처 | CBETA T41n1821, 교감 번호 0050009.</w:t>
      </w:r>
    </w:p>
    <w:p>
      <w:pPr>
        <w:pStyle w:val="SHTKSourceText"/>
        <w:keepNext/>
      </w:pPr>
      <w:r>
        <w:t xml:space="preserve">二六根．境離合。</w:t>
      </w:r>
    </w:p>
    <w:p>
      <w:pPr>
        <w:pStyle w:val="SHTKTranslationText"/>
      </w:pPr>
      <w:r>
        <w:t xml:space="preserve">둘째는 육근과 경계의 이합(離合)을 밝히며,</w:t>
      </w:r>
    </w:p>
    <w:p>
      <w:pPr>
        <w:pStyle w:val="SHTKSourceText"/>
        <w:keepNext/>
      </w:pPr>
      <w:r>
        <w:t xml:space="preserve">三根．境量大[10]少。</w:t>
      </w:r>
    </w:p>
    <w:p>
      <w:pPr>
        <w:pStyle w:val="SHTKTranslationText"/>
      </w:pPr>
      <w:r>
        <w:t xml:space="preserve">셋째는 근과 경계의 크고 작음을 밝히고,</w:t>
      </w:r>
    </w:p>
    <w:p>
      <w:pPr>
        <w:pStyle w:val="SHTKNoteSummary"/>
        <w:keepNext/>
      </w:pPr>
      <w:r>
        <w:t>교감 요약 | [CBETA 교감] 【乙】은 少를 小로 쓴다.</w:t>
      </w:r>
    </w:p>
    <w:p>
      <w:pPr>
        <w:pStyle w:val="SHTKNoteDetail"/>
      </w:pPr>
      <w:r>
        <w:t>• 원교감 원문 | 少＝小【乙】＊</w:t>
      </w:r>
    </w:p>
    <w:p>
      <w:pPr>
        <w:pStyle w:val="SHTKNoteDetail"/>
      </w:pPr>
      <w:r>
        <w:t>• 교감 번호 | 0050010</w:t>
      </w:r>
    </w:p>
    <w:p>
      <w:pPr>
        <w:pStyle w:val="SHTKNoteDetail"/>
      </w:pPr>
      <w:r>
        <w:t>• 판본 정보 | 저본 【大】 / 이문 【乙】</w:t>
      </w:r>
    </w:p>
    <w:p>
      <w:pPr>
        <w:pStyle w:val="SHTKNoteDetail"/>
      </w:pPr>
      <w:r>
        <w:t>• 저본 독법 | 少</w:t>
      </w:r>
    </w:p>
    <w:p>
      <w:pPr>
        <w:pStyle w:val="SHTKNoteDetail"/>
      </w:pPr>
      <w:r>
        <w:t>• 저본 적용 구절 | 根．境量大小</w:t>
      </w:r>
    </w:p>
    <w:p>
      <w:pPr>
        <w:pStyle w:val="SHTKNoteDetail"/>
      </w:pPr>
      <w:r>
        <w:t>• 저본 기준 번역 | 근과 경계의 양이 크고 작음</w:t>
      </w:r>
    </w:p>
    <w:p>
      <w:pPr>
        <w:pStyle w:val="SHTKNoteDetail"/>
      </w:pPr>
      <w:r>
        <w:t>• 이문 독법 | 小</w:t>
      </w:r>
    </w:p>
    <w:p>
      <w:pPr>
        <w:pStyle w:val="SHTKNoteDetail"/>
      </w:pPr>
      <w:r>
        <w:t>• 이문 적용 구절 | 根．境量大小</w:t>
      </w:r>
    </w:p>
    <w:p>
      <w:pPr>
        <w:pStyle w:val="SHTKNoteDetail"/>
      </w:pPr>
      <w:r>
        <w:t>• 이문 기준 번역 | 근과 경계의 양이 크고 작음</w:t>
      </w:r>
    </w:p>
    <w:p>
      <w:pPr>
        <w:pStyle w:val="SHTKNoteDetail"/>
      </w:pPr>
      <w:r>
        <w:t>• 의미 차이 | 大小의 이체·표기 차이로 번역에는 변화가 없다.</w:t>
      </w:r>
    </w:p>
    <w:p>
      <w:pPr>
        <w:pStyle w:val="SHTKNoteDetail"/>
      </w:pPr>
      <w:r>
        <w:t>• 번역 영향 판정 | [번역 차이 없음]</w:t>
      </w:r>
    </w:p>
    <w:p>
      <w:pPr>
        <w:pStyle w:val="SHTKNoteDetail"/>
      </w:pPr>
      <w:r>
        <w:t>• 출처 | CBETA T41n1821, 교감 번호 0050010.</w:t>
      </w:r>
    </w:p>
    <w:p>
      <w:pPr>
        <w:pStyle w:val="SHTKSourceText"/>
        <w:keepNext/>
      </w:pPr>
      <w:r>
        <w:t xml:space="preserve">四六識依世攝。 五眼等得依名。 六識隨根立名。 七依地同異別 此下第一明兩眼見先後。 問起。</w:t>
      </w:r>
    </w:p>
    <w:p>
      <w:pPr>
        <w:pStyle w:val="SHTKTranslationText"/>
      </w:pPr>
      <w:r>
        <w:t xml:space="preserve">넷째는 육식의 소의가 어느 세(世)에 속하는지를 밝히며, 다섯째는 안근 등이 소의라는 이름을 얻는 것을 밝히고, 여섯째는 식이 근을 따라 이름을 세우는 것을 밝히며, 일곱째는 의지하는 지(地)의 같고 다름을 분별한다. 이 아래는 첫째로 두 눈이 보는 선후를 밝힌다. 질문을 일으킨다.</w:t>
      </w:r>
    </w:p>
    <w:p>
      <w:pPr>
        <w:pStyle w:val="SHTKPositionMarker"/>
        <w:keepNext/>
      </w:pPr>
      <w:r>
        <w:t xml:space="preserve">[0050c14]</w:t>
      </w:r>
    </w:p>
    <w:p>
      <w:pPr>
        <w:pStyle w:val="SHTKSourceText"/>
        <w:keepNext/>
      </w:pPr>
      <w:r>
        <w:t xml:space="preserve">此無定准至不同礙色者。 答。 如犢子部兩眼互見。 非俱時見。 處隔越故。 速疾轉故謂俱時見。 如婆沙十三破云。 若一眼見非二眼者。</w:t>
      </w:r>
    </w:p>
    <w:p>
      <w:pPr>
        <w:pStyle w:val="SHTKTranslationText"/>
      </w:pPr>
      <w:r>
        <w:t xml:space="preserve">‘이는 일정한 준칙이 없다’에서 ‘장애색과 같지 않다’고 한 것까지이다. 답한다. 독자부와 같은 경우에는 두 눈이 번갈아 본다고 한다. 동시에 보는 것은 아니다. 처소가 서로 떨어져 있기 때문이다. 다만 매우 빠르게 바뀌므로 동시에 보는 것이라고 여긴다. 『바사론』 제13권에서 논파하여 말한 것과 같다. 만약 한 눈이 보고 두 눈이 보는 것이 아니라면,</w:t>
      </w:r>
    </w:p>
    <w:p>
      <w:pPr>
        <w:pStyle w:val="SHTKSourceText"/>
        <w:keepNext/>
      </w:pPr>
      <w:r>
        <w:t xml:space="preserve">身諸分亦應不俱時覺觸。 如身根兩臂相去雖遠。 而得俱時覺觸生一身識。 兩眼亦爾。 相去雖遠。 何妨俱時見色生一眼識(已上論文)。</w:t>
      </w:r>
    </w:p>
    <w:p>
      <w:pPr>
        <w:pStyle w:val="SHTKTranslationText"/>
      </w:pPr>
      <w:r>
        <w:t xml:space="preserve">몸의 여러 부분도 또한 동시에 촉을 느끼지 못해야 한다. 신근의 두 팔은 서로 멀리 떨어져 있지만, 동시에 촉을 느껴 하나의 신식을 낼 수 있다. 두 눈도 또한 그러하다. 서로 멀리 떨어져 있지만, 어찌 동시에 색을 보고 하나의 안식을 내는 것을 방해하겠는가? (이상은 논문의 글이다.)</w:t>
      </w:r>
    </w:p>
    <w:p>
      <w:pPr>
        <w:pStyle w:val="SHTKPositionMarker"/>
        <w:keepNext/>
      </w:pPr>
      <w:r>
        <w:t xml:space="preserve">[0050c20]</w:t>
      </w:r>
    </w:p>
    <w:p>
      <w:pPr>
        <w:pStyle w:val="SHTKSourceText"/>
        <w:keepNext/>
      </w:pPr>
      <w:r>
        <w:t xml:space="preserve">若依此宗。 有時一眼見色。</w:t>
      </w:r>
    </w:p>
    <w:p>
      <w:pPr>
        <w:pStyle w:val="SHTKTranslationText"/>
      </w:pPr>
      <w:r>
        <w:t xml:space="preserve">만약 이 종에 의한다면, 어떤 때에는 한 눈이 색을 보고,</w:t>
      </w:r>
    </w:p>
    <w:p>
      <w:pPr>
        <w:pStyle w:val="SHTKSourceText"/>
        <w:keepNext/>
      </w:pPr>
      <w:r>
        <w:t xml:space="preserve">或時二[11]眼見色。</w:t>
      </w:r>
    </w:p>
    <w:p>
      <w:pPr>
        <w:pStyle w:val="SHTKTranslationText"/>
      </w:pPr>
      <w:r>
        <w:t xml:space="preserve">어떤 때에는 두 눈이 색을 본다.</w:t>
      </w:r>
    </w:p>
    <w:p>
      <w:pPr>
        <w:pStyle w:val="SHTKNoteSummary"/>
        <w:keepNext/>
      </w:pPr>
      <w:r>
        <w:t>교감 요약 | [CBETA 교감] 【甲】은 眼을 俱로 쓴다.</w:t>
      </w:r>
    </w:p>
    <w:p>
      <w:pPr>
        <w:pStyle w:val="SHTKNoteDetail"/>
      </w:pPr>
      <w:r>
        <w:t>• 원교감 원문 | 眼＝俱【甲】</w:t>
      </w:r>
    </w:p>
    <w:p>
      <w:pPr>
        <w:pStyle w:val="SHTKNoteDetail"/>
      </w:pPr>
      <w:r>
        <w:t>• 교감 번호 | 0050011</w:t>
      </w:r>
    </w:p>
    <w:p>
      <w:pPr>
        <w:pStyle w:val="SHTKNoteDetail"/>
      </w:pPr>
      <w:r>
        <w:t>• 판본 정보 | 저본 【大】 / 이문 【甲】</w:t>
      </w:r>
    </w:p>
    <w:p>
      <w:pPr>
        <w:pStyle w:val="SHTKNoteDetail"/>
      </w:pPr>
      <w:r>
        <w:t>• 저본 독법 | 眼</w:t>
      </w:r>
    </w:p>
    <w:p>
      <w:pPr>
        <w:pStyle w:val="SHTKNoteDetail"/>
      </w:pPr>
      <w:r>
        <w:t>• 저본 적용 구절 | 或時二眼見色</w:t>
      </w:r>
    </w:p>
    <w:p>
      <w:pPr>
        <w:pStyle w:val="SHTKNoteDetail"/>
      </w:pPr>
      <w:r>
        <w:t>• 저본 기준 번역 | 어떤 때에는 두 눈이 색을 본다.</w:t>
      </w:r>
    </w:p>
    <w:p>
      <w:pPr>
        <w:pStyle w:val="SHTKNoteDetail"/>
      </w:pPr>
      <w:r>
        <w:t>• 이문 독법 | 俱</w:t>
      </w:r>
    </w:p>
    <w:p>
      <w:pPr>
        <w:pStyle w:val="SHTKNoteDetail"/>
      </w:pPr>
      <w:r>
        <w:t>• 이문 적용 구절 | 或時二俱見色</w:t>
      </w:r>
    </w:p>
    <w:p>
      <w:pPr>
        <w:pStyle w:val="SHTKNoteDetail"/>
      </w:pPr>
      <w:r>
        <w:t>• 이문 기준 번역 | 어떤 때에는 둘이 함께 색을 본다.</w:t>
      </w:r>
    </w:p>
    <w:p>
      <w:pPr>
        <w:pStyle w:val="SHTKNoteDetail"/>
      </w:pPr>
      <w:r>
        <w:t>• 의미 차이 | 두 눈이 함께 본다는 뜻은 동일하며 표현만 다르다.</w:t>
      </w:r>
    </w:p>
    <w:p>
      <w:pPr>
        <w:pStyle w:val="SHTKNoteDetail"/>
      </w:pPr>
      <w:r>
        <w:t>• 번역 영향 판정 | [번역 차이 없음]</w:t>
      </w:r>
    </w:p>
    <w:p>
      <w:pPr>
        <w:pStyle w:val="SHTKNoteDetail"/>
      </w:pPr>
      <w:r>
        <w:t>• 출처 | CBETA T41n1821, 교감 번호 0050011.</w:t>
      </w:r>
    </w:p>
    <w:p>
      <w:pPr>
        <w:pStyle w:val="SHTKSourceText"/>
        <w:keepNext/>
      </w:pPr>
      <w:r>
        <w:t xml:space="preserve">以見色分明故知兩眼同見 頌中言或。 顯不定也。</w:t>
      </w:r>
    </w:p>
    <w:p>
      <w:pPr>
        <w:pStyle w:val="SHTKTranslationText"/>
      </w:pPr>
      <w:r>
        <w:t xml:space="preserve">색을 보는 것이 분명하기 때문에 두 눈이 함께 본다는 것을 안다. 게송 가운데 ‘혹(或)’이라고 말한 것은, 일정하지 않음을 드러낸다.</w:t>
      </w:r>
    </w:p>
    <w:p>
      <w:pPr>
        <w:pStyle w:val="SHTKPositionMarker"/>
        <w:keepNext/>
      </w:pPr>
      <w:r>
        <w:t xml:space="preserve">[0050c23]</w:t>
      </w:r>
    </w:p>
    <w:p>
      <w:pPr>
        <w:pStyle w:val="SHTKSourceText"/>
        <w:keepNext/>
      </w:pPr>
      <w:r>
        <w:t xml:space="preserve">二眼俱時。 表異犢子 又如兩眼同觀一月。 以手觸一名觸一眼。 不被觸者名開一眼。 此被觸眼便於現前見二月等。 以實觸眼與不觸眼。 同觀一月非見二月。</w:t>
      </w:r>
    </w:p>
    <w:p>
      <w:pPr>
        <w:pStyle w:val="SHTKTranslationText"/>
      </w:pPr>
      <w:r>
        <w:t xml:space="preserve">두 눈이 동시에 본다고 한 것은, 독자부와 다름을 나타낸다. 또 두 눈이 함께 하나의 달을 보는 경우와 같다. 손으로 한쪽을 건드리는 것을 ‘한 눈을 건드린다’고 하고, 건드리지 않은 쪽을 ‘한 눈을 뜬다’고 이름한다. 이 건드린 눈은 곧 눈앞에서 두 개의 달 등을 보게 된다. 실제로는 건드린 눈과 건드리지 않은 눈이, 함께 하나의 달을 보는 것이지 두 달을 보는 것이 아니다.</w:t>
      </w:r>
    </w:p>
    <w:p>
      <w:pPr>
        <w:pStyle w:val="SHTKSourceText"/>
        <w:keepNext/>
      </w:pPr>
      <w:r>
        <w:t xml:space="preserve">但被觸眼所引意識。 妄謂見二非觸眼見。 此證兩眼同見一月俱發一識。 若不爾者。 如閉一眼但觸一眼即不見彼二月等事。 故知同見一月。 以此明知。 非但兩眼互見。</w:t>
      </w:r>
    </w:p>
    <w:p>
      <w:pPr>
        <w:pStyle w:val="SHTKTranslationText"/>
      </w:pPr>
      <w:r>
        <w:t xml:space="preserve">다만 건드린 눈이 이끈 의식이, 망령되이 둘을 본다고 여길 뿐, 건드린 눈이 둘을 보는 것은 아니다. 이는 두 눈이 함께 하나의 달을 보고 함께 하나의 식을 일으킨다는 것을 증명한다. 그렇지 않다면, 한 눈을 감고 한 눈만 건드렸을 때에는 곧 저 두 달 등의 일을 보지 못해야 한다. 그러므로 함께 하나의 달을 본다는 것을 안다. 이것으로 분명히 알 수 있다. 두 눈이 다만 서로 번갈아 보는 것만이 아니라,</w:t>
      </w:r>
    </w:p>
    <w:p>
      <w:pPr>
        <w:pStyle w:val="SHTKSourceText"/>
        <w:keepNext/>
      </w:pPr>
      <w:r>
        <w:t xml:space="preserve">亦有或時二眼俱見。 非所依別能依之識分成二分。 無色之法住無方故。 不同礙色。 根雖兩處依性一故。</w:t>
      </w:r>
    </w:p>
    <w:p>
      <w:pPr>
        <w:pStyle w:val="SHTKTranslationText"/>
      </w:pPr>
      <w:r>
        <w:t xml:space="preserve">어떤 때에는 두 눈이 함께 보는 경우도 있다. 소의가 서로 다르다고 해서 능의인 식이 두 부분으로 나뉘어 이루어지는 것은 아니다. 무색의 법은 머무는 방처가 없기 때문이다. 장애하는 색과 같지 않다. 근은 비록 두 곳에 있지만 의지하는 성질은 하나이기 때문이다.</w:t>
      </w:r>
    </w:p>
    <w:p>
      <w:pPr>
        <w:pStyle w:val="SHTKSourceText"/>
        <w:keepNext/>
      </w:pPr>
      <w:r>
        <w:t xml:space="preserve">眼設[1]一百千尚生一識。</w:t>
      </w:r>
    </w:p>
    <w:p>
      <w:pPr>
        <w:pStyle w:val="SHTKTranslationText"/>
      </w:pPr>
      <w:r>
        <w:t xml:space="preserve">가령 눈이 백천 개라 하더라도 오히려 하나의 식을 낳는데,</w:t>
      </w:r>
    </w:p>
    <w:p>
      <w:pPr>
        <w:pStyle w:val="SHTKNoteSummary"/>
        <w:keepNext/>
      </w:pPr>
      <w:r>
        <w:t>교감 요약 | [CBETA 교감] 【乙】에서는 一이 없다.</w:t>
      </w:r>
    </w:p>
    <w:p>
      <w:pPr>
        <w:pStyle w:val="SHTKNoteDetail"/>
      </w:pPr>
      <w:r>
        <w:t>• 원교감 원문 | 〔一〕－【乙】</w:t>
      </w:r>
    </w:p>
    <w:p>
      <w:pPr>
        <w:pStyle w:val="SHTKNoteDetail"/>
      </w:pPr>
      <w:r>
        <w:t>• 교감 번호 | 0051001</w:t>
      </w:r>
    </w:p>
    <w:p>
      <w:pPr>
        <w:pStyle w:val="SHTKNoteDetail"/>
      </w:pPr>
      <w:r>
        <w:t>• 판본 정보 | 저본 【大】 / 이문 【乙】</w:t>
      </w:r>
    </w:p>
    <w:p>
      <w:pPr>
        <w:pStyle w:val="SHTKNoteDetail"/>
      </w:pPr>
      <w:r>
        <w:t>• 저본 독법 | 一</w:t>
      </w:r>
    </w:p>
    <w:p>
      <w:pPr>
        <w:pStyle w:val="SHTKNoteDetail"/>
      </w:pPr>
      <w:r>
        <w:t>• 저본 적용 구절 | 眼設一百千</w:t>
      </w:r>
    </w:p>
    <w:p>
      <w:pPr>
        <w:pStyle w:val="SHTKNoteDetail"/>
      </w:pPr>
      <w:r>
        <w:t>• 저본 기준 번역 | 가령 눈이 백천 개라 하더라도</w:t>
      </w:r>
    </w:p>
    <w:p>
      <w:pPr>
        <w:pStyle w:val="SHTKNoteDetail"/>
      </w:pPr>
      <w:r>
        <w:t>• 이문 독법 | 〔－〕</w:t>
      </w:r>
    </w:p>
    <w:p>
      <w:pPr>
        <w:pStyle w:val="SHTKNoteDetail"/>
      </w:pPr>
      <w:r>
        <w:t>• 이문 적용 구절 | 眼設百千</w:t>
      </w:r>
    </w:p>
    <w:p>
      <w:pPr>
        <w:pStyle w:val="SHTKNoteDetail"/>
      </w:pPr>
      <w:r>
        <w:t>• 이문 기준 번역 | 가령 눈이 백천 개라 하더라도</w:t>
      </w:r>
    </w:p>
    <w:p>
      <w:pPr>
        <w:pStyle w:val="SHTKNoteDetail"/>
      </w:pPr>
      <w:r>
        <w:t>• 의미 차이 | 수량 표현의 관용적 표기 차이로 번역은 같다.</w:t>
      </w:r>
    </w:p>
    <w:p>
      <w:pPr>
        <w:pStyle w:val="SHTKNoteDetail"/>
      </w:pPr>
      <w:r>
        <w:t>• 번역 영향 판정 | [번역 차이 없음]</w:t>
      </w:r>
    </w:p>
    <w:p>
      <w:pPr>
        <w:pStyle w:val="SHTKNoteDetail"/>
      </w:pPr>
      <w:r>
        <w:t>• 출처 | CBETA T41n1821, 교감 번호 0051001.</w:t>
      </w:r>
    </w:p>
    <w:p>
      <w:pPr>
        <w:pStyle w:val="SHTKSourceText"/>
        <w:keepNext/>
      </w:pPr>
      <w:r>
        <w:t xml:space="preserve">況唯有二。 若依經部中上座計。 大同犢子。 故正理第七云。 由此亦遮上座所說。 彼作是言。 二眼於境前後起用見則分明。 或復一眼有閉壞時。</w:t>
      </w:r>
    </w:p>
    <w:p>
      <w:pPr>
        <w:pStyle w:val="SHTKTranslationText"/>
      </w:pPr>
      <w:r>
        <w:t xml:space="preserve">하물며 오직 둘뿐인 경우이겠는가. 만약 경부 가운데 상좌의 견해에 의한다면, 대체로 독자부와 같다. 그러므로 『순정리론』 제7권에서 말한다. 이것으로 말미암아 또한 상좌가 말한 것을 막는다. 그는 이렇게 말한다. 두 눈이 경계에 대해 앞뒤로 작용을 일으키기 때문에 보는 것이 분명하다. 혹은 다시 한 눈이 닫히거나 손상된 때에는,</w:t>
      </w:r>
    </w:p>
    <w:p>
      <w:pPr>
        <w:pStyle w:val="SHTKSourceText"/>
        <w:keepNext/>
      </w:pPr>
      <w:r>
        <w:t xml:space="preserve">一眼雖開無相替代。 彼所生識唯依一門。 速疾轉故見不明了。 此說亦非。 所執二眼剎那展轉相替代時。 一眼常空不能見色。 恒唯一眼能見色故。 與一眼者見色。</w:t>
      </w:r>
    </w:p>
    <w:p>
      <w:pPr>
        <w:pStyle w:val="SHTKTranslationText"/>
      </w:pPr>
      <w:r>
        <w:t xml:space="preserve">한 눈이 비록 열려 있어도 서로 교대할 것이 없으므로, 그 눈에서 생긴 식은 오직 하나의 문에 의지하고, 매우 빠르게 작용하기 때문에 보는 것이 분명하지 않다. 이 말도 옳지 않다. 그들이 집착한 바와 같이 두 눈이 찰나마다 번갈아 서로 교대한다면, 한 눈은 항상 비어 있어 색을 볼 수 없고, 언제나 오직 한 눈만이 능히 색을 보게 된다. 그러므로 한 눈만 있는 사람이 색을 보는 것과 비교할 때,</w:t>
      </w:r>
    </w:p>
    <w:p>
      <w:pPr>
        <w:pStyle w:val="SHTKSourceText"/>
        <w:keepNext/>
      </w:pPr>
      <w:r>
        <w:t xml:space="preserve">明．昧差別應無。 故彼所言不能令喜 廣如彼破。</w:t>
      </w:r>
    </w:p>
    <w:p>
      <w:pPr>
        <w:pStyle w:val="SHTKTranslationText"/>
      </w:pPr>
      <w:r>
        <w:t xml:space="preserve">밝고 어두운 차이가 없어야 한다. 그러므로 그가 한 말은 기쁘게 받아들일 수 없다. 자세한 것은 그 논서의 논파와 같다.</w:t>
      </w:r>
    </w:p>
    <w:p>
      <w:pPr>
        <w:pStyle w:val="SHTKPositionMarker"/>
        <w:keepNext/>
      </w:pPr>
      <w:r>
        <w:t xml:space="preserve">[0051a14]</w:t>
      </w:r>
    </w:p>
    <w:p>
      <w:pPr>
        <w:pStyle w:val="SHTKSourceText"/>
        <w:keepNext/>
      </w:pPr>
      <w:r>
        <w:t xml:space="preserve">若此宗說至不至三相違者。 此下第二明六根境離合。 若據功能至境名為至。 六根皆名至。</w:t>
      </w:r>
    </w:p>
    <w:p>
      <w:pPr>
        <w:pStyle w:val="SHTKTranslationText"/>
      </w:pPr>
      <w:r>
        <w:t xml:space="preserve">‘만약 이 종에서 말한다면’에서 ‘불지(不至)와 서로 어긋나는 세 가지’라고 한 것까지이다. 이 아래는 둘째로 육근과 경계의 이합을 밝힌다. 만약 기능이 경계에 이른다는 점에 근거해 ‘지(至)’라고 이름한다면, 육근은 모두 지라고 이름할 수 있다.</w:t>
      </w:r>
    </w:p>
    <w:p>
      <w:pPr>
        <w:pStyle w:val="SHTKSourceText"/>
        <w:keepNext/>
      </w:pPr>
      <w:r>
        <w:t xml:space="preserve">若據[2]體無間故名為至。</w:t>
      </w:r>
    </w:p>
    <w:p>
      <w:pPr>
        <w:pStyle w:val="SHTKTranslationText"/>
      </w:pPr>
      <w:r>
        <w:t xml:space="preserve">만약 본체 사이에 간격이 없기 때문에 ‘지’라고 이름한다면,</w:t>
      </w:r>
    </w:p>
    <w:p>
      <w:pPr>
        <w:pStyle w:val="SHTKNoteSummary"/>
        <w:keepNext/>
      </w:pPr>
      <w:r>
        <w:t>교감 요약 | [CBETA 교감] 【乙】에서는 體 뒤에 相이 추가된다.</w:t>
      </w:r>
    </w:p>
    <w:p>
      <w:pPr>
        <w:pStyle w:val="SHTKNoteDetail"/>
      </w:pPr>
      <w:r>
        <w:t>• 원교감 원문 | 體＋（相）【乙】</w:t>
      </w:r>
    </w:p>
    <w:p>
      <w:pPr>
        <w:pStyle w:val="SHTKNoteDetail"/>
      </w:pPr>
      <w:r>
        <w:t>• 교감 번호 | 0051002</w:t>
      </w:r>
    </w:p>
    <w:p>
      <w:pPr>
        <w:pStyle w:val="SHTKNoteDetail"/>
      </w:pPr>
      <w:r>
        <w:t>• 판본 정보 | 저본 【大】 / 이문 【乙】</w:t>
      </w:r>
    </w:p>
    <w:p>
      <w:pPr>
        <w:pStyle w:val="SHTKNoteDetail"/>
      </w:pPr>
      <w:r>
        <w:t>• 저본 독법 | 體</w:t>
      </w:r>
    </w:p>
    <w:p>
      <w:pPr>
        <w:pStyle w:val="SHTKNoteDetail"/>
      </w:pPr>
      <w:r>
        <w:t>• 저본 적용 구절 | 體無間故名為至</w:t>
      </w:r>
    </w:p>
    <w:p>
      <w:pPr>
        <w:pStyle w:val="SHTKNoteDetail"/>
      </w:pPr>
      <w:r>
        <w:t>• 저본 기준 번역 | 본체 사이에 간격이 없기 때문에 지라 이름한다.</w:t>
      </w:r>
    </w:p>
    <w:p>
      <w:pPr>
        <w:pStyle w:val="SHTKNoteDetail"/>
      </w:pPr>
      <w:r>
        <w:t>• 이문 독법 | 體相</w:t>
      </w:r>
    </w:p>
    <w:p>
      <w:pPr>
        <w:pStyle w:val="SHTKNoteDetail"/>
      </w:pPr>
      <w:r>
        <w:t>• 이문 적용 구절 | 體相無間故名為至</w:t>
      </w:r>
    </w:p>
    <w:p>
      <w:pPr>
        <w:pStyle w:val="SHTKNoteDetail"/>
      </w:pPr>
      <w:r>
        <w:t>• 이문 기준 번역 | 체상(體相) 사이에 간격이 없기 때문에 지라 이름한다.</w:t>
      </w:r>
    </w:p>
    <w:p>
      <w:pPr>
        <w:pStyle w:val="SHTKNoteDetail"/>
      </w:pPr>
      <w:r>
        <w:t>• 의미 차이 | 이문은 ‘체’를 ‘체상’으로 구체화한다.</w:t>
      </w:r>
    </w:p>
    <w:p>
      <w:pPr>
        <w:pStyle w:val="SHTKNoteDetail"/>
      </w:pPr>
      <w:r>
        <w:t>• 번역 영향 판정 | [의미 차이 경미]</w:t>
      </w:r>
    </w:p>
    <w:p>
      <w:pPr>
        <w:pStyle w:val="SHTKNoteDetail"/>
      </w:pPr>
      <w:r>
        <w:t>• 출처 | CBETA T41n1821, 교감 번호 0051002.</w:t>
      </w:r>
    </w:p>
    <w:p>
      <w:pPr>
        <w:pStyle w:val="SHTKSourceText"/>
        <w:keepNext/>
      </w:pPr>
      <w:r>
        <w:t xml:space="preserve">即三至。 三不至。 此中約第二以答 三相違。 即鼻等三唯取至境。 違不至義故曰相違。</w:t>
      </w:r>
    </w:p>
    <w:p>
      <w:pPr>
        <w:pStyle w:val="SHTKTranslationText"/>
      </w:pPr>
      <w:r>
        <w:t xml:space="preserve">곧 세 가지는 지이고, 세 가지는 부지(不至)이다. 여기서는 두 번째 뜻에 근거하여 답한다. ‘세 가지가 서로 어긋난다’는 것은, 곧 코 등 세 근은 오직 지경(至境)만을 취하여, 부지의 뜻과 어긋나기 때문에 ‘상위’라고 말한 것이다.</w:t>
      </w:r>
    </w:p>
    <w:p>
      <w:pPr>
        <w:pStyle w:val="SHTKPositionMarker"/>
        <w:keepNext/>
      </w:pPr>
      <w:r>
        <w:t xml:space="preserve">[0051a18]</w:t>
      </w:r>
    </w:p>
    <w:p>
      <w:pPr>
        <w:pStyle w:val="SHTKSourceText"/>
        <w:keepNext/>
      </w:pPr>
      <w:r>
        <w:t xml:space="preserve">論曰至如鼻根等者。 此宗眼．耳．意三取非至境。 鼻．舌．身三唯取至境。 若依勝論外道。 六根皆取至境。 彼計。 眼等五根如其次第。 以火．空．地．水．風為體。</w:t>
      </w:r>
    </w:p>
    <w:p>
      <w:pPr>
        <w:pStyle w:val="SHTKTranslationText"/>
      </w:pPr>
      <w:r>
        <w:t xml:space="preserve">‘논하여 말하였다’에서 ‘비근 등과 같다’고 한 것까지이다. 이 종에서는 안근·이근·의근 세 가지가 부지경(非至境)을 취하고, 비근·설근·신근 세 가지는 오직 지경만을 취한다. 만약 승론외도에 의한다면, 육근이 모두 지경을 취한다. 그들은 다음과 같이 헤아린다. 안근 등 다섯 근은 그 차례대로, 화·공·지·수·풍을 본체로 한다.</w:t>
      </w:r>
    </w:p>
    <w:p>
      <w:pPr>
        <w:pStyle w:val="SHTKSourceText"/>
        <w:keepNext/>
      </w:pPr>
      <w:r>
        <w:t xml:space="preserve">眼以火為體。 故舒光至境。 或日光等至眼能取。 耳無光故聲來入耳故。 先見擊鐘後聞聲。 故彼計有離質聲。 餘三根同此論。 故成實論根塵離合品。</w:t>
      </w:r>
    </w:p>
    <w:p>
      <w:pPr>
        <w:pStyle w:val="SHTKTranslationText"/>
      </w:pPr>
      <w:r>
        <w:t xml:space="preserve">안근은 불을 본체로 하므로, 빛을 뻗어 경계에 이른다. 혹은 햇빛 등이 눈에 이르러서 눈이 능히 취한다. 귀에는 빛이 없으므로 소리가 와서 귀에 들어간다. 그러므로 먼저 종을 치는 것을 보고 뒤에 소리를 듣는다. 그래서 그들은 질(質)에서 떨어진 소리가 있다고 헤아린다. 나머지 세 근은 이 논과 같다. 그러므로 『성실론』 「근진이합품」에서,</w:t>
      </w:r>
    </w:p>
    <w:p>
      <w:pPr>
        <w:pStyle w:val="SHTKSourceText"/>
        <w:keepNext/>
      </w:pPr>
      <w:r>
        <w:t xml:space="preserve">說外道[3]意。</w:t>
      </w:r>
    </w:p>
    <w:p>
      <w:pPr>
        <w:pStyle w:val="SHTKTranslationText"/>
      </w:pPr>
      <w:r>
        <w:t xml:space="preserve">외도의 뜻을 설명하여,</w:t>
      </w:r>
    </w:p>
    <w:p>
      <w:pPr>
        <w:pStyle w:val="SHTKNoteSummary"/>
        <w:keepNext/>
      </w:pPr>
      <w:r>
        <w:t>교감 요약 | [CBETA 교감] 【乙】은 意를 立으로 쓴다.</w:t>
      </w:r>
    </w:p>
    <w:p>
      <w:pPr>
        <w:pStyle w:val="SHTKNoteDetail"/>
      </w:pPr>
      <w:r>
        <w:t>• 원교감 원문 | 意＝立【乙】</w:t>
      </w:r>
    </w:p>
    <w:p>
      <w:pPr>
        <w:pStyle w:val="SHTKNoteDetail"/>
      </w:pPr>
      <w:r>
        <w:t>• 교감 번호 | 0051003</w:t>
      </w:r>
    </w:p>
    <w:p>
      <w:pPr>
        <w:pStyle w:val="SHTKNoteDetail"/>
      </w:pPr>
      <w:r>
        <w:t>• 판본 정보 | 저본 【大】 / 이문 【乙】</w:t>
      </w:r>
    </w:p>
    <w:p>
      <w:pPr>
        <w:pStyle w:val="SHTKNoteDetail"/>
      </w:pPr>
      <w:r>
        <w:t>• 저본 독법 | 意</w:t>
      </w:r>
    </w:p>
    <w:p>
      <w:pPr>
        <w:pStyle w:val="SHTKNoteDetail"/>
      </w:pPr>
      <w:r>
        <w:t>• 저본 적용 구절 | 說外道意</w:t>
      </w:r>
    </w:p>
    <w:p>
      <w:pPr>
        <w:pStyle w:val="SHTKNoteDetail"/>
      </w:pPr>
      <w:r>
        <w:t>• 저본 기준 번역 | 외도의 뜻을 설명한다.</w:t>
      </w:r>
    </w:p>
    <w:p>
      <w:pPr>
        <w:pStyle w:val="SHTKNoteDetail"/>
      </w:pPr>
      <w:r>
        <w:t>• 이문 독법 | 立</w:t>
      </w:r>
    </w:p>
    <w:p>
      <w:pPr>
        <w:pStyle w:val="SHTKNoteDetail"/>
      </w:pPr>
      <w:r>
        <w:t>• 이문 적용 구절 | 說外道立</w:t>
      </w:r>
    </w:p>
    <w:p>
      <w:pPr>
        <w:pStyle w:val="SHTKNoteDetail"/>
      </w:pPr>
      <w:r>
        <w:t>• 이문 기준 번역 | 외도가 세운 주장을 설명한다.</w:t>
      </w:r>
    </w:p>
    <w:p>
      <w:pPr>
        <w:pStyle w:val="SHTKNoteDetail"/>
      </w:pPr>
      <w:r>
        <w:t>• 의미 차이 | 내적 의취와 세운 학설이라는 표현상의 초점이 달라진다.</w:t>
      </w:r>
    </w:p>
    <w:p>
      <w:pPr>
        <w:pStyle w:val="SHTKNoteDetail"/>
      </w:pPr>
      <w:r>
        <w:t>• 번역 영향 판정 | [표현 차이]</w:t>
      </w:r>
    </w:p>
    <w:p>
      <w:pPr>
        <w:pStyle w:val="SHTKNoteDetail"/>
      </w:pPr>
      <w:r>
        <w:t>• 출처 | CBETA T41n1821, 교감 번호 0051003.</w:t>
      </w:r>
    </w:p>
    <w:p>
      <w:pPr>
        <w:pStyle w:val="SHTKSourceText"/>
        <w:keepNext/>
      </w:pPr>
      <w:r>
        <w:t xml:space="preserve">六根皆取至境 即是勝論師義 反難勝論師言。 汝宗若說眼．耳二根唯取至境。 則修定者。 應不修生天眼．天耳如鼻根等。</w:t>
      </w:r>
    </w:p>
    <w:p>
      <w:pPr>
        <w:pStyle w:val="SHTKTranslationText"/>
      </w:pPr>
      <w:r>
        <w:t xml:space="preserve">육근이 모두 지경을 취한다고 한다. 곧 승론사의 뜻이다. 도리어 승론사를 논난하여 말한다. 그대 종에서 만약 안근과 이근 두 근이 오직 지경을 취한다고 말한다면, 선정을 닦는 사람은, 비근 등과 같이 천안과 천이를 닦아 생기게 할 필요가 없어야 한다.</w:t>
      </w:r>
    </w:p>
    <w:p>
      <w:pPr>
        <w:pStyle w:val="SHTKSourceText"/>
        <w:keepNext/>
      </w:pPr>
      <w:r>
        <w:t xml:space="preserve">[4]此比量云。</w:t>
      </w:r>
    </w:p>
    <w:p>
      <w:pPr>
        <w:pStyle w:val="SHTKTranslationText"/>
      </w:pPr>
      <w:r>
        <w:t xml:space="preserve">이 비량은 다음과 같다.</w:t>
      </w:r>
    </w:p>
    <w:p>
      <w:pPr>
        <w:pStyle w:val="SHTKNoteSummary"/>
        <w:keepNext/>
      </w:pPr>
      <w:r>
        <w:t>교감 요약 | [CBETA 교감] 【甲】【乙】에서는 此가 없다.</w:t>
      </w:r>
    </w:p>
    <w:p>
      <w:pPr>
        <w:pStyle w:val="SHTKNoteDetail"/>
      </w:pPr>
      <w:r>
        <w:t>• 원교감 원문 | 〔此〕－【甲】【乙】</w:t>
      </w:r>
    </w:p>
    <w:p>
      <w:pPr>
        <w:pStyle w:val="SHTKNoteDetail"/>
      </w:pPr>
      <w:r>
        <w:t>• 교감 번호 | 0051004</w:t>
      </w:r>
    </w:p>
    <w:p>
      <w:pPr>
        <w:pStyle w:val="SHTKNoteDetail"/>
      </w:pPr>
      <w:r>
        <w:t>• 판본 정보 | 저본 【大】 / 이문 【甲】【乙】</w:t>
      </w:r>
    </w:p>
    <w:p>
      <w:pPr>
        <w:pStyle w:val="SHTKNoteDetail"/>
      </w:pPr>
      <w:r>
        <w:t>• 저본 독법 | 此</w:t>
      </w:r>
    </w:p>
    <w:p>
      <w:pPr>
        <w:pStyle w:val="SHTKNoteDetail"/>
      </w:pPr>
      <w:r>
        <w:t>• 저본 적용 구절 | 此比量云</w:t>
      </w:r>
    </w:p>
    <w:p>
      <w:pPr>
        <w:pStyle w:val="SHTKNoteDetail"/>
      </w:pPr>
      <w:r>
        <w:t>• 저본 기준 번역 | 이 비량은 다음과 같다.</w:t>
      </w:r>
    </w:p>
    <w:p>
      <w:pPr>
        <w:pStyle w:val="SHTKNoteDetail"/>
      </w:pPr>
      <w:r>
        <w:t>• 이문 독법 | 〔－〕</w:t>
      </w:r>
    </w:p>
    <w:p>
      <w:pPr>
        <w:pStyle w:val="SHTKNoteDetail"/>
      </w:pPr>
      <w:r>
        <w:t>• 이문 적용 구절 | 比量云</w:t>
      </w:r>
    </w:p>
    <w:p>
      <w:pPr>
        <w:pStyle w:val="SHTKNoteDetail"/>
      </w:pPr>
      <w:r>
        <w:t>• 이문 기준 번역 | 비량은 다음과 같다.</w:t>
      </w:r>
    </w:p>
    <w:p>
      <w:pPr>
        <w:pStyle w:val="SHTKNoteDetail"/>
      </w:pPr>
      <w:r>
        <w:t>• 의미 차이 | 지시어의 유무 차이로 뜻에는 실질 변화가 없다.</w:t>
      </w:r>
    </w:p>
    <w:p>
      <w:pPr>
        <w:pStyle w:val="SHTKNoteDetail"/>
      </w:pPr>
      <w:r>
        <w:t>• 번역 영향 판정 | [번역 차이 없음]</w:t>
      </w:r>
    </w:p>
    <w:p>
      <w:pPr>
        <w:pStyle w:val="SHTKNoteDetail"/>
      </w:pPr>
      <w:r>
        <w:t>• 출처 | CBETA T41n1821, 교감 번호 0051004.</w:t>
      </w:r>
    </w:p>
    <w:p>
      <w:pPr>
        <w:pStyle w:val="SHTKSourceText"/>
        <w:keepNext/>
      </w:pPr>
      <w:r>
        <w:t xml:space="preserve">天眼．天耳應不須修。 取至境故。 如鼻等。 若作順成比量。 天眼．天耳不取至境。 以修得故。 如他心通。</w:t>
      </w:r>
    </w:p>
    <w:p>
      <w:pPr>
        <w:pStyle w:val="SHTKTranslationText"/>
      </w:pPr>
      <w:r>
        <w:t xml:space="preserve">천안과 천이는 마땅히 닦을 필요가 없다. 지경을 취하기 때문이다. 비근 등과 같다. 만약 순성비량(順成比量)을 세운다면, 천안과 천이는 지경을 취하지 않는다. 닦아서 얻는 것이기 때문이다. 타심통과 같다.</w:t>
      </w:r>
    </w:p>
    <w:p>
      <w:pPr>
        <w:pStyle w:val="SHTKPositionMarker"/>
        <w:keepNext/>
      </w:pPr>
      <w:r>
        <w:t xml:space="preserve">[0051b03]</w:t>
      </w:r>
    </w:p>
    <w:p>
      <w:pPr>
        <w:pStyle w:val="SHTKSourceText"/>
        <w:keepNext/>
      </w:pPr>
      <w:r>
        <w:t xml:space="preserve">若眼能見至不至諸色者。 外難。 若取不至。 何故不能普取一切不至諸色。 如何磁石至耳根亦爾者。 論主反難外人。 以眼能取不至境。 即令普取不至境。</w:t>
      </w:r>
    </w:p>
    <w:p>
      <w:pPr>
        <w:pStyle w:val="SHTKTranslationText"/>
      </w:pPr>
      <w:r>
        <w:t xml:space="preserve">만약 눈이 능히 본다면, 나아가 이르지 않은 모든 색에 이른다는 것이다. 외도의 논난이다. 만약 이르지 않은 것을 취한다면, 어찌하여 모든 이르지 않은 색을 두루 취하지 못하는가? 어찌하여 자석은 철을 끌어당기는 데 이르며, 이근도 또한 그러하다는 것이다. 논주가 외도를 되받아 논난한다. 눈이 이르지 않은 경계를 능히 취한다고 하여 곧 모든 이르지 않은 경계를 두루 취해야 한다고 한다면,</w:t>
      </w:r>
    </w:p>
    <w:p>
      <w:pPr>
        <w:pStyle w:val="SHTKSourceText"/>
        <w:keepNext/>
      </w:pPr>
      <w:r>
        <w:t xml:space="preserve">磁石能吸不至鐵。 何不普吸不至鐵。 此即引事反難。 汝勝論師執眼能見至境。 亦同此難。 何不普見眼藥．籌等至眼諸色。 此即入彼宗難 又如鼻等下。</w:t>
      </w:r>
    </w:p>
    <w:p>
      <w:pPr>
        <w:pStyle w:val="SHTKTranslationText"/>
      </w:pPr>
      <w:r>
        <w:t xml:space="preserve">자석도 이르지 않은 철을 능히 끌어당기는데 어찌하여 모든 이르지 않은 철을 두루 끌어당기지 못하는가? 이는 곧 사실을 끌어와 되받아 논난한 것이다. 너희 승론사는 눈이 이른 경계를 능히 본다고 집착하는데, 또한 이 논난과 같다. 어찌하여 눈약이나 산가지 등 눈에 닿은 모든 색을 두루 보지 못하는가? 이는 곧 상대 종의 안으로 들어가 논난한 것이다. 또 ‘코 등과 같이’ 이하에서는,</w:t>
      </w:r>
    </w:p>
    <w:p>
      <w:pPr>
        <w:pStyle w:val="SHTKSourceText"/>
        <w:keepNext/>
      </w:pPr>
      <w:r>
        <w:t xml:space="preserve">引例反成。 如眼既然耳根亦爾 問眼在闇中見闇色時。 為見逼眼者。 為見遠者。 若見逼者應取至境。 若取遠者應取所障 解云闇中不見色者。</w:t>
      </w:r>
    </w:p>
    <w:p>
      <w:pPr>
        <w:pStyle w:val="SHTKTranslationText"/>
      </w:pPr>
      <w:r>
        <w:t xml:space="preserve">비유를 끌어와 되받아 성립시킨다. 눈이 이미 그러하듯 이근도 또한 그러하다. 묻는다. 눈이 어둠 속에서 어두운 색을 볼 때, 눈에 바싹 붙은 것을 보는가, 멀리 있는 것을 보는가? 만약 바싹 붙은 것을 본다면 이른 경계를 취하는 것이어야 한다. 만약 먼 것을 취한다면 가려진 것도 취해야 한다. 해석한다. 어둠 속에서 색을 보지 못한다는 것은,</w:t>
      </w:r>
    </w:p>
    <w:p>
      <w:pPr>
        <w:pStyle w:val="SHTKSourceText"/>
        <w:keepNext/>
      </w:pPr>
      <w:r>
        <w:t xml:space="preserve">不見所障瓶瓫等．及大遠色。 於次近者雖無光明有空故見。</w:t>
      </w:r>
    </w:p>
    <w:p>
      <w:pPr>
        <w:pStyle w:val="SHTKTranslationText"/>
      </w:pPr>
      <w:r>
        <w:t xml:space="preserve">가려진 병이나 동이 등과 아주 먼 색을 보지 못한다는 뜻이다. 그 다음 가까운 것은 비록 빛이 없어도 빈 공간이 있으므로 본다.</w:t>
      </w:r>
    </w:p>
    <w:p>
      <w:pPr>
        <w:pStyle w:val="SHTKSourceText"/>
        <w:keepNext/>
      </w:pPr>
      <w:r>
        <w:t xml:space="preserve">眼之勢力強弱[5]皆爾。</w:t>
      </w:r>
    </w:p>
    <w:p>
      <w:pPr>
        <w:pStyle w:val="SHTKTranslationText"/>
      </w:pPr>
      <w:r>
        <w:t xml:space="preserve">눈의 세력이 강하고 약한 것도 모두 이와 같다.</w:t>
      </w:r>
    </w:p>
    <w:p>
      <w:pPr>
        <w:pStyle w:val="SHTKNoteSummary"/>
        <w:keepNext/>
      </w:pPr>
      <w:r>
        <w:t>교감 요약 | [CBETA 교감] 【甲】、【乙】에서 저본의 皆를 法로 읽는다.</w:t>
      </w:r>
    </w:p>
    <w:p>
      <w:pPr>
        <w:pStyle w:val="SHTKNoteDetail"/>
      </w:pPr>
      <w:r>
        <w:t>• 원교감 원문 | 皆＝法【甲】【乙】</w:t>
      </w:r>
    </w:p>
    <w:p>
      <w:pPr>
        <w:pStyle w:val="SHTKNoteDetail"/>
      </w:pPr>
      <w:r>
        <w:t>• 교감 번호 | 0051005</w:t>
      </w:r>
    </w:p>
    <w:p>
      <w:pPr>
        <w:pStyle w:val="SHTKNoteDetail"/>
      </w:pPr>
      <w:r>
        <w:t>• 판본 정보 | 저본 【大】; 이문 【甲】、【乙】</w:t>
      </w:r>
    </w:p>
    <w:p>
      <w:pPr>
        <w:pStyle w:val="SHTKNoteDetail"/>
      </w:pPr>
      <w:r>
        <w:t>• 저본 독법 | 皆</w:t>
      </w:r>
    </w:p>
    <w:p>
      <w:pPr>
        <w:pStyle w:val="SHTKNoteDetail"/>
      </w:pPr>
      <w:r>
        <w:t>• 저본 적용 구절 | 眼之勢力強弱皆爾。</w:t>
      </w:r>
    </w:p>
    <w:p>
      <w:pPr>
        <w:pStyle w:val="SHTKNoteDetail"/>
      </w:pPr>
      <w:r>
        <w:t>• 저본 기준 한국어 번역 | 눈의 세력이 강하고 약한 것도 모두 이와 같다.</w:t>
      </w:r>
    </w:p>
    <w:p>
      <w:pPr>
        <w:pStyle w:val="SHTKNoteDetail"/>
      </w:pPr>
      <w:r>
        <w:t>• 이문 독법 | 法</w:t>
      </w:r>
    </w:p>
    <w:p>
      <w:pPr>
        <w:pStyle w:val="SHTKNoteDetail"/>
      </w:pPr>
      <w:r>
        <w:t>• 이문 기준 번역 | “모두 그러하다”와 “법이 그러하다/본래 그러하다”의 차이이다.</w:t>
      </w:r>
    </w:p>
    <w:p>
      <w:pPr>
        <w:pStyle w:val="SHTKNoteDetail"/>
      </w:pPr>
      <w:r>
        <w:t>• 의미 차이 | “모두 그러하다”와 “법이 그러하다/본래 그러하다”의 차이이다.</w:t>
      </w:r>
    </w:p>
    <w:p>
      <w:pPr>
        <w:pStyle w:val="SHTKNoteDetail"/>
      </w:pPr>
      <w:r>
        <w:t>• 번역 영향 판정 | [의미 차이 경미]</w:t>
      </w:r>
    </w:p>
    <w:p>
      <w:pPr>
        <w:pStyle w:val="SHTKNoteDetail"/>
      </w:pPr>
      <w:r>
        <w:t>• 출처 | CBETA T41n1821, 교감 번호 0051005.</w:t>
      </w:r>
    </w:p>
    <w:p>
      <w:pPr>
        <w:pStyle w:val="SHTKSourceText"/>
        <w:keepNext/>
      </w:pPr>
      <w:r>
        <w:t xml:space="preserve">隨其所應例應思擇。</w:t>
      </w:r>
    </w:p>
    <w:p>
      <w:pPr>
        <w:pStyle w:val="SHTKTranslationText"/>
      </w:pPr>
      <w:r>
        <w:t xml:space="preserve">그에 알맞게 예를 들어 생각하여 가려야 한다.</w:t>
      </w:r>
    </w:p>
    <w:p>
      <w:pPr>
        <w:pStyle w:val="SHTKPositionMarker"/>
        <w:keepNext/>
      </w:pPr>
      <w:r>
        <w:t xml:space="preserve">[0051b16]</w:t>
      </w:r>
    </w:p>
    <w:p>
      <w:pPr>
        <w:pStyle w:val="SHTKSourceText"/>
        <w:keepNext/>
      </w:pPr>
      <w:r>
        <w:t xml:space="preserve">意無色故非能有至者。 意無色故無有方所。 非能有至。</w:t>
      </w:r>
    </w:p>
    <w:p>
      <w:pPr>
        <w:pStyle w:val="SHTKTranslationText"/>
      </w:pPr>
      <w:r>
        <w:t xml:space="preserve">의(意)는 색이 없으므로 능히 ‘이름[至]’이 있을 수 없다는 것이다. 의는 색이 없으므로 방소가 없다. 그러므로 능히 ‘이름’이 있을 수 없다.</w:t>
      </w:r>
    </w:p>
    <w:p>
      <w:pPr>
        <w:pStyle w:val="SHTKPositionMarker"/>
        <w:keepNext/>
      </w:pPr>
      <w:r>
        <w:t xml:space="preserve">[0051b17]</w:t>
      </w:r>
    </w:p>
    <w:p>
      <w:pPr>
        <w:pStyle w:val="SHTKSourceText"/>
        <w:keepNext/>
      </w:pPr>
      <w:r>
        <w:t xml:space="preserve">有執耳根至亦能聞故者。 婆沙異說不正義。 若依正義。 自耳中聲極相近者猶隔一微已上。 若通耳根即不能聞。</w:t>
      </w:r>
    </w:p>
    <w:p>
      <w:pPr>
        <w:pStyle w:val="SHTKTranslationText"/>
      </w:pPr>
      <w:r>
        <w:t xml:space="preserve">어떤 이는 이근이 … 또한 능히 듣는다고 집착한다는 것이다. 『바사론』의 다른 설로서 바른 뜻은 아니다. 바른 뜻에 의하면, 자기 귀 안의 소리도 극히 가까운 것이라 하더라도 오히려 한 극미 이상 떨어져 있다. 만약 이근과 통하여 붙어 있으면 곧 듣지 못한다.</w:t>
      </w:r>
    </w:p>
    <w:p>
      <w:pPr>
        <w:pStyle w:val="SHTKPositionMarker"/>
        <w:keepNext/>
      </w:pPr>
      <w:r>
        <w:t xml:space="preserve">[0051b20]</w:t>
      </w:r>
    </w:p>
    <w:p>
      <w:pPr>
        <w:pStyle w:val="SHTKSourceText"/>
        <w:keepNext/>
      </w:pPr>
      <w:r>
        <w:t xml:space="preserve">所餘鼻等至唯取至境者。 釋第二句。</w:t>
      </w:r>
    </w:p>
    <w:p>
      <w:pPr>
        <w:pStyle w:val="SHTKTranslationText"/>
      </w:pPr>
      <w:r>
        <w:t xml:space="preserve">나머지 비근 등은 … 오직 이른 경계만 취한다는 것이다. 둘째 구를 해석한다.</w:t>
      </w:r>
    </w:p>
    <w:p>
      <w:pPr>
        <w:pStyle w:val="SHTKPositionMarker"/>
        <w:keepNext/>
      </w:pPr>
      <w:r>
        <w:t xml:space="preserve">[0051b21]</w:t>
      </w:r>
    </w:p>
    <w:p>
      <w:pPr>
        <w:pStyle w:val="SHTKSourceText"/>
        <w:keepNext/>
      </w:pPr>
      <w:r>
        <w:t xml:space="preserve">如何知鼻唯取至香者。 問。 身．舌取至相顯可知。 鼻取至隱故別標問。</w:t>
      </w:r>
    </w:p>
    <w:p>
      <w:pPr>
        <w:pStyle w:val="SHTKTranslationText"/>
      </w:pPr>
      <w:r>
        <w:t xml:space="preserve">어떻게 비근이 오직 이른 향만 취함을 아는가? 묻는다. 신근과 설근이 이른 것을 취함은 모양이 드러나 알 수 있다. 비근이 이른 것을 취함은 숨겨져 있으므로 따로 질문을 표시하였다.</w:t>
      </w:r>
    </w:p>
    <w:p>
      <w:pPr>
        <w:pStyle w:val="SHTKPositionMarker"/>
        <w:keepNext/>
      </w:pPr>
      <w:r>
        <w:t xml:space="preserve">[0051b23]</w:t>
      </w:r>
    </w:p>
    <w:p>
      <w:pPr>
        <w:pStyle w:val="SHTKSourceText"/>
        <w:keepNext/>
      </w:pPr>
      <w:r>
        <w:t xml:space="preserve">由斷息時不嗅香故者。 答。 由斷息時全不嗅香。 若息引香鼻方能取。 非言有息皆能取香。</w:t>
      </w:r>
    </w:p>
    <w:p>
      <w:pPr>
        <w:pStyle w:val="SHTKTranslationText"/>
      </w:pPr>
      <w:r>
        <w:t xml:space="preserve">숨을 끊었을 때 향을 맡지 못하기 때문이라는 것이다. 답한다. 숨을 끊었을 때에는 전혀 향을 맡지 못한다. 숨이 향을 끌어와야 비근이 비로소 취할 수 있다. 숨이 있기만 하면 모두 향을 취할 수 있다는 말은 아니다.</w:t>
      </w:r>
    </w:p>
    <w:p>
      <w:pPr>
        <w:pStyle w:val="SHTKPositionMarker"/>
        <w:keepNext/>
      </w:pPr>
      <w:r>
        <w:t xml:space="preserve">[0051b25]</w:t>
      </w:r>
    </w:p>
    <w:p>
      <w:pPr>
        <w:pStyle w:val="SHTKSourceText"/>
        <w:keepNext/>
      </w:pPr>
      <w:r>
        <w:t xml:space="preserve">云何名至者。 又問至義。 謂無間生者。 總答。</w:t>
      </w:r>
    </w:p>
    <w:p>
      <w:pPr>
        <w:pStyle w:val="SHTKTranslationText"/>
      </w:pPr>
      <w:r>
        <w:t xml:space="preserve">무엇을 ‘이른다’고 이름하는가? 또 ‘이름[至]’의 뜻을 묻는다. 무간으로 생기는 것을 말한다. 총괄하여 답한다.</w:t>
      </w:r>
    </w:p>
    <w:p>
      <w:pPr>
        <w:pStyle w:val="SHTKPositionMarker"/>
        <w:keepNext/>
      </w:pPr>
      <w:r>
        <w:t xml:space="preserve">[0051b26]</w:t>
      </w:r>
    </w:p>
    <w:p>
      <w:pPr>
        <w:pStyle w:val="SHTKSourceText"/>
        <w:keepNext/>
      </w:pPr>
      <w:r>
        <w:t xml:space="preserve">又諸極微為相觸不者。 又問。 既言無間。 是諸極微為相觸不。</w:t>
      </w:r>
    </w:p>
    <w:p>
      <w:pPr>
        <w:pStyle w:val="SHTKTranslationText"/>
      </w:pPr>
      <w:r>
        <w:t xml:space="preserve">또 모든 극미는 서로 접촉하는가, 하지 않는가? 또 묻는다. 이미 ‘무간’이라고 말했으니, 이 모든 극미는 서로 접촉하는가, 하지 않는가?</w:t>
      </w:r>
    </w:p>
    <w:p>
      <w:pPr>
        <w:pStyle w:val="SHTKPositionMarker"/>
        <w:keepNext/>
      </w:pPr>
      <w:r>
        <w:t xml:space="preserve">[0051b28]</w:t>
      </w:r>
    </w:p>
    <w:p>
      <w:pPr>
        <w:pStyle w:val="SHTKSourceText"/>
        <w:keepNext/>
      </w:pPr>
      <w:r>
        <w:t xml:space="preserve">迦濕彌羅至說不相觸者。 答。 就答中。 一敘異說。 二述其長。</w:t>
      </w:r>
    </w:p>
    <w:p>
      <w:pPr>
        <w:pStyle w:val="SHTKTranslationText"/>
      </w:pPr>
      <w:r>
        <w:t xml:space="preserve">가습미라에서는 … 서로 접촉하지 않는다고 말한다는 것이다. 답한다. 답 가운데, 첫째 다른 설을 서술하고, 둘째 그 장점을 서술하며,</w:t>
      </w:r>
    </w:p>
    <w:p>
      <w:pPr>
        <w:pStyle w:val="SHTKSourceText"/>
        <w:keepNext/>
      </w:pPr>
      <w:r>
        <w:t xml:space="preserve">三[6]斥其短。</w:t>
      </w:r>
    </w:p>
    <w:p>
      <w:pPr>
        <w:pStyle w:val="SHTKTranslationText"/>
      </w:pPr>
      <w:r>
        <w:t xml:space="preserve">셋째 그 단점을 물리친다.</w:t>
      </w:r>
    </w:p>
    <w:p>
      <w:pPr>
        <w:pStyle w:val="SHTKNoteSummary"/>
        <w:keepNext/>
      </w:pPr>
      <w:r>
        <w:t>교감 요약 | [CBETA 교감] 【甲】、【乙】에서 저본의 斥를 片로 읽는다.</w:t>
      </w:r>
    </w:p>
    <w:p>
      <w:pPr>
        <w:pStyle w:val="SHTKNoteDetail"/>
      </w:pPr>
      <w:r>
        <w:t>• 원교감 원문 | 斥＝片【甲】【乙】</w:t>
      </w:r>
    </w:p>
    <w:p>
      <w:pPr>
        <w:pStyle w:val="SHTKNoteDetail"/>
      </w:pPr>
      <w:r>
        <w:t>• 교감 번호 | 0051006</w:t>
      </w:r>
    </w:p>
    <w:p>
      <w:pPr>
        <w:pStyle w:val="SHTKNoteDetail"/>
      </w:pPr>
      <w:r>
        <w:t>• 판본 정보 | 저본 【大】; 이문 【甲】、【乙】</w:t>
      </w:r>
    </w:p>
    <w:p>
      <w:pPr>
        <w:pStyle w:val="SHTKNoteDetail"/>
      </w:pPr>
      <w:r>
        <w:t>• 저본 독법 | 斥</w:t>
      </w:r>
    </w:p>
    <w:p>
      <w:pPr>
        <w:pStyle w:val="SHTKNoteDetail"/>
      </w:pPr>
      <w:r>
        <w:t>• 저본 적용 구절 | 三斥其短。</w:t>
      </w:r>
    </w:p>
    <w:p>
      <w:pPr>
        <w:pStyle w:val="SHTKNoteDetail"/>
      </w:pPr>
      <w:r>
        <w:t>• 저본 기준 한국어 번역 | 셋째 그 단점을 물리친다.</w:t>
      </w:r>
    </w:p>
    <w:p>
      <w:pPr>
        <w:pStyle w:val="SHTKNoteDetail"/>
      </w:pPr>
      <w:r>
        <w:t>• 이문 독법 | 片</w:t>
      </w:r>
    </w:p>
    <w:p>
      <w:pPr>
        <w:pStyle w:val="SHTKNoteDetail"/>
      </w:pPr>
      <w:r>
        <w:t>• 이문 기준 번역 | 이문 片은 문맥상 안정적으로 해석하기 어렵다.</w:t>
      </w:r>
    </w:p>
    <w:p>
      <w:pPr>
        <w:pStyle w:val="SHTKNoteDetail"/>
      </w:pPr>
      <w:r>
        <w:t>• 의미 차이 | 이문 片은 문맥상 안정적으로 해석하기 어렵다.</w:t>
      </w:r>
    </w:p>
    <w:p>
      <w:pPr>
        <w:pStyle w:val="SHTKNoteDetail"/>
      </w:pPr>
      <w:r>
        <w:t>• 번역 영향 판정 | [판단 유보]</w:t>
      </w:r>
    </w:p>
    <w:p>
      <w:pPr>
        <w:pStyle w:val="SHTKNoteDetail"/>
      </w:pPr>
      <w:r>
        <w:t>• 출처 | CBETA T41n1821, 교감 번호 0051006.</w:t>
      </w:r>
    </w:p>
    <w:p>
      <w:pPr>
        <w:pStyle w:val="SHTKSourceText"/>
        <w:keepNext/>
      </w:pPr>
      <w:r>
        <w:t xml:space="preserve">就異說中總有四說。 此下初師。</w:t>
      </w:r>
    </w:p>
    <w:p>
      <w:pPr>
        <w:pStyle w:val="SHTKTranslationText"/>
      </w:pPr>
      <w:r>
        <w:t xml:space="preserve">다른 설 가운데 모두 네 설이 있다. 이 아래는 첫째 논사이다.</w:t>
      </w:r>
    </w:p>
    <w:p>
      <w:pPr>
        <w:pStyle w:val="SHTKPositionMarker"/>
        <w:keepNext/>
      </w:pPr>
      <w:r>
        <w:t xml:space="preserve">[0051c01]</w:t>
      </w:r>
    </w:p>
    <w:p>
      <w:pPr>
        <w:pStyle w:val="SHTKSourceText"/>
        <w:keepNext/>
      </w:pPr>
      <w:r>
        <w:t xml:space="preserve">所以者何者徵。</w:t>
      </w:r>
    </w:p>
    <w:p>
      <w:pPr>
        <w:pStyle w:val="SHTKTranslationText"/>
      </w:pPr>
      <w:r>
        <w:t xml:space="preserve">그 까닭은 무엇인가라고 따져 묻는다.</w:t>
      </w:r>
    </w:p>
    <w:p>
      <w:pPr>
        <w:pStyle w:val="SHTKPositionMarker"/>
        <w:keepNext/>
      </w:pPr>
      <w:r>
        <w:t xml:space="preserve">[0051c02]</w:t>
      </w:r>
    </w:p>
    <w:p>
      <w:pPr>
        <w:pStyle w:val="SHTKSourceText"/>
        <w:keepNext/>
      </w:pPr>
      <w:r>
        <w:t xml:space="preserve">若諸極微至更無細分者。 正釋無間非觸所以。 若諸極微。 遍體相觸同為一體。 即有實物物體相雜過。 若觸一分不觸餘分。 極微便成有細分失。 唯觸一邊不觸餘處。</w:t>
      </w:r>
    </w:p>
    <w:p>
      <w:pPr>
        <w:pStyle w:val="SHTKTranslationText"/>
      </w:pPr>
      <w:r>
        <w:t xml:space="preserve">만약 모든 극미가 … 다시 더 작은 부분이 없기 때문이라는 것이다. 바로 무간이면서 접촉하지 않는 까닭을 해석한다. 만약 모든 극미가 전체 몸으로 서로 접촉한다면 함께 하나의 몸이 되어, 실재하는 물체의 몸이 서로 뒤섞이는 허물이 있게 된다. 만약 한 부분은 접촉하고 나머지 부분은 접촉하지 않는다면, 극미에 세분된 부분이 있게 되는 허물이 생긴다. 오직 한쪽만 접촉하고 나머지 곳은 접촉하지 않게 된다.</w:t>
      </w:r>
    </w:p>
    <w:p>
      <w:pPr>
        <w:pStyle w:val="SHTKSourceText"/>
        <w:keepNext/>
      </w:pPr>
      <w:r>
        <w:t xml:space="preserve">然諸極微。 更無細分故不相觸。 但無間住名取至境。</w:t>
      </w:r>
    </w:p>
    <w:p>
      <w:pPr>
        <w:pStyle w:val="SHTKTranslationText"/>
      </w:pPr>
      <w:r>
        <w:t xml:space="preserve">그러나 모든 극미에는 다시 더 작은 부분이 없으므로 서로 접촉하지 않는다. 다만 무간으로 머무는 것을 ‘이른 경계를 취한다’고 이름한다.</w:t>
      </w:r>
    </w:p>
    <w:p>
      <w:pPr>
        <w:pStyle w:val="SHTKPositionMarker"/>
        <w:keepNext/>
      </w:pPr>
      <w:r>
        <w:t xml:space="preserve">[0051c07]</w:t>
      </w:r>
    </w:p>
    <w:p>
      <w:pPr>
        <w:pStyle w:val="SHTKSourceText"/>
        <w:keepNext/>
      </w:pPr>
      <w:r>
        <w:t xml:space="preserve">若爾何故相擊發聲者。</w:t>
      </w:r>
    </w:p>
    <w:p>
      <w:pPr>
        <w:pStyle w:val="SHTKTranslationText"/>
      </w:pPr>
      <w:r>
        <w:t xml:space="preserve">그렇다면 어찌하여 서로 부딪치면 소리가 나는가?</w:t>
      </w:r>
    </w:p>
    <w:p>
      <w:pPr>
        <w:pStyle w:val="SHTKSourceText"/>
        <w:keepNext/>
      </w:pPr>
      <w:r>
        <w:t xml:space="preserve">[7]難。</w:t>
      </w:r>
    </w:p>
    <w:p>
      <w:pPr>
        <w:pStyle w:val="SHTKTranslationText"/>
      </w:pPr>
      <w:r>
        <w:t xml:space="preserve">논난한다.</w:t>
      </w:r>
    </w:p>
    <w:p>
      <w:pPr>
        <w:pStyle w:val="SHTKNoteSummary"/>
        <w:keepNext/>
      </w:pPr>
      <w:r>
        <w:t>교감 요약 | [CBETA 교감] 【甲】、【乙】에서 저본의 難를 外難로 읽는다.</w:t>
      </w:r>
    </w:p>
    <w:p>
      <w:pPr>
        <w:pStyle w:val="SHTKNoteDetail"/>
      </w:pPr>
      <w:r>
        <w:t>• 원교감 원문 | （外）＋難【甲】【乙】</w:t>
      </w:r>
    </w:p>
    <w:p>
      <w:pPr>
        <w:pStyle w:val="SHTKNoteDetail"/>
      </w:pPr>
      <w:r>
        <w:t>• 교감 번호 | 0051007</w:t>
      </w:r>
    </w:p>
    <w:p>
      <w:pPr>
        <w:pStyle w:val="SHTKNoteDetail"/>
      </w:pPr>
      <w:r>
        <w:t>• 판본 정보 | 저본 【大】; 이문 【甲】、【乙】</w:t>
      </w:r>
    </w:p>
    <w:p>
      <w:pPr>
        <w:pStyle w:val="SHTKNoteDetail"/>
      </w:pPr>
      <w:r>
        <w:t>• 저본 독법 | 難</w:t>
      </w:r>
    </w:p>
    <w:p>
      <w:pPr>
        <w:pStyle w:val="SHTKNoteDetail"/>
      </w:pPr>
      <w:r>
        <w:t>• 저본 적용 구절 | 難。</w:t>
      </w:r>
    </w:p>
    <w:p>
      <w:pPr>
        <w:pStyle w:val="SHTKNoteDetail"/>
      </w:pPr>
      <w:r>
        <w:t>• 저본 기준 한국어 번역 | 논난한다.</w:t>
      </w:r>
    </w:p>
    <w:p>
      <w:pPr>
        <w:pStyle w:val="SHTKNoteDetail"/>
      </w:pPr>
      <w:r>
        <w:t>• 이문 독법 | 外難</w:t>
      </w:r>
    </w:p>
    <w:p>
      <w:pPr>
        <w:pStyle w:val="SHTKNoteDetail"/>
      </w:pPr>
      <w:r>
        <w:t>• 이문 기준 번역 | 이문은 ‘외도의 논난’임을 명시한다.</w:t>
      </w:r>
    </w:p>
    <w:p>
      <w:pPr>
        <w:pStyle w:val="SHTKNoteDetail"/>
      </w:pPr>
      <w:r>
        <w:t>• 의미 차이 | 이문은 ‘외도의 논난’임을 명시한다.</w:t>
      </w:r>
    </w:p>
    <w:p>
      <w:pPr>
        <w:pStyle w:val="SHTKNoteDetail"/>
      </w:pPr>
      <w:r>
        <w:t>• 번역 영향 판정 | [표현 차이]</w:t>
      </w:r>
    </w:p>
    <w:p>
      <w:pPr>
        <w:pStyle w:val="SHTKNoteDetail"/>
      </w:pPr>
      <w:r>
        <w:t>• 출처 | CBETA T41n1821, 교감 번호 0051007.</w:t>
      </w:r>
    </w:p>
    <w:p>
      <w:pPr>
        <w:pStyle w:val="SHTKSourceText"/>
        <w:keepNext/>
      </w:pPr>
      <w:r>
        <w:t xml:space="preserve">極微既不相觸。 何故相擊發聲。</w:t>
      </w:r>
    </w:p>
    <w:p>
      <w:pPr>
        <w:pStyle w:val="SHTKTranslationText"/>
      </w:pPr>
      <w:r>
        <w:t xml:space="preserve">극미가 이미 서로 접촉하지 않는다면, 어찌하여 서로 부딪칠 때 소리가 나는가?</w:t>
      </w:r>
    </w:p>
    <w:p>
      <w:pPr>
        <w:pStyle w:val="SHTKPositionMarker"/>
        <w:keepNext/>
      </w:pPr>
      <w:r>
        <w:t xml:space="preserve">[0051c08]</w:t>
      </w:r>
    </w:p>
    <w:p>
      <w:pPr>
        <w:pStyle w:val="SHTKSourceText"/>
        <w:keepNext/>
      </w:pPr>
      <w:r>
        <w:t xml:space="preserve">但由極微至體應相糅者。 答。 但由極微無間生故。 彼．此相擊即發得聲。 若許極微相觸。 擊石。</w:t>
      </w:r>
    </w:p>
    <w:p>
      <w:pPr>
        <w:pStyle w:val="SHTKTranslationText"/>
      </w:pPr>
      <w:r>
        <w:t xml:space="preserve">다만 극미가 … 몸이 서로 뒤섞여야 한다는 것이다. 답한다. 다만 극미가 무간으로 생기기 때문에 이것과 저것이 서로 부딪치면 곧 소리를 낼 수 있다. 만약 극미가 서로 접촉한다고 인정한다면, 돌을 부딪치거나</w:t>
      </w:r>
    </w:p>
    <w:p>
      <w:pPr>
        <w:pStyle w:val="SHTKSourceText"/>
        <w:keepNext/>
      </w:pPr>
      <w:r>
        <w:t xml:space="preserve">拊手體應相糅合[8]成一體。</w:t>
      </w:r>
    </w:p>
    <w:p>
      <w:pPr>
        <w:pStyle w:val="SHTKTranslationText"/>
      </w:pPr>
      <w:r>
        <w:t xml:space="preserve">손뼉을 칠 때 몸이 서로 뒤섞여 합쳐져 하나의 몸이 되어야 한다.</w:t>
      </w:r>
    </w:p>
    <w:p>
      <w:pPr>
        <w:pStyle w:val="SHTKNoteSummary"/>
        <w:keepNext/>
      </w:pPr>
      <w:r>
        <w:t>교감 요약 | [CBETA 교감] 【乙】에서 저본의 成를 或로 읽는다.</w:t>
      </w:r>
    </w:p>
    <w:p>
      <w:pPr>
        <w:pStyle w:val="SHTKNoteDetail"/>
      </w:pPr>
      <w:r>
        <w:t>• 원교감 원문 | 成＝或【乙】</w:t>
      </w:r>
    </w:p>
    <w:p>
      <w:pPr>
        <w:pStyle w:val="SHTKNoteDetail"/>
      </w:pPr>
      <w:r>
        <w:t>• 교감 번호 | 0051008</w:t>
      </w:r>
    </w:p>
    <w:p>
      <w:pPr>
        <w:pStyle w:val="SHTKNoteDetail"/>
      </w:pPr>
      <w:r>
        <w:t>• 판본 정보 | 저본 【大】; 이문 【乙】</w:t>
      </w:r>
    </w:p>
    <w:p>
      <w:pPr>
        <w:pStyle w:val="SHTKNoteDetail"/>
      </w:pPr>
      <w:r>
        <w:t>• 저본 독법 | 成</w:t>
      </w:r>
    </w:p>
    <w:p>
      <w:pPr>
        <w:pStyle w:val="SHTKNoteDetail"/>
      </w:pPr>
      <w:r>
        <w:t>• 저본 적용 구절 | 拊手體應相糅合成一體。</w:t>
      </w:r>
    </w:p>
    <w:p>
      <w:pPr>
        <w:pStyle w:val="SHTKNoteDetail"/>
      </w:pPr>
      <w:r>
        <w:t>• 저본 기준 한국어 번역 | 손뼉을 칠 때 몸이 서로 뒤섞여 합쳐져 하나의 몸이 되어야 한다.</w:t>
      </w:r>
    </w:p>
    <w:p>
      <w:pPr>
        <w:pStyle w:val="SHTKNoteDetail"/>
      </w:pPr>
      <w:r>
        <w:t>• 이문 독법 | 或</w:t>
      </w:r>
    </w:p>
    <w:p>
      <w:pPr>
        <w:pStyle w:val="SHTKNoteDetail"/>
      </w:pPr>
      <w:r>
        <w:t>• 이문 기준 번역 | 糅合成一體와 糅合或一體의 차이로, 이문은 문맥상 불안정하다.</w:t>
      </w:r>
    </w:p>
    <w:p>
      <w:pPr>
        <w:pStyle w:val="SHTKNoteDetail"/>
      </w:pPr>
      <w:r>
        <w:t>• 의미 차이 | 糅合成一體와 糅合或一體의 차이로, 이문은 문맥상 불안정하다.</w:t>
      </w:r>
    </w:p>
    <w:p>
      <w:pPr>
        <w:pStyle w:val="SHTKNoteDetail"/>
      </w:pPr>
      <w:r>
        <w:t>• 번역 영향 판정 | [판단 유보]</w:t>
      </w:r>
    </w:p>
    <w:p>
      <w:pPr>
        <w:pStyle w:val="SHTKNoteDetail"/>
      </w:pPr>
      <w:r>
        <w:t>• 출처 | CBETA T41n1821, 교감 번호 0051008.</w:t>
      </w:r>
    </w:p>
    <w:p>
      <w:pPr>
        <w:pStyle w:val="SHTKSourceText"/>
        <w:keepNext/>
      </w:pPr>
      <w:r>
        <w:t xml:space="preserve">即有實物體相雜過。 以己宗反難外人。</w:t>
      </w:r>
    </w:p>
    <w:p>
      <w:pPr>
        <w:pStyle w:val="SHTKTranslationText"/>
      </w:pPr>
      <w:r>
        <w:t xml:space="preserve">곧 실재하는 물체의 몸이 서로 섞이는 허물이 생긴다. 자기 종의로써 외도를 되받아 논난한 것이다.</w:t>
      </w:r>
    </w:p>
    <w:p>
      <w:pPr>
        <w:pStyle w:val="SHTKPositionMarker"/>
        <w:keepNext/>
      </w:pPr>
      <w:r>
        <w:t xml:space="preserve">[0051c12]</w:t>
      </w:r>
    </w:p>
    <w:p>
      <w:pPr>
        <w:pStyle w:val="SHTKSourceText"/>
        <w:keepNext/>
      </w:pPr>
      <w:r>
        <w:t xml:space="preserve">不相觸者至云何不散者。 外難。 既不相觸聚色相擊云何不散。</w:t>
      </w:r>
    </w:p>
    <w:p>
      <w:pPr>
        <w:pStyle w:val="SHTKTranslationText"/>
      </w:pPr>
      <w:r>
        <w:t xml:space="preserve">서로 접촉하지 않는다면 … 어찌 흩어지지 않는가라는 것이다. 외도의 논난이다. 이미 서로 접촉하지 않는다면, 모인 색이 서로 부딪칠 때 어찌 흩어지지 않는가?</w:t>
      </w:r>
    </w:p>
    <w:p>
      <w:pPr>
        <w:pStyle w:val="SHTKPositionMarker"/>
        <w:keepNext/>
      </w:pPr>
      <w:r>
        <w:t xml:space="preserve">[0051c14]</w:t>
      </w:r>
    </w:p>
    <w:p>
      <w:pPr>
        <w:pStyle w:val="SHTKSourceText"/>
        <w:keepNext/>
      </w:pPr>
      <w:r>
        <w:t xml:space="preserve">風界攝持至如劫成時者。 答。 風界攝持故令不散 有伏難云。 豈不風界能飄散耶。 或有已下通此伏難。</w:t>
      </w:r>
    </w:p>
    <w:p>
      <w:pPr>
        <w:pStyle w:val="SHTKTranslationText"/>
      </w:pPr>
      <w:r>
        <w:t xml:space="preserve">풍계가 거두어 지니므로 … 겁이 성립할 때와 같다는 것이다. 답한다. 풍계가 거두어 지니므로 흩어지지 않게 한다. 숨은 논난이 있다. “어찌 풍계가 능히 날려 흩어지게 하지 않는가?” ‘혹은 어떤 것은’ 이하에서 이 숨은 논난을 해석한다.</w:t>
      </w:r>
    </w:p>
    <w:p>
      <w:pPr>
        <w:pStyle w:val="SHTKPositionMarker"/>
        <w:keepNext/>
      </w:pPr>
      <w:r>
        <w:t xml:space="preserve">[0051c16]</w:t>
      </w:r>
    </w:p>
    <w:p>
      <w:pPr>
        <w:pStyle w:val="SHTKSourceText"/>
        <w:keepNext/>
      </w:pPr>
      <w:r>
        <w:t xml:space="preserve">云何三根至名取至境者。 外難。 極微既不相觸。 云何三根由無間至名取至境。</w:t>
      </w:r>
    </w:p>
    <w:p>
      <w:pPr>
        <w:pStyle w:val="SHTKTranslationText"/>
      </w:pPr>
      <w:r>
        <w:t xml:space="preserve">어떻게 세 근은 … ‘이른 경계를 취한다’고 이름하는가? 외도의 논난이다. 극미가 이미 서로 접촉하지 않는다면, 어떻게 세 근이 무간으로 이르기 때문에 ‘이른 경계를 취한다’고 이름하는가?</w:t>
      </w:r>
    </w:p>
    <w:p>
      <w:pPr>
        <w:pStyle w:val="SHTKPositionMarker"/>
        <w:keepNext/>
      </w:pPr>
      <w:r>
        <w:t xml:space="preserve">[0051c18]</w:t>
      </w:r>
    </w:p>
    <w:p>
      <w:pPr>
        <w:pStyle w:val="SHTKSourceText"/>
        <w:keepNext/>
      </w:pPr>
      <w:r>
        <w:t xml:space="preserve">即由無間至都無片物者。 答。 即由根．境無間生時名取至境。 謂於根．境中間都無片物。 乃至無有容一極微。 名無間至。 非實相觸。 言無間者。</w:t>
      </w:r>
    </w:p>
    <w:p>
      <w:pPr>
        <w:pStyle w:val="SHTKTranslationText"/>
      </w:pPr>
      <w:r>
        <w:t xml:space="preserve">곧 무간으로 말미암아 … 조금의 물체도 전혀 없다는 것이다. 답한다. 곧 근과 경계가 무간으로 생길 때 ‘이른 경계를 취한다’고 이름한다. 곧 근과 경계의 사이에 조금의 물체도 전혀 없다는 뜻이다. 나아가 한 극미를 받아들일 여지도 없다. 이를 무간으로 이른다고 이름한다. 실제로 서로 접촉한다는 뜻은 아니다. ‘무간’이라고 말한 것은,</w:t>
      </w:r>
    </w:p>
    <w:p>
      <w:pPr>
        <w:pStyle w:val="SHTKSourceText"/>
        <w:keepNext/>
      </w:pPr>
      <w:r>
        <w:t xml:space="preserve">無餘礙色中間間隔故名無間。 或名定問。</w:t>
      </w:r>
    </w:p>
    <w:p>
      <w:pPr>
        <w:pStyle w:val="SHTKTranslationText"/>
      </w:pPr>
      <w:r>
        <w:t xml:space="preserve">다른 장애하는 색이 가운데에서 간격을 두지 않으므로 무간이라고 이름한 것이다. 혹은 ‘정간(定間)’이라고 이름한다.</w:t>
      </w:r>
    </w:p>
    <w:p>
      <w:pPr>
        <w:pStyle w:val="SHTKSourceText"/>
        <w:keepNext/>
      </w:pPr>
      <w:r>
        <w:t xml:space="preserve">定有間[9]隔。</w:t>
      </w:r>
    </w:p>
    <w:p>
      <w:pPr>
        <w:pStyle w:val="SHTKTranslationText"/>
      </w:pPr>
      <w:r>
        <w:t xml:space="preserve">반드시 간격이 있다.</w:t>
      </w:r>
    </w:p>
    <w:p>
      <w:pPr>
        <w:pStyle w:val="SHTKNoteSummary"/>
        <w:keepNext/>
      </w:pPr>
      <w:r>
        <w:t>교감 요약 | [CBETA 교감] 【乙】에서 저본의 隔를 隙로 읽는다.</w:t>
      </w:r>
    </w:p>
    <w:p>
      <w:pPr>
        <w:pStyle w:val="SHTKNoteDetail"/>
      </w:pPr>
      <w:r>
        <w:t>• 원교감 원문 | 隔＝隙【乙】</w:t>
      </w:r>
    </w:p>
    <w:p>
      <w:pPr>
        <w:pStyle w:val="SHTKNoteDetail"/>
      </w:pPr>
      <w:r>
        <w:t>• 교감 번호 | 0051009</w:t>
      </w:r>
    </w:p>
    <w:p>
      <w:pPr>
        <w:pStyle w:val="SHTKNoteDetail"/>
      </w:pPr>
      <w:r>
        <w:t>• 판본 정보 | 저본 【大】; 이문 【乙】</w:t>
      </w:r>
    </w:p>
    <w:p>
      <w:pPr>
        <w:pStyle w:val="SHTKNoteDetail"/>
      </w:pPr>
      <w:r>
        <w:t>• 저본 독법 | 隔</w:t>
      </w:r>
    </w:p>
    <w:p>
      <w:pPr>
        <w:pStyle w:val="SHTKNoteDetail"/>
      </w:pPr>
      <w:r>
        <w:t>• 저본 적용 구절 | 定有間隔。</w:t>
      </w:r>
    </w:p>
    <w:p>
      <w:pPr>
        <w:pStyle w:val="SHTKNoteDetail"/>
      </w:pPr>
      <w:r>
        <w:t>• 저본 기준 한국어 번역 | 반드시 간격이 있다.</w:t>
      </w:r>
    </w:p>
    <w:p>
      <w:pPr>
        <w:pStyle w:val="SHTKNoteDetail"/>
      </w:pPr>
      <w:r>
        <w:t>• 이문 독법 | 隙</w:t>
      </w:r>
    </w:p>
    <w:p>
      <w:pPr>
        <w:pStyle w:val="SHTKNoteDetail"/>
      </w:pPr>
      <w:r>
        <w:t>• 이문 기준 번역 | ‘간격’과 ‘틈’의 어휘 차이로 뜻은 거의 같다.</w:t>
      </w:r>
    </w:p>
    <w:p>
      <w:pPr>
        <w:pStyle w:val="SHTKNoteDetail"/>
      </w:pPr>
      <w:r>
        <w:t>• 의미 차이 | ‘간격’과 ‘틈’의 어휘 차이로 뜻은 거의 같다.</w:t>
      </w:r>
    </w:p>
    <w:p>
      <w:pPr>
        <w:pStyle w:val="SHTKNoteDetail"/>
      </w:pPr>
      <w:r>
        <w:t>• 번역 영향 판정 | [번역 차이 없음]</w:t>
      </w:r>
    </w:p>
    <w:p>
      <w:pPr>
        <w:pStyle w:val="SHTKNoteDetail"/>
      </w:pPr>
      <w:r>
        <w:t>• 출처 | CBETA T41n1821, 교감 번호 0051009.</w:t>
      </w:r>
    </w:p>
    <w:p>
      <w:pPr>
        <w:pStyle w:val="SHTKSourceText"/>
        <w:keepNext/>
      </w:pPr>
      <w:r>
        <w:t xml:space="preserve">若依正理第八具說二種。 故彼論云。</w:t>
      </w:r>
    </w:p>
    <w:p>
      <w:pPr>
        <w:pStyle w:val="SHTKTranslationText"/>
      </w:pPr>
      <w:r>
        <w:t xml:space="preserve">『순정리론』 제8권에 의하면 두 가지를 갖추어 말한다. 그러므로 그 논에서 말한다.</w:t>
      </w:r>
    </w:p>
    <w:p>
      <w:pPr>
        <w:pStyle w:val="SHTKSourceText"/>
        <w:keepNext/>
      </w:pPr>
      <w:r>
        <w:t xml:space="preserve">故彼[10]涅間言定顯隣近義。</w:t>
      </w:r>
    </w:p>
    <w:p>
      <w:pPr>
        <w:pStyle w:val="SHTKTranslationText"/>
      </w:pPr>
      <w:r>
        <w:t xml:space="preserve">그러므로 그 ‘열반[涅間]’이라는 말은 반드시 인접함의 뜻을 드러낸다. [판독 불확실] [판독 불확실]</w:t>
      </w:r>
    </w:p>
    <w:p>
      <w:pPr>
        <w:pStyle w:val="SHTKNoteSummary"/>
        <w:keepNext/>
      </w:pPr>
      <w:r>
        <w:t>교감 요약 | [CBETA 교감] 【乙】에서 저본의 涅를 但로 읽는다.</w:t>
      </w:r>
    </w:p>
    <w:p>
      <w:pPr>
        <w:pStyle w:val="SHTKNoteDetail"/>
      </w:pPr>
      <w:r>
        <w:t>• 원교감 원문 | 涅＝但【乙】＊</w:t>
      </w:r>
    </w:p>
    <w:p>
      <w:pPr>
        <w:pStyle w:val="SHTKNoteDetail"/>
      </w:pPr>
      <w:r>
        <w:t>• 교감 번호 | 0051010</w:t>
      </w:r>
    </w:p>
    <w:p>
      <w:pPr>
        <w:pStyle w:val="SHTKNoteDetail"/>
      </w:pPr>
      <w:r>
        <w:t>• 판본 정보 | 저본 【大】; 이문 【乙】</w:t>
      </w:r>
    </w:p>
    <w:p>
      <w:pPr>
        <w:pStyle w:val="SHTKNoteDetail"/>
      </w:pPr>
      <w:r>
        <w:t>• 저본 독법 | 涅</w:t>
      </w:r>
    </w:p>
    <w:p>
      <w:pPr>
        <w:pStyle w:val="SHTKNoteDetail"/>
      </w:pPr>
      <w:r>
        <w:t>• 저본 적용 구절 | 故彼涅間言定顯隣近義。</w:t>
      </w:r>
    </w:p>
    <w:p>
      <w:pPr>
        <w:pStyle w:val="SHTKNoteDetail"/>
      </w:pPr>
      <w:r>
        <w:t>• 저본 기준 한국어 번역 | 그러므로 그 ‘열반[涅間]’이라는 말은 반드시 인접함의 뜻을 드러낸다. [판독 불확실]</w:t>
      </w:r>
    </w:p>
    <w:p>
      <w:pPr>
        <w:pStyle w:val="SHTKNoteDetail"/>
      </w:pPr>
      <w:r>
        <w:t>• 이문 독법 | 但</w:t>
      </w:r>
    </w:p>
    <w:p>
      <w:pPr>
        <w:pStyle w:val="SHTKNoteDetail"/>
      </w:pPr>
      <w:r>
        <w:t>• 이문 기준 번역 | 저본 涅間은 판독이 난해하고, 이문 但間도 문맥 검토가 필요하다.</w:t>
      </w:r>
    </w:p>
    <w:p>
      <w:pPr>
        <w:pStyle w:val="SHTKNoteDetail"/>
      </w:pPr>
      <w:r>
        <w:t>• 의미 차이 | 저본 涅間은 판독이 난해하고, 이문 但間도 문맥 검토가 필요하다.</w:t>
      </w:r>
    </w:p>
    <w:p>
      <w:pPr>
        <w:pStyle w:val="SHTKNoteDetail"/>
      </w:pPr>
      <w:r>
        <w:t>• 번역 영향 판정 | [판단 유보]</w:t>
      </w:r>
    </w:p>
    <w:p>
      <w:pPr>
        <w:pStyle w:val="SHTKNoteDetail"/>
      </w:pPr>
      <w:r>
        <w:t>• 출처 | CBETA T41n1821, 교감 번호 0051010.</w:t>
      </w:r>
    </w:p>
    <w:p>
      <w:pPr>
        <w:pStyle w:val="SHTKSourceText"/>
        <w:keepNext/>
      </w:pPr>
      <w:r>
        <w:t xml:space="preserve">此中[＊]涅言或顯定義。</w:t>
      </w:r>
    </w:p>
    <w:p>
      <w:pPr>
        <w:pStyle w:val="SHTKTranslationText"/>
      </w:pPr>
      <w:r>
        <w:t xml:space="preserve">여기서 ‘열[涅]’이라는 말은 혹은 결정됨의 뜻을 드러낸다. [판독 불확실] [판독 불확실]</w:t>
      </w:r>
    </w:p>
    <w:p>
      <w:pPr>
        <w:pStyle w:val="SHTKNoteSummary"/>
        <w:keepNext/>
      </w:pPr>
      <w:r>
        <w:t>교감 요약 | [상호참조] 이 [＊]는 CBETA가 붙인 참조 표지로, 연결된 교감을 확정할 수 없다.</w:t>
      </w:r>
    </w:p>
    <w:p>
      <w:pPr>
        <w:pStyle w:val="SHTKNoteDetail"/>
      </w:pPr>
      <w:r>
        <w:t>• 연결 대상 | 원교감 0051010</w:t>
      </w:r>
    </w:p>
    <w:p>
      <w:pPr>
        <w:pStyle w:val="SHTKNoteDetail"/>
      </w:pPr>
      <w:r>
        <w:t>• 저본 독법 | 涅</w:t>
      </w:r>
    </w:p>
    <w:p>
      <w:pPr>
        <w:pStyle w:val="SHTKNoteDetail"/>
      </w:pPr>
      <w:r>
        <w:t>• 이문 독법 | 但</w:t>
      </w:r>
    </w:p>
    <w:p>
      <w:pPr>
        <w:pStyle w:val="SHTKNoteDetail"/>
      </w:pPr>
      <w:r>
        <w:t>• 의미 차이 | 저본 涅間은 판독이 난해하고, 이문 但間도 문맥 검토가 필요하다.</w:t>
      </w:r>
    </w:p>
    <w:p>
      <w:pPr>
        <w:pStyle w:val="SHTKNoteDetail"/>
      </w:pPr>
      <w:r>
        <w:t>• 번역 영향 판정 | [판단 유보]</w:t>
      </w:r>
    </w:p>
    <w:p>
      <w:pPr>
        <w:pStyle w:val="SHTKNoteDetail"/>
      </w:pPr>
      <w:r>
        <w:t>• 출처 | CBETA T41n1821, 교감 번호 0051010.</w:t>
      </w:r>
    </w:p>
    <w:p>
      <w:pPr>
        <w:pStyle w:val="SHTKSourceText"/>
        <w:keepNext/>
      </w:pPr>
      <w:r>
        <w:t xml:space="preserve">定有間隙故名定間。 如定有熱故名定熱。 是定有隙理得成義。 或顯無義。 謂此中無如極微量觸色所間故名無間 問鼻．舌．身三復有何理非觸境著。 又俱名至。 何故唯一立以觸名</w:t>
      </w:r>
    </w:p>
    <w:p>
      <w:pPr>
        <w:pStyle w:val="SHTKTranslationText"/>
      </w:pPr>
      <w:r>
        <w:t xml:space="preserve">반드시 틈이 있으므로 ‘정간’이라 이름한다. 마치 반드시 열이 있으므로 ‘정열’이라 이름하는 것과 같다. 이는 반드시 틈이 있다는 이치가 성립한다는 뜻이다. 혹은 ‘없다[無]’는 뜻을 드러낸다. 곧 여기에는 극미 크기의 접촉하는 색이 사이에 끼어 있지 않으므로 무간이라 이름한다. 묻는다. 비근·설근·신근 세 가지에는 다시 무슨 이치가 있어 경계에 접촉하여 붙지 않는가? 또 모두 ‘이른다’고 이름하는데, 어찌하여 오직 하나만 ‘촉(觸)’이라는 이름을 세우는가?</w:t>
      </w:r>
    </w:p>
    <w:p>
      <w:pPr>
        <w:pStyle w:val="SHTKSourceText"/>
        <w:keepNext/>
      </w:pPr>
      <w:r>
        <w:t xml:space="preserve">解云所以根．境不相觸者。 諸法四邊各有勢用。 如人四邊皆有勢運。 若遇水．鏡等緣其像即現。 極微亦爾。</w:t>
      </w:r>
    </w:p>
    <w:p>
      <w:pPr>
        <w:pStyle w:val="SHTKTranslationText"/>
      </w:pPr>
      <w:r>
        <w:t xml:space="preserve">해석한다. 근과 경계가 서로 접촉하지 않는 까닭은, 모든 법의 네 면에 각각 세력이 있기 때문이다. 마치 사람의 네 면에 모두 세력과 움직임이 있는 것과 같다. 물이나 거울 등의 인연을 만나면 그 영상이 곧 나타난다. 극미도 또한 그러하다.</w:t>
      </w:r>
    </w:p>
    <w:p>
      <w:pPr>
        <w:pStyle w:val="SHTKSourceText"/>
        <w:keepNext/>
      </w:pPr>
      <w:r>
        <w:t xml:space="preserve">各有勢[1]力相逼之時。</w:t>
      </w:r>
    </w:p>
    <w:p>
      <w:pPr>
        <w:pStyle w:val="SHTKTranslationText"/>
      </w:pPr>
      <w:r>
        <w:t xml:space="preserve">각각 세력이 있어 서로 바싹 다가올 때,</w:t>
      </w:r>
    </w:p>
    <w:p>
      <w:pPr>
        <w:pStyle w:val="SHTKNoteSummary"/>
        <w:keepNext/>
      </w:pPr>
      <w:r>
        <w:t>교감 요약 | [CBETA 교감] 【乙】에서 저본의 力를 力用로 읽는다.</w:t>
      </w:r>
    </w:p>
    <w:p>
      <w:pPr>
        <w:pStyle w:val="SHTKNoteDetail"/>
      </w:pPr>
      <w:r>
        <w:t>• 원교감 원문 | 力＋（用）【乙】</w:t>
      </w:r>
    </w:p>
    <w:p>
      <w:pPr>
        <w:pStyle w:val="SHTKNoteDetail"/>
      </w:pPr>
      <w:r>
        <w:t>• 교감 번호 | 0052001</w:t>
      </w:r>
    </w:p>
    <w:p>
      <w:pPr>
        <w:pStyle w:val="SHTKNoteDetail"/>
      </w:pPr>
      <w:r>
        <w:t>• 판본 정보 | 저본 【大】; 이문 【乙】</w:t>
      </w:r>
    </w:p>
    <w:p>
      <w:pPr>
        <w:pStyle w:val="SHTKNoteDetail"/>
      </w:pPr>
      <w:r>
        <w:t>• 저본 독법 | 力</w:t>
      </w:r>
    </w:p>
    <w:p>
      <w:pPr>
        <w:pStyle w:val="SHTKNoteDetail"/>
      </w:pPr>
      <w:r>
        <w:t>• 저본 적용 구절 | 各有勢力相逼之時。</w:t>
      </w:r>
    </w:p>
    <w:p>
      <w:pPr>
        <w:pStyle w:val="SHTKNoteDetail"/>
      </w:pPr>
      <w:r>
        <w:t>• 저본 기준 한국어 번역 | 각각 세력이 있어 서로 바싹 다가올 때,</w:t>
      </w:r>
    </w:p>
    <w:p>
      <w:pPr>
        <w:pStyle w:val="SHTKNoteDetail"/>
      </w:pPr>
      <w:r>
        <w:t>• 이문 독법 | 力用</w:t>
      </w:r>
    </w:p>
    <w:p>
      <w:pPr>
        <w:pStyle w:val="SHTKNoteDetail"/>
      </w:pPr>
      <w:r>
        <w:t>• 이문 기준 번역 | 이문은 ‘세력과 작용’으로 뜻을 명시한다.</w:t>
      </w:r>
    </w:p>
    <w:p>
      <w:pPr>
        <w:pStyle w:val="SHTKNoteDetail"/>
      </w:pPr>
      <w:r>
        <w:t>• 의미 차이 | 이문은 ‘세력과 작용’으로 뜻을 명시한다.</w:t>
      </w:r>
    </w:p>
    <w:p>
      <w:pPr>
        <w:pStyle w:val="SHTKNoteDetail"/>
      </w:pPr>
      <w:r>
        <w:t>• 번역 영향 판정 | [표현 차이]</w:t>
      </w:r>
    </w:p>
    <w:p>
      <w:pPr>
        <w:pStyle w:val="SHTKNoteDetail"/>
      </w:pPr>
      <w:r>
        <w:t>• 출처 | CBETA T41n1821, 교감 번호 0052001.</w:t>
      </w:r>
    </w:p>
    <w:p>
      <w:pPr>
        <w:pStyle w:val="SHTKSourceText"/>
        <w:keepNext/>
      </w:pPr>
      <w:r>
        <w:t xml:space="preserve">互相拒遏不得觸著故不相觸。 故正理云。 雖於中間有少空隙。</w:t>
      </w:r>
    </w:p>
    <w:p>
      <w:pPr>
        <w:pStyle w:val="SHTKTranslationText"/>
      </w:pPr>
      <w:r>
        <w:t xml:space="preserve">서로 막고 억제하여 접촉해 붙지 못하게 하므로 서로 접촉하지 않는다. 그러므로 『순정리론』에서 말한다. 비록 그 사이에 약간의 빈틈이 있으나,</w:t>
      </w:r>
    </w:p>
    <w:p>
      <w:pPr>
        <w:pStyle w:val="SHTKSourceText"/>
        <w:keepNext/>
      </w:pPr>
      <w:r>
        <w:t xml:space="preserve">而有[2]勢力拒遏其行(已上論文)</w:t>
      </w:r>
    </w:p>
    <w:p>
      <w:pPr>
        <w:pStyle w:val="SHTKTranslationText"/>
      </w:pPr>
      <w:r>
        <w:t xml:space="preserve">세력이 있어 그 진행을 막고 억제한다. (이상 논문)</w:t>
      </w:r>
    </w:p>
    <w:p>
      <w:pPr>
        <w:pStyle w:val="SHTKNoteSummary"/>
        <w:keepNext/>
      </w:pPr>
      <w:r>
        <w:t>교감 요약 | [CBETA 교감] 【乙】에서 저본의 勢를 熱로 읽는다.</w:t>
      </w:r>
    </w:p>
    <w:p>
      <w:pPr>
        <w:pStyle w:val="SHTKNoteDetail"/>
      </w:pPr>
      <w:r>
        <w:t>• 원교감 원문 | 勢＝熱【乙】</w:t>
      </w:r>
    </w:p>
    <w:p>
      <w:pPr>
        <w:pStyle w:val="SHTKNoteDetail"/>
      </w:pPr>
      <w:r>
        <w:t>• 교감 번호 | 0052002</w:t>
      </w:r>
    </w:p>
    <w:p>
      <w:pPr>
        <w:pStyle w:val="SHTKNoteDetail"/>
      </w:pPr>
      <w:r>
        <w:t>• 판본 정보 | 저본 【大】; 이문 【乙】</w:t>
      </w:r>
    </w:p>
    <w:p>
      <w:pPr>
        <w:pStyle w:val="SHTKNoteDetail"/>
      </w:pPr>
      <w:r>
        <w:t>• 저본 독법 | 勢</w:t>
      </w:r>
    </w:p>
    <w:p>
      <w:pPr>
        <w:pStyle w:val="SHTKNoteDetail"/>
      </w:pPr>
      <w:r>
        <w:t>• 저본 적용 구절 | 而有勢力拒遏其行(已上論文)</w:t>
      </w:r>
    </w:p>
    <w:p>
      <w:pPr>
        <w:pStyle w:val="SHTKNoteDetail"/>
      </w:pPr>
      <w:r>
        <w:t>• 저본 기준 한국어 번역 | 세력이 있어 그 진행을 막고 억제한다. (이상 논문)</w:t>
      </w:r>
    </w:p>
    <w:p>
      <w:pPr>
        <w:pStyle w:val="SHTKNoteDetail"/>
      </w:pPr>
      <w:r>
        <w:t>• 이문 독법 | 熱</w:t>
      </w:r>
    </w:p>
    <w:p>
      <w:pPr>
        <w:pStyle w:val="SHTKNoteDetail"/>
      </w:pPr>
      <w:r>
        <w:t>• 이문 기준 번역 | ‘세력’과 ‘열’의 차이로 문장 의미가 달라진다.</w:t>
      </w:r>
    </w:p>
    <w:p>
      <w:pPr>
        <w:pStyle w:val="SHTKNoteDetail"/>
      </w:pPr>
      <w:r>
        <w:t>• 의미 차이 | ‘세력’과 ‘열’의 차이로 문장 의미가 달라진다.</w:t>
      </w:r>
    </w:p>
    <w:p>
      <w:pPr>
        <w:pStyle w:val="SHTKNoteDetail"/>
      </w:pPr>
      <w:r>
        <w:t>• 이문 기준 번역 | “열이 있어 그 진행을 막고 억제한다.”</w:t>
      </w:r>
    </w:p>
    <w:p>
      <w:pPr>
        <w:pStyle w:val="SHTKNoteDetail"/>
      </w:pPr>
      <w:r>
        <w:t>• 번역 영향 판정 | [의미 차이 있음]</w:t>
      </w:r>
    </w:p>
    <w:p>
      <w:pPr>
        <w:pStyle w:val="SHTKNoteDetail"/>
      </w:pPr>
      <w:r>
        <w:t>• 출처 | CBETA T41n1821, 교감 번호 0052002.</w:t>
      </w:r>
    </w:p>
    <w:p>
      <w:pPr>
        <w:pStyle w:val="SHTKSourceText"/>
        <w:keepNext/>
      </w:pPr>
      <w:r>
        <w:t xml:space="preserve">三根雖俱名至非無差別。</w:t>
      </w:r>
    </w:p>
    <w:p>
      <w:pPr>
        <w:pStyle w:val="SHTKTranslationText"/>
      </w:pPr>
      <w:r>
        <w:t xml:space="preserve">세 근은 비록 모두 ‘이른다’고 이름하지만 차별이 없는 것은 아니다.</w:t>
      </w:r>
    </w:p>
    <w:p>
      <w:pPr>
        <w:pStyle w:val="SHTKSourceText"/>
        <w:keepNext/>
      </w:pPr>
      <w:r>
        <w:t xml:space="preserve">[3]鼻根取香。</w:t>
      </w:r>
    </w:p>
    <w:p>
      <w:pPr>
        <w:pStyle w:val="SHTKTranslationText"/>
      </w:pPr>
      <w:r>
        <w:t xml:space="preserve">비근이 향을 취할 때,</w:t>
      </w:r>
    </w:p>
    <w:p>
      <w:pPr>
        <w:pStyle w:val="SHTKNoteSummary"/>
        <w:keepNext/>
      </w:pPr>
      <w:r>
        <w:t>교감 요약 | [CBETA 교감] 【？】에서 저본의 鼻根取香를 삭제로 읽는다.</w:t>
      </w:r>
    </w:p>
    <w:p>
      <w:pPr>
        <w:pStyle w:val="SHTKNoteDetail"/>
      </w:pPr>
      <w:r>
        <w:t>• 원교감 원문 | 〔鼻根取香〕－？</w:t>
      </w:r>
    </w:p>
    <w:p>
      <w:pPr>
        <w:pStyle w:val="SHTKNoteDetail"/>
      </w:pPr>
      <w:r>
        <w:t>• 교감 번호 | 0052003</w:t>
      </w:r>
    </w:p>
    <w:p>
      <w:pPr>
        <w:pStyle w:val="SHTKNoteDetail"/>
      </w:pPr>
      <w:r>
        <w:t>• 판본 정보 | 저본 【大】; 이문 【？】</w:t>
      </w:r>
    </w:p>
    <w:p>
      <w:pPr>
        <w:pStyle w:val="SHTKNoteDetail"/>
      </w:pPr>
      <w:r>
        <w:t>• 저본 독법 | 鼻根取香</w:t>
      </w:r>
    </w:p>
    <w:p>
      <w:pPr>
        <w:pStyle w:val="SHTKNoteDetail"/>
      </w:pPr>
      <w:r>
        <w:t>• 저본 적용 구절 | 鼻根取香。</w:t>
      </w:r>
    </w:p>
    <w:p>
      <w:pPr>
        <w:pStyle w:val="SHTKNoteDetail"/>
      </w:pPr>
      <w:r>
        <w:t>• 저본 기준 한국어 번역 | 비근이 향을 취할 때,</w:t>
      </w:r>
    </w:p>
    <w:p>
      <w:pPr>
        <w:pStyle w:val="SHTKNoteDetail"/>
      </w:pPr>
      <w:r>
        <w:t>• 이문 독법 | 삭제</w:t>
      </w:r>
    </w:p>
    <w:p>
      <w:pPr>
        <w:pStyle w:val="SHTKNoteDetail"/>
      </w:pPr>
      <w:r>
        <w:t>• 이문 기준 번역 | 이문은 해당 네 글자를 통째로 삭제한다.</w:t>
      </w:r>
    </w:p>
    <w:p>
      <w:pPr>
        <w:pStyle w:val="SHTKNoteDetail"/>
      </w:pPr>
      <w:r>
        <w:t>• 의미 차이 | 이문은 해당 네 글자를 통째로 삭제한다.</w:t>
      </w:r>
    </w:p>
    <w:p>
      <w:pPr>
        <w:pStyle w:val="SHTKNoteDetail"/>
      </w:pPr>
      <w:r>
        <w:t>• 이문 기준 번역 | 이문은 저본의 鼻根取香에 해당하는 말 없이 읽는다.</w:t>
      </w:r>
    </w:p>
    <w:p>
      <w:pPr>
        <w:pStyle w:val="SHTKNoteDetail"/>
      </w:pPr>
      <w:r>
        <w:t>• 번역 영향 판정 | [문장 구조 변화]</w:t>
      </w:r>
    </w:p>
    <w:p>
      <w:pPr>
        <w:pStyle w:val="SHTKNoteDetail"/>
      </w:pPr>
      <w:r>
        <w:t>• 출처 | CBETA T41n1821, 교감 번호 0052003.</w:t>
      </w:r>
    </w:p>
    <w:p>
      <w:pPr>
        <w:pStyle w:val="SHTKSourceText"/>
        <w:keepNext/>
      </w:pPr>
      <w:r>
        <w:t xml:space="preserve">假[4]說一微分為四分。</w:t>
      </w:r>
    </w:p>
    <w:p>
      <w:pPr>
        <w:pStyle w:val="SHTKTranslationText"/>
      </w:pPr>
      <w:r>
        <w:t xml:space="preserve">가령 하나의 극미를 네 부분으로 나누어 말한다면,</w:t>
      </w:r>
    </w:p>
    <w:p>
      <w:pPr>
        <w:pStyle w:val="SHTKNoteSummary"/>
        <w:keepNext/>
      </w:pPr>
      <w:r>
        <w:t>교감 요약 | [CBETA 교감] 【乙】에서 저본의 說를 設로 읽는다.</w:t>
      </w:r>
    </w:p>
    <w:p>
      <w:pPr>
        <w:pStyle w:val="SHTKNoteDetail"/>
      </w:pPr>
      <w:r>
        <w:t>• 원교감 원문 | 說＝設【乙】</w:t>
      </w:r>
    </w:p>
    <w:p>
      <w:pPr>
        <w:pStyle w:val="SHTKNoteDetail"/>
      </w:pPr>
      <w:r>
        <w:t>• 교감 번호 | 0052004</w:t>
      </w:r>
    </w:p>
    <w:p>
      <w:pPr>
        <w:pStyle w:val="SHTKNoteDetail"/>
      </w:pPr>
      <w:r>
        <w:t>• 판본 정보 | 저본 【大】; 이문 【乙】</w:t>
      </w:r>
    </w:p>
    <w:p>
      <w:pPr>
        <w:pStyle w:val="SHTKNoteDetail"/>
      </w:pPr>
      <w:r>
        <w:t>• 저본 독법 | 說</w:t>
      </w:r>
    </w:p>
    <w:p>
      <w:pPr>
        <w:pStyle w:val="SHTKNoteDetail"/>
      </w:pPr>
      <w:r>
        <w:t>• 저본 적용 구절 | 假說一微分為四分。</w:t>
      </w:r>
    </w:p>
    <w:p>
      <w:pPr>
        <w:pStyle w:val="SHTKNoteDetail"/>
      </w:pPr>
      <w:r>
        <w:t>• 저본 기준 한국어 번역 | 가령 하나의 극미를 네 부분으로 나누어 말한다면,</w:t>
      </w:r>
    </w:p>
    <w:p>
      <w:pPr>
        <w:pStyle w:val="SHTKNoteDetail"/>
      </w:pPr>
      <w:r>
        <w:t>• 이문 독법 | 設</w:t>
      </w:r>
    </w:p>
    <w:p>
      <w:pPr>
        <w:pStyle w:val="SHTKNoteDetail"/>
      </w:pPr>
      <w:r>
        <w:t>• 이문 기준 번역 | ‘말하다’와 ‘가정하다’의 차이이다.</w:t>
      </w:r>
    </w:p>
    <w:p>
      <w:pPr>
        <w:pStyle w:val="SHTKNoteDetail"/>
      </w:pPr>
      <w:r>
        <w:t>• 의미 차이 | ‘말하다’와 ‘가정하다’의 차이이다.</w:t>
      </w:r>
    </w:p>
    <w:p>
      <w:pPr>
        <w:pStyle w:val="SHTKNoteDetail"/>
      </w:pPr>
      <w:r>
        <w:t>• 번역 영향 판정 | [표현 차이]</w:t>
      </w:r>
    </w:p>
    <w:p>
      <w:pPr>
        <w:pStyle w:val="SHTKNoteDetail"/>
      </w:pPr>
      <w:r>
        <w:t>• 출처 | CBETA T41n1821, 교감 번호 0052004.</w:t>
      </w:r>
    </w:p>
    <w:p>
      <w:pPr>
        <w:pStyle w:val="SHTKSourceText"/>
        <w:keepNext/>
      </w:pPr>
      <w:r>
        <w:t xml:space="preserve">[5]鼻取香中間相去有三分空處。</w:t>
      </w:r>
    </w:p>
    <w:p>
      <w:pPr>
        <w:pStyle w:val="SHTKTranslationText"/>
      </w:pPr>
      <w:r>
        <w:t xml:space="preserve">비근이 향을 취할 때 중간에 서로 세 부분만큼의 빈 공간이 떨어져 있다.</w:t>
      </w:r>
    </w:p>
    <w:p>
      <w:pPr>
        <w:pStyle w:val="SHTKNoteSummary"/>
        <w:keepNext/>
      </w:pPr>
      <w:r>
        <w:t>교감 요약 | [CBETA 교감] 【乙】에서 저본의 鼻를 鼻根로 읽는다.</w:t>
      </w:r>
    </w:p>
    <w:p>
      <w:pPr>
        <w:pStyle w:val="SHTKNoteDetail"/>
      </w:pPr>
      <w:r>
        <w:t>• 원교감 원문 | 鼻＋（根）【乙】</w:t>
      </w:r>
    </w:p>
    <w:p>
      <w:pPr>
        <w:pStyle w:val="SHTKNoteDetail"/>
      </w:pPr>
      <w:r>
        <w:t>• 교감 번호 | 0052005</w:t>
      </w:r>
    </w:p>
    <w:p>
      <w:pPr>
        <w:pStyle w:val="SHTKNoteDetail"/>
      </w:pPr>
      <w:r>
        <w:t>• 판본 정보 | 저본 【大】; 이문 【乙】</w:t>
      </w:r>
    </w:p>
    <w:p>
      <w:pPr>
        <w:pStyle w:val="SHTKNoteDetail"/>
      </w:pPr>
      <w:r>
        <w:t>• 저본 독법 | 鼻</w:t>
      </w:r>
    </w:p>
    <w:p>
      <w:pPr>
        <w:pStyle w:val="SHTKNoteDetail"/>
      </w:pPr>
      <w:r>
        <w:t>• 저본 적용 구절 | 鼻取香中間相去有三分空處。</w:t>
      </w:r>
    </w:p>
    <w:p>
      <w:pPr>
        <w:pStyle w:val="SHTKNoteDetail"/>
      </w:pPr>
      <w:r>
        <w:t>• 저본 기준 한국어 번역 | 비근이 향을 취할 때 중간에 서로 세 부분만큼의 빈 공간이 떨어져 있다.</w:t>
      </w:r>
    </w:p>
    <w:p>
      <w:pPr>
        <w:pStyle w:val="SHTKNoteDetail"/>
      </w:pPr>
      <w:r>
        <w:t>• 이문 독법 | 鼻根</w:t>
      </w:r>
    </w:p>
    <w:p>
      <w:pPr>
        <w:pStyle w:val="SHTKNoteDetail"/>
      </w:pPr>
      <w:r>
        <w:t>• 이문 기준 번역 | 이문은 주체를 ‘비근’으로 명시한다.</w:t>
      </w:r>
    </w:p>
    <w:p>
      <w:pPr>
        <w:pStyle w:val="SHTKNoteDetail"/>
      </w:pPr>
      <w:r>
        <w:t>• 의미 차이 | 이문은 주체를 ‘비근’으로 명시한다.</w:t>
      </w:r>
    </w:p>
    <w:p>
      <w:pPr>
        <w:pStyle w:val="SHTKNoteDetail"/>
      </w:pPr>
      <w:r>
        <w:t>• 번역 영향 판정 | [표현 차이]</w:t>
      </w:r>
    </w:p>
    <w:p>
      <w:pPr>
        <w:pStyle w:val="SHTKNoteDetail"/>
      </w:pPr>
      <w:r>
        <w:t>• 출처 | CBETA T41n1821, 교감 번호 0052005.</w:t>
      </w:r>
    </w:p>
    <w:p>
      <w:pPr>
        <w:pStyle w:val="SHTKSourceText"/>
        <w:keepNext/>
      </w:pPr>
      <w:r>
        <w:t xml:space="preserve">舌取味有二分空處。 身取觸有一分空處。 所以然者。 香體微妙勢力復強。 所以稍遠。 味體次麁力勢次劣。 觸體最麁其力最弱。 故最近者名為所觸。</w:t>
      </w:r>
    </w:p>
    <w:p>
      <w:pPr>
        <w:pStyle w:val="SHTKTranslationText"/>
      </w:pPr>
      <w:r>
        <w:t xml:space="preserve">설근이 맛을 취할 때에는 두 부분의 빈 공간이 있다. 신근이 촉을 취할 때에는 한 부분의 빈 공간이 있다. 그 까닭은 무엇인가? 향의 본체는 미세하고 묘하며 세력도 또한 강하다. 그러므로 조금 멀리 있다. 맛의 본체는 그 다음으로 거칠고 세력도 그 다음으로 약하다. 촉의 본체는 가장 거칠고 그 힘은 가장 약하다. 그러므로 가장 가까운 것을 ‘소촉(所觸)’이라 이름한다.</w:t>
      </w:r>
    </w:p>
    <w:p>
      <w:pPr>
        <w:pStyle w:val="SHTKSourceText"/>
        <w:keepNext/>
      </w:pPr>
      <w:r>
        <w:t xml:space="preserve">身名能觸。 若謂所觸亦能觸者。 應許身根亦是所觸。 則境．有境便應雜亂。 然無雜亂。 立境．有境餘二稍遠立香味名。 故正理第八云。 隣近雖同而於其中有品別故。</w:t>
      </w:r>
    </w:p>
    <w:p>
      <w:pPr>
        <w:pStyle w:val="SHTKTranslationText"/>
      </w:pPr>
      <w:r>
        <w:t xml:space="preserve">신근을 ‘능촉(能觸)’이라 이름한다. 만약 소촉 또한 능촉이라고 말한다면, 신근 또한 소촉이라고 인정해야 할 것이다. 그렇다면 경계와 경계를 가진 것이 뒤섞여 혼란해져야 한다. 그러나 실제로는 혼란이 없다. 경계와 경계를 가진 것을 세우고, 나머지 둘은 조금 멀기 때문에 향과 미라는 이름을 세운다. 그러므로 『순정리론』 제8권에서 말한다. “인접함은 비록 같지만 그 가운데 품류의 차별이 있기 때문이다.</w:t>
      </w:r>
    </w:p>
    <w:p>
      <w:pPr>
        <w:pStyle w:val="SHTKSourceText"/>
        <w:keepNext/>
      </w:pPr>
      <w:r>
        <w:t xml:space="preserve">如眼瞼等雖至名同。 而於其中非無品別。 非眼瞼等同得至名。 即令一切至無差別。</w:t>
      </w:r>
    </w:p>
    <w:p>
      <w:pPr>
        <w:pStyle w:val="SHTKTranslationText"/>
      </w:pPr>
      <w:r>
        <w:t xml:space="preserve">눈꺼풀 등도 비록 ‘이른다’는 이름은 같지만, 그 가운데 품류의 차별이 없는 것은 아니다. 눈꺼풀 등이 모두 똑같이 ‘이른다’는 이름을 얻는다고 해서, 곧 일체의 ‘이름’에 차별이 없게 되는 것은 아니다.</w:t>
      </w:r>
    </w:p>
    <w:p>
      <w:pPr>
        <w:pStyle w:val="SHTKSourceText"/>
        <w:keepNext/>
      </w:pPr>
      <w:r>
        <w:t xml:space="preserve">瞼籌藥[6]醫於彼眼根漸隣近中品類別故。</w:t>
      </w:r>
    </w:p>
    <w:p>
      <w:pPr>
        <w:pStyle w:val="SHTKTranslationText"/>
      </w:pPr>
      <w:r>
        <w:t xml:space="preserve">눈꺼풀·산가지·약과 의사가 저 안근에 차츰 인접해 가는 가운데 품류의 차별이 있기 때문이다.” [판독 불확실]</w:t>
      </w:r>
    </w:p>
    <w:p>
      <w:pPr>
        <w:pStyle w:val="SHTKNoteSummary"/>
        <w:keepNext/>
      </w:pPr>
      <w:r>
        <w:t>교감 요약 | [CBETA 교감] 【？】에서 저본의 醫를 翳로 읽는다.</w:t>
      </w:r>
    </w:p>
    <w:p>
      <w:pPr>
        <w:pStyle w:val="SHTKNoteDetail"/>
      </w:pPr>
      <w:r>
        <w:t>• 원교감 원문 | 醫＝翳？</w:t>
      </w:r>
    </w:p>
    <w:p>
      <w:pPr>
        <w:pStyle w:val="SHTKNoteDetail"/>
      </w:pPr>
      <w:r>
        <w:t>• 교감 번호 | 0052006</w:t>
      </w:r>
    </w:p>
    <w:p>
      <w:pPr>
        <w:pStyle w:val="SHTKNoteDetail"/>
      </w:pPr>
      <w:r>
        <w:t>• 판본 정보 | 저본 【大】; 이문 【？】</w:t>
      </w:r>
    </w:p>
    <w:p>
      <w:pPr>
        <w:pStyle w:val="SHTKNoteDetail"/>
      </w:pPr>
      <w:r>
        <w:t>• 저본 독법 | 醫</w:t>
      </w:r>
    </w:p>
    <w:p>
      <w:pPr>
        <w:pStyle w:val="SHTKNoteDetail"/>
      </w:pPr>
      <w:r>
        <w:t>• 저본 적용 구절 | 瞼籌藥醫於彼眼根漸隣近中品類別故。</w:t>
      </w:r>
    </w:p>
    <w:p>
      <w:pPr>
        <w:pStyle w:val="SHTKNoteDetail"/>
      </w:pPr>
      <w:r>
        <w:t>• 저본 기준 한국어 번역 | 눈꺼풀·산가지·약과 의사가 저 안근에 차츰 인접해 가는 가운데 품류의 차별이 있기 때문이다.”</w:t>
      </w:r>
    </w:p>
    <w:p>
      <w:pPr>
        <w:pStyle w:val="SHTKNoteDetail"/>
      </w:pPr>
      <w:r>
        <w:t>• 이문 독법 | 翳</w:t>
      </w:r>
    </w:p>
    <w:p>
      <w:pPr>
        <w:pStyle w:val="SHTKNoteDetail"/>
      </w:pPr>
      <w:r>
        <w:t>• 이문 기준 번역 | 저본은 ‘의사’, 이문은 翳로 판독하여 의미가 달라질 수 있다.</w:t>
      </w:r>
    </w:p>
    <w:p>
      <w:pPr>
        <w:pStyle w:val="SHTKNoteDetail"/>
      </w:pPr>
      <w:r>
        <w:t>• 의미 차이 | 저본은 ‘의사’, 이문은 翳로 판독하여 의미가 달라질 수 있다.</w:t>
      </w:r>
    </w:p>
    <w:p>
      <w:pPr>
        <w:pStyle w:val="SHTKNoteDetail"/>
      </w:pPr>
      <w:r>
        <w:t>• 번역 영향 판정 | [판단 유보]</w:t>
      </w:r>
    </w:p>
    <w:p>
      <w:pPr>
        <w:pStyle w:val="SHTKNoteDetail"/>
      </w:pPr>
      <w:r>
        <w:t>• 출처 | CBETA T41n1821, 교감 번호 0052006.</w:t>
      </w:r>
    </w:p>
    <w:p>
      <w:pPr>
        <w:pStyle w:val="SHTKPositionMarker"/>
        <w:keepNext/>
      </w:pPr>
      <w:r>
        <w:t xml:space="preserve">[0052a18]</w:t>
      </w:r>
    </w:p>
    <w:p>
      <w:pPr>
        <w:pStyle w:val="SHTKSourceText"/>
        <w:keepNext/>
      </w:pPr>
      <w:r>
        <w:t xml:space="preserve">又和合色至同類相續者。 此下第二師解。 雖諸極微互不相觸。 許和合色有方分故。 相觸無失。 由此拊擊得發音聲故。 許此和合色相觸理。 毘婆沙文義善成立。</w:t>
      </w:r>
    </w:p>
    <w:p>
      <w:pPr>
        <w:pStyle w:val="SHTKTranslationText"/>
      </w:pPr>
      <w:r>
        <w:t xml:space="preserve">또 화합색은 … 동류로 상속한다는 것이다. 이 아래는 둘째 논사의 해석이다. 비록 모든 극미가 서로 접촉하지 않더라도, 화합색에는 방분이 있다고 인정하므로, 서로 접촉하여도 허물이 없다. 이 때문에 치거나 두드리면 소리를 낼 수 있다. 그러므로 이 화합색이 서로 접촉한다는 이치를 인정한다. 『바사론』의 글과 뜻이 잘 성립한다.</w:t>
      </w:r>
    </w:p>
    <w:p>
      <w:pPr>
        <w:pStyle w:val="SHTKSourceText"/>
        <w:keepNext/>
      </w:pPr>
      <w:r>
        <w:t xml:space="preserve">[7]此和合名是觸。</w:t>
      </w:r>
    </w:p>
    <w:p>
      <w:pPr>
        <w:pStyle w:val="SHTKTranslationText"/>
      </w:pPr>
      <w:r>
        <w:t xml:space="preserve">이 화합을 ‘접촉’이라고 이름한다.</w:t>
      </w:r>
    </w:p>
    <w:p>
      <w:pPr>
        <w:pStyle w:val="SHTKNoteSummary"/>
        <w:keepNext/>
      </w:pPr>
      <w:r>
        <w:t>교감 요약 | [CBETA 교감] 【乙】에서 저본의 此를 此中로 읽는다.</w:t>
      </w:r>
    </w:p>
    <w:p>
      <w:pPr>
        <w:pStyle w:val="SHTKNoteDetail"/>
      </w:pPr>
      <w:r>
        <w:t>• 원교감 원문 | 此＋（中）【乙】</w:t>
      </w:r>
    </w:p>
    <w:p>
      <w:pPr>
        <w:pStyle w:val="SHTKNoteDetail"/>
      </w:pPr>
      <w:r>
        <w:t>• 교감 번호 | 0052007</w:t>
      </w:r>
    </w:p>
    <w:p>
      <w:pPr>
        <w:pStyle w:val="SHTKNoteDetail"/>
      </w:pPr>
      <w:r>
        <w:t>• 판본 정보 | 저본 【大】; 이문 【乙】</w:t>
      </w:r>
    </w:p>
    <w:p>
      <w:pPr>
        <w:pStyle w:val="SHTKNoteDetail"/>
      </w:pPr>
      <w:r>
        <w:t>• 저본 독법 | 此</w:t>
      </w:r>
    </w:p>
    <w:p>
      <w:pPr>
        <w:pStyle w:val="SHTKNoteDetail"/>
      </w:pPr>
      <w:r>
        <w:t>• 저본 적용 구절 | 此和合名是觸。</w:t>
      </w:r>
    </w:p>
    <w:p>
      <w:pPr>
        <w:pStyle w:val="SHTKNoteDetail"/>
      </w:pPr>
      <w:r>
        <w:t>• 저본 기준 한국어 번역 | 이 화합을 ‘접촉’이라고 이름한다.</w:t>
      </w:r>
    </w:p>
    <w:p>
      <w:pPr>
        <w:pStyle w:val="SHTKNoteDetail"/>
      </w:pPr>
      <w:r>
        <w:t>• 이문 독법 | 此中</w:t>
      </w:r>
    </w:p>
    <w:p>
      <w:pPr>
        <w:pStyle w:val="SHTKNoteDetail"/>
      </w:pPr>
      <w:r>
        <w:t>• 이문 기준 번역 | 이문은 ‘이 가운데’를 명시한다.</w:t>
      </w:r>
    </w:p>
    <w:p>
      <w:pPr>
        <w:pStyle w:val="SHTKNoteDetail"/>
      </w:pPr>
      <w:r>
        <w:t>• 의미 차이 | 이문은 ‘이 가운데’를 명시한다.</w:t>
      </w:r>
    </w:p>
    <w:p>
      <w:pPr>
        <w:pStyle w:val="SHTKNoteDetail"/>
      </w:pPr>
      <w:r>
        <w:t>• 번역 영향 판정 | [표현 차이]</w:t>
      </w:r>
    </w:p>
    <w:p>
      <w:pPr>
        <w:pStyle w:val="SHTKNoteDetail"/>
      </w:pPr>
      <w:r>
        <w:t>• 출처 | CBETA T41n1821, 교감 번호 0052007.</w:t>
      </w:r>
    </w:p>
    <w:p>
      <w:pPr>
        <w:pStyle w:val="SHTKSourceText"/>
        <w:keepNext/>
      </w:pPr>
      <w:r>
        <w:t xml:space="preserve">顯麁聚義。 離散名非觸。 顯細聚義。 望麁名非觸。 若不爾者。 向遊塵中已有無量極微聚故。 應名為觸。 第一句謂和合離散。</w:t>
      </w:r>
    </w:p>
    <w:p>
      <w:pPr>
        <w:pStyle w:val="SHTKTranslationText"/>
      </w:pPr>
      <w:r>
        <w:t xml:space="preserve">거친 무더기라는 뜻을 드러낸다. 흩어져 떨어진 것을 ‘비접촉’이라 이름한다. 미세한 무더기라는 뜻을 드러낸다. 거친 것에 비하여 ‘비접촉’이라 이름한 것이다. 그렇지 않다면, 공중에 떠다니는 먼지 속에도 이미 한량없는 극미의 무더기가 있으므로, 마땅히 ‘접촉’이라 이름해야 한다. 첫째 구는 화합한 것이 흩어지는 경우이다.</w:t>
      </w:r>
    </w:p>
    <w:p>
      <w:pPr>
        <w:pStyle w:val="SHTKSourceText"/>
        <w:keepNext/>
      </w:pPr>
      <w:r>
        <w:t xml:space="preserve">如團粉散空。 此顯麁聚生細聚義。 第二句謂離散和合。 如攬紛成團。 此顯細聚生麁聚義。 第三句謂和合。 和合。 如團粉復團。</w:t>
      </w:r>
    </w:p>
    <w:p>
      <w:pPr>
        <w:pStyle w:val="SHTKTranslationText"/>
      </w:pPr>
      <w:r>
        <w:t xml:space="preserve">마치 뭉친 가루가 허공에 흩어지는 것과 같다. 이는 거친 무더기에서 미세한 무더기가 생기는 뜻을 드러낸다. 둘째 구는 흩어진 것이 화합하는 경우이다. 마치 흩어진 가루를 모아 덩어리를 만드는 것과 같다. 이는 미세한 무더기에서 거친 무더기가 생기는 뜻을 드러낸다. 셋째 구는 화합에서 다시 화합하는 경우이다. 마치 뭉친 가루가 다시 뭉치는 것과 같다.</w:t>
      </w:r>
    </w:p>
    <w:p>
      <w:pPr>
        <w:pStyle w:val="SHTKSourceText"/>
        <w:keepNext/>
      </w:pPr>
      <w:r>
        <w:t xml:space="preserve">此顯麁聚生麁聚義。 或生自類。 或轉生麁。 雖復前後少別。 俱名麁也。 若第二句前細後麁。 體性懸別不可為例。</w:t>
      </w:r>
    </w:p>
    <w:p>
      <w:pPr>
        <w:pStyle w:val="SHTKTranslationText"/>
      </w:pPr>
      <w:r>
        <w:t xml:space="preserve">이는 거친 무더기에서 거친 무더기가 생기는 뜻을 드러낸다. 혹은 자기와 같은 종류를 낳고, 혹은 바뀌어 더 거친 것을 낳는다. 비록 앞뒤가 조금 다르지만, 모두 거친 것이라고 이름한다. 만약 둘째 구는 앞은 미세하고 뒤는 거칠어서 체성이 현격히 다르므로 예로 삼을 수 없다고 한다면,</w:t>
      </w:r>
    </w:p>
    <w:p>
      <w:pPr>
        <w:pStyle w:val="SHTKSourceText"/>
        <w:keepNext/>
      </w:pPr>
      <w:r>
        <w:t xml:space="preserve">若不爾者轉更[8]麁是何句攝。</w:t>
      </w:r>
    </w:p>
    <w:p>
      <w:pPr>
        <w:pStyle w:val="SHTKTranslationText"/>
      </w:pPr>
      <w:r>
        <w:t xml:space="preserve">그렇지 않을 경우 점차 더 거칠어지는 것은 어느 구에 속하는가?</w:t>
      </w:r>
    </w:p>
    <w:p>
      <w:pPr>
        <w:pStyle w:val="SHTKNoteSummary"/>
        <w:keepNext/>
      </w:pPr>
      <w:r>
        <w:t>교감 요약 | [CBETA 교감] 【甲】、【乙】에서 저본의 麁를 生麁로 읽는다.</w:t>
      </w:r>
    </w:p>
    <w:p>
      <w:pPr>
        <w:pStyle w:val="SHTKNoteDetail"/>
      </w:pPr>
      <w:r>
        <w:t>• 원교감 원문 | （生）＋麁【甲】【乙】</w:t>
      </w:r>
    </w:p>
    <w:p>
      <w:pPr>
        <w:pStyle w:val="SHTKNoteDetail"/>
      </w:pPr>
      <w:r>
        <w:t>• 교감 번호 | 0052008</w:t>
      </w:r>
    </w:p>
    <w:p>
      <w:pPr>
        <w:pStyle w:val="SHTKNoteDetail"/>
      </w:pPr>
      <w:r>
        <w:t>• 판본 정보 | 저본 【大】; 이문 【甲】、【乙】</w:t>
      </w:r>
    </w:p>
    <w:p>
      <w:pPr>
        <w:pStyle w:val="SHTKNoteDetail"/>
      </w:pPr>
      <w:r>
        <w:t>• 저본 독법 | 麁</w:t>
      </w:r>
    </w:p>
    <w:p>
      <w:pPr>
        <w:pStyle w:val="SHTKNoteDetail"/>
      </w:pPr>
      <w:r>
        <w:t>• 저본 적용 구절 | 若不爾者轉更麁是何句攝。</w:t>
      </w:r>
    </w:p>
    <w:p>
      <w:pPr>
        <w:pStyle w:val="SHTKNoteDetail"/>
      </w:pPr>
      <w:r>
        <w:t>• 저본 기준 한국어 번역 | 그렇지 않을 경우 점차 더 거칠어지는 것은 어느 구에 속하는가?</w:t>
      </w:r>
    </w:p>
    <w:p>
      <w:pPr>
        <w:pStyle w:val="SHTKNoteDetail"/>
      </w:pPr>
      <w:r>
        <w:t>• 이문 독법 | 生麁</w:t>
      </w:r>
    </w:p>
    <w:p>
      <w:pPr>
        <w:pStyle w:val="SHTKNoteDetail"/>
      </w:pPr>
      <w:r>
        <w:t>• 이문 기준 번역 | 이문은 ‘거친 것을 낳는다’고 동사를 보충한다.</w:t>
      </w:r>
    </w:p>
    <w:p>
      <w:pPr>
        <w:pStyle w:val="SHTKNoteDetail"/>
      </w:pPr>
      <w:r>
        <w:t>• 의미 차이 | 이문은 ‘거친 것을 낳는다’고 동사를 보충한다.</w:t>
      </w:r>
    </w:p>
    <w:p>
      <w:pPr>
        <w:pStyle w:val="SHTKNoteDetail"/>
      </w:pPr>
      <w:r>
        <w:t>• 번역 영향 판정 | [표현 차이]</w:t>
      </w:r>
    </w:p>
    <w:p>
      <w:pPr>
        <w:pStyle w:val="SHTKNoteDetail"/>
      </w:pPr>
      <w:r>
        <w:t>• 출처 | CBETA T41n1821, 교감 번호 0052008.</w:t>
      </w:r>
    </w:p>
    <w:p>
      <w:pPr>
        <w:pStyle w:val="SHTKSourceText"/>
        <w:keepNext/>
      </w:pPr>
      <w:r>
        <w:t xml:space="preserve">若言第二句攝。 應無第三句也。 若言麁自類生麁自類是第三句者。 自類相望已得名觸。 轉更生麁。</w:t>
      </w:r>
    </w:p>
    <w:p>
      <w:pPr>
        <w:pStyle w:val="SHTKTranslationText"/>
      </w:pPr>
      <w:r>
        <w:t xml:space="preserve">만약 둘째 구에 속한다고 말한다면, 마땅히 셋째 구는 없어야 한다. 만약 거친 것이 자기 동류의 거친 것을 낳는 것이 셋째 구라고 한다면, 자기 동류끼리는 이미 서로 ‘접촉’이라는 이름을 얻었는데, 점차 다시 더 거친 것을 낳을 때에는,</w:t>
      </w:r>
    </w:p>
    <w:p>
      <w:pPr>
        <w:pStyle w:val="SHTKSourceText"/>
        <w:keepNext/>
      </w:pPr>
      <w:r>
        <w:t xml:space="preserve">何故前觸今[9]後名非觸耶。</w:t>
      </w:r>
    </w:p>
    <w:p>
      <w:pPr>
        <w:pStyle w:val="SHTKTranslationText"/>
      </w:pPr>
      <w:r>
        <w:t xml:space="preserve">어찌하여 앞에서는 접촉이라 하고 지금 뒤에서는 비접촉이라 이름하는가?</w:t>
      </w:r>
    </w:p>
    <w:p>
      <w:pPr>
        <w:pStyle w:val="SHTKNoteSummary"/>
        <w:keepNext/>
      </w:pPr>
      <w:r>
        <w:t>교감 요약 | [CBETA 교감] 【甲】에서 저본의 後를 復로 읽는다.</w:t>
      </w:r>
    </w:p>
    <w:p>
      <w:pPr>
        <w:pStyle w:val="SHTKNoteDetail"/>
      </w:pPr>
      <w:r>
        <w:t>• 원교감 원문 | 後＝復【甲】</w:t>
      </w:r>
    </w:p>
    <w:p>
      <w:pPr>
        <w:pStyle w:val="SHTKNoteDetail"/>
      </w:pPr>
      <w:r>
        <w:t>• 교감 번호 | 0052009</w:t>
      </w:r>
    </w:p>
    <w:p>
      <w:pPr>
        <w:pStyle w:val="SHTKNoteDetail"/>
      </w:pPr>
      <w:r>
        <w:t>• 판본 정보 | 저본 【大】; 이문 【甲】</w:t>
      </w:r>
    </w:p>
    <w:p>
      <w:pPr>
        <w:pStyle w:val="SHTKNoteDetail"/>
      </w:pPr>
      <w:r>
        <w:t>• 저본 독법 | 後</w:t>
      </w:r>
    </w:p>
    <w:p>
      <w:pPr>
        <w:pStyle w:val="SHTKNoteDetail"/>
      </w:pPr>
      <w:r>
        <w:t>• 저본 적용 구절 | 何故前觸今後名非觸耶。</w:t>
      </w:r>
    </w:p>
    <w:p>
      <w:pPr>
        <w:pStyle w:val="SHTKNoteDetail"/>
      </w:pPr>
      <w:r>
        <w:t>• 저본 기준 한국어 번역 | 어찌하여 앞에서는 접촉이라 하고 지금 뒤에서는 비접촉이라 이름하는가?</w:t>
      </w:r>
    </w:p>
    <w:p>
      <w:pPr>
        <w:pStyle w:val="SHTKNoteDetail"/>
      </w:pPr>
      <w:r>
        <w:t>• 이문 독법 | 復</w:t>
      </w:r>
    </w:p>
    <w:p>
      <w:pPr>
        <w:pStyle w:val="SHTKNoteDetail"/>
      </w:pPr>
      <w:r>
        <w:t>• 이문 기준 번역 | ‘뒤’와 ‘다시’의 차이이다.</w:t>
      </w:r>
    </w:p>
    <w:p>
      <w:pPr>
        <w:pStyle w:val="SHTKNoteDetail"/>
      </w:pPr>
      <w:r>
        <w:t>• 의미 차이 | ‘뒤’와 ‘다시’의 차이이다.</w:t>
      </w:r>
    </w:p>
    <w:p>
      <w:pPr>
        <w:pStyle w:val="SHTKNoteDetail"/>
      </w:pPr>
      <w:r>
        <w:t>• 번역 영향 판정 | [표현 차이]</w:t>
      </w:r>
    </w:p>
    <w:p>
      <w:pPr>
        <w:pStyle w:val="SHTKNoteDetail"/>
      </w:pPr>
      <w:r>
        <w:t>• 출처 | CBETA T41n1821, 교감 번호 0052009.</w:t>
      </w:r>
    </w:p>
    <w:p>
      <w:pPr>
        <w:pStyle w:val="SHTKSourceText"/>
        <w:keepNext/>
      </w:pPr>
      <w:r>
        <w:t xml:space="preserve">第四句謂離散離散。</w:t>
      </w:r>
    </w:p>
    <w:p>
      <w:pPr>
        <w:pStyle w:val="SHTKTranslationText"/>
      </w:pPr>
      <w:r>
        <w:t xml:space="preserve">넷째 구는 흩어진 것에서 다시 흩어진 것이 생기는 경우이다.</w:t>
      </w:r>
    </w:p>
    <w:p>
      <w:pPr>
        <w:pStyle w:val="SHTKSourceText"/>
        <w:keepNext/>
      </w:pPr>
      <w:r>
        <w:t xml:space="preserve">[10]向遊塵。</w:t>
      </w:r>
    </w:p>
    <w:p>
      <w:pPr>
        <w:pStyle w:val="SHTKTranslationText"/>
      </w:pPr>
      <w:r>
        <w:t xml:space="preserve">공중에 떠다니는 먼지와 같다.</w:t>
      </w:r>
    </w:p>
    <w:p>
      <w:pPr>
        <w:pStyle w:val="SHTKNoteSummary"/>
        <w:keepNext/>
      </w:pPr>
      <w:r>
        <w:t>교감 요약 | [CBETA 교감] 【甲】、【乙】에서 저본의 向를 如向로 읽는다.</w:t>
      </w:r>
    </w:p>
    <w:p>
      <w:pPr>
        <w:pStyle w:val="SHTKNoteDetail"/>
      </w:pPr>
      <w:r>
        <w:t>• 원교감 원문 | （如）＋向【甲】【乙】</w:t>
      </w:r>
    </w:p>
    <w:p>
      <w:pPr>
        <w:pStyle w:val="SHTKNoteDetail"/>
      </w:pPr>
      <w:r>
        <w:t>• 교감 번호 | 0052010</w:t>
      </w:r>
    </w:p>
    <w:p>
      <w:pPr>
        <w:pStyle w:val="SHTKNoteDetail"/>
      </w:pPr>
      <w:r>
        <w:t>• 판본 정보 | 저본 【大】; 이문 【甲】、【乙】</w:t>
      </w:r>
    </w:p>
    <w:p>
      <w:pPr>
        <w:pStyle w:val="SHTKNoteDetail"/>
      </w:pPr>
      <w:r>
        <w:t>• 저본 독법 | 向</w:t>
      </w:r>
    </w:p>
    <w:p>
      <w:pPr>
        <w:pStyle w:val="SHTKNoteDetail"/>
      </w:pPr>
      <w:r>
        <w:t>• 저본 적용 구절 | 向遊塵。</w:t>
      </w:r>
    </w:p>
    <w:p>
      <w:pPr>
        <w:pStyle w:val="SHTKNoteDetail"/>
      </w:pPr>
      <w:r>
        <w:t>• 저본 기준 한국어 번역 | 공중에 떠다니는 먼지와 같다.</w:t>
      </w:r>
    </w:p>
    <w:p>
      <w:pPr>
        <w:pStyle w:val="SHTKNoteDetail"/>
      </w:pPr>
      <w:r>
        <w:t>• 이문 독법 | 如向</w:t>
      </w:r>
    </w:p>
    <w:p>
      <w:pPr>
        <w:pStyle w:val="SHTKNoteDetail"/>
      </w:pPr>
      <w:r>
        <w:t>• 이문 기준 번역 | 이문은 비유 표지 ‘如’를 보충한다.</w:t>
      </w:r>
    </w:p>
    <w:p>
      <w:pPr>
        <w:pStyle w:val="SHTKNoteDetail"/>
      </w:pPr>
      <w:r>
        <w:t>• 의미 차이 | 이문은 비유 표지 ‘如’를 보충한다.</w:t>
      </w:r>
    </w:p>
    <w:p>
      <w:pPr>
        <w:pStyle w:val="SHTKNoteDetail"/>
      </w:pPr>
      <w:r>
        <w:t>• 번역 영향 판정 | [표현 차이]</w:t>
      </w:r>
    </w:p>
    <w:p>
      <w:pPr>
        <w:pStyle w:val="SHTKNoteDetail"/>
      </w:pPr>
      <w:r>
        <w:t>• 출처 | CBETA T41n1821, 교감 번호 0052010.</w:t>
      </w:r>
    </w:p>
    <w:p>
      <w:pPr>
        <w:pStyle w:val="SHTKSourceText"/>
        <w:keepNext/>
      </w:pPr>
      <w:r>
        <w:t xml:space="preserve">此顯細聚生細聚義。 或生自類。 或轉生細。 雖復前後少別俱名細也。 第一句前麁後細。 體性懸別。 不可例此。 此論且約同類相續。</w:t>
      </w:r>
    </w:p>
    <w:p>
      <w:pPr>
        <w:pStyle w:val="SHTKTranslationText"/>
      </w:pPr>
      <w:r>
        <w:t xml:space="preserve">이는 미세한 무더기에서 미세한 무더기가 생기는 뜻을 드러낸다. 혹은 자기 동류를 낳고, 혹은 바뀌어 더 미세한 것을 낳는다. 비록 앞뒤가 조금 다르지만 모두 미세한 것이라 이름한다. 첫째 구는 앞은 거칠고 뒤는 미세하여 체성이 현격히 다르므로, 이를 예로 삼을 수 없다. 이 논은 우선 동류의 상속에 근거한다.</w:t>
      </w:r>
    </w:p>
    <w:p>
      <w:pPr>
        <w:pStyle w:val="SHTKSourceText"/>
        <w:keepNext/>
      </w:pPr>
      <w:r>
        <w:t xml:space="preserve">若不爾者。 從向遊塵更生細色是何句攝。 若言第一句攝。 是即應無第四句也。 若言細自類生細自類是第四句者自類相望已名非觸。 轉更生細。</w:t>
      </w:r>
    </w:p>
    <w:p>
      <w:pPr>
        <w:pStyle w:val="SHTKTranslationText"/>
      </w:pPr>
      <w:r>
        <w:t xml:space="preserve">그렇지 않다면, 공중에 떠다니는 먼지에서 다시 더 미세한 색이 생기는 것은 어느 구에 속하는가? 만약 첫째 구에 속한다고 말한다면, 곧 넷째 구는 없어야 한다. 만약 미세한 것이 자기 동류의 미세한 것을 낳는 것이 넷째 구라면, 자기 동류끼리는 이미 비접촉이라 이름하는데, 점차 다시 더 미세한 것을 낳을 때에는,</w:t>
      </w:r>
    </w:p>
    <w:p>
      <w:pPr>
        <w:pStyle w:val="SHTKSourceText"/>
        <w:keepNext/>
      </w:pPr>
      <w:r>
        <w:t xml:space="preserve">何故前非觸今[11]復名觸耶。</w:t>
      </w:r>
    </w:p>
    <w:p>
      <w:pPr>
        <w:pStyle w:val="SHTKTranslationText"/>
      </w:pPr>
      <w:r>
        <w:t xml:space="preserve">어찌하여 앞에서는 비접촉이라 하다가 지금 다시 접촉이라 이름하는가?</w:t>
      </w:r>
    </w:p>
    <w:p>
      <w:pPr>
        <w:pStyle w:val="SHTKNoteSummary"/>
        <w:keepNext/>
      </w:pPr>
      <w:r>
        <w:t>교감 요약 | [CBETA 교감] 【乙】에서 저본의 復를 後로 읽는다.</w:t>
      </w:r>
    </w:p>
    <w:p>
      <w:pPr>
        <w:pStyle w:val="SHTKNoteDetail"/>
      </w:pPr>
      <w:r>
        <w:t>• 원교감 원문 | 復＝後【乙】</w:t>
      </w:r>
    </w:p>
    <w:p>
      <w:pPr>
        <w:pStyle w:val="SHTKNoteDetail"/>
      </w:pPr>
      <w:r>
        <w:t>• 교감 번호 | 0052011</w:t>
      </w:r>
    </w:p>
    <w:p>
      <w:pPr>
        <w:pStyle w:val="SHTKNoteDetail"/>
      </w:pPr>
      <w:r>
        <w:t>• 판본 정보 | 저본 【大】; 이문 【乙】</w:t>
      </w:r>
    </w:p>
    <w:p>
      <w:pPr>
        <w:pStyle w:val="SHTKNoteDetail"/>
      </w:pPr>
      <w:r>
        <w:t>• 저본 독법 | 復</w:t>
      </w:r>
    </w:p>
    <w:p>
      <w:pPr>
        <w:pStyle w:val="SHTKNoteDetail"/>
      </w:pPr>
      <w:r>
        <w:t>• 저본 적용 구절 | 何故前非觸今復名觸耶。</w:t>
      </w:r>
    </w:p>
    <w:p>
      <w:pPr>
        <w:pStyle w:val="SHTKNoteDetail"/>
      </w:pPr>
      <w:r>
        <w:t>• 저본 기준 한국어 번역 | 어찌하여 앞에서는 비접촉이라 하다가 지금 다시 접촉이라 이름하는가?</w:t>
      </w:r>
    </w:p>
    <w:p>
      <w:pPr>
        <w:pStyle w:val="SHTKNoteDetail"/>
      </w:pPr>
      <w:r>
        <w:t>• 이문 독법 | 後</w:t>
      </w:r>
    </w:p>
    <w:p>
      <w:pPr>
        <w:pStyle w:val="SHTKNoteDetail"/>
      </w:pPr>
      <w:r>
        <w:t>• 이문 기준 번역 | ‘다시’와 ‘뒤’의 차이이다.</w:t>
      </w:r>
    </w:p>
    <w:p>
      <w:pPr>
        <w:pStyle w:val="SHTKNoteDetail"/>
      </w:pPr>
      <w:r>
        <w:t>• 의미 차이 | ‘다시’와 ‘뒤’의 차이이다.</w:t>
      </w:r>
    </w:p>
    <w:p>
      <w:pPr>
        <w:pStyle w:val="SHTKNoteDetail"/>
      </w:pPr>
      <w:r>
        <w:t>• 번역 영향 판정 | [표현 차이]</w:t>
      </w:r>
    </w:p>
    <w:p>
      <w:pPr>
        <w:pStyle w:val="SHTKNoteDetail"/>
      </w:pPr>
      <w:r>
        <w:t>• 출처 | CBETA T41n1821, 교감 번호 0052011.</w:t>
      </w:r>
    </w:p>
    <w:p>
      <w:pPr>
        <w:pStyle w:val="SHTKPositionMarker"/>
        <w:keepNext/>
      </w:pPr>
      <w:r>
        <w:t xml:space="preserve">[0052b13]</w:t>
      </w:r>
    </w:p>
    <w:p>
      <w:pPr>
        <w:pStyle w:val="SHTKSourceText"/>
        <w:keepNext/>
      </w:pPr>
      <w:r>
        <w:t xml:space="preserve">尊者世友至住至後念者。 此第三師解。 此師意說。 過去．未來極微散住。</w:t>
      </w:r>
    </w:p>
    <w:p>
      <w:pPr>
        <w:pStyle w:val="SHTKTranslationText"/>
      </w:pPr>
      <w:r>
        <w:t xml:space="preserve">존자 세우는 … 나아가 뒤 찰나에 머문다는 것이다. 이는 셋째 논사의 해석이다. 이 논사의 뜻은, 과거와 미래의 극미는 흩어져 머문다고 말한다.</w:t>
      </w:r>
    </w:p>
    <w:p>
      <w:pPr>
        <w:pStyle w:val="SHTKSourceText"/>
        <w:keepNext/>
      </w:pPr>
      <w:r>
        <w:t xml:space="preserve">若從未來流至現在[12]微不相觸。</w:t>
      </w:r>
    </w:p>
    <w:p>
      <w:pPr>
        <w:pStyle w:val="SHTKTranslationText"/>
      </w:pPr>
      <w:r>
        <w:t xml:space="preserve">만약 미래로부터 흘러 현재에 이를 때 극미가 서로 접촉하지 않는다면,</w:t>
      </w:r>
    </w:p>
    <w:p>
      <w:pPr>
        <w:pStyle w:val="SHTKNoteSummary"/>
        <w:keepNext/>
      </w:pPr>
      <w:r>
        <w:t>교감 요약 | [CBETA 교감] 【甲】、【乙】에서 저본의 微를 微漸로 읽는다.</w:t>
      </w:r>
    </w:p>
    <w:p>
      <w:pPr>
        <w:pStyle w:val="SHTKNoteDetail"/>
      </w:pPr>
      <w:r>
        <w:t>• 원교감 원문 | 微＋（漸）【甲】【乙】</w:t>
      </w:r>
    </w:p>
    <w:p>
      <w:pPr>
        <w:pStyle w:val="SHTKNoteDetail"/>
      </w:pPr>
      <w:r>
        <w:t>• 교감 번호 | 0052012</w:t>
      </w:r>
    </w:p>
    <w:p>
      <w:pPr>
        <w:pStyle w:val="SHTKNoteDetail"/>
      </w:pPr>
      <w:r>
        <w:t>• 판본 정보 | 저본 【大】; 이문 【甲】、【乙】</w:t>
      </w:r>
    </w:p>
    <w:p>
      <w:pPr>
        <w:pStyle w:val="SHTKNoteDetail"/>
      </w:pPr>
      <w:r>
        <w:t>• 저본 독법 | 微</w:t>
      </w:r>
    </w:p>
    <w:p>
      <w:pPr>
        <w:pStyle w:val="SHTKNoteDetail"/>
      </w:pPr>
      <w:r>
        <w:t>• 저본 적용 구절 | 若從未來流至現在微不相觸。</w:t>
      </w:r>
    </w:p>
    <w:p>
      <w:pPr>
        <w:pStyle w:val="SHTKNoteDetail"/>
      </w:pPr>
      <w:r>
        <w:t>• 저본 기준 한국어 번역 | 만약 미래로부터 흘러 현재에 이를 때 극미가 서로 접촉하지 않는다면,</w:t>
      </w:r>
    </w:p>
    <w:p>
      <w:pPr>
        <w:pStyle w:val="SHTKNoteDetail"/>
      </w:pPr>
      <w:r>
        <w:t>• 이문 독법 | 微漸</w:t>
      </w:r>
    </w:p>
    <w:p>
      <w:pPr>
        <w:pStyle w:val="SHTKNoteDetail"/>
      </w:pPr>
      <w:r>
        <w:t>• 이문 기준 번역 | 이문은 ‘극미가 점차’라는 뜻을 보충한다.</w:t>
      </w:r>
    </w:p>
    <w:p>
      <w:pPr>
        <w:pStyle w:val="SHTKNoteDetail"/>
      </w:pPr>
      <w:r>
        <w:t>• 의미 차이 | 이문은 ‘극미가 점차’라는 뜻을 보충한다.</w:t>
      </w:r>
    </w:p>
    <w:p>
      <w:pPr>
        <w:pStyle w:val="SHTKNoteDetail"/>
      </w:pPr>
      <w:r>
        <w:t>• 번역 영향 판정 | [표현 차이]</w:t>
      </w:r>
    </w:p>
    <w:p>
      <w:pPr>
        <w:pStyle w:val="SHTKNoteDetail"/>
      </w:pPr>
      <w:r>
        <w:t>• 출처 | CBETA T41n1821, 교감 번호 0052012.</w:t>
      </w:r>
    </w:p>
    <w:p>
      <w:pPr>
        <w:pStyle w:val="SHTKSourceText"/>
        <w:keepNext/>
      </w:pPr>
      <w:r>
        <w:t xml:space="preserve">散入過去此即易成。 若現相觸欲入過去離散即難。 要經少時方得相離。 如膠粘物。 急遣相離猶經少時。 若現經停應至後念。 若至後念其性應常 又解未來極微散住。</w:t>
      </w:r>
    </w:p>
    <w:p>
      <w:pPr>
        <w:pStyle w:val="SHTKTranslationText"/>
      </w:pPr>
      <w:r>
        <w:t xml:space="preserve">흩어진 채 과거로 들어가므로 이는 쉽게 성립한다. 만약 현재에서 서로 접촉한 뒤 과거로 들어가면서 떨어져 흩어진다면 곧 어렵다. 반드시 약간의 시간이 지나야 비로소 서로 떨어질 수 있다. 마치 아교로 물건을 붙인 것과 같다. 급히 서로 떨어뜨리려 해도 오히려 약간의 시간이 걸린다. 만약 현재에 머무는 시간이 있다면 뒤 찰나에 이르러야 할 것이다. 만약 뒤 찰나에 이른다면 그 성질은 마땅히 상주해야 한다. 또 다른 해석은 미래의 극미는 흩어져 머문다는 것이다.</w:t>
      </w:r>
    </w:p>
    <w:p>
      <w:pPr>
        <w:pStyle w:val="SHTKSourceText"/>
        <w:keepNext/>
      </w:pPr>
      <w:r>
        <w:t xml:space="preserve">若言相觸。 如二極微初念至現中有空隙。 纔欲相觸便謝過去。 若度此空應至後念。 以度一微名一剎那。 雖有空隙不容一微。 欲相觸時還至後念。 若至後念還應是常。</w:t>
      </w:r>
    </w:p>
    <w:p>
      <w:pPr>
        <w:pStyle w:val="SHTKTranslationText"/>
      </w:pPr>
      <w:r>
        <w:t xml:space="preserve">만약 서로 접촉한다고 말한다면, 두 극미가 첫 찰나에 현재에 이를 때 가운데에 빈틈이 있다가, 막 서로 접촉하려 할 때 곧 과거로 사라진다. 만약 이 빈틈을 건넌다면 뒤 찰나에 이르러야 한다. 한 극미의 거리를 지나가는 것을 한 찰나라 하기 때문이다. 비록 빈틈은 있으나 한 극미가 들어갈 만큼은 아니다. 서로 접촉하려 할 때 도리어 뒤 찰나에 이른다. 만약 뒤 찰나에 이르면 또한 마땅히 상주해야 한다.</w:t>
      </w:r>
    </w:p>
    <w:p>
      <w:pPr>
        <w:pStyle w:val="SHTKPositionMarker"/>
        <w:keepNext/>
      </w:pPr>
      <w:r>
        <w:t xml:space="preserve">[0052b24]</w:t>
      </w:r>
    </w:p>
    <w:p>
      <w:pPr>
        <w:pStyle w:val="SHTKSourceText"/>
        <w:keepNext/>
      </w:pPr>
      <w:r>
        <w:t xml:space="preserve">然大德說至假立觸名者。 此即第四解。 四大論師中法救。 敬其德不多序其名故稱大德。 以實而言。 微不相觸。 但由無間極隣近假立觸名。</w:t>
      </w:r>
    </w:p>
    <w:p>
      <w:pPr>
        <w:pStyle w:val="SHTKTranslationText"/>
      </w:pPr>
      <w:r>
        <w:t xml:space="preserve">그러나 대덕은 … 가립하여 접촉이라는 이름을 세운다고 말한다는 것이다. 이는 곧 넷째 해석이다. 네 대논사 가운데 법구(法救)이다. 그 덕을 공경하여 그 이름을 자주 서술하지 않고 ‘대덕’이라 부른다. 실제로 말하면, 극미는 서로 접촉하지 않는다. 다만 무간으로 지극히 인접하기 때문에 가립하여 접촉이라는 이름을 세운다.</w:t>
      </w:r>
    </w:p>
    <w:p>
      <w:pPr>
        <w:pStyle w:val="SHTKPositionMarker"/>
        <w:keepNext/>
      </w:pPr>
      <w:r>
        <w:t xml:space="preserve">[0052b28]</w:t>
      </w:r>
    </w:p>
    <w:p>
      <w:pPr>
        <w:pStyle w:val="SHTKSourceText"/>
        <w:keepNext/>
      </w:pPr>
      <w:r>
        <w:t xml:space="preserve">此大德意應可愛樂者。 此即第二述其長 上來雖有四解。 論主評取第四大德。 婆沙一百三十二亦有四解。 同此論。</w:t>
      </w:r>
    </w:p>
    <w:p>
      <w:pPr>
        <w:pStyle w:val="SHTKTranslationText"/>
      </w:pPr>
      <w:r>
        <w:t xml:space="preserve">이 대덕의 뜻은 마땅히 좋아할 만하다는 것이다. 이는 곧 둘째로 그 장점을 서술한 것이다. 위에서 비록 네 해석이 있었지만, 논주는 넷째 대덕의 설을 평하여 취한다. 『바사론』 제132권에도 또한 네 해석이 있는데, 이 논과 같다.</w:t>
      </w:r>
    </w:p>
    <w:p>
      <w:pPr>
        <w:pStyle w:val="SHTKPositionMarker"/>
        <w:keepNext/>
      </w:pPr>
      <w:r>
        <w:t xml:space="preserve">[0052c01]</w:t>
      </w:r>
    </w:p>
    <w:p>
      <w:pPr>
        <w:pStyle w:val="SHTKSourceText"/>
        <w:keepNext/>
      </w:pPr>
      <w:r>
        <w:t xml:space="preserve">若異此者至許為有對者。</w:t>
      </w:r>
    </w:p>
    <w:p>
      <w:pPr>
        <w:pStyle w:val="SHTKTranslationText"/>
      </w:pPr>
      <w:r>
        <w:t xml:space="preserve">만약 이와 다르다면 … 유대라고 인정한다는 것이다.</w:t>
      </w:r>
    </w:p>
    <w:p>
      <w:pPr>
        <w:pStyle w:val="SHTKSourceText"/>
        <w:keepNext/>
      </w:pPr>
      <w:r>
        <w:t xml:space="preserve">此下第三[13]斥其短。</w:t>
      </w:r>
    </w:p>
    <w:p>
      <w:pPr>
        <w:pStyle w:val="SHTKTranslationText"/>
      </w:pPr>
      <w:r>
        <w:t xml:space="preserve">이 아래는 셋째로 그 단점을 물리친다.</w:t>
      </w:r>
    </w:p>
    <w:p>
      <w:pPr>
        <w:pStyle w:val="SHTKNoteSummary"/>
        <w:keepNext/>
      </w:pPr>
      <w:r>
        <w:t>교감 요약 | [CBETA 교감] 【乙】에서 저본의 斥를 序로 읽는다.</w:t>
      </w:r>
    </w:p>
    <w:p>
      <w:pPr>
        <w:pStyle w:val="SHTKNoteDetail"/>
      </w:pPr>
      <w:r>
        <w:t>• 원교감 원문 | 斥＝序【乙】</w:t>
      </w:r>
    </w:p>
    <w:p>
      <w:pPr>
        <w:pStyle w:val="SHTKNoteDetail"/>
      </w:pPr>
      <w:r>
        <w:t>• 교감 번호 | 0052013</w:t>
      </w:r>
    </w:p>
    <w:p>
      <w:pPr>
        <w:pStyle w:val="SHTKNoteDetail"/>
      </w:pPr>
      <w:r>
        <w:t>• 판본 정보 | 저본 【大】; 이문 【乙】</w:t>
      </w:r>
    </w:p>
    <w:p>
      <w:pPr>
        <w:pStyle w:val="SHTKNoteDetail"/>
      </w:pPr>
      <w:r>
        <w:t>• 저본 독법 | 斥</w:t>
      </w:r>
    </w:p>
    <w:p>
      <w:pPr>
        <w:pStyle w:val="SHTKNoteDetail"/>
      </w:pPr>
      <w:r>
        <w:t>• 저본 적용 구절 | 此下第三斥其短。</w:t>
      </w:r>
    </w:p>
    <w:p>
      <w:pPr>
        <w:pStyle w:val="SHTKNoteDetail"/>
      </w:pPr>
      <w:r>
        <w:t>• 저본 기준 한국어 번역 | 이 아래는 셋째로 그 단점을 물리친다.</w:t>
      </w:r>
    </w:p>
    <w:p>
      <w:pPr>
        <w:pStyle w:val="SHTKNoteDetail"/>
      </w:pPr>
      <w:r>
        <w:t>• 이문 독법 | 序</w:t>
      </w:r>
    </w:p>
    <w:p>
      <w:pPr>
        <w:pStyle w:val="SHTKNoteDetail"/>
      </w:pPr>
      <w:r>
        <w:t>• 이문 기준 번역 | ‘논파한다’와 ‘서술한다’의 차이로 과문 기능이 달라진다.</w:t>
      </w:r>
    </w:p>
    <w:p>
      <w:pPr>
        <w:pStyle w:val="SHTKNoteDetail"/>
      </w:pPr>
      <w:r>
        <w:t>• 의미 차이 | ‘논파한다’와 ‘서술한다’의 차이로 과문 기능이 달라진다.</w:t>
      </w:r>
    </w:p>
    <w:p>
      <w:pPr>
        <w:pStyle w:val="SHTKNoteDetail"/>
      </w:pPr>
      <w:r>
        <w:t>• 번역 영향 판정 | [의미 차이 있음]</w:t>
      </w:r>
    </w:p>
    <w:p>
      <w:pPr>
        <w:pStyle w:val="SHTKNoteDetail"/>
      </w:pPr>
      <w:r>
        <w:t>• 출처 | CBETA T41n1821, 교감 번호 0052013.</w:t>
      </w:r>
    </w:p>
    <w:p>
      <w:pPr>
        <w:pStyle w:val="SHTKPositionMarker"/>
        <w:keepNext/>
      </w:pPr>
      <w:r>
        <w:t xml:space="preserve">[0052c03]</w:t>
      </w:r>
    </w:p>
    <w:p>
      <w:pPr>
        <w:pStyle w:val="SHTKSourceText"/>
        <w:keepNext/>
      </w:pPr>
      <w:r>
        <w:t xml:space="preserve">就中。 一破前第三師。 二破前第二師。 三破前第一師。 從後向前破。 此即初文。 所以先破第三家。 論主意謂大德極微無間最相隣近。</w:t>
      </w:r>
    </w:p>
    <w:p>
      <w:pPr>
        <w:pStyle w:val="SHTKTranslationText"/>
      </w:pPr>
      <w:r>
        <w:t xml:space="preserve">그 가운데, 첫째 앞의 셋째 논사를 논파하고, 둘째 앞의 둘째 논사를 논파하며, 셋째 앞의 첫째 논사를 논파한다. 뒤에서 앞으로 거슬러 논파한다. 이는 곧 첫째 글이다. 먼저 셋째 학설을 논파하는 까닭은, 논주의 뜻으로는 대덕의 극미가 무간으로 가장 서로 인접한다고 보기 때문이다.</w:t>
      </w:r>
    </w:p>
    <w:p>
      <w:pPr>
        <w:pStyle w:val="SHTKSourceText"/>
        <w:keepNext/>
      </w:pPr>
      <w:r>
        <w:t xml:space="preserve">將世友說中間稍遠。 故言。 若異此大德說者。 是諸極微應有間隙。 中間既空。 誰障其行不得前進相逼近耶。 若各別住。 中間有空即不相礙。</w:t>
      </w:r>
    </w:p>
    <w:p>
      <w:pPr>
        <w:pStyle w:val="SHTKTranslationText"/>
      </w:pPr>
      <w:r>
        <w:t xml:space="preserve">세우의 설은 그 사이가 조금 더 멀다고 여기므로, 그러므로 말한다. 만약 이 대덕의 설과 다르다면, 이 모든 극미에는 마땅히 틈이 있어야 한다. 가운데가 이미 비어 있다면, 무엇이 그 진행을 막아 앞으로 나아가 서로 바싹 다가가지 못하게 하는가? 만약 각각 따로 머문다면, 가운데에 빈 공간이 있어 서로 방해하지 않게 된다.</w:t>
      </w:r>
    </w:p>
    <w:p>
      <w:pPr>
        <w:pStyle w:val="SHTKSourceText"/>
        <w:keepNext/>
      </w:pPr>
      <w:r>
        <w:t xml:space="preserve">如何許為障礙有對 又解此文破婆沙中異說。 不破世友。 以世友解言無違故。 為婆沙異說中有空隙故今非彼 又解此文亦破和合家。 故婆沙七十三云。 有作是說。</w:t>
      </w:r>
    </w:p>
    <w:p>
      <w:pPr>
        <w:pStyle w:val="SHTKTranslationText"/>
      </w:pPr>
      <w:r>
        <w:t xml:space="preserve">그런데 어떻게 장애유대(障礙有對)라고 인정하는가? 또 다른 해석은 이 글이 『바사론』 가운데의 다른 설을 논파한 것이고, 세우를 논파한 것은 아니다. 세우의 해석은 위배됨이 없다고 말했기 때문이다. 『바사론』의 다른 설 가운데 빈틈이 있다고 하기 때문에 지금 그것을 그르다고 한 것이다. 또 다른 해석은 이 글이 화합설의 논사도 논파한 것이다. 그러므로 『바사론』 제73권에서 말한다. 어떤 이는 이렇게 말한다.</w:t>
      </w:r>
    </w:p>
    <w:p>
      <w:pPr>
        <w:pStyle w:val="SHTKSourceText"/>
        <w:keepNext/>
      </w:pPr>
      <w:r>
        <w:t xml:space="preserve">極微展轉實不相觸。 亦非無間。 但和合住彼此相近假立觸名。 彼論既言亦非無間。 明知相去稍遠不同大德 又解假設破也。</w:t>
      </w:r>
    </w:p>
    <w:p>
      <w:pPr>
        <w:pStyle w:val="SHTKTranslationText"/>
      </w:pPr>
      <w:r>
        <w:t xml:space="preserve">극미는 서로 전전하여 실제로 접촉하지 않는다. 또한 무간도 아니다. 다만 화합하여 머물며 서로 가까우므로 가립하여 접촉이라 이름한다. 그 논에서 이미 ‘또한 무간도 아니다’라고 했으니, 서로 떨어진 거리가 조금 멀어서 대덕의 설과 다름을 분명히 알 수 있다. 또 다른 해석은 가설하여 논파한 것이다.</w:t>
      </w:r>
    </w:p>
    <w:p>
      <w:pPr>
        <w:pStyle w:val="SHTKPositionMarker"/>
        <w:keepNext/>
      </w:pPr>
      <w:r>
        <w:t xml:space="preserve">[0052c16]</w:t>
      </w:r>
    </w:p>
    <w:p>
      <w:pPr>
        <w:pStyle w:val="SHTKSourceText"/>
        <w:keepNext/>
      </w:pPr>
      <w:r>
        <w:t xml:space="preserve">又離極微至此亦應爾者。 此即破前第二說。 若和合色許相觸者。 然離極微無和合色。 和合相觸即觸極微。 如和合變礙。 於和合中一一極微亦名變礙。 汝立相觸亦同此理。</w:t>
      </w:r>
    </w:p>
    <w:p>
      <w:pPr>
        <w:pStyle w:val="SHTKTranslationText"/>
      </w:pPr>
      <w:r>
        <w:t xml:space="preserve">또 극미를 떠나서는 … 이것도 또한 그러해야 한다는 것이다. 이는 곧 앞의 둘째 설을 논파한다. 만약 화합색이 서로 접촉한다고 인정한다면, 극미를 떠나 별도의 화합색은 없다. 화합한 것이 서로 접촉한다면 곧 극미가 서로 접촉하는 것이다. 화합된 것이 변애하는 경우와 같다. 화합 가운데의 각각의 극미도 또한 변애라고 이름한다. 그대가 세운 서로 접촉한다는 것도 또한 이 이치와 같다.</w:t>
      </w:r>
    </w:p>
    <w:p>
      <w:pPr>
        <w:pStyle w:val="SHTKSourceText"/>
        <w:keepNext/>
      </w:pPr>
      <w:r>
        <w:t xml:space="preserve">和合名觸。 於和合中極微相望應亦相觸。 故言如可變礙此亦應爾。</w:t>
      </w:r>
    </w:p>
    <w:p>
      <w:pPr>
        <w:pStyle w:val="SHTKTranslationText"/>
      </w:pPr>
      <w:r>
        <w:t xml:space="preserve">화합을 접촉이라 이름한다면, 화합 가운데의 극미끼리도 마땅히 서로 접촉해야 한다. 그러므로 ‘변애할 수 있는 것과 같이 이것도 또한 그러해야 한다’고 말한다.</w:t>
      </w:r>
    </w:p>
    <w:p>
      <w:pPr>
        <w:pStyle w:val="SHTKPositionMarker"/>
        <w:keepNext/>
      </w:pPr>
      <w:r>
        <w:t xml:space="preserve">[0052c22]</w:t>
      </w:r>
    </w:p>
    <w:p>
      <w:pPr>
        <w:pStyle w:val="SHTKSourceText"/>
        <w:keepNext/>
      </w:pPr>
      <w:r>
        <w:t xml:space="preserve">又許極微至亦無斯過者。 此即破前第一師。 論主以理總破。 又許極微若有方分。 觸與不觸皆有方分。 若無方分設許相觸。 亦無有方分之過。 何須避微相觸成過失耶。</w:t>
      </w:r>
    </w:p>
    <w:p>
      <w:pPr>
        <w:pStyle w:val="SHTKTranslationText"/>
      </w:pPr>
      <w:r>
        <w:t xml:space="preserve">또 극미가 … 또한 이런 허물이 없다고 인정한다는 것이다. 이는 곧 앞의 첫째 논사를 논파한다. 논주가 이치로써 총괄하여 논파한다. 또 극미에 만약 방분이 있다고 인정한다면, 접촉하든 접촉하지 않든 모두 방분이 있게 된다. 만약 방분이 없다면 설령 서로 접촉한다고 인정해도, 또한 방분이 있다는 허물은 없다. 어찌 반드시 극미가 서로 접촉하면 허물이 된다고 피하려 하는가?</w:t>
      </w:r>
    </w:p>
    <w:p>
      <w:pPr>
        <w:pStyle w:val="SHTKSourceText"/>
        <w:keepNext/>
      </w:pPr>
      <w:r>
        <w:t xml:space="preserve">正理救云。 有分．方分名異義同立無分言。 已遮方分。 如何於此復更生疑。 謂許極微若有方分。 既無方分如何可觸。 又遍體觸。 或觸一分。</w:t>
      </w:r>
    </w:p>
    <w:p>
      <w:pPr>
        <w:pStyle w:val="SHTKTranslationText"/>
      </w:pPr>
      <w:r>
        <w:t xml:space="preserve">『순정리론』은 구제하여 말한다. ‘분(分)’과 ‘방분(方分)’은 이름은 다르나 뜻은 같으므로, 무분이라고 세웠다면, 이미 방분을 차단한 것이다. 어찌하여 여기에서 다시 의심을 내는가? 곧 극미에 만약 방분이 있다고 인정한다는 것인데, 이미 방분이 없는데 어떻게 접촉할 수 있는가? 또 전체 몸으로 접촉하거나, 혹은 한 부분만 접촉하는</w:t>
      </w:r>
    </w:p>
    <w:p>
      <w:pPr>
        <w:pStyle w:val="SHTKSourceText"/>
        <w:keepNext/>
      </w:pPr>
      <w:r>
        <w:t xml:space="preserve">二皆有過。 前已具論。 如何復言若無方分。 設許相觸亦無斯過 若作俱舍師救。</w:t>
      </w:r>
    </w:p>
    <w:p>
      <w:pPr>
        <w:pStyle w:val="SHTKTranslationText"/>
      </w:pPr>
      <w:r>
        <w:t xml:space="preserve">두 경우 모두 허물이 있다. 앞에서 이미 자세히 논하였다. 어찌하여 다시 ‘만약 방분이 없다면 설령 서로 접촉한다고 인정해도 또한 이런 허물이 없다’고 말하는가? 만약 『구사론』사의 입장에서 구제한다면,</w:t>
      </w:r>
    </w:p>
    <w:p>
      <w:pPr>
        <w:pStyle w:val="SHTKSourceText"/>
        <w:keepNext/>
      </w:pPr>
      <w:r>
        <w:t xml:space="preserve">應反[1]說言。</w:t>
      </w:r>
    </w:p>
    <w:p>
      <w:pPr>
        <w:pStyle w:val="SHTKTranslationText"/>
      </w:pPr>
      <w:r>
        <w:t xml:space="preserve">마땅히 되받아 말해야 한다. [판독 불확실]</w:t>
      </w:r>
    </w:p>
    <w:p>
      <w:pPr>
        <w:pStyle w:val="SHTKNoteSummary"/>
        <w:keepNext/>
      </w:pPr>
      <w:r>
        <w:t>교감 요약 | [CBETA 교감] 【？】에서 저본의 說를 詰로 읽는다.</w:t>
      </w:r>
    </w:p>
    <w:p>
      <w:pPr>
        <w:pStyle w:val="SHTKNoteDetail"/>
      </w:pPr>
      <w:r>
        <w:t>• 원교감 원문 | 說＝詰？</w:t>
      </w:r>
    </w:p>
    <w:p>
      <w:pPr>
        <w:pStyle w:val="SHTKNoteDetail"/>
      </w:pPr>
      <w:r>
        <w:t>• 교감 번호 | 0053001</w:t>
      </w:r>
    </w:p>
    <w:p>
      <w:pPr>
        <w:pStyle w:val="SHTKNoteDetail"/>
      </w:pPr>
      <w:r>
        <w:t>• 판본 정보 | 저본 【大】; 이문 【？】</w:t>
      </w:r>
    </w:p>
    <w:p>
      <w:pPr>
        <w:pStyle w:val="SHTKNoteDetail"/>
      </w:pPr>
      <w:r>
        <w:t>• 저본 독법 | 說</w:t>
      </w:r>
    </w:p>
    <w:p>
      <w:pPr>
        <w:pStyle w:val="SHTKNoteDetail"/>
      </w:pPr>
      <w:r>
        <w:t>• 저본 적용 구절 | 應反說言。</w:t>
      </w:r>
    </w:p>
    <w:p>
      <w:pPr>
        <w:pStyle w:val="SHTKNoteDetail"/>
      </w:pPr>
      <w:r>
        <w:t>• 저본 기준 한국어 번역 | 마땅히 되받아 말해야 한다.</w:t>
      </w:r>
    </w:p>
    <w:p>
      <w:pPr>
        <w:pStyle w:val="SHTKNoteDetail"/>
      </w:pPr>
      <w:r>
        <w:t>• 이문 독법 | 詰</w:t>
      </w:r>
    </w:p>
    <w:p>
      <w:pPr>
        <w:pStyle w:val="SHTKNoteDetail"/>
      </w:pPr>
      <w:r>
        <w:t>• 이문 기준 번역 | ‘말하다’와 ‘힐난하다’의 차이이다.</w:t>
      </w:r>
    </w:p>
    <w:p>
      <w:pPr>
        <w:pStyle w:val="SHTKNoteDetail"/>
      </w:pPr>
      <w:r>
        <w:t>• 의미 차이 | ‘말하다’와 ‘힐난하다’의 차이이다.</w:t>
      </w:r>
    </w:p>
    <w:p>
      <w:pPr>
        <w:pStyle w:val="SHTKNoteDetail"/>
      </w:pPr>
      <w:r>
        <w:t>• 번역 영향 판정 | [의미 차이 경미]</w:t>
      </w:r>
    </w:p>
    <w:p>
      <w:pPr>
        <w:pStyle w:val="SHTKNoteDetail"/>
      </w:pPr>
      <w:r>
        <w:t>• 출처 | CBETA T41n1821, 교감 번호 0053001.</w:t>
      </w:r>
    </w:p>
    <w:p>
      <w:pPr>
        <w:pStyle w:val="SHTKSourceText"/>
        <w:keepNext/>
      </w:pPr>
      <w:r>
        <w:t xml:space="preserve">汝立無方分。 極微何不相觸。 若言相觸成過失者。 言不相觸亦不免過。 對向六方面不同故。 若言極微各有勢用。 更相拒遏不相觸者。 此之勢用為離體不。</w:t>
      </w:r>
    </w:p>
    <w:p>
      <w:pPr>
        <w:pStyle w:val="SHTKTranslationText"/>
      </w:pPr>
      <w:r>
        <w:t xml:space="preserve">그대가 방분이 없다고 세운다면, 극미는 어찌하여 서로 접촉하지 않는가? 만약 서로 접촉하면 허물이 된다고 말한다면, 접촉하지 않는다고 말해도 또한 허물을 면하지 못한다. 여섯 방면에 마주 향하는 모습이 서로 다르기 때문이다. 만약 극미에는 각각 세력이 있어, 서로 막고 억제하여 접촉하지 않는다고 말한다면, 이 세력은 본체와 떨어져 있는가, 그렇지 않은가?</w:t>
      </w:r>
    </w:p>
    <w:p>
      <w:pPr>
        <w:pStyle w:val="SHTKSourceText"/>
        <w:keepNext/>
      </w:pPr>
      <w:r>
        <w:t xml:space="preserve">若離體者。</w:t>
      </w:r>
    </w:p>
    <w:p>
      <w:pPr>
        <w:pStyle w:val="SHTKTranslationText"/>
      </w:pPr>
      <w:r>
        <w:t xml:space="preserve">만약 본체와 떨어져 있다면,</w:t>
      </w:r>
    </w:p>
    <w:p>
      <w:pPr>
        <w:pStyle w:val="SHTKSourceText"/>
        <w:keepNext/>
      </w:pPr>
      <w:r>
        <w:t xml:space="preserve">[2]同勝論業句義也。</w:t>
      </w:r>
    </w:p>
    <w:p>
      <w:pPr>
        <w:pStyle w:val="SHTKTranslationText"/>
      </w:pPr>
      <w:r>
        <w:t xml:space="preserve">승론의 업구의(業句義)와 같다.</w:t>
      </w:r>
    </w:p>
    <w:p>
      <w:pPr>
        <w:pStyle w:val="SHTKNoteSummary"/>
        <w:keepNext/>
      </w:pPr>
      <w:r>
        <w:t>교감 요약 | [CBETA 교감] 【乙】에서 저본의 同를 便同로 읽는다.</w:t>
      </w:r>
    </w:p>
    <w:p>
      <w:pPr>
        <w:pStyle w:val="SHTKNoteDetail"/>
      </w:pPr>
      <w:r>
        <w:t>• 원교감 원문 | （便）＋同【乙】</w:t>
      </w:r>
    </w:p>
    <w:p>
      <w:pPr>
        <w:pStyle w:val="SHTKNoteDetail"/>
      </w:pPr>
      <w:r>
        <w:t>• 교감 번호 | 0053002</w:t>
      </w:r>
    </w:p>
    <w:p>
      <w:pPr>
        <w:pStyle w:val="SHTKNoteDetail"/>
      </w:pPr>
      <w:r>
        <w:t>• 판본 정보 | 저본 【大】; 이문 【乙】</w:t>
      </w:r>
    </w:p>
    <w:p>
      <w:pPr>
        <w:pStyle w:val="SHTKNoteDetail"/>
      </w:pPr>
      <w:r>
        <w:t>• 저본 독법 | 同</w:t>
      </w:r>
    </w:p>
    <w:p>
      <w:pPr>
        <w:pStyle w:val="SHTKNoteDetail"/>
      </w:pPr>
      <w:r>
        <w:t>• 저본 적용 구절 | 同勝論業句義也。</w:t>
      </w:r>
    </w:p>
    <w:p>
      <w:pPr>
        <w:pStyle w:val="SHTKNoteDetail"/>
      </w:pPr>
      <w:r>
        <w:t>• 저본 기준 한국어 번역 | 승론의 업구의(業句義)와 같다.</w:t>
      </w:r>
    </w:p>
    <w:p>
      <w:pPr>
        <w:pStyle w:val="SHTKNoteDetail"/>
      </w:pPr>
      <w:r>
        <w:t>• 이문 독법 | 便同</w:t>
      </w:r>
    </w:p>
    <w:p>
      <w:pPr>
        <w:pStyle w:val="SHTKNoteDetail"/>
      </w:pPr>
      <w:r>
        <w:t>• 이문 기준 번역 | 이문은 ‘곧 같다’라고 강조한다.</w:t>
      </w:r>
    </w:p>
    <w:p>
      <w:pPr>
        <w:pStyle w:val="SHTKNoteDetail"/>
      </w:pPr>
      <w:r>
        <w:t>• 의미 차이 | 이문은 ‘곧 같다’라고 강조한다.</w:t>
      </w:r>
    </w:p>
    <w:p>
      <w:pPr>
        <w:pStyle w:val="SHTKNoteDetail"/>
      </w:pPr>
      <w:r>
        <w:t>• 번역 영향 판정 | [표현 차이]</w:t>
      </w:r>
    </w:p>
    <w:p>
      <w:pPr>
        <w:pStyle w:val="SHTKNoteDetail"/>
      </w:pPr>
      <w:r>
        <w:t>• 출처 | CBETA T41n1821, 교감 번호 0053002.</w:t>
      </w:r>
    </w:p>
    <w:p>
      <w:pPr>
        <w:pStyle w:val="SHTKSourceText"/>
        <w:keepNext/>
      </w:pPr>
      <w:r>
        <w:t xml:space="preserve">若不離體。 體外無用。 何不相觸。 故亦成過。</w:t>
      </w:r>
    </w:p>
    <w:p>
      <w:pPr>
        <w:pStyle w:val="SHTKTranslationText"/>
      </w:pPr>
      <w:r>
        <w:t xml:space="preserve">만약 본체와 떨어져 있지 않다면, 본체 밖에 별도의 작용이 없다. 어찌하여 서로 접촉하지 않는가? 그러므로 또한 허물이 된다.</w:t>
      </w:r>
    </w:p>
    <w:p>
      <w:pPr>
        <w:pStyle w:val="SHTKPositionMarker"/>
        <w:keepNext/>
      </w:pPr>
      <w:r>
        <w:t xml:space="preserve">[0053a09]</w:t>
      </w:r>
    </w:p>
    <w:p>
      <w:pPr>
        <w:pStyle w:val="SHTKSourceText"/>
        <w:keepNext/>
      </w:pPr>
      <w:r>
        <w:t xml:space="preserve">又眼等根至不等量耶者。 此下第三明根．境量大小。 或有諸宗執眼等根唯取等量境。 見大山等速疾轉故如旋火輪。 故有斯問。</w:t>
      </w:r>
    </w:p>
    <w:p>
      <w:pPr>
        <w:pStyle w:val="SHTKTranslationText"/>
      </w:pPr>
      <w:r>
        <w:t xml:space="preserve">또 안근 등은 … 크기가 같지 않은가라는 것이다. 이 아래는 셋째로 근과 경계의 크고 작음을 밝힌다. 혹 어떤 종파에서는 안근 등의 근이 오직 자기와 같은 크기의 경계만 취한다고 집착한다. 큰 산 등을 보는 것은 빠르게 전전하기 때문이니, 마치 불을 돌리면 불바퀴처럼 보이는 것과 같다. 그러므로 이러한 질문이 있다.</w:t>
      </w:r>
    </w:p>
    <w:p>
      <w:pPr>
        <w:pStyle w:val="SHTKPositionMarker"/>
        <w:keepNext/>
      </w:pPr>
      <w:r>
        <w:t xml:space="preserve">[0053a12]</w:t>
      </w:r>
    </w:p>
    <w:p>
      <w:pPr>
        <w:pStyle w:val="SHTKSourceText"/>
        <w:keepNext/>
      </w:pPr>
      <w:r>
        <w:t xml:space="preserve">頌曰至唯取等量境者。 頌中文略。 但說三根等量。 義准餘三大小不定。</w:t>
      </w:r>
    </w:p>
    <w:p>
      <w:pPr>
        <w:pStyle w:val="SHTKTranslationText"/>
      </w:pPr>
      <w:r>
        <w:t xml:space="preserve">게송에서 말하였다. …… 오직 같은 크기의 경계를 취한다는 것이다. 게송의 글은 간략하다. 다만 세 근이 같은 크기임을 말하였다. 뜻으로 미루어 나머지 세 가지는 크고 작음이 일정하지 않다.</w:t>
      </w:r>
    </w:p>
    <w:p>
      <w:pPr>
        <w:pStyle w:val="SHTKPositionMarker"/>
        <w:keepNext/>
      </w:pPr>
      <w:r>
        <w:t xml:space="preserve">[0053a13]</w:t>
      </w:r>
    </w:p>
    <w:p>
      <w:pPr>
        <w:pStyle w:val="SHTKSourceText"/>
        <w:keepNext/>
      </w:pPr>
      <w:r>
        <w:t xml:space="preserve">論曰至形量差別者。 就長行中。 一正釋頌本。 二明根形狀。 三明同分等。 此即初文。 鼻等三根至境方取。 故根．境微相稱發識。</w:t>
      </w:r>
    </w:p>
    <w:p>
      <w:pPr>
        <w:pStyle w:val="SHTKTranslationText"/>
      </w:pPr>
      <w:r>
        <w:t xml:space="preserve">논하여 말하였다. …… 형상의 크기가 서로 다르다는 것이다. 장행 가운데, 첫째 바로 게송 본문을 해석하고, 둘째 근의 형상을 밝히며, 셋째 동분 등을 밝힌다. 이는 곧 첫째 글이다. 비근 등 세 근은 경계에 이르러야 비로소 취한다. 그러므로 근과 경계의 극미가 서로 알맞아야 식을 일으킨다.</w:t>
      </w:r>
    </w:p>
    <w:p>
      <w:pPr>
        <w:pStyle w:val="SHTKSourceText"/>
        <w:keepNext/>
      </w:pPr>
      <w:r>
        <w:t xml:space="preserve">此言等者。</w:t>
      </w:r>
    </w:p>
    <w:p>
      <w:pPr>
        <w:pStyle w:val="SHTKTranslationText"/>
      </w:pPr>
      <w:r>
        <w:t xml:space="preserve">여기서 ‘같다’고 한 것은,</w:t>
      </w:r>
    </w:p>
    <w:p>
      <w:pPr>
        <w:pStyle w:val="SHTKSourceText"/>
        <w:keepNext/>
      </w:pPr>
      <w:r>
        <w:t xml:space="preserve">隨[3]其所應根．境相[4]觸名為量等。</w:t>
      </w:r>
    </w:p>
    <w:p>
      <w:pPr>
        <w:pStyle w:val="SHTKTranslationText"/>
      </w:pPr>
      <w:r>
        <w:t xml:space="preserve">그에 알맞게 근과 경계가 서로 맞닿는 것을 크기가 같다고 이름한다.</w:t>
      </w:r>
    </w:p>
    <w:p>
      <w:pPr>
        <w:pStyle w:val="SHTKNoteSummary"/>
        <w:keepNext/>
      </w:pPr>
      <w:r>
        <w:t>교감 요약 | [CBETA 교감] 【乙】에서 저본의 其를 其前로 읽는다.</w:t>
      </w:r>
    </w:p>
    <w:p>
      <w:pPr>
        <w:pStyle w:val="SHTKNoteDetail"/>
      </w:pPr>
      <w:r>
        <w:t>• 원교감 원문 | 其＋（前）【乙】</w:t>
      </w:r>
    </w:p>
    <w:p>
      <w:pPr>
        <w:pStyle w:val="SHTKNoteDetail"/>
      </w:pPr>
      <w:r>
        <w:t>• 교감 번호 | 0053003</w:t>
      </w:r>
    </w:p>
    <w:p>
      <w:pPr>
        <w:pStyle w:val="SHTKNoteDetail"/>
      </w:pPr>
      <w:r>
        <w:t>• 판본 정보 | 저본 【大】; 이문 【乙】</w:t>
      </w:r>
    </w:p>
    <w:p>
      <w:pPr>
        <w:pStyle w:val="SHTKNoteDetail"/>
      </w:pPr>
      <w:r>
        <w:t>• 저본 독법 | 其</w:t>
      </w:r>
    </w:p>
    <w:p>
      <w:pPr>
        <w:pStyle w:val="SHTKNoteDetail"/>
      </w:pPr>
      <w:r>
        <w:t>• 저본 적용 구절 | 隨其所應根．境相觸名為量等。</w:t>
      </w:r>
    </w:p>
    <w:p>
      <w:pPr>
        <w:pStyle w:val="SHTKNoteDetail"/>
      </w:pPr>
      <w:r>
        <w:t>• 저본 기준 한국어 번역 | 그에 알맞게 근과 경계가 서로 맞닿는 것을 크기가 같다고 이름한다.</w:t>
      </w:r>
    </w:p>
    <w:p>
      <w:pPr>
        <w:pStyle w:val="SHTKNoteDetail"/>
      </w:pPr>
      <w:r>
        <w:t>• 이문 독법 | 其前</w:t>
      </w:r>
    </w:p>
    <w:p>
      <w:pPr>
        <w:pStyle w:val="SHTKNoteDetail"/>
      </w:pPr>
      <w:r>
        <w:t>• 이문 기준 번역 | 이문은 ‘그 앞의’라고 범위를 명시한다.</w:t>
      </w:r>
    </w:p>
    <w:p>
      <w:pPr>
        <w:pStyle w:val="SHTKNoteDetail"/>
      </w:pPr>
      <w:r>
        <w:t>• 의미 차이 | 이문은 ‘그 앞의’라고 범위를 명시한다.</w:t>
      </w:r>
    </w:p>
    <w:p>
      <w:pPr>
        <w:pStyle w:val="SHTKNoteDetail"/>
      </w:pPr>
      <w:r>
        <w:t>• 번역 영향 판정 | [표현 차이]</w:t>
      </w:r>
    </w:p>
    <w:p>
      <w:pPr>
        <w:pStyle w:val="SHTKNoteDetail"/>
      </w:pPr>
      <w:r>
        <w:t>• 출처 | CBETA T41n1821, 교감 번호 0053003.</w:t>
      </w:r>
    </w:p>
    <w:p>
      <w:pPr>
        <w:pStyle w:val="SHTKNoteSummary"/>
      </w:pPr>
      <w:r>
        <w:t>교감 요약 | [CBETA 교감] 【乙】에서 저본의 觸를 稱로 읽는다.</w:t>
      </w:r>
    </w:p>
    <w:p>
      <w:pPr>
        <w:pStyle w:val="SHTKNoteDetail"/>
      </w:pPr>
      <w:r>
        <w:t>• 원교감 원문 | 觸＝稱【乙】</w:t>
      </w:r>
    </w:p>
    <w:p>
      <w:pPr>
        <w:pStyle w:val="SHTKNoteDetail"/>
      </w:pPr>
      <w:r>
        <w:t>• 교감 번호 | 0053004</w:t>
      </w:r>
    </w:p>
    <w:p>
      <w:pPr>
        <w:pStyle w:val="SHTKNoteDetail"/>
      </w:pPr>
      <w:r>
        <w:t>• 판본 정보 | 저본 【大】; 이문 【乙】</w:t>
      </w:r>
    </w:p>
    <w:p>
      <w:pPr>
        <w:pStyle w:val="SHTKNoteDetail"/>
      </w:pPr>
      <w:r>
        <w:t>• 저본 독법 | 觸</w:t>
      </w:r>
    </w:p>
    <w:p>
      <w:pPr>
        <w:pStyle w:val="SHTKNoteDetail"/>
      </w:pPr>
      <w:r>
        <w:t>• 저본 적용 구절 | 隨其所應根．境相觸名為量等。</w:t>
      </w:r>
    </w:p>
    <w:p>
      <w:pPr>
        <w:pStyle w:val="SHTKNoteDetail"/>
      </w:pPr>
      <w:r>
        <w:t>• 저본 기준 한국어 번역 | 그에 알맞게 근과 경계가 서로 맞닿는 것을 크기가 같다고 이름한다.</w:t>
      </w:r>
    </w:p>
    <w:p>
      <w:pPr>
        <w:pStyle w:val="SHTKNoteDetail"/>
      </w:pPr>
      <w:r>
        <w:t>• 이문 독법 | 稱</w:t>
      </w:r>
    </w:p>
    <w:p>
      <w:pPr>
        <w:pStyle w:val="SHTKNoteDetail"/>
      </w:pPr>
      <w:r>
        <w:t>• 이문 기준 번역 | ‘접촉하다’와 ‘상응하다/맞다’의 차이로, 문맥상 이문은 크기가 서로 맞는다는 뜻이다.</w:t>
      </w:r>
    </w:p>
    <w:p>
      <w:pPr>
        <w:pStyle w:val="SHTKNoteDetail"/>
      </w:pPr>
      <w:r>
        <w:t>• 의미 차이 | ‘접촉하다’와 ‘상응하다/맞다’의 차이로, 문맥상 이문은 크기가 서로 맞는다는 뜻이다.</w:t>
      </w:r>
    </w:p>
    <w:p>
      <w:pPr>
        <w:pStyle w:val="SHTKNoteDetail"/>
      </w:pPr>
      <w:r>
        <w:t>• 번역 영향 판정 | [의미 차이 경미]</w:t>
      </w:r>
    </w:p>
    <w:p>
      <w:pPr>
        <w:pStyle w:val="SHTKNoteDetail"/>
      </w:pPr>
      <w:r>
        <w:t>• 출처 | CBETA T41n1821, 교감 번호 0053004.</w:t>
      </w:r>
    </w:p>
    <w:p>
      <w:pPr>
        <w:pStyle w:val="SHTKSourceText"/>
        <w:keepNext/>
      </w:pPr>
      <w:r>
        <w:t xml:space="preserve">顯非能取過量境故。</w:t>
      </w:r>
    </w:p>
    <w:p>
      <w:pPr>
        <w:pStyle w:val="SHTKTranslationText"/>
      </w:pPr>
      <w:r>
        <w:t xml:space="preserve">능히 지나치게 큰 경계를 취하는 것이 아님을 드러낸다.</w:t>
      </w:r>
    </w:p>
    <w:p>
      <w:pPr>
        <w:pStyle w:val="SHTKSourceText"/>
        <w:keepNext/>
      </w:pPr>
      <w:r>
        <w:t xml:space="preserve">非無[5]小分根能取少分境。</w:t>
      </w:r>
    </w:p>
    <w:p>
      <w:pPr>
        <w:pStyle w:val="SHTKTranslationText"/>
      </w:pPr>
      <w:r>
        <w:t xml:space="preserve">그러나 근의 작은 일부가 경계의 작은 일부를 취하지 못하는 것은 아니다.</w:t>
      </w:r>
    </w:p>
    <w:p>
      <w:pPr>
        <w:pStyle w:val="SHTKNoteSummary"/>
        <w:keepNext/>
      </w:pPr>
      <w:r>
        <w:t>교감 요약 | [CBETA 교감] 【甲】、【乙】에서 저본의 小를 少로 읽는다.</w:t>
      </w:r>
    </w:p>
    <w:p>
      <w:pPr>
        <w:pStyle w:val="SHTKNoteDetail"/>
      </w:pPr>
      <w:r>
        <w:t>• 원교감 원문 | 小＝少【甲】【乙】</w:t>
      </w:r>
    </w:p>
    <w:p>
      <w:pPr>
        <w:pStyle w:val="SHTKNoteDetail"/>
      </w:pPr>
      <w:r>
        <w:t>• 교감 번호 | 0053005</w:t>
      </w:r>
    </w:p>
    <w:p>
      <w:pPr>
        <w:pStyle w:val="SHTKNoteDetail"/>
      </w:pPr>
      <w:r>
        <w:t>• 판본 정보 | 저본 【大】; 이문 【甲】、【乙】</w:t>
      </w:r>
    </w:p>
    <w:p>
      <w:pPr>
        <w:pStyle w:val="SHTKNoteDetail"/>
      </w:pPr>
      <w:r>
        <w:t>• 저본 독법 | 小</w:t>
      </w:r>
    </w:p>
    <w:p>
      <w:pPr>
        <w:pStyle w:val="SHTKNoteDetail"/>
      </w:pPr>
      <w:r>
        <w:t>• 저본 적용 구절 | 非無小分根能取少分境。</w:t>
      </w:r>
    </w:p>
    <w:p>
      <w:pPr>
        <w:pStyle w:val="SHTKNoteDetail"/>
      </w:pPr>
      <w:r>
        <w:t>• 저본 기준 한국어 번역 | 그러나 근의 작은 일부가 경계의 작은 일부를 취하지 못하는 것은 아니다.</w:t>
      </w:r>
    </w:p>
    <w:p>
      <w:pPr>
        <w:pStyle w:val="SHTKNoteDetail"/>
      </w:pPr>
      <w:r>
        <w:t>• 이문 독법 | 少</w:t>
      </w:r>
    </w:p>
    <w:p>
      <w:pPr>
        <w:pStyle w:val="SHTKNoteDetail"/>
      </w:pPr>
      <w:r>
        <w:t>• 이문 기준 번역 | ‘작은 부분’과 ‘적은 부분’의 표현 차이이다.</w:t>
      </w:r>
    </w:p>
    <w:p>
      <w:pPr>
        <w:pStyle w:val="SHTKNoteDetail"/>
      </w:pPr>
      <w:r>
        <w:t>• 의미 차이 | ‘작은 부분’과 ‘적은 부분’의 표현 차이이다.</w:t>
      </w:r>
    </w:p>
    <w:p>
      <w:pPr>
        <w:pStyle w:val="SHTKNoteDetail"/>
      </w:pPr>
      <w:r>
        <w:t>• 번역 영향 판정 | [표현 차이]</w:t>
      </w:r>
    </w:p>
    <w:p>
      <w:pPr>
        <w:pStyle w:val="SHTKNoteDetail"/>
      </w:pPr>
      <w:r>
        <w:t>• 출처 | CBETA T41n1821, 교감 번호 0053005.</w:t>
      </w:r>
    </w:p>
    <w:p>
      <w:pPr>
        <w:pStyle w:val="SHTKSourceText"/>
        <w:keepNext/>
      </w:pPr>
      <w:r>
        <w:t xml:space="preserve">若[6]眼根傍布。</w:t>
      </w:r>
    </w:p>
    <w:p>
      <w:pPr>
        <w:pStyle w:val="SHTKTranslationText"/>
      </w:pPr>
      <w:r>
        <w:t xml:space="preserve">만약 안근이 옆으로 펼쳐져 있다면,</w:t>
      </w:r>
    </w:p>
    <w:p>
      <w:pPr>
        <w:pStyle w:val="SHTKNoteSummary"/>
        <w:keepNext/>
      </w:pPr>
      <w:r>
        <w:t>교감 요약 | [CBETA 교감] 【乙】에서 저본의 眼를 說眼로 읽는다.</w:t>
      </w:r>
    </w:p>
    <w:p>
      <w:pPr>
        <w:pStyle w:val="SHTKNoteDetail"/>
      </w:pPr>
      <w:r>
        <w:t>• 원교감 원문 | （說）＋眼【乙】</w:t>
      </w:r>
    </w:p>
    <w:p>
      <w:pPr>
        <w:pStyle w:val="SHTKNoteDetail"/>
      </w:pPr>
      <w:r>
        <w:t>• 교감 번호 | 0053006</w:t>
      </w:r>
    </w:p>
    <w:p>
      <w:pPr>
        <w:pStyle w:val="SHTKNoteDetail"/>
      </w:pPr>
      <w:r>
        <w:t>• 판본 정보 | 저본 【大】; 이문 【乙】</w:t>
      </w:r>
    </w:p>
    <w:p>
      <w:pPr>
        <w:pStyle w:val="SHTKNoteDetail"/>
      </w:pPr>
      <w:r>
        <w:t>• 저본 독법 | 眼</w:t>
      </w:r>
    </w:p>
    <w:p>
      <w:pPr>
        <w:pStyle w:val="SHTKNoteDetail"/>
      </w:pPr>
      <w:r>
        <w:t>• 저본 적용 구절 | 若眼根傍布。</w:t>
      </w:r>
    </w:p>
    <w:p>
      <w:pPr>
        <w:pStyle w:val="SHTKNoteDetail"/>
      </w:pPr>
      <w:r>
        <w:t>• 저본 기준 한국어 번역 | 만약 안근이 옆으로 펼쳐져 있다면,</w:t>
      </w:r>
    </w:p>
    <w:p>
      <w:pPr>
        <w:pStyle w:val="SHTKNoteDetail"/>
      </w:pPr>
      <w:r>
        <w:t>• 이문 독법 | 說眼</w:t>
      </w:r>
    </w:p>
    <w:p>
      <w:pPr>
        <w:pStyle w:val="SHTKNoteDetail"/>
      </w:pPr>
      <w:r>
        <w:t>• 이문 기준 번역 | 이문은 ‘안근을 말한다면’으로 술어를 보충한다.</w:t>
      </w:r>
    </w:p>
    <w:p>
      <w:pPr>
        <w:pStyle w:val="SHTKNoteDetail"/>
      </w:pPr>
      <w:r>
        <w:t>• 의미 차이 | 이문은 ‘안근을 말한다면’으로 술어를 보충한다.</w:t>
      </w:r>
    </w:p>
    <w:p>
      <w:pPr>
        <w:pStyle w:val="SHTKNoteDetail"/>
      </w:pPr>
      <w:r>
        <w:t>• 번역 영향 판정 | [표현 차이]</w:t>
      </w:r>
    </w:p>
    <w:p>
      <w:pPr>
        <w:pStyle w:val="SHTKNoteDetail"/>
      </w:pPr>
      <w:r>
        <w:t>• 출처 | CBETA T41n1821, 교감 번호 0053006.</w:t>
      </w:r>
    </w:p>
    <w:p>
      <w:pPr>
        <w:pStyle w:val="SHTKSourceText"/>
        <w:keepNext/>
      </w:pPr>
      <w:r>
        <w:t xml:space="preserve">蒲桃上皮。 若說眼根如丸。 如蒲桃內外 問云何得見蒲桃內色 解云皮薄故見 又解縱使皮厚天眼亦觀。 正理論云。 如見蒲桃．野棗果等</w:t>
      </w:r>
    </w:p>
    <w:p>
      <w:pPr>
        <w:pStyle w:val="SHTKTranslationText"/>
      </w:pPr>
      <w:r>
        <w:t xml:space="preserve">포도의 겉껍질과 같다. 만약 안근이 둥글다고 말한다면, 포도의 안팎과 같다. 묻는다. 어떻게 포도 안쪽의 색을 볼 수 있는가? 해석한다. 껍질이 얇기 때문에 본다. 또 다른 해석은 설령 껍질이 두껍더라도 천안은 또한 본다는 것이다. 『순정리론』에서 말한다. “포도와 멧대추 열매 등을 보는 것과 같다.”</w:t>
      </w:r>
    </w:p>
    <w:p>
      <w:pPr>
        <w:pStyle w:val="SHTKSourceText"/>
        <w:keepNext/>
      </w:pPr>
      <w:r>
        <w:t xml:space="preserve">耳根取境隨其所應所發種種少大音聲。 若聽蚊子聲。</w:t>
      </w:r>
    </w:p>
    <w:p>
      <w:pPr>
        <w:pStyle w:val="SHTKTranslationText"/>
      </w:pPr>
      <w:r>
        <w:t xml:space="preserve">이근이 경계를 취하는 것은 그에 알맞게 일어나는 여러 작고 큰 음성을 따른다. 모기의 소리를 들을 때에는,</w:t>
      </w:r>
    </w:p>
    <w:p>
      <w:pPr>
        <w:pStyle w:val="SHTKSourceText"/>
        <w:keepNext/>
      </w:pPr>
      <w:r>
        <w:t xml:space="preserve">即根大境[＊]少。</w:t>
      </w:r>
    </w:p>
    <w:p>
      <w:pPr>
        <w:pStyle w:val="SHTKTranslationText"/>
      </w:pPr>
      <w:r>
        <w:t xml:space="preserve">곧 근은 크고 경계는 작다.</w:t>
      </w:r>
    </w:p>
    <w:p>
      <w:pPr>
        <w:pStyle w:val="SHTKNoteSummary"/>
        <w:keepNext/>
      </w:pPr>
      <w:r>
        <w:t>교감 요약 | [상호참조] 이 [＊]는 CBETA가 붙인 참조 표지로, 연결된 교감을 확정할 수 없다.</w:t>
      </w:r>
    </w:p>
    <w:p>
      <w:pPr>
        <w:pStyle w:val="SHTKNoteDetail"/>
      </w:pPr>
      <w:r>
        <w:t>• 연결 대상 | 원교감 0050010</w:t>
      </w:r>
    </w:p>
    <w:p>
      <w:pPr>
        <w:pStyle w:val="SHTKNoteDetail"/>
      </w:pPr>
      <w:r>
        <w:t>• 저본 독법 | 少</w:t>
      </w:r>
    </w:p>
    <w:p>
      <w:pPr>
        <w:pStyle w:val="SHTKNoteDetail"/>
      </w:pPr>
      <w:r>
        <w:t>• 이문 독법 | 小</w:t>
      </w:r>
    </w:p>
    <w:p>
      <w:pPr>
        <w:pStyle w:val="SHTKNoteDetail"/>
      </w:pPr>
      <w:r>
        <w:t>• 의미 차이 | ‘적다’와 ‘작다’의 차이로 이 문맥의 한국어 번역은 사실상 같다.</w:t>
      </w:r>
    </w:p>
    <w:p>
      <w:pPr>
        <w:pStyle w:val="SHTKNoteDetail"/>
      </w:pPr>
      <w:r>
        <w:t>• 번역 영향 판정 | [번역 차이 없음]</w:t>
      </w:r>
    </w:p>
    <w:p>
      <w:pPr>
        <w:pStyle w:val="SHTKNoteDetail"/>
      </w:pPr>
      <w:r>
        <w:t>• 출처 | CBETA T41n1821, 교감 번호 0050010.</w:t>
      </w:r>
    </w:p>
    <w:p>
      <w:pPr>
        <w:pStyle w:val="SHTKSourceText"/>
        <w:keepNext/>
      </w:pPr>
      <w:r>
        <w:t xml:space="preserve">若聽雲聲。</w:t>
      </w:r>
    </w:p>
    <w:p>
      <w:pPr>
        <w:pStyle w:val="SHTKTranslationText"/>
      </w:pPr>
      <w:r>
        <w:t xml:space="preserve">구름의 소리를 들을 때에는,</w:t>
      </w:r>
    </w:p>
    <w:p>
      <w:pPr>
        <w:pStyle w:val="SHTKSourceText"/>
        <w:keepNext/>
      </w:pPr>
      <w:r>
        <w:t xml:space="preserve">即根[＊]少。</w:t>
      </w:r>
    </w:p>
    <w:p>
      <w:pPr>
        <w:pStyle w:val="SHTKTranslationText"/>
      </w:pPr>
      <w:r>
        <w:t xml:space="preserve">곧 근은 작고,</w:t>
      </w:r>
    </w:p>
    <w:p>
      <w:pPr>
        <w:pStyle w:val="SHTKNoteSummary"/>
        <w:keepNext/>
      </w:pPr>
      <w:r>
        <w:t>교감 요약 | [상호참조] 이 [＊]는 CBETA가 붙인 참조 표지로, 연결된 교감을 확정할 수 없다.</w:t>
      </w:r>
    </w:p>
    <w:p>
      <w:pPr>
        <w:pStyle w:val="SHTKNoteDetail"/>
      </w:pPr>
      <w:r>
        <w:t>• 연결 대상 | 원교감 0050010</w:t>
      </w:r>
    </w:p>
    <w:p>
      <w:pPr>
        <w:pStyle w:val="SHTKNoteDetail"/>
      </w:pPr>
      <w:r>
        <w:t>• 저본 독법 | 少</w:t>
      </w:r>
    </w:p>
    <w:p>
      <w:pPr>
        <w:pStyle w:val="SHTKNoteDetail"/>
      </w:pPr>
      <w:r>
        <w:t>• 이문 독법 | 小</w:t>
      </w:r>
    </w:p>
    <w:p>
      <w:pPr>
        <w:pStyle w:val="SHTKNoteDetail"/>
      </w:pPr>
      <w:r>
        <w:t>• 의미 차이 | ‘적다’와 ‘작다’의 차이로 이 문맥의 한국어 번역은 사실상 같다.</w:t>
      </w:r>
    </w:p>
    <w:p>
      <w:pPr>
        <w:pStyle w:val="SHTKNoteDetail"/>
      </w:pPr>
      <w:r>
        <w:t>• 번역 영향 판정 | [번역 차이 없음]</w:t>
      </w:r>
    </w:p>
    <w:p>
      <w:pPr>
        <w:pStyle w:val="SHTKNoteDetail"/>
      </w:pPr>
      <w:r>
        <w:t>• 출처 | CBETA T41n1821, 교감 번호 0050010.</w:t>
      </w:r>
    </w:p>
    <w:p>
      <w:pPr>
        <w:pStyle w:val="SHTKSourceText"/>
        <w:keepNext/>
      </w:pPr>
      <w:r>
        <w:t xml:space="preserve">境大。</w:t>
      </w:r>
    </w:p>
    <w:p>
      <w:pPr>
        <w:pStyle w:val="SHTKTranslationText"/>
      </w:pPr>
      <w:r>
        <w:t xml:space="preserve">경계는 크다.</w:t>
      </w:r>
    </w:p>
    <w:p>
      <w:pPr>
        <w:pStyle w:val="SHTKSourceText"/>
        <w:keepNext/>
      </w:pPr>
      <w:r>
        <w:t xml:space="preserve">西方[7]喚雷聲為雲聲。</w:t>
      </w:r>
    </w:p>
    <w:p>
      <w:pPr>
        <w:pStyle w:val="SHTKTranslationText"/>
      </w:pPr>
      <w:r>
        <w:t xml:space="preserve">서방에서는 천둥소리를 ‘구름소리’라고 부른다.</w:t>
      </w:r>
    </w:p>
    <w:p>
      <w:pPr>
        <w:pStyle w:val="SHTKNoteSummary"/>
        <w:keepNext/>
      </w:pPr>
      <w:r>
        <w:t>교감 요약 | [CBETA 교감] 【乙】에서 저본의 喚를 삭제로 읽는다.</w:t>
      </w:r>
    </w:p>
    <w:p>
      <w:pPr>
        <w:pStyle w:val="SHTKNoteDetail"/>
      </w:pPr>
      <w:r>
        <w:t>• 원교감 원문 | 〔喚〕－【乙】</w:t>
      </w:r>
    </w:p>
    <w:p>
      <w:pPr>
        <w:pStyle w:val="SHTKNoteDetail"/>
      </w:pPr>
      <w:r>
        <w:t>• 교감 번호 | 0053007</w:t>
      </w:r>
    </w:p>
    <w:p>
      <w:pPr>
        <w:pStyle w:val="SHTKNoteDetail"/>
      </w:pPr>
      <w:r>
        <w:t>• 판본 정보 | 저본 【大】; 이문 【乙】</w:t>
      </w:r>
    </w:p>
    <w:p>
      <w:pPr>
        <w:pStyle w:val="SHTKNoteDetail"/>
      </w:pPr>
      <w:r>
        <w:t>• 저본 독법 | 喚</w:t>
      </w:r>
    </w:p>
    <w:p>
      <w:pPr>
        <w:pStyle w:val="SHTKNoteDetail"/>
      </w:pPr>
      <w:r>
        <w:t>• 저본 적용 구절 | 西方喚雷聲為雲聲。</w:t>
      </w:r>
    </w:p>
    <w:p>
      <w:pPr>
        <w:pStyle w:val="SHTKNoteDetail"/>
      </w:pPr>
      <w:r>
        <w:t>• 저본 기준 한국어 번역 | 서방에서는 천둥소리를 ‘구름소리’라고 부른다.</w:t>
      </w:r>
    </w:p>
    <w:p>
      <w:pPr>
        <w:pStyle w:val="SHTKNoteDetail"/>
      </w:pPr>
      <w:r>
        <w:t>• 이문 독법 | 삭제</w:t>
      </w:r>
    </w:p>
    <w:p>
      <w:pPr>
        <w:pStyle w:val="SHTKNoteDetail"/>
      </w:pPr>
      <w:r>
        <w:t>• 이문 기준 번역 | ‘부른다’라는 동사의 유무 차이이다.</w:t>
      </w:r>
    </w:p>
    <w:p>
      <w:pPr>
        <w:pStyle w:val="SHTKNoteDetail"/>
      </w:pPr>
      <w:r>
        <w:t>• 의미 차이 | ‘부른다’라는 동사의 유무 차이이다.</w:t>
      </w:r>
    </w:p>
    <w:p>
      <w:pPr>
        <w:pStyle w:val="SHTKNoteDetail"/>
      </w:pPr>
      <w:r>
        <w:t>• 이문 기준 번역 | 이문은 저본의 喚에 해당하는 말 없이 읽는다.</w:t>
      </w:r>
    </w:p>
    <w:p>
      <w:pPr>
        <w:pStyle w:val="SHTKNoteDetail"/>
      </w:pPr>
      <w:r>
        <w:t>• 번역 영향 판정 | [문장 구조 변화]</w:t>
      </w:r>
    </w:p>
    <w:p>
      <w:pPr>
        <w:pStyle w:val="SHTKNoteDetail"/>
      </w:pPr>
      <w:r>
        <w:t>• 출처 | CBETA T41n1821, 교감 번호 0053007.</w:t>
      </w:r>
    </w:p>
    <w:p>
      <w:pPr>
        <w:pStyle w:val="SHTKSourceText"/>
        <w:keepNext/>
      </w:pPr>
      <w:r>
        <w:t xml:space="preserve">雷依雲起從所依為名若聽琴聲即根．境量等。 故正理第八云。 耳根亦取蚊．雲．琴聲小．大．等量(已上論文) 言。 聽蚊雲等者。 等謂等量 又解等取等量琴聲。 前五色根極微成故。</w:t>
      </w:r>
    </w:p>
    <w:p>
      <w:pPr>
        <w:pStyle w:val="SHTKTranslationText"/>
      </w:pPr>
      <w:r>
        <w:t xml:space="preserve">천둥은 구름에 의지해 일어나므로 그 의지처를 따라 이름한 것이며, 거문고 소리를 들을 때에는 곧 근과 경계의 크기가 같다. 그러므로 『순정리론』 제8권에서 말한다. “이근은 또한 모기·구름·거문고의 소리를 취하니, 작음·큼·같은 크기이다.” (이상 논문) ‘말한다’는 것은, “모기·구름 등을 듣는다”고 한 것은, ‘등’은 같은 크기를 말한다. 또 다른 해석은 ‘등’이 같은 크기의 거문고 소리를 함께 취한다는 뜻이다. 앞의 다섯 색근은 극미로 이루어졌으므로,</w:t>
      </w:r>
    </w:p>
    <w:p>
      <w:pPr>
        <w:pStyle w:val="SHTKSourceText"/>
        <w:keepNext/>
      </w:pPr>
      <w:r>
        <w:t xml:space="preserve">可得對境辨大．小等。 意無質礙不可對境辨形量別。 然容得說彼所緣境或大或小 餘文可知。</w:t>
      </w:r>
    </w:p>
    <w:p>
      <w:pPr>
        <w:pStyle w:val="SHTKTranslationText"/>
      </w:pPr>
      <w:r>
        <w:t xml:space="preserve">경계와 대조하여 크고 작음 등을 분별할 수 있다. 의근은 질애가 없으므로 경계와 대조하여 형량의 차이를 분별할 수 없다. 그러나 그 소연경이 혹 크고 혹 작다고 말할 수는 있다. 나머지 글은 알 수 있다.</w:t>
      </w:r>
    </w:p>
    <w:p>
      <w:pPr>
        <w:pStyle w:val="SHTKPositionMarker"/>
        <w:keepNext/>
      </w:pPr>
      <w:r>
        <w:t xml:space="preserve">[0053b03]</w:t>
      </w:r>
    </w:p>
    <w:p>
      <w:pPr>
        <w:pStyle w:val="SHTKSourceText"/>
        <w:keepNext/>
      </w:pPr>
      <w:r>
        <w:t xml:space="preserve">云何眼等至安布差別者。 此下明根形量。 此即問也。</w:t>
      </w:r>
    </w:p>
    <w:p>
      <w:pPr>
        <w:pStyle w:val="SHTKTranslationText"/>
      </w:pPr>
      <w:r>
        <w:t xml:space="preserve">어떻게 안근 등이 … 배치의 차이라는 것이다. 이 아래는 근의 형량을 밝힌다. 이는 곧 질문이다.</w:t>
      </w:r>
    </w:p>
    <w:p>
      <w:pPr>
        <w:pStyle w:val="SHTKPositionMarker"/>
        <w:keepNext/>
      </w:pPr>
      <w:r>
        <w:t xml:space="preserve">[0053b04]</w:t>
      </w:r>
    </w:p>
    <w:p>
      <w:pPr>
        <w:pStyle w:val="SHTKSourceText"/>
        <w:keepNext/>
      </w:pPr>
      <w:r>
        <w:t xml:space="preserve">眼根極微至形如指鞜者。 答。 眼微二說前說似勝。 不言有說故。 耳根如卷樺皮。 西方國俗初穿耳時。 多卷樺皮內於孔中欲令漸大。 由近耳相似故以為喻。</w:t>
      </w:r>
    </w:p>
    <w:p>
      <w:pPr>
        <w:pStyle w:val="SHTKTranslationText"/>
      </w:pPr>
      <w:r>
        <w:t xml:space="preserve">안근의 극미는 … 형상이 손가락 골무와 같다는 것이다. 답한다. 안근의 극미에 관한 두 설 가운데 앞의 설이 더 나아 보인다. ‘어떤 이는 말한다’고 하지 않았기 때문이다. 이근은 말아 놓은 자작나무 껍질과 같다. 서방 나라의 풍속은 처음 귀를 뚫을 때 대개 자작나무 껍질을 말아 구멍 속에 넣어 점차 크게 만든다. 귀의 모양과 비슷하기 때문에 그것을 비유로 삼았다.</w:t>
      </w:r>
    </w:p>
    <w:p>
      <w:pPr>
        <w:pStyle w:val="SHTKSourceText"/>
        <w:keepNext/>
      </w:pPr>
      <w:r>
        <w:t xml:space="preserve">准此。 耳中有孔通於腦中。 有說耳根猶如燈器者。 亦據四脣非取其底。 鼻微可知。 此初三根。 若約根體處無高下。 若據所依即有高下。</w:t>
      </w:r>
    </w:p>
    <w:p>
      <w:pPr>
        <w:pStyle w:val="SHTKTranslationText"/>
      </w:pPr>
      <w:r>
        <w:t xml:space="preserve">이에 준하면, 귀 안에는 구멍이 있어 뇌 속까지 통한다. 어떤 이는 이근이 등잔 그릇과 같다고 말한다. 이 또한 네 가장자리에 근거한 것이고 그 바닥을 취한 것은 아니다. 비근의 극미는 알 수 있다. 이것이 처음 세 근이다. 근의 본체에 근거하면 위치의 높고 낮음이 없다. 소의에 근거하면 곧 높고 낮음이 있다.</w:t>
      </w:r>
    </w:p>
    <w:p>
      <w:pPr>
        <w:pStyle w:val="SHTKSourceText"/>
        <w:keepNext/>
      </w:pPr>
      <w:r>
        <w:t xml:space="preserve">故前卷云或隨處次第。 舌微可知。 於舌根中如毛端量。 無舌根者雖無經論文說。 西方古德相傳解云。 醫方家說。 於舌根中如毛端量無舌根處。 是末磨死節。</w:t>
      </w:r>
    </w:p>
    <w:p>
      <w:pPr>
        <w:pStyle w:val="SHTKTranslationText"/>
      </w:pPr>
      <w:r>
        <w:t xml:space="preserve">그러므로 앞 권에서 “혹은 처소의 차례를 따른다”고 하였다. 설근의 극미는 알 수 있다. 설근 가운데 털끝만 한 크기로 설근이 없는 곳이 있다는 것은 비록 경론의 문헌에 설해진 바는 없지만, 서방의 옛 덕들이 서로 전하여 해석하기를, 의방가에서는 다음과 같이 말한다고 한다. 설근 가운데 털끝만 한 크기로 설근이 없는 곳이 있다. 그곳은 말마(末磨)의 죽는 급소이다.</w:t>
      </w:r>
    </w:p>
    <w:p>
      <w:pPr>
        <w:pStyle w:val="SHTKSourceText"/>
        <w:keepNext/>
      </w:pPr>
      <w:r>
        <w:t xml:space="preserve">若針刺著其人即死。 舌中法爾有斯空處</w:t>
      </w:r>
    </w:p>
    <w:p>
      <w:pPr>
        <w:pStyle w:val="SHTKTranslationText"/>
      </w:pPr>
      <w:r>
        <w:t xml:space="preserve">바늘로 찌르면 그 사람은 곧 죽는다. 혀 가운데 법대로 이러한 빈 곳이 있다.</w:t>
      </w:r>
    </w:p>
    <w:p>
      <w:pPr>
        <w:pStyle w:val="SHTKSourceText"/>
        <w:keepNext/>
      </w:pPr>
      <w:r>
        <w:t xml:space="preserve">又解於人腦中有[8]極臭穢不淨腦垢。</w:t>
      </w:r>
    </w:p>
    <w:p>
      <w:pPr>
        <w:pStyle w:val="SHTKTranslationText"/>
      </w:pPr>
      <w:r>
        <w:t xml:space="preserve">또 다른 해석은 사람의 뇌 가운데 극히 악취가 나고 더러운 뇌의 찌꺼기가 있다는 것이다.</w:t>
      </w:r>
    </w:p>
    <w:p>
      <w:pPr>
        <w:pStyle w:val="SHTKNoteSummary"/>
        <w:keepNext/>
      </w:pPr>
      <w:r>
        <w:t>교감 요약 | [CBETA 교감] 【乙】에서 저본의 極臭를 臭極로 읽는다.</w:t>
      </w:r>
    </w:p>
    <w:p>
      <w:pPr>
        <w:pStyle w:val="SHTKNoteDetail"/>
      </w:pPr>
      <w:r>
        <w:t>• 원교감 원문 | 極臭＝臭極【乙】</w:t>
      </w:r>
    </w:p>
    <w:p>
      <w:pPr>
        <w:pStyle w:val="SHTKNoteDetail"/>
      </w:pPr>
      <w:r>
        <w:t>• 교감 번호 | 0053008</w:t>
      </w:r>
    </w:p>
    <w:p>
      <w:pPr>
        <w:pStyle w:val="SHTKNoteDetail"/>
      </w:pPr>
      <w:r>
        <w:t>• 판본 정보 | 저본 【大】; 이문 【乙】</w:t>
      </w:r>
    </w:p>
    <w:p>
      <w:pPr>
        <w:pStyle w:val="SHTKNoteDetail"/>
      </w:pPr>
      <w:r>
        <w:t>• 저본 독법 | 極臭</w:t>
      </w:r>
    </w:p>
    <w:p>
      <w:pPr>
        <w:pStyle w:val="SHTKNoteDetail"/>
      </w:pPr>
      <w:r>
        <w:t>• 저본 적용 구절 | 又解於人腦中有極臭穢不淨腦垢。</w:t>
      </w:r>
    </w:p>
    <w:p>
      <w:pPr>
        <w:pStyle w:val="SHTKNoteDetail"/>
      </w:pPr>
      <w:r>
        <w:t>• 저본 기준 한국어 번역 | 극히 악취가 나고 더러운 뇌의 찌꺼기가 있다는 것이다.</w:t>
      </w:r>
    </w:p>
    <w:p>
      <w:pPr>
        <w:pStyle w:val="SHTKNoteDetail"/>
      </w:pPr>
      <w:r>
        <w:t>• 이문 독법 | 臭極</w:t>
      </w:r>
    </w:p>
    <w:p>
      <w:pPr>
        <w:pStyle w:val="SHTKNoteDetail"/>
      </w:pPr>
      <w:r>
        <w:t>• 이문 기준 번역 | 어순 차이로 ‘극히 악취가 난다’는 뜻은 같다.</w:t>
      </w:r>
    </w:p>
    <w:p>
      <w:pPr>
        <w:pStyle w:val="SHTKNoteDetail"/>
      </w:pPr>
      <w:r>
        <w:t>• 의미 차이 | 어순 차이로 ‘극히 악취가 난다’는 뜻은 같다.</w:t>
      </w:r>
    </w:p>
    <w:p>
      <w:pPr>
        <w:pStyle w:val="SHTKNoteDetail"/>
      </w:pPr>
      <w:r>
        <w:t>• 번역 영향 판정 | [번역 차이 없음]</w:t>
      </w:r>
    </w:p>
    <w:p>
      <w:pPr>
        <w:pStyle w:val="SHTKNoteDetail"/>
      </w:pPr>
      <w:r>
        <w:t>• 출처 | CBETA T41n1821, 교감 번호 0053008.</w:t>
      </w:r>
    </w:p>
    <w:p>
      <w:pPr>
        <w:pStyle w:val="SHTKSourceText"/>
        <w:keepNext/>
      </w:pPr>
      <w:r>
        <w:t xml:space="preserve">若見飲食腦垢流出渧此空處。 若無此處承此腦垢。 觸著舌根令人歐吐不能飲食。</w:t>
      </w:r>
    </w:p>
    <w:p>
      <w:pPr>
        <w:pStyle w:val="SHTKTranslationText"/>
      </w:pPr>
      <w:r>
        <w:t xml:space="preserve">음식을 보면 뇌의 찌꺼기가 흘러나와 이 빈 곳에 떨어진다. 만약 이곳이 없어 이 뇌의 찌꺼기를 받아주지 못하면, 설근에 닿아 사람으로 하여금 구토하게 하여 음식을 먹지 못하게 한다.</w:t>
      </w:r>
    </w:p>
    <w:p>
      <w:pPr>
        <w:pStyle w:val="SHTKSourceText"/>
        <w:keepNext/>
      </w:pPr>
      <w:r>
        <w:t xml:space="preserve">因解身根[9]剩明男．女二根</w:t>
      </w:r>
    </w:p>
    <w:p>
      <w:pPr>
        <w:pStyle w:val="SHTKTranslationText"/>
      </w:pPr>
      <w:r>
        <w:t xml:space="preserve">신근을 해석하는 김에 덧붙여 남근과 여근 두 근을 밝힌다.</w:t>
      </w:r>
    </w:p>
    <w:p>
      <w:pPr>
        <w:pStyle w:val="SHTKNoteSummary"/>
        <w:keepNext/>
      </w:pPr>
      <w:r>
        <w:t>교감 요약 | [CBETA 교감] 【乙】에서 저본의 剩를 別로 읽는다.</w:t>
      </w:r>
    </w:p>
    <w:p>
      <w:pPr>
        <w:pStyle w:val="SHTKNoteDetail"/>
      </w:pPr>
      <w:r>
        <w:t>• 원교감 원문 | 剩＝別【乙】</w:t>
      </w:r>
    </w:p>
    <w:p>
      <w:pPr>
        <w:pStyle w:val="SHTKNoteDetail"/>
      </w:pPr>
      <w:r>
        <w:t>• 교감 번호 | 0053009</w:t>
      </w:r>
    </w:p>
    <w:p>
      <w:pPr>
        <w:pStyle w:val="SHTKNoteDetail"/>
      </w:pPr>
      <w:r>
        <w:t>• 판본 정보 | 저본 【大】; 이문 【乙】</w:t>
      </w:r>
    </w:p>
    <w:p>
      <w:pPr>
        <w:pStyle w:val="SHTKNoteDetail"/>
      </w:pPr>
      <w:r>
        <w:t>• 저본 독법 | 剩</w:t>
      </w:r>
    </w:p>
    <w:p>
      <w:pPr>
        <w:pStyle w:val="SHTKNoteDetail"/>
      </w:pPr>
      <w:r>
        <w:t>• 저본 적용 구절 | 因解身根剩明男．女二根</w:t>
      </w:r>
    </w:p>
    <w:p>
      <w:pPr>
        <w:pStyle w:val="SHTKNoteDetail"/>
      </w:pPr>
      <w:r>
        <w:t>• 저본 기준 한국어 번역 | 신근을 해석하는 김에 덧붙여 남근과 여근 두 근을 밝힌다.</w:t>
      </w:r>
    </w:p>
    <w:p>
      <w:pPr>
        <w:pStyle w:val="SHTKNoteDetail"/>
      </w:pPr>
      <w:r>
        <w:t>• 이문 독법 | 別</w:t>
      </w:r>
    </w:p>
    <w:p>
      <w:pPr>
        <w:pStyle w:val="SHTKNoteDetail"/>
      </w:pPr>
      <w:r>
        <w:t>• 이문 기준 번역 | ‘덧붙여’와 ‘별도로’의 차이이다.</w:t>
      </w:r>
    </w:p>
    <w:p>
      <w:pPr>
        <w:pStyle w:val="SHTKNoteDetail"/>
      </w:pPr>
      <w:r>
        <w:t>• 의미 차이 | ‘덧붙여’와 ‘별도로’의 차이이다.</w:t>
      </w:r>
    </w:p>
    <w:p>
      <w:pPr>
        <w:pStyle w:val="SHTKNoteDetail"/>
      </w:pPr>
      <w:r>
        <w:t>• 번역 영향 판정 | [표현 차이]</w:t>
      </w:r>
    </w:p>
    <w:p>
      <w:pPr>
        <w:pStyle w:val="SHTKNoteDetail"/>
      </w:pPr>
      <w:r>
        <w:t>• 출처 | CBETA T41n1821, 교감 번호 0053009.</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[0053b20]</w:t>
      </w:r>
    </w:p>
    <w:p>
      <w:pPr>
        <w:pStyle w:val="SHTKSourceText"/>
        <w:keepNext/>
      </w:pPr>
      <w:r>
        <w:t xml:space="preserve">眼根極微至不可見故者。 此下第三明同分等。 前四根可解。 身根定無皆是同分。 乃至極熱捺落迦中猛焰纏身。 猶有身根。 是彼同分 說一切有部師傳說。</w:t>
      </w:r>
    </w:p>
    <w:p>
      <w:pPr>
        <w:pStyle w:val="SHTKTranslationText"/>
      </w:pPr>
      <w:r>
        <w:t xml:space="preserve">안근의 극미는 … 볼 수 없기 때문이라는 것이다. 이 아래는 셋째로 동분 등을 밝힌다. 앞의 네 근은 알 수 있다. 신근에는 결정코 모두 동분인 경우는 없다. 지극히 뜨거운 나라카 가운데 맹렬한 불꽃이 몸을 휘감는 경우에도, 오히려 신근이 있다. 그것이 피동분이다. 설일체유부의 논사들이 전하여 말한다.</w:t>
      </w:r>
    </w:p>
    <w:p>
      <w:pPr>
        <w:pStyle w:val="SHTKSourceText"/>
        <w:keepNext/>
      </w:pPr>
      <w:r>
        <w:t xml:space="preserve">身根設遍發識身應散壞。 以無身根．及所取境。 各一極微前後間隔為所依．緣能發身識。 以五識身決定積集眾多極微。 方成所依．所緣性故能發自識。 即由此理亦說。 極微一一名無見體。 以一極微不可見故。</w:t>
      </w:r>
    </w:p>
    <w:p>
      <w:pPr>
        <w:pStyle w:val="SHTKTranslationText"/>
      </w:pPr>
      <w:r>
        <w:t xml:space="preserve">신근이 가령 두루 식을 일으킨다면 몸이 흩어져 무너져야 한다. 신근과 취해지는 경계가 각각 하나의 극미씩 앞뒤로 떨어져 소의와 소연이 되어 신식을 일으킬 수는 없기 때문이다. 오식신은 결정코 많은 극미가 모여야 비로소 소의와 소연의 성질을 이루어 자기 식을 일으킬 수 있기 때문이다. 바로 이 이치 때문에 또한 말한다. 극미 하나하나는 ‘볼 수 없는 본체’라고 이름한다. 하나의 극미는 볼 수 없기 때문이다.</w:t>
      </w:r>
    </w:p>
    <w:p>
      <w:pPr>
        <w:pStyle w:val="SHTKSourceText"/>
        <w:keepNext/>
      </w:pPr>
      <w:r>
        <w:t xml:space="preserve">要多積集方名有見。</w:t>
      </w:r>
    </w:p>
    <w:p>
      <w:pPr>
        <w:pStyle w:val="SHTKTranslationText"/>
      </w:pPr>
      <w:r>
        <w:t xml:space="preserve">반드시 많이 모여야 비로소 ‘볼 수 있음’이라 이름한다.</w:t>
      </w:r>
    </w:p>
    <w:p>
      <w:pPr>
        <w:pStyle w:val="SHTKSourceText"/>
        <w:keepNext/>
      </w:pPr>
      <w:r>
        <w:t xml:space="preserve">若於身中一[10]重根一重境。</w:t>
      </w:r>
    </w:p>
    <w:p>
      <w:pPr>
        <w:pStyle w:val="SHTKTranslationText"/>
      </w:pPr>
      <w:r>
        <w:t xml:space="preserve">만약 몸 안에서 한 층의 근과 한 층의 경계가 있다면,</w:t>
      </w:r>
    </w:p>
    <w:p>
      <w:pPr>
        <w:pStyle w:val="SHTKNoteSummary"/>
        <w:keepNext/>
      </w:pPr>
      <w:r>
        <w:t>교감 요약 | [CBETA 교감] 【乙】에서 저본의 重를 量로 읽는다.</w:t>
      </w:r>
    </w:p>
    <w:p>
      <w:pPr>
        <w:pStyle w:val="SHTKNoteDetail"/>
      </w:pPr>
      <w:r>
        <w:t>• 원교감 원문 | 重＝量【乙】＊</w:t>
      </w:r>
    </w:p>
    <w:p>
      <w:pPr>
        <w:pStyle w:val="SHTKNoteDetail"/>
      </w:pPr>
      <w:r>
        <w:t>• 교감 번호 | 0053010</w:t>
      </w:r>
    </w:p>
    <w:p>
      <w:pPr>
        <w:pStyle w:val="SHTKNoteDetail"/>
      </w:pPr>
      <w:r>
        <w:t>• 판본 정보 | 저본 【大】; 이문 【乙】</w:t>
      </w:r>
    </w:p>
    <w:p>
      <w:pPr>
        <w:pStyle w:val="SHTKNoteDetail"/>
      </w:pPr>
      <w:r>
        <w:t>• 저본 독법 | 重</w:t>
      </w:r>
    </w:p>
    <w:p>
      <w:pPr>
        <w:pStyle w:val="SHTKNoteDetail"/>
      </w:pPr>
      <w:r>
        <w:t>• 저본 적용 구절 | 若於身中一重根一重境。</w:t>
      </w:r>
    </w:p>
    <w:p>
      <w:pPr>
        <w:pStyle w:val="SHTKNoteDetail"/>
      </w:pPr>
      <w:r>
        <w:t>• 저본 기준 한국어 번역 | 만약 몸 안에서 한 층의 근과 한 층의 경계가 있다면,</w:t>
      </w:r>
    </w:p>
    <w:p>
      <w:pPr>
        <w:pStyle w:val="SHTKNoteDetail"/>
      </w:pPr>
      <w:r>
        <w:t>• 이문 독법 | 量</w:t>
      </w:r>
    </w:p>
    <w:p>
      <w:pPr>
        <w:pStyle w:val="SHTKNoteDetail"/>
      </w:pPr>
      <w:r>
        <w:t>• 이문 기준 번역 | ‘한 층의 근’과 ‘한 양의 근’의 차이로 논증의 설정이 달라질 수 있다.</w:t>
      </w:r>
    </w:p>
    <w:p>
      <w:pPr>
        <w:pStyle w:val="SHTKNoteDetail"/>
      </w:pPr>
      <w:r>
        <w:t>• 의미 차이 | ‘한 층의 근’과 ‘한 양의 근’의 차이로 논증의 설정이 달라질 수 있다.</w:t>
      </w:r>
    </w:p>
    <w:p>
      <w:pPr>
        <w:pStyle w:val="SHTKNoteDetail"/>
      </w:pPr>
      <w:r>
        <w:t>• 번역 영향 판정 | [의미 차이 있음]</w:t>
      </w:r>
    </w:p>
    <w:p>
      <w:pPr>
        <w:pStyle w:val="SHTKNoteDetail"/>
      </w:pPr>
      <w:r>
        <w:t>• 출처 | CBETA T41n1821, 교감 번호 0053010.</w:t>
      </w:r>
    </w:p>
    <w:p>
      <w:pPr>
        <w:pStyle w:val="SHTKSourceText"/>
        <w:keepNext/>
      </w:pPr>
      <w:r>
        <w:t xml:space="preserve">即有根．境各一極微發識之過。 又隔身根令成多分斷壞之過。 故言身應散壞</w:t>
      </w:r>
    </w:p>
    <w:p>
      <w:pPr>
        <w:pStyle w:val="SHTKTranslationText"/>
      </w:pPr>
      <w:r>
        <w:t xml:space="preserve">근과 경계가 각각 하나의 극미만으로 식을 일으키는 허물이 있게 된다. 또 신근을 갈라 여러 부분으로 단절시키고 무너뜨리는 허물이 있게 된다. 그러므로 몸이 흩어져 무너져야 한다고 말한다.</w:t>
      </w:r>
    </w:p>
    <w:p>
      <w:pPr>
        <w:pStyle w:val="SHTKSourceText"/>
        <w:keepNext/>
      </w:pPr>
      <w:r>
        <w:t xml:space="preserve">問鼻．舌[11]二根亦遍發識。</w:t>
      </w:r>
    </w:p>
    <w:p>
      <w:pPr>
        <w:pStyle w:val="SHTKTranslationText"/>
      </w:pPr>
      <w:r>
        <w:t xml:space="preserve">묻는다. 비근과 설근 두 근도 또한 두루 식을 일으키는데,</w:t>
      </w:r>
    </w:p>
    <w:p>
      <w:pPr>
        <w:pStyle w:val="SHTKNoteSummary"/>
        <w:keepNext/>
      </w:pPr>
      <w:r>
        <w:t>교감 요약 | [CBETA 교감] 【乙】에서 저본의 二를 삭제로 읽는다.</w:t>
      </w:r>
    </w:p>
    <w:p>
      <w:pPr>
        <w:pStyle w:val="SHTKNoteDetail"/>
      </w:pPr>
      <w:r>
        <w:t>• 원교감 원문 | 〔二〕－【乙】</w:t>
      </w:r>
    </w:p>
    <w:p>
      <w:pPr>
        <w:pStyle w:val="SHTKNoteDetail"/>
      </w:pPr>
      <w:r>
        <w:t>• 교감 번호 | 0053011</w:t>
      </w:r>
    </w:p>
    <w:p>
      <w:pPr>
        <w:pStyle w:val="SHTKNoteDetail"/>
      </w:pPr>
      <w:r>
        <w:t>• 판본 정보 | 저본 【大】; 이문 【乙】</w:t>
      </w:r>
    </w:p>
    <w:p>
      <w:pPr>
        <w:pStyle w:val="SHTKNoteDetail"/>
      </w:pPr>
      <w:r>
        <w:t>• 저본 독법 | 二</w:t>
      </w:r>
    </w:p>
    <w:p>
      <w:pPr>
        <w:pStyle w:val="SHTKNoteDetail"/>
      </w:pPr>
      <w:r>
        <w:t>• 저본 적용 구절 | 問鼻．舌二根亦遍發識。</w:t>
      </w:r>
    </w:p>
    <w:p>
      <w:pPr>
        <w:pStyle w:val="SHTKNoteDetail"/>
      </w:pPr>
      <w:r>
        <w:t>• 저본 기준 한국어 번역 | 묻는다. 비근과 설근 두 근도 또한 두루 식을 일으키는데,</w:t>
      </w:r>
    </w:p>
    <w:p>
      <w:pPr>
        <w:pStyle w:val="SHTKNoteDetail"/>
      </w:pPr>
      <w:r>
        <w:t>• 이문 독법 | 삭제</w:t>
      </w:r>
    </w:p>
    <w:p>
      <w:pPr>
        <w:pStyle w:val="SHTKNoteDetail"/>
      </w:pPr>
      <w:r>
        <w:t>• 이문 기준 번역 | 이문은 ‘두 근’의 수량 표시를 삭제한다.</w:t>
      </w:r>
    </w:p>
    <w:p>
      <w:pPr>
        <w:pStyle w:val="SHTKNoteDetail"/>
      </w:pPr>
      <w:r>
        <w:t>• 의미 차이 | 이문은 ‘두 근’의 수량 표시를 삭제한다.</w:t>
      </w:r>
    </w:p>
    <w:p>
      <w:pPr>
        <w:pStyle w:val="SHTKNoteDetail"/>
      </w:pPr>
      <w:r>
        <w:t>• 이문 기준 번역 | 이문은 저본의 二에 해당하는 말 없이 읽는다.</w:t>
      </w:r>
    </w:p>
    <w:p>
      <w:pPr>
        <w:pStyle w:val="SHTKNoteDetail"/>
      </w:pPr>
      <w:r>
        <w:t>• 번역 영향 판정 | [표현 차이]</w:t>
      </w:r>
    </w:p>
    <w:p>
      <w:pPr>
        <w:pStyle w:val="SHTKNoteDetail"/>
      </w:pPr>
      <w:r>
        <w:t>• 출처 | CBETA T41n1821, 교감 번호 0053011.</w:t>
      </w:r>
    </w:p>
    <w:p>
      <w:pPr>
        <w:pStyle w:val="SHTKSourceText"/>
        <w:keepNext/>
      </w:pPr>
      <w:r>
        <w:t xml:space="preserve">何不散壞 解云鼻．舌二根身為依持遍發不散。 身無別依遍發即散 又問鼻．舌根微為但傍布。 亦通重累。 若說傍布。 即有鼻．舌一微對境同身根過。 不成積集。</w:t>
      </w:r>
    </w:p>
    <w:p>
      <w:pPr>
        <w:pStyle w:val="SHTKTranslationText"/>
      </w:pPr>
      <w:r>
        <w:t xml:space="preserve">어찌하여 흩어져 무너지지 않는가? 해석한다. 비근과 설근 두 근은 몸이 의지하여 지탱하므로 두루 일으켜도 흩어지지 않는다. 신근에는 별도의 의지처가 없으므로 두루 일으키면 곧 흩어진다. 또 묻는다. 비근과 설근의 극미는 다만 옆으로 펼쳐져 있는가, 아니면 겹겹이 쌓이는 데도 통하는가? 만약 옆으로 펼쳐져 있다고 말한다면, 곧 비근·설근의 한 극미가 경계와 마주하여 신근과 같은 허물이 있게 된다. 그렇다면 적집을 이루지 못한다.</w:t>
      </w:r>
    </w:p>
    <w:p>
      <w:pPr>
        <w:pStyle w:val="SHTKSourceText"/>
        <w:keepNext/>
      </w:pPr>
      <w:r>
        <w:t xml:space="preserve">若說重累。 遍發識時。 還有根．境相隔各一極微為依．緣過 解云鼻．舌根微形但傍布。</w:t>
      </w:r>
    </w:p>
    <w:p>
      <w:pPr>
        <w:pStyle w:val="SHTKTranslationText"/>
      </w:pPr>
      <w:r>
        <w:t xml:space="preserve">만약 겹겹이 쌓인다고 말한다면, 두루 식을 일으킬 때, 도리어 근과 경계가 사이를 두고 각각 하나의 극미가 소의와 소연이 되는 허물이 있다. 해석한다. 비근과 설근의 극미의 형상은 다만 옆으로 펼쳐져 있다.</w:t>
      </w:r>
    </w:p>
    <w:p>
      <w:pPr>
        <w:pStyle w:val="SHTKSourceText"/>
        <w:keepNext/>
      </w:pPr>
      <w:r>
        <w:t xml:space="preserve">雖無重累傍[12]布名積集。</w:t>
      </w:r>
    </w:p>
    <w:p>
      <w:pPr>
        <w:pStyle w:val="SHTKTranslationText"/>
      </w:pPr>
      <w:r>
        <w:t xml:space="preserve">비록 겹겹이 쌓이지 않더라도 옆으로 펼쳐진 것을 적집이라 이름한다.</w:t>
      </w:r>
    </w:p>
    <w:p>
      <w:pPr>
        <w:pStyle w:val="SHTKNoteSummary"/>
        <w:keepNext/>
      </w:pPr>
      <w:r>
        <w:t>교감 요약 | [CBETA 교감] 【甲】、【乙】에서 저본의 布를 삭제로 읽는다.</w:t>
      </w:r>
    </w:p>
    <w:p>
      <w:pPr>
        <w:pStyle w:val="SHTKNoteDetail"/>
      </w:pPr>
      <w:r>
        <w:t>• 원교감 원문 | 〔布〕－【甲】【乙】</w:t>
      </w:r>
    </w:p>
    <w:p>
      <w:pPr>
        <w:pStyle w:val="SHTKNoteDetail"/>
      </w:pPr>
      <w:r>
        <w:t>• 교감 번호 | 0053012</w:t>
      </w:r>
    </w:p>
    <w:p>
      <w:pPr>
        <w:pStyle w:val="SHTKNoteDetail"/>
      </w:pPr>
      <w:r>
        <w:t>• 판본 정보 | 저본 【大】; 이문 【甲】、【乙】</w:t>
      </w:r>
    </w:p>
    <w:p>
      <w:pPr>
        <w:pStyle w:val="SHTKNoteDetail"/>
      </w:pPr>
      <w:r>
        <w:t>• 저본 독법 | 布</w:t>
      </w:r>
    </w:p>
    <w:p>
      <w:pPr>
        <w:pStyle w:val="SHTKNoteDetail"/>
      </w:pPr>
      <w:r>
        <w:t>• 저본 적용 구절 | 雖無重累傍布名積集。</w:t>
      </w:r>
    </w:p>
    <w:p>
      <w:pPr>
        <w:pStyle w:val="SHTKNoteDetail"/>
      </w:pPr>
      <w:r>
        <w:t>• 저본 기준 한국어 번역 | 비록 겹겹이 쌓이지 않더라도 옆으로 펼쳐진 것을 적집이라 이름한다.</w:t>
      </w:r>
    </w:p>
    <w:p>
      <w:pPr>
        <w:pStyle w:val="SHTKNoteDetail"/>
      </w:pPr>
      <w:r>
        <w:t>• 이문 독법 | 삭제</w:t>
      </w:r>
    </w:p>
    <w:p>
      <w:pPr>
        <w:pStyle w:val="SHTKNoteDetail"/>
      </w:pPr>
      <w:r>
        <w:t>• 이문 기준 번역 | 이문은 傍布를 傍으로 읽게 되어 문장 표현이 달라진다.</w:t>
      </w:r>
    </w:p>
    <w:p>
      <w:pPr>
        <w:pStyle w:val="SHTKNoteDetail"/>
      </w:pPr>
      <w:r>
        <w:t>• 의미 차이 | 이문은 傍布를 傍으로 읽게 되어 문장 표현이 달라진다.</w:t>
      </w:r>
    </w:p>
    <w:p>
      <w:pPr>
        <w:pStyle w:val="SHTKNoteDetail"/>
      </w:pPr>
      <w:r>
        <w:t>• 이문 기준 번역 | 이문은 저본의 布에 해당하는 말 없이 읽는다.</w:t>
      </w:r>
    </w:p>
    <w:p>
      <w:pPr>
        <w:pStyle w:val="SHTKNoteDetail"/>
      </w:pPr>
      <w:r>
        <w:t>• 번역 영향 판정 | [표현 차이]</w:t>
      </w:r>
    </w:p>
    <w:p>
      <w:pPr>
        <w:pStyle w:val="SHTKNoteDetail"/>
      </w:pPr>
      <w:r>
        <w:t>• 출처 | CBETA T41n1821, 교감 번호 0053012.</w:t>
      </w:r>
    </w:p>
    <w:p>
      <w:pPr>
        <w:pStyle w:val="SHTKSourceText"/>
        <w:keepNext/>
      </w:pPr>
      <w:r>
        <w:t xml:space="preserve">故無一微發識之過。 又根性利不假重累。 又內依身相依有力 難云身根觸境前後相間亦傍積集應遍發識。 何故乃言以無根．境各一極微為所依．緣能發身識 解云。 夫積集有二。 一傍名積集。</w:t>
      </w:r>
    </w:p>
    <w:p>
      <w:pPr>
        <w:pStyle w:val="SHTKTranslationText"/>
      </w:pPr>
      <w:r>
        <w:t xml:space="preserve">그러므로 하나의 극미가 식을 일으키는 허물이 없다. 또 근의 성질이 예리하므로 겹겹이 쌓일 필요가 없다. 또 안으로 몸에 의지하여 서로 의지하는 힘이 있다. 논난한다. 신근이 촉경과 앞뒤로 서로 떨어져 있는 것도 옆으로 적집된 것이니 마땅히 두루 식을 일으켜야 한다. 어찌하여 근과 경계가 각각 하나의 극미로 소의와 소연이 되어 신식을 일으킬 수 없기 때문이라고 말하는가? 해석한다. 무릇 적집에는 두 가지가 있다. 첫째 옆으로 펼쳐진 것을 적집이라 이름하고,</w:t>
      </w:r>
    </w:p>
    <w:p>
      <w:pPr>
        <w:pStyle w:val="SHTKSourceText"/>
        <w:keepNext/>
      </w:pPr>
      <w:r>
        <w:t xml:space="preserve">二重累名積集。 言五識決定積集多微成依．緣者。 據總相說。 隨其所應。 若別分別鼻．舌即傍名積集。 身根即據前後．及傍方名積集。 故彼身根但傍積集不能發識。 又根性鈍要假重累。</w:t>
      </w:r>
    </w:p>
    <w:p>
      <w:pPr>
        <w:pStyle w:val="SHTKTranslationText"/>
      </w:pPr>
      <w:r>
        <w:t xml:space="preserve">둘째 겹겹이 쌓인 것을 적집이라 이름한다. 오식은 결정코 많은 극미가 적집되어 소의와 소연을 이룬다고 말한 것은, 총상에 근거해 말한 것이다. 그에 알맞게, 따로 분별하면 비근과 설근은 곧 옆으로 펼쳐진 것을 적집이라 이름한다. 신근은 곧 앞뒤와 옆의 두 방향 모두에 근거해야 적집이라 이름한다. 그러므로 그 신근은 다만 옆으로 적집된 것만으로는 식을 일으킬 수 없다. 또 근의 성질이 둔하여 반드시 겹겹이 쌓여야 한다.</w:t>
      </w:r>
    </w:p>
    <w:p>
      <w:pPr>
        <w:pStyle w:val="SHTKSourceText"/>
        <w:keepNext/>
      </w:pPr>
      <w:r>
        <w:t xml:space="preserve">相依有力方能取境。 又無別依故須重累 又解鼻．舌根微亦通重累。 雖復根．境前後相間能遍發識。 傍名積集故。 又性利故。 又內依身相依有力。 由此義殊故與身別。</w:t>
      </w:r>
    </w:p>
    <w:p>
      <w:pPr>
        <w:pStyle w:val="SHTKTranslationText"/>
      </w:pPr>
      <w:r>
        <w:t xml:space="preserve">서로 의지하여 힘이 있어야 비로소 경계를 취할 수 있다. 또 별도의 의지처가 없으므로 반드시 겹겹이 쌓여야 한다. 또 다른 해석은 비근과 설근의 극미도 겹겹이 쌓이는 데 통한다는 것이다. 비록 근과 경계가 앞뒤로 서로 떨어져 있어도 두루 식을 일으킬 수 있다. 옆으로 펼쳐진 것도 적집이라 이름하기 때문이다. 또 성질이 예리하기 때문이다. 또 안으로 몸에 의지하여 서로 의지하는 힘이 있다. 이러한 뜻이 다르기 때문에 신근과 구별된다.</w:t>
      </w:r>
    </w:p>
    <w:p>
      <w:pPr>
        <w:pStyle w:val="SHTKSourceText"/>
        <w:keepNext/>
      </w:pPr>
      <w:r>
        <w:t xml:space="preserve">雖有兩解。 鼻．舌根微前解似勝。 問如入第三定時。 遍身受輕安樂。 身應散壞 解云正入定時不發身識。 發身識時即便出定。 故無遍身受輕安樂。</w:t>
      </w:r>
    </w:p>
    <w:p>
      <w:pPr>
        <w:pStyle w:val="SHTKTranslationText"/>
      </w:pPr>
      <w:r>
        <w:t xml:space="preserve">비록 두 해석이 있지만, 비근과 설근의 극미에 대해서는 앞의 해석이 더 나아 보인다. 묻는다. 제3정에 들어 있을 때처럼, 온몸에 경안의 즐거운 느낌을 두루 받는다면, 몸이 마땅히 흩어져 무너져야 하지 않는가? 해석한다. 바로 선정에 들어 있을 때에는 신식을 일으키지 않는다. 신식을 일으킬 때에는 곧 선정에서 나온다. 그러므로 온몸으로 경안의 즐거운 느낌을 받는 것이 아니다.</w:t>
      </w:r>
    </w:p>
    <w:p>
      <w:pPr>
        <w:pStyle w:val="SHTKSourceText"/>
        <w:keepNext/>
      </w:pPr>
      <w:r>
        <w:t xml:space="preserve">若依經部身根能遍發識。 故正理第七云。 又彼上座論宗所說。</w:t>
      </w:r>
    </w:p>
    <w:p>
      <w:pPr>
        <w:pStyle w:val="SHTKTranslationText"/>
      </w:pPr>
      <w:r>
        <w:t xml:space="preserve">경부에 의하면 신근은 능히 두루 식을 일으킨다. 그러므로 『순정리론』 제7권에서 말한다. “또 저 상좌부 논종에서 설한 바에 따르면,</w:t>
      </w:r>
    </w:p>
    <w:p>
      <w:pPr>
        <w:pStyle w:val="SHTKSourceText"/>
        <w:keepNext/>
      </w:pPr>
      <w:r>
        <w:t xml:space="preserve">全身[13]設在冷煖水中。</w:t>
      </w:r>
    </w:p>
    <w:p>
      <w:pPr>
        <w:pStyle w:val="SHTKTranslationText"/>
      </w:pPr>
      <w:r>
        <w:t xml:space="preserve">온몸을 가령 차거나 따뜻한 물속에 넣더라도, [판독 불확실]</w:t>
      </w:r>
    </w:p>
    <w:p>
      <w:pPr>
        <w:pStyle w:val="SHTKNoteSummary"/>
        <w:keepNext/>
      </w:pPr>
      <w:r>
        <w:t>교감 요약 | [CBETA 교감] 【？】에서 저본의 設를 沒로 읽는다.</w:t>
      </w:r>
    </w:p>
    <w:p>
      <w:pPr>
        <w:pStyle w:val="SHTKNoteDetail"/>
      </w:pPr>
      <w:r>
        <w:t>• 원교감 원문 | 設＝沒？</w:t>
      </w:r>
    </w:p>
    <w:p>
      <w:pPr>
        <w:pStyle w:val="SHTKNoteDetail"/>
      </w:pPr>
      <w:r>
        <w:t>• 교감 번호 | 0053013</w:t>
      </w:r>
    </w:p>
    <w:p>
      <w:pPr>
        <w:pStyle w:val="SHTKNoteDetail"/>
      </w:pPr>
      <w:r>
        <w:t>• 판본 정보 | 저본 【大】; 이문 【？】</w:t>
      </w:r>
    </w:p>
    <w:p>
      <w:pPr>
        <w:pStyle w:val="SHTKNoteDetail"/>
      </w:pPr>
      <w:r>
        <w:t>• 저본 독법 | 設</w:t>
      </w:r>
    </w:p>
    <w:p>
      <w:pPr>
        <w:pStyle w:val="SHTKNoteDetail"/>
      </w:pPr>
      <w:r>
        <w:t>• 저본 적용 구절 | 全身設在冷煖水中。</w:t>
      </w:r>
    </w:p>
    <w:p>
      <w:pPr>
        <w:pStyle w:val="SHTKNoteDetail"/>
      </w:pPr>
      <w:r>
        <w:t>• 저본 기준 한국어 번역 | 온몸을 가령 차거나 따뜻한 물속에 넣더라도,</w:t>
      </w:r>
    </w:p>
    <w:p>
      <w:pPr>
        <w:pStyle w:val="SHTKNoteDetail"/>
      </w:pPr>
      <w:r>
        <w:t>• 이문 독법 | 沒</w:t>
      </w:r>
    </w:p>
    <w:p>
      <w:pPr>
        <w:pStyle w:val="SHTKNoteDetail"/>
      </w:pPr>
      <w:r>
        <w:t>• 이문 기준 번역 | ‘가령 …에 있다’와 ‘…에 잠기다’의 차이이나 전체 뜻은 유사하다.</w:t>
      </w:r>
    </w:p>
    <w:p>
      <w:pPr>
        <w:pStyle w:val="SHTKNoteDetail"/>
      </w:pPr>
      <w:r>
        <w:t>• 의미 차이 | ‘가령 …에 있다’와 ‘…에 잠기다’의 차이이나 전체 뜻은 유사하다.</w:t>
      </w:r>
    </w:p>
    <w:p>
      <w:pPr>
        <w:pStyle w:val="SHTKNoteDetail"/>
      </w:pPr>
      <w:r>
        <w:t>• 번역 영향 판정 | [의미 차이 경미]</w:t>
      </w:r>
    </w:p>
    <w:p>
      <w:pPr>
        <w:pStyle w:val="SHTKNoteDetail"/>
      </w:pPr>
      <w:r>
        <w:t>• 출처 | CBETA T41n1821, 교감 번호 0053013.</w:t>
      </w:r>
    </w:p>
    <w:p>
      <w:pPr>
        <w:pStyle w:val="SHTKSourceText"/>
        <w:keepNext/>
      </w:pPr>
      <w:r>
        <w:t xml:space="preserve">身根極微遍能生識(已上論文。 論主意朋經部故言傳說)。</w:t>
      </w:r>
    </w:p>
    <w:p>
      <w:pPr>
        <w:pStyle w:val="SHTKTranslationText"/>
      </w:pPr>
      <w:r>
        <w:t xml:space="preserve">신근의 극미가 두루 능히 식을 낳는다.” (이상 논문이다. 논주의 뜻은 경부에 기울어 있으므로 ‘전설’이라고 말하였다.)</w:t>
      </w:r>
    </w:p>
    <w:p>
      <w:pPr>
        <w:pStyle w:val="SHTKPositionMarker"/>
        <w:keepNext/>
      </w:pPr>
      <w:r>
        <w:t xml:space="preserve">[0054a01]</w:t>
      </w:r>
    </w:p>
    <w:p>
      <w:pPr>
        <w:pStyle w:val="SHTKSourceText"/>
        <w:keepNext/>
      </w:pPr>
      <w:r>
        <w:t xml:space="preserve">如前所說至依亦爾耶者。 此下第四明六識依世攝。 此即問。 若依經部五識唯緣過去。 故正理第八云。 有執五識境唯過去。 如彼廣破。</w:t>
      </w:r>
    </w:p>
    <w:p>
      <w:pPr>
        <w:pStyle w:val="SHTKTranslationText"/>
      </w:pPr>
      <w:r>
        <w:t xml:space="preserve">앞에서 말한 바와 같이 … 의지도 또한 그러한가라는 것이다. 이 아래는 넷째로 육식의 의지가 어느 세에 속하는지를 밝힌다. 이는 곧 질문이다. 경부에 의하면 오식은 오직 과거의 경계만 반연한다. 그러므로 『순정리론』 제8권에서 말한다. “어떤 이는 오식의 경계가 오직 과거라고 집착한다.” 그곳에서 자세히 논파한 것과 같다.</w:t>
      </w:r>
    </w:p>
    <w:p>
      <w:pPr>
        <w:pStyle w:val="SHTKPositionMarker"/>
        <w:keepNext/>
      </w:pPr>
      <w:r>
        <w:t xml:space="preserve">[0054a04]</w:t>
      </w:r>
    </w:p>
    <w:p>
      <w:pPr>
        <w:pStyle w:val="SHTKSourceText"/>
        <w:keepNext/>
      </w:pPr>
      <w:r>
        <w:t xml:space="preserve">不爾者。 答。 云何者。 徵。 頌曰至心所法界者 後。 謂意識。 於六識中最居後故</w:t>
      </w:r>
    </w:p>
    <w:p>
      <w:pPr>
        <w:pStyle w:val="SHTKTranslationText"/>
      </w:pPr>
      <w:r>
        <w:t xml:space="preserve">그렇지 않다는 것이다. 답한다. 어떠한가라고 따져 묻는다. 따져 묻는다. 게송에서 말하였다. …… 심소법계에 이른다는 것이다. ‘뒤’라는 것은, 의식을 말한다. 육식 가운데 가장 뒤에 있기 때문이다.</w:t>
      </w:r>
    </w:p>
    <w:p>
      <w:pPr>
        <w:pStyle w:val="SHTKSourceText"/>
        <w:keepNext/>
      </w:pPr>
      <w:r>
        <w:t xml:space="preserve">依唯過去。 由六識身無間滅已皆名為意。 此與意識作所依根。 是故意識唯依過去無間滅意 問此宗十八界皆通三世。 如何說意唯過去耶 解云若據意體實通三世。 約世據用就顯以論故唯過去。</w:t>
      </w:r>
    </w:p>
    <w:p>
      <w:pPr>
        <w:pStyle w:val="SHTKTranslationText"/>
      </w:pPr>
      <w:r>
        <w:t xml:space="preserve">의지는 오직 과거이다. 육식신이 무간에 소멸하고 나면 모두 ‘의’라고 이름하기 때문이다. 이것이 의식의 소의근이 된다. 그러므로 의식은 오직 과거의 무간멸한 의에 의지한다. 묻는다. 이 종에서는 십팔계가 모두 삼세에 통한다. 어떻게 의는 오직 과거라고 말하는가? 해석한다. 의의 본체에 근거하면 실제로는 삼세에 통한다. 세에 관해서는 작용에 근거하고 드러난 점을 따라 논하므로 오직 과거라고 한 것이다.</w:t>
      </w:r>
    </w:p>
    <w:p>
      <w:pPr>
        <w:pStyle w:val="SHTKSourceText"/>
        <w:keepNext/>
      </w:pPr>
      <w:r>
        <w:t xml:space="preserve">故論云。 過去名意。 未來名心。 現在名識。 五識二依如文可解 顯依不定。 或同時依。 或過去依。</w:t>
      </w:r>
    </w:p>
    <w:p>
      <w:pPr>
        <w:pStyle w:val="SHTKTranslationText"/>
      </w:pPr>
      <w:r>
        <w:t xml:space="preserve">그러므로 논에서 말한다. “과거를 의라 이름하고, 미래를 심이라 이름하며, 현재를 식이라 이름한다.” 오식의 두 의지는 글과 같이 알 수 있다. 의지가 일정하지 않음을 드러낸다. 혹은 동시에 의지하고, 혹은 과거에 의지한다.</w:t>
      </w:r>
    </w:p>
    <w:p>
      <w:pPr>
        <w:pStyle w:val="SHTKSourceText"/>
        <w:keepNext/>
      </w:pPr>
      <w:r>
        <w:t xml:space="preserve">故引本文將所依性對等無間緣。 問答以定。 六根據勢用增上故非心所。 等無間緣據開避義。 亦通心所不通色根。 寬狹不同。 引為問答以定依別 問羅漢後心豈非是意識依。</w:t>
      </w:r>
    </w:p>
    <w:p>
      <w:pPr>
        <w:pStyle w:val="SHTKTranslationText"/>
      </w:pPr>
      <w:r>
        <w:t xml:space="preserve">그러므로 본문의 말을 끌어와 소의의 성질을 등무간연과 대조한다. 문답으로 확정한다. 육근은 세력과 증상작용에 근거하므로 심소는 아니다. 등무간연은 길을 열어 피하게 한다는 뜻에 근거한다. 심소에도 통하지만 색근에는 통하지 않는다. 넓고 좁음이 서로 다르다. 이를 끌어와 문답하여 의지의 차별을 확정한다. 묻는다. 아라한의 마지막 마음은 어찌 의식의 의지가 아니겠는가?</w:t>
      </w:r>
    </w:p>
    <w:p>
      <w:pPr>
        <w:pStyle w:val="SHTKSourceText"/>
        <w:keepNext/>
      </w:pPr>
      <w:r>
        <w:t xml:space="preserve">而非等無間[1]緣。</w:t>
      </w:r>
    </w:p>
    <w:p>
      <w:pPr>
        <w:pStyle w:val="SHTKTranslationText"/>
      </w:pPr>
      <w:r>
        <w:t xml:space="preserve">그러면서도 등무간연은 아니다.</w:t>
      </w:r>
    </w:p>
    <w:p>
      <w:pPr>
        <w:pStyle w:val="SHTKNoteSummary"/>
        <w:keepNext/>
      </w:pPr>
      <w:r>
        <w:t>교감 요약 | [CBETA 교감] 【乙】에서 저본의 緣를 삭제로 읽는다.</w:t>
      </w:r>
    </w:p>
    <w:p>
      <w:pPr>
        <w:pStyle w:val="SHTKNoteDetail"/>
      </w:pPr>
      <w:r>
        <w:t>• 원교감 원문 | 〔緣〕－【乙】</w:t>
      </w:r>
    </w:p>
    <w:p>
      <w:pPr>
        <w:pStyle w:val="SHTKNoteDetail"/>
      </w:pPr>
      <w:r>
        <w:t>• 교감 번호 | 0054001</w:t>
      </w:r>
    </w:p>
    <w:p>
      <w:pPr>
        <w:pStyle w:val="SHTKNoteDetail"/>
      </w:pPr>
      <w:r>
        <w:t>• 판본 정보 | 저본 【大】; 이문 【乙】</w:t>
      </w:r>
    </w:p>
    <w:p>
      <w:pPr>
        <w:pStyle w:val="SHTKNoteDetail"/>
      </w:pPr>
      <w:r>
        <w:t>• 저본 독법 | 緣</w:t>
      </w:r>
    </w:p>
    <w:p>
      <w:pPr>
        <w:pStyle w:val="SHTKNoteDetail"/>
      </w:pPr>
      <w:r>
        <w:t>• 저본 적용 구절 | 而非等無間緣。</w:t>
      </w:r>
    </w:p>
    <w:p>
      <w:pPr>
        <w:pStyle w:val="SHTKNoteDetail"/>
      </w:pPr>
      <w:r>
        <w:t>• 저본 기준 한국어 번역 | 그러면서도 등무간연은 아니다.</w:t>
      </w:r>
    </w:p>
    <w:p>
      <w:pPr>
        <w:pStyle w:val="SHTKNoteDetail"/>
      </w:pPr>
      <w:r>
        <w:t>• 이문 독법 | 삭제</w:t>
      </w:r>
    </w:p>
    <w:p>
      <w:pPr>
        <w:pStyle w:val="SHTKNoteDetail"/>
      </w:pPr>
      <w:r>
        <w:t>• 이문 기준 번역 | ‘등무간연’에서 緣을 생략하는 표기 차이이다.</w:t>
      </w:r>
    </w:p>
    <w:p>
      <w:pPr>
        <w:pStyle w:val="SHTKNoteDetail"/>
      </w:pPr>
      <w:r>
        <w:t>• 의미 차이 | ‘등무간연’에서 緣을 생략하는 표기 차이이다.</w:t>
      </w:r>
    </w:p>
    <w:p>
      <w:pPr>
        <w:pStyle w:val="SHTKNoteDetail"/>
      </w:pPr>
      <w:r>
        <w:t>• 번역 영향 판정 | [번역 차이 없음]</w:t>
      </w:r>
    </w:p>
    <w:p>
      <w:pPr>
        <w:pStyle w:val="SHTKNoteDetail"/>
      </w:pPr>
      <w:r>
        <w:t>• 출처 | CBETA T41n1821, 교감 번호 0054001.</w:t>
      </w:r>
    </w:p>
    <w:p>
      <w:pPr>
        <w:pStyle w:val="SHTKSourceText"/>
        <w:keepNext/>
      </w:pPr>
      <w:r>
        <w:t xml:space="preserve">何故乃言是意識所依性。 定是意識等無間緣。</w:t>
      </w:r>
    </w:p>
    <w:p>
      <w:pPr>
        <w:pStyle w:val="SHTKTranslationText"/>
      </w:pPr>
      <w:r>
        <w:t xml:space="preserve">어찌하여 의식의 소의성이 되는 것은 반드시 의식의 등무간연이라고 말하는가?</w:t>
      </w:r>
    </w:p>
    <w:p>
      <w:pPr>
        <w:pStyle w:val="SHTKPositionMarker"/>
        <w:keepNext/>
      </w:pPr>
      <w:r>
        <w:t xml:space="preserve">[0054a19]</w:t>
      </w:r>
    </w:p>
    <w:p>
      <w:pPr>
        <w:pStyle w:val="SHTKSourceText"/>
        <w:keepNext/>
      </w:pPr>
      <w:r>
        <w:t xml:space="preserve">解云若據依義理實如是。 今此文中舉識所依以為問答。 羅漢後心更無後識。 非是所問是俱非句攝 又解此中據體類說。 不約作用。 還是俱句攝。 前解似勝。</w:t>
      </w:r>
    </w:p>
    <w:p>
      <w:pPr>
        <w:pStyle w:val="SHTKTranslationText"/>
      </w:pPr>
      <w:r>
        <w:t xml:space="preserve">해석한다. 의지라는 뜻에 근거하면 이치는 실로 그러하다. 지금 이 글에서는 식의 소의를 들어 문답한 것이다. 아라한의 마지막 마음 뒤에는 다시 뒤의 식이 없다. 그러므로 질문한 대상이 아니며, 둘 다 아닌 구에 속한다. 또 다른 해석은 여기서 체류에 근거하여 말한 것이다. 작용에 근거한 것은 아니다. 그러므로 여전히 둘 다 아닌 구에 속한다. 앞의 해석이 더 나아 보인다.</w:t>
      </w:r>
    </w:p>
    <w:p>
      <w:pPr>
        <w:pStyle w:val="SHTKPositionMarker"/>
        <w:keepNext/>
      </w:pPr>
      <w:r>
        <w:t xml:space="preserve">[0054a23]</w:t>
      </w:r>
    </w:p>
    <w:p>
      <w:pPr>
        <w:pStyle w:val="SHTKSourceText"/>
        <w:keepNext/>
      </w:pPr>
      <w:r>
        <w:t xml:space="preserve">何因識起至眼等非餘者。 此下第五明眼等得依名。 如文可解。 又正理第八云。 若爾意識亦隨身轉。 謂風病等損惱身時意識即亂。 身清泰時意識安靜。 何緣彼意識不以身為依。</w:t>
      </w:r>
    </w:p>
    <w:p>
      <w:pPr>
        <w:pStyle w:val="SHTKTranslationText"/>
      </w:pPr>
      <w:r>
        <w:t xml:space="preserve">무슨 까닭으로 식이 일어나는 데에서부터 ‘안근 등이지 다른 것은 아니다’에 이르는가? 이 아래의 다섯째는 안근 등이 ‘의지[依]’라는 이름을 얻는 까닭을 밝힌다. 글과 같이 이해할 수 있다. 또 『순정리론』 제8권에서는 말한다. 그렇다면 의식 또한 몸을 따라 움직이지 않는가? 이를테면 풍병 등이 몸을 괴롭히면 의식이 곧 어지러워지고, 몸이 편안하고 청정할 때에는 의식이 안정된다. 무슨 까닭으로 저 의식은 몸을 의지로 삼지 않는가?</w:t>
      </w:r>
    </w:p>
    <w:p>
      <w:pPr>
        <w:pStyle w:val="SHTKSourceText"/>
        <w:keepNext/>
      </w:pPr>
      <w:r>
        <w:t xml:space="preserve">隨自所依故無此失。 謂風病等損惱身時。 發生苦受相應身識。 如是身識名亂意界。 此與苦受俱落謝時。 能為意根生亂意識。 與此相違意識安靜。 是故意識隨自所依</w:t>
      </w:r>
    </w:p>
    <w:p>
      <w:pPr>
        <w:pStyle w:val="SHTKTranslationText"/>
      </w:pPr>
      <w:r>
        <w:t xml:space="preserve">자기의 소의를 따르기 때문에 이런 허물이 없다. 이를테면 풍병 등이 몸을 괴롭힐 때, 고수와 상응하는 신식이 발생한다. 이와 같은 신식을 어지러운 의계라고 한다. 이것이 고수와 함께 소멸할 때, 능히 의근이 되어 어지러운 의식을 낳는다. 이와 반대되는 경우에는 의식이 안정된다. 그러므로 의식은 자기의 소의를 따른다.</w:t>
      </w:r>
    </w:p>
    <w:p>
      <w:pPr>
        <w:pStyle w:val="SHTKSourceText"/>
        <w:keepNext/>
      </w:pPr>
      <w:r>
        <w:t xml:space="preserve">又彼論意。 但據增．損明．昧差別。 非一切同故有漏意生無漏識 問如眼識生。 亦由空．明．能生作意。 何故但約二緣為問 解云如正理論云。 又眼識生必藉所依．所緣力故。</w:t>
      </w:r>
    </w:p>
    <w:p>
      <w:pPr>
        <w:pStyle w:val="SHTKTranslationText"/>
      </w:pPr>
      <w:r>
        <w:t xml:space="preserve">또 저 논의 뜻은, 다만 증대·감손과 명료·암매의 차이에 근거한 것이다. 모든 것이 동일한 것은 아니므로, 유루의 의근에서 무루의 식이 생기기도 한다. 묻는다. 안식이 생길 때, 또한 허공과 밝음과 능생작의에 의하지 않는가? 무슨 까닭으로 다만 두 연에 근거하여 묻는가? 해석하면, 『순정리론』에서 말한 것과 같다. 또 안식이 생길 때에는 반드시 소의와 소연의 힘을 빌리고,</w:t>
      </w:r>
    </w:p>
    <w:p>
      <w:pPr>
        <w:pStyle w:val="SHTKSourceText"/>
        <w:keepNext/>
      </w:pPr>
      <w:r>
        <w:t xml:space="preserve">及不共故。 眼識生時必藉眼．色為所依．所緣。 餘法不定。 謂夜行類識不藉明生。 水行類識不待空發。 人於瑠璃．頗胝迦等障色亦爾。 天眼發識不假空．明 又云。</w:t>
      </w:r>
    </w:p>
    <w:p>
      <w:pPr>
        <w:pStyle w:val="SHTKTranslationText"/>
      </w:pPr>
      <w:r>
        <w:t xml:space="preserve">또 불공하기 때문이다. 안식이 생길 때에는 반드시 안근과 색을 소의와 소연으로 삼지만, 나머지 법들은 일정하지 않다. 이를테면 밤에 다니는 부류의 식은 밝음에 의지하지 않고 생기며, 물속에서 다니는 부류의 식은 허공을 기다리지 않고 일어난다. 사람이 유리·파지가 등의 장애색을 사이에 두는 경우도 또한 그러하다. 천안이 식을 일으킬 때에는 허공과 밝음을 빌리지 않는다. 또 말한다.</w:t>
      </w:r>
    </w:p>
    <w:p>
      <w:pPr>
        <w:pStyle w:val="SHTKSourceText"/>
        <w:keepNext/>
      </w:pPr>
      <w:r>
        <w:t xml:space="preserve">能生作意。 通與六識作共生緣。 眼．色非共。 廣如彼說。</w:t>
      </w:r>
    </w:p>
    <w:p>
      <w:pPr>
        <w:pStyle w:val="SHTKTranslationText"/>
      </w:pPr>
      <w:r>
        <w:t xml:space="preserve">능생작의는, 두루 육식과 함께 생기는 공통의 연이 된다. 안근과 색은 공통되지 않는다. 자세한 것은 저 논에서 설한 것과 같다.</w:t>
      </w:r>
    </w:p>
    <w:p>
      <w:pPr>
        <w:pStyle w:val="SHTKPositionMarker"/>
        <w:keepNext/>
      </w:pPr>
      <w:r>
        <w:t xml:space="preserve">[0054b12]</w:t>
      </w:r>
    </w:p>
    <w:p>
      <w:pPr>
        <w:pStyle w:val="SHTKSourceText"/>
        <w:keepNext/>
      </w:pPr>
      <w:r>
        <w:t xml:space="preserve">何緣色等至及麥芽等者。 此下第六明識隨根立名。 一由所依勝。 二由不共因。 根具二義隨根說識。 境即不然。</w:t>
      </w:r>
    </w:p>
    <w:p>
      <w:pPr>
        <w:pStyle w:val="SHTKTranslationText"/>
      </w:pPr>
      <w:r>
        <w:t xml:space="preserve">무슨 까닭으로 색 등에서부터 ‘북소리와 보리싹 등’에 이르는가? 이 아래의 여섯째는 식이 근을 따라 이름 붙는 것을 밝힌다. 첫째는 소의가 뛰어나기 때문이고, 둘째는 불공인(不共因)이기 때문이다. 근은 이 두 뜻을 갖추었으므로 근을 따라 식을 말한다. 경은 그렇지 않다.</w:t>
      </w:r>
    </w:p>
    <w:p>
      <w:pPr>
        <w:pStyle w:val="SHTKSourceText"/>
        <w:keepNext/>
      </w:pPr>
      <w:r>
        <w:t xml:space="preserve">法界雖[2]是不[3]共而非所依。</w:t>
      </w:r>
    </w:p>
    <w:p>
      <w:pPr>
        <w:pStyle w:val="SHTKTranslationText"/>
      </w:pPr>
      <w:r>
        <w:t xml:space="preserve">법계는 비록 불공이지만 소의는 아니다.</w:t>
      </w:r>
    </w:p>
    <w:p>
      <w:pPr>
        <w:pStyle w:val="SHTKNoteSummary"/>
        <w:keepNext/>
      </w:pPr>
      <w:r>
        <w:t>교감 요약 | [CBETA 교감] 乙본에는 是 없음</w:t>
      </w:r>
    </w:p>
    <w:p>
      <w:pPr>
        <w:pStyle w:val="SHTKNoteDetail"/>
      </w:pPr>
      <w:r>
        <w:t>• 원교감 원문 | 〔是〕－【乙】</w:t>
      </w:r>
    </w:p>
    <w:p>
      <w:pPr>
        <w:pStyle w:val="SHTKNoteDetail"/>
      </w:pPr>
      <w:r>
        <w:t>• 교감 정리 | 是【大】，〔－〕【乙】</w:t>
      </w:r>
    </w:p>
    <w:p>
      <w:pPr>
        <w:pStyle w:val="SHTKNoteDetail"/>
      </w:pPr>
      <w:r>
        <w:t>• 저본 독법 | 是【大】</w:t>
      </w:r>
    </w:p>
    <w:p>
      <w:pPr>
        <w:pStyle w:val="SHTKNoteDetail"/>
      </w:pPr>
      <w:r>
        <w:t>• 이문 독법 | 〔－〕【乙】</w:t>
      </w:r>
    </w:p>
    <w:p>
      <w:pPr>
        <w:pStyle w:val="SHTKNoteDetail"/>
      </w:pPr>
      <w:r>
        <w:t>• 의미 차이 | 【乙】은 是를 삭제한다. 뜻의 핵심에는 변화가 없다.</w:t>
      </w:r>
    </w:p>
    <w:p>
      <w:pPr>
        <w:pStyle w:val="SHTKNoteDetail"/>
      </w:pPr>
      <w:r>
        <w:t>• 번역 영향 판정 | [표현 차이]</w:t>
      </w:r>
    </w:p>
    <w:p>
      <w:pPr>
        <w:pStyle w:val="SHTKNoteDetail"/>
      </w:pPr>
      <w:r>
        <w:t>• 출처 | CBETA T41n1821, 교감 번호 0054002.</w:t>
      </w:r>
    </w:p>
    <w:p>
      <w:pPr>
        <w:pStyle w:val="SHTKNoteSummary"/>
      </w:pPr>
      <w:r>
        <w:t>교감 요약 | [CBETA 교감] 乙본은 共 뒤에 餘이 있음</w:t>
      </w:r>
    </w:p>
    <w:p>
      <w:pPr>
        <w:pStyle w:val="SHTKNoteDetail"/>
      </w:pPr>
      <w:r>
        <w:t>• 원교감 원문 | 共＋（餘）【乙】</w:t>
      </w:r>
    </w:p>
    <w:p>
      <w:pPr>
        <w:pStyle w:val="SHTKNoteDetail"/>
      </w:pPr>
      <w:r>
        <w:t>• 교감 정리 | 共【大】，共餘【乙】</w:t>
      </w:r>
    </w:p>
    <w:p>
      <w:pPr>
        <w:pStyle w:val="SHTKNoteDetail"/>
      </w:pPr>
      <w:r>
        <w:t>• 저본 독법 | 共【大】</w:t>
      </w:r>
    </w:p>
    <w:p>
      <w:pPr>
        <w:pStyle w:val="SHTKNoteDetail"/>
      </w:pPr>
      <w:r>
        <w:t>• 이문 독법 | 共餘【乙】</w:t>
      </w:r>
    </w:p>
    <w:p>
      <w:pPr>
        <w:pStyle w:val="SHTKNoteDetail"/>
      </w:pPr>
      <w:r>
        <w:t>• 의미 차이 | 【乙】은 共 뒤에 餘를 더하여 ‘나머지와 공통됨’이라는 범위를 명시한다.</w:t>
      </w:r>
    </w:p>
    <w:p>
      <w:pPr>
        <w:pStyle w:val="SHTKNoteDetail"/>
      </w:pPr>
      <w:r>
        <w:t>• 번역 영향 판정 | [의미 차이 경미]</w:t>
      </w:r>
    </w:p>
    <w:p>
      <w:pPr>
        <w:pStyle w:val="SHTKNoteDetail"/>
      </w:pPr>
      <w:r>
        <w:t>• 출처 | CBETA T41n1821, 교감 번호 0054003.</w:t>
      </w:r>
    </w:p>
    <w:p>
      <w:pPr>
        <w:pStyle w:val="SHTKSourceText"/>
        <w:keepNext/>
      </w:pPr>
      <w:r>
        <w:t xml:space="preserve">五境二義俱闕。 意根雖通六識為依。 而言不共者。 五識有二依。 從別立名。 意識無別所依。 雖標總稱即受別名。 故意名不共。</w:t>
      </w:r>
    </w:p>
    <w:p>
      <w:pPr>
        <w:pStyle w:val="SHTKTranslationText"/>
      </w:pPr>
      <w:r>
        <w:t xml:space="preserve">오경은 두 뜻이 모두 결여되어 있다. 의근은 비록 육식에 통하여 소의가 되지만, 그런데도 ‘불공’이라고 말하는 것은, 오식에는 두 가지 소의가 있어서, 별개의 것을 따라 이름을 세우기 때문이다. 의식에는 별도의 소의가 없으므로, 비록 총칭을 표시해도 곧 별명으로 받아들여진다. 그러므로 의(意)는 불공이라고 이름한다.</w:t>
      </w:r>
    </w:p>
    <w:p>
      <w:pPr>
        <w:pStyle w:val="SHTKSourceText"/>
        <w:keepNext/>
      </w:pPr>
      <w:r>
        <w:t xml:space="preserve">文中所以唯約五根解不共五境名共。 不約意．法明者。 謂五根不共。 五境是共。 義無雜亂所以偏舉。 意根不共即有所濫。 若據別義亦五識依法非是共。 所以不說意．及法界。</w:t>
      </w:r>
    </w:p>
    <w:p>
      <w:pPr>
        <w:pStyle w:val="SHTKTranslationText"/>
      </w:pPr>
      <w:r>
        <w:t xml:space="preserve">글에서 오직 오근에 근거하여 ‘불공’을 해석하고 오경을 ‘공’이라 한 까닭은, 의와 법에 근거하여 밝히지 않은 것은, 오근은 불공이고, 오경은 공이어서, 뜻에 뒤섞임이 없으므로 치우쳐 든 것이다. 의근을 불공이라 하면 곧 혼동되는 점이 있다. 별도의 뜻에 근거하면 오식도 법을 의지하므로 공이 아니라고 할 수 있다. 그러므로 의와 법계를 말하지 않았다.</w:t>
      </w:r>
    </w:p>
    <w:p>
      <w:pPr>
        <w:pStyle w:val="SHTKSourceText"/>
        <w:keepNext/>
      </w:pPr>
      <w:r>
        <w:t xml:space="preserve">又解所依．不共隨有即立。 不要具二。 意是所依。</w:t>
      </w:r>
    </w:p>
    <w:p>
      <w:pPr>
        <w:pStyle w:val="SHTKTranslationText"/>
      </w:pPr>
      <w:r>
        <w:t xml:space="preserve">또 다른 해석은, 소의와 불공은 어느 하나만 있어도 곧 이름을 세우며, 반드시 둘을 모두 갖출 필요는 없다는 것이다. 의는 소의이고,</w:t>
      </w:r>
    </w:p>
    <w:p>
      <w:pPr>
        <w:pStyle w:val="SHTKSourceText"/>
        <w:keepNext/>
      </w:pPr>
      <w:r>
        <w:t xml:space="preserve">[4]法非所依。</w:t>
      </w:r>
    </w:p>
    <w:p>
      <w:pPr>
        <w:pStyle w:val="SHTKTranslationText"/>
      </w:pPr>
      <w:r>
        <w:t xml:space="preserve">법은 소의가 아니다.</w:t>
      </w:r>
    </w:p>
    <w:p>
      <w:pPr>
        <w:pStyle w:val="SHTKNoteSummary"/>
        <w:keepNext/>
      </w:pPr>
      <w:r>
        <w:t>교감 요약 | [CBETA 교감] 乙본은 法 뒤에 皆이 있음</w:t>
      </w:r>
    </w:p>
    <w:p>
      <w:pPr>
        <w:pStyle w:val="SHTKNoteDetail"/>
      </w:pPr>
      <w:r>
        <w:t>• 원교감 원문 | 法＋（皆）【乙】</w:t>
      </w:r>
    </w:p>
    <w:p>
      <w:pPr>
        <w:pStyle w:val="SHTKNoteDetail"/>
      </w:pPr>
      <w:r>
        <w:t>• 교감 정리 | 法【大】，法皆【乙】</w:t>
      </w:r>
    </w:p>
    <w:p>
      <w:pPr>
        <w:pStyle w:val="SHTKNoteDetail"/>
      </w:pPr>
      <w:r>
        <w:t>• 저본 독법 | 法【大】</w:t>
      </w:r>
    </w:p>
    <w:p>
      <w:pPr>
        <w:pStyle w:val="SHTKNoteDetail"/>
      </w:pPr>
      <w:r>
        <w:t>• 이문 독법 | 法皆【乙】</w:t>
      </w:r>
    </w:p>
    <w:p>
      <w:pPr>
        <w:pStyle w:val="SHTKNoteDetail"/>
      </w:pPr>
      <w:r>
        <w:t>• 의미 차이 | 【乙】은 法 뒤에 皆를 더하여 ‘법은 모두’라고 범위를 강조한다.</w:t>
      </w:r>
    </w:p>
    <w:p>
      <w:pPr>
        <w:pStyle w:val="SHTKNoteDetail"/>
      </w:pPr>
      <w:r>
        <w:t>• 이문 기준 번역 | “법은 모두 소의가 아니다.”</w:t>
      </w:r>
    </w:p>
    <w:p>
      <w:pPr>
        <w:pStyle w:val="SHTKNoteDetail"/>
      </w:pPr>
      <w:r>
        <w:t>• 번역 영향 판정 | [의미 차이 경미]</w:t>
      </w:r>
    </w:p>
    <w:p>
      <w:pPr>
        <w:pStyle w:val="SHTKNoteDetail"/>
      </w:pPr>
      <w:r>
        <w:t>• 출처 | CBETA T41n1821, 교감 번호 0054004.</w:t>
      </w:r>
    </w:p>
    <w:p>
      <w:pPr>
        <w:pStyle w:val="SHTKSourceText"/>
        <w:keepNext/>
      </w:pPr>
      <w:r>
        <w:t xml:space="preserve">故名意識不名法識。 不約不共以意亦能生五識故。 雖法非為五識緣。</w:t>
      </w:r>
    </w:p>
    <w:p>
      <w:pPr>
        <w:pStyle w:val="SHTKTranslationText"/>
      </w:pPr>
      <w:r>
        <w:t xml:space="preserve">그러므로 ‘의식’이라 이름하고 ‘법식’이라 이름하지 않는다. 불공에 근거하지 않는 것은 의도 또한 오식을 생기게 할 수 있기 때문이다. 비록 법은 오식의 연이 되지 않고,</w:t>
      </w:r>
    </w:p>
    <w:p>
      <w:pPr>
        <w:pStyle w:val="SHTKSourceText"/>
        <w:keepNext/>
      </w:pPr>
      <w:r>
        <w:t xml:space="preserve">唯意識緣邊[5]是不共。</w:t>
      </w:r>
    </w:p>
    <w:p>
      <w:pPr>
        <w:pStyle w:val="SHTKTranslationText"/>
      </w:pPr>
      <w:r>
        <w:t xml:space="preserve">오직 의식만이 연하는 쪽에서는 불공이지만,</w:t>
      </w:r>
    </w:p>
    <w:p>
      <w:pPr>
        <w:pStyle w:val="SHTKNoteSummary"/>
        <w:keepNext/>
      </w:pPr>
      <w:r>
        <w:t>교감 요약 | [CBETA 교감] 乙본은 是 앞에 重이 있음</w:t>
      </w:r>
    </w:p>
    <w:p>
      <w:pPr>
        <w:pStyle w:val="SHTKNoteDetail"/>
      </w:pPr>
      <w:r>
        <w:t>• 원교감 원문 | （重）＋是【乙】</w:t>
      </w:r>
    </w:p>
    <w:p>
      <w:pPr>
        <w:pStyle w:val="SHTKNoteDetail"/>
      </w:pPr>
      <w:r>
        <w:t>• 교감 정리 | 是【大】，重是【乙】</w:t>
      </w:r>
    </w:p>
    <w:p>
      <w:pPr>
        <w:pStyle w:val="SHTKNoteDetail"/>
      </w:pPr>
      <w:r>
        <w:t>• 저본 독법 | 是【大】</w:t>
      </w:r>
    </w:p>
    <w:p>
      <w:pPr>
        <w:pStyle w:val="SHTKNoteDetail"/>
      </w:pPr>
      <w:r>
        <w:t>• 이문 독법 | 重是【乙】</w:t>
      </w:r>
    </w:p>
    <w:p>
      <w:pPr>
        <w:pStyle w:val="SHTKNoteDetail"/>
      </w:pPr>
      <w:r>
        <w:t>• 의미 차이 | 【乙】은 是 앞에 重을 더한다. 문맥의 핵심인 ‘불공’ 판단은 변하지 않는다.</w:t>
      </w:r>
    </w:p>
    <w:p>
      <w:pPr>
        <w:pStyle w:val="SHTKNoteDetail"/>
      </w:pPr>
      <w:r>
        <w:t>• 번역 영향 판정 | [표현 차이]</w:t>
      </w:r>
    </w:p>
    <w:p>
      <w:pPr>
        <w:pStyle w:val="SHTKNoteDetail"/>
      </w:pPr>
      <w:r>
        <w:t>• 출처 | CBETA T41n1821, 교감 번호 0054005.</w:t>
      </w:r>
    </w:p>
    <w:p>
      <w:pPr>
        <w:pStyle w:val="SHTKSourceText"/>
        <w:keepNext/>
      </w:pPr>
      <w:r>
        <w:t xml:space="preserve">自他意緣亦名共。 由唯一義故文不說。 又有別過。 若言色等識即濫意識。 以彼意識亦緣色等</w:t>
      </w:r>
    </w:p>
    <w:p>
      <w:pPr>
        <w:pStyle w:val="SHTKTranslationText"/>
      </w:pPr>
      <w:r>
        <w:t xml:space="preserve">자기와 남의 의식이 연하는 경우에는 또한 공이라고 한다. 오직 한 뜻만 있기 때문에 글에서 말하지 않은 것이다. 또 별도의 허물이 있다. 만약 ‘색식’ 등이라고 말하면 곧 의식과 뒤섞이게 된다. 저 의식 또한 색 등을 연하기 때문이다.</w:t>
      </w:r>
    </w:p>
    <w:p>
      <w:pPr>
        <w:pStyle w:val="SHTKSourceText"/>
        <w:keepNext/>
      </w:pPr>
      <w:r>
        <w:t xml:space="preserve">問五境二識緣可[6]便有相濫。</w:t>
      </w:r>
    </w:p>
    <w:p>
      <w:pPr>
        <w:pStyle w:val="SHTKTranslationText"/>
      </w:pPr>
      <w:r>
        <w:t xml:space="preserve">묻는다. 오경은 두 식이 연하므로 서로 뒤섞일 수 있다고 하자.</w:t>
      </w:r>
    </w:p>
    <w:p>
      <w:pPr>
        <w:pStyle w:val="SHTKNoteSummary"/>
        <w:keepNext/>
      </w:pPr>
      <w:r>
        <w:t>교감 요약 | [CBETA 교감] 저본 便 → 乙본 使</w:t>
      </w:r>
    </w:p>
    <w:p>
      <w:pPr>
        <w:pStyle w:val="SHTKNoteDetail"/>
      </w:pPr>
      <w:r>
        <w:t>• 원교감 원문 | 便＝使【乙】</w:t>
      </w:r>
    </w:p>
    <w:p>
      <w:pPr>
        <w:pStyle w:val="SHTKNoteDetail"/>
      </w:pPr>
      <w:r>
        <w:t>• 교감 정리 | 便【大】，使【乙】</w:t>
      </w:r>
    </w:p>
    <w:p>
      <w:pPr>
        <w:pStyle w:val="SHTKNoteDetail"/>
      </w:pPr>
      <w:r>
        <w:t>• 저본 독법 | 便【大】</w:t>
      </w:r>
    </w:p>
    <w:p>
      <w:pPr>
        <w:pStyle w:val="SHTKNoteDetail"/>
      </w:pPr>
      <w:r>
        <w:t>• 이문 독법 | 使【乙】</w:t>
      </w:r>
    </w:p>
    <w:p>
      <w:pPr>
        <w:pStyle w:val="SHTKNoteDetail"/>
      </w:pPr>
      <w:r>
        <w:t>• 의미 차이 | 【乙】은 便을 使로 읽는다. 문맥의 질문 뜻은 크게 달라지지 않는다.</w:t>
      </w:r>
    </w:p>
    <w:p>
      <w:pPr>
        <w:pStyle w:val="SHTKNoteDetail"/>
      </w:pPr>
      <w:r>
        <w:t>• 번역 영향 판정 | [표현 차이]</w:t>
      </w:r>
    </w:p>
    <w:p>
      <w:pPr>
        <w:pStyle w:val="SHTKNoteDetail"/>
      </w:pPr>
      <w:r>
        <w:t>• 출처 | CBETA T41n1821, 교감 번호 0054006.</w:t>
      </w:r>
    </w:p>
    <w:p>
      <w:pPr>
        <w:pStyle w:val="SHTKSourceText"/>
        <w:keepNext/>
      </w:pPr>
      <w:r>
        <w:t xml:space="preserve">法唯一識緣。 何不名法識 解云若據通法即濫色等。 若約別法攝識不盡。 所以不言法識。 故正理第八云。 豈不意識境不共故應名法識。 此難非理。</w:t>
      </w:r>
    </w:p>
    <w:p>
      <w:pPr>
        <w:pStyle w:val="SHTKTranslationText"/>
      </w:pPr>
      <w:r>
        <w:t xml:space="preserve">법은 오직 하나의 식만이 연하는데, 어째서 ‘법식’이라 이름하지 않는가? 해석하면, 통칭인 ‘법’에 근거하면 색 등과 뒤섞이고, 별칭인 ‘법’에 근거하면 식을 모두 포섭하지 못한다. 그러므로 ‘법식’이라 말하지 않는다. 그러므로 『순정리론』 제8권에서 말한다. “어찌 의식의 경계는 불공이므로 마땅히 ‘법식’이라 이름해야 하지 않는가?” 이 논난은 이치에 맞지 않는다.</w:t>
      </w:r>
    </w:p>
    <w:p>
      <w:pPr>
        <w:pStyle w:val="SHTKSourceText"/>
        <w:keepNext/>
      </w:pPr>
      <w:r>
        <w:t xml:space="preserve">通別法名共非遍故。 境不具前二種因故。 謂通名法非唯不共。 別名法界非遍攝識。 又別法界雖不共餘。 而非意識所依根性。 是故若法。 是識所依．及不共者。</w:t>
      </w:r>
    </w:p>
    <w:p>
      <w:pPr>
        <w:pStyle w:val="SHTKTranslationText"/>
      </w:pPr>
      <w:r>
        <w:t xml:space="preserve">통칭과 별칭인 ‘법’은 공통되거나 두루하지 않기 때문이다. 경은 앞의 두 가지 원인을 갖추지 못한다. 이를테면 통칭 ‘법’은 오직 불공한 것만을 이름하지 않고, 별칭 ‘법계’는 식을 두루 포섭하지 못한다. 또 별칭인 법계는 비록 다른 것과 불공하지만, 의식의 소의인 근의 성질은 아니다. 그러므로 어떤 법이, 식의 소의이면서 또한 불공한 것이라면,</w:t>
      </w:r>
    </w:p>
    <w:p>
      <w:pPr>
        <w:pStyle w:val="SHTKSourceText"/>
        <w:keepNext/>
      </w:pPr>
      <w:r>
        <w:t xml:space="preserve">隨彼說識。 色等不然。 故不隨彼說色等識(已上論文) 如名鼓聲及麥芽等者。 雖復手．鼓俱能生聲。 鼓依勝故聲隨鼓。</w:t>
      </w:r>
    </w:p>
    <w:p>
      <w:pPr>
        <w:pStyle w:val="SHTKTranslationText"/>
      </w:pPr>
      <w:r>
        <w:t xml:space="preserve">그것을 따라 식을 이름한다. 색 등은 그렇지 않다. 그러므로 색 등을 따라 ‘색식’ 등이라고 말하지 않는다. (이상은 논문의 글이다.) ‘북소리와 보리싹 등과 같이’라고 한 것은, 비록 손과 북이 함께 소리를 낼 수 있지만, 북이라는 의지가 뛰어나므로 소리는 북을 따른다는 것이다.</w:t>
      </w:r>
    </w:p>
    <w:p>
      <w:pPr>
        <w:pStyle w:val="SHTKSourceText"/>
        <w:keepNext/>
      </w:pPr>
      <w:r>
        <w:t xml:space="preserve">[7]變不共因故唯生鼓聲故。</w:t>
      </w:r>
    </w:p>
    <w:p>
      <w:pPr>
        <w:pStyle w:val="SHTKTranslationText"/>
      </w:pPr>
      <w:r>
        <w:t xml:space="preserve">또 변화하는 불공인(不共因)이므로 오직 북소리만을 낳기 때문이다.</w:t>
      </w:r>
    </w:p>
    <w:p>
      <w:pPr>
        <w:pStyle w:val="SHTKNoteSummary"/>
        <w:keepNext/>
      </w:pPr>
      <w:r>
        <w:t>교감 요약 | [CBETA 교감] 저본 變 → 乙본 及</w:t>
      </w:r>
    </w:p>
    <w:p>
      <w:pPr>
        <w:pStyle w:val="SHTKNoteDetail"/>
      </w:pPr>
      <w:r>
        <w:t>• 원교감 원문 | 變＝及【乙】</w:t>
      </w:r>
    </w:p>
    <w:p>
      <w:pPr>
        <w:pStyle w:val="SHTKNoteDetail"/>
      </w:pPr>
      <w:r>
        <w:t>• 교감 정리 | 變【大】＊，及【乙】＊</w:t>
      </w:r>
    </w:p>
    <w:p>
      <w:pPr>
        <w:pStyle w:val="SHTKNoteDetail"/>
      </w:pPr>
      <w:r>
        <w:t>• 저본 독법 | 變【大】＊</w:t>
      </w:r>
    </w:p>
    <w:p>
      <w:pPr>
        <w:pStyle w:val="SHTKNoteDetail"/>
      </w:pPr>
      <w:r>
        <w:t>• 이문 독법 | 及【乙】＊</w:t>
      </w:r>
    </w:p>
    <w:p>
      <w:pPr>
        <w:pStyle w:val="SHTKNoteDetail"/>
      </w:pPr>
      <w:r>
        <w:t>• 의미 차이 | 저본의 變不共因은 ‘변화하는 불공인’으로 읽히지만 【乙】의 及不共因은 ‘또한 불공인이기 때문에’로 연결한다. 논거의 표현이 달라진다.</w:t>
      </w:r>
    </w:p>
    <w:p>
      <w:pPr>
        <w:pStyle w:val="SHTKNoteDetail"/>
      </w:pPr>
      <w:r>
        <w:t>• 번역 영향 판정 | [의미 차이 있음]</w:t>
      </w:r>
    </w:p>
    <w:p>
      <w:pPr>
        <w:pStyle w:val="SHTKNoteDetail"/>
      </w:pPr>
      <w:r>
        <w:t>• 출처 | CBETA T41n1821, 교감 번호 0054007.</w:t>
      </w:r>
    </w:p>
    <w:p>
      <w:pPr>
        <w:pStyle w:val="SHTKSourceText"/>
        <w:keepNext/>
      </w:pPr>
      <w:r>
        <w:t xml:space="preserve">但名鼓聲。</w:t>
      </w:r>
    </w:p>
    <w:p>
      <w:pPr>
        <w:pStyle w:val="SHTKTranslationText"/>
      </w:pPr>
      <w:r>
        <w:t xml:space="preserve">그래서 다만 ‘북소리’라고 이름한다.</w:t>
      </w:r>
    </w:p>
    <w:p>
      <w:pPr>
        <w:pStyle w:val="SHTKSourceText"/>
        <w:keepNext/>
      </w:pPr>
      <w:r>
        <w:t xml:space="preserve">手是劣故非隨手[＊]變是共因故亦生餘聲故。</w:t>
      </w:r>
    </w:p>
    <w:p>
      <w:pPr>
        <w:pStyle w:val="SHTKTranslationText"/>
      </w:pPr>
      <w:r>
        <w:t xml:space="preserve">손은 열등하므로 손을 따르지 않고, 변화하는 공통의 원인이어서 다른 소리도 생기게 하기 때문이다.</w:t>
      </w:r>
    </w:p>
    <w:p>
      <w:pPr>
        <w:pStyle w:val="SHTKNoteSummary"/>
        <w:keepNext/>
      </w:pPr>
      <w:r>
        <w:t>교감 요약 | [상호참조] 이 [＊]는 CBETA가 붙인 참조 표지로, 연결된 교감을 확정할 수 없다.</w:t>
      </w:r>
    </w:p>
    <w:p>
      <w:pPr>
        <w:pStyle w:val="SHTKNoteDetail"/>
      </w:pPr>
      <w:r>
        <w:t>• 내용 | 變＝及【乙】 교감을 재참조한다.</w:t>
      </w:r>
    </w:p>
    <w:p>
      <w:pPr>
        <w:pStyle w:val="SHTKNoteDetail"/>
      </w:pPr>
      <w:r>
        <w:t>• 번역 영향 판정 | [의미 차이 있음]</w:t>
      </w:r>
    </w:p>
    <w:p>
      <w:pPr>
        <w:pStyle w:val="SHTKNoteDetail"/>
      </w:pPr>
      <w:r>
        <w:t>• 출처 | CBETA T41n1821, 교감 번호 0054007.</w:t>
      </w:r>
    </w:p>
    <w:p>
      <w:pPr>
        <w:pStyle w:val="SHTKSourceText"/>
        <w:keepNext/>
      </w:pPr>
      <w:r>
        <w:t xml:space="preserve">不言手聲。</w:t>
      </w:r>
    </w:p>
    <w:p>
      <w:pPr>
        <w:pStyle w:val="SHTKTranslationText"/>
      </w:pPr>
      <w:r>
        <w:t xml:space="preserve">그러므로 ‘손소리’라고 말하지 않는다.</w:t>
      </w:r>
    </w:p>
    <w:p>
      <w:pPr>
        <w:pStyle w:val="SHTKSourceText"/>
        <w:keepNext/>
      </w:pPr>
      <w:r>
        <w:t xml:space="preserve">水．土亦[8]能生麥等芽麥等依勝故。</w:t>
      </w:r>
    </w:p>
    <w:p>
      <w:pPr>
        <w:pStyle w:val="SHTKTranslationText"/>
      </w:pPr>
      <w:r>
        <w:t xml:space="preserve">물과 흙도 또한 보리 등의 싹을 생기게 할 수 있지만, 보리 등의 의지가 뛰어나므로,</w:t>
      </w:r>
    </w:p>
    <w:p>
      <w:pPr>
        <w:pStyle w:val="SHTKNoteSummary"/>
        <w:keepNext/>
      </w:pPr>
      <w:r>
        <w:t>교감 요약 | [CBETA 교감] 저본 能 → 乙본 然</w:t>
      </w:r>
    </w:p>
    <w:p>
      <w:pPr>
        <w:pStyle w:val="SHTKNoteDetail"/>
      </w:pPr>
      <w:r>
        <w:t>• 원교감 원문 | 能＝然【乙】</w:t>
      </w:r>
    </w:p>
    <w:p>
      <w:pPr>
        <w:pStyle w:val="SHTKNoteDetail"/>
      </w:pPr>
      <w:r>
        <w:t>• 교감 정리 | 能【大】，然【乙】</w:t>
      </w:r>
    </w:p>
    <w:p>
      <w:pPr>
        <w:pStyle w:val="SHTKNoteDetail"/>
      </w:pPr>
      <w:r>
        <w:t>• 저본 독법 | 能【大】</w:t>
      </w:r>
    </w:p>
    <w:p>
      <w:pPr>
        <w:pStyle w:val="SHTKNoteDetail"/>
      </w:pPr>
      <w:r>
        <w:t>• 이문 독법 | 然【乙】</w:t>
      </w:r>
    </w:p>
    <w:p>
      <w:pPr>
        <w:pStyle w:val="SHTKNoteDetail"/>
      </w:pPr>
      <w:r>
        <w:t>• 의미 차이 | 저본 能과 【乙】 然은 문장 연결 방식이 달라진다. 이문 전체 문맥을 함께 보아야 한다.</w:t>
      </w:r>
    </w:p>
    <w:p>
      <w:pPr>
        <w:pStyle w:val="SHTKNoteDetail"/>
      </w:pPr>
      <w:r>
        <w:t>• 번역 영향 판정 | [판단 유보]</w:t>
      </w:r>
    </w:p>
    <w:p>
      <w:pPr>
        <w:pStyle w:val="SHTKNoteDetail"/>
      </w:pPr>
      <w:r>
        <w:t>• 출처 | CBETA T41n1821, 교감 번호 0054008.</w:t>
      </w:r>
    </w:p>
    <w:p>
      <w:pPr>
        <w:pStyle w:val="SHTKSourceText"/>
        <w:keepNext/>
      </w:pPr>
      <w:r>
        <w:t xml:space="preserve">芽隨麥。 變不共因故唯生麥芽故。 但名麥芽。 水等劣故非隨彼。 變是共因故亦生餘芽故。 不名水芽等。 六識生時雖境亦生。 以根勝故。</w:t>
      </w:r>
    </w:p>
    <w:p>
      <w:pPr>
        <w:pStyle w:val="SHTKTranslationText"/>
      </w:pPr>
      <w:r>
        <w:t xml:space="preserve">싹은 보리를 따른다. 변화하는 불공인이어서 오직 보리싹만을 생기게 하기 때문이다. 그래서 다만 ‘보리싹’이라 이름한다. 물 등은 열등하므로 그것들을 따르지 않고, 변화하는 공통 원인이어서 다른 싹도 생기게 하기 때문이다. 그러므로 ‘물싹’ 등이라 이름하지 않는다. 육식이 생길 때 비록 경계도 또한 생기지만, 근이 뛰어나기 때문에,</w:t>
      </w:r>
    </w:p>
    <w:p>
      <w:pPr>
        <w:pStyle w:val="SHTKSourceText"/>
        <w:keepNext/>
      </w:pPr>
      <w:r>
        <w:t xml:space="preserve">不共因故。 隨根立名。 又正理云。 有言。 根．識俱是內性。 境唯是外。 故隨根說。 有言。</w:t>
      </w:r>
    </w:p>
    <w:p>
      <w:pPr>
        <w:pStyle w:val="SHTKTranslationText"/>
      </w:pPr>
      <w:r>
        <w:t xml:space="preserve">그리고 불공인이기 때문에, 근을 따라 이름을 세운다. 또 『순정리론』에서는 말한다. 어떤 이는 말한다. 근과 식은 모두 내적인 성질이고, 경계만은 외적인 것이므로, 근을 따라 이름을 붙인다고 한다. 어떤 이는 말한다.</w:t>
      </w:r>
    </w:p>
    <w:p>
      <w:pPr>
        <w:pStyle w:val="SHTKSourceText"/>
        <w:keepNext/>
      </w:pPr>
      <w:r>
        <w:t xml:space="preserve">根．識俱有情數。 色等不定故隨根說。</w:t>
      </w:r>
    </w:p>
    <w:p>
      <w:pPr>
        <w:pStyle w:val="SHTKTranslationText"/>
      </w:pPr>
      <w:r>
        <w:t xml:space="preserve">근과 식은 모두 유정수(有情數)에 속하고, 색 등은 일정하지 않으므로 근을 따라 이름을 붙인다고 한다.</w:t>
      </w:r>
    </w:p>
    <w:p>
      <w:pPr>
        <w:pStyle w:val="SHTKPositionMarker"/>
        <w:keepNext/>
      </w:pPr>
      <w:r>
        <w:t xml:space="preserve">[0054c20]</w:t>
      </w:r>
    </w:p>
    <w:p>
      <w:pPr>
        <w:pStyle w:val="SHTKSourceText"/>
        <w:keepNext/>
      </w:pPr>
      <w:r>
        <w:t xml:space="preserve">隨身所住至地皆同不者。 此下第七明依地同異別。 就中。 初約法廣明。 次別顯定相。</w:t>
      </w:r>
    </w:p>
    <w:p>
      <w:pPr>
        <w:pStyle w:val="SHTKTranslationText"/>
      </w:pPr>
      <w:r>
        <w:t xml:space="preserve">‘몸이 머무는 곳을 따라’에서부터 ‘지(地)가 모두 같은가 그렇지 않은가’에 이르는 것은, 이 아래의 일곱째로 소의와 지의 같고 다름을 밝히는 것이다. 그 가운데, 처음에는 법에 근거하여 자세히 밝히고, 다음에는 정해진 상을 따로 드러낸다.</w:t>
      </w:r>
    </w:p>
    <w:p>
      <w:pPr>
        <w:pStyle w:val="SHTKPositionMarker"/>
        <w:keepNext/>
      </w:pPr>
      <w:r>
        <w:t xml:space="preserve">[0054c22]</w:t>
      </w:r>
    </w:p>
    <w:p>
      <w:pPr>
        <w:pStyle w:val="SHTKSourceText"/>
        <w:keepNext/>
      </w:pPr>
      <w:r>
        <w:t xml:space="preserve">此即初文問起。 先約眼問。 後例餘界 色形聚集總名為身。 非獨身根 隨身所住在何地中。 眼見色時。 身．眼．色．識。</w:t>
      </w:r>
    </w:p>
    <w:p>
      <w:pPr>
        <w:pStyle w:val="SHTKTranslationText"/>
      </w:pPr>
      <w:r>
        <w:t xml:space="preserve">이것이 곧 처음 글에서 질문을 일으키는 부분이다. 먼저 안(眼)에 근거하여 묻고, 뒤에 나머지 계에 유추한다. 색의 형상이 모인 전체를 몸이라 이름하며, 오직 신근만을 말하는 것은 아니다. 몸이 어느 지에 머무는가에 따라, 눈이 색을 볼 때, 몸·눈·색·식이,</w:t>
      </w:r>
    </w:p>
    <w:p>
      <w:pPr>
        <w:pStyle w:val="SHTKSourceText"/>
        <w:keepNext/>
      </w:pPr>
      <w:r>
        <w:t xml:space="preserve">地為同不。</w:t>
      </w:r>
    </w:p>
    <w:p>
      <w:pPr>
        <w:pStyle w:val="SHTKTranslationText"/>
      </w:pPr>
      <w:r>
        <w:t xml:space="preserve">같은 지에 있는가 그렇지 않은가를 묻는다.</w:t>
      </w:r>
    </w:p>
    <w:p>
      <w:pPr>
        <w:pStyle w:val="SHTKPositionMarker"/>
        <w:keepNext/>
      </w:pPr>
      <w:r>
        <w:t xml:space="preserve">[0054c25]</w:t>
      </w:r>
    </w:p>
    <w:p>
      <w:pPr>
        <w:pStyle w:val="SHTKSourceText"/>
        <w:keepNext/>
      </w:pPr>
      <w:r>
        <w:t xml:space="preserve">應言此四至如理應思者。 答。 此約身生欲界約諸地。 明身．眼．色．識同異差別。</w:t>
      </w:r>
    </w:p>
    <w:p>
      <w:pPr>
        <w:pStyle w:val="SHTKTranslationText"/>
      </w:pPr>
      <w:r>
        <w:t xml:space="preserve">‘마땅히 이 네 가지는’에서부터 ‘이치에 따라 생각해야 한다’에 이르는 것은, 답이다. 이는 몸이 욕계에 태어난 경우 여러 지에 근거하여, 몸·눈·색·식의 같고 다름을 밝힌 것이다.</w:t>
      </w:r>
    </w:p>
    <w:p>
      <w:pPr>
        <w:pStyle w:val="SHTKPositionMarker"/>
        <w:keepNext/>
      </w:pPr>
      <w:r>
        <w:t xml:space="preserve">[0054c27]</w:t>
      </w:r>
    </w:p>
    <w:p>
      <w:pPr>
        <w:pStyle w:val="SHTKSourceText"/>
        <w:keepNext/>
      </w:pPr>
      <w:r>
        <w:t xml:space="preserve">生初靜慮至如理應思者。</w:t>
      </w:r>
    </w:p>
    <w:p>
      <w:pPr>
        <w:pStyle w:val="SHTKTranslationText"/>
      </w:pPr>
      <w:r>
        <w:t xml:space="preserve">‘초정려에 태어나’에서부터 ‘이치에 따라 생각해야 한다’에 이르는 것은,</w:t>
      </w:r>
    </w:p>
    <w:p>
      <w:pPr>
        <w:pStyle w:val="SHTKSourceText"/>
        <w:keepNext/>
      </w:pPr>
      <w:r>
        <w:t xml:space="preserve">此約[9]此身生初定約諸地。</w:t>
      </w:r>
    </w:p>
    <w:p>
      <w:pPr>
        <w:pStyle w:val="SHTKTranslationText"/>
      </w:pPr>
      <w:r>
        <w:t xml:space="preserve">이는 이 몸이 초정에 태어난 경우 여러 지에 근거하여,</w:t>
      </w:r>
    </w:p>
    <w:p>
      <w:pPr>
        <w:pStyle w:val="SHTKNoteSummary"/>
        <w:keepNext/>
      </w:pPr>
      <w:r>
        <w:t>교감 요약 | [CBETA 교감] 甲·乙본에는 此 없음</w:t>
      </w:r>
    </w:p>
    <w:p>
      <w:pPr>
        <w:pStyle w:val="SHTKNoteDetail"/>
      </w:pPr>
      <w:r>
        <w:t>• 원교감 원문 | 〔此〕－【甲】【乙】</w:t>
      </w:r>
    </w:p>
    <w:p>
      <w:pPr>
        <w:pStyle w:val="SHTKNoteDetail"/>
      </w:pPr>
      <w:r>
        <w:t>• 교감 정리 | 此【大】，〔－〕【甲】【乙】</w:t>
      </w:r>
    </w:p>
    <w:p>
      <w:pPr>
        <w:pStyle w:val="SHTKNoteDetail"/>
      </w:pPr>
      <w:r>
        <w:t>• 저본 독법 | 此【大】</w:t>
      </w:r>
    </w:p>
    <w:p>
      <w:pPr>
        <w:pStyle w:val="SHTKNoteDetail"/>
      </w:pPr>
      <w:r>
        <w:t>• 이문 독법 | 〔－〕【甲】【乙】</w:t>
      </w:r>
    </w:p>
    <w:p>
      <w:pPr>
        <w:pStyle w:val="SHTKNoteDetail"/>
      </w:pPr>
      <w:r>
        <w:t>• 의미 차이 | 【甲】【乙】은 지시어 此를 삭제한다.</w:t>
      </w:r>
    </w:p>
    <w:p>
      <w:pPr>
        <w:pStyle w:val="SHTKNoteDetail"/>
      </w:pPr>
      <w:r>
        <w:t>• 번역 영향 판정 | [표현 차이]</w:t>
      </w:r>
    </w:p>
    <w:p>
      <w:pPr>
        <w:pStyle w:val="SHTKNoteDetail"/>
      </w:pPr>
      <w:r>
        <w:t>• 출처 | CBETA T41n1821, 교감 번호 0054009.</w:t>
      </w:r>
    </w:p>
    <w:p>
      <w:pPr>
        <w:pStyle w:val="SHTKSourceText"/>
        <w:keepNext/>
      </w:pPr>
      <w:r>
        <w:t xml:space="preserve">明身．眼．色．識同異差別。 如是若以三．四靜慮地眼。 見自地色或下．上色者。 以色望身說自．下．上。 謂身生初定。 以三．四定眼。 見初定色名自。 見欲界色名下。</w:t>
      </w:r>
    </w:p>
    <w:p>
      <w:pPr>
        <w:pStyle w:val="SHTKTranslationText"/>
      </w:pPr>
      <w:r>
        <w:t xml:space="preserve">몸·눈·색·식의 같고 다름을 밝힌 것이다. 이와 같이 제3·제4정려지의 눈으로, 자기 지의 색이나 아래·위 지의 색을 보는 경우, 색을 몸과 견주어 자기·아래·위라고 말한다. 이를테면 몸이 초정에 태어나, 제3·제4정의 눈으로, 초정의 색을 보면 ‘자기’라 하고, 욕계의 색을 보면 ‘아래’라 하며,</w:t>
      </w:r>
    </w:p>
    <w:p>
      <w:pPr>
        <w:pStyle w:val="SHTKSourceText"/>
        <w:keepNext/>
      </w:pPr>
      <w:r>
        <w:t xml:space="preserve">見二定已上色名上。</w:t>
      </w:r>
    </w:p>
    <w:p>
      <w:pPr>
        <w:pStyle w:val="SHTKTranslationText"/>
      </w:pPr>
      <w:r>
        <w:t xml:space="preserve">제2정 이상 지의 색을 보면 ‘위’라 한다.</w:t>
      </w:r>
    </w:p>
    <w:p>
      <w:pPr>
        <w:pStyle w:val="SHTKSourceText"/>
        <w:keepNext/>
      </w:pPr>
      <w:r>
        <w:t xml:space="preserve">若以色望眼但有自．下不[1]得言上。</w:t>
      </w:r>
    </w:p>
    <w:p>
      <w:pPr>
        <w:pStyle w:val="SHTKTranslationText"/>
      </w:pPr>
      <w:r>
        <w:t xml:space="preserve">만약 색을 눈과 견주어 말하면 오직 자기와 아래만 있고 ‘위’라고 말할 수 없다.</w:t>
      </w:r>
    </w:p>
    <w:p>
      <w:pPr>
        <w:pStyle w:val="SHTKNoteSummary"/>
        <w:keepNext/>
      </w:pPr>
      <w:r>
        <w:t>교감 요약 | [CBETA 교감] 乙본에는 得 없음</w:t>
      </w:r>
    </w:p>
    <w:p>
      <w:pPr>
        <w:pStyle w:val="SHTKNoteDetail"/>
      </w:pPr>
      <w:r>
        <w:t>• 원교감 원문 | 〔得〕－【乙】</w:t>
      </w:r>
    </w:p>
    <w:p>
      <w:pPr>
        <w:pStyle w:val="SHTKNoteDetail"/>
      </w:pPr>
      <w:r>
        <w:t>• 교감 정리 | 得【大】，〔－〕【乙】</w:t>
      </w:r>
    </w:p>
    <w:p>
      <w:pPr>
        <w:pStyle w:val="SHTKNoteDetail"/>
      </w:pPr>
      <w:r>
        <w:t>• 저본 독법 | 得【大】</w:t>
      </w:r>
    </w:p>
    <w:p>
      <w:pPr>
        <w:pStyle w:val="SHTKNoteDetail"/>
      </w:pPr>
      <w:r>
        <w:t>• 이문 독법 | 〔－〕【乙】</w:t>
      </w:r>
    </w:p>
    <w:p>
      <w:pPr>
        <w:pStyle w:val="SHTKNoteDetail"/>
      </w:pPr>
      <w:r>
        <w:t>• 의미 차이 | 【乙】은 得을 삭제하여 不言上으로 읽는다. ‘위라고 할 수 없다’는 결론은 같다.</w:t>
      </w:r>
    </w:p>
    <w:p>
      <w:pPr>
        <w:pStyle w:val="SHTKNoteDetail"/>
      </w:pPr>
      <w:r>
        <w:t>• 이문 기준 번역 | 이문은 저본의 得에 해당하는 말 없이 읽는다.</w:t>
      </w:r>
    </w:p>
    <w:p>
      <w:pPr>
        <w:pStyle w:val="SHTKNoteDetail"/>
      </w:pPr>
      <w:r>
        <w:t>• 번역 영향 판정 | [표현 차이]</w:t>
      </w:r>
    </w:p>
    <w:p>
      <w:pPr>
        <w:pStyle w:val="SHTKNoteDetail"/>
      </w:pPr>
      <w:r>
        <w:t>• 출처 | CBETA T41n1821, 교감 번호 0055001.</w:t>
      </w:r>
    </w:p>
    <w:p>
      <w:pPr>
        <w:pStyle w:val="SHTKSourceText"/>
        <w:keepNext/>
      </w:pPr>
      <w:r>
        <w:t xml:space="preserve">以下地眼不見上色故。</w:t>
      </w:r>
    </w:p>
    <w:p>
      <w:pPr>
        <w:pStyle w:val="SHTKTranslationText"/>
      </w:pPr>
      <w:r>
        <w:t xml:space="preserve">아래 지의 눈은 위 지의 색을 보지 못하기 때문이다.</w:t>
      </w:r>
    </w:p>
    <w:p>
      <w:pPr>
        <w:pStyle w:val="SHTKPositionMarker"/>
        <w:keepNext/>
      </w:pPr>
      <w:r>
        <w:t xml:space="preserve">[0055a05]</w:t>
      </w:r>
    </w:p>
    <w:p>
      <w:pPr>
        <w:pStyle w:val="SHTKSourceText"/>
        <w:keepNext/>
      </w:pPr>
      <w:r>
        <w:t xml:space="preserve">如是生二至如理應思者。 生上三定類釋應思。</w:t>
      </w:r>
    </w:p>
    <w:p>
      <w:pPr>
        <w:pStyle w:val="SHTKTranslationText"/>
      </w:pPr>
      <w:r>
        <w:t xml:space="preserve">‘이와 같이 제2정에 태어나’에서부터 ‘이치에 따라 생각해야 한다’에 이르는 것은, 위의 세 정에 태어난 경우도 이와 같이 유추하여 해석해야 한다.</w:t>
      </w:r>
    </w:p>
    <w:p>
      <w:pPr>
        <w:pStyle w:val="SHTKPositionMarker"/>
        <w:keepNext/>
      </w:pPr>
      <w:r>
        <w:t xml:space="preserve">[0055a06]</w:t>
      </w:r>
    </w:p>
    <w:p>
      <w:pPr>
        <w:pStyle w:val="SHTKSourceText"/>
        <w:keepNext/>
      </w:pPr>
      <w:r>
        <w:t xml:space="preserve">餘界亦應如是分別者。 上來明初三界。 餘五三界亦應如是分別。</w:t>
      </w:r>
    </w:p>
    <w:p>
      <w:pPr>
        <w:pStyle w:val="SHTKTranslationText"/>
      </w:pPr>
      <w:r>
        <w:t xml:space="preserve">‘나머지 계도 또한 이와 같이 분별해야 한다’고 한 것은, 위에서는 처음의 세 계를 밝혔고, 나머지 다섯 무리의 세 계도 또한 이와 같이 분별해야 한다는 것이다.</w:t>
      </w:r>
    </w:p>
    <w:p>
      <w:pPr>
        <w:pStyle w:val="SHTKPositionMarker"/>
        <w:keepNext/>
      </w:pPr>
      <w:r>
        <w:t xml:space="preserve">[0055a09]</w:t>
      </w:r>
    </w:p>
    <w:p>
      <w:pPr>
        <w:pStyle w:val="SHTKSourceText"/>
        <w:keepNext/>
      </w:pPr>
      <w:r>
        <w:t xml:space="preserve">今當略辨至意不定應知者。 此下別顯定相。 略舉頌文。</w:t>
      </w:r>
    </w:p>
    <w:p>
      <w:pPr>
        <w:pStyle w:val="SHTKTranslationText"/>
      </w:pPr>
      <w:r>
        <w:t xml:space="preserve">‘이제 마땅히 간략히 분별한다’에서부터 ‘의는 일정하지 않음을 알아야 한다’에 이르는 것은, 이 아래에서 정해진 상을 따로 드러내는 것이다. 게송의 글을 간략히 든 것이다.</w:t>
      </w:r>
    </w:p>
    <w:p>
      <w:pPr>
        <w:pStyle w:val="SHTKPositionMarker"/>
        <w:keepNext/>
      </w:pPr>
      <w:r>
        <w:t xml:space="preserve">[0055a10]</w:t>
      </w:r>
    </w:p>
    <w:p>
      <w:pPr>
        <w:pStyle w:val="SHTKSourceText"/>
        <w:keepNext/>
      </w:pPr>
      <w:r>
        <w:t xml:space="preserve">論曰至欲界初定者。 將辨差別。 先明四種約地通局。</w:t>
      </w:r>
    </w:p>
    <w:p>
      <w:pPr>
        <w:pStyle w:val="SHTKTranslationText"/>
      </w:pPr>
      <w:r>
        <w:t xml:space="preserve">‘논하여 말한다’에서부터 ‘욕계와 초정’에 이르는 것은, 차별을 분별하려 하면서, 먼저 네 가지가 지에 대해 통하거나 국한되는 것을 밝힌다.</w:t>
      </w:r>
    </w:p>
    <w:p>
      <w:pPr>
        <w:pStyle w:val="SHTKPositionMarker"/>
        <w:keepNext/>
      </w:pPr>
      <w:r>
        <w:t xml:space="preserve">[0055a11]</w:t>
      </w:r>
    </w:p>
    <w:p>
      <w:pPr>
        <w:pStyle w:val="SHTKSourceText"/>
        <w:keepNext/>
      </w:pPr>
      <w:r>
        <w:t xml:space="preserve">此中眼根至如色於識者。 釋初一頌。 此中眼根望身生地。 或等．或上終不居下。 上地之身。 必有勝眼不起下劣。 故眼不下身。 慕上勝眼故得身上</w:t>
      </w:r>
    </w:p>
    <w:p>
      <w:pPr>
        <w:pStyle w:val="SHTKTranslationText"/>
      </w:pPr>
      <w:r>
        <w:t xml:space="preserve">‘이 가운데 안근은’에서부터 ‘색이 식에 대한 것과 같다’에 이르는 것은, 첫 한 게송을 해석한다. 이 가운데 안근을 몸이 태어난 지와 견주면, 같거나 위에 있을 수 있지만 끝내 아래에 있지는 않는다. 위 지에 태어난 몸에는, 반드시 뛰어난 눈이 있어서 아래의 열등한 눈을 일으키지 않는다. 그러므로 눈은 몸보다 아래에 있지 않는다. 위의 뛰어난 눈을 구하기 때문에 몸보다 위에 있을 수 있다.</w:t>
      </w:r>
    </w:p>
    <w:p>
      <w:pPr>
        <w:pStyle w:val="SHTKSourceText"/>
        <w:keepNext/>
      </w:pPr>
      <w:r>
        <w:t xml:space="preserve">色．識望眼。 或等．或下必非在上。 下眼不能見上色故。 色非眼上。</w:t>
      </w:r>
    </w:p>
    <w:p>
      <w:pPr>
        <w:pStyle w:val="SHTKTranslationText"/>
      </w:pPr>
      <w:r>
        <w:t xml:space="preserve">색과 식을 눈에 견주면, 같거나 아래에 있을 수 있지만 반드시 위에 있지는 않는다. 아래 눈은 위 색을 볼 수 없기 때문이다. 그러므로 색은 눈보다 위에 있지 않는다.</w:t>
      </w:r>
    </w:p>
    <w:p>
      <w:pPr>
        <w:pStyle w:val="SHTKSourceText"/>
        <w:keepNext/>
      </w:pPr>
      <w:r>
        <w:t xml:space="preserve">上識不依下地[2]眼。</w:t>
      </w:r>
    </w:p>
    <w:p>
      <w:pPr>
        <w:pStyle w:val="SHTKTranslationText"/>
      </w:pPr>
      <w:r>
        <w:t xml:space="preserve">위 지의 식은 아래 지의 눈을 의지하지 않는다.</w:t>
      </w:r>
    </w:p>
    <w:p>
      <w:pPr>
        <w:pStyle w:val="SHTKNoteSummary"/>
        <w:keepNext/>
      </w:pPr>
      <w:r>
        <w:t>교감 요약 | [CBETA 교감] 乙본은 眼 뒤에 根이 있음</w:t>
      </w:r>
    </w:p>
    <w:p>
      <w:pPr>
        <w:pStyle w:val="SHTKNoteDetail"/>
      </w:pPr>
      <w:r>
        <w:t>• 원교감 원문 | 眼＋（根）【乙】＊</w:t>
      </w:r>
    </w:p>
    <w:p>
      <w:pPr>
        <w:pStyle w:val="SHTKNoteDetail"/>
      </w:pPr>
      <w:r>
        <w:t>• 교감 정리 | 眼【大】＊，眼根【乙】＊</w:t>
      </w:r>
    </w:p>
    <w:p>
      <w:pPr>
        <w:pStyle w:val="SHTKNoteDetail"/>
      </w:pPr>
      <w:r>
        <w:t>• 저본 독법 | 眼【大】＊</w:t>
      </w:r>
    </w:p>
    <w:p>
      <w:pPr>
        <w:pStyle w:val="SHTKNoteDetail"/>
      </w:pPr>
      <w:r>
        <w:t>• 이문 독법 | 眼根【乙】＊</w:t>
      </w:r>
    </w:p>
    <w:p>
      <w:pPr>
        <w:pStyle w:val="SHTKNoteDetail"/>
      </w:pPr>
      <w:r>
        <w:t>• 의미 차이 | 【乙】은 眼을 眼根으로 명시한다. 기술적 지시 대상은 동일하다.</w:t>
      </w:r>
    </w:p>
    <w:p>
      <w:pPr>
        <w:pStyle w:val="SHTKNoteDetail"/>
      </w:pPr>
      <w:r>
        <w:t>• 번역 영향 판정 | [번역 차이 없음]</w:t>
      </w:r>
    </w:p>
    <w:p>
      <w:pPr>
        <w:pStyle w:val="SHTKNoteDetail"/>
      </w:pPr>
      <w:r>
        <w:t>• 출처 | CBETA T41n1821, 교감 번호 0055002.</w:t>
      </w:r>
    </w:p>
    <w:p>
      <w:pPr>
        <w:pStyle w:val="SHTKSourceText"/>
        <w:keepNext/>
      </w:pPr>
      <w:r>
        <w:t xml:space="preserve">下地[＊]眼自有識故云識非眼上</w:t>
      </w:r>
    </w:p>
    <w:p>
      <w:pPr>
        <w:pStyle w:val="SHTKTranslationText"/>
      </w:pPr>
      <w:r>
        <w:t xml:space="preserve">아래 지의 눈에는 스스로의 식이 있으므로, 식은 눈보다 위에 있지 않다고 한다.</w:t>
      </w:r>
    </w:p>
    <w:p>
      <w:pPr>
        <w:pStyle w:val="SHTKNoteSummary"/>
        <w:keepNext/>
      </w:pPr>
      <w:r>
        <w:t>교감 요약 | [상호참조] 이 [＊]는 CBETA가 붙인 참조 표지로, 연결된 교감을 확정할 수 없다.</w:t>
      </w:r>
    </w:p>
    <w:p>
      <w:pPr>
        <w:pStyle w:val="SHTKNoteDetail"/>
      </w:pPr>
      <w:r>
        <w:t>• 내용 | 眼＋（根）【乙】＊ 교감을 재참조한다.</w:t>
      </w:r>
    </w:p>
    <w:p>
      <w:pPr>
        <w:pStyle w:val="SHTKNoteDetail"/>
      </w:pPr>
      <w:r>
        <w:t>• 번역 영향 판정 | [번역 차이 없음]</w:t>
      </w:r>
    </w:p>
    <w:p>
      <w:pPr>
        <w:pStyle w:val="SHTKNoteDetail"/>
      </w:pPr>
      <w:r>
        <w:t>• 출처 | CBETA T41n1821, 교감 번호 0055002.</w:t>
      </w:r>
    </w:p>
    <w:p>
      <w:pPr>
        <w:pStyle w:val="SHTKSourceText"/>
        <w:keepNext/>
      </w:pPr>
      <w:r>
        <w:t xml:space="preserve">問何故下眼不見上色</w:t>
      </w:r>
    </w:p>
    <w:p>
      <w:pPr>
        <w:pStyle w:val="SHTKTranslationText"/>
      </w:pPr>
      <w:r>
        <w:t xml:space="preserve">묻는다. 어째서 아래 눈은 위 색을 보지 못하는가?</w:t>
      </w:r>
    </w:p>
    <w:p>
      <w:pPr>
        <w:pStyle w:val="SHTKSourceText"/>
        <w:keepNext/>
      </w:pPr>
      <w:r>
        <w:t xml:space="preserve">答以上色細故[3]下不見上</w:t>
      </w:r>
    </w:p>
    <w:p>
      <w:pPr>
        <w:pStyle w:val="SHTKTranslationText"/>
      </w:pPr>
      <w:r>
        <w:t xml:space="preserve">답한다. 위 색은 미세하기 때문에 아래 눈은 위를 보지 못한다.</w:t>
      </w:r>
    </w:p>
    <w:p>
      <w:pPr>
        <w:pStyle w:val="SHTKNoteSummary"/>
        <w:keepNext/>
      </w:pPr>
      <w:r>
        <w:t>교감 요약 | [CBETA 교감] 乙본은 下 뒤에 眼이 있음</w:t>
      </w:r>
    </w:p>
    <w:p>
      <w:pPr>
        <w:pStyle w:val="SHTKNoteDetail"/>
      </w:pPr>
      <w:r>
        <w:t>• 원교감 원문 | 下＋（眼）【乙】</w:t>
      </w:r>
    </w:p>
    <w:p>
      <w:pPr>
        <w:pStyle w:val="SHTKNoteDetail"/>
      </w:pPr>
      <w:r>
        <w:t>• 교감 정리 | 下【大】，下眼【乙】</w:t>
      </w:r>
    </w:p>
    <w:p>
      <w:pPr>
        <w:pStyle w:val="SHTKNoteDetail"/>
      </w:pPr>
      <w:r>
        <w:t>• 저본 독법 | 下【大】</w:t>
      </w:r>
    </w:p>
    <w:p>
      <w:pPr>
        <w:pStyle w:val="SHTKNoteDetail"/>
      </w:pPr>
      <w:r>
        <w:t>• 이문 독법 | 下眼【乙】</w:t>
      </w:r>
    </w:p>
    <w:p>
      <w:pPr>
        <w:pStyle w:val="SHTKNoteDetail"/>
      </w:pPr>
      <w:r>
        <w:t>• 의미 차이 | 【乙】은 下를 下眼으로 명시한다.</w:t>
      </w:r>
    </w:p>
    <w:p>
      <w:pPr>
        <w:pStyle w:val="SHTKNoteDetail"/>
      </w:pPr>
      <w:r>
        <w:t>• 번역 영향 판정 | [표현 차이]</w:t>
      </w:r>
    </w:p>
    <w:p>
      <w:pPr>
        <w:pStyle w:val="SHTKNoteDetail"/>
      </w:pPr>
      <w:r>
        <w:t>• 출처 | CBETA T41n1821, 교감 번호 0055003.</w:t>
      </w:r>
    </w:p>
    <w:p>
      <w:pPr>
        <w:pStyle w:val="SHTKSourceText"/>
        <w:keepNext/>
      </w:pPr>
      <w:r>
        <w:t xml:space="preserve">問下識隨上根隨根了上色。 亦可下眼隨上識隨識見上色。</w:t>
      </w:r>
    </w:p>
    <w:p>
      <w:pPr>
        <w:pStyle w:val="SHTKTranslationText"/>
      </w:pPr>
      <w:r>
        <w:t xml:space="preserve">묻는다. 아래 식은 위 근을 따라 위 색을 알 수 있다. 그렇다면 아래 눈도 위 식을 따라 그 식에 의해 위 색을 볼 수 있지 않은가?</w:t>
      </w:r>
    </w:p>
    <w:p>
      <w:pPr>
        <w:pStyle w:val="SHTKPositionMarker"/>
        <w:keepNext/>
      </w:pPr>
      <w:r>
        <w:t xml:space="preserve">[0055a21]</w:t>
      </w:r>
    </w:p>
    <w:p>
      <w:pPr>
        <w:pStyle w:val="SHTKSourceText"/>
        <w:keepNext/>
      </w:pPr>
      <w:r>
        <w:t xml:space="preserve">答根是其主。</w:t>
      </w:r>
    </w:p>
    <w:p>
      <w:pPr>
        <w:pStyle w:val="SHTKTranslationText"/>
      </w:pPr>
      <w:r>
        <w:t xml:space="preserve">답한다. 근은 주체이고,</w:t>
      </w:r>
    </w:p>
    <w:p>
      <w:pPr>
        <w:pStyle w:val="SHTKSourceText"/>
        <w:keepNext/>
      </w:pPr>
      <w:r>
        <w:t xml:space="preserve">識是其隨[4]只可識隨根。</w:t>
      </w:r>
    </w:p>
    <w:p>
      <w:pPr>
        <w:pStyle w:val="SHTKTranslationText"/>
      </w:pPr>
      <w:r>
        <w:t xml:space="preserve">식은 그것을 따르는 것이므로, 오직 식이 근을 따를 수 있을 뿐이다.</w:t>
      </w:r>
    </w:p>
    <w:p>
      <w:pPr>
        <w:pStyle w:val="SHTKNoteSummary"/>
        <w:keepNext/>
      </w:pPr>
      <w:r>
        <w:t>교감 요약 | [CBETA 교감] 저본 只 → 乙본 亦</w:t>
      </w:r>
    </w:p>
    <w:p>
      <w:pPr>
        <w:pStyle w:val="SHTKNoteDetail"/>
      </w:pPr>
      <w:r>
        <w:t>• 원교감 원문 | 只＝亦【乙】</w:t>
      </w:r>
    </w:p>
    <w:p>
      <w:pPr>
        <w:pStyle w:val="SHTKNoteDetail"/>
      </w:pPr>
      <w:r>
        <w:t>• 교감 정리 | 只【大】，亦【乙】</w:t>
      </w:r>
    </w:p>
    <w:p>
      <w:pPr>
        <w:pStyle w:val="SHTKNoteDetail"/>
      </w:pPr>
      <w:r>
        <w:t>• 저본 독법 | 只【大】</w:t>
      </w:r>
    </w:p>
    <w:p>
      <w:pPr>
        <w:pStyle w:val="SHTKNoteDetail"/>
      </w:pPr>
      <w:r>
        <w:t>• 이문 독법 | 亦【乙】</w:t>
      </w:r>
    </w:p>
    <w:p>
      <w:pPr>
        <w:pStyle w:val="SHTKNoteDetail"/>
      </w:pPr>
      <w:r>
        <w:t>• 의미 차이 | 저본 只는 ‘오직’의 한정을 주지만 【乙】 亦은 ‘또한’의 병렬을 만든다.</w:t>
      </w:r>
    </w:p>
    <w:p>
      <w:pPr>
        <w:pStyle w:val="SHTKNoteDetail"/>
      </w:pPr>
      <w:r>
        <w:t>• 이문 기준 번역 | “식은 그것을 따르는 것이므로, 식 또한 근을 따를 수 있다.”</w:t>
      </w:r>
    </w:p>
    <w:p>
      <w:pPr>
        <w:pStyle w:val="SHTKNoteDetail"/>
      </w:pPr>
      <w:r>
        <w:t>• 번역 영향 판정 | [의미 차이 있음]</w:t>
      </w:r>
    </w:p>
    <w:p>
      <w:pPr>
        <w:pStyle w:val="SHTKNoteDetail"/>
      </w:pPr>
      <w:r>
        <w:t>• 출처 | CBETA T41n1821, 교감 번호 0055004.</w:t>
      </w:r>
    </w:p>
    <w:p>
      <w:pPr>
        <w:pStyle w:val="SHTKSourceText"/>
        <w:keepNext/>
      </w:pPr>
      <w:r>
        <w:t xml:space="preserve">無容根隨識 問識得隨根故隨根了上色。 識得隨根故上識依下根 答下眼若無識可須上識依。 下眼自有識上識不依下</w:t>
      </w:r>
    </w:p>
    <w:p>
      <w:pPr>
        <w:pStyle w:val="SHTKTranslationText"/>
      </w:pPr>
      <w:r>
        <w:t xml:space="preserve">근이 식을 따르는 것은 허용되지 않는다. 묻는다. 식은 근을 따를 수 있으므로 근을 따라 위 색을 안다고 한다면, 식이 근을 따를 수 있으므로 위 식이 아래 근을 의지할 수도 있지 않은가? 답한다. 아래 눈에 식이 없다면 위 식이 의지할 필요가 있겠지만, 아래 눈에는 스스로의 식이 있으므로 위 식은 아래 눈을 의지하지 않는다.</w:t>
      </w:r>
    </w:p>
    <w:p>
      <w:pPr>
        <w:pStyle w:val="SHTKSourceText"/>
        <w:keepNext/>
      </w:pPr>
      <w:r>
        <w:t xml:space="preserve">問若[5]下不能見可須上眼見。</w:t>
      </w:r>
    </w:p>
    <w:p>
      <w:pPr>
        <w:pStyle w:val="SHTKTranslationText"/>
      </w:pPr>
      <w:r>
        <w:t xml:space="preserve">묻는다. 만약 아래 눈이 볼 수 없다면 위 눈이 볼 필요가 있겠지만,</w:t>
      </w:r>
    </w:p>
    <w:p>
      <w:pPr>
        <w:pStyle w:val="SHTKNoteSummary"/>
        <w:keepNext/>
      </w:pPr>
      <w:r>
        <w:t>교감 요약 | [CBETA 교감] 甲·乙본은 下 뒤에 眼이 있음</w:t>
      </w:r>
    </w:p>
    <w:p>
      <w:pPr>
        <w:pStyle w:val="SHTKNoteDetail"/>
      </w:pPr>
      <w:r>
        <w:t>• 원교감 원문 | 下＋（眼）【甲】【乙】</w:t>
      </w:r>
    </w:p>
    <w:p>
      <w:pPr>
        <w:pStyle w:val="SHTKNoteDetail"/>
      </w:pPr>
      <w:r>
        <w:t>• 교감 정리 | 下【大】，下眼【甲】【乙】</w:t>
      </w:r>
    </w:p>
    <w:p>
      <w:pPr>
        <w:pStyle w:val="SHTKNoteDetail"/>
      </w:pPr>
      <w:r>
        <w:t>• 저본 독법 | 下【大】</w:t>
      </w:r>
    </w:p>
    <w:p>
      <w:pPr>
        <w:pStyle w:val="SHTKNoteDetail"/>
      </w:pPr>
      <w:r>
        <w:t>• 이문 독법 | 下眼【甲】【乙】</w:t>
      </w:r>
    </w:p>
    <w:p>
      <w:pPr>
        <w:pStyle w:val="SHTKNoteDetail"/>
      </w:pPr>
      <w:r>
        <w:t>• 의미 차이 | 【甲】【乙】은 下를 下眼으로 명시한다.</w:t>
      </w:r>
    </w:p>
    <w:p>
      <w:pPr>
        <w:pStyle w:val="SHTKNoteDetail"/>
      </w:pPr>
      <w:r>
        <w:t>• 번역 영향 판정 | [표현 차이]</w:t>
      </w:r>
    </w:p>
    <w:p>
      <w:pPr>
        <w:pStyle w:val="SHTKNoteDetail"/>
      </w:pPr>
      <w:r>
        <w:t>• 출처 | CBETA T41n1821, 교감 번호 0055005.</w:t>
      </w:r>
    </w:p>
    <w:p>
      <w:pPr>
        <w:pStyle w:val="SHTKSourceText"/>
        <w:keepNext/>
      </w:pPr>
      <w:r>
        <w:t xml:space="preserve">下眼見下色不須上眼見 答上得兼於下。 上眼見下色 問上得兼於下上眼見下色。 上得兼於下上身覺下觸 答下觸是麁上身非覺 問下觸是其麁上身不能覺。 下色是其麁上眼不能見</w:t>
      </w:r>
    </w:p>
    <w:p>
      <w:pPr>
        <w:pStyle w:val="SHTKTranslationText"/>
      </w:pPr>
      <w:r>
        <w:t xml:space="preserve">아래 눈도 아래 색을 볼 수 있으니 위 눈이 볼 필요가 없다. 답한다. 위의 것은 아래를 겸할 수 있으므로, 위 눈은 아래 색을 본다. 묻는다. 위의 것이 아래를 겸할 수 있어서 위 눈이 아래 색을 본다면, 위의 것이 아래를 겸할 수 있으므로 위 지의 몸도 아래 지의 촉을 느껴야 하지 않는가? 답한다. 아래 촉은 거칠기 때문에 위 지의 몸은 느끼지 못한다. 묻는다. 아래 촉이 거칠어서 위 지의 몸이 느끼지 못한다면, 아래 색도 거친 것이므로 위 눈이 볼 수 없어야 하지 않는가?</w:t>
      </w:r>
    </w:p>
    <w:p>
      <w:pPr>
        <w:pStyle w:val="SHTKSourceText"/>
        <w:keepNext/>
      </w:pPr>
      <w:r>
        <w:t xml:space="preserve">答色是離中知兼能取下麁。 觸是合中覺故非取下麁 色望於識或等．或上．或下 色識望身或等．或上．或下。 如色望識思之可知。</w:t>
      </w:r>
    </w:p>
    <w:p>
      <w:pPr>
        <w:pStyle w:val="SHTKTranslationText"/>
      </w:pPr>
      <w:r>
        <w:t xml:space="preserve">답한다. 색은 떨어진 가운데서 아는 것이므로 아래의 거친 것도 겸하여 취할 수 있다. 촉은 접촉한 가운데서 느끼는 것이므로 아래의 거친 것을 취하지 못한다. 색을 식에 견주면 같거나 위이거나 아래일 수 있다. 색과 식을 몸에 견주면 같거나 위이거나 아래일 수 있다. 색을 식에 견주는 경우와 같이 생각하면 알 수 있다.</w:t>
      </w:r>
    </w:p>
    <w:p>
      <w:pPr>
        <w:pStyle w:val="SHTKPositionMarker"/>
        <w:keepNext/>
      </w:pPr>
      <w:r>
        <w:t xml:space="preserve">[0055b05]</w:t>
      </w:r>
    </w:p>
    <w:p>
      <w:pPr>
        <w:pStyle w:val="SHTKSourceText"/>
        <w:keepNext/>
      </w:pPr>
      <w:r>
        <w:t xml:space="preserve">廣說耳界至廣如眼釋者。 釋第五句。 類解可知。</w:t>
      </w:r>
    </w:p>
    <w:p>
      <w:pPr>
        <w:pStyle w:val="SHTKTranslationText"/>
      </w:pPr>
      <w:r>
        <w:t xml:space="preserve">‘이계(耳界)를 자세히 설한다’에서부터 ‘자세한 것은 안(眼)의 해석과 같다’에 이르는 것은, 다섯째 구를 해석한다. 유추하여 해석하면 알 수 있다.</w:t>
      </w:r>
    </w:p>
    <w:p>
      <w:pPr>
        <w:pStyle w:val="SHTKPositionMarker"/>
        <w:keepNext/>
      </w:pPr>
      <w:r>
        <w:t xml:space="preserve">[0055b06]</w:t>
      </w:r>
    </w:p>
    <w:p>
      <w:pPr>
        <w:pStyle w:val="SHTKSourceText"/>
        <w:keepNext/>
      </w:pPr>
      <w:r>
        <w:t xml:space="preserve">鼻．舌身三至謂之為下者。 釋第六．第七句 鼻．舌．身三總皆自地。 多分同故香．味二識唯欲界故。 鼻．舌唯取至境界故。</w:t>
      </w:r>
    </w:p>
    <w:p>
      <w:pPr>
        <w:pStyle w:val="SHTKTranslationText"/>
      </w:pPr>
      <w:r>
        <w:t xml:space="preserve">‘비·설·신의 세 가지’에서부터 ‘이를 아래라고 한다’에 이르는 것은, 여섯째와 일곱째 구를 해석한다. 비·설·신의 세 가지는 모두 자기 지에 속한다. 대부분 같기 때문이며, 향과 미 두 경계의 식은 오직 욕계에만 있기 때문이다. 비근과 설근은 오직 가까이 닿은 경계만을 취하기 때문이다.</w:t>
      </w:r>
    </w:p>
    <w:p>
      <w:pPr>
        <w:pStyle w:val="SHTKPositionMarker"/>
        <w:keepNext/>
      </w:pPr>
      <w:r>
        <w:t xml:space="preserve">[0055b09]</w:t>
      </w:r>
    </w:p>
    <w:p>
      <w:pPr>
        <w:pStyle w:val="SHTKSourceText"/>
        <w:keepNext/>
      </w:pPr>
      <w:r>
        <w:t xml:space="preserve">於中別者謂身與觸其地必同。 取至境故。</w:t>
      </w:r>
    </w:p>
    <w:p>
      <w:pPr>
        <w:pStyle w:val="SHTKTranslationText"/>
      </w:pPr>
      <w:r>
        <w:t xml:space="preserve">그 가운데 별도로 말할 것은, 신근과 촉은 그 지가 반드시 같다는 것이다. 가까이 닿은 경계를 취하기 때문이다.</w:t>
      </w:r>
    </w:p>
    <w:p>
      <w:pPr>
        <w:pStyle w:val="SHTKPositionMarker"/>
        <w:keepNext/>
      </w:pPr>
      <w:r>
        <w:t xml:space="preserve">[0055b10]</w:t>
      </w:r>
    </w:p>
    <w:p>
      <w:pPr>
        <w:pStyle w:val="SHTKSourceText"/>
        <w:keepNext/>
      </w:pPr>
      <w:r>
        <w:t xml:space="preserve">識望已下。 可知。 應知意界至用少功多者。 釋第八句。 指同下釋。 思亦可知。</w:t>
      </w:r>
    </w:p>
    <w:p>
      <w:pPr>
        <w:pStyle w:val="SHTKTranslationText"/>
      </w:pPr>
      <w:r>
        <w:t xml:space="preserve">‘식과 견주어’ 이하의 내용은, 알 수 있다. ‘의계는 알아야 한다’에서부터 ‘적은 공으로 많은 일을 한다’에 이르는 것은, 여덟째 구를 해석한다. 아래의 해석과 같음을 가리킨다. 생각하면 또한 알 수 있다.</w:t>
      </w:r>
    </w:p>
    <w:p>
      <w:pPr>
        <w:pStyle w:val="SHTKPositionMarker"/>
        <w:keepNext/>
      </w:pPr>
      <w:r>
        <w:t xml:space="preserve">[0055b12]</w:t>
      </w:r>
    </w:p>
    <w:p>
      <w:pPr>
        <w:pStyle w:val="SHTKSourceText"/>
        <w:keepNext/>
      </w:pPr>
      <w:r>
        <w:t xml:space="preserve">傍論已周至并內界十二者。 此下第二十諸識所識門。 二十一常．無常門。 二十二是根．非根門。 頌中第一句明識所識。 第二句解常．無常。 下兩句釋根．非根。 頌文中略但言二所識。</w:t>
      </w:r>
    </w:p>
    <w:p>
      <w:pPr>
        <w:pStyle w:val="SHTKTranslationText"/>
      </w:pPr>
      <w:r>
        <w:t xml:space="preserve">‘곁가지 논의는 이미 두루 마쳤다’에서부터 ‘아울러 내계 열둘’에 이르는 것은, 이 아래의 스무째 ‘모든 식이 아는 대상’의 문이다. 스물한째 ‘상·무상’의 문이고, 스물두째 ‘근·비근’의 문이다. 게송 가운데 첫째 구는 식이 아는 대상을 밝히고, 둘째 구는 상·무상을 해석하며, 아래 두 구는 근·비근을 해석한다. 게송에서는 줄여서 다만 ‘두 식이 안다’,</w:t>
      </w:r>
    </w:p>
    <w:p>
      <w:pPr>
        <w:pStyle w:val="SHTKSourceText"/>
        <w:keepNext/>
      </w:pPr>
      <w:r>
        <w:t xml:space="preserve">是常．是根。 義准應知所餘唯是一識所識．無常．非根。</w:t>
      </w:r>
    </w:p>
    <w:p>
      <w:pPr>
        <w:pStyle w:val="SHTKTranslationText"/>
      </w:pPr>
      <w:r>
        <w:t xml:space="preserve">‘상이다’, ‘근이다’라고만 말하였다. 뜻에 준하면 나머지는 오직 한 식이 알고, 무상이며, 근이 아님을 알아야 한다.</w:t>
      </w:r>
    </w:p>
    <w:p>
      <w:pPr>
        <w:pStyle w:val="SHTKPositionMarker"/>
        <w:keepNext/>
      </w:pPr>
      <w:r>
        <w:t xml:space="preserve">[0055b17]</w:t>
      </w:r>
    </w:p>
    <w:p>
      <w:pPr>
        <w:pStyle w:val="SHTKSourceText"/>
        <w:keepNext/>
      </w:pPr>
      <w:r>
        <w:t xml:space="preserve">論曰至所緣境故者。 五境二識所識。 十三界唯意識所識。 故雜心云。 色界二識識乃至觸亦然。 諸餘十三界一向意識緣。</w:t>
      </w:r>
    </w:p>
    <w:p>
      <w:pPr>
        <w:pStyle w:val="SHTKTranslationText"/>
      </w:pPr>
      <w:r>
        <w:t xml:space="preserve">‘논하여 말한다’에서부터 ‘소연의 경계이기 때문이다’에 이르는 것은, 오경은 두 식이 안다. 열세 계는 오직 의식만이 안다. 그러므로 『잡심론』에서 말한다. “색계는 두 식이 알고, 나아가 촉도 또한 그러하며, 그 밖의 열세 계는 한결같이 의식이 연한다.”</w:t>
      </w:r>
    </w:p>
    <w:p>
      <w:pPr>
        <w:pStyle w:val="SHTKPositionMarker"/>
        <w:keepNext/>
      </w:pPr>
      <w:r>
        <w:t xml:space="preserve">[0055b20]</w:t>
      </w:r>
    </w:p>
    <w:p>
      <w:pPr>
        <w:pStyle w:val="SHTKSourceText"/>
        <w:keepNext/>
      </w:pPr>
      <w:r>
        <w:t xml:space="preserve">十八界中至法餘餘界者。 十八界中法界中一分是常。 謂三無為。 義准無常即法界中除三無為諸餘法界。 故言法餘及餘十七界也。</w:t>
      </w:r>
    </w:p>
    <w:p>
      <w:pPr>
        <w:pStyle w:val="SHTKTranslationText"/>
      </w:pPr>
      <w:r>
        <w:t xml:space="preserve">‘십팔계 가운데’에서부터 ‘법의 나머지와 나머지 계’에 이르는 것은, 십팔계 가운데 법계의 일부가 상주한다는 것이다. 곧 세 무위이다. 뜻에 준하면 무상한 것은 곧 법계 가운데 세 무위를 제외한 나머지 법계이고, 그러므로 ‘법의 나머지 및 나머지 열일곱 계’라고 하였다.</w:t>
      </w:r>
    </w:p>
    <w:p>
      <w:pPr>
        <w:pStyle w:val="SHTKPositionMarker"/>
        <w:keepNext/>
      </w:pPr>
      <w:r>
        <w:t xml:space="preserve">[0055b23]</w:t>
      </w:r>
    </w:p>
    <w:p>
      <w:pPr>
        <w:pStyle w:val="SHTKSourceText"/>
        <w:keepNext/>
      </w:pPr>
      <w:r>
        <w:t xml:space="preserve">又經中說至有所緣故者。 釋下兩句。 將釋根．非根。 依經列名。 會釋次第。 經據六根次第故。 意在男．女根前。 對法據有所緣．無所緣故。</w:t>
      </w:r>
    </w:p>
    <w:p>
      <w:pPr>
        <w:pStyle w:val="SHTKTranslationText"/>
      </w:pPr>
      <w:r>
        <w:t xml:space="preserve">‘또 경에서 설한다’에서부터 ‘소연이 있기 때문이다’에 이르는 것은, 아래 두 구를 해석한다. 근과 비근을 해석하려 하면서, 경에 의거하여 이름을 열거하고, 차례를 회통하여 해석한다. 경은 육근의 차례에 근거하므로, 의근을 남근·여근보다 앞에 둔다. 대법은 소연이 있는가 없는가에 근거하므로,</w:t>
      </w:r>
    </w:p>
    <w:p>
      <w:pPr>
        <w:pStyle w:val="SHTKSourceText"/>
        <w:keepNext/>
      </w:pPr>
      <w:r>
        <w:t xml:space="preserve">說意根在命根後。 以命等八無所緣故作一類說。 意等十四有所緣故復為一類。</w:t>
      </w:r>
    </w:p>
    <w:p>
      <w:pPr>
        <w:pStyle w:val="SHTKTranslationText"/>
      </w:pPr>
      <w:r>
        <w:t xml:space="preserve">의근을 명근 뒤에 둔다. 명근 등 여덟은 소연이 없기 때문에 한 부류로 말하고, 의근 등 열넷은 소연이 있기 때문에 다시 한 부류로 삼는다.</w:t>
      </w:r>
    </w:p>
    <w:p>
      <w:pPr>
        <w:pStyle w:val="SHTKPositionMarker"/>
        <w:keepNext/>
      </w:pPr>
      <w:r>
        <w:t xml:space="preserve">[0055b28]</w:t>
      </w:r>
    </w:p>
    <w:p>
      <w:pPr>
        <w:pStyle w:val="SHTKSourceText"/>
        <w:keepNext/>
      </w:pPr>
      <w:r>
        <w:t xml:space="preserve">如是所說至皆體非根者。 如是所說二十二根。 十八界中內十二界。 法界一分攝。 此即開章 言法一分者。 命等十一。 謂命．樂．苦．喜．憂．捨．信．勤．念．定．慧。</w:t>
      </w:r>
    </w:p>
    <w:p>
      <w:pPr>
        <w:pStyle w:val="SHTKTranslationText"/>
      </w:pPr>
      <w:r>
        <w:t xml:space="preserve">‘이와 같이 설한’에서부터 ‘모두 본체가 근이 아니다’에 이르는 것은, 이와 같이 설한 스물두 근이, 십팔계 가운데 내십이계와, 법계의 일부에 포섭된다는 것이다. 이것이 곧 장을 여는 부분이다. ‘법계의 일부’라고 한 것은, 명근 등 열하나, 곧 명·낙·고·희·우·사·신·근·념·정·혜를 말한다.</w:t>
      </w:r>
    </w:p>
    <w:p>
      <w:pPr>
        <w:pStyle w:val="SHTKSourceText"/>
        <w:keepNext/>
      </w:pPr>
      <w:r>
        <w:t xml:space="preserve">及後三一分者。 謂二十二中後三無漏根。</w:t>
      </w:r>
    </w:p>
    <w:p>
      <w:pPr>
        <w:pStyle w:val="SHTKTranslationText"/>
      </w:pPr>
      <w:r>
        <w:t xml:space="preserve">그리고 뒤의 세 근의 일부라는 것은, 스물두 근 가운데 뒤의 세 무루근을 말한다.</w:t>
      </w:r>
    </w:p>
    <w:p>
      <w:pPr>
        <w:pStyle w:val="SHTKSourceText"/>
        <w:keepNext/>
      </w:pPr>
      <w:r>
        <w:t xml:space="preserve">此三根[6]此以九根為體。</w:t>
      </w:r>
    </w:p>
    <w:p>
      <w:pPr>
        <w:pStyle w:val="SHTKTranslationText"/>
      </w:pPr>
      <w:r>
        <w:t xml:space="preserve">이 세 근은 아홉 근을 본체로 한다.</w:t>
      </w:r>
    </w:p>
    <w:p>
      <w:pPr>
        <w:pStyle w:val="SHTKNoteSummary"/>
        <w:keepNext/>
      </w:pPr>
      <w:r>
        <w:t>교감 요약 | [CBETA 교감] 乙본에는 此 없음</w:t>
      </w:r>
    </w:p>
    <w:p>
      <w:pPr>
        <w:pStyle w:val="SHTKNoteDetail"/>
      </w:pPr>
      <w:r>
        <w:t>• 원교감 원문 | 〔此〕－【乙】</w:t>
      </w:r>
    </w:p>
    <w:p>
      <w:pPr>
        <w:pStyle w:val="SHTKNoteDetail"/>
      </w:pPr>
      <w:r>
        <w:t>• 교감 정리 | 此【大】，〔－〕【乙】</w:t>
      </w:r>
    </w:p>
    <w:p>
      <w:pPr>
        <w:pStyle w:val="SHTKNoteDetail"/>
      </w:pPr>
      <w:r>
        <w:t>• 저본 독법 | 此【大】</w:t>
      </w:r>
    </w:p>
    <w:p>
      <w:pPr>
        <w:pStyle w:val="SHTKNoteDetail"/>
      </w:pPr>
      <w:r>
        <w:t>• 이문 독법 | 〔－〕【乙】</w:t>
      </w:r>
    </w:p>
    <w:p>
      <w:pPr>
        <w:pStyle w:val="SHTKNoteDetail"/>
      </w:pPr>
      <w:r>
        <w:t>• 의미 차이 | 【乙】은 중복된 것으로 보이는 此를 삭제한다. 저본은 원문대로 보존한다.</w:t>
      </w:r>
    </w:p>
    <w:p>
      <w:pPr>
        <w:pStyle w:val="SHTKNoteDetail"/>
      </w:pPr>
      <w:r>
        <w:t>• 번역 영향 판정 | [표현 차이]</w:t>
      </w:r>
    </w:p>
    <w:p>
      <w:pPr>
        <w:pStyle w:val="SHTKNoteDetail"/>
      </w:pPr>
      <w:r>
        <w:t>• 출처 | CBETA T41n1821, 교감 번호 0055006.</w:t>
      </w:r>
    </w:p>
    <w:p>
      <w:pPr>
        <w:pStyle w:val="SHTKSourceText"/>
        <w:keepNext/>
      </w:pPr>
      <w:r>
        <w:t xml:space="preserve">謂意．喜．樂．捨．信等五根。 於九根中後八是法界攝。 故言後三一分。 此等竝是法界一分攝 言內十二者。</w:t>
      </w:r>
    </w:p>
    <w:p>
      <w:pPr>
        <w:pStyle w:val="SHTKTranslationText"/>
      </w:pPr>
      <w:r>
        <w:t xml:space="preserve">곧 의·희·낙·사와 신 등 다섯 근이다. 아홉 근 가운데 뒤의 여덟은 법계에 포섭된다. 그러므로 ‘뒤의 세 근의 일부’라고 말한다. 이들 모두가 법계의 일부에 포섭된다. ‘내십이계’라고 한 것은,</w:t>
      </w:r>
    </w:p>
    <w:p>
      <w:pPr>
        <w:pStyle w:val="SHTKSourceText"/>
        <w:keepNext/>
      </w:pPr>
      <w:r>
        <w:t xml:space="preserve">眼等五根如自名[7]相攝。</w:t>
      </w:r>
    </w:p>
    <w:p>
      <w:pPr>
        <w:pStyle w:val="SHTKTranslationText"/>
      </w:pPr>
      <w:r>
        <w:t xml:space="preserve">안 등 오근은 각각 자기 이름에 해당하는 계에 포섭되고,</w:t>
      </w:r>
    </w:p>
    <w:p>
      <w:pPr>
        <w:pStyle w:val="SHTKNoteSummary"/>
        <w:keepNext/>
      </w:pPr>
      <w:r>
        <w:t>교감 요약 | [CBETA 교감] 저본 相 → 乙본 想</w:t>
      </w:r>
    </w:p>
    <w:p>
      <w:pPr>
        <w:pStyle w:val="SHTKNoteDetail"/>
      </w:pPr>
      <w:r>
        <w:t>• 원교감 원문 | 相＝想【乙】</w:t>
      </w:r>
    </w:p>
    <w:p>
      <w:pPr>
        <w:pStyle w:val="SHTKNoteDetail"/>
      </w:pPr>
      <w:r>
        <w:t>• 교감 정리 | 相【大】，想【乙】</w:t>
      </w:r>
    </w:p>
    <w:p>
      <w:pPr>
        <w:pStyle w:val="SHTKNoteDetail"/>
      </w:pPr>
      <w:r>
        <w:t>• 저본 독법 | 相【大】</w:t>
      </w:r>
    </w:p>
    <w:p>
      <w:pPr>
        <w:pStyle w:val="SHTKNoteDetail"/>
      </w:pPr>
      <w:r>
        <w:t>• 이문 독법 | 想【乙】</w:t>
      </w:r>
    </w:p>
    <w:p>
      <w:pPr>
        <w:pStyle w:val="SHTKNoteDetail"/>
      </w:pPr>
      <w:r>
        <w:t>• 의미 차이 | 저본 相과 【乙】 想은 해당 구문의 독해에 차이를 만들 수 있다.</w:t>
      </w:r>
    </w:p>
    <w:p>
      <w:pPr>
        <w:pStyle w:val="SHTKNoteDetail"/>
      </w:pPr>
      <w:r>
        <w:t>• 번역 영향 판정 | [판단 유보]</w:t>
      </w:r>
    </w:p>
    <w:p>
      <w:pPr>
        <w:pStyle w:val="SHTKNoteDetail"/>
      </w:pPr>
      <w:r>
        <w:t>• 출처 | CBETA T41n1821, 교감 번호 0055007.</w:t>
      </w:r>
    </w:p>
    <w:p>
      <w:pPr>
        <w:pStyle w:val="SHTKSourceText"/>
        <w:keepNext/>
      </w:pPr>
      <w:r>
        <w:t xml:space="preserve">意根通是七心界攝。 後三一分即是意根。 是意．意識攝。 女．男二根身一分攝。 如後根品當辨。 此等竝是內十二攝。 義准所餘色等五界。 及法界一分。</w:t>
      </w:r>
    </w:p>
    <w:p>
      <w:pPr>
        <w:pStyle w:val="SHTKTranslationText"/>
      </w:pPr>
      <w:r>
        <w:t xml:space="preserve">의근은 칠심계에 통하여 포섭된다. 뒤의 세 근의 일부도 곧 의근이다. 이는 의계와 의식계에 포섭된다. 여근과 남근 두 근은 신계의 일부에 포섭된다. 뒤의 근품에서 마땅히 분별한다. 이들 모두는 내십이계에 포섭된다. 뜻에 준하면 나머지 색 등 오계와, 법계의 일부는,</w:t>
      </w:r>
    </w:p>
    <w:p>
      <w:pPr>
        <w:pStyle w:val="SHTKSourceText"/>
        <w:keepNext/>
      </w:pPr>
      <w:r>
        <w:t xml:space="preserve">皆體非根也。</w:t>
      </w:r>
    </w:p>
    <w:p>
      <w:pPr>
        <w:pStyle w:val="SHTKTranslationText"/>
      </w:pPr>
      <w:r>
        <w:t xml:space="preserve">모두 본체가 근이 아니다.</w:t>
      </w:r>
    </w:p>
    <w:p>
      <w:pPr>
        <w:pStyle w:val="SHTKSourceText"/>
        <w:keepNext/>
      </w:pPr>
      <w:r>
        <w:t xml:space="preserve">[8]俱舍論記卷第二</w:t>
      </w:r>
    </w:p>
    <w:p>
      <w:pPr>
        <w:pStyle w:val="SHTKTranslationText"/>
      </w:pPr>
      <w:r>
        <w:t xml:space="preserve">『구사론기』 권 제2.</w:t>
      </w:r>
    </w:p>
    <w:p>
      <w:pPr>
        <w:pStyle w:val="SHTKNoteSummary"/>
        <w:keepNext/>
      </w:pPr>
      <w:r>
        <w:t>교감 요약 | [CBETA 교감] 저본 俱舍論記卷第二 → 甲본 俱舍論光記第二末</w:t>
      </w:r>
    </w:p>
    <w:p>
      <w:pPr>
        <w:pStyle w:val="SHTKNoteDetail"/>
      </w:pPr>
      <w:r>
        <w:t>• 원교감 원문 | 俱舍論記卷第二＝俱舍論光記第二末【甲】</w:t>
      </w:r>
    </w:p>
    <w:p>
      <w:pPr>
        <w:pStyle w:val="SHTKNoteDetail"/>
      </w:pPr>
      <w:r>
        <w:t>• 교감 정리 | 俱舍論記卷第二【大】，俱舍論光記第二末【甲】</w:t>
      </w:r>
    </w:p>
    <w:p>
      <w:pPr>
        <w:pStyle w:val="SHTKNoteDetail"/>
      </w:pPr>
      <w:r>
        <w:t>• 저본 독법 | 俱舍論記卷第二【大】</w:t>
      </w:r>
    </w:p>
    <w:p>
      <w:pPr>
        <w:pStyle w:val="SHTKNoteDetail"/>
      </w:pPr>
      <w:r>
        <w:t>• 이문 독법 | 俱舍論光記第二末【甲】</w:t>
      </w:r>
    </w:p>
    <w:p>
      <w:pPr>
        <w:pStyle w:val="SHTKNoteDetail"/>
      </w:pPr>
      <w:r>
        <w:t>• 의미 차이 | 권말 표제의 차이이다. 본문 번역에는 영향을 주지 않는다.</w:t>
      </w:r>
    </w:p>
    <w:p>
      <w:pPr>
        <w:pStyle w:val="SHTKNoteDetail"/>
      </w:pPr>
      <w:r>
        <w:t>• 번역 영향 판정 | [서지 차이]</w:t>
      </w:r>
    </w:p>
    <w:p>
      <w:pPr>
        <w:pStyle w:val="SHTKNoteDetail"/>
      </w:pPr>
      <w:r>
        <w:t>• 출처 | CBETA T41n1821, 교감 번호 0055008.</w:t>
      </w:r>
    </w:p>
    <w:p>
      <w:pPr>
        <w:pStyle w:val="SHTKSourceText"/>
        <w:keepNext/>
      </w:pPr>
      <w:r>
        <w:t xml:space="preserve">[9]沙門釋光述</w:t>
      </w:r>
    </w:p>
    <w:p>
      <w:pPr>
        <w:pStyle w:val="SHTKTranslationText"/>
      </w:pPr>
      <w:r>
        <w:t xml:space="preserve">사문 석광이 지음.</w:t>
      </w:r>
    </w:p>
    <w:p>
      <w:pPr>
        <w:pStyle w:val="SHTKNoteSummary"/>
        <w:keepNext/>
      </w:pPr>
      <w:r>
        <w:t>교감 요약 | [CBETA 교감] 甲·乙본에는 沙門釋光述 없음</w:t>
      </w:r>
    </w:p>
    <w:p>
      <w:pPr>
        <w:pStyle w:val="SHTKNoteDetail"/>
      </w:pPr>
      <w:r>
        <w:t>• 원교감 원문 | 〔沙門釋光述〕－【甲】【乙】</w:t>
      </w:r>
    </w:p>
    <w:p>
      <w:pPr>
        <w:pStyle w:val="SHTKNoteDetail"/>
      </w:pPr>
      <w:r>
        <w:t>• 교감 정리 | 沙門釋光述【大】，〔－〕【甲】【乙】</w:t>
      </w:r>
    </w:p>
    <w:p>
      <w:pPr>
        <w:pStyle w:val="SHTKNoteDetail"/>
      </w:pPr>
      <w:r>
        <w:t>• 저본 독법 | 沙門釋光述【大】</w:t>
      </w:r>
    </w:p>
    <w:p>
      <w:pPr>
        <w:pStyle w:val="SHTKNoteDetail"/>
      </w:pPr>
      <w:r>
        <w:t>• 이문 독법 | 〔－〕【甲】【乙】</w:t>
      </w:r>
    </w:p>
    <w:p>
      <w:pPr>
        <w:pStyle w:val="SHTKNoteDetail"/>
      </w:pPr>
      <w:r>
        <w:t>• 의미 차이 | 【甲】【乙】은 권말 저자행을 싣지 않는다.</w:t>
      </w:r>
    </w:p>
    <w:p>
      <w:pPr>
        <w:pStyle w:val="SHTKNoteDetail"/>
      </w:pPr>
      <w:r>
        <w:t>• 이문 기준 번역 | 이문은 저본의 沙門釋光述에 해당하는 말 없이 읽는다.</w:t>
      </w:r>
    </w:p>
    <w:p>
      <w:pPr>
        <w:pStyle w:val="SHTKNoteDetail"/>
      </w:pPr>
      <w:r>
        <w:t>• 번역 영향 판정 | [서지 차이]</w:t>
      </w:r>
    </w:p>
    <w:p>
      <w:pPr>
        <w:pStyle w:val="SHTKNoteDetail"/>
      </w:pPr>
      <w:r>
        <w:t>• 출처 | CBETA T41n1821, 교감 번호 0055009.</w:t>
      </w:r>
    </w:p>
    <w:p>
      <w:pPr>
        <w:pStyle w:val="SHTKPositionMarker"/>
        <w:keepNext/>
      </w:pPr>
      <w:r>
        <w:t xml:space="preserve">[0055c13]</w:t>
      </w:r>
    </w:p>
    <w:p>
      <w:pPr>
        <w:pStyle w:val="SHTKSourceText"/>
        <w:keepNext/>
      </w:pPr>
      <w:r>
        <w:t xml:space="preserve">[10]一交了</w:t>
      </w:r>
    </w:p>
    <w:p>
      <w:pPr>
        <w:pStyle w:val="SHTKTranslationText"/>
      </w:pPr>
      <w:r>
        <w:t xml:space="preserve">한 차례 교합을 마쳤다.</w:t>
      </w:r>
    </w:p>
    <w:p>
      <w:pPr>
        <w:pStyle w:val="SHTKNoteSummary"/>
        <w:keepNext/>
      </w:pPr>
      <w:r>
        <w:t>교감 요약 | [CBETA 교감] 甲·乙본에는 一交了 없음</w:t>
      </w:r>
    </w:p>
    <w:p>
      <w:pPr>
        <w:pStyle w:val="SHTKNoteDetail"/>
      </w:pPr>
      <w:r>
        <w:t>• 원교감 원문 | 〔一交了〕－【甲】【乙】，甲本奧書曰天仁二年十一月七日書寫畢僧覺範</w:t>
      </w:r>
    </w:p>
    <w:p>
      <w:pPr>
        <w:pStyle w:val="SHTKNoteDetail"/>
      </w:pPr>
      <w:r>
        <w:t>• 교감 정리 | 一交了【大】，〔－〕【甲】【乙】，甲本奧書曰天仁二年十一月七日書寫畢僧覺範</w:t>
      </w:r>
    </w:p>
    <w:p>
      <w:pPr>
        <w:pStyle w:val="SHTKNoteDetail"/>
      </w:pPr>
      <w:r>
        <w:t>• 저본 독법 | 一交了【大】</w:t>
      </w:r>
    </w:p>
    <w:p>
      <w:pPr>
        <w:pStyle w:val="SHTKNoteDetail"/>
      </w:pPr>
      <w:r>
        <w:t>• 이문 독법 | 〔－〕【甲】【乙】，甲本奧書曰天仁二年十一月七日書寫畢僧覺範</w:t>
      </w:r>
    </w:p>
    <w:p>
      <w:pPr>
        <w:pStyle w:val="SHTKNoteDetail"/>
      </w:pPr>
      <w:r>
        <w:t>• 의미 차이 | 【甲】【乙】은 一交了를 싣지 않으며 【甲】에는 별도 오서가 전한다.</w:t>
      </w:r>
    </w:p>
    <w:p>
      <w:pPr>
        <w:pStyle w:val="SHTKNoteDetail"/>
      </w:pPr>
      <w:r>
        <w:t>• 부가 서지·편집 정보 | 甲本奧書曰天仁二年十一月七日書寫畢僧覺範</w:t>
      </w:r>
    </w:p>
    <w:p>
      <w:pPr>
        <w:pStyle w:val="SHTKNoteDetail"/>
      </w:pPr>
      <w:r>
        <w:t>• 번역 영향 판정 | [서지 차이]</w:t>
      </w:r>
    </w:p>
    <w:p>
      <w:pPr>
        <w:pStyle w:val="SHTKNoteDetail"/>
      </w:pPr>
      <w:r>
        <w:t>• 출처 | CBETA T41n1821, 교감 번호 0055010.</w:t>
      </w:r>
    </w:p>
    <w:p>
      <w:pPr>
        <w:pStyle w:val="Heading2"/>
        <w:pageBreakBefore/>
        <w:keepNext/>
      </w:pPr>
      <w:r>
        <w:t xml:space="preserve">『구사론기』 권 제3</w:t>
      </w:r>
    </w:p>
    <w:p>
      <w:pPr>
        <w:pStyle w:val="SHTKSourceText"/>
        <w:keepNext/>
      </w:pPr>
      <w:r>
        <w:t xml:space="preserve">[11]俱舍論記卷第三</w:t>
      </w:r>
    </w:p>
    <w:p>
      <w:pPr>
        <w:pStyle w:val="SHTKTranslationText"/>
      </w:pPr>
      <w:r>
        <w:t xml:space="preserve">『구사론기』 권 제3.</w:t>
      </w:r>
    </w:p>
    <w:p>
      <w:pPr>
        <w:pStyle w:val="SHTKNoteSummary"/>
        <w:keepNext/>
      </w:pPr>
      <w:r>
        <w:t>교감 요약 | [CBETA 교감] 저본 俱舍論記卷第三 → 原본 論本第三</w:t>
      </w:r>
    </w:p>
    <w:p>
      <w:pPr>
        <w:pStyle w:val="SHTKNoteDetail"/>
      </w:pPr>
      <w:r>
        <w:t>• 원교감 원문 | 【原】平安時代寫覺樹校石山寺藏本，【甲】正治二年寫東大寺藏本，【乙】元祿十五年版本，俱舍論記卷第三＝論本第三【原】</w:t>
      </w:r>
    </w:p>
    <w:p>
      <w:pPr>
        <w:pStyle w:val="SHTKNoteDetail"/>
      </w:pPr>
      <w:r>
        <w:t>• 교감 정리 | 俱舍論記卷第三【大】，論本第三【原】，【原】平安時代寫覺樹校石山寺藏本，【甲】正治二年寫東大寺藏本，【乙】元祿十五年版本</w:t>
      </w:r>
    </w:p>
    <w:p>
      <w:pPr>
        <w:pStyle w:val="SHTKNoteDetail"/>
      </w:pPr>
      <w:r>
        <w:t>• 저본 독법 | 俱舍論記卷第三【大】</w:t>
      </w:r>
    </w:p>
    <w:p>
      <w:pPr>
        <w:pStyle w:val="SHTKNoteDetail"/>
      </w:pPr>
      <w:r>
        <w:t>• 이문 독법 | 論本第三【原】，【原】平安時代寫覺樹校石山寺藏本，【甲】正治二年寫東大寺藏本，【乙】元祿十五年版本</w:t>
      </w:r>
    </w:p>
    <w:p>
      <w:pPr>
        <w:pStyle w:val="SHTKNoteDetail"/>
      </w:pPr>
      <w:r>
        <w:t>• 의미 차이 | 권3 표제와 판본 설명의 차이이다.</w:t>
      </w:r>
    </w:p>
    <w:p>
      <w:pPr>
        <w:pStyle w:val="SHTKNoteDetail"/>
      </w:pPr>
      <w:r>
        <w:t>• 부가 서지·편집 정보 | 【原】平安時代寫覺樹校石山寺藏本，【甲】正治二年寫東大寺藏本，【乙】元祿十五年版本</w:t>
      </w:r>
    </w:p>
    <w:p>
      <w:pPr>
        <w:pStyle w:val="SHTKNoteDetail"/>
      </w:pPr>
      <w:r>
        <w:t>• 번역 영향 판정 | [서지 차이]</w:t>
      </w:r>
    </w:p>
    <w:p>
      <w:pPr>
        <w:pStyle w:val="SHTKNoteDetail"/>
      </w:pPr>
      <w:r>
        <w:t>• 출처 | CBETA T41n1821, 교감 번호 0055011.</w:t>
      </w:r>
    </w:p>
    <w:p>
      <w:pPr>
        <w:pStyle w:val="SHTKSourceText"/>
        <w:keepNext/>
      </w:pPr>
      <w:r>
        <w:t xml:space="preserve">[12]沙門[13]釋[14]光述</w:t>
      </w:r>
    </w:p>
    <w:p>
      <w:pPr>
        <w:pStyle w:val="SHTKTranslationText"/>
      </w:pPr>
      <w:r>
        <w:t xml:space="preserve">사문 석광이 지음.</w:t>
      </w:r>
    </w:p>
    <w:p>
      <w:pPr>
        <w:pStyle w:val="SHTKNoteSummary"/>
        <w:keepNext/>
      </w:pPr>
      <w:r>
        <w:t>교감 요약 | [CBETA 교감] 撰號新加는 저자 표지가 후대에 새로 더해졌음을 알리는 편집 주석이다.</w:t>
      </w:r>
    </w:p>
    <w:p>
      <w:pPr>
        <w:pStyle w:val="SHTKNoteDetail"/>
      </w:pPr>
      <w:r>
        <w:t>• 원교감 원문 | 撰號新加</w:t>
      </w:r>
    </w:p>
    <w:p>
      <w:pPr>
        <w:pStyle w:val="SHTKNoteDetail"/>
      </w:pPr>
      <w:r>
        <w:t>• 의미 차이 | 撰號新加는 저자 표지가 후대에 새로 더해졌음을 알리는 편집 주석이다.</w:t>
      </w:r>
    </w:p>
    <w:p>
      <w:pPr>
        <w:pStyle w:val="SHTKNoteDetail"/>
      </w:pPr>
      <w:r>
        <w:t>• 번역 영향 판정 | [서지 차이]</w:t>
      </w:r>
    </w:p>
    <w:p>
      <w:pPr>
        <w:pStyle w:val="SHTKNoteDetail"/>
      </w:pPr>
      <w:r>
        <w:t>• 출처 | CBETA T41n1821, 교감 번호 0055012.</w:t>
      </w:r>
    </w:p>
    <w:p>
      <w:pPr>
        <w:pStyle w:val="SHTKNoteSummary"/>
      </w:pPr>
      <w:r>
        <w:t>교감 요약 | [CBETA 교감] 甲본에는 釋 없음</w:t>
      </w:r>
    </w:p>
    <w:p>
      <w:pPr>
        <w:pStyle w:val="SHTKNoteDetail"/>
      </w:pPr>
      <w:r>
        <w:t>• 원교감 원문 | 〔釋〕－【甲】</w:t>
      </w:r>
    </w:p>
    <w:p>
      <w:pPr>
        <w:pStyle w:val="SHTKNoteDetail"/>
      </w:pPr>
      <w:r>
        <w:t>• 교감 정리 | 釋【大】，〔－〕【甲】</w:t>
      </w:r>
    </w:p>
    <w:p>
      <w:pPr>
        <w:pStyle w:val="SHTKNoteDetail"/>
      </w:pPr>
      <w:r>
        <w:t>• 저본 독법 | 釋【大】</w:t>
      </w:r>
    </w:p>
    <w:p>
      <w:pPr>
        <w:pStyle w:val="SHTKNoteDetail"/>
      </w:pPr>
      <w:r>
        <w:t>• 이문 독법 | 〔－〕【甲】</w:t>
      </w:r>
    </w:p>
    <w:p>
      <w:pPr>
        <w:pStyle w:val="SHTKNoteDetail"/>
      </w:pPr>
      <w:r>
        <w:t>• 의미 차이 | 【甲】은 저자행의 釋을 싣지 않는다.</w:t>
      </w:r>
    </w:p>
    <w:p>
      <w:pPr>
        <w:pStyle w:val="SHTKNoteDetail"/>
      </w:pPr>
      <w:r>
        <w:t>• 번역 영향 판정 | [CBETA 원교감 0055014]</w:t>
      </w:r>
    </w:p>
    <w:p>
      <w:pPr>
        <w:pStyle w:val="SHTKNoteDetail"/>
      </w:pPr>
      <w:r>
        <w:t>• 출처 | CBETA T41n1821, 교감 번호 0055013.</w:t>
      </w:r>
    </w:p>
    <w:p>
      <w:pPr>
        <w:pStyle w:val="SHTKNoteSummary"/>
      </w:pPr>
      <w:r>
        <w:t>교감 요약 | [CBETA 교감] 乙본은 光 앞에 普이 있음</w:t>
      </w:r>
    </w:p>
    <w:p>
      <w:pPr>
        <w:pStyle w:val="SHTKNoteDetail"/>
      </w:pPr>
      <w:r>
        <w:t>• 원교감 원문 | （普）＋光【乙】</w:t>
      </w:r>
    </w:p>
    <w:p>
      <w:pPr>
        <w:pStyle w:val="SHTKNoteDetail"/>
      </w:pPr>
      <w:r>
        <w:t>• 교감 정리 | 光【大】，普光【乙】</w:t>
      </w:r>
    </w:p>
    <w:p>
      <w:pPr>
        <w:pStyle w:val="SHTKNoteDetail"/>
      </w:pPr>
      <w:r>
        <w:t>• 저본 독법 | 光【大】</w:t>
      </w:r>
    </w:p>
    <w:p>
      <w:pPr>
        <w:pStyle w:val="SHTKNoteDetail"/>
      </w:pPr>
      <w:r>
        <w:t>• 이문 독법 | 普光【乙】</w:t>
      </w:r>
    </w:p>
    <w:p>
      <w:pPr>
        <w:pStyle w:val="SHTKNoteDetail"/>
      </w:pPr>
      <w:r>
        <w:t>• 의미 차이 | 【乙】은 光을 普光으로 적는다. 동일 저자를 가리킨다.</w:t>
      </w:r>
    </w:p>
    <w:p>
      <w:pPr>
        <w:pStyle w:val="SHTKNoteDetail"/>
      </w:pPr>
      <w:r>
        <w:t>• 이문 기준 번역 | 이문은 저본의 釋에 해당하는 말 없이 읽는다.</w:t>
      </w:r>
    </w:p>
    <w:p>
      <w:pPr>
        <w:pStyle w:val="SHTKNoteDetail"/>
      </w:pPr>
      <w:r>
        <w:t>• 한국어 해설 | 번역 영향 판정:</w:t>
      </w:r>
    </w:p>
    <w:p>
      <w:pPr>
        <w:pStyle w:val="SHTKNoteDetail"/>
      </w:pPr>
      <w:r>
        <w:t>• 번역 영향 판정 | [서지 차이]</w:t>
      </w:r>
    </w:p>
    <w:p>
      <w:pPr>
        <w:pStyle w:val="SHTKSourceText"/>
        <w:keepNext/>
      </w:pPr>
      <w:r>
        <w:t xml:space="preserve">[15]分別根品第二之[16]一</w:t>
      </w:r>
    </w:p>
    <w:p>
      <w:pPr>
        <w:pStyle w:val="SHTKTranslationText"/>
      </w:pPr>
      <w:r>
        <w:t xml:space="preserve">분별근품 제2의 1.</w:t>
      </w:r>
    </w:p>
    <w:p>
      <w:pPr>
        <w:pStyle w:val="SHTKNoteSummary"/>
        <w:keepNext/>
      </w:pPr>
      <w:r>
        <w:t>교감 요약 | [CBETA 교감] 品題新加는 품제가 새로 더해졌음을 알리는 편집 주석이다.</w:t>
      </w:r>
    </w:p>
    <w:p>
      <w:pPr>
        <w:pStyle w:val="SHTKNoteDetail"/>
      </w:pPr>
      <w:r>
        <w:t>• 원교감 원문 | 品題新加</w:t>
      </w:r>
    </w:p>
    <w:p>
      <w:pPr>
        <w:pStyle w:val="SHTKNoteDetail"/>
      </w:pPr>
      <w:r>
        <w:t>• 의미 차이 | 品題新加는 품제가 새로 더해졌음을 알리는 편집 주석이다.</w:t>
      </w:r>
    </w:p>
    <w:p>
      <w:pPr>
        <w:pStyle w:val="SHTKNoteDetail"/>
      </w:pPr>
      <w:r>
        <w:t>• 번역 영향 판정 | [서지 차이]</w:t>
      </w:r>
    </w:p>
    <w:p>
      <w:pPr>
        <w:pStyle w:val="SHTKNoteDetail"/>
      </w:pPr>
      <w:r>
        <w:t>• 출처 | CBETA T41n1821, 교감 번호 0055015.</w:t>
      </w:r>
    </w:p>
    <w:p>
      <w:pPr>
        <w:pStyle w:val="SHTKNoteSummary"/>
      </w:pPr>
      <w:r>
        <w:t>교감 요약 | [CBETA 교감] 甲본은 一 뒤에 論本第三이 있음</w:t>
      </w:r>
    </w:p>
    <w:p>
      <w:pPr>
        <w:pStyle w:val="SHTKNoteDetail"/>
      </w:pPr>
      <w:r>
        <w:t>• 원교감 원문 | 一＋（論本第三）【甲】</w:t>
      </w:r>
    </w:p>
    <w:p>
      <w:pPr>
        <w:pStyle w:val="SHTKNoteDetail"/>
      </w:pPr>
      <w:r>
        <w:t>• 교감 정리 | 一【大】，一論本第三【甲】</w:t>
      </w:r>
    </w:p>
    <w:p>
      <w:pPr>
        <w:pStyle w:val="SHTKNoteDetail"/>
      </w:pPr>
      <w:r>
        <w:t>• 저본 독법 | 一【大】</w:t>
      </w:r>
    </w:p>
    <w:p>
      <w:pPr>
        <w:pStyle w:val="SHTKNoteDetail"/>
      </w:pPr>
      <w:r>
        <w:t>• 이문 독법 | 一論本第三【甲】</w:t>
      </w:r>
    </w:p>
    <w:p>
      <w:pPr>
        <w:pStyle w:val="SHTKNoteDetail"/>
      </w:pPr>
      <w:r>
        <w:t>• 의미 차이 | 【甲】은 一 뒤에 論本第三을 덧붙인다.</w:t>
      </w:r>
    </w:p>
    <w:p>
      <w:pPr>
        <w:pStyle w:val="SHTKNoteDetail"/>
      </w:pPr>
      <w:r>
        <w:t>• 한국어 해설 | 번역 영향 판정:</w:t>
      </w:r>
    </w:p>
    <w:p>
      <w:pPr>
        <w:pStyle w:val="SHTKNoteDetail"/>
      </w:pPr>
      <w:r>
        <w:t>• 번역 영향 판정 | [서지 차이]</w:t>
      </w:r>
    </w:p>
    <w:p>
      <w:pPr>
        <w:pStyle w:val="SHTKNoteDetail"/>
      </w:pPr>
      <w:r>
        <w:t>• 출처 | CBETA T41n1821, 교감 번호 0055016.</w:t>
      </w:r>
    </w:p>
    <w:p>
      <w:pPr>
        <w:pStyle w:val="SHTKPositionMarker"/>
        <w:keepNext/>
      </w:pPr>
      <w:r>
        <w:t xml:space="preserve">[0055c20]</w:t>
      </w:r>
    </w:p>
    <w:p>
      <w:pPr>
        <w:pStyle w:val="SHTKSourceText"/>
        <w:keepNext/>
      </w:pPr>
      <w:r>
        <w:t xml:space="preserve">分別根品者。 勝用增上故名為根。 此品廣明故名分別。</w:t>
      </w:r>
    </w:p>
    <w:p>
      <w:pPr>
        <w:pStyle w:val="SHTKTranslationText"/>
      </w:pPr>
      <w:r>
        <w:t xml:space="preserve">‘분별근품’이라고 한 것은, 뛰어난 작용과 증상의 뜻 때문에 ‘근’이라고 이름한다. 이 품에서 이를 자세히 밝히므로 ‘분별’이라고 이름한다.</w:t>
      </w:r>
    </w:p>
    <w:p>
      <w:pPr>
        <w:pStyle w:val="SHTKSourceText"/>
        <w:keepNext/>
      </w:pPr>
      <w:r>
        <w:t xml:space="preserve">所以[17]界後次明根者。</w:t>
      </w:r>
    </w:p>
    <w:p>
      <w:pPr>
        <w:pStyle w:val="SHTKTranslationText"/>
      </w:pPr>
      <w:r>
        <w:t xml:space="preserve">계품 뒤에 이어서 근을 밝히는 까닭은,</w:t>
      </w:r>
    </w:p>
    <w:p>
      <w:pPr>
        <w:pStyle w:val="SHTKNoteSummary"/>
        <w:keepNext/>
      </w:pPr>
      <w:r>
        <w:t>교감 요약 | [CBETA 교감] 乙본은 界 뒤에 品이 있음</w:t>
      </w:r>
    </w:p>
    <w:p>
      <w:pPr>
        <w:pStyle w:val="SHTKNoteDetail"/>
      </w:pPr>
      <w:r>
        <w:t>• 원교감 원문 | 界＋（品）【乙】</w:t>
      </w:r>
    </w:p>
    <w:p>
      <w:pPr>
        <w:pStyle w:val="SHTKNoteDetail"/>
      </w:pPr>
      <w:r>
        <w:t>• 교감 정리 | 界【大】，界品【乙】</w:t>
      </w:r>
    </w:p>
    <w:p>
      <w:pPr>
        <w:pStyle w:val="SHTKNoteDetail"/>
      </w:pPr>
      <w:r>
        <w:t>• 저본 독법 | 界【大】</w:t>
      </w:r>
    </w:p>
    <w:p>
      <w:pPr>
        <w:pStyle w:val="SHTKNoteDetail"/>
      </w:pPr>
      <w:r>
        <w:t>• 이문 독법 | 界品【乙】</w:t>
      </w:r>
    </w:p>
    <w:p>
      <w:pPr>
        <w:pStyle w:val="SHTKNoteDetail"/>
      </w:pPr>
      <w:r>
        <w:t>• 의미 차이 | 【乙】은 界를 界品으로 명시한다.</w:t>
      </w:r>
    </w:p>
    <w:p>
      <w:pPr>
        <w:pStyle w:val="SHTKNoteDetail"/>
      </w:pPr>
      <w:r>
        <w:t>• 번역 영향 판정 | [표현 차이]</w:t>
      </w:r>
    </w:p>
    <w:p>
      <w:pPr>
        <w:pStyle w:val="SHTKNoteDetail"/>
      </w:pPr>
      <w:r>
        <w:t>• 출처 | CBETA T41n1821, 교감 번호 0055017.</w:t>
      </w:r>
    </w:p>
    <w:p>
      <w:pPr>
        <w:pStyle w:val="SHTKSourceText"/>
        <w:keepNext/>
      </w:pPr>
      <w:r>
        <w:t xml:space="preserve">界品明諸法體。 根品明諸法用。 依體起用故次明根 問此品廣明有為作用。 何故以根標名 解云此品雖明有為作用。 以根初辨。 又用增上故以標名</w:t>
      </w:r>
    </w:p>
    <w:p>
      <w:pPr>
        <w:pStyle w:val="SHTKTranslationText"/>
      </w:pPr>
      <w:r>
        <w:t xml:space="preserve">계품에서는 여러 법의 본체를 밝히고, 근품에서는 여러 법의 작용을 밝히기 때문이다. 본체에 의지하여 작용이 일어나므로 다음으로 근을 밝힌다. 묻는다. 이 품에서는 유위법의 작용을 널리 밝히는데, 어째서 ‘근’으로 품명을 삼는가? 해석하면, 이 품에서 비록 유위법의 작용을 밝히지만, 근을 처음으로 분별하고, 또 작용이 증상하기 때문에 그것으로 품명을 삼는다.</w:t>
      </w:r>
    </w:p>
    <w:p>
      <w:pPr>
        <w:pStyle w:val="SHTKSourceText"/>
        <w:keepNext/>
      </w:pPr>
      <w:r>
        <w:t xml:space="preserve">問雜心名行品。 正理名差別品。 何故此論名根品耶 解云此品之中意明作用。 根定顯用行雖造作。 或顯遷流明用非定。 差別雖亦顯用不同。 或顯有無差別或顯有為無為差別。</w:t>
      </w:r>
    </w:p>
    <w:p>
      <w:pPr>
        <w:pStyle w:val="SHTKTranslationText"/>
      </w:pPr>
      <w:r>
        <w:t xml:space="preserve">묻는다. 『잡심론』에서는 ‘행품’이라 하고, 『순정리론』에서는 ‘차별품’이라 하는데, 어째서 이 논은 ‘근품’이라 하는가? 해석하면, 이 품 가운데의 뜻은 작용을 밝히는 데 있다. 근은 반드시 작용을 드러내지만, ‘행’은 비록 조작을 뜻하더라도, 혹은 흘러 옮겨 감을 드러내므로 작용을 밝히는 뜻이 일정하지 않다. ‘차별’도 또한 작용의 다름을 드러내지만, 혹은 유무의 차별을 나타내고, 혹은 유위와 무위의 차별을 나타낸다.</w:t>
      </w:r>
    </w:p>
    <w:p>
      <w:pPr>
        <w:pStyle w:val="SHTKSourceText"/>
        <w:keepNext/>
      </w:pPr>
      <w:r>
        <w:t xml:space="preserve">顯用亦非決定。 故我論主以根標名。</w:t>
      </w:r>
    </w:p>
    <w:p>
      <w:pPr>
        <w:pStyle w:val="SHTKTranslationText"/>
      </w:pPr>
      <w:r>
        <w:t xml:space="preserve">그러므로 작용을 드러내는 뜻도 또한 결정적이지 않다. 그래서 우리 논주께서는 ‘근’으로 품명을 삼았다.</w:t>
      </w:r>
    </w:p>
    <w:p>
      <w:pPr>
        <w:pStyle w:val="SHTKPositionMarker"/>
        <w:keepNext/>
      </w:pPr>
      <w:r>
        <w:t xml:space="preserve">[0056a02]</w:t>
      </w:r>
    </w:p>
    <w:p>
      <w:pPr>
        <w:pStyle w:val="SHTKSourceText"/>
        <w:keepNext/>
      </w:pPr>
      <w:r>
        <w:t xml:space="preserve">如是因界至根是何義者。 就總明有漏．無漏法中。 此品 文第二明諸法用 就中。 一明二十二根。 二明俱生諸法。 三明六因．四緣</w:t>
      </w:r>
    </w:p>
    <w:p>
      <w:pPr>
        <w:pStyle w:val="SHTKTranslationText"/>
      </w:pPr>
      <w:r>
        <w:t xml:space="preserve">‘이와 같이 계로 말미암아’에서부터 ‘근은 무슨 뜻인가’에 이르는 것은, 유루법과 무루법을 총괄하여 밝히는 가운데, 이 품의, 글에서 두 번째로 여러 법의 작용을 밝히는 부분이다. 그 가운데, 첫째 스물두 근을 밝히고, 둘째 함께 생기는 여러 법을 밝히며, 셋째 육인과 사연을 밝힌다.</w:t>
      </w:r>
    </w:p>
    <w:p>
      <w:pPr>
        <w:pStyle w:val="SHTKSourceText"/>
        <w:keepNext/>
      </w:pPr>
      <w:r>
        <w:t xml:space="preserve">此下第一明二十二根。 即約根辨用。</w:t>
      </w:r>
    </w:p>
    <w:p>
      <w:pPr>
        <w:pStyle w:val="SHTKTranslationText"/>
      </w:pPr>
      <w:r>
        <w:t xml:space="preserve">이 아래는 첫째로 스물두 근을 밝힌다. 곧 근에 근거하여 작용을 분별한다.</w:t>
      </w:r>
    </w:p>
    <w:p>
      <w:pPr>
        <w:pStyle w:val="SHTKPositionMarker"/>
        <w:keepNext/>
      </w:pPr>
      <w:r>
        <w:t xml:space="preserve">[0056a06]</w:t>
      </w:r>
    </w:p>
    <w:p>
      <w:pPr>
        <w:pStyle w:val="SHTKSourceText"/>
        <w:keepNext/>
      </w:pPr>
      <w:r>
        <w:t xml:space="preserve">就中。 一釋根義。 二根廢立。 三明根體。 四辨諸門。 五雜分別</w:t>
      </w:r>
    </w:p>
    <w:p>
      <w:pPr>
        <w:pStyle w:val="SHTKTranslationText"/>
      </w:pPr>
      <w:r>
        <w:t xml:space="preserve">그 가운데, 첫째 근의 뜻을 해석하고, 둘째 근의 폐립을 밝히며, 셋째 근의 본체를 밝히고, 넷째 여러 문으로 분별하며, 다섯째 잡다하게 분별한다.</w:t>
      </w:r>
    </w:p>
    <w:p>
      <w:pPr>
        <w:pStyle w:val="SHTKSourceText"/>
        <w:keepNext/>
      </w:pPr>
      <w:r>
        <w:t xml:space="preserve">[1]然初釋根義中。</w:t>
      </w:r>
    </w:p>
    <w:p>
      <w:pPr>
        <w:pStyle w:val="SHTKTranslationText"/>
      </w:pPr>
      <w:r>
        <w:t xml:space="preserve">그런데 처음 근의 뜻을 해석하는 가운데,</w:t>
      </w:r>
    </w:p>
    <w:p>
      <w:pPr>
        <w:pStyle w:val="SHTKNoteSummary"/>
        <w:keepNext/>
      </w:pPr>
      <w:r>
        <w:t>교감 요약 | [CBETA 교감] 저본 然 → 甲·乙본 就</w:t>
      </w:r>
    </w:p>
    <w:p>
      <w:pPr>
        <w:pStyle w:val="SHTKNoteDetail"/>
      </w:pPr>
      <w:r>
        <w:t>• 원교감 원문 | 然＝就【甲】【乙】</w:t>
      </w:r>
    </w:p>
    <w:p>
      <w:pPr>
        <w:pStyle w:val="SHTKNoteDetail"/>
      </w:pPr>
      <w:r>
        <w:t>• 교감 정리 | 然【大】，就【甲】【乙】</w:t>
      </w:r>
    </w:p>
    <w:p>
      <w:pPr>
        <w:pStyle w:val="SHTKNoteDetail"/>
      </w:pPr>
      <w:r>
        <w:t>• 저본 독법 | 然【大】</w:t>
      </w:r>
    </w:p>
    <w:p>
      <w:pPr>
        <w:pStyle w:val="SHTKNoteDetail"/>
      </w:pPr>
      <w:r>
        <w:t>• 이문 독법 | 就【甲】【乙】</w:t>
      </w:r>
    </w:p>
    <w:p>
      <w:pPr>
        <w:pStyle w:val="SHTKNoteDetail"/>
      </w:pPr>
      <w:r>
        <w:t>• 의미 차이 | 저본 然과 【甲】【乙】 就은 문단을 여는 연결 표현의 차이이다.</w:t>
      </w:r>
    </w:p>
    <w:p>
      <w:pPr>
        <w:pStyle w:val="SHTKNoteDetail"/>
      </w:pPr>
      <w:r>
        <w:t>• 번역 영향 판정 | [표현 차이]</w:t>
      </w:r>
    </w:p>
    <w:p>
      <w:pPr>
        <w:pStyle w:val="SHTKNoteDetail"/>
      </w:pPr>
      <w:r>
        <w:t>• 출처 | CBETA T41n1821, 교감 번호 0056001.</w:t>
      </w:r>
    </w:p>
    <w:p>
      <w:pPr>
        <w:pStyle w:val="SHTKSourceText"/>
        <w:keepNext/>
      </w:pPr>
      <w:r>
        <w:t xml:space="preserve">一述自宗。 二敘異部。 此下述自宗。 即說一切有部。</w:t>
      </w:r>
    </w:p>
    <w:p>
      <w:pPr>
        <w:pStyle w:val="SHTKTranslationText"/>
      </w:pPr>
      <w:r>
        <w:t xml:space="preserve">첫째 자기 종의를 서술하고, 둘째 다른 부파의 설을 서술한다. 이 아래는 자기 종의를 서술하는 부분이다. 곧 설일체유부의 설이다.</w:t>
      </w:r>
    </w:p>
    <w:p>
      <w:pPr>
        <w:pStyle w:val="SHTKSourceText"/>
        <w:keepNext/>
      </w:pPr>
      <w:r>
        <w:t xml:space="preserve">[2]牒前問起。</w:t>
      </w:r>
    </w:p>
    <w:p>
      <w:pPr>
        <w:pStyle w:val="SHTKTranslationText"/>
      </w:pPr>
      <w:r>
        <w:t xml:space="preserve">앞의 질문을 거듭 들어 논의를 일으킨다.</w:t>
      </w:r>
    </w:p>
    <w:p>
      <w:pPr>
        <w:pStyle w:val="SHTKNoteSummary"/>
        <w:keepNext/>
      </w:pPr>
      <w:r>
        <w:t>교감 요약 | [CBETA 교감] 저본 牒 → 乙본 頌</w:t>
      </w:r>
    </w:p>
    <w:p>
      <w:pPr>
        <w:pStyle w:val="SHTKNoteDetail"/>
      </w:pPr>
      <w:r>
        <w:t>• 원교감 원문 | 牒＝頌【乙】</w:t>
      </w:r>
    </w:p>
    <w:p>
      <w:pPr>
        <w:pStyle w:val="SHTKNoteDetail"/>
      </w:pPr>
      <w:r>
        <w:t>• 교감 정리 | 牒【大】，頌【乙】</w:t>
      </w:r>
    </w:p>
    <w:p>
      <w:pPr>
        <w:pStyle w:val="SHTKNoteDetail"/>
      </w:pPr>
      <w:r>
        <w:t>• 저본 독법 | 牒【大】</w:t>
      </w:r>
    </w:p>
    <w:p>
      <w:pPr>
        <w:pStyle w:val="SHTKNoteDetail"/>
      </w:pPr>
      <w:r>
        <w:t>• 이문 독법 | 頌【乙】</w:t>
      </w:r>
    </w:p>
    <w:p>
      <w:pPr>
        <w:pStyle w:val="SHTKNoteDetail"/>
      </w:pPr>
      <w:r>
        <w:t>• 의미 차이 | 저본 牒前問起는 앞 질문을 다시 든다는 뜻이고, 【乙】 頌前問起는 게송과 관련된 질문으로 읽혀 설명 구조가 달라진다.</w:t>
      </w:r>
    </w:p>
    <w:p>
      <w:pPr>
        <w:pStyle w:val="SHTKNoteDetail"/>
      </w:pPr>
      <w:r>
        <w:t>• 이문 기준 번역 | “앞의 게송을 들어 논의를 일으킨다.”</w:t>
      </w:r>
    </w:p>
    <w:p>
      <w:pPr>
        <w:pStyle w:val="SHTKNoteDetail"/>
      </w:pPr>
      <w:r>
        <w:t>• 번역 영향 판정 | [의미 차이 있음]</w:t>
      </w:r>
    </w:p>
    <w:p>
      <w:pPr>
        <w:pStyle w:val="SHTKNoteDetail"/>
      </w:pPr>
      <w:r>
        <w:t>• 출처 | CBETA T41n1821, 교감 번호 0056002.</w:t>
      </w:r>
    </w:p>
    <w:p>
      <w:pPr>
        <w:pStyle w:val="SHTKPositionMarker"/>
        <w:keepNext/>
      </w:pPr>
      <w:r>
        <w:t xml:space="preserve">[0056a09]</w:t>
      </w:r>
    </w:p>
    <w:p>
      <w:pPr>
        <w:pStyle w:val="SHTKSourceText"/>
        <w:keepNext/>
      </w:pPr>
      <w:r>
        <w:t xml:space="preserve">最勝自在至根增上義者。 答。 西方聲明法。 造字有字界．字緣。 最勝．自在是字界。 光顯是字緣。 由此字界．字緣總成根增上義。 故正理第九云。</w:t>
      </w:r>
    </w:p>
    <w:p>
      <w:pPr>
        <w:pStyle w:val="SHTKTranslationText"/>
      </w:pPr>
      <w:r>
        <w:t xml:space="preserve">‘가장 뛰어나고 자재하며’에서부터 ‘근은 증상의 뜻이다’에 이르는 것은, 답이다. 서방의 성명법에서는, 글자를 만들 때 자계(字界)와 자연(字緣)이 있다. ‘가장 뛰어남’과 ‘자재함’은 자계이고, ‘광현’은 자연이다. 이 자계와 자연으로 말미암아 전체적으로 근의 증상이라는 뜻이 성립한다. 그러므로 『순정리론』 제9권에서 말한다.</w:t>
      </w:r>
    </w:p>
    <w:p>
      <w:pPr>
        <w:pStyle w:val="SHTKSourceText"/>
        <w:keepNext/>
      </w:pPr>
      <w:r>
        <w:t xml:space="preserve">此增上義界義顯成。 界謂伊地。 或謂忍地。 最勝自在是伊地義。</w:t>
      </w:r>
    </w:p>
    <w:p>
      <w:pPr>
        <w:pStyle w:val="SHTKTranslationText"/>
      </w:pPr>
      <w:r>
        <w:t xml:space="preserve">“이 증상의 뜻은 계(界)의 뜻으로 드러나 성립한다. 계란 이지(伊地)를 말하거나, 혹은 인지(忍地)를 말한다. 가장 뛰어나고 자재하다는 것은 이지의 뜻이고,</w:t>
      </w:r>
    </w:p>
    <w:p>
      <w:pPr>
        <w:pStyle w:val="SHTKSourceText"/>
        <w:keepNext/>
      </w:pPr>
      <w:r>
        <w:t xml:space="preserve">照灼明了是忍地義[3]准此熾盛光顯名根</w:t>
      </w:r>
    </w:p>
    <w:p>
      <w:pPr>
        <w:pStyle w:val="SHTKTranslationText"/>
      </w:pPr>
      <w:r>
        <w:t xml:space="preserve">밝게 비추고 분명하다는 것은 인지의 뜻이다.” 이에 준하면 치성하고 광현한 것을 근이라 한다.</w:t>
      </w:r>
    </w:p>
    <w:p>
      <w:pPr>
        <w:pStyle w:val="SHTKNoteSummary"/>
        <w:keepNext/>
      </w:pPr>
      <w:r>
        <w:t>교감 요약 | [CBETA 교감] 저본 准 → 乙본 唯</w:t>
      </w:r>
    </w:p>
    <w:p>
      <w:pPr>
        <w:pStyle w:val="SHTKNoteDetail"/>
      </w:pPr>
      <w:r>
        <w:t>• 원교감 원문 | 准＝唯【乙】</w:t>
      </w:r>
    </w:p>
    <w:p>
      <w:pPr>
        <w:pStyle w:val="SHTKNoteDetail"/>
      </w:pPr>
      <w:r>
        <w:t>• 교감 정리 | 准【大】，唯【乙】</w:t>
      </w:r>
    </w:p>
    <w:p>
      <w:pPr>
        <w:pStyle w:val="SHTKNoteDetail"/>
      </w:pPr>
      <w:r>
        <w:t>• 저본 독법 | 准【大】</w:t>
      </w:r>
    </w:p>
    <w:p>
      <w:pPr>
        <w:pStyle w:val="SHTKNoteDetail"/>
      </w:pPr>
      <w:r>
        <w:t>• 이문 독법 | 唯【乙】</w:t>
      </w:r>
    </w:p>
    <w:p>
      <w:pPr>
        <w:pStyle w:val="SHTKNoteDetail"/>
      </w:pPr>
      <w:r>
        <w:t>• 의미 차이 | 저본 准此와 【乙】 唯此는 추론과 한정의 관계가 달라진다.</w:t>
      </w:r>
    </w:p>
    <w:p>
      <w:pPr>
        <w:pStyle w:val="SHTKNoteDetail"/>
      </w:pPr>
      <w:r>
        <w:t>• 이문 기준 번역 | “밝게 비추고 분명하다는 것은 인지의 뜻이다. 오직 치성하고 광현한 것을 근이라 한다.”</w:t>
      </w:r>
    </w:p>
    <w:p>
      <w:pPr>
        <w:pStyle w:val="SHTKNoteDetail"/>
      </w:pPr>
      <w:r>
        <w:t>• 번역 영향 판정 | [의미 차이 있음]</w:t>
      </w:r>
    </w:p>
    <w:p>
      <w:pPr>
        <w:pStyle w:val="SHTKNoteDetail"/>
      </w:pPr>
      <w:r>
        <w:t>• 출처 | CBETA T41n1821, 교감 번호 0056003.</w:t>
      </w:r>
    </w:p>
    <w:p>
      <w:pPr>
        <w:pStyle w:val="SHTKSourceText"/>
        <w:keepNext/>
      </w:pPr>
      <w:r>
        <w:t xml:space="preserve">解云二十二根各於事中有增上用。</w:t>
      </w:r>
    </w:p>
    <w:p>
      <w:pPr>
        <w:pStyle w:val="SHTKTranslationText"/>
      </w:pPr>
      <w:r>
        <w:t xml:space="preserve">해석하면, 스물두 근은 각각의 일에 대해 증상하는 작용이 있다.</w:t>
      </w:r>
    </w:p>
    <w:p>
      <w:pPr>
        <w:pStyle w:val="SHTKSourceText"/>
        <w:keepNext/>
      </w:pPr>
      <w:r>
        <w:t xml:space="preserve">[4]增上是何義。</w:t>
      </w:r>
    </w:p>
    <w:p>
      <w:pPr>
        <w:pStyle w:val="SHTKTranslationText"/>
      </w:pPr>
      <w:r>
        <w:t xml:space="preserve">‘증상’은 무슨 뜻인가?</w:t>
      </w:r>
    </w:p>
    <w:p>
      <w:pPr>
        <w:pStyle w:val="SHTKNoteSummary"/>
        <w:keepNext/>
      </w:pPr>
      <w:r>
        <w:t>교감 요약 | [CBETA 교감] 乙본은 增 앞에 且이 있음</w:t>
      </w:r>
    </w:p>
    <w:p>
      <w:pPr>
        <w:pStyle w:val="SHTKNoteDetail"/>
      </w:pPr>
      <w:r>
        <w:t>• 원교감 원문 | （且）＋增【乙】</w:t>
      </w:r>
    </w:p>
    <w:p>
      <w:pPr>
        <w:pStyle w:val="SHTKNoteDetail"/>
      </w:pPr>
      <w:r>
        <w:t>• 교감 정리 | 增【大】，且增【乙】</w:t>
      </w:r>
    </w:p>
    <w:p>
      <w:pPr>
        <w:pStyle w:val="SHTKNoteDetail"/>
      </w:pPr>
      <w:r>
        <w:t>• 저본 독법 | 增【大】</w:t>
      </w:r>
    </w:p>
    <w:p>
      <w:pPr>
        <w:pStyle w:val="SHTKNoteDetail"/>
      </w:pPr>
      <w:r>
        <w:t>• 이문 독법 | 且增【乙】</w:t>
      </w:r>
    </w:p>
    <w:p>
      <w:pPr>
        <w:pStyle w:val="SHTKNoteDetail"/>
      </w:pPr>
      <w:r>
        <w:t>• 의미 차이 | 【乙】은 增 앞에 且를 더하여 ‘우선 증상’이라고 한다.</w:t>
      </w:r>
    </w:p>
    <w:p>
      <w:pPr>
        <w:pStyle w:val="SHTKNoteDetail"/>
      </w:pPr>
      <w:r>
        <w:t>• 번역 영향 판정 | [표현 차이]</w:t>
      </w:r>
    </w:p>
    <w:p>
      <w:pPr>
        <w:pStyle w:val="SHTKNoteDetail"/>
      </w:pPr>
      <w:r>
        <w:t>• 출처 | CBETA T41n1821, 교감 번호 0056004.</w:t>
      </w:r>
    </w:p>
    <w:p>
      <w:pPr>
        <w:pStyle w:val="SHTKSourceText"/>
        <w:keepNext/>
      </w:pPr>
      <w:r>
        <w:t xml:space="preserve">即是有大勢用相極明顯方名增上。 此增上義界義顯成。 界是體義。 西方字體有三百頌。</w:t>
      </w:r>
    </w:p>
    <w:p>
      <w:pPr>
        <w:pStyle w:val="SHTKTranslationText"/>
      </w:pPr>
      <w:r>
        <w:t xml:space="preserve">곧 큰 세력과 작용이 있고 그 모습이 지극히 분명해야 비로소 증상이라 한다. 이 증상의 뜻은 계의 뜻으로 드러나 성립한다. 계는 본체라는 뜻이다. 서방의 자체(字體)에는 삼백 송이 있는데,</w:t>
      </w:r>
    </w:p>
    <w:p>
      <w:pPr>
        <w:pStyle w:val="SHTKSourceText"/>
        <w:keepNext/>
      </w:pPr>
      <w:r>
        <w:t xml:space="preserve">謂伊地．忍地等一一各[5]有眾多義</w:t>
      </w:r>
    </w:p>
    <w:p>
      <w:pPr>
        <w:pStyle w:val="SHTKTranslationText"/>
      </w:pPr>
      <w:r>
        <w:t xml:space="preserve">이지·인지 등 각각에는 모두 많은 뜻이 있다.</w:t>
      </w:r>
    </w:p>
    <w:p>
      <w:pPr>
        <w:pStyle w:val="SHTKNoteSummary"/>
        <w:keepNext/>
      </w:pPr>
      <w:r>
        <w:t>교감 요약 | [CBETA 교감] 乙본에는 有眾多義釋 없음</w:t>
      </w:r>
    </w:p>
    <w:p>
      <w:pPr>
        <w:pStyle w:val="SHTKNoteDetail"/>
      </w:pPr>
      <w:r>
        <w:t>• 원교감 원문 | 〔有眾多義釋〕－【乙】</w:t>
      </w:r>
    </w:p>
    <w:p>
      <w:pPr>
        <w:pStyle w:val="SHTKNoteDetail"/>
      </w:pPr>
      <w:r>
        <w:t>• 교감 정리 | 有眾多義釋【大】，〔－〕【乙】</w:t>
      </w:r>
    </w:p>
    <w:p>
      <w:pPr>
        <w:pStyle w:val="SHTKNoteDetail"/>
      </w:pPr>
      <w:r>
        <w:t>• 저본 독법 | 有眾多義釋【大】</w:t>
      </w:r>
    </w:p>
    <w:p>
      <w:pPr>
        <w:pStyle w:val="SHTKNoteDetail"/>
      </w:pPr>
      <w:r>
        <w:t>• 이문 독법 | 〔－〕【乙】</w:t>
      </w:r>
    </w:p>
    <w:p>
      <w:pPr>
        <w:pStyle w:val="SHTKNoteDetail"/>
      </w:pPr>
      <w:r>
        <w:t>• 의미 차이 | 【乙】은 有眾多義釋을 삭제한다. 저본에서는 각 자계에 많은 뜻이 있음을 설명한 뒤 다음 해석으로 이어진다.</w:t>
      </w:r>
    </w:p>
    <w:p>
      <w:pPr>
        <w:pStyle w:val="SHTKNoteDetail"/>
      </w:pPr>
      <w:r>
        <w:t>• 이문 기준 번역 | 이문은 저본의 有眾多義。釋에 해당하는 말 없이 읽는다.</w:t>
      </w:r>
    </w:p>
    <w:p>
      <w:pPr>
        <w:pStyle w:val="SHTKNoteDetail"/>
      </w:pPr>
      <w:r>
        <w:t>• 번역 영향 판정 | [문장 구조 변화]</w:t>
      </w:r>
    </w:p>
    <w:p>
      <w:pPr>
        <w:pStyle w:val="SHTKNoteDetail"/>
      </w:pPr>
      <w:r>
        <w:t>• 출처 | CBETA T41n1821, 교감 번호 0056005.</w:t>
      </w:r>
    </w:p>
    <w:p>
      <w:pPr>
        <w:pStyle w:val="SHTKSourceText"/>
        <w:keepNext/>
      </w:pPr>
      <w:r>
        <w:t xml:space="preserve">釋最勝自在是伊地義者。</w:t>
      </w:r>
    </w:p>
    <w:p>
      <w:pPr>
        <w:pStyle w:val="SHTKTranslationText"/>
      </w:pPr>
      <w:r>
        <w:t xml:space="preserve">‘가장 뛰어나고 자재하다는 것은 이지의 뜻이다’라는 것을 해석하면,</w:t>
      </w:r>
    </w:p>
    <w:p>
      <w:pPr>
        <w:pStyle w:val="SHTKSourceText"/>
        <w:keepNext/>
      </w:pPr>
      <w:r>
        <w:t xml:space="preserve">梵釋云伊(上聲呼)地波[6]羅迷[7]濕伐[＊]羅(上聲)曳(去聲)此中波羅迷是最勝義。</w:t>
      </w:r>
    </w:p>
    <w:p>
      <w:pPr>
        <w:pStyle w:val="SHTKTranslationText"/>
      </w:pPr>
      <w:r>
        <w:t xml:space="preserve">범어 풀이에서는 “이지 바라미 습벌라 예”라고 한다. 여기서 ‘바라미’는 가장 뛰어나다는 뜻이고,</w:t>
      </w:r>
    </w:p>
    <w:p>
      <w:pPr>
        <w:pStyle w:val="SHTKNoteSummary"/>
        <w:keepNext/>
      </w:pPr>
      <w:r>
        <w:t>교감 요약 | [CBETA 교감] 저본 羅 → 乙본 囉</w:t>
      </w:r>
    </w:p>
    <w:p>
      <w:pPr>
        <w:pStyle w:val="SHTKNoteDetail"/>
      </w:pPr>
      <w:r>
        <w:t>• 원교감 원문 | 羅＝囉【乙】＊</w:t>
      </w:r>
    </w:p>
    <w:p>
      <w:pPr>
        <w:pStyle w:val="SHTKNoteDetail"/>
      </w:pPr>
      <w:r>
        <w:t>• 교감 정리 | 羅【大】＊，囉【乙】＊</w:t>
      </w:r>
    </w:p>
    <w:p>
      <w:pPr>
        <w:pStyle w:val="SHTKNoteDetail"/>
      </w:pPr>
      <w:r>
        <w:t>• 저본 독법 | 羅【大】＊</w:t>
      </w:r>
    </w:p>
    <w:p>
      <w:pPr>
        <w:pStyle w:val="SHTKNoteDetail"/>
      </w:pPr>
      <w:r>
        <w:t>• 이문 독법 | 囉【乙】＊</w:t>
      </w:r>
    </w:p>
    <w:p>
      <w:pPr>
        <w:pStyle w:val="SHTKNoteDetail"/>
      </w:pPr>
      <w:r>
        <w:t>• 의미 차이 | 범어 음역의 羅/囉 표기 차이이다.</w:t>
      </w:r>
    </w:p>
    <w:p>
      <w:pPr>
        <w:pStyle w:val="SHTKNoteDetail"/>
      </w:pPr>
      <w:r>
        <w:t>• 번역 영향 판정 | [번역 차이 없음]</w:t>
      </w:r>
    </w:p>
    <w:p>
      <w:pPr>
        <w:pStyle w:val="SHTKNoteDetail"/>
      </w:pPr>
      <w:r>
        <w:t>• 출처 | CBETA T41n1821, 교감 번호 0056006.</w:t>
      </w:r>
    </w:p>
    <w:p>
      <w:pPr>
        <w:pStyle w:val="SHTKNoteSummary"/>
      </w:pPr>
      <w:r>
        <w:t>교감 요약 | [CBETA 교감] 저본 濕 → 乙본 涅</w:t>
      </w:r>
    </w:p>
    <w:p>
      <w:pPr>
        <w:pStyle w:val="SHTKNoteDetail"/>
      </w:pPr>
      <w:r>
        <w:t>• 원교감 원문 | 濕＝涅【乙】＊</w:t>
      </w:r>
    </w:p>
    <w:p>
      <w:pPr>
        <w:pStyle w:val="SHTKNoteDetail"/>
      </w:pPr>
      <w:r>
        <w:t>• 교감 정리 | 濕【大】＊，涅【乙】＊</w:t>
      </w:r>
    </w:p>
    <w:p>
      <w:pPr>
        <w:pStyle w:val="SHTKNoteDetail"/>
      </w:pPr>
      <w:r>
        <w:t>• 저본 독법 | 濕【大】＊</w:t>
      </w:r>
    </w:p>
    <w:p>
      <w:pPr>
        <w:pStyle w:val="SHTKNoteDetail"/>
      </w:pPr>
      <w:r>
        <w:t>• 이문 독법 | 涅【乙】＊</w:t>
      </w:r>
    </w:p>
    <w:p>
      <w:pPr>
        <w:pStyle w:val="SHTKNoteDetail"/>
      </w:pPr>
      <w:r>
        <w:t>• 의미 차이 | 범어 음역의 濕/涅 차이이다. 음역 표기 차이로 취급한다.</w:t>
      </w:r>
    </w:p>
    <w:p>
      <w:pPr>
        <w:pStyle w:val="SHTKNoteDetail"/>
      </w:pPr>
      <w:r>
        <w:t>• 번역 영향 판정 | [표현 차이]</w:t>
      </w:r>
    </w:p>
    <w:p>
      <w:pPr>
        <w:pStyle w:val="SHTKNoteDetail"/>
      </w:pPr>
      <w:r>
        <w:t>• 출처 | CBETA T41n1821, 교감 번호 0056007.</w:t>
      </w:r>
    </w:p>
    <w:p>
      <w:pPr>
        <w:pStyle w:val="SHTKNoteSummary"/>
      </w:pPr>
      <w:r>
        <w:t>교감 요약 | [상호참조] 저본 羅 → 이문 囉</w:t>
      </w:r>
    </w:p>
    <w:p>
      <w:pPr>
        <w:pStyle w:val="SHTKNoteDetail"/>
      </w:pPr>
      <w:r>
        <w:t>• 내용 | 범어 음역 羅＝囉【乙】＊ 교감을 재참조한다.</w:t>
      </w:r>
    </w:p>
    <w:p>
      <w:pPr>
        <w:pStyle w:val="SHTKNoteDetail"/>
      </w:pPr>
      <w:r>
        <w:t>• 한국어 해설 | 번역 영향 판정:</w:t>
      </w:r>
    </w:p>
    <w:p>
      <w:pPr>
        <w:pStyle w:val="SHTKNoteDetail"/>
      </w:pPr>
      <w:r>
        <w:t>• 번역 영향 판정 | [표현 차이]</w:t>
      </w:r>
    </w:p>
    <w:p>
      <w:pPr>
        <w:pStyle w:val="SHTKNoteDetail"/>
      </w:pPr>
      <w:r>
        <w:t>• 출처 | CBETA T41n1821, 교감 번호 0056006.</w:t>
      </w:r>
    </w:p>
    <w:p>
      <w:pPr>
        <w:pStyle w:val="SHTKSourceText"/>
        <w:keepNext/>
      </w:pPr>
      <w:r>
        <w:t xml:space="preserve">[＊]濕伐羅是自在義。</w:t>
      </w:r>
    </w:p>
    <w:p>
      <w:pPr>
        <w:pStyle w:val="SHTKTranslationText"/>
      </w:pPr>
      <w:r>
        <w:t xml:space="preserve">‘습벌라’는 자재라는 뜻이며,</w:t>
      </w:r>
    </w:p>
    <w:p>
      <w:pPr>
        <w:pStyle w:val="SHTKNoteSummary"/>
        <w:keepNext/>
      </w:pPr>
      <w:r>
        <w:t>교감 요약 | [상호참조] 이 [＊]는 CBETA가 붙인 참조 표지로, 연결된 교감을 확정할 수 없다.</w:t>
      </w:r>
    </w:p>
    <w:p>
      <w:pPr>
        <w:pStyle w:val="SHTKNoteDetail"/>
      </w:pPr>
      <w:r>
        <w:t>• 내용 | 범어 음역 濕＝涅【乙】＊ 교감을 재참조한다.</w:t>
      </w:r>
    </w:p>
    <w:p>
      <w:pPr>
        <w:pStyle w:val="SHTKNoteDetail"/>
      </w:pPr>
      <w:r>
        <w:t>• 번역 영향 판정 | [표현 차이]</w:t>
      </w:r>
    </w:p>
    <w:p>
      <w:pPr>
        <w:pStyle w:val="SHTKNoteDetail"/>
      </w:pPr>
      <w:r>
        <w:t>• 출처 | CBETA T41n1821, 교감 번호 0056007.</w:t>
      </w:r>
    </w:p>
    <w:p>
      <w:pPr>
        <w:pStyle w:val="SHTKSourceText"/>
        <w:keepNext/>
      </w:pPr>
      <w:r>
        <w:t xml:space="preserve">曳是第七轉聲。 是於中義。 謂於最勝自在義中立伊地言故。 最勝自在是伊地界家之義亦名界義 言照灼明了是忍地義者。 梵釋云忍地地般到。 此中地般是照明義。 到亦是第七轉聲。</w:t>
      </w:r>
    </w:p>
    <w:p>
      <w:pPr>
        <w:pStyle w:val="SHTKTranslationText"/>
      </w:pPr>
      <w:r>
        <w:t xml:space="preserve">‘예’는 제7전성이다. 이는 ‘그 가운데에서’라는 뜻이다. 곧 가장 뛰어나고 자재하다는 뜻 가운데 ‘이지’라는 말을 세웠기 때문이다. 그러므로 가장 뛰어나고 자재하다는 것은 이지라는 계의 뜻이며, 또한 계의 뜻이라 이름한다. ‘밝게 비추고 분명하다는 것은 인지의 뜻이다’라는 것을 말하면, 범어 풀이에서는 “인지 지반도”라고 한다. 여기서 ‘지반’은 밝게 비춘다는 뜻이고, ‘도’ 또한 제7전성이다.</w:t>
      </w:r>
    </w:p>
    <w:p>
      <w:pPr>
        <w:pStyle w:val="SHTKSourceText"/>
        <w:keepNext/>
      </w:pPr>
      <w:r>
        <w:t xml:space="preserve">謂於照明義中立忍地言故。 照明是忍地家之義亦名界義。 如是二種界義。 前是最勝自在。 即是有大勢用。 後是照明。 即是相極明顯 熾盛光顯者。</w:t>
      </w:r>
    </w:p>
    <w:p>
      <w:pPr>
        <w:pStyle w:val="SHTKTranslationText"/>
      </w:pPr>
      <w:r>
        <w:t xml:space="preserve">곧 밝게 비춘다는 뜻 가운데 ‘인지’라는 말을 세웠기 때문이다. 그러므로 밝게 비춘다는 것은 인지라는 계의 뜻이며, 또한 계의 뜻이라 이름한다. 이와 같은 두 종류의 계의 뜻 가운데, 앞의 것은 가장 뛰어나고 자재하다는 뜻이며, 곧 큰 세력과 작용이 있다는 것이다. 뒤의 것은 밝게 비춘다는 뜻이며, 곧 그 모습이 지극히 분명하다는 것이다. ‘치성하고 광현하다’라고 한 것은,</w:t>
      </w:r>
    </w:p>
    <w:p>
      <w:pPr>
        <w:pStyle w:val="SHTKSourceText"/>
        <w:keepNext/>
      </w:pPr>
      <w:r>
        <w:t xml:space="preserve">光顯梵云因檀底是字緣。 助伊地界即名因姪唎焰。 此譯為根。 顯增上義 熾盛。 梵云地逸底。 是字緣。 助前忍地界即名因姪唎焰。</w:t>
      </w:r>
    </w:p>
    <w:p>
      <w:pPr>
        <w:pStyle w:val="SHTKTranslationText"/>
      </w:pPr>
      <w:r>
        <w:t xml:space="preserve">‘광현’의 범어가 인단저(因檀底)이며, 이는 자연이다. 이 자연이 이지라는 자계를 도우면 ‘인질리염(因姪唎焰)’이라 이름한다. 이를 ‘근’이라고 번역한다. 이는 증상의 뜻을 드러낸다. ‘치성’은, 범어로 지일저(地逸底)라고 하며, 이는 자연이다. 앞의 인지라는 자계를 도우면 또한 ‘인질리염’이라 이름한다.</w:t>
      </w:r>
    </w:p>
    <w:p>
      <w:pPr>
        <w:pStyle w:val="SHTKSourceText"/>
        <w:keepNext/>
      </w:pPr>
      <w:r>
        <w:t xml:space="preserve">此譯為根。 顯增上義。</w:t>
      </w:r>
    </w:p>
    <w:p>
      <w:pPr>
        <w:pStyle w:val="SHTKTranslationText"/>
      </w:pPr>
      <w:r>
        <w:t xml:space="preserve">이를 ‘근’이라고 번역한다. 이는 증상의 뜻을 드러낸다.</w:t>
      </w:r>
    </w:p>
    <w:p>
      <w:pPr>
        <w:pStyle w:val="SHTKSourceText"/>
        <w:keepNext/>
      </w:pPr>
      <w:r>
        <w:t xml:space="preserve">此因姪唎焰具[8]含有大勢用相極明顯。</w:t>
      </w:r>
    </w:p>
    <w:p>
      <w:pPr>
        <w:pStyle w:val="SHTKTranslationText"/>
      </w:pPr>
      <w:r>
        <w:t xml:space="preserve">이 ‘인질리염’은 큰 세력과 작용이 있다는 뜻과 그 모습이 지극히 분명하다는 뜻을 함께 포함한다.</w:t>
      </w:r>
    </w:p>
    <w:p>
      <w:pPr>
        <w:pStyle w:val="SHTKNoteSummary"/>
        <w:keepNext/>
      </w:pPr>
      <w:r>
        <w:t>교감 요약 | [CBETA 교감] 저본 含 → 乙본 令</w:t>
      </w:r>
    </w:p>
    <w:p>
      <w:pPr>
        <w:pStyle w:val="SHTKNoteDetail"/>
      </w:pPr>
      <w:r>
        <w:t>• 원교감 원문 | 含＝令【乙】</w:t>
      </w:r>
    </w:p>
    <w:p>
      <w:pPr>
        <w:pStyle w:val="SHTKNoteDetail"/>
      </w:pPr>
      <w:r>
        <w:t>• 교감 정리 | 含【大】，令【乙】</w:t>
      </w:r>
    </w:p>
    <w:p>
      <w:pPr>
        <w:pStyle w:val="SHTKNoteDetail"/>
      </w:pPr>
      <w:r>
        <w:t>• 저본 독법 | 含【大】</w:t>
      </w:r>
    </w:p>
    <w:p>
      <w:pPr>
        <w:pStyle w:val="SHTKNoteDetail"/>
      </w:pPr>
      <w:r>
        <w:t>• 이문 독법 | 令【乙】</w:t>
      </w:r>
    </w:p>
    <w:p>
      <w:pPr>
        <w:pStyle w:val="SHTKNoteDetail"/>
      </w:pPr>
      <w:r>
        <w:t>• 의미 차이 | 저본 具含은 ‘함께 포함한다’는 뜻이고 【乙】 具令은 문법 관계가 달라진다.</w:t>
      </w:r>
    </w:p>
    <w:p>
      <w:pPr>
        <w:pStyle w:val="SHTKNoteDetail"/>
      </w:pPr>
      <w:r>
        <w:t>• 번역 영향 판정 | [의미 차이 있음]</w:t>
      </w:r>
    </w:p>
    <w:p>
      <w:pPr>
        <w:pStyle w:val="SHTKNoteDetail"/>
      </w:pPr>
      <w:r>
        <w:t>• 출처 | CBETA T41n1821, 교감 번호 0056008.</w:t>
      </w:r>
    </w:p>
    <w:p>
      <w:pPr>
        <w:pStyle w:val="SHTKSourceText"/>
        <w:keepNext/>
      </w:pPr>
      <w:r>
        <w:t xml:space="preserve">此譯為根。 竝顯增上。</w:t>
      </w:r>
    </w:p>
    <w:p>
      <w:pPr>
        <w:pStyle w:val="SHTKTranslationText"/>
      </w:pPr>
      <w:r>
        <w:t xml:space="preserve">이를 ‘근’이라고 번역한다. 두 뜻 모두 증상을 드러낸다.</w:t>
      </w:r>
    </w:p>
    <w:p>
      <w:pPr>
        <w:pStyle w:val="SHTKSourceText"/>
        <w:keepNext/>
      </w:pPr>
      <w:r>
        <w:t xml:space="preserve">[9]俱舍約前義解。</w:t>
      </w:r>
    </w:p>
    <w:p>
      <w:pPr>
        <w:pStyle w:val="SHTKTranslationText"/>
      </w:pPr>
      <w:r>
        <w:t xml:space="preserve">『구사론』은 앞의 뜻에 근거하여 해석한다.</w:t>
      </w:r>
    </w:p>
    <w:p>
      <w:pPr>
        <w:pStyle w:val="SHTKNoteSummary"/>
        <w:keepNext/>
      </w:pPr>
      <w:r>
        <w:t>교감 요약 | [CBETA 교감] 乙본에는 俱舍…由此二根(二百九十八자) 없음</w:t>
      </w:r>
    </w:p>
    <w:p>
      <w:pPr>
        <w:pStyle w:val="SHTKNoteDetail"/>
      </w:pPr>
      <w:r>
        <w:t>• 원교감 원문 | 〔俱舍…由此二根〕二百九十八字－【乙】</w:t>
      </w:r>
    </w:p>
    <w:p>
      <w:pPr>
        <w:pStyle w:val="SHTKNoteDetail"/>
      </w:pPr>
      <w:r>
        <w:t>• 교감 정리 | （俱舍…由此二根）二百九十八字【大】，〔－〕【乙】</w:t>
      </w:r>
    </w:p>
    <w:p>
      <w:pPr>
        <w:pStyle w:val="SHTKNoteDetail"/>
      </w:pPr>
      <w:r>
        <w:t>• 저본 독법 | （俱舍…由此二根）二百九十八字【大】</w:t>
      </w:r>
    </w:p>
    <w:p>
      <w:pPr>
        <w:pStyle w:val="SHTKNoteDetail"/>
      </w:pPr>
      <w:r>
        <w:t>• 이문 독법 | 〔－〕【乙】</w:t>
      </w:r>
    </w:p>
    <w:p>
      <w:pPr>
        <w:pStyle w:val="SHTKNoteDetail"/>
      </w:pPr>
      <w:r>
        <w:t>• 의미 차이 | 【乙】은 俱舍約前義解에서 由此二根까지 298자를 통째로 싣지 않는다. 근의 어원 해석과 다음 설명의 상당 부분이 탈락한다.</w:t>
      </w:r>
    </w:p>
    <w:p>
      <w:pPr>
        <w:pStyle w:val="SHTKNoteDetail"/>
      </w:pPr>
      <w:r>
        <w:t>• 번역 영향 판정 | [논지에 영향]</w:t>
      </w:r>
    </w:p>
    <w:p>
      <w:pPr>
        <w:pStyle w:val="SHTKNoteDetail"/>
      </w:pPr>
      <w:r>
        <w:t>• 출처 | CBETA T41n1821, 교감 번호 0056009.</w:t>
      </w:r>
    </w:p>
    <w:p>
      <w:pPr>
        <w:pStyle w:val="SHTKSourceText"/>
        <w:keepNext/>
      </w:pPr>
      <w:r>
        <w:t xml:space="preserve">故云最勝．自在．光顯名根。 即是正理以光顯字緣助伊地。 伊地是最勝自在。 由緣助界成因姪唎焰。 此譯為根。 由此最勝等總成根增上義 又解根體勝故名為最勝。 根用勝故名為自在。</w:t>
      </w:r>
    </w:p>
    <w:p>
      <w:pPr>
        <w:pStyle w:val="SHTKTranslationText"/>
      </w:pPr>
      <w:r>
        <w:t xml:space="preserve">그러므로 ‘가장 뛰어남·자재함·광현함을 근이라 한다’고 말한다. 곧 『순정리론』에서 광현이라는 자연이 이지를 돕는다고 한 것이다. 이지는 가장 뛰어남과 자재함이다. 자연이 자계를 도와 ‘인질리염’을 이루며, 이를 ‘근’이라고 번역한다. 이 가장 뛰어남 등의 뜻으로 말미암아 전체적으로 근의 증상이라는 뜻이 성립한다. 또 다른 해석은, 근의 본체가 뛰어나기 때문에 ‘가장 뛰어나다’고 하고, 근의 작용이 뛰어나기 때문에 ‘자재하다’고 하며,</w:t>
      </w:r>
    </w:p>
    <w:p>
      <w:pPr>
        <w:pStyle w:val="SHTKSourceText"/>
        <w:keepNext/>
      </w:pPr>
      <w:r>
        <w:t xml:space="preserve">體用勝故名為光顯。</w:t>
      </w:r>
    </w:p>
    <w:p>
      <w:pPr>
        <w:pStyle w:val="SHTKTranslationText"/>
      </w:pPr>
      <w:r>
        <w:t xml:space="preserve">본체와 작용이 모두 뛰어나기 때문에 ‘광현하다’고 한다.</w:t>
      </w:r>
    </w:p>
    <w:p>
      <w:pPr>
        <w:pStyle w:val="SHTKPositionMarker"/>
        <w:keepNext/>
      </w:pPr>
      <w:r>
        <w:t xml:space="preserve">[0056b11]</w:t>
      </w:r>
    </w:p>
    <w:p>
      <w:pPr>
        <w:pStyle w:val="SHTKSourceText"/>
        <w:keepNext/>
      </w:pPr>
      <w:r>
        <w:t xml:space="preserve">此增上義誰望於誰者。 徵。 頌曰至各別為增上者。 頌答。</w:t>
      </w:r>
    </w:p>
    <w:p>
      <w:pPr>
        <w:pStyle w:val="SHTKTranslationText"/>
      </w:pPr>
      <w:r>
        <w:t xml:space="preserve">‘이 증상의 뜻은 무엇이 무엇에 대한 것인가’라는 것은, 따져 묻는 것이다. ‘게송에서 말한다’에서부터 ‘각각 따로 증상이 된다’에 이르는 것은, 게송으로 답한 것이다.</w:t>
      </w:r>
    </w:p>
    <w:p>
      <w:pPr>
        <w:pStyle w:val="SHTKPositionMarker"/>
        <w:keepNext/>
      </w:pPr>
      <w:r>
        <w:t xml:space="preserve">[0056b12]</w:t>
      </w:r>
    </w:p>
    <w:p>
      <w:pPr>
        <w:pStyle w:val="SHTKSourceText"/>
        <w:keepNext/>
      </w:pPr>
      <w:r>
        <w:t xml:space="preserve">論曰至香味觸故者。 釋第一句。 若具五根身即莊嚴。 隨有所闕身便醜陋。 身根必無總闕。 言闕據餘四根 或據少分名闕。 如無手等</w:t>
      </w:r>
    </w:p>
    <w:p>
      <w:pPr>
        <w:pStyle w:val="SHTKTranslationText"/>
      </w:pPr>
      <w:r>
        <w:t xml:space="preserve">‘논하여 말한다’에서부터 ‘향·미·촉 때문이다’에 이르는 것은, 첫째 구를 해석한다. 오근을 갖추면 몸이 곧 장엄해지고, 하나라도 결여되면 몸이 곧 추해진다. 신근은 전체가 결여되는 경우가 반드시 없다. ‘결여’라고 한 것은 나머지 네 근에 근거한 것이다. 혹은 일부가 결여된 경우를 ‘결여’라고 한 것이다. 손 등이 없는 경우와 같다.</w:t>
      </w:r>
    </w:p>
    <w:p>
      <w:pPr>
        <w:pStyle w:val="SHTKSourceText"/>
        <w:keepNext/>
      </w:pPr>
      <w:r>
        <w:t xml:space="preserve">或餘四根亦有闕少分者皆名醜陋 言導養者。 眼見險避。 耳聞險避。 導養於身。 身資段食方得增上。 段食以香．味．觸為體。 鼻嗅。</w:t>
      </w:r>
    </w:p>
    <w:p>
      <w:pPr>
        <w:pStyle w:val="SHTKTranslationText"/>
      </w:pPr>
      <w:r>
        <w:t xml:space="preserve">혹은 나머지 네 근도 일부가 결여된 경우가 있으며, 모두 추하다고 한다. ‘인도하고 기른다[導養]’고 한 것은, 눈으로 위험을 보고 피하며, 귀로 위험을 듣고 피하여, 몸을 인도하고 기른다는 것이다. 몸은 단식(段食)의 자양을 받아야 비로소 증장할 수 있다. 단식은 향·미·촉을 본체로 한다. 코는 냄새를 맡고,</w:t>
      </w:r>
    </w:p>
    <w:p>
      <w:pPr>
        <w:pStyle w:val="SHTKSourceText"/>
        <w:keepNext/>
      </w:pPr>
      <w:r>
        <w:t xml:space="preserve">舌甞。 身覺。 此三根於段食能受用故。 身得增上名導養身 生識等。 等取相應法 不共事。 事謂色等事。</w:t>
      </w:r>
    </w:p>
    <w:p>
      <w:pPr>
        <w:pStyle w:val="SHTKTranslationText"/>
      </w:pPr>
      <w:r>
        <w:t xml:space="preserve">혀는 맛을 보며, 몸은 접촉을 느낀다. 이 세 근은 단식을 능히 수용하기 때문에, 몸이 증장하게 되므로 ‘몸을 인도하고 기른다’고 한다. ‘식을 생기게 하는 것 등’이라고 한 것은, ‘등’으로 상응법을 취한다. ‘불공한 일’에서, ‘일’은 색 등의 일을 말한다.</w:t>
      </w:r>
    </w:p>
    <w:p>
      <w:pPr>
        <w:pStyle w:val="SHTKSourceText"/>
        <w:keepNext/>
      </w:pPr>
      <w:r>
        <w:t xml:space="preserve">五根別取故名不共 女男命意至乳房等別者。 此下釋第二句 有情異者。 劫初有情形類皆等。 由二根生令諸有情女．男類別 分別異者由此二根。</w:t>
      </w:r>
    </w:p>
    <w:p>
      <w:pPr>
        <w:pStyle w:val="SHTKTranslationText"/>
      </w:pPr>
      <w:r>
        <w:t xml:space="preserve">오근이 각각 따로 취하므로 불공이라 한다. ‘여근·남근·명근·의근’에서부터 ‘유방 등의 차별’에 이르는 것은, 이 아래에서 둘째 구를 해석한다. ‘유정이 다르다’고 한 것은, 겁초의 유정들은 형상이 모두 같았지만, 두 근이 생김으로 말미암아 여러 유정이 여류와 남류로 구별된다는 것이다. ‘분별이 다르다’고 한 것은 이 두 근으로 말미암는다.</w:t>
      </w:r>
    </w:p>
    <w:p>
      <w:pPr>
        <w:pStyle w:val="SHTKSourceText"/>
        <w:keepNext/>
      </w:pPr>
      <w:r>
        <w:t xml:space="preserve">[10]男身形相麁大。</w:t>
      </w:r>
    </w:p>
    <w:p>
      <w:pPr>
        <w:pStyle w:val="SHTKTranslationText"/>
      </w:pPr>
      <w:r>
        <w:t xml:space="preserve">남자의 몸은 형상과 모습이 거칠고 크며,</w:t>
      </w:r>
    </w:p>
    <w:p>
      <w:pPr>
        <w:pStyle w:val="SHTKNoteSummary"/>
        <w:keepNext/>
      </w:pPr>
      <w:r>
        <w:t>교감 요약 | [CBETA 교감] 乙본은 男 앞에 但이 있음</w:t>
      </w:r>
    </w:p>
    <w:p>
      <w:pPr>
        <w:pStyle w:val="SHTKNoteDetail"/>
      </w:pPr>
      <w:r>
        <w:t>• 원교감 원문 | （但）＋男【乙】</w:t>
      </w:r>
    </w:p>
    <w:p>
      <w:pPr>
        <w:pStyle w:val="SHTKNoteDetail"/>
      </w:pPr>
      <w:r>
        <w:t>• 교감 정리 | 男【大】，但男【乙】</w:t>
      </w:r>
    </w:p>
    <w:p>
      <w:pPr>
        <w:pStyle w:val="SHTKNoteDetail"/>
      </w:pPr>
      <w:r>
        <w:t>• 저본 독법 | 男【大】</w:t>
      </w:r>
    </w:p>
    <w:p>
      <w:pPr>
        <w:pStyle w:val="SHTKNoteDetail"/>
      </w:pPr>
      <w:r>
        <w:t>• 이문 독법 | 但男【乙】</w:t>
      </w:r>
    </w:p>
    <w:p>
      <w:pPr>
        <w:pStyle w:val="SHTKNoteDetail"/>
      </w:pPr>
      <w:r>
        <w:t>• 의미 차이 | 【乙】은 男 앞에 但을 더하여 남자의 특징임을 한정한다.</w:t>
      </w:r>
    </w:p>
    <w:p>
      <w:pPr>
        <w:pStyle w:val="SHTKNoteDetail"/>
      </w:pPr>
      <w:r>
        <w:t>• 번역 영향 판정 | [표현 차이]</w:t>
      </w:r>
    </w:p>
    <w:p>
      <w:pPr>
        <w:pStyle w:val="SHTKNoteDetail"/>
      </w:pPr>
      <w:r>
        <w:t>• 출처 | CBETA T41n1821, 교감 번호 0056010.</w:t>
      </w:r>
    </w:p>
    <w:p>
      <w:pPr>
        <w:pStyle w:val="SHTKSourceText"/>
        <w:keepNext/>
      </w:pPr>
      <w:r>
        <w:t xml:space="preserve">言音雄朗。</w:t>
      </w:r>
    </w:p>
    <w:p>
      <w:pPr>
        <w:pStyle w:val="SHTKTranslationText"/>
      </w:pPr>
      <w:r>
        <w:t xml:space="preserve">말소리가 웅장하고 밝으며,</w:t>
      </w:r>
    </w:p>
    <w:p>
      <w:pPr>
        <w:pStyle w:val="SHTKSourceText"/>
        <w:keepNext/>
      </w:pPr>
      <w:r>
        <w:t xml:space="preserve">乳房[11]小女身形相尫弱。</w:t>
      </w:r>
    </w:p>
    <w:p>
      <w:pPr>
        <w:pStyle w:val="SHTKTranslationText"/>
      </w:pPr>
      <w:r>
        <w:t xml:space="preserve">유방이 작다. 여자의 몸은 형상과 모습이 약하고,</w:t>
      </w:r>
    </w:p>
    <w:p>
      <w:pPr>
        <w:pStyle w:val="SHTKNoteSummary"/>
        <w:keepNext/>
      </w:pPr>
      <w:r>
        <w:t>교감 요약 | [CBETA 교감] 저본 小 → 乙본 少</w:t>
      </w:r>
    </w:p>
    <w:p>
      <w:pPr>
        <w:pStyle w:val="SHTKNoteDetail"/>
      </w:pPr>
      <w:r>
        <w:t>• 원교감 원문 | 小＝少【乙】</w:t>
      </w:r>
    </w:p>
    <w:p>
      <w:pPr>
        <w:pStyle w:val="SHTKNoteDetail"/>
      </w:pPr>
      <w:r>
        <w:t>• 교감 정리 | 小【大】，少【乙】</w:t>
      </w:r>
    </w:p>
    <w:p>
      <w:pPr>
        <w:pStyle w:val="SHTKNoteDetail"/>
      </w:pPr>
      <w:r>
        <w:t>• 저본 독법 | 小【大】</w:t>
      </w:r>
    </w:p>
    <w:p>
      <w:pPr>
        <w:pStyle w:val="SHTKNoteDetail"/>
      </w:pPr>
      <w:r>
        <w:t>• 이문 독법 | 少【乙】</w:t>
      </w:r>
    </w:p>
    <w:p>
      <w:pPr>
        <w:pStyle w:val="SHTKNoteDetail"/>
      </w:pPr>
      <w:r>
        <w:t>• 의미 차이 | 小/少는 이 문맥에서 모두 유방이 작다는 뜻으로 번역된다.</w:t>
      </w:r>
    </w:p>
    <w:p>
      <w:pPr>
        <w:pStyle w:val="SHTKNoteDetail"/>
      </w:pPr>
      <w:r>
        <w:t>• 번역 영향 판정 | [번역 차이 없음]</w:t>
      </w:r>
    </w:p>
    <w:p>
      <w:pPr>
        <w:pStyle w:val="SHTKNoteDetail"/>
      </w:pPr>
      <w:r>
        <w:t>• 출처 | CBETA T41n1821, 교감 번호 0056011.</w:t>
      </w:r>
    </w:p>
    <w:p>
      <w:pPr>
        <w:pStyle w:val="SHTKSourceText"/>
        <w:keepNext/>
      </w:pPr>
      <w:r>
        <w:t xml:space="preserve">言音細少。 乳房大 等者等取作業等。 此形相等別。 能生分別異解故名分別異 又解形相等分別各異。 名分別異 前有情異約總相。</w:t>
      </w:r>
    </w:p>
    <w:p>
      <w:pPr>
        <w:pStyle w:val="SHTKTranslationText"/>
      </w:pPr>
      <w:r>
        <w:t xml:space="preserve">말소리가 가늘고 작으며, 유방이 크다. ‘등’은 하는 일 등의 차이를 함께 취한다. 이러한 형상과 모습 등의 차이가, 능히 서로 다른 분별의 이해를 생기게 하므로 ‘분별이 다르다’고 이름한다. 또 다른 해석은 형상과 모습 등의 분별이 각각 다르기 때문에, ‘분별이 다르다’고 이름한다는 것이다. 앞의 ‘유정이 다르다’는 것은 총상에 근거하고,</w:t>
      </w:r>
    </w:p>
    <w:p>
      <w:pPr>
        <w:pStyle w:val="SHTKSourceText"/>
        <w:keepNext/>
      </w:pPr>
      <w:r>
        <w:t xml:space="preserve">後分別異約別相。 又正理第九云。 有說勇．怯有差別故名有情異。 衣服．莊嚴有差別故名分別異。 此師約內．外以明。</w:t>
      </w:r>
    </w:p>
    <w:p>
      <w:pPr>
        <w:pStyle w:val="SHTKTranslationText"/>
      </w:pPr>
      <w:r>
        <w:t xml:space="preserve">뒤의 ‘분별이 다르다’는 것은 별상에 근거한다. 또 『순정리론』 제9권에서는 말한다. 어떤 이는 용감함과 겁약함에 차별이 있으므로 ‘유정이 다르다’고 하고, 의복과 장엄에 차별이 있으므로 ‘분별이 다르다’고 한다. 이 논사는 안과 밖에 근거하여 밝힌 것이다.</w:t>
      </w:r>
    </w:p>
    <w:p>
      <w:pPr>
        <w:pStyle w:val="SHTKPositionMarker"/>
        <w:keepNext/>
      </w:pPr>
      <w:r>
        <w:t xml:space="preserve">[0056c03]</w:t>
      </w:r>
    </w:p>
    <w:p>
      <w:pPr>
        <w:pStyle w:val="SHTKSourceText"/>
        <w:keepNext/>
      </w:pPr>
      <w:r>
        <w:t xml:space="preserve">有說此於至諸清淨法者。 敘異說。 於二增上。 此男．女根隨成就一。 於染。 於淨。 有增上用故言於二。 於染增上謂得不律儀。</w:t>
      </w:r>
    </w:p>
    <w:p>
      <w:pPr>
        <w:pStyle w:val="SHTKTranslationText"/>
      </w:pPr>
      <w:r>
        <w:t xml:space="preserve">‘어떤 이는 이것이’에서부터 ‘여러 청정한 법’에 이르는 것은, 다른 설을 서술한 것이다. 두 가지에 대해 증상한다. 이 남근과 여근 가운데 하나를 성취하면, 염오에 대해서도, 청정에 대해서도, 증상하는 작용이 있기 때문에 ‘두 가지에 대해’라고 말한다. 염오에 대해 증상한다는 것은 불율의를 얻는 것이고,</w:t>
      </w:r>
    </w:p>
    <w:p>
      <w:pPr>
        <w:pStyle w:val="SHTKSourceText"/>
        <w:keepNext/>
      </w:pPr>
      <w:r>
        <w:t xml:space="preserve">造無間業。 能斷善根。 於淨增上謂得律儀。 得果。 離染。 彼扇搋等即無是事。 增上染．淨俱依勝身。 此身劣故非彼所依。</w:t>
      </w:r>
    </w:p>
    <w:p>
      <w:pPr>
        <w:pStyle w:val="SHTKTranslationText"/>
      </w:pPr>
      <w:r>
        <w:t xml:space="preserve">무간업을 짓는 것이며, 선근을 끊을 수 있는 것이다. 청정에 대해 증상한다는 것은 율의를 얻는 것이고, 과를 얻는 것이며, 염을 떠나는 것이다. 저 선차(扇搋) 등에게는 곧 이런 일이 없다. 염오와 청정에 대한 증상은 모두 뛰어난 몸에 의지한다. 이 몸은 열등하므로 저 법들의 소의가 아니다.</w:t>
      </w:r>
    </w:p>
    <w:p>
      <w:pPr>
        <w:pStyle w:val="SHTKSourceText"/>
        <w:keepNext/>
      </w:pPr>
      <w:r>
        <w:t xml:space="preserve">如鹹鹵田不生穢草。 故無不律儀。 無五無間。 無斷善根諸雜染法。 如鹹鹵田嘉苗不植。 是故亦無律儀。 亦無得果。 亦無離染諸清淨法。</w:t>
      </w:r>
    </w:p>
    <w:p>
      <w:pPr>
        <w:pStyle w:val="SHTKTranslationText"/>
      </w:pPr>
      <w:r>
        <w:t xml:space="preserve">마치 소금기 많은 땅에서는 잡초도 나지 않는 것과 같다. 그러므로 불율의가 없고, 오무간업이 없으며, 선근을 끊는 등의 여러 잡염법도 없다. 또 소금기 많은 땅에는 좋은 싹도 심을 수 없는 것과 같다. 그러므로 또한 율의가 없고, 과를 얻는 일도 없으며, 염을 떠나는 등의 여러 청정한 법도 없다.</w:t>
      </w:r>
    </w:p>
    <w:p>
      <w:pPr>
        <w:pStyle w:val="SHTKSourceText"/>
        <w:keepNext/>
      </w:pPr>
      <w:r>
        <w:t xml:space="preserve">一一別明如業品說。 應知扇搋．半擇俱名黃門。 故業品云二黃門二形。 扇搋唯無根。 無根有二。 一本性扇搋。 二損壞扇搋。 半擇唯有根。</w:t>
      </w:r>
    </w:p>
    <w:p>
      <w:pPr>
        <w:pStyle w:val="SHTKTranslationText"/>
      </w:pPr>
      <w:r>
        <w:t xml:space="preserve">하나하나를 따로 밝힌 것은 업품에서 설한 것과 같다. 선차(扇搋)와 반택(半擇)은 모두 황문(黃門)이라 이름함을 알아야 한다. 그러므로 업품에서 ‘두 황문과 두 형(二形)’이라고 말한다. 선차는 오직 남근이 없다. 근이 없는 경우에는 두 가지가 있다. 첫째는 본성 선차이고, 둘째는 손괴 선차이다. 반택은 오직 남근이 있다.</w:t>
      </w:r>
    </w:p>
    <w:p>
      <w:pPr>
        <w:pStyle w:val="SHTKSourceText"/>
        <w:keepNext/>
      </w:pPr>
      <w:r>
        <w:t xml:space="preserve">有根有三。 一嫉妬。 二半月。 三灌灑 又解扇搋唯無根。 半擇通有根．無根本性．損壞亦通半擇。 若作此解半擇迦寬。 扇搋迦挾。</w:t>
      </w:r>
    </w:p>
    <w:p>
      <w:pPr>
        <w:pStyle w:val="SHTKTranslationText"/>
      </w:pPr>
      <w:r>
        <w:t xml:space="preserve">근이 있는 경우에는 세 가지가 있다. 첫째는 질투이고, 둘째는 반월이며, 셋째는 관쇄(灌灑)이다. 또 다른 해석은 선차는 오직 근이 없고, 반택은 근이 있는 것과 없는 것에 모두 통하며, 본성·손괴도 또한 반택에 통한다는 것이다. 이렇게 해석하면 반택가의 범위가 넓고, 선차가의 범위는 좁다.</w:t>
      </w:r>
    </w:p>
    <w:p>
      <w:pPr>
        <w:pStyle w:val="SHTKSourceText"/>
        <w:keepNext/>
      </w:pPr>
      <w:r>
        <w:t xml:space="preserve">若是[12]扇搋即是半擇。</w:t>
      </w:r>
    </w:p>
    <w:p>
      <w:pPr>
        <w:pStyle w:val="SHTKTranslationText"/>
      </w:pPr>
      <w:r>
        <w:t xml:space="preserve">선차이면 곧 반택이지만,</w:t>
      </w:r>
    </w:p>
    <w:p>
      <w:pPr>
        <w:pStyle w:val="SHTKNoteSummary"/>
        <w:keepNext/>
      </w:pPr>
      <w:r>
        <w:t>교감 요약 | [CBETA 교감] 乙본에는 扇搋 없음</w:t>
      </w:r>
    </w:p>
    <w:p>
      <w:pPr>
        <w:pStyle w:val="SHTKNoteDetail"/>
      </w:pPr>
      <w:r>
        <w:t>• 원교감 원문 | 〔扇搋〕－【乙】</w:t>
      </w:r>
    </w:p>
    <w:p>
      <w:pPr>
        <w:pStyle w:val="SHTKNoteDetail"/>
      </w:pPr>
      <w:r>
        <w:t>• 교감 정리 | 扇搋【大】，〔－〕【乙】</w:t>
      </w:r>
    </w:p>
    <w:p>
      <w:pPr>
        <w:pStyle w:val="SHTKNoteDetail"/>
      </w:pPr>
      <w:r>
        <w:t>• 저본 독법 | 扇搋【大】</w:t>
      </w:r>
    </w:p>
    <w:p>
      <w:pPr>
        <w:pStyle w:val="SHTKNoteDetail"/>
      </w:pPr>
      <w:r>
        <w:t>• 이문 독법 | 〔－〕【乙】</w:t>
      </w:r>
    </w:p>
    <w:p>
      <w:pPr>
        <w:pStyle w:val="SHTKNoteDetail"/>
      </w:pPr>
      <w:r>
        <w:t>• 의미 차이 | 【乙】은 扇搋를 삭제한다. 저본의 조건절 주어가 빠져 문장 구조가 달라진다.</w:t>
      </w:r>
    </w:p>
    <w:p>
      <w:pPr>
        <w:pStyle w:val="SHTKNoteDetail"/>
      </w:pPr>
      <w:r>
        <w:t>• 이문 기준 번역 | 이문은 저본의 扇搋에 해당하는 말 없이 읽는다.</w:t>
      </w:r>
    </w:p>
    <w:p>
      <w:pPr>
        <w:pStyle w:val="SHTKNoteDetail"/>
      </w:pPr>
      <w:r>
        <w:t>• 번역 영향 판정 | [문장 구조 변화]</w:t>
      </w:r>
    </w:p>
    <w:p>
      <w:pPr>
        <w:pStyle w:val="SHTKNoteDetail"/>
      </w:pPr>
      <w:r>
        <w:t>• 출처 | CBETA T41n1821, 교감 번호 0056012.</w:t>
      </w:r>
    </w:p>
    <w:p>
      <w:pPr>
        <w:pStyle w:val="SHTKSourceText"/>
        <w:keepNext/>
      </w:pPr>
      <w:r>
        <w:t xml:space="preserve">[13]有是半擇非扇搋。</w:t>
      </w:r>
    </w:p>
    <w:p>
      <w:pPr>
        <w:pStyle w:val="SHTKTranslationText"/>
      </w:pPr>
      <w:r>
        <w:t xml:space="preserve">반택이면서 선차가 아닌 경우가 있다.</w:t>
      </w:r>
    </w:p>
    <w:p>
      <w:pPr>
        <w:pStyle w:val="SHTKNoteSummary"/>
        <w:keepNext/>
      </w:pPr>
      <w:r>
        <w:t>교감 요약 | [CBETA 교감] 乙본에는 有是…灌灑(十四자) 없음</w:t>
      </w:r>
    </w:p>
    <w:p>
      <w:pPr>
        <w:pStyle w:val="SHTKNoteDetail"/>
      </w:pPr>
      <w:r>
        <w:t>• 원교감 원문 | 〔有是…灌灑〕十四字－【乙】</w:t>
      </w:r>
    </w:p>
    <w:p>
      <w:pPr>
        <w:pStyle w:val="SHTKNoteDetail"/>
      </w:pPr>
      <w:r>
        <w:t>• 교감 정리 | （有是…灌灑）十四字【大】，〔－〕【乙】</w:t>
      </w:r>
    </w:p>
    <w:p>
      <w:pPr>
        <w:pStyle w:val="SHTKNoteDetail"/>
      </w:pPr>
      <w:r>
        <w:t>• 저본 독법 | （有是…灌灑）十四字【大】</w:t>
      </w:r>
    </w:p>
    <w:p>
      <w:pPr>
        <w:pStyle w:val="SHTKNoteDetail"/>
      </w:pPr>
      <w:r>
        <w:t>• 이문 독법 | 〔－〕【乙】</w:t>
      </w:r>
    </w:p>
    <w:p>
      <w:pPr>
        <w:pStyle w:val="SHTKNoteDetail"/>
      </w:pPr>
      <w:r>
        <w:t>• 의미 차이 | 【乙】은 有是半擇非扇搋。謂嫉妬．半月．灌灑 14자를 싣지 않는다. 반택이 선차보다 넓다는 예시가 탈락한다.</w:t>
      </w:r>
    </w:p>
    <w:p>
      <w:pPr>
        <w:pStyle w:val="SHTKNoteDetail"/>
      </w:pPr>
      <w:r>
        <w:t>• 이문 기준 번역 | 이문은 저본의 有是半擇非扇搋，謂嫉妬、半月、灌灑에 해당하는 말 없이 읽는다.</w:t>
      </w:r>
    </w:p>
    <w:p>
      <w:pPr>
        <w:pStyle w:val="SHTKNoteDetail"/>
      </w:pPr>
      <w:r>
        <w:t>• 번역 영향 판정 | [논지에 영향]</w:t>
      </w:r>
    </w:p>
    <w:p>
      <w:pPr>
        <w:pStyle w:val="SHTKNoteDetail"/>
      </w:pPr>
      <w:r>
        <w:t>• 출처 | CBETA T41n1821, 교감 번호 0056013.</w:t>
      </w:r>
    </w:p>
    <w:p>
      <w:pPr>
        <w:pStyle w:val="SHTKSourceText"/>
        <w:keepNext/>
      </w:pPr>
      <w:r>
        <w:t xml:space="preserve">謂嫉妬．半月．灌灑。 故對法論第八云。 又半擇迦有五種。 謂生便半擇迦。 嫉妬半擇迦。 半月半擇迦。 灌灑半擇迦。 除去半擇迦</w:t>
      </w:r>
    </w:p>
    <w:p>
      <w:pPr>
        <w:pStyle w:val="SHTKTranslationText"/>
      </w:pPr>
      <w:r>
        <w:t xml:space="preserve">곧 질투·반월·관쇄이다. 그러므로 『대법론』 제8권에서 말한다. 또 반택가는 다섯 종류가 있다. 곧 생편반택가(生便半擇迦), 질투반택가, 반월반택가, 관쇄반택가, 제거반택가이다.</w:t>
      </w:r>
    </w:p>
    <w:p>
      <w:pPr>
        <w:pStyle w:val="SHTKSourceText"/>
        <w:keepNext/>
      </w:pPr>
      <w:r>
        <w:t xml:space="preserve">解云生便謂本性。 嫉妬謂見他行婬男勢方起。 半月謂半月能為男事。 半月不能。 灌灑謂澡浴等灌灑男勢方起。 除去謂被損壞 問若扇搋半擇本性損壞無男根者。 何故婆沙九十解離欲名丈夫四句中。</w:t>
      </w:r>
    </w:p>
    <w:p>
      <w:pPr>
        <w:pStyle w:val="SHTKTranslationText"/>
      </w:pPr>
      <w:r>
        <w:t xml:space="preserve">해석하면, ‘생편’은 본성을 말한다. ‘질투’는 다른 이의 음행을 보아야 남자의 기능이 비로소 일어나는 것을 말한다. ‘반월’은 반달 동안은 남자의 일을 할 수 있고, 다른 반달 동안은 할 수 없는 것을 말한다. ‘관쇄’는 목욕 등으로 물을 끼얹어야 남자의 기능이 비로소 일어나는 것을 말한다. ‘제거’는 손괴를 당한 것을 말한다. 묻는다. 만약 선차와 반택의 본성·손괴에 남근이 없다면, 어째서 『바사론』 제90권에서 욕을 떠난 이를 장부라 이름하는 사구를 해석하면서,</w:t>
      </w:r>
    </w:p>
    <w:p>
      <w:pPr>
        <w:pStyle w:val="SHTKSourceText"/>
        <w:keepNext/>
      </w:pPr>
      <w:r>
        <w:t xml:space="preserve">云或有成就男根而不名丈夫。 如扇搋半擇迦等 解云男根有二。 一丈夫男根。 二非丈夫男根。 言扇搋等不成者。 據丈夫男根有志氣者。 言扇搋等成就者。</w:t>
      </w:r>
    </w:p>
    <w:p>
      <w:pPr>
        <w:pStyle w:val="SHTKTranslationText"/>
      </w:pPr>
      <w:r>
        <w:t xml:space="preserve">“혹 남근을 성취하지만 장부라 이름하지 않는 이가 있다. 선차와 반택가 등과 같다”라고 말하는가? 해석하면 남근에는 두 가지가 있다. 첫째는 장부의 남근이고, 둘째는 장부가 아닌 남근이다. ‘선차 등이 성취하지 않는다’고 한 것은, 의지와 기개가 있는 장부의 남근에 근거한 것이다. ‘선차 등이 성취한다’고 한 것은,</w:t>
      </w:r>
    </w:p>
    <w:p>
      <w:pPr>
        <w:pStyle w:val="SHTKSourceText"/>
        <w:keepNext/>
      </w:pPr>
      <w:r>
        <w:t xml:space="preserve">據非丈夫男根無志氣者 又解男根有二。 一具足成。 謂有勢力能離欲等。 二不具足成。 謂無勢力不能離欲等。 言不成者據初說。 言成者據第二說</w:t>
      </w:r>
    </w:p>
    <w:p>
      <w:pPr>
        <w:pStyle w:val="SHTKTranslationText"/>
      </w:pPr>
      <w:r>
        <w:t xml:space="preserve">의지와 기개가 없는 비장부의 남근에 근거한 것이다. 또 다른 해석은 남근에는 두 가지가 있다는 것이다. 첫째는 구족하게 성취하는 것이니, 세력이 있어 욕을 떠나는 일 등을 할 수 있는 경우이다. 둘째는 구족하지 않게 성취하는 것이니, 세력이 없어 욕을 떠나는 일 등을 할 수 없는 경우이다. ‘성취하지 않는다’고 한 것은 첫째에 근거하여 말한 것이고, ‘성취한다’고 한 것은 둘째에 근거하여 말한 것이다.</w:t>
      </w:r>
    </w:p>
    <w:p>
      <w:pPr>
        <w:pStyle w:val="SHTKSourceText"/>
        <w:keepNext/>
      </w:pPr>
      <w:r>
        <w:t xml:space="preserve">又解從多分說。 雖扇搋不成男根。 以半擇．二形成就男根彼言扇搋者同文故來。</w:t>
      </w:r>
    </w:p>
    <w:p>
      <w:pPr>
        <w:pStyle w:val="SHTKTranslationText"/>
      </w:pPr>
      <w:r>
        <w:t xml:space="preserve">또 다른 해석은 대부분에 따라 말한 것이다. 비록 선차는 남근을 성취하지 않지만, 반택과 이형(二形)은 남근을 성취하므로, 거기서 ‘선차’라고 말한 것은 같은 문구에 따라 함께 온 것이다.</w:t>
      </w:r>
    </w:p>
    <w:p>
      <w:pPr>
        <w:pStyle w:val="SHTKPositionMarker"/>
        <w:keepNext/>
      </w:pPr>
      <w:r>
        <w:t xml:space="preserve">[0057a07]</w:t>
      </w:r>
    </w:p>
    <w:p>
      <w:pPr>
        <w:pStyle w:val="SHTKSourceText"/>
        <w:keepNext/>
      </w:pPr>
      <w:r>
        <w:t xml:space="preserve">等者。 等取二形。 命根二者至及能持者。 此解命根於二增上。 一由命根故於眾同分能令續前。 二由命故於眾同分能持不斷。 能續望前。 能持據現。</w:t>
      </w:r>
    </w:p>
    <w:p>
      <w:pPr>
        <w:pStyle w:val="SHTKTranslationText"/>
      </w:pPr>
      <w:r>
        <w:t xml:space="preserve">‘등’이라고 한 것은, 이형(二形)을 함께 취한다는 뜻이다. 명근(命根)의 두 가지란, 나아가 ‘또한 능히 지닌다’는 데까지이다. 이는 명근이 두 가지에 대하여 증상(增上)하는 것을 해석한다. 첫째, 명근 때문에 중동분(衆同分)이 앞의 것을 이어가게 할 수 있다. 둘째, 명근 때문에 중동분을 능히 지녀 끊어지지 않게 할 수 있다. ‘능히 잇는다’는 것은 앞을 바라보고 말한 것이다. ‘능히 지닌다’는 것은 현재에 근거한 것이다.</w:t>
      </w:r>
    </w:p>
    <w:p>
      <w:pPr>
        <w:pStyle w:val="SHTKPositionMarker"/>
        <w:keepNext/>
      </w:pPr>
      <w:r>
        <w:t xml:space="preserve">[0057a10]</w:t>
      </w:r>
    </w:p>
    <w:p>
      <w:pPr>
        <w:pStyle w:val="SHTKSourceText"/>
        <w:keepNext/>
      </w:pPr>
      <w:r>
        <w:t xml:space="preserve">意根二者至皆自在隨行者。 此解意根於二增上。 一能續後有中增上。</w:t>
      </w:r>
    </w:p>
    <w:p>
      <w:pPr>
        <w:pStyle w:val="SHTKTranslationText"/>
      </w:pPr>
      <w:r>
        <w:t xml:space="preserve">의근(意根)의 두 가지란, 나아가 ‘모두 자재하게 따라 행한다’는 데까지이다. 이는 의근이 두 가지에 대하여 증상하는 것을 해석한다. 첫째, 후유(後有)를 이어가는 데에서 증상한다.</w:t>
      </w:r>
    </w:p>
    <w:p>
      <w:pPr>
        <w:pStyle w:val="SHTKSourceText"/>
        <w:keepNext/>
      </w:pPr>
      <w:r>
        <w:t xml:space="preserve">謂中有未心。</w:t>
      </w:r>
    </w:p>
    <w:p>
      <w:pPr>
        <w:pStyle w:val="SHTKTranslationText"/>
      </w:pPr>
      <w:r>
        <w:t xml:space="preserve">곧 중유의 ‘미심(未心)’을 말한다. [판독 불확실][이문 검토 필요]</w:t>
      </w:r>
    </w:p>
    <w:p>
      <w:pPr>
        <w:pStyle w:val="SHTKNoteSummary"/>
        <w:keepNext/>
      </w:pPr>
      <w:r>
        <w:t>교감 요약 | [CBETA 추가 교감] 현행 CBETA는 저본·대정장 독법 未를 末로 교정한다.</w:t>
      </w:r>
    </w:p>
    <w:p>
      <w:pPr>
        <w:pStyle w:val="SHTKNoteDetail"/>
      </w:pPr>
      <w:r>
        <w:t>• 교감 원문 | 末【CB】，未【大】</w:t>
      </w:r>
    </w:p>
    <w:p>
      <w:pPr>
        <w:pStyle w:val="SHTKNoteDetail"/>
      </w:pPr>
      <w:r>
        <w:t>• 저본 독법 | 中有未心</w:t>
      </w:r>
    </w:p>
    <w:p>
      <w:pPr>
        <w:pStyle w:val="SHTKNoteDetail"/>
      </w:pPr>
      <w:r>
        <w:t>• 저본 기준 번역 | “중유의 ‘미심(未心)’” [판독 불확실]</w:t>
      </w:r>
    </w:p>
    <w:p>
      <w:pPr>
        <w:pStyle w:val="SHTKNoteDetail"/>
      </w:pPr>
      <w:r>
        <w:t>• 현행 CBETA 독법 | 中有末心</w:t>
      </w:r>
    </w:p>
    <w:p>
      <w:pPr>
        <w:pStyle w:val="SHTKNoteDetail"/>
      </w:pPr>
      <w:r>
        <w:t>• CBETA 독법 번역 | “중유의 마지막 마음”</w:t>
      </w:r>
    </w:p>
    <w:p>
      <w:pPr>
        <w:pStyle w:val="SHTKNoteDetail"/>
      </w:pPr>
      <w:r>
        <w:t>• 의미 차이 | 未와 末은 뜻이 달라, 후자는 중유 최후심이라는 문맥을 명확히 한다.</w:t>
      </w:r>
    </w:p>
    <w:p>
      <w:pPr>
        <w:pStyle w:val="SHTKNoteDetail"/>
      </w:pPr>
      <w:r>
        <w:t>• 이문 기준 번역 | “중유의 마지막 마음”</w:t>
      </w:r>
    </w:p>
    <w:p>
      <w:pPr>
        <w:pStyle w:val="SHTKNoteDetail"/>
      </w:pPr>
      <w:r>
        <w:t>• 번역 영향 판정 | [의미 차이 있음]</w:t>
      </w:r>
    </w:p>
    <w:p>
      <w:pPr>
        <w:pStyle w:val="SHTKNoteDetail"/>
      </w:pPr>
      <w:r>
        <w:t>• 출처 | CBETA T41n1821, 교감 번호 0057a1201.</w:t>
      </w:r>
    </w:p>
    <w:p>
      <w:pPr>
        <w:pStyle w:val="SHTKSourceText"/>
        <w:keepNext/>
      </w:pPr>
      <w:r>
        <w:t xml:space="preserve">與愛等俱能續生有故。 名能續後有 健達縛。 健達名香。 縛名為尋。 尋香食故。 或名為食。 由食香故。</w:t>
      </w:r>
    </w:p>
    <w:p>
      <w:pPr>
        <w:pStyle w:val="SHTKTranslationText"/>
      </w:pPr>
      <w:r>
        <w:t xml:space="preserve">그 마음이 애(愛) 등과 함께하여 생유(生有)를 이어갈 수 있기 때문이다. 그러므로 ‘능히 후유를 잇는다’고 이름한다. 건달박(健達縛)이다. ‘건달(健達)’은 향(香)을 뜻한다. ‘박(縛)’은 ‘찾는다[尋]’는 뜻이다. 향을 찾아 먹기 때문이다. 또는 ‘식(食)’이라고도 이름한다. 향을 먹기 때문이다.</w:t>
      </w:r>
    </w:p>
    <w:p>
      <w:pPr>
        <w:pStyle w:val="SHTKSourceText"/>
        <w:keepNext/>
      </w:pPr>
      <w:r>
        <w:t xml:space="preserve">即中有名也。 二自在隨行中增上。 引經釋云心能導世間是自在義。 謂能導引一切世間故名自在。 心能遍攝受是隨行義。 謂心能遍攝受諸法故名隨行 又解心能導世間是隨行義。 心能遍攝受是自在義</w:t>
      </w:r>
    </w:p>
    <w:p>
      <w:pPr>
        <w:pStyle w:val="SHTKTranslationText"/>
      </w:pPr>
      <w:r>
        <w:t xml:space="preserve">곧 중유의 이름이다. 둘째, 자재하게 따라 행하는 데에서 증상한다. 경전을 인용하여 해석하기를, ‘마음이 세간을 인도한다’는 것은 자재(自在)의 뜻이라고 한다. 곧 일체 세간을 능히 이끌기 때문에 자재라고 이름한다. ‘마음이 두루 섭수한다’는 것은 수행(隨行)의 뜻이다. 곧 마음이 모든 법을 두루 섭수할 수 있기 때문에 수행이라고 이름한다. 또 다른 해석은, ‘마음이 세간을 인도한다’는 것이 수행의 뜻이라는 것이다. ‘마음이 두루 섭수한다’는 것이 자재의 뜻이다.</w:t>
      </w:r>
    </w:p>
    <w:p>
      <w:pPr>
        <w:pStyle w:val="SHTKSourceText"/>
        <w:keepNext/>
      </w:pPr>
      <w:r>
        <w:t xml:space="preserve">又解兩句皆通自在．隨行。 有勢力故名為自在。 隨境而轉名曰隨行。</w:t>
      </w:r>
    </w:p>
    <w:p>
      <w:pPr>
        <w:pStyle w:val="SHTKTranslationText"/>
      </w:pPr>
      <w:r>
        <w:t xml:space="preserve">또 다른 해석은, 두 구절 모두 자재와 수행에 통한다는 것이다. 세력이 있기 때문에 자재라고 이름한다. 경계를 따라 전하기 때문에 수행이라고 이름한다.</w:t>
      </w:r>
    </w:p>
    <w:p>
      <w:pPr>
        <w:pStyle w:val="SHTKPositionMarker"/>
        <w:keepNext/>
      </w:pPr>
      <w:r>
        <w:t xml:space="preserve">[0057a21]</w:t>
      </w:r>
    </w:p>
    <w:p>
      <w:pPr>
        <w:pStyle w:val="SHTKSourceText"/>
        <w:keepNext/>
      </w:pPr>
      <w:r>
        <w:t xml:space="preserve">樂等五受至隨生長故者。 釋第三．第四句。 五受於染增上。 貪等隨眠所隨順．增長故。 或於相應。 或於所緣。 隨順．增長。 雖此五受亦通於善。</w:t>
      </w:r>
    </w:p>
    <w:p>
      <w:pPr>
        <w:pStyle w:val="SHTKTranslationText"/>
      </w:pPr>
      <w:r>
        <w:t xml:space="preserve">낙 등 다섯 수(受)는, 나아가 ‘따라 생장하기 때문이다’라는 데까지이다. 셋째와 넷째 구를 해석한다. 다섯 수는 염오(染)에 대하여 증상한다. 탐 등 수면(隨眠)이 그것을 따라 순응하고 증장하기 때문이다. 혹은 상응하는 것에 대하여 그렇다. 혹은 소연(所緣)에 대하여 그렇다. 따라 순응하고 증장한다. 비록 이 다섯 수가 선에도 통하지만,</w:t>
      </w:r>
    </w:p>
    <w:p>
      <w:pPr>
        <w:pStyle w:val="SHTKSourceText"/>
        <w:keepNext/>
      </w:pPr>
      <w:r>
        <w:t xml:space="preserve">於染用勝言染增上。 信等五根及三無漏根於淨增上可知。</w:t>
      </w:r>
    </w:p>
    <w:p>
      <w:pPr>
        <w:pStyle w:val="SHTKTranslationText"/>
      </w:pPr>
      <w:r>
        <w:t xml:space="preserve">염오에서의 작용이 뛰어나므로 ‘염오에 증상한다’고 말한 것이다. 신(信) 등 다섯 근과 세 무루근이 청정에 대하여 증상하는 것은 알 수 있다.</w:t>
      </w:r>
    </w:p>
    <w:p>
      <w:pPr>
        <w:pStyle w:val="SHTKPositionMarker"/>
        <w:keepNext/>
      </w:pPr>
      <w:r>
        <w:t xml:space="preserve">[0057a26]</w:t>
      </w:r>
    </w:p>
    <w:p>
      <w:pPr>
        <w:pStyle w:val="SHTKSourceText"/>
        <w:keepNext/>
      </w:pPr>
      <w:r>
        <w:t xml:space="preserve">有餘師說至傳說如此者。 敘異師說。 樂等五受不但於染增上。 於淨亦為增上。 如契經說由安樂故心便得定。</w:t>
      </w:r>
    </w:p>
    <w:p>
      <w:pPr>
        <w:pStyle w:val="SHTKTranslationText"/>
      </w:pPr>
      <w:r>
        <w:t xml:space="preserve">어떤 다른 논사는, 나아가 ‘전설이 이와 같다’는 데까지 말한다. 다른 논사의 설을 서술한다. 낙 등 다섯 수는 염오에 대해서만 증상하는 것이 아니다. 청정에 대해서도 증상한다. 경전에서 ‘안락함으로 말미암아 마음이 곧 정(定)을 얻는다’고 한 것과 같다.</w:t>
      </w:r>
    </w:p>
    <w:p>
      <w:pPr>
        <w:pStyle w:val="SHTKSourceText"/>
        <w:keepNext/>
      </w:pPr>
      <w:r>
        <w:t xml:space="preserve">由厭苦故[1]引涅槃樂。</w:t>
      </w:r>
    </w:p>
    <w:p>
      <w:pPr>
        <w:pStyle w:val="SHTKTranslationText"/>
      </w:pPr>
      <w:r>
        <w:t xml:space="preserve">고(苦)를 싫어하기 때문에 열반의 즐거움으로 이끈다.</w:t>
      </w:r>
    </w:p>
    <w:p>
      <w:pPr>
        <w:pStyle w:val="SHTKNoteSummary"/>
        <w:keepNext/>
      </w:pPr>
      <w:r>
        <w:t>교감 요약 | [CBETA 교감] 【乙】은 저본의 引을 了로 읽는다.</w:t>
      </w:r>
    </w:p>
    <w:p>
      <w:pPr>
        <w:pStyle w:val="SHTKNoteDetail"/>
      </w:pPr>
      <w:r>
        <w:t>• 원교감 원문 | 引＝了【乙】</w:t>
      </w:r>
    </w:p>
    <w:p>
      <w:pPr>
        <w:pStyle w:val="SHTKNoteDetail"/>
      </w:pPr>
      <w:r>
        <w:t>• 교감 번호 | 0057001</w:t>
      </w:r>
    </w:p>
    <w:p>
      <w:pPr>
        <w:pStyle w:val="SHTKNoteDetail"/>
      </w:pPr>
      <w:r>
        <w:t>• 판본 정보 | 저본 【大】 / 이문 【乙】</w:t>
      </w:r>
    </w:p>
    <w:p>
      <w:pPr>
        <w:pStyle w:val="SHTKNoteDetail"/>
      </w:pPr>
      <w:r>
        <w:t>• 저본 독법 | 引</w:t>
      </w:r>
    </w:p>
    <w:p>
      <w:pPr>
        <w:pStyle w:val="SHTKNoteDetail"/>
      </w:pPr>
      <w:r>
        <w:t>• 저본 기준 번역 | 고를 싫어하기 때문에 열반의 즐거움으로 이끈다.</w:t>
      </w:r>
    </w:p>
    <w:p>
      <w:pPr>
        <w:pStyle w:val="SHTKNoteDetail"/>
      </w:pPr>
      <w:r>
        <w:t>• 이문 독법 | 了</w:t>
      </w:r>
    </w:p>
    <w:p>
      <w:pPr>
        <w:pStyle w:val="SHTKNoteDetail"/>
      </w:pPr>
      <w:r>
        <w:t>• 이문 기준 번역 | 고를 싫어하기 때문에 열반의 즐거움을 안다/요달한다.</w:t>
      </w:r>
    </w:p>
    <w:p>
      <w:pPr>
        <w:pStyle w:val="SHTKNoteDetail"/>
      </w:pPr>
      <w:r>
        <w:t>• 의미 차이 | 열반과의 관계가 ‘인도함’에서 ‘요달함’으로 달라진다.</w:t>
      </w:r>
    </w:p>
    <w:p>
      <w:pPr>
        <w:pStyle w:val="SHTKNoteDetail"/>
      </w:pPr>
      <w:r>
        <w:t>• 번역 영향 판정 | [의미 차이 있음]</w:t>
      </w:r>
    </w:p>
    <w:p>
      <w:pPr>
        <w:pStyle w:val="SHTKNoteDetail"/>
      </w:pPr>
      <w:r>
        <w:t>• 출처 | CBETA T41n1821, 교감 번호 0057001.</w:t>
      </w:r>
    </w:p>
    <w:p>
      <w:pPr>
        <w:pStyle w:val="SHTKSourceText"/>
        <w:keepNext/>
      </w:pPr>
      <w:r>
        <w:t xml:space="preserve">信有欣[2]求出[3]離六謂六境。</w:t>
      </w:r>
    </w:p>
    <w:p>
      <w:pPr>
        <w:pStyle w:val="SHTKTranslationText"/>
      </w:pPr>
      <w:r>
        <w:t xml:space="preserve">신(信)에는 흔구(欣求)가 있어 출리(出離)를 구한다. 여섯이란 여섯 경계를 말한다.</w:t>
      </w:r>
    </w:p>
    <w:p>
      <w:pPr>
        <w:pStyle w:val="SHTKNoteSummary"/>
        <w:keepNext/>
      </w:pPr>
      <w:r>
        <w:t>교감 요약 | [CBETA 교감] 【甲】은 求 뒤에 六을 더한다.</w:t>
      </w:r>
    </w:p>
    <w:p>
      <w:pPr>
        <w:pStyle w:val="SHTKNoteDetail"/>
      </w:pPr>
      <w:r>
        <w:t>• 원교감 원문 | 求＋（六）【甲】</w:t>
      </w:r>
    </w:p>
    <w:p>
      <w:pPr>
        <w:pStyle w:val="SHTKNoteDetail"/>
      </w:pPr>
      <w:r>
        <w:t>• 교감 번호 | 0057002</w:t>
      </w:r>
    </w:p>
    <w:p>
      <w:pPr>
        <w:pStyle w:val="SHTKNoteDetail"/>
      </w:pPr>
      <w:r>
        <w:t>• 판본 정보 | 저본 【大】 / 이문 【甲】</w:t>
      </w:r>
    </w:p>
    <w:p>
      <w:pPr>
        <w:pStyle w:val="SHTKNoteDetail"/>
      </w:pPr>
      <w:r>
        <w:t>• 저본 독법 | 求</w:t>
      </w:r>
    </w:p>
    <w:p>
      <w:pPr>
        <w:pStyle w:val="SHTKNoteDetail"/>
      </w:pPr>
      <w:r>
        <w:t>• 저본 기준 번역 | 신에는 흔구가 있어 출리를 구한다.</w:t>
      </w:r>
    </w:p>
    <w:p>
      <w:pPr>
        <w:pStyle w:val="SHTKNoteDetail"/>
      </w:pPr>
      <w:r>
        <w:t>• 이문 독법 | 求六</w:t>
      </w:r>
    </w:p>
    <w:p>
      <w:pPr>
        <w:pStyle w:val="SHTKNoteDetail"/>
      </w:pPr>
      <w:r>
        <w:t>• 이문 기준 번역 | 신에는 흔구가 있어 ‘여섯’을 구한다.</w:t>
      </w:r>
    </w:p>
    <w:p>
      <w:pPr>
        <w:pStyle w:val="SHTKNoteDetail"/>
      </w:pPr>
      <w:r>
        <w:t>• 의미 차이 | 뒤의 六謂六境과의 결합 방식이 달라질 수 있어 정확한 구두는 확정하기 어렵다.</w:t>
      </w:r>
    </w:p>
    <w:p>
      <w:pPr>
        <w:pStyle w:val="SHTKNoteDetail"/>
      </w:pPr>
      <w:r>
        <w:t>• 번역 영향 판정 | [판단 유보]</w:t>
      </w:r>
    </w:p>
    <w:p>
      <w:pPr>
        <w:pStyle w:val="SHTKNoteDetail"/>
      </w:pPr>
      <w:r>
        <w:t>• 출처 | CBETA T41n1821, 교감 번호 0057002.</w:t>
      </w:r>
    </w:p>
    <w:p>
      <w:pPr>
        <w:pStyle w:val="SHTKNoteSummary"/>
      </w:pPr>
      <w:r>
        <w:t>교감 요약 | [CBETA 교감] 【甲】은 離 뒤에 依를 더해 出離依로 읽는다.</w:t>
      </w:r>
    </w:p>
    <w:p>
      <w:pPr>
        <w:pStyle w:val="SHTKNoteDetail"/>
      </w:pPr>
      <w:r>
        <w:t>• 원교감 원문 | 離＋（依）【甲】</w:t>
      </w:r>
    </w:p>
    <w:p>
      <w:pPr>
        <w:pStyle w:val="SHTKNoteDetail"/>
      </w:pPr>
      <w:r>
        <w:t>• 교감 번호 | 0057003</w:t>
      </w:r>
    </w:p>
    <w:p>
      <w:pPr>
        <w:pStyle w:val="SHTKNoteDetail"/>
      </w:pPr>
      <w:r>
        <w:t>• 판본 정보 | 저본 【大】 / 이문 【甲】</w:t>
      </w:r>
    </w:p>
    <w:p>
      <w:pPr>
        <w:pStyle w:val="SHTKNoteDetail"/>
      </w:pPr>
      <w:r>
        <w:t>• 저본 독법 | 離</w:t>
      </w:r>
    </w:p>
    <w:p>
      <w:pPr>
        <w:pStyle w:val="SHTKNoteDetail"/>
      </w:pPr>
      <w:r>
        <w:t>• 저본 기준 번역 | 출리를 구한다.</w:t>
      </w:r>
    </w:p>
    <w:p>
      <w:pPr>
        <w:pStyle w:val="SHTKNoteDetail"/>
      </w:pPr>
      <w:r>
        <w:t>• 이문 독법 | 離依</w:t>
      </w:r>
    </w:p>
    <w:p>
      <w:pPr>
        <w:pStyle w:val="SHTKNoteDetail"/>
      </w:pPr>
      <w:r>
        <w:t>• 이문 기준 번역 | 출리의(出離依)를 구한다.</w:t>
      </w:r>
    </w:p>
    <w:p>
      <w:pPr>
        <w:pStyle w:val="SHTKNoteDetail"/>
      </w:pPr>
      <w:r>
        <w:t>• 의미 차이 | ‘출리’ 자체와 ‘출리의’라는 기술적 명칭 사이의 차이다.</w:t>
      </w:r>
    </w:p>
    <w:p>
      <w:pPr>
        <w:pStyle w:val="SHTKNoteDetail"/>
      </w:pPr>
      <w:r>
        <w:t>• 번역 영향 판정 | [의미 차이 경미]</w:t>
      </w:r>
    </w:p>
    <w:p>
      <w:pPr>
        <w:pStyle w:val="SHTKNoteDetail"/>
      </w:pPr>
      <w:r>
        <w:t>• 출처 | CBETA T41n1821, 교감 번호 0057003.</w:t>
      </w:r>
    </w:p>
    <w:p>
      <w:pPr>
        <w:pStyle w:val="SHTKSourceText"/>
        <w:keepNext/>
      </w:pPr>
      <w:r>
        <w:t xml:space="preserve">喜．憂．捨三緣六境故。 出離謂涅槃。 善喜．憂．捨與出離為依名出離依。 故下論云。 出離依者謂諸善受 上來釋根增上。 毘婆沙師傳說如此。</w:t>
      </w:r>
    </w:p>
    <w:p>
      <w:pPr>
        <w:pStyle w:val="SHTKTranslationText"/>
      </w:pPr>
      <w:r>
        <w:t xml:space="preserve">희·우·사 세 가지는 여섯 경계를 소연으로 삼기 때문이다. 출리란 열반을 말한다. 선한 희·우·사는 출리를 의지처로 삼으므로 ‘출리의(出離依)’라 이름한다. 그러므로 아래 논에서 말한다. ‘출리의란 모든 선한 수(受)를 말한다.’ 이상은 근의 증상을 해석한 것이다. 비바사사(毘婆沙師)의 전설은 이와 같다.</w:t>
      </w:r>
    </w:p>
    <w:p>
      <w:pPr>
        <w:pStyle w:val="SHTKPositionMarker"/>
        <w:keepNext/>
      </w:pPr>
      <w:r>
        <w:t xml:space="preserve">[0057b05]</w:t>
      </w:r>
    </w:p>
    <w:p>
      <w:pPr>
        <w:pStyle w:val="SHTKSourceText"/>
        <w:keepNext/>
      </w:pPr>
      <w:r>
        <w:t xml:space="preserve">有餘師說至眼等成根者。</w:t>
      </w:r>
    </w:p>
    <w:p>
      <w:pPr>
        <w:pStyle w:val="SHTKTranslationText"/>
      </w:pPr>
      <w:r>
        <w:t xml:space="preserve">어떤 다른 논사는, 나아가 ‘안(眼) 등을 근으로 삼는다’는 데까지 말한다.</w:t>
      </w:r>
    </w:p>
    <w:p>
      <w:pPr>
        <w:pStyle w:val="SHTKSourceText"/>
        <w:keepNext/>
      </w:pPr>
      <w:r>
        <w:t xml:space="preserve">此下第二敘異[4]師。</w:t>
      </w:r>
    </w:p>
    <w:p>
      <w:pPr>
        <w:pStyle w:val="SHTKTranslationText"/>
      </w:pPr>
      <w:r>
        <w:t xml:space="preserve">이 아래 둘째로 다른 논사의 설을 서술한다.</w:t>
      </w:r>
    </w:p>
    <w:p>
      <w:pPr>
        <w:pStyle w:val="SHTKNoteSummary"/>
        <w:keepNext/>
      </w:pPr>
      <w:r>
        <w:t>교감 요약 | [CBETA 교감] 【甲】【乙】은 異師의 師를 說로 읽어 異說로 만든다.</w:t>
      </w:r>
    </w:p>
    <w:p>
      <w:pPr>
        <w:pStyle w:val="SHTKNoteDetail"/>
      </w:pPr>
      <w:r>
        <w:t>• 원교감 원문 | 師＝說【甲】【乙】</w:t>
      </w:r>
    </w:p>
    <w:p>
      <w:pPr>
        <w:pStyle w:val="SHTKNoteDetail"/>
      </w:pPr>
      <w:r>
        <w:t>• 교감 번호 | 0057004</w:t>
      </w:r>
    </w:p>
    <w:p>
      <w:pPr>
        <w:pStyle w:val="SHTKNoteDetail"/>
      </w:pPr>
      <w:r>
        <w:t>• 판본 정보 | 저본 【大】 / 이문 【甲】【乙】</w:t>
      </w:r>
    </w:p>
    <w:p>
      <w:pPr>
        <w:pStyle w:val="SHTKNoteDetail"/>
      </w:pPr>
      <w:r>
        <w:t>• 저본 독법 | 異師</w:t>
      </w:r>
    </w:p>
    <w:p>
      <w:pPr>
        <w:pStyle w:val="SHTKNoteDetail"/>
      </w:pPr>
      <w:r>
        <w:t>• 저본 기준 번역 | 다른 논사의 설을 서술한다.</w:t>
      </w:r>
    </w:p>
    <w:p>
      <w:pPr>
        <w:pStyle w:val="SHTKNoteDetail"/>
      </w:pPr>
      <w:r>
        <w:t>• 이문 독법 | 異說</w:t>
      </w:r>
    </w:p>
    <w:p>
      <w:pPr>
        <w:pStyle w:val="SHTKNoteDetail"/>
      </w:pPr>
      <w:r>
        <w:t>• 이문 기준 번역 | 다른 설을 서술한다.</w:t>
      </w:r>
    </w:p>
    <w:p>
      <w:pPr>
        <w:pStyle w:val="SHTKNoteDetail"/>
      </w:pPr>
      <w:r>
        <w:t>• 의미 차이 | 인물 중심 표현과 견해 중심 표현의 차이이다.</w:t>
      </w:r>
    </w:p>
    <w:p>
      <w:pPr>
        <w:pStyle w:val="SHTKNoteDetail"/>
      </w:pPr>
      <w:r>
        <w:t>• 번역 영향 판정 | [표현 차이]</w:t>
      </w:r>
    </w:p>
    <w:p>
      <w:pPr>
        <w:pStyle w:val="SHTKNoteDetail"/>
      </w:pPr>
      <w:r>
        <w:t>• 출처 | CBETA T41n1821, 교감 번호 0057004.</w:t>
      </w:r>
    </w:p>
    <w:p>
      <w:pPr>
        <w:pStyle w:val="SHTKSourceText"/>
        <w:keepNext/>
      </w:pPr>
      <w:r>
        <w:t xml:space="preserve">有餘識見等家作如是說。 能導養身非眼等用。 是識增上。 識了避險。 受段食故。 見色等用亦非異識。 故不共事非眼等根別增上用。 此即破前師導養身．不共事。</w:t>
      </w:r>
    </w:p>
    <w:p>
      <w:pPr>
        <w:pStyle w:val="SHTKTranslationText"/>
      </w:pPr>
      <w:r>
        <w:t xml:space="preserve">식이 본다는 등의 입장을 취하는 어떤 논사들은 이와 같이 말한다. 몸을 인도하고 기르는 것은 안(眼) 등의 작용이 아니다. 이는 식(識)의 증상이다. 식이 위험을 알아 피하기 때문이다. 단식(段食)을 받아들이기 때문이다. 색 등을 보는 작용도 또한 다른 식의 작용이 아니다. 그러므로 불공사(不共事)는 안 등의 근이 갖는 별도의 증상 작용이 아니다. 이는 곧 앞 논사의 ‘몸을 인도하고 기른다’는 것과 ‘불공사’를 논파한 것이다.</w:t>
      </w:r>
    </w:p>
    <w:p>
      <w:pPr>
        <w:pStyle w:val="SHTKSourceText"/>
        <w:keepNext/>
      </w:pPr>
      <w:r>
        <w:t xml:space="preserve">所以此中不破莊嚴身者。 前第一卷已破云。 若本來爾誰言醜陋。</w:t>
      </w:r>
    </w:p>
    <w:p>
      <w:pPr>
        <w:pStyle w:val="SHTKTranslationText"/>
      </w:pPr>
      <w:r>
        <w:t xml:space="preserve">여기에서 ‘몸을 장엄한다’는 것을 논파하지 않은 까닭은, 앞의 제1권에서 이미 논파하여 말했기 때문이다. ‘만약 본래 그러하다면 누가 추하다고 말하겠는가?’</w:t>
      </w:r>
    </w:p>
    <w:p>
      <w:pPr>
        <w:pStyle w:val="SHTKSourceText"/>
        <w:keepNext/>
      </w:pPr>
      <w:r>
        <w:t xml:space="preserve">或前文[5]云若為嚴身及起說用。</w:t>
      </w:r>
    </w:p>
    <w:p>
      <w:pPr>
        <w:pStyle w:val="SHTKTranslationText"/>
      </w:pPr>
      <w:r>
        <w:t xml:space="preserve">또는 앞 글에서 ‘만약 몸을 장엄하고 말하는 작용을 일으키기 위해서라면’이라고 하였다.</w:t>
      </w:r>
    </w:p>
    <w:p>
      <w:pPr>
        <w:pStyle w:val="SHTKNoteSummary"/>
        <w:keepNext/>
      </w:pPr>
      <w:r>
        <w:t>교감 요약 | [CBETA 교감] 【甲】은 云을 言으로 읽는다.</w:t>
      </w:r>
    </w:p>
    <w:p>
      <w:pPr>
        <w:pStyle w:val="SHTKNoteDetail"/>
      </w:pPr>
      <w:r>
        <w:t>• 원교감 원문 | 云＝言【甲】</w:t>
      </w:r>
    </w:p>
    <w:p>
      <w:pPr>
        <w:pStyle w:val="SHTKNoteDetail"/>
      </w:pPr>
      <w:r>
        <w:t>• 교감 번호 | 0057005</w:t>
      </w:r>
    </w:p>
    <w:p>
      <w:pPr>
        <w:pStyle w:val="SHTKNoteDetail"/>
      </w:pPr>
      <w:r>
        <w:t>• 판본 정보 | 저본 【大】 / 이문 【甲】</w:t>
      </w:r>
    </w:p>
    <w:p>
      <w:pPr>
        <w:pStyle w:val="SHTKNoteDetail"/>
      </w:pPr>
      <w:r>
        <w:t>• 저본 독법 | 云</w:t>
      </w:r>
    </w:p>
    <w:p>
      <w:pPr>
        <w:pStyle w:val="SHTKNoteDetail"/>
      </w:pPr>
      <w:r>
        <w:t>• 저본 기준 번역 | 앞 글에서 …라고 하였다.</w:t>
      </w:r>
    </w:p>
    <w:p>
      <w:pPr>
        <w:pStyle w:val="SHTKNoteDetail"/>
      </w:pPr>
      <w:r>
        <w:t>• 이문 독법 | 言</w:t>
      </w:r>
    </w:p>
    <w:p>
      <w:pPr>
        <w:pStyle w:val="SHTKNoteDetail"/>
      </w:pPr>
      <w:r>
        <w:t>• 이문 기준 번역 | 앞 글에서 …라고 말하였다.</w:t>
      </w:r>
    </w:p>
    <w:p>
      <w:pPr>
        <w:pStyle w:val="SHTKNoteDetail"/>
      </w:pPr>
      <w:r>
        <w:t>• 의미 차이 | 동의적인 서술어 차이이다.</w:t>
      </w:r>
    </w:p>
    <w:p>
      <w:pPr>
        <w:pStyle w:val="SHTKNoteDetail"/>
      </w:pPr>
      <w:r>
        <w:t>• 번역 영향 판정 | [번역 차이 없음]</w:t>
      </w:r>
    </w:p>
    <w:p>
      <w:pPr>
        <w:pStyle w:val="SHTKNoteDetail"/>
      </w:pPr>
      <w:r>
        <w:t>• 출처 | CBETA T41n1821, 교감 번호 0057005.</w:t>
      </w:r>
    </w:p>
    <w:p>
      <w:pPr>
        <w:pStyle w:val="SHTKSourceText"/>
        <w:keepNext/>
      </w:pPr>
      <w:r>
        <w:t xml:space="preserve">但須依處何用二根。 所以不破。 發識等者識見家亦許故不別破。</w:t>
      </w:r>
    </w:p>
    <w:p>
      <w:pPr>
        <w:pStyle w:val="SHTKTranslationText"/>
      </w:pPr>
      <w:r>
        <w:t xml:space="preserve">단지 의지처만 있으면 되는데 두 근이 무슨 소용인가. 그러므로 논파하지 않은 것이다. 식을 발생시키는 것 등은 ‘식이 본다’는 입장에서도 인정하므로 따로 논파하지 않는다.</w:t>
      </w:r>
    </w:p>
    <w:p>
      <w:pPr>
        <w:pStyle w:val="SHTKPositionMarker"/>
        <w:keepNext/>
      </w:pPr>
      <w:r>
        <w:t xml:space="preserve">[0057b13]</w:t>
      </w:r>
    </w:p>
    <w:p>
      <w:pPr>
        <w:pStyle w:val="SHTKSourceText"/>
        <w:keepNext/>
      </w:pPr>
      <w:r>
        <w:t xml:space="preserve">若爾云何者。 徵。</w:t>
      </w:r>
    </w:p>
    <w:p>
      <w:pPr>
        <w:pStyle w:val="SHTKTranslationText"/>
      </w:pPr>
      <w:r>
        <w:t xml:space="preserve">그렇다면 어떻게 되는가? 책문한다.</w:t>
      </w:r>
    </w:p>
    <w:p>
      <w:pPr>
        <w:pStyle w:val="SHTKPositionMarker"/>
        <w:keepNext/>
      </w:pPr>
      <w:r>
        <w:t xml:space="preserve">[0057b14]</w:t>
      </w:r>
    </w:p>
    <w:p>
      <w:pPr>
        <w:pStyle w:val="SHTKSourceText"/>
        <w:keepNext/>
      </w:pPr>
      <w:r>
        <w:t xml:space="preserve">頌曰至涅槃等增上者。 頌答。</w:t>
      </w:r>
    </w:p>
    <w:p>
      <w:pPr>
        <w:pStyle w:val="SHTKTranslationText"/>
      </w:pPr>
      <w:r>
        <w:t xml:space="preserve">게송에서 말한 ‘나아가 열반 등에 증상한다’는 데까지이다. 게송으로 답한다.</w:t>
      </w:r>
    </w:p>
    <w:p>
      <w:pPr>
        <w:pStyle w:val="SHTKPositionMarker"/>
        <w:keepNext/>
      </w:pPr>
      <w:r>
        <w:t xml:space="preserve">[0057b15]</w:t>
      </w:r>
    </w:p>
    <w:p>
      <w:pPr>
        <w:pStyle w:val="SHTKSourceText"/>
        <w:keepNext/>
      </w:pPr>
      <w:r>
        <w:t xml:space="preserve">論曰至各立為根者。 五識各緣自境名各別境識。</w:t>
      </w:r>
    </w:p>
    <w:p>
      <w:pPr>
        <w:pStyle w:val="SHTKTranslationText"/>
      </w:pPr>
      <w:r>
        <w:t xml:space="preserve">논하여 말한 ‘나아가 각각 근으로 세운다’는 데까지이다. 다섯 식은 각각 자기 경계를 소연으로 삼으므로 ‘각별경식(各別境識)’이라 이름한다.</w:t>
      </w:r>
    </w:p>
    <w:p>
      <w:pPr>
        <w:pStyle w:val="SHTKSourceText"/>
        <w:keepNext/>
      </w:pPr>
      <w:r>
        <w:t xml:space="preserve">意識遍緣一[6]切名為一切境識。</w:t>
      </w:r>
    </w:p>
    <w:p>
      <w:pPr>
        <w:pStyle w:val="SHTKTranslationText"/>
      </w:pPr>
      <w:r>
        <w:t xml:space="preserve">의식은 일체를 두루 소연으로 삼으므로 ‘일체경식(一切境識)’이라 이름한다.</w:t>
      </w:r>
    </w:p>
    <w:p>
      <w:pPr>
        <w:pStyle w:val="SHTKNoteSummary"/>
        <w:keepNext/>
      </w:pPr>
      <w:r>
        <w:t>교감 요약 | [CBETA 교감] 【乙】은 一切 뒤에 境을 더해 一切境으로 읽는다.</w:t>
      </w:r>
    </w:p>
    <w:p>
      <w:pPr>
        <w:pStyle w:val="SHTKNoteDetail"/>
      </w:pPr>
      <w:r>
        <w:t>• 원교감 원문 | 切＋（境）【乙】</w:t>
      </w:r>
    </w:p>
    <w:p>
      <w:pPr>
        <w:pStyle w:val="SHTKNoteDetail"/>
      </w:pPr>
      <w:r>
        <w:t>• 교감 번호 | 0057006</w:t>
      </w:r>
    </w:p>
    <w:p>
      <w:pPr>
        <w:pStyle w:val="SHTKNoteDetail"/>
      </w:pPr>
      <w:r>
        <w:t>• 판본 정보 | 저본 【大】 / 이문 【乙】</w:t>
      </w:r>
    </w:p>
    <w:p>
      <w:pPr>
        <w:pStyle w:val="SHTKNoteDetail"/>
      </w:pPr>
      <w:r>
        <w:t>• 저본 독법 | 一切</w:t>
      </w:r>
    </w:p>
    <w:p>
      <w:pPr>
        <w:pStyle w:val="SHTKNoteDetail"/>
      </w:pPr>
      <w:r>
        <w:t>• 저본 기준 번역 | 의식은 일체를 두루 소연으로 삼는다.</w:t>
      </w:r>
    </w:p>
    <w:p>
      <w:pPr>
        <w:pStyle w:val="SHTKNoteDetail"/>
      </w:pPr>
      <w:r>
        <w:t>• 이문 독법 | 一切境</w:t>
      </w:r>
    </w:p>
    <w:p>
      <w:pPr>
        <w:pStyle w:val="SHTKNoteDetail"/>
      </w:pPr>
      <w:r>
        <w:t>• 이문 기준 번역 | 의식은 일체의 경계를 두루 소연으로 삼는다.</w:t>
      </w:r>
    </w:p>
    <w:p>
      <w:pPr>
        <w:pStyle w:val="SHTKNoteDetail"/>
      </w:pPr>
      <w:r>
        <w:t>• 의미 차이 | 이문이 ‘경계’를 명시하지만 문맥의 뜻은 같다.</w:t>
      </w:r>
    </w:p>
    <w:p>
      <w:pPr>
        <w:pStyle w:val="SHTKNoteDetail"/>
      </w:pPr>
      <w:r>
        <w:t>• 번역 영향 판정 | [표현 차이]</w:t>
      </w:r>
    </w:p>
    <w:p>
      <w:pPr>
        <w:pStyle w:val="SHTKNoteDetail"/>
      </w:pPr>
      <w:r>
        <w:t>• 출처 | CBETA T41n1821, 교감 번호 0057006.</w:t>
      </w:r>
    </w:p>
    <w:p>
      <w:pPr>
        <w:pStyle w:val="SHTKSourceText"/>
        <w:keepNext/>
      </w:pPr>
      <w:r>
        <w:t xml:space="preserve">亦名自境。 六根能生六識。 有增上用故立為根。</w:t>
      </w:r>
    </w:p>
    <w:p>
      <w:pPr>
        <w:pStyle w:val="SHTKTranslationText"/>
      </w:pPr>
      <w:r>
        <w:t xml:space="preserve">또한 ‘자경(自境)’이라고도 이름한다. 여섯 근은 여섯 식을 능히 생기게 한다. 증상하는 작용이 있기 때문에 근으로 세운다.</w:t>
      </w:r>
    </w:p>
    <w:p>
      <w:pPr>
        <w:pStyle w:val="SHTKPositionMarker"/>
        <w:keepNext/>
      </w:pPr>
      <w:r>
        <w:t xml:space="preserve">[0057b18]</w:t>
      </w:r>
    </w:p>
    <w:p>
      <w:pPr>
        <w:pStyle w:val="SHTKSourceText"/>
        <w:keepNext/>
      </w:pPr>
      <w:r>
        <w:t xml:space="preserve">豈不色等至應立為根者難。 以境例根。</w:t>
      </w:r>
    </w:p>
    <w:p>
      <w:pPr>
        <w:pStyle w:val="SHTKTranslationText"/>
      </w:pPr>
      <w:r>
        <w:t xml:space="preserve">어찌 색 등도, 나아가 ‘근으로 세워야 하지 않겠는가?’라는 논난이다. 경계를 근에 견주어 논난한다.</w:t>
      </w:r>
    </w:p>
    <w:p>
      <w:pPr>
        <w:pStyle w:val="SHTKPositionMarker"/>
        <w:keepNext/>
      </w:pPr>
      <w:r>
        <w:t xml:space="preserve">[0057b19]</w:t>
      </w:r>
    </w:p>
    <w:p>
      <w:pPr>
        <w:pStyle w:val="SHTKSourceText"/>
        <w:keepNext/>
      </w:pPr>
      <w:r>
        <w:t xml:space="preserve">境於識中至於法亦爾者。 釋。 夫增上用最勝自在。 眼於所發了色識中最勝自在。 一於了眾色為通因故。</w:t>
      </w:r>
    </w:p>
    <w:p>
      <w:pPr>
        <w:pStyle w:val="SHTKTranslationText"/>
      </w:pPr>
      <w:r>
        <w:t xml:space="preserve">경계가 식 가운데에서, 나아가 ‘법에 대해서도 또한 그러하다’는 데까지이다. 해석한다. 무릇 증상하는 작용은 가장 뛰어나고 자재한 것이다. 안근은 색을 아는 식을 일으키는 가운데 가장 뛰어나고 자재하다. 첫째, 여러 색을 아는 데 공통된 원인이 되기 때문이다.</w:t>
      </w:r>
    </w:p>
    <w:p>
      <w:pPr>
        <w:pStyle w:val="SHTKSourceText"/>
        <w:keepNext/>
      </w:pPr>
      <w:r>
        <w:t xml:space="preserve">謂一眼根能與了別眾色諸[7]識為通因故。</w:t>
      </w:r>
    </w:p>
    <w:p>
      <w:pPr>
        <w:pStyle w:val="SHTKTranslationText"/>
      </w:pPr>
      <w:r>
        <w:t xml:space="preserve">즉 하나의 안근이 여러 색을 각기 아는 모든 식에 공통 원인이 될 수 있기 때문이다.</w:t>
      </w:r>
    </w:p>
    <w:p>
      <w:pPr>
        <w:pStyle w:val="SHTKNoteSummary"/>
        <w:keepNext/>
      </w:pPr>
      <w:r>
        <w:t>교감 요약 | [CBETA 교감] 【乙】은 識 뒤에 身을 더해 諸識身으로 읽는다.</w:t>
      </w:r>
    </w:p>
    <w:p>
      <w:pPr>
        <w:pStyle w:val="SHTKNoteDetail"/>
      </w:pPr>
      <w:r>
        <w:t>• 원교감 원문 | 識＋（身）【乙】</w:t>
      </w:r>
    </w:p>
    <w:p>
      <w:pPr>
        <w:pStyle w:val="SHTKNoteDetail"/>
      </w:pPr>
      <w:r>
        <w:t>• 교감 번호 | 0057007</w:t>
      </w:r>
    </w:p>
    <w:p>
      <w:pPr>
        <w:pStyle w:val="SHTKNoteDetail"/>
      </w:pPr>
      <w:r>
        <w:t>• 판본 정보 | 저본 【大】 / 이문 【乙】</w:t>
      </w:r>
    </w:p>
    <w:p>
      <w:pPr>
        <w:pStyle w:val="SHTKNoteDetail"/>
      </w:pPr>
      <w:r>
        <w:t>• 저본 독법 | 諸識</w:t>
      </w:r>
    </w:p>
    <w:p>
      <w:pPr>
        <w:pStyle w:val="SHTKNoteDetail"/>
      </w:pPr>
      <w:r>
        <w:t>• 저본 기준 번역 | 여러 색을 각기 아는 모든 식</w:t>
      </w:r>
    </w:p>
    <w:p>
      <w:pPr>
        <w:pStyle w:val="SHTKNoteDetail"/>
      </w:pPr>
      <w:r>
        <w:t>• 이문 독법 | 諸識身</w:t>
      </w:r>
    </w:p>
    <w:p>
      <w:pPr>
        <w:pStyle w:val="SHTKNoteDetail"/>
      </w:pPr>
      <w:r>
        <w:t>• 이문 기준 번역 | 여러 색을 각기 아는 모든 식신(識身)</w:t>
      </w:r>
    </w:p>
    <w:p>
      <w:pPr>
        <w:pStyle w:val="SHTKNoteDetail"/>
      </w:pPr>
      <w:r>
        <w:t>• 의미 차이 | 기술적 명칭의 명시 여부 차이이다.</w:t>
      </w:r>
    </w:p>
    <w:p>
      <w:pPr>
        <w:pStyle w:val="SHTKNoteDetail"/>
      </w:pPr>
      <w:r>
        <w:t>• 번역 영향 판정 | [표현 차이]</w:t>
      </w:r>
    </w:p>
    <w:p>
      <w:pPr>
        <w:pStyle w:val="SHTKNoteDetail"/>
      </w:pPr>
      <w:r>
        <w:t>• 출처 | CBETA T41n1821, 교감 번호 0057007.</w:t>
      </w:r>
    </w:p>
    <w:p>
      <w:pPr>
        <w:pStyle w:val="SHTKSourceText"/>
        <w:keepNext/>
      </w:pPr>
      <w:r>
        <w:t xml:space="preserve">二識隨眼根有明昧故。 謂根強識明。 根弱識昧故名增上。 為通因故名最勝。 有明昧故名自在。 或有明昧故名最勝。 為通因故名自在。 或通因．明昧俱名最勝自在。</w:t>
      </w:r>
    </w:p>
    <w:p>
      <w:pPr>
        <w:pStyle w:val="SHTKTranslationText"/>
      </w:pPr>
      <w:r>
        <w:t xml:space="preserve">둘째, 식은 안근에 따라 밝고 어두움이 있기 때문이다. 곧 근이 강하면 식이 밝고, 근이 약하면 식이 어둡기 때문에 증상이라고 이름한다. 공통 원인이 되기 때문에 ‘가장 뛰어나다’고 이름한다. 밝고 어두움이 있기 때문에 ‘자재하다’고 이름한다. 또는 밝고 어두움이 있기 때문에 ‘가장 뛰어나다’고 이름하고, 공통 원인이 되기 때문에 ‘자재하다’고 이름한다. 또는 공통 원인과 밝고 어두움의 두 가지 모두를 ‘가장 뛰어나고 자재하다’고 이름한다.</w:t>
      </w:r>
    </w:p>
    <w:p>
      <w:pPr>
        <w:pStyle w:val="SHTKSourceText"/>
        <w:keepNext/>
      </w:pPr>
      <w:r>
        <w:t xml:space="preserve">色即不然。 二相違故。 一非通因謂青等色但能生青等識不能生黃等識。 二非隨色境有明昧故。 謂不隨境有強弱故識有明昧。 或有境弱識強。 如觀青色。 或有境強識弱。</w:t>
      </w:r>
    </w:p>
    <w:p>
      <w:pPr>
        <w:pStyle w:val="SHTKTranslationText"/>
      </w:pPr>
      <w:r>
        <w:t xml:space="preserve">색은 곧 그렇지 않다. 두 가지 상(相)에 어긋나기 때문이다. 첫째, 공통 원인이 아니다. 즉 청색 등의 색은 단지 청색 등의 식만을 낳을 수 있고 황색 등의 식을 낳을 수 없다. 둘째, 색경에 따라 식에 밝고 어두움이 생기는 것이 아니기 때문이다. 곧 경계의 강약에 따라 식에 밝고 어두움이 생기는 것이 아니다. 혹은 경계가 약한데 식이 강한 경우가 있다. 청색을 관찰하는 경우와 같다. 혹은 경계가 강한데 식이 약한 경우가 있다.</w:t>
      </w:r>
    </w:p>
    <w:p>
      <w:pPr>
        <w:pStyle w:val="SHTKSourceText"/>
        <w:keepNext/>
      </w:pPr>
      <w:r>
        <w:t xml:space="preserve">如觀日等。 由二相違故不立根。 乃至意根於法亦爾。</w:t>
      </w:r>
    </w:p>
    <w:p>
      <w:pPr>
        <w:pStyle w:val="SHTKTranslationText"/>
      </w:pPr>
      <w:r>
        <w:t xml:space="preserve">해 등을 관찰하는 경우와 같다. 두 가지 상에 어긋나기 때문에 근으로 세우지 않는다. 나아가 의근이 법에 대해서도 또한 그러하다.</w:t>
      </w:r>
    </w:p>
    <w:p>
      <w:pPr>
        <w:pStyle w:val="SHTKPositionMarker"/>
        <w:keepNext/>
      </w:pPr>
      <w:r>
        <w:t xml:space="preserve">[0057c02]</w:t>
      </w:r>
    </w:p>
    <w:p>
      <w:pPr>
        <w:pStyle w:val="SHTKSourceText"/>
        <w:keepNext/>
      </w:pPr>
      <w:r>
        <w:t xml:space="preserve">從身復立至於二性增上者。 釋第三．第四句。 女身形類尫弱。 音聲細少。 作縫衣等業。 志樂脂粉等。 男身形類麁大。 音聲雄朗。</w:t>
      </w:r>
    </w:p>
    <w:p>
      <w:pPr>
        <w:pStyle w:val="SHTKTranslationText"/>
      </w:pPr>
      <w:r>
        <w:t xml:space="preserve">몸으로부터 다시 세운 것, 나아가 ‘두 성(性)에 증상한다’는 데까지이다. 셋째와 넷째 구를 해석한다. 여자의 몸은 형류(形類)가 약하고, 음성이 가늘고 작으며, 옷을 꿰매는 등의 일을 하고, 지분(脂粉) 등을 좋아한다. 남자의 몸은 형류가 거칠고 크며, 음성이 웅장하고 맑고,</w:t>
      </w:r>
    </w:p>
    <w:p>
      <w:pPr>
        <w:pStyle w:val="SHTKSourceText"/>
        <w:keepNext/>
      </w:pPr>
      <w:r>
        <w:t xml:space="preserve">作書寫等業。 志樂弓．馬等。 二性不同由女．男根。 故女．男根於二性增上。 餘文可知。</w:t>
      </w:r>
    </w:p>
    <w:p>
      <w:pPr>
        <w:pStyle w:val="SHTKTranslationText"/>
      </w:pPr>
      <w:r>
        <w:t xml:space="preserve">글을 쓰는 등의 일을 하며, 활과 말 등을 좋아한다. 두 성의 차이는 여근과 남근으로 말미암는다. 그러므로 여근과 남근은 두 성에 대하여 증상한다. 나머지 글은 알 수 있다.</w:t>
      </w:r>
    </w:p>
    <w:p>
      <w:pPr>
        <w:pStyle w:val="SHTKPositionMarker"/>
        <w:keepNext/>
      </w:pPr>
      <w:r>
        <w:t xml:space="preserve">[0057c07]</w:t>
      </w:r>
    </w:p>
    <w:p>
      <w:pPr>
        <w:pStyle w:val="SHTKSourceText"/>
        <w:keepNext/>
      </w:pPr>
      <w:r>
        <w:t xml:space="preserve">於眾同分至各能為根者。 釋第二頌。 由有命根故同分得住。 故於眾同分命有增上用。 由五受故。 起諸煩惱故。 於雜染中五受有增上用。 引證可知。</w:t>
      </w:r>
    </w:p>
    <w:p>
      <w:pPr>
        <w:pStyle w:val="SHTKTranslationText"/>
      </w:pPr>
      <w:r>
        <w:t xml:space="preserve">중동분(衆同分)에 대하여, 나아가 ‘각각 능히 근이 된다’는 데까지이다. 둘째 게송을 해석한다. 명근이 있기 때문에 동분이 머물 수 있다. 그러므로 중동분에 대하여 명근은 증상 작용이 있다. 다섯 수(受)로 말미암아, 여러 번뇌가 일어나기 때문이다. 그러므로 잡염 가운데에서 다섯 수는 증상 작용이 있다. 인용한 증거는 알 수 있다.</w:t>
      </w:r>
    </w:p>
    <w:p>
      <w:pPr>
        <w:pStyle w:val="SHTKSourceText"/>
        <w:keepNext/>
      </w:pPr>
      <w:r>
        <w:t xml:space="preserve">經約三受不言憂．喜。 以苦攝憂。 以樂攝喜。 信等五根於清淨中有增上用。 由此信等善根勢力。 伏諸煩惱引聖道生。 餘文可知。</w:t>
      </w:r>
    </w:p>
    <w:p>
      <w:pPr>
        <w:pStyle w:val="SHTKTranslationText"/>
      </w:pPr>
      <w:r>
        <w:t xml:space="preserve">경전에서는 세 수에 근거하여 말하므로 우(憂)와 희(喜)를 따로 말하지 않는다. 고수(苦受)가 우를 포섭하기 때문이고, 낙수(樂受)가 희를 포섭하기 때문이다. 신(信) 등 다섯 근은 청정 가운데에서 증상 작용이 있다. 이 신 등 선근의 세력으로 말미암아, 모든 번뇌를 조복하고 성도(聖道)가 생기게 한다. 나머지 글은 알 수 있다.</w:t>
      </w:r>
    </w:p>
    <w:p>
      <w:pPr>
        <w:pStyle w:val="SHTKPositionMarker"/>
        <w:keepNext/>
      </w:pPr>
      <w:r>
        <w:t xml:space="preserve">[0057c14]</w:t>
      </w:r>
    </w:p>
    <w:p>
      <w:pPr>
        <w:pStyle w:val="SHTKSourceText"/>
        <w:keepNext/>
      </w:pPr>
      <w:r>
        <w:t xml:space="preserve">三無漏根至能般涅槃故者。 釋第三頌。 解三無漏根。 初引第二故於已知有增上用。 第二引第三故於具知有增上用。 第三能證涅槃故於涅槃有增上用。 心無煩惱方得涅槃。 非心未解脫煩惱能般涅槃故。</w:t>
      </w:r>
    </w:p>
    <w:p>
      <w:pPr>
        <w:pStyle w:val="SHTKTranslationText"/>
      </w:pPr>
      <w:r>
        <w:t xml:space="preserve">세 무루근은, 나아가 ‘능히 반열반하기 때문이다’라는 데까지이다. 셋째 게송을 해석한다. 세 무루근을 해석한다. 첫째는 둘째를 이끌기 때문에 이지(已知)에 대하여 증상 작용이 있다. 둘째는 셋째를 이끌기 때문에 구지(具知)에 대하여 증상 작용이 있다. 셋째는 열반을 증득할 수 있기 때문에 열반에 대하여 증상 작용이 있다. 마음에 번뇌가 없어야 비로소 열반을 얻는다. 마음이 아직 번뇌에서 해탈하지 않고서는 반열반할 수 없기 때문이다.</w:t>
      </w:r>
    </w:p>
    <w:p>
      <w:pPr>
        <w:pStyle w:val="SHTKSourceText"/>
        <w:keepNext/>
      </w:pPr>
      <w:r>
        <w:t xml:space="preserve">言後後者。 第二根是初根後道。 第三根是第二根後道故言後後道。 第三根於涅槃有增上。</w:t>
      </w:r>
    </w:p>
    <w:p>
      <w:pPr>
        <w:pStyle w:val="SHTKTranslationText"/>
      </w:pPr>
      <w:r>
        <w:t xml:space="preserve">‘뒤의 뒤[後後]’라고 한 것은, 둘째 근은 첫째 근 뒤의 도이고, 셋째 근은 둘째 근 뒤의 도이므로 ‘뒤의 뒤의 도’라고 한 것이다. 셋째 근은 열반에 대하여 증상한다.</w:t>
      </w:r>
    </w:p>
    <w:p>
      <w:pPr>
        <w:pStyle w:val="SHTKPositionMarker"/>
        <w:keepNext/>
      </w:pPr>
      <w:r>
        <w:t xml:space="preserve">[0057c21]</w:t>
      </w:r>
    </w:p>
    <w:p>
      <w:pPr>
        <w:pStyle w:val="SHTKSourceText"/>
        <w:keepNext/>
      </w:pPr>
      <w:r>
        <w:t xml:space="preserve">等言為顯復有異門者。 別釋等字。</w:t>
      </w:r>
    </w:p>
    <w:p>
      <w:pPr>
        <w:pStyle w:val="SHTKTranslationText"/>
      </w:pPr>
      <w:r>
        <w:t xml:space="preserve">‘등(等)’이라는 말은 다시 다른 문(門)이 있음을 드러낸다는 것이다. ‘등’ 자를 별도로 해석한다.</w:t>
      </w:r>
    </w:p>
    <w:p>
      <w:pPr>
        <w:pStyle w:val="SHTKPositionMarker"/>
        <w:keepNext/>
      </w:pPr>
      <w:r>
        <w:t xml:space="preserve">[0057c22]</w:t>
      </w:r>
    </w:p>
    <w:p>
      <w:pPr>
        <w:pStyle w:val="SHTKSourceText"/>
        <w:keepNext/>
      </w:pPr>
      <w:r>
        <w:t xml:space="preserve">云何異門者。 徵。</w:t>
      </w:r>
    </w:p>
    <w:p>
      <w:pPr>
        <w:pStyle w:val="SHTKTranslationText"/>
      </w:pPr>
      <w:r>
        <w:t xml:space="preserve">다른 문은 어떠한가? 책문한다.</w:t>
      </w:r>
    </w:p>
    <w:p>
      <w:pPr>
        <w:pStyle w:val="SHTKPositionMarker"/>
        <w:keepNext/>
      </w:pPr>
      <w:r>
        <w:t xml:space="preserve">[0057c23]</w:t>
      </w:r>
    </w:p>
    <w:p>
      <w:pPr>
        <w:pStyle w:val="SHTKSourceText"/>
        <w:keepNext/>
      </w:pPr>
      <w:r>
        <w:t xml:space="preserve">謂見所斷至解脫喜樂故者。 答。 於見惑滅中。 未知根有增上用。 於修惑滅中已知根有增上用。 於現在世受用法樂住中。 具知根有增上用。 由此具知而能領受解脫身中諸喜樂故。</w:t>
      </w:r>
    </w:p>
    <w:p>
      <w:pPr>
        <w:pStyle w:val="SHTKTranslationText"/>
      </w:pPr>
      <w:r>
        <w:t xml:space="preserve">이른바 견소단(見所斷), 나아가 ‘해탈의 희락이기 때문이다’라는 데까지이다. 답한다. 견혹(見惑)이 소멸하는 가운데에서는, 미지근(未知根)이 증상 작용이 있다. 수혹(修惑)이 소멸하는 가운데에서는 이지근(已知根)이 증상 작용이 있다. 현재세에서 법락주(法樂住)를 수용하는 가운데에서는, 구지근(具知根)이 증상 작용이 있다. 이 구지로 말미암아 해탈한 몸 가운데의 여러 희락을 능히 받아들이기 때문이다.</w:t>
      </w:r>
    </w:p>
    <w:p>
      <w:pPr>
        <w:pStyle w:val="SHTKPositionMarker"/>
        <w:keepNext/>
      </w:pPr>
      <w:r>
        <w:t xml:space="preserve">[0057c28]</w:t>
      </w:r>
    </w:p>
    <w:p>
      <w:pPr>
        <w:pStyle w:val="SHTKSourceText"/>
        <w:keepNext/>
      </w:pPr>
      <w:r>
        <w:t xml:space="preserve">若增上故至有增上用故者。 此下第二明根廢立 就中。 一述自宗。 二敘異說 此下述自宗。 將明問起 就問中。</w:t>
      </w:r>
    </w:p>
    <w:p>
      <w:pPr>
        <w:pStyle w:val="SHTKTranslationText"/>
      </w:pPr>
      <w:r>
        <w:t xml:space="preserve">만약 증상하기 때문에, 나아가 ‘증상 작용이 있기 때문이다’라는 데까지이다. 이 아래 둘째로 근을 세우고 폐하는 일을 밝힌다. 그 가운데, 첫째는 자종(自宗)을 서술하고, 둘째는 다른 설을 서술한다. 이 아래는 자종을 서술한다. 밝히고자 하여 질문을 일으킨다. 질문 가운데,</w:t>
      </w:r>
    </w:p>
    <w:p>
      <w:pPr>
        <w:pStyle w:val="SHTKSourceText"/>
        <w:keepNext/>
      </w:pPr>
      <w:r>
        <w:t xml:space="preserve">一約自宗為問。 二約數論為問。 此即約自宗為問。</w:t>
      </w:r>
    </w:p>
    <w:p>
      <w:pPr>
        <w:pStyle w:val="SHTKTranslationText"/>
      </w:pPr>
      <w:r>
        <w:t xml:space="preserve">첫째는 자종에 근거하여 묻고, 둘째는 수론(數論)에 근거하여 묻는다. 이는 곧 자종에 근거하여 묻는 것이다.</w:t>
      </w:r>
    </w:p>
    <w:p>
      <w:pPr>
        <w:pStyle w:val="SHTKPositionMarker"/>
        <w:keepNext/>
      </w:pPr>
      <w:r>
        <w:t xml:space="preserve">[0058a03]</w:t>
      </w:r>
    </w:p>
    <w:p>
      <w:pPr>
        <w:pStyle w:val="SHTKSourceText"/>
        <w:keepNext/>
      </w:pPr>
      <w:r>
        <w:t xml:space="preserve">十二緣起中無明等因。 於行等果。 各各別有增上用。 故應立為根。</w:t>
      </w:r>
    </w:p>
    <w:p>
      <w:pPr>
        <w:pStyle w:val="SHTKTranslationText"/>
      </w:pPr>
      <w:r>
        <w:t xml:space="preserve">십이연기 가운데 무명 등은 원인이고, 행 등은 결과이니, 각각 별도로 증상 작용이 있다. 그러므로 근으로 세워야 한다.</w:t>
      </w:r>
    </w:p>
    <w:p>
      <w:pPr>
        <w:pStyle w:val="SHTKPositionMarker"/>
        <w:keepNext/>
      </w:pPr>
      <w:r>
        <w:t xml:space="preserve">[0058a04]</w:t>
      </w:r>
    </w:p>
    <w:p>
      <w:pPr>
        <w:pStyle w:val="SHTKSourceText"/>
        <w:keepNext/>
      </w:pPr>
      <w:r>
        <w:t xml:space="preserve">又語具等至有增上故者。 此約數論為問。 數論宗立二十五諦義。 言二十五諦者。 一我彼計常。 我以思為體。 性但是受者而非作者。 餘二十四諦是我所。</w:t>
      </w:r>
    </w:p>
    <w:p>
      <w:pPr>
        <w:pStyle w:val="SHTKTranslationText"/>
      </w:pPr>
      <w:r>
        <w:t xml:space="preserve">또 어구(語具) 등은, 나아가 ‘증상하기 때문이다’라는 데까지이다. 이는 수론에 근거하여 묻는 것이다. 수론종은 스물다섯 가지 제(諦)의 뜻을 세운다. 스물다섯 제라고 하는 것은, 첫째 아(我)이다. 그들은 이것이 항상하다고 헤아린다. 아는 사유[思]를 자체로 한다. 그 성질은 다만 향수자일 뿐 행위자가 아니다. 나머지 스물네 제는 아소(我所)이다.</w:t>
      </w:r>
    </w:p>
    <w:p>
      <w:pPr>
        <w:pStyle w:val="SHTKSourceText"/>
        <w:keepNext/>
      </w:pPr>
      <w:r>
        <w:t xml:space="preserve">是我之所受用。 二自性以薩埵．剌闍．答摩為體。 亦名樂．苦．癡。 亦名憂．喜．暗。 此三猶如我之臣佐。 我若欲得受用境時。 即為我變。 未變之時各住自性故名自性。</w:t>
      </w:r>
    </w:p>
    <w:p>
      <w:pPr>
        <w:pStyle w:val="SHTKTranslationText"/>
      </w:pPr>
      <w:r>
        <w:t xml:space="preserve">곧 아가 수용하는 것이다. 둘째 자성(自性)은 살타(薩埵)·랄사(剌闍)·답마(答摩)를 자체로 한다. 또한 낙·고·치라고도 이름한다. 또한 우·희·암이라고도 이름한다. 이 셋은 마치 아의 신하와 보좌와 같다. 아가 만약 경계를 수용하고자 할 때에는, 곧 아를 위해 변한다. 아직 변하지 않았을 때에는 각각 자성에 머무르기 때문에 자성이라고 이름한다.</w:t>
      </w:r>
    </w:p>
    <w:p>
      <w:pPr>
        <w:pStyle w:val="SHTKSourceText"/>
        <w:keepNext/>
      </w:pPr>
      <w:r>
        <w:t xml:space="preserve">三從自性生大。 謂我思量欲得受用諸境界時。 三法即知動轉之時。 其體大故名之為大。 四從大生我執。 謂緣彼我故名我執五從我執生五唯量。 謂色．聲．香．味．觸足前為九。 六從五唯量生五大。</w:t>
      </w:r>
    </w:p>
    <w:p>
      <w:pPr>
        <w:pStyle w:val="SHTKTranslationText"/>
      </w:pPr>
      <w:r>
        <w:t xml:space="preserve">셋째, 자성으로부터 대(大)가 생긴다. 즉 아가 여러 경계를 수용하고자 사량할 때, 세 법이 곧 움직이기 시작함을 안다. 그 자체가 크기 때문에 대라고 이름한다. 넷째, 대에서 아집(我執)이 생긴다. 즉 저 아를 반연하기 때문에 아집이라 이름한다. 다섯째, 아집에서 오유량(五唯量)이 생긴다. 곧 색·성·향·미·촉이며, 앞의 것과 합하여 아홉이다. 여섯째, 오유량에서 오대(五大)가 생긴다.</w:t>
      </w:r>
    </w:p>
    <w:p>
      <w:pPr>
        <w:pStyle w:val="SHTKSourceText"/>
        <w:keepNext/>
      </w:pPr>
      <w:r>
        <w:t xml:space="preserve">謂地．水．火．風．空。 足前為十四。 謂色能生火以火赤色故。 聲能生空以空中有聲故。 香能生地以地中多香故。 味能生水以水中多味故。 觸能生風以風能觸身故。 七從五大生十一根。</w:t>
      </w:r>
    </w:p>
    <w:p>
      <w:pPr>
        <w:pStyle w:val="SHTKTranslationText"/>
      </w:pPr>
      <w:r>
        <w:t xml:space="preserve">곧 지·수·화·풍·공이다. 앞의 것과 합하여 열넷이다. 이를테면 색은 불을 낳을 수 있으니 불이 붉은 색이기 때문이다. 성은 공을 낳을 수 있으니 허공 가운데 소리가 있기 때문이다. 향은 땅을 낳을 수 있으니 땅 가운데 향이 많기 때문이다. 미는 물을 낳을 수 있으니 물 가운데 맛이 많기 때문이다. 촉은 바람을 낳을 수 있으니 바람이 몸에 닿을 수 있기 때문이다. 일곱째, 오대에서 열한 근이 생긴다.</w:t>
      </w:r>
    </w:p>
    <w:p>
      <w:pPr>
        <w:pStyle w:val="SHTKSourceText"/>
        <w:keepNext/>
      </w:pPr>
      <w:r>
        <w:t xml:space="preserve">謂眼．耳．鼻．舌．身．意．手．足．大便處．小便處．語具。 語具即是肉舌。 足前為二十五。 謂火能生眼還能見色。 空能生耳還能聞聲。</w:t>
      </w:r>
    </w:p>
    <w:p>
      <w:pPr>
        <w:pStyle w:val="SHTKTranslationText"/>
      </w:pPr>
      <w:r>
        <w:t xml:space="preserve">곧 안·이·비·설·신·의·수·족·대변처·소변처·어구이다. 어구는 곧 육설(肉舌)이다. 앞의 것과 합하여 스물다섯이다. 불은 능히 눈을 낳고 다시 색을 볼 수 있게 한다. 공은 능히 귀를 낳고 다시 소리를 들을 수 있게 한다.</w:t>
      </w:r>
    </w:p>
    <w:p>
      <w:pPr>
        <w:pStyle w:val="SHTKSourceText"/>
        <w:keepNext/>
      </w:pPr>
      <w:r>
        <w:t xml:space="preserve">地能生鼻還能[1]嗅香。</w:t>
      </w:r>
    </w:p>
    <w:p>
      <w:pPr>
        <w:pStyle w:val="SHTKTranslationText"/>
      </w:pPr>
      <w:r>
        <w:t xml:space="preserve">땅은 능히 코를 낳고 다시 향을 맡을 수 있게 한다.</w:t>
      </w:r>
    </w:p>
    <w:p>
      <w:pPr>
        <w:pStyle w:val="SHTKNoteSummary"/>
        <w:keepNext/>
      </w:pPr>
      <w:r>
        <w:t>교감 요약 | [CBETA 교감] 【乙】은 동사 嗅를 臭로 읽는다.</w:t>
      </w:r>
    </w:p>
    <w:p>
      <w:pPr>
        <w:pStyle w:val="SHTKNoteDetail"/>
      </w:pPr>
      <w:r>
        <w:t>• 원교감 원문 | 嗅＝臭【乙】</w:t>
      </w:r>
    </w:p>
    <w:p>
      <w:pPr>
        <w:pStyle w:val="SHTKNoteDetail"/>
      </w:pPr>
      <w:r>
        <w:t>• 교감 번호 | 0058001</w:t>
      </w:r>
    </w:p>
    <w:p>
      <w:pPr>
        <w:pStyle w:val="SHTKNoteDetail"/>
      </w:pPr>
      <w:r>
        <w:t>• 판본 정보 | 저본 【大】 / 이문 【乙】</w:t>
      </w:r>
    </w:p>
    <w:p>
      <w:pPr>
        <w:pStyle w:val="SHTKNoteDetail"/>
      </w:pPr>
      <w:r>
        <w:t>• 저본 독법 | 嗅香</w:t>
      </w:r>
    </w:p>
    <w:p>
      <w:pPr>
        <w:pStyle w:val="SHTKNoteDetail"/>
      </w:pPr>
      <w:r>
        <w:t>• 저본 기준 번역 | 향을 맡을 수 있다.</w:t>
      </w:r>
    </w:p>
    <w:p>
      <w:pPr>
        <w:pStyle w:val="SHTKNoteDetail"/>
      </w:pPr>
      <w:r>
        <w:t>• 이문 독법 | 臭香</w:t>
      </w:r>
    </w:p>
    <w:p>
      <w:pPr>
        <w:pStyle w:val="SHTKNoteDetail"/>
      </w:pPr>
      <w:r>
        <w:t>• 이문 기준 번역 | 향기/냄새와 관련된다. [구문 불확실]</w:t>
      </w:r>
    </w:p>
    <w:p>
      <w:pPr>
        <w:pStyle w:val="SHTKNoteDetail"/>
      </w:pPr>
      <w:r>
        <w:t>• 의미 차이 | 嗅는 ‘맡다’라는 동사이나 臭는 명사·동사 양쪽 가능성이 있어 문장 구조가 달라진다.</w:t>
      </w:r>
    </w:p>
    <w:p>
      <w:pPr>
        <w:pStyle w:val="SHTKNoteDetail"/>
      </w:pPr>
      <w:r>
        <w:t>• 번역 영향 판정 | [판단 유보]</w:t>
      </w:r>
    </w:p>
    <w:p>
      <w:pPr>
        <w:pStyle w:val="SHTKNoteDetail"/>
      </w:pPr>
      <w:r>
        <w:t>• 출처 | CBETA T41n1821, 교감 번호 0058001.</w:t>
      </w:r>
    </w:p>
    <w:p>
      <w:pPr>
        <w:pStyle w:val="SHTKSourceText"/>
        <w:keepNext/>
      </w:pPr>
      <w:r>
        <w:t xml:space="preserve">水能生舌還能甞味。 風能生身還能覺觸。 五大并能生意．手．足．大便處．小便處．語具。 彼計肉心名意彼宗所執諸法是常。</w:t>
      </w:r>
    </w:p>
    <w:p>
      <w:pPr>
        <w:pStyle w:val="SHTKTranslationText"/>
      </w:pPr>
      <w:r>
        <w:t xml:space="preserve">물은 능히 혀를 낳고 다시 맛을 맛볼 수 있게 한다. 바람은 능히 몸을 낳고 다시 촉을 느낄 수 있게 한다. 오대는 함께 의·수·족·대변처·소변처·어구를 낳을 수 있다. 그들은 육심(肉心)을 의라고 헤아린다. 그 종에서 집착하는 모든 법은 항상하다.</w:t>
      </w:r>
    </w:p>
    <w:p>
      <w:pPr>
        <w:pStyle w:val="SHTKSourceText"/>
        <w:keepNext/>
      </w:pPr>
      <w:r>
        <w:t xml:space="preserve">如轉變金成[2]環玔等。</w:t>
      </w:r>
    </w:p>
    <w:p>
      <w:pPr>
        <w:pStyle w:val="SHTKTranslationText"/>
      </w:pPr>
      <w:r>
        <w:t xml:space="preserve">마치 금을 변화시켜 고리와 팔찌 등을 만드는 것과 같다.</w:t>
      </w:r>
    </w:p>
    <w:p>
      <w:pPr>
        <w:pStyle w:val="SHTKNoteSummary"/>
        <w:keepNext/>
      </w:pPr>
      <w:r>
        <w:t>교감 요약 | [CBETA 교감] 【乙】은 環玔을 鐶釧으로 쓴다.</w:t>
      </w:r>
    </w:p>
    <w:p>
      <w:pPr>
        <w:pStyle w:val="SHTKNoteDetail"/>
      </w:pPr>
      <w:r>
        <w:t>• 원교감 원문 | 環玔＝鐶釧【乙】</w:t>
      </w:r>
    </w:p>
    <w:p>
      <w:pPr>
        <w:pStyle w:val="SHTKNoteDetail"/>
      </w:pPr>
      <w:r>
        <w:t>• 교감 번호 | 0058002</w:t>
      </w:r>
    </w:p>
    <w:p>
      <w:pPr>
        <w:pStyle w:val="SHTKNoteDetail"/>
      </w:pPr>
      <w:r>
        <w:t>• 판본 정보 | 저본 【大】 / 이문 【乙】</w:t>
      </w:r>
    </w:p>
    <w:p>
      <w:pPr>
        <w:pStyle w:val="SHTKNoteDetail"/>
      </w:pPr>
      <w:r>
        <w:t>• 저본 독법 | 環玔</w:t>
      </w:r>
    </w:p>
    <w:p>
      <w:pPr>
        <w:pStyle w:val="SHTKNoteDetail"/>
      </w:pPr>
      <w:r>
        <w:t>• 저본 기준 번역 | 고리와 팔찌 등</w:t>
      </w:r>
    </w:p>
    <w:p>
      <w:pPr>
        <w:pStyle w:val="SHTKNoteDetail"/>
      </w:pPr>
      <w:r>
        <w:t>• 이문 독법 | 鐶釧</w:t>
      </w:r>
    </w:p>
    <w:p>
      <w:pPr>
        <w:pStyle w:val="SHTKNoteDetail"/>
      </w:pPr>
      <w:r>
        <w:t>• 이문 기준 번역 | 고리와 팔찌 등</w:t>
      </w:r>
    </w:p>
    <w:p>
      <w:pPr>
        <w:pStyle w:val="SHTKNoteDetail"/>
      </w:pPr>
      <w:r>
        <w:t>• 의미 차이 | 이체·표기 차이로 번역은 같다.</w:t>
      </w:r>
    </w:p>
    <w:p>
      <w:pPr>
        <w:pStyle w:val="SHTKNoteDetail"/>
      </w:pPr>
      <w:r>
        <w:t>• 번역 영향 판정 | [번역 차이 없음]</w:t>
      </w:r>
    </w:p>
    <w:p>
      <w:pPr>
        <w:pStyle w:val="SHTKNoteDetail"/>
      </w:pPr>
      <w:r>
        <w:t>• 출처 | CBETA T41n1821, 교감 번호 0058002.</w:t>
      </w:r>
    </w:p>
    <w:p>
      <w:pPr>
        <w:pStyle w:val="SHTKSourceText"/>
        <w:keepNext/>
      </w:pPr>
      <w:r>
        <w:t xml:space="preserve">金色不改[3]環等相異。</w:t>
      </w:r>
    </w:p>
    <w:p>
      <w:pPr>
        <w:pStyle w:val="SHTKTranslationText"/>
      </w:pPr>
      <w:r>
        <w:t xml:space="preserve">금빛은 변하지 않지만 고리 등의 모양은 다르다.</w:t>
      </w:r>
    </w:p>
    <w:p>
      <w:pPr>
        <w:pStyle w:val="SHTKNoteSummary"/>
        <w:keepNext/>
      </w:pPr>
      <w:r>
        <w:t>교감 요약 | [CBETA 교감] 【乙】은 環을 鐶으로 쓴다.</w:t>
      </w:r>
    </w:p>
    <w:p>
      <w:pPr>
        <w:pStyle w:val="SHTKNoteDetail"/>
      </w:pPr>
      <w:r>
        <w:t>• 원교감 원문 | 環＝鐶【乙】</w:t>
      </w:r>
    </w:p>
    <w:p>
      <w:pPr>
        <w:pStyle w:val="SHTKNoteDetail"/>
      </w:pPr>
      <w:r>
        <w:t>• 교감 번호 | 0058003</w:t>
      </w:r>
    </w:p>
    <w:p>
      <w:pPr>
        <w:pStyle w:val="SHTKNoteDetail"/>
      </w:pPr>
      <w:r>
        <w:t>• 판본 정보 | 저본 【大】 / 이문 【乙】</w:t>
      </w:r>
    </w:p>
    <w:p>
      <w:pPr>
        <w:pStyle w:val="SHTKNoteDetail"/>
      </w:pPr>
      <w:r>
        <w:t>• 저본 독법 | 環</w:t>
      </w:r>
    </w:p>
    <w:p>
      <w:pPr>
        <w:pStyle w:val="SHTKNoteDetail"/>
      </w:pPr>
      <w:r>
        <w:t>• 저본 기준 번역 | 고리</w:t>
      </w:r>
    </w:p>
    <w:p>
      <w:pPr>
        <w:pStyle w:val="SHTKNoteDetail"/>
      </w:pPr>
      <w:r>
        <w:t>• 이문 독법 | 鐶</w:t>
      </w:r>
    </w:p>
    <w:p>
      <w:pPr>
        <w:pStyle w:val="SHTKNoteDetail"/>
      </w:pPr>
      <w:r>
        <w:t>• 이문 기준 번역 | 고리</w:t>
      </w:r>
    </w:p>
    <w:p>
      <w:pPr>
        <w:pStyle w:val="SHTKNoteDetail"/>
      </w:pPr>
      <w:r>
        <w:t>• 의미 차이 | 이체·표기 차이이다.</w:t>
      </w:r>
    </w:p>
    <w:p>
      <w:pPr>
        <w:pStyle w:val="SHTKNoteDetail"/>
      </w:pPr>
      <w:r>
        <w:t>• 번역 영향 판정 | [번역 차이 없음]</w:t>
      </w:r>
    </w:p>
    <w:p>
      <w:pPr>
        <w:pStyle w:val="SHTKNoteDetail"/>
      </w:pPr>
      <w:r>
        <w:t>• 출처 | CBETA T41n1821, 교감 번호 0058003.</w:t>
      </w:r>
    </w:p>
    <w:p>
      <w:pPr>
        <w:pStyle w:val="SHTKSourceText"/>
        <w:keepNext/>
      </w:pPr>
      <w:r>
        <w:t xml:space="preserve">若我欲得受用境時從自性生大。 從大生我執。 從我執生五唯量。 從五唯量生五大。 從五大生十一根。 若我不受用境時。 從十一根却入五大。 從五大却入五唯量。</w:t>
      </w:r>
    </w:p>
    <w:p>
      <w:pPr>
        <w:pStyle w:val="SHTKTranslationText"/>
      </w:pPr>
      <w:r>
        <w:t xml:space="preserve">아가 만약 경계를 수용하고자 할 때에는 자성으로부터 대가 생기고, 대에서 아집이 생기며, 아집에서 오유량이 생기고, 오유량에서 오대가 생기며, 오대에서 열한 근이 생긴다. 아가 경계를 수용하지 않을 때에는, 열한 근에서 거꾸로 오대로 들어가고, 오대에서 거꾸로 오유량으로 들어가며,</w:t>
      </w:r>
    </w:p>
    <w:p>
      <w:pPr>
        <w:pStyle w:val="SHTKSourceText"/>
        <w:keepNext/>
      </w:pPr>
      <w:r>
        <w:t xml:space="preserve">從五唯量却入我執。 從我執却入大。 從大却入自性。 今約彼宗十一根中五作業根。 為難。 語具謂肉舌於語有增上。</w:t>
      </w:r>
    </w:p>
    <w:p>
      <w:pPr>
        <w:pStyle w:val="SHTKTranslationText"/>
      </w:pPr>
      <w:r>
        <w:t xml:space="preserve">오유량에서 거꾸로 아집으로 들어가고, 아집에서 거꾸로 대로 들어가며, 대에서 거꾸로 자성으로 들어간다. 이제 그 종의 열한 근 가운데 다섯 작업근(作業根)에 근거하여, 논난한다. 어구, 곧 육설은 말에 대하여 증상한다.</w:t>
      </w:r>
    </w:p>
    <w:p>
      <w:pPr>
        <w:pStyle w:val="SHTKSourceText"/>
        <w:keepNext/>
      </w:pPr>
      <w:r>
        <w:t xml:space="preserve">手於執[4]增上。</w:t>
      </w:r>
    </w:p>
    <w:p>
      <w:pPr>
        <w:pStyle w:val="SHTKTranslationText"/>
      </w:pPr>
      <w:r>
        <w:t xml:space="preserve">손은 잡는 것에 대하여 증상한다.</w:t>
      </w:r>
    </w:p>
    <w:p>
      <w:pPr>
        <w:pStyle w:val="SHTKNoteSummary"/>
        <w:keepNext/>
      </w:pPr>
      <w:r>
        <w:t>교감 요약 | [CBETA 교감] 【乙】은 增 앞에 有를 더해 有增上으로 읽는다.</w:t>
      </w:r>
    </w:p>
    <w:p>
      <w:pPr>
        <w:pStyle w:val="SHTKNoteDetail"/>
      </w:pPr>
      <w:r>
        <w:t>• 원교감 원문 | （有）＋增【乙】＊</w:t>
      </w:r>
    </w:p>
    <w:p>
      <w:pPr>
        <w:pStyle w:val="SHTKNoteDetail"/>
      </w:pPr>
      <w:r>
        <w:t>• 교감 번호 | 0058004</w:t>
      </w:r>
    </w:p>
    <w:p>
      <w:pPr>
        <w:pStyle w:val="SHTKNoteDetail"/>
      </w:pPr>
      <w:r>
        <w:t>• 판본 정보 | 저본 【大】 / 이문 【乙】</w:t>
      </w:r>
    </w:p>
    <w:p>
      <w:pPr>
        <w:pStyle w:val="SHTKNoteDetail"/>
      </w:pPr>
      <w:r>
        <w:t>• 저본 독법 | 增上</w:t>
      </w:r>
    </w:p>
    <w:p>
      <w:pPr>
        <w:pStyle w:val="SHTKNoteDetail"/>
      </w:pPr>
      <w:r>
        <w:t>• 저본 기준 번역 | 손은 잡는 것에 대하여 증상한다.</w:t>
      </w:r>
    </w:p>
    <w:p>
      <w:pPr>
        <w:pStyle w:val="SHTKNoteDetail"/>
      </w:pPr>
      <w:r>
        <w:t>• 이문 독법 | 有增上</w:t>
      </w:r>
    </w:p>
    <w:p>
      <w:pPr>
        <w:pStyle w:val="SHTKNoteDetail"/>
      </w:pPr>
      <w:r>
        <w:t>• 이문 기준 번역 | 손은 잡는 것에 대하여 증상이 있다.</w:t>
      </w:r>
    </w:p>
    <w:p>
      <w:pPr>
        <w:pStyle w:val="SHTKNoteDetail"/>
      </w:pPr>
      <w:r>
        <w:t>• 의미 차이 | 서술 형식만 달라지고 뜻은 같다.</w:t>
      </w:r>
    </w:p>
    <w:p>
      <w:pPr>
        <w:pStyle w:val="SHTKNoteDetail"/>
      </w:pPr>
      <w:r>
        <w:t>• 번역 영향 판정 | [번역 차이 없음]</w:t>
      </w:r>
    </w:p>
    <w:p>
      <w:pPr>
        <w:pStyle w:val="SHTKNoteDetail"/>
      </w:pPr>
      <w:r>
        <w:t>• 출처 | CBETA T41n1821, 교감 번호 0058004.</w:t>
      </w:r>
    </w:p>
    <w:p>
      <w:pPr>
        <w:pStyle w:val="SHTKSourceText"/>
        <w:keepNext/>
      </w:pPr>
      <w:r>
        <w:t xml:space="preserve">足於行[＊]增上。</w:t>
      </w:r>
    </w:p>
    <w:p>
      <w:pPr>
        <w:pStyle w:val="SHTKTranslationText"/>
      </w:pPr>
      <w:r>
        <w:t xml:space="preserve">발은 걷는 것에 대하여 증상한다.</w:t>
      </w:r>
    </w:p>
    <w:p>
      <w:pPr>
        <w:pStyle w:val="SHTKNoteSummary"/>
        <w:keepNext/>
      </w:pPr>
      <w:r>
        <w:t>교감 요약 | [상호참조] 乙본은 增 앞에 有이 있음</w:t>
      </w:r>
    </w:p>
    <w:p>
      <w:pPr>
        <w:pStyle w:val="SHTKNoteDetail"/>
      </w:pPr>
      <w:r>
        <w:t>• 연결 대상 | 원교감 0058004</w:t>
      </w:r>
    </w:p>
    <w:p>
      <w:pPr>
        <w:pStyle w:val="SHTKNoteDetail"/>
      </w:pPr>
      <w:r>
        <w:t>• 원교감 원문 | （有）＋增【乙】＊</w:t>
      </w:r>
    </w:p>
    <w:p>
      <w:pPr>
        <w:pStyle w:val="SHTKNoteDetail"/>
      </w:pPr>
      <w:r>
        <w:t>• 저본 독법 | 增上</w:t>
      </w:r>
    </w:p>
    <w:p>
      <w:pPr>
        <w:pStyle w:val="SHTKNoteDetail"/>
      </w:pPr>
      <w:r>
        <w:t>• 이문 독법 | 有增上</w:t>
      </w:r>
    </w:p>
    <w:p>
      <w:pPr>
        <w:pStyle w:val="SHTKNoteDetail"/>
      </w:pPr>
      <w:r>
        <w:t>• 저본 기준 번역 | “발은 걷는 것에 대하여 증상한다.”</w:t>
      </w:r>
    </w:p>
    <w:p>
      <w:pPr>
        <w:pStyle w:val="SHTKNoteDetail"/>
      </w:pPr>
      <w:r>
        <w:t>• 이문 기준 번역 | “발은 걷는 것에 대하여 증상이 있다.”</w:t>
      </w:r>
    </w:p>
    <w:p>
      <w:pPr>
        <w:pStyle w:val="SHTKNoteDetail"/>
      </w:pPr>
      <w:r>
        <w:t>• 의미 차이 | 서술 형식만 달라진다.</w:t>
      </w:r>
    </w:p>
    <w:p>
      <w:pPr>
        <w:pStyle w:val="SHTKNoteDetail"/>
      </w:pPr>
      <w:r>
        <w:t>• 번역 영향 판정 | [번역 차이 없음]</w:t>
      </w:r>
    </w:p>
    <w:p>
      <w:pPr>
        <w:pStyle w:val="SHTKNoteDetail"/>
      </w:pPr>
      <w:r>
        <w:t>• 출처 | CBETA T41n1821, 교감 번호 0058004.</w:t>
      </w:r>
    </w:p>
    <w:p>
      <w:pPr>
        <w:pStyle w:val="SHTKSourceText"/>
        <w:keepNext/>
      </w:pPr>
      <w:r>
        <w:t xml:space="preserve">大便處於棄捨便穢增上。 小便處於婬欲樂事增上。</w:t>
      </w:r>
    </w:p>
    <w:p>
      <w:pPr>
        <w:pStyle w:val="SHTKTranslationText"/>
      </w:pPr>
      <w:r>
        <w:t xml:space="preserve">대변처는 변과 오물을 버리는 데 대하여 증상한다. 소변처는 음욕의 즐거움에 대하여 증상한다.</w:t>
      </w:r>
    </w:p>
    <w:p>
      <w:pPr>
        <w:pStyle w:val="SHTKSourceText"/>
        <w:keepNext/>
      </w:pPr>
      <w:r>
        <w:t xml:space="preserve">此等竝[＊]增上。</w:t>
      </w:r>
    </w:p>
    <w:p>
      <w:pPr>
        <w:pStyle w:val="SHTKTranslationText"/>
      </w:pPr>
      <w:r>
        <w:t xml:space="preserve">이것들도 모두 증상한다.</w:t>
      </w:r>
    </w:p>
    <w:p>
      <w:pPr>
        <w:pStyle w:val="SHTKNoteSummary"/>
        <w:keepNext/>
      </w:pPr>
      <w:r>
        <w:t>교감 요약 | [상호참조] 乙본은 增 앞에 有이 있음</w:t>
      </w:r>
    </w:p>
    <w:p>
      <w:pPr>
        <w:pStyle w:val="SHTKNoteDetail"/>
      </w:pPr>
      <w:r>
        <w:t>• 연결 대상 | 원교감 0058004</w:t>
      </w:r>
    </w:p>
    <w:p>
      <w:pPr>
        <w:pStyle w:val="SHTKNoteDetail"/>
      </w:pPr>
      <w:r>
        <w:t>• 원교감 원문 | （有）＋增【乙】＊</w:t>
      </w:r>
    </w:p>
    <w:p>
      <w:pPr>
        <w:pStyle w:val="SHTKNoteDetail"/>
      </w:pPr>
      <w:r>
        <w:t>• 저본 독법 | 增上</w:t>
      </w:r>
    </w:p>
    <w:p>
      <w:pPr>
        <w:pStyle w:val="SHTKNoteDetail"/>
      </w:pPr>
      <w:r>
        <w:t>• 이문 독법 | 有增上</w:t>
      </w:r>
    </w:p>
    <w:p>
      <w:pPr>
        <w:pStyle w:val="SHTKNoteDetail"/>
      </w:pPr>
      <w:r>
        <w:t>• 저본 기준 번역 | “이것들도 모두 증상한다.”</w:t>
      </w:r>
    </w:p>
    <w:p>
      <w:pPr>
        <w:pStyle w:val="SHTKNoteDetail"/>
      </w:pPr>
      <w:r>
        <w:t>• 이문 기준 번역 | “이것들도 모두 증상이 있다.”</w:t>
      </w:r>
    </w:p>
    <w:p>
      <w:pPr>
        <w:pStyle w:val="SHTKNoteDetail"/>
      </w:pPr>
      <w:r>
        <w:t>• 의미 차이 | 서술 형식만 달라진다.</w:t>
      </w:r>
    </w:p>
    <w:p>
      <w:pPr>
        <w:pStyle w:val="SHTKNoteDetail"/>
      </w:pPr>
      <w:r>
        <w:t>• 번역 영향 판정 | [번역 차이 없음]</w:t>
      </w:r>
    </w:p>
    <w:p>
      <w:pPr>
        <w:pStyle w:val="SHTKNoteDetail"/>
      </w:pPr>
      <w:r>
        <w:t>• 출처 | CBETA T41n1821, 교감 번호 0058004.</w:t>
      </w:r>
    </w:p>
    <w:p>
      <w:pPr>
        <w:pStyle w:val="SHTKSourceText"/>
        <w:keepNext/>
      </w:pPr>
      <w:r>
        <w:t xml:space="preserve">應立為根。</w:t>
      </w:r>
    </w:p>
    <w:p>
      <w:pPr>
        <w:pStyle w:val="SHTKTranslationText"/>
      </w:pPr>
      <w:r>
        <w:t xml:space="preserve">그러므로 근으로 세워야 한다.</w:t>
      </w:r>
    </w:p>
    <w:p>
      <w:pPr>
        <w:pStyle w:val="SHTKPositionMarker"/>
        <w:keepNext/>
      </w:pPr>
      <w:r>
        <w:t xml:space="preserve">[0058b09]</w:t>
      </w:r>
    </w:p>
    <w:p>
      <w:pPr>
        <w:pStyle w:val="SHTKSourceText"/>
        <w:keepNext/>
      </w:pPr>
      <w:r>
        <w:t xml:space="preserve">如是等事至增上用故者。 述自宗答。 即說一切有部。</w:t>
      </w:r>
    </w:p>
    <w:p>
      <w:pPr>
        <w:pStyle w:val="SHTKTranslationText"/>
      </w:pPr>
      <w:r>
        <w:t xml:space="preserve">이와 같은 일들은, 나아가 ‘증상 작용이 있기 때문이다’라는 데까지이다. 자종의 답을 서술한다. 곧 설일체유부의 입장이다.</w:t>
      </w:r>
    </w:p>
    <w:p>
      <w:pPr>
        <w:pStyle w:val="SHTKSourceText"/>
        <w:keepNext/>
      </w:pPr>
      <w:r>
        <w:t xml:space="preserve">此內六處[5]共成有情是有情本。</w:t>
      </w:r>
    </w:p>
    <w:p>
      <w:pPr>
        <w:pStyle w:val="SHTKTranslationText"/>
      </w:pPr>
      <w:r>
        <w:t xml:space="preserve">이 내부의 여섯 처(處)는 함께 유정을 이루어 유정의 근본이 된다.</w:t>
      </w:r>
    </w:p>
    <w:p>
      <w:pPr>
        <w:pStyle w:val="SHTKNoteSummary"/>
        <w:keepNext/>
      </w:pPr>
      <w:r>
        <w:t>교감 요약 | [CBETA 교감] 【乙】은 共을 能으로 읽는다.</w:t>
      </w:r>
    </w:p>
    <w:p>
      <w:pPr>
        <w:pStyle w:val="SHTKNoteDetail"/>
      </w:pPr>
      <w:r>
        <w:t>• 원교감 원문 | 共＝能【乙】</w:t>
      </w:r>
    </w:p>
    <w:p>
      <w:pPr>
        <w:pStyle w:val="SHTKNoteDetail"/>
      </w:pPr>
      <w:r>
        <w:t>• 교감 번호 | 0058005</w:t>
      </w:r>
    </w:p>
    <w:p>
      <w:pPr>
        <w:pStyle w:val="SHTKNoteDetail"/>
      </w:pPr>
      <w:r>
        <w:t>• 판본 정보 | 저본 【大】 / 이문 【乙】</w:t>
      </w:r>
    </w:p>
    <w:p>
      <w:pPr>
        <w:pStyle w:val="SHTKNoteDetail"/>
      </w:pPr>
      <w:r>
        <w:t>• 저본 독법 | 共成有情</w:t>
      </w:r>
    </w:p>
    <w:p>
      <w:pPr>
        <w:pStyle w:val="SHTKNoteDetail"/>
      </w:pPr>
      <w:r>
        <w:t>• 저본 기준 번역 | 함께 유정을 이룬다.</w:t>
      </w:r>
    </w:p>
    <w:p>
      <w:pPr>
        <w:pStyle w:val="SHTKNoteDetail"/>
      </w:pPr>
      <w:r>
        <w:t>• 이문 독법 | 能成有情</w:t>
      </w:r>
    </w:p>
    <w:p>
      <w:pPr>
        <w:pStyle w:val="SHTKNoteDetail"/>
      </w:pPr>
      <w:r>
        <w:t>• 이문 기준 번역 | 능히 유정을 이룬다.</w:t>
      </w:r>
    </w:p>
    <w:p>
      <w:pPr>
        <w:pStyle w:val="SHTKNoteDetail"/>
      </w:pPr>
      <w:r>
        <w:t>• 의미 차이 | 공동 구성이라는 표현과 능력 표현의 차이이다.</w:t>
      </w:r>
    </w:p>
    <w:p>
      <w:pPr>
        <w:pStyle w:val="SHTKNoteDetail"/>
      </w:pPr>
      <w:r>
        <w:t>• 번역 영향 판정 | [의미 차이 경미]</w:t>
      </w:r>
    </w:p>
    <w:p>
      <w:pPr>
        <w:pStyle w:val="SHTKNoteDetail"/>
      </w:pPr>
      <w:r>
        <w:t>• 출처 | CBETA T41n1821, 교감 번호 0058005.</w:t>
      </w:r>
    </w:p>
    <w:p>
      <w:pPr>
        <w:pStyle w:val="SHTKSourceText"/>
        <w:keepNext/>
      </w:pPr>
      <w:r>
        <w:t xml:space="preserve">是心所依。 皆有根義。</w:t>
      </w:r>
    </w:p>
    <w:p>
      <w:pPr>
        <w:pStyle w:val="SHTKTranslationText"/>
      </w:pPr>
      <w:r>
        <w:t xml:space="preserve">이는 마음의 소의이다. 모두 근의 뜻이 있다.</w:t>
      </w:r>
    </w:p>
    <w:p>
      <w:pPr>
        <w:pStyle w:val="SHTKSourceText"/>
        <w:keepNext/>
      </w:pPr>
      <w:r>
        <w:t xml:space="preserve">[6]即此六根相差別者由女．男根。</w:t>
      </w:r>
    </w:p>
    <w:p>
      <w:pPr>
        <w:pStyle w:val="SHTKTranslationText"/>
      </w:pPr>
      <w:r>
        <w:t xml:space="preserve">바로 이 여섯 근의 상(相)이 서로 달라지는 것은 여근과 남근으로 말미암는다.</w:t>
      </w:r>
    </w:p>
    <w:p>
      <w:pPr>
        <w:pStyle w:val="SHTKNoteSummary"/>
        <w:keepNext/>
      </w:pPr>
      <w:r>
        <w:t>교감 요약 | [CBETA 교감] 【乙】은 即을 삭제한다.</w:t>
      </w:r>
    </w:p>
    <w:p>
      <w:pPr>
        <w:pStyle w:val="SHTKNoteDetail"/>
      </w:pPr>
      <w:r>
        <w:t>• 원교감 원문 | 〔即〕－【乙】</w:t>
      </w:r>
    </w:p>
    <w:p>
      <w:pPr>
        <w:pStyle w:val="SHTKNoteDetail"/>
      </w:pPr>
      <w:r>
        <w:t>• 교감 번호 | 0058006</w:t>
      </w:r>
    </w:p>
    <w:p>
      <w:pPr>
        <w:pStyle w:val="SHTKNoteDetail"/>
      </w:pPr>
      <w:r>
        <w:t>• 판본 정보 | 저본 【大】 / 이문 【乙】</w:t>
      </w:r>
    </w:p>
    <w:p>
      <w:pPr>
        <w:pStyle w:val="SHTKNoteDetail"/>
      </w:pPr>
      <w:r>
        <w:t>• 저본 독법 | 即此六根</w:t>
      </w:r>
    </w:p>
    <w:p>
      <w:pPr>
        <w:pStyle w:val="SHTKNoteDetail"/>
      </w:pPr>
      <w:r>
        <w:t>• 저본 기준 번역 | 바로 이 여섯 근</w:t>
      </w:r>
    </w:p>
    <w:p>
      <w:pPr>
        <w:pStyle w:val="SHTKNoteDetail"/>
      </w:pPr>
      <w:r>
        <w:t>• 이문 독법 | 此六根</w:t>
      </w:r>
    </w:p>
    <w:p>
      <w:pPr>
        <w:pStyle w:val="SHTKNoteDetail"/>
      </w:pPr>
      <w:r>
        <w:t>• 이문 기준 번역 | 이 여섯 근</w:t>
      </w:r>
    </w:p>
    <w:p>
      <w:pPr>
        <w:pStyle w:val="SHTKNoteDetail"/>
      </w:pPr>
      <w:r>
        <w:t>• 의미 차이 | 지시·강조의 차이일 뿐이다.</w:t>
      </w:r>
    </w:p>
    <w:p>
      <w:pPr>
        <w:pStyle w:val="SHTKNoteDetail"/>
      </w:pPr>
      <w:r>
        <w:t>• 번역 영향 판정 | [번역 차이 없음]</w:t>
      </w:r>
    </w:p>
    <w:p>
      <w:pPr>
        <w:pStyle w:val="SHTKNoteDetail"/>
      </w:pPr>
      <w:r>
        <w:t>• 출처 | CBETA T41n1821, 교감 번호 0058006.</w:t>
      </w:r>
    </w:p>
    <w:p>
      <w:pPr>
        <w:pStyle w:val="SHTKSourceText"/>
        <w:keepNext/>
      </w:pPr>
      <w:r>
        <w:t xml:space="preserve">復由命根此六根一期住。 此六根成雜染由五受根。 此六根能為清淨無漏資糧由信等五。 此六根成清淨無漏由後三根 有差別者。 別住二種皆攝六根。 雜染．資糧及淨。 唯在於意</w:t>
      </w:r>
    </w:p>
    <w:p>
      <w:pPr>
        <w:pStyle w:val="SHTKTranslationText"/>
      </w:pPr>
      <w:r>
        <w:t xml:space="preserve">또 명근으로 말미암아 이 여섯 근이 한 생애 동안 머문다. 이 여섯 근이 잡염을 이루는 것은 다섯 수근으로 말미암는다. 이 여섯 근이 청정한 무루의 자량이 될 수 있는 것은 신 등 다섯 근으로 말미암는다. 이 여섯 근이 청정한 무루를 이루는 것은 뒤의 세 근으로 말미암는다. ‘차별이 있다’고 한 것은, 별도로 머무는 두 종류가 모두 여섯 근을 포섭한다는 것이다. 잡염·자량·청정은, 오직 의(意)에 있다.</w:t>
      </w:r>
    </w:p>
    <w:p>
      <w:pPr>
        <w:pStyle w:val="SHTKSourceText"/>
        <w:keepNext/>
      </w:pPr>
      <w:r>
        <w:t xml:space="preserve">又解從此相差別已下五種．皆此於心 或此有情。 由此六種建立諸根事皆究竟。 彼無明等．語具等。 無有此中增上用故不應立根。</w:t>
      </w:r>
    </w:p>
    <w:p>
      <w:pPr>
        <w:pStyle w:val="SHTKTranslationText"/>
      </w:pPr>
      <w:r>
        <w:t xml:space="preserve">또 다른 해석은, ‘이 상이 서로 달라지는 것’ 이하의 다섯 가지가 모두 이 마음에 관한 것이라는 것이다. 혹은 이 유정에 관한 것이다. 이 여섯 가지로 모든 근의 일을 세우면 모두 궁극적으로 갖추어진다. 저 무명 등과 어구 등은, 여기에서 말한 증상 작용이 없으므로 근으로 세워서는 안 된다.</w:t>
      </w:r>
    </w:p>
    <w:p>
      <w:pPr>
        <w:pStyle w:val="SHTKPositionMarker"/>
        <w:keepNext/>
      </w:pPr>
      <w:r>
        <w:t xml:space="preserve">[0058b20]</w:t>
      </w:r>
    </w:p>
    <w:p>
      <w:pPr>
        <w:pStyle w:val="SHTKSourceText"/>
        <w:keepNext/>
      </w:pPr>
      <w:r>
        <w:t xml:space="preserve">復有餘師至立二十二根者。 此下第二敘異說。 是識見等家立根相 言流轉還滅者。 正理云。 生死相續是流轉義。 生死止息是還滅義。</w:t>
      </w:r>
    </w:p>
    <w:p>
      <w:pPr>
        <w:pStyle w:val="SHTKTranslationText"/>
      </w:pPr>
      <w:r>
        <w:t xml:space="preserve">다시 어떤 다른 논사는, 나아가 ‘스물두 근을 세운다’는 데까지이다. 이 아래 둘째로 다른 설을 서술한다. 이는 ‘식이 본다’는 등의 입장에서 근의 상을 세운 것이다. ‘유전(流轉)과 환멸(還滅)’이라고 한 것은, 『정리론』에서 말한다. 생사가 상속하는 것이 유전의 뜻이고, 생사가 그치는 것이 환멸의 뜻이다.</w:t>
      </w:r>
    </w:p>
    <w:p>
      <w:pPr>
        <w:pStyle w:val="SHTKSourceText"/>
        <w:keepNext/>
      </w:pPr>
      <w:r>
        <w:t xml:space="preserve">即是六[7]根畢竟斷滅。</w:t>
      </w:r>
    </w:p>
    <w:p>
      <w:pPr>
        <w:pStyle w:val="SHTKTranslationText"/>
      </w:pPr>
      <w:r>
        <w:t xml:space="preserve">곧 여섯 근이 끝내 단멸하는 것이다.</w:t>
      </w:r>
    </w:p>
    <w:p>
      <w:pPr>
        <w:pStyle w:val="SHTKNoteSummary"/>
        <w:keepNext/>
      </w:pPr>
      <w:r>
        <w:t>교감 요약 | [CBETA 교감] 【甲】【乙】은 六根을 六處로 읽는다.</w:t>
      </w:r>
    </w:p>
    <w:p>
      <w:pPr>
        <w:pStyle w:val="SHTKNoteDetail"/>
      </w:pPr>
      <w:r>
        <w:t>• 원교감 원문 | 根＝處【甲】【乙】</w:t>
      </w:r>
    </w:p>
    <w:p>
      <w:pPr>
        <w:pStyle w:val="SHTKNoteDetail"/>
      </w:pPr>
      <w:r>
        <w:t>• 교감 번호 | 0058007</w:t>
      </w:r>
    </w:p>
    <w:p>
      <w:pPr>
        <w:pStyle w:val="SHTKNoteDetail"/>
      </w:pPr>
      <w:r>
        <w:t>• 판본 정보 | 저본 【大】 / 이문 【甲】【乙】</w:t>
      </w:r>
    </w:p>
    <w:p>
      <w:pPr>
        <w:pStyle w:val="SHTKNoteDetail"/>
      </w:pPr>
      <w:r>
        <w:t>• 저본 독법 | 六根</w:t>
      </w:r>
    </w:p>
    <w:p>
      <w:pPr>
        <w:pStyle w:val="SHTKNoteDetail"/>
      </w:pPr>
      <w:r>
        <w:t>• 저본 기준 번역 | 여섯 근이 끝내 단멸한다.</w:t>
      </w:r>
    </w:p>
    <w:p>
      <w:pPr>
        <w:pStyle w:val="SHTKNoteDetail"/>
      </w:pPr>
      <w:r>
        <w:t>• 이문 독법 | 六處</w:t>
      </w:r>
    </w:p>
    <w:p>
      <w:pPr>
        <w:pStyle w:val="SHTKNoteDetail"/>
      </w:pPr>
      <w:r>
        <w:t>• 이문 기준 번역 | 여섯 처가 끝내 단멸한다.</w:t>
      </w:r>
    </w:p>
    <w:p>
      <w:pPr>
        <w:pStyle w:val="SHTKNoteDetail"/>
      </w:pPr>
      <w:r>
        <w:t>• 의미 차이 | 근(根)과 처(處)라는 분류 명칭이 달라진다.</w:t>
      </w:r>
    </w:p>
    <w:p>
      <w:pPr>
        <w:pStyle w:val="SHTKNoteDetail"/>
      </w:pPr>
      <w:r>
        <w:t>• 이문 기준 번역 | “곧 여섯 처가 끝내 단멸하는 것이다.”</w:t>
      </w:r>
    </w:p>
    <w:p>
      <w:pPr>
        <w:pStyle w:val="SHTKNoteDetail"/>
      </w:pPr>
      <w:r>
        <w:t>• 번역 영향 판정 | [의미 차이 있음]</w:t>
      </w:r>
    </w:p>
    <w:p>
      <w:pPr>
        <w:pStyle w:val="SHTKNoteDetail"/>
      </w:pPr>
      <w:r>
        <w:t>• 출처 | CBETA T41n1821, 교감 번호 0058007.</w:t>
      </w:r>
    </w:p>
    <w:p>
      <w:pPr>
        <w:pStyle w:val="SHTKSourceText"/>
        <w:keepNext/>
      </w:pPr>
      <w:r>
        <w:t xml:space="preserve">又婆沙一百云。 流轉者謂更受生。</w:t>
      </w:r>
    </w:p>
    <w:p>
      <w:pPr>
        <w:pStyle w:val="SHTKTranslationText"/>
      </w:pPr>
      <w:r>
        <w:t xml:space="preserve">또 『바사론』 제100권에서 말한다. 유전이란 다시 태어남을 말하고,</w:t>
      </w:r>
    </w:p>
    <w:p>
      <w:pPr>
        <w:pStyle w:val="SHTKSourceText"/>
        <w:keepNext/>
      </w:pPr>
      <w:r>
        <w:t xml:space="preserve">還滅者[8]趣涅槃。</w:t>
      </w:r>
    </w:p>
    <w:p>
      <w:pPr>
        <w:pStyle w:val="SHTKTranslationText"/>
      </w:pPr>
      <w:r>
        <w:t xml:space="preserve">환멸이란 열반으로 나아감을 말한다.</w:t>
      </w:r>
    </w:p>
    <w:p>
      <w:pPr>
        <w:pStyle w:val="SHTKNoteSummary"/>
        <w:keepNext/>
      </w:pPr>
      <w:r>
        <w:t>교감 요약 | [CBETA 교감] 【乙】은 趣 앞에 謂를 더한다.</w:t>
      </w:r>
    </w:p>
    <w:p>
      <w:pPr>
        <w:pStyle w:val="SHTKNoteDetail"/>
      </w:pPr>
      <w:r>
        <w:t>• 원교감 원문 | （謂）＋趣【乙】</w:t>
      </w:r>
    </w:p>
    <w:p>
      <w:pPr>
        <w:pStyle w:val="SHTKNoteDetail"/>
      </w:pPr>
      <w:r>
        <w:t>• 교감 번호 | 0058008</w:t>
      </w:r>
    </w:p>
    <w:p>
      <w:pPr>
        <w:pStyle w:val="SHTKNoteDetail"/>
      </w:pPr>
      <w:r>
        <w:t>• 판본 정보 | 저본 【大】 / 이문 【乙】</w:t>
      </w:r>
    </w:p>
    <w:p>
      <w:pPr>
        <w:pStyle w:val="SHTKNoteDetail"/>
      </w:pPr>
      <w:r>
        <w:t>• 저본 독법 | 趣涅槃</w:t>
      </w:r>
    </w:p>
    <w:p>
      <w:pPr>
        <w:pStyle w:val="SHTKNoteDetail"/>
      </w:pPr>
      <w:r>
        <w:t>• 저본 기준 번역 | 열반으로 나아간다.</w:t>
      </w:r>
    </w:p>
    <w:p>
      <w:pPr>
        <w:pStyle w:val="SHTKNoteDetail"/>
      </w:pPr>
      <w:r>
        <w:t>• 이문 독법 | 謂趣涅槃</w:t>
      </w:r>
    </w:p>
    <w:p>
      <w:pPr>
        <w:pStyle w:val="SHTKNoteDetail"/>
      </w:pPr>
      <w:r>
        <w:t>• 이문 기준 번역 | 이른바 열반으로 나아감이다.</w:t>
      </w:r>
    </w:p>
    <w:p>
      <w:pPr>
        <w:pStyle w:val="SHTKNoteDetail"/>
      </w:pPr>
      <w:r>
        <w:t>• 의미 차이 | 설명 표지의 추가일 뿐이다.</w:t>
      </w:r>
    </w:p>
    <w:p>
      <w:pPr>
        <w:pStyle w:val="SHTKNoteDetail"/>
      </w:pPr>
      <w:r>
        <w:t>• 번역 영향 판정 | [표현 차이]</w:t>
      </w:r>
    </w:p>
    <w:p>
      <w:pPr>
        <w:pStyle w:val="SHTKNoteDetail"/>
      </w:pPr>
      <w:r>
        <w:t>• 출처 | CBETA T41n1821, 교감 번호 0058008.</w:t>
      </w:r>
    </w:p>
    <w:p>
      <w:pPr>
        <w:pStyle w:val="SHTKPositionMarker"/>
        <w:keepNext/>
      </w:pPr>
      <w:r>
        <w:t xml:space="preserve">[0058b24]</w:t>
      </w:r>
    </w:p>
    <w:p>
      <w:pPr>
        <w:pStyle w:val="SHTKSourceText"/>
        <w:keepNext/>
      </w:pPr>
      <w:r>
        <w:t xml:space="preserve">流轉所依至前十四根者。 於流轉位約四義立前十四根。 三界生死以識為主。 識起必以六根為依。 此六根生由女．男根。 此六根住復由命根。 六根受用境界復由五受。 因彼五受六根領彼境界故。</w:t>
      </w:r>
    </w:p>
    <w:p>
      <w:pPr>
        <w:pStyle w:val="SHTKTranslationText"/>
      </w:pPr>
      <w:r>
        <w:t xml:space="preserve">유전의 소의는, 나아가 ‘앞의 열네 근’이라는 데까지이다. 유전의 지위에서는 네 가지 뜻에 근거하여 앞의 열네 근을 세운다. 삼계의 생사에서는 식이 주체가 된다. 식이 일어나려면 반드시 여섯 근을 소의로 삼는다. 이 여섯 근이 생기는 것은 여근과 남근으로 말미암는다. 이 여섯 근이 머무는 것은 다시 명근으로 말미암는다. 여섯 근이 경계를 수용하는 것은 다시 다섯 수로 말미암는다. 저 다섯 수로 인해 여섯 근이 저 경계를 받아들이기 때문이다.</w:t>
      </w:r>
    </w:p>
    <w:p>
      <w:pPr>
        <w:pStyle w:val="SHTKSourceText"/>
        <w:keepNext/>
      </w:pPr>
      <w:r>
        <w:t xml:space="preserve">受用境界名為領納。 不同於受。</w:t>
      </w:r>
    </w:p>
    <w:p>
      <w:pPr>
        <w:pStyle w:val="SHTKTranslationText"/>
      </w:pPr>
      <w:r>
        <w:t xml:space="preserve">경계를 수용한다는 것을 ‘영납(領納)’이라 이름한다. 수(受) 그 자체와 같은 뜻은 아니다.</w:t>
      </w:r>
    </w:p>
    <w:p>
      <w:pPr>
        <w:pStyle w:val="SHTKPositionMarker"/>
        <w:keepNext/>
      </w:pPr>
      <w:r>
        <w:t xml:space="preserve">[0058c01]</w:t>
      </w:r>
    </w:p>
    <w:p>
      <w:pPr>
        <w:pStyle w:val="SHTKSourceText"/>
        <w:keepNext/>
      </w:pPr>
      <w:r>
        <w:t xml:space="preserve">還滅位中至經立次第者。 於還滅位即約四義立後八根。 正理論意約涅槃得明。 故正理第九云。 生死止息是還滅義。</w:t>
      </w:r>
    </w:p>
    <w:p>
      <w:pPr>
        <w:pStyle w:val="SHTKTranslationText"/>
      </w:pPr>
      <w:r>
        <w:t xml:space="preserve">환멸의 지위에서는, 나아가 ‘경전에서 차례를 세웠다’는 데까지이다. 환멸의 지위에서는 곧 네 가지 뜻에 근거하여 뒤의 여덟 근을 세운다. 『정리론』의 뜻은 열반의 득(得)에 근거하여 밝힌다. 그러므로 『정리론』 제9권에서 말한다. 생사가 그치는 것이 환멸의 뜻이다.</w:t>
      </w:r>
    </w:p>
    <w:p>
      <w:pPr>
        <w:pStyle w:val="SHTKSourceText"/>
        <w:keepNext/>
      </w:pPr>
      <w:r>
        <w:t xml:space="preserve">即[9]是六處畢竟斷滅。</w:t>
      </w:r>
    </w:p>
    <w:p>
      <w:pPr>
        <w:pStyle w:val="SHTKTranslationText"/>
      </w:pPr>
      <w:r>
        <w:t xml:space="preserve">곧 여섯 처가 끝내 단멸하는 것이다.</w:t>
      </w:r>
    </w:p>
    <w:p>
      <w:pPr>
        <w:pStyle w:val="SHTKNoteSummary"/>
        <w:keepNext/>
      </w:pPr>
      <w:r>
        <w:t>교감 요약 | [CBETA 교감] 【乙】은 是를 此로 읽는다.</w:t>
      </w:r>
    </w:p>
    <w:p>
      <w:pPr>
        <w:pStyle w:val="SHTKNoteDetail"/>
      </w:pPr>
      <w:r>
        <w:t>• 원교감 원문 | 是＝此【乙】</w:t>
      </w:r>
    </w:p>
    <w:p>
      <w:pPr>
        <w:pStyle w:val="SHTKNoteDetail"/>
      </w:pPr>
      <w:r>
        <w:t>• 교감 번호 | 0058009</w:t>
      </w:r>
    </w:p>
    <w:p>
      <w:pPr>
        <w:pStyle w:val="SHTKNoteDetail"/>
      </w:pPr>
      <w:r>
        <w:t>• 판본 정보 | 저본 【大】 / 이문 【乙】</w:t>
      </w:r>
    </w:p>
    <w:p>
      <w:pPr>
        <w:pStyle w:val="SHTKNoteDetail"/>
      </w:pPr>
      <w:r>
        <w:t>• 저본 독법 | 即是六處</w:t>
      </w:r>
    </w:p>
    <w:p>
      <w:pPr>
        <w:pStyle w:val="SHTKNoteDetail"/>
      </w:pPr>
      <w:r>
        <w:t>• 저본 기준 번역 | 곧 여섯 처가 끝내 단멸하는 것이다.</w:t>
      </w:r>
    </w:p>
    <w:p>
      <w:pPr>
        <w:pStyle w:val="SHTKNoteDetail"/>
      </w:pPr>
      <w:r>
        <w:t>• 이문 독법 | 即此六處</w:t>
      </w:r>
    </w:p>
    <w:p>
      <w:pPr>
        <w:pStyle w:val="SHTKNoteDetail"/>
      </w:pPr>
      <w:r>
        <w:t>• 이문 기준 번역 | 곧 이 여섯 처가 끝내 단멸하는 것이다.</w:t>
      </w:r>
    </w:p>
    <w:p>
      <w:pPr>
        <w:pStyle w:val="SHTKNoteDetail"/>
      </w:pPr>
      <w:r>
        <w:t>• 의미 차이 | 지시어 차이일 뿐 의미는 같다.</w:t>
      </w:r>
    </w:p>
    <w:p>
      <w:pPr>
        <w:pStyle w:val="SHTKNoteDetail"/>
      </w:pPr>
      <w:r>
        <w:t>• 번역 영향 판정 | [번역 차이 없음]</w:t>
      </w:r>
    </w:p>
    <w:p>
      <w:pPr>
        <w:pStyle w:val="SHTKNoteDetail"/>
      </w:pPr>
      <w:r>
        <w:t>• 출처 | CBETA T41n1821, 교감 번호 0058009.</w:t>
      </w:r>
    </w:p>
    <w:p>
      <w:pPr>
        <w:pStyle w:val="SHTKSourceText"/>
        <w:keepNext/>
      </w:pPr>
      <w:r>
        <w:t xml:space="preserve">此得所依謂信等五。 以是一切善根生長最勝因故。 初無漏根能生此得。 正定聚中此初生故。 次無漏根令此得住。 由彼長時相續起故。 後無漏根令得受用現法樂住。 彼所顯故(已上論文)</w:t>
      </w:r>
    </w:p>
    <w:p>
      <w:pPr>
        <w:pStyle w:val="SHTKTranslationText"/>
      </w:pPr>
      <w:r>
        <w:t xml:space="preserve">이 득의 소의는 신 등 다섯이다. 이것들이 모든 선근이 생장하는 가장 뛰어난 원인이기 때문이다. 첫 번째 무루근은 이 득을 능히 생기게 한다. 정정취(正定聚) 가운데 이것이 처음 생기기 때문이다. 다음 무루근은 이 득을 머물게 한다. 그것이 오랫동안 상속하여 일어나기 때문이다. 뒤의 무루근은 그 득으로 하여금 현법락주(現法樂住)를 수용하게 한다. 그것이 드러내는 바가 있기 때문이다. (이상은 논문이다.)</w:t>
      </w:r>
    </w:p>
    <w:p>
      <w:pPr>
        <w:pStyle w:val="SHTKSourceText"/>
        <w:keepNext/>
      </w:pPr>
      <w:r>
        <w:t xml:space="preserve">謂還滅得所依謂信等五。 由初無漏故涅槃得生。 由次無漏故涅槃得住。 由後無漏故涅槃得受用現法樂住。 根量由此四義建立。 無減無增。 即由此流轉．還滅四義因緣。 經立二十二根次第前後。</w:t>
      </w:r>
    </w:p>
    <w:p>
      <w:pPr>
        <w:pStyle w:val="SHTKTranslationText"/>
      </w:pPr>
      <w:r>
        <w:t xml:space="preserve">즉 환멸의 득이 의지하는 것은 신 등 다섯 근이다. 첫 무루근으로 말미암아 열반의 득이 생기고, 다음 무루근으로 말미암아 열반의 득이 머물며, 뒤의 무루근으로 말미암아 열반의 득이 현법락주를 수용한다. 근의 수량은 이 네 가지 뜻에 따라 세워진다. 줄어들 수도 늘어날 수도 없다. 곧 이 유전과 환멸의 네 가지 뜻이라는 인연 때문에, 경전에서 스물두 근의 앞뒤 차례를 세운 것이다.</w:t>
      </w:r>
    </w:p>
    <w:p>
      <w:pPr>
        <w:pStyle w:val="SHTKPositionMarker"/>
        <w:keepNext/>
      </w:pPr>
      <w:r>
        <w:t xml:space="preserve">[0058c13]</w:t>
      </w:r>
    </w:p>
    <w:p>
      <w:pPr>
        <w:pStyle w:val="SHTKSourceText"/>
        <w:keepNext/>
      </w:pPr>
      <w:r>
        <w:t xml:space="preserve">不應語具至語方成故者。 此下別破。</w:t>
      </w:r>
    </w:p>
    <w:p>
      <w:pPr>
        <w:pStyle w:val="SHTKTranslationText"/>
      </w:pPr>
      <w:r>
        <w:t xml:space="preserve">어구를 근으로 세워서는 안 되며, 나아가 ‘말이 비로소 이루어지기 때문이다’라는 데까지이다. 이 아래에서는 개별적으로 논파한다.</w:t>
      </w:r>
    </w:p>
    <w:p>
      <w:pPr>
        <w:pStyle w:val="SHTKSourceText"/>
        <w:keepNext/>
      </w:pPr>
      <w:r>
        <w:t xml:space="preserve">[10]此破語具。</w:t>
      </w:r>
    </w:p>
    <w:p>
      <w:pPr>
        <w:pStyle w:val="SHTKTranslationText"/>
      </w:pPr>
      <w:r>
        <w:t xml:space="preserve">이는 어구를 논파한 것이다.</w:t>
      </w:r>
    </w:p>
    <w:p>
      <w:pPr>
        <w:pStyle w:val="SHTKNoteSummary"/>
        <w:keepNext/>
      </w:pPr>
      <w:r>
        <w:t>교감 요약 | [CBETA 교감] 【甲】【乙】은 此破를 삭제한다.</w:t>
      </w:r>
    </w:p>
    <w:p>
      <w:pPr>
        <w:pStyle w:val="SHTKNoteDetail"/>
      </w:pPr>
      <w:r>
        <w:t>• 원교감 원문 | 〔此破〕－【甲】【乙】</w:t>
      </w:r>
    </w:p>
    <w:p>
      <w:pPr>
        <w:pStyle w:val="SHTKNoteDetail"/>
      </w:pPr>
      <w:r>
        <w:t>• 교감 번호 | 0058010</w:t>
      </w:r>
    </w:p>
    <w:p>
      <w:pPr>
        <w:pStyle w:val="SHTKNoteDetail"/>
      </w:pPr>
      <w:r>
        <w:t>• 판본 정보 | 저본 【大】 / 이문 【甲】【乙】</w:t>
      </w:r>
    </w:p>
    <w:p>
      <w:pPr>
        <w:pStyle w:val="SHTKNoteDetail"/>
      </w:pPr>
      <w:r>
        <w:t>• 저본 독법 | 此破語具</w:t>
      </w:r>
    </w:p>
    <w:p>
      <w:pPr>
        <w:pStyle w:val="SHTKNoteDetail"/>
      </w:pPr>
      <w:r>
        <w:t>• 저본 기준 번역 | 이는 어구를 논파한 것이다.</w:t>
      </w:r>
    </w:p>
    <w:p>
      <w:pPr>
        <w:pStyle w:val="SHTKNoteDetail"/>
      </w:pPr>
      <w:r>
        <w:t>• 이문 독법 | 語具</w:t>
      </w:r>
    </w:p>
    <w:p>
      <w:pPr>
        <w:pStyle w:val="SHTKNoteDetail"/>
      </w:pPr>
      <w:r>
        <w:t>• 이문 기준 번역 | 어구.</w:t>
      </w:r>
    </w:p>
    <w:p>
      <w:pPr>
        <w:pStyle w:val="SHTKNoteDetail"/>
      </w:pPr>
      <w:r>
        <w:t>• 의미 차이 | 주석자의 논증 기능을 명시하는 구절의 유무 차이이다.</w:t>
      </w:r>
    </w:p>
    <w:p>
      <w:pPr>
        <w:pStyle w:val="SHTKNoteDetail"/>
      </w:pPr>
      <w:r>
        <w:t>• 이문 기준 번역 | 이문은 저본의 此破에 해당하는 말 없이 읽는다.</w:t>
      </w:r>
    </w:p>
    <w:p>
      <w:pPr>
        <w:pStyle w:val="SHTKNoteDetail"/>
      </w:pPr>
      <w:r>
        <w:t>• 번역 영향 판정 | [표현 차이]</w:t>
      </w:r>
    </w:p>
    <w:p>
      <w:pPr>
        <w:pStyle w:val="SHTKNoteDetail"/>
      </w:pPr>
      <w:r>
        <w:t>• 출처 | CBETA T41n1821, 교감 번호 0058010.</w:t>
      </w:r>
    </w:p>
    <w:p>
      <w:pPr>
        <w:pStyle w:val="SHTKSourceText"/>
        <w:keepNext/>
      </w:pPr>
      <w:r>
        <w:t xml:space="preserve">不應語具於語為根。 此語待習學差別語等方成故。 故知語具望語非有增上。 若語具於語能為增上。</w:t>
      </w:r>
    </w:p>
    <w:p>
      <w:pPr>
        <w:pStyle w:val="SHTKTranslationText"/>
      </w:pPr>
      <w:r>
        <w:t xml:space="preserve">어구를 말에 대한 근으로 삼아서는 안 된다. 이 말은 학습과 차별된 언어 등을 기다려야 비로소 이루어지기 때문이다. 그러므로 어구가 말에 대하여 증상하는 것은 아님을 알 수 있다. 만약 어구가 말에 대하여 능히 증상한다면,</w:t>
      </w:r>
    </w:p>
    <w:p>
      <w:pPr>
        <w:pStyle w:val="SHTKSourceText"/>
        <w:keepNext/>
      </w:pPr>
      <w:r>
        <w:t xml:space="preserve">初生有舌應[11]即能言。</w:t>
      </w:r>
    </w:p>
    <w:p>
      <w:pPr>
        <w:pStyle w:val="SHTKTranslationText"/>
      </w:pPr>
      <w:r>
        <w:t xml:space="preserve">갓 태어나 혀가 있는 자는 곧바로 말을 할 수 있어야 한다.</w:t>
      </w:r>
    </w:p>
    <w:p>
      <w:pPr>
        <w:pStyle w:val="SHTKNoteSummary"/>
        <w:keepNext/>
      </w:pPr>
      <w:r>
        <w:t>교감 요약 | [CBETA 교감] 【乙】은 即을 則으로 읽는다.</w:t>
      </w:r>
    </w:p>
    <w:p>
      <w:pPr>
        <w:pStyle w:val="SHTKNoteDetail"/>
      </w:pPr>
      <w:r>
        <w:t>• 원교감 원문 | 即＝則【乙】＊</w:t>
      </w:r>
    </w:p>
    <w:p>
      <w:pPr>
        <w:pStyle w:val="SHTKNoteDetail"/>
      </w:pPr>
      <w:r>
        <w:t>• 교감 번호 | 0058011</w:t>
      </w:r>
    </w:p>
    <w:p>
      <w:pPr>
        <w:pStyle w:val="SHTKNoteDetail"/>
      </w:pPr>
      <w:r>
        <w:t>• 판본 정보 | 저본 【大】 / 이문 【乙】</w:t>
      </w:r>
    </w:p>
    <w:p>
      <w:pPr>
        <w:pStyle w:val="SHTKNoteDetail"/>
      </w:pPr>
      <w:r>
        <w:t>• 저본 독법 | 應即能言</w:t>
      </w:r>
    </w:p>
    <w:p>
      <w:pPr>
        <w:pStyle w:val="SHTKNoteDetail"/>
      </w:pPr>
      <w:r>
        <w:t>• 저본 기준 번역 | 곧바로 말을 할 수 있어야 한다.</w:t>
      </w:r>
    </w:p>
    <w:p>
      <w:pPr>
        <w:pStyle w:val="SHTKNoteDetail"/>
      </w:pPr>
      <w:r>
        <w:t>• 이문 독법 | 應則能言</w:t>
      </w:r>
    </w:p>
    <w:p>
      <w:pPr>
        <w:pStyle w:val="SHTKNoteDetail"/>
      </w:pPr>
      <w:r>
        <w:t>• 이문 기준 번역 | 그렇다면 말을 할 수 있어야 한다.</w:t>
      </w:r>
    </w:p>
    <w:p>
      <w:pPr>
        <w:pStyle w:val="SHTKNoteDetail"/>
      </w:pPr>
      <w:r>
        <w:t>• 의미 차이 | 접속·강조 차이로 논지에는 변화가 없다.</w:t>
      </w:r>
    </w:p>
    <w:p>
      <w:pPr>
        <w:pStyle w:val="SHTKNoteDetail"/>
      </w:pPr>
      <w:r>
        <w:t>• 번역 영향 판정 | [표현 차이]</w:t>
      </w:r>
    </w:p>
    <w:p>
      <w:pPr>
        <w:pStyle w:val="SHTKNoteDetail"/>
      </w:pPr>
      <w:r>
        <w:t>• 출처 | CBETA T41n1821, 교감 번호 0058011.</w:t>
      </w:r>
    </w:p>
    <w:p>
      <w:pPr>
        <w:pStyle w:val="SHTKPositionMarker"/>
        <w:keepNext/>
      </w:pPr>
      <w:r>
        <w:t xml:space="preserve">[0058c17]</w:t>
      </w:r>
    </w:p>
    <w:p>
      <w:pPr>
        <w:pStyle w:val="SHTKSourceText"/>
        <w:keepNext/>
      </w:pPr>
      <w:r>
        <w:t xml:space="preserve">手足不應至建立為根者。 此破手．足。 手於執。 足於行。 此執與行。 離手．足外無異性故。 謂即手．足從此至彼名異處。 舉．下．屈．申名異相。</w:t>
      </w:r>
    </w:p>
    <w:p>
      <w:pPr>
        <w:pStyle w:val="SHTKTranslationText"/>
      </w:pPr>
      <w:r>
        <w:t xml:space="preserve">손과 발은, 나아가 ‘근으로 세워서는 안 된다’는 데까지이다. 이는 손과 발을 논파한 것이다. 손은 잡는 것에 대하여, 발은 걷는 것에 대하여 증상한다고 하지만, 이 잡음과 걸음은, 손과 발을 떠나 별도의 성질이 있는 것이 아니다. 즉 손과 발이 이곳에서 저곳으로 옮겨가는 것을 ‘다른 처소’라고 하고, 들고 내리고 굽히고 펴는 것을 ‘다른 모습’이라고 한다.</w:t>
      </w:r>
    </w:p>
    <w:p>
      <w:pPr>
        <w:pStyle w:val="SHTKSourceText"/>
        <w:keepNext/>
      </w:pPr>
      <w:r>
        <w:t xml:space="preserve">由此差別生時名執名行。 離手．足外無別執行 又離手．足亦有執行猶如蛇等諸腹行類。 雖無有足而亦能行。 雖無有手亦能執縛 是故手．足不可於彼執．行建立為根。 若固執者亦有由腹。 應立腹根。</w:t>
      </w:r>
    </w:p>
    <w:p>
      <w:pPr>
        <w:pStyle w:val="SHTKTranslationText"/>
      </w:pPr>
      <w:r>
        <w:t xml:space="preserve">이러한 차별이 생길 때 ‘잡는다’, ‘걷는다’고 이름할 뿐이다. 손과 발을 떠나 별도의 잡음과 걸음이 있는 것이 아니다. 또 손과 발을 떠나서도 잡고 걸을 수 있으니, 뱀 등 배로 다니는 종류와 같다. 비록 발이 없어도 또한 다닐 수 있고, 비록 손이 없어도 또한 잡아 묶을 수 있다. 그러므로 손과 발을 저 잡음과 걸음에 대하여 근으로 세울 수 없다. 만약 굳이 집착한다면 배로도 다닐 수 있으니, 마땅히 복근(腹根)도 세워야 할 것이다.</w:t>
      </w:r>
    </w:p>
    <w:p>
      <w:pPr>
        <w:pStyle w:val="SHTKPositionMarker"/>
        <w:keepNext/>
      </w:pPr>
      <w:r>
        <w:t xml:space="preserve">[0058c26]</w:t>
      </w:r>
    </w:p>
    <w:p>
      <w:pPr>
        <w:pStyle w:val="SHTKSourceText"/>
        <w:keepNext/>
      </w:pPr>
      <w:r>
        <w:t xml:space="preserve">出大便處至引令出故者。 此破大便處。 出大便處於能棄捨便穢等事不應立根。 重物在空性不停住。 若內若外遍墮落故。 非由其處。 若固執者。 亦由空墮應立空根。</w:t>
      </w:r>
    </w:p>
    <w:p>
      <w:pPr>
        <w:pStyle w:val="SHTKTranslationText"/>
      </w:pPr>
      <w:r>
        <w:t xml:space="preserve">대변처는, 나아가 ‘끌어내기 때문이다’라는 데까지이다. 이는 대변처를 논파한 것이다. 대변처를 변과 오물 등을 버리는 일에 대하여 근으로 세워서는 안 된다. 무거운 물건은 허공에 머물지 못한다. 안이든 밖이든 두루 아래로 떨어지기 때문이다. 그 처소로 말미암은 것이 아니다. 만약 굳이 집착한다면, 또한 허공 때문에 떨어지는 것이니 공근(空根)을 세워야 할 것이다.</w:t>
      </w:r>
    </w:p>
    <w:p>
      <w:pPr>
        <w:pStyle w:val="SHTKSourceText"/>
        <w:keepNext/>
      </w:pPr>
      <w:r>
        <w:t xml:space="preserve">身中不淨。 又由風力引令出故非關其處。 若固執者。 亦由風引出應立風根。</w:t>
      </w:r>
    </w:p>
    <w:p>
      <w:pPr>
        <w:pStyle w:val="SHTKTranslationText"/>
      </w:pPr>
      <w:r>
        <w:t xml:space="preserve">몸 안의 부정한 것은, 또 바람의 힘이 끌어내기 때문에 나오는 것이지 그 처소와 관계된 것이 아니다. 만약 굳이 집착한다면, 또한 바람이 끌어내기 때문에 나오는 것이니 풍근(風根)을 세워야 할 것이다.</w:t>
      </w:r>
    </w:p>
    <w:p>
      <w:pPr>
        <w:pStyle w:val="SHTKPositionMarker"/>
        <w:keepNext/>
      </w:pPr>
      <w:r>
        <w:t xml:space="preserve">[0059a03]</w:t>
      </w:r>
    </w:p>
    <w:p>
      <w:pPr>
        <w:pStyle w:val="SHTKSourceText"/>
        <w:keepNext/>
      </w:pPr>
      <w:r>
        <w:t xml:space="preserve">出小便處至起此樂故者。</w:t>
      </w:r>
    </w:p>
    <w:p>
      <w:pPr>
        <w:pStyle w:val="SHTKTranslationText"/>
      </w:pPr>
      <w:r>
        <w:t xml:space="preserve">소변처는, 나아가 ‘이 즐거움을 일으키기 때문이다’라는 데까지이다.</w:t>
      </w:r>
    </w:p>
    <w:p>
      <w:pPr>
        <w:pStyle w:val="SHTKSourceText"/>
        <w:keepNext/>
      </w:pPr>
      <w:r>
        <w:t xml:space="preserve">此破小便處出小便處於[1]生婬欲樂事。</w:t>
      </w:r>
    </w:p>
    <w:p>
      <w:pPr>
        <w:pStyle w:val="SHTKTranslationText"/>
      </w:pPr>
      <w:r>
        <w:t xml:space="preserve">이는 소변처가 음욕의 즐거움을 생기게 하는 일에 대하여 근이 된다는 주장을 논파한다.</w:t>
      </w:r>
    </w:p>
    <w:p>
      <w:pPr>
        <w:pStyle w:val="SHTKNoteSummary"/>
        <w:keepNext/>
      </w:pPr>
      <w:r>
        <w:t>교감 요약 | [CBETA 교감] 【甲】【乙】은 生을 삭제한다.</w:t>
      </w:r>
    </w:p>
    <w:p>
      <w:pPr>
        <w:pStyle w:val="SHTKNoteDetail"/>
      </w:pPr>
      <w:r>
        <w:t>• 원교감 원문 | 〔生〕－【甲】【乙】</w:t>
      </w:r>
    </w:p>
    <w:p>
      <w:pPr>
        <w:pStyle w:val="SHTKNoteDetail"/>
      </w:pPr>
      <w:r>
        <w:t>• 교감 번호 | 0059001</w:t>
      </w:r>
    </w:p>
    <w:p>
      <w:pPr>
        <w:pStyle w:val="SHTKNoteDetail"/>
      </w:pPr>
      <w:r>
        <w:t>• 판본 정보 | 저본 【大】 / 이문 【甲】【乙】</w:t>
      </w:r>
    </w:p>
    <w:p>
      <w:pPr>
        <w:pStyle w:val="SHTKNoteDetail"/>
      </w:pPr>
      <w:r>
        <w:t>• 저본 독법 | 於生婬欲樂事</w:t>
      </w:r>
    </w:p>
    <w:p>
      <w:pPr>
        <w:pStyle w:val="SHTKNoteDetail"/>
      </w:pPr>
      <w:r>
        <w:t>• 저본 기준 번역 | 음욕의 즐거움을 생기게 하는 일에 대하여</w:t>
      </w:r>
    </w:p>
    <w:p>
      <w:pPr>
        <w:pStyle w:val="SHTKNoteDetail"/>
      </w:pPr>
      <w:r>
        <w:t>• 이문 독법 | 於婬欲樂事</w:t>
      </w:r>
    </w:p>
    <w:p>
      <w:pPr>
        <w:pStyle w:val="SHTKNoteDetail"/>
      </w:pPr>
      <w:r>
        <w:t>• 이문 기준 번역 | 음욕의 즐거움의 일에 대하여</w:t>
      </w:r>
    </w:p>
    <w:p>
      <w:pPr>
        <w:pStyle w:val="SHTKNoteDetail"/>
      </w:pPr>
      <w:r>
        <w:t>• 의미 차이 | ‘생기게 함’의 명시 여부가 달라진다.</w:t>
      </w:r>
    </w:p>
    <w:p>
      <w:pPr>
        <w:pStyle w:val="SHTKNoteDetail"/>
      </w:pPr>
      <w:r>
        <w:t>• 이문 기준 번역 | 이문은 저본의 生에 해당하는 말 없이 읽는다.</w:t>
      </w:r>
    </w:p>
    <w:p>
      <w:pPr>
        <w:pStyle w:val="SHTKNoteDetail"/>
      </w:pPr>
      <w:r>
        <w:t>• 번역 영향 판정 | [의미 차이 경미]</w:t>
      </w:r>
    </w:p>
    <w:p>
      <w:pPr>
        <w:pStyle w:val="SHTKNoteDetail"/>
      </w:pPr>
      <w:r>
        <w:t>• 출처 | CBETA T41n1821, 교감 번호 0059001.</w:t>
      </w:r>
    </w:p>
    <w:p>
      <w:pPr>
        <w:pStyle w:val="SHTKSourceText"/>
        <w:keepNext/>
      </w:pPr>
      <w:r>
        <w:t xml:space="preserve">不應立根。 即女．男根能起此樂。 何須計處別立為根。</w:t>
      </w:r>
    </w:p>
    <w:p>
      <w:pPr>
        <w:pStyle w:val="SHTKTranslationText"/>
      </w:pPr>
      <w:r>
        <w:t xml:space="preserve">근으로 세워서는 안 된다. 곧 여근과 남근이 이 즐거움을 일으킬 수 있다. 어찌 그 처소를 따로 헤아려 근으로 세울 필요가 있겠는가.</w:t>
      </w:r>
    </w:p>
    <w:p>
      <w:pPr>
        <w:pStyle w:val="SHTKPositionMarker"/>
        <w:keepNext/>
      </w:pPr>
      <w:r>
        <w:t xml:space="preserve">[0059a06]</w:t>
      </w:r>
    </w:p>
    <w:p>
      <w:pPr>
        <w:pStyle w:val="SHTKSourceText"/>
        <w:keepNext/>
      </w:pPr>
      <w:r>
        <w:t xml:space="preserve">又諸喉齒至不應立根者。</w:t>
      </w:r>
    </w:p>
    <w:p>
      <w:pPr>
        <w:pStyle w:val="SHTKTranslationText"/>
      </w:pPr>
      <w:r>
        <w:t xml:space="preserve">또 목구멍과 이빨 등은, 나아가 ‘근으로 세워서는 안 된다’는 데까지이다.</w:t>
      </w:r>
    </w:p>
    <w:p>
      <w:pPr>
        <w:pStyle w:val="SHTKSourceText"/>
        <w:keepNext/>
      </w:pPr>
      <w:r>
        <w:t xml:space="preserve">引例反[2]破。</w:t>
      </w:r>
    </w:p>
    <w:p>
      <w:pPr>
        <w:pStyle w:val="SHTKTranslationText"/>
      </w:pPr>
      <w:r>
        <w:t xml:space="preserve">예를 들어 도리어 논파한다.</w:t>
      </w:r>
    </w:p>
    <w:p>
      <w:pPr>
        <w:pStyle w:val="SHTKNoteSummary"/>
        <w:keepNext/>
      </w:pPr>
      <w:r>
        <w:t>교감 요약 | [CBETA 교감] 【乙】은 反破를 反難으로 읽는다.</w:t>
      </w:r>
    </w:p>
    <w:p>
      <w:pPr>
        <w:pStyle w:val="SHTKNoteDetail"/>
      </w:pPr>
      <w:r>
        <w:t>• 원교감 원문 | 破＝難【乙】</w:t>
      </w:r>
    </w:p>
    <w:p>
      <w:pPr>
        <w:pStyle w:val="SHTKNoteDetail"/>
      </w:pPr>
      <w:r>
        <w:t>• 교감 번호 | 0059002</w:t>
      </w:r>
    </w:p>
    <w:p>
      <w:pPr>
        <w:pStyle w:val="SHTKNoteDetail"/>
      </w:pPr>
      <w:r>
        <w:t>• 판본 정보 | 저본 【大】 / 이문 【乙】</w:t>
      </w:r>
    </w:p>
    <w:p>
      <w:pPr>
        <w:pStyle w:val="SHTKNoteDetail"/>
      </w:pPr>
      <w:r>
        <w:t>• 저본 독법 | 反破</w:t>
      </w:r>
    </w:p>
    <w:p>
      <w:pPr>
        <w:pStyle w:val="SHTKNoteDetail"/>
      </w:pPr>
      <w:r>
        <w:t>• 저본 기준 번역 | 예를 들어 도리어 논파한다.</w:t>
      </w:r>
    </w:p>
    <w:p>
      <w:pPr>
        <w:pStyle w:val="SHTKNoteDetail"/>
      </w:pPr>
      <w:r>
        <w:t>• 이문 독법 | 反難</w:t>
      </w:r>
    </w:p>
    <w:p>
      <w:pPr>
        <w:pStyle w:val="SHTKNoteDetail"/>
      </w:pPr>
      <w:r>
        <w:t>• 이문 기준 번역 | 예를 들어 도리어 논난한다.</w:t>
      </w:r>
    </w:p>
    <w:p>
      <w:pPr>
        <w:pStyle w:val="SHTKNoteDetail"/>
      </w:pPr>
      <w:r>
        <w:t>• 의미 차이 | 논증 행위의 명칭 차이이다.</w:t>
      </w:r>
    </w:p>
    <w:p>
      <w:pPr>
        <w:pStyle w:val="SHTKNoteDetail"/>
      </w:pPr>
      <w:r>
        <w:t>• 번역 영향 판정 | [표현 차이]</w:t>
      </w:r>
    </w:p>
    <w:p>
      <w:pPr>
        <w:pStyle w:val="SHTKNoteDetail"/>
      </w:pPr>
      <w:r>
        <w:t>• 출처 | CBETA T41n1821, 교감 번호 0059002.</w:t>
      </w:r>
    </w:p>
    <w:p>
      <w:pPr>
        <w:pStyle w:val="SHTKSourceText"/>
        <w:keepNext/>
      </w:pPr>
      <w:r>
        <w:t xml:space="preserve">如喉於吞。 齒於嚼。 眼瞼於開．閉。 支節於屈．申。 各有力用。 皆應立根。 或一切因。 於一切自所作果各有力用。</w:t>
      </w:r>
    </w:p>
    <w:p>
      <w:pPr>
        <w:pStyle w:val="SHTKTranslationText"/>
      </w:pPr>
      <w:r>
        <w:t xml:space="preserve">목구멍은 삼키는 데, 이빨은 씹는 데, 눈꺼풀은 뜨고 감는 데, 팔다리의 마디는 굽히고 펴는 데, 각각 힘과 작용이 있다. 그렇다면 모두 근으로 세워야 할 것이다. 또는 모든 원인은, 자기가 만드는 모든 결과에 대하여 각각 힘과 작용이 있다.</w:t>
      </w:r>
    </w:p>
    <w:p>
      <w:pPr>
        <w:pStyle w:val="SHTKSourceText"/>
        <w:keepNext/>
      </w:pPr>
      <w:r>
        <w:t xml:space="preserve">皆應立根。 彼喉．齒等雖有力用。 非增上故不立根者。 此語具等亦非增上不應立根。 由此亦通無明等難 或於等中亦攝無明等故 問如二十二根。 若約七十五法等出體。</w:t>
      </w:r>
    </w:p>
    <w:p>
      <w:pPr>
        <w:pStyle w:val="SHTKTranslationText"/>
      </w:pPr>
      <w:r>
        <w:t xml:space="preserve">그렇다면 모두 근으로 세워야 할 것이다. 저 목구멍과 이빨 등이 비록 힘과 작용이 있더라도, 증상이 아니기 때문에 근으로 세우지 않는다고 한다면, 이 어구 등도 또한 증상이 아니므로 근으로 세워서는 안 된다. 이로 말미암아 무명 등에 관한 논난도 통석된다. 또는 ‘등’ 가운데 무명 등도 포섭되기 때문이다. 묻는다. 스물두 근을, 만약 일흔다섯 법 등에 근거하여 체를 낸다면,</w:t>
      </w:r>
    </w:p>
    <w:p>
      <w:pPr>
        <w:pStyle w:val="SHTKSourceText"/>
        <w:keepNext/>
      </w:pPr>
      <w:r>
        <w:t xml:space="preserve">但有十三。 男．女二根即身根故。 五受總是受攝。</w:t>
      </w:r>
    </w:p>
    <w:p>
      <w:pPr>
        <w:pStyle w:val="SHTKTranslationText"/>
      </w:pPr>
      <w:r>
        <w:t xml:space="preserve">다만 열세 가지가 있을 뿐이다. 남근과 여근 두 근은 곧 신근이기 때문이다. 다섯 수는 모두 수(受)에 포섭된다.</w:t>
      </w:r>
    </w:p>
    <w:p>
      <w:pPr>
        <w:pStyle w:val="SHTKSourceText"/>
        <w:keepNext/>
      </w:pPr>
      <w:r>
        <w:t xml:space="preserve">三無漏根即[3]九根故。</w:t>
      </w:r>
    </w:p>
    <w:p>
      <w:pPr>
        <w:pStyle w:val="SHTKTranslationText"/>
      </w:pPr>
      <w:r>
        <w:t xml:space="preserve">세 무루근은 곧 아홉 근이기 때문이다.</w:t>
      </w:r>
    </w:p>
    <w:p>
      <w:pPr>
        <w:pStyle w:val="SHTKNoteSummary"/>
        <w:keepNext/>
      </w:pPr>
      <w:r>
        <w:t>교감 요약 | [CBETA 교감] 【乙】은 九根의 九를 意로 읽는다.</w:t>
      </w:r>
    </w:p>
    <w:p>
      <w:pPr>
        <w:pStyle w:val="SHTKNoteDetail"/>
      </w:pPr>
      <w:r>
        <w:t>• 원교감 원문 | 九＝意【乙】</w:t>
      </w:r>
    </w:p>
    <w:p>
      <w:pPr>
        <w:pStyle w:val="SHTKNoteDetail"/>
      </w:pPr>
      <w:r>
        <w:t>• 교감 번호 | 0059003</w:t>
      </w:r>
    </w:p>
    <w:p>
      <w:pPr>
        <w:pStyle w:val="SHTKNoteDetail"/>
      </w:pPr>
      <w:r>
        <w:t>• 판본 정보 | 저본 【大】 / 이문 【乙】</w:t>
      </w:r>
    </w:p>
    <w:p>
      <w:pPr>
        <w:pStyle w:val="SHTKNoteDetail"/>
      </w:pPr>
      <w:r>
        <w:t>• 저본 독법 | 三無漏根即九根故</w:t>
      </w:r>
    </w:p>
    <w:p>
      <w:pPr>
        <w:pStyle w:val="SHTKNoteDetail"/>
      </w:pPr>
      <w:r>
        <w:t>• 저본 기준 번역 | 세 무루근은 곧 아홉 근이기 때문이다.</w:t>
      </w:r>
    </w:p>
    <w:p>
      <w:pPr>
        <w:pStyle w:val="SHTKNoteDetail"/>
      </w:pPr>
      <w:r>
        <w:t>• 이문 독법 | 三無漏根即意根故</w:t>
      </w:r>
    </w:p>
    <w:p>
      <w:pPr>
        <w:pStyle w:val="SHTKNoteDetail"/>
      </w:pPr>
      <w:r>
        <w:t>• 이문 기준 번역 | 세 무루근은 곧 의근이기 때문이다.</w:t>
      </w:r>
    </w:p>
    <w:p>
      <w:pPr>
        <w:pStyle w:val="SHTKNoteDetail"/>
      </w:pPr>
      <w:r>
        <w:t>• 의미 차이 | 세 무루근의 체를 아홉 근으로 보는지 의근 하나로 보는지가 달라져 교학적 내용에 영향이 크다.</w:t>
      </w:r>
    </w:p>
    <w:p>
      <w:pPr>
        <w:pStyle w:val="SHTKNoteDetail"/>
      </w:pPr>
      <w:r>
        <w:t>• 번역 영향 판정 | [논지에 영향]</w:t>
      </w:r>
    </w:p>
    <w:p>
      <w:pPr>
        <w:pStyle w:val="SHTKNoteDetail"/>
      </w:pPr>
      <w:r>
        <w:t>• 출처 | CBETA T41n1821, 교감 번호 0059003.</w:t>
      </w:r>
    </w:p>
    <w:p>
      <w:pPr>
        <w:pStyle w:val="SHTKSourceText"/>
        <w:keepNext/>
      </w:pPr>
      <w:r>
        <w:t xml:space="preserve">言十三者謂眼．耳．鼻．舌．身．意．念．定．慧．受．信．精進．命。 何故七十五法中。 唯立十三為根。 餘不立耶 解云略依婆沙等廢立 第一色十一中。 五根唯內亦唯所依。 故立為根。</w:t>
      </w:r>
    </w:p>
    <w:p>
      <w:pPr>
        <w:pStyle w:val="SHTKTranslationText"/>
      </w:pPr>
      <w:r>
        <w:t xml:space="preserve">열세 가지란 안·이·비·설·신·의·념·정·혜·수·신·정진·명을 말한다. 어째서 일흔다섯 법 가운데, 오직 열세 가지만 근으로 세우고, 나머지는 세우지 않는가? 해석하면, 대략 『바사론』 등에 의거하여 세우고 폐함을 말한다. 첫째, 색 열한 가지 가운데, 오근은 오직 내부에 속하고 또한 오직 소의이다. 그러므로 근으로 세운다.</w:t>
      </w:r>
    </w:p>
    <w:p>
      <w:pPr>
        <w:pStyle w:val="SHTKSourceText"/>
        <w:keepNext/>
      </w:pPr>
      <w:r>
        <w:t xml:space="preserve">色等不爾。 故不立根。 男．女立根即身根故 第二心法是內亦是所依。 通三性心竝有增上。 故立為根 第三心所有法中。 但立念．定．慧．受．信．精進為根。</w:t>
      </w:r>
    </w:p>
    <w:p>
      <w:pPr>
        <w:pStyle w:val="SHTKTranslationText"/>
      </w:pPr>
      <w:r>
        <w:t xml:space="preserve">색 등은 그렇지 않다. 그러므로 근으로 세우지 않는다. 남근과 여근을 세우는 것은 곧 신근에 포함되기 때문이다. 둘째, 심법은 내부에 속하고 또한 소의가 된다. 삼성의 마음에 두루 통하며 모두 증상 작용이 있다. 그러므로 근으로 세운다. 셋째, 심소유법 가운데, 다만 염·정·혜·수·신·정진을 근으로 세운다.</w:t>
      </w:r>
    </w:p>
    <w:p>
      <w:pPr>
        <w:pStyle w:val="SHTKSourceText"/>
        <w:keepNext/>
      </w:pPr>
      <w:r>
        <w:t xml:space="preserve">餘不立者。 若順淨偏勝即立為根 大地法中念．定．慧．受立根。 餘不立者。 念．定．慧三順淨偏勝故立為根。 作意雖偏順淨初勝後劣故不立為根。 勝解雖偏順淨無學位強立解脫蘊。 學位即劣故不立根</w:t>
      </w:r>
    </w:p>
    <w:p>
      <w:pPr>
        <w:pStyle w:val="SHTKTranslationText"/>
      </w:pPr>
      <w:r>
        <w:t xml:space="preserve">나머지를 세우지 않는 것은, 청정에 수순하는 작용이 특히 뛰어난 경우에만 근으로 세우기 때문이다. 대지법 가운데에서는 염·정·혜·수를 근으로 세운다. 나머지를 세우지 않는 것은, 염·정·혜 세 가지는 청정에 수순하는 작용이 특히 뛰어나므로 근으로 세운다. 작의는 비록 청정에 특히 수순하지만 처음에는 뛰어나고 뒤에는 약하므로 근으로 세우지 않는다. 승해는 비록 청정에 특히 수순하고 무학위에서는 강하여 해탈온으로 세워지지만, 학위에서는 약하므로 근으로 세우지 않는다.</w:t>
      </w:r>
    </w:p>
    <w:p>
      <w:pPr>
        <w:pStyle w:val="SHTKSourceText"/>
        <w:keepNext/>
      </w:pPr>
      <w:r>
        <w:t xml:space="preserve">問定亦定強散劣。 何故立根。 答定於散位專注亦強。 想．思．觸．欲順染偏勝故不立根。 受雖通順染．淨俱勝。 且據善邊簡法立根。 所以得知通順染．淨者。 故婆沙云有說受雖隨順染品。</w:t>
      </w:r>
    </w:p>
    <w:p>
      <w:pPr>
        <w:pStyle w:val="SHTKTranslationText"/>
      </w:pPr>
      <w:r>
        <w:t xml:space="preserve">묻는다. 정도 선정에서는 강하지만 산란한 때에는 약하지 않은가? 어째서 근으로 세우는가? 답한다. 정은 산란한 상태에서도 전일하게 주의하는 힘이 강하다. 상·사·촉·욕은 염오에 수순하는 작용이 특히 뛰어나므로 근으로 세우지 않는다. 수는 비록 염오와 청정 양쪽에 모두 수순하고 모두 뛰어나지만, 우선 선한 쪽에 근거하여 법을 가려 근으로 세운다. 수가 염오와 청정 양쪽에 모두 수순함을 어떻게 아는가? 그러므로 『바사론』에서 말한다. 어떤 이는 수가 비록 염오품에 수순하지만,</w:t>
      </w:r>
    </w:p>
    <w:p>
      <w:pPr>
        <w:pStyle w:val="SHTKSourceText"/>
        <w:keepNext/>
      </w:pPr>
      <w:r>
        <w:t xml:space="preserve">而亦與善法交通。 猶如獄正所居雖下。 而與貴勝交往。 故於大地法中四立為根。 餘六不立</w:t>
      </w:r>
    </w:p>
    <w:p>
      <w:pPr>
        <w:pStyle w:val="SHTKTranslationText"/>
      </w:pPr>
      <w:r>
        <w:t xml:space="preserve">또한 선법과도 교통한다고 말한다. 마치 옥정(獄正)이 머무는 곳은 비록 낮지만, 귀하고 뛰어난 사람과 왕래하는 것과 같다. 그러므로 대지법 가운데 네 가지를 근으로 세운다. 나머지 여섯은 세우지 않는다.</w:t>
      </w:r>
    </w:p>
    <w:p>
      <w:pPr>
        <w:pStyle w:val="SHTKSourceText"/>
        <w:keepNext/>
      </w:pPr>
      <w:r>
        <w:t xml:space="preserve">大善地法中信[4]懃立根餘不立者。</w:t>
      </w:r>
    </w:p>
    <w:p>
      <w:pPr>
        <w:pStyle w:val="SHTKTranslationText"/>
      </w:pPr>
      <w:r>
        <w:t xml:space="preserve">대선지법 가운데 신과 근(勤)을 근으로 세우고 나머지를 세우지 않는 것은,</w:t>
      </w:r>
    </w:p>
    <w:p>
      <w:pPr>
        <w:pStyle w:val="SHTKNoteSummary"/>
        <w:keepNext/>
      </w:pPr>
      <w:r>
        <w:t>교감 요약 | [CBETA 교감] 【乙】은 懃을 勤으로 쓴다.</w:t>
      </w:r>
    </w:p>
    <w:p>
      <w:pPr>
        <w:pStyle w:val="SHTKNoteDetail"/>
      </w:pPr>
      <w:r>
        <w:t>• 원교감 원문 | 懃＝勤【乙】</w:t>
      </w:r>
    </w:p>
    <w:p>
      <w:pPr>
        <w:pStyle w:val="SHTKNoteDetail"/>
      </w:pPr>
      <w:r>
        <w:t>• 교감 번호 | 0059004</w:t>
      </w:r>
    </w:p>
    <w:p>
      <w:pPr>
        <w:pStyle w:val="SHTKNoteDetail"/>
      </w:pPr>
      <w:r>
        <w:t>• 판본 정보 | 저본 【大】 / 이문 【乙】</w:t>
      </w:r>
    </w:p>
    <w:p>
      <w:pPr>
        <w:pStyle w:val="SHTKNoteDetail"/>
      </w:pPr>
      <w:r>
        <w:t>• 저본 독법 | 懃</w:t>
      </w:r>
    </w:p>
    <w:p>
      <w:pPr>
        <w:pStyle w:val="SHTKNoteDetail"/>
      </w:pPr>
      <w:r>
        <w:t>• 저본 기준 번역 | 근(勤), 곧 정진</w:t>
      </w:r>
    </w:p>
    <w:p>
      <w:pPr>
        <w:pStyle w:val="SHTKNoteDetail"/>
      </w:pPr>
      <w:r>
        <w:t>• 이문 독법 | 勤</w:t>
      </w:r>
    </w:p>
    <w:p>
      <w:pPr>
        <w:pStyle w:val="SHTKNoteDetail"/>
      </w:pPr>
      <w:r>
        <w:t>• 이문 기준 번역 | 근(勤), 곧 정진</w:t>
      </w:r>
    </w:p>
    <w:p>
      <w:pPr>
        <w:pStyle w:val="SHTKNoteDetail"/>
      </w:pPr>
      <w:r>
        <w:t>• 의미 차이 | 이체·표기 차이이다.</w:t>
      </w:r>
    </w:p>
    <w:p>
      <w:pPr>
        <w:pStyle w:val="SHTKNoteDetail"/>
      </w:pPr>
      <w:r>
        <w:t>• 번역 영향 판정 | [번역 차이 없음]</w:t>
      </w:r>
    </w:p>
    <w:p>
      <w:pPr>
        <w:pStyle w:val="SHTKNoteDetail"/>
      </w:pPr>
      <w:r>
        <w:t>• 출처 | CBETA T41n1821, 교감 번호 0059004.</w:t>
      </w:r>
    </w:p>
    <w:p>
      <w:pPr>
        <w:pStyle w:val="SHTKSourceText"/>
        <w:keepNext/>
      </w:pPr>
      <w:r>
        <w:t xml:space="preserve">信為諸善根本。 無有善品離信而成。 精進普能策發眾善。 無有善品離精進成。 此二順淨偏勝立根 慚．愧二種雖能對治遍不善心一向黑品自性不善。</w:t>
      </w:r>
    </w:p>
    <w:p>
      <w:pPr>
        <w:pStyle w:val="SHTKTranslationText"/>
      </w:pPr>
      <w:r>
        <w:t xml:space="preserve">신은 모든 선의 근본이기 때문이다. 선품 가운데 신을 떠나 성립하는 것은 없다. 정진은 널리 여러 선을 책발할 수 있다. 선품 가운데 정진을 떠나 성립하는 것은 없다. 이 둘은 청정에 수순하는 작용이 특히 뛰어나므로 근으로 세운다. 참(慚)과 괴(愧) 두 가지는 비록 불선심에 두루한 일향흑품(一向黑品)의 자성불선을 능히 대치하지만,</w:t>
      </w:r>
    </w:p>
    <w:p>
      <w:pPr>
        <w:pStyle w:val="SHTKSourceText"/>
        <w:keepNext/>
      </w:pPr>
      <w:r>
        <w:t xml:space="preserve">[5]得名為[6]自及自性善。</w:t>
      </w:r>
    </w:p>
    <w:p>
      <w:pPr>
        <w:pStyle w:val="SHTKTranslationText"/>
      </w:pPr>
      <w:r>
        <w:t xml:space="preserve">‘자(自)’ 및 자성선이라는 이름을 얻는다. [구문 불확실][이문 검토 필요]</w:t>
      </w:r>
    </w:p>
    <w:p>
      <w:pPr>
        <w:pStyle w:val="SHTKNoteSummary"/>
        <w:keepNext/>
      </w:pPr>
      <w:r>
        <w:t>교감 요약 | [CBETA 교감] 【乙】은 得을 故로 읽는다.</w:t>
      </w:r>
    </w:p>
    <w:p>
      <w:pPr>
        <w:pStyle w:val="SHTKNoteDetail"/>
      </w:pPr>
      <w:r>
        <w:t>• 원교감 원문 | 得＝故【乙】＊</w:t>
      </w:r>
    </w:p>
    <w:p>
      <w:pPr>
        <w:pStyle w:val="SHTKNoteDetail"/>
      </w:pPr>
      <w:r>
        <w:t>• 교감 번호 | 0059005</w:t>
      </w:r>
    </w:p>
    <w:p>
      <w:pPr>
        <w:pStyle w:val="SHTKNoteDetail"/>
      </w:pPr>
      <w:r>
        <w:t>• 판본 정보 | 저본 【大】 / 이문 【乙】</w:t>
      </w:r>
    </w:p>
    <w:p>
      <w:pPr>
        <w:pStyle w:val="SHTKNoteDetail"/>
      </w:pPr>
      <w:r>
        <w:t>• 저본 독법 | 得名</w:t>
      </w:r>
    </w:p>
    <w:p>
      <w:pPr>
        <w:pStyle w:val="SHTKNoteDetail"/>
      </w:pPr>
      <w:r>
        <w:t>• 저본 기준 번역 | …이라는 이름을 얻는다.</w:t>
      </w:r>
    </w:p>
    <w:p>
      <w:pPr>
        <w:pStyle w:val="SHTKNoteDetail"/>
      </w:pPr>
      <w:r>
        <w:t>• 이문 독법 | 故名</w:t>
      </w:r>
    </w:p>
    <w:p>
      <w:pPr>
        <w:pStyle w:val="SHTKNoteDetail"/>
      </w:pPr>
      <w:r>
        <w:t>• 이문 기준 번역 | 그러므로 …이라 이름한다.</w:t>
      </w:r>
    </w:p>
    <w:p>
      <w:pPr>
        <w:pStyle w:val="SHTKNoteDetail"/>
      </w:pPr>
      <w:r>
        <w:t>• 의미 차이 | 문장 연결과 술어 구조가 달라진다.</w:t>
      </w:r>
    </w:p>
    <w:p>
      <w:pPr>
        <w:pStyle w:val="SHTKNoteDetail"/>
      </w:pPr>
      <w:r>
        <w:t>• 번역 영향 판정 | [문장 구조 변화]</w:t>
      </w:r>
    </w:p>
    <w:p>
      <w:pPr>
        <w:pStyle w:val="SHTKNoteDetail"/>
      </w:pPr>
      <w:r>
        <w:t>• 출처 | CBETA T41n1821, 교감 번호 0059005.</w:t>
      </w:r>
    </w:p>
    <w:p>
      <w:pPr>
        <w:pStyle w:val="SHTKNoteSummary"/>
      </w:pPr>
      <w:r>
        <w:t>교감 요약 | [CBETA 교감] 【甲】【乙】은 自를 白로 읽는다.</w:t>
      </w:r>
    </w:p>
    <w:p>
      <w:pPr>
        <w:pStyle w:val="SHTKNoteDetail"/>
      </w:pPr>
      <w:r>
        <w:t>• 원교감 원문 | 自＝白【甲】【乙】</w:t>
      </w:r>
    </w:p>
    <w:p>
      <w:pPr>
        <w:pStyle w:val="SHTKNoteDetail"/>
      </w:pPr>
      <w:r>
        <w:t>• 교감 번호 | 0059006</w:t>
      </w:r>
    </w:p>
    <w:p>
      <w:pPr>
        <w:pStyle w:val="SHTKNoteDetail"/>
      </w:pPr>
      <w:r>
        <w:t>• 판본 정보 | 저본 【大】 / 이문 【甲】【乙】</w:t>
      </w:r>
    </w:p>
    <w:p>
      <w:pPr>
        <w:pStyle w:val="SHTKNoteDetail"/>
      </w:pPr>
      <w:r>
        <w:t>• 저본 독법 | 自及自性善</w:t>
      </w:r>
    </w:p>
    <w:p>
      <w:pPr>
        <w:pStyle w:val="SHTKNoteDetail"/>
      </w:pPr>
      <w:r>
        <w:t>• 저본 기준 번역 | ‘자(自)’ 및 자성선 [구문 불확실]</w:t>
      </w:r>
    </w:p>
    <w:p>
      <w:pPr>
        <w:pStyle w:val="SHTKNoteDetail"/>
      </w:pPr>
      <w:r>
        <w:t>• 이문 독법 | 白及自性善</w:t>
      </w:r>
    </w:p>
    <w:p>
      <w:pPr>
        <w:pStyle w:val="SHTKNoteDetail"/>
      </w:pPr>
      <w:r>
        <w:t>• 이문 기준 번역 | 백(白) 및 자성선</w:t>
      </w:r>
    </w:p>
    <w:p>
      <w:pPr>
        <w:pStyle w:val="SHTKNoteDetail"/>
      </w:pPr>
      <w:r>
        <w:t>• 의미 차이 | 저본 自는 문맥상 불안정하고, 이문 白은 선법을 ‘백법’이라 부르는 문맥과 자연스럽게 연결된다.</w:t>
      </w:r>
    </w:p>
    <w:p>
      <w:pPr>
        <w:pStyle w:val="SHTKNoteDetail"/>
      </w:pPr>
      <w:r>
        <w:t>• 번역 영향 판정 | [의미 차이 있음]</w:t>
      </w:r>
    </w:p>
    <w:p>
      <w:pPr>
        <w:pStyle w:val="SHTKNoteDetail"/>
      </w:pPr>
      <w:r>
        <w:t>• 출처 | CBETA T41n1821, 교감 번호 0059006.</w:t>
      </w:r>
    </w:p>
    <w:p>
      <w:pPr>
        <w:pStyle w:val="SHTKSourceText"/>
        <w:keepNext/>
      </w:pPr>
      <w:r>
        <w:t xml:space="preserve">然於生長諸善法中。 無別勝能故無根義 無貪．無瞋。 雖彼所治與六識俱。 通五所斷。 是隨眠性。 能發麁重身．語惡業。 與斷善根作勝加行。</w:t>
      </w:r>
    </w:p>
    <w:p>
      <w:pPr>
        <w:pStyle w:val="SHTKTranslationText"/>
      </w:pPr>
      <w:r>
        <w:t xml:space="preserve">그러나 모든 선법을 생장시키는 데에는, 별도의 뛰어난 능력이 없으므로 근의 뜻이 없다. 무탐과 무진은, 비록 그것들이 대치하는 바가 육식과 함께하고, 다섯 소단에 두루 통하며, 수면의 성질이고, 거칠고 무거운 신·어의 악업을 일으킬 수 있으며, 선근을 끊는 데 뛰어난 가행이 되고,</w:t>
      </w:r>
    </w:p>
    <w:p>
      <w:pPr>
        <w:pStyle w:val="SHTKSourceText"/>
        <w:keepNext/>
      </w:pPr>
      <w:r>
        <w:t xml:space="preserve">具斯五義立不善根。 無貪等三能對治彼。 及起諸散善業。</w:t>
      </w:r>
    </w:p>
    <w:p>
      <w:pPr>
        <w:pStyle w:val="SHTKTranslationText"/>
      </w:pPr>
      <w:r>
        <w:t xml:space="preserve">이 다섯 뜻을 갖추므로 불선근으로 세워진다. 무탐 등 세 가지는 그것들을 대치할 수 있고, 또 여러 산선업을 일으킨다.</w:t>
      </w:r>
    </w:p>
    <w:p>
      <w:pPr>
        <w:pStyle w:val="SHTKSourceText"/>
        <w:keepNext/>
      </w:pPr>
      <w:r>
        <w:t xml:space="preserve">[＊]得名善根。</w:t>
      </w:r>
    </w:p>
    <w:p>
      <w:pPr>
        <w:pStyle w:val="SHTKTranslationText"/>
      </w:pPr>
      <w:r>
        <w:t xml:space="preserve">선근이라는 이름을 얻는다.</w:t>
      </w:r>
    </w:p>
    <w:p>
      <w:pPr>
        <w:pStyle w:val="SHTKNoteSummary"/>
        <w:keepNext/>
      </w:pPr>
      <w:r>
        <w:t>교감 요약 | [상호참조] 저본 得 → 乙본 故</w:t>
      </w:r>
    </w:p>
    <w:p>
      <w:pPr>
        <w:pStyle w:val="SHTKNoteDetail"/>
      </w:pPr>
      <w:r>
        <w:t>• 연결 대상 | 원교감 0059005</w:t>
      </w:r>
    </w:p>
    <w:p>
      <w:pPr>
        <w:pStyle w:val="SHTKNoteDetail"/>
      </w:pPr>
      <w:r>
        <w:t>• 원교감 원문 | 得＝故【乙】＊</w:t>
      </w:r>
    </w:p>
    <w:p>
      <w:pPr>
        <w:pStyle w:val="SHTKNoteDetail"/>
      </w:pPr>
      <w:r>
        <w:t>• 저본 독법 | 得名善根</w:t>
      </w:r>
    </w:p>
    <w:p>
      <w:pPr>
        <w:pStyle w:val="SHTKNoteDetail"/>
      </w:pPr>
      <w:r>
        <w:t>• 이문 독법 | 故名善根</w:t>
      </w:r>
    </w:p>
    <w:p>
      <w:pPr>
        <w:pStyle w:val="SHTKNoteDetail"/>
      </w:pPr>
      <w:r>
        <w:t>• 저본 기준 번역 | “선근이라는 이름을 얻는다.”</w:t>
      </w:r>
    </w:p>
    <w:p>
      <w:pPr>
        <w:pStyle w:val="SHTKNoteDetail"/>
      </w:pPr>
      <w:r>
        <w:t>• 이문 기준 번역 | “그러므로 선근이라 이름한다.”</w:t>
      </w:r>
    </w:p>
    <w:p>
      <w:pPr>
        <w:pStyle w:val="SHTKNoteDetail"/>
      </w:pPr>
      <w:r>
        <w:t>• 의미 차이 | 결론을 나타내는 접속 구조가 더 명시된다.</w:t>
      </w:r>
    </w:p>
    <w:p>
      <w:pPr>
        <w:pStyle w:val="SHTKNoteDetail"/>
      </w:pPr>
      <w:r>
        <w:t>• 번역 영향 판정 | [표현 차이]</w:t>
      </w:r>
    </w:p>
    <w:p>
      <w:pPr>
        <w:pStyle w:val="SHTKNoteDetail"/>
      </w:pPr>
      <w:r>
        <w:t>• 출처 | CBETA T41n1821, 교감 번호 0059005.</w:t>
      </w:r>
    </w:p>
    <w:p>
      <w:pPr>
        <w:pStyle w:val="SHTKSourceText"/>
        <w:keepNext/>
      </w:pPr>
      <w:r>
        <w:t xml:space="preserve">然信等立根通望生長一切善法故。 無貪等於此非根。 根義別故 輕安．捨．不放逸．不害以所對治四隨煩惱。 三唯遍染心。 一為惡尋伴惱亂菩薩障取菩提。</w:t>
      </w:r>
    </w:p>
    <w:p>
      <w:pPr>
        <w:pStyle w:val="SHTKTranslationText"/>
      </w:pPr>
      <w:r>
        <w:t xml:space="preserve">그러나 신 등을 근으로 세우는 것은 일체 선법의 생장을 두루 바라보기 때문이다. 무탐 등은 여기에서는 근이 아니다. 근의 뜻이 다르기 때문이다. 경안·사·불방일·불해는 그 대치되는 네 수번뇌 때문에 근으로 세우지 않는다. 그 가운데 셋은 오직 염심에 두루하고, 하나는 악한 심구와 벗이 되어 보살을 괴롭히고 어지럽혀 보리를 취하는 것을 장애한다.</w:t>
      </w:r>
    </w:p>
    <w:p>
      <w:pPr>
        <w:pStyle w:val="SHTKSourceText"/>
        <w:keepNext/>
      </w:pPr>
      <w:r>
        <w:t xml:space="preserve">[7]雖善法中立彼能治。</w:t>
      </w:r>
    </w:p>
    <w:p>
      <w:pPr>
        <w:pStyle w:val="SHTKTranslationText"/>
      </w:pPr>
      <w:r>
        <w:t xml:space="preserve">비록 선법 가운데 그것들의 대치를 세우지만,</w:t>
      </w:r>
    </w:p>
    <w:p>
      <w:pPr>
        <w:pStyle w:val="SHTKNoteSummary"/>
        <w:keepNext/>
      </w:pPr>
      <w:r>
        <w:t>교감 요약 | [CBETA 교감] 【乙】은 雖를 故로 읽는다.</w:t>
      </w:r>
    </w:p>
    <w:p>
      <w:pPr>
        <w:pStyle w:val="SHTKNoteDetail"/>
      </w:pPr>
      <w:r>
        <w:t>• 원교감 원문 | 雖＝故【乙】</w:t>
      </w:r>
    </w:p>
    <w:p>
      <w:pPr>
        <w:pStyle w:val="SHTKNoteDetail"/>
      </w:pPr>
      <w:r>
        <w:t>• 교감 번호 | 0059007</w:t>
      </w:r>
    </w:p>
    <w:p>
      <w:pPr>
        <w:pStyle w:val="SHTKNoteDetail"/>
      </w:pPr>
      <w:r>
        <w:t>• 판본 정보 | 저본 【大】 / 이문 【乙】</w:t>
      </w:r>
    </w:p>
    <w:p>
      <w:pPr>
        <w:pStyle w:val="SHTKNoteDetail"/>
      </w:pPr>
      <w:r>
        <w:t>• 저본 독법 | 雖善法中立彼能治</w:t>
      </w:r>
    </w:p>
    <w:p>
      <w:pPr>
        <w:pStyle w:val="SHTKNoteDetail"/>
      </w:pPr>
      <w:r>
        <w:t>• 저본 기준 번역 | 비록 선법 가운데 그것들의 대치를 세우지만</w:t>
      </w:r>
    </w:p>
    <w:p>
      <w:pPr>
        <w:pStyle w:val="SHTKNoteDetail"/>
      </w:pPr>
      <w:r>
        <w:t>• 이문 독법 | 故善法中立彼能治</w:t>
      </w:r>
    </w:p>
    <w:p>
      <w:pPr>
        <w:pStyle w:val="SHTKNoteDetail"/>
      </w:pPr>
      <w:r>
        <w:t>• 이문 기준 번역 | 그러므로 선법 가운데 그것들의 대치를 세운다</w:t>
      </w:r>
    </w:p>
    <w:p>
      <w:pPr>
        <w:pStyle w:val="SHTKNoteDetail"/>
      </w:pPr>
      <w:r>
        <w:t>• 의미 차이 | 양보 관계와 인과 관계가 달라진다.</w:t>
      </w:r>
    </w:p>
    <w:p>
      <w:pPr>
        <w:pStyle w:val="SHTKNoteDetail"/>
      </w:pPr>
      <w:r>
        <w:t>• 번역 영향 판정 | [문장 구조 변화]</w:t>
      </w:r>
    </w:p>
    <w:p>
      <w:pPr>
        <w:pStyle w:val="SHTKNoteDetail"/>
      </w:pPr>
      <w:r>
        <w:t>• 출처 | CBETA T41n1821, 교감 번호 0059007.</w:t>
      </w:r>
    </w:p>
    <w:p>
      <w:pPr>
        <w:pStyle w:val="SHTKSourceText"/>
        <w:keepNext/>
      </w:pPr>
      <w:r>
        <w:t xml:space="preserve">然於生長諸清淨法無勝所作。 故不立根。 欣．厭二種散強。 定劣。 非兩位勝。 又非竝起。 故不立根 大煩惱地法六。</w:t>
      </w:r>
    </w:p>
    <w:p>
      <w:pPr>
        <w:pStyle w:val="SHTKTranslationText"/>
      </w:pPr>
      <w:r>
        <w:t xml:space="preserve">모든 청정법을 생장시키는 데에는 뛰어난 작용이 없다. 그러므로 근으로 세우지 않는다. 흔(欣)과 염(厭) 두 가지는 산란한 상태에서는 강하고, 선정에서는 약하다. 두 지위에서 모두 뛰어난 것이 아니다. 또한 함께 일어나지도 않는다. 그러므로 근으로 세우지 않는다. 대번뇌지법 여섯,</w:t>
      </w:r>
    </w:p>
    <w:p>
      <w:pPr>
        <w:pStyle w:val="SHTKSourceText"/>
        <w:keepNext/>
      </w:pPr>
      <w:r>
        <w:t xml:space="preserve">不善地法二。 小煩惱地法十。 及地外貪．嗔．慢．疑皆非順淨。 其性下劣無根相故。 不立為根 問若爾染污受應不立根 答受於染品勢用增上故立為根。 煩惱不爾。</w:t>
      </w:r>
    </w:p>
    <w:p>
      <w:pPr>
        <w:pStyle w:val="SHTKTranslationText"/>
      </w:pPr>
      <w:r>
        <w:t xml:space="preserve">불선지법 둘, 소번뇌지법 열, 그리고 지 밖의 탐·진·만·의는 모두 청정에 수순하지 않는다. 그 성질이 하열하여 근의 상이 없다. 그러므로 근으로 세우지 않는다. 묻는다. 그렇다면 염오한 수도 근으로 세워서는 안 되지 않는가? 답한다. 수는 염오품에서 세력과 작용이 증상하므로 근으로 세운다. 번뇌는 그렇지 않다.</w:t>
      </w:r>
    </w:p>
    <w:p>
      <w:pPr>
        <w:pStyle w:val="SHTKSourceText"/>
        <w:keepNext/>
      </w:pPr>
      <w:r>
        <w:t xml:space="preserve">以依諸受生煩惱故。</w:t>
      </w:r>
    </w:p>
    <w:p>
      <w:pPr>
        <w:pStyle w:val="SHTKTranslationText"/>
      </w:pPr>
      <w:r>
        <w:t xml:space="preserve">모든 수에 의지하여 번뇌가 생기기 때문이다.</w:t>
      </w:r>
    </w:p>
    <w:p>
      <w:pPr>
        <w:pStyle w:val="SHTKPositionMarker"/>
        <w:keepNext/>
      </w:pPr>
      <w:r>
        <w:t xml:space="preserve">[0059b27]</w:t>
      </w:r>
    </w:p>
    <w:p>
      <w:pPr>
        <w:pStyle w:val="SHTKSourceText"/>
        <w:keepNext/>
      </w:pPr>
      <w:r>
        <w:t xml:space="preserve">問若爾想應立根。 亦能生煩惱故 答想雖能生煩惱。 而不及受勝。 由此義故亦不說在緣起支中。 有說受雖隨順染品。 而亦與善法交通。 煩惱唯於染品隨順而不順善。</w:t>
      </w:r>
    </w:p>
    <w:p>
      <w:pPr>
        <w:pStyle w:val="SHTKTranslationText"/>
      </w:pPr>
      <w:r>
        <w:t xml:space="preserve">묻는다. 그렇다면 상(想)도 근으로 세워야 한다. 또한 번뇌를 생기게 할 수 있기 때문이다. 답한다. 상도 비록 번뇌를 생기게 할 수 있지만, 수만큼 뛰어나지 않다. 이 뜻 때문에 또한 연기지 가운데에서 말하지 않는다. 어떤 이는 수가 비록 염오품에 수순하지만, 또한 선법과도 교통한다고 말한다. 번뇌는 오직 염오품에만 수순하고 선에는 수순하지 않는다.</w:t>
      </w:r>
    </w:p>
    <w:p>
      <w:pPr>
        <w:pStyle w:val="SHTKSourceText"/>
        <w:keepNext/>
      </w:pPr>
      <w:r>
        <w:t xml:space="preserve">故不立根。 猶如獄正所居雖下而與貴勝交往。 非如守門獄卒雖有威猛苦切於人。 而極鄙惡可厭賤故貴勝離之。</w:t>
      </w:r>
    </w:p>
    <w:p>
      <w:pPr>
        <w:pStyle w:val="SHTKTranslationText"/>
      </w:pPr>
      <w:r>
        <w:t xml:space="preserve">그러므로 근으로 세우지 않는다. 마치 옥정은 머무는 곳이 비록 낮아도 귀하고 뛰어난 사람과 왕래하지만, 문을 지키는 옥졸은 비록 위세가 사납고 사람을 심하게 괴롭히더라도, 극히 비루하고 악하여 싫어하고 천하게 여기므로 귀하고 뛰어난 자가 멀리하는 것과 같다.</w:t>
      </w:r>
    </w:p>
    <w:p>
      <w:pPr>
        <w:pStyle w:val="SHTKPositionMarker"/>
        <w:keepNext/>
      </w:pPr>
      <w:r>
        <w:t xml:space="preserve">[0059c05]</w:t>
      </w:r>
    </w:p>
    <w:p>
      <w:pPr>
        <w:pStyle w:val="SHTKSourceText"/>
        <w:keepNext/>
      </w:pPr>
      <w:r>
        <w:t xml:space="preserve">惡作．睡眠．尋．伺．及怖不立根者。 怖染無記不通於善。 惡作．睡眠雖亦通善性。 唯散非定。 尋．伺雖通定．散不通諸地。 竝順善非勝。 故不立根 問若爾苦．樂．憂．喜不通諸地。</w:t>
      </w:r>
    </w:p>
    <w:p>
      <w:pPr>
        <w:pStyle w:val="SHTKTranslationText"/>
      </w:pPr>
      <w:r>
        <w:t xml:space="preserve">악작·수면·심·사 및 포(怖)를 근으로 세우지 않는 것은, 포는 염오무기여서 선에 통하지 않기 때문이다. 악작과 수면은 비록 선성에도 통하지만, 오직 산란한 상태에만 있고 선정에는 없다. 심과 사는 선정과 산란에 모두 통하지만 모든 지에 통하지는 않는다. 모두 선에 수순하나 뛰어나지는 않다. 그러므로 근으로 세우지 않는다. 묻는다. 그렇다면 고·락·우·희도 모든 지에 통하지 않으니,</w:t>
      </w:r>
    </w:p>
    <w:p>
      <w:pPr>
        <w:pStyle w:val="SHTKSourceText"/>
        <w:keepNext/>
      </w:pPr>
      <w:r>
        <w:t xml:space="preserve">應不立根 答總而言之。</w:t>
      </w:r>
    </w:p>
    <w:p>
      <w:pPr>
        <w:pStyle w:val="SHTKTranslationText"/>
      </w:pPr>
      <w:r>
        <w:t xml:space="preserve">마땅히 근으로 세우지 않아야 하지 않는가? 답한다. 총괄하여 말하면,</w:t>
      </w:r>
    </w:p>
    <w:p>
      <w:pPr>
        <w:pStyle w:val="SHTKSourceText"/>
        <w:keepNext/>
      </w:pPr>
      <w:r>
        <w:t xml:space="preserve">受[8]遍諸地以[9]捨受通諸地故。</w:t>
      </w:r>
    </w:p>
    <w:p>
      <w:pPr>
        <w:pStyle w:val="SHTKTranslationText"/>
      </w:pPr>
      <w:r>
        <w:t xml:space="preserve">수는 모든 지에 두루한다. 사수가 모든 지에 통하기 때문이다.</w:t>
      </w:r>
    </w:p>
    <w:p>
      <w:pPr>
        <w:pStyle w:val="SHTKNoteSummary"/>
        <w:keepNext/>
      </w:pPr>
      <w:r>
        <w:t>교감 요약 | [CBETA 교감] 【甲】【乙】은 遍을 通으로 읽는다.</w:t>
      </w:r>
    </w:p>
    <w:p>
      <w:pPr>
        <w:pStyle w:val="SHTKNoteDetail"/>
      </w:pPr>
      <w:r>
        <w:t>• 원교감 원문 | 遍＝通【甲】【乙】</w:t>
      </w:r>
    </w:p>
    <w:p>
      <w:pPr>
        <w:pStyle w:val="SHTKNoteDetail"/>
      </w:pPr>
      <w:r>
        <w:t>• 교감 번호 | 0059008</w:t>
      </w:r>
    </w:p>
    <w:p>
      <w:pPr>
        <w:pStyle w:val="SHTKNoteDetail"/>
      </w:pPr>
      <w:r>
        <w:t>• 판본 정보 | 저본 【大】 / 이문 【甲】【乙】</w:t>
      </w:r>
    </w:p>
    <w:p>
      <w:pPr>
        <w:pStyle w:val="SHTKNoteDetail"/>
      </w:pPr>
      <w:r>
        <w:t>• 저본 독법 | 受遍諸地</w:t>
      </w:r>
    </w:p>
    <w:p>
      <w:pPr>
        <w:pStyle w:val="SHTKNoteDetail"/>
      </w:pPr>
      <w:r>
        <w:t>• 저본 기준 번역 | 수는 모든 지에 두루한다.</w:t>
      </w:r>
    </w:p>
    <w:p>
      <w:pPr>
        <w:pStyle w:val="SHTKNoteDetail"/>
      </w:pPr>
      <w:r>
        <w:t>• 이문 독법 | 受通諸地</w:t>
      </w:r>
    </w:p>
    <w:p>
      <w:pPr>
        <w:pStyle w:val="SHTKNoteDetail"/>
      </w:pPr>
      <w:r>
        <w:t>• 이문 기준 번역 | 수는 모든 지에 통한다.</w:t>
      </w:r>
    </w:p>
    <w:p>
      <w:pPr>
        <w:pStyle w:val="SHTKNoteDetail"/>
      </w:pPr>
      <w:r>
        <w:t>• 의미 차이 | 표현 차이로 뜻은 같다.</w:t>
      </w:r>
    </w:p>
    <w:p>
      <w:pPr>
        <w:pStyle w:val="SHTKNoteDetail"/>
      </w:pPr>
      <w:r>
        <w:t>• 번역 영향 판정 | [번역 차이 없음]</w:t>
      </w:r>
    </w:p>
    <w:p>
      <w:pPr>
        <w:pStyle w:val="SHTKNoteDetail"/>
      </w:pPr>
      <w:r>
        <w:t>• 출처 | CBETA T41n1821, 교감 번호 0059008.</w:t>
      </w:r>
    </w:p>
    <w:p>
      <w:pPr>
        <w:pStyle w:val="SHTKNoteSummary"/>
      </w:pPr>
      <w:r>
        <w:t>교감 요약 | [CBETA 교감] 【乙】은 捨受를 五受로 읽는다.</w:t>
      </w:r>
    </w:p>
    <w:p>
      <w:pPr>
        <w:pStyle w:val="SHTKNoteDetail"/>
      </w:pPr>
      <w:r>
        <w:t>• 원교감 원문 | 捨＝五【乙】</w:t>
      </w:r>
    </w:p>
    <w:p>
      <w:pPr>
        <w:pStyle w:val="SHTKNoteDetail"/>
      </w:pPr>
      <w:r>
        <w:t>• 교감 번호 | 0059009</w:t>
      </w:r>
    </w:p>
    <w:p>
      <w:pPr>
        <w:pStyle w:val="SHTKNoteDetail"/>
      </w:pPr>
      <w:r>
        <w:t>• 판본 정보 | 저본 【大】 / 이문 【乙】</w:t>
      </w:r>
    </w:p>
    <w:p>
      <w:pPr>
        <w:pStyle w:val="SHTKNoteDetail"/>
      </w:pPr>
      <w:r>
        <w:t>• 저본 독법 | 以捨受通諸地故</w:t>
      </w:r>
    </w:p>
    <w:p>
      <w:pPr>
        <w:pStyle w:val="SHTKNoteDetail"/>
      </w:pPr>
      <w:r>
        <w:t>• 저본 기준 번역 | 사수가 모든 지에 통하기 때문이다.</w:t>
      </w:r>
    </w:p>
    <w:p>
      <w:pPr>
        <w:pStyle w:val="SHTKNoteDetail"/>
      </w:pPr>
      <w:r>
        <w:t>• 이문 독법 | 以五受通諸地故</w:t>
      </w:r>
    </w:p>
    <w:p>
      <w:pPr>
        <w:pStyle w:val="SHTKNoteDetail"/>
      </w:pPr>
      <w:r>
        <w:t>• 이문 기준 번역 | 다섯 수가 모든 지에 통하기 때문이다.</w:t>
      </w:r>
    </w:p>
    <w:p>
      <w:pPr>
        <w:pStyle w:val="SHTKNoteDetail"/>
      </w:pPr>
      <w:r>
        <w:t>• 의미 차이 | 모든 지에 통하는 근거를 사수 하나로 드는지 다섯 수 전체로 드는지가 달라진다.</w:t>
      </w:r>
    </w:p>
    <w:p>
      <w:pPr>
        <w:pStyle w:val="SHTKNoteDetail"/>
      </w:pPr>
      <w:r>
        <w:t>• 번역 영향 판정 | [의미 차이 있음]</w:t>
      </w:r>
    </w:p>
    <w:p>
      <w:pPr>
        <w:pStyle w:val="SHTKNoteDetail"/>
      </w:pPr>
      <w:r>
        <w:t>• 출처 | CBETA T41n1821, 교감 번호 0059009.</w:t>
      </w:r>
    </w:p>
    <w:p>
      <w:pPr>
        <w:pStyle w:val="SHTKSourceText"/>
        <w:keepNext/>
      </w:pPr>
      <w:r>
        <w:t xml:space="preserve">彼依種類故竝立根。 又受皆有生長增上。 怖等不爾 問道支中立尋。 靜慮支中立尋．伺。 豈非生長有增勝耶 答此於定慧有策持力故立為支。 非於生長有增上用。</w:t>
      </w:r>
    </w:p>
    <w:p>
      <w:pPr>
        <w:pStyle w:val="SHTKTranslationText"/>
      </w:pPr>
      <w:r>
        <w:t xml:space="preserve">저것들은 종류에 의거하므로 모두 근으로 세운다. 또 수는 모두 생장하는 증상 작용이 있다. 포 등은 그렇지 않다. 묻는다. 도지 가운데 심을 세우고, 정려지 가운데 심과 사를 세우는데, 어찌 생장하는 뛰어난 작용이 있는 것이 아니겠는가? 답한다. 이는 정과 혜에 대하여 책발하고 지지하는 힘이 있기 때문에 지분으로 세운다. 생장하는 데 증상 작용이 있기 때문은 아니다.</w:t>
      </w:r>
    </w:p>
    <w:p>
      <w:pPr>
        <w:pStyle w:val="SHTKSourceText"/>
        <w:keepNext/>
      </w:pPr>
      <w:r>
        <w:t xml:space="preserve">是故非根 第四心不相應行中唯是命立根。 餘不立者。 命具三義故立為根。 一唯有情。 二唯異熟。 三遍任持 四相三義皆無。</w:t>
      </w:r>
    </w:p>
    <w:p>
      <w:pPr>
        <w:pStyle w:val="SHTKTranslationText"/>
      </w:pPr>
      <w:r>
        <w:t xml:space="preserve">그러므로 근이 아니다. 넷째, 심불상응행 가운데 오직 명만 근으로 세운다. 나머지를 세우지 않는 것은, 명이 세 가지 뜻을 갖추기 때문에 근으로 세우기 때문이다. 첫째, 오직 유정에게만 있다. 둘째, 오직 이숙이다. 셋째, 두루 맡아 지닌다. 사상(四相)에는 이 세 뜻이 모두 없다.</w:t>
      </w:r>
    </w:p>
    <w:p>
      <w:pPr>
        <w:pStyle w:val="SHTKSourceText"/>
        <w:keepNext/>
      </w:pPr>
      <w:r>
        <w:t xml:space="preserve">無想異熟雖有前二。 無遍任持。 眾同分雖有初．後非唯異熟。 通等流故。 二無心定．名．句．文身．得．非得。 雖有初義闕後二義。 故皆非根 第五無為非根者。</w:t>
      </w:r>
    </w:p>
    <w:p>
      <w:pPr>
        <w:pStyle w:val="SHTKTranslationText"/>
      </w:pPr>
      <w:r>
        <w:t xml:space="preserve">무상이숙은 비록 앞의 두 뜻은 있지만, 두루 맡아 지니는 뜻이 없다. 중동분은 비록 첫째와 마지막 뜻은 있지만 오직 이숙만은 아니다. 등류에도 통하기 때문이다. 두 무심정, 명신·구신·문신, 득·비득은, 비록 첫째 뜻은 있지만 뒤의 두 뜻이 빠져 있다. 그러므로 모두 근이 아니다. 다섯째, 무위가 근이 아닌 것은,</w:t>
      </w:r>
    </w:p>
    <w:p>
      <w:pPr>
        <w:pStyle w:val="SHTKSourceText"/>
        <w:keepNext/>
      </w:pPr>
      <w:r>
        <w:t xml:space="preserve">根滅盡處名為無為。 又無生用故不立根。 且隨意樂略釋如上。 廣如婆沙。</w:t>
      </w:r>
    </w:p>
    <w:p>
      <w:pPr>
        <w:pStyle w:val="SHTKTranslationText"/>
      </w:pPr>
      <w:r>
        <w:t xml:space="preserve">근이 소멸하여 다한 곳을 무위라고 이름하기 때문이다. 또 생겨나게 하는 작용이 없으므로 근으로 세우지 않는다. 우선 의요에 따라 대략 위와 같이 해석한다. 자세한 것은 『바사론』과 같다.</w:t>
      </w:r>
    </w:p>
    <w:p>
      <w:pPr>
        <w:pStyle w:val="SHTKPositionMarker"/>
        <w:keepNext/>
      </w:pPr>
      <w:r>
        <w:t xml:space="preserve">[0059c24]</w:t>
      </w:r>
    </w:p>
    <w:p>
      <w:pPr>
        <w:pStyle w:val="SHTKSourceText"/>
        <w:keepNext/>
      </w:pPr>
      <w:r>
        <w:t xml:space="preserve">此中眠等至故今應釋者。</w:t>
      </w:r>
    </w:p>
    <w:p>
      <w:pPr>
        <w:pStyle w:val="SHTKTranslationText"/>
      </w:pPr>
      <w:r>
        <w:t xml:space="preserve">여기에서 ‘면(眠) 등’은, 나아가 ‘그러므로 이제 마땅히 해석한다’는 데까지이다. [판독 불확실][이문 검토 필요]</w:t>
      </w:r>
    </w:p>
    <w:p>
      <w:pPr>
        <w:pStyle w:val="SHTKNoteSummary"/>
        <w:keepNext/>
      </w:pPr>
      <w:r>
        <w:t>교감 요약 | [CBETA 추가 교감] 현행 CBETA는 저본·대정장 독법 眠을 眼으로 교정한다.</w:t>
      </w:r>
    </w:p>
    <w:p>
      <w:pPr>
        <w:pStyle w:val="SHTKNoteDetail"/>
      </w:pPr>
      <w:r>
        <w:t>• 교감 원문 | 眼【CB】，眠【大】</w:t>
      </w:r>
    </w:p>
    <w:p>
      <w:pPr>
        <w:pStyle w:val="SHTKNoteDetail"/>
      </w:pPr>
      <w:r>
        <w:t>• 저본 독법 | 此中眠等</w:t>
      </w:r>
    </w:p>
    <w:p>
      <w:pPr>
        <w:pStyle w:val="SHTKNoteDetail"/>
      </w:pPr>
      <w:r>
        <w:t>• 저본 기준 번역 | “여기에서 ‘면(眠) 등’은 …” [판독 불확실]</w:t>
      </w:r>
    </w:p>
    <w:p>
      <w:pPr>
        <w:pStyle w:val="SHTKNoteDetail"/>
      </w:pPr>
      <w:r>
        <w:t>• 현행 CBETA 독법 | 此中眼等</w:t>
      </w:r>
    </w:p>
    <w:p>
      <w:pPr>
        <w:pStyle w:val="SHTKNoteDetail"/>
      </w:pPr>
      <w:r>
        <w:t>• CBETA 독법 번역 | “여기에서 안(眼) 등은 …”</w:t>
      </w:r>
    </w:p>
    <w:p>
      <w:pPr>
        <w:pStyle w:val="SHTKNoteDetail"/>
      </w:pPr>
      <w:r>
        <w:t>• 의미 차이 | 곧바로 뒤에서 眼等六根을 언급하므로 현재 독법은 문단의 열거 구조와 직접 연결된다.</w:t>
      </w:r>
    </w:p>
    <w:p>
      <w:pPr>
        <w:pStyle w:val="SHTKNoteDetail"/>
      </w:pPr>
      <w:r>
        <w:t>• 이문 기준 번역 | “여기에서 안(眼) 등은 …”</w:t>
      </w:r>
    </w:p>
    <w:p>
      <w:pPr>
        <w:pStyle w:val="SHTKNoteDetail"/>
      </w:pPr>
      <w:r>
        <w:t>• 번역 영향 판정 | [의미 차이 있음]</w:t>
      </w:r>
    </w:p>
    <w:p>
      <w:pPr>
        <w:pStyle w:val="SHTKNoteDetail"/>
      </w:pPr>
      <w:r>
        <w:t>• 출처 | CBETA T41n1821, 교감 번호 0059c2401.</w:t>
      </w:r>
    </w:p>
    <w:p>
      <w:pPr>
        <w:pStyle w:val="SHTKSourceText"/>
        <w:keepNext/>
      </w:pPr>
      <w:r>
        <w:t xml:space="preserve">此下第三明根體性生起頌文 此中眼等六根如前界品蘊．界．處中說。 男．女二根如此品初說。 命根至後不相應中辨。 信等五根至心所法中辨。 此十四根前說．後說故此不明。 餘根未明故今應釋。</w:t>
      </w:r>
    </w:p>
    <w:p>
      <w:pPr>
        <w:pStyle w:val="SHTKTranslationText"/>
      </w:pPr>
      <w:r>
        <w:t xml:space="preserve">이 아래 셋째로 근의 체성을 밝히고 게송문을 일으킨다. 여기에서 안 등 여섯 근은 앞의 계품에서 온·계·처를 설명할 때 이미 말했다. 남근과 여근 두 근은 이 품의 처음에서 말했다. 명근은 뒤의 불상응법 가운데에서 분별한다. 신 등 다섯 근은 심소법 가운데에서 분별한다. 이 열네 근은 앞에서 말했거나 뒤에서 말할 것이므로 여기에서는 밝히지 않는다. 나머지 근은 아직 밝히지 않았으므로 이제 마땅히 해석한다.</w:t>
      </w:r>
    </w:p>
    <w:p>
      <w:pPr>
        <w:pStyle w:val="SHTKPositionMarker"/>
        <w:keepNext/>
      </w:pPr>
      <w:r>
        <w:t xml:space="preserve">[0059c29]</w:t>
      </w:r>
    </w:p>
    <w:p>
      <w:pPr>
        <w:pStyle w:val="SHTKSourceText"/>
        <w:keepNext/>
      </w:pPr>
      <w:r>
        <w:t xml:space="preserve">頌曰至依九立三根者。 頌文略釋。</w:t>
      </w:r>
    </w:p>
    <w:p>
      <w:pPr>
        <w:pStyle w:val="SHTKTranslationText"/>
      </w:pPr>
      <w:r>
        <w:t xml:space="preserve">게송에서 말한 것부터 ‘아홉 가지에 의지하여 세 근을 세운다’고 한 데까지이다. 게송의 글을 간략히 풀이한다.</w:t>
      </w:r>
    </w:p>
    <w:p>
      <w:pPr>
        <w:pStyle w:val="SHTKPositionMarker"/>
        <w:keepNext/>
      </w:pPr>
      <w:r>
        <w:t xml:space="preserve">[0060a01]</w:t>
      </w:r>
    </w:p>
    <w:p>
      <w:pPr>
        <w:pStyle w:val="SHTKSourceText"/>
        <w:keepNext/>
      </w:pPr>
      <w:r>
        <w:t xml:space="preserve">論曰至名曰憂根者。 釋初五句。 身有二義。 若言六受身身則是體。 若言身受心受。</w:t>
      </w:r>
    </w:p>
    <w:p>
      <w:pPr>
        <w:pStyle w:val="SHTKTranslationText"/>
      </w:pPr>
      <w:r>
        <w:t xml:space="preserve">논하여 말한 것부터 ‘우근(憂根)이라 이름한다’고 한 데까지이다. 처음 다섯 구를 해석한다. 신(身)에는 두 가지 뜻이 있다. ‘육수신(六受身)’이라고 말할 때에는 신이 곧 체(體)이다. ‘신수(身受)·심수(心受)’라고 말할 때에는,</w:t>
      </w:r>
    </w:p>
    <w:p>
      <w:pPr>
        <w:pStyle w:val="SHTKSourceText"/>
        <w:keepNext/>
      </w:pPr>
      <w:r>
        <w:t xml:space="preserve">身[＊]即是色聚。</w:t>
      </w:r>
    </w:p>
    <w:p>
      <w:pPr>
        <w:pStyle w:val="SHTKTranslationText"/>
      </w:pPr>
      <w:r>
        <w:t xml:space="preserve">신은 곧 색의 무더기이다.</w:t>
      </w:r>
    </w:p>
    <w:p>
      <w:pPr>
        <w:pStyle w:val="SHTKNoteSummary"/>
        <w:keepNext/>
      </w:pPr>
      <w:r>
        <w:t>교감 요약 | [상호참조] 저본 即 → 乙본 則</w:t>
      </w:r>
    </w:p>
    <w:p>
      <w:pPr>
        <w:pStyle w:val="SHTKNoteDetail"/>
      </w:pPr>
      <w:r>
        <w:t>• 연결 대상 교감 | 0058011</w:t>
      </w:r>
    </w:p>
    <w:p>
      <w:pPr>
        <w:pStyle w:val="SHTKNoteDetail"/>
      </w:pPr>
      <w:r>
        <w:t>• 원교감 원문 | 即＝則【乙】＊</w:t>
      </w:r>
    </w:p>
    <w:p>
      <w:pPr>
        <w:pStyle w:val="SHTKNoteDetail"/>
      </w:pPr>
      <w:r>
        <w:t>• 판본 독법 | 即【大】＊，則【乙】＊</w:t>
      </w:r>
    </w:p>
    <w:p>
      <w:pPr>
        <w:pStyle w:val="SHTKNoteDetail"/>
      </w:pPr>
      <w:r>
        <w:t>• 적용 구절 | 身[＊]即是色聚。</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0058011.</w:t>
      </w:r>
    </w:p>
    <w:p>
      <w:pPr>
        <w:pStyle w:val="SHTKSourceText"/>
        <w:keepNext/>
      </w:pPr>
      <w:r>
        <w:t xml:space="preserve">[1]色聚名身。</w:t>
      </w:r>
    </w:p>
    <w:p>
      <w:pPr>
        <w:pStyle w:val="SHTKTranslationText"/>
      </w:pPr>
      <w:r>
        <w:t xml:space="preserve">색의 무더기를 신이라 이름한다.</w:t>
      </w:r>
    </w:p>
    <w:p>
      <w:pPr>
        <w:pStyle w:val="SHTKNoteSummary"/>
        <w:keepNext/>
      </w:pPr>
      <w:r>
        <w:t>교감 요약 | [CBETA 교감] 乙본에는 色聚 없음</w:t>
      </w:r>
    </w:p>
    <w:p>
      <w:pPr>
        <w:pStyle w:val="SHTKNoteDetail"/>
      </w:pPr>
      <w:r>
        <w:t>• 원교감 원문 | 〔色聚〕－【乙】</w:t>
      </w:r>
    </w:p>
    <w:p>
      <w:pPr>
        <w:pStyle w:val="SHTKNoteDetail"/>
      </w:pPr>
      <w:r>
        <w:t>• 교감 번호 | 0060001</w:t>
      </w:r>
    </w:p>
    <w:p>
      <w:pPr>
        <w:pStyle w:val="SHTKNoteDetail"/>
      </w:pPr>
      <w:r>
        <w:t>• 저본 독법 | 色聚【大】</w:t>
      </w:r>
    </w:p>
    <w:p>
      <w:pPr>
        <w:pStyle w:val="SHTKNoteDetail"/>
      </w:pPr>
      <w:r>
        <w:t>• 이문 독법 | 〔－〕【乙】</w:t>
      </w:r>
    </w:p>
    <w:p>
      <w:pPr>
        <w:pStyle w:val="SHTKNoteDetail"/>
      </w:pPr>
      <w:r>
        <w:t>• 저본 적용 구절 | [1]色聚名身。</w:t>
      </w:r>
    </w:p>
    <w:p>
      <w:pPr>
        <w:pStyle w:val="SHTKNoteDetail"/>
      </w:pPr>
      <w:r>
        <w:t>• 저본 기준 한국어 번역 | 색의 무더기를 신이라 이름한다.</w:t>
      </w:r>
    </w:p>
    <w:p>
      <w:pPr>
        <w:pStyle w:val="SHTKNoteDetail"/>
      </w:pPr>
      <w:r>
        <w:t>• 의미 차이 | 이문을 따르면 해당 어구의 뉘앙스나 범위가 달라지지만, 문단의 주된 논지는 유지된다.</w:t>
      </w:r>
    </w:p>
    <w:p>
      <w:pPr>
        <w:pStyle w:val="SHTKNoteDetail"/>
      </w:pPr>
      <w:r>
        <w:t>• 이문 기준 번역 | 이문은 저본의 色聚에 해당하는 말 없이 읽는다.</w:t>
      </w:r>
    </w:p>
    <w:p>
      <w:pPr>
        <w:pStyle w:val="SHTKNoteDetail"/>
      </w:pPr>
      <w:r>
        <w:t>• 번역 영향 판정 | [의미 차이 경미]</w:t>
      </w:r>
    </w:p>
    <w:p>
      <w:pPr>
        <w:pStyle w:val="SHTKNoteDetail"/>
      </w:pPr>
      <w:r>
        <w:t>• 출처 | CBETA T41n1821, 교감 번호 0060001.</w:t>
      </w:r>
    </w:p>
    <w:p>
      <w:pPr>
        <w:pStyle w:val="SHTKSourceText"/>
        <w:keepNext/>
      </w:pPr>
      <w:r>
        <w:t xml:space="preserve">此中言身色聚名身[＊]即諸色根。</w:t>
      </w:r>
    </w:p>
    <w:p>
      <w:pPr>
        <w:pStyle w:val="SHTKTranslationText"/>
      </w:pPr>
      <w:r>
        <w:t xml:space="preserve">여기서 말하는 신은 색의 무더기를 신이라 이름한 것이니, 곧 여러 색근이다.</w:t>
      </w:r>
    </w:p>
    <w:p>
      <w:pPr>
        <w:pStyle w:val="SHTKNoteSummary"/>
        <w:keepNext/>
      </w:pPr>
      <w:r>
        <w:t>교감 요약 | [상호참조] 저본 即 → 乙본 則</w:t>
      </w:r>
    </w:p>
    <w:p>
      <w:pPr>
        <w:pStyle w:val="SHTKNoteDetail"/>
      </w:pPr>
      <w:r>
        <w:t>• 연결 대상 교감 | 0058011</w:t>
      </w:r>
    </w:p>
    <w:p>
      <w:pPr>
        <w:pStyle w:val="SHTKNoteDetail"/>
      </w:pPr>
      <w:r>
        <w:t>• 원교감 원문 | 即＝則【乙】＊</w:t>
      </w:r>
    </w:p>
    <w:p>
      <w:pPr>
        <w:pStyle w:val="SHTKNoteDetail"/>
      </w:pPr>
      <w:r>
        <w:t>• 판본 독법 | 即【大】＊，則【乙】＊</w:t>
      </w:r>
    </w:p>
    <w:p>
      <w:pPr>
        <w:pStyle w:val="SHTKNoteDetail"/>
      </w:pPr>
      <w:r>
        <w:t>• 적용 구절 | 此中言身色聚名身[＊]即諸色根。</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0058011.</w:t>
      </w:r>
    </w:p>
    <w:p>
      <w:pPr>
        <w:pStyle w:val="SHTKSourceText"/>
        <w:keepNext/>
      </w:pPr>
      <w:r>
        <w:t xml:space="preserve">依身起故名為身受。 從依為名。 餘文易了 問三定極悅心與樂相應亦可地獄極不悅心與苦相應 解云極悅無分別可與樂相應。 極損有分別非與苦相應。</w:t>
      </w:r>
    </w:p>
    <w:p>
      <w:pPr>
        <w:pStyle w:val="SHTKTranslationText"/>
      </w:pPr>
      <w:r>
        <w:t xml:space="preserve">신에 의지하여 일어나기 때문에 신수라 이름한다. 의지처를 따라 이름한 것이다. 나머지 글은 쉽게 알 수 있다. 묻는다. 제3정에서는 지극히 기쁜 마음이 낙과 상응할 수 있는데, 또한 지옥의 지극히 불쾌한 마음도 고와 상응할 수 있는가? 해석한다. 지극한 기쁨은 분별이 없으므로 낙과 상응할 수 있다. 지극한 손상은 분별이 있으므로 고와 상응하는 것은 아니다.</w:t>
      </w:r>
    </w:p>
    <w:p>
      <w:pPr>
        <w:pStyle w:val="SHTKSourceText"/>
        <w:keepNext/>
      </w:pPr>
      <w:r>
        <w:t xml:space="preserve">若依大乘地獄意識[2]亦苦相應。</w:t>
      </w:r>
    </w:p>
    <w:p>
      <w:pPr>
        <w:pStyle w:val="SHTKTranslationText"/>
      </w:pPr>
      <w:r>
        <w:t xml:space="preserve">대승에 의하면 지옥의 의식도 고와 상응한다.</w:t>
      </w:r>
    </w:p>
    <w:p>
      <w:pPr>
        <w:pStyle w:val="SHTKNoteSummary"/>
        <w:keepNext/>
      </w:pPr>
      <w:r>
        <w:t>교감 요약 | [CBETA 교감] 甲·乙본은 亦 뒤에 名이 있음</w:t>
      </w:r>
    </w:p>
    <w:p>
      <w:pPr>
        <w:pStyle w:val="SHTKNoteDetail"/>
      </w:pPr>
      <w:r>
        <w:t>• 원교감 원문 | 亦＋（名）【甲】【乙】</w:t>
      </w:r>
    </w:p>
    <w:p>
      <w:pPr>
        <w:pStyle w:val="SHTKNoteDetail"/>
      </w:pPr>
      <w:r>
        <w:t>• 교감 번호 | 0060002</w:t>
      </w:r>
    </w:p>
    <w:p>
      <w:pPr>
        <w:pStyle w:val="SHTKNoteDetail"/>
      </w:pPr>
      <w:r>
        <w:t>• 저본 독법 | 亦【大】</w:t>
      </w:r>
    </w:p>
    <w:p>
      <w:pPr>
        <w:pStyle w:val="SHTKNoteDetail"/>
      </w:pPr>
      <w:r>
        <w:t>• 이문 독법 | 亦名【甲】【乙】</w:t>
      </w:r>
    </w:p>
    <w:p>
      <w:pPr>
        <w:pStyle w:val="SHTKNoteDetail"/>
      </w:pPr>
      <w:r>
        <w:t>• 저본 적용 구절 | 若依大乘地獄意識[2]亦苦相應。</w:t>
      </w:r>
    </w:p>
    <w:p>
      <w:pPr>
        <w:pStyle w:val="SHTKNoteDetail"/>
      </w:pPr>
      <w:r>
        <w:t>• 저본 기준 한국어 번역 | 대승에 의하면 지옥의 의식도 고와 상응한다.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0060002.</w:t>
      </w:r>
    </w:p>
    <w:p>
      <w:pPr>
        <w:pStyle w:val="SHTKPositionMarker"/>
        <w:keepNext/>
      </w:pPr>
      <w:r>
        <w:t xml:space="preserve">[0060a09]</w:t>
      </w:r>
    </w:p>
    <w:p>
      <w:pPr>
        <w:pStyle w:val="SHTKSourceText"/>
        <w:keepNext/>
      </w:pPr>
      <w:r>
        <w:t xml:space="preserve">中謂非悅至名為捨根者。 釋第六句中捨。</w:t>
      </w:r>
    </w:p>
    <w:p>
      <w:pPr>
        <w:pStyle w:val="SHTKTranslationText"/>
      </w:pPr>
      <w:r>
        <w:t xml:space="preserve">‘중(中)이란 기쁨도 아니고 … 사근(捨根)이라 이름한다’고 한 것이다. 여섯째 구 가운데 사를 해석한다.</w:t>
      </w:r>
    </w:p>
    <w:p>
      <w:pPr>
        <w:pStyle w:val="SHTKPositionMarker"/>
        <w:keepNext/>
      </w:pPr>
      <w:r>
        <w:t xml:space="preserve">[0060a10]</w:t>
      </w:r>
    </w:p>
    <w:p>
      <w:pPr>
        <w:pStyle w:val="SHTKSourceText"/>
        <w:keepNext/>
      </w:pPr>
      <w:r>
        <w:t xml:space="preserve">如是捨根至為是心受者。 問。 應言通二者。 答。 釋二。</w:t>
      </w:r>
    </w:p>
    <w:p>
      <w:pPr>
        <w:pStyle w:val="SHTKTranslationText"/>
      </w:pPr>
      <w:r>
        <w:t xml:space="preserve">‘이와 같은 사근은 … 이것이 심수인가’라고 한 것이다. 묻는다. 마땅히 두 가지에 모두 통한다고 말해야 한다. 답이다. 두 가지에 통함을 해석한다.</w:t>
      </w:r>
    </w:p>
    <w:p>
      <w:pPr>
        <w:pStyle w:val="SHTKPositionMarker"/>
        <w:keepNext/>
      </w:pPr>
      <w:r>
        <w:t xml:space="preserve">[0060a11]</w:t>
      </w:r>
    </w:p>
    <w:p>
      <w:pPr>
        <w:pStyle w:val="SHTKSourceText"/>
        <w:keepNext/>
      </w:pPr>
      <w:r>
        <w:t xml:space="preserve">何因此二總立一根者。 問。 何因此身．心二總立一捨根。</w:t>
      </w:r>
    </w:p>
    <w:p>
      <w:pPr>
        <w:pStyle w:val="SHTKTranslationText"/>
      </w:pPr>
      <w:r>
        <w:t xml:space="preserve">무슨 까닭에 이 두 가지를 합하여 하나의 근으로 세우는가? 묻는다. 무슨 까닭에 이 신수와 심수의 두 가지를 합하여 하나의 사근으로 세우는가?</w:t>
      </w:r>
    </w:p>
    <w:p>
      <w:pPr>
        <w:pStyle w:val="SHTKPositionMarker"/>
        <w:keepNext/>
      </w:pPr>
      <w:r>
        <w:t xml:space="preserve">[0060a12]</w:t>
      </w:r>
    </w:p>
    <w:p>
      <w:pPr>
        <w:pStyle w:val="SHTKSourceText"/>
        <w:keepNext/>
      </w:pPr>
      <w:r>
        <w:t xml:space="preserve">此受在身心至故總立根者。 答。 釋無別。 此捨受在身．心同無分別故不別立。 苦．樂有異是故別立 在心苦．樂。 多分別生名憂名喜</w:t>
      </w:r>
    </w:p>
    <w:p>
      <w:pPr>
        <w:pStyle w:val="SHTKTranslationText"/>
      </w:pPr>
      <w:r>
        <w:t xml:space="preserve">‘이 수는 신과 마음에 있어 … 그러므로 합하여 근으로 세운다’고 한 것이다. 답이다. 차별이 없음을 해석한다. 이 사수는 신과 마음에 있어 모두 분별이 없으므로 따로 세우지 않는다. 고와 낙은 차이가 있으므로 따로 세운다. 마음에 있는 고와 낙은, 대부분 분별에서 생기므로 우라 이름하고 희라 이름한다.</w:t>
      </w:r>
    </w:p>
    <w:p>
      <w:pPr>
        <w:pStyle w:val="SHTKSourceText"/>
        <w:keepNext/>
      </w:pPr>
      <w:r>
        <w:t xml:space="preserve">三[3]定心樂雖不分別。</w:t>
      </w:r>
    </w:p>
    <w:p>
      <w:pPr>
        <w:pStyle w:val="SHTKTranslationText"/>
      </w:pPr>
      <w:r>
        <w:t xml:space="preserve">제3정의 마음의 낙은 비록 분별하지 않지만,</w:t>
      </w:r>
    </w:p>
    <w:p>
      <w:pPr>
        <w:pStyle w:val="SHTKNoteSummary"/>
        <w:keepNext/>
      </w:pPr>
      <w:r>
        <w:t>교감 요약 | [CBETA 교감] 乙본은 定 뒤에 定이 있음</w:t>
      </w:r>
    </w:p>
    <w:p>
      <w:pPr>
        <w:pStyle w:val="SHTKNoteDetail"/>
      </w:pPr>
      <w:r>
        <w:t>• 원교감 원문 | 定＋（定）【乙】</w:t>
      </w:r>
    </w:p>
    <w:p>
      <w:pPr>
        <w:pStyle w:val="SHTKNoteDetail"/>
      </w:pPr>
      <w:r>
        <w:t>• 교감 번호 | 0060003</w:t>
      </w:r>
    </w:p>
    <w:p>
      <w:pPr>
        <w:pStyle w:val="SHTKNoteDetail"/>
      </w:pPr>
      <w:r>
        <w:t>• 저본 독법 | 定【大】</w:t>
      </w:r>
    </w:p>
    <w:p>
      <w:pPr>
        <w:pStyle w:val="SHTKNoteDetail"/>
      </w:pPr>
      <w:r>
        <w:t>• 이문 독법 | 定定【乙】</w:t>
      </w:r>
    </w:p>
    <w:p>
      <w:pPr>
        <w:pStyle w:val="SHTKNoteDetail"/>
      </w:pPr>
      <w:r>
        <w:t>• 저본 적용 구절 | 三[3]定心樂雖不分別。</w:t>
      </w:r>
    </w:p>
    <w:p>
      <w:pPr>
        <w:pStyle w:val="SHTKNoteDetail"/>
      </w:pPr>
      <w:r>
        <w:t>• 저본 기준 한국어 번역 | 제3정의 마음의 낙은 비록 분별하지 않지만,</w:t>
      </w:r>
    </w:p>
    <w:p>
      <w:pPr>
        <w:pStyle w:val="SHTKNoteDetail"/>
      </w:pPr>
      <w:r>
        <w:t>• 의미 차이 | 이문 표기 자체가 불안정하거나 문맥상 확정하기 어려워 독법의 우열을 판단하지 않는다.</w:t>
      </w:r>
    </w:p>
    <w:p>
      <w:pPr>
        <w:pStyle w:val="SHTKNoteDetail"/>
      </w:pPr>
      <w:r>
        <w:t>• 번역 영향 판정 | [판단 유보]</w:t>
      </w:r>
    </w:p>
    <w:p>
      <w:pPr>
        <w:pStyle w:val="SHTKNoteDetail"/>
      </w:pPr>
      <w:r>
        <w:t>• 출처 | CBETA T41n1821, 교감 번호 0060003.</w:t>
      </w:r>
    </w:p>
    <w:p>
      <w:pPr>
        <w:pStyle w:val="SHTKSourceText"/>
        <w:keepNext/>
      </w:pPr>
      <w:r>
        <w:t xml:space="preserve">從多分[4]別故言多分別生</w:t>
      </w:r>
    </w:p>
    <w:p>
      <w:pPr>
        <w:pStyle w:val="SHTKTranslationText"/>
      </w:pPr>
      <w:r>
        <w:t xml:space="preserve">대부분의 경우를 따라 분별에서 생긴다고 말한다.</w:t>
      </w:r>
    </w:p>
    <w:p>
      <w:pPr>
        <w:pStyle w:val="SHTKNoteSummary"/>
        <w:keepNext/>
      </w:pPr>
      <w:r>
        <w:t>교감 요약 | [CBETA 교감] 저본 別 → 甲·乙본 說</w:t>
      </w:r>
    </w:p>
    <w:p>
      <w:pPr>
        <w:pStyle w:val="SHTKNoteDetail"/>
      </w:pPr>
      <w:r>
        <w:t>• 원교감 원문 | 別＝說【甲】【乙】</w:t>
      </w:r>
    </w:p>
    <w:p>
      <w:pPr>
        <w:pStyle w:val="SHTKNoteDetail"/>
      </w:pPr>
      <w:r>
        <w:t>• 교감 번호 | 0060004</w:t>
      </w:r>
    </w:p>
    <w:p>
      <w:pPr>
        <w:pStyle w:val="SHTKNoteDetail"/>
      </w:pPr>
      <w:r>
        <w:t>• 저본 독법 | 別【大】</w:t>
      </w:r>
    </w:p>
    <w:p>
      <w:pPr>
        <w:pStyle w:val="SHTKNoteDetail"/>
      </w:pPr>
      <w:r>
        <w:t>• 이문 독법 | 說【甲】【乙】</w:t>
      </w:r>
    </w:p>
    <w:p>
      <w:pPr>
        <w:pStyle w:val="SHTKNoteDetail"/>
      </w:pPr>
      <w:r>
        <w:t>• 저본 적용 구절 | 從多分[4]別故言多分別生</w:t>
      </w:r>
    </w:p>
    <w:p>
      <w:pPr>
        <w:pStyle w:val="SHTKNoteDetail"/>
      </w:pPr>
      <w:r>
        <w:t>• 저본 기준 한국어 번역 | 대부분의 경우를 따라 분별에서 생긴다고 말한다.</w:t>
      </w:r>
    </w:p>
    <w:p>
      <w:pPr>
        <w:pStyle w:val="SHTKNoteDetail"/>
      </w:pPr>
      <w:r>
        <w:t>• 의미 차이 | 이문을 따르면 해당 어구의 뉘앙스나 범위가 달라지지만, 문단의 주된 논지는 유지된다.</w:t>
      </w:r>
    </w:p>
    <w:p>
      <w:pPr>
        <w:pStyle w:val="SHTKNoteDetail"/>
      </w:pPr>
      <w:r>
        <w:t>• 번역 영향 판정 | [의미 차이 경미]</w:t>
      </w:r>
    </w:p>
    <w:p>
      <w:pPr>
        <w:pStyle w:val="SHTKNoteDetail"/>
      </w:pPr>
      <w:r>
        <w:t>• 출처 | CBETA T41n1821, 교감 번호 0060004.</w:t>
      </w:r>
    </w:p>
    <w:p>
      <w:pPr>
        <w:pStyle w:val="SHTKSourceText"/>
        <w:keepNext/>
      </w:pPr>
      <w:r>
        <w:t xml:space="preserve">在身苦．樂無分別生。 隨境力起名苦名樂 阿羅漢等等前三果。 隨其所應起彼五受。</w:t>
      </w:r>
    </w:p>
    <w:p>
      <w:pPr>
        <w:pStyle w:val="SHTKTranslationText"/>
      </w:pPr>
      <w:r>
        <w:t xml:space="preserve">몸에 있는 고와 낙은 분별 없이 생긴다. 경계의 힘을 따라 일어나므로 고라 이름하고 낙이라 이름한다. 아라한 등이라는 것은 앞의 세 과를 함께 든 것이다. 그에 알맞게 저 다섯 수를 일으킨다.</w:t>
      </w:r>
    </w:p>
    <w:p>
      <w:pPr>
        <w:pStyle w:val="SHTKSourceText"/>
        <w:keepNext/>
      </w:pPr>
      <w:r>
        <w:t xml:space="preserve">[5]亦如是[6]生。</w:t>
      </w:r>
    </w:p>
    <w:p>
      <w:pPr>
        <w:pStyle w:val="SHTKTranslationText"/>
      </w:pPr>
      <w:r>
        <w:t xml:space="preserve">또한 이와 같이 생긴다.</w:t>
      </w:r>
    </w:p>
    <w:p>
      <w:pPr>
        <w:pStyle w:val="SHTKNoteSummary"/>
        <w:keepNext/>
      </w:pPr>
      <w:r>
        <w:t>교감 요약 | [CBETA 교감] 乙본은 亦 뒤에 生이 있음</w:t>
      </w:r>
    </w:p>
    <w:p>
      <w:pPr>
        <w:pStyle w:val="SHTKNoteDetail"/>
      </w:pPr>
      <w:r>
        <w:t>• 원교감 원문 | 亦＋（生）【乙】</w:t>
      </w:r>
    </w:p>
    <w:p>
      <w:pPr>
        <w:pStyle w:val="SHTKNoteDetail"/>
      </w:pPr>
      <w:r>
        <w:t>• 교감 번호 | 0060005</w:t>
      </w:r>
    </w:p>
    <w:p>
      <w:pPr>
        <w:pStyle w:val="SHTKNoteDetail"/>
      </w:pPr>
      <w:r>
        <w:t>• 저본 독법 | 亦【大】</w:t>
      </w:r>
    </w:p>
    <w:p>
      <w:pPr>
        <w:pStyle w:val="SHTKNoteDetail"/>
      </w:pPr>
      <w:r>
        <w:t>• 이문 독법 | 亦生【乙】</w:t>
      </w:r>
    </w:p>
    <w:p>
      <w:pPr>
        <w:pStyle w:val="SHTKNoteDetail"/>
      </w:pPr>
      <w:r>
        <w:t>• 저본 적용 구절 | [5]亦如是[6]生。</w:t>
      </w:r>
    </w:p>
    <w:p>
      <w:pPr>
        <w:pStyle w:val="SHTKNoteDetail"/>
      </w:pPr>
      <w:r>
        <w:t>• 저본 기준 한국어 번역 | 또한 이와 같이 생긴다.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0060005.</w:t>
      </w:r>
    </w:p>
    <w:p>
      <w:pPr>
        <w:pStyle w:val="SHTKNoteSummary"/>
      </w:pPr>
      <w:r>
        <w:t>교감 요약 | [CBETA 교감] 乙본에는 生 없음</w:t>
      </w:r>
    </w:p>
    <w:p>
      <w:pPr>
        <w:pStyle w:val="SHTKNoteDetail"/>
      </w:pPr>
      <w:r>
        <w:t>• 원교감 원문 | 〔生〕－【乙】＊</w:t>
      </w:r>
    </w:p>
    <w:p>
      <w:pPr>
        <w:pStyle w:val="SHTKNoteDetail"/>
      </w:pPr>
      <w:r>
        <w:t>• 교감 번호 | 0060006</w:t>
      </w:r>
    </w:p>
    <w:p>
      <w:pPr>
        <w:pStyle w:val="SHTKNoteDetail"/>
      </w:pPr>
      <w:r>
        <w:t>• 저본 독법 | 生【大】＊</w:t>
      </w:r>
    </w:p>
    <w:p>
      <w:pPr>
        <w:pStyle w:val="SHTKNoteDetail"/>
      </w:pPr>
      <w:r>
        <w:t>• 이문 독법 | 〔－〕【乙】＊</w:t>
      </w:r>
    </w:p>
    <w:p>
      <w:pPr>
        <w:pStyle w:val="SHTKNoteDetail"/>
      </w:pPr>
      <w:r>
        <w:t>• 저본 적용 구절 | [5]亦如是[6]生。</w:t>
      </w:r>
    </w:p>
    <w:p>
      <w:pPr>
        <w:pStyle w:val="SHTKNoteDetail"/>
      </w:pPr>
      <w:r>
        <w:t>• 저본 기준 한국어 번역 | 또한 이와 같이 생긴다.</w:t>
      </w:r>
    </w:p>
    <w:p>
      <w:pPr>
        <w:pStyle w:val="SHTKNoteDetail"/>
      </w:pPr>
      <w:r>
        <w:t>• 의미 차이 | 이문을 따르면 어구의 표현 또는 문법 표지가 달라지지만, 논지의 골격은 유지된다.</w:t>
      </w:r>
    </w:p>
    <w:p>
      <w:pPr>
        <w:pStyle w:val="SHTKNoteDetail"/>
      </w:pPr>
      <w:r>
        <w:t>• 이문 기준 번역 | 이문은 저본의 生에 해당하는 말 없이 읽는다.</w:t>
      </w:r>
    </w:p>
    <w:p>
      <w:pPr>
        <w:pStyle w:val="SHTKNoteDetail"/>
      </w:pPr>
      <w:r>
        <w:t>• 한국어 해설 | 번역 영향 판정:</w:t>
      </w:r>
    </w:p>
    <w:p>
      <w:pPr>
        <w:pStyle w:val="SHTKNoteDetail"/>
      </w:pPr>
      <w:r>
        <w:t>• 번역 영향 판정 | [표현 차이]</w:t>
      </w:r>
    </w:p>
    <w:p>
      <w:pPr>
        <w:pStyle w:val="SHTKNoteDetail"/>
      </w:pPr>
      <w:r>
        <w:t>• 출처 | CBETA T41n1821, 교감 번호 0060006.</w:t>
      </w:r>
    </w:p>
    <w:p>
      <w:pPr>
        <w:pStyle w:val="SHTKSourceText"/>
        <w:keepNext/>
      </w:pPr>
      <w:r>
        <w:t xml:space="preserve">此即舉聖同凡。</w:t>
      </w:r>
    </w:p>
    <w:p>
      <w:pPr>
        <w:pStyle w:val="SHTKTranslationText"/>
      </w:pPr>
      <w:r>
        <w:t xml:space="preserve">이는 곧 성인을 들어 범부와 같음을 보인 것이다.</w:t>
      </w:r>
    </w:p>
    <w:p>
      <w:pPr>
        <w:pStyle w:val="SHTKPositionMarker"/>
        <w:keepNext/>
      </w:pPr>
      <w:r>
        <w:t xml:space="preserve">[0060a20]</w:t>
      </w:r>
    </w:p>
    <w:p>
      <w:pPr>
        <w:pStyle w:val="SHTKSourceText"/>
        <w:keepNext/>
      </w:pPr>
      <w:r>
        <w:t xml:space="preserve">故此苦．樂立根身．心各別。 捨無分別任運而生。 是故立根身．心合一 又苦在身．心為損各異。 樂在身．心為益各異。 故別立根。 捨無異相故總立一。</w:t>
      </w:r>
    </w:p>
    <w:p>
      <w:pPr>
        <w:pStyle w:val="SHTKTranslationText"/>
      </w:pPr>
      <w:r>
        <w:t xml:space="preserve">그러므로 이 고와 낙은 근을 세울 때 신과 마음을 각각 따로 한다. 사는 분별 없이 자연스럽게 생긴다. 그러므로 사근은 신과 마음을 합하여 하나로 세운다. 또 고가 몸과 마음에 있을 때 손상시키는 방식이 각각 다르고, 낙이 몸과 마음에 있을 때 이롭게 하는 방식도 각각 다르다. 그러므로 따로 근을 세운다. 사는 다른 상이 없으므로 합하여 하나로 세운다.</w:t>
      </w:r>
    </w:p>
    <w:p>
      <w:pPr>
        <w:pStyle w:val="SHTKPositionMarker"/>
        <w:keepNext/>
      </w:pPr>
      <w:r>
        <w:t xml:space="preserve">[0060a23]</w:t>
      </w:r>
    </w:p>
    <w:p>
      <w:pPr>
        <w:pStyle w:val="SHTKSourceText"/>
        <w:keepNext/>
      </w:pPr>
      <w:r>
        <w:t xml:space="preserve">意樂喜捨至立具知根者。 釋後兩句。 三無漏根九根為體。 三道建立。 如文可知。</w:t>
      </w:r>
    </w:p>
    <w:p>
      <w:pPr>
        <w:pStyle w:val="SHTKTranslationText"/>
      </w:pPr>
      <w:r>
        <w:t xml:space="preserve">‘의·낙·희·사에서 … 구지근(具知根)을 세운다’고 한 것이다. 뒤의 두 구를 해석한다. 세 무루근은 아홉 근을 체로 한다. 세 도에 의거하여 세운다. 글과 같으니 알 수 있다.</w:t>
      </w:r>
    </w:p>
    <w:p>
      <w:pPr>
        <w:pStyle w:val="SHTKPositionMarker"/>
        <w:keepNext/>
      </w:pPr>
      <w:r>
        <w:t xml:space="preserve">[0060a25]</w:t>
      </w:r>
    </w:p>
    <w:p>
      <w:pPr>
        <w:pStyle w:val="SHTKSourceText"/>
        <w:keepNext/>
      </w:pPr>
      <w:r>
        <w:t xml:space="preserve">如是三名因何而立者。 問立名因。</w:t>
      </w:r>
    </w:p>
    <w:p>
      <w:pPr>
        <w:pStyle w:val="SHTKTranslationText"/>
      </w:pPr>
      <w:r>
        <w:t xml:space="preserve">이와 같은 세 이름은 무엇을 원인으로 세운 것인가? 이름을 세운 원인을 묻는다.</w:t>
      </w:r>
    </w:p>
    <w:p>
      <w:pPr>
        <w:pStyle w:val="SHTKPositionMarker"/>
        <w:keepNext/>
      </w:pPr>
      <w:r>
        <w:t xml:space="preserve">[0060a26]</w:t>
      </w:r>
    </w:p>
    <w:p>
      <w:pPr>
        <w:pStyle w:val="SHTKSourceText"/>
        <w:keepNext/>
      </w:pPr>
      <w:r>
        <w:t xml:space="preserve">謂在見道至未知當知者。 答。 就中。 一約三道以明。 二別釋根。 此即約見道立未知當知。 知者是智。 謂在見道十五剎那。</w:t>
      </w:r>
    </w:p>
    <w:p>
      <w:pPr>
        <w:pStyle w:val="SHTKTranslationText"/>
      </w:pPr>
      <w:r>
        <w:t xml:space="preserve">‘견도에 있을 때 … 미지당지(未知當知)라 한다’고 한 것이다. 답이다. 그 가운데, 첫째는 세 도에 의거하여 밝히고, 둘째는 근을 따로 해석한다. 이는 곧 견도에 의거하여 미지당지를 세운 것이다. 지(知)는 지혜이다. 견도의 열다섯 찰나에 있을 때,</w:t>
      </w:r>
    </w:p>
    <w:p>
      <w:pPr>
        <w:pStyle w:val="SHTKSourceText"/>
        <w:keepNext/>
      </w:pPr>
      <w:r>
        <w:t xml:space="preserve">八忍．七智。 於上．下八諦。 皆有未曾知當知行轉。 故說彼行者名未知當知 問八忍非智可言未知當知。 七智正知諦理何故亦名未知當知</w:t>
      </w:r>
    </w:p>
    <w:p>
      <w:pPr>
        <w:pStyle w:val="SHTKTranslationText"/>
      </w:pPr>
      <w:r>
        <w:t xml:space="preserve">여덟 인(忍)과 일곱 지(智)가 있다. 상계와 하계의 여덟 제에 대하여, 모두 아직 일찍이 알지 못한 것을 장차 알아야 하는 행이 작용한다. 그러므로 그 행자를 미지당지라 한다. 묻는다. 여덟 인은 지가 아니므로 미지당지라고 말할 수 있다. 그러나 일곱 지는 바로 제의 이치를 아는데, 어찌하여 또한 미지당지라 하는가?</w:t>
      </w:r>
    </w:p>
    <w:p>
      <w:pPr>
        <w:pStyle w:val="SHTKSourceText"/>
        <w:keepNext/>
      </w:pPr>
      <w:r>
        <w:t xml:space="preserve">解云七智[7]望緣自諦義邊雖名正[8]智。</w:t>
      </w:r>
    </w:p>
    <w:p>
      <w:pPr>
        <w:pStyle w:val="SHTKTranslationText"/>
      </w:pPr>
      <w:r>
        <w:t xml:space="preserve">해석한다. 일곱 지는 각각 자기 제를 반연하는 뜻에 대해서는 비록 정지(正智)라 이름하지만,</w:t>
      </w:r>
    </w:p>
    <w:p>
      <w:pPr>
        <w:pStyle w:val="SHTKNoteSummary"/>
        <w:keepNext/>
      </w:pPr>
      <w:r>
        <w:t>교감 요약 | [CBETA 교감] 저본 望 → 乙본 正</w:t>
      </w:r>
    </w:p>
    <w:p>
      <w:pPr>
        <w:pStyle w:val="SHTKNoteDetail"/>
      </w:pPr>
      <w:r>
        <w:t>• 원교감 원문 | 望＝正【乙】</w:t>
      </w:r>
    </w:p>
    <w:p>
      <w:pPr>
        <w:pStyle w:val="SHTKNoteDetail"/>
      </w:pPr>
      <w:r>
        <w:t>• 교감 번호 | 0060007</w:t>
      </w:r>
    </w:p>
    <w:p>
      <w:pPr>
        <w:pStyle w:val="SHTKNoteDetail"/>
      </w:pPr>
      <w:r>
        <w:t>• 저본 독법 | 望【大】</w:t>
      </w:r>
    </w:p>
    <w:p>
      <w:pPr>
        <w:pStyle w:val="SHTKNoteDetail"/>
      </w:pPr>
      <w:r>
        <w:t>• 이문 독법 | 正【乙】</w:t>
      </w:r>
    </w:p>
    <w:p>
      <w:pPr>
        <w:pStyle w:val="SHTKNoteDetail"/>
      </w:pPr>
      <w:r>
        <w:t>• 저본 적용 구절 | 解云七智[7]望緣自諦義邊雖名正[8]智。</w:t>
      </w:r>
    </w:p>
    <w:p>
      <w:pPr>
        <w:pStyle w:val="SHTKNoteDetail"/>
      </w:pPr>
      <w:r>
        <w:t>• 저본 기준 한국어 번역 | 해석한다. 일곱 지는 각각 자기 제를 반연하는 뜻에 대해서는 비록 정지(正智)라 이름하지만,</w:t>
      </w:r>
    </w:p>
    <w:p>
      <w:pPr>
        <w:pStyle w:val="SHTKNoteDetail"/>
      </w:pPr>
      <w:r>
        <w:t>• 의미 차이 | 이문을 따르면 해당 어구의 뜻이 달라진다. 번역 본문은 저본 독법을 따른다.</w:t>
      </w:r>
    </w:p>
    <w:p>
      <w:pPr>
        <w:pStyle w:val="SHTKNoteDetail"/>
      </w:pPr>
      <w:r>
        <w:t>• 번역 영향 판정 | [의미 차이 있음]</w:t>
      </w:r>
    </w:p>
    <w:p>
      <w:pPr>
        <w:pStyle w:val="SHTKNoteDetail"/>
      </w:pPr>
      <w:r>
        <w:t>• 출처 | CBETA T41n1821, 교감 번호 0060007.</w:t>
      </w:r>
    </w:p>
    <w:p>
      <w:pPr>
        <w:pStyle w:val="SHTKNoteSummary"/>
      </w:pPr>
      <w:r>
        <w:t>교감 요약 | [CBETA 교감] 저본 智 → 乙본 知</w:t>
      </w:r>
    </w:p>
    <w:p>
      <w:pPr>
        <w:pStyle w:val="SHTKNoteDetail"/>
      </w:pPr>
      <w:r>
        <w:t>• 원교감 원문 | 智＝知【乙】</w:t>
      </w:r>
    </w:p>
    <w:p>
      <w:pPr>
        <w:pStyle w:val="SHTKNoteDetail"/>
      </w:pPr>
      <w:r>
        <w:t>• 교감 번호 | 0060008</w:t>
      </w:r>
    </w:p>
    <w:p>
      <w:pPr>
        <w:pStyle w:val="SHTKNoteDetail"/>
      </w:pPr>
      <w:r>
        <w:t>• 저본 독법 | 智【大】</w:t>
      </w:r>
    </w:p>
    <w:p>
      <w:pPr>
        <w:pStyle w:val="SHTKNoteDetail"/>
      </w:pPr>
      <w:r>
        <w:t>• 이문 독법 | 知【乙】</w:t>
      </w:r>
    </w:p>
    <w:p>
      <w:pPr>
        <w:pStyle w:val="SHTKNoteDetail"/>
      </w:pPr>
      <w:r>
        <w:t>• 저본 적용 구절 | 解云七智[7]望緣自諦義邊雖名正[8]智。</w:t>
      </w:r>
    </w:p>
    <w:p>
      <w:pPr>
        <w:pStyle w:val="SHTKNoteDetail"/>
      </w:pPr>
      <w:r>
        <w:t>• 저본 기준 한국어 번역 | 해석한다. 일곱 지는 각각 자기 제를 반연하는 뜻에 대해서는 비록 정지(正智)라 이름하지만,</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이문 기준 번역 | “비록 정지(正知)라 이름하지만,”</w:t>
      </w:r>
    </w:p>
    <w:p>
      <w:pPr>
        <w:pStyle w:val="SHTKNoteDetail"/>
      </w:pPr>
      <w:r>
        <w:t>• 번역 영향 판정 | [번역 차이 없음]</w:t>
      </w:r>
    </w:p>
    <w:p>
      <w:pPr>
        <w:pStyle w:val="SHTKNoteDetail"/>
      </w:pPr>
      <w:r>
        <w:t>• 출처 | CBETA T41n1821, 교감 번호 0060008.</w:t>
      </w:r>
    </w:p>
    <w:p>
      <w:pPr>
        <w:pStyle w:val="SHTKSourceText"/>
        <w:keepNext/>
      </w:pPr>
      <w:r>
        <w:t xml:space="preserve">今望八諦作法。 以知八諦猶未周遍知諦未盡。 中間起故亦名未知當知。</w:t>
      </w:r>
    </w:p>
    <w:p>
      <w:pPr>
        <w:pStyle w:val="SHTKTranslationText"/>
      </w:pPr>
      <w:r>
        <w:t xml:space="preserve">지금은 여덟 제 전체를 대상으로 논하는 것이다. 여덟 제를 아는 일이 아직 두루하지 못하여 제를 다 알지 못했기 때문이다. 중간에 일어나므로 또한 미지당지라 한다.</w:t>
      </w:r>
    </w:p>
    <w:p>
      <w:pPr>
        <w:pStyle w:val="SHTKPositionMarker"/>
        <w:keepNext/>
      </w:pPr>
      <w:r>
        <w:t xml:space="preserve">[0060b06]</w:t>
      </w:r>
    </w:p>
    <w:p>
      <w:pPr>
        <w:pStyle w:val="SHTKSourceText"/>
        <w:keepNext/>
      </w:pPr>
      <w:r>
        <w:t xml:space="preserve">若在修道至名為已知者。 約修道立已知。 若在修道。 於上下八諦無未曾知當知。 以知八諦皆周遍故。 但為斷除餘隨眠故。</w:t>
      </w:r>
    </w:p>
    <w:p>
      <w:pPr>
        <w:pStyle w:val="SHTKTranslationText"/>
      </w:pPr>
      <w:r>
        <w:t xml:space="preserve">‘수도에 있을 때 … 이지(已知)라 이름한다’고 한 것이다. 수도에 의거하여 이지를 세운다. 수도에 있을 때에는, 상계와 하계의 여덟 제에 대하여 아직 일찍이 알지 못하여 장차 알아야 할 것이 없다. 여덟 제를 모두 두루 알았기 때문이다. 다만 나머지 수면을 끊기 위해,</w:t>
      </w:r>
    </w:p>
    <w:p>
      <w:pPr>
        <w:pStyle w:val="SHTKSourceText"/>
        <w:keepNext/>
      </w:pPr>
      <w:r>
        <w:t xml:space="preserve">即於彼諦復數[9]數了知。</w:t>
      </w:r>
    </w:p>
    <w:p>
      <w:pPr>
        <w:pStyle w:val="SHTKTranslationText"/>
      </w:pPr>
      <w:r>
        <w:t xml:space="preserve">곧 그 제에 대하여 거듭거듭 분명히 안다.</w:t>
      </w:r>
    </w:p>
    <w:p>
      <w:pPr>
        <w:pStyle w:val="SHTKNoteSummary"/>
        <w:keepNext/>
      </w:pPr>
      <w:r>
        <w:t>교감 요약 | [CBETA 교감] 甲·乙본에는 數 없음</w:t>
      </w:r>
    </w:p>
    <w:p>
      <w:pPr>
        <w:pStyle w:val="SHTKNoteDetail"/>
      </w:pPr>
      <w:r>
        <w:t>• 원교감 원문 | 〔數〕－【甲】【乙】</w:t>
      </w:r>
    </w:p>
    <w:p>
      <w:pPr>
        <w:pStyle w:val="SHTKNoteDetail"/>
      </w:pPr>
      <w:r>
        <w:t>• 교감 번호 | 0060009</w:t>
      </w:r>
    </w:p>
    <w:p>
      <w:pPr>
        <w:pStyle w:val="SHTKNoteDetail"/>
      </w:pPr>
      <w:r>
        <w:t>• 저본 독법 | 數【大】</w:t>
      </w:r>
    </w:p>
    <w:p>
      <w:pPr>
        <w:pStyle w:val="SHTKNoteDetail"/>
      </w:pPr>
      <w:r>
        <w:t>• 이문 독법 | 〔－〕【甲】【乙】</w:t>
      </w:r>
    </w:p>
    <w:p>
      <w:pPr>
        <w:pStyle w:val="SHTKNoteDetail"/>
      </w:pPr>
      <w:r>
        <w:t>• 저본 적용 구절 | 即於彼諦復數[9]數了知。</w:t>
      </w:r>
    </w:p>
    <w:p>
      <w:pPr>
        <w:pStyle w:val="SHTKNoteDetail"/>
      </w:pPr>
      <w:r>
        <w:t>• 저본 기준 한국어 번역 | 곧 그 제에 대하여 거듭거듭 분명히 안다.</w:t>
      </w:r>
    </w:p>
    <w:p>
      <w:pPr>
        <w:pStyle w:val="SHTKNoteDetail"/>
      </w:pPr>
      <w:r>
        <w:t>• 의미 차이 | 이문을 따르면 해당 어구의 뉘앙스나 범위가 달라지지만, 문단의 주된 논지는 유지된다.</w:t>
      </w:r>
    </w:p>
    <w:p>
      <w:pPr>
        <w:pStyle w:val="SHTKNoteDetail"/>
      </w:pPr>
      <w:r>
        <w:t>• 이문 기준 번역 | 이문은 저본의 數에 해당하는 말 없이 읽는다.</w:t>
      </w:r>
    </w:p>
    <w:p>
      <w:pPr>
        <w:pStyle w:val="SHTKNoteDetail"/>
      </w:pPr>
      <w:r>
        <w:t>• 번역 영향 판정 | [의미 차이 경미]</w:t>
      </w:r>
    </w:p>
    <w:p>
      <w:pPr>
        <w:pStyle w:val="SHTKNoteDetail"/>
      </w:pPr>
      <w:r>
        <w:t>• 출처 | CBETA T41n1821, 교감 번호 0060009.</w:t>
      </w:r>
    </w:p>
    <w:p>
      <w:pPr>
        <w:pStyle w:val="SHTKSourceText"/>
        <w:keepNext/>
      </w:pPr>
      <w:r>
        <w:t xml:space="preserve">是故說彼行者名為已知。 修道初念道類智時。 於上界道。 爾時正知。 雖如七智。 而名已知者。 已後無量無邊諸智。 皆與前別。</w:t>
      </w:r>
    </w:p>
    <w:p>
      <w:pPr>
        <w:pStyle w:val="SHTKTranslationText"/>
      </w:pPr>
      <w:r>
        <w:t xml:space="preserve">그러므로 그 행자를 이지라 이름한다. 수도의 첫 생각인 도류지 때에는, 상계의 도에 대하여, 그때 바로 안다. 비록 일곱 지와 같지만, 그런데도 이지라 이름하는 것은, 그 뒤에 한량없고 끝없는 여러 지가, 모두 앞의 것과 다르기 때문이다.</w:t>
      </w:r>
    </w:p>
    <w:p>
      <w:pPr>
        <w:pStyle w:val="SHTKSourceText"/>
        <w:keepNext/>
      </w:pPr>
      <w:r>
        <w:t xml:space="preserve">以少從多。 總名已知。 故婆沙一百四十三云。</w:t>
      </w:r>
    </w:p>
    <w:p>
      <w:pPr>
        <w:pStyle w:val="SHTKTranslationText"/>
      </w:pPr>
      <w:r>
        <w:t xml:space="preserve">적은 것을 많은 것에 따르게 하여, 통틀어 이지라 이름한다. 그러므로 『바사론』 제143권에서 말한다.</w:t>
      </w:r>
    </w:p>
    <w:p>
      <w:pPr>
        <w:pStyle w:val="SHTKSourceText"/>
        <w:keepNext/>
      </w:pPr>
      <w:r>
        <w:t xml:space="preserve">問第十六[10]心應如七智。</w:t>
      </w:r>
    </w:p>
    <w:p>
      <w:pPr>
        <w:pStyle w:val="SHTKTranslationText"/>
      </w:pPr>
      <w:r>
        <w:t xml:space="preserve">묻는다. 제16심은 마땅히 일곱 지와 같아야 하는데,</w:t>
      </w:r>
    </w:p>
    <w:p>
      <w:pPr>
        <w:pStyle w:val="SHTKNoteSummary"/>
        <w:keepNext/>
      </w:pPr>
      <w:r>
        <w:t>교감 요약 | [CBETA 교감] 甲·乙본은 心 뒤에 頃이 있음</w:t>
      </w:r>
    </w:p>
    <w:p>
      <w:pPr>
        <w:pStyle w:val="SHTKNoteDetail"/>
      </w:pPr>
      <w:r>
        <w:t>• 원교감 원문 | 心＋（頃）【甲】【乙】</w:t>
      </w:r>
    </w:p>
    <w:p>
      <w:pPr>
        <w:pStyle w:val="SHTKNoteDetail"/>
      </w:pPr>
      <w:r>
        <w:t>• 교감 번호 | 0060010</w:t>
      </w:r>
    </w:p>
    <w:p>
      <w:pPr>
        <w:pStyle w:val="SHTKNoteDetail"/>
      </w:pPr>
      <w:r>
        <w:t>• 저본 독법 | 心【大】</w:t>
      </w:r>
    </w:p>
    <w:p>
      <w:pPr>
        <w:pStyle w:val="SHTKNoteDetail"/>
      </w:pPr>
      <w:r>
        <w:t>• 이문 독법 | 心頃【甲】【乙】</w:t>
      </w:r>
    </w:p>
    <w:p>
      <w:pPr>
        <w:pStyle w:val="SHTKNoteDetail"/>
      </w:pPr>
      <w:r>
        <w:t>• 저본 적용 구절 | 問第十六[10]心應如七智。</w:t>
      </w:r>
    </w:p>
    <w:p>
      <w:pPr>
        <w:pStyle w:val="SHTKNoteDetail"/>
      </w:pPr>
      <w:r>
        <w:t>• 저본 기준 한국어 번역 | 묻는다. 제16심은 마땅히 일곱 지와 같아야 하는데,</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0060010.</w:t>
      </w:r>
    </w:p>
    <w:p>
      <w:pPr>
        <w:pStyle w:val="SHTKSourceText"/>
        <w:keepNext/>
      </w:pPr>
      <w:r>
        <w:t xml:space="preserve">何故獨說為已知根。 非已知而知故。 答此亦從多分說。 謂初剎那雖與七智相似。 後諸剎那皆與彼異。 從多分說悉名已知根。 一類性故。 有說此後更無未已知道所凌所覆。</w:t>
      </w:r>
    </w:p>
    <w:p>
      <w:pPr>
        <w:pStyle w:val="SHTKTranslationText"/>
      </w:pPr>
      <w:r>
        <w:t xml:space="preserve">무슨 까닭에 유독 이지근이라고 말하는가? 이미 안 것을 다시 아는 것이 아니기 때문이다. 답한다. 이것도 대부분의 경우에 따라 말한 것이다. 처음 한 찰나는 비록 일곱 지와 비슷하지만, 뒤의 여러 찰나는 모두 그것들과 다르다. 대부분의 경우를 따라 모두 이지근이라 이름한다. 한 부류의 성질이기 때문이다. 어떤 이는 말한다. 이 뒤에는 다시 미지·이지의 도가 능가하거나 덮는 일이 없다.</w:t>
      </w:r>
    </w:p>
    <w:p>
      <w:pPr>
        <w:pStyle w:val="SHTKSourceText"/>
        <w:keepNext/>
      </w:pPr>
      <w:r>
        <w:t xml:space="preserve">不以下著上令不得自在。 必當爾故。 於知言已知。 如去時名已去。 彼亦如是(已上論文) 問道類智至第二念為所緣境。 爾時正知。 何故名已知耶</w:t>
      </w:r>
    </w:p>
    <w:p>
      <w:pPr>
        <w:pStyle w:val="SHTKTranslationText"/>
      </w:pPr>
      <w:r>
        <w:t xml:space="preserve">아래의 것을 위에 두어 자재하지 못하게 하는 것이 아니며, 반드시 그러해야 하기 때문이다. 아는 데에 이미 알았다고 말한다. 마치 떠날 때를 이미 갔다고 이름하는 것과 같다. 그것도 또한 이와 같다. (이상은 논문의 글이다.) 묻는다. 도류지는 … 둘째 찰나를 소연의 경계로 삼는다. 그때 바로 아는데, 어찌하여 이지라 이름하는가?</w:t>
      </w:r>
    </w:p>
    <w:p>
      <w:pPr>
        <w:pStyle w:val="SHTKSourceText"/>
        <w:keepNext/>
      </w:pPr>
      <w:r>
        <w:t xml:space="preserve">解云約諦作法。 不約剎那。 以少從多名為已知。</w:t>
      </w:r>
    </w:p>
    <w:p>
      <w:pPr>
        <w:pStyle w:val="SHTKTranslationText"/>
      </w:pPr>
      <w:r>
        <w:t xml:space="preserve">해석한다. 제에 근거하여 논한 것이지, 찰나에 근거한 것이 아니다. 적은 것을 많은 것에 따르게 하여 이지라 이름한다.</w:t>
      </w:r>
    </w:p>
    <w:p>
      <w:pPr>
        <w:pStyle w:val="SHTKSourceText"/>
        <w:keepNext/>
      </w:pPr>
      <w:r>
        <w:t xml:space="preserve">如大海一[11]渧妙高一塵不可說[12]言塵等未度。</w:t>
      </w:r>
    </w:p>
    <w:p>
      <w:pPr>
        <w:pStyle w:val="SHTKTranslationText"/>
      </w:pPr>
      <w:r>
        <w:t xml:space="preserve">마치 큰 바다의 한 방울과 묘고산의 한 티끌 때문에, 바다를 아직 건너지 못했다거나 산의 티끌을 아직 다루지 못했다고 말할 수 없는 것과 같다. [구문 불확실]</w:t>
      </w:r>
    </w:p>
    <w:p>
      <w:pPr>
        <w:pStyle w:val="SHTKNoteSummary"/>
        <w:keepNext/>
      </w:pPr>
      <w:r>
        <w:t>교감 요약 | [CBETA 교감] 저본 渧 → 乙본 滴</w:t>
      </w:r>
    </w:p>
    <w:p>
      <w:pPr>
        <w:pStyle w:val="SHTKNoteDetail"/>
      </w:pPr>
      <w:r>
        <w:t>• 원교감 원문 | 渧＝滴【乙】＊</w:t>
      </w:r>
    </w:p>
    <w:p>
      <w:pPr>
        <w:pStyle w:val="SHTKNoteDetail"/>
      </w:pPr>
      <w:r>
        <w:t>• 교감 번호 | 0060011</w:t>
      </w:r>
    </w:p>
    <w:p>
      <w:pPr>
        <w:pStyle w:val="SHTKNoteDetail"/>
      </w:pPr>
      <w:r>
        <w:t>• 저본 독법 | 渧【大】＊</w:t>
      </w:r>
    </w:p>
    <w:p>
      <w:pPr>
        <w:pStyle w:val="SHTKNoteDetail"/>
      </w:pPr>
      <w:r>
        <w:t>• 이문 독법 | 滴【乙】＊</w:t>
      </w:r>
    </w:p>
    <w:p>
      <w:pPr>
        <w:pStyle w:val="SHTKNoteDetail"/>
      </w:pPr>
      <w:r>
        <w:t>• 저본 적용 구절 | 如大海一[11]渧妙高一塵不可說[12]言塵等未度。</w:t>
      </w:r>
    </w:p>
    <w:p>
      <w:pPr>
        <w:pStyle w:val="SHTKNoteDetail"/>
      </w:pPr>
      <w:r>
        <w:t>• 저본 기준 한국어 번역 | 마치 큰 바다의 한 방울과 묘고산의 한 티끌 때문에, 바다를 아직 건너지 못했다거나 산의 티끌을 아직 다루지 못했다고 말할 수 없는 것과 같다. [구문 불확실]</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번역 영향 판정 | [번역 차이 없음]</w:t>
      </w:r>
    </w:p>
    <w:p>
      <w:pPr>
        <w:pStyle w:val="SHTKNoteDetail"/>
      </w:pPr>
      <w:r>
        <w:t>• 출처 | CBETA T41n1821, 교감 번호 0060011.</w:t>
      </w:r>
    </w:p>
    <w:p>
      <w:pPr>
        <w:pStyle w:val="SHTKNoteSummary"/>
      </w:pPr>
      <w:r>
        <w:t>교감 요약 | [CBETA 교감] 저본 言 → 乙본 云</w:t>
      </w:r>
    </w:p>
    <w:p>
      <w:pPr>
        <w:pStyle w:val="SHTKNoteDetail"/>
      </w:pPr>
      <w:r>
        <w:t>• 원교감 원문 | 言＝云【乙】</w:t>
      </w:r>
    </w:p>
    <w:p>
      <w:pPr>
        <w:pStyle w:val="SHTKNoteDetail"/>
      </w:pPr>
      <w:r>
        <w:t>• 교감 번호 | 0060012</w:t>
      </w:r>
    </w:p>
    <w:p>
      <w:pPr>
        <w:pStyle w:val="SHTKNoteDetail"/>
      </w:pPr>
      <w:r>
        <w:t>• 저본 독법 | 言【大】</w:t>
      </w:r>
    </w:p>
    <w:p>
      <w:pPr>
        <w:pStyle w:val="SHTKNoteDetail"/>
      </w:pPr>
      <w:r>
        <w:t>• 이문 독법 | 云【乙】</w:t>
      </w:r>
    </w:p>
    <w:p>
      <w:pPr>
        <w:pStyle w:val="SHTKNoteDetail"/>
      </w:pPr>
      <w:r>
        <w:t>• 저본 적용 구절 | 如大海一[11]渧妙高一塵不可說[12]言塵等未度。</w:t>
      </w:r>
    </w:p>
    <w:p>
      <w:pPr>
        <w:pStyle w:val="SHTKNoteDetail"/>
      </w:pPr>
      <w:r>
        <w:t>• 저본 기준 한국어 번역 | 마치 큰 바다의 한 방울과 묘고산의 한 티끌 때문에, 바다를 아직 건너지 못했다거나 산의 티끌을 아직 다루지 못했다고 말할 수 없는 것과 같다. [구문 불확실]</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한국어 해설 | 번역 영향 판정:</w:t>
      </w:r>
    </w:p>
    <w:p>
      <w:pPr>
        <w:pStyle w:val="SHTKNoteDetail"/>
      </w:pPr>
      <w:r>
        <w:t>• 번역 영향 판정 | [번역 차이 없음]</w:t>
      </w:r>
    </w:p>
    <w:p>
      <w:pPr>
        <w:pStyle w:val="SHTKNoteDetail"/>
      </w:pPr>
      <w:r>
        <w:t>• 출처 | CBETA T41n1821, 교감 번호 0060012.</w:t>
      </w:r>
    </w:p>
    <w:p>
      <w:pPr>
        <w:pStyle w:val="SHTKSourceText"/>
        <w:keepNext/>
      </w:pPr>
      <w:r>
        <w:t xml:space="preserve">又解道類忍。 智眷屬故亦名為知 問道類忍後。 道類智創緣。 如何名已知 解云約諦作法。 不約剎那。 以少從多總名已知。</w:t>
      </w:r>
    </w:p>
    <w:p>
      <w:pPr>
        <w:pStyle w:val="SHTKTranslationText"/>
      </w:pPr>
      <w:r>
        <w:t xml:space="preserve">또 해석하면, 도류인은, 지의 권속이기 때문에 또한 지라 이름한다. 묻는다. 도류인 뒤에, 도류지가 처음으로 반연하는데, 어떻게 이지라 이름하는가? 해석한다. 제에 근거하여 논한 것이지, 찰나에 근거한 것이 아니다. 적은 것을 많은 것에 따르게 하여 통틀어 이지라 이름한다.</w:t>
      </w:r>
    </w:p>
    <w:p>
      <w:pPr>
        <w:pStyle w:val="SHTKSourceText"/>
        <w:keepNext/>
      </w:pPr>
      <w:r>
        <w:t xml:space="preserve">如大海一[＊]渧妙高一塵。</w:t>
      </w:r>
    </w:p>
    <w:p>
      <w:pPr>
        <w:pStyle w:val="SHTKTranslationText"/>
      </w:pPr>
      <w:r>
        <w:t xml:space="preserve">마치 큰 바다의 한 방울과 묘고산의 한 티끌과 같다.</w:t>
      </w:r>
    </w:p>
    <w:p>
      <w:pPr>
        <w:pStyle w:val="SHTKNoteSummary"/>
        <w:keepNext/>
      </w:pPr>
      <w:r>
        <w:t>교감 요약 | [상호참조] 저본 渧 → 乙본 滴</w:t>
      </w:r>
    </w:p>
    <w:p>
      <w:pPr>
        <w:pStyle w:val="SHTKNoteDetail"/>
      </w:pPr>
      <w:r>
        <w:t>• 연결 대상 교감 | 0060011</w:t>
      </w:r>
    </w:p>
    <w:p>
      <w:pPr>
        <w:pStyle w:val="SHTKNoteDetail"/>
      </w:pPr>
      <w:r>
        <w:t>• 원교감 원문 | 渧＝滴【乙】＊</w:t>
      </w:r>
    </w:p>
    <w:p>
      <w:pPr>
        <w:pStyle w:val="SHTKNoteDetail"/>
      </w:pPr>
      <w:r>
        <w:t>• 판본 독법 | 渧【大】＊，滴【乙】＊</w:t>
      </w:r>
    </w:p>
    <w:p>
      <w:pPr>
        <w:pStyle w:val="SHTKNoteDetail"/>
      </w:pPr>
      <w:r>
        <w:t>• 적용 구절 | 如大海一[＊]渧妙高一塵。</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0060011.</w:t>
      </w:r>
    </w:p>
    <w:p>
      <w:pPr>
        <w:pStyle w:val="SHTKSourceText"/>
        <w:keepNext/>
      </w:pPr>
      <w:r>
        <w:t xml:space="preserve">據此義邊七智[13]亦名已知。</w:t>
      </w:r>
    </w:p>
    <w:p>
      <w:pPr>
        <w:pStyle w:val="SHTKTranslationText"/>
      </w:pPr>
      <w:r>
        <w:t xml:space="preserve">이 뜻에 의거하면 일곱 지도 또한 이지라 이름할 수 있다.</w:t>
      </w:r>
    </w:p>
    <w:p>
      <w:pPr>
        <w:pStyle w:val="SHTKNoteSummary"/>
        <w:keepNext/>
      </w:pPr>
      <w:r>
        <w:t>교감 요약 | [CBETA 교감] 乙본에는 亦 없음</w:t>
      </w:r>
    </w:p>
    <w:p>
      <w:pPr>
        <w:pStyle w:val="SHTKNoteDetail"/>
      </w:pPr>
      <w:r>
        <w:t>• 원교감 원문 | 〔亦〕－【乙】</w:t>
      </w:r>
    </w:p>
    <w:p>
      <w:pPr>
        <w:pStyle w:val="SHTKNoteDetail"/>
      </w:pPr>
      <w:r>
        <w:t>• 교감 번호 | 0060013</w:t>
      </w:r>
    </w:p>
    <w:p>
      <w:pPr>
        <w:pStyle w:val="SHTKNoteDetail"/>
      </w:pPr>
      <w:r>
        <w:t>• 저본 독법 | 亦【大】</w:t>
      </w:r>
    </w:p>
    <w:p>
      <w:pPr>
        <w:pStyle w:val="SHTKNoteDetail"/>
      </w:pPr>
      <w:r>
        <w:t>• 이문 독법 | 〔－〕【乙】</w:t>
      </w:r>
    </w:p>
    <w:p>
      <w:pPr>
        <w:pStyle w:val="SHTKNoteDetail"/>
      </w:pPr>
      <w:r>
        <w:t>• 저본 적용 구절 | 據此義邊七智[13]亦名已知。</w:t>
      </w:r>
    </w:p>
    <w:p>
      <w:pPr>
        <w:pStyle w:val="SHTKNoteDetail"/>
      </w:pPr>
      <w:r>
        <w:t>• 저본 기준 한국어 번역 | 이 뜻에 의거하면 일곱 지도 또한 이지라 이름할 수 있다.</w:t>
      </w:r>
    </w:p>
    <w:p>
      <w:pPr>
        <w:pStyle w:val="SHTKNoteDetail"/>
      </w:pPr>
      <w:r>
        <w:t>• 의미 차이 | 이문을 따르면 어구의 표현 또는 문법 표지가 달라지지만, 논지의 골격은 유지된다.</w:t>
      </w:r>
    </w:p>
    <w:p>
      <w:pPr>
        <w:pStyle w:val="SHTKNoteDetail"/>
      </w:pPr>
      <w:r>
        <w:t>• 이문 기준 번역 | 이문은 저본의 亦에 해당하는 말 없이 읽는다.</w:t>
      </w:r>
    </w:p>
    <w:p>
      <w:pPr>
        <w:pStyle w:val="SHTKNoteDetail"/>
      </w:pPr>
      <w:r>
        <w:t>• 번역 영향 판정 | [표현 차이]</w:t>
      </w:r>
    </w:p>
    <w:p>
      <w:pPr>
        <w:pStyle w:val="SHTKNoteDetail"/>
      </w:pPr>
      <w:r>
        <w:t>• 출처 | CBETA T41n1821, 교감 번호 0060013.</w:t>
      </w:r>
    </w:p>
    <w:p>
      <w:pPr>
        <w:pStyle w:val="SHTKSourceText"/>
        <w:keepNext/>
      </w:pPr>
      <w:r>
        <w:t xml:space="preserve">知諦未盡。 中間起故。 不名已知。</w:t>
      </w:r>
    </w:p>
    <w:p>
      <w:pPr>
        <w:pStyle w:val="SHTKTranslationText"/>
      </w:pPr>
      <w:r>
        <w:t xml:space="preserve">그러나 제를 다 알지 못했고, 중간에 일어났기 때문에, 이지라 이름하지 않는다.</w:t>
      </w:r>
    </w:p>
    <w:p>
      <w:pPr>
        <w:pStyle w:val="SHTKPositionMarker"/>
        <w:keepNext/>
      </w:pPr>
      <w:r>
        <w:t xml:space="preserve">[0060b29]</w:t>
      </w:r>
    </w:p>
    <w:p>
      <w:pPr>
        <w:pStyle w:val="SHTKSourceText"/>
        <w:keepNext/>
      </w:pPr>
      <w:r>
        <w:t xml:space="preserve">在無學道至乃至廣說者。 約無學道立具知根。 謂修道中猶有煩惱。 於四諦理未能作知己已知之解。 在無學道由無惑故。 能於諦境作知己已知之解。 故名為知。 此釋知義。</w:t>
      </w:r>
    </w:p>
    <w:p>
      <w:pPr>
        <w:pStyle w:val="SHTKTranslationText"/>
      </w:pPr>
      <w:r>
        <w:t xml:space="preserve">‘무학도에 있을 때 … 내지 널리 설한 것과 같다’고 한 것이다. 무학도에 의거하여 구지근을 세운다. 수도 가운데에는 아직 번뇌가 있으므로, 사제의 이치에 대하여 ‘알았고 이미 알았다’는 이해를 지을 수 없다. 무학도에서는 혹이 없기 때문에, 제의 경계에 대하여 ‘알았고 이미 알았다’는 이해를 지을 수 있다. 그러므로 지라 이름한다. 이는 지의 뜻을 해석한 것이다.</w:t>
      </w:r>
    </w:p>
    <w:p>
      <w:pPr>
        <w:pStyle w:val="SHTKSourceText"/>
        <w:keepNext/>
      </w:pPr>
      <w:r>
        <w:t xml:space="preserve">有成就此知者名為具知。 約成就釋具 或數數習此知已成性者名為具知。 約習釋具。</w:t>
      </w:r>
    </w:p>
    <w:p>
      <w:pPr>
        <w:pStyle w:val="SHTKTranslationText"/>
      </w:pPr>
      <w:r>
        <w:t xml:space="preserve">이 지를 성취한 이를 구지라 이름한다. 성취에 근거하여 구(具)를 해석한 것이다. 혹은 이 지를 거듭거듭 익혀 이미 성품이 된 이를 구지라 이름한다. 익힘에 근거하여 구를 해석한 것이다.</w:t>
      </w:r>
    </w:p>
    <w:p>
      <w:pPr>
        <w:pStyle w:val="SHTKSourceText"/>
        <w:keepNext/>
      </w:pPr>
      <w:r>
        <w:t xml:space="preserve">謂[14]得盡智．無生智故名為具知。</w:t>
      </w:r>
    </w:p>
    <w:p>
      <w:pPr>
        <w:pStyle w:val="SHTKTranslationText"/>
      </w:pPr>
      <w:r>
        <w:t xml:space="preserve">진지와 무생지를 얻기 때문에 구지라 이름한다.</w:t>
      </w:r>
    </w:p>
    <w:p>
      <w:pPr>
        <w:pStyle w:val="SHTKNoteSummary"/>
        <w:keepNext/>
      </w:pPr>
      <w:r>
        <w:t>교감 요약 | [CBETA 교감] 乙본에는 得 없음</w:t>
      </w:r>
    </w:p>
    <w:p>
      <w:pPr>
        <w:pStyle w:val="SHTKNoteDetail"/>
      </w:pPr>
      <w:r>
        <w:t>• 원교감 원문 | 〔得〕－【乙】</w:t>
      </w:r>
    </w:p>
    <w:p>
      <w:pPr>
        <w:pStyle w:val="SHTKNoteDetail"/>
      </w:pPr>
      <w:r>
        <w:t>• 교감 번호 | 0060014</w:t>
      </w:r>
    </w:p>
    <w:p>
      <w:pPr>
        <w:pStyle w:val="SHTKNoteDetail"/>
      </w:pPr>
      <w:r>
        <w:t>• 저본 독법 | 得【大】</w:t>
      </w:r>
    </w:p>
    <w:p>
      <w:pPr>
        <w:pStyle w:val="SHTKNoteDetail"/>
      </w:pPr>
      <w:r>
        <w:t>• 이문 독법 | 〔－〕【乙】</w:t>
      </w:r>
    </w:p>
    <w:p>
      <w:pPr>
        <w:pStyle w:val="SHTKNoteDetail"/>
      </w:pPr>
      <w:r>
        <w:t>• 저본 적용 구절 | 謂[14]得盡智．無生智故名為具知。</w:t>
      </w:r>
    </w:p>
    <w:p>
      <w:pPr>
        <w:pStyle w:val="SHTKNoteDetail"/>
      </w:pPr>
      <w:r>
        <w:t>• 저본 기준 한국어 번역 | 진지와 무생지를 얻기 때문에 구지라 이름한다.</w:t>
      </w:r>
    </w:p>
    <w:p>
      <w:pPr>
        <w:pStyle w:val="SHTKNoteDetail"/>
      </w:pPr>
      <w:r>
        <w:t>• 의미 차이 | 이문을 따르면 어구의 표현 또는 문법 표지가 달라지지만, 논지의 골격은 유지된다.</w:t>
      </w:r>
    </w:p>
    <w:p>
      <w:pPr>
        <w:pStyle w:val="SHTKNoteDetail"/>
      </w:pPr>
      <w:r>
        <w:t>• 이문 기준 번역 | 이문은 저본의 得에 해당하는 말 없이 읽는다.</w:t>
      </w:r>
    </w:p>
    <w:p>
      <w:pPr>
        <w:pStyle w:val="SHTKNoteDetail"/>
      </w:pPr>
      <w:r>
        <w:t>• 번역 영향 판정 | [표현 차이]</w:t>
      </w:r>
    </w:p>
    <w:p>
      <w:pPr>
        <w:pStyle w:val="SHTKNoteDetail"/>
      </w:pPr>
      <w:r>
        <w:t>• 출처 | CBETA T41n1821, 교감 번호 0060014.</w:t>
      </w:r>
    </w:p>
    <w:p>
      <w:pPr>
        <w:pStyle w:val="SHTKSourceText"/>
        <w:keepNext/>
      </w:pPr>
      <w:r>
        <w:t xml:space="preserve">我遍知苦是盡智。 不復遍知是無生智。 我已斷集是盡智。 不復斷集是無生智。 我已證滅是盡智。 不復證滅是無生智。 我已修道是盡智。 不復修道是無生智。</w:t>
      </w:r>
    </w:p>
    <w:p>
      <w:pPr>
        <w:pStyle w:val="SHTKTranslationText"/>
      </w:pPr>
      <w:r>
        <w:t xml:space="preserve">‘나는 고를 두루 알았다’는 진지이다. ‘다시는 두루 알지 않는다’는 무생지이다. ‘나는 이미 집을 끊었다’는 진지이다. ‘다시는 집을 끊지 않는다’는 무생지이다. ‘나는 이미 멸을 증득했다’는 진지이다. ‘다시는 멸을 증득하지 않는다’는 무생지이다. ‘나는 이미 도를 닦았다’는 진지이다. ‘다시는 도를 닦지 않는다’는 무생지이다.</w:t>
      </w:r>
    </w:p>
    <w:p>
      <w:pPr>
        <w:pStyle w:val="SHTKSourceText"/>
        <w:keepNext/>
      </w:pPr>
      <w:r>
        <w:t xml:space="preserve">故言乃至廣說。</w:t>
      </w:r>
    </w:p>
    <w:p>
      <w:pPr>
        <w:pStyle w:val="SHTKTranslationText"/>
      </w:pPr>
      <w:r>
        <w:t xml:space="preserve">그러므로 ‘내지 널리 설한다’고 하였다.</w:t>
      </w:r>
    </w:p>
    <w:p>
      <w:pPr>
        <w:pStyle w:val="SHTKPositionMarker"/>
        <w:keepNext/>
      </w:pPr>
      <w:r>
        <w:t xml:space="preserve">[0060c11]</w:t>
      </w:r>
    </w:p>
    <w:p>
      <w:pPr>
        <w:pStyle w:val="SHTKSourceText"/>
        <w:keepNext/>
      </w:pPr>
      <w:r>
        <w:t xml:space="preserve">彼所有根至當知根等者。 此別釋根。 彼未知當知行者等所有根。 名未知當知根等。 未知當知等之根依主釋。 正理論意。 未知當知等即根持業釋。 各據一義又正理第九云。</w:t>
      </w:r>
    </w:p>
    <w:p>
      <w:pPr>
        <w:pStyle w:val="SHTKTranslationText"/>
      </w:pPr>
      <w:r>
        <w:t xml:space="preserve">‘그에게 있는 근은 … 당지근 등이라 한다’고 한 것이다. 이는 근을 따로 해석한 것이다. 저 미지당지행자 등에 있는 근을, 미지당지근 등이라 이름한다. ‘미지당지 등의 근’이라는 것은 의주석이다. 『정리론』의 뜻에서는, 미지당지 등이 곧 근이므로 지업석이다. 각각 한 뜻에 근거한 것이다. 또 『정리론』 제9권에서 말한다.</w:t>
      </w:r>
    </w:p>
    <w:p>
      <w:pPr>
        <w:pStyle w:val="SHTKSourceText"/>
        <w:keepNext/>
      </w:pPr>
      <w:r>
        <w:t xml:space="preserve">如是根名雖二十二。 而諸根體但有十七。 女．男二根身根攝故。 三無漏根九根攝故。</w:t>
      </w:r>
    </w:p>
    <w:p>
      <w:pPr>
        <w:pStyle w:val="SHTKTranslationText"/>
      </w:pPr>
      <w:r>
        <w:t xml:space="preserve">이와 같이 근의 이름은 비록 스물둘이지만, 여러 근의 체는 다만 열일곱이다. 여근과 남근 두 근은 신근에 포섭되기 때문이다. 세 무루근은 아홉 근에 포섭되기 때문이다.</w:t>
      </w:r>
    </w:p>
    <w:p>
      <w:pPr>
        <w:pStyle w:val="SHTKPositionMarker"/>
        <w:keepNext/>
      </w:pPr>
      <w:r>
        <w:t xml:space="preserve">[0060c18]</w:t>
      </w:r>
    </w:p>
    <w:p>
      <w:pPr>
        <w:pStyle w:val="SHTKSourceText"/>
        <w:keepNext/>
      </w:pPr>
      <w:r>
        <w:t xml:space="preserve">如是已釋至有漏無漏者。 此下第四諸門分別。 總有六門。 此即是初有漏無漏門。 色蘊攝故名為有色。 意等九根三無漏攝。 是無漏。 餘名有漏。</w:t>
      </w:r>
    </w:p>
    <w:p>
      <w:pPr>
        <w:pStyle w:val="SHTKTranslationText"/>
      </w:pPr>
      <w:r>
        <w:t xml:space="preserve">‘이와 같이 이미 해석하였다 … 유루·무루’라고 한 것이다. 이 아래는 넷째로 여러 문에 따라 분별한다. 모두 여섯 문이 있다. 이는 곧 첫째인 유루·무루문이다. 색온에 포섭되므로 유색이라 이름한다. 의근 등 아홉 근은 세 무루근에 포섭되므로, 무루이다. 나머지는 유루라 이름한다.</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[0060c21]</w:t>
      </w:r>
    </w:p>
    <w:p>
      <w:pPr>
        <w:pStyle w:val="SHTKSourceText"/>
        <w:keepNext/>
      </w:pPr>
      <w:r>
        <w:t xml:space="preserve">有餘師說至外異[＊]生品者。</w:t>
      </w:r>
    </w:p>
    <w:p>
      <w:pPr>
        <w:pStyle w:val="SHTKTranslationText"/>
      </w:pPr>
      <w:r>
        <w:t xml:space="preserve">‘어떤 다른 논사는 … 외이생품에 머문다’고 한 것이다.</w:t>
      </w:r>
    </w:p>
    <w:p>
      <w:pPr>
        <w:pStyle w:val="SHTKNoteSummary"/>
        <w:keepNext/>
      </w:pPr>
      <w:r>
        <w:t>교감 요약 | [상호참조] 乙본에는 生 없음</w:t>
      </w:r>
    </w:p>
    <w:p>
      <w:pPr>
        <w:pStyle w:val="SHTKNoteDetail"/>
      </w:pPr>
      <w:r>
        <w:t>• 연결 대상 교감 | 0060006</w:t>
      </w:r>
    </w:p>
    <w:p>
      <w:pPr>
        <w:pStyle w:val="SHTKNoteDetail"/>
      </w:pPr>
      <w:r>
        <w:t>• 원교감 원문 | 〔生〕－【乙】＊</w:t>
      </w:r>
    </w:p>
    <w:p>
      <w:pPr>
        <w:pStyle w:val="SHTKNoteDetail"/>
      </w:pPr>
      <w:r>
        <w:t>• 판본 독법 | 生【大】＊，〔－〕【乙】＊</w:t>
      </w:r>
    </w:p>
    <w:p>
      <w:pPr>
        <w:pStyle w:val="SHTKNoteDetail"/>
      </w:pPr>
      <w:r>
        <w:t>• 적용 구절 | 有餘師說至外異[＊]生品者。</w:t>
      </w:r>
    </w:p>
    <w:p>
      <w:pPr>
        <w:pStyle w:val="SHTKNoteDetail"/>
      </w:pPr>
      <w:r>
        <w:t>• 의미 차이 | 앞서 정의된 동일 교감을 이 위치에 다시 적용한다.</w:t>
      </w:r>
    </w:p>
    <w:p>
      <w:pPr>
        <w:pStyle w:val="SHTKNoteDetail"/>
      </w:pPr>
      <w:r>
        <w:t>• 번역 영향 판정 | [표현 차이]</w:t>
      </w:r>
    </w:p>
    <w:p>
      <w:pPr>
        <w:pStyle w:val="SHTKNoteDetail"/>
      </w:pPr>
      <w:r>
        <w:t>• 출처 | CBETA T41n1821, 교감 번호 0060006.</w:t>
      </w:r>
    </w:p>
    <w:p>
      <w:pPr>
        <w:pStyle w:val="SHTKSourceText"/>
        <w:keepNext/>
      </w:pPr>
      <w:r>
        <w:t xml:space="preserve">敘化地部計。</w:t>
      </w:r>
    </w:p>
    <w:p>
      <w:pPr>
        <w:pStyle w:val="SHTKTranslationText"/>
      </w:pPr>
      <w:r>
        <w:t xml:space="preserve">화지부의 주장을 서술한다.</w:t>
      </w:r>
    </w:p>
    <w:p>
      <w:pPr>
        <w:pStyle w:val="SHTKSourceText"/>
        <w:keepNext/>
      </w:pPr>
      <w:r>
        <w:t xml:space="preserve">即是毘婆[15]沙婆提。</w:t>
      </w:r>
    </w:p>
    <w:p>
      <w:pPr>
        <w:pStyle w:val="SHTKTranslationText"/>
      </w:pPr>
      <w:r>
        <w:t xml:space="preserve">곧 비바사바제이다.</w:t>
      </w:r>
    </w:p>
    <w:p>
      <w:pPr>
        <w:pStyle w:val="SHTKNoteSummary"/>
        <w:keepNext/>
      </w:pPr>
      <w:r>
        <w:t>교감 요약 | [CBETA 교감] 저본 沙 → 甲·乙본 婆</w:t>
      </w:r>
    </w:p>
    <w:p>
      <w:pPr>
        <w:pStyle w:val="SHTKNoteDetail"/>
      </w:pPr>
      <w:r>
        <w:t>• 원교감 원문 | 沙＝婆【甲】【乙】</w:t>
      </w:r>
    </w:p>
    <w:p>
      <w:pPr>
        <w:pStyle w:val="SHTKNoteDetail"/>
      </w:pPr>
      <w:r>
        <w:t>• 교감 번호 | 0060015</w:t>
      </w:r>
    </w:p>
    <w:p>
      <w:pPr>
        <w:pStyle w:val="SHTKNoteDetail"/>
      </w:pPr>
      <w:r>
        <w:t>• 저본 독법 | 沙【大】</w:t>
      </w:r>
    </w:p>
    <w:p>
      <w:pPr>
        <w:pStyle w:val="SHTKNoteDetail"/>
      </w:pPr>
      <w:r>
        <w:t>• 이문 독법 | 婆【甲】【乙】</w:t>
      </w:r>
    </w:p>
    <w:p>
      <w:pPr>
        <w:pStyle w:val="SHTKNoteDetail"/>
      </w:pPr>
      <w:r>
        <w:t>• 저본 적용 구절 | 即是毘婆[15]沙婆提。</w:t>
      </w:r>
    </w:p>
    <w:p>
      <w:pPr>
        <w:pStyle w:val="SHTKNoteDetail"/>
      </w:pPr>
      <w:r>
        <w:t>• 저본 기준 한국어 번역 | 곧 비바사바제이다.</w:t>
      </w:r>
    </w:p>
    <w:p>
      <w:pPr>
        <w:pStyle w:val="SHTKNoteDetail"/>
      </w:pPr>
      <w:r>
        <w:t>• 의미 차이 | 이문 표기 자체가 불안정하거나 문맥상 확정하기 어려워 독법의 우열을 판단하지 않는다.</w:t>
      </w:r>
    </w:p>
    <w:p>
      <w:pPr>
        <w:pStyle w:val="SHTKNoteDetail"/>
      </w:pPr>
      <w:r>
        <w:t>• 번역 영향 판정 | [판독 미확정]</w:t>
      </w:r>
    </w:p>
    <w:p>
      <w:pPr>
        <w:pStyle w:val="SHTKNoteDetail"/>
      </w:pPr>
      <w:r>
        <w:t>• 출처 | CBETA T41n1821, 교감 번호 0060015.</w:t>
      </w:r>
    </w:p>
    <w:p>
      <w:pPr>
        <w:pStyle w:val="SHTKSourceText"/>
        <w:keepNext/>
      </w:pPr>
      <w:r>
        <w:t xml:space="preserve">此云分別論師。</w:t>
      </w:r>
    </w:p>
    <w:p>
      <w:pPr>
        <w:pStyle w:val="SHTKTranslationText"/>
      </w:pPr>
      <w:r>
        <w:t xml:space="preserve">여기서는 분별론사라고 번역한다.</w:t>
      </w:r>
    </w:p>
    <w:p>
      <w:pPr>
        <w:pStyle w:val="SHTKSourceText"/>
        <w:keepNext/>
      </w:pPr>
      <w:r>
        <w:t xml:space="preserve">[16]計信等唯無漏。</w:t>
      </w:r>
    </w:p>
    <w:p>
      <w:pPr>
        <w:pStyle w:val="SHTKTranslationText"/>
      </w:pPr>
      <w:r>
        <w:t xml:space="preserve">그들은 신근 등은 오직 무루라고 주장한다.</w:t>
      </w:r>
    </w:p>
    <w:p>
      <w:pPr>
        <w:pStyle w:val="SHTKNoteSummary"/>
        <w:keepNext/>
      </w:pPr>
      <w:r>
        <w:t>교감 요약 | [CBETA 교감] 甲·乙본은 計 앞에 彼이 있음</w:t>
      </w:r>
    </w:p>
    <w:p>
      <w:pPr>
        <w:pStyle w:val="SHTKNoteDetail"/>
      </w:pPr>
      <w:r>
        <w:t>• 원교감 원문 | （彼）＋計【甲】【乙】</w:t>
      </w:r>
    </w:p>
    <w:p>
      <w:pPr>
        <w:pStyle w:val="SHTKNoteDetail"/>
      </w:pPr>
      <w:r>
        <w:t>• 교감 번호 | 0060016</w:t>
      </w:r>
    </w:p>
    <w:p>
      <w:pPr>
        <w:pStyle w:val="SHTKNoteDetail"/>
      </w:pPr>
      <w:r>
        <w:t>• 저본 독법 | 計【大】</w:t>
      </w:r>
    </w:p>
    <w:p>
      <w:pPr>
        <w:pStyle w:val="SHTKNoteDetail"/>
      </w:pPr>
      <w:r>
        <w:t>• 이문 독법 | 彼計【甲】【乙】</w:t>
      </w:r>
    </w:p>
    <w:p>
      <w:pPr>
        <w:pStyle w:val="SHTKNoteDetail"/>
      </w:pPr>
      <w:r>
        <w:t>• 저본 적용 구절 | [16]計信等唯無漏。</w:t>
      </w:r>
    </w:p>
    <w:p>
      <w:pPr>
        <w:pStyle w:val="SHTKNoteDetail"/>
      </w:pPr>
      <w:r>
        <w:t>• 저본 기준 한국어 번역 | 그들은 신근 등은 오직 무루라고 주장한다.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0060016.</w:t>
      </w:r>
    </w:p>
    <w:p>
      <w:pPr>
        <w:pStyle w:val="SHTKSourceText"/>
        <w:keepNext/>
      </w:pPr>
      <w:r>
        <w:t xml:space="preserve">故世尊說。 若人成就如是信等名阿羅漢。 乃至。 若人成就如是信等。 名預流向。 作是語已復作是言。 若全無此信等五根。 我說彼住外異生品。</w:t>
      </w:r>
    </w:p>
    <w:p>
      <w:pPr>
        <w:pStyle w:val="SHTKTranslationText"/>
      </w:pPr>
      <w:r>
        <w:t xml:space="preserve">그러므로 세존께서 말씀하셨다. 어떤 사람이 이와 같은 신근 등을 성취하면 아라한이라 한다. 내지, 어떤 사람이 이와 같은 신근 등을 성취하면, 예류향이라 한다. 이 말을 한 뒤 다시 이렇게 말씀하셨다. 만약 이 신근 등 다섯 근이 전혀 없다면, 나는 그가 외이생품에 머문다고 말한다.</w:t>
      </w:r>
    </w:p>
    <w:p>
      <w:pPr>
        <w:pStyle w:val="SHTKSourceText"/>
        <w:keepNext/>
      </w:pPr>
      <w:r>
        <w:t xml:space="preserve">以此故知。 信等唯是無漏。</w:t>
      </w:r>
    </w:p>
    <w:p>
      <w:pPr>
        <w:pStyle w:val="SHTKTranslationText"/>
      </w:pPr>
      <w:r>
        <w:t xml:space="preserve">이 때문에, 신근 등은 오직 무루임을 알 수 있다.</w:t>
      </w:r>
    </w:p>
    <w:p>
      <w:pPr>
        <w:pStyle w:val="SHTKPositionMarker"/>
        <w:keepNext/>
      </w:pPr>
      <w:r>
        <w:t xml:space="preserve">[0060c27]</w:t>
      </w:r>
    </w:p>
    <w:p>
      <w:pPr>
        <w:pStyle w:val="SHTKSourceText"/>
        <w:keepNext/>
      </w:pPr>
      <w:r>
        <w:t xml:space="preserve">此非誠證至說此言故者。 論主破。 經言異生無信等者。 依無漏根故說言無。</w:t>
      </w:r>
    </w:p>
    <w:p>
      <w:pPr>
        <w:pStyle w:val="SHTKTranslationText"/>
      </w:pPr>
      <w:r>
        <w:t xml:space="preserve">‘이는 참된 증거가 아니다 … 이 말을 설했기 때문이다’라고 한 것이다. 논주가 논파한다. 경에서 이생에게 신근 등이 없다고 한 것은, 무루근에 의거하여 없다고 말한 것이다.</w:t>
      </w:r>
    </w:p>
    <w:p>
      <w:pPr>
        <w:pStyle w:val="SHTKPositionMarker"/>
        <w:keepNext/>
      </w:pPr>
      <w:r>
        <w:t xml:space="preserve">[0060c29]</w:t>
      </w:r>
    </w:p>
    <w:p>
      <w:pPr>
        <w:pStyle w:val="SHTKSourceText"/>
        <w:keepNext/>
      </w:pPr>
      <w:r>
        <w:t xml:space="preserve">云何知然者。 餘師徵。</w:t>
      </w:r>
    </w:p>
    <w:p>
      <w:pPr>
        <w:pStyle w:val="SHTKTranslationText"/>
      </w:pPr>
      <w:r>
        <w:t xml:space="preserve">어떻게 그러한 줄 아는가? 다른 논사가 따져 묻는다.</w:t>
      </w:r>
    </w:p>
    <w:p>
      <w:pPr>
        <w:pStyle w:val="SHTKPositionMarker"/>
        <w:keepNext/>
      </w:pPr>
      <w:r>
        <w:t xml:space="preserve">[0061a01]</w:t>
      </w:r>
    </w:p>
    <w:p>
      <w:pPr>
        <w:pStyle w:val="SHTKSourceText"/>
        <w:keepNext/>
      </w:pPr>
      <w:r>
        <w:t xml:space="preserve">先依無漏至說此言故者。 釋。 以契經中。 先依無漏信等五根。 建立四果．四向諸聖位差別已。 說此言故。 若全無此無漏信等五根。 我說彼住外異生品。</w:t>
      </w:r>
    </w:p>
    <w:p>
      <w:pPr>
        <w:pStyle w:val="SHTKTranslationText"/>
      </w:pPr>
      <w:r>
        <w:t xml:space="preserve">‘먼저 무루에 의거하여 … 이 말을 설했기 때문이다’라고 한 것이다. 해석한다. 계경 가운데에서, 먼저 무루의 신근 등 다섯 근에 의거하여, 사과와 사향의 여러 성위 차별을 세운 뒤, 이 말을 설했기 때문이다. 만약 이 무루의 신근 등 다섯 근이 전혀 없다면, 나는 그가 외이생품에 머문다고 말한다.</w:t>
      </w:r>
    </w:p>
    <w:p>
      <w:pPr>
        <w:pStyle w:val="SHTKSourceText"/>
        <w:keepNext/>
      </w:pPr>
      <w:r>
        <w:t xml:space="preserve">非攝有漏。</w:t>
      </w:r>
    </w:p>
    <w:p>
      <w:pPr>
        <w:pStyle w:val="SHTKTranslationText"/>
      </w:pPr>
      <w:r>
        <w:t xml:space="preserve">유루까지 포섭한 것은 아니다.</w:t>
      </w:r>
    </w:p>
    <w:p>
      <w:pPr>
        <w:pStyle w:val="SHTKPositionMarker"/>
        <w:keepNext/>
      </w:pPr>
      <w:r>
        <w:t xml:space="preserve">[0061a05]</w:t>
      </w:r>
    </w:p>
    <w:p>
      <w:pPr>
        <w:pStyle w:val="SHTKSourceText"/>
        <w:keepNext/>
      </w:pPr>
      <w:r>
        <w:t xml:space="preserve">或諸異生至外異生品者。 又通。</w:t>
      </w:r>
    </w:p>
    <w:p>
      <w:pPr>
        <w:pStyle w:val="SHTKTranslationText"/>
      </w:pPr>
      <w:r>
        <w:t xml:space="preserve">‘혹은 여러 이생은 … 외이생품에 머문다’고 한 것이다. 또 통석한다.</w:t>
      </w:r>
    </w:p>
    <w:p>
      <w:pPr>
        <w:pStyle w:val="SHTKSourceText"/>
        <w:keepNext/>
      </w:pPr>
      <w:r>
        <w:t xml:space="preserve">經[1]云外異生者。</w:t>
      </w:r>
    </w:p>
    <w:p>
      <w:pPr>
        <w:pStyle w:val="SHTKTranslationText"/>
      </w:pPr>
      <w:r>
        <w:t xml:space="preserve">경에서 말한 ‘외이생’은,</w:t>
      </w:r>
    </w:p>
    <w:p>
      <w:pPr>
        <w:pStyle w:val="SHTKNoteSummary"/>
        <w:keepNext/>
      </w:pPr>
      <w:r>
        <w:t>교감 요약 | [CBETA 교감] 저본 云 → 乙본 言</w:t>
      </w:r>
    </w:p>
    <w:p>
      <w:pPr>
        <w:pStyle w:val="SHTKNoteDetail"/>
      </w:pPr>
      <w:r>
        <w:t>• 원교감 원문 | 云＝言【乙】＊</w:t>
      </w:r>
    </w:p>
    <w:p>
      <w:pPr>
        <w:pStyle w:val="SHTKNoteDetail"/>
      </w:pPr>
      <w:r>
        <w:t>• 교감 번호 | 0061001</w:t>
      </w:r>
    </w:p>
    <w:p>
      <w:pPr>
        <w:pStyle w:val="SHTKNoteDetail"/>
      </w:pPr>
      <w:r>
        <w:t>• 저본 독법 | 云【大】＊</w:t>
      </w:r>
    </w:p>
    <w:p>
      <w:pPr>
        <w:pStyle w:val="SHTKNoteDetail"/>
      </w:pPr>
      <w:r>
        <w:t>• 이문 독법 | 言【乙】＊</w:t>
      </w:r>
    </w:p>
    <w:p>
      <w:pPr>
        <w:pStyle w:val="SHTKNoteDetail"/>
      </w:pPr>
      <w:r>
        <w:t>• 저본 적용 구절 | 經[1]云外異生者。</w:t>
      </w:r>
    </w:p>
    <w:p>
      <w:pPr>
        <w:pStyle w:val="SHTKNoteDetail"/>
      </w:pPr>
      <w:r>
        <w:t>• 저본 기준 한국어 번역 | 경에서 말한 ‘외이생’은,</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번역 영향 판정 | [번역 차이 없음]</w:t>
      </w:r>
    </w:p>
    <w:p>
      <w:pPr>
        <w:pStyle w:val="SHTKNoteDetail"/>
      </w:pPr>
      <w:r>
        <w:t>• 출처 | CBETA T41n1821, 교감 번호 0061001.</w:t>
      </w:r>
    </w:p>
    <w:p>
      <w:pPr>
        <w:pStyle w:val="SHTKSourceText"/>
        <w:keepNext/>
      </w:pPr>
      <w:r>
        <w:t xml:space="preserve">是斷善根人。 據彼言無。</w:t>
      </w:r>
    </w:p>
    <w:p>
      <w:pPr>
        <w:pStyle w:val="SHTKTranslationText"/>
      </w:pPr>
      <w:r>
        <w:t xml:space="preserve">선근을 끊은 사람이다. 그 사람에 근거하여 없다고 말한 것이다.</w:t>
      </w:r>
    </w:p>
    <w:p>
      <w:pPr>
        <w:pStyle w:val="SHTKPositionMarker"/>
        <w:keepNext/>
      </w:pPr>
      <w:r>
        <w:t xml:space="preserve">[0061a07]</w:t>
      </w:r>
    </w:p>
    <w:p>
      <w:pPr>
        <w:pStyle w:val="SHTKSourceText"/>
        <w:keepNext/>
      </w:pPr>
      <w:r>
        <w:t xml:space="preserve">又契經說至亦通有漏者。 又引經證信等有漏。 謂佛將欲轉法輪時。 先以佛眼遍觀世界。</w:t>
      </w:r>
    </w:p>
    <w:p>
      <w:pPr>
        <w:pStyle w:val="SHTKTranslationText"/>
      </w:pPr>
      <w:r>
        <w:t xml:space="preserve">또 ‘계경에서 말하였다 … 또한 유루에도 통한다’고 한 것이다. 또 경을 인용하여 신근 등이 유루임을 증명한다. 곧 부처님께서 장차 법륜을 굴리려 하실 때, 먼저 불안으로 세계를 두루 관찰하셨다.</w:t>
      </w:r>
    </w:p>
    <w:p>
      <w:pPr>
        <w:pStyle w:val="SHTKSourceText"/>
        <w:keepNext/>
      </w:pPr>
      <w:r>
        <w:t xml:space="preserve">[2]有情處在世間。</w:t>
      </w:r>
    </w:p>
    <w:p>
      <w:pPr>
        <w:pStyle w:val="SHTKTranslationText"/>
      </w:pPr>
      <w:r>
        <w:t xml:space="preserve">유정들이 세간에 있으면서,</w:t>
      </w:r>
    </w:p>
    <w:p>
      <w:pPr>
        <w:pStyle w:val="SHTKNoteSummary"/>
        <w:keepNext/>
      </w:pPr>
      <w:r>
        <w:t>교감 요약 | [CBETA 교감] 甲본은 有 앞에 諸이 있음</w:t>
      </w:r>
    </w:p>
    <w:p>
      <w:pPr>
        <w:pStyle w:val="SHTKNoteDetail"/>
      </w:pPr>
      <w:r>
        <w:t>• 원교감 원문 | （諸）＋有【甲】，（有諸）＋有【乙】</w:t>
      </w:r>
    </w:p>
    <w:p>
      <w:pPr>
        <w:pStyle w:val="SHTKNoteDetail"/>
      </w:pPr>
      <w:r>
        <w:t>• 교감 번호 | 0061002</w:t>
      </w:r>
    </w:p>
    <w:p>
      <w:pPr>
        <w:pStyle w:val="SHTKNoteDetail"/>
      </w:pPr>
      <w:r>
        <w:t>• 저본 독법 | 有【大】</w:t>
      </w:r>
    </w:p>
    <w:p>
      <w:pPr>
        <w:pStyle w:val="SHTKNoteDetail"/>
      </w:pPr>
      <w:r>
        <w:t>• 이문 독법 | 諸有【甲】 / 有諸有【乙】</w:t>
      </w:r>
    </w:p>
    <w:p>
      <w:pPr>
        <w:pStyle w:val="SHTKNoteDetail"/>
      </w:pPr>
      <w:r>
        <w:t>• 저본 적용 구절 | [2]有情處在世間。</w:t>
      </w:r>
    </w:p>
    <w:p>
      <w:pPr>
        <w:pStyle w:val="SHTKNoteDetail"/>
      </w:pPr>
      <w:r>
        <w:t>• 저본 기준 한국어 번역 | 유정들이 세간에 있으면서,</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0061002.</w:t>
      </w:r>
    </w:p>
    <w:p>
      <w:pPr>
        <w:pStyle w:val="SHTKSourceText"/>
        <w:keepNext/>
      </w:pPr>
      <w:r>
        <w:t xml:space="preserve">初生。 後長。 有上．中．下信等諸根差別。 是佛猶未轉法輪時。 觀有情有信等別應可度脫。 故知。 信等亦通有漏。 若佛未轉法輪。</w:t>
      </w:r>
    </w:p>
    <w:p>
      <w:pPr>
        <w:pStyle w:val="SHTKTranslationText"/>
      </w:pPr>
      <w:r>
        <w:t xml:space="preserve">처음 태어나고, 뒤에 자라며, 상·중·하의 신근 등 여러 근의 차별이 있었다. 이는 부처님께서 아직 법륜을 굴리기 전이었다. 유정에게 신근 등의 차별이 있어 마땅히 제도될 수 있음을 관찰하신 것이다. 그러므로, 신근 등은 또한 유루에도 통함을 알 수 있다. 만약 부처님께서 아직 법륜을 굴리기 전에,</w:t>
      </w:r>
    </w:p>
    <w:p>
      <w:pPr>
        <w:pStyle w:val="SHTKSourceText"/>
        <w:keepNext/>
      </w:pPr>
      <w:r>
        <w:t xml:space="preserve">世間已有無漏根者。 如來出世則為唐捐。</w:t>
      </w:r>
    </w:p>
    <w:p>
      <w:pPr>
        <w:pStyle w:val="SHTKTranslationText"/>
      </w:pPr>
      <w:r>
        <w:t xml:space="preserve">세간에 이미 무루근이 있었다면, 여래의 출세는 곧 헛된 일이 되었을 것이다.</w:t>
      </w:r>
    </w:p>
    <w:p>
      <w:pPr>
        <w:pStyle w:val="SHTKPositionMarker"/>
        <w:keepNext/>
      </w:pPr>
      <w:r>
        <w:t xml:space="preserve">[0061a13]</w:t>
      </w:r>
    </w:p>
    <w:p>
      <w:pPr>
        <w:pStyle w:val="SHTKSourceText"/>
        <w:keepNext/>
      </w:pPr>
      <w:r>
        <w:t xml:space="preserve">又世尊說至通有漏無漏者。 又引經證信等有漏 是集。</w:t>
      </w:r>
    </w:p>
    <w:p>
      <w:pPr>
        <w:pStyle w:val="SHTKTranslationText"/>
      </w:pPr>
      <w:r>
        <w:t xml:space="preserve">또 ‘세존께서 말씀하셨다 … 유루와 무루에 모두 통한다’고 한 것이다. 또 경을 인용하여 신근 등이 유루임을 증명한다. ‘집(集)’이다.</w:t>
      </w:r>
    </w:p>
    <w:p>
      <w:pPr>
        <w:pStyle w:val="SHTKSourceText"/>
        <w:keepNext/>
      </w:pPr>
      <w:r>
        <w:t xml:space="preserve">謂[3]招集生死即是苦因</w:t>
      </w:r>
    </w:p>
    <w:p>
      <w:pPr>
        <w:pStyle w:val="SHTKTranslationText"/>
      </w:pPr>
      <w:r>
        <w:t xml:space="preserve">곧 생사를 불러 모으는 것이니, 즉 고의 원인이다.</w:t>
      </w:r>
    </w:p>
    <w:p>
      <w:pPr>
        <w:pStyle w:val="SHTKNoteSummary"/>
        <w:keepNext/>
      </w:pPr>
      <w:r>
        <w:t>교감 요약 | [CBETA 교감] 저본 招 → 乙본 總</w:t>
      </w:r>
    </w:p>
    <w:p>
      <w:pPr>
        <w:pStyle w:val="SHTKNoteDetail"/>
      </w:pPr>
      <w:r>
        <w:t>• 원교감 원문 | 招＝總【乙】</w:t>
      </w:r>
    </w:p>
    <w:p>
      <w:pPr>
        <w:pStyle w:val="SHTKNoteDetail"/>
      </w:pPr>
      <w:r>
        <w:t>• 교감 번호 | 0061003</w:t>
      </w:r>
    </w:p>
    <w:p>
      <w:pPr>
        <w:pStyle w:val="SHTKNoteDetail"/>
      </w:pPr>
      <w:r>
        <w:t>• 저본 독법 | 招【大】</w:t>
      </w:r>
    </w:p>
    <w:p>
      <w:pPr>
        <w:pStyle w:val="SHTKNoteDetail"/>
      </w:pPr>
      <w:r>
        <w:t>• 이문 독법 | 總【乙】</w:t>
      </w:r>
    </w:p>
    <w:p>
      <w:pPr>
        <w:pStyle w:val="SHTKNoteDetail"/>
      </w:pPr>
      <w:r>
        <w:t>• 저본 적용 구절 | 謂[3]招集生死即是苦因</w:t>
      </w:r>
    </w:p>
    <w:p>
      <w:pPr>
        <w:pStyle w:val="SHTKNoteDetail"/>
      </w:pPr>
      <w:r>
        <w:t>• 저본 기준 한국어 번역 | 곧 생사를 불러 모으는 것이니, 즉 고의 원인이다.</w:t>
      </w:r>
    </w:p>
    <w:p>
      <w:pPr>
        <w:pStyle w:val="SHTKNoteDetail"/>
      </w:pPr>
      <w:r>
        <w:t>• 의미 차이 | 이문을 따르면 해당 어구의 뜻이 달라진다. 번역 본문은 저본 독법을 따른다.</w:t>
      </w:r>
    </w:p>
    <w:p>
      <w:pPr>
        <w:pStyle w:val="SHTKNoteDetail"/>
      </w:pPr>
      <w:r>
        <w:t>• 번역 영향 판정 | [의미 차이 있음]</w:t>
      </w:r>
    </w:p>
    <w:p>
      <w:pPr>
        <w:pStyle w:val="SHTKNoteDetail"/>
      </w:pPr>
      <w:r>
        <w:t>• 출처 | CBETA T41n1821, 교감 번호 0061003.</w:t>
      </w:r>
    </w:p>
    <w:p>
      <w:pPr>
        <w:pStyle w:val="SHTKSourceText"/>
        <w:keepNext/>
      </w:pPr>
      <w:r>
        <w:t xml:space="preserve">是沒。 謂是沈淪沒溺之處 是味。 謂是愛味處 是過患。 謂是過患處 是出離。 謂應可出離。</w:t>
      </w:r>
    </w:p>
    <w:p>
      <w:pPr>
        <w:pStyle w:val="SHTKTranslationText"/>
      </w:pPr>
      <w:r>
        <w:t xml:space="preserve">‘몰(沒)’이다. 곧 침몰하고 빠지는 곳이다. ‘미(味)’이다. 곧 애착하여 맛들이는 곳이다. ‘과환(過患)’이다. 곧 허물이 되는 곳이다. ‘출리(出離)’이다. 곧 마땅히 벗어나야 하는 것이다.</w:t>
      </w:r>
    </w:p>
    <w:p>
      <w:pPr>
        <w:pStyle w:val="SHTKSourceText"/>
        <w:keepNext/>
      </w:pPr>
      <w:r>
        <w:t xml:space="preserve">集等皆是有漏異名 又解能如實知。 是能觀智。 即是道諦。</w:t>
      </w:r>
    </w:p>
    <w:p>
      <w:pPr>
        <w:pStyle w:val="SHTKTranslationText"/>
      </w:pPr>
      <w:r>
        <w:t xml:space="preserve">집·몰·미 등은 모두 유루의 다른 이름이다. 또 해석하면, 능히 여실히 아는 것은, 능히 관찰하는 지혜이다. 곧 도제이다.</w:t>
      </w:r>
    </w:p>
    <w:p>
      <w:pPr>
        <w:pStyle w:val="SHTKPositionMarker"/>
        <w:keepNext/>
      </w:pPr>
      <w:r>
        <w:t xml:space="preserve">[0061a19]</w:t>
      </w:r>
    </w:p>
    <w:p>
      <w:pPr>
        <w:pStyle w:val="SHTKSourceText"/>
        <w:keepNext/>
      </w:pPr>
      <w:r>
        <w:t xml:space="preserve">集．沒．味是集諦 過患。 是苦諦 或集是集諦。 沒．味．過患是苦諦 或沒．味通苦．集。 出離是滅諦 魔。</w:t>
      </w:r>
    </w:p>
    <w:p>
      <w:pPr>
        <w:pStyle w:val="SHTKTranslationText"/>
      </w:pPr>
      <w:r>
        <w:t xml:space="preserve">집·몰·미는 집제이고, 과환은, 고제이다. 혹은 집은 집제이고, 몰·미·과환은 고제이다. 혹은 몰과 미는 고제와 집제에 모두 통한다. 출리는 멸제이다. ‘마’는,</w:t>
      </w:r>
    </w:p>
    <w:p>
      <w:pPr>
        <w:pStyle w:val="SHTKSourceText"/>
        <w:keepNext/>
      </w:pPr>
      <w:r>
        <w:t xml:space="preserve">謂他化自在天魔 梵謂梵王</w:t>
      </w:r>
    </w:p>
    <w:p>
      <w:pPr>
        <w:pStyle w:val="SHTKTranslationText"/>
      </w:pPr>
      <w:r>
        <w:t xml:space="preserve">타화자재천의 마를 말한다. ‘범’은 범왕을 말한다.</w:t>
      </w:r>
    </w:p>
    <w:p>
      <w:pPr>
        <w:pStyle w:val="SHTKSourceText"/>
        <w:keepNext/>
      </w:pPr>
      <w:r>
        <w:t xml:space="preserve">等[4]等取已上諸天</w:t>
      </w:r>
    </w:p>
    <w:p>
      <w:pPr>
        <w:pStyle w:val="SHTKTranslationText"/>
      </w:pPr>
      <w:r>
        <w:t xml:space="preserve">‘등’은 앞에서 말한 여러 천을 함께 든 것이다.</w:t>
      </w:r>
    </w:p>
    <w:p>
      <w:pPr>
        <w:pStyle w:val="SHTKNoteSummary"/>
        <w:keepNext/>
      </w:pPr>
      <w:r>
        <w:t>교감 요약 | [CBETA 교감] 乙본은 等 앞에 謂이 있음</w:t>
      </w:r>
    </w:p>
    <w:p>
      <w:pPr>
        <w:pStyle w:val="SHTKNoteDetail"/>
      </w:pPr>
      <w:r>
        <w:t>• 원교감 원문 | （謂）＋等【乙】</w:t>
      </w:r>
    </w:p>
    <w:p>
      <w:pPr>
        <w:pStyle w:val="SHTKNoteDetail"/>
      </w:pPr>
      <w:r>
        <w:t>• 교감 번호 | 0061004</w:t>
      </w:r>
    </w:p>
    <w:p>
      <w:pPr>
        <w:pStyle w:val="SHTKNoteDetail"/>
      </w:pPr>
      <w:r>
        <w:t>• 저본 독법 | 等【大】</w:t>
      </w:r>
    </w:p>
    <w:p>
      <w:pPr>
        <w:pStyle w:val="SHTKNoteDetail"/>
      </w:pPr>
      <w:r>
        <w:t>• 이문 독법 | 謂等【乙】</w:t>
      </w:r>
    </w:p>
    <w:p>
      <w:pPr>
        <w:pStyle w:val="SHTKNoteDetail"/>
      </w:pPr>
      <w:r>
        <w:t>• 저본 적용 구절 | 等[4]等取已上諸天</w:t>
      </w:r>
    </w:p>
    <w:p>
      <w:pPr>
        <w:pStyle w:val="SHTKNoteDetail"/>
      </w:pPr>
      <w:r>
        <w:t>• 저본 기준 한국어 번역 | ‘등’은 앞에서 말한 여러 천을 함께 든 것이다.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0061004.</w:t>
      </w:r>
    </w:p>
    <w:p>
      <w:pPr>
        <w:pStyle w:val="SHTKSourceText"/>
        <w:keepNext/>
      </w:pPr>
      <w:r>
        <w:t xml:space="preserve">又世尊說。 我若於此信等五根。 未如實知是集．沒等。 未能超此天．人世間及魔．梵等。 乃至。 未能證得無上正等菩提。 乃至廣說 非無漏法可作如是集．沒．味等品類觀察。</w:t>
      </w:r>
    </w:p>
    <w:p>
      <w:pPr>
        <w:pStyle w:val="SHTKTranslationText"/>
      </w:pPr>
      <w:r>
        <w:t xml:space="preserve">또 세존께서 말씀하셨다. 내가 만약 이 신근 등 다섯 근에 대하여, 집·몰 등의 실상을 알지 못했다면, 이 천·인 세간과 마·범 등을 초월할 수 없었을 것이며, 내지, 무상정등보리를 증득할 수 없었을 것이다. 내지 널리 설한다. 무루법에 대해서는 이와 같이 집·몰·미 등의 종류로 관찰할 수 없다.</w:t>
      </w:r>
    </w:p>
    <w:p>
      <w:pPr>
        <w:pStyle w:val="SHTKSourceText"/>
        <w:keepNext/>
      </w:pPr>
      <w:r>
        <w:t xml:space="preserve">故知信等通二種。</w:t>
      </w:r>
    </w:p>
    <w:p>
      <w:pPr>
        <w:pStyle w:val="SHTKTranslationText"/>
      </w:pPr>
      <w:r>
        <w:t xml:space="preserve">그러므로 신근 등은 두 종류에 모두 통함을 알 수 있다.</w:t>
      </w:r>
    </w:p>
    <w:p>
      <w:pPr>
        <w:pStyle w:val="SHTKPositionMarker"/>
        <w:keepNext/>
      </w:pPr>
      <w:r>
        <w:t xml:space="preserve">[0061a28]</w:t>
      </w:r>
    </w:p>
    <w:p>
      <w:pPr>
        <w:pStyle w:val="SHTKSourceText"/>
        <w:keepNext/>
      </w:pPr>
      <w:r>
        <w:t xml:space="preserve">如是已說至一一皆通二者。 此下第二是異熟非異熟門。 結問頌答。</w:t>
      </w:r>
    </w:p>
    <w:p>
      <w:pPr>
        <w:pStyle w:val="SHTKTranslationText"/>
      </w:pPr>
      <w:r>
        <w:t xml:space="preserve">‘이와 같이 이미 설하였다 … 하나하나 모두 두 가지에 통한다’고 한 것이다. 이 아래는 둘째인 이숙·비이숙문이다. 맺어서 묻고 게송으로 답한다.</w:t>
      </w:r>
    </w:p>
    <w:p>
      <w:pPr>
        <w:pStyle w:val="SHTKPositionMarker"/>
        <w:keepNext/>
      </w:pPr>
      <w:r>
        <w:t xml:space="preserve">[0061a29]</w:t>
      </w:r>
    </w:p>
    <w:p>
      <w:pPr>
        <w:pStyle w:val="SHTKSourceText"/>
        <w:keepNext/>
      </w:pPr>
      <w:r>
        <w:t xml:space="preserve">論曰至定是異熟者。 釋初句。 二十二根中。 唯一命根決定異熟。</w:t>
      </w:r>
    </w:p>
    <w:p>
      <w:pPr>
        <w:pStyle w:val="SHTKTranslationText"/>
      </w:pPr>
      <w:r>
        <w:t xml:space="preserve">‘논하여 말하였다 … 반드시 이숙이다’라고 한 것이다. 첫째 구를 해석한다. 스물두 근 가운데, 오직 명근 하나만이 반드시 이숙이다.</w:t>
      </w:r>
    </w:p>
    <w:p>
      <w:pPr>
        <w:pStyle w:val="SHTKPositionMarker"/>
        <w:keepNext/>
      </w:pPr>
      <w:r>
        <w:t xml:space="preserve">[0061b02]</w:t>
      </w:r>
    </w:p>
    <w:p>
      <w:pPr>
        <w:pStyle w:val="SHTKSourceText"/>
        <w:keepNext/>
      </w:pPr>
      <w:r>
        <w:t xml:space="preserve">若如是者至誰[5]之異熟者。</w:t>
      </w:r>
    </w:p>
    <w:p>
      <w:pPr>
        <w:pStyle w:val="SHTKTranslationText"/>
      </w:pPr>
      <w:r>
        <w:t xml:space="preserve">‘만약 이와 같다면 … 누구의 이숙인가’라고 한 것이다.</w:t>
      </w:r>
    </w:p>
    <w:p>
      <w:pPr>
        <w:pStyle w:val="SHTKNoteSummary"/>
        <w:keepNext/>
      </w:pPr>
      <w:r>
        <w:t>교감 요약 | [CBETA 교감] 저본 之 → 乙본 是</w:t>
      </w:r>
    </w:p>
    <w:p>
      <w:pPr>
        <w:pStyle w:val="SHTKNoteDetail"/>
      </w:pPr>
      <w:r>
        <w:t>• 원교감 원문 | 之＝是【乙】</w:t>
      </w:r>
    </w:p>
    <w:p>
      <w:pPr>
        <w:pStyle w:val="SHTKNoteDetail"/>
      </w:pPr>
      <w:r>
        <w:t>• 교감 번호 | 0061005</w:t>
      </w:r>
    </w:p>
    <w:p>
      <w:pPr>
        <w:pStyle w:val="SHTKNoteDetail"/>
      </w:pPr>
      <w:r>
        <w:t>• 저본 독법 | 之【大】</w:t>
      </w:r>
    </w:p>
    <w:p>
      <w:pPr>
        <w:pStyle w:val="SHTKNoteDetail"/>
      </w:pPr>
      <w:r>
        <w:t>• 이문 독법 | 是【乙】</w:t>
      </w:r>
    </w:p>
    <w:p>
      <w:pPr>
        <w:pStyle w:val="SHTKNoteDetail"/>
      </w:pPr>
      <w:r>
        <w:t>• 저본 적용 구절 | 若如是者至誰[5]之異熟者。</w:t>
      </w:r>
    </w:p>
    <w:p>
      <w:pPr>
        <w:pStyle w:val="SHTKNoteDetail"/>
      </w:pPr>
      <w:r>
        <w:t>• 저본 기준 한국어 번역 | ‘만약 이와 같다면 … 누구의 이숙인가’라고 한 것이다.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0061005.</w:t>
      </w:r>
    </w:p>
    <w:p>
      <w:pPr>
        <w:pStyle w:val="SHTKSourceText"/>
        <w:keepNext/>
      </w:pPr>
      <w:r>
        <w:t xml:space="preserve">問。 若唯異熟。 阿羅漢留命或經百年或千年等。 皆由現在布施衣等。</w:t>
      </w:r>
    </w:p>
    <w:p>
      <w:pPr>
        <w:pStyle w:val="SHTKTranslationText"/>
      </w:pPr>
      <w:r>
        <w:t xml:space="preserve">묻는다. 만약 오직 이숙이라면, 아라한이 목숨을 머물게 하여 백 년이나 천 년 등을 지나게 하는 것은, 모두 현재 옷 등을 보시함으로 말미암아,</w:t>
      </w:r>
    </w:p>
    <w:p>
      <w:pPr>
        <w:pStyle w:val="SHTKSourceText"/>
        <w:keepNext/>
      </w:pPr>
      <w:r>
        <w:t xml:space="preserve">引壽[6]續前。</w:t>
      </w:r>
    </w:p>
    <w:p>
      <w:pPr>
        <w:pStyle w:val="SHTKTranslationText"/>
      </w:pPr>
      <w:r>
        <w:t xml:space="preserve">수명을 끌어 앞의 것을 이어 가는 것이니,</w:t>
      </w:r>
    </w:p>
    <w:p>
      <w:pPr>
        <w:pStyle w:val="SHTKNoteSummary"/>
        <w:keepNext/>
      </w:pPr>
      <w:r>
        <w:t>교감 요약 | [CBETA 교감] 저본 續 → 乙본 現</w:t>
      </w:r>
    </w:p>
    <w:p>
      <w:pPr>
        <w:pStyle w:val="SHTKNoteDetail"/>
      </w:pPr>
      <w:r>
        <w:t>• 원교감 원문 | 續＝現【乙】</w:t>
      </w:r>
    </w:p>
    <w:p>
      <w:pPr>
        <w:pStyle w:val="SHTKNoteDetail"/>
      </w:pPr>
      <w:r>
        <w:t>• 교감 번호 | 0061006</w:t>
      </w:r>
    </w:p>
    <w:p>
      <w:pPr>
        <w:pStyle w:val="SHTKNoteDetail"/>
      </w:pPr>
      <w:r>
        <w:t>• 저본 독법 | 續【大】</w:t>
      </w:r>
    </w:p>
    <w:p>
      <w:pPr>
        <w:pStyle w:val="SHTKNoteDetail"/>
      </w:pPr>
      <w:r>
        <w:t>• 이문 독법 | 現【乙】</w:t>
      </w:r>
    </w:p>
    <w:p>
      <w:pPr>
        <w:pStyle w:val="SHTKNoteDetail"/>
      </w:pPr>
      <w:r>
        <w:t>• 저본 적용 구절 | 引壽[6]續前。</w:t>
      </w:r>
    </w:p>
    <w:p>
      <w:pPr>
        <w:pStyle w:val="SHTKNoteDetail"/>
      </w:pPr>
      <w:r>
        <w:t>• 저본 기준 한국어 번역 | 수명을 끌어 앞의 것을 이어 가는 것이니,</w:t>
      </w:r>
    </w:p>
    <w:p>
      <w:pPr>
        <w:pStyle w:val="SHTKNoteDetail"/>
      </w:pPr>
      <w:r>
        <w:t>• 의미 차이 | 이문을 따르면 해당 어구의 뜻이 달라진다. 번역 본문은 저본 독법을 따른다.</w:t>
      </w:r>
    </w:p>
    <w:p>
      <w:pPr>
        <w:pStyle w:val="SHTKNoteDetail"/>
      </w:pPr>
      <w:r>
        <w:t>• 번역 영향 판정 | [의미 차이 있음]</w:t>
      </w:r>
    </w:p>
    <w:p>
      <w:pPr>
        <w:pStyle w:val="SHTKNoteDetail"/>
      </w:pPr>
      <w:r>
        <w:t>• 출처 | CBETA T41n1821, 교감 번호 0061006.</w:t>
      </w:r>
    </w:p>
    <w:p>
      <w:pPr>
        <w:pStyle w:val="SHTKSourceText"/>
        <w:keepNext/>
      </w:pPr>
      <w:r>
        <w:t xml:space="preserve">應非異熟。 如是命根。 誰之異熟。</w:t>
      </w:r>
    </w:p>
    <w:p>
      <w:pPr>
        <w:pStyle w:val="SHTKTranslationText"/>
      </w:pPr>
      <w:r>
        <w:t xml:space="preserve">마땅히 이숙이 아니어야 한다. 이와 같은 명근은, 누구의 이숙인가?</w:t>
      </w:r>
    </w:p>
    <w:p>
      <w:pPr>
        <w:pStyle w:val="SHTKSourceText"/>
        <w:keepNext/>
      </w:pPr>
      <w:r>
        <w:t xml:space="preserve">而言唯命定異[7]熟。</w:t>
      </w:r>
    </w:p>
    <w:p>
      <w:pPr>
        <w:pStyle w:val="SHTKTranslationText"/>
      </w:pPr>
      <w:r>
        <w:t xml:space="preserve">그런데도 어찌 ‘오직 명근은 반드시 이숙이다’라고 하는가?</w:t>
      </w:r>
    </w:p>
    <w:p>
      <w:pPr>
        <w:pStyle w:val="SHTKNoteSummary"/>
        <w:keepNext/>
      </w:pPr>
      <w:r>
        <w:t>교감 요약 | [CBETA 교감] 甲·乙본은 熟 뒤에 耶이 있음</w:t>
      </w:r>
    </w:p>
    <w:p>
      <w:pPr>
        <w:pStyle w:val="SHTKNoteDetail"/>
      </w:pPr>
      <w:r>
        <w:t>• 원교감 원문 | 熟＋（耶）【甲】【乙】</w:t>
      </w:r>
    </w:p>
    <w:p>
      <w:pPr>
        <w:pStyle w:val="SHTKNoteDetail"/>
      </w:pPr>
      <w:r>
        <w:t>• 교감 번호 | 0061007</w:t>
      </w:r>
    </w:p>
    <w:p>
      <w:pPr>
        <w:pStyle w:val="SHTKNoteDetail"/>
      </w:pPr>
      <w:r>
        <w:t>• 저본 독법 | 熟【大】</w:t>
      </w:r>
    </w:p>
    <w:p>
      <w:pPr>
        <w:pStyle w:val="SHTKNoteDetail"/>
      </w:pPr>
      <w:r>
        <w:t>• 이문 독법 | 熟耶【甲】【乙】</w:t>
      </w:r>
    </w:p>
    <w:p>
      <w:pPr>
        <w:pStyle w:val="SHTKNoteDetail"/>
      </w:pPr>
      <w:r>
        <w:t>• 저본 적용 구절 | 而言唯命定異[7]熟。</w:t>
      </w:r>
    </w:p>
    <w:p>
      <w:pPr>
        <w:pStyle w:val="SHTKNoteDetail"/>
      </w:pPr>
      <w:r>
        <w:t>• 저본 기준 한국어 번역 | 그런데도 어찌 ‘오직 명근은 반드시 이숙이다’라고 하는가?</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0061007.</w:t>
      </w:r>
    </w:p>
    <w:p>
      <w:pPr>
        <w:pStyle w:val="SHTKPositionMarker"/>
        <w:keepNext/>
      </w:pPr>
      <w:r>
        <w:t xml:space="preserve">[0061b06]</w:t>
      </w:r>
    </w:p>
    <w:p>
      <w:pPr>
        <w:pStyle w:val="SHTKSourceText"/>
        <w:keepNext/>
      </w:pPr>
      <w:r>
        <w:t xml:space="preserve">如本論說至壽異熟果者。 就答中。 一依宗正答。 二敘異說。 此下依宗正答 就中有二。 此即初師舉本論答。 如本論說。</w:t>
      </w:r>
    </w:p>
    <w:p>
      <w:pPr>
        <w:pStyle w:val="SHTKTranslationText"/>
      </w:pPr>
      <w:r>
        <w:t xml:space="preserve">‘본론에서 말한 것과 같다 … 수명의 이숙과’라고 한 것이다. 답 가운데에서, 첫째는 종의에 의거하여 바르게 답하고, 둘째는 다른 설을 서술한다. 이 아래는 종의에 의거하여 바르게 답한다. 그 가운데 둘이 있다. 이는 곧 첫째 논사가 본론을 들어 답한 것이다. 본론에서 말한 것과 같다.</w:t>
      </w:r>
    </w:p>
    <w:p>
      <w:pPr>
        <w:pStyle w:val="SHTKSourceText"/>
        <w:keepNext/>
      </w:pPr>
      <w:r>
        <w:t xml:space="preserve">云何苾芻留多壽行。 答文有六。 一人勝。 謂阿羅漢。 即聲聞極果簡異學人。 二解脫勝。 成就神通顯俱解脫。 簡慧解脫。</w:t>
      </w:r>
    </w:p>
    <w:p>
      <w:pPr>
        <w:pStyle w:val="SHTKTranslationText"/>
      </w:pPr>
      <w:r>
        <w:t xml:space="preserve">어떻게 비구가 많은 수명행을 머물게 하는가? 답문에는 여섯 가지가 있다. 첫째, 사람이 뛰어나다. 곧 아라한이다. 성문의 최상의 과이므로 학인을 가려낸다. 둘째, 해탈이 뛰어나다. 신통을 성취했다는 것은 구해탈임을 나타낸다. 혜해탈을 가려낸다.</w:t>
      </w:r>
    </w:p>
    <w:p>
      <w:pPr>
        <w:pStyle w:val="SHTKSourceText"/>
        <w:keepNext/>
      </w:pPr>
      <w:r>
        <w:t xml:space="preserve">三修習勝。 得心自在。 顯不動性。 簡時解脫。 四福田勝。 若於僧眾。 若於別人。 僧眾謂四人已上。</w:t>
      </w:r>
    </w:p>
    <w:p>
      <w:pPr>
        <w:pStyle w:val="SHTKTranslationText"/>
      </w:pPr>
      <w:r>
        <w:t xml:space="preserve">셋째, 수습이 뛰어나다. 마음에 자재함을 얻었다. 부동성임을 나타낸다. 시해탈을 가려낸다. 넷째, 복전이 뛰어나다. 승가 대중에게 하거나, 개별 사람에게 한다. 승가 대중이란 네 사람 이상을 말한다.</w:t>
      </w:r>
    </w:p>
    <w:p>
      <w:pPr>
        <w:pStyle w:val="SHTKSourceText"/>
        <w:keepNext/>
      </w:pPr>
      <w:r>
        <w:t xml:space="preserve">別人謂初從慈定。</w:t>
      </w:r>
    </w:p>
    <w:p>
      <w:pPr>
        <w:pStyle w:val="SHTKTranslationText"/>
      </w:pPr>
      <w:r>
        <w:t xml:space="preserve">개별 사람이란 처음 자정에서 일어난 이로부터,</w:t>
      </w:r>
    </w:p>
    <w:p>
      <w:pPr>
        <w:pStyle w:val="SHTKSourceText"/>
        <w:keepNext/>
      </w:pPr>
      <w:r>
        <w:t xml:space="preserve">無[8]諍定。</w:t>
      </w:r>
    </w:p>
    <w:p>
      <w:pPr>
        <w:pStyle w:val="SHTKTranslationText"/>
      </w:pPr>
      <w:r>
        <w:t xml:space="preserve">무쟁정,</w:t>
      </w:r>
    </w:p>
    <w:p>
      <w:pPr>
        <w:pStyle w:val="SHTKNoteSummary"/>
        <w:keepNext/>
      </w:pPr>
      <w:r>
        <w:t>교감 요약 | [CBETA 교감] 저본 諍 → 乙본 想</w:t>
      </w:r>
    </w:p>
    <w:p>
      <w:pPr>
        <w:pStyle w:val="SHTKNoteDetail"/>
      </w:pPr>
      <w:r>
        <w:t>• 원교감 원문 | 諍＝想【乙】</w:t>
      </w:r>
    </w:p>
    <w:p>
      <w:pPr>
        <w:pStyle w:val="SHTKNoteDetail"/>
      </w:pPr>
      <w:r>
        <w:t>• 교감 번호 | 0061008</w:t>
      </w:r>
    </w:p>
    <w:p>
      <w:pPr>
        <w:pStyle w:val="SHTKNoteDetail"/>
      </w:pPr>
      <w:r>
        <w:t>• 저본 독법 | 諍【大】</w:t>
      </w:r>
    </w:p>
    <w:p>
      <w:pPr>
        <w:pStyle w:val="SHTKNoteDetail"/>
      </w:pPr>
      <w:r>
        <w:t>• 이문 독법 | 想【乙】</w:t>
      </w:r>
    </w:p>
    <w:p>
      <w:pPr>
        <w:pStyle w:val="SHTKNoteDetail"/>
      </w:pPr>
      <w:r>
        <w:t>• 저본 적용 구절 | 無[8]諍定。</w:t>
      </w:r>
    </w:p>
    <w:p>
      <w:pPr>
        <w:pStyle w:val="SHTKNoteDetail"/>
      </w:pPr>
      <w:r>
        <w:t>• 저본 기준 한국어 번역 | 무쟁정,</w:t>
      </w:r>
    </w:p>
    <w:p>
      <w:pPr>
        <w:pStyle w:val="SHTKNoteDetail"/>
      </w:pPr>
      <w:r>
        <w:t>• 의미 차이 | 이문을 따르면 해당 어구의 뜻이 달라진다. 번역 본문은 저본 독법을 따른다.</w:t>
      </w:r>
    </w:p>
    <w:p>
      <w:pPr>
        <w:pStyle w:val="SHTKNoteDetail"/>
      </w:pPr>
      <w:r>
        <w:t>• 이문 기준 번역 | “무상정(無想定),”</w:t>
      </w:r>
    </w:p>
    <w:p>
      <w:pPr>
        <w:pStyle w:val="SHTKNoteDetail"/>
      </w:pPr>
      <w:r>
        <w:t>• 번역 영향 판정 | [의미 차이 있음]</w:t>
      </w:r>
    </w:p>
    <w:p>
      <w:pPr>
        <w:pStyle w:val="SHTKNoteDetail"/>
      </w:pPr>
      <w:r>
        <w:t>• 출처 | CBETA T41n1821, 교감 번호 0061008.</w:t>
      </w:r>
    </w:p>
    <w:p>
      <w:pPr>
        <w:pStyle w:val="SHTKSourceText"/>
        <w:keepNext/>
      </w:pPr>
      <w:r>
        <w:t xml:space="preserve">滅盡定。 見道。 修道。 起者。 以諸活命緣衣鉢針筒等物。 隨分布施。 布施謂正行施業。 簡異劣田。</w:t>
      </w:r>
    </w:p>
    <w:p>
      <w:pPr>
        <w:pStyle w:val="SHTKTranslationText"/>
      </w:pPr>
      <w:r>
        <w:t xml:space="preserve">멸진정, 견도, 수도에서 일어난 사람을 말한다. 생활에 필요한 옷·발우·바늘통 등의 물건을 가지고, 분수에 따라 보시한다. 보시란 바로 보시하는 행위를 하는 것이다. 열등한 복전을 가려낸다.</w:t>
      </w:r>
    </w:p>
    <w:p>
      <w:pPr>
        <w:pStyle w:val="SHTKSourceText"/>
        <w:keepNext/>
      </w:pPr>
      <w:r>
        <w:t xml:space="preserve">五依止勝。 施已發願。 或願得自在入邊際定。 或願此招異熟果。 即入第四邊際靜慮。 諸定上品名邊際。 止．觀均等中。 此勢用最勝故入此定。</w:t>
      </w:r>
    </w:p>
    <w:p>
      <w:pPr>
        <w:pStyle w:val="SHTKTranslationText"/>
      </w:pPr>
      <w:r>
        <w:t xml:space="preserve">다섯째, 의지처가 뛰어나다. 보시한 뒤 발원한다. 혹은 자재함을 얻어 변제정에 들기를 원하거나, 혹은 이것이 이숙과를 부르기를 원한다. 곧 제4의 변제정려에 든다. 여러 선정 가운데 상품을 변제라 이름한다. 지와 관이 균등한 가운데, 이것의 세력이 가장 뛰어나므로 이 선정에 든다.</w:t>
      </w:r>
    </w:p>
    <w:p>
      <w:pPr>
        <w:pStyle w:val="SHTKSourceText"/>
        <w:keepNext/>
      </w:pPr>
      <w:r>
        <w:t xml:space="preserve">簡異餘定及不發願。 六轉業勝。 從定起已心念口言。</w:t>
      </w:r>
    </w:p>
    <w:p>
      <w:pPr>
        <w:pStyle w:val="SHTKTranslationText"/>
      </w:pPr>
      <w:r>
        <w:t xml:space="preserve">나머지 선정 및 발원하지 않는 경우를 가려낸다. 여섯째, 업을 전환하는 것이 뛰어나다. 정에서 나온 뒤 마음으로 생각하고 입으로 말한다.</w:t>
      </w:r>
    </w:p>
    <w:p>
      <w:pPr>
        <w:pStyle w:val="SHTKSourceText"/>
        <w:keepNext/>
      </w:pPr>
      <w:r>
        <w:t xml:space="preserve">諸我[9]感富異熟業。</w:t>
      </w:r>
    </w:p>
    <w:p>
      <w:pPr>
        <w:pStyle w:val="SHTKTranslationText"/>
      </w:pPr>
      <w:r>
        <w:t xml:space="preserve">‘나에게 부귀의 이숙을 감응하게 할 여러 업들이여,</w:t>
      </w:r>
    </w:p>
    <w:p>
      <w:pPr>
        <w:pStyle w:val="SHTKNoteSummary"/>
        <w:keepNext/>
      </w:pPr>
      <w:r>
        <w:t>교감 요약 | [CBETA 교감] 甲·乙본은 感 앞에 能이 있음</w:t>
      </w:r>
    </w:p>
    <w:p>
      <w:pPr>
        <w:pStyle w:val="SHTKNoteDetail"/>
      </w:pPr>
      <w:r>
        <w:t>• 원교감 원문 | （能）＋感【甲】【乙】</w:t>
      </w:r>
    </w:p>
    <w:p>
      <w:pPr>
        <w:pStyle w:val="SHTKNoteDetail"/>
      </w:pPr>
      <w:r>
        <w:t>• 교감 번호 | 0061009</w:t>
      </w:r>
    </w:p>
    <w:p>
      <w:pPr>
        <w:pStyle w:val="SHTKNoteDetail"/>
      </w:pPr>
      <w:r>
        <w:t>• 저본 독법 | 感【大】</w:t>
      </w:r>
    </w:p>
    <w:p>
      <w:pPr>
        <w:pStyle w:val="SHTKNoteDetail"/>
      </w:pPr>
      <w:r>
        <w:t>• 이문 독법 | 能感【甲】【乙】</w:t>
      </w:r>
    </w:p>
    <w:p>
      <w:pPr>
        <w:pStyle w:val="SHTKNoteDetail"/>
      </w:pPr>
      <w:r>
        <w:t>• 저본 적용 구절 | 諸我[9]感富異熟業。</w:t>
      </w:r>
    </w:p>
    <w:p>
      <w:pPr>
        <w:pStyle w:val="SHTKNoteDetail"/>
      </w:pPr>
      <w:r>
        <w:t>• 저본 기준 한국어 번역 | ‘나에게 부귀의 이숙을 감응하게 할 여러 업들이여,</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0061009.</w:t>
      </w:r>
    </w:p>
    <w:p>
      <w:pPr>
        <w:pStyle w:val="SHTKSourceText"/>
        <w:keepNext/>
      </w:pPr>
      <w:r>
        <w:t xml:space="preserve">願皆轉招壽異熟果。</w:t>
      </w:r>
    </w:p>
    <w:p>
      <w:pPr>
        <w:pStyle w:val="SHTKTranslationText"/>
      </w:pPr>
      <w:r>
        <w:t xml:space="preserve">모두 바뀌어 수명의 이숙과를 부르게 하라.’</w:t>
      </w:r>
    </w:p>
    <w:p>
      <w:pPr>
        <w:pStyle w:val="SHTKSourceText"/>
        <w:keepNext/>
      </w:pPr>
      <w:r>
        <w:t xml:space="preserve">恐不能感故[10]出定已[11]復審定之。</w:t>
      </w:r>
    </w:p>
    <w:p>
      <w:pPr>
        <w:pStyle w:val="SHTKTranslationText"/>
      </w:pPr>
      <w:r>
        <w:t xml:space="preserve">능히 감응하지 못할까 염려하여, 정에서 나온 뒤 다시 자세히 확정한다.</w:t>
      </w:r>
    </w:p>
    <w:p>
      <w:pPr>
        <w:pStyle w:val="SHTKNoteSummary"/>
        <w:keepNext/>
      </w:pPr>
      <w:r>
        <w:t>교감 요약 | [CBETA 교감] 저본 出 → 乙본 成</w:t>
      </w:r>
    </w:p>
    <w:p>
      <w:pPr>
        <w:pStyle w:val="SHTKNoteDetail"/>
      </w:pPr>
      <w:r>
        <w:t>• 원교감 원문 | 出＝成【乙】</w:t>
      </w:r>
    </w:p>
    <w:p>
      <w:pPr>
        <w:pStyle w:val="SHTKNoteDetail"/>
      </w:pPr>
      <w:r>
        <w:t>• 교감 번호 | 0061010</w:t>
      </w:r>
    </w:p>
    <w:p>
      <w:pPr>
        <w:pStyle w:val="SHTKNoteDetail"/>
      </w:pPr>
      <w:r>
        <w:t>• 저본 독법 | 出【大】</w:t>
      </w:r>
    </w:p>
    <w:p>
      <w:pPr>
        <w:pStyle w:val="SHTKNoteDetail"/>
      </w:pPr>
      <w:r>
        <w:t>• 이문 독법 | 成【乙】</w:t>
      </w:r>
    </w:p>
    <w:p>
      <w:pPr>
        <w:pStyle w:val="SHTKNoteDetail"/>
      </w:pPr>
      <w:r>
        <w:t>• 저본 적용 구절 | 恐不能感故[10]出定已[11]復審定之。</w:t>
      </w:r>
    </w:p>
    <w:p>
      <w:pPr>
        <w:pStyle w:val="SHTKNoteDetail"/>
      </w:pPr>
      <w:r>
        <w:t>• 저본 기준 한국어 번역 | 능히 감응하지 못할까 염려하여, 정에서 나온 뒤 다시 자세히 확정한다.</w:t>
      </w:r>
    </w:p>
    <w:p>
      <w:pPr>
        <w:pStyle w:val="SHTKNoteDetail"/>
      </w:pPr>
      <w:r>
        <w:t>• 의미 차이 | 이문을 따르면 해당 어구의 뜻이 달라진다. 번역 본문은 저본 독법을 따른다.</w:t>
      </w:r>
    </w:p>
    <w:p>
      <w:pPr>
        <w:pStyle w:val="SHTKNoteDetail"/>
      </w:pPr>
      <w:r>
        <w:t>• 번역 영향 판정 | [의미 차이 있음]</w:t>
      </w:r>
    </w:p>
    <w:p>
      <w:pPr>
        <w:pStyle w:val="SHTKNoteDetail"/>
      </w:pPr>
      <w:r>
        <w:t>• 출처 | CBETA T41n1821, 교감 번호 0061010.</w:t>
      </w:r>
    </w:p>
    <w:p>
      <w:pPr>
        <w:pStyle w:val="SHTKNoteSummary"/>
      </w:pPr>
      <w:r>
        <w:t>교감 요약 | [CBETA 교감] 저본 復 → 乙본 後</w:t>
      </w:r>
    </w:p>
    <w:p>
      <w:pPr>
        <w:pStyle w:val="SHTKNoteDetail"/>
      </w:pPr>
      <w:r>
        <w:t>• 원교감 원문 | 復＝後【乙】</w:t>
      </w:r>
    </w:p>
    <w:p>
      <w:pPr>
        <w:pStyle w:val="SHTKNoteDetail"/>
      </w:pPr>
      <w:r>
        <w:t>• 교감 번호 | 0061011</w:t>
      </w:r>
    </w:p>
    <w:p>
      <w:pPr>
        <w:pStyle w:val="SHTKNoteDetail"/>
      </w:pPr>
      <w:r>
        <w:t>• 저본 독법 | 復【大】</w:t>
      </w:r>
    </w:p>
    <w:p>
      <w:pPr>
        <w:pStyle w:val="SHTKNoteDetail"/>
      </w:pPr>
      <w:r>
        <w:t>• 이문 독법 | 後【乙】</w:t>
      </w:r>
    </w:p>
    <w:p>
      <w:pPr>
        <w:pStyle w:val="SHTKNoteDetail"/>
      </w:pPr>
      <w:r>
        <w:t>• 저본 적용 구절 | 恐不能感故[10]出定已[11]復審定之。</w:t>
      </w:r>
    </w:p>
    <w:p>
      <w:pPr>
        <w:pStyle w:val="SHTKNoteDetail"/>
      </w:pPr>
      <w:r>
        <w:t>• 저본 기준 한국어 번역 | 능히 감응하지 못할까 염려하여, 정에서 나온 뒤 다시 자세히 확정한다.</w:t>
      </w:r>
    </w:p>
    <w:p>
      <w:pPr>
        <w:pStyle w:val="SHTKNoteDetail"/>
      </w:pPr>
      <w:r>
        <w:t>• 의미 차이 | 이문을 따르면 해당 어구의 뉘앙스나 범위가 달라지지만, 문단의 주된 논지는 유지된다.</w:t>
      </w:r>
    </w:p>
    <w:p>
      <w:pPr>
        <w:pStyle w:val="SHTKNoteDetail"/>
      </w:pPr>
      <w:r>
        <w:t>• 번역 영향 판정 | [의미 차이 경미]</w:t>
      </w:r>
    </w:p>
    <w:p>
      <w:pPr>
        <w:pStyle w:val="SHTKNoteDetail"/>
      </w:pPr>
      <w:r>
        <w:t>• 출처 | CBETA T41n1821, 교감 번호 0061011.</w:t>
      </w:r>
    </w:p>
    <w:p>
      <w:pPr>
        <w:pStyle w:val="SHTKSourceText"/>
        <w:keepNext/>
      </w:pPr>
      <w:r>
        <w:t xml:space="preserve">作是願已。 時彼能招富異熟業。 則皆轉招壽異熟果。 簡不轉業</w:t>
      </w:r>
    </w:p>
    <w:p>
      <w:pPr>
        <w:pStyle w:val="SHTKTranslationText"/>
      </w:pPr>
      <w:r>
        <w:t xml:space="preserve">이와 같이 발원한 뒤, 그때 부귀의 이숙을 부를 수 있던 업이, 모두 바뀌어 수명의 이숙과를 부르게 된다. 업을 전환하지 않는 경우를 가려낸다.</w:t>
      </w:r>
    </w:p>
    <w:p>
      <w:pPr>
        <w:pStyle w:val="SHTKSourceText"/>
        <w:keepNext/>
      </w:pPr>
      <w:r>
        <w:t xml:space="preserve">此[12]家意說。</w:t>
      </w:r>
    </w:p>
    <w:p>
      <w:pPr>
        <w:pStyle w:val="SHTKTranslationText"/>
      </w:pPr>
      <w:r>
        <w:t xml:space="preserve">이 학파의 뜻은,</w:t>
      </w:r>
    </w:p>
    <w:p>
      <w:pPr>
        <w:pStyle w:val="SHTKNoteSummary"/>
        <w:keepNext/>
      </w:pPr>
      <w:r>
        <w:t>교감 요약 | [CBETA 교감] 저본 家 → 乙본 宗</w:t>
      </w:r>
    </w:p>
    <w:p>
      <w:pPr>
        <w:pStyle w:val="SHTKNoteDetail"/>
      </w:pPr>
      <w:r>
        <w:t>• 원교감 원문 | 家＝宗【乙】</w:t>
      </w:r>
    </w:p>
    <w:p>
      <w:pPr>
        <w:pStyle w:val="SHTKNoteDetail"/>
      </w:pPr>
      <w:r>
        <w:t>• 교감 번호 | 0061012</w:t>
      </w:r>
    </w:p>
    <w:p>
      <w:pPr>
        <w:pStyle w:val="SHTKNoteDetail"/>
      </w:pPr>
      <w:r>
        <w:t>• 저본 독법 | 家【大】</w:t>
      </w:r>
    </w:p>
    <w:p>
      <w:pPr>
        <w:pStyle w:val="SHTKNoteDetail"/>
      </w:pPr>
      <w:r>
        <w:t>• 이문 독법 | 宗【乙】</w:t>
      </w:r>
    </w:p>
    <w:p>
      <w:pPr>
        <w:pStyle w:val="SHTKNoteDetail"/>
      </w:pPr>
      <w:r>
        <w:t>• 저본 적용 구절 | 此[12]家意說。</w:t>
      </w:r>
    </w:p>
    <w:p>
      <w:pPr>
        <w:pStyle w:val="SHTKNoteDetail"/>
      </w:pPr>
      <w:r>
        <w:t>• 저본 기준 한국어 번역 | 이 학파의 뜻은,</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번역 영향 판정 | [번역 차이 없음]</w:t>
      </w:r>
    </w:p>
    <w:p>
      <w:pPr>
        <w:pStyle w:val="SHTKNoteDetail"/>
      </w:pPr>
      <w:r>
        <w:t>• 출처 | CBETA T41n1821, 교감 번호 0061012.</w:t>
      </w:r>
    </w:p>
    <w:p>
      <w:pPr>
        <w:pStyle w:val="SHTKSourceText"/>
        <w:keepNext/>
      </w:pPr>
      <w:r>
        <w:t xml:space="preserve">以布施時無貪相應思。 正能感現異熟命根。 以邊際定等為緣。 能轉富業令感壽果。</w:t>
      </w:r>
    </w:p>
    <w:p>
      <w:pPr>
        <w:pStyle w:val="SHTKTranslationText"/>
      </w:pPr>
      <w:r>
        <w:t xml:space="preserve">보시할 때 무탐과 상응하는 사가, 바로 현재의 이숙 명근을 감응시키고, 변제정 등을 연으로 삼아, 부귀의 업을 전환시켜 수명의 과를 감응하게 한다는 것이다.</w:t>
      </w:r>
    </w:p>
    <w:p>
      <w:pPr>
        <w:pStyle w:val="SHTKSourceText"/>
        <w:keepNext/>
      </w:pPr>
      <w:r>
        <w:t xml:space="preserve">此即現業[13]感現命果</w:t>
      </w:r>
    </w:p>
    <w:p>
      <w:pPr>
        <w:pStyle w:val="SHTKTranslationText"/>
      </w:pPr>
      <w:r>
        <w:t xml:space="preserve">이는 곧 현업이 현재의 명근 과를 감응시키는 것이다.</w:t>
      </w:r>
    </w:p>
    <w:p>
      <w:pPr>
        <w:pStyle w:val="SHTKNoteSummary"/>
        <w:keepNext/>
      </w:pPr>
      <w:r>
        <w:t>교감 요약 | [CBETA 교감] 乙본은 感 앞에 能이 있음</w:t>
      </w:r>
    </w:p>
    <w:p>
      <w:pPr>
        <w:pStyle w:val="SHTKNoteDetail"/>
      </w:pPr>
      <w:r>
        <w:t>• 원교감 원문 | （能）＋感【乙】</w:t>
      </w:r>
    </w:p>
    <w:p>
      <w:pPr>
        <w:pStyle w:val="SHTKNoteDetail"/>
      </w:pPr>
      <w:r>
        <w:t>• 교감 번호 | 0061013</w:t>
      </w:r>
    </w:p>
    <w:p>
      <w:pPr>
        <w:pStyle w:val="SHTKNoteDetail"/>
      </w:pPr>
      <w:r>
        <w:t>• 저본 독법 | 感【大】</w:t>
      </w:r>
    </w:p>
    <w:p>
      <w:pPr>
        <w:pStyle w:val="SHTKNoteDetail"/>
      </w:pPr>
      <w:r>
        <w:t>• 이문 독법 | 能感【乙】</w:t>
      </w:r>
    </w:p>
    <w:p>
      <w:pPr>
        <w:pStyle w:val="SHTKNoteDetail"/>
      </w:pPr>
      <w:r>
        <w:t>• 저본 적용 구절 | 此即現業[13]感現命果</w:t>
      </w:r>
    </w:p>
    <w:p>
      <w:pPr>
        <w:pStyle w:val="SHTKNoteDetail"/>
      </w:pPr>
      <w:r>
        <w:t>• 저본 기준 한국어 번역 | 이는 곧 현업이 현재의 명근 과를 감응시키는 것이다.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0061013.</w:t>
      </w:r>
    </w:p>
    <w:p>
      <w:pPr>
        <w:pStyle w:val="SHTKSourceText"/>
        <w:keepNext/>
      </w:pPr>
      <w:r>
        <w:t xml:space="preserve">問同分亦現感不。 命與同分誰總。 誰別 第一解云。 同分是總。 命根是別。 同分非現感。 命根容現感。</w:t>
      </w:r>
    </w:p>
    <w:p>
      <w:pPr>
        <w:pStyle w:val="SHTKTranslationText"/>
      </w:pPr>
      <w:r>
        <w:t xml:space="preserve">묻는다. 동분도 또한 현재에 감응되는가? 명근과 동분 가운데 어느 것이 총이고, 어느 것이 별인가? 첫 번째 해석은 이렇다. 동분이 총이고, 명근이 별이다. 동분은 현재에 감응되지 않고, 명근은 현재에 감응될 수 있다.</w:t>
      </w:r>
    </w:p>
    <w:p>
      <w:pPr>
        <w:pStyle w:val="SHTKSourceText"/>
        <w:keepNext/>
      </w:pPr>
      <w:r>
        <w:t xml:space="preserve">由有總．別不同。 現．非現異故。 即同分長。 命根短者可延。 若同分亦短者命不可延。 此論既言轉招壽果。 以此故知現容感命。 又下論云。</w:t>
      </w:r>
    </w:p>
    <w:p>
      <w:pPr>
        <w:pStyle w:val="SHTKTranslationText"/>
      </w:pPr>
      <w:r>
        <w:t xml:space="preserve">총과 별이 서로 다르기 때문에, 현재에 감응되는 것과 그렇지 않은 것이 다른 것이다. 곧 동분은 길고, 명근이 짧은 경우에는 연장할 수 있다. 만약 동분도 짧다면 명근은 연장할 수 없다. 이 논에서 이미 ‘전환하여 수명의 과를 부른다’고 말했으므로, 이로써 현재에 명근을 감응시킬 수 있음을 알 수 있다. 또 아래 논에서 말한다.</w:t>
      </w:r>
    </w:p>
    <w:p>
      <w:pPr>
        <w:pStyle w:val="SHTKSourceText"/>
        <w:keepNext/>
      </w:pPr>
      <w:r>
        <w:t xml:space="preserve">四善容俱作。 引同分唯三。 除順現受。 現身同分先業引故。 彼文既不言命根。 故知現業不感同分容感命根。 又下論云。 一業引一生。</w:t>
      </w:r>
    </w:p>
    <w:p>
      <w:pPr>
        <w:pStyle w:val="SHTKTranslationText"/>
      </w:pPr>
      <w:r>
        <w:t xml:space="preserve">네 가지 선업은 함께 지을 수 있지만, 동분을 이끄는 것은 오직 세 가지이다. 순현수업은 제외한다. 현재 몸의 동분은 앞의 업이 끌어온 것이기 때문이다. 그 글에서 이미 명근을 말하지 않았다. 그러므로 현업은 동분을 감응시키지 않고 명근은 감응시킬 수 있음을 알 수 있다. 또 아래 논에서 말한다. 하나의 업이 하나의 생을 이끈다.</w:t>
      </w:r>
    </w:p>
    <w:p>
      <w:pPr>
        <w:pStyle w:val="SHTKSourceText"/>
        <w:keepNext/>
      </w:pPr>
      <w:r>
        <w:t xml:space="preserve">多業能圓滿。 又云。 此一生言顯一同分。 又云。 亦無一生多業所引。 勿眾同分分分差別。</w:t>
      </w:r>
    </w:p>
    <w:p>
      <w:pPr>
        <w:pStyle w:val="SHTKTranslationText"/>
      </w:pPr>
      <w:r>
        <w:t xml:space="preserve">여러 업이 능히 그것을 원만하게 한다. 또 말한다. 이 ‘하나의 생’이라는 말은 하나의 동분을 드러낸다. 또 말한다. 한 생을 여러 업이 끌어오는 일도 없다. 그렇지 않으면 중동분이 부분부분 서로 달라질 것이기 때문이다.</w:t>
      </w:r>
    </w:p>
    <w:p>
      <w:pPr>
        <w:pStyle w:val="SHTKSourceText"/>
        <w:keepNext/>
      </w:pPr>
      <w:r>
        <w:t xml:space="preserve">雖[14]彼一業引一同分。</w:t>
      </w:r>
    </w:p>
    <w:p>
      <w:pPr>
        <w:pStyle w:val="SHTKTranslationText"/>
      </w:pPr>
      <w:r>
        <w:t xml:space="preserve">비록 하나의 업이 하나의 동분을 이끌지만,</w:t>
      </w:r>
    </w:p>
    <w:p>
      <w:pPr>
        <w:pStyle w:val="SHTKNoteSummary"/>
        <w:keepNext/>
      </w:pPr>
      <w:r>
        <w:t>교감 요약 | [CBETA 교감] 저본 彼 → 乙본 但</w:t>
      </w:r>
    </w:p>
    <w:p>
      <w:pPr>
        <w:pStyle w:val="SHTKNoteDetail"/>
      </w:pPr>
      <w:r>
        <w:t>• 원교감 원문 | 彼＝但【乙】</w:t>
      </w:r>
    </w:p>
    <w:p>
      <w:pPr>
        <w:pStyle w:val="SHTKNoteDetail"/>
      </w:pPr>
      <w:r>
        <w:t>• 교감 번호 | 0061014</w:t>
      </w:r>
    </w:p>
    <w:p>
      <w:pPr>
        <w:pStyle w:val="SHTKNoteDetail"/>
      </w:pPr>
      <w:r>
        <w:t>• 저본 독법 | 彼【大】</w:t>
      </w:r>
    </w:p>
    <w:p>
      <w:pPr>
        <w:pStyle w:val="SHTKNoteDetail"/>
      </w:pPr>
      <w:r>
        <w:t>• 이문 독법 | 但【乙】</w:t>
      </w:r>
    </w:p>
    <w:p>
      <w:pPr>
        <w:pStyle w:val="SHTKNoteDetail"/>
      </w:pPr>
      <w:r>
        <w:t>• 저본 적용 구절 | 雖[14]彼一業引一同分。</w:t>
      </w:r>
    </w:p>
    <w:p>
      <w:pPr>
        <w:pStyle w:val="SHTKNoteDetail"/>
      </w:pPr>
      <w:r>
        <w:t>• 저본 기준 한국어 번역 | 비록 하나의 업이 하나의 동분을 이끌지만,</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0061014.</w:t>
      </w:r>
    </w:p>
    <w:p>
      <w:pPr>
        <w:pStyle w:val="SHTKSourceText"/>
        <w:keepNext/>
      </w:pPr>
      <w:r>
        <w:t xml:space="preserve">而彼圓滿許由多業。 譬如畫師先以一色圖其形狀。 後填眾彩。 彼文既不言命。 明知同分是總非別。 命別非總。 又婆沙一百一十四解四業有三說。 一云生．後二業感眾同分及滿。</w:t>
      </w:r>
    </w:p>
    <w:p>
      <w:pPr>
        <w:pStyle w:val="SHTKTranslationText"/>
      </w:pPr>
      <w:r>
        <w:t xml:space="preserve">그 원만함은 여러 업에 의한다고 인정한다. 마치 화사가 먼저 한 가지 색으로 형상을 그린 뒤, 나중에 여러 채색을 채우는 것과 같다. 그 글에서 이미 명근을 말하지 않았으므로, 명백히 동분은 총이고 별이 아니다. 명근은 별이고 총이 아니다. 또 『바사론』 제114권에서 네 업을 해석하는 데 세 설이 있다. 첫째는 생수업과 후수업 두 업이 중동분과 원만을 감응시키고,</w:t>
      </w:r>
    </w:p>
    <w:p>
      <w:pPr>
        <w:pStyle w:val="SHTKSourceText"/>
        <w:keepNext/>
      </w:pPr>
      <w:r>
        <w:t xml:space="preserve">現及不定感滿非眾同分。 二云三感眾同分及滿除現。 現能感滿非眾同分。 三云四能感眾同分及滿 婆沙既對滿說眾同分不言命根。</w:t>
      </w:r>
    </w:p>
    <w:p>
      <w:pPr>
        <w:pStyle w:val="SHTKTranslationText"/>
      </w:pPr>
      <w:r>
        <w:t xml:space="preserve">현수업과 부정업은 원만만 감응시키고 중동분은 감응시키지 않는다고 한다. 둘째는 세 업이 중동분과 원만을 감응시키되 현수업은 제외한다고 한다. 현수업은 원만을 감응시킬 수 있으나 중동분은 감응시키지 않는다. 셋째는 네 업이 모두 중동분과 원만을 감응시킬 수 있다고 한다. 『바사론』이 원만과 대조하여 중동분을 말하면서 명근을 말하지 않았으므로,</w:t>
      </w:r>
    </w:p>
    <w:p>
      <w:pPr>
        <w:pStyle w:val="SHTKSourceText"/>
        <w:keepNext/>
      </w:pPr>
      <w:r>
        <w:t xml:space="preserve">故知同分[15]總。</w:t>
      </w:r>
    </w:p>
    <w:p>
      <w:pPr>
        <w:pStyle w:val="SHTKTranslationText"/>
      </w:pPr>
      <w:r>
        <w:t xml:space="preserve">동분이 총임을 알 수 있다.</w:t>
      </w:r>
    </w:p>
    <w:p>
      <w:pPr>
        <w:pStyle w:val="SHTKNoteSummary"/>
        <w:keepNext/>
      </w:pPr>
      <w:r>
        <w:t>교감 요약 | [CBETA 교감] 甲·乙본은 總 앞에 是이 있음</w:t>
      </w:r>
    </w:p>
    <w:p>
      <w:pPr>
        <w:pStyle w:val="SHTKNoteDetail"/>
      </w:pPr>
      <w:r>
        <w:t>• 원교감 원문 | （是）＋總【甲】【乙】</w:t>
      </w:r>
    </w:p>
    <w:p>
      <w:pPr>
        <w:pStyle w:val="SHTKNoteDetail"/>
      </w:pPr>
      <w:r>
        <w:t>• 교감 번호 | 0061015</w:t>
      </w:r>
    </w:p>
    <w:p>
      <w:pPr>
        <w:pStyle w:val="SHTKNoteDetail"/>
      </w:pPr>
      <w:r>
        <w:t>• 저본 독법 | 總【大】</w:t>
      </w:r>
    </w:p>
    <w:p>
      <w:pPr>
        <w:pStyle w:val="SHTKNoteDetail"/>
      </w:pPr>
      <w:r>
        <w:t>• 이문 독법 | 是總【甲】【乙】</w:t>
      </w:r>
    </w:p>
    <w:p>
      <w:pPr>
        <w:pStyle w:val="SHTKNoteDetail"/>
      </w:pPr>
      <w:r>
        <w:t>• 저본 적용 구절 | 故知同分[15]總。</w:t>
      </w:r>
    </w:p>
    <w:p>
      <w:pPr>
        <w:pStyle w:val="SHTKNoteDetail"/>
      </w:pPr>
      <w:r>
        <w:t>• 저본 기준 한국어 번역 | 동분이 총임을 알 수 있다.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0061015.</w:t>
      </w:r>
    </w:p>
    <w:p>
      <w:pPr>
        <w:pStyle w:val="SHTKSourceText"/>
        <w:keepNext/>
      </w:pPr>
      <w:r>
        <w:t xml:space="preserve">命根是別。 婆沙雖無評家且以第二師為正。 以餘論文於四業中皆不說現感同分故 問若命根是別。</w:t>
      </w:r>
    </w:p>
    <w:p>
      <w:pPr>
        <w:pStyle w:val="SHTKTranslationText"/>
      </w:pPr>
      <w:r>
        <w:t xml:space="preserve">명근은 별이다. 『바사론』에는 비록 평론가가 없지만 우선 둘째 설을 정설로 삼는다. 다른 논서의 글에서 네 업 가운데 모두 현수업이 동분을 감응시킨다고 말하지 않기 때문이다. 묻는다. 만약 명근이 별이라면,</w:t>
      </w:r>
    </w:p>
    <w:p>
      <w:pPr>
        <w:pStyle w:val="SHTKSourceText"/>
        <w:keepNext/>
      </w:pPr>
      <w:r>
        <w:t xml:space="preserve">何故婆沙三十[16]一云。</w:t>
      </w:r>
    </w:p>
    <w:p>
      <w:pPr>
        <w:pStyle w:val="SHTKTranslationText"/>
      </w:pPr>
      <w:r>
        <w:t xml:space="preserve">무슨 까닭에 『바사론』 제31권에서,</w:t>
      </w:r>
    </w:p>
    <w:p>
      <w:pPr>
        <w:pStyle w:val="SHTKNoteSummary"/>
        <w:keepNext/>
      </w:pPr>
      <w:r>
        <w:t>교감 요약 | [CBETA 교감] 저본 一 → 乙본 二</w:t>
      </w:r>
    </w:p>
    <w:p>
      <w:pPr>
        <w:pStyle w:val="SHTKNoteDetail"/>
      </w:pPr>
      <w:r>
        <w:t>• 원교감 원문 | 一＝二【乙】</w:t>
      </w:r>
    </w:p>
    <w:p>
      <w:pPr>
        <w:pStyle w:val="SHTKNoteDetail"/>
      </w:pPr>
      <w:r>
        <w:t>• 교감 번호 | 0061016</w:t>
      </w:r>
    </w:p>
    <w:p>
      <w:pPr>
        <w:pStyle w:val="SHTKNoteDetail"/>
      </w:pPr>
      <w:r>
        <w:t>• 저본 독법 | 一【大】</w:t>
      </w:r>
    </w:p>
    <w:p>
      <w:pPr>
        <w:pStyle w:val="SHTKNoteDetail"/>
      </w:pPr>
      <w:r>
        <w:t>• 이문 독법 | 二【乙】</w:t>
      </w:r>
    </w:p>
    <w:p>
      <w:pPr>
        <w:pStyle w:val="SHTKNoteDetail"/>
      </w:pPr>
      <w:r>
        <w:t>• 저본 적용 구절 | 何故婆沙三十[16]一云。</w:t>
      </w:r>
    </w:p>
    <w:p>
      <w:pPr>
        <w:pStyle w:val="SHTKNoteDetail"/>
      </w:pPr>
      <w:r>
        <w:t>• 저본 기준 한국어 번역 | 무슨 까닭에 『바사론』 제31권에서,</w:t>
      </w:r>
    </w:p>
    <w:p>
      <w:pPr>
        <w:pStyle w:val="SHTKNoteDetail"/>
      </w:pPr>
      <w:r>
        <w:t>• 의미 차이 | 문헌 권수 등 서지 표기가 달라진다. 본문 교리 의미와는 별개로 출전 확인에 영향을 준다.</w:t>
      </w:r>
    </w:p>
    <w:p>
      <w:pPr>
        <w:pStyle w:val="SHTKNoteDetail"/>
      </w:pPr>
      <w:r>
        <w:t>• 번역 영향 판정 | [서지 차이]</w:t>
      </w:r>
    </w:p>
    <w:p>
      <w:pPr>
        <w:pStyle w:val="SHTKNoteDetail"/>
      </w:pPr>
      <w:r>
        <w:t>• 출처 | CBETA T41n1821, 교감 번호 0061016.</w:t>
      </w:r>
    </w:p>
    <w:p>
      <w:pPr>
        <w:pStyle w:val="SHTKSourceText"/>
        <w:keepNext/>
      </w:pPr>
      <w:r>
        <w:t xml:space="preserve">復次命根．眾同分是牽引果 解云引業非唯感總同分。 亦能兼感別命根故</w:t>
      </w:r>
    </w:p>
    <w:p>
      <w:pPr>
        <w:pStyle w:val="SHTKTranslationText"/>
      </w:pPr>
      <w:r>
        <w:t xml:space="preserve">‘또 명근과 중동분은 견인과이다’라고 말하는가? 해석한다. 인업은 단지 총체인 동분만 감응시키는 것이 아니라, 또 별인 명근도 겸하여 감응시키기 때문이다.</w:t>
      </w:r>
    </w:p>
    <w:p>
      <w:pPr>
        <w:pStyle w:val="SHTKSourceText"/>
        <w:keepNext/>
      </w:pPr>
      <w:r>
        <w:t xml:space="preserve">又問若命[17]別何故。</w:t>
      </w:r>
    </w:p>
    <w:p>
      <w:pPr>
        <w:pStyle w:val="SHTKTranslationText"/>
      </w:pPr>
      <w:r>
        <w:t xml:space="preserve">또 묻는다. 만약 명근이 별이라면 어째서,</w:t>
      </w:r>
    </w:p>
    <w:p>
      <w:pPr>
        <w:pStyle w:val="SHTKNoteSummary"/>
        <w:keepNext/>
      </w:pPr>
      <w:r>
        <w:t>교감 요약 | [CBETA 교감] 甲·乙본은 別 앞에 是이 있음</w:t>
      </w:r>
    </w:p>
    <w:p>
      <w:pPr>
        <w:pStyle w:val="SHTKNoteDetail"/>
      </w:pPr>
      <w:r>
        <w:t>• 원교감 원문 | （是）＋別【甲】【乙】</w:t>
      </w:r>
    </w:p>
    <w:p>
      <w:pPr>
        <w:pStyle w:val="SHTKNoteDetail"/>
      </w:pPr>
      <w:r>
        <w:t>• 교감 번호 | 0061017</w:t>
      </w:r>
    </w:p>
    <w:p>
      <w:pPr>
        <w:pStyle w:val="SHTKNoteDetail"/>
      </w:pPr>
      <w:r>
        <w:t>• 저본 독법 | 別【大】</w:t>
      </w:r>
    </w:p>
    <w:p>
      <w:pPr>
        <w:pStyle w:val="SHTKNoteDetail"/>
      </w:pPr>
      <w:r>
        <w:t>• 이문 독법 | 是別【甲】【乙】</w:t>
      </w:r>
    </w:p>
    <w:p>
      <w:pPr>
        <w:pStyle w:val="SHTKNoteDetail"/>
      </w:pPr>
      <w:r>
        <w:t>• 저본 적용 구절 | 又問若命[17]別何故。</w:t>
      </w:r>
    </w:p>
    <w:p>
      <w:pPr>
        <w:pStyle w:val="SHTKNoteDetail"/>
      </w:pPr>
      <w:r>
        <w:t>• 저본 기준 한국어 번역 | 또 묻는다. 만약 명근이 별이라면 어째서,</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0061017.</w:t>
      </w:r>
    </w:p>
    <w:p>
      <w:pPr>
        <w:pStyle w:val="SHTKSourceText"/>
        <w:keepNext/>
      </w:pPr>
      <w:r>
        <w:t xml:space="preserve">婆沙廢立二十二根中。 說命．同分名遍任持 解云。 任持有二。 同分是總．遍任持。 命是別遍任持 第二解云。</w:t>
      </w:r>
    </w:p>
    <w:p>
      <w:pPr>
        <w:pStyle w:val="SHTKTranslationText"/>
      </w:pPr>
      <w:r>
        <w:t xml:space="preserve">『바사론』에서 스물두 근을 폐립하는 가운데, 명근과 동분을 두루 임지하는 것이라 말하는가? 해석한다. 임지에는 두 가지가 있다. 동분은 총체로서 두루 임지하고, 명근은 개별적으로 두루 임지한다. 두 번째 해석은 이렇다.</w:t>
      </w:r>
    </w:p>
    <w:p>
      <w:pPr>
        <w:pStyle w:val="SHTKSourceText"/>
        <w:keepNext/>
      </w:pPr>
      <w:r>
        <w:t xml:space="preserve">同分是總．命根是別同第一解[＊]云差別者俱容現感。</w:t>
      </w:r>
    </w:p>
    <w:p>
      <w:pPr>
        <w:pStyle w:val="SHTKTranslationText"/>
      </w:pPr>
      <w:r>
        <w:t xml:space="preserve">동분은 총이고 명근은 별이라는 점은 첫 번째 해석과 같다. 그러나 차이는 둘 다 현재에 감응될 수 있다는 것이다.</w:t>
      </w:r>
    </w:p>
    <w:p>
      <w:pPr>
        <w:pStyle w:val="SHTKNoteSummary"/>
        <w:keepNext/>
      </w:pPr>
      <w:r>
        <w:t>교감 요약 | [상호참조] 저본 云 → 乙본 言</w:t>
      </w:r>
    </w:p>
    <w:p>
      <w:pPr>
        <w:pStyle w:val="SHTKNoteDetail"/>
      </w:pPr>
      <w:r>
        <w:t>• 연결 대상 교감 | 0061001</w:t>
      </w:r>
    </w:p>
    <w:p>
      <w:pPr>
        <w:pStyle w:val="SHTKNoteDetail"/>
      </w:pPr>
      <w:r>
        <w:t>• 원교감 원문 | 云＝言【乙】＊</w:t>
      </w:r>
    </w:p>
    <w:p>
      <w:pPr>
        <w:pStyle w:val="SHTKNoteDetail"/>
      </w:pPr>
      <w:r>
        <w:t>• 판본 독법 | 云【大】＊，言【乙】＊</w:t>
      </w:r>
    </w:p>
    <w:p>
      <w:pPr>
        <w:pStyle w:val="SHTKNoteDetail"/>
      </w:pPr>
      <w:r>
        <w:t>• 적용 구절 | 同分是總．命根是別同第一解[＊]云差別者俱容現感。</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0061001.</w:t>
      </w:r>
    </w:p>
    <w:p>
      <w:pPr>
        <w:pStyle w:val="SHTKSourceText"/>
        <w:keepNext/>
      </w:pPr>
      <w:r>
        <w:t xml:space="preserve">雖俱容現感由業力故。 若有同分長命短者唯延命。 若有命長同分短者。 同分亦容現感。 故婆沙解四業中第三師云。 四業能感眾同分及滿 彼論既無評家。 且以此師為正。</w:t>
      </w:r>
    </w:p>
    <w:p>
      <w:pPr>
        <w:pStyle w:val="SHTKTranslationText"/>
      </w:pPr>
      <w:r>
        <w:t xml:space="preserve">비록 둘 다 현재에 감응될 수 있지만 업의 힘 때문에, 동분이 길고 명근이 짧은 경우에는 오직 명근만 연장한다. 명근이 길고 동분이 짧은 경우에는, 동분도 또한 현재에 감응될 수 있다. 그러므로 『바사론』에서 네 업을 해석하는 가운데 셋째 설이 말하기를, 네 업이 중동분과 원만을 감응시킬 수 있다고 한다. 그 논에는 이미 평론가가 없으므로, 우선 이 논사를 정설로 삼는다.</w:t>
      </w:r>
    </w:p>
    <w:p>
      <w:pPr>
        <w:pStyle w:val="SHTKSourceText"/>
        <w:keepNext/>
      </w:pPr>
      <w:r>
        <w:t xml:space="preserve">故知現業容感同分。</w:t>
      </w:r>
    </w:p>
    <w:p>
      <w:pPr>
        <w:pStyle w:val="SHTKTranslationText"/>
      </w:pPr>
      <w:r>
        <w:t xml:space="preserve">그러므로 현업이 동분을 감응시킬 수 있음을 알 수 있다.</w:t>
      </w:r>
    </w:p>
    <w:p>
      <w:pPr>
        <w:pStyle w:val="SHTKSourceText"/>
        <w:keepNext/>
      </w:pPr>
      <w:r>
        <w:t xml:space="preserve">言[1]現容感。</w:t>
      </w:r>
    </w:p>
    <w:p>
      <w:pPr>
        <w:pStyle w:val="SHTKTranslationText"/>
      </w:pPr>
      <w:r>
        <w:t xml:space="preserve">‘현재에 감응할 수 있다’고 한 것은,</w:t>
      </w:r>
    </w:p>
    <w:p>
      <w:pPr>
        <w:pStyle w:val="SHTKNoteSummary"/>
        <w:keepNext/>
      </w:pPr>
      <w:r>
        <w:t>교감 요약 | [CBETA 교감] 저본 現容感 → 乙본 容現感</w:t>
      </w:r>
    </w:p>
    <w:p>
      <w:pPr>
        <w:pStyle w:val="SHTKNoteDetail"/>
      </w:pPr>
      <w:r>
        <w:t>• 원교감 원문 | 現容感＝容現感【乙】</w:t>
      </w:r>
    </w:p>
    <w:p>
      <w:pPr>
        <w:pStyle w:val="SHTKNoteDetail"/>
      </w:pPr>
      <w:r>
        <w:t>• 교감 번호 | 0062001</w:t>
      </w:r>
    </w:p>
    <w:p>
      <w:pPr>
        <w:pStyle w:val="SHTKNoteDetail"/>
      </w:pPr>
      <w:r>
        <w:t>• 저본 독법 | 現容感【大】</w:t>
      </w:r>
    </w:p>
    <w:p>
      <w:pPr>
        <w:pStyle w:val="SHTKNoteDetail"/>
      </w:pPr>
      <w:r>
        <w:t>• 이문 독법 | 容現感【乙】</w:t>
      </w:r>
    </w:p>
    <w:p>
      <w:pPr>
        <w:pStyle w:val="SHTKNoteDetail"/>
      </w:pPr>
      <w:r>
        <w:t>• 저본 적용 구절 | 言[1]現容感。</w:t>
      </w:r>
    </w:p>
    <w:p>
      <w:pPr>
        <w:pStyle w:val="SHTKNoteDetail"/>
      </w:pPr>
      <w:r>
        <w:t>• 저본 기준 한국어 번역 | ‘현재에 감응할 수 있다’고 한 것은,</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번역 영향 판정 | [번역 차이 없음]</w:t>
      </w:r>
    </w:p>
    <w:p>
      <w:pPr>
        <w:pStyle w:val="SHTKNoteDetail"/>
      </w:pPr>
      <w:r>
        <w:t>• 출처 | CBETA T41n1821, 교감 번호 0062001.</w:t>
      </w:r>
    </w:p>
    <w:p>
      <w:pPr>
        <w:pStyle w:val="SHTKSourceText"/>
        <w:keepNext/>
      </w:pPr>
      <w:r>
        <w:t xml:space="preserve">此據延壽別勝緣說。 然諸論文於延壽中不言同分者。 依問答故。 以問命根不問同分。 故答命根不言同分。</w:t>
      </w:r>
    </w:p>
    <w:p>
      <w:pPr>
        <w:pStyle w:val="SHTKTranslationText"/>
      </w:pPr>
      <w:r>
        <w:t xml:space="preserve">이는 수명을 연장하는 특별한 뛰어난 연에 근거하여 말한 것이다. 그러나 여러 논문에서 수명을 연장하는 가운데 동분을 말하지 않은 것은, 문답에 의거했기 때문이다. 명근을 물었지 동분을 묻지 않았으므로, 명근에 답하고 동분을 말하지 않은 것이다.</w:t>
      </w:r>
    </w:p>
    <w:p>
      <w:pPr>
        <w:pStyle w:val="SHTKSourceText"/>
        <w:keepNext/>
      </w:pPr>
      <w:r>
        <w:t xml:space="preserve">婆沙四業中[2]第二師。</w:t>
      </w:r>
    </w:p>
    <w:p>
      <w:pPr>
        <w:pStyle w:val="SHTKTranslationText"/>
      </w:pPr>
      <w:r>
        <w:t xml:space="preserve">『바사론』에서 네 업을 해석하는 가운데 둘째 설과,</w:t>
      </w:r>
    </w:p>
    <w:p>
      <w:pPr>
        <w:pStyle w:val="SHTKNoteSummary"/>
        <w:keepNext/>
      </w:pPr>
      <w:r>
        <w:t>교감 요약 | [CBETA 교감] 저본 第二師 → 대정장 교정 후보 第一二師</w:t>
      </w:r>
    </w:p>
    <w:p>
      <w:pPr>
        <w:pStyle w:val="SHTKNoteDetail"/>
      </w:pPr>
      <w:r>
        <w:t>• 원교감 원문 | 第二師＝第一二師？</w:t>
      </w:r>
    </w:p>
    <w:p>
      <w:pPr>
        <w:pStyle w:val="SHTKNoteDetail"/>
      </w:pPr>
      <w:r>
        <w:t>• 교감 번호 | 0062002</w:t>
      </w:r>
    </w:p>
    <w:p>
      <w:pPr>
        <w:pStyle w:val="SHTKNoteDetail"/>
      </w:pPr>
      <w:r>
        <w:t>• 저본 독법 | 第二師【大】</w:t>
      </w:r>
    </w:p>
    <w:p>
      <w:pPr>
        <w:pStyle w:val="SHTKNoteDetail"/>
      </w:pPr>
      <w:r>
        <w:t>• 이문 독법 | 第一二師【考偽-大】</w:t>
      </w:r>
    </w:p>
    <w:p>
      <w:pPr>
        <w:pStyle w:val="SHTKNoteDetail"/>
      </w:pPr>
      <w:r>
        <w:t>• 저본 적용 구절 | 婆沙四業中[2]第二師。</w:t>
      </w:r>
    </w:p>
    <w:p>
      <w:pPr>
        <w:pStyle w:val="SHTKNoteDetail"/>
      </w:pPr>
      <w:r>
        <w:t>• 저본 기준 한국어 번역 | 『바사론』에서 네 업을 해석하는 가운데 둘째 설과,</w:t>
      </w:r>
    </w:p>
    <w:p>
      <w:pPr>
        <w:pStyle w:val="SHTKNoteDetail"/>
      </w:pPr>
      <w:r>
        <w:t>• 의미 차이 | 이문 표기 자체가 불안정하거나 문맥상 확정하기 어려워 독법의 우열을 판단하지 않는다.</w:t>
      </w:r>
    </w:p>
    <w:p>
      <w:pPr>
        <w:pStyle w:val="SHTKNoteDetail"/>
      </w:pPr>
      <w:r>
        <w:t>• 번역 영향 판정 | [판단 유보]</w:t>
      </w:r>
    </w:p>
    <w:p>
      <w:pPr>
        <w:pStyle w:val="SHTKNoteDetail"/>
      </w:pPr>
      <w:r>
        <w:t>• 출처 | CBETA T41n1821, 교감 번호 0062002.</w:t>
      </w:r>
    </w:p>
    <w:p>
      <w:pPr>
        <w:pStyle w:val="SHTKSourceText"/>
        <w:keepNext/>
      </w:pPr>
      <w:r>
        <w:t xml:space="preserve">及諸論。</w:t>
      </w:r>
    </w:p>
    <w:p>
      <w:pPr>
        <w:pStyle w:val="SHTKTranslationText"/>
      </w:pPr>
      <w:r>
        <w:t xml:space="preserve">여러 논서가,</w:t>
      </w:r>
    </w:p>
    <w:p>
      <w:pPr>
        <w:pStyle w:val="SHTKSourceText"/>
        <w:keepNext/>
      </w:pPr>
      <w:r>
        <w:t xml:space="preserve">不[3]云[4]現感同分者。</w:t>
      </w:r>
    </w:p>
    <w:p>
      <w:pPr>
        <w:pStyle w:val="SHTKTranslationText"/>
      </w:pPr>
      <w:r>
        <w:t xml:space="preserve">현업이 동분을 감응시킨다고 말하지 않은 것은,</w:t>
      </w:r>
    </w:p>
    <w:p>
      <w:pPr>
        <w:pStyle w:val="SHTKNoteSummary"/>
        <w:keepNext/>
      </w:pPr>
      <w:r>
        <w:t>교감 요약 | [CBETA 교감] 저본 云 → 甲·乙본 言</w:t>
      </w:r>
    </w:p>
    <w:p>
      <w:pPr>
        <w:pStyle w:val="SHTKNoteDetail"/>
      </w:pPr>
      <w:r>
        <w:t>• 원교감 원문 | 云＝言【甲】【乙】＊</w:t>
      </w:r>
    </w:p>
    <w:p>
      <w:pPr>
        <w:pStyle w:val="SHTKNoteDetail"/>
      </w:pPr>
      <w:r>
        <w:t>• 교감 번호 | 0062003</w:t>
      </w:r>
    </w:p>
    <w:p>
      <w:pPr>
        <w:pStyle w:val="SHTKNoteDetail"/>
      </w:pPr>
      <w:r>
        <w:t>• 저본 독법 | 云【大】＊</w:t>
      </w:r>
    </w:p>
    <w:p>
      <w:pPr>
        <w:pStyle w:val="SHTKNoteDetail"/>
      </w:pPr>
      <w:r>
        <w:t>• 이문 독법 | 言【甲】【乙】＊</w:t>
      </w:r>
    </w:p>
    <w:p>
      <w:pPr>
        <w:pStyle w:val="SHTKNoteDetail"/>
      </w:pPr>
      <w:r>
        <w:t>• 저본 적용 구절 | 不[3]云[4]現感同分者。</w:t>
      </w:r>
    </w:p>
    <w:p>
      <w:pPr>
        <w:pStyle w:val="SHTKNoteDetail"/>
      </w:pPr>
      <w:r>
        <w:t>• 저본 기준 한국어 번역 | 현업이 동분을 감응시킨다고 말하지 않은 것은,</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번역 영향 판정 | [번역 차이 없음]</w:t>
      </w:r>
    </w:p>
    <w:p>
      <w:pPr>
        <w:pStyle w:val="SHTKNoteDetail"/>
      </w:pPr>
      <w:r>
        <w:t>• 출처 | CBETA T41n1821, 교감 번호 0062003.</w:t>
      </w:r>
    </w:p>
    <w:p>
      <w:pPr>
        <w:pStyle w:val="SHTKNoteSummary"/>
      </w:pPr>
      <w:r>
        <w:t>교감 요약 | [CBETA 교감] 甲·乙본은 現 뒤에 業이 있음</w:t>
      </w:r>
    </w:p>
    <w:p>
      <w:pPr>
        <w:pStyle w:val="SHTKNoteDetail"/>
      </w:pPr>
      <w:r>
        <w:t>• 원교감 원문 | 現＋（業）【甲】【乙】</w:t>
      </w:r>
    </w:p>
    <w:p>
      <w:pPr>
        <w:pStyle w:val="SHTKNoteDetail"/>
      </w:pPr>
      <w:r>
        <w:t>• 교감 번호 | 0062004</w:t>
      </w:r>
    </w:p>
    <w:p>
      <w:pPr>
        <w:pStyle w:val="SHTKNoteDetail"/>
      </w:pPr>
      <w:r>
        <w:t>• 저본 독법 | 現【大】</w:t>
      </w:r>
    </w:p>
    <w:p>
      <w:pPr>
        <w:pStyle w:val="SHTKNoteDetail"/>
      </w:pPr>
      <w:r>
        <w:t>• 이문 독법 | 現業【甲】【乙】</w:t>
      </w:r>
    </w:p>
    <w:p>
      <w:pPr>
        <w:pStyle w:val="SHTKNoteDetail"/>
      </w:pPr>
      <w:r>
        <w:t>• 저본 적용 구절 | 不[3]云[4]現感同分者。</w:t>
      </w:r>
    </w:p>
    <w:p>
      <w:pPr>
        <w:pStyle w:val="SHTKNoteDetail"/>
      </w:pPr>
      <w:r>
        <w:t>• 저본 기준 한국어 번역 | 현업이 동분을 감응시킨다고 말하지 않은 것은,</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0062004.</w:t>
      </w:r>
    </w:p>
    <w:p>
      <w:pPr>
        <w:pStyle w:val="SHTKSourceText"/>
        <w:keepNext/>
      </w:pPr>
      <w:r>
        <w:t xml:space="preserve">據常途說 第三解云。 同分是總．命根是別同第一解。 俱容現感同第二解。</w:t>
      </w:r>
    </w:p>
    <w:p>
      <w:pPr>
        <w:pStyle w:val="SHTKTranslationText"/>
      </w:pPr>
      <w:r>
        <w:t xml:space="preserve">통상적인 경우에 근거하여 말한 것이다. 세 번째 해석은 이렇다. 동분은 총이고 명근은 별이라는 점은 첫 번째 해석과 같다. 둘 다 현재에 감응될 수 있다는 점은 두 번째 해석과 같다.</w:t>
      </w:r>
    </w:p>
    <w:p>
      <w:pPr>
        <w:pStyle w:val="SHTKSourceText"/>
        <w:keepNext/>
      </w:pPr>
      <w:r>
        <w:t xml:space="preserve">[＊]云差別者。</w:t>
      </w:r>
    </w:p>
    <w:p>
      <w:pPr>
        <w:pStyle w:val="SHTKTranslationText"/>
      </w:pPr>
      <w:r>
        <w:t xml:space="preserve">차이는 다음과 같다.</w:t>
      </w:r>
    </w:p>
    <w:p>
      <w:pPr>
        <w:pStyle w:val="SHTKNoteSummary"/>
        <w:keepNext/>
      </w:pPr>
      <w:r>
        <w:t>교감 요약 | [상호참조] 저본 云 → 甲·乙본 言</w:t>
      </w:r>
    </w:p>
    <w:p>
      <w:pPr>
        <w:pStyle w:val="SHTKNoteDetail"/>
      </w:pPr>
      <w:r>
        <w:t>• 연결 대상 교감 | 0062003</w:t>
      </w:r>
    </w:p>
    <w:p>
      <w:pPr>
        <w:pStyle w:val="SHTKNoteDetail"/>
      </w:pPr>
      <w:r>
        <w:t>• 원교감 원문 | 云＝言【甲】【乙】＊</w:t>
      </w:r>
    </w:p>
    <w:p>
      <w:pPr>
        <w:pStyle w:val="SHTKNoteDetail"/>
      </w:pPr>
      <w:r>
        <w:t>• 판본 독법 | 云【大】＊，言【甲】【乙】＊</w:t>
      </w:r>
    </w:p>
    <w:p>
      <w:pPr>
        <w:pStyle w:val="SHTKNoteDetail"/>
      </w:pPr>
      <w:r>
        <w:t>• 적용 구절 | [＊]云差別者。</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0062003.</w:t>
      </w:r>
    </w:p>
    <w:p>
      <w:pPr>
        <w:pStyle w:val="SHTKSourceText"/>
        <w:keepNext/>
      </w:pPr>
      <w:r>
        <w:t xml:space="preserve">雖總．別不同由彼俱容現業感故。 長即齊長。 短即齊短。 延即同延。 促即同促 第四解云。 同分非現感。 命根容現感同第一解。</w:t>
      </w:r>
    </w:p>
    <w:p>
      <w:pPr>
        <w:pStyle w:val="SHTKTranslationText"/>
      </w:pPr>
      <w:r>
        <w:t xml:space="preserve">비록 총과 별이 다르지만 둘 다 현업에 감응될 수 있기 때문에, 길면 함께 길고, 짧으면 함께 짧으며, 연장되면 함께 연장되고, 단축되면 함께 단축된다. 네 번째 해석은 이렇다. 동분은 현재에 감응되지 않고, 명근은 현재에 감응될 수 있다는 점은 첫 번째 해석과 같다.</w:t>
      </w:r>
    </w:p>
    <w:p>
      <w:pPr>
        <w:pStyle w:val="SHTKSourceText"/>
        <w:keepNext/>
      </w:pPr>
      <w:r>
        <w:t xml:space="preserve">[＊]云差別者。</w:t>
      </w:r>
    </w:p>
    <w:p>
      <w:pPr>
        <w:pStyle w:val="SHTKTranslationText"/>
      </w:pPr>
      <w:r>
        <w:t xml:space="preserve">차이는 다음과 같다.</w:t>
      </w:r>
    </w:p>
    <w:p>
      <w:pPr>
        <w:pStyle w:val="SHTKNoteSummary"/>
        <w:keepNext/>
      </w:pPr>
      <w:r>
        <w:t>교감 요약 | [상호참조] 저본 云 → 甲·乙본 言</w:t>
      </w:r>
    </w:p>
    <w:p>
      <w:pPr>
        <w:pStyle w:val="SHTKNoteDetail"/>
      </w:pPr>
      <w:r>
        <w:t>• 연결 대상 교감 | 0062003</w:t>
      </w:r>
    </w:p>
    <w:p>
      <w:pPr>
        <w:pStyle w:val="SHTKNoteDetail"/>
      </w:pPr>
      <w:r>
        <w:t>• 원교감 원문 | 云＝言【甲】【乙】＊</w:t>
      </w:r>
    </w:p>
    <w:p>
      <w:pPr>
        <w:pStyle w:val="SHTKNoteDetail"/>
      </w:pPr>
      <w:r>
        <w:t>• 판본 독법 | 云【大】＊，言【甲】【乙】＊</w:t>
      </w:r>
    </w:p>
    <w:p>
      <w:pPr>
        <w:pStyle w:val="SHTKNoteDetail"/>
      </w:pPr>
      <w:r>
        <w:t>• 적용 구절 | [＊]云差別者。</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0062003.</w:t>
      </w:r>
    </w:p>
    <w:p>
      <w:pPr>
        <w:pStyle w:val="SHTKSourceText"/>
        <w:keepNext/>
      </w:pPr>
      <w:r>
        <w:t xml:space="preserve">二俱是總[5]雖俱是總由業力故。</w:t>
      </w:r>
    </w:p>
    <w:p>
      <w:pPr>
        <w:pStyle w:val="SHTKTranslationText"/>
      </w:pPr>
      <w:r>
        <w:t xml:space="preserve">둘 다 총체이다. 비록 둘 다 총체이지만 업의 힘 때문에,</w:t>
      </w:r>
    </w:p>
    <w:p>
      <w:pPr>
        <w:pStyle w:val="SHTKNoteSummary"/>
        <w:keepNext/>
      </w:pPr>
      <w:r>
        <w:t>교감 요약 | [CBETA 교감] 乙본에는 雖俱…有故(九十一자) 없음</w:t>
      </w:r>
    </w:p>
    <w:p>
      <w:pPr>
        <w:pStyle w:val="SHTKNoteDetail"/>
      </w:pPr>
      <w:r>
        <w:t>• 원교감 원문 | 〔雖俱…有故〕九十一字－【乙】</w:t>
      </w:r>
    </w:p>
    <w:p>
      <w:pPr>
        <w:pStyle w:val="SHTKNoteDetail"/>
      </w:pPr>
      <w:r>
        <w:t>• 교감 번호 | 0062005</w:t>
      </w:r>
    </w:p>
    <w:p>
      <w:pPr>
        <w:pStyle w:val="SHTKNoteDetail"/>
      </w:pPr>
      <w:r>
        <w:t>• 저본 독법 | （雖俱…有故）九十一字【大】</w:t>
      </w:r>
    </w:p>
    <w:p>
      <w:pPr>
        <w:pStyle w:val="SHTKNoteDetail"/>
      </w:pPr>
      <w:r>
        <w:t>• 이문 독법 | 〔－〕【乙】</w:t>
      </w:r>
    </w:p>
    <w:p>
      <w:pPr>
        <w:pStyle w:val="SHTKNoteDetail"/>
      </w:pPr>
      <w:r>
        <w:t>• 저본 적용 구절 | 二俱是總[5]雖俱是總由業力故。</w:t>
      </w:r>
    </w:p>
    <w:p>
      <w:pPr>
        <w:pStyle w:val="SHTKNoteDetail"/>
      </w:pPr>
      <w:r>
        <w:t>• 저본 기준 한국어 번역 | 둘 다 총체이다. 비록 둘 다 총체이지만 업의 힘 때문에,</w:t>
      </w:r>
    </w:p>
    <w:p>
      <w:pPr>
        <w:pStyle w:val="SHTKNoteDetail"/>
      </w:pPr>
      <w:r>
        <w:t>• 의미 차이 | 이문에서는 장문의 문구가 삭제되어 해당 논증의 전개 자체가 달라진다. 번역 본문은 저본을 따른다.</w:t>
      </w:r>
    </w:p>
    <w:p>
      <w:pPr>
        <w:pStyle w:val="SHTKNoteDetail"/>
      </w:pPr>
      <w:r>
        <w:t>• 이문 기준 번역 | 이문은 저본의 雖俱是總，由業力故，若有同分長、命根短者，命容現業感，同分非現感。故《婆沙》云「命根、同分是牽引果。」又《婆沙》廢立二十二根中說命同分名遍任持，以此故知命亦總。《婆沙》四業中對滿說眾同分、不言命者，且舉一邊，以此命根必定有故에 해당하는 말 없이 읽는다.</w:t>
      </w:r>
    </w:p>
    <w:p>
      <w:pPr>
        <w:pStyle w:val="SHTKNoteDetail"/>
      </w:pPr>
      <w:r>
        <w:t>• 번역 영향 판정 | [논지에 영향]</w:t>
      </w:r>
    </w:p>
    <w:p>
      <w:pPr>
        <w:pStyle w:val="SHTKNoteDetail"/>
      </w:pPr>
      <w:r>
        <w:t>• 출처 | CBETA T41n1821, 교감 번호 0062005.</w:t>
      </w:r>
    </w:p>
    <w:p>
      <w:pPr>
        <w:pStyle w:val="SHTKSourceText"/>
        <w:keepNext/>
      </w:pPr>
      <w:r>
        <w:t xml:space="preserve">若有同分長．命根短者。 命容現業感。 同分非現感。 故婆沙云。 命根．同分是牽引果。 又婆沙廢立二十二根中說命同分名遍任持。 以此故知。 命亦總。</w:t>
      </w:r>
    </w:p>
    <w:p>
      <w:pPr>
        <w:pStyle w:val="SHTKTranslationText"/>
      </w:pPr>
      <w:r>
        <w:t xml:space="preserve">동분이 길고 명근이 짧은 경우에는, 명근은 현업으로 감응될 수 있으나, 동분은 현재에 감응되지 않는다. 그러므로 『바사론』에서 말한다. 명근과 동분은 견인과이다. 또 『바사론』에서 스물두 근을 폐립하는 가운데 명근과 동분을 두루 임지하는 것이라 한다. 이 때문에, 명근 또한 총체임을 알 수 있다.</w:t>
      </w:r>
    </w:p>
    <w:p>
      <w:pPr>
        <w:pStyle w:val="SHTKSourceText"/>
        <w:keepNext/>
      </w:pPr>
      <w:r>
        <w:t xml:space="preserve">婆沙四業中對滿說眾同分。 不言命者且舉一邊。 以此命根必定有故 第五解云。 俱容現感同第二解。</w:t>
      </w:r>
    </w:p>
    <w:p>
      <w:pPr>
        <w:pStyle w:val="SHTKTranslationText"/>
      </w:pPr>
      <w:r>
        <w:t xml:space="preserve">『바사론』에서 네 업을 논하며 원만과 대조하여 중동분을 말하고, 명근을 말하지 않은 것은 한쪽만 든 것이다. 이 명근은 반드시 있기 때문이다. 다섯 번째 해석은 이렇다. 둘 다 현재에 감응될 수 있다는 점은 두 번째 해석과 같다.</w:t>
      </w:r>
    </w:p>
    <w:p>
      <w:pPr>
        <w:pStyle w:val="SHTKSourceText"/>
        <w:keepNext/>
      </w:pPr>
      <w:r>
        <w:t xml:space="preserve">二俱[6]是總同第四解[＊]云差別者。</w:t>
      </w:r>
    </w:p>
    <w:p>
      <w:pPr>
        <w:pStyle w:val="SHTKTranslationText"/>
      </w:pPr>
      <w:r>
        <w:t xml:space="preserve">둘 다 총체라는 점은 네 번째 해석과 같다. 차이는 다음과 같다.</w:t>
      </w:r>
    </w:p>
    <w:p>
      <w:pPr>
        <w:pStyle w:val="SHTKNoteSummary"/>
        <w:keepNext/>
      </w:pPr>
      <w:r>
        <w:t>교감 요약 | [CBETA 교감] 乙본에는 是 없음</w:t>
      </w:r>
    </w:p>
    <w:p>
      <w:pPr>
        <w:pStyle w:val="SHTKNoteDetail"/>
      </w:pPr>
      <w:r>
        <w:t>• 원교감 원문 | 〔是〕－【乙】</w:t>
      </w:r>
    </w:p>
    <w:p>
      <w:pPr>
        <w:pStyle w:val="SHTKNoteDetail"/>
      </w:pPr>
      <w:r>
        <w:t>• 교감 번호 | 0062006</w:t>
      </w:r>
    </w:p>
    <w:p>
      <w:pPr>
        <w:pStyle w:val="SHTKNoteDetail"/>
      </w:pPr>
      <w:r>
        <w:t>• 저본 독법 | 是【大】</w:t>
      </w:r>
    </w:p>
    <w:p>
      <w:pPr>
        <w:pStyle w:val="SHTKNoteDetail"/>
      </w:pPr>
      <w:r>
        <w:t>• 이문 독법 | 〔－〕【乙】</w:t>
      </w:r>
    </w:p>
    <w:p>
      <w:pPr>
        <w:pStyle w:val="SHTKNoteDetail"/>
      </w:pPr>
      <w:r>
        <w:t>• 저본 적용 구절 | 二俱[6]是總同第四解[＊]云差別者。</w:t>
      </w:r>
    </w:p>
    <w:p>
      <w:pPr>
        <w:pStyle w:val="SHTKNoteDetail"/>
      </w:pPr>
      <w:r>
        <w:t>• 저본 기준 한국어 번역 | 둘 다 총체라는 점은 네 번째 해석과 같다. 차이는 다음과 같다.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0062006.</w:t>
      </w:r>
    </w:p>
    <w:p>
      <w:pPr>
        <w:pStyle w:val="SHTKNoteSummary"/>
      </w:pPr>
      <w:r>
        <w:t>교감 요약 | [상호참조] 저본 云 → 甲·乙본 言</w:t>
      </w:r>
    </w:p>
    <w:p>
      <w:pPr>
        <w:pStyle w:val="SHTKNoteDetail"/>
      </w:pPr>
      <w:r>
        <w:t>• 연결 대상 교감 | 0062003</w:t>
      </w:r>
    </w:p>
    <w:p>
      <w:pPr>
        <w:pStyle w:val="SHTKNoteDetail"/>
      </w:pPr>
      <w:r>
        <w:t>• 원교감 원문 | 云＝言【甲】【乙】＊</w:t>
      </w:r>
    </w:p>
    <w:p>
      <w:pPr>
        <w:pStyle w:val="SHTKNoteDetail"/>
      </w:pPr>
      <w:r>
        <w:t>• 판본 독법 | 云【大】＊，言【甲】【乙】＊</w:t>
      </w:r>
    </w:p>
    <w:p>
      <w:pPr>
        <w:pStyle w:val="SHTKNoteDetail"/>
      </w:pPr>
      <w:r>
        <w:t>• 적용 구절 | 二俱[6]是總同第四解[＊]云差別者。</w:t>
      </w:r>
    </w:p>
    <w:p>
      <w:pPr>
        <w:pStyle w:val="SHTKNoteDetail"/>
      </w:pPr>
      <w:r>
        <w:t>• 의미 차이 | 앞서 정의된 동일 교감을 이 위치에 다시 적용한다.</w:t>
      </w:r>
    </w:p>
    <w:p>
      <w:pPr>
        <w:pStyle w:val="SHTKNoteDetail"/>
      </w:pPr>
      <w:r>
        <w:t>• 번역 영향 판정 | [번역 차이 없음]</w:t>
      </w:r>
    </w:p>
    <w:p>
      <w:pPr>
        <w:pStyle w:val="SHTKSourceText"/>
        <w:keepNext/>
      </w:pPr>
      <w:r>
        <w:t xml:space="preserve">[7]雖俱是總俱容現感。</w:t>
      </w:r>
    </w:p>
    <w:p>
      <w:pPr>
        <w:pStyle w:val="SHTKTranslationText"/>
      </w:pPr>
      <w:r>
        <w:t xml:space="preserve">비록 둘 다 총체이고 둘 다 현재에 감응될 수 있지만,</w:t>
      </w:r>
    </w:p>
    <w:p>
      <w:pPr>
        <w:pStyle w:val="SHTKNoteSummary"/>
        <w:keepNext/>
      </w:pPr>
      <w:r>
        <w:t>교감 요약 | [CBETA 교감] 乙본에는 雖俱…同分(三十六자) 없음</w:t>
      </w:r>
    </w:p>
    <w:p>
      <w:pPr>
        <w:pStyle w:val="SHTKNoteDetail"/>
      </w:pPr>
      <w:r>
        <w:t>• 원교감 원문 | 〔雖俱…同分〕三十六字－【乙】</w:t>
      </w:r>
    </w:p>
    <w:p>
      <w:pPr>
        <w:pStyle w:val="SHTKNoteDetail"/>
      </w:pPr>
      <w:r>
        <w:t>• 교감 번호 | 0062007</w:t>
      </w:r>
    </w:p>
    <w:p>
      <w:pPr>
        <w:pStyle w:val="SHTKNoteDetail"/>
      </w:pPr>
      <w:r>
        <w:t>• 저본 독법 | （雖俱…同分）三十六字【大】</w:t>
      </w:r>
    </w:p>
    <w:p>
      <w:pPr>
        <w:pStyle w:val="SHTKNoteDetail"/>
      </w:pPr>
      <w:r>
        <w:t>• 이문 독법 | 〔－〕【乙】</w:t>
      </w:r>
    </w:p>
    <w:p>
      <w:pPr>
        <w:pStyle w:val="SHTKNoteDetail"/>
      </w:pPr>
      <w:r>
        <w:t>• 저본 적용 구절 | [7]雖俱是總俱容現感。</w:t>
      </w:r>
    </w:p>
    <w:p>
      <w:pPr>
        <w:pStyle w:val="SHTKNoteDetail"/>
      </w:pPr>
      <w:r>
        <w:t>• 저본 기준 한국어 번역 | 비록 둘 다 총체이고 둘 다 현재에 감응될 수 있지만,</w:t>
      </w:r>
    </w:p>
    <w:p>
      <w:pPr>
        <w:pStyle w:val="SHTKNoteDetail"/>
      </w:pPr>
      <w:r>
        <w:t>• 의미 차이 | 이문에서는 장문의 문구가 삭제되어 해당 논증의 전개 자체가 달라진다. 번역 본문은 저본을 따른다.</w:t>
      </w:r>
    </w:p>
    <w:p>
      <w:pPr>
        <w:pStyle w:val="SHTKNoteDetail"/>
      </w:pPr>
      <w:r>
        <w:t>• 이문 기준 번역 | 이문은 저본의 雖俱是總、俱容現感，由業力故，若有同分長、命根短者，唯延命，若有命、長同分短者，唯延同分에 해당하는 말 없이 읽는다.</w:t>
      </w:r>
    </w:p>
    <w:p>
      <w:pPr>
        <w:pStyle w:val="SHTKNoteDetail"/>
      </w:pPr>
      <w:r>
        <w:t>• 번역 영향 판정 | [논지에 영향]</w:t>
      </w:r>
    </w:p>
    <w:p>
      <w:pPr>
        <w:pStyle w:val="SHTKNoteDetail"/>
      </w:pPr>
      <w:r>
        <w:t>• 출처 | CBETA T41n1821, 교감 번호 0062007.</w:t>
      </w:r>
    </w:p>
    <w:p>
      <w:pPr>
        <w:pStyle w:val="SHTKSourceText"/>
        <w:keepNext/>
      </w:pPr>
      <w:r>
        <w:t xml:space="preserve">由業力故。 若有同分長．命根短者唯延命。 若有命長同分短者唯延同分 第六解云。 俱容現感同第二解。 二俱是總同第四解。</w:t>
      </w:r>
    </w:p>
    <w:p>
      <w:pPr>
        <w:pStyle w:val="SHTKTranslationText"/>
      </w:pPr>
      <w:r>
        <w:t xml:space="preserve">업의 힘 때문에, 동분이 길고 명근이 짧은 경우에는 오직 명근만 연장하고, 명근이 길고 동분이 짧은 경우에는 오직 동분만 연장한다. 여섯 번째 해석은 이렇다. 둘 다 현재에 감응될 수 있다는 점은 두 번째 해석과 같다. 둘 다 총체라는 점은 네 번째 해석과 같다.</w:t>
      </w:r>
    </w:p>
    <w:p>
      <w:pPr>
        <w:pStyle w:val="SHTKSourceText"/>
        <w:keepNext/>
      </w:pPr>
      <w:r>
        <w:t xml:space="preserve">[＊]云差別者。</w:t>
      </w:r>
    </w:p>
    <w:p>
      <w:pPr>
        <w:pStyle w:val="SHTKTranslationText"/>
      </w:pPr>
      <w:r>
        <w:t xml:space="preserve">차이는 다음과 같다.</w:t>
      </w:r>
    </w:p>
    <w:p>
      <w:pPr>
        <w:pStyle w:val="SHTKNoteSummary"/>
        <w:keepNext/>
      </w:pPr>
      <w:r>
        <w:t>교감 요약 | [상호참조] 저본 云 → 甲·乙본 言</w:t>
      </w:r>
    </w:p>
    <w:p>
      <w:pPr>
        <w:pStyle w:val="SHTKNoteDetail"/>
      </w:pPr>
      <w:r>
        <w:t>• 연결 대상 교감 | 0062003</w:t>
      </w:r>
    </w:p>
    <w:p>
      <w:pPr>
        <w:pStyle w:val="SHTKNoteDetail"/>
      </w:pPr>
      <w:r>
        <w:t>• 원교감 원문 | 云＝言【甲】【乙】＊</w:t>
      </w:r>
    </w:p>
    <w:p>
      <w:pPr>
        <w:pStyle w:val="SHTKNoteDetail"/>
      </w:pPr>
      <w:r>
        <w:t>• 판본 독법 | 云【大】＊，言【甲】【乙】＊</w:t>
      </w:r>
    </w:p>
    <w:p>
      <w:pPr>
        <w:pStyle w:val="SHTKNoteDetail"/>
      </w:pPr>
      <w:r>
        <w:t>• 적용 구절 | [＊]云差別者。</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0062003.</w:t>
      </w:r>
    </w:p>
    <w:p>
      <w:pPr>
        <w:pStyle w:val="SHTKSourceText"/>
        <w:keepNext/>
      </w:pPr>
      <w:r>
        <w:t xml:space="preserve">既俱容現感。 又同是總。 長即齊長。</w:t>
      </w:r>
    </w:p>
    <w:p>
      <w:pPr>
        <w:pStyle w:val="SHTKTranslationText"/>
      </w:pPr>
      <w:r>
        <w:t xml:space="preserve">이미 둘 다 현재에 감응될 수 있고, 또 함께 총체이므로, 길면 함께 길고,</w:t>
      </w:r>
    </w:p>
    <w:p>
      <w:pPr>
        <w:pStyle w:val="SHTKSourceText"/>
        <w:keepNext/>
      </w:pPr>
      <w:r>
        <w:t xml:space="preserve">短即[8]齊短。</w:t>
      </w:r>
    </w:p>
    <w:p>
      <w:pPr>
        <w:pStyle w:val="SHTKTranslationText"/>
      </w:pPr>
      <w:r>
        <w:t xml:space="preserve">짧으면 함께 짧으며,</w:t>
      </w:r>
    </w:p>
    <w:p>
      <w:pPr>
        <w:pStyle w:val="SHTKNoteSummary"/>
        <w:keepNext/>
      </w:pPr>
      <w:r>
        <w:t>교감 요약 | [CBETA 교감] 저본 齊 → 乙본 同</w:t>
      </w:r>
    </w:p>
    <w:p>
      <w:pPr>
        <w:pStyle w:val="SHTKNoteDetail"/>
      </w:pPr>
      <w:r>
        <w:t>• 원교감 원문 | 齊＝同【乙】</w:t>
      </w:r>
    </w:p>
    <w:p>
      <w:pPr>
        <w:pStyle w:val="SHTKNoteDetail"/>
      </w:pPr>
      <w:r>
        <w:t>• 교감 번호 | 0062008</w:t>
      </w:r>
    </w:p>
    <w:p>
      <w:pPr>
        <w:pStyle w:val="SHTKNoteDetail"/>
      </w:pPr>
      <w:r>
        <w:t>• 저본 독법 | 齊【大】</w:t>
      </w:r>
    </w:p>
    <w:p>
      <w:pPr>
        <w:pStyle w:val="SHTKNoteDetail"/>
      </w:pPr>
      <w:r>
        <w:t>• 이문 독법 | 同【乙】</w:t>
      </w:r>
    </w:p>
    <w:p>
      <w:pPr>
        <w:pStyle w:val="SHTKNoteDetail"/>
      </w:pPr>
      <w:r>
        <w:t>• 저본 적용 구절 | 短即[8]齊短。</w:t>
      </w:r>
    </w:p>
    <w:p>
      <w:pPr>
        <w:pStyle w:val="SHTKNoteDetail"/>
      </w:pPr>
      <w:r>
        <w:t>• 저본 기준 한국어 번역 | 짧으면 함께 짧으며,</w:t>
      </w:r>
    </w:p>
    <w:p>
      <w:pPr>
        <w:pStyle w:val="SHTKNoteDetail"/>
      </w:pPr>
      <w:r>
        <w:t>• 이문 기준 번역 | 이문으로 읽어도 한국어 직역은 실질적으로 동일하다.</w:t>
      </w:r>
    </w:p>
    <w:p>
      <w:pPr>
        <w:pStyle w:val="SHTKNoteDetail"/>
      </w:pPr>
      <w:r>
        <w:t>• 의미 차이 | 이체·어순·동의 표현의 차이로, 이 문맥의 한국어 직역에는 실질적인 변화가 없다.</w:t>
      </w:r>
    </w:p>
    <w:p>
      <w:pPr>
        <w:pStyle w:val="SHTKNoteDetail"/>
      </w:pPr>
      <w:r>
        <w:t>• 번역 영향 판정 | [번역 차이 없음]</w:t>
      </w:r>
    </w:p>
    <w:p>
      <w:pPr>
        <w:pStyle w:val="SHTKNoteDetail"/>
      </w:pPr>
      <w:r>
        <w:t>• 출처 | CBETA T41n1821, 교감 번호 0062008.</w:t>
      </w:r>
    </w:p>
    <w:p>
      <w:pPr>
        <w:pStyle w:val="SHTKSourceText"/>
        <w:keepNext/>
      </w:pPr>
      <w:r>
        <w:t xml:space="preserve">延[＊]即同延。</w:t>
      </w:r>
    </w:p>
    <w:p>
      <w:pPr>
        <w:pStyle w:val="SHTKTranslationText"/>
      </w:pPr>
      <w:r>
        <w:t xml:space="preserve">연장되면 함께 연장되고,</w:t>
      </w:r>
    </w:p>
    <w:p>
      <w:pPr>
        <w:pStyle w:val="SHTKNoteSummary"/>
        <w:keepNext/>
      </w:pPr>
      <w:r>
        <w:t>교감 요약 | [상호참조] 저본 即 → 乙본 則</w:t>
      </w:r>
    </w:p>
    <w:p>
      <w:pPr>
        <w:pStyle w:val="SHTKNoteDetail"/>
      </w:pPr>
      <w:r>
        <w:t>• 연결 대상 교감 | 0058011</w:t>
      </w:r>
    </w:p>
    <w:p>
      <w:pPr>
        <w:pStyle w:val="SHTKNoteDetail"/>
      </w:pPr>
      <w:r>
        <w:t>• 원교감 원문 | 即＝則【乙】＊</w:t>
      </w:r>
    </w:p>
    <w:p>
      <w:pPr>
        <w:pStyle w:val="SHTKNoteDetail"/>
      </w:pPr>
      <w:r>
        <w:t>• 판본 독법 | 即【大】＊，則【乙】＊</w:t>
      </w:r>
    </w:p>
    <w:p>
      <w:pPr>
        <w:pStyle w:val="SHTKNoteDetail"/>
      </w:pPr>
      <w:r>
        <w:t>• 적용 구절 | 延[＊]即同延。</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0058011.</w:t>
      </w:r>
    </w:p>
    <w:p>
      <w:pPr>
        <w:pStyle w:val="SHTKSourceText"/>
        <w:keepNext/>
      </w:pPr>
      <w:r>
        <w:t xml:space="preserve">促[＊]即同促</w:t>
      </w:r>
    </w:p>
    <w:p>
      <w:pPr>
        <w:pStyle w:val="SHTKTranslationText"/>
      </w:pPr>
      <w:r>
        <w:t xml:space="preserve">단축되면 함께 단축된다.</w:t>
      </w:r>
    </w:p>
    <w:p>
      <w:pPr>
        <w:pStyle w:val="SHTKNoteSummary"/>
        <w:keepNext/>
      </w:pPr>
      <w:r>
        <w:t>교감 요약 | [상호참조] 저본 即 → 乙본 則</w:t>
      </w:r>
    </w:p>
    <w:p>
      <w:pPr>
        <w:pStyle w:val="SHTKNoteDetail"/>
      </w:pPr>
      <w:r>
        <w:t>• 연결 대상 교감 | 0058011</w:t>
      </w:r>
    </w:p>
    <w:p>
      <w:pPr>
        <w:pStyle w:val="SHTKNoteDetail"/>
      </w:pPr>
      <w:r>
        <w:t>• 원교감 원문 | 即＝則【乙】＊</w:t>
      </w:r>
    </w:p>
    <w:p>
      <w:pPr>
        <w:pStyle w:val="SHTKNoteDetail"/>
      </w:pPr>
      <w:r>
        <w:t>• 판본 독법 | 即【大】＊，則【乙】＊</w:t>
      </w:r>
    </w:p>
    <w:p>
      <w:pPr>
        <w:pStyle w:val="SHTKNoteDetail"/>
      </w:pPr>
      <w:r>
        <w:t>• 적용 구절 | 促[＊]即同促</w:t>
      </w:r>
    </w:p>
    <w:p>
      <w:pPr>
        <w:pStyle w:val="SHTKNoteDetail"/>
      </w:pPr>
      <w:r>
        <w:t>• 의미 차이 | 앞서 정의된 동일 교감을 이 위치에 다시 적용한다.</w:t>
      </w:r>
    </w:p>
    <w:p>
      <w:pPr>
        <w:pStyle w:val="SHTKNoteDetail"/>
      </w:pPr>
      <w:r>
        <w:t>• 번역 영향 판정 | [번역 차이 없음]</w:t>
      </w:r>
    </w:p>
    <w:p>
      <w:pPr>
        <w:pStyle w:val="SHTKNoteDetail"/>
      </w:pPr>
      <w:r>
        <w:t>• 출처 | CBETA T41n1821, 교감 번호 0058011.</w:t>
      </w:r>
    </w:p>
    <w:p>
      <w:pPr>
        <w:pStyle w:val="SHTKSourceText"/>
        <w:keepNext/>
      </w:pPr>
      <w:r>
        <w:t xml:space="preserve">雖作六解初解稍勝。</w:t>
      </w:r>
    </w:p>
    <w:p>
      <w:pPr>
        <w:pStyle w:val="SHTKTranslationText"/>
      </w:pPr>
      <w:r>
        <w:t xml:space="preserve">비록 여섯 가지 해석을 지었지만 첫 번째 해석이 조금 더 낫다.</w:t>
      </w:r>
    </w:p>
    <w:p>
      <w:pPr>
        <w:pStyle w:val="SHTKSourceText"/>
        <w:keepNext/>
      </w:pPr>
      <w:r>
        <w:t xml:space="preserve">非但[9]多順論文[10]亦於理為善</w:t>
      </w:r>
    </w:p>
    <w:p>
      <w:pPr>
        <w:pStyle w:val="SHTKTranslationText"/>
      </w:pPr>
      <w:r>
        <w:t xml:space="preserve">논문의 글에 더 많이 부합할 뿐 아니라 이치에도 또한 좋기 때문이다.</w:t>
      </w:r>
    </w:p>
    <w:p>
      <w:pPr>
        <w:pStyle w:val="SHTKNoteSummary"/>
        <w:keepNext/>
      </w:pPr>
      <w:r>
        <w:t>교감 요약 | [CBETA 교감] 저본 多順 → 乙본 順多</w:t>
      </w:r>
    </w:p>
    <w:p>
      <w:pPr>
        <w:pStyle w:val="SHTKNoteDetail"/>
      </w:pPr>
      <w:r>
        <w:t>• 원교감 원문 | 多順＝順多【乙】</w:t>
      </w:r>
    </w:p>
    <w:p>
      <w:pPr>
        <w:pStyle w:val="SHTKNoteDetail"/>
      </w:pPr>
      <w:r>
        <w:t>• 교감 번호 | 0062009</w:t>
      </w:r>
    </w:p>
    <w:p>
      <w:pPr>
        <w:pStyle w:val="SHTKNoteDetail"/>
      </w:pPr>
      <w:r>
        <w:t>• 저본 독법 | 多順【大】</w:t>
      </w:r>
    </w:p>
    <w:p>
      <w:pPr>
        <w:pStyle w:val="SHTKNoteDetail"/>
      </w:pPr>
      <w:r>
        <w:t>• 이문 독법 | 順多【乙】</w:t>
      </w:r>
    </w:p>
    <w:p>
      <w:pPr>
        <w:pStyle w:val="SHTKNoteDetail"/>
      </w:pPr>
      <w:r>
        <w:t>• 저본 적용 구절 | 非但[9]多順論文[10]亦於理為善</w:t>
      </w:r>
    </w:p>
    <w:p>
      <w:pPr>
        <w:pStyle w:val="SHTKNoteDetail"/>
      </w:pPr>
      <w:r>
        <w:t>• 저본 기준 한국어 번역 | 논문의 글에 더 많이 부합할 뿐 아니라 이치에도 또한 좋기 때문이다.</w:t>
      </w:r>
    </w:p>
    <w:p>
      <w:pPr>
        <w:pStyle w:val="SHTKNoteDetail"/>
      </w:pPr>
      <w:r>
        <w:t>• 의미 차이 | 이문을 따르면 어구의 표현 또는 문법 표지가 달라지지만, 논지의 골격은 유지된다.</w:t>
      </w:r>
    </w:p>
    <w:p>
      <w:pPr>
        <w:pStyle w:val="SHTKNoteDetail"/>
      </w:pPr>
      <w:r>
        <w:t>• 번역 영향 판정 | [표현 차이]</w:t>
      </w:r>
    </w:p>
    <w:p>
      <w:pPr>
        <w:pStyle w:val="SHTKNoteDetail"/>
      </w:pPr>
      <w:r>
        <w:t>• 출처 | CBETA T41n1821, 교감 번호 0062009.</w:t>
      </w:r>
    </w:p>
    <w:p>
      <w:pPr>
        <w:pStyle w:val="SHTKNoteSummary"/>
      </w:pPr>
      <w:r>
        <w:t>교감 요약 | [CBETA 교감] 乙본은 亦 뒤에 乃이 있음</w:t>
      </w:r>
    </w:p>
    <w:p>
      <w:pPr>
        <w:pStyle w:val="SHTKNoteDetail"/>
      </w:pPr>
      <w:r>
        <w:t>• 원교감 원문 | 亦＋（乃）【乙】</w:t>
      </w:r>
    </w:p>
    <w:p>
      <w:pPr>
        <w:pStyle w:val="SHTKNoteDetail"/>
      </w:pPr>
      <w:r>
        <w:t>• 교감 번호 | 0062010</w:t>
      </w:r>
    </w:p>
    <w:p>
      <w:pPr>
        <w:pStyle w:val="SHTKNoteDetail"/>
      </w:pPr>
      <w:r>
        <w:t>• 저본 독법 | 亦【大】</w:t>
      </w:r>
    </w:p>
    <w:p>
      <w:pPr>
        <w:pStyle w:val="SHTKNoteDetail"/>
      </w:pPr>
      <w:r>
        <w:t>• 이문 독법 | 亦乃【乙】</w:t>
      </w:r>
    </w:p>
    <w:p>
      <w:pPr>
        <w:pStyle w:val="SHTKNoteDetail"/>
      </w:pPr>
      <w:r>
        <w:t>• 저본 적용 구절 | 非但[9]多順論文[10]亦於理為善</w:t>
      </w:r>
    </w:p>
    <w:p>
      <w:pPr>
        <w:pStyle w:val="SHTKNoteDetail"/>
      </w:pPr>
      <w:r>
        <w:t>• 저본 기준 한국어 번역 | 논문의 글에 더 많이 부합할 뿐 아니라 이치에도 또한 좋기 때문이다.</w:t>
      </w:r>
    </w:p>
    <w:p>
      <w:pPr>
        <w:pStyle w:val="SHTKNoteDetail"/>
      </w:pPr>
      <w:r>
        <w:t>• 의미 차이 | 이문을 따르면 어구의 표현 또는 문법 표지가 달라지지만, 논지의 골격은 유지된다.</w:t>
      </w:r>
    </w:p>
    <w:p>
      <w:pPr>
        <w:pStyle w:val="SHTKNoteDetail"/>
      </w:pPr>
      <w:r>
        <w:t>• 한국어 해설 | 번역 영향 판정:</w:t>
      </w:r>
    </w:p>
    <w:p>
      <w:pPr>
        <w:pStyle w:val="SHTKNoteDetail"/>
      </w:pPr>
      <w:r>
        <w:t>• 번역 영향 판정 | [표현 차이]</w:t>
      </w:r>
    </w:p>
    <w:p>
      <w:pPr>
        <w:pStyle w:val="SHTKNoteDetail"/>
      </w:pPr>
      <w:r>
        <w:t>• 출처 | CBETA T41n1821, 교감 번호 0062010.</w:t>
      </w:r>
    </w:p>
    <w:p>
      <w:pPr>
        <w:pStyle w:val="SHTKSourceText"/>
        <w:keepNext/>
      </w:pPr>
      <w:r>
        <w:t xml:space="preserve">[11]又空法師云。</w:t>
      </w:r>
    </w:p>
    <w:p>
      <w:pPr>
        <w:pStyle w:val="SHTKTranslationText"/>
      </w:pPr>
      <w:r>
        <w:t xml:space="preserve">또 공법사는 말한다.</w:t>
      </w:r>
    </w:p>
    <w:p>
      <w:pPr>
        <w:pStyle w:val="SHTKNoteSummary"/>
        <w:keepNext/>
      </w:pPr>
      <w:r>
        <w:t>교감 요약 | [CBETA 교감] 乙본에는 又空…不然(二十一자) 없음</w:t>
      </w:r>
    </w:p>
    <w:p>
      <w:pPr>
        <w:pStyle w:val="SHTKNoteDetail"/>
      </w:pPr>
      <w:r>
        <w:t>• 원교감 원문 | 〔又空…不然〕二十一字－【乙】</w:t>
      </w:r>
    </w:p>
    <w:p>
      <w:pPr>
        <w:pStyle w:val="SHTKNoteDetail"/>
      </w:pPr>
      <w:r>
        <w:t>• 교감 번호 | 0062011</w:t>
      </w:r>
    </w:p>
    <w:p>
      <w:pPr>
        <w:pStyle w:val="SHTKNoteDetail"/>
      </w:pPr>
      <w:r>
        <w:t>• 저본 독법 | （又空…不然）二十一字【大】</w:t>
      </w:r>
    </w:p>
    <w:p>
      <w:pPr>
        <w:pStyle w:val="SHTKNoteDetail"/>
      </w:pPr>
      <w:r>
        <w:t>• 이문 독법 | 〔－〕【乙】</w:t>
      </w:r>
    </w:p>
    <w:p>
      <w:pPr>
        <w:pStyle w:val="SHTKNoteDetail"/>
      </w:pPr>
      <w:r>
        <w:t>• 저본 적용 구절 | [11]又空法師云。</w:t>
      </w:r>
    </w:p>
    <w:p>
      <w:pPr>
        <w:pStyle w:val="SHTKNoteDetail"/>
      </w:pPr>
      <w:r>
        <w:t>• 저본 기준 한국어 번역 | 또 공법사는 말한다.</w:t>
      </w:r>
    </w:p>
    <w:p>
      <w:pPr>
        <w:pStyle w:val="SHTKNoteDetail"/>
      </w:pPr>
      <w:r>
        <w:t>• 의미 차이 | 이문에서는 장문의 문구가 삭제되어 해당 논증의 전개 자체가 달라진다. 번역 본문은 저본을 따른다.</w:t>
      </w:r>
    </w:p>
    <w:p>
      <w:pPr>
        <w:pStyle w:val="SHTKNoteDetail"/>
      </w:pPr>
      <w:r>
        <w:t>• 이문 기준 번역 | 이문은 저본의 又空法師云：「命根、同分及五色根皆是總報。」此解不然에 해당하는 말 없이 읽는다.</w:t>
      </w:r>
    </w:p>
    <w:p>
      <w:pPr>
        <w:pStyle w:val="SHTKNoteDetail"/>
      </w:pPr>
      <w:r>
        <w:t>• 번역 영향 판정 | [논지에 영향]</w:t>
      </w:r>
    </w:p>
    <w:p>
      <w:pPr>
        <w:pStyle w:val="SHTKNoteDetail"/>
      </w:pPr>
      <w:r>
        <w:t>• 출처 | CBETA T41n1821, 교감 번호 0062011.</w:t>
      </w:r>
    </w:p>
    <w:p>
      <w:pPr>
        <w:pStyle w:val="SHTKSourceText"/>
        <w:keepNext/>
      </w:pPr>
      <w:r>
        <w:t xml:space="preserve">命根．同分．及五色根皆是總報。 此解不然。 五根是總無文說故 復有欲令至引取受用者。 此即第二師。 引取宿業殘壽異熟。 殘業雖多取強勝者。</w:t>
      </w:r>
    </w:p>
    <w:p>
      <w:pPr>
        <w:pStyle w:val="SHTKTranslationText"/>
      </w:pPr>
      <w:r>
        <w:t xml:space="preserve">명근·동분 및 오색근은 모두 총보(總報)이다. 이 해석은 옳지 않다. 오근이 총이라는 것을 말한 문헌이 없기 때문이다. ‘또 어떤 이는 … 끌어와 받아쓴다고 한다’고 한 것이다. 이는 곧 둘째 논사이다. 전생 업의 남은 수명 이숙을 끌어온다. 남은 업이 비록 많아도 강하고 뛰어난 것을 취한다.</w:t>
      </w:r>
    </w:p>
    <w:p>
      <w:pPr>
        <w:pStyle w:val="SHTKSourceText"/>
        <w:keepNext/>
      </w:pPr>
      <w:r>
        <w:t xml:space="preserve">或取[12]近者。</w:t>
      </w:r>
    </w:p>
    <w:p>
      <w:pPr>
        <w:pStyle w:val="SHTKTranslationText"/>
      </w:pPr>
      <w:r>
        <w:t xml:space="preserve">혹은 가까운 것을 취한다.</w:t>
      </w:r>
    </w:p>
    <w:p>
      <w:pPr>
        <w:pStyle w:val="SHTKNoteSummary"/>
        <w:keepNext/>
      </w:pPr>
      <w:r>
        <w:t>교감 요약 | [CBETA 교감] 저본 近 → 乙본 一</w:t>
      </w:r>
    </w:p>
    <w:p>
      <w:pPr>
        <w:pStyle w:val="SHTKNoteDetail"/>
      </w:pPr>
      <w:r>
        <w:t>• 원교감 원문 | 近＝一【乙】</w:t>
      </w:r>
    </w:p>
    <w:p>
      <w:pPr>
        <w:pStyle w:val="SHTKNoteDetail"/>
      </w:pPr>
      <w:r>
        <w:t>• 교감 번호 | 0062012</w:t>
      </w:r>
    </w:p>
    <w:p>
      <w:pPr>
        <w:pStyle w:val="SHTKNoteDetail"/>
      </w:pPr>
      <w:r>
        <w:t>• 저본 독법 | 近【大】</w:t>
      </w:r>
    </w:p>
    <w:p>
      <w:pPr>
        <w:pStyle w:val="SHTKNoteDetail"/>
      </w:pPr>
      <w:r>
        <w:t>• 이문 독법 | 一【乙】</w:t>
      </w:r>
    </w:p>
    <w:p>
      <w:pPr>
        <w:pStyle w:val="SHTKNoteDetail"/>
      </w:pPr>
      <w:r>
        <w:t>• 저본 적용 구절 | 或取[12]近者。</w:t>
      </w:r>
    </w:p>
    <w:p>
      <w:pPr>
        <w:pStyle w:val="SHTKNoteDetail"/>
      </w:pPr>
      <w:r>
        <w:t>• 저본 기준 한국어 번역 | 혹은 가까운 것을 취한다.</w:t>
      </w:r>
    </w:p>
    <w:p>
      <w:pPr>
        <w:pStyle w:val="SHTKNoteDetail"/>
      </w:pPr>
      <w:r>
        <w:t>• 의미 차이 | 이문을 따르면 해당 어구의 뜻이 달라진다. 번역 본문은 저본 독법을 따른다.</w:t>
      </w:r>
    </w:p>
    <w:p>
      <w:pPr>
        <w:pStyle w:val="SHTKNoteDetail"/>
      </w:pPr>
      <w:r>
        <w:t>• 이문 기준 번역 | “혹은 하나를 취한다.”</w:t>
      </w:r>
    </w:p>
    <w:p>
      <w:pPr>
        <w:pStyle w:val="SHTKNoteDetail"/>
      </w:pPr>
      <w:r>
        <w:t>• 번역 영향 판정 | [의미 차이 있음]</w:t>
      </w:r>
    </w:p>
    <w:p>
      <w:pPr>
        <w:pStyle w:val="SHTKNoteDetail"/>
      </w:pPr>
      <w:r>
        <w:t>• 출처 | CBETA T41n1821, 교감 번호 0062012.</w:t>
      </w:r>
    </w:p>
    <w:p>
      <w:pPr>
        <w:pStyle w:val="SHTKSourceText"/>
        <w:keepNext/>
      </w:pPr>
      <w:r>
        <w:t xml:space="preserve">或取數習者。 若據此說命非現感。 餘文可知。</w:t>
      </w:r>
    </w:p>
    <w:p>
      <w:pPr>
        <w:pStyle w:val="SHTKTranslationText"/>
      </w:pPr>
      <w:r>
        <w:t xml:space="preserve">혹은 자주 익힌 것을 취한다. 이 설에 따르면 명근은 현재 업의 감응이 아니다. 나머지 글은 알 수 있다.</w:t>
      </w:r>
    </w:p>
    <w:p>
      <w:pPr>
        <w:pStyle w:val="SHTKPositionMarker"/>
        <w:keepNext/>
      </w:pPr>
      <w:r>
        <w:t xml:space="preserve">[0062b02]</w:t>
      </w:r>
    </w:p>
    <w:p>
      <w:pPr>
        <w:pStyle w:val="SHTKSourceText"/>
        <w:keepNext/>
      </w:pPr>
      <w:r>
        <w:t xml:space="preserve">問豈不一業能感多生。 復有一生多業感過 解云若據常途。 一業感一生。 一生一業感。 若據別緣。 一業感多生。</w:t>
      </w:r>
    </w:p>
    <w:p>
      <w:pPr>
        <w:pStyle w:val="SHTKTranslationText"/>
      </w:pPr>
      <w:r>
        <w:t xml:space="preserve">묻는다. 어찌 하나의 업이 여러 생을 감응시키는 일이 없겠는가? 또한 한 생을 여러 업이 감응시키는 허물도 있지 않은가? 해석한다. 통상적인 경우에 근거하면, 하나의 업이 하나의 생을 감응시키고, 하나의 생은 하나의 업이 감응시킨다. 특별한 연에 근거하면, 하나의 업이 여러 생을 감응시키고,</w:t>
      </w:r>
    </w:p>
    <w:p>
      <w:pPr>
        <w:pStyle w:val="SHTKSourceText"/>
        <w:keepNext/>
      </w:pPr>
      <w:r>
        <w:t xml:space="preserve">多業感一[13]生或生據同分今說命根</w:t>
      </w:r>
    </w:p>
    <w:p>
      <w:pPr>
        <w:pStyle w:val="SHTKTranslationText"/>
      </w:pPr>
      <w:r>
        <w:t xml:space="preserve">여러 업이 한 생을 감응시킬 수도 있다. 혹은 ‘생’은 동분에 근거한 것이고 지금은 명근을 말하는 것이다. [구문 불확실]</w:t>
      </w:r>
    </w:p>
    <w:p>
      <w:pPr>
        <w:pStyle w:val="SHTKNoteSummary"/>
        <w:keepNext/>
      </w:pPr>
      <w:r>
        <w:t>교감 요약 | [CBETA 교감] 저본 生 → 이문 生若據此師命非現感</w:t>
      </w:r>
    </w:p>
    <w:p>
      <w:pPr>
        <w:pStyle w:val="SHTKNoteDetail"/>
      </w:pPr>
      <w:r>
        <w:t>• 원교감 원문 | 生＋（若據此師命非現感）八字【乙】</w:t>
      </w:r>
    </w:p>
    <w:p>
      <w:pPr>
        <w:pStyle w:val="SHTKNoteDetail"/>
      </w:pPr>
      <w:r>
        <w:t>• 교감 번호 | 0062013</w:t>
      </w:r>
    </w:p>
    <w:p>
      <w:pPr>
        <w:pStyle w:val="SHTKNoteDetail"/>
      </w:pPr>
      <w:r>
        <w:t>• 저본 독법 | 生【大】</w:t>
      </w:r>
    </w:p>
    <w:p>
      <w:pPr>
        <w:pStyle w:val="SHTKNoteDetail"/>
      </w:pPr>
      <w:r>
        <w:t>• 이문 독법 | 生若據此師命非現感【乙】</w:t>
      </w:r>
    </w:p>
    <w:p>
      <w:pPr>
        <w:pStyle w:val="SHTKNoteDetail"/>
      </w:pPr>
      <w:r>
        <w:t>• 저본 적용 구절 | 多業感一[13]生或生據同分今說命根</w:t>
      </w:r>
    </w:p>
    <w:p>
      <w:pPr>
        <w:pStyle w:val="SHTKNoteDetail"/>
      </w:pPr>
      <w:r>
        <w:t>• 저본 기준 한국어 번역 | 여러 업이 한 생을 감응시킬 수도 있다. 혹은 ‘생’은 동분에 근거한 것이고 지금은 명근을 말하는 것이다. [구문 불확실]</w:t>
      </w:r>
    </w:p>
    <w:p>
      <w:pPr>
        <w:pStyle w:val="SHTKNoteDetail"/>
      </w:pPr>
      <w:r>
        <w:t>• 의미 차이 | 이문에서는 문구가 추가되거나 삭제되어 문장 구조가 달라진다. 번역 본문은 저본을 따른다.</w:t>
      </w:r>
    </w:p>
    <w:p>
      <w:pPr>
        <w:pStyle w:val="SHTKNoteDetail"/>
      </w:pPr>
      <w:r>
        <w:t>• 번역 영향 판정 | [문장 구조 변화]</w:t>
      </w:r>
    </w:p>
    <w:p>
      <w:pPr>
        <w:pStyle w:val="SHTKNoteDetail"/>
      </w:pPr>
      <w:r>
        <w:t>• 출처 | CBETA T41n1821, 교감 번호 0062013.</w:t>
      </w:r>
    </w:p>
    <w:p>
      <w:pPr>
        <w:pStyle w:val="SHTKSourceText"/>
        <w:keepNext/>
      </w:pPr>
      <w:r>
        <w:t xml:space="preserve">若依正理第九有三說。 兩說同此論。</w:t>
      </w:r>
    </w:p>
    <w:p>
      <w:pPr>
        <w:pStyle w:val="SHTKTranslationText"/>
      </w:pPr>
      <w:r>
        <w:t xml:space="preserve">『정리론』 제9권에 의하면 세 설이 있다. 두 설은 이 논과 같다.</w:t>
      </w:r>
    </w:p>
    <w:p>
      <w:pPr>
        <w:pStyle w:val="SHTKSourceText"/>
        <w:keepNext/>
      </w:pPr>
      <w:r>
        <w:t xml:space="preserve">更[14]有一說云。</w:t>
      </w:r>
    </w:p>
    <w:p>
      <w:pPr>
        <w:pStyle w:val="SHTKTranslationText"/>
      </w:pPr>
      <w:r>
        <w:t xml:space="preserve">다시 한 설이 있다.</w:t>
      </w:r>
    </w:p>
    <w:p>
      <w:pPr>
        <w:pStyle w:val="SHTKNoteSummary"/>
        <w:keepNext/>
      </w:pPr>
      <w:r>
        <w:t>교감 요약 | [CBETA 교감] 乙본에는 有 없음</w:t>
      </w:r>
    </w:p>
    <w:p>
      <w:pPr>
        <w:pStyle w:val="SHTKNoteDetail"/>
      </w:pPr>
      <w:r>
        <w:t>• 원교감 원문 | 〔有〕－【乙】</w:t>
      </w:r>
    </w:p>
    <w:p>
      <w:pPr>
        <w:pStyle w:val="SHTKNoteDetail"/>
      </w:pPr>
      <w:r>
        <w:t>• 교감 번호 | 0062014</w:t>
      </w:r>
    </w:p>
    <w:p>
      <w:pPr>
        <w:pStyle w:val="SHTKNoteDetail"/>
      </w:pPr>
      <w:r>
        <w:t>• 저본 독법 | 有【大】</w:t>
      </w:r>
    </w:p>
    <w:p>
      <w:pPr>
        <w:pStyle w:val="SHTKNoteDetail"/>
      </w:pPr>
      <w:r>
        <w:t>• 이문 독법 | 〔－〕【乙】</w:t>
      </w:r>
    </w:p>
    <w:p>
      <w:pPr>
        <w:pStyle w:val="SHTKNoteDetail"/>
      </w:pPr>
      <w:r>
        <w:t>• 저본 적용 구절 | 更[14]有一說云。</w:t>
      </w:r>
    </w:p>
    <w:p>
      <w:pPr>
        <w:pStyle w:val="SHTKNoteDetail"/>
      </w:pPr>
      <w:r>
        <w:t>• 저본 기준 한국어 번역 | 다시 한 설이 있다.</w:t>
      </w:r>
    </w:p>
    <w:p>
      <w:pPr>
        <w:pStyle w:val="SHTKNoteDetail"/>
      </w:pPr>
      <w:r>
        <w:t>• 의미 차이 | 이문을 따르면 어구의 표현 또는 문법 표지가 달라지지만, 논지의 골격은 유지된다.</w:t>
      </w:r>
    </w:p>
    <w:p>
      <w:pPr>
        <w:pStyle w:val="SHTKNoteDetail"/>
      </w:pPr>
      <w:r>
        <w:t>• 이문 기준 번역 | 이문은 저본의 有에 해당하는 말 없이 읽는다.</w:t>
      </w:r>
    </w:p>
    <w:p>
      <w:pPr>
        <w:pStyle w:val="SHTKNoteDetail"/>
      </w:pPr>
      <w:r>
        <w:t>• 번역 영향 판정 | [표현 차이]</w:t>
      </w:r>
    </w:p>
    <w:p>
      <w:pPr>
        <w:pStyle w:val="SHTKNoteDetail"/>
      </w:pPr>
      <w:r>
        <w:t>• 출처 | CBETA T41n1821, 교감 번호 0062014.</w:t>
      </w:r>
    </w:p>
    <w:p>
      <w:pPr>
        <w:pStyle w:val="SHTKSourceText"/>
        <w:keepNext/>
      </w:pPr>
      <w:r>
        <w:t xml:space="preserve">有餘師說。 彼由邊際定力。 引取前生順不定受業所感壽命。 令現受用 問雖無一業引多生。 而有一生多業感 解云。 若據別緣許亦無失。</w:t>
      </w:r>
    </w:p>
    <w:p>
      <w:pPr>
        <w:pStyle w:val="SHTKTranslationText"/>
      </w:pPr>
      <w:r>
        <w:t xml:space="preserve">어떤 다른 논사는 말한다. 그는 변제정의 힘으로 말미암아, 전생의 순부정수업이 감응한 수명을 끌어와, 현재에 받아쓴다. 묻는다. 비록 하나의 업이 여러 생을 이끄는 일은 없더라도, 한 생을 여러 업이 감응시키는 일은 있지 않은가? 해석한다. 특별한 연에 근거하면 그렇게 인정해도 허물이 없다.</w:t>
      </w:r>
    </w:p>
    <w:p>
      <w:pPr>
        <w:pStyle w:val="SHTKSourceText"/>
        <w:keepNext/>
      </w:pPr>
      <w:r>
        <w:t xml:space="preserve">或生據同分今說命根。 若依婆沙一百二十六。 有四說。 三說同前。 更一說云。 有餘師說有業先感壽異熟果。 然有災障。 由今布施邊際定力。</w:t>
      </w:r>
    </w:p>
    <w:p>
      <w:pPr>
        <w:pStyle w:val="SHTKTranslationText"/>
      </w:pPr>
      <w:r>
        <w:t xml:space="preserve">혹은 ‘생’은 동분에 근거한 것이고 지금은 명근을 말하는 것이다. 『바사론』 제126권에 의하면, 네 설이 있다. 세 설은 앞과 같다. 다시 한 설이 있다. 어떤 다른 논사는 먼저 수명의 이숙과를 감응한 업이 있으나, 재앙과 장애가 있다고 말한다. 지금의 보시와 변제정의 힘으로 말미암아,</w:t>
      </w:r>
    </w:p>
    <w:p>
      <w:pPr>
        <w:pStyle w:val="SHTKSourceText"/>
        <w:keepNext/>
      </w:pPr>
      <w:r>
        <w:t xml:space="preserve">彼災障滅壽異熟起。 雖俱可轉。 而彼今時不願富果。 祈壽果故 問此說還有一生多業感 解云若據別緣許亦無失。 或生據同分今說命根 問上來四說何者為正</w:t>
      </w:r>
    </w:p>
    <w:p>
      <w:pPr>
        <w:pStyle w:val="SHTKTranslationText"/>
      </w:pPr>
      <w:r>
        <w:t xml:space="preserve">그 재앙과 장애가 없어지고 수명의 이숙이 일어난다. 비록 둘 다 전환될 수 있지만, 그는 지금 부귀의 과를 원하지 않고, 수명의 과를 바라기 때문이다. 묻는다. 이 설도 여전히 한 생을 여러 업이 감응시키는 것이 아닌가? 해석한다. 특별한 연에 근거하면 그렇게 인정해도 허물이 없다. 혹은 ‘생’은 동분에 근거한 것이고 지금은 명근을 말하는 것이다. 묻는다. 위의 네 설 가운데 어느 것이 바른가?</w:t>
      </w:r>
    </w:p>
    <w:p>
      <w:pPr>
        <w:pStyle w:val="SHTKSourceText"/>
        <w:keepNext/>
      </w:pPr>
      <w:r>
        <w:t xml:space="preserve">解云此論．正理．及與婆沙。 既無立．破。 誰敢輒定 又問於四說中。 初說現感可須布施。 後三說壽有別業感。 何勞布施 解云布施雖非能正感彼壽。</w:t>
      </w:r>
    </w:p>
    <w:p>
      <w:pPr>
        <w:pStyle w:val="SHTKTranslationText"/>
      </w:pPr>
      <w:r>
        <w:t xml:space="preserve">해석한다. 이 논과 『정리론』 및 『바사론』에는, 이미 어느 설을 세우거나 논파한 것이 없으니, 누가 감히 제멋대로 확정하겠는가? 또 묻는다. 네 설 가운데, 첫째 설은 현재에 감응된다고 하므로 보시가 필요할 수 있다. 뒤의 세 설은 수명에 별도의 업이 감응한다고 한다. 어찌하여 굳이 보시가 필요한가? 해석한다. 보시는 비록 그 수명을 직접 감응시키는 것은 아니지만,</w:t>
      </w:r>
    </w:p>
    <w:p>
      <w:pPr>
        <w:pStyle w:val="SHTKSourceText"/>
        <w:keepNext/>
      </w:pPr>
      <w:r>
        <w:t xml:space="preserve">然為勝緣。 若不行施彼終不能引壽果故。 如不入定彼終不能引壽果。 故促壽行施準此應釋。</w:t>
      </w:r>
    </w:p>
    <w:p>
      <w:pPr>
        <w:pStyle w:val="SHTKTranslationText"/>
      </w:pPr>
      <w:r>
        <w:t xml:space="preserve">뛰어난 연이 된다. 만약 보시를 행하지 않으면 끝내 그 수명의 과를 끌어낼 수 없기 때문이다. 마치 선정에 들지 않으면 끝내 그 수명의 과를 끌어낼 수 없는 것과 같다. 그러므로 수명을 단축하는 경우에 보시를 행하는 것도 이에 준하여 해석해야 한다.</w:t>
      </w:r>
    </w:p>
    <w:p>
      <w:pPr>
        <w:pStyle w:val="SHTKPositionMarker"/>
        <w:keepNext/>
      </w:pPr>
      <w:r>
        <w:t xml:space="preserve">[0062b23]</w:t>
      </w:r>
    </w:p>
    <w:p>
      <w:pPr>
        <w:pStyle w:val="SHTKSourceText"/>
        <w:keepNext/>
      </w:pPr>
      <w:r>
        <w:t xml:space="preserve">云何苾芻至富異熟果者。 因解延壽義便兼明促壽。 若依婆沙一百二十六有五說。 故彼論云。 問理無壽異熟果可成富異熟果。</w:t>
      </w:r>
    </w:p>
    <w:p>
      <w:pPr>
        <w:pStyle w:val="SHTKTranslationText"/>
      </w:pPr>
      <w:r>
        <w:t xml:space="preserve">“어떻게 비구가 … 부유한 이숙과에 이르는가”라는 것이다. 수명을 연장하는 뜻을 해석한 김에, 겸하여 수명을 단축하는 것도 밝힌다. 『바사론』 제126권에 의하면 다섯 가지 설이 있다. 그러므로 그 논에서 말한다. 묻는다. 이치상 수명의 이숙과가 부유한 이숙과로 바뀔 수는 없다.</w:t>
      </w:r>
    </w:p>
    <w:p>
      <w:pPr>
        <w:pStyle w:val="SHTKSourceText"/>
        <w:keepNext/>
      </w:pPr>
      <w:r>
        <w:t xml:space="preserve">何故乃說壽異熟業[15]即轉能招富異熟果。</w:t>
      </w:r>
    </w:p>
    <w:p>
      <w:pPr>
        <w:pStyle w:val="SHTKTranslationText"/>
      </w:pPr>
      <w:r>
        <w:t xml:space="preserve">그런데 어찌하여 수명의 이숙업이 곧 전환되어 부유한 이숙과를 초래할 수 있다고 말하는가?</w:t>
      </w:r>
    </w:p>
    <w:p>
      <w:pPr>
        <w:pStyle w:val="SHTKNoteSummary"/>
        <w:keepNext/>
      </w:pPr>
      <w:r>
        <w:t>교감 요약 | [CBETA 교감] 【甲】【乙】은 저본 【大】의 即을 則으로 읽는다.</w:t>
      </w:r>
    </w:p>
    <w:p>
      <w:pPr>
        <w:pStyle w:val="SHTKNoteDetail"/>
      </w:pPr>
      <w:r>
        <w:t>• 원교감 원문 | 即＝則【甲】【乙】</w:t>
      </w:r>
    </w:p>
    <w:p>
      <w:pPr>
        <w:pStyle w:val="SHTKNoteDetail"/>
      </w:pPr>
      <w:r>
        <w:t>• 저본 독법 | 即轉能招 → “곧 전환되어 능히 초래한다”</w:t>
      </w:r>
    </w:p>
    <w:p>
      <w:pPr>
        <w:pStyle w:val="SHTKNoteDetail"/>
      </w:pPr>
      <w:r>
        <w:t>• 이문 독법 | 則轉能招 → “그러면 전환되어 능히 초래한다”</w:t>
      </w:r>
    </w:p>
    <w:p>
      <w:pPr>
        <w:pStyle w:val="SHTKNoteDetail"/>
      </w:pPr>
      <w:r>
        <w:t>• 의미 차이 | 접속 표현의 차이이며 논지는 같다.</w:t>
      </w:r>
    </w:p>
    <w:p>
      <w:pPr>
        <w:pStyle w:val="SHTKNoteDetail"/>
      </w:pPr>
      <w:r>
        <w:t>• 번역 영향 판정 | [표현 차이]</w:t>
      </w:r>
    </w:p>
    <w:p>
      <w:pPr>
        <w:pStyle w:val="SHTKNoteDetail"/>
      </w:pPr>
      <w:r>
        <w:t>• 출처 | CBETA T41n1821, 교감 번호 0062015.</w:t>
      </w:r>
    </w:p>
    <w:p>
      <w:pPr>
        <w:pStyle w:val="SHTKSourceText"/>
        <w:keepNext/>
      </w:pPr>
      <w:r>
        <w:t xml:space="preserve">答無轉果體。 有轉業力。 謂由布施邊際定力。</w:t>
      </w:r>
    </w:p>
    <w:p>
      <w:pPr>
        <w:pStyle w:val="SHTKTranslationText"/>
      </w:pPr>
      <w:r>
        <w:t xml:space="preserve">답한다. 과의 자체가 전환되는 것은 아니다. 다만 업의 힘이 전환된다. 이를테면 보시와 변제정의 힘으로 말미암아,</w:t>
      </w:r>
    </w:p>
    <w:p>
      <w:pPr>
        <w:pStyle w:val="SHTKSourceText"/>
        <w:keepNext/>
      </w:pPr>
      <w:r>
        <w:t xml:space="preserve">轉[16]壽業招富異熟果。</w:t>
      </w:r>
    </w:p>
    <w:p>
      <w:pPr>
        <w:pStyle w:val="SHTKTranslationText"/>
      </w:pPr>
      <w:r>
        <w:t xml:space="preserve">수명을 초래할 업을 전환하여 부유한 이숙과를 초래하게 한다.</w:t>
      </w:r>
    </w:p>
    <w:p>
      <w:pPr>
        <w:pStyle w:val="SHTKNoteSummary"/>
        <w:keepNext/>
      </w:pPr>
      <w:r>
        <w:t>교감 요약 | [CBETA 교감] 乙본은 壽 뒤에 異熟이 있음</w:t>
      </w:r>
    </w:p>
    <w:p>
      <w:pPr>
        <w:pStyle w:val="SHTKNoteDetail"/>
      </w:pPr>
      <w:r>
        <w:t>• 원교감 원문 | 壽＋（異熟）【乙】</w:t>
      </w:r>
    </w:p>
    <w:p>
      <w:pPr>
        <w:pStyle w:val="SHTKNoteDetail"/>
      </w:pPr>
      <w:r>
        <w:t>• 저본 독법 | 轉壽業 → “수명을 초래할 업을 전환한다”</w:t>
      </w:r>
    </w:p>
    <w:p>
      <w:pPr>
        <w:pStyle w:val="SHTKNoteDetail"/>
      </w:pPr>
      <w:r>
        <w:t>• 이문 독법 | 轉壽異熟業 → “수명의 이숙업을 전환한다”</w:t>
      </w:r>
    </w:p>
    <w:p>
      <w:pPr>
        <w:pStyle w:val="SHTKNoteDetail"/>
      </w:pPr>
      <w:r>
        <w:t>• 의미 차이 | 이문은 업의 성격이 이숙업임을 명시한다.</w:t>
      </w:r>
    </w:p>
    <w:p>
      <w:pPr>
        <w:pStyle w:val="SHTKNoteDetail"/>
      </w:pPr>
      <w:r>
        <w:t>• 번역 영향 판정 | [의미 차이 경미]</w:t>
      </w:r>
    </w:p>
    <w:p>
      <w:pPr>
        <w:pStyle w:val="SHTKNoteDetail"/>
      </w:pPr>
      <w:r>
        <w:t>• 출처 | CBETA T41n1821, 교감 번호 0062016.</w:t>
      </w:r>
    </w:p>
    <w:p>
      <w:pPr>
        <w:pStyle w:val="SHTKSourceText"/>
        <w:keepNext/>
      </w:pPr>
      <w:r>
        <w:t xml:space="preserve">雖俱可轉。 而彼今時不願壽果。 祈富果故。 有餘師說有業先感富異熟果然有災障。 由今布施邊際定力。 彼災障滅富異熟起。 雖俱可轉。 而彼今時不願壽果祈富果故。</w:t>
      </w:r>
    </w:p>
    <w:p>
      <w:pPr>
        <w:pStyle w:val="SHTKTranslationText"/>
      </w:pPr>
      <w:r>
        <w:t xml:space="preserve">비록 둘 다 전환할 수 있지만, 그가 지금은 수명의 과를 바라지 않고, 부유한 과를 기원하기 때문이다. 어떤 다른 논사는, 어떤 업이 본래 부유한 이숙과를 감득하게 되어 있으나 재난과 장애가 있다고 말한다. 지금 보시와 변제정의 힘으로 말미암아, 그 재난과 장애가 소멸하고 부유한 이숙이 일어난다. 비록 둘 다 전환할 수 있지만, 그가 지금은 수명의 과를 바라지 않고 부유한 과를 기원하기 때문이다.</w:t>
      </w:r>
    </w:p>
    <w:p>
      <w:pPr>
        <w:pStyle w:val="SHTKSourceText"/>
        <w:keepNext/>
      </w:pPr>
      <w:r>
        <w:t xml:space="preserve">有作是說。 有業先招富異熟果。 然不決定。 由今布施邊際定力。 令招富業決定與果。 復有說者。 有業先招富異熟果。 麁而非妙。</w:t>
      </w:r>
    </w:p>
    <w:p>
      <w:pPr>
        <w:pStyle w:val="SHTKTranslationText"/>
      </w:pPr>
      <w:r>
        <w:t xml:space="preserve">또 어떤 이는 이렇게 말한다. 어떤 업이 본래 부유한 이숙과를 초래하지만, 결정된 것은 아니다. 지금 보시와 변제정의 힘으로 말미암아, 부유함을 초래할 그 업이 결정적으로 과를 주게 한다. 또 어떤 이는 말한다. 어떤 업이 본래 부유한 이숙과를 초래하지만, 거칠고 미묘하지 못하다.</w:t>
      </w:r>
    </w:p>
    <w:p>
      <w:pPr>
        <w:pStyle w:val="SHTKSourceText"/>
        <w:keepNext/>
      </w:pPr>
      <w:r>
        <w:t xml:space="preserve">由今布施邊際定力令感麁業轉招妙果。 謂彼先引長時麁果。</w:t>
      </w:r>
    </w:p>
    <w:p>
      <w:pPr>
        <w:pStyle w:val="SHTKTranslationText"/>
      </w:pPr>
      <w:r>
        <w:t xml:space="preserve">지금 보시와 변제정의 힘으로 거친 과를 감득할 업을 전환하여 미묘한 과를 초래하게 한다. 이를테면 그것은 본래 오랜 기간의 거친 과를 이끌었으나,</w:t>
      </w:r>
    </w:p>
    <w:p>
      <w:pPr>
        <w:pStyle w:val="SHTKSourceText"/>
        <w:keepNext/>
      </w:pPr>
      <w:r>
        <w:t xml:space="preserve">今由[17]布施．定．祈願力故。</w:t>
      </w:r>
    </w:p>
    <w:p>
      <w:pPr>
        <w:pStyle w:val="SHTKTranslationText"/>
      </w:pPr>
      <w:r>
        <w:t xml:space="preserve">지금 보시·선정·기원의 힘으로 말미암아,</w:t>
      </w:r>
    </w:p>
    <w:p>
      <w:pPr>
        <w:pStyle w:val="SHTKNoteSummary"/>
        <w:keepNext/>
      </w:pPr>
      <w:r>
        <w:t>교감 요약 | [CBETA 교감] 甲·乙본에는 布 없음</w:t>
      </w:r>
    </w:p>
    <w:p>
      <w:pPr>
        <w:pStyle w:val="SHTKNoteDetail"/>
      </w:pPr>
      <w:r>
        <w:t>• 원교감 원문 | 〔布〕－【甲】【乙】</w:t>
      </w:r>
    </w:p>
    <w:p>
      <w:pPr>
        <w:pStyle w:val="SHTKNoteDetail"/>
      </w:pPr>
      <w:r>
        <w:t>• 저본 독법 | 布施 / 이문 독법: 施</w:t>
      </w:r>
    </w:p>
    <w:p>
      <w:pPr>
        <w:pStyle w:val="SHTKNoteDetail"/>
      </w:pPr>
      <w:r>
        <w:t>• 저본·이문 번역 | 모두 “보시”</w:t>
      </w:r>
    </w:p>
    <w:p>
      <w:pPr>
        <w:pStyle w:val="SHTKNoteDetail"/>
      </w:pPr>
      <w:r>
        <w:t>• 번역 영향 판정 | [번역 차이 없음]</w:t>
      </w:r>
    </w:p>
    <w:p>
      <w:pPr>
        <w:pStyle w:val="SHTKNoteDetail"/>
      </w:pPr>
      <w:r>
        <w:t>• 출처 | CBETA T41n1821, 교감 번호 0062017.</w:t>
      </w:r>
    </w:p>
    <w:p>
      <w:pPr>
        <w:pStyle w:val="SHTKSourceText"/>
        <w:keepNext/>
      </w:pPr>
      <w:r>
        <w:t xml:space="preserve">令彼轉招[18]促時妙果。</w:t>
      </w:r>
    </w:p>
    <w:p>
      <w:pPr>
        <w:pStyle w:val="SHTKTranslationText"/>
      </w:pPr>
      <w:r>
        <w:t xml:space="preserve">그것을 전환하여 짧은 기간의 미묘한 과를 초래하게 한다.</w:t>
      </w:r>
    </w:p>
    <w:p>
      <w:pPr>
        <w:pStyle w:val="SHTKNoteSummary"/>
        <w:keepNext/>
      </w:pPr>
      <w:r>
        <w:t>교감 요약 | [CBETA 교감] 저본 促 → 乙본 今</w:t>
      </w:r>
    </w:p>
    <w:p>
      <w:pPr>
        <w:pStyle w:val="SHTKNoteDetail"/>
      </w:pPr>
      <w:r>
        <w:t>• 원교감 원문 | 促＝今【乙】</w:t>
      </w:r>
    </w:p>
    <w:p>
      <w:pPr>
        <w:pStyle w:val="SHTKNoteDetail"/>
      </w:pPr>
      <w:r>
        <w:t>• 저본 독법 | 促時妙果 → “짧은 기간의 미묘한 과”</w:t>
      </w:r>
    </w:p>
    <w:p>
      <w:pPr>
        <w:pStyle w:val="SHTKNoteDetail"/>
      </w:pPr>
      <w:r>
        <w:t>• 이문 독법 | 今時妙果 → “지금의 미묘한 과”</w:t>
      </w:r>
    </w:p>
    <w:p>
      <w:pPr>
        <w:pStyle w:val="SHTKNoteDetail"/>
      </w:pPr>
      <w:r>
        <w:t>• 의미 차이 | 결과의 기간이 짧다는 뜻과 현재 시점이라는 뜻으로 달라진다.</w:t>
      </w:r>
    </w:p>
    <w:p>
      <w:pPr>
        <w:pStyle w:val="SHTKNoteDetail"/>
      </w:pPr>
      <w:r>
        <w:t>• 이문 기준 번역 | “지금의 미묘한 과”</w:t>
      </w:r>
    </w:p>
    <w:p>
      <w:pPr>
        <w:pStyle w:val="SHTKNoteDetail"/>
      </w:pPr>
      <w:r>
        <w:t>• 번역 영향 판정 | [의미 차이 있음]</w:t>
      </w:r>
    </w:p>
    <w:p>
      <w:pPr>
        <w:pStyle w:val="SHTKNoteDetail"/>
      </w:pPr>
      <w:r>
        <w:t>• 출처 | CBETA T41n1821, 교감 번호 0062018.</w:t>
      </w:r>
    </w:p>
    <w:p>
      <w:pPr>
        <w:pStyle w:val="SHTKSourceText"/>
        <w:keepNext/>
      </w:pPr>
      <w:r>
        <w:t xml:space="preserve">復有欲令由施．定故。 引取宿世殘富異熟。 謂阿羅漢。 有餘生中殘富異熟。 由今布施．邊際定力。 令引現前。 定力不思議令久斷還續(俱舍同初說)。</w:t>
      </w:r>
    </w:p>
    <w:p>
      <w:pPr>
        <w:pStyle w:val="SHTKTranslationText"/>
      </w:pPr>
      <w:r>
        <w:t xml:space="preserve">또 어떤 이는 보시와 선정으로 말미암아, 숙세에 남아 있던 부유한 이숙을 끌어온다고 하고자 한다. 이를테면 아라한에게, 다른 생에 남아 있는 부유한 이숙이 있는데, 지금 보시와 변제정의 힘으로 말미암아, 그것을 이끌어 현전하게 한다. 선정의 힘은 불가사의하여 오래 끊어진 것을 다시 이어지게 한다. (『구사론』은 첫 번째 설과 같다.)</w:t>
      </w:r>
    </w:p>
    <w:p>
      <w:pPr>
        <w:pStyle w:val="SHTKPositionMarker"/>
        <w:keepNext/>
      </w:pPr>
      <w:r>
        <w:t xml:space="preserve">[0062c13]</w:t>
      </w:r>
    </w:p>
    <w:p>
      <w:pPr>
        <w:pStyle w:val="SHTKSourceText"/>
        <w:keepNext/>
      </w:pPr>
      <w:r>
        <w:t xml:space="preserve">尊者妙音至或捨壽行者。 此下第二敘二異說。 此即初師不正義也。 彼阿羅漢。 由邊際定力。 引色界四大令身中現前。 而彼大種有其二類。 一順壽行。</w:t>
      </w:r>
    </w:p>
    <w:p>
      <w:pPr>
        <w:pStyle w:val="SHTKTranslationText"/>
      </w:pPr>
      <w:r>
        <w:t xml:space="preserve">“존자 묘음은 … 혹은 수명행을 버린다”라는 것이다. 이 아래는 둘째로 두 가지 다른 설을 서술한다. 이는 곧 첫 번째 논사의 바르지 않은 뜻이다. 그 아라한은, 변제정의 힘으로 말미암아, 색계의 사대를 끌어와 몸 가운데 현전하게 한다. 그 대종에는 두 부류가 있다. 첫째는 수명행을 따르는 것이고,</w:t>
      </w:r>
    </w:p>
    <w:p>
      <w:pPr>
        <w:pStyle w:val="SHTKSourceText"/>
        <w:keepNext/>
      </w:pPr>
      <w:r>
        <w:t xml:space="preserve">二違壽行。 若起順者令身增益能留壽行。 若起違者令身散壞能捨壽行 問所延壽行是異熟不 解云此是等流。 別有一類等流命根。 由定力故以身為依。 非言業感。</w:t>
      </w:r>
    </w:p>
    <w:p>
      <w:pPr>
        <w:pStyle w:val="SHTKTranslationText"/>
      </w:pPr>
      <w:r>
        <w:t xml:space="preserve">둘째는 수명행에 어긋나는 것이다. 따르는 것을 일으키면 몸을 증익시켜 수명행을 머물게 할 수 있다. 어긋나는 것을 일으키면 몸을 흩어 무너지게 하여 수명행을 버릴 수 있다. 묻는다. 연장된 수명행은 이숙인가 아닌가? 해석하면, 이는 등류이다. 별도로 한 종류의 등류 명근이 있어서, 선정의 힘으로 말미암아 몸을 의지처로 삼는다. 업이 감득한 것이라고 말하는 것이 아니다.</w:t>
      </w:r>
    </w:p>
    <w:p>
      <w:pPr>
        <w:pStyle w:val="SHTKSourceText"/>
        <w:keepNext/>
      </w:pPr>
      <w:r>
        <w:t xml:space="preserve">明非異熟。 若非異熟。 有違宗過。 若言即身。 同經部假。 此則自宗不正義也 又解是異熟。 妙音意說。</w:t>
      </w:r>
    </w:p>
    <w:p>
      <w:pPr>
        <w:pStyle w:val="SHTKTranslationText"/>
      </w:pPr>
      <w:r>
        <w:t xml:space="preserve">그러므로 이숙이 아님을 밝힌다. 만약 이숙이 아니라면, 자기 종의에 어긋나는 허물이 있다. 만약 곧 몸이라고 말한다면, 경부의 가립설과 같아진다. 그러므로 이는 자기 종의 안에서도 바르지 않은 뜻이다. 또 다른 해석은, 그것이 이숙이라는 것이다. 묘음의 뜻은 다음과 같다.</w:t>
      </w:r>
    </w:p>
    <w:p>
      <w:pPr>
        <w:pStyle w:val="SHTKSourceText"/>
        <w:keepNext/>
      </w:pPr>
      <w:r>
        <w:t xml:space="preserve">所引命根雖現業感。 或宿殘業感。 或不定業感。 要由起彼色界大種。 扶持此身隨順壽行壽方得延。</w:t>
      </w:r>
    </w:p>
    <w:p>
      <w:pPr>
        <w:pStyle w:val="SHTKTranslationText"/>
      </w:pPr>
      <w:r>
        <w:t xml:space="preserve">끌어온 명근은 혹 현생의 업이 감득한 것이고, 혹 숙세의 잔업이 감득한 것이며, 혹 부정업이 감득한 것이지만, 반드시 저 색계의 대종을 일으켜, 이 몸을 부지하고 수명행을 따르게 해야 비로소 수명을 연장할 수 있다.</w:t>
      </w:r>
    </w:p>
    <w:p>
      <w:pPr>
        <w:pStyle w:val="SHTKSourceText"/>
        <w:keepNext/>
      </w:pPr>
      <w:r>
        <w:t xml:space="preserve">若作[19]斯解亦不違宗。</w:t>
      </w:r>
    </w:p>
    <w:p>
      <w:pPr>
        <w:pStyle w:val="SHTKTranslationText"/>
      </w:pPr>
      <w:r>
        <w:t xml:space="preserve">이와 같이 해석한다면 또한 자기 종의에 어긋나지 않는다.</w:t>
      </w:r>
    </w:p>
    <w:p>
      <w:pPr>
        <w:pStyle w:val="SHTKNoteSummary"/>
        <w:keepNext/>
      </w:pPr>
      <w:r>
        <w:t>교감 요약 | [CBETA 교감] 저본 斯 → 乙본 此</w:t>
      </w:r>
    </w:p>
    <w:p>
      <w:pPr>
        <w:pStyle w:val="SHTKNoteDetail"/>
      </w:pPr>
      <w:r>
        <w:t>• 원교감 원문 | 斯＝此【乙】</w:t>
      </w:r>
    </w:p>
    <w:p>
      <w:pPr>
        <w:pStyle w:val="SHTKNoteDetail"/>
      </w:pPr>
      <w:r>
        <w:t>• 저본 독법 | 斯解 / 이문 독법: 此解</w:t>
      </w:r>
    </w:p>
    <w:p>
      <w:pPr>
        <w:pStyle w:val="SHTKNoteDetail"/>
      </w:pPr>
      <w:r>
        <w:t>• 저본·이문 번역 | 모두 “이와 같은 해석/이 해석”</w:t>
      </w:r>
    </w:p>
    <w:p>
      <w:pPr>
        <w:pStyle w:val="SHTKNoteDetail"/>
      </w:pPr>
      <w:r>
        <w:t>• 번역 영향 판정 | [번역 차이 없음]</w:t>
      </w:r>
    </w:p>
    <w:p>
      <w:pPr>
        <w:pStyle w:val="SHTKNoteDetail"/>
      </w:pPr>
      <w:r>
        <w:t>• 출처 | CBETA T41n1821, 교감 번호 0062019.</w:t>
      </w:r>
    </w:p>
    <w:p>
      <w:pPr>
        <w:pStyle w:val="SHTKPositionMarker"/>
        <w:keepNext/>
      </w:pPr>
      <w:r>
        <w:t xml:space="preserve">[0062c25]</w:t>
      </w:r>
    </w:p>
    <w:p>
      <w:pPr>
        <w:pStyle w:val="SHTKSourceText"/>
        <w:keepNext/>
      </w:pPr>
      <w:r>
        <w:t xml:space="preserve">應如是說至皆是異熟者。 此即第二敘經部說。 論主意明經部。 故言應如是說。 若延壽時。 彼阿羅漢。 由此自在三摩地力。 轉去曾得宿業所生異熟諸根大種住時勢分。</w:t>
      </w:r>
    </w:p>
    <w:p>
      <w:pPr>
        <w:pStyle w:val="SHTKTranslationText"/>
      </w:pPr>
      <w:r>
        <w:t xml:space="preserve">“마땅히 이와 같이 말해야 한다 … 모두 이숙이다”라는 것이다. 이는 곧 둘째로 경부의 설을 서술한 것이다. 논주의 뜻은 경부를 밝히는 데 있다. 그러므로 ‘마땅히 이와 같이 말해야 한다’고 하였다. 수명을 연장할 때에는, 그 아라한이, 이 자재한 삼마지의 힘으로 말미암아, 일찍이 얻은 숙업에서 생긴 이숙의 여러 근과 대종이 머무는 시간의 세력을 전환하여 제거하고,</w:t>
      </w:r>
    </w:p>
    <w:p>
      <w:pPr>
        <w:pStyle w:val="SHTKSourceText"/>
        <w:keepNext/>
      </w:pPr>
      <w:r>
        <w:t xml:space="preserve">引取未曾得定力所起長養諸根大種住時勢分。 經部師說。 諸根大種住時勢分不斷義邊。 假立命根。 長養勢分假建立者。 由定力故非是異熟。 是等流 又解是長養。</w:t>
      </w:r>
    </w:p>
    <w:p>
      <w:pPr>
        <w:pStyle w:val="SHTKTranslationText"/>
      </w:pPr>
      <w:r>
        <w:t xml:space="preserve">아직 얻지 못했던 선정력에서 일어난 장양의 여러 근과 대종이 머무는 시간의 세력을 끌어온다. 경부사는 말한다. 여러 근과 대종이 머무는 시간의 세력이 끊어지지 않는다는 측면에, 가립하여 명근을 세운다. 장양의 세력 위에 가립한 것은, 선정의 힘으로 말미암은 것이므로 이숙이 아니다. 그것은 등류이다. 또 다른 해석은 장양이라고 한다.</w:t>
      </w:r>
    </w:p>
    <w:p>
      <w:pPr>
        <w:pStyle w:val="SHTKSourceText"/>
        <w:keepNext/>
      </w:pPr>
      <w:r>
        <w:t xml:space="preserve">[1]既異熟上假建立者是異熟。</w:t>
      </w:r>
    </w:p>
    <w:p>
      <w:pPr>
        <w:pStyle w:val="SHTKTranslationText"/>
      </w:pPr>
      <w:r>
        <w:t xml:space="preserve">이미 이숙 위에 가립한 것을 이숙이라고 한다면,</w:t>
      </w:r>
    </w:p>
    <w:p>
      <w:pPr>
        <w:pStyle w:val="SHTKNoteSummary"/>
        <w:keepNext/>
      </w:pPr>
      <w:r>
        <w:t>교감 요약 | [CBETA 교감] 乙본은 既 뒤에 是이 있음</w:t>
      </w:r>
    </w:p>
    <w:p>
      <w:pPr>
        <w:pStyle w:val="SHTKNoteDetail"/>
      </w:pPr>
      <w:r>
        <w:t>• 원교감 원문 | 既＋（是）【乙】</w:t>
      </w:r>
    </w:p>
    <w:p>
      <w:pPr>
        <w:pStyle w:val="SHTKNoteDetail"/>
      </w:pPr>
      <w:r>
        <w:t>• 의미 차이 | 이문은 계사 是를 보충하여 문법 관계를 명확히 한다.</w:t>
      </w:r>
    </w:p>
    <w:p>
      <w:pPr>
        <w:pStyle w:val="SHTKNoteDetail"/>
      </w:pPr>
      <w:r>
        <w:t>• 번역 영향 판정 | [표현 차이]</w:t>
      </w:r>
    </w:p>
    <w:p>
      <w:pPr>
        <w:pStyle w:val="SHTKNoteDetail"/>
      </w:pPr>
      <w:r>
        <w:t>• 출처 | CBETA T41n1821, 교감 번호 0063001.</w:t>
      </w:r>
    </w:p>
    <w:p>
      <w:pPr>
        <w:pStyle w:val="SHTKSourceText"/>
        <w:keepNext/>
      </w:pPr>
      <w:r>
        <w:t xml:space="preserve">明知長養上假建立者。 亦名長養。 前解為勝 所餘一切異熟勢分假建立者。 皆是異熟。 若促壽時者但轉宿業諸根大種令不現前。 不引定力諸根大種。 正理破云。</w:t>
      </w:r>
    </w:p>
    <w:p>
      <w:pPr>
        <w:pStyle w:val="SHTKTranslationText"/>
      </w:pPr>
      <w:r>
        <w:t xml:space="preserve">장양 위에 가립한 것도, 역시 장양이라고 이름한다는 것을 알 수 있다. 앞의 해석이 더 낫다. 그 밖의 모든 이숙의 세력 위에 가립한 것은, 모두 이숙이다. 수명을 단축할 때에는 다만 숙업에서 생긴 여러 근과 대종을 전환하여 현전하지 않게 하고, 선정력에서 생긴 여러 근과 대종을 끌어오지 않는다. 『순정리론』에서 논파하여 말한다.</w:t>
      </w:r>
    </w:p>
    <w:p>
      <w:pPr>
        <w:pStyle w:val="SHTKSourceText"/>
        <w:keepNext/>
      </w:pPr>
      <w:r>
        <w:t xml:space="preserve">且不應執是長養性。 彼能防守異熟果故。 所防異熟已轉盡故。 不應異熟相續斷已獨有長養 俱舍師救云。 有異熟處必有長養。 自有長養處而無異熟。 如無眼者</w:t>
      </w:r>
    </w:p>
    <w:p>
      <w:pPr>
        <w:pStyle w:val="SHTKTranslationText"/>
      </w:pPr>
      <w:r>
        <w:t xml:space="preserve">우선 그것을 장양의 성질이라고 집착해서는 안 된다. 그것이 이숙과를 방호하기 때문이다. 방호되던 이숙이 이미 전환되어 다했으므로, 이숙의 상속이 끊어진 뒤에 장양만 홀로 존재해서는 안 된다. 『구사론』의 논사가 구제하여 말한다. 이숙이 있는 곳에는 반드시 장양이 있지만, 장양이 있으면서 이숙이 없는 곳도 스스로 있다. 이를테면 눈이 없는 자가,</w:t>
      </w:r>
    </w:p>
    <w:p>
      <w:pPr>
        <w:pStyle w:val="SHTKSourceText"/>
        <w:keepNext/>
      </w:pPr>
      <w:r>
        <w:t xml:space="preserve">[2]修得天眼。</w:t>
      </w:r>
    </w:p>
    <w:p>
      <w:pPr>
        <w:pStyle w:val="SHTKTranslationText"/>
      </w:pPr>
      <w:r>
        <w:t xml:space="preserve">수행하여 천안을 얻는 경우와 같다.</w:t>
      </w:r>
    </w:p>
    <w:p>
      <w:pPr>
        <w:pStyle w:val="SHTKNoteSummary"/>
        <w:keepNext/>
      </w:pPr>
      <w:r>
        <w:t>교감 요약 | [CBETA 교감] 저본 修 → 乙본 能</w:t>
      </w:r>
    </w:p>
    <w:p>
      <w:pPr>
        <w:pStyle w:val="SHTKNoteDetail"/>
      </w:pPr>
      <w:r>
        <w:t>• 원교감 원문 | 修＝能【乙】</w:t>
      </w:r>
    </w:p>
    <w:p>
      <w:pPr>
        <w:pStyle w:val="SHTKNoteDetail"/>
      </w:pPr>
      <w:r>
        <w:t>• 저본 | 修得天眼 → “수행하여 천안을 얻다”</w:t>
      </w:r>
    </w:p>
    <w:p>
      <w:pPr>
        <w:pStyle w:val="SHTKNoteDetail"/>
      </w:pPr>
      <w:r>
        <w:t>• 이문 | 能得天眼 → “천안을 얻을 수 있다”</w:t>
      </w:r>
    </w:p>
    <w:p>
      <w:pPr>
        <w:pStyle w:val="SHTKNoteDetail"/>
      </w:pPr>
      <w:r>
        <w:t>• 번역 영향 판정 | [의미 차이 경미]</w:t>
      </w:r>
    </w:p>
    <w:p>
      <w:pPr>
        <w:pStyle w:val="SHTKNoteDetail"/>
      </w:pPr>
      <w:r>
        <w:t>• 출처 | CBETA T41n1821, 교감 번호 0063002.</w:t>
      </w:r>
    </w:p>
    <w:p>
      <w:pPr>
        <w:pStyle w:val="SHTKSourceText"/>
        <w:keepNext/>
      </w:pPr>
      <w:r>
        <w:t xml:space="preserve">正理前文自作是說。 如何至後復更生疑。</w:t>
      </w:r>
    </w:p>
    <w:p>
      <w:pPr>
        <w:pStyle w:val="SHTKTranslationText"/>
      </w:pPr>
      <w:r>
        <w:t xml:space="preserve">『순정리론』의 앞 문장 자체가 이미 이렇게 말하였다. 어찌하여 뒤에 이르러 다시 의심을 일으키는가?</w:t>
      </w:r>
    </w:p>
    <w:p>
      <w:pPr>
        <w:pStyle w:val="SHTKPositionMarker"/>
        <w:keepNext/>
      </w:pPr>
      <w:r>
        <w:t xml:space="preserve">[0063a14]</w:t>
      </w:r>
    </w:p>
    <w:p>
      <w:pPr>
        <w:pStyle w:val="SHTKSourceText"/>
        <w:keepNext/>
      </w:pPr>
      <w:r>
        <w:t xml:space="preserve">因論生論至留多壽行者。 問。 謂為利益至二種堪能者。 答。 一為利益安樂他故。 二為聖教久住世故。 觀知自身壽行將盡。 觀他無此二種堪能故留壽行。</w:t>
      </w:r>
    </w:p>
    <w:p>
      <w:pPr>
        <w:pStyle w:val="SHTKTranslationText"/>
      </w:pPr>
      <w:r>
        <w:t xml:space="preserve">논을 따라 다시 논을 일으킨다. “어찌하여 … 많은 수명행을 머물게 하는가”라는 것이다. 묻는다. “이를테면 이익과 안락을 위하여 … 두 가지 감당할 능력이 없기 때문이다”라는 것이다. 답한다. 첫째는 다른 이의 이익과 안락을 위하기 때문이고, 둘째는 성교가 오래 세상에 머물게 하기 위해서이다. 자신의 수명행이 장차 다할 것을 관찰하고, 다른 이에게 이 두 가지 감당할 능력이 없음을 관찰하기 때문에 수명행을 머물게 한다.</w:t>
      </w:r>
    </w:p>
    <w:p>
      <w:pPr>
        <w:pStyle w:val="SHTKPositionMarker"/>
        <w:keepNext/>
      </w:pPr>
      <w:r>
        <w:t xml:space="preserve">[0063a18]</w:t>
      </w:r>
    </w:p>
    <w:p>
      <w:pPr>
        <w:pStyle w:val="SHTKSourceText"/>
        <w:keepNext/>
      </w:pPr>
      <w:r>
        <w:t xml:space="preserve">復何因緣捨多壽行者。 問。 彼阿羅漢至猶如捨眾病者答。 彼阿羅漢。 自觀住世於他利益安樂事少。 又見聖教有人住持。 或為病等苦逼自身 言病等者等取營事等四。</w:t>
      </w:r>
    </w:p>
    <w:p>
      <w:pPr>
        <w:pStyle w:val="SHTKTranslationText"/>
      </w:pPr>
      <w:r>
        <w:t xml:space="preserve">다시 어떤 인연으로 많은 수명행을 버리는가? 묻는다. “그 아라한은 … 여러 병을 버리는 것과 같다”라는 것이 답이다. 그 아라한은, 자기가 세상에 머무는 것이 다른 이의 이익과 안락에 도움 되는 일이 적음을 스스로 관찰하고, 또 성교를 머물러 지킬 사람이 있음을 보며, 혹 병 등의 괴로움이 자기 몸을 핍박하기 때문에, ‘병 등’이라고 한 것은 일을 경영하는 것 등 네 가지를 함께 취한 것이다.</w:t>
      </w:r>
    </w:p>
    <w:p>
      <w:pPr>
        <w:pStyle w:val="SHTKSourceText"/>
        <w:keepNext/>
      </w:pPr>
      <w:r>
        <w:t xml:space="preserve">故婆沙六十云。 又契經說。 由五因緣。 令時解脫阿羅漢。 退．隱沒．忘失。 云何為五。 一多營事業。 二樂諸戲論。</w:t>
      </w:r>
    </w:p>
    <w:p>
      <w:pPr>
        <w:pStyle w:val="SHTKTranslationText"/>
      </w:pPr>
      <w:r>
        <w:t xml:space="preserve">그러므로 『바사론』 제60권에서 말한다. 또 경에서 말한다. 다섯 가지 인연으로 말미암아, 시해탈 아라한으로 하여금, 퇴전하거나, 숨거나, 잊어버리거나, 잃게 한다. 무엇이 다섯 가지인가? 첫째는 여러 사업을 많이 경영하는 것이고, 둘째는 여러 희론을 즐기는 것이며,</w:t>
      </w:r>
    </w:p>
    <w:p>
      <w:pPr>
        <w:pStyle w:val="SHTKSourceText"/>
        <w:keepNext/>
      </w:pPr>
      <w:r>
        <w:t xml:space="preserve">三好和鬪諍。 四喜涉長途。 五身恒多病 引此頌意。 明阿羅漢捨壽 梵行。 謂持戒 聖道。</w:t>
      </w:r>
    </w:p>
    <w:p>
      <w:pPr>
        <w:pStyle w:val="SHTKTranslationText"/>
      </w:pPr>
      <w:r>
        <w:t xml:space="preserve">셋째는 다투고 논쟁하는 것을 좋아하는 것이고, 넷째는 긴 길을 다니기를 좋아하는 것이며, 다섯째는 몸에 늘 병이 많은 것이다. 이 게송을 인용한 뜻은, 아라한이 수명을 버리는 것을 밝히기 위한 것이다. 범행은, 계를 지키는 것을 말한다. 성도는,</w:t>
      </w:r>
    </w:p>
    <w:p>
      <w:pPr>
        <w:pStyle w:val="SHTKSourceText"/>
        <w:keepNext/>
      </w:pPr>
      <w:r>
        <w:t xml:space="preserve">謂無漏聖道。</w:t>
      </w:r>
    </w:p>
    <w:p>
      <w:pPr>
        <w:pStyle w:val="SHTKTranslationText"/>
      </w:pPr>
      <w:r>
        <w:t xml:space="preserve">무루의 성도를 말한다.</w:t>
      </w:r>
    </w:p>
    <w:p>
      <w:pPr>
        <w:pStyle w:val="SHTKPositionMarker"/>
        <w:keepNext/>
      </w:pPr>
      <w:r>
        <w:t xml:space="preserve">[0063a27]</w:t>
      </w:r>
    </w:p>
    <w:p>
      <w:pPr>
        <w:pStyle w:val="SHTKSourceText"/>
        <w:keepNext/>
      </w:pPr>
      <w:r>
        <w:t xml:space="preserve">此中應知至留捨壽行者。 問處及人。</w:t>
      </w:r>
    </w:p>
    <w:p>
      <w:pPr>
        <w:pStyle w:val="SHTKTranslationText"/>
      </w:pPr>
      <w:r>
        <w:t xml:space="preserve">“여기서 마땅히 알아야 한다 … 수명행을 머물게 하거나 버린다”라는 것이다. 장소와 사람을 묻는다.</w:t>
      </w:r>
    </w:p>
    <w:p>
      <w:pPr>
        <w:pStyle w:val="SHTKPositionMarker"/>
        <w:keepNext/>
      </w:pPr>
      <w:r>
        <w:t xml:space="preserve">[0063a28]</w:t>
      </w:r>
    </w:p>
    <w:p>
      <w:pPr>
        <w:pStyle w:val="SHTKSourceText"/>
        <w:keepNext/>
      </w:pPr>
      <w:r>
        <w:t xml:space="preserve">謂三洲人至無煩惱故者。 答。 三洲簡北洲等。 就三洲中取女．男相續。 簡扇搋等。 就女．男中取不時解脫。 簡時解脫。 就不時解脫中取得邊際定。</w:t>
      </w:r>
    </w:p>
    <w:p>
      <w:pPr>
        <w:pStyle w:val="SHTKTranslationText"/>
      </w:pPr>
      <w:r>
        <w:t xml:space="preserve">“세 대륙의 사람 … 번뇌가 없기 때문이다”라는 것이다. 답한다. 세 대륙이라 한 것은 북구로주 등을 가려낸 것이다. 세 대륙 가운데서는 여인과 남자의 상속을 취한다. 선차 등을 가려낸 것이다. 여인과 남자 가운데서는 불시해탈을 취한다. 시해탈을 가려낸 것이다. 불시해탈 가운데서는 변제정을 얻은 자를 취한다.</w:t>
      </w:r>
    </w:p>
    <w:p>
      <w:pPr>
        <w:pStyle w:val="SHTKSourceText"/>
        <w:keepNext/>
      </w:pPr>
      <w:r>
        <w:t xml:space="preserve">簡不得者。 諸阿羅漢。 簡異學人。 由彼身中一有自在定。 顯是利根。 二無煩惱故顯諸惑盡。</w:t>
      </w:r>
    </w:p>
    <w:p>
      <w:pPr>
        <w:pStyle w:val="SHTKTranslationText"/>
      </w:pPr>
      <w:r>
        <w:t xml:space="preserve">얻지 못한 자를 가려낸 것이다. 여러 아라한이라고 한 것은, 학인을 가려낸 것이다. 그 몸 가운데 첫째로 자재한 선정이 있기 때문이라는 것은, 이근임을 드러낸다. 둘째로 번뇌가 없기 때문이라는 것은 모든 번뇌가 다했음을 드러낸다.</w:t>
      </w:r>
    </w:p>
    <w:p>
      <w:pPr>
        <w:pStyle w:val="SHTKPositionMarker"/>
        <w:keepNext/>
      </w:pPr>
      <w:r>
        <w:t xml:space="preserve">[0063b04]</w:t>
      </w:r>
    </w:p>
    <w:p>
      <w:pPr>
        <w:pStyle w:val="SHTKSourceText"/>
        <w:keepNext/>
      </w:pPr>
      <w:r>
        <w:t xml:space="preserve">經說世尊至命壽何別者。 依經起問。</w:t>
      </w:r>
    </w:p>
    <w:p>
      <w:pPr>
        <w:pStyle w:val="SHTKTranslationText"/>
      </w:pPr>
      <w:r>
        <w:t xml:space="preserve">“경에서 세존께서 말씀하셨다 … 명과 수명은 어떻게 다른가”라는 것이다. 경에 의거하여 질문을 일으킨다.</w:t>
      </w:r>
    </w:p>
    <w:p>
      <w:pPr>
        <w:pStyle w:val="SHTKPositionMarker"/>
        <w:keepNext/>
      </w:pPr>
      <w:r>
        <w:t xml:space="preserve">[0063b05]</w:t>
      </w:r>
    </w:p>
    <w:p>
      <w:pPr>
        <w:pStyle w:val="SHTKSourceText"/>
        <w:keepNext/>
      </w:pPr>
      <w:r>
        <w:t xml:space="preserve">有言無別至名為命行者。 答中有三。 初解無別。 壽釋命故。 第二師解。</w:t>
      </w:r>
    </w:p>
    <w:p>
      <w:pPr>
        <w:pStyle w:val="SHTKTranslationText"/>
      </w:pPr>
      <w:r>
        <w:t xml:space="preserve">“어떤 이는 차이가 없다고 말한다 … 명행이라 이름한다”라는 것이다. 답변 가운데 세 가지가 있다. 첫 번째 해석은 차이가 없다는 것이다. 수(壽)가 곧 명(命)을 해석하기 때문이다. 두 번째 논사의 해석은,</w:t>
      </w:r>
    </w:p>
    <w:p>
      <w:pPr>
        <w:pStyle w:val="SHTKSourceText"/>
        <w:keepNext/>
      </w:pPr>
      <w:r>
        <w:t xml:space="preserve">先[3]世業果名壽行。</w:t>
      </w:r>
    </w:p>
    <w:p>
      <w:pPr>
        <w:pStyle w:val="SHTKTranslationText"/>
      </w:pPr>
      <w:r>
        <w:t xml:space="preserve">전세 업의 과를 수행(壽行)이라 이름하고,</w:t>
      </w:r>
    </w:p>
    <w:p>
      <w:pPr>
        <w:pStyle w:val="SHTKNoteSummary"/>
        <w:keepNext/>
      </w:pPr>
      <w:r>
        <w:t>교감 요약 | [CBETA 교감] 乙본에는 世 없음</w:t>
      </w:r>
    </w:p>
    <w:p>
      <w:pPr>
        <w:pStyle w:val="SHTKNoteDetail"/>
      </w:pPr>
      <w:r>
        <w:t>• 원교감 원문 | 〔世〕－【乙】</w:t>
      </w:r>
    </w:p>
    <w:p>
      <w:pPr>
        <w:pStyle w:val="SHTKNoteDetail"/>
      </w:pPr>
      <w:r>
        <w:t>• 저본 | 先世業果 → “전세 업의 과”</w:t>
      </w:r>
    </w:p>
    <w:p>
      <w:pPr>
        <w:pStyle w:val="SHTKNoteDetail"/>
      </w:pPr>
      <w:r>
        <w:t>• 이문 | 先業果 → “이전의 업의 과”</w:t>
      </w:r>
    </w:p>
    <w:p>
      <w:pPr>
        <w:pStyle w:val="SHTKNoteDetail"/>
      </w:pPr>
      <w:r>
        <w:t>• 이문 기준 번역 | “이전의 업의 과”</w:t>
      </w:r>
    </w:p>
    <w:p>
      <w:pPr>
        <w:pStyle w:val="SHTKNoteDetail"/>
      </w:pPr>
      <w:r>
        <w:t>• 번역 영향 판정 | [의미 차이 경미]</w:t>
      </w:r>
    </w:p>
    <w:p>
      <w:pPr>
        <w:pStyle w:val="SHTKNoteDetail"/>
      </w:pPr>
      <w:r>
        <w:t>• 출처 | CBETA T41n1821, 교감 번호 0063003.</w:t>
      </w:r>
    </w:p>
    <w:p>
      <w:pPr>
        <w:pStyle w:val="SHTKSourceText"/>
        <w:keepNext/>
      </w:pPr>
      <w:r>
        <w:t xml:space="preserve">現在布施業果名命行。 第三師解。 由此命根。</w:t>
      </w:r>
    </w:p>
    <w:p>
      <w:pPr>
        <w:pStyle w:val="SHTKTranslationText"/>
      </w:pPr>
      <w:r>
        <w:t xml:space="preserve">현재 보시업의 과를 명행(命行)이라 이름한다. 세 번째 논사의 해석은, 이 명근으로 말미암아,</w:t>
      </w:r>
    </w:p>
    <w:p>
      <w:pPr>
        <w:pStyle w:val="SHTKSourceText"/>
        <w:keepNext/>
      </w:pPr>
      <w:r>
        <w:t xml:space="preserve">令眾同分一期住[4]為壽行。</w:t>
      </w:r>
    </w:p>
    <w:p>
      <w:pPr>
        <w:pStyle w:val="SHTKTranslationText"/>
      </w:pPr>
      <w:r>
        <w:t xml:space="preserve">중동분으로 하여금 한 생애 동안 머물게 하는 것을 수행이라 이름하고,</w:t>
      </w:r>
    </w:p>
    <w:p>
      <w:pPr>
        <w:pStyle w:val="SHTKNoteSummary"/>
        <w:keepNext/>
      </w:pPr>
      <w:r>
        <w:t>교감 요약 | [CBETA 교감] 甲·乙본은 為 앞에 名이 있음</w:t>
      </w:r>
    </w:p>
    <w:p>
      <w:pPr>
        <w:pStyle w:val="SHTKNoteDetail"/>
      </w:pPr>
      <w:r>
        <w:t>• 원교감 원문 | （名）＋為【甲】【乙】</w:t>
      </w:r>
    </w:p>
    <w:p>
      <w:pPr>
        <w:pStyle w:val="SHTKNoteDetail"/>
      </w:pPr>
      <w:r>
        <w:t>• 의미 차이 | 이문은 ‘이름한다’는 명명 표현을 명시할 뿐 뜻은 같다.</w:t>
      </w:r>
    </w:p>
    <w:p>
      <w:pPr>
        <w:pStyle w:val="SHTKNoteDetail"/>
      </w:pPr>
      <w:r>
        <w:t>• 번역 영향 판정 | [번역 차이 없음]</w:t>
      </w:r>
    </w:p>
    <w:p>
      <w:pPr>
        <w:pStyle w:val="SHTKNoteDetail"/>
      </w:pPr>
      <w:r>
        <w:t>• 출처 | CBETA T41n1821, 교감 번호 0063004.</w:t>
      </w:r>
    </w:p>
    <w:p>
      <w:pPr>
        <w:pStyle w:val="SHTKSourceText"/>
        <w:keepNext/>
      </w:pPr>
      <w:r>
        <w:t xml:space="preserve">由此命根。 令眾同分暫時延住。 名為命行。</w:t>
      </w:r>
    </w:p>
    <w:p>
      <w:pPr>
        <w:pStyle w:val="SHTKTranslationText"/>
      </w:pPr>
      <w:r>
        <w:t xml:space="preserve">이 명근으로 말미암아, 중동분으로 하여금 잠시 더 머물게 하는 것을, 명행이라 이름한다.</w:t>
      </w:r>
    </w:p>
    <w:p>
      <w:pPr>
        <w:pStyle w:val="SHTKPositionMarker"/>
        <w:keepNext/>
      </w:pPr>
      <w:r>
        <w:t xml:space="preserve">[0063b10]</w:t>
      </w:r>
    </w:p>
    <w:p>
      <w:pPr>
        <w:pStyle w:val="SHTKSourceText"/>
        <w:keepNext/>
      </w:pPr>
      <w:r>
        <w:t xml:space="preserve">多言為顯至不應言行者。 別解多言。 亦有三解。 第一解云。 此顯命壽留捨多念。</w:t>
      </w:r>
    </w:p>
    <w:p>
      <w:pPr>
        <w:pStyle w:val="SHTKTranslationText"/>
      </w:pPr>
      <w:r>
        <w:t xml:space="preserve">“‘많다’라는 말은 … ‘행’이라고 말해서는 안 된다”라는 것이다. ‘많다’라는 말을 별도로 해석한다. 또 세 가지 해석이 있다. 첫 번째 해석은 다음과 같다. 이는 명과 수명을 여러 찰나에 걸쳐 머물게 하거나 버리는 것임을 드러낸다.</w:t>
      </w:r>
    </w:p>
    <w:p>
      <w:pPr>
        <w:pStyle w:val="SHTKSourceText"/>
        <w:keepNext/>
      </w:pPr>
      <w:r>
        <w:t xml:space="preserve">非[5]一剎那有留捨義。</w:t>
      </w:r>
    </w:p>
    <w:p>
      <w:pPr>
        <w:pStyle w:val="SHTKTranslationText"/>
      </w:pPr>
      <w:r>
        <w:t xml:space="preserve">한 찰나에 머물게 하고 버리는 뜻이 있는 것이 아니다.</w:t>
      </w:r>
    </w:p>
    <w:p>
      <w:pPr>
        <w:pStyle w:val="SHTKNoteSummary"/>
        <w:keepNext/>
      </w:pPr>
      <w:r>
        <w:t>교감 요약 | [CBETA 교감] 乙본에는 一 없음</w:t>
      </w:r>
    </w:p>
    <w:p>
      <w:pPr>
        <w:pStyle w:val="SHTKNoteDetail"/>
      </w:pPr>
      <w:r>
        <w:t>• 원교감 원문 | 〔一〕－【乙】</w:t>
      </w:r>
    </w:p>
    <w:p>
      <w:pPr>
        <w:pStyle w:val="SHTKNoteDetail"/>
      </w:pPr>
      <w:r>
        <w:t>• 한국어 해설 | 저본 非一剎那 / 이문 非剎那</w:t>
      </w:r>
    </w:p>
    <w:p>
      <w:pPr>
        <w:pStyle w:val="SHTKNoteDetail"/>
      </w:pPr>
      <w:r>
        <w:t>• 번역 영향 판정 | [번역 차이 없음]</w:t>
      </w:r>
    </w:p>
    <w:p>
      <w:pPr>
        <w:pStyle w:val="SHTKNoteDetail"/>
      </w:pPr>
      <w:r>
        <w:t>• 출처 | CBETA T41n1821, 교감 번호 0063005.</w:t>
      </w:r>
    </w:p>
    <w:p>
      <w:pPr>
        <w:pStyle w:val="SHTKSourceText"/>
        <w:keepNext/>
      </w:pPr>
      <w:r>
        <w:t xml:space="preserve">故婆沙云。 多言顯示所留．所捨．非一剎那。 行言顯示所留．所捨。 是無常法 第二．說一切有部師解。 有說。 此多言為遮正量部。 彼計有一命壽實體。</w:t>
      </w:r>
    </w:p>
    <w:p>
      <w:pPr>
        <w:pStyle w:val="SHTKTranslationText"/>
      </w:pPr>
      <w:r>
        <w:t xml:space="preserve">그러므로 『바사론』에서 말한다. ‘많다’라는 말은 머물게 하는 것과 버리는 것이 한 찰나가 아님을 드러낸다. ‘행’이라는 말은 머물게 하는 것과 버리는 것이, 무상한 법임을 드러낸다. 두 번째는 설일체유부사의 해석이다. 어떤 이는 말한다. 이 ‘많다’라는 말은 정량부를 막기 위한 것이다. 그들은 하나의 실체인 명과 수명이 있어서,</w:t>
      </w:r>
    </w:p>
    <w:p>
      <w:pPr>
        <w:pStyle w:val="SHTKSourceText"/>
        <w:keepNext/>
      </w:pPr>
      <w:r>
        <w:t xml:space="preserve">經多時住。 初起名生。 終盡名滅。 中間名住異。 多言為顯留捨多念命行壽行。 念念體別非一命壽經多時住 第三經部師。</w:t>
      </w:r>
    </w:p>
    <w:p>
      <w:pPr>
        <w:pStyle w:val="SHTKTranslationText"/>
      </w:pPr>
      <w:r>
        <w:t xml:space="preserve">오랜 시간 동안 머물며, 처음 일어나는 것을 생이라 하고, 마지막에 다하는 것을 멸이라 하며, 그 중간을 주와 이라고 헤아린다. ‘많다’라는 말은 머물게 하거나 버리는 명행·수행이 많은 찰나임을 드러내고, 찰나마다 자체가 다르며 하나의 명과 수명이 오랜 시간 머무는 것이 아님을 드러낸다. 세 번째는 경부사의 해석이다.</w:t>
      </w:r>
    </w:p>
    <w:p>
      <w:pPr>
        <w:pStyle w:val="SHTKSourceText"/>
        <w:keepNext/>
      </w:pPr>
      <w:r>
        <w:t xml:space="preserve">破說一切有部實命壽體[6]有。</w:t>
      </w:r>
    </w:p>
    <w:p>
      <w:pPr>
        <w:pStyle w:val="SHTKTranslationText"/>
      </w:pPr>
      <w:r>
        <w:t xml:space="preserve">설일체유부의 실체인 명과 수명이 존재한다는 설을 논파한다.</w:t>
      </w:r>
    </w:p>
    <w:p>
      <w:pPr>
        <w:pStyle w:val="SHTKNoteSummary"/>
        <w:keepNext/>
      </w:pPr>
      <w:r>
        <w:t>교감 요약 | [CBETA 교감] 저본 有 → 乙본 別</w:t>
      </w:r>
    </w:p>
    <w:p>
      <w:pPr>
        <w:pStyle w:val="SHTKNoteDetail"/>
      </w:pPr>
      <w:r>
        <w:t>• 원교감 원문 | 有＝別【乙】</w:t>
      </w:r>
    </w:p>
    <w:p>
      <w:pPr>
        <w:pStyle w:val="SHTKNoteDetail"/>
      </w:pPr>
      <w:r>
        <w:t>• 저본 | 實命壽體有 → “실체인 명·수가 존재한다”</w:t>
      </w:r>
    </w:p>
    <w:p>
      <w:pPr>
        <w:pStyle w:val="SHTKNoteDetail"/>
      </w:pPr>
      <w:r>
        <w:t>• 이문 | 實命壽體別 → “실체인 명·수의 자체가 별도로 있다”</w:t>
      </w:r>
    </w:p>
    <w:p>
      <w:pPr>
        <w:pStyle w:val="SHTKNoteDetail"/>
      </w:pPr>
      <w:r>
        <w:t>• 번역 영향 판정 | [의미 차이 경미]</w:t>
      </w:r>
    </w:p>
    <w:p>
      <w:pPr>
        <w:pStyle w:val="SHTKNoteDetail"/>
      </w:pPr>
      <w:r>
        <w:t>• 출처 | CBETA T41n1821, 교감 번호 0063006.</w:t>
      </w:r>
    </w:p>
    <w:p>
      <w:pPr>
        <w:pStyle w:val="SHTKSourceText"/>
        <w:keepNext/>
      </w:pPr>
      <w:r>
        <w:t xml:space="preserve">經部師說。 此多言為顯無一實命壽體。 但於五蘊眾多行上。 假立如是命．壽二名。 故說多行。 若謂不然。 不應言行。 但可應言留多命捨多壽。</w:t>
      </w:r>
    </w:p>
    <w:p>
      <w:pPr>
        <w:pStyle w:val="SHTKTranslationText"/>
      </w:pPr>
      <w:r>
        <w:t xml:space="preserve">경부사는 말한다. 이 ‘많다’라는 말은 하나의 실체인 명과 수명이 없음을 드러낸다. 다만 오온이라는 많은 행 위에, 이와 같은 명·수 두 이름을 가립할 뿐이다. 그러므로 ‘많은 행’이라고 말한다. 만약 그렇지 않다고 한다면, ‘행’이라고 말해서는 안 되고, 다만 ‘많은 명을 머물게 하고 많은 수를 버린다’고 말해야 할 것이다.</w:t>
      </w:r>
    </w:p>
    <w:p>
      <w:pPr>
        <w:pStyle w:val="SHTKSourceText"/>
        <w:keepNext/>
      </w:pPr>
      <w:r>
        <w:t xml:space="preserve">以此行是有為通名非唯命壽。</w:t>
      </w:r>
    </w:p>
    <w:p>
      <w:pPr>
        <w:pStyle w:val="SHTKTranslationText"/>
      </w:pPr>
      <w:r>
        <w:t xml:space="preserve">이 ‘행’은 유위법의 통칭이지 오직 명과 수에만 해당하는 것이 아니기 때문이다.</w:t>
      </w:r>
    </w:p>
    <w:p>
      <w:pPr>
        <w:pStyle w:val="SHTKPositionMarker"/>
        <w:keepNext/>
      </w:pPr>
      <w:r>
        <w:t xml:space="preserve">[0063b24]</w:t>
      </w:r>
    </w:p>
    <w:p>
      <w:pPr>
        <w:pStyle w:val="SHTKSourceText"/>
        <w:keepNext/>
      </w:pPr>
      <w:r>
        <w:t xml:space="preserve">世尊何故至留多命行者。 因解阿羅漢延．捨。 復問世尊。</w:t>
      </w:r>
    </w:p>
    <w:p>
      <w:pPr>
        <w:pStyle w:val="SHTKTranslationText"/>
      </w:pPr>
      <w:r>
        <w:t xml:space="preserve">“세존은 어찌하여 … 많은 명행을 머물게 하는가”라는 것이다. 아라한의 수명 연장과 포기를 해석한 김에, 다시 세존에 대해 묻는다.</w:t>
      </w:r>
    </w:p>
    <w:p>
      <w:pPr>
        <w:pStyle w:val="SHTKPositionMarker"/>
        <w:keepNext/>
      </w:pPr>
      <w:r>
        <w:t xml:space="preserve">[0063b25]</w:t>
      </w:r>
    </w:p>
    <w:p>
      <w:pPr>
        <w:pStyle w:val="SHTKSourceText"/>
        <w:keepNext/>
      </w:pPr>
      <w:r>
        <w:t xml:space="preserve">為顯於死至即便能住者。 論主解。 為顯於死得自在故。</w:t>
      </w:r>
    </w:p>
    <w:p>
      <w:pPr>
        <w:pStyle w:val="SHTKTranslationText"/>
      </w:pPr>
      <w:r>
        <w:t xml:space="preserve">“죽음에 대해 … 곧 능히 머물 수 있음을 드러내기 위해서이다”라는 것이다. 논주가 해석한다. 죽음에 대해 자재함을 얻었음을 드러내기 때문에,</w:t>
      </w:r>
    </w:p>
    <w:p>
      <w:pPr>
        <w:pStyle w:val="SHTKSourceText"/>
        <w:keepNext/>
      </w:pPr>
      <w:r>
        <w:t xml:space="preserve">捨多[7]壽行。</w:t>
      </w:r>
    </w:p>
    <w:p>
      <w:pPr>
        <w:pStyle w:val="SHTKTranslationText"/>
      </w:pPr>
      <w:r>
        <w:t xml:space="preserve">많은 수명행을 버린다.</w:t>
      </w:r>
    </w:p>
    <w:p>
      <w:pPr>
        <w:pStyle w:val="SHTKNoteSummary"/>
        <w:keepNext/>
      </w:pPr>
      <w:r>
        <w:t>교감 요약 | [CBETA 교감] 저본 壽 → 乙본 命</w:t>
      </w:r>
    </w:p>
    <w:p>
      <w:pPr>
        <w:pStyle w:val="SHTKNoteDetail"/>
      </w:pPr>
      <w:r>
        <w:t>• 원교감 원문 | 壽＝命【乙】</w:t>
      </w:r>
    </w:p>
    <w:p>
      <w:pPr>
        <w:pStyle w:val="SHTKNoteDetail"/>
      </w:pPr>
      <w:r>
        <w:t>• 저본 | 捨多壽行 → “많은 수명행을 버린다”</w:t>
      </w:r>
    </w:p>
    <w:p>
      <w:pPr>
        <w:pStyle w:val="SHTKNoteDetail"/>
      </w:pPr>
      <w:r>
        <w:t>• 이문 | 捨多命行 → “많은 명행을 버린다”</w:t>
      </w:r>
    </w:p>
    <w:p>
      <w:pPr>
        <w:pStyle w:val="SHTKNoteDetail"/>
      </w:pPr>
      <w:r>
        <w:t>• 의미 차이 | 이 문맥에서 구별되는 壽行과 命行이 바뀐다.</w:t>
      </w:r>
    </w:p>
    <w:p>
      <w:pPr>
        <w:pStyle w:val="SHTKNoteDetail"/>
      </w:pPr>
      <w:r>
        <w:t>• 이문 기준 번역 | “많은 명행을 버린다”</w:t>
      </w:r>
    </w:p>
    <w:p>
      <w:pPr>
        <w:pStyle w:val="SHTKNoteDetail"/>
      </w:pPr>
      <w:r>
        <w:t>• 번역 영향 판정 | [의미 차이 있음]</w:t>
      </w:r>
    </w:p>
    <w:p>
      <w:pPr>
        <w:pStyle w:val="SHTKNoteDetail"/>
      </w:pPr>
      <w:r>
        <w:t>• 출처 | CBETA T41n1821, 교감 번호 0063007.</w:t>
      </w:r>
    </w:p>
    <w:p>
      <w:pPr>
        <w:pStyle w:val="SHTKSourceText"/>
        <w:keepNext/>
      </w:pPr>
      <w:r>
        <w:t xml:space="preserve">或捨四十年。 或捨二十年。 故婆沙一百二十六云。 經說世尊留多命行。 捨多壽行。 其義云何。 有作是說。 諸佛世尊捨第三分壽。</w:t>
      </w:r>
    </w:p>
    <w:p>
      <w:pPr>
        <w:pStyle w:val="SHTKTranslationText"/>
      </w:pPr>
      <w:r>
        <w:t xml:space="preserve">혹은 40년을 버리고, 혹은 20년을 버린다. 그러므로 『바사론』 제126권에서 말한다. 경에서는 세존께서 많은 명행을 머물게 하고, 많은 수명행을 버리셨다고 말한다. 그 뜻은 무엇인가? 어떤 이는 이렇게 말한다. 여러 부처님 세존은 수명의 3분의 1을 버린다.</w:t>
      </w:r>
    </w:p>
    <w:p>
      <w:pPr>
        <w:pStyle w:val="SHTKSourceText"/>
        <w:keepNext/>
      </w:pPr>
      <w:r>
        <w:t xml:space="preserve">有作是說。 諸佛世尊捨第五分壽。 若說諸佛捨第三分壽者。 彼說世尊釋迦牟尼壽量。 應住百二十歲。 捨後四十但受八十。 問佛出世時。 此洲人壽不過一百歲。</w:t>
      </w:r>
    </w:p>
    <w:p>
      <w:pPr>
        <w:pStyle w:val="SHTKTranslationText"/>
      </w:pPr>
      <w:r>
        <w:t xml:space="preserve">또 어떤 이는 이렇게 말한다. 여러 부처님 세존은 수명의 5분의 1을 버린다. 부처님들이 수명의 3분의 1을 버린다고 말하는 이는, 세존 석가모니의 수량이, 마땅히 120세에 머물러야 하였으나, 뒤의 40년을 버리고 다만 80세만 누렸다고 말한다. 묻는다. 부처님이 세상에 출현하신 때, 이 대륙 사람의 수명은 100세를 넘지 않았는데,</w:t>
      </w:r>
    </w:p>
    <w:p>
      <w:pPr>
        <w:pStyle w:val="SHTKSourceText"/>
        <w:keepNext/>
      </w:pPr>
      <w:r>
        <w:t xml:space="preserve">何故世尊釋迦牟尼壽百二十。</w:t>
      </w:r>
    </w:p>
    <w:p>
      <w:pPr>
        <w:pStyle w:val="SHTKTranslationText"/>
      </w:pPr>
      <w:r>
        <w:t xml:space="preserve">어찌하여 세존 석가모니의 수명은 120세인가?</w:t>
      </w:r>
    </w:p>
    <w:p>
      <w:pPr>
        <w:pStyle w:val="SHTKSourceText"/>
        <w:keepNext/>
      </w:pPr>
      <w:r>
        <w:t xml:space="preserve">答如佛色[8]力種姓．富貴．徒眾．智見勝餘有情。</w:t>
      </w:r>
    </w:p>
    <w:p>
      <w:pPr>
        <w:pStyle w:val="SHTKTranslationText"/>
      </w:pPr>
      <w:r>
        <w:t xml:space="preserve">답한다. 부처님의 색신과 힘·종성·부귀·도중·지견이 다른 유정보다 뛰어난 것처럼,</w:t>
      </w:r>
    </w:p>
    <w:p>
      <w:pPr>
        <w:pStyle w:val="SHTKNoteSummary"/>
        <w:keepNext/>
      </w:pPr>
      <w:r>
        <w:t>교감 요약 | [CBETA 교감] 저본 力 → 乙본 身</w:t>
      </w:r>
    </w:p>
    <w:p>
      <w:pPr>
        <w:pStyle w:val="SHTKNoteDetail"/>
      </w:pPr>
      <w:r>
        <w:t>• 원교감 원문 | 力＝身【乙】＊</w:t>
      </w:r>
    </w:p>
    <w:p>
      <w:pPr>
        <w:pStyle w:val="SHTKNoteDetail"/>
      </w:pPr>
      <w:r>
        <w:t>• 저본 | 佛色力種姓 → “부처님의 색신과 힘·종성”</w:t>
      </w:r>
    </w:p>
    <w:p>
      <w:pPr>
        <w:pStyle w:val="SHTKNoteDetail"/>
      </w:pPr>
      <w:r>
        <w:t>• 이문 | 佛色身種姓 → “부처님의 색신·종성”</w:t>
      </w:r>
    </w:p>
    <w:p>
      <w:pPr>
        <w:pStyle w:val="SHTKNoteDetail"/>
      </w:pPr>
      <w:r>
        <w:t>• 이문 기준 번역 | “부처님의 색신·종성”</w:t>
      </w:r>
    </w:p>
    <w:p>
      <w:pPr>
        <w:pStyle w:val="SHTKNoteDetail"/>
      </w:pPr>
      <w:r>
        <w:t>• 번역 영향 판정 | [의미 차이 있음]</w:t>
      </w:r>
    </w:p>
    <w:p>
      <w:pPr>
        <w:pStyle w:val="SHTKNoteDetail"/>
      </w:pPr>
      <w:r>
        <w:t>• 출처 | CBETA T41n1821, 교감 번호 0063008.</w:t>
      </w:r>
    </w:p>
    <w:p>
      <w:pPr>
        <w:pStyle w:val="SHTKSourceText"/>
        <w:keepNext/>
      </w:pPr>
      <w:r>
        <w:t xml:space="preserve">壽量亦應過眾人故。 若說諸佛捨第五分壽者。 彼說世尊釋迦牟尼所感壽量應住百歲。 捨後二十但受八十。</w:t>
      </w:r>
    </w:p>
    <w:p>
      <w:pPr>
        <w:pStyle w:val="SHTKTranslationText"/>
      </w:pPr>
      <w:r>
        <w:t xml:space="preserve">수량도 또한 마땅히 여러 사람보다 뛰어나기 때문이다. 부처님들이 수명의 5분의 1을 버린다고 말하는 이는, 세존 석가모니가 감득한 수량은 마땅히 100세에 머물러야 하였으나, 뒤의 20년을 버리고 다만 80세만 누렸다고 말한다.</w:t>
      </w:r>
    </w:p>
    <w:p>
      <w:pPr>
        <w:pStyle w:val="SHTKSourceText"/>
        <w:keepNext/>
      </w:pPr>
      <w:r>
        <w:t xml:space="preserve">問諸佛色[＊]力種姓．富貴．徒眾．智見勝餘有情。</w:t>
      </w:r>
    </w:p>
    <w:p>
      <w:pPr>
        <w:pStyle w:val="SHTKTranslationText"/>
      </w:pPr>
      <w:r>
        <w:t xml:space="preserve">묻는다. 여러 부처님의 색신과 힘·종성·부귀·도중·지견은 다른 유정보다 뛰어난데,</w:t>
      </w:r>
    </w:p>
    <w:p>
      <w:pPr>
        <w:pStyle w:val="SHTKNoteSummary"/>
        <w:keepNext/>
      </w:pPr>
      <w:r>
        <w:t>교감 요약 | [상호참조] 저본 力 → 乙본 身</w:t>
      </w:r>
    </w:p>
    <w:p>
      <w:pPr>
        <w:pStyle w:val="SHTKNoteDetail"/>
      </w:pPr>
      <w:r>
        <w:t>• 원교감 원문 | 力＝身【乙】＊</w:t>
      </w:r>
    </w:p>
    <w:p>
      <w:pPr>
        <w:pStyle w:val="SHTKNoteDetail"/>
      </w:pPr>
      <w:r>
        <w:t>• 번역 영향 판정 | [의미 차이 있음]</w:t>
      </w:r>
    </w:p>
    <w:p>
      <w:pPr>
        <w:pStyle w:val="SHTKNoteDetail"/>
      </w:pPr>
      <w:r>
        <w:t>• 출처 | CBETA T41n1821, 교감 번호 0063008.</w:t>
      </w:r>
    </w:p>
    <w:p>
      <w:pPr>
        <w:pStyle w:val="SHTKSourceText"/>
        <w:keepNext/>
      </w:pPr>
      <w:r>
        <w:t xml:space="preserve">何故壽量與眾人等。 答生在爾所壽量時故。</w:t>
      </w:r>
    </w:p>
    <w:p>
      <w:pPr>
        <w:pStyle w:val="SHTKTranslationText"/>
      </w:pPr>
      <w:r>
        <w:t xml:space="preserve">어찌하여 수량은 여러 사람과 같은가? 답한다. 그만한 수량의 시대에 태어났기 때문이다.</w:t>
      </w:r>
    </w:p>
    <w:p>
      <w:pPr>
        <w:pStyle w:val="SHTKSourceText"/>
        <w:keepNext/>
      </w:pPr>
      <w:r>
        <w:t xml:space="preserve">由此經[＊]云。</w:t>
      </w:r>
    </w:p>
    <w:p>
      <w:pPr>
        <w:pStyle w:val="SHTKTranslationText"/>
      </w:pPr>
      <w:r>
        <w:t xml:space="preserve">이 때문에 경에서,</w:t>
      </w:r>
    </w:p>
    <w:p>
      <w:pPr>
        <w:pStyle w:val="SHTKNoteSummary"/>
        <w:keepNext/>
      </w:pPr>
      <w:r>
        <w:t>교감 요약 | [상호참조] 이 [＊]는 CBETA가 붙인 참조 표지로, 연결된 교감을 확정할 수 없다.</w:t>
      </w:r>
    </w:p>
    <w:p>
      <w:pPr>
        <w:pStyle w:val="SHTKNoteDetail"/>
      </w:pPr>
      <w:r>
        <w:t>• 한국어 해설 | [＊]는 원교감 0062003 (云＝言【甲】【乙】＊)을 재참조한다.</w:t>
      </w:r>
    </w:p>
    <w:p>
      <w:pPr>
        <w:pStyle w:val="SHTKNoteDetail"/>
      </w:pPr>
      <w:r>
        <w:t>• 한국어 해설 | 經云 / 經言은 모두 “경에서 말한다”.</w:t>
      </w:r>
    </w:p>
    <w:p>
      <w:pPr>
        <w:pStyle w:val="SHTKNoteDetail"/>
      </w:pPr>
      <w:r>
        <w:t>• 번역 영향 판정 | [번역 차이 없음]</w:t>
      </w:r>
    </w:p>
    <w:p>
      <w:pPr>
        <w:pStyle w:val="SHTKNoteDetail"/>
      </w:pPr>
      <w:r>
        <w:t>• 출처 | CBETA T41n1821, 교감 번호 0062003.</w:t>
      </w:r>
    </w:p>
    <w:p>
      <w:pPr>
        <w:pStyle w:val="SHTKSourceText"/>
        <w:keepNext/>
      </w:pPr>
      <w:r>
        <w:t xml:space="preserve">捨壽行者。 謂捨四十或二十歲 正理三十二同婆沙後師。 為顯於活得自在故。 留多命行。 唯留三月不增減者。 越此更無所化事故。 所以不增。</w:t>
      </w:r>
    </w:p>
    <w:p>
      <w:pPr>
        <w:pStyle w:val="SHTKTranslationText"/>
      </w:pPr>
      <w:r>
        <w:t xml:space="preserve">수명행을 버린다고 한 것은, 이를테면 40년 또는 20년을 버리는 것이라고 한다. 『순정리론』 제32권은 『바사론』의 뒤 설과 같다. 삶에 대해 자재함을 얻었음을 드러내기 때문에, 많은 명행을 머물게 한다. 오직 석 달만 머물게 하고 더 늘리거나 줄이지 않는 까닭은, 이를 넘으면 다시 교화할 일이 없기 때문이다. 그러므로 더 늘리지 않는다.</w:t>
      </w:r>
    </w:p>
    <w:p>
      <w:pPr>
        <w:pStyle w:val="SHTKSourceText"/>
        <w:keepNext/>
      </w:pPr>
      <w:r>
        <w:t xml:space="preserve">減此利生不究竟故。 所以不減。 故世尊最後說法。 度蘇跋陀羅。 此云善賢。 又為成立世尊先自稱言我善修行四神足故。 於定自在延．促任情。 欲住一劫或一劫餘。</w:t>
      </w:r>
    </w:p>
    <w:p>
      <w:pPr>
        <w:pStyle w:val="SHTKTranslationText"/>
      </w:pPr>
      <w:r>
        <w:t xml:space="preserve">이보다 줄이면 중생을 이롭게 하는 일이 완전하지 못하기 때문이다. 그러므로 줄이지 않는다. 그래서 세존은 마지막에 설법하여, 수발타라를 제도하셨다. 이는 ‘선현(善賢)’이라고 번역한다. 또 세존께서 먼저 스스로 ‘나는 네 신족을 잘 닦았기 때문에’라고 말씀하신 것을 성립시키기 위해서이기도 하다. 선정에 자재하여 수명을 늘리고 줄이는 것이 뜻대로이다. 한 겁 또는 한 겁보다 더 머물고자 하면,</w:t>
      </w:r>
    </w:p>
    <w:p>
      <w:pPr>
        <w:pStyle w:val="SHTKSourceText"/>
        <w:keepNext/>
      </w:pPr>
      <w:r>
        <w:t xml:space="preserve">如心所期則便能住。</w:t>
      </w:r>
    </w:p>
    <w:p>
      <w:pPr>
        <w:pStyle w:val="SHTKTranslationText"/>
      </w:pPr>
      <w:r>
        <w:t xml:space="preserve">마음으로 기약한 바와 같이 곧 능히 머물 수 있다.</w:t>
      </w:r>
    </w:p>
    <w:p>
      <w:pPr>
        <w:pStyle w:val="SHTKPositionMarker"/>
        <w:keepNext/>
      </w:pPr>
      <w:r>
        <w:t xml:space="preserve">[0063c19]</w:t>
      </w:r>
    </w:p>
    <w:p>
      <w:pPr>
        <w:pStyle w:val="SHTKSourceText"/>
        <w:keepNext/>
      </w:pPr>
      <w:r>
        <w:t xml:space="preserve">毘婆沙師至煩惱魔故者。 第二解佛留．捨。 蘊魔意欲留連行者。 多時住世相續不斷。 死魔意故催促行者。 令不住世速歸無常。 如來捨壽顯伏蘊魔。 復留三月顯伏死魔。</w:t>
      </w:r>
    </w:p>
    <w:p>
      <w:pPr>
        <w:pStyle w:val="SHTKTranslationText"/>
      </w:pPr>
      <w:r>
        <w:t xml:space="preserve">“비바사사들은 … 번뇌마이기 때문이다”라는 것이다. 두 번째로 부처님이 머물게 하고 버리는 것을 해석한다. 온마(蘊魔)의 뜻은 행자를 붙잡아 머물게 하여, 오랫동안 세상에 머물며 상속이 끊이지 않게 하는 데 있고, 사마(死魔)의 뜻은 행자를 재촉하여, 세상에 머물지 못하고 빨리 무상으로 돌아가게 하는 데 있다. 여래가 수명을 버린 것은 온마를 항복시켰음을 드러내고, 다시 석 달을 머문 것은 사마를 항복시켰음을 드러낸다.</w:t>
      </w:r>
    </w:p>
    <w:p>
      <w:pPr>
        <w:pStyle w:val="SHTKSourceText"/>
        <w:keepNext/>
      </w:pPr>
      <w:r>
        <w:t xml:space="preserve">世尊先於菩提樹下。 已伏天魔．煩惱魔故。 留．捨正顯伏蘊．死魔。 義便兼顯伏天．煩惱。 總明如來伏四魔也 又解若不延．促唯破二魔。 顯佛世尊具破四魔故令延．促。</w:t>
      </w:r>
    </w:p>
    <w:p>
      <w:pPr>
        <w:pStyle w:val="SHTKTranslationText"/>
      </w:pPr>
      <w:r>
        <w:t xml:space="preserve">세존은 앞서 보리수 아래에서, 이미 천마와 번뇌마를 항복시켰다. 수명을 머물게 하고 버린 것은 바로 온마와 사마를 항복시킨 것을 드러낸다. 의미상 아울러 천마와 번뇌마를 항복시킨 것도 드러낸다. 총괄하여 여래가 네 마를 항복시킨 것을 밝힌 것이다. 또 다른 해석은, 만약 수명을 늘리거나 줄이지 않았다면 다만 두 마만을 깨뜨린 것이 된다. 부처님 세존께서 네 마를 모두 깨뜨렸음을 드러내기 위해 수명을 늘리고 줄이신 것이다.</w:t>
      </w:r>
    </w:p>
    <w:p>
      <w:pPr>
        <w:pStyle w:val="SHTKPositionMarker"/>
        <w:keepNext/>
      </w:pPr>
      <w:r>
        <w:t xml:space="preserve">[0063c27]</w:t>
      </w:r>
    </w:p>
    <w:p>
      <w:pPr>
        <w:pStyle w:val="SHTKSourceText"/>
        <w:keepNext/>
      </w:pPr>
      <w:r>
        <w:t xml:space="preserve">傍論已竟至是有記故者。 憂善．不善。 信等五根及三無漏。 此八唯善。 皆非異熟。 是有記故。</w:t>
      </w:r>
    </w:p>
    <w:p>
      <w:pPr>
        <w:pStyle w:val="SHTKTranslationText"/>
      </w:pPr>
      <w:r>
        <w:t xml:space="preserve">곁가지 논의는 이미 끝났다. “이는 유기이기 때문이다”라는 것이다. 우근은 선과 불선이고, 신 등의 다섯 근과 세 무루근은, 이 여덟 가지가 오직 선이므로, 모두 이숙이 아니다. 유기이기 때문이다.</w:t>
      </w:r>
    </w:p>
    <w:p>
      <w:pPr>
        <w:pStyle w:val="SHTKPositionMarker"/>
        <w:keepNext/>
      </w:pPr>
      <w:r>
        <w:t xml:space="preserve">[0064a01]</w:t>
      </w:r>
    </w:p>
    <w:p>
      <w:pPr>
        <w:pStyle w:val="SHTKSourceText"/>
        <w:keepNext/>
      </w:pPr>
      <w:r>
        <w:t xml:space="preserve">餘皆通二至餘皆異熟者。 餘十二根皆通二類。 七有色根若所長養則非異熟。 餘皆異熟。 四受即是苦．樂．喜．捨。 意及四受。 若善．染污非異熟。 言威儀路．工巧處者。</w:t>
      </w:r>
    </w:p>
    <w:p>
      <w:pPr>
        <w:pStyle w:val="SHTKTranslationText"/>
      </w:pPr>
      <w:r>
        <w:t xml:space="preserve">“나머지는 모두 두 가지에 통하고 … 나머지는 모두 이숙이다”라는 것이다. 나머지 열두 근은 모두 두 부류에 통한다. 일곱 유색근이 장양된 것이라면 이숙이 아니고, 나머지는 모두 이숙이다. 네 수는 곧 고·락·희·사이다. 의근과 네 수가, 선이거나 염오이면 이숙이 아니다. ‘위의로·공교처’라고 한 것은,</w:t>
      </w:r>
    </w:p>
    <w:p>
      <w:pPr>
        <w:pStyle w:val="SHTKSourceText"/>
        <w:keepNext/>
      </w:pPr>
      <w:r>
        <w:t xml:space="preserve">此舉所依顯能依也。 名如下釋。 意及捨受。 若威儀路．工巧處非異熟 問何故不通苦．樂．喜根。</w:t>
      </w:r>
    </w:p>
    <w:p>
      <w:pPr>
        <w:pStyle w:val="SHTKTranslationText"/>
      </w:pPr>
      <w:r>
        <w:t xml:space="preserve">소의를 들어 능의를 드러낸 것이다. 명칭은 아래에서 해석하는 것과 같다. 의근과 사수가, 위의로나 공교처에 속하면 이숙이 아니다. 묻는다. 어찌하여 고·락·희근에는 통하지 않는가?</w:t>
      </w:r>
    </w:p>
    <w:p>
      <w:pPr>
        <w:pStyle w:val="SHTKPositionMarker"/>
        <w:keepNext/>
      </w:pPr>
      <w:r>
        <w:t xml:space="preserve">[0064a07]</w:t>
      </w:r>
    </w:p>
    <w:p>
      <w:pPr>
        <w:pStyle w:val="SHTKSourceText"/>
        <w:keepNext/>
      </w:pPr>
      <w:r>
        <w:t xml:space="preserve">答婆沙一百四十四。 解苦根通三性中云。 云何無記。 謂無記作意相應苦根。 此復云何。 謂異熟生(已上論文) 婆沙苦根。</w:t>
      </w:r>
    </w:p>
    <w:p>
      <w:pPr>
        <w:pStyle w:val="SHTKTranslationText"/>
      </w:pPr>
      <w:r>
        <w:t xml:space="preserve">답한다. 『바사론』 제144권에서, 고근이 삼성에 통함을 해석하면서 말한다. 무엇이 무기인가? 이를테면 무기 작의와 상응하는 고근이다. 이것은 다시 무엇인가? 이를테면 이숙생이다. (이상은 논문이다.) 『바사론』의 고근은,</w:t>
      </w:r>
    </w:p>
    <w:p>
      <w:pPr>
        <w:pStyle w:val="SHTKSourceText"/>
        <w:keepNext/>
      </w:pPr>
      <w:r>
        <w:t xml:space="preserve">四無記中但[＊]云異熟不[＊]云餘三。</w:t>
      </w:r>
    </w:p>
    <w:p>
      <w:pPr>
        <w:pStyle w:val="SHTKTranslationText"/>
      </w:pPr>
      <w:r>
        <w:t xml:space="preserve">네 무기 가운데 다만 이숙이라고만 말하고 나머지 셋은 말하지 않았다.</w:t>
      </w:r>
    </w:p>
    <w:p>
      <w:pPr>
        <w:pStyle w:val="SHTKNoteSummary"/>
        <w:keepNext/>
      </w:pPr>
      <w:r>
        <w:t>교감 요약 | [상호참조] 이 [＊]는 CBETA가 붙인 참조 표지로, 연결된 교감을 확정할 수 없다.</w:t>
      </w:r>
    </w:p>
    <w:p>
      <w:pPr>
        <w:pStyle w:val="SHTKNoteDetail"/>
      </w:pPr>
      <w:r>
        <w:t>• 한국어 해설 | 첫 번째 [＊]는 원교감 0062003 (云＝言【甲】【乙】＊)을 재참조한다.</w:t>
      </w:r>
    </w:p>
    <w:p>
      <w:pPr>
        <w:pStyle w:val="SHTKNoteDetail"/>
      </w:pPr>
      <w:r>
        <w:t>• 번역 영향 판정 | [번역 차이 없음]</w:t>
      </w:r>
    </w:p>
    <w:p>
      <w:pPr>
        <w:pStyle w:val="SHTKNoteSummary"/>
      </w:pPr>
      <w:r>
        <w:t>교감 요약 | [상호참조] 이 [＊]는 CBETA가 붙인 참조 표지로, 연결된 교감을 확정할 수 없다.</w:t>
      </w:r>
    </w:p>
    <w:p>
      <w:pPr>
        <w:pStyle w:val="SHTKNoteDetail"/>
      </w:pPr>
      <w:r>
        <w:t>• 한국어 해설 | 두 번째 [＊]도 원교감 0062003을 재참조한다.</w:t>
      </w:r>
    </w:p>
    <w:p>
      <w:pPr>
        <w:pStyle w:val="SHTKNoteDetail"/>
      </w:pPr>
      <w:r>
        <w:t>• 한국어 해설 | 번역 영향 판정:</w:t>
      </w:r>
    </w:p>
    <w:p>
      <w:pPr>
        <w:pStyle w:val="SHTKSourceText"/>
        <w:keepNext/>
      </w:pPr>
      <w:r>
        <w:t xml:space="preserve">明知苦根不通威儀．工巧。</w:t>
      </w:r>
    </w:p>
    <w:p>
      <w:pPr>
        <w:pStyle w:val="SHTKTranslationText"/>
      </w:pPr>
      <w:r>
        <w:t xml:space="preserve">그러므로 고근은 위의·공교에 통하지 않음을 분명히 알 수 있다.</w:t>
      </w:r>
    </w:p>
    <w:p>
      <w:pPr>
        <w:pStyle w:val="SHTKSourceText"/>
        <w:keepNext/>
      </w:pPr>
      <w:r>
        <w:t xml:space="preserve">苦[1]根既不通威儀．工巧。</w:t>
      </w:r>
    </w:p>
    <w:p>
      <w:pPr>
        <w:pStyle w:val="SHTKTranslationText"/>
      </w:pPr>
      <w:r>
        <w:t xml:space="preserve">고근이 이미 위의·공교에 통하지 않으니,</w:t>
      </w:r>
    </w:p>
    <w:p>
      <w:pPr>
        <w:pStyle w:val="SHTKNoteSummary"/>
        <w:keepNext/>
      </w:pPr>
      <w:r>
        <w:t>교감 요약 | [CBETA 교감] 甲·乙본에는 根 없음</w:t>
      </w:r>
    </w:p>
    <w:p>
      <w:pPr>
        <w:pStyle w:val="SHTKNoteDetail"/>
      </w:pPr>
      <w:r>
        <w:t>• 원교감 원문 | 〔根〕－【甲】【乙】</w:t>
      </w:r>
    </w:p>
    <w:p>
      <w:pPr>
        <w:pStyle w:val="SHTKNoteDetail"/>
      </w:pPr>
      <w:r>
        <w:t>• 한국어 해설 | 저본 苦根既不通… / 이문 苦既不通…</w:t>
      </w:r>
    </w:p>
    <w:p>
      <w:pPr>
        <w:pStyle w:val="SHTKNoteDetail"/>
      </w:pPr>
      <w:r>
        <w:t>• 번역 영향 판정 | [번역 차이 없음]</w:t>
      </w:r>
    </w:p>
    <w:p>
      <w:pPr>
        <w:pStyle w:val="SHTKNoteDetail"/>
      </w:pPr>
      <w:r>
        <w:t>• 출처 | CBETA T41n1821, 교감 번호 0064001.</w:t>
      </w:r>
    </w:p>
    <w:p>
      <w:pPr>
        <w:pStyle w:val="SHTKSourceText"/>
        <w:keepNext/>
      </w:pPr>
      <w:r>
        <w:t xml:space="preserve">準知樂根亦不通彼。 喜根有二。 一者分別。 二者任運。 若分別強者。 唯同憂根不通無記。 若任運者。 四無記中唯是異熟。</w:t>
      </w:r>
    </w:p>
    <w:p>
      <w:pPr>
        <w:pStyle w:val="SHTKTranslationText"/>
      </w:pPr>
      <w:r>
        <w:t xml:space="preserve">이에 준하여 낙근도 또한 그것들에 통하지 않음을 알 수 있다. 희근에는 두 가지가 있다. 첫째는 분별이고, 둘째는 임운이다. 분별이 강한 것은, 오직 우근과 같아서 무기에 통하지 않는다. 임운인 것은, 네 무기 가운데 오직 이숙일 뿐이다.</w:t>
      </w:r>
    </w:p>
    <w:p>
      <w:pPr>
        <w:pStyle w:val="SHTKSourceText"/>
        <w:keepNext/>
      </w:pPr>
      <w:r>
        <w:t xml:space="preserve">不通餘三。 以此准知。 但是威儀．工巧處心。 唯是捨根不通苦．樂．喜根 又解意及喜．捨。 若威儀路．工巧處非異熟。 憂強分別可唯善．惡。 喜通無記。</w:t>
      </w:r>
    </w:p>
    <w:p>
      <w:pPr>
        <w:pStyle w:val="SHTKTranslationText"/>
      </w:pPr>
      <w:r>
        <w:t xml:space="preserve">나머지 셋에는 통하지 않는다. 이에 근거하여 알 수 있다. 위의로와 공교처의 마음인 것은, 오직 사근일 뿐 고·락·희근에는 통하지 않는다. 또 다른 해석은, 의근과 희·사가, 위의로나 공교처이면 이숙이 아니라는 것이다. 우근은 강한 분별이므로 오직 선·악일 수 있다. 희근은 무기에도 통한다.</w:t>
      </w:r>
    </w:p>
    <w:p>
      <w:pPr>
        <w:pStyle w:val="SHTKSourceText"/>
        <w:keepNext/>
      </w:pPr>
      <w:r>
        <w:t xml:space="preserve">有非過強復唯意地。</w:t>
      </w:r>
    </w:p>
    <w:p>
      <w:pPr>
        <w:pStyle w:val="SHTKTranslationText"/>
      </w:pPr>
      <w:r>
        <w:t xml:space="preserve">그 가운데 지나치게 강하지 않은 것이 다시 의지에만 속하므로,</w:t>
      </w:r>
    </w:p>
    <w:p>
      <w:pPr>
        <w:pStyle w:val="SHTKSourceText"/>
        <w:keepNext/>
      </w:pPr>
      <w:r>
        <w:t xml:space="preserve">故知喜亦[2]通威儀．工巧。</w:t>
      </w:r>
    </w:p>
    <w:p>
      <w:pPr>
        <w:pStyle w:val="SHTKTranslationText"/>
      </w:pPr>
      <w:r>
        <w:t xml:space="preserve">희근도 또한 위의·공교에 통함을 알 수 있다.</w:t>
      </w:r>
    </w:p>
    <w:p>
      <w:pPr>
        <w:pStyle w:val="SHTKNoteSummary"/>
        <w:keepNext/>
      </w:pPr>
      <w:r>
        <w:t>교감 요약 | [CBETA 교감] 乙본에는 通 없음</w:t>
      </w:r>
    </w:p>
    <w:p>
      <w:pPr>
        <w:pStyle w:val="SHTKNoteDetail"/>
      </w:pPr>
      <w:r>
        <w:t>• 원교감 원문 | 〔通〕－【乙】</w:t>
      </w:r>
    </w:p>
    <w:p>
      <w:pPr>
        <w:pStyle w:val="SHTKNoteDetail"/>
      </w:pPr>
      <w:r>
        <w:t>• 저본 | 喜亦通威儀．工巧</w:t>
      </w:r>
    </w:p>
    <w:p>
      <w:pPr>
        <w:pStyle w:val="SHTKNoteDetail"/>
      </w:pPr>
      <w:r>
        <w:t>• 이문 기준 번역 | 이문은 저본의 通에 해당하는 말 없이 읽는다.</w:t>
      </w:r>
    </w:p>
    <w:p>
      <w:pPr>
        <w:pStyle w:val="SHTKNoteDetail"/>
      </w:pPr>
      <w:r>
        <w:t>• 한국어 해설 | 이문은 술어 通을 생략하므로 앞 문맥을 보충해 읽어야 한다.</w:t>
      </w:r>
    </w:p>
    <w:p>
      <w:pPr>
        <w:pStyle w:val="SHTKNoteDetail"/>
      </w:pPr>
      <w:r>
        <w:t>• 번역 영향 판정 | [표현 차이]</w:t>
      </w:r>
    </w:p>
    <w:p>
      <w:pPr>
        <w:pStyle w:val="SHTKNoteDetail"/>
      </w:pPr>
      <w:r>
        <w:t>• 출처 | CBETA T41n1821, 교감 번호 0064002.</w:t>
      </w:r>
    </w:p>
    <w:p>
      <w:pPr>
        <w:pStyle w:val="SHTKSourceText"/>
        <w:keepNext/>
      </w:pPr>
      <w:r>
        <w:t xml:space="preserve">但不通苦．樂。 苦．樂五識不能發業。 第三定樂雖在意地。 非尋．伺俱。 亦非發業 又解意．苦．樂．喜．捨。 若威儀路．工巧處非異熟。 若據起威儀．工巧心。</w:t>
      </w:r>
    </w:p>
    <w:p>
      <w:pPr>
        <w:pStyle w:val="SHTKTranslationText"/>
      </w:pPr>
      <w:r>
        <w:t xml:space="preserve">다만 고·락에는 통하지 않는다. 고·락은 오식이므로 업을 일으킬 수 없다. 제3정의 낙은 비록 의지에 있지만, 심·사와 함께하지 않으며, 또한 업을 일으키지 않는다. 또 다른 해석은, 의·고·락·희·사가, 위의로나 공교처이면 이숙이 아니라는 것이다. 만약 위의를 일으키거나 공교를 일으키는 마음에 근거한다면,</w:t>
      </w:r>
    </w:p>
    <w:p>
      <w:pPr>
        <w:pStyle w:val="SHTKSourceText"/>
        <w:keepNext/>
      </w:pPr>
      <w:r>
        <w:t xml:space="preserve">六識之中唯意識。 四受之中唯喜．捨。 不通苦．樂。 以苦．樂受不能發業。 如前釋。 若據威儀路加行心．緣威儀路心。 亦通四識。 似威儀路心亦通五識。</w:t>
      </w:r>
    </w:p>
    <w:p>
      <w:pPr>
        <w:pStyle w:val="SHTKTranslationText"/>
      </w:pPr>
      <w:r>
        <w:t xml:space="preserve">육식 가운데 오직 의식이고, 네 수 가운데 오직 희·사이며, 고·락에는 통하지 않는다. 고수와 낙수는 업을 일으킬 수 없기 때문이다. 앞에서 해석한 것과 같다. 만약 위의로의 가행심과 위의로를 반연하는 마음에 근거한다면, 또한 사식에도 통한다. 위의로와 비슷한 마음은 또한 오식에도 통한다.</w:t>
      </w:r>
    </w:p>
    <w:p>
      <w:pPr>
        <w:pStyle w:val="SHTKSourceText"/>
        <w:keepNext/>
      </w:pPr>
      <w:r>
        <w:t xml:space="preserve">若據工巧處加行心．緣工巧處心。 似工巧處心。 亦通五識。 故言威儀．工巧亦通苦樂 問何故婆沙苦根但言異熟。 不言威儀．工巧解云。 婆沙據起威儀．工巧心說故。</w:t>
      </w:r>
    </w:p>
    <w:p>
      <w:pPr>
        <w:pStyle w:val="SHTKTranslationText"/>
      </w:pPr>
      <w:r>
        <w:t xml:space="preserve">공교처의 가행심과 공교처를 반연하는 마음에 근거한다면, 공교처와 비슷한 마음도, 또한 오식에 통한다. 그러므로 위의·공교가 또한 고와 낙에 통한다고 말한다. 묻는다. 어찌하여 『바사론』에서는 고근에 다만 이숙만 말하고, 위의·공교를 말하지 않았는가? 해석하면, 『바사론』은 위의·공교를 실제로 일으키는 마음에 근거해 말했기 때문이다.</w:t>
      </w:r>
    </w:p>
    <w:p>
      <w:pPr>
        <w:pStyle w:val="SHTKSourceText"/>
        <w:keepNext/>
      </w:pPr>
      <w:r>
        <w:t xml:space="preserve">不[＊]云苦根通威儀．工巧。</w:t>
      </w:r>
    </w:p>
    <w:p>
      <w:pPr>
        <w:pStyle w:val="SHTKTranslationText"/>
      </w:pPr>
      <w:r>
        <w:t xml:space="preserve">그러므로 고근이 위의·공교에 통한다고 말하지 않았다.</w:t>
      </w:r>
    </w:p>
    <w:p>
      <w:pPr>
        <w:pStyle w:val="SHTKNoteSummary"/>
        <w:keepNext/>
      </w:pPr>
      <w:r>
        <w:t>교감 요약 | [상호참조] 이 [＊]는 CBETA가 붙인 참조 표지로, 연결된 교감을 확정할 수 없다.</w:t>
      </w:r>
    </w:p>
    <w:p>
      <w:pPr>
        <w:pStyle w:val="SHTKNoteDetail"/>
      </w:pPr>
      <w:r>
        <w:t>• 한국어 해설 | [＊]는 원교감 0062003 (云＝言【甲】【乙】＊)을 재참조한다.</w:t>
      </w:r>
    </w:p>
    <w:p>
      <w:pPr>
        <w:pStyle w:val="SHTKNoteDetail"/>
      </w:pPr>
      <w:r>
        <w:t>• 번역 영향 판정 | [번역 차이 없음]</w:t>
      </w:r>
    </w:p>
    <w:p>
      <w:pPr>
        <w:pStyle w:val="SHTKNoteDetail"/>
      </w:pPr>
      <w:r>
        <w:t>• 출처 | CBETA T41n1821, 교감 번호 0062003.</w:t>
      </w:r>
    </w:p>
    <w:p>
      <w:pPr>
        <w:pStyle w:val="SHTKSourceText"/>
        <w:keepNext/>
      </w:pPr>
      <w:r>
        <w:t xml:space="preserve">今據加行．緣．似故亦說通。 言加行．緣．似者。 若四識是威儀路加行名威儀路加行心。 或緣威儀路名緣威儀路心。 若五識泛緣外境名似威儀路心。 又如二定已上汎爾起下三識。 隨其所應加行．緣．似名威儀路心。 身生上地不得起下善．染污心。</w:t>
      </w:r>
    </w:p>
    <w:p>
      <w:pPr>
        <w:pStyle w:val="SHTKTranslationText"/>
      </w:pPr>
      <w:r>
        <w:t xml:space="preserve">지금은 가행·소연·유사에 근거하므로 또한 통한다고 말한다. ‘가행·소연·유사’라고 한 것은, 사식이 위의로의 가행이면 위의로 가행심이라 이름하고, 혹 위의로를 반연하면 위의로를 반연하는 마음이라 이름하며, 오식이 일반적으로 바깥 경계를 반연하면 위의로와 비슷한 마음이라 이름한다. 또 제2정 이상에서 일반적으로 아래의 세 식을 일으키는 것과 같은 경우에도, 그에 알맞게 가행·소연·유사라는 이름으로 위의로의 마음이라 한다. 몸이 상지에 태어나면 아래 지의 선심·염오심을 일으킬 수 없고,</w:t>
      </w:r>
    </w:p>
    <w:p>
      <w:pPr>
        <w:pStyle w:val="SHTKSourceText"/>
        <w:keepNext/>
      </w:pPr>
      <w:r>
        <w:t xml:space="preserve">異熟生心異地不起。 汎借起者復非通果。 上地復無工巧又非意地非是能起威儀路心。</w:t>
      </w:r>
    </w:p>
    <w:p>
      <w:pPr>
        <w:pStyle w:val="SHTKTranslationText"/>
      </w:pPr>
      <w:r>
        <w:t xml:space="preserve">이숙생심은 다른 지에서 일어나지 않는다. 일반적으로 빌려 일으킨 것 또한 통과가 아니다. 상지에는 다시 공교도 없고, 또 의지에도 속하지 않으며, 위의로를 일으키는 마음도 아니다.</w:t>
      </w:r>
    </w:p>
    <w:p>
      <w:pPr>
        <w:pStyle w:val="SHTKSourceText"/>
        <w:keepNext/>
      </w:pPr>
      <w:r>
        <w:t xml:space="preserve">不是加行．緣．似威儀[3]路心。</w:t>
      </w:r>
    </w:p>
    <w:p>
      <w:pPr>
        <w:pStyle w:val="SHTKTranslationText"/>
      </w:pPr>
      <w:r>
        <w:t xml:space="preserve">그러므로 가행·소연·유사의 위의로 마음도 아니다.</w:t>
      </w:r>
    </w:p>
    <w:p>
      <w:pPr>
        <w:pStyle w:val="SHTKNoteSummary"/>
        <w:keepNext/>
      </w:pPr>
      <w:r>
        <w:t>교감 요약 | [CBETA 교감] 甲·乙본에는 路 없음</w:t>
      </w:r>
    </w:p>
    <w:p>
      <w:pPr>
        <w:pStyle w:val="SHTKNoteDetail"/>
      </w:pPr>
      <w:r>
        <w:t>• 원교감 원문 | 〔路〕－【甲】【乙】</w:t>
      </w:r>
    </w:p>
    <w:p>
      <w:pPr>
        <w:pStyle w:val="SHTKNoteDetail"/>
      </w:pPr>
      <w:r>
        <w:t>• 한국어 해설 | 저본 威儀路心 / 이문 威儀心</w:t>
      </w:r>
    </w:p>
    <w:p>
      <w:pPr>
        <w:pStyle w:val="SHTKNoteDetail"/>
      </w:pPr>
      <w:r>
        <w:t>• 번역 영향 판정 | [번역 차이 없음]</w:t>
      </w:r>
    </w:p>
    <w:p>
      <w:pPr>
        <w:pStyle w:val="SHTKNoteDetail"/>
      </w:pPr>
      <w:r>
        <w:t>• 출처 | CBETA T41n1821, 교감 번호 0064003.</w:t>
      </w:r>
    </w:p>
    <w:p>
      <w:pPr>
        <w:pStyle w:val="SHTKSourceText"/>
        <w:keepNext/>
      </w:pPr>
      <w:r>
        <w:t xml:space="preserve">更是何心。 若五識是工巧處加行名工巧處心。 或緣工巧處名緣工巧處心。 若汎爾緣外境名似工巧處心。 言能變化者。 意及捨受若能變化非異熟。 不通苦．樂．喜根 問苦唯五識可言不通。</w:t>
      </w:r>
    </w:p>
    <w:p>
      <w:pPr>
        <w:pStyle w:val="SHTKTranslationText"/>
      </w:pPr>
      <w:r>
        <w:t xml:space="preserve">그렇다면 다시 어떤 마음인가? 오식이 공교처의 가행이면 공교처심이라 이름하고, 혹 공교처를 반연하면 공교처를 반연하는 마음이라 이름하며, 일반적으로 바깥 경계를 반연하면 공교처와 비슷한 마음이라 이름한다. ‘능변화’라고 한 것은, 의근과 사수가 능변화에 속하면 이숙이 아니라는 것이다. 고·락·희근에는 통하지 않는다. 묻는다. 고근은 오직 오식에 속하므로 통하지 않는다고 말할 수 있지만,</w:t>
      </w:r>
    </w:p>
    <w:p>
      <w:pPr>
        <w:pStyle w:val="SHTKSourceText"/>
        <w:keepNext/>
      </w:pPr>
      <w:r>
        <w:t xml:space="preserve">樂．喜亦通意地。</w:t>
      </w:r>
    </w:p>
    <w:p>
      <w:pPr>
        <w:pStyle w:val="SHTKTranslationText"/>
      </w:pPr>
      <w:r>
        <w:t xml:space="preserve">낙과 희도 또한 의지에 통한다.</w:t>
      </w:r>
    </w:p>
    <w:p>
      <w:pPr>
        <w:pStyle w:val="SHTKSourceText"/>
        <w:keepNext/>
      </w:pPr>
      <w:r>
        <w:t xml:space="preserve">何故[4]不說</w:t>
      </w:r>
    </w:p>
    <w:p>
      <w:pPr>
        <w:pStyle w:val="SHTKTranslationText"/>
      </w:pPr>
      <w:r>
        <w:t xml:space="preserve">어찌하여 말하지 않았는가?</w:t>
      </w:r>
    </w:p>
    <w:p>
      <w:pPr>
        <w:pStyle w:val="SHTKNoteSummary"/>
        <w:keepNext/>
      </w:pPr>
      <w:r>
        <w:t>교감 요약 | [CBETA 교감] 乙본에는 不說解云 없음</w:t>
      </w:r>
    </w:p>
    <w:p>
      <w:pPr>
        <w:pStyle w:val="SHTKNoteDetail"/>
      </w:pPr>
      <w:r>
        <w:t>• 원교감 원문 | 〔不說解云〕－【乙】</w:t>
      </w:r>
    </w:p>
    <w:p>
      <w:pPr>
        <w:pStyle w:val="SHTKNoteDetail"/>
      </w:pPr>
      <w:r>
        <w:t>• 의미 차이 | 【乙】에서는 질문 말미와 답변 표지가 함께 삭제된다.</w:t>
      </w:r>
    </w:p>
    <w:p>
      <w:pPr>
        <w:pStyle w:val="SHTKNoteDetail"/>
      </w:pPr>
      <w:r>
        <w:t>• 이문 기준 번역 | 이문은 저본의 不說？解云에 해당하는 말 없이 읽는다.</w:t>
      </w:r>
    </w:p>
    <w:p>
      <w:pPr>
        <w:pStyle w:val="SHTKNoteDetail"/>
      </w:pPr>
      <w:r>
        <w:t>• 번역 영향 판정 | [문장 구조 변화]</w:t>
      </w:r>
    </w:p>
    <w:p>
      <w:pPr>
        <w:pStyle w:val="SHTKNoteDetail"/>
      </w:pPr>
      <w:r>
        <w:t>• 출처 | CBETA T41n1821, 교감 번호 0064004.</w:t>
      </w:r>
    </w:p>
    <w:p>
      <w:pPr>
        <w:pStyle w:val="SHTKSourceText"/>
        <w:keepNext/>
      </w:pPr>
      <w:r>
        <w:t xml:space="preserve">解云諸論解十八意近行中皆云。 若生色界。</w:t>
      </w:r>
    </w:p>
    <w:p>
      <w:pPr>
        <w:pStyle w:val="SHTKTranslationText"/>
      </w:pPr>
      <w:r>
        <w:t xml:space="preserve">해석하면, 여러 논서에서 십팔의근행을 해석하면서 모두 말한다. 색계에 태어나면,</w:t>
      </w:r>
    </w:p>
    <w:p>
      <w:pPr>
        <w:pStyle w:val="SHTKSourceText"/>
        <w:keepNext/>
      </w:pPr>
      <w:r>
        <w:t xml:space="preserve">唯成欲界一[5]捨法近行。</w:t>
      </w:r>
    </w:p>
    <w:p>
      <w:pPr>
        <w:pStyle w:val="SHTKTranslationText"/>
      </w:pPr>
      <w:r>
        <w:t xml:space="preserve">오직 욕계의 하나의 사법근행만 성취한다.</w:t>
      </w:r>
    </w:p>
    <w:p>
      <w:pPr>
        <w:pStyle w:val="SHTKNoteSummary"/>
        <w:keepNext/>
      </w:pPr>
      <w:r>
        <w:t>교감 요약 | [CBETA 교감] 저본 捨法近行 → 대정장 교정 후보 法捨意近行</w:t>
      </w:r>
    </w:p>
    <w:p>
      <w:pPr>
        <w:pStyle w:val="SHTKNoteDetail"/>
      </w:pPr>
      <w:r>
        <w:t>• 원교감 원문 | 捨法近行＝法捨意近行？</w:t>
      </w:r>
    </w:p>
    <w:p>
      <w:pPr>
        <w:pStyle w:val="SHTKNoteDetail"/>
      </w:pPr>
      <w:r>
        <w:t>• 성격 | 물음표가 붙은 미확정 교정 비고이다.</w:t>
      </w:r>
    </w:p>
    <w:p>
      <w:pPr>
        <w:pStyle w:val="SHTKNoteDetail"/>
      </w:pPr>
      <w:r>
        <w:t>• 한국어 해설 | 저본 一捨法近行 / 제안 독법 一法捨意近行</w:t>
      </w:r>
    </w:p>
    <w:p>
      <w:pPr>
        <w:pStyle w:val="SHTKNoteDetail"/>
      </w:pPr>
      <w:r>
        <w:t>• 번역 영향 판정 | [판단 유보]</w:t>
      </w:r>
    </w:p>
    <w:p>
      <w:pPr>
        <w:pStyle w:val="SHTKNoteDetail"/>
      </w:pPr>
      <w:r>
        <w:t>• 출처 | CBETA T41n1821, 교감 번호 0064005.</w:t>
      </w:r>
    </w:p>
    <w:p>
      <w:pPr>
        <w:pStyle w:val="SHTKSourceText"/>
        <w:keepNext/>
      </w:pPr>
      <w:r>
        <w:t xml:space="preserve">謂通果心俱(已上論文) 以此故知。 不通喜．樂 又解意．喜．樂．捨。 若能變化非異熟。 但非苦根。 唯五識故 問若通喜．樂。</w:t>
      </w:r>
    </w:p>
    <w:p>
      <w:pPr>
        <w:pStyle w:val="SHTKTranslationText"/>
      </w:pPr>
      <w:r>
        <w:t xml:space="preserve">곧 통과심과 함께하는 것이다. (이상은 논문이다.) 이로써 알 수 있다. 희·락에는 통하지 않는다. 또 다른 해석은, 의·희·락·사가, 능변화에 속하면 이숙이 아니고, 다만 고근에만 통하지 않는다는 것이다. 고근은 오직 오식에 속하기 때문이다. 묻는다. 만약 희·락에도 통한다면,</w:t>
      </w:r>
    </w:p>
    <w:p>
      <w:pPr>
        <w:pStyle w:val="SHTKSourceText"/>
        <w:keepNext/>
      </w:pPr>
      <w:r>
        <w:t xml:space="preserve">意近行中生上成下。 何故不言 解云捨是中庸。 起時稍易。 生上可言成下。 喜．樂非是中庸。 起時稍難。 生上不能成下。</w:t>
      </w:r>
    </w:p>
    <w:p>
      <w:pPr>
        <w:pStyle w:val="SHTKTranslationText"/>
      </w:pPr>
      <w:r>
        <w:t xml:space="preserve">상지에 태어나 아래 지의 것을 성취하는 경우, 어찌하여 말하지 않았는가? 해석하면, 사는 중용이어서, 일어날 때 조금 쉽다. 그러므로 상지에 태어나도 아래 지의 것을 성취한다고 말할 수 있다. 희·락은 중용이 아니어서, 일어날 때 조금 어렵다. 그러므로 상지에 태어나면 아래 지의 것을 성취할 수 없다.</w:t>
      </w:r>
    </w:p>
    <w:p>
      <w:pPr>
        <w:pStyle w:val="SHTKSourceText"/>
        <w:keepNext/>
      </w:pPr>
      <w:r>
        <w:t xml:space="preserve">故但言捨不言喜．樂。 以實餘時亦有成就 或可。 此文應言通果。 而言能變化者。 且舉通果心中一分。 如解非得言異生性。 通果有二。</w:t>
      </w:r>
    </w:p>
    <w:p>
      <w:pPr>
        <w:pStyle w:val="SHTKTranslationText"/>
      </w:pPr>
      <w:r>
        <w:t xml:space="preserve">그래서 다만 사만 말하고 희·락은 말하지 않았다. 실제로는 다른 때에도 또한 성취하는 경우가 있다. 혹은, 이 글은 마땅히 ‘통과’라고 해야 할 것을, ‘능변화’라고 말한 것은, 통과심 가운데 한 부분만 우선 들어 말한 것이다. 비득을 해석하면서 이생성만 든 것과 같다. 통과에는 두 가지가 있다.</w:t>
      </w:r>
    </w:p>
    <w:p>
      <w:pPr>
        <w:pStyle w:val="SHTKSourceText"/>
        <w:keepNext/>
      </w:pPr>
      <w:r>
        <w:t xml:space="preserve">一在意地如變化心。 二在五識如眼．耳通 問能變化心與受相應。 可如前釋。 未審。 二通何受相應。 為樂。 為捨。</w:t>
      </w:r>
    </w:p>
    <w:p>
      <w:pPr>
        <w:pStyle w:val="SHTKTranslationText"/>
      </w:pPr>
      <w:r>
        <w:t xml:space="preserve">첫째는 의지에 있는 것으로, 변화심과 같고, 둘째는 오식에 있는 것으로, 안통·이통과 같다. 묻는다. 능변화심이 수와 상응하는 것은, 앞에서 해석한 것과 같다고 할 수 있다. 아직 분명하지 않은 것은, 두 신통이 어떤 수와 상응하는가 하는 점이다. 낙과 상응하는가? 사와 상응하는가?</w:t>
      </w:r>
    </w:p>
    <w:p>
      <w:pPr>
        <w:pStyle w:val="SHTKSourceText"/>
        <w:keepNext/>
      </w:pPr>
      <w:r>
        <w:t xml:space="preserve">若[＊]云樂相應者。</w:t>
      </w:r>
    </w:p>
    <w:p>
      <w:pPr>
        <w:pStyle w:val="SHTKTranslationText"/>
      </w:pPr>
      <w:r>
        <w:t xml:space="preserve">만약 낙과 상응한다고 한다면,</w:t>
      </w:r>
    </w:p>
    <w:p>
      <w:pPr>
        <w:pStyle w:val="SHTKNoteSummary"/>
        <w:keepNext/>
      </w:pPr>
      <w:r>
        <w:t>교감 요약 | [상호참조] 이 [＊]는 CBETA가 붙인 참조 표지로, 연결된 교감을 확정할 수 없다.</w:t>
      </w:r>
    </w:p>
    <w:p>
      <w:pPr>
        <w:pStyle w:val="SHTKNoteDetail"/>
      </w:pPr>
      <w:r>
        <w:t>• 한국어 해설 | [＊]는 원교감 0062003 (云＝言【甲】【乙】＊)을 재참조한다.</w:t>
      </w:r>
    </w:p>
    <w:p>
      <w:pPr>
        <w:pStyle w:val="SHTKNoteDetail"/>
      </w:pPr>
      <w:r>
        <w:t>• 한국어 해설 | 若云樂相應者 / 若言樂相應者의 번역은 동일하다.</w:t>
      </w:r>
    </w:p>
    <w:p>
      <w:pPr>
        <w:pStyle w:val="SHTKNoteDetail"/>
      </w:pPr>
      <w:r>
        <w:t>• 번역 영향 판정 | [번역 차이 없음]</w:t>
      </w:r>
    </w:p>
    <w:p>
      <w:pPr>
        <w:pStyle w:val="SHTKNoteDetail"/>
      </w:pPr>
      <w:r>
        <w:t>• 출처 | CBETA T41n1821, 교감 번호 0062003.</w:t>
      </w:r>
    </w:p>
    <w:p>
      <w:pPr>
        <w:pStyle w:val="SHTKSourceText"/>
        <w:keepNext/>
      </w:pPr>
      <w:r>
        <w:t xml:space="preserve">異生生第四定起下二通。 應成下樂。 若成下樂即違論文。 故下論云。 樂根異生生第四定及無色界。 定不成就(已上論文) 如何得與樂相應耶 若言捨相應者。</w:t>
      </w:r>
    </w:p>
    <w:p>
      <w:pPr>
        <w:pStyle w:val="SHTKTranslationText"/>
      </w:pPr>
      <w:r>
        <w:t xml:space="preserve">이생이 제4정에 태어나 아래의 두 신통을 일으킬 때, 마땅히 아래 지의 낙을 성취해야 할 것이다. 만약 아래 지의 낙을 성취한다면 곧 논문에 어긋난다. 그러므로 아래의 논에서 말한다. 낙근은 이생이 제4정이나 무색계에 태어나면, 결정코 성취하지 않는다. (이상은 논문이다.) 그런데 어떻게 낙과 상응할 수 있는가? 만약 사와 상응한다고 말한다면,</w:t>
      </w:r>
    </w:p>
    <w:p>
      <w:pPr>
        <w:pStyle w:val="SHTKSourceText"/>
        <w:keepNext/>
      </w:pPr>
      <w:r>
        <w:t xml:space="preserve">論說五通依四根本定。 又准正理婆沙。 根本地中無有捨受(引文如下) 如何得與捨相應耶 解云。 二通但與捨根相應 問前難善通。 後難云何</w:t>
      </w:r>
    </w:p>
    <w:p>
      <w:pPr>
        <w:pStyle w:val="SHTKTranslationText"/>
      </w:pPr>
      <w:r>
        <w:t xml:space="preserve">논에서는 오신통이 네 근본정에 의지한다고 말한다. 또 『순정리론』과 『바사론』에 준하면, 근본지에는 사수가 없다. (인용문은 아래와 같다.) 그런데 어떻게 사와 상응할 수 있는가? 해석하면 다음과 같다. 두 신통은 다만 사근과 상응한다. 묻는다. 앞의 논난은 잘 통석되지만, 뒤의 논난은 어떻게 할 것인가?</w:t>
      </w:r>
    </w:p>
    <w:p>
      <w:pPr>
        <w:pStyle w:val="SHTKSourceText"/>
        <w:keepNext/>
      </w:pPr>
      <w:r>
        <w:t xml:space="preserve">解云。 論說二通依根本定者。 意說二通依本定得。 非即是彼根本地攝。 如欲化心依本定得。 非本定收。 二通亦爾。 或據二通無間道說。</w:t>
      </w:r>
    </w:p>
    <w:p>
      <w:pPr>
        <w:pStyle w:val="SHTKTranslationText"/>
      </w:pPr>
      <w:r>
        <w:t xml:space="preserve">해석하면 다음과 같다. 논에서 두 신통이 근본정에 의지한다고 한 것은, 두 신통이 근본정에 의지하여 얻어진다는 뜻이지, 곧 그 근본지에 포섭된다는 뜻은 아니다. 욕계의 변화심이 근본정에 의지하여 얻어지지만, 근본정에 포섭되지 않는 것과 같다. 두 신통도 또한 그러하다. 혹은 두 신통의 무간도에 근거하여 말한 것이거나,</w:t>
      </w:r>
    </w:p>
    <w:p>
      <w:pPr>
        <w:pStyle w:val="SHTKSourceText"/>
        <w:keepNext/>
      </w:pPr>
      <w:r>
        <w:t xml:space="preserve">或據二通所依根說言依本定。 亦無有失。 若要執文即為定者。 論說五通依四靜慮。 二通應亦上三定收 又解二通樂．捨相應 問前之二難云何釋通 解云捨根雖非根本地攝。</w:t>
      </w:r>
    </w:p>
    <w:p>
      <w:pPr>
        <w:pStyle w:val="SHTKTranslationText"/>
      </w:pPr>
      <w:r>
        <w:t xml:space="preserve">혹은 두 신통의 소의근에 근거하여 ‘근본정에 의지한다’고 말한 것이다. 그러므로 또한 허물이 없다. 만약 반드시 문구를 집착하여 그것이 곧 선정에 속한다고 한다면, 논에서 오신통이 네 정려에 의지한다고 했으니, 두 신통은 또한 상삼정에도 포섭되어야 할 것이다. 또 다른 해석은, 두 신통이 낙·사와 상응한다는 것이다. 묻는다. 앞의 두 논난을 어떻게 통석할 것인가? 해석하면, 사근은 비록 근본지에 포섭되지는 않지만,</w:t>
      </w:r>
    </w:p>
    <w:p>
      <w:pPr>
        <w:pStyle w:val="SHTKSourceText"/>
        <w:keepNext/>
      </w:pPr>
      <w:r>
        <w:t xml:space="preserve">依根本得如前通釋。 身生上地起下二通。 但捨非樂。 捨是中庸起時稍易故。 生上起下。 樂非中庸起時稍難。 故生上不起下。 又如異生生第四定。</w:t>
      </w:r>
    </w:p>
    <w:p>
      <w:pPr>
        <w:pStyle w:val="SHTKTranslationText"/>
      </w:pPr>
      <w:r>
        <w:t xml:space="preserve">근본정에 의지하여 얻어지는 것이니 앞에서 통석한 것과 같다. 몸이 상지에 태어나 아래의 두 신통을 일으킬 때에는, 다만 사와 상응하고 낙과는 상응하지 않는다. 사는 중용이어서 일어날 때 조금 쉽기 때문이다. 그러므로 상지에 태어나도 아래 지의 것을 일으킬 수 있다. 낙은 중용이 아니어서 일어날 때 조금 어렵다. 그러므로 상지에 태어나면 아래 지의 것을 일으키지 않는다. 또 이생이 제4정에 태어나,</w:t>
      </w:r>
    </w:p>
    <w:p>
      <w:pPr>
        <w:pStyle w:val="SHTKSourceText"/>
        <w:keepNext/>
      </w:pPr>
      <w:r>
        <w:t xml:space="preserve">汎爾起下[6]三識但起捨根不起樂根。</w:t>
      </w:r>
    </w:p>
    <w:p>
      <w:pPr>
        <w:pStyle w:val="SHTKTranslationText"/>
      </w:pPr>
      <w:r>
        <w:t xml:space="preserve">일반적으로 아래의 세 식을 일으킬 때 다만 사근을 일으키고 낙근은 일으키지 않는 것과 같다.</w:t>
      </w:r>
    </w:p>
    <w:p>
      <w:pPr>
        <w:pStyle w:val="SHTKNoteSummary"/>
        <w:keepNext/>
      </w:pPr>
      <w:r>
        <w:t>교감 요약 | [CBETA 교감] 저본 三 → 乙본 二</w:t>
      </w:r>
    </w:p>
    <w:p>
      <w:pPr>
        <w:pStyle w:val="SHTKNoteDetail"/>
      </w:pPr>
      <w:r>
        <w:t>• 원교감 원문 | 三＝二【乙】</w:t>
      </w:r>
    </w:p>
    <w:p>
      <w:pPr>
        <w:pStyle w:val="SHTKNoteDetail"/>
      </w:pPr>
      <w:r>
        <w:t>• 저본 | 下三識 → “아래의 세 식”</w:t>
      </w:r>
    </w:p>
    <w:p>
      <w:pPr>
        <w:pStyle w:val="SHTKNoteDetail"/>
      </w:pPr>
      <w:r>
        <w:t>• 이문 | 下二識 → “아래의 두 식”</w:t>
      </w:r>
    </w:p>
    <w:p>
      <w:pPr>
        <w:pStyle w:val="SHTKNoteDetail"/>
      </w:pPr>
      <w:r>
        <w:t>• 의미 차이 | 수량이 달라져 논증 대상의 범위가 변한다.</w:t>
      </w:r>
    </w:p>
    <w:p>
      <w:pPr>
        <w:pStyle w:val="SHTKNoteDetail"/>
      </w:pPr>
      <w:r>
        <w:t>• 이문 기준 번역 | “아래의 두 식”</w:t>
      </w:r>
    </w:p>
    <w:p>
      <w:pPr>
        <w:pStyle w:val="SHTKNoteDetail"/>
      </w:pPr>
      <w:r>
        <w:t>• 번역 영향 판정 | [의미 차이 있음]</w:t>
      </w:r>
    </w:p>
    <w:p>
      <w:pPr>
        <w:pStyle w:val="SHTKNoteDetail"/>
      </w:pPr>
      <w:r>
        <w:t>• 출처 | CBETA T41n1821, 교감 번호 0064006.</w:t>
      </w:r>
    </w:p>
    <w:p>
      <w:pPr>
        <w:pStyle w:val="SHTKSourceText"/>
        <w:keepNext/>
      </w:pPr>
      <w:r>
        <w:t xml:space="preserve">二通亦爾。 故與彼文皆不相違 又空法師亦說二通樂．捨相應 言隨其所應者。 三無記心。 受相應異故言隨應。 非是異熟。 餘皆異熟。</w:t>
      </w:r>
    </w:p>
    <w:p>
      <w:pPr>
        <w:pStyle w:val="SHTKTranslationText"/>
      </w:pPr>
      <w:r>
        <w:t xml:space="preserve">두 신통도 또한 그러하다. 그러므로 저 논문과도 모두 서로 어긋나지 않는다. 또 공법사도 두 신통이 낙·사와 상응한다고 말한다. ‘그에 알맞게’라고 한 것은, 세 가지 무기심이, 상응하는 수가 서로 다르기 때문에 ‘그에 알맞게’라고 한 것이다. 이들은 이숙이 아니다. 나머지는 모두 이숙이다.</w:t>
      </w:r>
    </w:p>
    <w:p>
      <w:pPr>
        <w:pStyle w:val="SHTKPositionMarker"/>
        <w:keepNext/>
      </w:pPr>
      <w:r>
        <w:t xml:space="preserve">[0064c21]</w:t>
      </w:r>
    </w:p>
    <w:p>
      <w:pPr>
        <w:pStyle w:val="SHTKSourceText"/>
        <w:keepNext/>
      </w:pPr>
      <w:r>
        <w:t xml:space="preserve">若說憂根至順捨受業者。 問。 經言順憂受業。 明知憂是異熟。</w:t>
      </w:r>
    </w:p>
    <w:p>
      <w:pPr>
        <w:pStyle w:val="SHTKTranslationText"/>
      </w:pPr>
      <w:r>
        <w:t xml:space="preserve">“만약 우근이라고 한다면 … 순사수업이다”라는 것이다. 묻는다. 경에서 ‘순우수업’이라고 말한다. 그러므로 우근이 이숙임을 알 수 있다.</w:t>
      </w:r>
    </w:p>
    <w:p>
      <w:pPr>
        <w:pStyle w:val="SHTKPositionMarker"/>
        <w:keepNext/>
      </w:pPr>
      <w:r>
        <w:t xml:space="preserve">[0064c23]</w:t>
      </w:r>
    </w:p>
    <w:p>
      <w:pPr>
        <w:pStyle w:val="SHTKSourceText"/>
        <w:keepNext/>
      </w:pPr>
      <w:r>
        <w:t xml:space="preserve">依受相應至說名順樂受觸者。 答。 經言順憂受業。 約相應中順非據前後。 如順樂受觸。</w:t>
      </w:r>
    </w:p>
    <w:p>
      <w:pPr>
        <w:pStyle w:val="SHTKTranslationText"/>
      </w:pPr>
      <w:r>
        <w:t xml:space="preserve">“수와 상응하는 데 의거하여 … ‘순락수촉’이라고 이름한다”라는 것이다. 답한다. 경에서 ‘순우수업’이라고 한 것은, 상응 가운데에서 따르는 것에 근거한 것이지 전후에 근거한 것이 아니다. ‘순락수촉’과 같은 경우이다.</w:t>
      </w:r>
    </w:p>
    <w:p>
      <w:pPr>
        <w:pStyle w:val="SHTKPositionMarker"/>
        <w:keepNext/>
      </w:pPr>
      <w:r>
        <w:t xml:space="preserve">[0064c25]</w:t>
      </w:r>
    </w:p>
    <w:p>
      <w:pPr>
        <w:pStyle w:val="SHTKSourceText"/>
        <w:keepNext/>
      </w:pPr>
      <w:r>
        <w:t xml:space="preserve">若爾順喜至一經說故者難若爾。 順喜受業．順捨受業。 亦應如是。 由彼憂根相應中順非是異熟。 以與憂根一經說故。</w:t>
      </w:r>
    </w:p>
    <w:p>
      <w:pPr>
        <w:pStyle w:val="SHTKTranslationText"/>
      </w:pPr>
      <w:r>
        <w:t xml:space="preserve">“그렇다면 순희수업과 … 한 경에서 말했기 때문이다”라는 논난이다. 그렇다면, 순희수업과 순사수업도, 또한 마땅히 이와 같아야 한다. 저 우근은 상응 가운데에서 따르는 것이고 이숙은 아니지만, 우근과 한 경에서 함께 말했기 때문이다.</w:t>
      </w:r>
    </w:p>
    <w:p>
      <w:pPr>
        <w:pStyle w:val="SHTKPositionMarker"/>
        <w:keepNext/>
      </w:pPr>
      <w:r>
        <w:t xml:space="preserve">[0064c28]</w:t>
      </w:r>
    </w:p>
    <w:p>
      <w:pPr>
        <w:pStyle w:val="SHTKSourceText"/>
        <w:keepNext/>
      </w:pPr>
      <w:r>
        <w:t xml:space="preserve">隨汝所欲至理皆無失者。 通隨汝所欲於我無違。 喜．捨二受或約異熟明．順。 或約相應明順。 理皆無失。</w:t>
      </w:r>
    </w:p>
    <w:p>
      <w:pPr>
        <w:pStyle w:val="SHTKTranslationText"/>
      </w:pPr>
      <w:r>
        <w:t xml:space="preserve">“그대가 원하는 대로 … 이치상 모두 허물이 없다”라는 것이다. 그대가 원하는 대로 통석해도 나에게는 어긋남이 없다. 희·사 두 수는 혹 이숙에 근거하여 ‘순’이라고 밝히고, 혹 상응에 근거하여 ‘순’이라고 밝혀도, 이치상 모두 허물이 없다.</w:t>
      </w:r>
    </w:p>
    <w:p>
      <w:pPr>
        <w:pStyle w:val="SHTKPositionMarker"/>
        <w:keepNext/>
      </w:pPr>
      <w:r>
        <w:t xml:space="preserve">[0065a01]</w:t>
      </w:r>
    </w:p>
    <w:p>
      <w:pPr>
        <w:pStyle w:val="SHTKSourceText"/>
        <w:keepNext/>
      </w:pPr>
      <w:r>
        <w:t xml:space="preserve">無逃難處至憂非異熟者。 復難無逃難處作此通經。 理實何因憂非異熟。</w:t>
      </w:r>
    </w:p>
    <w:p>
      <w:pPr>
        <w:pStyle w:val="SHTKTranslationText"/>
      </w:pPr>
      <w:r>
        <w:t xml:space="preserve">“논난을 피할 곳이 없다 … 우는 이숙이 아니다”라는 것이다. 다시 논난한다. 논난을 피할 곳이 없어 이와 같이 경을 통석한 것인가? 실제로 어떠한 까닭으로 우는 이숙이 아닌가?</w:t>
      </w:r>
    </w:p>
    <w:p>
      <w:pPr>
        <w:pStyle w:val="SHTKPositionMarker"/>
        <w:keepNext/>
      </w:pPr>
      <w:r>
        <w:t xml:space="preserve">[0065a03]</w:t>
      </w:r>
    </w:p>
    <w:p>
      <w:pPr>
        <w:pStyle w:val="SHTKSourceText"/>
        <w:keepNext/>
      </w:pPr>
      <w:r>
        <w:t xml:space="preserve">以憂分別至異熟不爾者。 復以理通。 以憂分別差別所生。 若止息時。 亦分別而息。 故言止息亦然。 言差別者。 眾多不如意事名為差別。</w:t>
      </w:r>
    </w:p>
    <w:p>
      <w:pPr>
        <w:pStyle w:val="SHTKTranslationText"/>
      </w:pPr>
      <w:r>
        <w:t xml:space="preserve">“우는 분별로 말미암아 … 이숙은 그렇지 않다”라는 것이다. 다시 이치로 통석한다. 우는 분별의 차별로 말미암아 생긴다. 멎을 때에도, 또한 분별로 말미암아 멎는다. 그러므로 ‘멎는 것도 또한 그러하다’고 하였다. ‘차별’이라고 한 것은, 여러 가지 뜻대로 되지 않는 일을 차별이라고 이름한 것이다.</w:t>
      </w:r>
    </w:p>
    <w:p>
      <w:pPr>
        <w:pStyle w:val="SHTKSourceText"/>
        <w:keepNext/>
      </w:pPr>
      <w:r>
        <w:t xml:space="preserve">憂根緣此差別所生。</w:t>
      </w:r>
    </w:p>
    <w:p>
      <w:pPr>
        <w:pStyle w:val="SHTKTranslationText"/>
      </w:pPr>
      <w:r>
        <w:t xml:space="preserve">우근은 이 차별을 반연하여 생긴다.</w:t>
      </w:r>
    </w:p>
    <w:p>
      <w:pPr>
        <w:pStyle w:val="SHTKPositionMarker"/>
        <w:keepNext/>
      </w:pPr>
      <w:r>
        <w:t xml:space="preserve">[0065a07]</w:t>
      </w:r>
    </w:p>
    <w:p>
      <w:pPr>
        <w:pStyle w:val="SHTKSourceText"/>
        <w:keepNext/>
      </w:pPr>
      <w:r>
        <w:t xml:space="preserve">若爾喜根至生及息故者。 復難。 若爾喜根應非異熟。 亦由分別生。 亦由分別息。</w:t>
      </w:r>
    </w:p>
    <w:p>
      <w:pPr>
        <w:pStyle w:val="SHTKTranslationText"/>
      </w:pPr>
      <w:r>
        <w:t xml:space="preserve">“그렇다면 희근도 … 생기고 멎기 때문이다”라는 것이다. 다시 논난한다. 그렇다면 희근도 마땅히 이숙이 아니어야 한다. 그것도 또한 분별로 말미암아 생기고, 또한 분별로 말미암아 멎기 때문이다.</w:t>
      </w:r>
    </w:p>
    <w:p>
      <w:pPr>
        <w:pStyle w:val="SHTKPositionMarker"/>
        <w:keepNext/>
      </w:pPr>
      <w:r>
        <w:t xml:space="preserve">[0065a09]</w:t>
      </w:r>
    </w:p>
    <w:p>
      <w:pPr>
        <w:pStyle w:val="SHTKSourceText"/>
        <w:keepNext/>
      </w:pPr>
      <w:r>
        <w:t xml:space="preserve">若許憂根至應名果已熟者。 返徵前難。 若許憂根是異熟者。 造五無間業已。 因即生憂。 此業爾時應名果已熟。</w:t>
      </w:r>
    </w:p>
    <w:p>
      <w:pPr>
        <w:pStyle w:val="SHTKTranslationText"/>
      </w:pPr>
      <w:r>
        <w:t xml:space="preserve">“만약 우근이 … 마땅히 과가 이미 익었다고 이름해야 한다”라는 것이다. 앞의 논난을 되돌려 징문한다. 만약 우근이 이숙임을 인정한다면, 오무간업을 지은 뒤, 그 원인으로 곧 우가 생기니, 그 업은 그때 마땅히 과가 이미 익었다고 이름해야 할 것이다.</w:t>
      </w:r>
    </w:p>
    <w:p>
      <w:pPr>
        <w:pStyle w:val="SHTKPositionMarker"/>
        <w:keepNext/>
      </w:pPr>
      <w:r>
        <w:t xml:space="preserve">[0065a12]</w:t>
      </w:r>
    </w:p>
    <w:p>
      <w:pPr>
        <w:pStyle w:val="SHTKSourceText"/>
        <w:keepNext/>
      </w:pPr>
      <w:r>
        <w:t xml:space="preserve">亦應如是至果已熟者。 復返例喜。 難意可知。</w:t>
      </w:r>
    </w:p>
    <w:p>
      <w:pPr>
        <w:pStyle w:val="SHTKTranslationText"/>
      </w:pPr>
      <w:r>
        <w:t xml:space="preserve">“또한 이와 같이 … 과가 이미 익었다”라는 것이다. 다시 희근에 되돌려 유례를 든다. 논난의 뜻은 알 수 있다.</w:t>
      </w:r>
    </w:p>
    <w:p>
      <w:pPr>
        <w:pStyle w:val="SHTKPositionMarker"/>
        <w:keepNext/>
      </w:pPr>
      <w:r>
        <w:t xml:space="preserve">[0065a13]</w:t>
      </w:r>
    </w:p>
    <w:p>
      <w:pPr>
        <w:pStyle w:val="SHTKSourceText"/>
        <w:keepNext/>
      </w:pPr>
      <w:r>
        <w:t xml:space="preserve">毘婆沙師至故非異熟者。 毘婆沙師。 復為好解咸作是說。 已離欲者無憂根故。 以彼憂根離欲捨故。 異熟不然非離欲捨故。 說憂根非是異熟。</w:t>
      </w:r>
    </w:p>
    <w:p>
      <w:pPr>
        <w:pStyle w:val="SHTKTranslationText"/>
      </w:pPr>
      <w:r>
        <w:t xml:space="preserve">“비바사사들은 … 그러므로 이숙이 아니다”라는 것이다. 비바사사들은, 다시 좋은 해석을 만들며 모두 이렇게 말한다. 이미 욕을 떠난 자에게는 우근이 없기 때문이다. 그 우근은 욕을 떠날 때 버려지기 때문이다. 이숙은 그렇지 않아서 욕을 떠날 때 버려지는 것이 아니다. 그러므로 우근은 이숙이 아니라고 말한다.</w:t>
      </w:r>
    </w:p>
    <w:p>
      <w:pPr>
        <w:pStyle w:val="SHTKPositionMarker"/>
        <w:keepNext/>
      </w:pPr>
      <w:r>
        <w:t xml:space="preserve">[0065a16]</w:t>
      </w:r>
    </w:p>
    <w:p>
      <w:pPr>
        <w:pStyle w:val="SHTKSourceText"/>
        <w:keepNext/>
      </w:pPr>
      <w:r>
        <w:t xml:space="preserve">若爾應說至何相知有者。 復難。 若爾。 應說離欲有情。 於欲界中異熟喜根何相知有。</w:t>
      </w:r>
    </w:p>
    <w:p>
      <w:pPr>
        <w:pStyle w:val="SHTKTranslationText"/>
      </w:pPr>
      <w:r>
        <w:t xml:space="preserve">“그렇다면 마땅히 말해야 한다 … 어떤 상으로 그것이 있음을 아는가”라는 것이다. 다시 논난한다. 그렇다면, 욕을 떠난 유정에게, 욕계 가운데 이숙 희근이 있음을 어떤 상으로 알 수 있는지 말해야 한다.</w:t>
      </w:r>
    </w:p>
    <w:p>
      <w:pPr>
        <w:pStyle w:val="SHTKPositionMarker"/>
        <w:keepNext/>
      </w:pPr>
      <w:r>
        <w:t xml:space="preserve">[0065a18]</w:t>
      </w:r>
    </w:p>
    <w:p>
      <w:pPr>
        <w:pStyle w:val="SHTKSourceText"/>
        <w:keepNext/>
      </w:pPr>
      <w:r>
        <w:t xml:space="preserve">隨彼有相至定非異熟者。 復通。 謂善喜根。 此離欲位容有故。 言隨彼有相。 此無記異熟喜。 應類非無。 故言此相亦然。</w:t>
      </w:r>
    </w:p>
    <w:p>
      <w:pPr>
        <w:pStyle w:val="SHTKTranslationText"/>
      </w:pPr>
      <w:r>
        <w:t xml:space="preserve">“그것과 같은 상이 있고 … 결정코 이숙이 아니다”라는 것이다. 다시 통석한다. 이를테면 선한 희근은, 이 욕을 떠난 지위에서도 있을 수 있기 때문에, ‘그것과 같은 상이 있다’고 말한다. 이 무기의 이숙 희근도, 유례상 없지 않아야 한다. 그러므로 ‘이 상도 또한 그러하다’고 말한다.</w:t>
      </w:r>
    </w:p>
    <w:p>
      <w:pPr>
        <w:pStyle w:val="SHTKSourceText"/>
        <w:keepNext/>
      </w:pPr>
      <w:r>
        <w:t xml:space="preserve">於此離欲位中。 憂。 一切種若善．若染。 無容有故。 皆不現行。 已離欲者無憂愁故。 所以不行。 由此準知定非異熟。</w:t>
      </w:r>
    </w:p>
    <w:p>
      <w:pPr>
        <w:pStyle w:val="SHTKTranslationText"/>
      </w:pPr>
      <w:r>
        <w:t xml:space="preserve">이 욕을 떠난 지위 가운데서는, 우근이, 모든 종류에서 선이든 염오이든, 존재할 여지가 없기 때문에, 모두 현행하지 않는다. 이미 욕을 떠난 자에게는 근심과 걱정이 없기 때문이다. 그러므로 현행하지 않는다. 이에 준하여 우근은 결정코 이숙이 아님을 알 수 있다.</w:t>
      </w:r>
    </w:p>
    <w:p>
      <w:pPr>
        <w:pStyle w:val="SHTKPositionMarker"/>
        <w:keepNext/>
      </w:pPr>
      <w:r>
        <w:t xml:space="preserve">[0065a24]</w:t>
      </w:r>
    </w:p>
    <w:p>
      <w:pPr>
        <w:pStyle w:val="SHTKSourceText"/>
        <w:keepNext/>
      </w:pPr>
      <w:r>
        <w:t xml:space="preserve">眼等八根至善業引故者。 此即約趣明善．惡異熟。 八根謂七色根．命根。 善趣謂天．人。 惡趣謂三惡趣。 眼等八根善趣是善異熟。 惡趣是惡異熟。 意根於善趣中。</w:t>
      </w:r>
    </w:p>
    <w:p>
      <w:pPr>
        <w:pStyle w:val="SHTKTranslationText"/>
      </w:pPr>
      <w:r>
        <w:t xml:space="preserve">“안근 등의 여덟 근……선업에 의해 이끌리기 때문이다”라는 것이다. 이는 곧 취(趣)에 의거하여 선·악의 이숙을 밝힌 것이다. 여덟 근이란 일곱 색근과 명근을 말한다. 선취란 천상과 인간이다. 악취란 세 악취이다. 안근 등의 여덟 근은 선취에서는 선업의 이숙이다. 악취에서는 악업의 이숙이다. 의근은 선취 가운데에서,</w:t>
      </w:r>
    </w:p>
    <w:p>
      <w:pPr>
        <w:pStyle w:val="SHTKSourceText"/>
        <w:keepNext/>
      </w:pPr>
      <w:r>
        <w:t xml:space="preserve">若與喜．樂．捨相應是善異熟。 若與苦根相應是惡異熟。 於惡趣中若在傍生．鬼趣。 如善趣說是俱異熟。 若在地獄唯苦相應是惡異熟。 無善異熟。 據總相說故言惡趣通二。</w:t>
      </w:r>
    </w:p>
    <w:p>
      <w:pPr>
        <w:pStyle w:val="SHTKTranslationText"/>
      </w:pPr>
      <w:r>
        <w:t xml:space="preserve">희·낙·사와 상응하면 선업의 이숙이고, 고근과 상응하면 악업의 이숙이다. 악취 가운데 축생취와 귀취에 있는 경우에는, 선취에서 설명한 것과 같아서 두 이숙이 모두 있다. 지옥에 있으면 오직 고와 상응하므로 악업의 이숙이다. 선업의 이숙은 없다. 총상에 의거해 말한 까닭에 악취가 두 가지에 통한다고 한 것이다.</w:t>
      </w:r>
    </w:p>
    <w:p>
      <w:pPr>
        <w:pStyle w:val="SHTKSourceText"/>
        <w:keepNext/>
      </w:pPr>
      <w:r>
        <w:t xml:space="preserve">喜．樂．捨根隨人．天．傍生．[1]鬼趣。</w:t>
      </w:r>
    </w:p>
    <w:p>
      <w:pPr>
        <w:pStyle w:val="SHTKTranslationText"/>
      </w:pPr>
      <w:r>
        <w:t xml:space="preserve">희근·낙근·사근은 인간·천상·축생·귀취에 따라,</w:t>
      </w:r>
    </w:p>
    <w:p>
      <w:pPr>
        <w:pStyle w:val="SHTKNoteSummary"/>
        <w:keepNext/>
      </w:pPr>
      <w:r>
        <w:t>교감 요약 | [CBETA 교감] 저본 鬼 → 乙본 惡</w:t>
      </w:r>
    </w:p>
    <w:p>
      <w:pPr>
        <w:pStyle w:val="SHTKNoteDetail"/>
      </w:pPr>
      <w:r>
        <w:t>• 원교감 원문 | 鬼＝惡【乙】</w:t>
      </w:r>
    </w:p>
    <w:p>
      <w:pPr>
        <w:pStyle w:val="SHTKNoteDetail"/>
      </w:pPr>
      <w:r>
        <w:t>• 저본 | 鬼趣 → “귀취”</w:t>
      </w:r>
    </w:p>
    <w:p>
      <w:pPr>
        <w:pStyle w:val="SHTKNoteDetail"/>
      </w:pPr>
      <w:r>
        <w:t>• 이문 | 惡趣 → “악취”</w:t>
      </w:r>
    </w:p>
    <w:p>
      <w:pPr>
        <w:pStyle w:val="SHTKNoteDetail"/>
      </w:pPr>
      <w:r>
        <w:t>• 의미 차이 | 네 취 가운데 특정 귀취를 가리키는 것과 악취 일반을 가리키는 것으로 범위가 달라진다.</w:t>
      </w:r>
    </w:p>
    <w:p>
      <w:pPr>
        <w:pStyle w:val="SHTKNoteDetail"/>
      </w:pPr>
      <w:r>
        <w:t>• 이문 기준 번역 | “악취”</w:t>
      </w:r>
    </w:p>
    <w:p>
      <w:pPr>
        <w:pStyle w:val="SHTKNoteDetail"/>
      </w:pPr>
      <w:r>
        <w:t>• 번역 영향 판정 | [의미 차이 있음]</w:t>
      </w:r>
    </w:p>
    <w:p>
      <w:pPr>
        <w:pStyle w:val="SHTKNoteDetail"/>
      </w:pPr>
      <w:r>
        <w:t>• 출처 | CBETA T41n1821, 교감 번호 0065001.</w:t>
      </w:r>
    </w:p>
    <w:p>
      <w:pPr>
        <w:pStyle w:val="SHTKSourceText"/>
        <w:keepNext/>
      </w:pPr>
      <w:r>
        <w:t xml:space="preserve">是善異熟。 唯善感故。 地獄中無善業果故 問喜．樂善感相顯可知。 捨是中庸。 何故不通善．惡業感耶 解云捨行微細順於善故。 故唯善感。</w:t>
      </w:r>
    </w:p>
    <w:p>
      <w:pPr>
        <w:pStyle w:val="SHTKTranslationText"/>
      </w:pPr>
      <w:r>
        <w:t xml:space="preserve">선업의 이숙이다. 오직 선업에 의해서만 감응되기 때문이다. 지옥에는 선업의 과가 없기 때문이다. 묻는다. 희·낙은 선업이 감응시킨다는 모습이 분명하여 알 수 있다. 사수는 중용이다. 어째서 선업과 악업의 감응에 모두 통하지 않는가? 해석하면, 사수의 행상이 미세하여 선에 순응하기 때문이다. 그러므로 오직 선업에 의해서만 감응된다.</w:t>
      </w:r>
    </w:p>
    <w:p>
      <w:pPr>
        <w:pStyle w:val="SHTKSourceText"/>
        <w:keepNext/>
      </w:pPr>
      <w:r>
        <w:t xml:space="preserve">又業品中。 問感捨受業云。 此業為善。 為不善耶。 是善而劣 又云惡唯感苦受。 由此故知。 捨唯善感。</w:t>
      </w:r>
    </w:p>
    <w:p>
      <w:pPr>
        <w:pStyle w:val="SHTKTranslationText"/>
      </w:pPr>
      <w:r>
        <w:t xml:space="preserve">또 「업품」 가운데에서, 사수를 감응시키는 업을 묻고 다음과 같이 말한다. “이 업은 선인가, 불선인가?” “선이지만 열등하다.” 또 “악은 오직 고수만을 감응시킨다”고 말한다. 이로 말미암아 알 수 있다. 사수는 오직 선업에 의해서만 감응된다.</w:t>
      </w:r>
    </w:p>
    <w:p>
      <w:pPr>
        <w:pStyle w:val="SHTKSourceText"/>
        <w:keepNext/>
      </w:pPr>
      <w:r>
        <w:t xml:space="preserve">苦根隨在人．天善趣．及三惡趣是惡異熟。 非可愛果故</w:t>
      </w:r>
    </w:p>
    <w:p>
      <w:pPr>
        <w:pStyle w:val="SHTKTranslationText"/>
      </w:pPr>
      <w:r>
        <w:t xml:space="preserve">고근은 인간·천상의 선취 및 세 악취에 있는 데 따라 모두 악업의 이숙이다. 사랑할 만한 과가 아니기 때문이다.</w:t>
      </w:r>
    </w:p>
    <w:p>
      <w:pPr>
        <w:pStyle w:val="SHTKSourceText"/>
        <w:keepNext/>
      </w:pPr>
      <w:r>
        <w:t xml:space="preserve">於善[2]趣下通伏難。</w:t>
      </w:r>
    </w:p>
    <w:p>
      <w:pPr>
        <w:pStyle w:val="SHTKTranslationText"/>
      </w:pPr>
      <w:r>
        <w:t xml:space="preserve">“선취에서” 이하에서는 숨은 난문에 통한다.</w:t>
      </w:r>
    </w:p>
    <w:p>
      <w:pPr>
        <w:pStyle w:val="SHTKNoteSummary"/>
        <w:keepNext/>
      </w:pPr>
      <w:r>
        <w:t>교감 요약 | [CBETA 교감] 乙본은 趣 뒤에 中이 있음</w:t>
      </w:r>
    </w:p>
    <w:p>
      <w:pPr>
        <w:pStyle w:val="SHTKNoteDetail"/>
      </w:pPr>
      <w:r>
        <w:t>• 원교감 원문 | 趣＋（中）【乙】</w:t>
      </w:r>
    </w:p>
    <w:p>
      <w:pPr>
        <w:pStyle w:val="SHTKNoteDetail"/>
      </w:pPr>
      <w:r>
        <w:t>• 저본 | 於善趣下 → “선취에서 이하”</w:t>
      </w:r>
    </w:p>
    <w:p>
      <w:pPr>
        <w:pStyle w:val="SHTKNoteDetail"/>
      </w:pPr>
      <w:r>
        <w:t>• 이문 | 於善趣中下 → “선취 가운데에서 이하”</w:t>
      </w:r>
    </w:p>
    <w:p>
      <w:pPr>
        <w:pStyle w:val="SHTKNoteDetail"/>
      </w:pPr>
      <w:r>
        <w:t>• 번역 영향 판정 | [표현 차이]</w:t>
      </w:r>
    </w:p>
    <w:p>
      <w:pPr>
        <w:pStyle w:val="SHTKNoteDetail"/>
      </w:pPr>
      <w:r>
        <w:t>• 출처 | CBETA T41n1821, 교감 번호 0065002.</w:t>
      </w:r>
    </w:p>
    <w:p>
      <w:pPr>
        <w:pStyle w:val="SHTKSourceText"/>
        <w:keepNext/>
      </w:pPr>
      <w:r>
        <w:t xml:space="preserve">伏難云。 眼等八根。 若在善趣是善異熟者。</w:t>
      </w:r>
    </w:p>
    <w:p>
      <w:pPr>
        <w:pStyle w:val="SHTKTranslationText"/>
      </w:pPr>
      <w:r>
        <w:t xml:space="preserve">숨은 난문은 다음과 같다. 안근 등의 여덟 근이, 만약 선취에 있으면 선업의 이숙이라면,</w:t>
      </w:r>
    </w:p>
    <w:p>
      <w:pPr>
        <w:pStyle w:val="SHTKSourceText"/>
        <w:keepNext/>
      </w:pPr>
      <w:r>
        <w:t xml:space="preserve">善趣二形[3]云何是善。</w:t>
      </w:r>
    </w:p>
    <w:p>
      <w:pPr>
        <w:pStyle w:val="SHTKTranslationText"/>
      </w:pPr>
      <w:r>
        <w:t xml:space="preserve">선취의 이형(二形)은 어찌하여 선이라고 하는가?</w:t>
      </w:r>
    </w:p>
    <w:p>
      <w:pPr>
        <w:pStyle w:val="SHTKNoteSummary"/>
        <w:keepNext/>
      </w:pPr>
      <w:r>
        <w:t>교감 요약 | [CBETA 교감] 乙본에는 云 없음</w:t>
      </w:r>
    </w:p>
    <w:p>
      <w:pPr>
        <w:pStyle w:val="SHTKNoteDetail"/>
      </w:pPr>
      <w:r>
        <w:t>• 원교감 원문 | 〔云〕－【乙】</w:t>
      </w:r>
    </w:p>
    <w:p>
      <w:pPr>
        <w:pStyle w:val="SHTKNoteDetail"/>
      </w:pPr>
      <w:r>
        <w:t>• 저본 | 云何 / 이문: 何</w:t>
      </w:r>
    </w:p>
    <w:p>
      <w:pPr>
        <w:pStyle w:val="SHTKNoteDetail"/>
      </w:pPr>
      <w:r>
        <w:t>• 한국어 해설 | 문답의 뜻은 동일하며 의문 표현만 간략해진다.</w:t>
      </w:r>
    </w:p>
    <w:p>
      <w:pPr>
        <w:pStyle w:val="SHTKNoteDetail"/>
      </w:pPr>
      <w:r>
        <w:t>• 번역 영향 판정 | [번역 차이 없음]</w:t>
      </w:r>
    </w:p>
    <w:p>
      <w:pPr>
        <w:pStyle w:val="SHTKNoteDetail"/>
      </w:pPr>
      <w:r>
        <w:t>• 출처 | CBETA T41n1821, 교감 번호 0065003.</w:t>
      </w:r>
    </w:p>
    <w:p>
      <w:pPr>
        <w:pStyle w:val="SHTKSourceText"/>
        <w:keepNext/>
      </w:pPr>
      <w:r>
        <w:t xml:space="preserve">今[4]牒通云。</w:t>
      </w:r>
    </w:p>
    <w:p>
      <w:pPr>
        <w:pStyle w:val="SHTKTranslationText"/>
      </w:pPr>
      <w:r>
        <w:t xml:space="preserve">이제 그 난문을 들어 통석하여 말한다.</w:t>
      </w:r>
    </w:p>
    <w:p>
      <w:pPr>
        <w:pStyle w:val="SHTKNoteSummary"/>
        <w:keepNext/>
      </w:pPr>
      <w:r>
        <w:t>교감 요약 | [CBETA 교감] 저본 牒 → 乙본 此</w:t>
      </w:r>
    </w:p>
    <w:p>
      <w:pPr>
        <w:pStyle w:val="SHTKNoteDetail"/>
      </w:pPr>
      <w:r>
        <w:t>• 원교감 원문 | 牒＝此【乙】</w:t>
      </w:r>
    </w:p>
    <w:p>
      <w:pPr>
        <w:pStyle w:val="SHTKNoteDetail"/>
      </w:pPr>
      <w:r>
        <w:t>• 저본 | 今牒通云 → “이제 [난문을] 들어 통석하여 말한다”</w:t>
      </w:r>
    </w:p>
    <w:p>
      <w:pPr>
        <w:pStyle w:val="SHTKNoteDetail"/>
      </w:pPr>
      <w:r>
        <w:t>• 이문 | 今此通云 → “이제 이를 통석하여 말한다”</w:t>
      </w:r>
    </w:p>
    <w:p>
      <w:pPr>
        <w:pStyle w:val="SHTKNoteDetail"/>
      </w:pPr>
      <w:r>
        <w:t>• 번역 영향 판정 | [의미 차이 경미]</w:t>
      </w:r>
    </w:p>
    <w:p>
      <w:pPr>
        <w:pStyle w:val="SHTKNoteDetail"/>
      </w:pPr>
      <w:r>
        <w:t>• 출처 | CBETA T41n1821, 교감 번호 0065004.</w:t>
      </w:r>
    </w:p>
    <w:p>
      <w:pPr>
        <w:pStyle w:val="SHTKSourceText"/>
        <w:keepNext/>
      </w:pPr>
      <w:r>
        <w:t xml:space="preserve">於善趣中有二形者。 唯二根所依處所。 是不善業招。 非感根體。 以彼二根身根攝故。 善趣色根善業引故。</w:t>
      </w:r>
    </w:p>
    <w:p>
      <w:pPr>
        <w:pStyle w:val="SHTKTranslationText"/>
      </w:pPr>
      <w:r>
        <w:t xml:space="preserve">선취 가운데 이형이 있는 자는, 오직 두 근의 소의가 되는 처소만이, 불선업에 의해 초래된 것이고, 근 자체가 감응된 것은 아니다. 그 두 근은 신근에 포섭되기 때문이다. 선취의 색근은 선업에 의해 이끌려 생기기 때문이다.</w:t>
      </w:r>
    </w:p>
    <w:p>
      <w:pPr>
        <w:pStyle w:val="SHTKPositionMarker"/>
        <w:keepNext/>
      </w:pPr>
      <w:r>
        <w:t xml:space="preserve">[0065b16]</w:t>
      </w:r>
    </w:p>
    <w:p>
      <w:pPr>
        <w:pStyle w:val="SHTKSourceText"/>
        <w:keepNext/>
      </w:pPr>
      <w:r>
        <w:t xml:space="preserve">如是已說至一一皆通二者。 此下第三有異熟．無異熟門。 結問頌答。</w:t>
      </w:r>
    </w:p>
    <w:p>
      <w:pPr>
        <w:pStyle w:val="SHTKTranslationText"/>
      </w:pPr>
      <w:r>
        <w:t xml:space="preserve">“이와 같이 이미 설명하였다……하나하나가 모두 두 가지에 통한다”라는 것이다. 이 아래는 세 번째로 유이숙·무이숙문이다. 결문하고 게송으로 답한다.</w:t>
      </w:r>
    </w:p>
    <w:p>
      <w:pPr>
        <w:pStyle w:val="SHTKPositionMarker"/>
        <w:keepNext/>
      </w:pPr>
      <w:r>
        <w:t xml:space="preserve">[0065b17]</w:t>
      </w:r>
    </w:p>
    <w:p>
      <w:pPr>
        <w:pStyle w:val="SHTKSourceText"/>
        <w:keepNext/>
      </w:pPr>
      <w:r>
        <w:t xml:space="preserve">論曰至定有異熟者。 釋第一句。 如次前文所諍憂根。 定有異熟。 一依唯義。 二依越義。 頌說定聲。 唯即唯有異熟。</w:t>
      </w:r>
    </w:p>
    <w:p>
      <w:pPr>
        <w:pStyle w:val="SHTKTranslationText"/>
      </w:pPr>
      <w:r>
        <w:t xml:space="preserve">“논하여 말한다……결정코 이숙이 있다”라는 것이다. 첫 번째 구를 해석한다. 바로 앞 글에서 논쟁한 우근은, 결정코 이숙이 있다. 첫째는 ‘오직’의 뜻에 의거하고, 둘째는 ‘뛰어넘음’의 뜻에 의거한다. 게송에서는 ‘정(定)’이라는 말을 설하였다. ‘오직’이란 곧 오직 이숙만 있다는 뜻이다.</w:t>
      </w:r>
    </w:p>
    <w:p>
      <w:pPr>
        <w:pStyle w:val="SHTKSourceText"/>
        <w:keepNext/>
      </w:pPr>
      <w:r>
        <w:t xml:space="preserve">越即復具二義。 一憂非無記。 強思起故是善。 不善。 以無記法劣思起故。 二亦非無漏。 唯散地故。 由此二義。</w:t>
      </w:r>
    </w:p>
    <w:p>
      <w:pPr>
        <w:pStyle w:val="SHTKTranslationText"/>
      </w:pPr>
      <w:r>
        <w:t xml:space="preserve">‘뛰어넘음’이란 다시 두 뜻을 갖춘다는 것이다. 첫째, 우근은 무기가 아니다. 강한 사(思)로 일어나기 때문에 선이거나, 불선이다. 무기법은 열등한 사로 일어나기 때문이다. 둘째, 또한 무루도 아니다. 오직 산지(散地)에만 있기 때문이다. 이 두 뜻으로 말미암아,</w:t>
      </w:r>
    </w:p>
    <w:p>
      <w:pPr>
        <w:pStyle w:val="SHTKSourceText"/>
        <w:keepNext/>
      </w:pPr>
      <w:r>
        <w:t xml:space="preserve">於二十二根中。 越次先說憂根定有異熟。</w:t>
      </w:r>
    </w:p>
    <w:p>
      <w:pPr>
        <w:pStyle w:val="SHTKTranslationText"/>
      </w:pPr>
      <w:r>
        <w:t xml:space="preserve">스물두 근 가운데에서, 차례를 뛰어넘어 먼저 우근은 결정코 이숙이 있다고 설한 것이다.</w:t>
      </w:r>
    </w:p>
    <w:p>
      <w:pPr>
        <w:pStyle w:val="SHTKPositionMarker"/>
        <w:keepNext/>
      </w:pPr>
      <w:r>
        <w:t xml:space="preserve">[0065b23]</w:t>
      </w:r>
    </w:p>
    <w:p>
      <w:pPr>
        <w:pStyle w:val="SHTKSourceText"/>
        <w:keepNext/>
      </w:pPr>
      <w:r>
        <w:t xml:space="preserve">眼等前八至無異熟者。 釋下三句。 文顯可知。</w:t>
      </w:r>
    </w:p>
    <w:p>
      <w:pPr>
        <w:pStyle w:val="SHTKTranslationText"/>
      </w:pPr>
      <w:r>
        <w:t xml:space="preserve">“안근 등 앞의 여덟……이숙이 없다”라는 것이다. 아래의 세 구를 해석한다. 글에 드러나 있으므로 알 수 있다.</w:t>
      </w:r>
    </w:p>
    <w:p>
      <w:pPr>
        <w:pStyle w:val="SHTKPositionMarker"/>
        <w:keepNext/>
      </w:pPr>
      <w:r>
        <w:t xml:space="preserve">[0065b25]</w:t>
      </w:r>
    </w:p>
    <w:p>
      <w:pPr>
        <w:pStyle w:val="SHTKSourceText"/>
        <w:keepNext/>
      </w:pPr>
      <w:r>
        <w:t xml:space="preserve">如是已說至唯無記性者。 此即第四三性門。 二十二根先後次第信等八根數雖居後。 乘次前文明信等五文勢便故。 故今先說信等八根是善。 三無漏根前雖非後。 從多分說義便竝乘 又解乘前先問善。</w:t>
      </w:r>
    </w:p>
    <w:p>
      <w:pPr>
        <w:pStyle w:val="SHTKTranslationText"/>
      </w:pPr>
      <w:r>
        <w:t xml:space="preserve">“이와 같이 이미 설명하였다……오직 무기성이다”라는 것이다. 이는 곧 네 번째 삼성문이다. 스물두 근의 선후 차례로는 신근(信根) 등의 여덟 근이 수적으로 비록 뒤에 있지만, 바로 앞 글에 이어 신근 등의 다섯 근을 밝히는 것이 문세상 편리하기 때문에, 지금 먼저 신근 등의 여덟 근은 선이라고 설한 것이다. 세 무루근은 앞에서 비록 뒤가 아니지만, 대부분에 따라 말하면 뜻이 편리하므로 함께 이어서 설한 것이다. 또 다른 해석은, 앞에서 먼저 선을 물은 데 이어진다는 것이다.</w:t>
      </w:r>
    </w:p>
    <w:p>
      <w:pPr>
        <w:pStyle w:val="SHTKSourceText"/>
        <w:keepNext/>
      </w:pPr>
      <w:r>
        <w:t xml:space="preserve">是故先說所以憂根不通無記者。 強思起故。 又婆沙一百四十四。 解憂非無記云。</w:t>
      </w:r>
    </w:p>
    <w:p>
      <w:pPr>
        <w:pStyle w:val="SHTKTranslationText"/>
      </w:pPr>
      <w:r>
        <w:t xml:space="preserve">그러므로 먼저 설한다. 우근이 무기에 통하지 않는 까닭은, 강한 사로 일어나기 때문이다. 또 『바사』 제144권에서, 우근이 무기가 아님을 해석하여 말한다.</w:t>
      </w:r>
    </w:p>
    <w:p>
      <w:pPr>
        <w:pStyle w:val="SHTKSourceText"/>
        <w:keepNext/>
      </w:pPr>
      <w:r>
        <w:t xml:space="preserve">憂根[5]且非有覆無記。</w:t>
      </w:r>
    </w:p>
    <w:p>
      <w:pPr>
        <w:pStyle w:val="SHTKTranslationText"/>
      </w:pPr>
      <w:r>
        <w:t xml:space="preserve">“우근은 우선 유부무기가 아니다.</w:t>
      </w:r>
    </w:p>
    <w:p>
      <w:pPr>
        <w:pStyle w:val="SHTKNoteSummary"/>
        <w:keepNext/>
      </w:pPr>
      <w:r>
        <w:t>교감 요약 | [CBETA 교감] 저본 且 → 乙본 亦</w:t>
      </w:r>
    </w:p>
    <w:p>
      <w:pPr>
        <w:pStyle w:val="SHTKNoteDetail"/>
      </w:pPr>
      <w:r>
        <w:t>• 원교감 원문 | 且＝亦【乙】</w:t>
      </w:r>
    </w:p>
    <w:p>
      <w:pPr>
        <w:pStyle w:val="SHTKNoteDetail"/>
      </w:pPr>
      <w:r>
        <w:t>• 저본 | 且非 → “우선 …이 아니다”</w:t>
      </w:r>
    </w:p>
    <w:p>
      <w:pPr>
        <w:pStyle w:val="SHTKNoteDetail"/>
      </w:pPr>
      <w:r>
        <w:t>• 이문 | 亦非 → “또한 …이 아니다”</w:t>
      </w:r>
    </w:p>
    <w:p>
      <w:pPr>
        <w:pStyle w:val="SHTKNoteDetail"/>
      </w:pPr>
      <w:r>
        <w:t>• 번역 영향 판정 | [표현 차이]</w:t>
      </w:r>
    </w:p>
    <w:p>
      <w:pPr>
        <w:pStyle w:val="SHTKNoteDetail"/>
      </w:pPr>
      <w:r>
        <w:t>• 출처 | CBETA T41n1821, 교감 번호 0065005.</w:t>
      </w:r>
    </w:p>
    <w:p>
      <w:pPr>
        <w:pStyle w:val="SHTKSourceText"/>
        <w:keepNext/>
      </w:pPr>
      <w:r>
        <w:t xml:space="preserve">由與欲界有身見．邊執見不相應故。 所以者何。 行相異故。 彼二見歡行相轉。 憂根慼行相轉。 互相違法不相應故。 憂根亦非無覆無記。 非威儀路．工巧處．異熟生所攝故。</w:t>
      </w:r>
    </w:p>
    <w:p>
      <w:pPr>
        <w:pStyle w:val="SHTKTranslationText"/>
      </w:pPr>
      <w:r>
        <w:t xml:space="preserve">욕계의 유신견·변집견과 상응하지 않기 때문이다. 그 까닭은 무엇인가? 행상이 서로 다르기 때문이다. 그 두 견은 환희하는 행상으로 전개되고, 우근은 슬퍼하는 행상으로 전개된다. 서로 어긋나는 법은 상응하지 않기 때문이다. 우근은 또한 무부무기도 아니다. 위의로·공교처·이숙생에 포섭되지 않기 때문이다.</w:t>
      </w:r>
    </w:p>
    <w:p>
      <w:pPr>
        <w:pStyle w:val="SHTKSourceText"/>
        <w:keepNext/>
      </w:pPr>
      <w:r>
        <w:t xml:space="preserve">問何故憂根非威儀路所攝。 答憂根分別轉。 威儀路無分別轉。 若威儀路有憂根者。 設有分別我今應作如是威儀。 如佛世尊或如馬勝。 即分別時便應已住如是威儀。 然威儀路無此分別。</w:t>
      </w:r>
    </w:p>
    <w:p>
      <w:pPr>
        <w:pStyle w:val="SHTKTranslationText"/>
      </w:pPr>
      <w:r>
        <w:t xml:space="preserve">묻는다. 어째서 우근은 위의로에 포섭되지 않는가? 답한다. 우근은 분별하여 전개되고, 위의로는 분별 없이 전개된다. 만약 위의로에 우근이 있다면, 설령 ‘나는 지금 이와 같은 위의를 지어야 한다’고 분별하여, 부처님 세존과 같이 하거나 혹은 마승(馬勝)과 같이 하려 한다면, 곧 분별하는 때에 이미 그와 같은 위의에 머물러야 할 것이다. 그러나 위의로에는 이러한 분별이 없다.</w:t>
      </w:r>
    </w:p>
    <w:p>
      <w:pPr>
        <w:pStyle w:val="SHTKSourceText"/>
        <w:keepNext/>
      </w:pPr>
      <w:r>
        <w:t xml:space="preserve">故威儀路無有憂根。 問何故憂根非工巧處。 答憂根分別轉。 工巧處無分別轉。 若工巧處有憂根者。 設有分別我今應作如是工巧。 如佛世尊或如妙業天子。 即分別時。</w:t>
      </w:r>
    </w:p>
    <w:p>
      <w:pPr>
        <w:pStyle w:val="SHTKTranslationText"/>
      </w:pPr>
      <w:r>
        <w:t xml:space="preserve">그러므로 위의로에는 우근이 없다. 묻는다. 어째서 우근은 공교처가 아닌가? 답한다. 우근은 분별하여 전개되고, 공교처는 분별 없이 전개된다. 만약 공교처에 우근이 있다면, 설령 ‘나는 지금 이와 같은 공교를 지어야 한다’고 분별하여, 부처님 세존과 같이 하거나 혹은 묘업천자(妙業天子)와 같이 하려 한다면, 곧 분별하는 때에,</w:t>
      </w:r>
    </w:p>
    <w:p>
      <w:pPr>
        <w:pStyle w:val="SHTKSourceText"/>
        <w:keepNext/>
      </w:pPr>
      <w:r>
        <w:t xml:space="preserve">已應成辨如是工巧。 然工巧處無此分別。 故工巧處無有憂根。 問何故憂根非異熟生。 答憂根分別轉。 異熟生無分別轉。 若異熟生有憂根者。 設有分別我今應受如是異熟。</w:t>
      </w:r>
    </w:p>
    <w:p>
      <w:pPr>
        <w:pStyle w:val="SHTKTranslationText"/>
      </w:pPr>
      <w:r>
        <w:t xml:space="preserve">이미 그와 같은 공교를 성취해 내야 할 것이다. 그러나 공교처에는 이러한 분별이 없다. 그러므로 공교처에는 우근이 없다. 묻는다. 어째서 우근은 이숙생이 아닌가? 답한다. 우근은 분별하여 전개되고, 이숙생은 분별 없이 전개된다. 만약 이숙생에 우근이 있다면, 설령 ‘나는 지금 이와 같은 이숙을 받아야 한다’고 분별하여,</w:t>
      </w:r>
    </w:p>
    <w:p>
      <w:pPr>
        <w:pStyle w:val="SHTKSourceText"/>
        <w:keepNext/>
      </w:pPr>
      <w:r>
        <w:t xml:space="preserve">如佛世尊[6]或轉輪聖王。</w:t>
      </w:r>
    </w:p>
    <w:p>
      <w:pPr>
        <w:pStyle w:val="SHTKTranslationText"/>
      </w:pPr>
      <w:r>
        <w:t xml:space="preserve">부처님 세존과 같이 하거나 혹은 전륜성왕과 같이 하려 한다면,</w:t>
      </w:r>
    </w:p>
    <w:p>
      <w:pPr>
        <w:pStyle w:val="SHTKNoteSummary"/>
        <w:keepNext/>
      </w:pPr>
      <w:r>
        <w:t>교감 요약 | [CBETA 교감] 乙본은 或 뒤에 如이 있음</w:t>
      </w:r>
    </w:p>
    <w:p>
      <w:pPr>
        <w:pStyle w:val="SHTKNoteDetail"/>
      </w:pPr>
      <w:r>
        <w:t>• 원교감 원문 | 或＋（如）【乙】</w:t>
      </w:r>
    </w:p>
    <w:p>
      <w:pPr>
        <w:pStyle w:val="SHTKNoteDetail"/>
      </w:pPr>
      <w:r>
        <w:t>• 저본 | 或轉輪聖王</w:t>
      </w:r>
    </w:p>
    <w:p>
      <w:pPr>
        <w:pStyle w:val="SHTKNoteDetail"/>
      </w:pPr>
      <w:r>
        <w:t>• 이문 | 或如轉輪聖王</w:t>
      </w:r>
    </w:p>
    <w:p>
      <w:pPr>
        <w:pStyle w:val="SHTKNoteDetail"/>
      </w:pPr>
      <w:r>
        <w:t>• 한국어 해설 | 이문은 ‘전륜성왕과 같이’라는 비교 관계를 명시한다.</w:t>
      </w:r>
    </w:p>
    <w:p>
      <w:pPr>
        <w:pStyle w:val="SHTKNoteDetail"/>
      </w:pPr>
      <w:r>
        <w:t>• 번역 영향 판정 | [의미 차이 경미]</w:t>
      </w:r>
    </w:p>
    <w:p>
      <w:pPr>
        <w:pStyle w:val="SHTKNoteDetail"/>
      </w:pPr>
      <w:r>
        <w:t>• 출처 | CBETA T41n1821, 교감 번호 0065006.</w:t>
      </w:r>
    </w:p>
    <w:p>
      <w:pPr>
        <w:pStyle w:val="SHTKSourceText"/>
        <w:keepNext/>
      </w:pPr>
      <w:r>
        <w:t xml:space="preserve">即分別時便應現受如是異熟。 然異熟生無此分別。 故異熟生無有憂根(廣如彼釋) 意及餘四受一一通三性。 七色．命八唯無記性 問受．念．定．慧俱大地法。 皆通三性。 何故分別二十二根中。</w:t>
      </w:r>
    </w:p>
    <w:p>
      <w:pPr>
        <w:pStyle w:val="SHTKTranslationText"/>
      </w:pPr>
      <w:r>
        <w:t xml:space="preserve">곧 분별하는 때에 바로 이와 같은 이숙을 현재 받아야 할 것이다. 그러나 이숙생에는 이러한 분별이 없다. 그러므로 이숙생에는 우근이 없다. (자세한 것은 그곳의 해석과 같다.) 의근과 나머지 네 수근은 각각 삼성에 통한다. 일곱 색근과 명근, 이 여덟은 오직 무기성이다. 묻는다. 수·념·정·혜는 모두 대지법이며, 모두 삼성에 통한다. 어째서 스물두 근을 분별하는 가운데에서는,</w:t>
      </w:r>
    </w:p>
    <w:p>
      <w:pPr>
        <w:pStyle w:val="SHTKSourceText"/>
        <w:keepNext/>
      </w:pPr>
      <w:r>
        <w:t xml:space="preserve">受通三性。 非念．定．慧 解云三性受皆有勝用故。 受通三性。 唯善念．定．慧有別勝用。 不善．無記念．定．慧無別勝用。 故三唯善 又解善受於淨品有勝用。</w:t>
      </w:r>
    </w:p>
    <w:p>
      <w:pPr>
        <w:pStyle w:val="SHTKTranslationText"/>
      </w:pPr>
      <w:r>
        <w:t xml:space="preserve">수는 삼성에 통한다고 하면서, 념·정·혜는 그렇게 하지 않는가? 해석하면, 삼성의 수에는 모두 뛰어난 작용이 있기 때문이다. 그러므로 수는 삼성에 통한다. 오직 선한 념·정·혜에만 별도의 뛰어난 작용이 있고, 불선·무기의 념·정·혜에는 별도의 뛰어난 작용이 없다. 그러므로 세 가지는 오직 선이다. 또 다른 해석은, 선한 수는 청정품에 뛰어난 작용이 있고,</w:t>
      </w:r>
    </w:p>
    <w:p>
      <w:pPr>
        <w:pStyle w:val="SHTKSourceText"/>
        <w:keepNext/>
      </w:pPr>
      <w:r>
        <w:t xml:space="preserve">不善受於染品有勝用。 無記受通於染淨有勝用。 所以受通三性。 故前文言。 有餘師說。 樂等於淨亦為增上。 善念．定．慧於淨用勝。 不善．無記無別勝用。</w:t>
      </w:r>
    </w:p>
    <w:p>
      <w:pPr>
        <w:pStyle w:val="SHTKTranslationText"/>
      </w:pPr>
      <w:r>
        <w:t xml:space="preserve">불선의 수는 염오품에 뛰어난 작용이 있으며, 무기의 수는 염오와 청정에 통하여 뛰어난 작용이 있다는 것이다. 그러므로 수는 삼성에 통한다. 그러므로 앞 글에서 말하였다. “어떤 다른 논사는 말한다. 낙수 등은 청정에 대해서도 증상이다.” 선한 념·정·혜는 청정에 대한 작용이 뛰어나고, 불선·무기에는 별도의 뛰어난 작용이 없다.</w:t>
      </w:r>
    </w:p>
    <w:p>
      <w:pPr>
        <w:pStyle w:val="SHTKSourceText"/>
        <w:keepNext/>
      </w:pPr>
      <w:r>
        <w:t xml:space="preserve">故三唯善 又解通三性受於染污品皆有勝用故。</w:t>
      </w:r>
    </w:p>
    <w:p>
      <w:pPr>
        <w:pStyle w:val="SHTKTranslationText"/>
      </w:pPr>
      <w:r>
        <w:t xml:space="preserve">그러므로 세 가지는 오직 선이다. 또 다른 해석은, 삼성에 통하는 수가 염오품에 대해 모두 뛰어난 작용이 있기 때문에,</w:t>
      </w:r>
    </w:p>
    <w:p>
      <w:pPr>
        <w:pStyle w:val="SHTKSourceText"/>
        <w:keepNext/>
      </w:pPr>
      <w:r>
        <w:t xml:space="preserve">受通三性[1]所順雖復唯染。</w:t>
      </w:r>
    </w:p>
    <w:p>
      <w:pPr>
        <w:pStyle w:val="SHTKTranslationText"/>
      </w:pPr>
      <w:r>
        <w:t xml:space="preserve">수는 삼성에 통한다. 그것이 따르는 바는 비록 오직 염오이지만,</w:t>
      </w:r>
    </w:p>
    <w:p>
      <w:pPr>
        <w:pStyle w:val="SHTKNoteSummary"/>
        <w:keepNext/>
      </w:pPr>
      <w:r>
        <w:t>교감 요약 | [CBETA 교감] 乙본에는 所順……三性(十四자) 없음</w:t>
      </w:r>
    </w:p>
    <w:p>
      <w:pPr>
        <w:pStyle w:val="SHTKNoteDetail"/>
      </w:pPr>
      <w:r>
        <w:t>• 원교감 원문 | 〔所順……三性〕十四字－【乙】</w:t>
      </w:r>
    </w:p>
    <w:p>
      <w:pPr>
        <w:pStyle w:val="SHTKNoteDetail"/>
      </w:pPr>
      <w:r>
        <w:t>• 저본 기준 번역 | “그것이 따르는 바는 비록 오직 염오이지만, 능히 따르는 수는 도리어 삼성에 통한다.”</w:t>
      </w:r>
    </w:p>
    <w:p>
      <w:pPr>
        <w:pStyle w:val="SHTKNoteDetail"/>
      </w:pPr>
      <w:r>
        <w:t>• 의미 차이 | 수가 삼성에 통하는 논증의 중간 설명 자체가 생략된다.</w:t>
      </w:r>
    </w:p>
    <w:p>
      <w:pPr>
        <w:pStyle w:val="SHTKNoteDetail"/>
      </w:pPr>
      <w:r>
        <w:t>• 이문 기준 번역 | 이문은 저본의 所順雖復唯染，能順之受乃通三性에 해당하는 말 없이 읽는다.</w:t>
      </w:r>
    </w:p>
    <w:p>
      <w:pPr>
        <w:pStyle w:val="SHTKNoteDetail"/>
      </w:pPr>
      <w:r>
        <w:t>• 한국어 해설 | 저본에는 所順雖復唯染。能順之受乃通三性의 설명이 있으나 【乙】에는 이 14자가 없다.</w:t>
      </w:r>
    </w:p>
    <w:p>
      <w:pPr>
        <w:pStyle w:val="SHTKNoteDetail"/>
      </w:pPr>
      <w:r>
        <w:t>• 번역 영향 판정 | [문장 구조 변화]</w:t>
      </w:r>
    </w:p>
    <w:p>
      <w:pPr>
        <w:pStyle w:val="SHTKNoteDetail"/>
      </w:pPr>
      <w:r>
        <w:t>• 출처 | CBETA T41n1821, 교감 번호 0066001.</w:t>
      </w:r>
    </w:p>
    <w:p>
      <w:pPr>
        <w:pStyle w:val="SHTKSourceText"/>
        <w:keepNext/>
      </w:pPr>
      <w:r>
        <w:t xml:space="preserve">能順之受乃通三性。 故。</w:t>
      </w:r>
    </w:p>
    <w:p>
      <w:pPr>
        <w:pStyle w:val="SHTKTranslationText"/>
      </w:pPr>
      <w:r>
        <w:t xml:space="preserve">능히 따르는 수는 도리어 삼성에 통한다. 그러므로,</w:t>
      </w:r>
    </w:p>
    <w:p>
      <w:pPr>
        <w:pStyle w:val="SHTKSourceText"/>
        <w:keepNext/>
      </w:pPr>
      <w:r>
        <w:t xml:space="preserve">前文言[2]樂等五受。</w:t>
      </w:r>
    </w:p>
    <w:p>
      <w:pPr>
        <w:pStyle w:val="SHTKTranslationText"/>
      </w:pPr>
      <w:r>
        <w:t xml:space="preserve">앞 글에서 “낙 등 다섯 수는,</w:t>
      </w:r>
    </w:p>
    <w:p>
      <w:pPr>
        <w:pStyle w:val="SHTKNoteSummary"/>
        <w:keepNext/>
      </w:pPr>
      <w:r>
        <w:t>교감 요약 | [CBETA 교감] 乙본에는 樂等五 없음</w:t>
      </w:r>
    </w:p>
    <w:p>
      <w:pPr>
        <w:pStyle w:val="SHTKNoteDetail"/>
      </w:pPr>
      <w:r>
        <w:t>• 원교감 원문 | 〔樂等五〕－【乙】</w:t>
      </w:r>
    </w:p>
    <w:p>
      <w:pPr>
        <w:pStyle w:val="SHTKNoteDetail"/>
      </w:pPr>
      <w:r>
        <w:t>• 저본 | 前文言樂等五受</w:t>
      </w:r>
    </w:p>
    <w:p>
      <w:pPr>
        <w:pStyle w:val="SHTKNoteDetail"/>
      </w:pPr>
      <w:r>
        <w:t>• 이문 | 前文言受</w:t>
      </w:r>
    </w:p>
    <w:p>
      <w:pPr>
        <w:pStyle w:val="SHTKNoteDetail"/>
      </w:pPr>
      <w:r>
        <w:t>• 이문 기준 번역 | 이문은 저본의 樂等五에 해당하는 말 없이 읽는다.</w:t>
      </w:r>
    </w:p>
    <w:p>
      <w:pPr>
        <w:pStyle w:val="SHTKNoteDetail"/>
      </w:pPr>
      <w:r>
        <w:t>• 번역 영향 판정 | [표현 차이]</w:t>
      </w:r>
    </w:p>
    <w:p>
      <w:pPr>
        <w:pStyle w:val="SHTKNoteDetail"/>
      </w:pPr>
      <w:r>
        <w:t>• 출처 | CBETA T41n1821, 교감 번호 0066002.</w:t>
      </w:r>
    </w:p>
    <w:p>
      <w:pPr>
        <w:pStyle w:val="SHTKSourceText"/>
        <w:keepNext/>
      </w:pPr>
      <w:r>
        <w:t xml:space="preserve">於染增上。 善念．定．慧唯於淨品有勝作用。 故三唯善。 不善．無記念．定．慧三。 於淨品非勝故。 此三種不通不善．無記。 染法易起。 故三性受皆能順染。</w:t>
      </w:r>
    </w:p>
    <w:p>
      <w:pPr>
        <w:pStyle w:val="SHTKTranslationText"/>
      </w:pPr>
      <w:r>
        <w:t xml:space="preserve">염오에 대해 증상이다”라고 말하였다. 선한 념·정·혜는 오직 청정품에서 뛰어난 작용이 있다. 그러므로 세 가지는 오직 선이다. 불선·무기의 념·정·혜 세 가지는, 청정품에 대해서 뛰어나지 않다. 그러므로 이 세 가지는 불선·무기에 통하지 않는다. 염오법은 쉽게 일어난다. 그러므로 삼성의 수가 모두 염오에 순응할 수 있다.</w:t>
      </w:r>
    </w:p>
    <w:p>
      <w:pPr>
        <w:pStyle w:val="SHTKSourceText"/>
        <w:keepNext/>
      </w:pPr>
      <w:r>
        <w:t xml:space="preserve">淨法難起。 故染．無記念．定．慧三不能順淨。 故婆沙云。 問何故受善．染．無記皆立為根。 念．定．慧三唯善立根非染．無記。 答受於順染品勢用增上。 善．染．無記受皆有勢力。 順雜染品故竝立根。</w:t>
      </w:r>
    </w:p>
    <w:p>
      <w:pPr>
        <w:pStyle w:val="SHTKTranslationText"/>
      </w:pPr>
      <w:r>
        <w:t xml:space="preserve">청정법은 일어나기 어렵다. 그러므로 염오·무기의 념·정·혜 세 가지는 청정에 순응할 수 없다. 그러므로 『바사』에서 말한다. 묻는다. 어째서 수는 선·염·무기를 모두 근으로 세우면서, 념·정·혜 세 가지는 오직 선만을 근으로 세우고 염·무기는 세우지 않는가? 답한다. 수는 염오품에 순응함에 있어서 세용이 증상이다. 선·염·무기의 수가 모두 세력이 있어, 잡염품에 순응하므로 모두 근으로 세운다.</w:t>
      </w:r>
    </w:p>
    <w:p>
      <w:pPr>
        <w:pStyle w:val="SHTKSourceText"/>
        <w:keepNext/>
      </w:pPr>
      <w:r>
        <w:t xml:space="preserve">慧．念．定三順清淨品勢用增上。 唯善慧．念．定順清淨品故立為根。 染慧．念．定乃相資助斷清淨品。 無記慧等亦於淨品不順。 是故皆不立根(已上論文)。</w:t>
      </w:r>
    </w:p>
    <w:p>
      <w:pPr>
        <w:pStyle w:val="SHTKTranslationText"/>
      </w:pPr>
      <w:r>
        <w:t xml:space="preserve">혜·념·정 세 가지는 청정품에 순응함에 있어서 세용이 증상이다. 오직 선한 혜·념·정만이 청정품에 순응하므로 근으로 세운다. 염오한 혜·념·정은 도리어 서로 도와 청정품을 끊고, 무기의 혜 등도 청정품에 순응하지 않는다. 그러므로 모두 근으로 세우지 않는다. (이상 논문의 글이다.)</w:t>
      </w:r>
    </w:p>
    <w:p>
      <w:pPr>
        <w:pStyle w:val="SHTKPositionMarker"/>
        <w:keepNext/>
      </w:pPr>
      <w:r>
        <w:t xml:space="preserve">[0066a18]</w:t>
      </w:r>
    </w:p>
    <w:p>
      <w:pPr>
        <w:pStyle w:val="SHTKSourceText"/>
        <w:keepNext/>
      </w:pPr>
      <w:r>
        <w:t xml:space="preserve">如是已說至并[3]餘色喜樂者。</w:t>
      </w:r>
    </w:p>
    <w:p>
      <w:pPr>
        <w:pStyle w:val="SHTKTranslationText"/>
      </w:pPr>
      <w:r>
        <w:t xml:space="preserve">“이와 같이 이미 설명하였다……아울러 나머지 색과 희·락”이라는 것이다.</w:t>
      </w:r>
    </w:p>
    <w:p>
      <w:pPr>
        <w:pStyle w:val="SHTKNoteSummary"/>
        <w:keepNext/>
      </w:pPr>
      <w:r>
        <w:t>교감 요약 | [CBETA 교감] 저본 餘 → 乙본 除</w:t>
      </w:r>
    </w:p>
    <w:p>
      <w:pPr>
        <w:pStyle w:val="SHTKNoteDetail"/>
      </w:pPr>
      <w:r>
        <w:t>• 원교감 원문 | 餘＝除【乙】</w:t>
      </w:r>
    </w:p>
    <w:p>
      <w:pPr>
        <w:pStyle w:val="SHTKNoteDetail"/>
      </w:pPr>
      <w:r>
        <w:t>• 저본 | 并餘色喜樂 → “아울러 나머지 색과 희·락”</w:t>
      </w:r>
    </w:p>
    <w:p>
      <w:pPr>
        <w:pStyle w:val="SHTKNoteDetail"/>
      </w:pPr>
      <w:r>
        <w:t>• 이문 | 并除色喜樂 → “아울러 색과 희·락을 제외함”</w:t>
      </w:r>
    </w:p>
    <w:p>
      <w:pPr>
        <w:pStyle w:val="SHTKNoteDetail"/>
      </w:pPr>
      <w:r>
        <w:t>• 의미 차이 | 포함과 제외가 반대로 바뀐다.</w:t>
      </w:r>
    </w:p>
    <w:p>
      <w:pPr>
        <w:pStyle w:val="SHTKNoteDetail"/>
      </w:pPr>
      <w:r>
        <w:t>• 이문 기준 번역 | “아울러 색과 희·락을 제외함”</w:t>
      </w:r>
    </w:p>
    <w:p>
      <w:pPr>
        <w:pStyle w:val="SHTKNoteDetail"/>
      </w:pPr>
      <w:r>
        <w:t>• 번역 영향 판정 | [의미 차이 있음]</w:t>
      </w:r>
    </w:p>
    <w:p>
      <w:pPr>
        <w:pStyle w:val="SHTKNoteDetail"/>
      </w:pPr>
      <w:r>
        <w:t>• 출처 | CBETA T41n1821, 교감 번호 0066003.</w:t>
      </w:r>
    </w:p>
    <w:p>
      <w:pPr>
        <w:pStyle w:val="SHTKSourceText"/>
        <w:keepNext/>
      </w:pPr>
      <w:r>
        <w:t xml:space="preserve">此下第五界繫門。 結問頌答。</w:t>
      </w:r>
    </w:p>
    <w:p>
      <w:pPr>
        <w:pStyle w:val="SHTKTranslationText"/>
      </w:pPr>
      <w:r>
        <w:t xml:space="preserve">이 아래는 다섯 번째 계계문(界繫門)이다. 결문하고 게송으로 답한다.</w:t>
      </w:r>
    </w:p>
    <w:p>
      <w:pPr>
        <w:pStyle w:val="SHTKPositionMarker"/>
        <w:keepNext/>
      </w:pPr>
      <w:r>
        <w:t xml:space="preserve">[0066a19]</w:t>
      </w:r>
    </w:p>
    <w:p>
      <w:pPr>
        <w:pStyle w:val="SHTKSourceText"/>
        <w:keepNext/>
      </w:pPr>
      <w:r>
        <w:t xml:space="preserve">論曰至唯有十九根者。 明欲界繫。 可知。</w:t>
      </w:r>
    </w:p>
    <w:p>
      <w:pPr>
        <w:pStyle w:val="SHTKTranslationText"/>
      </w:pPr>
      <w:r>
        <w:t xml:space="preserve">“논하여 말한다……오직 열아홉 근이 있다”라는 것이다. 욕계에 계박된 것을 밝힌다. 알 수 있다.</w:t>
      </w:r>
    </w:p>
    <w:p>
      <w:pPr>
        <w:pStyle w:val="SHTKPositionMarker"/>
        <w:keepNext/>
      </w:pPr>
      <w:r>
        <w:t xml:space="preserve">[0066a20]</w:t>
      </w:r>
    </w:p>
    <w:p>
      <w:pPr>
        <w:pStyle w:val="SHTKSourceText"/>
        <w:keepNext/>
      </w:pPr>
      <w:r>
        <w:t xml:space="preserve">色界如前至身醜陋故者。 此下明色界繫。</w:t>
      </w:r>
    </w:p>
    <w:p>
      <w:pPr>
        <w:pStyle w:val="SHTKTranslationText"/>
      </w:pPr>
      <w:r>
        <w:t xml:space="preserve">“색계는 앞과 같이……몸이 추루하기 때문이다”라는 것이다. 이 아래는 색계에 계박된 것을 밝힌다.</w:t>
      </w:r>
    </w:p>
    <w:p>
      <w:pPr>
        <w:pStyle w:val="SHTKSourceText"/>
        <w:keepNext/>
      </w:pPr>
      <w:r>
        <w:t xml:space="preserve">色界已離婬欲法故無男．女[4]根。</w:t>
      </w:r>
    </w:p>
    <w:p>
      <w:pPr>
        <w:pStyle w:val="SHTKTranslationText"/>
      </w:pPr>
      <w:r>
        <w:t xml:space="preserve">색계는 이미 음욕법을 떠났기 때문에 남근·여근이 없다.</w:t>
      </w:r>
    </w:p>
    <w:p>
      <w:pPr>
        <w:pStyle w:val="SHTKNoteSummary"/>
        <w:keepNext/>
      </w:pPr>
      <w:r>
        <w:t>교감 요약 | [CBETA 교감] 乙본은 根 뒤에 故이 있음</w:t>
      </w:r>
    </w:p>
    <w:p>
      <w:pPr>
        <w:pStyle w:val="SHTKNoteDetail"/>
      </w:pPr>
      <w:r>
        <w:t>• 원교감 원문 | 根＋（故）【乙】</w:t>
      </w:r>
    </w:p>
    <w:p>
      <w:pPr>
        <w:pStyle w:val="SHTKNoteDetail"/>
      </w:pPr>
      <w:r>
        <w:t>• 한국어 해설 | 이문은 男．女根故로 원인 표시를 하나 더 둔다.</w:t>
      </w:r>
    </w:p>
    <w:p>
      <w:pPr>
        <w:pStyle w:val="SHTKNoteDetail"/>
      </w:pPr>
      <w:r>
        <w:t>• 번역 영향 판정 | [표현 차이]</w:t>
      </w:r>
    </w:p>
    <w:p>
      <w:pPr>
        <w:pStyle w:val="SHTKNoteDetail"/>
      </w:pPr>
      <w:r>
        <w:t>• 출처 | CBETA T41n1821, 교감 번호 0066004.</w:t>
      </w:r>
    </w:p>
    <w:p>
      <w:pPr>
        <w:pStyle w:val="SHTKSourceText"/>
        <w:keepNext/>
      </w:pPr>
      <w:r>
        <w:t xml:space="preserve">又由女男根身醜陋故所以彼無。 正理破云。 此說不然。 陰藏隱密非醜陋故。 俱舍師救云。</w:t>
      </w:r>
    </w:p>
    <w:p>
      <w:pPr>
        <w:pStyle w:val="SHTKTranslationText"/>
      </w:pPr>
      <w:r>
        <w:t xml:space="preserve">또 남근과 여근은 몸을 추루하게 하기 때문에 그곳에는 없다. 『정리론』에서 논파하여 말한다. “이 설명은 옳지 않다. 음장(陰藏)은 은밀하여 추루한 것이 아니기 때문이다.” 구사 논사는 구제하여 말한다.</w:t>
      </w:r>
    </w:p>
    <w:p>
      <w:pPr>
        <w:pStyle w:val="SHTKSourceText"/>
        <w:keepNext/>
      </w:pPr>
      <w:r>
        <w:t xml:space="preserve">論主[5]故作此解。</w:t>
      </w:r>
    </w:p>
    <w:p>
      <w:pPr>
        <w:pStyle w:val="SHTKTranslationText"/>
      </w:pPr>
      <w:r>
        <w:t xml:space="preserve">논주가 일부러 이러한 해석을 한 것은,</w:t>
      </w:r>
    </w:p>
    <w:p>
      <w:pPr>
        <w:pStyle w:val="SHTKNoteSummary"/>
        <w:keepNext/>
      </w:pPr>
      <w:r>
        <w:t>교감 요약 | [CBETA 교감] 저본 故 → 乙본 且</w:t>
      </w:r>
    </w:p>
    <w:p>
      <w:pPr>
        <w:pStyle w:val="SHTKNoteDetail"/>
      </w:pPr>
      <w:r>
        <w:t>• 원교감 원문 | 故＝且【乙】</w:t>
      </w:r>
    </w:p>
    <w:p>
      <w:pPr>
        <w:pStyle w:val="SHTKNoteDetail"/>
      </w:pPr>
      <w:r>
        <w:t>• 저본 | 故作此解 → “일부러 이러한 해석을 하다”</w:t>
      </w:r>
    </w:p>
    <w:p>
      <w:pPr>
        <w:pStyle w:val="SHTKNoteDetail"/>
      </w:pPr>
      <w:r>
        <w:t>• 이문 | 且作此解 → “우선 이러한 해석을 하다”</w:t>
      </w:r>
    </w:p>
    <w:p>
      <w:pPr>
        <w:pStyle w:val="SHTKNoteDetail"/>
      </w:pPr>
      <w:r>
        <w:t>• 이문 기준 번역 | “우선 이러한 해석을 하다”</w:t>
      </w:r>
    </w:p>
    <w:p>
      <w:pPr>
        <w:pStyle w:val="SHTKNoteDetail"/>
      </w:pPr>
      <w:r>
        <w:t>• 번역 영향 판정 | [의미 차이 있음]</w:t>
      </w:r>
    </w:p>
    <w:p>
      <w:pPr>
        <w:pStyle w:val="SHTKNoteDetail"/>
      </w:pPr>
      <w:r>
        <w:t>• 출처 | CBETA T41n1821, 교감 번호 0066005.</w:t>
      </w:r>
    </w:p>
    <w:p>
      <w:pPr>
        <w:pStyle w:val="SHTKSourceText"/>
        <w:keepNext/>
      </w:pPr>
      <w:r>
        <w:t xml:space="preserve">欲招後難順己前文。</w:t>
      </w:r>
    </w:p>
    <w:p>
      <w:pPr>
        <w:pStyle w:val="SHTKTranslationText"/>
      </w:pPr>
      <w:r>
        <w:t xml:space="preserve">뒤의 난문을 불러 앞에서 자기의 글과 서로 맞게 하려 한 것이다.</w:t>
      </w:r>
    </w:p>
    <w:p>
      <w:pPr>
        <w:pStyle w:val="SHTKPositionMarker"/>
        <w:keepNext/>
      </w:pPr>
      <w:r>
        <w:t xml:space="preserve">[0066a25]</w:t>
      </w:r>
    </w:p>
    <w:p>
      <w:pPr>
        <w:pStyle w:val="SHTKSourceText"/>
        <w:keepNext/>
      </w:pPr>
      <w:r>
        <w:t xml:space="preserve">若爾何故說彼為男者。 問若色界無男根者。 何故說彼色界為男。</w:t>
      </w:r>
    </w:p>
    <w:p>
      <w:pPr>
        <w:pStyle w:val="SHTKTranslationText"/>
      </w:pPr>
      <w:r>
        <w:t xml:space="preserve">“그렇다면 어째서 그들을 남자라고 설하는가?”라는 것이다. 묻는다. 만약 색계에 남근이 없다면, 어째서 색계의 그들을 남자라고 설하는가?</w:t>
      </w:r>
    </w:p>
    <w:p>
      <w:pPr>
        <w:pStyle w:val="SHTKPositionMarker"/>
        <w:keepNext/>
      </w:pPr>
      <w:r>
        <w:t xml:space="preserve">[0066a27]</w:t>
      </w:r>
    </w:p>
    <w:p>
      <w:pPr>
        <w:pStyle w:val="SHTKSourceText"/>
        <w:keepNext/>
      </w:pPr>
      <w:r>
        <w:t xml:space="preserve">於何處說者。 反徵說處。 契經中說至男身為梵者。 外答。 如契經說。 必無有處。 必無容有女身為梵。 然有處所。</w:t>
      </w:r>
    </w:p>
    <w:p>
      <w:pPr>
        <w:pStyle w:val="SHTKTranslationText"/>
      </w:pPr>
      <w:r>
        <w:t xml:space="preserve">“어느 곳에서 그렇게 설했는가?”라는 것이다. 되물어 설한 곳을 묻는다. “계경에서 말한다……남자의 몸으로 범천이 된다”라는 것이다. 외인이 답한다. 계경에서 다음과 같이 말한다. “결코 그런 곳은 없고, 결코 여자의 몸으로 범천이 되는 일은 용납되지 않는다. 그러나 그런 처소는 있으니,</w:t>
      </w:r>
    </w:p>
    <w:p>
      <w:pPr>
        <w:pStyle w:val="SHTKSourceText"/>
        <w:keepNext/>
      </w:pPr>
      <w:r>
        <w:t xml:space="preserve">然約容有男身為梵。</w:t>
      </w:r>
    </w:p>
    <w:p>
      <w:pPr>
        <w:pStyle w:val="SHTKTranslationText"/>
      </w:pPr>
      <w:r>
        <w:t xml:space="preserve">남자의 몸으로 범천이 되는 것은 용납된다.”</w:t>
      </w:r>
    </w:p>
    <w:p>
      <w:pPr>
        <w:pStyle w:val="SHTKPositionMarker"/>
        <w:keepNext/>
      </w:pPr>
      <w:r>
        <w:t xml:space="preserve">[0066b01]</w:t>
      </w:r>
    </w:p>
    <w:p>
      <w:pPr>
        <w:pStyle w:val="SHTKSourceText"/>
        <w:keepNext/>
      </w:pPr>
      <w:r>
        <w:t xml:space="preserve">別有男相至男身所有者。 為外通經。</w:t>
      </w:r>
    </w:p>
    <w:p>
      <w:pPr>
        <w:pStyle w:val="SHTKTranslationText"/>
      </w:pPr>
      <w:r>
        <w:t xml:space="preserve">“별도로 남자의 상이 있다……남자의 몸에 있는 것”이라는 것이다. 외인의 경문을 통석한다.</w:t>
      </w:r>
    </w:p>
    <w:p>
      <w:pPr>
        <w:pStyle w:val="SHTKSourceText"/>
        <w:keepNext/>
      </w:pPr>
      <w:r>
        <w:t xml:space="preserve">謂大梵王．別有欲界中男身所有相[6]貌。</w:t>
      </w:r>
    </w:p>
    <w:p>
      <w:pPr>
        <w:pStyle w:val="SHTKTranslationText"/>
      </w:pPr>
      <w:r>
        <w:t xml:space="preserve">대범왕에게는 욕계 가운데 남자의 몸에 있는 상모와 별도의 모습이 있고,</w:t>
      </w:r>
    </w:p>
    <w:p>
      <w:pPr>
        <w:pStyle w:val="SHTKNoteSummary"/>
        <w:keepNext/>
      </w:pPr>
      <w:r>
        <w:t>교감 요약 | [CBETA 교감] 저본 貌 → 乙본 而</w:t>
      </w:r>
    </w:p>
    <w:p>
      <w:pPr>
        <w:pStyle w:val="SHTKNoteDetail"/>
      </w:pPr>
      <w:r>
        <w:t>• 원교감 원문 | 貌＝而【乙】</w:t>
      </w:r>
    </w:p>
    <w:p>
      <w:pPr>
        <w:pStyle w:val="SHTKNoteDetail"/>
      </w:pPr>
      <w:r>
        <w:t>• 저본 | 所有相貌 → “지니고 있는 상모”</w:t>
      </w:r>
    </w:p>
    <w:p>
      <w:pPr>
        <w:pStyle w:val="SHTKNoteDetail"/>
      </w:pPr>
      <w:r>
        <w:t>• 이문 | 所有相而로 읽어 문장 연결이 달라진다.</w:t>
      </w:r>
    </w:p>
    <w:p>
      <w:pPr>
        <w:pStyle w:val="SHTKNoteDetail"/>
      </w:pPr>
      <w:r>
        <w:t>• 한국어 해설 | 이문 구문은 문맥상 매끄럽지 않아 번역 확정을 유보한다.</w:t>
      </w:r>
    </w:p>
    <w:p>
      <w:pPr>
        <w:pStyle w:val="SHTKNoteDetail"/>
      </w:pPr>
      <w:r>
        <w:t>• 번역 영향 판정 | [판단 유보]</w:t>
      </w:r>
    </w:p>
    <w:p>
      <w:pPr>
        <w:pStyle w:val="SHTKNoteDetail"/>
      </w:pPr>
      <w:r>
        <w:t>• 출처 | CBETA T41n1821, 교감 번호 0066006.</w:t>
      </w:r>
    </w:p>
    <w:p>
      <w:pPr>
        <w:pStyle w:val="SHTKSourceText"/>
        <w:keepNext/>
      </w:pPr>
      <w:r>
        <w:t xml:space="preserve">無女身形類。 故說為男。 非有男根。 又正理云。 離欲猛利似男用故 無苦根者至惱害事故者。</w:t>
      </w:r>
    </w:p>
    <w:p>
      <w:pPr>
        <w:pStyle w:val="SHTKTranslationText"/>
      </w:pPr>
      <w:r>
        <w:t xml:space="preserve">여자의 몸과 같은 형류는 없다. 그러므로 남자라고 설한다. 남근이 있다는 뜻은 아니다. 또 『정리론』에서는 말한다. “욕을 떠남이 맹렬하고 예리하여 남자의 작용과 비슷하기 때문이다.” “고근이 없는 것은……괴롭히고 해치는 일이 없기 때문이다”라는 것이다.</w:t>
      </w:r>
    </w:p>
    <w:p>
      <w:pPr>
        <w:pStyle w:val="SHTKSourceText"/>
        <w:keepNext/>
      </w:pPr>
      <w:r>
        <w:t xml:space="preserve">釋色[7]界無憂．苦。</w:t>
      </w:r>
    </w:p>
    <w:p>
      <w:pPr>
        <w:pStyle w:val="SHTKTranslationText"/>
      </w:pPr>
      <w:r>
        <w:t xml:space="preserve">색계에 우근과 고근이 없는 것을 해석한다.</w:t>
      </w:r>
    </w:p>
    <w:p>
      <w:pPr>
        <w:pStyle w:val="SHTKNoteSummary"/>
        <w:keepNext/>
      </w:pPr>
      <w:r>
        <w:t>교감 요약 | [CBETA 교감] 甲·乙본에는 界 없음</w:t>
      </w:r>
    </w:p>
    <w:p>
      <w:pPr>
        <w:pStyle w:val="SHTKNoteDetail"/>
      </w:pPr>
      <w:r>
        <w:t>• 원교감 원문 | 〔界〕－【甲】【乙】</w:t>
      </w:r>
    </w:p>
    <w:p>
      <w:pPr>
        <w:pStyle w:val="SHTKNoteDetail"/>
      </w:pPr>
      <w:r>
        <w:t>• 저본 | 色界無憂．苦</w:t>
      </w:r>
    </w:p>
    <w:p>
      <w:pPr>
        <w:pStyle w:val="SHTKNoteDetail"/>
      </w:pPr>
      <w:r>
        <w:t>• 이문 | 色無憂．苦</w:t>
      </w:r>
    </w:p>
    <w:p>
      <w:pPr>
        <w:pStyle w:val="SHTKNoteDetail"/>
      </w:pPr>
      <w:r>
        <w:t>• 이문 기준 번역 | 이문은 저본의 界에 해당하는 말 없이 읽는다.</w:t>
      </w:r>
    </w:p>
    <w:p>
      <w:pPr>
        <w:pStyle w:val="SHTKNoteDetail"/>
      </w:pPr>
      <w:r>
        <w:t>• 한국어 해설 | 문맥상 모두 색계에 우·고가 없음을 해석하는 대목이다.</w:t>
      </w:r>
    </w:p>
    <w:p>
      <w:pPr>
        <w:pStyle w:val="SHTKNoteDetail"/>
      </w:pPr>
      <w:r>
        <w:t>• 번역 영향 판정 | [표현 차이]</w:t>
      </w:r>
    </w:p>
    <w:p>
      <w:pPr>
        <w:pStyle w:val="SHTKNoteDetail"/>
      </w:pPr>
      <w:r>
        <w:t>• 출처 | CBETA T41n1821, 교감 번호 0066007.</w:t>
      </w:r>
    </w:p>
    <w:p>
      <w:pPr>
        <w:pStyle w:val="SHTKSourceText"/>
        <w:keepNext/>
      </w:pPr>
      <w:r>
        <w:t xml:space="preserve">身淨妙故非苦依。 無不善法故無苦境。 由奢摩他潤相續身故非憂依。 無惱害事故無憂境。</w:t>
      </w:r>
    </w:p>
    <w:p>
      <w:pPr>
        <w:pStyle w:val="SHTKTranslationText"/>
      </w:pPr>
      <w:r>
        <w:t xml:space="preserve">몸이 청정하고 묘하므로 고의 의지가 아니며, 불선법이 없으므로 고의 경계가 없다. 사마타가 상속신을 윤택하게 하므로 우의 의지가 아니고, 괴롭히고 해치는 일이 없으므로 우의 경계가 없다.</w:t>
      </w:r>
    </w:p>
    <w:p>
      <w:pPr>
        <w:pStyle w:val="SHTKPositionMarker"/>
        <w:keepNext/>
      </w:pPr>
      <w:r>
        <w:t xml:space="preserve">[0066b08]</w:t>
      </w:r>
    </w:p>
    <w:p>
      <w:pPr>
        <w:pStyle w:val="SHTKSourceText"/>
        <w:keepNext/>
      </w:pPr>
      <w:r>
        <w:t xml:space="preserve">無色如前至信等五根者。 可知。 若依經部苦．樂隨身至四定。 憂．喜隨心至有頂。 彼宗意說有身即有苦．樂。 有心即有憂．喜。</w:t>
      </w:r>
    </w:p>
    <w:p>
      <w:pPr>
        <w:pStyle w:val="SHTKTranslationText"/>
      </w:pPr>
      <w:r>
        <w:t xml:space="preserve">“무색계는 앞과 같이……신근 등의 다섯 근”이라는 것이다. 알 수 있다. 경부에 의하면 고·락은 몸을 따라 제4정려까지 이르고, 우·희는 마음을 따라 유정천까지 이른다. 그 종의 뜻은 몸이 있으면 곧 고·락이 있고, 마음이 있으면 곧 우·희가 있다고 설한다.</w:t>
      </w:r>
    </w:p>
    <w:p>
      <w:pPr>
        <w:pStyle w:val="SHTKPositionMarker"/>
        <w:keepNext/>
      </w:pPr>
      <w:r>
        <w:t xml:space="preserve">[0066b11]</w:t>
      </w:r>
    </w:p>
    <w:p>
      <w:pPr>
        <w:pStyle w:val="SHTKSourceText"/>
        <w:keepNext/>
      </w:pPr>
      <w:r>
        <w:t xml:space="preserve">如是已說至是所斷故者。 此即第六三斷分別門。 意．喜．樂．捨若見惑相應是見所斷。 餘有漏是修所斷。 若是無漏非所斷 憂根若見惑相應是見所斷。 餘有漏是修所斷。 非無漏故不通非所斷</w:t>
      </w:r>
    </w:p>
    <w:p>
      <w:pPr>
        <w:pStyle w:val="SHTKTranslationText"/>
      </w:pPr>
      <w:r>
        <w:t xml:space="preserve">“이와 같이 이미 설명하였다……소단이기 때문이다”라는 것이다. 이는 곧 여섯 번째 삼성단 분별문이다. 의·희·락·사가 견혹과 상응하면 견소단이고, 나머지 유루는 수소단이다. 무루이면 비소단이다. 우근은 견혹과 상응하면 견소단이고, 나머지 유루는 수소단이다. 무루가 아니므로 비소단에는 통하지 않는다.</w:t>
      </w:r>
    </w:p>
    <w:p>
      <w:pPr>
        <w:pStyle w:val="SHTKSourceText"/>
        <w:keepNext/>
      </w:pPr>
      <w:r>
        <w:t xml:space="preserve">七色命．苦唯修所斷。 七色．命根不染污故。 苦根非六生故。 非見所斷。 皆有漏故唯修所斷。 非無漏故不通非所斷 信等五根非染污故不通見斷。 通有漏故是修所斷。</w:t>
      </w:r>
    </w:p>
    <w:p>
      <w:pPr>
        <w:pStyle w:val="SHTKTranslationText"/>
      </w:pPr>
      <w:r>
        <w:t xml:space="preserve">일곱 색근·명근·고근은 오직 수소단이다. 일곱 색근과 명근은 염오하지 않기 때문이고, 고근은 여섯 생(六生)이 아니기 때문에, 견소단이 아니다. 모두 유루이므로 오직 수소단이다. 무루가 아니므로 비소단에는 통하지 않는다. 신근 등의 다섯 근은 염오하지 않으므로 견소단에는 통하지 않고, 유루에 통하므로 수소단이며,</w:t>
      </w:r>
    </w:p>
    <w:p>
      <w:pPr>
        <w:pStyle w:val="SHTKSourceText"/>
        <w:keepNext/>
      </w:pPr>
      <w:r>
        <w:t xml:space="preserve">通無漏故是非所斷 最後三根皆無漏故。 唯非所斷。 非無過法是所斷故。 又正理第九云。 豈不聖道亦所斷耶。 如契經言應知聖道猶如船筏。 法尚應斷何況非法。</w:t>
      </w:r>
    </w:p>
    <w:p>
      <w:pPr>
        <w:pStyle w:val="SHTKTranslationText"/>
      </w:pPr>
      <w:r>
        <w:t xml:space="preserve">무루에도 통하므로 비소단이다. 마지막 세 근은 모두 무루이므로, 오직 비소단이다. 허물이 없는 법이 소단인 것은 아니기 때문이다. 또 『정리론』 제9권에서 말한다. “성도도 또한 끊어지는 것이 아니겠는가? 계경에서 ‘성도를 배나 뗏목과 같이 알아야 한다. 법도 오히려 버려야 하거늘 하물며 비법이랴’라고 한 것과 같다.</w:t>
      </w:r>
    </w:p>
    <w:p>
      <w:pPr>
        <w:pStyle w:val="SHTKSourceText"/>
        <w:keepNext/>
      </w:pPr>
      <w:r>
        <w:t xml:space="preserve">此非見．修二道所斷。 入無餘依涅槃界位捨故名斷。</w:t>
      </w:r>
    </w:p>
    <w:p>
      <w:pPr>
        <w:pStyle w:val="SHTKTranslationText"/>
      </w:pPr>
      <w:r>
        <w:t xml:space="preserve">이는 견도와 수도 두 도에 의해 끊어지는 것이 아니다. 무여의열반계에 들어갈 때 버리므로 ‘끊는다’고 이름한다.”</w:t>
      </w:r>
    </w:p>
    <w:p>
      <w:pPr>
        <w:pStyle w:val="SHTKPositionMarker"/>
        <w:keepNext/>
      </w:pPr>
      <w:r>
        <w:t xml:space="preserve">[0066b25]</w:t>
      </w:r>
    </w:p>
    <w:p>
      <w:pPr>
        <w:pStyle w:val="SHTKSourceText"/>
        <w:keepNext/>
      </w:pPr>
      <w:r>
        <w:t xml:space="preserve">已說諸門至幾異熟根者。 此下大文第五雜分別。 總有六門。 此即第一明受生得異熟根。 結問可知。</w:t>
      </w:r>
    </w:p>
    <w:p>
      <w:pPr>
        <w:pStyle w:val="SHTKTranslationText"/>
      </w:pPr>
      <w:r>
        <w:t xml:space="preserve">“이미 여러 문을 설명하였다……몇 가지 이숙근인가?”라는 것이다. 이 아래는 대문 제5의 잡분별이다. 총 여섯 문이 있다. 이는 첫째로 수생할 때 이숙근을 얻는 것을 밝힌다. 결문은 알 수 있다.</w:t>
      </w:r>
    </w:p>
    <w:p>
      <w:pPr>
        <w:pStyle w:val="SHTKSourceText"/>
        <w:keepNext/>
      </w:pPr>
      <w:r>
        <w:t xml:space="preserve">地理云。</w:t>
      </w:r>
    </w:p>
    <w:p>
      <w:pPr>
        <w:pStyle w:val="SHTKTranslationText"/>
      </w:pPr>
      <w:r>
        <w:t xml:space="preserve">[판독 불확실][이문 검토 필요] 『지리』에서 말한다.</w:t>
      </w:r>
    </w:p>
    <w:p>
      <w:pPr>
        <w:pStyle w:val="SHTKNoteSummary"/>
        <w:keepNext/>
      </w:pPr>
      <w:r>
        <w:t>교감 요약 | [CBETA 추가 교감] 저본 地 → 이문 正</w:t>
      </w:r>
    </w:p>
    <w:p>
      <w:pPr>
        <w:pStyle w:val="SHTKNoteDetail"/>
      </w:pPr>
      <w:r>
        <w:t>• CBETA 독법 | 正理云</w:t>
      </w:r>
    </w:p>
    <w:p>
      <w:pPr>
        <w:pStyle w:val="SHTKNoteDetail"/>
      </w:pPr>
      <w:r>
        <w:t>• 현행 CBETA 근거 | 《俱舍論記》（日本國立公文書館藏明治二十年刊本第4冊第37圖右欄第9行）</w:t>
      </w:r>
    </w:p>
    <w:p>
      <w:pPr>
        <w:pStyle w:val="SHTKNoteDetail"/>
      </w:pPr>
      <w:r>
        <w:t>• 저본 번역 | “[판독 불확실][이문 검토 필요] 『지리』에서 말한다.”</w:t>
      </w:r>
    </w:p>
    <w:p>
      <w:pPr>
        <w:pStyle w:val="SHTKNoteDetail"/>
      </w:pPr>
      <w:r>
        <w:t>• 현행 CBETA 독법 번역 | “『정리론』에서 말한다.”</w:t>
      </w:r>
    </w:p>
    <w:p>
      <w:pPr>
        <w:pStyle w:val="SHTKNoteDetail"/>
      </w:pPr>
      <w:r>
        <w:t>• 이문 기준 번역 | “『정리론』에서 말한다.”</w:t>
      </w:r>
    </w:p>
    <w:p>
      <w:pPr>
        <w:pStyle w:val="SHTKNoteDetail"/>
      </w:pPr>
      <w:r>
        <w:t>• 한국어 해설 | 문맥상 뒤에 인용되는 내용은 『정리론』의 설명으로 이해된다. 다만 저본은 자동 교체하지 않았다.</w:t>
      </w:r>
    </w:p>
    <w:p>
      <w:pPr>
        <w:pStyle w:val="SHTKNoteDetail"/>
      </w:pPr>
      <w:r>
        <w:t>• 번역 영향 판정 | [의미 차이 있음]</w:t>
      </w:r>
    </w:p>
    <w:p>
      <w:pPr>
        <w:pStyle w:val="SHTKNoteDetail"/>
      </w:pPr>
      <w:r>
        <w:t>• 출처 | CBETA T41n1821, 교감 번호 0066b2701.</w:t>
      </w:r>
    </w:p>
    <w:p>
      <w:pPr>
        <w:pStyle w:val="SHTKSourceText"/>
        <w:keepNext/>
      </w:pPr>
      <w:r>
        <w:t xml:space="preserve">須問初得異熟根者。 遮無染心能續生故(解云大眾部許無染心受生。 如菩薩三時正知。</w:t>
      </w:r>
    </w:p>
    <w:p>
      <w:pPr>
        <w:pStyle w:val="SHTKTranslationText"/>
      </w:pPr>
      <w:r>
        <w:t xml:space="preserve">“처음 얻는 이숙근을 물어야 하는 것은, 염오하지 않은 마음이 능히 생을 잇는다는 주장을 막기 위해서이다. (해석하면 대중부는 무염오심으로 수생한다고 인정한다. 보살이 세 때에 바르게 아는 것과 같다.</w:t>
      </w:r>
    </w:p>
    <w:p>
      <w:pPr>
        <w:pStyle w:val="SHTKSourceText"/>
        <w:keepNext/>
      </w:pPr>
      <w:r>
        <w:t xml:space="preserve">或經部[8]計異熟心受生。</w:t>
      </w:r>
    </w:p>
    <w:p>
      <w:pPr>
        <w:pStyle w:val="SHTKTranslationText"/>
      </w:pPr>
      <w:r>
        <w:t xml:space="preserve">혹은 경부에서는 이숙심으로 수생한다고 계탁하므로,</w:t>
      </w:r>
    </w:p>
    <w:p>
      <w:pPr>
        <w:pStyle w:val="SHTKNoteSummary"/>
        <w:keepNext/>
      </w:pPr>
      <w:r>
        <w:t>교감 요약 | [CBETA 교감] 저본 計 → 대정장 교정 후보 許</w:t>
      </w:r>
    </w:p>
    <w:p>
      <w:pPr>
        <w:pStyle w:val="SHTKNoteDetail"/>
      </w:pPr>
      <w:r>
        <w:t>• 원교감 원문 | 計＝許？</w:t>
      </w:r>
    </w:p>
    <w:p>
      <w:pPr>
        <w:pStyle w:val="SHTKNoteDetail"/>
      </w:pPr>
      <w:r>
        <w:t>• 저본 | 經部計 → “경부에서 계탁한다”</w:t>
      </w:r>
    </w:p>
    <w:p>
      <w:pPr>
        <w:pStyle w:val="SHTKNoteDetail"/>
      </w:pPr>
      <w:r>
        <w:t>• 제안 독법 | 經部許 → “경부에서 인정한다”</w:t>
      </w:r>
    </w:p>
    <w:p>
      <w:pPr>
        <w:pStyle w:val="SHTKNoteDetail"/>
      </w:pPr>
      <w:r>
        <w:t>• 한국어 해설 | 물음표가 붙은 미확정 교정이므로 독법 확정을 유보한다.</w:t>
      </w:r>
    </w:p>
    <w:p>
      <w:pPr>
        <w:pStyle w:val="SHTKNoteDetail"/>
      </w:pPr>
      <w:r>
        <w:t>• 번역 영향 판정 | [판단 유보]</w:t>
      </w:r>
    </w:p>
    <w:p>
      <w:pPr>
        <w:pStyle w:val="SHTKNoteDetail"/>
      </w:pPr>
      <w:r>
        <w:t>• 출처 | CBETA T41n1821, 교감 번호 0066008.</w:t>
      </w:r>
    </w:p>
    <w:p>
      <w:pPr>
        <w:pStyle w:val="SHTKSourceText"/>
        <w:keepNext/>
      </w:pPr>
      <w:r>
        <w:t xml:space="preserve">初受生得為遮彼說)。</w:t>
      </w:r>
    </w:p>
    <w:p>
      <w:pPr>
        <w:pStyle w:val="SHTKTranslationText"/>
      </w:pPr>
      <w:r>
        <w:t xml:space="preserve">처음 수생할 때 얻는 것을 말하여 그 설을 막는 것이다.)”</w:t>
      </w:r>
    </w:p>
    <w:p>
      <w:pPr>
        <w:pStyle w:val="SHTKPositionMarker"/>
        <w:keepNext/>
      </w:pPr>
      <w:r>
        <w:t xml:space="preserve">[0066b29]</w:t>
      </w:r>
    </w:p>
    <w:p>
      <w:pPr>
        <w:pStyle w:val="SHTKSourceText"/>
        <w:keepNext/>
      </w:pPr>
      <w:r>
        <w:t xml:space="preserve">頌曰至色六上唯命者。 頌答。</w:t>
      </w:r>
    </w:p>
    <w:p>
      <w:pPr>
        <w:pStyle w:val="SHTKTranslationText"/>
      </w:pPr>
      <w:r>
        <w:t xml:space="preserve">“게송에서 말한다……색계에서는 여섯, 위에서는 오직 명근”이라는 것이다. 게송으로 답한다.</w:t>
      </w:r>
    </w:p>
    <w:p>
      <w:pPr>
        <w:pStyle w:val="SHTKPositionMarker"/>
        <w:keepNext/>
      </w:pPr>
      <w:r>
        <w:t xml:space="preserve">[0066c01]</w:t>
      </w:r>
    </w:p>
    <w:p>
      <w:pPr>
        <w:pStyle w:val="SHTKSourceText"/>
        <w:keepNext/>
      </w:pPr>
      <w:r>
        <w:t xml:space="preserve">論曰至根漸起故者。 舉胎．卵．濕。 顯除化生。 化生色根無漸起故。 由此三生亦非中有。 以彼中有化生攝故 初受生位。 顯生有初念。</w:t>
      </w:r>
    </w:p>
    <w:p>
      <w:pPr>
        <w:pStyle w:val="SHTKTranslationText"/>
      </w:pPr>
      <w:r>
        <w:t xml:space="preserve">“논하여 말한다……근이 점차 생기기 때문이다”라는 것이다. 태생·난생·습생을 든 것은, 화생을 제외함을 드러내기 위해서이다. 화생에서는 색근이 점차 일어나는 일이 없기 때문이다. 이로 말미암아 이 세 생은 또한 중유도 아니다. 중유는 화생에 포섭되기 때문이다. ‘처음 수생하는 자리’란, 생유의 첫 찰나를 드러낸다.</w:t>
      </w:r>
    </w:p>
    <w:p>
      <w:pPr>
        <w:pStyle w:val="SHTKSourceText"/>
        <w:keepNext/>
      </w:pPr>
      <w:r>
        <w:t xml:space="preserve">既根漸起故唯初得二異熟根。</w:t>
      </w:r>
    </w:p>
    <w:p>
      <w:pPr>
        <w:pStyle w:val="SHTKTranslationText"/>
      </w:pPr>
      <w:r>
        <w:t xml:space="preserve">이미 근이 점차 일어나므로 처음에는 오직 두 이숙근만을 얻는다.</w:t>
      </w:r>
    </w:p>
    <w:p>
      <w:pPr>
        <w:pStyle w:val="SHTKPositionMarker"/>
        <w:keepNext/>
      </w:pPr>
      <w:r>
        <w:t xml:space="preserve">[0066c04]</w:t>
      </w:r>
    </w:p>
    <w:p>
      <w:pPr>
        <w:pStyle w:val="SHTKSourceText"/>
        <w:keepNext/>
      </w:pPr>
      <w:r>
        <w:t xml:space="preserve">彼何不得意捨二根者。 問。 意．捨二根初生必有。 彼何不得。</w:t>
      </w:r>
    </w:p>
    <w:p>
      <w:pPr>
        <w:pStyle w:val="SHTKTranslationText"/>
      </w:pPr>
      <w:r>
        <w:t xml:space="preserve">“그들은 어째서 의근·사근 두 근을 얻지 않는가?”라는 것이다. 묻는다. 의근과 사근 두 근은 처음 태어날 때 반드시 있는데, 그들은 어째서 그것을 얻지 않는가?</w:t>
      </w:r>
    </w:p>
    <w:p>
      <w:pPr>
        <w:pStyle w:val="SHTKPositionMarker"/>
        <w:keepNext/>
      </w:pPr>
      <w:r>
        <w:t xml:space="preserve">[0066c06]</w:t>
      </w:r>
    </w:p>
    <w:p>
      <w:pPr>
        <w:pStyle w:val="SHTKSourceText"/>
        <w:keepNext/>
      </w:pPr>
      <w:r>
        <w:t xml:space="preserve">此續生時定染污故者。 答。</w:t>
      </w:r>
    </w:p>
    <w:p>
      <w:pPr>
        <w:pStyle w:val="SHTKTranslationText"/>
      </w:pPr>
      <w:r>
        <w:t xml:space="preserve">“이 생을 잇는 때에는 결정코 염오하기 때문이다”라는 것이다. 답한다.</w:t>
      </w:r>
    </w:p>
    <w:p>
      <w:pPr>
        <w:pStyle w:val="SHTKSourceText"/>
        <w:keepNext/>
      </w:pPr>
      <w:r>
        <w:t xml:space="preserve">此意．捨二於續生時雖亦[9]必有定染污故。</w:t>
      </w:r>
    </w:p>
    <w:p>
      <w:pPr>
        <w:pStyle w:val="SHTKTranslationText"/>
      </w:pPr>
      <w:r>
        <w:t xml:space="preserve">이 의근과 사근 둘은 생을 잇는 때에 비록 또한 반드시 있지만 결정코 염오하므로,</w:t>
      </w:r>
    </w:p>
    <w:p>
      <w:pPr>
        <w:pStyle w:val="SHTKNoteSummary"/>
        <w:keepNext/>
      </w:pPr>
      <w:r>
        <w:t>교감 요약 | [CBETA 교감] 乙본에는 必 없음</w:t>
      </w:r>
    </w:p>
    <w:p>
      <w:pPr>
        <w:pStyle w:val="SHTKNoteDetail"/>
      </w:pPr>
      <w:r>
        <w:t>• 원교감 원문 | 〔必〕－【乙】</w:t>
      </w:r>
    </w:p>
    <w:p>
      <w:pPr>
        <w:pStyle w:val="SHTKNoteDetail"/>
      </w:pPr>
      <w:r>
        <w:t>• 이문 기준 번역 | 이문은 저본의 必에 해당하는 말 없이 읽는다.</w:t>
      </w:r>
    </w:p>
    <w:p>
      <w:pPr>
        <w:pStyle w:val="SHTKNoteDetail"/>
      </w:pPr>
      <w:r>
        <w:t>• 한국어 해설 | 저본은 의근·사근이 생을 이을 때 ‘반드시’ 있다고 강조하나 【乙】은 必을 생략한다.</w:t>
      </w:r>
    </w:p>
    <w:p>
      <w:pPr>
        <w:pStyle w:val="SHTKNoteDetail"/>
      </w:pPr>
      <w:r>
        <w:t>• 번역 영향 판정 | [표현 차이]</w:t>
      </w:r>
    </w:p>
    <w:p>
      <w:pPr>
        <w:pStyle w:val="SHTKNoteDetail"/>
      </w:pPr>
      <w:r>
        <w:t>• 출처 | CBETA T41n1821, 교감 번호 0066009.</w:t>
      </w:r>
    </w:p>
    <w:p>
      <w:pPr>
        <w:pStyle w:val="SHTKSourceText"/>
        <w:keepNext/>
      </w:pPr>
      <w:r>
        <w:t xml:space="preserve">非是異熟。 以據異熟為問答故。 苦．樂．憂．喜．信等五根。 初受生位雖亦成就。 非異熟故此亦不說。 意．捨二根成而亦現尚非所說。 況苦等九成而不現。 理在絕言故不別問。</w:t>
      </w:r>
    </w:p>
    <w:p>
      <w:pPr>
        <w:pStyle w:val="SHTKTranslationText"/>
      </w:pPr>
      <w:r>
        <w:t xml:space="preserve">이숙은 아니다. 이숙에 의거해 물고 답하기 때문이다. 고·락·우·희와 신근 등의 다섯 근은, 처음 수생할 때 비록 또한 성취되어 있지만, 이숙이 아니므로 이것도 설하지 않는다. 의근·사근 두 근은 성취되고 또 현전하는데도 오히려 설하는 바가 아니다. 하물며 고근 등 아홉 근은 성취되어 있으면서 현전하지 않으니, 도리가 말할 필요조차 없으므로 따로 묻지 않는다.</w:t>
      </w:r>
    </w:p>
    <w:p>
      <w:pPr>
        <w:pStyle w:val="SHTKPositionMarker"/>
        <w:keepNext/>
      </w:pPr>
      <w:r>
        <w:t xml:space="preserve">[0066c12]</w:t>
      </w:r>
    </w:p>
    <w:p>
      <w:pPr>
        <w:pStyle w:val="SHTKSourceText"/>
        <w:keepNext/>
      </w:pPr>
      <w:r>
        <w:t xml:space="preserve">化生初位至初得八根者。 化生亦攝中有。 簡餘三生故言化生。 初位謂中．生有初受生位。 二形化生。 唯是生有初念不通中有。 以中有身女．男定故。 故下論云。</w:t>
      </w:r>
    </w:p>
    <w:p>
      <w:pPr>
        <w:pStyle w:val="SHTKTranslationText"/>
      </w:pPr>
      <w:r>
        <w:t xml:space="preserve">“화생의 처음 자리……처음 여덟 근을 얻는다”라는 것이다. 화생은 또한 중유를 포섭한다. 나머지 세 생과 구별하기 때문에 ‘화생’이라고 말한다. ‘처음 자리’란 중유와 생유에서 처음 수생하는 자리를 말한다. 이형으로 화생하는 경우는, 오직 생유의 첫 찰나이고 중유에는 통하지 않는다. 중유의 몸은 남자와 여자가 결정되어 있기 때문이다. 그러므로 아래 논에서 말한다.</w:t>
      </w:r>
    </w:p>
    <w:p>
      <w:pPr>
        <w:pStyle w:val="SHTKSourceText"/>
        <w:keepNext/>
      </w:pPr>
      <w:r>
        <w:t xml:space="preserve">必無中有非男非女。 以中有身必具根故。 餘文可知。 應知此中四生初得異熟根者。 通據中．生二有初念。 是異熟根。 體現在前剎那．新成即名為得。 非先不成方名為得。</w:t>
      </w:r>
    </w:p>
    <w:p>
      <w:pPr>
        <w:pStyle w:val="SHTKTranslationText"/>
      </w:pPr>
      <w:r>
        <w:t xml:space="preserve">“중유가 남자도 여자도 아닌 경우는 반드시 없다. 중유의 몸은 반드시 근을 갖추기 때문이다.” 나머지 글은 알 수 있다. 이 가운데 네 생에서 처음 이숙근을 얻는다는 것은, 중유와 생유 두 유의 첫 찰나를 함께 근거로 한 것임을 알아야 한다. 그때 그것들은 이숙근이고, 그 자체가 현재 앞에 나타나는 찰나에 새로 성취되는 것을 곧 ‘얻음’이라 이름한다. 이전에는 성취하지 않았다가 비로소 성취하는 경우만을 ‘얻음’이라 하는 것은 아니다.</w:t>
      </w:r>
    </w:p>
    <w:p>
      <w:pPr>
        <w:pStyle w:val="SHTKSourceText"/>
        <w:keepNext/>
      </w:pPr>
      <w:r>
        <w:t xml:space="preserve">與前解得義稍不同。 七色．命根於中．生有初受生位隨應而得。 意及五受信等五根。</w:t>
      </w:r>
    </w:p>
    <w:p>
      <w:pPr>
        <w:pStyle w:val="SHTKTranslationText"/>
      </w:pPr>
      <w:r>
        <w:t xml:space="preserve">앞에서 ‘득’을 해석한 뜻과는 조금 다르다. 일곱 색근과 명근은 중유·생유의 처음 수생하는 자리에서 마땅한 바에 따라 얻고, 의근과 다섯 수근, 신근 등의 다섯 근은,</w:t>
      </w:r>
    </w:p>
    <w:p>
      <w:pPr>
        <w:pStyle w:val="SHTKSourceText"/>
        <w:keepNext/>
      </w:pPr>
      <w:r>
        <w:t xml:space="preserve">於中．生有初[10]生位。</w:t>
      </w:r>
    </w:p>
    <w:p>
      <w:pPr>
        <w:pStyle w:val="SHTKTranslationText"/>
      </w:pPr>
      <w:r>
        <w:t xml:space="preserve">중유·생유의 처음 생기는 자리에서,</w:t>
      </w:r>
    </w:p>
    <w:p>
      <w:pPr>
        <w:pStyle w:val="SHTKNoteSummary"/>
        <w:keepNext/>
      </w:pPr>
      <w:r>
        <w:t>교감 요약 | [CBETA 교감] 乙본은 生 앞에 受이 있음</w:t>
      </w:r>
    </w:p>
    <w:p>
      <w:pPr>
        <w:pStyle w:val="SHTKNoteDetail"/>
      </w:pPr>
      <w:r>
        <w:t>• 원교감 원문 | （受）＋生【乙】</w:t>
      </w:r>
    </w:p>
    <w:p>
      <w:pPr>
        <w:pStyle w:val="SHTKNoteDetail"/>
      </w:pPr>
      <w:r>
        <w:t>• 저본 | 初生位 → “처음 생기는 자리”</w:t>
      </w:r>
    </w:p>
    <w:p>
      <w:pPr>
        <w:pStyle w:val="SHTKNoteDetail"/>
      </w:pPr>
      <w:r>
        <w:t>• 이문 | 初受生位 → “처음 수생하는 자리”</w:t>
      </w:r>
    </w:p>
    <w:p>
      <w:pPr>
        <w:pStyle w:val="SHTKNoteDetail"/>
      </w:pPr>
      <w:r>
        <w:t>• 번역 영향 판정 | [의미 차이 경미]</w:t>
      </w:r>
    </w:p>
    <w:p>
      <w:pPr>
        <w:pStyle w:val="SHTKNoteDetail"/>
      </w:pPr>
      <w:r>
        <w:t>• 출처 | CBETA T41n1821, 교감 번호 0066010.</w:t>
      </w:r>
    </w:p>
    <w:p>
      <w:pPr>
        <w:pStyle w:val="SHTKSourceText"/>
        <w:keepNext/>
      </w:pPr>
      <w:r>
        <w:t xml:space="preserve">雖亦有得。 非異熟故不名為得。 故婆沙一百四十七云。 問餘無色根爾時亦得。 謂意．五受．信等五根。 此中何故不說。 答此中應說。 而不說者當知有餘。</w:t>
      </w:r>
    </w:p>
    <w:p>
      <w:pPr>
        <w:pStyle w:val="SHTKTranslationText"/>
      </w:pPr>
      <w:r>
        <w:t xml:space="preserve">비록 또한 얻음이 있지만, 이숙이 아니므로 ‘얻는다’고 이름하지 않는다. 그러므로 『바사』 제147권에서 말한다. “묻는다. 나머지 무색근도 그때 또한 얻는데, 곧 의근·다섯 수근·신근 등의 다섯 근이다. 이 가운데서는 어째서 말하지 않는가? 답한다. 이 가운데서는 응당 말해야 하지만, 말하지 않은 것은 나머지가 있음을 알아야 한다.</w:t>
      </w:r>
    </w:p>
    <w:p>
      <w:pPr>
        <w:pStyle w:val="SHTKSourceText"/>
        <w:keepNext/>
      </w:pPr>
      <w:r>
        <w:t xml:space="preserve">有說爾時一切得者此中即說。 餘無色根．雖有得者而非一切。 是故不說。 謂上地沒生下地時。 雖得彼根。 若自地沒還生自地。 彼皆不得。 是故不說。</w:t>
      </w:r>
    </w:p>
    <w:p>
      <w:pPr>
        <w:pStyle w:val="SHTKTranslationText"/>
      </w:pPr>
      <w:r>
        <w:t xml:space="preserve">어떤 이는 말한다. 그때 일체가 얻어지는 것은 이 가운데 곧 설하였고, 나머지 무색근은 비록 얻는 경우가 있으나 일체가 그런 것은 아니다. 그러므로 설하지 않았다. 이를테면 상지에서 죽어 하지에 태어날 때에는, 비록 그 근들을 얻지만, 자지에서 죽어 다시 자지에 태어날 때에는, 그것들을 모두 새로 얻지 않는다. 그러므로 설하지 않았다.</w:t>
      </w:r>
    </w:p>
    <w:p>
      <w:pPr>
        <w:pStyle w:val="SHTKSourceText"/>
        <w:keepNext/>
      </w:pPr>
      <w:r>
        <w:t xml:space="preserve">有說此中但問初得業所生者。 初受生位餘無色根．雖有得者。 而非業生。 故此不說。 後位所得雖業所生。 而非初得。 故亦不說(已上論文)。</w:t>
      </w:r>
    </w:p>
    <w:p>
      <w:pPr>
        <w:pStyle w:val="SHTKTranslationText"/>
      </w:pPr>
      <w:r>
        <w:t xml:space="preserve">어떤 이는 말한다. 여기서는 단지 처음 얻는 업소생의 것만을 묻는다. 처음 수생할 때 나머지 무색근도 비록 얻음이 있으나, 업에서 생긴 것이 아니다. 그러므로 여기서는 설하지 않는다. 뒤의 자리에서 얻는 것은 비록 업에서 생기지만, 처음 얻는 것이 아니다. 그러므로 역시 설하지 않는다. (이상 논문의 글이다.)</w:t>
      </w:r>
    </w:p>
    <w:p>
      <w:pPr>
        <w:pStyle w:val="SHTKPositionMarker"/>
        <w:keepNext/>
      </w:pPr>
      <w:r>
        <w:t xml:space="preserve">[0067a03]</w:t>
      </w:r>
    </w:p>
    <w:p>
      <w:pPr>
        <w:pStyle w:val="SHTKSourceText"/>
        <w:keepNext/>
      </w:pPr>
      <w:r>
        <w:t xml:space="preserve">豈有二形受化生者者。 問。 化生應勝福感。 豈有二形受化生耶。</w:t>
      </w:r>
    </w:p>
    <w:p>
      <w:pPr>
        <w:pStyle w:val="SHTKTranslationText"/>
      </w:pPr>
      <w:r>
        <w:t xml:space="preserve">“어찌 이형으로 화생을 받는 경우가 있는가?”라는 것이다. 묻는다. 화생은 응당 뛰어난 복에 의해 감응되는 것인데, 어찌 이형으로 화생을 받는 일이 있겠는가?</w:t>
      </w:r>
    </w:p>
    <w:p>
      <w:pPr>
        <w:pStyle w:val="SHTKPositionMarker"/>
        <w:keepNext/>
      </w:pPr>
      <w:r>
        <w:t xml:space="preserve">[0067a04]</w:t>
      </w:r>
    </w:p>
    <w:p>
      <w:pPr>
        <w:pStyle w:val="SHTKSourceText"/>
        <w:keepNext/>
      </w:pPr>
      <w:r>
        <w:t xml:space="preserve">惡趣容有二形化生者。 答。 亦有惡業。 能感惡趣二形化生。</w:t>
      </w:r>
    </w:p>
    <w:p>
      <w:pPr>
        <w:pStyle w:val="SHTKTranslationText"/>
      </w:pPr>
      <w:r>
        <w:t xml:space="preserve">“악취에는 이형의 화생이 있을 수 있다”라는 것이다. 답한다. 또한 악업이 있어, 악취의 이형 화생을 감응시킬 수 있다.</w:t>
      </w:r>
    </w:p>
    <w:p>
      <w:pPr>
        <w:pStyle w:val="SHTKPositionMarker"/>
        <w:keepNext/>
      </w:pPr>
      <w:r>
        <w:t xml:space="preserve">[0067a06]</w:t>
      </w:r>
    </w:p>
    <w:p>
      <w:pPr>
        <w:pStyle w:val="SHTKSourceText"/>
        <w:keepNext/>
      </w:pPr>
      <w:r>
        <w:t xml:space="preserve">說欲界中至唯命非餘者。 釋第四句。 便釋欲．色界名。 欲界欲勝故但言欲。 色界色勝故但言色。</w:t>
      </w:r>
    </w:p>
    <w:p>
      <w:pPr>
        <w:pStyle w:val="SHTKTranslationText"/>
      </w:pPr>
      <w:r>
        <w:t xml:space="preserve">“욕계에서 설하기를……오직 명근만이고 나머지는 아니다”라는 것이다. 네 번째 구를 해석한다. 아울러 욕계·색계의 명칭을 해석한다. 욕계는 욕이 뛰어나므로 다만 ‘욕’이라 말하고, 색계는 색이 뛰어나므로 다만 ‘색’이라 말한다.</w:t>
      </w:r>
    </w:p>
    <w:p>
      <w:pPr>
        <w:pStyle w:val="SHTKSourceText"/>
        <w:keepNext/>
      </w:pPr>
      <w:r>
        <w:t xml:space="preserve">契經亦[1]言[2]八解脫中滅定解脫最極寂靜。</w:t>
      </w:r>
    </w:p>
    <w:p>
      <w:pPr>
        <w:pStyle w:val="SHTKTranslationText"/>
      </w:pPr>
      <w:r>
        <w:t xml:space="preserve">계경에서도 또한 여덟 해탈 가운데 멸정해탈이 가장 지극히 적정하여,</w:t>
      </w:r>
    </w:p>
    <w:p>
      <w:pPr>
        <w:pStyle w:val="SHTKNoteSummary"/>
        <w:keepNext/>
      </w:pPr>
      <w:r>
        <w:t>교감 요약 | [CBETA 교감] 乙본은 言 뒤에 寂靜이 있음</w:t>
      </w:r>
    </w:p>
    <w:p>
      <w:pPr>
        <w:pStyle w:val="SHTKNoteDetail"/>
      </w:pPr>
      <w:r>
        <w:t>• 원교감 원문 | 言＋（寂靜）【乙】</w:t>
      </w:r>
    </w:p>
    <w:p>
      <w:pPr>
        <w:pStyle w:val="SHTKNoteDetail"/>
      </w:pPr>
      <w:r>
        <w:t>• 한국어 해설 | 이문은 言寂靜을 보충하여 ‘적정이라고 말한다’는 표현을 명시한다.</w:t>
      </w:r>
    </w:p>
    <w:p>
      <w:pPr>
        <w:pStyle w:val="SHTKNoteDetail"/>
      </w:pPr>
      <w:r>
        <w:t>• 번역 영향 판정 | [표현 차이]</w:t>
      </w:r>
    </w:p>
    <w:p>
      <w:pPr>
        <w:pStyle w:val="SHTKNoteDetail"/>
      </w:pPr>
      <w:r>
        <w:t>• 출처 | CBETA T41n1821, 교감 번호 0067001.</w:t>
      </w:r>
    </w:p>
    <w:p>
      <w:pPr>
        <w:pStyle w:val="SHTKNoteSummary"/>
      </w:pPr>
      <w:r>
        <w:t>교감 요약 | [CBETA 교감] 乙본에는 八 없음</w:t>
      </w:r>
    </w:p>
    <w:p>
      <w:pPr>
        <w:pStyle w:val="SHTKNoteDetail"/>
      </w:pPr>
      <w:r>
        <w:t>• 원교감 원문 | 〔八〕－【乙】</w:t>
      </w:r>
    </w:p>
    <w:p>
      <w:pPr>
        <w:pStyle w:val="SHTKNoteDetail"/>
      </w:pPr>
      <w:r>
        <w:t>• 저본 | 八解脫 → “여덟 해탈”</w:t>
      </w:r>
    </w:p>
    <w:p>
      <w:pPr>
        <w:pStyle w:val="SHTKNoteDetail"/>
      </w:pPr>
      <w:r>
        <w:t>• 이문 | 解脫 → “해탈”</w:t>
      </w:r>
    </w:p>
    <w:p>
      <w:pPr>
        <w:pStyle w:val="SHTKNoteDetail"/>
      </w:pPr>
      <w:r>
        <w:t>• 이문 기준 번역 | “해탈”</w:t>
      </w:r>
    </w:p>
    <w:p>
      <w:pPr>
        <w:pStyle w:val="SHTKNoteDetail"/>
      </w:pPr>
      <w:r>
        <w:t>• 한국어 해설 | 수량 표지가 생략된다.</w:t>
      </w:r>
    </w:p>
    <w:p>
      <w:pPr>
        <w:pStyle w:val="SHTKNoteDetail"/>
      </w:pPr>
      <w:r>
        <w:t>• 번역 영향 판정 | [의미 차이 경미]</w:t>
      </w:r>
    </w:p>
    <w:p>
      <w:pPr>
        <w:pStyle w:val="SHTKNoteDetail"/>
      </w:pPr>
      <w:r>
        <w:t>• 출처 | CBETA T41n1821, 교감 번호 0067002.</w:t>
      </w:r>
    </w:p>
    <w:p>
      <w:pPr>
        <w:pStyle w:val="SHTKSourceText"/>
        <w:keepNext/>
      </w:pPr>
      <w:r>
        <w:t xml:space="preserve">過色．無色解脫。 言寂靜過。 不言出過三界。 不繫言過。 經既言色。 明知色勝。 餘文同文故來。 定勝顯因。</w:t>
      </w:r>
    </w:p>
    <w:p>
      <w:pPr>
        <w:pStyle w:val="SHTKTranslationText"/>
      </w:pPr>
      <w:r>
        <w:t xml:space="preserve">색·무색해탈을 뛰어넘는다고 말한다. ‘적정함이 뛰어넘는다’고 말한 것이지, 삼계를 벗어나 뛰어넘는다고 말한 것은 아니다. 불계(不繫)를 ‘뛰어넘는다’고 말한 것이 아니다. 경에서 이미 ‘색’이라고 말하였으니, 색이 뛰어남을 분명히 알 수 있다. 나머지 글은 같은 문맥이므로 이어서 온 것이다. ‘정이 뛰어나다’는 것은 인을 드러내고,</w:t>
      </w:r>
    </w:p>
    <w:p>
      <w:pPr>
        <w:pStyle w:val="SHTKSourceText"/>
        <w:keepNext/>
      </w:pPr>
      <w:r>
        <w:t xml:space="preserve">生勝顯果。 餘文可知。</w:t>
      </w:r>
    </w:p>
    <w:p>
      <w:pPr>
        <w:pStyle w:val="SHTKTranslationText"/>
      </w:pPr>
      <w:r>
        <w:t xml:space="preserve">‘생이 뛰어나다’는 것은 과를 드러낸다. 나머지 글은 알 수 있다.</w:t>
      </w:r>
    </w:p>
    <w:p>
      <w:pPr>
        <w:pStyle w:val="SHTKPositionMarker"/>
        <w:keepNext/>
      </w:pPr>
      <w:r>
        <w:t xml:space="preserve">[0067a13]</w:t>
      </w:r>
    </w:p>
    <w:p>
      <w:pPr>
        <w:pStyle w:val="SHTKSourceText"/>
        <w:keepNext/>
      </w:pPr>
      <w:r>
        <w:t xml:space="preserve">說異熟根至漸四善增五者。 此下第二約死位滅根多少 滅之言捨 最後死位體現在前。 滅入過去。 令不現前。 故名為捨。 非將不成說之為捨。</w:t>
      </w:r>
    </w:p>
    <w:p>
      <w:pPr>
        <w:pStyle w:val="SHTKTranslationText"/>
      </w:pPr>
      <w:r>
        <w:t xml:space="preserve">“이숙근을 설하였다……점차 네 가지, 선이면 다섯을 더한다”라는 것이다. 이 아래는 둘째로 죽을 때 멸하는 근의 수를 밝힌다. ‘멸한다’는 말은 버린다는 뜻이다. 마지막 죽는 자리에서 그 자체가 현재 앞에 나타났다가, 멸하여 과거로 들어가, 현전하지 않게 되므로, ‘버린다’고 이름한다. 장차 성취하지 않게 되는 것을 ‘버린다’고 말하는 것은 아니다.</w:t>
      </w:r>
    </w:p>
    <w:p>
      <w:pPr>
        <w:pStyle w:val="SHTKSourceText"/>
        <w:keepNext/>
      </w:pPr>
      <w:r>
        <w:t xml:space="preserve">如善心死還生自地。 及染心死生自下地。 雖成善染亦名捨故。 應知。 此中於命終位所有三性心。 但滅入過去即名為捨。 非論後位成與不成 問何故受生唯約異熟。</w:t>
      </w:r>
    </w:p>
    <w:p>
      <w:pPr>
        <w:pStyle w:val="SHTKTranslationText"/>
      </w:pPr>
      <w:r>
        <w:t xml:space="preserve">선심으로 죽어 다시 자지에 태어나거나, 염심으로 죽어 자기보다 낮은 지에 태어나는 경우와 같다. 비록 선과 염을 여전히 성취하더라도 또한 ‘버린다’고 이름하기 때문이다. 마땅히 알아야 한다. 여기서는 명종위에 있는 삼성의 마음이, 단지 멸하여 과거로 들어가는 것만으로 곧 ‘버린다’고 이름한다. 뒤의 자리에서 성취하는지 성취하지 않는지를 논하는 것이 아니다. 묻는다. 어째서 수생은 오직 이숙에 의거하고,</w:t>
      </w:r>
    </w:p>
    <w:p>
      <w:pPr>
        <w:pStyle w:val="SHTKSourceText"/>
        <w:keepNext/>
      </w:pPr>
      <w:r>
        <w:t xml:space="preserve">命終通據三性 解云有情發願多欣前果。 故初受生唯約異熟。 死時任運不欲作意別捨諸根。 故通三性。</w:t>
      </w:r>
    </w:p>
    <w:p>
      <w:pPr>
        <w:pStyle w:val="SHTKTranslationText"/>
      </w:pPr>
      <w:r>
        <w:t xml:space="preserve">명종은 삼성에 두루 의거하는가? 해석하면, 유정은 발원할 때 대개 앞의 과를 기뻐하여 바라므로, 처음 수생할 때는 오직 이숙에 의거한다. 죽을 때는 저절로 그러하여 작의로 여러 근을 따로 버리려 하지 않으므로, 삼성에 통한다.</w:t>
      </w:r>
    </w:p>
    <w:p>
      <w:pPr>
        <w:pStyle w:val="SHTKPositionMarker"/>
        <w:keepNext/>
      </w:pPr>
      <w:r>
        <w:t xml:space="preserve">[0067a23]</w:t>
      </w:r>
    </w:p>
    <w:p>
      <w:pPr>
        <w:pStyle w:val="SHTKSourceText"/>
        <w:keepNext/>
      </w:pPr>
      <w:r>
        <w:t xml:space="preserve">論曰至而命終者者。 此約三界染．無記心命終捨根多少。 文顯可知 若在三界至如理應知者。 此約三界善心命終捨根多少。 無色三根加至八根。 乃至欲界漸終至九。 中間多少如理應知者。</w:t>
      </w:r>
    </w:p>
    <w:p>
      <w:pPr>
        <w:pStyle w:val="SHTKTranslationText"/>
      </w:pPr>
      <w:r>
        <w:t xml:space="preserve">“논하여 말한다……그리고 명종한다”라는 것이다. 이는 삼계에서 염오심·무기심으로 명종할 때 버리는 근의 수를 밝힌 것이다. 글에 드러나 있으므로 알 수 있다. “만약 삼계에 있으면……이치에 따라 알아야 한다”라는 것이다. 이는 삼계에서 선심으로 명종할 때 버리는 근의 수를 밝힌 것이다. 무색계에서는 세 근에 더하여 여덟 근에 이르고, 나아가 욕계에서는 점차 끝에 가서 아홉 근에 이른다. 중간의 많고 적음을 이치에 따라 알아야 한다는 것은,</w:t>
      </w:r>
    </w:p>
    <w:p>
      <w:pPr>
        <w:pStyle w:val="SHTKSourceText"/>
        <w:keepNext/>
      </w:pPr>
      <w:r>
        <w:t xml:space="preserve">謂色八加至十三。 欲十加至十五。 九加至十四。 八加至十三也。</w:t>
      </w:r>
    </w:p>
    <w:p>
      <w:pPr>
        <w:pStyle w:val="SHTKTranslationText"/>
      </w:pPr>
      <w:r>
        <w:t xml:space="preserve">색계에서는 여덟에 더하여 열세 근에 이르고, 욕계에서는 열에 더하여 열다섯 근에 이르며, 아홉에 더하여 열네 근에 이르고, 여덟에 더하여 열세 근에 이른다는 뜻이다.</w:t>
      </w:r>
    </w:p>
    <w:p>
      <w:pPr>
        <w:pStyle w:val="SHTKPositionMarker"/>
        <w:keepNext/>
      </w:pPr>
      <w:r>
        <w:t xml:space="preserve">[0067a29]</w:t>
      </w:r>
    </w:p>
    <w:p>
      <w:pPr>
        <w:pStyle w:val="SHTKSourceText"/>
        <w:keepNext/>
      </w:pPr>
      <w:r>
        <w:t xml:space="preserve">分別根中至依一容有說者。 此下第三明得果用根多少。</w:t>
      </w:r>
    </w:p>
    <w:p>
      <w:pPr>
        <w:pStyle w:val="SHTKTranslationText"/>
      </w:pPr>
      <w:r>
        <w:t xml:space="preserve">“근을 분별하는 가운데……하나에 의거하면 있을 수 있다고 설한다”라는 것이다. 이 아래는 셋째로 과를 얻을 때 쓰이는 근의 수를 밝힌다.</w:t>
      </w:r>
    </w:p>
    <w:p>
      <w:pPr>
        <w:pStyle w:val="SHTKSourceText"/>
        <w:keepNext/>
      </w:pPr>
      <w:r>
        <w:t xml:space="preserve">正理云雖[3]沙門果非根亦得。</w:t>
      </w:r>
    </w:p>
    <w:p>
      <w:pPr>
        <w:pStyle w:val="SHTKTranslationText"/>
      </w:pPr>
      <w:r>
        <w:t xml:space="preserve">『정리론』에서는 말한다. “비록 사문과는 근이 아닌 것에 의해서도 얻지만,</w:t>
      </w:r>
    </w:p>
    <w:p>
      <w:pPr>
        <w:pStyle w:val="SHTKNoteSummary"/>
        <w:keepNext/>
      </w:pPr>
      <w:r>
        <w:t>교감 요약 | [CBETA 교감] 乙본은 沙 앞에 得이 있음</w:t>
      </w:r>
    </w:p>
    <w:p>
      <w:pPr>
        <w:pStyle w:val="SHTKNoteDetail"/>
      </w:pPr>
      <w:r>
        <w:t>• 원교감 원문 | （得）＋沙【乙】</w:t>
      </w:r>
    </w:p>
    <w:p>
      <w:pPr>
        <w:pStyle w:val="SHTKNoteDetail"/>
      </w:pPr>
      <w:r>
        <w:t>• 한국어 해설 | 저본 雖沙門果非根亦得에 비해 【乙】은 得을 보충한다.</w:t>
      </w:r>
    </w:p>
    <w:p>
      <w:pPr>
        <w:pStyle w:val="SHTKNoteDetail"/>
      </w:pPr>
      <w:r>
        <w:t>• 한국어 해설 | 문맥은 ‘사문과는 근이 아닌 것에 의해서도 얻을 수 있다’는 뜻이다.</w:t>
      </w:r>
    </w:p>
    <w:p>
      <w:pPr>
        <w:pStyle w:val="SHTKNoteDetail"/>
      </w:pPr>
      <w:r>
        <w:t>• 번역 영향 판정 | [표현 차이]</w:t>
      </w:r>
    </w:p>
    <w:p>
      <w:pPr>
        <w:pStyle w:val="SHTKNoteDetail"/>
      </w:pPr>
      <w:r>
        <w:t>• 출처 | CBETA T41n1821, 교감 번호 0067003.</w:t>
      </w:r>
    </w:p>
    <w:p>
      <w:pPr>
        <w:pStyle w:val="SHTKSourceText"/>
        <w:keepNext/>
      </w:pPr>
      <w:r>
        <w:t xml:space="preserve">此辨根故但問諸根。</w:t>
      </w:r>
    </w:p>
    <w:p>
      <w:pPr>
        <w:pStyle w:val="SHTKTranslationText"/>
      </w:pPr>
      <w:r>
        <w:t xml:space="preserve">여기서는 근을 분별하므로 다만 여러 근을 묻는다.”</w:t>
      </w:r>
    </w:p>
    <w:p>
      <w:pPr>
        <w:pStyle w:val="SHTKPositionMarker"/>
        <w:keepNext/>
      </w:pPr>
      <w:r>
        <w:t xml:space="preserve">[0067b02]</w:t>
      </w:r>
    </w:p>
    <w:p>
      <w:pPr>
        <w:pStyle w:val="SHTKSourceText"/>
        <w:keepNext/>
      </w:pPr>
      <w:r>
        <w:t xml:space="preserve">論曰至在中間故者。 釋邊。 釋中。 可知。</w:t>
      </w:r>
    </w:p>
    <w:p>
      <w:pPr>
        <w:pStyle w:val="SHTKTranslationText"/>
      </w:pPr>
      <w:r>
        <w:t xml:space="preserve">“논하여 말한다……중간에 있기 때문이다”라는 것이다. ‘변(邊)’을 해석하고, ‘중(中)’을 해석한다. 알 수 있다.</w:t>
      </w:r>
    </w:p>
    <w:p>
      <w:pPr>
        <w:pStyle w:val="SHTKPositionMarker"/>
        <w:keepNext/>
      </w:pPr>
      <w:r>
        <w:t xml:space="preserve">[0067b03]</w:t>
      </w:r>
    </w:p>
    <w:p>
      <w:pPr>
        <w:pStyle w:val="SHTKSourceText"/>
        <w:keepNext/>
      </w:pPr>
      <w:r>
        <w:t xml:space="preserve">初預流果至依因性故者。 初果及向未至地攝故唯有捨。 若據未知根在無間道能斷惑邊。 望離繫得能為引因性故。 引因謂同類因。</w:t>
      </w:r>
    </w:p>
    <w:p>
      <w:pPr>
        <w:pStyle w:val="SHTKTranslationText"/>
      </w:pPr>
      <w:r>
        <w:t xml:space="preserve">“처음 예류과……의인성에 의하기 때문이다”라는 것이다. 초과와 그 향은 미지정에 포섭되므로 오직 사근만 있다. 미지근이 무간도에 있어 능히 혹을 끊는 쪽에 의거하면, 이계득에 대하여 능히 인인성(引因性)이 되기 때문이다. 인인(引因)이란 동류인을 말한다.</w:t>
      </w:r>
    </w:p>
    <w:p>
      <w:pPr>
        <w:pStyle w:val="SHTKSourceText"/>
        <w:keepNext/>
      </w:pPr>
      <w:r>
        <w:t xml:space="preserve">能引彼離繫得起為等[4]流士用果。</w:t>
      </w:r>
    </w:p>
    <w:p>
      <w:pPr>
        <w:pStyle w:val="SHTKTranslationText"/>
      </w:pPr>
      <w:r>
        <w:t xml:space="preserve">그 이계득이 일어나도록 이끌어 등류의 사용과가 되게 한다.</w:t>
      </w:r>
    </w:p>
    <w:p>
      <w:pPr>
        <w:pStyle w:val="SHTKNoteSummary"/>
        <w:keepNext/>
      </w:pPr>
      <w:r>
        <w:t>교감 요약 | [CBETA 교감] 乙본은 流 뒤에 果이 있음</w:t>
      </w:r>
    </w:p>
    <w:p>
      <w:pPr>
        <w:pStyle w:val="SHTKNoteDetail"/>
      </w:pPr>
      <w:r>
        <w:t>• 원교감 원문 | 流＋（果）【乙】</w:t>
      </w:r>
    </w:p>
    <w:p>
      <w:pPr>
        <w:pStyle w:val="SHTKNoteDetail"/>
      </w:pPr>
      <w:r>
        <w:t>• 저본 | 等流士用果</w:t>
      </w:r>
    </w:p>
    <w:p>
      <w:pPr>
        <w:pStyle w:val="SHTKNoteDetail"/>
      </w:pPr>
      <w:r>
        <w:t>• 이문 | 等流果士用果</w:t>
      </w:r>
    </w:p>
    <w:p>
      <w:pPr>
        <w:pStyle w:val="SHTKNoteDetail"/>
      </w:pPr>
      <w:r>
        <w:t>• 한국어 해설 | 이문은 ‘등류과·사용과’라는 두 과의 병렬을 명시한다.</w:t>
      </w:r>
    </w:p>
    <w:p>
      <w:pPr>
        <w:pStyle w:val="SHTKNoteDetail"/>
      </w:pPr>
      <w:r>
        <w:t>• 번역 영향 판정 | [문장 구조 변화]</w:t>
      </w:r>
    </w:p>
    <w:p>
      <w:pPr>
        <w:pStyle w:val="SHTKNoteDetail"/>
      </w:pPr>
      <w:r>
        <w:t>• 출처 | CBETA T41n1821, 교감 번호 0067004.</w:t>
      </w:r>
    </w:p>
    <w:p>
      <w:pPr>
        <w:pStyle w:val="SHTKSourceText"/>
        <w:keepNext/>
      </w:pPr>
      <w:r>
        <w:t xml:space="preserve">若據已知根在解脫道。 望離繫得能為依因性故。 依因謂能作因。 依者持也。 同時能持離繫得故。 名曰依因。 由無間道能引得起。 於無為沙門果說能證得。</w:t>
      </w:r>
    </w:p>
    <w:p>
      <w:pPr>
        <w:pStyle w:val="SHTKTranslationText"/>
      </w:pPr>
      <w:r>
        <w:t xml:space="preserve">이지근이 해탈도에 있는 데 의거하면, 이계득에 대하여 능히 의인성(依因性)이 되기 때문이다. 의인(依因)이란 능작인을 말한다. ‘의(依)’란 지탱한다는 뜻이다. 동시에 능히 이계득을 지탱하기 때문에, ‘의인’이라 이름한다. 무간도가 능히 그 득을 이끌어 일어나게 하므로, 무위의 사문과에 대하여 ‘능히 증득한다’고 설하고,</w:t>
      </w:r>
    </w:p>
    <w:p>
      <w:pPr>
        <w:pStyle w:val="SHTKSourceText"/>
        <w:keepNext/>
      </w:pPr>
      <w:r>
        <w:t xml:space="preserve">由解脫道與得為依。 於無為沙門果說正證得。 故二相資證得初果。 此中言得。</w:t>
      </w:r>
    </w:p>
    <w:p>
      <w:pPr>
        <w:pStyle w:val="SHTKTranslationText"/>
      </w:pPr>
      <w:r>
        <w:t xml:space="preserve">해탈도는 그 득의 의지가 되므로, 무위의 사문과에 대하여 ‘바로 증득한다’고 설한다. 그러므로 두 도가 서로 도와 초과를 증득한다. 이 가운데 ‘득’이라고 말한 것은,</w:t>
      </w:r>
    </w:p>
    <w:p>
      <w:pPr>
        <w:pStyle w:val="SHTKSourceText"/>
        <w:keepNext/>
      </w:pPr>
      <w:r>
        <w:t xml:space="preserve">[5]得證故名得故通二道。</w:t>
      </w:r>
    </w:p>
    <w:p>
      <w:pPr>
        <w:pStyle w:val="SHTKTranslationText"/>
      </w:pPr>
      <w:r>
        <w:t xml:space="preserve">증득하므로 ‘득’이라 이름한 것이어서 두 도에 통한다.</w:t>
      </w:r>
    </w:p>
    <w:p>
      <w:pPr>
        <w:pStyle w:val="SHTKNoteSummary"/>
        <w:keepNext/>
      </w:pPr>
      <w:r>
        <w:t>교감 요약 | [CBETA 교감] 甲·乙본에는 得 없음</w:t>
      </w:r>
    </w:p>
    <w:p>
      <w:pPr>
        <w:pStyle w:val="SHTKNoteDetail"/>
      </w:pPr>
      <w:r>
        <w:t>• 원교감 원문 | 〔得〕－【甲】【乙】</w:t>
      </w:r>
    </w:p>
    <w:p>
      <w:pPr>
        <w:pStyle w:val="SHTKNoteDetail"/>
      </w:pPr>
      <w:r>
        <w:t>• 저본 | 得證故名得</w:t>
      </w:r>
    </w:p>
    <w:p>
      <w:pPr>
        <w:pStyle w:val="SHTKNoteDetail"/>
      </w:pPr>
      <w:r>
        <w:t>• 이문 | 證故名得</w:t>
      </w:r>
    </w:p>
    <w:p>
      <w:pPr>
        <w:pStyle w:val="SHTKNoteDetail"/>
      </w:pPr>
      <w:r>
        <w:t>• 이문 기준 번역 | 이문은 저본의 得에 해당하는 말 없이 읽는다.</w:t>
      </w:r>
    </w:p>
    <w:p>
      <w:pPr>
        <w:pStyle w:val="SHTKNoteDetail"/>
      </w:pPr>
      <w:r>
        <w:t>• 번역 영향 판정 | [표현 차이]</w:t>
      </w:r>
    </w:p>
    <w:p>
      <w:pPr>
        <w:pStyle w:val="SHTKNoteDetail"/>
      </w:pPr>
      <w:r>
        <w:t>• 출처 | CBETA T41n1821, 교감 번호 0067005.</w:t>
      </w:r>
    </w:p>
    <w:p>
      <w:pPr>
        <w:pStyle w:val="SHTKSourceText"/>
        <w:keepNext/>
      </w:pPr>
      <w:r>
        <w:t xml:space="preserve">若據得捨名得。 即唯無間道名為得也 又解此中得名亦通成就。 無間道得故名得。 解脫道成就故名得。 應知此中問能證得何沙門果故。 今且以離繫得答。 理實果體亦通有為解脫道也。</w:t>
      </w:r>
    </w:p>
    <w:p>
      <w:pPr>
        <w:pStyle w:val="SHTKTranslationText"/>
      </w:pPr>
      <w:r>
        <w:t xml:space="preserve">만약 득·사를 기준으로 ‘득’이라 이름한다면, 곧 오직 무간도만을 ‘득’이라 이름한다. 또 다른 해석은 이 가운데 ‘득’이라는 명칭이 또한 성취에도 통한다는 것이다. 무간도에서는 얻기 때문에 ‘득’이라 하고, 해탈도에서는 성취하기 때문에 ‘득’이라 한다. 마땅히 알아야 한다. 여기서는 어떤 사문과를 능히 증득하는가를 묻기 때문에, 이제 우선 이계득으로 답한 것이다. 이치상으로는 실제 과체가 유위인 해탈도에도 통한다.</w:t>
      </w:r>
    </w:p>
    <w:p>
      <w:pPr>
        <w:pStyle w:val="SHTKSourceText"/>
        <w:keepNext/>
      </w:pPr>
      <w:r>
        <w:t xml:space="preserve">彼非名證故此不明。 此論但據從向得果唯論初得。 故說九根不據轉根。 若據轉根由八根得。 除未知根。 故正理有一解云。</w:t>
      </w:r>
    </w:p>
    <w:p>
      <w:pPr>
        <w:pStyle w:val="SHTKTranslationText"/>
      </w:pPr>
      <w:r>
        <w:t xml:space="preserve">그러나 그것은 ‘증’이라고 이름하지 않으므로 여기서는 밝히지 않는다. 이 논은 단지 향에서 과를 얻는 처음의 득에만 의거한다. 그러므로 아홉 근을 설하고 전근은 근거로 하지 않는다. 만약 전근에 의거하면 여덟 근에 의해 얻으며, 미지근을 제외한다. 그러므로 『정리론』의 한 해석에서는 말한다.</w:t>
      </w:r>
    </w:p>
    <w:p>
      <w:pPr>
        <w:pStyle w:val="SHTKSourceText"/>
        <w:keepNext/>
      </w:pPr>
      <w:r>
        <w:t xml:space="preserve">成已知根亦[6]同類因能得預流果。</w:t>
      </w:r>
    </w:p>
    <w:p>
      <w:pPr>
        <w:pStyle w:val="SHTKTranslationText"/>
      </w:pPr>
      <w:r>
        <w:t xml:space="preserve">“성취된 이지근도 또한 동류인이 되어 예류과를 얻을 수 있으니,</w:t>
      </w:r>
    </w:p>
    <w:p>
      <w:pPr>
        <w:pStyle w:val="SHTKNoteSummary"/>
        <w:keepNext/>
      </w:pPr>
      <w:r>
        <w:t>교감 요약 | [CBETA 교감] 乙본은 同 앞에 為이 있음</w:t>
      </w:r>
    </w:p>
    <w:p>
      <w:pPr>
        <w:pStyle w:val="SHTKNoteDetail"/>
      </w:pPr>
      <w:r>
        <w:t>• 원교감 원문 | （為）＋同【乙】</w:t>
      </w:r>
    </w:p>
    <w:p>
      <w:pPr>
        <w:pStyle w:val="SHTKNoteDetail"/>
      </w:pPr>
      <w:r>
        <w:t>• 한국어 해설 | 이문은 為同類因으로 ‘동류인이 된다’는 계사를 보충한다.</w:t>
      </w:r>
    </w:p>
    <w:p>
      <w:pPr>
        <w:pStyle w:val="SHTKNoteDetail"/>
      </w:pPr>
      <w:r>
        <w:t>• 번역 영향 판정 | [번역 차이 없음]</w:t>
      </w:r>
    </w:p>
    <w:p>
      <w:pPr>
        <w:pStyle w:val="SHTKNoteDetail"/>
      </w:pPr>
      <w:r>
        <w:t>• 출처 | CBETA T41n1821, 교감 번호 0067006.</w:t>
      </w:r>
    </w:p>
    <w:p>
      <w:pPr>
        <w:pStyle w:val="SHTKSourceText"/>
        <w:keepNext/>
      </w:pPr>
      <w:r>
        <w:t xml:space="preserve">謂轉根時。 如阿羅漢就容有說亦無有過(已上論文)阿羅漢果至依因性故者。 此果及向通九地攝。 故於三受隨取其一。 餘准前釋。</w:t>
      </w:r>
    </w:p>
    <w:p>
      <w:pPr>
        <w:pStyle w:val="SHTKTranslationText"/>
      </w:pPr>
      <w:r>
        <w:t xml:space="preserve">곧 전근할 때이다. 아라한의 경우처럼 있을 수 있는 바에 따라 설하면 또한 허물이 없다.” (이상 논문의 글이다.) “아라한과……의인성에 의하기 때문이다”라는 것이다. 이 과와 그 향은 아홉 지에 통한다. 그러므로 세 수 가운데에서 그중 하나를 따라 취한다. 나머지는 앞의 해석에 준한다.</w:t>
      </w:r>
    </w:p>
    <w:p>
      <w:pPr>
        <w:pStyle w:val="SHTKPositionMarker"/>
        <w:keepNext/>
      </w:pPr>
      <w:r>
        <w:t xml:space="preserve">[0067b25]</w:t>
      </w:r>
    </w:p>
    <w:p>
      <w:pPr>
        <w:pStyle w:val="SHTKSourceText"/>
        <w:keepNext/>
      </w:pPr>
      <w:r>
        <w:t xml:space="preserve">中間二果至九根所得者。 釋中間二果。 此即總解。</w:t>
      </w:r>
    </w:p>
    <w:p>
      <w:pPr>
        <w:pStyle w:val="SHTKTranslationText"/>
      </w:pPr>
      <w:r>
        <w:t xml:space="preserve">“중간의 두 과……아홉 근으로 얻는다”라는 것이다. 중간의 두 과를 해석한다. 이는 총괄하여 해석한 것이다.</w:t>
      </w:r>
    </w:p>
    <w:p>
      <w:pPr>
        <w:pStyle w:val="SHTKPositionMarker"/>
        <w:keepNext/>
      </w:pPr>
      <w:r>
        <w:t xml:space="preserve">[0067b26]</w:t>
      </w:r>
    </w:p>
    <w:p>
      <w:pPr>
        <w:pStyle w:val="SHTKSourceText"/>
        <w:keepNext/>
      </w:pPr>
      <w:r>
        <w:t xml:space="preserve">所以者何。 徵。 且一來果至由九根得者。 此釋一來。 有漏名世間道。 無漏名出世道。 先凡位中。 於欲界九品貪。</w:t>
      </w:r>
    </w:p>
    <w:p>
      <w:pPr>
        <w:pStyle w:val="SHTKTranslationText"/>
      </w:pPr>
      <w:r>
        <w:t xml:space="preserve">그 까닭은 무엇인가? 징문한다. “우선 일래과……아홉 근에 의해 얻는다”라는 것이다. 이는 일래과를 해석한다. 유루를 세간도라 하고, 무루를 출세도라 한다. 먼저 범부의 자리에서, 욕계 아홉 품의 탐 가운데,</w:t>
      </w:r>
    </w:p>
    <w:p>
      <w:pPr>
        <w:pStyle w:val="SHTKSourceText"/>
        <w:keepNext/>
      </w:pPr>
      <w:r>
        <w:t xml:space="preserve">已斷前六品名倍離欲貪。 應知此中有一種七。 一種八。 一種九。</w:t>
      </w:r>
    </w:p>
    <w:p>
      <w:pPr>
        <w:pStyle w:val="SHTKTranslationText"/>
      </w:pPr>
      <w:r>
        <w:t xml:space="preserve">앞의 여섯 품을 이미 끊은 것을 ‘배리욕탐(倍離欲貪)’이라 이름한다. 마땅히 알아야 한다. 이 가운데 일곱 근에 의한 한 종류, 여덟 근에 의한 한 종류, 아홉 근에 의한 한 종류가 있다.</w:t>
      </w:r>
    </w:p>
    <w:p>
      <w:pPr>
        <w:pStyle w:val="SHTKPositionMarker"/>
        <w:keepNext/>
      </w:pPr>
      <w:r>
        <w:t xml:space="preserve">[0067c01]</w:t>
      </w:r>
    </w:p>
    <w:p>
      <w:pPr>
        <w:pStyle w:val="SHTKSourceText"/>
        <w:keepNext/>
      </w:pPr>
      <w:r>
        <w:t xml:space="preserve">若不還果至此俱有故者。 釋不還果。 總說雖同一來七．八．九證。 而有差別。 謂此全離欲貪超越證者。 雖九數同。 然受有異。 若依未至．中間．及第四定用捨根證。</w:t>
      </w:r>
    </w:p>
    <w:p>
      <w:pPr>
        <w:pStyle w:val="SHTKTranslationText"/>
      </w:pPr>
      <w:r>
        <w:t xml:space="preserve">“불환과……이것들이 함께 있기 때문이다”라는 것이다. 불환과를 해석한다. 총괄하여 말하면 비록 일래과와 같이 일곱·여덟·아홉 근으로 증득하지만, 차별이 있다. 곧 욕탐을 완전히 떠나 초월하여 증득하는 자는, 비록 아홉이라는 수는 같지만, 수에 차이가 있다. 미지정·중간정·제4정려에 의지하면 사근을 사용해 증득하고,</w:t>
      </w:r>
    </w:p>
    <w:p>
      <w:pPr>
        <w:pStyle w:val="SHTKSourceText"/>
        <w:keepNext/>
      </w:pPr>
      <w:r>
        <w:t xml:space="preserve">若依初定．二定用喜根證。 若依第三定用樂根證。 故言可隨取一。 前一來果超越。 依未至定唯一捨根。</w:t>
      </w:r>
    </w:p>
    <w:p>
      <w:pPr>
        <w:pStyle w:val="SHTKTranslationText"/>
      </w:pPr>
      <w:r>
        <w:t xml:space="preserve">초정려·제2정려에 의지하면 희근을 사용해 증득하며, 제3정려에 의지하면 낙근을 사용해 증득한다. 그러므로 그 가운데 하나를 따라 취할 수 있다고 말한 것이다. 앞의 일래과를 초월하여 증득하는 경우는, 미지정에 의지하므로 오직 사근 하나뿐이다.</w:t>
      </w:r>
    </w:p>
    <w:p>
      <w:pPr>
        <w:pStyle w:val="SHTKSourceText"/>
        <w:keepNext/>
      </w:pPr>
      <w:r>
        <w:t xml:space="preserve">此[＊]即超越用受差別。</w:t>
      </w:r>
    </w:p>
    <w:p>
      <w:pPr>
        <w:pStyle w:val="SHTKTranslationText"/>
      </w:pPr>
      <w:r>
        <w:t xml:space="preserve">이는 곧 초월증에서 사용하는 수의 차이이다.</w:t>
      </w:r>
    </w:p>
    <w:p>
      <w:pPr>
        <w:pStyle w:val="SHTKNoteSummary"/>
        <w:keepNext/>
      </w:pPr>
      <w:r>
        <w:t>교감 요약 | [상호참조] 저본 即 → 乙본 則</w:t>
      </w:r>
    </w:p>
    <w:p>
      <w:pPr>
        <w:pStyle w:val="SHTKNoteDetail"/>
      </w:pPr>
      <w:r>
        <w:t>• 원교감 원문 | 即＝則【乙】＊</w:t>
      </w:r>
    </w:p>
    <w:p>
      <w:pPr>
        <w:pStyle w:val="SHTKNoteDetail"/>
      </w:pPr>
      <w:r>
        <w:t>• 한국어 해설 | 저본 此即… / 이문 此則…</w:t>
      </w:r>
    </w:p>
    <w:p>
      <w:pPr>
        <w:pStyle w:val="SHTKNoteDetail"/>
      </w:pPr>
      <w:r>
        <w:t>• 번역 영향 판정 | [표현 차이]</w:t>
      </w:r>
    </w:p>
    <w:p>
      <w:pPr>
        <w:pStyle w:val="SHTKNoteDetail"/>
      </w:pPr>
      <w:r>
        <w:t>• 출처 | CBETA T41n1821, 교감 번호 0058011.</w:t>
      </w:r>
    </w:p>
    <w:p>
      <w:pPr>
        <w:pStyle w:val="SHTKSourceText"/>
        <w:keepNext/>
      </w:pPr>
      <w:r>
        <w:t xml:space="preserve">又次第證不還果者。 若於第九解脫道中。 不入根本地依世間道。 由七根。 得。 謂意．捨．信等五。 若入根本地依世間道。 由八根得。</w:t>
      </w:r>
    </w:p>
    <w:p>
      <w:pPr>
        <w:pStyle w:val="SHTKTranslationText"/>
      </w:pPr>
      <w:r>
        <w:t xml:space="preserve">또 차례로 불환과를 증득하는 자가, 제9 해탈도 가운데에서, 근본지에 들어가지 않고 세간도에 의지하면, 일곱 근에 의해, 얻는다. 곧 의근·사근·신근 등의 다섯이다. 근본지에 들어가 세간도에 의지하면, 여덟 근에 의해 얻는다.</w:t>
      </w:r>
    </w:p>
    <w:p>
      <w:pPr>
        <w:pStyle w:val="SHTKSourceText"/>
        <w:keepNext/>
      </w:pPr>
      <w:r>
        <w:t xml:space="preserve">加喜．受。 彼無間道捨受。 解脫道喜受。 此二受相資得第三果。 於離繫得引．依二因如前說。 引．依雖同非無差別。 超越證者如預流說。 若次第證者以世間道證者。</w:t>
      </w:r>
    </w:p>
    <w:p>
      <w:pPr>
        <w:pStyle w:val="SHTKTranslationText"/>
      </w:pPr>
      <w:r>
        <w:t xml:space="preserve">희근을 더한다. 그 무간도는 사수이고, 해탈도는 희수이다. 이 두 수가 서로 도와 제3과를 얻는다. 이계득에 대한 인인·의인 두 인은 앞에서 말한 것과 같다. 인인과 의인은 비록 같다고 해도 차별이 없는 것은 아니다. 초월하여 증득하는 자는 예류과에서 설한 것과 같다. 차례로 증득하는 자가 세간도로 증득한다면,</w:t>
      </w:r>
    </w:p>
    <w:p>
      <w:pPr>
        <w:pStyle w:val="SHTKSourceText"/>
        <w:keepNext/>
      </w:pPr>
      <w:r>
        <w:t xml:space="preserve">若望有漏離繫得為同類因。 若望無漏離繫得為能作因。 若以出世道證者。 望無漏離繫得為同類因。 若望有漏離繫得。 為能作因。 若依因望離繫得皆為能作因也。</w:t>
      </w:r>
    </w:p>
    <w:p>
      <w:pPr>
        <w:pStyle w:val="SHTKTranslationText"/>
      </w:pPr>
      <w:r>
        <w:t xml:space="preserve">유루의 이계득에 대해서는 동류인이 되고, 무루의 이계득에 대해서는 능작인이 된다. 출세도로 증득한다면, 무루의 이계득에 대해서는 동류인이 되고, 유루의 이계득에 대해서는, 능작인이 된다. 의인으로 이계득을 바라보면 모두 능작인이 된다.</w:t>
      </w:r>
    </w:p>
    <w:p>
      <w:pPr>
        <w:pStyle w:val="SHTKSourceText"/>
        <w:keepNext/>
      </w:pPr>
      <w:r>
        <w:t xml:space="preserve">若依第九解[7]脫中。</w:t>
      </w:r>
    </w:p>
    <w:p>
      <w:pPr>
        <w:pStyle w:val="SHTKTranslationText"/>
      </w:pPr>
      <w:r>
        <w:t xml:space="preserve">제9 해탈 가운데에서,</w:t>
      </w:r>
    </w:p>
    <w:p>
      <w:pPr>
        <w:pStyle w:val="SHTKNoteSummary"/>
        <w:keepNext/>
      </w:pPr>
      <w:r>
        <w:t>교감 요약 | [CBETA 교감] 甲·乙본은 脫 뒤에 道이 있음</w:t>
      </w:r>
    </w:p>
    <w:p>
      <w:pPr>
        <w:pStyle w:val="SHTKNoteDetail"/>
      </w:pPr>
      <w:r>
        <w:t>• 원교감 원문 | 脫＋（道）【甲】【乙】</w:t>
      </w:r>
    </w:p>
    <w:p>
      <w:pPr>
        <w:pStyle w:val="SHTKNoteDetail"/>
      </w:pPr>
      <w:r>
        <w:t>• 저본 | 第九解脫中 → “제9 해탈 가운데”</w:t>
      </w:r>
    </w:p>
    <w:p>
      <w:pPr>
        <w:pStyle w:val="SHTKNoteDetail"/>
      </w:pPr>
      <w:r>
        <w:t>• 이문 | 第九解脫道中 → “제9 해탈도 가운데”</w:t>
      </w:r>
    </w:p>
    <w:p>
      <w:pPr>
        <w:pStyle w:val="SHTKNoteDetail"/>
      </w:pPr>
      <w:r>
        <w:t>• 한국어 해설 | 문맥상 해탈도를 가리키므로 이문이 뜻을 명시한다.</w:t>
      </w:r>
    </w:p>
    <w:p>
      <w:pPr>
        <w:pStyle w:val="SHTKNoteDetail"/>
      </w:pPr>
      <w:r>
        <w:t>• 번역 영향 판정 | [의미 차이 경미]</w:t>
      </w:r>
    </w:p>
    <w:p>
      <w:pPr>
        <w:pStyle w:val="SHTKNoteDetail"/>
      </w:pPr>
      <w:r>
        <w:t>• 출처 | CBETA T41n1821, 교감 번호 0067007.</w:t>
      </w:r>
    </w:p>
    <w:p>
      <w:pPr>
        <w:pStyle w:val="SHTKSourceText"/>
        <w:keepNext/>
      </w:pPr>
      <w:r>
        <w:t xml:space="preserve">不入根本依出世道。 由八根得。 意．捨．信等五根．及已知根。 若入根本地依出世道。 由九根得。 八根如前。 已知第九。 無間．解脫道此已知根俱有故。</w:t>
      </w:r>
    </w:p>
    <w:p>
      <w:pPr>
        <w:pStyle w:val="SHTKTranslationText"/>
      </w:pPr>
      <w:r>
        <w:t xml:space="preserve">근본지에 들어가지 않고 출세도에 의지하면, 여덟 근에 의해 얻는다. 의근·사근·신근 등의 다섯 근 및 이지근이다. 근본지에 들어가 출세도에 의지하면, 아홉 근에 의해 얻는다. 여덟 근은 앞과 같고, 이지근이 아홉째이다. 무간도와 해탈도에 이 이지근이 함께 있기 때문이다.</w:t>
      </w:r>
    </w:p>
    <w:p>
      <w:pPr>
        <w:pStyle w:val="SHTKSourceText"/>
        <w:keepNext/>
      </w:pPr>
      <w:r>
        <w:t xml:space="preserve">或此二道俱有已知。 應知。 不還有一種七。 二種八。 二種九。 故與一來義有差別。 若據頌文七．八．九中二。 總有二種七。</w:t>
      </w:r>
    </w:p>
    <w:p>
      <w:pPr>
        <w:pStyle w:val="SHTKTranslationText"/>
      </w:pPr>
      <w:r>
        <w:t xml:space="preserve">혹은 이 두 도에 모두 이지근이 있다고 해야 한다. 마땅히 알아야 한다. 불환과에는 일곱 근에 의한 한 종류, 여덟 근에 의한 두 종류, 아홉 근에 의한 두 종류가 있다. 그러므로 일래과의 뜻과 차이가 있다. 게송의 글에서 일곱·여덟·아홉 가운데 둘이라고 한 데 의거하면, 총괄하여 일곱 근에 의한 두 종류,</w:t>
      </w:r>
    </w:p>
    <w:p>
      <w:pPr>
        <w:pStyle w:val="SHTKSourceText"/>
        <w:keepNext/>
      </w:pPr>
      <w:r>
        <w:t xml:space="preserve">三種八。 三種九。 以數同故。 又婆沙一百四十八云。 問離欲界染第九解脫道。 誰即入靜慮。 誰不入耶。 答有說欣多者入。</w:t>
      </w:r>
    </w:p>
    <w:p>
      <w:pPr>
        <w:pStyle w:val="SHTKTranslationText"/>
      </w:pPr>
      <w:r>
        <w:t xml:space="preserve">여덟 근에 의한 세 종류, 아홉 근에 의한 세 종류가 있다. 수가 같기 때문이다. 또 『바사』 제148권에서 말한다. “묻는다. 욕계의 염을 떠나는 제9 해탈도에서, 누가 곧 정려에 들어가고, 누가 들어가지 않는가? 답한다. 어떤 이는 말한다. 기뻐함이 많은 자는 들어가고,</w:t>
      </w:r>
    </w:p>
    <w:p>
      <w:pPr>
        <w:pStyle w:val="SHTKSourceText"/>
        <w:keepNext/>
      </w:pPr>
      <w:r>
        <w:t xml:space="preserve">厭多者不入。 有說為求靜慮而離染者入。 為求解脫而離染者不入。 有說利根者入。 鈍根者不入 廣如彼釋 問如超越人證不還果。 依未至定。</w:t>
      </w:r>
    </w:p>
    <w:p>
      <w:pPr>
        <w:pStyle w:val="SHTKTranslationText"/>
      </w:pPr>
      <w:r>
        <w:t xml:space="preserve">싫어함이 많은 자는 들어가지 않는다. 어떤 이는 말한다. 정려를 구하기 위해 염을 떠난 자는 들어가고, 해탈을 구하기 위해 염을 떠난 자는 들어가지 않는다. 어떤 이는 말한다. 이근자는 들어가고, 둔근자는 들어가지 않는다. 자세한 것은 그곳의 해석과 같다.” 묻는다. 초월한 사람이 불환과를 증득하면서, 미지정에 의지하는 경우,</w:t>
      </w:r>
    </w:p>
    <w:p>
      <w:pPr>
        <w:pStyle w:val="SHTKSourceText"/>
        <w:keepNext/>
      </w:pPr>
      <w:r>
        <w:t xml:space="preserve">何[1]不無間道捨受相應。</w:t>
      </w:r>
    </w:p>
    <w:p>
      <w:pPr>
        <w:pStyle w:val="SHTKTranslationText"/>
      </w:pPr>
      <w:r>
        <w:t xml:space="preserve">어째서 무간도는 사수와 상응하고,</w:t>
      </w:r>
    </w:p>
    <w:p>
      <w:pPr>
        <w:pStyle w:val="SHTKNoteSummary"/>
        <w:keepNext/>
      </w:pPr>
      <w:r>
        <w:t>교감 요약 | [CBETA 교감] 乙본에는 不 없음</w:t>
      </w:r>
    </w:p>
    <w:p>
      <w:pPr>
        <w:pStyle w:val="SHTKNoteDetail"/>
      </w:pPr>
      <w:r>
        <w:t>• 원교감 원문 | 〔不〕－【乙】＊</w:t>
      </w:r>
    </w:p>
    <w:p>
      <w:pPr>
        <w:pStyle w:val="SHTKNoteDetail"/>
      </w:pPr>
      <w:r>
        <w:t>• 저본 | 何不無間道… → “어째서 무간도가 …하지 않는가”</w:t>
      </w:r>
    </w:p>
    <w:p>
      <w:pPr>
        <w:pStyle w:val="SHTKNoteDetail"/>
      </w:pPr>
      <w:r>
        <w:t>• 번역 영향 판정 | [문장 구조 변화]</w:t>
      </w:r>
    </w:p>
    <w:p>
      <w:pPr>
        <w:pStyle w:val="SHTKNoteDetail"/>
      </w:pPr>
      <w:r>
        <w:t>• 출처 | CBETA T41n1821, 교감 번호 0068001.</w:t>
      </w:r>
    </w:p>
    <w:p>
      <w:pPr>
        <w:pStyle w:val="SHTKSourceText"/>
        <w:keepNext/>
      </w:pPr>
      <w:r>
        <w:t xml:space="preserve">解脫道入根本定喜受相應。 得不還果。 解云修道容預得異受續起。</w:t>
      </w:r>
    </w:p>
    <w:p>
      <w:pPr>
        <w:pStyle w:val="SHTKTranslationText"/>
      </w:pPr>
      <w:r>
        <w:t xml:space="preserve">해탈도에서는 근본정에 들어 희수와 상응하여, 불환과를 얻는 일이 없는가? 해석하면, 수도에서는 미리 다른 수를 얻어 이어 일어나는 것이 용납되지만,</w:t>
      </w:r>
    </w:p>
    <w:p>
      <w:pPr>
        <w:pStyle w:val="SHTKSourceText"/>
        <w:keepNext/>
      </w:pPr>
      <w:r>
        <w:t xml:space="preserve">見道[2]迅疾初出不得異受續起</w:t>
      </w:r>
    </w:p>
    <w:p>
      <w:pPr>
        <w:pStyle w:val="SHTKTranslationText"/>
      </w:pPr>
      <w:r>
        <w:t xml:space="preserve">견도는 신속하므로 처음 나올 때 다른 수가 이어 일어날 수 없다.</w:t>
      </w:r>
    </w:p>
    <w:p>
      <w:pPr>
        <w:pStyle w:val="SHTKNoteSummary"/>
        <w:keepNext/>
      </w:pPr>
      <w:r>
        <w:t>교감 요약 | [CBETA 교감] 저본 迅 → 甲·乙본 速</w:t>
      </w:r>
    </w:p>
    <w:p>
      <w:pPr>
        <w:pStyle w:val="SHTKNoteDetail"/>
      </w:pPr>
      <w:r>
        <w:t>• 원교감 원문 | 迅＝速【甲】【乙】</w:t>
      </w:r>
    </w:p>
    <w:p>
      <w:pPr>
        <w:pStyle w:val="SHTKNoteDetail"/>
      </w:pPr>
      <w:r>
        <w:t>• 한국어 해설 | 迅疾 / 速疾은 모두 “신속하다”는 뜻이다.</w:t>
      </w:r>
    </w:p>
    <w:p>
      <w:pPr>
        <w:pStyle w:val="SHTKNoteDetail"/>
      </w:pPr>
      <w:r>
        <w:t>• 번역 영향 판정 | [번역 차이 없음]</w:t>
      </w:r>
    </w:p>
    <w:p>
      <w:pPr>
        <w:pStyle w:val="SHTKNoteDetail"/>
      </w:pPr>
      <w:r>
        <w:t>• 출처 | CBETA T41n1821, 교감 번호 0068002.</w:t>
      </w:r>
    </w:p>
    <w:p>
      <w:pPr>
        <w:pStyle w:val="SHTKSourceText"/>
        <w:keepNext/>
      </w:pPr>
      <w:r>
        <w:t xml:space="preserve">又解若次第人先未得根本定。 欣求心強有能入根本。 超越人先得根本。 欣求心劣故不能入。</w:t>
      </w:r>
    </w:p>
    <w:p>
      <w:pPr>
        <w:pStyle w:val="SHTKTranslationText"/>
      </w:pPr>
      <w:r>
        <w:t xml:space="preserve">또 다른 해석은, 차례로 증득하는 사람은 앞서 근본정을 얻지 못했으므로, 흔구하는 마음이 강하여 근본정에 들어갈 수 있지만, 초월한 사람은 앞서 이미 근본정을 얻었으므로, 흔구하는 마음이 약하여 들어갈 수 없다는 것이다.</w:t>
      </w:r>
    </w:p>
    <w:p>
      <w:pPr>
        <w:pStyle w:val="SHTKPositionMarker"/>
        <w:keepNext/>
      </w:pPr>
      <w:r>
        <w:t xml:space="preserve">[0068a08]</w:t>
      </w:r>
    </w:p>
    <w:p>
      <w:pPr>
        <w:pStyle w:val="SHTKSourceText"/>
        <w:keepNext/>
      </w:pPr>
      <w:r>
        <w:t xml:space="preserve">豈不根本至由九根得者。 外難。 發智本論云十一得。 今言九得。 豈不相違。 實得第四至定由九根者。 通難。 實得第四唯用九根。</w:t>
      </w:r>
    </w:p>
    <w:p>
      <w:pPr>
        <w:pStyle w:val="SHTKTranslationText"/>
      </w:pPr>
      <w:r>
        <w:t xml:space="preserve">“어찌 근본……아홉 근에 의해 얻는다고 하지 않는가?”라는 것이다. 외인의 난문이다. 『발지본론』에서는 열한 근으로 얻는다고 말하는데, 지금은 아홉 근으로 얻는다고 한다. 어찌 서로 어긋나지 않는가? “실제로 제4과를 얻는 것은……결정코 아홉 근에 의한다”라는 것이다. 난문을 통석한다. 실제로 제4과를 얻을 때는 오직 아홉 근만을 사용한다.</w:t>
      </w:r>
    </w:p>
    <w:p>
      <w:pPr>
        <w:pStyle w:val="SHTKSourceText"/>
        <w:keepNext/>
      </w:pPr>
      <w:r>
        <w:t xml:space="preserve">[3]我據此說。</w:t>
      </w:r>
    </w:p>
    <w:p>
      <w:pPr>
        <w:pStyle w:val="SHTKTranslationText"/>
      </w:pPr>
      <w:r>
        <w:t xml:space="preserve">나는 이에 의거하여 설하였다.</w:t>
      </w:r>
    </w:p>
    <w:p>
      <w:pPr>
        <w:pStyle w:val="SHTKNoteSummary"/>
        <w:keepNext/>
      </w:pPr>
      <w:r>
        <w:t>교감 요약 | [CBETA 교감] 저본 我 → 乙본 者</w:t>
      </w:r>
    </w:p>
    <w:p>
      <w:pPr>
        <w:pStyle w:val="SHTKNoteDetail"/>
      </w:pPr>
      <w:r>
        <w:t>• 원교감 원문 | 我＝者【乙】</w:t>
      </w:r>
    </w:p>
    <w:p>
      <w:pPr>
        <w:pStyle w:val="SHTKNoteDetail"/>
      </w:pPr>
      <w:r>
        <w:t>• 저본 | 我據此說 → “나는 이에 의거해 설한다”</w:t>
      </w:r>
    </w:p>
    <w:p>
      <w:pPr>
        <w:pStyle w:val="SHTKNoteDetail"/>
      </w:pPr>
      <w:r>
        <w:t>• 이문 | 者據此說 → 앞 구절을 받아 “이는 이에 의거해 설한 것이다”로 문장 주체가 달라진다.</w:t>
      </w:r>
    </w:p>
    <w:p>
      <w:pPr>
        <w:pStyle w:val="SHTKNoteDetail"/>
      </w:pPr>
      <w:r>
        <w:t>• 번역 영향 판정 | [문장 구조 변화]</w:t>
      </w:r>
    </w:p>
    <w:p>
      <w:pPr>
        <w:pStyle w:val="SHTKNoteDetail"/>
      </w:pPr>
      <w:r>
        <w:t>• 출처 | CBETA T41n1821, 교감 번호 0068003.</w:t>
      </w:r>
    </w:p>
    <w:p>
      <w:pPr>
        <w:pStyle w:val="SHTKSourceText"/>
        <w:keepNext/>
      </w:pPr>
      <w:r>
        <w:t xml:space="preserve">本論據數退。 容有三受別而得。 故說十一。 然無一時三受俱起得第四果。 是故今說定由九根。 各據一義。 兩論無違。 應知此據從向得果唯論初得故。</w:t>
      </w:r>
    </w:p>
    <w:p>
      <w:pPr>
        <w:pStyle w:val="SHTKTranslationText"/>
      </w:pPr>
      <w:r>
        <w:t xml:space="preserve">본론에서는 여러 번 물러나는 경우에 의거하여, 세 수가 각각 달리하여 얻는 일이 있을 수 있으므로, 열한 근이라고 설한 것이다. 그러나 한때에 세 수가 함께 일어나 제4과를 얻는 일은 없다. 그러므로 지금 결정코 아홉 근에 의한다고 설한다. 각각 한 뜻에 의거한 것이므로, 두 논은 서로 어긋나지 않는다. 마땅히 알아야 한다. 이는 향에서 과를 얻는 처음의 득만을 근거로 한 것이므로,</w:t>
      </w:r>
    </w:p>
    <w:p>
      <w:pPr>
        <w:pStyle w:val="SHTKSourceText"/>
        <w:keepNext/>
      </w:pPr>
      <w:r>
        <w:t xml:space="preserve">說九[4]根三受隨一。</w:t>
      </w:r>
    </w:p>
    <w:p>
      <w:pPr>
        <w:pStyle w:val="SHTKTranslationText"/>
      </w:pPr>
      <w:r>
        <w:t xml:space="preserve">아홉 근 가운데 세 수 중 하나를 따른다고 설한다.</w:t>
      </w:r>
    </w:p>
    <w:p>
      <w:pPr>
        <w:pStyle w:val="SHTKNoteSummary"/>
        <w:keepNext/>
      </w:pPr>
      <w:r>
        <w:t>교감 요약 | [CBETA 교감] 乙본은 根 뒤에 隨이 있음</w:t>
      </w:r>
    </w:p>
    <w:p>
      <w:pPr>
        <w:pStyle w:val="SHTKNoteDetail"/>
      </w:pPr>
      <w:r>
        <w:t>• 원교감 원문 | 根＋（隨）【乙】</w:t>
      </w:r>
    </w:p>
    <w:p>
      <w:pPr>
        <w:pStyle w:val="SHTKNoteDetail"/>
      </w:pPr>
      <w:r>
        <w:t>• 한국어 해설 | 이문은 九根隨三受隨一의 연결을 보충한다.</w:t>
      </w:r>
    </w:p>
    <w:p>
      <w:pPr>
        <w:pStyle w:val="SHTKNoteDetail"/>
      </w:pPr>
      <w:r>
        <w:t>• 한국어 해설 | 실질 뜻은 ‘세 수 가운데 하나를 따른다’는 점에서 같다.</w:t>
      </w:r>
    </w:p>
    <w:p>
      <w:pPr>
        <w:pStyle w:val="SHTKNoteDetail"/>
      </w:pPr>
      <w:r>
        <w:t>• 번역 영향 판정 | [표현 차이]</w:t>
      </w:r>
    </w:p>
    <w:p>
      <w:pPr>
        <w:pStyle w:val="SHTKNoteDetail"/>
      </w:pPr>
      <w:r>
        <w:t>• 출처 | CBETA T41n1821, 교감 번호 0068004.</w:t>
      </w:r>
    </w:p>
    <w:p>
      <w:pPr>
        <w:pStyle w:val="SHTKSourceText"/>
        <w:keepNext/>
      </w:pPr>
      <w:r>
        <w:t xml:space="preserve">不據轉根。 若據轉根應說八根三受隨一 問如依未至定取無學果。 何不容有無間道捨受相應。 解脫道入根本地喜受相應。 此二相資得第四果。 何不如彼不還果耶 解云解脫道是盡智。</w:t>
      </w:r>
    </w:p>
    <w:p>
      <w:pPr>
        <w:pStyle w:val="SHTKTranslationText"/>
      </w:pPr>
      <w:r>
        <w:t xml:space="preserve">전근을 근거로 한 것은 아니다. 전근에 의거하면 마땅히 여덟 근 가운데 세 수 중 하나를 따른다고 설해야 한다. 묻는다. 미지정에 의지하여 무학과를 취하는 경우, 어째서 무간도는 사수와 상응하고, 해탈도에서는 근본지에 들어 희수와 상응하여, 이 둘이 서로 도와 제4과를 얻는 일이 용납되지 않는가? 어째서 저 불환과의 경우와 같지 않은가? 해석하면, 해탈도는 진지이고,</w:t>
      </w:r>
    </w:p>
    <w:p>
      <w:pPr>
        <w:pStyle w:val="SHTKSourceText"/>
        <w:keepNext/>
      </w:pPr>
      <w:r>
        <w:t xml:space="preserve">盡智是[5]息求。</w:t>
      </w:r>
    </w:p>
    <w:p>
      <w:pPr>
        <w:pStyle w:val="SHTKTranslationText"/>
      </w:pPr>
      <w:r>
        <w:t xml:space="preserve">진지는 구함을 그치는 것이므로,</w:t>
      </w:r>
    </w:p>
    <w:p>
      <w:pPr>
        <w:pStyle w:val="SHTKNoteSummary"/>
        <w:keepNext/>
      </w:pPr>
      <w:r>
        <w:t>교감 요약 | [CBETA 교감] 저본 息 → 乙본 不</w:t>
      </w:r>
    </w:p>
    <w:p>
      <w:pPr>
        <w:pStyle w:val="SHTKNoteDetail"/>
      </w:pPr>
      <w:r>
        <w:t>• 원교감 원문 | 息＝不【乙】</w:t>
      </w:r>
    </w:p>
    <w:p>
      <w:pPr>
        <w:pStyle w:val="SHTKNoteDetail"/>
      </w:pPr>
      <w:r>
        <w:t>• 저본 | 息求 → “구함을 그친다”</w:t>
      </w:r>
    </w:p>
    <w:p>
      <w:pPr>
        <w:pStyle w:val="SHTKNoteDetail"/>
      </w:pPr>
      <w:r>
        <w:t>• 이문 | 不求 → “구하지 않는다”</w:t>
      </w:r>
    </w:p>
    <w:p>
      <w:pPr>
        <w:pStyle w:val="SHTKNoteDetail"/>
      </w:pPr>
      <w:r>
        <w:t>• 번역 영향 판정 | [의미 차이 경미]</w:t>
      </w:r>
    </w:p>
    <w:p>
      <w:pPr>
        <w:pStyle w:val="SHTKNoteDetail"/>
      </w:pPr>
      <w:r>
        <w:t>• 출처 | CBETA T41n1821, 교감 번호 0068005.</w:t>
      </w:r>
    </w:p>
    <w:p>
      <w:pPr>
        <w:pStyle w:val="SHTKSourceText"/>
        <w:keepNext/>
      </w:pPr>
      <w:r>
        <w:t xml:space="preserve">故不能入 又解次第不還未得本定欣樂能入。 將證無學已得根本。 情不欣樂故不能入。</w:t>
      </w:r>
    </w:p>
    <w:p>
      <w:pPr>
        <w:pStyle w:val="SHTKTranslationText"/>
      </w:pPr>
      <w:r>
        <w:t xml:space="preserve">들어갈 수 없다. 또 다른 해석은, 차례로 증득하는 불환은 아직 근본정을 얻지 못했으므로 기뻐하고 좋아하여 들어갈 수 있지만, 무학을 증득하려 할 때에는 이미 근본을 얻었으므로, 마음이 기뻐하고 좋아하지 않아 들어갈 수 없다는 것이다.</w:t>
      </w:r>
    </w:p>
    <w:p>
      <w:pPr>
        <w:pStyle w:val="SHTKPositionMarker"/>
        <w:keepNext/>
      </w:pPr>
      <w:r>
        <w:t xml:space="preserve">[0068a22]</w:t>
      </w:r>
    </w:p>
    <w:p>
      <w:pPr>
        <w:pStyle w:val="SHTKSourceText"/>
        <w:keepNext/>
      </w:pPr>
      <w:r>
        <w:t xml:space="preserve">於不還果中何不如是說者。 問。 於不還中亦容三受得。</w:t>
      </w:r>
    </w:p>
    <w:p>
      <w:pPr>
        <w:pStyle w:val="SHTKTranslationText"/>
      </w:pPr>
      <w:r>
        <w:t xml:space="preserve">“불환과 가운데서는 어째서 이와 같이 설하지 않는가?”라는 것이다. 묻는다. 불환과 가운데서도 세 수로 얻는 일이 용납되는데,</w:t>
      </w:r>
    </w:p>
    <w:p>
      <w:pPr>
        <w:pStyle w:val="SHTKSourceText"/>
        <w:keepNext/>
      </w:pPr>
      <w:r>
        <w:t xml:space="preserve">何[＊]不如彼無學[6]說十一根。</w:t>
      </w:r>
    </w:p>
    <w:p>
      <w:pPr>
        <w:pStyle w:val="SHTKTranslationText"/>
      </w:pPr>
      <w:r>
        <w:t xml:space="preserve">어째서 저 무학과의 경우처럼 열한 근이라고 설하지 않는가?</w:t>
      </w:r>
    </w:p>
    <w:p>
      <w:pPr>
        <w:pStyle w:val="SHTKNoteSummary"/>
        <w:keepNext/>
      </w:pPr>
      <w:r>
        <w:t>교감 요약 | [상호참조] 이 [＊]는 CBETA가 붙인 참조 표지로, 연결된 교감을 확정할 수 없다.</w:t>
      </w:r>
    </w:p>
    <w:p>
      <w:pPr>
        <w:pStyle w:val="SHTKNoteDetail"/>
      </w:pPr>
      <w:r>
        <w:t>• 한국어 해설 | 【乙】에서는 앞의 부정사 위치가 달라지며, 아래 0068006의 不說 이문과 함께 읽을 때 질문의 부정 의미는 유지된다.</w:t>
      </w:r>
    </w:p>
    <w:p>
      <w:pPr>
        <w:pStyle w:val="SHTKNoteDetail"/>
      </w:pPr>
      <w:r>
        <w:t>• 번역 영향 판정 | [문장 구조 변화]</w:t>
      </w:r>
    </w:p>
    <w:p>
      <w:pPr>
        <w:pStyle w:val="SHTKNoteSummary"/>
      </w:pPr>
      <w:r>
        <w:t>교감 요약 | [CBETA 교감] 乙본은 說 앞에 不이 있음</w:t>
      </w:r>
    </w:p>
    <w:p>
      <w:pPr>
        <w:pStyle w:val="SHTKNoteDetail"/>
      </w:pPr>
      <w:r>
        <w:t>• 원교감 원문 | （不）＋說【乙】</w:t>
      </w:r>
    </w:p>
    <w:p>
      <w:pPr>
        <w:pStyle w:val="SHTKNoteDetail"/>
      </w:pPr>
      <w:r>
        <w:t>• 저본 | 無學說十一根</w:t>
      </w:r>
    </w:p>
    <w:p>
      <w:pPr>
        <w:pStyle w:val="SHTKNoteDetail"/>
      </w:pPr>
      <w:r>
        <w:t>• 이문 | 無學不說十一根</w:t>
      </w:r>
    </w:p>
    <w:p>
      <w:pPr>
        <w:pStyle w:val="SHTKNoteDetail"/>
      </w:pPr>
      <w:r>
        <w:t>• 한국어 해설 | 같은 U의 [＊] 교감과 결합하면 부정사 不의 위치가 앞에서 說 앞으로 이동한다.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0068006.</w:t>
      </w:r>
    </w:p>
    <w:p>
      <w:pPr>
        <w:pStyle w:val="SHTKPositionMarker"/>
        <w:keepNext/>
      </w:pPr>
      <w:r>
        <w:t xml:space="preserve">[0068a24]</w:t>
      </w:r>
    </w:p>
    <w:p>
      <w:pPr>
        <w:pStyle w:val="SHTKSourceText"/>
        <w:keepNext/>
      </w:pPr>
      <w:r>
        <w:t xml:space="preserve">以無樂根至極堅牢故者。 答。 以無第三靜慮樂根證不還果。 而於後時得有退義。 以樂證果必是超越。 夫超越人必無退義。 亦無次第人退已由樂復得。 以樂依第三定故。</w:t>
      </w:r>
    </w:p>
    <w:p>
      <w:pPr>
        <w:pStyle w:val="SHTKTranslationText"/>
      </w:pPr>
      <w:r>
        <w:t xml:space="preserve">“낙근이 없기 때문에……지극히 견고하기 때문이다”라는 것이다. 답한다. 제3정려의 낙근으로 불환과를 증득한 경우에는, 뒤에 물러나는 뜻이 없다. 낙으로 과를 증득한 이는 반드시 초월한 사람이기 때문이다. 대체로 초월한 사람은 반드시 물러남의 뜻이 없다. 또 차례로 증득한 사람이 물러난 뒤 낙에 의해 다시 얻는 일도 없다. 낙은 제3정에 의지하기 때문이다.</w:t>
      </w:r>
    </w:p>
    <w:p>
      <w:pPr>
        <w:pStyle w:val="SHTKSourceText"/>
        <w:keepNext/>
      </w:pPr>
      <w:r>
        <w:t xml:space="preserve">夫次第人。 無間道依未至定捨受相應。 解脫道或未至定捨受相應。 或入根本喜受相應。 證不還果。 必無退已由樂復得故。 無一人具用三受故。 不可說十一根得。</w:t>
      </w:r>
    </w:p>
    <w:p>
      <w:pPr>
        <w:pStyle w:val="SHTKTranslationText"/>
      </w:pPr>
      <w:r>
        <w:t xml:space="preserve">대체로 차례로 증득하는 사람은, 무간도에서 미지정에 의지해 사수와 상응하고, 해탈도에서는 혹 미지정에서 사수와 상응하거나, 혹 근본정에 들어 희수와 상응하여, 불환과를 증득한다. 반드시 물러난 뒤 낙에 의해 다시 얻는 일은 없다. 그러므로 한 사람이 세 수를 모두 사용하는 일이 없다. 따라서 열한 근으로 얻는다고 말할 수 없다.</w:t>
      </w:r>
    </w:p>
    <w:p>
      <w:pPr>
        <w:pStyle w:val="SHTKSourceText"/>
        <w:keepNext/>
      </w:pPr>
      <w:r>
        <w:t xml:space="preserve">雖超越人或喜．或捨。 證不還果。 亦無退義。 若次第者以喜．捨證則容有退。 是則喜．捨不定。 樂根即決定不退。 故偏說樂。 若用樂根得果者。</w:t>
      </w:r>
    </w:p>
    <w:p>
      <w:pPr>
        <w:pStyle w:val="SHTKTranslationText"/>
      </w:pPr>
      <w:r>
        <w:t xml:space="preserve">비록 초월한 사람은 혹 희수로, 혹 사수로, 불환과를 증득하지만, 역시 물러남의 뜻은 없다. 차례로 증득하는 자가 희수·사수로 증득한 경우에는 물러나는 일이 있을 수 있으므로, 그렇다면 희수·사수는 결정적인 것이 아니고, 낙근만이 결정코 물러나지 않는다. 그러므로 낙만을 치우쳐 설한다. 만약 낙근을 사용하여 과를 얻은 자라면,</w:t>
      </w:r>
    </w:p>
    <w:p>
      <w:pPr>
        <w:pStyle w:val="SHTKSourceText"/>
        <w:keepNext/>
      </w:pPr>
      <w:r>
        <w:t xml:space="preserve">必無[7]復用喜．捨根得。</w:t>
      </w:r>
    </w:p>
    <w:p>
      <w:pPr>
        <w:pStyle w:val="SHTKTranslationText"/>
      </w:pPr>
      <w:r>
        <w:t xml:space="preserve">반드시 다시 희근·사근을 사용하여 얻는 일이 없고,</w:t>
      </w:r>
    </w:p>
    <w:p>
      <w:pPr>
        <w:pStyle w:val="SHTKNoteSummary"/>
        <w:keepNext/>
      </w:pPr>
      <w:r>
        <w:t>교감 요약 | [CBETA 교감] 저본 復 → 乙본 後</w:t>
      </w:r>
    </w:p>
    <w:p>
      <w:pPr>
        <w:pStyle w:val="SHTKNoteDetail"/>
      </w:pPr>
      <w:r>
        <w:t>• 원교감 원문 | 復＝後【乙】</w:t>
      </w:r>
    </w:p>
    <w:p>
      <w:pPr>
        <w:pStyle w:val="SHTKNoteDetail"/>
      </w:pPr>
      <w:r>
        <w:t>• 저본 | 復用 → “다시 사용하다”</w:t>
      </w:r>
    </w:p>
    <w:p>
      <w:pPr>
        <w:pStyle w:val="SHTKNoteDetail"/>
      </w:pPr>
      <w:r>
        <w:t>• 이문 | 後用 → “뒤에 사용하다”</w:t>
      </w:r>
    </w:p>
    <w:p>
      <w:pPr>
        <w:pStyle w:val="SHTKNoteDetail"/>
      </w:pPr>
      <w:r>
        <w:t>• 번역 영향 판정 | [의미 차이 경미]</w:t>
      </w:r>
    </w:p>
    <w:p>
      <w:pPr>
        <w:pStyle w:val="SHTKNoteDetail"/>
      </w:pPr>
      <w:r>
        <w:t>• 출처 | CBETA T41n1821, 교감 번호 0068007.</w:t>
      </w:r>
    </w:p>
    <w:p>
      <w:pPr>
        <w:pStyle w:val="SHTKSourceText"/>
        <w:keepNext/>
      </w:pPr>
      <w:r>
        <w:t xml:space="preserve">若用喜．捨得者。 亦無由樂復得。 若據轉根亦容樂得。 今據從向得果唯論初得。 故不說彼也。 非先離欲界超越證第三果有還退義。 此離欲不還果二道所得極堅牢故。 一先以世間道得。</w:t>
      </w:r>
    </w:p>
    <w:p>
      <w:pPr>
        <w:pStyle w:val="SHTKTranslationText"/>
      </w:pPr>
      <w:r>
        <w:t xml:space="preserve">희근·사근을 사용하여 얻은 자라면, 또한 낙에 의해 다시 얻는 일이 없다. 전근에 의거하면 낙으로 얻는 경우도 용납된다. 지금은 향에서 과를 얻는 처음의 득만을 근거로 하므로, 그것을 설하지 않는다. 앞서 욕계를 떠나 초월하여 제3과를 증득한 자에게는 다시 물러나는 뜻이 없다. 이 욕계를 떠난 불환과는 두 도로 얻은 것이 지극히 견고하기 때문이다. 첫째는 앞서 세간도로 얻고,</w:t>
      </w:r>
    </w:p>
    <w:p>
      <w:pPr>
        <w:pStyle w:val="SHTKSourceText"/>
        <w:keepNext/>
      </w:pPr>
      <w:r>
        <w:t xml:space="preserve">二後以出世道得。 此顯超越不還不退也。 若次第證無二道重得義故容有退。 其第四果唯次第得。</w:t>
      </w:r>
    </w:p>
    <w:p>
      <w:pPr>
        <w:pStyle w:val="SHTKTranslationText"/>
      </w:pPr>
      <w:r>
        <w:t xml:space="preserve">둘째는 뒤에 출세도로 얻은 것이다. 이는 초월하여 얻은 불환과가 물러나지 않음을 드러낸다. 차례로 증득한 경우에는 두 도로 거듭 얻는 뜻이 없으므로 물러날 수 있다. 제4과는 오직 차례로 얻으며,</w:t>
      </w:r>
    </w:p>
    <w:p>
      <w:pPr>
        <w:pStyle w:val="SHTKSourceText"/>
        <w:keepNext/>
      </w:pPr>
      <w:r>
        <w:t xml:space="preserve">無超越[8]證義。</w:t>
      </w:r>
    </w:p>
    <w:p>
      <w:pPr>
        <w:pStyle w:val="SHTKTranslationText"/>
      </w:pPr>
      <w:r>
        <w:t xml:space="preserve">초월하여 증득하는 뜻이 없다.</w:t>
      </w:r>
    </w:p>
    <w:p>
      <w:pPr>
        <w:pStyle w:val="SHTKNoteSummary"/>
        <w:keepNext/>
      </w:pPr>
      <w:r>
        <w:t>교감 요약 | [CBETA 교감] 甲·乙본에는 證 없음</w:t>
      </w:r>
    </w:p>
    <w:p>
      <w:pPr>
        <w:pStyle w:val="SHTKNoteDetail"/>
      </w:pPr>
      <w:r>
        <w:t>• 원교감 원문 | 〔證〕－【甲】【乙】</w:t>
      </w:r>
    </w:p>
    <w:p>
      <w:pPr>
        <w:pStyle w:val="SHTKNoteDetail"/>
      </w:pPr>
      <w:r>
        <w:t>• 저본 | 超越證義 → “초월하여 증득하는 뜻”</w:t>
      </w:r>
    </w:p>
    <w:p>
      <w:pPr>
        <w:pStyle w:val="SHTKNoteDetail"/>
      </w:pPr>
      <w:r>
        <w:t>• 이문 | 超越義 → “초월의 뜻”</w:t>
      </w:r>
    </w:p>
    <w:p>
      <w:pPr>
        <w:pStyle w:val="SHTKNoteDetail"/>
      </w:pPr>
      <w:r>
        <w:t>• 이문 기준 번역 | “초월의 뜻”</w:t>
      </w:r>
    </w:p>
    <w:p>
      <w:pPr>
        <w:pStyle w:val="SHTKNoteDetail"/>
      </w:pPr>
      <w:r>
        <w:t>• 번역 영향 판정 | [의미 차이 경미]</w:t>
      </w:r>
    </w:p>
    <w:p>
      <w:pPr>
        <w:pStyle w:val="SHTKNoteDetail"/>
      </w:pPr>
      <w:r>
        <w:t>• 출처 | CBETA T41n1821, 교감 번호 0068008.</w:t>
      </w:r>
    </w:p>
    <w:p>
      <w:pPr>
        <w:pStyle w:val="SHTKSourceText"/>
        <w:keepNext/>
      </w:pPr>
      <w:r>
        <w:t xml:space="preserve">故容數退。</w:t>
      </w:r>
    </w:p>
    <w:p>
      <w:pPr>
        <w:pStyle w:val="SHTKTranslationText"/>
      </w:pPr>
      <w:r>
        <w:t xml:space="preserve">그러므로 여러 번 물러나는 것이 용납된다.</w:t>
      </w:r>
    </w:p>
    <w:p>
      <w:pPr>
        <w:pStyle w:val="SHTKPositionMarker"/>
        <w:keepNext/>
      </w:pPr>
      <w:r>
        <w:t xml:space="preserve">[0068b15]</w:t>
      </w:r>
    </w:p>
    <w:p>
      <w:pPr>
        <w:pStyle w:val="SHTKSourceText"/>
        <w:keepNext/>
      </w:pPr>
      <w:r>
        <w:t xml:space="preserve">今應思擇至初無漏十三者。 此下第四明成就諸根定量。</w:t>
      </w:r>
    </w:p>
    <w:p>
      <w:pPr>
        <w:pStyle w:val="SHTKTranslationText"/>
      </w:pPr>
      <w:r>
        <w:t xml:space="preserve">“이제 마땅히 사택해야 한다……처음의 무루는 열셋이다”라는 것이다. 이 아래의 넷째는 여러 근을 성취하는 정해진 수량을 밝힌다.</w:t>
      </w:r>
    </w:p>
    <w:p>
      <w:pPr>
        <w:pStyle w:val="SHTKPositionMarker"/>
        <w:keepNext/>
      </w:pPr>
      <w:r>
        <w:t xml:space="preserve">[0068b16]</w:t>
      </w:r>
    </w:p>
    <w:p>
      <w:pPr>
        <w:pStyle w:val="SHTKSourceText"/>
        <w:keepNext/>
      </w:pPr>
      <w:r>
        <w:t xml:space="preserve">論曰至所餘根者者。 命．意．捨三隨成就一定成就三。 必無有闕成餘根義。 以此三根遍於九地。 一切有情皆定成故。</w:t>
      </w:r>
    </w:p>
    <w:p>
      <w:pPr>
        <w:pStyle w:val="SHTKTranslationText"/>
      </w:pPr>
      <w:r>
        <w:t xml:space="preserve">『논』에서 “말하였다……나머지 근”이라고 한 것까지라는 것이다. 명근·의근·사근의 세 근은, 어느 하나를 성취하면 반드시 세 근을 성취한다. 반드시 이것들이 빠진 채 나머지 근을 성취하는 이치는 없다. 이 세 근은 아홉 지에 두루하기 때문이다. 모든 유정이 모두 반드시 성취하기 때문이다.</w:t>
      </w:r>
    </w:p>
    <w:p>
      <w:pPr>
        <w:pStyle w:val="SHTKPositionMarker"/>
        <w:keepNext/>
      </w:pPr>
      <w:r>
        <w:t xml:space="preserve">[0068b19]</w:t>
      </w:r>
    </w:p>
    <w:p>
      <w:pPr>
        <w:pStyle w:val="SHTKSourceText"/>
        <w:keepNext/>
      </w:pPr>
      <w:r>
        <w:t xml:space="preserve">除此三根至皆定成就者。 明餘十九或成．不成。 如上所遮即不成就。 於非遮位皆定成就。</w:t>
      </w:r>
    </w:p>
    <w:p>
      <w:pPr>
        <w:pStyle w:val="SHTKTranslationText"/>
      </w:pPr>
      <w:r>
        <w:t xml:space="preserve">“이 세 근을 제외하고……모두 반드시 성취한다”라는 것이다. 나머지 열아홉 근은 성취하기도 하고 성취하지 않기도 함을 밝힌다. 위에서 막아 말한 경우에는 곧 성취하지 않는다. 막지 않은 지위에서는 모두 반드시 성취한다.</w:t>
      </w:r>
    </w:p>
    <w:p>
      <w:pPr>
        <w:pStyle w:val="SHTKPositionMarker"/>
        <w:keepNext/>
      </w:pPr>
      <w:r>
        <w:t xml:space="preserve">[0068b21]</w:t>
      </w:r>
    </w:p>
    <w:p>
      <w:pPr>
        <w:pStyle w:val="SHTKSourceText"/>
        <w:keepNext/>
      </w:pPr>
      <w:r>
        <w:t xml:space="preserve">若成樂根至第五[9]自根者。</w:t>
      </w:r>
    </w:p>
    <w:p>
      <w:pPr>
        <w:pStyle w:val="SHTKTranslationText"/>
      </w:pPr>
      <w:r>
        <w:t xml:space="preserve">“만약 낙근을 성취하면……다섯째는 [9]자근이다”라는 것이다.</w:t>
      </w:r>
    </w:p>
    <w:p>
      <w:pPr>
        <w:pStyle w:val="SHTKNoteSummary"/>
        <w:keepNext/>
      </w:pPr>
      <w:r>
        <w:t>교감 요약 | [CBETA 교감] 저본 自 → 乙본 身</w:t>
      </w:r>
    </w:p>
    <w:p>
      <w:pPr>
        <w:pStyle w:val="SHTKNoteDetail"/>
      </w:pPr>
      <w:r>
        <w:t>• 원교감 원문 | 自＝身【乙】</w:t>
      </w:r>
    </w:p>
    <w:p>
      <w:pPr>
        <w:pStyle w:val="SHTKNoteDetail"/>
      </w:pPr>
      <w:r>
        <w:t>• 저본 | 第五自根 → “다섯째는 자근”</w:t>
      </w:r>
    </w:p>
    <w:p>
      <w:pPr>
        <w:pStyle w:val="SHTKNoteDetail"/>
      </w:pPr>
      <w:r>
        <w:t>• 이문 | 第五身根 → “다섯째는 신근”</w:t>
      </w:r>
    </w:p>
    <w:p>
      <w:pPr>
        <w:pStyle w:val="SHTKNoteDetail"/>
      </w:pPr>
      <w:r>
        <w:t>• 의미 차이 | 自根과 身根으로 근의 명칭이 달라진다.</w:t>
      </w:r>
    </w:p>
    <w:p>
      <w:pPr>
        <w:pStyle w:val="SHTKNoteDetail"/>
      </w:pPr>
      <w:r>
        <w:t>• 이문 기준 번역 | “다섯째는 신근”</w:t>
      </w:r>
    </w:p>
    <w:p>
      <w:pPr>
        <w:pStyle w:val="SHTKNoteDetail"/>
      </w:pPr>
      <w:r>
        <w:t>• 번역 영향 판정 | [의미 차이 있음]</w:t>
      </w:r>
    </w:p>
    <w:p>
      <w:pPr>
        <w:pStyle w:val="SHTKNoteDetail"/>
      </w:pPr>
      <w:r>
        <w:t>• 출처 | CBETA T41n1821, 교감 번호 0068009.</w:t>
      </w:r>
    </w:p>
    <w:p>
      <w:pPr>
        <w:pStyle w:val="SHTKSourceText"/>
        <w:keepNext/>
      </w:pPr>
      <w:r>
        <w:t xml:space="preserve">此釋樂身及眼等四定成。 此中言定成者。</w:t>
      </w:r>
    </w:p>
    <w:p>
      <w:pPr>
        <w:pStyle w:val="SHTKTranslationText"/>
      </w:pPr>
      <w:r>
        <w:t xml:space="preserve">이는 낙근과 신근 및 안근 등의 네 근을 반드시 성취함을 해석한다. 여기서 ‘반드시 성취한다’고 말한 것은,</w:t>
      </w:r>
    </w:p>
    <w:p>
      <w:pPr>
        <w:pStyle w:val="SHTKSourceText"/>
        <w:keepNext/>
      </w:pPr>
      <w:r>
        <w:t xml:space="preserve">約三界．九地通凡及聖[10]該羅總說決定成者。</w:t>
      </w:r>
    </w:p>
    <w:p>
      <w:pPr>
        <w:pStyle w:val="SHTKTranslationText"/>
      </w:pPr>
      <w:r>
        <w:t xml:space="preserve">삼계·구지를 기준으로 범부와 성인에 통하여 [10]포괄해 총괄적으로 반드시 성취하는 것을 말한 것이다.</w:t>
      </w:r>
    </w:p>
    <w:p>
      <w:pPr>
        <w:pStyle w:val="SHTKNoteSummary"/>
        <w:keepNext/>
      </w:pPr>
      <w:r>
        <w:t>교감 요약 | [CBETA 교감] 乙본에는 該 없음</w:t>
      </w:r>
    </w:p>
    <w:p>
      <w:pPr>
        <w:pStyle w:val="SHTKNoteDetail"/>
      </w:pPr>
      <w:r>
        <w:t>• 원교감 원문 | 〔該〕－【乙】</w:t>
      </w:r>
    </w:p>
    <w:p>
      <w:pPr>
        <w:pStyle w:val="SHTKNoteDetail"/>
      </w:pPr>
      <w:r>
        <w:t>• 이문 기준 번역 | 이문은 저본의 該에 해당하는 말 없이 읽는다.</w:t>
      </w:r>
    </w:p>
    <w:p>
      <w:pPr>
        <w:pStyle w:val="SHTKNoteDetail"/>
      </w:pPr>
      <w:r>
        <w:t>• 한국어 해설 | 저본의 該羅總說에서 【乙】은 該를 생략한다.</w:t>
      </w:r>
    </w:p>
    <w:p>
      <w:pPr>
        <w:pStyle w:val="SHTKNoteDetail"/>
      </w:pPr>
      <w:r>
        <w:t>• 한국어 해설 | 뜻은 “포괄하여 총괄적으로 말한다”는 취지로 대체로 같다.</w:t>
      </w:r>
    </w:p>
    <w:p>
      <w:pPr>
        <w:pStyle w:val="SHTKNoteDetail"/>
      </w:pPr>
      <w:r>
        <w:t>• 번역 영향 판정 | [표현 차이]</w:t>
      </w:r>
    </w:p>
    <w:p>
      <w:pPr>
        <w:pStyle w:val="SHTKNoteDetail"/>
      </w:pPr>
      <w:r>
        <w:t>• 출처 | CBETA T41n1821, 교감 번호 0068010.</w:t>
      </w:r>
    </w:p>
    <w:p>
      <w:pPr>
        <w:pStyle w:val="SHTKSourceText"/>
        <w:keepNext/>
      </w:pPr>
      <w:r>
        <w:t xml:space="preserve">非約一人。 思之可知。</w:t>
      </w:r>
    </w:p>
    <w:p>
      <w:pPr>
        <w:pStyle w:val="SHTKTranslationText"/>
      </w:pPr>
      <w:r>
        <w:t xml:space="preserve">한 사람을 기준으로 한 것이 아니다. 생각해 보면 알 수 있다.</w:t>
      </w:r>
    </w:p>
    <w:p>
      <w:pPr>
        <w:pStyle w:val="SHTKPositionMarker"/>
        <w:keepNext/>
      </w:pPr>
      <w:r>
        <w:t xml:space="preserve">[0068b24]</w:t>
      </w:r>
    </w:p>
    <w:p>
      <w:pPr>
        <w:pStyle w:val="SHTKSourceText"/>
        <w:keepNext/>
      </w:pPr>
      <w:r>
        <w:t xml:space="preserve">若成喜根至樂根喜根者。 此釋喜根定成。</w:t>
      </w:r>
    </w:p>
    <w:p>
      <w:pPr>
        <w:pStyle w:val="SHTKTranslationText"/>
      </w:pPr>
      <w:r>
        <w:t xml:space="preserve">“만약 희근을 성취하면……낙근과 희근”이라는 것이다. 이는 희근을 반드시 성취함을 해석한다.</w:t>
      </w:r>
    </w:p>
    <w:p>
      <w:pPr>
        <w:pStyle w:val="SHTKPositionMarker"/>
        <w:keepNext/>
      </w:pPr>
      <w:r>
        <w:t xml:space="preserve">[0068b25]</w:t>
      </w:r>
    </w:p>
    <w:p>
      <w:pPr>
        <w:pStyle w:val="SHTKSourceText"/>
        <w:keepNext/>
      </w:pPr>
      <w:r>
        <w:t xml:space="preserve">第二靜慮至此成何樂根者。 問。 如生二定未得三定。 捨下初定樂未得上第三定善樂。 此人成何樂根。</w:t>
      </w:r>
    </w:p>
    <w:p>
      <w:pPr>
        <w:pStyle w:val="SHTKTranslationText"/>
      </w:pPr>
      <w:r>
        <w:t xml:space="preserve">“제2정려……이 사람은 어떤 낙근을 성취하는가”라는 것이다. 질문이다. 가령 제2정을 태어남으로 얻었으나 아직 제3정을 얻지 못한 경우이다. 아래의 초정의 낙근은 버렸고, 위의 제3정의 선한 낙근은 아직 얻지 못했다. 이 사람은 어떤 낙근을 성취하는가.</w:t>
      </w:r>
    </w:p>
    <w:p>
      <w:pPr>
        <w:pStyle w:val="SHTKPositionMarker"/>
        <w:keepNext/>
      </w:pPr>
      <w:r>
        <w:t xml:space="preserve">[0068b28]</w:t>
      </w:r>
    </w:p>
    <w:p>
      <w:pPr>
        <w:pStyle w:val="SHTKSourceText"/>
        <w:keepNext/>
      </w:pPr>
      <w:r>
        <w:t xml:space="preserve">當言成就至餘未得故者。 答。 未得第三定時。 當言成就第三靜慮染污樂根。 餘善．無覆無記未得故。</w:t>
      </w:r>
    </w:p>
    <w:p>
      <w:pPr>
        <w:pStyle w:val="SHTKTranslationText"/>
      </w:pPr>
      <w:r>
        <w:t xml:space="preserve">“마땅히 성취한다고 말해야 한다……나머지는 아직 얻지 못했기 때문이다”라는 것이다. 답이다. 아직 제3정을 얻지 못했을 때에는, 마땅히 제3정려의 염오한 낙근을 성취한다고 말해야 한다. 그 밖의 선과 무부무기는 아직 얻지 못했기 때문이다.</w:t>
      </w:r>
    </w:p>
    <w:p>
      <w:pPr>
        <w:pStyle w:val="SHTKPositionMarker"/>
        <w:keepNext/>
      </w:pPr>
      <w:r>
        <w:t xml:space="preserve">[0068c01]</w:t>
      </w:r>
    </w:p>
    <w:p>
      <w:pPr>
        <w:pStyle w:val="SHTKSourceText"/>
        <w:keepNext/>
      </w:pPr>
      <w:r>
        <w:t xml:space="preserve">若成苦根至信等五根者。 此釋苦．女．男．憂．及信等五定成。 思之可知。</w:t>
      </w:r>
    </w:p>
    <w:p>
      <w:pPr>
        <w:pStyle w:val="SHTKTranslationText"/>
      </w:pPr>
      <w:r>
        <w:t xml:space="preserve">“만약 고근을 성취하면……신근 등의 다섯 근”이라는 것이다. 이는 고근·여근·남근·우근 및 신근 등의 다섯 근을 반드시 성취함을 해석한다. 생각해 보면 알 수 있다.</w:t>
      </w:r>
    </w:p>
    <w:p>
      <w:pPr>
        <w:pStyle w:val="SHTKPositionMarker"/>
        <w:keepNext/>
      </w:pPr>
      <w:r>
        <w:t xml:space="preserve">[0068c03]</w:t>
      </w:r>
    </w:p>
    <w:p>
      <w:pPr>
        <w:pStyle w:val="SHTKSourceText"/>
        <w:keepNext/>
      </w:pPr>
      <w:r>
        <w:t xml:space="preserve">若成具知根至及已知根者。 釋具知．已知。 思之可知。</w:t>
      </w:r>
    </w:p>
    <w:p>
      <w:pPr>
        <w:pStyle w:val="SHTKTranslationText"/>
      </w:pPr>
      <w:r>
        <w:t xml:space="preserve">“만약 구지근을 성취하면……및 이지근”이라는 것이다. 구지근과 이지근을 해석한다. 생각해 보면 알 수 있다.</w:t>
      </w:r>
    </w:p>
    <w:p>
      <w:pPr>
        <w:pStyle w:val="SHTKPositionMarker"/>
        <w:keepNext/>
      </w:pPr>
      <w:r>
        <w:t xml:space="preserve">[0068c05]</w:t>
      </w:r>
    </w:p>
    <w:p>
      <w:pPr>
        <w:pStyle w:val="SHTKSourceText"/>
        <w:keepNext/>
      </w:pPr>
      <w:r>
        <w:t xml:space="preserve">若成未知根至及未知根者。 此釋未知根定成十三。</w:t>
      </w:r>
    </w:p>
    <w:p>
      <w:pPr>
        <w:pStyle w:val="SHTKTranslationText"/>
      </w:pPr>
      <w:r>
        <w:t xml:space="preserve">“만약 미지근을 성취하면……및 미지근”이라는 것이다. 이는 미지당지근을 성취하면 반드시 열세 근을 성취함을 해석한다.</w:t>
      </w:r>
    </w:p>
    <w:p>
      <w:pPr>
        <w:pStyle w:val="SHTKSourceText"/>
        <w:keepNext/>
      </w:pPr>
      <w:r>
        <w:t xml:space="preserve">成未知[11]根必在欲界。</w:t>
      </w:r>
    </w:p>
    <w:p>
      <w:pPr>
        <w:pStyle w:val="SHTKTranslationText"/>
      </w:pPr>
      <w:r>
        <w:t xml:space="preserve">미지당지[11]근을 성취하는 것은 반드시 욕계에 있다.</w:t>
      </w:r>
    </w:p>
    <w:p>
      <w:pPr>
        <w:pStyle w:val="SHTKNoteSummary"/>
        <w:keepNext/>
      </w:pPr>
      <w:r>
        <w:t>교감 요약 | [CBETA 교감] 甲·乙본에는 根 없음</w:t>
      </w:r>
    </w:p>
    <w:p>
      <w:pPr>
        <w:pStyle w:val="SHTKNoteDetail"/>
      </w:pPr>
      <w:r>
        <w:t>• 원교감 원문 | 〔根〕－【甲】【乙】</w:t>
      </w:r>
    </w:p>
    <w:p>
      <w:pPr>
        <w:pStyle w:val="SHTKNoteDetail"/>
      </w:pPr>
      <w:r>
        <w:t>• 저본 | 未知根 / 이문: 未知</w:t>
      </w:r>
    </w:p>
    <w:p>
      <w:pPr>
        <w:pStyle w:val="SHTKNoteDetail"/>
      </w:pPr>
      <w:r>
        <w:t>• 한국어 해설 | 문맥상 모두 미지당지근을 가리킨다.</w:t>
      </w:r>
    </w:p>
    <w:p>
      <w:pPr>
        <w:pStyle w:val="SHTKNoteDetail"/>
      </w:pPr>
      <w:r>
        <w:t>• 번역 영향 판정 | [번역 차이 없음]</w:t>
      </w:r>
    </w:p>
    <w:p>
      <w:pPr>
        <w:pStyle w:val="SHTKNoteDetail"/>
      </w:pPr>
      <w:r>
        <w:t>• 출처 | CBETA T41n1821, 교감 번호 0068011.</w:t>
      </w:r>
    </w:p>
    <w:p>
      <w:pPr>
        <w:pStyle w:val="SHTKSourceText"/>
        <w:keepNext/>
      </w:pPr>
      <w:r>
        <w:t xml:space="preserve">故身．及苦亦說定成。 舊俱舍不說苦根。 男．女隨一者。 譯家謬矣 問於見道中男．女二根隨成一不。 若言成者何故不說。 若不成者如何入聖 古德念法師解云。</w:t>
      </w:r>
    </w:p>
    <w:p>
      <w:pPr>
        <w:pStyle w:val="SHTKTranslationText"/>
      </w:pPr>
      <w:r>
        <w:t xml:space="preserve">그러므로 신근과 고근 또한 반드시 성취한다고 말한다. 구역 『구사론』에서는 고근을 말하지 않았다. ‘남근과 여근 가운데 하나’라는 것은, 번역자의 오류이다. 묻는다. 견도 가운데에서 남근과 여근 두 근 가운데 하나를 따라 성취하는가, 아닌가. 만약 성취한다고 한다면 어째서 말하지 않았는가. 만약 성취하지 않는다면 어떻게 성인에 들어가는가. 옛 덕인 염법사는 해석하여 말하였다.</w:t>
      </w:r>
    </w:p>
    <w:p>
      <w:pPr>
        <w:pStyle w:val="SHTKSourceText"/>
        <w:keepNext/>
      </w:pPr>
      <w:r>
        <w:t xml:space="preserve">於見道中男．女二根雖定成一。 成男不成女。 成女不成男。 以不定故不說。 復有法師解意同念法師。 然引正理第九解極多成十九根中證云。 言一形者。 無有二形及與無形得聖法故。</w:t>
      </w:r>
    </w:p>
    <w:p>
      <w:pPr>
        <w:pStyle w:val="SHTKTranslationText"/>
      </w:pPr>
      <w:r>
        <w:t xml:space="preserve">견도 가운데에서 남근과 여근 두 근 가운데 반드시 하나를 성취하지만, 남근을 성취하면 여근을 성취하지 않고, 여근을 성취하면 남근을 성취하지 않는다. 일정하지 않기 때문에 말하지 않았다. 또 어떤 법사의 해석도 뜻은 염법사와 같다. 그러나 『정리론』 제9권에서 ‘최대로 열아홉 근을 성취한다’고 해석한 것을 인용하여 증명하여 말한다. ‘한 형상[一形]’이라고 한 것은, 두 형상인 자와 무형인 자가 성법을 얻는 일은 없기 때문이다.</w:t>
      </w:r>
    </w:p>
    <w:p>
      <w:pPr>
        <w:pStyle w:val="SHTKSourceText"/>
        <w:keepNext/>
      </w:pPr>
      <w:r>
        <w:t xml:space="preserve">正理既言無有無形入聖。</w:t>
      </w:r>
    </w:p>
    <w:p>
      <w:pPr>
        <w:pStyle w:val="SHTKTranslationText"/>
      </w:pPr>
      <w:r>
        <w:t xml:space="preserve">『정리론』에서 이미 무형인 자가 성인에 들어가는 일이 없다고 말했으니,</w:t>
      </w:r>
    </w:p>
    <w:p>
      <w:pPr>
        <w:pStyle w:val="SHTKSourceText"/>
        <w:keepNext/>
      </w:pPr>
      <w:r>
        <w:t xml:space="preserve">故知男．女定[12]成隨一。</w:t>
      </w:r>
    </w:p>
    <w:p>
      <w:pPr>
        <w:pStyle w:val="SHTKTranslationText"/>
      </w:pPr>
      <w:r>
        <w:t xml:space="preserve">그러므로 남근과 여근 가운데 반드시 [12]하나를 따라 성취함을 알 수 있다.</w:t>
      </w:r>
    </w:p>
    <w:p>
      <w:pPr>
        <w:pStyle w:val="SHTKNoteSummary"/>
        <w:keepNext/>
      </w:pPr>
      <w:r>
        <w:t>교감 요약 | [CBETA 교감] 저본 成隨 → 甲·乙본 隨成</w:t>
      </w:r>
    </w:p>
    <w:p>
      <w:pPr>
        <w:pStyle w:val="SHTKNoteDetail"/>
      </w:pPr>
      <w:r>
        <w:t>• 원교감 원문 | 成隨＝隨成【甲】【乙】</w:t>
      </w:r>
    </w:p>
    <w:p>
      <w:pPr>
        <w:pStyle w:val="SHTKNoteDetail"/>
      </w:pPr>
      <w:r>
        <w:t>• 저본 | 定成隨一 / 이문: 定隨成一</w:t>
      </w:r>
    </w:p>
    <w:p>
      <w:pPr>
        <w:pStyle w:val="SHTKNoteDetail"/>
      </w:pPr>
      <w:r>
        <w:t>• 한국어 해설 | 어순 차이일 뿐, 남·녀 두 근 중 하나를 반드시 성취한다는 뜻은 같다.</w:t>
      </w:r>
    </w:p>
    <w:p>
      <w:pPr>
        <w:pStyle w:val="SHTKNoteDetail"/>
      </w:pPr>
      <w:r>
        <w:t>• 번역 영향 판정 | [번역 차이 없음]</w:t>
      </w:r>
    </w:p>
    <w:p>
      <w:pPr>
        <w:pStyle w:val="SHTKNoteDetail"/>
      </w:pPr>
      <w:r>
        <w:t>• 출처 | CBETA T41n1821, 교감 번호 0068012.</w:t>
      </w:r>
    </w:p>
    <w:p>
      <w:pPr>
        <w:pStyle w:val="SHTKSourceText"/>
        <w:keepNext/>
      </w:pPr>
      <w:r>
        <w:t xml:space="preserve">諸論說言漸命終位入見道者。 據漸捨彼眼等四根。 非據男女。 復有法師解意。 亦同念法師。 然引正理第九證云。 若成未知根定成就十三。 謂身．命．意．苦．樂．喜．捨．信等五根．及未知根。</w:t>
      </w:r>
    </w:p>
    <w:p>
      <w:pPr>
        <w:pStyle w:val="SHTKTranslationText"/>
      </w:pPr>
      <w:r>
        <w:t xml:space="preserve">여러 논에서 점차 목숨을 마치는 지위에서 견도에 들어간다고 말한 것은, 점차 저 안근 등의 네 근을 버리는 것에 근거한 것이며, 남근과 여근에 근거한 것이 아니다. 또 어떤 법사의 해석 뜻도 염법사와 같다. 그러나 『정리론』 제9권을 인용하여 증명하여 말한다. 만약 미지당지근을 성취하면 반드시 열세 근을 성취한다. 곧 신근·명근·의근·고근·낙근·희근·사근·신근 등의 다섯 근 및 미지당지근이다.</w:t>
      </w:r>
    </w:p>
    <w:p>
      <w:pPr>
        <w:pStyle w:val="SHTKSourceText"/>
        <w:keepNext/>
      </w:pPr>
      <w:r>
        <w:t xml:space="preserve">漸命終位。</w:t>
      </w:r>
    </w:p>
    <w:p>
      <w:pPr>
        <w:pStyle w:val="SHTKTranslationText"/>
      </w:pPr>
      <w:r>
        <w:t xml:space="preserve">점차 목숨을 마치는 지위에서는,</w:t>
      </w:r>
    </w:p>
    <w:p>
      <w:pPr>
        <w:pStyle w:val="SHTKSourceText"/>
        <w:keepNext/>
      </w:pPr>
      <w:r>
        <w:t xml:space="preserve">傳說深心厭生死故[13]能入見道</w:t>
      </w:r>
    </w:p>
    <w:p>
      <w:pPr>
        <w:pStyle w:val="SHTKTranslationText"/>
      </w:pPr>
      <w:r>
        <w:t xml:space="preserve">전설에 의하면 생사를 깊은 마음으로 싫어하기 때문에 [13]견도에 들어갈 수 있다.</w:t>
      </w:r>
    </w:p>
    <w:p>
      <w:pPr>
        <w:pStyle w:val="SHTKNoteSummary"/>
        <w:keepNext/>
      </w:pPr>
      <w:r>
        <w:t>교감 요약 | [CBETA 교감] 乙본에는 能 없음</w:t>
      </w:r>
    </w:p>
    <w:p>
      <w:pPr>
        <w:pStyle w:val="SHTKNoteDetail"/>
      </w:pPr>
      <w:r>
        <w:t>• 원교감 원문 | 〔能〕－【乙】</w:t>
      </w:r>
    </w:p>
    <w:p>
      <w:pPr>
        <w:pStyle w:val="SHTKNoteDetail"/>
      </w:pPr>
      <w:r>
        <w:t>• 저본 | 能入見道 → “견도에 들어갈 수 있다”</w:t>
      </w:r>
    </w:p>
    <w:p>
      <w:pPr>
        <w:pStyle w:val="SHTKNoteDetail"/>
      </w:pPr>
      <w:r>
        <w:t>• 이문 | 入見道 → “견도에 들어간다”</w:t>
      </w:r>
    </w:p>
    <w:p>
      <w:pPr>
        <w:pStyle w:val="SHTKNoteDetail"/>
      </w:pPr>
      <w:r>
        <w:t>• 이문 기준 번역 | “견도에 들어간다”</w:t>
      </w:r>
    </w:p>
    <w:p>
      <w:pPr>
        <w:pStyle w:val="SHTKNoteDetail"/>
      </w:pPr>
      <w:r>
        <w:t>• 한국어 해설 | 가능 의미의 명시 여부에 차이가 있다.</w:t>
      </w:r>
    </w:p>
    <w:p>
      <w:pPr>
        <w:pStyle w:val="SHTKNoteDetail"/>
      </w:pPr>
      <w:r>
        <w:t>• 번역 영향 판정 | [의미 차이 경미]</w:t>
      </w:r>
    </w:p>
    <w:p>
      <w:pPr>
        <w:pStyle w:val="SHTKNoteDetail"/>
      </w:pPr>
      <w:r>
        <w:t>• 출처 | CBETA T41n1821, 교감 번호 0068013.</w:t>
      </w:r>
    </w:p>
    <w:p>
      <w:pPr>
        <w:pStyle w:val="SHTKSourceText"/>
        <w:keepNext/>
      </w:pPr>
      <w:r>
        <w:t xml:space="preserve">此師意說。 漸命終位捨男．女根。 自宗古德傳說。 深心厭生死故能入見道。 正理稱傳顯己不信。</w:t>
      </w:r>
    </w:p>
    <w:p>
      <w:pPr>
        <w:pStyle w:val="SHTKTranslationText"/>
      </w:pPr>
      <w:r>
        <w:t xml:space="preserve">이 논사의 뜻은 다음과 같이 말하는 것이다. 점차 목숨을 마치는 지위에서는 남근과 여근을 버린다. 자기 종의 옛 덕들이 전하여 말하기를, 생사를 깊은 마음으로 싫어하기 때문에 견도에 들어갈 수 있다고 하였다. 『정리론』이 ‘전설’이라고 칭한 것은 자기 자신이 믿지 않음을 드러낸다.</w:t>
      </w:r>
    </w:p>
    <w:p>
      <w:pPr>
        <w:pStyle w:val="SHTKSourceText"/>
        <w:keepNext/>
      </w:pPr>
      <w:r>
        <w:t xml:space="preserve">故知男．女定隨成一[14]或漸命終者。</w:t>
      </w:r>
    </w:p>
    <w:p>
      <w:pPr>
        <w:pStyle w:val="SHTKTranslationText"/>
      </w:pPr>
      <w:r>
        <w:t xml:space="preserve">그러므로 남근과 여근 가운데 반드시 하나를 따라 성취함을 알 수 있다. [14]혹은 점차 목숨을 마치는 경우에는,</w:t>
      </w:r>
    </w:p>
    <w:p>
      <w:pPr>
        <w:pStyle w:val="SHTKNoteSummary"/>
        <w:keepNext/>
      </w:pPr>
      <w:r>
        <w:t>교감 요약 | [CBETA 교감] 乙본에는 或 없음</w:t>
      </w:r>
    </w:p>
    <w:p>
      <w:pPr>
        <w:pStyle w:val="SHTKNoteDetail"/>
      </w:pPr>
      <w:r>
        <w:t>• 원교감 원문 | 〔或〕－【乙】</w:t>
      </w:r>
    </w:p>
    <w:p>
      <w:pPr>
        <w:pStyle w:val="SHTKNoteDetail"/>
      </w:pPr>
      <w:r>
        <w:t>• 이문 기준 번역 | 이문은 저본의 或에 해당하는 말 없이 읽는다.</w:t>
      </w:r>
    </w:p>
    <w:p>
      <w:pPr>
        <w:pStyle w:val="SHTKNoteDetail"/>
      </w:pPr>
      <w:r>
        <w:t>• 한국어 해설 | 저본의 或漸命終者에서 【乙】은 或을 생략한다.</w:t>
      </w:r>
    </w:p>
    <w:p>
      <w:pPr>
        <w:pStyle w:val="SHTKNoteDetail"/>
      </w:pPr>
      <w:r>
        <w:t>• 한국어 해설 | 선택·대안의 표지가 사라져 문장 연결이 약간 달라진다.</w:t>
      </w:r>
    </w:p>
    <w:p>
      <w:pPr>
        <w:pStyle w:val="SHTKNoteDetail"/>
      </w:pPr>
      <w:r>
        <w:t>• 번역 영향 판정 | [표현 차이]</w:t>
      </w:r>
    </w:p>
    <w:p>
      <w:pPr>
        <w:pStyle w:val="SHTKNoteDetail"/>
      </w:pPr>
      <w:r>
        <w:t>• 출처 | CBETA T41n1821, 교감 번호 0068014.</w:t>
      </w:r>
    </w:p>
    <w:p>
      <w:pPr>
        <w:pStyle w:val="SHTKSourceText"/>
        <w:keepNext/>
      </w:pPr>
      <w:r>
        <w:t xml:space="preserve">據漸捨彼眼等四根非捨男．女。 破第一念法師云。 若言男．女於見道中不定故不說者。 何故婆沙一百五十六云。 若成就女．男二根定成就餘根中云。 定成過去．未來九。 三世二。 現在四。</w:t>
      </w:r>
    </w:p>
    <w:p>
      <w:pPr>
        <w:pStyle w:val="SHTKTranslationText"/>
      </w:pPr>
      <w:r>
        <w:t xml:space="preserve">점차 저 안근 등의 네 근을 버리는 것에 근거한 것이지 남근과 여근을 버리는 것에 근거한 것이 아니다. 첫째 염법사를 논파하여 말한다. 만약 남근과 여근이 견도 가운데서 일정하지 않기 때문에 말하지 않았다고 한다면, 어째서 『바사론』 제156권에서 다음과 같이 말했는가. “만약 여근과 남근 두 근을 성취하면 반드시 나머지 근을 성취한다”라고 한 가운데에서 말한다. 과거·미래에 반드시 아홉을 성취하고, 삼세에 둘을 성취하며, 현재에 넷을 성취한다.</w:t>
      </w:r>
    </w:p>
    <w:p>
      <w:pPr>
        <w:pStyle w:val="SHTKSourceText"/>
        <w:keepNext/>
      </w:pPr>
      <w:r>
        <w:t xml:space="preserve">過．未九者。 謂四受．信等五。 三世二者。 謂意．一受。 現在四者謂男．女．身．命。 餘不定如前說。 西方師云。 應說過．未定成十。</w:t>
      </w:r>
    </w:p>
    <w:p>
      <w:pPr>
        <w:pStyle w:val="SHTKTranslationText"/>
      </w:pPr>
      <w:r>
        <w:t xml:space="preserve">과거·미래의 아홉이란, 네 수근과 신근 등의 다섯 근이다. 삼세의 둘이란, 의근과 하나의 수근이다. 현재의 넷이란 남근·여근·신근·명근이다. 나머지는 일정하지 않은 것이 앞에서 말한 것과 같다. 서방의 논사들은 말한다. 과거·미래에 반드시 열을 성취한다고 말해야 한다.</w:t>
      </w:r>
    </w:p>
    <w:p>
      <w:pPr>
        <w:pStyle w:val="SHTKSourceText"/>
        <w:keepNext/>
      </w:pPr>
      <w:r>
        <w:t xml:space="preserve">謂五受．信等五。 三世定成一謂意。 受名不定。</w:t>
      </w:r>
    </w:p>
    <w:p>
      <w:pPr>
        <w:pStyle w:val="SHTKTranslationText"/>
      </w:pPr>
      <w:r>
        <w:t xml:space="preserve">곧 다섯 수근과 신근 등의 다섯 근이다. 삼세에 반드시 하나를 성취하니, 곧 의근이다. 수근의 이름은 일정하지 않다.</w:t>
      </w:r>
    </w:p>
    <w:p>
      <w:pPr>
        <w:pStyle w:val="SHTKSourceText"/>
        <w:keepNext/>
      </w:pPr>
      <w:r>
        <w:t xml:space="preserve">故迦濕彌羅國諸師[1]言。</w:t>
      </w:r>
    </w:p>
    <w:p>
      <w:pPr>
        <w:pStyle w:val="SHTKTranslationText"/>
      </w:pPr>
      <w:r>
        <w:t xml:space="preserve">그러므로 가습미라국의 여러 논사들이 [1]말한다.</w:t>
      </w:r>
    </w:p>
    <w:p>
      <w:pPr>
        <w:pStyle w:val="SHTKNoteSummary"/>
        <w:keepNext/>
      </w:pPr>
      <w:r>
        <w:t>교감 요약 | [CBETA 교감] 저본 言 → 甲·乙본 云</w:t>
      </w:r>
    </w:p>
    <w:p>
      <w:pPr>
        <w:pStyle w:val="SHTKNoteDetail"/>
      </w:pPr>
      <w:r>
        <w:t>• 원교감 원문 | 言＝云【甲】【乙】</w:t>
      </w:r>
    </w:p>
    <w:p>
      <w:pPr>
        <w:pStyle w:val="SHTKNoteDetail"/>
      </w:pPr>
      <w:r>
        <w:t>• 한국어 해설 | 저본 言과 이문 云은 모두 “말하다”의 뜻이다.</w:t>
      </w:r>
    </w:p>
    <w:p>
      <w:pPr>
        <w:pStyle w:val="SHTKNoteDetail"/>
      </w:pPr>
      <w:r>
        <w:t>• 번역 영향 판정 | [번역 차이 없음]</w:t>
      </w:r>
    </w:p>
    <w:p>
      <w:pPr>
        <w:pStyle w:val="SHTKNoteDetail"/>
      </w:pPr>
      <w:r>
        <w:t>• 출처 | CBETA T41n1821, 교감 번호 0069001.</w:t>
      </w:r>
    </w:p>
    <w:p>
      <w:pPr>
        <w:pStyle w:val="SHTKSourceText"/>
        <w:keepNext/>
      </w:pPr>
      <w:r>
        <w:t xml:space="preserve">名雖不定而數[2]即定。</w:t>
      </w:r>
    </w:p>
    <w:p>
      <w:pPr>
        <w:pStyle w:val="SHTKTranslationText"/>
      </w:pPr>
      <w:r>
        <w:t xml:space="preserve">이름은 비록 일정하지 않지만 수[數]는 [2]곧 일정하다.</w:t>
      </w:r>
    </w:p>
    <w:p>
      <w:pPr>
        <w:pStyle w:val="SHTKNoteSummary"/>
        <w:keepNext/>
      </w:pPr>
      <w:r>
        <w:t>교감 요약 | [CBETA 교감] 저본 即 → 甲·乙본 則</w:t>
      </w:r>
    </w:p>
    <w:p>
      <w:pPr>
        <w:pStyle w:val="SHTKNoteDetail"/>
      </w:pPr>
      <w:r>
        <w:t>• 원교감 원문 | 即＝則【甲】【乙】</w:t>
      </w:r>
    </w:p>
    <w:p>
      <w:pPr>
        <w:pStyle w:val="SHTKNoteDetail"/>
      </w:pPr>
      <w:r>
        <w:t>• 한국어 해설 | 저본 即定 → “곧 일정하다”</w:t>
      </w:r>
    </w:p>
    <w:p>
      <w:pPr>
        <w:pStyle w:val="SHTKNoteDetail"/>
      </w:pPr>
      <w:r>
        <w:t>• 한국어 해설 | 이문 則定 → “그러면/곧 일정하다”</w:t>
      </w:r>
    </w:p>
    <w:p>
      <w:pPr>
        <w:pStyle w:val="SHTKNoteDetail"/>
      </w:pPr>
      <w:r>
        <w:t>• 한국어 해설 | 접속 표현의 차이이다.</w:t>
      </w:r>
    </w:p>
    <w:p>
      <w:pPr>
        <w:pStyle w:val="SHTKNoteDetail"/>
      </w:pPr>
      <w:r>
        <w:t>• 번역 영향 판정 | [표현 차이]</w:t>
      </w:r>
    </w:p>
    <w:p>
      <w:pPr>
        <w:pStyle w:val="SHTKNoteDetail"/>
      </w:pPr>
      <w:r>
        <w:t>• 출처 | CBETA T41n1821, 교감 번호 0069002.</w:t>
      </w:r>
    </w:p>
    <w:p>
      <w:pPr>
        <w:pStyle w:val="SHTKSourceText"/>
        <w:keepNext/>
      </w:pPr>
      <w:r>
        <w:t xml:space="preserve">必有一受現在前。 故此中說數不說名。 又婆沙云。 若成就未知當知根。 定成就三世七。 過去．未來三。 未來．現在一。 現在二。</w:t>
      </w:r>
    </w:p>
    <w:p>
      <w:pPr>
        <w:pStyle w:val="SHTKTranslationText"/>
      </w:pPr>
      <w:r>
        <w:t xml:space="preserve">반드시 하나의 수가 현전한다. 그러므로 여기서는 수를 말하고 이름을 말하지 않았다. 또 『바사론』에서는 말한다. 만약 미지당지근을 성취한다면, 반드시 삼세에 일곱을 성취하고, 과거·미래에 셋을 성취하며, 미래·현재에 하나를 성취한다. 현재에 둘을 성취한다.</w:t>
      </w:r>
    </w:p>
    <w:p>
      <w:pPr>
        <w:pStyle w:val="SHTKSourceText"/>
        <w:keepNext/>
      </w:pPr>
      <w:r>
        <w:t xml:space="preserve">三世七者。 謂意．一受．信等五。 過．未三者謂三受。 未．現一者。 謂未知當知。 現二者謂身．命 此中二說如前。 餘不定如前說。</w:t>
      </w:r>
    </w:p>
    <w:p>
      <w:pPr>
        <w:pStyle w:val="SHTKTranslationText"/>
      </w:pPr>
      <w:r>
        <w:t xml:space="preserve">삼세의 일곱이란, 의근·하나의 수근·신근 등의 다섯 근이다. 과거·미래의 셋이란 세 수근이다. 미래·현재의 하나란, 미지당지근이다. 현재의 둘이란 신근과 명근이다. 여기에는 두 설이 있으니 앞과 같다. 나머지가 일정하지 않은 것도 앞에서 말한 것과 같다.</w:t>
      </w:r>
    </w:p>
    <w:p>
      <w:pPr>
        <w:pStyle w:val="SHTKSourceText"/>
        <w:keepNext/>
      </w:pPr>
      <w:r>
        <w:t xml:space="preserve">婆沙若成就男．女二根定成就餘根中云。 三世二者。 謂意．一受。 又成就未知當知根定成就餘根中云。 三世七者。 謂意．一受．信等五根。 彼論既云三世定成一受。 雖名不定。</w:t>
      </w:r>
    </w:p>
    <w:p>
      <w:pPr>
        <w:pStyle w:val="SHTKTranslationText"/>
      </w:pPr>
      <w:r>
        <w:t xml:space="preserve">『바사론』에서 “만약 남근과 여근 두 근을 성취하면 반드시 나머지 근을 성취한다”라고 한 가운데에서 말한다. 삼세의 둘이란, 의근과 하나의 수근이다. 또 “미지당지근을 성취하면 반드시 나머지 근을 성취한다”라고 한 가운데에서 말한다. 삼세의 일곱이란, 의근·하나의 수근·신근 등의 다섯 근이다. 그 논에서 이미 삼세에 반드시 하나의 수근을 성취한다고 하였다. 비록 이름은 일정하지 않지만,</w:t>
      </w:r>
    </w:p>
    <w:p>
      <w:pPr>
        <w:pStyle w:val="SHTKSourceText"/>
        <w:keepNext/>
      </w:pPr>
      <w:r>
        <w:t xml:space="preserve">以數定故標數說之男．女二根於見道中既隨成一。 何故不說。</w:t>
      </w:r>
    </w:p>
    <w:p>
      <w:pPr>
        <w:pStyle w:val="SHTKTranslationText"/>
      </w:pPr>
      <w:r>
        <w:t xml:space="preserve">수는 일정하기 때문에 수를 표하여 말한 것이니, 남근과 여근 두 근도 견도 가운데에서 이미 하나를 따라 성취한다. 그런데 어째서 말하지 않았는가.</w:t>
      </w:r>
    </w:p>
    <w:p>
      <w:pPr>
        <w:pStyle w:val="SHTKSourceText"/>
        <w:keepNext/>
      </w:pPr>
      <w:r>
        <w:t xml:space="preserve">念法師若[3]說男．女二根於見道雖定成一。</w:t>
      </w:r>
    </w:p>
    <w:p>
      <w:pPr>
        <w:pStyle w:val="SHTKTranslationText"/>
      </w:pPr>
      <w:r>
        <w:t xml:space="preserve">염법사가 만약 [3]남근과 여근 두 근은 견도에서 비록 반드시 하나를 성취하지만,</w:t>
      </w:r>
    </w:p>
    <w:p>
      <w:pPr>
        <w:pStyle w:val="SHTKNoteSummary"/>
        <w:keepNext/>
      </w:pPr>
      <w:r>
        <w:t>교감 요약 | [CBETA 교감] 저본 說 → 乙본 謂</w:t>
      </w:r>
    </w:p>
    <w:p>
      <w:pPr>
        <w:pStyle w:val="SHTKNoteDetail"/>
      </w:pPr>
      <w:r>
        <w:t>• 원교감 원문 | 說＝謂【乙】</w:t>
      </w:r>
    </w:p>
    <w:p>
      <w:pPr>
        <w:pStyle w:val="SHTKNoteDetail"/>
      </w:pPr>
      <w:r>
        <w:t>• 한국어 해설 | 저본 若說과 이문 若謂는 모두 “만약 …라고 말한다면”의 뜻이다.</w:t>
      </w:r>
    </w:p>
    <w:p>
      <w:pPr>
        <w:pStyle w:val="SHTKNoteDetail"/>
      </w:pPr>
      <w:r>
        <w:t>• 번역 영향 판정 | [번역 차이 없음]</w:t>
      </w:r>
    </w:p>
    <w:p>
      <w:pPr>
        <w:pStyle w:val="SHTKNoteDetail"/>
      </w:pPr>
      <w:r>
        <w:t>• 출처 | CBETA T41n1821, 교감 번호 0069003.</w:t>
      </w:r>
    </w:p>
    <w:p>
      <w:pPr>
        <w:pStyle w:val="SHTKSourceText"/>
        <w:keepNext/>
      </w:pPr>
      <w:r>
        <w:t xml:space="preserve">名以不定故不說者。 此是西方師義。 若必成一者迦濕彌羅國義。 說數定故應有十四。 然說十三故說非理。</w:t>
      </w:r>
    </w:p>
    <w:p>
      <w:pPr>
        <w:pStyle w:val="SHTKTranslationText"/>
      </w:pPr>
      <w:r>
        <w:t xml:space="preserve">이름이 일정하지 않기 때문에 말하지 않았다고 한다면, 이는 서방 논사의 뜻이다. 만약 반드시 하나를 성취한다는 것이 가습미라국의 뜻이라면, 수는 일정하다고 말하므로 마땅히 열넷이 있어야 한다. 그런데 열셋이라고 말했으므로 그 주장은 이치에 맞지 않는다.</w:t>
      </w:r>
    </w:p>
    <w:p>
      <w:pPr>
        <w:pStyle w:val="SHTKSourceText"/>
        <w:keepNext/>
      </w:pPr>
      <w:r>
        <w:t xml:space="preserve">[4]良由未見新婆沙也。</w:t>
      </w:r>
    </w:p>
    <w:p>
      <w:pPr>
        <w:pStyle w:val="SHTKTranslationText"/>
      </w:pPr>
      <w:r>
        <w:t xml:space="preserve">[4]실로 신역 『바사론』을 보지 못했기 때문이다.</w:t>
      </w:r>
    </w:p>
    <w:p>
      <w:pPr>
        <w:pStyle w:val="SHTKNoteSummary"/>
        <w:keepNext/>
      </w:pPr>
      <w:r>
        <w:t>교감 요약 | [CBETA 교감] 저본 良 → 甲본 彼</w:t>
      </w:r>
    </w:p>
    <w:p>
      <w:pPr>
        <w:pStyle w:val="SHTKNoteDetail"/>
      </w:pPr>
      <w:r>
        <w:t>• 원교감 원문 | 良＝彼【甲】，〔良〕－【乙】</w:t>
      </w:r>
    </w:p>
    <w:p>
      <w:pPr>
        <w:pStyle w:val="SHTKNoteDetail"/>
      </w:pPr>
      <w:r>
        <w:t>• 저본 | 良由未見新婆沙也 → “실로 신역 『바사론』을 보지 못했기 때문이다”</w:t>
      </w:r>
    </w:p>
    <w:p>
      <w:pPr>
        <w:pStyle w:val="SHTKNoteDetail"/>
      </w:pPr>
      <w:r>
        <w:t>• 【甲】 | 彼由… / 【乙】: 良 생략</w:t>
      </w:r>
    </w:p>
    <w:p>
      <w:pPr>
        <w:pStyle w:val="SHTKNoteDetail"/>
      </w:pPr>
      <w:r>
        <w:t>• 이문 기준 번역 | 이문은 저본의 良에 해당하는 말 없이 읽는다.</w:t>
      </w:r>
    </w:p>
    <w:p>
      <w:pPr>
        <w:pStyle w:val="SHTKNoteDetail"/>
      </w:pPr>
      <w:r>
        <w:t>• 한국어 해설 | 주장의 핵심은 ‘신역 『바사론』을 보지 못했다’는 데 있어 큰 논지 변화는 없다.</w:t>
      </w:r>
    </w:p>
    <w:p>
      <w:pPr>
        <w:pStyle w:val="SHTKNoteDetail"/>
      </w:pPr>
      <w:r>
        <w:t>• 번역 영향 판정 | [표현 차이]</w:t>
      </w:r>
    </w:p>
    <w:p>
      <w:pPr>
        <w:pStyle w:val="SHTKNoteDetail"/>
      </w:pPr>
      <w:r>
        <w:t>• 출처 | CBETA T41n1821, 교감 번호 0069004.</w:t>
      </w:r>
    </w:p>
    <w:p>
      <w:pPr>
        <w:pStyle w:val="SHTKSourceText"/>
        <w:keepNext/>
      </w:pPr>
      <w:r>
        <w:t xml:space="preserve">復有法師助念法師救云。 受通成三世。 雖名不定故說。 男．女二根。 於見道中雖定成一。 以不成三世故不說。 難云身．命亦不成三世。 何故即說。</w:t>
      </w:r>
    </w:p>
    <w:p>
      <w:pPr>
        <w:pStyle w:val="SHTKTranslationText"/>
      </w:pPr>
      <w:r>
        <w:t xml:space="preserve">또 어떤 법사가 염법사를 도와 구제하여 말한다. 수근은 삼세에 통하여 성취되므로, 비록 이름이 일정하지 않아도 말한 것이다. 남근과 여근 두 근은, 견도 가운데에서 비록 반드시 하나를 성취하지만, 삼세에 걸쳐 성취하지 않기 때문에 말하지 않았다. 논난한다. 신근과 명근도 또한 삼세에 걸쳐 성취하지 않는다. 어째서 곧 말했는가.</w:t>
      </w:r>
    </w:p>
    <w:p>
      <w:pPr>
        <w:pStyle w:val="SHTKSourceText"/>
        <w:keepNext/>
      </w:pPr>
      <w:r>
        <w:t xml:space="preserve">彼法師解云。 以現在定成故說。 又難男．女二根</w:t>
      </w:r>
    </w:p>
    <w:p>
      <w:pPr>
        <w:pStyle w:val="SHTKTranslationText"/>
      </w:pPr>
      <w:r>
        <w:t xml:space="preserve">그 법사가 해석하여 말한다. 현재에 반드시 성취하기 때문에 말한 것이다. 또 논난한다. 남근과 여근 두 근도</w:t>
      </w:r>
    </w:p>
    <w:p>
      <w:pPr>
        <w:pStyle w:val="SHTKSourceText"/>
        <w:keepNext/>
      </w:pPr>
      <w:r>
        <w:t xml:space="preserve">[5]見道中亦定成就。</w:t>
      </w:r>
    </w:p>
    <w:p>
      <w:pPr>
        <w:pStyle w:val="SHTKTranslationText"/>
      </w:pPr>
      <w:r>
        <w:t xml:space="preserve">[5]견도 가운데에서 반드시 성취한다.</w:t>
      </w:r>
    </w:p>
    <w:p>
      <w:pPr>
        <w:pStyle w:val="SHTKNoteSummary"/>
        <w:keepNext/>
      </w:pPr>
      <w:r>
        <w:t>교감 요약 | [CBETA 교감] 乙본은 見 앞에 於이 있음</w:t>
      </w:r>
    </w:p>
    <w:p>
      <w:pPr>
        <w:pStyle w:val="SHTKNoteDetail"/>
      </w:pPr>
      <w:r>
        <w:t>• 원교감 원문 | （於）＋見【乙】</w:t>
      </w:r>
    </w:p>
    <w:p>
      <w:pPr>
        <w:pStyle w:val="SHTKNoteDetail"/>
      </w:pPr>
      <w:r>
        <w:t>• 한국어 해설 | 【乙】은 見道中 앞에 於를 보충하여 처소 구문을 명확히 한다.</w:t>
      </w:r>
    </w:p>
    <w:p>
      <w:pPr>
        <w:pStyle w:val="SHTKNoteDetail"/>
      </w:pPr>
      <w:r>
        <w:t>• 번역 영향 판정 | [번역 차이 없음]</w:t>
      </w:r>
    </w:p>
    <w:p>
      <w:pPr>
        <w:pStyle w:val="SHTKNoteDetail"/>
      </w:pPr>
      <w:r>
        <w:t>• 출처 | CBETA T41n1821, 교감 번호 0069005.</w:t>
      </w:r>
    </w:p>
    <w:p>
      <w:pPr>
        <w:pStyle w:val="SHTKSourceText"/>
        <w:keepNext/>
      </w:pPr>
      <w:r>
        <w:t xml:space="preserve">何故不說。 彼師解云以名不定故不說。 難云若作此解還同念法師。 是西方師義。 破第二師云若言男．女定成一。 應說有十四。 約數定故。 若約名不定故不說。</w:t>
      </w:r>
    </w:p>
    <w:p>
      <w:pPr>
        <w:pStyle w:val="SHTKTranslationText"/>
      </w:pPr>
      <w:r>
        <w:t xml:space="preserve">어째서 말하지 않았는가. 그 논사는 해석하여 말한다. 이름이 일정하지 않기 때문에 말하지 않았다. 논난한다. 만약 이렇게 해석한다면 도리어 염법사와 같다. 이는 서방 논사의 뜻이다. 둘째 논사를 논파하여 말한다. 만약 남근과 여근 가운데 반드시 하나를 성취한다고 한다면, 마땅히 열넷이 있다고 말해야 한다. 수는 일정하다는 데 근거하기 때문이다. 만약 이름이 일정하지 않기 때문에 말하지 않았다고 한다면,</w:t>
      </w:r>
    </w:p>
    <w:p>
      <w:pPr>
        <w:pStyle w:val="SHTKSourceText"/>
        <w:keepNext/>
      </w:pPr>
      <w:r>
        <w:t xml:space="preserve">還同西方師義。 正理言無有無形得聖法者。 此據本性損壞扇搋．半擇．無形者說。 或可。 正理言中有失。 以此論解極多中不云無形故。 此論云女．男二根隨除一種。 以諸聖者無二形故。</w:t>
      </w:r>
    </w:p>
    <w:p>
      <w:pPr>
        <w:pStyle w:val="SHTKTranslationText"/>
      </w:pPr>
      <w:r>
        <w:t xml:space="preserve">도리어 서방 논사의 뜻과 같다. 『정리론』에서 “무형인 자가 성법을 얻는 일은 없다”고 말한 것은, 이는 본성이 손상된 선차·반택가·무형인 자를 두고 말한 것이다. 혹은 다음과 같이 볼 수도 있다. 『정리론』의 그 말에는 잘못이 있다. 이 『논』에서 최대로 성취하는 수를 해석할 때 무형을 말하지 않았기 때문이다. 이 『논』에서는 “여근과 남근 두 근 가운데 하나를 따라 제외한다”고 말한다. 여러 성자에게는 두 형상이 없기 때문이다.</w:t>
      </w:r>
    </w:p>
    <w:p>
      <w:pPr>
        <w:pStyle w:val="SHTKSourceText"/>
        <w:keepNext/>
      </w:pPr>
      <w:r>
        <w:t xml:space="preserve">破第三師云不定如前破。 正理稱傳。 自是不信本宗之義。 非我過也。 撿尋婆沙論文全無傳說之語 或可。 正理敘古相傳何必不信。 既無別破。</w:t>
      </w:r>
    </w:p>
    <w:p>
      <w:pPr>
        <w:pStyle w:val="SHTKTranslationText"/>
      </w:pPr>
      <w:r>
        <w:t xml:space="preserve">셋째 논사를 논파하여 말한다. 일정하지 않다는 점은 앞에서 논파한 것과 같다. 『정리론』이 ‘전설’이라고 칭한 것은, 스스로 본종의 뜻을 믿지 않은 것이다. 나의 허물이 아니다. 『바사론』의 논문을 찾아보아도 전혀 ‘전설’이라는 말이 없다. 혹은 다음과 같이 볼 수도 있다. 『정리론』은 옛날부터 서로 전해 온 말을 서술한 것이니 어찌 반드시 믿지 않는 것이겠는가. 이미 별도로 논파하지 않았으므로,</w:t>
      </w:r>
    </w:p>
    <w:p>
      <w:pPr>
        <w:pStyle w:val="SHTKSourceText"/>
        <w:keepNext/>
      </w:pPr>
      <w:r>
        <w:t xml:space="preserve">不可[6]執斯傳字以作指南</w:t>
      </w:r>
    </w:p>
    <w:p>
      <w:pPr>
        <w:pStyle w:val="SHTKTranslationText"/>
      </w:pPr>
      <w:r>
        <w:t xml:space="preserve">이 ‘전(傳)’ 자에 [6]집착하여 지침으로 삼아서는 안 된다.</w:t>
      </w:r>
    </w:p>
    <w:p>
      <w:pPr>
        <w:pStyle w:val="SHTKNoteSummary"/>
        <w:keepNext/>
      </w:pPr>
      <w:r>
        <w:t>교감 요약 | [CBETA 교감] 저본 執 → 乙본 就</w:t>
      </w:r>
    </w:p>
    <w:p>
      <w:pPr>
        <w:pStyle w:val="SHTKNoteDetail"/>
      </w:pPr>
      <w:r>
        <w:t>• 원교감 원문 | 執＝就【乙】</w:t>
      </w:r>
    </w:p>
    <w:p>
      <w:pPr>
        <w:pStyle w:val="SHTKNoteDetail"/>
      </w:pPr>
      <w:r>
        <w:t>• 저본 | 執斯傳字 → “이 ‘傳’ 자에 집착하다”</w:t>
      </w:r>
    </w:p>
    <w:p>
      <w:pPr>
        <w:pStyle w:val="SHTKNoteDetail"/>
      </w:pPr>
      <w:r>
        <w:t>• 이문 | 就斯傳字 → “이 ‘傳’ 자에 의거하다/나아가다”</w:t>
      </w:r>
    </w:p>
    <w:p>
      <w:pPr>
        <w:pStyle w:val="SHTKNoteDetail"/>
      </w:pPr>
      <w:r>
        <w:t>• 한국어 해설 | 논자의 태도를 나타내는 동사가 달라진다.</w:t>
      </w:r>
    </w:p>
    <w:p>
      <w:pPr>
        <w:pStyle w:val="SHTKNoteDetail"/>
      </w:pPr>
      <w:r>
        <w:t>• 번역 영향 판정 | [의미 차이 경미]</w:t>
      </w:r>
    </w:p>
    <w:p>
      <w:pPr>
        <w:pStyle w:val="SHTKNoteDetail"/>
      </w:pPr>
      <w:r>
        <w:t>• 출처 | CBETA T41n1821, 교감 번호 0069006.</w:t>
      </w:r>
    </w:p>
    <w:p>
      <w:pPr>
        <w:pStyle w:val="SHTKSourceText"/>
        <w:keepNext/>
      </w:pPr>
      <w:r>
        <w:t xml:space="preserve">今正解云於見道中。 男．女二根或有。 或無。 若有者隨成就一。 若無者。</w:t>
      </w:r>
    </w:p>
    <w:p>
      <w:pPr>
        <w:pStyle w:val="SHTKTranslationText"/>
      </w:pPr>
      <w:r>
        <w:t xml:space="preserve">이제 바르게 해석하면, 견도 가운데에서는 남근과 여근 두 근이 있는 경우도 있고, 없는 경우도 있다. 있는 경우에는 하나를 따라 성취하고, 없는 경우에는,</w:t>
      </w:r>
    </w:p>
    <w:p>
      <w:pPr>
        <w:pStyle w:val="SHTKSourceText"/>
        <w:keepNext/>
      </w:pPr>
      <w:r>
        <w:t xml:space="preserve">據從下漸捨[7]男．女根說。</w:t>
      </w:r>
    </w:p>
    <w:p>
      <w:pPr>
        <w:pStyle w:val="SHTKTranslationText"/>
      </w:pPr>
      <w:r>
        <w:t xml:space="preserve">아래에서부터 점차 [7]남근과 여근을 버리는 것에 근거하여 말한다.</w:t>
      </w:r>
    </w:p>
    <w:p>
      <w:pPr>
        <w:pStyle w:val="SHTKNoteSummary"/>
        <w:keepNext/>
      </w:pPr>
      <w:r>
        <w:t>교감 요약 | [CBETA 교감] 저본 男女 → 乙본 女男</w:t>
      </w:r>
    </w:p>
    <w:p>
      <w:pPr>
        <w:pStyle w:val="SHTKNoteDetail"/>
      </w:pPr>
      <w:r>
        <w:t>• 원교감 원문 | 男女＝女男【乙】</w:t>
      </w:r>
    </w:p>
    <w:p>
      <w:pPr>
        <w:pStyle w:val="SHTKNoteDetail"/>
      </w:pPr>
      <w:r>
        <w:t>• 한국어 해설 | 남근·여근의 열거 순서만 바뀐다.</w:t>
      </w:r>
    </w:p>
    <w:p>
      <w:pPr>
        <w:pStyle w:val="SHTKNoteDetail"/>
      </w:pPr>
      <w:r>
        <w:t>• 번역 영향 판정 | [번역 차이 없음]</w:t>
      </w:r>
    </w:p>
    <w:p>
      <w:pPr>
        <w:pStyle w:val="SHTKNoteDetail"/>
      </w:pPr>
      <w:r>
        <w:t>• 출처 | CBETA T41n1821, 교감 번호 0069007.</w:t>
      </w:r>
    </w:p>
    <w:p>
      <w:pPr>
        <w:pStyle w:val="SHTKSourceText"/>
        <w:keepNext/>
      </w:pPr>
      <w:r>
        <w:t xml:space="preserve">所以無形能入聖者。 漸命終位。 深心猛利厭生死故。 能入見道。 故婆沙一百五十解隨信行極少成十三根。 十三者身．命．意．四受．信等五．一無漏根。 即離欲染漸命終位入見道者。 婆沙意說漸命終位捨男女根。</w:t>
      </w:r>
    </w:p>
    <w:p>
      <w:pPr>
        <w:pStyle w:val="SHTKTranslationText"/>
      </w:pPr>
      <w:r>
        <w:t xml:space="preserve">그러므로 무형인 자도 성인에 들어갈 수 있는 것은, 점차 목숨을 마치는 지위에서 생사를 싫어하는 마음이 깊고 맹렬하기 때문에, 견도에 들어갈 수 있기 때문이다. 그러므로 『바사론』 제150권에서 수신행이 가장 적게는 열세 근을 성취한다고 해석한다. 열세 근이란 신근·명근·의근·네 수근·신근 등의 다섯 근·하나의 무루근이다. 곧 욕계의 염을 떠난 자가 점차 목숨을 마치는 지위에서 견도에 들어가는 경우이다. 『바사론』의 뜻은 점차 목숨을 마치는 지위에서 남근과 여근을 버린다고 말한 것이다.</w:t>
      </w:r>
    </w:p>
    <w:p>
      <w:pPr>
        <w:pStyle w:val="SHTKSourceText"/>
        <w:keepNext/>
      </w:pPr>
      <w:r>
        <w:t xml:space="preserve">無眼等四能入見道。 此在不疑。</w:t>
      </w:r>
    </w:p>
    <w:p>
      <w:pPr>
        <w:pStyle w:val="SHTKTranslationText"/>
      </w:pPr>
      <w:r>
        <w:t xml:space="preserve">안근 등의 네 근이 없어도 견도에 들어갈 수 있다는 것은, 여기에서는 의심할 바가 아니다.</w:t>
      </w:r>
    </w:p>
    <w:p>
      <w:pPr>
        <w:pStyle w:val="SHTKSourceText"/>
        <w:keepNext/>
      </w:pPr>
      <w:r>
        <w:t xml:space="preserve">故知漸[8]終意說男．女</w:t>
      </w:r>
    </w:p>
    <w:p>
      <w:pPr>
        <w:pStyle w:val="SHTKTranslationText"/>
      </w:pPr>
      <w:r>
        <w:t xml:space="preserve">그러므로 ‘점차 [8]마친다’는 뜻은 남근과 여근을 말한 것임을 알 수 있다.</w:t>
      </w:r>
    </w:p>
    <w:p>
      <w:pPr>
        <w:pStyle w:val="SHTKNoteSummary"/>
        <w:keepNext/>
      </w:pPr>
      <w:r>
        <w:t>교감 요약 | [CBETA 교감] 乙본은 終 앞에 命이 있음</w:t>
      </w:r>
    </w:p>
    <w:p>
      <w:pPr>
        <w:pStyle w:val="SHTKNoteDetail"/>
      </w:pPr>
      <w:r>
        <w:t>• 원교감 원문 | （命）＋終【乙】</w:t>
      </w:r>
    </w:p>
    <w:p>
      <w:pPr>
        <w:pStyle w:val="SHTKNoteDetail"/>
      </w:pPr>
      <w:r>
        <w:t>• 저본 | 漸終 → “점차 마친다”</w:t>
      </w:r>
    </w:p>
    <w:p>
      <w:pPr>
        <w:pStyle w:val="SHTKNoteDetail"/>
      </w:pPr>
      <w:r>
        <w:t>• 이문 | 漸命終 → “점차 목숨을 마친다”</w:t>
      </w:r>
    </w:p>
    <w:p>
      <w:pPr>
        <w:pStyle w:val="SHTKNoteDetail"/>
      </w:pPr>
      <w:r>
        <w:t>• 한국어 해설 | 이문이 문맥상 ‘명종’을 명시한다.</w:t>
      </w:r>
    </w:p>
    <w:p>
      <w:pPr>
        <w:pStyle w:val="SHTKNoteDetail"/>
      </w:pPr>
      <w:r>
        <w:t>• 번역 영향 판정 | [의미 차이 경미]</w:t>
      </w:r>
    </w:p>
    <w:p>
      <w:pPr>
        <w:pStyle w:val="SHTKNoteDetail"/>
      </w:pPr>
      <w:r>
        <w:t>• 출처 | CBETA T41n1821, 교감 번호 0069008.</w:t>
      </w:r>
    </w:p>
    <w:p>
      <w:pPr>
        <w:pStyle w:val="SHTKSourceText"/>
        <w:keepNext/>
      </w:pPr>
      <w:r>
        <w:t xml:space="preserve">或可。 婆沙一無漏根言。 顯不成餘二無漏根。 離欲染言顯不成憂。 漸命終位入見道言。 顯捨男．女．及眼等四。 以此故知。 漸捨男．女能入見道</w:t>
      </w:r>
    </w:p>
    <w:p>
      <w:pPr>
        <w:pStyle w:val="SHTKTranslationText"/>
      </w:pPr>
      <w:r>
        <w:t xml:space="preserve">혹은 다음과 같이 볼 수도 있다. 『바사론』에서 ‘하나의 무루근’이라고 한 말은, 나머지 두 무루근을 성취하지 않음을 드러낸다. ‘욕계의 염을 떠났다’는 말은 우근을 성취하지 않음을 드러낸다. ‘점차 목숨을 마치는 지위에서 견도에 들어간다’는 말은, 남근·여근 및 안근 등의 네 근을 버렸음을 드러낸다. 이로써 알 수 있다. 점차 남근과 여근을 버려도 견도에 들어갈 수 있다.</w:t>
      </w:r>
    </w:p>
    <w:p>
      <w:pPr>
        <w:pStyle w:val="SHTKSourceText"/>
        <w:keepNext/>
      </w:pPr>
      <w:r>
        <w:t xml:space="preserve">問漸捨男．女得入見道。</w:t>
      </w:r>
    </w:p>
    <w:p>
      <w:pPr>
        <w:pStyle w:val="SHTKTranslationText"/>
      </w:pPr>
      <w:r>
        <w:t xml:space="preserve">묻는다. 점차 남근과 여근을 버려도 견도에 들어갈 수 있다면,</w:t>
      </w:r>
    </w:p>
    <w:p>
      <w:pPr>
        <w:pStyle w:val="SHTKSourceText"/>
        <w:keepNext/>
      </w:pPr>
      <w:r>
        <w:t xml:space="preserve">何故此卷初云本性損壞扇搋．半擇及二形人[9]亦無律[10]儀得果．離染諸清淨法。</w:t>
      </w:r>
    </w:p>
    <w:p>
      <w:pPr>
        <w:pStyle w:val="SHTKTranslationText"/>
      </w:pPr>
      <w:r>
        <w:t xml:space="preserve">어째서 이 권의 처음에서는 “본성이 손상된 선차·반택가 및 이형인은 [9]율[10]의도 없고, 과를 얻거나 염을 떠나는 등의 청정법도 없다”고 말했는가.</w:t>
      </w:r>
    </w:p>
    <w:p>
      <w:pPr>
        <w:pStyle w:val="SHTKNoteSummary"/>
        <w:keepNext/>
      </w:pPr>
      <w:r>
        <w:t>교감 요약 | [CBETA 교감] 저본 亦無 → 乙본 無不</w:t>
      </w:r>
    </w:p>
    <w:p>
      <w:pPr>
        <w:pStyle w:val="SHTKNoteDetail"/>
      </w:pPr>
      <w:r>
        <w:t>• 원교감 원문 | 亦無＝無不【乙】</w:t>
      </w:r>
    </w:p>
    <w:p>
      <w:pPr>
        <w:pStyle w:val="SHTKNoteDetail"/>
      </w:pPr>
      <w:r>
        <w:t>• 한국어 해설 | 저본은 亦無律儀得果…로 읽혀 “또한 율의·득과…가 없다”는 구조이다.</w:t>
      </w:r>
    </w:p>
    <w:p>
      <w:pPr>
        <w:pStyle w:val="SHTKNoteDetail"/>
      </w:pPr>
      <w:r>
        <w:t>• 한국어 해설 | 【乙】의 無不…는 뒤의 원교감 0069010과 결합할 때 문장 구조와 부정 범위가 달라진다.</w:t>
      </w:r>
    </w:p>
    <w:p>
      <w:pPr>
        <w:pStyle w:val="SHTKNoteDetail"/>
      </w:pPr>
      <w:r>
        <w:t>• 번역 영향 판정 | [문장 구조 변화]</w:t>
      </w:r>
    </w:p>
    <w:p>
      <w:pPr>
        <w:pStyle w:val="SHTKNoteDetail"/>
      </w:pPr>
      <w:r>
        <w:t>• 출처 | CBETA T41n1821, 교감 번호 0069009.</w:t>
      </w:r>
    </w:p>
    <w:p>
      <w:pPr>
        <w:pStyle w:val="SHTKNoteSummary"/>
      </w:pPr>
      <w:r>
        <w:t>교감 요약 | [CBETA 교감] 저본 儀 → 이문 儀無間斷善諸雜染法亦無律儀</w:t>
      </w:r>
    </w:p>
    <w:p>
      <w:pPr>
        <w:pStyle w:val="SHTKNoteDetail"/>
      </w:pPr>
      <w:r>
        <w:t>• 원교감 원문 | 儀＋（無間斷善諸雜染法亦無律儀）十二字【乙】</w:t>
      </w:r>
    </w:p>
    <w:p>
      <w:pPr>
        <w:pStyle w:val="SHTKNoteDetail"/>
      </w:pPr>
      <w:r>
        <w:t>• 한국어 해설 | 【乙】은 儀 뒤에 無間斷善諸雜染法亦無律儀 12자를 더한다.</w:t>
      </w:r>
    </w:p>
    <w:p>
      <w:pPr>
        <w:pStyle w:val="SHTKNoteDetail"/>
      </w:pPr>
      <w:r>
        <w:t>• 한국어 해설 | 저본보다 불선·잡염법과 율의에 관한 열거가 크게 확장된다.</w:t>
      </w:r>
    </w:p>
    <w:p>
      <w:pPr>
        <w:pStyle w:val="SHTKNoteDetail"/>
      </w:pPr>
      <w:r>
        <w:t>• 번역 영향 판정 | [의미 차이 있음]</w:t>
      </w:r>
    </w:p>
    <w:p>
      <w:pPr>
        <w:pStyle w:val="SHTKNoteDetail"/>
      </w:pPr>
      <w:r>
        <w:t>• 출처 | CBETA T41n1821, 교감 번호 0069010.</w:t>
      </w:r>
    </w:p>
    <w:p>
      <w:pPr>
        <w:pStyle w:val="SHTKSourceText"/>
        <w:keepNext/>
      </w:pPr>
      <w:r>
        <w:t xml:space="preserve">解云彼[11]文既不遮漸捨入見道。</w:t>
      </w:r>
    </w:p>
    <w:p>
      <w:pPr>
        <w:pStyle w:val="SHTKTranslationText"/>
      </w:pPr>
      <w:r>
        <w:t xml:space="preserve">해석하여 말한다. 그 [11]문장은 이미 점차 버리고 견도에 들어가는 것을 막지 않았다.</w:t>
      </w:r>
    </w:p>
    <w:p>
      <w:pPr>
        <w:pStyle w:val="SHTKNoteSummary"/>
        <w:keepNext/>
      </w:pPr>
      <w:r>
        <w:t>교감 요약 | [CBETA 교감] 저본 文 → 乙본 言</w:t>
      </w:r>
    </w:p>
    <w:p>
      <w:pPr>
        <w:pStyle w:val="SHTKNoteDetail"/>
      </w:pPr>
      <w:r>
        <w:t>• 원교감 원문 | 文＝言【乙】</w:t>
      </w:r>
    </w:p>
    <w:p>
      <w:pPr>
        <w:pStyle w:val="SHTKNoteDetail"/>
      </w:pPr>
      <w:r>
        <w:t>• 한국어 해설 | 저본 彼文 → “그 문장”</w:t>
      </w:r>
    </w:p>
    <w:p>
      <w:pPr>
        <w:pStyle w:val="SHTKNoteDetail"/>
      </w:pPr>
      <w:r>
        <w:t>• 한국어 해설 | 이문 彼言 → “그 말”</w:t>
      </w:r>
    </w:p>
    <w:p>
      <w:pPr>
        <w:pStyle w:val="SHTKNoteDetail"/>
      </w:pPr>
      <w:r>
        <w:t>• 번역 영향 판정 | [표현 차이]</w:t>
      </w:r>
    </w:p>
    <w:p>
      <w:pPr>
        <w:pStyle w:val="SHTKNoteDetail"/>
      </w:pPr>
      <w:r>
        <w:t>• 출처 | CBETA T41n1821, 교감 번호 0069011.</w:t>
      </w:r>
    </w:p>
    <w:p>
      <w:pPr>
        <w:pStyle w:val="SHTKSourceText"/>
        <w:keepNext/>
      </w:pPr>
      <w:r>
        <w:t xml:space="preserve">何妨無形能入見道。 彼言不得入者。 據本性損壞扇搋．半擇說 問漸死無形得入聖者。 亦可漸死無形得受具戒 解云得受具戒。 如入見道心猛利故。 言無根不得戒者。</w:t>
      </w:r>
    </w:p>
    <w:p>
      <w:pPr>
        <w:pStyle w:val="SHTKTranslationText"/>
      </w:pPr>
      <w:r>
        <w:t xml:space="preserve">어찌 무형인 자가 견도에 들어갈 수 없겠는가. 그 글에서 들어갈 수 없다고 한 것은, 본성이 손상된 선차와 반택가를 두고 말한 것이다. 묻는다. 점차 죽어가며 무형이 된 자가 성인에 들어갈 수 있다면, 또한 점차 죽어가며 무형이 된 자가 구족계를 받을 수도 있는가. 해석하여 말한다. 구족계를 받을 수 있다. 견도에 들어갈 때처럼 마음이 맹렬하기 때문이다. 무근자는 계를 얻지 못한다고 말한 것은,</w:t>
      </w:r>
    </w:p>
    <w:p>
      <w:pPr>
        <w:pStyle w:val="SHTKSourceText"/>
        <w:keepNext/>
      </w:pPr>
      <w:r>
        <w:t xml:space="preserve">據本性損壞扇搋．半擇說 又解不得戒以受戒時先問彼言是男子．女人不。 既無有根故不得戒。 入聖不問故無根得入 又解戒得．不得。 若戒師問已後方捨者得戒。</w:t>
      </w:r>
    </w:p>
    <w:p>
      <w:pPr>
        <w:pStyle w:val="SHTKTranslationText"/>
      </w:pPr>
      <w:r>
        <w:t xml:space="preserve">본성이 손상된 선차와 반택가를 두고 말한 것이다. 또 다른 해석은 다음과 같다. 계를 얻지 못하는 것은 수계할 때 먼저 그에게 “남자인가, 여자인가”라고 묻기 때문이다. 이미 근이 없으므로 계를 얻지 못한다. 성인에 들어갈 때에는 묻지 않으므로 근이 없어도 들어갈 수 있다. 또 다른 해석은 계를 얻는 경우와 얻지 못하는 경우가 있다는 것이다. 계사가 물은 뒤에 비로소 근을 버린 자는 계를 얻는다.</w:t>
      </w:r>
    </w:p>
    <w:p>
      <w:pPr>
        <w:pStyle w:val="SHTKSourceText"/>
        <w:keepNext/>
      </w:pPr>
      <w:r>
        <w:t xml:space="preserve">以當[12]問時根未捨故。</w:t>
      </w:r>
    </w:p>
    <w:p>
      <w:pPr>
        <w:pStyle w:val="SHTKTranslationText"/>
      </w:pPr>
      <w:r>
        <w:t xml:space="preserve">바로 [12]물을 때에는 근을 아직 버리지 않았기 때문이다.</w:t>
      </w:r>
    </w:p>
    <w:p>
      <w:pPr>
        <w:pStyle w:val="SHTKNoteSummary"/>
        <w:keepNext/>
      </w:pPr>
      <w:r>
        <w:t>교감 요약 | [CBETA 교감] 저본 問時 → 乙본 時問</w:t>
      </w:r>
    </w:p>
    <w:p>
      <w:pPr>
        <w:pStyle w:val="SHTKNoteDetail"/>
      </w:pPr>
      <w:r>
        <w:t>• 원교감 원문 | 問時＝時問【乙】</w:t>
      </w:r>
    </w:p>
    <w:p>
      <w:pPr>
        <w:pStyle w:val="SHTKNoteDetail"/>
      </w:pPr>
      <w:r>
        <w:t>• 한국어 해설 | 어순 차이이며 “물을 때”라는 뜻은 같다.</w:t>
      </w:r>
    </w:p>
    <w:p>
      <w:pPr>
        <w:pStyle w:val="SHTKNoteDetail"/>
      </w:pPr>
      <w:r>
        <w:t>• 번역 영향 판정 | [번역 차이 없음]</w:t>
      </w:r>
    </w:p>
    <w:p>
      <w:pPr>
        <w:pStyle w:val="SHTKNoteDetail"/>
      </w:pPr>
      <w:r>
        <w:t>• 출처 | CBETA T41n1821, 교감 번호 0069012.</w:t>
      </w:r>
    </w:p>
    <w:p>
      <w:pPr>
        <w:pStyle w:val="SHTKSourceText"/>
        <w:keepNext/>
      </w:pPr>
      <w:r>
        <w:t xml:space="preserve">若戒師未問。 先已捨者即不得戒。 以正問時無有根故 問若漸命終雖無根能入見道。 亦應無根得不律儀。 造無間業。 能斷善根 解云將入見道必先厭離生死過失。</w:t>
      </w:r>
    </w:p>
    <w:p>
      <w:pPr>
        <w:pStyle w:val="SHTKTranslationText"/>
      </w:pPr>
      <w:r>
        <w:t xml:space="preserve">만약 계사가 아직 묻지 않았는데, 먼저 이미 근을 버렸다면 곧 계를 얻지 못한다. 정작 물을 때에는 근이 없기 때문이다. 묻는다. 만약 점차 목숨을 마치는 자가 비록 근은 없어도 견도에 들어갈 수 있다면, 또한 근이 없어도 불율의를 얻을 수 있어야 하고, 무간업을 지으며, 선근을 끊을 수도 있어야 한다. 해석하여 말한다. 견도에 들어가려는 자는 반드시 먼저 생사의 허물을 싫어하고 떠난다.</w:t>
      </w:r>
    </w:p>
    <w:p>
      <w:pPr>
        <w:pStyle w:val="SHTKSourceText"/>
        <w:keepNext/>
      </w:pPr>
      <w:r>
        <w:t xml:space="preserve">故漸死位得入見道。 得不律儀等。 非別厭離善法功德。 故漸捨位非得不律儀等 又解漸死既得入聖。 厭生死。 故。 何妨漸命終位。</w:t>
      </w:r>
    </w:p>
    <w:p>
      <w:pPr>
        <w:pStyle w:val="SHTKTranslationText"/>
      </w:pPr>
      <w:r>
        <w:t xml:space="preserve">그러므로 점차 죽어가는 지위에서도 견도에 들어갈 수 있다. 불율의 등을 얻는 것은, 따로 선법의 공덕을 싫어하고 떠나는 것이 아니다. 그러므로 점차 근을 버리는 지위에서는 불율의 등을 얻지 못한다. 또 다른 해석은 다음과 같다. 점차 죽어가는 자가 이미 성인에 들어갈 수 있는 것은, 생사를 싫어하기 때문이다. 그렇다면 어찌 점차 목숨을 마치는 지위에서</w:t>
      </w:r>
    </w:p>
    <w:p>
      <w:pPr>
        <w:pStyle w:val="SHTKSourceText"/>
        <w:keepNext/>
      </w:pPr>
      <w:r>
        <w:t xml:space="preserve">心猛利故得不律儀等。 而言不得。 據本性損壞扇搋．半擇．二形者說。</w:t>
      </w:r>
    </w:p>
    <w:p>
      <w:pPr>
        <w:pStyle w:val="SHTKTranslationText"/>
      </w:pPr>
      <w:r>
        <w:t xml:space="preserve">마음이 맹렬하기 때문에 불율의 등을 얻을 수 없겠는가. 그런데도 얻지 못한다고 말한 것은, 본성이 손상된 선차·반택가·이형인을 두고 말한 것이다.</w:t>
      </w:r>
    </w:p>
    <w:p>
      <w:pPr>
        <w:pStyle w:val="SHTKPositionMarker"/>
        <w:keepNext/>
      </w:pPr>
      <w:r>
        <w:t xml:space="preserve">[0069c13]</w:t>
      </w:r>
    </w:p>
    <w:p>
      <w:pPr>
        <w:pStyle w:val="SHTKSourceText"/>
        <w:keepNext/>
      </w:pPr>
      <w:r>
        <w:t xml:space="preserve">諸極少者至成善命意捨者。 此下第五明成根極少。</w:t>
      </w:r>
    </w:p>
    <w:p>
      <w:pPr>
        <w:pStyle w:val="SHTKTranslationText"/>
      </w:pPr>
      <w:r>
        <w:t xml:space="preserve">“가장 적은 자는……선한 것과 명근·의근·사근을 성취한다”라는 것이다. 이 아래의 다섯째는 근을 가장 적게 성취하는 경우를 밝힌다.</w:t>
      </w:r>
    </w:p>
    <w:p>
      <w:pPr>
        <w:pStyle w:val="SHTKPositionMarker"/>
        <w:keepNext/>
      </w:pPr>
      <w:r>
        <w:t xml:space="preserve">[0069c14]</w:t>
      </w:r>
    </w:p>
    <w:p>
      <w:pPr>
        <w:pStyle w:val="SHTKSourceText"/>
        <w:keepNext/>
      </w:pPr>
      <w:r>
        <w:t xml:space="preserve">論曰至立圓滿名者。 釋上兩句。 已斷之言簡異正斷。</w:t>
      </w:r>
    </w:p>
    <w:p>
      <w:pPr>
        <w:pStyle w:val="SHTKTranslationText"/>
      </w:pPr>
      <w:r>
        <w:t xml:space="preserve">『논』에서 “말하였다……원만이라는 이름을 세운다”라고 한 것까지라는 것이다. 위의 두 구를 해석한다. ‘이미 끊었다’는 말은 바로 끊고 있는 경우와 구별하기 위한 것이다.</w:t>
      </w:r>
    </w:p>
    <w:p>
      <w:pPr>
        <w:pStyle w:val="SHTKSourceText"/>
        <w:keepNext/>
      </w:pPr>
      <w:r>
        <w:t xml:space="preserve">以正斷時[13]猶成善故。</w:t>
      </w:r>
    </w:p>
    <w:p>
      <w:pPr>
        <w:pStyle w:val="SHTKTranslationText"/>
      </w:pPr>
      <w:r>
        <w:t xml:space="preserve">바로 끊고 있을 때에는 [13]아직 선근을 성취하기 때문이다.</w:t>
      </w:r>
    </w:p>
    <w:p>
      <w:pPr>
        <w:pStyle w:val="SHTKNoteSummary"/>
        <w:keepNext/>
      </w:pPr>
      <w:r>
        <w:t>교감 요약 | [CBETA 교감] 저본 猶 → 乙본 借</w:t>
      </w:r>
    </w:p>
    <w:p>
      <w:pPr>
        <w:pStyle w:val="SHTKNoteDetail"/>
      </w:pPr>
      <w:r>
        <w:t>• 원교감 원문 | 猶＝借【乙】</w:t>
      </w:r>
    </w:p>
    <w:p>
      <w:pPr>
        <w:pStyle w:val="SHTKNoteDetail"/>
      </w:pPr>
      <w:r>
        <w:t>• 저본 | 猶成善 → “아직 선근을 성취한다”</w:t>
      </w:r>
    </w:p>
    <w:p>
      <w:pPr>
        <w:pStyle w:val="SHTKNoteDetail"/>
      </w:pPr>
      <w:r>
        <w:t>• 이문 | 借成善 → 문맥상 독법이 불안정하다.</w:t>
      </w:r>
    </w:p>
    <w:p>
      <w:pPr>
        <w:pStyle w:val="SHTKNoteDetail"/>
      </w:pPr>
      <w:r>
        <w:t>• 번역 영향 판정 | [판단 유보]</w:t>
      </w:r>
    </w:p>
    <w:p>
      <w:pPr>
        <w:pStyle w:val="SHTKNoteDetail"/>
      </w:pPr>
      <w:r>
        <w:t>• 출처 | CBETA T41n1821, 교감 번호 0069013.</w:t>
      </w:r>
    </w:p>
    <w:p>
      <w:pPr>
        <w:pStyle w:val="SHTKSourceText"/>
        <w:keepNext/>
      </w:pPr>
      <w:r>
        <w:t xml:space="preserve">彼若極少成就八根。 據漸捨命故唯身根。 義便釋受。 能受名受從用立名。 受性名受當體立名。 如鏡圓滿性故立圓滿名。 亦當體立名。</w:t>
      </w:r>
    </w:p>
    <w:p>
      <w:pPr>
        <w:pStyle w:val="SHTKTranslationText"/>
      </w:pPr>
      <w:r>
        <w:t xml:space="preserve">그 사람이 가장 적게는 여덟 근을 성취한다. 점차 목숨을 버리는 경우에 근거하므로 신근만 있다. 문맥을 따라 수[受]를 해석한다. 능히 받아들이기 때문에 ‘수’라고 이름하니 작용을 따라 이름을 세운 것이다. 수의 성품을 ‘수’라고 이름하니 자체에 따라 이름을 세운 것이다. 거울이 원만한 성품이기 때문에 ‘원만’이라는 이름을 세우는 것과 같다. 이 역시 자체에 따라 이름을 세운 것이다.</w:t>
      </w:r>
    </w:p>
    <w:p>
      <w:pPr>
        <w:pStyle w:val="SHTKPositionMarker"/>
        <w:keepNext/>
      </w:pPr>
      <w:r>
        <w:t xml:space="preserve">[0069c19]</w:t>
      </w:r>
    </w:p>
    <w:p>
      <w:pPr>
        <w:pStyle w:val="SHTKSourceText"/>
        <w:keepNext/>
      </w:pPr>
      <w:r>
        <w:t xml:space="preserve">如斷善根至未見諦故者。 釋下兩句。 愚夫異生。 生無色界．亦成八根。</w:t>
      </w:r>
    </w:p>
    <w:p>
      <w:pPr>
        <w:pStyle w:val="SHTKTranslationText"/>
      </w:pPr>
      <w:r>
        <w:t xml:space="preserve">“선근을 끊은 자와 같이……아직 진리를 보지 못했기 때문이다”라는 것이다. 아래의 두 구를 해석한다. 어리석은 범부가 무색계에 태어나도 또한 여덟 근을 성취한다.</w:t>
      </w:r>
    </w:p>
    <w:p>
      <w:pPr>
        <w:pStyle w:val="SHTKPositionMarker"/>
        <w:keepNext/>
      </w:pPr>
      <w:r>
        <w:t xml:space="preserve">[0069c21]</w:t>
      </w:r>
    </w:p>
    <w:p>
      <w:pPr>
        <w:pStyle w:val="SHTKSourceText"/>
        <w:keepNext/>
      </w:pPr>
      <w:r>
        <w:t xml:space="preserve">何等為八者。 問。 謂信等五至總名為善者。 答。 謂信等五．命．意．捨八。 信等五根一向善故。 所以頌文總名為善。</w:t>
      </w:r>
    </w:p>
    <w:p>
      <w:pPr>
        <w:pStyle w:val="SHTKTranslationText"/>
      </w:pPr>
      <w:r>
        <w:t xml:space="preserve">어떤 것이 여덟인가. 질문이다. “신근 등의 다섯……총칭하여 선이라 한다”라는 것이다. 답이다. 곧 신근 등의 다섯 근과 명근·의근·사근의 여덟이다. 신근 등의 다섯 근은 한결같이 선하기 때문에, 게송에서는 총칭하여 ‘선’이라고 하였다.</w:t>
      </w:r>
    </w:p>
    <w:p>
      <w:pPr>
        <w:pStyle w:val="SHTKPositionMarker"/>
        <w:keepNext/>
      </w:pPr>
      <w:r>
        <w:t xml:space="preserve">[0069c23]</w:t>
      </w:r>
    </w:p>
    <w:p>
      <w:pPr>
        <w:pStyle w:val="SHTKSourceText"/>
        <w:keepNext/>
      </w:pPr>
      <w:r>
        <w:t xml:space="preserve">若爾應攝三無漏根者。 難。 若言善故。 應當亦攝三無漏根。</w:t>
      </w:r>
    </w:p>
    <w:p>
      <w:pPr>
        <w:pStyle w:val="SHTKTranslationText"/>
      </w:pPr>
      <w:r>
        <w:t xml:space="preserve">“그렇다면 마땅히 세 무루근도 포함해야 한다”라는 것이다. 논난이다. 선하기 때문이라고 한다면, 마땅히 세 무루근도 또한 포함해야 한다.</w:t>
      </w:r>
    </w:p>
    <w:p>
      <w:pPr>
        <w:pStyle w:val="SHTKPositionMarker"/>
        <w:keepNext/>
      </w:pPr>
      <w:r>
        <w:t xml:space="preserve">[0069c25]</w:t>
      </w:r>
    </w:p>
    <w:p>
      <w:pPr>
        <w:pStyle w:val="SHTKSourceText"/>
        <w:keepNext/>
      </w:pPr>
      <w:r>
        <w:t xml:space="preserve">不爾此中至無色界故者。 答。 不爾此頌文中依命．意．捨．信等八根中唯是善者說。 不依二十二根中唯是善者說。 又說愚生無色界故。 明知不成三無漏根。</w:t>
      </w:r>
    </w:p>
    <w:p>
      <w:pPr>
        <w:pStyle w:val="SHTKTranslationText"/>
      </w:pPr>
      <w:r>
        <w:t xml:space="preserve">“그렇지 않다. 여기서는……무색계이기 때문이다”라는 것이다. 답이다. 그렇지 않다. 이 게송에서는 명근·의근·사근·신근 등의 여덟 근 가운데 오직 선한 것만을 두고 말한 것이다. 스물두 근 가운데 오직 선한 것을 두고 말한 것이 아니다. 또 어리석은 자가 무색계에 태어나는 경우를 말했기 때문이다. 세 무루근을 성취하지 않음이 분명하다.</w:t>
      </w:r>
    </w:p>
    <w:p>
      <w:pPr>
        <w:pStyle w:val="SHTKPositionMarker"/>
        <w:keepNext/>
      </w:pPr>
      <w:r>
        <w:t xml:space="preserve">[0069c29]</w:t>
      </w:r>
    </w:p>
    <w:p>
      <w:pPr>
        <w:pStyle w:val="SHTKSourceText"/>
        <w:keepNext/>
      </w:pPr>
      <w:r>
        <w:t xml:space="preserve">諸極多者至除二淨一形者。 此下第六明成根極多。</w:t>
      </w:r>
    </w:p>
    <w:p>
      <w:pPr>
        <w:pStyle w:val="SHTKTranslationText"/>
      </w:pPr>
      <w:r>
        <w:t xml:space="preserve">“가장 많은 자는……두 청정근과 한 형상을 제외한다”라는 것이다. 이 아래의 여섯째는 근을 가장 많이 성취하는 경우를 밝힌다.</w:t>
      </w:r>
    </w:p>
    <w:p>
      <w:pPr>
        <w:pStyle w:val="SHTKPositionMarker"/>
        <w:keepNext/>
      </w:pPr>
      <w:r>
        <w:t xml:space="preserve">[0070a01]</w:t>
      </w:r>
    </w:p>
    <w:p>
      <w:pPr>
        <w:pStyle w:val="SHTKSourceText"/>
        <w:keepNext/>
      </w:pPr>
      <w:r>
        <w:t xml:space="preserve">論曰至故有十九者。 釋上兩句。 極多容成十九。 謂二形必是欲界異生。 若眼等四根得已不失既有。 二形必不斷善有信等五。 二形不能離欲定成五受。 其身．命．意亦必定成故成十九。</w:t>
      </w:r>
    </w:p>
    <w:p>
      <w:pPr>
        <w:pStyle w:val="SHTKTranslationText"/>
      </w:pPr>
      <w:r>
        <w:t xml:space="preserve">『논』에서 “말하였다……그러므로 열아홉이 있다”라고 한 것까지라는 것이다. 위의 두 구를 해석한다. 최대로는 열아홉을 성취할 수 있다. 곧 이형인은 반드시 욕계의 이생이다. 안근 등의 네 근을 얻은 뒤 잃지 않았다면 이미 그것들을 갖추고 있다. 이형인은 반드시 선근을 끊지 않으므로 신근 등의 다섯 근이 있다. 이형인은 욕계를 떠날 수 없으므로 다섯 수근을 반드시 성취한다. 신근·명근·의근도 반드시 성취하므로 열아홉을 성취한다.</w:t>
      </w:r>
    </w:p>
    <w:p>
      <w:pPr>
        <w:pStyle w:val="SHTKSourceText"/>
        <w:keepNext/>
      </w:pPr>
      <w:r>
        <w:t xml:space="preserve">二形不能入聖除三無漏。 二縛謂相應縛．及所緣縛。</w:t>
      </w:r>
    </w:p>
    <w:p>
      <w:pPr>
        <w:pStyle w:val="SHTKTranslationText"/>
      </w:pPr>
      <w:r>
        <w:t xml:space="preserve">이형인은 성인에 들어갈 수 없으므로 세 무루근을 제외한다. 두 속박이란 상응박과 소연박을 말한다.</w:t>
      </w:r>
    </w:p>
    <w:p>
      <w:pPr>
        <w:pStyle w:val="SHTKPositionMarker"/>
        <w:keepNext/>
      </w:pPr>
      <w:r>
        <w:t xml:space="preserve">[0070a06]</w:t>
      </w:r>
    </w:p>
    <w:p>
      <w:pPr>
        <w:pStyle w:val="SHTKSourceText"/>
        <w:keepNext/>
      </w:pPr>
      <w:r>
        <w:t xml:space="preserve">唯此具十九為更有耶者。 問。</w:t>
      </w:r>
    </w:p>
    <w:p>
      <w:pPr>
        <w:pStyle w:val="SHTKTranslationText"/>
      </w:pPr>
      <w:r>
        <w:t xml:space="preserve">“오직 이 경우만 열아홉을 갖추는가, 다시 다른 경우도 있는가”라는 것이다. 질문이다.</w:t>
      </w:r>
    </w:p>
    <w:p>
      <w:pPr>
        <w:pStyle w:val="SHTKPositionMarker"/>
        <w:keepNext/>
      </w:pPr>
      <w:r>
        <w:t xml:space="preserve">[0070a07]</w:t>
      </w:r>
    </w:p>
    <w:p>
      <w:pPr>
        <w:pStyle w:val="SHTKSourceText"/>
        <w:keepNext/>
      </w:pPr>
      <w:r>
        <w:t xml:space="preserve">聖者未離欲至無二形故者。 答。 釋下兩句。 此解未離欲聖極多容成十九。 隨其所應除二無漏。 及除一形。 女．男二根隨除一種。 以諸聖者無二形故不成二十。</w:t>
      </w:r>
    </w:p>
    <w:p>
      <w:pPr>
        <w:pStyle w:val="SHTKTranslationText"/>
      </w:pPr>
      <w:r>
        <w:t xml:space="preserve">“욕계를 아직 떠나지 않은 성자……두 형상이 없기 때문이다”라는 것이다. 답이다. 아래의 두 구를 해석한다. 이는 욕계를 아직 떠나지 않은 성자가 최대로 열아홉을 성취할 수 있음을 해석한다. 경우에 따라 두 무루근을 제외하고, 또 하나의 형상을 제외한다. 여근과 남근 두 근 가운데 하나를 따라 제외한다. 여러 성자에게는 두 형상이 없기 때문에 스물을 성취하지 않는다.</w:t>
      </w:r>
    </w:p>
    <w:p>
      <w:pPr>
        <w:pStyle w:val="SHTKSourceText"/>
        <w:keepNext/>
      </w:pPr>
      <w:r>
        <w:t xml:space="preserve">又正理解云。</w:t>
      </w:r>
    </w:p>
    <w:p>
      <w:pPr>
        <w:pStyle w:val="SHTKTranslationText"/>
      </w:pPr>
      <w:r>
        <w:t xml:space="preserve">또 『정리론』에서는 해석하여 말한다.</w:t>
      </w:r>
    </w:p>
    <w:p>
      <w:pPr>
        <w:pStyle w:val="SHTKSourceText"/>
        <w:keepNext/>
      </w:pPr>
      <w:r>
        <w:t xml:space="preserve">言[1]一形者。</w:t>
      </w:r>
    </w:p>
    <w:p>
      <w:pPr>
        <w:pStyle w:val="SHTKTranslationText"/>
      </w:pPr>
      <w:r>
        <w:t xml:space="preserve">‘[1]한 형상’이라고 한 것은,</w:t>
      </w:r>
    </w:p>
    <w:p>
      <w:pPr>
        <w:pStyle w:val="SHTKNoteSummary"/>
        <w:keepNext/>
      </w:pPr>
      <w:r>
        <w:t>교감 요약 | [CBETA 교감] 저본 一 → 乙본 二</w:t>
      </w:r>
    </w:p>
    <w:p>
      <w:pPr>
        <w:pStyle w:val="SHTKNoteDetail"/>
      </w:pPr>
      <w:r>
        <w:t>• 원교감 원문 | 一＝二【乙】</w:t>
      </w:r>
    </w:p>
    <w:p>
      <w:pPr>
        <w:pStyle w:val="SHTKNoteDetail"/>
      </w:pPr>
      <w:r>
        <w:t>• 저본 | 一形 → “한 형상”</w:t>
      </w:r>
    </w:p>
    <w:p>
      <w:pPr>
        <w:pStyle w:val="SHTKNoteDetail"/>
      </w:pPr>
      <w:r>
        <w:t>• 이문 | 二形 → “두 형상”</w:t>
      </w:r>
    </w:p>
    <w:p>
      <w:pPr>
        <w:pStyle w:val="SHTKNoteDetail"/>
      </w:pPr>
      <w:r>
        <w:t>• 한국어 해설 | 성법을 얻을 수 없는 사람의 범주가 정반대로 바뀌므로 논증에 직접 영향을 준다.</w:t>
      </w:r>
    </w:p>
    <w:p>
      <w:pPr>
        <w:pStyle w:val="SHTKNoteDetail"/>
      </w:pPr>
      <w:r>
        <w:t>• 번역 영향 판정 | [논지에 영향]</w:t>
      </w:r>
    </w:p>
    <w:p>
      <w:pPr>
        <w:pStyle w:val="SHTKNoteDetail"/>
      </w:pPr>
      <w:r>
        <w:t>• 출처 | CBETA T41n1821, 교감 번호 0070001.</w:t>
      </w:r>
    </w:p>
    <w:p>
      <w:pPr>
        <w:pStyle w:val="SHTKSourceText"/>
        <w:keepNext/>
      </w:pPr>
      <w:r>
        <w:t xml:space="preserve">無有二形及與無形得聖法故 彼論既說無有無形得聖法者。</w:t>
      </w:r>
    </w:p>
    <w:p>
      <w:pPr>
        <w:pStyle w:val="SHTKTranslationText"/>
      </w:pPr>
      <w:r>
        <w:t xml:space="preserve">두 형상인 자와 무형인 자가 성법을 얻는 일이 없기 때문이다. 그 논에서 이미 무형인 자가 성법을 얻는 일이 없다고 말했으니,</w:t>
      </w:r>
    </w:p>
    <w:p>
      <w:pPr>
        <w:pStyle w:val="SHTKSourceText"/>
        <w:keepNext/>
      </w:pPr>
      <w:r>
        <w:t xml:space="preserve">即[2]顯男．女根定隨成一如何漸捨得入聖耶。</w:t>
      </w:r>
    </w:p>
    <w:p>
      <w:pPr>
        <w:pStyle w:val="SHTKTranslationText"/>
      </w:pPr>
      <w:r>
        <w:t xml:space="preserve">곧 [2]남근과 여근 가운데 반드시 하나를 따라 성취함을 드러낸다. 그렇다면 어떻게 점차 버리고도 성인에 들어갈 수 있는가.</w:t>
      </w:r>
    </w:p>
    <w:p>
      <w:pPr>
        <w:pStyle w:val="SHTKNoteSummary"/>
        <w:keepNext/>
      </w:pPr>
      <w:r>
        <w:t>교감 요약 | [CBETA 교감] 저본 顯 → 乙본 知</w:t>
      </w:r>
    </w:p>
    <w:p>
      <w:pPr>
        <w:pStyle w:val="SHTKNoteDetail"/>
      </w:pPr>
      <w:r>
        <w:t>• 원교감 원문 | 顯＝知【乙】</w:t>
      </w:r>
    </w:p>
    <w:p>
      <w:pPr>
        <w:pStyle w:val="SHTKNoteDetail"/>
      </w:pPr>
      <w:r>
        <w:t>• 저본 | 即顯 → “곧 드러낸다”</w:t>
      </w:r>
    </w:p>
    <w:p>
      <w:pPr>
        <w:pStyle w:val="SHTKNoteDetail"/>
      </w:pPr>
      <w:r>
        <w:t>• 이문 | 即知 → “곧 알 수 있다”</w:t>
      </w:r>
    </w:p>
    <w:p>
      <w:pPr>
        <w:pStyle w:val="SHTKNoteDetail"/>
      </w:pPr>
      <w:r>
        <w:t>• 한국어 해설 | 논증의 기능 표현만 달라진다.</w:t>
      </w:r>
    </w:p>
    <w:p>
      <w:pPr>
        <w:pStyle w:val="SHTKNoteDetail"/>
      </w:pPr>
      <w:r>
        <w:t>• 번역 영향 판정 | [표현 차이]</w:t>
      </w:r>
    </w:p>
    <w:p>
      <w:pPr>
        <w:pStyle w:val="SHTKNoteDetail"/>
      </w:pPr>
      <w:r>
        <w:t>• 출처 | CBETA T41n1821, 교감 번호 0070002.</w:t>
      </w:r>
    </w:p>
    <w:p>
      <w:pPr>
        <w:pStyle w:val="SHTKSourceText"/>
        <w:keepNext/>
      </w:pPr>
      <w:r>
        <w:t xml:space="preserve">通此妨難如前解釋。</w:t>
      </w:r>
    </w:p>
    <w:p>
      <w:pPr>
        <w:pStyle w:val="SHTKTranslationText"/>
      </w:pPr>
      <w:r>
        <w:t xml:space="preserve">이 방난을 통석하는 것은 앞에서 해석한 것과 같다.</w:t>
      </w:r>
    </w:p>
    <w:p>
      <w:pPr>
        <w:pStyle w:val="SHTKPositionMarker"/>
        <w:keepNext/>
      </w:pPr>
      <w:r>
        <w:t xml:space="preserve">[0070a15]</w:t>
      </w:r>
    </w:p>
    <w:p>
      <w:pPr>
        <w:pStyle w:val="SHTKSourceText"/>
        <w:keepNext/>
      </w:pPr>
      <w:r>
        <w:t xml:space="preserve">因分別界至二十二根竟者。 此總結也。</w:t>
      </w:r>
    </w:p>
    <w:p>
      <w:pPr>
        <w:pStyle w:val="SHTKTranslationText"/>
      </w:pPr>
      <w:r>
        <w:t xml:space="preserve">“계를 분별한 것을 인하여……스물두 근을 마친다”라는 것이다. 이는 전체를 맺는 말이다.</w:t>
      </w:r>
    </w:p>
    <w:p>
      <w:pPr>
        <w:pStyle w:val="SHTKSourceText"/>
        <w:keepNext/>
      </w:pPr>
      <w:r>
        <w:t xml:space="preserve">[3]俱舍論記卷第三</w:t>
      </w:r>
    </w:p>
    <w:p>
      <w:pPr>
        <w:pStyle w:val="SHTKTranslationText"/>
      </w:pPr>
      <w:r>
        <w:t xml:space="preserve">[3]『구사론기』 권제3.</w:t>
      </w:r>
    </w:p>
    <w:p>
      <w:pPr>
        <w:pStyle w:val="SHTKNoteSummary"/>
        <w:keepNext/>
      </w:pPr>
      <w:r>
        <w:t>교감 요약 | [CBETA 교감] 저본 俱舍論記卷第三 → 이문 論本第三</w:t>
      </w:r>
    </w:p>
    <w:p>
      <w:pPr>
        <w:pStyle w:val="SHTKNoteDetail"/>
      </w:pPr>
      <w:r>
        <w:t>• 한국어 해설 | 원교감은 권말 서명 俱舍論記卷第三에 대해 【原】·【甲】의 서로 다른 권말 표기와 교합기를 기록한다.</w:t>
      </w:r>
    </w:p>
    <w:p>
      <w:pPr>
        <w:pStyle w:val="SHTKNoteDetail"/>
      </w:pPr>
      <w:r>
        <w:t>• 한국어 해설 | 본문 교리 내용이 아닌 서지·필사 정보이다.</w:t>
      </w:r>
    </w:p>
    <w:p>
      <w:pPr>
        <w:pStyle w:val="SHTKNoteDetail"/>
      </w:pPr>
      <w:r>
        <w:t>• 번역 영향 판정 | [번역 차이 없음]</w:t>
      </w:r>
    </w:p>
    <w:p>
      <w:pPr>
        <w:pStyle w:val="SHTKNoteDetail"/>
      </w:pPr>
      <w:r>
        <w:t>• 출처 | CBETA T41n1821, 교감 번호 0070003.</w:t>
      </w:r>
    </w:p>
    <w:p>
      <w:pPr>
        <w:pStyle w:val="Heading2"/>
        <w:pageBreakBefore/>
        <w:keepNext/>
      </w:pPr>
      <w:r>
        <w:t xml:space="preserve">『구사론기』 권 제4</w:t>
      </w:r>
    </w:p>
    <w:p>
      <w:pPr>
        <w:pStyle w:val="SHTKSourceText"/>
        <w:keepNext/>
      </w:pPr>
      <w:r>
        <w:t xml:space="preserve">[4]俱舍論記卷第四</w:t>
      </w:r>
    </w:p>
    <w:p>
      <w:pPr>
        <w:pStyle w:val="SHTKTranslationText"/>
      </w:pPr>
      <w:r>
        <w:t xml:space="preserve">[4]『구사론기』 권제4.</w:t>
      </w:r>
    </w:p>
    <w:p>
      <w:pPr>
        <w:pStyle w:val="SHTKNoteSummary"/>
        <w:keepNext/>
      </w:pPr>
      <w:r>
        <w:t>교감 요약 | [CBETA 교감] 저본 俱舍論記卷第四 → 이문 論本第四</w:t>
      </w:r>
    </w:p>
    <w:p>
      <w:pPr>
        <w:pStyle w:val="SHTKNoteDetail"/>
      </w:pPr>
      <w:r>
        <w:t>• 한국어 해설 | 원교감은 권두 俱舍論記卷第四에 대해 【原】·【甲】·【乙】의 판본 정보 및 권차 이문을 기록한다.</w:t>
      </w:r>
    </w:p>
    <w:p>
      <w:pPr>
        <w:pStyle w:val="SHTKNoteDetail"/>
      </w:pPr>
      <w:r>
        <w:t>• 한국어 해설 | 교리 본문에는 영향이 없는 서지 차이이다.</w:t>
      </w:r>
    </w:p>
    <w:p>
      <w:pPr>
        <w:pStyle w:val="SHTKNoteDetail"/>
      </w:pPr>
      <w:r>
        <w:t>• 번역 영향 판정 | [번역 차이 없음]</w:t>
      </w:r>
    </w:p>
    <w:p>
      <w:pPr>
        <w:pStyle w:val="SHTKNoteDetail"/>
      </w:pPr>
      <w:r>
        <w:t>• 출처 | CBETA T41n1821, 교감 번호 0070004.</w:t>
      </w:r>
    </w:p>
    <w:p>
      <w:pPr>
        <w:pStyle w:val="SHTKSourceText"/>
        <w:keepNext/>
      </w:pPr>
      <w:r>
        <w:t xml:space="preserve">[5]沙門釋[6]光述</w:t>
      </w:r>
    </w:p>
    <w:p>
      <w:pPr>
        <w:pStyle w:val="SHTKTranslationText"/>
      </w:pPr>
      <w:r>
        <w:t xml:space="preserve">[5]사문 석[6]광이 지었다.</w:t>
      </w:r>
    </w:p>
    <w:p>
      <w:pPr>
        <w:pStyle w:val="SHTKNoteSummary"/>
        <w:keepNext/>
      </w:pPr>
      <w:r>
        <w:t>교감 요약 | [CBETA 교감] 甲본에는 沙門 없음</w:t>
      </w:r>
    </w:p>
    <w:p>
      <w:pPr>
        <w:pStyle w:val="SHTKNoteDetail"/>
      </w:pPr>
      <w:r>
        <w:t>• 원교감 원문 | 撰號新加，〔沙門〕－【甲】</w:t>
      </w:r>
    </w:p>
    <w:p>
      <w:pPr>
        <w:pStyle w:val="SHTKNoteDetail"/>
      </w:pPr>
      <w:r>
        <w:t>• 한국어 해설 | 沙門은 일부 판본에서 없으며, ‘찬호는 새로 더함’이라는 편집 비고가 있다.</w:t>
      </w:r>
    </w:p>
    <w:p>
      <w:pPr>
        <w:pStyle w:val="SHTKNoteDetail"/>
      </w:pPr>
      <w:r>
        <w:t>• 번역 영향 판정 | [번역 차이 없음]</w:t>
      </w:r>
    </w:p>
    <w:p>
      <w:pPr>
        <w:pStyle w:val="SHTKNoteDetail"/>
      </w:pPr>
      <w:r>
        <w:t>• 출처 | CBETA T41n1821, 교감 번호 0070005.</w:t>
      </w:r>
    </w:p>
    <w:p>
      <w:pPr>
        <w:pStyle w:val="SHTKNoteSummary"/>
      </w:pPr>
      <w:r>
        <w:t>교감 요약 | [CBETA 교감] 乙본은 光 앞에 普이 있음</w:t>
      </w:r>
    </w:p>
    <w:p>
      <w:pPr>
        <w:pStyle w:val="SHTKNoteDetail"/>
      </w:pPr>
      <w:r>
        <w:t>• 원교감 원문 | （普）＋光【乙】</w:t>
      </w:r>
    </w:p>
    <w:p>
      <w:pPr>
        <w:pStyle w:val="SHTKNoteDetail"/>
      </w:pPr>
      <w:r>
        <w:t>• 한국어 해설 | 【乙】은 저자명 光 앞에 普를 보충하여 普光으로 읽는다.</w:t>
      </w:r>
    </w:p>
    <w:p>
      <w:pPr>
        <w:pStyle w:val="SHTKNoteDetail"/>
      </w:pPr>
      <w:r>
        <w:t>• 한국어 해설 | 저자 표기의 서지적 차이이다.</w:t>
      </w:r>
    </w:p>
    <w:p>
      <w:pPr>
        <w:pStyle w:val="SHTKNoteDetail"/>
      </w:pPr>
      <w:r>
        <w:t>• 번역 영향 판정 | [표현 차이]</w:t>
      </w:r>
    </w:p>
    <w:p>
      <w:pPr>
        <w:pStyle w:val="SHTKNoteDetail"/>
      </w:pPr>
      <w:r>
        <w:t>• 출처 | CBETA T41n1821, 교감 번호 0070006.</w:t>
      </w:r>
    </w:p>
    <w:p>
      <w:pPr>
        <w:pStyle w:val="SHTKSourceText"/>
        <w:keepNext/>
      </w:pPr>
      <w:r>
        <w:t xml:space="preserve">[7]分別根品第二之[8]二</w:t>
      </w:r>
    </w:p>
    <w:p>
      <w:pPr>
        <w:pStyle w:val="SHTKTranslationText"/>
      </w:pPr>
      <w:r>
        <w:t xml:space="preserve">[7]분별근품 제2의 [8]둘째.</w:t>
      </w:r>
    </w:p>
    <w:p>
      <w:pPr>
        <w:pStyle w:val="SHTKNoteSummary"/>
        <w:keepNext/>
      </w:pPr>
      <w:r>
        <w:t>교감 요약 | [CBETA 교감] 품제는 후대 편집에서 새로 더해진 것임을 밝힌다.</w:t>
      </w:r>
    </w:p>
    <w:p>
      <w:pPr>
        <w:pStyle w:val="SHTKNoteDetail"/>
      </w:pPr>
      <w:r>
        <w:t>• 원교감 원문 | 品題新加</w:t>
      </w:r>
    </w:p>
    <w:p>
      <w:pPr>
        <w:pStyle w:val="SHTKNoteDetail"/>
      </w:pPr>
      <w:r>
        <w:t>• 한국어 해설 | 품제는 후대 편집에서 새로 더해진 것임을 밝힌다.</w:t>
      </w:r>
    </w:p>
    <w:p>
      <w:pPr>
        <w:pStyle w:val="SHTKNoteDetail"/>
      </w:pPr>
      <w:r>
        <w:t>• 번역 영향 판정 | [번역 차이 없음]</w:t>
      </w:r>
    </w:p>
    <w:p>
      <w:pPr>
        <w:pStyle w:val="SHTKNoteDetail"/>
      </w:pPr>
      <w:r>
        <w:t>• 출처 | CBETA T41n1821, 교감 번호 0070007.</w:t>
      </w:r>
    </w:p>
    <w:p>
      <w:pPr>
        <w:pStyle w:val="SHTKNoteSummary"/>
      </w:pPr>
      <w:r>
        <w:t>교감 요약 | [CBETA 교감] 甲본은 二 뒤에 論本第四이 있음</w:t>
      </w:r>
    </w:p>
    <w:p>
      <w:pPr>
        <w:pStyle w:val="SHTKNoteDetail"/>
      </w:pPr>
      <w:r>
        <w:t>• 원교감 원문 | 二＋（論本第四）【甲】</w:t>
      </w:r>
    </w:p>
    <w:p>
      <w:pPr>
        <w:pStyle w:val="SHTKNoteDetail"/>
      </w:pPr>
      <w:r>
        <w:t>• 한국어 해설 | 【甲】은 二 뒤에 論本第四를 더한다.</w:t>
      </w:r>
    </w:p>
    <w:p>
      <w:pPr>
        <w:pStyle w:val="SHTKNoteDetail"/>
      </w:pPr>
      <w:r>
        <w:t>• 한국어 해설 | 품제·권차에 관한 서지 차이이다.</w:t>
      </w:r>
    </w:p>
    <w:p>
      <w:pPr>
        <w:pStyle w:val="SHTKNoteDetail"/>
      </w:pPr>
      <w:r>
        <w:t>• 한국어 해설 | 번역 영향 판정:</w:t>
      </w:r>
    </w:p>
    <w:p>
      <w:pPr>
        <w:pStyle w:val="SHTKNoteDetail"/>
      </w:pPr>
      <w:r>
        <w:t>• 번역 영향 판정 | [번역 차이 없음]</w:t>
      </w:r>
    </w:p>
    <w:p>
      <w:pPr>
        <w:pStyle w:val="SHTKNoteDetail"/>
      </w:pPr>
      <w:r>
        <w:t>• 출처 | CBETA T41n1821, 교감 번호 0070008.</w:t>
      </w:r>
    </w:p>
    <w:p>
      <w:pPr>
        <w:pStyle w:val="SHTKPositionMarker"/>
        <w:keepNext/>
      </w:pPr>
      <w:r>
        <w:t xml:space="preserve">[0070a24]</w:t>
      </w:r>
    </w:p>
    <w:p>
      <w:pPr>
        <w:pStyle w:val="SHTKSourceText"/>
        <w:keepNext/>
      </w:pPr>
      <w:r>
        <w:t xml:space="preserve">今應思擇至決定俱生者。 此下當品大文第二明俱生法。 即約俱生辨用。 就中。 一正明俱起。 二廣辨差別 就初門中。 一明色法俱生。</w:t>
      </w:r>
    </w:p>
    <w:p>
      <w:pPr>
        <w:pStyle w:val="SHTKTranslationText"/>
      </w:pPr>
      <w:r>
        <w:t xml:space="preserve">“이제 마땅히 사택해야 한다……결정코 함께 생한다”라는 것이다. 이 아래는 이 품의 큰 문단 가운데 둘째로 구생법을 밝힌다. 곧 함께 생함을 기준으로 작용을 분별한다. 그 가운데에는, 첫째 바로 함께 일어남을 밝히고, 둘째 널리 차별을 분별한다. 첫째 문 가운데에는, 첫째 색법의 구생을 밝히고,</w:t>
      </w:r>
    </w:p>
    <w:p>
      <w:pPr>
        <w:pStyle w:val="SHTKSourceText"/>
        <w:keepNext/>
      </w:pPr>
      <w:r>
        <w:t xml:space="preserve">二明四品同起 此下第一明色法俱生。 將明問起 就中。 一問。 二答。 此即問也 今應思擇。</w:t>
      </w:r>
    </w:p>
    <w:p>
      <w:pPr>
        <w:pStyle w:val="SHTKTranslationText"/>
      </w:pPr>
      <w:r>
        <w:t xml:space="preserve">둘째 네 품류가 함께 일어남을 밝힌다. 이 아래는 첫째로 색법의 구생을 밝힌다. 밝히려 하면서 질문을 일으킨다. 그 가운데에는, 첫째 질문하고, 둘째 답한다. 이는 곧 질문이다. 이제 마땅히 사택해야 한다.</w:t>
      </w:r>
    </w:p>
    <w:p>
      <w:pPr>
        <w:pStyle w:val="SHTKSourceText"/>
        <w:keepNext/>
      </w:pPr>
      <w:r>
        <w:t xml:space="preserve">一切有為如體相不同。</w:t>
      </w:r>
    </w:p>
    <w:p>
      <w:pPr>
        <w:pStyle w:val="SHTKTranslationText"/>
      </w:pPr>
      <w:r>
        <w:t xml:space="preserve">일체 유위법은 자체와 상이 같지 않은 것처럼,</w:t>
      </w:r>
    </w:p>
    <w:p>
      <w:pPr>
        <w:pStyle w:val="SHTKSourceText"/>
        <w:keepNext/>
      </w:pPr>
      <w:r>
        <w:t xml:space="preserve">生時亦各各別異[9]而生。</w:t>
      </w:r>
    </w:p>
    <w:p>
      <w:pPr>
        <w:pStyle w:val="SHTKTranslationText"/>
      </w:pPr>
      <w:r>
        <w:t xml:space="preserve">생할 때에도 또한 각각 서로 달리 [9]생하는가,</w:t>
      </w:r>
    </w:p>
    <w:p>
      <w:pPr>
        <w:pStyle w:val="SHTKNoteSummary"/>
        <w:keepNext/>
      </w:pPr>
      <w:r>
        <w:t>교감 요약 | [CBETA 교감] 저본 而 → 乙본 眾</w:t>
      </w:r>
    </w:p>
    <w:p>
      <w:pPr>
        <w:pStyle w:val="SHTKNoteDetail"/>
      </w:pPr>
      <w:r>
        <w:t>• 원교감 원문 | 而＝眾【乙】</w:t>
      </w:r>
    </w:p>
    <w:p>
      <w:pPr>
        <w:pStyle w:val="SHTKNoteDetail"/>
      </w:pPr>
      <w:r>
        <w:t>• 저본 | 各各別異而生 → “각각 서로 달리 생한다”</w:t>
      </w:r>
    </w:p>
    <w:p>
      <w:pPr>
        <w:pStyle w:val="SHTKNoteDetail"/>
      </w:pPr>
      <w:r>
        <w:t>• 한국어 해설 | 이문 眾을 적용하면 구문이 달라져 자연스러운 해석이 불명확하다.</w:t>
      </w:r>
    </w:p>
    <w:p>
      <w:pPr>
        <w:pStyle w:val="SHTKNoteDetail"/>
      </w:pPr>
      <w:r>
        <w:t>• 번역 영향 판정 | [판단 유보]</w:t>
      </w:r>
    </w:p>
    <w:p>
      <w:pPr>
        <w:pStyle w:val="SHTKNoteDetail"/>
      </w:pPr>
      <w:r>
        <w:t>• 출처 | CBETA T41n1821, 교감 번호 0070009.</w:t>
      </w:r>
    </w:p>
    <w:p>
      <w:pPr>
        <w:pStyle w:val="SHTKSourceText"/>
        <w:keepNext/>
      </w:pPr>
      <w:r>
        <w:t xml:space="preserve">為有諸法決定俱生 又解總為一問。 一切有為如體相不同。 其生亦各異。 於此異體別生有為法中。 為有諸法決定俱生 有定俱生至此中不說者。 就答中。</w:t>
      </w:r>
    </w:p>
    <w:p>
      <w:pPr>
        <w:pStyle w:val="SHTKTranslationText"/>
      </w:pPr>
      <w:r>
        <w:t xml:space="preserve">아니면 여러 법이 결정코 함께 생하는 경우가 있는가. 또 다른 해석은 전체를 하나의 질문으로 삼는다. 일체 유위법은 자체와 상이 같지 않은 것처럼, 그 생함 또한 각각 다르다. 이처럼 자체가 다르고 따로 생하는 유위법 가운데, 여러 법이 결정코 함께 생하는 경우가 있는가. “결정코 함께 생하는 것이 있다……여기서는 말하지 않는다”라는 것이다. 답 가운데에는,</w:t>
      </w:r>
    </w:p>
    <w:p>
      <w:pPr>
        <w:pStyle w:val="SHTKSourceText"/>
        <w:keepNext/>
      </w:pPr>
      <w:r>
        <w:t xml:space="preserve">一總答。 二別明。 此即總答 必有諸行決定俱生。 總說諸法略有五品。 所以不說無為。 此品明諸法用。 所以但明前四品法。</w:t>
      </w:r>
    </w:p>
    <w:p>
      <w:pPr>
        <w:pStyle w:val="SHTKTranslationText"/>
      </w:pPr>
      <w:r>
        <w:t xml:space="preserve">첫째 총괄하여 답하고, 둘째 따로 밝힌다. 이는 곧 총괄하여 답한 것이다. 반드시 여러 행이 결정코 함께 생한다. 모든 법을 총괄하여 말하면 대략 다섯 품류가 있다. 무위를 말하지 않는 까닭은, 이 품에서 모든 법의 작용을 밝히기 때문이다. 그러므로 앞의 네 품류의 법만 밝힌다.</w:t>
      </w:r>
    </w:p>
    <w:p>
      <w:pPr>
        <w:pStyle w:val="SHTKSourceText"/>
        <w:keepNext/>
      </w:pPr>
      <w:r>
        <w:t xml:space="preserve">就中。</w:t>
      </w:r>
    </w:p>
    <w:p>
      <w:pPr>
        <w:pStyle w:val="SHTKTranslationText"/>
      </w:pPr>
      <w:r>
        <w:t xml:space="preserve">그 가운데,</w:t>
      </w:r>
    </w:p>
    <w:p>
      <w:pPr>
        <w:pStyle w:val="SHTKSourceText"/>
        <w:keepNext/>
      </w:pPr>
      <w:r>
        <w:t xml:space="preserve">色．心[10]界品廣明。</w:t>
      </w:r>
    </w:p>
    <w:p>
      <w:pPr>
        <w:pStyle w:val="SHTKTranslationText"/>
      </w:pPr>
      <w:r>
        <w:t xml:space="preserve">색과 심은 [10]계품에서 자세히 밝혔다.</w:t>
      </w:r>
    </w:p>
    <w:p>
      <w:pPr>
        <w:pStyle w:val="SHTKNoteSummary"/>
        <w:keepNext/>
      </w:pPr>
      <w:r>
        <w:t>교감 요약 | [CBETA 교감] 저본 界 → 乙본 前</w:t>
      </w:r>
    </w:p>
    <w:p>
      <w:pPr>
        <w:pStyle w:val="SHTKNoteDetail"/>
      </w:pPr>
      <w:r>
        <w:t>• 원교감 원문 | 界＝前【乙】</w:t>
      </w:r>
    </w:p>
    <w:p>
      <w:pPr>
        <w:pStyle w:val="SHTKNoteDetail"/>
      </w:pPr>
      <w:r>
        <w:t>• 저본 | 色．心界品廣明 → “색과 심은 계품에서 자세히 밝혔다”</w:t>
      </w:r>
    </w:p>
    <w:p>
      <w:pPr>
        <w:pStyle w:val="SHTKNoteDetail"/>
      </w:pPr>
      <w:r>
        <w:t>• 이문 | 色．心前品廣明 → “색과 심은 앞 품에서 자세히 밝혔다”</w:t>
      </w:r>
    </w:p>
    <w:p>
      <w:pPr>
        <w:pStyle w:val="SHTKNoteDetail"/>
      </w:pPr>
      <w:r>
        <w:t>• 한국어 해설 | 가리키는 위치 표현이 달라지지만 실제로는 앞의 「계품」을 지시하는 문맥이다.</w:t>
      </w:r>
    </w:p>
    <w:p>
      <w:pPr>
        <w:pStyle w:val="SHTKNoteDetail"/>
      </w:pPr>
      <w:r>
        <w:t>• 번역 영향 판정 | [의미 차이 경미]</w:t>
      </w:r>
    </w:p>
    <w:p>
      <w:pPr>
        <w:pStyle w:val="SHTKNoteDetail"/>
      </w:pPr>
      <w:r>
        <w:t>• 출처 | CBETA T41n1821, 교감 번호 0070010.</w:t>
      </w:r>
    </w:p>
    <w:p>
      <w:pPr>
        <w:pStyle w:val="SHTKSourceText"/>
        <w:keepNext/>
      </w:pPr>
      <w:r>
        <w:t xml:space="preserve">更不別顯但辨但生。</w:t>
      </w:r>
    </w:p>
    <w:p>
      <w:pPr>
        <w:pStyle w:val="SHTKTranslationText"/>
      </w:pPr>
      <w:r>
        <w:t xml:space="preserve">다시 따로 드러내지 않고 다만 함께 생하는 것만 분별한다.</w:t>
      </w:r>
    </w:p>
    <w:p>
      <w:pPr>
        <w:pStyle w:val="SHTKSourceText"/>
        <w:keepNext/>
      </w:pPr>
      <w:r>
        <w:t xml:space="preserve">心所．不相應前來[11]不說。</w:t>
      </w:r>
    </w:p>
    <w:p>
      <w:pPr>
        <w:pStyle w:val="SHTKTranslationText"/>
      </w:pPr>
      <w:r>
        <w:t xml:space="preserve">심소와 불상응행은 앞에서 [11]말하지 않았다.</w:t>
      </w:r>
    </w:p>
    <w:p>
      <w:pPr>
        <w:pStyle w:val="SHTKNoteSummary"/>
        <w:keepNext/>
      </w:pPr>
      <w:r>
        <w:t>교감 요약 | [CBETA 교감] 저본 不 → 甲본 未 (一本)</w:t>
      </w:r>
    </w:p>
    <w:p>
      <w:pPr>
        <w:pStyle w:val="SHTKNoteDetail"/>
      </w:pPr>
      <w:r>
        <w:t>• 원교감 원문 | 不＝未ィ【甲】</w:t>
      </w:r>
    </w:p>
    <w:p>
      <w:pPr>
        <w:pStyle w:val="SHTKNoteDetail"/>
      </w:pPr>
      <w:r>
        <w:t>• 한국어 해설 | 저본 不說 → “말하지 않았다”</w:t>
      </w:r>
    </w:p>
    <w:p>
      <w:pPr>
        <w:pStyle w:val="SHTKNoteDetail"/>
      </w:pPr>
      <w:r>
        <w:t>• 한국어 해설 | 이문 未說 → “아직 말하지 않았다”</w:t>
      </w:r>
    </w:p>
    <w:p>
      <w:pPr>
        <w:pStyle w:val="SHTKNoteDetail"/>
      </w:pPr>
      <w:r>
        <w:t>• 번역 영향 판정 | [표현 차이]</w:t>
      </w:r>
    </w:p>
    <w:p>
      <w:pPr>
        <w:pStyle w:val="SHTKNoteDetail"/>
      </w:pPr>
      <w:r>
        <w:t>• 출처 | CBETA T41n1821, 교감 번호 0070011.</w:t>
      </w:r>
    </w:p>
    <w:p>
      <w:pPr>
        <w:pStyle w:val="SHTKSourceText"/>
        <w:keepNext/>
      </w:pPr>
      <w:r>
        <w:t xml:space="preserve">此品廣明。</w:t>
      </w:r>
    </w:p>
    <w:p>
      <w:pPr>
        <w:pStyle w:val="SHTKTranslationText"/>
      </w:pPr>
      <w:r>
        <w:t xml:space="preserve">이 품에서 자세히 밝힌다.</w:t>
      </w:r>
    </w:p>
    <w:p>
      <w:pPr>
        <w:pStyle w:val="SHTKSourceText"/>
        <w:keepNext/>
      </w:pPr>
      <w:r>
        <w:t xml:space="preserve">[12]且辨俱生。</w:t>
      </w:r>
    </w:p>
    <w:p>
      <w:pPr>
        <w:pStyle w:val="SHTKTranslationText"/>
      </w:pPr>
      <w:r>
        <w:t xml:space="preserve">[12]우선 함께 생함을 분별한다.</w:t>
      </w:r>
    </w:p>
    <w:p>
      <w:pPr>
        <w:pStyle w:val="SHTKNoteSummary"/>
        <w:keepNext/>
      </w:pPr>
      <w:r>
        <w:t>교감 요약 | [CBETA 교감] 저본 且 → 乙본 亦</w:t>
      </w:r>
    </w:p>
    <w:p>
      <w:pPr>
        <w:pStyle w:val="SHTKNoteDetail"/>
      </w:pPr>
      <w:r>
        <w:t>• 원교감 원문 | 且＝亦【乙】</w:t>
      </w:r>
    </w:p>
    <w:p>
      <w:pPr>
        <w:pStyle w:val="SHTKNoteDetail"/>
      </w:pPr>
      <w:r>
        <w:t>• 한국어 해설 | 저본 且辨俱生 → “우선 구생을 분별한다”</w:t>
      </w:r>
    </w:p>
    <w:p>
      <w:pPr>
        <w:pStyle w:val="SHTKNoteDetail"/>
      </w:pPr>
      <w:r>
        <w:t>• 한국어 해설 | 이문 亦辨俱生 → “또 구생을 분별한다”</w:t>
      </w:r>
    </w:p>
    <w:p>
      <w:pPr>
        <w:pStyle w:val="SHTKNoteDetail"/>
      </w:pPr>
      <w:r>
        <w:t>• 번역 영향 판정 | [표현 차이]</w:t>
      </w:r>
    </w:p>
    <w:p>
      <w:pPr>
        <w:pStyle w:val="SHTKNoteDetail"/>
      </w:pPr>
      <w:r>
        <w:t>• 출처 | CBETA T41n1821, 교감 번호 0070012.</w:t>
      </w:r>
    </w:p>
    <w:p>
      <w:pPr>
        <w:pStyle w:val="SHTKPositionMarker"/>
        <w:keepNext/>
      </w:pPr>
      <w:r>
        <w:t xml:space="preserve">[0070b10]</w:t>
      </w:r>
    </w:p>
    <w:p>
      <w:pPr>
        <w:pStyle w:val="SHTKSourceText"/>
        <w:keepNext/>
      </w:pPr>
      <w:r>
        <w:t xml:space="preserve">今先辨色至十事有餘根者。 此即別答。 明色俱生。 一切諸色略有二種。 一是極微聚即五根五境。 二非極微聚即無表色。 此中且辨極微聚也。 微聚是假。</w:t>
      </w:r>
    </w:p>
    <w:p>
      <w:pPr>
        <w:pStyle w:val="SHTKTranslationText"/>
      </w:pPr>
      <w:r>
        <w:t xml:space="preserve">“이제 먼저 색을 분별한다……열 가지 사물이 있고 나머지 근이 있다”라는 것이다. 이는 곧 따로 답한 것이다. 색의 구생을 밝힌다. 일체의 여러 색에는 대략 두 종류가 있다. 첫째는 극미의 무더기이니 곧 오근과 오경이다. 둘째는 극미의 무더기가 아닌 것이니 곧 무표색이다. 여기서는 우선 극미의 무더기를 분별한다. 미취[微聚]는 가유이다.</w:t>
      </w:r>
    </w:p>
    <w:p>
      <w:pPr>
        <w:pStyle w:val="SHTKSourceText"/>
        <w:keepNext/>
      </w:pPr>
      <w:r>
        <w:t xml:space="preserve">假[13]必依實。</w:t>
      </w:r>
    </w:p>
    <w:p>
      <w:pPr>
        <w:pStyle w:val="SHTKTranslationText"/>
      </w:pPr>
      <w:r>
        <w:t xml:space="preserve">가유는 [13]반드시 실유에 의지한다.</w:t>
      </w:r>
    </w:p>
    <w:p>
      <w:pPr>
        <w:pStyle w:val="SHTKNoteSummary"/>
        <w:keepNext/>
      </w:pPr>
      <w:r>
        <w:t>교감 요약 | [CBETA 교감] 저본 必 → 乙본 聚</w:t>
      </w:r>
    </w:p>
    <w:p>
      <w:pPr>
        <w:pStyle w:val="SHTKNoteDetail"/>
      </w:pPr>
      <w:r>
        <w:t>• 원교감 원문 | 必＝聚【乙】</w:t>
      </w:r>
    </w:p>
    <w:p>
      <w:pPr>
        <w:pStyle w:val="SHTKNoteDetail"/>
      </w:pPr>
      <w:r>
        <w:t>• 저본 | 假必依實 → “가유는 반드시 실유에 의지한다”</w:t>
      </w:r>
    </w:p>
    <w:p>
      <w:pPr>
        <w:pStyle w:val="SHTKNoteDetail"/>
      </w:pPr>
      <w:r>
        <w:t>• 이문 | 假聚依實 → “가유인 무더기는 실유에 의지한다”</w:t>
      </w:r>
    </w:p>
    <w:p>
      <w:pPr>
        <w:pStyle w:val="SHTKNoteDetail"/>
      </w:pPr>
      <w:r>
        <w:t>• 한국어 해설 | 주어의 한정 방식이 달라진다.</w:t>
      </w:r>
    </w:p>
    <w:p>
      <w:pPr>
        <w:pStyle w:val="SHTKNoteDetail"/>
      </w:pPr>
      <w:r>
        <w:t>• 번역 영향 판정 | [의미 차이 경미]</w:t>
      </w:r>
    </w:p>
    <w:p>
      <w:pPr>
        <w:pStyle w:val="SHTKNoteDetail"/>
      </w:pPr>
      <w:r>
        <w:t>• 출처 | CBETA T41n1821, 교감 번호 0070013.</w:t>
      </w:r>
    </w:p>
    <w:p>
      <w:pPr>
        <w:pStyle w:val="SHTKSourceText"/>
        <w:keepNext/>
      </w:pPr>
      <w:r>
        <w:t xml:space="preserve">實有多[14]小不同。</w:t>
      </w:r>
    </w:p>
    <w:p>
      <w:pPr>
        <w:pStyle w:val="SHTKTranslationText"/>
      </w:pPr>
      <w:r>
        <w:t xml:space="preserve">실유에는 많음과 [14]작음의 차이가 있다. [판독 불확실][이문 검토 필요]</w:t>
      </w:r>
    </w:p>
    <w:p>
      <w:pPr>
        <w:pStyle w:val="SHTKNoteSummary"/>
        <w:keepNext/>
      </w:pPr>
      <w:r>
        <w:t>교감 요약 | [CBETA 교감] 저본 小 → 甲·乙본 少</w:t>
      </w:r>
    </w:p>
    <w:p>
      <w:pPr>
        <w:pStyle w:val="SHTKNoteDetail"/>
      </w:pPr>
      <w:r>
        <w:t>• 원교감 원문 | 小＝少【甲】【乙】</w:t>
      </w:r>
    </w:p>
    <w:p>
      <w:pPr>
        <w:pStyle w:val="SHTKNoteDetail"/>
      </w:pPr>
      <w:r>
        <w:t>• 저본 | 實有多小不同 → 문자대로는 “실유에는 많음과 작음의 차이가 있다”</w:t>
      </w:r>
    </w:p>
    <w:p>
      <w:pPr>
        <w:pStyle w:val="SHTKNoteDetail"/>
      </w:pPr>
      <w:r>
        <w:t>• 이문 | 實有多少不同 → “실유에는 많고 적음의 차이가 있다”</w:t>
      </w:r>
    </w:p>
    <w:p>
      <w:pPr>
        <w:pStyle w:val="SHTKNoteDetail"/>
      </w:pPr>
      <w:r>
        <w:t>• 이문 기준 번역 | “실유에는 많고 적음의 차이가 있다”</w:t>
      </w:r>
    </w:p>
    <w:p>
      <w:pPr>
        <w:pStyle w:val="SHTKNoteDetail"/>
      </w:pPr>
      <w:r>
        <w:t>• 한국어 해설 | 문맥상 이문 少가 자연스럽지만 저본 小는 그대로 보존하였다.</w:t>
      </w:r>
    </w:p>
    <w:p>
      <w:pPr>
        <w:pStyle w:val="SHTKNoteDetail"/>
      </w:pPr>
      <w:r>
        <w:t>• 번역 영향 판정 | [의미 차이 있음]</w:t>
      </w:r>
    </w:p>
    <w:p>
      <w:pPr>
        <w:pStyle w:val="SHTKNoteDetail"/>
      </w:pPr>
      <w:r>
        <w:t>• 출처 | CBETA T41n1821, 교감 번호 0070014.</w:t>
      </w:r>
    </w:p>
    <w:p>
      <w:pPr>
        <w:pStyle w:val="SHTKSourceText"/>
        <w:keepNext/>
      </w:pPr>
      <w:r>
        <w:t xml:space="preserve">是即約假聚明有實數也。</w:t>
      </w:r>
    </w:p>
    <w:p>
      <w:pPr>
        <w:pStyle w:val="SHTKTranslationText"/>
      </w:pPr>
      <w:r>
        <w:t xml:space="preserve">이는 곧 가유인 무더기를 기준으로 실유의 수를 밝힌 것이다.</w:t>
      </w:r>
    </w:p>
    <w:p>
      <w:pPr>
        <w:pStyle w:val="SHTKPositionMarker"/>
        <w:keepNext/>
      </w:pPr>
      <w:r>
        <w:t xml:space="preserve">[0070b15]</w:t>
      </w:r>
    </w:p>
    <w:p>
      <w:pPr>
        <w:pStyle w:val="SHTKSourceText"/>
        <w:keepNext/>
      </w:pPr>
      <w:r>
        <w:t xml:space="preserve">論曰至隨一不減者。 就長行中。 一釋頌文。 二便明上界。 三問答分別。 四止諍論 就釋頌文中。 一正釋。</w:t>
      </w:r>
    </w:p>
    <w:p>
      <w:pPr>
        <w:pStyle w:val="SHTKTranslationText"/>
      </w:pPr>
      <w:r>
        <w:t xml:space="preserve">『논』에서 “말하였다……어느 하나도 줄지 않는다”라고 한 것까지라는 것이다. 장행 가운데에는, 첫째 게송을 해석하고, 둘째 이어서 상계를 밝히며, 셋째 문답으로 분별하고, 넷째 논쟁을 그친다. 게송을 해석하는 가운데에는, 첫째 바로 해석하고,</w:t>
      </w:r>
    </w:p>
    <w:p>
      <w:pPr>
        <w:pStyle w:val="SHTKSourceText"/>
        <w:keepNext/>
      </w:pPr>
      <w:r>
        <w:t xml:space="preserve">二釋外難。 此下正釋。 即釋上兩句。</w:t>
      </w:r>
    </w:p>
    <w:p>
      <w:pPr>
        <w:pStyle w:val="SHTKTranslationText"/>
      </w:pPr>
      <w:r>
        <w:t xml:space="preserve">둘째 외부의 논난을 해석한다. 이 아래가 바로 해석하는 부분이다. 곧 위의 두 구를 해석한다.</w:t>
      </w:r>
    </w:p>
    <w:p>
      <w:pPr>
        <w:pStyle w:val="SHTKSourceText"/>
        <w:keepNext/>
      </w:pPr>
      <w:r>
        <w:t xml:space="preserve">於[15]欲界中色聚極細。</w:t>
      </w:r>
    </w:p>
    <w:p>
      <w:pPr>
        <w:pStyle w:val="SHTKTranslationText"/>
      </w:pPr>
      <w:r>
        <w:t xml:space="preserve">[15]욕계 가운데 색의 무더기가 가장 미세한 경우,</w:t>
      </w:r>
    </w:p>
    <w:p>
      <w:pPr>
        <w:pStyle w:val="SHTKNoteSummary"/>
        <w:keepNext/>
      </w:pPr>
      <w:r>
        <w:t>교감 요약 | [CBETA 교감] 저본 欲 → 乙본 答</w:t>
      </w:r>
    </w:p>
    <w:p>
      <w:pPr>
        <w:pStyle w:val="SHTKNoteDetail"/>
      </w:pPr>
      <w:r>
        <w:t>• 원교감 원문 | 欲＝答【乙】</w:t>
      </w:r>
    </w:p>
    <w:p>
      <w:pPr>
        <w:pStyle w:val="SHTKNoteDetail"/>
      </w:pPr>
      <w:r>
        <w:t>• 한국어 해설 | 저본 於欲界中 → “욕계 가운데에서”</w:t>
      </w:r>
    </w:p>
    <w:p>
      <w:pPr>
        <w:pStyle w:val="SHTKNoteDetail"/>
      </w:pPr>
      <w:r>
        <w:t>• 한국어 해설 | 이문 於答界中은 문맥상 해석이 불안정하다.</w:t>
      </w:r>
    </w:p>
    <w:p>
      <w:pPr>
        <w:pStyle w:val="SHTKNoteDetail"/>
      </w:pPr>
      <w:r>
        <w:t>• 번역 영향 판정 | [판단 유보]</w:t>
      </w:r>
    </w:p>
    <w:p>
      <w:pPr>
        <w:pStyle w:val="SHTKNoteDetail"/>
      </w:pPr>
      <w:r>
        <w:t>• 출처 | CBETA T41n1821, 교감 번호 0070015.</w:t>
      </w:r>
    </w:p>
    <w:p>
      <w:pPr>
        <w:pStyle w:val="SHTKSourceText"/>
        <w:keepNext/>
      </w:pPr>
      <w:r>
        <w:t xml:space="preserve">無聲無根。 外山．河等猶八俱生隨一不減。 立微聚名。</w:t>
      </w:r>
    </w:p>
    <w:p>
      <w:pPr>
        <w:pStyle w:val="SHTKTranslationText"/>
      </w:pPr>
      <w:r>
        <w:t xml:space="preserve">소리가 없고 근이 없는 외부의 산·강 등도 오히려 여덟 가지가 함께 생하여 어느 하나도 줄지 않는다. 이를 ‘미취’라는 이름으로 세운다.</w:t>
      </w:r>
    </w:p>
    <w:p>
      <w:pPr>
        <w:pStyle w:val="SHTKSourceText"/>
        <w:keepNext/>
      </w:pPr>
      <w:r>
        <w:t xml:space="preserve">為[16]顯更無細於此者</w:t>
      </w:r>
    </w:p>
    <w:p>
      <w:pPr>
        <w:pStyle w:val="SHTKTranslationText"/>
      </w:pPr>
      <w:r>
        <w:t xml:space="preserve">이는 [16]이보다 더 미세한 것이 없음을 드러내기 위한 것이다.</w:t>
      </w:r>
    </w:p>
    <w:p>
      <w:pPr>
        <w:pStyle w:val="SHTKNoteSummary"/>
        <w:keepNext/>
      </w:pPr>
      <w:r>
        <w:t>교감 요약 | [CBETA 교감] 甲본은 顯 앞에 更이 있음</w:t>
      </w:r>
    </w:p>
    <w:p>
      <w:pPr>
        <w:pStyle w:val="SHTKNoteDetail"/>
      </w:pPr>
      <w:r>
        <w:t>• 원교감 원문 | （更）＋顯【甲】</w:t>
      </w:r>
    </w:p>
    <w:p>
      <w:pPr>
        <w:pStyle w:val="SHTKNoteDetail"/>
      </w:pPr>
      <w:r>
        <w:t>• 한국어 해설 | 【甲】은 更 주변에 顯을 보충한다.</w:t>
      </w:r>
    </w:p>
    <w:p>
      <w:pPr>
        <w:pStyle w:val="SHTKNoteDetail"/>
      </w:pPr>
      <w:r>
        <w:t>• 한국어 해설 | ‘이보다 더 미세한 것이 없음을 드러낸다’는 기본 뜻에는 큰 변화가 없다.</w:t>
      </w:r>
    </w:p>
    <w:p>
      <w:pPr>
        <w:pStyle w:val="SHTKNoteDetail"/>
      </w:pPr>
      <w:r>
        <w:t>• 번역 영향 판정 | [표현 차이]</w:t>
      </w:r>
    </w:p>
    <w:p>
      <w:pPr>
        <w:pStyle w:val="SHTKNoteDetail"/>
      </w:pPr>
      <w:r>
        <w:t>• 출처 | CBETA T41n1821, 교감 번호 0070016.</w:t>
      </w:r>
    </w:p>
    <w:p>
      <w:pPr>
        <w:pStyle w:val="SHTKSourceText"/>
        <w:keepNext/>
      </w:pPr>
      <w:r>
        <w:t xml:space="preserve">言微聚者。 顯細少聚。</w:t>
      </w:r>
    </w:p>
    <w:p>
      <w:pPr>
        <w:pStyle w:val="SHTKTranslationText"/>
      </w:pPr>
      <w:r>
        <w:t xml:space="preserve">‘미취’라고 한 것은, 미세하고 작은 무더기를 드러낸다.</w:t>
      </w:r>
    </w:p>
    <w:p>
      <w:pPr>
        <w:pStyle w:val="SHTKSourceText"/>
        <w:keepNext/>
      </w:pPr>
      <w:r>
        <w:t xml:space="preserve">謂色聚中極[17]少細聚名為微聚。</w:t>
      </w:r>
    </w:p>
    <w:p>
      <w:pPr>
        <w:pStyle w:val="SHTKTranslationText"/>
      </w:pPr>
      <w:r>
        <w:t xml:space="preserve">곧 색의 무더기 가운데 가장 [17]적고 미세한 무더기를 미취라고 한다.</w:t>
      </w:r>
    </w:p>
    <w:p>
      <w:pPr>
        <w:pStyle w:val="SHTKNoteSummary"/>
        <w:keepNext/>
      </w:pPr>
      <w:r>
        <w:t>교감 요약 | [CBETA 교감] 저본 少細 → 甲·乙본 細少</w:t>
      </w:r>
    </w:p>
    <w:p>
      <w:pPr>
        <w:pStyle w:val="SHTKNoteDetail"/>
      </w:pPr>
      <w:r>
        <w:t>• 원교감 원문 | 少細＝細少【甲】【乙】</w:t>
      </w:r>
    </w:p>
    <w:p>
      <w:pPr>
        <w:pStyle w:val="SHTKNoteDetail"/>
      </w:pPr>
      <w:r>
        <w:t>• 한국어 해설 | ‘적고 미세함’의 어순만 바뀐다.</w:t>
      </w:r>
    </w:p>
    <w:p>
      <w:pPr>
        <w:pStyle w:val="SHTKNoteDetail"/>
      </w:pPr>
      <w:r>
        <w:t>• 번역 영향 판정 | [번역 차이 없음]</w:t>
      </w:r>
    </w:p>
    <w:p>
      <w:pPr>
        <w:pStyle w:val="SHTKNoteDetail"/>
      </w:pPr>
      <w:r>
        <w:t>• 출처 | CBETA T41n1821, 교감 번호 0070017.</w:t>
      </w:r>
    </w:p>
    <w:p>
      <w:pPr>
        <w:pStyle w:val="SHTKSourceText"/>
        <w:keepNext/>
      </w:pPr>
      <w:r>
        <w:t xml:space="preserve">即微是聚也。 非是極微名為微聚。 又正理第十云。 如是眾微展轉和合。 定不離者說為微聚(彼論微之聚故名為微聚。 各據一義。 亦不相違)應知。 微有二種。</w:t>
      </w:r>
    </w:p>
    <w:p>
      <w:pPr>
        <w:pStyle w:val="SHTKTranslationText"/>
      </w:pPr>
      <w:r>
        <w:t xml:space="preserve">즉 ‘미세함[微]’ 자체가 ‘무더기[聚]’인 것이다. 극미를 ‘미취’라고 하는 것은 아니다. 또 『정리론』 제10권에서는 말한다. 이와 같이 여러 미세한 것들이 전전하여 화합하여, 결정코 서로 떨어지지 않는 것을 미취라고 한다. (그 논에서는 ‘미세한 것의 무더기’이므로 미취라고 이름한다. 각각 한 뜻에 근거하므로, 또한 서로 어긋나지 않는다.) 알아야 한다. ‘미[微]’에는 두 종류가 있다.</w:t>
      </w:r>
    </w:p>
    <w:p>
      <w:pPr>
        <w:pStyle w:val="SHTKSourceText"/>
        <w:keepNext/>
      </w:pPr>
      <w:r>
        <w:t xml:space="preserve">一色聚微。 即極少八事俱生不可減也。 此論據斯說。 二極微微。 即色極少更不可分。 正理據此說。</w:t>
      </w:r>
    </w:p>
    <w:p>
      <w:pPr>
        <w:pStyle w:val="SHTKTranslationText"/>
      </w:pPr>
      <w:r>
        <w:t xml:space="preserve">첫째는 색취의 미세함이다. 곧 가장 적게 여덟 사물이 함께 생하여 더 줄일 수 없는 것이다. 이 『논』은 이에 근거하여 말한다. 둘째는 극미의 미세함이다. 곧 색 가운데 가장 작아서 다시 나눌 수 없는 것이다. 『정리론』은 이에 근거하여 말한다.</w:t>
      </w:r>
    </w:p>
    <w:p>
      <w:pPr>
        <w:pStyle w:val="SHTKPositionMarker"/>
        <w:keepNext/>
      </w:pPr>
      <w:r>
        <w:t xml:space="preserve">[0070b27]</w:t>
      </w:r>
    </w:p>
    <w:p>
      <w:pPr>
        <w:pStyle w:val="SHTKSourceText"/>
        <w:keepNext/>
      </w:pPr>
      <w:r>
        <w:t xml:space="preserve">云何八事者。 問。</w:t>
      </w:r>
    </w:p>
    <w:p>
      <w:pPr>
        <w:pStyle w:val="SHTKTranslationText"/>
      </w:pPr>
      <w:r>
        <w:t xml:space="preserve">“어떤 것이 여덟 사물인가”라는 것이다. 질문이다.</w:t>
      </w:r>
    </w:p>
    <w:p>
      <w:pPr>
        <w:pStyle w:val="SHTKPositionMarker"/>
        <w:keepNext/>
      </w:pPr>
      <w:r>
        <w:t xml:space="preserve">[0070b28]</w:t>
      </w:r>
    </w:p>
    <w:p>
      <w:pPr>
        <w:pStyle w:val="SHTKSourceText"/>
        <w:keepNext/>
      </w:pPr>
      <w:r>
        <w:t xml:space="preserve">謂四大種至色香味觸者。 答。 數可知。</w:t>
      </w:r>
    </w:p>
    <w:p>
      <w:pPr>
        <w:pStyle w:val="SHTKTranslationText"/>
      </w:pPr>
      <w:r>
        <w:t xml:space="preserve">“곧 사대종……색·향·미·촉이다”라는 것이다. 답이다. 그 수는 알 수 있다.</w:t>
      </w:r>
    </w:p>
    <w:p>
      <w:pPr>
        <w:pStyle w:val="SHTKPositionMarker"/>
        <w:keepNext/>
      </w:pPr>
      <w:r>
        <w:t xml:space="preserve">[0070b29]</w:t>
      </w:r>
    </w:p>
    <w:p>
      <w:pPr>
        <w:pStyle w:val="SHTKSourceText"/>
        <w:keepNext/>
      </w:pPr>
      <w:r>
        <w:t xml:space="preserve">無聲有根至處各別故者。 釋下兩句。 若內無聲有根。 諸極微聚有身根聚九事俱生。 八事如前外無聲處身為第九。 有餘眼．耳．鼻．舌根聚十事俱生。 九事如前有身根處加眼等一。 眼．耳．鼻．舌必不離身依身轉故。</w:t>
      </w:r>
    </w:p>
    <w:p>
      <w:pPr>
        <w:pStyle w:val="SHTKTranslationText"/>
      </w:pPr>
      <w:r>
        <w:t xml:space="preserve">“소리가 없고 근이 있는 경우……처소가 각각 다르기 때문이다”라는 것이다. 아래의 두 구를 해석한다. 만약 내부에 소리는 없고 근이 있다면, 모든 극미의 무더기 가운데 신근의 무더기에는 아홉 사물이 함께 생한다. 앞의 소리 없는 곳의 여덟 사물에 신근을 아홉째로 더한다. 나머지 안근·이근·비근·설근의 무더기에는 열 사물이 함께 생한다. 앞의 신근이 있는 곳의 아홉 사물에 안근 등의 하나를 더한다. 안근·이근·비근·설근은 반드시 신근을 떠나지 않으니 신근에 의지하여 작용하기 때문이다.</w:t>
      </w:r>
    </w:p>
    <w:p>
      <w:pPr>
        <w:pStyle w:val="SHTKSourceText"/>
        <w:keepNext/>
      </w:pPr>
      <w:r>
        <w:t xml:space="preserve">顯定有身。 眼等四根展轉相望處各別故。 顯非同聚。</w:t>
      </w:r>
    </w:p>
    <w:p>
      <w:pPr>
        <w:pStyle w:val="SHTKTranslationText"/>
      </w:pPr>
      <w:r>
        <w:t xml:space="preserve">이는 반드시 신근이 있음을 드러낸다. 안근 등의 네 근은 서로 상대하면 처소가 각각 다르기 때문에, 같은 무더기가 아님을 드러낸다.</w:t>
      </w:r>
    </w:p>
    <w:p>
      <w:pPr>
        <w:pStyle w:val="SHTKPositionMarker"/>
        <w:keepNext/>
      </w:pPr>
      <w:r>
        <w:t xml:space="preserve">[0070c06]</w:t>
      </w:r>
    </w:p>
    <w:p>
      <w:pPr>
        <w:pStyle w:val="SHTKSourceText"/>
        <w:keepNext/>
      </w:pPr>
      <w:r>
        <w:t xml:space="preserve">於前諸聚至大種因起者。 此別顯加。 於前八．九．十等諸聚。 若有聲生八增至九。 九增至十。 十增至十一。</w:t>
      </w:r>
    </w:p>
    <w:p>
      <w:pPr>
        <w:pStyle w:val="SHTKTranslationText"/>
      </w:pPr>
      <w:r>
        <w:t xml:space="preserve">“앞의 여러 무더기에서……대종을 원인으로 일어난다”라는 것이다. 이는 별도로 더해지는 것을 드러낸다. 앞의 여덟·아홉·열 등의 여러 무더기에서, 만약 소리가 생기면 여덟은 증가하여 아홉이 되고, 아홉은 증가하여 열이 되며, 열은 증가하여 열하나가 된다.</w:t>
      </w:r>
    </w:p>
    <w:p>
      <w:pPr>
        <w:pStyle w:val="SHTKPositionMarker"/>
        <w:keepNext/>
      </w:pPr>
      <w:r>
        <w:t xml:space="preserve">[0070c09]</w:t>
      </w:r>
    </w:p>
    <w:p>
      <w:pPr>
        <w:pStyle w:val="SHTKSourceText"/>
        <w:keepNext/>
      </w:pPr>
      <w:r>
        <w:t xml:space="preserve">以有聲處下通伏難。</w:t>
      </w:r>
    </w:p>
    <w:p>
      <w:pPr>
        <w:pStyle w:val="SHTKTranslationText"/>
      </w:pPr>
      <w:r>
        <w:t xml:space="preserve">“소리가 있는 곳은” 이하에서는 잠복한 논난을 통석한다.</w:t>
      </w:r>
    </w:p>
    <w:p>
      <w:pPr>
        <w:pStyle w:val="SHTKSourceText"/>
        <w:keepNext/>
      </w:pPr>
      <w:r>
        <w:t xml:space="preserve">[18]伏難意云。</w:t>
      </w:r>
    </w:p>
    <w:p>
      <w:pPr>
        <w:pStyle w:val="SHTKTranslationText"/>
      </w:pPr>
      <w:r>
        <w:t xml:space="preserve">[18]잠복한 논난의 뜻은 다음과 같다.</w:t>
      </w:r>
    </w:p>
    <w:p>
      <w:pPr>
        <w:pStyle w:val="SHTKNoteSummary"/>
        <w:keepNext/>
      </w:pPr>
      <w:r>
        <w:t>교감 요약 | [CBETA 교감] 甲본에는 伏 없음</w:t>
      </w:r>
    </w:p>
    <w:p>
      <w:pPr>
        <w:pStyle w:val="SHTKNoteDetail"/>
      </w:pPr>
      <w:r>
        <w:t>• 원교감 원문 | 〔伏〕－【甲】，〔伏難〕－【乙】</w:t>
      </w:r>
    </w:p>
    <w:p>
      <w:pPr>
        <w:pStyle w:val="SHTKNoteDetail"/>
      </w:pPr>
      <w:r>
        <w:t>• 이문 기준 번역 | 이문은 저본의 伏難에 해당하는 말 없이 읽는다.</w:t>
      </w:r>
    </w:p>
    <w:p>
      <w:pPr>
        <w:pStyle w:val="SHTKNoteDetail"/>
      </w:pPr>
      <w:r>
        <w:t>• 한국어 해설 | 저본 伏難意云 → “잠복한 논난의 뜻은 다음과 같다”</w:t>
      </w:r>
    </w:p>
    <w:p>
      <w:pPr>
        <w:pStyle w:val="SHTKNoteDetail"/>
      </w:pPr>
      <w:r>
        <w:t>• 한국어 해설 | 【甲】은 伏을, 【乙】은 伏難 전체를 생략한다.</w:t>
      </w:r>
    </w:p>
    <w:p>
      <w:pPr>
        <w:pStyle w:val="SHTKNoteDetail"/>
      </w:pPr>
      <w:r>
        <w:t>• 한국어 해설 | 문장의 역할 표지가 약해진다.</w:t>
      </w:r>
    </w:p>
    <w:p>
      <w:pPr>
        <w:pStyle w:val="SHTKNoteDetail"/>
      </w:pPr>
      <w:r>
        <w:t>• 번역 영향 판정 | [표현 차이]</w:t>
      </w:r>
    </w:p>
    <w:p>
      <w:pPr>
        <w:pStyle w:val="SHTKNoteDetail"/>
      </w:pPr>
      <w:r>
        <w:t>• 출처 | CBETA T41n1821, 교감 번호 0070018.</w:t>
      </w:r>
    </w:p>
    <w:p>
      <w:pPr>
        <w:pStyle w:val="SHTKSourceText"/>
        <w:keepNext/>
      </w:pPr>
      <w:r>
        <w:t xml:space="preserve">外聲相顯此即可知。 內有根處何得有聲。 故今通言以有聲處不離根生。 謂有執受大種因起。</w:t>
      </w:r>
    </w:p>
    <w:p>
      <w:pPr>
        <w:pStyle w:val="SHTKTranslationText"/>
      </w:pPr>
      <w:r>
        <w:t xml:space="preserve">외부의 소리는 모습이 뚜렷하므로 이는 알 수 있다. 내부에 근이 있는 곳에는 어떻게 소리가 있을 수 있는가. 그러므로 이제 “소리가 있는 곳은 근을 떠나 생하지 않는다”고 통석하여 말한다. 곧 유집수의 대종을 원인으로 일어난다.</w:t>
      </w:r>
    </w:p>
    <w:p>
      <w:pPr>
        <w:pStyle w:val="SHTKSourceText"/>
        <w:keepNext/>
      </w:pPr>
      <w:r>
        <w:t xml:space="preserve">此[19]即正顯不離根聲</w:t>
      </w:r>
    </w:p>
    <w:p>
      <w:pPr>
        <w:pStyle w:val="SHTKTranslationText"/>
      </w:pPr>
      <w:r>
        <w:t xml:space="preserve">이는 [19]곧 근을 떠나지 않는 소리를 바로 드러낸 것이다.</w:t>
      </w:r>
    </w:p>
    <w:p>
      <w:pPr>
        <w:pStyle w:val="SHTKNoteSummary"/>
        <w:keepNext/>
      </w:pPr>
      <w:r>
        <w:t>교감 요약 | [CBETA 교감] 乙본에는 即 없음</w:t>
      </w:r>
    </w:p>
    <w:p>
      <w:pPr>
        <w:pStyle w:val="SHTKNoteDetail"/>
      </w:pPr>
      <w:r>
        <w:t>• 원교감 원문 | 〔即〕－【乙】</w:t>
      </w:r>
    </w:p>
    <w:p>
      <w:pPr>
        <w:pStyle w:val="SHTKNoteDetail"/>
      </w:pPr>
      <w:r>
        <w:t>• 한국어 해설 | 저본의 此即正顯에서 【乙】은 即을 생략한다.</w:t>
      </w:r>
    </w:p>
    <w:p>
      <w:pPr>
        <w:pStyle w:val="SHTKNoteDetail"/>
      </w:pPr>
      <w:r>
        <w:t>• 번역 영향 판정 | [번역 차이 없음]</w:t>
      </w:r>
    </w:p>
    <w:p>
      <w:pPr>
        <w:pStyle w:val="SHTKNoteDetail"/>
      </w:pPr>
      <w:r>
        <w:t>• 출처 | CBETA T41n1821, 교감 번호 0070019.</w:t>
      </w:r>
    </w:p>
    <w:p>
      <w:pPr>
        <w:pStyle w:val="SHTKSourceText"/>
        <w:keepNext/>
      </w:pPr>
      <w:r>
        <w:t xml:space="preserve">又解內聲相隱所以偏明。 外聲相顯故不別說</w:t>
      </w:r>
    </w:p>
    <w:p>
      <w:pPr>
        <w:pStyle w:val="SHTKTranslationText"/>
      </w:pPr>
      <w:r>
        <w:t xml:space="preserve">또 다른 해석은 내부의 소리는 모습이 숨겨져 있으므로 특별히 밝힌다는 것이다. 외부의 소리는 모습이 뚜렷하므로 따로 말하지 않는다.</w:t>
      </w:r>
    </w:p>
    <w:p>
      <w:pPr>
        <w:pStyle w:val="SHTKSourceText"/>
        <w:keepNext/>
      </w:pPr>
      <w:r>
        <w:t xml:space="preserve">又解不說外聲[20]影顯可知</w:t>
      </w:r>
    </w:p>
    <w:p>
      <w:pPr>
        <w:pStyle w:val="SHTKTranslationText"/>
      </w:pPr>
      <w:r>
        <w:t xml:space="preserve">또 다른 해석은 외부의 소리를 말하지 않아도 [20]그것에 비추어 드러나 알 수 있다는 것이다.</w:t>
      </w:r>
    </w:p>
    <w:p>
      <w:pPr>
        <w:pStyle w:val="SHTKNoteSummary"/>
        <w:keepNext/>
      </w:pPr>
      <w:r>
        <w:t>교감 요약 | [CBETA 교감] 저본 影顯 → 乙본 顯相</w:t>
      </w:r>
    </w:p>
    <w:p>
      <w:pPr>
        <w:pStyle w:val="SHTKNoteDetail"/>
      </w:pPr>
      <w:r>
        <w:t>• 원교감 원문 | 影顯＝顯相【乙】</w:t>
      </w:r>
    </w:p>
    <w:p>
      <w:pPr>
        <w:pStyle w:val="SHTKNoteDetail"/>
      </w:pPr>
      <w:r>
        <w:t>• 저본 | 影顯可知 → “비추어 드러나 알 수 있다”</w:t>
      </w:r>
    </w:p>
    <w:p>
      <w:pPr>
        <w:pStyle w:val="SHTKNoteDetail"/>
      </w:pPr>
      <w:r>
        <w:t>• 이문 | 顯相可知 → “드러난 모습으로 알 수 있다”</w:t>
      </w:r>
    </w:p>
    <w:p>
      <w:pPr>
        <w:pStyle w:val="SHTKNoteDetail"/>
      </w:pPr>
      <w:r>
        <w:t>• 한국어 해설 | 표현과 논리 연결 방식이 약간 달라진다.</w:t>
      </w:r>
    </w:p>
    <w:p>
      <w:pPr>
        <w:pStyle w:val="SHTKNoteDetail"/>
      </w:pPr>
      <w:r>
        <w:t>• 번역 영향 판정 | [의미 차이 경미]</w:t>
      </w:r>
    </w:p>
    <w:p>
      <w:pPr>
        <w:pStyle w:val="SHTKNoteDetail"/>
      </w:pPr>
      <w:r>
        <w:t>• 출처 | CBETA T41n1821, 교감 번호 0070020.</w:t>
      </w:r>
    </w:p>
    <w:p>
      <w:pPr>
        <w:pStyle w:val="SHTKSourceText"/>
        <w:keepNext/>
      </w:pPr>
      <w:r>
        <w:t xml:space="preserve">問於內身中聲若新加至十．十一。 何故發智論云若成就身定成就色．聲觸。 又云。 身．色．聲．觸界。 欲色界成就。 無色界不成就。 准彼論文。 內有情身恒成就聲。</w:t>
      </w:r>
    </w:p>
    <w:p>
      <w:pPr>
        <w:pStyle w:val="SHTKTranslationText"/>
      </w:pPr>
      <w:r>
        <w:t xml:space="preserve">묻는다. 내부의 몸에서 소리가 새로 더해져 열 가지 또는 열한 가지가 된다면, 어째서 『발지론』에서는 “신근을 성취하면 반드시 색·성·촉을 성취한다”고 말했는가. 또 말한다. 신계·색계·성계·촉계는, 욕계와 색계에서는 성취하고, 무색계에서는 성취하지 않는다. 그 논문에 준하면, 내부의 유정의 몸은 항상 소리를 성취한다.</w:t>
      </w:r>
    </w:p>
    <w:p>
      <w:pPr>
        <w:pStyle w:val="SHTKSourceText"/>
        <w:keepNext/>
      </w:pPr>
      <w:r>
        <w:t xml:space="preserve">如何此論說聲新加 解云聲在內身雖定成就相續不斷。 非能總遍一切身分。</w:t>
      </w:r>
    </w:p>
    <w:p>
      <w:pPr>
        <w:pStyle w:val="SHTKTranslationText"/>
      </w:pPr>
      <w:r>
        <w:t xml:space="preserve">그런데 어떻게 이 『논』에서는 소리가 새로 더해진다고 말하는가. 해석하여 말한다. 소리는 내부의 몸에 있어 비록 반드시 성취되어 상속이 끊이지 않지만, 능히 모든 몸의 부분에 두루 있는 것은 아니다.</w:t>
      </w:r>
    </w:p>
    <w:p>
      <w:pPr>
        <w:pStyle w:val="SHTKSourceText"/>
        <w:keepNext/>
      </w:pPr>
      <w:r>
        <w:t xml:space="preserve">發智言[21]成據一身中相續不斷。</w:t>
      </w:r>
    </w:p>
    <w:p>
      <w:pPr>
        <w:pStyle w:val="SHTKTranslationText"/>
      </w:pPr>
      <w:r>
        <w:t xml:space="preserve">『발지론』에서 [21]성취한다고 말한 것은 한 몸 가운데 상속이 끊이지 않는 데 근거한다.</w:t>
      </w:r>
    </w:p>
    <w:p>
      <w:pPr>
        <w:pStyle w:val="SHTKNoteSummary"/>
        <w:keepNext/>
      </w:pPr>
      <w:r>
        <w:t>교감 요약 | [CBETA 교감] 甲·乙본은 成 뒤에 就이 있음</w:t>
      </w:r>
    </w:p>
    <w:p>
      <w:pPr>
        <w:pStyle w:val="SHTKNoteDetail"/>
      </w:pPr>
      <w:r>
        <w:t>• 원교감 원문 | 成＋（就）【甲】【乙】</w:t>
      </w:r>
    </w:p>
    <w:p>
      <w:pPr>
        <w:pStyle w:val="SHTKNoteDetail"/>
      </w:pPr>
      <w:r>
        <w:t>• 한국어 해설 | 저본 成에 【甲】【乙】은 就를 보충하여 成就로 읽는다.</w:t>
      </w:r>
    </w:p>
    <w:p>
      <w:pPr>
        <w:pStyle w:val="SHTKNoteDetail"/>
      </w:pPr>
      <w:r>
        <w:t>• 한국어 해설 | 문맥상 뜻은 모두 “성취”이다.</w:t>
      </w:r>
    </w:p>
    <w:p>
      <w:pPr>
        <w:pStyle w:val="SHTKNoteDetail"/>
      </w:pPr>
      <w:r>
        <w:t>• 번역 영향 판정 | [번역 차이 없음]</w:t>
      </w:r>
    </w:p>
    <w:p>
      <w:pPr>
        <w:pStyle w:val="SHTKNoteDetail"/>
      </w:pPr>
      <w:r>
        <w:t>• 출처 | CBETA T41n1821, 교감 번호 0070021.</w:t>
      </w:r>
    </w:p>
    <w:p>
      <w:pPr>
        <w:pStyle w:val="SHTKSourceText"/>
        <w:keepNext/>
      </w:pPr>
      <w:r>
        <w:t xml:space="preserve">此論言無據身一分不發聲處。 各據一義竝不相違。 故婆沙九十云。 身．色．聲．觸界。 欲．色界成就。 無色界不成就者。 問身．色．觸界可爾。 聲界云何恒時成就。</w:t>
      </w:r>
    </w:p>
    <w:p>
      <w:pPr>
        <w:pStyle w:val="SHTKTranslationText"/>
      </w:pPr>
      <w:r>
        <w:t xml:space="preserve">이 『논』에서 없다고 말한 것은 몸의 한 부분 가운데 소리가 나지 않는 곳에 근거한다. 각각 한 뜻에 근거하므로 모두 서로 어긋나지 않는다. 그러므로 『바사론』 제90권에서는 말한다. 신계·색계·성계·촉계는, 욕계와 색계에서는 성취하고, 무색계에서는 성취하지 않는다고 한 것에 대하여, 묻는다. 신계·색계·촉계는 그럴 수 있다. 성계는 어떻게 항상 성취하는가.</w:t>
      </w:r>
    </w:p>
    <w:p>
      <w:pPr>
        <w:pStyle w:val="SHTKSourceText"/>
        <w:keepNext/>
      </w:pPr>
      <w:r>
        <w:t xml:space="preserve">有作是說。 大種合離必生聲界。 有情若在欲色界中。 大種恒有故常發聲。 評曰。 彼不應作是說。</w:t>
      </w:r>
    </w:p>
    <w:p>
      <w:pPr>
        <w:pStyle w:val="SHTKTranslationText"/>
      </w:pPr>
      <w:r>
        <w:t xml:space="preserve">어떤 이는 다음과 같이 말한다. 대종이 합하고 떨어질 때 반드시 성계가 생긴다. 유정이 욕계나 색계에 있으면, 대종이 항상 있으므로 늘 소리를 낸다. 평하여 말한다. 그렇게 말해서는 안 된다.</w:t>
      </w:r>
    </w:p>
    <w:p>
      <w:pPr>
        <w:pStyle w:val="SHTKSourceText"/>
        <w:keepNext/>
      </w:pPr>
      <w:r>
        <w:t xml:space="preserve">[22]若四大種必恒生聲。</w:t>
      </w:r>
    </w:p>
    <w:p>
      <w:pPr>
        <w:pStyle w:val="SHTKTranslationText"/>
      </w:pPr>
      <w:r>
        <w:t xml:space="preserve">[22]만약 사대종이 반드시 항상 소리를 낸다면,</w:t>
      </w:r>
    </w:p>
    <w:p>
      <w:pPr>
        <w:pStyle w:val="SHTKNoteSummary"/>
        <w:keepNext/>
      </w:pPr>
      <w:r>
        <w:t>교감 요약 | [CBETA 교감] 乙본에는 若 없음</w:t>
      </w:r>
    </w:p>
    <w:p>
      <w:pPr>
        <w:pStyle w:val="SHTKNoteDetail"/>
      </w:pPr>
      <w:r>
        <w:t>• 원교감 원문 | 〔若〕－【乙】</w:t>
      </w:r>
    </w:p>
    <w:p>
      <w:pPr>
        <w:pStyle w:val="SHTKNoteDetail"/>
      </w:pPr>
      <w:r>
        <w:t>• 이문 기준 번역 | 이문은 저본의 若에 해당하는 말 없이 읽는다.</w:t>
      </w:r>
    </w:p>
    <w:p>
      <w:pPr>
        <w:pStyle w:val="SHTKNoteDetail"/>
      </w:pPr>
      <w:r>
        <w:t>• 한국어 해설 | 저본의 가정문 표지 若를 【乙】은 생략한다.</w:t>
      </w:r>
    </w:p>
    <w:p>
      <w:pPr>
        <w:pStyle w:val="SHTKNoteDetail"/>
      </w:pPr>
      <w:r>
        <w:t>• 한국어 해설 | 논증의 조건 구조가 문맥으로만 드러나게 된다.</w:t>
      </w:r>
    </w:p>
    <w:p>
      <w:pPr>
        <w:pStyle w:val="SHTKNoteDetail"/>
      </w:pPr>
      <w:r>
        <w:t>• 번역 영향 판정 | [표현 차이]</w:t>
      </w:r>
    </w:p>
    <w:p>
      <w:pPr>
        <w:pStyle w:val="SHTKNoteDetail"/>
      </w:pPr>
      <w:r>
        <w:t>• 출처 | CBETA T41n1821, 교감 번호 0070022.</w:t>
      </w:r>
    </w:p>
    <w:p>
      <w:pPr>
        <w:pStyle w:val="SHTKSourceText"/>
        <w:keepNext/>
      </w:pPr>
      <w:r>
        <w:t xml:space="preserve">此所生聲何大種造。</w:t>
      </w:r>
    </w:p>
    <w:p>
      <w:pPr>
        <w:pStyle w:val="SHTKTranslationText"/>
      </w:pPr>
      <w:r>
        <w:t xml:space="preserve">이렇게 생긴 소리는 어떤 대종이 만든 것인가.</w:t>
      </w:r>
    </w:p>
    <w:p>
      <w:pPr>
        <w:pStyle w:val="SHTKSourceText"/>
        <w:keepNext/>
      </w:pPr>
      <w:r>
        <w:t xml:space="preserve">若即[23]此造。</w:t>
      </w:r>
    </w:p>
    <w:p>
      <w:pPr>
        <w:pStyle w:val="SHTKTranslationText"/>
      </w:pPr>
      <w:r>
        <w:t xml:space="preserve">만약 바로 [23]이것이 만든 것이라면,</w:t>
      </w:r>
    </w:p>
    <w:p>
      <w:pPr>
        <w:pStyle w:val="SHTKNoteSummary"/>
        <w:keepNext/>
      </w:pPr>
      <w:r>
        <w:t>교감 요약 | [CBETA 교감] 乙본은 此 뒤에 即이 있음</w:t>
      </w:r>
    </w:p>
    <w:p>
      <w:pPr>
        <w:pStyle w:val="SHTKNoteDetail"/>
      </w:pPr>
      <w:r>
        <w:t>• 원교감 원문 | 此＋（即）【乙】</w:t>
      </w:r>
    </w:p>
    <w:p>
      <w:pPr>
        <w:pStyle w:val="SHTKNoteDetail"/>
      </w:pPr>
      <w:r>
        <w:t>• 한국어 해설 | 【乙】은 此 뒤에 即을 보충한다.</w:t>
      </w:r>
    </w:p>
    <w:p>
      <w:pPr>
        <w:pStyle w:val="SHTKNoteDetail"/>
      </w:pPr>
      <w:r>
        <w:t>• 번역 영향 판정 | [번역 차이 없음]</w:t>
      </w:r>
    </w:p>
    <w:p>
      <w:pPr>
        <w:pStyle w:val="SHTKNoteDetail"/>
      </w:pPr>
      <w:r>
        <w:t>• 출처 | CBETA T41n1821, 교감 번호 0070023.</w:t>
      </w:r>
    </w:p>
    <w:p>
      <w:pPr>
        <w:pStyle w:val="SHTKSourceText"/>
        <w:keepNext/>
      </w:pPr>
      <w:r>
        <w:t xml:space="preserve">應多有對色一四大種生。 若說餘造。 餘四大種復必生聲。 如是展轉有無窮過。 應作是說。 生欲．色界有情身中多四大種在一身內。</w:t>
      </w:r>
    </w:p>
    <w:p>
      <w:pPr>
        <w:pStyle w:val="SHTKTranslationText"/>
      </w:pPr>
      <w:r>
        <w:t xml:space="preserve">마땅히 하나의 사대종에서 여러 유대색이 생겨야 한다. 만약 다른 대종이 만든다고 말한다면, 다른 사대종도 다시 반드시 소리를 낼 것이다. 이와 같이 전전하여 무궁한 허물이 있게 된다. 마땅히 다음과 같이 말해야 한다. 욕계와 색계에 태어난 유정의 몸 가운데에는 한 몸 안에 많은 사대종이 있다.</w:t>
      </w:r>
    </w:p>
    <w:p>
      <w:pPr>
        <w:pStyle w:val="SHTKSourceText"/>
        <w:keepNext/>
      </w:pPr>
      <w:r>
        <w:t xml:space="preserve">[1]有相擊者便發生聲。</w:t>
      </w:r>
    </w:p>
    <w:p>
      <w:pPr>
        <w:pStyle w:val="SHTKTranslationText"/>
      </w:pPr>
      <w:r>
        <w:t xml:space="preserve">[1]서로 부딪히는 것이 있으면 곧 소리가 생기고,</w:t>
      </w:r>
    </w:p>
    <w:p>
      <w:pPr>
        <w:pStyle w:val="SHTKNoteSummary"/>
        <w:keepNext/>
      </w:pPr>
      <w:r>
        <w:t>교감 요약 | [CBETA 교감] 甲·乙본에는 有 없음</w:t>
      </w:r>
    </w:p>
    <w:p>
      <w:pPr>
        <w:pStyle w:val="SHTKNoteDetail"/>
      </w:pPr>
      <w:r>
        <w:t>• 원교감 원문 | 〔有〕－【甲】【乙】</w:t>
      </w:r>
    </w:p>
    <w:p>
      <w:pPr>
        <w:pStyle w:val="SHTKNoteDetail"/>
      </w:pPr>
      <w:r>
        <w:t>• 이문 기준 번역 | 이문은 저본의 有에 해당하는 말 없이 읽는다.</w:t>
      </w:r>
    </w:p>
    <w:p>
      <w:pPr>
        <w:pStyle w:val="SHTKNoteDetail"/>
      </w:pPr>
      <w:r>
        <w:t>• 한국어 해설 | 저본 有相擊者 → “서로 부딪히는 것이 있으면”</w:t>
      </w:r>
    </w:p>
    <w:p>
      <w:pPr>
        <w:pStyle w:val="SHTKNoteDetail"/>
      </w:pPr>
      <w:r>
        <w:t>• 한국어 해설 | 이문은 有를 생략하여 “서로 부딪히는 것은”의 구조가 된다.</w:t>
      </w:r>
    </w:p>
    <w:p>
      <w:pPr>
        <w:pStyle w:val="SHTKNoteDetail"/>
      </w:pPr>
      <w:r>
        <w:t>• 번역 영향 판정 | [표현 차이]</w:t>
      </w:r>
    </w:p>
    <w:p>
      <w:pPr>
        <w:pStyle w:val="SHTKNoteDetail"/>
      </w:pPr>
      <w:r>
        <w:t>• 출처 | CBETA T41n1821, 교감 번호 0071001.</w:t>
      </w:r>
    </w:p>
    <w:p>
      <w:pPr>
        <w:pStyle w:val="SHTKSourceText"/>
        <w:keepNext/>
      </w:pPr>
      <w:r>
        <w:t xml:space="preserve">不相擊者即無聲起。</w:t>
      </w:r>
    </w:p>
    <w:p>
      <w:pPr>
        <w:pStyle w:val="SHTKTranslationText"/>
      </w:pPr>
      <w:r>
        <w:t xml:space="preserve">서로 부딪히지 않는 것은 곧 소리가 일어나지 않는다.</w:t>
      </w:r>
    </w:p>
    <w:p>
      <w:pPr>
        <w:pStyle w:val="SHTKSourceText"/>
        <w:keepNext/>
      </w:pPr>
      <w:r>
        <w:t xml:space="preserve">雖一身中必有聲[2]界。</w:t>
      </w:r>
    </w:p>
    <w:p>
      <w:pPr>
        <w:pStyle w:val="SHTKTranslationText"/>
      </w:pPr>
      <w:r>
        <w:t xml:space="preserve">비록 한 몸 가운데 반드시 성[2]계가 있지만,</w:t>
      </w:r>
    </w:p>
    <w:p>
      <w:pPr>
        <w:pStyle w:val="SHTKNoteSummary"/>
        <w:keepNext/>
      </w:pPr>
      <w:r>
        <w:t>교감 요약 | [CBETA 교감] 저본 界 → 乙본 起</w:t>
      </w:r>
    </w:p>
    <w:p>
      <w:pPr>
        <w:pStyle w:val="SHTKNoteDetail"/>
      </w:pPr>
      <w:r>
        <w:t>• 원교감 원문 | 界＝起【乙】</w:t>
      </w:r>
    </w:p>
    <w:p>
      <w:pPr>
        <w:pStyle w:val="SHTKNoteDetail"/>
      </w:pPr>
      <w:r>
        <w:t>• 저본 | 聲界 → “성계”</w:t>
      </w:r>
    </w:p>
    <w:p>
      <w:pPr>
        <w:pStyle w:val="SHTKNoteDetail"/>
      </w:pPr>
      <w:r>
        <w:t>• 이문 | 聲起 → “소리가 일어남”</w:t>
      </w:r>
    </w:p>
    <w:p>
      <w:pPr>
        <w:pStyle w:val="SHTKNoteDetail"/>
      </w:pPr>
      <w:r>
        <w:t>• 이문 기준 번역 | “소리가 일어남”</w:t>
      </w:r>
    </w:p>
    <w:p>
      <w:pPr>
        <w:pStyle w:val="SHTKNoteDetail"/>
      </w:pPr>
      <w:r>
        <w:t>• 한국어 해설 | 법의 항목인 ‘성계’와 현상인 ‘소리의 발생’으로 뜻이 달라진다.</w:t>
      </w:r>
    </w:p>
    <w:p>
      <w:pPr>
        <w:pStyle w:val="SHTKNoteDetail"/>
      </w:pPr>
      <w:r>
        <w:t>• 번역 영향 판정 | [의미 차이 있음]</w:t>
      </w:r>
    </w:p>
    <w:p>
      <w:pPr>
        <w:pStyle w:val="SHTKNoteDetail"/>
      </w:pPr>
      <w:r>
        <w:t>• 출처 | CBETA T41n1821, 교감 번호 0071002.</w:t>
      </w:r>
    </w:p>
    <w:p>
      <w:pPr>
        <w:pStyle w:val="SHTKSourceText"/>
        <w:keepNext/>
      </w:pPr>
      <w:r>
        <w:t xml:space="preserve">非諸身分皆[3]悉遍發聲(已上論文)有古德說。</w:t>
      </w:r>
    </w:p>
    <w:p>
      <w:pPr>
        <w:pStyle w:val="SHTKTranslationText"/>
      </w:pPr>
      <w:r>
        <w:t xml:space="preserve">몸의 모든 부분에서 모두 [3]두루 소리를 내는 것은 아니다. (이상은 논문의 글이다.) 옛 덕은 말한다.</w:t>
      </w:r>
    </w:p>
    <w:p>
      <w:pPr>
        <w:pStyle w:val="SHTKNoteSummary"/>
        <w:keepNext/>
      </w:pPr>
      <w:r>
        <w:t>교감 요약 | [CBETA 교감] 甲본에는 悉 없음</w:t>
      </w:r>
    </w:p>
    <w:p>
      <w:pPr>
        <w:pStyle w:val="SHTKNoteDetail"/>
      </w:pPr>
      <w:r>
        <w:t>• 원교감 원문 | 〔悉〕－【甲】</w:t>
      </w:r>
    </w:p>
    <w:p>
      <w:pPr>
        <w:pStyle w:val="SHTKNoteDetail"/>
      </w:pPr>
      <w:r>
        <w:t>• 한국어 해설 | 저본 皆悉遍發聲에서 【甲】은 悉을 생략한다.</w:t>
      </w:r>
    </w:p>
    <w:p>
      <w:pPr>
        <w:pStyle w:val="SHTKNoteDetail"/>
      </w:pPr>
      <w:r>
        <w:t>• 한국어 해설 | 강조의 중복 여부만 다르다.</w:t>
      </w:r>
    </w:p>
    <w:p>
      <w:pPr>
        <w:pStyle w:val="SHTKNoteDetail"/>
      </w:pPr>
      <w:r>
        <w:t>• 번역 영향 판정 | [번역 차이 없음]</w:t>
      </w:r>
    </w:p>
    <w:p>
      <w:pPr>
        <w:pStyle w:val="SHTKNoteDetail"/>
      </w:pPr>
      <w:r>
        <w:t>• 출처 | CBETA T41n1821, 교감 번호 0071003.</w:t>
      </w:r>
    </w:p>
    <w:p>
      <w:pPr>
        <w:pStyle w:val="SHTKSourceText"/>
        <w:keepNext/>
      </w:pPr>
      <w:r>
        <w:t xml:space="preserve">身中遍能發聲。</w:t>
      </w:r>
    </w:p>
    <w:p>
      <w:pPr>
        <w:pStyle w:val="SHTKTranslationText"/>
      </w:pPr>
      <w:r>
        <w:t xml:space="preserve">몸 가운데 모든 곳에서 능히 소리를 낸다.</w:t>
      </w:r>
    </w:p>
    <w:p>
      <w:pPr>
        <w:pStyle w:val="SHTKSourceText"/>
        <w:keepNext/>
      </w:pPr>
      <w:r>
        <w:t xml:space="preserve">其聲微[＊]小。</w:t>
      </w:r>
    </w:p>
    <w:p>
      <w:pPr>
        <w:pStyle w:val="SHTKTranslationText"/>
      </w:pPr>
      <w:r>
        <w:t xml:space="preserve">그 소리는 미세하고[＊] 작다.</w:t>
      </w:r>
    </w:p>
    <w:p>
      <w:pPr>
        <w:pStyle w:val="SHTKNoteSummary"/>
        <w:keepNext/>
      </w:pPr>
      <w:r>
        <w:t>교감 요약 | [상호참조] 이 [＊]는 CBETA가 붙인 참조 표지로, 연결된 교감을 확정할 수 없다.</w:t>
      </w:r>
    </w:p>
    <w:p>
      <w:pPr>
        <w:pStyle w:val="SHTKNoteDetail"/>
      </w:pPr>
      <w:r>
        <w:t>• 번역 영향 판정 | [판단 유보]</w:t>
      </w:r>
    </w:p>
    <w:p>
      <w:pPr>
        <w:pStyle w:val="SHTKSourceText"/>
        <w:keepNext/>
      </w:pPr>
      <w:r>
        <w:t xml:space="preserve">論說無聲。 無麁大聲。 此解不然。</w:t>
      </w:r>
    </w:p>
    <w:p>
      <w:pPr>
        <w:pStyle w:val="SHTKTranslationText"/>
      </w:pPr>
      <w:r>
        <w:t xml:space="preserve">『논』에서 소리가 없다고 말한 것은, 거칠고 큰 소리가 없다는 뜻이다. 이 해석은 그렇지 않다.</w:t>
      </w:r>
    </w:p>
    <w:p>
      <w:pPr>
        <w:pStyle w:val="SHTKSourceText"/>
        <w:keepNext/>
      </w:pPr>
      <w:r>
        <w:t xml:space="preserve">微聚據體不論[＊]小大。</w:t>
      </w:r>
    </w:p>
    <w:p>
      <w:pPr>
        <w:pStyle w:val="SHTKTranslationText"/>
      </w:pPr>
      <w:r>
        <w:t xml:space="preserve">미취는 자체를 기준으로 하므로 [＊]작고 큼을 논하지 않는다.</w:t>
      </w:r>
    </w:p>
    <w:p>
      <w:pPr>
        <w:pStyle w:val="SHTKNoteSummary"/>
        <w:keepNext/>
      </w:pPr>
      <w:r>
        <w:t>교감 요약 | [상호참조] 이 [＊]는 CBETA가 붙인 참조 표지로, 연결된 교감을 확정할 수 없다.</w:t>
      </w:r>
    </w:p>
    <w:p>
      <w:pPr>
        <w:pStyle w:val="SHTKNoteDetail"/>
      </w:pPr>
      <w:r>
        <w:t>• 번역 영향 판정 | [판단 유보]</w:t>
      </w:r>
    </w:p>
    <w:p>
      <w:pPr>
        <w:pStyle w:val="SHTKSourceText"/>
        <w:keepNext/>
      </w:pPr>
      <w:r>
        <w:t xml:space="preserve">此解稍疎。 聲若遍身還同婆沙評家所破 問舊婆沙一師云。 一切四大必不離色．聲。 一切欲界色必不離香味。 又一師云。 一切四大不必有色．聲。 一切欲界色不必有香．味。</w:t>
      </w:r>
    </w:p>
    <w:p>
      <w:pPr>
        <w:pStyle w:val="SHTKTranslationText"/>
      </w:pPr>
      <w:r>
        <w:t xml:space="preserve">이 해석은 다소 소략하다. 소리가 몸에 두루한다면 도리어 『바사론』의 평정가가 논파한 것과 같다. 묻는다. 구역 『바사론』의 한 논사는 말한다. 모든 사대는 반드시 색과 소리를 떠나지 않는다. 욕계의 모든 색은 반드시 향과 미를 떠나지 않는다. 또 한 논사는 말한다. 모든 사대에는 반드시 색과 소리가 있는 것은 아니다. 욕계의 모든 색에는 반드시 향과 미가 있는 것은 아니다.</w:t>
      </w:r>
    </w:p>
    <w:p>
      <w:pPr>
        <w:pStyle w:val="SHTKSourceText"/>
        <w:keepNext/>
      </w:pPr>
      <w:r>
        <w:t xml:space="preserve">又於此二說何者為正。 此論復同何說 念法師解云。 兩師竝非正義。 各取少分方可為正。</w:t>
      </w:r>
    </w:p>
    <w:p>
      <w:pPr>
        <w:pStyle w:val="SHTKTranslationText"/>
      </w:pPr>
      <w:r>
        <w:t xml:space="preserve">또 이 두 설 가운데 어느 것이 옳은가. 이 『논』은 다시 어느 설과 같은가. 염법사가 해석하여 말한다. 두 논사의 설은 모두 바른 뜻이 아니다. 각각 일부씩 취해야 비로소 바른 뜻이 된다.</w:t>
      </w:r>
    </w:p>
    <w:p>
      <w:pPr>
        <w:pStyle w:val="SHTKSourceText"/>
        <w:keepNext/>
      </w:pPr>
      <w:r>
        <w:t xml:space="preserve">應言一切四大[4]必不離色。</w:t>
      </w:r>
    </w:p>
    <w:p>
      <w:pPr>
        <w:pStyle w:val="SHTKTranslationText"/>
      </w:pPr>
      <w:r>
        <w:t xml:space="preserve">마땅히 “모든 사대는 [4]반드시 색을 떠나지 않지만,</w:t>
      </w:r>
    </w:p>
    <w:p>
      <w:pPr>
        <w:pStyle w:val="SHTKNoteSummary"/>
        <w:keepNext/>
      </w:pPr>
      <w:r>
        <w:t>교감 요약 | [CBETA 교감] 乙본에는 必 없음</w:t>
      </w:r>
    </w:p>
    <w:p>
      <w:pPr>
        <w:pStyle w:val="SHTKNoteDetail"/>
      </w:pPr>
      <w:r>
        <w:t>• 원교감 원문 | 〔必〕－【乙】</w:t>
      </w:r>
    </w:p>
    <w:p>
      <w:pPr>
        <w:pStyle w:val="SHTKNoteDetail"/>
      </w:pPr>
      <w:r>
        <w:t>• 이문 기준 번역 | “색을 떠나지 않는다”</w:t>
      </w:r>
    </w:p>
    <w:p>
      <w:pPr>
        <w:pStyle w:val="SHTKNoteDetail"/>
      </w:pPr>
      <w:r>
        <w:t>• 한국어 해설 | 저본 必不離色 → “반드시 색을 떠나지 않는다”</w:t>
      </w:r>
    </w:p>
    <w:p>
      <w:pPr>
        <w:pStyle w:val="SHTKNoteDetail"/>
      </w:pPr>
      <w:r>
        <w:t>• 한국어 해설 | 이문 不離色 → “색을 떠나지 않는다”</w:t>
      </w:r>
    </w:p>
    <w:p>
      <w:pPr>
        <w:pStyle w:val="SHTKNoteDetail"/>
      </w:pPr>
      <w:r>
        <w:t>• 번역 영향 판정 | [표현 차이]</w:t>
      </w:r>
    </w:p>
    <w:p>
      <w:pPr>
        <w:pStyle w:val="SHTKNoteDetail"/>
      </w:pPr>
      <w:r>
        <w:t>• 출처 | CBETA T41n1821, 교감 번호 0071004.</w:t>
      </w:r>
    </w:p>
    <w:p>
      <w:pPr>
        <w:pStyle w:val="SHTKSourceText"/>
        <w:keepNext/>
      </w:pPr>
      <w:r>
        <w:t xml:space="preserve">不必有聲。 一切欲界色必不離香．味。 故雜心云。 極微在四根十種。 應當知身根九。 餘八。 謂是有香味地 念法師意以雜心不說有聲。</w:t>
      </w:r>
    </w:p>
    <w:p>
      <w:pPr>
        <w:pStyle w:val="SHTKTranslationText"/>
      </w:pPr>
      <w:r>
        <w:t xml:space="preserve">반드시 소리가 있는 것은 아니다. 욕계의 모든 색은 반드시 향과 미를 떠나지 않는다”고 말해야 한다. 그러므로 『잡심론』에서 말한다. 극미는 네 근에서는 열 종류가 있고, 신근에서는 아홉임을 알아야 하며, 나머지는 여덟이다. 이는 향과 미가 있는 지를 말한다. 염법사의 뜻은 『잡심론』에서 소리가 있다고 말하지 않은 것을 근거로,</w:t>
      </w:r>
    </w:p>
    <w:p>
      <w:pPr>
        <w:pStyle w:val="SHTKSourceText"/>
        <w:keepNext/>
      </w:pPr>
      <w:r>
        <w:t xml:space="preserve">明知此聲非恒成就 泰法師解云。 念法師若作斯釋。 此大謬也。 發智云誰成就聲持。 答曰欲．色界 又雜心云。</w:t>
      </w:r>
    </w:p>
    <w:p>
      <w:pPr>
        <w:pStyle w:val="SHTKTranslationText"/>
      </w:pPr>
      <w:r>
        <w:t xml:space="preserve">이 소리가 항상 성취되는 것은 아님을 분명히 아는 것이다. 태법사가 해석하여 말한다. 염법사가 만약 이렇게 해석한다면, 이는 크게 잘못된 것이다. 『발지론』에서는 “누가 소리를 성취하여 지니는가”라고 말하고, “욕계와 색계이다”라고 답한다. 또 『잡심론』에서는 말한다.</w:t>
      </w:r>
    </w:p>
    <w:p>
      <w:pPr>
        <w:pStyle w:val="SHTKSourceText"/>
        <w:keepNext/>
      </w:pPr>
      <w:r>
        <w:t xml:space="preserve">無想眾生十八性</w:t>
      </w:r>
    </w:p>
    <w:p>
      <w:pPr>
        <w:pStyle w:val="SHTKTranslationText"/>
      </w:pPr>
      <w:r>
        <w:t xml:space="preserve">무상중생은 열여덟 성[性]이다.</w:t>
      </w:r>
    </w:p>
    <w:p>
      <w:pPr>
        <w:pStyle w:val="SHTKNoteSummary"/>
        <w:keepNext/>
      </w:pPr>
      <w:r>
        <w:t>교감 요약 | [CBETA 추가 교감] 저본 十八 → 이문 入十入</w:t>
      </w:r>
    </w:p>
    <w:p>
      <w:pPr>
        <w:pStyle w:val="SHTKNoteDetail"/>
      </w:pPr>
      <w:r>
        <w:t>• 현행 CBETA 본문 | 無想眾生入十入性</w:t>
      </w:r>
    </w:p>
    <w:p>
      <w:pPr>
        <w:pStyle w:val="SHTKNoteDetail"/>
      </w:pPr>
      <w:r>
        <w:t>• 한국어 해설 | 현행 CBETA은 관련 문헌 대조를 근거로 十八을 入十入으로 바꾸었으나, 본 번역에서는 저본 十八을 유지한다.</w:t>
      </w:r>
    </w:p>
    <w:p>
      <w:pPr>
        <w:pStyle w:val="SHTKNoteDetail"/>
      </w:pPr>
      <w:r>
        <w:t>• 한국어 해설 | 이문의 정확한 구문 해석은 추가 문헌 대조가 필요하다.</w:t>
      </w:r>
    </w:p>
    <w:p>
      <w:pPr>
        <w:pStyle w:val="SHTKNoteDetail"/>
      </w:pPr>
      <w:r>
        <w:t>• 번역 영향 판정 | [문장 구조 변화]</w:t>
      </w:r>
    </w:p>
    <w:p>
      <w:pPr>
        <w:pStyle w:val="SHTKNoteDetail"/>
      </w:pPr>
      <w:r>
        <w:t>• 출처 | CBETA T41n1821, 교감 번호 0071a1901.</w:t>
      </w:r>
    </w:p>
    <w:p>
      <w:pPr>
        <w:pStyle w:val="SHTKSourceText"/>
        <w:keepNext/>
      </w:pPr>
      <w:r>
        <w:t xml:space="preserve">聲既恒成就。</w:t>
      </w:r>
    </w:p>
    <w:p>
      <w:pPr>
        <w:pStyle w:val="SHTKTranslationText"/>
      </w:pPr>
      <w:r>
        <w:t xml:space="preserve">소리는 이미 항상 성취된다.</w:t>
      </w:r>
    </w:p>
    <w:p>
      <w:pPr>
        <w:pStyle w:val="SHTKSourceText"/>
        <w:keepNext/>
      </w:pPr>
      <w:r>
        <w:t xml:space="preserve">故知婆沙初師一切四大必不離色．聲一切欲界色必不離香．味[5]是其正義。</w:t>
      </w:r>
    </w:p>
    <w:p>
      <w:pPr>
        <w:pStyle w:val="SHTKTranslationText"/>
      </w:pPr>
      <w:r>
        <w:t xml:space="preserve">그러므로 『바사론』의 첫째 논사가 말한 “모든 사대는 반드시 색·소리를 떠나지 않고, 욕계의 모든 색은 반드시 향·미를 떠나지 않는다”는 것이 [5]바른 뜻임을 알 수 있다.</w:t>
      </w:r>
    </w:p>
    <w:p>
      <w:pPr>
        <w:pStyle w:val="SHTKNoteSummary"/>
        <w:keepNext/>
      </w:pPr>
      <w:r>
        <w:t>교감 요약 | [CBETA 교감] 乙본은 是 뒤에 其이 있음</w:t>
      </w:r>
    </w:p>
    <w:p>
      <w:pPr>
        <w:pStyle w:val="SHTKNoteDetail"/>
      </w:pPr>
      <w:r>
        <w:t>• 원교감 원문 | 是＋（其）【乙】</w:t>
      </w:r>
    </w:p>
    <w:p>
      <w:pPr>
        <w:pStyle w:val="SHTKNoteDetail"/>
      </w:pPr>
      <w:r>
        <w:t>• 한국어 해설 | 【乙】은 是 뒤에 其를 보충하여 ‘그것이 그 바른 뜻이다’라는 지시를 명확히 한다.</w:t>
      </w:r>
    </w:p>
    <w:p>
      <w:pPr>
        <w:pStyle w:val="SHTKNoteDetail"/>
      </w:pPr>
      <w:r>
        <w:t>• 번역 영향 판정 | [번역 차이 없음]</w:t>
      </w:r>
    </w:p>
    <w:p>
      <w:pPr>
        <w:pStyle w:val="SHTKNoteDetail"/>
      </w:pPr>
      <w:r>
        <w:t>• 출처 | CBETA T41n1821, 교감 번호 0071005.</w:t>
      </w:r>
    </w:p>
    <w:p>
      <w:pPr>
        <w:pStyle w:val="SHTKSourceText"/>
        <w:keepNext/>
      </w:pPr>
      <w:r>
        <w:t xml:space="preserve">然雜心．俱舍頌不說聲者。 以聲因大種相擊故生。 非如色等恒時有故。 故俱舍別加。 雜心略而不說。 泰法師意說聲既恒成。 明知一切四大必不離聲 今詳二德互有是非。</w:t>
      </w:r>
    </w:p>
    <w:p>
      <w:pPr>
        <w:pStyle w:val="SHTKTranslationText"/>
      </w:pPr>
      <w:r>
        <w:t xml:space="preserve">그러나 『잡심론』과 『구사론』의 게송에서 소리를 말하지 않은 것은, 소리가 대종이 서로 부딪힘을 원인으로 하여 생기기 때문이다. 색 등과 같이 항상 있는 것이 아니기 때문이다. 그러므로 『구사론』에서는 별도로 더하였고, 『잡심론』에서는 생략하여 말하지 않았다. 태법사의 뜻은 소리가 이미 항상 성취된다고 말하므로, 모든 사대가 반드시 소리를 떠나지 않음을 분명히 아는 것이다. 이제 자세히 살피건대 두 대덕의 설에는 서로 옳고 그른 점이 있다.</w:t>
      </w:r>
    </w:p>
    <w:p>
      <w:pPr>
        <w:pStyle w:val="SHTKSourceText"/>
        <w:keepNext/>
      </w:pPr>
      <w:r>
        <w:t xml:space="preserve">念法師[6]解[7]兩師俱是不正。</w:t>
      </w:r>
    </w:p>
    <w:p>
      <w:pPr>
        <w:pStyle w:val="SHTKTranslationText"/>
      </w:pPr>
      <w:r>
        <w:t xml:space="preserve">염법사가 [6]해석하기를 [7]두 논사의 설은 모두 바르지 않고,</w:t>
      </w:r>
    </w:p>
    <w:p>
      <w:pPr>
        <w:pStyle w:val="SHTKNoteSummary"/>
        <w:keepNext/>
      </w:pPr>
      <w:r>
        <w:t>교감 요약 | [CBETA 교감] 저본 解 → 乙본 說</w:t>
      </w:r>
    </w:p>
    <w:p>
      <w:pPr>
        <w:pStyle w:val="SHTKNoteDetail"/>
      </w:pPr>
      <w:r>
        <w:t>• 원교감 원문 | 解＝說【乙】</w:t>
      </w:r>
    </w:p>
    <w:p>
      <w:pPr>
        <w:pStyle w:val="SHTKNoteDetail"/>
      </w:pPr>
      <w:r>
        <w:t>• 한국어 해설 | 저본 念法師解 → “염법사가 해석한다”</w:t>
      </w:r>
    </w:p>
    <w:p>
      <w:pPr>
        <w:pStyle w:val="SHTKNoteDetail"/>
      </w:pPr>
      <w:r>
        <w:t>• 한국어 해설 | 이문 念法師說 → “염법사가 말한다”</w:t>
      </w:r>
    </w:p>
    <w:p>
      <w:pPr>
        <w:pStyle w:val="SHTKNoteDetail"/>
      </w:pPr>
      <w:r>
        <w:t>• 번역 영향 판정 | [표현 차이]</w:t>
      </w:r>
    </w:p>
    <w:p>
      <w:pPr>
        <w:pStyle w:val="SHTKNoteDetail"/>
      </w:pPr>
      <w:r>
        <w:t>• 출처 | CBETA T41n1821, 교감 번호 0071006.</w:t>
      </w:r>
    </w:p>
    <w:p>
      <w:pPr>
        <w:pStyle w:val="SHTKNoteSummary"/>
      </w:pPr>
      <w:r>
        <w:t>교감 요약 | [CBETA 교감] 저본 兩 → 乙본 二</w:t>
      </w:r>
    </w:p>
    <w:p>
      <w:pPr>
        <w:pStyle w:val="SHTKNoteDetail"/>
      </w:pPr>
      <w:r>
        <w:t>• 원교감 원문 | 兩＝二【乙】</w:t>
      </w:r>
    </w:p>
    <w:p>
      <w:pPr>
        <w:pStyle w:val="SHTKNoteDetail"/>
      </w:pPr>
      <w:r>
        <w:t>• 한국어 해설 | 저본 兩師와 이문 二師는 모두 “두 논사”이다.</w:t>
      </w:r>
    </w:p>
    <w:p>
      <w:pPr>
        <w:pStyle w:val="SHTKNoteDetail"/>
      </w:pPr>
      <w:r>
        <w:t>• 번역 영향 판정 | [번역 차이 없음]</w:t>
      </w:r>
    </w:p>
    <w:p>
      <w:pPr>
        <w:pStyle w:val="SHTKNoteDetail"/>
      </w:pPr>
      <w:r>
        <w:t>• 출처 | CBETA T41n1821, 교감 번호 0071007.</w:t>
      </w:r>
    </w:p>
    <w:p>
      <w:pPr>
        <w:pStyle w:val="SHTKSourceText"/>
        <w:keepNext/>
      </w:pPr>
      <w:r>
        <w:t xml:space="preserve">各取少分。 應言一切四大必不離色。</w:t>
      </w:r>
    </w:p>
    <w:p>
      <w:pPr>
        <w:pStyle w:val="SHTKTranslationText"/>
      </w:pPr>
      <w:r>
        <w:t xml:space="preserve">각각 일부씩 취해야 한다고 한 것, 곧 “모든 사대는 반드시 색을 떠나지 않지만,</w:t>
      </w:r>
    </w:p>
    <w:p>
      <w:pPr>
        <w:pStyle w:val="SHTKSourceText"/>
        <w:keepNext/>
      </w:pPr>
      <w:r>
        <w:t xml:space="preserve">[8]不必有聲。</w:t>
      </w:r>
    </w:p>
    <w:p>
      <w:pPr>
        <w:pStyle w:val="SHTKTranslationText"/>
      </w:pPr>
      <w:r>
        <w:t xml:space="preserve">[8]반드시 소리가 있는 것은 아니며,</w:t>
      </w:r>
    </w:p>
    <w:p>
      <w:pPr>
        <w:pStyle w:val="SHTKNoteSummary"/>
        <w:keepNext/>
      </w:pPr>
      <w:r>
        <w:t>교감 요약 | [CBETA 교감] 저본 不必有聲 → 乙본 不離聲</w:t>
      </w:r>
    </w:p>
    <w:p>
      <w:pPr>
        <w:pStyle w:val="SHTKNoteDetail"/>
      </w:pPr>
      <w:r>
        <w:t>• 원교감 원문 | 不必有聲＝不離聲【乙】</w:t>
      </w:r>
    </w:p>
    <w:p>
      <w:pPr>
        <w:pStyle w:val="SHTKNoteDetail"/>
      </w:pPr>
      <w:r>
        <w:t>• 저본 | “반드시 소리가 있는 것은 아니다”</w:t>
      </w:r>
    </w:p>
    <w:p>
      <w:pPr>
        <w:pStyle w:val="SHTKNoteDetail"/>
      </w:pPr>
      <w:r>
        <w:t>• 이문 | “소리를 떠나지 않는다”</w:t>
      </w:r>
    </w:p>
    <w:p>
      <w:pPr>
        <w:pStyle w:val="SHTKNoteDetail"/>
      </w:pPr>
      <w:r>
        <w:t>• 한국어 해설 | 해당 단락에서 바로 논쟁하는 핵심 명제가 반대로 바뀌므로 논지에 직접 영향을 준다.</w:t>
      </w:r>
    </w:p>
    <w:p>
      <w:pPr>
        <w:pStyle w:val="SHTKNoteDetail"/>
      </w:pPr>
      <w:r>
        <w:t>• 번역 영향 판정 | [논지에 영향]</w:t>
      </w:r>
    </w:p>
    <w:p>
      <w:pPr>
        <w:pStyle w:val="SHTKNoteDetail"/>
      </w:pPr>
      <w:r>
        <w:t>• 출처 | CBETA T41n1821, 교감 번호 0071008.</w:t>
      </w:r>
    </w:p>
    <w:p>
      <w:pPr>
        <w:pStyle w:val="SHTKSourceText"/>
        <w:keepNext/>
      </w:pPr>
      <w:r>
        <w:t xml:space="preserve">一切欲界色必不離香．味。 此即是。 若言非恒成就聲。 此即非。 以諸論說聲定成就故。 泰法師解若言定成就聲此即是。 若言初師為正。 一切四大必不離色．聲。</w:t>
      </w:r>
    </w:p>
    <w:p>
      <w:pPr>
        <w:pStyle w:val="SHTKTranslationText"/>
      </w:pPr>
      <w:r>
        <w:t xml:space="preserve">욕계의 모든 색은 반드시 향과 미를 떠나지 않는다”고 한 것은, 이것은 옳다. 그러나 소리가 항상 성취되는 것은 아니라고 말한 것은, 이는 옳지 않다. 여러 논에서 소리는 반드시 성취된다고 말하기 때문이다. 태법사의 해석에서 소리가 반드시 성취된다고 말한 것은 옳다. 그러나 첫째 논사의 설이 옳다고 말하여, 모든 사대가 반드시 색과 소리를 떠나지 않는다고 한 것은,</w:t>
      </w:r>
    </w:p>
    <w:p>
      <w:pPr>
        <w:pStyle w:val="SHTKSourceText"/>
        <w:keepNext/>
      </w:pPr>
      <w:r>
        <w:t xml:space="preserve">此即非。 只可定不離色。 何得必不離聲。 准婆沙評家義。 有四大種不離聲。 有四大種離聲。 何得說言一切四大種必不離聲。 若言大種皆遍發聲。</w:t>
      </w:r>
    </w:p>
    <w:p>
      <w:pPr>
        <w:pStyle w:val="SHTKTranslationText"/>
      </w:pPr>
      <w:r>
        <w:t xml:space="preserve">이는 옳지 않다. 다만 반드시 색을 떠나지 않는다고만 할 수 있다. 어찌 반드시 소리를 떠나지 않는다고 할 수 있겠는가. 『바사론』 평정가의 뜻에 준하면, 소리를 떠나지 않는 사대종도 있고, 소리를 떠나는 사대종도 있다. 어찌 모든 사대종이 반드시 소리를 떠나지 않는다고 말할 수 있겠는가. 만약 대종이 모두 두루 소리를 낸다고 말한다면,</w:t>
      </w:r>
    </w:p>
    <w:p>
      <w:pPr>
        <w:pStyle w:val="SHTKSourceText"/>
        <w:keepNext/>
      </w:pPr>
      <w:r>
        <w:t xml:space="preserve">還同婆沙評家所破。 故亦非理。</w:t>
      </w:r>
    </w:p>
    <w:p>
      <w:pPr>
        <w:pStyle w:val="SHTKTranslationText"/>
      </w:pPr>
      <w:r>
        <w:t xml:space="preserve">도리어 『바사론』 평정가가 논파한 것과 같다. 그러므로 또한 이치에 맞지 않는다.</w:t>
      </w:r>
    </w:p>
    <w:p>
      <w:pPr>
        <w:pStyle w:val="SHTKPositionMarker"/>
        <w:keepNext/>
      </w:pPr>
      <w:r>
        <w:t xml:space="preserve">[0071b06]</w:t>
      </w:r>
    </w:p>
    <w:p>
      <w:pPr>
        <w:pStyle w:val="SHTKSourceText"/>
        <w:keepNext/>
      </w:pPr>
      <w:r>
        <w:t xml:space="preserve">若四大種至可得非餘者。 此下第二釋難。 就中。 一釋四大種難。 二釋造色難。 就釋四大難中。 一問。 二答此即問也。</w:t>
      </w:r>
    </w:p>
    <w:p>
      <w:pPr>
        <w:pStyle w:val="SHTKTranslationText"/>
      </w:pPr>
      <w:r>
        <w:t xml:space="preserve">“만약 사대종이……다른 것은 얻을 수 없다”라는 것이다. 이 아래는 둘째로 난문을 풀이한다. 그 가운데에는, 첫째 사대종에 관한 난문을 풀이하고, 둘째 조색에 관한 난문을 풀이한다. 사대종의 난문을 풀이하는 가운데에는, 첫째 질문이고, 둘째 답이다. 이것은 곧 질문이다.</w:t>
      </w:r>
    </w:p>
    <w:p>
      <w:pPr>
        <w:pStyle w:val="SHTKSourceText"/>
        <w:keepNext/>
      </w:pPr>
      <w:r>
        <w:t xml:space="preserve">若言四大不相離生。 於諸色聚中。 堅．濕．煖．動云何隨一可得。</w:t>
      </w:r>
    </w:p>
    <w:p>
      <w:pPr>
        <w:pStyle w:val="SHTKTranslationText"/>
      </w:pPr>
      <w:r>
        <w:t xml:space="preserve">만약 사대가 서로 떨어지지 않고 생긴다고 한다면, 여러 색취 가운데에서, 견고함·습윤함·따뜻함·움직임 가운데 어떻게 하나만을 따라 얻을 수 있고,</w:t>
      </w:r>
    </w:p>
    <w:p>
      <w:pPr>
        <w:pStyle w:val="SHTKSourceText"/>
        <w:keepNext/>
      </w:pPr>
      <w:r>
        <w:t xml:space="preserve">非餘[9]二大。</w:t>
      </w:r>
    </w:p>
    <w:p>
      <w:pPr>
        <w:pStyle w:val="SHTKTranslationText"/>
      </w:pPr>
      <w:r>
        <w:t xml:space="preserve">나머지 두 대종은 얻을 수 없는가.</w:t>
      </w:r>
    </w:p>
    <w:p>
      <w:pPr>
        <w:pStyle w:val="SHTKNoteSummary"/>
        <w:keepNext/>
      </w:pPr>
      <w:r>
        <w:t>교감 요약 | [CBETA 교감] 저본 二 → 乙본 三</w:t>
      </w:r>
    </w:p>
    <w:p>
      <w:pPr>
        <w:pStyle w:val="SHTKNoteDetail"/>
      </w:pPr>
      <w:r>
        <w:t>• 원교감 원문 | 二＝三【乙】</w:t>
      </w:r>
    </w:p>
    <w:p>
      <w:pPr>
        <w:pStyle w:val="SHTKNoteDetail"/>
      </w:pPr>
      <w:r>
        <w:t>• 적용 위치 | 非餘[9]二大。</w:t>
      </w:r>
    </w:p>
    <w:p>
      <w:pPr>
        <w:pStyle w:val="SHTKNoteDetail"/>
      </w:pPr>
      <w:r>
        <w:t>• 교감 설명 | 저본 二大는 “두 대종”, 【乙】의 三大는 “세 대종”이므로 수량이 달라진다.</w:t>
      </w:r>
    </w:p>
    <w:p>
      <w:pPr>
        <w:pStyle w:val="SHTKNoteDetail"/>
      </w:pPr>
      <w:r>
        <w:t>• 기본 번역 | 사용자 TXT의 저본 독법을 따름.</w:t>
      </w:r>
    </w:p>
    <w:p>
      <w:pPr>
        <w:pStyle w:val="SHTKNoteDetail"/>
      </w:pPr>
      <w:r>
        <w:t>• 이문 기준 번역 | “나머지 세 대종은 얻을 수 없는가.”</w:t>
      </w:r>
    </w:p>
    <w:p>
      <w:pPr>
        <w:pStyle w:val="SHTKNoteDetail"/>
      </w:pPr>
      <w:r>
        <w:t>• 번역 영향 판정 | [의미 차이 있음]</w:t>
      </w:r>
    </w:p>
    <w:p>
      <w:pPr>
        <w:pStyle w:val="SHTKNoteDetail"/>
      </w:pPr>
      <w:r>
        <w:t>• 출처 | CBETA T41n1821, 교감 번호 0071009.</w:t>
      </w:r>
    </w:p>
    <w:p>
      <w:pPr>
        <w:pStyle w:val="SHTKSourceText"/>
        <w:keepNext/>
      </w:pPr>
      <w:r>
        <w:t xml:space="preserve">如金等中唯堅可得如水等中唯濕可得。 如炎等中唯煖可得。 如空等中唯動可得。</w:t>
      </w:r>
    </w:p>
    <w:p>
      <w:pPr>
        <w:pStyle w:val="SHTKTranslationText"/>
      </w:pPr>
      <w:r>
        <w:t xml:space="preserve">예컨대 금 등의 가운데서는 오직 견고함만 얻을 수 있고, 물 등의 가운데서는 오직 습윤함만 얻을 수 있으며, 불꽃 등의 가운데서는 오직 따뜻함만 얻을 수 있고, 허공 등의 가운데서는 오직 움직임만 얻을 수 있는 것과 같다.</w:t>
      </w:r>
    </w:p>
    <w:p>
      <w:pPr>
        <w:pStyle w:val="SHTKPositionMarker"/>
        <w:keepNext/>
      </w:pPr>
      <w:r>
        <w:t xml:space="preserve">[0071b13]</w:t>
      </w:r>
    </w:p>
    <w:p>
      <w:pPr>
        <w:pStyle w:val="SHTKSourceText"/>
        <w:keepNext/>
      </w:pPr>
      <w:r>
        <w:t xml:space="preserve">於彼聚中至與麵合味者。 此下第二答。 總有三師。 此即第一說一切有部師。 約用增以釋。 於彼聚中體雖俱有用有勝劣。 勢用增者隨其所應明了可得。 餘體非無。</w:t>
      </w:r>
    </w:p>
    <w:p>
      <w:pPr>
        <w:pStyle w:val="SHTKTranslationText"/>
      </w:pPr>
      <w:r>
        <w:t xml:space="preserve">“그 취 가운데에서……밀가루와 섞인 맛”이라는 것이다. 이 아래는 둘째 답이다. 모두 세 스승의 설이 있다. 이것은 곧 첫째 설일체유부 스승의 설이다. 작용이 뛰어남에 의거하여 풀이한다. 그 취 가운데 자체는 비록 함께 있으나 작용에는 뛰어남과 열등함이 있다. 세력과 작용이 뛰어난 것은 그에 알맞게 분명하게 얻을 수 있다. 나머지 자체도 없는 것은 아니다.</w:t>
      </w:r>
    </w:p>
    <w:p>
      <w:pPr>
        <w:pStyle w:val="SHTKSourceText"/>
        <w:keepNext/>
      </w:pPr>
      <w:r>
        <w:t xml:space="preserve">如針與籌[10]齊觸身時。</w:t>
      </w:r>
    </w:p>
    <w:p>
      <w:pPr>
        <w:pStyle w:val="SHTKTranslationText"/>
      </w:pPr>
      <w:r>
        <w:t xml:space="preserve">마치 바늘과 산가지가 함께 몸에 닿을 때,</w:t>
      </w:r>
    </w:p>
    <w:p>
      <w:pPr>
        <w:pStyle w:val="SHTKNoteSummary"/>
        <w:keepNext/>
      </w:pPr>
      <w:r>
        <w:t>교감 요약 | [CBETA 교감] 저본 齊 → 乙본 合</w:t>
      </w:r>
    </w:p>
    <w:p>
      <w:pPr>
        <w:pStyle w:val="SHTKNoteDetail"/>
      </w:pPr>
      <w:r>
        <w:t>• 원교감 원문 | 齊＝合【乙】</w:t>
      </w:r>
    </w:p>
    <w:p>
      <w:pPr>
        <w:pStyle w:val="SHTKNoteDetail"/>
      </w:pPr>
      <w:r>
        <w:t>• 적용 위치 | 如針與籌[10]齊觸身時。</w:t>
      </w:r>
    </w:p>
    <w:p>
      <w:pPr>
        <w:pStyle w:val="SHTKNoteDetail"/>
      </w:pPr>
      <w:r>
        <w:t>• 교감 설명 | 저본 齊觸은 “함께 닿다”, 【乙】의 合觸은 “합하여 닿다”로 표현상 차이가 있다.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0071010.</w:t>
      </w:r>
    </w:p>
    <w:p>
      <w:pPr>
        <w:pStyle w:val="SHTKSourceText"/>
        <w:keepNext/>
      </w:pPr>
      <w:r>
        <w:t xml:space="preserve">針強先覺。 籌劣難知。</w:t>
      </w:r>
    </w:p>
    <w:p>
      <w:pPr>
        <w:pStyle w:val="SHTKTranslationText"/>
      </w:pPr>
      <w:r>
        <w:t xml:space="preserve">바늘은 강하여 먼저 느껴지고, 산가지는 열등하여 알기 어려운 것과 같다.</w:t>
      </w:r>
    </w:p>
    <w:p>
      <w:pPr>
        <w:pStyle w:val="SHTKSourceText"/>
        <w:keepNext/>
      </w:pPr>
      <w:r>
        <w:t xml:space="preserve">如鹽[11]麨末俱時甞味。</w:t>
      </w:r>
    </w:p>
    <w:p>
      <w:pPr>
        <w:pStyle w:val="SHTKTranslationText"/>
      </w:pPr>
      <w:r>
        <w:t xml:space="preserve">또 소금과 볶은 보릿가루의 가루를 함께 맛볼 때,</w:t>
      </w:r>
    </w:p>
    <w:p>
      <w:pPr>
        <w:pStyle w:val="SHTKNoteSummary"/>
        <w:keepNext/>
      </w:pPr>
      <w:r>
        <w:t>교감 요약 | [CBETA 교감] 저본 󰉓末 → 甲·乙본 麵味</w:t>
      </w:r>
    </w:p>
    <w:p>
      <w:pPr>
        <w:pStyle w:val="SHTKNoteDetail"/>
      </w:pPr>
      <w:r>
        <w:t>• 원교감 원문 | 󰉓末＝麵味【甲】【乙】</w:t>
      </w:r>
    </w:p>
    <w:p>
      <w:pPr>
        <w:pStyle w:val="SHTKNoteDetail"/>
      </w:pPr>
      <w:r>
        <w:t>• 적용 위치 | 如鹽[11]麨末俱時甞味。</w:t>
      </w:r>
    </w:p>
    <w:p>
      <w:pPr>
        <w:pStyle w:val="SHTKNoteDetail"/>
      </w:pPr>
      <w:r>
        <w:t>• 교감 설명 | 저본의 麨末은 “볶은 보릿가루의 가루”, 【甲】【乙】의 麵味는 “밀가루 맛”으로 예시의 대상이 달라진다.</w:t>
      </w:r>
    </w:p>
    <w:p>
      <w:pPr>
        <w:pStyle w:val="SHTKNoteDetail"/>
      </w:pPr>
      <w:r>
        <w:t>• 기본 번역 | 사용자 TXT의 저본 독법을 따름.</w:t>
      </w:r>
    </w:p>
    <w:p>
      <w:pPr>
        <w:pStyle w:val="SHTKNoteDetail"/>
      </w:pPr>
      <w:r>
        <w:t>• 번역 영향 판정 | [의미 차이 있음]</w:t>
      </w:r>
    </w:p>
    <w:p>
      <w:pPr>
        <w:pStyle w:val="SHTKNoteDetail"/>
      </w:pPr>
      <w:r>
        <w:t>• 출처 | CBETA T41n1821, 교감 번호 0071011.</w:t>
      </w:r>
    </w:p>
    <w:p>
      <w:pPr>
        <w:pStyle w:val="SHTKNoteSummary"/>
      </w:pPr>
      <w:r>
        <w:t>교감 요약 | [외자] 외자 [麩-夫+少] (CB00595)</w:t>
      </w:r>
    </w:p>
    <w:p>
      <w:pPr>
        <w:pStyle w:val="SHTKNoteDetail"/>
      </w:pPr>
      <w:r>
        <w:t>• 한국어 해설 | 이전 CBETA·현행 CBETA 모두 해당 글자를 &lt;g ref="#CB00595"&gt;로 표기한다.</w:t>
      </w:r>
    </w:p>
    <w:p>
      <w:pPr>
        <w:pStyle w:val="SHTKNoteDetail"/>
      </w:pPr>
      <w:r>
        <w:t>• 한국어 해설 | 사용자 TXT에는 정상 유니코드 麨로 표시되어 있어 별도 대체가 필요하지 않다.</w:t>
      </w:r>
    </w:p>
    <w:p>
      <w:pPr>
        <w:pStyle w:val="SHTKNoteDetail"/>
      </w:pPr>
      <w:r>
        <w:t>• 한국어 해설 | 이미지·도판 참조는 아니다.</w:t>
      </w:r>
    </w:p>
    <w:p>
      <w:pPr>
        <w:pStyle w:val="SHTKNoteDetail"/>
      </w:pPr>
      <w:r>
        <w:t>• 번역 영향 판정 | [판단 유보]</w:t>
      </w:r>
    </w:p>
    <w:p>
      <w:pPr>
        <w:pStyle w:val="SHTKSourceText"/>
        <w:keepNext/>
      </w:pPr>
      <w:r>
        <w:t xml:space="preserve">鹽勢先覺。 麵用難知。 正理第五取四大體增為正。 廣破用增。 故彼論云。 如酢和水。 良藥和毒。 鹽和水等。</w:t>
      </w:r>
    </w:p>
    <w:p>
      <w:pPr>
        <w:pStyle w:val="SHTKTranslationText"/>
      </w:pPr>
      <w:r>
        <w:t xml:space="preserve">소금의 세력이 먼저 느껴지고, 밀가루의 작용은 알기 어려운 것과 같다. 『정리론』 제5권에서는 사대의 자체가 증대한다고 보는 것을 바른 뜻으로 취한다. 그리고 작용이 증대한다는 설을 널리 논파한다. 그러므로 그 논에서 말한다. “마치 초와 물을 섞고, 좋은 약과 독을 섞으며, 소금과 물 등을 섞는 경우와 같다.</w:t>
      </w:r>
    </w:p>
    <w:p>
      <w:pPr>
        <w:pStyle w:val="SHTKSourceText"/>
        <w:keepNext/>
      </w:pPr>
      <w:r>
        <w:t xml:space="preserve">雖兩數同而用者有異。 如何言色就體說增。 此不相違。 以酢與水觸微雖等。 而味不同。 酢味微多。 水味微少。</w:t>
      </w:r>
    </w:p>
    <w:p>
      <w:pPr>
        <w:pStyle w:val="SHTKTranslationText"/>
      </w:pPr>
      <w:r>
        <w:t xml:space="preserve">비록 두 가지의 수량이 같더라도 작용에는 차이가 있다. 어찌하여 색법은 자체에 의거하여 증대한다고 말하는가?” 이는 서로 어긋나지 않는다. 초와 물의 촉미진은 비록 같지만, 맛은 같지 않기 때문이다. 초의 맛을 이루는 미진은 많고, 물의 맛을 이루는 미진은 적다.</w:t>
      </w:r>
    </w:p>
    <w:p>
      <w:pPr>
        <w:pStyle w:val="SHTKSourceText"/>
        <w:keepNext/>
      </w:pPr>
      <w:r>
        <w:t xml:space="preserve">故酢微勝還[12]此體增。</w:t>
      </w:r>
    </w:p>
    <w:p>
      <w:pPr>
        <w:pStyle w:val="SHTKTranslationText"/>
      </w:pPr>
      <w:r>
        <w:t xml:space="preserve">그러므로 초의 미진이 우세한 것은 도리어 이 자체가 증대했기 때문이다.</w:t>
      </w:r>
    </w:p>
    <w:p>
      <w:pPr>
        <w:pStyle w:val="SHTKNoteSummary"/>
        <w:keepNext/>
      </w:pPr>
      <w:r>
        <w:t>교감 요약 | [CBETA 교감] 저본 此 → 甲·乙본 由</w:t>
      </w:r>
    </w:p>
    <w:p>
      <w:pPr>
        <w:pStyle w:val="SHTKNoteDetail"/>
      </w:pPr>
      <w:r>
        <w:t>• 원교감 원문 | 此＝由【甲】【乙】</w:t>
      </w:r>
    </w:p>
    <w:p>
      <w:pPr>
        <w:pStyle w:val="SHTKNoteDetail"/>
      </w:pPr>
      <w:r>
        <w:t>• 적용 위치 | 故酢微勝還[12]此體增。</w:t>
      </w:r>
    </w:p>
    <w:p>
      <w:pPr>
        <w:pStyle w:val="SHTKNoteDetail"/>
      </w:pPr>
      <w:r>
        <w:t>• 교감 설명 | 저본 此와 이문 由는 지시·인과 연결 방식이 달라진다.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0071012.</w:t>
      </w:r>
    </w:p>
    <w:p>
      <w:pPr>
        <w:pStyle w:val="SHTKSourceText"/>
        <w:keepNext/>
      </w:pPr>
      <w:r>
        <w:t xml:space="preserve">於諸聚中有味等物體增強故謂是用增。 良藥毒等。 緣起理門有差別故體類如是。 由此雖少而能伏多。 非異體類有別用生。 故執用增是為邪計。 又彼論云。 或如類別品別亦爾。</w:t>
      </w:r>
    </w:p>
    <w:p>
      <w:pPr>
        <w:pStyle w:val="SHTKTranslationText"/>
      </w:pPr>
      <w:r>
        <w:t xml:space="preserve">여러 취 가운데 맛 등의 물질은 자체가 증가하여 강하기 때문에 작용이 증가했다고 말하는 것이다. 좋은 약과 독 등의 경우도 그러하다. 연기의 이치와 문에는 차별이 있기 때문에 자체의 종류가 이와 같다. 이 때문에 비록 적더라도 많은 것을 제압할 수 있다. 별도의 자체 종류와 다른 작용이 생기는 것이 아니다. 그러므로 작용이 증대한다고 집착하는 것은 삿된 계교이다. 또 그 논에서 말한다. “혹은 종류가 다르듯 품류의 차별도 또한 그러하다.</w:t>
      </w:r>
    </w:p>
    <w:p>
      <w:pPr>
        <w:pStyle w:val="SHTKSourceText"/>
        <w:keepNext/>
      </w:pPr>
      <w:r>
        <w:t xml:space="preserve">故唯心等就用說增。 就體說增。 謂諸色法。 譬如依多依一成故</w:t>
      </w:r>
    </w:p>
    <w:p>
      <w:pPr>
        <w:pStyle w:val="SHTKTranslationText"/>
      </w:pPr>
      <w:r>
        <w:t xml:space="preserve">그러므로 오직 마음 등만은 작용에 의거하여 증대를 말하고, 자체에 의거하여 증대를 말하는 것은, 곧 여러 색법이다. 비유하면 많은 것에 의지하거나 하나에 의지하여 성립하는 것과 같기 때문이다.”</w:t>
      </w:r>
    </w:p>
    <w:p>
      <w:pPr>
        <w:pStyle w:val="SHTKSourceText"/>
        <w:keepNext/>
      </w:pPr>
      <w:r>
        <w:t xml:space="preserve">[13]解云。</w:t>
      </w:r>
    </w:p>
    <w:p>
      <w:pPr>
        <w:pStyle w:val="SHTKTranslationText"/>
      </w:pPr>
      <w:r>
        <w:t xml:space="preserve">해석하면 다음과 같다.</w:t>
      </w:r>
    </w:p>
    <w:p>
      <w:pPr>
        <w:pStyle w:val="SHTKNoteSummary"/>
        <w:keepNext/>
      </w:pPr>
      <w:r>
        <w:t>교감 요약 | [CBETA 교감] 저본解云顯彼色心…言唯用增(65자) → 이문解云顯彼色心…言唯用增(65자)</w:t>
      </w:r>
    </w:p>
    <w:p>
      <w:pPr>
        <w:pStyle w:val="SHTKNoteDetail"/>
      </w:pPr>
      <w:r>
        <w:t>• 원교감 원문 | （解云……唯用增）六十五字夾註【甲】【乙】</w:t>
      </w:r>
    </w:p>
    <w:p>
      <w:pPr>
        <w:pStyle w:val="SHTKNoteDetail"/>
      </w:pPr>
      <w:r>
        <w:t>• 적용 위치 | [13]解云。</w:t>
      </w:r>
    </w:p>
    <w:p>
      <w:pPr>
        <w:pStyle w:val="SHTKNoteDetail"/>
      </w:pPr>
      <w:r>
        <w:t>• 교감 설명 | 【甲】【乙】에서는 解云부터 唯用增까지 65자를 협주로 처리한다. 본문 문자 자체보다 편집 층위의 차이이다.</w:t>
      </w:r>
    </w:p>
    <w:p>
      <w:pPr>
        <w:pStyle w:val="SHTKNoteDetail"/>
      </w:pPr>
      <w:r>
        <w:t>• 기본 번역 | 사용자 TXT의 저본 독법을 따름.</w:t>
      </w:r>
    </w:p>
    <w:p>
      <w:pPr>
        <w:pStyle w:val="SHTKNoteDetail"/>
      </w:pPr>
      <w:r>
        <w:t>• 이문 기준 번역 | 문자 내용은 같고 구두만 달라 한국어 의미는 같다.</w:t>
      </w:r>
    </w:p>
    <w:p>
      <w:pPr>
        <w:pStyle w:val="SHTKNoteDetail"/>
      </w:pPr>
      <w:r>
        <w:t>• 번역 영향 판정 | [번역 차이 없음]</w:t>
      </w:r>
    </w:p>
    <w:p>
      <w:pPr>
        <w:pStyle w:val="SHTKNoteDetail"/>
      </w:pPr>
      <w:r>
        <w:t>• 출처 | CBETA T41n1821, 교감 번호 0071013.</w:t>
      </w:r>
    </w:p>
    <w:p>
      <w:pPr>
        <w:pStyle w:val="SHTKSourceText"/>
        <w:keepNext/>
      </w:pPr>
      <w:r>
        <w:t xml:space="preserve">[14]顯彼色．心差別。</w:t>
      </w:r>
    </w:p>
    <w:p>
      <w:pPr>
        <w:pStyle w:val="SHTKTranslationText"/>
      </w:pPr>
      <w:r>
        <w:t xml:space="preserve">이는 색과 마음의 차별을 드러낸 것이다.</w:t>
      </w:r>
    </w:p>
    <w:p>
      <w:pPr>
        <w:pStyle w:val="SHTKNoteSummary"/>
        <w:keepNext/>
      </w:pPr>
      <w:r>
        <w:t>교감 요약 | [CBETA 교감] 저본 顯 → 乙본 頌</w:t>
      </w:r>
    </w:p>
    <w:p>
      <w:pPr>
        <w:pStyle w:val="SHTKNoteDetail"/>
      </w:pPr>
      <w:r>
        <w:t>• 원교감 원문 | 顯＝頌【乙】</w:t>
      </w:r>
    </w:p>
    <w:p>
      <w:pPr>
        <w:pStyle w:val="SHTKNoteDetail"/>
      </w:pPr>
      <w:r>
        <w:t>• 적용 위치 | [14]顯彼色．心差別。</w:t>
      </w:r>
    </w:p>
    <w:p>
      <w:pPr>
        <w:pStyle w:val="SHTKNoteDetail"/>
      </w:pPr>
      <w:r>
        <w:t>• 교감 설명 | 저본 顯은 “드러낸다”, 【乙】의 頌은 “게송”이어서 문장의 성격이 달라진다.</w:t>
      </w:r>
    </w:p>
    <w:p>
      <w:pPr>
        <w:pStyle w:val="SHTKNoteDetail"/>
      </w:pPr>
      <w:r>
        <w:t>• 기본 번역 | 사용자 TXT의 저본 독법을 따름.</w:t>
      </w:r>
    </w:p>
    <w:p>
      <w:pPr>
        <w:pStyle w:val="SHTKNoteDetail"/>
      </w:pPr>
      <w:r>
        <w:t>• 이문 기준 번역 | “이는 색과 마음의 차별을 게송으로 말한 것이다.”</w:t>
      </w:r>
    </w:p>
    <w:p>
      <w:pPr>
        <w:pStyle w:val="SHTKNoteDetail"/>
      </w:pPr>
      <w:r>
        <w:t>• 번역 영향 판정 | [의미 차이 있음]</w:t>
      </w:r>
    </w:p>
    <w:p>
      <w:pPr>
        <w:pStyle w:val="SHTKNoteDetail"/>
      </w:pPr>
      <w:r>
        <w:t>• 출처 | CBETA T41n1821, 교감 번호 0071014.</w:t>
      </w:r>
    </w:p>
    <w:p>
      <w:pPr>
        <w:pStyle w:val="SHTKSourceText"/>
        <w:keepNext/>
      </w:pPr>
      <w:r>
        <w:t xml:space="preserve">如色．心性類別。 勝劣品亦應別。 謂色即約體有勝劣。</w:t>
      </w:r>
    </w:p>
    <w:p>
      <w:pPr>
        <w:pStyle w:val="SHTKTranslationText"/>
      </w:pPr>
      <w:r>
        <w:t xml:space="preserve">색과 마음은 성질과 종류가 서로 다르므로, 뛰어남과 열등함의 품류도 또한 달라야 한다. 곧 색은 자체에 의거하여 뛰어남과 열등함이 있고,</w:t>
      </w:r>
    </w:p>
    <w:p>
      <w:pPr>
        <w:pStyle w:val="SHTKSourceText"/>
        <w:keepNext/>
      </w:pPr>
      <w:r>
        <w:t xml:space="preserve">心即約用[15]有勝劣。</w:t>
      </w:r>
    </w:p>
    <w:p>
      <w:pPr>
        <w:pStyle w:val="SHTKTranslationText"/>
      </w:pPr>
      <w:r>
        <w:t xml:space="preserve">마음은 작용에 의거하여 뛰어남과 열등함이 있다.</w:t>
      </w:r>
    </w:p>
    <w:p>
      <w:pPr>
        <w:pStyle w:val="SHTKNoteSummary"/>
        <w:keepNext/>
      </w:pPr>
      <w:r>
        <w:t>교감 요약 | [CBETA 교감] 乙본에는 有 없음</w:t>
      </w:r>
    </w:p>
    <w:p>
      <w:pPr>
        <w:pStyle w:val="SHTKNoteDetail"/>
      </w:pPr>
      <w:r>
        <w:t>• 원교감 원문 | 〔有〕－【乙】</w:t>
      </w:r>
    </w:p>
    <w:p>
      <w:pPr>
        <w:pStyle w:val="SHTKNoteDetail"/>
      </w:pPr>
      <w:r>
        <w:t>• 적용 위치 | 心即約用[15]有勝劣。</w:t>
      </w:r>
    </w:p>
    <w:p>
      <w:pPr>
        <w:pStyle w:val="SHTKNoteDetail"/>
      </w:pPr>
      <w:r>
        <w:t>• 교감 설명 | 【乙】은 有를 생략하지만 뜻은 문맥에서 보충된다.</w:t>
      </w:r>
    </w:p>
    <w:p>
      <w:pPr>
        <w:pStyle w:val="SHTKNoteDetail"/>
      </w:pPr>
      <w:r>
        <w:t>• 기본 번역 | 사용자 TXT의 저본 독법을 따름.</w:t>
      </w:r>
    </w:p>
    <w:p>
      <w:pPr>
        <w:pStyle w:val="SHTKNoteDetail"/>
      </w:pPr>
      <w:r>
        <w:t>• 이문 기준 번역 | 이문은 저본의 有에 해당하는 말 없이 읽는다.</w:t>
      </w:r>
    </w:p>
    <w:p>
      <w:pPr>
        <w:pStyle w:val="SHTKNoteDetail"/>
      </w:pPr>
      <w:r>
        <w:t>• 번역 영향 판정 | [표현 차이]</w:t>
      </w:r>
    </w:p>
    <w:p>
      <w:pPr>
        <w:pStyle w:val="SHTKNoteDetail"/>
      </w:pPr>
      <w:r>
        <w:t>• 출처 | CBETA T41n1821, 교감 번호 0071015.</w:t>
      </w:r>
    </w:p>
    <w:p>
      <w:pPr>
        <w:pStyle w:val="SHTKSourceText"/>
        <w:keepNext/>
      </w:pPr>
      <w:r>
        <w:t xml:space="preserve">如色依一成。 謂但依色。 心依多成。 謂通依色．心故。 彼不應以心例色言唯用增。 若作俱舍師救。 且如一合酢和一升水。 但覺酢味不覺水淡味。</w:t>
      </w:r>
    </w:p>
    <w:p>
      <w:pPr>
        <w:pStyle w:val="SHTKTranslationText"/>
      </w:pPr>
      <w:r>
        <w:t xml:space="preserve">색이 하나에 의지하여 성립한다는 것은, 다만 색에 의지함을 말한다. 마음이 많은 것에 의지하여 성립한다는 것은, 색과 마음에 두루 의지하기 때문이다. 그러므로 저들은 마음을 예로 들어 색도 오직 작용이 증대한다고 말해서는 안 된다. 만약 『구사론』의 논사가 구제한다면, 가령 한 홉의 초를 한 되의 물에 섞었을 때, 다만 초의 맛만 느끼고 물의 담담한 맛은 느끼지 못한다.</w:t>
      </w:r>
    </w:p>
    <w:p>
      <w:pPr>
        <w:pStyle w:val="SHTKSourceText"/>
        <w:keepNext/>
      </w:pPr>
      <w:r>
        <w:t xml:space="preserve">明知用增又不可言水中淡味有處有。 無處無。 成相離過。 今說用增甚為正計又難云。</w:t>
      </w:r>
    </w:p>
    <w:p>
      <w:pPr>
        <w:pStyle w:val="SHTKTranslationText"/>
      </w:pPr>
      <w:r>
        <w:t xml:space="preserve">이로써 작용이 증대함을 분명히 알 수 있다. 또 물 가운데 담담한 맛이 어떤 곳에는 있고, 어떤 곳에는 없다고도 말할 수 없다. 그렇게 되면 서로 떨어져 있다는 허물이 성립한다. 지금 작용이 증대한다고 말하는 것이 매우 바른 견해이다. 또 난문한다.</w:t>
      </w:r>
    </w:p>
    <w:p>
      <w:pPr>
        <w:pStyle w:val="SHTKSourceText"/>
        <w:keepNext/>
      </w:pPr>
      <w:r>
        <w:t xml:space="preserve">正理論師[16]以世親論主。</w:t>
      </w:r>
    </w:p>
    <w:p>
      <w:pPr>
        <w:pStyle w:val="SHTKTranslationText"/>
      </w:pPr>
      <w:r>
        <w:t xml:space="preserve">『정리론』의 논사는 세친 논주가</w:t>
      </w:r>
    </w:p>
    <w:p>
      <w:pPr>
        <w:pStyle w:val="SHTKNoteSummary"/>
        <w:keepNext/>
      </w:pPr>
      <w:r>
        <w:t>교감 요약 | [CBETA 교감] 저본 以 → 乙본 又</w:t>
      </w:r>
    </w:p>
    <w:p>
      <w:pPr>
        <w:pStyle w:val="SHTKNoteDetail"/>
      </w:pPr>
      <w:r>
        <w:t>• 원교감 원문 | 以＝又【乙】</w:t>
      </w:r>
    </w:p>
    <w:p>
      <w:pPr>
        <w:pStyle w:val="SHTKNoteDetail"/>
      </w:pPr>
      <w:r>
        <w:t>• 적용 위치 | 正理論師[16]以世親論主。</w:t>
      </w:r>
    </w:p>
    <w:p>
      <w:pPr>
        <w:pStyle w:val="SHTKNoteDetail"/>
      </w:pPr>
      <w:r>
        <w:t>• 교감 설명 | 저본 以는 앞뒤를 인과·수단으로 잇고, 【乙】의 又는 병렬·첨가로 잇는다.</w:t>
      </w:r>
    </w:p>
    <w:p>
      <w:pPr>
        <w:pStyle w:val="SHTKNoteDetail"/>
      </w:pPr>
      <w:r>
        <w:t>• 기본 번역 | 사용자 TXT의 저본 독법을 따름.</w:t>
      </w:r>
    </w:p>
    <w:p>
      <w:pPr>
        <w:pStyle w:val="SHTKNoteDetail"/>
      </w:pPr>
      <w:r>
        <w:t>• 이문 기준 번역 | “『정리론』의 논사와 또 세친 논주는”</w:t>
      </w:r>
    </w:p>
    <w:p>
      <w:pPr>
        <w:pStyle w:val="SHTKNoteDetail"/>
      </w:pPr>
      <w:r>
        <w:t>• 번역 영향 판정 | [의미 차이 있음]</w:t>
      </w:r>
    </w:p>
    <w:p>
      <w:pPr>
        <w:pStyle w:val="SHTKNoteDetail"/>
      </w:pPr>
      <w:r>
        <w:t>• 출처 | CBETA T41n1821, 교감 번호 0071016.</w:t>
      </w:r>
    </w:p>
    <w:p>
      <w:pPr>
        <w:pStyle w:val="SHTKSourceText"/>
        <w:keepNext/>
      </w:pPr>
      <w:r>
        <w:t xml:space="preserve">造勝義諦論中敘用增家破遂不認此解。 然婆沙一百三十一說。 四大種或說體增。 或說用增。 然無評家。 俱舍同用增。 正理同體增。 是即用增是自宗義。</w:t>
      </w:r>
    </w:p>
    <w:p>
      <w:pPr>
        <w:pStyle w:val="SHTKTranslationText"/>
      </w:pPr>
      <w:r>
        <w:t xml:space="preserve">『승의제론』을 지으면서 작용 증대설을 서술하여 논파했다는 이유로 마침내 이 해석을 인정하지 않는다. 그러나 『바사』 131권에서는, 사대종에 대해 혹은 자체가 증대한다고 말하고, 혹은 작용이 증대한다고 말하지만, 평가하여 결정한 논사는 없다. 『구사론』은 작용 증대설과 같고, 『정리론』은 자체 증대설과 같다. 그렇다면 작용 증대설은 곧 자기 종파의 뜻이다.</w:t>
      </w:r>
    </w:p>
    <w:p>
      <w:pPr>
        <w:pStyle w:val="SHTKSourceText"/>
        <w:keepNext/>
      </w:pPr>
      <w:r>
        <w:t xml:space="preserve">豈不能救。 便破自宗。</w:t>
      </w:r>
    </w:p>
    <w:p>
      <w:pPr>
        <w:pStyle w:val="SHTKTranslationText"/>
      </w:pPr>
      <w:r>
        <w:t xml:space="preserve">어찌 구제하지 못하고, 도리어 자기 종파를 논파하겠는가.</w:t>
      </w:r>
    </w:p>
    <w:p>
      <w:pPr>
        <w:pStyle w:val="SHTKPositionMarker"/>
        <w:keepNext/>
      </w:pPr>
      <w:r>
        <w:t xml:space="preserve">[0071c13]</w:t>
      </w:r>
    </w:p>
    <w:p>
      <w:pPr>
        <w:pStyle w:val="SHTKSourceText"/>
        <w:keepNext/>
      </w:pPr>
      <w:r>
        <w:t xml:space="preserve">云何於彼知亦有餘者。 復徵。 既言餘體非無。 云何於彼聚中知亦有餘三大。</w:t>
      </w:r>
    </w:p>
    <w:p>
      <w:pPr>
        <w:pStyle w:val="SHTKTranslationText"/>
      </w:pPr>
      <w:r>
        <w:t xml:space="preserve">“어떻게 그 가운데 다른 것도 있음을 아는가”라는 것이다. 다시 따져 묻는다. 이미 나머지 자체도 없는 것이 아니라고 말했으니, 어떻게 그 취 가운데 나머지 세 대종도 있음을 아는가.</w:t>
      </w:r>
    </w:p>
    <w:p>
      <w:pPr>
        <w:pStyle w:val="SHTKPositionMarker"/>
        <w:keepNext/>
      </w:pPr>
      <w:r>
        <w:t xml:space="preserve">[0071c15]</w:t>
      </w:r>
    </w:p>
    <w:p>
      <w:pPr>
        <w:pStyle w:val="SHTKSourceText"/>
        <w:keepNext/>
      </w:pPr>
      <w:r>
        <w:t xml:space="preserve">由有攝熟長持業故者。 通釋。</w:t>
      </w:r>
    </w:p>
    <w:p>
      <w:pPr>
        <w:pStyle w:val="SHTKTranslationText"/>
      </w:pPr>
      <w:r>
        <w:t xml:space="preserve">“거두고·익히고·자라게 하고·지탱하는 작용이 있기 때문이다”라는 것이다. 통틀어 풀이한다.</w:t>
      </w:r>
    </w:p>
    <w:p>
      <w:pPr>
        <w:pStyle w:val="SHTKSourceText"/>
        <w:keepNext/>
      </w:pPr>
      <w:r>
        <w:t xml:space="preserve">約[17]業證有。</w:t>
      </w:r>
    </w:p>
    <w:p>
      <w:pPr>
        <w:pStyle w:val="SHTKTranslationText"/>
      </w:pPr>
      <w:r>
        <w:t xml:space="preserve">작용에 의거하여 존재함을 증명한다.</w:t>
      </w:r>
    </w:p>
    <w:p>
      <w:pPr>
        <w:pStyle w:val="SHTKNoteSummary"/>
        <w:keepNext/>
      </w:pPr>
      <w:r>
        <w:t>교감 요약 | [CBETA 교감] 저본 業 → 乙본 用</w:t>
      </w:r>
    </w:p>
    <w:p>
      <w:pPr>
        <w:pStyle w:val="SHTKNoteDetail"/>
      </w:pPr>
      <w:r>
        <w:t>• 원교감 원문 | 業＝用【乙】</w:t>
      </w:r>
    </w:p>
    <w:p>
      <w:pPr>
        <w:pStyle w:val="SHTKNoteDetail"/>
      </w:pPr>
      <w:r>
        <w:t>• 적용 위치 | 約[17]業證有。</w:t>
      </w:r>
    </w:p>
    <w:p>
      <w:pPr>
        <w:pStyle w:val="SHTKNoteDetail"/>
      </w:pPr>
      <w:r>
        <w:t>• 교감 설명 | 저본 業은 “업”, 【乙】의 用은 “작용”이다.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0071017.</w:t>
      </w:r>
    </w:p>
    <w:p>
      <w:pPr>
        <w:pStyle w:val="SHTKSourceText"/>
        <w:keepNext/>
      </w:pPr>
      <w:r>
        <w:t xml:space="preserve">由色聚中有水攝．火熟．風長．地持。 四種業用。 明知四大體遍諸聚。 故婆沙一百三十一云。</w:t>
      </w:r>
    </w:p>
    <w:p>
      <w:pPr>
        <w:pStyle w:val="SHTKTranslationText"/>
      </w:pPr>
      <w:r>
        <w:t xml:space="preserve">색취 가운데 물에는 거두는 작용, 불에는 익히는 작용, 바람에는 자라게 하는 작용, 땅에는 지탱하는 작용이 있다. 이 네 가지 업용이 있다. 그러므로 사대의 자체가 모든 취에 두루함을 분명히 안다. 그러므로 『바사』 131권에서 말한다.</w:t>
      </w:r>
    </w:p>
    <w:p>
      <w:pPr>
        <w:pStyle w:val="SHTKSourceText"/>
        <w:keepNext/>
      </w:pPr>
      <w:r>
        <w:t xml:space="preserve">[18]問云何得知此四大種恒不相離。</w:t>
      </w:r>
    </w:p>
    <w:p>
      <w:pPr>
        <w:pStyle w:val="SHTKTranslationText"/>
      </w:pPr>
      <w:r>
        <w:t xml:space="preserve">“묻는다. 어떻게 이 사대종이 항상 서로 떨어지지 않음을 아는가?</w:t>
      </w:r>
    </w:p>
    <w:p>
      <w:pPr>
        <w:pStyle w:val="SHTKNoteSummary"/>
        <w:keepNext/>
      </w:pPr>
      <w:r>
        <w:t>교감 요약 | [CBETA 교감] 乙본에는 問云 없음</w:t>
      </w:r>
    </w:p>
    <w:p>
      <w:pPr>
        <w:pStyle w:val="SHTKNoteDetail"/>
      </w:pPr>
      <w:r>
        <w:t>• 원교감 원문 | 〔問云〕－【乙】</w:t>
      </w:r>
    </w:p>
    <w:p>
      <w:pPr>
        <w:pStyle w:val="SHTKNoteDetail"/>
      </w:pPr>
      <w:r>
        <w:t>• 적용 위치 | [18]問云何得知此四大種恒不相離。</w:t>
      </w:r>
    </w:p>
    <w:p>
      <w:pPr>
        <w:pStyle w:val="SHTKNoteDetail"/>
      </w:pPr>
      <w:r>
        <w:t>• 교감 설명 | 【乙】은 問云을 생략하여 인용문의 문답 표지가 사라진다.</w:t>
      </w:r>
    </w:p>
    <w:p>
      <w:pPr>
        <w:pStyle w:val="SHTKNoteDetail"/>
      </w:pPr>
      <w:r>
        <w:t>• 기본 번역 | 사용자 TXT의 저본 독법을 따름.</w:t>
      </w:r>
    </w:p>
    <w:p>
      <w:pPr>
        <w:pStyle w:val="SHTKNoteDetail"/>
      </w:pPr>
      <w:r>
        <w:t>• 이문 기준 번역 | 이문은 저본의 問：云에 해당하는 말 없이 읽는다.</w:t>
      </w:r>
    </w:p>
    <w:p>
      <w:pPr>
        <w:pStyle w:val="SHTKNoteDetail"/>
      </w:pPr>
      <w:r>
        <w:t>• 번역 영향 판정 | [문장 구조 변화]</w:t>
      </w:r>
    </w:p>
    <w:p>
      <w:pPr>
        <w:pStyle w:val="SHTKNoteDetail"/>
      </w:pPr>
      <w:r>
        <w:t>• 출처 | CBETA T41n1821, 교감 번호 0071018.</w:t>
      </w:r>
    </w:p>
    <w:p>
      <w:pPr>
        <w:pStyle w:val="SHTKSourceText"/>
        <w:keepNext/>
      </w:pPr>
      <w:r>
        <w:t xml:space="preserve">答自相．作業一切聚中皆可得故。 謂堅聚中地界自相現可得故。 有義極成。 於此聚中若無水界金．銀．錫等應不可銷。 又水若無彼應分散。 若無火界石等相擊火不應生。 又火若無無能成熟彼應腐敗。 若無風界應無動搖。</w:t>
      </w:r>
    </w:p>
    <w:p>
      <w:pPr>
        <w:pStyle w:val="SHTKTranslationText"/>
      </w:pPr>
      <w:r>
        <w:t xml:space="preserve">답한다. 자상과 작용을 모든 취 가운데에서 모두 얻을 수 있기 때문이다. 견고한 취 가운데 지계의 자상은 현재 얻을 수 있으므로, 그 뜻은 지극히 성립한다. 이 취 가운데 만약 수계가 없다면 금·은·주석 등은 녹일 수 없어야 한다. 또 물이 없다면 그것들은 흩어져야 한다. 만약 화계가 없다면 돌 등을 서로 부딪쳐도 불이 생기지 않아야 한다. 또 불이 없다면 그것을 익힐 수 있는 것이 없어 부패해야 한다. 만약 풍계가 없다면 움직임이 없어야 한다.</w:t>
      </w:r>
    </w:p>
    <w:p>
      <w:pPr>
        <w:pStyle w:val="SHTKSourceText"/>
        <w:keepNext/>
      </w:pPr>
      <w:r>
        <w:t xml:space="preserve">又若無風應無增長 於濕聚中水界自相現可得故。 有義極成。 於此聚中若無地界至嚴寒位應不成氷。</w:t>
      </w:r>
    </w:p>
    <w:p>
      <w:pPr>
        <w:pStyle w:val="SHTKTranslationText"/>
      </w:pPr>
      <w:r>
        <w:t xml:space="preserve">또 바람이 없다면 자라남이 없어야 한다. 습윤한 취 가운데 수계의 자상은 현재 얻을 수 있으므로, 그 뜻은 지극히 성립한다. 이 취 가운데 만약 지계가 없다면 매우 추운 때에도 얼음이 되지 않아야 한다.</w:t>
      </w:r>
    </w:p>
    <w:p>
      <w:pPr>
        <w:pStyle w:val="SHTKSourceText"/>
        <w:keepNext/>
      </w:pPr>
      <w:r>
        <w:t xml:space="preserve">又地[19]界無船等應沒。</w:t>
      </w:r>
    </w:p>
    <w:p>
      <w:pPr>
        <w:pStyle w:val="SHTKTranslationText"/>
      </w:pPr>
      <w:r>
        <w:t xml:space="preserve">또 지계가 없다면 배 등이 가라앉아야 한다.</w:t>
      </w:r>
    </w:p>
    <w:p>
      <w:pPr>
        <w:pStyle w:val="SHTKNoteSummary"/>
        <w:keepNext/>
      </w:pPr>
      <w:r>
        <w:t>교감 요약 | [CBETA 교감] 저본 界 → 乙본 若</w:t>
      </w:r>
    </w:p>
    <w:p>
      <w:pPr>
        <w:pStyle w:val="SHTKNoteDetail"/>
      </w:pPr>
      <w:r>
        <w:t>• 원교감 원문 | 界＝若【乙】</w:t>
      </w:r>
    </w:p>
    <w:p>
      <w:pPr>
        <w:pStyle w:val="SHTKNoteDetail"/>
      </w:pPr>
      <w:r>
        <w:t>• 적용 위치 | 又地[19]界無船等應沒。</w:t>
      </w:r>
    </w:p>
    <w:p>
      <w:pPr>
        <w:pStyle w:val="SHTKNoteDetail"/>
      </w:pPr>
      <w:r>
        <w:t>• 교감 설명 | 저본 地界無와 【乙】의 地若無는 모두 “만약 지계가 없다면”으로 해석된다.</w:t>
      </w:r>
    </w:p>
    <w:p>
      <w:pPr>
        <w:pStyle w:val="SHTKNoteDetail"/>
      </w:pPr>
      <w:r>
        <w:t>• 기본 번역 | 사용자 TXT의 저본 독법을 따름.</w:t>
      </w:r>
    </w:p>
    <w:p>
      <w:pPr>
        <w:pStyle w:val="SHTKNoteDetail"/>
      </w:pPr>
      <w:r>
        <w:t>• 번역 영향 판정 | [번역 차이 없음]</w:t>
      </w:r>
    </w:p>
    <w:p>
      <w:pPr>
        <w:pStyle w:val="SHTKNoteDetail"/>
      </w:pPr>
      <w:r>
        <w:t>• 출처 | CBETA T41n1821, 교감 번호 0071019.</w:t>
      </w:r>
    </w:p>
    <w:p>
      <w:pPr>
        <w:pStyle w:val="SHTKSourceText"/>
        <w:keepNext/>
      </w:pPr>
      <w:r>
        <w:t xml:space="preserve">若無火界應無煖時。 又火若無彼應腐敗。 若無風界應不動搖。 又風若無應無增長 於煖聚中火界自相現可得故。 有義極成。 於此聚中若無地界燈燭等焰應不可迴。 又地若無不應持物。</w:t>
      </w:r>
    </w:p>
    <w:p>
      <w:pPr>
        <w:pStyle w:val="SHTKTranslationText"/>
      </w:pPr>
      <w:r>
        <w:t xml:space="preserve">만약 화계가 없다면 따뜻할 때가 없어야 한다. 또 불이 없다면 그것은 부패해야 한다. 만약 풍계가 없다면 움직이지 않아야 한다. 또 바람이 없다면 자라남이 없어야 한다. 따뜻한 취 가운데 화계의 자상은 현재 얻을 수 있으므로, 그 뜻은 지극히 성립한다. 이 취 가운데 만약 지계가 없다면 등불과 촛불 등의 불꽃은 되돌아 굽을 수 없어야 한다. 또 땅이 없다면 물건을 지탱하지 못해야 한다.</w:t>
      </w:r>
    </w:p>
    <w:p>
      <w:pPr>
        <w:pStyle w:val="SHTKSourceText"/>
        <w:keepNext/>
      </w:pPr>
      <w:r>
        <w:t xml:space="preserve">若無水界應不生流。 又水若無焰不應聚。 若無風界不應動搖又若無風應無增長 於動聚中風界自相現可得故。 有義極成。</w:t>
      </w:r>
    </w:p>
    <w:p>
      <w:pPr>
        <w:pStyle w:val="SHTKTranslationText"/>
      </w:pPr>
      <w:r>
        <w:t xml:space="preserve">만약 수계가 없다면 흘러내림이 생기지 않아야 한다. 또 물이 없다면 불꽃이 모이지 않아야 한다. 만약 풍계가 없다면 움직이지 않아야 하고, 또 바람이 없다면 자라남이 없어야 한다. 움직이는 취 가운데 풍계의 자상은 현재 얻을 수 있으므로, 그 뜻은 지극히 성립한다.</w:t>
      </w:r>
    </w:p>
    <w:p>
      <w:pPr>
        <w:pStyle w:val="SHTKSourceText"/>
        <w:keepNext/>
      </w:pPr>
      <w:r>
        <w:t xml:space="preserve">於此聚中若無等界觸牆等障應不析迴。</w:t>
      </w:r>
    </w:p>
    <w:p>
      <w:pPr>
        <w:pStyle w:val="SHTKTranslationText"/>
      </w:pPr>
      <w:r>
        <w:t xml:space="preserve">이 취 가운데 만약 등계(等界)가 없다면 [판독 불확실], 벽 등의 장애에 부딪쳐도 꺾여 돌아오지 않아야 한다.</w:t>
      </w:r>
    </w:p>
    <w:p>
      <w:pPr>
        <w:pStyle w:val="SHTKNoteSummary"/>
        <w:keepNext/>
      </w:pPr>
      <w:r>
        <w:t>교감 요약 | [CBETA 추가 교감] 저본 ∅ → 이문 地</w:t>
      </w:r>
    </w:p>
    <w:p>
      <w:pPr>
        <w:pStyle w:val="SHTKNoteDetail"/>
      </w:pPr>
      <w:r>
        <w:t>• CBETA 독법 | 若無地等界 — 地를 추가하며, &lt;lem wit="#wit.cbeta"&gt;로 표시됨.</w:t>
      </w:r>
    </w:p>
    <w:p>
      <w:pPr>
        <w:pStyle w:val="SHTKNoteDetail"/>
      </w:pPr>
      <w:r>
        <w:t>• 이문 기준 번역 | 이문은 地를 보입하여 읽는다.</w:t>
      </w:r>
    </w:p>
    <w:p>
      <w:pPr>
        <w:pStyle w:val="SHTKNoteDetail"/>
      </w:pPr>
      <w:r>
        <w:t>• 한국어 해설 | 현행 CBETA의 교정 근거에는 『俱舍論記』 일본 국립공문서관 소장 명치 20년 간본 및 T27n1545_p0683b16 참조가 병기되어 있다.</w:t>
      </w:r>
    </w:p>
    <w:p>
      <w:pPr>
        <w:pStyle w:val="SHTKNoteDetail"/>
      </w:pPr>
      <w:r>
        <w:t>• 한국어 해설 | 저본은 바꾸지 않고 等界를 그대로 보존하여 직역하였다.</w:t>
      </w:r>
    </w:p>
    <w:p>
      <w:pPr>
        <w:pStyle w:val="SHTKNoteDetail"/>
      </w:pPr>
      <w:r>
        <w:t>• 한국어 해설 | [판독 불확실] [이문 검토 필요]</w:t>
      </w:r>
    </w:p>
    <w:p>
      <w:pPr>
        <w:pStyle w:val="SHTKNoteDetail"/>
      </w:pPr>
      <w:r>
        <w:t>• 번역 영향 판정 | [의미 차이 있음]</w:t>
      </w:r>
    </w:p>
    <w:p>
      <w:pPr>
        <w:pStyle w:val="SHTKNoteDetail"/>
      </w:pPr>
      <w:r>
        <w:t>• 출처 | CBETA T41n1821, 교감 번호 0072a0601.</w:t>
      </w:r>
    </w:p>
    <w:p>
      <w:pPr>
        <w:pStyle w:val="SHTKSourceText"/>
        <w:keepNext/>
      </w:pPr>
      <w:r>
        <w:t xml:space="preserve">又地若無應不持物。 若無水界應無冷風。</w:t>
      </w:r>
    </w:p>
    <w:p>
      <w:pPr>
        <w:pStyle w:val="SHTKTranslationText"/>
      </w:pPr>
      <w:r>
        <w:t xml:space="preserve">또 땅이 없다면 물건을 지탱하지 못해야 한다. 만약 수계가 없다면 찬 바람이 없어야 한다.</w:t>
      </w:r>
    </w:p>
    <w:p>
      <w:pPr>
        <w:pStyle w:val="SHTKSourceText"/>
        <w:keepNext/>
      </w:pPr>
      <w:r>
        <w:t xml:space="preserve">又水若無彼[1]應分散。</w:t>
      </w:r>
    </w:p>
    <w:p>
      <w:pPr>
        <w:pStyle w:val="SHTKTranslationText"/>
      </w:pPr>
      <w:r>
        <w:t xml:space="preserve">또 물이 없다면 그것은 흩어져야 한다.</w:t>
      </w:r>
    </w:p>
    <w:p>
      <w:pPr>
        <w:pStyle w:val="SHTKNoteSummary"/>
        <w:keepNext/>
      </w:pPr>
      <w:r>
        <w:t>교감 요약 | [CBETA 교감] 乙본은 應 뒤에 無이 있음</w:t>
      </w:r>
    </w:p>
    <w:p>
      <w:pPr>
        <w:pStyle w:val="SHTKNoteDetail"/>
      </w:pPr>
      <w:r>
        <w:t>• 원교감 원문 | 應＋（無）【乙】</w:t>
      </w:r>
    </w:p>
    <w:p>
      <w:pPr>
        <w:pStyle w:val="SHTKNoteDetail"/>
      </w:pPr>
      <w:r>
        <w:t>• 적용 위치 | 又水若無彼[1]應分散。</w:t>
      </w:r>
    </w:p>
    <w:p>
      <w:pPr>
        <w:pStyle w:val="SHTKNoteDetail"/>
      </w:pPr>
      <w:r>
        <w:t>• 교감 설명 | 【乙】은 應 뒤에 無를 더하여 저본의 “흩어져야 한다”와 반대 방향으로 읽힐 여지가 있다.</w:t>
      </w:r>
    </w:p>
    <w:p>
      <w:pPr>
        <w:pStyle w:val="SHTKNoteDetail"/>
      </w:pPr>
      <w:r>
        <w:t>• 기본 번역 | 사용자 TXT의 저본 독법을 따름.</w:t>
      </w:r>
    </w:p>
    <w:p>
      <w:pPr>
        <w:pStyle w:val="SHTKNoteDetail"/>
      </w:pPr>
      <w:r>
        <w:t>• 이문 기준 번역 | “또 물이 없다면 그것은 흩어지지 않아야 한다.”</w:t>
      </w:r>
    </w:p>
    <w:p>
      <w:pPr>
        <w:pStyle w:val="SHTKNoteDetail"/>
      </w:pPr>
      <w:r>
        <w:t>• 번역 영향 판정 | [의미 차이 있음]</w:t>
      </w:r>
    </w:p>
    <w:p>
      <w:pPr>
        <w:pStyle w:val="SHTKNoteDetail"/>
      </w:pPr>
      <w:r>
        <w:t>• 출처 | CBETA T41n1821, 교감 번호 0072001.</w:t>
      </w:r>
    </w:p>
    <w:p>
      <w:pPr>
        <w:pStyle w:val="SHTKSourceText"/>
        <w:keepNext/>
      </w:pPr>
      <w:r>
        <w:t xml:space="preserve">若無火界應無煖風。 又火若無彼應腐敗。</w:t>
      </w:r>
    </w:p>
    <w:p>
      <w:pPr>
        <w:pStyle w:val="SHTKTranslationText"/>
      </w:pPr>
      <w:r>
        <w:t xml:space="preserve">만약 화계가 없다면 따뜻한 바람이 없어야 한다. 또 불이 없다면 그것은 부패해야 한다.”</w:t>
      </w:r>
    </w:p>
    <w:p>
      <w:pPr>
        <w:pStyle w:val="SHTKPositionMarker"/>
        <w:keepNext/>
      </w:pPr>
      <w:r>
        <w:t xml:space="preserve">[0072a10]</w:t>
      </w:r>
    </w:p>
    <w:p>
      <w:pPr>
        <w:pStyle w:val="SHTKSourceText"/>
        <w:keepNext/>
      </w:pPr>
      <w:r>
        <w:t xml:space="preserve">有說遇緣至用有勝劣者。 此即第二說一切有部師。 約緣顯有。 還據用增。 如金．銀．銅．鐵．堅鞕等物。 遇火等緣便有流．濕．暖．動等相。</w:t>
      </w:r>
    </w:p>
    <w:p>
      <w:pPr>
        <w:pStyle w:val="SHTKTranslationText"/>
      </w:pPr>
      <w:r>
        <w:t xml:space="preserve">“어떤 이는 인연을 만나면……작용에 뛰어남과 열등함이 있다”고 말한다. 이것은 곧 둘째 설일체유부 스승의 설이다. 인연에 의거하여 존재함을 드러낸다. 역시 작용의 증대에 의거한다. 금·은·동·철 등 견고한 물질과 같은 것이, 불 등의 인연을 만나면 곧 흐름·습윤·따뜻함·움직임 등의 상이 있게 된다.</w:t>
      </w:r>
    </w:p>
    <w:p>
      <w:pPr>
        <w:pStyle w:val="SHTKSourceText"/>
        <w:keepNext/>
      </w:pPr>
      <w:r>
        <w:t xml:space="preserve">故知彼聚先有[2]水等。</w:t>
      </w:r>
    </w:p>
    <w:p>
      <w:pPr>
        <w:pStyle w:val="SHTKTranslationText"/>
      </w:pPr>
      <w:r>
        <w:t xml:space="preserve">그러므로 그 취에 본래 물 등이 있었음을 안다.</w:t>
      </w:r>
    </w:p>
    <w:p>
      <w:pPr>
        <w:pStyle w:val="SHTKNoteSummary"/>
        <w:keepNext/>
      </w:pPr>
      <w:r>
        <w:t>교감 요약 | [CBETA 교감] 乙본에는 水等如 없음</w:t>
      </w:r>
    </w:p>
    <w:p>
      <w:pPr>
        <w:pStyle w:val="SHTKNoteDetail"/>
      </w:pPr>
      <w:r>
        <w:t>• 원교감 원문 | 〔水等如〕－【乙】</w:t>
      </w:r>
    </w:p>
    <w:p>
      <w:pPr>
        <w:pStyle w:val="SHTKNoteDetail"/>
      </w:pPr>
      <w:r>
        <w:t>• 적용 위치 | 故知彼聚先有[2]水等。</w:t>
      </w:r>
    </w:p>
    <w:p>
      <w:pPr>
        <w:pStyle w:val="SHTKNoteDetail"/>
      </w:pPr>
      <w:r>
        <w:t>• 교감 설명 | 【乙】은 水等如를 생략하여 앞 문장과 뒤 예문의 경계와 구문이 달라진다.</w:t>
      </w:r>
    </w:p>
    <w:p>
      <w:pPr>
        <w:pStyle w:val="SHTKNoteDetail"/>
      </w:pPr>
      <w:r>
        <w:t>• 기본 번역 | 사용자 TXT의 저본 독법을 따름.</w:t>
      </w:r>
    </w:p>
    <w:p>
      <w:pPr>
        <w:pStyle w:val="SHTKNoteDetail"/>
      </w:pPr>
      <w:r>
        <w:t>• 이문 기준 번역 | 이문은 저본의 水等。如에 해당하는 말 없이 읽는다.</w:t>
      </w:r>
    </w:p>
    <w:p>
      <w:pPr>
        <w:pStyle w:val="SHTKNoteDetail"/>
      </w:pPr>
      <w:r>
        <w:t>• 번역 영향 판정 | [문장 구조 변화]</w:t>
      </w:r>
    </w:p>
    <w:p>
      <w:pPr>
        <w:pStyle w:val="SHTKNoteDetail"/>
      </w:pPr>
      <w:r>
        <w:t>• 출처 | CBETA T41n1821, 교감 번호 0072002.</w:t>
      </w:r>
    </w:p>
    <w:p>
      <w:pPr>
        <w:pStyle w:val="SHTKSourceText"/>
        <w:keepNext/>
      </w:pPr>
      <w:r>
        <w:t xml:space="preserve">如水聚中由極冷故[3]變成凍雪。</w:t>
      </w:r>
    </w:p>
    <w:p>
      <w:pPr>
        <w:pStyle w:val="SHTKTranslationText"/>
      </w:pPr>
      <w:r>
        <w:t xml:space="preserve">물의 취 가운데서 극히 차기 때문에 얼음과 눈으로 변하는 것과 같다.</w:t>
      </w:r>
    </w:p>
    <w:p>
      <w:pPr>
        <w:pStyle w:val="SHTKNoteSummary"/>
        <w:keepNext/>
      </w:pPr>
      <w:r>
        <w:t>교감 요약 | [CBETA 교감] 저본 變 → 乙본 反</w:t>
      </w:r>
    </w:p>
    <w:p>
      <w:pPr>
        <w:pStyle w:val="SHTKNoteDetail"/>
      </w:pPr>
      <w:r>
        <w:t>• 원교감 원문 | 變＝反【乙】</w:t>
      </w:r>
    </w:p>
    <w:p>
      <w:pPr>
        <w:pStyle w:val="SHTKNoteDetail"/>
      </w:pPr>
      <w:r>
        <w:t>• 적용 위치 | 如水聚中由極冷故[3]變成凍雪。</w:t>
      </w:r>
    </w:p>
    <w:p>
      <w:pPr>
        <w:pStyle w:val="SHTKNoteDetail"/>
      </w:pPr>
      <w:r>
        <w:t>• 교감 설명 | 저본 變成은 “변하여 이루다”, 【乙】의 反成은 “도리어 이루다”이다.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0072003.</w:t>
      </w:r>
    </w:p>
    <w:p>
      <w:pPr>
        <w:pStyle w:val="SHTKSourceText"/>
        <w:keepNext/>
      </w:pPr>
      <w:r>
        <w:t xml:space="preserve">[4]此凍雪上有乾燥用名煖相起。</w:t>
      </w:r>
    </w:p>
    <w:p>
      <w:pPr>
        <w:pStyle w:val="SHTKTranslationText"/>
      </w:pPr>
      <w:r>
        <w:t xml:space="preserve">이 얼음과 눈 위에 건조하게 하는 작용이 있어 이를 따뜻함의 상이 일어난다고 이름한다.</w:t>
      </w:r>
    </w:p>
    <w:p>
      <w:pPr>
        <w:pStyle w:val="SHTKNoteSummary"/>
        <w:keepNext/>
      </w:pPr>
      <w:r>
        <w:t>교감 요약 | [CBETA 교감] 乙본에는 此凍雪 없음</w:t>
      </w:r>
    </w:p>
    <w:p>
      <w:pPr>
        <w:pStyle w:val="SHTKNoteDetail"/>
      </w:pPr>
      <w:r>
        <w:t>• 원교감 원문 | 〔此凍雪〕－【乙】</w:t>
      </w:r>
    </w:p>
    <w:p>
      <w:pPr>
        <w:pStyle w:val="SHTKNoteDetail"/>
      </w:pPr>
      <w:r>
        <w:t>• 적용 위치 | [4]此凍雪上有乾燥用名煖相起。</w:t>
      </w:r>
    </w:p>
    <w:p>
      <w:pPr>
        <w:pStyle w:val="SHTKNoteDetail"/>
      </w:pPr>
      <w:r>
        <w:t>• 교감 설명 | 【乙】은 주어인 此凍雪을 생략한다.</w:t>
      </w:r>
    </w:p>
    <w:p>
      <w:pPr>
        <w:pStyle w:val="SHTKNoteDetail"/>
      </w:pPr>
      <w:r>
        <w:t>• 기본 번역 | 사용자 TXT의 저본 독법을 따름.</w:t>
      </w:r>
    </w:p>
    <w:p>
      <w:pPr>
        <w:pStyle w:val="SHTKNoteDetail"/>
      </w:pPr>
      <w:r>
        <w:t>• 이문 기준 번역 | 이문은 저본의 此凍雪에 해당하는 말 없이 읽는다.</w:t>
      </w:r>
    </w:p>
    <w:p>
      <w:pPr>
        <w:pStyle w:val="SHTKNoteDetail"/>
      </w:pPr>
      <w:r>
        <w:t>• 번역 영향 판정 | [문장 구조 변화]</w:t>
      </w:r>
    </w:p>
    <w:p>
      <w:pPr>
        <w:pStyle w:val="SHTKNoteDetail"/>
      </w:pPr>
      <w:r>
        <w:t>• 출처 | CBETA T41n1821, 교감 번호 0072004.</w:t>
      </w:r>
    </w:p>
    <w:p>
      <w:pPr>
        <w:pStyle w:val="SHTKSourceText"/>
        <w:keepNext/>
      </w:pPr>
      <w:r>
        <w:t xml:space="preserve">冷．煖雖不相離。 而冷用增。 冷雖非水是水果故。 約果顯因此中言冷。 故婆沙云。 水風增故冷(已上論文) 又如將欲下雨。 空中水聚。</w:t>
      </w:r>
    </w:p>
    <w:p>
      <w:pPr>
        <w:pStyle w:val="SHTKTranslationText"/>
      </w:pPr>
      <w:r>
        <w:t xml:space="preserve">차가움과 따뜻함은 비록 서로 떨어지지 않지만, 차가움의 작용이 증대한다. 차가움 자체는 비록 물이 아니지만 물의 결과이기 때문이다. 결과에 의거하여 원인을 드러내므로 여기에서 차가움이라고 말한다. 그러므로 『바사』에서 말한다. “물과 바람이 증대하기 때문에 차갑다.”(이상 논문) 또 비가 내리려 할 때와 같다. 허공 가운데의 물의 취가,</w:t>
      </w:r>
    </w:p>
    <w:p>
      <w:pPr>
        <w:pStyle w:val="SHTKSourceText"/>
        <w:keepNext/>
      </w:pPr>
      <w:r>
        <w:t xml:space="preserve">由極冷故擊出電炎。 名煖相起。</w:t>
      </w:r>
    </w:p>
    <w:p>
      <w:pPr>
        <w:pStyle w:val="SHTKTranslationText"/>
      </w:pPr>
      <w:r>
        <w:t xml:space="preserve">극히 차기 때문에 부딪쳐 번개 불꽃을 내는데, 이를 따뜻함의 상이 일어난다고 이름한다.</w:t>
      </w:r>
    </w:p>
    <w:p>
      <w:pPr>
        <w:pStyle w:val="SHTKPositionMarker"/>
        <w:keepNext/>
      </w:pPr>
      <w:r>
        <w:t xml:space="preserve">[0072a19]</w:t>
      </w:r>
    </w:p>
    <w:p>
      <w:pPr>
        <w:pStyle w:val="SHTKSourceText"/>
        <w:keepNext/>
      </w:pPr>
      <w:r>
        <w:t xml:space="preserve">又如極冷井水便暖。 如地獄中苦勝捨劣但言受苦。</w:t>
      </w:r>
    </w:p>
    <w:p>
      <w:pPr>
        <w:pStyle w:val="SHTKTranslationText"/>
      </w:pPr>
      <w:r>
        <w:t xml:space="preserve">또 매우 찬 우물물이 도리어 따뜻해지는 것과 같다. 지옥에서는 괴로움이 우세하고 사수는 열등하므로 다만 괴로움을 받는다고 말하고,</w:t>
      </w:r>
    </w:p>
    <w:p>
      <w:pPr>
        <w:pStyle w:val="SHTKSourceText"/>
        <w:keepNext/>
      </w:pPr>
      <w:r>
        <w:t xml:space="preserve">如三定中樂勝捨劣但言[5]樂受。</w:t>
      </w:r>
    </w:p>
    <w:p>
      <w:pPr>
        <w:pStyle w:val="SHTKTranslationText"/>
      </w:pPr>
      <w:r>
        <w:t xml:space="preserve">제3정에서는 즐거움이 우세하고 사수가 열등하므로 다만 낙수를 받는다고 말하는 것과 같다.</w:t>
      </w:r>
    </w:p>
    <w:p>
      <w:pPr>
        <w:pStyle w:val="SHTKNoteSummary"/>
        <w:keepNext/>
      </w:pPr>
      <w:r>
        <w:t>교감 요약 | [CBETA 교감] 저본 樂受 → 甲·乙본 受樂</w:t>
      </w:r>
    </w:p>
    <w:p>
      <w:pPr>
        <w:pStyle w:val="SHTKNoteDetail"/>
      </w:pPr>
      <w:r>
        <w:t>• 원교감 원문 | 樂受＝受樂【甲】【乙】</w:t>
      </w:r>
    </w:p>
    <w:p>
      <w:pPr>
        <w:pStyle w:val="SHTKNoteDetail"/>
      </w:pPr>
      <w:r>
        <w:t>• 적용 위치 | 如三定中樂勝捨劣但言[5]樂受。</w:t>
      </w:r>
    </w:p>
    <w:p>
      <w:pPr>
        <w:pStyle w:val="SHTKNoteDetail"/>
      </w:pPr>
      <w:r>
        <w:t>• 교감 설명 | 樂受와 受樂은 어순이 다르나 문맥상 의미는 거의 같다.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0072005.</w:t>
      </w:r>
    </w:p>
    <w:p>
      <w:pPr>
        <w:pStyle w:val="SHTKSourceText"/>
        <w:keepNext/>
      </w:pPr>
      <w:r>
        <w:t xml:space="preserve">此約處說。 非據剎那。 如打鼓時雖復手鼓俱各出聲。 鼓勝。 手劣。 但言鼓聲。</w:t>
      </w:r>
    </w:p>
    <w:p>
      <w:pPr>
        <w:pStyle w:val="SHTKTranslationText"/>
      </w:pPr>
      <w:r>
        <w:t xml:space="preserve">이는 처소에 의거해 말한 것이다. 찰나에 의거한 것은 아니다. 북을 칠 때 손과 북이 각각 소리를 내더라도, 북은 우세하고, 손은 열등하므로, 다만 북소리라고 말하는 것과 같다.</w:t>
      </w:r>
    </w:p>
    <w:p>
      <w:pPr>
        <w:pStyle w:val="SHTKPositionMarker"/>
        <w:keepNext/>
      </w:pPr>
      <w:r>
        <w:t xml:space="preserve">[0072a22]</w:t>
      </w:r>
    </w:p>
    <w:p>
      <w:pPr>
        <w:pStyle w:val="SHTKSourceText"/>
        <w:keepNext/>
      </w:pPr>
      <w:r>
        <w:t xml:space="preserve">有餘師說至界謂種子者。 此是第三經部師解。 有餘經部師。 隨其所應。 於此偏增現行色聚中。 現行者有體。</w:t>
      </w:r>
    </w:p>
    <w:p>
      <w:pPr>
        <w:pStyle w:val="SHTKTranslationText"/>
      </w:pPr>
      <w:r>
        <w:t xml:space="preserve">“다른 논사는 말하기를……계란 종자를 말한다”고 한 것이다. 이것은 셋째 경부사의 해석이다. 다른 경부사들은, 그에 알맞게, 이 어느 한쪽이 증대하여 현행하는 색취 가운데에서, 현행하는 것은 자체가 있고,</w:t>
      </w:r>
    </w:p>
    <w:p>
      <w:pPr>
        <w:pStyle w:val="SHTKSourceText"/>
        <w:keepNext/>
      </w:pPr>
      <w:r>
        <w:t xml:space="preserve">餘不現行但有種子[6]未有體相。</w:t>
      </w:r>
    </w:p>
    <w:p>
      <w:pPr>
        <w:pStyle w:val="SHTKTranslationText"/>
      </w:pPr>
      <w:r>
        <w:t xml:space="preserve">나머지는 현행하지 않고 다만 종자만 있어 아직 자체의 모습은 없다.</w:t>
      </w:r>
    </w:p>
    <w:p>
      <w:pPr>
        <w:pStyle w:val="SHTKNoteSummary"/>
        <w:keepNext/>
      </w:pPr>
      <w:r>
        <w:t>교감 요약 | [CBETA 교감] 저본 未 → 乙본 亦</w:t>
      </w:r>
    </w:p>
    <w:p>
      <w:pPr>
        <w:pStyle w:val="SHTKNoteDetail"/>
      </w:pPr>
      <w:r>
        <w:t>• 원교감 원문 | 未＝亦【乙】</w:t>
      </w:r>
    </w:p>
    <w:p>
      <w:pPr>
        <w:pStyle w:val="SHTKNoteDetail"/>
      </w:pPr>
      <w:r>
        <w:t>• 적용 위치 | 餘不現行但有種子[6]未有體相。</w:t>
      </w:r>
    </w:p>
    <w:p>
      <w:pPr>
        <w:pStyle w:val="SHTKNoteDetail"/>
      </w:pPr>
      <w:r>
        <w:t>• 교감 설명 | 저본 未有體相은 “아직 자체의 모습이 없다”, 【乙】의 亦有體相은 “또한 자체의 모습이 있다”로 독법이 달라질 수 있다.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0072006.</w:t>
      </w:r>
    </w:p>
    <w:p>
      <w:pPr>
        <w:pStyle w:val="SHTKSourceText"/>
        <w:keepNext/>
      </w:pPr>
      <w:r>
        <w:t xml:space="preserve">故契經說。 於水聚中有種種界。 界謂種子。 即是火等種 又解隨其所應。 於此地．水．火．風偏增現行聚中。 現行者有體。 餘三大不現行者。</w:t>
      </w:r>
    </w:p>
    <w:p>
      <w:pPr>
        <w:pStyle w:val="SHTKTranslationText"/>
      </w:pPr>
      <w:r>
        <w:t xml:space="preserve">그러므로 계경에서 말한다. “물의 취 가운데 여러 가지 계가 있다.” 계란 종자를 말한다. 곧 불 등의 종자이다. 또 다른 해석은 다음과 같다. 그에 알맞게, 이 지·수·화·풍 가운데 어느 하나가 증대하여 현행하는 취 가운데서, 현행하는 것은 자체가 있고, 나머지 세 대종 가운데 현행하지 않는 것은,</w:t>
      </w:r>
    </w:p>
    <w:p>
      <w:pPr>
        <w:pStyle w:val="SHTKSourceText"/>
        <w:keepNext/>
      </w:pPr>
      <w:r>
        <w:t xml:space="preserve">但有種子功能未有體相。 釋經如前 若依經部宗。 俱生有二。 一種子俱生。 二現行俱生。 種子俱生者。 謂體未現行。</w:t>
      </w:r>
    </w:p>
    <w:p>
      <w:pPr>
        <w:pStyle w:val="SHTKTranslationText"/>
      </w:pPr>
      <w:r>
        <w:t xml:space="preserve">다만 종자의 공능만 있고 아직 자체의 모습은 없다. 경의 해석은 앞과 같다. 경부의 종지에 따르면, 구생에는 두 가지가 있다. 첫째 종자의 구생이고, 둘째 현행의 구생이다. 종자의 구생이란, 그 자체가 아직 현행하지 않고,</w:t>
      </w:r>
    </w:p>
    <w:p>
      <w:pPr>
        <w:pStyle w:val="SHTKSourceText"/>
        <w:keepNext/>
      </w:pPr>
      <w:r>
        <w:t xml:space="preserve">但有能生因種功能。 據此義邊說種子俱生。 如諸色聚若遇緣時。 隨其所應即有地．水．火．風．色．香．味．觸等現行。 明知彼聚先有種子。 現行俱生者。 謂體現行事相顯了。 據此義邊說。</w:t>
      </w:r>
    </w:p>
    <w:p>
      <w:pPr>
        <w:pStyle w:val="SHTKTranslationText"/>
      </w:pPr>
      <w:r>
        <w:t xml:space="preserve">다만 능히 낳는 원인인 종자의 공능만 있는 것을 말한다. 이 뜻에 의거하여 종자의 구생이라고 말한다. 여러 색취가 인연을 만날 때, 그에 알맞게 곧 지·수·화·풍·색·향·미·촉 등이 현행하는 것과 같다. 이로써 그 취에 먼저 종자가 있었음을 분명히 안다. 현행의 구생이란, 그 자체가 현행하여 사물의 모습이 분명하게 드러나는 것을 말한다. 이 뜻에 의거하여,</w:t>
      </w:r>
    </w:p>
    <w:p>
      <w:pPr>
        <w:pStyle w:val="SHTKSourceText"/>
        <w:keepNext/>
      </w:pPr>
      <w:r>
        <w:t xml:space="preserve">現行俱生如色聚中地．水．火．風．色．香．味．觸等。 隨其所應。 或一現行。 或二俱起。 乃至具八。 多少不定。 以彼宗許有所造色離諸四大。</w:t>
      </w:r>
    </w:p>
    <w:p>
      <w:pPr>
        <w:pStyle w:val="SHTKTranslationText"/>
      </w:pPr>
      <w:r>
        <w:t xml:space="preserve">현행의 구생이라고 한다. 예컨대 색취 가운데 지·수·화·풍·색·향·미·촉 등이, 그에 알맞게, 혹은 하나가 현행하고, 혹은 둘이 함께 일어나며, 나아가 여덟을 모두 갖추기도 한다. 많고 적음은 일정하지 않다. 그 종파는 여러 사대와 떨어진 소조색이 있음을 인정하기 때문이다.</w:t>
      </w:r>
    </w:p>
    <w:p>
      <w:pPr>
        <w:pStyle w:val="SHTKSourceText"/>
        <w:keepNext/>
      </w:pPr>
      <w:r>
        <w:t xml:space="preserve">如日光等及孤遊香獨行[7]觸等。</w:t>
      </w:r>
    </w:p>
    <w:p>
      <w:pPr>
        <w:pStyle w:val="SHTKTranslationText"/>
      </w:pPr>
      <w:r>
        <w:t xml:space="preserve">예컨대 햇빛 등과 홀로 떠도는 향, 홀로 작용하는 촉 등이 그러하다.</w:t>
      </w:r>
    </w:p>
    <w:p>
      <w:pPr>
        <w:pStyle w:val="SHTKNoteSummary"/>
        <w:keepNext/>
      </w:pPr>
      <w:r>
        <w:t>교감 요약 | [CBETA 교감] 저본 觸 → 乙본 溺</w:t>
      </w:r>
    </w:p>
    <w:p>
      <w:pPr>
        <w:pStyle w:val="SHTKNoteDetail"/>
      </w:pPr>
      <w:r>
        <w:t>• 원교감 원문 | 觸＝溺【乙】</w:t>
      </w:r>
    </w:p>
    <w:p>
      <w:pPr>
        <w:pStyle w:val="SHTKNoteDetail"/>
      </w:pPr>
      <w:r>
        <w:t>• 적용 위치 | 如日光等及孤遊香獨行[7]觸等。</w:t>
      </w:r>
    </w:p>
    <w:p>
      <w:pPr>
        <w:pStyle w:val="SHTKNoteDetail"/>
      </w:pPr>
      <w:r>
        <w:t>• 교감 설명 | 저본 觸과 【乙】의 溺은 서로 다른 글자여서 예시 항목이 달라진다.</w:t>
      </w:r>
    </w:p>
    <w:p>
      <w:pPr>
        <w:pStyle w:val="SHTKNoteDetail"/>
      </w:pPr>
      <w:r>
        <w:t>• 기본 번역 | 사용자 TXT의 저본 독법을 따름.</w:t>
      </w:r>
    </w:p>
    <w:p>
      <w:pPr>
        <w:pStyle w:val="SHTKNoteDetail"/>
      </w:pPr>
      <w:r>
        <w:t>• 번역 영향 판정 | [의미 차이 있음]</w:t>
      </w:r>
    </w:p>
    <w:p>
      <w:pPr>
        <w:pStyle w:val="SHTKNoteDetail"/>
      </w:pPr>
      <w:r>
        <w:t>• 출처 | CBETA T41n1821, 교감 번호 0072007.</w:t>
      </w:r>
    </w:p>
    <w:p>
      <w:pPr>
        <w:pStyle w:val="SHTKSourceText"/>
        <w:keepNext/>
      </w:pPr>
      <w:r>
        <w:t xml:space="preserve">又許四大或具不具。 所以得作斯解。 又許一具四大容造多所造色。 於俱生中同處不相離。 乃至析至一極微處。 四大．造色。 隨其多少同一處所。 更相涉入不相障礙。</w:t>
      </w:r>
    </w:p>
    <w:p>
      <w:pPr>
        <w:pStyle w:val="SHTKTranslationText"/>
      </w:pPr>
      <w:r>
        <w:t xml:space="preserve">또 사대가 혹은 갖추어지기도 하고 갖추어지지 않기도 함을 인정한다. 그러므로 이와 같은 해석을 할 수 있다. 또 한 무리의 사대가 많은 소조색을 만들 수 있음을 인정한다. 구생하는 가운데 같은 처소에서 서로 떨어지지 않고, 나아가 분석하여 하나의 극미 처소에 이르러도, 사대와 조색은, 그 많고 적음에 따라 같은 하나의 처소에 있다. 서로 침입해도 서로 장애하지 않는다.</w:t>
      </w:r>
    </w:p>
    <w:p>
      <w:pPr>
        <w:pStyle w:val="SHTKSourceText"/>
        <w:keepNext/>
      </w:pPr>
      <w:r>
        <w:t xml:space="preserve">如眾燈光同於一室。 於同一處不相礙中。 大種．造色展轉相望。</w:t>
      </w:r>
    </w:p>
    <w:p>
      <w:pPr>
        <w:pStyle w:val="SHTKTranslationText"/>
      </w:pPr>
      <w:r>
        <w:t xml:space="preserve">마치 여러 등불의 빛이 한 방에 함께 있는 것과 같다. 같은 하나의 처소에서 서로 방해하지 않는 가운데, 대종과 조색이 서로를 바라볼 때,</w:t>
      </w:r>
    </w:p>
    <w:p>
      <w:pPr>
        <w:pStyle w:val="SHTKSourceText"/>
        <w:keepNext/>
      </w:pPr>
      <w:r>
        <w:t xml:space="preserve">若異性相望即[8]不障礙。</w:t>
      </w:r>
    </w:p>
    <w:p>
      <w:pPr>
        <w:pStyle w:val="SHTKTranslationText"/>
      </w:pPr>
      <w:r>
        <w:t xml:space="preserve">성질이 서로 다르면 곧 장애하지 않고,</w:t>
      </w:r>
    </w:p>
    <w:p>
      <w:pPr>
        <w:pStyle w:val="SHTKNoteSummary"/>
        <w:keepNext/>
      </w:pPr>
      <w:r>
        <w:t>교감 요약 | [CBETA 교감] 저본 不 → 乙본 相</w:t>
      </w:r>
    </w:p>
    <w:p>
      <w:pPr>
        <w:pStyle w:val="SHTKNoteDetail"/>
      </w:pPr>
      <w:r>
        <w:t>• 원교감 원문 | 不＝相【乙】</w:t>
      </w:r>
    </w:p>
    <w:p>
      <w:pPr>
        <w:pStyle w:val="SHTKNoteDetail"/>
      </w:pPr>
      <w:r>
        <w:t>• 적용 위치 | 若異性相望即[8]不障礙。</w:t>
      </w:r>
    </w:p>
    <w:p>
      <w:pPr>
        <w:pStyle w:val="SHTKNoteDetail"/>
      </w:pPr>
      <w:r>
        <w:t>• 교감 설명 | 저본 不障礙는 “장애하지 않는다”, 【乙】의 相障礙는 “서로 장애한다”로 반대이다.</w:t>
      </w:r>
    </w:p>
    <w:p>
      <w:pPr>
        <w:pStyle w:val="SHTKNoteDetail"/>
      </w:pPr>
      <w:r>
        <w:t>• 기본 번역 | 사용자 TXT의 저본 독법을 따름.</w:t>
      </w:r>
    </w:p>
    <w:p>
      <w:pPr>
        <w:pStyle w:val="SHTKNoteDetail"/>
      </w:pPr>
      <w:r>
        <w:t>• 이문 기준 번역 | “성질이 서로 다르면 곧 서로 장애하고,”</w:t>
      </w:r>
    </w:p>
    <w:p>
      <w:pPr>
        <w:pStyle w:val="SHTKNoteDetail"/>
      </w:pPr>
      <w:r>
        <w:t>• 번역 영향 판정 | [의미 차이 있음]</w:t>
      </w:r>
    </w:p>
    <w:p>
      <w:pPr>
        <w:pStyle w:val="SHTKNoteDetail"/>
      </w:pPr>
      <w:r>
        <w:t>• 출처 | CBETA T41n1821, 교감 번호 0072008.</w:t>
      </w:r>
    </w:p>
    <w:p>
      <w:pPr>
        <w:pStyle w:val="SHTKSourceText"/>
        <w:keepNext/>
      </w:pPr>
      <w:r>
        <w:t xml:space="preserve">若同性相望即[9]相障礙。</w:t>
      </w:r>
    </w:p>
    <w:p>
      <w:pPr>
        <w:pStyle w:val="SHTKTranslationText"/>
      </w:pPr>
      <w:r>
        <w:t xml:space="preserve">성질이 같으면 곧 서로 장애한다.</w:t>
      </w:r>
    </w:p>
    <w:p>
      <w:pPr>
        <w:pStyle w:val="SHTKNoteSummary"/>
        <w:keepNext/>
      </w:pPr>
      <w:r>
        <w:t>교감 요약 | [CBETA 교감] 대정장 교정 후보은 相 앞에 不이 있음</w:t>
      </w:r>
    </w:p>
    <w:p>
      <w:pPr>
        <w:pStyle w:val="SHTKNoteDetail"/>
      </w:pPr>
      <w:r>
        <w:t>• 원교감 원문 | （不）＋相？</w:t>
      </w:r>
    </w:p>
    <w:p>
      <w:pPr>
        <w:pStyle w:val="SHTKNoteDetail"/>
      </w:pPr>
      <w:r>
        <w:t>• 적용 위치 | 若同性相望即[9]相障礙。</w:t>
      </w:r>
    </w:p>
    <w:p>
      <w:pPr>
        <w:pStyle w:val="SHTKNoteDetail"/>
      </w:pPr>
      <w:r>
        <w:t>• 교감 설명 | 교감은 相 앞에 不을 보충하는 안을 물음표와 함께 제시한다. 확정 교정으로 보지 않는다.</w:t>
      </w:r>
    </w:p>
    <w:p>
      <w:pPr>
        <w:pStyle w:val="SHTKNoteDetail"/>
      </w:pPr>
      <w:r>
        <w:t>• 기본 번역 | 사용자 TXT의 저본 독법을 따름.</w:t>
      </w:r>
    </w:p>
    <w:p>
      <w:pPr>
        <w:pStyle w:val="SHTKNoteDetail"/>
      </w:pPr>
      <w:r>
        <w:t>• 번역 영향 판정 | [판단 유보]</w:t>
      </w:r>
    </w:p>
    <w:p>
      <w:pPr>
        <w:pStyle w:val="SHTKNoteDetail"/>
      </w:pPr>
      <w:r>
        <w:t>• 출처 | CBETA T41n1821, 교감 번호 0072009.</w:t>
      </w:r>
    </w:p>
    <w:p>
      <w:pPr>
        <w:pStyle w:val="SHTKSourceText"/>
        <w:keepNext/>
      </w:pPr>
      <w:r>
        <w:t xml:space="preserve">如國無二[10]王。</w:t>
      </w:r>
    </w:p>
    <w:p>
      <w:pPr>
        <w:pStyle w:val="SHTKTranslationText"/>
      </w:pPr>
      <w:r>
        <w:t xml:space="preserve">한 나라에 두 왕이 없고,</w:t>
      </w:r>
    </w:p>
    <w:p>
      <w:pPr>
        <w:pStyle w:val="SHTKNoteSummary"/>
        <w:keepNext/>
      </w:pPr>
      <w:r>
        <w:t>교감 요약 | [CBETA 교감] 저본 王 → 甲·乙본 主</w:t>
      </w:r>
    </w:p>
    <w:p>
      <w:pPr>
        <w:pStyle w:val="SHTKNoteDetail"/>
      </w:pPr>
      <w:r>
        <w:t>• 원교감 원문 | 王＝主【甲】【乙】</w:t>
      </w:r>
    </w:p>
    <w:p>
      <w:pPr>
        <w:pStyle w:val="SHTKNoteDetail"/>
      </w:pPr>
      <w:r>
        <w:t>• 적용 위치 | 如國無二[10]王。</w:t>
      </w:r>
    </w:p>
    <w:p>
      <w:pPr>
        <w:pStyle w:val="SHTKNoteDetail"/>
      </w:pPr>
      <w:r>
        <w:t>• 교감 설명 | 王과 主는 이 비유에서 모두 “주재자/왕”의 뜻으로 번역 가능하다.</w:t>
      </w:r>
    </w:p>
    <w:p>
      <w:pPr>
        <w:pStyle w:val="SHTKNoteDetail"/>
      </w:pPr>
      <w:r>
        <w:t>• 기본 번역 | 사용자 TXT의 저본 독법을 따름.</w:t>
      </w:r>
    </w:p>
    <w:p>
      <w:pPr>
        <w:pStyle w:val="SHTKNoteDetail"/>
      </w:pPr>
      <w:r>
        <w:t>• 번역 영향 판정 | [번역 차이 없음]</w:t>
      </w:r>
    </w:p>
    <w:p>
      <w:pPr>
        <w:pStyle w:val="SHTKNoteDetail"/>
      </w:pPr>
      <w:r>
        <w:t>• 출처 | CBETA T41n1821, 교감 번호 0072010.</w:t>
      </w:r>
    </w:p>
    <w:p>
      <w:pPr>
        <w:pStyle w:val="SHTKSourceText"/>
        <w:keepNext/>
      </w:pPr>
      <w:r>
        <w:t xml:space="preserve">天唯一日。 應知此中若有種子不必有彼現行。 若有現行定有種子。 隨其所應若內若外辨二俱生。 或約現行俱生。 或約種子俱生。</w:t>
      </w:r>
    </w:p>
    <w:p>
      <w:pPr>
        <w:pStyle w:val="SHTKTranslationText"/>
      </w:pPr>
      <w:r>
        <w:t xml:space="preserve">하늘에 오직 하나의 해만 있는 것과 같다. 이 가운데 종자가 있다고 해서 반드시 그 현행이 있는 것은 아님을 알아야 한다. 현행이 있으면 반드시 종자가 있다. 그에 알맞게 안이든 밖이든 두 가지 구생을 분별한다. 혹은 현행의 구생에 의거하고, 혹은 종자의 구생에 의거하며,</w:t>
      </w:r>
    </w:p>
    <w:p>
      <w:pPr>
        <w:pStyle w:val="SHTKSourceText"/>
        <w:keepNext/>
      </w:pPr>
      <w:r>
        <w:t xml:space="preserve">或[11]二種俱生。</w:t>
      </w:r>
    </w:p>
    <w:p>
      <w:pPr>
        <w:pStyle w:val="SHTKTranslationText"/>
      </w:pPr>
      <w:r>
        <w:t xml:space="preserve">혹은 두 가지 구생에 의거한다.</w:t>
      </w:r>
    </w:p>
    <w:p>
      <w:pPr>
        <w:pStyle w:val="SHTKNoteSummary"/>
        <w:keepNext/>
      </w:pPr>
      <w:r>
        <w:t>교감 요약 | [CBETA 교감] 甲본은 二 앞에 約이 있음 (一本)</w:t>
      </w:r>
    </w:p>
    <w:p>
      <w:pPr>
        <w:pStyle w:val="SHTKNoteDetail"/>
      </w:pPr>
      <w:r>
        <w:t>• 원교감 원문 | （約）ィ＋二【甲】</w:t>
      </w:r>
    </w:p>
    <w:p>
      <w:pPr>
        <w:pStyle w:val="SHTKNoteDetail"/>
      </w:pPr>
      <w:r>
        <w:t>• 적용 위치 | 或[11]二種俱生。</w:t>
      </w:r>
    </w:p>
    <w:p>
      <w:pPr>
        <w:pStyle w:val="SHTKNoteDetail"/>
      </w:pPr>
      <w:r>
        <w:t>• 교감 설명 | 【甲】은 二 앞에 約을 보충해 “두 가지에 의거한다”는 구문을 명시한다.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0072011.</w:t>
      </w:r>
    </w:p>
    <w:p>
      <w:pPr>
        <w:pStyle w:val="SHTKSourceText"/>
        <w:keepNext/>
      </w:pPr>
      <w:r>
        <w:t xml:space="preserve">當說其相。</w:t>
      </w:r>
    </w:p>
    <w:p>
      <w:pPr>
        <w:pStyle w:val="SHTKTranslationText"/>
      </w:pPr>
      <w:r>
        <w:t xml:space="preserve">그 모습을 마땅히 설명하겠다.</w:t>
      </w:r>
    </w:p>
    <w:p>
      <w:pPr>
        <w:pStyle w:val="SHTKPositionMarker"/>
        <w:keepNext/>
      </w:pPr>
      <w:r>
        <w:t xml:space="preserve">[0072b21]</w:t>
      </w:r>
    </w:p>
    <w:p>
      <w:pPr>
        <w:pStyle w:val="SHTKSourceText"/>
        <w:keepNext/>
      </w:pPr>
      <w:r>
        <w:t xml:space="preserve">如何風中知有顯色者。 此下第二釋造色難。 就中。 一問。 二答。 此即問也。 既言外聚必具八微。 風中如何知有顯色。</w:t>
      </w:r>
    </w:p>
    <w:p>
      <w:pPr>
        <w:pStyle w:val="SHTKTranslationText"/>
      </w:pPr>
      <w:r>
        <w:t xml:space="preserve">“어떻게 바람 가운데 현색이 있음을 아는가”라는 것이다. 이 아래는 둘째로 조색의 난문을 풀이한다. 그 가운데에는, 첫째 질문과, 둘째 답이 있다. 이것은 곧 질문이다. 이미 외부의 취에는 반드시 여덟 극미가 갖추어진다고 말했으니, 바람 가운데 어떻게 현색이 있음을 아는가.</w:t>
      </w:r>
    </w:p>
    <w:p>
      <w:pPr>
        <w:pStyle w:val="SHTKPositionMarker"/>
        <w:keepNext/>
      </w:pPr>
      <w:r>
        <w:t xml:space="preserve">[0072b24]</w:t>
      </w:r>
    </w:p>
    <w:p>
      <w:pPr>
        <w:pStyle w:val="SHTKSourceText"/>
        <w:keepNext/>
      </w:pPr>
      <w:r>
        <w:t xml:space="preserve">此義可信至不相離故者。 此即答也。 風中有顯。 此義但可依教故信。 不可比知。 或所合香。 鼻現可取。 香與顯色不相離故。</w:t>
      </w:r>
    </w:p>
    <w:p>
      <w:pPr>
        <w:pStyle w:val="SHTKTranslationText"/>
      </w:pPr>
      <w:r>
        <w:t xml:space="preserve">“이 뜻은 믿을 만하다……서로 떨어지지 않기 때문이다”라는 것이다. 이것은 곧 답이다. 바람 가운데 현색이 있다는 것은, 이 뜻을 다만 교설에 의지하여 믿을 수 있을 뿐이다. 비량으로 알 수는 없다. 혹은 함께 섞인 향을, 코로 현재 취할 수 있다. 향과 현색은 서로 떨어지지 않기 때문이다.</w:t>
      </w:r>
    </w:p>
    <w:p>
      <w:pPr>
        <w:pStyle w:val="SHTKSourceText"/>
        <w:keepNext/>
      </w:pPr>
      <w:r>
        <w:t xml:space="preserve">風中有香明知有顯。 此即以香證顯 雖有黃．黑等風現亦可取。 此據微細清風為問答也 問於欲界中色．香．味．觸定不相離。 何故此中偏問於色 解云恐文繁廣不能具說。 色在初故舉初顯後</w:t>
      </w:r>
    </w:p>
    <w:p>
      <w:pPr>
        <w:pStyle w:val="SHTKTranslationText"/>
      </w:pPr>
      <w:r>
        <w:t xml:space="preserve">바람 가운데 향이 있으므로 현색도 있음을 분명히 안다. 이는 곧 향으로 현색을 증명한 것이다. 비록 누렇거나 검은 등의 바람은 현재 또한 취할 수 있지만, 여기서는 미세하고 맑은 바람에 의거하여 문답한 것이다. 묻는다. 욕계 가운데 색·향·미·촉은 반드시 서로 떨어지지 않는데, 어찌하여 여기서는 유독 색에 대해서만 물었는가. 해석하면, 글이 번잡하고 넓어질까 염려하여 다 갖추어 말하지 않은 것이다. 색이 처음에 있으므로 처음을 들어 뒤를 드러낸 것이다.</w:t>
      </w:r>
    </w:p>
    <w:p>
      <w:pPr>
        <w:pStyle w:val="SHTKSourceText"/>
        <w:keepNext/>
      </w:pPr>
      <w:r>
        <w:t xml:space="preserve">又解清風顯色相相隱難知。 所以偏問。 於餘色聚形色．香．味觸等相顯故略不論 又解隨外所疑即便為問。 何必遍舉 問若言欲界色．香．味．觸定不相離。 何故正理第二有一師釋大云。 有說一切色等聚中。</w:t>
      </w:r>
    </w:p>
    <w:p>
      <w:pPr>
        <w:pStyle w:val="SHTKTranslationText"/>
      </w:pPr>
      <w:r>
        <w:t xml:space="preserve">또 다른 해석은, 맑은 바람의 현색은 모습이 은미하여 알기 어렵기 때문이다. 그러므로 유독 물었다. 그 밖의 색취에서는 형색·향·미·촉 등의 모습이 드러나므로 생략하고 논하지 않았다. 또 다른 해석은, 밖에서 의심하는 바에 따라 곧 질문한 것이다. 어찌 반드시 두루 들어야 하겠는가. 묻는다. 만약 욕계의 색·향·미·촉은 반드시 서로 떨어지지 않는다고 한다면, 어찌하여 『정리론』 제2권의 한 논사가 대(大)를 해석하여 말하기를, “어떤 이는 모든 색 등의 취 가운데,</w:t>
      </w:r>
    </w:p>
    <w:p>
      <w:pPr>
        <w:pStyle w:val="SHTKSourceText"/>
        <w:keepNext/>
      </w:pPr>
      <w:r>
        <w:t xml:space="preserve">具有堅等故名為大。 風增聚中闕於色等。 火增聚中闕於味等。 色界諸聚皆無香．味 准彼師釋大。 風中闕色．味。 火增中闕味．香。 是即欲界八微亦有相離。</w:t>
      </w:r>
    </w:p>
    <w:p>
      <w:pPr>
        <w:pStyle w:val="SHTKTranslationText"/>
      </w:pPr>
      <w:r>
        <w:t xml:space="preserve">견고함 등이 모두 있기 때문에 대라고 이름한다고 말한다. 바람이 증대한 취 가운데는 색 등이 결여되고, 불이 증대한 취 가운데는 미 등이 결여되며, 색계의 모든 취에는 향과 미가 모두 없다”고 하였는가. 그 논사의 대에 대한 해석에 준하면, 바람 가운데 색과 미가 결여되고, 불이 증대한 가운데는 미와 향이 결여된다. 그렇다면 욕계의 여덟 극미도 서로 떨어지는 경우가 있게 된다.</w:t>
      </w:r>
    </w:p>
    <w:p>
      <w:pPr>
        <w:pStyle w:val="SHTKSourceText"/>
        <w:keepNext/>
      </w:pPr>
      <w:r>
        <w:t xml:space="preserve">云何此中乃言風中有顯。 欲界八微定不相離 解云正理有說非是正義 又解此說據顯言闕。 據隱非無。</w:t>
      </w:r>
    </w:p>
    <w:p>
      <w:pPr>
        <w:pStyle w:val="SHTKTranslationText"/>
      </w:pPr>
      <w:r>
        <w:t xml:space="preserve">어찌하여 여기서는 바람 가운데 현색이 있다고 하고, 욕계의 여덟 극미는 반드시 서로 떨어지지 않는다고 하는가. 해석하면, 『정리론』의 “어떤 이는”이라는 설은 바른 뜻이 아니다. 또 다른 해석은, 이 설은 드러난 것에 의거하여 결여되었다고 말한 것이다. 숨겨진 것에 의거하면 없는 것이 아니다.</w:t>
      </w:r>
    </w:p>
    <w:p>
      <w:pPr>
        <w:pStyle w:val="SHTKSourceText"/>
        <w:keepNext/>
      </w:pPr>
      <w:r>
        <w:t xml:space="preserve">若作斯解[12]亦不相違。</w:t>
      </w:r>
    </w:p>
    <w:p>
      <w:pPr>
        <w:pStyle w:val="SHTKTranslationText"/>
      </w:pPr>
      <w:r>
        <w:t xml:space="preserve">이와 같이 해석한다면 또한 서로 어긋나지 않는다.</w:t>
      </w:r>
    </w:p>
    <w:p>
      <w:pPr>
        <w:pStyle w:val="SHTKNoteSummary"/>
        <w:keepNext/>
      </w:pPr>
      <w:r>
        <w:t>교감 요약 | [CBETA 교감] 저본 亦 → 乙본 只</w:t>
      </w:r>
    </w:p>
    <w:p>
      <w:pPr>
        <w:pStyle w:val="SHTKNoteDetail"/>
      </w:pPr>
      <w:r>
        <w:t>• 원교감 원문 | 亦＝只【乙】</w:t>
      </w:r>
    </w:p>
    <w:p>
      <w:pPr>
        <w:pStyle w:val="SHTKNoteDetail"/>
      </w:pPr>
      <w:r>
        <w:t>• 적용 위치 | 若作斯解[12]亦不相違。</w:t>
      </w:r>
    </w:p>
    <w:p>
      <w:pPr>
        <w:pStyle w:val="SHTKNoteDetail"/>
      </w:pPr>
      <w:r>
        <w:t>• 교감 설명 | 저본 亦은 “또한”, 【乙】의 只는 “오직”이어서 한정 강도가 달라진다.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0072012.</w:t>
      </w:r>
    </w:p>
    <w:p>
      <w:pPr>
        <w:pStyle w:val="SHTKPositionMarker"/>
        <w:keepNext/>
      </w:pPr>
      <w:r>
        <w:t xml:space="preserve">[0072c15]</w:t>
      </w:r>
    </w:p>
    <w:p>
      <w:pPr>
        <w:pStyle w:val="SHTKSourceText"/>
        <w:keepNext/>
      </w:pPr>
      <w:r>
        <w:t xml:space="preserve">前說色界至故不別說者。 此即第二便明上界。 類釋色界前文具說於色界中香．味竝無故。 彼無聲有六．七．八。 有聲有七．八．九俱生。 此可准知。 故於頌文不別說也。</w:t>
      </w:r>
    </w:p>
    <w:p>
      <w:pPr>
        <w:pStyle w:val="SHTKTranslationText"/>
      </w:pPr>
      <w:r>
        <w:t xml:space="preserve">“앞서 색계에 대해 말하였다……그러므로 따로 말하지 않는다”라는 것이다. 이는 곧 둘째로 편의상 상계를 밝힌 것이다. 유추하여 색계를 풀이하면, 앞 글에서 색계 가운데 향과 미는 모두 없다고 자세히 말했기 때문이다. 그곳에서 소리가 없으면 여섯·일곱·여덟이 있고, 소리가 있으면 일곱·여덟·아홉이 함께 생긴다. 이는 준하여 알 수 있다. 그러므로 게송에서는 따로 말하지 않은 것이다.</w:t>
      </w:r>
    </w:p>
    <w:p>
      <w:pPr>
        <w:pStyle w:val="SHTKPositionMarker"/>
        <w:keepNext/>
      </w:pPr>
      <w:r>
        <w:t xml:space="preserve">[0072c19]</w:t>
      </w:r>
    </w:p>
    <w:p>
      <w:pPr>
        <w:pStyle w:val="SHTKSourceText"/>
        <w:keepNext/>
      </w:pPr>
      <w:r>
        <w:t xml:space="preserve">此中言事至為依處說者。 此下第三問答分別。 就中。 一問。 二答。 三徵。 四釋。 五難。</w:t>
      </w:r>
    </w:p>
    <w:p>
      <w:pPr>
        <w:pStyle w:val="SHTKTranslationText"/>
      </w:pPr>
      <w:r>
        <w:t xml:space="preserve">“이 가운데 ‘사(事)’라는 말은……의처에 의거하여 말한다”라는 것이다. 이 아래는 셋째로 문답하여 분별한다. 그 가운데에는, 첫째 질문, 둘째 답, 셋째 징문, 넷째 해석, 다섯째 난문,</w:t>
      </w:r>
    </w:p>
    <w:p>
      <w:pPr>
        <w:pStyle w:val="SHTKSourceText"/>
        <w:keepNext/>
      </w:pPr>
      <w:r>
        <w:t xml:space="preserve">六通。 此即問也。</w:t>
      </w:r>
    </w:p>
    <w:p>
      <w:pPr>
        <w:pStyle w:val="SHTKTranslationText"/>
      </w:pPr>
      <w:r>
        <w:t xml:space="preserve">여섯째 회통이 있다. 이것은 곧 질문이다.</w:t>
      </w:r>
    </w:p>
    <w:p>
      <w:pPr>
        <w:pStyle w:val="SHTKPositionMarker"/>
        <w:keepNext/>
      </w:pPr>
      <w:r>
        <w:t xml:space="preserve">[0072c21]</w:t>
      </w:r>
    </w:p>
    <w:p>
      <w:pPr>
        <w:pStyle w:val="SHTKSourceText"/>
        <w:keepNext/>
      </w:pPr>
      <w:r>
        <w:t xml:space="preserve">若爾何過者。 此即答。</w:t>
      </w:r>
    </w:p>
    <w:p>
      <w:pPr>
        <w:pStyle w:val="SHTKTranslationText"/>
      </w:pPr>
      <w:r>
        <w:t xml:space="preserve">“그렇다면 무슨 허물이 있는가”라는 것이다. 이것은 곧 답이다.</w:t>
      </w:r>
    </w:p>
    <w:p>
      <w:pPr>
        <w:pStyle w:val="SHTKPositionMarker"/>
        <w:keepNext/>
      </w:pPr>
      <w:r>
        <w:t xml:space="preserve">[0072c22]</w:t>
      </w:r>
    </w:p>
    <w:p>
      <w:pPr>
        <w:pStyle w:val="SHTKSourceText"/>
        <w:keepNext/>
      </w:pPr>
      <w:r>
        <w:t xml:space="preserve">二俱有過至有太多失者。 此即徵也。 依體依處。 二俱有過。 若依體性說者八等便少。</w:t>
      </w:r>
    </w:p>
    <w:p>
      <w:pPr>
        <w:pStyle w:val="SHTKTranslationText"/>
      </w:pPr>
      <w:r>
        <w:t xml:space="preserve">“두 경우 모두 허물이 있다……너무 많은 허물이 있다”라는 것이다. 이것은 곧 징문이다. 자체에 의거하는 것과 처소에 의거하는 것, 두 경우 모두 허물이 있다. 만약 자체의 성질에 의거해 말한다면 여덟 등은 곧 너무 적다.</w:t>
      </w:r>
    </w:p>
    <w:p>
      <w:pPr>
        <w:pStyle w:val="SHTKSourceText"/>
        <w:keepNext/>
      </w:pPr>
      <w:r>
        <w:t xml:space="preserve">由諸微聚不[13]但有顯。</w:t>
      </w:r>
    </w:p>
    <w:p>
      <w:pPr>
        <w:pStyle w:val="SHTKTranslationText"/>
      </w:pPr>
      <w:r>
        <w:t xml:space="preserve">여러 미세한 취에는 다만 현색만 있는 것이 아니라,</w:t>
      </w:r>
    </w:p>
    <w:p>
      <w:pPr>
        <w:pStyle w:val="SHTKNoteSummary"/>
        <w:keepNext/>
      </w:pPr>
      <w:r>
        <w:t>교감 요약 | [CBETA 교감] 저본 但 → 乙본 俱</w:t>
      </w:r>
    </w:p>
    <w:p>
      <w:pPr>
        <w:pStyle w:val="SHTKNoteDetail"/>
      </w:pPr>
      <w:r>
        <w:t>• 원교감 원문 | 但＝俱【乙】</w:t>
      </w:r>
    </w:p>
    <w:p>
      <w:pPr>
        <w:pStyle w:val="SHTKNoteDetail"/>
      </w:pPr>
      <w:r>
        <w:t>• 적용 위치 | 由諸微聚不[13]但有顯。</w:t>
      </w:r>
    </w:p>
    <w:p>
      <w:pPr>
        <w:pStyle w:val="SHTKNoteDetail"/>
      </w:pPr>
      <w:r>
        <w:t>• 교감 설명 | 저본 不但有顯은 “다만 현색만 있는 것이 아니다”, 【乙】의 不俱有顯은 “현색을 함께 갖추지 않는다”가 되어 논증 방향이 달라진다.</w:t>
      </w:r>
    </w:p>
    <w:p>
      <w:pPr>
        <w:pStyle w:val="SHTKNoteDetail"/>
      </w:pPr>
      <w:r>
        <w:t>• 기본 번역 | 사용자 TXT의 저본 독법을 따름.</w:t>
      </w:r>
    </w:p>
    <w:p>
      <w:pPr>
        <w:pStyle w:val="SHTKNoteDetail"/>
      </w:pPr>
      <w:r>
        <w:t>• 이문 기준 번역 | “여러 미세한 취에는 현색이 모두 갖추어져 있는 것은 아니며,”</w:t>
      </w:r>
    </w:p>
    <w:p>
      <w:pPr>
        <w:pStyle w:val="SHTKNoteDetail"/>
      </w:pPr>
      <w:r>
        <w:t>• 번역 영향 판정 | [의미 차이 있음]</w:t>
      </w:r>
    </w:p>
    <w:p>
      <w:pPr>
        <w:pStyle w:val="SHTKNoteDetail"/>
      </w:pPr>
      <w:r>
        <w:t>• 출처 | CBETA T41n1821, 교감 번호 0072013.</w:t>
      </w:r>
    </w:p>
    <w:p>
      <w:pPr>
        <w:pStyle w:val="SHTKSourceText"/>
        <w:keepNext/>
      </w:pPr>
      <w:r>
        <w:t xml:space="preserve">[＊]亦必有形多微集故。</w:t>
      </w:r>
    </w:p>
    <w:p>
      <w:pPr>
        <w:pStyle w:val="SHTKTranslationText"/>
      </w:pPr>
      <w:r>
        <w:t xml:space="preserve">또 반드시 형색도 있다. 많은 극미가 모이기 때문이다.</w:t>
      </w:r>
    </w:p>
    <w:p>
      <w:pPr>
        <w:pStyle w:val="SHTKNoteSummary"/>
        <w:keepNext/>
      </w:pPr>
      <w:r>
        <w:t>교감 요약 | [상호참조] 이 [＊]는 CBETA가 붙인 참조 표지로, 연결된 교감을 확정할 수 없다.</w:t>
      </w:r>
    </w:p>
    <w:p>
      <w:pPr>
        <w:pStyle w:val="SHTKNoteDetail"/>
      </w:pPr>
      <w:r>
        <w:t>• 재참조 교감 | 亦＝只【乙】</w:t>
      </w:r>
    </w:p>
    <w:p>
      <w:pPr>
        <w:pStyle w:val="SHTKNoteDetail"/>
      </w:pPr>
      <w:r>
        <w:t>• 한국어 해설 | 저본 亦은 “또한”, 【乙】의 只는 “오직”이어서 한정 강도가 달라진다.</w:t>
      </w:r>
    </w:p>
    <w:p>
      <w:pPr>
        <w:pStyle w:val="SHTKNoteDetail"/>
      </w:pPr>
      <w:r>
        <w:t>• 한국어 해설 | 기본 번역은 저본 亦을 따른다.</w:t>
      </w:r>
    </w:p>
    <w:p>
      <w:pPr>
        <w:pStyle w:val="SHTKNoteDetail"/>
      </w:pPr>
      <w:r>
        <w:t>• 번역 영향 판정 | [의미 차이 경미]</w:t>
      </w:r>
    </w:p>
    <w:p>
      <w:pPr>
        <w:pStyle w:val="SHTKNoteDetail"/>
      </w:pPr>
      <w:r>
        <w:t>• 출처 | CBETA T41n1821, 교감 번호 0072012.</w:t>
      </w:r>
    </w:p>
    <w:p>
      <w:pPr>
        <w:pStyle w:val="SHTKSourceText"/>
        <w:keepNext/>
      </w:pPr>
      <w:r>
        <w:t xml:space="preserve">體應有多。 雖於光．影．明．暗等中有顯無形。 此中且據形．顯俱說。 重．輕二性定隨有一。 滑澁二性亦定有一。 冷．飢渴三或有。 或無。 非定有故不言定有。</w:t>
      </w:r>
    </w:p>
    <w:p>
      <w:pPr>
        <w:pStyle w:val="SHTKTranslationText"/>
      </w:pPr>
      <w:r>
        <w:t xml:space="preserve">자체는 더 많아야 한다. 비록 광·영·명·암 등 가운데는 현색만 있고 형색은 없지만, 여기서는 우선 형색과 현색이 함께 있는 경우에 의거해 말한다. 무거움과 가벼움 두 성질 가운데도 반드시 하나는 있고, 매끄러움과 거침 두 성질 가운데도 반드시 하나는 있다. 차가움·배고픔·목마름 세 가지는 혹 있고, 혹 없다. 반드시 있는 것이 아니므로 반드시 있다고 말하지 않는다.</w:t>
      </w:r>
    </w:p>
    <w:p>
      <w:pPr>
        <w:pStyle w:val="SHTKSourceText"/>
        <w:keepNext/>
      </w:pPr>
      <w:r>
        <w:t xml:space="preserve">是則所言有[14]太少過。</w:t>
      </w:r>
    </w:p>
    <w:p>
      <w:pPr>
        <w:pStyle w:val="SHTKTranslationText"/>
      </w:pPr>
      <w:r>
        <w:t xml:space="preserve">그렇다면 앞서 말한 것은 너무 적다는 허물이 있다.</w:t>
      </w:r>
    </w:p>
    <w:p>
      <w:pPr>
        <w:pStyle w:val="SHTKNoteSummary"/>
        <w:keepNext/>
      </w:pPr>
      <w:r>
        <w:t>교감 요약 | [CBETA 교감] 乙본은 為 뒤에 太이 있음</w:t>
      </w:r>
    </w:p>
    <w:p>
      <w:pPr>
        <w:pStyle w:val="SHTKNoteDetail"/>
      </w:pPr>
      <w:r>
        <w:t>• 원교감 원문 | 為＋（太）【乙】</w:t>
      </w:r>
    </w:p>
    <w:p>
      <w:pPr>
        <w:pStyle w:val="SHTKNoteDetail"/>
      </w:pPr>
      <w:r>
        <w:t>• 적용 위치 | 是則所言有[14]太少過。</w:t>
      </w:r>
    </w:p>
    <w:p>
      <w:pPr>
        <w:pStyle w:val="SHTKNoteDetail"/>
      </w:pPr>
      <w:r>
        <w:t>• 교감 설명 | 【乙】은 太 앞에 為를 보충해 술어 관계를 명시한다.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0072014.</w:t>
      </w:r>
    </w:p>
    <w:p>
      <w:pPr>
        <w:pStyle w:val="SHTKSourceText"/>
        <w:keepNext/>
      </w:pPr>
      <w:r>
        <w:t xml:space="preserve">若依十二處說。 八等便多由四大種觸處攝故。 八應說四。 九應說五。 十應說六。 是則所言有太多失 問五境之中。</w:t>
      </w:r>
    </w:p>
    <w:p>
      <w:pPr>
        <w:pStyle w:val="SHTKTranslationText"/>
      </w:pPr>
      <w:r>
        <w:t xml:space="preserve">만약 십이처에 의거해 말한다면, 여덟 등은 곧 너무 많다. 사대종이 촉처에 포섭되기 때문이다. 여덟은 넷이라고 말해야 하고, 아홉은 다섯이라고 말해야 하며, 열은 여섯이라고 말해야 한다. 그렇다면 앞서 말한 것은 너무 많다는 허물이 있다. 묻는다. 오경 가운데,</w:t>
      </w:r>
    </w:p>
    <w:p>
      <w:pPr>
        <w:pStyle w:val="SHTKSourceText"/>
        <w:keepNext/>
      </w:pPr>
      <w:r>
        <w:t xml:space="preserve">何故唯約色[1]觸難。</w:t>
      </w:r>
    </w:p>
    <w:p>
      <w:pPr>
        <w:pStyle w:val="SHTKTranslationText"/>
      </w:pPr>
      <w:r>
        <w:t xml:space="preserve">어찌하여 오직 색과 촉에 의거하여 난문하고,</w:t>
      </w:r>
    </w:p>
    <w:p>
      <w:pPr>
        <w:pStyle w:val="SHTKNoteSummary"/>
        <w:keepNext/>
      </w:pPr>
      <w:r>
        <w:t>교감 요약 | [CBETA 교감] 乙본은 觸 뒤에 事이 있음</w:t>
      </w:r>
    </w:p>
    <w:p>
      <w:pPr>
        <w:pStyle w:val="SHTKNoteDetail"/>
      </w:pPr>
      <w:r>
        <w:t>• 원교감 원문 | 觸＋（事）【乙】</w:t>
      </w:r>
    </w:p>
    <w:p>
      <w:pPr>
        <w:pStyle w:val="SHTKNoteDetail"/>
      </w:pPr>
      <w:r>
        <w:t>• 적용 위치 | 何故唯約色[1]觸難。</w:t>
      </w:r>
    </w:p>
    <w:p>
      <w:pPr>
        <w:pStyle w:val="SHTKNoteDetail"/>
      </w:pPr>
      <w:r>
        <w:t>• 교감 설명 | 【乙】은 觸 뒤에 事를 보충하여 “촉의 사(事)”를 명시한다.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0073001.</w:t>
      </w:r>
    </w:p>
    <w:p>
      <w:pPr>
        <w:pStyle w:val="SHTKSourceText"/>
        <w:keepNext/>
      </w:pPr>
      <w:r>
        <w:t xml:space="preserve">不約聲．香．味耶 解云隨問者疑廣略何定 又解於五境中。 舉初舉後以顯中間 又解色．觸相續遍欲．色界。</w:t>
      </w:r>
    </w:p>
    <w:p>
      <w:pPr>
        <w:pStyle w:val="SHTKTranslationText"/>
      </w:pPr>
      <w:r>
        <w:t xml:space="preserve">성·향·미에 의거하여 난문하지 않는가. 해석하면, 질문자의 의심에 따라 자세하거나 간략한 것이니 어찌 일정함이 있겠는가. 또 다른 해석은, 오경 가운데, 처음과 끝을 들어 중간을 드러낸 것이다. 또 다른 해석은, 색과 촉은 상속하며 욕계와 색계에 두루하므로,</w:t>
      </w:r>
    </w:p>
    <w:p>
      <w:pPr>
        <w:pStyle w:val="SHTKSourceText"/>
        <w:keepNext/>
      </w:pPr>
      <w:r>
        <w:t xml:space="preserve">故[2]以為問。</w:t>
      </w:r>
    </w:p>
    <w:p>
      <w:pPr>
        <w:pStyle w:val="SHTKTranslationText"/>
      </w:pPr>
      <w:r>
        <w:t xml:space="preserve">그것을 가지고 질문한 것이다.</w:t>
      </w:r>
    </w:p>
    <w:p>
      <w:pPr>
        <w:pStyle w:val="SHTKNoteSummary"/>
        <w:keepNext/>
      </w:pPr>
      <w:r>
        <w:t>교감 요약 | [CBETA 교감] 저본 以 → 乙본 八</w:t>
      </w:r>
    </w:p>
    <w:p>
      <w:pPr>
        <w:pStyle w:val="SHTKNoteDetail"/>
      </w:pPr>
      <w:r>
        <w:t>• 원교감 원문 | 以＝八【乙】</w:t>
      </w:r>
    </w:p>
    <w:p>
      <w:pPr>
        <w:pStyle w:val="SHTKNoteDetail"/>
      </w:pPr>
      <w:r>
        <w:t>• 적용 위치 | 故[2]以為問。</w:t>
      </w:r>
    </w:p>
    <w:p>
      <w:pPr>
        <w:pStyle w:val="SHTKNoteDetail"/>
      </w:pPr>
      <w:r>
        <w:t>• 교감 설명 | 저본 以와 【乙】의 八은 글자가 달라 문장 구성이 달라진다.</w:t>
      </w:r>
    </w:p>
    <w:p>
      <w:pPr>
        <w:pStyle w:val="SHTKNoteDetail"/>
      </w:pPr>
      <w:r>
        <w:t>• 기본 번역 | 사용자 TXT의 저본 독법을 따름.</w:t>
      </w:r>
    </w:p>
    <w:p>
      <w:pPr>
        <w:pStyle w:val="SHTKNoteDetail"/>
      </w:pPr>
      <w:r>
        <w:t>• 이문 기준 번역 | “그러므로 여덟을 질문으로 삼은 것이다.”</w:t>
      </w:r>
    </w:p>
    <w:p>
      <w:pPr>
        <w:pStyle w:val="SHTKNoteDetail"/>
      </w:pPr>
      <w:r>
        <w:t>• 번역 영향 판정 | [의미 차이 있음]</w:t>
      </w:r>
    </w:p>
    <w:p>
      <w:pPr>
        <w:pStyle w:val="SHTKNoteDetail"/>
      </w:pPr>
      <w:r>
        <w:t>• 출처 | CBETA T41n1821, 교감 번호 0073002.</w:t>
      </w:r>
    </w:p>
    <w:p>
      <w:pPr>
        <w:pStyle w:val="SHTKSourceText"/>
        <w:keepNext/>
      </w:pPr>
      <w:r>
        <w:t xml:space="preserve">聲即間絕。 香．味唯欲。</w:t>
      </w:r>
    </w:p>
    <w:p>
      <w:pPr>
        <w:pStyle w:val="SHTKTranslationText"/>
      </w:pPr>
      <w:r>
        <w:t xml:space="preserve">소리는 곧 간헐적이고, 향과 미는 오직 욕계에만 있으므로,</w:t>
      </w:r>
    </w:p>
    <w:p>
      <w:pPr>
        <w:pStyle w:val="SHTKSourceText"/>
        <w:keepNext/>
      </w:pPr>
      <w:r>
        <w:t xml:space="preserve">故略不[3]論。</w:t>
      </w:r>
    </w:p>
    <w:p>
      <w:pPr>
        <w:pStyle w:val="SHTKTranslationText"/>
      </w:pPr>
      <w:r>
        <w:t xml:space="preserve">생략하고 논하지 않았다.</w:t>
      </w:r>
    </w:p>
    <w:p>
      <w:pPr>
        <w:pStyle w:val="SHTKNoteSummary"/>
        <w:keepNext/>
      </w:pPr>
      <w:r>
        <w:t>교감 요약 | [CBETA 교감] 저본 論 → 甲·乙본 說</w:t>
      </w:r>
    </w:p>
    <w:p>
      <w:pPr>
        <w:pStyle w:val="SHTKNoteDetail"/>
      </w:pPr>
      <w:r>
        <w:t>• 원교감 원문 | 論＝說【甲】【乙】</w:t>
      </w:r>
    </w:p>
    <w:p>
      <w:pPr>
        <w:pStyle w:val="SHTKNoteDetail"/>
      </w:pPr>
      <w:r>
        <w:t>• 적용 위치 | 故略不[3]論。</w:t>
      </w:r>
    </w:p>
    <w:p>
      <w:pPr>
        <w:pStyle w:val="SHTKNoteDetail"/>
      </w:pPr>
      <w:r>
        <w:t>• 교감 설명 | 論과 說은 이 문맥에서 모두 “논하다/말하다”로 번역 가능하다.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0073003.</w:t>
      </w:r>
    </w:p>
    <w:p>
      <w:pPr>
        <w:pStyle w:val="SHTKPositionMarker"/>
        <w:keepNext/>
      </w:pPr>
      <w:r>
        <w:t xml:space="preserve">[0073a07]</w:t>
      </w:r>
    </w:p>
    <w:p>
      <w:pPr>
        <w:pStyle w:val="SHTKSourceText"/>
        <w:keepNext/>
      </w:pPr>
      <w:r>
        <w:t xml:space="preserve">二俱無過至謂能依造色者。 此即釋也。 應知此中事者。 大種依體。 造色依處。 能造義強故約事說。 所造義劣故約處說。</w:t>
      </w:r>
    </w:p>
    <w:p>
      <w:pPr>
        <w:pStyle w:val="SHTKTranslationText"/>
      </w:pPr>
      <w:r>
        <w:t xml:space="preserve">“두 경우 모두 허물이 없다……능의인 조색을 말한다”라는 것이다. 이것은 곧 해석이다. 이 가운데 ‘사’란, 대종은 자체에 의거하고, 조색은 처소에 의거함을 알아야 한다. 능조의 뜻이 강하므로 사에 의거해 말하고, 소조의 뜻이 약하므로 처에 의거해 말한다.</w:t>
      </w:r>
    </w:p>
    <w:p>
      <w:pPr>
        <w:pStyle w:val="SHTKPositionMarker"/>
        <w:keepNext/>
      </w:pPr>
      <w:r>
        <w:t xml:space="preserve">[0073a10]</w:t>
      </w:r>
    </w:p>
    <w:p>
      <w:pPr>
        <w:pStyle w:val="SHTKSourceText"/>
        <w:keepNext/>
      </w:pPr>
      <w:r>
        <w:t xml:space="preserve">若爾大種至一四大種故者。 此即難也。 若四大種約體說者。 事應成多。 色．香．味．觸諸所造色。 各別依一四大種故并本為五。 八應成二十。 九應成二十五。</w:t>
      </w:r>
    </w:p>
    <w:p>
      <w:pPr>
        <w:pStyle w:val="SHTKTranslationText"/>
      </w:pPr>
      <w:r>
        <w:t xml:space="preserve">“그렇다면 대종은……하나의 사대종에 의지하기 때문이다”라는 것이다. 이것은 곧 난문이다. 만약 사대종을 자체에 의거해 말한다면, 사는 많아져야 한다. 색·향·미·촉의 여러 소조색은, 각각 별도로 한 무리의 사대종에 의지하기 때문이며, 본래의 사대까지 합하면 다섯이 된다. 여덟은 스무 개가 되어야 하고, 아홉은 스물다섯 개가 되어야 하며,</w:t>
      </w:r>
    </w:p>
    <w:p>
      <w:pPr>
        <w:pStyle w:val="SHTKSourceText"/>
        <w:keepNext/>
      </w:pPr>
      <w:r>
        <w:t xml:space="preserve">十應成三十。 若有聲生二十至二十五。</w:t>
      </w:r>
    </w:p>
    <w:p>
      <w:pPr>
        <w:pStyle w:val="SHTKTranslationText"/>
      </w:pPr>
      <w:r>
        <w:t xml:space="preserve">열은 서른 개가 되어야 한다. 만약 소리가 생기면 스무 개에서 스물다섯 개가 되고,</w:t>
      </w:r>
    </w:p>
    <w:p>
      <w:pPr>
        <w:pStyle w:val="SHTKSourceText"/>
        <w:keepNext/>
      </w:pPr>
      <w:r>
        <w:t xml:space="preserve">二十五[4]三十。</w:t>
      </w:r>
    </w:p>
    <w:p>
      <w:pPr>
        <w:pStyle w:val="SHTKTranslationText"/>
      </w:pPr>
      <w:r>
        <w:t xml:space="preserve">스물다섯 개는 서른 개가 되며,</w:t>
      </w:r>
    </w:p>
    <w:p>
      <w:pPr>
        <w:pStyle w:val="SHTKNoteSummary"/>
        <w:keepNext/>
      </w:pPr>
      <w:r>
        <w:t>교감 요약 | [CBETA 교감] 甲·乙본은 三 앞에 至이 있음</w:t>
      </w:r>
    </w:p>
    <w:p>
      <w:pPr>
        <w:pStyle w:val="SHTKNoteDetail"/>
      </w:pPr>
      <w:r>
        <w:t>• 원교감 원문 | （至）＋三【甲】【乙】</w:t>
      </w:r>
    </w:p>
    <w:p>
      <w:pPr>
        <w:pStyle w:val="SHTKNoteDetail"/>
      </w:pPr>
      <w:r>
        <w:t>• 적용 위치 | 二十五[4]三十。</w:t>
      </w:r>
    </w:p>
    <w:p>
      <w:pPr>
        <w:pStyle w:val="SHTKNoteDetail"/>
      </w:pPr>
      <w:r>
        <w:t>• 교감 설명 | 【甲】【乙】은 三 앞에 至를 보충해 수량의 범위를 명시한다.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0073004.</w:t>
      </w:r>
    </w:p>
    <w:p>
      <w:pPr>
        <w:pStyle w:val="SHTKSourceText"/>
        <w:keepNext/>
      </w:pPr>
      <w:r>
        <w:t xml:space="preserve">三十至三十五。</w:t>
      </w:r>
    </w:p>
    <w:p>
      <w:pPr>
        <w:pStyle w:val="SHTKTranslationText"/>
      </w:pPr>
      <w:r>
        <w:t xml:space="preserve">서른 개는 서른다섯 개까지 되어야 한다.</w:t>
      </w:r>
    </w:p>
    <w:p>
      <w:pPr>
        <w:pStyle w:val="SHTKPositionMarker"/>
        <w:keepNext/>
      </w:pPr>
      <w:r>
        <w:t xml:space="preserve">[0073a15]</w:t>
      </w:r>
    </w:p>
    <w:p>
      <w:pPr>
        <w:pStyle w:val="SHTKSourceText"/>
        <w:keepNext/>
      </w:pPr>
      <w:r>
        <w:t xml:space="preserve">應知此中至類無別故者。</w:t>
      </w:r>
    </w:p>
    <w:p>
      <w:pPr>
        <w:pStyle w:val="SHTKTranslationText"/>
      </w:pPr>
      <w:r>
        <w:t xml:space="preserve">“마땅히 이 가운데……종류에는 차별이 없기 때문이다”라는 것이다.</w:t>
      </w:r>
    </w:p>
    <w:p>
      <w:pPr>
        <w:pStyle w:val="SHTKSourceText"/>
        <w:keepNext/>
      </w:pPr>
      <w:r>
        <w:t xml:space="preserve">此即通[5]也。</w:t>
      </w:r>
    </w:p>
    <w:p>
      <w:pPr>
        <w:pStyle w:val="SHTKTranslationText"/>
      </w:pPr>
      <w:r>
        <w:t xml:space="preserve">이것은 곧 회통이다.</w:t>
      </w:r>
    </w:p>
    <w:p>
      <w:pPr>
        <w:pStyle w:val="SHTKNoteSummary"/>
        <w:keepNext/>
      </w:pPr>
      <w:r>
        <w:t>교감 요약 | [CBETA 교감] 乙본에는 也 없음</w:t>
      </w:r>
    </w:p>
    <w:p>
      <w:pPr>
        <w:pStyle w:val="SHTKNoteDetail"/>
      </w:pPr>
      <w:r>
        <w:t>• 원교감 원문 | 〔也〕－【乙】</w:t>
      </w:r>
    </w:p>
    <w:p>
      <w:pPr>
        <w:pStyle w:val="SHTKNoteDetail"/>
      </w:pPr>
      <w:r>
        <w:t>• 적용 위치 | 此即通[5]也。</w:t>
      </w:r>
    </w:p>
    <w:p>
      <w:pPr>
        <w:pStyle w:val="SHTKNoteDetail"/>
      </w:pPr>
      <w:r>
        <w:t>• 교감 설명 | 【乙】은 종결어 也를 생략한다.</w:t>
      </w:r>
    </w:p>
    <w:p>
      <w:pPr>
        <w:pStyle w:val="SHTKNoteDetail"/>
      </w:pPr>
      <w:r>
        <w:t>• 기본 번역 | 사용자 TXT의 저본 독법을 따름.</w:t>
      </w:r>
    </w:p>
    <w:p>
      <w:pPr>
        <w:pStyle w:val="SHTKNoteDetail"/>
      </w:pPr>
      <w:r>
        <w:t>• 번역 영향 판정 | [번역 차이 없음]</w:t>
      </w:r>
    </w:p>
    <w:p>
      <w:pPr>
        <w:pStyle w:val="SHTKNoteDetail"/>
      </w:pPr>
      <w:r>
        <w:t>• 출처 | CBETA T41n1821, 교감 번호 0073005.</w:t>
      </w:r>
    </w:p>
    <w:p>
      <w:pPr>
        <w:pStyle w:val="SHTKSourceText"/>
        <w:keepNext/>
      </w:pPr>
      <w:r>
        <w:t xml:space="preserve">應知此中大種雖多。 但說四者依體類說。</w:t>
      </w:r>
    </w:p>
    <w:p>
      <w:pPr>
        <w:pStyle w:val="SHTKTranslationText"/>
      </w:pPr>
      <w:r>
        <w:t xml:space="preserve">이 가운데 대종은 비록 많지만, 다만 넷이라고 말하는 것은 자체의 종류에 의거해 말한 것이다.</w:t>
      </w:r>
    </w:p>
    <w:p>
      <w:pPr>
        <w:pStyle w:val="SHTKSourceText"/>
        <w:keepNext/>
      </w:pPr>
      <w:r>
        <w:t xml:space="preserve">[6]諸四大種流類相似無差別故。</w:t>
      </w:r>
    </w:p>
    <w:p>
      <w:pPr>
        <w:pStyle w:val="SHTKTranslationText"/>
      </w:pPr>
      <w:r>
        <w:t xml:space="preserve">여러 사대종의 유류가 서로 비슷하여 차별이 없기 때문이다.</w:t>
      </w:r>
    </w:p>
    <w:p>
      <w:pPr>
        <w:pStyle w:val="SHTKNoteSummary"/>
        <w:keepNext/>
      </w:pPr>
      <w:r>
        <w:t>교감 요약 | [CBETA 교감] 乙본에는 諸 없음</w:t>
      </w:r>
    </w:p>
    <w:p>
      <w:pPr>
        <w:pStyle w:val="SHTKNoteDetail"/>
      </w:pPr>
      <w:r>
        <w:t>• 원교감 원문 | 〔諸〕－【乙】</w:t>
      </w:r>
    </w:p>
    <w:p>
      <w:pPr>
        <w:pStyle w:val="SHTKNoteDetail"/>
      </w:pPr>
      <w:r>
        <w:t>• 적용 위치 | [6]諸四大種流類相似無差別故。</w:t>
      </w:r>
    </w:p>
    <w:p>
      <w:pPr>
        <w:pStyle w:val="SHTKNoteDetail"/>
      </w:pPr>
      <w:r>
        <w:t>• 교감 설명 | 【乙】은 복수·총칭을 나타내는 諸를 생략한다.</w:t>
      </w:r>
    </w:p>
    <w:p>
      <w:pPr>
        <w:pStyle w:val="SHTKNoteDetail"/>
      </w:pPr>
      <w:r>
        <w:t>• 기본 번역 | 사용자 TXT의 저본 독법을 따름.</w:t>
      </w:r>
    </w:p>
    <w:p>
      <w:pPr>
        <w:pStyle w:val="SHTKNoteDetail"/>
      </w:pPr>
      <w:r>
        <w:t>• 번역 영향 판정 | [번역 차이 없음]</w:t>
      </w:r>
    </w:p>
    <w:p>
      <w:pPr>
        <w:pStyle w:val="SHTKNoteDetail"/>
      </w:pPr>
      <w:r>
        <w:t>• 출처 | CBETA T41n1821, 교감 번호 0073006.</w:t>
      </w:r>
    </w:p>
    <w:p>
      <w:pPr>
        <w:pStyle w:val="SHTKSourceText"/>
        <w:keepNext/>
      </w:pPr>
      <w:r>
        <w:t xml:space="preserve">造色差別故約處說。 若依正理第十總有三說。 初說同此論。</w:t>
      </w:r>
    </w:p>
    <w:p>
      <w:pPr>
        <w:pStyle w:val="SHTKTranslationText"/>
      </w:pPr>
      <w:r>
        <w:t xml:space="preserve">조색에는 차별이 있으므로 처소에 의거해 말한다. 『정리론』 제10권에 따르면 모두 세 설이 있다. 첫째 설은 이 논과 같다.</w:t>
      </w:r>
    </w:p>
    <w:p>
      <w:pPr>
        <w:pStyle w:val="SHTKSourceText"/>
        <w:keepNext/>
      </w:pPr>
      <w:r>
        <w:t xml:space="preserve">後二說[7]云。</w:t>
      </w:r>
    </w:p>
    <w:p>
      <w:pPr>
        <w:pStyle w:val="SHTKTranslationText"/>
      </w:pPr>
      <w:r>
        <w:t xml:space="preserve">뒤의 두 설은 다음과 같이 말한다.</w:t>
      </w:r>
    </w:p>
    <w:p>
      <w:pPr>
        <w:pStyle w:val="SHTKNoteSummary"/>
        <w:keepNext/>
      </w:pPr>
      <w:r>
        <w:t>교감 요약 | [CBETA 교감] 저본 云 → 乙본 三</w:t>
      </w:r>
    </w:p>
    <w:p>
      <w:pPr>
        <w:pStyle w:val="SHTKNoteDetail"/>
      </w:pPr>
      <w:r>
        <w:t>• 원교감 원문 | 云＝三【乙】</w:t>
      </w:r>
    </w:p>
    <w:p>
      <w:pPr>
        <w:pStyle w:val="SHTKNoteDetail"/>
      </w:pPr>
      <w:r>
        <w:t>• 적용 위치 | 後二說[7]云。</w:t>
      </w:r>
    </w:p>
    <w:p>
      <w:pPr>
        <w:pStyle w:val="SHTKNoteDetail"/>
      </w:pPr>
      <w:r>
        <w:t>• 교감 설명 | 저본 云에 대한 【乙】의 三은 이 문맥에서 구문상 불분명하여 판단을 유보한다.</w:t>
      </w:r>
    </w:p>
    <w:p>
      <w:pPr>
        <w:pStyle w:val="SHTKNoteDetail"/>
      </w:pPr>
      <w:r>
        <w:t>• 기본 번역 | 사용자 TXT의 저본 독법을 따름.</w:t>
      </w:r>
    </w:p>
    <w:p>
      <w:pPr>
        <w:pStyle w:val="SHTKNoteDetail"/>
      </w:pPr>
      <w:r>
        <w:t>• 번역 영향 판정 | [판단 유보]</w:t>
      </w:r>
    </w:p>
    <w:p>
      <w:pPr>
        <w:pStyle w:val="SHTKNoteDetail"/>
      </w:pPr>
      <w:r>
        <w:t>• 출처 | CBETA T41n1821, 교감 번호 0073007.</w:t>
      </w:r>
    </w:p>
    <w:p>
      <w:pPr>
        <w:pStyle w:val="SHTKSourceText"/>
        <w:keepNext/>
      </w:pPr>
      <w:r>
        <w:t xml:space="preserve">或唯依體亦無有失。 由此中說定俱生故。 形色等體非決定有。 光．明等中則無有故。 或唯依處。 然為遮遣多誹謗故。 別說大種。</w:t>
      </w:r>
    </w:p>
    <w:p>
      <w:pPr>
        <w:pStyle w:val="SHTKTranslationText"/>
      </w:pPr>
      <w:r>
        <w:t xml:space="preserve">“혹은 오직 자체에 의거하더라도 또한 허물이 없다. 이 가운데 반드시 함께 생긴다고 말하기 때문이다. 형색 등의 자체가 결정적으로 있는 것은 아니다. 광·명 등 가운데는 곧 없기 때문이다. 혹은 오직 처소에 의거한다. 그러나 많은 비방을 막기 위해, 대종을 따로 말한다.</w:t>
      </w:r>
    </w:p>
    <w:p>
      <w:pPr>
        <w:pStyle w:val="SHTKPositionMarker"/>
        <w:keepNext/>
      </w:pPr>
      <w:r>
        <w:t xml:space="preserve">[0073a23]</w:t>
      </w:r>
    </w:p>
    <w:p>
      <w:pPr>
        <w:pStyle w:val="SHTKSourceText"/>
        <w:keepNext/>
      </w:pPr>
      <w:r>
        <w:t xml:space="preserve">多誹謗者。</w:t>
      </w:r>
    </w:p>
    <w:p>
      <w:pPr>
        <w:pStyle w:val="SHTKTranslationText"/>
      </w:pPr>
      <w:r>
        <w:t xml:space="preserve">‘많은 비방’이란,</w:t>
      </w:r>
    </w:p>
    <w:p>
      <w:pPr>
        <w:pStyle w:val="SHTKSourceText"/>
        <w:keepNext/>
      </w:pPr>
      <w:r>
        <w:t xml:space="preserve">或[8]復謗言。</w:t>
      </w:r>
    </w:p>
    <w:p>
      <w:pPr>
        <w:pStyle w:val="SHTKTranslationText"/>
      </w:pPr>
      <w:r>
        <w:t xml:space="preserve">혹은 다시 비방하여 말하기를,</w:t>
      </w:r>
    </w:p>
    <w:p>
      <w:pPr>
        <w:pStyle w:val="SHTKNoteSummary"/>
        <w:keepNext/>
      </w:pPr>
      <w:r>
        <w:t>교감 요약 | [CBETA 교감] 저본 復 → 乙본 謂</w:t>
      </w:r>
    </w:p>
    <w:p>
      <w:pPr>
        <w:pStyle w:val="SHTKNoteDetail"/>
      </w:pPr>
      <w:r>
        <w:t>• 원교감 원문 | 復＝謂【乙】</w:t>
      </w:r>
    </w:p>
    <w:p>
      <w:pPr>
        <w:pStyle w:val="SHTKNoteDetail"/>
      </w:pPr>
      <w:r>
        <w:t>• 적용 위치 | 或[8]復謗言。</w:t>
      </w:r>
    </w:p>
    <w:p>
      <w:pPr>
        <w:pStyle w:val="SHTKNoteDetail"/>
      </w:pPr>
      <w:r>
        <w:t>• 교감 설명 | 저본 復은 “또”, 【乙】의 謂는 “말하자면”에 가깝다.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0073008.</w:t>
      </w:r>
    </w:p>
    <w:p>
      <w:pPr>
        <w:pStyle w:val="SHTKSourceText"/>
        <w:keepNext/>
      </w:pPr>
      <w:r>
        <w:t xml:space="preserve">大種．造色無別有性。 或復謗言無別觸處所造色體。 或復謗言非一切聚皆具一切。 或復謗言數不決定。 別說大種此謗皆除(解云初說唯依體說。 若分形等即有形而非顯。 顯而非形。</w:t>
      </w:r>
    </w:p>
    <w:p>
      <w:pPr>
        <w:pStyle w:val="SHTKTranslationText"/>
      </w:pPr>
      <w:r>
        <w:t xml:space="preserve">‘대종과 조색은 별도의 자체가 없다’고 하거나, 혹은 다시 비방하여 말하기를 ‘별도의 촉처인 소조색의 자체가 없다’고 하거나, 혹은 다시 비방하여 말하기를 ‘모든 취에 모든 것이 모두 갖추어지는 것은 아니다’고 하거나, 혹은 다시 비방하여 말하기를 ‘수량이 결정되어 있지 않다’고 하는 것이다. 대종을 따로 말하면 이러한 비방은 모두 제거된다.”(해석하면, 첫째 설은 오직 자체에 의거해 말한 것이다. 만약 형색 등을 나누면 곧 형색이면서 현색이 아닌 것이 있고, 현색이면서 형색이 아닌 것이 있게 된다.</w:t>
      </w:r>
    </w:p>
    <w:p>
      <w:pPr>
        <w:pStyle w:val="SHTKSourceText"/>
        <w:keepNext/>
      </w:pPr>
      <w:r>
        <w:t xml:space="preserve">[9]聚各_差別。</w:t>
      </w:r>
    </w:p>
    <w:p>
      <w:pPr>
        <w:pStyle w:val="SHTKTranslationText"/>
      </w:pPr>
      <w:r>
        <w:t xml:space="preserve">취마다 각각 차별이 있으므로,</w:t>
      </w:r>
    </w:p>
    <w:p>
      <w:pPr>
        <w:pStyle w:val="SHTKNoteSummary"/>
        <w:keepNext/>
      </w:pPr>
      <w:r>
        <w:t>교감 요약 | [CBETA 교감] 甲·乙본은 聚 앞에 形이 있음</w:t>
      </w:r>
    </w:p>
    <w:p>
      <w:pPr>
        <w:pStyle w:val="SHTKNoteDetail"/>
      </w:pPr>
      <w:r>
        <w:t>• 원교감 원문 | （形）＋聚【甲】【乙】</w:t>
      </w:r>
    </w:p>
    <w:p>
      <w:pPr>
        <w:pStyle w:val="SHTKNoteDetail"/>
      </w:pPr>
      <w:r>
        <w:t>• 적용 위치 | [9]聚各_差別。</w:t>
      </w:r>
    </w:p>
    <w:p>
      <w:pPr>
        <w:pStyle w:val="SHTKNoteDetail"/>
      </w:pPr>
      <w:r>
        <w:t>• 교감 설명 | 【甲】【乙】은 聚 앞에 形을 보충하여 “형색의 취”로 범위를 좁힌다.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0073009.</w:t>
      </w:r>
    </w:p>
    <w:p>
      <w:pPr>
        <w:pStyle w:val="SHTKSourceText"/>
        <w:keepNext/>
      </w:pPr>
      <w:r>
        <w:t xml:space="preserve">便非[10]決定故不應分。</w:t>
      </w:r>
    </w:p>
    <w:p>
      <w:pPr>
        <w:pStyle w:val="SHTKTranslationText"/>
      </w:pPr>
      <w:r>
        <w:t xml:space="preserve">곧 결정되어 있지 않게 되기 때문에 나누어서는 안 된다.</w:t>
      </w:r>
    </w:p>
    <w:p>
      <w:pPr>
        <w:pStyle w:val="SHTKNoteSummary"/>
        <w:keepNext/>
      </w:pPr>
      <w:r>
        <w:t>교감 요약 | [CBETA 교감] 甲·乙본에는 決 없음</w:t>
      </w:r>
    </w:p>
    <w:p>
      <w:pPr>
        <w:pStyle w:val="SHTKNoteDetail"/>
      </w:pPr>
      <w:r>
        <w:t>• 원교감 원문 | 〔決〕－【甲】【乙】</w:t>
      </w:r>
    </w:p>
    <w:p>
      <w:pPr>
        <w:pStyle w:val="SHTKNoteDetail"/>
      </w:pPr>
      <w:r>
        <w:t>• 적용 위치 | 便非[10]決定故不應分。</w:t>
      </w:r>
    </w:p>
    <w:p>
      <w:pPr>
        <w:pStyle w:val="SHTKNoteDetail"/>
      </w:pPr>
      <w:r>
        <w:t>• 교감 설명 | 【甲】【乙】은 決을 생략하지만 定이 남아 “결정되지 않다”는 뜻은 유지된다.</w:t>
      </w:r>
    </w:p>
    <w:p>
      <w:pPr>
        <w:pStyle w:val="SHTKNoteDetail"/>
      </w:pPr>
      <w:r>
        <w:t>• 기본 번역 | 사용자 TXT의 저본 독법을 따름.</w:t>
      </w:r>
    </w:p>
    <w:p>
      <w:pPr>
        <w:pStyle w:val="SHTKNoteDetail"/>
      </w:pPr>
      <w:r>
        <w:t>• 번역 영향 판정 | [번역 차이 없음]</w:t>
      </w:r>
    </w:p>
    <w:p>
      <w:pPr>
        <w:pStyle w:val="SHTKNoteDetail"/>
      </w:pPr>
      <w:r>
        <w:t>• 출처 | CBETA T41n1821, 교감 번호 0073010.</w:t>
      </w:r>
    </w:p>
    <w:p>
      <w:pPr>
        <w:pStyle w:val="SHTKSourceText"/>
        <w:keepNext/>
      </w:pPr>
      <w:r>
        <w:t xml:space="preserve">若總言色決定恒有。 乃至輕重分別亦然。 四大便定未曾減一故說八等亦無有過 第二說唯依處說應唯有四。 為遮大 多誹謗故。</w:t>
      </w:r>
    </w:p>
    <w:p>
      <w:pPr>
        <w:pStyle w:val="SHTKTranslationText"/>
      </w:pPr>
      <w:r>
        <w:t xml:space="preserve">만약 총괄하여 색이라고 말하면 반드시 항상 있다. 나아가 가벼움과 무거움의 분별도 또한 그러하다. 사대는 반드시 하나도 줄지 않으므로 여덟 등이라고 말해도 또한 허물이 없다. 둘째 설은 오직 처소에 의거해 말한 것이므로 마땅히 넷만 있어야 한다. 대종에 대한 많은 비방을 막기 위해서이다.</w:t>
      </w:r>
    </w:p>
    <w:p>
      <w:pPr>
        <w:pStyle w:val="SHTKSourceText"/>
        <w:keepNext/>
      </w:pPr>
      <w:r>
        <w:t xml:space="preserve">覺天論師及譬喻[11]尊者[12]立四大外無別造色</w:t>
      </w:r>
    </w:p>
    <w:p>
      <w:pPr>
        <w:pStyle w:val="SHTKTranslationText"/>
      </w:pPr>
      <w:r>
        <w:t xml:space="preserve">각천 논사와 비유존자는 사대 밖에 별도의 조색이 없다고 세운다.</w:t>
      </w:r>
    </w:p>
    <w:p>
      <w:pPr>
        <w:pStyle w:val="SHTKNoteSummary"/>
        <w:keepNext/>
      </w:pPr>
      <w:r>
        <w:t>교감 요약 | [CBETA 교감] 甲·乙본에는 尊 없음</w:t>
      </w:r>
    </w:p>
    <w:p>
      <w:pPr>
        <w:pStyle w:val="SHTKNoteDetail"/>
      </w:pPr>
      <w:r>
        <w:t>• 원교감 원문 | 〔尊〕－【甲】【乙】</w:t>
      </w:r>
    </w:p>
    <w:p>
      <w:pPr>
        <w:pStyle w:val="SHTKNoteDetail"/>
      </w:pPr>
      <w:r>
        <w:t>• 적용 위치 | 覺天論師及譬喻[11]尊者[12]立四大外無別造色</w:t>
      </w:r>
    </w:p>
    <w:p>
      <w:pPr>
        <w:pStyle w:val="SHTKNoteDetail"/>
      </w:pPr>
      <w:r>
        <w:t>• 교감 설명 | 【甲】【乙】은 尊을 생략하여 존칭만 달라진다.</w:t>
      </w:r>
    </w:p>
    <w:p>
      <w:pPr>
        <w:pStyle w:val="SHTKNoteDetail"/>
      </w:pPr>
      <w:r>
        <w:t>• 기본 번역 | 사용자 TXT의 저본 독법을 따름.</w:t>
      </w:r>
    </w:p>
    <w:p>
      <w:pPr>
        <w:pStyle w:val="SHTKNoteDetail"/>
      </w:pPr>
      <w:r>
        <w:t>• 번역 영향 판정 | [번역 차이 없음]</w:t>
      </w:r>
    </w:p>
    <w:p>
      <w:pPr>
        <w:pStyle w:val="SHTKNoteDetail"/>
      </w:pPr>
      <w:r>
        <w:t>• 출처 | CBETA T41n1821, 교감 번호 0073011.</w:t>
      </w:r>
    </w:p>
    <w:p>
      <w:pPr>
        <w:pStyle w:val="SHTKNoteSummary"/>
      </w:pPr>
      <w:r>
        <w:t>교감 요약 | [CBETA 교감] 저본 立 → 乙본 云</w:t>
      </w:r>
    </w:p>
    <w:p>
      <w:pPr>
        <w:pStyle w:val="SHTKNoteDetail"/>
      </w:pPr>
      <w:r>
        <w:t>• 원교감 원문 | 立＝云【乙】</w:t>
      </w:r>
    </w:p>
    <w:p>
      <w:pPr>
        <w:pStyle w:val="SHTKNoteDetail"/>
      </w:pPr>
      <w:r>
        <w:t>• 적용 위치 | 覺天論師及譬喻[11]尊者[12]立四大外無別造色</w:t>
      </w:r>
    </w:p>
    <w:p>
      <w:pPr>
        <w:pStyle w:val="SHTKNoteDetail"/>
      </w:pPr>
      <w:r>
        <w:t>• 교감 설명 | 저본 立은 “세운다”, 【乙】의 云은 “말한다”이다.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0073012.</w:t>
      </w:r>
    </w:p>
    <w:p>
      <w:pPr>
        <w:pStyle w:val="SHTKSourceText"/>
        <w:keepNext/>
      </w:pPr>
      <w:r>
        <w:t xml:space="preserve">室利邏多說於觸中無所造觸。 許餘造色。</w:t>
      </w:r>
    </w:p>
    <w:p>
      <w:pPr>
        <w:pStyle w:val="SHTKTranslationText"/>
      </w:pPr>
      <w:r>
        <w:t xml:space="preserve">실리라다(室利邏多)는 촉 가운데 소조촉이 없다고 말하지만, 나머지 조색은 인정한다.</w:t>
      </w:r>
    </w:p>
    <w:p>
      <w:pPr>
        <w:pStyle w:val="SHTKSourceText"/>
        <w:keepNext/>
      </w:pPr>
      <w:r>
        <w:t xml:space="preserve">諸經部師許有色聚無四大種故言[13]非具。</w:t>
      </w:r>
    </w:p>
    <w:p>
      <w:pPr>
        <w:pStyle w:val="SHTKTranslationText"/>
      </w:pPr>
      <w:r>
        <w:t xml:space="preserve">여러 경부사들은 사대종이 없는 색취가 있음을 인정하므로 “모두 갖추어지는 것은 아니다”라고 말한다.</w:t>
      </w:r>
    </w:p>
    <w:p>
      <w:pPr>
        <w:pStyle w:val="SHTKNoteSummary"/>
        <w:keepNext/>
      </w:pPr>
      <w:r>
        <w:t>교감 요약 | [CBETA 교감] 저본 非 → 乙본 必</w:t>
      </w:r>
    </w:p>
    <w:p>
      <w:pPr>
        <w:pStyle w:val="SHTKNoteDetail"/>
      </w:pPr>
      <w:r>
        <w:t>• 원교감 원문 | 非＝必【乙】</w:t>
      </w:r>
    </w:p>
    <w:p>
      <w:pPr>
        <w:pStyle w:val="SHTKNoteDetail"/>
      </w:pPr>
      <w:r>
        <w:t>• 적용 위치 | 諸經部師許有色聚無四大種故言[13]非具。</w:t>
      </w:r>
    </w:p>
    <w:p>
      <w:pPr>
        <w:pStyle w:val="SHTKNoteDetail"/>
      </w:pPr>
      <w:r>
        <w:t>• 교감 설명 | 저본 非具는 “모두 갖추지 않는다”, 【乙】의 必具는 “반드시 갖춘다”이므로 논지가 반대가 된다.</w:t>
      </w:r>
    </w:p>
    <w:p>
      <w:pPr>
        <w:pStyle w:val="SHTKNoteDetail"/>
      </w:pPr>
      <w:r>
        <w:t>• 기본 번역 | 사용자 TXT의 저본 독법을 따름.</w:t>
      </w:r>
    </w:p>
    <w:p>
      <w:pPr>
        <w:pStyle w:val="SHTKNoteDetail"/>
      </w:pPr>
      <w:r>
        <w:t>• 이문 기준 번역 | “여러 경부사들은 사대종이 없는 색취가 있음을 인정하므로 반드시 모두 갖추어진다고 말한다.”</w:t>
      </w:r>
    </w:p>
    <w:p>
      <w:pPr>
        <w:pStyle w:val="SHTKNoteDetail"/>
      </w:pPr>
      <w:r>
        <w:t>• 번역 영향 판정 | [의미 차이 있음]</w:t>
      </w:r>
    </w:p>
    <w:p>
      <w:pPr>
        <w:pStyle w:val="SHTKNoteDetail"/>
      </w:pPr>
      <w:r>
        <w:t>• 출처 | CBETA T41n1821, 교감 번호 0073013.</w:t>
      </w:r>
    </w:p>
    <w:p>
      <w:pPr>
        <w:pStyle w:val="SHTKSourceText"/>
        <w:keepNext/>
      </w:pPr>
      <w:r>
        <w:t xml:space="preserve">或言定有大種不必具四故言數不定。</w:t>
      </w:r>
    </w:p>
    <w:p>
      <w:pPr>
        <w:pStyle w:val="SHTKTranslationText"/>
      </w:pPr>
      <w:r>
        <w:t xml:space="preserve">혹은 대종은 반드시 있으나 반드시 네 가지를 다 갖추지는 않는다고 하므로 “수량이 일정하지 않다”고 말한다.</w:t>
      </w:r>
    </w:p>
    <w:p>
      <w:pPr>
        <w:pStyle w:val="SHTKSourceText"/>
        <w:keepNext/>
      </w:pPr>
      <w:r>
        <w:t xml:space="preserve">今說造色有四別立四[14]大種。</w:t>
      </w:r>
    </w:p>
    <w:p>
      <w:pPr>
        <w:pStyle w:val="SHTKTranslationText"/>
      </w:pPr>
      <w:r>
        <w:t xml:space="preserve">지금 조색에는 네 가지가 있음을 말하고 따로 사대종을 세운다.</w:t>
      </w:r>
    </w:p>
    <w:p>
      <w:pPr>
        <w:pStyle w:val="SHTKNoteSummary"/>
        <w:keepNext/>
      </w:pPr>
      <w:r>
        <w:t>교감 요약 | [CBETA 교감] 乙본에는 大種四 없음</w:t>
      </w:r>
    </w:p>
    <w:p>
      <w:pPr>
        <w:pStyle w:val="SHTKNoteDetail"/>
      </w:pPr>
      <w:r>
        <w:t>• 원교감 원문 | 〔大種四〕－【乙】</w:t>
      </w:r>
    </w:p>
    <w:p>
      <w:pPr>
        <w:pStyle w:val="SHTKNoteDetail"/>
      </w:pPr>
      <w:r>
        <w:t>• 적용 위치 | 今說造色有四別立四[14]大種。</w:t>
      </w:r>
    </w:p>
    <w:p>
      <w:pPr>
        <w:pStyle w:val="SHTKNoteDetail"/>
      </w:pPr>
      <w:r>
        <w:t>• 교감 설명 | 【乙】은 大種四를 생략하여 앞뒤의 “네 가지” 열거 구조가 달라진다.</w:t>
      </w:r>
    </w:p>
    <w:p>
      <w:pPr>
        <w:pStyle w:val="SHTKNoteDetail"/>
      </w:pPr>
      <w:r>
        <w:t>• 기본 번역 | 사용자 TXT의 저본 독법을 따름.</w:t>
      </w:r>
    </w:p>
    <w:p>
      <w:pPr>
        <w:pStyle w:val="SHTKNoteDetail"/>
      </w:pPr>
      <w:r>
        <w:t>• 이문 기준 번역 | 이문은 저본의 大種，四에 해당하는 말 없이 읽는다.</w:t>
      </w:r>
    </w:p>
    <w:p>
      <w:pPr>
        <w:pStyle w:val="SHTKNoteDetail"/>
      </w:pPr>
      <w:r>
        <w:t>• 번역 영향 판정 | [문장 구조 변화]</w:t>
      </w:r>
    </w:p>
    <w:p>
      <w:pPr>
        <w:pStyle w:val="SHTKNoteDetail"/>
      </w:pPr>
      <w:r>
        <w:t>• 출처 | CBETA T41n1821, 교감 번호 0073014.</w:t>
      </w:r>
    </w:p>
    <w:p>
      <w:pPr>
        <w:pStyle w:val="SHTKSourceText"/>
        <w:keepNext/>
      </w:pPr>
      <w:r>
        <w:t xml:space="preserve">四謗皆除。</w:t>
      </w:r>
    </w:p>
    <w:p>
      <w:pPr>
        <w:pStyle w:val="SHTKTranslationText"/>
      </w:pPr>
      <w:r>
        <w:t xml:space="preserve">네 가지 비방이 모두 제거된다.</w:t>
      </w:r>
    </w:p>
    <w:p>
      <w:pPr>
        <w:pStyle w:val="SHTKSourceText"/>
        <w:keepNext/>
      </w:pPr>
      <w:r>
        <w:t xml:space="preserve">故[15]復偏說)。</w:t>
      </w:r>
    </w:p>
    <w:p>
      <w:pPr>
        <w:pStyle w:val="SHTKTranslationText"/>
      </w:pPr>
      <w:r>
        <w:t xml:space="preserve">그러므로 다시 따로 말한 것이다.)</w:t>
      </w:r>
    </w:p>
    <w:p>
      <w:pPr>
        <w:pStyle w:val="SHTKNoteSummary"/>
        <w:keepNext/>
      </w:pPr>
      <w:r>
        <w:t>교감 요약 | [CBETA 교감] 저본 復 → 乙본 後</w:t>
      </w:r>
    </w:p>
    <w:p>
      <w:pPr>
        <w:pStyle w:val="SHTKNoteDetail"/>
      </w:pPr>
      <w:r>
        <w:t>• 원교감 원문 | 復＝後【乙】＊</w:t>
      </w:r>
    </w:p>
    <w:p>
      <w:pPr>
        <w:pStyle w:val="SHTKNoteDetail"/>
      </w:pPr>
      <w:r>
        <w:t>• 적용 위치 | 故[15]復偏說)。</w:t>
      </w:r>
    </w:p>
    <w:p>
      <w:pPr>
        <w:pStyle w:val="SHTKNoteDetail"/>
      </w:pPr>
      <w:r>
        <w:t>• 교감 설명 | 저본 復은 “다시”, 【乙】의 後는 “뒤에/나중에”이다.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0073015.</w:t>
      </w:r>
    </w:p>
    <w:p>
      <w:pPr>
        <w:pStyle w:val="SHTKPositionMarker"/>
        <w:keepNext/>
      </w:pPr>
      <w:r>
        <w:t xml:space="preserve">[0073b02]</w:t>
      </w:r>
    </w:p>
    <w:p>
      <w:pPr>
        <w:pStyle w:val="SHTKSourceText"/>
        <w:keepNext/>
      </w:pPr>
      <w:r>
        <w:t xml:space="preserve">何用分別至義應思擇者。</w:t>
      </w:r>
    </w:p>
    <w:p>
      <w:pPr>
        <w:pStyle w:val="SHTKTranslationText"/>
      </w:pPr>
      <w:r>
        <w:t xml:space="preserve">“무엇하러 분별하는가……뜻을 마땅히 사택해야 한다”라는 것이다.</w:t>
      </w:r>
    </w:p>
    <w:p>
      <w:pPr>
        <w:pStyle w:val="SHTKSourceText"/>
        <w:keepNext/>
      </w:pPr>
      <w:r>
        <w:t xml:space="preserve">此即第四止[16]諍。</w:t>
      </w:r>
    </w:p>
    <w:p>
      <w:pPr>
        <w:pStyle w:val="SHTKTranslationText"/>
      </w:pPr>
      <w:r>
        <w:t xml:space="preserve">이것은 곧 넷째로 논쟁을 그치게 한다.</w:t>
      </w:r>
    </w:p>
    <w:p>
      <w:pPr>
        <w:pStyle w:val="SHTKNoteSummary"/>
        <w:keepNext/>
      </w:pPr>
      <w:r>
        <w:t>교감 요약 | [CBETA 교감] 甲본은 諍 뒤에 論也이 있음</w:t>
      </w:r>
    </w:p>
    <w:p>
      <w:pPr>
        <w:pStyle w:val="SHTKNoteDetail"/>
      </w:pPr>
      <w:r>
        <w:t>• 원교감 원문 | 諍＋（論也）【甲】，（也）【乙】</w:t>
      </w:r>
    </w:p>
    <w:p>
      <w:pPr>
        <w:pStyle w:val="SHTKNoteDetail"/>
      </w:pPr>
      <w:r>
        <w:t>• 적용 위치 | 此即第四止[16]諍。</w:t>
      </w:r>
    </w:p>
    <w:p>
      <w:pPr>
        <w:pStyle w:val="SHTKNoteDetail"/>
      </w:pPr>
      <w:r>
        <w:t>• 교감 설명 | 【甲】은 論也, 【乙】은 也를 덧붙여 문장 종결을 명시한다.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0073016.</w:t>
      </w:r>
    </w:p>
    <w:p>
      <w:pPr>
        <w:pStyle w:val="SHTKSourceText"/>
        <w:keepNext/>
      </w:pPr>
      <w:r>
        <w:t xml:space="preserve">論主[17]勸言。</w:t>
      </w:r>
    </w:p>
    <w:p>
      <w:pPr>
        <w:pStyle w:val="SHTKTranslationText"/>
      </w:pPr>
      <w:r>
        <w:t xml:space="preserve">논주가 권하여 말한다.</w:t>
      </w:r>
    </w:p>
    <w:p>
      <w:pPr>
        <w:pStyle w:val="SHTKNoteSummary"/>
        <w:keepNext/>
      </w:pPr>
      <w:r>
        <w:t>교감 요약 | [CBETA 교감] 저본 勸 → 乙본 親</w:t>
      </w:r>
    </w:p>
    <w:p>
      <w:pPr>
        <w:pStyle w:val="SHTKNoteDetail"/>
      </w:pPr>
      <w:r>
        <w:t>• 원교감 원문 | 勸＝親【乙】</w:t>
      </w:r>
    </w:p>
    <w:p>
      <w:pPr>
        <w:pStyle w:val="SHTKNoteDetail"/>
      </w:pPr>
      <w:r>
        <w:t>• 적용 위치 | 論主[17]勸言。</w:t>
      </w:r>
    </w:p>
    <w:p>
      <w:pPr>
        <w:pStyle w:val="SHTKNoteDetail"/>
      </w:pPr>
      <w:r>
        <w:t>• 교감 설명 | 저본 勸言은 “권하여 말한다”, 【乙】의 親言은 “친히 말한다”이다.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0073017.</w:t>
      </w:r>
    </w:p>
    <w:p>
      <w:pPr>
        <w:pStyle w:val="SHTKSourceText"/>
        <w:keepNext/>
      </w:pPr>
      <w:r>
        <w:t xml:space="preserve">此色俱生。 或離。 或合。 或多。 或少。 亦復何定。 此非深義。 何用分別如是語為。</w:t>
      </w:r>
    </w:p>
    <w:p>
      <w:pPr>
        <w:pStyle w:val="SHTKTranslationText"/>
      </w:pPr>
      <w:r>
        <w:t xml:space="preserve">이 색의 구생은, 혹 떨어져 있기도 하고, 혹 합해 있기도 하며, 혹 많기도 하고, 혹 적기도 하다. 또한 어찌 일정하겠는가. 이는 깊은 뜻이 아니다. 무엇하러 이와 같은 말을 분별하겠는가.</w:t>
      </w:r>
    </w:p>
    <w:p>
      <w:pPr>
        <w:pStyle w:val="SHTKSourceText"/>
        <w:keepNext/>
      </w:pPr>
      <w:r>
        <w:t xml:space="preserve">語從欲生。 義應思擇。</w:t>
      </w:r>
    </w:p>
    <w:p>
      <w:pPr>
        <w:pStyle w:val="SHTKTranslationText"/>
      </w:pPr>
      <w:r>
        <w:t xml:space="preserve">말은 욕구를 따라 생기니, 뜻을 마땅히 사택해야 한다.</w:t>
      </w:r>
    </w:p>
    <w:p>
      <w:pPr>
        <w:pStyle w:val="SHTKPositionMarker"/>
        <w:keepNext/>
      </w:pPr>
      <w:r>
        <w:t xml:space="preserve">[0073b07]</w:t>
      </w:r>
    </w:p>
    <w:p>
      <w:pPr>
        <w:pStyle w:val="SHTKSourceText"/>
        <w:keepNext/>
      </w:pPr>
      <w:r>
        <w:t xml:space="preserve">如是已辨至諸行相或得者。 此下明四品同起。 結問頌答。</w:t>
      </w:r>
    </w:p>
    <w:p>
      <w:pPr>
        <w:pStyle w:val="SHTKTranslationText"/>
      </w:pPr>
      <w:r>
        <w:t xml:space="preserve">“이와 같이 이미 분별하였다……여러 행과 상 혹은 득”이라는 것이다. 이 아래는 네 품류가 함께 일어나는 것을 밝힌다. 맺어 묻고 게송으로 답한다.</w:t>
      </w:r>
    </w:p>
    <w:p>
      <w:pPr>
        <w:pStyle w:val="SHTKPositionMarker"/>
        <w:keepNext/>
      </w:pPr>
      <w:r>
        <w:t xml:space="preserve">[0073b08]</w:t>
      </w:r>
    </w:p>
    <w:p>
      <w:pPr>
        <w:pStyle w:val="SHTKSourceText"/>
        <w:keepNext/>
      </w:pPr>
      <w:r>
        <w:t xml:space="preserve">論曰至是故言或者。 心與心所二種相望。 必定俱生。 闕一不起。 三性心所。 望彼心王非無差別。 就總相說故言定俱。 諸行即是色等四法。</w:t>
      </w:r>
    </w:p>
    <w:p>
      <w:pPr>
        <w:pStyle w:val="SHTKTranslationText"/>
      </w:pPr>
      <w:r>
        <w:t xml:space="preserve">“논하여 말한다……그러므로 ‘혹’이라고 말한다”라는 것이다. 마음과 심소 두 종류가 서로를 바라보면, 반드시 함께 생긴다. 하나라도 빠지면 일어나지 않는다. 삼성의 심소는, 그 마음을 바라보면 차별이 없는 것이 아니다. 다만 총상에 의거해 말하므로 반드시 함께한다고 한다. 여러 행이란 곧 색 등의 네 법이다.</w:t>
      </w:r>
    </w:p>
    <w:p>
      <w:pPr>
        <w:pStyle w:val="SHTKSourceText"/>
        <w:keepNext/>
      </w:pPr>
      <w:r>
        <w:t xml:space="preserve">前第一句必俱二言。 流至於此第二句中。 謂色．心等諸行生時。 必與有為四相俱起 言或得者。 謂諸行內唯有情法與得俱生。 餘非情法非與得俱生。 顯得不定。</w:t>
      </w:r>
    </w:p>
    <w:p>
      <w:pPr>
        <w:pStyle w:val="SHTKTranslationText"/>
      </w:pPr>
      <w:r>
        <w:t xml:space="preserve">앞의 첫 구절에 있는 “반드시 함께하는 둘”이라는 말이, 여기 둘째 구절까지 흘러와 적용된다. 색·마음 등의 여러 행이 생길 때는, 반드시 유위의 네 상과 함께 일어난다. “혹 득과 함께한다”라고 한 것은, 여러 행 가운데 오직 유정법만이 득과 함께 생기고, 나머지 비유정법은 득과 함께 생기지 않음을 말한다. 득이 일정하지 않음을 드러내므로,</w:t>
      </w:r>
    </w:p>
    <w:p>
      <w:pPr>
        <w:pStyle w:val="SHTKSourceText"/>
        <w:keepNext/>
      </w:pPr>
      <w:r>
        <w:t xml:space="preserve">是故言或。 若依成實論訶利伐摩．及覺天計。 無有心所。 但有心王。 心分位殊假立心所。</w:t>
      </w:r>
    </w:p>
    <w:p>
      <w:pPr>
        <w:pStyle w:val="SHTKTranslationText"/>
      </w:pPr>
      <w:r>
        <w:t xml:space="preserve">“혹”이라고 말한 것이다. 『성실론』의 하리발마와 각천의 견해에 따르면, 심소가 따로 있지 않고, 다만 심왕만 있다. 마음의 분위가 다르므로 가립하여 심소를 세운다.</w:t>
      </w:r>
    </w:p>
    <w:p>
      <w:pPr>
        <w:pStyle w:val="SHTKPositionMarker"/>
        <w:keepNext/>
      </w:pPr>
      <w:r>
        <w:t xml:space="preserve">[0073b18]</w:t>
      </w:r>
    </w:p>
    <w:p>
      <w:pPr>
        <w:pStyle w:val="SHTKSourceText"/>
        <w:keepNext/>
      </w:pPr>
      <w:r>
        <w:t xml:space="preserve">向言心所至大地法等異者。 此下大文第二廣辨差別 就中。 一明心所有。</w:t>
      </w:r>
    </w:p>
    <w:p>
      <w:pPr>
        <w:pStyle w:val="SHTKTranslationText"/>
      </w:pPr>
      <w:r>
        <w:t xml:space="preserve">“앞에서 심소라고 말하였다……대지법 등의 차이”라는 것이다. 이 아래는 큰 문단의 둘째로 차별을 널리 분별한다. 그 가운데에는, 첫째 심소유법을 밝히고,</w:t>
      </w:r>
    </w:p>
    <w:p>
      <w:pPr>
        <w:pStyle w:val="SHTKSourceText"/>
        <w:keepNext/>
      </w:pPr>
      <w:r>
        <w:t xml:space="preserve">二辨不相[18]應色．心。</w:t>
      </w:r>
    </w:p>
    <w:p>
      <w:pPr>
        <w:pStyle w:val="SHTKTranslationText"/>
      </w:pPr>
      <w:r>
        <w:t xml:space="preserve">둘째 불상응색과 마음을 분별한다.</w:t>
      </w:r>
    </w:p>
    <w:p>
      <w:pPr>
        <w:pStyle w:val="SHTKNoteSummary"/>
        <w:keepNext/>
      </w:pPr>
      <w:r>
        <w:t>교감 요약 | [CBETA 교감] 甲·乙본은 應 뒤에 行이 있음</w:t>
      </w:r>
    </w:p>
    <w:p>
      <w:pPr>
        <w:pStyle w:val="SHTKNoteDetail"/>
      </w:pPr>
      <w:r>
        <w:t>• 원교감 원문 | 應＋（行）【甲】【乙】</w:t>
      </w:r>
    </w:p>
    <w:p>
      <w:pPr>
        <w:pStyle w:val="SHTKNoteDetail"/>
      </w:pPr>
      <w:r>
        <w:t>• 적용 위치 | 二辨不相[18]應色．心。</w:t>
      </w:r>
    </w:p>
    <w:p>
      <w:pPr>
        <w:pStyle w:val="SHTKNoteDetail"/>
      </w:pPr>
      <w:r>
        <w:t>• 교감 설명 | 【甲】【乙】은 不相應 뒤에 行을 보충하여 不相應行이라는 법류를 명시한다.</w:t>
      </w:r>
    </w:p>
    <w:p>
      <w:pPr>
        <w:pStyle w:val="SHTKNoteDetail"/>
      </w:pPr>
      <w:r>
        <w:t>• 기본 번역 | 사용자 TXT의 저본 독법을 따름.</w:t>
      </w:r>
    </w:p>
    <w:p>
      <w:pPr>
        <w:pStyle w:val="SHTKNoteDetail"/>
      </w:pPr>
      <w:r>
        <w:t>• 이문 기준 번역 | “둘째 불상응행의 색과 마음을 분별한다.”</w:t>
      </w:r>
    </w:p>
    <w:p>
      <w:pPr>
        <w:pStyle w:val="SHTKNoteDetail"/>
      </w:pPr>
      <w:r>
        <w:t>• 번역 영향 판정 | [의미 차이 있음]</w:t>
      </w:r>
    </w:p>
    <w:p>
      <w:pPr>
        <w:pStyle w:val="SHTKNoteDetail"/>
      </w:pPr>
      <w:r>
        <w:t>• 출처 | CBETA T41n1821, 교감 번호 0073018.</w:t>
      </w:r>
    </w:p>
    <w:p>
      <w:pPr>
        <w:pStyle w:val="SHTKSourceText"/>
        <w:keepNext/>
      </w:pPr>
      <w:r>
        <w:t xml:space="preserve">界品廣明故不別說</w:t>
      </w:r>
    </w:p>
    <w:p>
      <w:pPr>
        <w:pStyle w:val="SHTKTranslationText"/>
      </w:pPr>
      <w:r>
        <w:t xml:space="preserve">계품에서 널리 밝혔으므로 따로 말하지 않는다.</w:t>
      </w:r>
    </w:p>
    <w:p>
      <w:pPr>
        <w:pStyle w:val="SHTKSourceText"/>
        <w:keepNext/>
      </w:pPr>
      <w:r>
        <w:t xml:space="preserve">就明心[19]所中。</w:t>
      </w:r>
    </w:p>
    <w:p>
      <w:pPr>
        <w:pStyle w:val="SHTKTranslationText"/>
      </w:pPr>
      <w:r>
        <w:t xml:space="preserve">심소를 밝히는 가운데에는,</w:t>
      </w:r>
    </w:p>
    <w:p>
      <w:pPr>
        <w:pStyle w:val="SHTKNoteSummary"/>
        <w:keepNext/>
      </w:pPr>
      <w:r>
        <w:t>교감 요약 | [CBETA 교감] 저본 所 → 乙본 品</w:t>
      </w:r>
    </w:p>
    <w:p>
      <w:pPr>
        <w:pStyle w:val="SHTKNoteDetail"/>
      </w:pPr>
      <w:r>
        <w:t>• 원교감 원문 | 所＝品【乙】</w:t>
      </w:r>
    </w:p>
    <w:p>
      <w:pPr>
        <w:pStyle w:val="SHTKNoteDetail"/>
      </w:pPr>
      <w:r>
        <w:t>• 적용 위치 | 就明心[19]所中。</w:t>
      </w:r>
    </w:p>
    <w:p>
      <w:pPr>
        <w:pStyle w:val="SHTKNoteDetail"/>
      </w:pPr>
      <w:r>
        <w:t>• 교감 설명 | 저본 心所는 “심소”, 【乙】의 心品은 “심품”이다.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0073019.</w:t>
      </w:r>
    </w:p>
    <w:p>
      <w:pPr>
        <w:pStyle w:val="SHTKSourceText"/>
        <w:keepNext/>
      </w:pPr>
      <w:r>
        <w:t xml:space="preserve">一明五地法。 二明定俱生。 三明相似殊。 四明眾名別</w:t>
      </w:r>
    </w:p>
    <w:p>
      <w:pPr>
        <w:pStyle w:val="SHTKTranslationText"/>
      </w:pPr>
      <w:r>
        <w:t xml:space="preserve">첫째 오지법을 밝히고, 둘째 반드시 함께 생기는 것을 밝히며, 셋째 서로 비슷하면서 다른 점을 밝히고, 넷째 여러 명칭의 차이를 밝힌다.</w:t>
      </w:r>
    </w:p>
    <w:p>
      <w:pPr>
        <w:pStyle w:val="SHTKSourceText"/>
        <w:keepNext/>
      </w:pPr>
      <w:r>
        <w:t xml:space="preserve">就第一明[20]五地法中。</w:t>
      </w:r>
    </w:p>
    <w:p>
      <w:pPr>
        <w:pStyle w:val="SHTKTranslationText"/>
      </w:pPr>
      <w:r>
        <w:t xml:space="preserve">첫째 오지법을 밝히는 가운데에는,</w:t>
      </w:r>
    </w:p>
    <w:p>
      <w:pPr>
        <w:pStyle w:val="SHTKNoteSummary"/>
        <w:keepNext/>
      </w:pPr>
      <w:r>
        <w:t>교감 요약 | [CBETA 교감] 乙본에는 五 없음</w:t>
      </w:r>
    </w:p>
    <w:p>
      <w:pPr>
        <w:pStyle w:val="SHTKNoteDetail"/>
      </w:pPr>
      <w:r>
        <w:t>• 원교감 원문 | 〔五〕－【乙】</w:t>
      </w:r>
    </w:p>
    <w:p>
      <w:pPr>
        <w:pStyle w:val="SHTKNoteDetail"/>
      </w:pPr>
      <w:r>
        <w:t>• 적용 위치 | 就第一明[20]五地法中。</w:t>
      </w:r>
    </w:p>
    <w:p>
      <w:pPr>
        <w:pStyle w:val="SHTKNoteDetail"/>
      </w:pPr>
      <w:r>
        <w:t>• 교감 설명 | 【乙】은 五를 생략하여 “오지법”이라는 수적 한정이 사라진다.</w:t>
      </w:r>
    </w:p>
    <w:p>
      <w:pPr>
        <w:pStyle w:val="SHTKNoteDetail"/>
      </w:pPr>
      <w:r>
        <w:t>• 기본 번역 | 사용자 TXT의 저본 독법을 따름.</w:t>
      </w:r>
    </w:p>
    <w:p>
      <w:pPr>
        <w:pStyle w:val="SHTKNoteDetail"/>
      </w:pPr>
      <w:r>
        <w:t>• 이문 기준 번역 | 이문은 저본의 五에 해당하는 말 없이 읽는다.</w:t>
      </w:r>
    </w:p>
    <w:p>
      <w:pPr>
        <w:pStyle w:val="SHTKNoteDetail"/>
      </w:pPr>
      <w:r>
        <w:t>• 번역 영향 판정 | [의미 차이 있음]</w:t>
      </w:r>
    </w:p>
    <w:p>
      <w:pPr>
        <w:pStyle w:val="SHTKNoteDetail"/>
      </w:pPr>
      <w:r>
        <w:t>• 출처 | CBETA T41n1821, 교감 번호 0073020.</w:t>
      </w:r>
    </w:p>
    <w:p>
      <w:pPr>
        <w:pStyle w:val="SHTKSourceText"/>
        <w:keepNext/>
      </w:pPr>
      <w:r>
        <w:t xml:space="preserve">一總標名數。 二別釋名體。 此下第一總標名數。 問及頌答。</w:t>
      </w:r>
    </w:p>
    <w:p>
      <w:pPr>
        <w:pStyle w:val="SHTKTranslationText"/>
      </w:pPr>
      <w:r>
        <w:t xml:space="preserve">첫째 총괄하여 명칭과 수를 표시하고, 둘째 각각 명칭과 자체를 해석한다. 이 아래는 첫째로 총괄하여 명칭과 수를 표시한다. 질문하고 게송으로 답한다.</w:t>
      </w:r>
    </w:p>
    <w:p>
      <w:pPr>
        <w:pStyle w:val="SHTKPositionMarker"/>
        <w:keepNext/>
      </w:pPr>
      <w:r>
        <w:t xml:space="preserve">[0073b24]</w:t>
      </w:r>
    </w:p>
    <w:p>
      <w:pPr>
        <w:pStyle w:val="SHTKSourceText"/>
        <w:keepNext/>
      </w:pPr>
      <w:r>
        <w:t xml:space="preserve">論曰至且有五品者。 心之所有故名心所。 應言心所有。</w:t>
      </w:r>
    </w:p>
    <w:p>
      <w:pPr>
        <w:pStyle w:val="SHTKTranslationText"/>
      </w:pPr>
      <w:r>
        <w:t xml:space="preserve">“논하여 말한다……우선 다섯 품류가 있다”라는 것이다. 마음에 소유된 것이므로 심소라고 이름한다. 마땅히 “심소유”라고 해야 하지만,</w:t>
      </w:r>
    </w:p>
    <w:p>
      <w:pPr>
        <w:pStyle w:val="SHTKSourceText"/>
        <w:keepNext/>
      </w:pPr>
      <w:r>
        <w:t xml:space="preserve">略故但言心[21]所。</w:t>
      </w:r>
    </w:p>
    <w:p>
      <w:pPr>
        <w:pStyle w:val="SHTKTranslationText"/>
      </w:pPr>
      <w:r>
        <w:t xml:space="preserve">줄여서 다만 심소라고 말한다.</w:t>
      </w:r>
    </w:p>
    <w:p>
      <w:pPr>
        <w:pStyle w:val="SHTKNoteSummary"/>
        <w:keepNext/>
      </w:pPr>
      <w:r>
        <w:t>교감 요약 | [CBETA 교감] 乙본에는 所 없음</w:t>
      </w:r>
    </w:p>
    <w:p>
      <w:pPr>
        <w:pStyle w:val="SHTKNoteDetail"/>
      </w:pPr>
      <w:r>
        <w:t>• 원교감 원문 | 〔所〕－【乙】</w:t>
      </w:r>
    </w:p>
    <w:p>
      <w:pPr>
        <w:pStyle w:val="SHTKNoteDetail"/>
      </w:pPr>
      <w:r>
        <w:t>• 적용 위치 | 略故但言心[21]所。</w:t>
      </w:r>
    </w:p>
    <w:p>
      <w:pPr>
        <w:pStyle w:val="SHTKNoteDetail"/>
      </w:pPr>
      <w:r>
        <w:t>• 교감 설명 | 【乙】은 所를 생략하여 心所가 心이 되므로 법류 명칭이 달라진다.</w:t>
      </w:r>
    </w:p>
    <w:p>
      <w:pPr>
        <w:pStyle w:val="SHTKNoteDetail"/>
      </w:pPr>
      <w:r>
        <w:t>• 기본 번역 | 사용자 TXT의 저본 독법을 따름.</w:t>
      </w:r>
    </w:p>
    <w:p>
      <w:pPr>
        <w:pStyle w:val="SHTKNoteDetail"/>
      </w:pPr>
      <w:r>
        <w:t>• 이문 기준 번역 | 이문은 저본의 所에 해당하는 말 없이 읽는다.</w:t>
      </w:r>
    </w:p>
    <w:p>
      <w:pPr>
        <w:pStyle w:val="SHTKNoteDetail"/>
      </w:pPr>
      <w:r>
        <w:t>• 번역 영향 판정 | [의미 차이 있음]</w:t>
      </w:r>
    </w:p>
    <w:p>
      <w:pPr>
        <w:pStyle w:val="SHTKNoteDetail"/>
      </w:pPr>
      <w:r>
        <w:t>• 출처 | CBETA T41n1821, 교감 번호 0073021.</w:t>
      </w:r>
    </w:p>
    <w:p>
      <w:pPr>
        <w:pStyle w:val="SHTKSourceText"/>
        <w:keepNext/>
      </w:pPr>
      <w:r>
        <w:t xml:space="preserve">猶如我所。 於心所中。 廣即更有不定等法。 略而言之故言且五。</w:t>
      </w:r>
    </w:p>
    <w:p>
      <w:pPr>
        <w:pStyle w:val="SHTKTranslationText"/>
      </w:pPr>
      <w:r>
        <w:t xml:space="preserve">마치 “나의 소유”라고 하는 것과 같다. 심소 가운데, 넓게 말하면 다시 부정 등의 법도 있지만, 간략히 말하기 때문에 우선 다섯이라고 한다.</w:t>
      </w:r>
    </w:p>
    <w:p>
      <w:pPr>
        <w:pStyle w:val="SHTKPositionMarker"/>
        <w:keepNext/>
      </w:pPr>
      <w:r>
        <w:t xml:space="preserve">[0073b27]</w:t>
      </w:r>
    </w:p>
    <w:p>
      <w:pPr>
        <w:pStyle w:val="SHTKSourceText"/>
        <w:keepNext/>
      </w:pPr>
      <w:r>
        <w:t xml:space="preserve">何等為五者。 問。</w:t>
      </w:r>
    </w:p>
    <w:p>
      <w:pPr>
        <w:pStyle w:val="SHTKTranslationText"/>
      </w:pPr>
      <w:r>
        <w:t xml:space="preserve">“어떤 다섯인가”라는 것이다. 질문이다.</w:t>
      </w:r>
    </w:p>
    <w:p>
      <w:pPr>
        <w:pStyle w:val="SHTKPositionMarker"/>
        <w:keepNext/>
      </w:pPr>
      <w:r>
        <w:t xml:space="preserve">[0073b28]</w:t>
      </w:r>
    </w:p>
    <w:p>
      <w:pPr>
        <w:pStyle w:val="SHTKSourceText"/>
        <w:keepNext/>
      </w:pPr>
      <w:r>
        <w:t xml:space="preserve">一大地法至少煩惱地法者。 答。 數可知。 若依婆沙四十二說。 諸地法。 與此論有同。 有異。 大地法十。</w:t>
      </w:r>
    </w:p>
    <w:p>
      <w:pPr>
        <w:pStyle w:val="SHTKTranslationText"/>
      </w:pPr>
      <w:r>
        <w:t xml:space="preserve">“첫째 대지법……소번뇌지법”이라는 것이다. 답이다. 수는 알 수 있다. 『바사』 42권의 설에 따르면, 여러 지법은, 이 논과 같은 것도 있고, 다른 것도 있다. 대지법은 열이고,</w:t>
      </w:r>
    </w:p>
    <w:p>
      <w:pPr>
        <w:pStyle w:val="SHTKSourceText"/>
        <w:keepNext/>
      </w:pPr>
      <w:r>
        <w:t xml:space="preserve">大善地法十。</w:t>
      </w:r>
    </w:p>
    <w:p>
      <w:pPr>
        <w:pStyle w:val="SHTKTranslationText"/>
      </w:pPr>
      <w:r>
        <w:t xml:space="preserve">대선지법도 열이며,</w:t>
      </w:r>
    </w:p>
    <w:p>
      <w:pPr>
        <w:pStyle w:val="SHTKSourceText"/>
        <w:keepNext/>
      </w:pPr>
      <w:r>
        <w:t xml:space="preserve">小煩惱法十(此三地與此論同)又說大煩惱地法[22]十(同此論下文。</w:t>
      </w:r>
    </w:p>
    <w:p>
      <w:pPr>
        <w:pStyle w:val="SHTKTranslationText"/>
      </w:pPr>
      <w:r>
        <w:t xml:space="preserve">소번뇌법도 열이다. 이 세 지는 이 논과 같다. 또 대번뇌지법을 열이라고 말한다. 이는 이 논 아래 글과 같으나,</w:t>
      </w:r>
    </w:p>
    <w:p>
      <w:pPr>
        <w:pStyle w:val="SHTKNoteSummary"/>
        <w:keepNext/>
      </w:pPr>
      <w:r>
        <w:t>교감 요약 | [CBETA 교감] 乙본에는 十 없음</w:t>
      </w:r>
    </w:p>
    <w:p>
      <w:pPr>
        <w:pStyle w:val="SHTKNoteDetail"/>
      </w:pPr>
      <w:r>
        <w:t>• 원교감 원문 | 〔十〕－【乙】</w:t>
      </w:r>
    </w:p>
    <w:p>
      <w:pPr>
        <w:pStyle w:val="SHTKNoteDetail"/>
      </w:pPr>
      <w:r>
        <w:t>• 적용 위치 | 小煩惱法十(此三地與此論同)又說大煩惱地法[22]十(同此論下文。</w:t>
      </w:r>
    </w:p>
    <w:p>
      <w:pPr>
        <w:pStyle w:val="SHTKNoteDetail"/>
      </w:pPr>
      <w:r>
        <w:t>• 교감 설명 | 【乙】은 대번뇌지법의 수 十을 생략한다.</w:t>
      </w:r>
    </w:p>
    <w:p>
      <w:pPr>
        <w:pStyle w:val="SHTKNoteDetail"/>
      </w:pPr>
      <w:r>
        <w:t>• 기본 번역 | 사용자 TXT의 저본 독법을 따름.</w:t>
      </w:r>
    </w:p>
    <w:p>
      <w:pPr>
        <w:pStyle w:val="SHTKNoteDetail"/>
      </w:pPr>
      <w:r>
        <w:t>• 이문 기준 번역 | 이문은 저본의 十에 해당하는 말 없이 읽는다.</w:t>
      </w:r>
    </w:p>
    <w:p>
      <w:pPr>
        <w:pStyle w:val="SHTKNoteDetail"/>
      </w:pPr>
      <w:r>
        <w:t>• 번역 영향 판정 | [의미 차이 경미]</w:t>
      </w:r>
    </w:p>
    <w:p>
      <w:pPr>
        <w:pStyle w:val="SHTKNoteDetail"/>
      </w:pPr>
      <w:r>
        <w:t>• 출처 | CBETA T41n1821, 교감 번호 0073022.</w:t>
      </w:r>
    </w:p>
    <w:p>
      <w:pPr>
        <w:pStyle w:val="SHTKSourceText"/>
        <w:keepNext/>
      </w:pPr>
      <w:r>
        <w:t xml:space="preserve">開合為異。 然婆沙不說惛沈者。 順等持故。 過失輕故)。 又說大不善地法有五。 謂無明．惛沈．掉舉．無慚．無愧(解云無明是隨眠性。</w:t>
      </w:r>
    </w:p>
    <w:p>
      <w:pPr>
        <w:pStyle w:val="SHTKTranslationText"/>
      </w:pPr>
      <w:r>
        <w:t xml:space="preserve">열고 합하는 방식이 다르다. 그러나 『바사』에서 혼침을 말하지 않은 것은, 등지에 순응하기 때문이고, 허물이 가볍기 때문이다. 또 대불선지법에 다섯이 있다고 말한다. 곧 무명·혼침·도거·무참·무괴이다. 해석하면 무명은 수면의 성질이다.</w:t>
      </w:r>
    </w:p>
    <w:p>
      <w:pPr>
        <w:pStyle w:val="SHTKSourceText"/>
        <w:keepNext/>
      </w:pPr>
      <w:r>
        <w:t xml:space="preserve">[23]通一切不善心相應。</w:t>
      </w:r>
    </w:p>
    <w:p>
      <w:pPr>
        <w:pStyle w:val="SHTKTranslationText"/>
      </w:pPr>
      <w:r>
        <w:t xml:space="preserve">모든 불선심과 두루 상응한다.</w:t>
      </w:r>
    </w:p>
    <w:p>
      <w:pPr>
        <w:pStyle w:val="SHTKNoteSummary"/>
        <w:keepNext/>
      </w:pPr>
      <w:r>
        <w:t>교감 요약 | [CBETA 교감] 저본 通 → 乙본 遍與</w:t>
      </w:r>
    </w:p>
    <w:p>
      <w:pPr>
        <w:pStyle w:val="SHTKNoteDetail"/>
      </w:pPr>
      <w:r>
        <w:t>• 원교감 원문 | 通＝遍與【乙】</w:t>
      </w:r>
    </w:p>
    <w:p>
      <w:pPr>
        <w:pStyle w:val="SHTKNoteDetail"/>
      </w:pPr>
      <w:r>
        <w:t>• 적용 위치 | [23]通一切不善心相應。</w:t>
      </w:r>
    </w:p>
    <w:p>
      <w:pPr>
        <w:pStyle w:val="SHTKNoteDetail"/>
      </w:pPr>
      <w:r>
        <w:t>• 교감 설명 | 저본 通과 【乙】의 遍與는 모두 두루 상응한다는 뜻이나 표현이 다르다.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0073023.</w:t>
      </w:r>
    </w:p>
    <w:p>
      <w:pPr>
        <w:pStyle w:val="SHTKSourceText"/>
        <w:keepNext/>
      </w:pPr>
      <w:r>
        <w:t xml:space="preserve">惛沈障慧勝。 掉舉障定勝。</w:t>
      </w:r>
    </w:p>
    <w:p>
      <w:pPr>
        <w:pStyle w:val="SHTKTranslationText"/>
      </w:pPr>
      <w:r>
        <w:t xml:space="preserve">혼침은 혜를 장애하는 것이 뛰어나고, 도거는 정을 장애하는 것이 뛰어나다.</w:t>
      </w:r>
    </w:p>
    <w:p>
      <w:pPr>
        <w:pStyle w:val="SHTKSourceText"/>
        <w:keepNext/>
      </w:pPr>
      <w:r>
        <w:t xml:space="preserve">以過重故所以別[24]顯。</w:t>
      </w:r>
    </w:p>
    <w:p>
      <w:pPr>
        <w:pStyle w:val="SHTKTranslationText"/>
      </w:pPr>
      <w:r>
        <w:t xml:space="preserve">허물이 무겁기 때문에 따로 드러낸 것이다.</w:t>
      </w:r>
    </w:p>
    <w:p>
      <w:pPr>
        <w:pStyle w:val="SHTKNoteSummary"/>
        <w:keepNext/>
      </w:pPr>
      <w:r>
        <w:t>교감 요약 | [CBETA 교감] 저본 顯 → 甲·乙본 說</w:t>
      </w:r>
    </w:p>
    <w:p>
      <w:pPr>
        <w:pStyle w:val="SHTKNoteDetail"/>
      </w:pPr>
      <w:r>
        <w:t>• 원교감 원문 | 顯＝說【甲】【乙】</w:t>
      </w:r>
    </w:p>
    <w:p>
      <w:pPr>
        <w:pStyle w:val="SHTKNoteDetail"/>
      </w:pPr>
      <w:r>
        <w:t>• 적용 위치 | 以過重故所以別[24]顯。</w:t>
      </w:r>
    </w:p>
    <w:p>
      <w:pPr>
        <w:pStyle w:val="SHTKNoteDetail"/>
      </w:pPr>
      <w:r>
        <w:t>• 교감 설명 | 저본 顯은 “드러낸다”, 이문 說은 “말한다”이다.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0073024.</w:t>
      </w:r>
    </w:p>
    <w:p>
      <w:pPr>
        <w:pStyle w:val="SHTKSourceText"/>
        <w:keepNext/>
      </w:pPr>
      <w:r>
        <w:t xml:space="preserve">與此論[25]亦開合為異)又立大有覆無記地法有三。</w:t>
      </w:r>
    </w:p>
    <w:p>
      <w:pPr>
        <w:pStyle w:val="SHTKTranslationText"/>
      </w:pPr>
      <w:r>
        <w:t xml:space="preserve">이 논과도 열고 합하는 방식이 다르다. 또 대유부무기지법에 세 가지를 세운다.</w:t>
      </w:r>
    </w:p>
    <w:p>
      <w:pPr>
        <w:pStyle w:val="SHTKNoteSummary"/>
        <w:keepNext/>
      </w:pPr>
      <w:r>
        <w:t>교감 요약 | [CBETA 교감] 甲·乙본에는 亦 없음</w:t>
      </w:r>
    </w:p>
    <w:p>
      <w:pPr>
        <w:pStyle w:val="SHTKNoteDetail"/>
      </w:pPr>
      <w:r>
        <w:t>• 원교감 원문 | 〔亦〕－【甲】【乙】</w:t>
      </w:r>
    </w:p>
    <w:p>
      <w:pPr>
        <w:pStyle w:val="SHTKNoteDetail"/>
      </w:pPr>
      <w:r>
        <w:t>• 적용 위치 | 與此論[25]亦開合為異)又立大有覆無記地法有三。</w:t>
      </w:r>
    </w:p>
    <w:p>
      <w:pPr>
        <w:pStyle w:val="SHTKNoteDetail"/>
      </w:pPr>
      <w:r>
        <w:t>• 교감 설명 | 【甲】【乙】은 亦을 생략하나 논지에는 영향이 없다.</w:t>
      </w:r>
    </w:p>
    <w:p>
      <w:pPr>
        <w:pStyle w:val="SHTKNoteDetail"/>
      </w:pPr>
      <w:r>
        <w:t>• 기본 번역 | 사용자 TXT의 저본 독법을 따름.</w:t>
      </w:r>
    </w:p>
    <w:p>
      <w:pPr>
        <w:pStyle w:val="SHTKNoteDetail"/>
      </w:pPr>
      <w:r>
        <w:t>• 번역 영향 판정 | [번역 차이 없음]</w:t>
      </w:r>
    </w:p>
    <w:p>
      <w:pPr>
        <w:pStyle w:val="SHTKNoteDetail"/>
      </w:pPr>
      <w:r>
        <w:t>• 출처 | CBETA T41n1821, 교감 번호 0073025.</w:t>
      </w:r>
    </w:p>
    <w:p>
      <w:pPr>
        <w:pStyle w:val="SHTKSourceText"/>
        <w:keepNext/>
      </w:pPr>
      <w:r>
        <w:t xml:space="preserve">謂無明．惛沈．掉舉(解云無明是隨眠性。 遍與一切有覆無記心相應。 於隨煩惱中。 惛沈障慧勝。 掉舉障定勝。</w:t>
      </w:r>
    </w:p>
    <w:p>
      <w:pPr>
        <w:pStyle w:val="SHTKTranslationText"/>
      </w:pPr>
      <w:r>
        <w:t xml:space="preserve">곧 무명·혼침·도거이다. 해석하면 무명은 수면의 성질이다. 모든 유부무기심과 두루 상응한다. 수번뇌 가운데, 혼침은 혜를 장애하는 것이 뛰어나고, 도거는 정을 장애하는 것이 뛰어나다.</w:t>
      </w:r>
    </w:p>
    <w:p>
      <w:pPr>
        <w:pStyle w:val="SHTKSourceText"/>
        <w:keepNext/>
      </w:pPr>
      <w:r>
        <w:t xml:space="preserve">以過重故所以別[26]顯與此論亦開合為異)又說大無覆無記地法有十。</w:t>
      </w:r>
    </w:p>
    <w:p>
      <w:pPr>
        <w:pStyle w:val="SHTKTranslationText"/>
      </w:pPr>
      <w:r>
        <w:t xml:space="preserve">허물이 무겁기 때문에 따로 드러낸 것이다. 이 논과도 열고 합하는 방식이 다르다. 또 대무부무기지법에 열 가지가 있다고 말한다.</w:t>
      </w:r>
    </w:p>
    <w:p>
      <w:pPr>
        <w:pStyle w:val="SHTKNoteSummary"/>
        <w:keepNext/>
      </w:pPr>
      <w:r>
        <w:t>교감 요약 | [CBETA 교감] 저본 顯 → 乙본 說</w:t>
      </w:r>
    </w:p>
    <w:p>
      <w:pPr>
        <w:pStyle w:val="SHTKNoteDetail"/>
      </w:pPr>
      <w:r>
        <w:t>• 원교감 원문 | 顯＝說【乙】</w:t>
      </w:r>
    </w:p>
    <w:p>
      <w:pPr>
        <w:pStyle w:val="SHTKNoteDetail"/>
      </w:pPr>
      <w:r>
        <w:t>• 적용 위치 | 以過重故所以別[26]顯與此論亦開合為異)又說大無覆無記地法有十。</w:t>
      </w:r>
    </w:p>
    <w:p>
      <w:pPr>
        <w:pStyle w:val="SHTKNoteDetail"/>
      </w:pPr>
      <w:r>
        <w:t>• 교감 설명 | 저본 顯과 【乙】의 說은 표현상 차이이다.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0073026.</w:t>
      </w:r>
    </w:p>
    <w:p>
      <w:pPr>
        <w:pStyle w:val="SHTKSourceText"/>
        <w:keepNext/>
      </w:pPr>
      <w:r>
        <w:t xml:space="preserve">即受等大地法(解云[27]以此十法[28]通一切無覆無記心中可得。</w:t>
      </w:r>
    </w:p>
    <w:p>
      <w:pPr>
        <w:pStyle w:val="SHTKTranslationText"/>
      </w:pPr>
      <w:r>
        <w:t xml:space="preserve">곧 수 등의 대지법이다. 해석하면 이 열 법은 모든 무부무기심 가운데 두루 얻을 수 있기 때문에,</w:t>
      </w:r>
    </w:p>
    <w:p>
      <w:pPr>
        <w:pStyle w:val="SHTKNoteSummary"/>
        <w:keepNext/>
      </w:pPr>
      <w:r>
        <w:t>교감 요약 | [CBETA 교감] 저본 以 → 乙본 又</w:t>
      </w:r>
    </w:p>
    <w:p>
      <w:pPr>
        <w:pStyle w:val="SHTKNoteDetail"/>
      </w:pPr>
      <w:r>
        <w:t>• 원교감 원문 | 以＝又【乙】</w:t>
      </w:r>
    </w:p>
    <w:p>
      <w:pPr>
        <w:pStyle w:val="SHTKNoteDetail"/>
      </w:pPr>
      <w:r>
        <w:t>• 적용 위치 | 即受等大地法(解云[27]以此十法[28]通一切無覆無記心中可得。</w:t>
      </w:r>
    </w:p>
    <w:p>
      <w:pPr>
        <w:pStyle w:val="SHTKNoteDetail"/>
      </w:pPr>
      <w:r>
        <w:t>• 교감 설명 | 저본 以는 이유를 잇고, 【乙】의 又는 첨가를 나타낸다.</w:t>
      </w:r>
    </w:p>
    <w:p>
      <w:pPr>
        <w:pStyle w:val="SHTKNoteDetail"/>
      </w:pPr>
      <w:r>
        <w:t>• 기본 번역 | 사용자 TXT의 저본 독법을 따름.</w:t>
      </w:r>
    </w:p>
    <w:p>
      <w:pPr>
        <w:pStyle w:val="SHTKNoteDetail"/>
      </w:pPr>
      <w:r>
        <w:t>• 번역 영향 판정 | [의미 차이 경미]</w:t>
      </w:r>
    </w:p>
    <w:p>
      <w:pPr>
        <w:pStyle w:val="SHTKNoteDetail"/>
      </w:pPr>
      <w:r>
        <w:t>• 출처 | CBETA T41n1821, 교감 번호 0073027.</w:t>
      </w:r>
    </w:p>
    <w:p>
      <w:pPr>
        <w:pStyle w:val="SHTKNoteSummary"/>
      </w:pPr>
      <w:r>
        <w:t>교감 요약 | [CBETA 교감] 저본 通 → 乙본 遍在</w:t>
      </w:r>
    </w:p>
    <w:p>
      <w:pPr>
        <w:pStyle w:val="SHTKNoteDetail"/>
      </w:pPr>
      <w:r>
        <w:t>• 원교감 원문 | 通＝遍在【乙】</w:t>
      </w:r>
    </w:p>
    <w:p>
      <w:pPr>
        <w:pStyle w:val="SHTKNoteDetail"/>
      </w:pPr>
      <w:r>
        <w:t>• 적용 위치 | 即受等大地法(解云[27]以此十法[28]通一切無覆無記心中可得。</w:t>
      </w:r>
    </w:p>
    <w:p>
      <w:pPr>
        <w:pStyle w:val="SHTKNoteDetail"/>
      </w:pPr>
      <w:r>
        <w:t>• 교감 설명 | 저본 通과 【乙】의 遍在는 모두 “두루 있다”는 뜻이다.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0073028.</w:t>
      </w:r>
    </w:p>
    <w:p>
      <w:pPr>
        <w:pStyle w:val="SHTKSourceText"/>
        <w:keepNext/>
      </w:pPr>
      <w:r>
        <w:t xml:space="preserve">故別標顯。 與此論亦開合為異)地謂行處至一切心有者。 此下第二別釋名體。 隨解五地不同。 文即為五。 就初明大地法中。 一釋名。 二辨體。</w:t>
      </w:r>
    </w:p>
    <w:p>
      <w:pPr>
        <w:pStyle w:val="SHTKTranslationText"/>
      </w:pPr>
      <w:r>
        <w:t xml:space="preserve">따로 표시하여 드러낸 것이다. 이 논과도 열고 합하는 방식이 다르다.) “지란 행처이다……모든 마음에 있다”라는 것이다. 이 아래는 둘째로 명칭과 자체를 각각 해석한다. 다섯 지의 차이에 따라 해석하므로, 글도 곧 다섯이 된다. 처음 대지법을 밝히는 가운데에는, 첫째 명칭을 해석하고, 둘째 자체를 분별한다.</w:t>
      </w:r>
    </w:p>
    <w:p>
      <w:pPr>
        <w:pStyle w:val="SHTKSourceText"/>
        <w:keepNext/>
      </w:pPr>
      <w:r>
        <w:t xml:space="preserve">此即釋名 言大地法者。 地謂行處。 即是心王。 若此心王。 是彼心所所行處。 即說此心王。 為彼心所法地。</w:t>
      </w:r>
    </w:p>
    <w:p>
      <w:pPr>
        <w:pStyle w:val="SHTKTranslationText"/>
      </w:pPr>
      <w:r>
        <w:t xml:space="preserve">이것은 곧 명칭을 해석한 것이다. “대지법”이라고 하는 것은, 지란 행처를 말하고, 곧 심왕이다. 만약 이 심왕이, 저 심소가 행하는 처소라면, 곧 이 심왕을, 저 심소법의 지라고 말한다.</w:t>
      </w:r>
    </w:p>
    <w:p>
      <w:pPr>
        <w:pStyle w:val="SHTKSourceText"/>
        <w:keepNext/>
      </w:pPr>
      <w:r>
        <w:t xml:space="preserve">此即別釋地義。</w:t>
      </w:r>
    </w:p>
    <w:p>
      <w:pPr>
        <w:pStyle w:val="SHTKTranslationText"/>
      </w:pPr>
      <w:r>
        <w:t xml:space="preserve">이는 곧 별도로 “지”의 뜻을 해석한 것이다.</w:t>
      </w:r>
    </w:p>
    <w:p>
      <w:pPr>
        <w:pStyle w:val="SHTKSourceText"/>
        <w:keepNext/>
      </w:pPr>
      <w:r>
        <w:t xml:space="preserve">受等十法[29]通一切心。</w:t>
      </w:r>
    </w:p>
    <w:p>
      <w:pPr>
        <w:pStyle w:val="SHTKTranslationText"/>
      </w:pPr>
      <w:r>
        <w:t xml:space="preserve">수 등의 열 법은 모든 마음에 두루하므로,</w:t>
      </w:r>
    </w:p>
    <w:p>
      <w:pPr>
        <w:pStyle w:val="SHTKNoteSummary"/>
        <w:keepNext/>
      </w:pPr>
      <w:r>
        <w:t>교감 요약 | [CBETA 교감] 저본 通 → 乙본 遍</w:t>
      </w:r>
    </w:p>
    <w:p>
      <w:pPr>
        <w:pStyle w:val="SHTKNoteDetail"/>
      </w:pPr>
      <w:r>
        <w:t>• 원교감 원문 | 通＝遍【乙】＊</w:t>
      </w:r>
    </w:p>
    <w:p>
      <w:pPr>
        <w:pStyle w:val="SHTKNoteDetail"/>
      </w:pPr>
      <w:r>
        <w:t>• 적용 위치 | 受等十法[29]通一切心。</w:t>
      </w:r>
    </w:p>
    <w:p>
      <w:pPr>
        <w:pStyle w:val="SHTKNoteDetail"/>
      </w:pPr>
      <w:r>
        <w:t>• 교감 설명 | 저본 通과 【乙】의 遍은 모두 “두루하다”는 뜻이다.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0073029.</w:t>
      </w:r>
    </w:p>
    <w:p>
      <w:pPr>
        <w:pStyle w:val="SHTKSourceText"/>
        <w:keepNext/>
      </w:pPr>
      <w:r>
        <w:t xml:space="preserve">名為大法。 此地是大法之地。 名為大地。 依主釋也。 即目心王。 此即別釋大地義也。 此心所中。 若法。</w:t>
      </w:r>
    </w:p>
    <w:p>
      <w:pPr>
        <w:pStyle w:val="SHTKTranslationText"/>
      </w:pPr>
      <w:r>
        <w:t xml:space="preserve">대법이라고 이름한다. 이 지가 대법의 지이므로, 대지라고 이름한다. 의주석이다. 곧 심왕을 가리킨다. 이는 곧 별도로 “대지”의 뜻을 해석한 것이다. 이 심소 가운데, 어떤 법이,</w:t>
      </w:r>
    </w:p>
    <w:p>
      <w:pPr>
        <w:pStyle w:val="SHTKSourceText"/>
        <w:keepNext/>
      </w:pPr>
      <w:r>
        <w:t xml:space="preserve">是大地家所有。</w:t>
      </w:r>
    </w:p>
    <w:p>
      <w:pPr>
        <w:pStyle w:val="SHTKTranslationText"/>
      </w:pPr>
      <w:r>
        <w:t xml:space="preserve">대지에 소유된 것이라면,</w:t>
      </w:r>
    </w:p>
    <w:p>
      <w:pPr>
        <w:pStyle w:val="SHTKSourceText"/>
        <w:keepNext/>
      </w:pPr>
      <w:r>
        <w:t xml:space="preserve">[30]名大地法。</w:t>
      </w:r>
    </w:p>
    <w:p>
      <w:pPr>
        <w:pStyle w:val="SHTKTranslationText"/>
      </w:pPr>
      <w:r>
        <w:t xml:space="preserve">대지법이라고 이름한다.</w:t>
      </w:r>
    </w:p>
    <w:p>
      <w:pPr>
        <w:pStyle w:val="SHTKNoteSummary"/>
        <w:keepNext/>
      </w:pPr>
      <w:r>
        <w:t>교감 요약 | [CBETA 교감] 乙본에는 名 없음</w:t>
      </w:r>
    </w:p>
    <w:p>
      <w:pPr>
        <w:pStyle w:val="SHTKNoteDetail"/>
      </w:pPr>
      <w:r>
        <w:t>• 원교감 원문 | 〔名〕－【乙】</w:t>
      </w:r>
    </w:p>
    <w:p>
      <w:pPr>
        <w:pStyle w:val="SHTKNoteDetail"/>
      </w:pPr>
      <w:r>
        <w:t>• 적용 위치 | [30]名大地法。</w:t>
      </w:r>
    </w:p>
    <w:p>
      <w:pPr>
        <w:pStyle w:val="SHTKNoteDetail"/>
      </w:pPr>
      <w:r>
        <w:t>• 교감 설명 | 【乙】은 名을 생략하여 명명 구문의 표지가 사라진다.</w:t>
      </w:r>
    </w:p>
    <w:p>
      <w:pPr>
        <w:pStyle w:val="SHTKNoteDetail"/>
      </w:pPr>
      <w:r>
        <w:t>• 기본 번역 | 사용자 TXT의 저본 독법을 따름.</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0073030.</w:t>
      </w:r>
    </w:p>
    <w:p>
      <w:pPr>
        <w:pStyle w:val="SHTKSourceText"/>
        <w:keepNext/>
      </w:pPr>
      <w:r>
        <w:t xml:space="preserve">第二依主釋也。 即目受等十法。 謂法恒於一切心有故名大地法。 此即別釋大地法也。 若但言大即目受等。 若言大地即目心王。 若言大地法還目受等。 此中意取大地法也。</w:t>
      </w:r>
    </w:p>
    <w:p>
      <w:pPr>
        <w:pStyle w:val="SHTKTranslationText"/>
      </w:pPr>
      <w:r>
        <w:t xml:space="preserve">둘째 의주석이다. 곧 수 등의 열 법을 가리킨다. 곧 법이 항상 모든 마음에 있기 때문에 대지법이라고 이름한다. 이는 곧 별도로 “대지법”의 뜻을 해석한 것이다. 다만 “대”라고 말하면 곧 수 등을 가리키고, “대지”라고 말하면 곧 심왕을 가리키며, “대지법”이라고 말하면 다시 수 등을 가리킨다. 이 가운데의 뜻은 대지법을 취한다.</w:t>
      </w:r>
    </w:p>
    <w:p>
      <w:pPr>
        <w:pStyle w:val="SHTKSourceText"/>
        <w:keepNext/>
      </w:pPr>
      <w:r>
        <w:t xml:space="preserve">正理文大同此論。 若依婆沙十六云。 問大地法是何義。 答大者謂心。 如是十法是心起處。 大之地故名為大地。 大地即法名大地法。 有說心名為大。</w:t>
      </w:r>
    </w:p>
    <w:p>
      <w:pPr>
        <w:pStyle w:val="SHTKTranslationText"/>
      </w:pPr>
      <w:r>
        <w:t xml:space="preserve">『정리론』의 글도 대체로 이 논과 같다. 『바사』 16권에 의하면 다음과 같이 말한다. 묻는다. 대지법은 무슨 뜻인가. 답한다. “대”란 마음을 말한다. 이와 같은 열 법은 마음이 일어나는 처소이다. 대의 지이므로 대지라고 이름한다. 대지가 곧 법이므로 대지법이라고 이름한다. 어떤 이는 마음을 대라고 이름한다고 말한다.</w:t>
      </w:r>
    </w:p>
    <w:p>
      <w:pPr>
        <w:pStyle w:val="SHTKSourceText"/>
        <w:keepNext/>
      </w:pPr>
      <w:r>
        <w:t xml:space="preserve">體用勝故。 即大是地故名大地。</w:t>
      </w:r>
    </w:p>
    <w:p>
      <w:pPr>
        <w:pStyle w:val="SHTKTranslationText"/>
      </w:pPr>
      <w:r>
        <w:t xml:space="preserve">자체와 작용이 뛰어나기 때문이다. 곧 대가 지이므로 대지라고 이름한다.</w:t>
      </w:r>
    </w:p>
    <w:p>
      <w:pPr>
        <w:pStyle w:val="SHTKSourceText"/>
        <w:keepNext/>
      </w:pPr>
      <w:r>
        <w:t xml:space="preserve">是[31]諸心所所依處故。</w:t>
      </w:r>
    </w:p>
    <w:p>
      <w:pPr>
        <w:pStyle w:val="SHTKTranslationText"/>
      </w:pPr>
      <w:r>
        <w:t xml:space="preserve">여러 심소가 의지하는 처소이기 때문이다.</w:t>
      </w:r>
    </w:p>
    <w:p>
      <w:pPr>
        <w:pStyle w:val="SHTKNoteSummary"/>
        <w:keepNext/>
      </w:pPr>
      <w:r>
        <w:t>교감 요약 | [CBETA 교감] 저본 諸 → 乙본 謂</w:t>
      </w:r>
    </w:p>
    <w:p>
      <w:pPr>
        <w:pStyle w:val="SHTKNoteDetail"/>
      </w:pPr>
      <w:r>
        <w:t>• 원교감 원문 | 諸＝謂【乙】</w:t>
      </w:r>
    </w:p>
    <w:p>
      <w:pPr>
        <w:pStyle w:val="SHTKNoteDetail"/>
      </w:pPr>
      <w:r>
        <w:t>• 적용 위치 | 是[31]諸心所所依處故。</w:t>
      </w:r>
    </w:p>
    <w:p>
      <w:pPr>
        <w:pStyle w:val="SHTKNoteDetail"/>
      </w:pPr>
      <w:r>
        <w:t>• 교감 설명 | 저본 諸는 “여러”, 【乙】의 謂는 “말하자면”으로 구문 관계가 달라진다.</w:t>
      </w:r>
    </w:p>
    <w:p>
      <w:pPr>
        <w:pStyle w:val="SHTKNoteDetail"/>
      </w:pPr>
      <w:r>
        <w:t>• 기본 번역 | 사용자 TXT의 저본 독법을 따름.</w:t>
      </w:r>
    </w:p>
    <w:p>
      <w:pPr>
        <w:pStyle w:val="SHTKNoteDetail"/>
      </w:pPr>
      <w:r>
        <w:t>• 번역 영향 판정 | [표현 차이]</w:t>
      </w:r>
    </w:p>
    <w:p>
      <w:pPr>
        <w:pStyle w:val="SHTKNoteDetail"/>
      </w:pPr>
      <w:r>
        <w:t>• 출처 | CBETA T41n1821, 교감 번호 0073031.</w:t>
      </w:r>
    </w:p>
    <w:p>
      <w:pPr>
        <w:pStyle w:val="SHTKSourceText"/>
        <w:keepNext/>
      </w:pPr>
      <w:r>
        <w:t xml:space="preserve">受等十法。 於諸大地遍可得故。 名大地法。 有說受等十法。 遍諸心品故名為大。 心是彼地故名大地。 受等即是大地所有。 名大地法(前兩解與此論異。</w:t>
      </w:r>
    </w:p>
    <w:p>
      <w:pPr>
        <w:pStyle w:val="SHTKTranslationText"/>
      </w:pPr>
      <w:r>
        <w:t xml:space="preserve">수 등의 열 법은, 여러 대지에서 두루 얻을 수 있으므로, 대지법이라고 이름한다. 어떤 이는 수 등의 열 법이, 모든 심품에 두루하기 때문에 대라고 이름한다고 말한다. 마음이 그 지이므로 대지라고 이름한다. 수 등은 곧 대지에 소유된 것이므로, 대지법이라고 이름한다. 앞의 두 해석은 이 논과 다르고,</w:t>
      </w:r>
    </w:p>
    <w:p>
      <w:pPr>
        <w:pStyle w:val="SHTKSourceText"/>
        <w:keepNext/>
      </w:pPr>
      <w:r>
        <w:t xml:space="preserve">後一解同此論。 文顯可知。 大善法等皆有兩重依主釋。 准大地法應知)。</w:t>
      </w:r>
    </w:p>
    <w:p>
      <w:pPr>
        <w:pStyle w:val="SHTKTranslationText"/>
      </w:pPr>
      <w:r>
        <w:t xml:space="preserve">뒤의 한 해석은 이 논과 같다. 글에 분명히 드러나므로 알 수 있다. 대선법 등도 모두 두 겹의 의주석이 있다. 대지법에 준하여 알아야 한다.)</w:t>
      </w:r>
    </w:p>
    <w:p>
      <w:pPr>
        <w:pStyle w:val="SHTKPositionMarker"/>
        <w:keepNext/>
      </w:pPr>
      <w:r>
        <w:t xml:space="preserve">[0074a03]</w:t>
      </w:r>
    </w:p>
    <w:p>
      <w:pPr>
        <w:pStyle w:val="SHTKSourceText"/>
        <w:keepNext/>
      </w:pPr>
      <w:r>
        <w:t xml:space="preserve">彼法是何者。 此下第二辨體。 將明問起。</w:t>
      </w:r>
    </w:p>
    <w:p>
      <w:pPr>
        <w:pStyle w:val="SHTKTranslationText"/>
      </w:pPr>
      <w:r>
        <w:t xml:space="preserve">그 법은 무엇인가. 이 아래는 두 번째로 체를 분별한다. 밝히려 하여 질문을 일으킨다.</w:t>
      </w:r>
    </w:p>
    <w:p>
      <w:pPr>
        <w:pStyle w:val="SHTKPositionMarker"/>
        <w:keepNext/>
      </w:pPr>
      <w:r>
        <w:t xml:space="preserve">[0074a04]</w:t>
      </w:r>
    </w:p>
    <w:p>
      <w:pPr>
        <w:pStyle w:val="SHTKSourceText"/>
        <w:keepNext/>
      </w:pPr>
      <w:r>
        <w:t xml:space="preserve">頌曰至遍於一切心者。 此即頌答。 自古諸德。 皆以多義廢立大地法等。 各謂指南齊稱第一。 竝皆費言論不能具述。 今依此論。 各以一義廢立大地法等。</w:t>
      </w:r>
    </w:p>
    <w:p>
      <w:pPr>
        <w:pStyle w:val="SHTKTranslationText"/>
      </w:pPr>
      <w:r>
        <w:t xml:space="preserve">게송에서 “……모든 마음에 두루한다”라고 한 것이다. 이것이 곧 게송으로 답한 것이다. 예로부터 여러 대덕들은 모두 여러 뜻으로 대지법 등을 폐립하였다. 각기 지남이라 하며 한결같이 제일이라고 일컬었다. 모두 말이 번다하여 논에서 갖추어 서술할 수 없다. 이제 이 논에 의거하면, 각기 하나의 뜻으로 대지법 등을 폐립한다.</w:t>
      </w:r>
    </w:p>
    <w:p>
      <w:pPr>
        <w:pStyle w:val="SHTKSourceText"/>
        <w:keepNext/>
      </w:pPr>
      <w:r>
        <w:t xml:space="preserve">此乃論能。</w:t>
      </w:r>
    </w:p>
    <w:p>
      <w:pPr>
        <w:pStyle w:val="SHTKTranslationText"/>
      </w:pPr>
      <w:r>
        <w:t xml:space="preserve">이는 곧 논의 능숙함이다.</w:t>
      </w:r>
    </w:p>
    <w:p>
      <w:pPr>
        <w:pStyle w:val="SHTKSourceText"/>
        <w:keepNext/>
      </w:pPr>
      <w:r>
        <w:t xml:space="preserve">[1]非關人解。</w:t>
      </w:r>
    </w:p>
    <w:p>
      <w:pPr>
        <w:pStyle w:val="SHTKTranslationText"/>
      </w:pPr>
      <w:r>
        <w:t xml:space="preserve">[1]사람의 이해와 관계되는 것은 아니다.</w:t>
      </w:r>
    </w:p>
    <w:p>
      <w:pPr>
        <w:pStyle w:val="SHTKNoteSummary"/>
        <w:keepNext/>
      </w:pPr>
      <w:r>
        <w:t>교감 요약 | [CBETA 교감] 저본 非關人解 → 乙본 非開又解</w:t>
      </w:r>
    </w:p>
    <w:p>
      <w:pPr>
        <w:pStyle w:val="SHTKNoteDetail"/>
      </w:pPr>
      <w:r>
        <w:t>• 원교감 원문 | 非關人解＝非開又解【乙】</w:t>
      </w:r>
    </w:p>
    <w:p>
      <w:pPr>
        <w:pStyle w:val="SHTKNoteDetail"/>
      </w:pPr>
      <w:r>
        <w:t>• 저본 독법 | 非關人解 (【大】)</w:t>
      </w:r>
    </w:p>
    <w:p>
      <w:pPr>
        <w:pStyle w:val="SHTKNoteDetail"/>
      </w:pPr>
      <w:r>
        <w:t>• 이문 독법 | 非開又解 (【乙】)</w:t>
      </w:r>
    </w:p>
    <w:p>
      <w:pPr>
        <w:pStyle w:val="SHTKNoteDetail"/>
      </w:pPr>
      <w:r>
        <w:t>• 저본 적용 번역 | 위의 저본 직역을 따른다.</w:t>
      </w:r>
    </w:p>
    <w:p>
      <w:pPr>
        <w:pStyle w:val="SHTKNoteDetail"/>
      </w:pPr>
      <w:r>
        <w:t>• 이문 적용·의미 차이 | 저본은 “사람의 이해와 관계되는 것이 아니다”, 【乙】은 “또 다른 해석을 열어 말한 것이 아니다”로 읽어 문장의 취지가 달라진다.</w:t>
      </w:r>
    </w:p>
    <w:p>
      <w:pPr>
        <w:pStyle w:val="SHTKNoteDetail"/>
      </w:pPr>
      <w:r>
        <w:t>• 번역 영향 판정 | [의미 차이 있음]</w:t>
      </w:r>
    </w:p>
    <w:p>
      <w:pPr>
        <w:pStyle w:val="SHTKNoteDetail"/>
      </w:pPr>
      <w:r>
        <w:t>• 출처 | CBETA T41n1821, 교감 번호 0074001.</w:t>
      </w:r>
    </w:p>
    <w:p>
      <w:pPr>
        <w:pStyle w:val="SHTKSourceText"/>
        <w:keepNext/>
      </w:pPr>
      <w:r>
        <w:t xml:space="preserve">西方號為聰明論也。 信不虛言。 有古德五義廢立。 今依此論一義廢立大地法者。 謂遍於一切心名大地法。 餘心所法非遍一切。 故不立為大地法也。</w:t>
      </w:r>
    </w:p>
    <w:p>
      <w:pPr>
        <w:pStyle w:val="SHTKTranslationText"/>
      </w:pPr>
      <w:r>
        <w:t xml:space="preserve">서방에서는 이를 총명론이라고 부른다. 참으로 헛된 말이 아니다. 옛 대덕 가운데 다섯 뜻으로 폐립한 이가 있다. 이제 이 논에 의거하여 하나의 뜻으로 대지법을 폐립한다는 것은, 모든 마음에 두루하는 것을 대지법이라고 이름하는 것이다. 나머지 심소법은 일체에 두루하지 않는다. 그러므로 대지법으로 세우지 않는다.</w:t>
      </w:r>
    </w:p>
    <w:p>
      <w:pPr>
        <w:pStyle w:val="SHTKPositionMarker"/>
        <w:keepNext/>
      </w:pPr>
      <w:r>
        <w:t xml:space="preserve">[0074a12]</w:t>
      </w:r>
    </w:p>
    <w:p>
      <w:pPr>
        <w:pStyle w:val="SHTKSourceText"/>
        <w:keepNext/>
      </w:pPr>
      <w:r>
        <w:t xml:space="preserve">論曰至和合遍有者。 此釋第四句。</w:t>
      </w:r>
    </w:p>
    <w:p>
      <w:pPr>
        <w:pStyle w:val="SHTKTranslationText"/>
      </w:pPr>
      <w:r>
        <w:t xml:space="preserve">논에서 “……화합하여 두루 존재한다”라고 한 것이다. 이는 넷째 구를 해석한 것이다.</w:t>
      </w:r>
    </w:p>
    <w:p>
      <w:pPr>
        <w:pStyle w:val="SHTKPositionMarker"/>
        <w:keepNext/>
      </w:pPr>
      <w:r>
        <w:t xml:space="preserve">[0074a13]</w:t>
      </w:r>
    </w:p>
    <w:p>
      <w:pPr>
        <w:pStyle w:val="SHTKSourceText"/>
        <w:keepNext/>
      </w:pPr>
      <w:r>
        <w:t xml:space="preserve">毘婆沙師傳說如是。 所列十法。 一切諸心一剎那中和合遍有。 論主意朋經部 非信十法皆有別體。 故言傳說。</w:t>
      </w:r>
    </w:p>
    <w:p>
      <w:pPr>
        <w:pStyle w:val="SHTKTranslationText"/>
      </w:pPr>
      <w:r>
        <w:t xml:space="preserve">비바사사들은 이와 같이 전해 말한다. 열거한 열 가지 법은 모든 마음의 한 찰나 가운데 화합하여 두루 존재한다. 논주의 뜻은 경부에 가까우므로 열 가지 법이 모두 별도의 체를 가진다고 믿는 것은 아니다. 그러므로 ‘전설한다’고 말하였다.</w:t>
      </w:r>
    </w:p>
    <w:p>
      <w:pPr>
        <w:pStyle w:val="SHTKPositionMarker"/>
        <w:keepNext/>
      </w:pPr>
      <w:r>
        <w:t xml:space="preserve">[0074a16]</w:t>
      </w:r>
    </w:p>
    <w:p>
      <w:pPr>
        <w:pStyle w:val="SHTKSourceText"/>
        <w:keepNext/>
      </w:pPr>
      <w:r>
        <w:t xml:space="preserve">此中受謂至有差別故者。 受即標名。 三種舉數。 領納前境約用顯體。 苦謂苦受。 樂謂樂受。 俱非謂捨。 三受不同名有差別。</w:t>
      </w:r>
    </w:p>
    <w:p>
      <w:pPr>
        <w:pStyle w:val="SHTKTranslationText"/>
      </w:pPr>
      <w:r>
        <w:t xml:space="preserve">“이 가운데 수(受)는 …… 차별이 있기 때문이다”라고 한 것이다. ‘수’는 곧 이름을 표시한 것이다. ‘세 종류’는 수를 든 것이다. 앞의 경계를 영납한다는 것은 작용에 의거하여 체를 드러낸 것이다. 고는 고수(苦受)를 말한다. 락은 낙수(樂受)를 말한다. 둘 다 아닌 것은 사수(捨受)를 말한다. 세 수가 같지 않으므로 차별이 있다고 한다.</w:t>
      </w:r>
    </w:p>
    <w:p>
      <w:pPr>
        <w:pStyle w:val="SHTKSourceText"/>
        <w:keepNext/>
      </w:pPr>
      <w:r>
        <w:t xml:space="preserve">雖心．心所[2]領境義邊竝應名受。</w:t>
      </w:r>
    </w:p>
    <w:p>
      <w:pPr>
        <w:pStyle w:val="SHTKTranslationText"/>
      </w:pPr>
      <w:r>
        <w:t xml:space="preserve">비록 심과 심소가 [2]경계를 영납한다는 뜻의 측면에서는 모두 수라고 이름해야 하지만,</w:t>
      </w:r>
    </w:p>
    <w:p>
      <w:pPr>
        <w:pStyle w:val="SHTKNoteSummary"/>
        <w:keepNext/>
      </w:pPr>
      <w:r>
        <w:t>교감 요약 | [CBETA 교감] 저본 領 → 乙본 顯</w:t>
      </w:r>
    </w:p>
    <w:p>
      <w:pPr>
        <w:pStyle w:val="SHTKNoteDetail"/>
      </w:pPr>
      <w:r>
        <w:t>• 원교감 원문 | 領＝顯【乙】</w:t>
      </w:r>
    </w:p>
    <w:p>
      <w:pPr>
        <w:pStyle w:val="SHTKNoteDetail"/>
      </w:pPr>
      <w:r>
        <w:t>• 저본 독법 | 領 (【大】)</w:t>
      </w:r>
    </w:p>
    <w:p>
      <w:pPr>
        <w:pStyle w:val="SHTKNoteDetail"/>
      </w:pPr>
      <w:r>
        <w:t>• 이문 독법 | 顯 (【乙】)</w:t>
      </w:r>
    </w:p>
    <w:p>
      <w:pPr>
        <w:pStyle w:val="SHTKNoteDetail"/>
      </w:pPr>
      <w:r>
        <w:t>• 저본 적용 번역 | 위의 저본 직역을 따른다.</w:t>
      </w:r>
    </w:p>
    <w:p>
      <w:pPr>
        <w:pStyle w:val="SHTKNoteDetail"/>
      </w:pPr>
      <w:r>
        <w:t>• 이문 적용·의미 차이 | 領(영납하다)과 顯(드러내다)의 차이로, 심·심소와 수의 관계 설명이 달라진다.</w:t>
      </w:r>
    </w:p>
    <w:p>
      <w:pPr>
        <w:pStyle w:val="SHTKNoteDetail"/>
      </w:pPr>
      <w:r>
        <w:t>• 이문 기준 번역 | “비록 심과 심소가 경계를 드러낸다는 뜻의 측면에서는 모두 수라고 이름해야 하지만,”</w:t>
      </w:r>
    </w:p>
    <w:p>
      <w:pPr>
        <w:pStyle w:val="SHTKNoteDetail"/>
      </w:pPr>
      <w:r>
        <w:t>• 번역 영향 판정 | [의미 차이 있음]</w:t>
      </w:r>
    </w:p>
    <w:p>
      <w:pPr>
        <w:pStyle w:val="SHTKNoteDetail"/>
      </w:pPr>
      <w:r>
        <w:t>• 출처 | CBETA T41n1821, 교감 번호 0074002.</w:t>
      </w:r>
    </w:p>
    <w:p>
      <w:pPr>
        <w:pStyle w:val="SHTKSourceText"/>
        <w:keepNext/>
      </w:pPr>
      <w:r>
        <w:t xml:space="preserve">受領強故偏得受名。 喻況如前受蘊中說。 正理第十云。 領愛．非愛．俱相違觸說名為受 正理論意約彼觸因以辨受果。 受似彼觸領似觸邊名為領觸。 此亦如前受蘊中說。</w:t>
      </w:r>
    </w:p>
    <w:p>
      <w:pPr>
        <w:pStyle w:val="SHTKTranslationText"/>
      </w:pPr>
      <w:r>
        <w:t xml:space="preserve">수가 영납하는 작용이 강하므로 치우쳐 수라는 이름을 얻는다. 비유에 관한 설명은 앞의 수온 가운데에서 말한 것과 같다. 『정리론』 제10권에서 말한다. 사랑할 만한 것·사랑할 만하지 않은 것·둘과 서로 어긋나는 촉을 영납하는 것을 수라고 이름한다. 『정리론』의 뜻은 저 촉이라는 원인에 의거하여 수라는 결과를 분별한 것이다. 수는 저 촉과 비슷하므로, 촉을 닮아 영납한다는 측면에서 ‘촉을 영납한다’고 이름한다. 이것도 앞의 수온 가운데에서 말한 것과 같다.</w:t>
      </w:r>
    </w:p>
    <w:p>
      <w:pPr>
        <w:pStyle w:val="SHTKPositionMarker"/>
        <w:keepNext/>
      </w:pPr>
      <w:r>
        <w:t xml:space="preserve">[0074a24]</w:t>
      </w:r>
    </w:p>
    <w:p>
      <w:pPr>
        <w:pStyle w:val="SHTKSourceText"/>
        <w:keepNext/>
      </w:pPr>
      <w:r>
        <w:t xml:space="preserve">想謂於境取差別相者。 想謂於境執取男．女等種種差別相。 能於境中封疆畫界。</w:t>
      </w:r>
    </w:p>
    <w:p>
      <w:pPr>
        <w:pStyle w:val="SHTKTranslationText"/>
      </w:pPr>
      <w:r>
        <w:t xml:space="preserve">“상(想)은 경계에서 차별상을 취하는 것이다”라고 한 것이다. 상이란 경계에서 남자·여자 등의 갖가지 차별상을 집취하는 것이다. 경계 가운데에서 경계를 나누고 구획할 수 있다.</w:t>
      </w:r>
    </w:p>
    <w:p>
      <w:pPr>
        <w:pStyle w:val="SHTKSourceText"/>
        <w:keepNext/>
      </w:pPr>
      <w:r>
        <w:t xml:space="preserve">此是男等非[3]非男等。</w:t>
      </w:r>
    </w:p>
    <w:p>
      <w:pPr>
        <w:pStyle w:val="SHTKTranslationText"/>
      </w:pPr>
      <w:r>
        <w:t xml:space="preserve">이는 남자 등이지 [3]남자 등이 아닌 것이 아니다.</w:t>
      </w:r>
    </w:p>
    <w:p>
      <w:pPr>
        <w:pStyle w:val="SHTKNoteSummary"/>
        <w:keepNext/>
      </w:pPr>
      <w:r>
        <w:t>교감 요약 | [CBETA 교감] 乙본에는 非 없음</w:t>
      </w:r>
    </w:p>
    <w:p>
      <w:pPr>
        <w:pStyle w:val="SHTKNoteDetail"/>
      </w:pPr>
      <w:r>
        <w:t>• 원교감 원문 | 〔非〕－【乙】</w:t>
      </w:r>
    </w:p>
    <w:p>
      <w:pPr>
        <w:pStyle w:val="SHTKNoteDetail"/>
      </w:pPr>
      <w:r>
        <w:t>• 저본 독법 | 非 (【大】)</w:t>
      </w:r>
    </w:p>
    <w:p>
      <w:pPr>
        <w:pStyle w:val="SHTKNoteDetail"/>
      </w:pPr>
      <w:r>
        <w:t>• 이문 독법 | ∅(삭제) (【乙】)</w:t>
      </w:r>
    </w:p>
    <w:p>
      <w:pPr>
        <w:pStyle w:val="SHTKNoteDetail"/>
      </w:pPr>
      <w:r>
        <w:t>• 저본 적용 번역 | 위의 저본 직역을 따른다.</w:t>
      </w:r>
    </w:p>
    <w:p>
      <w:pPr>
        <w:pStyle w:val="SHTKNoteDetail"/>
      </w:pPr>
      <w:r>
        <w:t>• 이문 적용·의미 차이 | 부정자 非의 유무에 따라 “남자 등이 아닌 것이 아니다”와 “남자 등이 아니다”로 명제가 반대 방향으로 읽힐 수 있다.</w:t>
      </w:r>
    </w:p>
    <w:p>
      <w:pPr>
        <w:pStyle w:val="SHTKNoteDetail"/>
      </w:pPr>
      <w:r>
        <w:t>• 이문 기준 번역 | 이문은 저본의 非에 해당하는 말 없이 읽는다.</w:t>
      </w:r>
    </w:p>
    <w:p>
      <w:pPr>
        <w:pStyle w:val="SHTKNoteDetail"/>
      </w:pPr>
      <w:r>
        <w:t>• 번역 영향 판정 | [논지에 영향]</w:t>
      </w:r>
    </w:p>
    <w:p>
      <w:pPr>
        <w:pStyle w:val="SHTKNoteDetail"/>
      </w:pPr>
      <w:r>
        <w:t>• 출처 | CBETA T41n1821, 교감 번호 0074003.</w:t>
      </w:r>
    </w:p>
    <w:p>
      <w:pPr>
        <w:pStyle w:val="SHTKSourceText"/>
        <w:keepNext/>
      </w:pPr>
      <w:r>
        <w:t xml:space="preserve">故名男等。 正理云。 安立執取男．女等境差別相因(解云謂能為因安立女等相。 令心心所執取女等境差別相。 是差別相因)。</w:t>
      </w:r>
    </w:p>
    <w:p>
      <w:pPr>
        <w:pStyle w:val="SHTKTranslationText"/>
      </w:pPr>
      <w:r>
        <w:t xml:space="preserve">그러므로 남자 등이라고 이름한다. 『정리론』에서 말한다. 남자·여자 등 경계의 차별상을 안립하고 집취하게 하는 원인이다. (해석하면, 능히 원인이 되어 여자 등의 상을 안립한다는 뜻이다. 심과 심소로 하여금 여자 등 경계의 차별상을 집취하게 한다. 이것이 차별상의 원인이다.)</w:t>
      </w:r>
    </w:p>
    <w:p>
      <w:pPr>
        <w:pStyle w:val="SHTKPositionMarker"/>
        <w:keepNext/>
      </w:pPr>
      <w:r>
        <w:t xml:space="preserve">[0074a28]</w:t>
      </w:r>
    </w:p>
    <w:p>
      <w:pPr>
        <w:pStyle w:val="SHTKSourceText"/>
        <w:keepNext/>
      </w:pPr>
      <w:r>
        <w:t xml:space="preserve">思謂能令心有造作者。 思有勢力能令心王於境運動。 有造作用。 理實亦令餘心所法有所造作。 從強說心。 故正理云。 由有思故。 令心於境有動作用。</w:t>
      </w:r>
    </w:p>
    <w:p>
      <w:pPr>
        <w:pStyle w:val="SHTKTranslationText"/>
      </w:pPr>
      <w:r>
        <w:t xml:space="preserve">“사(思)는 능히 마음으로 하여금 조작하게 하는 것이다”라고 한 것이다. 사는 세력이 있어 심왕으로 하여금 경계에서 움직이게 한다. 조작하는 작용이 있다. 이치상 실로는 또한 나머지 심소법으로 하여금 조작하게 한다. 강한 것에 따라 마음만을 말한 것이다. 그러므로 『정리론』에서 말한다. 사가 있기 때문에 마음으로 하여금 경계에서 움직이는 작용이 있게 한다.</w:t>
      </w:r>
    </w:p>
    <w:p>
      <w:pPr>
        <w:pStyle w:val="SHTKSourceText"/>
        <w:keepNext/>
      </w:pPr>
      <w:r>
        <w:t xml:space="preserve">猶如磁石勢力。 能令鐵有動用。</w:t>
      </w:r>
    </w:p>
    <w:p>
      <w:pPr>
        <w:pStyle w:val="SHTKTranslationText"/>
      </w:pPr>
      <w:r>
        <w:t xml:space="preserve">마치 자석의 세력이 쇠로 하여금 움직이는 작용을 있게 하는 것과 같다.</w:t>
      </w:r>
    </w:p>
    <w:p>
      <w:pPr>
        <w:pStyle w:val="SHTKPositionMarker"/>
        <w:keepNext/>
      </w:pPr>
      <w:r>
        <w:t xml:space="preserve">[0074b03]</w:t>
      </w:r>
    </w:p>
    <w:p>
      <w:pPr>
        <w:pStyle w:val="SHTKSourceText"/>
        <w:keepNext/>
      </w:pPr>
      <w:r>
        <w:t xml:space="preserve">觸謂根境至能有觸對者。 根．識．境三和合而生。 舉因以辨。</w:t>
      </w:r>
    </w:p>
    <w:p>
      <w:pPr>
        <w:pStyle w:val="SHTKTranslationText"/>
      </w:pPr>
      <w:r>
        <w:t xml:space="preserve">“촉(觸)은 근과 경계가 …… 능히 접촉·대면하게 하는 것이다”라고 한 것이다. 근·식·경계 셋이 화합하여 생긴다. 원인을 들어 분별한 것이다.</w:t>
      </w:r>
    </w:p>
    <w:p>
      <w:pPr>
        <w:pStyle w:val="SHTKSourceText"/>
        <w:keepNext/>
      </w:pPr>
      <w:r>
        <w:t xml:space="preserve">能有作用觸對前境[4]舉業以明</w:t>
      </w:r>
    </w:p>
    <w:p>
      <w:pPr>
        <w:pStyle w:val="SHTKTranslationText"/>
      </w:pPr>
      <w:r>
        <w:t xml:space="preserve">능히 작용이 있어 앞의 경계와 접촉·대면한다는 것은 [4]업용을 들어 밝힌 것이다.</w:t>
      </w:r>
    </w:p>
    <w:p>
      <w:pPr>
        <w:pStyle w:val="SHTKNoteSummary"/>
        <w:keepNext/>
      </w:pPr>
      <w:r>
        <w:t>교감 요약 | [CBETA 교감] 乙본에는 舉業…前境(十四자) 없음</w:t>
      </w:r>
    </w:p>
    <w:p>
      <w:pPr>
        <w:pStyle w:val="SHTKNoteDetail"/>
      </w:pPr>
      <w:r>
        <w:t>• 원교감 원문 | 〔舉業…前境〕十四字－【乙】</w:t>
      </w:r>
    </w:p>
    <w:p>
      <w:pPr>
        <w:pStyle w:val="SHTKNoteDetail"/>
      </w:pPr>
      <w:r>
        <w:t>• 저본 독법 | 舉業以明　又解能令心等觸對前境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“업용을 들어 밝힌다. 또 다른 해석은 심 등으로 하여금 앞 경계를 접촉하게 한다”에 해당하는 14자를 삭제한다.</w:t>
      </w:r>
    </w:p>
    <w:p>
      <w:pPr>
        <w:pStyle w:val="SHTKNoteDetail"/>
      </w:pPr>
      <w:r>
        <w:t>• 이문 기준 번역 | 이문은 저본의 舉業以明。又解：能令心等觸對前境에 해당하는 말 없이 읽는다.</w:t>
      </w:r>
    </w:p>
    <w:p>
      <w:pPr>
        <w:pStyle w:val="SHTKNoteDetail"/>
      </w:pPr>
      <w:r>
        <w:t>• 번역 영향 판정 | [문장 구조 변화]</w:t>
      </w:r>
    </w:p>
    <w:p>
      <w:pPr>
        <w:pStyle w:val="SHTKNoteDetail"/>
      </w:pPr>
      <w:r>
        <w:t>• 출처 | CBETA T41n1821, 교감 번호 0074004.</w:t>
      </w:r>
    </w:p>
    <w:p>
      <w:pPr>
        <w:pStyle w:val="SHTKSourceText"/>
        <w:keepNext/>
      </w:pPr>
      <w:r>
        <w:t xml:space="preserve">又解能令心等觸對前境。 雖心心所對境義邊竝應名觸。 觸對強故偏得觸名。 故入阿毘達摩云。 觸謂根．境．識和合生。 令心觸境。</w:t>
      </w:r>
    </w:p>
    <w:p>
      <w:pPr>
        <w:pStyle w:val="SHTKTranslationText"/>
      </w:pPr>
      <w:r>
        <w:t xml:space="preserve">또 다른 해석은, 능히 심 등을 앞의 경계와 접촉·대면하게 한다는 것이다. 비록 심과 심소가 경계를 대한다는 뜻의 측면에서는 모두 촉이라고 이름해야 하지만, 촉이 대하는 작용이 강하므로 치우쳐 촉이라는 이름을 얻는다. 그러므로 『입아비달마론』에서 말한다. 촉이란 근·경계·식의 화합으로 생겨 마음으로 하여금 경계와 접촉하게 하는 것이다.</w:t>
      </w:r>
    </w:p>
    <w:p>
      <w:pPr>
        <w:pStyle w:val="SHTKSourceText"/>
        <w:keepNext/>
      </w:pPr>
      <w:r>
        <w:t xml:space="preserve">以能養[5]活心．心所為[6]順樂受等差別有三(解云從強令[7]心。</w:t>
      </w:r>
    </w:p>
    <w:p>
      <w:pPr>
        <w:pStyle w:val="SHTKTranslationText"/>
      </w:pPr>
      <w:r>
        <w:t xml:space="preserve">능히 심·심소를 자양하여 [5]살아 있게 하고, [6]낙수 등에 수순하는 차별에 따라 셋이 된다. (해석하면, 강한 것에 따라 [7]마음만을 말한 것이다.</w:t>
      </w:r>
    </w:p>
    <w:p>
      <w:pPr>
        <w:pStyle w:val="SHTKNoteSummary"/>
        <w:keepNext/>
      </w:pPr>
      <w:r>
        <w:t>교감 요약 | [CBETA 교감] 저본 活 → 乙본 治</w:t>
      </w:r>
    </w:p>
    <w:p>
      <w:pPr>
        <w:pStyle w:val="SHTKNoteDetail"/>
      </w:pPr>
      <w:r>
        <w:t>• 원교감 원문 | 活＝治【乙】</w:t>
      </w:r>
    </w:p>
    <w:p>
      <w:pPr>
        <w:pStyle w:val="SHTKNoteDetail"/>
      </w:pPr>
      <w:r>
        <w:t>• 저본 독법 | 活 (【大】)</w:t>
      </w:r>
    </w:p>
    <w:p>
      <w:pPr>
        <w:pStyle w:val="SHTKNoteDetail"/>
      </w:pPr>
      <w:r>
        <w:t>• 이문 독법 | 治 (【乙】)</w:t>
      </w:r>
    </w:p>
    <w:p>
      <w:pPr>
        <w:pStyle w:val="SHTKNoteDetail"/>
      </w:pPr>
      <w:r>
        <w:t>• 저본 적용 번역 | 위의 저본 직역을 따른다.</w:t>
      </w:r>
    </w:p>
    <w:p>
      <w:pPr>
        <w:pStyle w:val="SHTKNoteDetail"/>
      </w:pPr>
      <w:r>
        <w:t>• 이문 적용·의미 차이 | 活은 “살아 있게 하다/자양하다”, 治는 “다스리다”이므로 촉의 기능 서술이 달라진다.</w:t>
      </w:r>
    </w:p>
    <w:p>
      <w:pPr>
        <w:pStyle w:val="SHTKNoteDetail"/>
      </w:pPr>
      <w:r>
        <w:t>• 번역 영향 판정 | [의미 차이 있음]</w:t>
      </w:r>
    </w:p>
    <w:p>
      <w:pPr>
        <w:pStyle w:val="SHTKNoteDetail"/>
      </w:pPr>
      <w:r>
        <w:t>• 출처 | CBETA T41n1821, 교감 번호 0074005.</w:t>
      </w:r>
    </w:p>
    <w:p>
      <w:pPr>
        <w:pStyle w:val="SHTKNoteSummary"/>
      </w:pPr>
      <w:r>
        <w:t>교감 요약 | [CBETA 교감] 대정장 교정 후보은 順 앞에 相이 있음</w:t>
      </w:r>
    </w:p>
    <w:p>
      <w:pPr>
        <w:pStyle w:val="SHTKNoteDetail"/>
      </w:pPr>
      <w:r>
        <w:t>• 원교감 원문 | （相）＋順？</w:t>
      </w:r>
    </w:p>
    <w:p>
      <w:pPr>
        <w:pStyle w:val="SHTKNoteDetail"/>
      </w:pPr>
      <w:r>
        <w:t>• 저본 독법 | 順 (【大】)</w:t>
      </w:r>
    </w:p>
    <w:p>
      <w:pPr>
        <w:pStyle w:val="SHTKNoteDetail"/>
      </w:pPr>
      <w:r>
        <w:t>• 이문 독법 | 相順 (【大】)</w:t>
      </w:r>
    </w:p>
    <w:p>
      <w:pPr>
        <w:pStyle w:val="SHTKNoteDetail"/>
      </w:pPr>
      <w:r>
        <w:t>• 저본 적용 번역 | 위의 저본 직역을 따른다.</w:t>
      </w:r>
    </w:p>
    <w:p>
      <w:pPr>
        <w:pStyle w:val="SHTKNoteDetail"/>
      </w:pPr>
      <w:r>
        <w:t>• 이문 적용·의미 차이 | 교감은 順 앞에 相을 보충하여 相順으로 읽을 가능성을 제시하지만 물음표가 붙은 제안 독법이다.</w:t>
      </w:r>
    </w:p>
    <w:p>
      <w:pPr>
        <w:pStyle w:val="SHTKNoteDetail"/>
      </w:pPr>
      <w:r>
        <w:t>• 번역 영향 판정 | [판단 유보]</w:t>
      </w:r>
    </w:p>
    <w:p>
      <w:pPr>
        <w:pStyle w:val="SHTKNoteDetail"/>
      </w:pPr>
      <w:r>
        <w:t>• 출처 | CBETA T41n1821, 교감 번호 0074006.</w:t>
      </w:r>
    </w:p>
    <w:p>
      <w:pPr>
        <w:pStyle w:val="SHTKNoteSummary"/>
      </w:pPr>
      <w:r>
        <w:t>교감 요약 | [CBETA 교감] 대정장 교정 후보은 心 뒤에 觸境이 있음</w:t>
      </w:r>
    </w:p>
    <w:p>
      <w:pPr>
        <w:pStyle w:val="SHTKNoteDetail"/>
      </w:pPr>
      <w:r>
        <w:t>• 원교감 원문 | 心＋（觸境）？</w:t>
      </w:r>
    </w:p>
    <w:p>
      <w:pPr>
        <w:pStyle w:val="SHTKNoteDetail"/>
      </w:pPr>
      <w:r>
        <w:t>• 저본 독법 | 心 (【大】)</w:t>
      </w:r>
    </w:p>
    <w:p>
      <w:pPr>
        <w:pStyle w:val="SHTKNoteDetail"/>
      </w:pPr>
      <w:r>
        <w:t>• 이문 독법 | 心觸境 (【大】)</w:t>
      </w:r>
    </w:p>
    <w:p>
      <w:pPr>
        <w:pStyle w:val="SHTKNoteDetail"/>
      </w:pPr>
      <w:r>
        <w:t>• 저본 적용 번역 | 위의 저본 직역을 따른다.</w:t>
      </w:r>
    </w:p>
    <w:p>
      <w:pPr>
        <w:pStyle w:val="SHTKNoteDetail"/>
      </w:pPr>
      <w:r>
        <w:t>• 이문 적용·의미 차이 | 교감은 心 뒤에 觸境을 보충하여 “마음이 경계와 접촉하다”로 읽을 가능성을 제시하지만 물음표가 붙은 제안 독법이다.</w:t>
      </w:r>
    </w:p>
    <w:p>
      <w:pPr>
        <w:pStyle w:val="SHTKNoteDetail"/>
      </w:pPr>
      <w:r>
        <w:t>• 한국어 해설 | 번역 영향 판정:</w:t>
      </w:r>
    </w:p>
    <w:p>
      <w:pPr>
        <w:pStyle w:val="SHTKNoteDetail"/>
      </w:pPr>
      <w:r>
        <w:t>• 번역 영향 판정 | [판단 유보]</w:t>
      </w:r>
    </w:p>
    <w:p>
      <w:pPr>
        <w:pStyle w:val="SHTKNoteDetail"/>
      </w:pPr>
      <w:r>
        <w:t>• 출처 | CBETA T41n1821, 교감 번호 0074007.</w:t>
      </w:r>
    </w:p>
    <w:p>
      <w:pPr>
        <w:pStyle w:val="SHTKSourceText"/>
        <w:keepNext/>
      </w:pPr>
      <w:r>
        <w:t xml:space="preserve">理實亦令心所觸境)若依正理云[8]能為受因。</w:t>
      </w:r>
    </w:p>
    <w:p>
      <w:pPr>
        <w:pStyle w:val="SHTKTranslationText"/>
      </w:pPr>
      <w:r>
        <w:t xml:space="preserve">이치상 실로는 또한 심소로 하여금 경계와 접촉하게 한다.) 『정리론』에 의하면 “[8]능히 수의 원인이 된다”고 말한다.</w:t>
      </w:r>
    </w:p>
    <w:p>
      <w:pPr>
        <w:pStyle w:val="SHTKNoteSummary"/>
        <w:keepNext/>
      </w:pPr>
      <w:r>
        <w:t>교감 요약 | [CBETA 교감] 乙본은 能 앞에 觸이 있음</w:t>
      </w:r>
    </w:p>
    <w:p>
      <w:pPr>
        <w:pStyle w:val="SHTKNoteDetail"/>
      </w:pPr>
      <w:r>
        <w:t>• 원교감 원문 | （觸）＋能【乙】</w:t>
      </w:r>
    </w:p>
    <w:p>
      <w:pPr>
        <w:pStyle w:val="SHTKNoteDetail"/>
      </w:pPr>
      <w:r>
        <w:t>• 저본 독법 | 能 (【大】)</w:t>
      </w:r>
    </w:p>
    <w:p>
      <w:pPr>
        <w:pStyle w:val="SHTKNoteDetail"/>
      </w:pPr>
      <w:r>
        <w:t>• 이문 독법 | 觸能 (【乙】)</w:t>
      </w:r>
    </w:p>
    <w:p>
      <w:pPr>
        <w:pStyle w:val="SHTKNoteDetail"/>
      </w:pPr>
      <w:r>
        <w:t>• 저본 적용 번역 | 위의 저본 직역을 따른다.</w:t>
      </w:r>
    </w:p>
    <w:p>
      <w:pPr>
        <w:pStyle w:val="SHTKNoteDetail"/>
      </w:pPr>
      <w:r>
        <w:t>• 이문 적용·의미 차이 | 【乙】은 能 앞에 觸을 보충하여 觸能為受因으로 읽는다. 의미의 핵심은 “촉이 수의 원인이 된다”는 점으로 같다.</w:t>
      </w:r>
    </w:p>
    <w:p>
      <w:pPr>
        <w:pStyle w:val="SHTKNoteDetail"/>
      </w:pPr>
      <w:r>
        <w:t>• 번역 영향 판정 | [표현 차이]</w:t>
      </w:r>
    </w:p>
    <w:p>
      <w:pPr>
        <w:pStyle w:val="SHTKNoteDetail"/>
      </w:pPr>
      <w:r>
        <w:t>• 출처 | CBETA T41n1821, 교감 번호 0074008.</w:t>
      </w:r>
    </w:p>
    <w:p>
      <w:pPr>
        <w:pStyle w:val="SHTKSourceText"/>
        <w:keepNext/>
      </w:pPr>
      <w:r>
        <w:t xml:space="preserve">(解云舉[9]果顯因也)</w:t>
      </w:r>
    </w:p>
    <w:p>
      <w:pPr>
        <w:pStyle w:val="SHTKTranslationText"/>
      </w:pPr>
      <w:r>
        <w:t xml:space="preserve">(해석하면, [9]결과를 들어 원인을 드러낸 것이다.)</w:t>
      </w:r>
    </w:p>
    <w:p>
      <w:pPr>
        <w:pStyle w:val="SHTKNoteSummary"/>
        <w:keepNext/>
      </w:pPr>
      <w:r>
        <w:t>교감 요약 | [CBETA 교감] 저본 果 → 乙본 因</w:t>
      </w:r>
    </w:p>
    <w:p>
      <w:pPr>
        <w:pStyle w:val="SHTKNoteDetail"/>
      </w:pPr>
      <w:r>
        <w:t>• 원교감 원문 | 果＝因【乙】</w:t>
      </w:r>
    </w:p>
    <w:p>
      <w:pPr>
        <w:pStyle w:val="SHTKNoteDetail"/>
      </w:pPr>
      <w:r>
        <w:t>• 저본 독법 | 果 (【大】)</w:t>
      </w:r>
    </w:p>
    <w:p>
      <w:pPr>
        <w:pStyle w:val="SHTKNoteDetail"/>
      </w:pPr>
      <w:r>
        <w:t>• 이문 독법 | 因 (【乙】)</w:t>
      </w:r>
    </w:p>
    <w:p>
      <w:pPr>
        <w:pStyle w:val="SHTKNoteDetail"/>
      </w:pPr>
      <w:r>
        <w:t>• 저본 적용 번역 | 위의 저본 직역을 따른다.</w:t>
      </w:r>
    </w:p>
    <w:p>
      <w:pPr>
        <w:pStyle w:val="SHTKNoteDetail"/>
      </w:pPr>
      <w:r>
        <w:t>• 이문 적용·의미 차이 | 果와 因의 차이로 “결과를 들어 원인을 드러낸다”와 “원인을 들어 원인을 드러낸다”가 달라진다.</w:t>
      </w:r>
    </w:p>
    <w:p>
      <w:pPr>
        <w:pStyle w:val="SHTKNoteDetail"/>
      </w:pPr>
      <w:r>
        <w:t>• 번역 영향 판정 | [의미 차이 있음]</w:t>
      </w:r>
    </w:p>
    <w:p>
      <w:pPr>
        <w:pStyle w:val="SHTKNoteDetail"/>
      </w:pPr>
      <w:r>
        <w:t>• 출처 | CBETA T41n1821, 교감 번호 0074009.</w:t>
      </w:r>
    </w:p>
    <w:p>
      <w:pPr>
        <w:pStyle w:val="SHTKSourceText"/>
        <w:keepNext/>
      </w:pPr>
      <w:r>
        <w:t xml:space="preserve">欲謂希求所作事業者。 欲謂於境能有希求所作事業。 由有此欲心等趣境。</w:t>
      </w:r>
    </w:p>
    <w:p>
      <w:pPr>
        <w:pStyle w:val="SHTKTranslationText"/>
      </w:pPr>
      <w:r>
        <w:t xml:space="preserve">“욕(欲)은 하려는 사업을 희구하는 것이다”라고 한 것이다. 욕이란 경계에 대해 하려는 사업을 능히 희구하는 것이다. 이 욕이 있기 때문에 심 등이 경계로 나아간다.</w:t>
      </w:r>
    </w:p>
    <w:p>
      <w:pPr>
        <w:pStyle w:val="SHTKSourceText"/>
        <w:keepNext/>
      </w:pPr>
      <w:r>
        <w:t xml:space="preserve">又入阿毘達[10]摩云。</w:t>
      </w:r>
    </w:p>
    <w:p>
      <w:pPr>
        <w:pStyle w:val="SHTKTranslationText"/>
      </w:pPr>
      <w:r>
        <w:t xml:space="preserve">또 『입아비달[10]마론』에서 말한다.</w:t>
      </w:r>
    </w:p>
    <w:p>
      <w:pPr>
        <w:pStyle w:val="SHTKNoteSummary"/>
        <w:keepNext/>
      </w:pPr>
      <w:r>
        <w:t>교감 요약 | [CBETA 교감] 저본 摩 → 乙본 磨</w:t>
      </w:r>
    </w:p>
    <w:p>
      <w:pPr>
        <w:pStyle w:val="SHTKNoteDetail"/>
      </w:pPr>
      <w:r>
        <w:t>• 원교감 원문 | 摩＝磨【乙】＊</w:t>
      </w:r>
    </w:p>
    <w:p>
      <w:pPr>
        <w:pStyle w:val="SHTKNoteDetail"/>
      </w:pPr>
      <w:r>
        <w:t>• 저본 독법 | 摩 (【大】)</w:t>
      </w:r>
    </w:p>
    <w:p>
      <w:pPr>
        <w:pStyle w:val="SHTKNoteDetail"/>
      </w:pPr>
      <w:r>
        <w:t>• 이문 독법 | 磨 (【乙】)</w:t>
      </w:r>
    </w:p>
    <w:p>
      <w:pPr>
        <w:pStyle w:val="SHTKNoteDetail"/>
      </w:pPr>
      <w:r>
        <w:t>• 저본 적용 번역 | 위의 저본 직역을 따른다.</w:t>
      </w:r>
    </w:p>
    <w:p>
      <w:pPr>
        <w:pStyle w:val="SHTKNoteDetail"/>
      </w:pPr>
      <w:r>
        <w:t>• 이문 적용·의미 차이 | 摩/磨는 『入阿毘達摩(磨)論』 표기의 이체 차이로, 문헌명 번역에는 차이가 없다.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欲謂希求所作事業。 隨順精進。 謂我當作如是事業。</w:t>
      </w:r>
    </w:p>
    <w:p>
      <w:pPr>
        <w:pStyle w:val="SHTKTranslationText"/>
      </w:pPr>
      <w:r>
        <w:t xml:space="preserve">욕이란 하려는 사업을 희구하는 것이다. 정진에 수순한다. 곧 ‘내가 마땅히 이와 같은 사업을 하겠다’는 것이다.</w:t>
      </w:r>
    </w:p>
    <w:p>
      <w:pPr>
        <w:pStyle w:val="SHTKPositionMarker"/>
        <w:keepNext/>
      </w:pPr>
      <w:r>
        <w:t xml:space="preserve">[0074b14]</w:t>
      </w:r>
    </w:p>
    <w:p>
      <w:pPr>
        <w:pStyle w:val="SHTKSourceText"/>
        <w:keepNext/>
      </w:pPr>
      <w:r>
        <w:t xml:space="preserve">慧謂於法能有簡擇者。 推求名見。</w:t>
      </w:r>
    </w:p>
    <w:p>
      <w:pPr>
        <w:pStyle w:val="SHTKTranslationText"/>
      </w:pPr>
      <w:r>
        <w:t xml:space="preserve">“혜(慧)는 법에 대해 능히 간택하는 것이다”라고 한 것이다. 추구하는 것을 견(見)이라 한다.</w:t>
      </w:r>
    </w:p>
    <w:p>
      <w:pPr>
        <w:pStyle w:val="SHTKSourceText"/>
        <w:keepNext/>
      </w:pPr>
      <w:r>
        <w:t xml:space="preserve">決斷名[11]智。</w:t>
      </w:r>
    </w:p>
    <w:p>
      <w:pPr>
        <w:pStyle w:val="SHTKTranslationText"/>
      </w:pPr>
      <w:r>
        <w:t xml:space="preserve">결단하는 것을 [11]지(智)라 한다.</w:t>
      </w:r>
    </w:p>
    <w:p>
      <w:pPr>
        <w:pStyle w:val="SHTKNoteSummary"/>
        <w:keepNext/>
      </w:pPr>
      <w:r>
        <w:t>교감 요약 | [CBETA 교감] 저본 智 → 乙본 知</w:t>
      </w:r>
    </w:p>
    <w:p>
      <w:pPr>
        <w:pStyle w:val="SHTKNoteDetail"/>
      </w:pPr>
      <w:r>
        <w:t>• 원교감 원문 | 智＝知【乙】＊</w:t>
      </w:r>
    </w:p>
    <w:p>
      <w:pPr>
        <w:pStyle w:val="SHTKNoteDetail"/>
      </w:pPr>
      <w:r>
        <w:t>• 저본 독법 | 智 (【大】)</w:t>
      </w:r>
    </w:p>
    <w:p>
      <w:pPr>
        <w:pStyle w:val="SHTKNoteDetail"/>
      </w:pPr>
      <w:r>
        <w:t>• 이문 독법 | 知 (【乙】)</w:t>
      </w:r>
    </w:p>
    <w:p>
      <w:pPr>
        <w:pStyle w:val="SHTKNoteDetail"/>
      </w:pPr>
      <w:r>
        <w:t>• 저본 적용 번역 | 위의 저본 직역을 따른다.</w:t>
      </w:r>
    </w:p>
    <w:p>
      <w:pPr>
        <w:pStyle w:val="SHTKNoteDetail"/>
      </w:pPr>
      <w:r>
        <w:t>• 이문 적용·의미 차이 | 智와 知의 차이로 “지(智)”와 “앎(知)”의 표기가 달라진다.</w:t>
      </w:r>
    </w:p>
    <w:p>
      <w:pPr>
        <w:pStyle w:val="SHTKNoteDetail"/>
      </w:pPr>
      <w:r>
        <w:t>• 번역 영향 판정 | [표현 차이]</w:t>
      </w:r>
    </w:p>
    <w:p>
      <w:pPr>
        <w:pStyle w:val="SHTKNoteDetail"/>
      </w:pPr>
      <w:r>
        <w:t>• 출처 | CBETA T41n1821, 교감 번호 0074011.</w:t>
      </w:r>
    </w:p>
    <w:p>
      <w:pPr>
        <w:pStyle w:val="SHTKSourceText"/>
        <w:keepNext/>
      </w:pPr>
      <w:r>
        <w:t xml:space="preserve">簡擇名慧。 謂於諸法能有簡擇。 約用辨也 問慧寧疑俱 答正理第十云。 若疑相應。 全無慧者。 云何得有二品推尋。</w:t>
      </w:r>
    </w:p>
    <w:p>
      <w:pPr>
        <w:pStyle w:val="SHTKTranslationText"/>
      </w:pPr>
      <w:r>
        <w:t xml:space="preserve">간택하는 것을 혜라고 한다. 곧 모든 법에 대해 능히 간택하는 것이다. 작용에 의거하여 분별한 것이다. 묻는다. 혜가 어찌 의(疑)와 함께할 수 있는가. 답한다. 『정리론』 제10권에서 말한다. 만약 의와 상응할 때 전혀 혜가 없다면, 어떻게 두 부류에 대해 추구함이 있을 수 있겠는가.</w:t>
      </w:r>
    </w:p>
    <w:p>
      <w:pPr>
        <w:pStyle w:val="SHTKSourceText"/>
        <w:keepNext/>
      </w:pPr>
      <w:r>
        <w:t xml:space="preserve">於二品中。 差別簡擇。 推尋理趣乃成疑故</w:t>
      </w:r>
    </w:p>
    <w:p>
      <w:pPr>
        <w:pStyle w:val="SHTKTranslationText"/>
      </w:pPr>
      <w:r>
        <w:t xml:space="preserve">두 부류 가운데에서 차별하여 간택하고 이치를 추구해야 비로소 의가 이루어지기 때문이다.</w:t>
      </w:r>
    </w:p>
    <w:p>
      <w:pPr>
        <w:pStyle w:val="SHTKSourceText"/>
        <w:keepNext/>
      </w:pPr>
      <w:r>
        <w:t xml:space="preserve">准彼論故[12]應得疑俱。</w:t>
      </w:r>
    </w:p>
    <w:p>
      <w:pPr>
        <w:pStyle w:val="SHTKTranslationText"/>
      </w:pPr>
      <w:r>
        <w:t xml:space="preserve">그 논에 준거하면 [12]마땅히 의와 함께할 수 있음을 알 수 있다.</w:t>
      </w:r>
    </w:p>
    <w:p>
      <w:pPr>
        <w:pStyle w:val="SHTKNoteSummary"/>
        <w:keepNext/>
      </w:pPr>
      <w:r>
        <w:t>교감 요약 | [CBETA 교감] 甲·乙본에는 應 없음</w:t>
      </w:r>
    </w:p>
    <w:p>
      <w:pPr>
        <w:pStyle w:val="SHTKNoteDetail"/>
      </w:pPr>
      <w:r>
        <w:t>• 원교감 원문 | 〔應〕－【甲】【乙】</w:t>
      </w:r>
    </w:p>
    <w:p>
      <w:pPr>
        <w:pStyle w:val="SHTKNoteDetail"/>
      </w:pPr>
      <w:r>
        <w:t>• 저본 독법 | 應 (【大】)</w:t>
      </w:r>
    </w:p>
    <w:p>
      <w:pPr>
        <w:pStyle w:val="SHTKNoteDetail"/>
      </w:pPr>
      <w:r>
        <w:t>• 이문 독법 | ∅(삭제) (【甲】 【乙】)</w:t>
      </w:r>
    </w:p>
    <w:p>
      <w:pPr>
        <w:pStyle w:val="SHTKNoteDetail"/>
      </w:pPr>
      <w:r>
        <w:t>• 저본 적용 번역 | 위의 저본 직역을 따른다.</w:t>
      </w:r>
    </w:p>
    <w:p>
      <w:pPr>
        <w:pStyle w:val="SHTKNoteDetail"/>
      </w:pPr>
      <w:r>
        <w:t>• 이문 적용·의미 차이 | 【甲】【乙】은 당위의 應을 삭제한다. 결론의 핵심은 같으나 어조가 약해진다.</w:t>
      </w:r>
    </w:p>
    <w:p>
      <w:pPr>
        <w:pStyle w:val="SHTKNoteDetail"/>
      </w:pPr>
      <w:r>
        <w:t>• 이문 기준 번역 | 이문은 저본의 應에 해당하는 말 없이 읽는다.</w:t>
      </w:r>
    </w:p>
    <w:p>
      <w:pPr>
        <w:pStyle w:val="SHTKNoteDetail"/>
      </w:pPr>
      <w:r>
        <w:t>• 번역 영향 판정 | [표현 차이]</w:t>
      </w:r>
    </w:p>
    <w:p>
      <w:pPr>
        <w:pStyle w:val="SHTKNoteDetail"/>
      </w:pPr>
      <w:r>
        <w:t>• 출처 | CBETA T41n1821, 교감 번호 0074012.</w:t>
      </w:r>
    </w:p>
    <w:p>
      <w:pPr>
        <w:pStyle w:val="SHTKSourceText"/>
        <w:keepNext/>
      </w:pPr>
      <w:r>
        <w:t xml:space="preserve">慧與無明相應。 故知亦與疑竝。</w:t>
      </w:r>
    </w:p>
    <w:p>
      <w:pPr>
        <w:pStyle w:val="SHTKTranslationText"/>
      </w:pPr>
      <w:r>
        <w:t xml:space="preserve">혜는 무명과 상응한다. 그러므로 또한 의와 함께함을 알 수 있다.</w:t>
      </w:r>
    </w:p>
    <w:p>
      <w:pPr>
        <w:pStyle w:val="SHTKPositionMarker"/>
        <w:keepNext/>
      </w:pPr>
      <w:r>
        <w:t xml:space="preserve">[0074b21]</w:t>
      </w:r>
    </w:p>
    <w:p>
      <w:pPr>
        <w:pStyle w:val="SHTKSourceText"/>
        <w:keepNext/>
      </w:pPr>
      <w:r>
        <w:t xml:space="preserve">念謂於緣明記不忘者。 念之作用於所緣境分明記持。 能為後時不忘失因。 非謂但念過去境也。 故正理云。 於境明記。 不忘失因說名為念</w:t>
      </w:r>
    </w:p>
    <w:p>
      <w:pPr>
        <w:pStyle w:val="SHTKTranslationText"/>
      </w:pPr>
      <w:r>
        <w:t xml:space="preserve">“염(念)은 소연에서 분명히 기억하여 잊지 않는 것이다”라고 한 것이다. 염의 작용은 소연의 경계를 분명히 기억하고 지니는 것이다. 후시에 잊어버리지 않게 하는 원인이 될 수 있다. 단지 과거의 경계만을 생각하는 것을 말하는 것은 아니다. 그러므로 『정리론』에서 말한다. 경계에 대해 분명히 기억하여 잊어버리지 않게 하는 원인을 염이라고 이름한다.</w:t>
      </w:r>
    </w:p>
    <w:p>
      <w:pPr>
        <w:pStyle w:val="SHTKSourceText"/>
        <w:keepNext/>
      </w:pPr>
      <w:r>
        <w:t xml:space="preserve">又入阿毘達[＊]摩云。</w:t>
      </w:r>
    </w:p>
    <w:p>
      <w:pPr>
        <w:pStyle w:val="SHTKTranslationText"/>
      </w:pPr>
      <w:r>
        <w:t xml:space="preserve">또 『입아비달[＊]마론』에서 말한다.</w:t>
      </w:r>
    </w:p>
    <w:p>
      <w:pPr>
        <w:pStyle w:val="SHTKNoteSummary"/>
        <w:keepNext/>
      </w:pPr>
      <w:r>
        <w:t>교감 요약 | [상호참조] 저본 摩 → 乙본 磨</w:t>
      </w:r>
    </w:p>
    <w:p>
      <w:pPr>
        <w:pStyle w:val="SHTKNoteDetail"/>
      </w:pPr>
      <w:r>
        <w:t>• 원교감 원문 | 摩＝磨【乙】＊</w:t>
      </w:r>
    </w:p>
    <w:p>
      <w:pPr>
        <w:pStyle w:val="SHTKNoteDetail"/>
      </w:pPr>
      <w:r>
        <w:t>• 적용 | 『入阿毘達摩(磨)論』의 摩/磨 이체 표기를 재참조한다.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念謂令心於境明記。</w:t>
      </w:r>
    </w:p>
    <w:p>
      <w:pPr>
        <w:pStyle w:val="SHTKTranslationText"/>
      </w:pPr>
      <w:r>
        <w:t xml:space="preserve">염이란 마음으로 하여금 경계에 대해 분명히 기억하게 하는 것이다.</w:t>
      </w:r>
    </w:p>
    <w:p>
      <w:pPr>
        <w:pStyle w:val="SHTKSourceText"/>
        <w:keepNext/>
      </w:pPr>
      <w:r>
        <w:t xml:space="preserve">即是不忘已．正．當作[13]諸事業義(解云彼論從強說[14]心。</w:t>
      </w:r>
    </w:p>
    <w:p>
      <w:pPr>
        <w:pStyle w:val="SHTKTranslationText"/>
      </w:pPr>
      <w:r>
        <w:t xml:space="preserve">곧 이미 했거나, 지금 하거나, 장차 할 [13]여러 사업을 잊지 않는다는 뜻이다. (해석하면, 그 논에서는 강한 것에 따라 [14]마음만을 말한 것이다.</w:t>
      </w:r>
    </w:p>
    <w:p>
      <w:pPr>
        <w:pStyle w:val="SHTKNoteSummary"/>
        <w:keepNext/>
      </w:pPr>
      <w:r>
        <w:t>교감 요약 | [CBETA 교감] 저본 諸 → 乙본 謂</w:t>
      </w:r>
    </w:p>
    <w:p>
      <w:pPr>
        <w:pStyle w:val="SHTKNoteDetail"/>
      </w:pPr>
      <w:r>
        <w:t>• 원교감 원문 | 諸＝謂【乙】</w:t>
      </w:r>
    </w:p>
    <w:p>
      <w:pPr>
        <w:pStyle w:val="SHTKNoteDetail"/>
      </w:pPr>
      <w:r>
        <w:t>• 저본 독법 | 諸 (【大】)</w:t>
      </w:r>
    </w:p>
    <w:p>
      <w:pPr>
        <w:pStyle w:val="SHTKNoteDetail"/>
      </w:pPr>
      <w:r>
        <w:t>• 이문 독법 | 謂 (【乙】)</w:t>
      </w:r>
    </w:p>
    <w:p>
      <w:pPr>
        <w:pStyle w:val="SHTKNoteDetail"/>
      </w:pPr>
      <w:r>
        <w:t>• 저본 적용 번역 | 위의 저본 직역을 따른다.</w:t>
      </w:r>
    </w:p>
    <w:p>
      <w:pPr>
        <w:pStyle w:val="SHTKNoteDetail"/>
      </w:pPr>
      <w:r>
        <w:t>• 이문 적용·의미 차이 | 諸事業(여러 사업)과 謂事業(사업을 이른다)의 차이로 문장 연결이 달라진다.</w:t>
      </w:r>
    </w:p>
    <w:p>
      <w:pPr>
        <w:pStyle w:val="SHTKNoteDetail"/>
      </w:pPr>
      <w:r>
        <w:t>• 번역 영향 판정 | [의미 차이 경미]</w:t>
      </w:r>
    </w:p>
    <w:p>
      <w:pPr>
        <w:pStyle w:val="SHTKNoteDetail"/>
      </w:pPr>
      <w:r>
        <w:t>• 출처 | CBETA T41n1821, 교감 번호 0074013.</w:t>
      </w:r>
    </w:p>
    <w:p>
      <w:pPr>
        <w:pStyle w:val="SHTKNoteSummary"/>
      </w:pPr>
      <w:r>
        <w:t>교감 요약 | [CBETA 교감] 저본 心 → 甲·乙본 正</w:t>
      </w:r>
    </w:p>
    <w:p>
      <w:pPr>
        <w:pStyle w:val="SHTKNoteDetail"/>
      </w:pPr>
      <w:r>
        <w:t>• 원교감 원문 | 心＝正【甲】【乙】</w:t>
      </w:r>
    </w:p>
    <w:p>
      <w:pPr>
        <w:pStyle w:val="SHTKNoteDetail"/>
      </w:pPr>
      <w:r>
        <w:t>• 저본 독법 | 心 (【大】)</w:t>
      </w:r>
    </w:p>
    <w:p>
      <w:pPr>
        <w:pStyle w:val="SHTKNoteDetail"/>
      </w:pPr>
      <w:r>
        <w:t>• 이문 독법 | 正 (【甲】 【乙】)</w:t>
      </w:r>
    </w:p>
    <w:p>
      <w:pPr>
        <w:pStyle w:val="SHTKNoteDetail"/>
      </w:pPr>
      <w:r>
        <w:t>• 저본 적용 번역 | 위의 저본 직역을 따른다.</w:t>
      </w:r>
    </w:p>
    <w:p>
      <w:pPr>
        <w:pStyle w:val="SHTKNoteDetail"/>
      </w:pPr>
      <w:r>
        <w:t>• 이문 적용·의미 차이 | 저본 從強說心은 “강한 것에 따라 마음을 말한다”, 이문 從強說正은 문맥상 해석 구조가 달라져 독법 차이가 크다.</w:t>
      </w:r>
    </w:p>
    <w:p>
      <w:pPr>
        <w:pStyle w:val="SHTKNoteDetail"/>
      </w:pPr>
      <w:r>
        <w:t>• 번역 영향 판정 | [의미 차이 있음]</w:t>
      </w:r>
    </w:p>
    <w:p>
      <w:pPr>
        <w:pStyle w:val="SHTKNoteDetail"/>
      </w:pPr>
      <w:r>
        <w:t>• 출처 | CBETA T41n1821, 교감 번호 0074014.</w:t>
      </w:r>
    </w:p>
    <w:p>
      <w:pPr>
        <w:pStyle w:val="SHTKSourceText"/>
        <w:keepNext/>
      </w:pPr>
      <w:r>
        <w:t xml:space="preserve">理實亦令心所)。</w:t>
      </w:r>
    </w:p>
    <w:p>
      <w:pPr>
        <w:pStyle w:val="SHTKTranslationText"/>
      </w:pPr>
      <w:r>
        <w:t xml:space="preserve">이치상 실로는 또한 심소로 하여금 그렇게 한다.)</w:t>
      </w:r>
    </w:p>
    <w:p>
      <w:pPr>
        <w:pStyle w:val="SHTKPositionMarker"/>
        <w:keepNext/>
      </w:pPr>
      <w:r>
        <w:t xml:space="preserve">[0074b26]</w:t>
      </w:r>
    </w:p>
    <w:p>
      <w:pPr>
        <w:pStyle w:val="SHTKSourceText"/>
        <w:keepNext/>
      </w:pPr>
      <w:r>
        <w:t xml:space="preserve">作意謂能令心警覺者。 作動於意故名作意。 謂能令心警覺前境。 心如睡眠沈沒不行。 由作意力警覺取境。 理實亦能警覺心所。 從強說心。 故正理云。</w:t>
      </w:r>
    </w:p>
    <w:p>
      <w:pPr>
        <w:pStyle w:val="SHTKTranslationText"/>
      </w:pPr>
      <w:r>
        <w:t xml:space="preserve">“작의(作意)는 능히 마음을 경각시키는 것이다”라고 한 것이다. 의(意)를 움직이게 하므로 작의라고 이름한다. 곧 능히 마음으로 하여금 앞의 경계에 대해 경각하게 한다. 마음이 마치 잠든 것처럼 가라앉아 작용하지 않을 때, 작의의 힘으로 경각시켜 경계를 취하게 한다. 이치상 실로는 또한 심소를 경각시킬 수 있다. 강한 것에 따라 마음만을 말한 것이다. 그러므로 『정리론』에서 말한다.</w:t>
      </w:r>
    </w:p>
    <w:p>
      <w:pPr>
        <w:pStyle w:val="SHTKSourceText"/>
        <w:keepNext/>
      </w:pPr>
      <w:r>
        <w:t xml:space="preserve">諸心．所法依心轉故。 但動於意餘動亦成。 又正理云。 引心．心所。 令於所緣有所警覺說名作意。 此即世間說為留意。 雜心。 名憶。</w:t>
      </w:r>
    </w:p>
    <w:p>
      <w:pPr>
        <w:pStyle w:val="SHTKTranslationText"/>
      </w:pPr>
      <w:r>
        <w:t xml:space="preserve">모든 심소법은 마음에 의지하여 전변하므로, 다만 의를 움직이면 나머지가 움직이는 것도 이루어진다. 또 『정리론』에서 말한다. 심과 심소를 이끌어 소연에 대해 경각함이 있게 하는 것을 작의라고 이름한다. 이것이 곧 세간에서 말하는 ‘주의를 기울임’이다. 『잡심론』에서는 억(憶)이라고 이름한다.</w:t>
      </w:r>
    </w:p>
    <w:p>
      <w:pPr>
        <w:pStyle w:val="SHTKSourceText"/>
        <w:keepNext/>
      </w:pPr>
      <w:r>
        <w:t xml:space="preserve">又入阿毘達[＊]摩云。</w:t>
      </w:r>
    </w:p>
    <w:p>
      <w:pPr>
        <w:pStyle w:val="SHTKTranslationText"/>
      </w:pPr>
      <w:r>
        <w:t xml:space="preserve">또 『입아비달[＊]마론』에서 말한다.</w:t>
      </w:r>
    </w:p>
    <w:p>
      <w:pPr>
        <w:pStyle w:val="SHTKNoteSummary"/>
        <w:keepNext/>
      </w:pPr>
      <w:r>
        <w:t>교감 요약 | [상호참조] 저본 摩 → 乙본 磨</w:t>
      </w:r>
    </w:p>
    <w:p>
      <w:pPr>
        <w:pStyle w:val="SHTKNoteDetail"/>
      </w:pPr>
      <w:r>
        <w:t>• 원교감 원문 | 摩＝磨【乙】＊</w:t>
      </w:r>
    </w:p>
    <w:p>
      <w:pPr>
        <w:pStyle w:val="SHTKNoteDetail"/>
      </w:pPr>
      <w:r>
        <w:t>• 적용 | 『入阿毘達摩(磨)論』의 摩/磨 이체 표기를 재참조한다.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作意謂能令心警覺。 即是引心趣境為義。 亦是憶持曾受境等。</w:t>
      </w:r>
    </w:p>
    <w:p>
      <w:pPr>
        <w:pStyle w:val="SHTKTranslationText"/>
      </w:pPr>
      <w:r>
        <w:t xml:space="preserve">작의란 능히 마음을 경각시키는 것이다. 곧 마음을 이끌어 경계로 향하게 한다는 뜻이다. 또한 일찍이 받아들인 경계 등을 기억하여 지니는 것이다.</w:t>
      </w:r>
    </w:p>
    <w:p>
      <w:pPr>
        <w:pStyle w:val="SHTKPositionMarker"/>
        <w:keepNext/>
      </w:pPr>
      <w:r>
        <w:t xml:space="preserve">[0074c06]</w:t>
      </w:r>
    </w:p>
    <w:p>
      <w:pPr>
        <w:pStyle w:val="SHTKSourceText"/>
        <w:keepNext/>
      </w:pPr>
      <w:r>
        <w:t xml:space="preserve">勝解謂能於境印可者。 殊勝之解故名勝解。 謂能於境。 印可審定是事必爾非不如是 問若爾者與疑相應如何有勝解 解云有耶．無耶前後二心皆能印可故有勝解。</w:t>
      </w:r>
    </w:p>
    <w:p>
      <w:pPr>
        <w:pStyle w:val="SHTKTranslationText"/>
      </w:pPr>
      <w:r>
        <w:t xml:space="preserve">“승해(勝解)는 능히 경계에 대해 인가하는 것이다”라고 한 것이다. 수승한 이해이므로 승해라고 이름한다. 곧 능히 경계에 대해 인가하여 자세히 결정하기를 ‘이 일은 반드시 그러하며 그렇지 않은 것이 아니다’라고 하는 것이다. 묻는다. 그렇다면 의(疑)와 상응할 때 어떻게 승해가 있을 수 있는가. 해석하면, ‘있는가, 없는가’라는 앞뒤의 두 마음이 모두 능히 인가하므로 승해가 있는 것이다.</w:t>
      </w:r>
    </w:p>
    <w:p>
      <w:pPr>
        <w:pStyle w:val="SHTKSourceText"/>
        <w:keepNext/>
      </w:pPr>
      <w:r>
        <w:t xml:space="preserve">又入阿毘達[＊]摩云。</w:t>
      </w:r>
    </w:p>
    <w:p>
      <w:pPr>
        <w:pStyle w:val="SHTKTranslationText"/>
      </w:pPr>
      <w:r>
        <w:t xml:space="preserve">또 『입아비달[＊]마론』에서 말한다.</w:t>
      </w:r>
    </w:p>
    <w:p>
      <w:pPr>
        <w:pStyle w:val="SHTKNoteSummary"/>
        <w:keepNext/>
      </w:pPr>
      <w:r>
        <w:t>교감 요약 | [상호참조] 저본 摩 → 乙본 磨</w:t>
      </w:r>
    </w:p>
    <w:p>
      <w:pPr>
        <w:pStyle w:val="SHTKNoteDetail"/>
      </w:pPr>
      <w:r>
        <w:t>• 원교감 원문 | 摩＝磨【乙】＊</w:t>
      </w:r>
    </w:p>
    <w:p>
      <w:pPr>
        <w:pStyle w:val="SHTKNoteDetail"/>
      </w:pPr>
      <w:r>
        <w:t>• 적용 | 『入阿毘達摩(磨)論』의 摩/磨 이체 표기를 재참조한다.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勝解謂能於境印可。 即是令心於所緣境無怯弱義(解云從強令心。 亦令心所) 正理十一云。 勝解別有亦如經說。 心由勝解印可所緣。 謂心起時皆能印境(解云從強說心。 謂心所法亦能印境)</w:t>
      </w:r>
    </w:p>
    <w:p>
      <w:pPr>
        <w:pStyle w:val="SHTKTranslationText"/>
      </w:pPr>
      <w:r>
        <w:t xml:space="preserve">승해란 능히 경계에 대해 인가하는 것이다. 곧 마음으로 하여금 소연의 경계에 대해 겁약함이 없게 한다는 뜻이다. (해석하면, 강한 것에 따라 마음으로 하여금 그렇게 한다고 말한 것이다. 또한 심소로 하여금 그렇게 한다.) 『정리론』 제11권에서 말한다. 승해는 별도로 존재하니, 또한 경에서 설한 것과 같다. 마음은 승해로 말미암아 소연을 인가한다. 곧 마음이 일어날 때 모두 경계를 인가할 수 있다. (해석하면, 강한 것에 따라 마음만을 말한 것이다. 곧 심소법 또한 경계를 인가할 수 있다.)</w:t>
      </w:r>
    </w:p>
    <w:p>
      <w:pPr>
        <w:pStyle w:val="SHTKSourceText"/>
        <w:keepNext/>
      </w:pPr>
      <w:r>
        <w:t xml:space="preserve">又正理更敘雜心等師解云。</w:t>
      </w:r>
    </w:p>
    <w:p>
      <w:pPr>
        <w:pStyle w:val="SHTKTranslationText"/>
      </w:pPr>
      <w:r>
        <w:t xml:space="preserve">또 『정리론』에서 다시 『잡심론』 등의 논사들의 해석을 서술하여 말한다.</w:t>
      </w:r>
    </w:p>
    <w:p>
      <w:pPr>
        <w:pStyle w:val="SHTKSourceText"/>
        <w:keepNext/>
      </w:pPr>
      <w:r>
        <w:t xml:space="preserve">有餘師[15]云。</w:t>
      </w:r>
    </w:p>
    <w:p>
      <w:pPr>
        <w:pStyle w:val="SHTKTranslationText"/>
      </w:pPr>
      <w:r>
        <w:t xml:space="preserve">다른 논사가 [15]말한다.</w:t>
      </w:r>
    </w:p>
    <w:p>
      <w:pPr>
        <w:pStyle w:val="SHTKNoteSummary"/>
        <w:keepNext/>
      </w:pPr>
      <w:r>
        <w:t>교감 요약 | [CBETA 교감] 저본 云 → 乙본 言</w:t>
      </w:r>
    </w:p>
    <w:p>
      <w:pPr>
        <w:pStyle w:val="SHTKNoteDetail"/>
      </w:pPr>
      <w:r>
        <w:t>• 원교감 원문 | 云＝言【乙】</w:t>
      </w:r>
    </w:p>
    <w:p>
      <w:pPr>
        <w:pStyle w:val="SHTKNoteDetail"/>
      </w:pPr>
      <w:r>
        <w:t>• 저본 독법 | 云 (【大】)</w:t>
      </w:r>
    </w:p>
    <w:p>
      <w:pPr>
        <w:pStyle w:val="SHTKNoteDetail"/>
      </w:pPr>
      <w:r>
        <w:t>• 이문 독법 | 言 (【乙】)</w:t>
      </w:r>
    </w:p>
    <w:p>
      <w:pPr>
        <w:pStyle w:val="SHTKNoteDetail"/>
      </w:pPr>
      <w:r>
        <w:t>• 저본 적용 번역 | 위의 저본 직역을 따른다.</w:t>
      </w:r>
    </w:p>
    <w:p>
      <w:pPr>
        <w:pStyle w:val="SHTKNoteDetail"/>
      </w:pPr>
      <w:r>
        <w:t>• 이문 적용·의미 차이 | 云/言은 모두 “말한다”로 번역되어 실질적 차이가 없다.</w:t>
      </w:r>
    </w:p>
    <w:p>
      <w:pPr>
        <w:pStyle w:val="SHTKNoteDetail"/>
      </w:pPr>
      <w:r>
        <w:t>• 번역 영향 판정 | [번역 차이 없음]</w:t>
      </w:r>
    </w:p>
    <w:p>
      <w:pPr>
        <w:pStyle w:val="SHTKNoteDetail"/>
      </w:pPr>
      <w:r>
        <w:t>• 출처 | CBETA T41n1821, 교감 번호 0074015.</w:t>
      </w:r>
    </w:p>
    <w:p>
      <w:pPr>
        <w:pStyle w:val="SHTKSourceText"/>
        <w:keepNext/>
      </w:pPr>
      <w:r>
        <w:t xml:space="preserve">勝謂增勝。 解謂解脫。 此能令心於境無礙自在而轉。 如勝戒等(解云令心於境自在為勝。 境不能礙故得改易名為解脫。</w:t>
      </w:r>
    </w:p>
    <w:p>
      <w:pPr>
        <w:pStyle w:val="SHTKTranslationText"/>
      </w:pPr>
      <w:r>
        <w:t xml:space="preserve">‘승’은 뛰어남을 말하고, ‘해’는 해탈을 말한다. 이는 능히 마음으로 하여금 경계에 걸림 없이 자재하게 전변하게 한다. 마치 승계(勝戒) 등과 같다. (해석하면, 마음으로 하여금 경계에서 자재하게 하는 것이 ‘승’이다. 경계가 능히 장애하지 못하므로 바꾸어 움직일 수 있어 ‘해탈’이라고 이름한다.</w:t>
      </w:r>
    </w:p>
    <w:p>
      <w:pPr>
        <w:pStyle w:val="SHTKSourceText"/>
        <w:keepNext/>
      </w:pPr>
      <w:r>
        <w:t xml:space="preserve">如言勝戒．勝定．勝慧如說[16]由觸故心屬於境。</w:t>
      </w:r>
    </w:p>
    <w:p>
      <w:pPr>
        <w:pStyle w:val="SHTKTranslationText"/>
      </w:pPr>
      <w:r>
        <w:t xml:space="preserve">승계·승정·승혜라고 말하는 것과 같다. 또 “[16]촉으로 말미암기 때문에 마음이 경계에 속박되고,</w:t>
      </w:r>
    </w:p>
    <w:p>
      <w:pPr>
        <w:pStyle w:val="SHTKNoteSummary"/>
        <w:keepNext/>
      </w:pPr>
      <w:r>
        <w:t>교감 요약 | [CBETA 교감] 甲·乙본에는 由觸……義也雜(二十자) 없음</w:t>
      </w:r>
    </w:p>
    <w:p>
      <w:pPr>
        <w:pStyle w:val="SHTKNoteDetail"/>
      </w:pPr>
      <w:r>
        <w:t>• 원교감 원문 | 〔由觸……義也雜〕二十字－【甲】【乙】</w:t>
      </w:r>
    </w:p>
    <w:p>
      <w:pPr>
        <w:pStyle w:val="SHTKNoteDetail"/>
      </w:pPr>
      <w:r>
        <w:t>• 저본 독법 | 由觸故心屬於境。由勝解故心離於境。即斯義也。雜 (【大】)</w:t>
      </w:r>
    </w:p>
    <w:p>
      <w:pPr>
        <w:pStyle w:val="SHTKNoteDetail"/>
      </w:pPr>
      <w:r>
        <w:t>• 이문 독법 | ∅(삭제) (【甲】 【乙】)</w:t>
      </w:r>
    </w:p>
    <w:p>
      <w:pPr>
        <w:pStyle w:val="SHTKNoteDetail"/>
      </w:pPr>
      <w:r>
        <w:t>• 저본 적용 번역 | 위의 저본 직역을 따른다.</w:t>
      </w:r>
    </w:p>
    <w:p>
      <w:pPr>
        <w:pStyle w:val="SHTKNoteDetail"/>
      </w:pPr>
      <w:r>
        <w:t>• 이문 적용·의미 차이 | 【甲】【乙】은 “촉 때문에 마음이 경계에 속하고 승해 때문에 경계에서 벗어난다…『잡심론』”에 이르는 20자를 삭제한다.</w:t>
      </w:r>
    </w:p>
    <w:p>
      <w:pPr>
        <w:pStyle w:val="SHTKNoteDetail"/>
      </w:pPr>
      <w:r>
        <w:t>• 이문 기준 번역 | 이문은 저본의 由觸故心屬於境，由勝解故心離於境。即斯義也。《雜에 해당하는 말 없이 읽는다.</w:t>
      </w:r>
    </w:p>
    <w:p>
      <w:pPr>
        <w:pStyle w:val="SHTKNoteDetail"/>
      </w:pPr>
      <w:r>
        <w:t>• 번역 영향 판정 | [문장 구조 변화]</w:t>
      </w:r>
    </w:p>
    <w:p>
      <w:pPr>
        <w:pStyle w:val="SHTKNoteDetail"/>
      </w:pPr>
      <w:r>
        <w:t>• 출처 | CBETA T41n1821, 교감 번호 0074016.</w:t>
      </w:r>
    </w:p>
    <w:p>
      <w:pPr>
        <w:pStyle w:val="SHTKSourceText"/>
        <w:keepNext/>
      </w:pPr>
      <w:r>
        <w:t xml:space="preserve">由勝解故心離於境。 即斯義也。</w:t>
      </w:r>
    </w:p>
    <w:p>
      <w:pPr>
        <w:pStyle w:val="SHTKTranslationText"/>
      </w:pPr>
      <w:r>
        <w:t xml:space="preserve">승해로 말미암기 때문에 마음이 경계에서 벗어난다”고 말한 것과 같다. 바로 이러한 뜻이다.</w:t>
      </w:r>
    </w:p>
    <w:p>
      <w:pPr>
        <w:pStyle w:val="SHTKSourceText"/>
        <w:keepNext/>
      </w:pPr>
      <w:r>
        <w:t xml:space="preserve">雜心云解[17]脫者但得脫義闕於勝義[18]譯家[19]謬也)</w:t>
      </w:r>
    </w:p>
    <w:p>
      <w:pPr>
        <w:pStyle w:val="SHTKTranslationText"/>
      </w:pPr>
      <w:r>
        <w:t xml:space="preserve">『잡심론』에서 ‘해[17]탈’이라고 한 것은 단지 ‘탈’의 뜻만 얻고 ‘승’의 뜻은 빠졌으니, [18]번역가의 [19]잘못이다.)</w:t>
      </w:r>
    </w:p>
    <w:p>
      <w:pPr>
        <w:pStyle w:val="SHTKNoteSummary"/>
        <w:keepNext/>
      </w:pPr>
      <w:r>
        <w:t>교감 요약 | [CBETA 교감] 甲·乙본에는 脫 없음</w:t>
      </w:r>
    </w:p>
    <w:p>
      <w:pPr>
        <w:pStyle w:val="SHTKNoteDetail"/>
      </w:pPr>
      <w:r>
        <w:t>• 원교감 원문 | 〔脫〕－【甲】【乙】</w:t>
      </w:r>
    </w:p>
    <w:p>
      <w:pPr>
        <w:pStyle w:val="SHTKNoteDetail"/>
      </w:pPr>
      <w:r>
        <w:t>• 저본 독법 | 脫 (【大】)</w:t>
      </w:r>
    </w:p>
    <w:p>
      <w:pPr>
        <w:pStyle w:val="SHTKNoteDetail"/>
      </w:pPr>
      <w:r>
        <w:t>• 이문 독법 | ∅(삭제) (【甲】 【乙】)</w:t>
      </w:r>
    </w:p>
    <w:p>
      <w:pPr>
        <w:pStyle w:val="SHTKNoteDetail"/>
      </w:pPr>
      <w:r>
        <w:t>• 저본 적용 번역 | 위의 저본 직역을 따른다.</w:t>
      </w:r>
    </w:p>
    <w:p>
      <w:pPr>
        <w:pStyle w:val="SHTKNoteDetail"/>
      </w:pPr>
      <w:r>
        <w:t>• 이문 적용·의미 차이 | 解脫의 脫이 빠지면 용어가 解로 축약되어 승해의 어원 설명이 달라진다.</w:t>
      </w:r>
    </w:p>
    <w:p>
      <w:pPr>
        <w:pStyle w:val="SHTKNoteDetail"/>
      </w:pPr>
      <w:r>
        <w:t>• 번역 영향 판정 | [의미 차이 경미]</w:t>
      </w:r>
    </w:p>
    <w:p>
      <w:pPr>
        <w:pStyle w:val="SHTKNoteDetail"/>
      </w:pPr>
      <w:r>
        <w:t>• 출처 | CBETA T41n1821, 교감 번호 0074017.</w:t>
      </w:r>
    </w:p>
    <w:p>
      <w:pPr>
        <w:pStyle w:val="SHTKNoteSummary"/>
      </w:pPr>
      <w:r>
        <w:t>교감 요약 | [CBETA 교감] 저본 譯 → 甲·乙본 評</w:t>
      </w:r>
    </w:p>
    <w:p>
      <w:pPr>
        <w:pStyle w:val="SHTKNoteDetail"/>
      </w:pPr>
      <w:r>
        <w:t>• 원교감 원문 | 譯＝評【甲】【乙】</w:t>
      </w:r>
    </w:p>
    <w:p>
      <w:pPr>
        <w:pStyle w:val="SHTKNoteDetail"/>
      </w:pPr>
      <w:r>
        <w:t>• 저본 독법 | 譯 (【大】)</w:t>
      </w:r>
    </w:p>
    <w:p>
      <w:pPr>
        <w:pStyle w:val="SHTKNoteDetail"/>
      </w:pPr>
      <w:r>
        <w:t>• 이문 독법 | 評 (【甲】 【乙】)</w:t>
      </w:r>
    </w:p>
    <w:p>
      <w:pPr>
        <w:pStyle w:val="SHTKNoteDetail"/>
      </w:pPr>
      <w:r>
        <w:t>• 저본 적용 번역 | 위의 저본 직역을 따른다.</w:t>
      </w:r>
    </w:p>
    <w:p>
      <w:pPr>
        <w:pStyle w:val="SHTKNoteDetail"/>
      </w:pPr>
      <w:r>
        <w:t>• 이문 적용·의미 차이 | 譯家는 “번역가”, 評家는 “평론가/평가자”이므로 오류의 귀속 주체가 달라진다.</w:t>
      </w:r>
    </w:p>
    <w:p>
      <w:pPr>
        <w:pStyle w:val="SHTKNoteDetail"/>
      </w:pPr>
      <w:r>
        <w:t>• 번역 영향 판정 | [의미 차이 있음]</w:t>
      </w:r>
    </w:p>
    <w:p>
      <w:pPr>
        <w:pStyle w:val="SHTKNoteDetail"/>
      </w:pPr>
      <w:r>
        <w:t>• 출처 | CBETA T41n1821, 교감 번호 0074018.</w:t>
      </w:r>
    </w:p>
    <w:p>
      <w:pPr>
        <w:pStyle w:val="SHTKNoteSummary"/>
      </w:pPr>
      <w:r>
        <w:t>교감 요약 | [CBETA 교감] 甲·乙본에는 謬 없음</w:t>
      </w:r>
    </w:p>
    <w:p>
      <w:pPr>
        <w:pStyle w:val="SHTKNoteDetail"/>
      </w:pPr>
      <w:r>
        <w:t>• 원교감 원문 | 〔謬〕－【甲】【乙】</w:t>
      </w:r>
    </w:p>
    <w:p>
      <w:pPr>
        <w:pStyle w:val="SHTKNoteDetail"/>
      </w:pPr>
      <w:r>
        <w:t>• 저본 독법 | 謬 (【大】)</w:t>
      </w:r>
    </w:p>
    <w:p>
      <w:pPr>
        <w:pStyle w:val="SHTKNoteDetail"/>
      </w:pPr>
      <w:r>
        <w:t>• 이문 독법 | ∅(삭제) (【甲】 【乙】)</w:t>
      </w:r>
    </w:p>
    <w:p>
      <w:pPr>
        <w:pStyle w:val="SHTKNoteDetail"/>
      </w:pPr>
      <w:r>
        <w:t>• 저본 적용 번역 | 위의 저본 직역을 따른다.</w:t>
      </w:r>
    </w:p>
    <w:p>
      <w:pPr>
        <w:pStyle w:val="SHTKNoteDetail"/>
      </w:pPr>
      <w:r>
        <w:t>• 이문 적용·의미 차이 | 【甲】【乙】은 謬를 삭제하여 “잘못이다”라는 평가가 사라진다.</w:t>
      </w:r>
    </w:p>
    <w:p>
      <w:pPr>
        <w:pStyle w:val="SHTKNoteDetail"/>
      </w:pPr>
      <w:r>
        <w:t>• 이문 기준 번역 | 이문은 저본의 謬에 해당하는 말 없이 읽는다.</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0074019.</w:t>
      </w:r>
    </w:p>
    <w:p>
      <w:pPr>
        <w:pStyle w:val="SHTKSourceText"/>
        <w:keepNext/>
      </w:pPr>
      <w:r>
        <w:t xml:space="preserve">三摩地謂心一境性者。 等持力能令心王於一境轉。 若無等持。 心性掉動不能住境。 從強說心。 理實亦令諸心所法於一境轉。 故正理云。 令心無亂取所緣境不流散因。</w:t>
      </w:r>
    </w:p>
    <w:p>
      <w:pPr>
        <w:pStyle w:val="SHTKTranslationText"/>
      </w:pPr>
      <w:r>
        <w:t xml:space="preserve">“삼마지(三摩地)는 마음이 한 경계에 머무는 성품이다”라고 한 것이다. 등지의 힘은 심왕으로 하여금 한 경계에서 전변하게 할 수 있다. 만약 등지가 없다면, 마음의 성품이 흔들려 경계에 머물 수 없다. 강한 것에 따라 마음만을 말한 것이다. 이치상 실로는 또한 여러 심소법으로 하여금 한 경계에서 전변하게 한다. 그러므로 『정리론』에서 말한다. 마음으로 하여금 산란하지 않게 하여 소연의 경계를 취하고 흩어지지 않게 하는 원인을</w:t>
      </w:r>
    </w:p>
    <w:p>
      <w:pPr>
        <w:pStyle w:val="SHTKSourceText"/>
        <w:keepNext/>
      </w:pPr>
      <w:r>
        <w:t xml:space="preserve">名三摩地</w:t>
      </w:r>
    </w:p>
    <w:p>
      <w:pPr>
        <w:pStyle w:val="SHTKTranslationText"/>
      </w:pPr>
      <w:r>
        <w:t xml:space="preserve">삼마지라고 이름한다.</w:t>
      </w:r>
    </w:p>
    <w:p>
      <w:pPr>
        <w:pStyle w:val="SHTKSourceText"/>
        <w:keepNext/>
      </w:pPr>
      <w:r>
        <w:t xml:space="preserve">[20]言三摩地者。</w:t>
      </w:r>
    </w:p>
    <w:p>
      <w:pPr>
        <w:pStyle w:val="SHTKTranslationText"/>
      </w:pPr>
      <w:r>
        <w:t xml:space="preserve">[20]‘삼마지’라고 한 것은</w:t>
      </w:r>
    </w:p>
    <w:p>
      <w:pPr>
        <w:pStyle w:val="SHTKNoteSummary"/>
        <w:keepNext/>
      </w:pPr>
      <w:r>
        <w:t>교감 요약 | [CBETA 교감] 乙본에는 言 없음</w:t>
      </w:r>
    </w:p>
    <w:p>
      <w:pPr>
        <w:pStyle w:val="SHTKNoteDetail"/>
      </w:pPr>
      <w:r>
        <w:t>• 원교감 원문 | 〔言〕－【乙】</w:t>
      </w:r>
    </w:p>
    <w:p>
      <w:pPr>
        <w:pStyle w:val="SHTKNoteDetail"/>
      </w:pPr>
      <w:r>
        <w:t>• 저본 독법 | 言 (【大】)</w:t>
      </w:r>
    </w:p>
    <w:p>
      <w:pPr>
        <w:pStyle w:val="SHTKNoteDetail"/>
      </w:pPr>
      <w:r>
        <w:t>• 이문 독법 | ∅(삭제) (【乙】)</w:t>
      </w:r>
    </w:p>
    <w:p>
      <w:pPr>
        <w:pStyle w:val="SHTKNoteDetail"/>
      </w:pPr>
      <w:r>
        <w:t>• 저본 적용 번역 | 위의 저본 직역을 따른다.</w:t>
      </w:r>
    </w:p>
    <w:p>
      <w:pPr>
        <w:pStyle w:val="SHTKNoteDetail"/>
      </w:pPr>
      <w:r>
        <w:t>• 이문 적용·의미 차이 | 言의 유무는 “삼마지라고 한 것은”의 표현 차이일 뿐 내용은 같다.</w:t>
      </w:r>
    </w:p>
    <w:p>
      <w:pPr>
        <w:pStyle w:val="SHTKNoteDetail"/>
      </w:pPr>
      <w:r>
        <w:t>• 번역 영향 판정 | [번역 차이 없음]</w:t>
      </w:r>
    </w:p>
    <w:p>
      <w:pPr>
        <w:pStyle w:val="SHTKNoteDetail"/>
      </w:pPr>
      <w:r>
        <w:t>• 출처 | CBETA T41n1821, 교감 번호 0074020.</w:t>
      </w:r>
    </w:p>
    <w:p>
      <w:pPr>
        <w:pStyle w:val="SHTKSourceText"/>
        <w:keepNext/>
      </w:pPr>
      <w:r>
        <w:t xml:space="preserve">此云等持。</w:t>
      </w:r>
    </w:p>
    <w:p>
      <w:pPr>
        <w:pStyle w:val="SHTKTranslationText"/>
      </w:pPr>
      <w:r>
        <w:t xml:space="preserve">여기서는 등지(等持)라고 번역한다.</w:t>
      </w:r>
    </w:p>
    <w:p>
      <w:pPr>
        <w:pStyle w:val="SHTKSourceText"/>
        <w:keepNext/>
      </w:pPr>
      <w:r>
        <w:t xml:space="preserve">即平等[21]持心．心所法。</w:t>
      </w:r>
    </w:p>
    <w:p>
      <w:pPr>
        <w:pStyle w:val="SHTKTranslationText"/>
      </w:pPr>
      <w:r>
        <w:t xml:space="preserve">곧 평등하게 [21]심과 심소법을 지니어</w:t>
      </w:r>
    </w:p>
    <w:p>
      <w:pPr>
        <w:pStyle w:val="SHTKNoteSummary"/>
        <w:keepNext/>
      </w:pPr>
      <w:r>
        <w:t>교감 요약 | [CBETA 교감] 乙본에는 持 없음</w:t>
      </w:r>
    </w:p>
    <w:p>
      <w:pPr>
        <w:pStyle w:val="SHTKNoteDetail"/>
      </w:pPr>
      <w:r>
        <w:t>• 원교감 원문 | 〔持〕－【乙】</w:t>
      </w:r>
    </w:p>
    <w:p>
      <w:pPr>
        <w:pStyle w:val="SHTKNoteDetail"/>
      </w:pPr>
      <w:r>
        <w:t>• 저본 독법 | 持 (【大】)</w:t>
      </w:r>
    </w:p>
    <w:p>
      <w:pPr>
        <w:pStyle w:val="SHTKNoteDetail"/>
      </w:pPr>
      <w:r>
        <w:t>• 이문 독법 | ∅(삭제) (【乙】)</w:t>
      </w:r>
    </w:p>
    <w:p>
      <w:pPr>
        <w:pStyle w:val="SHTKNoteDetail"/>
      </w:pPr>
      <w:r>
        <w:t>• 저본 적용 번역 | 위의 저본 직역을 따른다.</w:t>
      </w:r>
    </w:p>
    <w:p>
      <w:pPr>
        <w:pStyle w:val="SHTKNoteDetail"/>
      </w:pPr>
      <w:r>
        <w:t>• 이문 적용·의미 차이 | 持의 유무로 平等持心心所法과 平等心心所法이 달라지며, 등지의 어원 설명 표현이 달라진다.</w:t>
      </w:r>
    </w:p>
    <w:p>
      <w:pPr>
        <w:pStyle w:val="SHTKNoteDetail"/>
      </w:pPr>
      <w:r>
        <w:t>• 이문 기준 번역 | 이문은 저본의 持에 해당하는 말 없이 읽는다.</w:t>
      </w:r>
    </w:p>
    <w:p>
      <w:pPr>
        <w:pStyle w:val="SHTKNoteDetail"/>
      </w:pPr>
      <w:r>
        <w:t>• 번역 영향 판정 | [표현 차이]</w:t>
      </w:r>
    </w:p>
    <w:p>
      <w:pPr>
        <w:pStyle w:val="SHTKNoteDetail"/>
      </w:pPr>
      <w:r>
        <w:t>• 출처 | CBETA T41n1821, 교감 번호 0074021.</w:t>
      </w:r>
    </w:p>
    <w:p>
      <w:pPr>
        <w:pStyle w:val="SHTKSourceText"/>
        <w:keepNext/>
      </w:pPr>
      <w:r>
        <w:t xml:space="preserve">令專一境有所成辨。 故婆沙一百四十一云。 問何名等持。 答平等持心。 令專一境有所成辨。 故名等持。</w:t>
      </w:r>
    </w:p>
    <w:p>
      <w:pPr>
        <w:pStyle w:val="SHTKTranslationText"/>
      </w:pPr>
      <w:r>
        <w:t xml:space="preserve">하나의 경계에 전일하게 하여 성취하고 판별함이 있게 한다. 그러므로 『바사』 제141권에서 말한다. 묻는다. 무엇을 등지라고 이름하는가. 답한다. 평등하게 마음을 지니어 하나의 경계에 전일하게 하여 성취하고 판별함이 있게 한다. 그러므로 등지라고 이름한다.</w:t>
      </w:r>
    </w:p>
    <w:p>
      <w:pPr>
        <w:pStyle w:val="SHTKPositionMarker"/>
        <w:keepNext/>
      </w:pPr>
      <w:r>
        <w:t xml:space="preserve">[0074c26]</w:t>
      </w:r>
    </w:p>
    <w:p>
      <w:pPr>
        <w:pStyle w:val="SHTKSourceText"/>
        <w:keepNext/>
      </w:pPr>
      <w:r>
        <w:t xml:space="preserve">諸心心所至唯覺慧取者。</w:t>
      </w:r>
    </w:p>
    <w:p>
      <w:pPr>
        <w:pStyle w:val="SHTKTranslationText"/>
      </w:pPr>
      <w:r>
        <w:t xml:space="preserve">“모든 심과 심소는 …… 오직 각혜(覺慧)만이 취할 수 있다”라고 한 것이다.</w:t>
      </w:r>
    </w:p>
    <w:p>
      <w:pPr>
        <w:pStyle w:val="SHTKSourceText"/>
        <w:keepNext/>
      </w:pPr>
      <w:r>
        <w:t xml:space="preserve">歎心．[22]心所行相微細。</w:t>
      </w:r>
    </w:p>
    <w:p>
      <w:pPr>
        <w:pStyle w:val="SHTKTranslationText"/>
      </w:pPr>
      <w:r>
        <w:t xml:space="preserve">심과 [22]심소의 행상이 미세함을 찬탄한 것이다.</w:t>
      </w:r>
    </w:p>
    <w:p>
      <w:pPr>
        <w:pStyle w:val="SHTKNoteSummary"/>
        <w:keepNext/>
      </w:pPr>
      <w:r>
        <w:t>교감 요약 | [CBETA 교감] 저본 心 → 乙본 王王</w:t>
      </w:r>
    </w:p>
    <w:p>
      <w:pPr>
        <w:pStyle w:val="SHTKNoteDetail"/>
      </w:pPr>
      <w:r>
        <w:t>• 원교감 원문 | 心＝王王【乙】</w:t>
      </w:r>
    </w:p>
    <w:p>
      <w:pPr>
        <w:pStyle w:val="SHTKNoteDetail"/>
      </w:pPr>
      <w:r>
        <w:t>• 저본 독법 | 心 (【大】)</w:t>
      </w:r>
    </w:p>
    <w:p>
      <w:pPr>
        <w:pStyle w:val="SHTKNoteDetail"/>
      </w:pPr>
      <w:r>
        <w:t>• 이문 독법 | 王王 (【乙】)</w:t>
      </w:r>
    </w:p>
    <w:p>
      <w:pPr>
        <w:pStyle w:val="SHTKNoteDetail"/>
      </w:pPr>
      <w:r>
        <w:t>• 저본 적용 번역 | 위의 저본 직역을 따른다.</w:t>
      </w:r>
    </w:p>
    <w:p>
      <w:pPr>
        <w:pStyle w:val="SHTKNoteDetail"/>
      </w:pPr>
      <w:r>
        <w:t>• 이문 적용·의미 차이 | 【乙】의 王王은 저본 心과 크게 달라 문맥상 오자 가능성이 있으나, 이 교감만으로 확정하기 어렵다.</w:t>
      </w:r>
    </w:p>
    <w:p>
      <w:pPr>
        <w:pStyle w:val="SHTKNoteDetail"/>
      </w:pPr>
      <w:r>
        <w:t>• 번역 영향 판정 | [판단 유보]</w:t>
      </w:r>
    </w:p>
    <w:p>
      <w:pPr>
        <w:pStyle w:val="SHTKNoteDetail"/>
      </w:pPr>
      <w:r>
        <w:t>• 출처 | CBETA T41n1821, 교감 번호 0074022.</w:t>
      </w:r>
    </w:p>
    <w:p>
      <w:pPr>
        <w:pStyle w:val="SHTKSourceText"/>
        <w:keepNext/>
      </w:pPr>
      <w:r>
        <w:t xml:space="preserve">如文可知。 若依義次第。 一欲。 二作意。 三思。 四觸。 五受。 六想。</w:t>
      </w:r>
    </w:p>
    <w:p>
      <w:pPr>
        <w:pStyle w:val="SHTKTranslationText"/>
      </w:pPr>
      <w:r>
        <w:t xml:space="preserve">글과 같이 알 수 있다. 만약 뜻의 차례에 따른다면, 첫째는 욕, 둘째는 작의, 셋째는 사, 넷째는 촉, 다섯째는 수, 여섯째는 상,</w:t>
      </w:r>
    </w:p>
    <w:p>
      <w:pPr>
        <w:pStyle w:val="SHTKSourceText"/>
        <w:keepNext/>
      </w:pPr>
      <w:r>
        <w:t xml:space="preserve">七勝解。 八慧。 九念。 十定。 所以頌文不依此說者。</w:t>
      </w:r>
    </w:p>
    <w:p>
      <w:pPr>
        <w:pStyle w:val="SHTKTranslationText"/>
      </w:pPr>
      <w:r>
        <w:t xml:space="preserve">일곱째는 승해, 여덟째는 혜, 아홉째는 염, 열째는 정이다. 게송문이 이 차례에 의거하여 말하지 않은 까닭은</w:t>
      </w:r>
    </w:p>
    <w:p>
      <w:pPr>
        <w:pStyle w:val="SHTKSourceText"/>
        <w:keepNext/>
      </w:pPr>
      <w:r>
        <w:t xml:space="preserve">顯一剎那同時[1]竝起。</w:t>
      </w:r>
    </w:p>
    <w:p>
      <w:pPr>
        <w:pStyle w:val="SHTKTranslationText"/>
      </w:pPr>
      <w:r>
        <w:t xml:space="preserve">한 찰나에 동시에 [1]함께 일어남을 드러내기 위해서이다.</w:t>
      </w:r>
    </w:p>
    <w:p>
      <w:pPr>
        <w:pStyle w:val="SHTKNoteSummary"/>
        <w:keepNext/>
      </w:pPr>
      <w:r>
        <w:t>교감 요약 | [CBETA 교감] 저본 竝 → 乙본 普</w:t>
      </w:r>
    </w:p>
    <w:p>
      <w:pPr>
        <w:pStyle w:val="SHTKNoteDetail"/>
      </w:pPr>
      <w:r>
        <w:t>• 원교감 원문 | 竝＝普【乙】</w:t>
      </w:r>
    </w:p>
    <w:p>
      <w:pPr>
        <w:pStyle w:val="SHTKNoteDetail"/>
      </w:pPr>
      <w:r>
        <w:t>• 저본 독법 | 竝 (【大】)</w:t>
      </w:r>
    </w:p>
    <w:p>
      <w:pPr>
        <w:pStyle w:val="SHTKNoteDetail"/>
      </w:pPr>
      <w:r>
        <w:t>• 이문 독법 | 普 (【乙】)</w:t>
      </w:r>
    </w:p>
    <w:p>
      <w:pPr>
        <w:pStyle w:val="SHTKNoteDetail"/>
      </w:pPr>
      <w:r>
        <w:t>• 저본 적용 번역 | 위의 저본 직역을 따른다.</w:t>
      </w:r>
    </w:p>
    <w:p>
      <w:pPr>
        <w:pStyle w:val="SHTKNoteDetail"/>
      </w:pPr>
      <w:r>
        <w:t>• 이문 적용·의미 차이 | 竝起는 “함께 일어나다”, 普起는 “두루 일어나다”로 동시성 강조와 보편성 강조가 다르다.</w:t>
      </w:r>
    </w:p>
    <w:p>
      <w:pPr>
        <w:pStyle w:val="SHTKNoteDetail"/>
      </w:pPr>
      <w:r>
        <w:t>• 번역 영향 판정 | [의미 차이 경미]</w:t>
      </w:r>
    </w:p>
    <w:p>
      <w:pPr>
        <w:pStyle w:val="SHTKNoteDetail"/>
      </w:pPr>
      <w:r>
        <w:t>• 출처 | CBETA T41n1821, 교감 번호 0075001.</w:t>
      </w:r>
    </w:p>
    <w:p>
      <w:pPr>
        <w:pStyle w:val="SHTKSourceText"/>
        <w:keepNext/>
      </w:pPr>
      <w:r>
        <w:t xml:space="preserve">或受等五顯染用勝。 慧等五顯淨用勝。</w:t>
      </w:r>
    </w:p>
    <w:p>
      <w:pPr>
        <w:pStyle w:val="SHTKTranslationText"/>
      </w:pPr>
      <w:r>
        <w:t xml:space="preserve">또는 수 등 다섯은 염오한 작용이 뛰어남을 드러내고, 혜 등 다섯은 청정한 작용이 뛰어남을 드러낸다.</w:t>
      </w:r>
    </w:p>
    <w:p>
      <w:pPr>
        <w:pStyle w:val="SHTKSourceText"/>
        <w:keepNext/>
      </w:pPr>
      <w:r>
        <w:t xml:space="preserve">作[2]用類說。</w:t>
      </w:r>
    </w:p>
    <w:p>
      <w:pPr>
        <w:pStyle w:val="SHTKTranslationText"/>
      </w:pPr>
      <w:r>
        <w:t xml:space="preserve">작[2]용의 종류에 따라 말한 것이다.</w:t>
      </w:r>
    </w:p>
    <w:p>
      <w:pPr>
        <w:pStyle w:val="SHTKNoteSummary"/>
        <w:keepNext/>
      </w:pPr>
      <w:r>
        <w:t>교감 요약 | [CBETA 교감] 저본 用 → 甲·乙본 兩</w:t>
      </w:r>
    </w:p>
    <w:p>
      <w:pPr>
        <w:pStyle w:val="SHTKNoteDetail"/>
      </w:pPr>
      <w:r>
        <w:t>• 원교감 원문 | 用＝兩【甲】【乙】</w:t>
      </w:r>
    </w:p>
    <w:p>
      <w:pPr>
        <w:pStyle w:val="SHTKNoteDetail"/>
      </w:pPr>
      <w:r>
        <w:t>• 저본 독법 | 用 (【大】)</w:t>
      </w:r>
    </w:p>
    <w:p>
      <w:pPr>
        <w:pStyle w:val="SHTKNoteDetail"/>
      </w:pPr>
      <w:r>
        <w:t>• 이문 독법 | 兩 (【甲】 【乙】)</w:t>
      </w:r>
    </w:p>
    <w:p>
      <w:pPr>
        <w:pStyle w:val="SHTKNoteDetail"/>
      </w:pPr>
      <w:r>
        <w:t>• 저본 적용 번역 | 위의 저본 직역을 따른다.</w:t>
      </w:r>
    </w:p>
    <w:p>
      <w:pPr>
        <w:pStyle w:val="SHTKNoteDetail"/>
      </w:pPr>
      <w:r>
        <w:t>• 이문 적용·의미 차이 | 作用類說은 “작용의 종류에 따라 말한다”, 作兩類說은 “두 부류로 나누어 말한다”가 되어 분류 방식이 달라진다.</w:t>
      </w:r>
    </w:p>
    <w:p>
      <w:pPr>
        <w:pStyle w:val="SHTKNoteDetail"/>
      </w:pPr>
      <w:r>
        <w:t>• 이문 기준 번역 | “두 종류에 따라 말한 것이다.”</w:t>
      </w:r>
    </w:p>
    <w:p>
      <w:pPr>
        <w:pStyle w:val="SHTKNoteDetail"/>
      </w:pPr>
      <w:r>
        <w:t>• 번역 영향 판정 | [의미 차이 있음]</w:t>
      </w:r>
    </w:p>
    <w:p>
      <w:pPr>
        <w:pStyle w:val="SHTKNoteDetail"/>
      </w:pPr>
      <w:r>
        <w:t>• 출처 | CBETA T41n1821, 교감 번호 0075002.</w:t>
      </w:r>
    </w:p>
    <w:p>
      <w:pPr>
        <w:pStyle w:val="SHTKPositionMarker"/>
        <w:keepNext/>
      </w:pPr>
      <w:r>
        <w:t xml:space="preserve">[0075a05]</w:t>
      </w:r>
    </w:p>
    <w:p>
      <w:pPr>
        <w:pStyle w:val="SHTKSourceText"/>
        <w:keepNext/>
      </w:pPr>
      <w:r>
        <w:t xml:space="preserve">如是已說至諸善心有者。 此下第二明大善地法。 就中。 一釋名。 二辨體。 此即釋名。 地義如前故今不解。 兩重依主準前大地法釋。</w:t>
      </w:r>
    </w:p>
    <w:p>
      <w:pPr>
        <w:pStyle w:val="SHTKTranslationText"/>
      </w:pPr>
      <w:r>
        <w:t xml:space="preserve">“이와 같이 이미 …… 모든 선한 마음에 존재한다”라고 한 것이다. 이 아래는 두 번째로 대선지법을 밝힌다. 그 가운데에는 첫째 이름을 해석하고, 둘째 체를 분별한다. 이는 곧 이름을 해석한 것이다. 지(地)의 뜻은 앞에서 설명했으므로 지금은 해석하지 않는다. 두 겹의 의주석은 앞의 대지법에 준하여 해석해야 한다.</w:t>
      </w:r>
    </w:p>
    <w:p>
      <w:pPr>
        <w:pStyle w:val="SHTKSourceText"/>
        <w:keepNext/>
      </w:pPr>
      <w:r>
        <w:t xml:space="preserve">恒善心有故名為大。</w:t>
      </w:r>
    </w:p>
    <w:p>
      <w:pPr>
        <w:pStyle w:val="SHTKTranslationText"/>
      </w:pPr>
      <w:r>
        <w:t xml:space="preserve">항상 선한 마음에 존재하므로 ‘대(大)’라고 이름한다.</w:t>
      </w:r>
    </w:p>
    <w:p>
      <w:pPr>
        <w:pStyle w:val="SHTKPositionMarker"/>
        <w:keepNext/>
      </w:pPr>
      <w:r>
        <w:t xml:space="preserve">[0075a08]</w:t>
      </w:r>
    </w:p>
    <w:p>
      <w:pPr>
        <w:pStyle w:val="SHTKSourceText"/>
        <w:keepNext/>
      </w:pPr>
      <w:r>
        <w:t xml:space="preserve">彼法[3]如何者。</w:t>
      </w:r>
    </w:p>
    <w:p>
      <w:pPr>
        <w:pStyle w:val="SHTKTranslationText"/>
      </w:pPr>
      <w:r>
        <w:t xml:space="preserve">“그 법은 [3]어떠한 것인가”라고 한 것이다.</w:t>
      </w:r>
    </w:p>
    <w:p>
      <w:pPr>
        <w:pStyle w:val="SHTKNoteSummary"/>
        <w:keepNext/>
      </w:pPr>
      <w:r>
        <w:t>교감 요약 | [CBETA 교감] 저본 如 → 甲·乙본 是</w:t>
      </w:r>
    </w:p>
    <w:p>
      <w:pPr>
        <w:pStyle w:val="SHTKNoteDetail"/>
      </w:pPr>
      <w:r>
        <w:t>• 원교감 원문 | 如＝是【甲】【乙】</w:t>
      </w:r>
    </w:p>
    <w:p>
      <w:pPr>
        <w:pStyle w:val="SHTKNoteDetail"/>
      </w:pPr>
      <w:r>
        <w:t>• 저본 독법 | 如 (【大】)</w:t>
      </w:r>
    </w:p>
    <w:p>
      <w:pPr>
        <w:pStyle w:val="SHTKNoteDetail"/>
      </w:pPr>
      <w:r>
        <w:t>• 이문 독법 | 是 (【甲】 【乙】)</w:t>
      </w:r>
    </w:p>
    <w:p>
      <w:pPr>
        <w:pStyle w:val="SHTKNoteDetail"/>
      </w:pPr>
      <w:r>
        <w:t>• 저본 적용 번역 | 위의 저본 직역을 따른다.</w:t>
      </w:r>
    </w:p>
    <w:p>
      <w:pPr>
        <w:pStyle w:val="SHTKNoteDetail"/>
      </w:pPr>
      <w:r>
        <w:t>• 이문 적용·의미 차이 | 如何者/是何者는 모두 문맥상 “그 법은 무엇인가”라는 질문으로 기능한다.</w:t>
      </w:r>
    </w:p>
    <w:p>
      <w:pPr>
        <w:pStyle w:val="SHTKNoteDetail"/>
      </w:pPr>
      <w:r>
        <w:t>• 번역 영향 판정 | [번역 차이 없음]</w:t>
      </w:r>
    </w:p>
    <w:p>
      <w:pPr>
        <w:pStyle w:val="SHTKNoteDetail"/>
      </w:pPr>
      <w:r>
        <w:t>• 출처 | CBETA T41n1821, 교감 번호 0075003.</w:t>
      </w:r>
    </w:p>
    <w:p>
      <w:pPr>
        <w:pStyle w:val="SHTKSourceText"/>
        <w:keepNext/>
      </w:pPr>
      <w:r>
        <w:t xml:space="preserve">此下辨體。 頌前問起。</w:t>
      </w:r>
    </w:p>
    <w:p>
      <w:pPr>
        <w:pStyle w:val="SHTKTranslationText"/>
      </w:pPr>
      <w:r>
        <w:t xml:space="preserve">이 아래는 체를 분별한다. 게송 앞에서 질문을 일으킨 것이다.</w:t>
      </w:r>
    </w:p>
    <w:p>
      <w:pPr>
        <w:pStyle w:val="SHTKPositionMarker"/>
        <w:keepNext/>
      </w:pPr>
      <w:r>
        <w:t xml:space="preserve">[0075a09]</w:t>
      </w:r>
    </w:p>
    <w:p>
      <w:pPr>
        <w:pStyle w:val="SHTKSourceText"/>
        <w:keepNext/>
      </w:pPr>
      <w:r>
        <w:t xml:space="preserve">頌曰至勤唯遍善心者。 上三句出體。 第四句釋大義。 今依此論。 一義廢立大善地法十。 謂唯遍善心。 大地法十雖遍善心。 而非唯善心。</w:t>
      </w:r>
    </w:p>
    <w:p>
      <w:pPr>
        <w:pStyle w:val="SHTKTranslationText"/>
      </w:pPr>
      <w:r>
        <w:t xml:space="preserve">게송에서 “……근(勤)은 오직 선한 마음에 두루한다”라고 한 것이다. 위의 세 구는 체를 제시하고, 넷째 구는 ‘대’의 뜻을 해석한다. 이제 이 논에 의거하면, 하나의 뜻으로 대선지법 열 가지를 폐립한다. 곧 오직 선한 마음에 두루하는 것이다. 대지법 열 가지는 비록 선한 마음에 두루하지만 오직 선한 마음에만 있는 것은 아니다.</w:t>
      </w:r>
    </w:p>
    <w:p>
      <w:pPr>
        <w:pStyle w:val="SHTKSourceText"/>
        <w:keepNext/>
      </w:pPr>
      <w:r>
        <w:t xml:space="preserve">餘心所法非唯善心。 亦非遍善心故。 皆不名大善地法。</w:t>
      </w:r>
    </w:p>
    <w:p>
      <w:pPr>
        <w:pStyle w:val="SHTKTranslationText"/>
      </w:pPr>
      <w:r>
        <w:t xml:space="preserve">나머지 심소법은 오직 선한 마음에만 있는 것도 아니고 또 선한 마음에 두루하는 것도 아니다. 그러므로 모두 대선지법이라고 이름하지 않는다.</w:t>
      </w:r>
    </w:p>
    <w:p>
      <w:pPr>
        <w:pStyle w:val="SHTKPositionMarker"/>
        <w:keepNext/>
      </w:pPr>
      <w:r>
        <w:t xml:space="preserve">[0075a14]</w:t>
      </w:r>
    </w:p>
    <w:p>
      <w:pPr>
        <w:pStyle w:val="SHTKSourceText"/>
        <w:keepNext/>
      </w:pPr>
      <w:r>
        <w:t xml:space="preserve">論曰至唯遍善心者。 釋第四句。 此中信者至故名為信者。 信謂令心澄淨。</w:t>
      </w:r>
    </w:p>
    <w:p>
      <w:pPr>
        <w:pStyle w:val="SHTKTranslationText"/>
      </w:pPr>
      <w:r>
        <w:t xml:space="preserve">논에서 “……오직 선한 마음에 두루한다”라고 한 것이다. 넷째 구를 해석한 것이다. “이 가운데 신(信)은 …… 그러므로 신이라고 이름한다”라고 한 것이다. 신이란 마음으로 하여금 맑고 깨끗하게 하는 것이다.</w:t>
      </w:r>
    </w:p>
    <w:p>
      <w:pPr>
        <w:pStyle w:val="SHTKSourceText"/>
        <w:keepNext/>
      </w:pPr>
      <w:r>
        <w:t xml:space="preserve">理亦能令心所[4]淨。</w:t>
      </w:r>
    </w:p>
    <w:p>
      <w:pPr>
        <w:pStyle w:val="SHTKTranslationText"/>
      </w:pPr>
      <w:r>
        <w:t xml:space="preserve">이치상 또한 심소를 [4]깨끗하게 할 수 있다.</w:t>
      </w:r>
    </w:p>
    <w:p>
      <w:pPr>
        <w:pStyle w:val="SHTKNoteSummary"/>
        <w:keepNext/>
      </w:pPr>
      <w:r>
        <w:t>교감 요약 | [CBETA 교감] 乙본은 淨 앞에 澄이 있음</w:t>
      </w:r>
    </w:p>
    <w:p>
      <w:pPr>
        <w:pStyle w:val="SHTKNoteDetail"/>
      </w:pPr>
      <w:r>
        <w:t>• 원교감 원문 | （澄）＋淨【乙】</w:t>
      </w:r>
    </w:p>
    <w:p>
      <w:pPr>
        <w:pStyle w:val="SHTKNoteDetail"/>
      </w:pPr>
      <w:r>
        <w:t>• 저본 독법 | 淨 (【大】)</w:t>
      </w:r>
    </w:p>
    <w:p>
      <w:pPr>
        <w:pStyle w:val="SHTKNoteDetail"/>
      </w:pPr>
      <w:r>
        <w:t>• 이문 독법 | 澄淨 (【乙】)</w:t>
      </w:r>
    </w:p>
    <w:p>
      <w:pPr>
        <w:pStyle w:val="SHTKNoteDetail"/>
      </w:pPr>
      <w:r>
        <w:t>• 저본 적용 번역 | 위의 저본 직역을 따른다.</w:t>
      </w:r>
    </w:p>
    <w:p>
      <w:pPr>
        <w:pStyle w:val="SHTKNoteDetail"/>
      </w:pPr>
      <w:r>
        <w:t>• 이문 적용·의미 차이 | 【乙】은 淨 앞에 澄을 더하여 澄淨으로 읽는다. “맑고 깨끗하게 한다”는 뜻을 명시한다.</w:t>
      </w:r>
    </w:p>
    <w:p>
      <w:pPr>
        <w:pStyle w:val="SHTKNoteDetail"/>
      </w:pPr>
      <w:r>
        <w:t>• 번역 영향 판정 | [표현 차이]</w:t>
      </w:r>
    </w:p>
    <w:p>
      <w:pPr>
        <w:pStyle w:val="SHTKNoteDetail"/>
      </w:pPr>
      <w:r>
        <w:t>• 출처 | CBETA T41n1821, 교감 번호 0075004.</w:t>
      </w:r>
    </w:p>
    <w:p>
      <w:pPr>
        <w:pStyle w:val="SHTKSourceText"/>
        <w:keepNext/>
      </w:pPr>
      <w:r>
        <w:t xml:space="preserve">從強說心。 由此信珠在心皆得澄淨。</w:t>
      </w:r>
    </w:p>
    <w:p>
      <w:pPr>
        <w:pStyle w:val="SHTKTranslationText"/>
      </w:pPr>
      <w:r>
        <w:t xml:space="preserve">강한 것에 따라 마음만을 말한 것이다. 이 신이라는 구슬이 마음에 있기 때문에 모두 맑고 깨끗해질 수 있다.</w:t>
      </w:r>
    </w:p>
    <w:p>
      <w:pPr>
        <w:pStyle w:val="SHTKSourceText"/>
        <w:keepNext/>
      </w:pPr>
      <w:r>
        <w:t xml:space="preserve">故入阿毘達[＊]摩解信云。</w:t>
      </w:r>
    </w:p>
    <w:p>
      <w:pPr>
        <w:pStyle w:val="SHTKTranslationText"/>
      </w:pPr>
      <w:r>
        <w:t xml:space="preserve">그러므로 『입아비달[＊]마론』에서 신을 해석하여 말한다.</w:t>
      </w:r>
    </w:p>
    <w:p>
      <w:pPr>
        <w:pStyle w:val="SHTKNoteSummary"/>
        <w:keepNext/>
      </w:pPr>
      <w:r>
        <w:t>교감 요약 | [상호참조] 저본 摩 → 乙본 磨</w:t>
      </w:r>
    </w:p>
    <w:p>
      <w:pPr>
        <w:pStyle w:val="SHTKNoteDetail"/>
      </w:pPr>
      <w:r>
        <w:t>• 원교감 원문 | 摩＝磨【乙】＊</w:t>
      </w:r>
    </w:p>
    <w:p>
      <w:pPr>
        <w:pStyle w:val="SHTKNoteDetail"/>
      </w:pPr>
      <w:r>
        <w:t>• 적용 | 『入阿毘達摩(磨)論』의 摩/磨 이체 표기를 재참조한다.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是能除遣心濁穢法。</w:t>
      </w:r>
    </w:p>
    <w:p>
      <w:pPr>
        <w:pStyle w:val="SHTKTranslationText"/>
      </w:pPr>
      <w:r>
        <w:t xml:space="preserve">이는 능히 마음의 혼탁하고 더러운 법을 제거하는 것이다.</w:t>
      </w:r>
    </w:p>
    <w:p>
      <w:pPr>
        <w:pStyle w:val="SHTKSourceText"/>
        <w:keepNext/>
      </w:pPr>
      <w:r>
        <w:t xml:space="preserve">如[5]水清珠置於池內。</w:t>
      </w:r>
    </w:p>
    <w:p>
      <w:pPr>
        <w:pStyle w:val="SHTKTranslationText"/>
      </w:pPr>
      <w:r>
        <w:t xml:space="preserve">마치 [5]물을 맑게 하는 구슬을 연못 안에 두면</w:t>
      </w:r>
    </w:p>
    <w:p>
      <w:pPr>
        <w:pStyle w:val="SHTKNoteSummary"/>
        <w:keepNext/>
      </w:pPr>
      <w:r>
        <w:t>교감 요약 | [CBETA 교감] 乙본은 水 앞에 謂이 있음</w:t>
      </w:r>
    </w:p>
    <w:p>
      <w:pPr>
        <w:pStyle w:val="SHTKNoteDetail"/>
      </w:pPr>
      <w:r>
        <w:t>• 원교감 원문 | （謂）＋水【乙】</w:t>
      </w:r>
    </w:p>
    <w:p>
      <w:pPr>
        <w:pStyle w:val="SHTKNoteDetail"/>
      </w:pPr>
      <w:r>
        <w:t>• 저본 독법 | 水 (【大】)</w:t>
      </w:r>
    </w:p>
    <w:p>
      <w:pPr>
        <w:pStyle w:val="SHTKNoteDetail"/>
      </w:pPr>
      <w:r>
        <w:t>• 이문 독법 | 謂水 (【乙】)</w:t>
      </w:r>
    </w:p>
    <w:p>
      <w:pPr>
        <w:pStyle w:val="SHTKNoteDetail"/>
      </w:pPr>
      <w:r>
        <w:t>• 저본 적용 번역 | 위의 저본 직역을 따른다.</w:t>
      </w:r>
    </w:p>
    <w:p>
      <w:pPr>
        <w:pStyle w:val="SHTKNoteDetail"/>
      </w:pPr>
      <w:r>
        <w:t>• 이문 적용·의미 차이 | 【乙】은 水 앞에 謂를 더하여 “이른바 물”이라고 문장을 보충한다.</w:t>
      </w:r>
    </w:p>
    <w:p>
      <w:pPr>
        <w:pStyle w:val="SHTKNoteDetail"/>
      </w:pPr>
      <w:r>
        <w:t>• 번역 영향 판정 | [표현 차이]</w:t>
      </w:r>
    </w:p>
    <w:p>
      <w:pPr>
        <w:pStyle w:val="SHTKNoteDetail"/>
      </w:pPr>
      <w:r>
        <w:t>• 출처 | CBETA T41n1821, 교감 번호 0075005.</w:t>
      </w:r>
    </w:p>
    <w:p>
      <w:pPr>
        <w:pStyle w:val="SHTKSourceText"/>
        <w:keepNext/>
      </w:pPr>
      <w:r>
        <w:t xml:space="preserve">令濁穢水皆即澄淨。 如是信珠在心池內。</w:t>
      </w:r>
    </w:p>
    <w:p>
      <w:pPr>
        <w:pStyle w:val="SHTKTranslationText"/>
      </w:pPr>
      <w:r>
        <w:t xml:space="preserve">혼탁한 물이 모두 곧 맑고 깨끗해지는 것과 같다. 이와 같이 신이라는 구슬이 마음이라는 연못 안에 있으면,</w:t>
      </w:r>
    </w:p>
    <w:p>
      <w:pPr>
        <w:pStyle w:val="SHTKSourceText"/>
        <w:keepNext/>
      </w:pPr>
      <w:r>
        <w:t xml:space="preserve">心諸濁穢皆即除遣[6](已上論文)</w:t>
      </w:r>
    </w:p>
    <w:p>
      <w:pPr>
        <w:pStyle w:val="SHTKTranslationText"/>
      </w:pPr>
      <w:r>
        <w:t xml:space="preserve">마음의 여러 혼탁함과 더러움이 모두 곧 제거된다. [6](이상은 논문이다.)</w:t>
      </w:r>
    </w:p>
    <w:p>
      <w:pPr>
        <w:pStyle w:val="SHTKNoteSummary"/>
        <w:keepNext/>
      </w:pPr>
      <w:r>
        <w:t>교감 요약 | [CBETA 교감] 저본 已上論文 → 이문 ∅</w:t>
      </w:r>
    </w:p>
    <w:p>
      <w:pPr>
        <w:pStyle w:val="SHTKNoteDetail"/>
      </w:pPr>
      <w:r>
        <w:t>• 원교감 원문 | 已上論文四字乙本作本文</w:t>
      </w:r>
    </w:p>
    <w:p>
      <w:pPr>
        <w:pStyle w:val="SHTKNoteDetail"/>
      </w:pPr>
      <w:r>
        <w:t>• 저본 독법 | 已上論文 (【大】)</w:t>
      </w:r>
    </w:p>
    <w:p>
      <w:pPr>
        <w:pStyle w:val="SHTKNoteDetail"/>
      </w:pPr>
      <w:r>
        <w:t>• 이문 독법 | 已上論文 (【乙】)</w:t>
      </w:r>
    </w:p>
    <w:p>
      <w:pPr>
        <w:pStyle w:val="SHTKNoteDetail"/>
      </w:pPr>
      <w:r>
        <w:t>• 저본 적용 번역 | 위의 저본 직역을 따른다.</w:t>
      </w:r>
    </w:p>
    <w:p>
      <w:pPr>
        <w:pStyle w:val="SHTKNoteDetail"/>
      </w:pPr>
      <w:r>
        <w:t>• 이문 적용·의미 차이 | 교감 비고는 【乙】에서 “已上論文” 네 글자를 본문으로 취급한다는 편집 층위 차이이며 문자 독법은 같다.</w:t>
      </w:r>
    </w:p>
    <w:p>
      <w:pPr>
        <w:pStyle w:val="SHTKNoteDetail"/>
      </w:pPr>
      <w:r>
        <w:t>• 번역 영향 판정 | [번역 차이 없음]</w:t>
      </w:r>
    </w:p>
    <w:p>
      <w:pPr>
        <w:pStyle w:val="SHTKNoteDetail"/>
      </w:pPr>
      <w:r>
        <w:t>• 출처 | CBETA T41n1821, 교감 번호 0075006.</w:t>
      </w:r>
    </w:p>
    <w:p>
      <w:pPr>
        <w:pStyle w:val="SHTKSourceText"/>
        <w:keepNext/>
      </w:pPr>
      <w:r>
        <w:t xml:space="preserve">有說此信於四諦．三寶．善惡業．異熟果中。 現前忍許故名為信。 又正理云為欲所依。 能資勝解(解云由信彼故希求彼境。 信許有境方能印可。 此明信因)。</w:t>
      </w:r>
    </w:p>
    <w:p>
      <w:pPr>
        <w:pStyle w:val="SHTKTranslationText"/>
      </w:pPr>
      <w:r>
        <w:t xml:space="preserve">어떤 이는 이 신이 사제·삼보·선악업·이숙과 가운데에서 눈앞에서 인정하고 허용하므로 신이라고 이름한다고 말한다. 또 『정리론』에서는 “욕의 의지처가 되고 승해를 도울 수 있다”고 말한다. (해석하면, 그것을 믿기 때문에 그 경계를 희구한다. 경계가 있음을 믿고 허용해야 비로소 인가할 수 있다. 이는 신의 원인을 밝힌 것이다.)</w:t>
      </w:r>
    </w:p>
    <w:p>
      <w:pPr>
        <w:pStyle w:val="SHTKPositionMarker"/>
        <w:keepNext/>
      </w:pPr>
      <w:r>
        <w:t xml:space="preserve">[0075a23]</w:t>
      </w:r>
    </w:p>
    <w:p>
      <w:pPr>
        <w:pStyle w:val="SHTKSourceText"/>
        <w:keepNext/>
      </w:pPr>
      <w:r>
        <w:t xml:space="preserve">不放逸者修諸善法者。 謂能修諸善法名不放逸(即放逸相違)。</w:t>
      </w:r>
    </w:p>
    <w:p>
      <w:pPr>
        <w:pStyle w:val="SHTKTranslationText"/>
      </w:pPr>
      <w:r>
        <w:t xml:space="preserve">“불방일은 여러 선법을 닦는 것이다”라고 한 것이다. 곧 여러 선법을 닦을 수 있는 것을 불방일이라고 이름한다. (즉 방일과 서로 어긋난다.)</w:t>
      </w:r>
    </w:p>
    <w:p>
      <w:pPr>
        <w:pStyle w:val="SHTKPositionMarker"/>
        <w:keepNext/>
      </w:pPr>
      <w:r>
        <w:t xml:space="preserve">[0075a24]</w:t>
      </w:r>
    </w:p>
    <w:p>
      <w:pPr>
        <w:pStyle w:val="SHTKSourceText"/>
        <w:keepNext/>
      </w:pPr>
      <w:r>
        <w:t xml:space="preserve">離諸善法復何名修者。 問。 即諸善法說名為修。 離諸善法復何名修。</w:t>
      </w:r>
    </w:p>
    <w:p>
      <w:pPr>
        <w:pStyle w:val="SHTKTranslationText"/>
      </w:pPr>
      <w:r>
        <w:t xml:space="preserve">“여러 선법을 떠나 다시 무엇을 ‘닦음’이라고 이름하는가”라고 한 것이다. 질문이다. 곧 여러 선법 자체를 ‘닦음’이라고 말한다면, 여러 선법을 떠나 다시 무엇을 ‘닦음’이라고 이름하는가.</w:t>
      </w:r>
    </w:p>
    <w:p>
      <w:pPr>
        <w:pStyle w:val="SHTKPositionMarker"/>
        <w:keepNext/>
      </w:pPr>
      <w:r>
        <w:t xml:space="preserve">[0075a26]</w:t>
      </w:r>
    </w:p>
    <w:p>
      <w:pPr>
        <w:pStyle w:val="SHTKSourceText"/>
        <w:keepNext/>
      </w:pPr>
      <w:r>
        <w:t xml:space="preserve">謂此於善至名不放逸者。 答。 謂由有此不放逸故。</w:t>
      </w:r>
    </w:p>
    <w:p>
      <w:pPr>
        <w:pStyle w:val="SHTKTranslationText"/>
      </w:pPr>
      <w:r>
        <w:t xml:space="preserve">“곧 이것이 선에 대해 …… 불방일이라고 이름한다”라고 한 것이다. 답이다. 곧 이 불방일이 있기 때문에</w:t>
      </w:r>
    </w:p>
    <w:p>
      <w:pPr>
        <w:pStyle w:val="SHTKSourceText"/>
        <w:keepNext/>
      </w:pPr>
      <w:r>
        <w:t xml:space="preserve">[7]於諸善法專注為性。</w:t>
      </w:r>
    </w:p>
    <w:p>
      <w:pPr>
        <w:pStyle w:val="SHTKTranslationText"/>
      </w:pPr>
      <w:r>
        <w:t xml:space="preserve">[7]여러 선법에 전념하는 것을 성품으로 삼는다.</w:t>
      </w:r>
    </w:p>
    <w:p>
      <w:pPr>
        <w:pStyle w:val="SHTKNoteSummary"/>
        <w:keepNext/>
      </w:pPr>
      <w:r>
        <w:t>교감 요약 | [CBETA 교감] 乙본에는 於 없음</w:t>
      </w:r>
    </w:p>
    <w:p>
      <w:pPr>
        <w:pStyle w:val="SHTKNoteDetail"/>
      </w:pPr>
      <w:r>
        <w:t>• 원교감 원문 | 〔於〕－【乙】</w:t>
      </w:r>
    </w:p>
    <w:p>
      <w:pPr>
        <w:pStyle w:val="SHTKNoteDetail"/>
      </w:pPr>
      <w:r>
        <w:t>• 저본 독법 | 於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처소·대상을 나타내는 於를 삭제하지만 “여러 선법에 전념한다”는 뜻은 유지된다.</w:t>
      </w:r>
    </w:p>
    <w:p>
      <w:pPr>
        <w:pStyle w:val="SHTKNoteDetail"/>
      </w:pPr>
      <w:r>
        <w:t>• 이문 기준 번역 | 이문은 저본의 於에 해당하는 말 없이 읽는다.</w:t>
      </w:r>
    </w:p>
    <w:p>
      <w:pPr>
        <w:pStyle w:val="SHTKNoteDetail"/>
      </w:pPr>
      <w:r>
        <w:t>• 번역 영향 판정 | [표현 차이]</w:t>
      </w:r>
    </w:p>
    <w:p>
      <w:pPr>
        <w:pStyle w:val="SHTKNoteDetail"/>
      </w:pPr>
      <w:r>
        <w:t>• 출처 | CBETA T41n1821, 교감 번호 0075007.</w:t>
      </w:r>
    </w:p>
    <w:p>
      <w:pPr>
        <w:pStyle w:val="SHTKSourceText"/>
        <w:keepNext/>
      </w:pPr>
      <w:r>
        <w:t xml:space="preserve">餘部經言。 能守護心。 明知有體。 理實亦守心所。 從強說心。</w:t>
      </w:r>
    </w:p>
    <w:p>
      <w:pPr>
        <w:pStyle w:val="SHTKTranslationText"/>
      </w:pPr>
      <w:r>
        <w:t xml:space="preserve">다른 부파의 경에서 말한다. 능히 마음을 지킨다. 분명히 체가 있음을 알 수 있다. 이치상 실로는 또한 심소를 지킨다. 강한 것에 따라 마음만을 말한 것이다.</w:t>
      </w:r>
    </w:p>
    <w:p>
      <w:pPr>
        <w:pStyle w:val="SHTKPositionMarker"/>
        <w:keepNext/>
      </w:pPr>
      <w:r>
        <w:t xml:space="preserve">[0075a29]</w:t>
      </w:r>
    </w:p>
    <w:p>
      <w:pPr>
        <w:pStyle w:val="SHTKSourceText"/>
        <w:keepNext/>
      </w:pPr>
      <w:r>
        <w:t xml:space="preserve">輕安者謂心堪任性者。</w:t>
      </w:r>
    </w:p>
    <w:p>
      <w:pPr>
        <w:pStyle w:val="SHTKTranslationText"/>
      </w:pPr>
      <w:r>
        <w:t xml:space="preserve">“경안(輕安)은 마음이 감당할 수 있는 성품이다”라고 한 것이다.</w:t>
      </w:r>
    </w:p>
    <w:p>
      <w:pPr>
        <w:pStyle w:val="SHTKSourceText"/>
        <w:keepNext/>
      </w:pPr>
      <w:r>
        <w:t xml:space="preserve">輕安謂能令心[8]於善有所堪任。</w:t>
      </w:r>
    </w:p>
    <w:p>
      <w:pPr>
        <w:pStyle w:val="SHTKTranslationText"/>
      </w:pPr>
      <w:r>
        <w:t xml:space="preserve">경안이란 능히 마음으로 하여금 [8]선에 대해 감당할 수 있게 하는 것이다.</w:t>
      </w:r>
    </w:p>
    <w:p>
      <w:pPr>
        <w:pStyle w:val="SHTKNoteSummary"/>
        <w:keepNext/>
      </w:pPr>
      <w:r>
        <w:t>교감 요약 | [CBETA 교감] 저본 於 → 乙본 放</w:t>
      </w:r>
    </w:p>
    <w:p>
      <w:pPr>
        <w:pStyle w:val="SHTKNoteDetail"/>
      </w:pPr>
      <w:r>
        <w:t>• 원교감 원문 | 於＝放【乙】</w:t>
      </w:r>
    </w:p>
    <w:p>
      <w:pPr>
        <w:pStyle w:val="SHTKNoteDetail"/>
      </w:pPr>
      <w:r>
        <w:t>• 저본 독법 | 於 (【大】)</w:t>
      </w:r>
    </w:p>
    <w:p>
      <w:pPr>
        <w:pStyle w:val="SHTKNoteDetail"/>
      </w:pPr>
      <w:r>
        <w:t>• 이문 독법 | 放 (【乙】)</w:t>
      </w:r>
    </w:p>
    <w:p>
      <w:pPr>
        <w:pStyle w:val="SHTKNoteDetail"/>
      </w:pPr>
      <w:r>
        <w:t>• 저본 적용 번역 | 위의 저본 직역을 따른다.</w:t>
      </w:r>
    </w:p>
    <w:p>
      <w:pPr>
        <w:pStyle w:val="SHTKNoteDetail"/>
      </w:pPr>
      <w:r>
        <w:t>• 이문 적용·의미 차이 | 저본 於善有所堪任에 대해 【乙】은 放善有所堪任으로 읽는데 문맥상 의미가 불명확하여 판단을 유보한다.</w:t>
      </w:r>
    </w:p>
    <w:p>
      <w:pPr>
        <w:pStyle w:val="SHTKNoteDetail"/>
      </w:pPr>
      <w:r>
        <w:t>• 번역 영향 판정 | [판단 유보]</w:t>
      </w:r>
    </w:p>
    <w:p>
      <w:pPr>
        <w:pStyle w:val="SHTKNoteDetail"/>
      </w:pPr>
      <w:r>
        <w:t>• 출처 | CBETA T41n1821, 교감 번호 0075008.</w:t>
      </w:r>
    </w:p>
    <w:p>
      <w:pPr>
        <w:pStyle w:val="SHTKSourceText"/>
        <w:keepNext/>
      </w:pPr>
      <w:r>
        <w:t xml:space="preserve">故正理云。 正作意轉。 身．心輕利安適之因。 心堪任性說名輕安。</w:t>
      </w:r>
    </w:p>
    <w:p>
      <w:pPr>
        <w:pStyle w:val="SHTKTranslationText"/>
      </w:pPr>
      <w:r>
        <w:t xml:space="preserve">그러므로 『정리론』에서 말한다. 바른 작의가 전변하면, 몸과 마음이 가볍고 이롭고 편안해지는 원인이 된다. 마음이 감당할 수 있는 성품을 경안이라고 말한다.</w:t>
      </w:r>
    </w:p>
    <w:p>
      <w:pPr>
        <w:pStyle w:val="SHTKSourceText"/>
        <w:keepNext/>
      </w:pPr>
      <w:r>
        <w:t xml:space="preserve">又入阿毘達[＊]摩云。</w:t>
      </w:r>
    </w:p>
    <w:p>
      <w:pPr>
        <w:pStyle w:val="SHTKTranslationText"/>
      </w:pPr>
      <w:r>
        <w:t xml:space="preserve">또 『입아비달[＊]마론』에서 말한다.</w:t>
      </w:r>
    </w:p>
    <w:p>
      <w:pPr>
        <w:pStyle w:val="SHTKNoteSummary"/>
        <w:keepNext/>
      </w:pPr>
      <w:r>
        <w:t>교감 요약 | [상호참조] 저본 摩 → 乙본 磨</w:t>
      </w:r>
    </w:p>
    <w:p>
      <w:pPr>
        <w:pStyle w:val="SHTKNoteDetail"/>
      </w:pPr>
      <w:r>
        <w:t>• 원교감 원문 | 摩＝磨【乙】＊</w:t>
      </w:r>
    </w:p>
    <w:p>
      <w:pPr>
        <w:pStyle w:val="SHTKNoteDetail"/>
      </w:pPr>
      <w:r>
        <w:t>• 적용 | 『入阿毘達摩(磨)論』의 摩/磨 이체 표기를 재참조한다.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心堪任性說名輕安。 違害惛沈。 隨順善法。</w:t>
      </w:r>
    </w:p>
    <w:p>
      <w:pPr>
        <w:pStyle w:val="SHTKTranslationText"/>
      </w:pPr>
      <w:r>
        <w:t xml:space="preserve">마음이 감당할 수 있는 성품을 경안이라고 말한다. 혼침을 거스르고 해친다. 선법에 수순한다.</w:t>
      </w:r>
    </w:p>
    <w:p>
      <w:pPr>
        <w:pStyle w:val="SHTKPositionMarker"/>
        <w:keepNext/>
      </w:pPr>
      <w:r>
        <w:t xml:space="preserve">[0075b04]</w:t>
      </w:r>
    </w:p>
    <w:p>
      <w:pPr>
        <w:pStyle w:val="SHTKSourceText"/>
        <w:keepNext/>
      </w:pPr>
      <w:r>
        <w:t xml:space="preserve">豈無經亦說有身輕安耶者。 經部難。 豈無經亦說有身輕安。 何故但說心輕安耶。</w:t>
      </w:r>
    </w:p>
    <w:p>
      <w:pPr>
        <w:pStyle w:val="SHTKTranslationText"/>
      </w:pPr>
      <w:r>
        <w:t xml:space="preserve">“어찌 경에서도 또한 신경안(身輕安)이 있다고 설하지 않았는가”라고 한 것이다. 경부가 논난한 것이다. 어찌 경에서도 또한 신경안이 있다고 설하지 않았는가. 어찌하여 단지 심경안만을 말하는가.</w:t>
      </w:r>
    </w:p>
    <w:p>
      <w:pPr>
        <w:pStyle w:val="SHTKSourceText"/>
        <w:keepNext/>
      </w:pPr>
      <w:r>
        <w:t xml:space="preserve">經部[9]計身輕安是觸事輕安。</w:t>
      </w:r>
    </w:p>
    <w:p>
      <w:pPr>
        <w:pStyle w:val="SHTKTranslationText"/>
      </w:pPr>
      <w:r>
        <w:t xml:space="preserve">경부는 [9]신경안을 촉의 일인 경안이라고 계탁한다.</w:t>
      </w:r>
    </w:p>
    <w:p>
      <w:pPr>
        <w:pStyle w:val="SHTKNoteSummary"/>
        <w:keepNext/>
      </w:pPr>
      <w:r>
        <w:t>교감 요약 | [CBETA 교감] 저본 計 → 乙본 許</w:t>
      </w:r>
    </w:p>
    <w:p>
      <w:pPr>
        <w:pStyle w:val="SHTKNoteDetail"/>
      </w:pPr>
      <w:r>
        <w:t>• 원교감 원문 | 計＝許【乙】</w:t>
      </w:r>
    </w:p>
    <w:p>
      <w:pPr>
        <w:pStyle w:val="SHTKNoteDetail"/>
      </w:pPr>
      <w:r>
        <w:t>• 저본 독법 | 計 (【大】)</w:t>
      </w:r>
    </w:p>
    <w:p>
      <w:pPr>
        <w:pStyle w:val="SHTKNoteDetail"/>
      </w:pPr>
      <w:r>
        <w:t>• 이문 독법 | 許 (【乙】)</w:t>
      </w:r>
    </w:p>
    <w:p>
      <w:pPr>
        <w:pStyle w:val="SHTKNoteDetail"/>
      </w:pPr>
      <w:r>
        <w:t>• 저본 적용 번역 | 위의 저본 직역을 따른다.</w:t>
      </w:r>
    </w:p>
    <w:p>
      <w:pPr>
        <w:pStyle w:val="SHTKNoteDetail"/>
      </w:pPr>
      <w:r>
        <w:t>• 이문 적용·의미 차이 | 計는 “계탁한다”, 許는 “인정한다/허용한다”로 경부의 입장을 서술하는 강도가 달라진다.</w:t>
      </w:r>
    </w:p>
    <w:p>
      <w:pPr>
        <w:pStyle w:val="SHTKNoteDetail"/>
      </w:pPr>
      <w:r>
        <w:t>• 번역 영향 판정 | [의미 차이 경미]</w:t>
      </w:r>
    </w:p>
    <w:p>
      <w:pPr>
        <w:pStyle w:val="SHTKNoteDetail"/>
      </w:pPr>
      <w:r>
        <w:t>• 출처 | CBETA T41n1821, 교감 번호 0075009.</w:t>
      </w:r>
    </w:p>
    <w:p>
      <w:pPr>
        <w:pStyle w:val="SHTKSourceText"/>
        <w:keepNext/>
      </w:pPr>
      <w:r>
        <w:t xml:space="preserve">觸用風為體。 為輕安名通輕觸。 故以為難。 彼宗心輕安是心所。 身輕安是輕觸。</w:t>
      </w:r>
    </w:p>
    <w:p>
      <w:pPr>
        <w:pStyle w:val="SHTKTranslationText"/>
      </w:pPr>
      <w:r>
        <w:t xml:space="preserve">촉은 풍을 체로 삼는다. 경안이라는 이름이 가벼운 촉에도 통한다고 본다. 그러므로 이것을 들어 논난한다. 그 종에서는 심경안은 심소이고, 신경안은 가벼운 촉이다.</w:t>
      </w:r>
    </w:p>
    <w:p>
      <w:pPr>
        <w:pStyle w:val="SHTKPositionMarker"/>
        <w:keepNext/>
      </w:pPr>
      <w:r>
        <w:t xml:space="preserve">[0075b09]</w:t>
      </w:r>
    </w:p>
    <w:p>
      <w:pPr>
        <w:pStyle w:val="SHTKSourceText"/>
        <w:keepNext/>
      </w:pPr>
      <w:r>
        <w:t xml:space="preserve">雖非無說至應知亦爾者。 說一切有部通經。</w:t>
      </w:r>
    </w:p>
    <w:p>
      <w:pPr>
        <w:pStyle w:val="SHTKTranslationText"/>
      </w:pPr>
      <w:r>
        <w:t xml:space="preserve">“비록 설함이 없는 것은 아니나 …… 마땅히 또한 그러함을 알아야 한다”라고 한 것이다. 설일체유부가 경을 회통한다.</w:t>
      </w:r>
    </w:p>
    <w:p>
      <w:pPr>
        <w:pStyle w:val="SHTKSourceText"/>
        <w:keepNext/>
      </w:pPr>
      <w:r>
        <w:t xml:space="preserve">[10]經雖說有身輕安性。</w:t>
      </w:r>
    </w:p>
    <w:p>
      <w:pPr>
        <w:pStyle w:val="SHTKTranslationText"/>
      </w:pPr>
      <w:r>
        <w:t xml:space="preserve">[10]경에서 비록 신경안성이 있다고 말하지만,</w:t>
      </w:r>
    </w:p>
    <w:p>
      <w:pPr>
        <w:pStyle w:val="SHTKNoteSummary"/>
        <w:keepNext/>
      </w:pPr>
      <w:r>
        <w:t>교감 요약 | [CBETA 교감] 저본 經 → 甲·乙본 云</w:t>
      </w:r>
    </w:p>
    <w:p>
      <w:pPr>
        <w:pStyle w:val="SHTKNoteDetail"/>
      </w:pPr>
      <w:r>
        <w:t>• 원교감 원문 | 經＝云【甲】【乙】</w:t>
      </w:r>
    </w:p>
    <w:p>
      <w:pPr>
        <w:pStyle w:val="SHTKNoteDetail"/>
      </w:pPr>
      <w:r>
        <w:t>• 저본 독법 | 經 (【大】)</w:t>
      </w:r>
    </w:p>
    <w:p>
      <w:pPr>
        <w:pStyle w:val="SHTKNoteDetail"/>
      </w:pPr>
      <w:r>
        <w:t>• 이문 독법 | 云 (【甲】 【乙】)</w:t>
      </w:r>
    </w:p>
    <w:p>
      <w:pPr>
        <w:pStyle w:val="SHTKNoteDetail"/>
      </w:pPr>
      <w:r>
        <w:t>• 저본 적용 번역 | 위의 저본 직역을 따른다.</w:t>
      </w:r>
    </w:p>
    <w:p>
      <w:pPr>
        <w:pStyle w:val="SHTKNoteDetail"/>
      </w:pPr>
      <w:r>
        <w:t>• 이문 적용·의미 차이 | 經雖說과 云雖說의 차이로 인용 주체 표시가 달라지지만 논지는 같다.</w:t>
      </w:r>
    </w:p>
    <w:p>
      <w:pPr>
        <w:pStyle w:val="SHTKNoteDetail"/>
      </w:pPr>
      <w:r>
        <w:t>• 번역 영향 판정 | [의미 차이 경미]</w:t>
      </w:r>
    </w:p>
    <w:p>
      <w:pPr>
        <w:pStyle w:val="SHTKNoteDetail"/>
      </w:pPr>
      <w:r>
        <w:t>• 출처 | CBETA T41n1821, 교감 번호 0075010.</w:t>
      </w:r>
    </w:p>
    <w:p>
      <w:pPr>
        <w:pStyle w:val="SHTKSourceText"/>
        <w:keepNext/>
      </w:pPr>
      <w:r>
        <w:t xml:space="preserve">此如身受。 受雖心所。 若五識相應名身受。 若意識相應名心受。 應知輕安亦爾。 雖是心所。 若五識相應名身輕安。 若意識相應名心輕安。</w:t>
      </w:r>
    </w:p>
    <w:p>
      <w:pPr>
        <w:pStyle w:val="SHTKTranslationText"/>
      </w:pPr>
      <w:r>
        <w:t xml:space="preserve">이는 신수(身受)와 같다. 수는 비록 심소이나, 오식과 상응하면 신수라고 이름하고, 의식과 상응하면 심수라고 이름한다. 경안도 또한 그러함을 알아야 한다. 비록 심소이지만, 오식과 상응하면 신경안이라고 이름하고, 의식과 상응하면 심경안이라고 이름한다.</w:t>
      </w:r>
    </w:p>
    <w:p>
      <w:pPr>
        <w:pStyle w:val="SHTKPositionMarker"/>
        <w:keepNext/>
      </w:pPr>
      <w:r>
        <w:t xml:space="preserve">[0075b13]</w:t>
      </w:r>
    </w:p>
    <w:p>
      <w:pPr>
        <w:pStyle w:val="SHTKSourceText"/>
        <w:keepNext/>
      </w:pPr>
      <w:r>
        <w:t xml:space="preserve">如何可立此為覺支者。 經部復難。 若五識相應名身輕安。</w:t>
      </w:r>
    </w:p>
    <w:p>
      <w:pPr>
        <w:pStyle w:val="SHTKTranslationText"/>
      </w:pPr>
      <w:r>
        <w:t xml:space="preserve">“어떻게 이것을 각지(覺支)로 세울 수 있는가”라고 한 것이다. 경부가 다시 논난한다. 만약 오식과 상응하는 것을 신경안이라고 이름한다면,</w:t>
      </w:r>
    </w:p>
    <w:p>
      <w:pPr>
        <w:pStyle w:val="SHTKSourceText"/>
        <w:keepNext/>
      </w:pPr>
      <w:r>
        <w:t xml:space="preserve">即是有[11]漏。</w:t>
      </w:r>
    </w:p>
    <w:p>
      <w:pPr>
        <w:pStyle w:val="SHTKTranslationText"/>
      </w:pPr>
      <w:r>
        <w:t xml:space="preserve">곧 이는 유[11]루이다.</w:t>
      </w:r>
    </w:p>
    <w:p>
      <w:pPr>
        <w:pStyle w:val="SHTKNoteSummary"/>
        <w:keepNext/>
      </w:pPr>
      <w:r>
        <w:t>교감 요약 | [CBETA 교감] 저본 漏 → 乙본 滿</w:t>
      </w:r>
    </w:p>
    <w:p>
      <w:pPr>
        <w:pStyle w:val="SHTKNoteDetail"/>
      </w:pPr>
      <w:r>
        <w:t>• 원교감 원문 | 漏＝滿【乙】</w:t>
      </w:r>
    </w:p>
    <w:p>
      <w:pPr>
        <w:pStyle w:val="SHTKNoteDetail"/>
      </w:pPr>
      <w:r>
        <w:t>• 저본 독법 | 漏 (【大】)</w:t>
      </w:r>
    </w:p>
    <w:p>
      <w:pPr>
        <w:pStyle w:val="SHTKNoteDetail"/>
      </w:pPr>
      <w:r>
        <w:t>• 이문 독법 | 滿 (【乙】)</w:t>
      </w:r>
    </w:p>
    <w:p>
      <w:pPr>
        <w:pStyle w:val="SHTKNoteDetail"/>
      </w:pPr>
      <w:r>
        <w:t>• 저본 적용 번역 | 위의 저본 직역을 따른다.</w:t>
      </w:r>
    </w:p>
    <w:p>
      <w:pPr>
        <w:pStyle w:val="SHTKNoteDetail"/>
      </w:pPr>
      <w:r>
        <w:t>• 이문 적용·의미 차이 | 有漏는 불교 교학의 “유루”, 有滿은 “가득함이 있음”이 되어 핵심 교학 판정이 달라진다.</w:t>
      </w:r>
    </w:p>
    <w:p>
      <w:pPr>
        <w:pStyle w:val="SHTKNoteDetail"/>
      </w:pPr>
      <w:r>
        <w:t>• 번역 영향 판정 | [의미 차이 있음]</w:t>
      </w:r>
    </w:p>
    <w:p>
      <w:pPr>
        <w:pStyle w:val="SHTKNoteDetail"/>
      </w:pPr>
      <w:r>
        <w:t>• 출처 | CBETA T41n1821, 교감 번호 0075011.</w:t>
      </w:r>
    </w:p>
    <w:p>
      <w:pPr>
        <w:pStyle w:val="SHTKSourceText"/>
        <w:keepNext/>
      </w:pPr>
      <w:r>
        <w:t xml:space="preserve">如何[12]可立此為七覺支中。</w:t>
      </w:r>
    </w:p>
    <w:p>
      <w:pPr>
        <w:pStyle w:val="SHTKTranslationText"/>
      </w:pPr>
      <w:r>
        <w:t xml:space="preserve">어떻게 [12]이것을 칠각지 가운데 세울 수 있는가.</w:t>
      </w:r>
    </w:p>
    <w:p>
      <w:pPr>
        <w:pStyle w:val="SHTKNoteSummary"/>
        <w:keepNext/>
      </w:pPr>
      <w:r>
        <w:t>교감 요약 | [CBETA 교감] 乙본에는 可 없음</w:t>
      </w:r>
    </w:p>
    <w:p>
      <w:pPr>
        <w:pStyle w:val="SHTKNoteDetail"/>
      </w:pPr>
      <w:r>
        <w:t>• 원교감 원문 | 〔可〕－【乙】</w:t>
      </w:r>
    </w:p>
    <w:p>
      <w:pPr>
        <w:pStyle w:val="SHTKNoteDetail"/>
      </w:pPr>
      <w:r>
        <w:t>• 저본 독법 | 可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가능을 나타내는 可를 삭제한다. “어떻게 각지로 세우는가”라는 논난의 뜻은 같다.</w:t>
      </w:r>
    </w:p>
    <w:p>
      <w:pPr>
        <w:pStyle w:val="SHTKNoteDetail"/>
      </w:pPr>
      <w:r>
        <w:t>• 이문 기준 번역 | 이문은 저본의 可에 해당하는 말 없이 읽는다.</w:t>
      </w:r>
    </w:p>
    <w:p>
      <w:pPr>
        <w:pStyle w:val="SHTKNoteDetail"/>
      </w:pPr>
      <w:r>
        <w:t>• 번역 영향 판정 | [표현 차이]</w:t>
      </w:r>
    </w:p>
    <w:p>
      <w:pPr>
        <w:pStyle w:val="SHTKNoteDetail"/>
      </w:pPr>
      <w:r>
        <w:t>• 출처 | CBETA T41n1821, 교감 번호 0075012.</w:t>
      </w:r>
    </w:p>
    <w:p>
      <w:pPr>
        <w:pStyle w:val="SHTKSourceText"/>
        <w:keepNext/>
      </w:pPr>
      <w:r>
        <w:t xml:space="preserve">此中[13]難殺難絕。</w:t>
      </w:r>
    </w:p>
    <w:p>
      <w:pPr>
        <w:pStyle w:val="SHTKTranslationText"/>
      </w:pPr>
      <w:r>
        <w:t xml:space="preserve">이 가운데 [13]논난은 논파하기도 어렵고 끊어 내기도 어렵다.</w:t>
      </w:r>
    </w:p>
    <w:p>
      <w:pPr>
        <w:pStyle w:val="SHTKNoteSummary"/>
        <w:keepNext/>
      </w:pPr>
      <w:r>
        <w:t>교감 요약 | [CBETA 교감] 저본 難殺難絕 → 乙본 難經也</w:t>
      </w:r>
    </w:p>
    <w:p>
      <w:pPr>
        <w:pStyle w:val="SHTKNoteDetail"/>
      </w:pPr>
      <w:r>
        <w:t>• 원교감 원문 | 難殺難絕＝難經也【乙】</w:t>
      </w:r>
    </w:p>
    <w:p>
      <w:pPr>
        <w:pStyle w:val="SHTKNoteDetail"/>
      </w:pPr>
      <w:r>
        <w:t>• 저본 독법 | 難殺難絕 (【大】)</w:t>
      </w:r>
    </w:p>
    <w:p>
      <w:pPr>
        <w:pStyle w:val="SHTKNoteDetail"/>
      </w:pPr>
      <w:r>
        <w:t>• 이문 독법 | 難經也 (【乙】)</w:t>
      </w:r>
    </w:p>
    <w:p>
      <w:pPr>
        <w:pStyle w:val="SHTKNoteDetail"/>
      </w:pPr>
      <w:r>
        <w:t>• 저본 적용 번역 | 위의 저본 직역을 따른다.</w:t>
      </w:r>
    </w:p>
    <w:p>
      <w:pPr>
        <w:pStyle w:val="SHTKNoteDetail"/>
      </w:pPr>
      <w:r>
        <w:t>• 이문 적용·의미 차이 | 저본 難殺難絕은 “논난이 날카롭고 끊기 어렵다”는 평가이고, 【乙】의 難經也는 전혀 다른 문구이다.</w:t>
      </w:r>
    </w:p>
    <w:p>
      <w:pPr>
        <w:pStyle w:val="SHTKNoteDetail"/>
      </w:pPr>
      <w:r>
        <w:t>• 번역 영향 판정 | [의미 차이 있음]</w:t>
      </w:r>
    </w:p>
    <w:p>
      <w:pPr>
        <w:pStyle w:val="SHTKNoteDetail"/>
      </w:pPr>
      <w:r>
        <w:t>• 출처 | CBETA T41n1821, 교감 번호 0075013.</w:t>
      </w:r>
    </w:p>
    <w:p>
      <w:pPr>
        <w:pStyle w:val="SHTKPositionMarker"/>
        <w:keepNext/>
      </w:pPr>
      <w:r>
        <w:t xml:space="preserve">[0075b16]</w:t>
      </w:r>
    </w:p>
    <w:p>
      <w:pPr>
        <w:pStyle w:val="SHTKSourceText"/>
        <w:keepNext/>
      </w:pPr>
      <w:r>
        <w:t xml:space="preserve">應知此中至身堪任性者。</w:t>
      </w:r>
    </w:p>
    <w:p>
      <w:pPr>
        <w:pStyle w:val="SHTKTranslationText"/>
      </w:pPr>
      <w:r>
        <w:t xml:space="preserve">“마땅히 이 가운데 …… 몸이 감당할 수 있는 성품임을 알아야 한다”라고 한 것이다.</w:t>
      </w:r>
    </w:p>
    <w:p>
      <w:pPr>
        <w:pStyle w:val="SHTKSourceText"/>
        <w:keepNext/>
      </w:pPr>
      <w:r>
        <w:t xml:space="preserve">上既難[14]殺。</w:t>
      </w:r>
    </w:p>
    <w:p>
      <w:pPr>
        <w:pStyle w:val="SHTKTranslationText"/>
      </w:pPr>
      <w:r>
        <w:t xml:space="preserve">위의 논난은 이미 [14]논파하기 어려우므로,</w:t>
      </w:r>
    </w:p>
    <w:p>
      <w:pPr>
        <w:pStyle w:val="SHTKNoteSummary"/>
        <w:keepNext/>
      </w:pPr>
      <w:r>
        <w:t>교감 요약 | [CBETA 교감] 저본 殺 → 乙본 經</w:t>
      </w:r>
    </w:p>
    <w:p>
      <w:pPr>
        <w:pStyle w:val="SHTKNoteDetail"/>
      </w:pPr>
      <w:r>
        <w:t>• 원교감 원문 | 殺＝經【乙】</w:t>
      </w:r>
    </w:p>
    <w:p>
      <w:pPr>
        <w:pStyle w:val="SHTKNoteDetail"/>
      </w:pPr>
      <w:r>
        <w:t>• 저본 독법 | 殺 (【大】)</w:t>
      </w:r>
    </w:p>
    <w:p>
      <w:pPr>
        <w:pStyle w:val="SHTKNoteDetail"/>
      </w:pPr>
      <w:r>
        <w:t>• 이문 독법 | 經 (【乙】)</w:t>
      </w:r>
    </w:p>
    <w:p>
      <w:pPr>
        <w:pStyle w:val="SHTKNoteDetail"/>
      </w:pPr>
      <w:r>
        <w:t>• 저본 적용 번역 | 위의 저본 직역을 따른다.</w:t>
      </w:r>
    </w:p>
    <w:p>
      <w:pPr>
        <w:pStyle w:val="SHTKNoteDetail"/>
      </w:pPr>
      <w:r>
        <w:t>• 이문 적용·의미 차이 | 저본 難殺과 【乙】의 難經은 위 문장의 평가와 경전 관련 표현으로 갈라져 문맥 해석이 달라진다.</w:t>
      </w:r>
    </w:p>
    <w:p>
      <w:pPr>
        <w:pStyle w:val="SHTKNoteDetail"/>
      </w:pPr>
      <w:r>
        <w:t>• 번역 영향 판정 | [의미 차이 있음]</w:t>
      </w:r>
    </w:p>
    <w:p>
      <w:pPr>
        <w:pStyle w:val="SHTKNoteDetail"/>
      </w:pPr>
      <w:r>
        <w:t>• 출처 | CBETA T41n1821, 교감 번호 0075014.</w:t>
      </w:r>
    </w:p>
    <w:p>
      <w:pPr>
        <w:pStyle w:val="SHTKSourceText"/>
        <w:keepNext/>
      </w:pPr>
      <w:r>
        <w:t xml:space="preserve">論主依經部宗[＊]復為好解。</w:t>
      </w:r>
    </w:p>
    <w:p>
      <w:pPr>
        <w:pStyle w:val="SHTKTranslationText"/>
      </w:pPr>
      <w:r>
        <w:t xml:space="preserve">논주는 경부의 종에 의거하여 [＊]다시 훌륭한 해석을 한다.</w:t>
      </w:r>
    </w:p>
    <w:p>
      <w:pPr>
        <w:pStyle w:val="SHTKNoteSummary"/>
        <w:keepNext/>
      </w:pPr>
      <w:r>
        <w:t>교감 요약 | [상호참조] 저본 復 → 乙본 後</w:t>
      </w:r>
    </w:p>
    <w:p>
      <w:pPr>
        <w:pStyle w:val="SHTKNoteDetail"/>
      </w:pPr>
      <w:r>
        <w:t>• 원교감 원문 | 復＝後【乙】＊</w:t>
      </w:r>
    </w:p>
    <w:p>
      <w:pPr>
        <w:pStyle w:val="SHTKNoteDetail"/>
      </w:pPr>
      <w:r>
        <w:t>• 적용 | 復為好解의 復을 【乙】은 後로 읽는 앞 교감을 재참조한다. “다시 훌륭한 해석을 한다”와 “뒤에 훌륭한 해석을 한다”의 표현 차이다.</w:t>
      </w:r>
    </w:p>
    <w:p>
      <w:pPr>
        <w:pStyle w:val="SHTKNoteDetail"/>
      </w:pPr>
      <w:r>
        <w:t>• 번역 영향 판정 | [표현 차이]</w:t>
      </w:r>
    </w:p>
    <w:p>
      <w:pPr>
        <w:pStyle w:val="SHTKNoteDetail"/>
      </w:pPr>
      <w:r>
        <w:t>• 출처 | CBETA T41n1821, 교감 번호 0073015.</w:t>
      </w:r>
    </w:p>
    <w:p>
      <w:pPr>
        <w:pStyle w:val="SHTKSourceText"/>
        <w:keepNext/>
      </w:pPr>
      <w:r>
        <w:t xml:space="preserve">應知此經中言身輕安者。 身堪任性。 輕安即是輕安風觸。 此觸在身。 於諸善法有所堪任。 諸師多解。 此文。 是說一切有部答者。</w:t>
      </w:r>
    </w:p>
    <w:p>
      <w:pPr>
        <w:pStyle w:val="SHTKTranslationText"/>
      </w:pPr>
      <w:r>
        <w:t xml:space="preserve">마땅히 이 경에서 말한 신경안은 몸이 감당할 수 있는 성품임을 알아야 한다. 경안은 곧 경안의 풍촉이다. 이 촉이 몸에 있어 여러 선법에 대해 감당할 수 있게 한다. 여러 논사들이 많이 해석하여 이 글을 설일체유부의 답이라고 말하지만,</w:t>
      </w:r>
    </w:p>
    <w:p>
      <w:pPr>
        <w:pStyle w:val="SHTKSourceText"/>
        <w:keepNext/>
      </w:pPr>
      <w:r>
        <w:t xml:space="preserve">此解謬矣應善思之。</w:t>
      </w:r>
    </w:p>
    <w:p>
      <w:pPr>
        <w:pStyle w:val="SHTKTranslationText"/>
      </w:pPr>
      <w:r>
        <w:t xml:space="preserve">이 해석은 잘못이니 마땅히 잘 생각해야 한다.</w:t>
      </w:r>
    </w:p>
    <w:p>
      <w:pPr>
        <w:pStyle w:val="SHTKPositionMarker"/>
        <w:keepNext/>
      </w:pPr>
      <w:r>
        <w:t xml:space="preserve">[0075b21]</w:t>
      </w:r>
    </w:p>
    <w:p>
      <w:pPr>
        <w:pStyle w:val="SHTKSourceText"/>
        <w:keepNext/>
      </w:pPr>
      <w:r>
        <w:t xml:space="preserve">復如何說此為覺支者。 說一切有部師難經部師。 此身輕安既是輕觸。 還是有漏。 復如何說此為覺支。</w:t>
      </w:r>
    </w:p>
    <w:p>
      <w:pPr>
        <w:pStyle w:val="SHTKTranslationText"/>
      </w:pPr>
      <w:r>
        <w:t xml:space="preserve">“다시 어떻게 이것을 각지라고 말하는가”라고 한 것이다. 설일체유부의 논사가 경부의 논사에게 논난한 것이다. 이 신경안이 이미 가벼운 촉이라면, 도리어 유루이다. 다시 어떻게 이것을 각지라고 말하는가.</w:t>
      </w:r>
    </w:p>
    <w:p>
      <w:pPr>
        <w:pStyle w:val="SHTKPositionMarker"/>
        <w:keepNext/>
      </w:pPr>
      <w:r>
        <w:t xml:space="preserve">[0075b24]</w:t>
      </w:r>
    </w:p>
    <w:p>
      <w:pPr>
        <w:pStyle w:val="SHTKSourceText"/>
        <w:keepNext/>
      </w:pPr>
      <w:r>
        <w:t xml:space="preserve">能順覺支至心輕安故者。 經部通難。 此身輕安風雖是有漏。 能順覺支心輕安故。 名為覺支亦無有失。 如何順者。 由入定故。 身中即有輕安風起。</w:t>
      </w:r>
    </w:p>
    <w:p>
      <w:pPr>
        <w:pStyle w:val="SHTKTranslationText"/>
      </w:pPr>
      <w:r>
        <w:t xml:space="preserve">“능히 각지에 수순하여 …… 심경안이기 때문이다”라고 한 것이다. 경부가 논난을 회통한다. 이 신경안의 풍은 비록 유루이지만, 능히 각지인 심경안에 수순하기 때문에 각지라고 이름하여도 또한 허물이 없다. 어떻게 수순하는가. 정에 들기 때문에 몸 안에 곧 경안의 풍이 일어나</w:t>
      </w:r>
    </w:p>
    <w:p>
      <w:pPr>
        <w:pStyle w:val="SHTKSourceText"/>
        <w:keepNext/>
      </w:pPr>
      <w:r>
        <w:t xml:space="preserve">能引覺支心輕安故。 此即同時說名能引。 由斯相順故名覺支。</w:t>
      </w:r>
    </w:p>
    <w:p>
      <w:pPr>
        <w:pStyle w:val="SHTKTranslationText"/>
      </w:pPr>
      <w:r>
        <w:t xml:space="preserve">각지인 심경안을 이끌 수 있다. 이는 곧 동시에 일어나는 것을 두고 ‘능히 이끈다’고 말한 것이다. 이와 같이 서로 수순하기 때문에 각지라고 이름한다.</w:t>
      </w:r>
    </w:p>
    <w:p>
      <w:pPr>
        <w:pStyle w:val="SHTKPositionMarker"/>
        <w:keepNext/>
      </w:pPr>
      <w:r>
        <w:t xml:space="preserve">[0075b29]</w:t>
      </w:r>
    </w:p>
    <w:p>
      <w:pPr>
        <w:pStyle w:val="SHTKSourceText"/>
        <w:keepNext/>
      </w:pPr>
      <w:r>
        <w:t xml:space="preserve">於餘亦見有是說耶者。 說一切有部復徵經部。 於餘經中。 亦見有是相順說耶。</w:t>
      </w:r>
    </w:p>
    <w:p>
      <w:pPr>
        <w:pStyle w:val="SHTKTranslationText"/>
      </w:pPr>
      <w:r>
        <w:t xml:space="preserve">“나머지 경우에도 또한 이와 같이 말하는 것이 보이는가”라고 한 것이다. 설일체유부가 다시 경부에 따져 묻는다. 다른 경 가운데에서도 이와 같이 서로 수순한다고 말한 예가 또한 보이는가.</w:t>
      </w:r>
    </w:p>
    <w:p>
      <w:pPr>
        <w:pStyle w:val="SHTKPositionMarker"/>
        <w:keepNext/>
      </w:pPr>
      <w:r>
        <w:t xml:space="preserve">[0075c02]</w:t>
      </w:r>
    </w:p>
    <w:p>
      <w:pPr>
        <w:pStyle w:val="SHTKSourceText"/>
        <w:keepNext/>
      </w:pPr>
      <w:r>
        <w:t xml:space="preserve">有如經說至得名無失者。 經部答言有 如經已下引經出例。 喜是喜受。 順喜法即是與喜相應．俱有等法。 皆名喜覺支。</w:t>
      </w:r>
    </w:p>
    <w:p>
      <w:pPr>
        <w:pStyle w:val="SHTKTranslationText"/>
      </w:pPr>
      <w:r>
        <w:t xml:space="preserve">“있다. 경에서 …… 이름을 얻어도 허물이 없다”고 한 것이다. 경부가 ‘있다’고 답한다. “경에서” 이하는 경을 인용하여 예를 든 것이다. 희(喜)는 희수(喜受)이다. 희에 수순하는 법은 곧 희와 상응하고 구유하는 등의 법이다. 모두 희각지라고 이름한다.</w:t>
      </w:r>
    </w:p>
    <w:p>
      <w:pPr>
        <w:pStyle w:val="SHTKSourceText"/>
        <w:keepNext/>
      </w:pPr>
      <w:r>
        <w:t xml:space="preserve">瞋謂[15]瞋恚。</w:t>
      </w:r>
    </w:p>
    <w:p>
      <w:pPr>
        <w:pStyle w:val="SHTKTranslationText"/>
      </w:pPr>
      <w:r>
        <w:t xml:space="preserve">진(瞋)은 [15]진에(瞋恚)를 말한다.</w:t>
      </w:r>
    </w:p>
    <w:p>
      <w:pPr>
        <w:pStyle w:val="SHTKNoteSummary"/>
        <w:keepNext/>
      </w:pPr>
      <w:r>
        <w:t>교감 요약 | [CBETA 교감] 乙본에는 瞋恚 없음</w:t>
      </w:r>
    </w:p>
    <w:p>
      <w:pPr>
        <w:pStyle w:val="SHTKNoteDetail"/>
      </w:pPr>
      <w:r>
        <w:t>• 원교감 원문 | 〔瞋恚〕－【乙】</w:t>
      </w:r>
    </w:p>
    <w:p>
      <w:pPr>
        <w:pStyle w:val="SHTKNoteDetail"/>
      </w:pPr>
      <w:r>
        <w:t>• 저본 독법 | 瞋恚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瞋恚를 삭제하여 瞋謂…로 이어지므로 진(瞋)의 정의 문장 구조가 축약된다.</w:t>
      </w:r>
    </w:p>
    <w:p>
      <w:pPr>
        <w:pStyle w:val="SHTKNoteDetail"/>
      </w:pPr>
      <w:r>
        <w:t>• 이문 기준 번역 | 이문은 저본의 瞋恚에 해당하는 말 없이 읽는다.</w:t>
      </w:r>
    </w:p>
    <w:p>
      <w:pPr>
        <w:pStyle w:val="SHTKNoteDetail"/>
      </w:pPr>
      <w:r>
        <w:t>• 번역 영향 판정 | [문장 구조 변화]</w:t>
      </w:r>
    </w:p>
    <w:p>
      <w:pPr>
        <w:pStyle w:val="SHTKNoteDetail"/>
      </w:pPr>
      <w:r>
        <w:t>• 출처 | CBETA T41n1821, 교감 번호 0075015.</w:t>
      </w:r>
    </w:p>
    <w:p>
      <w:pPr>
        <w:pStyle w:val="SHTKSourceText"/>
        <w:keepNext/>
      </w:pPr>
      <w:r>
        <w:t xml:space="preserve">瞋因緣即[16]是瞋相應．俱有等法。</w:t>
      </w:r>
    </w:p>
    <w:p>
      <w:pPr>
        <w:pStyle w:val="SHTKTranslationText"/>
      </w:pPr>
      <w:r>
        <w:t xml:space="preserve">진의 인연은 곧 [16]진과 상응하고 구유하는 등의 법이다.</w:t>
      </w:r>
    </w:p>
    <w:p>
      <w:pPr>
        <w:pStyle w:val="SHTKNoteSummary"/>
        <w:keepNext/>
      </w:pPr>
      <w:r>
        <w:t>교감 요약 | [CBETA 교감] 乙본은 是 뒤에 時이 있음</w:t>
      </w:r>
    </w:p>
    <w:p>
      <w:pPr>
        <w:pStyle w:val="SHTKNoteDetail"/>
      </w:pPr>
      <w:r>
        <w:t>• 원교감 원문 | 是＋（時）【乙】</w:t>
      </w:r>
    </w:p>
    <w:p>
      <w:pPr>
        <w:pStyle w:val="SHTKNoteDetail"/>
      </w:pPr>
      <w:r>
        <w:t>• 저본 독법 | 是 (【大】)</w:t>
      </w:r>
    </w:p>
    <w:p>
      <w:pPr>
        <w:pStyle w:val="SHTKNoteDetail"/>
      </w:pPr>
      <w:r>
        <w:t>• 이문 독법 | 是時 (【乙】)</w:t>
      </w:r>
    </w:p>
    <w:p>
      <w:pPr>
        <w:pStyle w:val="SHTKNoteDetail"/>
      </w:pPr>
      <w:r>
        <w:t>• 저본 적용 번역 | 위의 저본 직역을 따른다.</w:t>
      </w:r>
    </w:p>
    <w:p>
      <w:pPr>
        <w:pStyle w:val="SHTKNoteDetail"/>
      </w:pPr>
      <w:r>
        <w:t>• 이문 적용·의미 차이 | 【乙】은 是 뒤에 時를 더하여 “이때”라는 시간 표현을 보충한다.</w:t>
      </w:r>
    </w:p>
    <w:p>
      <w:pPr>
        <w:pStyle w:val="SHTKNoteDetail"/>
      </w:pPr>
      <w:r>
        <w:t>• 번역 영향 판정 | [표현 차이]</w:t>
      </w:r>
    </w:p>
    <w:p>
      <w:pPr>
        <w:pStyle w:val="SHTKNoteDetail"/>
      </w:pPr>
      <w:r>
        <w:t>• 출처 | CBETA T41n1821, 교감 번호 0075016.</w:t>
      </w:r>
    </w:p>
    <w:p>
      <w:pPr>
        <w:pStyle w:val="SHTKSourceText"/>
        <w:keepNext/>
      </w:pPr>
      <w:r>
        <w:t xml:space="preserve">皆名瞋恚蓋。 慧蘊剋性但攝正見。 而攝思惟．及正勤者隨順慧故。 亦攝思．勤故。 身輕觸能順覺支心輕安故。 得名覺支亦無有失。 正理救云。 有作是言。</w:t>
      </w:r>
    </w:p>
    <w:p>
      <w:pPr>
        <w:pStyle w:val="SHTKTranslationText"/>
      </w:pPr>
      <w:r>
        <w:t xml:space="preserve">모두 진에개라고 이름한다. 혜온은 자성에 바로 의거하면 다만 정견만을 포섭한다. 그러나 사유와 정근을 포섭하는 것은 혜에 수순하기 때문이다. 또한 사와 근을 포섭한다. 신경안의 촉은 각지인 심경안에 수순할 수 있기 때문에 각지라는 이름을 얻어도 또한 허물이 없다. 『정리론』에서 구제하여 말한다. 어떤 이는 이렇게 말한다.</w:t>
      </w:r>
    </w:p>
    <w:p>
      <w:pPr>
        <w:pStyle w:val="SHTKSourceText"/>
        <w:keepNext/>
      </w:pPr>
      <w:r>
        <w:t xml:space="preserve">此中既說身輕安故。 非唯心所說名輕安。 此言非理。 受等亦應同此說故。 然五識身相應諸受。 說名身受。 有作是說。 設有輕安體非心所。</w:t>
      </w:r>
    </w:p>
    <w:p>
      <w:pPr>
        <w:pStyle w:val="SHTKTranslationText"/>
      </w:pPr>
      <w:r>
        <w:t xml:space="preserve">이 가운데 이미 신경안을 말했으므로 오직 심소만을 경안이라고 말하는 것은 아니다. 이 말은 이치에 맞지 않는다. 수 등도 또한 이와 같이 말해야 하기 때문이다. 그러나 오식신과 상응하는 여러 수를 신수라고 말한다. 어떤 이는 이렇게 말한다. 설령 경안 가운데 체가 심소가 아닌 것이 있다고 하더라도,</w:t>
      </w:r>
    </w:p>
    <w:p>
      <w:pPr>
        <w:pStyle w:val="SHTKSourceText"/>
        <w:keepNext/>
      </w:pPr>
      <w:r>
        <w:t xml:space="preserve">然此中說心所法故。 不應說彼。 以能隨順覺支體故。 亦名覺支。 謂身輕安。 能引覺支心輕安故。 亦見餘處。 瞋．及瞋因名瞋恚蓋。</w:t>
      </w:r>
    </w:p>
    <w:p>
      <w:pPr>
        <w:pStyle w:val="SHTKTranslationText"/>
      </w:pPr>
      <w:r>
        <w:t xml:space="preserve">그러나 이 가운데서는 심소법을 말하기 때문에 마땅히 그것을 말해서는 안 된다. 능히 각지의 체에 수순하기 때문에 또한 각지라고 이름한다. 곧 신경안이 각지인 심경안을 이끌 수 있기 때문이다. 또 다른 곳에서도 보인다. 진과 진의 원인을 진에개라고 이름하고,</w:t>
      </w:r>
    </w:p>
    <w:p>
      <w:pPr>
        <w:pStyle w:val="SHTKSourceText"/>
        <w:keepNext/>
      </w:pPr>
      <w:r>
        <w:t xml:space="preserve">見．思惟．勤名為慧蘊。 雖彼瞋因思惟．及勤非瞋非慧。 然順彼故亦得彼名。 此亦應爾</w:t>
      </w:r>
    </w:p>
    <w:p>
      <w:pPr>
        <w:pStyle w:val="SHTKTranslationText"/>
      </w:pPr>
      <w:r>
        <w:t xml:space="preserve">견·사유·근을 혜온이라고 이름한다. 비록 저 진의 원인과 사유·근이 진도 아니고 혜도 아니지만, 그것에 수순하기 때문에 또한 그 이름을 얻는다. 이것도 또한 그러해야 한다.</w:t>
      </w:r>
    </w:p>
    <w:p>
      <w:pPr>
        <w:pStyle w:val="SHTKSourceText"/>
        <w:keepNext/>
      </w:pPr>
      <w:r>
        <w:t xml:space="preserve">解云[17]一有作是言下敘經部說總非。</w:t>
      </w:r>
    </w:p>
    <w:p>
      <w:pPr>
        <w:pStyle w:val="SHTKTranslationText"/>
      </w:pPr>
      <w:r>
        <w:t xml:space="preserve">해석하면, 첫째 “어떤 이는 이렇게 말한다” 이하는 경부의 설을 서술하고 전체적으로 비판한 것이다.</w:t>
      </w:r>
    </w:p>
    <w:p>
      <w:pPr>
        <w:pStyle w:val="SHTKNoteSummary"/>
        <w:keepNext/>
      </w:pPr>
      <w:r>
        <w:t>교감 요약 | [CBETA 교감] 乙본에는 一 없음 (一本)</w:t>
      </w:r>
    </w:p>
    <w:p>
      <w:pPr>
        <w:pStyle w:val="SHTKNoteDetail"/>
      </w:pPr>
      <w:r>
        <w:t>• 원교감 원문 | 〔一〕ィ－【乙】</w:t>
      </w:r>
    </w:p>
    <w:p>
      <w:pPr>
        <w:pStyle w:val="SHTKNoteDetail"/>
      </w:pPr>
      <w:r>
        <w:t>• 저본 독법 | 一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첫째 항목을 표시하는 一을 삭제한다. 논증의 내용보다 항목 표지가 달라진다.</w:t>
      </w:r>
    </w:p>
    <w:p>
      <w:pPr>
        <w:pStyle w:val="SHTKNoteDetail"/>
      </w:pPr>
      <w:r>
        <w:t>• 이문 기준 번역 | 이문은 저본의 一에 해당하는 말 없이 읽는다.</w:t>
      </w:r>
    </w:p>
    <w:p>
      <w:pPr>
        <w:pStyle w:val="SHTKNoteDetail"/>
      </w:pPr>
      <w:r>
        <w:t>• 번역 영향 판정 | [표현 차이]</w:t>
      </w:r>
    </w:p>
    <w:p>
      <w:pPr>
        <w:pStyle w:val="SHTKNoteDetail"/>
      </w:pPr>
      <w:r>
        <w:t>• 출처 | CBETA T41n1821, 교감 번호 0075017.</w:t>
      </w:r>
    </w:p>
    <w:p>
      <w:pPr>
        <w:pStyle w:val="SHTKSourceText"/>
        <w:keepNext/>
      </w:pPr>
      <w:r>
        <w:t xml:space="preserve">以受例破。</w:t>
      </w:r>
    </w:p>
    <w:p>
      <w:pPr>
        <w:pStyle w:val="SHTKTranslationText"/>
      </w:pPr>
      <w:r>
        <w:t xml:space="preserve">수를 예로 들어 깨뜨린다.</w:t>
      </w:r>
    </w:p>
    <w:p>
      <w:pPr>
        <w:pStyle w:val="SHTKSourceText"/>
        <w:keepNext/>
      </w:pPr>
      <w:r>
        <w:t xml:space="preserve">見有[18]身輕安即說輕安非心所。</w:t>
      </w:r>
    </w:p>
    <w:p>
      <w:pPr>
        <w:pStyle w:val="SHTKTranslationText"/>
      </w:pPr>
      <w:r>
        <w:t xml:space="preserve">신경안이 있다는 것을 보고 곧 경안은 심소가 아니라고 말한다면,</w:t>
      </w:r>
    </w:p>
    <w:p>
      <w:pPr>
        <w:pStyle w:val="SHTKNoteSummary"/>
        <w:keepNext/>
      </w:pPr>
      <w:r>
        <w:t>교감 요약 | [CBETA 교감] 乙본에는 身 없음</w:t>
      </w:r>
    </w:p>
    <w:p>
      <w:pPr>
        <w:pStyle w:val="SHTKNoteDetail"/>
      </w:pPr>
      <w:r>
        <w:t>• 원교감 원문 | 〔身〕－【乙】</w:t>
      </w:r>
    </w:p>
    <w:p>
      <w:pPr>
        <w:pStyle w:val="SHTKNoteDetail"/>
      </w:pPr>
      <w:r>
        <w:t>• 저본 독법 | 身 (【大】)</w:t>
      </w:r>
    </w:p>
    <w:p>
      <w:pPr>
        <w:pStyle w:val="SHTKNoteDetail"/>
      </w:pPr>
      <w:r>
        <w:t>• 이문 독법 | ∅(삭제) (【乙】)</w:t>
      </w:r>
    </w:p>
    <w:p>
      <w:pPr>
        <w:pStyle w:val="SHTKNoteDetail"/>
      </w:pPr>
      <w:r>
        <w:t>• 저본 적용 번역 | 위의 저본 직역을 따른다.</w:t>
      </w:r>
    </w:p>
    <w:p>
      <w:pPr>
        <w:pStyle w:val="SHTKNoteDetail"/>
      </w:pPr>
      <w:r>
        <w:t>• 이문 적용·의미 차이 | 身輕安의 身을 삭제하여 “신경안”과 단순 “경안”으로 논의 범위가 달라진다.</w:t>
      </w:r>
    </w:p>
    <w:p>
      <w:pPr>
        <w:pStyle w:val="SHTKNoteDetail"/>
      </w:pPr>
      <w:r>
        <w:t>• 이문 기준 번역 | 이문은 저본의 身에 해당하는 말 없이 읽는다.</w:t>
      </w:r>
    </w:p>
    <w:p>
      <w:pPr>
        <w:pStyle w:val="SHTKNoteDetail"/>
      </w:pPr>
      <w:r>
        <w:t>• 번역 영향 판정 | [의미 차이 경미]</w:t>
      </w:r>
    </w:p>
    <w:p>
      <w:pPr>
        <w:pStyle w:val="SHTKNoteDetail"/>
      </w:pPr>
      <w:r>
        <w:t>• 출처 | CBETA T41n1821, 교감 번호 0075018.</w:t>
      </w:r>
    </w:p>
    <w:p>
      <w:pPr>
        <w:pStyle w:val="SHTKSourceText"/>
        <w:keepNext/>
      </w:pPr>
      <w:r>
        <w:t xml:space="preserve">既說有身受應[19]有身受非心所。</w:t>
      </w:r>
    </w:p>
    <w:p>
      <w:pPr>
        <w:pStyle w:val="SHTKTranslationText"/>
      </w:pPr>
      <w:r>
        <w:t xml:space="preserve">이미 신수가 있다고 말했으니 마땅히 [19]심소가 아닌 신수도 있어야 할 것이다.</w:t>
      </w:r>
    </w:p>
    <w:p>
      <w:pPr>
        <w:pStyle w:val="SHTKNoteSummary"/>
        <w:keepNext/>
      </w:pPr>
      <w:r>
        <w:t>교감 요약 | [CBETA 교감] 甲·乙본에는 有身 없음</w:t>
      </w:r>
    </w:p>
    <w:p>
      <w:pPr>
        <w:pStyle w:val="SHTKNoteDetail"/>
      </w:pPr>
      <w:r>
        <w:t>• 원교감 원문 | 〔有身〕－【甲】【乙】</w:t>
      </w:r>
    </w:p>
    <w:p>
      <w:pPr>
        <w:pStyle w:val="SHTKNoteDetail"/>
      </w:pPr>
      <w:r>
        <w:t>• 저본 독법 | 有身 (【大】)</w:t>
      </w:r>
    </w:p>
    <w:p>
      <w:pPr>
        <w:pStyle w:val="SHTKNoteDetail"/>
      </w:pPr>
      <w:r>
        <w:t>• 이문 독법 | ∅(삭제) (【甲】 【乙】)</w:t>
      </w:r>
    </w:p>
    <w:p>
      <w:pPr>
        <w:pStyle w:val="SHTKNoteDetail"/>
      </w:pPr>
      <w:r>
        <w:t>• 저본 적용 번역 | 위의 저본 직역을 따른다.</w:t>
      </w:r>
    </w:p>
    <w:p>
      <w:pPr>
        <w:pStyle w:val="SHTKNoteDetail"/>
      </w:pPr>
      <w:r>
        <w:t>• 이문 적용·의미 차이 | 【甲】【乙】은 有身을 삭제하여 “마땅히 신수가 있어야 한다”라는 반례의 문장 구조가 축약된다.</w:t>
      </w:r>
    </w:p>
    <w:p>
      <w:pPr>
        <w:pStyle w:val="SHTKNoteDetail"/>
      </w:pPr>
      <w:r>
        <w:t>• 이문 기준 번역 | 이문은 저본의 有身에 해당하는 말 없이 읽는다.</w:t>
      </w:r>
    </w:p>
    <w:p>
      <w:pPr>
        <w:pStyle w:val="SHTKNoteDetail"/>
      </w:pPr>
      <w:r>
        <w:t>• 번역 영향 판정 | [문장 구조 변화]</w:t>
      </w:r>
    </w:p>
    <w:p>
      <w:pPr>
        <w:pStyle w:val="SHTKNoteDetail"/>
      </w:pPr>
      <w:r>
        <w:t>• 출처 | CBETA T41n1821, 교감 번호 0075019.</w:t>
      </w:r>
    </w:p>
    <w:p>
      <w:pPr>
        <w:pStyle w:val="SHTKSourceText"/>
        <w:keepNext/>
      </w:pPr>
      <w:r>
        <w:t xml:space="preserve">然有五識相應名身受是心所。 亦應五識相應名身輕安是心所。 此有何失 二有作是說下敘自異說縱破經部。 設許輕安非是心所。 此正辨心所法故不應說彼。 三以能隨順下引例自釋。 身輕安雖是有漏。</w:t>
      </w:r>
    </w:p>
    <w:p>
      <w:pPr>
        <w:pStyle w:val="SHTKTranslationText"/>
      </w:pPr>
      <w:r>
        <w:t xml:space="preserve">그러나 오식과 상응하는 것을 신수라고 이름하며 이는 심소이다. 또한 오식과 상응하는 것을 신경안이라고 이름하며 심소라고 해야 한다. 여기에 무슨 허물이 있는가. 둘째 “어떤 이는 이렇게 말한다” 이하는 자기의 다른 설을 서술하여 경부의 주장을 가정적으로 허용하고 논파한 것이다. 설령 경안이 심소가 아님을 허용하더라도, 여기서는 바로 심소법을 분별하므로 마땅히 그것을 말해서는 안 된다. 셋째 “능히 수순하기 때문에” 이하는 예를 끌어 자기 뜻을 해석한 것이다. 신경안은 비록 유루이고,</w:t>
      </w:r>
    </w:p>
    <w:p>
      <w:pPr>
        <w:pStyle w:val="SHTKSourceText"/>
        <w:keepNext/>
      </w:pPr>
      <w:r>
        <w:t xml:space="preserve">五識相應為因。 能引無漏覺支心輕安故。 是即身輕安是因。 心輕安是果。</w:t>
      </w:r>
    </w:p>
    <w:p>
      <w:pPr>
        <w:pStyle w:val="SHTKTranslationText"/>
      </w:pPr>
      <w:r>
        <w:t xml:space="preserve">오식과 상응하는 것이 원인이 되지만, 무루 각지인 심경안을 이끌 수 있기 때문에, 곧 신경안이 원인이고 심경안이 결과이다.</w:t>
      </w:r>
    </w:p>
    <w:p>
      <w:pPr>
        <w:pStyle w:val="SHTKSourceText"/>
        <w:keepNext/>
      </w:pPr>
      <w:r>
        <w:t xml:space="preserve">因從果[20]目總名覺支。</w:t>
      </w:r>
    </w:p>
    <w:p>
      <w:pPr>
        <w:pStyle w:val="SHTKTranslationText"/>
      </w:pPr>
      <w:r>
        <w:t xml:space="preserve">원인이 결과의 [20]이름을 따라 모두 각지라고 이름한다.</w:t>
      </w:r>
    </w:p>
    <w:p>
      <w:pPr>
        <w:pStyle w:val="SHTKNoteSummary"/>
        <w:keepNext/>
      </w:pPr>
      <w:r>
        <w:t>교감 요약 | [CBETA 교감] 乙본에는 目 없음</w:t>
      </w:r>
    </w:p>
    <w:p>
      <w:pPr>
        <w:pStyle w:val="SHTKNoteDetail"/>
      </w:pPr>
      <w:r>
        <w:t>• 원교감 원문 | 〔目〕－【乙】</w:t>
      </w:r>
    </w:p>
    <w:p>
      <w:pPr>
        <w:pStyle w:val="SHTKNoteDetail"/>
      </w:pPr>
      <w:r>
        <w:t>• 저본 독법 | 目 (【大】)</w:t>
      </w:r>
    </w:p>
    <w:p>
      <w:pPr>
        <w:pStyle w:val="SHTKNoteDetail"/>
      </w:pPr>
      <w:r>
        <w:t>• 이문 독법 | ∅(삭제) (【乙】)</w:t>
      </w:r>
    </w:p>
    <w:p>
      <w:pPr>
        <w:pStyle w:val="SHTKNoteDetail"/>
      </w:pPr>
      <w:r>
        <w:t>• 저본 적용 번역 | 위의 저본 직역을 따른다.</w:t>
      </w:r>
    </w:p>
    <w:p>
      <w:pPr>
        <w:pStyle w:val="SHTKNoteDetail"/>
      </w:pPr>
      <w:r>
        <w:t>• 이문 적용·의미 차이 | 目의 삭제로 “원인이 결과의 이름을 따른다”는 명명 표현이 축약된다.</w:t>
      </w:r>
    </w:p>
    <w:p>
      <w:pPr>
        <w:pStyle w:val="SHTKNoteDetail"/>
      </w:pPr>
      <w:r>
        <w:t>• 이문 기준 번역 | 이문은 저본의 目에 해당하는 말 없이 읽는다.</w:t>
      </w:r>
    </w:p>
    <w:p>
      <w:pPr>
        <w:pStyle w:val="SHTKNoteDetail"/>
      </w:pPr>
      <w:r>
        <w:t>• 번역 영향 판정 | [표현 차이]</w:t>
      </w:r>
    </w:p>
    <w:p>
      <w:pPr>
        <w:pStyle w:val="SHTKNoteDetail"/>
      </w:pPr>
      <w:r>
        <w:t>• 출처 | CBETA T41n1821, 교감 번호 0075020.</w:t>
      </w:r>
    </w:p>
    <w:p>
      <w:pPr>
        <w:pStyle w:val="SHTKSourceText"/>
        <w:keepNext/>
      </w:pPr>
      <w:r>
        <w:t xml:space="preserve">雖立身輕安是心所不同經部。 引經釋順其文不別</w:t>
      </w:r>
    </w:p>
    <w:p>
      <w:pPr>
        <w:pStyle w:val="SHTKTranslationText"/>
      </w:pPr>
      <w:r>
        <w:t xml:space="preserve">비록 신경안도 심소라고 세워 경부와 다르지만, 경을 인용하여 수순한다고 해석하는 글의 뜻은 다르지 않다.</w:t>
      </w:r>
    </w:p>
    <w:p>
      <w:pPr>
        <w:pStyle w:val="SHTKSourceText"/>
        <w:keepNext/>
      </w:pPr>
      <w:r>
        <w:t xml:space="preserve">若作俱舍師救[21]第一身受難云。</w:t>
      </w:r>
    </w:p>
    <w:p>
      <w:pPr>
        <w:pStyle w:val="SHTKTranslationText"/>
      </w:pPr>
      <w:r>
        <w:t xml:space="preserve">만약 『구사론』의 논사로서 구제한다면, [21]첫째 신수의 논난에 대해 말한다.</w:t>
      </w:r>
    </w:p>
    <w:p>
      <w:pPr>
        <w:pStyle w:val="SHTKNoteSummary"/>
        <w:keepNext/>
      </w:pPr>
      <w:r>
        <w:t>교감 요약 | [CBETA 교감] 乙본은 第 앞에 救이 있음</w:t>
      </w:r>
    </w:p>
    <w:p>
      <w:pPr>
        <w:pStyle w:val="SHTKNoteDetail"/>
      </w:pPr>
      <w:r>
        <w:t>• 원교감 원문 | （救）＋第【乙】</w:t>
      </w:r>
    </w:p>
    <w:p>
      <w:pPr>
        <w:pStyle w:val="SHTKNoteDetail"/>
      </w:pPr>
      <w:r>
        <w:t>• 저본 독법 | 第 (【大】)</w:t>
      </w:r>
    </w:p>
    <w:p>
      <w:pPr>
        <w:pStyle w:val="SHTKNoteDetail"/>
      </w:pPr>
      <w:r>
        <w:t>• 이문 독법 | 救第 (【乙】)</w:t>
      </w:r>
    </w:p>
    <w:p>
      <w:pPr>
        <w:pStyle w:val="SHTKNoteDetail"/>
      </w:pPr>
      <w:r>
        <w:t>• 저본 적용 번역 | 위의 저본 직역을 따른다.</w:t>
      </w:r>
    </w:p>
    <w:p>
      <w:pPr>
        <w:pStyle w:val="SHTKNoteDetail"/>
      </w:pPr>
      <w:r>
        <w:t>• 이문 적용·의미 차이 | 【乙】은 第 앞에 救를 더하여 “첫째 논난을 구제한다”는 표지를 명시한다.</w:t>
      </w:r>
    </w:p>
    <w:p>
      <w:pPr>
        <w:pStyle w:val="SHTKNoteDetail"/>
      </w:pPr>
      <w:r>
        <w:t>• 번역 영향 판정 | [표현 차이]</w:t>
      </w:r>
    </w:p>
    <w:p>
      <w:pPr>
        <w:pStyle w:val="SHTKNoteDetail"/>
      </w:pPr>
      <w:r>
        <w:t>• 출처 | CBETA T41n1821, 교감 번호 0075021.</w:t>
      </w:r>
    </w:p>
    <w:p>
      <w:pPr>
        <w:pStyle w:val="SHTKSourceText"/>
        <w:keepNext/>
      </w:pPr>
      <w:r>
        <w:t xml:space="preserve">輕安之名通非心所。 故身輕安得名輕觸。 受是領納唯局心所。 不得身受通非心所。 救第二縱破云。 輕安之名通於二種。 或是心所。 或是輕觸。</w:t>
      </w:r>
    </w:p>
    <w:p>
      <w:pPr>
        <w:pStyle w:val="SHTKTranslationText"/>
      </w:pPr>
      <w:r>
        <w:t xml:space="preserve">경안이라는 이름은 심소가 아닌 것에도 통한다. 그러므로 신경안은 가벼운 촉이라고 이름할 수 있다. 수는 영납을 성품으로 하여 오직 심소에만 한정된다. 그러므로 신수라는 이름이 심소가 아닌 것에까지 통할 수는 없다. 둘째의 가정적 논파를 구제하여 말한다. 경안이라는 이름은 두 종류에 통한다. 혹은 심소이고, 혹은 가벼운 촉이다.</w:t>
      </w:r>
    </w:p>
    <w:p>
      <w:pPr>
        <w:pStyle w:val="SHTKSourceText"/>
        <w:keepNext/>
      </w:pPr>
      <w:r>
        <w:t xml:space="preserve">為簡差別於心所中。</w:t>
      </w:r>
    </w:p>
    <w:p>
      <w:pPr>
        <w:pStyle w:val="SHTKTranslationText"/>
      </w:pPr>
      <w:r>
        <w:t xml:space="preserve">차별을 가려내기 위해 심소 가운데</w:t>
      </w:r>
    </w:p>
    <w:p>
      <w:pPr>
        <w:pStyle w:val="SHTKSourceText"/>
        <w:keepNext/>
      </w:pPr>
      <w:r>
        <w:t xml:space="preserve">說亦何[1]苦。</w:t>
      </w:r>
    </w:p>
    <w:p>
      <w:pPr>
        <w:pStyle w:val="SHTKTranslationText"/>
      </w:pPr>
      <w:r>
        <w:t xml:space="preserve">말하는 것이 또 무슨 [1]어려움이 있겠는가.</w:t>
      </w:r>
    </w:p>
    <w:p>
      <w:pPr>
        <w:pStyle w:val="SHTKNoteSummary"/>
        <w:keepNext/>
      </w:pPr>
      <w:r>
        <w:t>교감 요약 | [CBETA 교감] 저본 苦 → 乙본 失</w:t>
      </w:r>
    </w:p>
    <w:p>
      <w:pPr>
        <w:pStyle w:val="SHTKNoteDetail"/>
      </w:pPr>
      <w:r>
        <w:t>• 원교감 원문 | 苦＝失【乙】</w:t>
      </w:r>
    </w:p>
    <w:p>
      <w:pPr>
        <w:pStyle w:val="SHTKNoteDetail"/>
      </w:pPr>
      <w:r>
        <w:t>• 저본 독법 | 苦 (【大】)</w:t>
      </w:r>
    </w:p>
    <w:p>
      <w:pPr>
        <w:pStyle w:val="SHTKNoteDetail"/>
      </w:pPr>
      <w:r>
        <w:t>• 이문 독법 | 失 (【乙】)</w:t>
      </w:r>
    </w:p>
    <w:p>
      <w:pPr>
        <w:pStyle w:val="SHTKNoteDetail"/>
      </w:pPr>
      <w:r>
        <w:t>• 저본 적용 번역 | 위의 저본 직역을 따른다.</w:t>
      </w:r>
    </w:p>
    <w:p>
      <w:pPr>
        <w:pStyle w:val="SHTKNoteDetail"/>
      </w:pPr>
      <w:r>
        <w:t>• 이문 적용·의미 차이 | 何苦는 “무슨 어려움”, 何失은 “무슨 허물”로 수사 표현이 달라진다.</w:t>
      </w:r>
    </w:p>
    <w:p>
      <w:pPr>
        <w:pStyle w:val="SHTKNoteDetail"/>
      </w:pPr>
      <w:r>
        <w:t>• 번역 영향 판정 | [표현 차이]</w:t>
      </w:r>
    </w:p>
    <w:p>
      <w:pPr>
        <w:pStyle w:val="SHTKNoteDetail"/>
      </w:pPr>
      <w:r>
        <w:t>• 출처 | CBETA T41n1821, 교감 번호 0076001.</w:t>
      </w:r>
    </w:p>
    <w:p>
      <w:pPr>
        <w:pStyle w:val="SHTKSourceText"/>
        <w:keepNext/>
      </w:pPr>
      <w:r>
        <w:t xml:space="preserve">救第三身輕觸是覺支云。 我說身輕安觸與入定心輕安。</w:t>
      </w:r>
    </w:p>
    <w:p>
      <w:pPr>
        <w:pStyle w:val="SHTKTranslationText"/>
      </w:pPr>
      <w:r>
        <w:t xml:space="preserve">셋째 ‘신경안의 촉이 각지이다’라는 논난을 구제하여 말한다. 나는 신경안의 촉과 정에 든 마음의 경안이</w:t>
      </w:r>
    </w:p>
    <w:p>
      <w:pPr>
        <w:pStyle w:val="SHTKSourceText"/>
        <w:keepNext/>
      </w:pPr>
      <w:r>
        <w:t xml:space="preserve">同時能引能[2]順。</w:t>
      </w:r>
    </w:p>
    <w:p>
      <w:pPr>
        <w:pStyle w:val="SHTKTranslationText"/>
      </w:pPr>
      <w:r>
        <w:t xml:space="preserve">동시에 능히 이끌고 능히 [2]수순한다고 말한다.</w:t>
      </w:r>
    </w:p>
    <w:p>
      <w:pPr>
        <w:pStyle w:val="SHTKNoteSummary"/>
        <w:keepNext/>
      </w:pPr>
      <w:r>
        <w:t>교감 요약 | [CBETA 교감] 乙본에는 順 없음</w:t>
      </w:r>
    </w:p>
    <w:p>
      <w:pPr>
        <w:pStyle w:val="SHTKNoteDetail"/>
      </w:pPr>
      <w:r>
        <w:t>• 원교감 원문 | 〔順〕－【乙】</w:t>
      </w:r>
    </w:p>
    <w:p>
      <w:pPr>
        <w:pStyle w:val="SHTKNoteDetail"/>
      </w:pPr>
      <w:r>
        <w:t>• 저본 독법 | 順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順을 삭제하여 “능히 이끌고 수순한다”에서 “능히 이끈다”만 남는다.</w:t>
      </w:r>
    </w:p>
    <w:p>
      <w:pPr>
        <w:pStyle w:val="SHTKNoteDetail"/>
      </w:pPr>
      <w:r>
        <w:t>• 이문 기준 번역 | 이문은 저본의 順에 해당하는 말 없이 읽는다.</w:t>
      </w:r>
    </w:p>
    <w:p>
      <w:pPr>
        <w:pStyle w:val="SHTKNoteDetail"/>
      </w:pPr>
      <w:r>
        <w:t>• 번역 영향 판정 | [의미 차이 경미]</w:t>
      </w:r>
    </w:p>
    <w:p>
      <w:pPr>
        <w:pStyle w:val="SHTKNoteDetail"/>
      </w:pPr>
      <w:r>
        <w:t>• 출처 | CBETA T41n1821, 교감 번호 0076002.</w:t>
      </w:r>
    </w:p>
    <w:p>
      <w:pPr>
        <w:pStyle w:val="SHTKSourceText"/>
        <w:keepNext/>
      </w:pPr>
      <w:r>
        <w:t xml:space="preserve">望彼[3]有力。</w:t>
      </w:r>
    </w:p>
    <w:p>
      <w:pPr>
        <w:pStyle w:val="SHTKTranslationText"/>
      </w:pPr>
      <w:r>
        <w:t xml:space="preserve">그것을 바라볼 때 [3]힘이 있으므로</w:t>
      </w:r>
    </w:p>
    <w:p>
      <w:pPr>
        <w:pStyle w:val="SHTKNoteSummary"/>
        <w:keepNext/>
      </w:pPr>
      <w:r>
        <w:t>교감 요약 | [CBETA 교감] 乙본은 有 앞에 彼이 있음</w:t>
      </w:r>
    </w:p>
    <w:p>
      <w:pPr>
        <w:pStyle w:val="SHTKNoteDetail"/>
      </w:pPr>
      <w:r>
        <w:t>• 원교감 원문 | （彼）＋有【乙】</w:t>
      </w:r>
    </w:p>
    <w:p>
      <w:pPr>
        <w:pStyle w:val="SHTKNoteDetail"/>
      </w:pPr>
      <w:r>
        <w:t>• 저본 독법 | 有 (【大】)</w:t>
      </w:r>
    </w:p>
    <w:p>
      <w:pPr>
        <w:pStyle w:val="SHTKNoteDetail"/>
      </w:pPr>
      <w:r>
        <w:t>• 이문 독법 | 彼有 (【乙】)</w:t>
      </w:r>
    </w:p>
    <w:p>
      <w:pPr>
        <w:pStyle w:val="SHTKNoteDetail"/>
      </w:pPr>
      <w:r>
        <w:t>• 저본 적용 번역 | 위의 저본 직역을 따른다.</w:t>
      </w:r>
    </w:p>
    <w:p>
      <w:pPr>
        <w:pStyle w:val="SHTKNoteDetail"/>
      </w:pPr>
      <w:r>
        <w:t>• 이문 적용·의미 차이 | 【乙】은 有 앞에 彼를 더하여 힘이 미치는 대상이 “그것”임을 명시한다.</w:t>
      </w:r>
    </w:p>
    <w:p>
      <w:pPr>
        <w:pStyle w:val="SHTKNoteDetail"/>
      </w:pPr>
      <w:r>
        <w:t>• 번역 영향 판정 | [표현 차이]</w:t>
      </w:r>
    </w:p>
    <w:p>
      <w:pPr>
        <w:pStyle w:val="SHTKNoteDetail"/>
      </w:pPr>
      <w:r>
        <w:t>• 출처 | CBETA T41n1821, 교감 번호 0076003.</w:t>
      </w:r>
    </w:p>
    <w:p>
      <w:pPr>
        <w:pStyle w:val="SHTKSourceText"/>
        <w:keepNext/>
      </w:pPr>
      <w:r>
        <w:t xml:space="preserve">可得相從說名覺支。 汝說身輕安。 五識相應唯在散位。 引後定心輕安起時。 前後隔遠。</w:t>
      </w:r>
    </w:p>
    <w:p>
      <w:pPr>
        <w:pStyle w:val="SHTKTranslationText"/>
      </w:pPr>
      <w:r>
        <w:t xml:space="preserve">서로 따라 각지라고 이름할 수 있다. 너희가 말하는 신경안은 오식과 상응하여 오직 산란한 지위에만 있고, 뒤의 선정심의 경안이 일어나는 것을 이끌 때에는 앞뒤가 멀리 떨어져 있다.</w:t>
      </w:r>
    </w:p>
    <w:p>
      <w:pPr>
        <w:pStyle w:val="SHTKSourceText"/>
        <w:keepNext/>
      </w:pPr>
      <w:r>
        <w:t xml:space="preserve">如何相順可[4]立覺支。</w:t>
      </w:r>
    </w:p>
    <w:p>
      <w:pPr>
        <w:pStyle w:val="SHTKTranslationText"/>
      </w:pPr>
      <w:r>
        <w:t xml:space="preserve">어떻게 서로 수순한다고 하여 [4]각지로 세울 수 있는가.</w:t>
      </w:r>
    </w:p>
    <w:p>
      <w:pPr>
        <w:pStyle w:val="SHTKNoteSummary"/>
        <w:keepNext/>
      </w:pPr>
      <w:r>
        <w:t>교감 요약 | [CBETA 교감] 저본 立 → 乙본 云</w:t>
      </w:r>
    </w:p>
    <w:p>
      <w:pPr>
        <w:pStyle w:val="SHTKNoteDetail"/>
      </w:pPr>
      <w:r>
        <w:t>• 원교감 원문 | 立＝云【乙】</w:t>
      </w:r>
    </w:p>
    <w:p>
      <w:pPr>
        <w:pStyle w:val="SHTKNoteDetail"/>
      </w:pPr>
      <w:r>
        <w:t>• 저본 독법 | 立 (【大】)</w:t>
      </w:r>
    </w:p>
    <w:p>
      <w:pPr>
        <w:pStyle w:val="SHTKNoteDetail"/>
      </w:pPr>
      <w:r>
        <w:t>• 이문 독법 | 云 (【乙】)</w:t>
      </w:r>
    </w:p>
    <w:p>
      <w:pPr>
        <w:pStyle w:val="SHTKNoteDetail"/>
      </w:pPr>
      <w:r>
        <w:t>• 저본 적용 번역 | 위의 저본 직역을 따른다.</w:t>
      </w:r>
    </w:p>
    <w:p>
      <w:pPr>
        <w:pStyle w:val="SHTKNoteDetail"/>
      </w:pPr>
      <w:r>
        <w:t>• 이문 적용·의미 차이 | 立覺支는 “각지로 세우다”, 云覺支는 “각지라고 말하다”로 표현이 달라진다.</w:t>
      </w:r>
    </w:p>
    <w:p>
      <w:pPr>
        <w:pStyle w:val="SHTKNoteDetail"/>
      </w:pPr>
      <w:r>
        <w:t>• 번역 영향 판정 | [표현 차이]</w:t>
      </w:r>
    </w:p>
    <w:p>
      <w:pPr>
        <w:pStyle w:val="SHTKNoteDetail"/>
      </w:pPr>
      <w:r>
        <w:t>• 출처 | CBETA T41n1821, 교감 번호 0076004.</w:t>
      </w:r>
    </w:p>
    <w:p>
      <w:pPr>
        <w:pStyle w:val="SHTKSourceText"/>
        <w:keepNext/>
      </w:pPr>
      <w:r>
        <w:t xml:space="preserve">如身欲界將入聖道。 先起五識。 次起生得。 次聞。 次思。 次修。 後方入聖。 起心輕安時分即遠。</w:t>
      </w:r>
    </w:p>
    <w:p>
      <w:pPr>
        <w:pStyle w:val="SHTKTranslationText"/>
      </w:pPr>
      <w:r>
        <w:t xml:space="preserve">가령 욕계의 몸으로 성도에 들어가려 할 때, 먼저 오식을 일으키고, 다음으로 생득선을 일으키며, 다음으로 문혜를 일으킨다. 다음으로 사혜를 일으키고, 다음으로 수혜를 일으킨 뒤, 뒤에야 비로소 성도에 들어간다. 심경안이 일어날 때는 시간적으로 곧 멀리 떨어져 있다.</w:t>
      </w:r>
    </w:p>
    <w:p>
      <w:pPr>
        <w:pStyle w:val="SHTKSourceText"/>
        <w:keepNext/>
      </w:pPr>
      <w:r>
        <w:t xml:space="preserve">如何相順。 故不可說為覺支也。 論主意朋經部。 所以此論文中。 絕救敘經部釋。 若依經部許有心輕安而無別體。 即思差別唯定心有。 於散即無。</w:t>
      </w:r>
    </w:p>
    <w:p>
      <w:pPr>
        <w:pStyle w:val="SHTKTranslationText"/>
      </w:pPr>
      <w:r>
        <w:t xml:space="preserve">어떻게 서로 수순한다고 할 수 있는가. 그러므로 각지라고 말할 수 없다. 논주의 뜻은 경부에 가까우므로, 이 논문 가운데에서는 구제를 끊고 경부의 해석을 서술하였다. 경부에 의하면 심경안이 있음을 허용하지만 별도의 체는 없다. 곧 사(思)의 차별로서 오직 선정심에만 있다. 산란한 지위에는 곧 없다.</w:t>
      </w:r>
    </w:p>
    <w:p>
      <w:pPr>
        <w:pStyle w:val="SHTKSourceText"/>
        <w:keepNext/>
      </w:pPr>
      <w:r>
        <w:t xml:space="preserve">五識相應理即非有。 若身輕安是輕安風觸。 若說一切有部宗輕安通六識。 五識相應唯有漏。 唯散位。 意識相應通漏．無漏。 通定．及散。</w:t>
      </w:r>
    </w:p>
    <w:p>
      <w:pPr>
        <w:pStyle w:val="SHTKTranslationText"/>
      </w:pPr>
      <w:r>
        <w:t xml:space="preserve">오식과 상응하는 것도 이치상 곧 존재하지 않는다. 신경안은 경안의 풍촉이다. 설일체유부의 종에 의하면 경안은 육식에 통한다. 오식과 상응하는 것은 오직 유루이고, 오직 산란한 지위에만 있다. 의식과 상응하는 것은 유루와 무루에 통하고, 선정과 산란에 모두 통한다.</w:t>
      </w:r>
    </w:p>
    <w:p>
      <w:pPr>
        <w:pStyle w:val="SHTKPositionMarker"/>
        <w:keepNext/>
      </w:pPr>
      <w:r>
        <w:t xml:space="preserve">[0076a18]</w:t>
      </w:r>
    </w:p>
    <w:p>
      <w:pPr>
        <w:pStyle w:val="SHTKSourceText"/>
        <w:keepNext/>
      </w:pPr>
      <w:r>
        <w:t xml:space="preserve">心平等性至說名為捨者。 令心平等性從強說心亦令心所。 或心之平等性。 無警覺性。 如持秤縷。 掉舉相違。 說名為捨。</w:t>
      </w:r>
    </w:p>
    <w:p>
      <w:pPr>
        <w:pStyle w:val="SHTKTranslationText"/>
      </w:pPr>
      <w:r>
        <w:t xml:space="preserve">“마음의 평등한 성품은 …… 사(捨)라고 말한다”라고 한 것이다. 마음으로 하여금 평등하게 하는 성품이다. 강한 것에 따라 마음만을 말하였으나 또한 심소도 그렇게 한다. 또는 마음의 평등한 성품이다. 경각하지 않는 성품이다. 저울의 끈을 잡고 있는 것과 같다. 도거와 서로 어긋난다. 이를 사라고 말한다.</w:t>
      </w:r>
    </w:p>
    <w:p>
      <w:pPr>
        <w:pStyle w:val="SHTKSourceText"/>
        <w:keepNext/>
      </w:pPr>
      <w:r>
        <w:t xml:space="preserve">故入阿毘達[＊]摩論云。</w:t>
      </w:r>
    </w:p>
    <w:p>
      <w:pPr>
        <w:pStyle w:val="SHTKTranslationText"/>
      </w:pPr>
      <w:r>
        <w:t xml:space="preserve">그러므로 『입아비달[＊]마론』에서 말한다.</w:t>
      </w:r>
    </w:p>
    <w:p>
      <w:pPr>
        <w:pStyle w:val="SHTKNoteSummary"/>
        <w:keepNext/>
      </w:pPr>
      <w:r>
        <w:t>교감 요약 | [상호참조] 저본 摩 → 乙본 磨</w:t>
      </w:r>
    </w:p>
    <w:p>
      <w:pPr>
        <w:pStyle w:val="SHTKNoteDetail"/>
      </w:pPr>
      <w:r>
        <w:t>• 원교감 원문 | 摩＝磨【乙】＊</w:t>
      </w:r>
    </w:p>
    <w:p>
      <w:pPr>
        <w:pStyle w:val="SHTKNoteDetail"/>
      </w:pPr>
      <w:r>
        <w:t>• 적용 | 『入阿毘達摩(磨)論』의 摩/磨 이체 표기를 재참조한다.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心平等性說名為捨。 捨背非理。 及向理故。 由此勢力。 令心於理．及於非理。 無向．無背。 平等而住。 如持秤縷。</w:t>
      </w:r>
    </w:p>
    <w:p>
      <w:pPr>
        <w:pStyle w:val="SHTKTranslationText"/>
      </w:pPr>
      <w:r>
        <w:t xml:space="preserve">마음의 평등한 성품을 사라고 말한다. 비리(非理)를 등지고 도리에 향하기 때문이다. 이 세력으로 말미암아 마음으로 하여금 도리와 비리에 대해 향함도 없고 등짐도 없이 평등하게 머물게 한다. 마치 저울의 끈을 잡고 있는 것과 같다.</w:t>
      </w:r>
    </w:p>
    <w:p>
      <w:pPr>
        <w:pStyle w:val="SHTKSourceText"/>
        <w:keepNext/>
      </w:pPr>
      <w:r>
        <w:t xml:space="preserve">又正理云。 心平等性說名為捨。 掉舉相違。 如理所引。 令心不越是為捨義。</w:t>
      </w:r>
    </w:p>
    <w:p>
      <w:pPr>
        <w:pStyle w:val="SHTKTranslationText"/>
      </w:pPr>
      <w:r>
        <w:t xml:space="preserve">또 『정리론』에서 말한다. 마음의 평등한 성품을 사라고 말한다. 도거와 서로 어긋난다. 도리에 맞게 이끌려 마음으로 하여금 넘어서지 않게 하는 것이 사의 뜻이다.</w:t>
      </w:r>
    </w:p>
    <w:p>
      <w:pPr>
        <w:pStyle w:val="SHTKPositionMarker"/>
        <w:keepNext/>
      </w:pPr>
      <w:r>
        <w:t xml:space="preserve">[0076a26]</w:t>
      </w:r>
    </w:p>
    <w:p>
      <w:pPr>
        <w:pStyle w:val="SHTKSourceText"/>
        <w:keepNext/>
      </w:pPr>
      <w:r>
        <w:t xml:space="preserve">如何可說至二相應起者。 難。 作意有警覺性。 捨無警覺性。 如何一心二相應起。</w:t>
      </w:r>
    </w:p>
    <w:p>
      <w:pPr>
        <w:pStyle w:val="SHTKTranslationText"/>
      </w:pPr>
      <w:r>
        <w:t xml:space="preserve">“어떻게 …… 두 가지가 상응하여 일어난다고 말할 수 있는가”라고 한 것이다. 논난이다. 작의에는 경각하는 성품이 있고, 사에는 경각하지 않는 성품이 있다. 어떻게 한 마음에서 두 가지가 상응하여 일어날 수 있는가.</w:t>
      </w:r>
    </w:p>
    <w:p>
      <w:pPr>
        <w:pStyle w:val="SHTKPositionMarker"/>
        <w:keepNext/>
      </w:pPr>
      <w:r>
        <w:t xml:space="preserve">[0076a28]</w:t>
      </w:r>
    </w:p>
    <w:p>
      <w:pPr>
        <w:pStyle w:val="SHTKSourceText"/>
        <w:keepNext/>
      </w:pPr>
      <w:r>
        <w:t xml:space="preserve">豈不前說至難可了知者。 引前微細難了以答。</w:t>
      </w:r>
    </w:p>
    <w:p>
      <w:pPr>
        <w:pStyle w:val="SHTKTranslationText"/>
      </w:pPr>
      <w:r>
        <w:t xml:space="preserve">“어찌 앞에서 …… 알기 어렵다고 말하지 않았는가”라고 한 것이다. 앞에서 미세하여 알기 어렵다고 한 것을 끌어와 답한 것이다.</w:t>
      </w:r>
    </w:p>
    <w:p>
      <w:pPr>
        <w:pStyle w:val="SHTKPositionMarker"/>
        <w:keepNext/>
      </w:pPr>
      <w:r>
        <w:t xml:space="preserve">[0076a29]</w:t>
      </w:r>
    </w:p>
    <w:p>
      <w:pPr>
        <w:pStyle w:val="SHTKSourceText"/>
        <w:keepNext/>
      </w:pPr>
      <w:r>
        <w:t xml:space="preserve">有雖難了至[5]而不乖[6]反者。</w:t>
      </w:r>
    </w:p>
    <w:p>
      <w:pPr>
        <w:pStyle w:val="SHTKTranslationText"/>
      </w:pPr>
      <w:r>
        <w:t xml:space="preserve">“어떤 것은 비록 알기 어려워도 …… [5]서로 [6]어긋나지 않는다”라고 한 것이다.</w:t>
      </w:r>
    </w:p>
    <w:p>
      <w:pPr>
        <w:pStyle w:val="SHTKNoteSummary"/>
        <w:keepNext/>
      </w:pPr>
      <w:r>
        <w:t>교감 요약 | [CBETA 교감] 저본 而 → 甲·乙본 與</w:t>
      </w:r>
    </w:p>
    <w:p>
      <w:pPr>
        <w:pStyle w:val="SHTKNoteDetail"/>
      </w:pPr>
      <w:r>
        <w:t>• 원교감 원문 | 而＝與【甲】【乙】</w:t>
      </w:r>
    </w:p>
    <w:p>
      <w:pPr>
        <w:pStyle w:val="SHTKNoteDetail"/>
      </w:pPr>
      <w:r>
        <w:t>• 저본 독법 | 而 (【大】)</w:t>
      </w:r>
    </w:p>
    <w:p>
      <w:pPr>
        <w:pStyle w:val="SHTKNoteDetail"/>
      </w:pPr>
      <w:r>
        <w:t>• 이문 독법 | 與 (【甲】 【乙】)</w:t>
      </w:r>
    </w:p>
    <w:p>
      <w:pPr>
        <w:pStyle w:val="SHTKNoteDetail"/>
      </w:pPr>
      <w:r>
        <w:t>• 저본 적용 번역 | 위의 저본 직역을 따른다.</w:t>
      </w:r>
    </w:p>
    <w:p>
      <w:pPr>
        <w:pStyle w:val="SHTKNoteDetail"/>
      </w:pPr>
      <w:r>
        <w:t>• 이문 적용·의미 차이 | 而/與의 차이로 접속 방식이 달라지나 “서로 모순되지 않는다”는 논지에는 큰 차이가 없다.</w:t>
      </w:r>
    </w:p>
    <w:p>
      <w:pPr>
        <w:pStyle w:val="SHTKNoteDetail"/>
      </w:pPr>
      <w:r>
        <w:t>• 번역 영향 판정 | [표현 차이]</w:t>
      </w:r>
    </w:p>
    <w:p>
      <w:pPr>
        <w:pStyle w:val="SHTKNoteDetail"/>
      </w:pPr>
      <w:r>
        <w:t>• 출처 | CBETA T41n1821, 교감 번호 0076005.</w:t>
      </w:r>
    </w:p>
    <w:p>
      <w:pPr>
        <w:pStyle w:val="SHTKNoteSummary"/>
      </w:pPr>
      <w:r>
        <w:t>교감 요약 | [CBETA 교감] 저본 反 → 甲·乙본 返</w:t>
      </w:r>
    </w:p>
    <w:p>
      <w:pPr>
        <w:pStyle w:val="SHTKNoteDetail"/>
      </w:pPr>
      <w:r>
        <w:t>• 원교감 원문 | 反＝返【甲】【乙】</w:t>
      </w:r>
    </w:p>
    <w:p>
      <w:pPr>
        <w:pStyle w:val="SHTKNoteDetail"/>
      </w:pPr>
      <w:r>
        <w:t>• 저본 독법 | 反 (【大】)</w:t>
      </w:r>
    </w:p>
    <w:p>
      <w:pPr>
        <w:pStyle w:val="SHTKNoteDetail"/>
      </w:pPr>
      <w:r>
        <w:t>• 이문 독법 | 返 (【甲】 【乙】)</w:t>
      </w:r>
    </w:p>
    <w:p>
      <w:pPr>
        <w:pStyle w:val="SHTKNoteDetail"/>
      </w:pPr>
      <w:r>
        <w:t>• 저본 적용 번역 | 위의 저본 직역을 따른다.</w:t>
      </w:r>
    </w:p>
    <w:p>
      <w:pPr>
        <w:pStyle w:val="SHTKNoteDetail"/>
      </w:pPr>
      <w:r>
        <w:t>• 이문 적용·의미 차이 | 反/返은 이 문맥에서 “서로 어긋남”을 나타내는 이체 표기로 번역 차이가 없다.</w:t>
      </w:r>
    </w:p>
    <w:p>
      <w:pPr>
        <w:pStyle w:val="SHTKNoteDetail"/>
      </w:pPr>
      <w:r>
        <w:t>• 번역 영향 판정 | [번역 차이 없음]</w:t>
      </w:r>
    </w:p>
    <w:p>
      <w:pPr>
        <w:pStyle w:val="SHTKNoteDetail"/>
      </w:pPr>
      <w:r>
        <w:t>• 출처 | CBETA T41n1821, 교감 번호 0076006.</w:t>
      </w:r>
    </w:p>
    <w:p>
      <w:pPr>
        <w:pStyle w:val="SHTKSourceText"/>
        <w:keepNext/>
      </w:pPr>
      <w:r>
        <w:t xml:space="preserve">復難。 世間諸物。 有雖難了由審推度而復可知。 此捨．作意最難了知。 謂有警覺．及無警覺。 二相違背而不乖反一心中起。</w:t>
      </w:r>
    </w:p>
    <w:p>
      <w:pPr>
        <w:pStyle w:val="SHTKTranslationText"/>
      </w:pPr>
      <w:r>
        <w:t xml:space="preserve">다시 논난한다. 세간의 여러 사물 가운데 비록 알기 어려운 것이 있어도 자세히 헤아려 추구하면 다시 알 수 있다. 이 사와 작의는 가장 알기 어렵다. 곧 경각함이 있음과 경각함이 없음이라는 서로 어긋나는 두 상이 한 마음에서 서로 모순되지 않고 일어난다는 것이다.</w:t>
      </w:r>
    </w:p>
    <w:p>
      <w:pPr>
        <w:pStyle w:val="SHTKPositionMarker"/>
        <w:keepNext/>
      </w:pPr>
      <w:r>
        <w:t xml:space="preserve">[0076b04]</w:t>
      </w:r>
    </w:p>
    <w:p>
      <w:pPr>
        <w:pStyle w:val="SHTKSourceText"/>
        <w:keepNext/>
      </w:pPr>
      <w:r>
        <w:t xml:space="preserve">此有警覺至有何乖反者。 釋。 若一體之上。 說有警覺。 說無警覺。 可言乖反。 此作意有警覺於捨則無。</w:t>
      </w:r>
    </w:p>
    <w:p>
      <w:pPr>
        <w:pStyle w:val="SHTKTranslationText"/>
      </w:pPr>
      <w:r>
        <w:t xml:space="preserve">“이 경각함이 있음은 …… 무슨 서로 어긋남이 있겠는가”라고 한 것이다. 해석이다. 만약 하나의 체 위에서 경각함이 있다고 말하고 경각함이 없다고 말한다면, 서로 어긋난다고 말할 수 있다. 그러나 이 작의에는 경각함이 있고 사에는 곧 없다.</w:t>
      </w:r>
    </w:p>
    <w:p>
      <w:pPr>
        <w:pStyle w:val="SHTKSourceText"/>
        <w:keepNext/>
      </w:pPr>
      <w:r>
        <w:t xml:space="preserve">二既懸殊有何乖[7]反。</w:t>
      </w:r>
    </w:p>
    <w:p>
      <w:pPr>
        <w:pStyle w:val="SHTKTranslationText"/>
      </w:pPr>
      <w:r>
        <w:t xml:space="preserve">둘이 이미 현격히 다르니 무슨 서로 [7]어긋남이 있겠는가.</w:t>
      </w:r>
    </w:p>
    <w:p>
      <w:pPr>
        <w:pStyle w:val="SHTKNoteSummary"/>
        <w:keepNext/>
      </w:pPr>
      <w:r>
        <w:t>교감 요약 | [CBETA 교감] 甲·乙본은 反 뒤에 者이 있음</w:t>
      </w:r>
    </w:p>
    <w:p>
      <w:pPr>
        <w:pStyle w:val="SHTKNoteDetail"/>
      </w:pPr>
      <w:r>
        <w:t>• 원교감 원문 | 反＋（者）【甲】【乙】</w:t>
      </w:r>
    </w:p>
    <w:p>
      <w:pPr>
        <w:pStyle w:val="SHTKNoteDetail"/>
      </w:pPr>
      <w:r>
        <w:t>• 저본 독법 | 反 (【大】)</w:t>
      </w:r>
    </w:p>
    <w:p>
      <w:pPr>
        <w:pStyle w:val="SHTKNoteDetail"/>
      </w:pPr>
      <w:r>
        <w:t>• 이문 독법 | 反者 (【甲】 【乙】)</w:t>
      </w:r>
    </w:p>
    <w:p>
      <w:pPr>
        <w:pStyle w:val="SHTKNoteDetail"/>
      </w:pPr>
      <w:r>
        <w:t>• 저본 적용 번역 | 위의 저본 직역을 따른다.</w:t>
      </w:r>
    </w:p>
    <w:p>
      <w:pPr>
        <w:pStyle w:val="SHTKNoteDetail"/>
      </w:pPr>
      <w:r>
        <w:t>• 이문 적용·의미 차이 | 【甲】【乙】은 反 뒤에 者를 더하지만 뜻은 같다.</w:t>
      </w:r>
    </w:p>
    <w:p>
      <w:pPr>
        <w:pStyle w:val="SHTKNoteDetail"/>
      </w:pPr>
      <w:r>
        <w:t>• 번역 영향 판정 | [번역 차이 없음]</w:t>
      </w:r>
    </w:p>
    <w:p>
      <w:pPr>
        <w:pStyle w:val="SHTKNoteDetail"/>
      </w:pPr>
      <w:r>
        <w:t>• 출처 | CBETA T41n1821, 교감 번호 0076007.</w:t>
      </w:r>
    </w:p>
    <w:p>
      <w:pPr>
        <w:pStyle w:val="SHTKPositionMarker"/>
        <w:keepNext/>
      </w:pPr>
      <w:r>
        <w:t xml:space="preserve">[0076b07]</w:t>
      </w:r>
    </w:p>
    <w:p>
      <w:pPr>
        <w:pStyle w:val="SHTKSourceText"/>
        <w:keepNext/>
      </w:pPr>
      <w:r>
        <w:t xml:space="preserve">若爾不應至皆互相應者。 復難。</w:t>
      </w:r>
    </w:p>
    <w:p>
      <w:pPr>
        <w:pStyle w:val="SHTKTranslationText"/>
      </w:pPr>
      <w:r>
        <w:t xml:space="preserve">“그렇다면 마땅히 …… 모두 서로 상응한다고 해서는 안 되는가”라고 한 것이다. 다시 논난한다.</w:t>
      </w:r>
    </w:p>
    <w:p>
      <w:pPr>
        <w:pStyle w:val="SHTKSourceText"/>
        <w:keepNext/>
      </w:pPr>
      <w:r>
        <w:t xml:space="preserve">[8]雖於一體無彼二用。</w:t>
      </w:r>
    </w:p>
    <w:p>
      <w:pPr>
        <w:pStyle w:val="SHTKTranslationText"/>
      </w:pPr>
      <w:r>
        <w:t xml:space="preserve">[8]비록 하나의 체에 저 두 작용이 있는 것은 아니지만,</w:t>
      </w:r>
    </w:p>
    <w:p>
      <w:pPr>
        <w:pStyle w:val="SHTKNoteSummary"/>
        <w:keepNext/>
      </w:pPr>
      <w:r>
        <w:t>교감 요약 | [CBETA 교감] 乙본에는 雖 없음</w:t>
      </w:r>
    </w:p>
    <w:p>
      <w:pPr>
        <w:pStyle w:val="SHTKNoteDetail"/>
      </w:pPr>
      <w:r>
        <w:t>• 원교감 원문 | 〔雖〕－【乙】</w:t>
      </w:r>
    </w:p>
    <w:p>
      <w:pPr>
        <w:pStyle w:val="SHTKNoteDetail"/>
      </w:pPr>
      <w:r>
        <w:t>• 저본 독법 | 雖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양보를 나타내는 雖를 삭제한다.</w:t>
      </w:r>
    </w:p>
    <w:p>
      <w:pPr>
        <w:pStyle w:val="SHTKNoteDetail"/>
      </w:pPr>
      <w:r>
        <w:t>• 이문 기준 번역 | 이문은 저본의 雖에 해당하는 말 없이 읽는다.</w:t>
      </w:r>
    </w:p>
    <w:p>
      <w:pPr>
        <w:pStyle w:val="SHTKNoteDetail"/>
      </w:pPr>
      <w:r>
        <w:t>• 번역 영향 판정 | [표현 차이]</w:t>
      </w:r>
    </w:p>
    <w:p>
      <w:pPr>
        <w:pStyle w:val="SHTKNoteDetail"/>
      </w:pPr>
      <w:r>
        <w:t>• 출처 | CBETA T41n1821, 교감 번호 0076008.</w:t>
      </w:r>
    </w:p>
    <w:p>
      <w:pPr>
        <w:pStyle w:val="SHTKSourceText"/>
        <w:keepNext/>
      </w:pPr>
      <w:r>
        <w:t xml:space="preserve">然性相違。 不應同緣一境。</w:t>
      </w:r>
    </w:p>
    <w:p>
      <w:pPr>
        <w:pStyle w:val="SHTKTranslationText"/>
      </w:pPr>
      <w:r>
        <w:t xml:space="preserve">그 성품은 서로 어긋난다. 마땅히 함께 하나의 경계를 소연으로 삼아서는 안 된다.</w:t>
      </w:r>
    </w:p>
    <w:p>
      <w:pPr>
        <w:pStyle w:val="SHTKSourceText"/>
        <w:keepNext/>
      </w:pPr>
      <w:r>
        <w:t xml:space="preserve">若兩[9]性相違同緣一境。</w:t>
      </w:r>
    </w:p>
    <w:p>
      <w:pPr>
        <w:pStyle w:val="SHTKTranslationText"/>
      </w:pPr>
      <w:r>
        <w:t xml:space="preserve">만약 서로 [9]어긋나는 두 성품이 함께 하나의 경계를 소연으로 삼는다면,</w:t>
      </w:r>
    </w:p>
    <w:p>
      <w:pPr>
        <w:pStyle w:val="SHTKNoteSummary"/>
        <w:keepNext/>
      </w:pPr>
      <w:r>
        <w:t>교감 요약 | [CBETA 교감] 乙본에는 性 없음</w:t>
      </w:r>
    </w:p>
    <w:p>
      <w:pPr>
        <w:pStyle w:val="SHTKNoteDetail"/>
      </w:pPr>
      <w:r>
        <w:t>• 원교감 원문 | 〔性〕－【乙】</w:t>
      </w:r>
    </w:p>
    <w:p>
      <w:pPr>
        <w:pStyle w:val="SHTKNoteDetail"/>
      </w:pPr>
      <w:r>
        <w:t>• 저본 독법 | 性 (【大】)</w:t>
      </w:r>
    </w:p>
    <w:p>
      <w:pPr>
        <w:pStyle w:val="SHTKNoteDetail"/>
      </w:pPr>
      <w:r>
        <w:t>• 이문 독법 | ∅(삭제) (【乙】)</w:t>
      </w:r>
    </w:p>
    <w:p>
      <w:pPr>
        <w:pStyle w:val="SHTKNoteDetail"/>
      </w:pPr>
      <w:r>
        <w:t>• 저본 적용 번역 | 위의 저본 직역을 따른다.</w:t>
      </w:r>
    </w:p>
    <w:p>
      <w:pPr>
        <w:pStyle w:val="SHTKNoteDetail"/>
      </w:pPr>
      <w:r>
        <w:t>• 이문 적용·의미 차이 | 【乙】은 兩性相違의 性을 삭제하여 “두 성품이 서로 어긋난다”가 “둘이 서로 어긋난다”로 축약된다.</w:t>
      </w:r>
    </w:p>
    <w:p>
      <w:pPr>
        <w:pStyle w:val="SHTKNoteDetail"/>
      </w:pPr>
      <w:r>
        <w:t>• 이문 기준 번역 | 이문은 저본의 性에 해당하는 말 없이 읽는다.</w:t>
      </w:r>
    </w:p>
    <w:p>
      <w:pPr>
        <w:pStyle w:val="SHTKNoteDetail"/>
      </w:pPr>
      <w:r>
        <w:t>• 번역 영향 판정 | [표현 차이]</w:t>
      </w:r>
    </w:p>
    <w:p>
      <w:pPr>
        <w:pStyle w:val="SHTKNoteDetail"/>
      </w:pPr>
      <w:r>
        <w:t>• 출처 | CBETA T41n1821, 교감 번호 0076009.</w:t>
      </w:r>
    </w:p>
    <w:p>
      <w:pPr>
        <w:pStyle w:val="SHTKSourceText"/>
        <w:keepNext/>
      </w:pPr>
      <w:r>
        <w:t xml:space="preserve">或應一切貪．瞋等法皆互相應。</w:t>
      </w:r>
    </w:p>
    <w:p>
      <w:pPr>
        <w:pStyle w:val="SHTKTranslationText"/>
      </w:pPr>
      <w:r>
        <w:t xml:space="preserve">혹은 일체의 탐·진 등의 법도 모두 서로 상응해야 할 것이다.</w:t>
      </w:r>
    </w:p>
    <w:p>
      <w:pPr>
        <w:pStyle w:val="SHTKPositionMarker"/>
        <w:keepNext/>
      </w:pPr>
      <w:r>
        <w:t xml:space="preserve">[0076b10]</w:t>
      </w:r>
    </w:p>
    <w:p>
      <w:pPr>
        <w:pStyle w:val="SHTKSourceText"/>
        <w:keepNext/>
      </w:pPr>
      <w:r>
        <w:t xml:space="preserve">如是種類至應知亦爾者。 引例釋通。 如是種類所餘受等諸法。 種類．作用。 各各不同。</w:t>
      </w:r>
    </w:p>
    <w:p>
      <w:pPr>
        <w:pStyle w:val="SHTKTranslationText"/>
      </w:pPr>
      <w:r>
        <w:t xml:space="preserve">“이와 같은 종류는 …… 또한 그러함을 알아야 한다”라고 한 것이다. 예를 끌어 해석하여 회통한다. 이와 같은 종류의 나머지 수 등의 여러 법은 종류와 작용이 각각 같지 않다.</w:t>
      </w:r>
    </w:p>
    <w:p>
      <w:pPr>
        <w:pStyle w:val="SHTKSourceText"/>
        <w:keepNext/>
      </w:pPr>
      <w:r>
        <w:t xml:space="preserve">此一性心中應[10]來。</w:t>
      </w:r>
    </w:p>
    <w:p>
      <w:pPr>
        <w:pStyle w:val="SHTKTranslationText"/>
      </w:pPr>
      <w:r>
        <w:t xml:space="preserve">[구문 불확실] 이 하나의 성품인 마음 가운데에 마땅히 [10]와야 한다.</w:t>
      </w:r>
    </w:p>
    <w:p>
      <w:pPr>
        <w:pStyle w:val="SHTKNoteSummary"/>
        <w:keepNext/>
      </w:pPr>
      <w:r>
        <w:t>교감 요약 | [CBETA 교감] 저본 來 → 乙본 求</w:t>
      </w:r>
    </w:p>
    <w:p>
      <w:pPr>
        <w:pStyle w:val="SHTKNoteDetail"/>
      </w:pPr>
      <w:r>
        <w:t>• 원교감 원문 | 來＝求【乙】</w:t>
      </w:r>
    </w:p>
    <w:p>
      <w:pPr>
        <w:pStyle w:val="SHTKNoteDetail"/>
      </w:pPr>
      <w:r>
        <w:t>• 저본 독법 | 來 (【大】)</w:t>
      </w:r>
    </w:p>
    <w:p>
      <w:pPr>
        <w:pStyle w:val="SHTKNoteDetail"/>
      </w:pPr>
      <w:r>
        <w:t>• 이문 독법 | 求 (【乙】)</w:t>
      </w:r>
    </w:p>
    <w:p>
      <w:pPr>
        <w:pStyle w:val="SHTKNoteDetail"/>
      </w:pPr>
      <w:r>
        <w:t>• 저본 적용 번역 | 위의 저본 직역을 따른다.</w:t>
      </w:r>
    </w:p>
    <w:p>
      <w:pPr>
        <w:pStyle w:val="SHTKNoteDetail"/>
      </w:pPr>
      <w:r>
        <w:t>• 이문 적용·의미 차이 | 저본 應來는 “마땅히 와야 한다”, 【乙】의 應求는 “마땅히 구해야 한다”로 동작이 달라진다. 저본 문맥은 다소 난해하다.</w:t>
      </w:r>
    </w:p>
    <w:p>
      <w:pPr>
        <w:pStyle w:val="SHTKNoteDetail"/>
      </w:pPr>
      <w:r>
        <w:t>• 번역 영향 판정 | [의미 차이 있음]</w:t>
      </w:r>
    </w:p>
    <w:p>
      <w:pPr>
        <w:pStyle w:val="SHTKNoteDetail"/>
      </w:pPr>
      <w:r>
        <w:t>• 출처 | CBETA T41n1821, 교감 번호 0076010.</w:t>
      </w:r>
    </w:p>
    <w:p>
      <w:pPr>
        <w:pStyle w:val="SHTKSourceText"/>
        <w:keepNext/>
      </w:pPr>
      <w:r>
        <w:t xml:space="preserve">種類[11]之言例同作意及捨。</w:t>
      </w:r>
    </w:p>
    <w:p>
      <w:pPr>
        <w:pStyle w:val="SHTKTranslationText"/>
      </w:pPr>
      <w:r>
        <w:t xml:space="preserve">‘종류’라는 말은 작의와 사에도 똑같이 적용된다.</w:t>
      </w:r>
    </w:p>
    <w:p>
      <w:pPr>
        <w:pStyle w:val="SHTKNoteSummary"/>
        <w:keepNext/>
      </w:pPr>
      <w:r>
        <w:t>교감 요약 | [CBETA 교감] 저본 之 → 甲·乙본 類</w:t>
      </w:r>
    </w:p>
    <w:p>
      <w:pPr>
        <w:pStyle w:val="SHTKNoteDetail"/>
      </w:pPr>
      <w:r>
        <w:t>• 원교감 원문 | 之＝類【甲】【乙】</w:t>
      </w:r>
    </w:p>
    <w:p>
      <w:pPr>
        <w:pStyle w:val="SHTKNoteDetail"/>
      </w:pPr>
      <w:r>
        <w:t>• 저본 독법 | 之 (【大】)</w:t>
      </w:r>
    </w:p>
    <w:p>
      <w:pPr>
        <w:pStyle w:val="SHTKNoteDetail"/>
      </w:pPr>
      <w:r>
        <w:t>• 이문 독법 | 類 (【甲】 【乙】)</w:t>
      </w:r>
    </w:p>
    <w:p>
      <w:pPr>
        <w:pStyle w:val="SHTKNoteDetail"/>
      </w:pPr>
      <w:r>
        <w:t>• 저본 적용 번역 | 위의 저본 직역을 따른다.</w:t>
      </w:r>
    </w:p>
    <w:p>
      <w:pPr>
        <w:pStyle w:val="SHTKNoteDetail"/>
      </w:pPr>
      <w:r>
        <w:t>• 이문 적용·의미 차이 | 저본 種類之言에 대해 【甲】【乙】은 之를 類로 읽어 種類類言이 되므로 문맥상 판독 확정이 어렵다.</w:t>
      </w:r>
    </w:p>
    <w:p>
      <w:pPr>
        <w:pStyle w:val="SHTKNoteDetail"/>
      </w:pPr>
      <w:r>
        <w:t>• 번역 영향 판정 | [판단 유보]</w:t>
      </w:r>
    </w:p>
    <w:p>
      <w:pPr>
        <w:pStyle w:val="SHTKNoteDetail"/>
      </w:pPr>
      <w:r>
        <w:t>• 출처 | CBETA T41n1821, 교감 번호 0076011.</w:t>
      </w:r>
    </w:p>
    <w:p>
      <w:pPr>
        <w:pStyle w:val="SHTKSourceText"/>
        <w:keepNext/>
      </w:pPr>
      <w:r>
        <w:t xml:space="preserve">如彼受等各別相應理趣。 今於此捨．作意中。 各別相應應知亦爾 又解今於此一心中。 捨．作意二。 行別相應應知亦爾。 應知心所互相應中。 或有行解不同互相隨順一心相應。</w:t>
      </w:r>
    </w:p>
    <w:p>
      <w:pPr>
        <w:pStyle w:val="SHTKTranslationText"/>
      </w:pPr>
      <w:r>
        <w:t xml:space="preserve">저 수 등이 각각 별도로 상응하는 이치와 같이, 지금 이 사와 작의 가운데에서도 각각 별도로 상응함이 또한 그러함을 알아야 한다. 또 다른 해석은, 지금 이 하나의 마음 가운데에서 사와 작의 둘이 행상이 달라도 상응함이 또한 그러함을 알아야 한다는 것이다. 심소가 서로 상응하는 가운데에는 혹 행해(行解)가 같지 않아도 서로 수순하여 한 마음에서 상응하는 것이 있으니,</w:t>
      </w:r>
    </w:p>
    <w:p>
      <w:pPr>
        <w:pStyle w:val="SHTKSourceText"/>
        <w:keepNext/>
      </w:pPr>
      <w:r>
        <w:t xml:space="preserve">如受．想等。 或有行解不同非互相順非一心起。 如貪瞋等。 故不可難皆互相應。</w:t>
      </w:r>
    </w:p>
    <w:p>
      <w:pPr>
        <w:pStyle w:val="SHTKTranslationText"/>
      </w:pPr>
      <w:r>
        <w:t xml:space="preserve">수·상 등과 같다. 혹 행해가 같지 않고 서로 수순하지 않아 한 마음에서 일어나지 않는 것이 있으니, 탐·진 등과 같다. 그러므로 모두 서로 상응해야 한다고 논난할 수 없다.</w:t>
      </w:r>
    </w:p>
    <w:p>
      <w:pPr>
        <w:pStyle w:val="SHTKPositionMarker"/>
        <w:keepNext/>
      </w:pPr>
      <w:r>
        <w:t xml:space="preserve">[0076b19]</w:t>
      </w:r>
    </w:p>
    <w:p>
      <w:pPr>
        <w:pStyle w:val="SHTKSourceText"/>
        <w:keepNext/>
      </w:pPr>
      <w:r>
        <w:t xml:space="preserve">慚愧二種如後當釋者。 指同下釋。</w:t>
      </w:r>
    </w:p>
    <w:p>
      <w:pPr>
        <w:pStyle w:val="SHTKTranslationText"/>
      </w:pPr>
      <w:r>
        <w:t xml:space="preserve">“참과 괴 두 종류는 뒤에서 마땅히 해석할 것이다”라고 한 것이다. 아래의 해석과 같다고 지시한 것이다.</w:t>
      </w:r>
    </w:p>
    <w:p>
      <w:pPr>
        <w:pStyle w:val="SHTKPositionMarker"/>
        <w:keepNext/>
      </w:pPr>
      <w:r>
        <w:t xml:space="preserve">[0076b20]</w:t>
      </w:r>
    </w:p>
    <w:p>
      <w:pPr>
        <w:pStyle w:val="SHTKSourceText"/>
        <w:keepNext/>
      </w:pPr>
      <w:r>
        <w:t xml:space="preserve">二根者謂無貪．無瞋者。 於諸境界。 無愛染性說名無貪。 貪相違也。 於情．非情。 無恚害性說名無瞋。 瞋相違也。</w:t>
      </w:r>
    </w:p>
    <w:p>
      <w:pPr>
        <w:pStyle w:val="SHTKTranslationText"/>
      </w:pPr>
      <w:r>
        <w:t xml:space="preserve">“두 근은 무탐과 무진을 말한다”라고 한 것이다. 여러 경계에 대해 애착하여 물드는 성품이 없는 것을 무탐이라고 말한다. 탐과 서로 어긋난다. 유정과 비유정에 대해 성내고 해치는 성품이 없는 것을 무진이라고 말한다. 진과 서로 어긋난다.</w:t>
      </w:r>
    </w:p>
    <w:p>
      <w:pPr>
        <w:pStyle w:val="SHTKPositionMarker"/>
        <w:keepNext/>
      </w:pPr>
      <w:r>
        <w:t xml:space="preserve">[0076b23]</w:t>
      </w:r>
    </w:p>
    <w:p>
      <w:pPr>
        <w:pStyle w:val="SHTKSourceText"/>
        <w:keepNext/>
      </w:pPr>
      <w:r>
        <w:t xml:space="preserve">無癡善根至大善地法者。 三善根中應說無癡。 大地法中慧為性故善中不說。</w:t>
      </w:r>
    </w:p>
    <w:p>
      <w:pPr>
        <w:pStyle w:val="SHTKTranslationText"/>
      </w:pPr>
      <w:r>
        <w:t xml:space="preserve">“무치선근은 …… 대선지법이다”라고 한 것이다. 세 선근 가운데서는 마땅히 무치를 말해야 한다. 대지법 가운데의 혜를 체로 삼기 때문에 선법 가운데에서는 따로 말하지 않았다.</w:t>
      </w:r>
    </w:p>
    <w:p>
      <w:pPr>
        <w:pStyle w:val="SHTKPositionMarker"/>
        <w:keepNext/>
      </w:pPr>
      <w:r>
        <w:t xml:space="preserve">[0076b25]</w:t>
      </w:r>
    </w:p>
    <w:p>
      <w:pPr>
        <w:pStyle w:val="SHTKSourceText"/>
        <w:keepNext/>
      </w:pPr>
      <w:r>
        <w:t xml:space="preserve">言不害者謂無[12]損惱者。</w:t>
      </w:r>
    </w:p>
    <w:p>
      <w:pPr>
        <w:pStyle w:val="SHTKTranslationText"/>
      </w:pPr>
      <w:r>
        <w:t xml:space="preserve">“불해라고 하는 것은 곧 [12]손뇌함이 없는 것”이라는 것이다.</w:t>
      </w:r>
    </w:p>
    <w:p>
      <w:pPr>
        <w:pStyle w:val="SHTKNoteSummary"/>
        <w:keepNext/>
      </w:pPr>
      <w:r>
        <w:t>교감 요약 | [CBETA 교감] 저본 損 → 乙본 煩</w:t>
      </w:r>
    </w:p>
    <w:p>
      <w:pPr>
        <w:pStyle w:val="SHTKNoteDetail"/>
      </w:pPr>
      <w:r>
        <w:t>• 저본 독법 | 損 【大】</w:t>
      </w:r>
    </w:p>
    <w:p>
      <w:pPr>
        <w:pStyle w:val="SHTKNoteDetail"/>
      </w:pPr>
      <w:r>
        <w:t>• 저본 기준 번역 | 위 한국어 직역과 같음.</w:t>
      </w:r>
    </w:p>
    <w:p>
      <w:pPr>
        <w:pStyle w:val="SHTKNoteDetail"/>
      </w:pPr>
      <w:r>
        <w:t>• 이문 독법 | 煩 【乙】</w:t>
      </w:r>
    </w:p>
    <w:p>
      <w:pPr>
        <w:pStyle w:val="SHTKNoteDetail"/>
      </w:pPr>
      <w:r>
        <w:t>• 이문 번역·의미 차이 | 無損惱가 “손뇌함이 없음”인데, 이문은 無煩惱로 되어 “번뇌가 없음”이 되어 불해의 정의가 달라진다.</w:t>
      </w:r>
    </w:p>
    <w:p>
      <w:pPr>
        <w:pStyle w:val="SHTKNoteDetail"/>
      </w:pPr>
      <w:r>
        <w:t>• 이문 기준 번역 | “손뇌함이 없음”</w:t>
      </w:r>
    </w:p>
    <w:p>
      <w:pPr>
        <w:pStyle w:val="SHTKNoteDetail"/>
      </w:pPr>
      <w:r>
        <w:t>• 번역 영향 판정 | [의미 차이 있음]</w:t>
      </w:r>
    </w:p>
    <w:p>
      <w:pPr>
        <w:pStyle w:val="SHTKNoteDetail"/>
      </w:pPr>
      <w:r>
        <w:t>• 출처 | CBETA T41n1821, 교감 번호 0076012.</w:t>
      </w:r>
    </w:p>
    <w:p>
      <w:pPr>
        <w:pStyle w:val="SHTKSourceText"/>
        <w:keepNext/>
      </w:pPr>
      <w:r>
        <w:t xml:space="preserve">心賢善性無[＊]損惱他名為不害。</w:t>
      </w:r>
    </w:p>
    <w:p>
      <w:pPr>
        <w:pStyle w:val="SHTKTranslationText"/>
      </w:pPr>
      <w:r>
        <w:t xml:space="preserve">마음의 현선한 성품이 [＊]남을 손뇌함이 없는 것을 불해라고 한다.</w:t>
      </w:r>
    </w:p>
    <w:p>
      <w:pPr>
        <w:pStyle w:val="SHTKNoteSummary"/>
        <w:keepNext/>
      </w:pPr>
      <w:r>
        <w:t>교감 요약 | [상호참조] 이 [＊]는 CBETA가 붙인 참조 표지로, 연결된 교감을 확정할 수 없다.</w:t>
      </w:r>
    </w:p>
    <w:p>
      <w:pPr>
        <w:pStyle w:val="SHTKNoteDetail"/>
      </w:pPr>
      <w:r>
        <w:t>• 저본 독법 | 損 【大】</w:t>
      </w:r>
    </w:p>
    <w:p>
      <w:pPr>
        <w:pStyle w:val="SHTKNoteDetail"/>
      </w:pPr>
      <w:r>
        <w:t>• 이문 독법 | 煩 【乙】</w:t>
      </w:r>
    </w:p>
    <w:p>
      <w:pPr>
        <w:pStyle w:val="SHTKNoteDetail"/>
      </w:pPr>
      <w:r>
        <w:t>• 번역 영향 판정 | [의미 차이 있음]</w:t>
      </w:r>
    </w:p>
    <w:p>
      <w:pPr>
        <w:pStyle w:val="SHTKNoteDetail"/>
      </w:pPr>
      <w:r>
        <w:t>• 출처 | CBETA T41n1821, 교감 번호 0076012.</w:t>
      </w:r>
    </w:p>
    <w:p>
      <w:pPr>
        <w:pStyle w:val="SHTKSourceText"/>
        <w:keepNext/>
      </w:pPr>
      <w:r>
        <w:t xml:space="preserve">能違害也。</w:t>
      </w:r>
    </w:p>
    <w:p>
      <w:pPr>
        <w:pStyle w:val="SHTKTranslationText"/>
      </w:pPr>
      <w:r>
        <w:t xml:space="preserve">능히 해를 어기는 것이다.</w:t>
      </w:r>
    </w:p>
    <w:p>
      <w:pPr>
        <w:pStyle w:val="SHTKPositionMarker"/>
        <w:keepNext/>
      </w:pPr>
      <w:r>
        <w:t xml:space="preserve">[0076b26]</w:t>
      </w:r>
    </w:p>
    <w:p>
      <w:pPr>
        <w:pStyle w:val="SHTKSourceText"/>
        <w:keepNext/>
      </w:pPr>
      <w:r>
        <w:t xml:space="preserve">勤謂令心勇悍為性者。 勤謂令心勇悍為性。 即勤斷二惡勤修二善無退義也。 懈怠相違。 故入阿毘達磨云。 精進謂於善．不善法。 生．滅事中。 勇悍為性。</w:t>
      </w:r>
    </w:p>
    <w:p>
      <w:pPr>
        <w:pStyle w:val="SHTKTranslationText"/>
      </w:pPr>
      <w:r>
        <w:t xml:space="preserve">“근이란 마음을 용맹하고 굳세게 하는 것을 성품으로 삼는다”라는 것이다. 근이란 마음을 용맹하고 굳세게 하는 것을 성품으로 삼는다. 곧 두 악을 부지런히 끊고 두 선을 부지런히 닦아 물러남이 없는 뜻이다. 해태와 서로 어긋난다. 그러므로 『입아비달마론』에서 말한다. 정진이란 선법과 불선법에 대하여, 생겨나게 하고 소멸시키는 일 가운데에서, 용맹하고 굳셈을 성품으로 삼는 것이다.</w:t>
      </w:r>
    </w:p>
    <w:p>
      <w:pPr>
        <w:pStyle w:val="SHTKSourceText"/>
        <w:keepNext/>
      </w:pPr>
      <w:r>
        <w:t xml:space="preserve">即是沈溺生死[13]泥者。</w:t>
      </w:r>
    </w:p>
    <w:p>
      <w:pPr>
        <w:pStyle w:val="SHTKTranslationText"/>
      </w:pPr>
      <w:r>
        <w:t xml:space="preserve">곧 생사의 [13]진흙에 빠져 있는 자를,</w:t>
      </w:r>
    </w:p>
    <w:p>
      <w:pPr>
        <w:pStyle w:val="SHTKNoteSummary"/>
        <w:keepNext/>
      </w:pPr>
      <w:r>
        <w:t>교감 요약 | [CBETA 교감] 저본 泥 → 乙본 溺</w:t>
      </w:r>
    </w:p>
    <w:p>
      <w:pPr>
        <w:pStyle w:val="SHTKNoteDetail"/>
      </w:pPr>
      <w:r>
        <w:t>• 저본 독법 | 泥 【大】</w:t>
      </w:r>
    </w:p>
    <w:p>
      <w:pPr>
        <w:pStyle w:val="SHTKNoteDetail"/>
      </w:pPr>
      <w:r>
        <w:t>• 저본 기준 번역 | 위 한국어 직역과 같음.</w:t>
      </w:r>
    </w:p>
    <w:p>
      <w:pPr>
        <w:pStyle w:val="SHTKNoteDetail"/>
      </w:pPr>
      <w:r>
        <w:t>• 이문 독법 | 溺 【乙】</w:t>
      </w:r>
    </w:p>
    <w:p>
      <w:pPr>
        <w:pStyle w:val="SHTKNoteDetail"/>
      </w:pPr>
      <w:r>
        <w:t>• 이문 번역·의미 차이 | 生死泥(생사의 진흙)와 生死溺(생사에 빠짐)의 비유 표현이 달라진다.</w:t>
      </w:r>
    </w:p>
    <w:p>
      <w:pPr>
        <w:pStyle w:val="SHTKNoteDetail"/>
      </w:pPr>
      <w:r>
        <w:t>• 번역 영향 판정 | [의미 차이 경미]</w:t>
      </w:r>
    </w:p>
    <w:p>
      <w:pPr>
        <w:pStyle w:val="SHTKNoteDetail"/>
      </w:pPr>
      <w:r>
        <w:t>• 출처 | CBETA T41n1821, 교감 번호 0076013.</w:t>
      </w:r>
    </w:p>
    <w:p>
      <w:pPr>
        <w:pStyle w:val="SHTKSourceText"/>
        <w:keepNext/>
      </w:pPr>
      <w:r>
        <w:t xml:space="preserve">能策勵心令速出義。 若依正理。 於善法中更說欣．厭。</w:t>
      </w:r>
    </w:p>
    <w:p>
      <w:pPr>
        <w:pStyle w:val="SHTKTranslationText"/>
      </w:pPr>
      <w:r>
        <w:t xml:space="preserve">능히 마음을 채찍질하고 격려하여 빨리 벗어나게 하는 뜻이다. 만약 『정리론』에 의한다면, 선법 가운데에서 다시 흔과 염을 설한다.</w:t>
      </w:r>
    </w:p>
    <w:p>
      <w:pPr>
        <w:pStyle w:val="SHTKSourceText"/>
        <w:keepNext/>
      </w:pPr>
      <w:r>
        <w:t xml:space="preserve">彼論意[14]言。</w:t>
      </w:r>
    </w:p>
    <w:p>
      <w:pPr>
        <w:pStyle w:val="SHTKTranslationText"/>
      </w:pPr>
      <w:r>
        <w:t xml:space="preserve">그 논의 뜻은 [14]말한다.</w:t>
      </w:r>
    </w:p>
    <w:p>
      <w:pPr>
        <w:pStyle w:val="SHTKNoteSummary"/>
        <w:keepNext/>
      </w:pPr>
      <w:r>
        <w:t>교감 요약 | [CBETA 교감] 저본 言 → 甲·乙본 云</w:t>
      </w:r>
    </w:p>
    <w:p>
      <w:pPr>
        <w:pStyle w:val="SHTKNoteDetail"/>
      </w:pPr>
      <w:r>
        <w:t>• 저본 독법 | 言 【大】</w:t>
      </w:r>
    </w:p>
    <w:p>
      <w:pPr>
        <w:pStyle w:val="SHTKNoteDetail"/>
      </w:pPr>
      <w:r>
        <w:t>• 저본 기준 번역 | 위 한국어 직역과 같음.</w:t>
      </w:r>
    </w:p>
    <w:p>
      <w:pPr>
        <w:pStyle w:val="SHTKNoteDetail"/>
      </w:pPr>
      <w:r>
        <w:t>• 이문 독법 | 云 【甲】【乙】</w:t>
      </w:r>
    </w:p>
    <w:p>
      <w:pPr>
        <w:pStyle w:val="SHTKNoteDetail"/>
      </w:pPr>
      <w:r>
        <w:t>• 이문 번역·의미 차이 | 言과 云은 이 문맥에서 모두 “말하다”로 옮길 수 있다.</w:t>
      </w:r>
    </w:p>
    <w:p>
      <w:pPr>
        <w:pStyle w:val="SHTKNoteDetail"/>
      </w:pPr>
      <w:r>
        <w:t>• 번역 영향 판정 | [번역 차이 없음]</w:t>
      </w:r>
    </w:p>
    <w:p>
      <w:pPr>
        <w:pStyle w:val="SHTKNoteDetail"/>
      </w:pPr>
      <w:r>
        <w:t>• 출처 | CBETA T41n1821, 교감 번호 0076014.</w:t>
      </w:r>
    </w:p>
    <w:p>
      <w:pPr>
        <w:pStyle w:val="SHTKSourceText"/>
        <w:keepNext/>
      </w:pPr>
      <w:r>
        <w:t xml:space="preserve">頌說二及言兼攝欣．厭。 厭謂厭背如緣苦．集。</w:t>
      </w:r>
    </w:p>
    <w:p>
      <w:pPr>
        <w:pStyle w:val="SHTKTranslationText"/>
      </w:pPr>
      <w:r>
        <w:t xml:space="preserve">게송에서 ‘두 가지와[二及]’라고 한 말은 흔과 염도 아울러 포섭한다. 염이란 싫어하여 등지는 것이니, 고와 집을 소연으로 삼는 것과 같다.</w:t>
      </w:r>
    </w:p>
    <w:p>
      <w:pPr>
        <w:pStyle w:val="SHTKSourceText"/>
        <w:keepNext/>
      </w:pPr>
      <w:r>
        <w:t xml:space="preserve">欣謂欣[15]尚如緣滅．道。</w:t>
      </w:r>
    </w:p>
    <w:p>
      <w:pPr>
        <w:pStyle w:val="SHTKTranslationText"/>
      </w:pPr>
      <w:r>
        <w:t xml:space="preserve">흔이란 기꺼이 [15]숭상하는 것이니, 멸과 도를 소연으로 삼는 것과 같다.</w:t>
      </w:r>
    </w:p>
    <w:p>
      <w:pPr>
        <w:pStyle w:val="SHTKNoteSummary"/>
        <w:keepNext/>
      </w:pPr>
      <w:r>
        <w:t>교감 요약 | [CBETA 교감] 저본 尚 → 乙본 向</w:t>
      </w:r>
    </w:p>
    <w:p>
      <w:pPr>
        <w:pStyle w:val="SHTKNoteDetail"/>
      </w:pPr>
      <w:r>
        <w:t>• 저본 독법 | 尚 【大】</w:t>
      </w:r>
    </w:p>
    <w:p>
      <w:pPr>
        <w:pStyle w:val="SHTKNoteDetail"/>
      </w:pPr>
      <w:r>
        <w:t>• 저본 기준 번역 | 위 한국어 직역과 같음.</w:t>
      </w:r>
    </w:p>
    <w:p>
      <w:pPr>
        <w:pStyle w:val="SHTKNoteDetail"/>
      </w:pPr>
      <w:r>
        <w:t>• 이문 독법 | 向 【乙】</w:t>
      </w:r>
    </w:p>
    <w:p>
      <w:pPr>
        <w:pStyle w:val="SHTKNoteDetail"/>
      </w:pPr>
      <w:r>
        <w:t>• 이문 번역·의미 차이 | 欣尚은 “기꺼이 숭상함”, 欣向은 “기꺼이 향함”으로 뉘앙스가 다르다.</w:t>
      </w:r>
    </w:p>
    <w:p>
      <w:pPr>
        <w:pStyle w:val="SHTKNoteDetail"/>
      </w:pPr>
      <w:r>
        <w:t>• 번역 영향 판정 | [표현 차이]</w:t>
      </w:r>
    </w:p>
    <w:p>
      <w:pPr>
        <w:pStyle w:val="SHTKNoteDetail"/>
      </w:pPr>
      <w:r>
        <w:t>• 출처 | CBETA T41n1821, 교감 번호 0076015.</w:t>
      </w:r>
    </w:p>
    <w:p>
      <w:pPr>
        <w:pStyle w:val="SHTKSourceText"/>
        <w:keepNext/>
      </w:pPr>
      <w:r>
        <w:t xml:space="preserve">此二互起。</w:t>
      </w:r>
    </w:p>
    <w:p>
      <w:pPr>
        <w:pStyle w:val="SHTKTranslationText"/>
      </w:pPr>
      <w:r>
        <w:t xml:space="preserve">이 두 가지는 서로 번갈아 일어난다.</w:t>
      </w:r>
    </w:p>
    <w:p>
      <w:pPr>
        <w:pStyle w:val="SHTKSourceText"/>
        <w:keepNext/>
      </w:pPr>
      <w:r>
        <w:t xml:space="preserve">必於一心不得[16]俱生。</w:t>
      </w:r>
    </w:p>
    <w:p>
      <w:pPr>
        <w:pStyle w:val="SHTKTranslationText"/>
      </w:pPr>
      <w:r>
        <w:t xml:space="preserve">반드시 한 마음에서 [16]함께 생겨날 수는 없다.</w:t>
      </w:r>
    </w:p>
    <w:p>
      <w:pPr>
        <w:pStyle w:val="SHTKNoteSummary"/>
        <w:keepNext/>
      </w:pPr>
      <w:r>
        <w:t>교감 요약 | [CBETA 교감] 저본 俱 → 乙본 並</w:t>
      </w:r>
    </w:p>
    <w:p>
      <w:pPr>
        <w:pStyle w:val="SHTKNoteDetail"/>
      </w:pPr>
      <w:r>
        <w:t>• 저본 독법 | 俱 【大】</w:t>
      </w:r>
    </w:p>
    <w:p>
      <w:pPr>
        <w:pStyle w:val="SHTKNoteDetail"/>
      </w:pPr>
      <w:r>
        <w:t>• 저본 기준 번역 | 위 한국어 직역과 같음.</w:t>
      </w:r>
    </w:p>
    <w:p>
      <w:pPr>
        <w:pStyle w:val="SHTKNoteDetail"/>
      </w:pPr>
      <w:r>
        <w:t>• 이문 독법 | 並 【乙】</w:t>
      </w:r>
    </w:p>
    <w:p>
      <w:pPr>
        <w:pStyle w:val="SHTKNoteDetail"/>
      </w:pPr>
      <w:r>
        <w:t>• 이문 번역·의미 차이 | 俱生과 並生은 여기서 모두 “함께 생겨남”이다.</w:t>
      </w:r>
    </w:p>
    <w:p>
      <w:pPr>
        <w:pStyle w:val="SHTKNoteDetail"/>
      </w:pPr>
      <w:r>
        <w:t>• 번역 영향 판정 | [번역 차이 없음]</w:t>
      </w:r>
    </w:p>
    <w:p>
      <w:pPr>
        <w:pStyle w:val="SHTKNoteDetail"/>
      </w:pPr>
      <w:r>
        <w:t>• 출처 | CBETA T41n1821, 교감 번호 0076016.</w:t>
      </w:r>
    </w:p>
    <w:p>
      <w:pPr>
        <w:pStyle w:val="SHTKSourceText"/>
        <w:keepNext/>
      </w:pPr>
      <w:r>
        <w:t xml:space="preserve">雖唯是善非遍善心。 故大善地法中不別標顯。</w:t>
      </w:r>
    </w:p>
    <w:p>
      <w:pPr>
        <w:pStyle w:val="SHTKTranslationText"/>
      </w:pPr>
      <w:r>
        <w:t xml:space="preserve">비록 오직 선이기는 하나 모든 선심에 두루하는 것은 아니다. 그러므로 대선지법 가운데 따로 드러내어 밝히지 않았다.</w:t>
      </w:r>
    </w:p>
    <w:p>
      <w:pPr>
        <w:pStyle w:val="SHTKSourceText"/>
        <w:keepNext/>
      </w:pPr>
      <w:r>
        <w:t xml:space="preserve">又[17]入阿毘達磨論云欣謂欣[＊]尚。</w:t>
      </w:r>
    </w:p>
    <w:p>
      <w:pPr>
        <w:pStyle w:val="SHTKTranslationText"/>
      </w:pPr>
      <w:r>
        <w:t xml:space="preserve">또 [17]『입아비달마론』에서 말하기를, “흔이란 기꺼이 [＊]숭상하는 것이다.</w:t>
      </w:r>
    </w:p>
    <w:p>
      <w:pPr>
        <w:pStyle w:val="SHTKNoteSummary"/>
        <w:keepNext/>
      </w:pPr>
      <w:r>
        <w:t>교감 요약 | [CBETA 교감] 甲·乙본에는 入 없음</w:t>
      </w:r>
    </w:p>
    <w:p>
      <w:pPr>
        <w:pStyle w:val="SHTKNoteDetail"/>
      </w:pPr>
      <w:r>
        <w:t>• 저본 독법 | 入 【大】</w:t>
      </w:r>
    </w:p>
    <w:p>
      <w:pPr>
        <w:pStyle w:val="SHTKNoteDetail"/>
      </w:pPr>
      <w:r>
        <w:t>• 저본 기준 번역 | 위 한국어 직역과 같음.</w:t>
      </w:r>
    </w:p>
    <w:p>
      <w:pPr>
        <w:pStyle w:val="SHTKNoteDetail"/>
      </w:pPr>
      <w:r>
        <w:t>• 이문 독법 | (없음) 【甲】【乙】</w:t>
      </w:r>
    </w:p>
    <w:p>
      <w:pPr>
        <w:pStyle w:val="SHTKNoteDetail"/>
      </w:pPr>
      <w:r>
        <w:t>• 이문 번역·의미 차이 | 저본은 『入阿毘達磨論』, 이문은 入을 생략하여 『阿毘達磨論』으로 읽는다.</w:t>
      </w:r>
    </w:p>
    <w:p>
      <w:pPr>
        <w:pStyle w:val="SHTKNoteDetail"/>
      </w:pPr>
      <w:r>
        <w:t>• 번역 영향 판정 | [표현 차이]</w:t>
      </w:r>
    </w:p>
    <w:p>
      <w:pPr>
        <w:pStyle w:val="SHTKNoteDetail"/>
      </w:pPr>
      <w:r>
        <w:t>• 출처 | CBETA T41n1821, 교감 번호 0076017.</w:t>
      </w:r>
    </w:p>
    <w:p>
      <w:pPr>
        <w:pStyle w:val="SHTKNoteSummary"/>
      </w:pPr>
      <w:r>
        <w:t>교감 요약 | [상호참조] 상호참조]</w:t>
      </w:r>
    </w:p>
    <w:p>
      <w:pPr>
        <w:pStyle w:val="SHTKNoteDetail"/>
      </w:pPr>
      <w:r>
        <w:t>• 저본 독법 | 尚 【大】</w:t>
      </w:r>
    </w:p>
    <w:p>
      <w:pPr>
        <w:pStyle w:val="SHTKNoteDetail"/>
      </w:pPr>
      <w:r>
        <w:t>• 이문 독법 | 向 【乙】</w:t>
      </w:r>
    </w:p>
    <w:p>
      <w:pPr>
        <w:pStyle w:val="SHTKNoteDetail"/>
      </w:pPr>
      <w:r>
        <w:t>• 이문 기준 번역 | 이문은 저본의 入에 해당하는 말 없이 읽는다.</w:t>
      </w:r>
    </w:p>
    <w:p>
      <w:pPr>
        <w:pStyle w:val="SHTKNoteDetail"/>
      </w:pPr>
      <w:r>
        <w:t>• 한국어 해설 | 번역 영향 판정:</w:t>
      </w:r>
    </w:p>
    <w:p>
      <w:pPr>
        <w:pStyle w:val="SHTKNoteDetail"/>
      </w:pPr>
      <w:r>
        <w:t>• 번역 영향 판정 | [표현 차이]</w:t>
      </w:r>
    </w:p>
    <w:p>
      <w:pPr>
        <w:pStyle w:val="SHTKSourceText"/>
        <w:keepNext/>
      </w:pPr>
      <w:r>
        <w:t xml:space="preserve">於還滅品。 見功德已令心欣慕。 隨順修善心有此故欣樂涅槃。 與此相應名欣作意。 厭謂厭患。 於流轉品。 見過失已令心厭離。 隨順離染心有此故厭惡生．死。</w:t>
      </w:r>
    </w:p>
    <w:p>
      <w:pPr>
        <w:pStyle w:val="SHTKTranslationText"/>
      </w:pPr>
      <w:r>
        <w:t xml:space="preserve">환멸품에 대하여, 공덕을 보고 나서 마음으로 하여금 기꺼이 사모하게 한다. 선을 닦는 데 수순하는 마음에 이것이 있기 때문에 열반을 기꺼이 좋아한다. 이것과 상응하는 것을 흔작의라고 한다. 염이란 싫어하고 근심하는 것이다. 유전품에 대하여, 과실을 보고 나서 마음으로 하여금 싫어하여 떠나게 한다. 염을 떠나는 데 수순하는 마음에 이것이 있기 때문에 생사를 싫어하고 미워한다.</w:t>
      </w:r>
    </w:p>
    <w:p>
      <w:pPr>
        <w:pStyle w:val="SHTKSourceText"/>
        <w:keepNext/>
      </w:pPr>
      <w:r>
        <w:t xml:space="preserve">與此相應名厭作意。</w:t>
      </w:r>
    </w:p>
    <w:p>
      <w:pPr>
        <w:pStyle w:val="SHTKTranslationText"/>
      </w:pPr>
      <w:r>
        <w:t xml:space="preserve">이것과 상응하는 것을 염작의라고 한다.”</w:t>
      </w:r>
    </w:p>
    <w:p>
      <w:pPr>
        <w:pStyle w:val="SHTKPositionMarker"/>
        <w:keepNext/>
      </w:pPr>
      <w:r>
        <w:t xml:space="preserve">[0076c12]</w:t>
      </w:r>
    </w:p>
    <w:p>
      <w:pPr>
        <w:pStyle w:val="SHTKSourceText"/>
        <w:keepNext/>
      </w:pPr>
      <w:r>
        <w:t xml:space="preserve">又婆沙二十八云。 評曰有別法名厭。 非慧。 非無貪是心所法與心相應。</w:t>
      </w:r>
    </w:p>
    <w:p>
      <w:pPr>
        <w:pStyle w:val="SHTKTranslationText"/>
      </w:pPr>
      <w:r>
        <w:t xml:space="preserve">또 『바사』 제28권에서 말한다. 평하여 말한다. 별도의 법이 있어 염이라고 한다. 혜가 아니며, 무탐도 아니고, 마음과 상응하는 심소법이다.</w:t>
      </w:r>
    </w:p>
    <w:p>
      <w:pPr>
        <w:pStyle w:val="SHTKSourceText"/>
        <w:keepNext/>
      </w:pPr>
      <w:r>
        <w:t xml:space="preserve">此說[18]攝在[19]復有所餘如是類。</w:t>
      </w:r>
    </w:p>
    <w:p>
      <w:pPr>
        <w:pStyle w:val="SHTKTranslationText"/>
      </w:pPr>
      <w:r>
        <w:t xml:space="preserve">이 설은 [18]‘다시 그 밖의 이와 같은 부류’에 [19]포섭된다.</w:t>
      </w:r>
    </w:p>
    <w:p>
      <w:pPr>
        <w:pStyle w:val="SHTKNoteSummary"/>
        <w:keepNext/>
      </w:pPr>
      <w:r>
        <w:t>교감 요약 | [CBETA 교감] 甲·乙본에는 攝 없음</w:t>
      </w:r>
    </w:p>
    <w:p>
      <w:pPr>
        <w:pStyle w:val="SHTKNoteDetail"/>
      </w:pPr>
      <w:r>
        <w:t>• 저본 독법 | 攝 【大】</w:t>
      </w:r>
    </w:p>
    <w:p>
      <w:pPr>
        <w:pStyle w:val="SHTKNoteDetail"/>
      </w:pPr>
      <w:r>
        <w:t>• 저본 기준 번역 | 위 한국어 직역과 같음.</w:t>
      </w:r>
    </w:p>
    <w:p>
      <w:pPr>
        <w:pStyle w:val="SHTKNoteDetail"/>
      </w:pPr>
      <w:r>
        <w:t>• 이문 독법 | (없음) 【甲】【乙】</w:t>
      </w:r>
    </w:p>
    <w:p>
      <w:pPr>
        <w:pStyle w:val="SHTKNoteDetail"/>
      </w:pPr>
      <w:r>
        <w:t>• 이문 번역·의미 차이 | 攝在의 攝을 생략하면 문장 연결 방식이 달라진다.</w:t>
      </w:r>
    </w:p>
    <w:p>
      <w:pPr>
        <w:pStyle w:val="SHTKNoteDetail"/>
      </w:pPr>
      <w:r>
        <w:t>• 번역 영향 판정 | [문장 구조 변화]</w:t>
      </w:r>
    </w:p>
    <w:p>
      <w:pPr>
        <w:pStyle w:val="SHTKNoteDetail"/>
      </w:pPr>
      <w:r>
        <w:t>• 출처 | CBETA T41n1821, 교감 번호 0076018.</w:t>
      </w:r>
    </w:p>
    <w:p>
      <w:pPr>
        <w:pStyle w:val="SHTKNoteSummary"/>
      </w:pPr>
      <w:r>
        <w:t>교감 요약 | [CBETA 교감] 저본 復 → 甲·乙본 後</w:t>
      </w:r>
    </w:p>
    <w:p>
      <w:pPr>
        <w:pStyle w:val="SHTKNoteDetail"/>
      </w:pPr>
      <w:r>
        <w:t>• 저본 독법 | 復 【大】</w:t>
      </w:r>
    </w:p>
    <w:p>
      <w:pPr>
        <w:pStyle w:val="SHTKNoteDetail"/>
      </w:pPr>
      <w:r>
        <w:t>• 저본 기준 번역 | 위 한국어 직역과 같음.</w:t>
      </w:r>
    </w:p>
    <w:p>
      <w:pPr>
        <w:pStyle w:val="SHTKNoteDetail"/>
      </w:pPr>
      <w:r>
        <w:t>• 이문 독법 | 後 【甲】【乙】</w:t>
      </w:r>
    </w:p>
    <w:p>
      <w:pPr>
        <w:pStyle w:val="SHTKNoteDetail"/>
      </w:pPr>
      <w:r>
        <w:t>• 이문 번역·의미 차이 | 復有所餘는 “다시 그 밖의 것이 있음”, 後有所餘는 “뒤에 그 밖의 것이 있음”이다.</w:t>
      </w:r>
    </w:p>
    <w:p>
      <w:pPr>
        <w:pStyle w:val="SHTKNoteDetail"/>
      </w:pPr>
      <w:r>
        <w:t>• 번역 영향 판정 | [의미 차이 경미]</w:t>
      </w:r>
    </w:p>
    <w:p>
      <w:pPr>
        <w:pStyle w:val="SHTKNoteDetail"/>
      </w:pPr>
      <w:r>
        <w:t>• 출처 | CBETA T41n1821, 교감 번호 0076019.</w:t>
      </w:r>
    </w:p>
    <w:p>
      <w:pPr>
        <w:pStyle w:val="SHTKSourceText"/>
        <w:keepNext/>
      </w:pPr>
      <w:r>
        <w:t xml:space="preserve">諸心所法與心相應。 然見蘊說苦集忍智名能厭者。 由彼忍智與厭相應故名能厭。 非厭自性 又婆沙一百九十六評家別說有厭體。 與前文同。 此厭唯是善。 通漏．無漏</w:t>
      </w:r>
    </w:p>
    <w:p>
      <w:pPr>
        <w:pStyle w:val="SHTKTranslationText"/>
      </w:pPr>
      <w:r>
        <w:t xml:space="preserve">곧 마음과 상응하는 여러 심소법이다. 그러나 견온에서 고인·집인과 고지·집지를 ‘능히 싫어하는 것’이라고 설한 것은, 그 인과 지가 염과 상응하기 때문에 ‘능히 싫어한다’고 이름한 것이다. 염의 자성이기 때문은 아니다. 또 『바사』 제196권의 평가는 별도로 염의 자체가 있다고 설한다. 앞의 글과 같다. 이 염은 오직 선이다. 유루와 무루에 통한다.</w:t>
      </w:r>
    </w:p>
    <w:p>
      <w:pPr>
        <w:pStyle w:val="SHTKSourceText"/>
        <w:keepNext/>
      </w:pPr>
      <w:r>
        <w:t xml:space="preserve">又婆沙一百四十三亦別立欣．厭。 準上諸論欣．厭定有</w:t>
      </w:r>
    </w:p>
    <w:p>
      <w:pPr>
        <w:pStyle w:val="SHTKTranslationText"/>
      </w:pPr>
      <w:r>
        <w:t xml:space="preserve">또 『바사』 제143권에서도 흔과 염을 별도로 세운다. 위의 여러 논서에 준하면 흔과 염은 반드시 있다.</w:t>
      </w:r>
    </w:p>
    <w:p>
      <w:pPr>
        <w:pStyle w:val="SHTKSourceText"/>
        <w:keepNext/>
      </w:pPr>
      <w:r>
        <w:t xml:space="preserve">然此論[20]中別不說者。</w:t>
      </w:r>
    </w:p>
    <w:p>
      <w:pPr>
        <w:pStyle w:val="SHTKTranslationText"/>
      </w:pPr>
      <w:r>
        <w:t xml:space="preserve">그러나 이 논 [20]가운데에서 별도로 설하지 않은 것은,</w:t>
      </w:r>
    </w:p>
    <w:p>
      <w:pPr>
        <w:pStyle w:val="SHTKNoteSummary"/>
        <w:keepNext/>
      </w:pPr>
      <w:r>
        <w:t>교감 요약 | [CBETA 교감] 甲·乙본은 中 뒤에 等이 있음</w:t>
      </w:r>
    </w:p>
    <w:p>
      <w:pPr>
        <w:pStyle w:val="SHTKNoteDetail"/>
      </w:pPr>
      <w:r>
        <w:t>• 저본 독법 | 中 【大】</w:t>
      </w:r>
    </w:p>
    <w:p>
      <w:pPr>
        <w:pStyle w:val="SHTKNoteDetail"/>
      </w:pPr>
      <w:r>
        <w:t>• 저본 기준 번역 | 위 한국어 직역과 같음.</w:t>
      </w:r>
    </w:p>
    <w:p>
      <w:pPr>
        <w:pStyle w:val="SHTKNoteDetail"/>
      </w:pPr>
      <w:r>
        <w:t>• 이문 독법 | 中等 【甲】【乙】</w:t>
      </w:r>
    </w:p>
    <w:p>
      <w:pPr>
        <w:pStyle w:val="SHTKNoteDetail"/>
      </w:pPr>
      <w:r>
        <w:t>• 이문 번역·의미 차이 | 此論中과 此論中等의 표현 차이다.</w:t>
      </w:r>
    </w:p>
    <w:p>
      <w:pPr>
        <w:pStyle w:val="SHTKNoteDetail"/>
      </w:pPr>
      <w:r>
        <w:t>• 번역 영향 판정 | [표현 차이]</w:t>
      </w:r>
    </w:p>
    <w:p>
      <w:pPr>
        <w:pStyle w:val="SHTKNoteDetail"/>
      </w:pPr>
      <w:r>
        <w:t>• 출처 | CBETA T41n1821, 교감 번호 0076020.</w:t>
      </w:r>
    </w:p>
    <w:p>
      <w:pPr>
        <w:pStyle w:val="SHTKSourceText"/>
        <w:keepNext/>
      </w:pPr>
      <w:r>
        <w:t xml:space="preserve">以非恒起。 或非竝生。 故不說為大善地法。</w:t>
      </w:r>
    </w:p>
    <w:p>
      <w:pPr>
        <w:pStyle w:val="SHTKTranslationText"/>
      </w:pPr>
      <w:r>
        <w:t xml:space="preserve">항상 일어나는 것이 아니기 때문이며, 혹은 함께 생기는 것이 아니기 때문이다. 그러므로 대선지법이라고 설하지 않았다.</w:t>
      </w:r>
    </w:p>
    <w:p>
      <w:pPr>
        <w:pStyle w:val="SHTKPositionMarker"/>
        <w:keepNext/>
      </w:pPr>
      <w:r>
        <w:t xml:space="preserve">[0076c22]</w:t>
      </w:r>
    </w:p>
    <w:p>
      <w:pPr>
        <w:pStyle w:val="SHTKSourceText"/>
        <w:keepNext/>
      </w:pPr>
      <w:r>
        <w:t xml:space="preserve">如是已說至染污心有者。 此下第三明大煩惱地法 就中。 一釋名。 二辨體 此即釋名。 兩重依主準前應釋。</w:t>
      </w:r>
    </w:p>
    <w:p>
      <w:pPr>
        <w:pStyle w:val="SHTKTranslationText"/>
      </w:pPr>
      <w:r>
        <w:t xml:space="preserve">“이와 같이 이미 설하였다……염오심에 있다”라는 것이다. 이 아래 세 번째는 대번뇌지법을 밝힌다. 그 가운데, 첫째는 이름을 풀이하고, 둘째는 자체를 분별한다. 이것은 곧 이름을 풀이하는 것이다. 두 겹의 의주석은 앞에 준하여 해석해야 한다.</w:t>
      </w:r>
    </w:p>
    <w:p>
      <w:pPr>
        <w:pStyle w:val="SHTKSourceText"/>
        <w:keepNext/>
      </w:pPr>
      <w:r>
        <w:t xml:space="preserve">恒染心有故[21]名為大。</w:t>
      </w:r>
    </w:p>
    <w:p>
      <w:pPr>
        <w:pStyle w:val="SHTKTranslationText"/>
      </w:pPr>
      <w:r>
        <w:t xml:space="preserve">항상 염오심에 있기 때문에 [21]‘대’라고 이름한다.</w:t>
      </w:r>
    </w:p>
    <w:p>
      <w:pPr>
        <w:pStyle w:val="SHTKNoteSummary"/>
        <w:keepNext/>
      </w:pPr>
      <w:r>
        <w:t>교감 요약 | [CBETA 교감] 乙본에는 名 없음</w:t>
      </w:r>
    </w:p>
    <w:p>
      <w:pPr>
        <w:pStyle w:val="SHTKNoteDetail"/>
      </w:pPr>
      <w:r>
        <w:t>• 저본 독법 | 名 【大】</w:t>
      </w:r>
    </w:p>
    <w:p>
      <w:pPr>
        <w:pStyle w:val="SHTKNoteDetail"/>
      </w:pPr>
      <w:r>
        <w:t>• 저본 기준 번역 | 위 한국어 직역과 같음.</w:t>
      </w:r>
    </w:p>
    <w:p>
      <w:pPr>
        <w:pStyle w:val="SHTKNoteDetail"/>
      </w:pPr>
      <w:r>
        <w:t>• 이문 독법 | (없음) 【乙】</w:t>
      </w:r>
    </w:p>
    <w:p>
      <w:pPr>
        <w:pStyle w:val="SHTKNoteDetail"/>
      </w:pPr>
      <w:r>
        <w:t>• 이문 번역·의미 차이 | 名為大에서 名을 생략해도 문맥상 번역은 거의 같다.</w:t>
      </w:r>
    </w:p>
    <w:p>
      <w:pPr>
        <w:pStyle w:val="SHTKNoteDetail"/>
      </w:pPr>
      <w:r>
        <w:t>• 번역 영향 판정 | [번역 차이 없음]</w:t>
      </w:r>
    </w:p>
    <w:p>
      <w:pPr>
        <w:pStyle w:val="SHTKNoteDetail"/>
      </w:pPr>
      <w:r>
        <w:t>• 출처 | CBETA T41n1821, 교감 번호 0076021.</w:t>
      </w:r>
    </w:p>
    <w:p>
      <w:pPr>
        <w:pStyle w:val="SHTKPositionMarker"/>
        <w:keepNext/>
      </w:pPr>
      <w:r>
        <w:t xml:space="preserve">[0076c25]</w:t>
      </w:r>
    </w:p>
    <w:p>
      <w:pPr>
        <w:pStyle w:val="SHTKSourceText"/>
        <w:keepNext/>
      </w:pPr>
      <w:r>
        <w:t xml:space="preserve">彼法是何至惛掉恒唯染者。 此即辨體。 問答可知。 有古德五義廢立。 今依此論。</w:t>
      </w:r>
    </w:p>
    <w:p>
      <w:pPr>
        <w:pStyle w:val="SHTKTranslationText"/>
      </w:pPr>
      <w:r>
        <w:t xml:space="preserve">“그 법은 무엇인가……혼침과 도거는 항상 오직 염이다”라는 것이다. 이것은 곧 자체를 분별하는 것이다. 문답은 알 수 있다. 옛 덕 가운데 다섯 뜻으로 취사하여 세운 이가 있다. 이제 이 논에 의하면,</w:t>
      </w:r>
    </w:p>
    <w:p>
      <w:pPr>
        <w:pStyle w:val="SHTKSourceText"/>
        <w:keepNext/>
      </w:pPr>
      <w:r>
        <w:t xml:space="preserve">一義廢立大煩惱地法[22]六。</w:t>
      </w:r>
    </w:p>
    <w:p>
      <w:pPr>
        <w:pStyle w:val="SHTKTranslationText"/>
      </w:pPr>
      <w:r>
        <w:t xml:space="preserve">한 가지 뜻으로 취사하여 대번뇌지법 [22]여섯을 세운다.</w:t>
      </w:r>
    </w:p>
    <w:p>
      <w:pPr>
        <w:pStyle w:val="SHTKNoteSummary"/>
        <w:keepNext/>
      </w:pPr>
      <w:r>
        <w:t>교감 요약 | [CBETA 교감] 乙본에는 六 없음</w:t>
      </w:r>
    </w:p>
    <w:p>
      <w:pPr>
        <w:pStyle w:val="SHTKNoteDetail"/>
      </w:pPr>
      <w:r>
        <w:t>• 저본 독법 | 六 【大】</w:t>
      </w:r>
    </w:p>
    <w:p>
      <w:pPr>
        <w:pStyle w:val="SHTKNoteDetail"/>
      </w:pPr>
      <w:r>
        <w:t>• 저본 기준 번역 | 위 한국어 직역과 같음.</w:t>
      </w:r>
    </w:p>
    <w:p>
      <w:pPr>
        <w:pStyle w:val="SHTKNoteDetail"/>
      </w:pPr>
      <w:r>
        <w:t>• 이문 독법 | (없음) 【乙】</w:t>
      </w:r>
    </w:p>
    <w:p>
      <w:pPr>
        <w:pStyle w:val="SHTKNoteDetail"/>
      </w:pPr>
      <w:r>
        <w:t>• 이문 번역·의미 차이 | 저본은 대번뇌지법의 수를 六으로 명시하지만 이문은 그 수를 생략한다.</w:t>
      </w:r>
    </w:p>
    <w:p>
      <w:pPr>
        <w:pStyle w:val="SHTKNoteDetail"/>
      </w:pPr>
      <w:r>
        <w:t>• 이문 기준 번역 | 이문은 저본의 六에 해당하는 말 없이 읽는다.</w:t>
      </w:r>
    </w:p>
    <w:p>
      <w:pPr>
        <w:pStyle w:val="SHTKNoteDetail"/>
      </w:pPr>
      <w:r>
        <w:t>• 번역 영향 판정 | [의미 차이 경미]</w:t>
      </w:r>
    </w:p>
    <w:p>
      <w:pPr>
        <w:pStyle w:val="SHTKNoteDetail"/>
      </w:pPr>
      <w:r>
        <w:t>• 출처 | CBETA T41n1821, 교감 번호 0076022.</w:t>
      </w:r>
    </w:p>
    <w:p>
      <w:pPr>
        <w:pStyle w:val="SHTKSourceText"/>
        <w:keepNext/>
      </w:pPr>
      <w:r>
        <w:t xml:space="preserve">謂恒唯染心名大煩惱地法。 恒染。 顯遍染心。 唯染。 顯不通淨。 大地法十雖恒染而非唯染。</w:t>
      </w:r>
    </w:p>
    <w:p>
      <w:pPr>
        <w:pStyle w:val="SHTKTranslationText"/>
      </w:pPr>
      <w:r>
        <w:t xml:space="preserve">곧 항상 오직 염오심에 있는 것을 대번뇌지법이라고 한다. ‘항상 염오’라는 것은, 염오심에 두루함을 나타낸다. ‘오직 염’이라는 것은, 청정에 통하지 않음을 나타낸다. 대지법 열은 비록 항상 염오심에 있지만 오직 염인 것은 아니다.</w:t>
      </w:r>
    </w:p>
    <w:p>
      <w:pPr>
        <w:pStyle w:val="SHTKSourceText"/>
        <w:keepNext/>
      </w:pPr>
      <w:r>
        <w:t xml:space="preserve">餘染心[23]所雖唯染而非恒染。</w:t>
      </w:r>
    </w:p>
    <w:p>
      <w:pPr>
        <w:pStyle w:val="SHTKTranslationText"/>
      </w:pPr>
      <w:r>
        <w:t xml:space="preserve">나머지 염오의 심[23]소는 비록 오직 염이지만 항상 염오심에 있는 것은 아니다.</w:t>
      </w:r>
    </w:p>
    <w:p>
      <w:pPr>
        <w:pStyle w:val="SHTKNoteSummary"/>
        <w:keepNext/>
      </w:pPr>
      <w:r>
        <w:t>교감 요약 | [CBETA 교감] 甲·乙본은 所 뒤에 大不善地法二小煩惱地十貪瞋慢疑이 있음</w:t>
      </w:r>
    </w:p>
    <w:p>
      <w:pPr>
        <w:pStyle w:val="SHTKNoteDetail"/>
      </w:pPr>
      <w:r>
        <w:t>• 저본 독법 | 所 【大】</w:t>
      </w:r>
    </w:p>
    <w:p>
      <w:pPr>
        <w:pStyle w:val="SHTKNoteDetail"/>
      </w:pPr>
      <w:r>
        <w:t>• 저본 기준 번역 | 위 한국어 직역과 같음.</w:t>
      </w:r>
    </w:p>
    <w:p>
      <w:pPr>
        <w:pStyle w:val="SHTKNoteDetail"/>
      </w:pPr>
      <w:r>
        <w:t>• 이문 독법 | 所大不善地法二小煩惱地十貪瞋慢疑 【甲】【乙】</w:t>
      </w:r>
    </w:p>
    <w:p>
      <w:pPr>
        <w:pStyle w:val="SHTKNoteDetail"/>
      </w:pPr>
      <w:r>
        <w:t>• 이문 번역·의미 차이 | 이문은 所 뒤에 대불선지법·소번뇌지법·탐·진·만·의를 길게 삽입하여 열거 구조를 바꾼다.</w:t>
      </w:r>
    </w:p>
    <w:p>
      <w:pPr>
        <w:pStyle w:val="SHTKNoteDetail"/>
      </w:pPr>
      <w:r>
        <w:t>• 번역 영향 판정 | [문장 구조 변화]</w:t>
      </w:r>
    </w:p>
    <w:p>
      <w:pPr>
        <w:pStyle w:val="SHTKNoteDetail"/>
      </w:pPr>
      <w:r>
        <w:t>• 출처 | CBETA T41n1821, 교감 번호 0076023.</w:t>
      </w:r>
    </w:p>
    <w:p>
      <w:pPr>
        <w:pStyle w:val="SHTKSourceText"/>
        <w:keepNext/>
      </w:pPr>
      <w:r>
        <w:t xml:space="preserve">[1]大善地法十．及尋．伺．睡眠．惡作。</w:t>
      </w:r>
    </w:p>
    <w:p>
      <w:pPr>
        <w:pStyle w:val="SHTKTranslationText"/>
      </w:pPr>
      <w:r>
        <w:t xml:space="preserve">[1]대선지법 열과 심·사·수면·악작은,</w:t>
      </w:r>
    </w:p>
    <w:p>
      <w:pPr>
        <w:pStyle w:val="SHTKNoteSummary"/>
        <w:keepNext/>
      </w:pPr>
      <w:r>
        <w:t>교감 요약 | [CBETA 교감] 저본 大善 → 乙본 善大</w:t>
      </w:r>
    </w:p>
    <w:p>
      <w:pPr>
        <w:pStyle w:val="SHTKNoteDetail"/>
      </w:pPr>
      <w:r>
        <w:t>• 저본 독법 | 大善 【大】</w:t>
      </w:r>
    </w:p>
    <w:p>
      <w:pPr>
        <w:pStyle w:val="SHTKNoteDetail"/>
      </w:pPr>
      <w:r>
        <w:t>• 저본 기준 번역 | 위 한국어 직역과 같음.</w:t>
      </w:r>
    </w:p>
    <w:p>
      <w:pPr>
        <w:pStyle w:val="SHTKNoteDetail"/>
      </w:pPr>
      <w:r>
        <w:t>• 이문 독법 | 善大 【乙】</w:t>
      </w:r>
    </w:p>
    <w:p>
      <w:pPr>
        <w:pStyle w:val="SHTKNoteDetail"/>
      </w:pPr>
      <w:r>
        <w:t>• 이문 번역·의미 차이 | 大善과 善大의 어순 차이다.</w:t>
      </w:r>
    </w:p>
    <w:p>
      <w:pPr>
        <w:pStyle w:val="SHTKNoteDetail"/>
      </w:pPr>
      <w:r>
        <w:t>• 번역 영향 판정 | [표현 차이]</w:t>
      </w:r>
    </w:p>
    <w:p>
      <w:pPr>
        <w:pStyle w:val="SHTKNoteDetail"/>
      </w:pPr>
      <w:r>
        <w:t>• 출처 | CBETA T41n1821, 교감 번호 0077001.</w:t>
      </w:r>
    </w:p>
    <w:p>
      <w:pPr>
        <w:pStyle w:val="SHTKSourceText"/>
        <w:keepNext/>
      </w:pPr>
      <w:r>
        <w:t xml:space="preserve">非恒染亦非唯染。 故皆不名大煩惱地法。</w:t>
      </w:r>
    </w:p>
    <w:p>
      <w:pPr>
        <w:pStyle w:val="SHTKTranslationText"/>
      </w:pPr>
      <w:r>
        <w:t xml:space="preserve">항상 염도 아니고 오직 염도 아니다. 그러므로 모두 대번뇌지법이라고 하지 않는다.</w:t>
      </w:r>
    </w:p>
    <w:p>
      <w:pPr>
        <w:pStyle w:val="SHTKPositionMarker"/>
        <w:keepNext/>
      </w:pPr>
      <w:r>
        <w:t xml:space="preserve">[0077a03]</w:t>
      </w:r>
    </w:p>
    <w:p>
      <w:pPr>
        <w:pStyle w:val="SHTKSourceText"/>
        <w:keepNext/>
      </w:pPr>
      <w:r>
        <w:t xml:space="preserve">論曰至無智無顯者。 癡謂愚癡於所知境障如理解。 無辨了相說名愚癡。 照矚名明。 審決名智。 彰了名顯。 此三皆是慧之別名。</w:t>
      </w:r>
    </w:p>
    <w:p>
      <w:pPr>
        <w:pStyle w:val="SHTKTranslationText"/>
      </w:pPr>
      <w:r>
        <w:t xml:space="preserve">“논하여 말한다……무지·무명·무현이다”라는 것이다. 치란 우치이니, 알아야 할 경계에 대하여 여리한 이해를 장애한다. 분별하여 밝히는 상이 없는 것을 우치라고 말한다. 비추어 살피는 것을 명이라 하고, 살펴 결정하는 것을 지라 하며, 뚜렷이 아는 것을 현이라 한다. 이 셋은 모두 혜의 다른 이름이다.</w:t>
      </w:r>
    </w:p>
    <w:p>
      <w:pPr>
        <w:pStyle w:val="SHTKSourceText"/>
        <w:keepNext/>
      </w:pPr>
      <w:r>
        <w:t xml:space="preserve">癡無明等故名為[2]無。</w:t>
      </w:r>
    </w:p>
    <w:p>
      <w:pPr>
        <w:pStyle w:val="SHTKTranslationText"/>
      </w:pPr>
      <w:r>
        <w:t xml:space="preserve">치는 명 등이 없기 때문에 [2]‘무’라고 이름한다.</w:t>
      </w:r>
    </w:p>
    <w:p>
      <w:pPr>
        <w:pStyle w:val="SHTKNoteSummary"/>
        <w:keepNext/>
      </w:pPr>
      <w:r>
        <w:t>교감 요약 | [CBETA 교감] 乙본은 無 뒤에 顯이 있음</w:t>
      </w:r>
    </w:p>
    <w:p>
      <w:pPr>
        <w:pStyle w:val="SHTKNoteDetail"/>
      </w:pPr>
      <w:r>
        <w:t>• 저본 독법 | 無 【大】</w:t>
      </w:r>
    </w:p>
    <w:p>
      <w:pPr>
        <w:pStyle w:val="SHTKNoteDetail"/>
      </w:pPr>
      <w:r>
        <w:t>• 저본 기준 번역 | 위 한국어 직역과 같음.</w:t>
      </w:r>
    </w:p>
    <w:p>
      <w:pPr>
        <w:pStyle w:val="SHTKNoteDetail"/>
      </w:pPr>
      <w:r>
        <w:t>• 이문 독법 | 無顯 【乙】</w:t>
      </w:r>
    </w:p>
    <w:p>
      <w:pPr>
        <w:pStyle w:val="SHTKNoteDetail"/>
      </w:pPr>
      <w:r>
        <w:t>• 이문 번역·의미 차이 | 無 뒤에 顯을 더하면 “무현”이라는 명칭이 명시되어 문장 뜻이 달라진다.</w:t>
      </w:r>
    </w:p>
    <w:p>
      <w:pPr>
        <w:pStyle w:val="SHTKNoteDetail"/>
      </w:pPr>
      <w:r>
        <w:t>• 이문 기준 번역 | “무현”</w:t>
      </w:r>
    </w:p>
    <w:p>
      <w:pPr>
        <w:pStyle w:val="SHTKNoteDetail"/>
      </w:pPr>
      <w:r>
        <w:t>• 번역 영향 판정 | [의미 차이 있음]</w:t>
      </w:r>
    </w:p>
    <w:p>
      <w:pPr>
        <w:pStyle w:val="SHTKNoteDetail"/>
      </w:pPr>
      <w:r>
        <w:t>• 출처 | CBETA T41n1821, 교감 번호 0077002.</w:t>
      </w:r>
    </w:p>
    <w:p>
      <w:pPr>
        <w:pStyle w:val="SHTKSourceText"/>
        <w:keepNext/>
      </w:pPr>
      <w:r>
        <w:t xml:space="preserve">即是無癡所對除法 又解欲．色．無色。 如其次第名無明等 又解過．現．未來。 如其次第名無明等</w:t>
      </w:r>
    </w:p>
    <w:p>
      <w:pPr>
        <w:pStyle w:val="SHTKTranslationText"/>
      </w:pPr>
      <w:r>
        <w:t xml:space="preserve">곧 무치가 대치하여 제거하는 법이다. 또 다른 해석은 욕계·색계·무색계를, 그 차례대로 무명·무지·무현이라고 이름한다는 것이다. 또 다른 해석은 과거·현재·미래를, 그 차례대로 무명·무지·무현이라고 이름한다는 것이다.</w:t>
      </w:r>
    </w:p>
    <w:p>
      <w:pPr>
        <w:pStyle w:val="SHTKSourceText"/>
        <w:keepNext/>
      </w:pPr>
      <w:r>
        <w:t xml:space="preserve">又解如其次第[3]障見．修．無學道名無明等。</w:t>
      </w:r>
    </w:p>
    <w:p>
      <w:pPr>
        <w:pStyle w:val="SHTKTranslationText"/>
      </w:pPr>
      <w:r>
        <w:t xml:space="preserve">또 다른 해석은 그 차례대로 [3]견도·수도·무학도를 장애하므로 무명·무지·무현이라고 이름한다는 것이다.</w:t>
      </w:r>
    </w:p>
    <w:p>
      <w:pPr>
        <w:pStyle w:val="SHTKNoteSummary"/>
        <w:keepNext/>
      </w:pPr>
      <w:r>
        <w:t>교감 요약 | [CBETA 교감] 저본 障 → 乙본 彰</w:t>
      </w:r>
    </w:p>
    <w:p>
      <w:pPr>
        <w:pStyle w:val="SHTKNoteDetail"/>
      </w:pPr>
      <w:r>
        <w:t>• 저본 독법 | 障 【大】</w:t>
      </w:r>
    </w:p>
    <w:p>
      <w:pPr>
        <w:pStyle w:val="SHTKNoteDetail"/>
      </w:pPr>
      <w:r>
        <w:t>• 저본 기준 번역 | 위 한국어 직역과 같음.</w:t>
      </w:r>
    </w:p>
    <w:p>
      <w:pPr>
        <w:pStyle w:val="SHTKNoteDetail"/>
      </w:pPr>
      <w:r>
        <w:t>• 이문 독법 | 彰 【乙】</w:t>
      </w:r>
    </w:p>
    <w:p>
      <w:pPr>
        <w:pStyle w:val="SHTKNoteDetail"/>
      </w:pPr>
      <w:r>
        <w:t>• 이문 번역·의미 차이 | 障은 “장애하다”, 彰은 “드러내다”여서 뜻이 반대 방향으로 달라진다.</w:t>
      </w:r>
    </w:p>
    <w:p>
      <w:pPr>
        <w:pStyle w:val="SHTKNoteDetail"/>
      </w:pPr>
      <w:r>
        <w:t>• 이문 기준 번역 | “장애하다”</w:t>
      </w:r>
    </w:p>
    <w:p>
      <w:pPr>
        <w:pStyle w:val="SHTKNoteDetail"/>
      </w:pPr>
      <w:r>
        <w:t>• 번역 영향 판정 | [의미 차이 있음]</w:t>
      </w:r>
    </w:p>
    <w:p>
      <w:pPr>
        <w:pStyle w:val="SHTKNoteDetail"/>
      </w:pPr>
      <w:r>
        <w:t>• 출처 | CBETA T41n1821, 교감 번호 0077003.</w:t>
      </w:r>
    </w:p>
    <w:p>
      <w:pPr>
        <w:pStyle w:val="SHTKPositionMarker"/>
        <w:keepNext/>
      </w:pPr>
      <w:r>
        <w:t xml:space="preserve">[0077a10]</w:t>
      </w:r>
    </w:p>
    <w:p>
      <w:pPr>
        <w:pStyle w:val="SHTKSourceText"/>
        <w:keepNext/>
      </w:pPr>
      <w:r>
        <w:t xml:space="preserve">逸謂放逸至所對治法者。 逸謂放逸。 不修諸善恐濫無記。 故言是修諸善即不放逸所對治法。 又正理云。 於專己利棄捨縱情。 名為放逸。</w:t>
      </w:r>
    </w:p>
    <w:p>
      <w:pPr>
        <w:pStyle w:val="SHTKTranslationText"/>
      </w:pPr>
      <w:r>
        <w:t xml:space="preserve">“일이란 방일이다……대치되는 법이다”라는 것이다. 일이란 방일이다. 여러 선을 닦지 않는다는 말만 하면 무기에 혼동될까 염려하므로, ‘여러 선을 닦는 것’, 곧 불방일이 대치하는 법이라고 말하였다. 또 『정리론』에서 말한다. 오로지 자기 이익만을 위하면서 버리고 방종하게 마음을 놓는 것을, 방일이라고 이름한다.</w:t>
      </w:r>
    </w:p>
    <w:p>
      <w:pPr>
        <w:pStyle w:val="SHTKPositionMarker"/>
        <w:keepNext/>
      </w:pPr>
      <w:r>
        <w:t xml:space="preserve">[0077a13]</w:t>
      </w:r>
    </w:p>
    <w:p>
      <w:pPr>
        <w:pStyle w:val="SHTKSourceText"/>
        <w:keepNext/>
      </w:pPr>
      <w:r>
        <w:t xml:space="preserve">怠謂懈怠至勤所對治者。 怠謂懈怠。 於諸善法心不勇悍。 是前所說勤所對治。 又正理云。 怠謂懈怠。 於善事業闕減勝能。 於惡事業順成勇悍。</w:t>
      </w:r>
    </w:p>
    <w:p>
      <w:pPr>
        <w:pStyle w:val="SHTKTranslationText"/>
      </w:pPr>
      <w:r>
        <w:t xml:space="preserve">“태란 해태이다……근이 대치하는 것이다”라는 것이다. 태란 해태이다. 여러 선법에 대하여 마음이 용맹하고 굳세지 않다. 앞에서 설한 근이 대치하는 것이다. 또 『정리론』에서 말한다. 태란 해태이다. 선한 사업에 대하여 뛰어난 능력이 줄어들고 모자란다. 악한 사업에는 수순하여 용맹하고 굳셈을 이루게 한다.</w:t>
      </w:r>
    </w:p>
    <w:p>
      <w:pPr>
        <w:pStyle w:val="SHTKSourceText"/>
        <w:keepNext/>
      </w:pPr>
      <w:r>
        <w:t xml:space="preserve">無明等流名為懈怠。 由此說為鄙劣勤性。</w:t>
      </w:r>
    </w:p>
    <w:p>
      <w:pPr>
        <w:pStyle w:val="SHTKTranslationText"/>
      </w:pPr>
      <w:r>
        <w:t xml:space="preserve">무명의 등류를 해태라고 이름한다. 이 때문에 비열한 정진의 성품이라고 설한다.</w:t>
      </w:r>
    </w:p>
    <w:p>
      <w:pPr>
        <w:pStyle w:val="SHTKSourceText"/>
        <w:keepNext/>
      </w:pPr>
      <w:r>
        <w:t xml:space="preserve">勤習鄙穢[4]故名懈怠。</w:t>
      </w:r>
    </w:p>
    <w:p>
      <w:pPr>
        <w:pStyle w:val="SHTKTranslationText"/>
      </w:pPr>
      <w:r>
        <w:t xml:space="preserve">비루하고 더러운 것을 부지런히 익히기 [4]때문에 해태라고 이름한다.</w:t>
      </w:r>
    </w:p>
    <w:p>
      <w:pPr>
        <w:pStyle w:val="SHTKNoteSummary"/>
        <w:keepNext/>
      </w:pPr>
      <w:r>
        <w:t>교감 요약 | [CBETA 교감] 乙본은 故 뒤에 故이 있음</w:t>
      </w:r>
    </w:p>
    <w:p>
      <w:pPr>
        <w:pStyle w:val="SHTKNoteDetail"/>
      </w:pPr>
      <w:r>
        <w:t>• 저본 독법 | 故 【大】</w:t>
      </w:r>
    </w:p>
    <w:p>
      <w:pPr>
        <w:pStyle w:val="SHTKNoteDetail"/>
      </w:pPr>
      <w:r>
        <w:t>• 저본 기준 번역 | 위 한국어 직역과 같음.</w:t>
      </w:r>
    </w:p>
    <w:p>
      <w:pPr>
        <w:pStyle w:val="SHTKNoteDetail"/>
      </w:pPr>
      <w:r>
        <w:t>• 이문 독법 | 故故 【乙】</w:t>
      </w:r>
    </w:p>
    <w:p>
      <w:pPr>
        <w:pStyle w:val="SHTKNoteDetail"/>
      </w:pPr>
      <w:r>
        <w:t>• 이문 번역·의미 차이 | 중복 故의 유무로 뜻은 달라지지 않는다.</w:t>
      </w:r>
    </w:p>
    <w:p>
      <w:pPr>
        <w:pStyle w:val="SHTKNoteDetail"/>
      </w:pPr>
      <w:r>
        <w:t>• 번역 영향 판정 | [번역 차이 없음]</w:t>
      </w:r>
    </w:p>
    <w:p>
      <w:pPr>
        <w:pStyle w:val="SHTKNoteDetail"/>
      </w:pPr>
      <w:r>
        <w:t>• 출처 | CBETA T41n1821, 교감 번호 0077004.</w:t>
      </w:r>
    </w:p>
    <w:p>
      <w:pPr>
        <w:pStyle w:val="SHTKPositionMarker"/>
        <w:keepNext/>
      </w:pPr>
      <w:r>
        <w:t xml:space="preserve">[0077a18]</w:t>
      </w:r>
    </w:p>
    <w:p>
      <w:pPr>
        <w:pStyle w:val="SHTKSourceText"/>
        <w:keepNext/>
      </w:pPr>
      <w:r>
        <w:t xml:space="preserve">不信者謂至信所對治者。 可知。</w:t>
      </w:r>
    </w:p>
    <w:p>
      <w:pPr>
        <w:pStyle w:val="SHTKTranslationText"/>
      </w:pPr>
      <w:r>
        <w:t xml:space="preserve">“불신이란……신이 대치하는 것이다”라는 것이다. 알 수 있다.</w:t>
      </w:r>
    </w:p>
    <w:p>
      <w:pPr>
        <w:pStyle w:val="SHTKPositionMarker"/>
        <w:keepNext/>
      </w:pPr>
      <w:r>
        <w:t xml:space="preserve">[0077a19]</w:t>
      </w:r>
    </w:p>
    <w:p>
      <w:pPr>
        <w:pStyle w:val="SHTKSourceText"/>
        <w:keepNext/>
      </w:pPr>
      <w:r>
        <w:t xml:space="preserve">惛謂惛沈至是名惛沈者。 引本論證。 身．心重性。 無堪任性。 惛沈性故名惛沈。 惛謂惛昧。 沈謂沈重義也。 正理論云。</w:t>
      </w:r>
    </w:p>
    <w:p>
      <w:pPr>
        <w:pStyle w:val="SHTKTranslationText"/>
      </w:pPr>
      <w:r>
        <w:t xml:space="preserve">“혼이란 혼침이다……이를 혼침이라고 한다”라는 것이다. 본론을 인용하여 증명한다. 몸과 마음의 무거운 성품, 감당할 수 없는 성품이, 혼침의 성품이기 때문에 혼침이라고 이름한다. 혼이란 혼매함이고, 침이란 가라앉고 무거운 뜻이다. 『정리론』에서 말한다.</w:t>
      </w:r>
    </w:p>
    <w:p>
      <w:pPr>
        <w:pStyle w:val="SHTKSourceText"/>
        <w:keepNext/>
      </w:pPr>
      <w:r>
        <w:t xml:space="preserve">輕安所治。</w:t>
      </w:r>
    </w:p>
    <w:p>
      <w:pPr>
        <w:pStyle w:val="SHTKTranslationText"/>
      </w:pPr>
      <w:r>
        <w:t xml:space="preserve">경안이 대치하는 것이다.</w:t>
      </w:r>
    </w:p>
    <w:p>
      <w:pPr>
        <w:pStyle w:val="SHTKPositionMarker"/>
        <w:keepNext/>
      </w:pPr>
      <w:r>
        <w:t xml:space="preserve">[0077a22]</w:t>
      </w:r>
    </w:p>
    <w:p>
      <w:pPr>
        <w:pStyle w:val="SHTKSourceText"/>
        <w:keepNext/>
      </w:pPr>
      <w:r>
        <w:t xml:space="preserve">此是心所如何名身者。 問。 身是色聚。 此惛沈是心所。 如何名身。</w:t>
      </w:r>
    </w:p>
    <w:p>
      <w:pPr>
        <w:pStyle w:val="SHTKTranslationText"/>
      </w:pPr>
      <w:r>
        <w:t xml:space="preserve">“이것은 심소인데 어찌하여 신이라고 이름하는가”라는 것이다. 묻는다. 신은 색의 집적이다. 이 혼침은 심소이다. 어찌하여 신이라고 이름하는가.</w:t>
      </w:r>
    </w:p>
    <w:p>
      <w:pPr>
        <w:pStyle w:val="SHTKPositionMarker"/>
        <w:keepNext/>
      </w:pPr>
      <w:r>
        <w:t xml:space="preserve">[0077a24]</w:t>
      </w:r>
    </w:p>
    <w:p>
      <w:pPr>
        <w:pStyle w:val="SHTKSourceText"/>
        <w:keepNext/>
      </w:pPr>
      <w:r>
        <w:t xml:space="preserve">如身受言[＊]故亦無失者。</w:t>
      </w:r>
    </w:p>
    <w:p>
      <w:pPr>
        <w:pStyle w:val="SHTKTranslationText"/>
      </w:pPr>
      <w:r>
        <w:t xml:space="preserve">“신수라는 말과 [＊]같기 때문에 또한 허물이 없다”라는 것이다.</w:t>
      </w:r>
    </w:p>
    <w:p>
      <w:pPr>
        <w:pStyle w:val="SHTKNoteSummary"/>
        <w:keepNext/>
      </w:pPr>
      <w:r>
        <w:t>교감 요약 | [상호참조] 이 [＊]는 CBETA가 붙인 참조 표지로, 연결된 교감을 확정할 수 없다.</w:t>
      </w:r>
    </w:p>
    <w:p>
      <w:pPr>
        <w:pStyle w:val="SHTKNoteDetail"/>
      </w:pPr>
      <w:r>
        <w:t>• 한국어 해설 | 저본의 [＊]는 그대로 보존하며 독법을 임의 복원하지 않음.</w:t>
      </w:r>
    </w:p>
    <w:p>
      <w:pPr>
        <w:pStyle w:val="SHTKNoteDetail"/>
      </w:pPr>
      <w:r>
        <w:t>• 번역 영향 판정 | [판단 유보]</w:t>
      </w:r>
    </w:p>
    <w:p>
      <w:pPr>
        <w:pStyle w:val="SHTKSourceText"/>
        <w:keepNext/>
      </w:pPr>
      <w:r>
        <w:t xml:space="preserve">答。</w:t>
      </w:r>
    </w:p>
    <w:p>
      <w:pPr>
        <w:pStyle w:val="SHTKTranslationText"/>
      </w:pPr>
      <w:r>
        <w:t xml:space="preserve">답한다.</w:t>
      </w:r>
    </w:p>
    <w:p>
      <w:pPr>
        <w:pStyle w:val="SHTKSourceText"/>
        <w:keepNext/>
      </w:pPr>
      <w:r>
        <w:t xml:space="preserve">如[5]受。</w:t>
      </w:r>
    </w:p>
    <w:p>
      <w:pPr>
        <w:pStyle w:val="SHTKTranslationText"/>
      </w:pPr>
      <w:r>
        <w:t xml:space="preserve">[5]수와 같다.</w:t>
      </w:r>
    </w:p>
    <w:p>
      <w:pPr>
        <w:pStyle w:val="SHTKNoteSummary"/>
        <w:keepNext/>
      </w:pPr>
      <w:r>
        <w:t>교감 요약 | [CBETA 교감] 乙본은 受 뒤에 無이 있음</w:t>
      </w:r>
    </w:p>
    <w:p>
      <w:pPr>
        <w:pStyle w:val="SHTKNoteDetail"/>
      </w:pPr>
      <w:r>
        <w:t>• 저본 독법 | 受 【大】</w:t>
      </w:r>
    </w:p>
    <w:p>
      <w:pPr>
        <w:pStyle w:val="SHTKNoteDetail"/>
      </w:pPr>
      <w:r>
        <w:t>• 저본 기준 번역 | 위 한국어 직역과 같음.</w:t>
      </w:r>
    </w:p>
    <w:p>
      <w:pPr>
        <w:pStyle w:val="SHTKNoteDetail"/>
      </w:pPr>
      <w:r>
        <w:t>• 이문 독법 | 受無 【乙】</w:t>
      </w:r>
    </w:p>
    <w:p>
      <w:pPr>
        <w:pStyle w:val="SHTKNoteDetail"/>
      </w:pPr>
      <w:r>
        <w:t>• 이문 번역·의미 차이 | 受에 無가 덧붙는 독법은 문맥상 해석이 불명확하다.</w:t>
      </w:r>
    </w:p>
    <w:p>
      <w:pPr>
        <w:pStyle w:val="SHTKNoteDetail"/>
      </w:pPr>
      <w:r>
        <w:t>• 번역 영향 판정 | [판단 유보]</w:t>
      </w:r>
    </w:p>
    <w:p>
      <w:pPr>
        <w:pStyle w:val="SHTKNoteDetail"/>
      </w:pPr>
      <w:r>
        <w:t>• 출처 | CBETA T41n1821, 교감 번호 0077005.</w:t>
      </w:r>
    </w:p>
    <w:p>
      <w:pPr>
        <w:pStyle w:val="SHTKSourceText"/>
        <w:keepNext/>
      </w:pPr>
      <w:r>
        <w:t xml:space="preserve">五識相[6]應依身起故。</w:t>
      </w:r>
    </w:p>
    <w:p>
      <w:pPr>
        <w:pStyle w:val="SHTKTranslationText"/>
      </w:pPr>
      <w:r>
        <w:t xml:space="preserve">오식과 상[6]응하며 몸에 의지하여 일어나기 때문에,</w:t>
      </w:r>
    </w:p>
    <w:p>
      <w:pPr>
        <w:pStyle w:val="SHTKNoteSummary"/>
        <w:keepNext/>
      </w:pPr>
      <w:r>
        <w:t>교감 요약 | [CBETA 교감] 乙본은 應 뒤에 身이 있음</w:t>
      </w:r>
    </w:p>
    <w:p>
      <w:pPr>
        <w:pStyle w:val="SHTKNoteDetail"/>
      </w:pPr>
      <w:r>
        <w:t>• 저본 독법 | 應 【大】</w:t>
      </w:r>
    </w:p>
    <w:p>
      <w:pPr>
        <w:pStyle w:val="SHTKNoteDetail"/>
      </w:pPr>
      <w:r>
        <w:t>• 저본 기준 번역 | 위 한국어 직역과 같음.</w:t>
      </w:r>
    </w:p>
    <w:p>
      <w:pPr>
        <w:pStyle w:val="SHTKNoteDetail"/>
      </w:pPr>
      <w:r>
        <w:t>• 이문 독법 | 應身 【乙】</w:t>
      </w:r>
    </w:p>
    <w:p>
      <w:pPr>
        <w:pStyle w:val="SHTKNoteDetail"/>
      </w:pPr>
      <w:r>
        <w:t>• 이문 번역·의미 차이 | 相應 뒤에 身이 덧붙는 독법은 문장 구성이 불명확하다.</w:t>
      </w:r>
    </w:p>
    <w:p>
      <w:pPr>
        <w:pStyle w:val="SHTKNoteDetail"/>
      </w:pPr>
      <w:r>
        <w:t>• 번역 영향 판정 | [판단 유보]</w:t>
      </w:r>
    </w:p>
    <w:p>
      <w:pPr>
        <w:pStyle w:val="SHTKNoteDetail"/>
      </w:pPr>
      <w:r>
        <w:t>• 출처 | CBETA T41n1821, 교감 번호 0077006.</w:t>
      </w:r>
    </w:p>
    <w:p>
      <w:pPr>
        <w:pStyle w:val="SHTKSourceText"/>
        <w:keepNext/>
      </w:pPr>
      <w:r>
        <w:t xml:space="preserve">名身受。 意識相應。 依心起故名心受。 惛沈言身故亦無失。</w:t>
      </w:r>
    </w:p>
    <w:p>
      <w:pPr>
        <w:pStyle w:val="SHTKTranslationText"/>
      </w:pPr>
      <w:r>
        <w:t xml:space="preserve">신수라고 이름한다. 의식과 상응하는 것은, 마음에 의지하여 일어나기 때문에 심수라고 이름한다. 혼침을 ‘신’이라고 말해도 또한 허물이 없다.</w:t>
      </w:r>
    </w:p>
    <w:p>
      <w:pPr>
        <w:pStyle w:val="SHTKPositionMarker"/>
        <w:keepNext/>
      </w:pPr>
      <w:r>
        <w:t xml:space="preserve">[0077a26]</w:t>
      </w:r>
    </w:p>
    <w:p>
      <w:pPr>
        <w:pStyle w:val="SHTKSourceText"/>
        <w:keepNext/>
      </w:pPr>
      <w:r>
        <w:t xml:space="preserve">掉謂掉舉令心不靜者。 理實亦能令心所不靜。 從強說心。 正理論說。 捨所對治。</w:t>
      </w:r>
    </w:p>
    <w:p>
      <w:pPr>
        <w:pStyle w:val="SHTKTranslationText"/>
      </w:pPr>
      <w:r>
        <w:t xml:space="preserve">“도란 도거로서 마음을 고요하지 않게 하는 것이다”라는 것이다. 이치상 실제로는 심소도 고요하지 않게 할 수 있으나, 강한 것을 따라 마음만 설하였다. 『정리론』에서는, 사가 대치하는 것이라고 설한다.</w:t>
      </w:r>
    </w:p>
    <w:p>
      <w:pPr>
        <w:pStyle w:val="SHTKPositionMarker"/>
        <w:keepNext/>
      </w:pPr>
      <w:r>
        <w:t xml:space="preserve">[0077a28]</w:t>
      </w:r>
    </w:p>
    <w:p>
      <w:pPr>
        <w:pStyle w:val="SHTKSourceText"/>
        <w:keepNext/>
      </w:pPr>
      <w:r>
        <w:t xml:space="preserve">唯有如是至煩惱地法者。 結數。</w:t>
      </w:r>
    </w:p>
    <w:p>
      <w:pPr>
        <w:pStyle w:val="SHTKTranslationText"/>
      </w:pPr>
      <w:r>
        <w:t xml:space="preserve">“오직 이와 같은 것만……번뇌지법이다”라는 것이다. 수를 맺어 말한다.</w:t>
      </w:r>
    </w:p>
    <w:p>
      <w:pPr>
        <w:pStyle w:val="SHTKPositionMarker"/>
        <w:keepNext/>
      </w:pPr>
      <w:r>
        <w:t xml:space="preserve">[0077a29]</w:t>
      </w:r>
    </w:p>
    <w:p>
      <w:pPr>
        <w:pStyle w:val="SHTKSourceText"/>
        <w:keepNext/>
      </w:pPr>
      <w:r>
        <w:t xml:space="preserve">豈不根本至掉舉放逸者。 問。 本論說十又不說惛沈。 今言說六太減太增。</w:t>
      </w:r>
    </w:p>
    <w:p>
      <w:pPr>
        <w:pStyle w:val="SHTKTranslationText"/>
      </w:pPr>
      <w:r>
        <w:t xml:space="preserve">“어찌 근본……도거와 방일이 아닌가”라는 것이다. 묻는다. 본론에서는 열 가지를 설하고 또 혼침은 설하지 않았다. 지금 여섯이라고 말하는 것은 너무 줄이거나 너무 늘린 것이다.</w:t>
      </w:r>
    </w:p>
    <w:p>
      <w:pPr>
        <w:pStyle w:val="SHTKPositionMarker"/>
        <w:keepNext/>
      </w:pPr>
      <w:r>
        <w:t xml:space="preserve">[0077b02]</w:t>
      </w:r>
    </w:p>
    <w:p>
      <w:pPr>
        <w:pStyle w:val="SHTKSourceText"/>
        <w:keepNext/>
      </w:pPr>
      <w:r>
        <w:t xml:space="preserve">天愛汝今至不閑意旨者。 答。</w:t>
      </w:r>
    </w:p>
    <w:p>
      <w:pPr>
        <w:pStyle w:val="SHTKTranslationText"/>
      </w:pPr>
      <w:r>
        <w:t xml:space="preserve">“천애여, 네가 지금……의지를 알지 못한다”라는 것이다. 답한다.</w:t>
      </w:r>
    </w:p>
    <w:p>
      <w:pPr>
        <w:pStyle w:val="SHTKSourceText"/>
        <w:keepNext/>
      </w:pPr>
      <w:r>
        <w:t xml:space="preserve">西方相[7]弄呼為天愛。</w:t>
      </w:r>
    </w:p>
    <w:p>
      <w:pPr>
        <w:pStyle w:val="SHTKTranslationText"/>
      </w:pPr>
      <w:r>
        <w:t xml:space="preserve">서방에서는 서로 [7]희롱하여 ‘천애’라고 부른다.</w:t>
      </w:r>
    </w:p>
    <w:p>
      <w:pPr>
        <w:pStyle w:val="SHTKNoteSummary"/>
        <w:keepNext/>
      </w:pPr>
      <w:r>
        <w:t>교감 요약 | [CBETA 교감] 저본 弄 → 乙본 卑</w:t>
      </w:r>
    </w:p>
    <w:p>
      <w:pPr>
        <w:pStyle w:val="SHTKNoteDetail"/>
      </w:pPr>
      <w:r>
        <w:t>• 저본 독법 | 弄 【大】</w:t>
      </w:r>
    </w:p>
    <w:p>
      <w:pPr>
        <w:pStyle w:val="SHTKNoteDetail"/>
      </w:pPr>
      <w:r>
        <w:t>• 저본 기준 번역 | 위 한국어 직역과 같음.</w:t>
      </w:r>
    </w:p>
    <w:p>
      <w:pPr>
        <w:pStyle w:val="SHTKNoteDetail"/>
      </w:pPr>
      <w:r>
        <w:t>• 이문 독법 | 卑 【乙】</w:t>
      </w:r>
    </w:p>
    <w:p>
      <w:pPr>
        <w:pStyle w:val="SHTKNoteDetail"/>
      </w:pPr>
      <w:r>
        <w:t>• 이문 번역·의미 차이 | 相弄은 “서로 희롱함”, 相卑는 “서로 낮춰 봄”으로 표현이 달라진다.</w:t>
      </w:r>
    </w:p>
    <w:p>
      <w:pPr>
        <w:pStyle w:val="SHTKNoteDetail"/>
      </w:pPr>
      <w:r>
        <w:t>• 번역 영향 판정 | [의미 차이 경미]</w:t>
      </w:r>
    </w:p>
    <w:p>
      <w:pPr>
        <w:pStyle w:val="SHTKNoteDetail"/>
      </w:pPr>
      <w:r>
        <w:t>• 출처 | CBETA T41n1821, 교감 번호 0077007.</w:t>
      </w:r>
    </w:p>
    <w:p>
      <w:pPr>
        <w:pStyle w:val="SHTKSourceText"/>
        <w:keepNext/>
      </w:pPr>
      <w:r>
        <w:t xml:space="preserve">非能自[8]活天愛得[9]存。</w:t>
      </w:r>
    </w:p>
    <w:p>
      <w:pPr>
        <w:pStyle w:val="SHTKTranslationText"/>
      </w:pPr>
      <w:r>
        <w:t xml:space="preserve">스스로 [8]살아갈 수 있는 것이 아니고 천애를 받아야 [9]존재할 수 있다는 뜻이다.</w:t>
      </w:r>
    </w:p>
    <w:p>
      <w:pPr>
        <w:pStyle w:val="SHTKNoteSummary"/>
        <w:keepNext/>
      </w:pPr>
      <w:r>
        <w:t>교감 요약 | [CBETA 교감] 저본 活 → 乙본 治</w:t>
      </w:r>
    </w:p>
    <w:p>
      <w:pPr>
        <w:pStyle w:val="SHTKNoteDetail"/>
      </w:pPr>
      <w:r>
        <w:t>• 저본 독법 | 活 【大】</w:t>
      </w:r>
    </w:p>
    <w:p>
      <w:pPr>
        <w:pStyle w:val="SHTKNoteDetail"/>
      </w:pPr>
      <w:r>
        <w:t>• 저본 기준 번역 | 위 한국어 직역과 같음.</w:t>
      </w:r>
    </w:p>
    <w:p>
      <w:pPr>
        <w:pStyle w:val="SHTKNoteDetail"/>
      </w:pPr>
      <w:r>
        <w:t>• 이문 독법 | 治 【乙】</w:t>
      </w:r>
    </w:p>
    <w:p>
      <w:pPr>
        <w:pStyle w:val="SHTKNoteDetail"/>
      </w:pPr>
      <w:r>
        <w:t>• 이문 번역·의미 차이 | 自活은 “스스로 살아감”, 自治는 “스스로 다스림”이다.</w:t>
      </w:r>
    </w:p>
    <w:p>
      <w:pPr>
        <w:pStyle w:val="SHTKNoteDetail"/>
      </w:pPr>
      <w:r>
        <w:t>• 번역 영향 판정 | [의미 차이 있음]</w:t>
      </w:r>
    </w:p>
    <w:p>
      <w:pPr>
        <w:pStyle w:val="SHTKNoteDetail"/>
      </w:pPr>
      <w:r>
        <w:t>• 출처 | CBETA T41n1821, 교감 번호 0077008.</w:t>
      </w:r>
    </w:p>
    <w:p>
      <w:pPr>
        <w:pStyle w:val="SHTKNoteSummary"/>
      </w:pPr>
      <w:r>
        <w:t>교감 요약 | [CBETA 교감] 저본 存 → 乙본 在</w:t>
      </w:r>
    </w:p>
    <w:p>
      <w:pPr>
        <w:pStyle w:val="SHTKNoteDetail"/>
      </w:pPr>
      <w:r>
        <w:t>• 저본 독법 | 存 【大】</w:t>
      </w:r>
    </w:p>
    <w:p>
      <w:pPr>
        <w:pStyle w:val="SHTKNoteDetail"/>
      </w:pPr>
      <w:r>
        <w:t>• 저본 기준 번역 | 위 한국어 직역과 같음.</w:t>
      </w:r>
    </w:p>
    <w:p>
      <w:pPr>
        <w:pStyle w:val="SHTKNoteDetail"/>
      </w:pPr>
      <w:r>
        <w:t>• 이문 독법 | 在 【乙】</w:t>
      </w:r>
    </w:p>
    <w:p>
      <w:pPr>
        <w:pStyle w:val="SHTKNoteDetail"/>
      </w:pPr>
      <w:r>
        <w:t>• 이문 번역·의미 차이 | 存과 在는 여기서 모두 “존재하다”로 옮길 수 있다.</w:t>
      </w:r>
    </w:p>
    <w:p>
      <w:pPr>
        <w:pStyle w:val="SHTKNoteDetail"/>
      </w:pPr>
      <w:r>
        <w:t>• 이문 기준 번역 | “스스로 살아감”</w:t>
      </w:r>
    </w:p>
    <w:p>
      <w:pPr>
        <w:pStyle w:val="SHTKNoteDetail"/>
      </w:pPr>
      <w:r>
        <w:t>• 번역 영향 판정 | [번역 차이 없음]</w:t>
      </w:r>
    </w:p>
    <w:p>
      <w:pPr>
        <w:pStyle w:val="SHTKNoteDetail"/>
      </w:pPr>
      <w:r>
        <w:t>• 출처 | CBETA T41n1821, 교감 번호 0077009.</w:t>
      </w:r>
    </w:p>
    <w:p>
      <w:pPr>
        <w:pStyle w:val="SHTKSourceText"/>
        <w:keepNext/>
      </w:pPr>
      <w:r>
        <w:t xml:space="preserve">汝今[10]但知本論言至不閑意旨。</w:t>
      </w:r>
    </w:p>
    <w:p>
      <w:pPr>
        <w:pStyle w:val="SHTKTranslationText"/>
      </w:pPr>
      <w:r>
        <w:t xml:space="preserve">너는 지금 [10]다만 본론의 말만 알고 그 의지에 이르는 뜻은 알지 못한다.</w:t>
      </w:r>
    </w:p>
    <w:p>
      <w:pPr>
        <w:pStyle w:val="SHTKNoteSummary"/>
        <w:keepNext/>
      </w:pPr>
      <w:r>
        <w:t>교감 요약 | [CBETA 교감] 저본 但 → 乙본 當</w:t>
      </w:r>
    </w:p>
    <w:p>
      <w:pPr>
        <w:pStyle w:val="SHTKNoteDetail"/>
      </w:pPr>
      <w:r>
        <w:t>• 저본 독법 | 但 【大】</w:t>
      </w:r>
    </w:p>
    <w:p>
      <w:pPr>
        <w:pStyle w:val="SHTKNoteDetail"/>
      </w:pPr>
      <w:r>
        <w:t>• 저본 기준 번역 | 위 한국어 직역과 같음.</w:t>
      </w:r>
    </w:p>
    <w:p>
      <w:pPr>
        <w:pStyle w:val="SHTKNoteDetail"/>
      </w:pPr>
      <w:r>
        <w:t>• 이문 독법 | 當 【乙】</w:t>
      </w:r>
    </w:p>
    <w:p>
      <w:pPr>
        <w:pStyle w:val="SHTKNoteDetail"/>
      </w:pPr>
      <w:r>
        <w:t>• 이문 번역·의미 차이 | 但知와 當知는 각각 “다만 알다”와 “마땅히 알다”이다.</w:t>
      </w:r>
    </w:p>
    <w:p>
      <w:pPr>
        <w:pStyle w:val="SHTKNoteDetail"/>
      </w:pPr>
      <w:r>
        <w:t>• 번역 영향 판정 | [표현 차이]</w:t>
      </w:r>
    </w:p>
    <w:p>
      <w:pPr>
        <w:pStyle w:val="SHTKNoteDetail"/>
      </w:pPr>
      <w:r>
        <w:t>• 출처 | CBETA T41n1821, 교감 번호 0077010.</w:t>
      </w:r>
    </w:p>
    <w:p>
      <w:pPr>
        <w:pStyle w:val="SHTKPositionMarker"/>
        <w:keepNext/>
      </w:pPr>
      <w:r>
        <w:t xml:space="preserve">[0077b05]</w:t>
      </w:r>
    </w:p>
    <w:p>
      <w:pPr>
        <w:pStyle w:val="SHTKSourceText"/>
        <w:keepNext/>
      </w:pPr>
      <w:r>
        <w:t xml:space="preserve">意旨者何者。 徵。</w:t>
      </w:r>
    </w:p>
    <w:p>
      <w:pPr>
        <w:pStyle w:val="SHTKTranslationText"/>
      </w:pPr>
      <w:r>
        <w:t xml:space="preserve">“의지란 무엇인가”라는 것이다. 되묻는다.</w:t>
      </w:r>
    </w:p>
    <w:p>
      <w:pPr>
        <w:pStyle w:val="SHTKSourceText"/>
        <w:keepNext/>
      </w:pPr>
      <w:r>
        <w:t xml:space="preserve">謂失[11]念至謂除前相者。</w:t>
      </w:r>
    </w:p>
    <w:p>
      <w:pPr>
        <w:pStyle w:val="SHTKTranslationText"/>
      </w:pPr>
      <w:r>
        <w:t xml:space="preserve">“곧 실[11]념……앞의 상을 제외한 것이다”라는 것이다.</w:t>
      </w:r>
    </w:p>
    <w:p>
      <w:pPr>
        <w:pStyle w:val="SHTKNoteSummary"/>
        <w:keepNext/>
      </w:pPr>
      <w:r>
        <w:t>교감 요약 | [CBETA 교감] 乙본은 念 뒤에 心이 있음</w:t>
      </w:r>
    </w:p>
    <w:p>
      <w:pPr>
        <w:pStyle w:val="SHTKNoteDetail"/>
      </w:pPr>
      <w:r>
        <w:t>• 저본 독법 | 念 【大】</w:t>
      </w:r>
    </w:p>
    <w:p>
      <w:pPr>
        <w:pStyle w:val="SHTKNoteDetail"/>
      </w:pPr>
      <w:r>
        <w:t>• 저본 기준 번역 | 위 한국어 직역과 같음.</w:t>
      </w:r>
    </w:p>
    <w:p>
      <w:pPr>
        <w:pStyle w:val="SHTKNoteDetail"/>
      </w:pPr>
      <w:r>
        <w:t>• 이문 독법 | 念心 【乙】</w:t>
      </w:r>
    </w:p>
    <w:p>
      <w:pPr>
        <w:pStyle w:val="SHTKNoteDetail"/>
      </w:pPr>
      <w:r>
        <w:t>• 이문 번역·의미 차이 | 失念과 失念心의 차이로, 이문은 ‘마음’을 명시한다.</w:t>
      </w:r>
    </w:p>
    <w:p>
      <w:pPr>
        <w:pStyle w:val="SHTKNoteDetail"/>
      </w:pPr>
      <w:r>
        <w:t>• 번역 영향 판정 | [의미 차이 경미]</w:t>
      </w:r>
    </w:p>
    <w:p>
      <w:pPr>
        <w:pStyle w:val="SHTKNoteDetail"/>
      </w:pPr>
      <w:r>
        <w:t>• 출처 | CBETA T41n1821, 교감 번호 0077011.</w:t>
      </w:r>
    </w:p>
    <w:p>
      <w:pPr>
        <w:pStyle w:val="SHTKSourceText"/>
        <w:keepNext/>
      </w:pPr>
      <w:r>
        <w:t xml:space="preserve">釋。 此顯不減過。 無癡慧性善中不說。 失念等五念等為體。</w:t>
      </w:r>
    </w:p>
    <w:p>
      <w:pPr>
        <w:pStyle w:val="SHTKTranslationText"/>
      </w:pPr>
      <w:r>
        <w:t xml:space="preserve">풀이한다. 이는 너무 줄였다는 허물이 없음을 밝힌다. 무치는 혜를 성품으로 하므로 선 가운데 따로 설하지 않았다. 실념 등 다섯은 염 등으로 자체를 삼는다.</w:t>
      </w:r>
    </w:p>
    <w:p>
      <w:pPr>
        <w:pStyle w:val="SHTKSourceText"/>
        <w:keepNext/>
      </w:pPr>
      <w:r>
        <w:t xml:space="preserve">[12]大惑地中亦不說也。</w:t>
      </w:r>
    </w:p>
    <w:p>
      <w:pPr>
        <w:pStyle w:val="SHTKTranslationText"/>
      </w:pPr>
      <w:r>
        <w:t xml:space="preserve">[12]대혹지 가운데에서도 또한 따로 설하지 않았다.</w:t>
      </w:r>
    </w:p>
    <w:p>
      <w:pPr>
        <w:pStyle w:val="SHTKNoteSummary"/>
        <w:keepNext/>
      </w:pPr>
      <w:r>
        <w:t>교감 요약 | [CBETA 교감] 저본 大惑 → 乙본 或大</w:t>
      </w:r>
    </w:p>
    <w:p>
      <w:pPr>
        <w:pStyle w:val="SHTKNoteDetail"/>
      </w:pPr>
      <w:r>
        <w:t>• 저본 독법 | 大惑 【大】</w:t>
      </w:r>
    </w:p>
    <w:p>
      <w:pPr>
        <w:pStyle w:val="SHTKNoteDetail"/>
      </w:pPr>
      <w:r>
        <w:t>• 저본 기준 번역 | 위 한국어 직역과 같음.</w:t>
      </w:r>
    </w:p>
    <w:p>
      <w:pPr>
        <w:pStyle w:val="SHTKNoteDetail"/>
      </w:pPr>
      <w:r>
        <w:t>• 이문 독법 | 或大 【乙】</w:t>
      </w:r>
    </w:p>
    <w:p>
      <w:pPr>
        <w:pStyle w:val="SHTKNoteDetail"/>
      </w:pPr>
      <w:r>
        <w:t>• 이문 번역·의미 차이 | 大惑地와 或大地로 어순·구문이 달라진다.</w:t>
      </w:r>
    </w:p>
    <w:p>
      <w:pPr>
        <w:pStyle w:val="SHTKNoteDetail"/>
      </w:pPr>
      <w:r>
        <w:t>• 번역 영향 판정 | [표현 차이]</w:t>
      </w:r>
    </w:p>
    <w:p>
      <w:pPr>
        <w:pStyle w:val="SHTKNoteDetail"/>
      </w:pPr>
      <w:r>
        <w:t>• 출처 | CBETA T41n1821, 교감 번호 0077012.</w:t>
      </w:r>
    </w:p>
    <w:p>
      <w:pPr>
        <w:pStyle w:val="SHTKSourceText"/>
        <w:keepNext/>
      </w:pPr>
      <w:r>
        <w:t xml:space="preserve">故本論說相對四句。 如文可知。 故念等五大地法攝 問大地法十皆通於染。 何故本論。 於大煩惱地法中。 說念等五非受等五</w:t>
      </w:r>
    </w:p>
    <w:p>
      <w:pPr>
        <w:pStyle w:val="SHTKTranslationText"/>
      </w:pPr>
      <w:r>
        <w:t xml:space="preserve">그러므로 본론에서 서로 상대하여 사구를 설하였다. 문장과 같으므로 알 수 있다. 그러므로 염 등 다섯은 대지법에 포섭된다. 묻는다. 대지법 열은 모두 염오에 통한다. 어찌하여 본론에서는, 대번뇌지법 가운데, 염 등 다섯은 설하고 수 등 다섯은 설하지 않았는가.</w:t>
      </w:r>
    </w:p>
    <w:p>
      <w:pPr>
        <w:pStyle w:val="SHTKSourceText"/>
        <w:keepNext/>
      </w:pPr>
      <w:r>
        <w:t xml:space="preserve">解云受．[13]想．思．觸．欲順染偏強。</w:t>
      </w:r>
    </w:p>
    <w:p>
      <w:pPr>
        <w:pStyle w:val="SHTKTranslationText"/>
      </w:pPr>
      <w:r>
        <w:t xml:space="preserve">해석하면, 수·[13]상·사·촉·욕은 염오에 수순하는 힘이 특히 강하고,</w:t>
      </w:r>
    </w:p>
    <w:p>
      <w:pPr>
        <w:pStyle w:val="SHTKNoteSummary"/>
        <w:keepNext/>
      </w:pPr>
      <w:r>
        <w:t>교감 요약 | [CBETA 교감] 저본 想 → 乙본 相</w:t>
      </w:r>
    </w:p>
    <w:p>
      <w:pPr>
        <w:pStyle w:val="SHTKNoteDetail"/>
      </w:pPr>
      <w:r>
        <w:t>• 저본 독법 | 想 【大】</w:t>
      </w:r>
    </w:p>
    <w:p>
      <w:pPr>
        <w:pStyle w:val="SHTKNoteDetail"/>
      </w:pPr>
      <w:r>
        <w:t>• 저본 기준 번역 | 위 한국어 직역과 같음.</w:t>
      </w:r>
    </w:p>
    <w:p>
      <w:pPr>
        <w:pStyle w:val="SHTKNoteDetail"/>
      </w:pPr>
      <w:r>
        <w:t>• 이문 독법 | 相 【乙】</w:t>
      </w:r>
    </w:p>
    <w:p>
      <w:pPr>
        <w:pStyle w:val="SHTKNoteDetail"/>
      </w:pPr>
      <w:r>
        <w:t>• 이문 번역·의미 차이 | 심소 想이 相으로 바뀌어 기술어의 성격이 달라진다.</w:t>
      </w:r>
    </w:p>
    <w:p>
      <w:pPr>
        <w:pStyle w:val="SHTKNoteDetail"/>
      </w:pPr>
      <w:r>
        <w:t>• 이문 기준 번역 | “수·상(相)·사·촉·욕은 염오에 수순하는 힘이 특히 강하고,”</w:t>
      </w:r>
    </w:p>
    <w:p>
      <w:pPr>
        <w:pStyle w:val="SHTKNoteDetail"/>
      </w:pPr>
      <w:r>
        <w:t>• 번역 영향 판정 | [의미 차이 있음]</w:t>
      </w:r>
    </w:p>
    <w:p>
      <w:pPr>
        <w:pStyle w:val="SHTKNoteDetail"/>
      </w:pPr>
      <w:r>
        <w:t>• 출처 | CBETA T41n1821, 교감 번호 0077013.</w:t>
      </w:r>
    </w:p>
    <w:p>
      <w:pPr>
        <w:pStyle w:val="SHTKSourceText"/>
        <w:keepNext/>
      </w:pPr>
      <w:r>
        <w:t xml:space="preserve">念．定．慧．作意．勝解順淨偏勝。 恐疑念等五法。 唯淨中有不通染中。</w:t>
      </w:r>
    </w:p>
    <w:p>
      <w:pPr>
        <w:pStyle w:val="SHTKTranslationText"/>
      </w:pPr>
      <w:r>
        <w:t xml:space="preserve">염·정·혜·작의·승해는 청정에 수순하는 힘이 특히 강하다. 염 등 다섯 법이, 오직 청정 가운데만 있고 염오에는 통하지 않는다고 의심할까 염려하여,</w:t>
      </w:r>
    </w:p>
    <w:p>
      <w:pPr>
        <w:pStyle w:val="SHTKSourceText"/>
        <w:keepNext/>
      </w:pPr>
      <w:r>
        <w:t xml:space="preserve">[14]為釋此[15]疑是故別翻。</w:t>
      </w:r>
    </w:p>
    <w:p>
      <w:pPr>
        <w:pStyle w:val="SHTKTranslationText"/>
      </w:pPr>
      <w:r>
        <w:t xml:space="preserve">[14]이 [15]의심을 풀기 위해 별도로 뒤집어 설한 것이다.</w:t>
      </w:r>
    </w:p>
    <w:p>
      <w:pPr>
        <w:pStyle w:val="SHTKNoteSummary"/>
        <w:keepNext/>
      </w:pPr>
      <w:r>
        <w:t>교감 요약 | [CBETA 교감] 저본 為 → 乙본 唯</w:t>
      </w:r>
    </w:p>
    <w:p>
      <w:pPr>
        <w:pStyle w:val="SHTKNoteDetail"/>
      </w:pPr>
      <w:r>
        <w:t>• 저본 독법 | 為 【大】</w:t>
      </w:r>
    </w:p>
    <w:p>
      <w:pPr>
        <w:pStyle w:val="SHTKNoteDetail"/>
      </w:pPr>
      <w:r>
        <w:t>• 저본 기준 번역 | 위 한국어 직역과 같음.</w:t>
      </w:r>
    </w:p>
    <w:p>
      <w:pPr>
        <w:pStyle w:val="SHTKNoteDetail"/>
      </w:pPr>
      <w:r>
        <w:t>• 이문 독법 | 唯 【乙】</w:t>
      </w:r>
    </w:p>
    <w:p>
      <w:pPr>
        <w:pStyle w:val="SHTKNoteDetail"/>
      </w:pPr>
      <w:r>
        <w:t>• 이문 번역·의미 차이 | 為釋과 唯釋의 차이이다.</w:t>
      </w:r>
    </w:p>
    <w:p>
      <w:pPr>
        <w:pStyle w:val="SHTKNoteDetail"/>
      </w:pPr>
      <w:r>
        <w:t>• 번역 영향 판정 | [표현 차이]</w:t>
      </w:r>
    </w:p>
    <w:p>
      <w:pPr>
        <w:pStyle w:val="SHTKNoteDetail"/>
      </w:pPr>
      <w:r>
        <w:t>• 출처 | CBETA T41n1821, 교감 번호 0077014.</w:t>
      </w:r>
    </w:p>
    <w:p>
      <w:pPr>
        <w:pStyle w:val="SHTKNoteSummary"/>
      </w:pPr>
      <w:r>
        <w:t>교감 요약 | [CBETA 교감] 저본 疑 → 甲·乙본 難</w:t>
      </w:r>
    </w:p>
    <w:p>
      <w:pPr>
        <w:pStyle w:val="SHTKNoteDetail"/>
      </w:pPr>
      <w:r>
        <w:t>• 저본 독법 | 疑 【大】</w:t>
      </w:r>
    </w:p>
    <w:p>
      <w:pPr>
        <w:pStyle w:val="SHTKNoteDetail"/>
      </w:pPr>
      <w:r>
        <w:t>• 저본 기준 번역 | 위 한국어 직역과 같음.</w:t>
      </w:r>
    </w:p>
    <w:p>
      <w:pPr>
        <w:pStyle w:val="SHTKNoteDetail"/>
      </w:pPr>
      <w:r>
        <w:t>• 이문 독법 | 難 【甲】【乙】</w:t>
      </w:r>
    </w:p>
    <w:p>
      <w:pPr>
        <w:pStyle w:val="SHTKNoteDetail"/>
      </w:pPr>
      <w:r>
        <w:t>• 이문 번역·의미 차이 | 疑(의심)와 難(논난)의 차이이다.</w:t>
      </w:r>
    </w:p>
    <w:p>
      <w:pPr>
        <w:pStyle w:val="SHTKNoteDetail"/>
      </w:pPr>
      <w:r>
        <w:t>• 번역 영향 판정 | [의미 차이 경미]</w:t>
      </w:r>
    </w:p>
    <w:p>
      <w:pPr>
        <w:pStyle w:val="SHTKNoteDetail"/>
      </w:pPr>
      <w:r>
        <w:t>• 출처 | CBETA T41n1821, 교감 번호 0077015.</w:t>
      </w:r>
    </w:p>
    <w:p>
      <w:pPr>
        <w:pStyle w:val="SHTKSourceText"/>
        <w:keepNext/>
      </w:pPr>
      <w:r>
        <w:t xml:space="preserve">若爾。 亦應恐疑受等五法唯染中有。 於淨品中何故不說 解云據此義邊。 於善法中亦應別說。 而不說者略而不論。 或可影顯 又解念等五法。</w:t>
      </w:r>
    </w:p>
    <w:p>
      <w:pPr>
        <w:pStyle w:val="SHTKTranslationText"/>
      </w:pPr>
      <w:r>
        <w:t xml:space="preserve">그렇다면, 또한 수 등 다섯 법이 오직 염오 가운데만 있고, 청정품에는 없다고 의심할까 염려해야 할 텐데, 어찌하여 설하지 않았는가. 해석하면, 이 뜻의 측면에 의거하면, 선법 가운데에서도 또한 별도로 설해야 한다. 그런데 설하지 않은 것은 생략하여 논하지 않았기 때문이다. 혹은 서로 비추어 드러낸 것일 수 있다. 또 다른 해석은 염 등 다섯 법이,</w:t>
      </w:r>
    </w:p>
    <w:p>
      <w:pPr>
        <w:pStyle w:val="SHTKSourceText"/>
        <w:keepNext/>
      </w:pPr>
      <w:r>
        <w:t xml:space="preserve">雖順淨品。 於染品中不起即已。 起必猛利勝受等五。 故偏說之。 受等順染據長時說。 今據猛利。 是故別翻 若爾。</w:t>
      </w:r>
    </w:p>
    <w:p>
      <w:pPr>
        <w:pStyle w:val="SHTKTranslationText"/>
      </w:pPr>
      <w:r>
        <w:t xml:space="preserve">비록 청정품에 수순하지만, 염오품 가운데에서 일어나지 않으면 그만이되, 일어나면 반드시 맹렬하여 수 등 다섯보다 뛰어나다는 것이다. 그러므로 치우쳐 설하였다. 수 등이 염오에 수순한다는 것은 장시간을 기준으로 설한 것이고, 지금은 맹렬함을 기준으로 한다. 그러므로 별도로 뒤집어 설하였다. 그렇다면,</w:t>
      </w:r>
    </w:p>
    <w:p>
      <w:pPr>
        <w:pStyle w:val="SHTKSourceText"/>
        <w:keepNext/>
      </w:pPr>
      <w:r>
        <w:t xml:space="preserve">受等於淨品中不起即已。 起必猛利勝念等五。 於善法中何不別說 解云據此義邊。 於善法中亦應別說。 而不說者略而不論。 或可影顯 又解念等五法偏順淨品。</w:t>
      </w:r>
    </w:p>
    <w:p>
      <w:pPr>
        <w:pStyle w:val="SHTKTranslationText"/>
      </w:pPr>
      <w:r>
        <w:t xml:space="preserve">수 등도 청정품 가운데에서 일어나지 않으면 그만이되, 일어나면 반드시 맹렬하여 염 등 다섯보다 뛰어날 텐데, 선법 가운데에서는 어찌하여 별도로 설하지 않았는가. 해석하면, 이 뜻의 측면에 의거하면, 선법 가운데에서도 또한 별도로 설해야 한다. 그런데 설하지 않은 것은 생략하여 논하지 않았기 때문이다. 혹은 서로 비추어 드러낸 것일 수 있다. 또 다른 해석은 염 등 다섯 법이 청정품에 치우쳐 수순하므로,</w:t>
      </w:r>
    </w:p>
    <w:p>
      <w:pPr>
        <w:pStyle w:val="SHTKSourceText"/>
        <w:keepNext/>
      </w:pPr>
      <w:r>
        <w:t xml:space="preserve">不應起染障善法生。 而今障善顯法希寄。 如自眷屬忽相違背</w:t>
      </w:r>
    </w:p>
    <w:p>
      <w:pPr>
        <w:pStyle w:val="SHTKTranslationText"/>
      </w:pPr>
      <w:r>
        <w:t xml:space="preserve">염오를 일으켜 선법의 생기를 장애해서는 안 되는데, 이제 선을 장애하니 법이 드물고 기이함을 드러낸다는 것이다. 마치 자기 권속이 갑자기 서로 거스르고 배반하는 것과 같다.</w:t>
      </w:r>
    </w:p>
    <w:p>
      <w:pPr>
        <w:pStyle w:val="SHTKSourceText"/>
        <w:keepNext/>
      </w:pPr>
      <w:r>
        <w:t xml:space="preserve">若爾[16]受等偏順染[17]品。</w:t>
      </w:r>
    </w:p>
    <w:p>
      <w:pPr>
        <w:pStyle w:val="SHTKTranslationText"/>
      </w:pPr>
      <w:r>
        <w:t xml:space="preserve">그렇다면 [16]수 등은 염오[17]품에 치우쳐 수순하므로,</w:t>
      </w:r>
    </w:p>
    <w:p>
      <w:pPr>
        <w:pStyle w:val="SHTKNoteSummary"/>
        <w:keepNext/>
      </w:pPr>
      <w:r>
        <w:t>교감 요약 | [CBETA 교감] 저본 受 → 乙본 愛</w:t>
      </w:r>
    </w:p>
    <w:p>
      <w:pPr>
        <w:pStyle w:val="SHTKNoteDetail"/>
      </w:pPr>
      <w:r>
        <w:t>• 저본 독법 | 受 【大】</w:t>
      </w:r>
    </w:p>
    <w:p>
      <w:pPr>
        <w:pStyle w:val="SHTKNoteDetail"/>
      </w:pPr>
      <w:r>
        <w:t>• 저본 기준 번역 | 위 한국어 직역과 같음.</w:t>
      </w:r>
    </w:p>
    <w:p>
      <w:pPr>
        <w:pStyle w:val="SHTKNoteDetail"/>
      </w:pPr>
      <w:r>
        <w:t>• 이문 독법 | 愛 【乙】</w:t>
      </w:r>
    </w:p>
    <w:p>
      <w:pPr>
        <w:pStyle w:val="SHTKNoteDetail"/>
      </w:pPr>
      <w:r>
        <w:t>• 이문 번역·의미 차이 | 受等과 愛等은 가리키는 심소 범주가 달라진다.</w:t>
      </w:r>
    </w:p>
    <w:p>
      <w:pPr>
        <w:pStyle w:val="SHTKNoteDetail"/>
      </w:pPr>
      <w:r>
        <w:t>• 번역 영향 판정 | [의미 차이 있음]</w:t>
      </w:r>
    </w:p>
    <w:p>
      <w:pPr>
        <w:pStyle w:val="SHTKNoteDetail"/>
      </w:pPr>
      <w:r>
        <w:t>• 출처 | CBETA T41n1821, 교감 번호 0077016.</w:t>
      </w:r>
    </w:p>
    <w:p>
      <w:pPr>
        <w:pStyle w:val="SHTKNoteSummary"/>
      </w:pPr>
      <w:r>
        <w:t>교감 요약 | [CBETA 교감] 저본 品 → 乙본 亦</w:t>
      </w:r>
    </w:p>
    <w:p>
      <w:pPr>
        <w:pStyle w:val="SHTKNoteDetail"/>
      </w:pPr>
      <w:r>
        <w:t>• 저본 독법 | 品 【大】</w:t>
      </w:r>
    </w:p>
    <w:p>
      <w:pPr>
        <w:pStyle w:val="SHTKNoteDetail"/>
      </w:pPr>
      <w:r>
        <w:t>• 저본 기준 번역 | 위 한국어 직역과 같음.</w:t>
      </w:r>
    </w:p>
    <w:p>
      <w:pPr>
        <w:pStyle w:val="SHTKNoteDetail"/>
      </w:pPr>
      <w:r>
        <w:t>• 이문 독법 | 亦 【乙】</w:t>
      </w:r>
    </w:p>
    <w:p>
      <w:pPr>
        <w:pStyle w:val="SHTKNoteDetail"/>
      </w:pPr>
      <w:r>
        <w:t>• 이문 번역·의미 차이 | 染品과 染亦로 문장 구조가 달라져 이문 독법은 문맥상 확정하기 어렵다.</w:t>
      </w:r>
    </w:p>
    <w:p>
      <w:pPr>
        <w:pStyle w:val="SHTKNoteDetail"/>
      </w:pPr>
      <w:r>
        <w:t>• 이문 기준 번역 | “그렇다면 수 등은 염오에도 치우쳐 수순하므로,”</w:t>
      </w:r>
    </w:p>
    <w:p>
      <w:pPr>
        <w:pStyle w:val="SHTKNoteDetail"/>
      </w:pPr>
      <w:r>
        <w:t>• 번역 영향 판정 | [판단 유보]</w:t>
      </w:r>
    </w:p>
    <w:p>
      <w:pPr>
        <w:pStyle w:val="SHTKNoteDetail"/>
      </w:pPr>
      <w:r>
        <w:t>• 출처 | CBETA T41n1821, 교감 번호 0077017.</w:t>
      </w:r>
    </w:p>
    <w:p>
      <w:pPr>
        <w:pStyle w:val="SHTKSourceText"/>
        <w:keepNext/>
      </w:pPr>
      <w:r>
        <w:t xml:space="preserve">不應起淨障染法生。 起善心時障染不生。 亦顯法希奇。 何故不於善法中說 解云據此義邊。 於善法中亦應別說。 而不說者略而不論。 或可影顯。</w:t>
      </w:r>
    </w:p>
    <w:p>
      <w:pPr>
        <w:pStyle w:val="SHTKTranslationText"/>
      </w:pPr>
      <w:r>
        <w:t xml:space="preserve">청정을 일으켜 염오법의 생기를 장애해서는 안 되는데, 선심을 일으킬 때 염오가 생기지 못하도록 장애하니, 이 역시 법이 드물고 기이함을 드러낸다. 어찌하여 선법 가운데에서는 설하지 않았는가. 해석하면, 이 뜻의 측면에 의거하면, 선법 가운데에서도 또한 별도로 설해야 한다. 그런데 설하지 않은 것은 생략하여 논하지 않았기 때문이다. 혹은 서로 비추어 드러낸 것일 수 있다.</w:t>
      </w:r>
    </w:p>
    <w:p>
      <w:pPr>
        <w:pStyle w:val="SHTKPositionMarker"/>
        <w:keepNext/>
      </w:pPr>
      <w:r>
        <w:t xml:space="preserve">[0077b29]</w:t>
      </w:r>
    </w:p>
    <w:p>
      <w:pPr>
        <w:pStyle w:val="SHTKSourceText"/>
        <w:keepNext/>
      </w:pPr>
      <w:r>
        <w:t xml:space="preserve">有執邪等持至與此不同者。 敘異說。 此非正義。 有執大地法中邪等持。 非即是大煩惱地法中心亂。 彼作四句與此四句不同第一句加等持。 第二句加心亂第三句除定。 第四句可知。</w:t>
      </w:r>
    </w:p>
    <w:p>
      <w:pPr>
        <w:pStyle w:val="SHTKTranslationText"/>
      </w:pPr>
      <w:r>
        <w:t xml:space="preserve">“어떤 이는 사등지(邪等持)를 집착한다……이것과는 다르다”라는 것이다. 다른 설을 서술한다. 이것은 바른 뜻이 아니다. 어떤 이는 대지법 가운데의 사등지가, 대번뇌지법 가운데의 심란과 같은 것이 아니라고 집착한다. 그들은 사구를 지어 여기의 사구와 다르게 하니, 제1구에는 등지를 더하고, 제2구에는 심란을 더하며, 제3구에서는 정을 제외한다. 제4구는 알 수 있다.</w:t>
      </w:r>
    </w:p>
    <w:p>
      <w:pPr>
        <w:pStyle w:val="SHTKPositionMarker"/>
        <w:keepNext/>
      </w:pPr>
      <w:r>
        <w:t xml:space="preserve">[0077c05]</w:t>
      </w:r>
    </w:p>
    <w:p>
      <w:pPr>
        <w:pStyle w:val="SHTKSourceText"/>
        <w:keepNext/>
      </w:pPr>
      <w:r>
        <w:t xml:space="preserve">又許惛沈至於誰有過者。 此顯不增過也。 論主責言。 汝宗自許惛沈通與諸惑相應。 而不說在大煩惱地法中。 於誰有過。</w:t>
      </w:r>
    </w:p>
    <w:p>
      <w:pPr>
        <w:pStyle w:val="SHTKTranslationText"/>
      </w:pPr>
      <w:r>
        <w:t xml:space="preserve">“또 혼침이……누구에게 허물이 있는가”라는 것이다. 이는 너무 늘렸다는 허물이 없음을 밝힌다. 논주가 힐난하여 말한다. 그대 종에서는 스스로 혼침이 모든 혹과 상응한다고 인정하면서, 대번뇌지법 가운데에 있다고 설하지 않는다. 그렇다면 누구에게 허물이 있는가.</w:t>
      </w:r>
    </w:p>
    <w:p>
      <w:pPr>
        <w:pStyle w:val="SHTKPositionMarker"/>
        <w:keepNext/>
      </w:pPr>
      <w:r>
        <w:t xml:space="preserve">[0077c08]</w:t>
      </w:r>
    </w:p>
    <w:p>
      <w:pPr>
        <w:pStyle w:val="SHTKSourceText"/>
        <w:keepNext/>
      </w:pPr>
      <w:r>
        <w:t xml:space="preserve">有作是言至非掉舉行者。 法救釋也。 惛沈應說大煩惱地法中。 而不說者。 彼謂惛沈行者速發等持。 非掉舉行。 以過輕故而不別說。 順等持故。</w:t>
      </w:r>
    </w:p>
    <w:p>
      <w:pPr>
        <w:pStyle w:val="SHTKTranslationText"/>
      </w:pPr>
      <w:r>
        <w:t xml:space="preserve">“어떤 이는 이렇게 말한다……도거행은 아니다”라는 것이다. 법구의 해석이다. 혼침은 대번뇌지법 가운데에서 설해야 한다. 그런데 설하지 않은 것은, 그가 혼침행인 자는 속히 등지를 일으키고, 도거행은 아니라고 보았기 때문이다. 허물이 가볍기 때문에 따로 설하지 않았다. 등지에 수순하기 때문이다.</w:t>
      </w:r>
    </w:p>
    <w:p>
      <w:pPr>
        <w:pStyle w:val="SHTKPositionMarker"/>
        <w:keepNext/>
      </w:pPr>
      <w:r>
        <w:t xml:space="preserve">[0077c11]</w:t>
      </w:r>
    </w:p>
    <w:p>
      <w:pPr>
        <w:pStyle w:val="SHTKSourceText"/>
        <w:keepNext/>
      </w:pPr>
      <w:r>
        <w:t xml:space="preserve">誰惛沈行至不俱行故者。 論主難。 二既同時未曾別起。 如何可說二行不同。</w:t>
      </w:r>
    </w:p>
    <w:p>
      <w:pPr>
        <w:pStyle w:val="SHTKTranslationText"/>
      </w:pPr>
      <w:r>
        <w:t xml:space="preserve">“누가 혼침행인가……함께 행하지 않기 때문이다”라는 것이다. 논주가 힐난한다. 둘은 이미 동시에 일어나 아직 일찍이 따로 일어난 적이 없는데, 어떻게 두 행이 다르다고 말할 수 있는가.</w:t>
      </w:r>
    </w:p>
    <w:p>
      <w:pPr>
        <w:pStyle w:val="SHTKPositionMarker"/>
        <w:keepNext/>
      </w:pPr>
      <w:r>
        <w:t xml:space="preserve">[0077c13]</w:t>
      </w:r>
    </w:p>
    <w:p>
      <w:pPr>
        <w:pStyle w:val="SHTKSourceText"/>
        <w:keepNext/>
      </w:pPr>
      <w:r>
        <w:t xml:space="preserve">雖爾應知隨增說行者。 法救釋。 二雖俱起行有增．微。 隨增說行。 亦有何過。</w:t>
      </w:r>
    </w:p>
    <w:p>
      <w:pPr>
        <w:pStyle w:val="SHTKTranslationText"/>
      </w:pPr>
      <w:r>
        <w:t xml:space="preserve">“비록 그러하나 증가함에 따라 행을 설함을 알아야 한다”라는 것이다. 법구가 풀이한다. 둘은 비록 함께 일어나지만 행에는 증가함과 미약함이 있다. 증가한 것을 따라 행을 설한다. 또 무슨 허물이 있는가.</w:t>
      </w:r>
    </w:p>
    <w:p>
      <w:pPr>
        <w:pStyle w:val="SHTKPositionMarker"/>
        <w:keepNext/>
      </w:pPr>
      <w:r>
        <w:t xml:space="preserve">[0077c15]</w:t>
      </w:r>
    </w:p>
    <w:p>
      <w:pPr>
        <w:pStyle w:val="SHTKSourceText"/>
        <w:keepNext/>
      </w:pPr>
      <w:r>
        <w:t xml:space="preserve">雖知說行至唯六義成者。 論主復難。 雖知說行隨用偏增。 而依有體建立地法。 故此大煩惱地法唯六義成。</w:t>
      </w:r>
    </w:p>
    <w:p>
      <w:pPr>
        <w:pStyle w:val="SHTKTranslationText"/>
      </w:pPr>
      <w:r>
        <w:t xml:space="preserve">“비록 행을 설함을 알지만……오직 여섯이라는 뜻이 성립한다”라는 것이다. 논주가 다시 힐난한다. 비록 행을 설함이 작용의 치우친 증가를 따른다는 것을 알지만, 실체가 있음을 근거로 지법을 세운다. 그러므로 이 대번뇌지법이 오직 여섯이라는 뜻이 성립한다.</w:t>
      </w:r>
    </w:p>
    <w:p>
      <w:pPr>
        <w:pStyle w:val="SHTKPositionMarker"/>
        <w:keepNext/>
      </w:pPr>
      <w:r>
        <w:t xml:space="preserve">[0077c18]</w:t>
      </w:r>
    </w:p>
    <w:p>
      <w:pPr>
        <w:pStyle w:val="SHTKSourceText"/>
        <w:keepNext/>
      </w:pPr>
      <w:r>
        <w:t xml:space="preserve">此唯遍染心俱起非餘故者。 釋恒唯染。</w:t>
      </w:r>
    </w:p>
    <w:p>
      <w:pPr>
        <w:pStyle w:val="SHTKTranslationText"/>
      </w:pPr>
      <w:r>
        <w:t xml:space="preserve">“이것은 오직 염오심에 두루하여 함께 일어나며 그 밖에는 아니기 때문이다”라는 것이다. ‘항상 오직 염’을 풀이한다.</w:t>
      </w:r>
    </w:p>
    <w:p>
      <w:pPr>
        <w:pStyle w:val="SHTKSourceText"/>
        <w:keepNext/>
      </w:pPr>
      <w:r>
        <w:t xml:space="preserve">[18]此六唯染非餘[19]淨心</w:t>
      </w:r>
    </w:p>
    <w:p>
      <w:pPr>
        <w:pStyle w:val="SHTKTranslationText"/>
      </w:pPr>
      <w:r>
        <w:t xml:space="preserve">[18]이 여섯은 오직 염오이고 그 밖의 [19]청정심은 아니다.</w:t>
      </w:r>
    </w:p>
    <w:p>
      <w:pPr>
        <w:pStyle w:val="SHTKNoteSummary"/>
        <w:keepNext/>
      </w:pPr>
      <w:r>
        <w:t>교감 요약 | [CBETA 교감] 乙본에는 此六唯染 없음</w:t>
      </w:r>
    </w:p>
    <w:p>
      <w:pPr>
        <w:pStyle w:val="SHTKNoteDetail"/>
      </w:pPr>
      <w:r>
        <w:t>• 저본 독법 | 此六唯染 【大】</w:t>
      </w:r>
    </w:p>
    <w:p>
      <w:pPr>
        <w:pStyle w:val="SHTKNoteDetail"/>
      </w:pPr>
      <w:r>
        <w:t>• 저본 기준 번역 | 위 한국어 직역과 같음.</w:t>
      </w:r>
    </w:p>
    <w:p>
      <w:pPr>
        <w:pStyle w:val="SHTKNoteDetail"/>
      </w:pPr>
      <w:r>
        <w:t>• 이문 독법 | (없음) 【乙】</w:t>
      </w:r>
    </w:p>
    <w:p>
      <w:pPr>
        <w:pStyle w:val="SHTKNoteDetail"/>
      </w:pPr>
      <w:r>
        <w:t>• 이문 번역·의미 차이 | 이문은 此六唯染 전체를 생략하여 “이 여섯은 오직 염오이다”라는 핵심 한정을 없앤다.</w:t>
      </w:r>
    </w:p>
    <w:p>
      <w:pPr>
        <w:pStyle w:val="SHTKNoteDetail"/>
      </w:pPr>
      <w:r>
        <w:t>• 번역 영향 판정 | [논지에 영향]</w:t>
      </w:r>
    </w:p>
    <w:p>
      <w:pPr>
        <w:pStyle w:val="SHTKNoteDetail"/>
      </w:pPr>
      <w:r>
        <w:t>• 출처 | CBETA T41n1821, 교감 번호 0077018.</w:t>
      </w:r>
    </w:p>
    <w:p>
      <w:pPr>
        <w:pStyle w:val="SHTKNoteSummary"/>
      </w:pPr>
      <w:r>
        <w:t>교감 요약 | [CBETA 교감] 저본 淨 → 乙본 除</w:t>
      </w:r>
    </w:p>
    <w:p>
      <w:pPr>
        <w:pStyle w:val="SHTKNoteDetail"/>
      </w:pPr>
      <w:r>
        <w:t>• 저본 독법 | 淨 【大】</w:t>
      </w:r>
    </w:p>
    <w:p>
      <w:pPr>
        <w:pStyle w:val="SHTKNoteDetail"/>
      </w:pPr>
      <w:r>
        <w:t>• 저본 기준 번역 | 위 한국어 직역과 같음.</w:t>
      </w:r>
    </w:p>
    <w:p>
      <w:pPr>
        <w:pStyle w:val="SHTKNoteDetail"/>
      </w:pPr>
      <w:r>
        <w:t>• 이문 독법 | 除 【乙】</w:t>
      </w:r>
    </w:p>
    <w:p>
      <w:pPr>
        <w:pStyle w:val="SHTKNoteDetail"/>
      </w:pPr>
      <w:r>
        <w:t>• 이문 번역·의미 차이 | 淨心을 除心으로 읽는 이문은 문맥상 뜻이 불명확하다.</w:t>
      </w:r>
    </w:p>
    <w:p>
      <w:pPr>
        <w:pStyle w:val="SHTKNoteDetail"/>
      </w:pPr>
      <w:r>
        <w:t>• 번역 영향 판정 | [판단 유보]</w:t>
      </w:r>
    </w:p>
    <w:p>
      <w:pPr>
        <w:pStyle w:val="SHTKNoteDetail"/>
      </w:pPr>
      <w:r>
        <w:t>• 출처 | CBETA T41n1821, 교감 번호 0077019.</w:t>
      </w:r>
    </w:p>
    <w:p>
      <w:pPr>
        <w:pStyle w:val="SHTKSourceText"/>
        <w:keepNext/>
      </w:pPr>
      <w:r>
        <w:t xml:space="preserve">遍染心。</w:t>
      </w:r>
    </w:p>
    <w:p>
      <w:pPr>
        <w:pStyle w:val="SHTKTranslationText"/>
      </w:pPr>
      <w:r>
        <w:t xml:space="preserve">염오심에 두루한다는 것은,</w:t>
      </w:r>
    </w:p>
    <w:p>
      <w:pPr>
        <w:pStyle w:val="SHTKSourceText"/>
        <w:keepNext/>
      </w:pPr>
      <w:r>
        <w:t xml:space="preserve">顯染[20]俱起</w:t>
      </w:r>
    </w:p>
    <w:p>
      <w:pPr>
        <w:pStyle w:val="SHTKTranslationText"/>
      </w:pPr>
      <w:r>
        <w:t xml:space="preserve">염오와 [20]함께 일어남을 드러낸다.</w:t>
      </w:r>
    </w:p>
    <w:p>
      <w:pPr>
        <w:pStyle w:val="SHTKNoteSummary"/>
        <w:keepNext/>
      </w:pPr>
      <w:r>
        <w:t>교감 요약 | [CBETA 교감] 저본 俱 → 乙본 恒</w:t>
      </w:r>
    </w:p>
    <w:p>
      <w:pPr>
        <w:pStyle w:val="SHTKNoteDetail"/>
      </w:pPr>
      <w:r>
        <w:t>• 저본 독법 | 俱 【大】</w:t>
      </w:r>
    </w:p>
    <w:p>
      <w:pPr>
        <w:pStyle w:val="SHTKNoteDetail"/>
      </w:pPr>
      <w:r>
        <w:t>• 저본 기준 번역 | 위 한국어 직역과 같음.</w:t>
      </w:r>
    </w:p>
    <w:p>
      <w:pPr>
        <w:pStyle w:val="SHTKNoteDetail"/>
      </w:pPr>
      <w:r>
        <w:t>• 이문 독법 | 恒 【乙】</w:t>
      </w:r>
    </w:p>
    <w:p>
      <w:pPr>
        <w:pStyle w:val="SHTKNoteDetail"/>
      </w:pPr>
      <w:r>
        <w:t>• 이문 번역·의미 차이 | 俱起는 “함께 일어남”, 恒起는 “항상 일어남”이다.</w:t>
      </w:r>
    </w:p>
    <w:p>
      <w:pPr>
        <w:pStyle w:val="SHTKNoteDetail"/>
      </w:pPr>
      <w:r>
        <w:t>• 이문 기준 번역 | “함께 일어남”</w:t>
      </w:r>
    </w:p>
    <w:p>
      <w:pPr>
        <w:pStyle w:val="SHTKNoteDetail"/>
      </w:pPr>
      <w:r>
        <w:t>• 번역 영향 판정 | [의미 차이 있음]</w:t>
      </w:r>
    </w:p>
    <w:p>
      <w:pPr>
        <w:pStyle w:val="SHTKNoteDetail"/>
      </w:pPr>
      <w:r>
        <w:t>• 출처 | CBETA T41n1821, 교감 번호 0077020.</w:t>
      </w:r>
    </w:p>
    <w:p>
      <w:pPr>
        <w:pStyle w:val="SHTKSourceText"/>
        <w:keepNext/>
      </w:pPr>
      <w:r>
        <w:t xml:space="preserve">俱起即顯[21]竝生。</w:t>
      </w:r>
    </w:p>
    <w:p>
      <w:pPr>
        <w:pStyle w:val="SHTKTranslationText"/>
      </w:pPr>
      <w:r>
        <w:t xml:space="preserve">‘함께 일어남’은 곧 [21]나란히 생겨남을 드러낸다.</w:t>
      </w:r>
    </w:p>
    <w:p>
      <w:pPr>
        <w:pStyle w:val="SHTKNoteSummary"/>
        <w:keepNext/>
      </w:pPr>
      <w:r>
        <w:t>교감 요약 | [CBETA 교감] 저본 竝 → 乙본 互</w:t>
      </w:r>
    </w:p>
    <w:p>
      <w:pPr>
        <w:pStyle w:val="SHTKNoteDetail"/>
      </w:pPr>
      <w:r>
        <w:t>• 저본 독법 | 竝 【大】</w:t>
      </w:r>
    </w:p>
    <w:p>
      <w:pPr>
        <w:pStyle w:val="SHTKNoteDetail"/>
      </w:pPr>
      <w:r>
        <w:t>• 저본 기준 번역 | 위 한국어 직역과 같음.</w:t>
      </w:r>
    </w:p>
    <w:p>
      <w:pPr>
        <w:pStyle w:val="SHTKNoteDetail"/>
      </w:pPr>
      <w:r>
        <w:t>• 이문 독법 | 互 【乙】</w:t>
      </w:r>
    </w:p>
    <w:p>
      <w:pPr>
        <w:pStyle w:val="SHTKNoteDetail"/>
      </w:pPr>
      <w:r>
        <w:t>• 이문 번역·의미 차이 | 竝生은 “나란히 생겨남”, 互生은 “서로 생겨남”이다.</w:t>
      </w:r>
    </w:p>
    <w:p>
      <w:pPr>
        <w:pStyle w:val="SHTKNoteDetail"/>
      </w:pPr>
      <w:r>
        <w:t>• 번역 영향 판정 | [의미 차이 경미]</w:t>
      </w:r>
    </w:p>
    <w:p>
      <w:pPr>
        <w:pStyle w:val="SHTKNoteDetail"/>
      </w:pPr>
      <w:r>
        <w:t>• 출처 | CBETA T41n1821, 교감 번호 0077021.</w:t>
      </w:r>
    </w:p>
    <w:p>
      <w:pPr>
        <w:pStyle w:val="SHTKPositionMarker"/>
        <w:keepNext/>
      </w:pPr>
      <w:r>
        <w:t xml:space="preserve">[0077c21]</w:t>
      </w:r>
    </w:p>
    <w:p>
      <w:pPr>
        <w:pStyle w:val="SHTKSourceText"/>
        <w:keepNext/>
      </w:pPr>
      <w:r>
        <w:t xml:space="preserve">如是已說至不善心有者。</w:t>
      </w:r>
    </w:p>
    <w:p>
      <w:pPr>
        <w:pStyle w:val="SHTKTranslationText"/>
      </w:pPr>
      <w:r>
        <w:t xml:space="preserve">“이와 같이 이미 설하였다……불선심에 있다”라는 것이다.</w:t>
      </w:r>
    </w:p>
    <w:p>
      <w:pPr>
        <w:pStyle w:val="SHTKSourceText"/>
        <w:keepNext/>
      </w:pPr>
      <w:r>
        <w:t xml:space="preserve">此下第四明大[22]不善地法</w:t>
      </w:r>
    </w:p>
    <w:p>
      <w:pPr>
        <w:pStyle w:val="SHTKTranslationText"/>
      </w:pPr>
      <w:r>
        <w:t xml:space="preserve">이 아래 네 번째는 대[22]불선지법을 밝힌다.</w:t>
      </w:r>
    </w:p>
    <w:p>
      <w:pPr>
        <w:pStyle w:val="SHTKNoteSummary"/>
        <w:keepNext/>
      </w:pPr>
      <w:r>
        <w:t>교감 요약 | [CBETA 교감] 乙본에는 不 없음</w:t>
      </w:r>
    </w:p>
    <w:p>
      <w:pPr>
        <w:pStyle w:val="SHTKNoteDetail"/>
      </w:pPr>
      <w:r>
        <w:t>• 저본 독법 | 不 【大】</w:t>
      </w:r>
    </w:p>
    <w:p>
      <w:pPr>
        <w:pStyle w:val="SHTKNoteDetail"/>
      </w:pPr>
      <w:r>
        <w:t>• 저본 기준 번역 | 위 한국어 직역과 같음.</w:t>
      </w:r>
    </w:p>
    <w:p>
      <w:pPr>
        <w:pStyle w:val="SHTKNoteDetail"/>
      </w:pPr>
      <w:r>
        <w:t>• 이문 독법 | (없음) 【乙】</w:t>
      </w:r>
    </w:p>
    <w:p>
      <w:pPr>
        <w:pStyle w:val="SHTKNoteDetail"/>
      </w:pPr>
      <w:r>
        <w:t>• 이문 번역·의미 차이 | 大不善地法의 不을 빼면 大善地法이 되어 법의 범주가 바뀐다.</w:t>
      </w:r>
    </w:p>
    <w:p>
      <w:pPr>
        <w:pStyle w:val="SHTKNoteDetail"/>
      </w:pPr>
      <w:r>
        <w:t>• 이문 기준 번역 | 이문은 저본의 不에 해당하는 말 없이 읽는다.</w:t>
      </w:r>
    </w:p>
    <w:p>
      <w:pPr>
        <w:pStyle w:val="SHTKNoteDetail"/>
      </w:pPr>
      <w:r>
        <w:t>• 번역 영향 판정 | [논지에 영향]</w:t>
      </w:r>
    </w:p>
    <w:p>
      <w:pPr>
        <w:pStyle w:val="SHTKNoteDetail"/>
      </w:pPr>
      <w:r>
        <w:t>• 출처 | CBETA T41n1821, 교감 번호 0077022.</w:t>
      </w:r>
    </w:p>
    <w:p>
      <w:pPr>
        <w:pStyle w:val="SHTKSourceText"/>
        <w:keepNext/>
      </w:pPr>
      <w:r>
        <w:t xml:space="preserve">就中。 一釋名。 二辨體。 此即釋名。 兩重依主釋亦準前釋。 恒遍不善故名為大。</w:t>
      </w:r>
    </w:p>
    <w:p>
      <w:pPr>
        <w:pStyle w:val="SHTKTranslationText"/>
      </w:pPr>
      <w:r>
        <w:t xml:space="preserve">그 가운데, 첫째는 이름을 풀이하고, 둘째는 자체를 분별한다. 이것은 곧 이름을 풀이하는 것이다. 두 겹의 의주석 역시 앞의 해석에 준한다. 항상 불선심에 두루하므로 ‘대’라고 이름한다.</w:t>
      </w:r>
    </w:p>
    <w:p>
      <w:pPr>
        <w:pStyle w:val="SHTKPositionMarker"/>
        <w:keepNext/>
      </w:pPr>
      <w:r>
        <w:t xml:space="preserve">[0077c24]</w:t>
      </w:r>
    </w:p>
    <w:p>
      <w:pPr>
        <w:pStyle w:val="SHTKSourceText"/>
        <w:keepNext/>
      </w:pPr>
      <w:r>
        <w:t xml:space="preserve">彼法是何至無慚及無愧者。 此下辨體。 問答可知。 有古德亦以五義廢立大不善地法。 一通六識。 二通五斷。</w:t>
      </w:r>
    </w:p>
    <w:p>
      <w:pPr>
        <w:pStyle w:val="SHTKTranslationText"/>
      </w:pPr>
      <w:r>
        <w:t xml:space="preserve">“그 법은 무엇인가……무참과 무괴이다”라는 것이다. 이 아래는 자체를 분별한다. 문답은 알 수 있다. 옛 덕도 다섯 뜻으로 대불선지법을 취사하여 세웠다. 첫째, 육식에 통하고, 둘째, 오단에 통하며,</w:t>
      </w:r>
    </w:p>
    <w:p>
      <w:pPr>
        <w:pStyle w:val="SHTKSourceText"/>
        <w:keepNext/>
      </w:pPr>
      <w:r>
        <w:t xml:space="preserve">三竝[23]頭起。</w:t>
      </w:r>
    </w:p>
    <w:p>
      <w:pPr>
        <w:pStyle w:val="SHTKTranslationText"/>
      </w:pPr>
      <w:r>
        <w:t xml:space="preserve">셋째, [23]나란히 앞장서 일어나고,</w:t>
      </w:r>
    </w:p>
    <w:p>
      <w:pPr>
        <w:pStyle w:val="SHTKNoteSummary"/>
        <w:keepNext/>
      </w:pPr>
      <w:r>
        <w:t>교감 요약 | [CBETA 교감] 저본 頭 → 乙본 顯</w:t>
      </w:r>
    </w:p>
    <w:p>
      <w:pPr>
        <w:pStyle w:val="SHTKNoteDetail"/>
      </w:pPr>
      <w:r>
        <w:t>• 저본 독법 | 頭 【大】</w:t>
      </w:r>
    </w:p>
    <w:p>
      <w:pPr>
        <w:pStyle w:val="SHTKNoteDetail"/>
      </w:pPr>
      <w:r>
        <w:t>• 저본 기준 번역 | 위 한국어 직역과 같음.</w:t>
      </w:r>
    </w:p>
    <w:p>
      <w:pPr>
        <w:pStyle w:val="SHTKNoteDetail"/>
      </w:pPr>
      <w:r>
        <w:t>• 이문 독법 | 顯 【乙】</w:t>
      </w:r>
    </w:p>
    <w:p>
      <w:pPr>
        <w:pStyle w:val="SHTKNoteDetail"/>
      </w:pPr>
      <w:r>
        <w:t>• 이문 번역·의미 차이 | 竝頭起와 竝顯起의 차이로, 성립 조건의 표현이 달라진다.</w:t>
      </w:r>
    </w:p>
    <w:p>
      <w:pPr>
        <w:pStyle w:val="SHTKNoteDetail"/>
      </w:pPr>
      <w:r>
        <w:t>• 번역 영향 판정 | [의미 차이 경미]</w:t>
      </w:r>
    </w:p>
    <w:p>
      <w:pPr>
        <w:pStyle w:val="SHTKNoteDetail"/>
      </w:pPr>
      <w:r>
        <w:t>• 출처 | CBETA T41n1821, 교감 번호 0077023.</w:t>
      </w:r>
    </w:p>
    <w:p>
      <w:pPr>
        <w:pStyle w:val="SHTKSourceText"/>
        <w:keepNext/>
      </w:pPr>
      <w:r>
        <w:t xml:space="preserve">四唯不善。 五唯欲界。 若具五義立大不善地法。 餘心所法不具五義。 是故不立。 亦費言論不能具述也。 今依此論。 以一義廢立大不善地法二。</w:t>
      </w:r>
    </w:p>
    <w:p>
      <w:pPr>
        <w:pStyle w:val="SHTKTranslationText"/>
      </w:pPr>
      <w:r>
        <w:t xml:space="preserve">넷째, 오직 불선이며, 다섯째, 오직 욕계에만 있다. 다섯 뜻을 갖추면 대불선지법으로 세운다. 나머지 심소법은 다섯 뜻을 갖추지 못한다. 그러므로 세우지 않는다. 이 또한 말이 번거로워 모두 서술할 수 없다. 이제 이 논에 의하면, 한 가지 뜻으로 취사하여 대불선지법 둘을 세운다.</w:t>
      </w:r>
    </w:p>
    <w:p>
      <w:pPr>
        <w:pStyle w:val="SHTKSourceText"/>
        <w:keepNext/>
      </w:pPr>
      <w:r>
        <w:t xml:space="preserve">謂唯遍不善心。 泰法師解云。 唯簡大地十。 遍不善心簡餘三十四數。 此解不然。 如大煩惱地法六。 尋．伺二。 此八既遍不善心。</w:t>
      </w:r>
    </w:p>
    <w:p>
      <w:pPr>
        <w:pStyle w:val="SHTKTranslationText"/>
      </w:pPr>
      <w:r>
        <w:t xml:space="preserve">곧 오직 불선심에 두루하는 것이다. 태 법사가 해석하여 말한다. ‘오직’은 대지법 열을 가려내고, ‘불선심에 두루한다’는 말은 나머지 서른네 수를 가려낸다. 이 해석은 옳지 않다. 대번뇌지법 여섯과, 심·사 둘을 보라. 이 여덟은 이미 불선심에 두루하는데,</w:t>
      </w:r>
    </w:p>
    <w:p>
      <w:pPr>
        <w:pStyle w:val="SHTKSourceText"/>
        <w:keepNext/>
      </w:pPr>
      <w:r>
        <w:t xml:space="preserve">云何將遍不善[＊]以簡。</w:t>
      </w:r>
    </w:p>
    <w:p>
      <w:pPr>
        <w:pStyle w:val="SHTKTranslationText"/>
      </w:pPr>
      <w:r>
        <w:t xml:space="preserve">어찌 ‘불선에 두루함’[＊]으로써 가려낼 수 있겠는가.</w:t>
      </w:r>
    </w:p>
    <w:p>
      <w:pPr>
        <w:pStyle w:val="SHTKNoteSummary"/>
        <w:keepNext/>
      </w:pPr>
      <w:r>
        <w:t>교감 요약 | [상호참조] 이 [＊]는 CBETA가 붙인 참조 표지로, 연결된 교감을 확정할 수 없다.</w:t>
      </w:r>
    </w:p>
    <w:p>
      <w:pPr>
        <w:pStyle w:val="SHTKNoteDetail"/>
      </w:pPr>
      <w:r>
        <w:t>• 한국어 해설 | 저본의 [＊]는 그대로 보존하며 독법을 임의 복원하지 않음.</w:t>
      </w:r>
    </w:p>
    <w:p>
      <w:pPr>
        <w:pStyle w:val="SHTKNoteDetail"/>
      </w:pPr>
      <w:r>
        <w:t>• 번역 영향 판정 | [판단 유보]</w:t>
      </w:r>
    </w:p>
    <w:p>
      <w:pPr>
        <w:pStyle w:val="SHTKSourceText"/>
        <w:keepNext/>
      </w:pPr>
      <w:r>
        <w:t xml:space="preserve">應以唯不善[1]以簡同大地十。</w:t>
      </w:r>
    </w:p>
    <w:p>
      <w:pPr>
        <w:pStyle w:val="SHTKTranslationText"/>
      </w:pPr>
      <w:r>
        <w:t xml:space="preserve">마땅히 ‘오직 불선’[1]으로써 대지법 열과 같은 것을 가려내야 한다.</w:t>
      </w:r>
    </w:p>
    <w:p>
      <w:pPr>
        <w:pStyle w:val="SHTKNoteSummary"/>
        <w:keepNext/>
      </w:pPr>
      <w:r>
        <w:t>교감 요약 | [CBETA 교감] 저본 以 → 乙본 心</w:t>
      </w:r>
    </w:p>
    <w:p>
      <w:pPr>
        <w:pStyle w:val="SHTKNoteDetail"/>
      </w:pPr>
      <w:r>
        <w:t>• 저본 독법 | 以 【大】</w:t>
      </w:r>
    </w:p>
    <w:p>
      <w:pPr>
        <w:pStyle w:val="SHTKNoteDetail"/>
      </w:pPr>
      <w:r>
        <w:t>• 저본 기준 번역 | 위 한국어 직역과 같음.</w:t>
      </w:r>
    </w:p>
    <w:p>
      <w:pPr>
        <w:pStyle w:val="SHTKNoteDetail"/>
      </w:pPr>
      <w:r>
        <w:t>• 이문 독법 | 心 【乙】</w:t>
      </w:r>
    </w:p>
    <w:p>
      <w:pPr>
        <w:pStyle w:val="SHTKNoteDetail"/>
      </w:pPr>
      <w:r>
        <w:t>• 이문 번역·의미 차이 | 以簡을 心簡으로 읽는 이문은 문맥상 확정하기 어렵다.</w:t>
      </w:r>
    </w:p>
    <w:p>
      <w:pPr>
        <w:pStyle w:val="SHTKNoteDetail"/>
      </w:pPr>
      <w:r>
        <w:t>• 번역 영향 판정 | [판단 유보]</w:t>
      </w:r>
    </w:p>
    <w:p>
      <w:pPr>
        <w:pStyle w:val="SHTKNoteDetail"/>
      </w:pPr>
      <w:r>
        <w:t>• 출처 | CBETA T41n1821, 교감 번호 0078001.</w:t>
      </w:r>
    </w:p>
    <w:p>
      <w:pPr>
        <w:pStyle w:val="SHTKSourceText"/>
        <w:keepNext/>
      </w:pPr>
      <w:r>
        <w:t xml:space="preserve">又大善地法十。</w:t>
      </w:r>
    </w:p>
    <w:p>
      <w:pPr>
        <w:pStyle w:val="SHTKTranslationText"/>
      </w:pPr>
      <w:r>
        <w:t xml:space="preserve">또 대선지법 열,</w:t>
      </w:r>
    </w:p>
    <w:p>
      <w:pPr>
        <w:pStyle w:val="SHTKSourceText"/>
        <w:keepNext/>
      </w:pPr>
      <w:r>
        <w:t xml:space="preserve">[2]少惑中謟．誑．憍。</w:t>
      </w:r>
    </w:p>
    <w:p>
      <w:pPr>
        <w:pStyle w:val="SHTKTranslationText"/>
      </w:pPr>
      <w:r>
        <w:t xml:space="preserve">[판독 불확실] [2]소혹 가운데 첨·광·교,</w:t>
      </w:r>
    </w:p>
    <w:p>
      <w:pPr>
        <w:pStyle w:val="SHTKNoteSummary"/>
        <w:keepNext/>
      </w:pPr>
      <w:r>
        <w:t>교감 요약 | [CBETA 교감] 저본 少 → 乙본 小</w:t>
      </w:r>
    </w:p>
    <w:p>
      <w:pPr>
        <w:pStyle w:val="SHTKNoteDetail"/>
      </w:pPr>
      <w:r>
        <w:t>• 저본 독법 | 少 【大】</w:t>
      </w:r>
    </w:p>
    <w:p>
      <w:pPr>
        <w:pStyle w:val="SHTKNoteDetail"/>
      </w:pPr>
      <w:r>
        <w:t>• 저본 기준 번역 | 위 한국어 직역과 같음.</w:t>
      </w:r>
    </w:p>
    <w:p>
      <w:pPr>
        <w:pStyle w:val="SHTKNoteDetail"/>
      </w:pPr>
      <w:r>
        <w:t>• 이문 독법 | 小 【乙】</w:t>
      </w:r>
    </w:p>
    <w:p>
      <w:pPr>
        <w:pStyle w:val="SHTKNoteDetail"/>
      </w:pPr>
      <w:r>
        <w:t>• 이문 번역·의미 차이 | 少煩惱와 小煩惱는 같은 기술어의 표기 차이로 처리할 수 있다.</w:t>
      </w:r>
    </w:p>
    <w:p>
      <w:pPr>
        <w:pStyle w:val="SHTKNoteDetail"/>
      </w:pPr>
      <w:r>
        <w:t>• 번역 영향 판정 | [번역 차이 없음]</w:t>
      </w:r>
    </w:p>
    <w:p>
      <w:pPr>
        <w:pStyle w:val="SHTKNoteDetail"/>
      </w:pPr>
      <w:r>
        <w:t>• 출처 | CBETA T41n1821, 교감 번호 0078002.</w:t>
      </w:r>
    </w:p>
    <w:p>
      <w:pPr>
        <w:pStyle w:val="SHTKNoteSummary"/>
      </w:pPr>
      <w:r>
        <w:t>교감 요약 | [CBETA 추가 교감] 저본 謟 → 이문 諂</w:t>
      </w:r>
    </w:p>
    <w:p>
      <w:pPr>
        <w:pStyle w:val="SHTKNoteDetail"/>
      </w:pPr>
      <w:r>
        <w:t>• 저본 | 謟 — 저본 문자는 그대로 보존한다.</w:t>
      </w:r>
    </w:p>
    <w:p>
      <w:pPr>
        <w:pStyle w:val="SHTKNoteDetail"/>
      </w:pPr>
      <w:r>
        <w:t>• 현행 CBETA 채택 독법 | 諂.</w:t>
      </w:r>
    </w:p>
    <w:p>
      <w:pPr>
        <w:pStyle w:val="SHTKNoteDetail"/>
      </w:pPr>
      <w:r>
        <w:t>• 한국어 적용 | 문맥상 심소명 ‘첨(諂)’으로 해석하였다.</w:t>
      </w:r>
    </w:p>
    <w:p>
      <w:pPr>
        <w:pStyle w:val="SHTKNoteDetail"/>
      </w:pPr>
      <w:r>
        <w:t>• 번역 영향 판정 | [의미 차이 경미]</w:t>
      </w:r>
    </w:p>
    <w:p>
      <w:pPr>
        <w:pStyle w:val="SHTKSourceText"/>
        <w:keepNext/>
      </w:pPr>
      <w:r>
        <w:t xml:space="preserve">及睡眠．惡作．貪．慢．疑。 此十八應以二義簡。 遍不善言。 但應簡忿．覆．慳．嫉．惱．害．恨．及瞋。 非是法師不達此應誤耳 今解云大地法十。 大煩惱地法六。 及尋．伺二。</w:t>
      </w:r>
    </w:p>
    <w:p>
      <w:pPr>
        <w:pStyle w:val="SHTKTranslationText"/>
      </w:pPr>
      <w:r>
        <w:t xml:space="preserve">그리고 수면·악작·탐·만·의는, 이 열여덟을 마땅히 두 뜻으로 가려내야 한다. ‘불선에 두루한다’는 말은, 다만 분·복·간·질·뇌·해·한과 진을 가려내야 할 뿐이다. 법사가 이것을 알지 못한 것이 아니라 아마 잘못 기록된 듯하다. 이제 해석하면, 대지법 열, 대번뇌지법 여섯, 그리고 심·사 둘,</w:t>
      </w:r>
    </w:p>
    <w:p>
      <w:pPr>
        <w:pStyle w:val="SHTKSourceText"/>
        <w:keepNext/>
      </w:pPr>
      <w:r>
        <w:t xml:space="preserve">此十八法雖遍不善心。 而非唯不善。</w:t>
      </w:r>
    </w:p>
    <w:p>
      <w:pPr>
        <w:pStyle w:val="SHTKTranslationText"/>
      </w:pPr>
      <w:r>
        <w:t xml:space="preserve">이 열여덟 법은 비록 불선심에 두루하지만, 오직 불선인 것은 아니다.</w:t>
      </w:r>
    </w:p>
    <w:p>
      <w:pPr>
        <w:pStyle w:val="SHTKSourceText"/>
        <w:keepNext/>
      </w:pPr>
      <w:r>
        <w:t xml:space="preserve">忿．覆．慳．[3]嫉．惱．害．恨．及瞋。</w:t>
      </w:r>
    </w:p>
    <w:p>
      <w:pPr>
        <w:pStyle w:val="SHTKTranslationText"/>
      </w:pPr>
      <w:r>
        <w:t xml:space="preserve">분·복·간·[3]질·뇌·해·한과 진,</w:t>
      </w:r>
    </w:p>
    <w:p>
      <w:pPr>
        <w:pStyle w:val="SHTKNoteSummary"/>
        <w:keepNext/>
      </w:pPr>
      <w:r>
        <w:t>교감 요약 | [CBETA 교감] 저본 嫉惱 → 甲·乙본 惱嫉</w:t>
      </w:r>
    </w:p>
    <w:p>
      <w:pPr>
        <w:pStyle w:val="SHTKNoteDetail"/>
      </w:pPr>
      <w:r>
        <w:t>• 저본 독법 | 嫉．惱 【大】</w:t>
      </w:r>
    </w:p>
    <w:p>
      <w:pPr>
        <w:pStyle w:val="SHTKNoteDetail"/>
      </w:pPr>
      <w:r>
        <w:t>• 저본 기준 번역 | 위 한국어 직역과 같음.</w:t>
      </w:r>
    </w:p>
    <w:p>
      <w:pPr>
        <w:pStyle w:val="SHTKNoteDetail"/>
      </w:pPr>
      <w:r>
        <w:t>• 이문 독법 | 惱嫉 【甲】【乙】</w:t>
      </w:r>
    </w:p>
    <w:p>
      <w:pPr>
        <w:pStyle w:val="SHTKNoteDetail"/>
      </w:pPr>
      <w:r>
        <w:t>• 이문 번역·의미 차이 | 嫉．惱와 惱嫉의 열거 순서만 달라진다.</w:t>
      </w:r>
    </w:p>
    <w:p>
      <w:pPr>
        <w:pStyle w:val="SHTKNoteDetail"/>
      </w:pPr>
      <w:r>
        <w:t>• 번역 영향 판정 | [번역 차이 없음]</w:t>
      </w:r>
    </w:p>
    <w:p>
      <w:pPr>
        <w:pStyle w:val="SHTKNoteDetail"/>
      </w:pPr>
      <w:r>
        <w:t>• 출처 | CBETA T41n1821, 교감 번호 0078003.</w:t>
      </w:r>
    </w:p>
    <w:p>
      <w:pPr>
        <w:pStyle w:val="SHTKSourceText"/>
        <w:keepNext/>
      </w:pPr>
      <w:r>
        <w:t xml:space="preserve">此八雖唯不善而非遍不善。 餘大善地法十。</w:t>
      </w:r>
    </w:p>
    <w:p>
      <w:pPr>
        <w:pStyle w:val="SHTKTranslationText"/>
      </w:pPr>
      <w:r>
        <w:t xml:space="preserve">이 여덟은 비록 오직 불선이지만 불선심에 두루하는 것은 아니다. 나머지 대선지법 열,</w:t>
      </w:r>
    </w:p>
    <w:p>
      <w:pPr>
        <w:pStyle w:val="SHTKSourceText"/>
        <w:keepNext/>
      </w:pPr>
      <w:r>
        <w:t xml:space="preserve">[＊]少惑中諂．誑．憍。</w:t>
      </w:r>
    </w:p>
    <w:p>
      <w:pPr>
        <w:pStyle w:val="SHTKTranslationText"/>
      </w:pPr>
      <w:r>
        <w:t xml:space="preserve">[＊]소혹 가운데 첨·광·교,</w:t>
      </w:r>
    </w:p>
    <w:p>
      <w:pPr>
        <w:pStyle w:val="SHTKNoteSummary"/>
        <w:keepNext/>
      </w:pPr>
      <w:r>
        <w:t>교감 요약 | [상호참조] 이 [＊]는 CBETA가 붙인 참조 표지로, 연결된 교감을 확정할 수 없다.</w:t>
      </w:r>
    </w:p>
    <w:p>
      <w:pPr>
        <w:pStyle w:val="SHTKNoteDetail"/>
      </w:pPr>
      <w:r>
        <w:t>• 저본 독법 | 少 【大】</w:t>
      </w:r>
    </w:p>
    <w:p>
      <w:pPr>
        <w:pStyle w:val="SHTKNoteDetail"/>
      </w:pPr>
      <w:r>
        <w:t>• 이문 독법 | 小 【乙】</w:t>
      </w:r>
    </w:p>
    <w:p>
      <w:pPr>
        <w:pStyle w:val="SHTKNoteDetail"/>
      </w:pPr>
      <w:r>
        <w:t>• 번역 영향 판정 | [번역 차이 없음]</w:t>
      </w:r>
    </w:p>
    <w:p>
      <w:pPr>
        <w:pStyle w:val="SHTKNoteDetail"/>
      </w:pPr>
      <w:r>
        <w:t>• 출처 | CBETA T41n1821, 교감 번호 0078002.</w:t>
      </w:r>
    </w:p>
    <w:p>
      <w:pPr>
        <w:pStyle w:val="SHTKSourceText"/>
        <w:keepNext/>
      </w:pPr>
      <w:r>
        <w:t xml:space="preserve">及地外睡眠．惡作．貪．慢．疑。 此十八法非唯不善。 亦非遍不善故。 皆不名大不善地法。 作斯解釋可無妨矣。</w:t>
      </w:r>
    </w:p>
    <w:p>
      <w:pPr>
        <w:pStyle w:val="SHTKTranslationText"/>
      </w:pPr>
      <w:r>
        <w:t xml:space="preserve">그리고 지 밖의 수면·악작·탐·만·의, 이 열여덟 법은 오직 불선도 아니고, 또 불선에 두루하지도 않는다. 그러므로 모두 대불선지법이라고 하지 않는다. 이와 같이 해석하면 방해가 없을 것이다.</w:t>
      </w:r>
    </w:p>
    <w:p>
      <w:pPr>
        <w:pStyle w:val="SHTKPositionMarker"/>
        <w:keepNext/>
      </w:pPr>
      <w:r>
        <w:t xml:space="preserve">[0078a15]</w:t>
      </w:r>
    </w:p>
    <w:p>
      <w:pPr>
        <w:pStyle w:val="SHTKSourceText"/>
        <w:keepNext/>
      </w:pPr>
      <w:r>
        <w:t xml:space="preserve">論曰至如後當辨者。 指同下釋 如是已說至染污心俱者。 此下第五明少煩惱地法。 一釋名。 二辨體。 此即釋名。 兩重依主亦準前釋。</w:t>
      </w:r>
    </w:p>
    <w:p>
      <w:pPr>
        <w:pStyle w:val="SHTKTranslationText"/>
      </w:pPr>
      <w:r>
        <w:t xml:space="preserve">“논하여 말한다……뒤에서 마땅히 분별할 것과 같다”라는 것이다. 아래의 해석과 같음을 가리킨다. “이와 같이 이미 설하였다……염오심과 함께한다”라는 것이다. 이 아래 다섯 번째는 소번뇌지법을 밝힌다. 첫째는 이름을 풀이하고, 둘째는 자체를 분별한다. 이것은 곧 이름을 풀이하는 것이다. 두 겹의 의주석 역시 앞의 해석에 준한다.</w:t>
      </w:r>
    </w:p>
    <w:p>
      <w:pPr>
        <w:pStyle w:val="SHTKPositionMarker"/>
        <w:keepNext/>
      </w:pPr>
      <w:r>
        <w:t xml:space="preserve">[0078a19]</w:t>
      </w:r>
    </w:p>
    <w:p>
      <w:pPr>
        <w:pStyle w:val="SHTKSourceText"/>
        <w:keepNext/>
      </w:pPr>
      <w:r>
        <w:t xml:space="preserve">彼法是何至小煩惱地法者。 此下辨體。</w:t>
      </w:r>
    </w:p>
    <w:p>
      <w:pPr>
        <w:pStyle w:val="SHTKTranslationText"/>
      </w:pPr>
      <w:r>
        <w:t xml:space="preserve">“그 법은 무엇인가……소번뇌지법이다”라는 것이다. 이 아래는 자체를 분별한다.</w:t>
      </w:r>
    </w:p>
    <w:p>
      <w:pPr>
        <w:pStyle w:val="SHTKSourceText"/>
        <w:keepNext/>
      </w:pPr>
      <w:r>
        <w:t xml:space="preserve">有古德亦以五義廢立[＊]少煩惱地法。</w:t>
      </w:r>
    </w:p>
    <w:p>
      <w:pPr>
        <w:pStyle w:val="SHTKTranslationText"/>
      </w:pPr>
      <w:r>
        <w:t xml:space="preserve">옛 덕도 다섯 뜻으로 [＊]소번뇌지법을 취사하여 세웠다.</w:t>
      </w:r>
    </w:p>
    <w:p>
      <w:pPr>
        <w:pStyle w:val="SHTKNoteSummary"/>
        <w:keepNext/>
      </w:pPr>
      <w:r>
        <w:t>교감 요약 | [상호참조] 저본 少 → 이문 小</w:t>
      </w:r>
    </w:p>
    <w:p>
      <w:pPr>
        <w:pStyle w:val="SHTKNoteDetail"/>
      </w:pPr>
      <w:r>
        <w:t>• 저본 독법 | 少 【大】</w:t>
      </w:r>
    </w:p>
    <w:p>
      <w:pPr>
        <w:pStyle w:val="SHTKNoteDetail"/>
      </w:pPr>
      <w:r>
        <w:t>• 이문 독법 | 小 【乙】</w:t>
      </w:r>
    </w:p>
    <w:p>
      <w:pPr>
        <w:pStyle w:val="SHTKNoteDetail"/>
      </w:pPr>
      <w:r>
        <w:t>• 번역 영향 판정 | [번역 차이 없음]</w:t>
      </w:r>
    </w:p>
    <w:p>
      <w:pPr>
        <w:pStyle w:val="SHTKNoteDetail"/>
      </w:pPr>
      <w:r>
        <w:t>• 출처 | CBETA T41n1821, 교감 번호 0078002.</w:t>
      </w:r>
    </w:p>
    <w:p>
      <w:pPr>
        <w:pStyle w:val="SHTKSourceText"/>
        <w:keepNext/>
      </w:pPr>
      <w:r>
        <w:t xml:space="preserve">一不通六識。 二不通五斷。 三不通三性。</w:t>
      </w:r>
    </w:p>
    <w:p>
      <w:pPr>
        <w:pStyle w:val="SHTKTranslationText"/>
      </w:pPr>
      <w:r>
        <w:t xml:space="preserve">첫째, 육식에 통하지 않고, 둘째, 오단에 통하지 않으며, 셋째, 삼성에 통하지 않고,</w:t>
      </w:r>
    </w:p>
    <w:p>
      <w:pPr>
        <w:pStyle w:val="SHTKSourceText"/>
        <w:keepNext/>
      </w:pPr>
      <w:r>
        <w:t xml:space="preserve">四[＊]不通三界。</w:t>
      </w:r>
    </w:p>
    <w:p>
      <w:pPr>
        <w:pStyle w:val="SHTKTranslationText"/>
      </w:pPr>
      <w:r>
        <w:t xml:space="preserve">넷째, [＊]삼계에 통하지 않으며,</w:t>
      </w:r>
    </w:p>
    <w:p>
      <w:pPr>
        <w:pStyle w:val="SHTKNoteSummary"/>
        <w:keepNext/>
      </w:pPr>
      <w:r>
        <w:t>교감 요약 | [상호참조] 이 [＊]는 CBETA가 붙인 참조 표지로, 연결된 교감을 확정할 수 없다.</w:t>
      </w:r>
    </w:p>
    <w:p>
      <w:pPr>
        <w:pStyle w:val="SHTKNoteDetail"/>
      </w:pPr>
      <w:r>
        <w:t>• 저본 독법 | 不 【大】</w:t>
      </w:r>
    </w:p>
    <w:p>
      <w:pPr>
        <w:pStyle w:val="SHTKNoteDetail"/>
      </w:pPr>
      <w:r>
        <w:t>• 이문 독법 | (없음) 【乙】</w:t>
      </w:r>
    </w:p>
    <w:p>
      <w:pPr>
        <w:pStyle w:val="SHTKNoteDetail"/>
      </w:pPr>
      <w:r>
        <w:t>• 번역 영향 판정 | [논지에 영향]</w:t>
      </w:r>
    </w:p>
    <w:p>
      <w:pPr>
        <w:pStyle w:val="SHTKNoteDetail"/>
      </w:pPr>
      <w:r>
        <w:t>• 출처 | CBETA T41n1821, 교감 번호 0077022.</w:t>
      </w:r>
    </w:p>
    <w:p>
      <w:pPr>
        <w:pStyle w:val="SHTKSourceText"/>
        <w:keepNext/>
      </w:pPr>
      <w:r>
        <w:t xml:space="preserve">五別頭起。 亦費言論不能具述。</w:t>
      </w:r>
    </w:p>
    <w:p>
      <w:pPr>
        <w:pStyle w:val="SHTKTranslationText"/>
      </w:pPr>
      <w:r>
        <w:t xml:space="preserve">다섯째, 따로 앞장서 일어난다. 이 또한 말이 번거로워 모두 서술할 수 없다.</w:t>
      </w:r>
    </w:p>
    <w:p>
      <w:pPr>
        <w:pStyle w:val="SHTKSourceText"/>
        <w:keepNext/>
      </w:pPr>
      <w:r>
        <w:t xml:space="preserve">若具五義立[＊]少煩惱。</w:t>
      </w:r>
    </w:p>
    <w:p>
      <w:pPr>
        <w:pStyle w:val="SHTKTranslationText"/>
      </w:pPr>
      <w:r>
        <w:t xml:space="preserve">다섯 뜻을 갖추면 [＊]소번뇌로 세우고,</w:t>
      </w:r>
    </w:p>
    <w:p>
      <w:pPr>
        <w:pStyle w:val="SHTKNoteSummary"/>
        <w:keepNext/>
      </w:pPr>
      <w:r>
        <w:t>교감 요약 | [상호참조] 이 [＊]는 CBETA가 붙인 참조 표지로, 연결된 교감을 확정할 수 없다.</w:t>
      </w:r>
    </w:p>
    <w:p>
      <w:pPr>
        <w:pStyle w:val="SHTKNoteDetail"/>
      </w:pPr>
      <w:r>
        <w:t>• 저본 독법 | 少 【大】</w:t>
      </w:r>
    </w:p>
    <w:p>
      <w:pPr>
        <w:pStyle w:val="SHTKNoteDetail"/>
      </w:pPr>
      <w:r>
        <w:t>• 이문 독법 | 小 【乙】</w:t>
      </w:r>
    </w:p>
    <w:p>
      <w:pPr>
        <w:pStyle w:val="SHTKNoteDetail"/>
      </w:pPr>
      <w:r>
        <w:t>• 번역 영향 판정 | [번역 차이 없음]</w:t>
      </w:r>
    </w:p>
    <w:p>
      <w:pPr>
        <w:pStyle w:val="SHTKNoteDetail"/>
      </w:pPr>
      <w:r>
        <w:t>• 출처 | CBETA T41n1821, 교감 번호 0078002.</w:t>
      </w:r>
    </w:p>
    <w:p>
      <w:pPr>
        <w:pStyle w:val="SHTKSourceText"/>
        <w:keepNext/>
      </w:pPr>
      <w:r>
        <w:t xml:space="preserve">餘心所法不具五義是故不立。 今依此論。</w:t>
      </w:r>
    </w:p>
    <w:p>
      <w:pPr>
        <w:pStyle w:val="SHTKTranslationText"/>
      </w:pPr>
      <w:r>
        <w:t xml:space="preserve">나머지 심소법은 다섯 뜻을 갖추지 못하므로 세우지 않는다. 이제 이 논에 의하면,</w:t>
      </w:r>
    </w:p>
    <w:p>
      <w:pPr>
        <w:pStyle w:val="SHTKSourceText"/>
        <w:keepNext/>
      </w:pPr>
      <w:r>
        <w:t xml:space="preserve">一義廢立[＊]少煩惱地法十。</w:t>
      </w:r>
    </w:p>
    <w:p>
      <w:pPr>
        <w:pStyle w:val="SHTKTranslationText"/>
      </w:pPr>
      <w:r>
        <w:t xml:space="preserve">한 가지 뜻으로 취사하여 [＊]소번뇌지법 열을 세운다.</w:t>
      </w:r>
    </w:p>
    <w:p>
      <w:pPr>
        <w:pStyle w:val="SHTKNoteSummary"/>
        <w:keepNext/>
      </w:pPr>
      <w:r>
        <w:t>교감 요약 | [상호참조] 이 [＊]는 CBETA가 붙인 참조 표지로, 연결된 교감을 확정할 수 없다.</w:t>
      </w:r>
    </w:p>
    <w:p>
      <w:pPr>
        <w:pStyle w:val="SHTKNoteDetail"/>
      </w:pPr>
      <w:r>
        <w:t>• 저본 독법 | 少 【大】</w:t>
      </w:r>
    </w:p>
    <w:p>
      <w:pPr>
        <w:pStyle w:val="SHTKNoteDetail"/>
      </w:pPr>
      <w:r>
        <w:t>• 이문 독법 | 小 【乙】</w:t>
      </w:r>
    </w:p>
    <w:p>
      <w:pPr>
        <w:pStyle w:val="SHTKNoteDetail"/>
      </w:pPr>
      <w:r>
        <w:t>• 번역 영향 판정 | [번역 차이 없음]</w:t>
      </w:r>
    </w:p>
    <w:p>
      <w:pPr>
        <w:pStyle w:val="SHTKNoteDetail"/>
      </w:pPr>
      <w:r>
        <w:t>• 출처 | CBETA T41n1821, 교감 번호 0078002.</w:t>
      </w:r>
    </w:p>
    <w:p>
      <w:pPr>
        <w:pStyle w:val="SHTKSourceText"/>
        <w:keepNext/>
      </w:pPr>
      <w:r>
        <w:t xml:space="preserve">謂唯修所斷。 意癡相應。</w:t>
      </w:r>
    </w:p>
    <w:p>
      <w:pPr>
        <w:pStyle w:val="SHTKTranslationText"/>
      </w:pPr>
      <w:r>
        <w:t xml:space="preserve">곧 오직 수소단이고, 의식의 치와 상응하는 것이다.</w:t>
      </w:r>
    </w:p>
    <w:p>
      <w:pPr>
        <w:pStyle w:val="SHTKSourceText"/>
        <w:keepNext/>
      </w:pPr>
      <w:r>
        <w:t xml:space="preserve">慢．疑二種雖唯意癡非唯[4]修斷。</w:t>
      </w:r>
    </w:p>
    <w:p>
      <w:pPr>
        <w:pStyle w:val="SHTKTranslationText"/>
      </w:pPr>
      <w:r>
        <w:t xml:space="preserve">만과 의 두 가지는 비록 오직 의식의 치와 상응하지만 오직 [4]수소단인 것은 아니다.</w:t>
      </w:r>
    </w:p>
    <w:p>
      <w:pPr>
        <w:pStyle w:val="SHTKNoteSummary"/>
        <w:keepNext/>
      </w:pPr>
      <w:r>
        <w:t>교감 요약 | [CBETA 교감] 乙본은 修 뒤에 所이 있음</w:t>
      </w:r>
    </w:p>
    <w:p>
      <w:pPr>
        <w:pStyle w:val="SHTKNoteDetail"/>
      </w:pPr>
      <w:r>
        <w:t>• 저본 독법 | 修 【大】</w:t>
      </w:r>
    </w:p>
    <w:p>
      <w:pPr>
        <w:pStyle w:val="SHTKNoteDetail"/>
      </w:pPr>
      <w:r>
        <w:t>• 저본 기준 번역 | 위 한국어 직역과 같음.</w:t>
      </w:r>
    </w:p>
    <w:p>
      <w:pPr>
        <w:pStyle w:val="SHTKNoteDetail"/>
      </w:pPr>
      <w:r>
        <w:t>• 이문 독법 | 修所 【乙】</w:t>
      </w:r>
    </w:p>
    <w:p>
      <w:pPr>
        <w:pStyle w:val="SHTKNoteDetail"/>
      </w:pPr>
      <w:r>
        <w:t>• 이문 번역·의미 차이 | 修斷과 修所斷은 여기서 모두 수소단을 가리킨다.</w:t>
      </w:r>
    </w:p>
    <w:p>
      <w:pPr>
        <w:pStyle w:val="SHTKNoteDetail"/>
      </w:pPr>
      <w:r>
        <w:t>• 번역 영향 판정 | [표현 차이]</w:t>
      </w:r>
    </w:p>
    <w:p>
      <w:pPr>
        <w:pStyle w:val="SHTKNoteDetail"/>
      </w:pPr>
      <w:r>
        <w:t>• 출처 | CBETA T41n1821, 교감 번호 0078004.</w:t>
      </w:r>
    </w:p>
    <w:p>
      <w:pPr>
        <w:pStyle w:val="SHTKSourceText"/>
        <w:keepNext/>
      </w:pPr>
      <w:r>
        <w:t xml:space="preserve">惡作雖唯修斷非唯意癡。 餘心所法非唯修所斷。 亦非唯意癡故。 皆不名小煩惱地法。</w:t>
      </w:r>
    </w:p>
    <w:p>
      <w:pPr>
        <w:pStyle w:val="SHTKTranslationText"/>
      </w:pPr>
      <w:r>
        <w:t xml:space="preserve">악작은 비록 오직 수소단이지만 오직 의식의 치와 상응하는 것은 아니다. 나머지 심소법은 오직 수소단인 것도 아니고, 또 오직 의식의 치와 상응하는 것도 아니다. 그러므로 모두 소번뇌지법이라고 하지 않는다.</w:t>
      </w:r>
    </w:p>
    <w:p>
      <w:pPr>
        <w:pStyle w:val="SHTKPositionMarker"/>
        <w:keepNext/>
      </w:pPr>
      <w:r>
        <w:t xml:space="preserve">[0078a28]</w:t>
      </w:r>
    </w:p>
    <w:p>
      <w:pPr>
        <w:pStyle w:val="SHTKSourceText"/>
        <w:keepNext/>
      </w:pPr>
      <w:r>
        <w:t xml:space="preserve">論曰至當廣分別者。 就長行中。 一釋小指下。 二總結顯餘。 此即釋小指同下解。</w:t>
      </w:r>
    </w:p>
    <w:p>
      <w:pPr>
        <w:pStyle w:val="SHTKTranslationText"/>
      </w:pPr>
      <w:r>
        <w:t xml:space="preserve">“논하여 말한다……마땅히 널리 분별할 것이다”라는 것이다. 장행 가운데, 첫째는 ‘소’를 풀이하고 아래를 가리키며, 둘째는 전체를 맺어 나머지를 드러낸다. 이것은 곧 ‘소’를 풀이하고 아래의 해석과 같음을 가리킨 것이다.</w:t>
      </w:r>
    </w:p>
    <w:p>
      <w:pPr>
        <w:pStyle w:val="SHTKSourceText"/>
        <w:keepNext/>
      </w:pPr>
      <w:r>
        <w:t xml:space="preserve">忿等十法名如是[5]類若依正理第十一釋頌類云。</w:t>
      </w:r>
    </w:p>
    <w:p>
      <w:pPr>
        <w:pStyle w:val="SHTKTranslationText"/>
      </w:pPr>
      <w:r>
        <w:t xml:space="preserve">분 등 열 법을 ‘이와 같은 [5]부류’라고 한다. 만약 『정리론』 제11권에서 게송의 ‘부류’를 풀이한 것에 의하면,</w:t>
      </w:r>
    </w:p>
    <w:p>
      <w:pPr>
        <w:pStyle w:val="SHTKNoteSummary"/>
        <w:keepNext/>
      </w:pPr>
      <w:r>
        <w:t>교감 요약 | [CBETA 교감] 甲·乙본은 類 뒤에 別이 있음</w:t>
      </w:r>
    </w:p>
    <w:p>
      <w:pPr>
        <w:pStyle w:val="SHTKNoteDetail"/>
      </w:pPr>
      <w:r>
        <w:t>• 저본 독법 | 類 【大】</w:t>
      </w:r>
    </w:p>
    <w:p>
      <w:pPr>
        <w:pStyle w:val="SHTKNoteDetail"/>
      </w:pPr>
      <w:r>
        <w:t>• 저본 기준 번역 | 위 한국어 직역과 같음.</w:t>
      </w:r>
    </w:p>
    <w:p>
      <w:pPr>
        <w:pStyle w:val="SHTKNoteDetail"/>
      </w:pPr>
      <w:r>
        <w:t>• 이문 독법 | 類別 【甲】【乙】</w:t>
      </w:r>
    </w:p>
    <w:p>
      <w:pPr>
        <w:pStyle w:val="SHTKNoteDetail"/>
      </w:pPr>
      <w:r>
        <w:t>• 이문 번역·의미 차이 | 如是類와 如是類別의 표현 차이다.</w:t>
      </w:r>
    </w:p>
    <w:p>
      <w:pPr>
        <w:pStyle w:val="SHTKNoteDetail"/>
      </w:pPr>
      <w:r>
        <w:t>• 번역 영향 판정 | [표현 차이]</w:t>
      </w:r>
    </w:p>
    <w:p>
      <w:pPr>
        <w:pStyle w:val="SHTKNoteDetail"/>
      </w:pPr>
      <w:r>
        <w:t>• 출처 | CBETA T41n1821, 교감 번호 0078005.</w:t>
      </w:r>
    </w:p>
    <w:p>
      <w:pPr>
        <w:pStyle w:val="SHTKSourceText"/>
        <w:keepNext/>
      </w:pPr>
      <w:r>
        <w:t xml:space="preserve">類言為攝不忍．不樂．憤發等義(淮彼論於小惑中[6]更說有不忍等)又法蘊足論第九雜事品中。</w:t>
      </w:r>
    </w:p>
    <w:p>
      <w:pPr>
        <w:pStyle w:val="SHTKTranslationText"/>
      </w:pPr>
      <w:r>
        <w:t>[판독 불확실] ‘부류’라는 말은 불인·불락·분발 등의 뜻을 포섭하기 위한 것이다(저본과 CBETA 자료의 淮彼論은 문맥상 ‘그 논에 준하면’으로 해석한다. 그 논에 따르면 소혹 가운데 [6]다시 불인 등이 있다고 설한다). 또 『법온족론』 제9 잡사품 가운데에서는,</w:t>
      </w:r>
    </w:p>
    <w:p>
      <w:pPr>
        <w:pStyle w:val="SHTKNoteSummary"/>
        <w:keepNext/>
      </w:pPr>
      <w:r>
        <w:t>교감 요약 | [CBETA 교감] 甲·乙본에는 更 없음</w:t>
      </w:r>
    </w:p>
    <w:p>
      <w:pPr>
        <w:pStyle w:val="SHTKNoteDetail"/>
      </w:pPr>
      <w:r>
        <w:t>• 저본 독법 | 更 【大】</w:t>
      </w:r>
    </w:p>
    <w:p>
      <w:pPr>
        <w:pStyle w:val="SHTKNoteDetail"/>
      </w:pPr>
      <w:r>
        <w:t>• 저본 기준 번역 | 위 한국어 직역과 같음.</w:t>
      </w:r>
    </w:p>
    <w:p>
      <w:pPr>
        <w:pStyle w:val="SHTKNoteDetail"/>
      </w:pPr>
      <w:r>
        <w:t>• 이문 독법 | (없음) 【甲】【乙】</w:t>
      </w:r>
    </w:p>
    <w:p>
      <w:pPr>
        <w:pStyle w:val="SHTKNoteDetail"/>
      </w:pPr>
      <w:r>
        <w:t>• 이문 번역·의미 차이 | 更說의 更 생략 여부이며 번역상 큰 차이는 없다.</w:t>
      </w:r>
    </w:p>
    <w:p>
      <w:pPr>
        <w:pStyle w:val="SHTKNoteDetail"/>
      </w:pPr>
      <w:r>
        <w:t>• 한국어 해설 | [판독 불확실]</w:t>
      </w:r>
    </w:p>
    <w:p>
      <w:pPr>
        <w:pStyle w:val="SHTKNoteDetail"/>
      </w:pPr>
      <w:r>
        <w:t>• 한국어 해설 | 문맥상 “그 논에 준하면”이라는 뜻으로 해석하였다.</w:t>
      </w:r>
    </w:p>
    <w:p>
      <w:pPr>
        <w:pStyle w:val="SHTKNoteDetail"/>
      </w:pPr>
      <w:r>
        <w:t>• 한국어 해설 | 공식 교감으로 淮→準이 제시된 것은 아니므로 원문을 고치지 않는다.</w:t>
      </w:r>
    </w:p>
    <w:p>
      <w:pPr>
        <w:pStyle w:val="SHTKNoteDetail"/>
      </w:pPr>
      <w:r>
        <w:t>• 번역 영향 판정 | [번역 차이 없음]</w:t>
      </w:r>
    </w:p>
    <w:p>
      <w:pPr>
        <w:pStyle w:val="SHTKNoteDetail"/>
      </w:pPr>
      <w:r>
        <w:t>• 출처 | CBETA T41n1821, 교감 번호 0078006.</w:t>
      </w:r>
    </w:p>
    <w:p>
      <w:pPr>
        <w:pStyle w:val="SHTKSourceText"/>
        <w:keepNext/>
      </w:pPr>
      <w:r>
        <w:t xml:space="preserve">更說有眾多小煩惱名。 可有五六行。 不能具述 問諸論具說何故此論不言 解云諸論既別各立異名。 論其體性。 皆是此論忿等十攝。 且如正理不忍．不樂。</w:t>
      </w:r>
    </w:p>
    <w:p>
      <w:pPr>
        <w:pStyle w:val="SHTKTranslationText"/>
      </w:pPr>
      <w:r>
        <w:t xml:space="preserve">다시 많은 소번뇌의 명칭이 있다고 설한다. 대략 다섯여섯 행쯤 된다. 모두 서술할 수 없다. 묻는다. 여러 논서에서 갖추어 설하였는데 어찌하여 이 논에서는 말하지 않는가. 해석하면, 여러 논서가 이미 각각 다른 이름을 세웠지만, 그 자체의 성질을 논하면, 모두 이 논의 분 등 열 가지에 포섭된다. 우선 『정리론』의 불인과 불락 같은 것은,</w:t>
      </w:r>
    </w:p>
    <w:p>
      <w:pPr>
        <w:pStyle w:val="SHTKSourceText"/>
        <w:keepNext/>
      </w:pPr>
      <w:r>
        <w:t xml:space="preserve">於嫉中攝。 憤發忿中以收。 法蘊足論眾多異名。 隨其所應皆此十攝 又解隨煩惱名眾多差別。</w:t>
      </w:r>
    </w:p>
    <w:p>
      <w:pPr>
        <w:pStyle w:val="SHTKTranslationText"/>
      </w:pPr>
      <w:r>
        <w:t xml:space="preserve">질 가운데 포섭되고, 분발은 분 가운데 포섭된다. 『법온족론』의 많은 다른 명칭도, 그에 알맞게 모두 이 열 가지에 포섭된다. 또 다른 해석은 수번뇌의 명칭에는 많은 차별이 있어서,</w:t>
      </w:r>
    </w:p>
    <w:p>
      <w:pPr>
        <w:pStyle w:val="SHTKSourceText"/>
        <w:keepNext/>
      </w:pPr>
      <w:r>
        <w:t xml:space="preserve">[7]或多或少。</w:t>
      </w:r>
    </w:p>
    <w:p>
      <w:pPr>
        <w:pStyle w:val="SHTKTranslationText"/>
      </w:pPr>
      <w:r>
        <w:t xml:space="preserve">[7]많기도 하고 적기도 하니,</w:t>
      </w:r>
    </w:p>
    <w:p>
      <w:pPr>
        <w:pStyle w:val="SHTKNoteSummary"/>
        <w:keepNext/>
      </w:pPr>
      <w:r>
        <w:t>교감 요약 | [CBETA 교감] 乙본에는 或多 없음</w:t>
      </w:r>
    </w:p>
    <w:p>
      <w:pPr>
        <w:pStyle w:val="SHTKNoteDetail"/>
      </w:pPr>
      <w:r>
        <w:t>• 저본 독법 | 或多 【大】</w:t>
      </w:r>
    </w:p>
    <w:p>
      <w:pPr>
        <w:pStyle w:val="SHTKNoteDetail"/>
      </w:pPr>
      <w:r>
        <w:t>• 저본 기준 번역 | 위 한국어 직역과 같음.</w:t>
      </w:r>
    </w:p>
    <w:p>
      <w:pPr>
        <w:pStyle w:val="SHTKNoteDetail"/>
      </w:pPr>
      <w:r>
        <w:t>• 이문 독법 | (없음) 【乙】</w:t>
      </w:r>
    </w:p>
    <w:p>
      <w:pPr>
        <w:pStyle w:val="SHTKNoteDetail"/>
      </w:pPr>
      <w:r>
        <w:t>• 이문 번역·의미 차이 | 저본 或多或少는 “혹 많기도 하고 혹 적기도 함”인데, 이문은 或多를 빼어 “혹 적다”만 남긴다.</w:t>
      </w:r>
    </w:p>
    <w:p>
      <w:pPr>
        <w:pStyle w:val="SHTKNoteDetail"/>
      </w:pPr>
      <w:r>
        <w:t>• 이문 기준 번역 | 이문은 저본의 或多에 해당하는 말 없이 읽는다.</w:t>
      </w:r>
    </w:p>
    <w:p>
      <w:pPr>
        <w:pStyle w:val="SHTKNoteDetail"/>
      </w:pPr>
      <w:r>
        <w:t>• 번역 영향 판정 | [의미 차이 있음]</w:t>
      </w:r>
    </w:p>
    <w:p>
      <w:pPr>
        <w:pStyle w:val="SHTKNoteDetail"/>
      </w:pPr>
      <w:r>
        <w:t>• 출처 | CBETA T41n1821, 교감 번호 0078007.</w:t>
      </w:r>
    </w:p>
    <w:p>
      <w:pPr>
        <w:pStyle w:val="SHTKSourceText"/>
        <w:keepNext/>
      </w:pPr>
      <w:r>
        <w:t xml:space="preserve">頭數何定。 或說十種且據顯相以論。 或更說多隨事別說。 餘論既說眾多不可限其頭數。</w:t>
      </w:r>
    </w:p>
    <w:p>
      <w:pPr>
        <w:pStyle w:val="SHTKTranslationText"/>
      </w:pPr>
      <w:r>
        <w:t xml:space="preserve">그 수효를 어떻게 정할 수 있겠는가 하는 것이다. 혹 열 가지를 설한 것은 우선 뚜렷한 상에 의거하여 논한 것이고, 혹 더 많이 설한 것은 일에 따라 따로 설한 것이다. 다른 논서에서 이미 많은 것을 설하였으므로 그 수효를 한정할 수 없다.</w:t>
      </w:r>
    </w:p>
    <w:p>
      <w:pPr>
        <w:pStyle w:val="SHTKPositionMarker"/>
        <w:keepNext/>
      </w:pPr>
      <w:r>
        <w:t xml:space="preserve">[0078b13]</w:t>
      </w:r>
    </w:p>
    <w:p>
      <w:pPr>
        <w:pStyle w:val="SHTKSourceText"/>
        <w:keepNext/>
      </w:pPr>
      <w:r>
        <w:t xml:space="preserve">如是已說至尋伺等法者。 此即總結顯餘不定。 不入五地名為不定。 不定所依名不定地。 不定地家法名不定地法 等者等取貪．瞋．慢．疑。 此不定地法。 因解五地文便兼明</w:t>
      </w:r>
    </w:p>
    <w:p>
      <w:pPr>
        <w:pStyle w:val="SHTKTranslationText"/>
      </w:pPr>
      <w:r>
        <w:t xml:space="preserve">“이와 같이 이미 설하였다……심·사 등의 법이다”라는 것이다. 이는 곧 전체를 맺어 나머지 부정법을 드러낸다. 다섯 지에 들어가지 않는 것을 부정이라고 한다. 의지처가 일정하지 않은 것을 부정지라고 하고, 부정지에 속하는 법을 부정지법이라고 한다. ‘등’은 탐·진·만·의를 아울러 취한다. 이것이 부정지법이다. 다섯 지를 해석하는 글에 말미암아 아울러 밝힌 것이다.</w:t>
      </w:r>
    </w:p>
    <w:p>
      <w:pPr>
        <w:pStyle w:val="SHTKSourceText"/>
        <w:keepNext/>
      </w:pPr>
      <w:r>
        <w:t xml:space="preserve">若依婆沙。 於不定中更說有怖。 故婆沙四十五云。</w:t>
      </w:r>
    </w:p>
    <w:p>
      <w:pPr>
        <w:pStyle w:val="SHTKTranslationText"/>
      </w:pPr>
      <w:r>
        <w:t xml:space="preserve">만약 『바사』에 의하면, 부정 가운데 다시 ‘포’가 있다고 설한다. 그러므로 『바사』 제45권에서 말한다.</w:t>
      </w:r>
    </w:p>
    <w:p>
      <w:pPr>
        <w:pStyle w:val="SHTKSourceText"/>
        <w:keepNext/>
      </w:pPr>
      <w:r>
        <w:t xml:space="preserve">睡眠．惡作．怖．[8]及尋．伺心。</w:t>
      </w:r>
    </w:p>
    <w:p>
      <w:pPr>
        <w:pStyle w:val="SHTKTranslationText"/>
      </w:pPr>
      <w:r>
        <w:t xml:space="preserve">수면·악작·포·[8]심·사라는 심소가 있다.</w:t>
      </w:r>
    </w:p>
    <w:p>
      <w:pPr>
        <w:pStyle w:val="SHTKNoteSummary"/>
        <w:keepNext/>
      </w:pPr>
      <w:r>
        <w:t>교감 요약 | [CBETA 교감] 저본 及尋伺心 → 乙본 尋伺及心</w:t>
      </w:r>
    </w:p>
    <w:p>
      <w:pPr>
        <w:pStyle w:val="SHTKNoteDetail"/>
      </w:pPr>
      <w:r>
        <w:t>• 저본 독법 | 及尋．伺心 【大】</w:t>
      </w:r>
    </w:p>
    <w:p>
      <w:pPr>
        <w:pStyle w:val="SHTKNoteDetail"/>
      </w:pPr>
      <w:r>
        <w:t>• 저본 기준 번역 | 위 한국어 직역과 같음.</w:t>
      </w:r>
    </w:p>
    <w:p>
      <w:pPr>
        <w:pStyle w:val="SHTKNoteDetail"/>
      </w:pPr>
      <w:r>
        <w:t>• 이문 독법 | 尋伺及心 【乙】</w:t>
      </w:r>
    </w:p>
    <w:p>
      <w:pPr>
        <w:pStyle w:val="SHTKNoteDetail"/>
      </w:pPr>
      <w:r>
        <w:t>• 이문 번역·의미 차이 | 及尋．伺心과 尋伺及心의 어순이 달라진다.</w:t>
      </w:r>
    </w:p>
    <w:p>
      <w:pPr>
        <w:pStyle w:val="SHTKNoteDetail"/>
      </w:pPr>
      <w:r>
        <w:t>• 번역 영향 판정 | [표현 차이]</w:t>
      </w:r>
    </w:p>
    <w:p>
      <w:pPr>
        <w:pStyle w:val="SHTKNoteDetail"/>
      </w:pPr>
      <w:r>
        <w:t>• 출처 | CBETA T41n1821, 교감 번호 0078008.</w:t>
      </w:r>
    </w:p>
    <w:p>
      <w:pPr>
        <w:pStyle w:val="SHTKSourceText"/>
        <w:keepNext/>
      </w:pPr>
      <w:r>
        <w:t xml:space="preserve">又婆沙七十五云評曰應作是說。 此所起中應別說怖。 所以者何。 有別心所與心相應是怖自性。 此即攝在復有所餘如是類法。 與心相應心所法內。 非諸煩惱(彼論復說怖唯欲界。 上界言怖於厭說怖)又婆沙七十五云。</w:t>
      </w:r>
    </w:p>
    <w:p>
      <w:pPr>
        <w:pStyle w:val="SHTKTranslationText"/>
      </w:pPr>
      <w:r>
        <w:t xml:space="preserve">또 『바사』 제75권에서 말한다. 평하여 말한다. 마땅히 이렇게 설해야 한다. 이 일어나는 것 가운데 ‘포’를 별도로 설해야 한다. 무슨 까닭인가. 별도의 심소가 있어 마음과 상응하는데 이것이 포의 자성이기 때문이다. 이는 곧 ‘다시 그 밖의 이와 같은 부류의 법이 있다’는 데 포섭된다. 곧 마음과 상응하는 심소법 가운데이다. 여러 번뇌는 아니다(그 논에서는 다시 포는 오직 욕계에 있다고 설한다. 상계에서 ‘포’라고 한 것은 염에 대하여 포라고 설한 것이다). 또 『바사』 제75권에서 말한다.</w:t>
      </w:r>
    </w:p>
    <w:p>
      <w:pPr>
        <w:pStyle w:val="SHTKSourceText"/>
        <w:keepNext/>
      </w:pPr>
      <w:r>
        <w:t xml:space="preserve">問若爾厭．怖有何差別。 答名即差別。 謂彼名厭。 此名怖。 尊者世友作如是說。 怖唯欲界。 厭通三界。 復作是說怖在煩惱品。</w:t>
      </w:r>
    </w:p>
    <w:p>
      <w:pPr>
        <w:pStyle w:val="SHTKTranslationText"/>
      </w:pPr>
      <w:r>
        <w:t xml:space="preserve">묻는다. 그렇다면 염과 포에는 무슨 차별이 있는가. 답한다. 이름 자체가 차별이다. 곧 저것은 염이라고 이름하고, 이것은 포라고 이름한다. 존자 세우는 이렇게 말하였다. 포는 오직 욕계에 있고, 염은 삼계에 통한다. 또 이렇게 설한다. 포는 번뇌품에 있고,</w:t>
      </w:r>
    </w:p>
    <w:p>
      <w:pPr>
        <w:pStyle w:val="SHTKSourceText"/>
        <w:keepNext/>
      </w:pPr>
      <w:r>
        <w:t xml:space="preserve">厭在[9]善品。</w:t>
      </w:r>
    </w:p>
    <w:p>
      <w:pPr>
        <w:pStyle w:val="SHTKTranslationText"/>
      </w:pPr>
      <w:r>
        <w:t xml:space="preserve">염은 [9]선품에 있다.</w:t>
      </w:r>
    </w:p>
    <w:p>
      <w:pPr>
        <w:pStyle w:val="SHTKNoteSummary"/>
        <w:keepNext/>
      </w:pPr>
      <w:r>
        <w:t>교감 요약 | [CBETA 교감] 乙본은 善 뒤에 根이 있음</w:t>
      </w:r>
    </w:p>
    <w:p>
      <w:pPr>
        <w:pStyle w:val="SHTKNoteDetail"/>
      </w:pPr>
      <w:r>
        <w:t>• 저본 독법 | 善 【大】</w:t>
      </w:r>
    </w:p>
    <w:p>
      <w:pPr>
        <w:pStyle w:val="SHTKNoteDetail"/>
      </w:pPr>
      <w:r>
        <w:t>• 저본 기준 번역 | 위 한국어 직역과 같음.</w:t>
      </w:r>
    </w:p>
    <w:p>
      <w:pPr>
        <w:pStyle w:val="SHTKNoteDetail"/>
      </w:pPr>
      <w:r>
        <w:t>• 이문 독법 | 善根 【乙】</w:t>
      </w:r>
    </w:p>
    <w:p>
      <w:pPr>
        <w:pStyle w:val="SHTKNoteDetail"/>
      </w:pPr>
      <w:r>
        <w:t>• 이문 번역·의미 차이 | 善品과 善根品의 차이로 범주 표현이 조금 달라진다.</w:t>
      </w:r>
    </w:p>
    <w:p>
      <w:pPr>
        <w:pStyle w:val="SHTKNoteDetail"/>
      </w:pPr>
      <w:r>
        <w:t>• 번역 영향 판정 | [의미 차이 경미]</w:t>
      </w:r>
    </w:p>
    <w:p>
      <w:pPr>
        <w:pStyle w:val="SHTKNoteDetail"/>
      </w:pPr>
      <w:r>
        <w:t>• 출처 | CBETA T41n1821, 교감 번호 0078009.</w:t>
      </w:r>
    </w:p>
    <w:p>
      <w:pPr>
        <w:pStyle w:val="SHTKSourceText"/>
        <w:keepNext/>
      </w:pPr>
      <w:r>
        <w:t xml:space="preserve">復作是說怖通染污．無覆無記。 厭唯是善。 大德說曰。</w:t>
      </w:r>
    </w:p>
    <w:p>
      <w:pPr>
        <w:pStyle w:val="SHTKTranslationText"/>
      </w:pPr>
      <w:r>
        <w:t xml:space="preserve">또 이렇게 설한다. 포는 염오와 무부무기에 통하고, 염은 오직 선이다. 대덕은 말하였다.</w:t>
      </w:r>
    </w:p>
    <w:p>
      <w:pPr>
        <w:pStyle w:val="SHTKSourceText"/>
        <w:keepNext/>
      </w:pPr>
      <w:r>
        <w:t xml:space="preserve">於[10]衰事深心疑慮欲得遠離。</w:t>
      </w:r>
    </w:p>
    <w:p>
      <w:pPr>
        <w:pStyle w:val="SHTKTranslationText"/>
      </w:pPr>
      <w:r>
        <w:t xml:space="preserve">[10]쇠퇴할 일에 대하여 마음 깊이 의심하고 염려하여 멀리 떠나고자 하는 것을,</w:t>
      </w:r>
    </w:p>
    <w:p>
      <w:pPr>
        <w:pStyle w:val="SHTKNoteSummary"/>
        <w:keepNext/>
      </w:pPr>
      <w:r>
        <w:t>교감 요약 | [CBETA 교감] 乙본은 衰 뒤에 損이 있음</w:t>
      </w:r>
    </w:p>
    <w:p>
      <w:pPr>
        <w:pStyle w:val="SHTKNoteDetail"/>
      </w:pPr>
      <w:r>
        <w:t>• 저본 독법 | 衰 【大】</w:t>
      </w:r>
    </w:p>
    <w:p>
      <w:pPr>
        <w:pStyle w:val="SHTKNoteDetail"/>
      </w:pPr>
      <w:r>
        <w:t>• 저본 기준 번역 | 위 한국어 직역과 같음.</w:t>
      </w:r>
    </w:p>
    <w:p>
      <w:pPr>
        <w:pStyle w:val="SHTKNoteDetail"/>
      </w:pPr>
      <w:r>
        <w:t>• 이문 독법 | 衰損 【乙】</w:t>
      </w:r>
    </w:p>
    <w:p>
      <w:pPr>
        <w:pStyle w:val="SHTKNoteDetail"/>
      </w:pPr>
      <w:r>
        <w:t>• 이문 번역·의미 차이 | 衰事와 衰損事는 뜻이 비슷하나 이문이 손상의 뜻을 더 분명히 한다.</w:t>
      </w:r>
    </w:p>
    <w:p>
      <w:pPr>
        <w:pStyle w:val="SHTKNoteDetail"/>
      </w:pPr>
      <w:r>
        <w:t>• 번역 영향 판정 | [표현 차이]</w:t>
      </w:r>
    </w:p>
    <w:p>
      <w:pPr>
        <w:pStyle w:val="SHTKNoteDetail"/>
      </w:pPr>
      <w:r>
        <w:t>• 출처 | CBETA T41n1821, 교감 번호 0078010.</w:t>
      </w:r>
    </w:p>
    <w:p>
      <w:pPr>
        <w:pStyle w:val="SHTKSourceText"/>
        <w:keepNext/>
      </w:pPr>
      <w:r>
        <w:t xml:space="preserve">說名為怖。 已得遠離深心憎惡。 說名為厭。 如是名為怖．厭差別(雖有四說然無評家)問準上婆沙文別說有怖。 何故此論不說 解云此論據顯故於不定但說八種。 不說怖也。 或可。</w:t>
      </w:r>
    </w:p>
    <w:p>
      <w:pPr>
        <w:pStyle w:val="SHTKTranslationText"/>
      </w:pPr>
      <w:r>
        <w:t xml:space="preserve">포라고 한다. 이미 멀리 떠난 뒤 마음 깊이 미워하는 것을, 염이라고 한다. 이와 같은 것을 포와 염의 차별이라고 한다(비록 네 설이 있으나 평가하는 설은 없다). 묻는다. 위의 『바사』 글에 준하면 별도로 포가 있다고 설한다. 어찌하여 이 논에서는 설하지 않는가. 해석하면, 이 논은 뚜렷한 것에 의거하기 때문에 부정법에서 다만 여덟 가지만 설하고, 포는 설하지 않은 것이다. 혹은,</w:t>
      </w:r>
    </w:p>
    <w:p>
      <w:pPr>
        <w:pStyle w:val="SHTKSourceText"/>
        <w:keepNext/>
      </w:pPr>
      <w:r>
        <w:t xml:space="preserve">等中亦攝。 或可。 論意各別 問諸心所法相對翻名。 何故於中有翻．不翻 解云詳諸經．論。 心所多少難為一準。 多少不定。</w:t>
      </w:r>
    </w:p>
    <w:p>
      <w:pPr>
        <w:pStyle w:val="SHTKTranslationText"/>
      </w:pPr>
      <w:r>
        <w:t xml:space="preserve">‘등’ 가운데에 또한 포섭될 수 있다. 혹은, 논의 뜻이 각각 다를 수 있다. 묻는다. 여러 심소법은 서로 상대하여 뒤집은 이름을 세우는데, 어찌하여 그 가운데 뒤집어 세우는 것도 있고 세우지 않는 것도 있는가. 해석하면, 여러 경론을 자세히 살펴보건대, 심소의 많고 적음은 하나의 기준으로 삼기 어렵다. 많고 적음이 일정하지 않다.</w:t>
      </w:r>
    </w:p>
    <w:p>
      <w:pPr>
        <w:pStyle w:val="SHTKSourceText"/>
        <w:keepNext/>
      </w:pPr>
      <w:r>
        <w:t xml:space="preserve">若總搜括相對廢立便成雜亂。 只依此論顯相廢立。 總有四十六種。 謂大地法十至不定有八。 於四十六中。 如大地法十．尋．伺．睡眠．惡作以通三性。 或通二性故。 此十四不別翻名。</w:t>
      </w:r>
    </w:p>
    <w:p>
      <w:pPr>
        <w:pStyle w:val="SHTKTranslationText"/>
      </w:pPr>
      <w:r>
        <w:t xml:space="preserve">만약 모두 찾아 모아 서로 상대하여 취사하고 세우면 곧 뒤섞이게 된다. 다만 이 논의 뚜렷한 상에 의거하여 취사하여 세운다. 전체로 마흔여섯 가지가 있다. 곧 대지법 열에서 부정법 여덟에 이르기까지이다. 마흔여섯 가운데, 대지법 열과 심·사·수면·악작 같은 것은 삼성에 통하고, 혹은 이성에 통하기 때문에, 이 열네 가지는 따로 뒤집은 이름을 세우지 않는다.</w:t>
      </w:r>
    </w:p>
    <w:p>
      <w:pPr>
        <w:pStyle w:val="SHTKSourceText"/>
        <w:keepNext/>
      </w:pPr>
      <w:r>
        <w:t xml:space="preserve">餘三十二中總有二類。 一淨品有十。 謂信等。 二染品有二十二。 謂大煩惱地法六。 大不善地法二。 小煩惱地法十。 及貪．瞋．慢．疑。</w:t>
      </w:r>
    </w:p>
    <w:p>
      <w:pPr>
        <w:pStyle w:val="SHTKTranslationText"/>
      </w:pPr>
      <w:r>
        <w:t xml:space="preserve">나머지 서른두 가지에는 전체로 두 부류가 있다. 첫째는 청정품 열 가지이니, 곧 신 등이다. 둘째는 염오품 스물두 가지이니, 곧 대번뇌지법 여섯, 대불선지법 둘, 소번뇌지법 열, 그리고 탐·진·만·의이다.</w:t>
      </w:r>
    </w:p>
    <w:p>
      <w:pPr>
        <w:pStyle w:val="SHTKSourceText"/>
        <w:keepNext/>
      </w:pPr>
      <w:r>
        <w:t xml:space="preserve">若於染中通五斷遍六識者。 即正翻入淨中。</w:t>
      </w:r>
    </w:p>
    <w:p>
      <w:pPr>
        <w:pStyle w:val="SHTKTranslationText"/>
      </w:pPr>
      <w:r>
        <w:t xml:space="preserve">만약 염오 가운데 오단에 통하고 육식에 두루하는 것이라면, 곧 바로 뒤집어 청정 가운데 넣는다.</w:t>
      </w:r>
    </w:p>
    <w:p>
      <w:pPr>
        <w:pStyle w:val="SHTKSourceText"/>
        <w:keepNext/>
      </w:pPr>
      <w:r>
        <w:t xml:space="preserve">若不[11]遍五斷不遍六識者。</w:t>
      </w:r>
    </w:p>
    <w:p>
      <w:pPr>
        <w:pStyle w:val="SHTKTranslationText"/>
      </w:pPr>
      <w:r>
        <w:t xml:space="preserve">만약 [11]오단에 두루하지 않고 육식에 두루하지 않는 것이라면,</w:t>
      </w:r>
    </w:p>
    <w:p>
      <w:pPr>
        <w:pStyle w:val="SHTKNoteSummary"/>
        <w:keepNext/>
      </w:pPr>
      <w:r>
        <w:t>교감 요약 | [CBETA 교감] 저본 遍 → 甲·乙본 通</w:t>
      </w:r>
    </w:p>
    <w:p>
      <w:pPr>
        <w:pStyle w:val="SHTKNoteDetail"/>
      </w:pPr>
      <w:r>
        <w:t>• 저본 독법 | 遍 【大】</w:t>
      </w:r>
    </w:p>
    <w:p>
      <w:pPr>
        <w:pStyle w:val="SHTKNoteDetail"/>
      </w:pPr>
      <w:r>
        <w:t>• 저본 기준 번역 | 위 한국어 직역과 같음.</w:t>
      </w:r>
    </w:p>
    <w:p>
      <w:pPr>
        <w:pStyle w:val="SHTKNoteDetail"/>
      </w:pPr>
      <w:r>
        <w:t>• 이문 독법 | 通 【甲】【乙】</w:t>
      </w:r>
    </w:p>
    <w:p>
      <w:pPr>
        <w:pStyle w:val="SHTKNoteDetail"/>
      </w:pPr>
      <w:r>
        <w:t>• 이문 번역·의미 차이 | 遍五斷과 通五斷은 각각 “오단에 두루함”과 “오단에 통함”으로 기술 방식이 다르다.</w:t>
      </w:r>
    </w:p>
    <w:p>
      <w:pPr>
        <w:pStyle w:val="SHTKNoteDetail"/>
      </w:pPr>
      <w:r>
        <w:t>• 번역 영향 판정 | [의미 차이 경미]</w:t>
      </w:r>
    </w:p>
    <w:p>
      <w:pPr>
        <w:pStyle w:val="SHTKNoteDetail"/>
      </w:pPr>
      <w:r>
        <w:t>• 출처 | CBETA T41n1821, 교감 번호 0078011.</w:t>
      </w:r>
    </w:p>
    <w:p>
      <w:pPr>
        <w:pStyle w:val="SHTKSourceText"/>
        <w:keepNext/>
      </w:pPr>
      <w:r>
        <w:t xml:space="preserve">但可傍翻非正翻也。 言通五斷遍六識正翻者。 總有十法。 謂大煩惱地法六。 大不善地法二。 及與貪．瞋。 大煩惱地法六中翻癡為無癡。 無癡即是大地法慧故。</w:t>
      </w:r>
    </w:p>
    <w:p>
      <w:pPr>
        <w:pStyle w:val="SHTKTranslationText"/>
      </w:pPr>
      <w:r>
        <w:t xml:space="preserve">다만 곁으로 뒤집을 수 있을 뿐 정면으로 뒤집는 것은 아니다. 오단에 통하고 육식에 두루하여 정면으로 뒤집는 것이라고 말한 것은, 전체로 열 법이 있다. 곧 대번뇌지법 여섯, 대불선지법 둘, 그리고 탐과 진이다. 대번뇌지법 여섯 가운데 치를 뒤집어 무치로 삼는다. 무치는 곧 대지법의 혜이기 때문에,</w:t>
      </w:r>
    </w:p>
    <w:p>
      <w:pPr>
        <w:pStyle w:val="SHTKSourceText"/>
        <w:keepNext/>
      </w:pPr>
      <w:r>
        <w:t xml:space="preserve">於善地中不立無癡。 翻放逸為不放逸。 翻懈怠為精進。 翻不信為信。 翻惛沈為輕安。 翻掉舉為捨。 不善地法二中翻無慚為慚。 翻無愧為愧。</w:t>
      </w:r>
    </w:p>
    <w:p>
      <w:pPr>
        <w:pStyle w:val="SHTKTranslationText"/>
      </w:pPr>
      <w:r>
        <w:t xml:space="preserve">선지 가운데 무치를 따로 세우지 않는다. 방일을 뒤집어 불방일로 삼고, 해태를 뒤집어 정진으로 삼으며, 불신을 뒤집어 신으로 삼고, 혼침을 뒤집어 경안으로 삼으며, 도거를 뒤집어 사로 삼는다. 불선지법 둘 가운데 무참을 뒤집어 참으로 삼고, 무괴를 뒤집어 괴로 삼는다.</w:t>
      </w:r>
    </w:p>
    <w:p>
      <w:pPr>
        <w:pStyle w:val="SHTKSourceText"/>
        <w:keepNext/>
      </w:pPr>
      <w:r>
        <w:t xml:space="preserve">翻貪為無貪。 翻瞋為無瞋。</w:t>
      </w:r>
    </w:p>
    <w:p>
      <w:pPr>
        <w:pStyle w:val="SHTKTranslationText"/>
      </w:pPr>
      <w:r>
        <w:t xml:space="preserve">탐을 뒤집어 무탐으로 삼고, 진을 뒤집어 무진으로 삼는다.</w:t>
      </w:r>
    </w:p>
    <w:p>
      <w:pPr>
        <w:pStyle w:val="SHTKSourceText"/>
        <w:keepNext/>
      </w:pPr>
      <w:r>
        <w:t xml:space="preserve">於[12]少惑中。</w:t>
      </w:r>
    </w:p>
    <w:p>
      <w:pPr>
        <w:pStyle w:val="SHTKTranslationText"/>
      </w:pPr>
      <w:r>
        <w:t xml:space="preserve">[12]소혹 가운데,</w:t>
      </w:r>
    </w:p>
    <w:p>
      <w:pPr>
        <w:pStyle w:val="SHTKNoteSummary"/>
        <w:keepNext/>
      </w:pPr>
      <w:r>
        <w:t>교감 요약 | [CBETA 교감] 저본 少 → 甲·乙본 小</w:t>
      </w:r>
    </w:p>
    <w:p>
      <w:pPr>
        <w:pStyle w:val="SHTKNoteDetail"/>
      </w:pPr>
      <w:r>
        <w:t>• 저본 독법 | 少 【大】</w:t>
      </w:r>
    </w:p>
    <w:p>
      <w:pPr>
        <w:pStyle w:val="SHTKNoteDetail"/>
      </w:pPr>
      <w:r>
        <w:t>• 저본 기준 번역 | 위 한국어 직역과 같음.</w:t>
      </w:r>
    </w:p>
    <w:p>
      <w:pPr>
        <w:pStyle w:val="SHTKNoteDetail"/>
      </w:pPr>
      <w:r>
        <w:t>• 이문 독법 | 小 【甲】【乙】</w:t>
      </w:r>
    </w:p>
    <w:p>
      <w:pPr>
        <w:pStyle w:val="SHTKNoteDetail"/>
      </w:pPr>
      <w:r>
        <w:t>• 이문 번역·의미 차이 | 少惑과 小惑은 같은 기술어의 표기 차이로 처리할 수 있다.</w:t>
      </w:r>
    </w:p>
    <w:p>
      <w:pPr>
        <w:pStyle w:val="SHTKNoteDetail"/>
      </w:pPr>
      <w:r>
        <w:t>• 번역 영향 판정 | [번역 차이 없음]</w:t>
      </w:r>
    </w:p>
    <w:p>
      <w:pPr>
        <w:pStyle w:val="SHTKNoteDetail"/>
      </w:pPr>
      <w:r>
        <w:t>• 출처 | CBETA T41n1821, 교감 번호 0078012.</w:t>
      </w:r>
    </w:p>
    <w:p>
      <w:pPr>
        <w:pStyle w:val="SHTKSourceText"/>
        <w:keepNext/>
      </w:pPr>
      <w:r>
        <w:t xml:space="preserve">害雖不通五斷非遍六識。 而別翻者以過重故。 惱亂菩薩障趣菩提。 菩薩將證無上菩提。 仍起欲．恚．害覺。 由斯過重所以別翻。</w:t>
      </w:r>
    </w:p>
    <w:p>
      <w:pPr>
        <w:pStyle w:val="SHTKTranslationText"/>
      </w:pPr>
      <w:r>
        <w:t xml:space="preserve">해는 비록 오단에 통하지 않고 육식에 두루하지 않지만, 별도로 뒤집어 세우는 것은 허물이 무겁기 때문이다. 보살을 괴롭히고 어지럽혀 보리로 나아가는 것을 장애한다. 보살이 장차 무상보리를 증득하려 할 때에도, 오히려 욕각·에각·해각을 일으킨다. 이 허물이 무겁기 때문에 별도로 뒤집어 세운다.</w:t>
      </w:r>
    </w:p>
    <w:p>
      <w:pPr>
        <w:pStyle w:val="SHTKSourceText"/>
        <w:keepNext/>
      </w:pPr>
      <w:r>
        <w:t xml:space="preserve">餘[＊]少惑九及與慢．疑。</w:t>
      </w:r>
    </w:p>
    <w:p>
      <w:pPr>
        <w:pStyle w:val="SHTKTranslationText"/>
      </w:pPr>
      <w:r>
        <w:t xml:space="preserve">나머지 [＊]소혹 아홉과 만·의는,</w:t>
      </w:r>
    </w:p>
    <w:p>
      <w:pPr>
        <w:pStyle w:val="SHTKNoteSummary"/>
        <w:keepNext/>
      </w:pPr>
      <w:r>
        <w:t>교감 요약 | [상호참조] 이 [＊]는 CBETA가 붙인 참조 표지로, 연결된 교감을 확정할 수 없다.</w:t>
      </w:r>
    </w:p>
    <w:p>
      <w:pPr>
        <w:pStyle w:val="SHTKNoteDetail"/>
      </w:pPr>
      <w:r>
        <w:t>• 저본 독법 | 少 【大】</w:t>
      </w:r>
    </w:p>
    <w:p>
      <w:pPr>
        <w:pStyle w:val="SHTKNoteDetail"/>
      </w:pPr>
      <w:r>
        <w:t>• 이문 독법 | 小 【甲】【乙】</w:t>
      </w:r>
    </w:p>
    <w:p>
      <w:pPr>
        <w:pStyle w:val="SHTKNoteDetail"/>
      </w:pPr>
      <w:r>
        <w:t>• 번역 영향 판정 | [번역 차이 없음]</w:t>
      </w:r>
    </w:p>
    <w:p>
      <w:pPr>
        <w:pStyle w:val="SHTKNoteDetail"/>
      </w:pPr>
      <w:r>
        <w:t>• 출처 | CBETA T41n1821, 교감 번호 0078012.</w:t>
      </w:r>
    </w:p>
    <w:p>
      <w:pPr>
        <w:pStyle w:val="SHTKSourceText"/>
        <w:keepNext/>
      </w:pPr>
      <w:r>
        <w:t xml:space="preserve">二義不具。</w:t>
      </w:r>
    </w:p>
    <w:p>
      <w:pPr>
        <w:pStyle w:val="SHTKTranslationText"/>
      </w:pPr>
      <w:r>
        <w:t xml:space="preserve">두 뜻을 갖추지 못한다.</w:t>
      </w:r>
    </w:p>
    <w:p>
      <w:pPr>
        <w:pStyle w:val="SHTKSourceText"/>
        <w:keepNext/>
      </w:pPr>
      <w:r>
        <w:t xml:space="preserve">但可傍翻[13]非正翻也。</w:t>
      </w:r>
    </w:p>
    <w:p>
      <w:pPr>
        <w:pStyle w:val="SHTKTranslationText"/>
      </w:pPr>
      <w:r>
        <w:t xml:space="preserve">다만 곁으로 뒤집을 수 있을 뿐 [13]정면으로 뒤집는 것은 아니다.</w:t>
      </w:r>
    </w:p>
    <w:p>
      <w:pPr>
        <w:pStyle w:val="SHTKNoteSummary"/>
        <w:keepNext/>
      </w:pPr>
      <w:r>
        <w:t>교감 요약 | [CBETA 교감] 乙본에는 非正翻 없음</w:t>
      </w:r>
    </w:p>
    <w:p>
      <w:pPr>
        <w:pStyle w:val="SHTKNoteDetail"/>
      </w:pPr>
      <w:r>
        <w:t>• 저본 독법 | 非正翻 【大】</w:t>
      </w:r>
    </w:p>
    <w:p>
      <w:pPr>
        <w:pStyle w:val="SHTKNoteDetail"/>
      </w:pPr>
      <w:r>
        <w:t>• 저본 기준 번역 | 위 한국어 직역과 같음.</w:t>
      </w:r>
    </w:p>
    <w:p>
      <w:pPr>
        <w:pStyle w:val="SHTKNoteDetail"/>
      </w:pPr>
      <w:r>
        <w:t>• 이문 독법 | (없음) 【乙】</w:t>
      </w:r>
    </w:p>
    <w:p>
      <w:pPr>
        <w:pStyle w:val="SHTKNoteDetail"/>
      </w:pPr>
      <w:r>
        <w:t>• 이문 번역·의미 차이 | 이문은 非正翻을 생략하여 “정면으로 뒤집는 것은 아니다”라는 핵심 판정을 없앤다.</w:t>
      </w:r>
    </w:p>
    <w:p>
      <w:pPr>
        <w:pStyle w:val="SHTKNoteDetail"/>
      </w:pPr>
      <w:r>
        <w:t>• 이문 기준 번역 | 이문은 저본의 非正翻에 해당하는 말 없이 읽는다.</w:t>
      </w:r>
    </w:p>
    <w:p>
      <w:pPr>
        <w:pStyle w:val="SHTKNoteDetail"/>
      </w:pPr>
      <w:r>
        <w:t>• 번역 영향 판정 | [논지에 영향]</w:t>
      </w:r>
    </w:p>
    <w:p>
      <w:pPr>
        <w:pStyle w:val="SHTKNoteDetail"/>
      </w:pPr>
      <w:r>
        <w:t>• 출처 | CBETA T41n1821, 교감 번호 0078013.</w:t>
      </w:r>
    </w:p>
    <w:p>
      <w:pPr>
        <w:pStyle w:val="SHTKSourceText"/>
        <w:keepNext/>
      </w:pPr>
      <w:r>
        <w:t xml:space="preserve">謂餘[＊]少惑九．及疑。</w:t>
      </w:r>
    </w:p>
    <w:p>
      <w:pPr>
        <w:pStyle w:val="SHTKTranslationText"/>
      </w:pPr>
      <w:r>
        <w:t xml:space="preserve">곧 나머지 [＊]소혹 아홉과 의는,</w:t>
      </w:r>
    </w:p>
    <w:p>
      <w:pPr>
        <w:pStyle w:val="SHTKNoteSummary"/>
        <w:keepNext/>
      </w:pPr>
      <w:r>
        <w:t>교감 요약 | [상호참조] 이 [＊]는 CBETA가 붙인 참조 표지로, 연결된 교감을 확정할 수 없다.</w:t>
      </w:r>
    </w:p>
    <w:p>
      <w:pPr>
        <w:pStyle w:val="SHTKNoteDetail"/>
      </w:pPr>
      <w:r>
        <w:t>• 저본 독법 | 少 【大】</w:t>
      </w:r>
    </w:p>
    <w:p>
      <w:pPr>
        <w:pStyle w:val="SHTKNoteDetail"/>
      </w:pPr>
      <w:r>
        <w:t>• 이문 독법 | 小 【甲】【乙】</w:t>
      </w:r>
    </w:p>
    <w:p>
      <w:pPr>
        <w:pStyle w:val="SHTKNoteDetail"/>
      </w:pPr>
      <w:r>
        <w:t>• 번역 영향 판정 | [번역 차이 없음]</w:t>
      </w:r>
    </w:p>
    <w:p>
      <w:pPr>
        <w:pStyle w:val="SHTKNoteDetail"/>
      </w:pPr>
      <w:r>
        <w:t>• 출처 | CBETA T41n1821, 교감 번호 0078012.</w:t>
      </w:r>
    </w:p>
    <w:p>
      <w:pPr>
        <w:pStyle w:val="SHTKSourceText"/>
        <w:keepNext/>
      </w:pPr>
      <w:r>
        <w:t xml:space="preserve">非通五斷非遍六識。 慢雖通五斷。</w:t>
      </w:r>
    </w:p>
    <w:p>
      <w:pPr>
        <w:pStyle w:val="SHTKTranslationText"/>
      </w:pPr>
      <w:r>
        <w:t xml:space="preserve">오단에 통하지도 않고 육식에 두루하지도 않는다. 만은 비록 오단에 통하지만,</w:t>
      </w:r>
    </w:p>
    <w:p>
      <w:pPr>
        <w:pStyle w:val="SHTKSourceText"/>
        <w:keepNext/>
      </w:pPr>
      <w:r>
        <w:t xml:space="preserve">而不[＊]通六識故不翻也。</w:t>
      </w:r>
    </w:p>
    <w:p>
      <w:pPr>
        <w:pStyle w:val="SHTKTranslationText"/>
      </w:pPr>
      <w:r>
        <w:t xml:space="preserve">[＊]육식에 통하지 않기 때문에 뒤집어 세우지 않는다.</w:t>
      </w:r>
    </w:p>
    <w:p>
      <w:pPr>
        <w:pStyle w:val="SHTKNoteSummary"/>
        <w:keepNext/>
      </w:pPr>
      <w:r>
        <w:t>교감 요약 | [상호참조] 이 [＊]는 CBETA가 붙인 참조 표지로, 연결된 교감을 확정할 수 없다.</w:t>
      </w:r>
    </w:p>
    <w:p>
      <w:pPr>
        <w:pStyle w:val="SHTKNoteDetail"/>
      </w:pPr>
      <w:r>
        <w:t>• 저본 독법 | 通 【大】</w:t>
      </w:r>
    </w:p>
    <w:p>
      <w:pPr>
        <w:pStyle w:val="SHTKNoteDetail"/>
      </w:pPr>
      <w:r>
        <w:t>• 이문 독법 | 遍 【乙】</w:t>
      </w:r>
    </w:p>
    <w:p>
      <w:pPr>
        <w:pStyle w:val="SHTKNoteDetail"/>
      </w:pPr>
      <w:r>
        <w:t>• 번역 영향 판정 | [판단 유보]</w:t>
      </w:r>
    </w:p>
    <w:p>
      <w:pPr>
        <w:pStyle w:val="SHTKNoteDetail"/>
      </w:pPr>
      <w:r>
        <w:t>• 출처 | CBETA T41n1821, 교감 번호 0073029.</w:t>
      </w:r>
    </w:p>
    <w:p>
      <w:pPr>
        <w:pStyle w:val="SHTKSourceText"/>
        <w:keepNext/>
      </w:pPr>
      <w:r>
        <w:t xml:space="preserve">此十一種但可傍翻者。 就中有二。 一約等流門翻。 二約行相相似門翻。 言約等流翻者。 謂是本惑等流果故。 念．恨．嫉是瞋等流。 翻入無瞋。</w:t>
      </w:r>
    </w:p>
    <w:p>
      <w:pPr>
        <w:pStyle w:val="SHTKTranslationText"/>
      </w:pPr>
      <w:r>
        <w:t xml:space="preserve">이 열한 가지는 다만 곁으로 뒤집을 수 있는데, 그 가운데 두 가지가 있다. 첫째는 등류문에 의하여 뒤집는 것이고, 둘째는 행상이 서로 비슷한 문에 의하여 뒤집는 것이다. 등류에 의하여 뒤집는다고 한 것은, 곧 근본혹의 등류과이기 때문이다. 분·한·질은 진의 등류이므로, 무진 가운데 뒤집어 넣는다.</w:t>
      </w:r>
    </w:p>
    <w:p>
      <w:pPr>
        <w:pStyle w:val="SHTKSourceText"/>
        <w:keepNext/>
      </w:pPr>
      <w:r>
        <w:t xml:space="preserve">惱是見取等流。 翻見取為正見。 正見即是大地法中慧數。 所以善中不別立也。 覆或是貪等流翻入無貪。 或是癡等流。 翻入無癡。 無癡是慧故善中不別立也。</w:t>
      </w:r>
    </w:p>
    <w:p>
      <w:pPr>
        <w:pStyle w:val="SHTKTranslationText"/>
      </w:pPr>
      <w:r>
        <w:t xml:space="preserve">뇌는 견취의 등류이므로, 견취를 뒤집어 정견으로 삼는다. 정견은 곧 대지법 가운데 혜의 수이다. 그러므로 선 가운데 따로 세우지 않는다. 복은 혹 탐의 등류이므로 무탐 가운데 뒤집어 넣고, 혹 치의 등류이므로, 무치 가운데 뒤집어 넣는다. 무치는 혜이기 때문에 선 가운데 따로 세우지 않는다.</w:t>
      </w:r>
    </w:p>
    <w:p>
      <w:pPr>
        <w:pStyle w:val="SHTKSourceText"/>
        <w:keepNext/>
      </w:pPr>
      <w:r>
        <w:t xml:space="preserve">慳．誑．憍是貪等流。 翻入無貪。 諂是諸見等流。 翻五見為正見。 正見還是慧數故善中不立。 約等流門但翻得九。 慢．疑本惑非是等流。 故此二種不別翻也。</w:t>
      </w:r>
    </w:p>
    <w:p>
      <w:pPr>
        <w:pStyle w:val="SHTKTranslationText"/>
      </w:pPr>
      <w:r>
        <w:t xml:space="preserve">간·광·교는 탐의 등류이므로, 무탐 가운데 뒤집어 넣는다. 첨은 여러 견의 등류이므로, 오견을 뒤집어 정견으로 삼는다. 정견은 역시 혜의 수이기 때문에 선 가운데 세우지 않는다. 등류문에 의하면 다만 아홉 가지만 뒤집을 수 있다. 만과 의는 근본혹으로서 등류가 아니다. 그러므로 이 두 가지는 따로 뒤집어 세우지 않는다.</w:t>
      </w:r>
    </w:p>
    <w:p>
      <w:pPr>
        <w:pStyle w:val="SHTKSourceText"/>
        <w:keepNext/>
      </w:pPr>
      <w:r>
        <w:t xml:space="preserve">害雖是瞋等流。 過重別翻也。 已如前釋。 言約行相相似翻者。 如忿．恨．嫉．惱。 總與瞋行相相似。 翻入無瞋。 覆若貪等流與貪行相相似。</w:t>
      </w:r>
    </w:p>
    <w:p>
      <w:pPr>
        <w:pStyle w:val="SHTKTranslationText"/>
      </w:pPr>
      <w:r>
        <w:t xml:space="preserve">해는 비록 진의 등류이지만, 허물이 무거우므로 별도로 뒤집어 세운다. 이미 앞에서 풀이한 것과 같다. 행상이 서로 비슷함에 의하여 뒤집는다고 한 것은, 분·한·질·뇌와 같은 것은, 모두 진의 행상과 서로 비슷하므로, 무진 가운데 뒤집어 넣는다. 복이 만약 탐의 등류이면 탐의 행상과 서로 비슷하므로,</w:t>
      </w:r>
    </w:p>
    <w:p>
      <w:pPr>
        <w:pStyle w:val="SHTKSourceText"/>
        <w:keepNext/>
      </w:pPr>
      <w:r>
        <w:t xml:space="preserve">翻入無貪。 若是癡等流與癡行相相似。 翻入無癡。 即慧攝也。 慳．誑二種與貪行相相似。 翻入無貪。 諂謂諂曲翻曲即為正直。 正直是捨。</w:t>
      </w:r>
    </w:p>
    <w:p>
      <w:pPr>
        <w:pStyle w:val="SHTKTranslationText"/>
      </w:pPr>
      <w:r>
        <w:t xml:space="preserve">무탐 가운데 뒤집어 넣는다. 만약 치의 등류이면 치의 행상과 서로 비슷하므로, 무치 가운데 뒤집어 넣는다. 곧 혜에 포섭된다. 간과 광 두 가지는 탐의 행상과 서로 비슷하므로, 무탐 가운데 뒤집어 넣는다. 첨은 아첨하여 굽은 것을 말하니, 굽음을 뒤집으면 곧 정직이 된다. 정직은 사이다.</w:t>
      </w:r>
    </w:p>
    <w:p>
      <w:pPr>
        <w:pStyle w:val="SHTKSourceText"/>
        <w:keepNext/>
      </w:pPr>
      <w:r>
        <w:t xml:space="preserve">故品類足第二云。 身正直心正直。 憍之與慢。 憍自傲逸。 慢凌蔑他。 不敬師長。 若不憍慢心便恭敬。 敬即是慚翻入慚中。</w:t>
      </w:r>
    </w:p>
    <w:p>
      <w:pPr>
        <w:pStyle w:val="SHTKTranslationText"/>
      </w:pPr>
      <w:r>
        <w:t xml:space="preserve">그러므로 『품류족론』 제2권에서 말한다. 몸이 정직하고 마음이 정직하다. 교와 만의 경우, 교는 스스로 거만하고 방종하는 것이며, 만은 남을 업신여기는 것이다. 스승과 어른을 공경하지 않는다. 만약 교만하지 않으면 마음이 곧 공경하게 된다. 공경은 곧 참이므로 참 가운데 뒤집어 넣는다.</w:t>
      </w:r>
    </w:p>
    <w:p>
      <w:pPr>
        <w:pStyle w:val="SHTKSourceText"/>
        <w:keepNext/>
      </w:pPr>
      <w:r>
        <w:t xml:space="preserve">疑謂猶豫不決行相。</w:t>
      </w:r>
    </w:p>
    <w:p>
      <w:pPr>
        <w:pStyle w:val="SHTKTranslationText"/>
      </w:pPr>
      <w:r>
        <w:t xml:space="preserve">의는 머뭇거려 결정하지 못하는 행상을 말한다.</w:t>
      </w:r>
    </w:p>
    <w:p>
      <w:pPr>
        <w:pStyle w:val="SHTKSourceText"/>
        <w:keepNext/>
      </w:pPr>
      <w:r>
        <w:t xml:space="preserve">若能正決即是[1]其慧。</w:t>
      </w:r>
    </w:p>
    <w:p>
      <w:pPr>
        <w:pStyle w:val="SHTKTranslationText"/>
      </w:pPr>
      <w:r>
        <w:t xml:space="preserve">만약 능히 바르게 결정한다면 곧 [1]그것은 혜이다.</w:t>
      </w:r>
    </w:p>
    <w:p>
      <w:pPr>
        <w:pStyle w:val="SHTKNoteSummary"/>
        <w:keepNext/>
      </w:pPr>
      <w:r>
        <w:t>교감 요약 | [CBETA 교감] 저본 其 → 乙본 智</w:t>
      </w:r>
    </w:p>
    <w:p>
      <w:pPr>
        <w:pStyle w:val="SHTKNoteDetail"/>
      </w:pPr>
      <w:r>
        <w:t>• 저본 독법 | 其 【大】</w:t>
      </w:r>
    </w:p>
    <w:p>
      <w:pPr>
        <w:pStyle w:val="SHTKNoteDetail"/>
      </w:pPr>
      <w:r>
        <w:t>• 저본 기준 번역 | 위 한국어 직역과 같음.</w:t>
      </w:r>
    </w:p>
    <w:p>
      <w:pPr>
        <w:pStyle w:val="SHTKNoteDetail"/>
      </w:pPr>
      <w:r>
        <w:t>• 이문 독법 | 智 【乙】</w:t>
      </w:r>
    </w:p>
    <w:p>
      <w:pPr>
        <w:pStyle w:val="SHTKNoteDetail"/>
      </w:pPr>
      <w:r>
        <w:t>• 이문 번역·의미 차이 | 其慧와 智慧는 문맥상 모두 혜를 가리킨다.</w:t>
      </w:r>
    </w:p>
    <w:p>
      <w:pPr>
        <w:pStyle w:val="SHTKNoteDetail"/>
      </w:pPr>
      <w:r>
        <w:t>• 번역 영향 판정 | [표현 차이]</w:t>
      </w:r>
    </w:p>
    <w:p>
      <w:pPr>
        <w:pStyle w:val="SHTKNoteDetail"/>
      </w:pPr>
      <w:r>
        <w:t>• 출처 | CBETA T41n1821, 교감 번호 0079001.</w:t>
      </w:r>
    </w:p>
    <w:p>
      <w:pPr>
        <w:pStyle w:val="SHTKSourceText"/>
        <w:keepNext/>
      </w:pPr>
      <w:r>
        <w:t xml:space="preserve">翻入慧中。</w:t>
      </w:r>
    </w:p>
    <w:p>
      <w:pPr>
        <w:pStyle w:val="SHTKTranslationText"/>
      </w:pPr>
      <w:r>
        <w:t xml:space="preserve">혜 가운데 뒤집어 넣는다.</w:t>
      </w:r>
    </w:p>
    <w:p>
      <w:pPr>
        <w:pStyle w:val="SHTKSourceText"/>
        <w:keepNext/>
      </w:pPr>
      <w:r>
        <w:t xml:space="preserve">害雖似瞋過重別[2]翻已如前釋。</w:t>
      </w:r>
    </w:p>
    <w:p>
      <w:pPr>
        <w:pStyle w:val="SHTKTranslationText"/>
      </w:pPr>
      <w:r>
        <w:t xml:space="preserve">해는 비록 진과 비슷하지만 허물이 무거워 별도로 [2]뒤집어 세운다고 이미 앞에서 풀이하였다.</w:t>
      </w:r>
    </w:p>
    <w:p>
      <w:pPr>
        <w:pStyle w:val="SHTKNoteSummary"/>
        <w:keepNext/>
      </w:pPr>
      <w:r>
        <w:t>교감 요약 | [CBETA 교감] 乙본은 翻 뒤에 也이 있음</w:t>
      </w:r>
    </w:p>
    <w:p>
      <w:pPr>
        <w:pStyle w:val="SHTKNoteDetail"/>
      </w:pPr>
      <w:r>
        <w:t>• 저본 독법 | 翻 【大】</w:t>
      </w:r>
    </w:p>
    <w:p>
      <w:pPr>
        <w:pStyle w:val="SHTKNoteDetail"/>
      </w:pPr>
      <w:r>
        <w:t>• 저본 기준 번역 | 위 한국어 직역과 같음.</w:t>
      </w:r>
    </w:p>
    <w:p>
      <w:pPr>
        <w:pStyle w:val="SHTKNoteDetail"/>
      </w:pPr>
      <w:r>
        <w:t>• 이문 독법 | 翻也 【乙】</w:t>
      </w:r>
    </w:p>
    <w:p>
      <w:pPr>
        <w:pStyle w:val="SHTKNoteDetail"/>
      </w:pPr>
      <w:r>
        <w:t>• 이문 번역·의미 차이 | 문말의 也 유무로 뜻은 달라지지 않는다.</w:t>
      </w:r>
    </w:p>
    <w:p>
      <w:pPr>
        <w:pStyle w:val="SHTKNoteDetail"/>
      </w:pPr>
      <w:r>
        <w:t>• 번역 영향 판정 | [번역 차이 없음]</w:t>
      </w:r>
    </w:p>
    <w:p>
      <w:pPr>
        <w:pStyle w:val="SHTKNoteDetail"/>
      </w:pPr>
      <w:r>
        <w:t>• 출처 | CBETA T41n1821, 교감 번호 0079002.</w:t>
      </w:r>
    </w:p>
    <w:p>
      <w:pPr>
        <w:pStyle w:val="SHTKPositionMarker"/>
        <w:keepNext/>
      </w:pPr>
      <w:r>
        <w:t xml:space="preserve">[0079a23]</w:t>
      </w:r>
    </w:p>
    <w:p>
      <w:pPr>
        <w:pStyle w:val="SHTKSourceText"/>
        <w:keepNext/>
      </w:pPr>
      <w:r>
        <w:t xml:space="preserve">此中應說至決定俱生者。 此下大文第二明定俱生 就中。 一約欲界俱生。 二約上界俱生。 此下約欲界俱生。 頌前問起。</w:t>
      </w:r>
    </w:p>
    <w:p>
      <w:pPr>
        <w:pStyle w:val="SHTKTranslationText"/>
      </w:pPr>
      <w:r>
        <w:t xml:space="preserve">“여기에서 마땅히 설해야 한다……결정적으로 함께 생한다”라는 것이다. 이 아래의 큰 문단의 두 번째는 반드시 함께 생하는 것을 밝힌다. 그 가운데서, 첫째는 욕계에 의거하여 함께 생하는 것을 밝히고, 둘째는 상계에 의거하여 함께 생하는 것을 밝힌다. 이 아래는 욕계에 의거하여 함께 생하는 것을 밝힌다. 게송 앞에서 질문을 일으킨다.</w:t>
      </w:r>
    </w:p>
    <w:p>
      <w:pPr>
        <w:pStyle w:val="SHTKPositionMarker"/>
        <w:keepNext/>
      </w:pPr>
      <w:r>
        <w:t xml:space="preserve">[0079a25]</w:t>
      </w:r>
    </w:p>
    <w:p>
      <w:pPr>
        <w:pStyle w:val="SHTKSourceText"/>
        <w:keepNext/>
      </w:pPr>
      <w:r>
        <w:t xml:space="preserve">頌曰至若有皆增一者。 就頌答中。 初一句總標顯有尋．伺。</w:t>
      </w:r>
    </w:p>
    <w:p>
      <w:pPr>
        <w:pStyle w:val="SHTKTranslationText"/>
      </w:pPr>
      <w:r>
        <w:t xml:space="preserve">게송에서 “……만약 있으면 모두 하나를 더한다”라고 하였다. 게송으로 답한 가운데서, 처음 한 구는 총괄하여 심(尋)과 사(伺)가 있음을 드러내고,</w:t>
      </w:r>
    </w:p>
    <w:p>
      <w:pPr>
        <w:pStyle w:val="SHTKSourceText"/>
        <w:keepNext/>
      </w:pPr>
      <w:r>
        <w:t xml:space="preserve">次三句明善[3]品俱生。</w:t>
      </w:r>
    </w:p>
    <w:p>
      <w:pPr>
        <w:pStyle w:val="SHTKTranslationText"/>
      </w:pPr>
      <w:r>
        <w:t xml:space="preserve">다음 세 구는 선품(善品)이 함께 생함을 밝히며,</w:t>
      </w:r>
    </w:p>
    <w:p>
      <w:pPr>
        <w:pStyle w:val="SHTKNoteSummary"/>
        <w:keepNext/>
      </w:pPr>
      <w:r>
        <w:t>교감 요약 | [CBETA 교감] 甲본에는 品 없음 (一本)</w:t>
      </w:r>
    </w:p>
    <w:p>
      <w:pPr>
        <w:pStyle w:val="SHTKNoteDetail"/>
      </w:pPr>
      <w:r>
        <w:t>• 원교감 원문 | 〔品〕ィ－【甲】</w:t>
      </w:r>
    </w:p>
    <w:p>
      <w:pPr>
        <w:pStyle w:val="SHTKNoteDetail"/>
      </w:pPr>
      <w:r>
        <w:t>• 저본 독법·직역 | 善品俱生 → “선품이 함께 생한다”</w:t>
      </w:r>
    </w:p>
    <w:p>
      <w:pPr>
        <w:pStyle w:val="SHTKNoteDetail"/>
      </w:pPr>
      <w:r>
        <w:t>• 이문 독법·직역 | 【甲】은 品을 생략하여 善俱生 → “선이 함께 생한다”</w:t>
      </w:r>
    </w:p>
    <w:p>
      <w:pPr>
        <w:pStyle w:val="SHTKNoteDetail"/>
      </w:pPr>
      <w:r>
        <w:t>• 의미 차이 | ‘품’의 명시 여부만 다르고 취지는 같다.</w:t>
      </w:r>
    </w:p>
    <w:p>
      <w:pPr>
        <w:pStyle w:val="SHTKNoteDetail"/>
      </w:pPr>
      <w:r>
        <w:t>• 이문 기준 번역 | “선이 함께 생한다”</w:t>
      </w:r>
    </w:p>
    <w:p>
      <w:pPr>
        <w:pStyle w:val="SHTKNoteDetail"/>
      </w:pPr>
      <w:r>
        <w:t>• 번역 영향 판정 | [표현 차이]</w:t>
      </w:r>
    </w:p>
    <w:p>
      <w:pPr>
        <w:pStyle w:val="SHTKNoteDetail"/>
      </w:pPr>
      <w:r>
        <w:t>• 출처 | CBETA T41n1821, 교감 번호 0079003.</w:t>
      </w:r>
    </w:p>
    <w:p>
      <w:pPr>
        <w:pStyle w:val="SHTKSourceText"/>
        <w:keepNext/>
      </w:pPr>
      <w:r>
        <w:t xml:space="preserve">次四句明不善俱生。 次兩句明無記俱生。</w:t>
      </w:r>
    </w:p>
    <w:p>
      <w:pPr>
        <w:pStyle w:val="SHTKTranslationText"/>
      </w:pPr>
      <w:r>
        <w:t xml:space="preserve">다음 네 구는 불선이 함께 생함을 밝히고, 다음 두 구는 무기가 함께 생함을 밝히며,</w:t>
      </w:r>
    </w:p>
    <w:p>
      <w:pPr>
        <w:pStyle w:val="SHTKSourceText"/>
        <w:keepNext/>
      </w:pPr>
      <w:r>
        <w:t xml:space="preserve">後兩句顯遍增[4]眠。</w:t>
      </w:r>
    </w:p>
    <w:p>
      <w:pPr>
        <w:pStyle w:val="SHTKTranslationText"/>
      </w:pPr>
      <w:r>
        <w:t xml:space="preserve">뒤의 두 구는 두루 수면(睡眠)을 더함을 드러낸다.</w:t>
      </w:r>
    </w:p>
    <w:p>
      <w:pPr>
        <w:pStyle w:val="SHTKNoteSummary"/>
        <w:keepNext/>
      </w:pPr>
      <w:r>
        <w:t>교감 요약 | [CBETA 교감] 甲본은 眠 앞에 睡이 있음 (一本)</w:t>
      </w:r>
    </w:p>
    <w:p>
      <w:pPr>
        <w:pStyle w:val="SHTKNoteDetail"/>
      </w:pPr>
      <w:r>
        <w:t>• 원교감 원문 | （睡）ィ＋眠【甲】</w:t>
      </w:r>
    </w:p>
    <w:p>
      <w:pPr>
        <w:pStyle w:val="SHTKNoteDetail"/>
      </w:pPr>
      <w:r>
        <w:t>• 저본 독법·직역 | 遍增眠 → “두루 수면을 더한다”</w:t>
      </w:r>
    </w:p>
    <w:p>
      <w:pPr>
        <w:pStyle w:val="SHTKNoteDetail"/>
      </w:pPr>
      <w:r>
        <w:t>• 이문 독법·직역 | 【甲】은 睡眠으로 읽어 “두루 수면(睡眠)을 더한다”</w:t>
      </w:r>
    </w:p>
    <w:p>
      <w:pPr>
        <w:pStyle w:val="SHTKNoteDetail"/>
      </w:pPr>
      <w:r>
        <w:t>• 의미 차이 | 약칭과 완전한 명칭의 차이이다.</w:t>
      </w:r>
    </w:p>
    <w:p>
      <w:pPr>
        <w:pStyle w:val="SHTKNoteDetail"/>
      </w:pPr>
      <w:r>
        <w:t>• 번역 영향 판정 | [번역 차이 없음]</w:t>
      </w:r>
    </w:p>
    <w:p>
      <w:pPr>
        <w:pStyle w:val="SHTKNoteDetail"/>
      </w:pPr>
      <w:r>
        <w:t>• 출처 | CBETA T41n1821, 교감 번호 0079004.</w:t>
      </w:r>
    </w:p>
    <w:p>
      <w:pPr>
        <w:pStyle w:val="SHTKPositionMarker"/>
        <w:keepNext/>
      </w:pPr>
      <w:r>
        <w:t xml:space="preserve">[0079a29]</w:t>
      </w:r>
    </w:p>
    <w:p>
      <w:pPr>
        <w:pStyle w:val="SHTKSourceText"/>
        <w:keepNext/>
      </w:pPr>
      <w:r>
        <w:t xml:space="preserve">論曰至及無覆無記者。 此總標顯心品有五 問准前頌文。 不善三見與不共無明合說。 何故長行餘煩惱收 解云於頌文中不善三見數同不共。 所以合結。 長行五品別分。</w:t>
      </w:r>
    </w:p>
    <w:p>
      <w:pPr>
        <w:pStyle w:val="SHTKTranslationText"/>
      </w:pPr>
      <w:r>
        <w:t xml:space="preserve">『논』에서 “……및 무부무기(無覆無記)”라고 하였다. 이는 총괄하여 심품에 다섯 가지가 있음을 표시한 것이다. 묻는다. 앞의 게송문에 준하면, 불선의 세 견(見)은 불공무명(不共無明)과 합하여 설했는데, 어찌하여 장행에서는 나머지 번뇌에 포함시키는가? 해석하면, 게송문에서는 불선의 세 견의 수가 불공무명과 같기 때문에, 합하여 맺은 것이다. 장행에서는 다섯 품을 각각 나누었으므로,</w:t>
      </w:r>
    </w:p>
    <w:p>
      <w:pPr>
        <w:pStyle w:val="SHTKSourceText"/>
        <w:keepNext/>
      </w:pPr>
      <w:r>
        <w:t xml:space="preserve">故彼三見餘煩惱攝。</w:t>
      </w:r>
    </w:p>
    <w:p>
      <w:pPr>
        <w:pStyle w:val="SHTKTranslationText"/>
      </w:pPr>
      <w:r>
        <w:t xml:space="preserve">그 세 견을 나머지 번뇌에 포함시킨 것이다.</w:t>
      </w:r>
    </w:p>
    <w:p>
      <w:pPr>
        <w:pStyle w:val="SHTKPositionMarker"/>
        <w:keepNext/>
      </w:pPr>
      <w:r>
        <w:t xml:space="preserve">[0079b05]</w:t>
      </w:r>
    </w:p>
    <w:p>
      <w:pPr>
        <w:pStyle w:val="SHTKSourceText"/>
        <w:keepNext/>
      </w:pPr>
      <w:r>
        <w:t xml:space="preserve">然欲界心至至二十三者。</w:t>
      </w:r>
    </w:p>
    <w:p>
      <w:pPr>
        <w:pStyle w:val="SHTKTranslationText"/>
      </w:pPr>
      <w:r>
        <w:t xml:space="preserve">“그러나 욕계의 마음……스물셋에 이른다”라는 것이다.</w:t>
      </w:r>
    </w:p>
    <w:p>
      <w:pPr>
        <w:pStyle w:val="SHTKSourceText"/>
        <w:keepNext/>
      </w:pPr>
      <w:r>
        <w:t xml:space="preserve">[5]此釋初頌。</w:t>
      </w:r>
    </w:p>
    <w:p>
      <w:pPr>
        <w:pStyle w:val="SHTKTranslationText"/>
      </w:pPr>
      <w:r>
        <w:t xml:space="preserve">이는 첫 게송을 해석한 것이다.</w:t>
      </w:r>
    </w:p>
    <w:p>
      <w:pPr>
        <w:pStyle w:val="SHTKNoteSummary"/>
        <w:keepNext/>
      </w:pPr>
      <w:r>
        <w:t>교감 요약 | [CBETA 교감] 甲·乙본은 此 뒤에 者이 있음</w:t>
      </w:r>
    </w:p>
    <w:p>
      <w:pPr>
        <w:pStyle w:val="SHTKNoteDetail"/>
      </w:pPr>
      <w:r>
        <w:t>• 원교감 원문 | 此＋（者）【甲】【乙】</w:t>
      </w:r>
    </w:p>
    <w:p>
      <w:pPr>
        <w:pStyle w:val="SHTKNoteDetail"/>
      </w:pPr>
      <w:r>
        <w:t>• 저본 독법·직역 | 此釋初頌 → “이는 첫 게송을 해석한다”</w:t>
      </w:r>
    </w:p>
    <w:p>
      <w:pPr>
        <w:pStyle w:val="SHTKNoteDetail"/>
      </w:pPr>
      <w:r>
        <w:t>• 이문 독법·직역 | 【甲】【乙】 此者釋初頌 → “이것은 첫 게송을 해석한다”</w:t>
      </w:r>
    </w:p>
    <w:p>
      <w:pPr>
        <w:pStyle w:val="SHTKNoteDetail"/>
      </w:pPr>
      <w:r>
        <w:t>• 의미 차이 | 지시대명사 뒤의 판단 표지만 추가된다.</w:t>
      </w:r>
    </w:p>
    <w:p>
      <w:pPr>
        <w:pStyle w:val="SHTKNoteDetail"/>
      </w:pPr>
      <w:r>
        <w:t>• 번역 영향 판정 | [표현 차이]</w:t>
      </w:r>
    </w:p>
    <w:p>
      <w:pPr>
        <w:pStyle w:val="SHTKNoteDetail"/>
      </w:pPr>
      <w:r>
        <w:t>• 출처 | CBETA T41n1821, 교감 번호 0079005.</w:t>
      </w:r>
    </w:p>
    <w:p>
      <w:pPr>
        <w:pStyle w:val="SHTKSourceText"/>
        <w:keepNext/>
      </w:pPr>
      <w:r>
        <w:t xml:space="preserve">善心俱生其數可知。 於心所中。 隨從．自力相對差別成四句者。</w:t>
      </w:r>
    </w:p>
    <w:p>
      <w:pPr>
        <w:pStyle w:val="SHTKTranslationText"/>
      </w:pPr>
      <w:r>
        <w:t xml:space="preserve">선심과 함께 생하는 수는 알 수 있다. 심소 가운데서, 수종(隨從)과 자력(自力)을 서로 대비하여 차별하면 네 구가 성립한다.</w:t>
      </w:r>
    </w:p>
    <w:p>
      <w:pPr>
        <w:pStyle w:val="SHTKSourceText"/>
        <w:keepNext/>
      </w:pPr>
      <w:r>
        <w:t xml:space="preserve">隨從[6]謂隨他起。</w:t>
      </w:r>
    </w:p>
    <w:p>
      <w:pPr>
        <w:pStyle w:val="SHTKTranslationText"/>
      </w:pPr>
      <w:r>
        <w:t xml:space="preserve">수종이란 다른 것에 따라 일어나는 것을 말한다.</w:t>
      </w:r>
    </w:p>
    <w:p>
      <w:pPr>
        <w:pStyle w:val="SHTKNoteSummary"/>
        <w:keepNext/>
      </w:pPr>
      <w:r>
        <w:t>교감 요약 | [CBETA 교감] 乙본에는 謂隨 없음</w:t>
      </w:r>
    </w:p>
    <w:p>
      <w:pPr>
        <w:pStyle w:val="SHTKNoteDetail"/>
      </w:pPr>
      <w:r>
        <w:t>• 원교감 원문 | 〔謂隨〕－【乙】</w:t>
      </w:r>
    </w:p>
    <w:p>
      <w:pPr>
        <w:pStyle w:val="SHTKNoteDetail"/>
      </w:pPr>
      <w:r>
        <w:t>• 저본 독법·직역 | 隨從謂隨他起 → “수종이란 다른 것에 따라 일어나는 것을 말한다”</w:t>
      </w:r>
    </w:p>
    <w:p>
      <w:pPr>
        <w:pStyle w:val="SHTKNoteDetail"/>
      </w:pPr>
      <w:r>
        <w:t>• 이문 독법·직역 | 【乙】은 謂隨을 생략하여 隨從他起로 읽는다.</w:t>
      </w:r>
    </w:p>
    <w:p>
      <w:pPr>
        <w:pStyle w:val="SHTKNoteDetail"/>
      </w:pPr>
      <w:r>
        <w:t>• 의미 차이 | 정의 표지와 반복이 줄지만 뜻은 거의 같다.</w:t>
      </w:r>
    </w:p>
    <w:p>
      <w:pPr>
        <w:pStyle w:val="SHTKNoteDetail"/>
      </w:pPr>
      <w:r>
        <w:t>• 이문 기준 번역 | 이문은 저본의 謂隨에 해당하는 말 없이 읽는다.</w:t>
      </w:r>
    </w:p>
    <w:p>
      <w:pPr>
        <w:pStyle w:val="SHTKNoteDetail"/>
      </w:pPr>
      <w:r>
        <w:t>• 번역 영향 판정 | [표현 차이]</w:t>
      </w:r>
    </w:p>
    <w:p>
      <w:pPr>
        <w:pStyle w:val="SHTKNoteDetail"/>
      </w:pPr>
      <w:r>
        <w:t>• 출처 | CBETA T41n1821, 교감 번호 0079006.</w:t>
      </w:r>
    </w:p>
    <w:p>
      <w:pPr>
        <w:pStyle w:val="SHTKSourceText"/>
        <w:keepNext/>
      </w:pPr>
      <w:r>
        <w:t xml:space="preserve">自力謂別作頭生 第一句隨從非自力。 有二十九法。 謂大地法十中除慧餘九法。 大善地法十。 大煩惱法六中除無明餘五法。 大不善地二。 及尋．伺．睡眠</w:t>
      </w:r>
    </w:p>
    <w:p>
      <w:pPr>
        <w:pStyle w:val="SHTKTranslationText"/>
      </w:pPr>
      <w:r>
        <w:t xml:space="preserve">자력이란 따로 우두머리가 되어 생하는 것을 말한다. 첫째 구는 수종이지만 자력은 아닌 것이다. 스물아홉 법이 있다. 대지법 열 가운데 혜(慧)를 제외한 나머지 아홉 법, 대선지법 열, 대번뇌지법 여섯 가운데 무명을 제외한 나머지 다섯 법, 대불선지법 둘, 그리고 심(尋)·사(伺)·수면(睡眠)이다.</w:t>
      </w:r>
    </w:p>
    <w:p>
      <w:pPr>
        <w:pStyle w:val="SHTKSourceText"/>
        <w:keepNext/>
      </w:pPr>
      <w:r>
        <w:t xml:space="preserve">[7]問若睡眠是隨從非自力者。</w:t>
      </w:r>
    </w:p>
    <w:p>
      <w:pPr>
        <w:pStyle w:val="SHTKTranslationText"/>
      </w:pPr>
      <w:r>
        <w:t xml:space="preserve">묻는다. 만약 수면이 수종이며 자력이 아니라면,</w:t>
      </w:r>
    </w:p>
    <w:p>
      <w:pPr>
        <w:pStyle w:val="SHTKNoteSummary"/>
        <w:keepNext/>
      </w:pPr>
      <w:r>
        <w:t>교감 요약 | [CBETA 교감] 乙본에는 問若睡眠 없음</w:t>
      </w:r>
    </w:p>
    <w:p>
      <w:pPr>
        <w:pStyle w:val="SHTKNoteDetail"/>
      </w:pPr>
      <w:r>
        <w:t>• 원교감 원문 | 〔問若睡眠〕－【乙】</w:t>
      </w:r>
    </w:p>
    <w:p>
      <w:pPr>
        <w:pStyle w:val="SHTKNoteDetail"/>
      </w:pPr>
      <w:r>
        <w:t>• 저본 독법·직역 | 問若睡眠是隨從非自力者 → “묻는다. 만약 수면이 수종이며 자력이 아니라면”</w:t>
      </w:r>
    </w:p>
    <w:p>
      <w:pPr>
        <w:pStyle w:val="SHTKNoteDetail"/>
      </w:pPr>
      <w:r>
        <w:t>• 이문 독법·직역 | 【乙】은 問若睡眠을 생략하여 앞 문맥에 의존해 이어 읽는다.</w:t>
      </w:r>
    </w:p>
    <w:p>
      <w:pPr>
        <w:pStyle w:val="SHTKNoteDetail"/>
      </w:pPr>
      <w:r>
        <w:t>• 의미 차이 | 질문 표지와 주어가 사라져 문장 구조가 달라진다.</w:t>
      </w:r>
    </w:p>
    <w:p>
      <w:pPr>
        <w:pStyle w:val="SHTKNoteDetail"/>
      </w:pPr>
      <w:r>
        <w:t>• 이문 기준 번역 | 이문은 저본의 問：若睡眠에 해당하는 말 없이 읽는다.</w:t>
      </w:r>
    </w:p>
    <w:p>
      <w:pPr>
        <w:pStyle w:val="SHTKNoteDetail"/>
      </w:pPr>
      <w:r>
        <w:t>• 번역 영향 판정 | [문장 구조 변화]</w:t>
      </w:r>
    </w:p>
    <w:p>
      <w:pPr>
        <w:pStyle w:val="SHTKNoteDetail"/>
      </w:pPr>
      <w:r>
        <w:t>• 출처 | CBETA T41n1821, 교감 번호 0079007.</w:t>
      </w:r>
    </w:p>
    <w:p>
      <w:pPr>
        <w:pStyle w:val="SHTKSourceText"/>
        <w:keepNext/>
      </w:pPr>
      <w:r>
        <w:t xml:space="preserve">何故婆沙五十簡纏非結中有復次云。 睡眠．惡作雖亦獨立。 而不離二 准彼論文睡眠是獨立。 如何乃言非自力耶 解云婆沙據睡眠不與貪等．忿等相應。 與善．無覆無記心相應名獨立。 如無明不與貪等忿等相應。</w:t>
      </w:r>
    </w:p>
    <w:p>
      <w:pPr>
        <w:pStyle w:val="SHTKTranslationText"/>
      </w:pPr>
      <w:r>
        <w:t xml:space="preserve">어찌하여 『바사』 제50권에서 전(纏)이 결(結)이 아님을 가려내는 가운데 다시 다음과 같이 말했는가? “수면과 악작(惡作)은 비록 또한 독립하여 일어나지만, 두 가지를 떠나지는 않는다.” 그 논문의 문장에 준하면 수면은 독립하는 것인데, 어찌하여 도리어 자력이 아니라고 말하는가? 해석하면, 『바사』는 수면이 탐 등 및 분(忿) 등과 상응하지 않고, 선심과 무부무기심과 상응하는 것을 독립이라고 이름한 것이다. 무명이 탐 등 및 분 등과 상응하지 않을 때,</w:t>
      </w:r>
    </w:p>
    <w:p>
      <w:pPr>
        <w:pStyle w:val="SHTKSourceText"/>
        <w:keepNext/>
      </w:pPr>
      <w:r>
        <w:t xml:space="preserve">名不共無明。</w:t>
      </w:r>
    </w:p>
    <w:p>
      <w:pPr>
        <w:pStyle w:val="SHTKTranslationText"/>
      </w:pPr>
      <w:r>
        <w:t xml:space="preserve">불공무명이라 이름하는 것과 같다.</w:t>
      </w:r>
    </w:p>
    <w:p>
      <w:pPr>
        <w:pStyle w:val="SHTKSourceText"/>
        <w:keepNext/>
      </w:pPr>
      <w:r>
        <w:t xml:space="preserve">今立四句中睡眠非自力[8]起者。</w:t>
      </w:r>
    </w:p>
    <w:p>
      <w:pPr>
        <w:pStyle w:val="SHTKTranslationText"/>
      </w:pPr>
      <w:r>
        <w:t xml:space="preserve">지금 네 구를 세우는 가운데 수면을 자력으로 일어나는 것이 아니라고 한 것은,</w:t>
      </w:r>
    </w:p>
    <w:p>
      <w:pPr>
        <w:pStyle w:val="SHTKNoteSummary"/>
        <w:keepNext/>
      </w:pPr>
      <w:r>
        <w:t>교감 요약 | [CBETA 교감] 甲본에는 起 없음 (一本)</w:t>
      </w:r>
    </w:p>
    <w:p>
      <w:pPr>
        <w:pStyle w:val="SHTKNoteDetail"/>
      </w:pPr>
      <w:r>
        <w:t>• 원교감 원문 | 〔起〕ィ－【甲】</w:t>
      </w:r>
    </w:p>
    <w:p>
      <w:pPr>
        <w:pStyle w:val="SHTKNoteDetail"/>
      </w:pPr>
      <w:r>
        <w:t>• 저본 독법·직역 | 非自力起者 → “자력으로 일어나는 것이 아닌 것”</w:t>
      </w:r>
    </w:p>
    <w:p>
      <w:pPr>
        <w:pStyle w:val="SHTKNoteDetail"/>
      </w:pPr>
      <w:r>
        <w:t>• 이문 독법·직역 | 【甲】은 起를 생략하여 非自力者 → “자력이 아닌 것”</w:t>
      </w:r>
    </w:p>
    <w:p>
      <w:pPr>
        <w:pStyle w:val="SHTKNoteDetail"/>
      </w:pPr>
      <w:r>
        <w:t>• 의미 차이 | ‘일어남’의 명시 여부가 다르나 논지는 같다.</w:t>
      </w:r>
    </w:p>
    <w:p>
      <w:pPr>
        <w:pStyle w:val="SHTKNoteDetail"/>
      </w:pPr>
      <w:r>
        <w:t>• 이문 기준 번역 | “자력이 아닌 것”</w:t>
      </w:r>
    </w:p>
    <w:p>
      <w:pPr>
        <w:pStyle w:val="SHTKNoteDetail"/>
      </w:pPr>
      <w:r>
        <w:t>• 번역 영향 판정 | [표현 차이]</w:t>
      </w:r>
    </w:p>
    <w:p>
      <w:pPr>
        <w:pStyle w:val="SHTKNoteDetail"/>
      </w:pPr>
      <w:r>
        <w:t>• 출처 | CBETA T41n1821, 교감 번호 0079008.</w:t>
      </w:r>
    </w:p>
    <w:p>
      <w:pPr>
        <w:pStyle w:val="SHTKSourceText"/>
        <w:keepNext/>
      </w:pPr>
      <w:r>
        <w:t xml:space="preserve">據無別自力起相。 如尋．伺等故初句攝 又解婆沙此師意說。 一切睡眠皆名獨立。 此貪等皆名隨從。 以於睡位起故。 若作斯解第二句攝 又解睡通二種。</w:t>
      </w:r>
    </w:p>
    <w:p>
      <w:pPr>
        <w:pStyle w:val="SHTKTranslationText"/>
      </w:pPr>
      <w:r>
        <w:t xml:space="preserve">별도로 자력으로 일어나는 모습이 없다는 데 근거한다. 심·사 등과 같으므로 첫째 구에 포함된다. 또 다른 해석은 다음과 같다. 『바사』의 이 논사의 뜻은, 모든 수면을 모두 독립이라 이름하고, 이 탐 등은 모두 수종이라 이름한다는 것이다. 수면의 상태에서 일어나기 때문이다. 만약 이와 같이 해석하면 둘째 구에 포함된다. 또 다른 해석은 다음과 같다. 수면에는 두 종류가 통한다.</w:t>
      </w:r>
    </w:p>
    <w:p>
      <w:pPr>
        <w:pStyle w:val="SHTKSourceText"/>
        <w:keepNext/>
      </w:pPr>
      <w:r>
        <w:t xml:space="preserve">若與貪等相應名隨從。 若與善．無覆無記心相應名自力。</w:t>
      </w:r>
    </w:p>
    <w:p>
      <w:pPr>
        <w:pStyle w:val="SHTKTranslationText"/>
      </w:pPr>
      <w:r>
        <w:t xml:space="preserve">탐 등과 상응하면 수종이라 이름하고, 선심과 무부무기심과 상응하면 자력이라 이름한다.</w:t>
      </w:r>
    </w:p>
    <w:p>
      <w:pPr>
        <w:pStyle w:val="SHTKSourceText"/>
        <w:keepNext/>
      </w:pPr>
      <w:r>
        <w:t xml:space="preserve">婆沙但言[9]雖亦獨立。</w:t>
      </w:r>
    </w:p>
    <w:p>
      <w:pPr>
        <w:pStyle w:val="SHTKTranslationText"/>
      </w:pPr>
      <w:r>
        <w:t xml:space="preserve">『바사』에서는 다만 “비록 또한 독립한다”라고 말했을 뿐,</w:t>
      </w:r>
    </w:p>
    <w:p>
      <w:pPr>
        <w:pStyle w:val="SHTKNoteSummary"/>
        <w:keepNext/>
      </w:pPr>
      <w:r>
        <w:t>교감 요약 | [CBETA 교감] 저본 雖 → 乙본 睡</w:t>
      </w:r>
    </w:p>
    <w:p>
      <w:pPr>
        <w:pStyle w:val="SHTKNoteDetail"/>
      </w:pPr>
      <w:r>
        <w:t>• 원교감 원문 | 雖＝睡【乙】</w:t>
      </w:r>
    </w:p>
    <w:p>
      <w:pPr>
        <w:pStyle w:val="SHTKNoteDetail"/>
      </w:pPr>
      <w:r>
        <w:t>• 저본 독법·직역 | 婆沙但言雖亦獨立 → “『바사』에서는 다만 ‘비록 또한 독립한다’고 말한다”</w:t>
      </w:r>
    </w:p>
    <w:p>
      <w:pPr>
        <w:pStyle w:val="SHTKNoteDetail"/>
      </w:pPr>
      <w:r>
        <w:t>• 이문 독법·직역 | 【乙】 婆沙但言睡亦獨立 → “『바사』에서는 다만 ‘수면도 독립한다’고 말한다”</w:t>
      </w:r>
    </w:p>
    <w:p>
      <w:pPr>
        <w:pStyle w:val="SHTKNoteDetail"/>
      </w:pPr>
      <w:r>
        <w:t>• 의미 차이 | 이문은 주어 ‘수면’을 명시하여 문장이 더 분명하다.</w:t>
      </w:r>
    </w:p>
    <w:p>
      <w:pPr>
        <w:pStyle w:val="SHTKNoteDetail"/>
      </w:pPr>
      <w:r>
        <w:t>• 번역 영향 판정 | [의미 차이 경미]</w:t>
      </w:r>
    </w:p>
    <w:p>
      <w:pPr>
        <w:pStyle w:val="SHTKNoteDetail"/>
      </w:pPr>
      <w:r>
        <w:t>• 출처 | CBETA T41n1821, 교감 번호 0079009.</w:t>
      </w:r>
    </w:p>
    <w:p>
      <w:pPr>
        <w:pStyle w:val="SHTKSourceText"/>
        <w:keepNext/>
      </w:pPr>
      <w:r>
        <w:t xml:space="preserve">不言不通隨從若作[10]斯解即第三句攝</w:t>
      </w:r>
    </w:p>
    <w:p>
      <w:pPr>
        <w:pStyle w:val="SHTKTranslationText"/>
      </w:pPr>
      <w:r>
        <w:t xml:space="preserve">수종에도 통하지 않는다고 말하지 않았으니, 만약 이와 같이 해석하면 곧 셋째 구에 포함된다.</w:t>
      </w:r>
    </w:p>
    <w:p>
      <w:pPr>
        <w:pStyle w:val="SHTKNoteSummary"/>
        <w:keepNext/>
      </w:pPr>
      <w:r>
        <w:t>교감 요약 | [CBETA 교감] 저본 斯 → 乙본 此</w:t>
      </w:r>
    </w:p>
    <w:p>
      <w:pPr>
        <w:pStyle w:val="SHTKNoteDetail"/>
      </w:pPr>
      <w:r>
        <w:t>• 원교감 원문 | 斯＝此【乙】</w:t>
      </w:r>
    </w:p>
    <w:p>
      <w:pPr>
        <w:pStyle w:val="SHTKNoteDetail"/>
      </w:pPr>
      <w:r>
        <w:t>• 저본 독법·직역 | 若作斯解 → “만약 이와 같이 해석하면”</w:t>
      </w:r>
    </w:p>
    <w:p>
      <w:pPr>
        <w:pStyle w:val="SHTKNoteDetail"/>
      </w:pPr>
      <w:r>
        <w:t>• 이문 독법·직역 | 【乙】 若作此解 → “만약 이 해석을 취하면”</w:t>
      </w:r>
    </w:p>
    <w:p>
      <w:pPr>
        <w:pStyle w:val="SHTKNoteDetail"/>
      </w:pPr>
      <w:r>
        <w:t>• 의미 차이 | 지시 표현의 차이일 뿐 뜻은 같다.</w:t>
      </w:r>
    </w:p>
    <w:p>
      <w:pPr>
        <w:pStyle w:val="SHTKNoteDetail"/>
      </w:pPr>
      <w:r>
        <w:t>• 번역 영향 판정 | [번역 차이 없음]</w:t>
      </w:r>
    </w:p>
    <w:p>
      <w:pPr>
        <w:pStyle w:val="SHTKNoteDetail"/>
      </w:pPr>
      <w:r>
        <w:t>• 출처 | CBETA T41n1821, 교감 번호 0079010.</w:t>
      </w:r>
    </w:p>
    <w:p>
      <w:pPr>
        <w:pStyle w:val="SHTKSourceText"/>
        <w:keepNext/>
      </w:pPr>
      <w:r>
        <w:t xml:space="preserve">又解是餘師義不必須通 第二句自力非隨從。 有十五法。 謂小煩惱地十。 及惡作．貪．瞋．慢．疑 第三句隨從亦自力。 有二法。 謂慧．無明。</w:t>
      </w:r>
    </w:p>
    <w:p>
      <w:pPr>
        <w:pStyle w:val="SHTKTranslationText"/>
      </w:pPr>
      <w:r>
        <w:t xml:space="preserve">또 다른 해석은 다음과 같다. 이는 다른 논사의 뜻이므로 반드시 회통할 필요는 없다. 둘째 구는 자력이며 수종이 아닌 것이다. 열다섯 법이 있다. 곧 소번뇌지법 열과, 악작·탐·진·만·의(疑)이다. 셋째 구는 수종이면서 또한 자력인 것이다. 두 법이 있다. 곧 혜와 무명이다.</w:t>
      </w:r>
    </w:p>
    <w:p>
      <w:pPr>
        <w:pStyle w:val="SHTKSourceText"/>
        <w:keepNext/>
      </w:pPr>
      <w:r>
        <w:t xml:space="preserve">慧若是五見名自力。 餘三性相應名隨從。 無明若不與貪等．忿等．惡作相應名自力。 若與貪等九惑及忿等十惑。 并惡作相應名隨從 第四句謂除前說。</w:t>
      </w:r>
    </w:p>
    <w:p>
      <w:pPr>
        <w:pStyle w:val="SHTKTranslationText"/>
      </w:pPr>
      <w:r>
        <w:t xml:space="preserve">혜가 다섯 견일 때는 자력이라 이름하고, 나머지 삼성과 상응할 때는 수종이라 이름한다. 무명이 탐 등·분 등·악작과 상응하지 않으면 자력이라 이름한다. 탐 등의 아홉 혹과 분 등의 열 혹, 그리고 악작과 상응하면 수종이라 이름한다. 넷째 구는 앞에서 말한 것을 제외한 것이다.</w:t>
      </w:r>
    </w:p>
    <w:p>
      <w:pPr>
        <w:pStyle w:val="SHTKPositionMarker"/>
        <w:keepNext/>
      </w:pPr>
      <w:r>
        <w:t xml:space="preserve">[0079c02]</w:t>
      </w:r>
    </w:p>
    <w:p>
      <w:pPr>
        <w:pStyle w:val="SHTKSourceText"/>
        <w:keepNext/>
      </w:pPr>
      <w:r>
        <w:t xml:space="preserve">惡作者何者。 問。</w:t>
      </w:r>
    </w:p>
    <w:p>
      <w:pPr>
        <w:pStyle w:val="SHTKTranslationText"/>
      </w:pPr>
      <w:r>
        <w:t xml:space="preserve">악작이란 무엇인가? 질문이다.</w:t>
      </w:r>
    </w:p>
    <w:p>
      <w:pPr>
        <w:pStyle w:val="SHTKPositionMarker"/>
        <w:keepNext/>
      </w:pPr>
      <w:r>
        <w:t xml:space="preserve">[0079c03]</w:t>
      </w:r>
    </w:p>
    <w:p>
      <w:pPr>
        <w:pStyle w:val="SHTKSourceText"/>
        <w:keepNext/>
      </w:pPr>
      <w:r>
        <w:t xml:space="preserve">惡所作體至說為不淨者。 答。 惡所作之體名惡作。 惡作是所緣境。</w:t>
      </w:r>
    </w:p>
    <w:p>
      <w:pPr>
        <w:pStyle w:val="SHTKTranslationText"/>
      </w:pPr>
      <w:r>
        <w:t xml:space="preserve">“악한 소작(所作)의 자체……부정(不淨)이라 설한다”라는 것이다. 답이다. 악한 소작의 자체를 악작이라 이름한다. 악작은 소연경(所緣境)이고,</w:t>
      </w:r>
    </w:p>
    <w:p>
      <w:pPr>
        <w:pStyle w:val="SHTKSourceText"/>
        <w:keepNext/>
      </w:pPr>
      <w:r>
        <w:t xml:space="preserve">體即正是追[11]悔</w:t>
      </w:r>
    </w:p>
    <w:p>
      <w:pPr>
        <w:pStyle w:val="SHTKTranslationText"/>
      </w:pPr>
      <w:r>
        <w:t xml:space="preserve">그 자체는 바로 추회(追悔)이다.</w:t>
      </w:r>
    </w:p>
    <w:p>
      <w:pPr>
        <w:pStyle w:val="SHTKNoteSummary"/>
        <w:keepNext/>
      </w:pPr>
      <w:r>
        <w:t>교감 요약 | [CBETA 교감] 乙본은 悔 뒤에 境이 있음</w:t>
      </w:r>
    </w:p>
    <w:p>
      <w:pPr>
        <w:pStyle w:val="SHTKNoteDetail"/>
      </w:pPr>
      <w:r>
        <w:t>• 원교감 원문 | 悔＋（境）【乙】</w:t>
      </w:r>
    </w:p>
    <w:p>
      <w:pPr>
        <w:pStyle w:val="SHTKNoteDetail"/>
      </w:pPr>
      <w:r>
        <w:t>• 저본 독법·직역 | 體即正是追悔 → “그 자체는 바로 추회이다”</w:t>
      </w:r>
    </w:p>
    <w:p>
      <w:pPr>
        <w:pStyle w:val="SHTKNoteDetail"/>
      </w:pPr>
      <w:r>
        <w:t>• 이문 독법·직역 | 【乙】 體即正是追悔境 → “그 자체는 바로 추회의 경계이다”</w:t>
      </w:r>
    </w:p>
    <w:p>
      <w:pPr>
        <w:pStyle w:val="SHTKNoteDetail"/>
      </w:pPr>
      <w:r>
        <w:t>• 의미 차이 | 악작을 추회 자체로 보는지 추회의 대상 경계로 보는지가 달라진다.</w:t>
      </w:r>
    </w:p>
    <w:p>
      <w:pPr>
        <w:pStyle w:val="SHTKNoteDetail"/>
      </w:pPr>
      <w:r>
        <w:t>• 이문 기준 번역 | “그 자체는 바로 추회의 경계이다”</w:t>
      </w:r>
    </w:p>
    <w:p>
      <w:pPr>
        <w:pStyle w:val="SHTKNoteDetail"/>
      </w:pPr>
      <w:r>
        <w:t>• 번역 영향 판정 | [의미 차이 있음]</w:t>
      </w:r>
    </w:p>
    <w:p>
      <w:pPr>
        <w:pStyle w:val="SHTKNoteDetail"/>
      </w:pPr>
      <w:r>
        <w:t>• 출처 | CBETA T41n1821, 교감 번호 0079011.</w:t>
      </w:r>
    </w:p>
    <w:p>
      <w:pPr>
        <w:pStyle w:val="SHTKSourceText"/>
        <w:keepNext/>
      </w:pPr>
      <w:r>
        <w:t xml:space="preserve">又解體之言事。 惡所作事名為惡作。 此即正解惡作。 應知此中緣惡作法。 心追悔性說名惡作。 此即從所緣立名。 如緣空解脫門體正是定。 說名空者從所緣立名。</w:t>
      </w:r>
    </w:p>
    <w:p>
      <w:pPr>
        <w:pStyle w:val="SHTKTranslationText"/>
      </w:pPr>
      <w:r>
        <w:t xml:space="preserve">또 다른 해석은 다음과 같다. ‘체(體)’라는 말은 ‘사(事)’이다. 악한 소작의 일을 악작이라 이름한다. 이것이 곧 악작에 대한 바른 해석이다. 마땅히 알아야 한다. 여기에서 악작의 법을 반연하여, 마음이 추회하는 성질을 악작이라 말한다. 이는 곧 소연을 따라 이름을 세운 것이다. 공해탈문을 반연하는 자체는 바로 정(定)이지만, ‘공(空)’이라 말하는 것은 소연을 따라 이름을 세운 것과 같다.</w:t>
      </w:r>
    </w:p>
    <w:p>
      <w:pPr>
        <w:pStyle w:val="SHTKSourceText"/>
        <w:keepNext/>
      </w:pPr>
      <w:r>
        <w:t xml:space="preserve">亦如不淨觀以無貪為體。 說為不淨從所緣立名 又見世間至說為惡作者。</w:t>
      </w:r>
    </w:p>
    <w:p>
      <w:pPr>
        <w:pStyle w:val="SHTKTranslationText"/>
      </w:pPr>
      <w:r>
        <w:t xml:space="preserve">또 부정관이 무탐을 자체로 삼으면서도, ‘부정’이라 말하는 것이 소연을 따라 이름을 세운 것과 같다. “또 세간에서 보는 것처럼……악작이라 말한다”라는 것이다.</w:t>
      </w:r>
    </w:p>
    <w:p>
      <w:pPr>
        <w:pStyle w:val="SHTKSourceText"/>
        <w:keepNext/>
      </w:pPr>
      <w:r>
        <w:t xml:space="preserve">第二解[12]悔名惡作從所依立名。</w:t>
      </w:r>
    </w:p>
    <w:p>
      <w:pPr>
        <w:pStyle w:val="SHTKTranslationText"/>
      </w:pPr>
      <w:r>
        <w:t xml:space="preserve">둘째 해석은 회(悔)를 악작이라 이름하는 것이 소의를 따라 이름을 세운 것이라는 뜻이다.</w:t>
      </w:r>
    </w:p>
    <w:p>
      <w:pPr>
        <w:pStyle w:val="SHTKNoteSummary"/>
        <w:keepNext/>
      </w:pPr>
      <w:r>
        <w:t>교감 요약 | [CBETA 교감] 甲본은 悔 앞에 追이 있음 (一本)</w:t>
      </w:r>
    </w:p>
    <w:p>
      <w:pPr>
        <w:pStyle w:val="SHTKNoteDetail"/>
      </w:pPr>
      <w:r>
        <w:t>• 원교감 원문 | （追）ィ＋悔【甲】</w:t>
      </w:r>
    </w:p>
    <w:p>
      <w:pPr>
        <w:pStyle w:val="SHTKNoteDetail"/>
      </w:pPr>
      <w:r>
        <w:t>• 저본 독법·직역 | 第二解悔名惡作 → “둘째 해석은 회를 악작이라 이름한다”</w:t>
      </w:r>
    </w:p>
    <w:p>
      <w:pPr>
        <w:pStyle w:val="SHTKNoteDetail"/>
      </w:pPr>
      <w:r>
        <w:t>• 이문 독법·직역 | 【甲】 第二解追悔名惡作 → “둘째 해석은 추회를 악작이라 이름한다”</w:t>
      </w:r>
    </w:p>
    <w:p>
      <w:pPr>
        <w:pStyle w:val="SHTKNoteDetail"/>
      </w:pPr>
      <w:r>
        <w:t>• 의미 차이 | ‘회’와 ‘추회’의 표현 차이이며 문맥상 실질 뜻은 같다.</w:t>
      </w:r>
    </w:p>
    <w:p>
      <w:pPr>
        <w:pStyle w:val="SHTKNoteDetail"/>
      </w:pPr>
      <w:r>
        <w:t>• 번역 영향 판정 | [표현 차이]</w:t>
      </w:r>
    </w:p>
    <w:p>
      <w:pPr>
        <w:pStyle w:val="SHTKNoteDetail"/>
      </w:pPr>
      <w:r>
        <w:t>• 출처 | CBETA T41n1821, 교감 번호 0079012.</w:t>
      </w:r>
    </w:p>
    <w:p>
      <w:pPr>
        <w:pStyle w:val="SHTKSourceText"/>
        <w:keepNext/>
      </w:pPr>
      <w:r>
        <w:t xml:space="preserve">惡作即是追悔所依。 謂惡作言顯能依悔。 如村邑等皆來集會。 此舉所依意顯能依人也 又於果體至名宿作業者。 第三解。 惡作是因。 追悔是果。</w:t>
      </w:r>
    </w:p>
    <w:p>
      <w:pPr>
        <w:pStyle w:val="SHTKTranslationText"/>
      </w:pPr>
      <w:r>
        <w:t xml:space="preserve">악작은 바로 추회의 소의이다. 곧 ‘악작’이라는 말은 능의인 회를 드러낸다. 촌읍 등이 모두 모여 회합한다고 말하는 것과 같다. 이는 소의를 들어 능의인 사람을 드러내려는 뜻이다. “또 과의 자체에 대하여……숙작업(宿作業)이라 이름한다”라는 것이다. 셋째 해석이다. 악작은 인이고, 추회는 과이다.</w:t>
      </w:r>
    </w:p>
    <w:p>
      <w:pPr>
        <w:pStyle w:val="SHTKSourceText"/>
        <w:keepNext/>
      </w:pPr>
      <w:r>
        <w:t xml:space="preserve">因惡作事而有追悔故。 惡作是因。 追悔是果。 今言追悔名惡作者。 於其果體假立因名。 如說此六觸處果。 應知名宿作業因。 此亦於果立因名也。</w:t>
      </w:r>
    </w:p>
    <w:p>
      <w:pPr>
        <w:pStyle w:val="SHTKTranslationText"/>
      </w:pPr>
      <w:r>
        <w:t xml:space="preserve">악한 일을 지었기 때문에 추회가 생기므로, 악작은 인이고, 추회는 과이다. 지금 추회를 악작이라 이름한다고 한 것은, 그 과의 자체에 인의 이름을 임시로 세운 것이다. 이 여섯 촉처(觸處)의 과를 말하면서, 마땅히 숙작업이라는 인의 이름으로 부르는 것과 같다. 이 역시 과에 인의 이름을 세운 것이다.</w:t>
      </w:r>
    </w:p>
    <w:p>
      <w:pPr>
        <w:pStyle w:val="SHTKSourceText"/>
        <w:keepNext/>
      </w:pPr>
      <w:r>
        <w:t xml:space="preserve">六觸所依處即是眼等六根 若緣未作事云何名惡作者。 難。 緣已作事可名惡作。 緣未作事云何名惡作 於未作事至是我惡作者。 釋。 於未作事業亦立作名。</w:t>
      </w:r>
    </w:p>
    <w:p>
      <w:pPr>
        <w:pStyle w:val="SHTKTranslationText"/>
      </w:pPr>
      <w:r>
        <w:t xml:space="preserve">여섯 촉의 소의처는 곧 안 등의 육근이다. 아직 짓지 않은 일을 반연한다면 어찌 악작이라 이름하는가? 난문이다. 이미 지은 일을 반연하면 악작이라 이름할 수 있지만, 아직 짓지 않은 일을 반연하면 어찌 악작이라 이름하는가? “아직 짓지 않은 일에 대하여……이것이 나의 악작이다”라는 것이다. 해석이다. 아직 짓지 않은 사업에도 또한 ‘작(作)’이라는 이름을 세운다.</w:t>
      </w:r>
    </w:p>
    <w:p>
      <w:pPr>
        <w:pStyle w:val="SHTKSourceText"/>
        <w:keepNext/>
      </w:pPr>
      <w:r>
        <w:t xml:space="preserve">如追悔言我先不作如是受戒等事業是我惡作。 此即緣未作事亦名惡作。 亦得從境為名 何等惡作說名為善者。 問 謂於善惡至二處而起者。 答。 謂於善不作於惡作。</w:t>
      </w:r>
    </w:p>
    <w:p>
      <w:pPr>
        <w:pStyle w:val="SHTKTranslationText"/>
      </w:pPr>
      <w:r>
        <w:t xml:space="preserve">예컨대 추회하여 “내가 전에 이와 같이 계를 받는 등의 사업을 하지 않은 것이 나의 악작이다”라고 말하는 것과 같다. 이는 곧 아직 짓지 않은 일을 반연하는 것도 또한 악작이라 이름하는 것이다. 또한 경계를 따라 이름을 얻은 것이라 할 수 있다. 어떠한 악작을 선이라 말하는가? 질문이다. “선과 악에 대하여……두 곳에 의지하여 일어난다”라는 것이다. 답이다. 곧 선을 짓지 않은 것과 악을 지은 것에 대하여,</w:t>
      </w:r>
    </w:p>
    <w:p>
      <w:pPr>
        <w:pStyle w:val="SHTKSourceText"/>
        <w:keepNext/>
      </w:pPr>
      <w:r>
        <w:t xml:space="preserve">心追悔性名善惡作。 若與此善惡作相違名不善惡作。 謂於善作於惡不作。 心追悔性。 此善．不善二種惡作。 各依善．惡二處而起。 故婆沙三十七云此中惡作總有四句。 一有惡作是善。</w:t>
      </w:r>
    </w:p>
    <w:p>
      <w:pPr>
        <w:pStyle w:val="SHTKTranslationText"/>
      </w:pPr>
      <w:r>
        <w:t xml:space="preserve">마음이 추회하는 성질을 선한 악작이라 이름한다. 이 선한 악작과 서로 어긋나는 것을 불선한 악작이라 이름한다. 곧 선을 지은 것과 악을 짓지 않은 것에 대하여, 마음이 추회하는 성질이다. 이 선·불선 두 종류의 악작은, 각각 선·악의 두 곳에 의지하여 일어난다. 그러므로 『바사』 제37권에서 말한다. “이 가운데 악작은 총괄하면 네 구가 있다. 첫째, 악작이면서 선인 것이 있으니,</w:t>
      </w:r>
    </w:p>
    <w:p>
      <w:pPr>
        <w:pStyle w:val="SHTKSourceText"/>
        <w:keepNext/>
      </w:pPr>
      <w:r>
        <w:t xml:space="preserve">於不善處起。 二有惡作是不善。 於善處起。 三有惡作是善。 於善處起。 四有惡作是不善。 於不善處起。</w:t>
      </w:r>
    </w:p>
    <w:p>
      <w:pPr>
        <w:pStyle w:val="SHTKTranslationText"/>
      </w:pPr>
      <w:r>
        <w:t xml:space="preserve">불선한 곳에서 일어난다. 둘째, 악작이면서 불선인 것이 있으니, 선한 곳에서 일어난다. 셋째, 악작이면서 선인 것이 있으니, 선한 곳에서 일어난다. 넷째, 악작이면서 불선인 것이 있으니, 불선한 곳에서 일어난다.”</w:t>
      </w:r>
    </w:p>
    <w:p>
      <w:pPr>
        <w:pStyle w:val="SHTKPositionMarker"/>
        <w:keepNext/>
      </w:pPr>
      <w:r>
        <w:t xml:space="preserve">[0080a04]</w:t>
      </w:r>
    </w:p>
    <w:p>
      <w:pPr>
        <w:pStyle w:val="SHTKSourceText"/>
        <w:keepNext/>
      </w:pPr>
      <w:r>
        <w:t xml:space="preserve">若於不善至謂尋與伺者。 此即第二明不共無明。 可知。</w:t>
      </w:r>
    </w:p>
    <w:p>
      <w:pPr>
        <w:pStyle w:val="SHTKTranslationText"/>
      </w:pPr>
      <w:r>
        <w:t xml:space="preserve">“만약 불선에 있어서……곧 심과 사이다”라는 것이다. 이는 곧 둘째로 불공무명을 밝힌 것이다. 알 수 있다.</w:t>
      </w:r>
    </w:p>
    <w:p>
      <w:pPr>
        <w:pStyle w:val="SHTKPositionMarker"/>
        <w:keepNext/>
      </w:pPr>
      <w:r>
        <w:t xml:space="preserve">[0080a05]</w:t>
      </w:r>
    </w:p>
    <w:p>
      <w:pPr>
        <w:pStyle w:val="SHTKSourceText"/>
        <w:keepNext/>
      </w:pPr>
      <w:r>
        <w:t xml:space="preserve">何等名為不共心品者。 問。</w:t>
      </w:r>
    </w:p>
    <w:p>
      <w:pPr>
        <w:pStyle w:val="SHTKTranslationText"/>
      </w:pPr>
      <w:r>
        <w:t xml:space="preserve">어떠한 것을 불공심품(不共心品)이라 이름하는가? 질문이다.</w:t>
      </w:r>
    </w:p>
    <w:p>
      <w:pPr>
        <w:pStyle w:val="SHTKPositionMarker"/>
        <w:keepNext/>
      </w:pPr>
      <w:r>
        <w:t xml:space="preserve">[0080a06]</w:t>
      </w:r>
    </w:p>
    <w:p>
      <w:pPr>
        <w:pStyle w:val="SHTKSourceText"/>
        <w:keepNext/>
      </w:pPr>
      <w:r>
        <w:t xml:space="preserve">謂此心品至貪煩惱等者。 答。 謂此心品唯有無明。 無有所餘貪等本惑。 忿等小惑。 及惡作等。 故名不共自力起故。 若作斯解。</w:t>
      </w:r>
    </w:p>
    <w:p>
      <w:pPr>
        <w:pStyle w:val="SHTKTranslationText"/>
      </w:pPr>
      <w:r>
        <w:t xml:space="preserve">“이 심품은……탐번뇌 등에 이른다”라는 것이다. 답이다. 이 심품에는 오직 무명만 있고, 나머지 탐 등의 근본혹은 없으며, 분 등의 소혹과, 악작 등도 없다. 그러므로 불공이라 이름하니, 자력으로 일어나기 때문이다. 만약 이와 같이 해석하면,</w:t>
      </w:r>
    </w:p>
    <w:p>
      <w:pPr>
        <w:pStyle w:val="SHTKSourceText"/>
        <w:keepNext/>
      </w:pPr>
      <w:r>
        <w:t xml:space="preserve">不共無明唯見所斷。 若貪等．忿等惡作相應無明。 皆是相應不名不共。 他力起故。 若依正理論意解不共無明。 不與貪等本惑相應名不共。 即是獨頭無明。 及忿等．惡作相應無明。</w:t>
      </w:r>
    </w:p>
    <w:p>
      <w:pPr>
        <w:pStyle w:val="SHTKTranslationText"/>
      </w:pPr>
      <w:r>
        <w:t xml:space="preserve">불공무명은 오직 견소단이다. 탐 등·분 등·악작과 상응하는 무명은, 모두 상응무명이므로 불공이라 이름하지 않는다. 다른 것의 힘에 의해 일어나기 때문이다. 만약 『정리론』의 뜻에 의거하여 불공무명을 해석하면, 탐 등의 근본혹과 상응하지 않는 것을 불공이라 이름한다. 곧 독두무명(獨頭無明)과, 분 등·악작과 상응하는 무명도,</w:t>
      </w:r>
    </w:p>
    <w:p>
      <w:pPr>
        <w:pStyle w:val="SHTKSourceText"/>
        <w:keepNext/>
      </w:pPr>
      <w:r>
        <w:t xml:space="preserve">皆名不共。 若作斯解不共無明通見．修斷。 故正理第十一云。 是故惡作是不善者唯無明俱。 容在不共。 忿等亦爾。 若依正理解不共。 不共無明容有二十一法俱生。</w:t>
      </w:r>
    </w:p>
    <w:p>
      <w:pPr>
        <w:pStyle w:val="SHTKTranslationText"/>
      </w:pPr>
      <w:r>
        <w:t xml:space="preserve">모두 불공이라 이름한다. 만약 이와 같이 해석하면 불공무명은 견단과 수단에 통한다. 그러므로 『정리』 제11권에서 말한다. “그러므로 악작 가운데 불선인 것은 오직 무명과 함께하며, 불공에 있을 수 있다. 분 등도 또한 그러하다.” 만약 『정리』에 의거하여 불공을 해석하면, 불공무명은 스물한 법과 함께 생할 수 있다.</w:t>
      </w:r>
    </w:p>
    <w:p>
      <w:pPr>
        <w:pStyle w:val="SHTKSourceText"/>
        <w:keepNext/>
      </w:pPr>
      <w:r>
        <w:t xml:space="preserve">又婆沙三十八解不共無明具[1]有兩解。</w:t>
      </w:r>
    </w:p>
    <w:p>
      <w:pPr>
        <w:pStyle w:val="SHTKTranslationText"/>
      </w:pPr>
      <w:r>
        <w:t xml:space="preserve">또 『바사』 제38권에서 불공무명을 해석할 때 두 가지 해석을 갖추어 두었다.</w:t>
      </w:r>
    </w:p>
    <w:p>
      <w:pPr>
        <w:pStyle w:val="SHTKNoteSummary"/>
        <w:keepNext/>
      </w:pPr>
      <w:r>
        <w:t>교감 요약 | [CBETA 교감] 乙본에는 有 없음</w:t>
      </w:r>
    </w:p>
    <w:p>
      <w:pPr>
        <w:pStyle w:val="SHTKNoteDetail"/>
      </w:pPr>
      <w:r>
        <w:t>• 원교감 원문 | 〔有〕－【乙】</w:t>
      </w:r>
    </w:p>
    <w:p>
      <w:pPr>
        <w:pStyle w:val="SHTKNoteDetail"/>
      </w:pPr>
      <w:r>
        <w:t>• 저본 독법·직역 | 具有兩解 → “두 가지 해석을 갖추어 둔다”</w:t>
      </w:r>
    </w:p>
    <w:p>
      <w:pPr>
        <w:pStyle w:val="SHTKNoteDetail"/>
      </w:pPr>
      <w:r>
        <w:t>• 이문 독법·직역 | 【乙】 具兩解 → “두 가지 해석을 갖춘다”</w:t>
      </w:r>
    </w:p>
    <w:p>
      <w:pPr>
        <w:pStyle w:val="SHTKNoteDetail"/>
      </w:pPr>
      <w:r>
        <w:t>• 의미 차이 | 문법상의 미세한 차이이다.</w:t>
      </w:r>
    </w:p>
    <w:p>
      <w:pPr>
        <w:pStyle w:val="SHTKNoteDetail"/>
      </w:pPr>
      <w:r>
        <w:t>• 번역 영향 판정 | [번역 차이 없음]</w:t>
      </w:r>
    </w:p>
    <w:p>
      <w:pPr>
        <w:pStyle w:val="SHTKNoteDetail"/>
      </w:pPr>
      <w:r>
        <w:t>• 출처 | CBETA T41n1821, 교감 번호 0080001.</w:t>
      </w:r>
    </w:p>
    <w:p>
      <w:pPr>
        <w:pStyle w:val="SHTKSourceText"/>
        <w:keepNext/>
      </w:pPr>
      <w:r>
        <w:t xml:space="preserve">一解意不與貪等忿等相應。 自力而起名不共。</w:t>
      </w:r>
    </w:p>
    <w:p>
      <w:pPr>
        <w:pStyle w:val="SHTKTranslationText"/>
      </w:pPr>
      <w:r>
        <w:t xml:space="preserve">첫째 해석의 뜻은 탐 등과 분 등과 상응하지 않고, 자력으로 일어나는 것을 불공이라 이름한다는 것이다.</w:t>
      </w:r>
    </w:p>
    <w:p>
      <w:pPr>
        <w:pStyle w:val="SHTKSourceText"/>
        <w:keepNext/>
      </w:pPr>
      <w:r>
        <w:t xml:space="preserve">唯見所斷[2]以修所斷忿等相應。</w:t>
      </w:r>
    </w:p>
    <w:p>
      <w:pPr>
        <w:pStyle w:val="SHTKTranslationText"/>
      </w:pPr>
      <w:r>
        <w:t xml:space="preserve">이는 오직 견소단이니, 수소단은 분 등과 상응하여,</w:t>
      </w:r>
    </w:p>
    <w:p>
      <w:pPr>
        <w:pStyle w:val="SHTKNoteSummary"/>
        <w:keepNext/>
      </w:pPr>
      <w:r>
        <w:t>교감 요약 | [CBETA 교감] 저본 以 → 甲본 非 (一本)</w:t>
      </w:r>
    </w:p>
    <w:p>
      <w:pPr>
        <w:pStyle w:val="SHTKNoteDetail"/>
      </w:pPr>
      <w:r>
        <w:t>• 원교감 원문 | 以＝非ィ【甲】，非以【乙】，</w:t>
      </w:r>
    </w:p>
    <w:p>
      <w:pPr>
        <w:pStyle w:val="SHTKNoteDetail"/>
      </w:pPr>
      <w:r>
        <w:t>• 저본 독법·직역 | 唯見所斷以修所斷忿等相應 → “오직 견소단이니, 수소단은 분 등과 상응하기 때문이다”</w:t>
      </w:r>
    </w:p>
    <w:p>
      <w:pPr>
        <w:pStyle w:val="SHTKNoteDetail"/>
      </w:pPr>
      <w:r>
        <w:t>• 이문 독법·직역 | 【甲】은 以를 非로, 【乙】은 非以로 읽는다.</w:t>
      </w:r>
    </w:p>
    <w:p>
      <w:pPr>
        <w:pStyle w:val="SHTKNoteDetail"/>
      </w:pPr>
      <w:r>
        <w:t>• 의미 차이 | 부정사의 배치에 따라 문장 연결이 달라질 수 있어 독법 판단이 필요하다.</w:t>
      </w:r>
    </w:p>
    <w:p>
      <w:pPr>
        <w:pStyle w:val="SHTKNoteDetail"/>
      </w:pPr>
      <w:r>
        <w:t>• 번역 영향 판정 | [판단 유보]</w:t>
      </w:r>
    </w:p>
    <w:p>
      <w:pPr>
        <w:pStyle w:val="SHTKNoteDetail"/>
      </w:pPr>
      <w:r>
        <w:t>• 출처 | CBETA T41n1821, 교감 번호 0080002.</w:t>
      </w:r>
    </w:p>
    <w:p>
      <w:pPr>
        <w:pStyle w:val="SHTKSourceText"/>
        <w:keepNext/>
      </w:pPr>
      <w:r>
        <w:t xml:space="preserve">非自力起故。 不名不共。 第二師解意不與貪等本惑相應皆名不共。 應知即是忿等相應．及獨頭起。 若作斯解通見．修斷。 此論同婆沙前師。 正理同婆沙後說。 各據一義釋不共名竝無違害</w:t>
      </w:r>
    </w:p>
    <w:p>
      <w:pPr>
        <w:pStyle w:val="SHTKTranslationText"/>
      </w:pPr>
      <w:r>
        <w:t xml:space="preserve">자력으로 일어나는 것이 아니기 때문이다. 그러므로 불공이라 이름하지 않는다. 둘째 논사의 해석 뜻은 탐 등의 근본혹과 상응하지 않는 것을 모두 불공이라 이름한다는 것이다. 마땅히 알아야 한다. 곧 분 등과 상응하는 것 및 독두로 일어나는 것이다. 만약 이와 같이 해석하면 견단과 수단에 통한다. 이 논은 『바사』의 앞 논사와 같고, 『정리』는 『바사』의 뒤 설과 같다. 각각 한 뜻에 의거하여 불공이라는 이름을 해석하므로 모두 어긋남이 없다.</w:t>
      </w:r>
    </w:p>
    <w:p>
      <w:pPr>
        <w:pStyle w:val="SHTKSourceText"/>
        <w:keepNext/>
      </w:pPr>
      <w:r>
        <w:t xml:space="preserve">應知諸論說不共無明。 若說唯見所斷據前師說若言通見．修所斷者據後師說。</w:t>
      </w:r>
    </w:p>
    <w:p>
      <w:pPr>
        <w:pStyle w:val="SHTKTranslationText"/>
      </w:pPr>
      <w:r>
        <w:t xml:space="preserve">마땅히 알아야 한다. 여러 논에서 불공무명을 설할 때, 오직 견소단이라고 말하면 앞 논사의 설에 의거한 것이고, 견소단과 수소단에 통한다고 말하면 뒤 논사의 설에 의거한 것이다.</w:t>
      </w:r>
    </w:p>
    <w:p>
      <w:pPr>
        <w:pStyle w:val="SHTKPositionMarker"/>
        <w:keepNext/>
      </w:pPr>
      <w:r>
        <w:t xml:space="preserve">[0080a26]</w:t>
      </w:r>
    </w:p>
    <w:p>
      <w:pPr>
        <w:pStyle w:val="SHTKSourceText"/>
        <w:keepNext/>
      </w:pPr>
      <w:r>
        <w:t xml:space="preserve">於不善見至或戒禁取者。 此下第三明五品中餘煩惱等相應。 即明不善三見。 二十俱生。</w:t>
      </w:r>
    </w:p>
    <w:p>
      <w:pPr>
        <w:pStyle w:val="SHTKTranslationText"/>
      </w:pPr>
      <w:r>
        <w:t xml:space="preserve">“불선의 견에 있어서……혹은 계금취이다”라는 것이다. 이 아래는 셋째로 다섯 품 가운데 나머지 번뇌 등이 상응하는 것을 밝힌다. 곧 불선의 세 견을 밝힌다. 스무 법이 함께 생한다.</w:t>
      </w:r>
    </w:p>
    <w:p>
      <w:pPr>
        <w:pStyle w:val="SHTKPositionMarker"/>
        <w:keepNext/>
      </w:pPr>
      <w:r>
        <w:t xml:space="preserve">[0080a28]</w:t>
      </w:r>
    </w:p>
    <w:p>
      <w:pPr>
        <w:pStyle w:val="SHTKSourceText"/>
        <w:keepNext/>
      </w:pPr>
      <w:r>
        <w:t xml:space="preserve">於四不善至加忿等隨一者。 此明四惑．忿等。 二十一俱生。</w:t>
      </w:r>
    </w:p>
    <w:p>
      <w:pPr>
        <w:pStyle w:val="SHTKTranslationText"/>
      </w:pPr>
      <w:r>
        <w:t xml:space="preserve">“네 가지 불선에 있어서……분 등의 어느 하나를 더한다”라는 것이다. 이는 네 혹과 분 등을 밝힌다. 스물한 법이 함께 생한다.</w:t>
      </w:r>
    </w:p>
    <w:p>
      <w:pPr>
        <w:pStyle w:val="SHTKPositionMarker"/>
        <w:keepNext/>
      </w:pPr>
      <w:r>
        <w:t xml:space="preserve">[0080b01]</w:t>
      </w:r>
    </w:p>
    <w:p>
      <w:pPr>
        <w:pStyle w:val="SHTKSourceText"/>
        <w:keepNext/>
      </w:pPr>
      <w:r>
        <w:t xml:space="preserve">不善惡作至第二十一者。 此明不善惡作。 二十一俱生。 不善惡作自力起故。 所以不與貪等．忿等相應。 唯與無明相應。</w:t>
      </w:r>
    </w:p>
    <w:p>
      <w:pPr>
        <w:pStyle w:val="SHTKTranslationText"/>
      </w:pPr>
      <w:r>
        <w:t xml:space="preserve">“불선한 악작……스물한 번째를 더한다”라는 것이다. 이는 불선한 악작을 밝힌다. 스물한 법이 함께 생한다. 불선한 악작은 자력으로 일어나기 때문에, 탐 등 및 분 등과 상응하지 않는다. 오직 무명과 상응한다.</w:t>
      </w:r>
    </w:p>
    <w:p>
      <w:pPr>
        <w:pStyle w:val="SHTKPositionMarker"/>
        <w:keepNext/>
      </w:pPr>
      <w:r>
        <w:t xml:space="preserve">[0080b04]</w:t>
      </w:r>
    </w:p>
    <w:p>
      <w:pPr>
        <w:pStyle w:val="SHTKSourceText"/>
        <w:keepNext/>
      </w:pPr>
      <w:r>
        <w:t xml:space="preserve">略說不善至有二十一者。 將明無記略結不善四節煩惱。 不善惡作十纏攝故。 隨煩惱攝。</w:t>
      </w:r>
    </w:p>
    <w:p>
      <w:pPr>
        <w:pStyle w:val="SHTKTranslationText"/>
      </w:pPr>
      <w:r>
        <w:t xml:space="preserve">“간략히 불선을 말하면……스물하나가 있다”라는 것이다. 무기를 밝히려 하면서 먼저 불선의 네 절의 번뇌를 간략히 맺는다. 불선한 악작은 십전(十纏)에 포함되므로, 수번뇌에 포함된다.</w:t>
      </w:r>
    </w:p>
    <w:p>
      <w:pPr>
        <w:pStyle w:val="SHTKPositionMarker"/>
        <w:keepNext/>
      </w:pPr>
      <w:r>
        <w:t xml:space="preserve">[0080b06]</w:t>
      </w:r>
    </w:p>
    <w:p>
      <w:pPr>
        <w:pStyle w:val="SHTKSourceText"/>
        <w:keepNext/>
      </w:pPr>
      <w:r>
        <w:t xml:space="preserve">若於無記至應知如前釋者。 此即第四於五品中。 明有覆無記心所俱生。 能有覆障。 或有癡覆故名有覆。 以過輕故無勝用記不能感果故名無記。</w:t>
      </w:r>
    </w:p>
    <w:p>
      <w:pPr>
        <w:pStyle w:val="SHTKTranslationText"/>
      </w:pPr>
      <w:r>
        <w:t xml:space="preserve">“만약 무기에 있어서……마땅히 앞의 해석과 같이 알아야 한다”라는 것이다. 이는 곧 넷째로 다섯 품 가운데서, 유부무기(有覆無記)의 심소가 함께 생함을 밝힌다. 능히 덮어 가릴 수 있거나, 혹은 치(癡)의 덮임이 있으므로 유부라 이름한다. 허물이 가볍기 때문에 뛰어난 작용의 기(記)가 없어 과를 감응하지 못하므로 무기라 이름한다.</w:t>
      </w:r>
    </w:p>
    <w:p>
      <w:pPr>
        <w:pStyle w:val="SHTKPositionMarker"/>
        <w:keepNext/>
      </w:pPr>
      <w:r>
        <w:t xml:space="preserve">[0080b09]</w:t>
      </w:r>
    </w:p>
    <w:p>
      <w:pPr>
        <w:pStyle w:val="SHTKSourceText"/>
        <w:keepNext/>
      </w:pPr>
      <w:r>
        <w:t xml:space="preserve">於餘無記至并不定尋伺者。 此即第五明無覆無記心所俱生。 無能障覆或無癡覆故名無覆。 無勝用記不能感果故名無記。 又正理云。 工巧處等諸無記心。 似有勇悍。 然非稱理而起加行。</w:t>
      </w:r>
    </w:p>
    <w:p>
      <w:pPr>
        <w:pStyle w:val="SHTKTranslationText"/>
      </w:pPr>
      <w:r>
        <w:t xml:space="preserve">“나머지 무기에 있어서……부정의 심·사를 아울러 말한다”라는 것이다. 이는 곧 다섯째로 무부무기의 심소가 함께 생함을 밝힌다. 능히 가리는 덮임이 없거나 치의 덮임이 없으므로 무부라 이름한다. 뛰어난 작용의 기가 없어 과를 감응하지 못하므로 무기라 이름한다. 또 『정리』에서 말한다. “공교처 등의 여러 무기심은, 용감한 듯한 모습이 있으나, 도리에 맞게 가행을 일으키는 것은 아니므로,</w:t>
      </w:r>
    </w:p>
    <w:p>
      <w:pPr>
        <w:pStyle w:val="SHTKSourceText"/>
        <w:keepNext/>
      </w:pPr>
      <w:r>
        <w:t xml:space="preserve">故無有勤。 又非染污故無懈怠。 無信．不信類此應知 問何故惡作不通無記 答正理第十一云。 然此惡作通善．不善。 不通無記。 隨憂行故。</w:t>
      </w:r>
    </w:p>
    <w:p>
      <w:pPr>
        <w:pStyle w:val="SHTKTranslationText"/>
      </w:pPr>
      <w:r>
        <w:t xml:space="preserve">근(勤)이 없다. 또 염오가 아니므로 해태도 없다. 신과 불신도 이와 같이 알아야 한다.” 묻는다. 어찌하여 악작은 무기에 통하지 않는가? 답한다. 『정리』 제11권에서 말한다. “그러나 이 악작은 선과 불선에는 통하지만, 무기에는 통하지 않는다. 우근을 따라 행하기 때문이다.</w:t>
      </w:r>
    </w:p>
    <w:p>
      <w:pPr>
        <w:pStyle w:val="SHTKSourceText"/>
        <w:keepNext/>
      </w:pPr>
      <w:r>
        <w:t xml:space="preserve">離欲貪者不成就故。 非無記法有如是事。</w:t>
      </w:r>
    </w:p>
    <w:p>
      <w:pPr>
        <w:pStyle w:val="SHTKTranslationText"/>
      </w:pPr>
      <w:r>
        <w:t xml:space="preserve">욕탐을 떠난 자는 성취하지 않기 때문이다. 무기법에는 이와 같은 일이 없다.</w:t>
      </w:r>
    </w:p>
    <w:p>
      <w:pPr>
        <w:pStyle w:val="SHTKSourceText"/>
        <w:keepNext/>
      </w:pPr>
      <w:r>
        <w:t xml:space="preserve">然有追[3]變我頃何為不消而食。</w:t>
      </w:r>
    </w:p>
    <w:p>
      <w:pPr>
        <w:pStyle w:val="SHTKTranslationText"/>
      </w:pPr>
      <w:r>
        <w:t xml:space="preserve">그러나 ‘내가 조금 전에 어찌 소화도 되지 않았는데 먹었는가’라고 돌이켜 살피거나,</w:t>
      </w:r>
    </w:p>
    <w:p>
      <w:pPr>
        <w:pStyle w:val="SHTKNoteSummary"/>
        <w:keepNext/>
      </w:pPr>
      <w:r>
        <w:t>교감 요약 | [CBETA 교감] 저본 變 → 대정장 교정 후보 戀</w:t>
      </w:r>
    </w:p>
    <w:p>
      <w:pPr>
        <w:pStyle w:val="SHTKNoteDetail"/>
      </w:pPr>
      <w:r>
        <w:t>• 원교감 원문 | 變＝戀？</w:t>
      </w:r>
    </w:p>
    <w:p>
      <w:pPr>
        <w:pStyle w:val="SHTKNoteDetail"/>
      </w:pPr>
      <w:r>
        <w:t>• 저본 독법·직역 | 追變 → 문맥상 “돌이켜 살피다/후회하다”로 직역</w:t>
      </w:r>
    </w:p>
    <w:p>
      <w:pPr>
        <w:pStyle w:val="SHTKNoteDetail"/>
      </w:pPr>
      <w:r>
        <w:t>• 이문 독법·직역 | 교감 제안은 追戀 → “뒤돌아 연연하다”</w:t>
      </w:r>
    </w:p>
    <w:p>
      <w:pPr>
        <w:pStyle w:val="SHTKNoteDetail"/>
      </w:pPr>
      <w:r>
        <w:t>• 판독 상태 | [판독 불확실][이문 검토 필요] — 戀은 교감에서 물음표가 붙은 제안이다.</w:t>
      </w:r>
    </w:p>
    <w:p>
      <w:pPr>
        <w:pStyle w:val="SHTKNoteDetail"/>
      </w:pPr>
      <w:r>
        <w:t>• 의미 차이 | 교감 자체에 물음표가 붙은 미확정 제안이며, 문맥상 두 독법 모두 추회에 가까우나 어감이 다르다.</w:t>
      </w:r>
    </w:p>
    <w:p>
      <w:pPr>
        <w:pStyle w:val="SHTKNoteDetail"/>
      </w:pPr>
      <w:r>
        <w:t>• 번역 영향 판정 | [판단 유보]</w:t>
      </w:r>
    </w:p>
    <w:p>
      <w:pPr>
        <w:pStyle w:val="SHTKNoteDetail"/>
      </w:pPr>
      <w:r>
        <w:t>• 출처 | CBETA T41n1821, 교감 번호 0080003.</w:t>
      </w:r>
    </w:p>
    <w:p>
      <w:pPr>
        <w:pStyle w:val="SHTKSourceText"/>
        <w:keepNext/>
      </w:pPr>
      <w:r>
        <w:t xml:space="preserve">我頃何為不畫此壁。 如是等類彼心乃至未觸憂根。 但是省察未起惡作。 若觸憂根便起惡作。 爾時惡作理同憂根。 故說惡作有如是相。 謂令心慼惡作心品。 若離憂根誰令心慼(解云省察是慧)。</w:t>
      </w:r>
    </w:p>
    <w:p>
      <w:pPr>
        <w:pStyle w:val="SHTKTranslationText"/>
      </w:pPr>
      <w:r>
        <w:t xml:space="preserve">‘내가 조금 전에 어찌 이 벽에 그림을 그리지 않았는가’라고 하는, 이와 같은 종류의 마음은 우근에 접촉하기 전까지는, 다만 성찰일 뿐 아직 악작을 일으킨 것이 아니다. 만약 우근에 접촉하면 곧 악작을 일으킨다. 그때 악작은 이치상 우근과 같다. 그러므로 악작에는 이와 같은 모습이 있다고 말한다. 곧 마음을 슬프게 하는 악작의 심품이다. 만약 우근을 떠난다면 무엇이 마음을 슬프게 하겠는가?” (해석하면, 성찰은 혜이다.)</w:t>
      </w:r>
    </w:p>
    <w:p>
      <w:pPr>
        <w:pStyle w:val="SHTKPositionMarker"/>
        <w:keepNext/>
      </w:pPr>
      <w:r>
        <w:t xml:space="preserve">[0080b23]</w:t>
      </w:r>
    </w:p>
    <w:p>
      <w:pPr>
        <w:pStyle w:val="SHTKSourceText"/>
        <w:keepNext/>
      </w:pPr>
      <w:r>
        <w:t xml:space="preserve">外方諸師至心所俱起者。</w:t>
      </w:r>
    </w:p>
    <w:p>
      <w:pPr>
        <w:pStyle w:val="SHTKTranslationText"/>
      </w:pPr>
      <w:r>
        <w:t xml:space="preserve">“외방의 여러 논사……심소가 함께 일어난다”라는 것이다.</w:t>
      </w:r>
    </w:p>
    <w:p>
      <w:pPr>
        <w:pStyle w:val="SHTKSourceText"/>
        <w:keepNext/>
      </w:pPr>
      <w:r>
        <w:t xml:space="preserve">前十二是迦濕彌羅[4]諸論師說。</w:t>
      </w:r>
    </w:p>
    <w:p>
      <w:pPr>
        <w:pStyle w:val="SHTKTranslationText"/>
      </w:pPr>
      <w:r>
        <w:t xml:space="preserve">앞의 열둘은 가습미라의 여러 논사들의 설이고,</w:t>
      </w:r>
    </w:p>
    <w:p>
      <w:pPr>
        <w:pStyle w:val="SHTKNoteSummary"/>
        <w:keepNext/>
      </w:pPr>
      <w:r>
        <w:t>교감 요약 | [CBETA 교감] 乙본에는 諸 없음</w:t>
      </w:r>
    </w:p>
    <w:p>
      <w:pPr>
        <w:pStyle w:val="SHTKNoteDetail"/>
      </w:pPr>
      <w:r>
        <w:t>• 원교감 원문 | 〔諸〕－【乙】</w:t>
      </w:r>
    </w:p>
    <w:p>
      <w:pPr>
        <w:pStyle w:val="SHTKNoteDetail"/>
      </w:pPr>
      <w:r>
        <w:t>• 저본 독법·직역 | 迦濕彌羅諸論師 → “가습미라의 여러 논사”</w:t>
      </w:r>
    </w:p>
    <w:p>
      <w:pPr>
        <w:pStyle w:val="SHTKNoteDetail"/>
      </w:pPr>
      <w:r>
        <w:t>• 이문 독법·직역 | 【乙】 迦濕彌羅論師 → “가습미라의 논사”</w:t>
      </w:r>
    </w:p>
    <w:p>
      <w:pPr>
        <w:pStyle w:val="SHTKNoteDetail"/>
      </w:pPr>
      <w:r>
        <w:t>• 의미 차이 | 복수 표지의 유무이다.</w:t>
      </w:r>
    </w:p>
    <w:p>
      <w:pPr>
        <w:pStyle w:val="SHTKNoteDetail"/>
      </w:pPr>
      <w:r>
        <w:t>• 이문 기준 번역 | “가습미라의 논사”</w:t>
      </w:r>
    </w:p>
    <w:p>
      <w:pPr>
        <w:pStyle w:val="SHTKNoteDetail"/>
      </w:pPr>
      <w:r>
        <w:t>• 번역 영향 판정 | [의미 차이 경미]</w:t>
      </w:r>
    </w:p>
    <w:p>
      <w:pPr>
        <w:pStyle w:val="SHTKNoteDetail"/>
      </w:pPr>
      <w:r>
        <w:t>• 출처 | CBETA T41n1821, 교감 번호 0080004.</w:t>
      </w:r>
    </w:p>
    <w:p>
      <w:pPr>
        <w:pStyle w:val="SHTKSourceText"/>
        <w:keepNext/>
      </w:pPr>
      <w:r>
        <w:t xml:space="preserve">今外國諸師[5]說有十三。</w:t>
      </w:r>
    </w:p>
    <w:p>
      <w:pPr>
        <w:pStyle w:val="SHTKTranslationText"/>
      </w:pPr>
      <w:r>
        <w:t xml:space="preserve">지금 외국의 여러 논사들은 열셋이 있다고 말한다.</w:t>
      </w:r>
    </w:p>
    <w:p>
      <w:pPr>
        <w:pStyle w:val="SHTKNoteSummary"/>
        <w:keepNext/>
      </w:pPr>
      <w:r>
        <w:t>교감 요약 | [CBETA 교감] 乙본에는 說 없음</w:t>
      </w:r>
    </w:p>
    <w:p>
      <w:pPr>
        <w:pStyle w:val="SHTKNoteDetail"/>
      </w:pPr>
      <w:r>
        <w:t>• 원교감 원문 | 〔說〕－【乙】</w:t>
      </w:r>
    </w:p>
    <w:p>
      <w:pPr>
        <w:pStyle w:val="SHTKNoteDetail"/>
      </w:pPr>
      <w:r>
        <w:t>• 저본 독법·직역 | 諸師說有十三 → “여러 논사는 열셋이 있다고 말한다”</w:t>
      </w:r>
    </w:p>
    <w:p>
      <w:pPr>
        <w:pStyle w:val="SHTKNoteDetail"/>
      </w:pPr>
      <w:r>
        <w:t>• 이문 독법·직역 | 【乙】은 說을 생략하여 諸師有十三에 가깝게 읽는다.</w:t>
      </w:r>
    </w:p>
    <w:p>
      <w:pPr>
        <w:pStyle w:val="SHTKNoteDetail"/>
      </w:pPr>
      <w:r>
        <w:t>• 의미 차이 | 서술 동사의 명시 여부만 다르다.</w:t>
      </w:r>
    </w:p>
    <w:p>
      <w:pPr>
        <w:pStyle w:val="SHTKNoteDetail"/>
      </w:pPr>
      <w:r>
        <w:t>• 이문 기준 번역 | 이문은 저본의 說에 해당하는 말 없이 읽는다.</w:t>
      </w:r>
    </w:p>
    <w:p>
      <w:pPr>
        <w:pStyle w:val="SHTKNoteDetail"/>
      </w:pPr>
      <w:r>
        <w:t>• 번역 영향 판정 | [표현 차이]</w:t>
      </w:r>
    </w:p>
    <w:p>
      <w:pPr>
        <w:pStyle w:val="SHTKNoteDetail"/>
      </w:pPr>
      <w:r>
        <w:t>• 출처 | CBETA T41n1821, 교감 번호 0080005.</w:t>
      </w:r>
    </w:p>
    <w:p>
      <w:pPr>
        <w:pStyle w:val="SHTKSourceText"/>
        <w:keepNext/>
      </w:pPr>
      <w:r>
        <w:t xml:space="preserve">即是印度國諸師也。 故正理論云。 有執惡作亦通無記。 憂如喜根非唯有記。</w:t>
      </w:r>
    </w:p>
    <w:p>
      <w:pPr>
        <w:pStyle w:val="SHTKTranslationText"/>
      </w:pPr>
      <w:r>
        <w:t xml:space="preserve">곧 인도국의 여러 논사들이다. 그러므로 『정리론』에서 말한다. “악작도 또한 무기에 통한다고 집착하는 이가 있다. 우가 희근과 같아서 오직 유기에만 속하는 것은 아니라고 한다.</w:t>
      </w:r>
    </w:p>
    <w:p>
      <w:pPr>
        <w:pStyle w:val="SHTKSourceText"/>
        <w:keepNext/>
      </w:pPr>
      <w:r>
        <w:t xml:space="preserve">此相應品便有十三心所俱起(此非[6]正義)。</w:t>
      </w:r>
    </w:p>
    <w:p>
      <w:pPr>
        <w:pStyle w:val="SHTKTranslationText"/>
      </w:pPr>
      <w:r>
        <w:t xml:space="preserve">그렇다면 이 상응품에는 곧 열세 심소가 함께 일어난다.” (이는 바른 뜻이 아니다.)</w:t>
      </w:r>
    </w:p>
    <w:p>
      <w:pPr>
        <w:pStyle w:val="SHTKNoteSummary"/>
        <w:keepNext/>
      </w:pPr>
      <w:r>
        <w:t>교감 요약 | [CBETA 교감] 乙본에는 正 없음</w:t>
      </w:r>
    </w:p>
    <w:p>
      <w:pPr>
        <w:pStyle w:val="SHTKNoteDetail"/>
      </w:pPr>
      <w:r>
        <w:t>• 원교감 원문 | 〔正〕－【乙】</w:t>
      </w:r>
    </w:p>
    <w:p>
      <w:pPr>
        <w:pStyle w:val="SHTKNoteDetail"/>
      </w:pPr>
      <w:r>
        <w:t>• 저본 독법·직역 | 此非正義 → “이는 바른 뜻이 아니다”</w:t>
      </w:r>
    </w:p>
    <w:p>
      <w:pPr>
        <w:pStyle w:val="SHTKNoteDetail"/>
      </w:pPr>
      <w:r>
        <w:t>• 이문 독법·직역 | 【乙】 此非義 → 직역하면 “이는 뜻이 아니다”</w:t>
      </w:r>
    </w:p>
    <w:p>
      <w:pPr>
        <w:pStyle w:val="SHTKNoteDetail"/>
      </w:pPr>
      <w:r>
        <w:t>• 의미 차이 | ‘바르다’의 유무가 있어 비판의 표현이 달라진다.</w:t>
      </w:r>
    </w:p>
    <w:p>
      <w:pPr>
        <w:pStyle w:val="SHTKNoteDetail"/>
      </w:pPr>
      <w:r>
        <w:t>• 이문 기준 번역 | 이문은 저본의 正에 해당하는 말 없이 읽는다.</w:t>
      </w:r>
    </w:p>
    <w:p>
      <w:pPr>
        <w:pStyle w:val="SHTKNoteDetail"/>
      </w:pPr>
      <w:r>
        <w:t>• 번역 영향 판정 | [의미 차이 경미]</w:t>
      </w:r>
    </w:p>
    <w:p>
      <w:pPr>
        <w:pStyle w:val="SHTKNoteDetail"/>
      </w:pPr>
      <w:r>
        <w:t>• 출처 | CBETA T41n1821, 교감 번호 0080006.</w:t>
      </w:r>
    </w:p>
    <w:p>
      <w:pPr>
        <w:pStyle w:val="SHTKPositionMarker"/>
        <w:keepNext/>
      </w:pPr>
      <w:r>
        <w:t xml:space="preserve">[0080b28]</w:t>
      </w:r>
    </w:p>
    <w:p>
      <w:pPr>
        <w:pStyle w:val="SHTKSourceText"/>
        <w:keepNext/>
      </w:pPr>
      <w:r>
        <w:t xml:space="preserve">應知睡眠至如例應知者。 釋下兩句。 應知睡眠與前所說五種心品。 皆不相違。 有皆增一。 睡眠通三性者。 據有夢說。 若無夢時唯是無記。</w:t>
      </w:r>
    </w:p>
    <w:p>
      <w:pPr>
        <w:pStyle w:val="SHTKTranslationText"/>
      </w:pPr>
      <w:r>
        <w:t xml:space="preserve">“마땅히 알아야 한다. 수면은……예에 따라 알아야 한다”라는 것이다. 아래 두 구를 해석한다. 마땅히 알아야 한다. 수면은 앞에서 말한 다섯 종류의 심품과, 모두 서로 어긋나지 않는다. 있는 경우에는 모두 하나를 더한다. 수면이 삼성에 통한다고 한 것은, 꿈이 있는 경우에 근거하여 말한 것이다. 꿈이 없을 때에는 오직 무기이다.</w:t>
      </w:r>
    </w:p>
    <w:p>
      <w:pPr>
        <w:pStyle w:val="SHTKPositionMarker"/>
        <w:keepNext/>
      </w:pPr>
      <w:r>
        <w:t xml:space="preserve">[0080c03]</w:t>
      </w:r>
    </w:p>
    <w:p>
      <w:pPr>
        <w:pStyle w:val="SHTKSourceText"/>
        <w:keepNext/>
      </w:pPr>
      <w:r>
        <w:t xml:space="preserve">已說欲界至上兼除伺等者。 此下第二約上界明。 結問頌答。</w:t>
      </w:r>
    </w:p>
    <w:p>
      <w:pPr>
        <w:pStyle w:val="SHTKTranslationText"/>
      </w:pPr>
      <w:r>
        <w:t xml:space="preserve">“이미 욕계에 대해 설하였다……위에서는 다시 사(伺)를 제외한다”라는 것이다. 이 아래는 둘째로 상계에 의거하여 밝힌다. 맺어 묻고 게송으로 답한다.</w:t>
      </w:r>
    </w:p>
    <w:p>
      <w:pPr>
        <w:pStyle w:val="SHTKPositionMarker"/>
        <w:keepNext/>
      </w:pPr>
      <w:r>
        <w:t xml:space="preserve">[0080c04]</w:t>
      </w:r>
    </w:p>
    <w:p>
      <w:pPr>
        <w:pStyle w:val="SHTKSourceText"/>
        <w:keepNext/>
      </w:pPr>
      <w:r>
        <w:t xml:space="preserve">論曰至如欲界說者。</w:t>
      </w:r>
    </w:p>
    <w:p>
      <w:pPr>
        <w:pStyle w:val="SHTKTranslationText"/>
      </w:pPr>
      <w:r>
        <w:t xml:space="preserve">『논』에서 “……욕계에서 말한 것과 같다”라고 하였다.</w:t>
      </w:r>
    </w:p>
    <w:p>
      <w:pPr>
        <w:pStyle w:val="SHTKSourceText"/>
        <w:keepNext/>
      </w:pPr>
      <w:r>
        <w:t xml:space="preserve">釋上兩句[7]定所滋潤無瞋等[8]惑不善法。</w:t>
      </w:r>
    </w:p>
    <w:p>
      <w:pPr>
        <w:pStyle w:val="SHTKTranslationText"/>
      </w:pPr>
      <w:r>
        <w:t xml:space="preserve">위의 두 구를 해석한다. 선정에 의해 자윤(滋潤)되므로 무진 등의 불선한 혹은 없고,</w:t>
      </w:r>
    </w:p>
    <w:p>
      <w:pPr>
        <w:pStyle w:val="SHTKNoteSummary"/>
        <w:keepNext/>
      </w:pPr>
      <w:r>
        <w:t>교감 요약 | [CBETA 교감] 乙본은 定 앞에 為이 있음</w:t>
      </w:r>
    </w:p>
    <w:p>
      <w:pPr>
        <w:pStyle w:val="SHTKNoteDetail"/>
      </w:pPr>
      <w:r>
        <w:t>• 원교감 원문 | （為）＋定【乙】</w:t>
      </w:r>
    </w:p>
    <w:p>
      <w:pPr>
        <w:pStyle w:val="SHTKNoteDetail"/>
      </w:pPr>
      <w:r>
        <w:t>• 저본 독법·직역 | 定所滋潤 → “선정에 의해 자윤된다”</w:t>
      </w:r>
    </w:p>
    <w:p>
      <w:pPr>
        <w:pStyle w:val="SHTKNoteDetail"/>
      </w:pPr>
      <w:r>
        <w:t>• 이문 독법·직역 | 【乙】 為定所滋潤 → “선정에 의해 자윤된다”</w:t>
      </w:r>
    </w:p>
    <w:p>
      <w:pPr>
        <w:pStyle w:val="SHTKNoteDetail"/>
      </w:pPr>
      <w:r>
        <w:t>• 의미 차이 | 피동 표지 為의 유무로 번역 차이는 없다.</w:t>
      </w:r>
    </w:p>
    <w:p>
      <w:pPr>
        <w:pStyle w:val="SHTKNoteDetail"/>
      </w:pPr>
      <w:r>
        <w:t>• 번역 영향 판정 | [번역 차이 없음]</w:t>
      </w:r>
    </w:p>
    <w:p>
      <w:pPr>
        <w:pStyle w:val="SHTKNoteDetail"/>
      </w:pPr>
      <w:r>
        <w:t>• 출처 | CBETA T41n1821, 교감 번호 0080007.</w:t>
      </w:r>
    </w:p>
    <w:p>
      <w:pPr>
        <w:pStyle w:val="SHTKNoteSummary"/>
      </w:pPr>
      <w:r>
        <w:t>교감 요약 | [CBETA 교감] 저본 惑 → 甲·乙본 或</w:t>
      </w:r>
    </w:p>
    <w:p>
      <w:pPr>
        <w:pStyle w:val="SHTKNoteDetail"/>
      </w:pPr>
      <w:r>
        <w:t>• 원교감 원문 | 惑＝或【甲】【乙】</w:t>
      </w:r>
    </w:p>
    <w:p>
      <w:pPr>
        <w:pStyle w:val="SHTKNoteDetail"/>
      </w:pPr>
      <w:r>
        <w:t>• 저본 독법·직역 | 無瞋等惑不善法 → “무진 등의 불선한 혹법”</w:t>
      </w:r>
    </w:p>
    <w:p>
      <w:pPr>
        <w:pStyle w:val="SHTKNoteDetail"/>
      </w:pPr>
      <w:r>
        <w:t>• 이문 독법·직역 | 【甲】【乙】 無瞋等或不善法 → “무진 등 혹은 불선법”으로도 읽힐 수 있다.</w:t>
      </w:r>
    </w:p>
    <w:p>
      <w:pPr>
        <w:pStyle w:val="SHTKNoteDetail"/>
      </w:pPr>
      <w:r>
        <w:t>• 의미 차이 | 명사 ‘혹(惑)’과 선택 접속사 ‘혹(或)’이 달라 구문이 변한다.</w:t>
      </w:r>
    </w:p>
    <w:p>
      <w:pPr>
        <w:pStyle w:val="SHTKNoteDetail"/>
      </w:pPr>
      <w:r>
        <w:t>• 번역 영향 판정 | [문장 구조 변화]</w:t>
      </w:r>
    </w:p>
    <w:p>
      <w:pPr>
        <w:pStyle w:val="SHTKNoteDetail"/>
      </w:pPr>
      <w:r>
        <w:t>• 출처 | CBETA T41n1821, 교감 번호 0080008.</w:t>
      </w:r>
    </w:p>
    <w:p>
      <w:pPr>
        <w:pStyle w:val="SHTKSourceText"/>
        <w:keepNext/>
      </w:pPr>
      <w:r>
        <w:t xml:space="preserve">故無不善。 無憂根故無惡作。 無叚食故無睡眠。 餘如欲界。</w:t>
      </w:r>
    </w:p>
    <w:p>
      <w:pPr>
        <w:pStyle w:val="SHTKTranslationText"/>
      </w:pPr>
      <w:r>
        <w:t xml:space="preserve">그러므로 불선이 없다. 우근이 없으므로 악작이 없다. 단식(段食)이 없으므로 수면이 없다. 나머지는 욕계와 같다.</w:t>
      </w:r>
    </w:p>
    <w:p>
      <w:pPr>
        <w:pStyle w:val="SHTKPositionMarker"/>
        <w:keepNext/>
      </w:pPr>
      <w:r>
        <w:t xml:space="preserve">[0080c07]</w:t>
      </w:r>
    </w:p>
    <w:p>
      <w:pPr>
        <w:pStyle w:val="SHTKSourceText"/>
        <w:keepNext/>
      </w:pPr>
      <w:r>
        <w:t xml:space="preserve">中間靜慮至如前具有者。 釋不兩句。 上地漸細漸離災患故。 中定除尋。 上兼除伺。</w:t>
      </w:r>
    </w:p>
    <w:p>
      <w:pPr>
        <w:pStyle w:val="SHTKTranslationText"/>
      </w:pPr>
      <w:r>
        <w:t xml:space="preserve">“중간정려……앞과 같이 모두 갖춘다”라는 것이다. 아래 두 구를 해석한다. 상지로 갈수록 점차 미세해지고 점차 재환을 떠나므로, 중간정에서는 심(尋)을 제외하고, 상지에서는 다시 사(伺)도 제외한다.</w:t>
      </w:r>
    </w:p>
    <w:p>
      <w:pPr>
        <w:pStyle w:val="SHTKSourceText"/>
        <w:keepNext/>
      </w:pPr>
      <w:r>
        <w:t xml:space="preserve">二定已上無眾[9]相依[10]王臣等別亦無諂．誑。</w:t>
      </w:r>
    </w:p>
    <w:p>
      <w:pPr>
        <w:pStyle w:val="SHTKTranslationText"/>
      </w:pPr>
      <w:r>
        <w:t xml:space="preserve">제2정 이상에는 대중이 서로 의지하는 왕·신하 등의 구별도 없으므로 첨(諂)과 광(誑)도 없다.</w:t>
      </w:r>
    </w:p>
    <w:p>
      <w:pPr>
        <w:pStyle w:val="SHTKNoteSummary"/>
        <w:keepNext/>
      </w:pPr>
      <w:r>
        <w:t>교감 요약 | [CBETA 교감] 乙본에는 相 없음</w:t>
      </w:r>
    </w:p>
    <w:p>
      <w:pPr>
        <w:pStyle w:val="SHTKNoteDetail"/>
      </w:pPr>
      <w:r>
        <w:t>• 원교감 원문 | 〔相〕－【乙】＊</w:t>
      </w:r>
    </w:p>
    <w:p>
      <w:pPr>
        <w:pStyle w:val="SHTKNoteDetail"/>
      </w:pPr>
      <w:r>
        <w:t>• 저본 독법·직역 | 無眾相依 → “대중이 서로 의지함이 없다”</w:t>
      </w:r>
    </w:p>
    <w:p>
      <w:pPr>
        <w:pStyle w:val="SHTKNoteDetail"/>
      </w:pPr>
      <w:r>
        <w:t>• 이문 독법·직역 | 【乙】은 相을 생략하여 無眾依에 가깝게 읽는다.</w:t>
      </w:r>
    </w:p>
    <w:p>
      <w:pPr>
        <w:pStyle w:val="SHTKNoteDetail"/>
      </w:pPr>
      <w:r>
        <w:t>• 의미 차이 | 상호 의존이라는 뜻의 명시 여부가 달라진다.</w:t>
      </w:r>
    </w:p>
    <w:p>
      <w:pPr>
        <w:pStyle w:val="SHTKNoteDetail"/>
      </w:pPr>
      <w:r>
        <w:t>• 번역 영향 판정 | [의미 차이 경미]</w:t>
      </w:r>
    </w:p>
    <w:p>
      <w:pPr>
        <w:pStyle w:val="SHTKNoteDetail"/>
      </w:pPr>
      <w:r>
        <w:t>• 출처 | CBETA T41n1821, 교감 번호 0080009.</w:t>
      </w:r>
    </w:p>
    <w:p>
      <w:pPr>
        <w:pStyle w:val="SHTKNoteSummary"/>
      </w:pPr>
      <w:r>
        <w:t>교감 요약 | [CBETA 교감] 저본 王 → 乙본 主</w:t>
      </w:r>
    </w:p>
    <w:p>
      <w:pPr>
        <w:pStyle w:val="SHTKNoteDetail"/>
      </w:pPr>
      <w:r>
        <w:t>• 원교감 원문 | 王＝主【乙】</w:t>
      </w:r>
    </w:p>
    <w:p>
      <w:pPr>
        <w:pStyle w:val="SHTKNoteDetail"/>
      </w:pPr>
      <w:r>
        <w:t>• 저본 독법·직역 | 王臣等別 → “왕과 신하 등의 구별”</w:t>
      </w:r>
    </w:p>
    <w:p>
      <w:pPr>
        <w:pStyle w:val="SHTKNoteDetail"/>
      </w:pPr>
      <w:r>
        <w:t>• 이문 독법·직역 | 【乙】 主臣等別 → “주인과 신하 등의 구별”</w:t>
      </w:r>
    </w:p>
    <w:p>
      <w:pPr>
        <w:pStyle w:val="SHTKNoteDetail"/>
      </w:pPr>
      <w:r>
        <w:t>• 의미 차이 | 지배자를 가리키는 표현이 달라지나 논지에는 영향이 작다.</w:t>
      </w:r>
    </w:p>
    <w:p>
      <w:pPr>
        <w:pStyle w:val="SHTKNoteDetail"/>
      </w:pPr>
      <w:r>
        <w:t>• 번역 영향 판정 | [표현 차이]</w:t>
      </w:r>
    </w:p>
    <w:p>
      <w:pPr>
        <w:pStyle w:val="SHTKNoteDetail"/>
      </w:pPr>
      <w:r>
        <w:t>• 출처 | CBETA T41n1821, 교감 번호 0080010.</w:t>
      </w:r>
    </w:p>
    <w:p>
      <w:pPr>
        <w:pStyle w:val="SHTKSourceText"/>
        <w:keepNext/>
      </w:pPr>
      <w:r>
        <w:t xml:space="preserve">餘皆如前具有。</w:t>
      </w:r>
    </w:p>
    <w:p>
      <w:pPr>
        <w:pStyle w:val="SHTKTranslationText"/>
      </w:pPr>
      <w:r>
        <w:t xml:space="preserve">나머지는 모두 앞과 같이 갖추어져 있다.</w:t>
      </w:r>
    </w:p>
    <w:p>
      <w:pPr>
        <w:pStyle w:val="SHTKPositionMarker"/>
        <w:keepNext/>
      </w:pPr>
      <w:r>
        <w:t xml:space="preserve">[0080c11]</w:t>
      </w:r>
    </w:p>
    <w:p>
      <w:pPr>
        <w:pStyle w:val="SHTKSourceText"/>
        <w:keepNext/>
      </w:pPr>
      <w:r>
        <w:t xml:space="preserve">經說諂誑至令還問佛者。 引經證成。 經說。</w:t>
      </w:r>
    </w:p>
    <w:p>
      <w:pPr>
        <w:pStyle w:val="SHTKTranslationText"/>
      </w:pPr>
      <w:r>
        <w:t xml:space="preserve">“경에서 첨과 광을 설하였다……돌아가 부처님께 묻게 하였다”라는 것이다. 경을 인용하여 증명한다. 경에서 설한다.</w:t>
      </w:r>
    </w:p>
    <w:p>
      <w:pPr>
        <w:pStyle w:val="SHTKSourceText"/>
        <w:keepNext/>
      </w:pPr>
      <w:r>
        <w:t xml:space="preserve">諂誑始從欲界[11]至初定梵天。</w:t>
      </w:r>
    </w:p>
    <w:p>
      <w:pPr>
        <w:pStyle w:val="SHTKTranslationText"/>
      </w:pPr>
      <w:r>
        <w:t xml:space="preserve">첨과 광은 욕계에서 시작하여 초정의 범천에까지 이른다.</w:t>
      </w:r>
    </w:p>
    <w:p>
      <w:pPr>
        <w:pStyle w:val="SHTKNoteSummary"/>
        <w:keepNext/>
      </w:pPr>
      <w:r>
        <w:t>교감 요약 | [CBETA 교감] 甲·乙본은 至 앞에 極이 있음</w:t>
      </w:r>
    </w:p>
    <w:p>
      <w:pPr>
        <w:pStyle w:val="SHTKNoteDetail"/>
      </w:pPr>
      <w:r>
        <w:t>• 원교감 원문 | （極）＋至【甲】【乙】</w:t>
      </w:r>
    </w:p>
    <w:p>
      <w:pPr>
        <w:pStyle w:val="SHTKNoteDetail"/>
      </w:pPr>
      <w:r>
        <w:t>• 저본 독법·직역 | 至初定梵天 → “초정의 범천에 이른다”</w:t>
      </w:r>
    </w:p>
    <w:p>
      <w:pPr>
        <w:pStyle w:val="SHTKNoteDetail"/>
      </w:pPr>
      <w:r>
        <w:t>• 이문 독법·직역 | 【甲】【乙】 極至初定梵天 → “최대로 초정의 범천에 이른다”</w:t>
      </w:r>
    </w:p>
    <w:p>
      <w:pPr>
        <w:pStyle w:val="SHTKNoteDetail"/>
      </w:pPr>
      <w:r>
        <w:t>• 의미 차이 | 상한을 강조하는 極이 추가된다.</w:t>
      </w:r>
    </w:p>
    <w:p>
      <w:pPr>
        <w:pStyle w:val="SHTKNoteDetail"/>
      </w:pPr>
      <w:r>
        <w:t>• 번역 영향 판정 | [의미 차이 경미]</w:t>
      </w:r>
    </w:p>
    <w:p>
      <w:pPr>
        <w:pStyle w:val="SHTKNoteDetail"/>
      </w:pPr>
      <w:r>
        <w:t>• 출처 | CBETA T41n1821, 교감 번호 0080011.</w:t>
      </w:r>
    </w:p>
    <w:p>
      <w:pPr>
        <w:pStyle w:val="SHTKSourceText"/>
        <w:keepNext/>
      </w:pPr>
      <w:r>
        <w:t xml:space="preserve">由有王．臣尊．卑差別。</w:t>
      </w:r>
    </w:p>
    <w:p>
      <w:pPr>
        <w:pStyle w:val="SHTKTranslationText"/>
      </w:pPr>
      <w:r>
        <w:t xml:space="preserve">왕과 신하, 존귀함과 비천함의 차별이 있고,</w:t>
      </w:r>
    </w:p>
    <w:p>
      <w:pPr>
        <w:pStyle w:val="SHTKSourceText"/>
        <w:keepNext/>
      </w:pPr>
      <w:r>
        <w:t xml:space="preserve">更相接[12]事眾相依故。</w:t>
      </w:r>
    </w:p>
    <w:p>
      <w:pPr>
        <w:pStyle w:val="SHTKTranslationText"/>
      </w:pPr>
      <w:r>
        <w:t xml:space="preserve">서로 접촉하여 섬기며 대중이 서로 의지하기 때문에,</w:t>
      </w:r>
    </w:p>
    <w:p>
      <w:pPr>
        <w:pStyle w:val="SHTKNoteSummary"/>
        <w:keepNext/>
      </w:pPr>
      <w:r>
        <w:t>교감 요약 | [CBETA 교감] 저본 事 → 乙본 力</w:t>
      </w:r>
    </w:p>
    <w:p>
      <w:pPr>
        <w:pStyle w:val="SHTKNoteDetail"/>
      </w:pPr>
      <w:r>
        <w:t>• 원교감 원문 | 事＝力【乙】</w:t>
      </w:r>
    </w:p>
    <w:p>
      <w:pPr>
        <w:pStyle w:val="SHTKNoteDetail"/>
      </w:pPr>
      <w:r>
        <w:t>• 저본 독법·직역 | 更相接事眾相依故 → “서로 접촉하여 섬기고 대중이 상호 의지하기 때문에”</w:t>
      </w:r>
    </w:p>
    <w:p>
      <w:pPr>
        <w:pStyle w:val="SHTKNoteDetail"/>
      </w:pPr>
      <w:r>
        <w:t>• 이문 독법·직역 | 【乙】 更相接力眾相依故 → 직역상 “서로 힘을 접하여…”가 되어 문맥이 불분명하다.</w:t>
      </w:r>
    </w:p>
    <w:p>
      <w:pPr>
        <w:pStyle w:val="SHTKNoteDetail"/>
      </w:pPr>
      <w:r>
        <w:t>• 의미 차이 | 행위의 성격이 달라져 문맥 해석에 영향을 준다.</w:t>
      </w:r>
    </w:p>
    <w:p>
      <w:pPr>
        <w:pStyle w:val="SHTKNoteDetail"/>
      </w:pPr>
      <w:r>
        <w:t>• 번역 영향 판정 | [의미 차이 있음]</w:t>
      </w:r>
    </w:p>
    <w:p>
      <w:pPr>
        <w:pStyle w:val="SHTKNoteDetail"/>
      </w:pPr>
      <w:r>
        <w:t>• 출처 | CBETA T41n1821, 교감 번호 0080012.</w:t>
      </w:r>
    </w:p>
    <w:p>
      <w:pPr>
        <w:pStyle w:val="SHTKSourceText"/>
        <w:keepNext/>
      </w:pPr>
      <w:r>
        <w:t xml:space="preserve">故有諂．誑。 二定已上乃至有頂。 無王．臣等尊．卑差別。 無有諂．誑。 所以得知初定有諂．誑者。 如佛昔在室羅筏城住誓多林。 時有苾芻名曰馬勝。 是阿羅漢。</w:t>
      </w:r>
    </w:p>
    <w:p>
      <w:pPr>
        <w:pStyle w:val="SHTKTranslationText"/>
      </w:pPr>
      <w:r>
        <w:t xml:space="preserve">첨과 광이 있다. 제2정 이상 유정천에 이르기까지는, 왕·신하 등의 존귀함과 비천함의 차별이 없고, 첨과 광이 없다. 초정에 첨과 광이 있음을 어떻게 아는가? 예전에 부처님께서 실라벌성의 서다림에 머무실 때, 마승이라는 비구가 있었는데, 아라한이었다.</w:t>
      </w:r>
    </w:p>
    <w:p>
      <w:pPr>
        <w:pStyle w:val="SHTKSourceText"/>
        <w:keepNext/>
      </w:pPr>
      <w:r>
        <w:t xml:space="preserve">作是思惟。 諸四大種。 當於何位盡滅無餘。 為欲知故入勝等持。 即以定心於誓多林沒。 於四大王眾天出。 從定而起問彼天眾。 諸四大種。</w:t>
      </w:r>
    </w:p>
    <w:p>
      <w:pPr>
        <w:pStyle w:val="SHTKTranslationText"/>
      </w:pPr>
      <w:r>
        <w:t xml:space="preserve">그가 다음과 같이 생각하였다. “여러 사대종은, 어느 지위에서 남김없이 모두 멸하는가?” 알고자 하여 수승한 등지에 들어갔다. 곧 선정의 마음으로 서다림에서 사라져, 사대왕중천에 나타났다. 선정에서 일어나 그 천중에게 물었다. “여러 사대종은,</w:t>
      </w:r>
    </w:p>
    <w:p>
      <w:pPr>
        <w:pStyle w:val="SHTKSourceText"/>
        <w:keepNext/>
      </w:pPr>
      <w:r>
        <w:t xml:space="preserve">當於何位盡滅無餘。 答曰不知。 如是欲界六天展轉。 相推乃至他化自在天所。 彼復仰推梵眾。 欲往梵世入勝等持。 復以定心自在宮沒。 梵眾天出。</w:t>
      </w:r>
    </w:p>
    <w:p>
      <w:pPr>
        <w:pStyle w:val="SHTKTranslationText"/>
      </w:pPr>
      <w:r>
        <w:t xml:space="preserve">어느 지위에서 남김없이 모두 멸하는가?” 대답하기를 “모른다”고 하였다. 이와 같이 욕계의 육천에서 차례로, 서로 미루어 타화자재천에 이르렀다. 그들도 다시 위로 범중천을 가리켰다. 범세에 가고자 하여 수승한 등지에 들어가, 다시 선정의 마음으로 자재궁에서 사라져, 범중천에 나타났다.</w:t>
      </w:r>
    </w:p>
    <w:p>
      <w:pPr>
        <w:pStyle w:val="SHTKSourceText"/>
        <w:keepNext/>
      </w:pPr>
      <w:r>
        <w:t xml:space="preserve">從定而起還作上問。</w:t>
      </w:r>
    </w:p>
    <w:p>
      <w:pPr>
        <w:pStyle w:val="SHTKTranslationText"/>
      </w:pPr>
      <w:r>
        <w:t xml:space="preserve">선정에서 일어나 다시 앞의 질문을 하였다.</w:t>
      </w:r>
    </w:p>
    <w:p>
      <w:pPr>
        <w:pStyle w:val="SHTKSourceText"/>
        <w:keepNext/>
      </w:pPr>
      <w:r>
        <w:t xml:space="preserve">梵眾[13]咸曰。</w:t>
      </w:r>
    </w:p>
    <w:p>
      <w:pPr>
        <w:pStyle w:val="SHTKTranslationText"/>
      </w:pPr>
      <w:r>
        <w:t xml:space="preserve">범중들이 모두 말하였다.</w:t>
      </w:r>
    </w:p>
    <w:p>
      <w:pPr>
        <w:pStyle w:val="SHTKNoteSummary"/>
        <w:keepNext/>
      </w:pPr>
      <w:r>
        <w:t>교감 요약 | [CBETA 교감] 저본 咸 → 乙본 或</w:t>
      </w:r>
    </w:p>
    <w:p>
      <w:pPr>
        <w:pStyle w:val="SHTKNoteDetail"/>
      </w:pPr>
      <w:r>
        <w:t>• 원교감 원문 | 咸＝或【乙】</w:t>
      </w:r>
    </w:p>
    <w:p>
      <w:pPr>
        <w:pStyle w:val="SHTKNoteDetail"/>
      </w:pPr>
      <w:r>
        <w:t>• 저본 독법·직역 | 梵眾咸曰 → “범중들이 모두 말하였다”</w:t>
      </w:r>
    </w:p>
    <w:p>
      <w:pPr>
        <w:pStyle w:val="SHTKNoteDetail"/>
      </w:pPr>
      <w:r>
        <w:t>• 이문 독법·직역 | 【乙】 梵眾或曰 → “범중 가운데 어떤 이가 말하였다”</w:t>
      </w:r>
    </w:p>
    <w:p>
      <w:pPr>
        <w:pStyle w:val="SHTKNoteDetail"/>
      </w:pPr>
      <w:r>
        <w:t>• 의미 차이 | 발화 주체가 전체인지 일부인지 달라진다.</w:t>
      </w:r>
    </w:p>
    <w:p>
      <w:pPr>
        <w:pStyle w:val="SHTKNoteDetail"/>
      </w:pPr>
      <w:r>
        <w:t>• 이문 기준 번역 | “범중 가운데 어떤 이가 말하였다”</w:t>
      </w:r>
    </w:p>
    <w:p>
      <w:pPr>
        <w:pStyle w:val="SHTKNoteDetail"/>
      </w:pPr>
      <w:r>
        <w:t>• 번역 영향 판정 | [의미 차이 있음]</w:t>
      </w:r>
    </w:p>
    <w:p>
      <w:pPr>
        <w:pStyle w:val="SHTKNoteDetail"/>
      </w:pPr>
      <w:r>
        <w:t>• 출처 | CBETA T41n1821, 교감 번호 0080013.</w:t>
      </w:r>
    </w:p>
    <w:p>
      <w:pPr>
        <w:pStyle w:val="SHTKSourceText"/>
        <w:keepNext/>
      </w:pPr>
      <w:r>
        <w:t xml:space="preserve">我等不知。 復推大梵。 馬勝苾芻。 尋問彼大梵王。 時大梵王處自梵眾。 忽被馬勝苾芻。 問言此欲．色界諸四大種。 當於何位盡滅。</w:t>
      </w:r>
    </w:p>
    <w:p>
      <w:pPr>
        <w:pStyle w:val="SHTKTranslationText"/>
      </w:pPr>
      <w:r>
        <w:t xml:space="preserve">“우리들은 알지 못한다.” 다시 대범천에게 미루었다. 마승 비구는, 곧 그 대범왕에게 물었다. 그때 대범왕은 자신의 범중 가운데 있으면서, 갑자기 마승 비구에게, “이 욕계와 색계의 여러 사대종은, 어느 지위에서 모두 멸하여,</w:t>
      </w:r>
    </w:p>
    <w:p>
      <w:pPr>
        <w:pStyle w:val="SHTKSourceText"/>
        <w:keepNext/>
      </w:pPr>
      <w:r>
        <w:t xml:space="preserve">無餘煩惱繫縛。 梵王不知隨其所應。 依四根本靜慮．未至．中間．空處近分。 斷第四靜慮煩惱盡時。 諸四大種究竟離縛。 無餘滅位。 便矯自歎顯彼有誑。</w:t>
      </w:r>
    </w:p>
    <w:p>
      <w:pPr>
        <w:pStyle w:val="SHTKTranslationText"/>
      </w:pPr>
      <w:r>
        <w:t xml:space="preserve">남김없는 번뇌의 계박이 없어지는가?”라는 질문을 받았다. 범왕은 그에 맞게 알지 못하면서도, 네 근본정려·미지정·중간정·공처근분에 의지하여, 제4정려의 번뇌를 끊어 다했을 때, 여러 사대종이 끝내 계박을 떠나며, 남김없이 멸하는 지위라고 해야 하는데, 도리어 거짓으로 자신을 칭찬하였으니, 이는 그에게 광(誑)이 있음을 드러낸다.</w:t>
      </w:r>
    </w:p>
    <w:p>
      <w:pPr>
        <w:pStyle w:val="SHTKSourceText"/>
        <w:keepNext/>
      </w:pPr>
      <w:r>
        <w:t xml:space="preserve">謟言愧謝顯彼有謟。</w:t>
      </w:r>
    </w:p>
    <w:p>
      <w:pPr>
        <w:pStyle w:val="SHTKTranslationText"/>
      </w:pPr>
      <w:r>
        <w:t xml:space="preserve">아첨하는 말로 부끄러워하며 사과하였으니, 이는 그에게 첨(諂)이 있음을 드러낸다.</w:t>
      </w:r>
    </w:p>
    <w:p>
      <w:pPr>
        <w:pStyle w:val="SHTKNoteSummary"/>
        <w:keepNext/>
      </w:pPr>
      <w:r>
        <w:t>교감 요약 | [CBETA 추가 교감] 謟은 諂의 이체·오자로 보아 현행 CBETA이 정자 諂을 채택했으나, 저본은 그대로 유지한다.</w:t>
      </w:r>
    </w:p>
    <w:p>
      <w:pPr>
        <w:pStyle w:val="SHTKNoteDetail"/>
      </w:pPr>
      <w:r>
        <w:t>• 현행 CBETA 교정주 | 諂【CB】，謟【大】</w:t>
      </w:r>
    </w:p>
    <w:p>
      <w:pPr>
        <w:pStyle w:val="SHTKNoteDetail"/>
      </w:pPr>
      <w:r>
        <w:t>• CBETA 독법 | 諂言 → “아첨하는 말”</w:t>
      </w:r>
    </w:p>
    <w:p>
      <w:pPr>
        <w:pStyle w:val="SHTKNoteDetail"/>
      </w:pPr>
      <w:r>
        <w:t>• 한국어 해설 | 謟은 諂의 이체·오자로 보아 현행 CBETA이 정자 諂을 채택했으나, 저본은 그대로 유지한다.</w:t>
      </w:r>
    </w:p>
    <w:p>
      <w:pPr>
        <w:pStyle w:val="SHTKNoteDetail"/>
      </w:pPr>
      <w:r>
        <w:t>• 번역 영향 판정 | [번역 차이 없음]</w:t>
      </w:r>
    </w:p>
    <w:p>
      <w:pPr>
        <w:pStyle w:val="SHTKNoteDetail"/>
      </w:pPr>
      <w:r>
        <w:t>• 출처 | CBETA T41n1821, 교감 번호 0081a0201.</w:t>
      </w:r>
    </w:p>
    <w:p>
      <w:pPr>
        <w:pStyle w:val="SHTKNoteSummary"/>
      </w:pPr>
      <w:r>
        <w:t>교감 요약 | [CBETA 추가 교감] 저본 謟 → 이문 諂</w:t>
      </w:r>
    </w:p>
    <w:p>
      <w:pPr>
        <w:pStyle w:val="SHTKNoteDetail"/>
      </w:pPr>
      <w:r>
        <w:t>• 현행 CBETA 교정주 | 諂【CB】，謟【大】</w:t>
      </w:r>
    </w:p>
    <w:p>
      <w:pPr>
        <w:pStyle w:val="SHTKNoteDetail"/>
      </w:pPr>
      <w:r>
        <w:t>• CBETA 독법 | 有諂 → “첨이 있다”</w:t>
      </w:r>
    </w:p>
    <w:p>
      <w:pPr>
        <w:pStyle w:val="SHTKNoteDetail"/>
      </w:pPr>
      <w:r>
        <w:t>• 한국어 해설 | 동일 문장의 두 번째 謟에 대한 정자 교정이다. 저본 문자는 자동 교체하지 않는다.</w:t>
      </w:r>
    </w:p>
    <w:p>
      <w:pPr>
        <w:pStyle w:val="SHTKNoteDetail"/>
      </w:pPr>
      <w:r>
        <w:t>• 한국어 해설 | 번역 영향 판정:</w:t>
      </w:r>
    </w:p>
    <w:p>
      <w:pPr>
        <w:pStyle w:val="SHTKNoteDetail"/>
      </w:pPr>
      <w:r>
        <w:t>• 번역 영향 판정 | [번역 차이 없음]</w:t>
      </w:r>
    </w:p>
    <w:p>
      <w:pPr>
        <w:pStyle w:val="SHTKNoteDetail"/>
      </w:pPr>
      <w:r>
        <w:t>• 출처 | CBETA T41n1821, 교감 번호 0081a0301.</w:t>
      </w:r>
    </w:p>
    <w:p>
      <w:pPr>
        <w:pStyle w:val="SHTKSourceText"/>
        <w:keepNext/>
      </w:pPr>
      <w:r>
        <w:t xml:space="preserve">略述如是。 廣如婆沙一百二十九說。</w:t>
      </w:r>
    </w:p>
    <w:p>
      <w:pPr>
        <w:pStyle w:val="SHTKTranslationText"/>
      </w:pPr>
      <w:r>
        <w:t xml:space="preserve">대략 서술하면 이와 같고, 자세한 것은 『바사』 제129권에서 말한 것과 같다.</w:t>
      </w:r>
    </w:p>
    <w:p>
      <w:pPr>
        <w:pStyle w:val="SHTKPositionMarker"/>
        <w:keepNext/>
      </w:pPr>
      <w:r>
        <w:t xml:space="preserve">[0081a04]</w:t>
      </w:r>
    </w:p>
    <w:p>
      <w:pPr>
        <w:pStyle w:val="SHTKSourceText"/>
        <w:keepNext/>
      </w:pPr>
      <w:r>
        <w:t xml:space="preserve">問是大梵等有何差別 解云梵眾中尊名為大梵。</w:t>
      </w:r>
    </w:p>
    <w:p>
      <w:pPr>
        <w:pStyle w:val="SHTKTranslationText"/>
      </w:pPr>
      <w:r>
        <w:t xml:space="preserve">묻는다. 이 대범 등의 명칭에는 어떠한 차별이 있는가? 해석하면, 범중 가운데 존귀한 이를 대범이라 이름한다.</w:t>
      </w:r>
    </w:p>
    <w:p>
      <w:pPr>
        <w:pStyle w:val="SHTKSourceText"/>
        <w:keepNext/>
      </w:pPr>
      <w:r>
        <w:t xml:space="preserve">[1]統攝一切皆得自在。</w:t>
      </w:r>
    </w:p>
    <w:p>
      <w:pPr>
        <w:pStyle w:val="SHTKTranslationText"/>
      </w:pPr>
      <w:r>
        <w:t xml:space="preserve">일체를 통섭하여 모두 자재함을 얻고,</w:t>
      </w:r>
    </w:p>
    <w:p>
      <w:pPr>
        <w:pStyle w:val="SHTKNoteSummary"/>
        <w:keepNext/>
      </w:pPr>
      <w:r>
        <w:t>교감 요약 | [CBETA 교감] 저본 統 → 乙본 謂</w:t>
      </w:r>
    </w:p>
    <w:p>
      <w:pPr>
        <w:pStyle w:val="SHTKNoteDetail"/>
      </w:pPr>
      <w:r>
        <w:t>• 원교감 원문 | 統＝謂【乙】</w:t>
      </w:r>
    </w:p>
    <w:p>
      <w:pPr>
        <w:pStyle w:val="SHTKNoteDetail"/>
      </w:pPr>
      <w:r>
        <w:t>• 저본 독법·직역 | 統攝一切 → “일체를 통섭한다”</w:t>
      </w:r>
    </w:p>
    <w:p>
      <w:pPr>
        <w:pStyle w:val="SHTKNoteDetail"/>
      </w:pPr>
      <w:r>
        <w:t>• 이문 독법·직역 | 【乙】 謂攝一切 → “말하자면 일체를 포섭한다”</w:t>
      </w:r>
    </w:p>
    <w:p>
      <w:pPr>
        <w:pStyle w:val="SHTKNoteDetail"/>
      </w:pPr>
      <w:r>
        <w:t>• 의미 차이 | 동사 ‘통섭’과 설명 표지 ‘말하자면’으로 구문과 뉘앙스가 달라진다.</w:t>
      </w:r>
    </w:p>
    <w:p>
      <w:pPr>
        <w:pStyle w:val="SHTKNoteDetail"/>
      </w:pPr>
      <w:r>
        <w:t>• 번역 영향 판정 | [표현 차이]</w:t>
      </w:r>
    </w:p>
    <w:p>
      <w:pPr>
        <w:pStyle w:val="SHTKNoteDetail"/>
      </w:pPr>
      <w:r>
        <w:t>• 출처 | CBETA T41n1821, 교감 번호 0081001.</w:t>
      </w:r>
    </w:p>
    <w:p>
      <w:pPr>
        <w:pStyle w:val="SHTKSourceText"/>
        <w:keepNext/>
      </w:pPr>
      <w:r>
        <w:t xml:space="preserve">能作器世間名作者。 能化有情世間名化者。 言生者釋前作者重顯作義。 謂能生器世間者故名作者。 養者已下釋前化者重顯化義。 謂能養育有情世間者。 是一切有情父故名化者(此是婆沙正理意釋) 問馬勝至彼更化身不。</w:t>
      </w:r>
    </w:p>
    <w:p>
      <w:pPr>
        <w:pStyle w:val="SHTKTranslationText"/>
      </w:pPr>
      <w:r>
        <w:t xml:space="preserve">기세간을 능히 짓기 때문에 작자(作者)라 이름하며, 유정세간을 능히 변화시키기 때문에 화자(化者)라 이름한다. ‘생(生)’이라는 말은 앞의 작자를 해석하여 다시 ‘짓는다’는 뜻을 드러낸 것이다. 곧 기세간을 능히 생기게 하므로 작자라 이름한다. ‘양(養)’ 이하의 말은 앞의 화자를 해석하여 다시 변화의 뜻을 드러낸 것이다. 곧 유정세간을 능히 길러 주며, 일체 유정의 아버지이므로 화자라 이름한다. (이는 『바사』와 『정리』의 뜻에 따른 해석이다.) 묻는다. 마승이 그곳에 이르러 다시 몸을 변화시켰는가?</w:t>
      </w:r>
    </w:p>
    <w:p>
      <w:pPr>
        <w:pStyle w:val="SHTKSourceText"/>
        <w:keepNext/>
      </w:pPr>
      <w:r>
        <w:t xml:space="preserve">至彼一念復容得有幾通果俱 解云馬勝運身至彼初定。 作彼地化。 大梵故得執手相牽。 若不別化欲界色麁執便不得。 應知運身及化神境通果。</w:t>
      </w:r>
    </w:p>
    <w:p>
      <w:pPr>
        <w:pStyle w:val="SHTKTranslationText"/>
      </w:pPr>
      <w:r>
        <w:t xml:space="preserve">그곳에 이른 한 찰나에 다시 몇 가지 신통의 과가 함께 있을 수 있는가? 해석하면, 마승은 몸을 운반하여 그 초정에 이르러, 그 지의 화신을 만들었다. 대범과 그러했기 때문에 손을 잡고 서로 이끌 수 있었다. 만약 따로 화신을 만들지 않았다면 욕계의 색은 거칠어서 손을 잡을 수 없었을 것이다. 마땅히 알아야 한다. 몸을 운반하는 것과 변화하는 것은 신경통(神境通)의 과이고,</w:t>
      </w:r>
    </w:p>
    <w:p>
      <w:pPr>
        <w:pStyle w:val="SHTKSourceText"/>
        <w:keepNext/>
      </w:pPr>
      <w:r>
        <w:t xml:space="preserve">先留化身[2]後起天眼見彼地色。</w:t>
      </w:r>
    </w:p>
    <w:p>
      <w:pPr>
        <w:pStyle w:val="SHTKTranslationText"/>
      </w:pPr>
      <w:r>
        <w:t xml:space="preserve">먼저 화신을 남겨 둔 뒤 천안을 일으켜 그 지의 색을 보거나,</w:t>
      </w:r>
    </w:p>
    <w:p>
      <w:pPr>
        <w:pStyle w:val="SHTKNoteSummary"/>
        <w:keepNext/>
      </w:pPr>
      <w:r>
        <w:t>교감 요약 | [CBETA 교감] 저본 後 → 乙본 復</w:t>
      </w:r>
    </w:p>
    <w:p>
      <w:pPr>
        <w:pStyle w:val="SHTKNoteDetail"/>
      </w:pPr>
      <w:r>
        <w:t>• 원교감 원문 | 後＝復【乙】</w:t>
      </w:r>
    </w:p>
    <w:p>
      <w:pPr>
        <w:pStyle w:val="SHTKNoteDetail"/>
      </w:pPr>
      <w:r>
        <w:t>• 저본 독법·직역 | 先留化身後起天眼 → “먼저 화신을 남긴 뒤 천안을 일으킨다”</w:t>
      </w:r>
    </w:p>
    <w:p>
      <w:pPr>
        <w:pStyle w:val="SHTKNoteDetail"/>
      </w:pPr>
      <w:r>
        <w:t>• 이문 독법·직역 | 【乙】 先留化身復起天眼 → “먼저 화신을 남기고 다시 천안을 일으킨다”</w:t>
      </w:r>
    </w:p>
    <w:p>
      <w:pPr>
        <w:pStyle w:val="SHTKNoteDetail"/>
      </w:pPr>
      <w:r>
        <w:t>• 의미 차이 | 시간 순서를 나타내는 방식만 다르다.</w:t>
      </w:r>
    </w:p>
    <w:p>
      <w:pPr>
        <w:pStyle w:val="SHTKNoteDetail"/>
      </w:pPr>
      <w:r>
        <w:t>• 번역 영향 판정 | [표현 차이]</w:t>
      </w:r>
    </w:p>
    <w:p>
      <w:pPr>
        <w:pStyle w:val="SHTKNoteDetail"/>
      </w:pPr>
      <w:r>
        <w:t>• 출처 | CBETA T41n1821, 교감 번호 0081002.</w:t>
      </w:r>
    </w:p>
    <w:p>
      <w:pPr>
        <w:pStyle w:val="SHTKSourceText"/>
        <w:keepNext/>
      </w:pPr>
      <w:r>
        <w:t xml:space="preserve">或起天耳聞彼地聲。 二通互起。 總而言之。 於一念中容二俱起。 故婆沙一百五十云。 問一念得起幾通果耶。</w:t>
      </w:r>
    </w:p>
    <w:p>
      <w:pPr>
        <w:pStyle w:val="SHTKTranslationText"/>
      </w:pPr>
      <w:r>
        <w:t xml:space="preserve">혹은 천이를 일으켜 그 지의 소리를 듣는다. 두 신통은 번갈아 일어난다. 총괄하여 말하면, 한 찰나 가운데 두 가지가 함께 일어날 수 있다. 그러므로 『바사』 제150권에서 말한다. “묻는다. 한 찰나에 몇 가지 신통의 과를 일으킬 수 있는가?</w:t>
      </w:r>
    </w:p>
    <w:p>
      <w:pPr>
        <w:pStyle w:val="SHTKSourceText"/>
        <w:keepNext/>
      </w:pPr>
      <w:r>
        <w:t xml:space="preserve">答諸有欲令無[3]留化事天眼．天耳無彼同分者。</w:t>
      </w:r>
    </w:p>
    <w:p>
      <w:pPr>
        <w:pStyle w:val="SHTKTranslationText"/>
      </w:pPr>
      <w:r>
        <w:t xml:space="preserve">답한다. 화사(化事)를 남겨 둘 수 없고 천안·천이에 피동분이 없다고 하는 이들은,</w:t>
      </w:r>
    </w:p>
    <w:p>
      <w:pPr>
        <w:pStyle w:val="SHTKNoteSummary"/>
        <w:keepNext/>
      </w:pPr>
      <w:r>
        <w:t>교감 요약 | [CBETA 교감] 저본 留 → 乙본 因</w:t>
      </w:r>
    </w:p>
    <w:p>
      <w:pPr>
        <w:pStyle w:val="SHTKNoteDetail"/>
      </w:pPr>
      <w:r>
        <w:t>• 원교감 원문 | 留＝因【乙】</w:t>
      </w:r>
    </w:p>
    <w:p>
      <w:pPr>
        <w:pStyle w:val="SHTKNoteDetail"/>
      </w:pPr>
      <w:r>
        <w:t>• 저본 독법·직역 | 無留化事 → “화사를 남겨 두지 않는다”</w:t>
      </w:r>
    </w:p>
    <w:p>
      <w:pPr>
        <w:pStyle w:val="SHTKNoteDetail"/>
      </w:pPr>
      <w:r>
        <w:t>• 이문 독법·직역 | 【乙】 無因化事 → “인연에 의한 화사가 없다”로 읽힐 수 있다.</w:t>
      </w:r>
    </w:p>
    <w:p>
      <w:pPr>
        <w:pStyle w:val="SHTKNoteDetail"/>
      </w:pPr>
      <w:r>
        <w:t>• 의미 차이 | 화사의 ‘유지’와 ‘원인’이 달라 논지에 영향을 준다.</w:t>
      </w:r>
    </w:p>
    <w:p>
      <w:pPr>
        <w:pStyle w:val="SHTKNoteDetail"/>
      </w:pPr>
      <w:r>
        <w:t>• 이문 기준 번역 | “인연에 의한 화사가 없다”</w:t>
      </w:r>
    </w:p>
    <w:p>
      <w:pPr>
        <w:pStyle w:val="SHTKNoteDetail"/>
      </w:pPr>
      <w:r>
        <w:t>• 번역 영향 판정 | [의미 차이 있음]</w:t>
      </w:r>
    </w:p>
    <w:p>
      <w:pPr>
        <w:pStyle w:val="SHTKNoteDetail"/>
      </w:pPr>
      <w:r>
        <w:t>• 출처 | CBETA T41n1821, 교감 번호 0081003.</w:t>
      </w:r>
    </w:p>
    <w:p>
      <w:pPr>
        <w:pStyle w:val="SHTKSourceText"/>
        <w:keepNext/>
      </w:pPr>
      <w:r>
        <w:t xml:space="preserve">彼說一念唯起一通果。 謂五通隨一。 諸有欲令有留化事天眼．天耳無彼同分者。 彼說一念得起二通果。 謂神境通果．及餘四隨一。 諸有欲令有留化事天眼．天耳有彼同分。 彼說一念得起四通果。 謂神境通果．天眼．天耳．及餘二隨一。</w:t>
      </w:r>
    </w:p>
    <w:p>
      <w:pPr>
        <w:pStyle w:val="SHTKTranslationText"/>
      </w:pPr>
      <w:r>
        <w:t xml:space="preserve">한 찰나에는 오직 하나의 신통 과만 일으킨다고 말한다. 곧 오통 가운데 어느 하나이다. 화사를 남겨 둘 수 있고 천안·천이에 피동분이 없다고 하는 이들은, 한 찰나에 두 가지 신통의 과를 일으킬 수 있다고 말한다. 곧 신경통의 과와 나머지 네 가지 가운데 어느 하나이다. 화사를 남겨 둘 수 있고 천안·천이에 피동분이 있다고 하는 이들은, 한 찰나에 네 가지 신통의 과를 일으킬 수 있다고 말한다. 곧 신경통의 과·천안·천이 및 나머지 둘 가운데 하나이다.</w:t>
      </w:r>
    </w:p>
    <w:p>
      <w:pPr>
        <w:pStyle w:val="SHTKSourceText"/>
        <w:keepNext/>
      </w:pPr>
      <w:r>
        <w:t xml:space="preserve">謂他心通．宿住隨念通。 境界各別不俱起故。 如是說者。 應知第二所說為善。 以化事可留天眼．天耳必無彼同分。</w:t>
      </w:r>
    </w:p>
    <w:p>
      <w:pPr>
        <w:pStyle w:val="SHTKTranslationText"/>
      </w:pPr>
      <w:r>
        <w:t xml:space="preserve">나머지 둘이란 타심통과 숙주수념통을 말한다. 대상 경계가 각각 달라 함께 일어나지 않기 때문이다. 이와 같이 말해야 한다. 둘째 설이 옳다고 알아야 한다. 화사는 남겨 둘 수 있지만 천안·천이는 반드시 피동분이 없기 때문이다.</w:t>
      </w:r>
    </w:p>
    <w:p>
      <w:pPr>
        <w:pStyle w:val="SHTKSourceText"/>
        <w:keepNext/>
      </w:pPr>
      <w:r>
        <w:t xml:space="preserve">要於[4]同時乃現前故。</w:t>
      </w:r>
    </w:p>
    <w:p>
      <w:pPr>
        <w:pStyle w:val="SHTKTranslationText"/>
      </w:pPr>
      <w:r>
        <w:t xml:space="preserve">반드시 같은 때에 현전해야 하기 때문이다.”</w:t>
      </w:r>
    </w:p>
    <w:p>
      <w:pPr>
        <w:pStyle w:val="SHTKNoteSummary"/>
        <w:keepNext/>
      </w:pPr>
      <w:r>
        <w:t>교감 요약 | [CBETA 교감] 저본 同 → 대정장 교정 후보 同</w:t>
      </w:r>
    </w:p>
    <w:p>
      <w:pPr>
        <w:pStyle w:val="SHTKNoteDetail"/>
      </w:pPr>
      <w:r>
        <w:t>• 원교감 원문 | 同＝同？</w:t>
      </w:r>
    </w:p>
    <w:p>
      <w:pPr>
        <w:pStyle w:val="SHTKNoteDetail"/>
      </w:pPr>
      <w:r>
        <w:t>• 저본 독법·직역 | 要於同時乃現前故 → “반드시 같은 때에 현전하기 때문이다”</w:t>
      </w:r>
    </w:p>
    <w:p>
      <w:pPr>
        <w:pStyle w:val="SHTKNoteDetail"/>
      </w:pPr>
      <w:r>
        <w:t>• 이문 독법·직역 | 교감 제안도 同으로 동일하나 물음표가 붙어 있다.</w:t>
      </w:r>
    </w:p>
    <w:p>
      <w:pPr>
        <w:pStyle w:val="SHTKNoteDetail"/>
      </w:pPr>
      <w:r>
        <w:t>• 의미 차이 | 문자 차이는 없고 교감 비고만 남아 있어 판단을 유보한다.</w:t>
      </w:r>
    </w:p>
    <w:p>
      <w:pPr>
        <w:pStyle w:val="SHTKNoteDetail"/>
      </w:pPr>
      <w:r>
        <w:t>• 번역 영향 판정 | [판단 유보]</w:t>
      </w:r>
    </w:p>
    <w:p>
      <w:pPr>
        <w:pStyle w:val="SHTKNoteDetail"/>
      </w:pPr>
      <w:r>
        <w:t>• 출처 | CBETA T41n1821, 교감 번호 0081004.</w:t>
      </w:r>
    </w:p>
    <w:p>
      <w:pPr>
        <w:pStyle w:val="SHTKPositionMarker"/>
        <w:keepNext/>
      </w:pPr>
      <w:r>
        <w:t xml:space="preserve">[0081a28]</w:t>
      </w:r>
    </w:p>
    <w:p>
      <w:pPr>
        <w:pStyle w:val="SHTKSourceText"/>
        <w:keepNext/>
      </w:pPr>
      <w:r>
        <w:t xml:space="preserve">如是已說至少分差別者。 此下大文第三明相似殊。 於其體性。 實各不同有少相似。 故辨差別總有四對。 此下明前兩對。 頌前問起。 就問起中。</w:t>
      </w:r>
    </w:p>
    <w:p>
      <w:pPr>
        <w:pStyle w:val="SHTKTranslationText"/>
      </w:pPr>
      <w:r>
        <w:t xml:space="preserve">“이와 같이 이미 설하였다……조금의 차별이 있다”라는 것이다. 이 아래 큰 문단의 셋째는 서로 비슷한 것들의 차별을 밝힌다. 그 체성에 있어서는, 실제로는 각각 같지 않지만 조금 비슷한 점이 있다. 그러므로 차별을 분별하는데 총 네 쌍이 있다. 이 아래에서는 앞의 두 쌍을 밝힌다. 게송 앞에서 질문을 일으킨다. 질문을 일으키는 가운데,</w:t>
      </w:r>
    </w:p>
    <w:p>
      <w:pPr>
        <w:pStyle w:val="SHTKSourceText"/>
        <w:keepNext/>
      </w:pPr>
      <w:r>
        <w:t xml:space="preserve">一總。 二別。 此即總也。</w:t>
      </w:r>
    </w:p>
    <w:p>
      <w:pPr>
        <w:pStyle w:val="SHTKTranslationText"/>
      </w:pPr>
      <w:r>
        <w:t xml:space="preserve">첫째는 총괄 질문이고, 둘째는 개별 질문이다. 이것은 곧 총괄 질문이다.</w:t>
      </w:r>
    </w:p>
    <w:p>
      <w:pPr>
        <w:pStyle w:val="SHTKPositionMarker"/>
        <w:keepNext/>
      </w:pPr>
      <w:r>
        <w:t xml:space="preserve">[0081b02]</w:t>
      </w:r>
    </w:p>
    <w:p>
      <w:pPr>
        <w:pStyle w:val="SHTKSourceText"/>
        <w:keepNext/>
      </w:pPr>
      <w:r>
        <w:t xml:space="preserve">無慚無愧至差別云何者。 此即別也。 頌曰至唯於欲色有者。 就頌答中。 上兩句明無慚．無愧。 下兩句明愛．敬。</w:t>
      </w:r>
    </w:p>
    <w:p>
      <w:pPr>
        <w:pStyle w:val="SHTKTranslationText"/>
      </w:pPr>
      <w:r>
        <w:t xml:space="preserve">“무참과 무괴……차별은 어떠한가?”라는 것이다. 이는 곧 개별 질문이다. 게송에서 “……오직 욕계와 색계에 있다”라고 하였다. 게송으로 답한 가운데, 위의 두 구는 무참·무괴를 밝히고, 아래의 두 구는 애(愛)·경(敬)을 밝힌다.</w:t>
      </w:r>
    </w:p>
    <w:p>
      <w:pPr>
        <w:pStyle w:val="SHTKPositionMarker"/>
        <w:keepNext/>
      </w:pPr>
      <w:r>
        <w:t xml:space="preserve">[0081b05]</w:t>
      </w:r>
    </w:p>
    <w:p>
      <w:pPr>
        <w:pStyle w:val="SHTKSourceText"/>
        <w:keepNext/>
      </w:pPr>
      <w:r>
        <w:t xml:space="preserve">論曰至所敵對法者 諸功德。 謂戒．定等 有德者。 謂師長等 無敬等四總顯不重。 於前二境無敬．無崇。 或於諸德無敬。</w:t>
      </w:r>
    </w:p>
    <w:p>
      <w:pPr>
        <w:pStyle w:val="SHTKTranslationText"/>
      </w:pPr>
      <w:r>
        <w:t xml:space="preserve">『논』에서 “……상대하여 대치되는 법”이라고 하였다. 여러 공덕이란, 계·정 등을 말한다. 덕이 있는 자란, 스승과 어른 등을 말한다. 무경(無敬) 등 네 가지는 총괄하여 존중하지 않음을 드러낸다. 앞의 두 경계에 대하여 공경하지도 높이지도 않거나, 혹은 여러 공덕에 대하여 공경하지 않고,</w:t>
      </w:r>
    </w:p>
    <w:p>
      <w:pPr>
        <w:pStyle w:val="SHTKSourceText"/>
        <w:keepNext/>
      </w:pPr>
      <w:r>
        <w:t xml:space="preserve">於有德者無崇。</w:t>
      </w:r>
    </w:p>
    <w:p>
      <w:pPr>
        <w:pStyle w:val="SHTKTranslationText"/>
      </w:pPr>
      <w:r>
        <w:t xml:space="preserve">덕이 있는 자에 대하여 높이지 않거나,</w:t>
      </w:r>
    </w:p>
    <w:p>
      <w:pPr>
        <w:pStyle w:val="SHTKSourceText"/>
        <w:keepNext/>
      </w:pPr>
      <w:r>
        <w:t xml:space="preserve">或[5]於有德者無敬。</w:t>
      </w:r>
    </w:p>
    <w:p>
      <w:pPr>
        <w:pStyle w:val="SHTKTranslationText"/>
      </w:pPr>
      <w:r>
        <w:t xml:space="preserve">혹은 덕이 있는 자에 대하여 공경하지 않고,</w:t>
      </w:r>
    </w:p>
    <w:p>
      <w:pPr>
        <w:pStyle w:val="SHTKNoteSummary"/>
        <w:keepNext/>
      </w:pPr>
      <w:r>
        <w:t>교감 요약 | [CBETA 교감] 甲·乙본에는 於有…無崇(十二자) 없음</w:t>
      </w:r>
    </w:p>
    <w:p>
      <w:pPr>
        <w:pStyle w:val="SHTKNoteDetail"/>
      </w:pPr>
      <w:r>
        <w:t>• 원교감 원문 | 〔於有…無崇〕十二字－【甲】【乙】</w:t>
      </w:r>
    </w:p>
    <w:p>
      <w:pPr>
        <w:pStyle w:val="SHTKNoteDetail"/>
      </w:pPr>
      <w:r>
        <w:t>• 저본 독법·직역 | 或於有德者無敬。於諸功德無崇。 → “혹 덕이 있는 자에게 공경하지 않고 여러 공덕을 높이지 않는다”</w:t>
      </w:r>
    </w:p>
    <w:p>
      <w:pPr>
        <w:pStyle w:val="SHTKNoteDetail"/>
      </w:pPr>
      <w:r>
        <w:t>• 이문 독법·직역 | 【甲】【乙】은 해당 열두 글자를 모두 생략한다.</w:t>
      </w:r>
    </w:p>
    <w:p>
      <w:pPr>
        <w:pStyle w:val="SHTKNoteDetail"/>
      </w:pPr>
      <w:r>
        <w:t>• 의미 차이 | 대구를 이루는 한 해석 전체가 빠져 설명 구조가 단축된다.</w:t>
      </w:r>
    </w:p>
    <w:p>
      <w:pPr>
        <w:pStyle w:val="SHTKNoteDetail"/>
      </w:pPr>
      <w:r>
        <w:t>• 이문 기준 번역 | 이문은 저본의 於有德者無敬、於諸功德無崇에 해당하는 말 없이 읽는다.</w:t>
      </w:r>
    </w:p>
    <w:p>
      <w:pPr>
        <w:pStyle w:val="SHTKNoteDetail"/>
      </w:pPr>
      <w:r>
        <w:t>• 번역 영향 판정 | [문장 구조 변화]</w:t>
      </w:r>
    </w:p>
    <w:p>
      <w:pPr>
        <w:pStyle w:val="SHTKNoteDetail"/>
      </w:pPr>
      <w:r>
        <w:t>• 출처 | CBETA T41n1821, 교감 번호 0081005.</w:t>
      </w:r>
    </w:p>
    <w:p>
      <w:pPr>
        <w:pStyle w:val="SHTKSourceText"/>
        <w:keepNext/>
      </w:pPr>
      <w:r>
        <w:t xml:space="preserve">於諸功德無崇。 於前二境無所忌難。 無所隨屬。 或於諸德無所忌難。 於有德者無所隨屬說名無慚。 即是敬．慚所敵對法。 以敬。 慚為體故</w:t>
      </w:r>
    </w:p>
    <w:p>
      <w:pPr>
        <w:pStyle w:val="SHTKTranslationText"/>
      </w:pPr>
      <w:r>
        <w:t xml:space="preserve">여러 공덕에 대하여 높이지 않는다. 앞의 두 경계에 대하여 꺼리거나 어렵게 여기지 않고, 따르거나 귀속되지 않거나, 혹은 여러 공덕에 대하여 꺼리거나 어렵게 여기지 않고, 덕이 있는 자에 대하여 따르거나 귀속되지 않는 것을 무참이라 이름한다. 이는 곧 경(敬)과 참(慚)에 상대하여 대치되는 법이다. 경과 참을 체로 삼기 때문이다.</w:t>
      </w:r>
    </w:p>
    <w:p>
      <w:pPr>
        <w:pStyle w:val="SHTKSourceText"/>
        <w:keepNext/>
      </w:pPr>
      <w:r>
        <w:t xml:space="preserve">為諸善士至能生怖故者。 此釋無愧 罪。 謂罪業。 於此罪中。 不見能招可怖畏果。 說名無愧 此中怖言顯非愛果。</w:t>
      </w:r>
    </w:p>
    <w:p>
      <w:pPr>
        <w:pStyle w:val="SHTKTranslationText"/>
      </w:pPr>
      <w:r>
        <w:t xml:space="preserve">“여러 선사(善士)를 위하여……능히 두려움을 일으키기 때문이다”라는 것이다. 이는 무괴를 해석한다. 죄란, 죄업을 말한다. 이 죄에 대하여, 두려워할 만한 과를 능히 초래한다고 보지 않는 것을, 무괴라 이름한다. 여기에서 ‘두려움’이라는 말은 사랑할 수 없는 과를 드러낸다.</w:t>
      </w:r>
    </w:p>
    <w:p>
      <w:pPr>
        <w:pStyle w:val="SHTKSourceText"/>
        <w:keepNext/>
      </w:pPr>
      <w:r>
        <w:t xml:space="preserve">能生怖故名之為怖。</w:t>
      </w:r>
    </w:p>
    <w:p>
      <w:pPr>
        <w:pStyle w:val="SHTKTranslationText"/>
      </w:pPr>
      <w:r>
        <w:t xml:space="preserve">능히 두려움을 일으키기 때문에 ‘두려움’이라 이름한다.</w:t>
      </w:r>
    </w:p>
    <w:p>
      <w:pPr>
        <w:pStyle w:val="SHTKPositionMarker"/>
        <w:keepNext/>
      </w:pPr>
      <w:r>
        <w:t xml:space="preserve">[0081b16]</w:t>
      </w:r>
    </w:p>
    <w:p>
      <w:pPr>
        <w:pStyle w:val="SHTKSourceText"/>
        <w:keepNext/>
      </w:pPr>
      <w:r>
        <w:t xml:space="preserve">不見怖言至名不見怖者。 外難。 不見怖言欲顯何義。 為見彼罪怖果。 而不怖畏名不見怖。 為不見彼罪怖果。 名不見怖 又解為見罪而不怖名不見怖。</w:t>
      </w:r>
    </w:p>
    <w:p>
      <w:pPr>
        <w:pStyle w:val="SHTKTranslationText"/>
      </w:pPr>
      <w:r>
        <w:t xml:space="preserve">“두려움을 보지 않는다는 말……두려움을 보지 않는다고 이름한다”라는 것이다. 외인의 난문이다. “두려움을 보지 않는다”라는 말은 어떤 뜻을 드러내려는 것인가? 그 죄의 두려운 과를 보면서도, 두려워하지 않는 것을 ‘두려움을 보지 않는다’라고 이름하는 것인가? 아니면 그 죄의 두려운 과를 보지 못하는 것을, ‘두려움을 보지 않는다’라고 이름하는 것인가? 또 다른 해석은 다음과 같다. 죄를 보면서도 두려워하지 않는 것을 ‘두려움을 보지 않는다’라고 이름하는가?</w:t>
      </w:r>
    </w:p>
    <w:p>
      <w:pPr>
        <w:pStyle w:val="SHTKSourceText"/>
        <w:keepNext/>
      </w:pPr>
      <w:r>
        <w:t xml:space="preserve">此問怖屬心。 即緣境怯怖。 為不見彼罪家怖果名不見怖。 此問怖屬境。 即所怖果。</w:t>
      </w:r>
    </w:p>
    <w:p>
      <w:pPr>
        <w:pStyle w:val="SHTKTranslationText"/>
      </w:pPr>
      <w:r>
        <w:t xml:space="preserve">이는 두려움이 마음에 속하는 것으로 물은 것이다. 곧 경계를 반연하여 겁내고 두려워하는 것이다. 아니면 그 죄의 두려운 과를 보지 못하는 것을 ‘두려움을 보지 않는다’라고 이름하는가? 이는 두려움이 경계에 속하는 것으로 물은 것이다. 곧 두려워하는 대상인 과이다.</w:t>
      </w:r>
    </w:p>
    <w:p>
      <w:pPr>
        <w:pStyle w:val="SHTKPositionMarker"/>
        <w:keepNext/>
      </w:pPr>
      <w:r>
        <w:t xml:space="preserve">[0081b21]</w:t>
      </w:r>
    </w:p>
    <w:p>
      <w:pPr>
        <w:pStyle w:val="SHTKSourceText"/>
        <w:keepNext/>
      </w:pPr>
      <w:r>
        <w:t xml:space="preserve">若爾何失者。 論主總答。</w:t>
      </w:r>
    </w:p>
    <w:p>
      <w:pPr>
        <w:pStyle w:val="SHTKTranslationText"/>
      </w:pPr>
      <w:r>
        <w:t xml:space="preserve">“그렇다면 무슨 허물이 있는가?”라는 것이다. 논주가 총괄하여 답한 것이다.</w:t>
      </w:r>
    </w:p>
    <w:p>
      <w:pPr>
        <w:pStyle w:val="SHTKPositionMarker"/>
        <w:keepNext/>
      </w:pPr>
      <w:r>
        <w:t xml:space="preserve">[0081b22]</w:t>
      </w:r>
    </w:p>
    <w:p>
      <w:pPr>
        <w:pStyle w:val="SHTKSourceText"/>
        <w:keepNext/>
      </w:pPr>
      <w:r>
        <w:t xml:space="preserve">二俱有過至應顯無明者。 外人出過。 若見彼罪怖果。 而不怖畏名不見怖。 應顯智慧。</w:t>
      </w:r>
    </w:p>
    <w:p>
      <w:pPr>
        <w:pStyle w:val="SHTKTranslationText"/>
      </w:pPr>
      <w:r>
        <w:t xml:space="preserve">“두 경우 모두 허물이 있다……마땅히 무명을 드러내야 한다”라는 것이다. 외인이 허물을 지적한다. 만약 그 죄의 두려운 과를 보면서도, 두려워하지 않는 것을 ‘두려움을 보지 않는다’라고 이름한다면, 마땅히 지혜를 드러내야 한다.</w:t>
      </w:r>
    </w:p>
    <w:p>
      <w:pPr>
        <w:pStyle w:val="SHTKSourceText"/>
        <w:keepNext/>
      </w:pPr>
      <w:r>
        <w:t xml:space="preserve">[＊]智慧謂邪見。</w:t>
      </w:r>
    </w:p>
    <w:p>
      <w:pPr>
        <w:pStyle w:val="SHTKTranslationText"/>
      </w:pPr>
      <w:r>
        <w:t xml:space="preserve">지혜란 사견(邪見)을 말한다.</w:t>
      </w:r>
    </w:p>
    <w:p>
      <w:pPr>
        <w:pStyle w:val="SHTKNoteSummary"/>
        <w:keepNext/>
      </w:pPr>
      <w:r>
        <w:t>교감 요약 | [상호참조] 저본 智 → 乙본 知</w:t>
      </w:r>
    </w:p>
    <w:p>
      <w:pPr>
        <w:pStyle w:val="SHTKNoteDetail"/>
      </w:pPr>
      <w:r>
        <w:t>• 원교감 원문 | 智＝知【乙】＊</w:t>
      </w:r>
    </w:p>
    <w:p>
      <w:pPr>
        <w:pStyle w:val="SHTKNoteDetail"/>
      </w:pPr>
      <w:r>
        <w:t>• 이 위치의 저본 | 智慧謂邪見 → “지혜란 사견을 말한다.”</w:t>
      </w:r>
    </w:p>
    <w:p>
      <w:pPr>
        <w:pStyle w:val="SHTKNoteDetail"/>
      </w:pPr>
      <w:r>
        <w:t>• 한국어 해설 | 【乙】의 재참조 독법을 적용하면 知慧가 되지만, 문맥상 교감 대상은 智/知의 글자 차이이다.</w:t>
      </w:r>
    </w:p>
    <w:p>
      <w:pPr>
        <w:pStyle w:val="SHTKNoteDetail"/>
      </w:pPr>
      <w:r>
        <w:t>• 번역 영향 판정 | [표현 차이]</w:t>
      </w:r>
    </w:p>
    <w:p>
      <w:pPr>
        <w:pStyle w:val="SHTKNoteDetail"/>
      </w:pPr>
      <w:r>
        <w:t>• 출처 | CBETA T41n1821, 교감 번호 0074011.</w:t>
      </w:r>
    </w:p>
    <w:p>
      <w:pPr>
        <w:pStyle w:val="SHTKSourceText"/>
        <w:keepNext/>
      </w:pPr>
      <w:r>
        <w:t xml:space="preserve">[6]以此邪見撥因果故。</w:t>
      </w:r>
    </w:p>
    <w:p>
      <w:pPr>
        <w:pStyle w:val="SHTKTranslationText"/>
      </w:pPr>
      <w:r>
        <w:t xml:space="preserve">이 사견이 인과를 부정하기 때문이다.</w:t>
      </w:r>
    </w:p>
    <w:p>
      <w:pPr>
        <w:pStyle w:val="SHTKNoteSummary"/>
        <w:keepNext/>
      </w:pPr>
      <w:r>
        <w:t>교감 요약 | [CBETA 교감] 甲·乙본에는 以此邪見 없음</w:t>
      </w:r>
    </w:p>
    <w:p>
      <w:pPr>
        <w:pStyle w:val="SHTKNoteDetail"/>
      </w:pPr>
      <w:r>
        <w:t>• 원교감 원문 | 〔以此邪見〕－【甲】【乙】</w:t>
      </w:r>
    </w:p>
    <w:p>
      <w:pPr>
        <w:pStyle w:val="SHTKNoteDetail"/>
      </w:pPr>
      <w:r>
        <w:t>• 저본 독법·직역 | 以此邪見撥因果故 → “이 사견이 인과를 부정하기 때문이다”</w:t>
      </w:r>
    </w:p>
    <w:p>
      <w:pPr>
        <w:pStyle w:val="SHTKNoteDetail"/>
      </w:pPr>
      <w:r>
        <w:t>• 이문 독법·직역 | 【甲】【乙】은 以此邪見을 생략하여 “인과를 부정하기 때문이다”만 남긴다.</w:t>
      </w:r>
    </w:p>
    <w:p>
      <w:pPr>
        <w:pStyle w:val="SHTKNoteDetail"/>
      </w:pPr>
      <w:r>
        <w:t>• 의미 차이 | 주어를 생략하나 문맥상 사견임은 유지된다.</w:t>
      </w:r>
    </w:p>
    <w:p>
      <w:pPr>
        <w:pStyle w:val="SHTKNoteDetail"/>
      </w:pPr>
      <w:r>
        <w:t>• 이문 기준 번역 | 이문은 저본의 以此邪見에 해당하는 말 없이 읽는다.</w:t>
      </w:r>
    </w:p>
    <w:p>
      <w:pPr>
        <w:pStyle w:val="SHTKNoteDetail"/>
      </w:pPr>
      <w:r>
        <w:t>• 번역 영향 판정 | [표현 차이]</w:t>
      </w:r>
    </w:p>
    <w:p>
      <w:pPr>
        <w:pStyle w:val="SHTKNoteDetail"/>
      </w:pPr>
      <w:r>
        <w:t>• 출처 | CBETA T41n1821, 교감 번호 0081006.</w:t>
      </w:r>
    </w:p>
    <w:p>
      <w:pPr>
        <w:pStyle w:val="SHTKSourceText"/>
        <w:keepNext/>
      </w:pPr>
      <w:r>
        <w:t xml:space="preserve">故正理云。 應顯邪見。 若不見彼罪怖畏果。 名不見怖。 應顯無明。 以此無明不見怯怖 又解若見罪而不怖。 應顯邪見。</w:t>
      </w:r>
    </w:p>
    <w:p>
      <w:pPr>
        <w:pStyle w:val="SHTKTranslationText"/>
      </w:pPr>
      <w:r>
        <w:t xml:space="preserve">그러므로 『정리』에서 말한다. “마땅히 사견을 드러내야 한다.” 만약 그 죄의 두려운 과를 보지 못하는 것을, ‘두려움을 보지 않는다’라고 이름한다면, 마땅히 무명을 드러내야 한다. 이 무명 때문에 겁내고 두려워할 것을 보지 못하기 때문이다. 또 다른 해석은 다음과 같다. 죄를 보면서도 두려워하지 않는다면, 마땅히 사견을 드러내야 하고,</w:t>
      </w:r>
    </w:p>
    <w:p>
      <w:pPr>
        <w:pStyle w:val="SHTKSourceText"/>
        <w:keepNext/>
      </w:pPr>
      <w:r>
        <w:t xml:space="preserve">若不見彼罪家怖果。 應顯無明。</w:t>
      </w:r>
    </w:p>
    <w:p>
      <w:pPr>
        <w:pStyle w:val="SHTKTranslationText"/>
      </w:pPr>
      <w:r>
        <w:t xml:space="preserve">그 죄의 두려운 과를 보지 못한다면, 마땅히 무명을 드러내야 한다.</w:t>
      </w:r>
    </w:p>
    <w:p>
      <w:pPr>
        <w:pStyle w:val="SHTKPositionMarker"/>
        <w:keepNext/>
      </w:pPr>
      <w:r>
        <w:t xml:space="preserve">[0081b29]</w:t>
      </w:r>
    </w:p>
    <w:p>
      <w:pPr>
        <w:pStyle w:val="SHTKSourceText"/>
        <w:keepNext/>
      </w:pPr>
      <w:r>
        <w:t xml:space="preserve">此言不顯見與不見者。 論主答。</w:t>
      </w:r>
    </w:p>
    <w:p>
      <w:pPr>
        <w:pStyle w:val="SHTKTranslationText"/>
      </w:pPr>
      <w:r>
        <w:t xml:space="preserve">“이 말은 봄과 보지 못함을 드러내는 것이 아니다”라는 것이다. 논주가 답한다.</w:t>
      </w:r>
    </w:p>
    <w:p>
      <w:pPr>
        <w:pStyle w:val="SHTKSourceText"/>
        <w:keepNext/>
      </w:pPr>
      <w:r>
        <w:t xml:space="preserve">此不見怖[7]言不顯邪見．及與無明。</w:t>
      </w:r>
    </w:p>
    <w:p>
      <w:pPr>
        <w:pStyle w:val="SHTKTranslationText"/>
      </w:pPr>
      <w:r>
        <w:t xml:space="preserve">이 ‘두려움을 보지 않는다’라는 말은 사견과 무명을 드러내는 것이 아니다.</w:t>
      </w:r>
    </w:p>
    <w:p>
      <w:pPr>
        <w:pStyle w:val="SHTKNoteSummary"/>
        <w:keepNext/>
      </w:pPr>
      <w:r>
        <w:t>교감 요약 | [CBETA 교감] 저본 言 → 乙본 答</w:t>
      </w:r>
    </w:p>
    <w:p>
      <w:pPr>
        <w:pStyle w:val="SHTKNoteDetail"/>
      </w:pPr>
      <w:r>
        <w:t>• 원교감 원문 | 言＝答【乙】</w:t>
      </w:r>
    </w:p>
    <w:p>
      <w:pPr>
        <w:pStyle w:val="SHTKNoteDetail"/>
      </w:pPr>
      <w:r>
        <w:t>• 저본 독법·직역 | 此不見怖言 → “이 ‘두려움을 보지 않는다’라는 말”</w:t>
      </w:r>
    </w:p>
    <w:p>
      <w:pPr>
        <w:pStyle w:val="SHTKNoteDetail"/>
      </w:pPr>
      <w:r>
        <w:t>• 이문 독법·직역 | 【乙】 此不見怖答 → “이 ‘두려움을 보지 않는다’라는 답”</w:t>
      </w:r>
    </w:p>
    <w:p>
      <w:pPr>
        <w:pStyle w:val="SHTKNoteDetail"/>
      </w:pPr>
      <w:r>
        <w:t>• 의미 차이 | ‘말’과 ‘답’의 문맥 기능이 달라진다.</w:t>
      </w:r>
    </w:p>
    <w:p>
      <w:pPr>
        <w:pStyle w:val="SHTKNoteDetail"/>
      </w:pPr>
      <w:r>
        <w:t>• 번역 영향 판정 | [표현 차이]</w:t>
      </w:r>
    </w:p>
    <w:p>
      <w:pPr>
        <w:pStyle w:val="SHTKNoteDetail"/>
      </w:pPr>
      <w:r>
        <w:t>• 출처 | CBETA T41n1821, 교감 번호 0081007.</w:t>
      </w:r>
    </w:p>
    <w:p>
      <w:pPr>
        <w:pStyle w:val="SHTKPositionMarker"/>
        <w:keepNext/>
      </w:pPr>
      <w:r>
        <w:t xml:space="preserve">[0081c01]</w:t>
      </w:r>
    </w:p>
    <w:p>
      <w:pPr>
        <w:pStyle w:val="SHTKSourceText"/>
        <w:keepNext/>
      </w:pPr>
      <w:r>
        <w:t xml:space="preserve">何所顯耶者。 外人復徵。</w:t>
      </w:r>
    </w:p>
    <w:p>
      <w:pPr>
        <w:pStyle w:val="SHTKTranslationText"/>
      </w:pPr>
      <w:r>
        <w:t xml:space="preserve">무엇을 드러내는가? 외인이 다시 따져 묻는다.</w:t>
      </w:r>
    </w:p>
    <w:p>
      <w:pPr>
        <w:pStyle w:val="SHTKPositionMarker"/>
        <w:keepNext/>
      </w:pPr>
      <w:r>
        <w:t xml:space="preserve">[0081c02]</w:t>
      </w:r>
    </w:p>
    <w:p>
      <w:pPr>
        <w:pStyle w:val="SHTKSourceText"/>
        <w:keepNext/>
      </w:pPr>
      <w:r>
        <w:t xml:space="preserve">此顯有法至說名無愧者。 論主答。 此顯有法無愧。 是隨煩惱。 為彼邪見．無明二因。 說名無愧。 故正理云。 能與現行無智．邪智。</w:t>
      </w:r>
    </w:p>
    <w:p>
      <w:pPr>
        <w:pStyle w:val="SHTKTranslationText"/>
      </w:pPr>
      <w:r>
        <w:t xml:space="preserve">“이는 어떤 법을 드러낸다……무괴라 말한다”라는 것이다. 논주가 답한다. 이는 무괴라는 어떤 법을 드러낸다. 이는 수번뇌이고, 저 사견과 무명 두 가지의 인이 되므로, 무괴라 이름한다. 그러므로 『정리』에서 말한다. “현행하는 무지와 사지(邪智)에,</w:t>
      </w:r>
    </w:p>
    <w:p>
      <w:pPr>
        <w:pStyle w:val="SHTKSourceText"/>
        <w:keepNext/>
      </w:pPr>
      <w:r>
        <w:t xml:space="preserve">為隣近因說名無愧。</w:t>
      </w:r>
    </w:p>
    <w:p>
      <w:pPr>
        <w:pStyle w:val="SHTKTranslationText"/>
      </w:pPr>
      <w:r>
        <w:t xml:space="preserve">인접한 원인이 되는 것을 무괴라 말한다.”</w:t>
      </w:r>
    </w:p>
    <w:p>
      <w:pPr>
        <w:pStyle w:val="SHTKPositionMarker"/>
        <w:keepNext/>
      </w:pPr>
      <w:r>
        <w:t xml:space="preserve">[0081c05]</w:t>
      </w:r>
    </w:p>
    <w:p>
      <w:pPr>
        <w:pStyle w:val="SHTKSourceText"/>
        <w:keepNext/>
      </w:pPr>
      <w:r>
        <w:t xml:space="preserve">有餘師說至說名無愧者。 敘異釋。 此師約自．他無恥辨二差別。</w:t>
      </w:r>
    </w:p>
    <w:p>
      <w:pPr>
        <w:pStyle w:val="SHTKTranslationText"/>
      </w:pPr>
      <w:r>
        <w:t xml:space="preserve">“어떤 다른 논사는……무괴라 말한다”라는 것이다. 다른 해석을 서술한다. 이 논사는 자신과 타인에 대한 부끄러움 없음에 의거하여 두 가지 차별을 분별한다.</w:t>
      </w:r>
    </w:p>
    <w:p>
      <w:pPr>
        <w:pStyle w:val="SHTKPositionMarker"/>
        <w:keepNext/>
      </w:pPr>
      <w:r>
        <w:t xml:space="preserve">[0081c07]</w:t>
      </w:r>
    </w:p>
    <w:p>
      <w:pPr>
        <w:pStyle w:val="SHTKSourceText"/>
        <w:keepNext/>
      </w:pPr>
      <w:r>
        <w:t xml:space="preserve">若爾此二至云何俱起者。 難。</w:t>
      </w:r>
    </w:p>
    <w:p>
      <w:pPr>
        <w:pStyle w:val="SHTKTranslationText"/>
      </w:pPr>
      <w:r>
        <w:t xml:space="preserve">“그렇다면 이 둘은……어찌 함께 일어나는가?”라는 것이다. 난문이다.</w:t>
      </w:r>
    </w:p>
    <w:p>
      <w:pPr>
        <w:pStyle w:val="SHTKSourceText"/>
        <w:keepNext/>
      </w:pPr>
      <w:r>
        <w:t xml:space="preserve">無慚．無愧．自他[8]別觀云何俱起。</w:t>
      </w:r>
    </w:p>
    <w:p>
      <w:pPr>
        <w:pStyle w:val="SHTKTranslationText"/>
      </w:pPr>
      <w:r>
        <w:t xml:space="preserve">무참과 무괴가 자신과 타인을 각각 달리 관찰한다면 어찌 함께 일어나는가?</w:t>
      </w:r>
    </w:p>
    <w:p>
      <w:pPr>
        <w:pStyle w:val="SHTKNoteSummary"/>
        <w:keepNext/>
      </w:pPr>
      <w:r>
        <w:t>교감 요약 | [CBETA 교감] 乙본은 別 뒤에 寬이 있음</w:t>
      </w:r>
    </w:p>
    <w:p>
      <w:pPr>
        <w:pStyle w:val="SHTKNoteDetail"/>
      </w:pPr>
      <w:r>
        <w:t>• 원교감 원문 | 別＋（寬）【乙】</w:t>
      </w:r>
    </w:p>
    <w:p>
      <w:pPr>
        <w:pStyle w:val="SHTKNoteDetail"/>
      </w:pPr>
      <w:r>
        <w:t>• 저본 독법·직역 | 自他別觀 → “자신과 타인을 각각 달리 관찰한다”</w:t>
      </w:r>
    </w:p>
    <w:p>
      <w:pPr>
        <w:pStyle w:val="SHTKNoteDetail"/>
      </w:pPr>
      <w:r>
        <w:t>• 이문 독법·직역 | 【乙】 自他別寬觀으로 寬이 추가되지만 자연스러운 구문이 불분명하다.</w:t>
      </w:r>
    </w:p>
    <w:p>
      <w:pPr>
        <w:pStyle w:val="SHTKNoteDetail"/>
      </w:pPr>
      <w:r>
        <w:t>• 의미 차이 | 이문 문구의 구문이 불명확하여 판단을 유보한다.</w:t>
      </w:r>
    </w:p>
    <w:p>
      <w:pPr>
        <w:pStyle w:val="SHTKNoteDetail"/>
      </w:pPr>
      <w:r>
        <w:t>• 번역 영향 판정 | [판단 유보]</w:t>
      </w:r>
    </w:p>
    <w:p>
      <w:pPr>
        <w:pStyle w:val="SHTKNoteDetail"/>
      </w:pPr>
      <w:r>
        <w:t>• 출처 | CBETA T41n1821, 교감 번호 0081008.</w:t>
      </w:r>
    </w:p>
    <w:p>
      <w:pPr>
        <w:pStyle w:val="SHTKPositionMarker"/>
        <w:keepNext/>
      </w:pPr>
      <w:r>
        <w:t xml:space="preserve">[0081c08]</w:t>
      </w:r>
    </w:p>
    <w:p>
      <w:pPr>
        <w:pStyle w:val="SHTKSourceText"/>
        <w:keepNext/>
      </w:pPr>
      <w:r>
        <w:t xml:space="preserve">不說此二至說為無愧者。 餘師釋。 不說此二無愧．無慚。 一時俱起。 無慚別觀自無愧別觀他。 然有無恥觀自身時用勝說名無慚。</w:t>
      </w:r>
    </w:p>
    <w:p>
      <w:pPr>
        <w:pStyle w:val="SHTKTranslationText"/>
      </w:pPr>
      <w:r>
        <w:t xml:space="preserve">“이 두 가지를……무괴라 말한다고 한 것이 아니다”라는 것이다. 다른 논사가 해석한다. 이 무괴와 무참 두 가지가, 한때에 함께 일어나지 않는다고 말하는 것이 아니다. 무참은 따로 자신을 관찰하고 무괴는 따로 타인을 관찰하지만, 그러나 부끄러움이 없는 마음이 자신의 몸을 관찰할 때 작용이 강하면 무참이라 말한다.</w:t>
      </w:r>
    </w:p>
    <w:p>
      <w:pPr>
        <w:pStyle w:val="SHTKSourceText"/>
        <w:keepNext/>
      </w:pPr>
      <w:r>
        <w:t xml:space="preserve">爾時觀自身雖亦有無[9]愧。</w:t>
      </w:r>
    </w:p>
    <w:p>
      <w:pPr>
        <w:pStyle w:val="SHTKTranslationText"/>
      </w:pPr>
      <w:r>
        <w:t xml:space="preserve">그때 자신의 몸을 관찰하면서 비록 또한 무괴가 있더라도,</w:t>
      </w:r>
    </w:p>
    <w:p>
      <w:pPr>
        <w:pStyle w:val="SHTKNoteSummary"/>
        <w:keepNext/>
      </w:pPr>
      <w:r>
        <w:t>교감 요약 | [CBETA 교감] 저본 愧 → 乙본 慚</w:t>
      </w:r>
    </w:p>
    <w:p>
      <w:pPr>
        <w:pStyle w:val="SHTKNoteDetail"/>
      </w:pPr>
      <w:r>
        <w:t>• 원교감 원문 | 愧＝慚【乙】</w:t>
      </w:r>
    </w:p>
    <w:p>
      <w:pPr>
        <w:pStyle w:val="SHTKNoteDetail"/>
      </w:pPr>
      <w:r>
        <w:t>• 저본 독법·직역 | 雖亦有無愧 → “비록 또한 무괴가 있더라도”</w:t>
      </w:r>
    </w:p>
    <w:p>
      <w:pPr>
        <w:pStyle w:val="SHTKNoteDetail"/>
      </w:pPr>
      <w:r>
        <w:t>• 이문 독법·직역 | 【乙】 雖亦有無慚 → “비록 또한 무참이 있더라도”</w:t>
      </w:r>
    </w:p>
    <w:p>
      <w:pPr>
        <w:pStyle w:val="SHTKNoteDetail"/>
      </w:pPr>
      <w:r>
        <w:t>• 의미 차이 | 무참·무괴를 구별하는 논증에서 대상 심소가 바뀌므로 의미 차이가 크다.</w:t>
      </w:r>
    </w:p>
    <w:p>
      <w:pPr>
        <w:pStyle w:val="SHTKNoteDetail"/>
      </w:pPr>
      <w:r>
        <w:t>• 번역 영향 판정 | [논지에 영향]</w:t>
      </w:r>
    </w:p>
    <w:p>
      <w:pPr>
        <w:pStyle w:val="SHTKNoteDetail"/>
      </w:pPr>
      <w:r>
        <w:t>• 출처 | CBETA T41n1821, 교감 번호 0081009.</w:t>
      </w:r>
    </w:p>
    <w:p>
      <w:pPr>
        <w:pStyle w:val="SHTKSourceText"/>
        <w:keepNext/>
      </w:pPr>
      <w:r>
        <w:t xml:space="preserve">觀自身時用劣故。 復有無恥觀他身時。 用增說為無愧。 爾時觀他身雖有無慚。 觀他身時用劣。 又正理云。 有說獨處造罪無恥。 名曰無慚。</w:t>
      </w:r>
    </w:p>
    <w:p>
      <w:pPr>
        <w:pStyle w:val="SHTKTranslationText"/>
      </w:pPr>
      <w:r>
        <w:t xml:space="preserve">자신의 몸을 관찰할 때 그 작용이 약하기 때문이다. 또 부끄러움 없는 마음이 타인의 몸을 관찰할 때, 작용이 강하면 무괴라 말한다. 그때 타인의 몸을 관찰하면서 비록 무참도 있지만, 타인의 몸을 관찰할 때 그 작용이 약하다. 또 『정리』에서 말한다. “어떤 이는 홀로 있을 때 죄를 지으면서 부끄러움이 없는 것을, 무참이라 이름하고,</w:t>
      </w:r>
    </w:p>
    <w:p>
      <w:pPr>
        <w:pStyle w:val="SHTKSourceText"/>
        <w:keepNext/>
      </w:pPr>
      <w:r>
        <w:t xml:space="preserve">若處眾中造罪無恥。 說為無愧 廣如彼釋。 婆沙三十四亦廣說二種差別。 不能具述。</w:t>
      </w:r>
    </w:p>
    <w:p>
      <w:pPr>
        <w:pStyle w:val="SHTKTranslationText"/>
      </w:pPr>
      <w:r>
        <w:t xml:space="preserve">대중 가운데서 죄를 지으면서 부끄러움이 없는 것을, 무괴라 말한다.” 자세한 것은 그 논의 해석과 같다. 『바사』 제34권에서도 두 가지 차별을 자세히 말한다. 모두 갖추어 서술할 수는 없다.</w:t>
      </w:r>
    </w:p>
    <w:p>
      <w:pPr>
        <w:pStyle w:val="SHTKPositionMarker"/>
        <w:keepNext/>
      </w:pPr>
      <w:r>
        <w:t xml:space="preserve">[0081c18]</w:t>
      </w:r>
    </w:p>
    <w:p>
      <w:pPr>
        <w:pStyle w:val="SHTKSourceText"/>
        <w:keepNext/>
      </w:pPr>
      <w:r>
        <w:t xml:space="preserve">慚愧差別至說名為愧者。 便釋慚．愧翻上二釋應知。 前說慚．愧。 無慚．無愧如後當辨。 指此文也。</w:t>
      </w:r>
    </w:p>
    <w:p>
      <w:pPr>
        <w:pStyle w:val="SHTKTranslationText"/>
      </w:pPr>
      <w:r>
        <w:t xml:space="preserve">“참과 괴의 차별……괴라고 말한다”라는 것이다. 곧 참과 괴를 해석한 것이니, 위의 두 해석을 뒤집어 알면 된다. 앞에서 참과 괴를 설하면서, 무참과 무괴는 뒤에서 마땅히 분별한다고 하였는데, 바로 이 문장을 가리킨 것이다.</w:t>
      </w:r>
    </w:p>
    <w:p>
      <w:pPr>
        <w:pStyle w:val="SHTKPositionMarker"/>
        <w:keepNext/>
      </w:pPr>
      <w:r>
        <w:t xml:space="preserve">[0081c20]</w:t>
      </w:r>
    </w:p>
    <w:p>
      <w:pPr>
        <w:pStyle w:val="SHTKSourceText"/>
        <w:keepNext/>
      </w:pPr>
      <w:r>
        <w:t xml:space="preserve">已說無慚至謂除前三相者。</w:t>
      </w:r>
    </w:p>
    <w:p>
      <w:pPr>
        <w:pStyle w:val="SHTKTranslationText"/>
      </w:pPr>
      <w:r>
        <w:t xml:space="preserve">“이미 무참을 설하였다……앞의 세 모습을 제외한 것을 말한다”라는 것이다.</w:t>
      </w:r>
    </w:p>
    <w:p>
      <w:pPr>
        <w:pStyle w:val="SHTKSourceText"/>
        <w:keepNext/>
      </w:pPr>
      <w:r>
        <w:t xml:space="preserve">此下辨愛．[10]敬差別。</w:t>
      </w:r>
    </w:p>
    <w:p>
      <w:pPr>
        <w:pStyle w:val="SHTKTranslationText"/>
      </w:pPr>
      <w:r>
        <w:t xml:space="preserve">이 아래에서는 애와 경의 차별을 분별한다.</w:t>
      </w:r>
    </w:p>
    <w:p>
      <w:pPr>
        <w:pStyle w:val="SHTKNoteSummary"/>
        <w:keepNext/>
      </w:pPr>
      <w:r>
        <w:t>교감 요약 | [CBETA 교감] 乙본에는 敬 없음</w:t>
      </w:r>
    </w:p>
    <w:p>
      <w:pPr>
        <w:pStyle w:val="SHTKNoteDetail"/>
      </w:pPr>
      <w:r>
        <w:t>• 원교감 원문 | 〔敬〕－【乙】＊</w:t>
      </w:r>
    </w:p>
    <w:p>
      <w:pPr>
        <w:pStyle w:val="SHTKNoteDetail"/>
      </w:pPr>
      <w:r>
        <w:t>• 저본 독법·직역 | 辨愛敬差別 → “애와 경의 차별을 분별한다”</w:t>
      </w:r>
    </w:p>
    <w:p>
      <w:pPr>
        <w:pStyle w:val="SHTKNoteDetail"/>
      </w:pPr>
      <w:r>
        <w:t>• 이문 독법·직역 | 【乙】 辨愛差別 → “애의 차별을 분별한다”</w:t>
      </w:r>
    </w:p>
    <w:p>
      <w:pPr>
        <w:pStyle w:val="SHTKNoteDetail"/>
      </w:pPr>
      <w:r>
        <w:t>• 의미 차이 | 뒤에서 실제로 경도 논하므로 이문에서는 표제가 축소된다.</w:t>
      </w:r>
    </w:p>
    <w:p>
      <w:pPr>
        <w:pStyle w:val="SHTKNoteDetail"/>
      </w:pPr>
      <w:r>
        <w:t>• 이문 기준 번역 | “애의 차별을 분별한다”</w:t>
      </w:r>
    </w:p>
    <w:p>
      <w:pPr>
        <w:pStyle w:val="SHTKNoteDetail"/>
      </w:pPr>
      <w:r>
        <w:t>• 번역 영향 판정 | [의미 차이 있음]</w:t>
      </w:r>
    </w:p>
    <w:p>
      <w:pPr>
        <w:pStyle w:val="SHTKNoteDetail"/>
      </w:pPr>
      <w:r>
        <w:t>• 출처 | CBETA T41n1821, 교감 번호 0081010.</w:t>
      </w:r>
    </w:p>
    <w:p>
      <w:pPr>
        <w:pStyle w:val="SHTKSourceText"/>
        <w:keepNext/>
      </w:pPr>
      <w:r>
        <w:t xml:space="preserve">愛謂愛樂。 體即是信。</w:t>
      </w:r>
    </w:p>
    <w:p>
      <w:pPr>
        <w:pStyle w:val="SHTKTranslationText"/>
      </w:pPr>
      <w:r>
        <w:t xml:space="preserve">애란 애락(愛樂)을 말한다. 그 체는 곧 신(信)이다.</w:t>
      </w:r>
    </w:p>
    <w:p>
      <w:pPr>
        <w:pStyle w:val="SHTKSourceText"/>
        <w:keepNext/>
      </w:pPr>
      <w:r>
        <w:t xml:space="preserve">然[11]泛明愛有其二種。</w:t>
      </w:r>
    </w:p>
    <w:p>
      <w:pPr>
        <w:pStyle w:val="SHTKTranslationText"/>
      </w:pPr>
      <w:r>
        <w:t xml:space="preserve">그러나 널리 애를 밝히면 두 종류가 있다.</w:t>
      </w:r>
    </w:p>
    <w:p>
      <w:pPr>
        <w:pStyle w:val="SHTKNoteSummary"/>
        <w:keepNext/>
      </w:pPr>
      <w:r>
        <w:t>교감 요약 | [CBETA 교감] 저본 泛 → 乙본 廣</w:t>
      </w:r>
    </w:p>
    <w:p>
      <w:pPr>
        <w:pStyle w:val="SHTKNoteDetail"/>
      </w:pPr>
      <w:r>
        <w:t>• 원교감 원문 | 泛＝廣【乙】＊</w:t>
      </w:r>
    </w:p>
    <w:p>
      <w:pPr>
        <w:pStyle w:val="SHTKNoteDetail"/>
      </w:pPr>
      <w:r>
        <w:t>• 저본 독법·직역 | 泛明愛 → “널리 애를 밝힌다”</w:t>
      </w:r>
    </w:p>
    <w:p>
      <w:pPr>
        <w:pStyle w:val="SHTKNoteDetail"/>
      </w:pPr>
      <w:r>
        <w:t>• 이문 독법·직역 | 【乙】 廣明愛 → “널리 애를 밝힌다”</w:t>
      </w:r>
    </w:p>
    <w:p>
      <w:pPr>
        <w:pStyle w:val="SHTKNoteDetail"/>
      </w:pPr>
      <w:r>
        <w:t>• 의미 차이 | 동의 표현이다.</w:t>
      </w:r>
    </w:p>
    <w:p>
      <w:pPr>
        <w:pStyle w:val="SHTKNoteDetail"/>
      </w:pPr>
      <w:r>
        <w:t>• 번역 영향 판정 | [번역 차이 없음]</w:t>
      </w:r>
    </w:p>
    <w:p>
      <w:pPr>
        <w:pStyle w:val="SHTKNoteDetail"/>
      </w:pPr>
      <w:r>
        <w:t>• 출처 | CBETA T41n1821, 교감 번호 0081011.</w:t>
      </w:r>
    </w:p>
    <w:p>
      <w:pPr>
        <w:pStyle w:val="SHTKSourceText"/>
        <w:keepNext/>
      </w:pPr>
      <w:r>
        <w:t xml:space="preserve">一有[12]染謂貪。</w:t>
      </w:r>
    </w:p>
    <w:p>
      <w:pPr>
        <w:pStyle w:val="SHTKTranslationText"/>
      </w:pPr>
      <w:r>
        <w:t xml:space="preserve">첫째는 염오가 있는 것이니 탐을 말하고,</w:t>
      </w:r>
    </w:p>
    <w:p>
      <w:pPr>
        <w:pStyle w:val="SHTKNoteSummary"/>
        <w:keepNext/>
      </w:pPr>
      <w:r>
        <w:t>교감 요약 | [CBETA 교감] 甲·乙본은 染 뒤에 污이 있음</w:t>
      </w:r>
    </w:p>
    <w:p>
      <w:pPr>
        <w:pStyle w:val="SHTKNoteDetail"/>
      </w:pPr>
      <w:r>
        <w:t>• 원교감 원문 | 染＋（污）【甲】【乙】＊</w:t>
      </w:r>
    </w:p>
    <w:p>
      <w:pPr>
        <w:pStyle w:val="SHTKNoteDetail"/>
      </w:pPr>
      <w:r>
        <w:t>• 저본 독법·직역 | 一有染謂貪 → “첫째는 염오가 있는 것이니 탐이다”</w:t>
      </w:r>
    </w:p>
    <w:p>
      <w:pPr>
        <w:pStyle w:val="SHTKNoteDetail"/>
      </w:pPr>
      <w:r>
        <w:t>• 이문 독법·직역 | 【甲】【乙】 一有染污謂貪 → “첫째는 염오한 것이니 탐이다”</w:t>
      </w:r>
    </w:p>
    <w:p>
      <w:pPr>
        <w:pStyle w:val="SHTKNoteDetail"/>
      </w:pPr>
      <w:r>
        <w:t>• 의미 차이 | ‘염’과 ‘염오’의 표현 차이이며 뜻은 같다.</w:t>
      </w:r>
    </w:p>
    <w:p>
      <w:pPr>
        <w:pStyle w:val="SHTKNoteDetail"/>
      </w:pPr>
      <w:r>
        <w:t>• 번역 영향 판정 | [번역 차이 없음]</w:t>
      </w:r>
    </w:p>
    <w:p>
      <w:pPr>
        <w:pStyle w:val="SHTKNoteDetail"/>
      </w:pPr>
      <w:r>
        <w:t>• 출처 | CBETA T41n1821, 교감 번호 0081012.</w:t>
      </w:r>
    </w:p>
    <w:p>
      <w:pPr>
        <w:pStyle w:val="SHTKSourceText"/>
        <w:keepNext/>
      </w:pPr>
      <w:r>
        <w:t xml:space="preserve">二無[＊]染謂信。</w:t>
      </w:r>
    </w:p>
    <w:p>
      <w:pPr>
        <w:pStyle w:val="SHTKTranslationText"/>
      </w:pPr>
      <w:r>
        <w:t xml:space="preserve">둘째는 염오가 없는 것이니 신을 말한다.</w:t>
      </w:r>
    </w:p>
    <w:p>
      <w:pPr>
        <w:pStyle w:val="SHTKNoteSummary"/>
        <w:keepNext/>
      </w:pPr>
      <w:r>
        <w:t>교감 요약 | [상호참조] 이 [＊]는 CBETA가 붙인 참조 표지로, 연결된 교감을 확정할 수 없다.</w:t>
      </w:r>
    </w:p>
    <w:p>
      <w:pPr>
        <w:pStyle w:val="SHTKNoteDetail"/>
      </w:pPr>
      <w:r>
        <w:t>• 저본 | 無染謂信 → “염오가 없는 것이니 신을 말한다.”</w:t>
      </w:r>
    </w:p>
    <w:p>
      <w:pPr>
        <w:pStyle w:val="SHTKNoteDetail"/>
      </w:pPr>
      <w:r>
        <w:t>• 한국어 해설 | 【甲】【乙】 독법을 적용하면 無染污謂信 → “염오가 없는 것이니 신을 말한다.”</w:t>
      </w:r>
    </w:p>
    <w:p>
      <w:pPr>
        <w:pStyle w:val="SHTKNoteDetail"/>
      </w:pPr>
      <w:r>
        <w:t>• 번역 영향 판정 | [번역 차이 없음]</w:t>
      </w:r>
    </w:p>
    <w:p>
      <w:pPr>
        <w:pStyle w:val="SHTKNoteDetail"/>
      </w:pPr>
      <w:r>
        <w:t>• 출처 | CBETA T41n1821, 교감 번호 0081012.</w:t>
      </w:r>
    </w:p>
    <w:p>
      <w:pPr>
        <w:pStyle w:val="SHTKSourceText"/>
        <w:keepNext/>
      </w:pPr>
      <w:r>
        <w:t xml:space="preserve">若[＊]泛明信亦有二種。</w:t>
      </w:r>
    </w:p>
    <w:p>
      <w:pPr>
        <w:pStyle w:val="SHTKTranslationText"/>
      </w:pPr>
      <w:r>
        <w:t xml:space="preserve">만약 널리 신을 밝히면 또한 두 종류가 있다.</w:t>
      </w:r>
    </w:p>
    <w:p>
      <w:pPr>
        <w:pStyle w:val="SHTKNoteSummary"/>
        <w:keepNext/>
      </w:pPr>
      <w:r>
        <w:t>교감 요약 | [상호참조] 이 [＊]는 CBETA가 붙인 참조 표지로, 연결된 교감을 확정할 수 없다.</w:t>
      </w:r>
    </w:p>
    <w:p>
      <w:pPr>
        <w:pStyle w:val="SHTKNoteDetail"/>
      </w:pPr>
      <w:r>
        <w:t>• 저본 | 若泛明信 → “만약 널리 신을 밝히면”</w:t>
      </w:r>
    </w:p>
    <w:p>
      <w:pPr>
        <w:pStyle w:val="SHTKNoteDetail"/>
      </w:pPr>
      <w:r>
        <w:t>• 【乙】 | 若廣明信 → “만약 널리 신을 밝히면”</w:t>
      </w:r>
    </w:p>
    <w:p>
      <w:pPr>
        <w:pStyle w:val="SHTKNoteDetail"/>
      </w:pPr>
      <w:r>
        <w:t>• 번역 영향 판정 | [번역 차이 없음]</w:t>
      </w:r>
    </w:p>
    <w:p>
      <w:pPr>
        <w:pStyle w:val="SHTKNoteDetail"/>
      </w:pPr>
      <w:r>
        <w:t>• 출처 | CBETA T41n1821, 교감 번호 0081011.</w:t>
      </w:r>
    </w:p>
    <w:p>
      <w:pPr>
        <w:pStyle w:val="SHTKSourceText"/>
        <w:keepNext/>
      </w:pPr>
      <w:r>
        <w:t xml:space="preserve">一忍許相。 或名信可。 名異義同。 二願樂相。 或名信樂。 或名信愛。 名異義同。 由斯信愛寬狹不同得作四句</w:t>
      </w:r>
    </w:p>
    <w:p>
      <w:pPr>
        <w:pStyle w:val="SHTKTranslationText"/>
      </w:pPr>
      <w:r>
        <w:t xml:space="preserve">첫째는 인허(忍許)의 모습이고, 혹은 신가(信可)라고도 이름하니, 이름은 다르지만 뜻은 같다. 둘째는 원락(願樂)의 모습이고, 혹은 신락(信樂)이라 이름하며, 혹은 신애(信愛)라고 이름하니, 이름은 다르지만 뜻은 같다. 이 때문에 신과 애의 넓고 좁음이 같지 않아 네 구를 지을 수 있다.</w:t>
      </w:r>
    </w:p>
    <w:p>
      <w:pPr>
        <w:pStyle w:val="SHTKSourceText"/>
        <w:keepNext/>
      </w:pPr>
      <w:r>
        <w:t xml:space="preserve">第一句有信非愛。 謂緣苦．集信。 忍許苦．集有第一信故名有信。 有漏之法非可愛樂。 無第二信故名非愛 第二句有愛非信。 謂諸染污愛。 緣妻子等起染污愛。</w:t>
      </w:r>
    </w:p>
    <w:p>
      <w:pPr>
        <w:pStyle w:val="SHTKTranslationText"/>
      </w:pPr>
      <w:r>
        <w:t xml:space="preserve">첫째 구는 신은 있으나 애는 없는 경우이다. 곧 고·집을 반연하는 신이다. 고·집을 인허하므로 첫째 신이 있어서 신이 있다고 이름하지만, 유루법은 애락할 만한 것이 아니므로, 둘째 신이 없어 애가 없다고 이름한다. 둘째 구는 애는 있으나 신은 없는 경우이다. 곧 여러 염오한 애이다. 처자 등을 반연하여 염오한 애를 일으키며,</w:t>
      </w:r>
    </w:p>
    <w:p>
      <w:pPr>
        <w:pStyle w:val="SHTKSourceText"/>
        <w:keepNext/>
      </w:pPr>
      <w:r>
        <w:t xml:space="preserve">[1]是有第一愛故名有愛。</w:t>
      </w:r>
    </w:p>
    <w:p>
      <w:pPr>
        <w:pStyle w:val="SHTKTranslationText"/>
      </w:pPr>
      <w:r>
        <w:t xml:space="preserve">첫째 애가 있으므로 애가 있다고 이름한다.</w:t>
      </w:r>
    </w:p>
    <w:p>
      <w:pPr>
        <w:pStyle w:val="SHTKNoteSummary"/>
        <w:keepNext/>
      </w:pPr>
      <w:r>
        <w:t>교감 요약 | [CBETA 교감] 乙본에는 是有…有愛(九자) 없음</w:t>
      </w:r>
    </w:p>
    <w:p>
      <w:pPr>
        <w:pStyle w:val="SHTKNoteDetail"/>
      </w:pPr>
      <w:r>
        <w:t>• 원교감 원문 | 〔是有…有愛〕九字－【乙】</w:t>
      </w:r>
    </w:p>
    <w:p>
      <w:pPr>
        <w:pStyle w:val="SHTKNoteDetail"/>
      </w:pPr>
      <w:r>
        <w:t>• 저본 독법·직역 | 是有第一愛故名有愛 → “첫째 애가 있으므로 애가 있다고 이름한다”</w:t>
      </w:r>
    </w:p>
    <w:p>
      <w:pPr>
        <w:pStyle w:val="SHTKNoteDetail"/>
      </w:pPr>
      <w:r>
        <w:t>• 이문 독법·직역 | 【乙】은 해당 아홉 글자를 생략한다.</w:t>
      </w:r>
    </w:p>
    <w:p>
      <w:pPr>
        <w:pStyle w:val="SHTKNoteDetail"/>
      </w:pPr>
      <w:r>
        <w:t>• 의미 차이 | 사구분별에서 ‘애가 있음’의 근거 설명 한 문장이 빠진다.</w:t>
      </w:r>
    </w:p>
    <w:p>
      <w:pPr>
        <w:pStyle w:val="SHTKNoteDetail"/>
      </w:pPr>
      <w:r>
        <w:t>• 이문 기준 번역 | 이문은 저본의 是有第一愛，故名有愛에 해당하는 말 없이 읽는다.</w:t>
      </w:r>
    </w:p>
    <w:p>
      <w:pPr>
        <w:pStyle w:val="SHTKNoteDetail"/>
      </w:pPr>
      <w:r>
        <w:t>• 번역 영향 판정 | [의미 차이 있음]</w:t>
      </w:r>
    </w:p>
    <w:p>
      <w:pPr>
        <w:pStyle w:val="SHTKNoteDetail"/>
      </w:pPr>
      <w:r>
        <w:t>• 출처 | CBETA T41n1821, 교감 번호 0082001.</w:t>
      </w:r>
    </w:p>
    <w:p>
      <w:pPr>
        <w:pStyle w:val="SHTKSourceText"/>
        <w:keepNext/>
      </w:pPr>
      <w:r>
        <w:t xml:space="preserve">是染污故非信。</w:t>
      </w:r>
    </w:p>
    <w:p>
      <w:pPr>
        <w:pStyle w:val="SHTKTranslationText"/>
      </w:pPr>
      <w:r>
        <w:t xml:space="preserve">그러나 염오이므로 신은 아니다.</w:t>
      </w:r>
    </w:p>
    <w:p>
      <w:pPr>
        <w:pStyle w:val="SHTKPositionMarker"/>
        <w:keepNext/>
      </w:pPr>
      <w:r>
        <w:t xml:space="preserve">[0082a03]</w:t>
      </w:r>
    </w:p>
    <w:p>
      <w:pPr>
        <w:pStyle w:val="SHTKSourceText"/>
        <w:keepNext/>
      </w:pPr>
      <w:r>
        <w:t xml:space="preserve">第三句有通信．愛。 謂緣滅道信。 忍許滅．道有第一信故名有信。 無漏之法是可愛樂。 有第二信故名有愛。 應知此中緣滅．道信。 通攝兩種 第四句除前相。</w:t>
      </w:r>
    </w:p>
    <w:p>
      <w:pPr>
        <w:pStyle w:val="SHTKTranslationText"/>
      </w:pPr>
      <w:r>
        <w:t xml:space="preserve">셋째 구는 신과 애에 모두 통하는 경우이다. 곧 멸·도를 반연하는 신이다. 멸·도를 인허하므로 첫째 신이 있어서 신이 있다고 이름하고, 무루법은 애락할 만한 것이므로, 둘째 신이 있어서 애가 있다고 이름한다. 마땅히 알아야 한다. 여기에서 멸·도를 반연하는 신은, 두 종류를 함께 포섭한다. 넷째 구는 앞의 모습을 제외한 것이다.</w:t>
      </w:r>
    </w:p>
    <w:p>
      <w:pPr>
        <w:pStyle w:val="SHTKPositionMarker"/>
        <w:keepNext/>
      </w:pPr>
      <w:r>
        <w:t xml:space="preserve">[0082a06]</w:t>
      </w:r>
    </w:p>
    <w:p>
      <w:pPr>
        <w:pStyle w:val="SHTKSourceText"/>
        <w:keepNext/>
      </w:pPr>
      <w:r>
        <w:t xml:space="preserve">有說信者至故愛非信者。 敘不正義。 此師意說。 忍許．愛樂。 既不同時。 故愛非信。</w:t>
      </w:r>
    </w:p>
    <w:p>
      <w:pPr>
        <w:pStyle w:val="SHTKTranslationText"/>
      </w:pPr>
      <w:r>
        <w:t xml:space="preserve">“어떤 이는 신이란……그러므로 애는 신이 아니다”라고 말한다. 바르지 않은 뜻을 서술한 것이다. 이 논사의 뜻은, 인허와 애락이, 이미 같은 때가 아니므로, 애는 신이 아니라는 것이다.</w:t>
      </w:r>
    </w:p>
    <w:p>
      <w:pPr>
        <w:pStyle w:val="SHTKPositionMarker"/>
        <w:keepNext/>
      </w:pPr>
      <w:r>
        <w:t xml:space="preserve">[0082a08]</w:t>
      </w:r>
    </w:p>
    <w:p>
      <w:pPr>
        <w:pStyle w:val="SHTKSourceText"/>
        <w:keepNext/>
      </w:pPr>
      <w:r>
        <w:t xml:space="preserve">敬謂敬重至緣滅道慚者。 此別解敬．慚。 慚寬。 敬狹。 但為兩句 第一句有慚非敬。 謂緣苦．集慚緣彼苦．集善心起時有慚恥故。 所以有慚。</w:t>
      </w:r>
    </w:p>
    <w:p>
      <w:pPr>
        <w:pStyle w:val="SHTKTranslationText"/>
      </w:pPr>
      <w:r>
        <w:t xml:space="preserve">“경이란 공경하고 존중하는 것……멸·도를 반연하는 참”이라는 것이다. 이는 경과 참을 따로 해석한 것이다. 참은 넓고, 경은 좁으므로, 다만 두 구가 된다. 첫째 구는 참은 있으나 경은 없는 경우이다. 곧 고·집을 반연하는 참이니, 그 고·집을 반연하여 선심이 일어날 때 부끄러워하는 마음이 있기 때문이다. 그러므로 참이 있다.</w:t>
      </w:r>
    </w:p>
    <w:p>
      <w:pPr>
        <w:pStyle w:val="SHTKSourceText"/>
        <w:keepNext/>
      </w:pPr>
      <w:r>
        <w:t xml:space="preserve">有漏之法非可尊重。 所以無敬。 故緣苦．集慚而非敬也 第二句有通慚．敬。 謂緣滅．道慚。 緣彼滅．道善心起時。 有慚恥故有慚。 無漏之法可尊重故有敬。</w:t>
      </w:r>
    </w:p>
    <w:p>
      <w:pPr>
        <w:pStyle w:val="SHTKTranslationText"/>
      </w:pPr>
      <w:r>
        <w:t xml:space="preserve">유루법은 존중할 만한 것이 아니므로, 경은 없다. 따라서 고·집을 반연하는 참은 경이 아니다. 둘째 구는 참과 경에 모두 통하는 경우이다. 곧 멸·도를 반연하는 참이다. 그 멸·도를 반연하여 선심이 일어날 때, 부끄러워하는 마음이 있으므로 참이 있고, 무루법은 존중할 만하므로 경이 있다.</w:t>
      </w:r>
    </w:p>
    <w:p>
      <w:pPr>
        <w:pStyle w:val="SHTKSourceText"/>
        <w:keepNext/>
      </w:pPr>
      <w:r>
        <w:t xml:space="preserve">故緣滅．道慚。</w:t>
      </w:r>
    </w:p>
    <w:p>
      <w:pPr>
        <w:pStyle w:val="SHTKTranslationText"/>
      </w:pPr>
      <w:r>
        <w:t xml:space="preserve">그러므로 멸·도를 반연하는 참은,</w:t>
      </w:r>
    </w:p>
    <w:p>
      <w:pPr>
        <w:pStyle w:val="SHTKSourceText"/>
        <w:keepNext/>
      </w:pPr>
      <w:r>
        <w:t xml:space="preserve">即攝[＊]敬故也。</w:t>
      </w:r>
    </w:p>
    <w:p>
      <w:pPr>
        <w:pStyle w:val="SHTKTranslationText"/>
      </w:pPr>
      <w:r>
        <w:t xml:space="preserve">곧 경도 포섭한다.</w:t>
      </w:r>
    </w:p>
    <w:p>
      <w:pPr>
        <w:pStyle w:val="SHTKNoteSummary"/>
        <w:keepNext/>
      </w:pPr>
      <w:r>
        <w:t>교감 요약 | [상호참조] 이 [＊]는 CBETA가 붙인 참조 표지로, 연결된 교감을 확정할 수 없다.</w:t>
      </w:r>
    </w:p>
    <w:p>
      <w:pPr>
        <w:pStyle w:val="SHTKNoteDetail"/>
      </w:pPr>
      <w:r>
        <w:t>• 저본 | 即攝敬故也 → “곧 경도 포섭하기 때문이다.”</w:t>
      </w:r>
    </w:p>
    <w:p>
      <w:pPr>
        <w:pStyle w:val="SHTKNoteDetail"/>
      </w:pPr>
      <w:r>
        <w:t>• 한국어 해설 | 【乙】은 敬을 생략하여 即攝故也가 되어 목적어가 문맥에 의존한다.</w:t>
      </w:r>
    </w:p>
    <w:p>
      <w:pPr>
        <w:pStyle w:val="SHTKNoteDetail"/>
      </w:pPr>
      <w:r>
        <w:t>• 번역 영향 판정 | [의미 차이 경미]</w:t>
      </w:r>
    </w:p>
    <w:p>
      <w:pPr>
        <w:pStyle w:val="SHTKNoteDetail"/>
      </w:pPr>
      <w:r>
        <w:t>• 출처 | CBETA T41n1821, 교감 번호 0081010.</w:t>
      </w:r>
    </w:p>
    <w:p>
      <w:pPr>
        <w:pStyle w:val="SHTKPositionMarker"/>
        <w:keepNext/>
      </w:pPr>
      <w:r>
        <w:t xml:space="preserve">[0082a16]</w:t>
      </w:r>
    </w:p>
    <w:p>
      <w:pPr>
        <w:pStyle w:val="SHTKSourceText"/>
        <w:keepNext/>
      </w:pPr>
      <w:r>
        <w:t xml:space="preserve">有說敬者至故敬非慚者。 敘不正義。 敬先．慚後。 時既不同。 敬非慚。 正理第十一破此師云。 彼師應許無慚恥者能起恭敬。 以執先起敬時未有慚恥故。</w:t>
      </w:r>
    </w:p>
    <w:p>
      <w:pPr>
        <w:pStyle w:val="SHTKTranslationText"/>
      </w:pPr>
      <w:r>
        <w:t xml:space="preserve">“어떤 이는 경이란……그러므로 경은 참이 아니다”라고 말한다. 바르지 않은 뜻을 서술한 것이다. 경이 먼저이고 참이 나중이라, 때가 이미 같지 않으므로, 경은 참이 아니라는 것이다. 『정리』 제11권에서는 이 논사를 논파하여 말한다. “그 논사라면 무참한 자도 능히 공경을 일으킨다고 인정해야 한다. 먼저 경을 일으킬 때에는 아직 부끄러워하는 마음이 없다고 집착하기 때문이다.</w:t>
      </w:r>
    </w:p>
    <w:p>
      <w:pPr>
        <w:pStyle w:val="SHTKSourceText"/>
        <w:keepNext/>
      </w:pPr>
      <w:r>
        <w:t xml:space="preserve">應無慚者能起恭敬。</w:t>
      </w:r>
    </w:p>
    <w:p>
      <w:pPr>
        <w:pStyle w:val="SHTKTranslationText"/>
      </w:pPr>
      <w:r>
        <w:t xml:space="preserve">그렇다면 무참한 자가 능히 공경을 일으켜야 한다.</w:t>
      </w:r>
    </w:p>
    <w:p>
      <w:pPr>
        <w:pStyle w:val="SHTKSourceText"/>
        <w:keepNext/>
      </w:pPr>
      <w:r>
        <w:t xml:space="preserve">若謂敬時已有[2]慚恥。</w:t>
      </w:r>
    </w:p>
    <w:p>
      <w:pPr>
        <w:pStyle w:val="SHTKTranslationText"/>
      </w:pPr>
      <w:r>
        <w:t xml:space="preserve">만약 경이 있을 때 이미 참이 있다고 한다면,</w:t>
      </w:r>
    </w:p>
    <w:p>
      <w:pPr>
        <w:pStyle w:val="SHTKNoteSummary"/>
        <w:keepNext/>
      </w:pPr>
      <w:r>
        <w:t>교감 요약 | [CBETA 교감] 저본 慚 → 乙본 悲</w:t>
      </w:r>
    </w:p>
    <w:p>
      <w:pPr>
        <w:pStyle w:val="SHTKNoteDetail"/>
      </w:pPr>
      <w:r>
        <w:t>• 원교감 원문 | 慚＝悲【乙】</w:t>
      </w:r>
    </w:p>
    <w:p>
      <w:pPr>
        <w:pStyle w:val="SHTKNoteDetail"/>
      </w:pPr>
      <w:r>
        <w:t>• 저본 독법·직역 | 敬時已有慚恥 → “경이 있을 때 이미 참치(慚恥)가 있다”</w:t>
      </w:r>
    </w:p>
    <w:p>
      <w:pPr>
        <w:pStyle w:val="SHTKNoteDetail"/>
      </w:pPr>
      <w:r>
        <w:t>• 이문 독법·직역 | 【乙】 敬時已有悲恥 → 직역하면 “경이 있을 때 이미 슬픔과 부끄러움이 있다”</w:t>
      </w:r>
    </w:p>
    <w:p>
      <w:pPr>
        <w:pStyle w:val="SHTKNoteDetail"/>
      </w:pPr>
      <w:r>
        <w:t>• 의미 차이 | 논증의 핵심 심소인 참이 다른 글자로 바뀌어 의미에 영향을 준다.</w:t>
      </w:r>
    </w:p>
    <w:p>
      <w:pPr>
        <w:pStyle w:val="SHTKNoteDetail"/>
      </w:pPr>
      <w:r>
        <w:t>• 번역 영향 판정 | [논지에 영향]</w:t>
      </w:r>
    </w:p>
    <w:p>
      <w:pPr>
        <w:pStyle w:val="SHTKNoteDetail"/>
      </w:pPr>
      <w:r>
        <w:t>• 출처 | CBETA T41n1821, 교감 번호 0082002.</w:t>
      </w:r>
    </w:p>
    <w:p>
      <w:pPr>
        <w:pStyle w:val="SHTKSourceText"/>
        <w:keepNext/>
      </w:pPr>
      <w:r>
        <w:t xml:space="preserve">則不應說由敬為先方生慚恥。 若謂敬時非無慚恥。 然敬非慚。 此亦非理。 言敬非慚無證因故 望所緣境至謂除前三相者。 約所緣境辨愛．敬有無四句差別 第一句有愛無敬。</w:t>
      </w:r>
    </w:p>
    <w:p>
      <w:pPr>
        <w:pStyle w:val="SHTKTranslationText"/>
      </w:pPr>
      <w:r>
        <w:t xml:space="preserve">경을 먼저 한 뒤에야 비로소 참이 생한다고 말해서는 안 된다. 만약 경이 있을 때 무참한 것은 아니지만, 그래도 경은 참이 아니라고 한다면, 이 또한 이치에 맞지 않는다. 경은 참이 아니라는 말에 증명하는 이유가 없기 때문이다.” “소연경에 견주어……앞의 세 모습을 제외한 것을 말한다”라는 것이다. 소연경에 의거하여 애와 경의 유무를 네 구로 분별한다. 첫째 구는 애는 있으나 경은 없는 경우이다.</w:t>
      </w:r>
    </w:p>
    <w:p>
      <w:pPr>
        <w:pStyle w:val="SHTKSourceText"/>
        <w:keepNext/>
      </w:pPr>
      <w:r>
        <w:t xml:space="preserve">於妻．子等由貪染故有染污愛。 非可尊重所以無敬 第二句有敬無愛。 於他師等可尊重故有敬。 非願樂故無愛 第三句有愛有敬。 於自師等可願樂故有愛。</w:t>
      </w:r>
    </w:p>
    <w:p>
      <w:pPr>
        <w:pStyle w:val="SHTKTranslationText"/>
      </w:pPr>
      <w:r>
        <w:t xml:space="preserve">처자 등에 대해서는 탐염으로 인해 염오한 애가 있지만, 존중할 만한 대상이 아니므로 경은 없다. 둘째 구는 경은 있으나 애는 없는 경우이다. 다른 스승 등은 존중할 만하므로 경은 있지만, 원락하는 대상은 아니므로 애는 없다. 셋째 구는 애도 있고 경도 있는 경우이다. 자신의 스승 등은 원락할 만하므로 애가 있고,</w:t>
      </w:r>
    </w:p>
    <w:p>
      <w:pPr>
        <w:pStyle w:val="SHTKSourceText"/>
        <w:keepNext/>
      </w:pPr>
      <w:r>
        <w:t xml:space="preserve">無染污[3]愛可尊重故有敬</w:t>
      </w:r>
    </w:p>
    <w:p>
      <w:pPr>
        <w:pStyle w:val="SHTKTranslationText"/>
      </w:pPr>
      <w:r>
        <w:t xml:space="preserve">염오한 애가 아니며 존중할 만하므로 경이 있다.</w:t>
      </w:r>
    </w:p>
    <w:p>
      <w:pPr>
        <w:pStyle w:val="SHTKNoteSummary"/>
        <w:keepNext/>
      </w:pPr>
      <w:r>
        <w:t>교감 요약 | [CBETA 교감] 甲·乙본에는 愛 없음</w:t>
      </w:r>
    </w:p>
    <w:p>
      <w:pPr>
        <w:pStyle w:val="SHTKNoteDetail"/>
      </w:pPr>
      <w:r>
        <w:t>• 원교감 원문 | 〔愛〕－【甲】【乙】</w:t>
      </w:r>
    </w:p>
    <w:p>
      <w:pPr>
        <w:pStyle w:val="SHTKNoteDetail"/>
      </w:pPr>
      <w:r>
        <w:t>• 저본 독법·직역 | 無染污愛可尊重故有敬 → “염오한 애가 아니며 존중할 만하므로 경이 있다”</w:t>
      </w:r>
    </w:p>
    <w:p>
      <w:pPr>
        <w:pStyle w:val="SHTKNoteDetail"/>
      </w:pPr>
      <w:r>
        <w:t>• 이문 독법·직역 | 【甲】【乙】은 愛를 생략하여 無染污可尊重故有敬 → “염오하지 않고 존중할 만하므로 경이 있다”</w:t>
      </w:r>
    </w:p>
    <w:p>
      <w:pPr>
        <w:pStyle w:val="SHTKNoteDetail"/>
      </w:pPr>
      <w:r>
        <w:t>• 의미 차이 | 애를 명시하는지 여부가 달라지나 전체 사구 논지는 유지된다.</w:t>
      </w:r>
    </w:p>
    <w:p>
      <w:pPr>
        <w:pStyle w:val="SHTKNoteDetail"/>
      </w:pPr>
      <w:r>
        <w:t>• 이문 기준 번역 | “염오하지 않고 존중할 만하므로 경이 있다”</w:t>
      </w:r>
    </w:p>
    <w:p>
      <w:pPr>
        <w:pStyle w:val="SHTKNoteDetail"/>
      </w:pPr>
      <w:r>
        <w:t>• 번역 영향 판정 | [의미 차이 경미]</w:t>
      </w:r>
    </w:p>
    <w:p>
      <w:pPr>
        <w:pStyle w:val="SHTKNoteDetail"/>
      </w:pPr>
      <w:r>
        <w:t>• 출처 | CBETA T41n1821, 교감 번호 0082003.</w:t>
      </w:r>
    </w:p>
    <w:p>
      <w:pPr>
        <w:pStyle w:val="SHTKSourceText"/>
        <w:keepNext/>
      </w:pPr>
      <w:r>
        <w:t xml:space="preserve">第四句無愛無敬。 除前三相 補特迦羅此云數取趣。 數數取諸趣也。 總而言之通於五趣。</w:t>
      </w:r>
    </w:p>
    <w:p>
      <w:pPr>
        <w:pStyle w:val="SHTKTranslationText"/>
      </w:pPr>
      <w:r>
        <w:t xml:space="preserve">넷째 구는 애도 없고 경도 없는 경우이다. 앞의 세 모습을 제외한 것이다. 보특가라(補特迦羅)는 여기 말로 삭취취(數取趣)라고 한다. 거듭거듭 여러 취를 취한다는 뜻이다. 총괄하여 말하면 오취에 통한다.</w:t>
      </w:r>
    </w:p>
    <w:p>
      <w:pPr>
        <w:pStyle w:val="SHTKPositionMarker"/>
        <w:keepNext/>
      </w:pPr>
      <w:r>
        <w:t xml:space="preserve">[0082b03]</w:t>
      </w:r>
    </w:p>
    <w:p>
      <w:pPr>
        <w:pStyle w:val="SHTKSourceText"/>
        <w:keepNext/>
      </w:pPr>
      <w:r>
        <w:t xml:space="preserve">如是愛敬至無色界無者。 約界分別。</w:t>
      </w:r>
    </w:p>
    <w:p>
      <w:pPr>
        <w:pStyle w:val="SHTKTranslationText"/>
      </w:pPr>
      <w:r>
        <w:t xml:space="preserve">“이와 같이 애와 경은……무색계에는 없다”라는 것이다. 계에 의거하여 분별한다.</w:t>
      </w:r>
    </w:p>
    <w:p>
      <w:pPr>
        <w:pStyle w:val="SHTKPositionMarker"/>
        <w:keepNext/>
      </w:pPr>
      <w:r>
        <w:t xml:space="preserve">[0082b04]</w:t>
      </w:r>
    </w:p>
    <w:p>
      <w:pPr>
        <w:pStyle w:val="SHTKSourceText"/>
        <w:keepNext/>
      </w:pPr>
      <w:r>
        <w:t xml:space="preserve">豈不信慚至無色亦有者。 難。 愛以信為體。 敬以慚為體。 大善地法無色亦有。 如何言無。</w:t>
      </w:r>
    </w:p>
    <w:p>
      <w:pPr>
        <w:pStyle w:val="SHTKTranslationText"/>
      </w:pPr>
      <w:r>
        <w:t xml:space="preserve">“어찌 신과 참이……무색계에도 있지 않은가?”라는 것이다. 난문이다. 애는 신을 체로 하고, 경은 참을 체로 한다. 대선지법은 무색계에도 있는데, 어찌 없다고 말하는가?</w:t>
      </w:r>
    </w:p>
    <w:p>
      <w:pPr>
        <w:pStyle w:val="SHTKPositionMarker"/>
        <w:keepNext/>
      </w:pPr>
      <w:r>
        <w:t xml:space="preserve">[0082b06]</w:t>
      </w:r>
    </w:p>
    <w:p>
      <w:pPr>
        <w:pStyle w:val="SHTKSourceText"/>
        <w:keepNext/>
      </w:pPr>
      <w:r>
        <w:t xml:space="preserve">愛敬有二至無色界無者。 答。 若據緣法愛．敬實通三界。 此中意說。 緣補特迦羅故不通無色。 以欲．色界有色身故。 有尊．卑故。 相貌顯故。</w:t>
      </w:r>
    </w:p>
    <w:p>
      <w:pPr>
        <w:pStyle w:val="SHTKTranslationText"/>
      </w:pPr>
      <w:r>
        <w:t xml:space="preserve">“애와 경에는 두 가지가 있다……무색계에는 없다”라는 것이다. 답이다. 만약 법을 반연하는 애와 경에 의거하면 실제로 삼계에 통한다. 여기에서 뜻하여 말한 것은, 보특가라를 반연하는 것이므로 무색계에는 통하지 않는다는 것이다. 욕계와 색계에는 색신이 있고, 존귀함과 비천함이 있으며, 용모가 드러나기 때문에,</w:t>
      </w:r>
    </w:p>
    <w:p>
      <w:pPr>
        <w:pStyle w:val="SHTKSourceText"/>
        <w:keepNext/>
      </w:pPr>
      <w:r>
        <w:t xml:space="preserve">可得相望有愛有敬。 無色不爾。 故在彼無。</w:t>
      </w:r>
    </w:p>
    <w:p>
      <w:pPr>
        <w:pStyle w:val="SHTKTranslationText"/>
      </w:pPr>
      <w:r>
        <w:t xml:space="preserve">서로 상대하여 애와 경이 있을 수 있다. 무색계는 그렇지 않으므로, 그곳에는 없다.</w:t>
      </w:r>
    </w:p>
    <w:p>
      <w:pPr>
        <w:pStyle w:val="SHTKPositionMarker"/>
        <w:keepNext/>
      </w:pPr>
      <w:r>
        <w:t xml:space="preserve">[0082b11]</w:t>
      </w:r>
    </w:p>
    <w:p>
      <w:pPr>
        <w:pStyle w:val="SHTKSourceText"/>
        <w:keepNext/>
      </w:pPr>
      <w:r>
        <w:t xml:space="preserve">問若通色界。 何故婆沙二十九云。 問如是愛．敬於何處有。 答三界．五趣雖皆容有。 而此中說殊勝愛．敬。 唯在欲界人趣非餘。 唯佛法中有此愛．敬。 准婆沙據別意說。</w:t>
      </w:r>
    </w:p>
    <w:p>
      <w:pPr>
        <w:pStyle w:val="SHTKTranslationText"/>
      </w:pPr>
      <w:r>
        <w:t xml:space="preserve">묻는다. 만약 색계에도 통한다면, 어찌하여 『바사』 제29권에서는 다음과 같이 말하는가? “묻는다. 이와 같은 애와 경은 어느 곳에 있는가? 답한다. 삼계와 오취에 비록 모두 있을 수 있으나, 여기에서는 수승한 애와 경을 말한다. 오직 욕계의 인간취에만 있고 다른 곳에는 없으며, 오직 불법 가운데에만 이 애와 경이 있다.” 『바사』에 준하면 별도의 뜻에 의거하여 말했으므로,</w:t>
      </w:r>
    </w:p>
    <w:p>
      <w:pPr>
        <w:pStyle w:val="SHTKSourceText"/>
        <w:keepNext/>
      </w:pPr>
      <w:r>
        <w:t xml:space="preserve">唯在欲界。 何故此論通色界耶 解云此論據顯故通色界。 婆沙據殊勝故欲界。 各據一義竝不相違。</w:t>
      </w:r>
    </w:p>
    <w:p>
      <w:pPr>
        <w:pStyle w:val="SHTKTranslationText"/>
      </w:pPr>
      <w:r>
        <w:t xml:space="preserve">오직 욕계에 있다고 하였다. 그런데 어찌하여 이 논에서는 색계에도 통한다고 하는가? 해석하면, 이 논은 현저한 것에 의거하므로 색계에도 통한다고 하였고, 『바사』는 수승한 것에 의거하므로 욕계라고 하였다. 각각 한 가지 뜻에 의거한 것이므로 모두 서로 어긋나지 않는다.</w:t>
      </w:r>
    </w:p>
    <w:p>
      <w:pPr>
        <w:pStyle w:val="SHTKPositionMarker"/>
        <w:keepNext/>
      </w:pPr>
      <w:r>
        <w:t xml:space="preserve">[0082b18]</w:t>
      </w:r>
    </w:p>
    <w:p>
      <w:pPr>
        <w:pStyle w:val="SHTKSourceText"/>
        <w:keepNext/>
      </w:pPr>
      <w:r>
        <w:t xml:space="preserve">如是已說至心高無所顧者。</w:t>
      </w:r>
    </w:p>
    <w:p>
      <w:pPr>
        <w:pStyle w:val="SHTKTranslationText"/>
      </w:pPr>
      <w:r>
        <w:t xml:space="preserve">이와 같이 이미 “……마음이 높아져 돌보는 바가 없다”에 이르기까지 말하였다.</w:t>
      </w:r>
    </w:p>
    <w:p>
      <w:pPr>
        <w:pStyle w:val="SHTKSourceText"/>
        <w:keepNext/>
      </w:pPr>
      <w:r>
        <w:t xml:space="preserve">此明後兩[4]對。</w:t>
      </w:r>
    </w:p>
    <w:p>
      <w:pPr>
        <w:pStyle w:val="SHTKTranslationText"/>
      </w:pPr>
      <w:r>
        <w:t xml:space="preserve">이는 뒤의 두 쌍을 밝힌다.</w:t>
      </w:r>
    </w:p>
    <w:p>
      <w:pPr>
        <w:pStyle w:val="SHTKNoteSummary"/>
        <w:keepNext/>
      </w:pPr>
      <w:r>
        <w:t>교감 요약 | [CBETA 교감] 乙본은 對 앞에 與이 있음</w:t>
      </w:r>
    </w:p>
    <w:p>
      <w:pPr>
        <w:pStyle w:val="SHTKNoteDetail"/>
      </w:pPr>
      <w:r>
        <w:t>• 원교감 원문 | （與）＋對【乙】</w:t>
      </w:r>
    </w:p>
    <w:p>
      <w:pPr>
        <w:pStyle w:val="SHTKNoteDetail"/>
      </w:pPr>
      <w:r>
        <w:t>• 교감 설명 | 【乙】은 저본에 한 글자 對를 보충한다. 문장의 논지에는 변화가 없다.</w:t>
      </w:r>
    </w:p>
    <w:p>
      <w:pPr>
        <w:pStyle w:val="SHTKNoteDetail"/>
      </w:pPr>
      <w:r>
        <w:t>• 번역 영향 판정 | [표현 차이]</w:t>
      </w:r>
    </w:p>
    <w:p>
      <w:pPr>
        <w:pStyle w:val="SHTKNoteDetail"/>
      </w:pPr>
      <w:r>
        <w:t>• 출처 | CBETA T41n1821, 교감 번호 0082004.</w:t>
      </w:r>
    </w:p>
    <w:p>
      <w:pPr>
        <w:pStyle w:val="SHTKSourceText"/>
        <w:keepNext/>
      </w:pPr>
      <w:r>
        <w:t xml:space="preserve">初一句明尋．伺第三對。 下三句明慢．憍第四對。</w:t>
      </w:r>
    </w:p>
    <w:p>
      <w:pPr>
        <w:pStyle w:val="SHTKTranslationText"/>
      </w:pPr>
      <w:r>
        <w:t xml:space="preserve">첫 한 구는 심(尋)·사(伺)의 제3쌍을 밝힌다. 아래 세 구는 만(慢)·교(憍)의 제4쌍을 밝힌다.</w:t>
      </w:r>
    </w:p>
    <w:p>
      <w:pPr>
        <w:pStyle w:val="SHTKPositionMarker"/>
        <w:keepNext/>
      </w:pPr>
      <w:r>
        <w:t xml:space="preserve">[0082b20]</w:t>
      </w:r>
    </w:p>
    <w:p>
      <w:pPr>
        <w:pStyle w:val="SHTKSourceText"/>
        <w:keepNext/>
      </w:pPr>
      <w:r>
        <w:t xml:space="preserve">論曰至細性名伺者。 心之麁性名尋。 心之細性名伺。 於心所中各別有體。 與心相應。 非體即心。 言心麁．細依主釋也。</w:t>
      </w:r>
    </w:p>
    <w:p>
      <w:pPr>
        <w:pStyle w:val="SHTKTranslationText"/>
      </w:pPr>
      <w:r>
        <w:t xml:space="preserve">논에서 “……거친 성품을 심이라 하고 미세한 성품을 사라 한다”라고 한 것이다. 마음의 거친 성품을 심이라 한다. 마음의 미세한 성품을 사라 한다. 심소 가운데 각각 별도의 체가 있다. 마음과 상응한다. 그 체가 곧 마음인 것은 아니다. ‘마음의 거침·미세함’이라고 한 것은 의주석이다.</w:t>
      </w:r>
    </w:p>
    <w:p>
      <w:pPr>
        <w:pStyle w:val="SHTKPositionMarker"/>
        <w:keepNext/>
      </w:pPr>
      <w:r>
        <w:t xml:space="preserve">[0082b23]</w:t>
      </w:r>
    </w:p>
    <w:p>
      <w:pPr>
        <w:pStyle w:val="SHTKSourceText"/>
        <w:keepNext/>
      </w:pPr>
      <w:r>
        <w:t xml:space="preserve">云何此二一心相應者。 論主難。 尋麁。 伺細。 性相違故。 云何此二一心相應。 經部不許尋．伺二法一心相應。 論主意朋經部故為此難。</w:t>
      </w:r>
    </w:p>
    <w:p>
      <w:pPr>
        <w:pStyle w:val="SHTKTranslationText"/>
      </w:pPr>
      <w:r>
        <w:t xml:space="preserve">어찌하여 이 둘이 한 마음과 상응하는가라는 것이다. 논주가 논난한다. 심은 거칠다. 사는 미세하다. 성품이 서로 어긋나기 때문이다. 어찌하여 이 둘이 한 마음과 상응하겠는가. 경부는 심과 사 두 법이 한 마음과 상응함을 허락하지 않는다. 논주의 뜻은 경부를 돕기 때문에 이런 논난을 한 것이다.</w:t>
      </w:r>
    </w:p>
    <w:p>
      <w:pPr>
        <w:pStyle w:val="SHTKPositionMarker"/>
        <w:keepNext/>
      </w:pPr>
      <w:r>
        <w:t xml:space="preserve">[0082b26]</w:t>
      </w:r>
    </w:p>
    <w:p>
      <w:pPr>
        <w:pStyle w:val="SHTKSourceText"/>
        <w:keepNext/>
      </w:pPr>
      <w:r>
        <w:t xml:space="preserve">有作是釋至俱有作用者。 此下毘婆沙師總有兩釋。 此即初師。 蘇由水故非釋。 蘇由日故非凝。 水是凝因。 日是釋因。 如是一心由有尋故不過細。</w:t>
      </w:r>
    </w:p>
    <w:p>
      <w:pPr>
        <w:pStyle w:val="SHTKTranslationText"/>
      </w:pPr>
      <w:r>
        <w:t xml:space="preserve">어떤 이는 이렇게 해석하여 “……함께 작용이 있다”라고 한다. 이 아래에서 비바사사의 해석은 모두 두 가지이다. 이것은 곧 첫 번째 논사이다. 소(酥)는 물 때문에 풀어지지 않는다. 소는 해 때문에 굳지 않는다. 물은 굳게 하는 원인이다. 해는 풀어지게 하는 원인이다. 이와 같이 한 마음은 심이 있기 때문에 지나치게 미세하지 않는다.</w:t>
      </w:r>
    </w:p>
    <w:p>
      <w:pPr>
        <w:pStyle w:val="SHTKSourceText"/>
        <w:keepNext/>
      </w:pPr>
      <w:r>
        <w:t xml:space="preserve">由有伺故不過麁。 尋是麁因。 伺是細因。 故於一心俱有作用。 何理相違。</w:t>
      </w:r>
    </w:p>
    <w:p>
      <w:pPr>
        <w:pStyle w:val="SHTKTranslationText"/>
      </w:pPr>
      <w:r>
        <w:t xml:space="preserve">사가 있기 때문에 지나치게 거칠지 않는다. 심은 거칠어지는 원인이다. 사는 미세해지는 원인이다. 그러므로 한 마음에서 함께 작용한다. 무슨 이치가 서로 어긋나는가.</w:t>
      </w:r>
    </w:p>
    <w:p>
      <w:pPr>
        <w:pStyle w:val="SHTKPositionMarker"/>
        <w:keepNext/>
      </w:pPr>
      <w:r>
        <w:t xml:space="preserve">[0082c02]</w:t>
      </w:r>
    </w:p>
    <w:p>
      <w:pPr>
        <w:pStyle w:val="SHTKSourceText"/>
        <w:keepNext/>
      </w:pPr>
      <w:r>
        <w:t xml:space="preserve">若爾尋伺至體非凝釋者。</w:t>
      </w:r>
    </w:p>
    <w:p>
      <w:pPr>
        <w:pStyle w:val="SHTKTranslationText"/>
      </w:pPr>
      <w:r>
        <w:t xml:space="preserve">만약 그렇다면 심과 사는 “……체가 굳음과 풀림은 아니다”라는 것이다.</w:t>
      </w:r>
    </w:p>
    <w:p>
      <w:pPr>
        <w:pStyle w:val="SHTKSourceText"/>
        <w:keepNext/>
      </w:pPr>
      <w:r>
        <w:t xml:space="preserve">論主[5]約喻難。</w:t>
      </w:r>
    </w:p>
    <w:p>
      <w:pPr>
        <w:pStyle w:val="SHTKTranslationText"/>
      </w:pPr>
      <w:r>
        <w:t xml:space="preserve">논주가 비유에 근거하여 논난한다.</w:t>
      </w:r>
    </w:p>
    <w:p>
      <w:pPr>
        <w:pStyle w:val="SHTKNoteSummary"/>
        <w:keepNext/>
      </w:pPr>
      <w:r>
        <w:t>교감 요약 | [CBETA 교감] 저본 約 → 乙본 初</w:t>
      </w:r>
    </w:p>
    <w:p>
      <w:pPr>
        <w:pStyle w:val="SHTKNoteDetail"/>
      </w:pPr>
      <w:r>
        <w:t>• 원교감 원문 | 約＝初【乙】</w:t>
      </w:r>
    </w:p>
    <w:p>
      <w:pPr>
        <w:pStyle w:val="SHTKNoteDetail"/>
      </w:pPr>
      <w:r>
        <w:t>• 교감 설명 | 저본 約을 【乙】은 初로 읽는다. “비유에 근거하여”와 “처음”의 표현 차이가 생긴다.</w:t>
      </w:r>
    </w:p>
    <w:p>
      <w:pPr>
        <w:pStyle w:val="SHTKNoteDetail"/>
      </w:pPr>
      <w:r>
        <w:t>• 번역 영향 판정 | [표현 차이]</w:t>
      </w:r>
    </w:p>
    <w:p>
      <w:pPr>
        <w:pStyle w:val="SHTKNoteDetail"/>
      </w:pPr>
      <w:r>
        <w:t>• 출처 | CBETA T41n1821, 교감 번호 0082005.</w:t>
      </w:r>
    </w:p>
    <w:p>
      <w:pPr>
        <w:pStyle w:val="SHTKSourceText"/>
        <w:keepNext/>
      </w:pPr>
      <w:r>
        <w:t xml:space="preserve">如水是凝因。 日是釋因。 體非凝．釋。 亦應尋是麁因。 伺是細因。 非麁．細體。</w:t>
      </w:r>
    </w:p>
    <w:p>
      <w:pPr>
        <w:pStyle w:val="SHTKTranslationText"/>
      </w:pPr>
      <w:r>
        <w:t xml:space="preserve">물은 굳게 하는 원인과 같다. 해는 풀어지게 하는 원인과 같다. 그 체는 굳음과 풀림이 아니다. 그러므로 또한 심은 거칠어지는 원인이고, 사는 미세해지는 원인이며, 거침과 미세함 자체는 아니어야 한다.</w:t>
      </w:r>
    </w:p>
    <w:p>
      <w:pPr>
        <w:pStyle w:val="SHTKPositionMarker"/>
        <w:keepNext/>
      </w:pPr>
      <w:r>
        <w:t xml:space="preserve">[0082c05]</w:t>
      </w:r>
    </w:p>
    <w:p>
      <w:pPr>
        <w:pStyle w:val="SHTKSourceText"/>
        <w:keepNext/>
      </w:pPr>
      <w:r>
        <w:t xml:space="preserve">又麁細性至以別尋伺者。 論主又難。 夫麁．細性相待而立。 或約三界。 或約九地。 或約九品。 差別不同。 上．下相形下地名麁。</w:t>
      </w:r>
    </w:p>
    <w:p>
      <w:pPr>
        <w:pStyle w:val="SHTKTranslationText"/>
      </w:pPr>
      <w:r>
        <w:t xml:space="preserve">또 거침과 미세함의 성품은 “……이것으로 심과 사를 구별할 수 없다”라는 것이다. 논주가 또 논난한다. 대저 거침과 미세함의 성품은 서로 상대하여 성립한다. 혹은 삼계에 근거하고, 혹은 구지에 근거하며, 혹은 구품에 근거한다. 차별이 같지 않다. 위와 아래를 서로 견주면 아래 지를 거칠다고 하고,</w:t>
      </w:r>
    </w:p>
    <w:p>
      <w:pPr>
        <w:pStyle w:val="SHTKSourceText"/>
        <w:keepNext/>
      </w:pPr>
      <w:r>
        <w:t xml:space="preserve">上地名細。 乃至有頂望下地為細。 望滅定為麁。 應有尋．伺 又解麁名為上。 細名為下。 即麁．細相形乃至有頂應有尋．伺。 論主敘經部計為難。</w:t>
      </w:r>
    </w:p>
    <w:p>
      <w:pPr>
        <w:pStyle w:val="SHTKTranslationText"/>
      </w:pPr>
      <w:r>
        <w:t xml:space="preserve">위 지를 미세하다고 한다. 나아가 유정천은 아래 지를 바라보면 미세하지만, 멸정을 바라보면 거칠다. 그렇다면 심과 사가 있어야 한다. 또 다른 해석으로 거친 것을 위라 하고, 미세한 것을 아래라 한다. 곧 거침과 미세함을 서로 견주므로 나아가 유정천에도 심과 사가 있어야 한다. 논주는 경부의 주장을 서술하여 논난한다.</w:t>
      </w:r>
    </w:p>
    <w:p>
      <w:pPr>
        <w:pStyle w:val="SHTKSourceText"/>
        <w:keepNext/>
      </w:pPr>
      <w:r>
        <w:t xml:space="preserve">故婆沙五十二云。 或有執從欲界乃至有頂皆有尋．伺。 如譬喻者。 (已上論文)。 又諸法中麁．細二性無別體類。 不可依之以別尋．伺二種差別。 如受領納所顯。 想取像所顯。</w:t>
      </w:r>
    </w:p>
    <w:p>
      <w:pPr>
        <w:pStyle w:val="SHTKTranslationText"/>
      </w:pPr>
      <w:r>
        <w:t xml:space="preserve">그러므로 『바사』 제52권에서 말한다. “혹 어떤 이는 욕계로부터 유정천에 이르기까지 모두 심과 사가 있다고 집착한다. 비유자와 같은 경우이다.” 이상은 논문의 글이다. 또 모든 법 가운데 거침과 미세함이라는 두 성품은 별도의 체류가 없다. 그것에 의거하여 심과 사 두 종류의 차별을 나눌 수 없다. 수(受)는 영납으로 드러나고, 상(想)은 형상을 취함으로 드러나는 것과 같다.</w:t>
      </w:r>
    </w:p>
    <w:p>
      <w:pPr>
        <w:pStyle w:val="SHTKSourceText"/>
        <w:keepNext/>
      </w:pPr>
      <w:r>
        <w:t xml:space="preserve">諸心所法皆有別相。 此麁．細性總通五蘊。 故不可依以別尋．伺。</w:t>
      </w:r>
    </w:p>
    <w:p>
      <w:pPr>
        <w:pStyle w:val="SHTKTranslationText"/>
      </w:pPr>
      <w:r>
        <w:t xml:space="preserve">모든 심소법에는 각각 별상이 있다. 이 거침과 미세함의 성품은 오온에 두루 통한다. 그러므로 그것에 의거하여 심과 사를 구별할 수 없다.</w:t>
      </w:r>
    </w:p>
    <w:p>
      <w:pPr>
        <w:pStyle w:val="SHTKPositionMarker"/>
        <w:keepNext/>
      </w:pPr>
      <w:r>
        <w:t xml:space="preserve">[0082c16]</w:t>
      </w:r>
    </w:p>
    <w:p>
      <w:pPr>
        <w:pStyle w:val="SHTKSourceText"/>
        <w:keepNext/>
      </w:pPr>
      <w:r>
        <w:t xml:space="preserve">復有釋言至於理何違者。</w:t>
      </w:r>
    </w:p>
    <w:p>
      <w:pPr>
        <w:pStyle w:val="SHTKTranslationText"/>
      </w:pPr>
      <w:r>
        <w:t xml:space="preserve">다시 어떤 해석은 “……이치에 무슨 어긋남이 있는가”라고 한다.</w:t>
      </w:r>
    </w:p>
    <w:p>
      <w:pPr>
        <w:pStyle w:val="SHTKSourceText"/>
        <w:keepNext/>
      </w:pPr>
      <w:r>
        <w:t xml:space="preserve">此即第二毘婆[6]沙師釋。</w:t>
      </w:r>
    </w:p>
    <w:p>
      <w:pPr>
        <w:pStyle w:val="SHTKTranslationText"/>
      </w:pPr>
      <w:r>
        <w:t xml:space="preserve">이는 곧 두 번째 비바사사의 해석이다.</w:t>
      </w:r>
    </w:p>
    <w:p>
      <w:pPr>
        <w:pStyle w:val="SHTKNoteSummary"/>
        <w:keepNext/>
      </w:pPr>
      <w:r>
        <w:t>교감 요약 | [CBETA 교감] 乙본에는 沙 없음</w:t>
      </w:r>
    </w:p>
    <w:p>
      <w:pPr>
        <w:pStyle w:val="SHTKNoteDetail"/>
      </w:pPr>
      <w:r>
        <w:t>• 원교감 원문 | 〔沙〕－【乙】</w:t>
      </w:r>
    </w:p>
    <w:p>
      <w:pPr>
        <w:pStyle w:val="SHTKNoteDetail"/>
      </w:pPr>
      <w:r>
        <w:t>• 교감 설명 | 【乙】은 毘婆沙師의 沙를 생략한다. 인명·학파 지칭은 동일하다.</w:t>
      </w:r>
    </w:p>
    <w:p>
      <w:pPr>
        <w:pStyle w:val="SHTKNoteDetail"/>
      </w:pPr>
      <w:r>
        <w:t>• 번역 영향 판정 | [번역 차이 없음]</w:t>
      </w:r>
    </w:p>
    <w:p>
      <w:pPr>
        <w:pStyle w:val="SHTKNoteDetail"/>
      </w:pPr>
      <w:r>
        <w:t>• 출처 | CBETA T41n1821, 교감 번호 0082006.</w:t>
      </w:r>
    </w:p>
    <w:p>
      <w:pPr>
        <w:pStyle w:val="SHTKSourceText"/>
        <w:keepNext/>
      </w:pPr>
      <w:r>
        <w:t xml:space="preserve">行之言因。 尋．伺二種是語言因。 能發語言故。 因中有二。 麁者名尋。 細者名伺。 於一心中麁．細俱起。 何理相違。</w:t>
      </w:r>
    </w:p>
    <w:p>
      <w:pPr>
        <w:pStyle w:val="SHTKTranslationText"/>
      </w:pPr>
      <w:r>
        <w:t xml:space="preserve">행(行)이라는 말은 원인이라는 뜻이다. 심과 사 두 종류는 언어의 원인이다. 언어를 발동시킬 수 있기 때문이다. 원인 가운데 둘이 있다. 거친 것을 심이라 하고, 미세한 것을 사라 한다. 한 마음 안에서 거침과 미세함이 함께 일어난다. 이치에 무슨 어긋남이 있는가.</w:t>
      </w:r>
    </w:p>
    <w:p>
      <w:pPr>
        <w:pStyle w:val="SHTKPositionMarker"/>
        <w:keepNext/>
      </w:pPr>
      <w:r>
        <w:t xml:space="preserve">[0082c20]</w:t>
      </w:r>
    </w:p>
    <w:p>
      <w:pPr>
        <w:pStyle w:val="SHTKSourceText"/>
        <w:keepNext/>
      </w:pPr>
      <w:r>
        <w:t xml:space="preserve">若有別體類至別相云何者。 論主復難。 於心所中。 若有麁．細二別體類以別尋．伺。 理實無違。 然無麁．細二別體類。 故成違理。 上名為麁。</w:t>
      </w:r>
    </w:p>
    <w:p>
      <w:pPr>
        <w:pStyle w:val="SHTKTranslationText"/>
      </w:pPr>
      <w:r>
        <w:t xml:space="preserve">만약 별도의 체류가 있다면 “……별상은 어떠한가”라는 것이다. 논주가 다시 논난한다. 심소 가운데, 만약 거침과 미세함이라는 두 별도의 체류가 있어 심과 사를 구별한다면, 이치상 실로 어긋남이 없다. 그러나 거침과 미세함이라는 두 별도의 체류가 없다. 그러므로 이치에 어긋난다. 위를 거칠다고 하고,</w:t>
      </w:r>
    </w:p>
    <w:p>
      <w:pPr>
        <w:pStyle w:val="SHTKSourceText"/>
        <w:keepNext/>
      </w:pPr>
      <w:r>
        <w:t xml:space="preserve">下名為細。 下准此釋。 同一心體類中無容麁．細俱時起故 又解同一性體類心．心所中無容細．麁俱時起故。 汝毘婆沙師若言尋．伺體類亦有差別。 應說體類別相云何。</w:t>
      </w:r>
    </w:p>
    <w:p>
      <w:pPr>
        <w:pStyle w:val="SHTKTranslationText"/>
      </w:pPr>
      <w:r>
        <w:t xml:space="preserve">아래를 미세하다고 한다. 아래도 이에 준하여 해석한다. 동일한 마음의 체류 가운데 거침과 미세함이 동시에 함께 일어남을 용납할 수 없기 때문이다. 또 다른 해석으로, 동일한 성품의 체류인 마음·심소 가운데 미세함과 거침이 동시에 함께 일어남을 용납할 수 없기 때문이다. 그대 비바사사가 만약 심과 사의 체류에도 차별이 있다고 말한다면, 마땅히 체류의 별상이 어떠한지 말해야 한다.</w:t>
      </w:r>
    </w:p>
    <w:p>
      <w:pPr>
        <w:pStyle w:val="SHTKPositionMarker"/>
        <w:keepNext/>
      </w:pPr>
      <w:r>
        <w:t xml:space="preserve">[0082c28]</w:t>
      </w:r>
    </w:p>
    <w:p>
      <w:pPr>
        <w:pStyle w:val="SHTKSourceText"/>
        <w:keepNext/>
      </w:pPr>
      <w:r>
        <w:t xml:space="preserve">此二體[7]類至顯其別相者。</w:t>
      </w:r>
    </w:p>
    <w:p>
      <w:pPr>
        <w:pStyle w:val="SHTKTranslationText"/>
      </w:pPr>
      <w:r>
        <w:t xml:space="preserve">“이 둘의 체류는 ……그 별상을 드러낸다”라는 것이다.</w:t>
      </w:r>
    </w:p>
    <w:p>
      <w:pPr>
        <w:pStyle w:val="SHTKNoteSummary"/>
        <w:keepNext/>
      </w:pPr>
      <w:r>
        <w:t>교감 요약 | [CBETA 교감] 乙본은 類 뒤에 下이 있음</w:t>
      </w:r>
    </w:p>
    <w:p>
      <w:pPr>
        <w:pStyle w:val="SHTKNoteDetail"/>
      </w:pPr>
      <w:r>
        <w:t>• 원교감 원문 | 類＋（下）【乙】</w:t>
      </w:r>
    </w:p>
    <w:p>
      <w:pPr>
        <w:pStyle w:val="SHTKNoteDetail"/>
      </w:pPr>
      <w:r>
        <w:t>• 교감 설명 | 【乙】은 類 뒤에 下를 보충한다. 인용구 경계를 표시하는 표현상의 차이이다.</w:t>
      </w:r>
    </w:p>
    <w:p>
      <w:pPr>
        <w:pStyle w:val="SHTKNoteDetail"/>
      </w:pPr>
      <w:r>
        <w:t>• 번역 영향 판정 | [표현 차이]</w:t>
      </w:r>
    </w:p>
    <w:p>
      <w:pPr>
        <w:pStyle w:val="SHTKNoteDetail"/>
      </w:pPr>
      <w:r>
        <w:t>• 출처 | CBETA T41n1821, 교감 번호 0082007.</w:t>
      </w:r>
    </w:p>
    <w:p>
      <w:pPr>
        <w:pStyle w:val="SHTKSourceText"/>
        <w:keepNext/>
      </w:pPr>
      <w:r>
        <w:t xml:space="preserve">毘婆沙師答。 尋．伺體類別相難說。 但由上麁下細顯其別相。</w:t>
      </w:r>
    </w:p>
    <w:p>
      <w:pPr>
        <w:pStyle w:val="SHTKTranslationText"/>
      </w:pPr>
      <w:r>
        <w:t xml:space="preserve">비바사사가 답한다. 심과 사의 체류별상은 말하기 어렵다. 다만 위의 거침과 아래의 미세함에 의하여 그 별상을 드러낼 뿐이다.</w:t>
      </w:r>
    </w:p>
    <w:p>
      <w:pPr>
        <w:pStyle w:val="SHTKPositionMarker"/>
        <w:keepNext/>
      </w:pPr>
      <w:r>
        <w:t xml:space="preserve">[0083a01]</w:t>
      </w:r>
    </w:p>
    <w:p>
      <w:pPr>
        <w:pStyle w:val="SHTKSourceText"/>
        <w:keepNext/>
      </w:pPr>
      <w:r>
        <w:t xml:space="preserve">非由上下[1]至一心相應者。</w:t>
      </w:r>
    </w:p>
    <w:p>
      <w:pPr>
        <w:pStyle w:val="SHTKTranslationText"/>
      </w:pPr>
      <w:r>
        <w:t xml:space="preserve">“위와 아래에 의해서가 아니라 ……한 마음과 상응한다”라는 것이다.</w:t>
      </w:r>
    </w:p>
    <w:p>
      <w:pPr>
        <w:pStyle w:val="SHTKNoteSummary"/>
        <w:keepNext/>
      </w:pPr>
      <w:r>
        <w:t>교감 요약 | [CBETA 교감] 乙본은 至 뒤에 至이 있음</w:t>
      </w:r>
    </w:p>
    <w:p>
      <w:pPr>
        <w:pStyle w:val="SHTKNoteDetail"/>
      </w:pPr>
      <w:r>
        <w:t>• 원교감 원문 | 至＋（至）【乙】</w:t>
      </w:r>
    </w:p>
    <w:p>
      <w:pPr>
        <w:pStyle w:val="SHTKNoteDetail"/>
      </w:pPr>
      <w:r>
        <w:t>• 교감 설명 | 【乙】은 至를 하나 더 보충한다. 인용 범위 표시의 중복 차이이다.</w:t>
      </w:r>
    </w:p>
    <w:p>
      <w:pPr>
        <w:pStyle w:val="SHTKNoteDetail"/>
      </w:pPr>
      <w:r>
        <w:t>• 번역 영향 판정 | [번역 차이 없음]</w:t>
      </w:r>
    </w:p>
    <w:p>
      <w:pPr>
        <w:pStyle w:val="SHTKNoteDetail"/>
      </w:pPr>
      <w:r>
        <w:t>• 출처 | CBETA T41n1821, 교감 번호 0083001.</w:t>
      </w:r>
    </w:p>
    <w:p>
      <w:pPr>
        <w:pStyle w:val="SHTKSourceText"/>
        <w:keepNext/>
      </w:pPr>
      <w:r>
        <w:t xml:space="preserve">論主復難。 非由麁．細能顯尋．伺別相。 心．心所法一一類中。 據相待對皆有麁．細。</w:t>
      </w:r>
    </w:p>
    <w:p>
      <w:pPr>
        <w:pStyle w:val="SHTKTranslationText"/>
      </w:pPr>
      <w:r>
        <w:t xml:space="preserve">논주가 다시 논난한다. 거침과 미세함에 의하여 심과 사의 별상을 드러낼 수 있는 것이 아니다. 마음·심소법의 하나하나의 부류 가운데, 서로 상대해 보면 모두 거침과 미세함이 있다.</w:t>
      </w:r>
    </w:p>
    <w:p>
      <w:pPr>
        <w:pStyle w:val="SHTKSourceText"/>
        <w:keepNext/>
      </w:pPr>
      <w:r>
        <w:t xml:space="preserve">既無別[＊]相以簡尋．伺。</w:t>
      </w:r>
    </w:p>
    <w:p>
      <w:pPr>
        <w:pStyle w:val="SHTKTranslationText"/>
      </w:pPr>
      <w:r>
        <w:t xml:space="preserve">이미 별도의 [＊]상이 없어 심과 사를 가려낼 수 없다.</w:t>
      </w:r>
    </w:p>
    <w:p>
      <w:pPr>
        <w:pStyle w:val="SHTKNoteSummary"/>
        <w:keepNext/>
      </w:pPr>
      <w:r>
        <w:t>교감 요약 | [상호참조] 이 [＊]는 CBETA가 붙인 참조 표지로, 연결된 교감을 확정할 수 없다.</w:t>
      </w:r>
    </w:p>
    <w:p>
      <w:pPr>
        <w:pStyle w:val="SHTKNoteDetail"/>
      </w:pPr>
      <w:r>
        <w:t>• 한국어 해설 | 저본의 別[＊]相을 그대로 보존한다.</w:t>
      </w:r>
    </w:p>
    <w:p>
      <w:pPr>
        <w:pStyle w:val="SHTKNoteDetail"/>
      </w:pPr>
      <w:r>
        <w:t>• 번역 영향 판정 | [판단 유보]</w:t>
      </w:r>
    </w:p>
    <w:p>
      <w:pPr>
        <w:pStyle w:val="SHTKSourceText"/>
        <w:keepNext/>
      </w:pPr>
      <w:r>
        <w:t xml:space="preserve">由是應知。 尋．伺二法定不可執一心相應。</w:t>
      </w:r>
    </w:p>
    <w:p>
      <w:pPr>
        <w:pStyle w:val="SHTKTranslationText"/>
      </w:pPr>
      <w:r>
        <w:t xml:space="preserve">이로 말미암아 마땅히 알아야 한다. 심과 사 두 법은 결코 한 마음과 상응한다고 집착할 수 없다.</w:t>
      </w:r>
    </w:p>
    <w:p>
      <w:pPr>
        <w:pStyle w:val="SHTKPositionMarker"/>
        <w:keepNext/>
      </w:pPr>
      <w:r>
        <w:t xml:space="preserve">[0083a05]</w:t>
      </w:r>
    </w:p>
    <w:p>
      <w:pPr>
        <w:pStyle w:val="SHTKSourceText"/>
        <w:keepNext/>
      </w:pPr>
      <w:r>
        <w:t xml:space="preserve">若爾云何至具足五支者。 毘婆沙師引經反難。 若不許彼尋．伺二法一心相應。 云何契經說初靜慮具足尋．伺喜．樂．及定五支。</w:t>
      </w:r>
    </w:p>
    <w:p>
      <w:pPr>
        <w:pStyle w:val="SHTKTranslationText"/>
      </w:pPr>
      <w:r>
        <w:t xml:space="preserve">만약 그렇다면 어찌하여 “……다섯 지분을 갖춘다”라고 하는가. 비바사사가 경을 인용하여 반대로 논난한다. 만약 저 심과 사 두 법이 한 마음과 상응함을 허락하지 않는다면, 어찌하여 계경에서 초정려가 심·사·희·락 및 정이라는 다섯 지분을 갖춘다고 말하는가.</w:t>
      </w:r>
    </w:p>
    <w:p>
      <w:pPr>
        <w:pStyle w:val="SHTKPositionMarker"/>
        <w:keepNext/>
      </w:pPr>
      <w:r>
        <w:t xml:space="preserve">[0083a08]</w:t>
      </w:r>
    </w:p>
    <w:p>
      <w:pPr>
        <w:pStyle w:val="SHTKSourceText"/>
        <w:keepNext/>
      </w:pPr>
      <w:r>
        <w:t xml:space="preserve">具五支言至故無有過者。 論主通經。 具足五支言。 就於一地前後而說。 非一剎那。 故無有過。 論主意朋經部。 故順彼解此中絕救。</w:t>
      </w:r>
    </w:p>
    <w:p>
      <w:pPr>
        <w:pStyle w:val="SHTKTranslationText"/>
      </w:pPr>
      <w:r>
        <w:t xml:space="preserve">“다섯 지분을 갖춘다는 말은 ……그러므로 허물이 없다”라는 것이다. 논주가 경을 회통한다. 다섯 지분을 갖춘다는 말은, 한 지에서 전후에 걸쳐 말한 것이다. 한 찰나에 말한 것이 아니다. 그러므로 허물이 없다. 논주의 뜻은 경부를 돕는다. 그러므로 그 해석에 따라 여기서 구제를 끊는다.</w:t>
      </w:r>
    </w:p>
    <w:p>
      <w:pPr>
        <w:pStyle w:val="SHTKPositionMarker"/>
        <w:keepNext/>
      </w:pPr>
      <w:r>
        <w:t xml:space="preserve">[0083a11]</w:t>
      </w:r>
    </w:p>
    <w:p>
      <w:pPr>
        <w:pStyle w:val="SHTKSourceText"/>
        <w:keepNext/>
      </w:pPr>
      <w:r>
        <w:t xml:space="preserve">如是已說至無所顧性者。 明第四對。 慢謂對他稱量德類。 心自舉恃凌蔑於他。 此中亦應言稱量種姓等。 略而不論 憍謂染著種姓．色等自法為先。 令心傲逸於諸善法無所顧性。</w:t>
      </w:r>
    </w:p>
    <w:p>
      <w:pPr>
        <w:pStyle w:val="SHTKTranslationText"/>
      </w:pPr>
      <w:r>
        <w:t xml:space="preserve">이와 같이 이미 “……돌보는 바가 없는 성품”에 이르기까지 말하였다. 제4쌍을 밝힌다. 만(慢)이란 남과 덕의 부류를 견주어 헤아리고, 마음이 스스로를 들어 믿고 남을 능멸하는 것이다. 여기서는 또한 종성 등을 견주어 헤아린다고 말해야 한다. 간략히 하여 논하지 않았을 뿐이다. 교(憍)란 종성·색 등의 자기 법에 탐착하는 것을 앞세워, 마음으로 하여금 거만하고 방일하여 여러 선법을 돌아보지 않게 하는 성품이다.</w:t>
      </w:r>
    </w:p>
    <w:p>
      <w:pPr>
        <w:pStyle w:val="SHTKSourceText"/>
        <w:keepNext/>
      </w:pPr>
      <w:r>
        <w:t xml:space="preserve">故婆沙四十三云。 此中憍者謂不方他。 但自染著種姓．色．力．財．位．智等心傲逸相。 此中慢者。 謂方於他種姓．色．力．財．位．智等自舉恃相 問慢皆方他以不 答方他之言從多分說。 故婆沙云。</w:t>
      </w:r>
    </w:p>
    <w:p>
      <w:pPr>
        <w:pStyle w:val="SHTKTranslationText"/>
      </w:pPr>
      <w:r>
        <w:t xml:space="preserve">그러므로 『바사』 제43권에서 말한다. “여기서 교란 남과 견주지 않고, 다만 스스로 종성·색·힘·재산·지위·지혜 등에 탐착하여 마음이 거만하고 방일한 모습이다. 여기서 만이란, 남의 종성·색·힘·재산·지위·지혜 등과 견주어 스스로를 들어 믿는 모습이다.” 묻는다. 만은 모두 남과 견주어 일어나는가, 그렇지 않은가. 답한다. ‘남과 견준다’는 말은 대부분에 따라 말한 것이다. 그러므로 『바사』에서 말한다.</w:t>
      </w:r>
    </w:p>
    <w:p>
      <w:pPr>
        <w:pStyle w:val="SHTKSourceText"/>
        <w:keepNext/>
      </w:pPr>
      <w:r>
        <w:t xml:space="preserve">評曰應作是說。 非一切慢要方他起。 無始時來數習力故。 依自相續慢亦現行(解云慢．過慢．慢過慢．卑慢。 此四方他。 我慢．增上慢．邪慢依自相續起) 有餘師說至差別之相者。 敘餘師釋憍。</w:t>
      </w:r>
    </w:p>
    <w:p>
      <w:pPr>
        <w:pStyle w:val="SHTKTranslationText"/>
      </w:pPr>
      <w:r>
        <w:t xml:space="preserve">“평하여 말한다. 마땅히 이렇게 말해야 한다. 모든 만이 반드시 남과 견주어 일어나는 것은 아니다. 무시이래 자주 익힌 힘 때문에, 자기 상속에 의지해서도 만이 현행한다.”라고 한다. [해석하면 만·과만·만과만·비만, 이 네 가지는 남과 견준다. 아만·증상만·사만은 자기 상속에 의지해 일어난다.] 어떤 다른 논사는 “……차별의 모습”이라고 말한다. 다른 논사가 교를 해석한 것을 서술한다.</w:t>
      </w:r>
    </w:p>
    <w:p>
      <w:pPr>
        <w:pStyle w:val="SHTKSourceText"/>
        <w:keepNext/>
      </w:pPr>
      <w:r>
        <w:t xml:space="preserve">如因酒生欣舉之差別。 說名為醉。 憍是貪等流果。 如是因貪生欣舉之差別。 說名為憍。 欣舉名寬。 憍名即狹。 此憍是欣舉之差別也。</w:t>
      </w:r>
    </w:p>
    <w:p>
      <w:pPr>
        <w:pStyle w:val="SHTKTranslationText"/>
      </w:pPr>
      <w:r>
        <w:t xml:space="preserve">술로 인해 기뻐 들뜨는 차별이 생기는 것과 같아서, 그것을 취함이라고 이름한다. 교는 탐의 등류과이다. 이와 같이 탐으로 인해 기뻐 들뜨는 차별이 생기는 것을, 교라고 이름한다. 기뻐 들뜸이라는 이름은 넓고, 교라는 이름은 곧 좁다. 이 교는 기뻐 들뜸의 차별이다.</w:t>
      </w:r>
    </w:p>
    <w:p>
      <w:pPr>
        <w:pStyle w:val="SHTKPositionMarker"/>
        <w:keepNext/>
      </w:pPr>
      <w:r>
        <w:t xml:space="preserve">[0083a27]</w:t>
      </w:r>
    </w:p>
    <w:p>
      <w:pPr>
        <w:pStyle w:val="SHTKSourceText"/>
        <w:keepNext/>
      </w:pPr>
      <w:r>
        <w:t xml:space="preserve">如是已說至名義差別者。 此下大文第四明眾名別 如是已說諸心．心所五地法等品類不同。 三性心品俱生定量。 四對心所異相差別</w:t>
      </w:r>
    </w:p>
    <w:p>
      <w:pPr>
        <w:pStyle w:val="SHTKTranslationText"/>
      </w:pPr>
      <w:r>
        <w:t xml:space="preserve">이와 같이 이미 “……명의의 차별”에 이르기까지 말하였다. 이 아래 큰 문단의 네 번째는 여러 명칭의 차이를 밝힌다. 이와 같이 이미 여러 마음·심소의 오지법 등의 품류가 같지 않음을 말하였다. 삼성의 마음 품류에서 함께 생기는 정해진 수량과, 네 쌍 심소의 다른 모습과 차별을 말하였다.</w:t>
      </w:r>
    </w:p>
    <w:p>
      <w:pPr>
        <w:pStyle w:val="SHTKSourceText"/>
        <w:keepNext/>
      </w:pPr>
      <w:r>
        <w:t xml:space="preserve">然心．心所[2]下。</w:t>
      </w:r>
    </w:p>
    <w:p>
      <w:pPr>
        <w:pStyle w:val="SHTKTranslationText"/>
      </w:pPr>
      <w:r>
        <w:t xml:space="preserve">그러나 마음·심소의 [2]아래에서,</w:t>
      </w:r>
    </w:p>
    <w:p>
      <w:pPr>
        <w:pStyle w:val="SHTKNoteSummary"/>
        <w:keepNext/>
      </w:pPr>
      <w:r>
        <w:t>교감 요약 | [CBETA 교감] 저본 下問 → 乙본 不同</w:t>
      </w:r>
    </w:p>
    <w:p>
      <w:pPr>
        <w:pStyle w:val="SHTKNoteDetail"/>
      </w:pPr>
      <w:r>
        <w:t>• 원교감 원문 | 下問＝不同【乙】</w:t>
      </w:r>
    </w:p>
    <w:p>
      <w:pPr>
        <w:pStyle w:val="SHTKNoteDetail"/>
      </w:pPr>
      <w:r>
        <w:t>• 교감 설명 | 저본의 下問을 【乙】은 不同으로 읽어 “아래에서 묻는다”와 “서로 다르다”로 문장 구조가 달라진다.</w:t>
      </w:r>
    </w:p>
    <w:p>
      <w:pPr>
        <w:pStyle w:val="SHTKNoteDetail"/>
      </w:pPr>
      <w:r>
        <w:t>• 번역 영향 판정 | [문장 구조 변화]</w:t>
      </w:r>
    </w:p>
    <w:p>
      <w:pPr>
        <w:pStyle w:val="SHTKNoteDetail"/>
      </w:pPr>
      <w:r>
        <w:t>• 출처 | CBETA T41n1821, 교감 번호 0083002.</w:t>
      </w:r>
    </w:p>
    <w:p>
      <w:pPr>
        <w:pStyle w:val="SHTKSourceText"/>
        <w:keepNext/>
      </w:pPr>
      <w:r>
        <w:t xml:space="preserve">問起</w:t>
      </w:r>
    </w:p>
    <w:p>
      <w:pPr>
        <w:pStyle w:val="SHTKTranslationText"/>
      </w:pPr>
      <w:r>
        <w:t xml:space="preserve">질문을 일으킨다.</w:t>
      </w:r>
    </w:p>
    <w:p>
      <w:pPr>
        <w:pStyle w:val="SHTKSourceText"/>
        <w:keepNext/>
      </w:pPr>
      <w:r>
        <w:t xml:space="preserve">言名[3]想者。</w:t>
      </w:r>
    </w:p>
    <w:p>
      <w:pPr>
        <w:pStyle w:val="SHTKTranslationText"/>
      </w:pPr>
      <w:r>
        <w:t xml:space="preserve">‘명[3]상(名想)’이라고 한 것은,</w:t>
      </w:r>
    </w:p>
    <w:p>
      <w:pPr>
        <w:pStyle w:val="SHTKNoteSummary"/>
        <w:keepNext/>
      </w:pPr>
      <w:r>
        <w:t>교감 요약 | [CBETA 교감] 저본 想 → 乙본 相</w:t>
      </w:r>
    </w:p>
    <w:p>
      <w:pPr>
        <w:pStyle w:val="SHTKNoteDetail"/>
      </w:pPr>
      <w:r>
        <w:t>• 원교감 원문 | 想＝相【乙】＊</w:t>
      </w:r>
    </w:p>
    <w:p>
      <w:pPr>
        <w:pStyle w:val="SHTKNoteDetail"/>
      </w:pPr>
      <w:r>
        <w:t>• 교감 설명 | 저본 名想의 想을 【乙】은 相으로 읽어 名想과 名相이라는 술어가 달라진다.</w:t>
      </w:r>
    </w:p>
    <w:p>
      <w:pPr>
        <w:pStyle w:val="SHTKNoteDetail"/>
      </w:pPr>
      <w:r>
        <w:t>• 이문 기준 번역 | “명상(名相)이라고 한 것은,”</w:t>
      </w:r>
    </w:p>
    <w:p>
      <w:pPr>
        <w:pStyle w:val="SHTKNoteDetail"/>
      </w:pPr>
      <w:r>
        <w:t>• 번역 영향 판정 | [의미 차이 있음]</w:t>
      </w:r>
    </w:p>
    <w:p>
      <w:pPr>
        <w:pStyle w:val="SHTKNoteDetail"/>
      </w:pPr>
      <w:r>
        <w:t>• 출처 | CBETA T41n1821, 교감 번호 0083003.</w:t>
      </w:r>
    </w:p>
    <w:p>
      <w:pPr>
        <w:pStyle w:val="SHTKSourceText"/>
        <w:keepNext/>
      </w:pPr>
      <w:r>
        <w:t xml:space="preserve">或從果[4]為名。</w:t>
      </w:r>
    </w:p>
    <w:p>
      <w:pPr>
        <w:pStyle w:val="SHTKTranslationText"/>
      </w:pPr>
      <w:r>
        <w:t xml:space="preserve">혹 결과에 따라 이름하고,</w:t>
      </w:r>
    </w:p>
    <w:p>
      <w:pPr>
        <w:pStyle w:val="SHTKNoteSummary"/>
        <w:keepNext/>
      </w:pPr>
      <w:r>
        <w:t>교감 요약 | [CBETA 교감] 저본 為名 → 甲본 立名</w:t>
      </w:r>
    </w:p>
    <w:p>
      <w:pPr>
        <w:pStyle w:val="SHTKNoteDetail"/>
      </w:pPr>
      <w:r>
        <w:t>• 원교감 원문 | 為名＝立名【甲】，立相【乙】</w:t>
      </w:r>
    </w:p>
    <w:p>
      <w:pPr>
        <w:pStyle w:val="SHTKNoteDetail"/>
      </w:pPr>
      <w:r>
        <w:t>• 교감 설명 | 저본 為名에 대해 【甲】은 立名, 【乙】은 立相으로 읽는다. 명칭을 삼는다는 뜻과 명칭/상을 세운다는 표현 차이가 있다.</w:t>
      </w:r>
    </w:p>
    <w:p>
      <w:pPr>
        <w:pStyle w:val="SHTKNoteDetail"/>
      </w:pPr>
      <w:r>
        <w:t>• 번역 영향 판정 | [의미 차이 경미]</w:t>
      </w:r>
    </w:p>
    <w:p>
      <w:pPr>
        <w:pStyle w:val="SHTKNoteDetail"/>
      </w:pPr>
      <w:r>
        <w:t>• 출처 | CBETA T41n1821, 교감 번호 0083004.</w:t>
      </w:r>
    </w:p>
    <w:p>
      <w:pPr>
        <w:pStyle w:val="SHTKSourceText"/>
        <w:keepNext/>
      </w:pPr>
      <w:r>
        <w:t xml:space="preserve">或從因立稱。</w:t>
      </w:r>
    </w:p>
    <w:p>
      <w:pPr>
        <w:pStyle w:val="SHTKTranslationText"/>
      </w:pPr>
      <w:r>
        <w:t xml:space="preserve">혹 원인에 따라 명칭을 세운다.</w:t>
      </w:r>
    </w:p>
    <w:p>
      <w:pPr>
        <w:pStyle w:val="SHTKSourceText"/>
        <w:keepNext/>
      </w:pPr>
      <w:r>
        <w:t xml:space="preserve">故言名[＊]想。</w:t>
      </w:r>
    </w:p>
    <w:p>
      <w:pPr>
        <w:pStyle w:val="SHTKTranslationText"/>
      </w:pPr>
      <w:r>
        <w:t xml:space="preserve">그러므로 명[＊]상이라고 한다.</w:t>
      </w:r>
    </w:p>
    <w:p>
      <w:pPr>
        <w:pStyle w:val="SHTKNoteSummary"/>
        <w:keepNext/>
      </w:pPr>
      <w:r>
        <w:t>교감 요약 | [상호참조] 저본 想 → 乙본 相</w:t>
      </w:r>
    </w:p>
    <w:p>
      <w:pPr>
        <w:pStyle w:val="SHTKNoteDetail"/>
      </w:pPr>
      <w:r>
        <w:t>• 원교감 원문 | 想＝相【乙】＊</w:t>
      </w:r>
    </w:p>
    <w:p>
      <w:pPr>
        <w:pStyle w:val="SHTKNoteDetail"/>
      </w:pPr>
      <w:r>
        <w:t>• 번역 영향 판정 | [의미 차이 있음]</w:t>
      </w:r>
    </w:p>
    <w:p>
      <w:pPr>
        <w:pStyle w:val="SHTKNoteDetail"/>
      </w:pPr>
      <w:r>
        <w:t>• 출처 | CBETA T41n1821, 교감 번호 0083003.</w:t>
      </w:r>
    </w:p>
    <w:p>
      <w:pPr>
        <w:pStyle w:val="SHTKPositionMarker"/>
        <w:keepNext/>
      </w:pPr>
      <w:r>
        <w:t xml:space="preserve">[0083b03]</w:t>
      </w:r>
    </w:p>
    <w:p>
      <w:pPr>
        <w:pStyle w:val="SHTKSourceText"/>
        <w:keepNext/>
      </w:pPr>
      <w:r>
        <w:t xml:space="preserve">頌曰至相應義有五者。 上一句別明心異名。 下三句通明心．心所異名。</w:t>
      </w:r>
    </w:p>
    <w:p>
      <w:pPr>
        <w:pStyle w:val="SHTKTranslationText"/>
      </w:pPr>
      <w:r>
        <w:t xml:space="preserve">게송에서 “……상응의 뜻에는 다섯 가지가 있다”에 이르기까지 말한 것이다. 위 한 구는 따로 마음의 다른 이름을 밝힌다. 아래 세 구는 마음과 심소의 다른 이름을 통틀어 밝힌다.</w:t>
      </w:r>
    </w:p>
    <w:p>
      <w:pPr>
        <w:pStyle w:val="SHTKPositionMarker"/>
        <w:keepNext/>
      </w:pPr>
      <w:r>
        <w:t xml:space="preserve">[0083b04]</w:t>
      </w:r>
    </w:p>
    <w:p>
      <w:pPr>
        <w:pStyle w:val="SHTKSourceText"/>
        <w:keepNext/>
      </w:pPr>
      <w:r>
        <w:t xml:space="preserve">論曰至故名識者。 此訓釋異名。 梵名質多。 此云心。 是集起義。</w:t>
      </w:r>
    </w:p>
    <w:p>
      <w:pPr>
        <w:pStyle w:val="SHTKTranslationText"/>
      </w:pPr>
      <w:r>
        <w:t xml:space="preserve">논에서 “……그러므로 식이라 한다”에 이르기까지 말한 것이다. 이는 다른 이름을 훈석한다. 범어로 질다(質多)라고 한다. 여기서는 심(心)이라 번역한다. 이는 모아 일으킨다는 뜻이다.</w:t>
      </w:r>
    </w:p>
    <w:p>
      <w:pPr>
        <w:pStyle w:val="SHTKSourceText"/>
        <w:keepNext/>
      </w:pPr>
      <w:r>
        <w:t xml:space="preserve">謂[5]由心力集起心所及事業等。</w:t>
      </w:r>
    </w:p>
    <w:p>
      <w:pPr>
        <w:pStyle w:val="SHTKTranslationText"/>
      </w:pPr>
      <w:r>
        <w:t xml:space="preserve">이른바 [5]마음의 힘으로 심소와 사업 등을 모아 일으킨다.</w:t>
      </w:r>
    </w:p>
    <w:p>
      <w:pPr>
        <w:pStyle w:val="SHTKNoteSummary"/>
        <w:keepNext/>
      </w:pPr>
      <w:r>
        <w:t>교감 요약 | [CBETA 교감] 乙본은 由 앞에 理이 있음</w:t>
      </w:r>
    </w:p>
    <w:p>
      <w:pPr>
        <w:pStyle w:val="SHTKNoteDetail"/>
      </w:pPr>
      <w:r>
        <w:t>• 원교감 원문 | （理）＋由【乙】</w:t>
      </w:r>
    </w:p>
    <w:p>
      <w:pPr>
        <w:pStyle w:val="SHTKNoteDetail"/>
      </w:pPr>
      <w:r>
        <w:t>• 교감 설명 | 【乙】은 由 앞에 理를 보충한다. “마음의 힘으로”라는 기본 뜻에는 큰 변화가 없다.</w:t>
      </w:r>
    </w:p>
    <w:p>
      <w:pPr>
        <w:pStyle w:val="SHTKNoteDetail"/>
      </w:pPr>
      <w:r>
        <w:t>• 번역 영향 판정 | [표현 차이]</w:t>
      </w:r>
    </w:p>
    <w:p>
      <w:pPr>
        <w:pStyle w:val="SHTKNoteDetail"/>
      </w:pPr>
      <w:r>
        <w:t>• 출처 | CBETA T41n1821, 교감 번호 0083005.</w:t>
      </w:r>
    </w:p>
    <w:p>
      <w:pPr>
        <w:pStyle w:val="SHTKSourceText"/>
        <w:keepNext/>
      </w:pPr>
      <w:r>
        <w:t xml:space="preserve">故經云心能導世間。 心能遍攝受。 故能集起說名為心。 梵云末那。 此云意。 是思量義。 梵云毘若南。 此云識。</w:t>
      </w:r>
    </w:p>
    <w:p>
      <w:pPr>
        <w:pStyle w:val="SHTKTranslationText"/>
      </w:pPr>
      <w:r>
        <w:t xml:space="preserve">그러므로 경에서 “마음이 능히 세간을 이끈다. 마음이 능히 두루 거두어 받아들인다.”라고 한다. 그러므로 능히 모아 일으키기 때문에 심이라고 한다. 범어로 말나(末那)라고 한다. 여기서는 의(意)라고 번역한다. 이는 사량한다는 뜻이다. 범어로 비야남(毘若南)이라고 한다. 여기서는 식(識)이라 번역한다.</w:t>
      </w:r>
    </w:p>
    <w:p>
      <w:pPr>
        <w:pStyle w:val="SHTKSourceText"/>
        <w:keepNext/>
      </w:pPr>
      <w:r>
        <w:t xml:space="preserve">是了別義也。</w:t>
      </w:r>
    </w:p>
    <w:p>
      <w:pPr>
        <w:pStyle w:val="SHTKTranslationText"/>
      </w:pPr>
      <w:r>
        <w:t xml:space="preserve">이는 요별한다는 뜻이다.</w:t>
      </w:r>
    </w:p>
    <w:p>
      <w:pPr>
        <w:pStyle w:val="SHTKPositionMarker"/>
        <w:keepNext/>
      </w:pPr>
      <w:r>
        <w:t xml:space="preserve">[0083b09]</w:t>
      </w:r>
    </w:p>
    <w:p>
      <w:pPr>
        <w:pStyle w:val="SHTKSourceText"/>
        <w:keepNext/>
      </w:pPr>
      <w:r>
        <w:t xml:space="preserve">復有釋言至故名為識者。 第二說一切有部解。 界之言性。 淨．不淨性種種差別。 行相不同故名為心。 即以種種釋心義也。 即此心為他作所依止。 故名為意。</w:t>
      </w:r>
    </w:p>
    <w:p>
      <w:pPr>
        <w:pStyle w:val="SHTKTranslationText"/>
      </w:pPr>
      <w:r>
        <w:t xml:space="preserve">또 어떤 해석은 “……그러므로 식이라 한다”라고 한다. 두 번째는 설일체유부의 해석이다. 계(界)라는 말은 성품이라는 뜻이다. 깨끗함과 깨끗하지 않음의 성품이 여러 가지로 차별되고, 행상이 같지 않기 때문에 심이라 한다. 곧 ‘여러 가지’로 심의 뜻을 해석한 것이다. 곧 이 마음이 다른 것의 의지처가 되기 때문에, 의라고 이름한다.</w:t>
      </w:r>
    </w:p>
    <w:p>
      <w:pPr>
        <w:pStyle w:val="SHTKSourceText"/>
        <w:keepNext/>
      </w:pPr>
      <w:r>
        <w:t xml:space="preserve">即以所依釋意義也。 以作能依止故名為識。 即以能依釋識義也。</w:t>
      </w:r>
    </w:p>
    <w:p>
      <w:pPr>
        <w:pStyle w:val="SHTKTranslationText"/>
      </w:pPr>
      <w:r>
        <w:t xml:space="preserve">곧 소의로써 의의 뜻을 해석한 것이다. 능히 의지하는 것이 되기 때문에 식이라 한다. 곧 능의로써 식의 뜻을 해석한 것이다.</w:t>
      </w:r>
    </w:p>
    <w:p>
      <w:pPr>
        <w:pStyle w:val="SHTKPositionMarker"/>
        <w:keepNext/>
      </w:pPr>
      <w:r>
        <w:t xml:space="preserve">[0083b15]</w:t>
      </w:r>
    </w:p>
    <w:p>
      <w:pPr>
        <w:pStyle w:val="SHTKSourceText"/>
        <w:keepNext/>
      </w:pPr>
      <w:r>
        <w:t xml:space="preserve">故心意識至而體是一者。 結文可知。 又婆沙七十二解心．意．識云。 或有說者無有差別。 復有說者謂名即差別。 復次世亦有差別。 謂過去名意。 未來名心。</w:t>
      </w:r>
    </w:p>
    <w:p>
      <w:pPr>
        <w:pStyle w:val="SHTKTranslationText"/>
      </w:pPr>
      <w:r>
        <w:t xml:space="preserve">그러므로 심·의·식은 “……그러나 체는 하나이다”라는 것이다. 결문의 뜻은 알 수 있다. 또 『바사』 제72권에서 심·의·식을 해석하여 말한다. 혹 어떤 이는 차별이 없다고 한다. 또 어떤 이는 이름이 곧 차별이라고 한다. 또 세(世)에도 차별이 있다고 한다. 이른바 과거를 의라 하고, 미래를 심이라 하며,</w:t>
      </w:r>
    </w:p>
    <w:p>
      <w:pPr>
        <w:pStyle w:val="SHTKSourceText"/>
        <w:keepNext/>
      </w:pPr>
      <w:r>
        <w:t xml:space="preserve">現在名識故。 復次施設亦有差別。 謂界中施設心。 處中施設意。 蘊中施設識故。 復次義亦有差別。 謂心是種族義。 意是生門義。</w:t>
      </w:r>
    </w:p>
    <w:p>
      <w:pPr>
        <w:pStyle w:val="SHTKTranslationText"/>
      </w:pPr>
      <w:r>
        <w:t xml:space="preserve">현재를 식이라 하기 때문이다. 또 시설에도 차별이 있다. 이른바 계 가운데서는 심을 시설하고, 처 가운데서는 의를 시설하며, 온 가운데서는 식을 시설하기 때문이다. 또 뜻에도 차별이 있다. 이른바 심은 종족이라는 뜻이고, 의는 생문의 뜻이며,</w:t>
      </w:r>
    </w:p>
    <w:p>
      <w:pPr>
        <w:pStyle w:val="SHTKSourceText"/>
        <w:keepNext/>
      </w:pPr>
      <w:r>
        <w:t xml:space="preserve">識是積聚義。 復次業亦有差別。 謂遠行是心業。 前行是意業。 續生是識業(更有三復次釋業。 不能具述)。</w:t>
      </w:r>
    </w:p>
    <w:p>
      <w:pPr>
        <w:pStyle w:val="SHTKTranslationText"/>
      </w:pPr>
      <w:r>
        <w:t xml:space="preserve">식은 적취의 뜻이다. 또 업에도 차별이 있다. 이른바 멀리 행하는 것은 심의 업이고, 앞서 행하는 것은 의의 업이며, 이어 태어나는 것은 식의 업이다. [다시 업을 해석하는 세 가지 ‘또’가 있으나, 다 갖추어 서술할 수 없다.]</w:t>
      </w:r>
    </w:p>
    <w:p>
      <w:pPr>
        <w:pStyle w:val="SHTKPositionMarker"/>
        <w:keepNext/>
      </w:pPr>
      <w:r>
        <w:t xml:space="preserve">[0083b23]</w:t>
      </w:r>
    </w:p>
    <w:p>
      <w:pPr>
        <w:pStyle w:val="SHTKSourceText"/>
        <w:keepNext/>
      </w:pPr>
      <w:r>
        <w:t xml:space="preserve">如心意識至等和合故者。 心．心所法有四異名 一名有所依。 必託依根故 二名有所緣。 必杖境起故 三名有行相。 即於所緣一切諸法。</w:t>
      </w:r>
    </w:p>
    <w:p>
      <w:pPr>
        <w:pStyle w:val="SHTKTranslationText"/>
      </w:pPr>
      <w:r>
        <w:t xml:space="preserve">심·의·식과 같이 “……평등하게 화합하기 때문이다”라는 것이다. 마음과 심소법에는 네 가지 다른 이름이 있다. 첫째는 유소의(有所依)라고 한다. 반드시 근에 의탁하여 의지하기 때문이다. 둘째는 유소연(有所緣)이라고 한다. 반드시 경계에 의지하여 일어나기 때문이다. 셋째는 유행상(有行相)이라고 한다. 곧 소연인 일체의 모든 법에서,</w:t>
      </w:r>
    </w:p>
    <w:p>
      <w:pPr>
        <w:pStyle w:val="SHTKSourceText"/>
        <w:keepNext/>
      </w:pPr>
      <w:r>
        <w:t xml:space="preserve">品類差別種種不同。 心．心所法。 隨緣何法等起行相故。 名有行相。 謂心．心所法其體明淨。 隨對何境。</w:t>
      </w:r>
    </w:p>
    <w:p>
      <w:pPr>
        <w:pStyle w:val="SHTKTranslationText"/>
      </w:pPr>
      <w:r>
        <w:t xml:space="preserve">품류의 차별이 여러 가지로 같지 않으므로, 마음과 심소법이, 어떤 법을 따라 반연하든 모두 행상을 일으키기 때문에, 유행상이라 한다. 이른바 마음과 심소법은 그 자체가 밝고 깨끗하여, 어떤 경계를 마주하든,</w:t>
      </w:r>
    </w:p>
    <w:p>
      <w:pPr>
        <w:pStyle w:val="SHTKSourceText"/>
        <w:keepNext/>
      </w:pPr>
      <w:r>
        <w:t xml:space="preserve">法[6]爾前境皆悉現於心．心所上。</w:t>
      </w:r>
    </w:p>
    <w:p>
      <w:pPr>
        <w:pStyle w:val="SHTKTranslationText"/>
      </w:pPr>
      <w:r>
        <w:t xml:space="preserve">법이 그러하여 앞의 경계가 모두 마음과 심소 위에 나타난다.</w:t>
      </w:r>
    </w:p>
    <w:p>
      <w:pPr>
        <w:pStyle w:val="SHTKNoteSummary"/>
        <w:keepNext/>
      </w:pPr>
      <w:r>
        <w:t>교감 요약 | [CBETA 교감] 乙본에는 爾前境 없음</w:t>
      </w:r>
    </w:p>
    <w:p>
      <w:pPr>
        <w:pStyle w:val="SHTKNoteDetail"/>
      </w:pPr>
      <w:r>
        <w:t>• 원교감 원문 | 〔爾前境〕－【乙】</w:t>
      </w:r>
    </w:p>
    <w:p>
      <w:pPr>
        <w:pStyle w:val="SHTKNoteDetail"/>
      </w:pPr>
      <w:r>
        <w:t>• 교감 설명 | 【乙】은 爾前境을 생략한다. 경계가 마음 위에 나타난다는 핵심 논지는 유지된다.</w:t>
      </w:r>
    </w:p>
    <w:p>
      <w:pPr>
        <w:pStyle w:val="SHTKNoteDetail"/>
      </w:pPr>
      <w:r>
        <w:t>• 이문 기준 번역 | 이문은 저본의 爾前境에 해당하는 말 없이 읽는다.</w:t>
      </w:r>
    </w:p>
    <w:p>
      <w:pPr>
        <w:pStyle w:val="SHTKNoteDetail"/>
      </w:pPr>
      <w:r>
        <w:t>• 번역 영향 판정 | [표현 차이]</w:t>
      </w:r>
    </w:p>
    <w:p>
      <w:pPr>
        <w:pStyle w:val="SHTKNoteDetail"/>
      </w:pPr>
      <w:r>
        <w:t>• 출처 | CBETA T41n1821, 교감 번호 0083006.</w:t>
      </w:r>
    </w:p>
    <w:p>
      <w:pPr>
        <w:pStyle w:val="SHTKSourceText"/>
        <w:keepNext/>
      </w:pPr>
      <w:r>
        <w:t xml:space="preserve">此所現者名為行相。 即由此現帶境義邊。 似前境邊說為能緣。 然此行相無有別體。 不離心等。 即心等攝非是所緣。 猶如明鏡對眾色相皆現鏡面。 此所現像而非所照。</w:t>
      </w:r>
    </w:p>
    <w:p>
      <w:pPr>
        <w:pStyle w:val="SHTKTranslationText"/>
      </w:pPr>
      <w:r>
        <w:t xml:space="preserve">이 나타난 것을 행상이라 한다. 곧 이 나타남이 경계를 띠는 측면과, 앞의 경계와 비슷한 측면에 의하여 능연이라고 말한다. 그러나 이 행상은 별도의 체가 있는 것이 아니다. 마음 등에서 떠나지 않는다. 곧 마음 등에 포섭되며 소연은 아니다. 마치 밝은 거울이 여러 색상을 마주하면 모두 거울 면에 나타나는 것과 같다. 이 나타난 영상은 비추어지는 대상이 아니다.</w:t>
      </w:r>
    </w:p>
    <w:p>
      <w:pPr>
        <w:pStyle w:val="SHTKSourceText"/>
        <w:keepNext/>
      </w:pPr>
      <w:r>
        <w:t xml:space="preserve">然約像現說鏡能照[7]此亦應然言行相者。</w:t>
      </w:r>
    </w:p>
    <w:p>
      <w:pPr>
        <w:pStyle w:val="SHTKTranslationText"/>
      </w:pPr>
      <w:r>
        <w:t xml:space="preserve">그러나 영상이 나타나는 데 의거하여 거울이 능히 비춘다고 말한다. [7]이 또한 이와 같음을 알아야 한다. ‘행상’이라고 하는 것은,</w:t>
      </w:r>
    </w:p>
    <w:p>
      <w:pPr>
        <w:pStyle w:val="SHTKNoteSummary"/>
        <w:keepNext/>
      </w:pPr>
      <w:r>
        <w:t>교감 요약 | [CBETA 교감] 乙본에는 此亦應然 없음</w:t>
      </w:r>
    </w:p>
    <w:p>
      <w:pPr>
        <w:pStyle w:val="SHTKNoteDetail"/>
      </w:pPr>
      <w:r>
        <w:t>• 원교감 원문 | 〔此亦應然〕－【乙】</w:t>
      </w:r>
    </w:p>
    <w:p>
      <w:pPr>
        <w:pStyle w:val="SHTKNoteDetail"/>
      </w:pPr>
      <w:r>
        <w:t>• 교감 설명 | 【乙】은 此亦應然을 생략한다. 비유를 본문에 적용한다는 연결구가 빠진다.</w:t>
      </w:r>
    </w:p>
    <w:p>
      <w:pPr>
        <w:pStyle w:val="SHTKNoteDetail"/>
      </w:pPr>
      <w:r>
        <w:t>• 이문 기준 번역 | 이문은 저본의 此亦應然에 해당하는 말 없이 읽는다.</w:t>
      </w:r>
    </w:p>
    <w:p>
      <w:pPr>
        <w:pStyle w:val="SHTKNoteDetail"/>
      </w:pPr>
      <w:r>
        <w:t>• 번역 영향 판정 | [표현 차이]</w:t>
      </w:r>
    </w:p>
    <w:p>
      <w:pPr>
        <w:pStyle w:val="SHTKNoteDetail"/>
      </w:pPr>
      <w:r>
        <w:t>• 출처 | CBETA T41n1821, 교감 번호 0083007.</w:t>
      </w:r>
    </w:p>
    <w:p>
      <w:pPr>
        <w:pStyle w:val="SHTKSourceText"/>
        <w:keepNext/>
      </w:pPr>
      <w:r>
        <w:t xml:space="preserve">謂有境界像貌故名行相</w:t>
      </w:r>
    </w:p>
    <w:p>
      <w:pPr>
        <w:pStyle w:val="SHTKTranslationText"/>
      </w:pPr>
      <w:r>
        <w:t xml:space="preserve">경계의 영상과 모습이 있기 때문에 행상이라고 한다는 뜻이다.</w:t>
      </w:r>
    </w:p>
    <w:p>
      <w:pPr>
        <w:pStyle w:val="SHTKSourceText"/>
        <w:keepNext/>
      </w:pPr>
      <w:r>
        <w:t xml:space="preserve">又解有所行境[8]家相故名行相</w:t>
      </w:r>
    </w:p>
    <w:p>
      <w:pPr>
        <w:pStyle w:val="SHTKTranslationText"/>
      </w:pPr>
      <w:r>
        <w:t xml:space="preserve">또 다른 해석으로, 행해지는 경계[8]의 모습이기 때문에 행상이라고 한다.</w:t>
      </w:r>
    </w:p>
    <w:p>
      <w:pPr>
        <w:pStyle w:val="SHTKNoteSummary"/>
        <w:keepNext/>
      </w:pPr>
      <w:r>
        <w:t>교감 요약 | [CBETA 교감] 저본 家 → 乙본 界</w:t>
      </w:r>
    </w:p>
    <w:p>
      <w:pPr>
        <w:pStyle w:val="SHTKNoteDetail"/>
      </w:pPr>
      <w:r>
        <w:t>• 원교감 원문 | 家＝界【乙】</w:t>
      </w:r>
    </w:p>
    <w:p>
      <w:pPr>
        <w:pStyle w:val="SHTKNoteDetail"/>
      </w:pPr>
      <w:r>
        <w:t>• 교감 설명 | 저본 家를 【乙】은 界로 읽어 境家相과 境界相이 된다. 【乙】 독법이 어휘상 더 직접적이다.</w:t>
      </w:r>
    </w:p>
    <w:p>
      <w:pPr>
        <w:pStyle w:val="SHTKNoteDetail"/>
      </w:pPr>
      <w:r>
        <w:t>• 번역 영향 판정 | [의미 차이 경미]</w:t>
      </w:r>
    </w:p>
    <w:p>
      <w:pPr>
        <w:pStyle w:val="SHTKNoteDetail"/>
      </w:pPr>
      <w:r>
        <w:t>• 출처 | CBETA T41n1821, 교감 번호 0083008.</w:t>
      </w:r>
    </w:p>
    <w:p>
      <w:pPr>
        <w:pStyle w:val="SHTKSourceText"/>
        <w:keepNext/>
      </w:pPr>
      <w:r>
        <w:t xml:space="preserve">又解遷流名行。 心等上現名相。 即行名相故名行相 又解行謂行解如了別等。 相謂相貌如影像等。 行家相故名為行相。 釋此行相廣如前釋 四名相應。</w:t>
      </w:r>
    </w:p>
    <w:p>
      <w:pPr>
        <w:pStyle w:val="SHTKTranslationText"/>
      </w:pPr>
      <w:r>
        <w:t xml:space="preserve">또 다른 해석으로, 옮겨 흐름을 행이라 하고, 마음 등의 위에 나타나는 것을 상이라 한다. 곧 행이 바로 상이므로 행상이라 한다. 또 다른 해석으로, 행은 행해(行解), 즉 요별 등을 말하고, 상은 모습, 즉 영상 등을 말한다. 행의 모습이기 때문에 행상이라 한다. 이 행상을 해석한 것은 앞에서 이미 널리 해석한 것과 같다. 넷째는 상응(相應)이라고 한다.</w:t>
      </w:r>
    </w:p>
    <w:p>
      <w:pPr>
        <w:pStyle w:val="SHTKSourceText"/>
        <w:keepNext/>
      </w:pPr>
      <w:r>
        <w:t xml:space="preserve">等和合故。</w:t>
      </w:r>
    </w:p>
    <w:p>
      <w:pPr>
        <w:pStyle w:val="SHTKTranslationText"/>
      </w:pPr>
      <w:r>
        <w:t xml:space="preserve">평등하게 화합하기 때문이다.</w:t>
      </w:r>
    </w:p>
    <w:p>
      <w:pPr>
        <w:pStyle w:val="SHTKPositionMarker"/>
        <w:keepNext/>
      </w:pPr>
      <w:r>
        <w:t xml:space="preserve">[0083c11]</w:t>
      </w:r>
    </w:p>
    <w:p>
      <w:pPr>
        <w:pStyle w:val="SHTKSourceText"/>
        <w:keepNext/>
      </w:pPr>
      <w:r>
        <w:t xml:space="preserve">依何義故名等和合者。 問。 既以等和合釋彼相應。 依何義故名等和合。</w:t>
      </w:r>
    </w:p>
    <w:p>
      <w:pPr>
        <w:pStyle w:val="SHTKTranslationText"/>
      </w:pPr>
      <w:r>
        <w:t xml:space="preserve">무슨 뜻에 의하여 평등하게 화합한다고 하는가. 묻는다. 이미 평등하게 화합함으로써 저 상응을 해석하였는데, 무슨 뜻에 의하여 평등하게 화합한다고 하는가.</w:t>
      </w:r>
    </w:p>
    <w:p>
      <w:pPr>
        <w:pStyle w:val="SHTKPositionMarker"/>
        <w:keepNext/>
      </w:pPr>
      <w:r>
        <w:t xml:space="preserve">[0083c13]</w:t>
      </w:r>
    </w:p>
    <w:p>
      <w:pPr>
        <w:pStyle w:val="SHTKSourceText"/>
        <w:keepNext/>
      </w:pPr>
      <w:r>
        <w:t xml:space="preserve">有五義故至各各亦爾者。 答。 謂心．心所。</w:t>
      </w:r>
    </w:p>
    <w:p>
      <w:pPr>
        <w:pStyle w:val="SHTKTranslationText"/>
      </w:pPr>
      <w:r>
        <w:t xml:space="preserve">다섯 가지 뜻이 있기 때문에 “……각각도 또한 그러하다”라는 것이다. 답한다. 이른바 마음과 심소는,</w:t>
      </w:r>
    </w:p>
    <w:p>
      <w:pPr>
        <w:pStyle w:val="SHTKSourceText"/>
        <w:keepNext/>
      </w:pPr>
      <w:r>
        <w:t xml:space="preserve">[9]五義平等相似故說相應</w:t>
      </w:r>
    </w:p>
    <w:p>
      <w:pPr>
        <w:pStyle w:val="SHTKTranslationText"/>
      </w:pPr>
      <w:r>
        <w:t xml:space="preserve">[9]다섯 가지 뜻이 평등하고 서로 비슷하기 때문에 상응한다고 한다.</w:t>
      </w:r>
    </w:p>
    <w:p>
      <w:pPr>
        <w:pStyle w:val="SHTKNoteSummary"/>
        <w:keepNext/>
      </w:pPr>
      <w:r>
        <w:t>교감 요약 | [CBETA 교감] 乙본에는 五 없음</w:t>
      </w:r>
    </w:p>
    <w:p>
      <w:pPr>
        <w:pStyle w:val="SHTKNoteDetail"/>
      </w:pPr>
      <w:r>
        <w:t>• 원교감 원문 | 〔五〕－【乙】</w:t>
      </w:r>
    </w:p>
    <w:p>
      <w:pPr>
        <w:pStyle w:val="SHTKNoteDetail"/>
      </w:pPr>
      <w:r>
        <w:t>• 교감 설명 | 【乙】은 五를 생략하여 “다섯 뜻”의 수량 표지가 빠진다. 뒤의 실제 열거는 그대로이다.</w:t>
      </w:r>
    </w:p>
    <w:p>
      <w:pPr>
        <w:pStyle w:val="SHTKNoteDetail"/>
      </w:pPr>
      <w:r>
        <w:t>• 이문 기준 번역 | 이문은 저본의 五에 해당하는 말 없이 읽는다.</w:t>
      </w:r>
    </w:p>
    <w:p>
      <w:pPr>
        <w:pStyle w:val="SHTKNoteDetail"/>
      </w:pPr>
      <w:r>
        <w:t>• 번역 영향 판정 | [표현 차이]</w:t>
      </w:r>
    </w:p>
    <w:p>
      <w:pPr>
        <w:pStyle w:val="SHTKNoteDetail"/>
      </w:pPr>
      <w:r>
        <w:t>• 출처 | CBETA T41n1821, 교감 번호 0083009.</w:t>
      </w:r>
    </w:p>
    <w:p>
      <w:pPr>
        <w:pStyle w:val="SHTKSourceText"/>
        <w:keepNext/>
      </w:pPr>
      <w:r>
        <w:t xml:space="preserve">一所依平等。 謂必同所依根。 意識．及相應法有一種依。 謂無間滅意根。</w:t>
      </w:r>
    </w:p>
    <w:p>
      <w:pPr>
        <w:pStyle w:val="SHTKTranslationText"/>
      </w:pPr>
      <w:r>
        <w:t xml:space="preserve">첫째, 소의가 평등하다. 이른바 반드시 같은 소의근을 의지한다. 의식과 그 상응법에는 한 종류의 의지처가 있다. 이른바 무간에 멸한 의근이다.</w:t>
      </w:r>
    </w:p>
    <w:p>
      <w:pPr>
        <w:pStyle w:val="SHTKSourceText"/>
        <w:keepNext/>
      </w:pPr>
      <w:r>
        <w:t xml:space="preserve">五識．及相應法各有[10]二依。</w:t>
      </w:r>
    </w:p>
    <w:p>
      <w:pPr>
        <w:pStyle w:val="SHTKTranslationText"/>
      </w:pPr>
      <w:r>
        <w:t xml:space="preserve">오식과 그 상응법에는 각각 [10]두 의지처가 있다.</w:t>
      </w:r>
    </w:p>
    <w:p>
      <w:pPr>
        <w:pStyle w:val="SHTKNoteSummary"/>
        <w:keepNext/>
      </w:pPr>
      <w:r>
        <w:t>교감 요약 | [CBETA 교감] 甲·乙본은 二 뒤에 種이 있음</w:t>
      </w:r>
    </w:p>
    <w:p>
      <w:pPr>
        <w:pStyle w:val="SHTKNoteDetail"/>
      </w:pPr>
      <w:r>
        <w:t>• 원교감 원문 | 二＋（種）【甲】【乙】</w:t>
      </w:r>
    </w:p>
    <w:p>
      <w:pPr>
        <w:pStyle w:val="SHTKNoteDetail"/>
      </w:pPr>
      <w:r>
        <w:t>• 교감 설명 | 【甲】【乙】은 二 뒤에 種을 보충하여 二種依로 읽는다. 번역은 모두 “두 종류의 의지처”로 처리할 수 있다.</w:t>
      </w:r>
    </w:p>
    <w:p>
      <w:pPr>
        <w:pStyle w:val="SHTKNoteDetail"/>
      </w:pPr>
      <w:r>
        <w:t>• 번역 영향 판정 | [번역 차이 없음]</w:t>
      </w:r>
    </w:p>
    <w:p>
      <w:pPr>
        <w:pStyle w:val="SHTKNoteDetail"/>
      </w:pPr>
      <w:r>
        <w:t>• 출처 | CBETA T41n1821, 교감 번호 0083010.</w:t>
      </w:r>
    </w:p>
    <w:p>
      <w:pPr>
        <w:pStyle w:val="SHTKSourceText"/>
        <w:keepNext/>
      </w:pPr>
      <w:r>
        <w:t xml:space="preserve">一同時依止根。 二無間滅意根。 隨應皆是所依平等。 此文欲攝二種所依故。 不別言同一所依。 諸論中說心．心所法同一依者。 且據別依。 故說六識．及相應法各同一依</w:t>
      </w:r>
    </w:p>
    <w:p>
      <w:pPr>
        <w:pStyle w:val="SHTKTranslationText"/>
      </w:pPr>
      <w:r>
        <w:t xml:space="preserve">첫째는 동시의 의지근이고, 둘째는 무간에 멸한 의근이다. 마땅함에 따라 모두 소의가 평등한 것이다. 이 글은 두 종류의 소의를 모두 포섭하려 하기 때문에, 따로 ‘동일한 하나의 소의’라고 말하지 않았다. 여러 논에서 마음과 심소법이 동일한 하나의 의지처를 가진다고 말한 것은, 우선 각각의 별도의 의지처에 근거한 것이다. 그러므로 육식과 그 상응법이 각각 동일한 하나의 의지처를 가진다고 말한다.</w:t>
      </w:r>
    </w:p>
    <w:p>
      <w:pPr>
        <w:pStyle w:val="SHTKSourceText"/>
        <w:keepNext/>
      </w:pPr>
      <w:r>
        <w:t xml:space="preserve">又解所依平等。 此顯六識．及相應法各同一依。 故解相應因中云。</w:t>
      </w:r>
    </w:p>
    <w:p>
      <w:pPr>
        <w:pStyle w:val="SHTKTranslationText"/>
      </w:pPr>
      <w:r>
        <w:t xml:space="preserve">또 다른 해석으로, 소의가 평등하다는 것은, 육식과 그 상응법이 각각 동일한 하나의 의지처를 가짐을 드러낸다. 그러므로 상응인을 해석하는 가운데 말한다.</w:t>
      </w:r>
    </w:p>
    <w:p>
      <w:pPr>
        <w:pStyle w:val="SHTKSourceText"/>
        <w:keepNext/>
      </w:pPr>
      <w:r>
        <w:t xml:space="preserve">此[11]中同言顯所依一。</w:t>
      </w:r>
    </w:p>
    <w:p>
      <w:pPr>
        <w:pStyle w:val="SHTKTranslationText"/>
      </w:pPr>
      <w:r>
        <w:t xml:space="preserve">“이 [11]가운데 ‘동일하다’는 말은 소의가 하나임을 드러낸다.”</w:t>
      </w:r>
    </w:p>
    <w:p>
      <w:pPr>
        <w:pStyle w:val="SHTKNoteSummary"/>
        <w:keepNext/>
      </w:pPr>
      <w:r>
        <w:t>교감 요약 | [CBETA 교감] 甲·乙본에는 中 없음</w:t>
      </w:r>
    </w:p>
    <w:p>
      <w:pPr>
        <w:pStyle w:val="SHTKNoteDetail"/>
      </w:pPr>
      <w:r>
        <w:t>• 원교감 원문 | 〔中〕－【甲】【乙】</w:t>
      </w:r>
    </w:p>
    <w:p>
      <w:pPr>
        <w:pStyle w:val="SHTKNoteDetail"/>
      </w:pPr>
      <w:r>
        <w:t>• 교감 설명 | 【甲】【乙】은 此中의 中을 생략한다. 뜻에는 변화가 없다.</w:t>
      </w:r>
    </w:p>
    <w:p>
      <w:pPr>
        <w:pStyle w:val="SHTKNoteDetail"/>
      </w:pPr>
      <w:r>
        <w:t>• 번역 영향 판정 | [번역 차이 없음]</w:t>
      </w:r>
    </w:p>
    <w:p>
      <w:pPr>
        <w:pStyle w:val="SHTKNoteDetail"/>
      </w:pPr>
      <w:r>
        <w:t>• 출처 | CBETA T41n1821, 교감 번호 0083011.</w:t>
      </w:r>
    </w:p>
    <w:p>
      <w:pPr>
        <w:pStyle w:val="SHTKSourceText"/>
        <w:keepNext/>
      </w:pPr>
      <w:r>
        <w:t xml:space="preserve">雖復五識亦依意根。 此文且據同時依說 二所緣平等。 謂必同所緣境。 於所緣中或時緣一。 或復緣多。 隨應皆是所緣平等。 諸論中說心．心所法同一緣者。</w:t>
      </w:r>
    </w:p>
    <w:p>
      <w:pPr>
        <w:pStyle w:val="SHTKTranslationText"/>
      </w:pPr>
      <w:r>
        <w:t xml:space="preserve">비록 오식이 또한 의근에 의지하지만, 이 글은 우선 동시의 의지처에 근거하여 말한다. 둘째, 소연이 평등하다. 이른바 반드시 동일한 소연경을 반연한다. 소연 가운데 때로는 하나를 반연하고, 또 때로는 여럿을 반연한다. 마땅함에 따라 모두 소연이 평등한 것이다. 여러 논에서 마음과 심소법이 동일한 하나의 소연을 가진다고 말한 것은,</w:t>
      </w:r>
    </w:p>
    <w:p>
      <w:pPr>
        <w:pStyle w:val="SHTKSourceText"/>
        <w:keepNext/>
      </w:pPr>
      <w:r>
        <w:t xml:space="preserve">且據別緣一法說也。 若不爾者．如無我觀除自相應．俱有通緣一切。 此豈同一所緣 又解所緣平等。 此顯六識．及相應法各同一緣。 故諸論中說心．心所法同一所緣。 雖復亦有緣多境者。 此文且據緣一境說</w:t>
      </w:r>
    </w:p>
    <w:p>
      <w:pPr>
        <w:pStyle w:val="SHTKTranslationText"/>
      </w:pPr>
      <w:r>
        <w:t xml:space="preserve">우선 하나의 법을 별도로 반연하는 데 근거하여 말한 것이다. 그렇지 않다면 무아관이 자기와 상응하고 구유하는 법을 제외하고 일체를 두루 반연하는 경우와 같은데, 이것을 어찌 동일한 하나의 소연이라 하겠는가. 또 다른 해석으로, 소연이 평등하다는 것은, 육식과 그 상응법이 각각 동일한 하나의 소연을 가짐을 드러낸다. 그러므로 여러 논에서 마음과 심소법이 동일한 하나의 소연을 가진다고 한다. 비록 또한 여러 경계를 반연하는 경우가 있지만, 이 글은 우선 하나의 경계를 반연하는 데 근거하여 말한 것이다.</w:t>
      </w:r>
    </w:p>
    <w:p>
      <w:pPr>
        <w:pStyle w:val="SHTKSourceText"/>
        <w:keepNext/>
      </w:pPr>
      <w:r>
        <w:t xml:space="preserve">三行相平等。 心．心所法。 其體明淨隨緣何境各起行相。 或緣一法各一行相。 或緣多法各多行相。 若一。 若多。 行相皆各別。</w:t>
      </w:r>
    </w:p>
    <w:p>
      <w:pPr>
        <w:pStyle w:val="SHTKTranslationText"/>
      </w:pPr>
      <w:r>
        <w:t xml:space="preserve">셋째, 행상이 평등하다. 마음과 심소법은, 그 체가 밝고 깨끗하여 어떤 경계를 반연하든 각각 행상을 일으킨다. 혹 하나의 법을 반연하여 각각 하나의 행상을 일으키고, 혹 여러 법을 반연하여 각각 여러 행상을 일으킨다. 하나이든, 여럿이든, 행상은 모두 각각 별개이다.</w:t>
      </w:r>
    </w:p>
    <w:p>
      <w:pPr>
        <w:pStyle w:val="SHTKSourceText"/>
        <w:keepNext/>
      </w:pPr>
      <w:r>
        <w:t xml:space="preserve">隨應皆是行相平等。 以多現時各有多相故不言同一行相。 諸論中說心．心所法同一行相者。</w:t>
      </w:r>
    </w:p>
    <w:p>
      <w:pPr>
        <w:pStyle w:val="SHTKTranslationText"/>
      </w:pPr>
      <w:r>
        <w:t xml:space="preserve">마땅함에 따라 모두 행상이 평등한 것이다. 여러 행상이 나타날 때 각각 여러 모습이 있기 때문에 ‘동일한 하나의 행상’이라고 말하지 않는다. 여러 논에서 마음과 심소법이 동일한 하나의 행상을 가진다고 말한 것은,</w:t>
      </w:r>
    </w:p>
    <w:p>
      <w:pPr>
        <w:pStyle w:val="SHTKSourceText"/>
        <w:keepNext/>
      </w:pPr>
      <w:r>
        <w:t xml:space="preserve">且據緣一境相似[1]義。</w:t>
      </w:r>
    </w:p>
    <w:p>
      <w:pPr>
        <w:pStyle w:val="SHTKTranslationText"/>
      </w:pPr>
      <w:r>
        <w:t xml:space="preserve">우선 하나의 경계를 반연할 때 서로 비슷하다는 [1]뜻에 근거한 것이다.</w:t>
      </w:r>
    </w:p>
    <w:p>
      <w:pPr>
        <w:pStyle w:val="SHTKNoteSummary"/>
        <w:keepNext/>
      </w:pPr>
      <w:r>
        <w:t>교감 요약 | [CBETA 교감] 乙본은 義 뒤에 同이 있음</w:t>
      </w:r>
    </w:p>
    <w:p>
      <w:pPr>
        <w:pStyle w:val="SHTKNoteDetail"/>
      </w:pPr>
      <w:r>
        <w:t>• 원교감 원문 | 義＋（同）【乙】</w:t>
      </w:r>
    </w:p>
    <w:p>
      <w:pPr>
        <w:pStyle w:val="SHTKNoteDetail"/>
      </w:pPr>
      <w:r>
        <w:t>• 교감 설명 | 【乙】은 義 앞에 同을 보충한다. “서로 비슷하다는 뜻”을 조금 더 명시한다.</w:t>
      </w:r>
    </w:p>
    <w:p>
      <w:pPr>
        <w:pStyle w:val="SHTKNoteDetail"/>
      </w:pPr>
      <w:r>
        <w:t>• 번역 영향 판정 | [표현 차이]</w:t>
      </w:r>
    </w:p>
    <w:p>
      <w:pPr>
        <w:pStyle w:val="SHTKNoteDetail"/>
      </w:pPr>
      <w:r>
        <w:t>• 출처 | CBETA T41n1821, 교감 번호 0084001.</w:t>
      </w:r>
    </w:p>
    <w:p>
      <w:pPr>
        <w:pStyle w:val="SHTKSourceText"/>
        <w:keepNext/>
      </w:pPr>
      <w:r>
        <w:t xml:space="preserve">理實皆別 又解行相平等。 此顯心．心所法同緣一境。 名同一行相。 故諸論說心．心所法。 同一行相。 雖復行相各別不同。 據相似同故。</w:t>
      </w:r>
    </w:p>
    <w:p>
      <w:pPr>
        <w:pStyle w:val="SHTKTranslationText"/>
      </w:pPr>
      <w:r>
        <w:t xml:space="preserve">이치상 실제로는 모두 별개이다. 또 다른 해석으로, 행상이 평등하다는 것은, 마음과 심소법이 동일한 하나의 경계를 반연함을 드러낸다. 이를 동일한 하나의 행상이라고 한다. 그러므로 여러 논에서 마음과 심소법이 동일한 하나의 행상을 가진다고 말한다. 비록 행상이 각각 달라 같지 않지만, 서로 비슷하여 같다는 데 근거하기 때문에,</w:t>
      </w:r>
    </w:p>
    <w:p>
      <w:pPr>
        <w:pStyle w:val="SHTKSourceText"/>
        <w:keepNext/>
      </w:pPr>
      <w:r>
        <w:t xml:space="preserve">言[2]同一行[＊]相。</w:t>
      </w:r>
    </w:p>
    <w:p>
      <w:pPr>
        <w:pStyle w:val="SHTKTranslationText"/>
      </w:pPr>
      <w:r>
        <w:t xml:space="preserve">[2]동일한 하나의 행[＊]상이라고 말한다.</w:t>
      </w:r>
    </w:p>
    <w:p>
      <w:pPr>
        <w:pStyle w:val="SHTKNoteSummary"/>
        <w:keepNext/>
      </w:pPr>
      <w:r>
        <w:t>교감 요약 | [CBETA 교감] 乙본에는 同 없음</w:t>
      </w:r>
    </w:p>
    <w:p>
      <w:pPr>
        <w:pStyle w:val="SHTKNoteDetail"/>
      </w:pPr>
      <w:r>
        <w:t>• 원교감 원문 | 〔同〕－【乙】</w:t>
      </w:r>
    </w:p>
    <w:p>
      <w:pPr>
        <w:pStyle w:val="SHTKNoteDetail"/>
      </w:pPr>
      <w:r>
        <w:t>• 교감 설명 | 【乙】은 同一行相의 同을 생략한다. 문맥상 동일 행상을 설명하는 논지는 유지된다.</w:t>
      </w:r>
    </w:p>
    <w:p>
      <w:pPr>
        <w:pStyle w:val="SHTKNoteDetail"/>
      </w:pPr>
      <w:r>
        <w:t>• 번역 영향 판정 | [표현 차이]</w:t>
      </w:r>
    </w:p>
    <w:p>
      <w:pPr>
        <w:pStyle w:val="SHTKNoteDetail"/>
      </w:pPr>
      <w:r>
        <w:t>• 출처 | CBETA T41n1821, 교감 번호 0084002.</w:t>
      </w:r>
    </w:p>
    <w:p>
      <w:pPr>
        <w:pStyle w:val="SHTKNoteSummary"/>
      </w:pPr>
      <w:r>
        <w:t>교감 요약 | [상호참조] 상호참조]</w:t>
      </w:r>
    </w:p>
    <w:p>
      <w:pPr>
        <w:pStyle w:val="SHTKNoteDetail"/>
      </w:pPr>
      <w:r>
        <w:t>• 이문 기준 번역 | 이문은 저본의 同에 해당하는 말 없이 읽는다.</w:t>
      </w:r>
    </w:p>
    <w:p>
      <w:pPr>
        <w:pStyle w:val="SHTKNoteDetail"/>
      </w:pPr>
      <w:r>
        <w:t>• 한국어 해설 | 저본의 行[＊]相을 그대로 보존한다.</w:t>
      </w:r>
    </w:p>
    <w:p>
      <w:pPr>
        <w:pStyle w:val="SHTKNoteDetail"/>
      </w:pPr>
      <w:r>
        <w:t>• 번역 영향 판정 | [판단 유보]</w:t>
      </w:r>
    </w:p>
    <w:p>
      <w:pPr>
        <w:pStyle w:val="SHTKSourceText"/>
        <w:keepNext/>
      </w:pPr>
      <w:r>
        <w:t xml:space="preserve">雖復亦有緣多境時多行相現。 各互相望而不相似。 此中且約緣一境說 四時平等。 謂心．心所必定同一剎那時也。</w:t>
      </w:r>
    </w:p>
    <w:p>
      <w:pPr>
        <w:pStyle w:val="SHTKTranslationText"/>
      </w:pPr>
      <w:r>
        <w:t xml:space="preserve">비록 여러 경계를 반연할 때 여러 행상이 나타나는 경우도 있고, 각각 서로 견주면 서로 비슷하지 않지만, 여기서는 우선 하나의 경계를 반연하는 데 근거하여 말한다. 넷째, 때가 평등하다. 이른바 마음과 심소는 반드시 동일한 찰나의 때이다.</w:t>
      </w:r>
    </w:p>
    <w:p>
      <w:pPr>
        <w:pStyle w:val="SHTKSourceText"/>
        <w:keepNext/>
      </w:pPr>
      <w:r>
        <w:t xml:space="preserve">或[3]同生．住．滅．及[4]墮一世故。</w:t>
      </w:r>
    </w:p>
    <w:p>
      <w:pPr>
        <w:pStyle w:val="SHTKTranslationText"/>
      </w:pPr>
      <w:r>
        <w:t xml:space="preserve">혹 [3]함께 생하고·머물고·멸하며, 또한 [4]동일한 한 세에 속하기 때문에,</w:t>
      </w:r>
    </w:p>
    <w:p>
      <w:pPr>
        <w:pStyle w:val="SHTKNoteSummary"/>
        <w:keepNext/>
      </w:pPr>
      <w:r>
        <w:t>교감 요약 | [CBETA 교감] 甲·乙본은 同 뒤에 一이 있음</w:t>
      </w:r>
    </w:p>
    <w:p>
      <w:pPr>
        <w:pStyle w:val="SHTKNoteDetail"/>
      </w:pPr>
      <w:r>
        <w:t>• 원교감 원문 | 同＋（一）【甲】【乙】</w:t>
      </w:r>
    </w:p>
    <w:p>
      <w:pPr>
        <w:pStyle w:val="SHTKNoteDetail"/>
      </w:pPr>
      <w:r>
        <w:t>• 교감 설명 | 【甲】【乙】은 同 뒤에 一을 보충하여 “동일한 하나”를 명시한다.</w:t>
      </w:r>
    </w:p>
    <w:p>
      <w:pPr>
        <w:pStyle w:val="SHTKNoteDetail"/>
      </w:pPr>
      <w:r>
        <w:t>• 번역 영향 판정 | [표현 차이]</w:t>
      </w:r>
    </w:p>
    <w:p>
      <w:pPr>
        <w:pStyle w:val="SHTKNoteDetail"/>
      </w:pPr>
      <w:r>
        <w:t>• 출처 | CBETA T41n1821, 교감 번호 0084003.</w:t>
      </w:r>
    </w:p>
    <w:p>
      <w:pPr>
        <w:pStyle w:val="SHTKNoteSummary"/>
      </w:pPr>
      <w:r>
        <w:t>교감 요약 | [CBETA 교감] 저본 墮 → 乙본 隨</w:t>
      </w:r>
    </w:p>
    <w:p>
      <w:pPr>
        <w:pStyle w:val="SHTKNoteDetail"/>
      </w:pPr>
      <w:r>
        <w:t>• 원교감 원문 | 墮＝隨【乙】</w:t>
      </w:r>
    </w:p>
    <w:p>
      <w:pPr>
        <w:pStyle w:val="SHTKNoteDetail"/>
      </w:pPr>
      <w:r>
        <w:t>• 교감 설명 | 저본 墮一世를 【乙】은 隨一世로 읽는다. “한 세에 속한다”와 “한 세를 따른다”의 표현 차이다.</w:t>
      </w:r>
    </w:p>
    <w:p>
      <w:pPr>
        <w:pStyle w:val="SHTKNoteDetail"/>
      </w:pPr>
      <w:r>
        <w:t>• 번역 영향 판정 | [의미 차이 경미]</w:t>
      </w:r>
    </w:p>
    <w:p>
      <w:pPr>
        <w:pStyle w:val="SHTKNoteDetail"/>
      </w:pPr>
      <w:r>
        <w:t>• 출처 | CBETA T41n1821, 교감 번호 0084004.</w:t>
      </w:r>
    </w:p>
    <w:p>
      <w:pPr>
        <w:pStyle w:val="SHTKSourceText"/>
        <w:keepNext/>
      </w:pPr>
      <w:r>
        <w:t xml:space="preserve">言時[5]平等</w:t>
      </w:r>
    </w:p>
    <w:p>
      <w:pPr>
        <w:pStyle w:val="SHTKTranslationText"/>
      </w:pPr>
      <w:r>
        <w:t xml:space="preserve">때가 [5]평등하다고 한다.</w:t>
      </w:r>
    </w:p>
    <w:p>
      <w:pPr>
        <w:pStyle w:val="SHTKNoteSummary"/>
        <w:keepNext/>
      </w:pPr>
      <w:r>
        <w:t>교감 요약 | [CBETA 교감] 甲·乙본에는 平 없음</w:t>
      </w:r>
    </w:p>
    <w:p>
      <w:pPr>
        <w:pStyle w:val="SHTKNoteDetail"/>
      </w:pPr>
      <w:r>
        <w:t>• 원교감 원문 | 〔平〕－【甲】【乙】</w:t>
      </w:r>
    </w:p>
    <w:p>
      <w:pPr>
        <w:pStyle w:val="SHTKNoteDetail"/>
      </w:pPr>
      <w:r>
        <w:t>• 교감 설명 | 【甲】【乙】은 時平等의 平을 생략하여 時等으로 읽는다. 뜻은 동일하다.</w:t>
      </w:r>
    </w:p>
    <w:p>
      <w:pPr>
        <w:pStyle w:val="SHTKNoteDetail"/>
      </w:pPr>
      <w:r>
        <w:t>• 번역 영향 판정 | [번역 차이 없음]</w:t>
      </w:r>
    </w:p>
    <w:p>
      <w:pPr>
        <w:pStyle w:val="SHTKNoteDetail"/>
      </w:pPr>
      <w:r>
        <w:t>• 출처 | CBETA T41n1821, 교감 번호 0084005.</w:t>
      </w:r>
    </w:p>
    <w:p>
      <w:pPr>
        <w:pStyle w:val="SHTKSourceText"/>
        <w:keepNext/>
      </w:pPr>
      <w:r>
        <w:t xml:space="preserve">五事平等。 事之言體顯各體一故言事等。 於一相應心．心所中。 如心體一。 諸心所法體亦各一。 必無二體一時俱行。 此約剎那同時體等。 非言前．後異．品數等。</w:t>
      </w:r>
    </w:p>
    <w:p>
      <w:pPr>
        <w:pStyle w:val="SHTKTranslationText"/>
      </w:pPr>
      <w:r>
        <w:t xml:space="preserve">다섯째, 사(事)가 평등하다. 사라는 말은 체라는 뜻으로, 각각의 체가 하나임을 드러내므로 사가 평등하다고 한다. 하나의 상응하는 마음과 심소 가운데, 마음의 체가 하나인 것처럼, 여러 심소법의 체도 각각 하나이다. 반드시 두 체가 한때에 함께 행하는 일은 없다. 이는 찰나의 동시적 체가 평등함에 근거한 것이다. 전후의 서로 다른 품류의 수가 같다는 뜻은 아니다.</w:t>
      </w:r>
    </w:p>
    <w:p>
      <w:pPr>
        <w:pStyle w:val="SHTKSourceText"/>
        <w:keepNext/>
      </w:pPr>
      <w:r>
        <w:t xml:space="preserve">應知此中所依．所緣．行相三種。 如前已釋。 時義可知故不別釋。 事稍難知故偏明也 若依五事論。</w:t>
      </w:r>
    </w:p>
    <w:p>
      <w:pPr>
        <w:pStyle w:val="SHTKTranslationText"/>
      </w:pPr>
      <w:r>
        <w:t xml:space="preserve">마땅히 알아야 한다. 여기서 소의·소연·행상 세 가지는, 앞에서 이미 해석한 것과 같다. 때의 뜻은 알기 쉬우므로 따로 해석하지 않았다. 사는 조금 알기 어려우므로 치우쳐 밝힌 것이다. 만약 『오사론』에 의하면,</w:t>
      </w:r>
    </w:p>
    <w:p>
      <w:pPr>
        <w:pStyle w:val="SHTKSourceText"/>
        <w:keepNext/>
      </w:pPr>
      <w:r>
        <w:t xml:space="preserve">一復次釋相應[6]義云[＊]復次同一[7]時分．同一所依．同一行相．同一所緣．同[8]一果．同一等流．同一異熟是相應義。</w:t>
      </w:r>
    </w:p>
    <w:p>
      <w:pPr>
        <w:pStyle w:val="SHTKTranslationText"/>
      </w:pPr>
      <w:r>
        <w:t xml:space="preserve">한 가지 ‘또’의 해석에서 상응[6]의 뜻을 말하기를, [＊]“또 동일한 [7]시분, 동일한 소의, 동일한 행상, 동일한 소연, 동일[8]한 과, 동일한 등류, 동일한 이숙이 상응의 뜻이다”라고 한다.</w:t>
      </w:r>
    </w:p>
    <w:p>
      <w:pPr>
        <w:pStyle w:val="SHTKNoteSummary"/>
        <w:keepNext/>
      </w:pPr>
      <w:r>
        <w:t>교감 요약 | [CBETA 교감] 저본 義云 → 乙본 之</w:t>
      </w:r>
    </w:p>
    <w:p>
      <w:pPr>
        <w:pStyle w:val="SHTKNoteDetail"/>
      </w:pPr>
      <w:r>
        <w:t>• 원교감 원문 | 義云＝之【乙】</w:t>
      </w:r>
    </w:p>
    <w:p>
      <w:pPr>
        <w:pStyle w:val="SHTKNoteDetail"/>
      </w:pPr>
      <w:r>
        <w:t>• 교감 설명 | 저본 相應義云을 【乙】은 相應之로 읽어 인용 도입문의 문법 구조가 달라진다.</w:t>
      </w:r>
    </w:p>
    <w:p>
      <w:pPr>
        <w:pStyle w:val="SHTKNoteDetail"/>
      </w:pPr>
      <w:r>
        <w:t>• 번역 영향 판정 | [문장 구조 변화]</w:t>
      </w:r>
    </w:p>
    <w:p>
      <w:pPr>
        <w:pStyle w:val="SHTKNoteDetail"/>
      </w:pPr>
      <w:r>
        <w:t>• 출처 | CBETA T41n1821, 교감 번호 0084006.</w:t>
      </w:r>
    </w:p>
    <w:p>
      <w:pPr>
        <w:pStyle w:val="SHTKNoteSummary"/>
      </w:pPr>
      <w:r>
        <w:t>교감 요약 | [CBETA 교감] 乙본은 時 뒤에 一이 있음</w:t>
      </w:r>
    </w:p>
    <w:p>
      <w:pPr>
        <w:pStyle w:val="SHTKNoteDetail"/>
      </w:pPr>
      <w:r>
        <w:t>• 원교감 원문 | 時＋（一）【乙】</w:t>
      </w:r>
    </w:p>
    <w:p>
      <w:pPr>
        <w:pStyle w:val="SHTKNoteDetail"/>
      </w:pPr>
      <w:r>
        <w:t>• 교감 설명 | 【乙】은 時 뒤에 一을 보충한다. 시분의 동일성을 강조하는 차이다.</w:t>
      </w:r>
    </w:p>
    <w:p>
      <w:pPr>
        <w:pStyle w:val="SHTKNoteDetail"/>
      </w:pPr>
      <w:r>
        <w:t>• 번역 영향 판정 | [표현 차이]</w:t>
      </w:r>
    </w:p>
    <w:p>
      <w:pPr>
        <w:pStyle w:val="SHTKNoteDetail"/>
      </w:pPr>
      <w:r>
        <w:t>• 출처 | CBETA T41n1821, 교감 번호 0084007.</w:t>
      </w:r>
    </w:p>
    <w:p>
      <w:pPr>
        <w:pStyle w:val="SHTKNoteSummary"/>
      </w:pPr>
      <w:r>
        <w:t>교감 요약 | [CBETA 교감] 乙본은 一 뒤에 等이 있음</w:t>
      </w:r>
    </w:p>
    <w:p>
      <w:pPr>
        <w:pStyle w:val="SHTKNoteDetail"/>
      </w:pPr>
      <w:r>
        <w:t>• 원교감 원문 | 一＋（等）【乙】</w:t>
      </w:r>
    </w:p>
    <w:p>
      <w:pPr>
        <w:pStyle w:val="SHTKNoteDetail"/>
      </w:pPr>
      <w:r>
        <w:t>• 교감 설명 | 【乙】은 一 뒤에 等을 보충한다. 해당 구절의 정확한 결합 범위는 판본만으로 단정하기 어려워 저본을 유지한다.</w:t>
      </w:r>
    </w:p>
    <w:p>
      <w:pPr>
        <w:pStyle w:val="SHTKNoteDetail"/>
      </w:pPr>
      <w:r>
        <w:t>• 번역 영향 판정 | [판단 유보]</w:t>
      </w:r>
    </w:p>
    <w:p>
      <w:pPr>
        <w:pStyle w:val="SHTKNoteDetail"/>
      </w:pPr>
      <w:r>
        <w:t>• 출처 | CBETA T41n1821, 교감 번호 0084008.</w:t>
      </w:r>
    </w:p>
    <w:p>
      <w:pPr>
        <w:pStyle w:val="SHTKNoteSummary"/>
      </w:pPr>
      <w:r>
        <w:t>교감 요약 | [상호참조] 상호참조]</w:t>
      </w:r>
    </w:p>
    <w:p>
      <w:pPr>
        <w:pStyle w:val="SHTKNoteDetail"/>
      </w:pPr>
      <w:r>
        <w:t>• 원교감 원문 | 復＝後【乙】＊</w:t>
      </w:r>
    </w:p>
    <w:p>
      <w:pPr>
        <w:pStyle w:val="SHTKNoteDetail"/>
      </w:pPr>
      <w:r>
        <w:t>• 한국어 해설 | 저본 復次에 대해 【乙】은 後次로 읽는다.</w:t>
      </w:r>
    </w:p>
    <w:p>
      <w:pPr>
        <w:pStyle w:val="SHTKNoteDetail"/>
      </w:pPr>
      <w:r>
        <w:t>• 한국어 해설 | 번역 영향 판정:</w:t>
      </w:r>
    </w:p>
    <w:p>
      <w:pPr>
        <w:pStyle w:val="SHTKNoteDetail"/>
      </w:pPr>
      <w:r>
        <w:t>• 번역 영향 판정 | [문장 구조 변화]</w:t>
      </w:r>
    </w:p>
    <w:p>
      <w:pPr>
        <w:pStyle w:val="SHTKPositionMarker"/>
        <w:keepNext/>
      </w:pPr>
      <w:r>
        <w:t xml:space="preserve">[0084a25]</w:t>
      </w:r>
    </w:p>
    <w:p>
      <w:pPr>
        <w:pStyle w:val="SHTKSourceText"/>
        <w:keepNext/>
      </w:pPr>
      <w:r>
        <w:t xml:space="preserve">已說心心所至何者是耶者。 此下大文第二明不相應行 就中。 一總標名數。</w:t>
      </w:r>
    </w:p>
    <w:p>
      <w:pPr>
        <w:pStyle w:val="SHTKTranslationText"/>
      </w:pPr>
      <w:r>
        <w:t xml:space="preserve">이미 마음과 심소를 말하였으니 “……어떤 것인가”라는 것이다. 이 아래 큰 문단의 두 번째는 불상응행을 밝힌다. 그 가운데, 첫째는 명칭과 수를 총괄해 표시하고,</w:t>
      </w:r>
    </w:p>
    <w:p>
      <w:pPr>
        <w:pStyle w:val="SHTKSourceText"/>
        <w:keepNext/>
      </w:pPr>
      <w:r>
        <w:t xml:space="preserve">二別[9]牒解釋。</w:t>
      </w:r>
    </w:p>
    <w:p>
      <w:pPr>
        <w:pStyle w:val="SHTKTranslationText"/>
      </w:pPr>
      <w:r>
        <w:t xml:space="preserve">둘째는 따로 [9]들어 해석하며,</w:t>
      </w:r>
    </w:p>
    <w:p>
      <w:pPr>
        <w:pStyle w:val="SHTKNoteSummary"/>
        <w:keepNext/>
      </w:pPr>
      <w:r>
        <w:t>교감 요약 | [CBETA 교감] 저본 牒 → 乙본 辨</w:t>
      </w:r>
    </w:p>
    <w:p>
      <w:pPr>
        <w:pStyle w:val="SHTKNoteDetail"/>
      </w:pPr>
      <w:r>
        <w:t>• 원교감 원문 | 牒＝辨【乙】</w:t>
      </w:r>
    </w:p>
    <w:p>
      <w:pPr>
        <w:pStyle w:val="SHTKNoteDetail"/>
      </w:pPr>
      <w:r>
        <w:t>• 교감 설명 | 저본 牒을 【乙】은 辨으로 읽어 “들어 해석한다”와 “분별하여 해석한다”의 차이가 있다.</w:t>
      </w:r>
    </w:p>
    <w:p>
      <w:pPr>
        <w:pStyle w:val="SHTKNoteDetail"/>
      </w:pPr>
      <w:r>
        <w:t>• 번역 영향 판정 | [표현 차이]</w:t>
      </w:r>
    </w:p>
    <w:p>
      <w:pPr>
        <w:pStyle w:val="SHTKNoteDetail"/>
      </w:pPr>
      <w:r>
        <w:t>• 출처 | CBETA T41n1821, 교감 번호 0084009.</w:t>
      </w:r>
    </w:p>
    <w:p>
      <w:pPr>
        <w:pStyle w:val="SHTKSourceText"/>
        <w:keepNext/>
      </w:pPr>
      <w:r>
        <w:t xml:space="preserve">三諸門分別。 此即第一總標名數。 結前生下 問准前文勢。</w:t>
      </w:r>
    </w:p>
    <w:p>
      <w:pPr>
        <w:pStyle w:val="SHTKTranslationText"/>
      </w:pPr>
      <w:r>
        <w:t xml:space="preserve">셋째는 여러 문으로 분별한다. 이것은 곧 첫째인 명칭과 수를 총괄해 표시하는 것이다. 앞을 맺고 아래를 일으킨다. 묻는다. 앞 글의 형세에 준하면,</w:t>
      </w:r>
    </w:p>
    <w:p>
      <w:pPr>
        <w:pStyle w:val="SHTKSourceText"/>
        <w:keepNext/>
      </w:pPr>
      <w:r>
        <w:t xml:space="preserve">此中應[10]但結心所法[11]問不相應行。</w:t>
      </w:r>
    </w:p>
    <w:p>
      <w:pPr>
        <w:pStyle w:val="SHTKTranslationText"/>
      </w:pPr>
      <w:r>
        <w:t xml:space="preserve">여기서는 마땅히 [10]다만 심소법만 맺고 [11]불상응행을 물어야 한다.</w:t>
      </w:r>
    </w:p>
    <w:p>
      <w:pPr>
        <w:pStyle w:val="SHTKNoteSummary"/>
        <w:keepNext/>
      </w:pPr>
      <w:r>
        <w:t>교감 요약 | [CBETA 교감] 甲·乙본에는 但 없음</w:t>
      </w:r>
    </w:p>
    <w:p>
      <w:pPr>
        <w:pStyle w:val="SHTKNoteDetail"/>
      </w:pPr>
      <w:r>
        <w:t>• 원교감 원문 | 〔但〕－【甲】【乙】</w:t>
      </w:r>
    </w:p>
    <w:p>
      <w:pPr>
        <w:pStyle w:val="SHTKNoteDetail"/>
      </w:pPr>
      <w:r>
        <w:t>• 교감 설명 | 【甲】【乙】은 但을 생략한다. 논지에는 변화가 없다.</w:t>
      </w:r>
    </w:p>
    <w:p>
      <w:pPr>
        <w:pStyle w:val="SHTKNoteDetail"/>
      </w:pPr>
      <w:r>
        <w:t>• 번역 영향 판정 | [번역 차이 없음]</w:t>
      </w:r>
    </w:p>
    <w:p>
      <w:pPr>
        <w:pStyle w:val="SHTKNoteDetail"/>
      </w:pPr>
      <w:r>
        <w:t>• 출처 | CBETA T41n1821, 교감 번호 0084010.</w:t>
      </w:r>
    </w:p>
    <w:p>
      <w:pPr>
        <w:pStyle w:val="SHTKNoteSummary"/>
      </w:pPr>
      <w:r>
        <w:t>교감 요약 | [CBETA 교감] 저본 問 → 甲본 明 (一本)</w:t>
      </w:r>
    </w:p>
    <w:p>
      <w:pPr>
        <w:pStyle w:val="SHTKNoteDetail"/>
      </w:pPr>
      <w:r>
        <w:t>• 원교감 원문 | 問＝明ィ【甲】</w:t>
      </w:r>
    </w:p>
    <w:p>
      <w:pPr>
        <w:pStyle w:val="SHTKNoteDetail"/>
      </w:pPr>
      <w:r>
        <w:t>• 교감 설명 | 저본 問에 대해 【甲】은 明의 이체 독법을 제시한다. “묻는다”와 “밝힌다”로 문장 기능이 달라진다.</w:t>
      </w:r>
    </w:p>
    <w:p>
      <w:pPr>
        <w:pStyle w:val="SHTKNoteDetail"/>
      </w:pPr>
      <w:r>
        <w:t>• 번역 영향 판정 | [문장 구조 변화]</w:t>
      </w:r>
    </w:p>
    <w:p>
      <w:pPr>
        <w:pStyle w:val="SHTKNoteDetail"/>
      </w:pPr>
      <w:r>
        <w:t>• 출처 | CBETA T41n1821, 교감 번호 0084011.</w:t>
      </w:r>
    </w:p>
    <w:p>
      <w:pPr>
        <w:pStyle w:val="SHTKSourceText"/>
        <w:keepNext/>
      </w:pPr>
      <w:r>
        <w:t xml:space="preserve">何故此中亦結心耶</w:t>
      </w:r>
    </w:p>
    <w:p>
      <w:pPr>
        <w:pStyle w:val="SHTKTranslationText"/>
      </w:pPr>
      <w:r>
        <w:t xml:space="preserve">어찌하여 여기서는 또한 마음까지 맺는가.</w:t>
      </w:r>
    </w:p>
    <w:p>
      <w:pPr>
        <w:pStyle w:val="SHTKSourceText"/>
        <w:keepNext/>
      </w:pPr>
      <w:r>
        <w:t xml:space="preserve">解云辨[12]心品俱生及[13]異名中。</w:t>
      </w:r>
    </w:p>
    <w:p>
      <w:pPr>
        <w:pStyle w:val="SHTKTranslationText"/>
      </w:pPr>
      <w:r>
        <w:t xml:space="preserve">해석한다. 마음 품류의 구생과 [13]다른 이름을 판별하는 가운데,</w:t>
      </w:r>
    </w:p>
    <w:p>
      <w:pPr>
        <w:pStyle w:val="SHTKNoteSummary"/>
        <w:keepNext/>
      </w:pPr>
      <w:r>
        <w:t>교감 요약 | [CBETA 교감] 甲본에는 心品俱生及 없음 (一本)</w:t>
      </w:r>
    </w:p>
    <w:p>
      <w:pPr>
        <w:pStyle w:val="SHTKNoteDetail"/>
      </w:pPr>
      <w:r>
        <w:t>• 원교감 원문 | 〔心品俱生及〕ィ－【甲】</w:t>
      </w:r>
    </w:p>
    <w:p>
      <w:pPr>
        <w:pStyle w:val="SHTKNoteDetail"/>
      </w:pPr>
      <w:r>
        <w:t>• 교감 설명 | 【甲】은 心品俱生及을 생략한다. 앞에서 마음까지 함께 결론짓는 이유의 설명 범위가 크게 줄어든다.</w:t>
      </w:r>
    </w:p>
    <w:p>
      <w:pPr>
        <w:pStyle w:val="SHTKNoteDetail"/>
      </w:pPr>
      <w:r>
        <w:t>• 번역 영향 판정 | [문장 구조 변화]</w:t>
      </w:r>
    </w:p>
    <w:p>
      <w:pPr>
        <w:pStyle w:val="SHTKNoteDetail"/>
      </w:pPr>
      <w:r>
        <w:t>• 출처 | CBETA T41n1821, 교감 번호 0084012.</w:t>
      </w:r>
    </w:p>
    <w:p>
      <w:pPr>
        <w:pStyle w:val="SHTKNoteSummary"/>
      </w:pPr>
      <w:r>
        <w:t>교감 요약 | [CBETA 교감] 乙본에는 異 없음</w:t>
      </w:r>
    </w:p>
    <w:p>
      <w:pPr>
        <w:pStyle w:val="SHTKNoteDetail"/>
      </w:pPr>
      <w:r>
        <w:t>• 원교감 원문 | 〔異〕－【乙】</w:t>
      </w:r>
    </w:p>
    <w:p>
      <w:pPr>
        <w:pStyle w:val="SHTKNoteDetail"/>
      </w:pPr>
      <w:r>
        <w:t>• 교감 설명 | 【乙】은 異名의 異를 생략한다. “다른 이름”과 단순한 “이름”의 차이다.</w:t>
      </w:r>
    </w:p>
    <w:p>
      <w:pPr>
        <w:pStyle w:val="SHTKNoteDetail"/>
      </w:pPr>
      <w:r>
        <w:t>• 이문 기준 번역 | 이문은 저본의 異에 해당하는 말 없이 읽는다.</w:t>
      </w:r>
    </w:p>
    <w:p>
      <w:pPr>
        <w:pStyle w:val="SHTKNoteDetail"/>
      </w:pPr>
      <w:r>
        <w:t>• 번역 영향 판정 | [의미 차이 경미]</w:t>
      </w:r>
    </w:p>
    <w:p>
      <w:pPr>
        <w:pStyle w:val="SHTKNoteDetail"/>
      </w:pPr>
      <w:r>
        <w:t>• 출처 | CBETA T41n1821, 교감 번호 0084013.</w:t>
      </w:r>
    </w:p>
    <w:p>
      <w:pPr>
        <w:pStyle w:val="SHTKSourceText"/>
        <w:keepNext/>
      </w:pPr>
      <w:r>
        <w:t xml:space="preserve">兼明心故故亦結心。</w:t>
      </w:r>
    </w:p>
    <w:p>
      <w:pPr>
        <w:pStyle w:val="SHTKTranslationText"/>
      </w:pPr>
      <w:r>
        <w:t xml:space="preserve">[12]마음을 겸하여 밝혔기 때문에 또한 마음도 맺은 것이다.</w:t>
      </w:r>
    </w:p>
    <w:p>
      <w:pPr>
        <w:pStyle w:val="SHTKPositionMarker"/>
        <w:keepNext/>
      </w:pPr>
      <w:r>
        <w:t xml:space="preserve">[0084b02]</w:t>
      </w:r>
    </w:p>
    <w:p>
      <w:pPr>
        <w:pStyle w:val="SHTKSourceText"/>
        <w:keepNext/>
      </w:pPr>
      <w:r>
        <w:t xml:space="preserve">頌曰至不相應行者 心不相應。 簡異心所 行。 謂行蘊。</w:t>
      </w:r>
    </w:p>
    <w:p>
      <w:pPr>
        <w:pStyle w:val="SHTKTranslationText"/>
      </w:pPr>
      <w:r>
        <w:t xml:space="preserve">게송에서 “……불상응행”에 이르기까지 말한 것이다. ‘마음과 상응하지 않는다’는 것은, 심소와 다른 것을 가려낸다. ‘행’은, 행온을 말한다.</w:t>
      </w:r>
    </w:p>
    <w:p>
      <w:pPr>
        <w:pStyle w:val="SHTKSourceText"/>
        <w:keepNext/>
      </w:pPr>
      <w:r>
        <w:t xml:space="preserve">簡色．[14]心．無為。</w:t>
      </w:r>
    </w:p>
    <w:p>
      <w:pPr>
        <w:pStyle w:val="SHTKTranslationText"/>
      </w:pPr>
      <w:r>
        <w:t xml:space="preserve">색·[14]심·무위를 가려낸다.</w:t>
      </w:r>
    </w:p>
    <w:p>
      <w:pPr>
        <w:pStyle w:val="SHTKNoteSummary"/>
        <w:keepNext/>
      </w:pPr>
      <w:r>
        <w:t>교감 요약 | [CBETA 교감] 저본 心 → 乙본 及</w:t>
      </w:r>
    </w:p>
    <w:p>
      <w:pPr>
        <w:pStyle w:val="SHTKNoteDetail"/>
      </w:pPr>
      <w:r>
        <w:t>• 원교감 원문 | 心＝及【乙】</w:t>
      </w:r>
    </w:p>
    <w:p>
      <w:pPr>
        <w:pStyle w:val="SHTKNoteDetail"/>
      </w:pPr>
      <w:r>
        <w:t>• 교감 설명 | 저본 心을 【乙】은 及으로 읽는다. 열거 구문의 문맥과 맞물려 적용 범위를 단정하기 어려워 저본을 유지한다.</w:t>
      </w:r>
    </w:p>
    <w:p>
      <w:pPr>
        <w:pStyle w:val="SHTKNoteDetail"/>
      </w:pPr>
      <w:r>
        <w:t>• 번역 영향 판정 | [판단 유보]</w:t>
      </w:r>
    </w:p>
    <w:p>
      <w:pPr>
        <w:pStyle w:val="SHTKNoteDetail"/>
      </w:pPr>
      <w:r>
        <w:t>• 출처 | CBETA T41n1821, 교감 번호 0084014.</w:t>
      </w:r>
    </w:p>
    <w:p>
      <w:pPr>
        <w:pStyle w:val="SHTKSourceText"/>
        <w:keepNext/>
      </w:pPr>
      <w:r>
        <w:t xml:space="preserve">非行蘊故 又解心不相應。</w:t>
      </w:r>
    </w:p>
    <w:p>
      <w:pPr>
        <w:pStyle w:val="SHTKTranslationText"/>
      </w:pPr>
      <w:r>
        <w:t xml:space="preserve">그것들은 행온이 아니기 때문이다. 또 다른 해석으로 ‘마음과 상응하지 않는다’는 것은,</w:t>
      </w:r>
    </w:p>
    <w:p>
      <w:pPr>
        <w:pStyle w:val="SHTKSourceText"/>
        <w:keepNext/>
      </w:pPr>
      <w:r>
        <w:t xml:space="preserve">簡[15]行蘊中諸心所法。</w:t>
      </w:r>
    </w:p>
    <w:p>
      <w:pPr>
        <w:pStyle w:val="SHTKTranslationText"/>
      </w:pPr>
      <w:r>
        <w:t xml:space="preserve">[15]행온 가운데 여러 심소법과 다른 것을 가려낸다.</w:t>
      </w:r>
    </w:p>
    <w:p>
      <w:pPr>
        <w:pStyle w:val="SHTKNoteSummary"/>
        <w:keepNext/>
      </w:pPr>
      <w:r>
        <w:t>교감 요약 | [CBETA 교감] 甲·乙본에는 行 없음</w:t>
      </w:r>
    </w:p>
    <w:p>
      <w:pPr>
        <w:pStyle w:val="SHTKNoteDetail"/>
      </w:pPr>
      <w:r>
        <w:t>• 원교감 원문 | 〔行〕－【甲】【乙】</w:t>
      </w:r>
    </w:p>
    <w:p>
      <w:pPr>
        <w:pStyle w:val="SHTKNoteDetail"/>
      </w:pPr>
      <w:r>
        <w:t>• 교감 설명 | 【甲】【乙】은 行蘊中의 行을 생략한다. 행온을 지칭하는 기본 문맥은 유지된다.</w:t>
      </w:r>
    </w:p>
    <w:p>
      <w:pPr>
        <w:pStyle w:val="SHTKNoteDetail"/>
      </w:pPr>
      <w:r>
        <w:t>• 이문 기준 번역 | 이문은 저본의 行에 해당하는 말 없이 읽는다.</w:t>
      </w:r>
    </w:p>
    <w:p>
      <w:pPr>
        <w:pStyle w:val="SHTKNoteDetail"/>
      </w:pPr>
      <w:r>
        <w:t>• 번역 영향 판정 | [표현 차이]</w:t>
      </w:r>
    </w:p>
    <w:p>
      <w:pPr>
        <w:pStyle w:val="SHTKNoteDetail"/>
      </w:pPr>
      <w:r>
        <w:t>• 출처 | CBETA T41n1821, 교감 번호 0084015.</w:t>
      </w:r>
    </w:p>
    <w:p>
      <w:pPr>
        <w:pStyle w:val="SHTKSourceText"/>
        <w:keepNext/>
      </w:pPr>
      <w:r>
        <w:t xml:space="preserve">行謂行蘊。 簡色．受．想．識．及與無為。 非行蘊故 二定。 謂無想定．滅盡定</w:t>
      </w:r>
    </w:p>
    <w:p>
      <w:pPr>
        <w:pStyle w:val="SHTKTranslationText"/>
      </w:pPr>
      <w:r>
        <w:t xml:space="preserve">‘행’은 행온을 말한다. 색·수·상·식 및 무위를 가려낸다. 그것들은 행온이 아니기 때문이다. 두 정은, 무상정과 멸진정을 말한다.</w:t>
      </w:r>
    </w:p>
    <w:p>
      <w:pPr>
        <w:pStyle w:val="SHTKSourceText"/>
        <w:keepNext/>
      </w:pPr>
      <w:r>
        <w:t xml:space="preserve">相[16]謂四相</w:t>
      </w:r>
    </w:p>
    <w:p>
      <w:pPr>
        <w:pStyle w:val="SHTKTranslationText"/>
      </w:pPr>
      <w:r>
        <w:t xml:space="preserve">상[16]은 사상을 말한다.</w:t>
      </w:r>
    </w:p>
    <w:p>
      <w:pPr>
        <w:pStyle w:val="SHTKNoteSummary"/>
        <w:keepNext/>
      </w:pPr>
      <w:r>
        <w:t>교감 요약 | [CBETA 교감] 저본 謂四相 → 乙본 名身</w:t>
      </w:r>
    </w:p>
    <w:p>
      <w:pPr>
        <w:pStyle w:val="SHTKNoteDetail"/>
      </w:pPr>
      <w:r>
        <w:t>• 원교감 원문 | 謂四相＝名身【乙】</w:t>
      </w:r>
    </w:p>
    <w:p>
      <w:pPr>
        <w:pStyle w:val="SHTKNoteDetail"/>
      </w:pPr>
      <w:r>
        <w:t>• 교감 설명 | 저본 謂四相을 【乙】은 名身으로 읽는다. 열거되는 불상응행의 항목 자체가 달라지는 중요한 이문이다.</w:t>
      </w:r>
    </w:p>
    <w:p>
      <w:pPr>
        <w:pStyle w:val="SHTKNoteDetail"/>
      </w:pPr>
      <w:r>
        <w:t>• 번역 영향 판정 | [논지에 영향]</w:t>
      </w:r>
    </w:p>
    <w:p>
      <w:pPr>
        <w:pStyle w:val="SHTKNoteDetail"/>
      </w:pPr>
      <w:r>
        <w:t>• 출처 | CBETA T41n1821, 교감 번호 0084016.</w:t>
      </w:r>
    </w:p>
    <w:p>
      <w:pPr>
        <w:pStyle w:val="SHTKSourceText"/>
        <w:keepNext/>
      </w:pPr>
      <w:r>
        <w:t xml:space="preserve">等。 謂等取句身．文身 類。 謂流類即是得等 今案此論。 心不相應行但有十四。 若依正理加和合性。 故正理十二云。</w:t>
      </w:r>
    </w:p>
    <w:p>
      <w:pPr>
        <w:pStyle w:val="SHTKTranslationText"/>
      </w:pPr>
      <w:r>
        <w:t xml:space="preserve">‘등’은, 구신과 문신 등을 취한다는 뜻이다. ‘류’는, 같은 부류, 곧 득 등을 말한다. 지금 이 논을 살펴보면, 심불상응행은 다만 열네 가지가 있다. 『정리론』에 의하면 화합성을 더한다. 그러므로 『정리론』 제12권에서 말한다.</w:t>
      </w:r>
    </w:p>
    <w:p>
      <w:pPr>
        <w:pStyle w:val="SHTKSourceText"/>
        <w:keepNext/>
      </w:pPr>
      <w:r>
        <w:t xml:space="preserve">等者等取句身．文身．及和合性。 二論既說不同。 無容竝是。 假興賓主問答研尋 俱舍師問云。 此和合性如何證知。 正理師解云。 如破僧時捨和合性。</w:t>
      </w:r>
    </w:p>
    <w:p>
      <w:pPr>
        <w:pStyle w:val="SHTKTranslationText"/>
      </w:pPr>
      <w:r>
        <w:t xml:space="preserve">“등이라고 한 것은 구신·문신 및 화합성을 등취한 것이다.” 두 논이 이미 서로 다르게 말하였으니, 둘 다 옳을 수는 없다. 가령 빈주를 세워 문답하며 연구해 본다. 구사사가 묻는다. “이 화합성이 있음을 어떻게 증명하여 아는가.” 정리사가 해석한다. “승가를 깨뜨릴 때 화합성을 버리는 것과 같다.</w:t>
      </w:r>
    </w:p>
    <w:p>
      <w:pPr>
        <w:pStyle w:val="SHTKSourceText"/>
        <w:keepNext/>
      </w:pPr>
      <w:r>
        <w:t xml:space="preserve">明知別有 正理師問云。 如我所立別有體性。 汝不立者何法中收。 俱舍師解云。 此和合性眾同分攝 正理師難云。 凡言同分必依法得。</w:t>
      </w:r>
    </w:p>
    <w:p>
      <w:pPr>
        <w:pStyle w:val="SHTKTranslationText"/>
      </w:pPr>
      <w:r>
        <w:t xml:space="preserve">따라서 별도로 있음을 분명히 안다.” 정리사가 묻는다. “내가 세운 것처럼 별도의 체성이 있다. 그대가 세우지 않는다면 어느 법 가운데 포섭되는가.” 구사사가 해석한다. “이 화합성은 중동분에 포섭된다.” 정리사가 논난한다. “무릇 동분이라고 말하는 것은 반드시 어떤 법에 의하여 얻는다.</w:t>
      </w:r>
    </w:p>
    <w:p>
      <w:pPr>
        <w:pStyle w:val="SHTKSourceText"/>
        <w:keepNext/>
      </w:pPr>
      <w:r>
        <w:t xml:space="preserve">和合同分依何法得。 俱舍師解云。 依戒而得。 謂受戒時得二同分。 一和合同分。 破僧時捨。 二大戒同分。</w:t>
      </w:r>
    </w:p>
    <w:p>
      <w:pPr>
        <w:pStyle w:val="SHTKTranslationText"/>
      </w:pPr>
      <w:r>
        <w:t xml:space="preserve">화합동분은 어떤 법에 의하여 얻는가.” 구사사가 해석한다. “계에 의하여 얻는다. 이른바 계를 받을 때 두 동분을 얻는다. 첫째는 화합동분이다. 승가를 깨뜨릴 때 버린다. 둘째는 대계동분이다.</w:t>
      </w:r>
    </w:p>
    <w:p>
      <w:pPr>
        <w:pStyle w:val="SHTKSourceText"/>
        <w:keepNext/>
      </w:pPr>
      <w:r>
        <w:t xml:space="preserve">破[17]僧不捨。</w:t>
      </w:r>
    </w:p>
    <w:p>
      <w:pPr>
        <w:pStyle w:val="SHTKTranslationText"/>
      </w:pPr>
      <w:r>
        <w:t xml:space="preserve">승가를 [17]깨뜨려도 버리지 않는다.</w:t>
      </w:r>
    </w:p>
    <w:p>
      <w:pPr>
        <w:pStyle w:val="SHTKNoteSummary"/>
        <w:keepNext/>
      </w:pPr>
      <w:r>
        <w:t>교감 요약 | [CBETA 교감] 甲·乙본은 僧 뒤에 時이 있음</w:t>
      </w:r>
    </w:p>
    <w:p>
      <w:pPr>
        <w:pStyle w:val="SHTKNoteDetail"/>
      </w:pPr>
      <w:r>
        <w:t>• 원교감 원문 | 僧＋（時）【甲】【乙】</w:t>
      </w:r>
    </w:p>
    <w:p>
      <w:pPr>
        <w:pStyle w:val="SHTKNoteDetail"/>
      </w:pPr>
      <w:r>
        <w:t>• 교감 설명 | 【甲】【乙】은 破僧 뒤에 時를 보충한다. “승가를 깨뜨릴 때”라는 번역에는 차이가 없다.</w:t>
      </w:r>
    </w:p>
    <w:p>
      <w:pPr>
        <w:pStyle w:val="SHTKNoteDetail"/>
      </w:pPr>
      <w:r>
        <w:t>• 번역 영향 판정 | [번역 차이 없음]</w:t>
      </w:r>
    </w:p>
    <w:p>
      <w:pPr>
        <w:pStyle w:val="SHTKNoteDetail"/>
      </w:pPr>
      <w:r>
        <w:t>• 출처 | CBETA T41n1821, 교감 번호 0084017.</w:t>
      </w:r>
    </w:p>
    <w:p>
      <w:pPr>
        <w:pStyle w:val="SHTKSourceText"/>
        <w:keepNext/>
      </w:pPr>
      <w:r>
        <w:t xml:space="preserve">以成戒故 正理師復難云。 若依戒得。 破僧之時戒既不捨。 如何捨彼和合同分。 俱舍師解云。 諸法不定。</w:t>
      </w:r>
    </w:p>
    <w:p>
      <w:pPr>
        <w:pStyle w:val="SHTKTranslationText"/>
      </w:pPr>
      <w:r>
        <w:t xml:space="preserve">계를 성취하기 때문이다.” 정리사가 다시 논난한다. “만약 계에 의하여 얻는다면, 승가를 깨뜨릴 때 계를 이미 버리지 않는데, 어찌하여 저 화합동분을 버리는가.” 구사사가 해석한다. “모든 법은 일정하지 않다.</w:t>
      </w:r>
    </w:p>
    <w:p>
      <w:pPr>
        <w:pStyle w:val="SHTKSourceText"/>
        <w:keepNext/>
      </w:pPr>
      <w:r>
        <w:t xml:space="preserve">何必[18]因彼而得與彼同捨。</w:t>
      </w:r>
    </w:p>
    <w:p>
      <w:pPr>
        <w:pStyle w:val="SHTKTranslationText"/>
      </w:pPr>
      <w:r>
        <w:t xml:space="preserve">어찌 반드시 [18]그것으로 인해 얻은 것을 그것과 함께 버려야 하는가.</w:t>
      </w:r>
    </w:p>
    <w:p>
      <w:pPr>
        <w:pStyle w:val="SHTKNoteSummary"/>
        <w:keepNext/>
      </w:pPr>
      <w:r>
        <w:t>교감 요약 | [CBETA 교감] 저본 因 → 甲·乙본 同</w:t>
      </w:r>
    </w:p>
    <w:p>
      <w:pPr>
        <w:pStyle w:val="SHTKNoteDetail"/>
      </w:pPr>
      <w:r>
        <w:t>• 원교감 원문 | 因＝同【甲】【乙】</w:t>
      </w:r>
    </w:p>
    <w:p>
      <w:pPr>
        <w:pStyle w:val="SHTKNoteDetail"/>
      </w:pPr>
      <w:r>
        <w:t>• 교감 설명 | 저본 因을 【甲】【乙】은 同으로 읽는다. “그것으로 인해 얻는다”와 “그것과 같이 얻는다”의 논증 관계가 달라진다.</w:t>
      </w:r>
    </w:p>
    <w:p>
      <w:pPr>
        <w:pStyle w:val="SHTKNoteDetail"/>
      </w:pPr>
      <w:r>
        <w:t>• 번역 영향 판정 | [의미 차이 있음]</w:t>
      </w:r>
    </w:p>
    <w:p>
      <w:pPr>
        <w:pStyle w:val="SHTKNoteDetail"/>
      </w:pPr>
      <w:r>
        <w:t>• 출처 | CBETA T41n1821, 교감 번호 0084018.</w:t>
      </w:r>
    </w:p>
    <w:p>
      <w:pPr>
        <w:pStyle w:val="SHTKSourceText"/>
        <w:keepNext/>
      </w:pPr>
      <w:r>
        <w:t xml:space="preserve">如因十戒得勤策同分。 受大戒時不捨十戒。 而捨勤策同分。 以得苾芻眾同分故 正理師復難云。 誰言。 受大戒時捨勤策同分。 引不極成此中為喻。</w:t>
      </w:r>
    </w:p>
    <w:p>
      <w:pPr>
        <w:pStyle w:val="SHTKTranslationText"/>
      </w:pPr>
      <w:r>
        <w:t xml:space="preserve">십계로 인해 근책동분을 얻는 것과 같다. 대계를 받을 때 십계를 버리지 않지만, 근책동분은 버린다. 필추중동분을 얻기 때문이다.” 정리사가 다시 논난한다. “누가 말했는가. 대계를 받을 때 근책동분을 버린다고? 성립이 확정되지 않은 것을 여기서 비유로 끌어오고 있다.”</w:t>
      </w:r>
    </w:p>
    <w:p>
      <w:pPr>
        <w:pStyle w:val="SHTKSourceText"/>
        <w:keepNext/>
      </w:pPr>
      <w:r>
        <w:t xml:space="preserve">俱舍師復反詰言。 若不捨者。 即應一人亦名苾芻。 亦名勤策。 正理師解云。 從強立稱偏名苾芻。</w:t>
      </w:r>
    </w:p>
    <w:p>
      <w:pPr>
        <w:pStyle w:val="SHTKTranslationText"/>
      </w:pPr>
      <w:r>
        <w:t xml:space="preserve">구사사가 다시 반문한다. “만약 버리지 않는다면, 곧 한 사람이 또한 필추라고도 하고, 또한 근책이라고도 해야 할 것이다.” 정리사가 해석한다. “강한 것에 따라 명칭을 세워 오직 필추라고 한다.</w:t>
      </w:r>
    </w:p>
    <w:p>
      <w:pPr>
        <w:pStyle w:val="SHTKSourceText"/>
        <w:keepNext/>
      </w:pPr>
      <w:r>
        <w:t xml:space="preserve">[19]以不捨勤策同分。</w:t>
      </w:r>
    </w:p>
    <w:p>
      <w:pPr>
        <w:pStyle w:val="SHTKTranslationText"/>
      </w:pPr>
      <w:r>
        <w:t xml:space="preserve">[19]실제로 근책동분을 버리지 않기 때문이다.</w:t>
      </w:r>
    </w:p>
    <w:p>
      <w:pPr>
        <w:pStyle w:val="SHTKNoteSummary"/>
        <w:keepNext/>
      </w:pPr>
      <w:r>
        <w:t>교감 요약 | [CBETA 교감] 저본 以 → 甲·乙본 實</w:t>
      </w:r>
    </w:p>
    <w:p>
      <w:pPr>
        <w:pStyle w:val="SHTKNoteDetail"/>
      </w:pPr>
      <w:r>
        <w:t>• 원교감 원문 | 以＝實【甲】【乙】</w:t>
      </w:r>
    </w:p>
    <w:p>
      <w:pPr>
        <w:pStyle w:val="SHTKNoteDetail"/>
      </w:pPr>
      <w:r>
        <w:t>• 교감 설명 | 저본 以를 【甲】【乙】은 實로 읽는다. 이유를 드는 표현과 사실을 강조하는 표현의 차이다.</w:t>
      </w:r>
    </w:p>
    <w:p>
      <w:pPr>
        <w:pStyle w:val="SHTKNoteDetail"/>
      </w:pPr>
      <w:r>
        <w:t>• 번역 영향 판정 | [표현 차이]</w:t>
      </w:r>
    </w:p>
    <w:p>
      <w:pPr>
        <w:pStyle w:val="SHTKNoteDetail"/>
      </w:pPr>
      <w:r>
        <w:t>• 출처 | CBETA T41n1821, 교감 번호 0084019.</w:t>
      </w:r>
    </w:p>
    <w:p>
      <w:pPr>
        <w:pStyle w:val="SHTKSourceText"/>
        <w:keepNext/>
      </w:pPr>
      <w:r>
        <w:t xml:space="preserve">如大戒身中。 亦成十戒而名苾芻。 俱舍師復引極成喻云。 如因戒得持戒同分。 遇犯戒緣雖不捨彼戒體。 而捨持戒同分。 此既極成不應違拒 俱舍師復反問彼正理師言。</w:t>
      </w:r>
    </w:p>
    <w:p>
      <w:pPr>
        <w:pStyle w:val="SHTKTranslationText"/>
      </w:pPr>
      <w:r>
        <w:t xml:space="preserve">대계를 갖춘 몸 가운데, 또한 십계를 성취하지만 필추라고 하는 것과 같다.” 구사사가 다시 극성의 비유를 인용하여 말한다. “계로 인해 지계동분을 얻는 것과 같다. 계를 범하는 인연을 만나도 비록 저 계의 체를 버리지는 않지만, 지계동분은 버린다. 이는 이미 극성한 것이니 어겨 거부해서는 안 된다.” 구사사가 다시 저 정리사에게 반문한다.</w:t>
      </w:r>
    </w:p>
    <w:p>
      <w:pPr>
        <w:pStyle w:val="SHTKSourceText"/>
        <w:keepNext/>
      </w:pPr>
      <w:r>
        <w:t xml:space="preserve">汝立和合性。 復依何法得耶。 正理師解云。 我和合性依戒而得。 俱舍師難云。 破僧之時戒既不捨。 如何捨彼和合性耶 正理師解云。</w:t>
      </w:r>
    </w:p>
    <w:p>
      <w:pPr>
        <w:pStyle w:val="SHTKTranslationText"/>
      </w:pPr>
      <w:r>
        <w:t xml:space="preserve">“그대가 세운 화합성은, 또 어떤 법에 의하여 얻는가.” 정리사가 해석한다. “우리의 화합성은 계에 의하여 얻는다.” 구사사가 논난한다. “승가를 깨뜨릴 때 계를 이미 버리지 않는데, 어찌 저 화합성을 버리는가.” 정리사가 해석한다.</w:t>
      </w:r>
    </w:p>
    <w:p>
      <w:pPr>
        <w:pStyle w:val="SHTKSourceText"/>
        <w:keepNext/>
      </w:pPr>
      <w:r>
        <w:t xml:space="preserve">如持戒同分受戒時得。 後犯戒時非與持戒同捨。 還同汝立和合同分。 依戒而得。 非與戒同捨 俱舍師復難云。 破僧之時捨和合同分不。 正理師答云捨</w:t>
      </w:r>
    </w:p>
    <w:p>
      <w:pPr>
        <w:pStyle w:val="SHTKTranslationText"/>
      </w:pPr>
      <w:r>
        <w:t xml:space="preserve">“지계동분을 계를 받을 때 얻지만, 뒤에 계를 범할 때 지계와 함께 버리는 것이 아닌 것과 같다. 그대가 세운 화합동분과 도리어 같다. 계에 의하여 얻지만, 계와 함께 버리는 것은 아니다.” 구사사가 다시 논난한다. “승가를 깨뜨릴 때 화합동분을 버리는가, 버리지 않는가.” 정리사가 답한다. “버린다.”</w:t>
      </w:r>
    </w:p>
    <w:p>
      <w:pPr>
        <w:pStyle w:val="SHTKSourceText"/>
        <w:keepNext/>
      </w:pPr>
      <w:r>
        <w:t xml:space="preserve">俱舍師復難云。 若破僧時不捨和合同分。</w:t>
      </w:r>
    </w:p>
    <w:p>
      <w:pPr>
        <w:pStyle w:val="SHTKTranslationText"/>
      </w:pPr>
      <w:r>
        <w:t xml:space="preserve">구사사가 다시 논난한다. “만약 승가를 깨뜨릴 때 화합동분을 버리지 않는다면,</w:t>
      </w:r>
    </w:p>
    <w:p>
      <w:pPr>
        <w:pStyle w:val="SHTKSourceText"/>
        <w:keepNext/>
      </w:pPr>
      <w:r>
        <w:t xml:space="preserve">可[20]使別捨和合性。</w:t>
      </w:r>
    </w:p>
    <w:p>
      <w:pPr>
        <w:pStyle w:val="SHTKTranslationText"/>
      </w:pPr>
      <w:r>
        <w:t xml:space="preserve">별도로 화합성을 버린다고 [20]할 수 있다.</w:t>
      </w:r>
    </w:p>
    <w:p>
      <w:pPr>
        <w:pStyle w:val="SHTKNoteSummary"/>
        <w:keepNext/>
      </w:pPr>
      <w:r>
        <w:t>교감 요약 | [CBETA 교감] 저본 使 → 乙본 便</w:t>
      </w:r>
    </w:p>
    <w:p>
      <w:pPr>
        <w:pStyle w:val="SHTKNoteDetail"/>
      </w:pPr>
      <w:r>
        <w:t>• 원교감 원문 | 使＝便【乙】</w:t>
      </w:r>
    </w:p>
    <w:p>
      <w:pPr>
        <w:pStyle w:val="SHTKNoteDetail"/>
      </w:pPr>
      <w:r>
        <w:t>• 교감 설명 | 저본 使를 【乙】은 便으로 읽는다. 이 문맥에서 기능상 차이는 미미하다.</w:t>
      </w:r>
    </w:p>
    <w:p>
      <w:pPr>
        <w:pStyle w:val="SHTKNoteDetail"/>
      </w:pPr>
      <w:r>
        <w:t>• 번역 영향 판정 | [번역 차이 없음]</w:t>
      </w:r>
    </w:p>
    <w:p>
      <w:pPr>
        <w:pStyle w:val="SHTKNoteDetail"/>
      </w:pPr>
      <w:r>
        <w:t>• 출처 | CBETA T41n1821, 교감 번호 0084020.</w:t>
      </w:r>
    </w:p>
    <w:p>
      <w:pPr>
        <w:pStyle w:val="SHTKSourceText"/>
        <w:keepNext/>
      </w:pPr>
      <w:r>
        <w:t xml:space="preserve">破僧之時既捨和合同分。 何須別捨和合性耶。 由斯理證故知同分攝和合性。</w:t>
      </w:r>
    </w:p>
    <w:p>
      <w:pPr>
        <w:pStyle w:val="SHTKTranslationText"/>
      </w:pPr>
      <w:r>
        <w:t xml:space="preserve">승가를 깨뜨릴 때 이미 화합동분을 버리는데, 어찌 별도로 화합성을 버릴 필요가 있는가. 이 이치로 증명하면 동분이 화합성을 포섭함을 알 수 있다.”</w:t>
      </w:r>
    </w:p>
    <w:p>
      <w:pPr>
        <w:pStyle w:val="SHTKPositionMarker"/>
        <w:keepNext/>
      </w:pPr>
      <w:r>
        <w:t xml:space="preserve">[0084c14]</w:t>
      </w:r>
    </w:p>
    <w:p>
      <w:pPr>
        <w:pStyle w:val="SHTKSourceText"/>
        <w:keepNext/>
      </w:pPr>
      <w:r>
        <w:t xml:space="preserve">[21]其和合性異說不同。</w:t>
      </w:r>
    </w:p>
    <w:p>
      <w:pPr>
        <w:pStyle w:val="SHTKTranslationText"/>
      </w:pPr>
      <w:r>
        <w:t xml:space="preserve">[21]그 화합성에 대해서는 다른 설이 서로 같지 않다.</w:t>
      </w:r>
    </w:p>
    <w:p>
      <w:pPr>
        <w:pStyle w:val="SHTKNoteSummary"/>
        <w:keepNext/>
      </w:pPr>
      <w:r>
        <w:t>교감 요약 | [CBETA 교감] 乙본에는 其和合性 없음</w:t>
      </w:r>
    </w:p>
    <w:p>
      <w:pPr>
        <w:pStyle w:val="SHTKNoteDetail"/>
      </w:pPr>
      <w:r>
        <w:t>• 원교감 원문 | 〔其和合性〕－【乙】</w:t>
      </w:r>
    </w:p>
    <w:p>
      <w:pPr>
        <w:pStyle w:val="SHTKNoteDetail"/>
      </w:pPr>
      <w:r>
        <w:t>• 교감 설명 | 【乙】은 其和合性을 생략한다. 주제가 문맥에 의존하게 되지만 논지는 동일하다.</w:t>
      </w:r>
    </w:p>
    <w:p>
      <w:pPr>
        <w:pStyle w:val="SHTKNoteDetail"/>
      </w:pPr>
      <w:r>
        <w:t>• 이문 기준 번역 | 이문은 저본의 其和合性에 해당하는 말 없이 읽는다.</w:t>
      </w:r>
    </w:p>
    <w:p>
      <w:pPr>
        <w:pStyle w:val="SHTKNoteDetail"/>
      </w:pPr>
      <w:r>
        <w:t>• 번역 영향 판정 | [표현 차이]</w:t>
      </w:r>
    </w:p>
    <w:p>
      <w:pPr>
        <w:pStyle w:val="SHTKNoteDetail"/>
      </w:pPr>
      <w:r>
        <w:t>• 출처 | CBETA T41n1821, 교감 번호 0084021.</w:t>
      </w:r>
    </w:p>
    <w:p>
      <w:pPr>
        <w:pStyle w:val="SHTKSourceText"/>
        <w:keepNext/>
      </w:pPr>
      <w:r>
        <w:t xml:space="preserve">故須研究。 和合同分。 宗必許有。 隨何和合法上即有和合同分。 所以不別研尋 問破僧不和合即是非得攝。 何妨僧和合以彼得為體 解云夫論其得必有所得。</w:t>
      </w:r>
    </w:p>
    <w:p>
      <w:pPr>
        <w:pStyle w:val="SHTKTranslationText"/>
      </w:pPr>
      <w:r>
        <w:t xml:space="preserve">그러므로 반드시 연구해야 한다. 화합동분은, 우리 종에서도 반드시 있음을 허용한다. 어떤 화합법이든 그 위에는 곧 화합동분이 있다. 그러므로 따로 연구하지 않는다. 묻는다. 승가를 깨뜨려 화합하지 않음은 곧 비득에 포섭된다. 그렇다면 승가의 화합을 저 득으로 체를 삼는다고 해도 무엇이 방해되는가. 해석한다. 무릇 득을 논하면 반드시 얻는 바가 있어야 한다.</w:t>
      </w:r>
    </w:p>
    <w:p>
      <w:pPr>
        <w:pStyle w:val="SHTKSourceText"/>
        <w:keepNext/>
      </w:pPr>
      <w:r>
        <w:t xml:space="preserve">和合無別所得。 故體非是得收 又解諸法不必皆相翻立。 如以凡翻聖凡性是非得。 不可以聖翻凡聖性唯得。 然諸聖法皆名為聖性 若依品類足第一。 十三同俱舍。</w:t>
      </w:r>
    </w:p>
    <w:p>
      <w:pPr>
        <w:pStyle w:val="SHTKTranslationText"/>
      </w:pPr>
      <w:r>
        <w:t xml:space="preserve">화합에는 별도의 얻는 바가 없다. 그러므로 그 체는 득에 포섭되지 않는다. 또 다른 해석으로, 모든 법은 반드시 모두 서로 뒤집어 세우는 것이 아니다. 범부를 뒤집어 성인을 세우는 경우 범부성은 비득이지만, 성인을 뒤집어 범부를 세울 때 성인성이 오직 득이라고 할 수는 없다. 그러나 모든 성법을 모두 성성이라고 한다. 만약 『품류족론』 제1권에 의하면, 열세 가지는 『구사론』과 같다.</w:t>
      </w:r>
    </w:p>
    <w:p>
      <w:pPr>
        <w:pStyle w:val="SHTKSourceText"/>
        <w:keepNext/>
      </w:pPr>
      <w:r>
        <w:t xml:space="preserve">不說非得。 然別說有依得．事得．處得。 彼論解云。 依得云何。 謂得所依處。 事得云何。 謂得諸蘊。 處得云何。</w:t>
      </w:r>
    </w:p>
    <w:p>
      <w:pPr>
        <w:pStyle w:val="SHTKTranslationText"/>
      </w:pPr>
      <w:r>
        <w:t xml:space="preserve">비득은 말하지 않는다. 그러나 별도로 의득·사득·처득이 있다고 말한다. 그 논에서 해석한다. “의득이란 무엇인가. 이른바 소의처를 얻는 것이다. 사득이란 무엇인가. 이른바 모든 온을 얻는 것이다. 처득이란 무엇인가.</w:t>
      </w:r>
    </w:p>
    <w:p>
      <w:pPr>
        <w:pStyle w:val="SHTKSourceText"/>
        <w:keepNext/>
      </w:pPr>
      <w:r>
        <w:t xml:space="preserve">謂得內外[22]處</w:t>
      </w:r>
    </w:p>
    <w:p>
      <w:pPr>
        <w:pStyle w:val="SHTKTranslationText"/>
      </w:pPr>
      <w:r>
        <w:t xml:space="preserve">이른바 내외의 [22]처를 얻는 것이다.”</w:t>
      </w:r>
    </w:p>
    <w:p>
      <w:pPr>
        <w:pStyle w:val="SHTKNoteSummary"/>
        <w:keepNext/>
      </w:pPr>
      <w:r>
        <w:t>교감 요약 | [CBETA 교감] 저본 處 → 乙본 所</w:t>
      </w:r>
    </w:p>
    <w:p>
      <w:pPr>
        <w:pStyle w:val="SHTKNoteDetail"/>
      </w:pPr>
      <w:r>
        <w:t>• 원교감 원문 | 處＝所【乙】</w:t>
      </w:r>
    </w:p>
    <w:p>
      <w:pPr>
        <w:pStyle w:val="SHTKNoteDetail"/>
      </w:pPr>
      <w:r>
        <w:t>• 교감 설명 | 저본 內外處의 處를 【乙】은 所로 읽는다. 內外所의 구문이 불분명하여 저본을 유지한다.</w:t>
      </w:r>
    </w:p>
    <w:p>
      <w:pPr>
        <w:pStyle w:val="SHTKNoteDetail"/>
      </w:pPr>
      <w:r>
        <w:t>• 번역 영향 판정 | [판단 유보]</w:t>
      </w:r>
    </w:p>
    <w:p>
      <w:pPr>
        <w:pStyle w:val="SHTKNoteDetail"/>
      </w:pPr>
      <w:r>
        <w:t>• 출처 | CBETA T41n1821, 교감 번호 0084022.</w:t>
      </w:r>
    </w:p>
    <w:p>
      <w:pPr>
        <w:pStyle w:val="SHTKSourceText"/>
        <w:keepNext/>
      </w:pPr>
      <w:r>
        <w:t xml:space="preserve">又云。 復有所餘如是類法與心不相應 法蘊足論第十同品類足論 若依雜心。 十三同俱舍。 不說非得。 然說異生性。</w:t>
      </w:r>
    </w:p>
    <w:p>
      <w:pPr>
        <w:pStyle w:val="SHTKTranslationText"/>
      </w:pPr>
      <w:r>
        <w:t xml:space="preserve">또 말한다. “다시 그 밖에 이와 같은 종류의 법으로 마음과 상응하지 않는 것이 있다.” 『법온족론』 제10권도 『품류족론』과 같다. 『잡심론』에 의하면, 열세 가지는 『구사론』과 같다. 비득은 말하지 않는다. 그러나 이생성을 말한다.</w:t>
      </w:r>
    </w:p>
    <w:p>
      <w:pPr>
        <w:pStyle w:val="SHTKPositionMarker"/>
        <w:keepNext/>
      </w:pPr>
      <w:r>
        <w:t xml:space="preserve">[0084c28]</w:t>
      </w:r>
    </w:p>
    <w:p>
      <w:pPr>
        <w:pStyle w:val="SHTKSourceText"/>
        <w:keepNext/>
      </w:pPr>
      <w:r>
        <w:t xml:space="preserve">問諸論不同如何會釋 解云。 品類足說依．事．處得約法別說。 應知即是得中攝也。 不說非得即是復有所餘不相應攝。 即是此論非得所收。 雜心說異生性。 應知即是非得少分。</w:t>
      </w:r>
    </w:p>
    <w:p>
      <w:pPr>
        <w:pStyle w:val="SHTKTranslationText"/>
      </w:pPr>
      <w:r>
        <w:t xml:space="preserve">묻는다. 여러 논이 서로 다른데 어떻게 회통하여 해석하는가. 해석한다. 『품류족론』에서 말한 의득·사득·처득은 법에 따라 따로 말한 것이다. 마땅히 이것들은 곧 득 가운데 포섭됨을 알아야 한다. 비득을 말하지 않은 것은 곧 ‘다시 그 밖의 불상응이 있다’는 데 포섭된다. 즉 이 논에서 말한 비득에 포섭된다. 『잡심론』에서 이생성을 말한 것은, 마땅히 그것이 곧 비득의 일부임을 알아야 한다.</w:t>
      </w:r>
    </w:p>
    <w:p>
      <w:pPr>
        <w:pStyle w:val="SHTKSourceText"/>
        <w:keepNext/>
      </w:pPr>
      <w:r>
        <w:t xml:space="preserve">如變化心是通果少分。 雜心略舉一邊。 非為盡理 又正理解頌中類字。 言類者顯餘所計度法即前種類。 謂有計度離得等有蘊得等性 解云餘所計度。 謂說一切有部中。</w:t>
      </w:r>
    </w:p>
    <w:p>
      <w:pPr>
        <w:pStyle w:val="SHTKTranslationText"/>
      </w:pPr>
      <w:r>
        <w:t xml:space="preserve">변화심이 통과의 일부인 것과 같다. 『잡심론』은 간략히 한쪽만 든 것이어서, 이치를 다한 것이 아니다. 또 『정리론』은 게송 가운데 ‘류’자를 해석한다. “류라고 한 것은 나머지 계탁된 법이 곧 앞의 종류임을 드러낸다. 이른바 어떤 이는 득 등을 떠나 별도로 온득 등의 성품이 있다고 계탁한다.” 해석한다. ‘나머지 계탁된 것’이란, 설일체유부 가운데,</w:t>
      </w:r>
    </w:p>
    <w:p>
      <w:pPr>
        <w:pStyle w:val="SHTKSourceText"/>
        <w:keepNext/>
      </w:pPr>
      <w:r>
        <w:t xml:space="preserve">後代不正[1]義浪作計度。</w:t>
      </w:r>
    </w:p>
    <w:p>
      <w:pPr>
        <w:pStyle w:val="SHTKTranslationText"/>
      </w:pPr>
      <w:r>
        <w:t xml:space="preserve">후대의 바르지 못한 뜻에서 함부로 계탁을 일으켜,</w:t>
      </w:r>
    </w:p>
    <w:p>
      <w:pPr>
        <w:pStyle w:val="SHTKNoteSummary"/>
        <w:keepNext/>
      </w:pPr>
      <w:r>
        <w:t>교감 요약 | [CBETA 교감] 甲·乙본은 義 뒤에 師이 있음</w:t>
      </w:r>
    </w:p>
    <w:p>
      <w:pPr>
        <w:pStyle w:val="SHTKNoteDetail"/>
      </w:pPr>
      <w:r>
        <w:t>• 원교감 원문 | 義＋（師）【甲】【乙】</w:t>
      </w:r>
    </w:p>
    <w:p>
      <w:pPr>
        <w:pStyle w:val="SHTKNoteDetail"/>
      </w:pPr>
      <w:r>
        <w:t>• 교감 설명 | 【甲】【乙】은 義 뒤에 師를 보충하여 “후대의 바르지 않은 뜻”을 “후대의 바르지 않은 뜻을 가진 논사”로 읽게 한다.</w:t>
      </w:r>
    </w:p>
    <w:p>
      <w:pPr>
        <w:pStyle w:val="SHTKNoteDetail"/>
      </w:pPr>
      <w:r>
        <w:t>• 번역 영향 판정 | [의미 차이 경미]</w:t>
      </w:r>
    </w:p>
    <w:p>
      <w:pPr>
        <w:pStyle w:val="SHTKNoteDetail"/>
      </w:pPr>
      <w:r>
        <w:t>• 출처 | CBETA T41n1821, 교감 번호 0085001.</w:t>
      </w:r>
    </w:p>
    <w:p>
      <w:pPr>
        <w:pStyle w:val="SHTKSourceText"/>
        <w:keepNext/>
      </w:pPr>
      <w:r>
        <w:t xml:space="preserve">離得等外計有蘊得。 處得。 界得。 退等性。 今顯彼計隨其所應即得等攝 若作俱舍師救。 類言即顯此十四種同流類。 故非顯餘計。</w:t>
      </w:r>
    </w:p>
    <w:p>
      <w:pPr>
        <w:pStyle w:val="SHTKTranslationText"/>
      </w:pPr>
      <w:r>
        <w:t xml:space="preserve">득 등 밖에 별도로 온득, 처득, 계득, 퇴 등의 성품이 있다고 계탁한 것을 말한다. 지금 그 계탁이 마땅함에 따라 곧 득 등에 포섭됨을 드러낸다. 만약 구사사의 입장에서 구제한다면, ‘류’라는 말은 곧 이 열네 가지가 같은 유류임을 드러낸다. 그러므로 나머지 계탁을 드러내는 것은 아니다.</w:t>
      </w:r>
    </w:p>
    <w:p>
      <w:pPr>
        <w:pStyle w:val="SHTKPositionMarker"/>
        <w:keepNext/>
      </w:pPr>
      <w:r>
        <w:t xml:space="preserve">[0085a12]</w:t>
      </w:r>
    </w:p>
    <w:p>
      <w:pPr>
        <w:pStyle w:val="SHTKSourceText"/>
        <w:keepNext/>
      </w:pPr>
      <w:r>
        <w:t xml:space="preserve">於中且辨至自相續二滅者。 此下第二別牒解釋 就中有七。 一明得．非得。 二明同分。 三明無想。 四明二定。 五明命根。</w:t>
      </w:r>
    </w:p>
    <w:p>
      <w:pPr>
        <w:pStyle w:val="SHTKTranslationText"/>
      </w:pPr>
      <w:r>
        <w:t xml:space="preserve">그 가운데 우선 “……자기 상속의 두 멸”에 이르기까지 분별한다. 이 아래는 두 번째로 각각 들어 해석한다. 그 가운데 일곱이 있다. 첫째는 득과 비득을 밝힌다. 둘째는 동분을 밝힌다. 셋째는 무상을 밝힌다. 넷째는 두 정을 밝힌다. 다섯째는 명근을 밝힌다.</w:t>
      </w:r>
    </w:p>
    <w:p>
      <w:pPr>
        <w:pStyle w:val="SHTKSourceText"/>
        <w:keepNext/>
      </w:pPr>
      <w:r>
        <w:t xml:space="preserve">六明四相。 七明名等 就第一明得．非得中。 一明自性。 二明差別 此即明自性。 上兩句正出體。 下兩句明所依。</w:t>
      </w:r>
    </w:p>
    <w:p>
      <w:pPr>
        <w:pStyle w:val="SHTKTranslationText"/>
      </w:pPr>
      <w:r>
        <w:t xml:space="preserve">여섯째는 사상을 밝힌다. 일곱째는 명 등을 밝힌다. 첫째인 득·비득을 밝히는 가운데, 첫째는 자성을 밝히고, 둘째는 차별을 밝힌다. 이는 곧 자성을 밝히는 것이다. 위 두 구는 바로 체를 드러낸다. 아래 두 구는 소의를 밝힌다.</w:t>
      </w:r>
    </w:p>
    <w:p>
      <w:pPr>
        <w:pStyle w:val="SHTKPositionMarker"/>
        <w:keepNext/>
      </w:pPr>
      <w:r>
        <w:t xml:space="preserve">[0085a17]</w:t>
      </w:r>
    </w:p>
    <w:p>
      <w:pPr>
        <w:pStyle w:val="SHTKSourceText"/>
        <w:keepNext/>
      </w:pPr>
      <w:r>
        <w:t xml:space="preserve">論曰至與此相違者。 就長行中。 初正釋頌。 後廣問答。 此下釋頌。 即釋上兩句。 得。 獲．成就。</w:t>
      </w:r>
    </w:p>
    <w:p>
      <w:pPr>
        <w:pStyle w:val="SHTKTranslationText"/>
      </w:pPr>
      <w:r>
        <w:t xml:space="preserve">논에서 “……이와 서로 어긋난다”라고 한 데까지이다. 장행 가운데에서. 처음에는 게송을 바로 해석하고, 뒤에는 널리 문답한다. 이 아래에서는 게송을 해석한다. 곧 위의 두 구절을 해석한다. 득(得)이란, 획(獲)과 성취(成就)이다.</w:t>
      </w:r>
    </w:p>
    <w:p>
      <w:pPr>
        <w:pStyle w:val="SHTKSourceText"/>
        <w:keepNext/>
      </w:pPr>
      <w:r>
        <w:t xml:space="preserve">義雖是一而依異門。 說差別名。 故於此文總言一得。 於中義別立獲．成就。 謂若有法。 從來未得．及得已失。 俱今初得。 此法上得。</w:t>
      </w:r>
    </w:p>
    <w:p>
      <w:pPr>
        <w:pStyle w:val="SHTKTranslationText"/>
      </w:pPr>
      <w:r>
        <w:t xml:space="preserve">뜻은 비록 하나이지만 서로 다른 방편에 의거하여, 차별된 이름을 말한다. 그러므로 이 글에서는 통틀어 하나의 ‘득’이라고 말한다. 그 가운데 뜻이 달라 획과 성취를 세운다. 말하자면 어떤 법이, 본래 아직 얻어지지 않았거나 이미 얻었다가 잃어진 경우, 모두 지금 처음으로 얻어지면, 이 법 위의 득이,</w:t>
      </w:r>
    </w:p>
    <w:p>
      <w:pPr>
        <w:pStyle w:val="SHTKSourceText"/>
        <w:keepNext/>
      </w:pPr>
      <w:r>
        <w:t xml:space="preserve">創至生相將成就時名獲。 若流至現得已不失名成就。 獲時不名成就。 成就時不名獲。 設有文言得至生相名成就者。 於彼獲中。 說成就故。 設有文言得至現在名為獲者。</w:t>
      </w:r>
    </w:p>
    <w:p>
      <w:pPr>
        <w:pStyle w:val="SHTKTranslationText"/>
      </w:pPr>
      <w:r>
        <w:t xml:space="preserve">처음 생상(生相)에 이르러 장차 성취하려 할 때를 ‘획’이라 이름한다. 현재에 흘러 들어와 얻은 뒤 잃지 않으면 ‘성취’라 이름한다. 획일 때에는 성취라 이름하지 않고, 성취일 때에는 획이라 이름하지 않는다. 설령 어떤 글에서 “득이 생상에 이르면 성취라 이름한다”고 말하더라도, 그 획 가운데에서, 성취라고 말한 것이기 때문이다. 설령 어떤 글에서 “득이 현재에 이르면 획이라 이름한다”고 말하더라도,</w:t>
      </w:r>
    </w:p>
    <w:p>
      <w:pPr>
        <w:pStyle w:val="SHTKSourceText"/>
        <w:keepNext/>
      </w:pPr>
      <w:r>
        <w:t xml:space="preserve">於成就中說彼獲故。 如是名為獲．成就別。 應知。 若於彼法有獲定有成就。 得至生相。 決定流入現在世故。 自有於法有成就無獲。 如非想見惑。</w:t>
      </w:r>
    </w:p>
    <w:p>
      <w:pPr>
        <w:pStyle w:val="SHTKTranslationText"/>
      </w:pPr>
      <w:r>
        <w:t xml:space="preserve">성취 가운데에서 그 획을 말한 것이기 때문이다. 이와 같이 획과 성취의 차별을 이름한다. 마땅히 알아야 한다. 그 법에 획이 있으면 반드시 성취가 있다. 득이 생상에 이르면, 반드시 현재세로 흘러 들어가기 때문이다. 스스로 어떤 법에는 성취는 있으나 획은 없는 경우가 있다. 예컨대 비상비비상처의 견혹(見惑)과 같다.</w:t>
      </w:r>
    </w:p>
    <w:p>
      <w:pPr>
        <w:pStyle w:val="SHTKSourceText"/>
        <w:keepNext/>
      </w:pPr>
      <w:r>
        <w:t xml:space="preserve">無始來成無初得故 問於成位中。 得至生相為名獲。 為名成就 解云。 非初得故不名獲。 未至現在不名成就。 但可說言前後俱得</w:t>
      </w:r>
    </w:p>
    <w:p>
      <w:pPr>
        <w:pStyle w:val="SHTKTranslationText"/>
      </w:pPr>
      <w:r>
        <w:t xml:space="preserve">무시이래로 성취해 왔으므로 처음 얻음이 없기 때문이다. 묻는다. 성취의 지위 가운데에서, 득이 생상에 이른 것을 획이라 이름하는가, 성취라 이름하는가? 해석하면 다음과 같다. 처음 얻는 것이 아니므로 획이라 이름하지 않고, 아직 현재에 이르지 않았으므로 성취라 이름하지 않는다. 다만 전득(前得)·후득(後得)·구득(俱得)이라고 말할 수 있을 뿐이다.</w:t>
      </w:r>
    </w:p>
    <w:p>
      <w:pPr>
        <w:pStyle w:val="SHTKSourceText"/>
        <w:keepNext/>
      </w:pPr>
      <w:r>
        <w:t xml:space="preserve">古德皆云。 成通新．舊。 獲據新論。 是獲皆成。</w:t>
      </w:r>
    </w:p>
    <w:p>
      <w:pPr>
        <w:pStyle w:val="SHTKTranslationText"/>
      </w:pPr>
      <w:r>
        <w:t xml:space="preserve">옛 덕들은 모두 말하였다. 성취는 새로 얻은 것과 예전에 얻은 것에 모두 통하고, 획은 새로 얻는 것에 근거해 논한다. 획이면 모두 성취이고,</w:t>
      </w:r>
    </w:p>
    <w:p>
      <w:pPr>
        <w:pStyle w:val="SHTKSourceText"/>
        <w:keepNext/>
      </w:pPr>
      <w:r>
        <w:t xml:space="preserve">有[2]成非獲者。</w:t>
      </w:r>
    </w:p>
    <w:p>
      <w:pPr>
        <w:pStyle w:val="SHTKTranslationText"/>
      </w:pPr>
      <w:r>
        <w:t xml:space="preserve">성취이면서 획이 아닌 것이 있다고 하였는데,</w:t>
      </w:r>
    </w:p>
    <w:p>
      <w:pPr>
        <w:pStyle w:val="SHTKNoteSummary"/>
        <w:keepNext/>
      </w:pPr>
      <w:r>
        <w:t>교감 요약 | [CBETA 교감] 【甲】【乙】은 成을 삭제한다.</w:t>
      </w:r>
    </w:p>
    <w:p>
      <w:pPr>
        <w:pStyle w:val="SHTKNoteDetail"/>
      </w:pPr>
      <w:r>
        <w:t>• 원교감 원문 | 〔成〕－【甲】【乙】</w:t>
      </w:r>
    </w:p>
    <w:p>
      <w:pPr>
        <w:pStyle w:val="SHTKNoteDetail"/>
      </w:pPr>
      <w:r>
        <w:t>• 저본 독법 | 有成非獲 → “성취는 있으나 획은 아니다”</w:t>
      </w:r>
    </w:p>
    <w:p>
      <w:pPr>
        <w:pStyle w:val="SHTKNoteDetail"/>
      </w:pPr>
      <w:r>
        <w:t>• 이문 독법 | 有非獲 → “[문맥상] 획이 아닌 것이 있다”</w:t>
      </w:r>
    </w:p>
    <w:p>
      <w:pPr>
        <w:pStyle w:val="SHTKNoteDetail"/>
      </w:pPr>
      <w:r>
        <w:t>• 이문 기준 번역 | “[문맥상] 획이 아닌 것이 있다”</w:t>
      </w:r>
    </w:p>
    <w:p>
      <w:pPr>
        <w:pStyle w:val="SHTKNoteDetail"/>
      </w:pPr>
      <w:r>
        <w:t>• 번역 영향 판정 | [표현 차이]</w:t>
      </w:r>
    </w:p>
    <w:p>
      <w:pPr>
        <w:pStyle w:val="SHTKNoteDetail"/>
      </w:pPr>
      <w:r>
        <w:t>• 출처 | CBETA T41n1821, 교감 번호 0085002.</w:t>
      </w:r>
    </w:p>
    <w:p>
      <w:pPr>
        <w:pStyle w:val="SHTKSourceText"/>
        <w:keepNext/>
      </w:pPr>
      <w:r>
        <w:t xml:space="preserve">不然。 辨二差別如前具說。 前文言得。 後文言獲。 名異義同 應知。 非得與此相違者。 謂若有法。</w:t>
      </w:r>
    </w:p>
    <w:p>
      <w:pPr>
        <w:pStyle w:val="SHTKTranslationText"/>
      </w:pPr>
      <w:r>
        <w:t xml:space="preserve">그렇지 않다. 두 가지 차별을 분별한 것은 앞에서 자세히 말한 것과 같다. 앞 글에서 ‘득’이라 말하고, 뒤 글에서 ‘획’이라 말한 것은, 이름은 다르나 뜻은 같다. 마땅히 알아야 한다. 비득(非得)은 이것과 서로 어긋난다는 것은, 말하자면 어떤 법이,</w:t>
      </w:r>
    </w:p>
    <w:p>
      <w:pPr>
        <w:pStyle w:val="SHTKSourceText"/>
        <w:keepNext/>
      </w:pPr>
      <w:r>
        <w:t xml:space="preserve">先未曾失。 及重得已。 但今初失。 此法非得創至生相。 將不成時說名不獲。 若流至現在名不成就。 不獲時未名不成就。 不成就時不名不獲。</w:t>
      </w:r>
    </w:p>
    <w:p>
      <w:pPr>
        <w:pStyle w:val="SHTKTranslationText"/>
      </w:pPr>
      <w:r>
        <w:t xml:space="preserve">이전에 아직 한 번도 잃어버린 적이 없거나, 다시 얻은 뒤에, 지금 비로소 처음 잃어버리면, 이 법의 비득이 처음 생상에 이르러, 장차 성취하지 못하게 될 때를 ‘불획(不獲)’이라 말한다. 현재에 흘러 들어오면 ‘불성취(不成就)’라 이름한다. 불획일 때에는 아직 불성취라 이름하지 않고, 불성취일 때에는 불획이라 이름하지 않는다.</w:t>
      </w:r>
    </w:p>
    <w:p>
      <w:pPr>
        <w:pStyle w:val="SHTKSourceText"/>
        <w:keepNext/>
      </w:pPr>
      <w:r>
        <w:t xml:space="preserve">設有文言非得至生相名不成就者。</w:t>
      </w:r>
    </w:p>
    <w:p>
      <w:pPr>
        <w:pStyle w:val="SHTKTranslationText"/>
      </w:pPr>
      <w:r>
        <w:t xml:space="preserve">설령 어떤 글에서 “비득이 생상에 이르면 불성취라 이름한다”고 말하더라도,</w:t>
      </w:r>
    </w:p>
    <w:p>
      <w:pPr>
        <w:pStyle w:val="SHTKSourceText"/>
        <w:keepNext/>
      </w:pPr>
      <w:r>
        <w:t xml:space="preserve">於不獲中說不成[3]就設有文言非得至現在名不獲者。</w:t>
      </w:r>
    </w:p>
    <w:p>
      <w:pPr>
        <w:pStyle w:val="SHTKTranslationText"/>
      </w:pPr>
      <w:r>
        <w:t xml:space="preserve">불획 가운데에서 불성취를 말한 것이며, 설령 어떤 글에서 “비득이 현재에 이르면 불획이라 이름한다”고 말하더라도,</w:t>
      </w:r>
    </w:p>
    <w:p>
      <w:pPr>
        <w:pStyle w:val="SHTKNoteSummary"/>
        <w:keepNext/>
      </w:pPr>
      <w:r>
        <w:t>교감 요약 | [CBETA 교감] 【甲】【乙】은 就 뒤에 故를 보충한다.</w:t>
      </w:r>
    </w:p>
    <w:p>
      <w:pPr>
        <w:pStyle w:val="SHTKNoteDetail"/>
      </w:pPr>
      <w:r>
        <w:t>• 원교감 원문 | 就＋（故）【甲】【乙】</w:t>
      </w:r>
    </w:p>
    <w:p>
      <w:pPr>
        <w:pStyle w:val="SHTKNoteDetail"/>
      </w:pPr>
      <w:r>
        <w:t>• 저본 독법 | 說不成就設有文言 → “불성취를 말한다. 설령 어떤 글에서…”</w:t>
      </w:r>
    </w:p>
    <w:p>
      <w:pPr>
        <w:pStyle w:val="SHTKNoteDetail"/>
      </w:pPr>
      <w:r>
        <w:t>• 이문 독법 | 說不成就故設有文言 → “불성취를 말하기 때문이다. 설령 어떤 글에서…”</w:t>
      </w:r>
    </w:p>
    <w:p>
      <w:pPr>
        <w:pStyle w:val="SHTKNoteDetail"/>
      </w:pPr>
      <w:r>
        <w:t>• 번역 영향 판정 | [표현 차이]</w:t>
      </w:r>
    </w:p>
    <w:p>
      <w:pPr>
        <w:pStyle w:val="SHTKNoteDetail"/>
      </w:pPr>
      <w:r>
        <w:t>• 출처 | CBETA T41n1821, 교감 번호 0085003.</w:t>
      </w:r>
    </w:p>
    <w:p>
      <w:pPr>
        <w:pStyle w:val="SHTKSourceText"/>
        <w:keepNext/>
      </w:pPr>
      <w:r>
        <w:t xml:space="preserve">於不成就中說不獲故。 應知若於彼法。 說有不獲定有不成就。 非得至生相。 決定流入現在世故。 自有於彼法有不成就無不獲。 如無生智。 以於彼智無初非得故</w:t>
      </w:r>
    </w:p>
    <w:p>
      <w:pPr>
        <w:pStyle w:val="SHTKTranslationText"/>
      </w:pPr>
      <w:r>
        <w:t xml:space="preserve">불성취 가운데에서 불획을 말한 것이기 때문이다. 마땅히 알아야 한다. 그 법에, 불획이 있다고 말하면 반드시 불성취가 있다. 비득이 생상에 이르면, 반드시 현재세로 흘러 들어가기 때문이다. 스스로 그 법에는 불성취는 있으나 불획은 없는 경우가 있다. 예컨대 무생지(無生智)와 같다. 그 지혜에는 처음의 비득이 없기 때문이다.</w:t>
      </w:r>
    </w:p>
    <w:p>
      <w:pPr>
        <w:pStyle w:val="SHTKSourceText"/>
        <w:keepNext/>
      </w:pPr>
      <w:r>
        <w:t xml:space="preserve">問於不成位。</w:t>
      </w:r>
    </w:p>
    <w:p>
      <w:pPr>
        <w:pStyle w:val="SHTKTranslationText"/>
      </w:pPr>
      <w:r>
        <w:t xml:space="preserve">묻는다. 불성취의 지위에서,</w:t>
      </w:r>
    </w:p>
    <w:p>
      <w:pPr>
        <w:pStyle w:val="SHTKSourceText"/>
        <w:keepNext/>
      </w:pPr>
      <w:r>
        <w:t xml:space="preserve">[4]非得至生相。</w:t>
      </w:r>
    </w:p>
    <w:p>
      <w:pPr>
        <w:pStyle w:val="SHTKTranslationText"/>
      </w:pPr>
      <w:r>
        <w:t xml:space="preserve">비득이 생상에 이른 것을,</w:t>
      </w:r>
    </w:p>
    <w:p>
      <w:pPr>
        <w:pStyle w:val="SHTKNoteSummary"/>
        <w:keepNext/>
      </w:pPr>
      <w:r>
        <w:t>교감 요약 | [CBETA 교감] 【甲】【乙】은 非를 삭제하여 ‘비득’이 ‘득’으로 바뀐다.</w:t>
      </w:r>
    </w:p>
    <w:p>
      <w:pPr>
        <w:pStyle w:val="SHTKNoteDetail"/>
      </w:pPr>
      <w:r>
        <w:t>• 원교감 원문 | 〔非〕－【甲】【乙】</w:t>
      </w:r>
    </w:p>
    <w:p>
      <w:pPr>
        <w:pStyle w:val="SHTKNoteDetail"/>
      </w:pPr>
      <w:r>
        <w:t>• 저본 독법 | 非得至生相 → “비득이 생상에 이르다”</w:t>
      </w:r>
    </w:p>
    <w:p>
      <w:pPr>
        <w:pStyle w:val="SHTKNoteDetail"/>
      </w:pPr>
      <w:r>
        <w:t>• 이문 독법 | 得至生相 → “득이 생상에 이르다”</w:t>
      </w:r>
    </w:p>
    <w:p>
      <w:pPr>
        <w:pStyle w:val="SHTKNoteDetail"/>
      </w:pPr>
      <w:r>
        <w:t>• 이문 기준 번역 | “득이 생상에 이르다”</w:t>
      </w:r>
    </w:p>
    <w:p>
      <w:pPr>
        <w:pStyle w:val="SHTKNoteDetail"/>
      </w:pPr>
      <w:r>
        <w:t>• 번역 영향 판정 | [의미 차이 있음]</w:t>
      </w:r>
    </w:p>
    <w:p>
      <w:pPr>
        <w:pStyle w:val="SHTKNoteDetail"/>
      </w:pPr>
      <w:r>
        <w:t>• 출처 | CBETA T41n1821, 교감 번호 0085004.</w:t>
      </w:r>
    </w:p>
    <w:p>
      <w:pPr>
        <w:pStyle w:val="SHTKSourceText"/>
        <w:keepNext/>
      </w:pPr>
      <w:r>
        <w:t xml:space="preserve">為名不獲。 為名不成就 解云。 非是初非得故不名不獲。 未至現在故不名不成就。 但可說言前後非得。 應知。 此中獲與不獲。</w:t>
      </w:r>
    </w:p>
    <w:p>
      <w:pPr>
        <w:pStyle w:val="SHTKTranslationText"/>
      </w:pPr>
      <w:r>
        <w:t xml:space="preserve">불획이라 이름하는가, 불성취라 이름하는가? 해석하면 다음과 같다. 처음의 비득이 아니므로 불획이라 이름하지 않고, 아직 현재에 이르지 않았으므로 불성취라 이름하지 않는다. 다만 전비득(前非得)·후비득(後非得)이라고 말할 수 있을 뿐이다. 마땅히 알아야 한다. 여기서 획과 불획은,</w:t>
      </w:r>
    </w:p>
    <w:p>
      <w:pPr>
        <w:pStyle w:val="SHTKSourceText"/>
        <w:keepNext/>
      </w:pPr>
      <w:r>
        <w:t xml:space="preserve">據得．非得初至生相。 成與不成。 據得．非得流至現在相續已去又正理十二。 釋此四種差別云。 得有二種。 謂先未得。 及先已得。 先未得得說名為獲。</w:t>
      </w:r>
    </w:p>
    <w:p>
      <w:pPr>
        <w:pStyle w:val="SHTKTranslationText"/>
      </w:pPr>
      <w:r>
        <w:t xml:space="preserve">득과 비득이 처음 생상에 이르는 데 근거하고, 성취와 불성취는, 득과 비득이 현재에 흘러 들어와 상속한 뒤에 근거한다. 또 『정리론』 제12권에서는, 이 네 가지의 차별을 해석하여 말한다. 득에는 두 종류가 있다. 곧 이전에 아직 얻지 못했던 경우와, 이전에 이미 얻었던 경우이다. 이전에 얻지 못했던 것을 얻는 것을 ‘획’이라 말하고,</w:t>
      </w:r>
    </w:p>
    <w:p>
      <w:pPr>
        <w:pStyle w:val="SHTKSourceText"/>
        <w:keepNext/>
      </w:pPr>
      <w:r>
        <w:t xml:space="preserve">先已得得說名成就。 應知非得與此相違。 謂先未得。 及得已失。 未得非得說名不獲。 已失非得名不成就。 故說異生性名不獲聖法 解云。</w:t>
      </w:r>
    </w:p>
    <w:p>
      <w:pPr>
        <w:pStyle w:val="SHTKTranslationText"/>
      </w:pPr>
      <w:r>
        <w:t xml:space="preserve">이전에 이미 얻었던 것을 얻는 것을 ‘성취’라 말한다. 비득은 이것과 서로 반대임을 알아야 한다. 곧 이전에 아직 얻지 못했던 경우와, 얻었다가 이미 잃은 경우이다. 아직 얻지 못한 법의 비득을 ‘불획’이라 하고, 이미 잃은 법의 비득을 ‘불성취’라 한다. 그러므로 이생성(異生性)을 “성법을 얻지 못함”이라 말한다. 해석하면 다음과 같다.</w:t>
      </w:r>
    </w:p>
    <w:p>
      <w:pPr>
        <w:pStyle w:val="SHTKSourceText"/>
        <w:keepNext/>
      </w:pPr>
      <w:r>
        <w:t xml:space="preserve">正理論意。 但據從來未得。 今時創得名獲。 即未得法上非得名不獲。 若已曾得。 設令因退今時重得。 但名成就以重得故。 即用已失法上非得。</w:t>
      </w:r>
    </w:p>
    <w:p>
      <w:pPr>
        <w:pStyle w:val="SHTKTranslationText"/>
      </w:pPr>
      <w:r>
        <w:t xml:space="preserve">『정리론』의 뜻은, 다만 본래부터 얻지 못했던 것을, 지금 처음 얻는 것을 ‘획’이라 이름한다. 곧 아직 얻지 못한 법 위의 비득을 ‘불획’이라 한다. 만약 이미 일찍이 얻었다가, 설령 물러남으로 말미암아 지금 다시 얻더라도, 다시 얻는 것이므로 다만 ‘성취’라고만 한다. 곧 이미 잃은 법 위의 비득을 사용하여,</w:t>
      </w:r>
    </w:p>
    <w:p>
      <w:pPr>
        <w:pStyle w:val="SHTKSourceText"/>
        <w:keepNext/>
      </w:pPr>
      <w:r>
        <w:t xml:space="preserve">名不成就正理若作斯解。 而得．捨成就不成就。 四句相違。 或可。 得．獲．成就本唯一物。 隨作論者寬．狹異門莊嚴於義。 不可皆使例同。</w:t>
      </w:r>
    </w:p>
    <w:p>
      <w:pPr>
        <w:pStyle w:val="SHTKTranslationText"/>
      </w:pPr>
      <w:r>
        <w:t xml:space="preserve">‘불성취’라 이름한다. 『정리론』이 만약 이와 같이 해석한다면, 득·획·성취와 불성취가, 네 구로 서로 어긋나게 된다. 또는 다음과 같이 볼 수도 있다. 득·획·성취는 본래 하나의 사물인데, 논을 짓는 이가 넓고 좁은 서로 다른 문에 따라 뜻을 장엄한 것이므로, 모두 한결같이 같도록 할 수는 없다.</w:t>
      </w:r>
    </w:p>
    <w:p>
      <w:pPr>
        <w:pStyle w:val="SHTKPositionMarker"/>
        <w:keepNext/>
      </w:pPr>
      <w:r>
        <w:t xml:space="preserve">[0085c06]</w:t>
      </w:r>
    </w:p>
    <w:p>
      <w:pPr>
        <w:pStyle w:val="SHTKSourceText"/>
        <w:keepNext/>
      </w:pPr>
      <w:r>
        <w:t xml:space="preserve">於何法中有得．非得者。 此下釋後半頌。 此即問起。</w:t>
      </w:r>
    </w:p>
    <w:p>
      <w:pPr>
        <w:pStyle w:val="SHTKTranslationText"/>
      </w:pPr>
      <w:r>
        <w:t xml:space="preserve">어떤 법 가운데에 득과 비득이 있는가? 이 아래에서는 게송의 후반을 해석한다. 이는 곧 질문을 일으킨 것이다.</w:t>
      </w:r>
    </w:p>
    <w:p>
      <w:pPr>
        <w:pStyle w:val="SHTKPositionMarker"/>
        <w:keepNext/>
      </w:pPr>
      <w:r>
        <w:t xml:space="preserve">[0085c07]</w:t>
      </w:r>
    </w:p>
    <w:p>
      <w:pPr>
        <w:pStyle w:val="SHTKSourceText"/>
        <w:keepNext/>
      </w:pPr>
      <w:r>
        <w:t xml:space="preserve">於自相續及二滅中者。 此即總答。 顯得．非得所依法也。 自相續謂自身。 二滅謂擇滅．非擇滅 謂有為法至決定如是者。 此下別釋。 就別釋中。</w:t>
      </w:r>
    </w:p>
    <w:p>
      <w:pPr>
        <w:pStyle w:val="SHTKTranslationText"/>
      </w:pPr>
      <w:r>
        <w:t xml:space="preserve">“자신의 상속과 두 멸 가운데에서”라는 것은, 이는 곧 총괄하여 답한 것이다. 득과 비득이 의지하는 법을 드러낸 것이다. 자상속(自相續)이란 자기 몸을 말하고, 두 멸이란 택멸과 비택멸을 말한다. “유위법……결정코 이와 같다”라고 한 데까지이다. 이 아래에서는 따로 해석한다. 따로 해석하는 가운데,</w:t>
      </w:r>
    </w:p>
    <w:p>
      <w:pPr>
        <w:pStyle w:val="SHTKSourceText"/>
        <w:keepNext/>
      </w:pPr>
      <w:r>
        <w:t xml:space="preserve">所依有二。 一有為。 二無為。 此即別解有為。 謂有為法中。 若墮在自相續身有得．非得。 非他相續身無有成就他身法故。 非屬我故所以不成。</w:t>
      </w:r>
    </w:p>
    <w:p>
      <w:pPr>
        <w:pStyle w:val="SHTKTranslationText"/>
      </w:pPr>
      <w:r>
        <w:t xml:space="preserve">소의(所依)에는 두 가지가 있다. 첫째는 유위이고, 둘째는 무위이다. 이는 곧 유위를 따로 해석한 것이다. 유위법 가운데에서, 만약 자기 상속의 몸에 속하면 득과 비득이 있다. 다른 이의 상속하는 몸에는 없으니, 다른 이의 몸에 있는 법을 성취하는 일이 없기 때문이다. 나에게 속하지 않기 때문에 성취하지 못하는 것이다.</w:t>
      </w:r>
    </w:p>
    <w:p>
      <w:pPr>
        <w:pStyle w:val="SHTKSourceText"/>
        <w:keepNext/>
      </w:pPr>
      <w:r>
        <w:t xml:space="preserve">若有成就他相續身。 即有趣．身．業壞。 自．他雜亂過故 非相續謂外非情。 非是內相續身故。 言非相續。 非非相續。 無有成就非情法故。</w:t>
      </w:r>
    </w:p>
    <w:p>
      <w:pPr>
        <w:pStyle w:val="SHTKTranslationText"/>
      </w:pPr>
      <w:r>
        <w:t xml:space="preserve">만약 다른 이의 상속하는 몸을 성취한다면, 취(趣)·몸·업이 무너지는 허물이 생긴다. 자기와 남이 뒤섞이는 허물이 있기 때문이다. 비상속(非相續)이란 외부의 비정(非情)을 말한다. 안의 상속하는 몸이 아니기 때문에, ‘비상속’이라 말한다. 비상속에도, 비정의 법을 성취하는 일은 없다.</w:t>
      </w:r>
    </w:p>
    <w:p>
      <w:pPr>
        <w:pStyle w:val="SHTKSourceText"/>
        <w:keepNext/>
      </w:pPr>
      <w:r>
        <w:t xml:space="preserve">以非屬我故不成就。 若成非情即壞法性。 為是有情。</w:t>
      </w:r>
    </w:p>
    <w:p>
      <w:pPr>
        <w:pStyle w:val="SHTKTranslationText"/>
      </w:pPr>
      <w:r>
        <w:t xml:space="preserve">나에게 속하지 않기 때문에 성취하지 못한다. 만약 비정을 성취한다면 곧 법의 성질이 무너진다. 그것은 유정인가,</w:t>
      </w:r>
    </w:p>
    <w:p>
      <w:pPr>
        <w:pStyle w:val="SHTKSourceText"/>
        <w:keepNext/>
      </w:pPr>
      <w:r>
        <w:t xml:space="preserve">[5]為非有情。</w:t>
      </w:r>
    </w:p>
    <w:p>
      <w:pPr>
        <w:pStyle w:val="SHTKTranslationText"/>
      </w:pPr>
      <w:r>
        <w:t xml:space="preserve">비유정인가?</w:t>
      </w:r>
    </w:p>
    <w:p>
      <w:pPr>
        <w:pStyle w:val="SHTKNoteSummary"/>
        <w:keepNext/>
      </w:pPr>
      <w:r>
        <w:t>교감 요약 | [CBETA 교감] 【乙】은 두 번째 선택지 為非有情을 삭제한다.</w:t>
      </w:r>
    </w:p>
    <w:p>
      <w:pPr>
        <w:pStyle w:val="SHTKNoteDetail"/>
      </w:pPr>
      <w:r>
        <w:t>• 원교감 원문 | 〔為非有情〕－【乙】</w:t>
      </w:r>
    </w:p>
    <w:p>
      <w:pPr>
        <w:pStyle w:val="SHTKNoteDetail"/>
      </w:pPr>
      <w:r>
        <w:t>• 저본 독법 | 為非有情 → “비유정인가”</w:t>
      </w:r>
    </w:p>
    <w:p>
      <w:pPr>
        <w:pStyle w:val="SHTKNoteDetail"/>
      </w:pPr>
      <w:r>
        <w:t>• 이문 독법 | [삭제] → “[해당 물음 없음]”</w:t>
      </w:r>
    </w:p>
    <w:p>
      <w:pPr>
        <w:pStyle w:val="SHTKNoteDetail"/>
      </w:pPr>
      <w:r>
        <w:t>• 이문 기준 번역 | “[해당 물음 없음]”</w:t>
      </w:r>
    </w:p>
    <w:p>
      <w:pPr>
        <w:pStyle w:val="SHTKNoteDetail"/>
      </w:pPr>
      <w:r>
        <w:t>• 번역 영향 판정 | [문장 구조 변화]</w:t>
      </w:r>
    </w:p>
    <w:p>
      <w:pPr>
        <w:pStyle w:val="SHTKNoteDetail"/>
      </w:pPr>
      <w:r>
        <w:t>• 출처 | CBETA T41n1821, 교감 번호 0085005.</w:t>
      </w:r>
    </w:p>
    <w:p>
      <w:pPr>
        <w:pStyle w:val="SHTKSourceText"/>
        <w:keepNext/>
      </w:pPr>
      <w:r>
        <w:t xml:space="preserve">且有為法決定如是。</w:t>
      </w:r>
    </w:p>
    <w:p>
      <w:pPr>
        <w:pStyle w:val="SHTKTranslationText"/>
      </w:pPr>
      <w:r>
        <w:t xml:space="preserve">우선 유위법에 대해서는 결정코 이와 같다.</w:t>
      </w:r>
    </w:p>
    <w:p>
      <w:pPr>
        <w:pStyle w:val="SHTKPositionMarker"/>
        <w:keepNext/>
      </w:pPr>
      <w:r>
        <w:t xml:space="preserve">[0085c19]</w:t>
      </w:r>
    </w:p>
    <w:p>
      <w:pPr>
        <w:pStyle w:val="SHTKSourceText"/>
        <w:keepNext/>
      </w:pPr>
      <w:r>
        <w:t xml:space="preserve">無為法中至相翻而立故者。 別釋無為。 就無為中。 唯於二滅有得．非得。 擇滅是所證法有得．非得。</w:t>
      </w:r>
    </w:p>
    <w:p>
      <w:pPr>
        <w:pStyle w:val="SHTKTranslationText"/>
      </w:pPr>
      <w:r>
        <w:t xml:space="preserve">“무위법 가운데……서로 뒤집어 세우기 때문이다”라고 한 데까지이다. 무위를 따로 해석한다. 무위 가운데에서는, 오직 두 멸에만 득과 비득이 있다. 택멸은 증득하는 법이므로 득과 비득이 있고,</w:t>
      </w:r>
    </w:p>
    <w:p>
      <w:pPr>
        <w:pStyle w:val="SHTKSourceText"/>
        <w:keepNext/>
      </w:pPr>
      <w:r>
        <w:t xml:space="preserve">非擇滅[6]礙法不生有得．非得</w:t>
      </w:r>
    </w:p>
    <w:p>
      <w:pPr>
        <w:pStyle w:val="SHTKTranslationText"/>
      </w:pPr>
      <w:r>
        <w:t xml:space="preserve">비택멸은 법의 불생을 장애하는 것이므로 득과 비득이 있다.</w:t>
      </w:r>
    </w:p>
    <w:p>
      <w:pPr>
        <w:pStyle w:val="SHTKNoteSummary"/>
        <w:keepNext/>
      </w:pPr>
      <w:r>
        <w:t>교감 요약 | [CBETA 교감] 【甲】【乙】은 礙를 得으로 읽는다.</w:t>
      </w:r>
    </w:p>
    <w:p>
      <w:pPr>
        <w:pStyle w:val="SHTKNoteDetail"/>
      </w:pPr>
      <w:r>
        <w:t>• 원교감 원문 | 礙＝得【甲】【乙】</w:t>
      </w:r>
    </w:p>
    <w:p>
      <w:pPr>
        <w:pStyle w:val="SHTKNoteDetail"/>
      </w:pPr>
      <w:r>
        <w:t>• 저본 독법 | 非擇滅礙法不生 → “비택멸은 법의 불생을 장애한다”</w:t>
      </w:r>
    </w:p>
    <w:p>
      <w:pPr>
        <w:pStyle w:val="SHTKNoteDetail"/>
      </w:pPr>
      <w:r>
        <w:t>• 이문 독법 | 非擇滅得法不生 → “비택멸은 법의 불생을 얻는다”</w:t>
      </w:r>
    </w:p>
    <w:p>
      <w:pPr>
        <w:pStyle w:val="SHTKNoteDetail"/>
      </w:pPr>
      <w:r>
        <w:t>• 이문 기준 번역 | “비택멸은 법의 불생을 얻는다”</w:t>
      </w:r>
    </w:p>
    <w:p>
      <w:pPr>
        <w:pStyle w:val="SHTKNoteDetail"/>
      </w:pPr>
      <w:r>
        <w:t>• 번역 영향 판정 | [의미 차이 있음]</w:t>
      </w:r>
    </w:p>
    <w:p>
      <w:pPr>
        <w:pStyle w:val="SHTKNoteDetail"/>
      </w:pPr>
      <w:r>
        <w:t>• 출처 | CBETA T41n1821, 교감 번호 0085006.</w:t>
      </w:r>
    </w:p>
    <w:p>
      <w:pPr>
        <w:pStyle w:val="SHTKSourceText"/>
        <w:keepNext/>
      </w:pPr>
      <w:r>
        <w:t xml:space="preserve">一切已下。 證成二滅。 念念必有闕緣不生。 故諸有情定成無漏非擇滅。 先未斷惑今初入聖。</w:t>
      </w:r>
    </w:p>
    <w:p>
      <w:pPr>
        <w:pStyle w:val="SHTKTranslationText"/>
      </w:pPr>
      <w:r>
        <w:t xml:space="preserve">“일체” 이하에서는, 두 멸을 증성한다. 찰나찰나 반드시 연이 갖추어지지 않아 생하지 않는 것이 있으므로, 모든 유정은 결정코 무루의 비택멸을 성취한다. 먼저 아직 번뇌를 끊지 않았다가 이제 처음 성도에 들어가,</w:t>
      </w:r>
    </w:p>
    <w:p>
      <w:pPr>
        <w:pStyle w:val="SHTKSourceText"/>
        <w:keepNext/>
      </w:pPr>
      <w:r>
        <w:t xml:space="preserve">[7]苦法忍位名初剎那具縛聖者。</w:t>
      </w:r>
    </w:p>
    <w:p>
      <w:pPr>
        <w:pStyle w:val="SHTKTranslationText"/>
      </w:pPr>
      <w:r>
        <w:t xml:space="preserve">고법인(苦法忍)의 지위를 첫 찰나라고 이름하는 구박성자(具縛聖者)는,</w:t>
      </w:r>
    </w:p>
    <w:p>
      <w:pPr>
        <w:pStyle w:val="SHTKNoteSummary"/>
        <w:keepNext/>
      </w:pPr>
      <w:r>
        <w:t>교감 요약 | [CBETA 교감] 【乙】은 苦를 若으로 읽는다.</w:t>
      </w:r>
    </w:p>
    <w:p>
      <w:pPr>
        <w:pStyle w:val="SHTKNoteDetail"/>
      </w:pPr>
      <w:r>
        <w:t>• 원교감 원문 | 苦＝若【乙】</w:t>
      </w:r>
    </w:p>
    <w:p>
      <w:pPr>
        <w:pStyle w:val="SHTKNoteDetail"/>
      </w:pPr>
      <w:r>
        <w:t>• 저본 독법 | 苦法忍位 → “고법인의 지위”</w:t>
      </w:r>
    </w:p>
    <w:p>
      <w:pPr>
        <w:pStyle w:val="SHTKNoteDetail"/>
      </w:pPr>
      <w:r>
        <w:t>• 이문 독법 | 若法忍位 → “만약 법인의 지위”</w:t>
      </w:r>
    </w:p>
    <w:p>
      <w:pPr>
        <w:pStyle w:val="SHTKNoteDetail"/>
      </w:pPr>
      <w:r>
        <w:t>• 이문 기준 번역 | “만약 법인의 지위”</w:t>
      </w:r>
    </w:p>
    <w:p>
      <w:pPr>
        <w:pStyle w:val="SHTKNoteDetail"/>
      </w:pPr>
      <w:r>
        <w:t>• 번역 영향 판정 | [의미 차이 있음]</w:t>
      </w:r>
    </w:p>
    <w:p>
      <w:pPr>
        <w:pStyle w:val="SHTKNoteDetail"/>
      </w:pPr>
      <w:r>
        <w:t>• 출처 | CBETA T41n1821, 교감 번호 0085007.</w:t>
      </w:r>
    </w:p>
    <w:p>
      <w:pPr>
        <w:pStyle w:val="SHTKSourceText"/>
        <w:keepNext/>
      </w:pPr>
      <w:r>
        <w:t xml:space="preserve">以彼身中具成惑故。 及餘一切未斷三界見．修二惑。 具縛異生不成擇滅。 除此二種諸餘有情皆成擇滅 決定已下。 別釋虛空無得．非得。 虛空非是所證不同擇滅。 非能礙法不生不同非擇滅。</w:t>
      </w:r>
    </w:p>
    <w:p>
      <w:pPr>
        <w:pStyle w:val="SHTKTranslationText"/>
      </w:pPr>
      <w:r>
        <w:t xml:space="preserve">그 몸 가운데 모든 번뇌를 갖추어 성취하기 때문이다. 그리고 그 밖의 일체의, 삼계의 견혹과 수혹을 아직 끊지 않은, 구박이생(具縛異生)은 택멸을 성취하지 못한다. 이 두 종류를 제외한 나머지 유정은 모두 택멸을 성취한다. “결정” 이하에서는, 허공에 득과 비득이 없음을 따로 해석한다. 허공은 증득되는 법이 아니므로 택멸과 다르고, 법의 불생을 장애하는 것도 아니므로 비택멸과 다르다.</w:t>
      </w:r>
    </w:p>
    <w:p>
      <w:pPr>
        <w:pStyle w:val="SHTKSourceText"/>
        <w:keepNext/>
      </w:pPr>
      <w:r>
        <w:t xml:space="preserve">所以無得．非得。</w:t>
      </w:r>
    </w:p>
    <w:p>
      <w:pPr>
        <w:pStyle w:val="SHTKTranslationText"/>
      </w:pPr>
      <w:r>
        <w:t xml:space="preserve">그러므로 득과 비득이 없다.</w:t>
      </w:r>
    </w:p>
    <w:p>
      <w:pPr>
        <w:pStyle w:val="SHTKPositionMarker"/>
        <w:keepNext/>
      </w:pPr>
      <w:r>
        <w:t xml:space="preserve">[0086a01]</w:t>
      </w:r>
    </w:p>
    <w:p>
      <w:pPr>
        <w:pStyle w:val="SHTKSourceText"/>
        <w:keepNext/>
      </w:pPr>
      <w:r>
        <w:t xml:space="preserve">諸有得者至故不別釋者。 以理而言。 諸有得者亦有非得。 義準可知。 故於前文但解二滅得。 不別釋二滅非得。</w:t>
      </w:r>
    </w:p>
    <w:p>
      <w:pPr>
        <w:pStyle w:val="SHTKTranslationText"/>
      </w:pPr>
      <w:r>
        <w:t xml:space="preserve">“모든 득이 있는 것……그러므로 따로 해석하지 않는다”라고 한 데까지이다. 이치로 말하면, 모든 득이 있는 것에는 또한 비득도 있다. 뜻에 준하여 알 수 있다. 그러므로 앞 글에서는 다만 두 멸의 득만을 해석하고, 두 멸의 비득은 따로 해석하지 않았다.</w:t>
      </w:r>
    </w:p>
    <w:p>
      <w:pPr>
        <w:pStyle w:val="SHTKPositionMarker"/>
        <w:keepNext/>
      </w:pPr>
      <w:r>
        <w:t xml:space="preserve">[0086a04]</w:t>
      </w:r>
    </w:p>
    <w:p>
      <w:pPr>
        <w:pStyle w:val="SHTKSourceText"/>
        <w:keepNext/>
      </w:pPr>
      <w:r>
        <w:t xml:space="preserve">何緣知有別物名得者。 此下廣問答。 此即經部師問。</w:t>
      </w:r>
    </w:p>
    <w:p>
      <w:pPr>
        <w:pStyle w:val="SHTKTranslationText"/>
      </w:pPr>
      <w:r>
        <w:t xml:space="preserve">무슨 인연으로 별도의 사물인 ‘득’이 있음을 아는가? 이 아래에서는 널리 문답한다. 이는 곧 경부사가 묻는 것이다.</w:t>
      </w:r>
    </w:p>
    <w:p>
      <w:pPr>
        <w:pStyle w:val="SHTKPositionMarker"/>
        <w:keepNext/>
      </w:pPr>
      <w:r>
        <w:t xml:space="preserve">[0086a05]</w:t>
      </w:r>
    </w:p>
    <w:p>
      <w:pPr>
        <w:pStyle w:val="SHTKSourceText"/>
        <w:keepNext/>
      </w:pPr>
      <w:r>
        <w:t xml:space="preserve">契經說故至乃至廣說者。 說一切有部師答。 引聖教證得有別體 十無學法。 謂八支聖道．及正智．正解脫五支。 謂五順上分結 以之言由。 聖者於彼十無學法。</w:t>
      </w:r>
    </w:p>
    <w:p>
      <w:pPr>
        <w:pStyle w:val="SHTKTranslationText"/>
      </w:pPr>
      <w:r>
        <w:t xml:space="preserve">“계경에서 말했기 때문이다……내지 널리 말한다”라고 한 데까지이다. 설일체유부사가 답한다. 성교를 인용하여 득에 별도의 체가 있음을 증명한다. 열 가지 무학법이란, 팔지성도와 정지(正智)·정해탈을 말하며, 다섯 지분이란, 다섯 순상분결(順上分結)을 말한다. ‘以’라는 말은 ‘말미암아’라는 뜻이다. 성자는 저 열 가지 무학법을,</w:t>
      </w:r>
    </w:p>
    <w:p>
      <w:pPr>
        <w:pStyle w:val="SHTKSourceText"/>
        <w:keepNext/>
      </w:pPr>
      <w:r>
        <w:t xml:space="preserve">由生由得由成就故。 已斷五支。 乃至廣說。 經言得成。 明知別有實物。</w:t>
      </w:r>
    </w:p>
    <w:p>
      <w:pPr>
        <w:pStyle w:val="SHTKTranslationText"/>
      </w:pPr>
      <w:r>
        <w:t xml:space="preserve">생함으로 말미암고, 얻음으로 말미암고, 성취함으로 말미암기 때문에, 이미 다섯 지분을 끊었다. 내지 널리 말한다. 경에서 득과 성취를 말했으므로, 별도로 실재하는 사물이 있음을 분명히 알 수 있다.</w:t>
      </w:r>
    </w:p>
    <w:p>
      <w:pPr>
        <w:pStyle w:val="SHTKPositionMarker"/>
        <w:keepNext/>
      </w:pPr>
      <w:r>
        <w:t xml:space="preserve">[0086a10]</w:t>
      </w:r>
    </w:p>
    <w:p>
      <w:pPr>
        <w:pStyle w:val="SHTKSourceText"/>
        <w:keepNext/>
      </w:pPr>
      <w:r>
        <w:t xml:space="preserve">若爾非情至亦應成就者。 經部難。</w:t>
      </w:r>
    </w:p>
    <w:p>
      <w:pPr>
        <w:pStyle w:val="SHTKTranslationText"/>
      </w:pPr>
      <w:r>
        <w:t xml:space="preserve">“그렇다면 비정……또한 성취해야 한다”라고 한 데까지이다. 경부가 힐난한다.</w:t>
      </w:r>
    </w:p>
    <w:p>
      <w:pPr>
        <w:pStyle w:val="SHTKPositionMarker"/>
        <w:keepNext/>
      </w:pPr>
      <w:r>
        <w:t xml:space="preserve">[0086a11]</w:t>
      </w:r>
    </w:p>
    <w:p>
      <w:pPr>
        <w:pStyle w:val="SHTKSourceText"/>
        <w:keepNext/>
      </w:pPr>
      <w:r>
        <w:t xml:space="preserve">所以者何者。 說一切有部徵。</w:t>
      </w:r>
    </w:p>
    <w:p>
      <w:pPr>
        <w:pStyle w:val="SHTKTranslationText"/>
      </w:pPr>
      <w:r>
        <w:t xml:space="preserve">어째서 그러한가? 설일체유부가 징문한다.</w:t>
      </w:r>
    </w:p>
    <w:p>
      <w:pPr>
        <w:pStyle w:val="SHTKPositionMarker"/>
        <w:keepNext/>
      </w:pPr>
      <w:r>
        <w:t xml:space="preserve">[0086a12]</w:t>
      </w:r>
    </w:p>
    <w:p>
      <w:pPr>
        <w:pStyle w:val="SHTKSourceText"/>
        <w:keepNext/>
      </w:pPr>
      <w:r>
        <w:t xml:space="preserve">契經說故至乃至廣說者。 經部引經出過。 經言輪王成就七寶。 若成就是假。 可言成就他身．非情。 汝若言實。 於七寶中。 若成輪．珠成非情過。</w:t>
      </w:r>
    </w:p>
    <w:p>
      <w:pPr>
        <w:pStyle w:val="SHTKTranslationText"/>
      </w:pPr>
      <w:r>
        <w:t xml:space="preserve">“계경에서 말했기 때문이다……내지 널리 말한다”라고 한 데까지이다. 경부가 경을 인용하여 허물을 드러낸다. 경에서는 전륜왕이 칠보를 성취한다고 말한다. 만약 성취가 가립이라면, 다른 이의 몸과 비정을 성취한다고 말할 수 있다. 그대가 만약 실재라고 말한다면, 칠보 가운데에서, 윤보와 주보를 성취하면 비정을 성취하는 허물이 생기고,</w:t>
      </w:r>
    </w:p>
    <w:p>
      <w:pPr>
        <w:pStyle w:val="SHTKSourceText"/>
        <w:keepNext/>
      </w:pPr>
      <w:r>
        <w:t xml:space="preserve">若成象．馬．女．主藏．主兵成他相續過。 故婆沙九十三敘譬喻者說云。 問彼何故作是執。 答彼依契經故作是執。 謂契經說有轉輪王成就七寶。 若成就性是實有者。 成就輪寶．神珠寶故應法性壞。 所以者何。</w:t>
      </w:r>
    </w:p>
    <w:p>
      <w:pPr>
        <w:pStyle w:val="SHTKTranslationText"/>
      </w:pPr>
      <w:r>
        <w:t xml:space="preserve">상보·마보·여보·주장신·주병신을 성취하면 다른 상속을 성취하는 허물이 생긴다. 그러므로 『바사』 제93권에서 비유자(譬喩者)의 설을 서술하여 말한다. 묻는다. 그들은 무엇 때문에 이와 같이 집착하는가? 답한다. 그들은 계경에 의거하기 때문에 이와 같이 집착한다. 곧 계경에서 어떤 전륜왕이 칠보를 성취한다고 말하였다. 만약 성취성이 실유라면, 윤보와 신주보를 성취하기 때문에 법성이 무너져야 한다. 어째서 그러한가?</w:t>
      </w:r>
    </w:p>
    <w:p>
      <w:pPr>
        <w:pStyle w:val="SHTKSourceText"/>
        <w:keepNext/>
      </w:pPr>
      <w:r>
        <w:t xml:space="preserve">亦是有情。 亦非有情故。 成就象寶．及馬寶故復應趣壞。 所以者何。</w:t>
      </w:r>
    </w:p>
    <w:p>
      <w:pPr>
        <w:pStyle w:val="SHTKTranslationText"/>
      </w:pPr>
      <w:r>
        <w:t xml:space="preserve">또 유정이기도 하고, 또 비유정이기도 하기 때문이다. 상보와 마보를 성취하기 때문에 다시 취(趣)가 무너져야 한다. 어째서 그러한가?</w:t>
      </w:r>
    </w:p>
    <w:p>
      <w:pPr>
        <w:pStyle w:val="SHTKSourceText"/>
        <w:keepNext/>
      </w:pPr>
      <w:r>
        <w:t xml:space="preserve">亦[1]是傍生。</w:t>
      </w:r>
    </w:p>
    <w:p>
      <w:pPr>
        <w:pStyle w:val="SHTKTranslationText"/>
      </w:pPr>
      <w:r>
        <w:t xml:space="preserve">또 축생이기도 하고,</w:t>
      </w:r>
    </w:p>
    <w:p>
      <w:pPr>
        <w:pStyle w:val="SHTKNoteSummary"/>
        <w:keepNext/>
      </w:pPr>
      <w:r>
        <w:t>교감 요약 | [CBETA 교감] 【乙】은 계사 是를 삭제한다.</w:t>
      </w:r>
    </w:p>
    <w:p>
      <w:pPr>
        <w:pStyle w:val="SHTKNoteDetail"/>
      </w:pPr>
      <w:r>
        <w:t>• 원교감 원문 | 〔是〕－【乙】</w:t>
      </w:r>
    </w:p>
    <w:p>
      <w:pPr>
        <w:pStyle w:val="SHTKNoteDetail"/>
      </w:pPr>
      <w:r>
        <w:t>• 저본 독법 | 亦是傍生 → “또 축생이기도 하다”</w:t>
      </w:r>
    </w:p>
    <w:p>
      <w:pPr>
        <w:pStyle w:val="SHTKNoteDetail"/>
      </w:pPr>
      <w:r>
        <w:t>• 이문 독법 | 亦傍生 → “또 축생이다”</w:t>
      </w:r>
    </w:p>
    <w:p>
      <w:pPr>
        <w:pStyle w:val="SHTKNoteDetail"/>
      </w:pPr>
      <w:r>
        <w:t>• 번역 영향 판정 | [번역 차이 없음]</w:t>
      </w:r>
    </w:p>
    <w:p>
      <w:pPr>
        <w:pStyle w:val="SHTKNoteDetail"/>
      </w:pPr>
      <w:r>
        <w:t>• 출처 | CBETA T41n1821, 교감 번호 0086001.</w:t>
      </w:r>
    </w:p>
    <w:p>
      <w:pPr>
        <w:pStyle w:val="SHTKSourceText"/>
        <w:keepNext/>
      </w:pPr>
      <w:r>
        <w:t xml:space="preserve">亦是人故。 成就女寶故復應身壞。 所以者何。 亦是男身。 亦是女身故。 成就主兵．主藏臣故復應業壞。 所以者何。 君臣雜故。</w:t>
      </w:r>
    </w:p>
    <w:p>
      <w:pPr>
        <w:pStyle w:val="SHTKTranslationText"/>
      </w:pPr>
      <w:r>
        <w:t xml:space="preserve">또 사람이기도 하기 때문이다. 여보를 성취하기 때문에 다시 몸이 무너져야 한다. 어째서 그러한가? 또 남자의 몸이기도 하고, 또 여자의 몸이기도 하기 때문이다. 주병신과 주장신을 성취하기 때문에 다시 업이 무너져야 한다. 어째서 그러한가? 군주와 신하가 뒤섞이기 때문이다.</w:t>
      </w:r>
    </w:p>
    <w:p>
      <w:pPr>
        <w:pStyle w:val="SHTKSourceText"/>
        <w:keepNext/>
      </w:pPr>
      <w:r>
        <w:t xml:space="preserve">勿有此失。 故成就性定非實有。</w:t>
      </w:r>
    </w:p>
    <w:p>
      <w:pPr>
        <w:pStyle w:val="SHTKTranslationText"/>
      </w:pPr>
      <w:r>
        <w:t xml:space="preserve">이러한 허물이 생기지 않게 하려면, 성취성은 결정코 실유가 아니어야 한다.</w:t>
      </w:r>
    </w:p>
    <w:p>
      <w:pPr>
        <w:pStyle w:val="SHTKPositionMarker"/>
        <w:keepNext/>
      </w:pPr>
      <w:r>
        <w:t xml:space="preserve">[0086a26]</w:t>
      </w:r>
    </w:p>
    <w:p>
      <w:pPr>
        <w:pStyle w:val="SHTKSourceText"/>
        <w:keepNext/>
      </w:pPr>
      <w:r>
        <w:t xml:space="preserve">此中自在至隨樂轉故者。 說一切有部通經。 謂轉輪王。 於彼七寶有自在力。 隨樂受用。 據自在說名為成就。 非別有體。</w:t>
      </w:r>
    </w:p>
    <w:p>
      <w:pPr>
        <w:pStyle w:val="SHTKTranslationText"/>
      </w:pPr>
      <w:r>
        <w:t xml:space="preserve">“여기서 자재……뜻대로 전하기 때문이다”라고 한 데까지이다. 설일체유부가 경을 회통한다. 말하자면 전륜왕은, 저 칠보에 대해 자재한 힘이 있어, 뜻대로 수용하므로, 자재함에 근거하여 성취라 이름한 것이다. 별도의 실체가 있는 것이 아니다.</w:t>
      </w:r>
    </w:p>
    <w:p>
      <w:pPr>
        <w:pStyle w:val="SHTKPositionMarker"/>
        <w:keepNext/>
      </w:pPr>
      <w:r>
        <w:t xml:space="preserve">[0086a29]</w:t>
      </w:r>
    </w:p>
    <w:p>
      <w:pPr>
        <w:pStyle w:val="SHTKSourceText"/>
        <w:keepNext/>
      </w:pPr>
      <w:r>
        <w:t xml:space="preserve">此既自在至知有別物者。 經部復難。 此輪王經既言自在說名成就。 餘經成就復由何因知有別物。</w:t>
      </w:r>
    </w:p>
    <w:p>
      <w:pPr>
        <w:pStyle w:val="SHTKTranslationText"/>
      </w:pPr>
      <w:r>
        <w:t xml:space="preserve">“이것이 이미 자재……별도의 사물이 있음을 안다”라고 한 데까지이다. 경부가 다시 힐난한다. 이 전륜왕의 경에서는 이미 자재함을 성취라고 말했는데, 다른 경의 성취는 다시 무슨 이유로 별도의 사물이 있음을 안다는 것인가?</w:t>
      </w:r>
    </w:p>
    <w:p>
      <w:pPr>
        <w:pStyle w:val="SHTKPositionMarker"/>
        <w:keepNext/>
      </w:pPr>
      <w:r>
        <w:t xml:space="preserve">[0086b02]</w:t>
      </w:r>
    </w:p>
    <w:p>
      <w:pPr>
        <w:pStyle w:val="SHTKSourceText"/>
        <w:keepNext/>
      </w:pPr>
      <w:r>
        <w:t xml:space="preserve">許有別物有何非理者。 說一切有部復問經部。 復許有別物名得。 有何非理。</w:t>
      </w:r>
    </w:p>
    <w:p>
      <w:pPr>
        <w:pStyle w:val="SHTKTranslationText"/>
      </w:pPr>
      <w:r>
        <w:t xml:space="preserve">“별도의 사물이 있음을 허용한들 무슨 비리가 있는가?” 설일체유부가 다시 경부에게 묻는다. 다시 별도의 사물을 허용하여 득이라 이름한다면, 무슨 비리가 있는가?</w:t>
      </w:r>
    </w:p>
    <w:p>
      <w:pPr>
        <w:pStyle w:val="SHTKPositionMarker"/>
        <w:keepNext/>
      </w:pPr>
      <w:r>
        <w:t xml:space="preserve">[0086b04]</w:t>
      </w:r>
    </w:p>
    <w:p>
      <w:pPr>
        <w:pStyle w:val="SHTKSourceText"/>
        <w:keepNext/>
      </w:pPr>
      <w:r>
        <w:t xml:space="preserve">如是非理至是為非理者。 經部出過。 上來約聖言量破。 今約現．比量破。 謂所執得。 無體可知。 如色．聲等五識現取。 如貪．瞋等他心智現取。</w:t>
      </w:r>
    </w:p>
    <w:p>
      <w:pPr>
        <w:pStyle w:val="SHTKTranslationText"/>
      </w:pPr>
      <w:r>
        <w:t xml:space="preserve">“이와 같은 비리……이것이 비리이다”라고 한 데까지이다. 경부가 허물을 드러낸다. 위에서는 성언량에 의거하여 논파했고, 이제는 현량과 비량에 의거하여 논파한다. 말하자면 그대가 집착하는 득은, 그 체를 알 수 없다. 색·성 등은 오식이 현전하여 취하는 것과 같고, 탐·진 등은 타심지가 현전하여 취하는 것과 같은 방식으로는 알 수 없다.</w:t>
      </w:r>
    </w:p>
    <w:p>
      <w:pPr>
        <w:pStyle w:val="SHTKSourceText"/>
        <w:keepNext/>
      </w:pPr>
      <w:r>
        <w:t xml:space="preserve">無用可知。 如眼．耳等。 謂眼．耳等由有見．聞等用。 比知有眼等根。 得既無用。 寧知實有。</w:t>
      </w:r>
    </w:p>
    <w:p>
      <w:pPr>
        <w:pStyle w:val="SHTKTranslationText"/>
      </w:pPr>
      <w:r>
        <w:t xml:space="preserve">또 그 작용도 알 수 없다. 안근·이근 등과 같이, 안근·이근 등은 보는 작용·듣는 작용이 있으므로, 비량으로 안근 등의 근이 있음을 알 수 있다. 득은 이미 작용이 없으니, 어찌 실유임을 알겠는가?</w:t>
      </w:r>
    </w:p>
    <w:p>
      <w:pPr>
        <w:pStyle w:val="SHTKSourceText"/>
        <w:keepNext/>
      </w:pPr>
      <w:r>
        <w:t xml:space="preserve">[2]開現．比二量俱不可知。</w:t>
      </w:r>
    </w:p>
    <w:p>
      <w:pPr>
        <w:pStyle w:val="SHTKTranslationText"/>
      </w:pPr>
      <w:r>
        <w:t xml:space="preserve">현량과 비량 두 가지 모두로 알 수 있는 길이 막혀 있으므로,</w:t>
      </w:r>
    </w:p>
    <w:p>
      <w:pPr>
        <w:pStyle w:val="SHTKNoteSummary"/>
        <w:keepNext/>
      </w:pPr>
      <w:r>
        <w:t>교감 요약 | [CBETA 교감] 【乙】은 開를 關으로 읽고, 원교감에는 闕?라는 미확정 교정 제안도 있다.</w:t>
      </w:r>
    </w:p>
    <w:p>
      <w:pPr>
        <w:pStyle w:val="SHTKNoteDetail"/>
      </w:pPr>
      <w:r>
        <w:t>• 원교감 원문 | 開＝關【乙】，闕？</w:t>
      </w:r>
    </w:p>
    <w:p>
      <w:pPr>
        <w:pStyle w:val="SHTKNoteDetail"/>
      </w:pPr>
      <w:r>
        <w:t>• 저본 독법 | 開現．比二量 → “현량·비량 두 길을 열어도 [모두 알 수 없다]”</w:t>
      </w:r>
    </w:p>
    <w:p>
      <w:pPr>
        <w:pStyle w:val="SHTKNoteDetail"/>
      </w:pPr>
      <w:r>
        <w:t>• 이문 독법 | 關現．比二量 / 闕? → “현량·비량 두 길이 닫혀 있다 / ‘闕’ 교정 제안”</w:t>
      </w:r>
    </w:p>
    <w:p>
      <w:pPr>
        <w:pStyle w:val="SHTKNoteDetail"/>
      </w:pPr>
      <w:r>
        <w:t>• 번역 영향 판정 | [판단 유보]</w:t>
      </w:r>
    </w:p>
    <w:p>
      <w:pPr>
        <w:pStyle w:val="SHTKNoteDetail"/>
      </w:pPr>
      <w:r>
        <w:t>• 출처 | CBETA T41n1821, 교감 번호 0086002.</w:t>
      </w:r>
    </w:p>
    <w:p>
      <w:pPr>
        <w:pStyle w:val="SHTKSourceText"/>
        <w:keepNext/>
      </w:pPr>
      <w:r>
        <w:t xml:space="preserve">故無容執別物名得。 是為非理。</w:t>
      </w:r>
    </w:p>
    <w:p>
      <w:pPr>
        <w:pStyle w:val="SHTKTranslationText"/>
      </w:pPr>
      <w:r>
        <w:t xml:space="preserve">별도의 사물을 득이라 집착할 여지가 없다. 이것이 비리이다.</w:t>
      </w:r>
    </w:p>
    <w:p>
      <w:pPr>
        <w:pStyle w:val="SHTKPositionMarker"/>
        <w:keepNext/>
      </w:pPr>
      <w:r>
        <w:t xml:space="preserve">[0086b11]</w:t>
      </w:r>
    </w:p>
    <w:p>
      <w:pPr>
        <w:pStyle w:val="SHTKSourceText"/>
        <w:keepNext/>
      </w:pPr>
      <w:r>
        <w:t xml:space="preserve">若謂此得至理不成立者。 經部縱破。 若謂得有作用作法生因。 無為不生應無有得 又若執得為法生因。 如所得法。 或時未得。 或時已捨。</w:t>
      </w:r>
    </w:p>
    <w:p>
      <w:pPr>
        <w:pStyle w:val="SHTKTranslationText"/>
      </w:pPr>
      <w:r>
        <w:t xml:space="preserve">“만약 이 득이……이치가 성립하지 않는다”라고 한 데까지이다. 경부가 가정하여 논파한다. 만약 득에 작용이 있어 법을 생기게 하는 인이 된다고 한다면, 무위는 생기지 않으므로 마땅히 득이 없어야 한다. 또 만약 득을 법의 생인으로 집착한다면, 얻어지는 법이, 어떤 때에는 아직 얻어지지 않았거나, 어떤 때에는 이미 버려졌거나,</w:t>
      </w:r>
    </w:p>
    <w:p>
      <w:pPr>
        <w:pStyle w:val="SHTKSourceText"/>
        <w:keepNext/>
      </w:pPr>
      <w:r>
        <w:t xml:space="preserve">或三界．九地往來轉易。 或復離染。 如是諸法彼現無得。 後若起時當云何生 若言雖無法前得生。 而有法俱生得為生因者。 大生少生復何所作 又非情法既無有得。</w:t>
      </w:r>
    </w:p>
    <w:p>
      <w:pPr>
        <w:pStyle w:val="SHTKTranslationText"/>
      </w:pPr>
      <w:r>
        <w:t xml:space="preserve">혹은 삼계·구지 사이를 왕래하며 바뀌거나, 또는 염을 떠난 경우, 이와 같은 모든 법에는 그 현재의 득이 없다. 그런데 뒤에 만약 일어날 때 어떻게 생기겠는가? 만약 비록 법전득은 생기지 않더라도, 법과 함께 생기는 구득이 생인이 된다고 말한다면, 대생과 소생은 다시 무엇을 하는가? 또 비정법에는 이미 득이 없으므로,</w:t>
      </w:r>
    </w:p>
    <w:p>
      <w:pPr>
        <w:pStyle w:val="SHTKSourceText"/>
        <w:keepNext/>
      </w:pPr>
      <w:r>
        <w:t xml:space="preserve">應定不生 又具縛異生。 煩惱未斷等有九品煩惱生因。 生因既等。 下．中．上品煩惱現起差別應無。 所以者何。 得為生因無差別故。 既得無別。</w:t>
      </w:r>
    </w:p>
    <w:p>
      <w:pPr>
        <w:pStyle w:val="SHTKTranslationText"/>
      </w:pPr>
      <w:r>
        <w:t xml:space="preserve">결정코 생기지 않아야 한다. 또 구박이생에게는, 번뇌가 아직 끊어지지 않아 아홉 품 번뇌의 생인이 똑같이 있다. 생인이 이미 같다면, 하·중·상품 번뇌가 현기하는 차별이 없어야 한다. 어째서 그러한가? 득이 생인이 되는 데 차별이 없기 때문이다. 득에 이미 차별이 없다면,</w:t>
      </w:r>
    </w:p>
    <w:p>
      <w:pPr>
        <w:pStyle w:val="SHTKSourceText"/>
        <w:keepNext/>
      </w:pPr>
      <w:r>
        <w:t xml:space="preserve">應不可言上品貪現行[3]名貪行者。</w:t>
      </w:r>
    </w:p>
    <w:p>
      <w:pPr>
        <w:pStyle w:val="SHTKTranslationText"/>
      </w:pPr>
      <w:r>
        <w:t xml:space="preserve">상품의 탐이 현행할 때 탐행자라고 이름한다고 말할 수 없어야 하고,</w:t>
      </w:r>
    </w:p>
    <w:p>
      <w:pPr>
        <w:pStyle w:val="SHTKNoteSummary"/>
        <w:keepNext/>
      </w:pPr>
      <w:r>
        <w:t>교감 요약 | [CBETA 교감] 【乙】은 名貪行을 삭제한다.</w:t>
      </w:r>
    </w:p>
    <w:p>
      <w:pPr>
        <w:pStyle w:val="SHTKNoteDetail"/>
      </w:pPr>
      <w:r>
        <w:t>• 원교감 원문 | 〔名貪行〕－【乙】</w:t>
      </w:r>
    </w:p>
    <w:p>
      <w:pPr>
        <w:pStyle w:val="SHTKNoteDetail"/>
      </w:pPr>
      <w:r>
        <w:t>• 저본 독법 | 名貪行者 → “탐행자라 이름하는 이”</w:t>
      </w:r>
    </w:p>
    <w:p>
      <w:pPr>
        <w:pStyle w:val="SHTKNoteDetail"/>
      </w:pPr>
      <w:r>
        <w:t>• 이문 독법 | [삭제] → “[해당 구절 없음]”</w:t>
      </w:r>
    </w:p>
    <w:p>
      <w:pPr>
        <w:pStyle w:val="SHTKNoteDetail"/>
      </w:pPr>
      <w:r>
        <w:t>• 이문 기준 번역 | “[해당 구절 없음]”</w:t>
      </w:r>
    </w:p>
    <w:p>
      <w:pPr>
        <w:pStyle w:val="SHTKNoteDetail"/>
      </w:pPr>
      <w:r>
        <w:t>• 번역 영향 판정 | [문장 구조 변화]</w:t>
      </w:r>
    </w:p>
    <w:p>
      <w:pPr>
        <w:pStyle w:val="SHTKNoteDetail"/>
      </w:pPr>
      <w:r>
        <w:t>• 출처 | CBETA T41n1821, 교감 번호 0086003.</w:t>
      </w:r>
    </w:p>
    <w:p>
      <w:pPr>
        <w:pStyle w:val="SHTKSourceText"/>
        <w:keepNext/>
      </w:pPr>
      <w:r>
        <w:t xml:space="preserve">非中．下品。 瞋等亦爾 今此難意。 生因既等。 不得現起三品不同。 隨增說行。</w:t>
      </w:r>
    </w:p>
    <w:p>
      <w:pPr>
        <w:pStyle w:val="SHTKTranslationText"/>
      </w:pPr>
      <w:r>
        <w:t xml:space="preserve">중품·하품에 대해서만 그렇지 않다고 할 수도 없다. 진 등도 이와 같다. 지금 이 논난의 뜻은, 생인이 이미 같다면, 세 품이 서로 다르게 현기해서는 안 된다는 것이다. 증상한 바에 따라 행을 말한다.</w:t>
      </w:r>
    </w:p>
    <w:p>
      <w:pPr>
        <w:pStyle w:val="SHTKSourceText"/>
        <w:keepNext/>
      </w:pPr>
      <w:r>
        <w:t xml:space="preserve">汝[4]若救云由餘因故。</w:t>
      </w:r>
    </w:p>
    <w:p>
      <w:pPr>
        <w:pStyle w:val="SHTKTranslationText"/>
      </w:pPr>
      <w:r>
        <w:t xml:space="preserve">그대가 만약 “다른 인 때문에,</w:t>
      </w:r>
    </w:p>
    <w:p>
      <w:pPr>
        <w:pStyle w:val="SHTKNoteSummary"/>
        <w:keepNext/>
      </w:pPr>
      <w:r>
        <w:t>교감 요약 | [CBETA 교감] 【甲】【乙】은 조건사 若을 삭제한다.</w:t>
      </w:r>
    </w:p>
    <w:p>
      <w:pPr>
        <w:pStyle w:val="SHTKNoteDetail"/>
      </w:pPr>
      <w:r>
        <w:t>• 원교감 원문 | 〔若〕－【甲】【乙】</w:t>
      </w:r>
    </w:p>
    <w:p>
      <w:pPr>
        <w:pStyle w:val="SHTKNoteDetail"/>
      </w:pPr>
      <w:r>
        <w:t>• 저본 독법 | 汝若救云 → “그대가 만약 구제하여 말한다면”</w:t>
      </w:r>
    </w:p>
    <w:p>
      <w:pPr>
        <w:pStyle w:val="SHTKNoteDetail"/>
      </w:pPr>
      <w:r>
        <w:t>• 이문 독법 | 汝救云 → “그대가 구제하여 말하기를”</w:t>
      </w:r>
    </w:p>
    <w:p>
      <w:pPr>
        <w:pStyle w:val="SHTKNoteDetail"/>
      </w:pPr>
      <w:r>
        <w:t>• 이문 기준 번역 | “그대가 구제하여 말하기를”</w:t>
      </w:r>
    </w:p>
    <w:p>
      <w:pPr>
        <w:pStyle w:val="SHTKNoteDetail"/>
      </w:pPr>
      <w:r>
        <w:t>• 번역 영향 판정 | [표현 차이]</w:t>
      </w:r>
    </w:p>
    <w:p>
      <w:pPr>
        <w:pStyle w:val="SHTKNoteDetail"/>
      </w:pPr>
      <w:r>
        <w:t>• 출처 | CBETA T41n1821, 교감 번호 0086004.</w:t>
      </w:r>
    </w:p>
    <w:p>
      <w:pPr>
        <w:pStyle w:val="SHTKSourceText"/>
        <w:keepNext/>
      </w:pPr>
      <w:r>
        <w:t xml:space="preserve">煩惱現起有差別者。 即應由彼餘因諸法得生。 得復何用。 故執得用作法生因。 理不成立。</w:t>
      </w:r>
    </w:p>
    <w:p>
      <w:pPr>
        <w:pStyle w:val="SHTKTranslationText"/>
      </w:pPr>
      <w:r>
        <w:t xml:space="preserve">번뇌의 현기에 차별이 있다”고 구제한다면, 곧 그 다른 인으로 말미암아 모든 법이 생겨날 수 있어야 한다. 득은 다시 무슨 소용이 있는가? 그러므로 득의 작용을 법의 생인으로 집착하는 것은, 이치상 성립하지 않는다.</w:t>
      </w:r>
    </w:p>
    <w:p>
      <w:pPr>
        <w:pStyle w:val="SHTKPositionMarker"/>
        <w:keepNext/>
      </w:pPr>
      <w:r>
        <w:t xml:space="preserve">[0086b27]</w:t>
      </w:r>
    </w:p>
    <w:p>
      <w:pPr>
        <w:pStyle w:val="SHTKSourceText"/>
        <w:keepNext/>
      </w:pPr>
      <w:r>
        <w:t xml:space="preserve">誰言此得作法生因者。 說一切有部救云。 誰言此得作法生因。 而徵難我。</w:t>
      </w:r>
    </w:p>
    <w:p>
      <w:pPr>
        <w:pStyle w:val="SHTKTranslationText"/>
      </w:pPr>
      <w:r>
        <w:t xml:space="preserve">“누가 이 득이 법의 생인이 된다고 말했는가?” 설일체유부가 구제하여 말한다. 누가 이 득이 법의 생인이 된다고 말했기에, 나를 힐난하는가?</w:t>
      </w:r>
    </w:p>
    <w:p>
      <w:pPr>
        <w:pStyle w:val="SHTKPositionMarker"/>
        <w:keepNext/>
      </w:pPr>
      <w:r>
        <w:t xml:space="preserve">[0086b29]</w:t>
      </w:r>
    </w:p>
    <w:p>
      <w:pPr>
        <w:pStyle w:val="SHTKSourceText"/>
        <w:keepNext/>
      </w:pPr>
      <w:r>
        <w:t xml:space="preserve">若爾此得有何作用者。 經部復徵。</w:t>
      </w:r>
    </w:p>
    <w:p>
      <w:pPr>
        <w:pStyle w:val="SHTKTranslationText"/>
      </w:pPr>
      <w:r>
        <w:t xml:space="preserve">“그렇다면 이 득에는 무슨 작용이 있는가?” 경부가 다시 징문한다.</w:t>
      </w:r>
    </w:p>
    <w:p>
      <w:pPr>
        <w:pStyle w:val="SHTKPositionMarker"/>
        <w:keepNext/>
      </w:pPr>
      <w:r>
        <w:t xml:space="preserve">[0086c01]</w:t>
      </w:r>
    </w:p>
    <w:p>
      <w:pPr>
        <w:pStyle w:val="SHTKSourceText"/>
        <w:keepNext/>
      </w:pPr>
      <w:r>
        <w:t xml:space="preserve">謂於差別為建立因者。 說一切有部答 所以者何者。 經部復徵。</w:t>
      </w:r>
    </w:p>
    <w:p>
      <w:pPr>
        <w:pStyle w:val="SHTKTranslationText"/>
      </w:pPr>
      <w:r>
        <w:t xml:space="preserve">“차별을 세우는 인이 된다.” 설일체유부가 답한다. 어째서 그러한가? 경부가 다시 징문한다.</w:t>
      </w:r>
    </w:p>
    <w:p>
      <w:pPr>
        <w:pStyle w:val="SHTKPositionMarker"/>
        <w:keepNext/>
      </w:pPr>
      <w:r>
        <w:t xml:space="preserve">[0086c02]</w:t>
      </w:r>
    </w:p>
    <w:p>
      <w:pPr>
        <w:pStyle w:val="SHTKSourceText"/>
        <w:keepNext/>
      </w:pPr>
      <w:r>
        <w:t xml:space="preserve">若無有得至建立差別者。 說一切有部答。 若有得體。 可得建立異生．聖者兩種差別。 若無有得。 異生．聖者起世俗有漏心。 應無兩種差別。</w:t>
      </w:r>
    </w:p>
    <w:p>
      <w:pPr>
        <w:pStyle w:val="SHTKTranslationText"/>
      </w:pPr>
      <w:r>
        <w:t xml:space="preserve">“만약 득이 없다면……차별을 세운다”라고 한 데까지이다. 설일체유부가 답한다. 만약 득의 체가 있다면, 이생과 성자 두 종류의 차별을 세울 수 있다. 만약 득이 없다면, 이생과 성자가 세속의 유루심을 일으킬 때, 두 종류의 차별이 없어야 한다.</w:t>
      </w:r>
    </w:p>
    <w:p>
      <w:pPr>
        <w:pStyle w:val="SHTKPositionMarker"/>
        <w:keepNext/>
      </w:pPr>
      <w:r>
        <w:t xml:space="preserve">[0086c06]</w:t>
      </w:r>
    </w:p>
    <w:p>
      <w:pPr>
        <w:pStyle w:val="SHTKSourceText"/>
        <w:keepNext/>
      </w:pPr>
      <w:r>
        <w:t xml:space="preserve">豈不煩惱至應有差別者。 經部為釋差別。 豈不煩惱已斷名聖。 未斷名凡。 有差別故。 應有差別。</w:t>
      </w:r>
    </w:p>
    <w:p>
      <w:pPr>
        <w:pStyle w:val="SHTKTranslationText"/>
      </w:pPr>
      <w:r>
        <w:t xml:space="preserve">“어찌 번뇌가……마땅히 차별이 있지 않은가?” 경부가 차별을 해석한다. 어찌 번뇌를 이미 끊은 이를 성자라 하고, 끊지 않은 이를 범부라 하여, 차별이 있기 때문에, 마땅히 차별이 있지 않은가?</w:t>
      </w:r>
    </w:p>
    <w:p>
      <w:pPr>
        <w:pStyle w:val="SHTKPositionMarker"/>
        <w:keepNext/>
      </w:pPr>
      <w:r>
        <w:t xml:space="preserve">[0086c08]</w:t>
      </w:r>
    </w:p>
    <w:p>
      <w:pPr>
        <w:pStyle w:val="SHTKSourceText"/>
        <w:keepNext/>
      </w:pPr>
      <w:r>
        <w:t xml:space="preserve">若執無得至離未離故者。 說一切有部難。 我許有得斷．未斷成。 由煩惱得離故名斷。 未離故名未斷。 若執無得如何可說惑斷．未斷。</w:t>
      </w:r>
    </w:p>
    <w:p>
      <w:pPr>
        <w:pStyle w:val="SHTKTranslationText"/>
      </w:pPr>
      <w:r>
        <w:t xml:space="preserve">“만약 득이 없다고 집착한다면……떠났는지 떠나지 않았는지”라고 한 데까지이다. 설일체유부가 힐난한다. 나는 득이 있음을 인정하므로 끊음과 끊지 않음이 성립한다. 번뇌의 득에서 떠났기 때문에 끊었다고 이름하고, 떠나지 않았기 때문에 아직 끊지 않았다고 이름한다. 만약 득이 없다고 집착한다면 어떻게 혹을 끊었다거나 아직 끊지 않았다고 말할 수 있는가?</w:t>
      </w:r>
    </w:p>
    <w:p>
      <w:pPr>
        <w:pStyle w:val="SHTKPositionMarker"/>
        <w:keepNext/>
      </w:pPr>
      <w:r>
        <w:t xml:space="preserve">[0086c11]</w:t>
      </w:r>
    </w:p>
    <w:p>
      <w:pPr>
        <w:pStyle w:val="SHTKSourceText"/>
        <w:keepNext/>
      </w:pPr>
      <w:r>
        <w:t xml:space="preserve">此由所依至但假非實者。 經部釋。 斷．未斷由治道力。</w:t>
      </w:r>
    </w:p>
    <w:p>
      <w:pPr>
        <w:pStyle w:val="SHTKTranslationText"/>
      </w:pPr>
      <w:r>
        <w:t xml:space="preserve">“이는 소의로 말미암아……다만 가립일 뿐 실재가 아니다”라고 한 데까지이다. 경부가 해석한다. 끊음과 끊지 않음은 치도(治道)의 힘으로 말미암아,</w:t>
      </w:r>
    </w:p>
    <w:p>
      <w:pPr>
        <w:pStyle w:val="SHTKSourceText"/>
        <w:keepNext/>
      </w:pPr>
      <w:r>
        <w:t xml:space="preserve">令所依身無復功能令其現起[5]名為斷。</w:t>
      </w:r>
    </w:p>
    <w:p>
      <w:pPr>
        <w:pStyle w:val="SHTKTranslationText"/>
      </w:pPr>
      <w:r>
        <w:t xml:space="preserve">소의신에 다시 그것을 현기하게 할 기능이 없도록 한 것을 ‘끊음’이라 이름하고,</w:t>
      </w:r>
    </w:p>
    <w:p>
      <w:pPr>
        <w:pStyle w:val="SHTKNoteSummary"/>
        <w:keepNext/>
      </w:pPr>
      <w:r>
        <w:t>교감 요약 | [CBETA 교감] 【甲】【乙】은 名 앞에 說을 보충한다.</w:t>
      </w:r>
    </w:p>
    <w:p>
      <w:pPr>
        <w:pStyle w:val="SHTKNoteDetail"/>
      </w:pPr>
      <w:r>
        <w:t>• 원교감 원문 | （說）＋名【甲】【乙】</w:t>
      </w:r>
    </w:p>
    <w:p>
      <w:pPr>
        <w:pStyle w:val="SHTKNoteDetail"/>
      </w:pPr>
      <w:r>
        <w:t>• 저본 독법 | 名為斷 → “끊음이라 이름한다”</w:t>
      </w:r>
    </w:p>
    <w:p>
      <w:pPr>
        <w:pStyle w:val="SHTKNoteDetail"/>
      </w:pPr>
      <w:r>
        <w:t>• 이문 독법 | 說名為斷 → “끊음이라 말하여 이름한다”</w:t>
      </w:r>
    </w:p>
    <w:p>
      <w:pPr>
        <w:pStyle w:val="SHTKNoteDetail"/>
      </w:pPr>
      <w:r>
        <w:t>• 번역 영향 판정 | [번역 차이 없음]</w:t>
      </w:r>
    </w:p>
    <w:p>
      <w:pPr>
        <w:pStyle w:val="SHTKNoteDetail"/>
      </w:pPr>
      <w:r>
        <w:t>• 출처 | CBETA T41n1821, 교감 번호 0086005.</w:t>
      </w:r>
    </w:p>
    <w:p>
      <w:pPr>
        <w:pStyle w:val="SHTKSourceText"/>
        <w:keepNext/>
      </w:pPr>
      <w:r>
        <w:t xml:space="preserve">名不成就。 與此相違名為未斷。 名為成就。 若聖道力畢竟斷故名斷。 若世間道損伏斷故名斷。 成與不成皆假非實。 昔有惑種。 今斷即無故名轉變異本。</w:t>
      </w:r>
    </w:p>
    <w:p>
      <w:pPr>
        <w:pStyle w:val="SHTKTranslationText"/>
      </w:pPr>
      <w:r>
        <w:t xml:space="preserve">불성취라 이름한다. 이와 서로 반대되는 것을 ‘아직 끊지 않음’이라 이름하고, 성취라 이름한다. 만약 성도의 힘으로 마침내 끊었기 때문에 끊음이라 이름하고, 만약 세간도로 손상시켜 굴복시켰기 때문에 끊음이라 이름한다. 성취와 불성취는 모두 가립일 뿐 실재가 아니다. 예전에는 혹의 종자가 있었는데, 지금 끊어 곧 없어졌으므로 본래와 달라진 전변이라고 이름한다.</w:t>
      </w:r>
    </w:p>
    <w:p>
      <w:pPr>
        <w:pStyle w:val="SHTKPositionMarker"/>
        <w:keepNext/>
      </w:pPr>
      <w:r>
        <w:t xml:space="preserve">[0086c17]</w:t>
      </w:r>
    </w:p>
    <w:p>
      <w:pPr>
        <w:pStyle w:val="SHTKSourceText"/>
        <w:keepNext/>
      </w:pPr>
      <w:r>
        <w:t xml:space="preserve">善法有二至亦假非實者。</w:t>
      </w:r>
    </w:p>
    <w:p>
      <w:pPr>
        <w:pStyle w:val="SHTKTranslationText"/>
      </w:pPr>
      <w:r>
        <w:t xml:space="preserve">“선법에는 두 가지가 있어……또한 가립일 뿐 실재가 아니다”라고 한 데까지이다.</w:t>
      </w:r>
    </w:p>
    <w:p>
      <w:pPr>
        <w:pStyle w:val="SHTKSourceText"/>
        <w:keepNext/>
      </w:pPr>
      <w:r>
        <w:t xml:space="preserve">經部義[6]便。</w:t>
      </w:r>
    </w:p>
    <w:p>
      <w:pPr>
        <w:pStyle w:val="SHTKTranslationText"/>
      </w:pPr>
      <w:r>
        <w:t xml:space="preserve">경부의 뜻에 따라,</w:t>
      </w:r>
    </w:p>
    <w:p>
      <w:pPr>
        <w:pStyle w:val="SHTKNoteSummary"/>
        <w:keepNext/>
      </w:pPr>
      <w:r>
        <w:t>교감 요약 | [CBETA 교감] 【乙】은 便을 更으로 읽는다.</w:t>
      </w:r>
    </w:p>
    <w:p>
      <w:pPr>
        <w:pStyle w:val="SHTKNoteDetail"/>
      </w:pPr>
      <w:r>
        <w:t>• 원교감 원문 | 便＝更【乙】</w:t>
      </w:r>
    </w:p>
    <w:p>
      <w:pPr>
        <w:pStyle w:val="SHTKNoteDetail"/>
      </w:pPr>
      <w:r>
        <w:t>• 저본 독법 | 經部義便 → “경부의 뜻에 따라/뜻의 편의상”</w:t>
      </w:r>
    </w:p>
    <w:p>
      <w:pPr>
        <w:pStyle w:val="SHTKNoteDetail"/>
      </w:pPr>
      <w:r>
        <w:t>• 이문 독법 | 經部義更 → “경부의 뜻이 다시…”</w:t>
      </w:r>
    </w:p>
    <w:p>
      <w:pPr>
        <w:pStyle w:val="SHTKNoteDetail"/>
      </w:pPr>
      <w:r>
        <w:t>• 번역 영향 판정 | [의미 차이 경미]</w:t>
      </w:r>
    </w:p>
    <w:p>
      <w:pPr>
        <w:pStyle w:val="SHTKNoteDetail"/>
      </w:pPr>
      <w:r>
        <w:t>• 출처 | CBETA T41n1821, 교감 번호 0086006.</w:t>
      </w:r>
    </w:p>
    <w:p>
      <w:pPr>
        <w:pStyle w:val="SHTKSourceText"/>
        <w:keepNext/>
      </w:pPr>
      <w:r>
        <w:t xml:space="preserve">約二善辨成．不成。 斷與未斷 生得善不由功力修得。 有斷．未斷。 有成．不成。 言斷者。 謂邪見力。 能損身中生得善種。</w:t>
      </w:r>
    </w:p>
    <w:p>
      <w:pPr>
        <w:pStyle w:val="SHTKTranslationText"/>
      </w:pPr>
      <w:r>
        <w:t xml:space="preserve">두 종류의 선에 의거하여 성취·불성취와, 끊음·끊지 않음을 분별한다. 생득선은 공력으로 닦아 얻는 것이 아니며, 끊음·끊지 않음이 있고, 성취·불성취가 있다. 끊음이라 말하는 것은, 사견의 힘이, 몸속의 생득선 종자를 손상시켜,</w:t>
      </w:r>
    </w:p>
    <w:p>
      <w:pPr>
        <w:pStyle w:val="SHTKSourceText"/>
        <w:keepNext/>
      </w:pPr>
      <w:r>
        <w:t xml:space="preserve">令不能生現行善心。 應知名斷。 非畢竟害令其總無故。 說名為斷。 有而無用故名為損。 損時名斷名不成。 未損名成名未斷 加行善要由功力修得有成．不成。</w:t>
      </w:r>
    </w:p>
    <w:p>
      <w:pPr>
        <w:pStyle w:val="SHTKTranslationText"/>
      </w:pPr>
      <w:r>
        <w:t xml:space="preserve">현행의 선심을 낳지 못하게 하는 것이니, 마땅히 끊음이라 이름함을 알아야 한다. 완전히 해쳐서 전혀 없게 만든 것이 아니므로, 끊음이라 말한다. 있기는 하지만 작용이 없기 때문에 손상이라 이름한다. 손상되었을 때를 끊음·불성취라 하고, 손상되지 않은 것을 성취·미단이라 한다. 가행선은 반드시 공력으로 닦아 얻으므로 성취·불성취가 있다.</w:t>
      </w:r>
    </w:p>
    <w:p>
      <w:pPr>
        <w:pStyle w:val="SHTKSourceText"/>
        <w:keepNext/>
      </w:pPr>
      <w:r>
        <w:t xml:space="preserve">若所依中彼善法種。 由已起故。 善種增長生彼現行。 功能自在勢力無損。 自在義邊說名成就。 即當大乘自在成就。 若彼善種雖復先有。 或時未起。</w:t>
      </w:r>
    </w:p>
    <w:p>
      <w:pPr>
        <w:pStyle w:val="SHTKTranslationText"/>
      </w:pPr>
      <w:r>
        <w:t xml:space="preserve">만약 소의 가운데 그 선법의 종자가, 이미 일어났기 때문에, 선종자가 증장하여 그 현행을 낳고, 그 기능이 자재하여 세력이 손상되지 않았다면, 자재하다는 뜻의 측면에서 성취라 이름한다. 곧 대승에서 말하는 자재성취에 해당한다. 만약 그 선종자가 비록 먼저부터 있었더라도, 어떤 때에는 아직 일어나지 않았거나,</w:t>
      </w:r>
    </w:p>
    <w:p>
      <w:pPr>
        <w:pStyle w:val="SHTKSourceText"/>
        <w:keepNext/>
      </w:pPr>
      <w:r>
        <w:t xml:space="preserve">或起已退還不自在名不成就 故所依中至無有別物者。</w:t>
      </w:r>
    </w:p>
    <w:p>
      <w:pPr>
        <w:pStyle w:val="SHTKTranslationText"/>
      </w:pPr>
      <w:r>
        <w:t xml:space="preserve">혹 일어났다가 이미 물러나 다시 자재하지 않으면 불성취라 이름한다. “그러므로 소의 가운데……별도의 사물이 있지 않다”라고 한 데까지이다.</w:t>
      </w:r>
    </w:p>
    <w:p>
      <w:pPr>
        <w:pStyle w:val="SHTKSourceText"/>
        <w:keepNext/>
      </w:pPr>
      <w:r>
        <w:t xml:space="preserve">經部結成已義故所依身中唯有種子。</w:t>
      </w:r>
    </w:p>
    <w:p>
      <w:pPr>
        <w:pStyle w:val="SHTKTranslationText"/>
      </w:pPr>
      <w:r>
        <w:t xml:space="preserve">[판독 불확실] 경부가 이미 이루어진 뜻을 결론지어 성립시킨다. 그러므로 소의신 가운데 오직 종자만 있을 뿐이다.</w:t>
      </w:r>
    </w:p>
    <w:p>
      <w:pPr>
        <w:pStyle w:val="SHTKNoteSummary"/>
        <w:keepNext/>
      </w:pPr>
      <w:r>
        <w:t>교감 요약 | [CBETA 추가 교감] 저본 已 → 이문 己</w:t>
      </w:r>
    </w:p>
    <w:p>
      <w:pPr>
        <w:pStyle w:val="SHTKNoteDetail"/>
      </w:pPr>
      <w:r>
        <w:t>• 현재 교감 | 己【CB】，已【大】</w:t>
      </w:r>
    </w:p>
    <w:p>
      <w:pPr>
        <w:pStyle w:val="SHTKNoteDetail"/>
      </w:pPr>
      <w:r>
        <w:t>• 저본 | 經部結成已義 → “[판독 불확실] 경부가 이미 이루어진 뜻을 결론지어 성립시킨다.”</w:t>
      </w:r>
    </w:p>
    <w:p>
      <w:pPr>
        <w:pStyle w:val="SHTKNoteDetail"/>
      </w:pPr>
      <w:r>
        <w:t>• 현행 CBETA 독법 | 經部結成己義 → “경부가 자기 뜻을 결론지어 성립시킨다.”</w:t>
      </w:r>
    </w:p>
    <w:p>
      <w:pPr>
        <w:pStyle w:val="SHTKNoteDetail"/>
      </w:pPr>
      <w:r>
        <w:t>• 이문 기준 번역 | “경부가 자기 뜻을 결론지어 성립시킨다.”</w:t>
      </w:r>
    </w:p>
    <w:p>
      <w:pPr>
        <w:pStyle w:val="SHTKNoteDetail"/>
      </w:pPr>
      <w:r>
        <w:t>• 한국어 해설 | 저본 문자는 교체하지 않았다.</w:t>
      </w:r>
    </w:p>
    <w:p>
      <w:pPr>
        <w:pStyle w:val="SHTKNoteDetail"/>
      </w:pPr>
      <w:r>
        <w:t>• 번역 영향 판정 | [의미 차이 있음]</w:t>
      </w:r>
    </w:p>
    <w:p>
      <w:pPr>
        <w:pStyle w:val="SHTKNoteDetail"/>
      </w:pPr>
      <w:r>
        <w:t>• 출처 | CBETA T41n1821, 교감 번호 0087a0101.</w:t>
      </w:r>
    </w:p>
    <w:p>
      <w:pPr>
        <w:pStyle w:val="SHTKSourceText"/>
        <w:keepNext/>
      </w:pPr>
      <w:r>
        <w:t xml:space="preserve">未為聖道永拔煩惱種子。 未為世間道伏損煩惱種子。 未為邪見損伏生得善種子。 若加行善增長自在。 於如是位立成就名。 但假無有別物。</w:t>
      </w:r>
    </w:p>
    <w:p>
      <w:pPr>
        <w:pStyle w:val="SHTKTranslationText"/>
      </w:pPr>
      <w:r>
        <w:t xml:space="preserve">아직 성도에 의해 번뇌의 종자가 영원히 뽑히지 않았고, 아직 세간도에 의해 번뇌 종자가 눌려 손상되지 않았으며, 아직 사견에 의해 생득선 종자가 손상되어 굴복되지 않았거나, 가행선이 증장하여 자재한 경우, 이와 같은 지위에서 성취라는 이름을 세운다. 다만 가립일 뿐 별도의 사물은 없다.</w:t>
      </w:r>
    </w:p>
    <w:p>
      <w:pPr>
        <w:pStyle w:val="SHTKSourceText"/>
        <w:keepNext/>
      </w:pPr>
      <w:r>
        <w:t xml:space="preserve">前[1]諍得體故今偏結成就</w:t>
      </w:r>
    </w:p>
    <w:p>
      <w:pPr>
        <w:pStyle w:val="SHTKTranslationText"/>
      </w:pPr>
      <w:r>
        <w:t xml:space="preserve">앞에서 득의 체를 논쟁하였기 때문에 이제 특별히 성취를 결론짓는다.</w:t>
      </w:r>
    </w:p>
    <w:p>
      <w:pPr>
        <w:pStyle w:val="SHTKNoteSummary"/>
        <w:keepNext/>
      </w:pPr>
      <w:r>
        <w:t>교감 요약 | [CBETA 교감] 諍/爭의 자형 차이로 뜻은 같다.</w:t>
      </w:r>
    </w:p>
    <w:p>
      <w:pPr>
        <w:pStyle w:val="SHTKNoteDetail"/>
      </w:pPr>
      <w:r>
        <w:t>• 원교감 원문 | 諍＝爭【甲】【乙】</w:t>
      </w:r>
    </w:p>
    <w:p>
      <w:pPr>
        <w:pStyle w:val="SHTKNoteDetail"/>
      </w:pPr>
      <w:r>
        <w:t>• 저본 독법 | 諍得體 → “득의 체를 논쟁하다”</w:t>
      </w:r>
    </w:p>
    <w:p>
      <w:pPr>
        <w:pStyle w:val="SHTKNoteDetail"/>
      </w:pPr>
      <w:r>
        <w:t>• 이문 독법 | 爭得體 → “득의 체를 다투다”</w:t>
      </w:r>
    </w:p>
    <w:p>
      <w:pPr>
        <w:pStyle w:val="SHTKNoteDetail"/>
      </w:pPr>
      <w:r>
        <w:t>• 번역 영향 판정 | [번역 차이 없음]</w:t>
      </w:r>
    </w:p>
    <w:p>
      <w:pPr>
        <w:pStyle w:val="SHTKNoteDetail"/>
      </w:pPr>
      <w:r>
        <w:t>• 출처 | CBETA T41n1821, 교감 번호 0087001.</w:t>
      </w:r>
    </w:p>
    <w:p>
      <w:pPr>
        <w:pStyle w:val="SHTKSourceText"/>
        <w:keepNext/>
      </w:pPr>
      <w:r>
        <w:t xml:space="preserve">此中何法名為種子者。 說一切有部問。</w:t>
      </w:r>
    </w:p>
    <w:p>
      <w:pPr>
        <w:pStyle w:val="SHTKTranslationText"/>
      </w:pPr>
      <w:r>
        <w:t xml:space="preserve">이 가운데 어떤 법을 종자라고 이름하는가? 설일체유부가 묻는다.</w:t>
      </w:r>
    </w:p>
    <w:p>
      <w:pPr>
        <w:pStyle w:val="SHTKPositionMarker"/>
        <w:keepNext/>
      </w:pPr>
      <w:r>
        <w:t xml:space="preserve">[0087a06]</w:t>
      </w:r>
    </w:p>
    <w:p>
      <w:pPr>
        <w:pStyle w:val="SHTKSourceText"/>
        <w:keepNext/>
      </w:pPr>
      <w:r>
        <w:t xml:space="preserve">謂名與色至生果功能者。 經部答。 言名色者名謂四蘊。 色謂色蘊。 彼宗種子熏名．及色。 謂名．色中於生自果。 所有種子相續不斷名展轉。 將生自果。</w:t>
      </w:r>
    </w:p>
    <w:p>
      <w:pPr>
        <w:pStyle w:val="SHTKTranslationText"/>
      </w:pPr>
      <w:r>
        <w:t xml:space="preserve">“이름과 색……과를 낳는 기능”이라고 한 데까지이다. 경부가 답한다. 명색에서 ‘명’은 사온을 말하고, ‘색’은 색온을 말한다. 그 종파에서는 종자가 명과 색에 훈습된다고 한다. 곧 명과 색 가운데 자기 과를 낳는 데 있어서, 있는 종자가 상속하여 끊어지지 않는 것을 전전(展轉)이라 이름하고, 장차 자기 과를 낳으려는 것을,</w:t>
      </w:r>
    </w:p>
    <w:p>
      <w:pPr>
        <w:pStyle w:val="SHTKSourceText"/>
        <w:keepNext/>
      </w:pPr>
      <w:r>
        <w:t xml:space="preserve">名隣近。 隣近果也。</w:t>
      </w:r>
    </w:p>
    <w:p>
      <w:pPr>
        <w:pStyle w:val="SHTKTranslationText"/>
      </w:pPr>
      <w:r>
        <w:t xml:space="preserve">인근(隣近)이라 이름한다. 과에 가까이 있는 것이다.</w:t>
      </w:r>
    </w:p>
    <w:p>
      <w:pPr>
        <w:pStyle w:val="SHTKSourceText"/>
        <w:keepNext/>
      </w:pPr>
      <w:r>
        <w:t xml:space="preserve">[2]無間取果名功能。</w:t>
      </w:r>
    </w:p>
    <w:p>
      <w:pPr>
        <w:pStyle w:val="SHTKTranslationText"/>
      </w:pPr>
      <w:r>
        <w:t xml:space="preserve">무간으로 과를 취하는 것을 기능이라 이름한다.</w:t>
      </w:r>
    </w:p>
    <w:p>
      <w:pPr>
        <w:pStyle w:val="SHTKNoteSummary"/>
        <w:keepNext/>
      </w:pPr>
      <w:r>
        <w:t>교감 요약 | [CBETA 교감] 【乙】은 無를 하나 더 보충하여 無無間으로 만든다.</w:t>
      </w:r>
    </w:p>
    <w:p>
      <w:pPr>
        <w:pStyle w:val="SHTKNoteDetail"/>
      </w:pPr>
      <w:r>
        <w:t>• 원교감 원문 | 無＋（無）【乙】</w:t>
      </w:r>
    </w:p>
    <w:p>
      <w:pPr>
        <w:pStyle w:val="SHTKNoteDetail"/>
      </w:pPr>
      <w:r>
        <w:t>• 저본 독법 | 無間取果 → “무간으로 과를 취한다”</w:t>
      </w:r>
    </w:p>
    <w:p>
      <w:pPr>
        <w:pStyle w:val="SHTKNoteDetail"/>
      </w:pPr>
      <w:r>
        <w:t>• 이문 독법 | 無無間取果 → “무무간으로 과를 취한다”</w:t>
      </w:r>
    </w:p>
    <w:p>
      <w:pPr>
        <w:pStyle w:val="SHTKNoteDetail"/>
      </w:pPr>
      <w:r>
        <w:t>• 번역 영향 판정 | [판단 유보]</w:t>
      </w:r>
    </w:p>
    <w:p>
      <w:pPr>
        <w:pStyle w:val="SHTKNoteDetail"/>
      </w:pPr>
      <w:r>
        <w:t>• 출처 | CBETA T41n1821, 교감 번호 0087002.</w:t>
      </w:r>
    </w:p>
    <w:p>
      <w:pPr>
        <w:pStyle w:val="SHTKSourceText"/>
        <w:keepNext/>
      </w:pPr>
      <w:r>
        <w:t xml:space="preserve">正起功能也。 此三皆是種子異名。 此展轉。 由種子相續故展轉不斷。 此隣近。 由種子轉變故隣近於果。 此功能。 由種子差別故正起功能。</w:t>
      </w:r>
    </w:p>
    <w:p>
      <w:pPr>
        <w:pStyle w:val="SHTKTranslationText"/>
      </w:pPr>
      <w:r>
        <w:t xml:space="preserve">바로 기능을 일으키는 것이다. 이 세 가지는 모두 종자의 다른 이름이다. 이 전전은, 종자가 상속하기 때문에 전전하여 끊어지지 않는 것이고, 이 인근은, 종자가 전변하기 때문에 과에 가까워지는 것이며, 이 기능은, 종자의 차별 때문에 바로 기능을 일으키는 것이다.</w:t>
      </w:r>
    </w:p>
    <w:p>
      <w:pPr>
        <w:pStyle w:val="SHTKSourceText"/>
        <w:keepNext/>
      </w:pPr>
      <w:r>
        <w:t xml:space="preserve">此三亦是種子異名。 如其次第釋上三種 又解此果。 由種子相續．轉變．差別故生。 何名第二轉變。 謂相續種子中將欲生果。 其種轉變後異於前。 猶如種子將欲生芽其體轉變。</w:t>
      </w:r>
    </w:p>
    <w:p>
      <w:pPr>
        <w:pStyle w:val="SHTKTranslationText"/>
      </w:pPr>
      <w:r>
        <w:t xml:space="preserve">이 세 가지 역시 종자의 다른 이름이다. 그 차례대로 위의 세 가지를 해석한 것이다. 또 다르게 해석하면, 이 과는, 종자의 상속·전변·차별로 말미암아 생긴다. 무엇을 두 번째인 전변이라 하는가? 상속하는 종자 가운데 장차 과를 낳으려 할 때, 그 종자가 전변하여 뒤가 앞과 달라지는 것을 말한다. 마치 종자가 장차 싹을 낳으려 할 때 그 체가 전변하는 것과 같다.</w:t>
      </w:r>
    </w:p>
    <w:p>
      <w:pPr>
        <w:pStyle w:val="SHTKSourceText"/>
        <w:keepNext/>
      </w:pPr>
      <w:r>
        <w:t xml:space="preserve">何名第一相續。 謂此種子望後為因。 望前為果。 故得通攝三世諸行。 總名相續。 於此文中。</w:t>
      </w:r>
    </w:p>
    <w:p>
      <w:pPr>
        <w:pStyle w:val="SHTKTranslationText"/>
      </w:pPr>
      <w:r>
        <w:t xml:space="preserve">무엇을 첫 번째인 상속이라 하는가? 이 종자가 뒤를 바라보면 인이 되고, 앞을 바라보면 과가 되므로, 삼세의 모든 행을 통틀어 포섭할 수 있다. 통틀어 상속이라 이름한다. 이 글 가운데,</w:t>
      </w:r>
    </w:p>
    <w:p>
      <w:pPr>
        <w:pStyle w:val="SHTKSourceText"/>
        <w:keepNext/>
      </w:pPr>
      <w:r>
        <w:t xml:space="preserve">所以先解[3]展轉後解相續者。</w:t>
      </w:r>
    </w:p>
    <w:p>
      <w:pPr>
        <w:pStyle w:val="SHTKTranslationText"/>
      </w:pPr>
      <w:r>
        <w:t xml:space="preserve">먼저 전전을 해석하고 뒤에 상속을 해석한 까닭은,</w:t>
      </w:r>
    </w:p>
    <w:p>
      <w:pPr>
        <w:pStyle w:val="SHTKNoteSummary"/>
        <w:keepNext/>
      </w:pPr>
      <w:r>
        <w:t>교감 요약 | [CBETA 교감] 【甲】【乙】은 展轉을 轉變으로 읽는다.</w:t>
      </w:r>
    </w:p>
    <w:p>
      <w:pPr>
        <w:pStyle w:val="SHTKNoteDetail"/>
      </w:pPr>
      <w:r>
        <w:t>• 원교감 원문 | 展轉＝轉變【甲】【乙】</w:t>
      </w:r>
    </w:p>
    <w:p>
      <w:pPr>
        <w:pStyle w:val="SHTKNoteDetail"/>
      </w:pPr>
      <w:r>
        <w:t>• 저본 독법 | 先解展轉 → “먼저 전전을 해석한다”</w:t>
      </w:r>
    </w:p>
    <w:p>
      <w:pPr>
        <w:pStyle w:val="SHTKNoteDetail"/>
      </w:pPr>
      <w:r>
        <w:t>• 이문 독법 | 先解轉變 → “먼저 전변을 해석한다”</w:t>
      </w:r>
    </w:p>
    <w:p>
      <w:pPr>
        <w:pStyle w:val="SHTKNoteDetail"/>
      </w:pPr>
      <w:r>
        <w:t>• 이문 기준 번역 | “먼저 전변을 해석한다”</w:t>
      </w:r>
    </w:p>
    <w:p>
      <w:pPr>
        <w:pStyle w:val="SHTKNoteDetail"/>
      </w:pPr>
      <w:r>
        <w:t>• 번역 영향 판정 | [의미 차이 있음]</w:t>
      </w:r>
    </w:p>
    <w:p>
      <w:pPr>
        <w:pStyle w:val="SHTKNoteDetail"/>
      </w:pPr>
      <w:r>
        <w:t>• 출처 | CBETA T41n1821, 교감 번호 0087003.</w:t>
      </w:r>
    </w:p>
    <w:p>
      <w:pPr>
        <w:pStyle w:val="SHTKSourceText"/>
        <w:keepNext/>
      </w:pPr>
      <w:r>
        <w:t xml:space="preserve">以約相續明[＊]展轉故</w:t>
      </w:r>
    </w:p>
    <w:p>
      <w:pPr>
        <w:pStyle w:val="SHTKTranslationText"/>
      </w:pPr>
      <w:r>
        <w:t xml:space="preserve">상속에 의거하여 전전을 밝히기 때문이다.</w:t>
      </w:r>
    </w:p>
    <w:p>
      <w:pPr>
        <w:pStyle w:val="SHTKNoteSummary"/>
        <w:keepNext/>
      </w:pPr>
      <w:r>
        <w:t>교감 요약 | [상호참조] 이 [＊]는 CBETA가 붙인 참조 표지로, 연결된 교감을 확정할 수 없다.</w:t>
      </w:r>
    </w:p>
    <w:p>
      <w:pPr>
        <w:pStyle w:val="SHTKNoteDetail"/>
      </w:pPr>
      <w:r>
        <w:t>• 한국어 해설 | 저본의 展轉을 그대로 유지한다.</w:t>
      </w:r>
    </w:p>
    <w:p>
      <w:pPr>
        <w:pStyle w:val="SHTKNoteDetail"/>
      </w:pPr>
      <w:r>
        <w:t>• 번역 영향 판정 | [판단 유보]</w:t>
      </w:r>
    </w:p>
    <w:p>
      <w:pPr>
        <w:pStyle w:val="SHTKSourceText"/>
        <w:keepNext/>
      </w:pPr>
      <w:r>
        <w:t xml:space="preserve">又解義便即明。 何論次第。 何名第三差別謂有種子無間生果功能。</w:t>
      </w:r>
    </w:p>
    <w:p>
      <w:pPr>
        <w:pStyle w:val="SHTKTranslationText"/>
      </w:pPr>
      <w:r>
        <w:t xml:space="preserve">또 다르게 해석하면, 뜻에 편한 대로 곧 밝힌 것이니, 어찌 논의 차례에 매일 필요가 있겠는가. 무엇을 세 번째인 차별이라 하는가? 종자가 무간에 과를 낳는 기능이 있는 것을 말한다.</w:t>
      </w:r>
    </w:p>
    <w:p>
      <w:pPr>
        <w:pStyle w:val="SHTKSourceText"/>
        <w:keepNext/>
      </w:pPr>
      <w:r>
        <w:t xml:space="preserve">此後念種[4]與前種異故名差別。</w:t>
      </w:r>
    </w:p>
    <w:p>
      <w:pPr>
        <w:pStyle w:val="SHTKTranslationText"/>
      </w:pPr>
      <w:r>
        <w:t xml:space="preserve">이 뒤 찰나의 종자가 앞의 종자와 다르므로 차별이라 이름한다.</w:t>
      </w:r>
    </w:p>
    <w:p>
      <w:pPr>
        <w:pStyle w:val="SHTKNoteSummary"/>
        <w:keepNext/>
      </w:pPr>
      <w:r>
        <w:t>교감 요약 | [CBETA 교감] 【乙】은 연결사 與를 子로 읽어 문장이 난해해진다.</w:t>
      </w:r>
    </w:p>
    <w:p>
      <w:pPr>
        <w:pStyle w:val="SHTKNoteDetail"/>
      </w:pPr>
      <w:r>
        <w:t>• 원교감 원문 | 與＝子【乙】</w:t>
      </w:r>
    </w:p>
    <w:p>
      <w:pPr>
        <w:pStyle w:val="SHTKNoteDetail"/>
      </w:pPr>
      <w:r>
        <w:t>• 저본 독법 | 此後念種與前種異 → “이 뒤 찰나의 종자가 앞 종자와 다르다”</w:t>
      </w:r>
    </w:p>
    <w:p>
      <w:pPr>
        <w:pStyle w:val="SHTKNoteDetail"/>
      </w:pPr>
      <w:r>
        <w:t>• 이문 독법 | 此後念種子前種異 → “이 뒤 찰나의 종자…앞 종자와 다르다 [구문 불완전]”</w:t>
      </w:r>
    </w:p>
    <w:p>
      <w:pPr>
        <w:pStyle w:val="SHTKNoteDetail"/>
      </w:pPr>
      <w:r>
        <w:t>• 번역 영향 판정 | [판단 유보]</w:t>
      </w:r>
    </w:p>
    <w:p>
      <w:pPr>
        <w:pStyle w:val="SHTKNoteDetail"/>
      </w:pPr>
      <w:r>
        <w:t>• 출처 | CBETA T41n1821, 교감 번호 0087004.</w:t>
      </w:r>
    </w:p>
    <w:p>
      <w:pPr>
        <w:pStyle w:val="SHTKSourceText"/>
        <w:keepNext/>
      </w:pPr>
      <w:r>
        <w:t xml:space="preserve">經部因．果前後不同故。 說無間生果功能 又解謂展轉功能隣近功能。 謂相續轉變相續差別。</w:t>
      </w:r>
    </w:p>
    <w:p>
      <w:pPr>
        <w:pStyle w:val="SHTKTranslationText"/>
      </w:pPr>
      <w:r>
        <w:t xml:space="preserve">경부는 인과 과가 전후로 같지 않기 때문에, 무간에 과를 낳는 기능이라고 말한다. 또 다르게 해석하면 전전기능과 인근기능을 말한다. 곧 상속전변과 상속차별이다.</w:t>
      </w:r>
    </w:p>
    <w:p>
      <w:pPr>
        <w:pStyle w:val="SHTKSourceText"/>
        <w:keepNext/>
      </w:pPr>
      <w:r>
        <w:t xml:space="preserve">[5]由此相續轉變即是展轉功能。</w:t>
      </w:r>
    </w:p>
    <w:p>
      <w:pPr>
        <w:pStyle w:val="SHTKTranslationText"/>
      </w:pPr>
      <w:r>
        <w:t xml:space="preserve">이 상속전변으로 말미암는 것이 곧 전전기능이고,</w:t>
      </w:r>
    </w:p>
    <w:p>
      <w:pPr>
        <w:pStyle w:val="SHTKNoteSummary"/>
        <w:keepNext/>
      </w:pPr>
      <w:r>
        <w:t>교감 요약 | [CBETA 교감] 어순·지시 표현의 차이이다.</w:t>
      </w:r>
    </w:p>
    <w:p>
      <w:pPr>
        <w:pStyle w:val="SHTKNoteDetail"/>
      </w:pPr>
      <w:r>
        <w:t>• 원교감 원문 | 由此＝此由【乙】</w:t>
      </w:r>
    </w:p>
    <w:p>
      <w:pPr>
        <w:pStyle w:val="SHTKNoteDetail"/>
      </w:pPr>
      <w:r>
        <w:t>• 저본 독법 | 由此相續轉變 → “이 상속전변으로 말미암아”</w:t>
      </w:r>
    </w:p>
    <w:p>
      <w:pPr>
        <w:pStyle w:val="SHTKNoteDetail"/>
      </w:pPr>
      <w:r>
        <w:t>• 이문 독법 | 此由相續轉變 → “이는 상속전변으로 말미암아”</w:t>
      </w:r>
    </w:p>
    <w:p>
      <w:pPr>
        <w:pStyle w:val="SHTKNoteDetail"/>
      </w:pPr>
      <w:r>
        <w:t>• 번역 영향 판정 | [표현 차이]</w:t>
      </w:r>
    </w:p>
    <w:p>
      <w:pPr>
        <w:pStyle w:val="SHTKNoteDetail"/>
      </w:pPr>
      <w:r>
        <w:t>• 출처 | CBETA T41n1821, 교감 번호 0087005.</w:t>
      </w:r>
    </w:p>
    <w:p>
      <w:pPr>
        <w:pStyle w:val="SHTKSourceText"/>
        <w:keepNext/>
      </w:pPr>
      <w:r>
        <w:t xml:space="preserve">此由相續差別即是隣近功能。</w:t>
      </w:r>
    </w:p>
    <w:p>
      <w:pPr>
        <w:pStyle w:val="SHTKTranslationText"/>
      </w:pPr>
      <w:r>
        <w:t xml:space="preserve">이 상속차별로 말미암는 것이 곧 인근기능이다.</w:t>
      </w:r>
    </w:p>
    <w:p>
      <w:pPr>
        <w:pStyle w:val="SHTKPositionMarker"/>
        <w:keepNext/>
      </w:pPr>
      <w:r>
        <w:t xml:space="preserve">[0087a28]</w:t>
      </w:r>
    </w:p>
    <w:p>
      <w:pPr>
        <w:pStyle w:val="SHTKSourceText"/>
        <w:keepNext/>
      </w:pPr>
      <w:r>
        <w:t xml:space="preserve">然有處說至必不能修者。 經部通經。 所以須通此經文者。 經部意說。 雖復成就染法種子。 而能修善。</w:t>
      </w:r>
    </w:p>
    <w:p>
      <w:pPr>
        <w:pStyle w:val="SHTKTranslationText"/>
      </w:pPr>
      <w:r>
        <w:t xml:space="preserve">“그러나 어떤 곳에서는……결정코 닦을 수 없다”라고 한 데까지이다. 경부가 경을 회통한다. 이 경문을 반드시 회통해야 하는 까닭은, 경부의 뜻에서는, 비록 염법의 종자를 성취하더라도, 선을 닦을 수 있다고 말하기 때문이다.</w:t>
      </w:r>
    </w:p>
    <w:p>
      <w:pPr>
        <w:pStyle w:val="SHTKSourceText"/>
        <w:keepNext/>
      </w:pPr>
      <w:r>
        <w:t xml:space="preserve">然有處[6]經。</w:t>
      </w:r>
    </w:p>
    <w:p>
      <w:pPr>
        <w:pStyle w:val="SHTKTranslationText"/>
      </w:pPr>
      <w:r>
        <w:t xml:space="preserve">그런데 어떤 곳의 경에서는,</w:t>
      </w:r>
    </w:p>
    <w:p>
      <w:pPr>
        <w:pStyle w:val="SHTKNoteSummary"/>
        <w:keepNext/>
      </w:pPr>
      <w:r>
        <w:t>교감 요약 | [CBETA 교감] 【乙】은 經을 삭제한다.</w:t>
      </w:r>
    </w:p>
    <w:p>
      <w:pPr>
        <w:pStyle w:val="SHTKNoteDetail"/>
      </w:pPr>
      <w:r>
        <w:t>• 원교감 원문 | 〔經〕－【乙】</w:t>
      </w:r>
    </w:p>
    <w:p>
      <w:pPr>
        <w:pStyle w:val="SHTKNoteDetail"/>
      </w:pPr>
      <w:r>
        <w:t>• 저본 독법 | 有處經 → “어떤 곳의 경”</w:t>
      </w:r>
    </w:p>
    <w:p>
      <w:pPr>
        <w:pStyle w:val="SHTKNoteDetail"/>
      </w:pPr>
      <w:r>
        <w:t>• 이문 독법 | 有處 → “어떤 곳”</w:t>
      </w:r>
    </w:p>
    <w:p>
      <w:pPr>
        <w:pStyle w:val="SHTKNoteDetail"/>
      </w:pPr>
      <w:r>
        <w:t>• 이문 기준 번역 | “어떤 곳”</w:t>
      </w:r>
    </w:p>
    <w:p>
      <w:pPr>
        <w:pStyle w:val="SHTKNoteDetail"/>
      </w:pPr>
      <w:r>
        <w:t>• 번역 영향 판정 | [의미 차이 경미]</w:t>
      </w:r>
    </w:p>
    <w:p>
      <w:pPr>
        <w:pStyle w:val="SHTKNoteDetail"/>
      </w:pPr>
      <w:r>
        <w:t>• 출처 | CBETA T41n1821, 교감 번호 0087006.</w:t>
      </w:r>
    </w:p>
    <w:p>
      <w:pPr>
        <w:pStyle w:val="SHTKSourceText"/>
        <w:keepNext/>
      </w:pPr>
      <w:r>
        <w:t xml:space="preserve">說若成就貪便不能修四念住者。 彼經意說。 耽著貪現行者不能厭捨現行貪惑故名成就。 由隨耽著貪愛現行時分。 於四念住必不能修。</w:t>
      </w:r>
    </w:p>
    <w:p>
      <w:pPr>
        <w:pStyle w:val="SHTKTranslationText"/>
      </w:pPr>
      <w:r>
        <w:t xml:space="preserve">만약 탐을 성취하면 곧 사념주를 닦을 수 없다고 말한다. 그 경의 뜻은, 탐의 현행에 탐착하는 이는 현행의 탐혹을 싫어하여 버릴 수 없기 때문에 성취라 이름한다는 것이다. 현행의 탐애에 탐착하는 그때에는, 사념주를 결정코 닦을 수 없다.</w:t>
      </w:r>
    </w:p>
    <w:p>
      <w:pPr>
        <w:pStyle w:val="SHTKSourceText"/>
        <w:keepNext/>
      </w:pPr>
      <w:r>
        <w:t xml:space="preserve">經據現行[7]說成就。</w:t>
      </w:r>
    </w:p>
    <w:p>
      <w:pPr>
        <w:pStyle w:val="SHTKTranslationText"/>
      </w:pPr>
      <w:r>
        <w:t xml:space="preserve">경에서는 현행에 근거하여 성취라고 말하고,</w:t>
      </w:r>
    </w:p>
    <w:p>
      <w:pPr>
        <w:pStyle w:val="SHTKNoteSummary"/>
        <w:keepNext/>
      </w:pPr>
      <w:r>
        <w:t>교감 요약 | [CBETA 교감] 【甲】은 說을 삭제한다.</w:t>
      </w:r>
    </w:p>
    <w:p>
      <w:pPr>
        <w:pStyle w:val="SHTKNoteDetail"/>
      </w:pPr>
      <w:r>
        <w:t>• 원교감 원문 | 〔說〕－【甲】</w:t>
      </w:r>
    </w:p>
    <w:p>
      <w:pPr>
        <w:pStyle w:val="SHTKNoteDetail"/>
      </w:pPr>
      <w:r>
        <w:t>• 저본 독법 | 經據現行說成就 → “경은 현행에 근거하여 성취라고 말한다”</w:t>
      </w:r>
    </w:p>
    <w:p>
      <w:pPr>
        <w:pStyle w:val="SHTKNoteDetail"/>
      </w:pPr>
      <w:r>
        <w:t>• 이문 독법 | 經據現行成就 → “경은 현행에 근거한 성취이다”</w:t>
      </w:r>
    </w:p>
    <w:p>
      <w:pPr>
        <w:pStyle w:val="SHTKNoteDetail"/>
      </w:pPr>
      <w:r>
        <w:t>• 이문 기준 번역 | “경은 현행에 근거한 성취이다”</w:t>
      </w:r>
    </w:p>
    <w:p>
      <w:pPr>
        <w:pStyle w:val="SHTKNoteDetail"/>
      </w:pPr>
      <w:r>
        <w:t>• 번역 영향 판정 | [표현 차이]</w:t>
      </w:r>
    </w:p>
    <w:p>
      <w:pPr>
        <w:pStyle w:val="SHTKNoteDetail"/>
      </w:pPr>
      <w:r>
        <w:t>• 출처 | CBETA T41n1821, 교감 번호 0087007.</w:t>
      </w:r>
    </w:p>
    <w:p>
      <w:pPr>
        <w:pStyle w:val="SHTKSourceText"/>
        <w:keepNext/>
      </w:pPr>
      <w:r>
        <w:t xml:space="preserve">言不能修。</w:t>
      </w:r>
    </w:p>
    <w:p>
      <w:pPr>
        <w:pStyle w:val="SHTKTranslationText"/>
      </w:pPr>
      <w:r>
        <w:t xml:space="preserve">닦을 수 없다고 말한 것이다.</w:t>
      </w:r>
    </w:p>
    <w:p>
      <w:pPr>
        <w:pStyle w:val="SHTKSourceText"/>
        <w:keepNext/>
      </w:pPr>
      <w:r>
        <w:t xml:space="preserve">我據種子成就能修[8]諸善。</w:t>
      </w:r>
    </w:p>
    <w:p>
      <w:pPr>
        <w:pStyle w:val="SHTKTranslationText"/>
      </w:pPr>
      <w:r>
        <w:t xml:space="preserve">나는 종자성취에 근거하여 여러 선을 닦을 수 있다고 말한다.</w:t>
      </w:r>
    </w:p>
    <w:p>
      <w:pPr>
        <w:pStyle w:val="SHTKNoteSummary"/>
        <w:keepNext/>
      </w:pPr>
      <w:r>
        <w:t>교감 요약 | [CBETA 교감] 【乙】은 복수 범위를 나타내는 諸를 삭제한다.</w:t>
      </w:r>
    </w:p>
    <w:p>
      <w:pPr>
        <w:pStyle w:val="SHTKNoteDetail"/>
      </w:pPr>
      <w:r>
        <w:t>• 원교감 원문 | 〔諸〕－【乙】</w:t>
      </w:r>
    </w:p>
    <w:p>
      <w:pPr>
        <w:pStyle w:val="SHTKNoteDetail"/>
      </w:pPr>
      <w:r>
        <w:t>• 저본 독법 | 能修諸善 → “여러 선을 닦을 수 있다”</w:t>
      </w:r>
    </w:p>
    <w:p>
      <w:pPr>
        <w:pStyle w:val="SHTKNoteDetail"/>
      </w:pPr>
      <w:r>
        <w:t>• 이문 독법 | 能修善 → “선을 닦을 수 있다”</w:t>
      </w:r>
    </w:p>
    <w:p>
      <w:pPr>
        <w:pStyle w:val="SHTKNoteDetail"/>
      </w:pPr>
      <w:r>
        <w:t>• 이문 기준 번역 | “선을 닦을 수 있다”</w:t>
      </w:r>
    </w:p>
    <w:p>
      <w:pPr>
        <w:pStyle w:val="SHTKNoteDetail"/>
      </w:pPr>
      <w:r>
        <w:t>• 번역 영향 판정 | [표현 차이]</w:t>
      </w:r>
    </w:p>
    <w:p>
      <w:pPr>
        <w:pStyle w:val="SHTKNoteDetail"/>
      </w:pPr>
      <w:r>
        <w:t>• 출처 | CBETA T41n1821, 교감 번호 0087008.</w:t>
      </w:r>
    </w:p>
    <w:p>
      <w:pPr>
        <w:pStyle w:val="SHTKSourceText"/>
        <w:keepNext/>
      </w:pPr>
      <w:r>
        <w:t xml:space="preserve">故對法論云。 有三種成就。 一種子成就。 二自在成就。 三現行成就。 經部同彼</w:t>
      </w:r>
    </w:p>
    <w:p>
      <w:pPr>
        <w:pStyle w:val="SHTKTranslationText"/>
      </w:pPr>
      <w:r>
        <w:t xml:space="preserve">그러므로 『대법론』에서는, 성취에 세 종류가 있다고 한다. 첫째는 종자성취이고, 둘째는 자재성취이며, 셋째는 현행성취이다. 경부도 그것과 같다.</w:t>
      </w:r>
    </w:p>
    <w:p>
      <w:pPr>
        <w:pStyle w:val="SHTKSourceText"/>
        <w:keepNext/>
      </w:pPr>
      <w:r>
        <w:t xml:space="preserve">又解通說一切有部伏[9]難。</w:t>
      </w:r>
    </w:p>
    <w:p>
      <w:pPr>
        <w:pStyle w:val="SHTKTranslationText"/>
      </w:pPr>
      <w:r>
        <w:t xml:space="preserve">또 다르게 해석하면, 설일체유부가 숨은 논난을 통하게 한 것이다.</w:t>
      </w:r>
    </w:p>
    <w:p>
      <w:pPr>
        <w:pStyle w:val="SHTKNoteSummary"/>
        <w:keepNext/>
      </w:pPr>
      <w:r>
        <w:t>교감 요약 | [CBETA 교감] 【乙】은 意를 보충한다.</w:t>
      </w:r>
    </w:p>
    <w:p>
      <w:pPr>
        <w:pStyle w:val="SHTKNoteDetail"/>
      </w:pPr>
      <w:r>
        <w:t>• 원교감 원문 | 難＋（意）【乙】</w:t>
      </w:r>
    </w:p>
    <w:p>
      <w:pPr>
        <w:pStyle w:val="SHTKNoteDetail"/>
      </w:pPr>
      <w:r>
        <w:t>• 저본 독법 | 伏難 → “숨은 논난”</w:t>
      </w:r>
    </w:p>
    <w:p>
      <w:pPr>
        <w:pStyle w:val="SHTKNoteDetail"/>
      </w:pPr>
      <w:r>
        <w:t>• 이문 독법 | 伏難意 → “숨은 논난의 뜻”</w:t>
      </w:r>
    </w:p>
    <w:p>
      <w:pPr>
        <w:pStyle w:val="SHTKNoteDetail"/>
      </w:pPr>
      <w:r>
        <w:t>• 번역 영향 판정 | [표현 차이]</w:t>
      </w:r>
    </w:p>
    <w:p>
      <w:pPr>
        <w:pStyle w:val="SHTKNoteDetail"/>
      </w:pPr>
      <w:r>
        <w:t>• 출처 | CBETA T41n1821, 교감 번호 0087009.</w:t>
      </w:r>
    </w:p>
    <w:p>
      <w:pPr>
        <w:pStyle w:val="SHTKSourceText"/>
        <w:keepNext/>
      </w:pPr>
      <w:r>
        <w:t xml:space="preserve">伏難意[10]云。</w:t>
      </w:r>
    </w:p>
    <w:p>
      <w:pPr>
        <w:pStyle w:val="SHTKTranslationText"/>
      </w:pPr>
      <w:r>
        <w:t xml:space="preserve">그 숨은 논난의 뜻은 다음과 같다.</w:t>
      </w:r>
    </w:p>
    <w:p>
      <w:pPr>
        <w:pStyle w:val="SHTKNoteSummary"/>
        <w:keepNext/>
      </w:pPr>
      <w:r>
        <w:t>교감 요약 | [CBETA 교감] 【乙】은 인용 도입의 云을 삭제한다.</w:t>
      </w:r>
    </w:p>
    <w:p>
      <w:pPr>
        <w:pStyle w:val="SHTKNoteDetail"/>
      </w:pPr>
      <w:r>
        <w:t>• 원교감 원문 | 〔云〕－【乙】＊</w:t>
      </w:r>
    </w:p>
    <w:p>
      <w:pPr>
        <w:pStyle w:val="SHTKNoteDetail"/>
      </w:pPr>
      <w:r>
        <w:t>• 저본 독법 | 伏難意云 → “숨은 논난의 뜻은 다음과 같다”</w:t>
      </w:r>
    </w:p>
    <w:p>
      <w:pPr>
        <w:pStyle w:val="SHTKNoteDetail"/>
      </w:pPr>
      <w:r>
        <w:t>• 이문 독법 | 伏難意 → “숨은 논난의 뜻”</w:t>
      </w:r>
    </w:p>
    <w:p>
      <w:pPr>
        <w:pStyle w:val="SHTKNoteDetail"/>
      </w:pPr>
      <w:r>
        <w:t>• 이문 기준 번역 | “숨은 논난의 뜻”</w:t>
      </w:r>
    </w:p>
    <w:p>
      <w:pPr>
        <w:pStyle w:val="SHTKNoteDetail"/>
      </w:pPr>
      <w:r>
        <w:t>• 번역 영향 판정 | [표현 차이]</w:t>
      </w:r>
    </w:p>
    <w:p>
      <w:pPr>
        <w:pStyle w:val="SHTKNoteDetail"/>
      </w:pPr>
      <w:r>
        <w:t>• 출처 | CBETA T41n1821, 교감 번호 0087010.</w:t>
      </w:r>
    </w:p>
    <w:p>
      <w:pPr>
        <w:pStyle w:val="SHTKSourceText"/>
        <w:keepNext/>
      </w:pPr>
      <w:r>
        <w:t xml:space="preserve">若得無別體。</w:t>
      </w:r>
    </w:p>
    <w:p>
      <w:pPr>
        <w:pStyle w:val="SHTKTranslationText"/>
      </w:pPr>
      <w:r>
        <w:t xml:space="preserve">만약 득에 별도의 체가 없다면,</w:t>
      </w:r>
    </w:p>
    <w:p>
      <w:pPr>
        <w:pStyle w:val="SHTKSourceText"/>
        <w:keepNext/>
      </w:pPr>
      <w:r>
        <w:t xml:space="preserve">何故經說若成就貪便不[11]能修四念住。</w:t>
      </w:r>
    </w:p>
    <w:p>
      <w:pPr>
        <w:pStyle w:val="SHTKTranslationText"/>
      </w:pPr>
      <w:r>
        <w:t xml:space="preserve">무엇 때문에 경에서 탐을 성취하면 곧 사념주를 닦을 수 없다고 말했는가?</w:t>
      </w:r>
    </w:p>
    <w:p>
      <w:pPr>
        <w:pStyle w:val="SHTKNoteSummary"/>
        <w:keepNext/>
      </w:pPr>
      <w:r>
        <w:t>교감 요약 | [CBETA 교감] 【乙】은 가능을 나타내는 能을 삭제한다.</w:t>
      </w:r>
    </w:p>
    <w:p>
      <w:pPr>
        <w:pStyle w:val="SHTKNoteDetail"/>
      </w:pPr>
      <w:r>
        <w:t>• 원교감 원문 | 〔能〕－【乙】</w:t>
      </w:r>
    </w:p>
    <w:p>
      <w:pPr>
        <w:pStyle w:val="SHTKNoteDetail"/>
      </w:pPr>
      <w:r>
        <w:t>• 저본 독법 | 不能修 → “닦을 수 없다”</w:t>
      </w:r>
    </w:p>
    <w:p>
      <w:pPr>
        <w:pStyle w:val="SHTKNoteDetail"/>
      </w:pPr>
      <w:r>
        <w:t>• 이문 독법 | 不修 → “닦지 않는다”</w:t>
      </w:r>
    </w:p>
    <w:p>
      <w:pPr>
        <w:pStyle w:val="SHTKNoteDetail"/>
      </w:pPr>
      <w:r>
        <w:t>• 이문 기준 번역 | “닦지 않는다”</w:t>
      </w:r>
    </w:p>
    <w:p>
      <w:pPr>
        <w:pStyle w:val="SHTKNoteDetail"/>
      </w:pPr>
      <w:r>
        <w:t>• 번역 영향 판정 | [의미 차이 경미]</w:t>
      </w:r>
    </w:p>
    <w:p>
      <w:pPr>
        <w:pStyle w:val="SHTKNoteDetail"/>
      </w:pPr>
      <w:r>
        <w:t>• 출처 | CBETA T41n1821, 교감 번호 0087011.</w:t>
      </w:r>
    </w:p>
    <w:p>
      <w:pPr>
        <w:pStyle w:val="SHTKSourceText"/>
        <w:keepNext/>
      </w:pPr>
      <w:r>
        <w:t xml:space="preserve">經言成貪不修四念住。 明知得有別體 經部通云。 然有經說若成就貪便不能修四念住者。 彼經意說。</w:t>
      </w:r>
    </w:p>
    <w:p>
      <w:pPr>
        <w:pStyle w:val="SHTKTranslationText"/>
      </w:pPr>
      <w:r>
        <w:t xml:space="preserve">경에서 탐을 성취하면 사념주를 닦지 못한다고 말했으니, 득에 별도의 체가 있음을 분명히 알 수 있다는 것이다. 경부가 회통하여 말한다. 그러나 어떤 경에서 만약 탐을 성취하면 곧 사념주를 닦을 수 없다고 말한 것은, 그 경의 뜻이,</w:t>
      </w:r>
    </w:p>
    <w:p>
      <w:pPr>
        <w:pStyle w:val="SHTKSourceText"/>
        <w:keepNext/>
      </w:pPr>
      <w:r>
        <w:t xml:space="preserve">[12]耽現貪者不能厭捨故名成就。</w:t>
      </w:r>
    </w:p>
    <w:p>
      <w:pPr>
        <w:pStyle w:val="SHTKTranslationText"/>
      </w:pPr>
      <w:r>
        <w:t xml:space="preserve">현행의 탐에 탐착한 이는 그것을 싫어해 버릴 수 없기 때문에 성취라 이름한다는 것이다.</w:t>
      </w:r>
    </w:p>
    <w:p>
      <w:pPr>
        <w:pStyle w:val="SHTKNoteSummary"/>
        <w:keepNext/>
      </w:pPr>
      <w:r>
        <w:t>교감 요약 | [CBETA 교감] 【甲】【乙】은 耽을 說으로 읽는다.</w:t>
      </w:r>
    </w:p>
    <w:p>
      <w:pPr>
        <w:pStyle w:val="SHTKNoteDetail"/>
      </w:pPr>
      <w:r>
        <w:t>• 원교감 원문 | 耽＝說【甲】【乙】</w:t>
      </w:r>
    </w:p>
    <w:p>
      <w:pPr>
        <w:pStyle w:val="SHTKNoteDetail"/>
      </w:pPr>
      <w:r>
        <w:t>• 저본 독법 | 耽現貪者 → “현행의 탐에 탐착하는 이”</w:t>
      </w:r>
    </w:p>
    <w:p>
      <w:pPr>
        <w:pStyle w:val="SHTKNoteDetail"/>
      </w:pPr>
      <w:r>
        <w:t>• 이문 독법 | 說現貪者 → “현행의 탐을 말하는 이”</w:t>
      </w:r>
    </w:p>
    <w:p>
      <w:pPr>
        <w:pStyle w:val="SHTKNoteDetail"/>
      </w:pPr>
      <w:r>
        <w:t>• 이문 기준 번역 | “현행의 탐을 말하는 이”</w:t>
      </w:r>
    </w:p>
    <w:p>
      <w:pPr>
        <w:pStyle w:val="SHTKNoteDetail"/>
      </w:pPr>
      <w:r>
        <w:t>• 번역 영향 판정 | [의미 차이 있음]</w:t>
      </w:r>
    </w:p>
    <w:p>
      <w:pPr>
        <w:pStyle w:val="SHTKNoteDetail"/>
      </w:pPr>
      <w:r>
        <w:t>• 출처 | CBETA T41n1821, 교감 번호 0087012.</w:t>
      </w:r>
    </w:p>
    <w:p>
      <w:pPr>
        <w:pStyle w:val="SHTKSourceText"/>
        <w:keepNext/>
      </w:pPr>
      <w:r>
        <w:t xml:space="preserve">由隨耽著現貪時分。 於四念住必不能修。 非言成就別有體性。</w:t>
      </w:r>
    </w:p>
    <w:p>
      <w:pPr>
        <w:pStyle w:val="SHTKTranslationText"/>
      </w:pPr>
      <w:r>
        <w:t xml:space="preserve">현행의 탐에 탐착하는 그때에는, 사념주를 결정코 닦을 수 없다. 별도의 체성을 성취한다고 말한 것이 아니다.</w:t>
      </w:r>
    </w:p>
    <w:p>
      <w:pPr>
        <w:pStyle w:val="SHTKPositionMarker"/>
        <w:keepNext/>
      </w:pPr>
      <w:r>
        <w:t xml:space="preserve">[0087b15]</w:t>
      </w:r>
    </w:p>
    <w:p>
      <w:pPr>
        <w:pStyle w:val="SHTKSourceText"/>
        <w:keepNext/>
      </w:pPr>
      <w:r>
        <w:t xml:space="preserve">如是成就至亦假非實者。</w:t>
      </w:r>
    </w:p>
    <w:p>
      <w:pPr>
        <w:pStyle w:val="SHTKTranslationText"/>
      </w:pPr>
      <w:r>
        <w:t xml:space="preserve">“이와 같이 성취……또한 가립일 뿐 실재가 아니다”라고 한 데까지이다.</w:t>
      </w:r>
    </w:p>
    <w:p>
      <w:pPr>
        <w:pStyle w:val="SHTKSourceText"/>
        <w:keepNext/>
      </w:pPr>
      <w:r>
        <w:t xml:space="preserve">經部[13]總結。</w:t>
      </w:r>
    </w:p>
    <w:p>
      <w:pPr>
        <w:pStyle w:val="SHTKTranslationText"/>
      </w:pPr>
      <w:r>
        <w:t xml:space="preserve">경부가 총괄하여 결론짓는다.</w:t>
      </w:r>
    </w:p>
    <w:p>
      <w:pPr>
        <w:pStyle w:val="SHTKNoteSummary"/>
        <w:keepNext/>
      </w:pPr>
      <w:r>
        <w:t>교감 요약 | [CBETA 교감] 【乙】은 總을 삭제한다.</w:t>
      </w:r>
    </w:p>
    <w:p>
      <w:pPr>
        <w:pStyle w:val="SHTKNoteDetail"/>
      </w:pPr>
      <w:r>
        <w:t>• 원교감 원문 | 〔總〕－【乙】</w:t>
      </w:r>
    </w:p>
    <w:p>
      <w:pPr>
        <w:pStyle w:val="SHTKNoteDetail"/>
      </w:pPr>
      <w:r>
        <w:t>• 저본 독법 | 經部總結 → “경부가 총괄하여 결론짓는다”</w:t>
      </w:r>
    </w:p>
    <w:p>
      <w:pPr>
        <w:pStyle w:val="SHTKNoteDetail"/>
      </w:pPr>
      <w:r>
        <w:t>• 이문 독법 | 經部結 → “경부가 결론짓는다”</w:t>
      </w:r>
    </w:p>
    <w:p>
      <w:pPr>
        <w:pStyle w:val="SHTKNoteDetail"/>
      </w:pPr>
      <w:r>
        <w:t>• 이문 기준 번역 | “경부가 결론짓는다”</w:t>
      </w:r>
    </w:p>
    <w:p>
      <w:pPr>
        <w:pStyle w:val="SHTKNoteDetail"/>
      </w:pPr>
      <w:r>
        <w:t>• 번역 영향 판정 | [표현 차이]</w:t>
      </w:r>
    </w:p>
    <w:p>
      <w:pPr>
        <w:pStyle w:val="SHTKNoteDetail"/>
      </w:pPr>
      <w:r>
        <w:t>• 출처 | CBETA T41n1821, 교감 번호 0087013.</w:t>
      </w:r>
    </w:p>
    <w:p>
      <w:pPr>
        <w:pStyle w:val="SHTKSourceText"/>
        <w:keepNext/>
      </w:pPr>
      <w:r>
        <w:t xml:space="preserve">如是成就。 隨其所應遍一切種類。 唯假非實。 唯遮於此成就名不成就。 亦假非實。</w:t>
      </w:r>
    </w:p>
    <w:p>
      <w:pPr>
        <w:pStyle w:val="SHTKTranslationText"/>
      </w:pPr>
      <w:r>
        <w:t xml:space="preserve">이와 같이 성취는, 그에 마땅한 바를 따라 모든 종류에 두루 적용되지만, 오직 가립일 뿐 실재가 아니다. 오직 이 성취를 막아 불성취라 이름하니, 역시 가립일 뿐 실재가 아니다.</w:t>
      </w:r>
    </w:p>
    <w:p>
      <w:pPr>
        <w:pStyle w:val="SHTKPositionMarker"/>
        <w:keepNext/>
      </w:pPr>
      <w:r>
        <w:t xml:space="preserve">[0087b18]</w:t>
      </w:r>
    </w:p>
    <w:p>
      <w:pPr>
        <w:pStyle w:val="SHTKSourceText"/>
        <w:keepNext/>
      </w:pPr>
      <w:r>
        <w:t xml:space="preserve">毘婆沙師至實而非假者。 說一切有部結歸本宗。</w:t>
      </w:r>
    </w:p>
    <w:p>
      <w:pPr>
        <w:pStyle w:val="SHTKTranslationText"/>
      </w:pPr>
      <w:r>
        <w:t xml:space="preserve">“비바사사는……실재이며 가립이 아니다”라고 한 데까지이다. 설일체유부가 본종으로 결론내어 돌아간다.</w:t>
      </w:r>
    </w:p>
    <w:p>
      <w:pPr>
        <w:pStyle w:val="SHTKPositionMarker"/>
        <w:keepNext/>
      </w:pPr>
      <w:r>
        <w:t xml:space="preserve">[0087b19]</w:t>
      </w:r>
    </w:p>
    <w:p>
      <w:pPr>
        <w:pStyle w:val="SHTKSourceText"/>
        <w:keepNext/>
      </w:pPr>
      <w:r>
        <w:t xml:space="preserve">如是二途皆為善說者。 論主雙印兩宗。</w:t>
      </w:r>
    </w:p>
    <w:p>
      <w:pPr>
        <w:pStyle w:val="SHTKTranslationText"/>
      </w:pPr>
      <w:r>
        <w:t xml:space="preserve">“이와 같은 두 길은 모두 잘 설한 것이다.” 논주가 두 종파를 함께 인정한다.</w:t>
      </w:r>
    </w:p>
    <w:p>
      <w:pPr>
        <w:pStyle w:val="SHTKPositionMarker"/>
        <w:keepNext/>
      </w:pPr>
      <w:r>
        <w:t xml:space="preserve">[0087b20]</w:t>
      </w:r>
    </w:p>
    <w:p>
      <w:pPr>
        <w:pStyle w:val="SHTKSourceText"/>
        <w:keepNext/>
      </w:pPr>
      <w:r>
        <w:t xml:space="preserve">所以者何者。 徵論主。</w:t>
      </w:r>
    </w:p>
    <w:p>
      <w:pPr>
        <w:pStyle w:val="SHTKTranslationText"/>
      </w:pPr>
      <w:r>
        <w:t xml:space="preserve">어째서 그러한가? 논주에게 따져 묻는다.</w:t>
      </w:r>
    </w:p>
    <w:p>
      <w:pPr>
        <w:pStyle w:val="SHTKSourceText"/>
        <w:keepNext/>
      </w:pPr>
      <w:r>
        <w:t xml:space="preserve">[14]理無兩是。</w:t>
      </w:r>
    </w:p>
    <w:p>
      <w:pPr>
        <w:pStyle w:val="SHTKTranslationText"/>
      </w:pPr>
      <w:r>
        <w:t xml:space="preserve">이치상 둘 다 옳을 수는 없고,</w:t>
      </w:r>
    </w:p>
    <w:p>
      <w:pPr>
        <w:pStyle w:val="SHTKNoteSummary"/>
        <w:keepNext/>
      </w:pPr>
      <w:r>
        <w:t>교감 요약 | [CBETA 교감] 【乙】은 理를 現으로 읽는다.</w:t>
      </w:r>
    </w:p>
    <w:p>
      <w:pPr>
        <w:pStyle w:val="SHTKNoteDetail"/>
      </w:pPr>
      <w:r>
        <w:t>• 원교감 원문 | 理＝現【乙】</w:t>
      </w:r>
    </w:p>
    <w:p>
      <w:pPr>
        <w:pStyle w:val="SHTKNoteDetail"/>
      </w:pPr>
      <w:r>
        <w:t>• 저본 독법 | 理無兩是 → “이치상 둘 다 옳을 수 없다”</w:t>
      </w:r>
    </w:p>
    <w:p>
      <w:pPr>
        <w:pStyle w:val="SHTKNoteDetail"/>
      </w:pPr>
      <w:r>
        <w:t>• 이문 독법 | 現無兩是 → “현재 둘 다 옳을 수 없다”</w:t>
      </w:r>
    </w:p>
    <w:p>
      <w:pPr>
        <w:pStyle w:val="SHTKNoteDetail"/>
      </w:pPr>
      <w:r>
        <w:t>• 이문 기준 번역 | “현재 둘 다 옳을 수 없다”</w:t>
      </w:r>
    </w:p>
    <w:p>
      <w:pPr>
        <w:pStyle w:val="SHTKNoteDetail"/>
      </w:pPr>
      <w:r>
        <w:t>• 번역 영향 판정 | [의미 차이 있음]</w:t>
      </w:r>
    </w:p>
    <w:p>
      <w:pPr>
        <w:pStyle w:val="SHTKNoteDetail"/>
      </w:pPr>
      <w:r>
        <w:t>• 출처 | CBETA T41n1821, 교감 번호 0087014.</w:t>
      </w:r>
    </w:p>
    <w:p>
      <w:pPr>
        <w:pStyle w:val="SHTKSourceText"/>
        <w:keepNext/>
      </w:pPr>
      <w:r>
        <w:t xml:space="preserve">必有一非。 如何讚言皆為善說。</w:t>
      </w:r>
    </w:p>
    <w:p>
      <w:pPr>
        <w:pStyle w:val="SHTKTranslationText"/>
      </w:pPr>
      <w:r>
        <w:t xml:space="preserve">반드시 하나는 그르다. 어찌하여 모두 잘 설한 것이라고 찬탄하는가?</w:t>
      </w:r>
    </w:p>
    <w:p>
      <w:pPr>
        <w:pStyle w:val="SHTKPositionMarker"/>
        <w:keepNext/>
      </w:pPr>
      <w:r>
        <w:t xml:space="preserve">[0087b22]</w:t>
      </w:r>
    </w:p>
    <w:p>
      <w:pPr>
        <w:pStyle w:val="SHTKSourceText"/>
        <w:keepNext/>
      </w:pPr>
      <w:r>
        <w:t xml:space="preserve">不違理故我所宗故者。 論主釋。 經部說假不違理故。 亦說一切有部說實我所宗故。 論主意朋經部故作斯解。</w:t>
      </w:r>
    </w:p>
    <w:p>
      <w:pPr>
        <w:pStyle w:val="SHTKTranslationText"/>
      </w:pPr>
      <w:r>
        <w:t xml:space="preserve">“이치에 어긋나지 않기 때문이며, 내가 종으로 삼는 것이기 때문이다.” 논주가 해석한다. 경부가 가립이라 말한 것은 이치에 어긋나지 않기 때문이고, 또 설일체유부가 실재라 말한 것은 내가 종으로 삼는 것이기 때문이다. 논주의 뜻은 경부 쪽에 있으므로 이와 같이 해석한 것이다.</w:t>
      </w:r>
    </w:p>
    <w:p>
      <w:pPr>
        <w:pStyle w:val="SHTKPositionMarker"/>
        <w:keepNext/>
      </w:pPr>
      <w:r>
        <w:t xml:space="preserve">[0087b26]</w:t>
      </w:r>
    </w:p>
    <w:p>
      <w:pPr>
        <w:pStyle w:val="SHTKSourceText"/>
        <w:keepNext/>
      </w:pPr>
      <w:r>
        <w:t xml:space="preserve">已辨自性至旦應辨得者。</w:t>
      </w:r>
    </w:p>
    <w:p>
      <w:pPr>
        <w:pStyle w:val="SHTKTranslationText"/>
      </w:pPr>
      <w:r>
        <w:t xml:space="preserve">[판독 불확실] “이미 자성을 분별했으니……아침에 득을 분별해야 한다”라고 한 데까지이다.</w:t>
      </w:r>
    </w:p>
    <w:p>
      <w:pPr>
        <w:pStyle w:val="SHTKNoteSummary"/>
        <w:keepNext/>
      </w:pPr>
      <w:r>
        <w:t>교감 요약 | [CBETA 추가 교감] 저본 旦 → 이문 且</w:t>
      </w:r>
    </w:p>
    <w:p>
      <w:pPr>
        <w:pStyle w:val="SHTKNoteDetail"/>
      </w:pPr>
      <w:r>
        <w:t>• 현재 교감 | 且【CB】，旦【大】</w:t>
      </w:r>
    </w:p>
    <w:p>
      <w:pPr>
        <w:pStyle w:val="SHTKNoteDetail"/>
      </w:pPr>
      <w:r>
        <w:t>• 저본 | 旦應辨得 → “[판독 불확실] 아침에 득을 분별해야 한다.”</w:t>
      </w:r>
    </w:p>
    <w:p>
      <w:pPr>
        <w:pStyle w:val="SHTKNoteDetail"/>
      </w:pPr>
      <w:r>
        <w:t>• 현행 CBETA 독법 | 且應辨得 → “우선 득을 분별해야 한다.”</w:t>
      </w:r>
    </w:p>
    <w:p>
      <w:pPr>
        <w:pStyle w:val="SHTKNoteDetail"/>
      </w:pPr>
      <w:r>
        <w:t>• 이문 기준 번역 | “우선 득을 분별해야 한다.”</w:t>
      </w:r>
    </w:p>
    <w:p>
      <w:pPr>
        <w:pStyle w:val="SHTKNoteDetail"/>
      </w:pPr>
      <w:r>
        <w:t>• 한국어 해설 | 문맥상 현행 CBETA 독법이 자연스럽지만 저본 문자는 교체하지 않았다.</w:t>
      </w:r>
    </w:p>
    <w:p>
      <w:pPr>
        <w:pStyle w:val="SHTKNoteDetail"/>
      </w:pPr>
      <w:r>
        <w:t>• 번역 영향 판정 | [의미 차이 있음]</w:t>
      </w:r>
    </w:p>
    <w:p>
      <w:pPr>
        <w:pStyle w:val="SHTKNoteDetail"/>
      </w:pPr>
      <w:r>
        <w:t>• 출처 | CBETA T41n1821, 교감 번호 0087b2601.</w:t>
      </w:r>
    </w:p>
    <w:p>
      <w:pPr>
        <w:pStyle w:val="SHTKSourceText"/>
        <w:keepNext/>
      </w:pPr>
      <w:r>
        <w:t xml:space="preserve">此下第二明差別。 就中。 一明得差別。 二明非得差別。 就第一明得差別中。 一正辨差別。 二隨難別解。 此下第一正辨差別。</w:t>
      </w:r>
    </w:p>
    <w:p>
      <w:pPr>
        <w:pStyle w:val="SHTKTranslationText"/>
      </w:pPr>
      <w:r>
        <w:t xml:space="preserve">이 아래에서는 둘째로 차별을 밝힌다. 그 가운데, 첫째는 득의 차별을 밝히고, 둘째는 비득의 차별을 밝힌다. 첫째 득의 차별을 밝히는 가운데, 첫째는 바로 차별을 분별하고, 둘째는 논난에 따라 따로 해석한다. 이 아래에서는 첫째로 바로 차별을 분별한다.</w:t>
      </w:r>
    </w:p>
    <w:p>
      <w:pPr>
        <w:pStyle w:val="SHTKSourceText"/>
        <w:keepNext/>
      </w:pPr>
      <w:r>
        <w:t xml:space="preserve">將明問起。 就問起中。 一總。 二別。 此即總問。</w:t>
      </w:r>
    </w:p>
    <w:p>
      <w:pPr>
        <w:pStyle w:val="SHTKTranslationText"/>
      </w:pPr>
      <w:r>
        <w:t xml:space="preserve">장차 밝히려 하여 질문을 일으킨다. 질문을 일으키는 가운데, 첫째는 총괄이고, 둘째는 개별이다. 이는 곧 총괄 질문이다.</w:t>
      </w:r>
    </w:p>
    <w:p>
      <w:pPr>
        <w:pStyle w:val="SHTKPositionMarker"/>
        <w:keepNext/>
      </w:pPr>
      <w:r>
        <w:t xml:space="preserve">[0087c01]</w:t>
      </w:r>
    </w:p>
    <w:p>
      <w:pPr>
        <w:pStyle w:val="SHTKSourceText"/>
        <w:keepNext/>
      </w:pPr>
      <w:r>
        <w:t xml:space="preserve">且應辨得者。 此即別問。</w:t>
      </w:r>
    </w:p>
    <w:p>
      <w:pPr>
        <w:pStyle w:val="SHTKTranslationText"/>
      </w:pPr>
      <w:r>
        <w:t xml:space="preserve">“우선 득을 분별해야 한다.” 이는 곧 개별 질문이다.</w:t>
      </w:r>
    </w:p>
    <w:p>
      <w:pPr>
        <w:pStyle w:val="SHTKPositionMarker"/>
        <w:keepNext/>
      </w:pPr>
      <w:r>
        <w:t xml:space="preserve">[0087c02]</w:t>
      </w:r>
    </w:p>
    <w:p>
      <w:pPr>
        <w:pStyle w:val="SHTKSourceText"/>
        <w:keepNext/>
      </w:pPr>
      <w:r>
        <w:t xml:space="preserve">頌曰至非所斷二種者。 就頌答中。 初一句三世門。 第二句三性門。 第三．第四句繫．不繫門。 第五句三學門。 第六句三斷門。 今此文中約所得法說能得別。</w:t>
      </w:r>
    </w:p>
    <w:p>
      <w:pPr>
        <w:pStyle w:val="SHTKTranslationText"/>
      </w:pPr>
      <w:r>
        <w:t xml:space="preserve">“게송에서 말하기를……비소단 두 종류”라고 한 데까지이다. 게송으로 답하는 가운데, 첫 한 구절은 삼세문이고, 둘째 구절은 삼성문이며, 셋째·넷째 구절은 계속문과 불계문이고, 다섯째 구절은 삼학문이며, 여섯째 구절은 삼단문이다. 지금 이 글에서는 얻어지는 법에 의거하여 능득의 차별을 말한다.</w:t>
      </w:r>
    </w:p>
    <w:p>
      <w:pPr>
        <w:pStyle w:val="SHTKPositionMarker"/>
        <w:keepNext/>
      </w:pPr>
      <w:r>
        <w:t xml:space="preserve">[0087c05]</w:t>
      </w:r>
    </w:p>
    <w:p>
      <w:pPr>
        <w:pStyle w:val="SHTKSourceText"/>
        <w:keepNext/>
      </w:pPr>
      <w:r>
        <w:t xml:space="preserve">論曰至各有三得者。 三世分別門。 過去法有過去得者。 或是法前．或是法後．或是法俱。 有現在．未來得者皆是法後。 據世橫望雖皆法後。 若據起用前後。 未來亦有彼法前得。</w:t>
      </w:r>
    </w:p>
    <w:p>
      <w:pPr>
        <w:pStyle w:val="SHTKTranslationText"/>
      </w:pPr>
      <w:r>
        <w:t xml:space="preserve">“논에서 말하기를……각각 세 가지 득이 있다”라고 한 데까지이다. 삼세분별문이다. 과거법에 과거의 득이 있는 경우, 혹 법보다 앞서고, 혹 법보다 뒤이며, 혹 법과 함께한다. 현재의 득과 미래의 득이 있는 경우는 모두 법보다 뒤이다. 세(世)를 가로로 바라보는 데 근거하면 비록 모두 법보다 뒤이지만, 만약 작용을 일으키는 전후에 근거하면, 미래의 득에도 또한 그 법보다 앞선 득이 있다.</w:t>
      </w:r>
    </w:p>
    <w:p>
      <w:pPr>
        <w:pStyle w:val="SHTKPositionMarker"/>
        <w:keepNext/>
      </w:pPr>
      <w:r>
        <w:t xml:space="preserve">[0087c10]</w:t>
      </w:r>
    </w:p>
    <w:p>
      <w:pPr>
        <w:pStyle w:val="SHTKSourceText"/>
        <w:keepNext/>
      </w:pPr>
      <w:r>
        <w:t xml:space="preserve">未來法有過去．現在得者。 皆是法前。 有未來得者或是法前．或是法後．或是法俱。 未來雖無前．後次第。 約得類別約容起用說前．後也 現在法有過去得者唯法前。 有未來得者唯法後。 據世橫望雖唯法後。</w:t>
      </w:r>
    </w:p>
    <w:p>
      <w:pPr>
        <w:pStyle w:val="SHTKTranslationText"/>
      </w:pPr>
      <w:r>
        <w:t xml:space="preserve">미래법에 과거·현재의 득이 있는 것은, 모두 법보다 앞선 득이다. 미래의 득이 있는 경우는 혹 법보다 앞서고, 혹 법보다 뒤이며, 혹 법과 함께한다. 미래에는 비록 전후의 차례가 없지만, 득의 종류 차별과 작용을 일으킬 수 있음에 의거하여 전·후라고 말한다. 현재법에 과거의 득이 있는 것은 오직 법보다 앞선 득이고, 미래의 득이 있는 것은 오직 법보다 뒤인 득이다. 세를 가로로 바라보는 데 근거하면 비록 오직 법보다 뒤이지만,</w:t>
      </w:r>
    </w:p>
    <w:p>
      <w:pPr>
        <w:pStyle w:val="SHTKSourceText"/>
        <w:keepNext/>
      </w:pPr>
      <w:r>
        <w:t xml:space="preserve">若據起用前後。 未來亦有彼法前得。 有現在得者唯法俱得。 約容有義且作是說其中差別後當更辨 若依婆沙一百五十八云。</w:t>
      </w:r>
    </w:p>
    <w:p>
      <w:pPr>
        <w:pStyle w:val="SHTKTranslationText"/>
      </w:pPr>
      <w:r>
        <w:t xml:space="preserve">만약 작용을 일으키는 전후에 근거하면, 미래에도 또한 그 법보다 앞선 득이 있다. 현재의 득이 있는 것은 오직 법과 함께하는 득이다. 있을 수 있다는 뜻에 근거하여 우선 이와 같이 말한 것이며, 그 가운데 차별은 뒤에서 다시 분별한다. 『바사』 제158권에 의하면 다음과 같이 말한다.</w:t>
      </w:r>
    </w:p>
    <w:p>
      <w:pPr>
        <w:pStyle w:val="SHTKSourceText"/>
        <w:keepNext/>
      </w:pPr>
      <w:r>
        <w:t xml:space="preserve">[15]能得總有四種。</w:t>
      </w:r>
    </w:p>
    <w:p>
      <w:pPr>
        <w:pStyle w:val="SHTKTranslationText"/>
      </w:pPr>
      <w:r>
        <w:t xml:space="preserve">능득은 모두 네 종류가 있다.</w:t>
      </w:r>
    </w:p>
    <w:p>
      <w:pPr>
        <w:pStyle w:val="SHTKNoteSummary"/>
        <w:keepNext/>
      </w:pPr>
      <w:r>
        <w:t>교감 요약 | [CBETA 교감] 원교감은 能＝然?로 미확정 교정을 제시한다.</w:t>
      </w:r>
    </w:p>
    <w:p>
      <w:pPr>
        <w:pStyle w:val="SHTKNoteDetail"/>
      </w:pPr>
      <w:r>
        <w:t>• 원교감 원문 | 能＝然？</w:t>
      </w:r>
    </w:p>
    <w:p>
      <w:pPr>
        <w:pStyle w:val="SHTKNoteDetail"/>
      </w:pPr>
      <w:r>
        <w:t>• 저본 독법 | 能得總有四種 → “능득은 모두 네 종류이다”</w:t>
      </w:r>
    </w:p>
    <w:p>
      <w:pPr>
        <w:pStyle w:val="SHTKNoteDetail"/>
      </w:pPr>
      <w:r>
        <w:t>• 이문 독법 | 然得總有四種 → “그러나 득은 모두 네 종류이다”</w:t>
      </w:r>
    </w:p>
    <w:p>
      <w:pPr>
        <w:pStyle w:val="SHTKNoteDetail"/>
      </w:pPr>
      <w:r>
        <w:t>• 번역 영향 판정 | [판단 유보]</w:t>
      </w:r>
    </w:p>
    <w:p>
      <w:pPr>
        <w:pStyle w:val="SHTKNoteDetail"/>
      </w:pPr>
      <w:r>
        <w:t>• 출처 | CBETA T41n1821, 교감 번호 0087015.</w:t>
      </w:r>
    </w:p>
    <w:p>
      <w:pPr>
        <w:pStyle w:val="SHTKSourceText"/>
        <w:keepNext/>
      </w:pPr>
      <w:r>
        <w:t xml:space="preserve">一在彼法前。 二在彼法後。 三與彼法俱。 四非彼法前．後．及俱。 若所得法則有六種。 一有所得法唯有俱得。 如異熟生等。 二有所得法唯有前得。</w:t>
      </w:r>
    </w:p>
    <w:p>
      <w:pPr>
        <w:pStyle w:val="SHTKTranslationText"/>
      </w:pPr>
      <w:r>
        <w:t xml:space="preserve">첫째는 그 법보다 앞에 있는 것이고, 둘째는 그 법보다 뒤에 있는 것이며, 셋째는 그 법과 함께 있는 것이고, 넷째는 그 법보다 앞·뒤·함께라고 할 수 없는 것이다. 만약 얻어지는 법에 대해서는 여섯 종류가 있다. 첫째, 얻어지는 법에 오직 구득만 있는 경우이다. 예컨대 이숙생 등과 같다. 둘째, 얻어지는 법에 오직 전득만 있는 경우이다.</w:t>
      </w:r>
    </w:p>
    <w:p>
      <w:pPr>
        <w:pStyle w:val="SHTKSourceText"/>
        <w:keepNext/>
      </w:pPr>
      <w:r>
        <w:t xml:space="preserve">如三[16]類邊世俗智等。</w:t>
      </w:r>
    </w:p>
    <w:p>
      <w:pPr>
        <w:pStyle w:val="SHTKTranslationText"/>
      </w:pPr>
      <w:r>
        <w:t xml:space="preserve">예컨대 세 유(類)의 변제에 있는 세속지 등과 같다.</w:t>
      </w:r>
    </w:p>
    <w:p>
      <w:pPr>
        <w:pStyle w:val="SHTKNoteSummary"/>
        <w:keepNext/>
      </w:pPr>
      <w:r>
        <w:t>교감 요약 | [CBETA 교감] 【甲】【乙】은 類 뒤에 智를 보충한다.</w:t>
      </w:r>
    </w:p>
    <w:p>
      <w:pPr>
        <w:pStyle w:val="SHTKNoteDetail"/>
      </w:pPr>
      <w:r>
        <w:t>• 원교감 원문 | 類＋（智）【甲】【乙】</w:t>
      </w:r>
    </w:p>
    <w:p>
      <w:pPr>
        <w:pStyle w:val="SHTKNoteDetail"/>
      </w:pPr>
      <w:r>
        <w:t>• 저본 독법 | 三類邊世俗智 → “세 유(類)의 변제에 있는 세속지”</w:t>
      </w:r>
    </w:p>
    <w:p>
      <w:pPr>
        <w:pStyle w:val="SHTKNoteDetail"/>
      </w:pPr>
      <w:r>
        <w:t>• 이문 독법 | 三類智邊世俗智 → “세 유류지의 변제에 있는 세속지”</w:t>
      </w:r>
    </w:p>
    <w:p>
      <w:pPr>
        <w:pStyle w:val="SHTKNoteDetail"/>
      </w:pPr>
      <w:r>
        <w:t>• 이문 기준 번역 | “세 유류지의 변제에 있는 세속지”</w:t>
      </w:r>
    </w:p>
    <w:p>
      <w:pPr>
        <w:pStyle w:val="SHTKNoteDetail"/>
      </w:pPr>
      <w:r>
        <w:t>• 번역 영향 판정 | [의미 차이 있음]</w:t>
      </w:r>
    </w:p>
    <w:p>
      <w:pPr>
        <w:pStyle w:val="SHTKNoteDetail"/>
      </w:pPr>
      <w:r>
        <w:t>• 출처 | CBETA T41n1821, 교감 번호 0087016.</w:t>
      </w:r>
    </w:p>
    <w:p>
      <w:pPr>
        <w:pStyle w:val="SHTKSourceText"/>
        <w:keepNext/>
      </w:pPr>
      <w:r>
        <w:t xml:space="preserve">有說此等亦有俱得。 三有所得法唯有俱得．後得。 如別解脫戒等。 四有所得法唯有俱得．前得。 如道類忍等。 五有所得法具有前．後．俱得。 如所餘善．染污等。 六有所得法不可說有前．後．俱得而有諸得。</w:t>
      </w:r>
    </w:p>
    <w:p>
      <w:pPr>
        <w:pStyle w:val="SHTKTranslationText"/>
      </w:pPr>
      <w:r>
        <w:t xml:space="preserve">어떤 이는 이것들에도 또한 구득이 있다고 말한다. 셋째, 얻어지는 법에 오직 구득과 후득만 있는 경우이다. 예컨대 별해탈계 등과 같다. 넷째, 얻어지는 법에 오직 구득과 전득만 있는 경우이다. 예컨대 도류인 등과 같다. 다섯째, 얻어지는 법에 전득·후득·구득이 모두 있는 경우이다. 예컨대 그 밖의 선법과 염오법 등과 같다. 여섯째, 얻어지는 법에 전득·후득·구득이 있다고 말할 수는 없으나 여러 득이 있는 경우이다.</w:t>
      </w:r>
    </w:p>
    <w:p>
      <w:pPr>
        <w:pStyle w:val="SHTKSourceText"/>
        <w:keepNext/>
      </w:pPr>
      <w:r>
        <w:t xml:space="preserve">謂擇滅．非擇滅。 必無有法唯有法後得者。 現在前時必有得故</w:t>
      </w:r>
    </w:p>
    <w:p>
      <w:pPr>
        <w:pStyle w:val="SHTKTranslationText"/>
      </w:pPr>
      <w:r>
        <w:t xml:space="preserve">곧 택멸과 비택멸이다. 반드시 어떤 법에도 오직 법후득만 있는 경우는 없다. 현재에 나타나기 전에도 반드시 득이 있기 때문이다.</w:t>
      </w:r>
    </w:p>
    <w:p>
      <w:pPr>
        <w:pStyle w:val="SHTKSourceText"/>
        <w:keepNext/>
      </w:pPr>
      <w:r>
        <w:t xml:space="preserve">解云異熟生[17]等等餘無記。</w:t>
      </w:r>
    </w:p>
    <w:p>
      <w:pPr>
        <w:pStyle w:val="SHTKTranslationText"/>
      </w:pPr>
      <w:r>
        <w:t xml:space="preserve">해석하면, 이숙생 등의 ‘등’은 나머지 무기를 포괄하고,</w:t>
      </w:r>
    </w:p>
    <w:p>
      <w:pPr>
        <w:pStyle w:val="SHTKNoteSummary"/>
        <w:keepNext/>
      </w:pPr>
      <w:r>
        <w:t>교감 요약 | [CBETA 교감] 【乙】은 반복된 두 번째 等을 삭제한다.</w:t>
      </w:r>
    </w:p>
    <w:p>
      <w:pPr>
        <w:pStyle w:val="SHTKNoteDetail"/>
      </w:pPr>
      <w:r>
        <w:t>• 원교감 원문 | 〔等〕－【乙】</w:t>
      </w:r>
    </w:p>
    <w:p>
      <w:pPr>
        <w:pStyle w:val="SHTKNoteDetail"/>
      </w:pPr>
      <w:r>
        <w:t>• 저본 독법 | 異熟生等等餘無記 → “이숙생 등의 ‘등’은 나머지 무기를 포괄한다”</w:t>
      </w:r>
    </w:p>
    <w:p>
      <w:pPr>
        <w:pStyle w:val="SHTKNoteDetail"/>
      </w:pPr>
      <w:r>
        <w:t>• 이문 독법 | 異熟生等餘無記 → “이숙생 등은 나머지 무기를 포괄한다”</w:t>
      </w:r>
    </w:p>
    <w:p>
      <w:pPr>
        <w:pStyle w:val="SHTKNoteDetail"/>
      </w:pPr>
      <w:r>
        <w:t>• 이문 기준 번역 | “이숙생 등은 나머지 무기를 포괄한다”</w:t>
      </w:r>
    </w:p>
    <w:p>
      <w:pPr>
        <w:pStyle w:val="SHTKNoteDetail"/>
      </w:pPr>
      <w:r>
        <w:t>• 번역 영향 판정 | [표현 차이]</w:t>
      </w:r>
    </w:p>
    <w:p>
      <w:pPr>
        <w:pStyle w:val="SHTKNoteDetail"/>
      </w:pPr>
      <w:r>
        <w:t>• 출처 | CBETA T41n1821, 교감 번호 0087017.</w:t>
      </w:r>
    </w:p>
    <w:p>
      <w:pPr>
        <w:pStyle w:val="SHTKSourceText"/>
        <w:keepNext/>
      </w:pPr>
      <w:r>
        <w:t xml:space="preserve">世俗智等等相應法等。</w:t>
      </w:r>
    </w:p>
    <w:p>
      <w:pPr>
        <w:pStyle w:val="SHTKTranslationText"/>
      </w:pPr>
      <w:r>
        <w:t xml:space="preserve">세속지 등의 ‘등’은 상응법 등을 포괄한다.</w:t>
      </w:r>
    </w:p>
    <w:p>
      <w:pPr>
        <w:pStyle w:val="SHTKSourceText"/>
        <w:keepNext/>
      </w:pPr>
      <w:r>
        <w:t xml:space="preserve">此智[18]既畢竟不生故。</w:t>
      </w:r>
    </w:p>
    <w:p>
      <w:pPr>
        <w:pStyle w:val="SHTKTranslationText"/>
      </w:pPr>
      <w:r>
        <w:t xml:space="preserve">이 지혜는 끝내 생하지 않기 때문에,</w:t>
      </w:r>
    </w:p>
    <w:p>
      <w:pPr>
        <w:pStyle w:val="SHTKNoteSummary"/>
        <w:keepNext/>
      </w:pPr>
      <w:r>
        <w:t>교감 요약 | [CBETA 교감] 【乙】은 既를 無로 읽어 의미가 크게 달라진다.</w:t>
      </w:r>
    </w:p>
    <w:p>
      <w:pPr>
        <w:pStyle w:val="SHTKNoteDetail"/>
      </w:pPr>
      <w:r>
        <w:t>• 원교감 원문 | 既＝無【乙】</w:t>
      </w:r>
    </w:p>
    <w:p>
      <w:pPr>
        <w:pStyle w:val="SHTKNoteDetail"/>
      </w:pPr>
      <w:r>
        <w:t>• 저본 독법 | 此智既畢竟不生 → “이 지혜는 이미 끝내 생하지 않는다”</w:t>
      </w:r>
    </w:p>
    <w:p>
      <w:pPr>
        <w:pStyle w:val="SHTKNoteDetail"/>
      </w:pPr>
      <w:r>
        <w:t>• 이문 독법 | 此智無畢竟不生 → “이 지혜에는 끝내 생하지 않음이 없다”</w:t>
      </w:r>
    </w:p>
    <w:p>
      <w:pPr>
        <w:pStyle w:val="SHTKNoteDetail"/>
      </w:pPr>
      <w:r>
        <w:t>• 이문 기준 번역 | “이 지혜에는 끝내 생하지 않음이 없다”</w:t>
      </w:r>
    </w:p>
    <w:p>
      <w:pPr>
        <w:pStyle w:val="SHTKNoteDetail"/>
      </w:pPr>
      <w:r>
        <w:t>• 번역 영향 판정 | [의미 차이 있음]</w:t>
      </w:r>
    </w:p>
    <w:p>
      <w:pPr>
        <w:pStyle w:val="SHTKNoteDetail"/>
      </w:pPr>
      <w:r>
        <w:t>• 출처 | CBETA T41n1821, 교감 번호 0087018.</w:t>
      </w:r>
    </w:p>
    <w:p>
      <w:pPr>
        <w:pStyle w:val="SHTKSourceText"/>
        <w:keepNext/>
      </w:pPr>
      <w:r>
        <w:t xml:space="preserve">無法俱．法後。 有說亦有俱得。 應在第四類攝。</w:t>
      </w:r>
    </w:p>
    <w:p>
      <w:pPr>
        <w:pStyle w:val="SHTKTranslationText"/>
      </w:pPr>
      <w:r>
        <w:t xml:space="preserve">법구득과 법후득이 없다. 어떤 이는 또한 구득이 있다고 말한다. 그렇다면 마땅히 네 번째 부류에 포함된다.</w:t>
      </w:r>
    </w:p>
    <w:p>
      <w:pPr>
        <w:pStyle w:val="SHTKSourceText"/>
        <w:keepNext/>
      </w:pPr>
      <w:r>
        <w:t xml:space="preserve">別解脫戒[＊]等等餘惡戒等。</w:t>
      </w:r>
    </w:p>
    <w:p>
      <w:pPr>
        <w:pStyle w:val="SHTKTranslationText"/>
      </w:pPr>
      <w:r>
        <w:t xml:space="preserve">별해탈계 등의 ‘등’은 나머지 악계 등을 포괄하고,</w:t>
      </w:r>
    </w:p>
    <w:p>
      <w:pPr>
        <w:pStyle w:val="SHTKNoteSummary"/>
        <w:keepNext/>
      </w:pPr>
      <w:r>
        <w:t>교감 요약 | [상호참조] 乙본에는 等 없음</w:t>
      </w:r>
    </w:p>
    <w:p>
      <w:pPr>
        <w:pStyle w:val="SHTKNoteDetail"/>
      </w:pPr>
      <w:r>
        <w:t>• 원교감 원문 | 〔等〕－【乙】</w:t>
      </w:r>
    </w:p>
    <w:p>
      <w:pPr>
        <w:pStyle w:val="SHTKNoteDetail"/>
      </w:pPr>
      <w:r>
        <w:t>• 적용 | 別解脫戒[＊]等等餘惡戒等에서 【乙】은 해당 等 하나를 삭제한다.</w:t>
      </w:r>
    </w:p>
    <w:p>
      <w:pPr>
        <w:pStyle w:val="SHTKNoteDetail"/>
      </w:pPr>
      <w:r>
        <w:t>• 번역 영향 판정 | [표현 차이]</w:t>
      </w:r>
    </w:p>
    <w:p>
      <w:pPr>
        <w:pStyle w:val="SHTKNoteDetail"/>
      </w:pPr>
      <w:r>
        <w:t>• 출처 | CBETA T41n1821, 교감 번호 0087017.</w:t>
      </w:r>
    </w:p>
    <w:p>
      <w:pPr>
        <w:pStyle w:val="SHTKSourceText"/>
        <w:keepNext/>
      </w:pPr>
      <w:r>
        <w:t xml:space="preserve">道類忍等等相應法等 問現在道類忍如何得有法前得耶 解云現在道類忍。 雖復唯有法俱得。</w:t>
      </w:r>
    </w:p>
    <w:p>
      <w:pPr>
        <w:pStyle w:val="SHTKTranslationText"/>
      </w:pPr>
      <w:r>
        <w:t xml:space="preserve">도류인 등의 ‘등’은 상응법 등을 포괄한다. 묻는다. 현재의 도류인은 어떻게 법전득을 가질 수 있는가? 해석하면, 현재의 도류인은, 비록 다시 오직 법구득만 있지만,</w:t>
      </w:r>
    </w:p>
    <w:p>
      <w:pPr>
        <w:pStyle w:val="SHTKSourceText"/>
        <w:keepNext/>
      </w:pPr>
      <w:r>
        <w:t xml:space="preserve">未來道類忍[1]亦有法前得。</w:t>
      </w:r>
    </w:p>
    <w:p>
      <w:pPr>
        <w:pStyle w:val="SHTKTranslationText"/>
      </w:pPr>
      <w:r>
        <w:t xml:space="preserve">미래의 도류인에는 또한 법전득이 있다.</w:t>
      </w:r>
    </w:p>
    <w:p>
      <w:pPr>
        <w:pStyle w:val="SHTKNoteSummary"/>
        <w:keepNext/>
      </w:pPr>
      <w:r>
        <w:t>교감 요약 | [CBETA 교감] 【乙】은 亦을 即으로 읽는다.</w:t>
      </w:r>
    </w:p>
    <w:p>
      <w:pPr>
        <w:pStyle w:val="SHTKNoteDetail"/>
      </w:pPr>
      <w:r>
        <w:t>• 원교감 원문 | 亦＝即【乙】</w:t>
      </w:r>
    </w:p>
    <w:p>
      <w:pPr>
        <w:pStyle w:val="SHTKNoteDetail"/>
      </w:pPr>
      <w:r>
        <w:t>• 저본 독법 | 亦有法前得 → “또한 법전득이 있다”</w:t>
      </w:r>
    </w:p>
    <w:p>
      <w:pPr>
        <w:pStyle w:val="SHTKNoteDetail"/>
      </w:pPr>
      <w:r>
        <w:t>• 이문 독법 | 即有法前得 → “곧 법전득이 있다”</w:t>
      </w:r>
    </w:p>
    <w:p>
      <w:pPr>
        <w:pStyle w:val="SHTKNoteDetail"/>
      </w:pPr>
      <w:r>
        <w:t>• 번역 영향 판정 | [표현 차이]</w:t>
      </w:r>
    </w:p>
    <w:p>
      <w:pPr>
        <w:pStyle w:val="SHTKNoteDetail"/>
      </w:pPr>
      <w:r>
        <w:t>• 출처 | CBETA T41n1821, 교감 번호 0088001.</w:t>
      </w:r>
    </w:p>
    <w:p>
      <w:pPr>
        <w:pStyle w:val="SHTKSourceText"/>
        <w:keepNext/>
      </w:pPr>
      <w:r>
        <w:t xml:space="preserve">約忍種類說故言有法前。 以所得法據種類說故 又解現在道類忍。</w:t>
      </w:r>
    </w:p>
    <w:p>
      <w:pPr>
        <w:pStyle w:val="SHTKTranslationText"/>
      </w:pPr>
      <w:r>
        <w:t xml:space="preserve">인(忍)의 종류에 의거하여 말하기 때문에 법전득이 있다고 말한다. 얻어지는 법을 종류에 근거해 말하기 때문이다. 또 다르게 해석하면, 현재의 도류인은,</w:t>
      </w:r>
    </w:p>
    <w:p>
      <w:pPr>
        <w:pStyle w:val="SHTKSourceText"/>
        <w:keepNext/>
      </w:pPr>
      <w:r>
        <w:t xml:space="preserve">今雖唯有法俱[2]得。</w:t>
      </w:r>
    </w:p>
    <w:p>
      <w:pPr>
        <w:pStyle w:val="SHTKTranslationText"/>
      </w:pPr>
      <w:r>
        <w:t xml:space="preserve">지금은 비록 오직 법구득만 있지만,</w:t>
      </w:r>
    </w:p>
    <w:p>
      <w:pPr>
        <w:pStyle w:val="SHTKNoteSummary"/>
        <w:keepNext/>
      </w:pPr>
      <w:r>
        <w:t>교감 요약 | [CBETA 교감] 【乙】은 得을 同으로 읽는다.</w:t>
      </w:r>
    </w:p>
    <w:p>
      <w:pPr>
        <w:pStyle w:val="SHTKNoteDetail"/>
      </w:pPr>
      <w:r>
        <w:t>• 원교감 원문 | 得＝同【乙】＊</w:t>
      </w:r>
    </w:p>
    <w:p>
      <w:pPr>
        <w:pStyle w:val="SHTKNoteDetail"/>
      </w:pPr>
      <w:r>
        <w:t>• 저본 독법 | 法俱得 → “법구득”</w:t>
      </w:r>
    </w:p>
    <w:p>
      <w:pPr>
        <w:pStyle w:val="SHTKNoteDetail"/>
      </w:pPr>
      <w:r>
        <w:t>• 이문 독법 | 法俱同 → “법과 함께 동일함”</w:t>
      </w:r>
    </w:p>
    <w:p>
      <w:pPr>
        <w:pStyle w:val="SHTKNoteDetail"/>
      </w:pPr>
      <w:r>
        <w:t>• 번역 영향 판정 | [의미 차이 있음]</w:t>
      </w:r>
    </w:p>
    <w:p>
      <w:pPr>
        <w:pStyle w:val="SHTKNoteDetail"/>
      </w:pPr>
      <w:r>
        <w:t>• 출처 | CBETA T41n1821, 교감 번호 0088002.</w:t>
      </w:r>
    </w:p>
    <w:p>
      <w:pPr>
        <w:pStyle w:val="SHTKSourceText"/>
        <w:keepNext/>
      </w:pPr>
      <w:r>
        <w:t xml:space="preserve">脫不現前即有法前得。 約容有說言有法前</w:t>
      </w:r>
    </w:p>
    <w:p>
      <w:pPr>
        <w:pStyle w:val="SHTKTranslationText"/>
      </w:pPr>
      <w:r>
        <w:t xml:space="preserve">만약 현전하지 않게 되면 곧 법전득이 있다. 있을 수 있다는 뜻에 근거하여 법전득이 있다고 말한다.</w:t>
      </w:r>
    </w:p>
    <w:p>
      <w:pPr>
        <w:pStyle w:val="SHTKSourceText"/>
        <w:keepNext/>
      </w:pPr>
      <w:r>
        <w:t xml:space="preserve">又解[3]現道類忍約[4]世而言唯有法俱得而無法前得。</w:t>
      </w:r>
    </w:p>
    <w:p>
      <w:pPr>
        <w:pStyle w:val="SHTKTranslationText"/>
      </w:pPr>
      <w:r>
        <w:t xml:space="preserve">또 다르게 해석하면, 현재의 도류인은 세(世)에 의거해 말하면 오직 법구득만 있고 법전득은 없다.</w:t>
      </w:r>
    </w:p>
    <w:p>
      <w:pPr>
        <w:pStyle w:val="SHTKNoteSummary"/>
        <w:keepNext/>
      </w:pPr>
      <w:r>
        <w:t>교감 요약 | [CBETA 교감] 【甲】【乙】은 現 뒤에 在를 보충한다.</w:t>
      </w:r>
    </w:p>
    <w:p>
      <w:pPr>
        <w:pStyle w:val="SHTKNoteDetail"/>
      </w:pPr>
      <w:r>
        <w:t>• 원교감 원문 | 現＋（在）【甲】【乙】</w:t>
      </w:r>
    </w:p>
    <w:p>
      <w:pPr>
        <w:pStyle w:val="SHTKNoteDetail"/>
      </w:pPr>
      <w:r>
        <w:t>• 저본 독법 | 現道類忍 → “현 도류인”</w:t>
      </w:r>
    </w:p>
    <w:p>
      <w:pPr>
        <w:pStyle w:val="SHTKNoteDetail"/>
      </w:pPr>
      <w:r>
        <w:t>• 이문 독법 | 現在道類忍 → “현재의 도류인”</w:t>
      </w:r>
    </w:p>
    <w:p>
      <w:pPr>
        <w:pStyle w:val="SHTKNoteDetail"/>
      </w:pPr>
      <w:r>
        <w:t>• 번역 영향 판정 | [표현 차이]</w:t>
      </w:r>
    </w:p>
    <w:p>
      <w:pPr>
        <w:pStyle w:val="SHTKNoteDetail"/>
      </w:pPr>
      <w:r>
        <w:t>• 출처 | CBETA T41n1821, 교감 번호 0088003.</w:t>
      </w:r>
    </w:p>
    <w:p>
      <w:pPr>
        <w:pStyle w:val="SHTKNoteSummary"/>
      </w:pPr>
      <w:r>
        <w:t>교감 요약 | [CBETA 교감] 【甲】【乙】은 世 앞에 三을 보충한다.</w:t>
      </w:r>
    </w:p>
    <w:p>
      <w:pPr>
        <w:pStyle w:val="SHTKNoteDetail"/>
      </w:pPr>
      <w:r>
        <w:t>• 원교감 원문 | （三）＋世【甲】【乙】</w:t>
      </w:r>
    </w:p>
    <w:p>
      <w:pPr>
        <w:pStyle w:val="SHTKNoteDetail"/>
      </w:pPr>
      <w:r>
        <w:t>• 저본 독법 | 約世而言 → “세에 의거하여 말하면”</w:t>
      </w:r>
    </w:p>
    <w:p>
      <w:pPr>
        <w:pStyle w:val="SHTKNoteDetail"/>
      </w:pPr>
      <w:r>
        <w:t>• 이문 독법 | 約三世而言 → “삼세에 의거하여 말하면”</w:t>
      </w:r>
    </w:p>
    <w:p>
      <w:pPr>
        <w:pStyle w:val="SHTKNoteDetail"/>
      </w:pPr>
      <w:r>
        <w:t>• 번역 영향 판정 | [의미 차이 경미]</w:t>
      </w:r>
    </w:p>
    <w:p>
      <w:pPr>
        <w:pStyle w:val="SHTKNoteDetail"/>
      </w:pPr>
      <w:r>
        <w:t>• 출처 | CBETA T41n1821, 교감 번호 0088004.</w:t>
      </w:r>
    </w:p>
    <w:p>
      <w:pPr>
        <w:pStyle w:val="SHTKSourceText"/>
        <w:keepNext/>
      </w:pPr>
      <w:r>
        <w:t xml:space="preserve">由此現忍有未來法前得故。 亦名有法前得。 此未來得。 約世橫望實在現忍後。 而名法前得不名法後得者。 以此得不起即已。 起必在彼忍前。 以能得得約容起用說前．後．俱也。</w:t>
      </w:r>
    </w:p>
    <w:p>
      <w:pPr>
        <w:pStyle w:val="SHTKTranslationText"/>
      </w:pPr>
      <w:r>
        <w:t xml:space="preserve">그러나 이 현재의 인(忍)에 미래의 법전득이 있기 때문에, 또한 법전득이 있다고 이름한다. 이 미래의 득은, 세를 가로로 바라보면 실제로는 현재의 인 뒤에 있지만, 법전득이라 이름하고 법후득이라 이름하지 않는 것은, 이 득은 일어나지 않으면 그만이지만, 일어난다면 반드시 그 인보다 앞에 있기 때문이다. 능득인 득은 작용을 일으킬 수 있음에 근거하여 전·후·구라고 말하기 때문이다.</w:t>
      </w:r>
    </w:p>
    <w:p>
      <w:pPr>
        <w:pStyle w:val="SHTKSourceText"/>
        <w:keepNext/>
      </w:pPr>
      <w:r>
        <w:t xml:space="preserve">由斯現忍亦有前得。</w:t>
      </w:r>
    </w:p>
    <w:p>
      <w:pPr>
        <w:pStyle w:val="SHTKTranslationText"/>
      </w:pPr>
      <w:r>
        <w:t xml:space="preserve">이 때문에 현재의 인에도 또한 전득이 있다.</w:t>
      </w:r>
    </w:p>
    <w:p>
      <w:pPr>
        <w:pStyle w:val="SHTKPositionMarker"/>
        <w:keepNext/>
      </w:pPr>
      <w:r>
        <w:t xml:space="preserve">[0088a15]</w:t>
      </w:r>
    </w:p>
    <w:p>
      <w:pPr>
        <w:pStyle w:val="SHTKSourceText"/>
        <w:keepNext/>
      </w:pPr>
      <w:r>
        <w:t xml:space="preserve">又善[5]等法至無記三得者。</w:t>
      </w:r>
    </w:p>
    <w:p>
      <w:pPr>
        <w:pStyle w:val="SHTKTranslationText"/>
      </w:pPr>
      <w:r>
        <w:t xml:space="preserve">또 “선 등의 법에서부터 무기의 세 가지 득에 이른다”라는 것이다.</w:t>
      </w:r>
    </w:p>
    <w:p>
      <w:pPr>
        <w:pStyle w:val="SHTKNoteSummary"/>
        <w:keepNext/>
      </w:pPr>
      <w:r>
        <w:t>교감 요약 | [CBETA 교감] 저본 等法 → 乙본 法等</w:t>
      </w:r>
    </w:p>
    <w:p>
      <w:pPr>
        <w:pStyle w:val="SHTKNoteDetail"/>
      </w:pPr>
      <w:r>
        <w:t>• 원교감 원문 | 等法＝法等【乙】</w:t>
      </w:r>
    </w:p>
    <w:p>
      <w:pPr>
        <w:pStyle w:val="SHTKNoteDetail"/>
      </w:pPr>
      <w:r>
        <w:t>• 저본/이문 | 等法 — “등의 법” / 法等 — “법 등”</w:t>
      </w:r>
    </w:p>
    <w:p>
      <w:pPr>
        <w:pStyle w:val="SHTKNoteDetail"/>
      </w:pPr>
      <w:r>
        <w:t>• 의미 차이 | 어순만 바뀌며 논지는 같다.</w:t>
      </w:r>
    </w:p>
    <w:p>
      <w:pPr>
        <w:pStyle w:val="SHTKNoteDetail"/>
      </w:pPr>
      <w:r>
        <w:t>• 번역 영향 판정 | [표현 차이]</w:t>
      </w:r>
    </w:p>
    <w:p>
      <w:pPr>
        <w:pStyle w:val="SHTKNoteDetail"/>
      </w:pPr>
      <w:r>
        <w:t>• 출처 | CBETA T41n1821, 교감 번호 0088005.</w:t>
      </w:r>
    </w:p>
    <w:p>
      <w:pPr>
        <w:pStyle w:val="SHTKSourceText"/>
        <w:keepNext/>
      </w:pPr>
      <w:r>
        <w:t xml:space="preserve">三性分別門。 此得大分雖約所得判性。 於中非無少分差別。 故婆沙一百五十八云。 問何故得與所得法性類或同．或異耶。 答得有三種。 一有為法得。 二擇滅得。</w:t>
      </w:r>
    </w:p>
    <w:p>
      <w:pPr>
        <w:pStyle w:val="SHTKTranslationText"/>
      </w:pPr>
      <w:r>
        <w:t xml:space="preserve">삼성(三性)을 분별하는 문이다. 이 득은 대체로 비록 소득법에 의거하여 성을 판정하지만, 그 가운데에 조금의 차별이 없는 것은 아니다. 그러므로 『바사』 제158권에서 말한다. 묻는다. 어째서 득과 소득법의 성류(性類)가 같기도 하고 다르기도 하는가? 답한다. 득에는 세 종류가 있다. 첫째는 유위법의 득이고, 둘째는 택멸의 득이며,</w:t>
      </w:r>
    </w:p>
    <w:p>
      <w:pPr>
        <w:pStyle w:val="SHTKSourceText"/>
        <w:keepNext/>
      </w:pPr>
      <w:r>
        <w:t xml:space="preserve">三非擇滅得。 有為法得隨所得法性類差別。 以有為法能有作用引自得故。</w:t>
      </w:r>
    </w:p>
    <w:p>
      <w:pPr>
        <w:pStyle w:val="SHTKTranslationText"/>
      </w:pPr>
      <w:r>
        <w:t xml:space="preserve">셋째는 비택멸의 득이다. 유위법의 득은 소득법에 따라 성류가 달라진다. 유위법은 작용을 일으켜 자기의 득을 이끌 수 있기 때문이다.</w:t>
      </w:r>
    </w:p>
    <w:p>
      <w:pPr>
        <w:pStyle w:val="SHTKSourceText"/>
        <w:keepNext/>
      </w:pPr>
      <w:r>
        <w:t xml:space="preserve">擇滅得隨能[6]得道性類差別。</w:t>
      </w:r>
    </w:p>
    <w:p>
      <w:pPr>
        <w:pStyle w:val="SHTKTranslationText"/>
      </w:pPr>
      <w:r>
        <w:t xml:space="preserve">택멸의 득은 그것을 능히 얻는 도의 성류에 따라 달라진다.</w:t>
      </w:r>
    </w:p>
    <w:p>
      <w:pPr>
        <w:pStyle w:val="SHTKNoteSummary"/>
        <w:keepNext/>
      </w:pPr>
      <w:r>
        <w:t>교감 요약 | [CBETA 교감] 저본 得 → 乙본 證</w:t>
      </w:r>
    </w:p>
    <w:p>
      <w:pPr>
        <w:pStyle w:val="SHTKNoteDetail"/>
      </w:pPr>
      <w:r>
        <w:t>• 원교감 원문 | 得＝證【乙】</w:t>
      </w:r>
    </w:p>
    <w:p>
      <w:pPr>
        <w:pStyle w:val="SHTKNoteDetail"/>
      </w:pPr>
      <w:r>
        <w:t>• 저본/이문 | 得 — “얻는 도” / 證 — “증득하는 도”</w:t>
      </w:r>
    </w:p>
    <w:p>
      <w:pPr>
        <w:pStyle w:val="SHTKNoteDetail"/>
      </w:pPr>
      <w:r>
        <w:t>• 의미 차이 | 능증도의 성격을 더 직접적으로 드러낸다.</w:t>
      </w:r>
    </w:p>
    <w:p>
      <w:pPr>
        <w:pStyle w:val="SHTKNoteDetail"/>
      </w:pPr>
      <w:r>
        <w:t>• 번역 영향 판정 | [의미 차이 경미]</w:t>
      </w:r>
    </w:p>
    <w:p>
      <w:pPr>
        <w:pStyle w:val="SHTKNoteDetail"/>
      </w:pPr>
      <w:r>
        <w:t>• 출처 | CBETA T41n1821, 교감 번호 0088006.</w:t>
      </w:r>
    </w:p>
    <w:p>
      <w:pPr>
        <w:pStyle w:val="SHTKSourceText"/>
        <w:keepNext/>
      </w:pPr>
      <w:r>
        <w:t xml:space="preserve">以諸擇滅自無作用。 但由道力求證彼時。 引彼得故。</w:t>
      </w:r>
    </w:p>
    <w:p>
      <w:pPr>
        <w:pStyle w:val="SHTKTranslationText"/>
      </w:pPr>
      <w:r>
        <w:t xml:space="preserve">모든 택멸은 스스로 작용이 없고, 다만 도의 힘으로 그것을 증득하려 할 때, 그 득을 이끌기 때문이다.</w:t>
      </w:r>
    </w:p>
    <w:p>
      <w:pPr>
        <w:pStyle w:val="SHTKSourceText"/>
        <w:keepNext/>
      </w:pPr>
      <w:r>
        <w:t xml:space="preserve">非擇滅得隨[7]自所依性類差別。</w:t>
      </w:r>
    </w:p>
    <w:p>
      <w:pPr>
        <w:pStyle w:val="SHTKTranslationText"/>
      </w:pPr>
      <w:r>
        <w:t xml:space="preserve">비택멸의 득은 자기 소의의 성류에 따라 달라진다.</w:t>
      </w:r>
    </w:p>
    <w:p>
      <w:pPr>
        <w:pStyle w:val="SHTKNoteSummary"/>
        <w:keepNext/>
      </w:pPr>
      <w:r>
        <w:t>교감 요약 | [CBETA 교감] 저본 自 → 乙본 時</w:t>
      </w:r>
    </w:p>
    <w:p>
      <w:pPr>
        <w:pStyle w:val="SHTKNoteDetail"/>
      </w:pPr>
      <w:r>
        <w:t>• 원교감 원문 | 自＝時【乙】</w:t>
      </w:r>
    </w:p>
    <w:p>
      <w:pPr>
        <w:pStyle w:val="SHTKNoteDetail"/>
      </w:pPr>
      <w:r>
        <w:t>• 저본/이문 | 自 — “자기의 소의” / 時 — “때의 소의”</w:t>
      </w:r>
    </w:p>
    <w:p>
      <w:pPr>
        <w:pStyle w:val="SHTKNoteDetail"/>
      </w:pPr>
      <w:r>
        <w:t>• 의미 차이 | 비택멸득이 따르는 기준을 지시하는 말이 달라진다.</w:t>
      </w:r>
    </w:p>
    <w:p>
      <w:pPr>
        <w:pStyle w:val="SHTKNoteDetail"/>
      </w:pPr>
      <w:r>
        <w:t>• 번역 영향 판정 | [의미 차이 있음]</w:t>
      </w:r>
    </w:p>
    <w:p>
      <w:pPr>
        <w:pStyle w:val="SHTKNoteDetail"/>
      </w:pPr>
      <w:r>
        <w:t>• 출처 | CBETA T41n1821, 교감 번호 0088007.</w:t>
      </w:r>
    </w:p>
    <w:p>
      <w:pPr>
        <w:pStyle w:val="SHTKSourceText"/>
        <w:keepNext/>
      </w:pPr>
      <w:r>
        <w:t xml:space="preserve">以非擇滅自無作用。 非道所求。 彼得但依命根．眾同分而現前故。</w:t>
      </w:r>
    </w:p>
    <w:p>
      <w:pPr>
        <w:pStyle w:val="SHTKTranslationText"/>
      </w:pPr>
      <w:r>
        <w:t xml:space="preserve">비택멸은 스스로 작용이 없고, 도가 구하는 것도 아니며, 그 득은 다만 명근과 중동분에 의지하여 현전하기 때문이다.</w:t>
      </w:r>
    </w:p>
    <w:p>
      <w:pPr>
        <w:pStyle w:val="SHTKPositionMarker"/>
        <w:keepNext/>
      </w:pPr>
      <w:r>
        <w:t xml:space="preserve">[0088a26]</w:t>
      </w:r>
    </w:p>
    <w:p>
      <w:pPr>
        <w:pStyle w:val="SHTKSourceText"/>
        <w:keepNext/>
      </w:pPr>
      <w:r>
        <w:t xml:space="preserve">又有繫法至得有四種者。 繫．不繫分別門。 若三界繫法得。</w:t>
      </w:r>
    </w:p>
    <w:p>
      <w:pPr>
        <w:pStyle w:val="SHTKTranslationText"/>
      </w:pPr>
      <w:r>
        <w:t xml:space="preserve">또 “계박된 법에서부터 득에는 네 종류가 있다”라는 것이다. 계(繫)·불계(不繫)를 분별하는 문이다. 만약 삼계에 계박된 법의 득이라면,</w:t>
      </w:r>
    </w:p>
    <w:p>
      <w:pPr>
        <w:pStyle w:val="SHTKSourceText"/>
        <w:keepNext/>
      </w:pPr>
      <w:r>
        <w:t xml:space="preserve">隨所得法[8]還三界繫。</w:t>
      </w:r>
    </w:p>
    <w:p>
      <w:pPr>
        <w:pStyle w:val="SHTKTranslationText"/>
      </w:pPr>
      <w:r>
        <w:t xml:space="preserve">소득법에 따라 또한 삼계에 계박된다.</w:t>
      </w:r>
    </w:p>
    <w:p>
      <w:pPr>
        <w:pStyle w:val="SHTKNoteSummary"/>
        <w:keepNext/>
      </w:pPr>
      <w:r>
        <w:t>교감 요약 | [CBETA 교감] 저본 還 → 甲·乙본 通</w:t>
      </w:r>
    </w:p>
    <w:p>
      <w:pPr>
        <w:pStyle w:val="SHTKNoteDetail"/>
      </w:pPr>
      <w:r>
        <w:t>• 원교감 원문 | 還＝通【甲】【乙】</w:t>
      </w:r>
    </w:p>
    <w:p>
      <w:pPr>
        <w:pStyle w:val="SHTKNoteDetail"/>
      </w:pPr>
      <w:r>
        <w:t>• 저본/이문 | 還 — “또한/도로 삼계에 계박됨” / 通 — “삼계에 통함”</w:t>
      </w:r>
    </w:p>
    <w:p>
      <w:pPr>
        <w:pStyle w:val="SHTKNoteDetail"/>
      </w:pPr>
      <w:r>
        <w:t>• 의미 차이 | 결론은 삼계의 계박에 속한다는 점에서 같다.</w:t>
      </w:r>
    </w:p>
    <w:p>
      <w:pPr>
        <w:pStyle w:val="SHTKNoteDetail"/>
      </w:pPr>
      <w:r>
        <w:t>• 번역 영향 판정 | [표현 차이]</w:t>
      </w:r>
    </w:p>
    <w:p>
      <w:pPr>
        <w:pStyle w:val="SHTKNoteDetail"/>
      </w:pPr>
      <w:r>
        <w:t>• 출처 | CBETA T41n1821, 교감 번호 0088008.</w:t>
      </w:r>
    </w:p>
    <w:p>
      <w:pPr>
        <w:pStyle w:val="SHTKSourceText"/>
        <w:keepNext/>
      </w:pPr>
      <w:r>
        <w:t xml:space="preserve">以有為法得隨所得法判性。 若無漏不繫法得。 三界繫．及不繫。 總相如是 別分別者。 諸不繫法總有三類。 一擇滅。 二非擇滅。</w:t>
      </w:r>
    </w:p>
    <w:p>
      <w:pPr>
        <w:pStyle w:val="SHTKTranslationText"/>
      </w:pPr>
      <w:r>
        <w:t xml:space="preserve">유위법의 득은 소득법에 따라 성을 판정하기 때문이다. 만약 무루의 불계법의 득이라면, 삼계에 계박된 것과 불계인 것이 있다. 총상은 이와 같고, 별도로 분별하면 다음과 같다. 모든 불계법에는 모두 세 부류가 있다. 첫째는 택멸이고, 둘째는 비택멸이며,</w:t>
      </w:r>
    </w:p>
    <w:p>
      <w:pPr>
        <w:pStyle w:val="SHTKSourceText"/>
        <w:keepNext/>
      </w:pPr>
      <w:r>
        <w:t xml:space="preserve">三道諦。</w:t>
      </w:r>
    </w:p>
    <w:p>
      <w:pPr>
        <w:pStyle w:val="SHTKTranslationText"/>
      </w:pPr>
      <w:r>
        <w:t xml:space="preserve">셋째는 도제이다.</w:t>
      </w:r>
    </w:p>
    <w:p>
      <w:pPr>
        <w:pStyle w:val="SHTKSourceText"/>
        <w:keepNext/>
      </w:pPr>
      <w:r>
        <w:t xml:space="preserve">若非擇滅[＊]得通三界繫。</w:t>
      </w:r>
    </w:p>
    <w:p>
      <w:pPr>
        <w:pStyle w:val="SHTKTranslationText"/>
      </w:pPr>
      <w:r>
        <w:t xml:space="preserve">비택멸의 득은 삼계의 계박에 통한다.</w:t>
      </w:r>
    </w:p>
    <w:p>
      <w:pPr>
        <w:pStyle w:val="SHTKNoteSummary"/>
        <w:keepNext/>
      </w:pPr>
      <w:r>
        <w:t>교감 요약 | [상호참조] 저본 得 → 乙본 同</w:t>
      </w:r>
    </w:p>
    <w:p>
      <w:pPr>
        <w:pStyle w:val="SHTKNoteDetail"/>
      </w:pPr>
      <w:r>
        <w:t>• 원교감 원문 | 得＝同【乙】＊</w:t>
      </w:r>
    </w:p>
    <w:p>
      <w:pPr>
        <w:pStyle w:val="SHTKNoteDetail"/>
      </w:pPr>
      <w:r>
        <w:t>• 저본/이문 | 得 — “득” / 同 — “같다/동일하다”</w:t>
      </w:r>
    </w:p>
    <w:p>
      <w:pPr>
        <w:pStyle w:val="SHTKNoteDetail"/>
      </w:pPr>
      <w:r>
        <w:t>• 의미 차이 | 非擇滅得이 非擇滅同으로 바뀌어 구문과 뜻이 달라진다.</w:t>
      </w:r>
    </w:p>
    <w:p>
      <w:pPr>
        <w:pStyle w:val="SHTKNoteDetail"/>
      </w:pPr>
      <w:r>
        <w:t>• 번역 영향 판정 | [의미 차이 있음]</w:t>
      </w:r>
    </w:p>
    <w:p>
      <w:pPr>
        <w:pStyle w:val="SHTKNoteDetail"/>
      </w:pPr>
      <w:r>
        <w:t>• 출처 | CBETA T41n1821, 교감 번호 0088002.</w:t>
      </w:r>
    </w:p>
    <w:p>
      <w:pPr>
        <w:pStyle w:val="SHTKSourceText"/>
        <w:keepNext/>
      </w:pPr>
      <w:r>
        <w:t xml:space="preserve">隨身在何界。</w:t>
      </w:r>
    </w:p>
    <w:p>
      <w:pPr>
        <w:pStyle w:val="SHTKTranslationText"/>
      </w:pPr>
      <w:r>
        <w:t xml:space="preserve">몸이 어느 계에 있느냐에 따라,</w:t>
      </w:r>
    </w:p>
    <w:p>
      <w:pPr>
        <w:pStyle w:val="SHTKSourceText"/>
        <w:keepNext/>
      </w:pPr>
      <w:r>
        <w:t xml:space="preserve">得即[9]彼界繫。</w:t>
      </w:r>
    </w:p>
    <w:p>
      <w:pPr>
        <w:pStyle w:val="SHTKTranslationText"/>
      </w:pPr>
      <w:r>
        <w:t xml:space="preserve">그 득도 곧 그 계에 계박된다.</w:t>
      </w:r>
    </w:p>
    <w:p>
      <w:pPr>
        <w:pStyle w:val="SHTKNoteSummary"/>
        <w:keepNext/>
      </w:pPr>
      <w:r>
        <w:t>교감 요약 | [CBETA 교감] 乙본에는 彼界 없음</w:t>
      </w:r>
    </w:p>
    <w:p>
      <w:pPr>
        <w:pStyle w:val="SHTKNoteDetail"/>
      </w:pPr>
      <w:r>
        <w:t>• 원교감 원문 | 〔彼界〕－【乙】</w:t>
      </w:r>
    </w:p>
    <w:p>
      <w:pPr>
        <w:pStyle w:val="SHTKNoteDetail"/>
      </w:pPr>
      <w:r>
        <w:t>• 저본/이문 | 彼界 — “그 계” / 彼界 삭제</w:t>
      </w:r>
    </w:p>
    <w:p>
      <w:pPr>
        <w:pStyle w:val="SHTKNoteDetail"/>
      </w:pPr>
      <w:r>
        <w:t>• 의미 차이 | 득이 어느 계에 계박되는지의 지시가 생략된다.</w:t>
      </w:r>
    </w:p>
    <w:p>
      <w:pPr>
        <w:pStyle w:val="SHTKNoteDetail"/>
      </w:pPr>
      <w:r>
        <w:t>• 이문 기준 번역 | 이문은 저본의 彼界에 해당하는 말 없이 읽는다.</w:t>
      </w:r>
    </w:p>
    <w:p>
      <w:pPr>
        <w:pStyle w:val="SHTKNoteDetail"/>
      </w:pPr>
      <w:r>
        <w:t>• 번역 영향 판정 | [의미 차이 경미]</w:t>
      </w:r>
    </w:p>
    <w:p>
      <w:pPr>
        <w:pStyle w:val="SHTKNoteDetail"/>
      </w:pPr>
      <w:r>
        <w:t>• 출처 | CBETA T41n1821, 교감 번호 0088009.</w:t>
      </w:r>
    </w:p>
    <w:p>
      <w:pPr>
        <w:pStyle w:val="SHTKSourceText"/>
        <w:keepNext/>
      </w:pPr>
      <w:r>
        <w:t xml:space="preserve">以非擇滅得隨所依判性。 若擇滅得隨能證道判性。 若有漏道所引者。 色．無色界繫。 以欲界無能斷道故。 若無漏道所引者。 即不繫故。 云及與無漏。</w:t>
      </w:r>
    </w:p>
    <w:p>
      <w:pPr>
        <w:pStyle w:val="SHTKTranslationText"/>
      </w:pPr>
      <w:r>
        <w:t xml:space="preserve">비택멸의 득은 소의에 따라 성을 판정하기 때문이다. 택멸의 득은 능히 증득하는 도에 따라 성을 판정한다. 유루도가 이끈 것이라면, 색계와 무색계에 계박된다. 욕계에는 능히 끊는 도가 없기 때문이다. 무루도가 이끈 것이라면, 곧 불계이기 때문이다. 그러므로 “및 무루”라고 말한 것이다.</w:t>
      </w:r>
    </w:p>
    <w:p>
      <w:pPr>
        <w:pStyle w:val="SHTKSourceText"/>
        <w:keepNext/>
      </w:pPr>
      <w:r>
        <w:t xml:space="preserve">若道諦得唯是無漏。 是不繫。 道是有為。 以有為法得隨所得法判性故。</w:t>
      </w:r>
    </w:p>
    <w:p>
      <w:pPr>
        <w:pStyle w:val="SHTKTranslationText"/>
      </w:pPr>
      <w:r>
        <w:t xml:space="preserve">도제의 득이라면 오직 무루이고, 이는 불계이다. 도는 유위이며, 유위법의 득은 소득법에 따라 성을 판정하기 때문이다.</w:t>
      </w:r>
    </w:p>
    <w:p>
      <w:pPr>
        <w:pStyle w:val="SHTKSourceText"/>
        <w:keepNext/>
      </w:pPr>
      <w:r>
        <w:t xml:space="preserve">無繫法得[10]通三界．不繫四種。</w:t>
      </w:r>
    </w:p>
    <w:p>
      <w:pPr>
        <w:pStyle w:val="SHTKTranslationText"/>
      </w:pPr>
      <w:r>
        <w:t xml:space="preserve">불계법의 득은 삼계의 계박과 불계의 네 종류에 통한다.</w:t>
      </w:r>
    </w:p>
    <w:p>
      <w:pPr>
        <w:pStyle w:val="SHTKNoteSummary"/>
        <w:keepNext/>
      </w:pPr>
      <w:r>
        <w:t>교감 요약 | [CBETA 교감] 乙본은 通 앞에 同이 있음</w:t>
      </w:r>
    </w:p>
    <w:p>
      <w:pPr>
        <w:pStyle w:val="SHTKNoteDetail"/>
      </w:pPr>
      <w:r>
        <w:t>• 원교감 원문 | （同）＋通【乙】</w:t>
      </w:r>
    </w:p>
    <w:p>
      <w:pPr>
        <w:pStyle w:val="SHTKNoteDetail"/>
      </w:pPr>
      <w:r>
        <w:t>• 저본/이문 | 通 — “통한다” / 同通 — “마찬가지로 통한다”</w:t>
      </w:r>
    </w:p>
    <w:p>
      <w:pPr>
        <w:pStyle w:val="SHTKNoteDetail"/>
      </w:pPr>
      <w:r>
        <w:t>• 의미 차이 | 동일성을 강조하는 同이 추가된다.</w:t>
      </w:r>
    </w:p>
    <w:p>
      <w:pPr>
        <w:pStyle w:val="SHTKNoteDetail"/>
      </w:pPr>
      <w:r>
        <w:t>• 번역 영향 판정 | [표현 차이]</w:t>
      </w:r>
    </w:p>
    <w:p>
      <w:pPr>
        <w:pStyle w:val="SHTKNoteDetail"/>
      </w:pPr>
      <w:r>
        <w:t>• 출처 | CBETA T41n1821, 교감 번호 0088010.</w:t>
      </w:r>
    </w:p>
    <w:p>
      <w:pPr>
        <w:pStyle w:val="SHTKPositionMarker"/>
        <w:keepNext/>
      </w:pPr>
      <w:r>
        <w:t xml:space="preserve">[0088b09]</w:t>
      </w:r>
    </w:p>
    <w:p>
      <w:pPr>
        <w:pStyle w:val="SHTKSourceText"/>
        <w:keepNext/>
      </w:pPr>
      <w:r>
        <w:t xml:space="preserve">又有學法至得即無學者。 三學分別門。 學．無學法是有為故。 得隨所得。 是學．無學．非學非無學法得有差別。 若總說通三學。 若別分別。 一切有漏．及三無為。</w:t>
      </w:r>
    </w:p>
    <w:p>
      <w:pPr>
        <w:pStyle w:val="SHTKTranslationText"/>
      </w:pPr>
      <w:r>
        <w:t xml:space="preserve">또 “유학법에서부터 득도 곧 무학이다”라는 것이다. 삼학(三學)을 분별하는 문이다. 유학법과 무학법은 유위이므로, 득은 소득법을 따른다. 유학·무학·비학비무학법의 득에는 차별이 있다. 총괄하여 말하면 삼학에 통한다. 별도로 분별하면, 일체의 유루와 세 무위는</w:t>
      </w:r>
    </w:p>
    <w:p>
      <w:pPr>
        <w:pStyle w:val="SHTKSourceText"/>
        <w:keepNext/>
      </w:pPr>
      <w:r>
        <w:t xml:space="preserve">是非學．非無學。 且有漏法唯有非學非無學得。 以有為法得隨所得法判。</w:t>
      </w:r>
    </w:p>
    <w:p>
      <w:pPr>
        <w:pStyle w:val="SHTKTranslationText"/>
      </w:pPr>
      <w:r>
        <w:t xml:space="preserve">비학비무학이다. 우선 유루법에는 오직 비학비무학의 득만 있다. 유위법의 득은 소득법에 따라 판정하기 때문이다.</w:t>
      </w:r>
    </w:p>
    <w:p>
      <w:pPr>
        <w:pStyle w:val="SHTKSourceText"/>
        <w:keepNext/>
      </w:pPr>
      <w:r>
        <w:t xml:space="preserve">若非擇滅得隨[11]所依判。</w:t>
      </w:r>
    </w:p>
    <w:p>
      <w:pPr>
        <w:pStyle w:val="SHTKTranslationText"/>
      </w:pPr>
      <w:r>
        <w:t xml:space="preserve">비택멸의 득은 소의에 따라 판정하고,</w:t>
      </w:r>
    </w:p>
    <w:p>
      <w:pPr>
        <w:pStyle w:val="SHTKNoteSummary"/>
        <w:keepNext/>
      </w:pPr>
      <w:r>
        <w:t>교감 요약 | [CBETA 교감] 乙본에는 所 없음</w:t>
      </w:r>
    </w:p>
    <w:p>
      <w:pPr>
        <w:pStyle w:val="SHTKNoteDetail"/>
      </w:pPr>
      <w:r>
        <w:t>• 원교감 원문 | 〔所〕－【乙】</w:t>
      </w:r>
    </w:p>
    <w:p>
      <w:pPr>
        <w:pStyle w:val="SHTKNoteDetail"/>
      </w:pPr>
      <w:r>
        <w:t>• 저본/이문 | 所依 — “소의” / 依 — “의지처/의지함”</w:t>
      </w:r>
    </w:p>
    <w:p>
      <w:pPr>
        <w:pStyle w:val="SHTKNoteDetail"/>
      </w:pPr>
      <w:r>
        <w:t>• 의미 차이 | 所 유무로 실질 뜻은 같다.</w:t>
      </w:r>
    </w:p>
    <w:p>
      <w:pPr>
        <w:pStyle w:val="SHTKNoteDetail"/>
      </w:pPr>
      <w:r>
        <w:t>• 번역 영향 판정 | [번역 차이 없음]</w:t>
      </w:r>
    </w:p>
    <w:p>
      <w:pPr>
        <w:pStyle w:val="SHTKNoteDetail"/>
      </w:pPr>
      <w:r>
        <w:t>• 출처 | CBETA T41n1821, 교감 번호 0088011.</w:t>
      </w:r>
    </w:p>
    <w:p>
      <w:pPr>
        <w:pStyle w:val="SHTKSourceText"/>
        <w:keepNext/>
      </w:pPr>
      <w:r>
        <w:t xml:space="preserve">若非聖道所引擇滅得隨能證道判。 皆有漏故竝是非學非無學。 若有學道所引擇滅得即有學。 隨能證道是有學故。 若無學道轉根時。 所引擇滅得即無學。 隨能證道是無學故 問學人以有漏．無漏道。</w:t>
      </w:r>
    </w:p>
    <w:p>
      <w:pPr>
        <w:pStyle w:val="SHTKTranslationText"/>
      </w:pPr>
      <w:r>
        <w:t xml:space="preserve">성도가 아닌 도가 이끈 택멸의 득은 능히 증득하는 도에 따라 판정한다. 모두 유루이므로 함께 비학비무학이다. 유학도가 이끈 택멸의 득이라면 곧 유학이고, 능히 증득하는 도가 유학이기 때문이다. 무학도가 전근(轉根)할 때라면, 그것이 이끈 택멸의 득도 곧 무학이고, 능히 증득하는 도가 무학이기 때문이다. 묻는다. 유학인이 유루도와 무루도로</w:t>
      </w:r>
    </w:p>
    <w:p>
      <w:pPr>
        <w:pStyle w:val="SHTKSourceText"/>
        <w:keepNext/>
      </w:pPr>
      <w:r>
        <w:t xml:space="preserve">能斷無所有處已下八地修惑。 隨用何道。 各能引起二離繫得。 既互相引。 云何隨道判性 解云無漏道斷惑。 雖亦能引有漏得。 有漏道斷惑。</w:t>
      </w:r>
    </w:p>
    <w:p>
      <w:pPr>
        <w:pStyle w:val="SHTKTranslationText"/>
      </w:pPr>
      <w:r>
        <w:t xml:space="preserve">무소유처 이하 여덟 지의 수혹을 끊을 수 있는데, 어느 도를 사용하든, 각각 두 가지 이계득을 이끌어 일으킬 수 있다. 이미 서로 이끌 수 있는데, 어찌 도에 따라 성을 판정하는가? 해석하면 다음과 같다. 무루도로 혹을 끊을 때, 비록 유루의 득도 이끌 수 있고, 유루도로 혹을 끊을 때,</w:t>
      </w:r>
    </w:p>
    <w:p>
      <w:pPr>
        <w:pStyle w:val="SHTKSourceText"/>
        <w:keepNext/>
      </w:pPr>
      <w:r>
        <w:t xml:space="preserve">雖亦能引[12]無漏得。</w:t>
      </w:r>
    </w:p>
    <w:p>
      <w:pPr>
        <w:pStyle w:val="SHTKTranslationText"/>
      </w:pPr>
      <w:r>
        <w:t xml:space="preserve">비록 무루의 득도 이끌 수 있지만,</w:t>
      </w:r>
    </w:p>
    <w:p>
      <w:pPr>
        <w:pStyle w:val="SHTKNoteSummary"/>
        <w:keepNext/>
      </w:pPr>
      <w:r>
        <w:t>교감 요약 | [CBETA 교감] 乙본은 無 앞에 有이 있음</w:t>
      </w:r>
    </w:p>
    <w:p>
      <w:pPr>
        <w:pStyle w:val="SHTKNoteDetail"/>
      </w:pPr>
      <w:r>
        <w:t>• 원교감 원문 | （有）＋無【乙】</w:t>
      </w:r>
    </w:p>
    <w:p>
      <w:pPr>
        <w:pStyle w:val="SHTKNoteDetail"/>
      </w:pPr>
      <w:r>
        <w:t>• 저본/이문 | 無漏得 — “무루의 득” / 有無漏得 — “유루·무루의 득”</w:t>
      </w:r>
    </w:p>
    <w:p>
      <w:pPr>
        <w:pStyle w:val="SHTKNoteDetail"/>
      </w:pPr>
      <w:r>
        <w:t>• 의미 차이 | 겸하여 이끄는 득의 범위가 넓어진다.</w:t>
      </w:r>
    </w:p>
    <w:p>
      <w:pPr>
        <w:pStyle w:val="SHTKNoteDetail"/>
      </w:pPr>
      <w:r>
        <w:t>• 이문 기준 번역 | “비록 유루와 무루의 득도 이끌 수 있지만,”</w:t>
      </w:r>
    </w:p>
    <w:p>
      <w:pPr>
        <w:pStyle w:val="SHTKNoteDetail"/>
      </w:pPr>
      <w:r>
        <w:t>• 번역 영향 판정 | [의미 차이 있음]</w:t>
      </w:r>
    </w:p>
    <w:p>
      <w:pPr>
        <w:pStyle w:val="SHTKNoteDetail"/>
      </w:pPr>
      <w:r>
        <w:t>• 출처 | CBETA T41n1821, 교감 번호 0088012.</w:t>
      </w:r>
    </w:p>
    <w:p>
      <w:pPr>
        <w:pStyle w:val="SHTKSourceText"/>
        <w:keepNext/>
      </w:pPr>
      <w:r>
        <w:t xml:space="preserve">而非正引。 但是兼引。 故不互隨二道判性。 但隨自道。</w:t>
      </w:r>
    </w:p>
    <w:p>
      <w:pPr>
        <w:pStyle w:val="SHTKTranslationText"/>
      </w:pPr>
      <w:r>
        <w:t xml:space="preserve">그것은 정식으로 이끄는 것이 아니고, 다만 겸하여 이끄는 것이다. 그러므로 서로 상대편의 두 도에 따라 성을 판정하지 않고, 다만 자기 도를 따른다.</w:t>
      </w:r>
    </w:p>
    <w:p>
      <w:pPr>
        <w:pStyle w:val="SHTKSourceText"/>
        <w:keepNext/>
      </w:pPr>
      <w:r>
        <w:t xml:space="preserve">彼能證道雖[＊]復不起。</w:t>
      </w:r>
    </w:p>
    <w:p>
      <w:pPr>
        <w:pStyle w:val="SHTKTranslationText"/>
      </w:pPr>
      <w:r>
        <w:t xml:space="preserve">그 능증도는 비록 다시 일어나지 않더라도,</w:t>
      </w:r>
    </w:p>
    <w:p>
      <w:pPr>
        <w:pStyle w:val="SHTKNoteSummary"/>
        <w:keepNext/>
      </w:pPr>
      <w:r>
        <w:t>교감 요약 | [상호참조] 저본 復 → 乙본 後</w:t>
      </w:r>
    </w:p>
    <w:p>
      <w:pPr>
        <w:pStyle w:val="SHTKNoteDetail"/>
      </w:pPr>
      <w:r>
        <w:t>• 원교감 원문 | 復＝後【乙】＊</w:t>
      </w:r>
    </w:p>
    <w:p>
      <w:pPr>
        <w:pStyle w:val="SHTKNoteDetail"/>
      </w:pPr>
      <w:r>
        <w:t>• 저본/이문 | 復 — “다시” / 後 — “뒤에”</w:t>
      </w:r>
    </w:p>
    <w:p>
      <w:pPr>
        <w:pStyle w:val="SHTKNoteDetail"/>
      </w:pPr>
      <w:r>
        <w:t>• 의미 차이 | 능증도가 일어나지 않는 양상을 반복/시간의 차이로 표현한다.</w:t>
      </w:r>
    </w:p>
    <w:p>
      <w:pPr>
        <w:pStyle w:val="SHTKNoteDetail"/>
      </w:pPr>
      <w:r>
        <w:t>• 번역 영향 판정 | [의미 차이 경미]</w:t>
      </w:r>
    </w:p>
    <w:p>
      <w:pPr>
        <w:pStyle w:val="SHTKNoteDetail"/>
      </w:pPr>
      <w:r>
        <w:t>• 출처 | CBETA T41n1821, 교감 번호 0073015.</w:t>
      </w:r>
    </w:p>
    <w:p>
      <w:pPr>
        <w:pStyle w:val="SHTKSourceText"/>
        <w:keepNext/>
      </w:pPr>
      <w:r>
        <w:t xml:space="preserve">然互相修。 而由彼力擇滅得起。 故各隨自能證道判 問頌中但言非學非無學。 何故長行具明三學 解云頌中文窄唯論一種。 長行文寬故具明三 又解非學非無學得。</w:t>
      </w:r>
    </w:p>
    <w:p>
      <w:pPr>
        <w:pStyle w:val="SHTKTranslationText"/>
      </w:pPr>
      <w:r>
        <w:t xml:space="preserve">서로 닦이게 되며, 그 힘으로 택멸의 득이 일어난다. 그러므로 각각 자기의 능증도에 따라 판정한다. 묻는다. 게송에서는 다만 비학비무학이라고만 말했는데, 어째서 장행에서는 삼학을 모두 밝히는가? 해석하면 다음과 같다. 게송은 글이 좁아 한 종류만 논하고, 장행은 글이 넓으므로 셋을 모두 밝힌 것이다. 또 다른 해석은 다음과 같다. 비학비무학의 득은</w:t>
      </w:r>
    </w:p>
    <w:p>
      <w:pPr>
        <w:pStyle w:val="SHTKSourceText"/>
        <w:keepNext/>
      </w:pPr>
      <w:r>
        <w:t xml:space="preserve">有差別。 通三學故所以別標。 學．無學得各唯一種。 無多差別故不別顯 或舉後顯初。</w:t>
      </w:r>
    </w:p>
    <w:p>
      <w:pPr>
        <w:pStyle w:val="SHTKTranslationText"/>
      </w:pPr>
      <w:r>
        <w:t xml:space="preserve">차별이 있어, 삼학에 통하므로 따로 표시했다. 유학과 무학의 득은 각각 오직 한 종류뿐이고, 많은 차별이 없으므로 따로 드러내지 않았다. 혹은 뒤의 것을 들어 앞의 것을 드러낸 것이다.</w:t>
      </w:r>
    </w:p>
    <w:p>
      <w:pPr>
        <w:pStyle w:val="SHTKPositionMarker"/>
        <w:keepNext/>
      </w:pPr>
      <w:r>
        <w:t xml:space="preserve">[0088c02]</w:t>
      </w:r>
    </w:p>
    <w:p>
      <w:pPr>
        <w:pStyle w:val="SHTKSourceText"/>
        <w:keepNext/>
      </w:pPr>
      <w:r>
        <w:t xml:space="preserve">又見修所至皆非所斷者。 三斷分別門。 見．修所斷法體是有為。 能得隨彼亦是見．修所斷。 一切無漏名非所斷法。 得有差別。 總說有二。 或修所斷。</w:t>
      </w:r>
    </w:p>
    <w:p>
      <w:pPr>
        <w:pStyle w:val="SHTKTranslationText"/>
      </w:pPr>
      <w:r>
        <w:t xml:space="preserve">또 “견소단·수소단에서부터 모두 비소단이다”라는 것이다. 삼단(三斷)을 분별하는 문이다. 견소단법과 수소단법의 체는 유위이다. 능득도 그것을 따라 역시 견소단·수소단이다. 일체의 무루를 비소단법이라 한다. 그 득에는 차별이 있다. 총괄하여 말하면 둘이 있으니, 혹은 수소단이고,</w:t>
      </w:r>
    </w:p>
    <w:p>
      <w:pPr>
        <w:pStyle w:val="SHTKSourceText"/>
        <w:keepNext/>
      </w:pPr>
      <w:r>
        <w:t xml:space="preserve">或非所斷。 若別分別非擇滅得唯修所斷。 隨所依身同修斷故。 若有漏道所引擇滅得。 亦唯修斷。 以隨能證道同修斷故。 若無漏道所引擇滅得。 隨能證道是無漏故名非所斷。</w:t>
      </w:r>
    </w:p>
    <w:p>
      <w:pPr>
        <w:pStyle w:val="SHTKTranslationText"/>
      </w:pPr>
      <w:r>
        <w:t xml:space="preserve">혹은 비소단이다. 별도로 분별하면 비택멸의 득은 오직 수소단이다. 소의의 몸을 따라 함께 수소단이기 때문이다. 유루도가 이끈 택멸의 득이라면, 역시 오직 수소단이다. 능히 증득하는 도를 따라 함께 수소단이기 때문이다. 무루도가 이끈 택멸의 득이라면, 능히 증득하는 도가 무루이므로 비소단이라 한다.</w:t>
      </w:r>
    </w:p>
    <w:p>
      <w:pPr>
        <w:pStyle w:val="SHTKSourceText"/>
        <w:keepNext/>
      </w:pPr>
      <w:r>
        <w:t xml:space="preserve">若道諦得道是有為。 得隨所得同是無漏名非所斷 問頌文但明非所斷。 何故長行通明三斷 解云頌窄別標。 或通二斷是故別顯。 或舉後顯初。</w:t>
      </w:r>
    </w:p>
    <w:p>
      <w:pPr>
        <w:pStyle w:val="SHTKTranslationText"/>
      </w:pPr>
      <w:r>
        <w:t xml:space="preserve">도제의 득이라면 도는 유위이고, 득은 소득법을 따라 함께 무루이므로 비소단이라 한다. 묻는다. 게송의 글은 다만 비소단만 밝혔는데, 어째서 장행에서는 삼단을 두루 밝히는가? 해석하면 다음과 같다. 게송은 좁으므로 따로 표시한 것이다. 혹은 두 단에 통하기 때문에 따로 드러낸 것이다. 혹은 뒤의 것을 들어 앞의 것을 드러낸 것이다.</w:t>
      </w:r>
    </w:p>
    <w:p>
      <w:pPr>
        <w:pStyle w:val="SHTKPositionMarker"/>
        <w:keepNext/>
      </w:pPr>
      <w:r>
        <w:t xml:space="preserve">[0088c14]</w:t>
      </w:r>
    </w:p>
    <w:p>
      <w:pPr>
        <w:pStyle w:val="SHTKSourceText"/>
        <w:keepNext/>
      </w:pPr>
      <w:r>
        <w:t xml:space="preserve">前雖總說至欲色無前起者。 此下第二隨難別解。 問起頌答。</w:t>
      </w:r>
    </w:p>
    <w:p>
      <w:pPr>
        <w:pStyle w:val="SHTKTranslationText"/>
      </w:pPr>
      <w:r>
        <w:t xml:space="preserve">“앞에서 비록 총괄하여 말했으나”에서부터 “욕계·색계에는 전득이 없다”에 이른 것이다. 이 아래는 두 번째로 논난을 따라 별도로 해석한다. 물음을 일으키고 게송으로 답한다.</w:t>
      </w:r>
    </w:p>
    <w:p>
      <w:pPr>
        <w:pStyle w:val="SHTKPositionMarker"/>
        <w:keepNext/>
      </w:pPr>
      <w:r>
        <w:t xml:space="preserve">[0088c15]</w:t>
      </w:r>
    </w:p>
    <w:p>
      <w:pPr>
        <w:pStyle w:val="SHTKSourceText"/>
        <w:keepNext/>
      </w:pPr>
      <w:r>
        <w:t xml:space="preserve">論曰至得亦現在者。 釋初句。</w:t>
      </w:r>
    </w:p>
    <w:p>
      <w:pPr>
        <w:pStyle w:val="SHTKTranslationText"/>
      </w:pPr>
      <w:r>
        <w:t xml:space="preserve">“논하여 말한다”에서부터 “득도 또한 현재이다”에 이른 것이다. 첫 구절을 해석한다.</w:t>
      </w:r>
    </w:p>
    <w:p>
      <w:pPr>
        <w:pStyle w:val="SHTKPositionMarker"/>
        <w:keepNext/>
      </w:pPr>
      <w:r>
        <w:t xml:space="preserve">[0088c16]</w:t>
      </w:r>
    </w:p>
    <w:p>
      <w:pPr>
        <w:pStyle w:val="SHTKSourceText"/>
        <w:keepNext/>
      </w:pPr>
      <w:r>
        <w:t xml:space="preserve">一切無覆至皆如是耶者。 問。</w:t>
      </w:r>
    </w:p>
    <w:p>
      <w:pPr>
        <w:pStyle w:val="SHTKTranslationText"/>
      </w:pPr>
      <w:r>
        <w:t xml:space="preserve">“일체의 무부”에서부터 “모두 이와 같은가?”에 이른 것이다. 묻는다.</w:t>
      </w:r>
    </w:p>
    <w:p>
      <w:pPr>
        <w:pStyle w:val="SHTKPositionMarker"/>
        <w:keepNext/>
      </w:pPr>
      <w:r>
        <w:t xml:space="preserve">[0088c17]</w:t>
      </w:r>
    </w:p>
    <w:p>
      <w:pPr>
        <w:pStyle w:val="SHTKSourceText"/>
        <w:keepNext/>
      </w:pPr>
      <w:r>
        <w:t xml:space="preserve">不爾者。 答。 云何者。 徵。 除眼耳通至及俱起得者。 釋。 即解第二句。 謂二通慧．及能化心俱生四蘊。</w:t>
      </w:r>
    </w:p>
    <w:p>
      <w:pPr>
        <w:pStyle w:val="SHTKTranslationText"/>
      </w:pPr>
      <w:r>
        <w:t xml:space="preserve">“그렇지 않다”라는 것은, 답이다. “어째서인가?”라는 것은, 거듭 묻는 것이다. “안통·이통을 제외하고”에서부터 “및 구기득”에 이른 것이다. 해석이다. 곧 둘째 구절을 해석한다. 이른바 두 신통의 혜와 능화심과 함께 생기는 네 온이다.</w:t>
      </w:r>
    </w:p>
    <w:p>
      <w:pPr>
        <w:pStyle w:val="SHTKSourceText"/>
        <w:keepNext/>
      </w:pPr>
      <w:r>
        <w:t xml:space="preserve">一勢力強故。 二加行差別所成辨故。 雖是無記而有前．後．及俱起得。</w:t>
      </w:r>
    </w:p>
    <w:p>
      <w:pPr>
        <w:pStyle w:val="SHTKTranslationText"/>
      </w:pPr>
      <w:r>
        <w:t xml:space="preserve">첫째, 세력이 강하기 때문이고, 둘째, 차별된 가행으로 성취되기 때문이다. 비록 무기이지만 전득·후득·구기득이 있다.</w:t>
      </w:r>
    </w:p>
    <w:p>
      <w:pPr>
        <w:pStyle w:val="SHTKPositionMarker"/>
        <w:keepNext/>
      </w:pPr>
      <w:r>
        <w:t xml:space="preserve">[0088c21]</w:t>
      </w:r>
    </w:p>
    <w:p>
      <w:pPr>
        <w:pStyle w:val="SHTKSourceText"/>
        <w:keepNext/>
      </w:pPr>
      <w:r>
        <w:t xml:space="preserve">若工巧處至得亦許爾者。 工巧處以色．聲．香．味．觸為體。 威儀路以色．香．味．觸為體。 此舉所依顯能依四蘊。 故婆沙一百二十六云。 工巧處者。 謂色．聲．香．味．觸五處為體。 起工巧處者。</w:t>
      </w:r>
    </w:p>
    <w:p>
      <w:pPr>
        <w:pStyle w:val="SHTKTranslationText"/>
      </w:pPr>
      <w:r>
        <w:t xml:space="preserve">“공교처라면”에서부터 “득도 또한 그러하다고 인정한다”에 이른 것이다. 공교처는 색·성·향·미·촉을 체로 삼고, 위의로는 색·향·미·촉을 체로 삼는다. 여기서는 소의를 들어 능의인 네 온을 드러낸다. 그러므로 『바사』 제126권에서 말한다. 공교처란, 색·성·향·미·촉의 다섯 처를 체로 삼는 것이다. 공교처를 일으키는 것이란,</w:t>
      </w:r>
    </w:p>
    <w:p>
      <w:pPr>
        <w:pStyle w:val="SHTKSourceText"/>
        <w:keepNext/>
      </w:pPr>
      <w:r>
        <w:t xml:space="preserve">謂能起彼意．法二處為體 又云威儀路者。 謂色．香．味．觸四處為體。 起威儀路者。 謂能起彼意．法二處為體 又解應言工巧處心．威儀路心。 不言心者略而不論 又一解云心是威儀．工巧所依名處。</w:t>
      </w:r>
    </w:p>
    <w:p>
      <w:pPr>
        <w:pStyle w:val="SHTKTranslationText"/>
      </w:pPr>
      <w:r>
        <w:t xml:space="preserve">그것을 능히 일으키는 의처와 법처 두 처를 체로 삼는 것이다. 또 말한다. 위의로란, 색·향·미·촉의 네 처를 체로 삼는 것이다. 위의로를 일으키는 것이란, 그것을 능히 일으키는 의처와 법처 두 처를 체로 삼는 것이다. 또 다른 해석은 다음과 같다. 마땅히 공교처심·위의로심이라고 해야 한다. ‘심’이라고 하지 않은 것은 생략하여 논하지 않은 것이다. 또 한 해석은 다음과 같다. 심은 위의와 공교의 소의이므로 ‘처’라 이름하고,</w:t>
      </w:r>
    </w:p>
    <w:p>
      <w:pPr>
        <w:pStyle w:val="SHTKSourceText"/>
        <w:keepNext/>
      </w:pPr>
      <w:r>
        <w:t xml:space="preserve">名路。 若作此解即與婆沙相違。 若工巧處．及威儀路四蘊。 極數習者亦有前．後．俱得。 除上別簡有三世得。 自餘一切異熟五蘊．及威儀路．工巧處．通果色蘊。</w:t>
      </w:r>
    </w:p>
    <w:p>
      <w:pPr>
        <w:pStyle w:val="SHTKTranslationText"/>
      </w:pPr>
      <w:r>
        <w:t xml:space="preserve">‘로’라 이름한다. 이렇게 해석하면 곧 『바사』와 서로 어긋난다. 공교처와 위의로의 네 온 가운데, 매우 자주 익힌 것이라면 역시 전득·후득·구기득이 있다. 위에서 따로 간별하여 삼세의 득이 있는 것을 제외하고, 그 나머지 일체의 이숙 오온과 위의로·공교처·통과의 색온,</w:t>
      </w:r>
    </w:p>
    <w:p>
      <w:pPr>
        <w:pStyle w:val="SHTKSourceText"/>
        <w:keepNext/>
      </w:pPr>
      <w:r>
        <w:t xml:space="preserve">及威儀[1]路．工巧處四蘊一分。</w:t>
      </w:r>
    </w:p>
    <w:p>
      <w:pPr>
        <w:pStyle w:val="SHTKTranslationText"/>
      </w:pPr>
      <w:r>
        <w:t xml:space="preserve">그리고 위의로·공교처의 네 온 가운데 일부와,</w:t>
      </w:r>
    </w:p>
    <w:p>
      <w:pPr>
        <w:pStyle w:val="SHTKNoteSummary"/>
        <w:keepNext/>
      </w:pPr>
      <w:r>
        <w:t>교감 요약 | [CBETA 교감] 乙본에는 路 없음</w:t>
      </w:r>
    </w:p>
    <w:p>
      <w:pPr>
        <w:pStyle w:val="SHTKNoteDetail"/>
      </w:pPr>
      <w:r>
        <w:t>• 원교감 원문 | 〔路〕－【乙】</w:t>
      </w:r>
    </w:p>
    <w:p>
      <w:pPr>
        <w:pStyle w:val="SHTKNoteDetail"/>
      </w:pPr>
      <w:r>
        <w:t>• 저본/이문 | 威儀路 — “위의로” / 威儀 — “위의”</w:t>
      </w:r>
    </w:p>
    <w:p>
      <w:pPr>
        <w:pStyle w:val="SHTKNoteDetail"/>
      </w:pPr>
      <w:r>
        <w:t>• 의미 차이 | 전문용어의 끝 글자 路가 빠진다.</w:t>
      </w:r>
    </w:p>
    <w:p>
      <w:pPr>
        <w:pStyle w:val="SHTKNoteDetail"/>
      </w:pPr>
      <w:r>
        <w:t>• 이문 기준 번역 | 이문은 저본의 路에 해당하는 말 없이 읽는다.</w:t>
      </w:r>
    </w:p>
    <w:p>
      <w:pPr>
        <w:pStyle w:val="SHTKNoteDetail"/>
      </w:pPr>
      <w:r>
        <w:t>• 번역 영향 판정 | [의미 차이 경미]</w:t>
      </w:r>
    </w:p>
    <w:p>
      <w:pPr>
        <w:pStyle w:val="SHTKNoteDetail"/>
      </w:pPr>
      <w:r>
        <w:t>• 출처 | CBETA T41n1821, 교감 번호 0089001.</w:t>
      </w:r>
    </w:p>
    <w:p>
      <w:pPr>
        <w:pStyle w:val="SHTKSourceText"/>
        <w:keepNext/>
      </w:pPr>
      <w:r>
        <w:t xml:space="preserve">並自性無記色．行一分。 唯有法俱得。 故正理十二云。 又威儀路四蘊之得。 多分世斷．及剎那斷。 唯除諸佛．馬勝苾芻．及餘善習威儀路者。 若工巧處四蘊之得。 亦多分世斷．及剎那斷。</w:t>
      </w:r>
    </w:p>
    <w:p>
      <w:pPr>
        <w:pStyle w:val="SHTKTranslationText"/>
      </w:pPr>
      <w:r>
        <w:t xml:space="preserve">자성무기의 색온과 행온 가운데 일부는, 오직 법과 함께 일어나는 득만 있다. 그러므로 『정리론』 제12권에서 말한다. 또 위의로 네 온의 득은 대부분 세단(世斷)이고 찰나단(剎那斷)이다. 다만 모든 부처와 마승 비구 및 그 밖에 위의로를 잘 익힌 자는 제외한다. 공교처 네 온의 득도 역시 대부분 세단이고 찰나단이다.</w:t>
      </w:r>
    </w:p>
    <w:p>
      <w:pPr>
        <w:pStyle w:val="SHTKSourceText"/>
        <w:keepNext/>
      </w:pPr>
      <w:r>
        <w:t xml:space="preserve">除毘濕縛羯[＊]摩天神．及餘善習工巧處者</w:t>
      </w:r>
    </w:p>
    <w:p>
      <w:pPr>
        <w:pStyle w:val="SHTKTranslationText"/>
      </w:pPr>
      <w:r>
        <w:t xml:space="preserve">비습박갈마천신과 그 밖에 공교처를 잘 익힌 자는 제외한다.</w:t>
      </w:r>
    </w:p>
    <w:p>
      <w:pPr>
        <w:pStyle w:val="SHTKNoteSummary"/>
        <w:keepNext/>
      </w:pPr>
      <w:r>
        <w:t>교감 요약 | [상호참조] 저본 摩 → 乙본 磨</w:t>
      </w:r>
    </w:p>
    <w:p>
      <w:pPr>
        <w:pStyle w:val="SHTKNoteDetail"/>
      </w:pPr>
      <w:r>
        <w:t>• 원교감 원문 | 摩＝磨【乙】＊</w:t>
      </w:r>
    </w:p>
    <w:p>
      <w:pPr>
        <w:pStyle w:val="SHTKNoteDetail"/>
      </w:pPr>
      <w:r>
        <w:t>• 저본/이문 | 摩 / 磨</w:t>
      </w:r>
    </w:p>
    <w:p>
      <w:pPr>
        <w:pStyle w:val="SHTKNoteDetail"/>
      </w:pPr>
      <w:r>
        <w:t>• 의미 차이 | 비습박갈마(毘濕縛羯摩) 이름의 자형 이문이다.</w:t>
      </w:r>
    </w:p>
    <w:p>
      <w:pPr>
        <w:pStyle w:val="SHTKNoteDetail"/>
      </w:pPr>
      <w:r>
        <w:t>• 번역 영향 판정 | [번역 차이 없음]</w:t>
      </w:r>
    </w:p>
    <w:p>
      <w:pPr>
        <w:pStyle w:val="SHTKNoteDetail"/>
      </w:pPr>
      <w:r>
        <w:t>• 출처 | CBETA T41n1821, 교감 번호 0074010.</w:t>
      </w:r>
    </w:p>
    <w:p>
      <w:pPr>
        <w:pStyle w:val="SHTKSourceText"/>
        <w:keepNext/>
      </w:pPr>
      <w:r>
        <w:t xml:space="preserve">問色界威儀路四蘊。 有三世得不 解云彼界非極串習。 無三世得。 又婆沙一百五十七解欲界中云。 威儀路四蘊中。</w:t>
      </w:r>
    </w:p>
    <w:p>
      <w:pPr>
        <w:pStyle w:val="SHTKTranslationText"/>
      </w:pPr>
      <w:r>
        <w:t xml:space="preserve">묻는다. 색계의 위의로 네 온에는 삼세의 득이 있는가, 없는가? 해석하면 다음과 같다. 그 계에서는 극도로 익히지 않으므로, 삼세의 득이 없다. 또 『바사』 제157권에서 욕계를 해석하며 말한다. 위의로 네 온 가운데,</w:t>
      </w:r>
    </w:p>
    <w:p>
      <w:pPr>
        <w:pStyle w:val="SHTKSourceText"/>
        <w:keepNext/>
      </w:pPr>
      <w:r>
        <w:t xml:space="preserve">善[2]串習者。</w:t>
      </w:r>
    </w:p>
    <w:p>
      <w:pPr>
        <w:pStyle w:val="SHTKTranslationText"/>
      </w:pPr>
      <w:r>
        <w:t xml:space="preserve">잘 익힌 것은,</w:t>
      </w:r>
    </w:p>
    <w:p>
      <w:pPr>
        <w:pStyle w:val="SHTKNoteSummary"/>
        <w:keepNext/>
      </w:pPr>
      <w:r>
        <w:t>교감 요약 | [CBETA 교감] 저본 串 → 乙본 慣</w:t>
      </w:r>
    </w:p>
    <w:p>
      <w:pPr>
        <w:pStyle w:val="SHTKNoteDetail"/>
      </w:pPr>
      <w:r>
        <w:t>• 원교감 원문 | 串＝慣【乙】＊</w:t>
      </w:r>
    </w:p>
    <w:p>
      <w:pPr>
        <w:pStyle w:val="SHTKNoteDetail"/>
      </w:pPr>
      <w:r>
        <w:t>• 저본/이문 | 串 — “익히다/관습하다” / 慣 — “익숙하다/익히다”</w:t>
      </w:r>
    </w:p>
    <w:p>
      <w:pPr>
        <w:pStyle w:val="SHTKNoteDetail"/>
      </w:pPr>
      <w:r>
        <w:t>• 의미 차이 | 동의적 자형 차이다.</w:t>
      </w:r>
    </w:p>
    <w:p>
      <w:pPr>
        <w:pStyle w:val="SHTKNoteDetail"/>
      </w:pPr>
      <w:r>
        <w:t>• 번역 영향 판정 | [번역 차이 없음]</w:t>
      </w:r>
    </w:p>
    <w:p>
      <w:pPr>
        <w:pStyle w:val="SHTKNoteDetail"/>
      </w:pPr>
      <w:r>
        <w:t>• 출처 | CBETA T41n1821, 교감 번호 0089002.</w:t>
      </w:r>
    </w:p>
    <w:p>
      <w:pPr>
        <w:pStyle w:val="SHTKSourceText"/>
        <w:keepNext/>
      </w:pPr>
      <w:r>
        <w:t xml:space="preserve">如佛．馬勝．及餘有情所善[＊]串習。</w:t>
      </w:r>
    </w:p>
    <w:p>
      <w:pPr>
        <w:pStyle w:val="SHTKTranslationText"/>
      </w:pPr>
      <w:r>
        <w:t xml:space="preserve">부처·마승 및 그 밖의 유정이 잘 익힌 것과 같고,</w:t>
      </w:r>
    </w:p>
    <w:p>
      <w:pPr>
        <w:pStyle w:val="SHTKNoteSummary"/>
        <w:keepNext/>
      </w:pPr>
      <w:r>
        <w:t>교감 요약 | [상호참조] 저본 串 → 乙본 慣</w:t>
      </w:r>
    </w:p>
    <w:p>
      <w:pPr>
        <w:pStyle w:val="SHTKNoteDetail"/>
      </w:pPr>
      <w:r>
        <w:t>• 원교감 원문 | 串＝慣【乙】＊</w:t>
      </w:r>
    </w:p>
    <w:p>
      <w:pPr>
        <w:pStyle w:val="SHTKNoteDetail"/>
      </w:pPr>
      <w:r>
        <w:t>• 저본/이문 | 串 — “익히다” / 慣 — “익숙하다/익히다”</w:t>
      </w:r>
    </w:p>
    <w:p>
      <w:pPr>
        <w:pStyle w:val="SHTKNoteDetail"/>
      </w:pPr>
      <w:r>
        <w:t>• 의미 차이 | 동의적 이문이며 원교감 0089002를 재지시한다.</w:t>
      </w:r>
    </w:p>
    <w:p>
      <w:pPr>
        <w:pStyle w:val="SHTKNoteDetail"/>
      </w:pPr>
      <w:r>
        <w:t>• 번역 영향 판정 | [번역 차이 없음]</w:t>
      </w:r>
    </w:p>
    <w:p>
      <w:pPr>
        <w:pStyle w:val="SHTKNoteDetail"/>
      </w:pPr>
      <w:r>
        <w:t>• 출처 | CBETA T41n1821, 교감 번호 0089002.</w:t>
      </w:r>
    </w:p>
    <w:p>
      <w:pPr>
        <w:pStyle w:val="SHTKSourceText"/>
        <w:keepNext/>
      </w:pPr>
      <w:r>
        <w:t xml:space="preserve">并工巧處四蘊中。 善串習者。 如佛．妙業天子．及餘有情所善串習。 彼得亦皆世雜。 剎那雜。 謂在三世各有三世得故。 又婆沙解色界中云。 一切有覆無記．無覆無記色蘊．及威儀路異熟四蘊。</w:t>
      </w:r>
    </w:p>
    <w:p>
      <w:pPr>
        <w:pStyle w:val="SHTKTranslationText"/>
      </w:pPr>
      <w:r>
        <w:t xml:space="preserve">아울러 공교처 네 온 가운데, 잘 익힌 것은, 부처·묘업천자 및 그 밖의 유정이 잘 익힌 것과 같다. 그 득도 모두 세(世)가 섞이고, 찰나도 섞인다. 곧 삼세에 있을 때 각각 삼세의 득이 있기 때문이다. 또 『바사』에서 색계를 해석하며 말한다. 일체의 유부무기·무부무기의 색온과 위의로·이숙의 네 온은,</w:t>
      </w:r>
    </w:p>
    <w:p>
      <w:pPr>
        <w:pStyle w:val="SHTKSourceText"/>
        <w:keepNext/>
      </w:pPr>
      <w:r>
        <w:t xml:space="preserve">彼得世不雜。 剎那不雜。</w:t>
      </w:r>
    </w:p>
    <w:p>
      <w:pPr>
        <w:pStyle w:val="SHTKTranslationText"/>
      </w:pPr>
      <w:r>
        <w:t xml:space="preserve">그 득의 세가 섞이지 않고, 찰나도 섞이지 않는다.</w:t>
      </w:r>
    </w:p>
    <w:p>
      <w:pPr>
        <w:pStyle w:val="SHTKSourceText"/>
        <w:keepNext/>
      </w:pPr>
      <w:r>
        <w:t xml:space="preserve">隨在彼世[3]即唯有彼世得故。</w:t>
      </w:r>
    </w:p>
    <w:p>
      <w:pPr>
        <w:pStyle w:val="SHTKTranslationText"/>
      </w:pPr>
      <w:r>
        <w:t xml:space="preserve">그 법이 어느 세에 있느냐에 따라 곧 오직 그 세의 득만 있기 때문이다.</w:t>
      </w:r>
    </w:p>
    <w:p>
      <w:pPr>
        <w:pStyle w:val="SHTKNoteSummary"/>
        <w:keepNext/>
      </w:pPr>
      <w:r>
        <w:t>교감 요약 | [CBETA 교감] 저본 即 → 甲·乙본 間</w:t>
      </w:r>
    </w:p>
    <w:p>
      <w:pPr>
        <w:pStyle w:val="SHTKNoteDetail"/>
      </w:pPr>
      <w:r>
        <w:t>• 원교감 원문 | 即＝間【甲】【乙】</w:t>
      </w:r>
    </w:p>
    <w:p>
      <w:pPr>
        <w:pStyle w:val="SHTKNoteDetail"/>
      </w:pPr>
      <w:r>
        <w:t>• 저본/이문 | 即 — “곧” / 間 — “그 세에 있는 동안”</w:t>
      </w:r>
    </w:p>
    <w:p>
      <w:pPr>
        <w:pStyle w:val="SHTKNoteDetail"/>
      </w:pPr>
      <w:r>
        <w:t>• 의미 차이 | 문장 연결 방식이 달라진다.</w:t>
      </w:r>
    </w:p>
    <w:p>
      <w:pPr>
        <w:pStyle w:val="SHTKNoteDetail"/>
      </w:pPr>
      <w:r>
        <w:t>• 번역 영향 판정 | [표현 차이]</w:t>
      </w:r>
    </w:p>
    <w:p>
      <w:pPr>
        <w:pStyle w:val="SHTKNoteDetail"/>
      </w:pPr>
      <w:r>
        <w:t>• 출처 | CBETA T41n1821, 교감 번호 0089003.</w:t>
      </w:r>
    </w:p>
    <w:p>
      <w:pPr>
        <w:pStyle w:val="SHTKSourceText"/>
        <w:keepNext/>
      </w:pPr>
      <w:r>
        <w:t xml:space="preserve">准婆沙文。 於欲界中。 即別簡威儀．工巧極串習者。 有三世得。 於色界中。</w:t>
      </w:r>
    </w:p>
    <w:p>
      <w:pPr>
        <w:pStyle w:val="SHTKTranslationText"/>
      </w:pPr>
      <w:r>
        <w:t xml:space="preserve">『바사』의 글에 준하면, 욕계에서는 위의와 공교를 극도로 익힌 자를 따로 간별하여, 삼세의 득이 있다고 하였고, 색계에서는</w:t>
      </w:r>
    </w:p>
    <w:p>
      <w:pPr>
        <w:pStyle w:val="SHTKSourceText"/>
        <w:keepNext/>
      </w:pPr>
      <w:r>
        <w:t xml:space="preserve">[4]即不別簡威儀有三世得。</w:t>
      </w:r>
    </w:p>
    <w:p>
      <w:pPr>
        <w:pStyle w:val="SHTKTranslationText"/>
      </w:pPr>
      <w:r>
        <w:t xml:space="preserve">곧 위의에 삼세의 득이 있는 경우를 따로 간별하지 않았다.</w:t>
      </w:r>
    </w:p>
    <w:p>
      <w:pPr>
        <w:pStyle w:val="SHTKNoteSummary"/>
        <w:keepNext/>
      </w:pPr>
      <w:r>
        <w:t>교감 요약 | [CBETA 교감] 저본 即 → 乙본 間</w:t>
      </w:r>
    </w:p>
    <w:p>
      <w:pPr>
        <w:pStyle w:val="SHTKNoteDetail"/>
      </w:pPr>
      <w:r>
        <w:t>• 원교감 원문 | 即＝間【乙】</w:t>
      </w:r>
    </w:p>
    <w:p>
      <w:pPr>
        <w:pStyle w:val="SHTKNoteDetail"/>
      </w:pPr>
      <w:r>
        <w:t>• 저본/이문 | 即不別簡 — “곧 따로 간별하지 않는다” / 間不別簡</w:t>
      </w:r>
    </w:p>
    <w:p>
      <w:pPr>
        <w:pStyle w:val="SHTKNoteDetail"/>
      </w:pPr>
      <w:r>
        <w:t>• 의미 차이 | 間 독법은 이 문맥에서 구문이 분명하지 않다.</w:t>
      </w:r>
    </w:p>
    <w:p>
      <w:pPr>
        <w:pStyle w:val="SHTKNoteDetail"/>
      </w:pPr>
      <w:r>
        <w:t>• 번역 영향 판정 | [판단 유보]</w:t>
      </w:r>
    </w:p>
    <w:p>
      <w:pPr>
        <w:pStyle w:val="SHTKNoteDetail"/>
      </w:pPr>
      <w:r>
        <w:t>• 출처 | CBETA T41n1821, 교감 번호 0089004.</w:t>
      </w:r>
    </w:p>
    <w:p>
      <w:pPr>
        <w:pStyle w:val="SHTKSourceText"/>
        <w:keepNext/>
      </w:pPr>
      <w:r>
        <w:t xml:space="preserve">明知色界威儀四蘊。 無三世得</w:t>
      </w:r>
    </w:p>
    <w:p>
      <w:pPr>
        <w:pStyle w:val="SHTKTranslationText"/>
      </w:pPr>
      <w:r>
        <w:t xml:space="preserve">그러므로 색계의 위의 네 온에는 삼세의 득이 없음을 분명히 알 수 있다.</w:t>
      </w:r>
    </w:p>
    <w:p>
      <w:pPr>
        <w:pStyle w:val="SHTKSourceText"/>
        <w:keepNext/>
      </w:pPr>
      <w:r>
        <w:t xml:space="preserve">問[5]若威儀路．工巧處不串習者。</w:t>
      </w:r>
    </w:p>
    <w:p>
      <w:pPr>
        <w:pStyle w:val="SHTKTranslationText"/>
      </w:pPr>
      <w:r>
        <w:t xml:space="preserve">묻는다. 만약 위의로와 공교처를 익히지 않은 자에게</w:t>
      </w:r>
    </w:p>
    <w:p>
      <w:pPr>
        <w:pStyle w:val="SHTKNoteSummary"/>
        <w:keepNext/>
      </w:pPr>
      <w:r>
        <w:t>교감 요약 | [CBETA 교감] 저본 若 → 甲·乙본 為</w:t>
      </w:r>
    </w:p>
    <w:p>
      <w:pPr>
        <w:pStyle w:val="SHTKNoteDetail"/>
      </w:pPr>
      <w:r>
        <w:t>• 원교감 원문 | 若＝為【甲】【乙】</w:t>
      </w:r>
    </w:p>
    <w:p>
      <w:pPr>
        <w:pStyle w:val="SHTKNoteDetail"/>
      </w:pPr>
      <w:r>
        <w:t>• 저본/이문 | 若 — “만약” / 為 — “~로 삼다/이다”</w:t>
      </w:r>
    </w:p>
    <w:p>
      <w:pPr>
        <w:pStyle w:val="SHTKNoteDetail"/>
      </w:pPr>
      <w:r>
        <w:t>• 의미 차이 | 조건문 도입 방식이 바뀌어 문장 구조가 달라진다.</w:t>
      </w:r>
    </w:p>
    <w:p>
      <w:pPr>
        <w:pStyle w:val="SHTKNoteDetail"/>
      </w:pPr>
      <w:r>
        <w:t>• 번역 영향 판정 | [의미 차이 있음]</w:t>
      </w:r>
    </w:p>
    <w:p>
      <w:pPr>
        <w:pStyle w:val="SHTKNoteDetail"/>
      </w:pPr>
      <w:r>
        <w:t>• 출처 | CBETA T41n1821, 교감 번호 0089005.</w:t>
      </w:r>
    </w:p>
    <w:p>
      <w:pPr>
        <w:pStyle w:val="SHTKSourceText"/>
        <w:keepNext/>
      </w:pPr>
      <w:r>
        <w:t xml:space="preserve">無前後得。 何故識身足論云。 成就欲界善心．不善心。</w:t>
      </w:r>
    </w:p>
    <w:p>
      <w:pPr>
        <w:pStyle w:val="SHTKTranslationText"/>
      </w:pPr>
      <w:r>
        <w:t xml:space="preserve">전득과 후득이 없다면, 어째서 『식신족론』에서는, 욕계의 선심과 불선심을 성취하는 자에 대하여,</w:t>
      </w:r>
    </w:p>
    <w:p>
      <w:pPr>
        <w:pStyle w:val="SHTKSourceText"/>
        <w:keepNext/>
      </w:pPr>
      <w:r>
        <w:t xml:space="preserve">皆云定成就欲界[6]無覆無記心[7]彼論既言定成。</w:t>
      </w:r>
    </w:p>
    <w:p>
      <w:pPr>
        <w:pStyle w:val="SHTKTranslationText"/>
      </w:pPr>
      <w:r>
        <w:t xml:space="preserve">모두 반드시 욕계의 무부무기심을 성취한다고 말하는가? 그 논에서 이미 반드시 성취한다고 했으니,</w:t>
      </w:r>
    </w:p>
    <w:p>
      <w:pPr>
        <w:pStyle w:val="SHTKNoteSummary"/>
        <w:keepNext/>
      </w:pPr>
      <w:r>
        <w:t>교감 요약 | [CBETA 교감] 乙본은 無 뒤에 無이 있음</w:t>
      </w:r>
    </w:p>
    <w:p>
      <w:pPr>
        <w:pStyle w:val="SHTKNoteDetail"/>
      </w:pPr>
      <w:r>
        <w:t>• 원교감 원문 | 無＋（無）【乙】</w:t>
      </w:r>
    </w:p>
    <w:p>
      <w:pPr>
        <w:pStyle w:val="SHTKNoteDetail"/>
      </w:pPr>
      <w:r>
        <w:t>• 저본/이문 | 無覆無記心 — “무부무기심” / 無無覆無記心</w:t>
      </w:r>
    </w:p>
    <w:p>
      <w:pPr>
        <w:pStyle w:val="SHTKNoteDetail"/>
      </w:pPr>
      <w:r>
        <w:t>• 의미 차이 | 無 중복 독법의 문법적 해석이 불분명하다.</w:t>
      </w:r>
    </w:p>
    <w:p>
      <w:pPr>
        <w:pStyle w:val="SHTKNoteDetail"/>
      </w:pPr>
      <w:r>
        <w:t>• 번역 영향 판정 | [판단 유보]</w:t>
      </w:r>
    </w:p>
    <w:p>
      <w:pPr>
        <w:pStyle w:val="SHTKNoteDetail"/>
      </w:pPr>
      <w:r>
        <w:t>• 출처 | CBETA T41n1821, 교감 번호 0089006.</w:t>
      </w:r>
    </w:p>
    <w:p>
      <w:pPr>
        <w:pStyle w:val="SHTKNoteSummary"/>
      </w:pPr>
      <w:r>
        <w:t>교감 요약 | [CBETA 교감] 저본 彼 → 乙본 謂</w:t>
      </w:r>
    </w:p>
    <w:p>
      <w:pPr>
        <w:pStyle w:val="SHTKNoteDetail"/>
      </w:pPr>
      <w:r>
        <w:t>• 원교감 원문 | 彼＝謂【乙】</w:t>
      </w:r>
    </w:p>
    <w:p>
      <w:pPr>
        <w:pStyle w:val="SHTKNoteDetail"/>
      </w:pPr>
      <w:r>
        <w:t>• 저본/이문 | 彼論 — “그 논” / 謂論 — “이른바 논”</w:t>
      </w:r>
    </w:p>
    <w:p>
      <w:pPr>
        <w:pStyle w:val="SHTKNoteDetail"/>
      </w:pPr>
      <w:r>
        <w:t>• 의미 차이 | 지시어와 인용 도입어의 차이다.</w:t>
      </w:r>
    </w:p>
    <w:p>
      <w:pPr>
        <w:pStyle w:val="SHTKNoteDetail"/>
      </w:pPr>
      <w:r>
        <w:t>• 번역 영향 판정 | [표현 차이]</w:t>
      </w:r>
    </w:p>
    <w:p>
      <w:pPr>
        <w:pStyle w:val="SHTKNoteDetail"/>
      </w:pPr>
      <w:r>
        <w:t>• 출처 | CBETA T41n1821, 교감 번호 0089007.</w:t>
      </w:r>
    </w:p>
    <w:p>
      <w:pPr>
        <w:pStyle w:val="SHTKSourceText"/>
        <w:keepNext/>
      </w:pPr>
      <w:r>
        <w:t xml:space="preserve">是即初生欲界。 必定成就二無記心。 云何乃言不串習者無三世得 解云論意各別。 難為會釋 又解此論．正理．婆沙．雜心。 亦據不串習者。 所以有不成就。</w:t>
      </w:r>
    </w:p>
    <w:p>
      <w:pPr>
        <w:pStyle w:val="SHTKTranslationText"/>
      </w:pPr>
      <w:r>
        <w:t xml:space="preserve">이는 곧 처음 욕계에 태어날 때에도 반드시 두 무기심을 성취한다는 것이다. 그런데 어찌 익히지 않은 자에게 삼세의 득이 없다고 말하는가? 해석하면 다음과 같다. 여러 논의 취지가 각각 달라서, 회통하여 해석하기 어렵다. 또 다른 해석은 다음과 같다. 이 논과 『정리론』·『바사』·『잡심론』도 익히지 않은 자에 근거한 것이므로, 성취하지 않는 경우가 있다.</w:t>
      </w:r>
    </w:p>
    <w:p>
      <w:pPr>
        <w:pStyle w:val="SHTKSourceText"/>
        <w:keepNext/>
      </w:pPr>
      <w:r>
        <w:t xml:space="preserve">識身唯據串習者。 故言成就。 各據一義竝不相違。 至後得心當更分別 問威儀路．工巧處四蘊。 若極串習者有三世得。 何故頌文不簡。</w:t>
      </w:r>
    </w:p>
    <w:p>
      <w:pPr>
        <w:pStyle w:val="SHTKTranslationText"/>
      </w:pPr>
      <w:r>
        <w:t xml:space="preserve">『식신족론』은 오직 익힌 자에 근거하므로, 성취한다고 말한 것이다. 각각 한 가지 뜻에 근거하므로 모두 서로 어긋나지 않는다. 뒤에서 심의 득을 논할 때 다시 분별하겠다. 묻는다. 위의로·공교처의 네 온은, 극도로 익힌 자라면 삼세의 득이 있는데, 어째서 게송에서는 간별하지 않고,</w:t>
      </w:r>
    </w:p>
    <w:p>
      <w:pPr>
        <w:pStyle w:val="SHTKSourceText"/>
        <w:keepNext/>
      </w:pPr>
      <w:r>
        <w:t xml:space="preserve">[8]但簡二通變化</w:t>
      </w:r>
    </w:p>
    <w:p>
      <w:pPr>
        <w:pStyle w:val="SHTKTranslationText"/>
      </w:pPr>
      <w:r>
        <w:t xml:space="preserve">다만 두 신통과 변화만 간별하는가?</w:t>
      </w:r>
    </w:p>
    <w:p>
      <w:pPr>
        <w:pStyle w:val="SHTKNoteSummary"/>
        <w:keepNext/>
      </w:pPr>
      <w:r>
        <w:t>교감 요약 | [CBETA 교감] 甲·乙본에는 但簡 없음</w:t>
      </w:r>
    </w:p>
    <w:p>
      <w:pPr>
        <w:pStyle w:val="SHTKNoteDetail"/>
      </w:pPr>
      <w:r>
        <w:t>• 원교감 원문 | 〔但簡〕－【甲】【乙】</w:t>
      </w:r>
    </w:p>
    <w:p>
      <w:pPr>
        <w:pStyle w:val="SHTKNoteDetail"/>
      </w:pPr>
      <w:r>
        <w:t>• 저본/이문 | 但簡二通變化 — “다만 두 신통과 변화만 간별한다” / 二通變化 — 간별 표현 삭제</w:t>
      </w:r>
    </w:p>
    <w:p>
      <w:pPr>
        <w:pStyle w:val="SHTKNoteDetail"/>
      </w:pPr>
      <w:r>
        <w:t>• 의미 차이 | 질문의 핵심인 ‘간별’이 빠진다.</w:t>
      </w:r>
    </w:p>
    <w:p>
      <w:pPr>
        <w:pStyle w:val="SHTKNoteDetail"/>
      </w:pPr>
      <w:r>
        <w:t>• 이문 기준 번역 | 이문은 저본의 但簡에 해당하는 말 없이 읽는다.</w:t>
      </w:r>
    </w:p>
    <w:p>
      <w:pPr>
        <w:pStyle w:val="SHTKNoteDetail"/>
      </w:pPr>
      <w:r>
        <w:t>• 번역 영향 판정 | [문장 구조 변화]</w:t>
      </w:r>
    </w:p>
    <w:p>
      <w:pPr>
        <w:pStyle w:val="SHTKNoteDetail"/>
      </w:pPr>
      <w:r>
        <w:t>• 출처 | CBETA T41n1821, 교감 번호 0089008.</w:t>
      </w:r>
    </w:p>
    <w:p>
      <w:pPr>
        <w:pStyle w:val="SHTKSourceText"/>
        <w:keepNext/>
      </w:pPr>
      <w:r>
        <w:t xml:space="preserve">解云二通變化 以定成故。 所以別簡。 威儀．工巧以不定故 故不別標。</w:t>
      </w:r>
    </w:p>
    <w:p>
      <w:pPr>
        <w:pStyle w:val="SHTKTranslationText"/>
      </w:pPr>
      <w:r>
        <w:t xml:space="preserve">해석하면 다음과 같다. 두 신통과 변화는 반드시 성취하기 때문에, 따로 간별하였다. 위의와 공교는 일정하지 않기 때문에, 따로 표시하지 않았다.</w:t>
      </w:r>
    </w:p>
    <w:p>
      <w:pPr>
        <w:pStyle w:val="SHTKPositionMarker"/>
        <w:keepNext/>
      </w:pPr>
      <w:r>
        <w:t xml:space="preserve">[0089b06]</w:t>
      </w:r>
    </w:p>
    <w:p>
      <w:pPr>
        <w:pStyle w:val="SHTKSourceText"/>
        <w:keepNext/>
      </w:pPr>
      <w:r>
        <w:t xml:space="preserve">唯有無覆至但俱起耶者。 問。</w:t>
      </w:r>
    </w:p>
    <w:p>
      <w:pPr>
        <w:pStyle w:val="SHTKTranslationText"/>
      </w:pPr>
      <w:r>
        <w:t xml:space="preserve">“오직 무부만”에서부터 “다만 구기뿐인가?”에 이른 것이다. 묻는다.</w:t>
      </w:r>
    </w:p>
    <w:p>
      <w:pPr>
        <w:pStyle w:val="SHTKPositionMarker"/>
        <w:keepNext/>
      </w:pPr>
      <w:r>
        <w:t xml:space="preserve">[0089b07]</w:t>
      </w:r>
    </w:p>
    <w:p>
      <w:pPr>
        <w:pStyle w:val="SHTKSourceText"/>
        <w:keepNext/>
      </w:pPr>
      <w:r>
        <w:t xml:space="preserve">不爾者。 答。 云何者。 徵。</w:t>
      </w:r>
    </w:p>
    <w:p>
      <w:pPr>
        <w:pStyle w:val="SHTKTranslationText"/>
      </w:pPr>
      <w:r>
        <w:t xml:space="preserve">“그렇지 않다”라는 것은, 답이다. “어째서인가?”라는 것은, 거듭 묻는 것이다.</w:t>
      </w:r>
    </w:p>
    <w:p>
      <w:pPr>
        <w:pStyle w:val="SHTKPositionMarker"/>
        <w:keepNext/>
      </w:pPr>
      <w:r>
        <w:t xml:space="preserve">[0089b08]</w:t>
      </w:r>
    </w:p>
    <w:p>
      <w:pPr>
        <w:pStyle w:val="SHTKSourceText"/>
        <w:keepNext/>
      </w:pPr>
      <w:r>
        <w:t xml:space="preserve">有覆無記至法前後得者。 釋。 解第三句。 謂唯色界初靜慮中。 修所斷惑。 發有覆無記身．語表色。 得亦如前但有俱起。 雖有上品煩惱。</w:t>
      </w:r>
    </w:p>
    <w:p>
      <w:pPr>
        <w:pStyle w:val="SHTKTranslationText"/>
      </w:pPr>
      <w:r>
        <w:t xml:space="preserve">“유부무기에서부터 법전득·법후득”에 이른 것이다. 해석이다. 셋째 구절을 해석한다. 곧 오직 색계 초정려 가운데의 수소단혹이 유부무기의 신·어 표색을 일으키는 경우이다. 그 득도 앞과 마찬가지로 다만 구기득만 있다. 비록 상품의 번뇌가 있더라도,</w:t>
      </w:r>
    </w:p>
    <w:p>
      <w:pPr>
        <w:pStyle w:val="SHTKSourceText"/>
        <w:keepNext/>
      </w:pPr>
      <w:r>
        <w:t xml:space="preserve">而亦不能發無表故。 勢力微劣。</w:t>
      </w:r>
    </w:p>
    <w:p>
      <w:pPr>
        <w:pStyle w:val="SHTKTranslationText"/>
      </w:pPr>
      <w:r>
        <w:t xml:space="preserve">역시 무표를 일으킬 수 없기 때문에, 세력이 미약하다.</w:t>
      </w:r>
    </w:p>
    <w:p>
      <w:pPr>
        <w:pStyle w:val="SHTKSourceText"/>
        <w:keepNext/>
      </w:pPr>
      <w:r>
        <w:t xml:space="preserve">由此定無法前．後[9]得。</w:t>
      </w:r>
    </w:p>
    <w:p>
      <w:pPr>
        <w:pStyle w:val="SHTKTranslationText"/>
      </w:pPr>
      <w:r>
        <w:t xml:space="preserve">이 때문에 반드시 법전득과 법후득이 없다.</w:t>
      </w:r>
    </w:p>
    <w:p>
      <w:pPr>
        <w:pStyle w:val="SHTKNoteSummary"/>
        <w:keepNext/>
      </w:pPr>
      <w:r>
        <w:t>교감 요약 | [CBETA 교감] 乙본에는 得 없음</w:t>
      </w:r>
    </w:p>
    <w:p>
      <w:pPr>
        <w:pStyle w:val="SHTKNoteDetail"/>
      </w:pPr>
      <w:r>
        <w:t>• 원교감 원문 | 〔得〕－【乙】</w:t>
      </w:r>
    </w:p>
    <w:p>
      <w:pPr>
        <w:pStyle w:val="SHTKNoteDetail"/>
      </w:pPr>
      <w:r>
        <w:t>• 저본/이문 | 法前後得 — “법전·법후의 득” / 法前後 — 得 삭제</w:t>
      </w:r>
    </w:p>
    <w:p>
      <w:pPr>
        <w:pStyle w:val="SHTKNoteDetail"/>
      </w:pPr>
      <w:r>
        <w:t>• 의미 차이 | 전문어 得이 명시되지 않는다.</w:t>
      </w:r>
    </w:p>
    <w:p>
      <w:pPr>
        <w:pStyle w:val="SHTKNoteDetail"/>
      </w:pPr>
      <w:r>
        <w:t>• 이문 기준 번역 | 이문은 저본의 得에 해당하는 말 없이 읽는다.</w:t>
      </w:r>
    </w:p>
    <w:p>
      <w:pPr>
        <w:pStyle w:val="SHTKNoteDetail"/>
      </w:pPr>
      <w:r>
        <w:t>• 번역 영향 판정 | [의미 차이 경미]</w:t>
      </w:r>
    </w:p>
    <w:p>
      <w:pPr>
        <w:pStyle w:val="SHTKNoteDetail"/>
      </w:pPr>
      <w:r>
        <w:t>• 출처 | CBETA T41n1821, 교감 번호 0089009.</w:t>
      </w:r>
    </w:p>
    <w:p>
      <w:pPr>
        <w:pStyle w:val="SHTKSourceText"/>
        <w:keepNext/>
      </w:pPr>
      <w:r>
        <w:t xml:space="preserve">[10]或雖有上品表業。</w:t>
      </w:r>
    </w:p>
    <w:p>
      <w:pPr>
        <w:pStyle w:val="SHTKTranslationText"/>
      </w:pPr>
      <w:r>
        <w:t xml:space="preserve">또 다른 해석은 다음과 같다. 비록 상품의 표업이 있더라도,</w:t>
      </w:r>
    </w:p>
    <w:p>
      <w:pPr>
        <w:pStyle w:val="SHTKNoteSummary"/>
        <w:keepNext/>
      </w:pPr>
      <w:r>
        <w:t>교감 요약 | [CBETA 교감] 乙본은 或 뒤에 得이 있음</w:t>
      </w:r>
    </w:p>
    <w:p>
      <w:pPr>
        <w:pStyle w:val="SHTKNoteDetail"/>
      </w:pPr>
      <w:r>
        <w:t>• 원교감 원문 | 或＋（得）【乙】</w:t>
      </w:r>
    </w:p>
    <w:p>
      <w:pPr>
        <w:pStyle w:val="SHTKNoteDetail"/>
      </w:pPr>
      <w:r>
        <w:t>• 저본/이문 | 或雖有上品表業 — “혹 비록 상품의 표업이 있어도” / 或得雖有上品表業</w:t>
      </w:r>
    </w:p>
    <w:p>
      <w:pPr>
        <w:pStyle w:val="SHTKNoteDetail"/>
      </w:pPr>
      <w:r>
        <w:t>• 의미 차이 | 추가된 得의 구문상 귀속이 분명하지 않다.</w:t>
      </w:r>
    </w:p>
    <w:p>
      <w:pPr>
        <w:pStyle w:val="SHTKNoteDetail"/>
      </w:pPr>
      <w:r>
        <w:t>• 번역 영향 판정 | [판단 유보]</w:t>
      </w:r>
    </w:p>
    <w:p>
      <w:pPr>
        <w:pStyle w:val="SHTKNoteDetail"/>
      </w:pPr>
      <w:r>
        <w:t>• 출처 | CBETA T41n1821, 교감 번호 0089010.</w:t>
      </w:r>
    </w:p>
    <w:p>
      <w:pPr>
        <w:pStyle w:val="SHTKSourceText"/>
        <w:keepNext/>
      </w:pPr>
      <w:r>
        <w:t xml:space="preserve">應知一切有覆無記四蘊。 有三世得。 心望色強。 又是能發故三世得。 色望心劣。 又是所發故唯法俱所以此色唯初定者。 欲界有覆無記身．邊二見。 不能發業。</w:t>
      </w:r>
    </w:p>
    <w:p>
      <w:pPr>
        <w:pStyle w:val="SHTKTranslationText"/>
      </w:pPr>
      <w:r>
        <w:t xml:space="preserve">일체의 유부무기 네 온은 삼세의 득이 있음을 알아야 한다. 심은 색에 비하여 강하고, 또 능히 일으키는 것이므로 삼세의 득이 있다. 색은 심에 비하여 약하고, 또 일으켜진 것이므로 오직 법구득만 있다. 이 색이 오직 초정에만 있는 까닭은, 욕계의 유부무기인 신견·변견 두 견은 업을 일으킬 수 없고,</w:t>
      </w:r>
    </w:p>
    <w:p>
      <w:pPr>
        <w:pStyle w:val="SHTKSourceText"/>
        <w:keepNext/>
      </w:pPr>
      <w:r>
        <w:t xml:space="preserve">二定已上非尋．伺俱。 亦不發業。</w:t>
      </w:r>
    </w:p>
    <w:p>
      <w:pPr>
        <w:pStyle w:val="SHTKTranslationText"/>
      </w:pPr>
      <w:r>
        <w:t xml:space="preserve">제2정려 이상은 심·사가 함께하지 않아, 역시 업을 일으키지 않기 때문이다.</w:t>
      </w:r>
    </w:p>
    <w:p>
      <w:pPr>
        <w:pStyle w:val="SHTKPositionMarker"/>
        <w:keepNext/>
      </w:pPr>
      <w:r>
        <w:t xml:space="preserve">[0089b17]</w:t>
      </w:r>
    </w:p>
    <w:p>
      <w:pPr>
        <w:pStyle w:val="SHTKSourceText"/>
        <w:keepNext/>
      </w:pPr>
      <w:r>
        <w:t xml:space="preserve">如無記法至亦有異耶者。 問。</w:t>
      </w:r>
    </w:p>
    <w:p>
      <w:pPr>
        <w:pStyle w:val="SHTKTranslationText"/>
      </w:pPr>
      <w:r>
        <w:t xml:space="preserve">“무기법과 같이”에서부터 “역시 차이가 있는가?”에 이른 것이다. 묻는다.</w:t>
      </w:r>
    </w:p>
    <w:p>
      <w:pPr>
        <w:pStyle w:val="SHTKPositionMarker"/>
        <w:keepNext/>
      </w:pPr>
      <w:r>
        <w:t xml:space="preserve">[0089b18]</w:t>
      </w:r>
    </w:p>
    <w:p>
      <w:pPr>
        <w:pStyle w:val="SHTKSourceText"/>
        <w:keepNext/>
      </w:pPr>
      <w:r>
        <w:t xml:space="preserve">亦有者。 答。 云何者。 徵。 謂欲界繫至及後起得者。 釋。 解第四句。 謂欲界繫善．不善表．無表色。</w:t>
      </w:r>
    </w:p>
    <w:p>
      <w:pPr>
        <w:pStyle w:val="SHTKTranslationText"/>
      </w:pPr>
      <w:r>
        <w:t xml:space="preserve">“또한 있다”라는 것은, 답이다. “어째서인가?”라는 것은, 거듭 묻는 것이다. “욕계에 계박된 것”에서부터 “및 후에 일어나는 득”에 이른 것이다. 해석이다. 넷째 구절을 해석한다. 곧 욕계에 계박된 선·불선의 표색과 무표색은,</w:t>
      </w:r>
    </w:p>
    <w:p>
      <w:pPr>
        <w:pStyle w:val="SHTKSourceText"/>
        <w:keepNext/>
      </w:pPr>
      <w:r>
        <w:t xml:space="preserve">是有記故有法俱．法後得。 非心俱故無法前得 問初定善身．語表。 亦唯有俱得．後得。 何故頌。 及長行不別說耶 解云總而言之。 色界善色其得不定。</w:t>
      </w:r>
    </w:p>
    <w:p>
      <w:pPr>
        <w:pStyle w:val="SHTKTranslationText"/>
      </w:pPr>
      <w:r>
        <w:t xml:space="preserve">유기이므로 법구득과 법후득이 있고, 심과 함께하는 것이 아니므로 법전득은 없다. 묻는다. 초정의 선한 신·어 표업도 역시 오직 구득과 후득만 있는데, 어째서 게송과 장행에서는 따로 말하지 않는가? 해석하면 다음과 같다. 총괄하여 말하면, 색계의 선색은 그 득이 일정하지 않다.</w:t>
      </w:r>
    </w:p>
    <w:p>
      <w:pPr>
        <w:pStyle w:val="SHTKSourceText"/>
        <w:keepNext/>
      </w:pPr>
      <w:r>
        <w:t xml:space="preserve">若初定善表。 有俱得．後得。</w:t>
      </w:r>
    </w:p>
    <w:p>
      <w:pPr>
        <w:pStyle w:val="SHTKTranslationText"/>
      </w:pPr>
      <w:r>
        <w:t xml:space="preserve">초정의 선표라면, 구득과 후득이 있고,</w:t>
      </w:r>
    </w:p>
    <w:p>
      <w:pPr>
        <w:pStyle w:val="SHTKSourceText"/>
        <w:keepNext/>
      </w:pPr>
      <w:r>
        <w:t xml:space="preserve">若隨心[11]戒有三世得。</w:t>
      </w:r>
    </w:p>
    <w:p>
      <w:pPr>
        <w:pStyle w:val="SHTKTranslationText"/>
      </w:pPr>
      <w:r>
        <w:t xml:space="preserve">수심계라면 삼세의 득이 있다.</w:t>
      </w:r>
    </w:p>
    <w:p>
      <w:pPr>
        <w:pStyle w:val="SHTKNoteSummary"/>
        <w:keepNext/>
      </w:pPr>
      <w:r>
        <w:t>교감 요약 | [CBETA 교감] 저본 戒 → 乙본 或</w:t>
      </w:r>
    </w:p>
    <w:p>
      <w:pPr>
        <w:pStyle w:val="SHTKNoteDetail"/>
      </w:pPr>
      <w:r>
        <w:t>• 원교감 원문 | 戒＝或【乙】</w:t>
      </w:r>
    </w:p>
    <w:p>
      <w:pPr>
        <w:pStyle w:val="SHTKNoteDetail"/>
      </w:pPr>
      <w:r>
        <w:t>• 저본/이문 | 隨心戒 — “수심계” / 隨心或</w:t>
      </w:r>
    </w:p>
    <w:p>
      <w:pPr>
        <w:pStyle w:val="SHTKNoteDetail"/>
      </w:pPr>
      <w:r>
        <w:t>• 의미 차이 | 戒가 或으로 바뀌어 대상 자체가 달라진다.</w:t>
      </w:r>
    </w:p>
    <w:p>
      <w:pPr>
        <w:pStyle w:val="SHTKNoteDetail"/>
      </w:pPr>
      <w:r>
        <w:t>• 번역 영향 판정 | [의미 차이 있음]</w:t>
      </w:r>
    </w:p>
    <w:p>
      <w:pPr>
        <w:pStyle w:val="SHTKNoteDetail"/>
      </w:pPr>
      <w:r>
        <w:t>• 출처 | CBETA T41n1821, 교감 번호 0089011.</w:t>
      </w:r>
    </w:p>
    <w:p>
      <w:pPr>
        <w:pStyle w:val="SHTKSourceText"/>
        <w:keepNext/>
      </w:pPr>
      <w:r>
        <w:t xml:space="preserve">以不定故略而不論。</w:t>
      </w:r>
    </w:p>
    <w:p>
      <w:pPr>
        <w:pStyle w:val="SHTKTranslationText"/>
      </w:pPr>
      <w:r>
        <w:t xml:space="preserve">일정하지 않기 때문에 생략하여 논하지 않았다.</w:t>
      </w:r>
    </w:p>
    <w:p>
      <w:pPr>
        <w:pStyle w:val="SHTKSourceText"/>
        <w:keepNext/>
      </w:pPr>
      <w:r>
        <w:t xml:space="preserve">欲界善色定故別標[12]也。</w:t>
      </w:r>
    </w:p>
    <w:p>
      <w:pPr>
        <w:pStyle w:val="SHTKTranslationText"/>
      </w:pPr>
      <w:r>
        <w:t xml:space="preserve">욕계의 선색은 일정하므로 따로 표시한 것이다.</w:t>
      </w:r>
    </w:p>
    <w:p>
      <w:pPr>
        <w:pStyle w:val="SHTKNoteSummary"/>
        <w:keepNext/>
      </w:pPr>
      <w:r>
        <w:t>교감 요약 | [CBETA 교감] 저본 也 → 乙본 色</w:t>
      </w:r>
    </w:p>
    <w:p>
      <w:pPr>
        <w:pStyle w:val="SHTKNoteDetail"/>
      </w:pPr>
      <w:r>
        <w:t>• 원교감 원문 | 也＝色【乙】</w:t>
      </w:r>
    </w:p>
    <w:p>
      <w:pPr>
        <w:pStyle w:val="SHTKNoteDetail"/>
      </w:pPr>
      <w:r>
        <w:t>• 저본/이문 | 別標也 — “따로 표시한 것이다” / 別標色 — “색을 따로 표시한다”</w:t>
      </w:r>
    </w:p>
    <w:p>
      <w:pPr>
        <w:pStyle w:val="SHTKNoteDetail"/>
      </w:pPr>
      <w:r>
        <w:t>• 의미 차이 | 판단 종결과 목적어 명시의 차이다.</w:t>
      </w:r>
    </w:p>
    <w:p>
      <w:pPr>
        <w:pStyle w:val="SHTKNoteDetail"/>
      </w:pPr>
      <w:r>
        <w:t>• 번역 영향 판정 | [의미 차이 경미]</w:t>
      </w:r>
    </w:p>
    <w:p>
      <w:pPr>
        <w:pStyle w:val="SHTKNoteDetail"/>
      </w:pPr>
      <w:r>
        <w:t>• 출처 | CBETA T41n1821, 교감 번호 0089012.</w:t>
      </w:r>
    </w:p>
    <w:p>
      <w:pPr>
        <w:pStyle w:val="SHTKSourceText"/>
        <w:keepNext/>
      </w:pPr>
      <w:r>
        <w:t xml:space="preserve">應知除欲界善．不善色。 及初定善表色。 餘一切不善四蘊。 及餘一切善五蘊。 即是有漏．無漏善四蘊。</w:t>
      </w:r>
    </w:p>
    <w:p>
      <w:pPr>
        <w:pStyle w:val="SHTKTranslationText"/>
      </w:pPr>
      <w:r>
        <w:t xml:space="preserve">욕계의 선색·불선색과, 초정의 선표색을 제외한 그 밖의 일체 불선의 네 온과, 그 밖의 일체 선의 오온, 곧 유루·무루의 선한 네 온과,</w:t>
      </w:r>
    </w:p>
    <w:p>
      <w:pPr>
        <w:pStyle w:val="SHTKSourceText"/>
        <w:keepNext/>
      </w:pPr>
      <w:r>
        <w:t xml:space="preserve">及隨心道定[13]善色蘊。</w:t>
      </w:r>
    </w:p>
    <w:p>
      <w:pPr>
        <w:pStyle w:val="SHTKTranslationText"/>
      </w:pPr>
      <w:r>
        <w:t xml:space="preserve">수심인 도계·정계의 선한 색온에는</w:t>
      </w:r>
    </w:p>
    <w:p>
      <w:pPr>
        <w:pStyle w:val="SHTKNoteSummary"/>
        <w:keepNext/>
      </w:pPr>
      <w:r>
        <w:t>교감 요약 | [CBETA 교감] 乙본에는 善 없음</w:t>
      </w:r>
    </w:p>
    <w:p>
      <w:pPr>
        <w:pStyle w:val="SHTKNoteDetail"/>
      </w:pPr>
      <w:r>
        <w:t>• 원교감 원문 | 〔善〕－【乙】</w:t>
      </w:r>
    </w:p>
    <w:p>
      <w:pPr>
        <w:pStyle w:val="SHTKNoteDetail"/>
      </w:pPr>
      <w:r>
        <w:t>• 저본/이문 | 善色蘊 — “선한 색온” / 色蘊 — “색온”</w:t>
      </w:r>
    </w:p>
    <w:p>
      <w:pPr>
        <w:pStyle w:val="SHTKNoteDetail"/>
      </w:pPr>
      <w:r>
        <w:t>• 의미 차이 | 선성이라는 한정이 빠져 범위가 넓어진다.</w:t>
      </w:r>
    </w:p>
    <w:p>
      <w:pPr>
        <w:pStyle w:val="SHTKNoteDetail"/>
      </w:pPr>
      <w:r>
        <w:t>• 이문 기준 번역 | 이문은 저본의 善에 해당하는 말 없이 읽는다.</w:t>
      </w:r>
    </w:p>
    <w:p>
      <w:pPr>
        <w:pStyle w:val="SHTKNoteDetail"/>
      </w:pPr>
      <w:r>
        <w:t>• 번역 영향 판정 | [의미 차이 있음]</w:t>
      </w:r>
    </w:p>
    <w:p>
      <w:pPr>
        <w:pStyle w:val="SHTKNoteDetail"/>
      </w:pPr>
      <w:r>
        <w:t>• 출처 | CBETA T41n1821, 교감 번호 0089013.</w:t>
      </w:r>
    </w:p>
    <w:p>
      <w:pPr>
        <w:pStyle w:val="SHTKSourceText"/>
        <w:keepNext/>
      </w:pPr>
      <w:r>
        <w:t xml:space="preserve">皆有三世得。</w:t>
      </w:r>
    </w:p>
    <w:p>
      <w:pPr>
        <w:pStyle w:val="SHTKTranslationText"/>
      </w:pPr>
      <w:r>
        <w:t xml:space="preserve">모두 삼세의 득이 있음을 알아야 한다.</w:t>
      </w:r>
    </w:p>
    <w:p>
      <w:pPr>
        <w:pStyle w:val="SHTKPositionMarker"/>
        <w:keepNext/>
      </w:pPr>
      <w:r>
        <w:t xml:space="preserve">[0089c01]</w:t>
      </w:r>
    </w:p>
    <w:p>
      <w:pPr>
        <w:pStyle w:val="SHTKSourceText"/>
        <w:keepNext/>
      </w:pPr>
      <w:r>
        <w:t xml:space="preserve">非得如得至品類別耶者。 此下第二明非得差別。 將明問起。</w:t>
      </w:r>
    </w:p>
    <w:p>
      <w:pPr>
        <w:pStyle w:val="SHTKTranslationText"/>
      </w:pPr>
      <w:r>
        <w:t xml:space="preserve">“비득도 득과 같은가?”에서부터 “품류가 다른가?”에 이른 것이다. 이 아래는 두 번째로 비득의 차별을 밝힌다. 밝히려 하면서 먼저 물음을 일으킨다.</w:t>
      </w:r>
    </w:p>
    <w:p>
      <w:pPr>
        <w:pStyle w:val="SHTKPositionMarker"/>
        <w:keepNext/>
      </w:pPr>
      <w:r>
        <w:t xml:space="preserve">[0089c02]</w:t>
      </w:r>
    </w:p>
    <w:p>
      <w:pPr>
        <w:pStyle w:val="SHTKSourceText"/>
        <w:keepNext/>
      </w:pPr>
      <w:r>
        <w:t xml:space="preserve">不爾者。 答。 云何者。 徵。</w:t>
      </w:r>
    </w:p>
    <w:p>
      <w:pPr>
        <w:pStyle w:val="SHTKTranslationText"/>
      </w:pPr>
      <w:r>
        <w:t xml:space="preserve">“그렇지 않다”라는 것은, 답이다. “어째서인가?”라는 것은, 거듭 묻는 것이다.</w:t>
      </w:r>
    </w:p>
    <w:p>
      <w:pPr>
        <w:pStyle w:val="SHTKPositionMarker"/>
        <w:keepNext/>
      </w:pPr>
      <w:r>
        <w:t xml:space="preserve">[0089c03]</w:t>
      </w:r>
    </w:p>
    <w:p>
      <w:pPr>
        <w:pStyle w:val="SHTKSourceText"/>
        <w:keepNext/>
      </w:pPr>
      <w:r>
        <w:t xml:space="preserve">頌曰至得法易地捨者。 釋。 頌第一句三性門。 第二句三世門。 第三句界繫門。 後一句明捨門 今此文中約所不得法。 說非得差別也</w:t>
      </w:r>
    </w:p>
    <w:p>
      <w:pPr>
        <w:pStyle w:val="SHTKTranslationText"/>
      </w:pPr>
      <w:r>
        <w:t xml:space="preserve">“게송에서 말한다”에서부터 “법을 얻거나 지를 바꾸면 버린다”에 이른 것이다. 해석이다. 게송의 첫 구절은 삼성문이고, 둘째 구절은 삼세문이며, 셋째 구절은 계계문이고, 마지막 한 구절은 사문(捨門)을 밝힌다. 지금 이 글에서는 얻지 못한 법에 근거하여, 비득의 차별을 말한다.</w:t>
      </w:r>
    </w:p>
    <w:p>
      <w:pPr>
        <w:pStyle w:val="SHTKSourceText"/>
        <w:keepNext/>
      </w:pPr>
      <w:r>
        <w:t xml:space="preserve">若准得中。</w:t>
      </w:r>
    </w:p>
    <w:p>
      <w:pPr>
        <w:pStyle w:val="SHTKTranslationText"/>
      </w:pPr>
      <w:r>
        <w:t xml:space="preserve">득을 밝힌 부분에 준한다면,</w:t>
      </w:r>
    </w:p>
    <w:p>
      <w:pPr>
        <w:pStyle w:val="SHTKSourceText"/>
        <w:keepNext/>
      </w:pPr>
      <w:r>
        <w:t xml:space="preserve">亦應[14]合有三學．三斷分別。</w:t>
      </w:r>
    </w:p>
    <w:p>
      <w:pPr>
        <w:pStyle w:val="SHTKTranslationText"/>
      </w:pPr>
      <w:r>
        <w:t xml:space="preserve">또한 삼학과 삼단의 분별도 있어야 한다.</w:t>
      </w:r>
    </w:p>
    <w:p>
      <w:pPr>
        <w:pStyle w:val="SHTKNoteSummary"/>
        <w:keepNext/>
      </w:pPr>
      <w:r>
        <w:t>교감 요약 | [CBETA 교감] 저본 合 → 乙본 令</w:t>
      </w:r>
    </w:p>
    <w:p>
      <w:pPr>
        <w:pStyle w:val="SHTKNoteDetail"/>
      </w:pPr>
      <w:r>
        <w:t>• 원교감 원문 | 合＝令【乙】</w:t>
      </w:r>
    </w:p>
    <w:p>
      <w:pPr>
        <w:pStyle w:val="SHTKNoteDetail"/>
      </w:pPr>
      <w:r>
        <w:t>• 저본/이문 | 應合有 — “마땅히 함께 있어야 한다” / 應令有 — “마땅히 있게 해야 한다”</w:t>
      </w:r>
    </w:p>
    <w:p>
      <w:pPr>
        <w:pStyle w:val="SHTKNoteDetail"/>
      </w:pPr>
      <w:r>
        <w:t>• 의미 차이 | 문장 구성은 달라지나 삼학·삼단 분별을 거론하는 점은 같다.</w:t>
      </w:r>
    </w:p>
    <w:p>
      <w:pPr>
        <w:pStyle w:val="SHTKNoteDetail"/>
      </w:pPr>
      <w:r>
        <w:t>• 번역 영향 판정 | [표현 차이]</w:t>
      </w:r>
    </w:p>
    <w:p>
      <w:pPr>
        <w:pStyle w:val="SHTKNoteDetail"/>
      </w:pPr>
      <w:r>
        <w:t>• 출처 | CBETA T41n1821, 교감 번호 0089014.</w:t>
      </w:r>
    </w:p>
    <w:p>
      <w:pPr>
        <w:pStyle w:val="SHTKSourceText"/>
        <w:keepNext/>
      </w:pPr>
      <w:r>
        <w:t xml:space="preserve">以[15]初句言非得淨無記。</w:t>
      </w:r>
    </w:p>
    <w:p>
      <w:pPr>
        <w:pStyle w:val="SHTKTranslationText"/>
      </w:pPr>
      <w:r>
        <w:t xml:space="preserve">첫 구절에서 “비득은 깨끗한 무기이다”라고 말했으므로,</w:t>
      </w:r>
    </w:p>
    <w:p>
      <w:pPr>
        <w:pStyle w:val="SHTKNoteSummary"/>
        <w:keepNext/>
      </w:pPr>
      <w:r>
        <w:t>교감 요약 | [CBETA 교감] 乙본에는 初 없음</w:t>
      </w:r>
    </w:p>
    <w:p>
      <w:pPr>
        <w:pStyle w:val="SHTKNoteDetail"/>
      </w:pPr>
      <w:r>
        <w:t>• 원교감 원문 | 〔初〕－【乙】</w:t>
      </w:r>
    </w:p>
    <w:p>
      <w:pPr>
        <w:pStyle w:val="SHTKNoteDetail"/>
      </w:pPr>
      <w:r>
        <w:t>• 저본/이문 | 初句 — “첫 구절” / 句 — “구절”</w:t>
      </w:r>
    </w:p>
    <w:p>
      <w:pPr>
        <w:pStyle w:val="SHTKNoteDetail"/>
      </w:pPr>
      <w:r>
        <w:t>• 의미 차이 | 어느 구절인지 특정하는 初가 빠진다.</w:t>
      </w:r>
    </w:p>
    <w:p>
      <w:pPr>
        <w:pStyle w:val="SHTKNoteDetail"/>
      </w:pPr>
      <w:r>
        <w:t>• 이문 기준 번역 | 이문은 저본의 初에 해당하는 말 없이 읽는다.</w:t>
      </w:r>
    </w:p>
    <w:p>
      <w:pPr>
        <w:pStyle w:val="SHTKNoteDetail"/>
      </w:pPr>
      <w:r>
        <w:t>• 번역 영향 판정 | [의미 차이 경미]</w:t>
      </w:r>
    </w:p>
    <w:p>
      <w:pPr>
        <w:pStyle w:val="SHTKNoteDetail"/>
      </w:pPr>
      <w:r>
        <w:t>• 출처 | CBETA T41n1821, 교감 번호 0089015.</w:t>
      </w:r>
    </w:p>
    <w:p>
      <w:pPr>
        <w:pStyle w:val="SHTKSourceText"/>
        <w:keepNext/>
      </w:pPr>
      <w:r>
        <w:t xml:space="preserve">明知唯是非學非無學。 唯修所斷義准可知。 故不別說。</w:t>
      </w:r>
    </w:p>
    <w:p>
      <w:pPr>
        <w:pStyle w:val="SHTKTranslationText"/>
      </w:pPr>
      <w:r>
        <w:t xml:space="preserve">오직 비학비무학임을 분명히 알 수 있고, 오직 수소단이라는 뜻도 이에 준해 알 수 있다. 그러므로 따로 말하지 않았다.</w:t>
      </w:r>
    </w:p>
    <w:p>
      <w:pPr>
        <w:pStyle w:val="SHTKPositionMarker"/>
        <w:keepNext/>
      </w:pPr>
      <w:r>
        <w:t xml:space="preserve">[0089c09]</w:t>
      </w:r>
    </w:p>
    <w:p>
      <w:pPr>
        <w:pStyle w:val="SHTKSourceText"/>
        <w:keepNext/>
      </w:pPr>
      <w:r>
        <w:t xml:space="preserve">論曰至無記性攝者。 三性分別門。 一切非得無覆無記。 以諸非得皆隨所依命根．眾同分無記性故。 故婆沙一百五十八云。 問非得隨何性類差別。 答彼定不隨所不得法。 以相違故。</w:t>
      </w:r>
    </w:p>
    <w:p>
      <w:pPr>
        <w:pStyle w:val="SHTKTranslationText"/>
      </w:pPr>
      <w:r>
        <w:t xml:space="preserve">“논하여 말한다”에서부터 “무기성에 포섭된다”에 이른 것이다. 삼성을 분별하는 문이다. 일체의 비득은 무부무기이다. 모든 비득은 소의인 명근과 중동분의 무기성을 따르기 때문이다. 그러므로 『바사』 제158권에서 말한다. 묻는다. 비득은 어떤 성류에 따라 차별되는가? 답한다. 그것은 반드시 소부득법을 따르지 않는다. 서로 어긋나기 때문이다.</w:t>
      </w:r>
    </w:p>
    <w:p>
      <w:pPr>
        <w:pStyle w:val="SHTKSourceText"/>
        <w:keepNext/>
      </w:pPr>
      <w:r>
        <w:t xml:space="preserve">又不隨道。 非道所求故。 但依命根．眾同分轉。 故隨所依性類差別。 問若諸非得。 非擇滅得。 俱隨所依性類別者。 所依或異熟．或唯等流。</w:t>
      </w:r>
    </w:p>
    <w:p>
      <w:pPr>
        <w:pStyle w:val="SHTKTranslationText"/>
      </w:pPr>
      <w:r>
        <w:t xml:space="preserve">또 도를 따르지도 않는다. 도가 구하는 것이 아니기 때문이다. 다만 명근과 중동분에 의지하여 전개되므로, 소의의 성류에 따라 달라진다. 묻는다. 만약 모든 비득과 비택멸의 득이 모두 소의의 성류에 따라 달라진다면, 그 소의는 혹은 이숙이기도 하고 혹은 오직 등류이기도 한데,</w:t>
      </w:r>
    </w:p>
    <w:p>
      <w:pPr>
        <w:pStyle w:val="SHTKSourceText"/>
        <w:keepNext/>
      </w:pPr>
      <w:r>
        <w:t xml:space="preserve">此二隨何性類差別。 答隨等流性。 以義遍故。 異熟非遍故不隨立。 問非得若隨所不得法。 性類差別有何過耶。 答斷善根者應成就善。 已離欲染者應成就不善。</w:t>
      </w:r>
    </w:p>
    <w:p>
      <w:pPr>
        <w:pStyle w:val="SHTKTranslationText"/>
      </w:pPr>
      <w:r>
        <w:t xml:space="preserve">이 둘은 어느 성류에 따라 달라지는가? 답한다. 등류의 성을 따른다. 그 뜻이 두루 적용되기 때문이다. 이숙은 두루하지 않으므로 그것을 따라 세우지 않는다. 묻는다. 비득이 만약 소부득법을 따라 성류가 달라진다면 무슨 허물이 있는가? 답한다. 선근을 끊은 자가 마땅히 선을 성취하게 되고, 욕염을 이미 떠난 자가 마땅히 불선을 성취하게 되며,</w:t>
      </w:r>
    </w:p>
    <w:p>
      <w:pPr>
        <w:pStyle w:val="SHTKSourceText"/>
        <w:keepNext/>
      </w:pPr>
      <w:r>
        <w:t xml:space="preserve">諸無學者應成就染。 異生應成三乘無漏法。 退果應成果。 捨向應成向。 二滅非得應是無為。 由此等過。 非得不可隨所不得性類有異。</w:t>
      </w:r>
    </w:p>
    <w:p>
      <w:pPr>
        <w:pStyle w:val="SHTKTranslationText"/>
      </w:pPr>
      <w:r>
        <w:t xml:space="preserve">모든 무학자가 마땅히 염오를 성취하게 되고, 이생이 마땅히 삼승의 무루법을 성취하게 되며, 과에서 물러난 자가 마땅히 과를 성취하게 되고, 향을 버린 자가 마땅히 향을 성취하게 되며, 두 멸의 비득이 마땅히 무위가 되어야 한다. 이와 같은 허물들 때문에, 비득은 소부득법의 성류를 따라 달라진다고 할 수 없다.</w:t>
      </w:r>
    </w:p>
    <w:p>
      <w:pPr>
        <w:pStyle w:val="SHTKPositionMarker"/>
        <w:keepNext/>
      </w:pPr>
      <w:r>
        <w:t xml:space="preserve">[0089c23]</w:t>
      </w:r>
    </w:p>
    <w:p>
      <w:pPr>
        <w:pStyle w:val="SHTKSourceText"/>
        <w:keepNext/>
      </w:pPr>
      <w:r>
        <w:t xml:space="preserve">世差別者至三世非得者。 三世分別門。 過去法有過去非得者。 謂若在法前。 若在法後。</w:t>
      </w:r>
    </w:p>
    <w:p>
      <w:pPr>
        <w:pStyle w:val="SHTKTranslationText"/>
      </w:pPr>
      <w:r>
        <w:t xml:space="preserve">“세의 차별이란”에서부터 “삼세의 비득이다”에 이른 것이다. 삼세를 분별하는 문이다. 과거법에 과거의 비득이 있다는 것은, 혹 법보다 앞에 있었거나, 혹 법보다 뒤에 있었던 것이,</w:t>
      </w:r>
    </w:p>
    <w:p>
      <w:pPr>
        <w:pStyle w:val="SHTKSourceText"/>
        <w:keepNext/>
      </w:pPr>
      <w:r>
        <w:t xml:space="preserve">今時同在過去[16]總名過去非得。</w:t>
      </w:r>
    </w:p>
    <w:p>
      <w:pPr>
        <w:pStyle w:val="SHTKTranslationText"/>
      </w:pPr>
      <w:r>
        <w:t xml:space="preserve">지금은 함께 과거에 있으므로 모두 과거의 비득이라 이름한 것이다.</w:t>
      </w:r>
    </w:p>
    <w:p>
      <w:pPr>
        <w:pStyle w:val="SHTKNoteSummary"/>
        <w:keepNext/>
      </w:pPr>
      <w:r>
        <w:t>교감 요약 | [CBETA 교감] 乙본에는 總名過去 없음</w:t>
      </w:r>
    </w:p>
    <w:p>
      <w:pPr>
        <w:pStyle w:val="SHTKNoteDetail"/>
      </w:pPr>
      <w:r>
        <w:t>• 원교감 원문 | 〔總名過去〕－【乙】</w:t>
      </w:r>
    </w:p>
    <w:p>
      <w:pPr>
        <w:pStyle w:val="SHTKNoteDetail"/>
      </w:pPr>
      <w:r>
        <w:t>• 저본/이문 | 今時同在過去總名過去非得 — “지금 함께 과거에 있어 모두 과거 비득이라 한다” / 今時同在過去 — 뒤 구절 삭제</w:t>
      </w:r>
    </w:p>
    <w:p>
      <w:pPr>
        <w:pStyle w:val="SHTKNoteDetail"/>
      </w:pPr>
      <w:r>
        <w:t>• 의미 차이 | ‘과거 비득’이라는 명명 설명이 삭제된다.</w:t>
      </w:r>
    </w:p>
    <w:p>
      <w:pPr>
        <w:pStyle w:val="SHTKNoteDetail"/>
      </w:pPr>
      <w:r>
        <w:t>• 이문 기준 번역 | 이문은 저본의 總名過去에 해당하는 말 없이 읽는다.</w:t>
      </w:r>
    </w:p>
    <w:p>
      <w:pPr>
        <w:pStyle w:val="SHTKNoteDetail"/>
      </w:pPr>
      <w:r>
        <w:t>• 번역 영향 판정 | [문장 구조 변화]</w:t>
      </w:r>
    </w:p>
    <w:p>
      <w:pPr>
        <w:pStyle w:val="SHTKNoteDetail"/>
      </w:pPr>
      <w:r>
        <w:t>• 출처 | CBETA T41n1821, 교감 번호 0089016.</w:t>
      </w:r>
    </w:p>
    <w:p>
      <w:pPr>
        <w:pStyle w:val="SHTKSourceText"/>
        <w:keepNext/>
      </w:pPr>
      <w:r>
        <w:t xml:space="preserve">有現在．未來非得者。 皆是法後非得。 據世橫望雖皆法後。 若據起用前後未來亦有彼法前非得 未來法有未來非得者。 謂若是法前．若是法後。 今時同在未來總名未來非得。</w:t>
      </w:r>
    </w:p>
    <w:p>
      <w:pPr>
        <w:pStyle w:val="SHTKTranslationText"/>
      </w:pPr>
      <w:r>
        <w:t xml:space="preserve">현재와 미래의 비득이 있다는 것은, 모두 법후비득이다. 세를 가로로 바라보면 비록 모두 법후이지만, 작용을 일으키는 선후에 근거하면 미래에도 또한 그 법의 법전비득이 있다. 미래법에 미래의 비득이 있다는 것은, 혹 법전비득이거나 혹 법후비득인 것이, 지금은 함께 미래에 있으므로 모두 미래의 비득이라 이름한 것이다.</w:t>
      </w:r>
    </w:p>
    <w:p>
      <w:pPr>
        <w:pStyle w:val="SHTKSourceText"/>
        <w:keepNext/>
      </w:pPr>
      <w:r>
        <w:t xml:space="preserve">雖復未來[1]未有前後次第安立。</w:t>
      </w:r>
    </w:p>
    <w:p>
      <w:pPr>
        <w:pStyle w:val="SHTKTranslationText"/>
      </w:pPr>
      <w:r>
        <w:t xml:space="preserve">비록 미래에는 아직 앞뒤의 차례가 안립되어 있지 않지만,</w:t>
      </w:r>
    </w:p>
    <w:p>
      <w:pPr>
        <w:pStyle w:val="SHTKNoteSummary"/>
        <w:keepNext/>
      </w:pPr>
      <w:r>
        <w:t>교감 요약 | [CBETA 교감] 저본 未有 → 乙본 無</w:t>
      </w:r>
    </w:p>
    <w:p>
      <w:pPr>
        <w:pStyle w:val="SHTKNoteDetail"/>
      </w:pPr>
      <w:r>
        <w:t>• 원교감 원문 | 未有＝無【乙】</w:t>
      </w:r>
    </w:p>
    <w:p>
      <w:pPr>
        <w:pStyle w:val="SHTKNoteDetail"/>
      </w:pPr>
      <w:r>
        <w:t>• 저본/이문 | 未有 — “아직 있지 않다” / 無 — “없다”</w:t>
      </w:r>
    </w:p>
    <w:p>
      <w:pPr>
        <w:pStyle w:val="SHTKNoteDetail"/>
      </w:pPr>
      <w:r>
        <w:t>• 의미 차이 | 미래에 선후 차례가 없다는 뜻은 같다.</w:t>
      </w:r>
    </w:p>
    <w:p>
      <w:pPr>
        <w:pStyle w:val="SHTKNoteDetail"/>
      </w:pPr>
      <w:r>
        <w:t>• 번역 영향 판정 | [번역 차이 없음]</w:t>
      </w:r>
    </w:p>
    <w:p>
      <w:pPr>
        <w:pStyle w:val="SHTKNoteDetail"/>
      </w:pPr>
      <w:r>
        <w:t>• 출처 | CBETA T41n1821, 교감 번호 0090001.</w:t>
      </w:r>
    </w:p>
    <w:p>
      <w:pPr>
        <w:pStyle w:val="SHTKSourceText"/>
        <w:keepNext/>
      </w:pPr>
      <w:r>
        <w:t xml:space="preserve">約性類別。 約容起用。 說前後也。 有過．現非得者。 謂皆法前非得 現在法有過去非得者。 唯有法前非得。 有未來非得者。</w:t>
      </w:r>
    </w:p>
    <w:p>
      <w:pPr>
        <w:pStyle w:val="SHTKTranslationText"/>
      </w:pPr>
      <w:r>
        <w:t xml:space="preserve">성류의 차별에 근거하고, 작용을 일으킬 수 있음에 근거하여, 앞뒤를 말한다. 과거와 현재의 비득이 있다는 것은, 모두 법전비득을 말한다. 현재법에 과거의 비득이 있다는 것은, 오직 법전비득만 있다. 미래의 비득이 있다는 것은,</w:t>
      </w:r>
    </w:p>
    <w:p>
      <w:pPr>
        <w:pStyle w:val="SHTKSourceText"/>
        <w:keepNext/>
      </w:pPr>
      <w:r>
        <w:t xml:space="preserve">唯有法後非得。 據世橫望雖唯法後。 若據起用前後。 未來亦有彼法前非得。 現在法決定無有現在非得。 故正理云。 以現在法與不成就不俱行故。 有說現法無現非得。</w:t>
      </w:r>
    </w:p>
    <w:p>
      <w:pPr>
        <w:pStyle w:val="SHTKTranslationText"/>
      </w:pPr>
      <w:r>
        <w:t xml:space="preserve">오직 법후비득만 있다. 세를 가로로 바라보면 비록 오직 법후이지만, 작용을 일으키는 선후에 근거하면, 미래에도 또한 그 법의 법전비득이 있다. 현재법에는 결정코 현재의 비득이 없다. 그러므로 『정리론』에서 말한다. 현재법과 불성취는 함께 행하지 않기 때문이다. 어떤 이는 말한다. 현재법에는 현재의 비득이 없다.</w:t>
      </w:r>
    </w:p>
    <w:p>
      <w:pPr>
        <w:pStyle w:val="SHTKSourceText"/>
        <w:keepNext/>
      </w:pPr>
      <w:r>
        <w:t xml:space="preserve">性相違故。 舊俱舍云。 現在法有現在非得者。 此翻謬矣。</w:t>
      </w:r>
    </w:p>
    <w:p>
      <w:pPr>
        <w:pStyle w:val="SHTKTranslationText"/>
      </w:pPr>
      <w:r>
        <w:t xml:space="preserve">성상이 서로 어긋나기 때문이다. 구역 『구사론』에서는 말한다. “현재법에는 현재의 비득이 있다.” 이 번역은 잘못이다.</w:t>
      </w:r>
    </w:p>
    <w:p>
      <w:pPr>
        <w:pStyle w:val="SHTKSourceText"/>
        <w:keepNext/>
      </w:pPr>
      <w:r>
        <w:t xml:space="preserve">若依婆沙一百五十八解非得[＊]云。</w:t>
      </w:r>
    </w:p>
    <w:p>
      <w:pPr>
        <w:pStyle w:val="SHTKTranslationText"/>
      </w:pPr>
      <w:r>
        <w:t xml:space="preserve">만약 『바사』 제158권에 의거하여 비득을 해석하면 다음과 같이 말한다.</w:t>
      </w:r>
    </w:p>
    <w:p>
      <w:pPr>
        <w:pStyle w:val="SHTKNoteSummary"/>
        <w:keepNext/>
      </w:pPr>
      <w:r>
        <w:t>교감 요약 | [상호참조] 乙본에는 云 없음</w:t>
      </w:r>
    </w:p>
    <w:p>
      <w:pPr>
        <w:pStyle w:val="SHTKNoteDetail"/>
      </w:pPr>
      <w:r>
        <w:t>• 원교감 원문 | 〔云〕－【乙】＊</w:t>
      </w:r>
    </w:p>
    <w:p>
      <w:pPr>
        <w:pStyle w:val="SHTKNoteDetail"/>
      </w:pPr>
      <w:r>
        <w:t>• 저본/이문 | 云 — “말한다” / 云 삭제</w:t>
      </w:r>
    </w:p>
    <w:p>
      <w:pPr>
        <w:pStyle w:val="SHTKNoteDetail"/>
      </w:pPr>
      <w:r>
        <w:t>• 의미 차이 | 인용 도입어의 유무 차이다.</w:t>
      </w:r>
    </w:p>
    <w:p>
      <w:pPr>
        <w:pStyle w:val="SHTKNoteDetail"/>
      </w:pPr>
      <w:r>
        <w:t>• 번역 영향 판정 | [표현 차이]</w:t>
      </w:r>
    </w:p>
    <w:p>
      <w:pPr>
        <w:pStyle w:val="SHTKNoteDetail"/>
      </w:pPr>
      <w:r>
        <w:t>• 출처 | CBETA T41n1821, 교감 번호 0087010.</w:t>
      </w:r>
    </w:p>
    <w:p>
      <w:pPr>
        <w:pStyle w:val="SHTKSourceText"/>
        <w:keepNext/>
      </w:pPr>
      <w:r>
        <w:t xml:space="preserve">一切非得總有三種。 一在彼法前。 二在彼法後。</w:t>
      </w:r>
    </w:p>
    <w:p>
      <w:pPr>
        <w:pStyle w:val="SHTKTranslationText"/>
      </w:pPr>
      <w:r>
        <w:t xml:space="preserve">일체의 비득에는 모두 세 종류가 있다. 첫째는 그 법보다 앞에 있는 것이고, 둘째는 그 법보다 뒤에 있는 것이며,</w:t>
      </w:r>
    </w:p>
    <w:p>
      <w:pPr>
        <w:pStyle w:val="SHTKSourceText"/>
        <w:keepNext/>
      </w:pPr>
      <w:r>
        <w:t xml:space="preserve">三非[2]彼法前後及俱。</w:t>
      </w:r>
    </w:p>
    <w:p>
      <w:pPr>
        <w:pStyle w:val="SHTKTranslationText"/>
      </w:pPr>
      <w:r>
        <w:t xml:space="preserve">셋째는 그 법의 앞·뒤 및 함께인 것이 아닌 것이다.</w:t>
      </w:r>
    </w:p>
    <w:p>
      <w:pPr>
        <w:pStyle w:val="SHTKNoteSummary"/>
        <w:keepNext/>
      </w:pPr>
      <w:r>
        <w:t>교감 요약 | [CBETA 교감] 乙본에는 彼 없음</w:t>
      </w:r>
    </w:p>
    <w:p>
      <w:pPr>
        <w:pStyle w:val="SHTKNoteDetail"/>
      </w:pPr>
      <w:r>
        <w:t>• 원교감 원문 | 〔彼〕－【乙】＊</w:t>
      </w:r>
    </w:p>
    <w:p>
      <w:pPr>
        <w:pStyle w:val="SHTKNoteDetail"/>
      </w:pPr>
      <w:r>
        <w:t>• 저본/이문 | 彼法前後 — “그 법의 앞뒤” / 法前後 — “법의 앞뒤”</w:t>
      </w:r>
    </w:p>
    <w:p>
      <w:pPr>
        <w:pStyle w:val="SHTKNoteDetail"/>
      </w:pPr>
      <w:r>
        <w:t>• 의미 차이 | 지시어 彼만 빠진다.</w:t>
      </w:r>
    </w:p>
    <w:p>
      <w:pPr>
        <w:pStyle w:val="SHTKNoteDetail"/>
      </w:pPr>
      <w:r>
        <w:t>• 번역 영향 판정 | [번역 차이 없음]</w:t>
      </w:r>
    </w:p>
    <w:p>
      <w:pPr>
        <w:pStyle w:val="SHTKNoteDetail"/>
      </w:pPr>
      <w:r>
        <w:t>• 출처 | CBETA T41n1821, 교감 번호 0090002.</w:t>
      </w:r>
    </w:p>
    <w:p>
      <w:pPr>
        <w:pStyle w:val="SHTKSourceText"/>
        <w:keepNext/>
      </w:pPr>
      <w:r>
        <w:t xml:space="preserve">所不得法亦有三種。</w:t>
      </w:r>
    </w:p>
    <w:p>
      <w:pPr>
        <w:pStyle w:val="SHTKTranslationText"/>
      </w:pPr>
      <w:r>
        <w:t xml:space="preserve">소부득법에도 또한 세 종류가 있다.</w:t>
      </w:r>
    </w:p>
    <w:p>
      <w:pPr>
        <w:pStyle w:val="SHTKSourceText"/>
        <w:keepNext/>
      </w:pPr>
      <w:r>
        <w:t xml:space="preserve">一有所不得法唯有[3]彼前非得。</w:t>
      </w:r>
    </w:p>
    <w:p>
      <w:pPr>
        <w:pStyle w:val="SHTKTranslationText"/>
      </w:pPr>
      <w:r>
        <w:t xml:space="preserve">첫째, 어떤 소부득법에는 오직 그 법보다 앞선 비득만 있다.</w:t>
      </w:r>
    </w:p>
    <w:p>
      <w:pPr>
        <w:pStyle w:val="SHTKNoteSummary"/>
        <w:keepNext/>
      </w:pPr>
      <w:r>
        <w:t>교감 요약 | [CBETA 교감] 甲·乙본은 彼 뒤에 法이 있음</w:t>
      </w:r>
    </w:p>
    <w:p>
      <w:pPr>
        <w:pStyle w:val="SHTKNoteDetail"/>
      </w:pPr>
      <w:r>
        <w:t>• 원교감 원문 | 彼＋（法）【甲】【乙】，彼＝法彼？</w:t>
      </w:r>
    </w:p>
    <w:p>
      <w:pPr>
        <w:pStyle w:val="SHTKNoteDetail"/>
      </w:pPr>
      <w:r>
        <w:t>• 저본/이문 | 彼前非得 — “그 앞의 비득” / 彼法前非得 / 法彼前非得</w:t>
      </w:r>
    </w:p>
    <w:p>
      <w:pPr>
        <w:pStyle w:val="SHTKNoteDetail"/>
      </w:pPr>
      <w:r>
        <w:t>• 의미 차이 | 【甲】【乙】은 法을 보충하고, 원교감에는 어순 의문도 함께 제시된다.</w:t>
      </w:r>
    </w:p>
    <w:p>
      <w:pPr>
        <w:pStyle w:val="SHTKNoteDetail"/>
      </w:pPr>
      <w:r>
        <w:t>• 번역 영향 판정 | [판단 유보]</w:t>
      </w:r>
    </w:p>
    <w:p>
      <w:pPr>
        <w:pStyle w:val="SHTKNoteDetail"/>
      </w:pPr>
      <w:r>
        <w:t>• 출처 | CBETA T41n1821, 교감 번호 0090003.</w:t>
      </w:r>
    </w:p>
    <w:p>
      <w:pPr>
        <w:pStyle w:val="SHTKSourceText"/>
        <w:keepNext/>
      </w:pPr>
      <w:r>
        <w:t xml:space="preserve">謂未來情數畢竟不生法。 及入無餘涅槃最後剎那心等。</w:t>
      </w:r>
    </w:p>
    <w:p>
      <w:pPr>
        <w:pStyle w:val="SHTKTranslationText"/>
      </w:pPr>
      <w:r>
        <w:t xml:space="preserve">곧 미래의 유정수 가운데 필경 생기지 않을 법과, 무여열반에 들어가는 마지막 찰나의 심 등이다.</w:t>
      </w:r>
    </w:p>
    <w:p>
      <w:pPr>
        <w:pStyle w:val="SHTKSourceText"/>
        <w:keepNext/>
      </w:pPr>
      <w:r>
        <w:t xml:space="preserve">二有所不得[4]法通有彼前．後非得。</w:t>
      </w:r>
    </w:p>
    <w:p>
      <w:pPr>
        <w:pStyle w:val="SHTKTranslationText"/>
      </w:pPr>
      <w:r>
        <w:t xml:space="preserve">둘째, 어떤 소부득법에는 그 법보다 앞선 비득과 뒤의 비득이 모두 있다.</w:t>
      </w:r>
    </w:p>
    <w:p>
      <w:pPr>
        <w:pStyle w:val="SHTKNoteSummary"/>
        <w:keepNext/>
      </w:pPr>
      <w:r>
        <w:t>교감 요약 | [CBETA 교감] 乙본에는 法 없음</w:t>
      </w:r>
    </w:p>
    <w:p>
      <w:pPr>
        <w:pStyle w:val="SHTKNoteDetail"/>
      </w:pPr>
      <w:r>
        <w:t>• 원교감 원문 | 〔法〕－【乙】</w:t>
      </w:r>
    </w:p>
    <w:p>
      <w:pPr>
        <w:pStyle w:val="SHTKNoteDetail"/>
      </w:pPr>
      <w:r>
        <w:t>• 저본/이문 | 所不得法 — “소부득법” / 所不得 — “얻지 못한 것”</w:t>
      </w:r>
    </w:p>
    <w:p>
      <w:pPr>
        <w:pStyle w:val="SHTKNoteDetail"/>
      </w:pPr>
      <w:r>
        <w:t>• 의미 차이 | 法 명시 여부의 차이다.</w:t>
      </w:r>
    </w:p>
    <w:p>
      <w:pPr>
        <w:pStyle w:val="SHTKNoteDetail"/>
      </w:pPr>
      <w:r>
        <w:t>• 이문 기준 번역 | 이문은 저본의 法에 해당하는 말 없이 읽는다.</w:t>
      </w:r>
    </w:p>
    <w:p>
      <w:pPr>
        <w:pStyle w:val="SHTKNoteDetail"/>
      </w:pPr>
      <w:r>
        <w:t>• 번역 영향 판정 | [표현 차이]</w:t>
      </w:r>
    </w:p>
    <w:p>
      <w:pPr>
        <w:pStyle w:val="SHTKNoteDetail"/>
      </w:pPr>
      <w:r>
        <w:t>• 출처 | CBETA T41n1821, 교감 번호 0090004.</w:t>
      </w:r>
    </w:p>
    <w:p>
      <w:pPr>
        <w:pStyle w:val="SHTKSourceText"/>
        <w:keepNext/>
      </w:pPr>
      <w:r>
        <w:t xml:space="preserve">謂餘隨[5]應有情數法。</w:t>
      </w:r>
    </w:p>
    <w:p>
      <w:pPr>
        <w:pStyle w:val="SHTKTranslationText"/>
      </w:pPr>
      <w:r>
        <w:t xml:space="preserve">곧 그 밖의 경우에 알맞게 해당하는 유정수의 법이다.</w:t>
      </w:r>
    </w:p>
    <w:p>
      <w:pPr>
        <w:pStyle w:val="SHTKNoteSummary"/>
        <w:keepNext/>
      </w:pPr>
      <w:r>
        <w:t>교감 요약 | [CBETA 교감] 乙본은 應 앞에 所이 있음</w:t>
      </w:r>
    </w:p>
    <w:p>
      <w:pPr>
        <w:pStyle w:val="SHTKNoteDetail"/>
      </w:pPr>
      <w:r>
        <w:t>• 원교감 원문 | （所）＋應【乙】</w:t>
      </w:r>
    </w:p>
    <w:p>
      <w:pPr>
        <w:pStyle w:val="SHTKNoteDetail"/>
      </w:pPr>
      <w:r>
        <w:t>• 저본/이문 | 隨應 — “알맞게/응당에 따라” / 隨所應 — “해당하는 바에 따라”</w:t>
      </w:r>
    </w:p>
    <w:p>
      <w:pPr>
        <w:pStyle w:val="SHTKNoteDetail"/>
      </w:pPr>
      <w:r>
        <w:t>• 의미 차이 | 뜻은 사실상 같다.</w:t>
      </w:r>
    </w:p>
    <w:p>
      <w:pPr>
        <w:pStyle w:val="SHTKNoteDetail"/>
      </w:pPr>
      <w:r>
        <w:t>• 번역 영향 판정 | [번역 차이 없음]</w:t>
      </w:r>
    </w:p>
    <w:p>
      <w:pPr>
        <w:pStyle w:val="SHTKNoteDetail"/>
      </w:pPr>
      <w:r>
        <w:t>• 출처 | CBETA T41n1821, 교감 번호 0090005.</w:t>
      </w:r>
    </w:p>
    <w:p>
      <w:pPr>
        <w:pStyle w:val="SHTKSourceText"/>
        <w:keepNext/>
      </w:pPr>
      <w:r>
        <w:t xml:space="preserve">三有所不得法無彼前．後．及俱非得。 而有非得。 謂擇滅．非擇滅。 必無非得可與法俱。 以法現在前時。 是所得者必有得故。 非所得者無得。</w:t>
      </w:r>
    </w:p>
    <w:p>
      <w:pPr>
        <w:pStyle w:val="SHTKTranslationText"/>
      </w:pPr>
      <w:r>
        <w:t xml:space="preserve">셋째, 어떤 소부득법에는 그 법의 앞·뒤 및 함께인 비득이 없지만, 비득 자체는 있다. 곧 택멸과 비택멸이다. 결정코 비득이 법과 함께할 수는 없다. 법이 현재에 현전할 때, 소득인 것에는 반드시 득이 있고, 소득이 아닌 것에는 득이 없으며,</w:t>
      </w:r>
    </w:p>
    <w:p>
      <w:pPr>
        <w:pStyle w:val="SHTKSourceText"/>
        <w:keepNext/>
      </w:pPr>
      <w:r>
        <w:t xml:space="preserve">無非得故[6]亦無唯有法後非得。</w:t>
      </w:r>
    </w:p>
    <w:p>
      <w:pPr>
        <w:pStyle w:val="SHTKTranslationText"/>
      </w:pPr>
      <w:r>
        <w:t xml:space="preserve">비득도 없기 때문이다. 또한 오직 법후비득만 있는 경우도 없다.</w:t>
      </w:r>
    </w:p>
    <w:p>
      <w:pPr>
        <w:pStyle w:val="SHTKNoteSummary"/>
        <w:keepNext/>
      </w:pPr>
      <w:r>
        <w:t>교감 요약 | [CBETA 교감] 저본 亦 → 乙본 三</w:t>
      </w:r>
    </w:p>
    <w:p>
      <w:pPr>
        <w:pStyle w:val="SHTKNoteDetail"/>
      </w:pPr>
      <w:r>
        <w:t>• 원교감 원문 | 亦＝三【乙】</w:t>
      </w:r>
    </w:p>
    <w:p>
      <w:pPr>
        <w:pStyle w:val="SHTKNoteDetail"/>
      </w:pPr>
      <w:r>
        <w:t>• 저본/이문 | 亦無 — “또한 없다” / 三無 — “셋째, 없다”</w:t>
      </w:r>
    </w:p>
    <w:p>
      <w:pPr>
        <w:pStyle w:val="SHTKNoteDetail"/>
      </w:pPr>
      <w:r>
        <w:t>• 의미 차이 | 연결사와 열거 표지가 달라져 논증 구조가 바뀐다.</w:t>
      </w:r>
    </w:p>
    <w:p>
      <w:pPr>
        <w:pStyle w:val="SHTKNoteDetail"/>
      </w:pPr>
      <w:r>
        <w:t>• 번역 영향 판정 | [문장 구조 변화]</w:t>
      </w:r>
    </w:p>
    <w:p>
      <w:pPr>
        <w:pStyle w:val="SHTKNoteDetail"/>
      </w:pPr>
      <w:r>
        <w:t>• 출처 | CBETA T41n1821, 교감 번호 0090006.</w:t>
      </w:r>
    </w:p>
    <w:p>
      <w:pPr>
        <w:pStyle w:val="SHTKSourceText"/>
        <w:keepNext/>
      </w:pPr>
      <w:r>
        <w:t xml:space="preserve">非無始來。 恒成就彼未捨。 必起彼類盡故。 然諸非得性羸劣故。</w:t>
      </w:r>
    </w:p>
    <w:p>
      <w:pPr>
        <w:pStyle w:val="SHTKTranslationText"/>
      </w:pPr>
      <w:r>
        <w:t xml:space="preserve">무시이래로 항상 그 법을 성취한 채 아직 버리지 않았다면, 반드시 그 종류가 다하도록 일으켜야 하기 때문이다. 그러나 모든 비득은 성질이 약하므로,</w:t>
      </w:r>
    </w:p>
    <w:p>
      <w:pPr>
        <w:pStyle w:val="SHTKSourceText"/>
        <w:keepNext/>
      </w:pPr>
      <w:r>
        <w:t xml:space="preserve">唯成就現在[7]一剎那。</w:t>
      </w:r>
    </w:p>
    <w:p>
      <w:pPr>
        <w:pStyle w:val="SHTKTranslationText"/>
      </w:pPr>
      <w:r>
        <w:t xml:space="preserve">오직 현재 한 찰나만 성취한다.</w:t>
      </w:r>
    </w:p>
    <w:p>
      <w:pPr>
        <w:pStyle w:val="SHTKNoteSummary"/>
        <w:keepNext/>
      </w:pPr>
      <w:r>
        <w:t>교감 요약 | [CBETA 교감] 甲·乙본은 一 뒤에 一이 있음</w:t>
      </w:r>
    </w:p>
    <w:p>
      <w:pPr>
        <w:pStyle w:val="SHTKNoteDetail"/>
      </w:pPr>
      <w:r>
        <w:t>• 원교감 원문 | 一＋（一）【甲】【乙】</w:t>
      </w:r>
    </w:p>
    <w:p>
      <w:pPr>
        <w:pStyle w:val="SHTKNoteDetail"/>
      </w:pPr>
      <w:r>
        <w:t>• 저본/이문 | 一剎那 — “한 찰나” / 一一剎那 — “각각의 찰나”</w:t>
      </w:r>
    </w:p>
    <w:p>
      <w:pPr>
        <w:pStyle w:val="SHTKNoteDetail"/>
      </w:pPr>
      <w:r>
        <w:t>• 의미 차이 | 성취 기간의 표현이 단일 찰나에서 매 찰나로 바뀐다.</w:t>
      </w:r>
    </w:p>
    <w:p>
      <w:pPr>
        <w:pStyle w:val="SHTKNoteDetail"/>
      </w:pPr>
      <w:r>
        <w:t>• 이문 기준 번역 | “오직 현재 각각 한 찰나만 성취한다.”</w:t>
      </w:r>
    </w:p>
    <w:p>
      <w:pPr>
        <w:pStyle w:val="SHTKNoteDetail"/>
      </w:pPr>
      <w:r>
        <w:t>• 번역 영향 판정 | [의미 차이 있음]</w:t>
      </w:r>
    </w:p>
    <w:p>
      <w:pPr>
        <w:pStyle w:val="SHTKNoteDetail"/>
      </w:pPr>
      <w:r>
        <w:t>• 출처 | CBETA T41n1821, 교감 번호 0090007.</w:t>
      </w:r>
    </w:p>
    <w:p>
      <w:pPr>
        <w:pStyle w:val="SHTKSourceText"/>
        <w:keepNext/>
      </w:pPr>
      <w:r>
        <w:t xml:space="preserve">[8]現在一剎那得已即捨。</w:t>
      </w:r>
    </w:p>
    <w:p>
      <w:pPr>
        <w:pStyle w:val="SHTKTranslationText"/>
      </w:pPr>
      <w:r>
        <w:t xml:space="preserve">현재의 한 찰나를 얻고 나면 곧 버린다.</w:t>
      </w:r>
    </w:p>
    <w:p>
      <w:pPr>
        <w:pStyle w:val="SHTKNoteSummary"/>
        <w:keepNext/>
      </w:pPr>
      <w:r>
        <w:t>교감 요약 | [CBETA 교감] 甲·乙본에는 現在一剎那 없음</w:t>
      </w:r>
    </w:p>
    <w:p>
      <w:pPr>
        <w:pStyle w:val="SHTKNoteDetail"/>
      </w:pPr>
      <w:r>
        <w:t>• 원교감 원문 | 〔現在一剎那〕－【甲】【乙】</w:t>
      </w:r>
    </w:p>
    <w:p>
      <w:pPr>
        <w:pStyle w:val="SHTKNoteDetail"/>
      </w:pPr>
      <w:r>
        <w:t>• 저본/이문 | 現在一剎那得已即捨 — “현재 한 찰나를 얻고 곧 버린다” / 得已即捨 — 앞 구절 삭제</w:t>
      </w:r>
    </w:p>
    <w:p>
      <w:pPr>
        <w:pStyle w:val="SHTKNoteDetail"/>
      </w:pPr>
      <w:r>
        <w:t>• 의미 차이 | 현재 한 찰나라는 시간 한정이 명시되지 않는다.</w:t>
      </w:r>
    </w:p>
    <w:p>
      <w:pPr>
        <w:pStyle w:val="SHTKNoteDetail"/>
      </w:pPr>
      <w:r>
        <w:t>• 이문 기준 번역 | 이문은 저본의 現在一剎那에 해당하는 말 없이 읽는다.</w:t>
      </w:r>
    </w:p>
    <w:p>
      <w:pPr>
        <w:pStyle w:val="SHTKNoteDetail"/>
      </w:pPr>
      <w:r>
        <w:t>• 번역 영향 판정 | [문장 구조 변화]</w:t>
      </w:r>
    </w:p>
    <w:p>
      <w:pPr>
        <w:pStyle w:val="SHTKNoteDetail"/>
      </w:pPr>
      <w:r>
        <w:t>• 출처 | CBETA T41n1821, 교감 번호 0090008.</w:t>
      </w:r>
    </w:p>
    <w:p>
      <w:pPr>
        <w:pStyle w:val="SHTKSourceText"/>
        <w:keepNext/>
      </w:pPr>
      <w:r>
        <w:t xml:space="preserve">於未得彼法及已捨位。 恒有此非得應知 解云非得三種可知。 言有所不得法。 唯有彼法前非得。 未來簡過．現。 情數簡非情。 畢竟不生法。</w:t>
      </w:r>
    </w:p>
    <w:p>
      <w:pPr>
        <w:pStyle w:val="SHTKTranslationText"/>
      </w:pPr>
      <w:r>
        <w:t xml:space="preserve">아직 그 법을 얻지 못한 지위와 이미 버린 지위에는, 항상 이 비득이 있음을 알아야 한다. 해석하면 다음과 같다. 비득에 세 종류가 있다는 것은 알 수 있다. “어떤 소부득법은 오직 그 법보다 앞선 비득만 있다”라는 데서, ‘미래’는 과거와 현재를 간별하고, ‘유정수’는 비유정을 간별한다. ‘필경 생기지 않을 법’이란,</w:t>
      </w:r>
    </w:p>
    <w:p>
      <w:pPr>
        <w:pStyle w:val="SHTKSourceText"/>
        <w:keepNext/>
      </w:pPr>
      <w:r>
        <w:t xml:space="preserve">謂三類智邊世俗智等。 此法既畢竟不生。 所以唯有法前非得。 及三乘人臨入無餘涅槃時最後一剎那心等。 謂未來有一類心。 唯作臨入涅槃心。</w:t>
      </w:r>
    </w:p>
    <w:p>
      <w:pPr>
        <w:pStyle w:val="SHTKTranslationText"/>
      </w:pPr>
      <w:r>
        <w:t xml:space="preserve">세 종류의 지변세속지 등을 말한다. 이 법은 이미 필경 생기지 않으므로, 오직 법전비득만 있다. 그리고 삼승인이 무여열반에 들어가려 할 때의 마지막 한 찰나의 심 등도 그러하다. 곧 미래에 한 부류의 심이 있는데, 오직 열반에 들어가려는 때의 심이 된다.</w:t>
      </w:r>
    </w:p>
    <w:p>
      <w:pPr>
        <w:pStyle w:val="SHTKSourceText"/>
        <w:keepNext/>
      </w:pPr>
      <w:r>
        <w:t xml:space="preserve">[9]從來未曾起彼種類。</w:t>
      </w:r>
    </w:p>
    <w:p>
      <w:pPr>
        <w:pStyle w:val="SHTKTranslationText"/>
      </w:pPr>
      <w:r>
        <w:t xml:space="preserve">예로부터 일찍이 그 종류를 일으킨 적이 없으므로,</w:t>
      </w:r>
    </w:p>
    <w:p>
      <w:pPr>
        <w:pStyle w:val="SHTKNoteSummary"/>
        <w:keepNext/>
      </w:pPr>
      <w:r>
        <w:t>교감 요약 | [CBETA 교감] 저본 從 → 乙본 未</w:t>
      </w:r>
    </w:p>
    <w:p>
      <w:pPr>
        <w:pStyle w:val="SHTKNoteDetail"/>
      </w:pPr>
      <w:r>
        <w:t>• 원교감 원문 | 從＝未【乙】</w:t>
      </w:r>
    </w:p>
    <w:p>
      <w:pPr>
        <w:pStyle w:val="SHTKNoteDetail"/>
      </w:pPr>
      <w:r>
        <w:t>• 저본/이문 | 從來未曾 — “예로부터 일찍이 ~한 적이 없다” / 未來未曾</w:t>
      </w:r>
    </w:p>
    <w:p>
      <w:pPr>
        <w:pStyle w:val="SHTKNoteDetail"/>
      </w:pPr>
      <w:r>
        <w:t>• 의미 차이 | 未來未曾의 문맥상 해석이 자연스럽지 않다.</w:t>
      </w:r>
    </w:p>
    <w:p>
      <w:pPr>
        <w:pStyle w:val="SHTKNoteDetail"/>
      </w:pPr>
      <w:r>
        <w:t>• 번역 영향 판정 | [판단 유보]</w:t>
      </w:r>
    </w:p>
    <w:p>
      <w:pPr>
        <w:pStyle w:val="SHTKNoteDetail"/>
      </w:pPr>
      <w:r>
        <w:t>• 출처 | CBETA T41n1821, 교감 번호 0090009.</w:t>
      </w:r>
    </w:p>
    <w:p>
      <w:pPr>
        <w:pStyle w:val="SHTKSourceText"/>
        <w:keepNext/>
      </w:pPr>
      <w:r>
        <w:t xml:space="preserve">所以唯有法前非得。 無有法後非得。 等者等取相應法等。 及無生智等。 此無生智等一得不退故。 亦無有法後非得 問最後心．及無生智等。 起現前時。</w:t>
      </w:r>
    </w:p>
    <w:p>
      <w:pPr>
        <w:pStyle w:val="SHTKTranslationText"/>
      </w:pPr>
      <w:r>
        <w:t xml:space="preserve">오직 법전비득만 있고, 법후비득은 없다. ‘등’은 상응법 등을 함께 취한 것이다. 그리고 무생지 등도 그러하다. 이 무생지 등은 한 번 얻으면 물러나지 않으므로, 역시 법후비득이 없다. 묻는다. 마지막 심과 무생지 등이 현전하여 일어날 때,</w:t>
      </w:r>
    </w:p>
    <w:p>
      <w:pPr>
        <w:pStyle w:val="SHTKSourceText"/>
        <w:keepNext/>
      </w:pPr>
      <w:r>
        <w:t xml:space="preserve">未來世中有彼法前非得[10]性類。</w:t>
      </w:r>
    </w:p>
    <w:p>
      <w:pPr>
        <w:pStyle w:val="SHTKTranslationText"/>
      </w:pPr>
      <w:r>
        <w:t xml:space="preserve">미래세 가운데 그 법의 법전비득이라는 성류가 있는데,</w:t>
      </w:r>
    </w:p>
    <w:p>
      <w:pPr>
        <w:pStyle w:val="SHTKNoteSummary"/>
        <w:keepNext/>
      </w:pPr>
      <w:r>
        <w:t>교감 요약 | [CBETA 교감] 乙본에는 性 없음</w:t>
      </w:r>
    </w:p>
    <w:p>
      <w:pPr>
        <w:pStyle w:val="SHTKNoteDetail"/>
      </w:pPr>
      <w:r>
        <w:t>• 원교감 원문 | 〔性〕－【乙】＊</w:t>
      </w:r>
    </w:p>
    <w:p>
      <w:pPr>
        <w:pStyle w:val="SHTKNoteDetail"/>
      </w:pPr>
      <w:r>
        <w:t>• 저본/이문 | 非得性類 — “비득의 성류” / 非得類 — “비득의 종류”</w:t>
      </w:r>
    </w:p>
    <w:p>
      <w:pPr>
        <w:pStyle w:val="SHTKNoteDetail"/>
      </w:pPr>
      <w:r>
        <w:t>• 의미 차이 | 性이 빠지지만 분류를 가리키는 뜻은 유지된다.</w:t>
      </w:r>
    </w:p>
    <w:p>
      <w:pPr>
        <w:pStyle w:val="SHTKNoteDetail"/>
      </w:pPr>
      <w:r>
        <w:t>• 이문 기준 번역 | 이문은 저본의 性에 해당하는 말 없이 읽는다.</w:t>
      </w:r>
    </w:p>
    <w:p>
      <w:pPr>
        <w:pStyle w:val="SHTKNoteDetail"/>
      </w:pPr>
      <w:r>
        <w:t>• 번역 영향 판정 | [의미 차이 경미]</w:t>
      </w:r>
    </w:p>
    <w:p>
      <w:pPr>
        <w:pStyle w:val="SHTKNoteDetail"/>
      </w:pPr>
      <w:r>
        <w:t>• 출처 | CBETA T41n1821, 교감 번호 0090010.</w:t>
      </w:r>
    </w:p>
    <w:p>
      <w:pPr>
        <w:pStyle w:val="SHTKSourceText"/>
        <w:keepNext/>
      </w:pPr>
      <w:r>
        <w:t xml:space="preserve">何不說有法後非得 解云凡言非得。 約容起用說其前．後。 未來非得約世前．後。</w:t>
      </w:r>
    </w:p>
    <w:p>
      <w:pPr>
        <w:pStyle w:val="SHTKTranslationText"/>
      </w:pPr>
      <w:r>
        <w:t xml:space="preserve">어째서 법후비득이 있다고 말하지 않는가? 해석하면 다음과 같다. 무릇 비득이라고 말할 때는, 작용을 일으킬 수 있음에 근거하여 그 앞과 뒤를 말한다. 미래의 비득은 세의 앞뒤에 근거하면,</w:t>
      </w:r>
    </w:p>
    <w:p>
      <w:pPr>
        <w:pStyle w:val="SHTKSourceText"/>
        <w:keepNext/>
      </w:pPr>
      <w:r>
        <w:t xml:space="preserve">實在彼[11]後。</w:t>
      </w:r>
    </w:p>
    <w:p>
      <w:pPr>
        <w:pStyle w:val="SHTKTranslationText"/>
      </w:pPr>
      <w:r>
        <w:t xml:space="preserve">실제로는 그 법보다 뒤에 있다.</w:t>
      </w:r>
    </w:p>
    <w:p>
      <w:pPr>
        <w:pStyle w:val="SHTKNoteSummary"/>
        <w:keepNext/>
      </w:pPr>
      <w:r>
        <w:t>교감 요약 | [CBETA 교감] 저본 後 → 乙본 性</w:t>
      </w:r>
    </w:p>
    <w:p>
      <w:pPr>
        <w:pStyle w:val="SHTKNoteDetail"/>
      </w:pPr>
      <w:r>
        <w:t>• 원교감 원문 | 後＝性【乙】</w:t>
      </w:r>
    </w:p>
    <w:p>
      <w:pPr>
        <w:pStyle w:val="SHTKNoteDetail"/>
      </w:pPr>
      <w:r>
        <w:t>• 저본/이문 | 在彼後 — “그것보다 뒤에 있다” / 在彼性</w:t>
      </w:r>
    </w:p>
    <w:p>
      <w:pPr>
        <w:pStyle w:val="SHTKNoteDetail"/>
      </w:pPr>
      <w:r>
        <w:t>• 의미 차이 | 性 독법은 선후 논의에서 구문·의미가 불분명하다.</w:t>
      </w:r>
    </w:p>
    <w:p>
      <w:pPr>
        <w:pStyle w:val="SHTKNoteDetail"/>
      </w:pPr>
      <w:r>
        <w:t>• 번역 영향 판정 | [판단 유보]</w:t>
      </w:r>
    </w:p>
    <w:p>
      <w:pPr>
        <w:pStyle w:val="SHTKNoteDetail"/>
      </w:pPr>
      <w:r>
        <w:t>• 출처 | CBETA T41n1821, 교감 번호 0090011.</w:t>
      </w:r>
    </w:p>
    <w:p>
      <w:pPr>
        <w:pStyle w:val="SHTKSourceText"/>
        <w:keepNext/>
      </w:pPr>
      <w:r>
        <w:t xml:space="preserve">以此非得不起即已。 起必在彼最後等前。 故說法前不名法後。 第二．第三所不得法。 及必無非得下可知</w:t>
      </w:r>
    </w:p>
    <w:p>
      <w:pPr>
        <w:pStyle w:val="SHTKTranslationText"/>
      </w:pPr>
      <w:r>
        <w:t xml:space="preserve">그러나 이 비득은 일어나지 않으면 그만이지만, 일어난다면 반드시 그 마지막 심 등보다 앞에 있기 때문에, 법전이라 말하고 법후라 이름하지 않는다. 둘째와 셋째의 소부득법과, “결정코 비득이 없다” 이하의 내용은 알 수 있다.</w:t>
      </w:r>
    </w:p>
    <w:p>
      <w:pPr>
        <w:pStyle w:val="SHTKSourceText"/>
        <w:keepNext/>
      </w:pPr>
      <w:r>
        <w:t xml:space="preserve">言[12]亦無唯有至彼類盡故者。</w:t>
      </w:r>
    </w:p>
    <w:p>
      <w:pPr>
        <w:pStyle w:val="SHTKTranslationText"/>
      </w:pPr>
      <w:r>
        <w:t xml:space="preserve">“또한 오직 법후만 있는 것은 없다”에서부터 “그 종류가 다하기 때문이다”에 이른 것은,</w:t>
      </w:r>
    </w:p>
    <w:p>
      <w:pPr>
        <w:pStyle w:val="SHTKNoteSummary"/>
        <w:keepNext/>
      </w:pPr>
      <w:r>
        <w:t>교감 요약 | [CBETA 교감] 저본 亦 → 乙본 三</w:t>
      </w:r>
    </w:p>
    <w:p>
      <w:pPr>
        <w:pStyle w:val="SHTKNoteDetail"/>
      </w:pPr>
      <w:r>
        <w:t>• 원교감 원문 | 亦＝三【乙】</w:t>
      </w:r>
    </w:p>
    <w:p>
      <w:pPr>
        <w:pStyle w:val="SHTKNoteDetail"/>
      </w:pPr>
      <w:r>
        <w:t>• 저본/이문 | 亦無唯有 — “또한 오직 ~만 있는 것은 없다” / 三無唯有 — “셋째, 오직 ~만 있는 것은 없다”</w:t>
      </w:r>
    </w:p>
    <w:p>
      <w:pPr>
        <w:pStyle w:val="SHTKNoteDetail"/>
      </w:pPr>
      <w:r>
        <w:t>• 의미 차이 | 반해 설명을 열거 항목처럼 바꾼다.</w:t>
      </w:r>
    </w:p>
    <w:p>
      <w:pPr>
        <w:pStyle w:val="SHTKNoteDetail"/>
      </w:pPr>
      <w:r>
        <w:t>• 번역 영향 판정 | [문장 구조 변화]</w:t>
      </w:r>
    </w:p>
    <w:p>
      <w:pPr>
        <w:pStyle w:val="SHTKNoteDetail"/>
      </w:pPr>
      <w:r>
        <w:t>• 출처 | CBETA T41n1821, 교감 번호 0090012.</w:t>
      </w:r>
    </w:p>
    <w:p>
      <w:pPr>
        <w:pStyle w:val="SHTKSourceText"/>
        <w:keepNext/>
      </w:pPr>
      <w:r>
        <w:t xml:space="preserve">此是反解。 顯無唯有法後非得 若無始來恒成就彼法。</w:t>
      </w:r>
    </w:p>
    <w:p>
      <w:pPr>
        <w:pStyle w:val="SHTKTranslationText"/>
      </w:pPr>
      <w:r>
        <w:t xml:space="preserve">이는 반대로 해석한 것이다. 오직 법후비득만 있는 경우가 없음을 드러낸다. 만약 무시이래로 항상 그 법을 성취해 왔다면,</w:t>
      </w:r>
    </w:p>
    <w:p>
      <w:pPr>
        <w:pStyle w:val="SHTKSourceText"/>
        <w:keepNext/>
      </w:pPr>
      <w:r>
        <w:t xml:space="preserve">於未捨位必[13]起。</w:t>
      </w:r>
    </w:p>
    <w:p>
      <w:pPr>
        <w:pStyle w:val="SHTKTranslationText"/>
      </w:pPr>
      <w:r>
        <w:t xml:space="preserve">아직 버리지 않은 지위에서 반드시 일으켜,</w:t>
      </w:r>
    </w:p>
    <w:p>
      <w:pPr>
        <w:pStyle w:val="SHTKNoteSummary"/>
        <w:keepNext/>
      </w:pPr>
      <w:r>
        <w:t>교감 요약 | [CBETA 교감] 甲·乙본에는 起 없음</w:t>
      </w:r>
    </w:p>
    <w:p>
      <w:pPr>
        <w:pStyle w:val="SHTKNoteDetail"/>
      </w:pPr>
      <w:r>
        <w:t>• 원교감 원문 | 〔起〕－【甲】【乙】</w:t>
      </w:r>
    </w:p>
    <w:p>
      <w:pPr>
        <w:pStyle w:val="SHTKNoteDetail"/>
      </w:pPr>
      <w:r>
        <w:t>• 저본/이문 | 必起 — “반드시 일으킨다” / 必 — 起 삭제</w:t>
      </w:r>
    </w:p>
    <w:p>
      <w:pPr>
        <w:pStyle w:val="SHTKNoteDetail"/>
      </w:pPr>
      <w:r>
        <w:t>• 의미 차이 | 서술 동사가 빠진다.</w:t>
      </w:r>
    </w:p>
    <w:p>
      <w:pPr>
        <w:pStyle w:val="SHTKNoteDetail"/>
      </w:pPr>
      <w:r>
        <w:t>• 이문 기준 번역 | 이문은 저본의 起에 해당하는 말 없이 읽는다.</w:t>
      </w:r>
    </w:p>
    <w:p>
      <w:pPr>
        <w:pStyle w:val="SHTKNoteDetail"/>
      </w:pPr>
      <w:r>
        <w:t>• 번역 영향 판정 | [문장 구조 변화]</w:t>
      </w:r>
    </w:p>
    <w:p>
      <w:pPr>
        <w:pStyle w:val="SHTKNoteDetail"/>
      </w:pPr>
      <w:r>
        <w:t>• 출처 | CBETA T41n1821, 교감 번호 0090013.</w:t>
      </w:r>
    </w:p>
    <w:p>
      <w:pPr>
        <w:pStyle w:val="SHTKSourceText"/>
        <w:keepNext/>
      </w:pPr>
      <w:r>
        <w:t xml:space="preserve">彼種類入過去盡。 可得唯有法後非得。 非無始來恒成就彼法。 於未斷捨位。 必起彼法種類。 令盡入於過去。 以彼種類無量無邊不可起盡故。 無唯有法後非得</w:t>
      </w:r>
    </w:p>
    <w:p>
      <w:pPr>
        <w:pStyle w:val="SHTKTranslationText"/>
      </w:pPr>
      <w:r>
        <w:t xml:space="preserve">그 종류가 모두 과거에 들어가게 되었을 것이니, 오직 법후비득만 있다고 할 수 있을 것이다. 그러나 무시이래로 항상 그 법을 성취해 온 것이 아니므로, 아직 끊어 버리지 않은 지위에서도, 반드시 그 법의 종류를 일으켜, 모두 과거에 들어가게 할 수는 없다. 그 종류는 한량없고 끝이 없어 다 일으킬 수 없기 때문이다. 그러므로 오직 법후비득만 있는 경우는 없다.</w:t>
      </w:r>
    </w:p>
    <w:p>
      <w:pPr>
        <w:pStyle w:val="SHTKSourceText"/>
        <w:keepNext/>
      </w:pPr>
      <w:r>
        <w:t xml:space="preserve">問如斷有頂見惑必無有退。 已入過去者。 豈非唯有法後非得 解云所不得法。 約法種類說有非得。 有頂見惑種類眾多已入過去。 雖復但有法後非得。</w:t>
      </w:r>
    </w:p>
    <w:p>
      <w:pPr>
        <w:pStyle w:val="SHTKTranslationText"/>
      </w:pPr>
      <w:r>
        <w:t xml:space="preserve">묻는다. 예컨대 유정천의 견혹을 끊으면 반드시 물러남이 없는데, 이미 과거에 들어간 것에는 어찌 오직 법후비득만 있는 것이 아닌가? 해석하면 다음과 같다. 소부득법은 법의 종류에 근거하여 비득이 있다고 말한다. 유정천의 견혹은 종류가 많아 이미 과거에 들어간 것에는, 비록 다시 오직 법후비득만 있더라도,</w:t>
      </w:r>
    </w:p>
    <w:p>
      <w:pPr>
        <w:pStyle w:val="SHTKSourceText"/>
        <w:keepNext/>
      </w:pPr>
      <w:r>
        <w:t xml:space="preserve">在未來者[14]即有法前非得故。</w:t>
      </w:r>
    </w:p>
    <w:p>
      <w:pPr>
        <w:pStyle w:val="SHTKTranslationText"/>
      </w:pPr>
      <w:r>
        <w:t xml:space="preserve">미래에 있는 것에는 곧 법전비득이 있기 때문이다.</w:t>
      </w:r>
    </w:p>
    <w:p>
      <w:pPr>
        <w:pStyle w:val="SHTKNoteSummary"/>
        <w:keepNext/>
      </w:pPr>
      <w:r>
        <w:t>교감 요약 | [CBETA 교감] 저본 即 → 乙본 身</w:t>
      </w:r>
    </w:p>
    <w:p>
      <w:pPr>
        <w:pStyle w:val="SHTKNoteDetail"/>
      </w:pPr>
      <w:r>
        <w:t>• 원교감 원문 | 即＝身【乙】</w:t>
      </w:r>
    </w:p>
    <w:p>
      <w:pPr>
        <w:pStyle w:val="SHTKNoteDetail"/>
      </w:pPr>
      <w:r>
        <w:t>• 저본/이문 | 者即有 — “그것에는 곧 있다” / 者身有 — “그 자의 몸에 있다”</w:t>
      </w:r>
    </w:p>
    <w:p>
      <w:pPr>
        <w:pStyle w:val="SHTKNoteDetail"/>
      </w:pPr>
      <w:r>
        <w:t>• 의미 차이 | 비득의 귀속 대상을 ‘법’ 쪽에서 ‘몸’ 쪽으로 바꾼다.</w:t>
      </w:r>
    </w:p>
    <w:p>
      <w:pPr>
        <w:pStyle w:val="SHTKNoteDetail"/>
      </w:pPr>
      <w:r>
        <w:t>• 번역 영향 판정 | [의미 차이 있음]</w:t>
      </w:r>
    </w:p>
    <w:p>
      <w:pPr>
        <w:pStyle w:val="SHTKNoteDetail"/>
      </w:pPr>
      <w:r>
        <w:t>• 출처 | CBETA T41n1821, 교감 번호 0090014.</w:t>
      </w:r>
    </w:p>
    <w:p>
      <w:pPr>
        <w:pStyle w:val="SHTKSourceText"/>
        <w:keepNext/>
      </w:pPr>
      <w:r>
        <w:t xml:space="preserve">彼有頂過去見惑。 不可得說唯有法後非得 又解過去見惑。 今雖但有法後非得。</w:t>
      </w:r>
    </w:p>
    <w:p>
      <w:pPr>
        <w:pStyle w:val="SHTKTranslationText"/>
      </w:pPr>
      <w:r>
        <w:t xml:space="preserve">그러므로 그 유정천의 과거 견혹을 오직 법후비득만 있다고 말할 수 없다. 또 다른 해석은 다음과 같다. 과거의 견혹은 지금 비록 다만 법후비득만 있더라도,</w:t>
      </w:r>
    </w:p>
    <w:p>
      <w:pPr>
        <w:pStyle w:val="SHTKSourceText"/>
        <w:keepNext/>
      </w:pPr>
      <w:r>
        <w:t xml:space="preserve">[15]脫不現前即有法前非得。</w:t>
      </w:r>
    </w:p>
    <w:p>
      <w:pPr>
        <w:pStyle w:val="SHTKTranslationText"/>
      </w:pPr>
      <w:r>
        <w:t xml:space="preserve">혹 현전하지 않으면 곧 법전비득이 있다.</w:t>
      </w:r>
    </w:p>
    <w:p>
      <w:pPr>
        <w:pStyle w:val="SHTKNoteSummary"/>
        <w:keepNext/>
      </w:pPr>
      <w:r>
        <w:t>교감 요약 | [CBETA 교감] 저본 脫 → 甲본 若</w:t>
      </w:r>
    </w:p>
    <w:p>
      <w:pPr>
        <w:pStyle w:val="SHTKNoteDetail"/>
      </w:pPr>
      <w:r>
        <w:t>• 원교감 원문 | 脫＝若【甲】</w:t>
      </w:r>
    </w:p>
    <w:p>
      <w:pPr>
        <w:pStyle w:val="SHTKNoteDetail"/>
      </w:pPr>
      <w:r>
        <w:t>• 저본/이문 | 脫不現前 — “만일/혹 현전하지 않으면” / 若不現前 — “만약 현전하지 않으면”</w:t>
      </w:r>
    </w:p>
    <w:p>
      <w:pPr>
        <w:pStyle w:val="SHTKNoteDetail"/>
      </w:pPr>
      <w:r>
        <w:t>• 의미 차이 | 脫을 가정 부사로 읽으면 뜻이 같다.</w:t>
      </w:r>
    </w:p>
    <w:p>
      <w:pPr>
        <w:pStyle w:val="SHTKNoteDetail"/>
      </w:pPr>
      <w:r>
        <w:t>• 번역 영향 판정 | [번역 차이 없음]</w:t>
      </w:r>
    </w:p>
    <w:p>
      <w:pPr>
        <w:pStyle w:val="SHTKNoteDetail"/>
      </w:pPr>
      <w:r>
        <w:t>• 출처 | CBETA T41n1821, 교감 번호 0090015.</w:t>
      </w:r>
    </w:p>
    <w:p>
      <w:pPr>
        <w:pStyle w:val="SHTKSourceText"/>
        <w:keepNext/>
      </w:pPr>
      <w:r>
        <w:t xml:space="preserve">約容有說言有法前 又解過去見惑。 約世而言唯有法後非得。 而無法前非得。</w:t>
      </w:r>
    </w:p>
    <w:p>
      <w:pPr>
        <w:pStyle w:val="SHTKTranslationText"/>
      </w:pPr>
      <w:r>
        <w:t xml:space="preserve">있을 수 있음에 근거하여 법전이 있다고 말한다. 또 다른 해석은 다음과 같다. 과거의 견혹은 세에 근거하여 말하면 오직 법후비득만 있고, 법전비득은 없다.</w:t>
      </w:r>
    </w:p>
    <w:p>
      <w:pPr>
        <w:pStyle w:val="SHTKSourceText"/>
        <w:keepNext/>
      </w:pPr>
      <w:r>
        <w:t xml:space="preserve">由彼過惑有未來法[16]前非得</w:t>
      </w:r>
    </w:p>
    <w:p>
      <w:pPr>
        <w:pStyle w:val="SHTKTranslationText"/>
      </w:pPr>
      <w:r>
        <w:t xml:space="preserve">그러나 그 과거의 혹에는 미래의 법전비득이 있기</w:t>
      </w:r>
    </w:p>
    <w:p>
      <w:pPr>
        <w:pStyle w:val="SHTKNoteSummary"/>
        <w:keepNext/>
      </w:pPr>
      <w:r>
        <w:t>교감 요약 | [CBETA 교감] 乙본에는 前非 없음</w:t>
      </w:r>
    </w:p>
    <w:p>
      <w:pPr>
        <w:pStyle w:val="SHTKNoteDetail"/>
      </w:pPr>
      <w:r>
        <w:t>• 원교감 원문 | 〔前非〕－【乙】</w:t>
      </w:r>
    </w:p>
    <w:p>
      <w:pPr>
        <w:pStyle w:val="SHTKNoteDetail"/>
      </w:pPr>
      <w:r>
        <w:t>• 저본/이문 | 未來法前非得 — “미래의 법전비득” / 未來法得 — 前非 삭제</w:t>
      </w:r>
    </w:p>
    <w:p>
      <w:pPr>
        <w:pStyle w:val="SHTKNoteDetail"/>
      </w:pPr>
      <w:r>
        <w:t>• 의미 차이 | 비득이 득으로 바뀌어 논지에 직접 영향을 준다.</w:t>
      </w:r>
    </w:p>
    <w:p>
      <w:pPr>
        <w:pStyle w:val="SHTKNoteDetail"/>
      </w:pPr>
      <w:r>
        <w:t>• 이문 기준 번역 | 이문은 저본의 前非에 해당하는 말 없이 읽는다.</w:t>
      </w:r>
    </w:p>
    <w:p>
      <w:pPr>
        <w:pStyle w:val="SHTKNoteDetail"/>
      </w:pPr>
      <w:r>
        <w:t>• 번역 영향 판정 | [의미 차이 있음]</w:t>
      </w:r>
    </w:p>
    <w:p>
      <w:pPr>
        <w:pStyle w:val="SHTKNoteDetail"/>
      </w:pPr>
      <w:r>
        <w:t>• 출처 | CBETA T41n1821, 교감 번호 0090016.</w:t>
      </w:r>
    </w:p>
    <w:p>
      <w:pPr>
        <w:pStyle w:val="SHTKSourceText"/>
        <w:keepNext/>
      </w:pPr>
      <w:r>
        <w:t xml:space="preserve">故。</w:t>
      </w:r>
    </w:p>
    <w:p>
      <w:pPr>
        <w:pStyle w:val="SHTKTranslationText"/>
      </w:pPr>
      <w:r>
        <w:t xml:space="preserve">때문에,</w:t>
      </w:r>
    </w:p>
    <w:p>
      <w:pPr>
        <w:pStyle w:val="SHTKSourceText"/>
        <w:keepNext/>
      </w:pPr>
      <w:r>
        <w:t xml:space="preserve">[17]亦[18]名[19]法前非得。</w:t>
      </w:r>
    </w:p>
    <w:p>
      <w:pPr>
        <w:pStyle w:val="SHTKTranslationText"/>
      </w:pPr>
      <w:r>
        <w:t xml:space="preserve">역시 법전비득이라고 이름한다.</w:t>
      </w:r>
    </w:p>
    <w:p>
      <w:pPr>
        <w:pStyle w:val="SHTKNoteSummary"/>
        <w:keepNext/>
      </w:pPr>
      <w:r>
        <w:t>교감 요약 | [CBETA 교감] 저본 亦 → 甲·乙본 三</w:t>
      </w:r>
    </w:p>
    <w:p>
      <w:pPr>
        <w:pStyle w:val="SHTKNoteDetail"/>
      </w:pPr>
      <w:r>
        <w:t>• 원교감 원문 | 亦＝三【甲】【乙】</w:t>
      </w:r>
    </w:p>
    <w:p>
      <w:pPr>
        <w:pStyle w:val="SHTKNoteDetail"/>
      </w:pPr>
      <w:r>
        <w:t>• 저본/이문 | 亦 — “또한” / 三 — “셋째”</w:t>
      </w:r>
    </w:p>
    <w:p>
      <w:pPr>
        <w:pStyle w:val="SHTKNoteDetail"/>
      </w:pPr>
      <w:r>
        <w:t>• 의미 차이 | 같은 U의 0090018·0090019와 결합해 【甲】【乙】 독법 三各有法前非得을 이룬다.</w:t>
      </w:r>
    </w:p>
    <w:p>
      <w:pPr>
        <w:pStyle w:val="SHTKNoteDetail"/>
      </w:pPr>
      <w:r>
        <w:t>• 번역 영향 판정 | [의미 차이 있음]</w:t>
      </w:r>
    </w:p>
    <w:p>
      <w:pPr>
        <w:pStyle w:val="SHTKNoteDetail"/>
      </w:pPr>
      <w:r>
        <w:t>• 출처 | CBETA T41n1821, 교감 번호 0090017.</w:t>
      </w:r>
    </w:p>
    <w:p>
      <w:pPr>
        <w:pStyle w:val="SHTKNoteSummary"/>
      </w:pPr>
      <w:r>
        <w:t>교감 요약 | [CBETA 교감] 저본 名 → 乙본 各</w:t>
      </w:r>
    </w:p>
    <w:p>
      <w:pPr>
        <w:pStyle w:val="SHTKNoteDetail"/>
      </w:pPr>
      <w:r>
        <w:t>• 원교감 원문 | 名＝各【乙】</w:t>
      </w:r>
    </w:p>
    <w:p>
      <w:pPr>
        <w:pStyle w:val="SHTKNoteDetail"/>
      </w:pPr>
      <w:r>
        <w:t>• 저본/이문 | 名 — “이름한다” / 各 — “각각”</w:t>
      </w:r>
    </w:p>
    <w:p>
      <w:pPr>
        <w:pStyle w:val="SHTKNoteDetail"/>
      </w:pPr>
      <w:r>
        <w:t>• 의미 차이 | 같은 U의 연속 이문과 결합하면 문장 전체 구조가 달라진다.</w:t>
      </w:r>
    </w:p>
    <w:p>
      <w:pPr>
        <w:pStyle w:val="SHTKNoteDetail"/>
      </w:pPr>
      <w:r>
        <w:t>• 번역 영향 판정 | [CBETA 원교감 0090019]</w:t>
      </w:r>
    </w:p>
    <w:p>
      <w:pPr>
        <w:pStyle w:val="SHTKNoteDetail"/>
      </w:pPr>
      <w:r>
        <w:t>• 출처 | CBETA T41n1821, 교감 번호 0090018.</w:t>
      </w:r>
    </w:p>
    <w:p>
      <w:pPr>
        <w:pStyle w:val="SHTKNoteSummary"/>
      </w:pPr>
      <w:r>
        <w:t>교감 요약 | [CBETA 교감] 甲·乙본은 法 앞에 有이 있음</w:t>
      </w:r>
    </w:p>
    <w:p>
      <w:pPr>
        <w:pStyle w:val="SHTKNoteDetail"/>
      </w:pPr>
      <w:r>
        <w:t>• 원교감 원문 | （有）＋法【甲】【乙】</w:t>
      </w:r>
    </w:p>
    <w:p>
      <w:pPr>
        <w:pStyle w:val="SHTKNoteDetail"/>
      </w:pPr>
      <w:r>
        <w:t>• 저본/이문 | 法 — “법” / 有法 — “법이 있다/법전…”</w:t>
      </w:r>
    </w:p>
    <w:p>
      <w:pPr>
        <w:pStyle w:val="SHTKNoteDetail"/>
      </w:pPr>
      <w:r>
        <w:t>• 의미 차이 | 0090017·0090018과 합쳐 三各有法前非得이 되어 저본 亦名法前非得과 다른 문장을 이룬다.</w:t>
      </w:r>
    </w:p>
    <w:p>
      <w:pPr>
        <w:pStyle w:val="SHTKNoteDetail"/>
      </w:pPr>
      <w:r>
        <w:t>• 한국어 해설 | 번역 영향 판정:</w:t>
      </w:r>
    </w:p>
    <w:p>
      <w:pPr>
        <w:pStyle w:val="SHTKNoteDetail"/>
      </w:pPr>
      <w:r>
        <w:t>• 번역 영향 판정 | [판단 유보]</w:t>
      </w:r>
    </w:p>
    <w:p>
      <w:pPr>
        <w:pStyle w:val="SHTKSourceText"/>
        <w:keepNext/>
      </w:pPr>
      <w:r>
        <w:t xml:space="preserve">此未來一類非得。 約世橫望實在過去惑後。 而名法前非得不名法後非得者。 以此非得不起即已。 起必在彼法前。</w:t>
      </w:r>
    </w:p>
    <w:p>
      <w:pPr>
        <w:pStyle w:val="SHTKTranslationText"/>
      </w:pPr>
      <w:r>
        <w:t xml:space="preserve">이 미래의 한 부류 비득은, 세를 가로로 바라보면 실제로 과거의 혹보다 뒤에 있지만, 법전비득이라 이름하고 법후비득이라 이름하지 않는 것은, 이 비득은 일어나지 않으면 그만이지만, 일어난다면 반드시 그 법보다 앞에 있기 때문이다.</w:t>
      </w:r>
    </w:p>
    <w:p>
      <w:pPr>
        <w:pStyle w:val="SHTKSourceText"/>
        <w:keepNext/>
      </w:pPr>
      <w:r>
        <w:t xml:space="preserve">由彼非得[20]約容起用辨前後也。</w:t>
      </w:r>
    </w:p>
    <w:p>
      <w:pPr>
        <w:pStyle w:val="SHTKTranslationText"/>
      </w:pPr>
      <w:r>
        <w:t xml:space="preserve">그 비득이 작용을 일으킬 수 있음에 근거하여 앞뒤를 분별하는 것이다.</w:t>
      </w:r>
    </w:p>
    <w:p>
      <w:pPr>
        <w:pStyle w:val="SHTKNoteSummary"/>
        <w:keepNext/>
      </w:pPr>
      <w:r>
        <w:t>교감 요약 | [CBETA 교감] 乙본에는 約容……非得(十八자) 없음</w:t>
      </w:r>
    </w:p>
    <w:p>
      <w:pPr>
        <w:pStyle w:val="SHTKNoteDetail"/>
      </w:pPr>
      <w:r>
        <w:t>• 원교감 원문 | 〔約容……非得〕十八字－【乙】</w:t>
      </w:r>
    </w:p>
    <w:p>
      <w:pPr>
        <w:pStyle w:val="SHTKNoteDetail"/>
      </w:pPr>
      <w:r>
        <w:t>• 저본/이문 | 約容起用辨前後也。由斯過惑亦有法前非得 유지 / 해당 18자 삭제</w:t>
      </w:r>
    </w:p>
    <w:p>
      <w:pPr>
        <w:pStyle w:val="SHTKNoteDetail"/>
      </w:pPr>
      <w:r>
        <w:t>• 의미 차이 | 【乙】은 작용 가능성에 따른 선후 설명과 결론을 통째로 생략한다.</w:t>
      </w:r>
    </w:p>
    <w:p>
      <w:pPr>
        <w:pStyle w:val="SHTKNoteDetail"/>
      </w:pPr>
      <w:r>
        <w:t>• 이문 기준 번역 | 이문은 저본의 約容起用辨前後也，由斯過惑亦有法前非得에 해당하는 말 없이 읽는다.</w:t>
      </w:r>
    </w:p>
    <w:p>
      <w:pPr>
        <w:pStyle w:val="SHTKNoteDetail"/>
      </w:pPr>
      <w:r>
        <w:t>• 번역 영향 판정 | [문장 구조 변화]</w:t>
      </w:r>
    </w:p>
    <w:p>
      <w:pPr>
        <w:pStyle w:val="SHTKNoteDetail"/>
      </w:pPr>
      <w:r>
        <w:t>• 출처 | CBETA T41n1821, 교감 번호 0090020.</w:t>
      </w:r>
    </w:p>
    <w:p>
      <w:pPr>
        <w:pStyle w:val="SHTKSourceText"/>
        <w:keepNext/>
      </w:pPr>
      <w:r>
        <w:t xml:space="preserve">由斯過惑亦有法前非得。 此中三解應知准前道類忍說。</w:t>
      </w:r>
    </w:p>
    <w:p>
      <w:pPr>
        <w:pStyle w:val="SHTKTranslationText"/>
      </w:pPr>
      <w:r>
        <w:t xml:space="preserve">이 때문에 과거의 혹에도 또한 법전비득이 있다. 여기 세 해석은 앞의 도류인에 관한 설명에 준하여 알아야 한다.</w:t>
      </w:r>
    </w:p>
    <w:p>
      <w:pPr>
        <w:pStyle w:val="SHTKPositionMarker"/>
        <w:keepNext/>
      </w:pPr>
      <w:r>
        <w:t xml:space="preserve">[0090c02]</w:t>
      </w:r>
    </w:p>
    <w:p>
      <w:pPr>
        <w:pStyle w:val="SHTKSourceText"/>
        <w:keepNext/>
      </w:pPr>
      <w:r>
        <w:t xml:space="preserve">界差別者至是無漏應理者。 界繫分別門。 非得隨所依繫故。 一一法非得皆通三界繫。 定無非得是無漏者。 非通不繫。 所以者何。 由許聖道非得說名異生性故。</w:t>
      </w:r>
    </w:p>
    <w:p>
      <w:pPr>
        <w:pStyle w:val="SHTKTranslationText"/>
      </w:pPr>
      <w:r>
        <w:t xml:space="preserve">“계의 차별이란”에서부터 “무루라고 해야 이치에 맞는다”에 이른 것이다. 계박을 분별하는 문이다. 비득은 소의에 따라 계박되므로, 각각의 법의 비득은 모두 삼계의 계박에 통한다. 결정코 비득이 무루인 경우는 없다는 것은, 불계에는 통하지 않는다는 뜻이다. 그 까닭은 무엇인가? 성도의 비득을 인정하여 이생성이라 이름하기 때문이다.</w:t>
      </w:r>
    </w:p>
    <w:p>
      <w:pPr>
        <w:pStyle w:val="SHTKSourceText"/>
        <w:keepNext/>
      </w:pPr>
      <w:r>
        <w:t xml:space="preserve">以異生性定非無漏。 隨所依身是有漏故。 引本論證。 可知 問異生性。 非得聖非得是有漏。</w:t>
      </w:r>
    </w:p>
    <w:p>
      <w:pPr>
        <w:pStyle w:val="SHTKTranslationText"/>
      </w:pPr>
      <w:r>
        <w:t xml:space="preserve">이생성은 결정코 무루가 아니고, 소의의 몸을 따라 유루이기 때문이다. 본론을 인용하여 증명한 것이다. 알 수 있다. 묻는다. 이생성, 곧 성법을 얻지 못한 비득은 유루이지만,</w:t>
      </w:r>
    </w:p>
    <w:p>
      <w:pPr>
        <w:pStyle w:val="SHTKSourceText"/>
        <w:keepNext/>
      </w:pPr>
      <w:r>
        <w:t xml:space="preserve">聖不得異生非得[21]是應無漏</w:t>
      </w:r>
    </w:p>
    <w:p>
      <w:pPr>
        <w:pStyle w:val="SHTKTranslationText"/>
      </w:pPr>
      <w:r>
        <w:t xml:space="preserve">성자가 이생법을 얻지 못한 비득은 마땅히 무루여야 하지 않는가?</w:t>
      </w:r>
    </w:p>
    <w:p>
      <w:pPr>
        <w:pStyle w:val="SHTKNoteSummary"/>
        <w:keepNext/>
      </w:pPr>
      <w:r>
        <w:t>교감 요약 | [CBETA 교감] 甲·乙본에는 是 없음</w:t>
      </w:r>
    </w:p>
    <w:p>
      <w:pPr>
        <w:pStyle w:val="SHTKNoteDetail"/>
      </w:pPr>
      <w:r>
        <w:t>• 원교감 원문 | 〔是〕－【甲】【乙】</w:t>
      </w:r>
    </w:p>
    <w:p>
      <w:pPr>
        <w:pStyle w:val="SHTKNoteDetail"/>
      </w:pPr>
      <w:r>
        <w:t>• 저본/이문 | 非得是應無漏 — “비득은 마땅히 무루여야 한다” / 非得應無漏</w:t>
      </w:r>
    </w:p>
    <w:p>
      <w:pPr>
        <w:pStyle w:val="SHTKNoteDetail"/>
      </w:pPr>
      <w:r>
        <w:t>• 의미 차이 | 계사 是만 빠진다.</w:t>
      </w:r>
    </w:p>
    <w:p>
      <w:pPr>
        <w:pStyle w:val="SHTKNoteDetail"/>
      </w:pPr>
      <w:r>
        <w:t>• 번역 영향 판정 | [번역 차이 없음]</w:t>
      </w:r>
    </w:p>
    <w:p>
      <w:pPr>
        <w:pStyle w:val="SHTKNoteDetail"/>
      </w:pPr>
      <w:r>
        <w:t>• 출처 | CBETA T41n1821, 교감 번호 0090021.</w:t>
      </w:r>
    </w:p>
    <w:p>
      <w:pPr>
        <w:pStyle w:val="SHTKSourceText"/>
        <w:keepNext/>
      </w:pPr>
      <w:r>
        <w:t xml:space="preserve">解云一切非得皆隨所依。 所依有漏故皆有漏。</w:t>
      </w:r>
    </w:p>
    <w:p>
      <w:pPr>
        <w:pStyle w:val="SHTKTranslationText"/>
      </w:pPr>
      <w:r>
        <w:t xml:space="preserve">해석하면 다음과 같다. 일체의 비득은 모두 소의를 따르고, 소의가 유루이므로 모두 유루이다.</w:t>
      </w:r>
    </w:p>
    <w:p>
      <w:pPr>
        <w:pStyle w:val="SHTKPositionMarker"/>
        <w:keepNext/>
      </w:pPr>
      <w:r>
        <w:t xml:space="preserve">[0090c10]</w:t>
      </w:r>
    </w:p>
    <w:p>
      <w:pPr>
        <w:pStyle w:val="SHTKSourceText"/>
        <w:keepNext/>
      </w:pPr>
      <w:r>
        <w:t xml:space="preserve">不獲何聖法名異生性者。 問異生性所不得法。</w:t>
      </w:r>
    </w:p>
    <w:p>
      <w:pPr>
        <w:pStyle w:val="SHTKTranslationText"/>
      </w:pPr>
      <w:r>
        <w:t xml:space="preserve">“어떤 성법을 얻지 못한 것을 이생성이라 하는가?”라는 것이다. 이생성이 얻지 못한 법을 묻는다.</w:t>
      </w:r>
    </w:p>
    <w:p>
      <w:pPr>
        <w:pStyle w:val="SHTKPositionMarker"/>
        <w:keepNext/>
      </w:pPr>
      <w:r>
        <w:t xml:space="preserve">[0090c12]</w:t>
      </w:r>
    </w:p>
    <w:p>
      <w:pPr>
        <w:pStyle w:val="SHTKSourceText"/>
        <w:keepNext/>
      </w:pPr>
      <w:r>
        <w:t xml:space="preserve">謂不獲一切至應名異生[22]性者。</w:t>
      </w:r>
    </w:p>
    <w:p>
      <w:pPr>
        <w:pStyle w:val="SHTKTranslationText"/>
      </w:pPr>
      <w:r>
        <w:t xml:space="preserve">“일체를 얻지 못한다”에서부터 “마땅히 이생성이라 해야 한다”에 이른 것이다.</w:t>
      </w:r>
    </w:p>
    <w:p>
      <w:pPr>
        <w:pStyle w:val="SHTKNoteSummary"/>
        <w:keepNext/>
      </w:pPr>
      <w:r>
        <w:t>교감 요약 | [CBETA 교감] 甲·乙본에는 性 없음</w:t>
      </w:r>
    </w:p>
    <w:p>
      <w:pPr>
        <w:pStyle w:val="SHTKNoteDetail"/>
      </w:pPr>
      <w:r>
        <w:t>• 원교감 원문 | 〔性〕－【甲】【乙】</w:t>
      </w:r>
    </w:p>
    <w:p>
      <w:pPr>
        <w:pStyle w:val="SHTKNoteDetail"/>
      </w:pPr>
      <w:r>
        <w:t>• 저본/이문 | 異生性 — “이생성” / 異生 — “이생”</w:t>
      </w:r>
    </w:p>
    <w:p>
      <w:pPr>
        <w:pStyle w:val="SHTKNoteDetail"/>
      </w:pPr>
      <w:r>
        <w:t>• 의미 차이 | 성질/법인 이생성과 사람인 이생의 표면 표현이 달라진다.</w:t>
      </w:r>
    </w:p>
    <w:p>
      <w:pPr>
        <w:pStyle w:val="SHTKNoteDetail"/>
      </w:pPr>
      <w:r>
        <w:t>• 이문 기준 번역 | 이문은 저본의 性에 해당하는 말 없이 읽는다.</w:t>
      </w:r>
    </w:p>
    <w:p>
      <w:pPr>
        <w:pStyle w:val="SHTKNoteDetail"/>
      </w:pPr>
      <w:r>
        <w:t>• 번역 영향 판정 | [의미 차이 경미]</w:t>
      </w:r>
    </w:p>
    <w:p>
      <w:pPr>
        <w:pStyle w:val="SHTKNoteDetail"/>
      </w:pPr>
      <w:r>
        <w:t>• 출처 | CBETA T41n1821, 교감 번호 0090022.</w:t>
      </w:r>
    </w:p>
    <w:p>
      <w:pPr>
        <w:pStyle w:val="SHTKSourceText"/>
        <w:keepNext/>
      </w:pPr>
      <w:r>
        <w:t xml:space="preserve">答。 若在凡位。 不獲一切三乘聖法非得。 名異生性。 以本論中不別說故。</w:t>
      </w:r>
    </w:p>
    <w:p>
      <w:pPr>
        <w:pStyle w:val="SHTKTranslationText"/>
      </w:pPr>
      <w:r>
        <w:t xml:space="preserve">답이다. 만약 범부의 지위에 있다면, 일체 삼승의 성법을 얻지 못한 비득을 이생성이라 한다. 본론에서 따로 구별하여 말하지 않았기 때문이다.</w:t>
      </w:r>
    </w:p>
    <w:p>
      <w:pPr>
        <w:pStyle w:val="SHTKSourceText"/>
        <w:keepNext/>
      </w:pPr>
      <w:r>
        <w:t xml:space="preserve">此不獲言表[23]離於獲。</w:t>
      </w:r>
    </w:p>
    <w:p>
      <w:pPr>
        <w:pStyle w:val="SHTKTranslationText"/>
      </w:pPr>
      <w:r>
        <w:t xml:space="preserve">여기 ‘얻지 못한다’라는 말은 ‘획득에서 떠나 있음’을 나타낸다.</w:t>
      </w:r>
    </w:p>
    <w:p>
      <w:pPr>
        <w:pStyle w:val="SHTKNoteSummary"/>
        <w:keepNext/>
      </w:pPr>
      <w:r>
        <w:t>교감 요약 | [CBETA 교감] 저본 離 → 乙본 雜</w:t>
      </w:r>
    </w:p>
    <w:p>
      <w:pPr>
        <w:pStyle w:val="SHTKNoteDetail"/>
      </w:pPr>
      <w:r>
        <w:t>• 원교감 원문 | 離＝雜【乙】＊</w:t>
      </w:r>
    </w:p>
    <w:p>
      <w:pPr>
        <w:pStyle w:val="SHTKNoteDetail"/>
      </w:pPr>
      <w:r>
        <w:t>• 저본/이문 | 離於獲 — “획득에서 떠나 있음” / 雜於獲 — “획득과 섞여 있음”</w:t>
      </w:r>
    </w:p>
    <w:p>
      <w:pPr>
        <w:pStyle w:val="SHTKNoteDetail"/>
      </w:pPr>
      <w:r>
        <w:t>• 의미 차이 | ‘떠남’과 ‘섞임’은 관계를 반대로 규정한다.</w:t>
      </w:r>
    </w:p>
    <w:p>
      <w:pPr>
        <w:pStyle w:val="SHTKNoteDetail"/>
      </w:pPr>
      <w:r>
        <w:t>• 번역 영향 판정 | [의미 차이 있음]</w:t>
      </w:r>
    </w:p>
    <w:p>
      <w:pPr>
        <w:pStyle w:val="SHTKNoteDetail"/>
      </w:pPr>
      <w:r>
        <w:t>• 출처 | CBETA T41n1821, 교감 번호 0090023.</w:t>
      </w:r>
    </w:p>
    <w:p>
      <w:pPr>
        <w:pStyle w:val="SHTKSourceText"/>
        <w:keepNext/>
      </w:pPr>
      <w:r>
        <w:t xml:space="preserve">若獲少分聖法即名聖者。 若異此者而言獲得一切聖法方名聖者。 諸佛世尊。 亦不成就二乘種姓。 應名異生 又解此不獲言。</w:t>
      </w:r>
    </w:p>
    <w:p>
      <w:pPr>
        <w:pStyle w:val="SHTKTranslationText"/>
      </w:pPr>
      <w:r>
        <w:t xml:space="preserve">만약 성법의 일부라도 얻으면 곧 성자라 한다. 만약 이와 달리 일체의 성법을 얻어야 비로소 성자라 한다면, 모든 불세존도 이승의 종성을 성취하지 못하므로, 마땅히 이생이라 해야 한다. 또 다른 해석은 다음과 같다. 여기 ‘얻지 못한다’라는 말은,</w:t>
      </w:r>
    </w:p>
    <w:p>
      <w:pPr>
        <w:pStyle w:val="SHTKSourceText"/>
        <w:keepNext/>
      </w:pPr>
      <w:r>
        <w:t xml:space="preserve">表[＊]離於獲。</w:t>
      </w:r>
    </w:p>
    <w:p>
      <w:pPr>
        <w:pStyle w:val="SHTKTranslationText"/>
      </w:pPr>
      <w:r>
        <w:t xml:space="preserve">획득에서 떠나 있음을 나타낸다.</w:t>
      </w:r>
    </w:p>
    <w:p>
      <w:pPr>
        <w:pStyle w:val="SHTKNoteSummary"/>
        <w:keepNext/>
      </w:pPr>
      <w:r>
        <w:t>교감 요약 | [상호참조] 저본 離 → 乙본 雜</w:t>
      </w:r>
    </w:p>
    <w:p>
      <w:pPr>
        <w:pStyle w:val="SHTKNoteDetail"/>
      </w:pPr>
      <w:r>
        <w:t>• 원교감 원문 | 離＝雜【乙】＊</w:t>
      </w:r>
    </w:p>
    <w:p>
      <w:pPr>
        <w:pStyle w:val="SHTKNoteDetail"/>
      </w:pPr>
      <w:r>
        <w:t>• 저본/이문 | 離於獲 — “획득에서 떠나 있음” / 雜於獲 — “획득과 섞여 있음”</w:t>
      </w:r>
    </w:p>
    <w:p>
      <w:pPr>
        <w:pStyle w:val="SHTKNoteDetail"/>
      </w:pPr>
      <w:r>
        <w:t>• 의미 차이 | 원교감 0090023을 재지시하며 의미가 크게 달라진다.</w:t>
      </w:r>
    </w:p>
    <w:p>
      <w:pPr>
        <w:pStyle w:val="SHTKNoteDetail"/>
      </w:pPr>
      <w:r>
        <w:t>• 번역 영향 판정 | [의미 차이 있음]</w:t>
      </w:r>
    </w:p>
    <w:p>
      <w:pPr>
        <w:pStyle w:val="SHTKNoteDetail"/>
      </w:pPr>
      <w:r>
        <w:t>• 출처 | CBETA T41n1821, 교감 번호 0090023.</w:t>
      </w:r>
    </w:p>
    <w:p>
      <w:pPr>
        <w:pStyle w:val="SHTKSourceText"/>
        <w:keepNext/>
      </w:pPr>
      <w:r>
        <w:t xml:space="preserve">[24]若獲少[25]分即名聖者。</w:t>
      </w:r>
    </w:p>
    <w:p>
      <w:pPr>
        <w:pStyle w:val="SHTKTranslationText"/>
      </w:pPr>
      <w:r>
        <w:t xml:space="preserve">만약 조금이라도 얻으면 곧 성자라 한다.</w:t>
      </w:r>
    </w:p>
    <w:p>
      <w:pPr>
        <w:pStyle w:val="SHTKNoteSummary"/>
        <w:keepNext/>
      </w:pPr>
      <w:r>
        <w:t>교감 요약 | [CBETA 교감] 乙본에는 若 없음</w:t>
      </w:r>
    </w:p>
    <w:p>
      <w:pPr>
        <w:pStyle w:val="SHTKNoteDetail"/>
      </w:pPr>
      <w:r>
        <w:t>• 원교감 원문 | 〔若〕－【乙】</w:t>
      </w:r>
    </w:p>
    <w:p>
      <w:pPr>
        <w:pStyle w:val="SHTKNoteDetail"/>
      </w:pPr>
      <w:r>
        <w:t>• 저본/이문 | 若獲 — “만약 얻으면” / 獲 — “얻으면/얻는다”</w:t>
      </w:r>
    </w:p>
    <w:p>
      <w:pPr>
        <w:pStyle w:val="SHTKNoteDetail"/>
      </w:pPr>
      <w:r>
        <w:t>• 의미 차이 | 조건사 若가 빠진다.</w:t>
      </w:r>
    </w:p>
    <w:p>
      <w:pPr>
        <w:pStyle w:val="SHTKNoteDetail"/>
      </w:pPr>
      <w:r>
        <w:t>• 번역 영향 판정 | [표현 차이]</w:t>
      </w:r>
    </w:p>
    <w:p>
      <w:pPr>
        <w:pStyle w:val="SHTKNoteDetail"/>
      </w:pPr>
      <w:r>
        <w:t>• 출처 | CBETA T41n1821, 교감 번호 0090024.</w:t>
      </w:r>
    </w:p>
    <w:p>
      <w:pPr>
        <w:pStyle w:val="SHTKNoteSummary"/>
      </w:pPr>
      <w:r>
        <w:t>교감 요약 | [CBETA 교감] 乙본에는 分 없음</w:t>
      </w:r>
    </w:p>
    <w:p>
      <w:pPr>
        <w:pStyle w:val="SHTKNoteDetail"/>
      </w:pPr>
      <w:r>
        <w:t>• 원교감 원문 | 〔分〕－【乙】</w:t>
      </w:r>
    </w:p>
    <w:p>
      <w:pPr>
        <w:pStyle w:val="SHTKNoteDetail"/>
      </w:pPr>
      <w:r>
        <w:t>• 저본/이문 | 少分 — “일부/조금의 몫” / 少 — “조금”</w:t>
      </w:r>
    </w:p>
    <w:p>
      <w:pPr>
        <w:pStyle w:val="SHTKNoteDetail"/>
      </w:pPr>
      <w:r>
        <w:t>• 의미 차이 | 부분을 뜻하는 分이 생략된다.</w:t>
      </w:r>
    </w:p>
    <w:p>
      <w:pPr>
        <w:pStyle w:val="SHTKNoteDetail"/>
      </w:pPr>
      <w:r>
        <w:t>• 이문 기준 번역 | 이문은 저본의 分에 해당하는 말 없이 읽는다.</w:t>
      </w:r>
    </w:p>
    <w:p>
      <w:pPr>
        <w:pStyle w:val="SHTKNoteDetail"/>
      </w:pPr>
      <w:r>
        <w:t>• 번역 영향 판정 | [의미 차이 경미]</w:t>
      </w:r>
    </w:p>
    <w:p>
      <w:pPr>
        <w:pStyle w:val="SHTKNoteDetail"/>
      </w:pPr>
      <w:r>
        <w:t>• 출처 | CBETA T41n1821, 교감 번호 0090025.</w:t>
      </w:r>
    </w:p>
    <w:p>
      <w:pPr>
        <w:pStyle w:val="SHTKSourceText"/>
        <w:keepNext/>
      </w:pPr>
      <w:r>
        <w:t xml:space="preserve">雖聖身中亦有非得不獲餘聖法。 而不名異生性。 若異此者。 而言但是不獲一切聖法非得。 皆名異生性。 諸佛世尊。 亦不成就聲聞．獨覺種姓聖法。 應名異生</w:t>
      </w:r>
    </w:p>
    <w:p>
      <w:pPr>
        <w:pStyle w:val="SHTKTranslationText"/>
      </w:pPr>
      <w:r>
        <w:t xml:space="preserve">비록 성자의 몸에도 나머지 성법을 얻지 못한 비득이 있지만, 그것을 이생성이라 하지는 않는다. 만약 이와 달리, 다만 일체의 성법을 얻지 못한 비득이면 모두 이생성이라 한다면, 모든 불세존도 성문·독각 종성의 성법을 성취하지 못하므로, 마땅히 이생이라 해야 한다.</w:t>
      </w:r>
    </w:p>
    <w:p>
      <w:pPr>
        <w:pStyle w:val="SHTKSourceText"/>
        <w:keepNext/>
      </w:pPr>
      <w:r>
        <w:t xml:space="preserve">問何故凡身非得名異生性。 聖身非得非異生性 答如婆沙四十五云。 復有說者不得一切聖法。 是異生性。 問若爾則應一切有情皆名異生。 無聖者成就一切聖法故。 答雖無聖者具足成就一切聖法。</w:t>
      </w:r>
    </w:p>
    <w:p>
      <w:pPr>
        <w:pStyle w:val="SHTKTranslationText"/>
      </w:pPr>
      <w:r>
        <w:t xml:space="preserve">묻는다. 어째서 범부의 몸에 있는 비득은 이생성이라 하고, 성자의 몸에 있는 비득은 이생성이라 하지 않는가? 답한다. 『바사』 제45권에서 다음과 같이 말한다. 또 어떤 이는 “일체의 성법을 얻지 못한 것이 이생성이다”라고 말한다. 묻는다. 그렇다면 모든 유정을 마땅히 이생이라 해야 할 것이다. 일체의 성법을 모두 성취한 성자는 없기 때문이다. 답한다. 비록 일체의 성법을 완전히 성취한 성자는 없지만,</w:t>
      </w:r>
    </w:p>
    <w:p>
      <w:pPr>
        <w:pStyle w:val="SHTKSourceText"/>
        <w:keepNext/>
      </w:pPr>
      <w:r>
        <w:t xml:space="preserve">而非異生。</w:t>
      </w:r>
    </w:p>
    <w:p>
      <w:pPr>
        <w:pStyle w:val="SHTKTranslationText"/>
      </w:pPr>
      <w:r>
        <w:t xml:space="preserve">이생은 아니다.</w:t>
      </w:r>
    </w:p>
    <w:p>
      <w:pPr>
        <w:pStyle w:val="SHTKSourceText"/>
        <w:keepNext/>
      </w:pPr>
      <w:r>
        <w:t xml:space="preserve">以[＊]彼非得雜聖得故。</w:t>
      </w:r>
    </w:p>
    <w:p>
      <w:pPr>
        <w:pStyle w:val="SHTKTranslationText"/>
      </w:pPr>
      <w:r>
        <w:t xml:space="preserve">그 비득에는 성법의 득이 섞여 있기 때문이다.</w:t>
      </w:r>
    </w:p>
    <w:p>
      <w:pPr>
        <w:pStyle w:val="SHTKNoteSummary"/>
        <w:keepNext/>
      </w:pPr>
      <w:r>
        <w:t>교감 요약 | [상호참조] 乙본에는 彼 없음</w:t>
      </w:r>
    </w:p>
    <w:p>
      <w:pPr>
        <w:pStyle w:val="SHTKNoteDetail"/>
      </w:pPr>
      <w:r>
        <w:t>• 원교감 원문 | 〔彼〕－【乙】＊</w:t>
      </w:r>
    </w:p>
    <w:p>
      <w:pPr>
        <w:pStyle w:val="SHTKNoteDetail"/>
      </w:pPr>
      <w:r>
        <w:t>• 저본/이문 | 彼非得 — “그 비득” / 非得 — “비득”</w:t>
      </w:r>
    </w:p>
    <w:p>
      <w:pPr>
        <w:pStyle w:val="SHTKNoteDetail"/>
      </w:pPr>
      <w:r>
        <w:t>• 의미 차이 | 지시어 彼의 유무 차이다.</w:t>
      </w:r>
    </w:p>
    <w:p>
      <w:pPr>
        <w:pStyle w:val="SHTKNoteDetail"/>
      </w:pPr>
      <w:r>
        <w:t>• 번역 영향 판정 | [번역 차이 없음]</w:t>
      </w:r>
    </w:p>
    <w:p>
      <w:pPr>
        <w:pStyle w:val="SHTKNoteDetail"/>
      </w:pPr>
      <w:r>
        <w:t>• 출처 | CBETA T41n1821, 교감 번호 0090002.</w:t>
      </w:r>
    </w:p>
    <w:p>
      <w:pPr>
        <w:pStyle w:val="SHTKSourceText"/>
        <w:keepNext/>
      </w:pPr>
      <w:r>
        <w:t xml:space="preserve">謂若[26]凡身中聖法非得。</w:t>
      </w:r>
    </w:p>
    <w:p>
      <w:pPr>
        <w:pStyle w:val="SHTKTranslationText"/>
      </w:pPr>
      <w:r>
        <w:t xml:space="preserve">곧 범부의 몸 가운데 성법의 비득이</w:t>
      </w:r>
    </w:p>
    <w:p>
      <w:pPr>
        <w:pStyle w:val="SHTKNoteSummary"/>
        <w:keepNext/>
      </w:pPr>
      <w:r>
        <w:t>교감 요약 | [CBETA 교감] 乙본에는 凡 없음</w:t>
      </w:r>
    </w:p>
    <w:p>
      <w:pPr>
        <w:pStyle w:val="SHTKNoteDetail"/>
      </w:pPr>
      <w:r>
        <w:t>• 원교감 원문 | 〔凡〕－【乙】</w:t>
      </w:r>
    </w:p>
    <w:p>
      <w:pPr>
        <w:pStyle w:val="SHTKNoteDetail"/>
      </w:pPr>
      <w:r>
        <w:t>• 저본/이문 | 凡身 — “범부의 몸” / 身 — “몸”</w:t>
      </w:r>
    </w:p>
    <w:p>
      <w:pPr>
        <w:pStyle w:val="SHTKNoteDetail"/>
      </w:pPr>
      <w:r>
        <w:t>• 의미 차이 | 범부라는 적용 범위 한정이 사라진다.</w:t>
      </w:r>
    </w:p>
    <w:p>
      <w:pPr>
        <w:pStyle w:val="SHTKNoteDetail"/>
      </w:pPr>
      <w:r>
        <w:t>• 이문 기준 번역 | 이문은 저본의 凡에 해당하는 말 없이 읽는다.</w:t>
      </w:r>
    </w:p>
    <w:p>
      <w:pPr>
        <w:pStyle w:val="SHTKNoteDetail"/>
      </w:pPr>
      <w:r>
        <w:t>• 번역 영향 판정 | [의미 차이 있음]</w:t>
      </w:r>
    </w:p>
    <w:p>
      <w:pPr>
        <w:pStyle w:val="SHTKNoteDetail"/>
      </w:pPr>
      <w:r>
        <w:t>• 출처 | CBETA T41n1821, 교감 번호 0090026.</w:t>
      </w:r>
    </w:p>
    <w:p>
      <w:pPr>
        <w:pStyle w:val="SHTKSourceText"/>
        <w:keepNext/>
      </w:pPr>
      <w:r>
        <w:t xml:space="preserve">不雜聖得者。 是異生性。 聖者身中聖法非得。 雜聖得故。 非異生性。 彼得．非得恒俱生故。 復次彼非得有二種。 一共。</w:t>
      </w:r>
    </w:p>
    <w:p>
      <w:pPr>
        <w:pStyle w:val="SHTKTranslationText"/>
      </w:pPr>
      <w:r>
        <w:t xml:space="preserve">성법의 득과 섞이지 않은 경우가 이생성이다. 성자의 몸 가운데 성법의 비득은 성법의 득과 섞여 있으므로, 이생성이 아니다. 그 득과 비득은 항상 함께 생기기 때문이다. 또 그 비득에는 두 종류가 있다. 첫째는 공(共)이고,</w:t>
      </w:r>
    </w:p>
    <w:p>
      <w:pPr>
        <w:pStyle w:val="SHTKSourceText"/>
        <w:keepNext/>
      </w:pPr>
      <w:r>
        <w:t xml:space="preserve">二不共。 不共者是異生性。 共者非異生性。 聖者身中聖法非得。 一向是共故無前失。 復次彼非得有二種。 一未被害。 二已被害。</w:t>
      </w:r>
    </w:p>
    <w:p>
      <w:pPr>
        <w:pStyle w:val="SHTKTranslationText"/>
      </w:pPr>
      <w:r>
        <w:t xml:space="preserve">둘째는 불공(不共)이다. 불공인 것은 이생성이고, 공인 것은 이생성이 아니다. 성자의 몸 가운데 성법의 비득은 한결같이 공이므로 앞의 허물이 없다. 또 그 비득에는 두 종류가 있다. 첫째는 아직 해침을 받지 않은 것이고, 둘째는 이미 해침을 받은 것이다.</w:t>
      </w:r>
    </w:p>
    <w:p>
      <w:pPr>
        <w:pStyle w:val="SHTKSourceText"/>
        <w:keepNext/>
      </w:pPr>
      <w:r>
        <w:t xml:space="preserve">未被害者是異生性。 已被害者非異生性。 聖者身中聖法非得。 皆已被害故無前失。 復次一切聖法非得有二。 一依異生相續現起。</w:t>
      </w:r>
    </w:p>
    <w:p>
      <w:pPr>
        <w:pStyle w:val="SHTKTranslationText"/>
      </w:pPr>
      <w:r>
        <w:t xml:space="preserve">아직 해침을 받지 않은 것은 이생성이고, 이미 해침을 받은 것은 이생성이 아니다. 성자의 몸 가운데 성법의 비득은 모두 이미 해침을 받았으므로 앞의 허물이 없다. 또 일체 성법의 비득에는 둘이 있다. 첫째는 이생의 상속에 의지하여 현기하는 것이고,</w:t>
      </w:r>
    </w:p>
    <w:p>
      <w:pPr>
        <w:pStyle w:val="SHTKSourceText"/>
        <w:keepNext/>
      </w:pPr>
      <w:r>
        <w:t xml:space="preserve">[1]二依聖者相續現起。</w:t>
      </w:r>
    </w:p>
    <w:p>
      <w:pPr>
        <w:pStyle w:val="SHTKTranslationText"/>
      </w:pPr>
      <w:r>
        <w:t xml:space="preserve">둘째는 성자의 상속에 의지하여 현기하는 것이다.</w:t>
      </w:r>
    </w:p>
    <w:p>
      <w:pPr>
        <w:pStyle w:val="SHTKNoteSummary"/>
        <w:keepNext/>
      </w:pPr>
      <w:r>
        <w:t>교감 요약 | [CBETA 교감] 乙본은 二 뒤에 依二이 있음</w:t>
      </w:r>
    </w:p>
    <w:p>
      <w:pPr>
        <w:pStyle w:val="SHTKNoteDetail"/>
      </w:pPr>
      <w:r>
        <w:t>• 원교감 원문 | 二＋（依二）【乙】</w:t>
      </w:r>
    </w:p>
    <w:p>
      <w:pPr>
        <w:pStyle w:val="SHTKNoteDetail"/>
      </w:pPr>
      <w:r>
        <w:t>• 저본/이문 | 二依聖者 — “둘째는 성자에 의지한다” / 二依二依聖者</w:t>
      </w:r>
    </w:p>
    <w:p>
      <w:pPr>
        <w:pStyle w:val="SHTKNoteDetail"/>
      </w:pPr>
      <w:r>
        <w:t>• 의미 차이 | 【乙】의 依二 첨가는 중복처럼 보여 구문 확정이 어렵다.</w:t>
      </w:r>
    </w:p>
    <w:p>
      <w:pPr>
        <w:pStyle w:val="SHTKNoteDetail"/>
      </w:pPr>
      <w:r>
        <w:t>• 번역 영향 판정 | [판단 유보]</w:t>
      </w:r>
    </w:p>
    <w:p>
      <w:pPr>
        <w:pStyle w:val="SHTKNoteDetail"/>
      </w:pPr>
      <w:r>
        <w:t>• 출처 | CBETA T41n1821, 교감 번호 0091001.</w:t>
      </w:r>
    </w:p>
    <w:p>
      <w:pPr>
        <w:pStyle w:val="SHTKSourceText"/>
        <w:keepNext/>
      </w:pPr>
      <w:r>
        <w:t xml:space="preserve">前是異生性。 後非異生性。 故無聖者名異生失 問非得於聖法說名異生性。 非得於凡法應名為聖性 解云凡不成聖法。 可說非得異生性。 聖必成凡法故。</w:t>
      </w:r>
    </w:p>
    <w:p>
      <w:pPr>
        <w:pStyle w:val="SHTKTranslationText"/>
      </w:pPr>
      <w:r>
        <w:t xml:space="preserve">앞의 것은 이생성이고, 뒤의 것은 이생성이 아니다. 그러므로 성자를 이생이라 하는 허물이 없다. 묻는다. 성법에 대한 비득을 이생성이라 한다면, 범부법에 대한 비득은 마땅히 성성(聖性)이라 해야 하지 않는가? 해석하면 다음과 같다. 범부는 성법을 성취하지 못하므로, 그 비득을 이생성이라 말할 수 있다. 성자는 반드시 범부법도 성취하므로,</w:t>
      </w:r>
    </w:p>
    <w:p>
      <w:pPr>
        <w:pStyle w:val="SHTKSourceText"/>
        <w:keepNext/>
      </w:pPr>
      <w:r>
        <w:t xml:space="preserve">彼非得非聖性 問聖性是何 解云謂諸聖法 難云即諸聖法皆名為聖性。 亦可即諸凡法皆名異生性 解云聖法不通凡。 可立為聖性。 凡法亦通聖非皆異生性。</w:t>
      </w:r>
    </w:p>
    <w:p>
      <w:pPr>
        <w:pStyle w:val="SHTKTranslationText"/>
      </w:pPr>
      <w:r>
        <w:t xml:space="preserve">그 비득은 성성이 아니다. 묻는다. 성성이란 무엇인가? 해석하면 다음과 같다. 모든 성법을 말한다. 논난한다. 그렇다면 곧 모든 성법을 모두 성성이라 하니, 또한 모든 범부법을 모두 이생성이라 할 수도 있지 않은가? 해석하면 다음과 같다. 성법은 범부에게 통하지 않으므로, 성성으로 세울 수 있다. 범부법은 성자에게도 통하므로 모두 이생성인 것은 아니다.</w:t>
      </w:r>
    </w:p>
    <w:p>
      <w:pPr>
        <w:pStyle w:val="SHTKSourceText"/>
        <w:keepNext/>
      </w:pPr>
      <w:r>
        <w:t xml:space="preserve">故正理十二云。 豈不如聖法即說是聖性。 成就此性故名聖者。 如是異生法．應即異生性。</w:t>
      </w:r>
    </w:p>
    <w:p>
      <w:pPr>
        <w:pStyle w:val="SHTKTranslationText"/>
      </w:pPr>
      <w:r>
        <w:t xml:space="preserve">그러므로 『정리론』 제12권에서 말한다. “어찌 성법을 곧 성성이라고 말하여, 이 성을 성취하기 때문에 성자라 하는 것과 같지 않은가? 이와 같이 이생법도 마땅히 곧 이생성이라 하여,</w:t>
      </w:r>
    </w:p>
    <w:p>
      <w:pPr>
        <w:pStyle w:val="SHTKSourceText"/>
        <w:keepNext/>
      </w:pPr>
      <w:r>
        <w:t xml:space="preserve">成就此性故名異[2]生。</w:t>
      </w:r>
    </w:p>
    <w:p>
      <w:pPr>
        <w:pStyle w:val="SHTKTranslationText"/>
      </w:pPr>
      <w:r>
        <w:t xml:space="preserve">이 성을 성취하기 때문에 이생이라 해야 한다.”</w:t>
      </w:r>
    </w:p>
    <w:p>
      <w:pPr>
        <w:pStyle w:val="SHTKNoteSummary"/>
        <w:keepNext/>
      </w:pPr>
      <w:r>
        <w:t>교감 요약 | [CBETA 교감] 甲·乙본은 生 뒤에 性이 있음</w:t>
      </w:r>
    </w:p>
    <w:p>
      <w:pPr>
        <w:pStyle w:val="SHTKNoteDetail"/>
      </w:pPr>
      <w:r>
        <w:t>• 원교감 원문 | 生＋（性）【甲】【乙】</w:t>
      </w:r>
    </w:p>
    <w:p>
      <w:pPr>
        <w:pStyle w:val="SHTKNoteDetail"/>
      </w:pPr>
      <w:r>
        <w:t>• 저본/이문 | 異生 — “이생” / 異生性 — “이생성”</w:t>
      </w:r>
    </w:p>
    <w:p>
      <w:pPr>
        <w:pStyle w:val="SHTKNoteDetail"/>
      </w:pPr>
      <w:r>
        <w:t>• 의미 차이 | 사람과 성질의 명칭이 달라진다.</w:t>
      </w:r>
    </w:p>
    <w:p>
      <w:pPr>
        <w:pStyle w:val="SHTKNoteDetail"/>
      </w:pPr>
      <w:r>
        <w:t>• 번역 영향 판정 | [의미 차이 경미]</w:t>
      </w:r>
    </w:p>
    <w:p>
      <w:pPr>
        <w:pStyle w:val="SHTKNoteDetail"/>
      </w:pPr>
      <w:r>
        <w:t>• 출처 | CBETA T41n1821, 교감 번호 0091002.</w:t>
      </w:r>
    </w:p>
    <w:p>
      <w:pPr>
        <w:pStyle w:val="SHTKSourceText"/>
        <w:keepNext/>
      </w:pPr>
      <w:r>
        <w:t xml:space="preserve">此例不然。</w:t>
      </w:r>
    </w:p>
    <w:p>
      <w:pPr>
        <w:pStyle w:val="SHTKTranslationText"/>
      </w:pPr>
      <w:r>
        <w:t xml:space="preserve">이 비례는 그렇지 않다.</w:t>
      </w:r>
    </w:p>
    <w:p>
      <w:pPr>
        <w:pStyle w:val="SHTKSourceText"/>
        <w:keepNext/>
      </w:pPr>
      <w:r>
        <w:t xml:space="preserve">以諸聖法唯聖[3]者可得。</w:t>
      </w:r>
    </w:p>
    <w:p>
      <w:pPr>
        <w:pStyle w:val="SHTKTranslationText"/>
      </w:pPr>
      <w:r>
        <w:t xml:space="preserve">모든 성법은 오직 성자만이 얻을 수 있기 때문에,</w:t>
      </w:r>
    </w:p>
    <w:p>
      <w:pPr>
        <w:pStyle w:val="SHTKNoteSummary"/>
        <w:keepNext/>
      </w:pPr>
      <w:r>
        <w:t>교감 요약 | [CBETA 교감] 甲·乙본은 者 뒤에 有이 있음</w:t>
      </w:r>
    </w:p>
    <w:p>
      <w:pPr>
        <w:pStyle w:val="SHTKNoteDetail"/>
      </w:pPr>
      <w:r>
        <w:t>• 원교감 원문 | 者＋（有）【甲】【乙】</w:t>
      </w:r>
    </w:p>
    <w:p>
      <w:pPr>
        <w:pStyle w:val="SHTKNoteDetail"/>
      </w:pPr>
      <w:r>
        <w:t>• 저본/이문 | 唯聖者可得 — “오직 성자만 얻을 수 있다” / 唯聖者有可得</w:t>
      </w:r>
    </w:p>
    <w:p>
      <w:pPr>
        <w:pStyle w:val="SHTKNoteDetail"/>
      </w:pPr>
      <w:r>
        <w:t>• 의미 차이 | 有가 보충되어 구문만 약간 달라진다.</w:t>
      </w:r>
    </w:p>
    <w:p>
      <w:pPr>
        <w:pStyle w:val="SHTKNoteDetail"/>
      </w:pPr>
      <w:r>
        <w:t>• 번역 영향 판정 | [표현 차이]</w:t>
      </w:r>
    </w:p>
    <w:p>
      <w:pPr>
        <w:pStyle w:val="SHTKNoteDetail"/>
      </w:pPr>
      <w:r>
        <w:t>• 출처 | CBETA T41n1821, 교감 번호 0091003.</w:t>
      </w:r>
    </w:p>
    <w:p>
      <w:pPr>
        <w:pStyle w:val="SHTKSourceText"/>
        <w:keepNext/>
      </w:pPr>
      <w:r>
        <w:t xml:space="preserve">即聖法說為聖性。 諸異生法聖者亦有。 如何可立為異生性 問異生性體如上可知。 未審。 其名如何解釋 答婆沙四十五云。 尊者世友作如是說。</w:t>
      </w:r>
    </w:p>
    <w:p>
      <w:pPr>
        <w:pStyle w:val="SHTKTranslationText"/>
      </w:pPr>
      <w:r>
        <w:t xml:space="preserve">곧 성법을 성성이라 말한다. 모든 이생법은 성자에게도 있는데, 어찌 이생성으로 세울 수 있겠는가? 묻는다. 이생성의 체는 위와 같이 알 수 있다. 아직 알지 못하겠다. 그 이름은 어떻게 해석하는가? 답한다. 『바사』 제45권에서 말한다. 존자 세우가 다음과 같이 말하였다.</w:t>
      </w:r>
    </w:p>
    <w:p>
      <w:pPr>
        <w:pStyle w:val="SHTKSourceText"/>
        <w:keepNext/>
      </w:pPr>
      <w:r>
        <w:t xml:space="preserve">能令有情起異類見異類煩惱造異類業受異類果異類生。</w:t>
      </w:r>
    </w:p>
    <w:p>
      <w:pPr>
        <w:pStyle w:val="SHTKTranslationText"/>
      </w:pPr>
      <w:r>
        <w:t xml:space="preserve">유정으로 하여금 다른 종류의 견해를 일으키고, 다른 종류의 번뇌를 일으키며, 다른 종류의 업을 짓고, 다른 종류의 과보와 다른 종류의 생을 받게 하므로,</w:t>
      </w:r>
    </w:p>
    <w:p>
      <w:pPr>
        <w:pStyle w:val="SHTKSourceText"/>
        <w:keepNext/>
      </w:pPr>
      <w:r>
        <w:t xml:space="preserve">故名異[4]生。</w:t>
      </w:r>
    </w:p>
    <w:p>
      <w:pPr>
        <w:pStyle w:val="SHTKTranslationText"/>
      </w:pPr>
      <w:r>
        <w:t xml:space="preserve">이생이라 이름한다.</w:t>
      </w:r>
    </w:p>
    <w:p>
      <w:pPr>
        <w:pStyle w:val="SHTKNoteSummary"/>
        <w:keepNext/>
      </w:pPr>
      <w:r>
        <w:t>교감 요약 | [CBETA 교감] 乙본은 生 뒤에 性이 있음</w:t>
      </w:r>
    </w:p>
    <w:p>
      <w:pPr>
        <w:pStyle w:val="SHTKNoteDetail"/>
      </w:pPr>
      <w:r>
        <w:t>• 원교감 원문 | 生＋（性）【乙】</w:t>
      </w:r>
    </w:p>
    <w:p>
      <w:pPr>
        <w:pStyle w:val="SHTKNoteDetail"/>
      </w:pPr>
      <w:r>
        <w:t>• 저본/이문 | 異生 — “이생” / 異生性 — “이생성”</w:t>
      </w:r>
    </w:p>
    <w:p>
      <w:pPr>
        <w:pStyle w:val="SHTKNoteDetail"/>
      </w:pPr>
      <w:r>
        <w:t>• 의미 차이 | 명칭의 범주가 달라진다.</w:t>
      </w:r>
    </w:p>
    <w:p>
      <w:pPr>
        <w:pStyle w:val="SHTKNoteDetail"/>
      </w:pPr>
      <w:r>
        <w:t>• 번역 영향 판정 | [의미 차이 경미]</w:t>
      </w:r>
    </w:p>
    <w:p>
      <w:pPr>
        <w:pStyle w:val="SHTKNoteDetail"/>
      </w:pPr>
      <w:r>
        <w:t>• 출처 | CBETA T41n1821, 교감 번호 0091004.</w:t>
      </w:r>
    </w:p>
    <w:p>
      <w:pPr>
        <w:pStyle w:val="SHTKSourceText"/>
        <w:keepNext/>
      </w:pPr>
      <w:r>
        <w:t xml:space="preserve">復次能令有情墮[5]欲界故往異趣故受異生故。</w:t>
      </w:r>
    </w:p>
    <w:p>
      <w:pPr>
        <w:pStyle w:val="SHTKTranslationText"/>
      </w:pPr>
      <w:r>
        <w:t xml:space="preserve">또 유정으로 하여금 욕계에 떨어지게 하고, 다른 취로 가게 하며, 다른 생을 받게 하기 때문에,</w:t>
      </w:r>
    </w:p>
    <w:p>
      <w:pPr>
        <w:pStyle w:val="SHTKNoteSummary"/>
        <w:keepNext/>
      </w:pPr>
      <w:r>
        <w:t>교감 요약 | [CBETA 교감] 저본 欲 → 乙본 異</w:t>
      </w:r>
    </w:p>
    <w:p>
      <w:pPr>
        <w:pStyle w:val="SHTKNoteDetail"/>
      </w:pPr>
      <w:r>
        <w:t>• 원교감 원문 | 欲＝異【乙】</w:t>
      </w:r>
    </w:p>
    <w:p>
      <w:pPr>
        <w:pStyle w:val="SHTKNoteDetail"/>
      </w:pPr>
      <w:r>
        <w:t>• 저본/이문 | 墮欲界 — “욕계에 떨어진다” / 墮異界 — “다른 계에 떨어진다”</w:t>
      </w:r>
    </w:p>
    <w:p>
      <w:pPr>
        <w:pStyle w:val="SHTKNoteDetail"/>
      </w:pPr>
      <w:r>
        <w:t>• 의미 차이 | 귀속되는 계가 구체적 욕계에서 ‘다른 계’로 바뀐다.</w:t>
      </w:r>
    </w:p>
    <w:p>
      <w:pPr>
        <w:pStyle w:val="SHTKNoteDetail"/>
      </w:pPr>
      <w:r>
        <w:t>• 이문 기준 번역 | “또 유정으로 하여금 다른 계에 떨어지게 하고, 다른 취로 가게 하며, 다른 생을 받게 하기 때문에,”</w:t>
      </w:r>
    </w:p>
    <w:p>
      <w:pPr>
        <w:pStyle w:val="SHTKNoteDetail"/>
      </w:pPr>
      <w:r>
        <w:t>• 번역 영향 판정 | [의미 차이 있음]</w:t>
      </w:r>
    </w:p>
    <w:p>
      <w:pPr>
        <w:pStyle w:val="SHTKNoteDetail"/>
      </w:pPr>
      <w:r>
        <w:t>• 출처 | CBETA T41n1821, 교감 번호 0091005.</w:t>
      </w:r>
    </w:p>
    <w:p>
      <w:pPr>
        <w:pStyle w:val="SHTKSourceText"/>
        <w:keepNext/>
      </w:pPr>
      <w:r>
        <w:t xml:space="preserve">名異生性。 廣如彼釋。</w:t>
      </w:r>
    </w:p>
    <w:p>
      <w:pPr>
        <w:pStyle w:val="SHTKTranslationText"/>
      </w:pPr>
      <w:r>
        <w:t xml:space="preserve">이생성이라 한다. 자세한 것은 그 논의 해석과 같다.</w:t>
      </w:r>
    </w:p>
    <w:p>
      <w:pPr>
        <w:pStyle w:val="SHTKPositionMarker"/>
        <w:keepNext/>
      </w:pPr>
      <w:r>
        <w:t xml:space="preserve">[0091a27]</w:t>
      </w:r>
    </w:p>
    <w:p>
      <w:pPr>
        <w:pStyle w:val="SHTKSourceText"/>
        <w:keepNext/>
      </w:pPr>
      <w:r>
        <w:t xml:space="preserve">若爾彼論應說純言者。 難。 若爾本論應說純不獲聖法名異生性。</w:t>
      </w:r>
    </w:p>
    <w:p>
      <w:pPr>
        <w:pStyle w:val="SHTKTranslationText"/>
      </w:pPr>
      <w:r>
        <w:t xml:space="preserve">“그렇다면 그 논에서는 마땅히 ‘순(純)’이라는 말을 해야 한다”라는 것이다. 논난이다. 그렇다면 본론에서는 “순전히 성법을 얻지 못한 것을 이생성이라 한다”라고 말해야 한다.</w:t>
      </w:r>
    </w:p>
    <w:p>
      <w:pPr>
        <w:pStyle w:val="SHTKPositionMarker"/>
        <w:keepNext/>
      </w:pPr>
      <w:r>
        <w:t xml:space="preserve">[0091a28]</w:t>
      </w:r>
    </w:p>
    <w:p>
      <w:pPr>
        <w:pStyle w:val="SHTKSourceText"/>
        <w:keepNext/>
      </w:pPr>
      <w:r>
        <w:t xml:space="preserve">不要須說至[6]食水食風者。</w:t>
      </w:r>
    </w:p>
    <w:p>
      <w:pPr>
        <w:pStyle w:val="SHTKTranslationText"/>
      </w:pPr>
      <w:r>
        <w:t xml:space="preserve">“굳이 말할 필요가 없다”에서부터 “물을 먹고 바람을 먹는다”에 이른 것이다.</w:t>
      </w:r>
    </w:p>
    <w:p>
      <w:pPr>
        <w:pStyle w:val="SHTKNoteSummary"/>
        <w:keepNext/>
      </w:pPr>
      <w:r>
        <w:t>교감 요약 | [CBETA 교감] 저본 食 → 甲·乙본 貪</w:t>
      </w:r>
    </w:p>
    <w:p>
      <w:pPr>
        <w:pStyle w:val="SHTKNoteDetail"/>
      </w:pPr>
      <w:r>
        <w:t>• 원교감 원문 | 食＝貪【甲】【乙】</w:t>
      </w:r>
    </w:p>
    <w:p>
      <w:pPr>
        <w:pStyle w:val="SHTKNoteDetail"/>
      </w:pPr>
      <w:r>
        <w:t>• 저본/이문 | 食水食風 — “물을 먹고 바람을 먹는다” / 貪水貪風 — “물을 탐하고 바람을 탐한다”</w:t>
      </w:r>
    </w:p>
    <w:p>
      <w:pPr>
        <w:pStyle w:val="SHTKNoteDetail"/>
      </w:pPr>
      <w:r>
        <w:t>• 의미 차이 | 비유의 동사가 ‘먹다’에서 ‘탐하다’로 바뀐다.</w:t>
      </w:r>
    </w:p>
    <w:p>
      <w:pPr>
        <w:pStyle w:val="SHTKNoteDetail"/>
      </w:pPr>
      <w:r>
        <w:t>• 이문 기준 번역 | “물을 먹고 바람을 탐한다.”</w:t>
      </w:r>
    </w:p>
    <w:p>
      <w:pPr>
        <w:pStyle w:val="SHTKNoteDetail"/>
      </w:pPr>
      <w:r>
        <w:t>• 번역 영향 판정 | [의미 차이 있음]</w:t>
      </w:r>
    </w:p>
    <w:p>
      <w:pPr>
        <w:pStyle w:val="SHTKNoteDetail"/>
      </w:pPr>
      <w:r>
        <w:t>• 출처 | CBETA T41n1821, 교감 번호 0091006.</w:t>
      </w:r>
    </w:p>
    <w:p>
      <w:pPr>
        <w:pStyle w:val="SHTKSourceText"/>
        <w:keepNext/>
      </w:pPr>
      <w:r>
        <w:t xml:space="preserve">通。 不要須說純言。 此不獲聖法一句文中含純義故。 如說魚類食水。 龜類食風。 雖無純言。 而亦知彼純食水．風 有說不獲至彼非得故者。</w:t>
      </w:r>
    </w:p>
    <w:p>
      <w:pPr>
        <w:pStyle w:val="SHTKTranslationText"/>
      </w:pPr>
      <w:r>
        <w:t xml:space="preserve">회통이다. 굳이 ‘순’이라는 말을 할 필요가 없다. “성법을 얻지 못한다”라는 한 구절에 이미 ‘순전히’라는 뜻이 들어 있기 때문이다. 예컨대 “물고기 무리는 물을 먹고, 거북 무리는 바람을 먹는다”라고 말하는 것과 같다. 비록 ‘순전히’라는 말은 없지만, 그들이 순전히 물과 바람을 먹는다는 것을 또한 알 수 있다. “어떤 이는 얻지 못한다고 말한다”에서부터 “그 비득이기 때문이다”에 이른 것이다.</w:t>
      </w:r>
    </w:p>
    <w:p>
      <w:pPr>
        <w:pStyle w:val="SHTKSourceText"/>
        <w:keepNext/>
      </w:pPr>
      <w:r>
        <w:t xml:space="preserve">第二師解。 謂不獲苦法智忍．及俱生法。 名異生性。 不可難我。 言道類智得果時。</w:t>
      </w:r>
    </w:p>
    <w:p>
      <w:pPr>
        <w:pStyle w:val="SHTKTranslationText"/>
      </w:pPr>
      <w:r>
        <w:t xml:space="preserve">둘째 논사의 해석이다. 곧 고법지인과 그와 함께 생기는 법을 얻지 못한 것을 이생성이라 한다. 나에게 다음과 같이 논난해서는 안 된다. “도류지로 과를 얻을 때,</w:t>
      </w:r>
    </w:p>
    <w:p>
      <w:pPr>
        <w:pStyle w:val="SHTKSourceText"/>
        <w:keepNext/>
      </w:pPr>
      <w:r>
        <w:t xml:space="preserve">捨此[7]向中苦法忍故。</w:t>
      </w:r>
    </w:p>
    <w:p>
      <w:pPr>
        <w:pStyle w:val="SHTKTranslationText"/>
      </w:pPr>
      <w:r>
        <w:t xml:space="preserve">그 향 가운데의 고법인을 버리기 때문에,</w:t>
      </w:r>
    </w:p>
    <w:p>
      <w:pPr>
        <w:pStyle w:val="SHTKNoteSummary"/>
        <w:keepNext/>
      </w:pPr>
      <w:r>
        <w:t>교감 요약 | [CBETA 교감] 저본 向 → 乙본 間</w:t>
      </w:r>
    </w:p>
    <w:p>
      <w:pPr>
        <w:pStyle w:val="SHTKNoteDetail"/>
      </w:pPr>
      <w:r>
        <w:t>• 원교감 원문 | 向＝間【乙】</w:t>
      </w:r>
    </w:p>
    <w:p>
      <w:pPr>
        <w:pStyle w:val="SHTKNoteDetail"/>
      </w:pPr>
      <w:r>
        <w:t>• 저본/이문 | 此向中 — “이 향 가운데” / 此間中 — “이 사이 가운데”</w:t>
      </w:r>
    </w:p>
    <w:p>
      <w:pPr>
        <w:pStyle w:val="SHTKNoteDetail"/>
      </w:pPr>
      <w:r>
        <w:t>• 의미 차이 | 수행 단계인 向이 시간·간격을 뜻하는 間으로 바뀐다.</w:t>
      </w:r>
    </w:p>
    <w:p>
      <w:pPr>
        <w:pStyle w:val="SHTKNoteDetail"/>
      </w:pPr>
      <w:r>
        <w:t>• 번역 영향 판정 | [의미 차이 경미]</w:t>
      </w:r>
    </w:p>
    <w:p>
      <w:pPr>
        <w:pStyle w:val="SHTKNoteDetail"/>
      </w:pPr>
      <w:r>
        <w:t>• 출처 | CBETA T41n1821, 교감 번호 0091007.</w:t>
      </w:r>
    </w:p>
    <w:p>
      <w:pPr>
        <w:pStyle w:val="SHTKSourceText"/>
        <w:keepNext/>
      </w:pPr>
      <w:r>
        <w:t xml:space="preserve">彼忍非得還起。 應成非聖。 前苦法忍時。</w:t>
      </w:r>
    </w:p>
    <w:p>
      <w:pPr>
        <w:pStyle w:val="SHTKTranslationText"/>
      </w:pPr>
      <w:r>
        <w:t xml:space="preserve">그 인의 비득이 다시 일어나, 마땅히 성자가 아니게 된다.” 앞의 고법인이 일어날 때,</w:t>
      </w:r>
    </w:p>
    <w:p>
      <w:pPr>
        <w:pStyle w:val="SHTKSourceText"/>
        <w:keepNext/>
      </w:pPr>
      <w:r>
        <w:t xml:space="preserve">已[8]永害彼異生性非得故。</w:t>
      </w:r>
    </w:p>
    <w:p>
      <w:pPr>
        <w:pStyle w:val="SHTKTranslationText"/>
      </w:pPr>
      <w:r>
        <w:t xml:space="preserve">이미 그 이생성의 비득을 영원히 해쳤기 때문이다.</w:t>
      </w:r>
    </w:p>
    <w:p>
      <w:pPr>
        <w:pStyle w:val="SHTKNoteSummary"/>
        <w:keepNext/>
      </w:pPr>
      <w:r>
        <w:t>교감 요약 | [CBETA 교감] 저본 永 → 甲본 來</w:t>
      </w:r>
    </w:p>
    <w:p>
      <w:pPr>
        <w:pStyle w:val="SHTKNoteDetail"/>
      </w:pPr>
      <w:r>
        <w:t>• 원교감 원문 | 永＝來【甲】</w:t>
      </w:r>
    </w:p>
    <w:p>
      <w:pPr>
        <w:pStyle w:val="SHTKNoteDetail"/>
      </w:pPr>
      <w:r>
        <w:t>• 저본/이문 | 已永害 — “이미 영원히 해쳤다” / 已來害</w:t>
      </w:r>
    </w:p>
    <w:p>
      <w:pPr>
        <w:pStyle w:val="SHTKNoteDetail"/>
      </w:pPr>
      <w:r>
        <w:t>• 의미 차이 | 來 독법은 이 문맥에서 자연스러운 결합이 불분명하다.</w:t>
      </w:r>
    </w:p>
    <w:p>
      <w:pPr>
        <w:pStyle w:val="SHTKNoteDetail"/>
      </w:pPr>
      <w:r>
        <w:t>• 번역 영향 판정 | [판단 유보]</w:t>
      </w:r>
    </w:p>
    <w:p>
      <w:pPr>
        <w:pStyle w:val="SHTKNoteDetail"/>
      </w:pPr>
      <w:r>
        <w:t>• 출처 | CBETA T41n1821, 교감 번호 0091008.</w:t>
      </w:r>
    </w:p>
    <w:p>
      <w:pPr>
        <w:pStyle w:val="SHTKSourceText"/>
        <w:keepNext/>
      </w:pPr>
      <w:r>
        <w:t xml:space="preserve">應知苦忍非得有二。 一依凡身。 非與無漏得俱行故。</w:t>
      </w:r>
    </w:p>
    <w:p>
      <w:pPr>
        <w:pStyle w:val="SHTKTranslationText"/>
      </w:pPr>
      <w:r>
        <w:t xml:space="preserve">고법인의 비득에는 둘이 있음을 알아야 한다. 첫째는 범부의 몸에 의지하는 것이다. 무루의 득과 함께 행하는 것이 아니므로,</w:t>
      </w:r>
    </w:p>
    <w:p>
      <w:pPr>
        <w:pStyle w:val="SHTKSourceText"/>
        <w:keepNext/>
      </w:pPr>
      <w:r>
        <w:t xml:space="preserve">是異生[＊]性。</w:t>
      </w:r>
    </w:p>
    <w:p>
      <w:pPr>
        <w:pStyle w:val="SHTKTranslationText"/>
      </w:pPr>
      <w:r>
        <w:t xml:space="preserve">이것은 이생성이다.</w:t>
      </w:r>
    </w:p>
    <w:p>
      <w:pPr>
        <w:pStyle w:val="SHTKNoteSummary"/>
        <w:keepNext/>
      </w:pPr>
      <w:r>
        <w:t>교감 요약 | [상호참조] 乙본에는 性 없음</w:t>
      </w:r>
    </w:p>
    <w:p>
      <w:pPr>
        <w:pStyle w:val="SHTKNoteDetail"/>
      </w:pPr>
      <w:r>
        <w:t>• 원교감 원문 | 〔性〕－【乙】＊</w:t>
      </w:r>
    </w:p>
    <w:p>
      <w:pPr>
        <w:pStyle w:val="SHTKNoteDetail"/>
      </w:pPr>
      <w:r>
        <w:t>• 저본/이문 | 異生性 — “이생성” / 異生 — “이생”</w:t>
      </w:r>
    </w:p>
    <w:p>
      <w:pPr>
        <w:pStyle w:val="SHTKNoteDetail"/>
      </w:pPr>
      <w:r>
        <w:t>• 의미 차이 | 원교감 0090010을 재지시하며 성질과 사람의 명칭이 달라진다.</w:t>
      </w:r>
    </w:p>
    <w:p>
      <w:pPr>
        <w:pStyle w:val="SHTKNoteDetail"/>
      </w:pPr>
      <w:r>
        <w:t>• 번역 영향 판정 | [의미 차이 경미]</w:t>
      </w:r>
    </w:p>
    <w:p>
      <w:pPr>
        <w:pStyle w:val="SHTKNoteDetail"/>
      </w:pPr>
      <w:r>
        <w:t>• 출처 | CBETA T41n1821, 교감 번호 0090010.</w:t>
      </w:r>
    </w:p>
    <w:p>
      <w:pPr>
        <w:pStyle w:val="SHTKSourceText"/>
        <w:keepNext/>
      </w:pPr>
      <w:r>
        <w:t xml:space="preserve">故見道已前苦忍非得。 依凡身故名異生性。 二依聖身。 與無漏得俱行故。 但名非得。 不名異生。 道類智時。 雖有苦忍非得。</w:t>
      </w:r>
    </w:p>
    <w:p>
      <w:pPr>
        <w:pStyle w:val="SHTKTranslationText"/>
      </w:pPr>
      <w:r>
        <w:t xml:space="preserve">그러므로 견도 이전의 고법인 비득은, 범부의 몸에 의지하기 때문에 이생성이라 한다. 둘째는 성자의 몸에 의지하는 것이다. 무루의 득과 함께 행하므로, 다만 비득이라 이름할 뿐, 이생이라 이름하지 않는다. 도류지의 때에는, 비록 고법인의 비득이 있더라도,</w:t>
      </w:r>
    </w:p>
    <w:p>
      <w:pPr>
        <w:pStyle w:val="SHTKSourceText"/>
        <w:keepNext/>
      </w:pPr>
      <w:r>
        <w:t xml:space="preserve">以依聖身不名異生。 又婆沙四十五云。 有作是說。 不得苦法智忍是異生性。 問若爾道類智已生。 捨苦法智忍。 爾時苦法智忍非得。 應是異生性。</w:t>
      </w:r>
    </w:p>
    <w:p>
      <w:pPr>
        <w:pStyle w:val="SHTKTranslationText"/>
      </w:pPr>
      <w:r>
        <w:t xml:space="preserve">성자의 몸에 의지하기 때문에 이생이라 하지 않는다. 또 『바사』 제45권에서 말한다. 어떤 이는 다음과 같이 말한다. 고법지인을 얻지 못한 것이 이생성이다. 묻는다. 그렇다면 도류지가 이미 생겨, 고법지인을 버리면, 그때의 고법지인 비득은 마땅히 이생성이어야 한다.</w:t>
      </w:r>
    </w:p>
    <w:p>
      <w:pPr>
        <w:pStyle w:val="SHTKSourceText"/>
        <w:keepNext/>
      </w:pPr>
      <w:r>
        <w:t xml:space="preserve">是則住修道．無學道者。 亦應名異生。 答苦法智忍生時。 害彼非得。 令於自相續永不復生。 故住修道．無學道者。 於苦法智忍雖不成就。 而不名不得。</w:t>
      </w:r>
    </w:p>
    <w:p>
      <w:pPr>
        <w:pStyle w:val="SHTKTranslationText"/>
      </w:pPr>
      <w:r>
        <w:t xml:space="preserve">그렇다면 수도와 무학도에 머무는 자도 또한 이생이라 해야 할 것이다. 답한다. 고법지인이 생길 때, 그 비득을 해쳐, 자기 상속에서 영원히 다시 생기지 못하게 한다. 그러므로 수도와 무학도에 머무는 자는, 비록 고법지인을 성취하지 않더라도, ‘얻지 못했다’고 이름하지 않으며,</w:t>
      </w:r>
    </w:p>
    <w:p>
      <w:pPr>
        <w:pStyle w:val="SHTKSourceText"/>
        <w:keepNext/>
      </w:pPr>
      <w:r>
        <w:t xml:space="preserve">亦不名得。 如眼根生時害彼非得。 令於自相續永不復生。 眼根滅已雖不成就。 而不名不得。 亦不名得。 此亦如是。 故無前過。</w:t>
      </w:r>
    </w:p>
    <w:p>
      <w:pPr>
        <w:pStyle w:val="SHTKTranslationText"/>
      </w:pPr>
      <w:r>
        <w:t xml:space="preserve">또한 ‘얻었다’고 이름하지도 않는다. 예컨대 안근이 생길 때 그 비득을 해쳐, 자기 상속에서 영원히 다시 생기지 못하게 하고, 안근이 멸한 뒤 비록 성취하지 않더라도, ‘얻지 못했다’고 이름하지 않으며, 또한 ‘얻었다’고 이름하지 않는 것과 같다. 이 경우도 또한 이와 같다. 그러므로 앞의 허물이 없다.</w:t>
      </w:r>
    </w:p>
    <w:p>
      <w:pPr>
        <w:pStyle w:val="SHTKSourceText"/>
        <w:keepNext/>
      </w:pPr>
      <w:r>
        <w:t xml:space="preserve">復次道類智已生。 苦法智忍雖不成就。 而成就彼等流果故不名異生。</w:t>
      </w:r>
    </w:p>
    <w:p>
      <w:pPr>
        <w:pStyle w:val="SHTKTranslationText"/>
      </w:pPr>
      <w:r>
        <w:t xml:space="preserve">또 도류지가 이미 생기면, 고법지인을 비록 성취하지 않더라도, 그 등류과를 성취하므로 이생이라 하지 않는다.</w:t>
      </w:r>
    </w:p>
    <w:p>
      <w:pPr>
        <w:pStyle w:val="SHTKPositionMarker"/>
        <w:keepNext/>
      </w:pPr>
      <w:r>
        <w:t xml:space="preserve">[0091b24]</w:t>
      </w:r>
    </w:p>
    <w:p>
      <w:pPr>
        <w:pStyle w:val="SHTKSourceText"/>
        <w:keepNext/>
      </w:pPr>
      <w:r>
        <w:t xml:space="preserve">若爾此性至名異生性者。 問。</w:t>
      </w:r>
    </w:p>
    <w:p>
      <w:pPr>
        <w:pStyle w:val="SHTKTranslationText"/>
      </w:pPr>
      <w:r>
        <w:t xml:space="preserve">“그렇다면 이 성은”에서부터 “이생성이라 한다”에 이른 것이다. 묻는다.</w:t>
      </w:r>
    </w:p>
    <w:p>
      <w:pPr>
        <w:pStyle w:val="SHTKSourceText"/>
        <w:keepNext/>
      </w:pPr>
      <w:r>
        <w:t xml:space="preserve">此苦忍性[9]既通三乘。</w:t>
      </w:r>
    </w:p>
    <w:p>
      <w:pPr>
        <w:pStyle w:val="SHTKTranslationText"/>
      </w:pPr>
      <w:r>
        <w:t xml:space="preserve">이 고법인의 성은 이미 삼승에 통하는데,</w:t>
      </w:r>
    </w:p>
    <w:p>
      <w:pPr>
        <w:pStyle w:val="SHTKNoteSummary"/>
        <w:keepNext/>
      </w:pPr>
      <w:r>
        <w:t>교감 요약 | [CBETA 교감] 저본 既 → 甲·乙본 更</w:t>
      </w:r>
    </w:p>
    <w:p>
      <w:pPr>
        <w:pStyle w:val="SHTKNoteDetail"/>
      </w:pPr>
      <w:r>
        <w:t>• 원교감 원문 | 既＝更【甲】【乙】</w:t>
      </w:r>
    </w:p>
    <w:p>
      <w:pPr>
        <w:pStyle w:val="SHTKNoteDetail"/>
      </w:pPr>
      <w:r>
        <w:t>• 저본/이문 | 既通三乘 — “이미 삼승에 통한다” / 更通三乘 — “더/다시 삼승에 통한다”</w:t>
      </w:r>
    </w:p>
    <w:p>
      <w:pPr>
        <w:pStyle w:val="SHTKNoteDetail"/>
      </w:pPr>
      <w:r>
        <w:t>• 의미 차이 | 상태 확정과 추가를 나타내는 부사의 차이다.</w:t>
      </w:r>
    </w:p>
    <w:p>
      <w:pPr>
        <w:pStyle w:val="SHTKNoteDetail"/>
      </w:pPr>
      <w:r>
        <w:t>• 번역 영향 판정 | [표현 차이]</w:t>
      </w:r>
    </w:p>
    <w:p>
      <w:pPr>
        <w:pStyle w:val="SHTKNoteDetail"/>
      </w:pPr>
      <w:r>
        <w:t>• 출처 | CBETA T41n1821, 교감 번호 0091009.</w:t>
      </w:r>
    </w:p>
    <w:p>
      <w:pPr>
        <w:pStyle w:val="SHTKSourceText"/>
        <w:keepNext/>
      </w:pPr>
      <w:r>
        <w:t xml:space="preserve">不獲何等名異生性。</w:t>
      </w:r>
    </w:p>
    <w:p>
      <w:pPr>
        <w:pStyle w:val="SHTKTranslationText"/>
      </w:pPr>
      <w:r>
        <w:t xml:space="preserve">어느 것을 얻지 못한 것을 이생성이라 하는가?</w:t>
      </w:r>
    </w:p>
    <w:p>
      <w:pPr>
        <w:pStyle w:val="SHTKPositionMarker"/>
        <w:keepNext/>
      </w:pPr>
      <w:r>
        <w:t xml:space="preserve">[0091b25]</w:t>
      </w:r>
    </w:p>
    <w:p>
      <w:pPr>
        <w:pStyle w:val="SHTKSourceText"/>
        <w:keepNext/>
      </w:pPr>
      <w:r>
        <w:t xml:space="preserve">此亦應言不獲一切者。 答。 謂不獲一切三乘苦法智忍。</w:t>
      </w:r>
    </w:p>
    <w:p>
      <w:pPr>
        <w:pStyle w:val="SHTKTranslationText"/>
      </w:pPr>
      <w:r>
        <w:t xml:space="preserve">“여기서도 마땅히 일체를 얻지 못한다고 말해야 한다”라는 것이다. 답이다. 곧 일체 삼승의 고법지인을 얻지 못한 것을 말한다.</w:t>
      </w:r>
    </w:p>
    <w:p>
      <w:pPr>
        <w:pStyle w:val="SHTKPositionMarker"/>
        <w:keepNext/>
      </w:pPr>
      <w:r>
        <w:t xml:space="preserve">[0091b27]</w:t>
      </w:r>
    </w:p>
    <w:p>
      <w:pPr>
        <w:pStyle w:val="SHTKSourceText"/>
        <w:keepNext/>
      </w:pPr>
      <w:r>
        <w:t xml:space="preserve">若爾此應同前有難者。 難。 若爾此應同前有難。 本論應說純言。 謂純不獲聖法</w:t>
      </w:r>
    </w:p>
    <w:p>
      <w:pPr>
        <w:pStyle w:val="SHTKTranslationText"/>
      </w:pPr>
      <w:r>
        <w:t xml:space="preserve">“그렇다면 이는 앞과 같은 논난이 있어야 한다”라는 것이다. 논난이다. 그렇다면 여기에도 앞과 같은 논난이 있어야 한다. 본론에서는 마땅히 ‘순’이라는 말을 하여, 곧 “순전히 성법을 얻지 못한다”라고 해야 한다.</w:t>
      </w:r>
    </w:p>
    <w:p>
      <w:pPr>
        <w:pStyle w:val="SHTKSourceText"/>
        <w:keepNext/>
      </w:pPr>
      <w:r>
        <w:t xml:space="preserve">此難復應如前通釋[10]者。</w:t>
      </w:r>
    </w:p>
    <w:p>
      <w:pPr>
        <w:pStyle w:val="SHTKTranslationText"/>
      </w:pPr>
      <w:r>
        <w:t xml:space="preserve">“이 논난도 다시 앞과 같이 회통하여 해석해야 한다”라는 것이다.</w:t>
      </w:r>
    </w:p>
    <w:p>
      <w:pPr>
        <w:pStyle w:val="SHTKNoteSummary"/>
        <w:keepNext/>
      </w:pPr>
      <w:r>
        <w:t>교감 요약 | [CBETA 교감] 乙본에는 者通……通釋(十자) 없음</w:t>
      </w:r>
    </w:p>
    <w:p>
      <w:pPr>
        <w:pStyle w:val="SHTKNoteDetail"/>
      </w:pPr>
      <w:r>
        <w:t>• 원교감 원문 | 〔者通……通釋〕十字－【乙】</w:t>
      </w:r>
    </w:p>
    <w:p>
      <w:pPr>
        <w:pStyle w:val="SHTKNoteDetail"/>
      </w:pPr>
      <w:r>
        <w:t>• 저본/이문 | 者。通。此難亦應如前通釋 유지 / 해당 10자 삭제</w:t>
      </w:r>
    </w:p>
    <w:p>
      <w:pPr>
        <w:pStyle w:val="SHTKNoteDetail"/>
      </w:pPr>
      <w:r>
        <w:t>• 의미 차이 | 【乙】에서는 표제의 종결·‘통’ 표지·반복 설명이 사라져 문답 경계가 달라진다.</w:t>
      </w:r>
    </w:p>
    <w:p>
      <w:pPr>
        <w:pStyle w:val="SHTKNoteDetail"/>
      </w:pPr>
      <w:r>
        <w:t>• 이문 기준 번역 | 이문은 저본의 者，通。此難亦應如前通釋에 해당하는 말 없이 읽는다.</w:t>
      </w:r>
    </w:p>
    <w:p>
      <w:pPr>
        <w:pStyle w:val="SHTKNoteDetail"/>
      </w:pPr>
      <w:r>
        <w:t>• 번역 영향 판정 | [문장 구조 변화]</w:t>
      </w:r>
    </w:p>
    <w:p>
      <w:pPr>
        <w:pStyle w:val="SHTKNoteDetail"/>
      </w:pPr>
      <w:r>
        <w:t>• 출처 | CBETA T41n1821, 교감 번호 0091010.</w:t>
      </w:r>
    </w:p>
    <w:p>
      <w:pPr>
        <w:pStyle w:val="SHTKSourceText"/>
        <w:keepNext/>
      </w:pPr>
      <w:r>
        <w:t xml:space="preserve">通。 此難亦應如前通釋。 不要須說。 此不獲聖法一句文中。 含純義故。 如食水．風。</w:t>
      </w:r>
    </w:p>
    <w:p>
      <w:pPr>
        <w:pStyle w:val="SHTKTranslationText"/>
      </w:pPr>
      <w:r>
        <w:t xml:space="preserve">회통이다. 이 논난도 마땅히 앞과 같이 회통하여 해석해야 한다. 굳이 말할 필요가 없다. “성법을 얻지 못한다”라는 한 구절 속에 ‘순전히’라는 뜻이 들어 있기 때문이다. 물을 먹고 바람을 먹는다는 비유와 같다.</w:t>
      </w:r>
    </w:p>
    <w:p>
      <w:pPr>
        <w:pStyle w:val="SHTKPositionMarker"/>
        <w:keepNext/>
      </w:pPr>
      <w:r>
        <w:t xml:space="preserve">[0091c02]</w:t>
      </w:r>
    </w:p>
    <w:p>
      <w:pPr>
        <w:pStyle w:val="SHTKSourceText"/>
        <w:keepNext/>
      </w:pPr>
      <w:r>
        <w:t xml:space="preserve">若爾重說唐捐其功者。 論主難第二師。 汝今所立大意同前無兩差別。 而復重說豈不唐捐 又解論主難前兩師。 皆與本論不獲聖法說無差別。 二師重說唐捐其功。</w:t>
      </w:r>
    </w:p>
    <w:p>
      <w:pPr>
        <w:pStyle w:val="SHTKTranslationText"/>
      </w:pPr>
      <w:r>
        <w:t xml:space="preserve">“그렇다면 거듭 말하여 그 공을 헛되이 버린다”라는 것이다. 논주가 둘째 논사를 논난한다. 그대가 지금 세운 큰 뜻은 앞의 설과 같아 두 가지 차이가 없는데, 다시 거듭 말하니 어찌 헛되이 수고한 것이 아니겠는가? 또 다른 해석은 다음과 같다. 논주가 앞의 두 논사를 모두 논난한 것이다. 둘 다 본론의 “성법을 얻지 못한다”라는 설과 차이가 없으므로, 두 논사가 거듭 말한 것은 그 공을 헛되이 한 것이다.</w:t>
      </w:r>
    </w:p>
    <w:p>
      <w:pPr>
        <w:pStyle w:val="SHTKPositionMarker"/>
        <w:keepNext/>
      </w:pPr>
      <w:r>
        <w:t xml:space="preserve">[0091c06]</w:t>
      </w:r>
    </w:p>
    <w:p>
      <w:pPr>
        <w:pStyle w:val="SHTKSourceText"/>
        <w:keepNext/>
      </w:pPr>
      <w:r>
        <w:t xml:space="preserve">如經部師所說為善者。 論主印經部說。</w:t>
      </w:r>
    </w:p>
    <w:p>
      <w:pPr>
        <w:pStyle w:val="SHTKTranslationText"/>
      </w:pPr>
      <w:r>
        <w:t xml:space="preserve">“경부사가 말한 바가 훌륭하다”라는 것이다. 논주가 경부의 설을 인정한다.</w:t>
      </w:r>
    </w:p>
    <w:p>
      <w:pPr>
        <w:pStyle w:val="SHTKPositionMarker"/>
        <w:keepNext/>
      </w:pPr>
      <w:r>
        <w:t xml:space="preserve">[0091c07]</w:t>
      </w:r>
    </w:p>
    <w:p>
      <w:pPr>
        <w:pStyle w:val="SHTKSourceText"/>
        <w:keepNext/>
      </w:pPr>
      <w:r>
        <w:t xml:space="preserve">經部所說其義云何者。 問。</w:t>
      </w:r>
    </w:p>
    <w:p>
      <w:pPr>
        <w:pStyle w:val="SHTKTranslationText"/>
      </w:pPr>
      <w:r>
        <w:t xml:space="preserve">“경부가 말한 그 뜻은 무엇인가?”라는 것이다. 묻는다.</w:t>
      </w:r>
    </w:p>
    <w:p>
      <w:pPr>
        <w:pStyle w:val="SHTKPositionMarker"/>
        <w:keepNext/>
      </w:pPr>
      <w:r>
        <w:t xml:space="preserve">[0091c08]</w:t>
      </w:r>
    </w:p>
    <w:p>
      <w:pPr>
        <w:pStyle w:val="SHTKSourceText"/>
        <w:keepNext/>
      </w:pPr>
      <w:r>
        <w:t xml:space="preserve">謂曾未生至名異生性者。 經部答。 謂曾未生聖法。 相續身上分位差別。 假立異生性。</w:t>
      </w:r>
    </w:p>
    <w:p>
      <w:pPr>
        <w:pStyle w:val="SHTKTranslationText"/>
      </w:pPr>
      <w:r>
        <w:t xml:space="preserve">“일찍이 생긴 적이 없다”에서부터 “이생성이라 이름한다”에 이른 것이다. 경부가 답한다. 곧 일찍이 성법이 생긴 적이 없는 상속하는 몸 위의 분위 차별을 가립하여 이생성이라 한다.</w:t>
      </w:r>
    </w:p>
    <w:p>
      <w:pPr>
        <w:pStyle w:val="SHTKPositionMarker"/>
        <w:keepNext/>
      </w:pPr>
      <w:r>
        <w:t xml:space="preserve">[0091c10]</w:t>
      </w:r>
    </w:p>
    <w:p>
      <w:pPr>
        <w:pStyle w:val="SHTKSourceText"/>
        <w:keepNext/>
      </w:pPr>
      <w:r>
        <w:t xml:space="preserve">如是非得[11]當何時[12]捨者。</w:t>
      </w:r>
    </w:p>
    <w:p>
      <w:pPr>
        <w:pStyle w:val="SHTKTranslationText"/>
      </w:pPr>
      <w:r>
        <w:t xml:space="preserve">“이와 같은 비득은 어느 때에 버리는가?”라는 것이다.</w:t>
      </w:r>
    </w:p>
    <w:p>
      <w:pPr>
        <w:pStyle w:val="SHTKNoteSummary"/>
        <w:keepNext/>
      </w:pPr>
      <w:r>
        <w:t>교감 요약 | [CBETA 교감] 甲·乙본에는 當 없음</w:t>
      </w:r>
    </w:p>
    <w:p>
      <w:pPr>
        <w:pStyle w:val="SHTKNoteDetail"/>
      </w:pPr>
      <w:r>
        <w:t>• 원교감 원문 | 當【大】，〔－〕【甲】【乙】</w:t>
      </w:r>
    </w:p>
    <w:p>
      <w:pPr>
        <w:pStyle w:val="SHTKNoteDetail"/>
      </w:pPr>
      <w:r>
        <w:t>• 번역 영향 판정 | [표현 차이]</w:t>
      </w:r>
    </w:p>
    <w:p>
      <w:pPr>
        <w:pStyle w:val="SHTKNoteDetail"/>
      </w:pPr>
      <w:r>
        <w:t>• 출처 | CBETA T41n1821, 교감 번호 0091011.</w:t>
      </w:r>
    </w:p>
    <w:p>
      <w:pPr>
        <w:pStyle w:val="SHTKNoteSummary"/>
      </w:pPr>
      <w:r>
        <w:t>교감 요약 | [CBETA 교감] 저본 捨 → 이문 當捨</w:t>
      </w:r>
    </w:p>
    <w:p>
      <w:pPr>
        <w:pStyle w:val="SHTKNoteDetail"/>
      </w:pPr>
      <w:r>
        <w:t>• 원교감 원문 | 捨【大】，當捨【甲】【乙】</w:t>
      </w:r>
    </w:p>
    <w:p>
      <w:pPr>
        <w:pStyle w:val="SHTKNoteDetail"/>
      </w:pPr>
      <w:r>
        <w:t>• 한국어 해설 | 번역 영향 판정:</w:t>
      </w:r>
    </w:p>
    <w:p>
      <w:pPr>
        <w:pStyle w:val="SHTKNoteDetail"/>
      </w:pPr>
      <w:r>
        <w:t>• 번역 영향 판정 | [표현 차이]</w:t>
      </w:r>
    </w:p>
    <w:p>
      <w:pPr>
        <w:pStyle w:val="SHTKNoteDetail"/>
      </w:pPr>
      <w:r>
        <w:t>• 출처 | CBETA T41n1821, 교감 번호 0091012.</w:t>
      </w:r>
    </w:p>
    <w:p>
      <w:pPr>
        <w:pStyle w:val="SHTKSourceText"/>
        <w:keepNext/>
      </w:pPr>
      <w:r>
        <w:t xml:space="preserve">問。</w:t>
      </w:r>
    </w:p>
    <w:p>
      <w:pPr>
        <w:pStyle w:val="SHTKTranslationText"/>
      </w:pPr>
      <w:r>
        <w:t xml:space="preserve">묻는다.</w:t>
      </w:r>
    </w:p>
    <w:p>
      <w:pPr>
        <w:pStyle w:val="SHTKPositionMarker"/>
        <w:keepNext/>
      </w:pPr>
      <w:r>
        <w:t xml:space="preserve">[0091c11]</w:t>
      </w:r>
    </w:p>
    <w:p>
      <w:pPr>
        <w:pStyle w:val="SHTKSourceText"/>
        <w:keepNext/>
      </w:pPr>
      <w:r>
        <w:t xml:space="preserve">此法非得至捨於非得者。 答。 捨分別門。 二時捨非得。 一此法非得得此法時捨此非得。</w:t>
      </w:r>
    </w:p>
    <w:p>
      <w:pPr>
        <w:pStyle w:val="SHTKTranslationText"/>
      </w:pPr>
      <w:r>
        <w:t xml:space="preserve">“이 법의 비득”에서부터 “비득을 버린다”에 이른 것이다. 답한다. 버림을 분별하는 문이다. 두 때에 비득을 버린다. 첫째, 이 법의 비득은 이 법을 얻을 때 이 비득을 버린다.</w:t>
      </w:r>
    </w:p>
    <w:p>
      <w:pPr>
        <w:pStyle w:val="SHTKSourceText"/>
        <w:keepNext/>
      </w:pPr>
      <w:r>
        <w:t xml:space="preserve">此據以得替[13]於非得處說名為捨。</w:t>
      </w:r>
    </w:p>
    <w:p>
      <w:pPr>
        <w:pStyle w:val="SHTKTranslationText"/>
      </w:pPr>
      <w:r>
        <w:t xml:space="preserve">이는 득이 비득의 자리를 대신하는 것에 의거하여 버린다고 말한 것이다.</w:t>
      </w:r>
    </w:p>
    <w:p>
      <w:pPr>
        <w:pStyle w:val="SHTKNoteSummary"/>
        <w:keepNext/>
      </w:pPr>
      <w:r>
        <w:t>교감 요약 | [CBETA 교감] 저본 於 → 이문 ∅</w:t>
      </w:r>
    </w:p>
    <w:p>
      <w:pPr>
        <w:pStyle w:val="SHTKNoteDetail"/>
      </w:pPr>
      <w:r>
        <w:t>• 원교감 원문 | 於【大】，〔－〕【甲】【乙】</w:t>
      </w:r>
    </w:p>
    <w:p>
      <w:pPr>
        <w:pStyle w:val="SHTKNoteDetail"/>
      </w:pPr>
      <w:r>
        <w:t>• 이문 기준 번역 | 이문은 저본의 於에 해당하는 말 없이 읽는다.</w:t>
      </w:r>
    </w:p>
    <w:p>
      <w:pPr>
        <w:pStyle w:val="SHTKNoteDetail"/>
      </w:pPr>
      <w:r>
        <w:t>• 번역 영향 판정 | [표현 차이]</w:t>
      </w:r>
    </w:p>
    <w:p>
      <w:pPr>
        <w:pStyle w:val="SHTKNoteDetail"/>
      </w:pPr>
      <w:r>
        <w:t>• 출처 | CBETA T41n1821, 교감 번호 0091013.</w:t>
      </w:r>
    </w:p>
    <w:p>
      <w:pPr>
        <w:pStyle w:val="SHTKSourceText"/>
        <w:keepNext/>
      </w:pPr>
      <w:r>
        <w:t xml:space="preserve">如聖道非得名異生性。</w:t>
      </w:r>
    </w:p>
    <w:p>
      <w:pPr>
        <w:pStyle w:val="SHTKTranslationText"/>
      </w:pPr>
      <w:r>
        <w:t xml:space="preserve">예컨대 성도의 비득을 이생성이라 이름하는 것과 같다.</w:t>
      </w:r>
    </w:p>
    <w:p>
      <w:pPr>
        <w:pStyle w:val="SHTKSourceText"/>
        <w:keepNext/>
      </w:pPr>
      <w:r>
        <w:t xml:space="preserve">得此聖道時捨彼非[14]得。</w:t>
      </w:r>
    </w:p>
    <w:p>
      <w:pPr>
        <w:pStyle w:val="SHTKTranslationText"/>
      </w:pPr>
      <w:r>
        <w:t xml:space="preserve">이 성도를 얻을 때 저 비득을 버린다.</w:t>
      </w:r>
    </w:p>
    <w:p>
      <w:pPr>
        <w:pStyle w:val="SHTKNoteSummary"/>
        <w:keepNext/>
      </w:pPr>
      <w:r>
        <w:t>교감 요약 | [CBETA 교감] 저본 得 → 이문 內得</w:t>
      </w:r>
    </w:p>
    <w:p>
      <w:pPr>
        <w:pStyle w:val="SHTKNoteDetail"/>
      </w:pPr>
      <w:r>
        <w:t>• 원교감 원문 | 得【大】，內得【乙】</w:t>
      </w:r>
    </w:p>
    <w:p>
      <w:pPr>
        <w:pStyle w:val="SHTKNoteDetail"/>
      </w:pPr>
      <w:r>
        <w:t>• 번역 영향 판정 | [표현 차이]</w:t>
      </w:r>
    </w:p>
    <w:p>
      <w:pPr>
        <w:pStyle w:val="SHTKNoteDetail"/>
      </w:pPr>
      <w:r>
        <w:t>• 출처 | CBETA T41n1821, 교감 번호 0091014.</w:t>
      </w:r>
    </w:p>
    <w:p>
      <w:pPr>
        <w:pStyle w:val="SHTKSourceText"/>
        <w:keepNext/>
      </w:pPr>
      <w:r>
        <w:t xml:space="preserve">二轉易地時捨[15]此非得。</w:t>
      </w:r>
    </w:p>
    <w:p>
      <w:pPr>
        <w:pStyle w:val="SHTKTranslationText"/>
      </w:pPr>
      <w:r>
        <w:t xml:space="preserve">둘째, 지(地)를 바꾸어 옮길 때 이 비득을 버린다.</w:t>
      </w:r>
    </w:p>
    <w:p>
      <w:pPr>
        <w:pStyle w:val="SHTKNoteSummary"/>
        <w:keepNext/>
      </w:pPr>
      <w:r>
        <w:t>교감 요약 | [CBETA 교감] 저본 此非得 → 이문 ∅</w:t>
      </w:r>
    </w:p>
    <w:p>
      <w:pPr>
        <w:pStyle w:val="SHTKNoteDetail"/>
      </w:pPr>
      <w:r>
        <w:t>• 원교감 원문 | 此非得【大】，〔－〕【乙】</w:t>
      </w:r>
    </w:p>
    <w:p>
      <w:pPr>
        <w:pStyle w:val="SHTKNoteDetail"/>
      </w:pPr>
      <w:r>
        <w:t>• 이문 기준 번역 | 이문은 저본의 此非得에 해당하는 말 없이 읽는다.</w:t>
      </w:r>
    </w:p>
    <w:p>
      <w:pPr>
        <w:pStyle w:val="SHTKNoteDetail"/>
      </w:pPr>
      <w:r>
        <w:t>• 번역 영향 판정 | [표현 차이]</w:t>
      </w:r>
    </w:p>
    <w:p>
      <w:pPr>
        <w:pStyle w:val="SHTKNoteDetail"/>
      </w:pPr>
      <w:r>
        <w:t>• 출처 | CBETA T41n1821, 교감 번호 0091015.</w:t>
      </w:r>
    </w:p>
    <w:p>
      <w:pPr>
        <w:pStyle w:val="SHTKSourceText"/>
        <w:keepNext/>
      </w:pPr>
      <w:r>
        <w:t xml:space="preserve">此非定有得替非得處。 以彼非得隨所依身。 但捨身時非得亦捨。 於轉易地。</w:t>
      </w:r>
    </w:p>
    <w:p>
      <w:pPr>
        <w:pStyle w:val="SHTKTranslationText"/>
      </w:pPr>
      <w:r>
        <w:t xml:space="preserve">이 경우에는 반드시 득이 비득의 자리를 대신하는 것이 있는 것은 아니다. 저 비득은 소의신을 따르기 때문에, 다만 몸을 버릴 때 비득도 또한 버려진다. 지(地)를 바꾸어 옮길 때에는,</w:t>
      </w:r>
    </w:p>
    <w:p>
      <w:pPr>
        <w:pStyle w:val="SHTKSourceText"/>
        <w:keepNext/>
      </w:pPr>
      <w:r>
        <w:t xml:space="preserve">雖非能捨異生[＊]性盡。</w:t>
      </w:r>
    </w:p>
    <w:p>
      <w:pPr>
        <w:pStyle w:val="SHTKTranslationText"/>
      </w:pPr>
      <w:r>
        <w:t xml:space="preserve">비록 이생성을 모두 버릴 수 있는 것은 아니지만,</w:t>
      </w:r>
    </w:p>
    <w:p>
      <w:pPr>
        <w:pStyle w:val="SHTKNoteSummary"/>
        <w:keepNext/>
      </w:pPr>
      <w:r>
        <w:t>교감 요약 | [상호참조] 이 [＊]는 CBETA가 붙인 참조 표지로, 연결된 교감을 확정할 수 없다.</w:t>
      </w:r>
    </w:p>
    <w:p>
      <w:pPr>
        <w:pStyle w:val="SHTKNoteDetail"/>
      </w:pPr>
      <w:r>
        <w:t>• 연결 원교감 | 性【大】＊，〔－〕【乙】＊</w:t>
      </w:r>
    </w:p>
    <w:p>
      <w:pPr>
        <w:pStyle w:val="SHTKNoteDetail"/>
      </w:pPr>
      <w:r>
        <w:t>• 번역 영향 판정 | [표현 차이]</w:t>
      </w:r>
    </w:p>
    <w:p>
      <w:pPr>
        <w:pStyle w:val="SHTKNoteDetail"/>
      </w:pPr>
      <w:r>
        <w:t>• 출처 | CBETA T41n1821, 교감 번호 0090010.</w:t>
      </w:r>
    </w:p>
    <w:p>
      <w:pPr>
        <w:pStyle w:val="SHTKSourceText"/>
        <w:keepNext/>
      </w:pPr>
      <w:r>
        <w:t xml:space="preserve">亦捨少分。 餘法非得。 隨其所應類此應思。 若非得上法俱得斷。 於所捨非得上。 復有非得生。 非得前非得。 如是名為捨於非得。</w:t>
      </w:r>
    </w:p>
    <w:p>
      <w:pPr>
        <w:pStyle w:val="SHTKTranslationText"/>
      </w:pPr>
      <w:r>
        <w:t xml:space="preserve">또한 조금은 버린다. 나머지 법의 비득도, 그에 알맞게 이와 유사하게 생각해야 한다. 만약 비득 위의 법구득이 끊어지면, 버려진 비득 위에, 다시 비득이 생긴다. 곧 앞의 비득에 대한 비득이다. 이와 같은 것을 비득을 버린다고 이름한다.</w:t>
      </w:r>
    </w:p>
    <w:p>
      <w:pPr>
        <w:pStyle w:val="SHTKSourceText"/>
        <w:keepNext/>
      </w:pPr>
      <w:r>
        <w:t xml:space="preserve">據實而言於所捨非得上法俱得。 亦有非得生。 此文正明捨非得故。 但言非得非得生。 不言得非得生 問非得無記。 剎那成就。 得已即捨。</w:t>
      </w:r>
    </w:p>
    <w:p>
      <w:pPr>
        <w:pStyle w:val="SHTKTranslationText"/>
      </w:pPr>
      <w:r>
        <w:t xml:space="preserve">실제로 말하면 버려진 비득 위의 법구득에도, 또한 비득이 생긴다. 이 글은 바로 비득을 버리는 것을 밝히기 때문에, 다만 “비득에 비득이 생긴다”고 말하고, “득에 비득이 생긴다”고는 말하지 않았다. 묻는다. 비득은 무기이고, 찰나마다 성취되며, 얻고 나면 곧 버려지고,</w:t>
      </w:r>
    </w:p>
    <w:p>
      <w:pPr>
        <w:pStyle w:val="SHTKSourceText"/>
        <w:keepNext/>
      </w:pPr>
      <w:r>
        <w:t xml:space="preserve">無前．後得。 於前非得既不成就。 有非得起。 是即剎那剎那皆捨非得。 如何乃言得法易地方捨非得 解云實有斯理。 今言捨非得者。 據捨一類盡。</w:t>
      </w:r>
    </w:p>
    <w:p>
      <w:pPr>
        <w:pStyle w:val="SHTKTranslationText"/>
      </w:pPr>
      <w:r>
        <w:t xml:space="preserve">전득과 후득이 없다. 앞의 비득을 이미 성취하지 않게 되면, 비득이 일어난다. 그렇다면 찰나찰나마다 모두 비득을 버리는 것이 된다. 어찌하여 득법하거나 지를 바꿀 때에야 비득을 버린다고 말하는가? 해석하면 다음과 같다. 실제로 이러한 이치가 있다. 지금 비득을 버린다고 말한 것은, 한 부류를 모두 버리는 것에 의거한 것이며,</w:t>
      </w:r>
    </w:p>
    <w:p>
      <w:pPr>
        <w:pStyle w:val="SHTKSourceText"/>
        <w:keepNext/>
      </w:pPr>
      <w:r>
        <w:t xml:space="preserve">[16]非據捨少分。</w:t>
      </w:r>
    </w:p>
    <w:p>
      <w:pPr>
        <w:pStyle w:val="SHTKTranslationText"/>
      </w:pPr>
      <w:r>
        <w:t xml:space="preserve">조금을 버리는 것에 의거한 것이 아니다.</w:t>
      </w:r>
    </w:p>
    <w:p>
      <w:pPr>
        <w:pStyle w:val="SHTKNoteSummary"/>
        <w:keepNext/>
      </w:pPr>
      <w:r>
        <w:t>교감 요약 | [CBETA 교감] 저본 非 → 이문 而</w:t>
      </w:r>
    </w:p>
    <w:p>
      <w:pPr>
        <w:pStyle w:val="SHTKNoteDetail"/>
      </w:pPr>
      <w:r>
        <w:t>• 원교감 원문 | 非【大】，而【乙】</w:t>
      </w:r>
    </w:p>
    <w:p>
      <w:pPr>
        <w:pStyle w:val="SHTKNoteDetail"/>
      </w:pPr>
      <w:r>
        <w:t>• 번역 영향 판정 | [표현 차이]</w:t>
      </w:r>
    </w:p>
    <w:p>
      <w:pPr>
        <w:pStyle w:val="SHTKNoteDetail"/>
      </w:pPr>
      <w:r>
        <w:t>• 출처 | CBETA T41n1821, 교감 번호 0091016.</w:t>
      </w:r>
    </w:p>
    <w:p>
      <w:pPr>
        <w:pStyle w:val="SHTKPositionMarker"/>
        <w:keepNext/>
      </w:pPr>
      <w:r>
        <w:t xml:space="preserve">[0091c28]</w:t>
      </w:r>
    </w:p>
    <w:p>
      <w:pPr>
        <w:pStyle w:val="SHTKSourceText"/>
        <w:keepNext/>
      </w:pPr>
      <w:r>
        <w:t xml:space="preserve">得與非得至得與非得者。 問。 得復有得不。 非得復有非得不 又解得復有得．非得不。 非得復有得．非得不。</w:t>
      </w:r>
    </w:p>
    <w:p>
      <w:pPr>
        <w:pStyle w:val="SHTKTranslationText"/>
      </w:pPr>
      <w:r>
        <w:t xml:space="preserve">“득과 비득”에서부터 “득과 비득”에 이른 것이다. 묻는다. 득에는 다시 득이 있는가, 없는가? 비득에는 다시 비득이 있는가, 없는가? 또 다른 해석은 다음과 같다. 득에는 다시 득과 비득이 있는가, 없는가? 비득에는 다시 득과 비득이 있는가, 없는가?</w:t>
      </w:r>
    </w:p>
    <w:p>
      <w:pPr>
        <w:pStyle w:val="SHTKPositionMarker"/>
        <w:keepNext/>
      </w:pPr>
      <w:r>
        <w:t xml:space="preserve">[0092a02]</w:t>
      </w:r>
    </w:p>
    <w:p>
      <w:pPr>
        <w:pStyle w:val="SHTKSourceText"/>
        <w:keepNext/>
      </w:pPr>
      <w:r>
        <w:t xml:space="preserve">應言此二至得及非得者。 答。 應言此得復有得。 非得復有非得。 若別說者。 得有同時得。 前．後得。 若非得有前．後非得。</w:t>
      </w:r>
    </w:p>
    <w:p>
      <w:pPr>
        <w:pStyle w:val="SHTKTranslationText"/>
      </w:pPr>
      <w:r>
        <w:t xml:space="preserve">“마땅히 이 둘은”에서부터 “득과 비득”에 이른 것이다. 답한다. 마땅히 이 득에는 다시 득이 있다고 말해야 한다. 비득에는 다시 비득이 있다. 따로 말하면, 득에는 동시의 득이 있고, 전득과 후득이 있다. 비득에는 전비득과 후비득이 있으나,</w:t>
      </w:r>
    </w:p>
    <w:p>
      <w:pPr>
        <w:pStyle w:val="SHTKSourceText"/>
        <w:keepNext/>
      </w:pPr>
      <w:r>
        <w:t xml:space="preserve">無同時非得 又解應言得復有餘得．非得。 非得復有得．非得。 若別說者。</w:t>
      </w:r>
    </w:p>
    <w:p>
      <w:pPr>
        <w:pStyle w:val="SHTKTranslationText"/>
      </w:pPr>
      <w:r>
        <w:t xml:space="preserve">동시의 비득은 없다. 또 다른 해석은 다음과 같다. 마땅히 득에는 다시 다른 득과 비득이 있다고 말해야 한다. 비득에도 다시 득과 비득이 있다. 따로 말하면,</w:t>
      </w:r>
    </w:p>
    <w:p>
      <w:pPr>
        <w:pStyle w:val="SHTKSourceText"/>
        <w:keepNext/>
      </w:pPr>
      <w:r>
        <w:t xml:space="preserve">得有同時[1]得．及前．後得。</w:t>
      </w:r>
    </w:p>
    <w:p>
      <w:pPr>
        <w:pStyle w:val="SHTKTranslationText"/>
      </w:pPr>
      <w:r>
        <w:t xml:space="preserve">득에는 동시의 득과 전득·후득이 있다.</w:t>
      </w:r>
    </w:p>
    <w:p>
      <w:pPr>
        <w:pStyle w:val="SHTKNoteSummary"/>
        <w:keepNext/>
      </w:pPr>
      <w:r>
        <w:t>교감 요약 | [CBETA 교감] 저본 得 → 이문 ∅</w:t>
      </w:r>
    </w:p>
    <w:p>
      <w:pPr>
        <w:pStyle w:val="SHTKNoteDetail"/>
      </w:pPr>
      <w:r>
        <w:t>• 원교감 원문 | 得【大】＊，〔－〕【乙】＊</w:t>
      </w:r>
    </w:p>
    <w:p>
      <w:pPr>
        <w:pStyle w:val="SHTKNoteDetail"/>
      </w:pPr>
      <w:r>
        <w:t>• 이문 기준 번역 | 이문은 저본의 得에 해당하는 말 없이 읽는다.</w:t>
      </w:r>
    </w:p>
    <w:p>
      <w:pPr>
        <w:pStyle w:val="SHTKNoteDetail"/>
      </w:pPr>
      <w:r>
        <w:t>• 번역 영향 판정 | [표현 차이]</w:t>
      </w:r>
    </w:p>
    <w:p>
      <w:pPr>
        <w:pStyle w:val="SHTKNoteDetail"/>
      </w:pPr>
      <w:r>
        <w:t>• 출처 | CBETA T41n1821, 교감 번호 0092001.</w:t>
      </w:r>
    </w:p>
    <w:p>
      <w:pPr>
        <w:pStyle w:val="SHTKSourceText"/>
        <w:keepNext/>
      </w:pPr>
      <w:r>
        <w:t xml:space="preserve">非得無同時非得。 若非得有同時得。 有前．後非得。 無同時非得。</w:t>
      </w:r>
    </w:p>
    <w:p>
      <w:pPr>
        <w:pStyle w:val="SHTKTranslationText"/>
      </w:pPr>
      <w:r>
        <w:t xml:space="preserve">비득에는 동시의 비득은 없다. 비득에는 동시의 득이 있고, 전비득과 후비득이 있으나, 동시의 비득은 없다.</w:t>
      </w:r>
    </w:p>
    <w:p>
      <w:pPr>
        <w:pStyle w:val="SHTKPositionMarker"/>
        <w:keepNext/>
      </w:pPr>
      <w:r>
        <w:t xml:space="preserve">[0092a09]</w:t>
      </w:r>
    </w:p>
    <w:p>
      <w:pPr>
        <w:pStyle w:val="SHTKSourceText"/>
        <w:keepNext/>
      </w:pPr>
      <w:r>
        <w:t xml:space="preserve">若爾豈不有無窮過者。 難。 得復有得。 非得復有非得。 豈不有無窮過 又解準下答文此唯問得。</w:t>
      </w:r>
    </w:p>
    <w:p>
      <w:pPr>
        <w:pStyle w:val="SHTKTranslationText"/>
      </w:pPr>
      <w:r>
        <w:t xml:space="preserve">“그렇다면 어찌 무궁의 허물이 있지 않겠는가?”라는 것이다. 논난이다. 득에 다시 득이 있고, 비득에 다시 비득이 있다면, 어찌 무궁의 허물이 있지 않겠는가? 또 다른 해석은 다음과 같다. 아래의 답문에 준하면 여기서는 오직 득만을 묻는다.</w:t>
      </w:r>
    </w:p>
    <w:p>
      <w:pPr>
        <w:pStyle w:val="SHTKSourceText"/>
        <w:keepNext/>
      </w:pPr>
      <w:r>
        <w:t xml:space="preserve">以現[2]非得無現非得[3]無無窮過。</w:t>
      </w:r>
    </w:p>
    <w:p>
      <w:pPr>
        <w:pStyle w:val="SHTKTranslationText"/>
      </w:pPr>
      <w:r>
        <w:t xml:space="preserve">현재의 비득에는 현재의 비득이 없으므로 무궁의 허물이 없기 때문이다.</w:t>
      </w:r>
    </w:p>
    <w:p>
      <w:pPr>
        <w:pStyle w:val="SHTKNoteSummary"/>
        <w:keepNext/>
      </w:pPr>
      <w:r>
        <w:t>교감 요약 | [CBETA 교감] 甲·乙본에는 非得 없음</w:t>
      </w:r>
    </w:p>
    <w:p>
      <w:pPr>
        <w:pStyle w:val="SHTKNoteDetail"/>
      </w:pPr>
      <w:r>
        <w:t>• 원교감 원문 | 非得【大】，〔－〕【甲】【乙】</w:t>
      </w:r>
    </w:p>
    <w:p>
      <w:pPr>
        <w:pStyle w:val="SHTKNoteDetail"/>
      </w:pPr>
      <w:r>
        <w:t>• 번역 영향 판정 | [표현 차이]</w:t>
      </w:r>
    </w:p>
    <w:p>
      <w:pPr>
        <w:pStyle w:val="SHTKNoteDetail"/>
      </w:pPr>
      <w:r>
        <w:t>• 출처 | CBETA T41n1821, 교감 번호 0092002.</w:t>
      </w:r>
    </w:p>
    <w:p>
      <w:pPr>
        <w:pStyle w:val="SHTKNoteSummary"/>
      </w:pPr>
      <w:r>
        <w:t>교감 요약 | [CBETA 교감] 저본 無 → 이문 ∅</w:t>
      </w:r>
    </w:p>
    <w:p>
      <w:pPr>
        <w:pStyle w:val="SHTKNoteDetail"/>
      </w:pPr>
      <w:r>
        <w:t>• 원교감 원문 | 無【大】，〔－〕【乙】</w:t>
      </w:r>
    </w:p>
    <w:p>
      <w:pPr>
        <w:pStyle w:val="SHTKNoteDetail"/>
      </w:pPr>
      <w:r>
        <w:t>• 이문 기준 번역 | 이문은 저본의 無에 해당하는 말 없이 읽는다.</w:t>
      </w:r>
    </w:p>
    <w:p>
      <w:pPr>
        <w:pStyle w:val="SHTKNoteDetail"/>
      </w:pPr>
      <w:r>
        <w:t>• 한국어 해설 | 번역 영향 판정:</w:t>
      </w:r>
    </w:p>
    <w:p>
      <w:pPr>
        <w:pStyle w:val="SHTKNoteDetail"/>
      </w:pPr>
      <w:r>
        <w:t>• 번역 영향 판정 | [표현 차이]</w:t>
      </w:r>
    </w:p>
    <w:p>
      <w:pPr>
        <w:pStyle w:val="SHTKNoteDetail"/>
      </w:pPr>
      <w:r>
        <w:t>• 출처 | CBETA T41n1821, 교감 번호 0092003.</w:t>
      </w:r>
    </w:p>
    <w:p>
      <w:pPr>
        <w:pStyle w:val="SHTKSourceText"/>
        <w:keepNext/>
      </w:pPr>
      <w:r>
        <w:t xml:space="preserve">故不別問。</w:t>
      </w:r>
    </w:p>
    <w:p>
      <w:pPr>
        <w:pStyle w:val="SHTKTranslationText"/>
      </w:pPr>
      <w:r>
        <w:t xml:space="preserve">그러므로 따로 묻지 않았다.</w:t>
      </w:r>
    </w:p>
    <w:p>
      <w:pPr>
        <w:pStyle w:val="SHTKPositionMarker"/>
        <w:keepNext/>
      </w:pPr>
      <w:r>
        <w:t xml:space="preserve">[0092a12]</w:t>
      </w:r>
    </w:p>
    <w:p>
      <w:pPr>
        <w:pStyle w:val="SHTKSourceText"/>
        <w:keepNext/>
      </w:pPr>
      <w:r>
        <w:t xml:space="preserve">無無窮過至後後轉增者。 釋。 法之得故名為法得。 即是大得。</w:t>
      </w:r>
    </w:p>
    <w:p>
      <w:pPr>
        <w:pStyle w:val="SHTKTranslationText"/>
      </w:pPr>
      <w:r>
        <w:t xml:space="preserve">“무궁의 허물이 없다”에서부터 “뒤로 갈수록 더욱 증가한다”에 이른 것이다. 해석한다. 법의 득이므로 법득이라 이름한다. 곧 대득이다.</w:t>
      </w:r>
    </w:p>
    <w:p>
      <w:pPr>
        <w:pStyle w:val="SHTKSourceText"/>
        <w:keepNext/>
      </w:pPr>
      <w:r>
        <w:t xml:space="preserve">[4]大得之得名為得得。</w:t>
      </w:r>
    </w:p>
    <w:p>
      <w:pPr>
        <w:pStyle w:val="SHTKTranslationText"/>
      </w:pPr>
      <w:r>
        <w:t xml:space="preserve">대득의 득을 득득이라 이름한다.</w:t>
      </w:r>
    </w:p>
    <w:p>
      <w:pPr>
        <w:pStyle w:val="SHTKNoteSummary"/>
        <w:keepNext/>
      </w:pPr>
      <w:r>
        <w:t>교감 요약 | [CBETA 교감] 저본 大 → 이문 ∅</w:t>
      </w:r>
    </w:p>
    <w:p>
      <w:pPr>
        <w:pStyle w:val="SHTKNoteDetail"/>
      </w:pPr>
      <w:r>
        <w:t>• 원교감 원문 | 大【大】，〔－〕【乙】</w:t>
      </w:r>
    </w:p>
    <w:p>
      <w:pPr>
        <w:pStyle w:val="SHTKNoteDetail"/>
      </w:pPr>
      <w:r>
        <w:t>• 이문 기준 번역 | 이문은 저본의 大에 해당하는 말 없이 읽는다.</w:t>
      </w:r>
    </w:p>
    <w:p>
      <w:pPr>
        <w:pStyle w:val="SHTKNoteDetail"/>
      </w:pPr>
      <w:r>
        <w:t>• 번역 영향 판정 | [표현 차이]</w:t>
      </w:r>
    </w:p>
    <w:p>
      <w:pPr>
        <w:pStyle w:val="SHTKNoteDetail"/>
      </w:pPr>
      <w:r>
        <w:t>• 출처 | CBETA T41n1821, 교감 번호 0092004.</w:t>
      </w:r>
    </w:p>
    <w:p>
      <w:pPr>
        <w:pStyle w:val="SHTKSourceText"/>
        <w:keepNext/>
      </w:pPr>
      <w:r>
        <w:t xml:space="preserve">即小得也。 大得力強成就二種。 得得力劣唯成一種。 故初剎那於三法中。 大得得二。 小得得一。</w:t>
      </w:r>
    </w:p>
    <w:p>
      <w:pPr>
        <w:pStyle w:val="SHTKTranslationText"/>
      </w:pPr>
      <w:r>
        <w:t xml:space="preserve">곧 소득이다. 대득은 힘이 강하여 두 가지를 성취하고, 득득은 힘이 약하여 오직 한 가지만 성취한다. 그러므로 첫 찰나에는 세 법 가운데, 대득이 둘을 얻고, 소득이 하나를 얻는다.</w:t>
      </w:r>
    </w:p>
    <w:p>
      <w:pPr>
        <w:pStyle w:val="SHTKSourceText"/>
        <w:keepNext/>
      </w:pPr>
      <w:r>
        <w:t xml:space="preserve">此三落謝第二剎那隨前三法[5]起三法得。</w:t>
      </w:r>
    </w:p>
    <w:p>
      <w:pPr>
        <w:pStyle w:val="SHTKTranslationText"/>
      </w:pPr>
      <w:r>
        <w:t xml:space="preserve">이 세 법이 사라진 뒤 둘째 찰나에는 앞의 세 법을 따라 세 법의 득이 일어나고,</w:t>
      </w:r>
    </w:p>
    <w:p>
      <w:pPr>
        <w:pStyle w:val="SHTKNoteSummary"/>
        <w:keepNext/>
      </w:pPr>
      <w:r>
        <w:t>교감 요약 | [CBETA 교감] 저본 起三法 → 이문 ∅</w:t>
      </w:r>
    </w:p>
    <w:p>
      <w:pPr>
        <w:pStyle w:val="SHTKNoteDetail"/>
      </w:pPr>
      <w:r>
        <w:t>• 원교감 원문 | 起三法【大】，〔－〕【乙】</w:t>
      </w:r>
    </w:p>
    <w:p>
      <w:pPr>
        <w:pStyle w:val="SHTKNoteDetail"/>
      </w:pPr>
      <w:r>
        <w:t>• 이문 기준 번역 | 이문은 저본의 起三法에 해당하는 말 없이 읽는다.</w:t>
      </w:r>
    </w:p>
    <w:p>
      <w:pPr>
        <w:pStyle w:val="SHTKNoteDetail"/>
      </w:pPr>
      <w:r>
        <w:t>• 번역 영향 판정 | [표현 차이]</w:t>
      </w:r>
    </w:p>
    <w:p>
      <w:pPr>
        <w:pStyle w:val="SHTKNoteDetail"/>
      </w:pPr>
      <w:r>
        <w:t>• 출처 | CBETA T41n1821, 교감 번호 0092005.</w:t>
      </w:r>
    </w:p>
    <w:p>
      <w:pPr>
        <w:pStyle w:val="SHTKSourceText"/>
        <w:keepNext/>
      </w:pPr>
      <w:r>
        <w:t xml:space="preserve">起三得得。</w:t>
      </w:r>
    </w:p>
    <w:p>
      <w:pPr>
        <w:pStyle w:val="SHTKTranslationText"/>
      </w:pPr>
      <w:r>
        <w:t xml:space="preserve">세 득득이 일어난다.</w:t>
      </w:r>
    </w:p>
    <w:p>
      <w:pPr>
        <w:pStyle w:val="SHTKSourceText"/>
        <w:keepNext/>
      </w:pPr>
      <w:r>
        <w:t xml:space="preserve">六法俱起此六落謝[6]足前成九。</w:t>
      </w:r>
    </w:p>
    <w:p>
      <w:pPr>
        <w:pStyle w:val="SHTKTranslationText"/>
      </w:pPr>
      <w:r>
        <w:t xml:space="preserve">여섯 법이 함께 일어나며, 이 여섯이 사라지면 앞의 것에 보태어 아홉이 된다.</w:t>
      </w:r>
    </w:p>
    <w:p>
      <w:pPr>
        <w:pStyle w:val="SHTKNoteSummary"/>
        <w:keepNext/>
      </w:pPr>
      <w:r>
        <w:t>교감 요약 | [CBETA 교감] 저본 足 → 이문 ∅</w:t>
      </w:r>
    </w:p>
    <w:p>
      <w:pPr>
        <w:pStyle w:val="SHTKNoteDetail"/>
      </w:pPr>
      <w:r>
        <w:t>• 원교감 원문 | 足【大】，〔－〕【乙】</w:t>
      </w:r>
    </w:p>
    <w:p>
      <w:pPr>
        <w:pStyle w:val="SHTKNoteDetail"/>
      </w:pPr>
      <w:r>
        <w:t>• 이문 기준 번역 | 이문은 저본의 足에 해당하는 말 없이 읽는다.</w:t>
      </w:r>
    </w:p>
    <w:p>
      <w:pPr>
        <w:pStyle w:val="SHTKNoteDetail"/>
      </w:pPr>
      <w:r>
        <w:t>• 번역 영향 판정 | [표현 차이]</w:t>
      </w:r>
    </w:p>
    <w:p>
      <w:pPr>
        <w:pStyle w:val="SHTKNoteDetail"/>
      </w:pPr>
      <w:r>
        <w:t>• 출처 | CBETA T41n1821, 교감 번호 0092006.</w:t>
      </w:r>
    </w:p>
    <w:p>
      <w:pPr>
        <w:pStyle w:val="SHTKSourceText"/>
        <w:keepNext/>
      </w:pPr>
      <w:r>
        <w:t xml:space="preserve">第三剎那於前九法。 起九法得起九得得。 十八俱起。</w:t>
      </w:r>
    </w:p>
    <w:p>
      <w:pPr>
        <w:pStyle w:val="SHTKTranslationText"/>
      </w:pPr>
      <w:r>
        <w:t xml:space="preserve">셋째 찰나에는 앞의 아홉 법에 대하여, 아홉 법득과 아홉 득득이 일어나, 열여덟이 함께 일어난다.</w:t>
      </w:r>
    </w:p>
    <w:p>
      <w:pPr>
        <w:pStyle w:val="SHTKSourceText"/>
        <w:keepNext/>
      </w:pPr>
      <w:r>
        <w:t xml:space="preserve">如是諸得後[7]後剎那展轉增多。</w:t>
      </w:r>
    </w:p>
    <w:p>
      <w:pPr>
        <w:pStyle w:val="SHTKTranslationText"/>
      </w:pPr>
      <w:r>
        <w:t xml:space="preserve">이와 같이 모든 득은 뒤의 뒤 찰나로 갈수록 전전하여 더욱 많아진다.</w:t>
      </w:r>
    </w:p>
    <w:p>
      <w:pPr>
        <w:pStyle w:val="SHTKNoteSummary"/>
        <w:keepNext/>
      </w:pPr>
      <w:r>
        <w:t>교감 요약 | [CBETA 교감] 저본 後 → 이문 ∅</w:t>
      </w:r>
    </w:p>
    <w:p>
      <w:pPr>
        <w:pStyle w:val="SHTKNoteDetail"/>
      </w:pPr>
      <w:r>
        <w:t>• 원교감 원문 | 後【大】，〔－〕【乙】</w:t>
      </w:r>
    </w:p>
    <w:p>
      <w:pPr>
        <w:pStyle w:val="SHTKNoteDetail"/>
      </w:pPr>
      <w:r>
        <w:t>• 이문 기준 번역 | 이문은 저본의 後에 해당하는 말 없이 읽는다.</w:t>
      </w:r>
    </w:p>
    <w:p>
      <w:pPr>
        <w:pStyle w:val="SHTKNoteDetail"/>
      </w:pPr>
      <w:r>
        <w:t>• 번역 영향 판정 | [표현 차이]</w:t>
      </w:r>
    </w:p>
    <w:p>
      <w:pPr>
        <w:pStyle w:val="SHTKNoteDetail"/>
      </w:pPr>
      <w:r>
        <w:t>• 출처 | CBETA T41n1821, 교감 번호 0092007.</w:t>
      </w:r>
    </w:p>
    <w:p>
      <w:pPr>
        <w:pStyle w:val="SHTKSourceText"/>
        <w:keepNext/>
      </w:pPr>
      <w:r>
        <w:t xml:space="preserve">如理應釋 問如第一剎那三法俱起。 各有大．小四相。</w:t>
      </w:r>
    </w:p>
    <w:p>
      <w:pPr>
        <w:pStyle w:val="SHTKTranslationText"/>
      </w:pPr>
      <w:r>
        <w:t xml:space="preserve">이치에 맞게 해석해야 한다. 묻는다. 첫 찰나에 세 법이 함께 일어나는 것과 같이, 각각 대·소의 네 상이 있다.</w:t>
      </w:r>
    </w:p>
    <w:p>
      <w:pPr>
        <w:pStyle w:val="SHTKSourceText"/>
        <w:keepNext/>
      </w:pPr>
      <w:r>
        <w:t xml:space="preserve">此之四相為更起得[＊]得。</w:t>
      </w:r>
    </w:p>
    <w:p>
      <w:pPr>
        <w:pStyle w:val="SHTKTranslationText"/>
      </w:pPr>
      <w:r>
        <w:t xml:space="preserve">이 네 상은 다시 득의 득을 일으키는가,</w:t>
      </w:r>
    </w:p>
    <w:p>
      <w:pPr>
        <w:pStyle w:val="SHTKNoteSummary"/>
        <w:keepNext/>
      </w:pPr>
      <w:r>
        <w:t>교감 요약 | [상호참조] 이 [＊]는 CBETA가 붙인 참조 표지로, 연결된 교감을 확정할 수 없다.</w:t>
      </w:r>
    </w:p>
    <w:p>
      <w:pPr>
        <w:pStyle w:val="SHTKNoteDetail"/>
      </w:pPr>
      <w:r>
        <w:t>• 연결 원교감 | 得【大】＊，〔－〕【乙】＊</w:t>
      </w:r>
    </w:p>
    <w:p>
      <w:pPr>
        <w:pStyle w:val="SHTKNoteDetail"/>
      </w:pPr>
      <w:r>
        <w:t>• 번역 영향 판정 | [표현 차이]</w:t>
      </w:r>
    </w:p>
    <w:p>
      <w:pPr>
        <w:pStyle w:val="SHTKNoteDetail"/>
      </w:pPr>
      <w:r>
        <w:t>• 출처 | CBETA T41n1821, 교감 번호 0092001.</w:t>
      </w:r>
    </w:p>
    <w:p>
      <w:pPr>
        <w:pStyle w:val="SHTKSourceText"/>
        <w:keepNext/>
      </w:pPr>
      <w:r>
        <w:t xml:space="preserve">為三法中得得。 若更起得。 得復有相。 相復有得。 便有無窮。 若不起得此誰得耶 解云即三法中得得。 如初三法各有大．小四相。</w:t>
      </w:r>
    </w:p>
    <w:p>
      <w:pPr>
        <w:pStyle w:val="SHTKTranslationText"/>
      </w:pPr>
      <w:r>
        <w:t xml:space="preserve">아니면 세 법 가운데의 득득이 얻는 것인가? 만약 다시 득을 일으킨다면, 득에도 다시 상이 있고, 상에도 다시 득이 있어서, 곧 무궁하게 된다. 만약 득을 일으키지 않는다면 이것은 누가 얻는가? 해석하면 다음과 같다. 곧 세 법 가운데의 득득이 얻는다. 처음 세 법에 각각 대·소의 네 상이 있는 것과 같으니,</w:t>
      </w:r>
    </w:p>
    <w:p>
      <w:pPr>
        <w:pStyle w:val="SHTKSourceText"/>
        <w:keepNext/>
      </w:pPr>
      <w:r>
        <w:t xml:space="preserve">三九總成二十七法。 於此法中。 若大得得十八法。 謂得本法并本法上大．小四相。 又得小得．并小得上大．小四相。 若小得得九法。 謂得大得．并大得上大．小四相。 由此故無無窮過。</w:t>
      </w:r>
    </w:p>
    <w:p>
      <w:pPr>
        <w:pStyle w:val="SHTKTranslationText"/>
      </w:pPr>
      <w:r>
        <w:t xml:space="preserve">세 가지에 각각 아홉이어서 모두 스물일곱 법이 된다. 이 법들 가운데, 대득은 열여덟 법을 얻는다. 곧 본법과 본법 위의 대·소 네 상을 얻고, 또 소득과 소득 위의 대·소 네 상을 얻는다. 소득은 아홉 법을 얻는다. 곧 대득과 대득 위의 대·소 네 상을 얻는다. 이 때문에 무궁의 허물이 없다.</w:t>
      </w:r>
    </w:p>
    <w:p>
      <w:pPr>
        <w:pStyle w:val="SHTKSourceText"/>
        <w:keepNext/>
      </w:pPr>
      <w:r>
        <w:t xml:space="preserve">理實初念有二十七法。 但言三者且據法體不論能相。 故婆沙一百五十八云。 如是說者。 法與生等同一得得。 相與所相極親近故。 由此善通色蘊．行蘊一得得等。</w:t>
      </w:r>
    </w:p>
    <w:p>
      <w:pPr>
        <w:pStyle w:val="SHTKTranslationText"/>
      </w:pPr>
      <w:r>
        <w:t xml:space="preserve">이치상 실제로 첫 찰나에는 스물일곱 법이 있다. 다만 세 가지라고 말한 것은 우선 법체에 의거하고 능상은 논하지 않은 것이다. 그러므로 『바사』 제158권에서 말한다. 이와 같이 말하는 것이 옳다. 법과 생 등의 상은 동일한 하나의 득이 얻는다. 상과 소상은 지극히 친근하기 때문이다. 이 때문에 색온과 행온을 하나의 득이 얻는다는 등의 뜻도 잘 통한다.</w:t>
      </w:r>
    </w:p>
    <w:p>
      <w:pPr>
        <w:pStyle w:val="SHTKSourceText"/>
        <w:keepNext/>
      </w:pPr>
      <w:r>
        <w:t xml:space="preserve">又[8]云如前[9]無窮過失。</w:t>
      </w:r>
    </w:p>
    <w:p>
      <w:pPr>
        <w:pStyle w:val="SHTKTranslationText"/>
      </w:pPr>
      <w:r>
        <w:t xml:space="preserve">또 말하기를 “앞에서와 같은 무궁의 허물”이라 하였다.</w:t>
      </w:r>
    </w:p>
    <w:p>
      <w:pPr>
        <w:pStyle w:val="SHTKNoteSummary"/>
        <w:keepNext/>
      </w:pPr>
      <w:r>
        <w:t>교감 요약 | [CBETA 교감] 저본 云 → 대정장 교정 후보 去</w:t>
      </w:r>
    </w:p>
    <w:p>
      <w:pPr>
        <w:pStyle w:val="SHTKNoteDetail"/>
      </w:pPr>
      <w:r>
        <w:t>• 원교감 원문 | 云【大】，去【考偽-大】</w:t>
      </w:r>
    </w:p>
    <w:p>
      <w:pPr>
        <w:pStyle w:val="SHTKNoteDetail"/>
      </w:pPr>
      <w:r>
        <w:t>• 번역 영향 판정 | [표현 차이]</w:t>
      </w:r>
    </w:p>
    <w:p>
      <w:pPr>
        <w:pStyle w:val="SHTKNoteDetail"/>
      </w:pPr>
      <w:r>
        <w:t>• 출처 | CBETA T41n1821, 교감 번호 0092008.</w:t>
      </w:r>
    </w:p>
    <w:p>
      <w:pPr>
        <w:pStyle w:val="SHTKNoteSummary"/>
      </w:pPr>
      <w:r>
        <w:t>교감 요약 | [CBETA 교감] 저본 無 → 이문 無無</w:t>
      </w:r>
    </w:p>
    <w:p>
      <w:pPr>
        <w:pStyle w:val="SHTKNoteDetail"/>
      </w:pPr>
      <w:r>
        <w:t>• 원교감 원문 | 無【大】，無無【乙】</w:t>
      </w:r>
    </w:p>
    <w:p>
      <w:pPr>
        <w:pStyle w:val="SHTKNoteDetail"/>
      </w:pPr>
      <w:r>
        <w:t>• 한국어 해설 | 번역 영향 판정:</w:t>
      </w:r>
    </w:p>
    <w:p>
      <w:pPr>
        <w:pStyle w:val="SHTKNoteDetail"/>
      </w:pPr>
      <w:r>
        <w:t>• 번역 영향 판정 | [표현 차이]</w:t>
      </w:r>
    </w:p>
    <w:p>
      <w:pPr>
        <w:pStyle w:val="SHTKNoteDetail"/>
      </w:pPr>
      <w:r>
        <w:t>• 출처 | CBETA T41n1821, 교감 번호 0092009.</w:t>
      </w:r>
    </w:p>
    <w:p>
      <w:pPr>
        <w:pStyle w:val="SHTKSourceText"/>
        <w:keepNext/>
      </w:pPr>
      <w:r>
        <w:t xml:space="preserve">具作問答。 廣如彼說 問第二剎那有三大得。 有三小得。</w:t>
      </w:r>
    </w:p>
    <w:p>
      <w:pPr>
        <w:pStyle w:val="SHTKTranslationText"/>
      </w:pPr>
      <w:r>
        <w:t xml:space="preserve">문답을 갖추어 지었으니, 자세한 것은 그곳의 설명과 같다. 묻는다. 둘째 찰나에는 세 대득과, 세 소득이 있는데,</w:t>
      </w:r>
    </w:p>
    <w:p>
      <w:pPr>
        <w:pStyle w:val="SHTKSourceText"/>
        <w:keepNext/>
      </w:pPr>
      <w:r>
        <w:t xml:space="preserve">[10]復各得幾法。</w:t>
      </w:r>
    </w:p>
    <w:p>
      <w:pPr>
        <w:pStyle w:val="SHTKTranslationText"/>
      </w:pPr>
      <w:r>
        <w:t xml:space="preserve">각각 다시 몇 법을 얻는가?</w:t>
      </w:r>
    </w:p>
    <w:p>
      <w:pPr>
        <w:pStyle w:val="SHTKNoteSummary"/>
        <w:keepNext/>
      </w:pPr>
      <w:r>
        <w:t>교감 요약 | [CBETA 교감] 저본 復 → 이문 後</w:t>
      </w:r>
    </w:p>
    <w:p>
      <w:pPr>
        <w:pStyle w:val="SHTKNoteDetail"/>
      </w:pPr>
      <w:r>
        <w:t>• 원교감 원문 | 復【大】，後【乙】</w:t>
      </w:r>
    </w:p>
    <w:p>
      <w:pPr>
        <w:pStyle w:val="SHTKNoteDetail"/>
      </w:pPr>
      <w:r>
        <w:t>• 번역 영향 판정 | [표현 차이]</w:t>
      </w:r>
    </w:p>
    <w:p>
      <w:pPr>
        <w:pStyle w:val="SHTKNoteDetail"/>
      </w:pPr>
      <w:r>
        <w:t>• 출처 | CBETA T41n1821, 교감 번호 0092010.</w:t>
      </w:r>
    </w:p>
    <w:p>
      <w:pPr>
        <w:pStyle w:val="SHTKSourceText"/>
        <w:keepNext/>
      </w:pPr>
      <w:r>
        <w:t xml:space="preserve">解云若大得[11]各得十八法。</w:t>
      </w:r>
    </w:p>
    <w:p>
      <w:pPr>
        <w:pStyle w:val="SHTKTranslationText"/>
      </w:pPr>
      <w:r>
        <w:t xml:space="preserve">해석하면 다음과 같다. 대득이라면 각각 열여덟 법을 얻는다.</w:t>
      </w:r>
    </w:p>
    <w:p>
      <w:pPr>
        <w:pStyle w:val="SHTKNoteSummary"/>
        <w:keepNext/>
      </w:pPr>
      <w:r>
        <w:t>교감 요약 | [CBETA 교감] 저본 各 → 이문 各得得</w:t>
      </w:r>
    </w:p>
    <w:p>
      <w:pPr>
        <w:pStyle w:val="SHTKNoteDetail"/>
      </w:pPr>
      <w:r>
        <w:t>• 원교감 원문 | 各【大】，各得得【乙】</w:t>
      </w:r>
    </w:p>
    <w:p>
      <w:pPr>
        <w:pStyle w:val="SHTKNoteDetail"/>
      </w:pPr>
      <w:r>
        <w:t>• 번역 영향 판정 | [표현 차이]</w:t>
      </w:r>
    </w:p>
    <w:p>
      <w:pPr>
        <w:pStyle w:val="SHTKNoteDetail"/>
      </w:pPr>
      <w:r>
        <w:t>• 출처 | CBETA T41n1821, 교감 번호 0092011.</w:t>
      </w:r>
    </w:p>
    <w:p>
      <w:pPr>
        <w:pStyle w:val="SHTKSourceText"/>
        <w:keepNext/>
      </w:pPr>
      <w:r>
        <w:t xml:space="preserve">謂[12]得過去本法．及本法上大．小四相。</w:t>
      </w:r>
    </w:p>
    <w:p>
      <w:pPr>
        <w:pStyle w:val="SHTKTranslationText"/>
      </w:pPr>
      <w:r>
        <w:t xml:space="preserve">곧 과거의 본법과 본법 위의 대·소 네 상을 얻고,</w:t>
      </w:r>
    </w:p>
    <w:p>
      <w:pPr>
        <w:pStyle w:val="SHTKNoteSummary"/>
        <w:keepNext/>
      </w:pPr>
      <w:r>
        <w:t>교감 요약 | [CBETA 교감] 저본 得 → 이문 各得</w:t>
      </w:r>
    </w:p>
    <w:p>
      <w:pPr>
        <w:pStyle w:val="SHTKNoteDetail"/>
      </w:pPr>
      <w:r>
        <w:t>• 원교감 원문 | 得【大】，各得【甲】【乙】</w:t>
      </w:r>
    </w:p>
    <w:p>
      <w:pPr>
        <w:pStyle w:val="SHTKNoteDetail"/>
      </w:pPr>
      <w:r>
        <w:t>• 번역 영향 판정 | [표현 차이]</w:t>
      </w:r>
    </w:p>
    <w:p>
      <w:pPr>
        <w:pStyle w:val="SHTKNoteDetail"/>
      </w:pPr>
      <w:r>
        <w:t>• 출처 | CBETA T41n1821, 교감 번호 0092012.</w:t>
      </w:r>
    </w:p>
    <w:p>
      <w:pPr>
        <w:pStyle w:val="SHTKSourceText"/>
        <w:keepNext/>
      </w:pPr>
      <w:r>
        <w:t xml:space="preserve">又得同時小得。 并小得上大．小四相。 若小得各得九法。 謂各得大得。 并大得上大．小四相 又解大得各得十法。 謂得過去二十七法。 中隨得一法。</w:t>
      </w:r>
    </w:p>
    <w:p>
      <w:pPr>
        <w:pStyle w:val="SHTKTranslationText"/>
      </w:pPr>
      <w:r>
        <w:t xml:space="preserve">또 동시에 있는 소득과, 소득 위의 대·소 네 상을 얻는다. 소득이라면 각각 아홉 법을 얻는다. 곧 각각 대득과, 대득 위의 대·소 네 상을 얻는다. 또 다른 해석은 다음과 같다. 대득은 각각 열 법을 얻는다. 곧 과거의 스물일곱 법 가운데에서, 따라서 한 법을 얻고,</w:t>
      </w:r>
    </w:p>
    <w:p>
      <w:pPr>
        <w:pStyle w:val="SHTKSourceText"/>
        <w:keepNext/>
      </w:pPr>
      <w:r>
        <w:t xml:space="preserve">又得同時小得。 并小得上大．小四相。 若小得得九法。 如前釋。 雖有兩解前解為勝。 若據無為大得得十法。 謂得無為。 及得小得．并小得上大．小四相。</w:t>
      </w:r>
    </w:p>
    <w:p>
      <w:pPr>
        <w:pStyle w:val="SHTKTranslationText"/>
      </w:pPr>
      <w:r>
        <w:t xml:space="preserve">또 동시에 있는 소득과, 소득 위의 대·소 네 상을 얻는다. 소득은 아홉 법을 얻으니, 앞의 해석과 같다. 두 해석이 있으나 앞의 해석이 더 낫다. 무위에 의거하면 대득은 열 법을 얻는다. 곧 무위를 얻고, 또 소득과 소득 위의 대·소 네 상을 얻는다.</w:t>
      </w:r>
    </w:p>
    <w:p>
      <w:pPr>
        <w:pStyle w:val="SHTKSourceText"/>
        <w:keepNext/>
      </w:pPr>
      <w:r>
        <w:t xml:space="preserve">小得得九法。 謂得大得．并大得上大．小四相。 故婆沙云。 有為．無為一得得</w:t>
      </w:r>
    </w:p>
    <w:p>
      <w:pPr>
        <w:pStyle w:val="SHTKTranslationText"/>
      </w:pPr>
      <w:r>
        <w:t xml:space="preserve">소득은 아홉 법을 얻는다. 곧 대득과 대득 위의 대·소 네 상을 얻는다. 그러므로 『바사』에서 말한다. 유위와 무위는 하나의 득이 얻는다.</w:t>
      </w:r>
    </w:p>
    <w:p>
      <w:pPr>
        <w:pStyle w:val="SHTKSourceText"/>
        <w:keepNext/>
      </w:pPr>
      <w:r>
        <w:t xml:space="preserve">問如得[13]既然。</w:t>
      </w:r>
    </w:p>
    <w:p>
      <w:pPr>
        <w:pStyle w:val="SHTKTranslationText"/>
      </w:pPr>
      <w:r>
        <w:t xml:space="preserve">묻는다. 득이 이미 그러하다면,</w:t>
      </w:r>
    </w:p>
    <w:p>
      <w:pPr>
        <w:pStyle w:val="SHTKNoteSummary"/>
        <w:keepNext/>
      </w:pPr>
      <w:r>
        <w:t>교감 요약 | [CBETA 교감] 저본 既 → 이문 ∅</w:t>
      </w:r>
    </w:p>
    <w:p>
      <w:pPr>
        <w:pStyle w:val="SHTKNoteDetail"/>
      </w:pPr>
      <w:r>
        <w:t>• 원교감 원문 | 既【大】，〔－〕【乙】</w:t>
      </w:r>
    </w:p>
    <w:p>
      <w:pPr>
        <w:pStyle w:val="SHTKNoteDetail"/>
      </w:pPr>
      <w:r>
        <w:t>• 이문 기준 번역 | 이문은 저본의 既에 해당하는 말 없이 읽는다.</w:t>
      </w:r>
    </w:p>
    <w:p>
      <w:pPr>
        <w:pStyle w:val="SHTKNoteDetail"/>
      </w:pPr>
      <w:r>
        <w:t>• 번역 영향 판정 | [표현 차이]</w:t>
      </w:r>
    </w:p>
    <w:p>
      <w:pPr>
        <w:pStyle w:val="SHTKNoteDetail"/>
      </w:pPr>
      <w:r>
        <w:t>• 출처 | CBETA T41n1821, 교감 번호 0092013.</w:t>
      </w:r>
    </w:p>
    <w:p>
      <w:pPr>
        <w:pStyle w:val="SHTKSourceText"/>
        <w:keepNext/>
      </w:pPr>
      <w:r>
        <w:t xml:space="preserve">非得復非得幾法 解云。 非得必無法俱非得。 但有法前．法後非得。 應知非得非得九法。 謂非得法體。 并法體上大．小四相。 法體現前必無非得故。</w:t>
      </w:r>
    </w:p>
    <w:p>
      <w:pPr>
        <w:pStyle w:val="SHTKTranslationText"/>
      </w:pPr>
      <w:r>
        <w:t xml:space="preserve">비득은 다시 몇 법을 비득하는가? 해석하면 다음과 같다. 비득에는 반드시 법과 동시에 있는 비득이 없다. 다만 법보다 앞선 비득과 법보다 뒤의 비득만 있다. 마땅히 비득은 아홉 법을 비득한다고 알아야 한다. 곧 비득하는 법체와, 법체 위의 대·소 네 상이다. 법체가 현전하면 반드시 비득이 없기 때문이다.</w:t>
      </w:r>
    </w:p>
    <w:p>
      <w:pPr>
        <w:pStyle w:val="SHTKSourceText"/>
        <w:keepNext/>
      </w:pPr>
      <w:r>
        <w:t xml:space="preserve">不得望法俱以說[14]也。</w:t>
      </w:r>
    </w:p>
    <w:p>
      <w:pPr>
        <w:pStyle w:val="SHTKTranslationText"/>
      </w:pPr>
      <w:r>
        <w:t xml:space="preserve">법과 동시에 있는 것에 대해서는 비득을 말할 수 없다.</w:t>
      </w:r>
    </w:p>
    <w:p>
      <w:pPr>
        <w:pStyle w:val="SHTKNoteSummary"/>
        <w:keepNext/>
      </w:pPr>
      <w:r>
        <w:t>교감 요약 | [CBETA 교감] 저본 也 → 이문 ∅</w:t>
      </w:r>
    </w:p>
    <w:p>
      <w:pPr>
        <w:pStyle w:val="SHTKNoteDetail"/>
      </w:pPr>
      <w:r>
        <w:t>• 원교감 원문 | 也【大】，〔－〕【校異-甲】</w:t>
      </w:r>
    </w:p>
    <w:p>
      <w:pPr>
        <w:pStyle w:val="SHTKNoteDetail"/>
      </w:pPr>
      <w:r>
        <w:t>• 이문 기준 번역 | 이문은 저본의 也에 해당하는 말 없이 읽는다.</w:t>
      </w:r>
    </w:p>
    <w:p>
      <w:pPr>
        <w:pStyle w:val="SHTKNoteDetail"/>
      </w:pPr>
      <w:r>
        <w:t>• 번역 영향 판정 | [표현 차이]</w:t>
      </w:r>
    </w:p>
    <w:p>
      <w:pPr>
        <w:pStyle w:val="SHTKNoteDetail"/>
      </w:pPr>
      <w:r>
        <w:t>• 출처 | CBETA T41n1821, 교감 번호 0092014.</w:t>
      </w:r>
    </w:p>
    <w:p>
      <w:pPr>
        <w:pStyle w:val="SHTKSourceText"/>
        <w:keepNext/>
      </w:pPr>
      <w:r>
        <w:t xml:space="preserve">故[15]望大得小九法也。</w:t>
      </w:r>
    </w:p>
    <w:p>
      <w:pPr>
        <w:pStyle w:val="SHTKTranslationText"/>
      </w:pPr>
      <w:r>
        <w:t xml:space="preserve">그러므로 대득에 견주어 소득은 아홉 법이다.</w:t>
      </w:r>
    </w:p>
    <w:p>
      <w:pPr>
        <w:pStyle w:val="SHTKNoteSummary"/>
        <w:keepNext/>
      </w:pPr>
      <w:r>
        <w:t>교감 요약 | [CBETA 교감] 저본 望大得 → 이문 非得法大</w:t>
      </w:r>
    </w:p>
    <w:p>
      <w:pPr>
        <w:pStyle w:val="SHTKNoteDetail"/>
      </w:pPr>
      <w:r>
        <w:t>• 원교감 원문 | 望大得【大】，非得法大【乙】</w:t>
      </w:r>
    </w:p>
    <w:p>
      <w:pPr>
        <w:pStyle w:val="SHTKNoteDetail"/>
      </w:pPr>
      <w:r>
        <w:t>• 번역 영향 판정 | [표현 차이]</w:t>
      </w:r>
    </w:p>
    <w:p>
      <w:pPr>
        <w:pStyle w:val="SHTKNoteDetail"/>
      </w:pPr>
      <w:r>
        <w:t>• 출처 | CBETA T41n1821, 교감 번호 0092015.</w:t>
      </w:r>
    </w:p>
    <w:p>
      <w:pPr>
        <w:pStyle w:val="SHTKSourceText"/>
        <w:keepNext/>
      </w:pPr>
      <w:r>
        <w:t xml:space="preserve">言[16]得非相翻[17]立者。</w:t>
      </w:r>
    </w:p>
    <w:p>
      <w:pPr>
        <w:pStyle w:val="SHTKTranslationText"/>
      </w:pPr>
      <w:r>
        <w:t xml:space="preserve">“득과 비득은 서로 뒤집어 세운 것이 아니다”라고 말한 것은,</w:t>
      </w:r>
    </w:p>
    <w:p>
      <w:pPr>
        <w:pStyle w:val="SHTKNoteSummary"/>
        <w:keepNext/>
      </w:pPr>
      <w:r>
        <w:t>교감 요약 | [CBETA 교감] 저본 得非 → 甲·乙본 得與非得</w:t>
      </w:r>
    </w:p>
    <w:p>
      <w:pPr>
        <w:pStyle w:val="SHTKNoteDetail"/>
      </w:pPr>
      <w:r>
        <w:t>• 원교감 원문 | 得非【大】，得與非得【甲】【乙】</w:t>
      </w:r>
    </w:p>
    <w:p>
      <w:pPr>
        <w:pStyle w:val="SHTKNoteDetail"/>
      </w:pPr>
      <w:r>
        <w:t>• 번역 영향 판정 | [표현 차이]</w:t>
      </w:r>
    </w:p>
    <w:p>
      <w:pPr>
        <w:pStyle w:val="SHTKNoteDetail"/>
      </w:pPr>
      <w:r>
        <w:t>• 출처 | CBETA T41n1821, 교감 번호 0092016.</w:t>
      </w:r>
    </w:p>
    <w:p>
      <w:pPr>
        <w:pStyle w:val="SHTKNoteSummary"/>
      </w:pPr>
      <w:r>
        <w:t>교감 요약 | [CBETA 교감] 저본 立 → 이문 而立</w:t>
      </w:r>
    </w:p>
    <w:p>
      <w:pPr>
        <w:pStyle w:val="SHTKNoteDetail"/>
      </w:pPr>
      <w:r>
        <w:t>• 원교감 원문 | 立【大】，而立【校異-甲】</w:t>
      </w:r>
    </w:p>
    <w:p>
      <w:pPr>
        <w:pStyle w:val="SHTKNoteDetail"/>
      </w:pPr>
      <w:r>
        <w:t>• 한국어 해설 | 번역 영향 판정:</w:t>
      </w:r>
    </w:p>
    <w:p>
      <w:pPr>
        <w:pStyle w:val="SHTKNoteDetail"/>
      </w:pPr>
      <w:r>
        <w:t>• 번역 영향 판정 | [표현 차이]</w:t>
      </w:r>
    </w:p>
    <w:p>
      <w:pPr>
        <w:pStyle w:val="SHTKNoteDetail"/>
      </w:pPr>
      <w:r>
        <w:t>• 출처 | CBETA T41n1821, 교감 번호 0092017.</w:t>
      </w:r>
    </w:p>
    <w:p>
      <w:pPr>
        <w:pStyle w:val="SHTKSourceText"/>
        <w:keepNext/>
      </w:pPr>
      <w:r>
        <w:t xml:space="preserve">隨其所應非要數等 又解非得唯非得一法。 雖有兩解前解為勝。</w:t>
      </w:r>
    </w:p>
    <w:p>
      <w:pPr>
        <w:pStyle w:val="SHTKTranslationText"/>
      </w:pPr>
      <w:r>
        <w:t xml:space="preserve">그에 알맞게 따를 뿐 반드시 수가 같아야 하는 것은 아니라는 뜻이다. 또 다른 해석은 다음과 같다. 비득은 오직 한 법만 비득한다. 두 해석이 있으나 앞의 해석이 더 낫다.</w:t>
      </w:r>
    </w:p>
    <w:p>
      <w:pPr>
        <w:pStyle w:val="SHTKPositionMarker"/>
        <w:keepNext/>
      </w:pPr>
      <w:r>
        <w:t xml:space="preserve">[0092b24]</w:t>
      </w:r>
    </w:p>
    <w:p>
      <w:pPr>
        <w:pStyle w:val="SHTKSourceText"/>
        <w:keepNext/>
      </w:pPr>
      <w:r>
        <w:t xml:space="preserve">一切過去至諸得俱起者。</w:t>
      </w:r>
    </w:p>
    <w:p>
      <w:pPr>
        <w:pStyle w:val="SHTKTranslationText"/>
      </w:pPr>
      <w:r>
        <w:t xml:space="preserve">“일체의 과거”에서부터 “모든 득이 함께 일어난다”에 이른 것이다.</w:t>
      </w:r>
    </w:p>
    <w:p>
      <w:pPr>
        <w:pStyle w:val="SHTKSourceText"/>
        <w:keepNext/>
      </w:pPr>
      <w:r>
        <w:t xml:space="preserve">[18]歎得無邊。</w:t>
      </w:r>
    </w:p>
    <w:p>
      <w:pPr>
        <w:pStyle w:val="SHTKTranslationText"/>
      </w:pPr>
      <w:r>
        <w:t xml:space="preserve">득이 끝이 없음을 찬탄한 것이다.</w:t>
      </w:r>
    </w:p>
    <w:p>
      <w:pPr>
        <w:pStyle w:val="SHTKNoteSummary"/>
        <w:keepNext/>
      </w:pPr>
      <w:r>
        <w:t>교감 요약 | [CBETA 교감] 저본 歎 → 이문 顯</w:t>
      </w:r>
    </w:p>
    <w:p>
      <w:pPr>
        <w:pStyle w:val="SHTKNoteDetail"/>
      </w:pPr>
      <w:r>
        <w:t>• 원교감 원문 | 歎【大】，顯【甲】【乙】</w:t>
      </w:r>
    </w:p>
    <w:p>
      <w:pPr>
        <w:pStyle w:val="SHTKNoteDetail"/>
      </w:pPr>
      <w:r>
        <w:t>• 번역 영향 판정 | [표현 차이]</w:t>
      </w:r>
    </w:p>
    <w:p>
      <w:pPr>
        <w:pStyle w:val="SHTKNoteDetail"/>
      </w:pPr>
      <w:r>
        <w:t>• 출처 | CBETA T41n1821, 교감 번호 0092018.</w:t>
      </w:r>
    </w:p>
    <w:p>
      <w:pPr>
        <w:pStyle w:val="SHTKSourceText"/>
        <w:keepNext/>
      </w:pPr>
      <w:r>
        <w:t xml:space="preserve">如文可知。</w:t>
      </w:r>
    </w:p>
    <w:p>
      <w:pPr>
        <w:pStyle w:val="SHTKTranslationText"/>
      </w:pPr>
      <w:r>
        <w:t xml:space="preserve">글과 같으므로 알 수 있다.</w:t>
      </w:r>
    </w:p>
    <w:p>
      <w:pPr>
        <w:pStyle w:val="SHTKSourceText"/>
        <w:keepNext/>
      </w:pPr>
      <w:r>
        <w:t xml:space="preserve">無記過．[19]未非定成就。</w:t>
      </w:r>
    </w:p>
    <w:p>
      <w:pPr>
        <w:pStyle w:val="SHTKTranslationText"/>
      </w:pPr>
      <w:r>
        <w:t xml:space="preserve">무기의 과거·미래는 반드시 성취되는 것이 아니다.</w:t>
      </w:r>
    </w:p>
    <w:p>
      <w:pPr>
        <w:pStyle w:val="SHTKNoteSummary"/>
        <w:keepNext/>
      </w:pPr>
      <w:r>
        <w:t>교감 요약 | [CBETA 교감] 저본 未 → 이문 去</w:t>
      </w:r>
    </w:p>
    <w:p>
      <w:pPr>
        <w:pStyle w:val="SHTKNoteDetail"/>
      </w:pPr>
      <w:r>
        <w:t>• 원교감 원문 | 未【大】，去【乙】</w:t>
      </w:r>
    </w:p>
    <w:p>
      <w:pPr>
        <w:pStyle w:val="SHTKNoteDetail"/>
      </w:pPr>
      <w:r>
        <w:t>• 번역 영향 판정 | [표현 차이]</w:t>
      </w:r>
    </w:p>
    <w:p>
      <w:pPr>
        <w:pStyle w:val="SHTKNoteDetail"/>
      </w:pPr>
      <w:r>
        <w:t>• 출처 | CBETA T41n1821, 교감 번호 0092019.</w:t>
      </w:r>
    </w:p>
    <w:p>
      <w:pPr>
        <w:pStyle w:val="SHTKSourceText"/>
        <w:keepNext/>
      </w:pPr>
      <w:r>
        <w:t xml:space="preserve">加行起難而非任運。 且約煩惱．生得以明。</w:t>
      </w:r>
    </w:p>
    <w:p>
      <w:pPr>
        <w:pStyle w:val="SHTKTranslationText"/>
      </w:pPr>
      <w:r>
        <w:t xml:space="preserve">가행으로 일어나는 것은 어렵고 임운으로 일어나는 것이 아니기 때문이다. 우선 번뇌와 생득에 의거하여 밝힌 것이다.</w:t>
      </w:r>
    </w:p>
    <w:p>
      <w:pPr>
        <w:pStyle w:val="SHTKPositionMarker"/>
        <w:keepNext/>
      </w:pPr>
      <w:r>
        <w:t xml:space="preserve">[0092b27]</w:t>
      </w:r>
    </w:p>
    <w:p>
      <w:pPr>
        <w:pStyle w:val="SHTKSourceText"/>
        <w:keepNext/>
      </w:pPr>
      <w:r>
        <w:t xml:space="preserve">如是諸得極多集會者。 問。 如是諸得。 極多集會寧相容受。</w:t>
      </w:r>
    </w:p>
    <w:p>
      <w:pPr>
        <w:pStyle w:val="SHTKTranslationText"/>
      </w:pPr>
      <w:r>
        <w:t xml:space="preserve">“이와 같은 모든 득이 지극히 많이 모여든다”라는 것이다. 묻는다. 이와 같은 모든 득이, 지극히 많이 모여드는데 어찌 서로 용납할 수 있는가?</w:t>
      </w:r>
    </w:p>
    <w:p>
      <w:pPr>
        <w:pStyle w:val="SHTKPositionMarker"/>
        <w:keepNext/>
      </w:pPr>
      <w:r>
        <w:t xml:space="preserve">[0092b28]</w:t>
      </w:r>
    </w:p>
    <w:p>
      <w:pPr>
        <w:pStyle w:val="SHTKSourceText"/>
        <w:keepNext/>
      </w:pPr>
      <w:r>
        <w:t xml:space="preserve">無對礙故至況第二等者。 答。 得無對礙互相容受。 若如色礙一有情得。 虛空不容。</w:t>
      </w:r>
    </w:p>
    <w:p>
      <w:pPr>
        <w:pStyle w:val="SHTKTranslationText"/>
      </w:pPr>
      <w:r>
        <w:t xml:space="preserve">“대애가 없기 때문이다”에서부터 “하물며 둘째 등은”에 이른 것이다. 답한다. 득은 대애가 없으므로 서로 용납한다. 만약 색처럼 장애한다면 한 유정의 득만으로도, 허공이 용납하지 못할 것이니,</w:t>
      </w:r>
    </w:p>
    <w:p>
      <w:pPr>
        <w:pStyle w:val="SHTKSourceText"/>
        <w:keepNext/>
      </w:pPr>
      <w:r>
        <w:t xml:space="preserve">況第二[20]念。</w:t>
      </w:r>
    </w:p>
    <w:p>
      <w:pPr>
        <w:pStyle w:val="SHTKTranslationText"/>
      </w:pPr>
      <w:r>
        <w:t xml:space="preserve">하물며 둘째 찰나 이후이겠는가.</w:t>
      </w:r>
    </w:p>
    <w:p>
      <w:pPr>
        <w:pStyle w:val="SHTKNoteSummary"/>
        <w:keepNext/>
      </w:pPr>
      <w:r>
        <w:t>교감 요약 | [CBETA 교감] 저본 念 → 이문 等</w:t>
      </w:r>
    </w:p>
    <w:p>
      <w:pPr>
        <w:pStyle w:val="SHTKNoteDetail"/>
      </w:pPr>
      <w:r>
        <w:t>• 원교감 원문 | 念【大】，等【甲】</w:t>
      </w:r>
    </w:p>
    <w:p>
      <w:pPr>
        <w:pStyle w:val="SHTKNoteDetail"/>
      </w:pPr>
      <w:r>
        <w:t>• 번역 영향 판정 | [표현 차이]</w:t>
      </w:r>
    </w:p>
    <w:p>
      <w:pPr>
        <w:pStyle w:val="SHTKNoteDetail"/>
      </w:pPr>
      <w:r>
        <w:t>• 출처 | CBETA T41n1821, 교감 번호 0092020.</w:t>
      </w:r>
    </w:p>
    <w:p>
      <w:pPr>
        <w:pStyle w:val="SHTKSourceText"/>
        <w:keepNext/>
      </w:pPr>
      <w:r>
        <w:t xml:space="preserve">[21]俱舍論記卷第四</w:t>
      </w:r>
    </w:p>
    <w:p>
      <w:pPr>
        <w:pStyle w:val="SHTKTranslationText"/>
      </w:pPr>
      <w:r>
        <w:t xml:space="preserve">『구사론기』 권제4.</w:t>
      </w:r>
    </w:p>
    <w:p>
      <w:pPr>
        <w:pStyle w:val="SHTKNoteSummary"/>
        <w:keepNext/>
      </w:pPr>
      <w:r>
        <w:t>교감 요약 | [CBETA 교감] 저본 俱舍論記卷第四 → 이문 論記卷四</w:t>
      </w:r>
    </w:p>
    <w:p>
      <w:pPr>
        <w:pStyle w:val="SHTKNoteDetail"/>
      </w:pPr>
      <w:r>
        <w:t>• 원교감 원문 | 俱舍論記卷第四【大】，論記卷四【原】，新俱舍論疏卷第四【甲】</w:t>
      </w:r>
    </w:p>
    <w:p>
      <w:pPr>
        <w:pStyle w:val="SHTKNoteDetail"/>
      </w:pPr>
      <w:r>
        <w:t>• 번역 영향 판정 | [번역 차이 없음]</w:t>
      </w:r>
    </w:p>
    <w:p>
      <w:pPr>
        <w:pStyle w:val="SHTKNoteDetail"/>
      </w:pPr>
      <w:r>
        <w:t>• 출처 | CBETA T41n1821, 교감 번호 0092021.</w:t>
      </w:r>
    </w:p>
    <w:p>
      <w:pPr>
        <w:pStyle w:val="SHTKPositionMarker"/>
        <w:keepNext/>
      </w:pPr>
      <w:r>
        <w:t xml:space="preserve">[0092c03]</w:t>
      </w:r>
    </w:p>
    <w:p>
      <w:pPr>
        <w:pStyle w:val="SHTKSourceText"/>
        <w:keepNext/>
      </w:pPr>
      <w:r>
        <w:t xml:space="preserve">[22]久安三年四月八日辰刻於石山寺一見了</w:t>
      </w:r>
    </w:p>
    <w:p>
      <w:pPr>
        <w:pStyle w:val="SHTKTranslationText"/>
      </w:pPr>
      <w:r>
        <w:t xml:space="preserve">구안(久安) 3년 4월 8일 진시에 석산사(石山寺)에서 한 번 열람을 마쳤다.</w:t>
      </w:r>
    </w:p>
    <w:p>
      <w:pPr>
        <w:pStyle w:val="SHTKNoteSummary"/>
        <w:keepNext/>
      </w:pPr>
      <w:r>
        <w:t>교감 요약 | [CBETA 교감] 저본久安三年四月…寺一見了(17자) → 이문 ∅</w:t>
      </w:r>
    </w:p>
    <w:p>
      <w:pPr>
        <w:pStyle w:val="SHTKNoteDetail"/>
      </w:pPr>
      <w:r>
        <w:t>• 원교감 원문 | （久安…見了）十七字【大】，〔－〕【甲】【乙】，甲本奧書曰文永二年乙丑壬四月二十日於興福寺西湯屋於自辨範手傳了求法沙門慶尹，正應六年三月十八日儲畢三論宗沙門宗融之</w:t>
      </w:r>
    </w:p>
    <w:p>
      <w:pPr>
        <w:pStyle w:val="SHTKNoteDetail"/>
      </w:pPr>
      <w:r>
        <w:t>• 번역 영향 판정 | [번역 차이 없음]</w:t>
      </w:r>
    </w:p>
    <w:p>
      <w:pPr>
        <w:pStyle w:val="SHTKNoteDetail"/>
      </w:pPr>
      <w:r>
        <w:t>• 출처 | CBETA T41n1821, 교감 번호 0092022.</w:t>
      </w:r>
    </w:p>
    <w:p>
      <w:pPr>
        <w:pStyle w:val="Heading2"/>
        <w:pageBreakBefore/>
        <w:keepNext/>
      </w:pPr>
      <w:r>
        <w:t xml:space="preserve">『구사론기』 권 제5</w:t>
      </w:r>
    </w:p>
    <w:p>
      <w:pPr>
        <w:pStyle w:val="SHTKSourceText"/>
        <w:keepNext/>
      </w:pPr>
      <w:r>
        <w:t xml:space="preserve">[23]俱舍論記卷第五</w:t>
      </w:r>
    </w:p>
    <w:p>
      <w:pPr>
        <w:pStyle w:val="SHTKTranslationText"/>
      </w:pPr>
      <w:r>
        <w:t xml:space="preserve">『구사론기』 권제5.</w:t>
      </w:r>
    </w:p>
    <w:p>
      <w:pPr>
        <w:pStyle w:val="SHTKNoteSummary"/>
        <w:keepNext/>
      </w:pPr>
      <w:r>
        <w:t>교감 요약 | [CBETA 교감] 저본 俱舍論記卷第五 → 이문 論本第五</w:t>
      </w:r>
    </w:p>
    <w:p>
      <w:pPr>
        <w:pStyle w:val="SHTKNoteDetail"/>
      </w:pPr>
      <w:r>
        <w:t>• 원교감 원문 | 俱舍論記卷第五【大】，論本第五【原】，【原】平安時代寫覺樹校石山寺藏本，【甲】東大寺藏古寫本，【乙】元祿十五年版本</w:t>
      </w:r>
    </w:p>
    <w:p>
      <w:pPr>
        <w:pStyle w:val="SHTKNoteDetail"/>
      </w:pPr>
      <w:r>
        <w:t>• 번역 영향 판정 | [번역 차이 없음]</w:t>
      </w:r>
    </w:p>
    <w:p>
      <w:pPr>
        <w:pStyle w:val="SHTKNoteDetail"/>
      </w:pPr>
      <w:r>
        <w:t>• 출처 | CBETA T41n1821, 교감 번호 0092023.</w:t>
      </w:r>
    </w:p>
    <w:p>
      <w:pPr>
        <w:pStyle w:val="SHTKSourceText"/>
        <w:keepNext/>
      </w:pPr>
      <w:r>
        <w:t xml:space="preserve">[24]沙門釋[25]光述</w:t>
      </w:r>
    </w:p>
    <w:p>
      <w:pPr>
        <w:pStyle w:val="SHTKTranslationText"/>
      </w:pPr>
      <w:r>
        <w:t xml:space="preserve">사문 석광(釋光)이 지었다.</w:t>
      </w:r>
    </w:p>
    <w:p>
      <w:pPr>
        <w:pStyle w:val="SHTKNoteSummary"/>
        <w:keepNext/>
      </w:pPr>
      <w:r>
        <w:t>교감 요약 | [CBETA 교감] “찬자 표기는 새로 더함”이라는 편집 주석이다.</w:t>
      </w:r>
    </w:p>
    <w:p>
      <w:pPr>
        <w:pStyle w:val="SHTKNoteDetail"/>
      </w:pPr>
      <w:r>
        <w:t>• 원주석 | 撰號新加</w:t>
      </w:r>
    </w:p>
    <w:p>
      <w:pPr>
        <w:pStyle w:val="SHTKNoteDetail"/>
      </w:pPr>
      <w:r>
        <w:t>• 성격 | “찬자 표기는 새로 더함”이라는 편집 주석이다. 저본의 찬자 표기는 그대로 보존하였다.</w:t>
      </w:r>
    </w:p>
    <w:p>
      <w:pPr>
        <w:pStyle w:val="SHTKNoteDetail"/>
      </w:pPr>
      <w:r>
        <w:t>• 번역 영향 판정 | [번역 차이 없음]</w:t>
      </w:r>
    </w:p>
    <w:p>
      <w:pPr>
        <w:pStyle w:val="SHTKNoteDetail"/>
      </w:pPr>
      <w:r>
        <w:t>• 출처 | CBETA T41n1821, 교감 번호 0092024.</w:t>
      </w:r>
    </w:p>
    <w:p>
      <w:pPr>
        <w:pStyle w:val="SHTKNoteSummary"/>
      </w:pPr>
      <w:r>
        <w:t>교감 요약 | [CBETA 교감] 저본 光 → 이문 普光</w:t>
      </w:r>
    </w:p>
    <w:p>
      <w:pPr>
        <w:pStyle w:val="SHTKNoteDetail"/>
      </w:pPr>
      <w:r>
        <w:t>• 원교감 원문 | 光【大】，普光【乙】</w:t>
      </w:r>
    </w:p>
    <w:p>
      <w:pPr>
        <w:pStyle w:val="SHTKNoteDetail"/>
      </w:pPr>
      <w:r>
        <w:t>• 한국어 해설 | 번역 영향 판정:</w:t>
      </w:r>
    </w:p>
    <w:p>
      <w:pPr>
        <w:pStyle w:val="SHTKNoteDetail"/>
      </w:pPr>
      <w:r>
        <w:t>• 번역 영향 판정 | [번역 차이 없음]</w:t>
      </w:r>
    </w:p>
    <w:p>
      <w:pPr>
        <w:pStyle w:val="SHTKNoteDetail"/>
      </w:pPr>
      <w:r>
        <w:t>• 출처 | CBETA T41n1821, 교감 번호 0092025.</w:t>
      </w:r>
    </w:p>
    <w:p>
      <w:pPr>
        <w:pStyle w:val="SHTKSourceText"/>
        <w:keepNext/>
      </w:pPr>
      <w:r>
        <w:t xml:space="preserve">[26]分別根品第二之[27]三</w:t>
      </w:r>
    </w:p>
    <w:p>
      <w:pPr>
        <w:pStyle w:val="SHTKTranslationText"/>
      </w:pPr>
      <w:r>
        <w:t xml:space="preserve">「분별근품」 제2의 3.</w:t>
      </w:r>
    </w:p>
    <w:p>
      <w:pPr>
        <w:pStyle w:val="SHTKNoteSummary"/>
        <w:keepNext/>
      </w:pPr>
      <w:r>
        <w:t>교감 요약 | [CBETA 교감] “품제는 새로 더함”이라는 편집 주석이다.</w:t>
      </w:r>
    </w:p>
    <w:p>
      <w:pPr>
        <w:pStyle w:val="SHTKNoteDetail"/>
      </w:pPr>
      <w:r>
        <w:t>• 원주석 | 品題新加</w:t>
      </w:r>
    </w:p>
    <w:p>
      <w:pPr>
        <w:pStyle w:val="SHTKNoteDetail"/>
      </w:pPr>
      <w:r>
        <w:t>• 성격 | “품제는 새로 더함”이라는 편집 주석이다. 저본의 품제는 그대로 보존하였다.</w:t>
      </w:r>
    </w:p>
    <w:p>
      <w:pPr>
        <w:pStyle w:val="SHTKNoteDetail"/>
      </w:pPr>
      <w:r>
        <w:t>• 번역 영향 판정 | [번역 차이 없음]</w:t>
      </w:r>
    </w:p>
    <w:p>
      <w:pPr>
        <w:pStyle w:val="SHTKNoteDetail"/>
      </w:pPr>
      <w:r>
        <w:t>• 출처 | CBETA T41n1821, 교감 번호 0092026.</w:t>
      </w:r>
    </w:p>
    <w:p>
      <w:pPr>
        <w:pStyle w:val="SHTKNoteSummary"/>
      </w:pPr>
      <w:r>
        <w:t>교감 요약 | [CBETA 교감] 저본 三 → 이문 三論本第五</w:t>
      </w:r>
    </w:p>
    <w:p>
      <w:pPr>
        <w:pStyle w:val="SHTKNoteDetail"/>
      </w:pPr>
      <w:r>
        <w:t>• 원교감 원문 | 三【大】，三論本第五【甲】</w:t>
      </w:r>
    </w:p>
    <w:p>
      <w:pPr>
        <w:pStyle w:val="SHTKNoteDetail"/>
      </w:pPr>
      <w:r>
        <w:t>• 한국어 해설 | 번역 영향 판정:</w:t>
      </w:r>
    </w:p>
    <w:p>
      <w:pPr>
        <w:pStyle w:val="SHTKNoteDetail"/>
      </w:pPr>
      <w:r>
        <w:t>• 번역 영향 판정 | [번역 차이 없음]</w:t>
      </w:r>
    </w:p>
    <w:p>
      <w:pPr>
        <w:pStyle w:val="SHTKNoteDetail"/>
      </w:pPr>
      <w:r>
        <w:t>• 출처 | CBETA T41n1821, 교감 번호 0092027.</w:t>
      </w:r>
    </w:p>
    <w:p>
      <w:pPr>
        <w:pStyle w:val="SHTKPositionMarker"/>
        <w:keepNext/>
      </w:pPr>
      <w:r>
        <w:t xml:space="preserve">[0092c11]</w:t>
      </w:r>
    </w:p>
    <w:p>
      <w:pPr>
        <w:pStyle w:val="SHTKSourceText"/>
        <w:keepNext/>
      </w:pPr>
      <w:r>
        <w:t xml:space="preserve">如是已辨至同分有情等者[28]下大文第二明同分。</w:t>
      </w:r>
    </w:p>
    <w:p>
      <w:pPr>
        <w:pStyle w:val="SHTKTranslationText"/>
      </w:pPr>
      <w:r>
        <w:t xml:space="preserve">“이와 같이 이미 분별하였다”에서부터 “동분은 유정 등이다”에 이른 것으로, 이하의 큰 문단 두 번째는 동분을 밝힌다.</w:t>
      </w:r>
    </w:p>
    <w:p>
      <w:pPr>
        <w:pStyle w:val="SHTKNoteSummary"/>
        <w:keepNext/>
      </w:pPr>
      <w:r>
        <w:t>교감 요약 | [CBETA 교감] 저본 下 → 이문 此下</w:t>
      </w:r>
    </w:p>
    <w:p>
      <w:pPr>
        <w:pStyle w:val="SHTKNoteDetail"/>
      </w:pPr>
      <w:r>
        <w:t>• 원교감 원문 | 下【大】，此下【甲】【乙】</w:t>
      </w:r>
    </w:p>
    <w:p>
      <w:pPr>
        <w:pStyle w:val="SHTKNoteDetail"/>
      </w:pPr>
      <w:r>
        <w:t>• 번역 영향 판정 | [표현 차이]</w:t>
      </w:r>
    </w:p>
    <w:p>
      <w:pPr>
        <w:pStyle w:val="SHTKNoteDetail"/>
      </w:pPr>
      <w:r>
        <w:t>• 출처 | CBETA T41n1821, 교감 번호 0092028.</w:t>
      </w:r>
    </w:p>
    <w:p>
      <w:pPr>
        <w:pStyle w:val="SHTKSourceText"/>
        <w:keepNext/>
      </w:pPr>
      <w:r>
        <w:t xml:space="preserve">結問頌答 同分。 牒章 有情等。 正釋。 有體類等名同。 簡異經部。 彼計同分體是假故。</w:t>
      </w:r>
    </w:p>
    <w:p>
      <w:pPr>
        <w:pStyle w:val="SHTKTranslationText"/>
      </w:pPr>
      <w:r>
        <w:t xml:space="preserve">맺어 묻고 게송으로 답한다. “동분”은, 장목을 든 것이다. “유정 등”은, 바로 해석한 것이다. 체와 종류 등이 같은 것을 ‘동’이라 이름한다. 경부와 다름을 가려낸다. 그들은 동분의 체가 가유라고 계탁하기 때문이다.</w:t>
      </w:r>
    </w:p>
    <w:p>
      <w:pPr>
        <w:pStyle w:val="SHTKSourceText"/>
        <w:keepNext/>
      </w:pPr>
      <w:r>
        <w:t xml:space="preserve">分是別義。 雖復類同而體各別。 簡異勝論有句義等。 彼執一物貫多法故。 即分名同。 故名同分。 持業釋也。 有情簡異非情。</w:t>
      </w:r>
    </w:p>
    <w:p>
      <w:pPr>
        <w:pStyle w:val="SHTKTranslationText"/>
      </w:pPr>
      <w:r>
        <w:t xml:space="preserve">‘분’은 별개의 뜻이다. 비록 종류는 같더라도 체는 각각 다르다. 승론의 유구의(有句義) 등과 다름을 가려낸다. 그들은 하나의 물건이 많은 법을 관통한다고 집착하기 때문이다. 곧 ‘분’을 ‘동’이라 이름하므로, 동분이라 이름한다. 지업석이다. ‘유정’은 비정을 가려낸다.</w:t>
      </w:r>
    </w:p>
    <w:p>
      <w:pPr>
        <w:pStyle w:val="SHTKSourceText"/>
        <w:keepNext/>
      </w:pPr>
      <w:r>
        <w:t xml:space="preserve">舉所依法也等簡不等。 正顯能依同分體也</w:t>
      </w:r>
    </w:p>
    <w:p>
      <w:pPr>
        <w:pStyle w:val="SHTKTranslationText"/>
      </w:pPr>
      <w:r>
        <w:t xml:space="preserve">소의가 되는 법을 든 것이고, ‘등’은 같지 않은 것을 가려낸다. 능의인 동분의 체를 바로 나타낸 것이다.</w:t>
      </w:r>
    </w:p>
    <w:p>
      <w:pPr>
        <w:pStyle w:val="SHTKSourceText"/>
        <w:keepNext/>
      </w:pPr>
      <w:r>
        <w:t xml:space="preserve">又解身形等同故名為[29]同。</w:t>
      </w:r>
    </w:p>
    <w:p>
      <w:pPr>
        <w:pStyle w:val="SHTKTranslationText"/>
      </w:pPr>
      <w:r>
        <w:t xml:space="preserve">또 다른 해석은 다음과 같다. 신형 등이 같기 때문에 ‘동’이라 이름한다.</w:t>
      </w:r>
    </w:p>
    <w:p>
      <w:pPr>
        <w:pStyle w:val="SHTKNoteSummary"/>
        <w:keepNext/>
      </w:pPr>
      <w:r>
        <w:t>교감 요약 | [CBETA 교감] 저본 同 → 이문 同分</w:t>
      </w:r>
    </w:p>
    <w:p>
      <w:pPr>
        <w:pStyle w:val="SHTKNoteDetail"/>
      </w:pPr>
      <w:r>
        <w:t>• 원교감 원문 | 同【大】，同分【甲】【乙】</w:t>
      </w:r>
    </w:p>
    <w:p>
      <w:pPr>
        <w:pStyle w:val="SHTKNoteDetail"/>
      </w:pPr>
      <w:r>
        <w:t>• 번역 영향 판정 | [표현 차이]</w:t>
      </w:r>
    </w:p>
    <w:p>
      <w:pPr>
        <w:pStyle w:val="SHTKNoteDetail"/>
      </w:pPr>
      <w:r>
        <w:t>• 출처 | CBETA T41n1821, 교감 번호 0092029.</w:t>
      </w:r>
    </w:p>
    <w:p>
      <w:pPr>
        <w:pStyle w:val="SHTKSourceText"/>
        <w:keepNext/>
      </w:pPr>
      <w:r>
        <w:t xml:space="preserve">顯所生果。 分是因義故名為分。 顯能生因。 同之分故名為同分。 依主釋也。</w:t>
      </w:r>
    </w:p>
    <w:p>
      <w:pPr>
        <w:pStyle w:val="SHTKTranslationText"/>
      </w:pPr>
      <w:r>
        <w:t xml:space="preserve">생겨나는 결과를 나타낸다. ‘분’은 인(因)의 뜻이므로 ‘분’이라 이름한다. 생기게 하는 원인을 나타낸다. 동(同)의 분(分)이므로 동분이라 이름한다. 의주석이다.</w:t>
      </w:r>
    </w:p>
    <w:p>
      <w:pPr>
        <w:pStyle w:val="SHTKSourceText"/>
        <w:keepNext/>
      </w:pPr>
      <w:r>
        <w:t xml:space="preserve">[30]此從果及因為名。</w:t>
      </w:r>
    </w:p>
    <w:p>
      <w:pPr>
        <w:pStyle w:val="SHTKTranslationText"/>
      </w:pPr>
      <w:r>
        <w:t xml:space="preserve">이는 결과와 원인에 따라 이름한 것이다.</w:t>
      </w:r>
    </w:p>
    <w:p>
      <w:pPr>
        <w:pStyle w:val="SHTKNoteSummary"/>
        <w:keepNext/>
      </w:pPr>
      <w:r>
        <w:t>교감 요약 | [CBETA 교감] 저본 此 → 이문 此乃</w:t>
      </w:r>
    </w:p>
    <w:p>
      <w:pPr>
        <w:pStyle w:val="SHTKNoteDetail"/>
      </w:pPr>
      <w:r>
        <w:t>• 원교감 원문 | 此【大】，此乃【乙】</w:t>
      </w:r>
    </w:p>
    <w:p>
      <w:pPr>
        <w:pStyle w:val="SHTKNoteDetail"/>
      </w:pPr>
      <w:r>
        <w:t>• 번역 영향 판정 | [표현 차이]</w:t>
      </w:r>
    </w:p>
    <w:p>
      <w:pPr>
        <w:pStyle w:val="SHTKNoteDetail"/>
      </w:pPr>
      <w:r>
        <w:t>• 출처 | CBETA T41n1821, 교감 번호 0092030.</w:t>
      </w:r>
    </w:p>
    <w:p>
      <w:pPr>
        <w:pStyle w:val="SHTKSourceText"/>
        <w:keepNext/>
      </w:pPr>
      <w:r>
        <w:t xml:space="preserve">故正理十二云。 此中身形．業用．樂欲。 展轉相似故名為同。 分是因義。 有別實物。 是此同因故名同分。</w:t>
      </w:r>
    </w:p>
    <w:p>
      <w:pPr>
        <w:pStyle w:val="SHTKTranslationText"/>
      </w:pPr>
      <w:r>
        <w:t xml:space="preserve">그러므로 『정리론』 제12권에서 말한다. 여기에서 몸의 형상·업용·욕락이, 서로 비슷하기 때문에 ‘동’이라 이름한다. ‘분’은 인의 뜻이다. 별개의 실물이 있어, 이 같은 것의 원인이 되므로 동분이라 이름한다.</w:t>
      </w:r>
    </w:p>
    <w:p>
      <w:pPr>
        <w:pStyle w:val="SHTKPositionMarker"/>
        <w:keepNext/>
      </w:pPr>
      <w:r>
        <w:t xml:space="preserve">[0092c23]</w:t>
      </w:r>
    </w:p>
    <w:p>
      <w:pPr>
        <w:pStyle w:val="SHTKSourceText"/>
        <w:keepNext/>
      </w:pPr>
      <w:r>
        <w:t xml:space="preserve">論曰至展轉類等者。 就長行中。 一自述己宗。 二問答徵定。</w:t>
      </w:r>
    </w:p>
    <w:p>
      <w:pPr>
        <w:pStyle w:val="SHTKTranslationText"/>
      </w:pPr>
      <w:r>
        <w:t xml:space="preserve">“논하여 말한다”에서부터 “서로 종류가 같다”에 이른 것이다. 장행 가운데에서, 첫째는 스스로 자기 종의를 서술하고, 둘째는 문답으로 힐문하여 결정한다.</w:t>
      </w:r>
    </w:p>
    <w:p>
      <w:pPr>
        <w:pStyle w:val="SHTKSourceText"/>
        <w:keepNext/>
      </w:pPr>
      <w:r>
        <w:t xml:space="preserve">就[31]述己宗中。</w:t>
      </w:r>
    </w:p>
    <w:p>
      <w:pPr>
        <w:pStyle w:val="SHTKTranslationText"/>
      </w:pPr>
      <w:r>
        <w:t xml:space="preserve">자기 종의를 서술하는 가운데에서,</w:t>
      </w:r>
    </w:p>
    <w:p>
      <w:pPr>
        <w:pStyle w:val="SHTKNoteSummary"/>
        <w:keepNext/>
      </w:pPr>
      <w:r>
        <w:t>교감 요약 | [CBETA 교감] 저본 述 → 이문 ∅</w:t>
      </w:r>
    </w:p>
    <w:p>
      <w:pPr>
        <w:pStyle w:val="SHTKNoteDetail"/>
      </w:pPr>
      <w:r>
        <w:t>• 원교감 원문 | 述【大】，〔－〕【甲】【乙】</w:t>
      </w:r>
    </w:p>
    <w:p>
      <w:pPr>
        <w:pStyle w:val="SHTKNoteDetail"/>
      </w:pPr>
      <w:r>
        <w:t>• 이문 기준 번역 | 이문은 저본의 述에 해당하는 말 없이 읽는다.</w:t>
      </w:r>
    </w:p>
    <w:p>
      <w:pPr>
        <w:pStyle w:val="SHTKNoteDetail"/>
      </w:pPr>
      <w:r>
        <w:t>• 번역 영향 판정 | [표현 차이]</w:t>
      </w:r>
    </w:p>
    <w:p>
      <w:pPr>
        <w:pStyle w:val="SHTKNoteDetail"/>
      </w:pPr>
      <w:r>
        <w:t>• 출처 | CBETA T41n1821, 교감 번호 0092031.</w:t>
      </w:r>
    </w:p>
    <w:p>
      <w:pPr>
        <w:pStyle w:val="SHTKSourceText"/>
        <w:keepNext/>
      </w:pPr>
      <w:r>
        <w:t xml:space="preserve">一略釋頌。 二會異名。 三別解釋。 四證有體。 五明得捨。 此即略釋頌也。</w:t>
      </w:r>
    </w:p>
    <w:p>
      <w:pPr>
        <w:pStyle w:val="SHTKTranslationText"/>
      </w:pPr>
      <w:r>
        <w:t xml:space="preserve">첫째는 게송을 간략히 해석하고, 둘째는 다른 이름을 회통하며, 셋째는 따로 해석하고, 넷째는 체가 있음을 증명하며, 다섯째는 얻고 버림을 밝힌다. 이것은 곧 게송을 간략히 해석한 것이다.</w:t>
      </w:r>
    </w:p>
    <w:p>
      <w:pPr>
        <w:pStyle w:val="SHTKPositionMarker"/>
        <w:keepNext/>
      </w:pPr>
      <w:r>
        <w:t xml:space="preserve">[0092c26]</w:t>
      </w:r>
    </w:p>
    <w:p>
      <w:pPr>
        <w:pStyle w:val="SHTKSourceText"/>
        <w:keepNext/>
      </w:pPr>
      <w:r>
        <w:t xml:space="preserve">有別實物名為同分。 此即標宗 謂諸有情。 顯所依法 展轉類等。 顯能依同分</w:t>
      </w:r>
    </w:p>
    <w:p>
      <w:pPr>
        <w:pStyle w:val="SHTKTranslationText"/>
      </w:pPr>
      <w:r>
        <w:t xml:space="preserve">별개의 실물이 있는 것을 동분이라 이름한다. 이것은 곧 종의를 표명한 것이다. “모든 유정”은, 소의법을 나타낸 것이고, “서로 종류가 같다”는 것은, 능의인 동분을 나타낸 것이다.</w:t>
      </w:r>
    </w:p>
    <w:p>
      <w:pPr>
        <w:pStyle w:val="SHTKSourceText"/>
        <w:keepNext/>
      </w:pPr>
      <w:r>
        <w:t xml:space="preserve">[32]或諸有情展轉類等。</w:t>
      </w:r>
    </w:p>
    <w:p>
      <w:pPr>
        <w:pStyle w:val="SHTKTranslationText"/>
      </w:pPr>
      <w:r>
        <w:t xml:space="preserve">또는 “모든 유정이 서로 종류가 같다”는 것은,</w:t>
      </w:r>
    </w:p>
    <w:p>
      <w:pPr>
        <w:pStyle w:val="SHTKNoteSummary"/>
        <w:keepNext/>
      </w:pPr>
      <w:r>
        <w:t>교감 요약 | [CBETA 교감] 저본 或 → 이문 或謂</w:t>
      </w:r>
    </w:p>
    <w:p>
      <w:pPr>
        <w:pStyle w:val="SHTKNoteDetail"/>
      </w:pPr>
      <w:r>
        <w:t>• 원교감 원문 | 或【大】，或謂【甲】【乙】</w:t>
      </w:r>
    </w:p>
    <w:p>
      <w:pPr>
        <w:pStyle w:val="SHTKNoteDetail"/>
      </w:pPr>
      <w:r>
        <w:t>• 번역 영향 판정 | [표현 차이]</w:t>
      </w:r>
    </w:p>
    <w:p>
      <w:pPr>
        <w:pStyle w:val="SHTKNoteDetail"/>
      </w:pPr>
      <w:r>
        <w:t>• 출처 | CBETA T41n1821, 교감 번호 0092032.</w:t>
      </w:r>
    </w:p>
    <w:p>
      <w:pPr>
        <w:pStyle w:val="SHTKSourceText"/>
        <w:keepNext/>
      </w:pPr>
      <w:r>
        <w:t xml:space="preserve">此即舉果以顯其因。 令諸有情展轉類等。</w:t>
      </w:r>
    </w:p>
    <w:p>
      <w:pPr>
        <w:pStyle w:val="SHTKTranslationText"/>
      </w:pPr>
      <w:r>
        <w:t xml:space="preserve">곧 결과를 들어 그 원인을 나타낸 것이다. 모든 유정으로 하여금 서로 종류가 같게 한다.</w:t>
      </w:r>
    </w:p>
    <w:p>
      <w:pPr>
        <w:pStyle w:val="SHTKPositionMarker"/>
        <w:keepNext/>
      </w:pPr>
      <w:r>
        <w:t xml:space="preserve">[0093a01]</w:t>
      </w:r>
    </w:p>
    <w:p>
      <w:pPr>
        <w:pStyle w:val="SHTKSourceText"/>
        <w:keepNext/>
      </w:pPr>
      <w:r>
        <w:t xml:space="preserve">本論說此名眾同分者。 此即第二會異名。 多體類等名為眾同。</w:t>
      </w:r>
    </w:p>
    <w:p>
      <w:pPr>
        <w:pStyle w:val="SHTKTranslationText"/>
      </w:pPr>
      <w:r>
        <w:t xml:space="preserve">“본론에서는 이것을 중동분(衆同分)이라 말한다”라는 것은, 이것이 곧 둘째로 다른 이름을 회통한 것이다. 여러 체와 종류 등이 같은 것을 중동(衆同)이라 이름하고,</w:t>
      </w:r>
    </w:p>
    <w:p>
      <w:pPr>
        <w:pStyle w:val="SHTKSourceText"/>
        <w:keepNext/>
      </w:pPr>
      <w:r>
        <w:t xml:space="preserve">分是[1]則別義</w:t>
      </w:r>
    </w:p>
    <w:p>
      <w:pPr>
        <w:pStyle w:val="SHTKTranslationText"/>
      </w:pPr>
      <w:r>
        <w:t xml:space="preserve">‘분’은 곧 별개의 뜻이다.</w:t>
      </w:r>
    </w:p>
    <w:p>
      <w:pPr>
        <w:pStyle w:val="SHTKNoteSummary"/>
        <w:keepNext/>
      </w:pPr>
      <w:r>
        <w:t>교감 요약 | [CBETA 교감] 저본 則 → 이문 ∅</w:t>
      </w:r>
    </w:p>
    <w:p>
      <w:pPr>
        <w:pStyle w:val="SHTKNoteDetail"/>
      </w:pPr>
      <w:r>
        <w:t>• 원교감 원문 | 則【大】，〔－〕【甲】【乙】</w:t>
      </w:r>
    </w:p>
    <w:p>
      <w:pPr>
        <w:pStyle w:val="SHTKNoteDetail"/>
      </w:pPr>
      <w:r>
        <w:t>• 현행 CBETA 추가 교정 | 則 → 〔－〕. 저본은 자동 치환하지 않고 則을 그대로 보존하였다.</w:t>
      </w:r>
    </w:p>
    <w:p>
      <w:pPr>
        <w:pStyle w:val="SHTKNoteDetail"/>
      </w:pPr>
      <w:r>
        <w:t>• 이문 기준 번역 | 이문은 저본의 則에 해당하는 말 없이 읽는다.</w:t>
      </w:r>
    </w:p>
    <w:p>
      <w:pPr>
        <w:pStyle w:val="SHTKNoteDetail"/>
      </w:pPr>
      <w:r>
        <w:t>• 번역 영향 판정 | [표현 차이]</w:t>
      </w:r>
    </w:p>
    <w:p>
      <w:pPr>
        <w:pStyle w:val="SHTKNoteDetail"/>
      </w:pPr>
      <w:r>
        <w:t>• 출처 | CBETA T41n1821, 교감 번호 0093001.</w:t>
      </w:r>
    </w:p>
    <w:p>
      <w:pPr>
        <w:pStyle w:val="SHTKSourceText"/>
        <w:keepNext/>
      </w:pPr>
      <w:r>
        <w:t xml:space="preserve">又解眾多法相似因名眾同分 又解眾多有情展轉同因名眾同分。</w:t>
      </w:r>
    </w:p>
    <w:p>
      <w:pPr>
        <w:pStyle w:val="SHTKTranslationText"/>
      </w:pPr>
      <w:r>
        <w:t xml:space="preserve">또 다른 해석은 다음과 같다. 많은 법이 서로 비슷하게 되는 원인을 중동분이라 이름한다. 또 다른 해석은 다음과 같다. 많은 유정이 서로 같게 되는 원인을 중동분이라 이름한다.</w:t>
      </w:r>
    </w:p>
    <w:p>
      <w:pPr>
        <w:pStyle w:val="SHTKPositionMarker"/>
        <w:keepNext/>
      </w:pPr>
      <w:r>
        <w:t xml:space="preserve">[0093a05]</w:t>
      </w:r>
    </w:p>
    <w:p>
      <w:pPr>
        <w:pStyle w:val="SHTKSourceText"/>
        <w:keepNext/>
      </w:pPr>
      <w:r>
        <w:t xml:space="preserve">此復二種至各等有故者。 此下第三別解釋。 就中。 一明有情同分。 二明法同分。 此即明有情同分。 此同分復有二種。 一無差別。</w:t>
      </w:r>
    </w:p>
    <w:p>
      <w:pPr>
        <w:pStyle w:val="SHTKTranslationText"/>
      </w:pPr>
      <w:r>
        <w:t xml:space="preserve">“이것에도 다시 두 종류가 있다”에서부터 “각각 똑같이 있기 때문이다”에 이른 것이다. 이하의 셋째는 따로 해석한다. 그 가운데, 첫째는 유정동분을 밝히고, 둘째는 법동분을 밝힌다. 이것은 곧 유정동분을 밝힌 것이다. 이 동분에는 다시 두 종류가 있다. 첫째는 무차별이다.</w:t>
      </w:r>
    </w:p>
    <w:p>
      <w:pPr>
        <w:pStyle w:val="SHTKSourceText"/>
        <w:keepNext/>
      </w:pPr>
      <w:r>
        <w:t xml:space="preserve">謂諸有情顯所依也。 有情同分顯能依也。 諸有情上有情同分。 一切有情各等有故名無差別同分。 謂此同分。 能令有情展轉類等 一有差別。 謂諸有情中。</w:t>
      </w:r>
    </w:p>
    <w:p>
      <w:pPr>
        <w:pStyle w:val="SHTKTranslationText"/>
      </w:pPr>
      <w:r>
        <w:t xml:space="preserve">“모든 유정”은 소의를 나타낸 것이다. “유정동분”은 능의를 나타낸 것이다. 모든 유정 위에 유정동분이 있어, 일체 유정에게 각각 똑같이 있기 때문에 무차별동분이라 이름한다. 곧 이 동분은, 유정들로 하여금 서로 종류가 같게 한다. 둘째는 유차별이다. 곧 모든 유정 가운데,</w:t>
      </w:r>
    </w:p>
    <w:p>
      <w:pPr>
        <w:pStyle w:val="SHTKSourceText"/>
        <w:keepNext/>
      </w:pPr>
      <w:r>
        <w:t xml:space="preserve">三界．九地．五趣．四生．婆羅門等種．迦葉波．瞿曇等[2]性．男身．女身．五戒．近事．大戒苾芻．四向．三果．學人．阿羅漢無學等各別同分。</w:t>
      </w:r>
    </w:p>
    <w:p>
      <w:pPr>
        <w:pStyle w:val="SHTKTranslationText"/>
      </w:pPr>
      <w:r>
        <w:t xml:space="preserve">삼계·구지·오취·사생·바라문 등의 종족·가섭파와 구담 등의 성씨·남신·여신·오계·근사·대계를 받은 필추·사향·삼과·유학·아라한의 무학 등에 각각 별도의 동분이 있다.</w:t>
      </w:r>
    </w:p>
    <w:p>
      <w:pPr>
        <w:pStyle w:val="SHTKNoteSummary"/>
        <w:keepNext/>
      </w:pPr>
      <w:r>
        <w:t>교감 요약 | [CBETA 교감] 저본 性 → 이문 姓</w:t>
      </w:r>
    </w:p>
    <w:p>
      <w:pPr>
        <w:pStyle w:val="SHTKNoteDetail"/>
      </w:pPr>
      <w:r>
        <w:t>• 원교감 원문 | 性【大】，姓【甲】【乙】</w:t>
      </w:r>
    </w:p>
    <w:p>
      <w:pPr>
        <w:pStyle w:val="SHTKNoteDetail"/>
      </w:pPr>
      <w:r>
        <w:t>• 번역 영향 판정 | [표현 차이]</w:t>
      </w:r>
    </w:p>
    <w:p>
      <w:pPr>
        <w:pStyle w:val="SHTKNoteDetail"/>
      </w:pPr>
      <w:r>
        <w:t>• 출처 | CBETA T41n1821, 교감 번호 0093002.</w:t>
      </w:r>
    </w:p>
    <w:p>
      <w:pPr>
        <w:pStyle w:val="SHTKSourceText"/>
        <w:keepNext/>
      </w:pPr>
      <w:r>
        <w:t xml:space="preserve">一類有情各等有故。 有此眾多故言有差別 有情界等顯所依也 各別同分顯能依也。 由此同分能令界等展轉同故 問無差別同分等。 望一有情。 為體各一。</w:t>
      </w:r>
    </w:p>
    <w:p>
      <w:pPr>
        <w:pStyle w:val="SHTKTranslationText"/>
      </w:pPr>
      <w:r>
        <w:t xml:space="preserve">한 종류의 유정에게 각각 똑같이 있기 때문이다. 이처럼 여러 가지가 있으므로 유차별이라 말한다. 유정의 계 등은 소의를 나타낸 것이고, 각각 별도의 동분은 능의를 나타낸 것이다. 이 동분 때문에 계 등이 서로 같게 된다. 묻는다. 무차별동분 등은, 한 유정에 대하여, 그 체가 각각 하나인가,</w:t>
      </w:r>
    </w:p>
    <w:p>
      <w:pPr>
        <w:pStyle w:val="SHTKSourceText"/>
        <w:keepNext/>
      </w:pPr>
      <w:r>
        <w:t xml:space="preserve">為體各多 解云隨其所應體各有一。 猶如命根 或體各多。 如所依法。 又正理十四云。</w:t>
      </w:r>
    </w:p>
    <w:p>
      <w:pPr>
        <w:pStyle w:val="SHTKTranslationText"/>
      </w:pPr>
      <w:r>
        <w:t xml:space="preserve">아니면 그 체가 각각 여럿인가? 해석하면 다음과 같다. 그에 알맞게 체는 각각 하나이다. 명근과 같다. 혹은 체가 각각 여럿이다. 그 소의법과 같다. 또 『정리론』 제14권에서 말한다.</w:t>
      </w:r>
    </w:p>
    <w:p>
      <w:pPr>
        <w:pStyle w:val="SHTKSourceText"/>
        <w:keepNext/>
      </w:pPr>
      <w:r>
        <w:t xml:space="preserve">云何異熟[3]謂地獄等．及卵生等。</w:t>
      </w:r>
    </w:p>
    <w:p>
      <w:pPr>
        <w:pStyle w:val="SHTKTranslationText"/>
      </w:pPr>
      <w:r>
        <w:t xml:space="preserve">어떤 것이 이숙인가? 지옥 등과 난생 등,</w:t>
      </w:r>
    </w:p>
    <w:p>
      <w:pPr>
        <w:pStyle w:val="SHTKNoteSummary"/>
        <w:keepNext/>
      </w:pPr>
      <w:r>
        <w:t>교감 요약 | [CBETA 교감] 저본 謂 → 이문 ∅</w:t>
      </w:r>
    </w:p>
    <w:p>
      <w:pPr>
        <w:pStyle w:val="SHTKNoteDetail"/>
      </w:pPr>
      <w:r>
        <w:t>• 원교감 원문 | 謂【大】，〔－〕【甲】【乙】</w:t>
      </w:r>
    </w:p>
    <w:p>
      <w:pPr>
        <w:pStyle w:val="SHTKNoteDetail"/>
      </w:pPr>
      <w:r>
        <w:t>• 이문 기준 번역 | 이문은 저본의 謂에 해당하는 말 없이 읽는다.</w:t>
      </w:r>
    </w:p>
    <w:p>
      <w:pPr>
        <w:pStyle w:val="SHTKNoteDetail"/>
      </w:pPr>
      <w:r>
        <w:t>• 번역 영향 판정 | [표현 차이]</w:t>
      </w:r>
    </w:p>
    <w:p>
      <w:pPr>
        <w:pStyle w:val="SHTKNoteDetail"/>
      </w:pPr>
      <w:r>
        <w:t>• 출처 | CBETA T41n1821, 교감 번호 0093003.</w:t>
      </w:r>
    </w:p>
    <w:p>
      <w:pPr>
        <w:pStyle w:val="SHTKSourceText"/>
        <w:keepNext/>
      </w:pPr>
      <w:r>
        <w:t xml:space="preserve">趣．生同分。 云何等流。 謂界．地．處．種性．族類．沙門．梵志．學．無學等所有同分。 有餘師說。</w:t>
      </w:r>
    </w:p>
    <w:p>
      <w:pPr>
        <w:pStyle w:val="SHTKTranslationText"/>
      </w:pPr>
      <w:r>
        <w:t xml:space="preserve">곧 취와 생의 동분이다. 어떤 것이 등류인가? 곧 계·지·처·종성·족류·사문·범지·유학·무학 등에 있는 동분이다. 어떤 다른 논사는 말한다.</w:t>
      </w:r>
    </w:p>
    <w:p>
      <w:pPr>
        <w:pStyle w:val="SHTKSourceText"/>
        <w:keepNext/>
      </w:pPr>
      <w:r>
        <w:t xml:space="preserve">諸[4]同分中先業所引生是異熟同分。</w:t>
      </w:r>
    </w:p>
    <w:p>
      <w:pPr>
        <w:pStyle w:val="SHTKTranslationText"/>
      </w:pPr>
      <w:r>
        <w:t xml:space="preserve">모든 동분 가운데 앞선 업에 이끌려 생긴 것은 이숙동분이고,</w:t>
      </w:r>
    </w:p>
    <w:p>
      <w:pPr>
        <w:pStyle w:val="SHTKNoteSummary"/>
        <w:keepNext/>
      </w:pPr>
      <w:r>
        <w:t>교감 요약 | [CBETA 교감] 저본 同分 → 이문 分別</w:t>
      </w:r>
    </w:p>
    <w:p>
      <w:pPr>
        <w:pStyle w:val="SHTKNoteDetail"/>
      </w:pPr>
      <w:r>
        <w:t>• 원교감 원문 | 同分【大】，分別【甲】【乙】</w:t>
      </w:r>
    </w:p>
    <w:p>
      <w:pPr>
        <w:pStyle w:val="SHTKNoteDetail"/>
      </w:pPr>
      <w:r>
        <w:t>• 번역 영향 판정 | [표현 차이]</w:t>
      </w:r>
    </w:p>
    <w:p>
      <w:pPr>
        <w:pStyle w:val="SHTKNoteDetail"/>
      </w:pPr>
      <w:r>
        <w:t>• 출처 | CBETA T41n1821, 교감 번호 0093004.</w:t>
      </w:r>
    </w:p>
    <w:p>
      <w:pPr>
        <w:pStyle w:val="SHTKSourceText"/>
        <w:keepNext/>
      </w:pPr>
      <w:r>
        <w:t xml:space="preserve">現在加行起是等流同分。</w:t>
      </w:r>
    </w:p>
    <w:p>
      <w:pPr>
        <w:pStyle w:val="SHTKTranslationText"/>
      </w:pPr>
      <w:r>
        <w:t xml:space="preserve">현재의 가행으로 일어난 것은 등류동분이다.</w:t>
      </w:r>
    </w:p>
    <w:p>
      <w:pPr>
        <w:pStyle w:val="SHTKPositionMarker"/>
        <w:keepNext/>
      </w:pPr>
      <w:r>
        <w:t xml:space="preserve">[0093a24]</w:t>
      </w:r>
    </w:p>
    <w:p>
      <w:pPr>
        <w:pStyle w:val="SHTKSourceText"/>
        <w:keepNext/>
      </w:pPr>
      <w:r>
        <w:t xml:space="preserve">復有法同分謂隨蘊．處界者。 此明法同分。 於同分中復有法同分 隨蘊．處．界。 此舉所依法顯能依同分。 由此同分。 能令蘊．處．界．法展轉同故 准有情同分。</w:t>
      </w:r>
    </w:p>
    <w:p>
      <w:pPr>
        <w:pStyle w:val="SHTKTranslationText"/>
      </w:pPr>
      <w:r>
        <w:t xml:space="preserve">“또 법동분이 있으니 온·처·계에 따르는 것이다”라는 것은, 법동분을 밝힌 것이다. 동분 가운데 다시 법동분이 있다. 온·처·계에 따른다. 이는 소의법을 들어 능의인 동분을 나타낸 것이다. 이 동분 때문에, 온·처·계의 법들이 서로 같게 된다. 유정동분에 준하면,</w:t>
      </w:r>
    </w:p>
    <w:p>
      <w:pPr>
        <w:pStyle w:val="SHTKSourceText"/>
        <w:keepNext/>
      </w:pPr>
      <w:r>
        <w:t xml:space="preserve">於法同分亦應說有二種。 而不說者略故不論。 於法同分一體多體准前應知 問有情同分與法同分為體各別。 為一體義分 解云體性各別。</w:t>
      </w:r>
    </w:p>
    <w:p>
      <w:pPr>
        <w:pStyle w:val="SHTKTranslationText"/>
      </w:pPr>
      <w:r>
        <w:t xml:space="preserve">법동분에도 두 종류가 있다고 말해야 한다. 그런데 말하지 않은 것은 간략히 하였기 때문에 논하지 않은 것이다. 법동분의 한 체와 여러 체도 앞에 준하여 알아야 한다. 묻는다. 유정동분과 법동분은 체가 각각 다른가, 아니면 하나의 체를 뜻에 따라 나눈 것인가? 해석하면 다음과 같다. 체성은 각각 다르다.</w:t>
      </w:r>
    </w:p>
    <w:p>
      <w:pPr>
        <w:pStyle w:val="SHTKSourceText"/>
        <w:keepNext/>
      </w:pPr>
      <w:r>
        <w:t xml:space="preserve">能令有情相似[5]名有情同分。</w:t>
      </w:r>
    </w:p>
    <w:p>
      <w:pPr>
        <w:pStyle w:val="SHTKTranslationText"/>
      </w:pPr>
      <w:r>
        <w:t xml:space="preserve">유정으로 하여금 서로 비슷하게 하는 것을 유정동분이라 이름하고,</w:t>
      </w:r>
    </w:p>
    <w:p>
      <w:pPr>
        <w:pStyle w:val="SHTKNoteSummary"/>
        <w:keepNext/>
      </w:pPr>
      <w:r>
        <w:t>교감 요약 | [CBETA 교감] 저본 名 → 이문 ∅</w:t>
      </w:r>
    </w:p>
    <w:p>
      <w:pPr>
        <w:pStyle w:val="SHTKNoteDetail"/>
      </w:pPr>
      <w:r>
        <w:t>• 원교감 원문 | 名【大】，〔－〕【甲】【乙】</w:t>
      </w:r>
    </w:p>
    <w:p>
      <w:pPr>
        <w:pStyle w:val="SHTKNoteDetail"/>
      </w:pPr>
      <w:r>
        <w:t>• 이문 기준 번역 | 이문은 저본의 名에 해당하는 말 없이 읽는다.</w:t>
      </w:r>
    </w:p>
    <w:p>
      <w:pPr>
        <w:pStyle w:val="SHTKNoteDetail"/>
      </w:pPr>
      <w:r>
        <w:t>• 번역 영향 판정 | [표현 차이]</w:t>
      </w:r>
    </w:p>
    <w:p>
      <w:pPr>
        <w:pStyle w:val="SHTKNoteDetail"/>
      </w:pPr>
      <w:r>
        <w:t>• 출처 | CBETA T41n1821, 교감 번호 0093005.</w:t>
      </w:r>
    </w:p>
    <w:p>
      <w:pPr>
        <w:pStyle w:val="SHTKSourceText"/>
        <w:keepNext/>
      </w:pPr>
      <w:r>
        <w:t xml:space="preserve">能令法門相似名法同分。 有情．法門義異。</w:t>
      </w:r>
    </w:p>
    <w:p>
      <w:pPr>
        <w:pStyle w:val="SHTKTranslationText"/>
      </w:pPr>
      <w:r>
        <w:t xml:space="preserve">법문으로 하여금 서로 비슷하게 하는 것을 법동분이라 이름한다. 유정과 법문은 뜻이 다르므로,</w:t>
      </w:r>
    </w:p>
    <w:p>
      <w:pPr>
        <w:pStyle w:val="SHTKSourceText"/>
        <w:keepNext/>
      </w:pPr>
      <w:r>
        <w:t xml:space="preserve">所以[6]兩同分不同。</w:t>
      </w:r>
    </w:p>
    <w:p>
      <w:pPr>
        <w:pStyle w:val="SHTKTranslationText"/>
      </w:pPr>
      <w:r>
        <w:t xml:space="preserve">두 동분은 서로 같지 않다.</w:t>
      </w:r>
    </w:p>
    <w:p>
      <w:pPr>
        <w:pStyle w:val="SHTKNoteSummary"/>
        <w:keepNext/>
      </w:pPr>
      <w:r>
        <w:t>교감 요약 | [CBETA 교감] 저본 兩 → 이문 ∅</w:t>
      </w:r>
    </w:p>
    <w:p>
      <w:pPr>
        <w:pStyle w:val="SHTKNoteDetail"/>
      </w:pPr>
      <w:r>
        <w:t>• 원교감 원문 | 兩【大】，〔－〕【甲】【乙】</w:t>
      </w:r>
    </w:p>
    <w:p>
      <w:pPr>
        <w:pStyle w:val="SHTKNoteDetail"/>
      </w:pPr>
      <w:r>
        <w:t>• 이문 기준 번역 | 이문은 저본의 兩에 해당하는 말 없이 읽는다.</w:t>
      </w:r>
    </w:p>
    <w:p>
      <w:pPr>
        <w:pStyle w:val="SHTKNoteDetail"/>
      </w:pPr>
      <w:r>
        <w:t>• 번역 영향 판정 | [표현 차이]</w:t>
      </w:r>
    </w:p>
    <w:p>
      <w:pPr>
        <w:pStyle w:val="SHTKNoteDetail"/>
      </w:pPr>
      <w:r>
        <w:t>• 출처 | CBETA T41n1821, 교감 번호 0093006.</w:t>
      </w:r>
    </w:p>
    <w:p>
      <w:pPr>
        <w:pStyle w:val="SHTKSourceText"/>
        <w:keepNext/>
      </w:pPr>
      <w:r>
        <w:t xml:space="preserve">故諸論文皆說兩種。 雖復離法無別有情。 約義有殊。 同分各別。 亦有古德。 立二同分體性各別</w:t>
      </w:r>
    </w:p>
    <w:p>
      <w:pPr>
        <w:pStyle w:val="SHTKTranslationText"/>
      </w:pPr>
      <w:r>
        <w:t xml:space="preserve">그러므로 여러 논서의 글에서는 모두 두 종류를 말한다. 비록 법을 떠나 별도의 유정이 있는 것은 아니지만, 뜻에 의거하면 차이가 있으므로, 동분도 각각 별도이다. 또 옛 덕 있는 이들 가운데에도, 두 동분의 체성이 각각 다르다고 세운 이가 있다.</w:t>
      </w:r>
    </w:p>
    <w:p>
      <w:pPr>
        <w:pStyle w:val="SHTKSourceText"/>
        <w:keepNext/>
      </w:pPr>
      <w:r>
        <w:t xml:space="preserve">又解有情離[7]法無別體性。</w:t>
      </w:r>
    </w:p>
    <w:p>
      <w:pPr>
        <w:pStyle w:val="SHTKTranslationText"/>
      </w:pPr>
      <w:r>
        <w:t xml:space="preserve">또 다른 해석은 다음과 같다. 유정은 법을 떠나 별도의 체성이 없다.</w:t>
      </w:r>
    </w:p>
    <w:p>
      <w:pPr>
        <w:pStyle w:val="SHTKNoteSummary"/>
        <w:keepNext/>
      </w:pPr>
      <w:r>
        <w:t>교감 요약 | [CBETA 교감] 저본 法 → 이문 法無法</w:t>
      </w:r>
    </w:p>
    <w:p>
      <w:pPr>
        <w:pStyle w:val="SHTKNoteDetail"/>
      </w:pPr>
      <w:r>
        <w:t>• 원교감 원문 | 法【大】，法無法【甲】【乙】</w:t>
      </w:r>
    </w:p>
    <w:p>
      <w:pPr>
        <w:pStyle w:val="SHTKNoteDetail"/>
      </w:pPr>
      <w:r>
        <w:t>• 번역 영향 판정 | [표현 차이]</w:t>
      </w:r>
    </w:p>
    <w:p>
      <w:pPr>
        <w:pStyle w:val="SHTKNoteDetail"/>
      </w:pPr>
      <w:r>
        <w:t>• 출처 | CBETA T41n1821, 교감 번호 0093007.</w:t>
      </w:r>
    </w:p>
    <w:p>
      <w:pPr>
        <w:pStyle w:val="SHTKSourceText"/>
        <w:keepNext/>
      </w:pPr>
      <w:r>
        <w:t xml:space="preserve">[8]而於法上建立有情。</w:t>
      </w:r>
    </w:p>
    <w:p>
      <w:pPr>
        <w:pStyle w:val="SHTKTranslationText"/>
      </w:pPr>
      <w:r>
        <w:t xml:space="preserve">그러나 법 위에 유정을 세운다.</w:t>
      </w:r>
    </w:p>
    <w:p>
      <w:pPr>
        <w:pStyle w:val="SHTKNoteSummary"/>
        <w:keepNext/>
      </w:pPr>
      <w:r>
        <w:t>교감 요약 | [CBETA 교감] 저본 而 → 이문 即</w:t>
      </w:r>
    </w:p>
    <w:p>
      <w:pPr>
        <w:pStyle w:val="SHTKNoteDetail"/>
      </w:pPr>
      <w:r>
        <w:t>• 원교감 원문 | 而【大】，即【甲】【乙】</w:t>
      </w:r>
    </w:p>
    <w:p>
      <w:pPr>
        <w:pStyle w:val="SHTKNoteDetail"/>
      </w:pPr>
      <w:r>
        <w:t>• 번역 영향 판정 | [표현 차이]</w:t>
      </w:r>
    </w:p>
    <w:p>
      <w:pPr>
        <w:pStyle w:val="SHTKNoteDetail"/>
      </w:pPr>
      <w:r>
        <w:t>• 출처 | CBETA T41n1821, 교감 번호 0093008.</w:t>
      </w:r>
    </w:p>
    <w:p>
      <w:pPr>
        <w:pStyle w:val="SHTKSourceText"/>
        <w:keepNext/>
      </w:pPr>
      <w:r>
        <w:t xml:space="preserve">以此准知。</w:t>
      </w:r>
    </w:p>
    <w:p>
      <w:pPr>
        <w:pStyle w:val="SHTKTranslationText"/>
      </w:pPr>
      <w:r>
        <w:t xml:space="preserve">이것에 준하여 알면,</w:t>
      </w:r>
    </w:p>
    <w:p>
      <w:pPr>
        <w:pStyle w:val="SHTKSourceText"/>
        <w:keepNext/>
      </w:pPr>
      <w:r>
        <w:t xml:space="preserve">法同分[9]上立有情同分。</w:t>
      </w:r>
    </w:p>
    <w:p>
      <w:pPr>
        <w:pStyle w:val="SHTKTranslationText"/>
      </w:pPr>
      <w:r>
        <w:t xml:space="preserve">법동분 위에 유정동분을 세우는 것이다.</w:t>
      </w:r>
    </w:p>
    <w:p>
      <w:pPr>
        <w:pStyle w:val="SHTKNoteSummary"/>
        <w:keepNext/>
      </w:pPr>
      <w:r>
        <w:t>교감 요약 | [CBETA 교감] 저본 上 → 이문 ∅</w:t>
      </w:r>
    </w:p>
    <w:p>
      <w:pPr>
        <w:pStyle w:val="SHTKNoteDetail"/>
      </w:pPr>
      <w:r>
        <w:t>• 원교감 원문 | 上【大】，〔－〕【甲】【乙】</w:t>
      </w:r>
    </w:p>
    <w:p>
      <w:pPr>
        <w:pStyle w:val="SHTKNoteDetail"/>
      </w:pPr>
      <w:r>
        <w:t>• 이문 기준 번역 | 이문은 저본의 上에 해당하는 말 없이 읽는다.</w:t>
      </w:r>
    </w:p>
    <w:p>
      <w:pPr>
        <w:pStyle w:val="SHTKNoteDetail"/>
      </w:pPr>
      <w:r>
        <w:t>• 번역 영향 판정 | [표현 차이]</w:t>
      </w:r>
    </w:p>
    <w:p>
      <w:pPr>
        <w:pStyle w:val="SHTKNoteDetail"/>
      </w:pPr>
      <w:r>
        <w:t>• 출처 | CBETA T41n1821, 교감 번호 0093009.</w:t>
      </w:r>
    </w:p>
    <w:p>
      <w:pPr>
        <w:pStyle w:val="SHTKSourceText"/>
        <w:keepNext/>
      </w:pPr>
      <w:r>
        <w:t xml:space="preserve">一[10]體義分說二同分。</w:t>
      </w:r>
    </w:p>
    <w:p>
      <w:pPr>
        <w:pStyle w:val="SHTKTranslationText"/>
      </w:pPr>
      <w:r>
        <w:t xml:space="preserve">하나의 체를 뜻에 따라 나누어 두 동분이라 말한 것이지,</w:t>
      </w:r>
    </w:p>
    <w:p>
      <w:pPr>
        <w:pStyle w:val="SHTKNoteSummary"/>
        <w:keepNext/>
      </w:pPr>
      <w:r>
        <w:t>교감 요약 | [CBETA 교감] 저본 體 → 이문 體性</w:t>
      </w:r>
    </w:p>
    <w:p>
      <w:pPr>
        <w:pStyle w:val="SHTKNoteDetail"/>
      </w:pPr>
      <w:r>
        <w:t>• 원교감 원문 | 體【大】，體性【甲】【乙】</w:t>
      </w:r>
    </w:p>
    <w:p>
      <w:pPr>
        <w:pStyle w:val="SHTKNoteDetail"/>
      </w:pPr>
      <w:r>
        <w:t>• 번역 영향 판정 | [표현 차이]</w:t>
      </w:r>
    </w:p>
    <w:p>
      <w:pPr>
        <w:pStyle w:val="SHTKNoteDetail"/>
      </w:pPr>
      <w:r>
        <w:t>• 출처 | CBETA T41n1821, 교감 번호 0093010.</w:t>
      </w:r>
    </w:p>
    <w:p>
      <w:pPr>
        <w:pStyle w:val="SHTKSourceText"/>
        <w:keepNext/>
      </w:pPr>
      <w:r>
        <w:t xml:space="preserve">非體各別。 若攬法成有情即不說法同分。 若廢有情論法。 即不說有情同分。 若法。 有情。 竝論即雙說二種同分。</w:t>
      </w:r>
    </w:p>
    <w:p>
      <w:pPr>
        <w:pStyle w:val="SHTKTranslationText"/>
      </w:pPr>
      <w:r>
        <w:t xml:space="preserve">체가 각각 별도인 것은 아니다. 만약 법을 모아 유정을 이룬다는 입장에서라면 법동분을 말하지 않고, 유정을 제쳐 두고 법을 논한다면, 유정동분을 말하지 않는다. 만약 법과, 유정을, 함께 논한다면 두 종류의 동분을 함께 말한다.</w:t>
      </w:r>
    </w:p>
    <w:p>
      <w:pPr>
        <w:pStyle w:val="SHTKSourceText"/>
        <w:keepNext/>
      </w:pPr>
      <w:r>
        <w:t xml:space="preserve">由[11]此義故。</w:t>
      </w:r>
    </w:p>
    <w:p>
      <w:pPr>
        <w:pStyle w:val="SHTKTranslationText"/>
      </w:pPr>
      <w:r>
        <w:t xml:space="preserve">이러한 뜻 때문에,</w:t>
      </w:r>
    </w:p>
    <w:p>
      <w:pPr>
        <w:pStyle w:val="SHTKNoteSummary"/>
        <w:keepNext/>
      </w:pPr>
      <w:r>
        <w:t>교감 요약 | [CBETA 교감] 저본 此 → 이문 斯</w:t>
      </w:r>
    </w:p>
    <w:p>
      <w:pPr>
        <w:pStyle w:val="SHTKNoteDetail"/>
      </w:pPr>
      <w:r>
        <w:t>• 원교감 원문 | 此【大】，斯【甲】【乙】</w:t>
      </w:r>
    </w:p>
    <w:p>
      <w:pPr>
        <w:pStyle w:val="SHTKNoteDetail"/>
      </w:pPr>
      <w:r>
        <w:t>• 번역 영향 판정 | [표현 차이]</w:t>
      </w:r>
    </w:p>
    <w:p>
      <w:pPr>
        <w:pStyle w:val="SHTKNoteDetail"/>
      </w:pPr>
      <w:r>
        <w:t>• 출처 | CBETA T41n1821, 교감 번호 0093011.</w:t>
      </w:r>
    </w:p>
    <w:p>
      <w:pPr>
        <w:pStyle w:val="SHTKSourceText"/>
        <w:keepNext/>
      </w:pPr>
      <w:r>
        <w:t xml:space="preserve">所以。 諸論或唯說一。 或兩種俱論 各據一義。 竝不相違 問何故頌文但說有情 解云略故不說法同分也 或可。</w:t>
      </w:r>
    </w:p>
    <w:p>
      <w:pPr>
        <w:pStyle w:val="SHTKTranslationText"/>
      </w:pPr>
      <w:r>
        <w:t xml:space="preserve">그러므로, 여러 논서에서는 혹 오직 하나만 말하고, 혹 두 종류를 모두 논한다. 각각 한 뜻에 의거한 것이므로, 모두 서로 어긋나지 않는다. 묻는다. 어째서 게송에서는 다만 유정만 말하는가? 해석하면 다음과 같다. 간략히 하였기 때문에 법동분을 말하지 않은 것이다. 또는,</w:t>
      </w:r>
    </w:p>
    <w:p>
      <w:pPr>
        <w:pStyle w:val="SHTKSourceText"/>
        <w:keepNext/>
      </w:pPr>
      <w:r>
        <w:t xml:space="preserve">頌文亦攝法同分。 言有情者簡異非情。</w:t>
      </w:r>
    </w:p>
    <w:p>
      <w:pPr>
        <w:pStyle w:val="SHTKTranslationText"/>
      </w:pPr>
      <w:r>
        <w:t xml:space="preserve">게송의 글도 법동분을 포섭한다고 할 수 있다. ‘유정’이라고 한 것은 비정을 가려낸 것이다.</w:t>
      </w:r>
    </w:p>
    <w:p>
      <w:pPr>
        <w:pStyle w:val="SHTKPositionMarker"/>
        <w:keepNext/>
      </w:pPr>
      <w:r>
        <w:t xml:space="preserve">[0093b16]</w:t>
      </w:r>
    </w:p>
    <w:p>
      <w:pPr>
        <w:pStyle w:val="SHTKSourceText"/>
        <w:keepNext/>
      </w:pPr>
      <w:r>
        <w:t xml:space="preserve">若無實物至如理應知者。</w:t>
      </w:r>
    </w:p>
    <w:p>
      <w:pPr>
        <w:pStyle w:val="SHTKTranslationText"/>
      </w:pPr>
      <w:r>
        <w:t xml:space="preserve">“만약 실물이 없다면”에서부터 “이치에 따라 알아야 한다”에 이른 것이다.</w:t>
      </w:r>
    </w:p>
    <w:p>
      <w:pPr>
        <w:pStyle w:val="SHTKSourceText"/>
        <w:keepNext/>
      </w:pPr>
      <w:r>
        <w:t xml:space="preserve">此即第四證有體[12]及徵經部證有實體。</w:t>
      </w:r>
    </w:p>
    <w:p>
      <w:pPr>
        <w:pStyle w:val="SHTKTranslationText"/>
      </w:pPr>
      <w:r>
        <w:t xml:space="preserve">이것이 곧 넷째로 체가 있음을 증명하고 경부를 힐문하여 실체가 있음을 증명한 것이다.</w:t>
      </w:r>
    </w:p>
    <w:p>
      <w:pPr>
        <w:pStyle w:val="SHTKNoteSummary"/>
        <w:keepNext/>
      </w:pPr>
      <w:r>
        <w:t>교감 요약 | [CBETA 교감] 저본 及 → 이문 反</w:t>
      </w:r>
    </w:p>
    <w:p>
      <w:pPr>
        <w:pStyle w:val="SHTKNoteDetail"/>
      </w:pPr>
      <w:r>
        <w:t>• 원교감 원문 | 及【大】，反【甲】【乙】</w:t>
      </w:r>
    </w:p>
    <w:p>
      <w:pPr>
        <w:pStyle w:val="SHTKNoteDetail"/>
      </w:pPr>
      <w:r>
        <w:t>• 번역 영향 판정 | [표현 차이]</w:t>
      </w:r>
    </w:p>
    <w:p>
      <w:pPr>
        <w:pStyle w:val="SHTKNoteDetail"/>
      </w:pPr>
      <w:r>
        <w:t>• 출처 | CBETA T41n1821, 교감 번호 0093012.</w:t>
      </w:r>
    </w:p>
    <w:p>
      <w:pPr>
        <w:pStyle w:val="SHTKSourceText"/>
        <w:keepNext/>
      </w:pPr>
      <w:r>
        <w:t xml:space="preserve">有情非一名有情有情。 同是有情名等無差別。 若無實物無差別相名有情同分者。 欲．色界等展轉差別諸有情中。 有情有情等無差別覺慧。 有情有情等無差別施設名言。 不應得有。 以覺慧必緣境故。</w:t>
      </w:r>
    </w:p>
    <w:p>
      <w:pPr>
        <w:pStyle w:val="SHTKTranslationText"/>
      </w:pPr>
      <w:r>
        <w:t xml:space="preserve">유정이 하나가 아니므로 ‘유정 유정’이라 하고, 동일하게 유정이므로 ‘같아서 차별이 없다’고 한다. 만약 무차별의 상을 가진 실물이 없어 이를 유정동분이라 이름할 수 없다면, 욕계·색계 등 서로 차별되는 여러 유정 가운데, ‘유정 유정은 같아 차별이 없다’고 하는 각혜가, ‘유정 유정은 같아 차별이 없다’고 하는 명언의 시설이, 있을 수 없어야 한다. 각혜는 반드시 경계를 반연하기 때문이고,</w:t>
      </w:r>
    </w:p>
    <w:p>
      <w:pPr>
        <w:pStyle w:val="SHTKSourceText"/>
        <w:keepNext/>
      </w:pPr>
      <w:r>
        <w:t xml:space="preserve">名言必詮說法故。 既起慧．言。 明知有體。 此約無差別有情同分為難。 以遍故偏舉為問。 有差別不遍故不約彼論 復例釋法同分言。 如是蘊等。</w:t>
      </w:r>
    </w:p>
    <w:p>
      <w:pPr>
        <w:pStyle w:val="SHTKTranslationText"/>
      </w:pPr>
      <w:r>
        <w:t xml:space="preserve">명언은 반드시 법을 설명하기 때문이다. 이미 지혜와 말이 일어나므로, 체가 있음을 분명히 알 수 있다. 이는 무차별 유정동분에 의거하여 논난한 것이다. 그것이 두루하기 때문에 치우쳐 들어 질문한 것이다. 유차별은 두루하지 않으므로 그것에 의거하여 논하지 않았다. 다시 법동분을 예로 들어 해석하여 말한다. 이와 같이 온 등에도,</w:t>
      </w:r>
    </w:p>
    <w:p>
      <w:pPr>
        <w:pStyle w:val="SHTKSourceText"/>
        <w:keepNext/>
      </w:pPr>
      <w:r>
        <w:t xml:space="preserve">等無差別覺慧。 等無差別施設名言。 不應得有。 故言如理應知。</w:t>
      </w:r>
    </w:p>
    <w:p>
      <w:pPr>
        <w:pStyle w:val="SHTKTranslationText"/>
      </w:pPr>
      <w:r>
        <w:t xml:space="preserve">‘같아 차별이 없다’고 하는 각혜와, ‘같아 차별이 없다’고 하는 명언의 시설이, 있을 수 없어야 한다. 그러므로 “이치에 따라 알아야 한다”고 말한 것이다.</w:t>
      </w:r>
    </w:p>
    <w:p>
      <w:pPr>
        <w:pStyle w:val="SHTKPositionMarker"/>
        <w:keepNext/>
      </w:pPr>
      <w:r>
        <w:t xml:space="preserve">[0093b28]</w:t>
      </w:r>
    </w:p>
    <w:p>
      <w:pPr>
        <w:pStyle w:val="SHTKSourceText"/>
        <w:keepNext/>
      </w:pPr>
      <w:r>
        <w:t xml:space="preserve">頗有死生至謂除前相者。 此即第五明得捨。</w:t>
      </w:r>
    </w:p>
    <w:p>
      <w:pPr>
        <w:pStyle w:val="SHTKTranslationText"/>
      </w:pPr>
      <w:r>
        <w:t xml:space="preserve">“혹 죽고 태어나는 경우가 있는가?”에서부터 “앞의 경우를 제외한 것이다”에 이른 것이다. 이것이 곧 다섯째로 얻고 버림을 밝힌 것이다.</w:t>
      </w:r>
    </w:p>
    <w:p>
      <w:pPr>
        <w:pStyle w:val="SHTKSourceText"/>
        <w:keepNext/>
      </w:pPr>
      <w:r>
        <w:t xml:space="preserve">以[13]死．生對得捨同分應作四句。</w:t>
      </w:r>
    </w:p>
    <w:p>
      <w:pPr>
        <w:pStyle w:val="SHTKTranslationText"/>
      </w:pPr>
      <w:r>
        <w:t xml:space="preserve">죽음과 태어남을 동분의 득·사를 대조하여 네 구로 지어야 한다.</w:t>
      </w:r>
    </w:p>
    <w:p>
      <w:pPr>
        <w:pStyle w:val="SHTKNoteSummary"/>
        <w:keepNext/>
      </w:pPr>
      <w:r>
        <w:t>교감 요약 | [CBETA 교감] 저본 死、生 → 이문 生死</w:t>
      </w:r>
    </w:p>
    <w:p>
      <w:pPr>
        <w:pStyle w:val="SHTKNoteDetail"/>
      </w:pPr>
      <w:r>
        <w:t>• 원교감 원문 | 死生【大】，生死【甲】【乙】</w:t>
      </w:r>
    </w:p>
    <w:p>
      <w:pPr>
        <w:pStyle w:val="SHTKNoteDetail"/>
      </w:pPr>
      <w:r>
        <w:t>• 번역 영향 판정 | [표현 차이]</w:t>
      </w:r>
    </w:p>
    <w:p>
      <w:pPr>
        <w:pStyle w:val="SHTKNoteDetail"/>
      </w:pPr>
      <w:r>
        <w:t>• 출처 | CBETA T41n1821, 교감 번호 0093013.</w:t>
      </w:r>
    </w:p>
    <w:p>
      <w:pPr>
        <w:pStyle w:val="SHTKSourceText"/>
        <w:keepNext/>
      </w:pPr>
      <w:r>
        <w:t xml:space="preserve">第一句有死．有生。 不捨．不得有情同分。 謂隨其所應是處死還生是處 第二句有捨．有得有情同分。 不死．不生。 謂入正性離生位時。 捨異生同分得聖者同分 第三句有死．有生。</w:t>
      </w:r>
    </w:p>
    <w:p>
      <w:pPr>
        <w:pStyle w:val="SHTKTranslationText"/>
      </w:pPr>
      <w:r>
        <w:t xml:space="preserve">제1구는 죽음도 있고 태어남도 있으나, 유정동분을 버리지도 않고 얻지도 않는 경우이다. 곧 그에 알맞게 이곳에서 죽어 다시 이곳에 태어나는 경우이다. 제2구는 유정동분을 버리기도 하고 얻기도 하지만, 죽지도 않고 태어나지도 않는 경우이다. 곧 정성리생의 위에 들어갈 때이다. 이생동분을 버리고 성자동분을 얻는다. 제3구는 죽음도 있고 태어남도 있으며,</w:t>
      </w:r>
    </w:p>
    <w:p>
      <w:pPr>
        <w:pStyle w:val="SHTKSourceText"/>
        <w:keepNext/>
      </w:pPr>
      <w:r>
        <w:t xml:space="preserve">亦捨．[14]亦得有情同分。</w:t>
      </w:r>
    </w:p>
    <w:p>
      <w:pPr>
        <w:pStyle w:val="SHTKTranslationText"/>
      </w:pPr>
      <w:r>
        <w:t xml:space="preserve">또 유정동분을 버리기도 하고 얻기도 하는 경우이다.</w:t>
      </w:r>
    </w:p>
    <w:p>
      <w:pPr>
        <w:pStyle w:val="SHTKNoteSummary"/>
        <w:keepNext/>
      </w:pPr>
      <w:r>
        <w:t>교감 요약 | [CBETA 교감] 저본 亦 → 이문 有</w:t>
      </w:r>
    </w:p>
    <w:p>
      <w:pPr>
        <w:pStyle w:val="SHTKNoteDetail"/>
      </w:pPr>
      <w:r>
        <w:t>• 원교감 원문 | 亦【大】，有【乙】</w:t>
      </w:r>
    </w:p>
    <w:p>
      <w:pPr>
        <w:pStyle w:val="SHTKNoteDetail"/>
      </w:pPr>
      <w:r>
        <w:t>• 번역 영향 판정 | [표현 차이]</w:t>
      </w:r>
    </w:p>
    <w:p>
      <w:pPr>
        <w:pStyle w:val="SHTKNoteDetail"/>
      </w:pPr>
      <w:r>
        <w:t>• 출처 | CBETA T41n1821, 교감 번호 0093014.</w:t>
      </w:r>
    </w:p>
    <w:p>
      <w:pPr>
        <w:pStyle w:val="SHTKSourceText"/>
        <w:keepNext/>
      </w:pPr>
      <w:r>
        <w:t xml:space="preserve">謂是趣死生餘趣等</w:t>
      </w:r>
    </w:p>
    <w:p>
      <w:pPr>
        <w:pStyle w:val="SHTKTranslationText"/>
      </w:pPr>
      <w:r>
        <w:t xml:space="preserve">곧 이 취에서 죽어 다른 취 등에 태어나는 경우이다.</w:t>
      </w:r>
    </w:p>
    <w:p>
      <w:pPr>
        <w:pStyle w:val="SHTKSourceText"/>
        <w:keepNext/>
      </w:pPr>
      <w:r>
        <w:t xml:space="preserve">第四句[15]謂除前相。</w:t>
      </w:r>
    </w:p>
    <w:p>
      <w:pPr>
        <w:pStyle w:val="SHTKTranslationText"/>
      </w:pPr>
      <w:r>
        <w:t xml:space="preserve">제4구는 앞의 경우를 제외한 것이다.</w:t>
      </w:r>
    </w:p>
    <w:p>
      <w:pPr>
        <w:pStyle w:val="SHTKNoteSummary"/>
        <w:keepNext/>
      </w:pPr>
      <w:r>
        <w:t>교감 요약 | [CBETA 교감] 저본 謂 → 이문 ∅</w:t>
      </w:r>
    </w:p>
    <w:p>
      <w:pPr>
        <w:pStyle w:val="SHTKNoteDetail"/>
      </w:pPr>
      <w:r>
        <w:t>• 원교감 원문 | 謂【大】，〔－〕【乙】</w:t>
      </w:r>
    </w:p>
    <w:p>
      <w:pPr>
        <w:pStyle w:val="SHTKNoteDetail"/>
      </w:pPr>
      <w:r>
        <w:t>• 이문 기준 번역 | 이문은 저본의 謂에 해당하는 말 없이 읽는다.</w:t>
      </w:r>
    </w:p>
    <w:p>
      <w:pPr>
        <w:pStyle w:val="SHTKNoteDetail"/>
      </w:pPr>
      <w:r>
        <w:t>• 번역 영향 판정 | [표현 차이]</w:t>
      </w:r>
    </w:p>
    <w:p>
      <w:pPr>
        <w:pStyle w:val="SHTKNoteDetail"/>
      </w:pPr>
      <w:r>
        <w:t>• 출처 | CBETA T41n1821, 교감 번호 0093015.</w:t>
      </w:r>
    </w:p>
    <w:p>
      <w:pPr>
        <w:pStyle w:val="SHTKPositionMarker"/>
        <w:keepNext/>
      </w:pPr>
      <w:r>
        <w:t xml:space="preserve">[0093c07]</w:t>
      </w:r>
    </w:p>
    <w:p>
      <w:pPr>
        <w:pStyle w:val="SHTKSourceText"/>
        <w:keepNext/>
      </w:pPr>
      <w:r>
        <w:t xml:space="preserve">言有情同分簡異非情。 隨其所應是別同分。 非是總有情同分。 以總有情同分。 入無餘涅槃時方可捨故。</w:t>
      </w:r>
    </w:p>
    <w:p>
      <w:pPr>
        <w:pStyle w:val="SHTKTranslationText"/>
      </w:pPr>
      <w:r>
        <w:t xml:space="preserve">‘유정동분’이라 말한 것은 비정을 가려낸 것이다. 그에 알맞게 이는 별도의 동분이다. 총괄적인 유정동분이 아니다. 총괄적인 유정동분은, 무여열반에 들어갈 때에야 비로소 버릴 수 있기 때문이다.</w:t>
      </w:r>
    </w:p>
    <w:p>
      <w:pPr>
        <w:pStyle w:val="SHTKPositionMarker"/>
        <w:keepNext/>
      </w:pPr>
      <w:r>
        <w:t xml:space="preserve">[0093c09]</w:t>
      </w:r>
    </w:p>
    <w:p>
      <w:pPr>
        <w:pStyle w:val="SHTKSourceText"/>
        <w:keepNext/>
      </w:pPr>
      <w:r>
        <w:t xml:space="preserve">若別有實物至別有人性故者。 此下第二問答徵定。 文總有六 此下第一述經部五難。 一無異生性難。 二非見．無用難。 三非情同分難。 四別有同分難。</w:t>
      </w:r>
    </w:p>
    <w:p>
      <w:pPr>
        <w:pStyle w:val="SHTKTranslationText"/>
      </w:pPr>
      <w:r>
        <w:t xml:space="preserve">“만약 별도의 실물이 있다면”에서부터 “별도의 인성이 있기 때문이다”에 이른 것이다. 이하의 둘째는 문답으로 힐문하여 결정한다. 글은 모두 여섯 부분이다. 이하의 첫째는 경부의 다섯 논난을 서술한다. 첫째는 이생성이 없다는 논난이고, 둘째는 볼 수 없고 쓸모도 없다는 논난이며, 셋째는 비정에도 동분이 있어야 한다는 논난이고, 넷째는 동분에 다시 별도의 동분이 있어야 한다는 논난이며,</w:t>
      </w:r>
    </w:p>
    <w:p>
      <w:pPr>
        <w:pStyle w:val="SHTKSourceText"/>
        <w:keepNext/>
      </w:pPr>
      <w:r>
        <w:t xml:space="preserve">五應同勝論難。 此即第一無異生性難 就中。 一依文述難。 二正理論救。 三俱舍師破。 餘難准此。 皆作三門</w:t>
      </w:r>
    </w:p>
    <w:p>
      <w:pPr>
        <w:pStyle w:val="SHTKTranslationText"/>
      </w:pPr>
      <w:r>
        <w:t xml:space="preserve">다섯째는 승론과 같아져야 한다는 논난이다. 이것이 곧 첫째, 이생성이 없다는 논난이다. 그 가운데, 첫째는 글에 의거하여 논난을 서술하고, 둘째는 『정리론』이 구제하며, 셋째는 구사사가 논파한다. 나머지 논난도 이에 준한다. 모두 세 문으로 짓는다.</w:t>
      </w:r>
    </w:p>
    <w:p>
      <w:pPr>
        <w:pStyle w:val="SHTKSourceText"/>
        <w:keepNext/>
      </w:pPr>
      <w:r>
        <w:t xml:space="preserve">言依文述難者。 異生同分是與聖別。 何用別立異生性耶。 如人同分外不別立人性。</w:t>
      </w:r>
    </w:p>
    <w:p>
      <w:pPr>
        <w:pStyle w:val="SHTKTranslationText"/>
      </w:pPr>
      <w:r>
        <w:t xml:space="preserve">“글에 의거하여 논난을 서술한다”는 것은, 이생동분이 성자와 구별되는 것이므로, 어찌 별도로 이생성을 세울 필요가 있느냐는 것이다. 사람의 동분 밖에 별도로 인성을 세우지 않는 것과 같다.</w:t>
      </w:r>
    </w:p>
    <w:p>
      <w:pPr>
        <w:pStyle w:val="SHTKSourceText"/>
        <w:keepNext/>
      </w:pPr>
      <w:r>
        <w:t xml:space="preserve">[16]何故異生同分外。</w:t>
      </w:r>
    </w:p>
    <w:p>
      <w:pPr>
        <w:pStyle w:val="SHTKTranslationText"/>
      </w:pPr>
      <w:r>
        <w:t xml:space="preserve">어째서 이생동분 밖에,</w:t>
      </w:r>
    </w:p>
    <w:p>
      <w:pPr>
        <w:pStyle w:val="SHTKNoteSummary"/>
        <w:keepNext/>
      </w:pPr>
      <w:r>
        <w:t>교감 요약 | [CBETA 교감] 저본 何 → 이문 依何</w:t>
      </w:r>
    </w:p>
    <w:p>
      <w:pPr>
        <w:pStyle w:val="SHTKNoteDetail"/>
      </w:pPr>
      <w:r>
        <w:t>• 원교감 원문 | 何【大】，依何【甲】【乙】</w:t>
      </w:r>
    </w:p>
    <w:p>
      <w:pPr>
        <w:pStyle w:val="SHTKNoteDetail"/>
      </w:pPr>
      <w:r>
        <w:t>• 번역 영향 판정 | [표현 차이]</w:t>
      </w:r>
    </w:p>
    <w:p>
      <w:pPr>
        <w:pStyle w:val="SHTKNoteDetail"/>
      </w:pPr>
      <w:r>
        <w:t>• 출처 | CBETA T41n1821, 교감 번호 0093016.</w:t>
      </w:r>
    </w:p>
    <w:p>
      <w:pPr>
        <w:pStyle w:val="SHTKSourceText"/>
        <w:keepNext/>
      </w:pPr>
      <w:r>
        <w:t xml:space="preserve">別立異生性 第二正理論救云。 豈不異生性即異生同分。 此不應然。 所作異故。 謂彼身形．業用．樂欲。 互相似因名為同分。 若與聖道成就相違是異生因名異生性。</w:t>
      </w:r>
    </w:p>
    <w:p>
      <w:pPr>
        <w:pStyle w:val="SHTKTranslationText"/>
      </w:pPr>
      <w:r>
        <w:t xml:space="preserve">별도로 이생성을 세우는가? 둘째로 『정리론』이 구제하여 말한다. “어찌 이생성이 곧 이생동분이 아니겠는가?” 이는 그렇게 해서는 안 된다. 하는 작용이 다르기 때문이다. 곧 그 몸의 형상·업용·욕락이, 서로 비슷하게 되는 원인을 동분이라 이름한다. 성도의 성취와 서로 어긋나 이생의 원인이 되는 것을 이생성이라 이름한다.</w:t>
      </w:r>
    </w:p>
    <w:p>
      <w:pPr>
        <w:pStyle w:val="SHTKSourceText"/>
        <w:keepNext/>
      </w:pPr>
      <w:r>
        <w:t xml:space="preserve">入離生時於眾同分亦捨．亦得。 於異生性捨而不得 正理意說。 異生性。 異生同分。</w:t>
      </w:r>
    </w:p>
    <w:p>
      <w:pPr>
        <w:pStyle w:val="SHTKTranslationText"/>
      </w:pPr>
      <w:r>
        <w:t xml:space="preserve">리생에 들어갈 때에는 중동분에 대해서도 버리기도 하고 얻기도 하지만, 이생성에 대해서는 버리기만 하고 얻지는 않는다. 『정리론』의 뜻은 다음과 같다. 이생성과, 이생동분은,</w:t>
      </w:r>
    </w:p>
    <w:p>
      <w:pPr>
        <w:pStyle w:val="SHTKSourceText"/>
        <w:keepNext/>
      </w:pPr>
      <w:r>
        <w:t xml:space="preserve">[17]所作異故。</w:t>
      </w:r>
    </w:p>
    <w:p>
      <w:pPr>
        <w:pStyle w:val="SHTKTranslationText"/>
      </w:pPr>
      <w:r>
        <w:t xml:space="preserve">그 작용이 다르기 때문에,</w:t>
      </w:r>
    </w:p>
    <w:p>
      <w:pPr>
        <w:pStyle w:val="SHTKNoteSummary"/>
        <w:keepNext/>
      </w:pPr>
      <w:r>
        <w:t>교감 요약 | [CBETA 교감] 저본 所 → 이문 而</w:t>
      </w:r>
    </w:p>
    <w:p>
      <w:pPr>
        <w:pStyle w:val="SHTKNoteDetail"/>
      </w:pPr>
      <w:r>
        <w:t>• 원교감 원문 | 所【大】，而【甲】【乙】</w:t>
      </w:r>
    </w:p>
    <w:p>
      <w:pPr>
        <w:pStyle w:val="SHTKNoteDetail"/>
      </w:pPr>
      <w:r>
        <w:t>• 번역 영향 판정 | [표현 차이]</w:t>
      </w:r>
    </w:p>
    <w:p>
      <w:pPr>
        <w:pStyle w:val="SHTKNoteDetail"/>
      </w:pPr>
      <w:r>
        <w:t>• 출처 | CBETA T41n1821, 교감 번호 0093017.</w:t>
      </w:r>
    </w:p>
    <w:p>
      <w:pPr>
        <w:pStyle w:val="SHTKSourceText"/>
        <w:keepNext/>
      </w:pPr>
      <w:r>
        <w:t xml:space="preserve">異生同分外別立異生性。 人同分外無別人性。 所作同故。 人同分外不立人性。 又入聖時於同分。 捨異生同分。 得聖者同分。 於異生性。</w:t>
      </w:r>
    </w:p>
    <w:p>
      <w:pPr>
        <w:pStyle w:val="SHTKTranslationText"/>
      </w:pPr>
      <w:r>
        <w:t xml:space="preserve">이생동분 밖에 별도로 이생성을 세운다. 사람의 동분 밖에는 별도로 인성이 없으니, 그 작용이 같기 때문이다. 그래서 사람의 동분 밖에 인성을 따로 세우지 않는다. 또 성위에 들어갈 때 동분에 대해서는, 이생동분을 버리고, 성자동분을 얻는다. 이생성에 대해서는,</w:t>
      </w:r>
    </w:p>
    <w:p>
      <w:pPr>
        <w:pStyle w:val="SHTKSourceText"/>
        <w:keepNext/>
      </w:pPr>
      <w:r>
        <w:t xml:space="preserve">但捨異生性。 不得異生性。 不應言不得聖性。 以即聖法名聖性故 第三俱舍師破云。 入聖不捨於同分。 可須別立異生性。 入聖既捨於同分。</w:t>
      </w:r>
    </w:p>
    <w:p>
      <w:pPr>
        <w:pStyle w:val="SHTKTranslationText"/>
      </w:pPr>
      <w:r>
        <w:t xml:space="preserve">다만 이생성만 버리고, 이생성을 얻지는 않는다. “성성을 얻지 않는다”고 말해서는 안 된다. 바로 성법을 성성이라 이름하기 때문이다. 셋째로 구사사가 논파하여 말한다. 성위에 들어갈 때 동분을 버리지 않는다면, 별도로 이생성을 세울 필요가 있을 수 있다. 성위에 들어갈 때 이미 동분을 버리는데,</w:t>
      </w:r>
    </w:p>
    <w:p>
      <w:pPr>
        <w:pStyle w:val="SHTKSourceText"/>
        <w:keepNext/>
      </w:pPr>
      <w:r>
        <w:t xml:space="preserve">何須別立異生性。 若言所作各異故。 須別立人同分。 人性所作亦各異。</w:t>
      </w:r>
    </w:p>
    <w:p>
      <w:pPr>
        <w:pStyle w:val="SHTKTranslationText"/>
      </w:pPr>
      <w:r>
        <w:t xml:space="preserve">무엇 때문에 별도로 이생성을 세울 필요가 있는가? 만약 작용이 각각 다르기 때문이라고 말한다면, 사람의 동분과, 인성의 작용도 각각 다르니,</w:t>
      </w:r>
    </w:p>
    <w:p>
      <w:pPr>
        <w:pStyle w:val="SHTKSourceText"/>
        <w:keepNext/>
      </w:pPr>
      <w:r>
        <w:t xml:space="preserve">何不[1]別立自類相似名人同分。</w:t>
      </w:r>
    </w:p>
    <w:p>
      <w:pPr>
        <w:pStyle w:val="SHTKTranslationText"/>
      </w:pPr>
      <w:r>
        <w:t xml:space="preserve">어찌 별도로 자기 부류를 서로 비슷하게 하는 것을 사람의 동분이라 세우고,</w:t>
      </w:r>
    </w:p>
    <w:p>
      <w:pPr>
        <w:pStyle w:val="SHTKNoteSummary"/>
        <w:keepNext/>
      </w:pPr>
      <w:r>
        <w:t>교감 요약 | [CBETA 교감] 저본 別 → 이문 前</w:t>
      </w:r>
    </w:p>
    <w:p>
      <w:pPr>
        <w:pStyle w:val="SHTKNoteDetail"/>
      </w:pPr>
      <w:r>
        <w:t>• 원교감 원문 | 別【大】，前【甲】【乙】</w:t>
      </w:r>
    </w:p>
    <w:p>
      <w:pPr>
        <w:pStyle w:val="SHTKNoteDetail"/>
      </w:pPr>
      <w:r>
        <w:t>• 번역 영향 판정 | [표현 차이]</w:t>
      </w:r>
    </w:p>
    <w:p>
      <w:pPr>
        <w:pStyle w:val="SHTKNoteDetail"/>
      </w:pPr>
      <w:r>
        <w:t>• 출처 | CBETA T41n1821, 교감 번호 0094001.</w:t>
      </w:r>
    </w:p>
    <w:p>
      <w:pPr>
        <w:pStyle w:val="SHTKSourceText"/>
        <w:keepNext/>
      </w:pPr>
      <w:r>
        <w:t xml:space="preserve">違於非人名為人性。</w:t>
      </w:r>
    </w:p>
    <w:p>
      <w:pPr>
        <w:pStyle w:val="SHTKTranslationText"/>
      </w:pPr>
      <w:r>
        <w:t xml:space="preserve">비인과 어긋나는 것을 인성이라 이름하지 않는가?</w:t>
      </w:r>
    </w:p>
    <w:p>
      <w:pPr>
        <w:pStyle w:val="SHTKPositionMarker"/>
        <w:keepNext/>
      </w:pPr>
      <w:r>
        <w:t xml:space="preserve">[0094a05]</w:t>
      </w:r>
    </w:p>
    <w:p>
      <w:pPr>
        <w:pStyle w:val="SHTKSourceText"/>
        <w:keepNext/>
      </w:pPr>
      <w:r>
        <w:t xml:space="preserve">又非世間至亦何所用者。 此即第二非見．無用難。 又非世間現量證見此同分體。 以非色故。 亦非覺慧比量道理所能了別。 無別用故世間之人。 雖亦不了有情同分別有實體。 而於有情謂無差別起覺．言說。</w:t>
      </w:r>
    </w:p>
    <w:p>
      <w:pPr>
        <w:pStyle w:val="SHTKTranslationText"/>
      </w:pPr>
      <w:r>
        <w:t xml:space="preserve">“또 세간에서”부터 “또한 어디에 쓰겠는가?”에 이른 것이다. 이것이 곧 둘째, 볼 수 없고 쓸모도 없다는 논난이다. 또 세간의 현량으로 이 동분의 체를 증험하여 볼 수 있는 것도 아니다. 색이 아니기 때문이다. 또 각혜의 비량 도리로 능히 요별할 수도 없다. 별도의 작용이 없기 때문이다. 세간의 사람들은, 비록 유정동분에 별도의 실체가 있음을 알지 못하더라도, 유정에 대하여 차별이 없다고 여겨 각과 언설을 일으킨다.</w:t>
      </w:r>
    </w:p>
    <w:p>
      <w:pPr>
        <w:pStyle w:val="SHTKSourceText"/>
        <w:keepNext/>
      </w:pPr>
      <w:r>
        <w:t xml:space="preserve">故設有體亦何所用 第二正理救云。 同分非色。 如何得知有用能生無別事類。 由見彼果知有彼故。 如見現在業所得果。 知有前生曾所作業。</w:t>
      </w:r>
    </w:p>
    <w:p>
      <w:pPr>
        <w:pStyle w:val="SHTKTranslationText"/>
      </w:pPr>
      <w:r>
        <w:t xml:space="preserve">그러므로 설령 체가 있다 한들 또 어디에 쓰겠는가? 둘째로 『정리론』이 구제하여 말한다. 동분은 색이 아닌데, 어떻게 차별 없는 사류를 생기게 하는 작용이 있음을 알 수 있는가? 그 결과를 봄으로써 그것이 있음을 알기 때문이다. 현재 업으로 얻은 결과를 보고, 전생에 일찍이 지은 업이 있었음을 아는 것과 같다.</w:t>
      </w:r>
    </w:p>
    <w:p>
      <w:pPr>
        <w:pStyle w:val="SHTKSourceText"/>
        <w:keepNext/>
      </w:pPr>
      <w:r>
        <w:t xml:space="preserve">又觀[2]行者現證知故</w:t>
      </w:r>
    </w:p>
    <w:p>
      <w:pPr>
        <w:pStyle w:val="SHTKTranslationText"/>
      </w:pPr>
      <w:r>
        <w:t xml:space="preserve">또 관행하는 자가 현전하여 증지하기 때문이다.</w:t>
      </w:r>
    </w:p>
    <w:p>
      <w:pPr>
        <w:pStyle w:val="SHTKNoteSummary"/>
        <w:keepNext/>
      </w:pPr>
      <w:r>
        <w:t>교감 요약 | [CBETA 교감] 저본 行 → 이문 行等</w:t>
      </w:r>
    </w:p>
    <w:p>
      <w:pPr>
        <w:pStyle w:val="SHTKNoteDetail"/>
      </w:pPr>
      <w:r>
        <w:t>• 원교감 원문 | 行【大】，行等【甲】【乙】</w:t>
      </w:r>
    </w:p>
    <w:p>
      <w:pPr>
        <w:pStyle w:val="SHTKNoteDetail"/>
      </w:pPr>
      <w:r>
        <w:t>• 번역 영향 판정 | [표현 차이]</w:t>
      </w:r>
    </w:p>
    <w:p>
      <w:pPr>
        <w:pStyle w:val="SHTKNoteDetail"/>
      </w:pPr>
      <w:r>
        <w:t>• 출처 | CBETA T41n1821, 교감 번호 0094002.</w:t>
      </w:r>
    </w:p>
    <w:p>
      <w:pPr>
        <w:pStyle w:val="SHTKSourceText"/>
        <w:keepNext/>
      </w:pPr>
      <w:r>
        <w:t xml:space="preserve">解云同分非色至無別事類。 敘俱舍難意 由見彼果下正理釋通 第三俱舍師破云。 若因緣不能生彼同類果。 可須同分生。 因緣自能生彼果。 何須同分生。</w:t>
      </w:r>
    </w:p>
    <w:p>
      <w:pPr>
        <w:pStyle w:val="SHTKTranslationText"/>
      </w:pPr>
      <w:r>
        <w:t xml:space="preserve">해석하면, “동분은 색이 아니다”에서 “차별 없는 사류”에 이른 것은, 구사의 논난 뜻을 서술한 것이고, “그 결과를 봄으로써” 이하가 『정리론』의 해명이다. 셋째로 구사사가 논파하여 말한다. 만약 인연이 저 동류의 결과를 생기게 할 수 없다면, 동분이 생기게 할 필요가 있을 것이다. 인연 자체가 능히 저 결과를 생기게 하는데, 무엇 때문에 동분이 생기게 할 필요가 있는가?</w:t>
      </w:r>
    </w:p>
    <w:p>
      <w:pPr>
        <w:pStyle w:val="SHTKSourceText"/>
        <w:keepNext/>
      </w:pPr>
      <w:r>
        <w:t xml:space="preserve">外道觀行亦言證我。</w:t>
      </w:r>
    </w:p>
    <w:p>
      <w:pPr>
        <w:pStyle w:val="SHTKTranslationText"/>
      </w:pPr>
      <w:r>
        <w:t xml:space="preserve">외도의 관행자도 또한 자아를 증지한다고 말한다.</w:t>
      </w:r>
    </w:p>
    <w:p>
      <w:pPr>
        <w:pStyle w:val="SHTKSourceText"/>
        <w:keepNext/>
      </w:pPr>
      <w:r>
        <w:t xml:space="preserve">豈得信彼有我[3]實體。</w:t>
      </w:r>
    </w:p>
    <w:p>
      <w:pPr>
        <w:pStyle w:val="SHTKTranslationText"/>
      </w:pPr>
      <w:r>
        <w:t xml:space="preserve">어찌 그에게 자아의 실체가 있다고 믿을 수 있겠는가?</w:t>
      </w:r>
    </w:p>
    <w:p>
      <w:pPr>
        <w:pStyle w:val="SHTKNoteSummary"/>
        <w:keepNext/>
      </w:pPr>
      <w:r>
        <w:t>교감 요약 | [CBETA 교감] 저본 實 → 이문 ∅</w:t>
      </w:r>
    </w:p>
    <w:p>
      <w:pPr>
        <w:pStyle w:val="SHTKNoteDetail"/>
      </w:pPr>
      <w:r>
        <w:t>• 원교감 원문 | 實【大】，〔－〕【甲】【乙】</w:t>
      </w:r>
    </w:p>
    <w:p>
      <w:pPr>
        <w:pStyle w:val="SHTKNoteDetail"/>
      </w:pPr>
      <w:r>
        <w:t>• 이문 기준 번역 | 이문은 저본의 實에 해당하는 말 없이 읽는다.</w:t>
      </w:r>
    </w:p>
    <w:p>
      <w:pPr>
        <w:pStyle w:val="SHTKNoteDetail"/>
      </w:pPr>
      <w:r>
        <w:t>• 번역 영향 판정 | [표현 차이]</w:t>
      </w:r>
    </w:p>
    <w:p>
      <w:pPr>
        <w:pStyle w:val="SHTKNoteDetail"/>
      </w:pPr>
      <w:r>
        <w:t>• 출처 | CBETA T41n1821, 교감 번호 0094003.</w:t>
      </w:r>
    </w:p>
    <w:p>
      <w:pPr>
        <w:pStyle w:val="SHTKPositionMarker"/>
        <w:keepNext/>
      </w:pPr>
      <w:r>
        <w:t xml:space="preserve">[0094a18]</w:t>
      </w:r>
    </w:p>
    <w:p>
      <w:pPr>
        <w:pStyle w:val="SHTKSourceText"/>
        <w:keepNext/>
      </w:pPr>
      <w:r>
        <w:t xml:space="preserve">又何因不許至互相似故者。 此即第三非情同分難。 穀等無情亦互相似。 何不於彼立同分耶 菴羅。 是菓名。</w:t>
      </w:r>
    </w:p>
    <w:p>
      <w:pPr>
        <w:pStyle w:val="SHTKTranslationText"/>
      </w:pPr>
      <w:r>
        <w:t xml:space="preserve">“또 무슨 까닭에 허락하지 않는가?”에서부터 “서로 비슷하기 때문이다”에 이른 것이다. 이것이 곧 셋째, 비정에도 동분이 있어야 한다는 논난이다. 곡식 등의 무정물도 또한 서로 비슷하다. 어찌 그들에게도 동분을 세우지 않는가? 암라(菴羅)는, 과일 이름이다.</w:t>
      </w:r>
    </w:p>
    <w:p>
      <w:pPr>
        <w:pStyle w:val="SHTKSourceText"/>
        <w:keepNext/>
      </w:pPr>
      <w:r>
        <w:t xml:space="preserve">形似木[4]苽。</w:t>
      </w:r>
    </w:p>
    <w:p>
      <w:pPr>
        <w:pStyle w:val="SHTKTranslationText"/>
      </w:pPr>
      <w:r>
        <w:t xml:space="preserve">형상이 목과(木苽)와 비슷하다.</w:t>
      </w:r>
    </w:p>
    <w:p>
      <w:pPr>
        <w:pStyle w:val="SHTKNoteSummary"/>
        <w:keepNext/>
      </w:pPr>
      <w:r>
        <w:t>교감 요약 | [CBETA 교감] 저본 苽 → 이문 瓜</w:t>
      </w:r>
    </w:p>
    <w:p>
      <w:pPr>
        <w:pStyle w:val="SHTKNoteDetail"/>
      </w:pPr>
      <w:r>
        <w:t>• 원교감 원문 | 苽【大】，瓜【乙】</w:t>
      </w:r>
    </w:p>
    <w:p>
      <w:pPr>
        <w:pStyle w:val="SHTKNoteDetail"/>
      </w:pPr>
      <w:r>
        <w:t>• 번역 영향 판정 | [표현 차이]</w:t>
      </w:r>
    </w:p>
    <w:p>
      <w:pPr>
        <w:pStyle w:val="SHTKNoteDetail"/>
      </w:pPr>
      <w:r>
        <w:t>• 출처 | CBETA T41n1821, 교감 번호 0094004.</w:t>
      </w:r>
    </w:p>
    <w:p>
      <w:pPr>
        <w:pStyle w:val="SHTKSourceText"/>
        <w:keepNext/>
      </w:pPr>
      <w:r>
        <w:t xml:space="preserve">始．終形．色相似。 生．熟難知</w:t>
      </w:r>
    </w:p>
    <w:p>
      <w:pPr>
        <w:pStyle w:val="SHTKTranslationText"/>
      </w:pPr>
      <w:r>
        <w:t xml:space="preserve">처음과 끝의 형상과 색이 서로 비슷하여, 익었는지 설었는지 알기 어렵다.</w:t>
      </w:r>
    </w:p>
    <w:p>
      <w:pPr>
        <w:pStyle w:val="SHTKSourceText"/>
        <w:keepNext/>
      </w:pPr>
      <w:r>
        <w:t xml:space="preserve">半娜[5]娑。</w:t>
      </w:r>
    </w:p>
    <w:p>
      <w:pPr>
        <w:pStyle w:val="SHTKTranslationText"/>
      </w:pPr>
      <w:r>
        <w:t xml:space="preserve">반나사(半娜娑)도,</w:t>
      </w:r>
    </w:p>
    <w:p>
      <w:pPr>
        <w:pStyle w:val="SHTKNoteSummary"/>
        <w:keepNext/>
      </w:pPr>
      <w:r>
        <w:t>교감 요약 | [CBETA 교감] 저본 娑 → 이문 婆</w:t>
      </w:r>
    </w:p>
    <w:p>
      <w:pPr>
        <w:pStyle w:val="SHTKNoteDetail"/>
      </w:pPr>
      <w:r>
        <w:t>• 원교감 원문 | 娑【CB】【乙】，婆【大】</w:t>
      </w:r>
    </w:p>
    <w:p>
      <w:pPr>
        <w:pStyle w:val="SHTKNoteDetail"/>
      </w:pPr>
      <w:r>
        <w:t>• 번역 영향 판정 | [표현 차이]</w:t>
      </w:r>
    </w:p>
    <w:p>
      <w:pPr>
        <w:pStyle w:val="SHTKNoteDetail"/>
      </w:pPr>
      <w:r>
        <w:t>• 출처 | CBETA T41n1821, 교감 번호 0094005.</w:t>
      </w:r>
    </w:p>
    <w:p>
      <w:pPr>
        <w:pStyle w:val="SHTKSourceText"/>
        <w:keepNext/>
      </w:pPr>
      <w:r>
        <w:t xml:space="preserve">亦是菓名。</w:t>
      </w:r>
    </w:p>
    <w:p>
      <w:pPr>
        <w:pStyle w:val="SHTKTranslationText"/>
      </w:pPr>
      <w:r>
        <w:t xml:space="preserve">또한 과일 이름이다.</w:t>
      </w:r>
    </w:p>
    <w:p>
      <w:pPr>
        <w:pStyle w:val="SHTKSourceText"/>
        <w:keepNext/>
      </w:pPr>
      <w:r>
        <w:t xml:space="preserve">形如冬[6]苽。</w:t>
      </w:r>
    </w:p>
    <w:p>
      <w:pPr>
        <w:pStyle w:val="SHTKTranslationText"/>
      </w:pPr>
      <w:r>
        <w:t xml:space="preserve">형상이 동과(冬苽)와 같다.</w:t>
      </w:r>
    </w:p>
    <w:p>
      <w:pPr>
        <w:pStyle w:val="SHTKNoteSummary"/>
        <w:keepNext/>
      </w:pPr>
      <w:r>
        <w:t>교감 요약 | [CBETA 교감] 저본 苽 → 이문 瓜</w:t>
      </w:r>
    </w:p>
    <w:p>
      <w:pPr>
        <w:pStyle w:val="SHTKNoteDetail"/>
      </w:pPr>
      <w:r>
        <w:t>• 원교감 원문 | 苽【大】，瓜【甲】【乙】</w:t>
      </w:r>
    </w:p>
    <w:p>
      <w:pPr>
        <w:pStyle w:val="SHTKNoteDetail"/>
      </w:pPr>
      <w:r>
        <w:t>• 번역 영향 판정 | [표현 차이]</w:t>
      </w:r>
    </w:p>
    <w:p>
      <w:pPr>
        <w:pStyle w:val="SHTKNoteDetail"/>
      </w:pPr>
      <w:r>
        <w:t>• 출처 | CBETA T41n1821, 교감 번호 0094006.</w:t>
      </w:r>
    </w:p>
    <w:p>
      <w:pPr>
        <w:pStyle w:val="SHTKSourceText"/>
        <w:keepNext/>
      </w:pPr>
      <w:r>
        <w:t xml:space="preserve">其味甘美。</w:t>
      </w:r>
    </w:p>
    <w:p>
      <w:pPr>
        <w:pStyle w:val="SHTKTranslationText"/>
      </w:pPr>
      <w:r>
        <w:t xml:space="preserve">그 맛이 달고 좋으며,</w:t>
      </w:r>
    </w:p>
    <w:p>
      <w:pPr>
        <w:pStyle w:val="SHTKSourceText"/>
        <w:keepNext/>
      </w:pPr>
      <w:r>
        <w:t xml:space="preserve">其樹極[7]多</w:t>
      </w:r>
    </w:p>
    <w:p>
      <w:pPr>
        <w:pStyle w:val="SHTKTranslationText"/>
      </w:pPr>
      <w:r>
        <w:t xml:space="preserve">그 나무가 매우 많다.</w:t>
      </w:r>
    </w:p>
    <w:p>
      <w:pPr>
        <w:pStyle w:val="SHTKNoteSummary"/>
        <w:keepNext/>
      </w:pPr>
      <w:r>
        <w:t>교감 요약 | [CBETA 교감] 저본 多 → 이문 大</w:t>
      </w:r>
    </w:p>
    <w:p>
      <w:pPr>
        <w:pStyle w:val="SHTKNoteDetail"/>
      </w:pPr>
      <w:r>
        <w:t>• 원교감 원문 | 多【大】，大【甲】</w:t>
      </w:r>
    </w:p>
    <w:p>
      <w:pPr>
        <w:pStyle w:val="SHTKNoteDetail"/>
      </w:pPr>
      <w:r>
        <w:t>• 번역 영향 판정 | [표현 차이]</w:t>
      </w:r>
    </w:p>
    <w:p>
      <w:pPr>
        <w:pStyle w:val="SHTKNoteDetail"/>
      </w:pPr>
      <w:r>
        <w:t>• 출처 | CBETA T41n1821, 교감 번호 0094007.</w:t>
      </w:r>
    </w:p>
    <w:p>
      <w:pPr>
        <w:pStyle w:val="SHTKSourceText"/>
        <w:keepNext/>
      </w:pPr>
      <w:r>
        <w:t xml:space="preserve">第二正理救云。 何不許有無情同分。 不應如是責。 有太過失故。 汝亦許有人．天等趣。 胎．卵等生。 何不亦許菴羅等趣。 綠豆等生</w:t>
      </w:r>
    </w:p>
    <w:p>
      <w:pPr>
        <w:pStyle w:val="SHTKTranslationText"/>
      </w:pPr>
      <w:r>
        <w:t xml:space="preserve">둘째로 『정리론』이 구제하여 말한다. “어찌 무정동분이 있다고 허락하지 않는가?” 이와 같이 힐책해서는 안 된다. 지나친 허물이 있기 때문이다. 그대도 사람·천상 등의 취와, 태생·난생 등의 생을 허락한다. 그렇다면 어찌 암라 등의 취와, 녹두 등의 생도 허락하지 않는가?</w:t>
      </w:r>
    </w:p>
    <w:p>
      <w:pPr>
        <w:pStyle w:val="SHTKSourceText"/>
        <w:keepNext/>
      </w:pPr>
      <w:r>
        <w:t xml:space="preserve">又云由彼[8]草木等。</w:t>
      </w:r>
    </w:p>
    <w:p>
      <w:pPr>
        <w:pStyle w:val="SHTKTranslationText"/>
      </w:pPr>
      <w:r>
        <w:t xml:space="preserve">또 말하기를, 저 풀과 나무 등은,</w:t>
      </w:r>
    </w:p>
    <w:p>
      <w:pPr>
        <w:pStyle w:val="SHTKNoteSummary"/>
        <w:keepNext/>
      </w:pPr>
      <w:r>
        <w:t>교감 요약 | [CBETA 교감] 저본 草木 → 이문 草</w:t>
      </w:r>
    </w:p>
    <w:p>
      <w:pPr>
        <w:pStyle w:val="SHTKNoteDetail"/>
      </w:pPr>
      <w:r>
        <w:t>• 원교감 원문 | 草木【大】，草【甲】，菓【乙】</w:t>
      </w:r>
    </w:p>
    <w:p>
      <w:pPr>
        <w:pStyle w:val="SHTKNoteDetail"/>
      </w:pPr>
      <w:r>
        <w:t>• 번역 영향 판정 | [표현 차이]</w:t>
      </w:r>
    </w:p>
    <w:p>
      <w:pPr>
        <w:pStyle w:val="SHTKNoteDetail"/>
      </w:pPr>
      <w:r>
        <w:t>• 출처 | CBETA T41n1821, 교감 번호 0094008.</w:t>
      </w:r>
    </w:p>
    <w:p>
      <w:pPr>
        <w:pStyle w:val="SHTKSourceText"/>
        <w:keepNext/>
      </w:pPr>
      <w:r>
        <w:t xml:space="preserve">無有展轉業用樂欲互相似故。</w:t>
      </w:r>
    </w:p>
    <w:p>
      <w:pPr>
        <w:pStyle w:val="SHTKTranslationText"/>
      </w:pPr>
      <w:r>
        <w:t xml:space="preserve">서로 업용과 욕락이 비슷한 일이 없기 때문에,</w:t>
      </w:r>
    </w:p>
    <w:p>
      <w:pPr>
        <w:pStyle w:val="SHTKSourceText"/>
        <w:keepNext/>
      </w:pPr>
      <w:r>
        <w:t xml:space="preserve">於彼不說別[9]立有同分</w:t>
      </w:r>
    </w:p>
    <w:p>
      <w:pPr>
        <w:pStyle w:val="SHTKTranslationText"/>
      </w:pPr>
      <w:r>
        <w:t xml:space="preserve">그들에게 별도로 동분이 있다고 말하지 않는다고 하였다.</w:t>
      </w:r>
    </w:p>
    <w:p>
      <w:pPr>
        <w:pStyle w:val="SHTKNoteSummary"/>
        <w:keepNext/>
      </w:pPr>
      <w:r>
        <w:t>교감 요약 | [CBETA 교감] 저본 立 → 이문 ∅</w:t>
      </w:r>
    </w:p>
    <w:p>
      <w:pPr>
        <w:pStyle w:val="SHTKNoteDetail"/>
      </w:pPr>
      <w:r>
        <w:t>• 원교감 원문 | 立【大】，〔－〕【甲】【乙】</w:t>
      </w:r>
    </w:p>
    <w:p>
      <w:pPr>
        <w:pStyle w:val="SHTKNoteDetail"/>
      </w:pPr>
      <w:r>
        <w:t>• 이문 기준 번역 | 이문은 저본의 立에 해당하는 말 없이 읽는다.</w:t>
      </w:r>
    </w:p>
    <w:p>
      <w:pPr>
        <w:pStyle w:val="SHTKNoteDetail"/>
      </w:pPr>
      <w:r>
        <w:t>• 번역 영향 판정 | [표현 차이]</w:t>
      </w:r>
    </w:p>
    <w:p>
      <w:pPr>
        <w:pStyle w:val="SHTKNoteDetail"/>
      </w:pPr>
      <w:r>
        <w:t>• 출처 | CBETA T41n1821, 교감 번호 0094009.</w:t>
      </w:r>
    </w:p>
    <w:p>
      <w:pPr>
        <w:pStyle w:val="SHTKSourceText"/>
        <w:keepNext/>
      </w:pPr>
      <w:r>
        <w:t xml:space="preserve">第三俱舍師破云。 趣謂五趣。 生謂四生。 無情非彼可非趣．生。 體類相似應有同分 又破樂欲等同故別須立同分。 綠豆等亦同。 何不立同分。</w:t>
      </w:r>
    </w:p>
    <w:p>
      <w:pPr>
        <w:pStyle w:val="SHTKTranslationText"/>
      </w:pPr>
      <w:r>
        <w:t xml:space="preserve">셋째로 구사사가 논파하여 말한다. 취란 오취를 말하고, 생이란 사생을 말한다. 무정물은 그들이 아니므로 취와 생이 없을 수 있다. 그러나 체와 종류가 서로 비슷하므로 동분은 있어야 한다. 또 욕락 등이 같기 때문에 별도로 동분을 세워야 한다는 주장을 논파한다. 녹두 등도 또한 서로 같으니, 어찌 동분을 세우지 않는가?</w:t>
      </w:r>
    </w:p>
    <w:p>
      <w:pPr>
        <w:pStyle w:val="SHTKPositionMarker"/>
        <w:keepNext/>
      </w:pPr>
      <w:r>
        <w:t xml:space="preserve">[0094b03]</w:t>
      </w:r>
    </w:p>
    <w:p>
      <w:pPr>
        <w:pStyle w:val="SHTKSourceText"/>
        <w:keepNext/>
      </w:pPr>
      <w:r>
        <w:t xml:space="preserve">又諸同分至覺施設耶者。 此即第四別有同分難。 所同分之法體各異。 由別同分故得同。 能同相望亦各異。 如何更無同分同。 而起無別能緣覺慧。 而起無別施設名言。</w:t>
      </w:r>
    </w:p>
    <w:p>
      <w:pPr>
        <w:pStyle w:val="SHTKTranslationText"/>
      </w:pPr>
      <w:r>
        <w:t xml:space="preserve">“또 모든 동분”에서부터 “각과 시설이겠는가?”에 이른 것이다. 이것이 곧 넷째, 동분에 다시 별도의 동분이 있어야 한다는 논난이다. 동분되는 법들의 체는 각각 다르다. 별도의 동분 때문에 같아진다고 한다. 같게 하는 동분들끼리 서로 견주어도 각각 다르다. 그렇다면 어찌 다시 그 동분들을 같게 하는 동분이 없으면서, 차별 없는 것을 반연하는 각혜가 일어나고, 차별 없는 명언의 시설이 일어나는가?</w:t>
      </w:r>
    </w:p>
    <w:p>
      <w:pPr>
        <w:pStyle w:val="SHTKSourceText"/>
        <w:keepNext/>
      </w:pPr>
      <w:r>
        <w:t xml:space="preserve">若[10]更有同分。</w:t>
      </w:r>
    </w:p>
    <w:p>
      <w:pPr>
        <w:pStyle w:val="SHTKTranslationText"/>
      </w:pPr>
      <w:r>
        <w:t xml:space="preserve">만약 다시 동분이 있다면,</w:t>
      </w:r>
    </w:p>
    <w:p>
      <w:pPr>
        <w:pStyle w:val="SHTKNoteSummary"/>
        <w:keepNext/>
      </w:pPr>
      <w:r>
        <w:t>교감 요약 | [CBETA 교감] 저본 更 → 이문 既</w:t>
      </w:r>
    </w:p>
    <w:p>
      <w:pPr>
        <w:pStyle w:val="SHTKNoteDetail"/>
      </w:pPr>
      <w:r>
        <w:t>• 원교감 원문 | 更【大】，既【甲】【乙】</w:t>
      </w:r>
    </w:p>
    <w:p>
      <w:pPr>
        <w:pStyle w:val="SHTKNoteDetail"/>
      </w:pPr>
      <w:r>
        <w:t>• 번역 영향 판정 | [표현 차이]</w:t>
      </w:r>
    </w:p>
    <w:p>
      <w:pPr>
        <w:pStyle w:val="SHTKNoteDetail"/>
      </w:pPr>
      <w:r>
        <w:t>• 출처 | CBETA T41n1821, 교감 번호 0094010.</w:t>
      </w:r>
    </w:p>
    <w:p>
      <w:pPr>
        <w:pStyle w:val="SHTKSourceText"/>
        <w:keepNext/>
      </w:pPr>
      <w:r>
        <w:t xml:space="preserve">展轉即有無窮之過 第二正理救云。 由諸同分是同類事等因性故。 即為同類展轉相似覺．施設因。 如眼．耳等。 由大種造方成色性。 大種雖無餘大種造。 而色性成</w:t>
      </w:r>
    </w:p>
    <w:p>
      <w:pPr>
        <w:pStyle w:val="SHTKTranslationText"/>
      </w:pPr>
      <w:r>
        <w:t xml:space="preserve">전전하여 곧 무궁의 허물이 있게 된다. 둘째로 『정리론』이 구제하여 말한다. 모든 동분은 동류의 사물에 대해 동일한 원인의 성질이기 때문에, 곧 동류가 서로 비슷하다고 하는 각과 시설의 원인이 된다. 눈과 귀 등과 같다. 대종이 조성함으로써 비로소 색의 성질을 이룬다. 대종은 비록 다른 대종이 조성한 것이 아니지만, 그래도 색의 성질은 성립한다.</w:t>
      </w:r>
    </w:p>
    <w:p>
      <w:pPr>
        <w:pStyle w:val="SHTKSourceText"/>
        <w:keepNext/>
      </w:pPr>
      <w:r>
        <w:t xml:space="preserve">第三俱舍師破云。</w:t>
      </w:r>
    </w:p>
    <w:p>
      <w:pPr>
        <w:pStyle w:val="SHTKTranslationText"/>
      </w:pPr>
      <w:r>
        <w:t xml:space="preserve">셋째로 구사사가 논파하여 말한다.</w:t>
      </w:r>
    </w:p>
    <w:p>
      <w:pPr>
        <w:pStyle w:val="SHTKSourceText"/>
        <w:keepNext/>
      </w:pPr>
      <w:r>
        <w:t xml:space="preserve">若[11]言是同因故體即是同者。</w:t>
      </w:r>
    </w:p>
    <w:p>
      <w:pPr>
        <w:pStyle w:val="SHTKTranslationText"/>
      </w:pPr>
      <w:r>
        <w:t xml:space="preserve">만약 같은 원인이기 때문에 그 체가 곧 같다고 말한다면,</w:t>
      </w:r>
    </w:p>
    <w:p>
      <w:pPr>
        <w:pStyle w:val="SHTKNoteSummary"/>
        <w:keepNext/>
      </w:pPr>
      <w:r>
        <w:t>교감 요약 | [CBETA 교감] 저본 言 → 이문 ∅</w:t>
      </w:r>
    </w:p>
    <w:p>
      <w:pPr>
        <w:pStyle w:val="SHTKNoteDetail"/>
      </w:pPr>
      <w:r>
        <w:t>• 원교감 원문 | 言【大】，〔－〕【甲】【乙】</w:t>
      </w:r>
    </w:p>
    <w:p>
      <w:pPr>
        <w:pStyle w:val="SHTKNoteDetail"/>
      </w:pPr>
      <w:r>
        <w:t>• 이문 기준 번역 | 이문은 저본의 言에 해당하는 말 없이 읽는다.</w:t>
      </w:r>
    </w:p>
    <w:p>
      <w:pPr>
        <w:pStyle w:val="SHTKNoteDetail"/>
      </w:pPr>
      <w:r>
        <w:t>• 번역 영향 판정 | [표현 차이]</w:t>
      </w:r>
    </w:p>
    <w:p>
      <w:pPr>
        <w:pStyle w:val="SHTKNoteDetail"/>
      </w:pPr>
      <w:r>
        <w:t>• 출처 | CBETA T41n1821, 교감 번호 0094011.</w:t>
      </w:r>
    </w:p>
    <w:p>
      <w:pPr>
        <w:pStyle w:val="SHTKSourceText"/>
        <w:keepNext/>
      </w:pPr>
      <w:r>
        <w:t xml:space="preserve">同分自類等。 無別同分同即為覺．施設因。 亦可所同自類等。 不須同分同即為覺．施設因。 又所引喻有違宗過。 眼等色性三世常定。 如何乃言由大種造方成色性。 但應言由大種造。</w:t>
      </w:r>
    </w:p>
    <w:p>
      <w:pPr>
        <w:pStyle w:val="SHTKTranslationText"/>
      </w:pPr>
      <w:r>
        <w:t xml:space="preserve">동분도 자기 부류끼리는 서로 같으므로, 별도의 동분이 그들을 같게 하지 않아도 곧 각과 시설의 원인이 된다. 마찬가지로 동분되는 것들도 자기 부류끼리는 서로 같으므로, 동분이 그들을 같게 하지 않아도 곧 각과 시설의 원인이 된다고 할 수 있다. 또 들어 보인 비유에는 자기 종의에 어긋나는 허물이 있다. 눈 등의 색성은 삼세에 항상 결정되어 있는데, 어찌 대종이 조성함으로써 비로소 색의 성질을 이룬다고 말하는가? 다만 “대종이 조성한다”고 말해야 하고,</w:t>
      </w:r>
    </w:p>
    <w:p>
      <w:pPr>
        <w:pStyle w:val="SHTKSourceText"/>
        <w:keepNext/>
      </w:pPr>
      <w:r>
        <w:t xml:space="preserve">不應言由大種造方成色性。</w:t>
      </w:r>
    </w:p>
    <w:p>
      <w:pPr>
        <w:pStyle w:val="SHTKTranslationText"/>
      </w:pPr>
      <w:r>
        <w:t xml:space="preserve">“대종이 조성함으로써 비로소 색의 성질을 이룬다”고 말해서는 안 된다.</w:t>
      </w:r>
    </w:p>
    <w:p>
      <w:pPr>
        <w:pStyle w:val="SHTKPositionMarker"/>
        <w:keepNext/>
      </w:pPr>
      <w:r>
        <w:t xml:space="preserve">[0094b17]</w:t>
      </w:r>
    </w:p>
    <w:p>
      <w:pPr>
        <w:pStyle w:val="SHTKSourceText"/>
        <w:keepNext/>
      </w:pPr>
      <w:r>
        <w:t xml:space="preserve">又應顯成至由此發生者。 此即第五應同勝論難。 梵云吠世師。</w:t>
      </w:r>
    </w:p>
    <w:p>
      <w:pPr>
        <w:pStyle w:val="SHTKTranslationText"/>
      </w:pPr>
      <w:r>
        <w:t xml:space="preserve">“또 마땅히 성립함을 드러내야 한다”에서부터 “이것으로부터 발생한다”에 이른 것이다. 이것이 곧 다섯째, 승론과 같아져야 한다는 논난이다. 범어로는 폐세사(吠世師)라 하고,</w:t>
      </w:r>
    </w:p>
    <w:p>
      <w:pPr>
        <w:pStyle w:val="SHTKSourceText"/>
        <w:keepNext/>
      </w:pPr>
      <w:r>
        <w:t xml:space="preserve">此[12]云勝論。</w:t>
      </w:r>
    </w:p>
    <w:p>
      <w:pPr>
        <w:pStyle w:val="SHTKTranslationText"/>
      </w:pPr>
      <w:r>
        <w:t xml:space="preserve">여기서는 승론이라 한다.</w:t>
      </w:r>
    </w:p>
    <w:p>
      <w:pPr>
        <w:pStyle w:val="SHTKNoteSummary"/>
        <w:keepNext/>
      </w:pPr>
      <w:r>
        <w:t>교감 요약 | [CBETA 교감] 저본 云 → 이문 言</w:t>
      </w:r>
    </w:p>
    <w:p>
      <w:pPr>
        <w:pStyle w:val="SHTKNoteDetail"/>
      </w:pPr>
      <w:r>
        <w:t>• 원교감 원문 | 云【大】，言【甲】【乙】</w:t>
      </w:r>
    </w:p>
    <w:p>
      <w:pPr>
        <w:pStyle w:val="SHTKNoteDetail"/>
      </w:pPr>
      <w:r>
        <w:t>• 번역 영향 판정 | [표현 차이]</w:t>
      </w:r>
    </w:p>
    <w:p>
      <w:pPr>
        <w:pStyle w:val="SHTKNoteDetail"/>
      </w:pPr>
      <w:r>
        <w:t>• 출처 | CBETA T41n1821, 교감 번호 0094012.</w:t>
      </w:r>
    </w:p>
    <w:p>
      <w:pPr>
        <w:pStyle w:val="SHTKSourceText"/>
        <w:keepNext/>
      </w:pPr>
      <w:r>
        <w:t xml:space="preserve">舊云鞞世師。 或云衛世師訛也。 汝說一切有部。 執於法上別有同分。 又應顯成勝論所執。 彼宗執有總同句義。 通一切法故名總同。 於一切法上總同言。</w:t>
      </w:r>
    </w:p>
    <w:p>
      <w:pPr>
        <w:pStyle w:val="SHTKTranslationText"/>
      </w:pPr>
      <w:r>
        <w:t xml:space="preserve">옛 번역에서는 비세사(鞞世師)라 하였고, 혹은 위세사(衛世師)라 하는데 잘못이다. 그대 설일체유부는, 법 위에 별도로 동분이 있다고 집착한다. 그렇다면 또한 승론에서 집착하는 바를 성립시키는 것이 됨을 드러내야 한다. 그 종에서는 총동구의(總同句義)가 있다고 집착한다. 일체 법에 통하기 때문에 총동이라 이름한다. 일체 법 위에서 ‘총동’이라는 말과,</w:t>
      </w:r>
    </w:p>
    <w:p>
      <w:pPr>
        <w:pStyle w:val="SHTKSourceText"/>
        <w:keepNext/>
      </w:pPr>
      <w:r>
        <w:t xml:space="preserve">總同智。 由此總同句義發生。 彼復執有同異句義。</w:t>
      </w:r>
    </w:p>
    <w:p>
      <w:pPr>
        <w:pStyle w:val="SHTKTranslationText"/>
      </w:pPr>
      <w:r>
        <w:t xml:space="preserve">총동이라는 지혜가, 이 총동구의로부터 발생한다. 그들은 또 동이구의(同異句義)가 있다고 집착한다.</w:t>
      </w:r>
    </w:p>
    <w:p>
      <w:pPr>
        <w:pStyle w:val="SHTKSourceText"/>
        <w:keepNext/>
      </w:pPr>
      <w:r>
        <w:t xml:space="preserve">於[13]眾多異品類中同類相望名同。</w:t>
      </w:r>
    </w:p>
    <w:p>
      <w:pPr>
        <w:pStyle w:val="SHTKTranslationText"/>
      </w:pPr>
      <w:r>
        <w:t xml:space="preserve">많고 서로 다른 품류 가운데 같은 종류끼리 서로 견주어 ‘동’이라 이름하고,</w:t>
      </w:r>
    </w:p>
    <w:p>
      <w:pPr>
        <w:pStyle w:val="SHTKNoteSummary"/>
        <w:keepNext/>
      </w:pPr>
      <w:r>
        <w:t>교감 요약 | [CBETA 교감] 저본 眾 → 이문 眾生</w:t>
      </w:r>
    </w:p>
    <w:p>
      <w:pPr>
        <w:pStyle w:val="SHTKNoteDetail"/>
      </w:pPr>
      <w:r>
        <w:t>• 원교감 원문 | 眾【大】，眾生【甲】【乙】</w:t>
      </w:r>
    </w:p>
    <w:p>
      <w:pPr>
        <w:pStyle w:val="SHTKNoteDetail"/>
      </w:pPr>
      <w:r>
        <w:t>• 번역 영향 판정 | [표현 차이]</w:t>
      </w:r>
    </w:p>
    <w:p>
      <w:pPr>
        <w:pStyle w:val="SHTKNoteDetail"/>
      </w:pPr>
      <w:r>
        <w:t>• 출처 | CBETA T41n1821, 교감 번호 0094013.</w:t>
      </w:r>
    </w:p>
    <w:p>
      <w:pPr>
        <w:pStyle w:val="SHTKSourceText"/>
        <w:keepNext/>
      </w:pPr>
      <w:r>
        <w:t xml:space="preserve">異類相望名異。 同是即遍在同法。 異即遍在異法。 於眾多異品類法上。 同異言。 同異智。 由此同異句義發生 又解汝說無差別同分。</w:t>
      </w:r>
    </w:p>
    <w:p>
      <w:pPr>
        <w:pStyle w:val="SHTKTranslationText"/>
      </w:pPr>
      <w:r>
        <w:t xml:space="preserve">다른 종류끼리 서로 견주어 ‘이’라 이름한다. 동은 곧 같은 법에 두루 존재하고, 이는 곧 다른 법에 두루 존재한다. 많고 서로 다른 품류의 법 위에서, 동·이라는 말과, 동·이라는 지혜가, 이 동이구의로부터 발생한다. 또 다른 해석은 다음과 같다. 그대가 말하는 무차별동분은,</w:t>
      </w:r>
    </w:p>
    <w:p>
      <w:pPr>
        <w:pStyle w:val="SHTKSourceText"/>
        <w:keepNext/>
      </w:pPr>
      <w:r>
        <w:t xml:space="preserve">應顯成勝論總同句義。 有差別同分。 應顯成勝論同異句義 若依勝論宗中先代古師。 立六句義。 一實。 二德。 三業。</w:t>
      </w:r>
    </w:p>
    <w:p>
      <w:pPr>
        <w:pStyle w:val="SHTKTranslationText"/>
      </w:pPr>
      <w:r>
        <w:t xml:space="preserve">승론의 총동구의를 성립시키는 것이 되어야 하고, 유차별동분은, 승론의 동이구의를 성립시키는 것이 되어야 한다. 승론종의 옛 선대 논사들에 의하면, 여섯 구의를 세운다. 첫째 실(實), 둘째 덕(德), 셋째 업(業),</w:t>
      </w:r>
    </w:p>
    <w:p>
      <w:pPr>
        <w:pStyle w:val="SHTKSourceText"/>
        <w:keepNext/>
      </w:pPr>
      <w:r>
        <w:t xml:space="preserve">四有。 五同異。 六和合。 後代慧月論師立十句義。 如十句義論中立 一實。 解云諸法體實。 是德等所依二德。</w:t>
      </w:r>
    </w:p>
    <w:p>
      <w:pPr>
        <w:pStyle w:val="SHTKTranslationText"/>
      </w:pPr>
      <w:r>
        <w:t xml:space="preserve">넷째 유(有), 다섯째 동이(同異), 여섯째 화합(和合)이다. 후대의 혜월논사는 열 구의를 세웠다. 『십구의론』에서 세운 것과 같다. 첫째 실이다. 해석하면, 모든 법의 체가 실재한다는 뜻이다. 이는 덕 등의 소의이다. 둘째는 덕이다.</w:t>
      </w:r>
    </w:p>
    <w:p>
      <w:pPr>
        <w:pStyle w:val="SHTKSourceText"/>
        <w:keepNext/>
      </w:pPr>
      <w:r>
        <w:t xml:space="preserve">解云謂實家道德也 三業。 解云謂動作是實家業 四同。 解云體遍實等同有名同 五異。 解云唯在實上令實別異。 六和合。</w:t>
      </w:r>
    </w:p>
    <w:p>
      <w:pPr>
        <w:pStyle w:val="SHTKTranslationText"/>
      </w:pPr>
      <w:r>
        <w:t xml:space="preserve">해석하면, 실에 속하는 덕을 말한다. 셋째는 업이다. 해석하면, 동작을 말하니 이는 실에 속하는 업이다. 넷째는 동이다. 해석하면, 그 체가 실 등에 두루하여 함께 존재하는 것을 동이라 이름한다. 다섯째는 이이다. 해석하면, 오직 실 위에 있어 실로 하여금 서로 다르게 한다. 여섯째는 화합이다.</w:t>
      </w:r>
    </w:p>
    <w:p>
      <w:pPr>
        <w:pStyle w:val="SHTKSourceText"/>
        <w:keepNext/>
      </w:pPr>
      <w:r>
        <w:t xml:space="preserve">解云謂與諸法為生．至因 七有能。 解云謂實等生自果時。 由此有能助方生果 八無能。 解云謂遮生餘果 九俱分。 解云謂性遍實．德．業等。</w:t>
      </w:r>
    </w:p>
    <w:p>
      <w:pPr>
        <w:pStyle w:val="SHTKTranslationText"/>
      </w:pPr>
      <w:r>
        <w:t xml:space="preserve">해석하면, 모든 법에 대해 생기고 이르는 원인이 됨을 말한다. 일곱째는 유능(有能)이다. 해석하면, 실 등이 자기 결과를 낳을 때, 이 유능의 도움으로 비로소 결과가 생긴다는 뜻이다. 여덟째는 무능(無能)이다. 해석하면, 다른 결과가 생기는 것을 막는다는 뜻이다. 아홉째는 구분(俱分)이다. 해석하면, 성이 실·덕·업 등에 두루하여,</w:t>
      </w:r>
    </w:p>
    <w:p>
      <w:pPr>
        <w:pStyle w:val="SHTKSourceText"/>
        <w:keepNext/>
      </w:pPr>
      <w:r>
        <w:t xml:space="preserve">亦同．亦異故名俱分 十無說。 解云謂說無也 實句義云何。 謂九種實名實句義。 何者為九。 一地。 二水。</w:t>
      </w:r>
    </w:p>
    <w:p>
      <w:pPr>
        <w:pStyle w:val="SHTKTranslationText"/>
      </w:pPr>
      <w:r>
        <w:t xml:space="preserve">같기도 하고 다르기도 하므로 구분이라 이름한다. 열째는 무설(無說)이다. 해석하면, 없음을 설명하는 것을 말한다. 실구의란 무엇인가? 아홉 종류의 실을 실구의라 이름한다. 어떤 것이 아홉인가? 첫째 지, 둘째 수,</w:t>
      </w:r>
    </w:p>
    <w:p>
      <w:pPr>
        <w:pStyle w:val="SHTKSourceText"/>
        <w:keepNext/>
      </w:pPr>
      <w:r>
        <w:t xml:space="preserve">三火。 四風。 五空。 六時。 七方。 八我。 九意。 是為九實。</w:t>
      </w:r>
    </w:p>
    <w:p>
      <w:pPr>
        <w:pStyle w:val="SHTKTranslationText"/>
      </w:pPr>
      <w:r>
        <w:t xml:space="preserve">셋째 화, 넷째 풍, 다섯째 공, 여섯째 시, 일곱째 방, 여덟째 아, 아홉째 의이다. 이것이 아홉 가지 실이다.</w:t>
      </w:r>
    </w:p>
    <w:p>
      <w:pPr>
        <w:pStyle w:val="SHTKSourceText"/>
        <w:keepNext/>
      </w:pPr>
      <w:r>
        <w:t xml:space="preserve">地云何。 謂有色．味．香．觸是為地。 水云何謂有色．味．觸．及液．潤是為水。 火云何。 謂有色．觸是為火。 風云何。 謂唯有觸是為風。 空云何。</w:t>
      </w:r>
    </w:p>
    <w:p>
      <w:pPr>
        <w:pStyle w:val="SHTKTranslationText"/>
      </w:pPr>
      <w:r>
        <w:t xml:space="preserve">지(地)란 무엇인가? 색·미·향·촉이 있는 것을 지라 한다. 수(水)란 무엇인가? 색·미·촉과 액성과 윤택성이 있는 것을 수라 한다. 화(火)란 무엇인가? 색과 촉이 있는 것을 화라 한다. 풍(風)이란 무엇인가? 오직 촉만 있는 것을 풍이라 한다. 공(空)이란 무엇인가?</w:t>
      </w:r>
    </w:p>
    <w:p>
      <w:pPr>
        <w:pStyle w:val="SHTKSourceText"/>
        <w:keepNext/>
      </w:pPr>
      <w:r>
        <w:t xml:space="preserve">謂唯有聲是為空。 時云何。 謂是彼．此．俱．不俱．遲．速．許．緣因。 是為時。 方云何。</w:t>
      </w:r>
    </w:p>
    <w:p>
      <w:pPr>
        <w:pStyle w:val="SHTKTranslationText"/>
      </w:pPr>
      <w:r>
        <w:t xml:space="preserve">오직 성만 있는 것을 공이라 한다. 시(時)란 무엇인가? ‘저것’·‘이것’·‘함께’·‘함께 아님’·‘늦음’·‘빠름’을 허락하고 반연하게 하는 원인을 말한다. 이것이 시이다. 방(方)이란 무엇인가?</w:t>
      </w:r>
    </w:p>
    <w:p>
      <w:pPr>
        <w:pStyle w:val="SHTKSourceText"/>
        <w:keepNext/>
      </w:pPr>
      <w:r>
        <w:t xml:space="preserve">謂是[14]東．[15]南．北等。</w:t>
      </w:r>
    </w:p>
    <w:p>
      <w:pPr>
        <w:pStyle w:val="SHTKTranslationText"/>
      </w:pPr>
      <w:r>
        <w:t xml:space="preserve">동·남·북 등을 말한다.</w:t>
      </w:r>
    </w:p>
    <w:p>
      <w:pPr>
        <w:pStyle w:val="SHTKNoteSummary"/>
        <w:keepNext/>
      </w:pPr>
      <w:r>
        <w:t>교감 요약 | [CBETA 교감] 저본 東 → 乙본 西東</w:t>
      </w:r>
    </w:p>
    <w:p>
      <w:pPr>
        <w:pStyle w:val="SHTKNoteDetail"/>
      </w:pPr>
      <w:r>
        <w:t>• 원교감 원문 | 東【大】，西東【乙】</w:t>
      </w:r>
    </w:p>
    <w:p>
      <w:pPr>
        <w:pStyle w:val="SHTKNoteDetail"/>
      </w:pPr>
      <w:r>
        <w:t>• 번역 영향 판정 | [표현 차이]</w:t>
      </w:r>
    </w:p>
    <w:p>
      <w:pPr>
        <w:pStyle w:val="SHTKNoteDetail"/>
      </w:pPr>
      <w:r>
        <w:t>• 출처 | CBETA T41n1821, 교감 번호 0094014.</w:t>
      </w:r>
    </w:p>
    <w:p>
      <w:pPr>
        <w:pStyle w:val="SHTKNoteSummary"/>
      </w:pPr>
      <w:r>
        <w:t>교감 요약 | [CBETA 교감] 저본 南 → 이문 南西</w:t>
      </w:r>
    </w:p>
    <w:p>
      <w:pPr>
        <w:pStyle w:val="SHTKNoteDetail"/>
      </w:pPr>
      <w:r>
        <w:t>• 원교감 원문 | 南【大】，南西【甲】【乙】</w:t>
      </w:r>
    </w:p>
    <w:p>
      <w:pPr>
        <w:pStyle w:val="SHTKNoteDetail"/>
      </w:pPr>
      <w:r>
        <w:t>• 한국어 해설 | 번역 영향 판정:</w:t>
      </w:r>
    </w:p>
    <w:p>
      <w:pPr>
        <w:pStyle w:val="SHTKNoteDetail"/>
      </w:pPr>
      <w:r>
        <w:t>• 번역 영향 판정 | [표현 차이]</w:t>
      </w:r>
    </w:p>
    <w:p>
      <w:pPr>
        <w:pStyle w:val="SHTKNoteDetail"/>
      </w:pPr>
      <w:r>
        <w:t>• 출처 | CBETA T41n1821, 교감 번호 0094015.</w:t>
      </w:r>
    </w:p>
    <w:p>
      <w:pPr>
        <w:pStyle w:val="SHTKSourceText"/>
        <w:keepNext/>
      </w:pPr>
      <w:r>
        <w:t xml:space="preserve">詮．緣因是為方。 我云何。 謂是覺．樂．苦．欲．瞋．勤勇．行．法．非法等。 和合因緣起智為相。 是為我。 意云何。 謂是覺．樂．苦．欲．瞋．勤勇．法．非法行。 不和合因緣起智為相。</w:t>
      </w:r>
    </w:p>
    <w:p>
      <w:pPr>
        <w:pStyle w:val="SHTKTranslationText"/>
      </w:pPr>
      <w:r>
        <w:t xml:space="preserve">이를 언표하고 반연하게 하는 원인이 방이다. 아(我)란 무엇인가? 각·낙·고·욕·진·근용·행·법·비법 등을 말한다. 이들과 화합하는 인연으로 지혜가 일어나는 것을 그 상으로 삼는다. 이것이 아이다. 의(意)란 무엇인가? 각·낙·고·욕·진·근용·법·비법의 행을 말한다. 이들과 화합하지 않는 인연으로 지혜가 일어나는 것을 그 상으로 삼는다.</w:t>
      </w:r>
    </w:p>
    <w:p>
      <w:pPr>
        <w:pStyle w:val="SHTKSourceText"/>
        <w:keepNext/>
      </w:pPr>
      <w:r>
        <w:t xml:space="preserve">是為意 德句義云何。 謂二十四德名德句義。 何者名為二十四德。 一色。 二味。 三香。 四觸。</w:t>
      </w:r>
    </w:p>
    <w:p>
      <w:pPr>
        <w:pStyle w:val="SHTKTranslationText"/>
      </w:pPr>
      <w:r>
        <w:t xml:space="preserve">이것이 의이다. 덕구의란 무엇인가? 스물네 가지 덕을 덕구의라 이름한다. 어떤 것을 스물네 가지 덕이라 하는가? 첫째 색, 둘째 미, 셋째 향, 넷째 촉,</w:t>
      </w:r>
    </w:p>
    <w:p>
      <w:pPr>
        <w:pStyle w:val="SHTKSourceText"/>
        <w:keepNext/>
      </w:pPr>
      <w:r>
        <w:t xml:space="preserve">五數。 六量。 七別體。 八合。 九離。 十彼體。 十一此體。 十二覺。</w:t>
      </w:r>
    </w:p>
    <w:p>
      <w:pPr>
        <w:pStyle w:val="SHTKTranslationText"/>
      </w:pPr>
      <w:r>
        <w:t xml:space="preserve">다섯째 수, 여섯째 양, 일곱째 별체, 여덟째 합, 아홉째 리, 열째 피체, 열한째 차체, 열두째 각,</w:t>
      </w:r>
    </w:p>
    <w:p>
      <w:pPr>
        <w:pStyle w:val="SHTKSourceText"/>
        <w:keepNext/>
      </w:pPr>
      <w:r>
        <w:t xml:space="preserve">十三樂。 十四苦。 十五欲。 十六瞋。 十七勤勇。 十八重體。 十九液體。 二十潤。</w:t>
      </w:r>
    </w:p>
    <w:p>
      <w:pPr>
        <w:pStyle w:val="SHTKTranslationText"/>
      </w:pPr>
      <w:r>
        <w:t xml:space="preserve">열셋째 낙, 열넷째 고, 열다섯째 욕, 열여섯째 진, 열일곱째 근용, 열여덟째 중체, 열아홉째 액체, 스무째 윤,</w:t>
      </w:r>
    </w:p>
    <w:p>
      <w:pPr>
        <w:pStyle w:val="SHTKSourceText"/>
        <w:keepNext/>
      </w:pPr>
      <w:r>
        <w:t xml:space="preserve">二十一行。 二十二法。 二十三非法。 二十四聲。 如是名為二十四德。</w:t>
      </w:r>
    </w:p>
    <w:p>
      <w:pPr>
        <w:pStyle w:val="SHTKTranslationText"/>
      </w:pPr>
      <w:r>
        <w:t xml:space="preserve">스물한째 행, 스물두째 법, 스물셋째 비법, 스물넷째 성이다. 이와 같은 것을 스물네 가지 덕이라 이름한다.</w:t>
      </w:r>
    </w:p>
    <w:p>
      <w:pPr>
        <w:pStyle w:val="SHTKSourceText"/>
        <w:keepNext/>
      </w:pPr>
      <w:r>
        <w:t xml:space="preserve">[16]廣如十句義論</w:t>
      </w:r>
    </w:p>
    <w:p>
      <w:pPr>
        <w:pStyle w:val="SHTKTranslationText"/>
      </w:pPr>
      <w:r>
        <w:t xml:space="preserve">자세한 것은 『십구의론』과 같다.</w:t>
      </w:r>
    </w:p>
    <w:p>
      <w:pPr>
        <w:pStyle w:val="SHTKNoteSummary"/>
        <w:keepNext/>
      </w:pPr>
      <w:r>
        <w:t>교감 요약 | [CBETA 교감] 저본 廣 → 이문 廣釋</w:t>
      </w:r>
    </w:p>
    <w:p>
      <w:pPr>
        <w:pStyle w:val="SHTKNoteDetail"/>
      </w:pPr>
      <w:r>
        <w:t>• 원교감 원문 | 廣【大】，廣釋【甲】【乙】</w:t>
      </w:r>
    </w:p>
    <w:p>
      <w:pPr>
        <w:pStyle w:val="SHTKNoteDetail"/>
      </w:pPr>
      <w:r>
        <w:t>• 번역 영향 판정 | [표현 차이]</w:t>
      </w:r>
    </w:p>
    <w:p>
      <w:pPr>
        <w:pStyle w:val="SHTKNoteDetail"/>
      </w:pPr>
      <w:r>
        <w:t>• 출처 | CBETA T41n1821, 교감 번호 0094016.</w:t>
      </w:r>
    </w:p>
    <w:p>
      <w:pPr>
        <w:pStyle w:val="SHTKSourceText"/>
        <w:keepNext/>
      </w:pPr>
      <w:r>
        <w:t xml:space="preserve">業句義云何。 謂五種業名業句義。 何者為五。 一取業。 二捨業。 三屈業。 四申業。 五行業。</w:t>
      </w:r>
    </w:p>
    <w:p>
      <w:pPr>
        <w:pStyle w:val="SHTKTranslationText"/>
      </w:pPr>
      <w:r>
        <w:t xml:space="preserve">업구의란 무엇인가? 다섯 종류의 업을 업구의라 이름한다. 어떤 것이 다섯인가? 첫째 취업, 둘째 사업, 셋째 굴업, 넷째 신업, 다섯째 행업이다.</w:t>
      </w:r>
    </w:p>
    <w:p>
      <w:pPr>
        <w:pStyle w:val="SHTKSourceText"/>
        <w:keepNext/>
      </w:pPr>
      <w:r>
        <w:t xml:space="preserve">廣釋如十句義[1]論</w:t>
      </w:r>
    </w:p>
    <w:p>
      <w:pPr>
        <w:pStyle w:val="SHTKTranslationText"/>
      </w:pPr>
      <w:r>
        <w:t xml:space="preserve">자세한 해석은 『십구의론』과 같다.</w:t>
      </w:r>
    </w:p>
    <w:p>
      <w:pPr>
        <w:pStyle w:val="SHTKNoteSummary"/>
        <w:keepNext/>
      </w:pPr>
      <w:r>
        <w:t>교감 요약 | [CBETA 교감] 저본 論 → 이문 論也</w:t>
      </w:r>
    </w:p>
    <w:p>
      <w:pPr>
        <w:pStyle w:val="SHTKNoteDetail"/>
      </w:pPr>
      <w:r>
        <w:t>• 원교감 원문 | 論【大】，論也【甲】【乙】</w:t>
      </w:r>
    </w:p>
    <w:p>
      <w:pPr>
        <w:pStyle w:val="SHTKNoteDetail"/>
      </w:pPr>
      <w:r>
        <w:t>• 번역 영향 판정 | [표현 차이]</w:t>
      </w:r>
    </w:p>
    <w:p>
      <w:pPr>
        <w:pStyle w:val="SHTKNoteDetail"/>
      </w:pPr>
      <w:r>
        <w:t>• 출처 | CBETA T41n1821, 교감 번호 0095001.</w:t>
      </w:r>
    </w:p>
    <w:p>
      <w:pPr>
        <w:pStyle w:val="SHTKSourceText"/>
        <w:keepNext/>
      </w:pPr>
      <w:r>
        <w:t xml:space="preserve">同句義云何。 謂有性。 何者為有性。 謂與一切實．德．業句義和合。 一切根所取。 於實．德．業有詮．智因。 是謂有性 異句義云何。</w:t>
      </w:r>
    </w:p>
    <w:p>
      <w:pPr>
        <w:pStyle w:val="SHTKTranslationText"/>
      </w:pPr>
      <w:r>
        <w:t xml:space="preserve">동구의란 무엇인가? 유성을 말한다. 어떤 것이 유성인가? 일체의 실·덕·업구의와 화합하고, 일체의 근이 취하는 것이며, 실·덕·업에 대해 언표와 지혜의 원인이 되는 것, 이를 유성이라 한다. 이구의란 무엇인가?</w:t>
      </w:r>
    </w:p>
    <w:p>
      <w:pPr>
        <w:pStyle w:val="SHTKSourceText"/>
        <w:keepNext/>
      </w:pPr>
      <w:r>
        <w:t xml:space="preserve">謂於實轉。 依一實。 是遮彼覺因．及表此覺因名異句義。 和合句義云何。</w:t>
      </w:r>
    </w:p>
    <w:p>
      <w:pPr>
        <w:pStyle w:val="SHTKTranslationText"/>
      </w:pPr>
      <w:r>
        <w:t xml:space="preserve">실에서 작용하며, 하나의 실에 의지하여, ‘저것’이라는 각을 막는 원인이자 ‘이것’이라는 각을 드러내는 원인이 되는 것을 이구의라 이름한다. 화합구의란 무엇인가?</w:t>
      </w:r>
    </w:p>
    <w:p>
      <w:pPr>
        <w:pStyle w:val="SHTKSourceText"/>
        <w:keepNext/>
      </w:pPr>
      <w:r>
        <w:t xml:space="preserve">謂[2]合實等不離相屬。</w:t>
      </w:r>
    </w:p>
    <w:p>
      <w:pPr>
        <w:pStyle w:val="SHTKTranslationText"/>
      </w:pPr>
      <w:r>
        <w:t xml:space="preserve">실 등을 합하여 서로 떨어지지 않고 소속되게 하는 것을 말한다.</w:t>
      </w:r>
    </w:p>
    <w:p>
      <w:pPr>
        <w:pStyle w:val="SHTKNoteSummary"/>
        <w:keepNext/>
      </w:pPr>
      <w:r>
        <w:t>교감 요약 | [CBETA 교감] 저본 合 → 이문 令</w:t>
      </w:r>
    </w:p>
    <w:p>
      <w:pPr>
        <w:pStyle w:val="SHTKNoteDetail"/>
      </w:pPr>
      <w:r>
        <w:t>• 원교감 원문 | 合【大】，令【甲】【乙】</w:t>
      </w:r>
    </w:p>
    <w:p>
      <w:pPr>
        <w:pStyle w:val="SHTKNoteDetail"/>
      </w:pPr>
      <w:r>
        <w:t>• 번역 영향 판정 | [표현 차이]</w:t>
      </w:r>
    </w:p>
    <w:p>
      <w:pPr>
        <w:pStyle w:val="SHTKNoteDetail"/>
      </w:pPr>
      <w:r>
        <w:t>• 출처 | CBETA T41n1821, 교감 번호 0095002.</w:t>
      </w:r>
    </w:p>
    <w:p>
      <w:pPr>
        <w:pStyle w:val="SHTKSourceText"/>
        <w:keepNext/>
      </w:pPr>
      <w:r>
        <w:t xml:space="preserve">此詮．智因。</w:t>
      </w:r>
    </w:p>
    <w:p>
      <w:pPr>
        <w:pStyle w:val="SHTKTranslationText"/>
      </w:pPr>
      <w:r>
        <w:t xml:space="preserve">이는 언표와 지혜의 원인이다.</w:t>
      </w:r>
    </w:p>
    <w:p>
      <w:pPr>
        <w:pStyle w:val="SHTKSourceText"/>
        <w:keepNext/>
      </w:pPr>
      <w:r>
        <w:t xml:space="preserve">又性[3]是一。</w:t>
      </w:r>
    </w:p>
    <w:p>
      <w:pPr>
        <w:pStyle w:val="SHTKTranslationText"/>
      </w:pPr>
      <w:r>
        <w:t xml:space="preserve">또 그 성은 하나이다.</w:t>
      </w:r>
    </w:p>
    <w:p>
      <w:pPr>
        <w:pStyle w:val="SHTKNoteSummary"/>
        <w:keepNext/>
      </w:pPr>
      <w:r>
        <w:t>교감 요약 | [CBETA 교감] 저본 是 → 이문 通</w:t>
      </w:r>
    </w:p>
    <w:p>
      <w:pPr>
        <w:pStyle w:val="SHTKNoteDetail"/>
      </w:pPr>
      <w:r>
        <w:t>• 원교감 원문 | 是【大】，通【甲】【乙】</w:t>
      </w:r>
    </w:p>
    <w:p>
      <w:pPr>
        <w:pStyle w:val="SHTKNoteDetail"/>
      </w:pPr>
      <w:r>
        <w:t>• 번역 영향 판정 | [표현 차이]</w:t>
      </w:r>
    </w:p>
    <w:p>
      <w:pPr>
        <w:pStyle w:val="SHTKNoteDetail"/>
      </w:pPr>
      <w:r>
        <w:t>• 출처 | CBETA T41n1821, 교감 번호 0095003.</w:t>
      </w:r>
    </w:p>
    <w:p>
      <w:pPr>
        <w:pStyle w:val="SHTKSourceText"/>
        <w:keepNext/>
      </w:pPr>
      <w:r>
        <w:t xml:space="preserve">名和合句義 有能句義云何。 謂實．德．業和合。</w:t>
      </w:r>
    </w:p>
    <w:p>
      <w:pPr>
        <w:pStyle w:val="SHTKTranslationText"/>
      </w:pPr>
      <w:r>
        <w:t xml:space="preserve">이를 화합구의라 이름한다. 유능구의란 무엇인가? 실·덕·업과 화합하여,</w:t>
      </w:r>
    </w:p>
    <w:p>
      <w:pPr>
        <w:pStyle w:val="SHTKSourceText"/>
        <w:keepNext/>
      </w:pPr>
      <w:r>
        <w:t xml:space="preserve">共．[4]或非一。</w:t>
      </w:r>
    </w:p>
    <w:p>
      <w:pPr>
        <w:pStyle w:val="SHTKTranslationText"/>
      </w:pPr>
      <w:r>
        <w:t xml:space="preserve">함께이거나 혹은 하나가 아니면서,</w:t>
      </w:r>
    </w:p>
    <w:p>
      <w:pPr>
        <w:pStyle w:val="SHTKNoteSummary"/>
        <w:keepNext/>
      </w:pPr>
      <w:r>
        <w:t>교감 요약 | [CBETA 교감] 저본 或 → 이문 成</w:t>
      </w:r>
    </w:p>
    <w:p>
      <w:pPr>
        <w:pStyle w:val="SHTKNoteDetail"/>
      </w:pPr>
      <w:r>
        <w:t>• 원교감 원문 | 或【大】＊，成【甲】【乙】＊</w:t>
      </w:r>
    </w:p>
    <w:p>
      <w:pPr>
        <w:pStyle w:val="SHTKNoteDetail"/>
      </w:pPr>
      <w:r>
        <w:t>• 번역 영향 판정 | [표현 차이]</w:t>
      </w:r>
    </w:p>
    <w:p>
      <w:pPr>
        <w:pStyle w:val="SHTKNoteDetail"/>
      </w:pPr>
      <w:r>
        <w:t>• 출처 | CBETA T41n1821, 교감 번호 0095004.</w:t>
      </w:r>
    </w:p>
    <w:p>
      <w:pPr>
        <w:pStyle w:val="SHTKSourceText"/>
        <w:keepNext/>
      </w:pPr>
      <w:r>
        <w:t xml:space="preserve">造各自果決定所須。 如是名為有能句義 無能句義云何。 謂實．德．業和合。</w:t>
      </w:r>
    </w:p>
    <w:p>
      <w:pPr>
        <w:pStyle w:val="SHTKTranslationText"/>
      </w:pPr>
      <w:r>
        <w:t xml:space="preserve">각각 자기 결과를 만드는 데 결정적으로 필요한 것을 말한다. 이와 같은 것을 유능구의라 이름한다. 무능구의란 무엇인가? 실·덕·업과 화합하여,</w:t>
      </w:r>
    </w:p>
    <w:p>
      <w:pPr>
        <w:pStyle w:val="SHTKSourceText"/>
        <w:keepNext/>
      </w:pPr>
      <w:r>
        <w:t xml:space="preserve">共．[＊]或非一。</w:t>
      </w:r>
    </w:p>
    <w:p>
      <w:pPr>
        <w:pStyle w:val="SHTKTranslationText"/>
      </w:pPr>
      <w:r>
        <w:t xml:space="preserve">함께이거나 혹은 하나가 아니면서,</w:t>
      </w:r>
    </w:p>
    <w:p>
      <w:pPr>
        <w:pStyle w:val="SHTKNoteSummary"/>
        <w:keepNext/>
      </w:pPr>
      <w:r>
        <w:t>교감 요약 | [상호참조] 이 [＊]는 CBETA가 붙인 참조 표지로, 연결된 교감을 확정할 수 없다.</w:t>
      </w:r>
    </w:p>
    <w:p>
      <w:pPr>
        <w:pStyle w:val="SHTKNoteDetail"/>
      </w:pPr>
      <w:r>
        <w:t>• 연결 원교감 | 或【大】＊，成【甲】【乙】＊</w:t>
      </w:r>
    </w:p>
    <w:p>
      <w:pPr>
        <w:pStyle w:val="SHTKNoteDetail"/>
      </w:pPr>
      <w:r>
        <w:t>• 번역 영향 판정 | [표현 차이]</w:t>
      </w:r>
    </w:p>
    <w:p>
      <w:pPr>
        <w:pStyle w:val="SHTKNoteDetail"/>
      </w:pPr>
      <w:r>
        <w:t>• 출처 | CBETA T41n1821, 교감 번호 0095004.</w:t>
      </w:r>
    </w:p>
    <w:p>
      <w:pPr>
        <w:pStyle w:val="SHTKSourceText"/>
        <w:keepNext/>
      </w:pPr>
      <w:r>
        <w:t xml:space="preserve">不造餘果決定所須。 如是名為無能句義。</w:t>
      </w:r>
    </w:p>
    <w:p>
      <w:pPr>
        <w:pStyle w:val="SHTKTranslationText"/>
      </w:pPr>
      <w:r>
        <w:t xml:space="preserve">다른 결과를 만들지 않게 하는 데 결정적으로 필요한 것을 말한다. 이와 같은 것을 무능구의라 이름한다.</w:t>
      </w:r>
    </w:p>
    <w:p>
      <w:pPr>
        <w:pStyle w:val="SHTKPositionMarker"/>
        <w:keepNext/>
      </w:pPr>
      <w:r>
        <w:t xml:space="preserve">[0095a14]</w:t>
      </w:r>
    </w:p>
    <w:p>
      <w:pPr>
        <w:pStyle w:val="SHTKSourceText"/>
        <w:keepNext/>
      </w:pPr>
      <w:r>
        <w:t xml:space="preserve">俱分句義云何。</w:t>
      </w:r>
    </w:p>
    <w:p>
      <w:pPr>
        <w:pStyle w:val="SHTKTranslationText"/>
      </w:pPr>
      <w:r>
        <w:t xml:space="preserve">구분구의란 무엇인가?</w:t>
      </w:r>
    </w:p>
    <w:p>
      <w:pPr>
        <w:pStyle w:val="SHTKSourceText"/>
        <w:keepNext/>
      </w:pPr>
      <w:r>
        <w:t xml:space="preserve">謂實性．德[5]性．業性．及彼一義和合。</w:t>
      </w:r>
    </w:p>
    <w:p>
      <w:pPr>
        <w:pStyle w:val="SHTKTranslationText"/>
      </w:pPr>
      <w:r>
        <w:t xml:space="preserve">실성·덕성·업성과 그 하나의 뜻이 화합한 것,</w:t>
      </w:r>
    </w:p>
    <w:p>
      <w:pPr>
        <w:pStyle w:val="SHTKNoteSummary"/>
        <w:keepNext/>
      </w:pPr>
      <w:r>
        <w:t>교감 요약 | [CBETA 교감] 저본 性 → 이문 ∅</w:t>
      </w:r>
    </w:p>
    <w:p>
      <w:pPr>
        <w:pStyle w:val="SHTKNoteDetail"/>
      </w:pPr>
      <w:r>
        <w:t>• 원교감 원문 | 性【大】，〔－〕【甲】【乙】</w:t>
      </w:r>
    </w:p>
    <w:p>
      <w:pPr>
        <w:pStyle w:val="SHTKNoteDetail"/>
      </w:pPr>
      <w:r>
        <w:t>• 이문 기준 번역 | 이문은 저본의 性에 해당하는 말 없이 읽는다.</w:t>
      </w:r>
    </w:p>
    <w:p>
      <w:pPr>
        <w:pStyle w:val="SHTKNoteDetail"/>
      </w:pPr>
      <w:r>
        <w:t>• 번역 영향 판정 | [표현 차이]</w:t>
      </w:r>
    </w:p>
    <w:p>
      <w:pPr>
        <w:pStyle w:val="SHTKNoteDetail"/>
      </w:pPr>
      <w:r>
        <w:t>• 출처 | CBETA T41n1821, 교감 번호 0095005.</w:t>
      </w:r>
    </w:p>
    <w:p>
      <w:pPr>
        <w:pStyle w:val="SHTKSourceText"/>
        <w:keepNext/>
      </w:pPr>
      <w:r>
        <w:t xml:space="preserve">地性色性取性等。 如是名為俱分句義。 廣釋如十句義論 無說句義云何。 謂五種無。 是名無說句義。 何者為五。 一未生無。</w:t>
      </w:r>
    </w:p>
    <w:p>
      <w:pPr>
        <w:pStyle w:val="SHTKTranslationText"/>
      </w:pPr>
      <w:r>
        <w:t xml:space="preserve">지성·색성·취성 등을 말한다. 이와 같은 것을 구분구의라 이름한다. 자세한 해석은 『십구의론』과 같다. 무설구의란 무엇인가? 다섯 종류의 무를 말한다. 이를 무설구의라 이름한다. 어떤 것이 다섯인가? 첫째 미생무,</w:t>
      </w:r>
    </w:p>
    <w:p>
      <w:pPr>
        <w:pStyle w:val="SHTKSourceText"/>
        <w:keepNext/>
      </w:pPr>
      <w:r>
        <w:t xml:space="preserve">二已滅無。</w:t>
      </w:r>
    </w:p>
    <w:p>
      <w:pPr>
        <w:pStyle w:val="SHTKTranslationText"/>
      </w:pPr>
      <w:r>
        <w:t xml:space="preserve">둘째 이멸무,</w:t>
      </w:r>
    </w:p>
    <w:p>
      <w:pPr>
        <w:pStyle w:val="SHTKSourceText"/>
        <w:keepNext/>
      </w:pPr>
      <w:r>
        <w:t xml:space="preserve">三[6]互更無。</w:t>
      </w:r>
    </w:p>
    <w:p>
      <w:pPr>
        <w:pStyle w:val="SHTKTranslationText"/>
      </w:pPr>
      <w:r>
        <w:t xml:space="preserve">셋째 호경무,</w:t>
      </w:r>
    </w:p>
    <w:p>
      <w:pPr>
        <w:pStyle w:val="SHTKNoteSummary"/>
        <w:keepNext/>
      </w:pPr>
      <w:r>
        <w:t>교감 요약 | [CBETA 교감] 저본 互更 → 이문 更互</w:t>
      </w:r>
    </w:p>
    <w:p>
      <w:pPr>
        <w:pStyle w:val="SHTKNoteDetail"/>
      </w:pPr>
      <w:r>
        <w:t>• 원교감 원문 | 互更【大】，更互【甲】【乙】</w:t>
      </w:r>
    </w:p>
    <w:p>
      <w:pPr>
        <w:pStyle w:val="SHTKNoteDetail"/>
      </w:pPr>
      <w:r>
        <w:t>• 번역 영향 판정 | [표현 차이]</w:t>
      </w:r>
    </w:p>
    <w:p>
      <w:pPr>
        <w:pStyle w:val="SHTKNoteDetail"/>
      </w:pPr>
      <w:r>
        <w:t>• 출처 | CBETA T41n1821, 교감 번호 0095006.</w:t>
      </w:r>
    </w:p>
    <w:p>
      <w:pPr>
        <w:pStyle w:val="SHTKSourceText"/>
        <w:keepNext/>
      </w:pPr>
      <w:r>
        <w:t xml:space="preserve">四不[7]會無。</w:t>
      </w:r>
    </w:p>
    <w:p>
      <w:pPr>
        <w:pStyle w:val="SHTKTranslationText"/>
      </w:pPr>
      <w:r>
        <w:t xml:space="preserve">넷째 불회무,</w:t>
      </w:r>
    </w:p>
    <w:p>
      <w:pPr>
        <w:pStyle w:val="SHTKNoteSummary"/>
        <w:keepNext/>
      </w:pPr>
      <w:r>
        <w:t>교감 요약 | [CBETA 교감] 저본 會 → 이문 生</w:t>
      </w:r>
    </w:p>
    <w:p>
      <w:pPr>
        <w:pStyle w:val="SHTKNoteDetail"/>
      </w:pPr>
      <w:r>
        <w:t>• 원교감 원문 | 會【大】，生【甲】【乙】</w:t>
      </w:r>
    </w:p>
    <w:p>
      <w:pPr>
        <w:pStyle w:val="SHTKNoteDetail"/>
      </w:pPr>
      <w:r>
        <w:t>• 번역 영향 판정 | [표현 차이]</w:t>
      </w:r>
    </w:p>
    <w:p>
      <w:pPr>
        <w:pStyle w:val="SHTKNoteDetail"/>
      </w:pPr>
      <w:r>
        <w:t>• 출처 | CBETA T41n1821, 교감 번호 0095007.</w:t>
      </w:r>
    </w:p>
    <w:p>
      <w:pPr>
        <w:pStyle w:val="SHTKSourceText"/>
        <w:keepNext/>
      </w:pPr>
      <w:r>
        <w:t xml:space="preserve">五畢竟無。 是謂五無。 廣釋如十句義論 問六句．十句相攝如何 解云十句中實．德．業三。 即是六句中實．德．業句。</w:t>
      </w:r>
    </w:p>
    <w:p>
      <w:pPr>
        <w:pStyle w:val="SHTKTranslationText"/>
      </w:pPr>
      <w:r>
        <w:t xml:space="preserve">다섯째 필경무이다. 이것이 다섯 무이다. 자세한 해석은 『십구의론』과 같다. 묻는다. 여섯 구의와 열 구의는 서로 어떻게 포섭되는가? 해석하면 다음과 같다. 열 구의 가운데 실·덕·업 세 가지는, 곧 여섯 구의 가운데 실·덕·업구의이다.</w:t>
      </w:r>
    </w:p>
    <w:p>
      <w:pPr>
        <w:pStyle w:val="SHTKSourceText"/>
        <w:keepNext/>
      </w:pPr>
      <w:r>
        <w:t xml:space="preserve">第四[8]句同。</w:t>
      </w:r>
    </w:p>
    <w:p>
      <w:pPr>
        <w:pStyle w:val="SHTKTranslationText"/>
      </w:pPr>
      <w:r>
        <w:t xml:space="preserve">넷째 구의인 동은,</w:t>
      </w:r>
    </w:p>
    <w:p>
      <w:pPr>
        <w:pStyle w:val="SHTKNoteSummary"/>
        <w:keepNext/>
      </w:pPr>
      <w:r>
        <w:t>교감 요약 | [CBETA 교감] 저본 句同 → 이문 同句</w:t>
      </w:r>
    </w:p>
    <w:p>
      <w:pPr>
        <w:pStyle w:val="SHTKNoteDetail"/>
      </w:pPr>
      <w:r>
        <w:t>• 원교감 원문 | 句同【大】，同句【甲】【乙】</w:t>
      </w:r>
    </w:p>
    <w:p>
      <w:pPr>
        <w:pStyle w:val="SHTKNoteDetail"/>
      </w:pPr>
      <w:r>
        <w:t>• 번역 영향 판정 | [표현 차이]</w:t>
      </w:r>
    </w:p>
    <w:p>
      <w:pPr>
        <w:pStyle w:val="SHTKNoteDetail"/>
      </w:pPr>
      <w:r>
        <w:t>• 출처 | CBETA T41n1821, 교감 번호 0095008.</w:t>
      </w:r>
    </w:p>
    <w:p>
      <w:pPr>
        <w:pStyle w:val="SHTKSourceText"/>
        <w:keepNext/>
      </w:pPr>
      <w:r>
        <w:t xml:space="preserve">即是六句中第四有句。 第六和合。 即是六句中第六和合句。 第五異句。 第七有能句。 第八無能句。</w:t>
      </w:r>
    </w:p>
    <w:p>
      <w:pPr>
        <w:pStyle w:val="SHTKTranslationText"/>
      </w:pPr>
      <w:r>
        <w:t xml:space="preserve">곧 여섯 구의 가운데 넷째 유구의이다. 여섯째 화합은, 곧 여섯 구의 가운데 여섯째 화합구의이다. 다섯째 이구의와, 일곱째 유능구의와, 여덟째 무능구의와,</w:t>
      </w:r>
    </w:p>
    <w:p>
      <w:pPr>
        <w:pStyle w:val="SHTKSourceText"/>
        <w:keepNext/>
      </w:pPr>
      <w:r>
        <w:t xml:space="preserve">第九俱[9]分。</w:t>
      </w:r>
    </w:p>
    <w:p>
      <w:pPr>
        <w:pStyle w:val="SHTKTranslationText"/>
      </w:pPr>
      <w:r>
        <w:t xml:space="preserve">아홉째 구분은,</w:t>
      </w:r>
    </w:p>
    <w:p>
      <w:pPr>
        <w:pStyle w:val="SHTKNoteSummary"/>
        <w:keepNext/>
      </w:pPr>
      <w:r>
        <w:t>교감 요약 | [CBETA 교감] 저본 分 → 이문 分句</w:t>
      </w:r>
    </w:p>
    <w:p>
      <w:pPr>
        <w:pStyle w:val="SHTKNoteDetail"/>
      </w:pPr>
      <w:r>
        <w:t>• 원교감 원문 | 分【大】，分句【甲】【乙】</w:t>
      </w:r>
    </w:p>
    <w:p>
      <w:pPr>
        <w:pStyle w:val="SHTKNoteDetail"/>
      </w:pPr>
      <w:r>
        <w:t>• 번역 영향 판정 | [표현 차이]</w:t>
      </w:r>
    </w:p>
    <w:p>
      <w:pPr>
        <w:pStyle w:val="SHTKNoteDetail"/>
      </w:pPr>
      <w:r>
        <w:t>• 출처 | CBETA T41n1821, 교감 번호 0095009.</w:t>
      </w:r>
    </w:p>
    <w:p>
      <w:pPr>
        <w:pStyle w:val="SHTKSourceText"/>
        <w:keepNext/>
      </w:pPr>
      <w:r>
        <w:t xml:space="preserve">是六句義中同異句攝。 言同異者。 自類相望名同。 異類相望名異。 第十無說非六句攝。 所以然者。 六句唯論有體之法故唯說六。 十句有．無俱論故說第十。</w:t>
      </w:r>
    </w:p>
    <w:p>
      <w:pPr>
        <w:pStyle w:val="SHTKTranslationText"/>
      </w:pPr>
      <w:r>
        <w:t xml:space="preserve">여섯 구의 가운데 동이구의에 포섭된다. ‘동이’라고 말하는 것은, 자기 부류끼리 서로 견주어 동이라 이름하고, 다른 부류끼리 서로 견주어 이라 이름한다는 뜻이다. 열째 무설은 여섯 구의에 포섭되지 않는다. 그 까닭은, 여섯 구의는 오직 체가 있는 법만 논하므로 여섯만 말하고, 열 구의는 유와 무를 함께 논하므로 열째를 말하기 때문이다.</w:t>
      </w:r>
    </w:p>
    <w:p>
      <w:pPr>
        <w:pStyle w:val="SHTKSourceText"/>
        <w:keepNext/>
      </w:pPr>
      <w:r>
        <w:t xml:space="preserve">各據一義亦不相違 此論總同句義即是十句義中同句義。 又是六句義中有句義。 能令諸法有故。</w:t>
      </w:r>
    </w:p>
    <w:p>
      <w:pPr>
        <w:pStyle w:val="SHTKTranslationText"/>
      </w:pPr>
      <w:r>
        <w:t xml:space="preserve">각각 한 뜻에 의거하므로 서로 어긋나지 않는다. 이 논서에서 말하는 총동구의는 곧 열 구의 가운데 동구의이고, 또 여섯 구의 가운데 유구의이다. 모든 법으로 하여금 있게 하기 때문이다.</w:t>
      </w:r>
    </w:p>
    <w:p>
      <w:pPr>
        <w:pStyle w:val="SHTKSourceText"/>
        <w:keepNext/>
      </w:pPr>
      <w:r>
        <w:t xml:space="preserve">與[10]同句義[11]名異義同。</w:t>
      </w:r>
    </w:p>
    <w:p>
      <w:pPr>
        <w:pStyle w:val="SHTKTranslationText"/>
      </w:pPr>
      <w:r>
        <w:t xml:space="preserve">동구의와는 이름은 다르지만 뜻은 같다.</w:t>
      </w:r>
    </w:p>
    <w:p>
      <w:pPr>
        <w:pStyle w:val="SHTKNoteSummary"/>
        <w:keepNext/>
      </w:pPr>
      <w:r>
        <w:t>교감 요약 | [CBETA 교감] 저본 同 → 甲·乙본 有</w:t>
      </w:r>
    </w:p>
    <w:p>
      <w:pPr>
        <w:pStyle w:val="SHTKNoteDetail"/>
      </w:pPr>
      <w:r>
        <w:t>• 원교감 원문 | 同【大】，有【甲】【乙】</w:t>
      </w:r>
    </w:p>
    <w:p>
      <w:pPr>
        <w:pStyle w:val="SHTKNoteDetail"/>
      </w:pPr>
      <w:r>
        <w:t>• 번역 영향 판정 | [표현 차이]</w:t>
      </w:r>
    </w:p>
    <w:p>
      <w:pPr>
        <w:pStyle w:val="SHTKNoteDetail"/>
      </w:pPr>
      <w:r>
        <w:t>• 출처 | CBETA T41n1821, 교감 번호 0095010.</w:t>
      </w:r>
    </w:p>
    <w:p>
      <w:pPr>
        <w:pStyle w:val="SHTKNoteSummary"/>
      </w:pPr>
      <w:r>
        <w:t>교감 요약 | [CBETA 교감] 저본 名異義同 → 이문 能令諸法有故與有句義同</w:t>
      </w:r>
    </w:p>
    <w:p>
      <w:pPr>
        <w:pStyle w:val="SHTKNoteDetail"/>
      </w:pPr>
      <w:r>
        <w:t>• 원교감 원문 | 名異義同【大】，能令諸法有故與有句義同【乙】</w:t>
      </w:r>
    </w:p>
    <w:p>
      <w:pPr>
        <w:pStyle w:val="SHTKNoteDetail"/>
      </w:pPr>
      <w:r>
        <w:t>• 한국어 해설 | 번역 영향 판정:</w:t>
      </w:r>
    </w:p>
    <w:p>
      <w:pPr>
        <w:pStyle w:val="SHTKNoteDetail"/>
      </w:pPr>
      <w:r>
        <w:t>• 번역 영향 판정 | [표현 차이]</w:t>
      </w:r>
    </w:p>
    <w:p>
      <w:pPr>
        <w:pStyle w:val="SHTKNoteDetail"/>
      </w:pPr>
      <w:r>
        <w:t>• 출처 | CBETA T41n1821, 교감 번호 0095011.</w:t>
      </w:r>
    </w:p>
    <w:p>
      <w:pPr>
        <w:pStyle w:val="SHTKSourceText"/>
        <w:keepNext/>
      </w:pPr>
      <w:r>
        <w:t xml:space="preserve">此論同異句義。</w:t>
      </w:r>
    </w:p>
    <w:p>
      <w:pPr>
        <w:pStyle w:val="SHTKTranslationText"/>
      </w:pPr>
      <w:r>
        <w:t xml:space="preserve">이 논서에서 말하는 동이구의는,</w:t>
      </w:r>
    </w:p>
    <w:p>
      <w:pPr>
        <w:pStyle w:val="SHTKSourceText"/>
        <w:keepNext/>
      </w:pPr>
      <w:r>
        <w:t xml:space="preserve">即是六句義中第五[12]同異句[13]義如望實句義中九法。</w:t>
      </w:r>
    </w:p>
    <w:p>
      <w:pPr>
        <w:pStyle w:val="SHTKTranslationText"/>
      </w:pPr>
      <w:r>
        <w:t xml:space="preserve">곧 여섯 구의 가운데 다섯째 동이구의이니, 예컨대 실구의 가운데 아홉 법을 서로 견주는 경우와 같다.</w:t>
      </w:r>
    </w:p>
    <w:p>
      <w:pPr>
        <w:pStyle w:val="SHTKNoteSummary"/>
        <w:keepNext/>
      </w:pPr>
      <w:r>
        <w:t>교감 요약 | [CBETA 교감] 저본 同 → 甲·乙본 門</w:t>
      </w:r>
    </w:p>
    <w:p>
      <w:pPr>
        <w:pStyle w:val="SHTKNoteDetail"/>
      </w:pPr>
      <w:r>
        <w:t>• 원교감 원문 | 同【大】，門【甲】【乙】</w:t>
      </w:r>
    </w:p>
    <w:p>
      <w:pPr>
        <w:pStyle w:val="SHTKNoteDetail"/>
      </w:pPr>
      <w:r>
        <w:t>• 번역 영향 판정 | [표현 차이]</w:t>
      </w:r>
    </w:p>
    <w:p>
      <w:pPr>
        <w:pStyle w:val="SHTKNoteDetail"/>
      </w:pPr>
      <w:r>
        <w:t>• 출처 | CBETA T41n1821, 교감 번호 0095012.</w:t>
      </w:r>
    </w:p>
    <w:p>
      <w:pPr>
        <w:pStyle w:val="SHTKNoteSummary"/>
      </w:pPr>
      <w:r>
        <w:t>교감 요약 | [CBETA 교감] 저본 義 → 이문 義同</w:t>
      </w:r>
    </w:p>
    <w:p>
      <w:pPr>
        <w:pStyle w:val="SHTKNoteDetail"/>
      </w:pPr>
      <w:r>
        <w:t>• 원교감 원문 | 義【大】，義同【甲】【乙】</w:t>
      </w:r>
    </w:p>
    <w:p>
      <w:pPr>
        <w:pStyle w:val="SHTKNoteDetail"/>
      </w:pPr>
      <w:r>
        <w:t>• 한국어 해설 | 번역 영향 판정:</w:t>
      </w:r>
    </w:p>
    <w:p>
      <w:pPr>
        <w:pStyle w:val="SHTKNoteDetail"/>
      </w:pPr>
      <w:r>
        <w:t>• 번역 영향 판정 | [표현 차이]</w:t>
      </w:r>
    </w:p>
    <w:p>
      <w:pPr>
        <w:pStyle w:val="SHTKNoteDetail"/>
      </w:pPr>
      <w:r>
        <w:t>• 출처 | CBETA T41n1821, 교감 번호 0095013.</w:t>
      </w:r>
    </w:p>
    <w:p>
      <w:pPr>
        <w:pStyle w:val="SHTKSourceText"/>
        <w:keepNext/>
      </w:pPr>
      <w:r>
        <w:t xml:space="preserve">自類相望名同。 異類相望名異。 餘皆準此。 又當十句義中第五異句義．第七有能句義．第八無能句義．第九俱分句義。</w:t>
      </w:r>
    </w:p>
    <w:p>
      <w:pPr>
        <w:pStyle w:val="SHTKTranslationText"/>
      </w:pPr>
      <w:r>
        <w:t xml:space="preserve">자기 부류끼리 서로 견주어 동이라 이름하고, 다른 부류끼리 서로 견주어 이라 이름한다. 나머지도 모두 이에 준한다. 또 열 구의 가운데 다섯째 이구의·일곱째 유능구의·여덟째 무능구의·아홉째 구분구의에 해당한다.</w:t>
      </w:r>
    </w:p>
    <w:p>
      <w:pPr>
        <w:pStyle w:val="SHTKPositionMarker"/>
        <w:keepNext/>
      </w:pPr>
      <w:r>
        <w:t xml:space="preserve">[0095b06]</w:t>
      </w:r>
    </w:p>
    <w:p>
      <w:pPr>
        <w:pStyle w:val="SHTKSourceText"/>
        <w:keepNext/>
      </w:pPr>
      <w:r>
        <w:t xml:space="preserve">毘婆沙師至乃至廣說者。 此即第二毘婆沙師救。 於五難中前四不能救。 但救第五諍同勝論。 彼執二句與此同分義類不同。 彼說一物於多轉故。 我說同分於諸法上其體各別。 多體．一體其義既殊。</w:t>
      </w:r>
    </w:p>
    <w:p>
      <w:pPr>
        <w:pStyle w:val="SHTKTranslationText"/>
      </w:pPr>
      <w:r>
        <w:t xml:space="preserve">“비바사사”에서부터 “내지 자세히 설하였다”에 이른 것이다. 이것이 곧 둘째로 비바사사가 구제한 것이다. 다섯 논난 가운데 앞의 네 가지는 구제할 수 없고, 다만 다섯째인 승론과 같다는 논쟁만 구제한다. 그들이 집착하는 두 구의와 여기의 동분은 뜻과 종류가 같지 않다. 그들은 하나의 물건이 많은 것에 두루 작용한다고 말하기 때문이다. 우리는 동분이 모든 법 위에서 그 체가 각각 다르다고 말한다. 여러 체와 하나의 체로 그 뜻이 이미 다른데,</w:t>
      </w:r>
    </w:p>
    <w:p>
      <w:pPr>
        <w:pStyle w:val="SHTKSourceText"/>
        <w:keepNext/>
      </w:pPr>
      <w:r>
        <w:t xml:space="preserve">云何令我顯同勝論。</w:t>
      </w:r>
    </w:p>
    <w:p>
      <w:pPr>
        <w:pStyle w:val="SHTKTranslationText"/>
      </w:pPr>
      <w:r>
        <w:t xml:space="preserve">어찌 우리로 하여금 승론과 같다고 드러내게 하는가?</w:t>
      </w:r>
    </w:p>
    <w:p>
      <w:pPr>
        <w:pStyle w:val="SHTKSourceText"/>
        <w:keepNext/>
      </w:pPr>
      <w:r>
        <w:t xml:space="preserve">又[14]縱於彼勝論外道若顯．不顯。</w:t>
      </w:r>
    </w:p>
    <w:p>
      <w:pPr>
        <w:pStyle w:val="SHTKTranslationText"/>
      </w:pPr>
      <w:r>
        <w:t xml:space="preserve">또 설령 저 승론 외도가 드러나든 드러나지 않든,</w:t>
      </w:r>
    </w:p>
    <w:p>
      <w:pPr>
        <w:pStyle w:val="SHTKNoteSummary"/>
        <w:keepNext/>
      </w:pPr>
      <w:r>
        <w:t>교감 요약 | [CBETA 교감] 저본 縱 → 이문 緞</w:t>
      </w:r>
    </w:p>
    <w:p>
      <w:pPr>
        <w:pStyle w:val="SHTKNoteDetail"/>
      </w:pPr>
      <w:r>
        <w:t>• 원교감 원문 | 縱【大】，緞【甲】【乙】</w:t>
      </w:r>
    </w:p>
    <w:p>
      <w:pPr>
        <w:pStyle w:val="SHTKNoteDetail"/>
      </w:pPr>
      <w:r>
        <w:t>• 번역 영향 판정 | [표현 차이]</w:t>
      </w:r>
    </w:p>
    <w:p>
      <w:pPr>
        <w:pStyle w:val="SHTKNoteDetail"/>
      </w:pPr>
      <w:r>
        <w:t>• 출처 | CBETA T41n1821, 교감 번호 0095014.</w:t>
      </w:r>
    </w:p>
    <w:p>
      <w:pPr>
        <w:pStyle w:val="SHTKSourceText"/>
        <w:keepNext/>
      </w:pPr>
      <w:r>
        <w:t xml:space="preserve">然此同分必有實物。 經言同分。</w:t>
      </w:r>
    </w:p>
    <w:p>
      <w:pPr>
        <w:pStyle w:val="SHTKTranslationText"/>
      </w:pPr>
      <w:r>
        <w:t xml:space="preserve">그러나 이 동분에는 반드시 실물이 있다. 경에서 동분이라고 말했으므로,</w:t>
      </w:r>
    </w:p>
    <w:p>
      <w:pPr>
        <w:pStyle w:val="SHTKSourceText"/>
        <w:keepNext/>
      </w:pPr>
      <w:r>
        <w:t xml:space="preserve">明[15]知別有。</w:t>
      </w:r>
    </w:p>
    <w:p>
      <w:pPr>
        <w:pStyle w:val="SHTKTranslationText"/>
      </w:pPr>
      <w:r>
        <w:t xml:space="preserve">별도로 존재함을 분명히 알 수 있다.</w:t>
      </w:r>
    </w:p>
    <w:p>
      <w:pPr>
        <w:pStyle w:val="SHTKNoteSummary"/>
        <w:keepNext/>
      </w:pPr>
      <w:r>
        <w:t>교감 요약 | [CBETA 교감] 저본 知 → 이문 ∅</w:t>
      </w:r>
    </w:p>
    <w:p>
      <w:pPr>
        <w:pStyle w:val="SHTKNoteDetail"/>
      </w:pPr>
      <w:r>
        <w:t>• 원교감 원문 | 知【大】，〔－〕【甲】【乙】</w:t>
      </w:r>
    </w:p>
    <w:p>
      <w:pPr>
        <w:pStyle w:val="SHTKNoteDetail"/>
      </w:pPr>
      <w:r>
        <w:t>• 이문 기준 번역 | 이문은 저본의 知에 해당하는 말 없이 읽는다.</w:t>
      </w:r>
    </w:p>
    <w:p>
      <w:pPr>
        <w:pStyle w:val="SHTKNoteDetail"/>
      </w:pPr>
      <w:r>
        <w:t>• 번역 영향 판정 | [표현 차이]</w:t>
      </w:r>
    </w:p>
    <w:p>
      <w:pPr>
        <w:pStyle w:val="SHTKNoteDetail"/>
      </w:pPr>
      <w:r>
        <w:t>• 출처 | CBETA T41n1821, 교감 번호 0095015.</w:t>
      </w:r>
    </w:p>
    <w:p>
      <w:pPr>
        <w:pStyle w:val="SHTKPositionMarker"/>
        <w:keepNext/>
      </w:pPr>
      <w:r>
        <w:t xml:space="preserve">[0095b13]</w:t>
      </w:r>
    </w:p>
    <w:p>
      <w:pPr>
        <w:pStyle w:val="SHTKSourceText"/>
        <w:keepNext/>
      </w:pPr>
      <w:r>
        <w:t xml:space="preserve">雖有是說至名為同分者。</w:t>
      </w:r>
    </w:p>
    <w:p>
      <w:pPr>
        <w:pStyle w:val="SHTKTranslationText"/>
      </w:pPr>
      <w:r>
        <w:t xml:space="preserve">“비록 이러한 말이 있다”에서부터 “동분이라 이름한다”에 이른 것이다.</w:t>
      </w:r>
    </w:p>
    <w:p>
      <w:pPr>
        <w:pStyle w:val="SHTKSourceText"/>
        <w:keepNext/>
      </w:pPr>
      <w:r>
        <w:t xml:space="preserve">此即第三經部復難諍同[16]勝論可知。</w:t>
      </w:r>
    </w:p>
    <w:p>
      <w:pPr>
        <w:pStyle w:val="SHTKTranslationText"/>
      </w:pPr>
      <w:r>
        <w:t xml:space="preserve">이것이 곧 셋째로 경부가 다시 승론과 같다는 점을 들어 논난한 것이니 알 수 있다.</w:t>
      </w:r>
    </w:p>
    <w:p>
      <w:pPr>
        <w:pStyle w:val="SHTKNoteSummary"/>
        <w:keepNext/>
      </w:pPr>
      <w:r>
        <w:t>교감 요약 | [CBETA 교감] 저본 勝 → 이문 證</w:t>
      </w:r>
    </w:p>
    <w:p>
      <w:pPr>
        <w:pStyle w:val="SHTKNoteDetail"/>
      </w:pPr>
      <w:r>
        <w:t>• 원교감 원문 | 勝【大】，證【甲】【乙】</w:t>
      </w:r>
    </w:p>
    <w:p>
      <w:pPr>
        <w:pStyle w:val="SHTKNoteDetail"/>
      </w:pPr>
      <w:r>
        <w:t>• 번역 영향 판정 | [표현 차이]</w:t>
      </w:r>
    </w:p>
    <w:p>
      <w:pPr>
        <w:pStyle w:val="SHTKNoteDetail"/>
      </w:pPr>
      <w:r>
        <w:t>• 출처 | CBETA T41n1821, 교감 번호 0095016.</w:t>
      </w:r>
    </w:p>
    <w:p>
      <w:pPr>
        <w:pStyle w:val="SHTKSourceText"/>
        <w:keepNext/>
      </w:pPr>
      <w:r>
        <w:t xml:space="preserve">所言引經證實。 將為未可。</w:t>
      </w:r>
    </w:p>
    <w:p>
      <w:pPr>
        <w:pStyle w:val="SHTKTranslationText"/>
      </w:pPr>
      <w:r>
        <w:t xml:space="preserve">경을 인용하여 실재함을 증명한다는 말은, 아마 옳지 않은 듯하다.</w:t>
      </w:r>
    </w:p>
    <w:p>
      <w:pPr>
        <w:pStyle w:val="SHTKPositionMarker"/>
        <w:keepNext/>
      </w:pPr>
      <w:r>
        <w:t xml:space="preserve">[0095b15]</w:t>
      </w:r>
    </w:p>
    <w:p>
      <w:pPr>
        <w:pStyle w:val="SHTKSourceText"/>
        <w:keepNext/>
      </w:pPr>
      <w:r>
        <w:t xml:space="preserve">若爾所說同分是何者。 此第四毘婆沙師。 反徵經部。 如我所說同分實有。 汝即不許。</w:t>
      </w:r>
    </w:p>
    <w:p>
      <w:pPr>
        <w:pStyle w:val="SHTKTranslationText"/>
      </w:pPr>
      <w:r>
        <w:t xml:space="preserve">“그렇다면 말한 바 동분은 무엇인가?”라는 것이다. 이것이 넷째 비바사사이다. 경부에게 되물어 힐문한다. 우리가 말한 것처럼 동분이 실재한다고 하면, 그대들은 허락하지 않는다.</w:t>
      </w:r>
    </w:p>
    <w:p>
      <w:pPr>
        <w:pStyle w:val="SHTKSourceText"/>
        <w:keepNext/>
      </w:pPr>
      <w:r>
        <w:t xml:space="preserve">彼宗所說同分是[17]何。</w:t>
      </w:r>
    </w:p>
    <w:p>
      <w:pPr>
        <w:pStyle w:val="SHTKTranslationText"/>
      </w:pPr>
      <w:r>
        <w:t xml:space="preserve">그렇다면 그 종에서 말하는 동분은 무엇인가?</w:t>
      </w:r>
    </w:p>
    <w:p>
      <w:pPr>
        <w:pStyle w:val="SHTKNoteSummary"/>
        <w:keepNext/>
      </w:pPr>
      <w:r>
        <w:t>교감 요약 | [CBETA 교감] 저본 何 → 이문 假</w:t>
      </w:r>
    </w:p>
    <w:p>
      <w:pPr>
        <w:pStyle w:val="SHTKNoteDetail"/>
      </w:pPr>
      <w:r>
        <w:t>• 원교감 원문 | 何【大】，假【甲】【乙】</w:t>
      </w:r>
    </w:p>
    <w:p>
      <w:pPr>
        <w:pStyle w:val="SHTKNoteDetail"/>
      </w:pPr>
      <w:r>
        <w:t>• 번역 영향 판정 | [표현 차이]</w:t>
      </w:r>
    </w:p>
    <w:p>
      <w:pPr>
        <w:pStyle w:val="SHTKNoteDetail"/>
      </w:pPr>
      <w:r>
        <w:t>• 출처 | CBETA T41n1821, 교감 번호 0095017.</w:t>
      </w:r>
    </w:p>
    <w:p>
      <w:pPr>
        <w:pStyle w:val="SHTKPositionMarker"/>
        <w:keepNext/>
      </w:pPr>
      <w:r>
        <w:t xml:space="preserve">[0095b18]</w:t>
      </w:r>
    </w:p>
    <w:p>
      <w:pPr>
        <w:pStyle w:val="SHTKSourceText"/>
        <w:keepNext/>
      </w:pPr>
      <w:r>
        <w:t xml:space="preserve">即如是類至豆等同分者。 此即第五經部答。 相似種類諸行生時。 於中假立人同分等。 無別實體。 如諸穀等同分非實。</w:t>
      </w:r>
    </w:p>
    <w:p>
      <w:pPr>
        <w:pStyle w:val="SHTKTranslationText"/>
      </w:pPr>
      <w:r>
        <w:t xml:space="preserve">“곧 이와 같은 종류”에서부터 “콩 등의 동분”에 이른 것이다. 이것이 곧 다섯째로 경부가 답한 것이다. 서로 비슷한 종류의 모든 행이 생길 때, 그 가운데 사람의 동분 등을 가립할 뿐, 별도의 실체는 없다. 모든 곡식 등의 동분이 실재가 아닌 것과 같다.</w:t>
      </w:r>
    </w:p>
    <w:p>
      <w:pPr>
        <w:pStyle w:val="SHTKPositionMarker"/>
        <w:keepNext/>
      </w:pPr>
      <w:r>
        <w:t xml:space="preserve">[0095b21]</w:t>
      </w:r>
    </w:p>
    <w:p>
      <w:pPr>
        <w:pStyle w:val="SHTKSourceText"/>
        <w:keepNext/>
      </w:pPr>
      <w:r>
        <w:t xml:space="preserve">此非善說違我宗故者。 此即第六毘婆沙師。</w:t>
      </w:r>
    </w:p>
    <w:p>
      <w:pPr>
        <w:pStyle w:val="SHTKTranslationText"/>
      </w:pPr>
      <w:r>
        <w:t xml:space="preserve">“이는 잘 말한 것이 아니다. 우리 종의에 어긋나기 때문이다”라는 것이다. 이것이 곧 여섯째 비바사사의 말이다.</w:t>
      </w:r>
    </w:p>
    <w:p>
      <w:pPr>
        <w:pStyle w:val="SHTKSourceText"/>
        <w:keepNext/>
      </w:pPr>
      <w:r>
        <w:t xml:space="preserve">理盡言窮作[18]此說也。</w:t>
      </w:r>
    </w:p>
    <w:p>
      <w:pPr>
        <w:pStyle w:val="SHTKTranslationText"/>
      </w:pPr>
      <w:r>
        <w:t xml:space="preserve">이치가 다하고 말이 궁하여 이러한 말을 한 것이다.</w:t>
      </w:r>
    </w:p>
    <w:p>
      <w:pPr>
        <w:pStyle w:val="SHTKNoteSummary"/>
        <w:keepNext/>
      </w:pPr>
      <w:r>
        <w:t>교감 요약 | [CBETA 교감] 저본 此 → 이문 斯</w:t>
      </w:r>
    </w:p>
    <w:p>
      <w:pPr>
        <w:pStyle w:val="SHTKNoteDetail"/>
      </w:pPr>
      <w:r>
        <w:t>• 원교감 원문 | 此【大】，斯【甲】【乙】</w:t>
      </w:r>
    </w:p>
    <w:p>
      <w:pPr>
        <w:pStyle w:val="SHTKNoteDetail"/>
      </w:pPr>
      <w:r>
        <w:t>• 번역 영향 판정 | [표현 차이]</w:t>
      </w:r>
    </w:p>
    <w:p>
      <w:pPr>
        <w:pStyle w:val="SHTKNoteDetail"/>
      </w:pPr>
      <w:r>
        <w:t>• 출처 | CBETA T41n1821, 교감 번호 0095018.</w:t>
      </w:r>
    </w:p>
    <w:p>
      <w:pPr>
        <w:pStyle w:val="SHTKPositionMarker"/>
        <w:keepNext/>
      </w:pPr>
      <w:r>
        <w:t xml:space="preserve">[0095b23]</w:t>
      </w:r>
    </w:p>
    <w:p>
      <w:pPr>
        <w:pStyle w:val="SHTKSourceText"/>
        <w:keepNext/>
      </w:pPr>
      <w:r>
        <w:t xml:space="preserve">已辨同分至異熟居廣果者。 此下大文第三明無想。 上兩句明無想體。 下一句二門分別。 上無想是無想異熟。 下無想是無想天。 通有心．無心。</w:t>
      </w:r>
    </w:p>
    <w:p>
      <w:pPr>
        <w:pStyle w:val="SHTKTranslationText"/>
      </w:pPr>
      <w:r>
        <w:t xml:space="preserve">이미 동분을 분별하였고, 나아가 이숙은 광과천에 머문다는 것이다. 이 아래 큰 글의 셋째는 무상을 밝힌다. 위의 두 구는 무상의 체를 밝힌다. 아래 한 구는 두 문으로 분별한다. 위의 무상은 무상 이숙이다. 아래의 무상은 무상천이다. 유심과 무심에 통한다.</w:t>
      </w:r>
    </w:p>
    <w:p>
      <w:pPr>
        <w:pStyle w:val="SHTKPositionMarker"/>
        <w:keepNext/>
      </w:pPr>
      <w:r>
        <w:t xml:space="preserve">[0095b26]</w:t>
      </w:r>
    </w:p>
    <w:p>
      <w:pPr>
        <w:pStyle w:val="SHTKSourceText"/>
        <w:keepNext/>
      </w:pPr>
      <w:r>
        <w:t xml:space="preserve">論曰至如堰江河者。 釋前兩句。 若生無想有情天中有不相應行異熟果法。 能令未來心．心所滅。 名為無想。 此法體性是實有物。 所以能遮未來心．心所法。 於五百劫令暫不起。</w:t>
      </w:r>
    </w:p>
    <w:p>
      <w:pPr>
        <w:pStyle w:val="SHTKTranslationText"/>
      </w:pPr>
      <w:r>
        <w:t xml:space="preserve">논에서 말한 “……에서 ……까지, 강물을 막는 둑과 같다”라는 것이다. 앞의 두 구를 해석한다. 만약 무상유정천 가운데 태어나면 불상응행인 이숙과의 법이 있다. 능히 미래의 심과 심소를 멸하게 한다. 이를 이름하여 무상이라 한다. 이 법의 체성은 실유하는 물건이다. 그러므로 능히 미래의 심과 심소법을 막는다. 오백 겁 동안 잠시 일어나지 않게 한다.</w:t>
      </w:r>
    </w:p>
    <w:p>
      <w:pPr>
        <w:pStyle w:val="SHTKSourceText"/>
        <w:keepNext/>
      </w:pPr>
      <w:r>
        <w:t xml:space="preserve">如堰江河。 故知實有。 恐濫草等故言有情。</w:t>
      </w:r>
    </w:p>
    <w:p>
      <w:pPr>
        <w:pStyle w:val="SHTKTranslationText"/>
      </w:pPr>
      <w:r>
        <w:t xml:space="preserve">강물을 막는 둑과 같다. 그러므로 실유임을 안다. 풀 따위와 혼동될까 염려하여 유정이라고 말하였다.</w:t>
      </w:r>
    </w:p>
    <w:p>
      <w:pPr>
        <w:pStyle w:val="SHTKPositionMarker"/>
        <w:keepNext/>
      </w:pPr>
      <w:r>
        <w:t xml:space="preserve">[0095c02]</w:t>
      </w:r>
    </w:p>
    <w:p>
      <w:pPr>
        <w:pStyle w:val="SHTKSourceText"/>
        <w:keepNext/>
      </w:pPr>
      <w:r>
        <w:t xml:space="preserve">此法一向是異熟果者。 五類分別。 唯是異熟。</w:t>
      </w:r>
    </w:p>
    <w:p>
      <w:pPr>
        <w:pStyle w:val="SHTKTranslationText"/>
      </w:pPr>
      <w:r>
        <w:t xml:space="preserve">“이 법은 한결같이 이숙과이다”라는 것이다. 다섯 부류로 분별한다. 오직 이숙일 뿐이다.</w:t>
      </w:r>
    </w:p>
    <w:p>
      <w:pPr>
        <w:pStyle w:val="SHTKPositionMarker"/>
        <w:keepNext/>
      </w:pPr>
      <w:r>
        <w:t xml:space="preserve">[0095c03]</w:t>
      </w:r>
    </w:p>
    <w:p>
      <w:pPr>
        <w:pStyle w:val="SHTKSourceText"/>
        <w:keepNext/>
      </w:pPr>
      <w:r>
        <w:t xml:space="preserve">誰之異熟者問。</w:t>
      </w:r>
    </w:p>
    <w:p>
      <w:pPr>
        <w:pStyle w:val="SHTKTranslationText"/>
      </w:pPr>
      <w:r>
        <w:t xml:space="preserve">“누구의 이숙인가”라고 묻는다.</w:t>
      </w:r>
    </w:p>
    <w:p>
      <w:pPr>
        <w:pStyle w:val="SHTKPositionMarker"/>
        <w:keepNext/>
      </w:pPr>
      <w:r>
        <w:t xml:space="preserve">[0095c04]</w:t>
      </w:r>
    </w:p>
    <w:p>
      <w:pPr>
        <w:pStyle w:val="SHTKSourceText"/>
        <w:keepNext/>
      </w:pPr>
      <w:r>
        <w:t xml:space="preserve">謂無想定者。 答。 故婆沙一百一十八云。 或有說者。 無想定感無想．及色異熟。 命根．眾同分。 是彼有心靜慮異熟。 所餘諸蘊是俱異熟。</w:t>
      </w:r>
    </w:p>
    <w:p>
      <w:pPr>
        <w:pStyle w:val="SHTKTranslationText"/>
      </w:pPr>
      <w:r>
        <w:t xml:space="preserve">“무상정이다”라는 것이다. 답이다. 그러므로 『바사』 118에서 말한다. 혹 어떤 이는 말한다. 무상정은 무상과 색의 이숙을 감응한다. 명근과 중동분은, 저 유심의 정려의 이숙이다. 나머지 모든 온은 둘이 함께 감응한 이숙이다.</w:t>
      </w:r>
    </w:p>
    <w:p>
      <w:pPr>
        <w:pStyle w:val="SHTKSourceText"/>
        <w:keepNext/>
      </w:pPr>
      <w:r>
        <w:t xml:space="preserve">復有說者。 無想定感無想．及色異熟。 命根是彼有心靜慮異熟。 所餘諸蘊是俱異熟。 復有說者。 無想定感無想異熟。 所餘諸蘊是俱異熟。 復有說者。</w:t>
      </w:r>
    </w:p>
    <w:p>
      <w:pPr>
        <w:pStyle w:val="SHTKTranslationText"/>
      </w:pPr>
      <w:r>
        <w:t xml:space="preserve">또 어떤 이는 말한다. 무상정은 무상과 색의 이숙을 감응한다. 명근은 저 유심의 정려의 이숙이다. 나머지 모든 온은 둘이 함께 감응한 이숙이다. 또 어떤 이는 말한다. 무상정은 무상 이숙을 감응한다. 나머지 모든 온은 둘이 함께 감응한 이숙이다. 또 어떤 이는 말한다.</w:t>
      </w:r>
    </w:p>
    <w:p>
      <w:pPr>
        <w:pStyle w:val="SHTKSourceText"/>
        <w:keepNext/>
      </w:pPr>
      <w:r>
        <w:t xml:space="preserve">若有心時亦感無心諸蘊異熟。 若無心時亦感有心諸蘊異熟。 評曰應作是說。 無想異熟唯無想定感。 一切命根．及眾同分．眼等色根。 皆業所感。 餘蘊俱感 正理十二。</w:t>
      </w:r>
    </w:p>
    <w:p>
      <w:pPr>
        <w:pStyle w:val="SHTKTranslationText"/>
      </w:pPr>
      <w:r>
        <w:t xml:space="preserve">유심일 때에도 무심의 모든 온의 이숙을 감응한다. 무심일 때에도 유심의 모든 온의 이숙을 감응한다. 평하여 말한다. 마땅히 이렇게 말해야 한다. 무상 이숙은 오직 무상정만이 감응한다. 일체의 명근과 중동분과 안근 등의 색근은, 모두 업이 감응한 것이다. 나머지 온은 함께 감응한다. 『정리』 12는,</w:t>
      </w:r>
    </w:p>
    <w:p>
      <w:pPr>
        <w:pStyle w:val="SHTKSourceText"/>
        <w:keepNext/>
      </w:pPr>
      <w:r>
        <w:t xml:space="preserve">同彼婆沙初師不正義。 此論同婆沙評家</w:t>
      </w:r>
    </w:p>
    <w:p>
      <w:pPr>
        <w:pStyle w:val="SHTKTranslationText"/>
      </w:pPr>
      <w:r>
        <w:t xml:space="preserve">저 『바사』의 첫째 논사의 바르지 않은 뜻과 같다. 이 논은 『바사』 평론가와 같다.</w:t>
      </w:r>
    </w:p>
    <w:p>
      <w:pPr>
        <w:pStyle w:val="SHTKSourceText"/>
        <w:keepNext/>
      </w:pPr>
      <w:r>
        <w:t xml:space="preserve">問此論[19]若同婆沙評家。</w:t>
      </w:r>
    </w:p>
    <w:p>
      <w:pPr>
        <w:pStyle w:val="SHTKTranslationText"/>
      </w:pPr>
      <w:r>
        <w:t xml:space="preserve">묻는다. 이 논이 만약 『바사』 평론가와 같다면,</w:t>
      </w:r>
    </w:p>
    <w:p>
      <w:pPr>
        <w:pStyle w:val="SHTKNoteSummary"/>
        <w:keepNext/>
      </w:pPr>
      <w:r>
        <w:t>교감 요약 | [CBETA 교감] 저본 若 → 이문 若有</w:t>
      </w:r>
    </w:p>
    <w:p>
      <w:pPr>
        <w:pStyle w:val="SHTKNoteDetail"/>
      </w:pPr>
      <w:r>
        <w:t>• 원교감 원문 | 若【大】，若有【甲】【乙】</w:t>
      </w:r>
    </w:p>
    <w:p>
      <w:pPr>
        <w:pStyle w:val="SHTKNoteDetail"/>
      </w:pPr>
      <w:r>
        <w:t>• 번역 영향 판정 | [표현 차이]</w:t>
      </w:r>
    </w:p>
    <w:p>
      <w:pPr>
        <w:pStyle w:val="SHTKNoteDetail"/>
      </w:pPr>
      <w:r>
        <w:t>• 출처 | CBETA T41n1821, 교감 번호 0095019.</w:t>
      </w:r>
    </w:p>
    <w:p>
      <w:pPr>
        <w:pStyle w:val="SHTKSourceText"/>
        <w:keepNext/>
      </w:pPr>
      <w:r>
        <w:t xml:space="preserve">命．及色根非無想定感。 何故下文感引．滿中。 但言二定．及得不能感眾同分。 不言不感命．及色根 解云。 下文明感引．滿二種。 但言二定．及得不能感引。 能感滿。</w:t>
      </w:r>
    </w:p>
    <w:p>
      <w:pPr>
        <w:pStyle w:val="SHTKTranslationText"/>
      </w:pPr>
      <w:r>
        <w:t xml:space="preserve">명근과 색근은 무상정이 감응한 것이 아니다. 그런데 어찌하여 아래 글에서 인업과 만업을 감응하는 것 가운데, 다만 두 정과 득은 중동분을 감응할 수 없다고 말하고, 명근과 색근을 감응하지 못한다고는 말하지 않았는가? 해석한다. 아래 글은 인과 만 두 가지를 감응하는 것을 밝힌다. 다만 두 정과 득은 인업을 감응할 수 없고, 만업은 감응할 수 있다고 말한 것이다.</w:t>
      </w:r>
    </w:p>
    <w:p>
      <w:pPr>
        <w:pStyle w:val="SHTKSourceText"/>
        <w:keepNext/>
      </w:pPr>
      <w:r>
        <w:t xml:space="preserve">非[20]於滿中能感一切。</w:t>
      </w:r>
    </w:p>
    <w:p>
      <w:pPr>
        <w:pStyle w:val="SHTKTranslationText"/>
      </w:pPr>
      <w:r>
        <w:t xml:space="preserve">만업 가운데서 일체를 감응할 수 있다는 것은 아니다.</w:t>
      </w:r>
    </w:p>
    <w:p>
      <w:pPr>
        <w:pStyle w:val="SHTKNoteSummary"/>
        <w:keepNext/>
      </w:pPr>
      <w:r>
        <w:t>교감 요약 | [CBETA 교감] 저본 於 → 이문 謂</w:t>
      </w:r>
    </w:p>
    <w:p>
      <w:pPr>
        <w:pStyle w:val="SHTKNoteDetail"/>
      </w:pPr>
      <w:r>
        <w:t>• 원교감 원문 | 於【大】，謂【甲】【乙】</w:t>
      </w:r>
    </w:p>
    <w:p>
      <w:pPr>
        <w:pStyle w:val="SHTKNoteDetail"/>
      </w:pPr>
      <w:r>
        <w:t>• 번역 영향 판정 | [표현 차이]</w:t>
      </w:r>
    </w:p>
    <w:p>
      <w:pPr>
        <w:pStyle w:val="SHTKNoteDetail"/>
      </w:pPr>
      <w:r>
        <w:t>• 출처 | CBETA T41n1821, 교감 번호 0095020.</w:t>
      </w:r>
    </w:p>
    <w:p>
      <w:pPr>
        <w:pStyle w:val="SHTKPositionMarker"/>
        <w:keepNext/>
      </w:pPr>
      <w:r>
        <w:t xml:space="preserve">[0095c20]</w:t>
      </w:r>
    </w:p>
    <w:p>
      <w:pPr>
        <w:pStyle w:val="SHTKSourceText"/>
        <w:keepNext/>
      </w:pPr>
      <w:r>
        <w:t xml:space="preserve">無想有情居在何處者。 問。</w:t>
      </w:r>
    </w:p>
    <w:p>
      <w:pPr>
        <w:pStyle w:val="SHTKTranslationText"/>
      </w:pPr>
      <w:r>
        <w:t xml:space="preserve">“무상유정은 어느 곳에 머무는가”라고 묻는다. 물음이다.</w:t>
      </w:r>
    </w:p>
    <w:p>
      <w:pPr>
        <w:pStyle w:val="SHTKPositionMarker"/>
        <w:keepNext/>
      </w:pPr>
      <w:r>
        <w:t xml:space="preserve">[0095c21]</w:t>
      </w:r>
    </w:p>
    <w:p>
      <w:pPr>
        <w:pStyle w:val="SHTKSourceText"/>
        <w:keepNext/>
      </w:pPr>
      <w:r>
        <w:t xml:space="preserve">居在廣果至名無想天者。 答。 明所居處。 廣果天中有高勝處。 無想有情而居其上。 如中間定梵王。 於梵輔天中。 起臺別住。</w:t>
      </w:r>
    </w:p>
    <w:p>
      <w:pPr>
        <w:pStyle w:val="SHTKTranslationText"/>
      </w:pPr>
      <w:r>
        <w:t xml:space="preserve">“광과천에 머물며 ……에서 ……까지, 무상천이라 이름한다”라는 것이다. 답이다. 머무는 곳을 밝힌다. 광과천 가운데 높고 뛰어난 곳이 있다. 무상유정은 그 위에 머문다. 중간정의 범왕과 같다. 범보천 가운데서, 대를 세워 따로 머문다.</w:t>
      </w:r>
    </w:p>
    <w:p>
      <w:pPr>
        <w:pStyle w:val="SHTKSourceText"/>
        <w:keepNext/>
      </w:pPr>
      <w:r>
        <w:t xml:space="preserve">此[21]亦如彼。</w:t>
      </w:r>
    </w:p>
    <w:p>
      <w:pPr>
        <w:pStyle w:val="SHTKTranslationText"/>
      </w:pPr>
      <w:r>
        <w:t xml:space="preserve">이 또한 저와 같다.</w:t>
      </w:r>
    </w:p>
    <w:p>
      <w:pPr>
        <w:pStyle w:val="SHTKNoteSummary"/>
        <w:keepNext/>
      </w:pPr>
      <w:r>
        <w:t>교감 요약 | [CBETA 교감] 저본 亦 → 이문 之</w:t>
      </w:r>
    </w:p>
    <w:p>
      <w:pPr>
        <w:pStyle w:val="SHTKNoteDetail"/>
      </w:pPr>
      <w:r>
        <w:t>• 원교감 원문 | 亦【大】，之【甲】【乙】</w:t>
      </w:r>
    </w:p>
    <w:p>
      <w:pPr>
        <w:pStyle w:val="SHTKNoteDetail"/>
      </w:pPr>
      <w:r>
        <w:t>• 번역 영향 판정 | [표현 차이]</w:t>
      </w:r>
    </w:p>
    <w:p>
      <w:pPr>
        <w:pStyle w:val="SHTKNoteDetail"/>
      </w:pPr>
      <w:r>
        <w:t>• 출처 | CBETA T41n1821, 교감 번호 0095021.</w:t>
      </w:r>
    </w:p>
    <w:p>
      <w:pPr>
        <w:pStyle w:val="SHTKSourceText"/>
        <w:keepNext/>
      </w:pPr>
      <w:r>
        <w:t xml:space="preserve">名無想天。</w:t>
      </w:r>
    </w:p>
    <w:p>
      <w:pPr>
        <w:pStyle w:val="SHTKTranslationText"/>
      </w:pPr>
      <w:r>
        <w:t xml:space="preserve">무상천이라 이름한다.</w:t>
      </w:r>
    </w:p>
    <w:p>
      <w:pPr>
        <w:pStyle w:val="SHTKPositionMarker"/>
        <w:keepNext/>
      </w:pPr>
      <w:r>
        <w:t xml:space="preserve">[0095c24]</w:t>
      </w:r>
    </w:p>
    <w:p>
      <w:pPr>
        <w:pStyle w:val="SHTKSourceText"/>
        <w:keepNext/>
      </w:pPr>
      <w:r>
        <w:t xml:space="preserve">彼為恒無想為亦有想耶者。 問。</w:t>
      </w:r>
    </w:p>
    <w:p>
      <w:pPr>
        <w:pStyle w:val="SHTKTranslationText"/>
      </w:pPr>
      <w:r>
        <w:t xml:space="preserve">“그들은 항상 무상한가, 아니면 또한 상이 있는가”라고 묻는다. 물음이다.</w:t>
      </w:r>
    </w:p>
    <w:p>
      <w:pPr>
        <w:pStyle w:val="SHTKPositionMarker"/>
        <w:keepNext/>
      </w:pPr>
      <w:r>
        <w:t xml:space="preserve">[0095c25]</w:t>
      </w:r>
    </w:p>
    <w:p>
      <w:pPr>
        <w:pStyle w:val="SHTKSourceText"/>
        <w:keepNext/>
      </w:pPr>
      <w:r>
        <w:t xml:space="preserve">生死位中至還起於想者答。 眾生於彼生死位中多時有想。 然言無想者。 由彼有情生後死前中間。 五百大劫長時。 想不起故。 從多分說故名無想。 如契經中引證起想</w:t>
      </w:r>
    </w:p>
    <w:p>
      <w:pPr>
        <w:pStyle w:val="SHTKTranslationText"/>
      </w:pPr>
      <w:r>
        <w:t xml:space="preserve">“생과 사의 자리 가운데 ……에서 ……까지, 다시 상을 일으킨다”라는 답이다. 중생은 그곳의 생과 사의 자리에서는 대부분의 때에 상이 있다. 그러나 무상이라고 말하는 것은, 저 유정이 태어난 뒤 죽기 전의 중간에, 오백 대겁이라는 오랜 시간 동안, 상이 일어나지 않기 때문이다. 많은 부분을 따라 말하므로 무상이라 이름한다. 계경 가운데서 상이 일어남을 인용하여 증명한 것과 같다.</w:t>
      </w:r>
    </w:p>
    <w:p>
      <w:pPr>
        <w:pStyle w:val="SHTKSourceText"/>
        <w:keepNext/>
      </w:pPr>
      <w:r>
        <w:t xml:space="preserve">問無想有情。 前心多。 後心多</w:t>
      </w:r>
    </w:p>
    <w:p>
      <w:pPr>
        <w:pStyle w:val="SHTKTranslationText"/>
      </w:pPr>
      <w:r>
        <w:t xml:space="preserve">묻는다. 무상유정은, 앞의 마음이 많은가, 뒤의 마음이 많은가?</w:t>
      </w:r>
    </w:p>
    <w:p>
      <w:pPr>
        <w:pStyle w:val="SHTKSourceText"/>
        <w:keepNext/>
      </w:pPr>
      <w:r>
        <w:t xml:space="preserve">答一百五十四評家[1]曰。</w:t>
      </w:r>
    </w:p>
    <w:p>
      <w:pPr>
        <w:pStyle w:val="SHTKTranslationText"/>
      </w:pPr>
      <w:r>
        <w:t xml:space="preserve">답한다. 『바사』 154의 평론가가 말한다.</w:t>
      </w:r>
    </w:p>
    <w:p>
      <w:pPr>
        <w:pStyle w:val="SHTKNoteSummary"/>
        <w:keepNext/>
      </w:pPr>
      <w:r>
        <w:t>교감 요약 | [CBETA 교감] 저본 曰 → 이문 云</w:t>
      </w:r>
    </w:p>
    <w:p>
      <w:pPr>
        <w:pStyle w:val="SHTKNoteDetail"/>
      </w:pPr>
      <w:r>
        <w:t>• 원교감 원문 | 曰【大】，云【甲】【乙】</w:t>
      </w:r>
    </w:p>
    <w:p>
      <w:pPr>
        <w:pStyle w:val="SHTKNoteDetail"/>
      </w:pPr>
      <w:r>
        <w:t>• 번역 영향 판정 | [표현 차이]</w:t>
      </w:r>
    </w:p>
    <w:p>
      <w:pPr>
        <w:pStyle w:val="SHTKNoteDetail"/>
      </w:pPr>
      <w:r>
        <w:t>• 출처 | CBETA T41n1821, 교감 번호 0096001.</w:t>
      </w:r>
    </w:p>
    <w:p>
      <w:pPr>
        <w:pStyle w:val="SHTKSourceText"/>
        <w:keepNext/>
      </w:pPr>
      <w:r>
        <w:t xml:space="preserve">如是說者。 此事不定。</w:t>
      </w:r>
    </w:p>
    <w:p>
      <w:pPr>
        <w:pStyle w:val="SHTKTranslationText"/>
      </w:pPr>
      <w:r>
        <w:t xml:space="preserve">“이렇게 말해야 한다. 이 일은 일정하지 않다.</w:t>
      </w:r>
    </w:p>
    <w:p>
      <w:pPr>
        <w:pStyle w:val="SHTKSourceText"/>
        <w:keepNext/>
      </w:pPr>
      <w:r>
        <w:t xml:space="preserve">或前多後[2]小。</w:t>
      </w:r>
    </w:p>
    <w:p>
      <w:pPr>
        <w:pStyle w:val="SHTKTranslationText"/>
      </w:pPr>
      <w:r>
        <w:t xml:space="preserve">혹 앞이 많고 뒤가 적기도 하며,</w:t>
      </w:r>
    </w:p>
    <w:p>
      <w:pPr>
        <w:pStyle w:val="SHTKNoteSummary"/>
        <w:keepNext/>
      </w:pPr>
      <w:r>
        <w:t>교감 요약 | [CBETA 교감] 저본 小 → 이문 少</w:t>
      </w:r>
    </w:p>
    <w:p>
      <w:pPr>
        <w:pStyle w:val="SHTKNoteDetail"/>
      </w:pPr>
      <w:r>
        <w:t>• 원교감 원문 | 小【大】＊，少【甲】【乙】＊</w:t>
      </w:r>
    </w:p>
    <w:p>
      <w:pPr>
        <w:pStyle w:val="SHTKNoteDetail"/>
      </w:pPr>
      <w:r>
        <w:t>• 번역 영향 판정 | [번역 차이 없음]</w:t>
      </w:r>
    </w:p>
    <w:p>
      <w:pPr>
        <w:pStyle w:val="SHTKNoteDetail"/>
      </w:pPr>
      <w:r>
        <w:t>• 출처 | CBETA T41n1821, 교감 번호 0096002.</w:t>
      </w:r>
    </w:p>
    <w:p>
      <w:pPr>
        <w:pStyle w:val="SHTKSourceText"/>
        <w:keepNext/>
      </w:pPr>
      <w:r>
        <w:t xml:space="preserve">或前[＊]小後多。</w:t>
      </w:r>
    </w:p>
    <w:p>
      <w:pPr>
        <w:pStyle w:val="SHTKTranslationText"/>
      </w:pPr>
      <w:r>
        <w:t xml:space="preserve">혹 앞이 적고 뒤가 많기도 하다.</w:t>
      </w:r>
    </w:p>
    <w:p>
      <w:pPr>
        <w:pStyle w:val="SHTKNoteSummary"/>
        <w:keepNext/>
      </w:pPr>
      <w:r>
        <w:t>교감 요약 | [상호참조] 이 [＊]는 CBETA가 붙인 참조 표지로, 연결된 교감을 확정할 수 없다.</w:t>
      </w:r>
    </w:p>
    <w:p>
      <w:pPr>
        <w:pStyle w:val="SHTKNoteDetail"/>
      </w:pPr>
      <w:r>
        <w:t>• 연결 원교감 | 小【大】＊，少【甲】【乙】＊</w:t>
      </w:r>
    </w:p>
    <w:p>
      <w:pPr>
        <w:pStyle w:val="SHTKNoteDetail"/>
      </w:pPr>
      <w:r>
        <w:t>• 번역 영향 판정 | [번역 차이 없음]</w:t>
      </w:r>
    </w:p>
    <w:p>
      <w:pPr>
        <w:pStyle w:val="SHTKNoteDetail"/>
      </w:pPr>
      <w:r>
        <w:t>• 출처 | CBETA T41n1821, 교감 번호 0096002.</w:t>
      </w:r>
    </w:p>
    <w:p>
      <w:pPr>
        <w:pStyle w:val="SHTKSourceText"/>
        <w:keepNext/>
      </w:pPr>
      <w:r>
        <w:t xml:space="preserve">隨彼意樂有差別故 又准婆沙評家。 出無想心通生得善．有覆無記．無覆無記。 通五部所斷 問入無想心。 為通幾性。 幾部所斷 解云雖未見文。</w:t>
      </w:r>
    </w:p>
    <w:p>
      <w:pPr>
        <w:pStyle w:val="SHTKTranslationText"/>
      </w:pPr>
      <w:r>
        <w:t xml:space="preserve">그들의 의요에 차별이 있기 때문이다.” 또 『바사』 평론가에 준하면, 무상에서 나오는 마음은 생득선·유부무기·무부무기에 통한다. 다섯 부류의 소단에 통한다. 묻는다. 무상에 들어가는 마음은, 몇 성에 통하고, 몇 부의 소단인가? 해석한다. 비록 아직 문헌을 보지 못했으나,</w:t>
      </w:r>
    </w:p>
    <w:p>
      <w:pPr>
        <w:pStyle w:val="SHTKSourceText"/>
        <w:keepNext/>
      </w:pPr>
      <w:r>
        <w:t xml:space="preserve">準彼出心入心亦爾 問經說有情皆因食住。 於無想中四食既無。 如何得住。 答正理十二云。 彼以宿業．等無間緣為任持食。 謂由宿業引眾同分．及命根等。 由續生心．及無間入無想果心。</w:t>
      </w:r>
    </w:p>
    <w:p>
      <w:pPr>
        <w:pStyle w:val="SHTKTranslationText"/>
      </w:pPr>
      <w:r>
        <w:t xml:space="preserve">저 나오는 마음에 준하면 들어가는 마음도 그러하다. 묻는다. 경에서는 유정이 모두 먹을 것에 의지하여 머문다고 말한다. 무상 가운데서는 네 가지 식이 이미 없는데, 어떻게 머물 수 있는가? 답한다. 『정리』 12에서 말한다. “그들은 숙업과 등무간연을 임지식으로 삼는다. 곧 숙업이 중동분과 명근 등을 이끌어내고, 속생심과 무상과에 들어가기 직전의 무간심이,</w:t>
      </w:r>
    </w:p>
    <w:p>
      <w:pPr>
        <w:pStyle w:val="SHTKSourceText"/>
        <w:keepNext/>
      </w:pPr>
      <w:r>
        <w:t xml:space="preserve">牽引資助故。 彼亦有過去觸等為任持食。 無心位中唯有過去觸等為食。 現在都無。 有心位中二種俱有 解云以宿業為思食。 以續生心無間入心牽引資助為識食。</w:t>
      </w:r>
    </w:p>
    <w:p>
      <w:pPr>
        <w:pStyle w:val="SHTKTranslationText"/>
      </w:pPr>
      <w:r>
        <w:t xml:space="preserve">끌어당겨 돕기 때문이다. 그들에게도 과거의 촉 등이 임지식이 된다. 무심위 가운데서는 오직 과거의 촉 등만이 식이 된다. 현재에는 전혀 없다. 유심위 가운데서는 두 종류가 모두 있다.” 해석한다. 숙업을 사식으로 삼고, 속생심과 들어가기 직전의 무간심이 끌어당겨 돕는 것을 식식으로 삼으며,</w:t>
      </w:r>
    </w:p>
    <w:p>
      <w:pPr>
        <w:pStyle w:val="SHTKSourceText"/>
        <w:keepNext/>
      </w:pPr>
      <w:r>
        <w:t xml:space="preserve">以識相應[3]觸為觸食。</w:t>
      </w:r>
    </w:p>
    <w:p>
      <w:pPr>
        <w:pStyle w:val="SHTKTranslationText"/>
      </w:pPr>
      <w:r>
        <w:t xml:space="preserve">식과 상응한 촉을 촉식으로 삼는다.</w:t>
      </w:r>
    </w:p>
    <w:p>
      <w:pPr>
        <w:pStyle w:val="SHTKNoteSummary"/>
        <w:keepNext/>
      </w:pPr>
      <w:r>
        <w:t>교감 요약 | [CBETA 교감] 저본 觸為 → 이문 ∅</w:t>
      </w:r>
    </w:p>
    <w:p>
      <w:pPr>
        <w:pStyle w:val="SHTKNoteDetail"/>
      </w:pPr>
      <w:r>
        <w:t>• 원교감 원문 | 觸為【大】，〔－〕【乙】</w:t>
      </w:r>
    </w:p>
    <w:p>
      <w:pPr>
        <w:pStyle w:val="SHTKNoteDetail"/>
      </w:pPr>
      <w:r>
        <w:t>• 이문 기준 번역 | 이문은 저본의 觸為에 해당하는 말 없이 읽는다.</w:t>
      </w:r>
    </w:p>
    <w:p>
      <w:pPr>
        <w:pStyle w:val="SHTKNoteDetail"/>
      </w:pPr>
      <w:r>
        <w:t>• 번역 영향 판정 | [문장 구조 변화]</w:t>
      </w:r>
    </w:p>
    <w:p>
      <w:pPr>
        <w:pStyle w:val="SHTKNoteDetail"/>
      </w:pPr>
      <w:r>
        <w:t>• 출처 | CBETA T41n1821, 교감 번호 0096003.</w:t>
      </w:r>
    </w:p>
    <w:p>
      <w:pPr>
        <w:pStyle w:val="SHTKSourceText"/>
        <w:keepNext/>
      </w:pPr>
      <w:r>
        <w:t xml:space="preserve">故無心位唯有過去三食。 現在即無。 諸有心位亦有現在食。 其無想事。 雖不從彼等無間緣生。 然由彼力牽引資助體方得起。 若無前心等。 其體無容得起。</w:t>
      </w:r>
    </w:p>
    <w:p>
      <w:pPr>
        <w:pStyle w:val="SHTKTranslationText"/>
      </w:pPr>
      <w:r>
        <w:t xml:space="preserve">그러므로 무심위에는 오직 과거의 세 가지 식만 있다. 현재의 것은 곧 없다. 모든 유심위에는 또한 현재의 식도 있다. 그 무상의 일은, 비록 저 등무간연으로부터 생기는 것은 아니지만, 그러나 저 힘이 끌어당겨 돕기 때문에 그 체가 비로소 일어날 수 있다. 만약 앞의 마음 등이 없다면, 그 체는 결코 일어날 수 없다.</w:t>
      </w:r>
    </w:p>
    <w:p>
      <w:pPr>
        <w:pStyle w:val="SHTKPositionMarker"/>
        <w:keepNext/>
      </w:pPr>
      <w:r>
        <w:t xml:space="preserve">[0096a19]</w:t>
      </w:r>
    </w:p>
    <w:p>
      <w:pPr>
        <w:pStyle w:val="SHTKSourceText"/>
        <w:keepNext/>
      </w:pPr>
      <w:r>
        <w:t xml:space="preserve">從彼沒已至生天之業者。 此明退生處。</w:t>
      </w:r>
    </w:p>
    <w:p>
      <w:pPr>
        <w:pStyle w:val="SHTKTranslationText"/>
      </w:pPr>
      <w:r>
        <w:t xml:space="preserve">“그곳에서 죽은 뒤 ……에서 ……까지, 하늘에 태어날 업”이라는 것이다. 여기서는 물러나 태어나는 곳을 밝힌다.</w:t>
      </w:r>
    </w:p>
    <w:p>
      <w:pPr>
        <w:pStyle w:val="SHTKSourceText"/>
        <w:keepNext/>
      </w:pPr>
      <w:r>
        <w:t xml:space="preserve">從[4]無想天沒[5]竟。</w:t>
      </w:r>
    </w:p>
    <w:p>
      <w:pPr>
        <w:pStyle w:val="SHTKTranslationText"/>
      </w:pPr>
      <w:r>
        <w:t xml:space="preserve">무상천에서 죽고 나면,</w:t>
      </w:r>
    </w:p>
    <w:p>
      <w:pPr>
        <w:pStyle w:val="SHTKNoteSummary"/>
        <w:keepNext/>
      </w:pPr>
      <w:r>
        <w:t>교감 요약 | [CBETA 교감] 저본 無 → 甲·乙본 彼無</w:t>
      </w:r>
    </w:p>
    <w:p>
      <w:pPr>
        <w:pStyle w:val="SHTKNoteDetail"/>
      </w:pPr>
      <w:r>
        <w:t>• 원교감 원문 | 無【大】，彼無【甲】【乙】</w:t>
      </w:r>
    </w:p>
    <w:p>
      <w:pPr>
        <w:pStyle w:val="SHTKNoteDetail"/>
      </w:pPr>
      <w:r>
        <w:t>• 번역 영향 판정 | [표현 차이]</w:t>
      </w:r>
    </w:p>
    <w:p>
      <w:pPr>
        <w:pStyle w:val="SHTKNoteDetail"/>
      </w:pPr>
      <w:r>
        <w:t>• 출처 | CBETA T41n1821, 교감 번호 0096004.</w:t>
      </w:r>
    </w:p>
    <w:p>
      <w:pPr>
        <w:pStyle w:val="SHTKNoteSummary"/>
      </w:pPr>
      <w:r>
        <w:t>교감 요약 | [CBETA 교감] 저본 竟 → 이문 已</w:t>
      </w:r>
    </w:p>
    <w:p>
      <w:pPr>
        <w:pStyle w:val="SHTKNoteDetail"/>
      </w:pPr>
      <w:r>
        <w:t>• 원교감 원문 | 竟【大】＊，已【甲】【乙】＊</w:t>
      </w:r>
    </w:p>
    <w:p>
      <w:pPr>
        <w:pStyle w:val="SHTKNoteDetail"/>
      </w:pPr>
      <w:r>
        <w:t>• 번역 영향 판정 | [번역 차이 없음]</w:t>
      </w:r>
    </w:p>
    <w:p>
      <w:pPr>
        <w:pStyle w:val="SHTKNoteDetail"/>
      </w:pPr>
      <w:r>
        <w:t>• 출처 | CBETA T41n1821, 교감 번호 0096005.</w:t>
      </w:r>
    </w:p>
    <w:p>
      <w:pPr>
        <w:pStyle w:val="SHTKSourceText"/>
        <w:keepNext/>
      </w:pPr>
      <w:r>
        <w:t xml:space="preserve">於三界中必生欲界非餘[6]處。</w:t>
      </w:r>
    </w:p>
    <w:p>
      <w:pPr>
        <w:pStyle w:val="SHTKTranslationText"/>
      </w:pPr>
      <w:r>
        <w:t xml:space="preserve">삼계 가운데 반드시 욕계에 태어나고 다른 곳에는 태어나지 않는다.</w:t>
      </w:r>
    </w:p>
    <w:p>
      <w:pPr>
        <w:pStyle w:val="SHTKNoteSummary"/>
        <w:keepNext/>
      </w:pPr>
      <w:r>
        <w:t>교감 요약 | [CBETA 교감] 저본 處 → 이문 處所</w:t>
      </w:r>
    </w:p>
    <w:p>
      <w:pPr>
        <w:pStyle w:val="SHTKNoteDetail"/>
      </w:pPr>
      <w:r>
        <w:t>• 원교감 원문 | 處【大】，處所【甲】【乙】</w:t>
      </w:r>
    </w:p>
    <w:p>
      <w:pPr>
        <w:pStyle w:val="SHTKNoteDetail"/>
      </w:pPr>
      <w:r>
        <w:t>• 번역 영향 판정 | [표현 차이]</w:t>
      </w:r>
    </w:p>
    <w:p>
      <w:pPr>
        <w:pStyle w:val="SHTKNoteDetail"/>
      </w:pPr>
      <w:r>
        <w:t>• 출처 | CBETA T41n1821, 교감 번호 0096006.</w:t>
      </w:r>
    </w:p>
    <w:p>
      <w:pPr>
        <w:pStyle w:val="SHTKSourceText"/>
        <w:keepNext/>
      </w:pPr>
      <w:r>
        <w:t xml:space="preserve">所以者何。 初師解先修無想定因勢力盡故。 或有心無心定因勢力盡故。 不能感果。 從彼命終還生欲界。 於彼不能更修無想定故。 或有心．無心定故非生彼界。 如箭射空勢力盡時便即墮地。</w:t>
      </w:r>
    </w:p>
    <w:p>
      <w:pPr>
        <w:pStyle w:val="SHTKTranslationText"/>
      </w:pPr>
      <w:r>
        <w:t xml:space="preserve">그 까닭은 무엇인가? 첫째 논사는 먼저 닦은 무상정의 인의 세력이 다했기 때문이라고 해석한다. 혹은 유심과 무심의 정의 인의 세력이 다했기 때문에, 과를 감응할 수 없다. 그곳에서 목숨을 마치면 다시 욕계에 태어난다. 그곳에서는 다시 무상정을 닦을 수 없기 때문이다. 혹은 유심·무심의 정 때문이므로 저 계에 태어나지 않는다. 화살을 허공에 쏘아 그 세력이 다하면 곧 땅에 떨어지는 것과 같다.</w:t>
      </w:r>
    </w:p>
    <w:p>
      <w:pPr>
        <w:pStyle w:val="SHTKSourceText"/>
        <w:keepNext/>
      </w:pPr>
      <w:r>
        <w:t xml:space="preserve">還生欲界應知亦爾。 若諸有情應生無想天處。 必有欲界順後受業。 如生北洲必有生天順後受業。 由有欲界順後受業故。 唯生欲界不生餘界。 故婆沙一百五十四云。 有說若造無想天順次生受業者。</w:t>
      </w:r>
    </w:p>
    <w:p>
      <w:pPr>
        <w:pStyle w:val="SHTKTranslationText"/>
      </w:pPr>
      <w:r>
        <w:t xml:space="preserve">다시 욕계에 태어나는 것도 마땅히 이와 같음을 알아야 한다. 무상천에 태어날 모든 유정에게는, 반드시 욕계의 순후수업이 있다. 북주에 태어날 자에게 반드시 하늘에 태어날 순후수업이 있는 것과 같다. 욕계의 순후수업이 있기 때문에, 오직 욕계에 태어나고 다른 계에는 태어나지 않는다. 그러므로 『바사』 154에서 말한다. “어떤 이는 말한다. 만약 무상천의 순차생수업을 지은 자라면,</w:t>
      </w:r>
    </w:p>
    <w:p>
      <w:pPr>
        <w:pStyle w:val="SHTKSourceText"/>
        <w:keepNext/>
      </w:pPr>
      <w:r>
        <w:t xml:space="preserve">法爾亦造欲界順後次受業。 如造北俱盧洲順次生受業者。 法爾亦造欲界天順後次受業 問生欲何趣。 解云五趣不定。 故婆沙一百五十四云。 問定生何處。 答有說生地獄。</w:t>
      </w:r>
    </w:p>
    <w:p>
      <w:pPr>
        <w:pStyle w:val="SHTKTranslationText"/>
      </w:pPr>
      <w:r>
        <w:t xml:space="preserve">법이 그러하여 또한 욕계의 순후차수업을 짓는다. 북구로주의 순차생수업을 지은 자가, 법이 그러하여 또한 욕계천의 순후차수업을 짓는 것과 같다.” 묻는다. 욕계에 태어난다면 어느 취인가? 해석한다. 오취가 일정하지 않다. 그러므로 『바사』 154에서 말한다. “묻는다. 반드시 어느 곳에 태어나는가? 답한다. 어떤 이는 지옥에 태어난다고 말한다.</w:t>
      </w:r>
    </w:p>
    <w:p>
      <w:pPr>
        <w:pStyle w:val="SHTKSourceText"/>
        <w:keepNext/>
      </w:pPr>
      <w:r>
        <w:t xml:space="preserve">有說生惡趣。</w:t>
      </w:r>
    </w:p>
    <w:p>
      <w:pPr>
        <w:pStyle w:val="SHTKTranslationText"/>
      </w:pPr>
      <w:r>
        <w:t xml:space="preserve">어떤 이는 악취에 태어난다고 말한다.</w:t>
      </w:r>
    </w:p>
    <w:p>
      <w:pPr>
        <w:pStyle w:val="SHTKSourceText"/>
        <w:keepNext/>
      </w:pPr>
      <w:r>
        <w:t xml:space="preserve">如是說者定生欲界處[＊]處不定。</w:t>
      </w:r>
    </w:p>
    <w:p>
      <w:pPr>
        <w:pStyle w:val="SHTKTranslationText"/>
      </w:pPr>
      <w:r>
        <w:t xml:space="preserve">이렇게 말해야 한다. 반드시 욕계에 태어나되 곳은 일정하지 않다.</w:t>
      </w:r>
    </w:p>
    <w:p>
      <w:pPr>
        <w:pStyle w:val="SHTKNoteSummary"/>
        <w:keepNext/>
      </w:pPr>
      <w:r>
        <w:t>교감 요약 | [상호참조] 이 [＊]는 CBETA가 붙인 참조 표지로, 연결된 교감을 확정할 수 없다.</w:t>
      </w:r>
    </w:p>
    <w:p>
      <w:pPr>
        <w:pStyle w:val="SHTKNoteDetail"/>
      </w:pPr>
      <w:r>
        <w:t>• 번역 영향 판정 | [판단 유보]</w:t>
      </w:r>
    </w:p>
    <w:p>
      <w:pPr>
        <w:pStyle w:val="SHTKSourceText"/>
        <w:keepNext/>
      </w:pPr>
      <w:r>
        <w:t xml:space="preserve">或生惡趣。 或天。 或人 問欲順後業於何時造 解云將修無想加行時造。 以彼強勝故今先受。 謂諸外道將修無想。 或起邪見謗釋種涅槃。</w:t>
      </w:r>
    </w:p>
    <w:p>
      <w:pPr>
        <w:pStyle w:val="SHTKTranslationText"/>
      </w:pPr>
      <w:r>
        <w:t xml:space="preserve">혹 악취에 태어나고, 혹 천에 태어나며, 혹 사람으로 태어난다.” 묻는다. 욕계의 순후업은 어느 때 짓는가? 해석한다. 장차 무상의 가행을 닦을 때 짓는다. 그것이 강하고 뛰어나기 때문에 지금 먼저 받는다. 곧 모든 외도가 장차 무상을 닦으려 할 때, 혹 사견을 일으켜 석가족의 열반을 비방하거나,</w:t>
      </w:r>
    </w:p>
    <w:p>
      <w:pPr>
        <w:pStyle w:val="SHTKSourceText"/>
        <w:keepNext/>
      </w:pPr>
      <w:r>
        <w:t xml:space="preserve">或起見取計彼為真。 或起戒取計彼為道。 如是等惑為惡趣因。</w:t>
      </w:r>
    </w:p>
    <w:p>
      <w:pPr>
        <w:pStyle w:val="SHTKTranslationText"/>
      </w:pPr>
      <w:r>
        <w:t xml:space="preserve">혹 견취를 일으켜 그것을 진실이라고 헤아리거나, 혹 계취를 일으켜 그것을 도라고 헤아린다. 이와 같은 등의 혹은 악취의 인이 된다.</w:t>
      </w:r>
    </w:p>
    <w:p>
      <w:pPr>
        <w:pStyle w:val="SHTKSourceText"/>
        <w:keepNext/>
      </w:pPr>
      <w:r>
        <w:t xml:space="preserve">既修此定復[7]須離欲。</w:t>
      </w:r>
    </w:p>
    <w:p>
      <w:pPr>
        <w:pStyle w:val="SHTKTranslationText"/>
      </w:pPr>
      <w:r>
        <w:t xml:space="preserve">이미 이 정을 닦으려면 다시 욕계를 떠나야 하므로,</w:t>
      </w:r>
    </w:p>
    <w:p>
      <w:pPr>
        <w:pStyle w:val="SHTKNoteSummary"/>
        <w:keepNext/>
      </w:pPr>
      <w:r>
        <w:t>교감 요약 | [CBETA 교감] 저본 須 → 이문 ∅</w:t>
      </w:r>
    </w:p>
    <w:p>
      <w:pPr>
        <w:pStyle w:val="SHTKNoteDetail"/>
      </w:pPr>
      <w:r>
        <w:t>• 원교감 원문 | 須【大】，〔－〕【甲】【乙】</w:t>
      </w:r>
    </w:p>
    <w:p>
      <w:pPr>
        <w:pStyle w:val="SHTKNoteDetail"/>
      </w:pPr>
      <w:r>
        <w:t>• 이문 기준 번역 | 이문은 저본의 須에 해당하는 말 없이 읽는다.</w:t>
      </w:r>
    </w:p>
    <w:p>
      <w:pPr>
        <w:pStyle w:val="SHTKNoteDetail"/>
      </w:pPr>
      <w:r>
        <w:t>• 번역 영향 판정 | [문장 구조 변화]</w:t>
      </w:r>
    </w:p>
    <w:p>
      <w:pPr>
        <w:pStyle w:val="SHTKNoteDetail"/>
      </w:pPr>
      <w:r>
        <w:t>• 출처 | CBETA T41n1821, 교감 번호 0096007.</w:t>
      </w:r>
    </w:p>
    <w:p>
      <w:pPr>
        <w:pStyle w:val="SHTKSourceText"/>
        <w:keepNext/>
      </w:pPr>
      <w:r>
        <w:t xml:space="preserve">[8]或起生得。</w:t>
      </w:r>
    </w:p>
    <w:p>
      <w:pPr>
        <w:pStyle w:val="SHTKTranslationText"/>
      </w:pPr>
      <w:r>
        <w:t xml:space="preserve">혹 생득선을 일으키고,</w:t>
      </w:r>
    </w:p>
    <w:p>
      <w:pPr>
        <w:pStyle w:val="SHTKNoteSummary"/>
        <w:keepNext/>
      </w:pPr>
      <w:r>
        <w:t>교감 요약 | [CBETA 교감] 저본 或 → 이문 惑</w:t>
      </w:r>
    </w:p>
    <w:p>
      <w:pPr>
        <w:pStyle w:val="SHTKNoteDetail"/>
      </w:pPr>
      <w:r>
        <w:t>• 원교감 원문 | 或【大】，惑【甲】【乙】</w:t>
      </w:r>
    </w:p>
    <w:p>
      <w:pPr>
        <w:pStyle w:val="SHTKNoteDetail"/>
      </w:pPr>
      <w:r>
        <w:t>• 이문 번역·의미 검토 | 이문 惑을 따르면 惑起生得이 되어 “혹이 생득선을 일으킨다”는 식의 구문이 되므로 저본 或과 의미·문법이 달라진다.</w:t>
      </w:r>
    </w:p>
    <w:p>
      <w:pPr>
        <w:pStyle w:val="SHTKNoteDetail"/>
      </w:pPr>
      <w:r>
        <w:t>• 이문 기준 번역 | “혹이 생득선을 일으킨다”</w:t>
      </w:r>
    </w:p>
    <w:p>
      <w:pPr>
        <w:pStyle w:val="SHTKNoteDetail"/>
      </w:pPr>
      <w:r>
        <w:t>• 번역 영향 판정 | [의미 차이 있음]</w:t>
      </w:r>
    </w:p>
    <w:p>
      <w:pPr>
        <w:pStyle w:val="SHTKNoteDetail"/>
      </w:pPr>
      <w:r>
        <w:t>• 출처 | CBETA T41n1821, 교감 번호 0096008.</w:t>
      </w:r>
    </w:p>
    <w:p>
      <w:pPr>
        <w:pStyle w:val="SHTKSourceText"/>
        <w:keepNext/>
      </w:pPr>
      <w:r>
        <w:t xml:space="preserve">或聞。 或思。 如是等善為善趣因。 餘生雖有順後受業。 加行中造勢力強故乘彼受生。 或善亦通後起位造。 應知將生北俱盧洲。 欲界天業亦於人中。</w:t>
      </w:r>
    </w:p>
    <w:p>
      <w:pPr>
        <w:pStyle w:val="SHTKTranslationText"/>
      </w:pPr>
      <w:r>
        <w:t xml:space="preserve">혹 문혜를 일으키며, 혹 사혜를 일으킨다. 이와 같은 등의 선은 선취의 인이 된다. 다른 생에도 비록 순후수업이 있지만, 가행 중에 지은 것이 세력이 강하므로 그것을 타고 생을 받는다. 혹 선은 또한 후기에 일으킨 자리에서 짓는 데에도 통한다. 마땅히 알아야 한다. 장차 북구로주에 태어날 자의, 욕계천 업 역시 인간 가운데서,</w:t>
      </w:r>
    </w:p>
    <w:p>
      <w:pPr>
        <w:pStyle w:val="SHTKSourceText"/>
        <w:keepNext/>
      </w:pPr>
      <w:r>
        <w:t xml:space="preserve">修無[9]我觀加行時造。</w:t>
      </w:r>
    </w:p>
    <w:p>
      <w:pPr>
        <w:pStyle w:val="SHTKTranslationText"/>
      </w:pPr>
      <w:r>
        <w:t xml:space="preserve">무아관의 가행을 닦을 때 짓는다.</w:t>
      </w:r>
    </w:p>
    <w:p>
      <w:pPr>
        <w:pStyle w:val="SHTKNoteSummary"/>
        <w:keepNext/>
      </w:pPr>
      <w:r>
        <w:t>교감 요약 | [CBETA 교감] 저본 我 → 이문 乘</w:t>
      </w:r>
    </w:p>
    <w:p>
      <w:pPr>
        <w:pStyle w:val="SHTKNoteDetail"/>
      </w:pPr>
      <w:r>
        <w:t>• 원교감 원문 | 我【大】，乘【甲】【乙】</w:t>
      </w:r>
    </w:p>
    <w:p>
      <w:pPr>
        <w:pStyle w:val="SHTKNoteDetail"/>
      </w:pPr>
      <w:r>
        <w:t>• 이문 번역·의미 검토 | 저본은 無我觀(무아관)이고 이문을 따르면 無乘觀이 되어 관법명이 달라진다.</w:t>
      </w:r>
    </w:p>
    <w:p>
      <w:pPr>
        <w:pStyle w:val="SHTKNoteDetail"/>
      </w:pPr>
      <w:r>
        <w:t>• 번역 영향 판정 | [의미 차이 있음]</w:t>
      </w:r>
    </w:p>
    <w:p>
      <w:pPr>
        <w:pStyle w:val="SHTKNoteDetail"/>
      </w:pPr>
      <w:r>
        <w:t>• 출처 | CBETA T41n1821, 교감 번호 0096009.</w:t>
      </w:r>
    </w:p>
    <w:p>
      <w:pPr>
        <w:pStyle w:val="SHTKSourceText"/>
        <w:keepNext/>
      </w:pPr>
      <w:r>
        <w:t xml:space="preserve">以彼強勝。 故今先受。 或亦通於後起位造。 將生北洲業純淨故彼沒生天。 將生無想善惡雜起。 故從彼沒通生五趣。</w:t>
      </w:r>
    </w:p>
    <w:p>
      <w:pPr>
        <w:pStyle w:val="SHTKTranslationText"/>
      </w:pPr>
      <w:r>
        <w:t xml:space="preserve">그것이 강하고 뛰어나기 때문에, 지금 먼저 받는다. 혹 또한 후기에 일으킨 자리에서 짓는 데에도 통한다. 장차 북주에 태어날 업은 순정하므로 그곳에서 죽으면 하늘에 태어난다. 장차 무상천에 태어날 자는 선과 악이 섞여 일어나므로, 그곳에서 죽으면 오취에 통하여 태어난다.</w:t>
      </w:r>
    </w:p>
    <w:p>
      <w:pPr>
        <w:pStyle w:val="SHTKPositionMarker"/>
        <w:keepNext/>
      </w:pPr>
      <w:r>
        <w:t xml:space="preserve">[0096b20]</w:t>
      </w:r>
    </w:p>
    <w:p>
      <w:pPr>
        <w:pStyle w:val="SHTKSourceText"/>
        <w:keepNext/>
      </w:pPr>
      <w:r>
        <w:t xml:space="preserve">已辨無想二定者何者。 此下大文第四明二定。 就中。 一明無想定。 二明滅盡定。 三明依身別。</w:t>
      </w:r>
    </w:p>
    <w:p>
      <w:pPr>
        <w:pStyle w:val="SHTKTranslationText"/>
      </w:pPr>
      <w:r>
        <w:t xml:space="preserve">“이미 무상을 분별하였다. 두 정은 무엇인가”라는 것이다. 이 아래 큰 글의 넷째는 두 정을 밝힌다. 그 가운데, 첫째는 무상정을 밝히고, 둘째는 멸진정을 밝히며, 셋째는 의지하는 몸의 차이를 밝힌다.</w:t>
      </w:r>
    </w:p>
    <w:p>
      <w:pPr>
        <w:pStyle w:val="SHTKSourceText"/>
        <w:keepNext/>
      </w:pPr>
      <w:r>
        <w:t xml:space="preserve">[10]此下明無想定。</w:t>
      </w:r>
    </w:p>
    <w:p>
      <w:pPr>
        <w:pStyle w:val="SHTKTranslationText"/>
      </w:pPr>
      <w:r>
        <w:t xml:space="preserve">이 아래는 무상정을 밝힌다.</w:t>
      </w:r>
    </w:p>
    <w:p>
      <w:pPr>
        <w:pStyle w:val="SHTKNoteSummary"/>
        <w:keepNext/>
      </w:pPr>
      <w:r>
        <w:t>교감 요약 | [CBETA 교감] 저본 此 → 이문 ∅</w:t>
      </w:r>
    </w:p>
    <w:p>
      <w:pPr>
        <w:pStyle w:val="SHTKNoteDetail"/>
      </w:pPr>
      <w:r>
        <w:t>• 원교감 원문 | 此【大】，〔－〕【甲】【乙】</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0096010.</w:t>
      </w:r>
    </w:p>
    <w:p>
      <w:pPr>
        <w:pStyle w:val="SHTKSourceText"/>
        <w:keepNext/>
      </w:pPr>
      <w:r>
        <w:t xml:space="preserve">將明問起 就中。 一總。 二別。 此即總問。</w:t>
      </w:r>
    </w:p>
    <w:p>
      <w:pPr>
        <w:pStyle w:val="SHTKTranslationText"/>
      </w:pPr>
      <w:r>
        <w:t xml:space="preserve">밝히려 하여 물음을 일으킨다. 그 가운데, 첫째는 총괄이고, 둘째는 개별이다. 이것이 곧 총괄하여 묻는 것이다.</w:t>
      </w:r>
    </w:p>
    <w:p>
      <w:pPr>
        <w:pStyle w:val="SHTKPositionMarker"/>
        <w:keepNext/>
      </w:pPr>
      <w:r>
        <w:t xml:space="preserve">[0096b23]</w:t>
      </w:r>
    </w:p>
    <w:p>
      <w:pPr>
        <w:pStyle w:val="SHTKSourceText"/>
        <w:keepNext/>
      </w:pPr>
      <w:r>
        <w:t xml:space="preserve">謂無想定及滅盡定者。 總答。</w:t>
      </w:r>
    </w:p>
    <w:p>
      <w:pPr>
        <w:pStyle w:val="SHTKTranslationText"/>
      </w:pPr>
      <w:r>
        <w:t xml:space="preserve">“무상정과 멸진정을 말한다”라는 것은 총괄하여 답한 것이다. 총답이다.</w:t>
      </w:r>
    </w:p>
    <w:p>
      <w:pPr>
        <w:pStyle w:val="SHTKPositionMarker"/>
        <w:keepNext/>
      </w:pPr>
      <w:r>
        <w:t xml:space="preserve">[0096b24]</w:t>
      </w:r>
    </w:p>
    <w:p>
      <w:pPr>
        <w:pStyle w:val="SHTKSourceText"/>
        <w:keepNext/>
      </w:pPr>
      <w:r>
        <w:t xml:space="preserve">初無想定其相云何者。 別問。</w:t>
      </w:r>
    </w:p>
    <w:p>
      <w:pPr>
        <w:pStyle w:val="SHTKTranslationText"/>
      </w:pPr>
      <w:r>
        <w:t xml:space="preserve">“첫째 무상정의 모습은 어떠한가”라고 따로 묻는다. 별문이다.</w:t>
      </w:r>
    </w:p>
    <w:p>
      <w:pPr>
        <w:pStyle w:val="SHTKPositionMarker"/>
        <w:keepNext/>
      </w:pPr>
      <w:r>
        <w:t xml:space="preserve">[0096b25]</w:t>
      </w:r>
    </w:p>
    <w:p>
      <w:pPr>
        <w:pStyle w:val="SHTKSourceText"/>
        <w:keepNext/>
      </w:pPr>
      <w:r>
        <w:t xml:space="preserve">頌曰至非聖得一世者。 別答。 初一句明體 後靜慮。 明依地 求脫。 明作意 善。</w:t>
      </w:r>
    </w:p>
    <w:p>
      <w:pPr>
        <w:pStyle w:val="SHTKTranslationText"/>
      </w:pPr>
      <w:r>
        <w:t xml:space="preserve">송에서 말한 “……에서 ……까지, 성자가 아니며 한 세상에 얻는다”라는 것이다. 별답이다. 첫 한 구는 체를 밝힌다. “뒤의 정려”는, 의지하는 지를 밝힌다. “해탈을 구한다”는, 작의를 밝힌다. “선”은,</w:t>
      </w:r>
    </w:p>
    <w:p>
      <w:pPr>
        <w:pStyle w:val="SHTKSourceText"/>
        <w:keepNext/>
      </w:pPr>
      <w:r>
        <w:t xml:space="preserve">明性攝 唯順生受。 明招果 非聖。 明修人 得一世。 明成就。</w:t>
      </w:r>
    </w:p>
    <w:p>
      <w:pPr>
        <w:pStyle w:val="SHTKTranslationText"/>
      </w:pPr>
      <w:r>
        <w:t xml:space="preserve">성의 포섭을 밝힌다. “오직 순생수”는, 과를 초감하는 것을 밝힌다. “성자가 아니다”는, 닦는 사람을 밝힌다. “한 세상에 얻는다”는, 성취를 밝힌다.</w:t>
      </w:r>
    </w:p>
    <w:p>
      <w:pPr>
        <w:pStyle w:val="SHTKPositionMarker"/>
        <w:keepNext/>
      </w:pPr>
      <w:r>
        <w:t xml:space="preserve">[0096b28]</w:t>
      </w:r>
    </w:p>
    <w:p>
      <w:pPr>
        <w:pStyle w:val="SHTKSourceText"/>
        <w:keepNext/>
      </w:pPr>
      <w:r>
        <w:t xml:space="preserve">論曰至與無想同者。 如前所說有無想異熟法。 能令心．心所滅名為無想。</w:t>
      </w:r>
    </w:p>
    <w:p>
      <w:pPr>
        <w:pStyle w:val="SHTKTranslationText"/>
      </w:pPr>
      <w:r>
        <w:t xml:space="preserve">논에서 말한 “……에서 ……까지, 무상과 같다”라는 것이다. 앞에서 말한 바와 같이 무상 이숙이라는 법이 있어서, 능히 심과 심소를 멸하게 하므로 무상이라 이름한다.</w:t>
      </w:r>
    </w:p>
    <w:p>
      <w:pPr>
        <w:pStyle w:val="SHTKSourceText"/>
        <w:keepNext/>
      </w:pPr>
      <w:r>
        <w:t xml:space="preserve">如是復有[11]別心不相應行法。</w:t>
      </w:r>
    </w:p>
    <w:p>
      <w:pPr>
        <w:pStyle w:val="SHTKTranslationText"/>
      </w:pPr>
      <w:r>
        <w:t xml:space="preserve">이와 같이 다시 별도의 심불상응행법이 있어서,</w:t>
      </w:r>
    </w:p>
    <w:p>
      <w:pPr>
        <w:pStyle w:val="SHTKNoteSummary"/>
        <w:keepNext/>
      </w:pPr>
      <w:r>
        <w:t>교감 요약 | [CBETA 교감] 저본 別 → 이문 前</w:t>
      </w:r>
    </w:p>
    <w:p>
      <w:pPr>
        <w:pStyle w:val="SHTKNoteDetail"/>
      </w:pPr>
      <w:r>
        <w:t>• 원교감 원문 | 別【大】，前【甲】【乙】</w:t>
      </w:r>
    </w:p>
    <w:p>
      <w:pPr>
        <w:pStyle w:val="SHTKNoteDetail"/>
      </w:pPr>
      <w:r>
        <w:t>• 번역 영향 판정 | [표현 차이]</w:t>
      </w:r>
    </w:p>
    <w:p>
      <w:pPr>
        <w:pStyle w:val="SHTKNoteDetail"/>
      </w:pPr>
      <w:r>
        <w:t>• 출처 | CBETA T41n1821, 교감 번호 0096011.</w:t>
      </w:r>
    </w:p>
    <w:p>
      <w:pPr>
        <w:pStyle w:val="SHTKSourceText"/>
        <w:keepNext/>
      </w:pPr>
      <w:r>
        <w:t xml:space="preserve">能令心．心所滅名無想定體。 身中無想名無想者。 無想者之定名無想定。 依主釋也 或即定無想名無想定。 持業釋也 頌說如是聲。 唯顯此定滅心．心所。</w:t>
      </w:r>
    </w:p>
    <w:p>
      <w:pPr>
        <w:pStyle w:val="SHTKTranslationText"/>
      </w:pPr>
      <w:r>
        <w:t xml:space="preserve">능히 심과 심소를 멸하게 하니, 이를 무상정의 체라 이름한다. 몸 가운데 무상이 있는 이를 무상자라 이름하니, 무상자의 정을 무상정이라 이름한다. 의주석이다. 혹은 곧 그 정 자체가 무상이므로 무상정이라 이름한다. 지업석이다. 송에서 말한 “이와 같다”라는 소리는, 오직 이 정이 심과 심소를 멸한다는 것이,</w:t>
      </w:r>
    </w:p>
    <w:p>
      <w:pPr>
        <w:pStyle w:val="SHTKSourceText"/>
        <w:keepNext/>
      </w:pPr>
      <w:r>
        <w:t xml:space="preserve">與前無想異熟天同。 非一切同。</w:t>
      </w:r>
    </w:p>
    <w:p>
      <w:pPr>
        <w:pStyle w:val="SHTKTranslationText"/>
      </w:pPr>
      <w:r>
        <w:t xml:space="preserve">앞의 무상 이숙천과 같다는 것만 나타낸다. 모든 것이 같다는 것은 아니다.</w:t>
      </w:r>
    </w:p>
    <w:p>
      <w:pPr>
        <w:pStyle w:val="SHTKSourceText"/>
        <w:keepNext/>
      </w:pPr>
      <w:r>
        <w:t xml:space="preserve">准婆沙一百五十[12]一。</w:t>
      </w:r>
    </w:p>
    <w:p>
      <w:pPr>
        <w:pStyle w:val="SHTKTranslationText"/>
      </w:pPr>
      <w:r>
        <w:t xml:space="preserve">『바사』 151에 준하면,</w:t>
      </w:r>
    </w:p>
    <w:p>
      <w:pPr>
        <w:pStyle w:val="SHTKNoteSummary"/>
        <w:keepNext/>
      </w:pPr>
      <w:r>
        <w:t>교감 요약 | [CBETA 교감] 저본 一 → 이문 二</w:t>
      </w:r>
    </w:p>
    <w:p>
      <w:pPr>
        <w:pStyle w:val="SHTKNoteDetail"/>
      </w:pPr>
      <w:r>
        <w:t>• 원교감 원문 | 一【大】，二【考偽-大】</w:t>
      </w:r>
    </w:p>
    <w:p>
      <w:pPr>
        <w:pStyle w:val="SHTKNoteDetail"/>
      </w:pPr>
      <w:r>
        <w:t>• 번역 영향 판정 | [서지 차이]</w:t>
      </w:r>
    </w:p>
    <w:p>
      <w:pPr>
        <w:pStyle w:val="SHTKNoteDetail"/>
      </w:pPr>
      <w:r>
        <w:t>• 출처 | CBETA T41n1821, 교감 번호 0096012.</w:t>
      </w:r>
    </w:p>
    <w:p>
      <w:pPr>
        <w:pStyle w:val="SHTKSourceText"/>
        <w:keepNext/>
      </w:pPr>
      <w:r>
        <w:t xml:space="preserve">入無想定心。 及出無想定心。 俱是第四靜慮有漏善心。 不能具述。</w:t>
      </w:r>
    </w:p>
    <w:p>
      <w:pPr>
        <w:pStyle w:val="SHTKTranslationText"/>
      </w:pPr>
      <w:r>
        <w:t xml:space="preserve">무상정에 들어가는 마음과, 무상정에서 나오는 마음은, 모두 제4정려의 유루 선심이다. 다 갖추어 서술할 수 없다.</w:t>
      </w:r>
    </w:p>
    <w:p>
      <w:pPr>
        <w:pStyle w:val="SHTKPositionMarker"/>
        <w:keepNext/>
      </w:pPr>
      <w:r>
        <w:t xml:space="preserve">[0096c08]</w:t>
      </w:r>
    </w:p>
    <w:p>
      <w:pPr>
        <w:pStyle w:val="SHTKSourceText"/>
        <w:keepNext/>
      </w:pPr>
      <w:r>
        <w:t xml:space="preserve">此在何地者。 問。</w:t>
      </w:r>
    </w:p>
    <w:p>
      <w:pPr>
        <w:pStyle w:val="SHTKTranslationText"/>
      </w:pPr>
      <w:r>
        <w:t xml:space="preserve">“이는 어느 지에 있는가”라고 묻는다. 물음이다.</w:t>
      </w:r>
    </w:p>
    <w:p>
      <w:pPr>
        <w:pStyle w:val="SHTKPositionMarker"/>
        <w:keepNext/>
      </w:pPr>
      <w:r>
        <w:t xml:space="preserve">[0096c09]</w:t>
      </w:r>
    </w:p>
    <w:p>
      <w:pPr>
        <w:pStyle w:val="SHTKSourceText"/>
        <w:keepNext/>
      </w:pPr>
      <w:r>
        <w:t xml:space="preserve">謂後靜慮至非餘者。 答。 唯在第四靜慮。 非餘上下諸地。</w:t>
      </w:r>
    </w:p>
    <w:p>
      <w:pPr>
        <w:pStyle w:val="SHTKTranslationText"/>
      </w:pPr>
      <w:r>
        <w:t xml:space="preserve">“뒤의 정려이며 ……에서 ……까지, 다른 곳은 아니다”라는 답이다. 답이다. 오직 제4정려에 있다. 그 밖의 위아래 여러 지에는 있지 않다.</w:t>
      </w:r>
    </w:p>
    <w:p>
      <w:pPr>
        <w:pStyle w:val="SHTKSourceText"/>
        <w:keepNext/>
      </w:pPr>
      <w:r>
        <w:t xml:space="preserve">故婆沙一百五十[13]一云。</w:t>
      </w:r>
    </w:p>
    <w:p>
      <w:pPr>
        <w:pStyle w:val="SHTKTranslationText"/>
      </w:pPr>
      <w:r>
        <w:t xml:space="preserve">그러므로 『바사』 151에서 말한다.</w:t>
      </w:r>
    </w:p>
    <w:p>
      <w:pPr>
        <w:pStyle w:val="SHTKNoteSummary"/>
        <w:keepNext/>
      </w:pPr>
      <w:r>
        <w:t>교감 요약 | [CBETA 교감] 저본 一 → 이문 二</w:t>
      </w:r>
    </w:p>
    <w:p>
      <w:pPr>
        <w:pStyle w:val="SHTKNoteDetail"/>
      </w:pPr>
      <w:r>
        <w:t>• 원교감 원문 | 一【大】，二【甲】【乙】</w:t>
      </w:r>
    </w:p>
    <w:p>
      <w:pPr>
        <w:pStyle w:val="SHTKNoteDetail"/>
      </w:pPr>
      <w:r>
        <w:t>• 번역 영향 판정 | [서지 차이]</w:t>
      </w:r>
    </w:p>
    <w:p>
      <w:pPr>
        <w:pStyle w:val="SHTKNoteDetail"/>
      </w:pPr>
      <w:r>
        <w:t>• 출처 | CBETA T41n1821, 교감 번호 0096013.</w:t>
      </w:r>
    </w:p>
    <w:p>
      <w:pPr>
        <w:pStyle w:val="SHTKSourceText"/>
        <w:keepNext/>
      </w:pPr>
      <w:r>
        <w:t xml:space="preserve">又下諸地有歡．[14]慼受。</w:t>
      </w:r>
    </w:p>
    <w:p>
      <w:pPr>
        <w:pStyle w:val="SHTKTranslationText"/>
      </w:pPr>
      <w:r>
        <w:t xml:space="preserve">“또 아래의 여러 지에는 희수와 우수가 있어서,</w:t>
      </w:r>
    </w:p>
    <w:p>
      <w:pPr>
        <w:pStyle w:val="SHTKNoteSummary"/>
        <w:keepNext/>
      </w:pPr>
      <w:r>
        <w:t>교감 요약 | [CBETA 교감] 저본 慼 → 이문 戚</w:t>
      </w:r>
    </w:p>
    <w:p>
      <w:pPr>
        <w:pStyle w:val="SHTKNoteDetail"/>
      </w:pPr>
      <w:r>
        <w:t>• 원교감 원문 | 慼【大】，戚【甲】【乙】</w:t>
      </w:r>
    </w:p>
    <w:p>
      <w:pPr>
        <w:pStyle w:val="SHTKNoteDetail"/>
      </w:pPr>
      <w:r>
        <w:t>• 번역 영향 판정 | [번역 차이 없음]</w:t>
      </w:r>
    </w:p>
    <w:p>
      <w:pPr>
        <w:pStyle w:val="SHTKNoteDetail"/>
      </w:pPr>
      <w:r>
        <w:t>• 출처 | CBETA T41n1821, 교감 번호 0096014.</w:t>
      </w:r>
    </w:p>
    <w:p>
      <w:pPr>
        <w:pStyle w:val="SHTKSourceText"/>
        <w:keepNext/>
      </w:pPr>
      <w:r>
        <w:t xml:space="preserve">行相麁動難可除滅。 第四靜慮。 唯有處中受。</w:t>
      </w:r>
    </w:p>
    <w:p>
      <w:pPr>
        <w:pStyle w:val="SHTKTranslationText"/>
      </w:pPr>
      <w:r>
        <w:t xml:space="preserve">행상이 거칠고 동요하여 제거해 멸하기 어렵다. 제4정려에는, 오직 중간적인 수만 있고,</w:t>
      </w:r>
    </w:p>
    <w:p>
      <w:pPr>
        <w:pStyle w:val="SHTKSourceText"/>
        <w:keepNext/>
      </w:pPr>
      <w:r>
        <w:t xml:space="preserve">行相微[15]細易可斷滅。</w:t>
      </w:r>
    </w:p>
    <w:p>
      <w:pPr>
        <w:pStyle w:val="SHTKTranslationText"/>
      </w:pPr>
      <w:r>
        <w:t xml:space="preserve">행상이 미세하여 끊어 멸하기 쉽다.</w:t>
      </w:r>
    </w:p>
    <w:p>
      <w:pPr>
        <w:pStyle w:val="SHTKNoteSummary"/>
        <w:keepNext/>
      </w:pPr>
      <w:r>
        <w:t>교감 요약 | [CBETA 교감] 저본 細 → 이문 ∅</w:t>
      </w:r>
    </w:p>
    <w:p>
      <w:pPr>
        <w:pStyle w:val="SHTKNoteDetail"/>
      </w:pPr>
      <w:r>
        <w:t>• 원교감 원문 | 細【大】，〔－〕【甲】【乙】</w:t>
      </w:r>
    </w:p>
    <w:p>
      <w:pPr>
        <w:pStyle w:val="SHTKNoteDetail"/>
      </w:pPr>
      <w:r>
        <w:t>• 이문 기준 번역 | 이문은 저본의 細에 해당하는 말 없이 읽는다.</w:t>
      </w:r>
    </w:p>
    <w:p>
      <w:pPr>
        <w:pStyle w:val="SHTKNoteDetail"/>
      </w:pPr>
      <w:r>
        <w:t>• 번역 영향 판정 | [문장 구조 변화]</w:t>
      </w:r>
    </w:p>
    <w:p>
      <w:pPr>
        <w:pStyle w:val="SHTKNoteDetail"/>
      </w:pPr>
      <w:r>
        <w:t>• 출처 | CBETA T41n1821, 교감 번호 0096015.</w:t>
      </w:r>
    </w:p>
    <w:p>
      <w:pPr>
        <w:pStyle w:val="SHTKSourceText"/>
        <w:keepNext/>
      </w:pPr>
      <w:r>
        <w:t xml:space="preserve">故下地中無無想定。 問何故無色界無彼定耶。 答唯有異生計習此定。 以為能證無想涅槃。 無色界中無有無想異熟可計。 故無想定於彼亦無。</w:t>
      </w:r>
    </w:p>
    <w:p>
      <w:pPr>
        <w:pStyle w:val="SHTKTranslationText"/>
      </w:pPr>
      <w:r>
        <w:t xml:space="preserve">그러므로 아래 지에는 무상정이 없다. 묻는다. 어찌하여 무색계에는 저 정이 없는가? 답한다. 오직 이생만이 이 정을 집착하여 익히고, 그것으로 무상열반을 증득할 수 있다고 여긴다. 무색계 가운데에는 헤아려 집착할 만한 무상 이숙이 없다. 그러므로 무상정도 그곳에는 없다.</w:t>
      </w:r>
    </w:p>
    <w:p>
      <w:pPr>
        <w:pStyle w:val="SHTKSourceText"/>
        <w:keepNext/>
      </w:pPr>
      <w:r>
        <w:t xml:space="preserve">又諸[16]異生怖畏斷滅。</w:t>
      </w:r>
    </w:p>
    <w:p>
      <w:pPr>
        <w:pStyle w:val="SHTKTranslationText"/>
      </w:pPr>
      <w:r>
        <w:t xml:space="preserve">또 모든 이생은 단멸을 두려워한다.</w:t>
      </w:r>
    </w:p>
    <w:p>
      <w:pPr>
        <w:pStyle w:val="SHTKNoteSummary"/>
        <w:keepNext/>
      </w:pPr>
      <w:r>
        <w:t>교감 요약 | [CBETA 교감] 저본 異 → 이문 異熟</w:t>
      </w:r>
    </w:p>
    <w:p>
      <w:pPr>
        <w:pStyle w:val="SHTKNoteDetail"/>
      </w:pPr>
      <w:r>
        <w:t>• 원교감 원문 | 異【大】，異熟【甲】【乙】</w:t>
      </w:r>
    </w:p>
    <w:p>
      <w:pPr>
        <w:pStyle w:val="SHTKNoteDetail"/>
      </w:pPr>
      <w:r>
        <w:t>• 번역 영향 판정 | [표현 차이]</w:t>
      </w:r>
    </w:p>
    <w:p>
      <w:pPr>
        <w:pStyle w:val="SHTKNoteDetail"/>
      </w:pPr>
      <w:r>
        <w:t>• 출처 | CBETA T41n1821, 교감 번호 0096016.</w:t>
      </w:r>
    </w:p>
    <w:p>
      <w:pPr>
        <w:pStyle w:val="SHTKSourceText"/>
        <w:keepNext/>
      </w:pPr>
      <w:r>
        <w:t xml:space="preserve">彼界無色。</w:t>
      </w:r>
    </w:p>
    <w:p>
      <w:pPr>
        <w:pStyle w:val="SHTKTranslationText"/>
      </w:pPr>
      <w:r>
        <w:t xml:space="preserve">그 계에는 색이 없는데,</w:t>
      </w:r>
    </w:p>
    <w:p>
      <w:pPr>
        <w:pStyle w:val="SHTKSourceText"/>
        <w:keepNext/>
      </w:pPr>
      <w:r>
        <w:t xml:space="preserve">若[17]更滅心便為斷滅。</w:t>
      </w:r>
    </w:p>
    <w:p>
      <w:pPr>
        <w:pStyle w:val="SHTKTranslationText"/>
      </w:pPr>
      <w:r>
        <w:t xml:space="preserve">만약 다시 마음까지 멸하면 곧 단멸이 된다.</w:t>
      </w:r>
    </w:p>
    <w:p>
      <w:pPr>
        <w:pStyle w:val="SHTKNoteSummary"/>
        <w:keepNext/>
      </w:pPr>
      <w:r>
        <w:t>교감 요약 | [CBETA 교감] 저본 更 → 이문 既</w:t>
      </w:r>
    </w:p>
    <w:p>
      <w:pPr>
        <w:pStyle w:val="SHTKNoteDetail"/>
      </w:pPr>
      <w:r>
        <w:t>• 원교감 원문 | 更【大】，既【甲】【乙】</w:t>
      </w:r>
    </w:p>
    <w:p>
      <w:pPr>
        <w:pStyle w:val="SHTKNoteDetail"/>
      </w:pPr>
      <w:r>
        <w:t>• 번역 영향 판정 | [표현 차이]</w:t>
      </w:r>
    </w:p>
    <w:p>
      <w:pPr>
        <w:pStyle w:val="SHTKNoteDetail"/>
      </w:pPr>
      <w:r>
        <w:t>• 출처 | CBETA T41n1821, 교감 번호 0096017.</w:t>
      </w:r>
    </w:p>
    <w:p>
      <w:pPr>
        <w:pStyle w:val="SHTKSourceText"/>
        <w:keepNext/>
      </w:pPr>
      <w:r>
        <w:t xml:space="preserve">是彼所怖故彼界中無無想定。</w:t>
      </w:r>
    </w:p>
    <w:p>
      <w:pPr>
        <w:pStyle w:val="SHTKTranslationText"/>
      </w:pPr>
      <w:r>
        <w:t xml:space="preserve">이는 그들이 두려워하는 것이므로 그 계에는 무상정이 없다.”</w:t>
      </w:r>
    </w:p>
    <w:p>
      <w:pPr>
        <w:pStyle w:val="SHTKPositionMarker"/>
        <w:keepNext/>
      </w:pPr>
      <w:r>
        <w:t xml:space="preserve">[0096c18]</w:t>
      </w:r>
    </w:p>
    <w:p>
      <w:pPr>
        <w:pStyle w:val="SHTKSourceText"/>
        <w:keepNext/>
      </w:pPr>
      <w:r>
        <w:t xml:space="preserve">修無想定為何所求者。 問。</w:t>
      </w:r>
    </w:p>
    <w:p>
      <w:pPr>
        <w:pStyle w:val="SHTKTranslationText"/>
      </w:pPr>
      <w:r>
        <w:t xml:space="preserve">“무상정을 닦는 것은 무엇을 구하기 위한 것인가”라고 묻는다. 물음이다.</w:t>
      </w:r>
    </w:p>
    <w:p>
      <w:pPr>
        <w:pStyle w:val="SHTKPositionMarker"/>
        <w:keepNext/>
      </w:pPr>
      <w:r>
        <w:t xml:space="preserve">[0096c19]</w:t>
      </w:r>
    </w:p>
    <w:p>
      <w:pPr>
        <w:pStyle w:val="SHTKSourceText"/>
        <w:keepNext/>
      </w:pPr>
      <w:r>
        <w:t xml:space="preserve">謂求解脫至修無想定者。 答。 修無想人。 為求解脫涅槃。 彼執無想異熟是真解脫涅槃。 為求證彼修無想定。 作出離道。</w:t>
      </w:r>
    </w:p>
    <w:p>
      <w:pPr>
        <w:pStyle w:val="SHTKTranslationText"/>
      </w:pPr>
      <w:r>
        <w:t xml:space="preserve">“해탈을 구하는 것이니 ……에서 ……까지, 무상정을 닦는다”라는 답이다. 답이다. 무상을 닦는 사람은, 해탈과 열반을 구하기 위하여, 저 무상 이숙을 참된 해탈과 열반이라고 집착한다. 그것을 증득하려고 무상정을 닦고, 그것을 출리도로 삼는다.</w:t>
      </w:r>
    </w:p>
    <w:p>
      <w:pPr>
        <w:pStyle w:val="SHTKPositionMarker"/>
        <w:keepNext/>
      </w:pPr>
      <w:r>
        <w:t xml:space="preserve">[0096c22]</w:t>
      </w:r>
    </w:p>
    <w:p>
      <w:pPr>
        <w:pStyle w:val="SHTKSourceText"/>
        <w:keepNext/>
      </w:pPr>
      <w:r>
        <w:t xml:space="preserve">前說無想至五蘊異熟者。 前說無想是異熟。 故。 無記性攝不說自成。 故不別說。 此定唯善。 能招無想有情天中五蘊異熟。</w:t>
      </w:r>
    </w:p>
    <w:p>
      <w:pPr>
        <w:pStyle w:val="SHTKTranslationText"/>
      </w:pPr>
      <w:r>
        <w:t xml:space="preserve">“앞에서 무상을 말하였는데 ……에서 ……까지, 오온의 이숙”이라는 것이다. 앞에서 무상은 이숙이라고 말하였다. 그러므로, 무기성에 포섭됨은 말하지 않아도 저절로 성립한다. 그러므로 따로 말하지 않았다. 이 정은 오직 선이다. 능히 무상유정천 가운데의 오온 이숙을 초감한다.</w:t>
      </w:r>
    </w:p>
    <w:p>
      <w:pPr>
        <w:pStyle w:val="SHTKSourceText"/>
        <w:keepNext/>
      </w:pPr>
      <w:r>
        <w:t xml:space="preserve">初生．後[18]沒。</w:t>
      </w:r>
    </w:p>
    <w:p>
      <w:pPr>
        <w:pStyle w:val="SHTKTranslationText"/>
      </w:pPr>
      <w:r>
        <w:t xml:space="preserve">처음 태어날 때와 뒤에 죽을 때에는,</w:t>
      </w:r>
    </w:p>
    <w:p>
      <w:pPr>
        <w:pStyle w:val="SHTKNoteSummary"/>
        <w:keepNext/>
      </w:pPr>
      <w:r>
        <w:t>교감 요약 | [CBETA 교감] 저본 沒 → 이문 物</w:t>
      </w:r>
    </w:p>
    <w:p>
      <w:pPr>
        <w:pStyle w:val="SHTKNoteDetail"/>
      </w:pPr>
      <w:r>
        <w:t>• 원교감 원문 | 沒【大】，物【甲】【乙】</w:t>
      </w:r>
    </w:p>
    <w:p>
      <w:pPr>
        <w:pStyle w:val="SHTKNoteDetail"/>
      </w:pPr>
      <w:r>
        <w:t>• 번역 영향 판정 | [표현 차이]</w:t>
      </w:r>
    </w:p>
    <w:p>
      <w:pPr>
        <w:pStyle w:val="SHTKNoteDetail"/>
      </w:pPr>
      <w:r>
        <w:t>• 출처 | CBETA T41n1821, 교감 번호 0096018.</w:t>
      </w:r>
    </w:p>
    <w:p>
      <w:pPr>
        <w:pStyle w:val="SHTKSourceText"/>
        <w:keepNext/>
      </w:pPr>
      <w:r>
        <w:t xml:space="preserve">有心．心所故具五蘊。</w:t>
      </w:r>
    </w:p>
    <w:p>
      <w:pPr>
        <w:pStyle w:val="SHTKTranslationText"/>
      </w:pPr>
      <w:r>
        <w:t xml:space="preserve">심과 심소가 있으므로 오온을 갖춘다.</w:t>
      </w:r>
    </w:p>
    <w:p>
      <w:pPr>
        <w:pStyle w:val="SHTKPositionMarker"/>
        <w:keepNext/>
      </w:pPr>
      <w:r>
        <w:t xml:space="preserve">[0096c25]</w:t>
      </w:r>
    </w:p>
    <w:p>
      <w:pPr>
        <w:pStyle w:val="SHTKSourceText"/>
        <w:keepNext/>
      </w:pPr>
      <w:r>
        <w:t xml:space="preserve">既是善性為順何受者。 問。</w:t>
      </w:r>
    </w:p>
    <w:p>
      <w:pPr>
        <w:pStyle w:val="SHTKTranslationText"/>
      </w:pPr>
      <w:r>
        <w:t xml:space="preserve">“이미 선성이라면 어느 수에 순하는가”라고 묻는다. 물음이다.</w:t>
      </w:r>
    </w:p>
    <w:p>
      <w:pPr>
        <w:pStyle w:val="SHTKPositionMarker"/>
        <w:keepNext/>
      </w:pPr>
      <w:r>
        <w:t xml:space="preserve">[0096c26]</w:t>
      </w:r>
    </w:p>
    <w:p>
      <w:pPr>
        <w:pStyle w:val="SHTKSourceText"/>
        <w:keepNext/>
      </w:pPr>
      <w:r>
        <w:t xml:space="preserve">唯順生受至正性離生者。 唯順生受。 如文可解。 正理一說同此論。 又一說。 一類諸師作此定執。 謂順生受．及不定受。 所以者何。</w:t>
      </w:r>
    </w:p>
    <w:p>
      <w:pPr>
        <w:pStyle w:val="SHTKTranslationText"/>
      </w:pPr>
      <w:r>
        <w:t xml:space="preserve">“오직 순생수이며 ……에서 ……까지, 정성이생에 들어간다”라는 것이다. 오직 순생수이다. 글과 같이 알 수 있다. 『정리』의 한 설은 이 논과 같다. 또 한 설은, 한 부류의 여러 논사가 이 정에 대하여 이렇게 집착한다. 곧 순생수와 부정수이다. 그 까닭은 무엇인가?</w:t>
      </w:r>
    </w:p>
    <w:p>
      <w:pPr>
        <w:pStyle w:val="SHTKSourceText"/>
        <w:keepNext/>
      </w:pPr>
      <w:r>
        <w:t xml:space="preserve">成此定者。 亦容得入正性離生。 入已必無現起此定。 由約現行。 說無想定名異生定。 非約成就。</w:t>
      </w:r>
    </w:p>
    <w:p>
      <w:pPr>
        <w:pStyle w:val="SHTKTranslationText"/>
      </w:pPr>
      <w:r>
        <w:t xml:space="preserve">이 정을 성취한 자도, 또 정성이생에 들어갈 수 있기 때문이다. 들어간 뒤에는 반드시 이 정을 현기할 수 없다. 현행을 기준으로 하기 때문에, 무상정을 이생정이라 이름한다고 말한 것이지, 성취를 기준으로 한 것은 아니다.</w:t>
      </w:r>
    </w:p>
    <w:p>
      <w:pPr>
        <w:pStyle w:val="SHTKPositionMarker"/>
        <w:keepNext/>
      </w:pPr>
      <w:r>
        <w:t xml:space="preserve">[0097a03]</w:t>
      </w:r>
    </w:p>
    <w:p>
      <w:pPr>
        <w:pStyle w:val="SHTKSourceText"/>
        <w:keepNext/>
      </w:pPr>
      <w:r>
        <w:t xml:space="preserve">又許此定至必不修行者。 凡．聖分別。 唯異生得。 以無想定。 感五百劫生死大果。 空無所得。 聖者厭離如見深坑。 不樂入故。</w:t>
      </w:r>
    </w:p>
    <w:p>
      <w:pPr>
        <w:pStyle w:val="SHTKTranslationText"/>
      </w:pPr>
      <w:r>
        <w:t xml:space="preserve">“또 이 정을 허용하되 ……에서 ……까지, 반드시 닦아 행하지 않는다”라는 것이다. 범부와 성자를 분별한다. 오직 이생만이 얻는다. 무상정은, 오백 겁의 생사라는 큰 과를 감응하고, 헛되어 얻는 것이 없기 때문이다. 성자는 깊은 구덩이를 보듯 싫어하여 떠난다. 들어가기를 좋아하지 않는다.</w:t>
      </w:r>
    </w:p>
    <w:p>
      <w:pPr>
        <w:pStyle w:val="SHTKSourceText"/>
        <w:keepNext/>
      </w:pPr>
      <w:r>
        <w:t xml:space="preserve">要執無想異熟。 為真解脫涅槃。 於無想定。 起能出離生死想。 而修此定 一切聖者。 不執有漏無想異熟。 為真解脫涅槃。</w:t>
      </w:r>
    </w:p>
    <w:p>
      <w:pPr>
        <w:pStyle w:val="SHTKTranslationText"/>
      </w:pPr>
      <w:r>
        <w:t xml:space="preserve">반드시 무상 이숙을, 참된 해탈과 열반이라고 집착해야, 무상정에 대하여, 능히 생사에서 벗어나게 한다는 생각을 일으켜, 이 정을 닦는다. 모든 성자는, 유루의 무상 이숙을, 참된 해탈과 열반이라고 집착하지 않는다.</w:t>
      </w:r>
    </w:p>
    <w:p>
      <w:pPr>
        <w:pStyle w:val="SHTKSourceText"/>
        <w:keepNext/>
      </w:pPr>
      <w:r>
        <w:t xml:space="preserve">不執有漏無想定。 為真出離聖道。 故於此定必不修行。</w:t>
      </w:r>
    </w:p>
    <w:p>
      <w:pPr>
        <w:pStyle w:val="SHTKTranslationText"/>
      </w:pPr>
      <w:r>
        <w:t xml:space="preserve">유루의 무상정을, 참된 출리의 성도라고 집착하지 않는다. 그러므로 이 정을 반드시 닦아 행하지 않는다.</w:t>
      </w:r>
    </w:p>
    <w:p>
      <w:pPr>
        <w:pStyle w:val="SHTKPositionMarker"/>
        <w:keepNext/>
      </w:pPr>
      <w:r>
        <w:t xml:space="preserve">[0097a10]</w:t>
      </w:r>
    </w:p>
    <w:p>
      <w:pPr>
        <w:pStyle w:val="SHTKSourceText"/>
        <w:keepNext/>
      </w:pPr>
      <w:r>
        <w:t xml:space="preserve">若諸聖者至無想定不者。 此下明成就問。 若諸聖者。 修得第四靜慮定時。 必得無始過去．未來諸有心定。 此無想定。 為如靜慮亦得去．來無始曾習無想定不。</w:t>
      </w:r>
    </w:p>
    <w:p>
      <w:pPr>
        <w:pStyle w:val="SHTKTranslationText"/>
      </w:pPr>
      <w:r>
        <w:t xml:space="preserve">“만약 모든 성자가 ……에서 ……까지, 무상정도 그러하지 않은가”라는 것이다. 이 아래는 성취를 밝히며 묻는다. 만약 모든 성자가, 제4정려정을 닦아 얻을 때, 반드시 무시 이래의 과거·미래의 모든 유심정을 얻는다면, 이 무상정도, 정려와 같이 과거·미래의 무시 이래 일찍이 익힌 무상정을 얻는가 아닌가?</w:t>
      </w:r>
    </w:p>
    <w:p>
      <w:pPr>
        <w:pStyle w:val="SHTKPositionMarker"/>
        <w:keepNext/>
      </w:pPr>
      <w:r>
        <w:t xml:space="preserve">[0097a13]</w:t>
      </w:r>
    </w:p>
    <w:p>
      <w:pPr>
        <w:pStyle w:val="SHTKSourceText"/>
        <w:keepNext/>
      </w:pPr>
      <w:r>
        <w:t xml:space="preserve">餘亦不得者。 答。 餘凡夫人。 修得第四定時。 亦不得去．來無想定。 何況聖人。</w:t>
      </w:r>
    </w:p>
    <w:p>
      <w:pPr>
        <w:pStyle w:val="SHTKTranslationText"/>
      </w:pPr>
      <w:r>
        <w:t xml:space="preserve">“나머지 사람도 또한 얻지 못한다”라는 답이다. 답이다. 나머지 범부도, 제4정을 닦아 얻을 때, 과거·미래의 무상정을 얻지 못한다. 하물며 성자이겠는가.</w:t>
      </w:r>
    </w:p>
    <w:p>
      <w:pPr>
        <w:pStyle w:val="SHTKPositionMarker"/>
        <w:keepNext/>
      </w:pPr>
      <w:r>
        <w:t xml:space="preserve">[0097a15]</w:t>
      </w:r>
    </w:p>
    <w:p>
      <w:pPr>
        <w:pStyle w:val="SHTKSourceText"/>
        <w:keepNext/>
      </w:pPr>
      <w:r>
        <w:t xml:space="preserve">所以者何者。 徵。</w:t>
      </w:r>
    </w:p>
    <w:p>
      <w:pPr>
        <w:pStyle w:val="SHTKTranslationText"/>
      </w:pPr>
      <w:r>
        <w:t xml:space="preserve">“그 까닭은 무엇인가”라고 징문한다. 징문이다.</w:t>
      </w:r>
    </w:p>
    <w:p>
      <w:pPr>
        <w:pStyle w:val="SHTKPositionMarker"/>
        <w:keepNext/>
      </w:pPr>
      <w:r>
        <w:t xml:space="preserve">[0097a16]</w:t>
      </w:r>
    </w:p>
    <w:p>
      <w:pPr>
        <w:pStyle w:val="SHTKSourceText"/>
        <w:keepNext/>
      </w:pPr>
      <w:r>
        <w:t xml:space="preserve">彼雖曾習至無未來修者。 彼無想定。 雖復過去曾習。 以無心故。 要起大加行方便修得。 故初得時唯得現在。 如初受得別解脫戒。 亦唯成現。</w:t>
      </w:r>
    </w:p>
    <w:p>
      <w:pPr>
        <w:pStyle w:val="SHTKTranslationText"/>
      </w:pPr>
      <w:r>
        <w:t xml:space="preserve">“그가 비록 일찍이 익혔으나 ……에서 ……까지, 미래수가 없다”라는 것이다. 저 무상정은, 비록 과거에 일찍이 익혔더라도, 무심이기 때문에, 반드시 큰 가행과 방편을 일으켜야 닦아 얻는다. 그러므로 처음 얻을 때에는 오직 현재만 얻는다. 처음 받아서 별해탈계를 얻는 것과 같다. 그 역시 오직 현재만 성취한다.</w:t>
      </w:r>
    </w:p>
    <w:p>
      <w:pPr>
        <w:pStyle w:val="SHTKSourceText"/>
        <w:keepNext/>
      </w:pPr>
      <w:r>
        <w:t xml:space="preserve">得此定已。</w:t>
      </w:r>
    </w:p>
    <w:p>
      <w:pPr>
        <w:pStyle w:val="SHTKTranslationText"/>
      </w:pPr>
      <w:r>
        <w:t xml:space="preserve">이 정을 얻은 뒤,</w:t>
      </w:r>
    </w:p>
    <w:p>
      <w:pPr>
        <w:pStyle w:val="SHTKSourceText"/>
        <w:keepNext/>
      </w:pPr>
      <w:r>
        <w:t xml:space="preserve">第二念等乃至未捨[1]以來。</w:t>
      </w:r>
    </w:p>
    <w:p>
      <w:pPr>
        <w:pStyle w:val="SHTKTranslationText"/>
      </w:pPr>
      <w:r>
        <w:t xml:space="preserve">둘째 찰나 이후부터 아직 버리지 않은 동안까지는,</w:t>
      </w:r>
    </w:p>
    <w:p>
      <w:pPr>
        <w:pStyle w:val="SHTKNoteSummary"/>
        <w:keepNext/>
      </w:pPr>
      <w:r>
        <w:t>교감 요약 | [CBETA 교감] 저본 以 → 이문 已</w:t>
      </w:r>
    </w:p>
    <w:p>
      <w:pPr>
        <w:pStyle w:val="SHTKNoteDetail"/>
      </w:pPr>
      <w:r>
        <w:t>• 원교감 원문 | 以【大】，已【甲】【乙】</w:t>
      </w:r>
    </w:p>
    <w:p>
      <w:pPr>
        <w:pStyle w:val="SHTKNoteDetail"/>
      </w:pPr>
      <w:r>
        <w:t>• 번역 영향 판정 | [표현 차이]</w:t>
      </w:r>
    </w:p>
    <w:p>
      <w:pPr>
        <w:pStyle w:val="SHTKNoteDetail"/>
      </w:pPr>
      <w:r>
        <w:t>• 출처 | CBETA T41n1821, 교감 번호 0097001.</w:t>
      </w:r>
    </w:p>
    <w:p>
      <w:pPr>
        <w:pStyle w:val="SHTKSourceText"/>
        <w:keepNext/>
      </w:pPr>
      <w:r>
        <w:t xml:space="preserve">[2]亦成就過去。</w:t>
      </w:r>
    </w:p>
    <w:p>
      <w:pPr>
        <w:pStyle w:val="SHTKTranslationText"/>
      </w:pPr>
      <w:r>
        <w:t xml:space="preserve">또한 과거도 성취한다.</w:t>
      </w:r>
    </w:p>
    <w:p>
      <w:pPr>
        <w:pStyle w:val="SHTKNoteSummary"/>
        <w:keepNext/>
      </w:pPr>
      <w:r>
        <w:t>교감 요약 | [CBETA 교감] 저본 亦 → 이문 唯</w:t>
      </w:r>
    </w:p>
    <w:p>
      <w:pPr>
        <w:pStyle w:val="SHTKNoteDetail"/>
      </w:pPr>
      <w:r>
        <w:t>• 원교감 원문 | 亦【大】，唯【甲】【乙】</w:t>
      </w:r>
    </w:p>
    <w:p>
      <w:pPr>
        <w:pStyle w:val="SHTKNoteDetail"/>
      </w:pPr>
      <w:r>
        <w:t>• 번역 영향 판정 | [표현 차이]</w:t>
      </w:r>
    </w:p>
    <w:p>
      <w:pPr>
        <w:pStyle w:val="SHTKNoteDetail"/>
      </w:pPr>
      <w:r>
        <w:t>• 출처 | CBETA T41n1821, 교감 번호 0097002.</w:t>
      </w:r>
    </w:p>
    <w:p>
      <w:pPr>
        <w:pStyle w:val="SHTKSourceText"/>
        <w:keepNext/>
      </w:pPr>
      <w:r>
        <w:t xml:space="preserve">[3]出已乃至未捨已來。</w:t>
      </w:r>
    </w:p>
    <w:p>
      <w:pPr>
        <w:pStyle w:val="SHTKTranslationText"/>
      </w:pPr>
      <w:r>
        <w:t xml:space="preserve">정에서 나온 뒤부터 아직 버리지 않은 동안까지는,</w:t>
      </w:r>
    </w:p>
    <w:p>
      <w:pPr>
        <w:pStyle w:val="SHTKNoteSummary"/>
        <w:keepNext/>
      </w:pPr>
      <w:r>
        <w:t>교감 요약 | [CBETA 교감] 저본 出已乃至未捨已來，唯成過去. → 이문 ∅</w:t>
      </w:r>
    </w:p>
    <w:p>
      <w:pPr>
        <w:pStyle w:val="SHTKNoteDetail"/>
      </w:pPr>
      <w:r>
        <w:t>• 원교감 원문 | （出已…過去）十二字【大】，〔－〕【乙】</w:t>
      </w:r>
    </w:p>
    <w:p>
      <w:pPr>
        <w:pStyle w:val="SHTKNoteDetail"/>
      </w:pPr>
      <w:r>
        <w:t>• 이문 번역·의미 검토 | 【乙】은 出已乃至未捨已來。唯成成就過去 열두 자를 통째로 결락하므로, 출정 뒤 과거만 성취한다는 설명이 사라진다.</w:t>
      </w:r>
    </w:p>
    <w:p>
      <w:pPr>
        <w:pStyle w:val="SHTKNoteDetail"/>
      </w:pPr>
      <w:r>
        <w:t>• 이문 기준 번역 | 이문에서는 “정에서 나온 뒤부터 아직 버리지 않은 동안까지는 오직 과거의 것을 성취한다”는 설명 자체가 없다.</w:t>
      </w:r>
    </w:p>
    <w:p>
      <w:pPr>
        <w:pStyle w:val="SHTKNoteDetail"/>
      </w:pPr>
      <w:r>
        <w:t>• 번역 영향 판정 | [문장 구조 변화]</w:t>
      </w:r>
    </w:p>
    <w:p>
      <w:pPr>
        <w:pStyle w:val="SHTKNoteDetail"/>
      </w:pPr>
      <w:r>
        <w:t>• 출처 | CBETA T41n1821, 교감 번호 0097003.</w:t>
      </w:r>
    </w:p>
    <w:p>
      <w:pPr>
        <w:pStyle w:val="SHTKSourceText"/>
        <w:keepNext/>
      </w:pPr>
      <w:r>
        <w:t xml:space="preserve">唯[4]成過去。</w:t>
      </w:r>
    </w:p>
    <w:p>
      <w:pPr>
        <w:pStyle w:val="SHTKTranslationText"/>
      </w:pPr>
      <w:r>
        <w:t xml:space="preserve">오직 과거만 성취한다.</w:t>
      </w:r>
    </w:p>
    <w:p>
      <w:pPr>
        <w:pStyle w:val="SHTKNoteSummary"/>
        <w:keepNext/>
      </w:pPr>
      <w:r>
        <w:t>교감 요약 | [CBETA 교감] 저본 成 → 이문 成就</w:t>
      </w:r>
    </w:p>
    <w:p>
      <w:pPr>
        <w:pStyle w:val="SHTKNoteDetail"/>
      </w:pPr>
      <w:r>
        <w:t>• 원교감 원문 | 成【大】，成就【甲】</w:t>
      </w:r>
    </w:p>
    <w:p>
      <w:pPr>
        <w:pStyle w:val="SHTKNoteDetail"/>
      </w:pPr>
      <w:r>
        <w:t>• 번역 영향 판정 | [번역 차이 없음]</w:t>
      </w:r>
    </w:p>
    <w:p>
      <w:pPr>
        <w:pStyle w:val="SHTKNoteDetail"/>
      </w:pPr>
      <w:r>
        <w:t>• 출처 | CBETA T41n1821, 교감 번호 0097004.</w:t>
      </w:r>
    </w:p>
    <w:p>
      <w:pPr>
        <w:pStyle w:val="SHTKSourceText"/>
        <w:keepNext/>
      </w:pPr>
      <w:r>
        <w:t xml:space="preserve">以無心故無未來修。</w:t>
      </w:r>
    </w:p>
    <w:p>
      <w:pPr>
        <w:pStyle w:val="SHTKTranslationText"/>
      </w:pPr>
      <w:r>
        <w:t xml:space="preserve">무심이기 때문에 미래수가 없다.</w:t>
      </w:r>
    </w:p>
    <w:p>
      <w:pPr>
        <w:pStyle w:val="SHTKPositionMarker"/>
        <w:keepNext/>
      </w:pPr>
      <w:r>
        <w:t xml:space="preserve">[0097a23]</w:t>
      </w:r>
    </w:p>
    <w:p>
      <w:pPr>
        <w:pStyle w:val="SHTKSourceText"/>
        <w:keepNext/>
      </w:pPr>
      <w:r>
        <w:t xml:space="preserve">次滅盡定至三十四念故者。 此下第二明滅盡定。 初一句明自體 為靜。 明作意 住有頂。 明依地 善。</w:t>
      </w:r>
    </w:p>
    <w:p>
      <w:pPr>
        <w:pStyle w:val="SHTKTranslationText"/>
      </w:pPr>
      <w:r>
        <w:t xml:space="preserve">“다음으로 멸진정은 ……에서 ……까지, 삼십사념이기 때문이다”라는 것이다. 이 아래 둘째는 멸진정을 밝힌다. 첫 한 구는 자체를 밝힌다. “고요함을 위한다”는, 작의를 밝힌다. “유정에 머문다”는, 의지하는 지를 밝힌다. “선”은,</w:t>
      </w:r>
    </w:p>
    <w:p>
      <w:pPr>
        <w:pStyle w:val="SHTKSourceText"/>
        <w:keepNext/>
      </w:pPr>
      <w:r>
        <w:t xml:space="preserve">明性攝 二受不定。 明招果 聖明修人 由加行得。 明初修行 後兩句明成佛得。</w:t>
      </w:r>
    </w:p>
    <w:p>
      <w:pPr>
        <w:pStyle w:val="SHTKTranslationText"/>
      </w:pPr>
      <w:r>
        <w:t xml:space="preserve">성의 포섭을 밝힌다. “두 수는 부정이다”는, 과를 초감하는 것을 밝힌다. “성자”는 닦는 사람을 밝힌다. “가행으로 얻는다”는, 처음 닦아 행하는 것을 밝힌다. 뒤의 두 구는 성불할 때의 득을 밝힌다.</w:t>
      </w:r>
    </w:p>
    <w:p>
      <w:pPr>
        <w:pStyle w:val="SHTKPositionMarker"/>
        <w:keepNext/>
      </w:pPr>
      <w:r>
        <w:t xml:space="preserve">[0097a27]</w:t>
      </w:r>
    </w:p>
    <w:p>
      <w:pPr>
        <w:pStyle w:val="SHTKSourceText"/>
        <w:keepNext/>
      </w:pPr>
      <w:r>
        <w:t xml:space="preserve">論曰至滅定亦然者。 例同無想。</w:t>
      </w:r>
    </w:p>
    <w:p>
      <w:pPr>
        <w:pStyle w:val="SHTKTranslationText"/>
      </w:pPr>
      <w:r>
        <w:t xml:space="preserve">논에서 말한 “……에서 ……까지, 멸정도 또한 그러하다”라는 것이다. 무상정과 같다고 예를 든 것이다.</w:t>
      </w:r>
    </w:p>
    <w:p>
      <w:pPr>
        <w:pStyle w:val="SHTKPositionMarker"/>
        <w:keepNext/>
      </w:pPr>
      <w:r>
        <w:t xml:space="preserve">[0097a28]</w:t>
      </w:r>
    </w:p>
    <w:p>
      <w:pPr>
        <w:pStyle w:val="SHTKSourceText"/>
        <w:keepNext/>
      </w:pPr>
      <w:r>
        <w:t xml:space="preserve">此亦然聲為例何義者。 問。</w:t>
      </w:r>
    </w:p>
    <w:p>
      <w:pPr>
        <w:pStyle w:val="SHTKTranslationText"/>
      </w:pPr>
      <w:r>
        <w:t xml:space="preserve">“여기서 ‘또한 그러하다’라는 말은 무슨 뜻을 예로 든 것인가”라고 묻는다. 물음이다.</w:t>
      </w:r>
    </w:p>
    <w:p>
      <w:pPr>
        <w:pStyle w:val="SHTKPositionMarker"/>
        <w:keepNext/>
      </w:pPr>
      <w:r>
        <w:t xml:space="preserve">[0097a29]</w:t>
      </w:r>
    </w:p>
    <w:p>
      <w:pPr>
        <w:pStyle w:val="SHTKSourceText"/>
        <w:keepNext/>
      </w:pPr>
      <w:r>
        <w:t xml:space="preserve">例無想定至名滅盡定者。 答。 此正出體。 如是復有別不相應行法。 能令心心所滅。 名滅盡定。 又婆沙一百五十二云。 問此滅盡定幾物為體。</w:t>
      </w:r>
    </w:p>
    <w:p>
      <w:pPr>
        <w:pStyle w:val="SHTKTranslationText"/>
      </w:pPr>
      <w:r>
        <w:t xml:space="preserve">“무상정과 같아서 ……에서 ……까지, 멸진정이라 이름한다”라는 답이다. 답이다. 여기서는 바로 그 체를 제시한다. 이와 같이 다시 별도의 불상응행법이 있어서, 능히 심과 심소를 멸하게 한다. 이를 멸진정이라 이름한다. 또 『바사』 152에서 말한다. “묻는다. 이 멸진정은 몇 가지 물건을 체로 삼는가?</w:t>
      </w:r>
    </w:p>
    <w:p>
      <w:pPr>
        <w:pStyle w:val="SHTKSourceText"/>
        <w:keepNext/>
      </w:pPr>
      <w:r>
        <w:t xml:space="preserve">有說此定一物為體。 若滅現前即名無心。 問云何一滅。 剎那現前即名無心。</w:t>
      </w:r>
    </w:p>
    <w:p>
      <w:pPr>
        <w:pStyle w:val="SHTKTranslationText"/>
      </w:pPr>
      <w:r>
        <w:t xml:space="preserve">어떤 이는 이 정은 한 가지 물건을 체로 삼는다고 말한다. 만약 멸이 현전하면 곧 무심이라 이름한다. 묻는다. 어떻게 하나의 멸이, 찰나에 현전하기만 하면 곧 무심이라 이름하는가?</w:t>
      </w:r>
    </w:p>
    <w:p>
      <w:pPr>
        <w:pStyle w:val="SHTKSourceText"/>
        <w:keepNext/>
      </w:pPr>
      <w:r>
        <w:t xml:space="preserve">答[5]一受剎那現前即名有受。</w:t>
      </w:r>
    </w:p>
    <w:p>
      <w:pPr>
        <w:pStyle w:val="SHTKTranslationText"/>
      </w:pPr>
      <w:r>
        <w:t xml:space="preserve">답한다. 하나의 수가 한 찰나 현전하면 곧 유수라 이름하고,</w:t>
      </w:r>
    </w:p>
    <w:p>
      <w:pPr>
        <w:pStyle w:val="SHTKNoteSummary"/>
        <w:keepNext/>
      </w:pPr>
      <w:r>
        <w:t>교감 요약 | [CBETA 교감] 저본 一 → 이문 如一</w:t>
      </w:r>
    </w:p>
    <w:p>
      <w:pPr>
        <w:pStyle w:val="SHTKNoteDetail"/>
      </w:pPr>
      <w:r>
        <w:t>• 원교감 원문 | 一【大】，如一【甲】【乙】</w:t>
      </w:r>
    </w:p>
    <w:p>
      <w:pPr>
        <w:pStyle w:val="SHTKNoteDetail"/>
      </w:pPr>
      <w:r>
        <w:t>• 번역 영향 판정 | [표현 차이]</w:t>
      </w:r>
    </w:p>
    <w:p>
      <w:pPr>
        <w:pStyle w:val="SHTKNoteDetail"/>
      </w:pPr>
      <w:r>
        <w:t>• 출처 | CBETA T41n1821, 교감 번호 0097005.</w:t>
      </w:r>
    </w:p>
    <w:p>
      <w:pPr>
        <w:pStyle w:val="SHTKSourceText"/>
        <w:keepNext/>
      </w:pPr>
      <w:r>
        <w:t xml:space="preserve">一想剎那現前即名有想。 一識剎那現前即名有識。 如是一滅。 剎那現前即名無心。 斯有何過。 有說此定十一物為體。 以十大地法及心滅故。 有說此定二十一物為體。</w:t>
      </w:r>
    </w:p>
    <w:p>
      <w:pPr>
        <w:pStyle w:val="SHTKTranslationText"/>
      </w:pPr>
      <w:r>
        <w:t xml:space="preserve">하나의 상이 한 찰나 현전하면 곧 유상이라 이름하며, 하나의 식이 한 찰나 현전하면 곧 유식이라 이름한다. 이와 같이 하나의 멸이, 찰나에 현전하면 곧 무심이라 이름한다. 여기에 무슨 허물이 있는가? 어떤 이는 이 정은 열한 가지 물건을 체로 삼는다고 말한다. 열 가지 대지법과 마음이 멸하기 때문이다. 어떤 이는 이 정은 스물한 가지 물건을 체로 삼는다고 말한다.</w:t>
      </w:r>
    </w:p>
    <w:p>
      <w:pPr>
        <w:pStyle w:val="SHTKSourceText"/>
        <w:keepNext/>
      </w:pPr>
      <w:r>
        <w:t xml:space="preserve">以十大地法．十大善地法．及心滅盡故。 如是說者。 隨滅爾所心．心所法。 即有爾所物現前。 為此定體 解云。 評家意更有欣．厭心所。 隨其所應與心相應而非竝起。</w:t>
      </w:r>
    </w:p>
    <w:p>
      <w:pPr>
        <w:pStyle w:val="SHTKTranslationText"/>
      </w:pPr>
      <w:r>
        <w:t xml:space="preserve">열 가지 대지법과 열 가지 선대지법과 마음이 멸진하기 때문이다. 이렇게 말해야 한다. 멸하는 심과 심소법이 얼마만큼이든, 곧 그만큼의 물건이 현전하여, 이 정의 체가 된다.” 해석한다. 평론가의 뜻에는 다시 흔심소와 염심소가 있다. 그에 알맞게 마음과 상응하되 함께 일어나지는 않는다.</w:t>
      </w:r>
    </w:p>
    <w:p>
      <w:pPr>
        <w:pStyle w:val="SHTKSourceText"/>
        <w:keepNext/>
      </w:pPr>
      <w:r>
        <w:t xml:space="preserve">故與前家不同。 無想定體準此應知。 又婆沙一百五十三云。 問入滅定時滅何等心．心所法。 為過去。 為未來。 為現在。 若過去者。</w:t>
      </w:r>
    </w:p>
    <w:p>
      <w:pPr>
        <w:pStyle w:val="SHTKTranslationText"/>
      </w:pPr>
      <w:r>
        <w:t xml:space="preserve">그러므로 앞의 논사와 같지 않다. 무상정의 체도 이에 준하여 알아야 한다. 또 『바사』 153에서 말한다. “묻는다. 멸정에 들어갈 때 어떤 심과 심소법을 멸하는가? 과거인가, 미래인가, 현재인가? 만약 과거라면,</w:t>
      </w:r>
    </w:p>
    <w:p>
      <w:pPr>
        <w:pStyle w:val="SHTKSourceText"/>
        <w:keepNext/>
      </w:pPr>
      <w:r>
        <w:t xml:space="preserve">過去已滅復何所滅。 若未來者。 未來未至云何可滅。 若現在者。 現在不住復云何滅。 設非定力亦自滅故。 答應作是說。 滅於未來。</w:t>
      </w:r>
    </w:p>
    <w:p>
      <w:pPr>
        <w:pStyle w:val="SHTKTranslationText"/>
      </w:pPr>
      <w:r>
        <w:t xml:space="preserve">과거는 이미 멸했는데 다시 무엇을 멸하는가? 만약 미래라면, 미래는 아직 이르지 않았는데 어떻게 멸할 수 있는가? 만약 현재라면, 현재는 머물지 않는데 또 어떻게 멸하는가? 설령 정의 힘이 없더라도 스스로 멸하기 때문이다. 답한다. 마땅히 이렇게 말해야 한다. 미래를 멸한다.</w:t>
      </w:r>
    </w:p>
    <w:p>
      <w:pPr>
        <w:pStyle w:val="SHTKSourceText"/>
        <w:keepNext/>
      </w:pPr>
      <w:r>
        <w:t xml:space="preserve">問未來未至云何可滅。 答住現在世。 遮於未來心．心所法令不相續。 故說為滅。 如斷城路閉門竪幢。 不令人入出說名除寇。 此亦如是。 有說通滅未來．現在。</w:t>
      </w:r>
    </w:p>
    <w:p>
      <w:pPr>
        <w:pStyle w:val="SHTKTranslationText"/>
      </w:pPr>
      <w:r>
        <w:t xml:space="preserve">묻는다. 미래는 아직 이르지 않았는데 어떻게 멸할 수 있는가? 답한다. 현재세에 머물면서, 미래의 심과 심소법을 막아 상속하지 못하게 한다. 그러므로 멸한다고 말한다. 성으로 들어오는 길을 끊고 문을 닫고 깃발을 세워, 사람이 드나들지 못하게 하고 도적을 제거했다고 말하는 것과 같다. 이 또한 이와 같다. 어떤 이는 미래와 현재를 함께 멸한다고 말한다.</w:t>
      </w:r>
    </w:p>
    <w:p>
      <w:pPr>
        <w:pStyle w:val="SHTKSourceText"/>
        <w:keepNext/>
      </w:pPr>
      <w:r>
        <w:t xml:space="preserve">問現在必不住。 復云何滅。 設非定力亦自然滅故。 答先現在世心．心所法。 令有緣法續起而滅。 今現在世心心所法。 不令有緣法續起而滅。 此由誰力。</w:t>
      </w:r>
    </w:p>
    <w:p>
      <w:pPr>
        <w:pStyle w:val="SHTKTranslationText"/>
      </w:pPr>
      <w:r>
        <w:t xml:space="preserve">묻는다. 현재는 반드시 머물지 않는데, 또 어떻게 멸하는가? 설령 정의 힘이 없더라도 또한 저절로 멸하기 때문이다. 답한다. 이전의 현재세 심과 심소법은, 연이 있는 법을 계속 일어나게 한 뒤 멸하였다. 지금의 현재세 심과 심소법은, 연이 있는 법을 계속 일어나게 하지 않고 멸한다. 이는 누구의 힘에 의한 것인가?</w:t>
      </w:r>
    </w:p>
    <w:p>
      <w:pPr>
        <w:pStyle w:val="SHTKSourceText"/>
        <w:keepNext/>
      </w:pPr>
      <w:r>
        <w:t xml:space="preserve">所謂定滅 前解為正。 不言有說故。 又准婆沙一百五十二。 入滅盡定心。 有頂善有漏心。 若出滅定心通有漏．無漏</w:t>
      </w:r>
    </w:p>
    <w:p>
      <w:pPr>
        <w:pStyle w:val="SHTKTranslationText"/>
      </w:pPr>
      <w:r>
        <w:t xml:space="preserve">이른바 정의 멸이다.” 앞의 해석이 바르다. ‘어떤 이는 말한다’고 하지 않았기 때문이다. 또 『바사』 152에 준하면, 멸진정에 들어가는 마음은, 유정의 선한 유루심이다. 멸정에서 나오는 마음은 유루와 무루에 통한다.</w:t>
      </w:r>
    </w:p>
    <w:p>
      <w:pPr>
        <w:pStyle w:val="SHTKSourceText"/>
        <w:keepNext/>
      </w:pPr>
      <w:r>
        <w:t xml:space="preserve">問[6]入出心俱緣何法</w:t>
      </w:r>
    </w:p>
    <w:p>
      <w:pPr>
        <w:pStyle w:val="SHTKTranslationText"/>
      </w:pPr>
      <w:r>
        <w:t xml:space="preserve">묻는다. 들어가는 마음과 나오는 마음은 모두 어떤 법을 소연으로 삼는가?</w:t>
      </w:r>
    </w:p>
    <w:p>
      <w:pPr>
        <w:pStyle w:val="SHTKNoteSummary"/>
        <w:keepNext/>
      </w:pPr>
      <w:r>
        <w:t>교감 요약 | [CBETA 교감] 저본 入 → 이문 入心</w:t>
      </w:r>
    </w:p>
    <w:p>
      <w:pPr>
        <w:pStyle w:val="SHTKNoteDetail"/>
      </w:pPr>
      <w:r>
        <w:t>• 원교감 원문 | 入【大】，入心【甲】【乙】</w:t>
      </w:r>
    </w:p>
    <w:p>
      <w:pPr>
        <w:pStyle w:val="SHTKNoteDetail"/>
      </w:pPr>
      <w:r>
        <w:t>• 번역 영향 판정 | [표현 차이]</w:t>
      </w:r>
    </w:p>
    <w:p>
      <w:pPr>
        <w:pStyle w:val="SHTKNoteDetail"/>
      </w:pPr>
      <w:r>
        <w:t>• 출처 | CBETA T41n1821, 교감 번호 0097006.</w:t>
      </w:r>
    </w:p>
    <w:p>
      <w:pPr>
        <w:pStyle w:val="SHTKSourceText"/>
        <w:keepNext/>
      </w:pPr>
      <w:r>
        <w:t xml:space="preserve">答如婆沙一百五十三云。 評曰應說。 此入定心緣未來定。 而不可說緣何剎那不緣何剎那。</w:t>
      </w:r>
    </w:p>
    <w:p>
      <w:pPr>
        <w:pStyle w:val="SHTKTranslationText"/>
      </w:pPr>
      <w:r>
        <w:t xml:space="preserve">답한다. 『바사』 153에서 말한 것과 같다. “평하여 말한다. 마땅히 이렇게 말해야 한다. 이 입정심은 미래의 정을 소연으로 삼는다. 그러나 어느 찰나를 소연으로 하고 어느 찰나를 소연으로 하지 않는다고 말할 수는 없다.</w:t>
      </w:r>
    </w:p>
    <w:p>
      <w:pPr>
        <w:pStyle w:val="SHTKSourceText"/>
        <w:keepNext/>
      </w:pPr>
      <w:r>
        <w:t xml:space="preserve">以未來定有多[7]剎那。</w:t>
      </w:r>
    </w:p>
    <w:p>
      <w:pPr>
        <w:pStyle w:val="SHTKTranslationText"/>
      </w:pPr>
      <w:r>
        <w:t xml:space="preserve">미래의 정에는 많은 찰나가 있고,</w:t>
      </w:r>
    </w:p>
    <w:p>
      <w:pPr>
        <w:pStyle w:val="SHTKNoteSummary"/>
        <w:keepNext/>
      </w:pPr>
      <w:r>
        <w:t>교감 요약 | [CBETA 교감] 저본 剎那 → 이문 那剎</w:t>
      </w:r>
    </w:p>
    <w:p>
      <w:pPr>
        <w:pStyle w:val="SHTKNoteDetail"/>
      </w:pPr>
      <w:r>
        <w:t>• 원교감 원문 | 剎那【大】，那剎【甲】【乙】</w:t>
      </w:r>
    </w:p>
    <w:p>
      <w:pPr>
        <w:pStyle w:val="SHTKNoteDetail"/>
      </w:pPr>
      <w:r>
        <w:t>• 번역 영향 판정 | [표현 차이]</w:t>
      </w:r>
    </w:p>
    <w:p>
      <w:pPr>
        <w:pStyle w:val="SHTKNoteDetail"/>
      </w:pPr>
      <w:r>
        <w:t>• 출처 | CBETA T41n1821, 교감 번호 0097007.</w:t>
      </w:r>
    </w:p>
    <w:p>
      <w:pPr>
        <w:pStyle w:val="SHTKSourceText"/>
        <w:keepNext/>
      </w:pPr>
      <w:r>
        <w:t xml:space="preserve">未有先後雜亂住故。 又云評曰應說。 此出定心緣過去定。 而不可說緣何剎那不緣何剎那。 以過去定有多剎那相雜住故。</w:t>
      </w:r>
    </w:p>
    <w:p>
      <w:pPr>
        <w:pStyle w:val="SHTKTranslationText"/>
      </w:pPr>
      <w:r>
        <w:t xml:space="preserve">아직 선후가 없이 뒤섞여 머물기 때문이다.” 또 말한다. “평하여 말한다. 마땅히 이렇게 말해야 한다. 이 출정심은 과거의 정을 소연으로 삼는다. 그러나 어느 찰나를 소연으로 하고 어느 찰나를 소연으로 하지 않는다고 말할 수는 없다. 과거의 정에는 많은 찰나가 서로 뒤섞여 머물기 때문이다.”</w:t>
      </w:r>
    </w:p>
    <w:p>
      <w:pPr>
        <w:pStyle w:val="SHTKPositionMarker"/>
        <w:keepNext/>
      </w:pPr>
      <w:r>
        <w:t xml:space="preserve">[0097c07]</w:t>
      </w:r>
    </w:p>
    <w:p>
      <w:pPr>
        <w:pStyle w:val="SHTKSourceText"/>
        <w:keepNext/>
      </w:pPr>
      <w:r>
        <w:t xml:space="preserve">如是二定至作意為先者。 作意不同對簡差別。 前無想定。 為求無想異熟解脫厭壞於想。 以出離心想作意為先。 即無想定能出離生死 又解能出離想也。 此滅盡定。</w:t>
      </w:r>
    </w:p>
    <w:p>
      <w:pPr>
        <w:pStyle w:val="SHTKTranslationText"/>
      </w:pPr>
      <w:r>
        <w:t xml:space="preserve">“이와 같이 두 정은 ……에서 ……까지, 작의를 먼저로 한다”라는 것이다. 작의가 같지 않음을 대조하여 차이를 가린다. 앞의 무상정은, 무상 이숙이라는 해탈을 구하기 위해 상을 싫어하여 무너뜨리고, 출리라는 마음의 생각을 작의로 삼아 먼저 한다. 곧 무상정이 생사에서 능히 출리하게 한다는 뜻이다. 또 해석하면 능히 상에서 출리한다는 뜻이다. 이 멸진정은,</w:t>
      </w:r>
    </w:p>
    <w:p>
      <w:pPr>
        <w:pStyle w:val="SHTKSourceText"/>
        <w:keepNext/>
      </w:pPr>
      <w:r>
        <w:t xml:space="preserve">為求寂靜而住厭壞散動。 以止息心想作意為先。</w:t>
      </w:r>
    </w:p>
    <w:p>
      <w:pPr>
        <w:pStyle w:val="SHTKTranslationText"/>
      </w:pPr>
      <w:r>
        <w:t xml:space="preserve">적정을 구하여 머물기 위해 산동을 싫어하여 무너뜨리고, 지식이라는 마음의 생각을 작의로 삼아 먼저 한다.</w:t>
      </w:r>
    </w:p>
    <w:p>
      <w:pPr>
        <w:pStyle w:val="SHTKSourceText"/>
        <w:keepNext/>
      </w:pPr>
      <w:r>
        <w:t xml:space="preserve">止息[8]即止息心．心所法</w:t>
      </w:r>
    </w:p>
    <w:p>
      <w:pPr>
        <w:pStyle w:val="SHTKTranslationText"/>
      </w:pPr>
      <w:r>
        <w:t xml:space="preserve">지식은 곧 심과 심소법을 그치게 하는 것이다.</w:t>
      </w:r>
    </w:p>
    <w:p>
      <w:pPr>
        <w:pStyle w:val="SHTKNoteSummary"/>
        <w:keepNext/>
      </w:pPr>
      <w:r>
        <w:t>교감 요약 | [CBETA 교감] 저본 即止息 → 이문 ∅</w:t>
      </w:r>
    </w:p>
    <w:p>
      <w:pPr>
        <w:pStyle w:val="SHTKNoteDetail"/>
      </w:pPr>
      <w:r>
        <w:t>• 원교감 원문 | 即止息【大】，〔－〕【甲】【乙】</w:t>
      </w:r>
    </w:p>
    <w:p>
      <w:pPr>
        <w:pStyle w:val="SHTKNoteDetail"/>
      </w:pPr>
      <w:r>
        <w:t>• 이문 기준 번역 | 이문은 저본의 即止息에 해당하는 말 없이 읽는다.</w:t>
      </w:r>
    </w:p>
    <w:p>
      <w:pPr>
        <w:pStyle w:val="SHTKNoteDetail"/>
      </w:pPr>
      <w:r>
        <w:t>• 번역 영향 판정 | [문장 구조 변화]</w:t>
      </w:r>
    </w:p>
    <w:p>
      <w:pPr>
        <w:pStyle w:val="SHTKNoteDetail"/>
      </w:pPr>
      <w:r>
        <w:t>• 출처 | CBETA T41n1821, 교감 번호 0097008.</w:t>
      </w:r>
    </w:p>
    <w:p>
      <w:pPr>
        <w:pStyle w:val="SHTKSourceText"/>
        <w:keepNext/>
      </w:pPr>
      <w:r>
        <w:t xml:space="preserve">又解止息想雖亦止息受等。 以想近強故別標也。</w:t>
      </w:r>
    </w:p>
    <w:p>
      <w:pPr>
        <w:pStyle w:val="SHTKTranslationText"/>
      </w:pPr>
      <w:r>
        <w:t xml:space="preserve">또 해석하면, 지식의 상은 비록 또한 수 등을 그치게 하지만, 상이 가깝고 강하기 때문에 따로 표시한 것이다.</w:t>
      </w:r>
    </w:p>
    <w:p>
      <w:pPr>
        <w:pStyle w:val="SHTKPositionMarker"/>
        <w:keepNext/>
      </w:pPr>
      <w:r>
        <w:t xml:space="preserve">[0097c14]</w:t>
      </w:r>
    </w:p>
    <w:p>
      <w:pPr>
        <w:pStyle w:val="SHTKSourceText"/>
        <w:keepNext/>
      </w:pPr>
      <w:r>
        <w:t xml:space="preserve">前無想定至非非想處者。 依地不同。 又婆沙一百五十二云。 問何故下地無此定耶。 一解云又滅盡定滅極細心．心所故得。 下地不順極細心．心所滅 又一解云。 又下地皆名有想。</w:t>
      </w:r>
    </w:p>
    <w:p>
      <w:pPr>
        <w:pStyle w:val="SHTKTranslationText"/>
      </w:pPr>
      <w:r>
        <w:t xml:space="preserve">“앞의 무상정은 ……에서 ……까지, 비상비비상처”라는 것이다. 의지하는 지가 같지 않음을 밝힌다. 또 『바사』 152에서 말한다. “묻는다. 어찌하여 아래 지에는 이 정이 없는가? 한 해석에서는 말한다. 또 멸진정은 극히 미세한 심과 심소를 멸하기 때문에 얻어진다. 아래 지는 극히 미세한 심과 심소의 멸에 순응하지 않는다. 또 한 해석에서는 말한다. 또 아래 지는 모두 유상이라 이름한다.</w:t>
      </w:r>
    </w:p>
    <w:p>
      <w:pPr>
        <w:pStyle w:val="SHTKSourceText"/>
        <w:keepNext/>
      </w:pPr>
      <w:r>
        <w:t xml:space="preserve">行[9]相麁動難可止息。</w:t>
      </w:r>
    </w:p>
    <w:p>
      <w:pPr>
        <w:pStyle w:val="SHTKTranslationText"/>
      </w:pPr>
      <w:r>
        <w:t xml:space="preserve">행상이 거칠고 동요하여 그치게 하기 어렵다.</w:t>
      </w:r>
    </w:p>
    <w:p>
      <w:pPr>
        <w:pStyle w:val="SHTKNoteSummary"/>
        <w:keepNext/>
      </w:pPr>
      <w:r>
        <w:t>교감 요약 | [CBETA 교감] 저본 相 → 이문 想</w:t>
      </w:r>
    </w:p>
    <w:p>
      <w:pPr>
        <w:pStyle w:val="SHTKNoteDetail"/>
      </w:pPr>
      <w:r>
        <w:t>• 원교감 원문 | 相【大】，想【甲】【乙】</w:t>
      </w:r>
    </w:p>
    <w:p>
      <w:pPr>
        <w:pStyle w:val="SHTKNoteDetail"/>
      </w:pPr>
      <w:r>
        <w:t>• 이문 번역·의미 검토 | 저본 行相은 “행상”이고 이문 行想은 글자상 “행의 상(想)”이 되어 용어가 달라진다.</w:t>
      </w:r>
    </w:p>
    <w:p>
      <w:pPr>
        <w:pStyle w:val="SHTKNoteDetail"/>
      </w:pPr>
      <w:r>
        <w:t>• 이문 기준 번역 | “행상”</w:t>
      </w:r>
    </w:p>
    <w:p>
      <w:pPr>
        <w:pStyle w:val="SHTKNoteDetail"/>
      </w:pPr>
      <w:r>
        <w:t>• 번역 영향 판정 | [의미 차이 있음]</w:t>
      </w:r>
    </w:p>
    <w:p>
      <w:pPr>
        <w:pStyle w:val="SHTKNoteDetail"/>
      </w:pPr>
      <w:r>
        <w:t>• 출처 | CBETA T41n1821, 교감 번호 0097009.</w:t>
      </w:r>
    </w:p>
    <w:p>
      <w:pPr>
        <w:pStyle w:val="SHTKSourceText"/>
        <w:keepNext/>
      </w:pPr>
      <w:r>
        <w:t xml:space="preserve">此地名非想非非想處。 行相微細易可止息。 故下地無滅盡定廣如彼記。</w:t>
      </w:r>
    </w:p>
    <w:p>
      <w:pPr>
        <w:pStyle w:val="SHTKTranslationText"/>
      </w:pPr>
      <w:r>
        <w:t xml:space="preserve">이 지는 비상비비상처라 이름하며, 행상이 미세하여 그치게 하기 쉽다. 그러므로 아래 지에는 멸진정이 없다. 자세한 것은 그 기록과 같다.”</w:t>
      </w:r>
    </w:p>
    <w:p>
      <w:pPr>
        <w:pStyle w:val="SHTKPositionMarker"/>
        <w:keepNext/>
      </w:pPr>
      <w:r>
        <w:t xml:space="preserve">[0097c20]</w:t>
      </w:r>
    </w:p>
    <w:p>
      <w:pPr>
        <w:pStyle w:val="SHTKSourceText"/>
        <w:keepNext/>
      </w:pPr>
      <w:r>
        <w:t xml:space="preserve">此同前定至善等起故者。 此滅盡定同前無想定。 性唯是善非無記．染。 四種善中等起善故。 又染．無記非寂靜故。</w:t>
      </w:r>
    </w:p>
    <w:p>
      <w:pPr>
        <w:pStyle w:val="SHTKTranslationText"/>
      </w:pPr>
      <w:r>
        <w:t xml:space="preserve">“이는 앞의 정과 같아서 ……에서 ……까지, 선의 등기이기 때문이다”라는 것이다. 이 멸진정은 앞의 무상정과 같다. 성은 오직 선이고 무기나 염오는 아니다. 네 종류의 선 가운데 등기선이기 때문이다. 또 염오와 무기는 적정하지 않기 때문이다.</w:t>
      </w:r>
    </w:p>
    <w:p>
      <w:pPr>
        <w:pStyle w:val="SHTKPositionMarker"/>
        <w:keepNext/>
      </w:pPr>
      <w:r>
        <w:t xml:space="preserve">[0097c23]</w:t>
      </w:r>
    </w:p>
    <w:p>
      <w:pPr>
        <w:pStyle w:val="SHTKSourceText"/>
        <w:keepNext/>
      </w:pPr>
      <w:r>
        <w:t xml:space="preserve">前無想定至四蘊異熟者。 明招果。 前無想定唯順生受。 此滅盡定通生．後．不定。 約異熟果有順生受。</w:t>
      </w:r>
    </w:p>
    <w:p>
      <w:pPr>
        <w:pStyle w:val="SHTKTranslationText"/>
      </w:pPr>
      <w:r>
        <w:t xml:space="preserve">“앞의 무상정은 ……에서 ……까지, 사온의 이숙”이라는 것이다. 과를 초감하는 것을 밝힌다. 앞의 무상정은 오직 순생수이다. 이 멸진정은 생·후·부정에 통한다. 이숙과를 기준으로 하면 순생수가 있고,</w:t>
      </w:r>
    </w:p>
    <w:p>
      <w:pPr>
        <w:pStyle w:val="SHTKSourceText"/>
        <w:keepNext/>
      </w:pPr>
      <w:r>
        <w:t xml:space="preserve">有[10]順後受。</w:t>
      </w:r>
    </w:p>
    <w:p>
      <w:pPr>
        <w:pStyle w:val="SHTKTranslationText"/>
      </w:pPr>
      <w:r>
        <w:t xml:space="preserve">순후수가 있으며,</w:t>
      </w:r>
    </w:p>
    <w:p>
      <w:pPr>
        <w:pStyle w:val="SHTKNoteSummary"/>
        <w:keepNext/>
      </w:pPr>
      <w:r>
        <w:t>교감 요약 | [CBETA 교감] 저본 順 → 이문 頂</w:t>
      </w:r>
    </w:p>
    <w:p>
      <w:pPr>
        <w:pStyle w:val="SHTKNoteDetail"/>
      </w:pPr>
      <w:r>
        <w:t>• 원교감 원문 | 順【大】，頂【甲】【乙】</w:t>
      </w:r>
    </w:p>
    <w:p>
      <w:pPr>
        <w:pStyle w:val="SHTKNoteDetail"/>
      </w:pPr>
      <w:r>
        <w:t>• 이문 번역·의미 검토 | 저본은 順後受이고 이문은 頂後受가 되어 수업(受業) 분류 문맥이 달라진다.</w:t>
      </w:r>
    </w:p>
    <w:p>
      <w:pPr>
        <w:pStyle w:val="SHTKNoteDetail"/>
      </w:pPr>
      <w:r>
        <w:t>• 번역 영향 판정 | [의미 차이 있음]</w:t>
      </w:r>
    </w:p>
    <w:p>
      <w:pPr>
        <w:pStyle w:val="SHTKNoteDetail"/>
      </w:pPr>
      <w:r>
        <w:t>• 출처 | CBETA T41n1821, 교감 번호 0097010.</w:t>
      </w:r>
    </w:p>
    <w:p>
      <w:pPr>
        <w:pStyle w:val="SHTKSourceText"/>
        <w:keepNext/>
      </w:pPr>
      <w:r>
        <w:t xml:space="preserve">不定中有二。 或不定受是不定中異熟定時不定。 或全不受。 謂若於下地起此定已不生上地。 斷餘煩惱即於下地得般涅槃。 是不定中異熟及時俱不定。 唯招有頂四蘊異熟。</w:t>
      </w:r>
    </w:p>
    <w:p>
      <w:pPr>
        <w:pStyle w:val="SHTKTranslationText"/>
      </w:pPr>
      <w:r>
        <w:t xml:space="preserve">부정 가운데에는 두 가지가 있다. 혹 부정수는 부정 가운데 이숙은 정해졌으나 때가 정해지지 않은 것이고, 혹 전혀 받지 않는 것이다. 곧 만약 아래 지에서 이 정을 일으킨 뒤 위 지에 태어나지 않고, 나머지 번뇌를 끊어 곧 아래 지에서 반열반한다면, 이는 부정 가운데 이숙과 때가 모두 정해지지 않은 것이다. 오직 유정의 사온 이숙만을 초감한다.</w:t>
      </w:r>
    </w:p>
    <w:p>
      <w:pPr>
        <w:pStyle w:val="SHTKSourceText"/>
        <w:keepNext/>
      </w:pPr>
      <w:r>
        <w:t xml:space="preserve">婆沙[1]九十云。</w:t>
      </w:r>
    </w:p>
    <w:p>
      <w:pPr>
        <w:pStyle w:val="SHTKTranslationText"/>
      </w:pPr>
      <w:r>
        <w:t xml:space="preserve">『바사』 90에서 말한다.</w:t>
      </w:r>
    </w:p>
    <w:p>
      <w:pPr>
        <w:pStyle w:val="SHTKNoteSummary"/>
        <w:keepNext/>
      </w:pPr>
      <w:r>
        <w:t>교감 요약 | [CBETA 교감] 저본 九十 → 이문 十九</w:t>
      </w:r>
    </w:p>
    <w:p>
      <w:pPr>
        <w:pStyle w:val="SHTKNoteDetail"/>
      </w:pPr>
      <w:r>
        <w:t>• 원교감 원문 | 九十【大】，十九【甲】【乙】</w:t>
      </w:r>
    </w:p>
    <w:p>
      <w:pPr>
        <w:pStyle w:val="SHTKNoteDetail"/>
      </w:pPr>
      <w:r>
        <w:t>• 번역 영향 판정 | [서지 차이]</w:t>
      </w:r>
    </w:p>
    <w:p>
      <w:pPr>
        <w:pStyle w:val="SHTKNoteDetail"/>
      </w:pPr>
      <w:r>
        <w:t>• 출처 | CBETA T41n1821, 교감 번호 0098001.</w:t>
      </w:r>
    </w:p>
    <w:p>
      <w:pPr>
        <w:pStyle w:val="SHTKSourceText"/>
        <w:keepNext/>
      </w:pPr>
      <w:r>
        <w:t xml:space="preserve">問滅盡定受何異熟果耶。 答受非想非非想處四蘊異熟果。</w:t>
      </w:r>
    </w:p>
    <w:p>
      <w:pPr>
        <w:pStyle w:val="SHTKTranslationText"/>
      </w:pPr>
      <w:r>
        <w:t xml:space="preserve">“묻는다. 멸진정은 어떤 이숙과를 받는가? 답한다. 비상비비상처의 사온 이숙과를 받는다.</w:t>
      </w:r>
    </w:p>
    <w:p>
      <w:pPr>
        <w:pStyle w:val="SHTKSourceText"/>
        <w:keepNext/>
      </w:pPr>
      <w:r>
        <w:t xml:space="preserve">[2]除命根．眾同分。</w:t>
      </w:r>
    </w:p>
    <w:p>
      <w:pPr>
        <w:pStyle w:val="SHTKTranslationText"/>
      </w:pPr>
      <w:r>
        <w:t xml:space="preserve">명근과 중동분은 제외한다.</w:t>
      </w:r>
    </w:p>
    <w:p>
      <w:pPr>
        <w:pStyle w:val="SHTKNoteSummary"/>
        <w:keepNext/>
      </w:pPr>
      <w:r>
        <w:t>교감 요약 | [CBETA 교감] 저본 除 → 이문 餘</w:t>
      </w:r>
    </w:p>
    <w:p>
      <w:pPr>
        <w:pStyle w:val="SHTKNoteDetail"/>
      </w:pPr>
      <w:r>
        <w:t>• 원교감 원문 | 除【大】，餘【校異-原】</w:t>
      </w:r>
    </w:p>
    <w:p>
      <w:pPr>
        <w:pStyle w:val="SHTKNoteDetail"/>
      </w:pPr>
      <w:r>
        <w:t>• 이문 번역·의미 검토 | 저본 除命根．眾同分은 “명근·중동분을 제외한다”이고, 이문 餘命根．眾同分은 제외 의미가 없어져 문맥상 해석이 달라진다.</w:t>
      </w:r>
    </w:p>
    <w:p>
      <w:pPr>
        <w:pStyle w:val="SHTKNoteDetail"/>
      </w:pPr>
      <w:r>
        <w:t>• 이문 기준 번역 | “명근·중동분을 제외한다”</w:t>
      </w:r>
    </w:p>
    <w:p>
      <w:pPr>
        <w:pStyle w:val="SHTKNoteDetail"/>
      </w:pPr>
      <w:r>
        <w:t>• 번역 영향 판정 | [의미 차이 있음]</w:t>
      </w:r>
    </w:p>
    <w:p>
      <w:pPr>
        <w:pStyle w:val="SHTKNoteDetail"/>
      </w:pPr>
      <w:r>
        <w:t>• 출처 | CBETA T41n1821, 교감 번호 0098002.</w:t>
      </w:r>
    </w:p>
    <w:p>
      <w:pPr>
        <w:pStyle w:val="SHTKSourceText"/>
        <w:keepNext/>
      </w:pPr>
      <w:r>
        <w:t xml:space="preserve">彼唯是業果[3]故。</w:t>
      </w:r>
    </w:p>
    <w:p>
      <w:pPr>
        <w:pStyle w:val="SHTKTranslationText"/>
      </w:pPr>
      <w:r>
        <w:t xml:space="preserve">그 둘은 오직 업의 과이기 때문이다.”</w:t>
      </w:r>
    </w:p>
    <w:p>
      <w:pPr>
        <w:pStyle w:val="SHTKNoteSummary"/>
        <w:keepNext/>
      </w:pPr>
      <w:r>
        <w:t>교감 요약 | [CBETA 교감] 甲·乙본에는 故 없음</w:t>
      </w:r>
    </w:p>
    <w:p>
      <w:pPr>
        <w:pStyle w:val="SHTKNoteDetail"/>
      </w:pPr>
      <w:r>
        <w:t>• 원교감 원문 | 故【大】＊，〔－〕【甲】【乙】＊</w:t>
      </w:r>
    </w:p>
    <w:p>
      <w:pPr>
        <w:pStyle w:val="SHTKNoteDetail"/>
      </w:pPr>
      <w:r>
        <w:t>• 번역 영향 판정 | [문장 구조 변화]</w:t>
      </w:r>
    </w:p>
    <w:p>
      <w:pPr>
        <w:pStyle w:val="SHTKNoteDetail"/>
      </w:pPr>
      <w:r>
        <w:t>• 출처 | CBETA T41n1821, 교감 번호 0098003.</w:t>
      </w:r>
    </w:p>
    <w:p>
      <w:pPr>
        <w:pStyle w:val="SHTKSourceText"/>
        <w:keepNext/>
      </w:pPr>
      <w:r>
        <w:t xml:space="preserve">又正理云。 前無想定能順生受及不定受。 餘文同此。</w:t>
      </w:r>
    </w:p>
    <w:p>
      <w:pPr>
        <w:pStyle w:val="SHTKTranslationText"/>
      </w:pPr>
      <w:r>
        <w:t xml:space="preserve">또 『정리』에서 말한다. “앞의 무상정은 순생수와 부정수에 능히 순한다.” 나머지 글은 여기와 같다.</w:t>
      </w:r>
    </w:p>
    <w:p>
      <w:pPr>
        <w:pStyle w:val="SHTKPositionMarker"/>
        <w:keepNext/>
      </w:pPr>
      <w:r>
        <w:t xml:space="preserve">[0098a05]</w:t>
      </w:r>
    </w:p>
    <w:p>
      <w:pPr>
        <w:pStyle w:val="SHTKSourceText"/>
        <w:keepNext/>
      </w:pPr>
      <w:r>
        <w:t xml:space="preserve">前無想定至勝解入故者。 凡．聖分別。 唯聖人得此 無想定在第四靜慮。 彼處有色。 修無想者作如是念。 我雖滅心而猶有色。 不怖斷滅異生能起</w:t>
      </w:r>
    </w:p>
    <w:p>
      <w:pPr>
        <w:pStyle w:val="SHTKTranslationText"/>
      </w:pPr>
      <w:r>
        <w:t xml:space="preserve">“앞의 무상정은 ……에서 ……까지, 승해로 들어가기 때문이다”라는 것이다. 범부와 성자를 분별한다. 오직 성자만이 이것을 얻는다. 무상정은 제4정려에 있다. 그곳에는 색이 있다. 무상을 닦는 자는 이렇게 생각한다. “내가 비록 마음을 멸하더라도 아직 색은 있다.” 단멸을 두려워하지 않으므로 이생도 일으킬 수 있다.</w:t>
      </w:r>
    </w:p>
    <w:p>
      <w:pPr>
        <w:pStyle w:val="SHTKSourceText"/>
        <w:keepNext/>
      </w:pPr>
      <w:r>
        <w:t xml:space="preserve">此滅盡定在於有頂。 彼無有色。</w:t>
      </w:r>
    </w:p>
    <w:p>
      <w:pPr>
        <w:pStyle w:val="SHTKTranslationText"/>
      </w:pPr>
      <w:r>
        <w:t xml:space="preserve">이 멸진정은 유정에 있다. 그곳에는 색이 없다.</w:t>
      </w:r>
    </w:p>
    <w:p>
      <w:pPr>
        <w:pStyle w:val="SHTKSourceText"/>
        <w:keepNext/>
      </w:pPr>
      <w:r>
        <w:t xml:space="preserve">復[4]欲滅心[5]恐成斷滅。</w:t>
      </w:r>
    </w:p>
    <w:p>
      <w:pPr>
        <w:pStyle w:val="SHTKTranslationText"/>
      </w:pPr>
      <w:r>
        <w:t xml:space="preserve">다시 마음까지 멸하려 하면 단멸이 될까 두려워하여,</w:t>
      </w:r>
    </w:p>
    <w:p>
      <w:pPr>
        <w:pStyle w:val="SHTKNoteSummary"/>
        <w:keepNext/>
      </w:pPr>
      <w:r>
        <w:t>교감 요약 | [CBETA 교감] 저본 欲 → 甲·乙본 斷</w:t>
      </w:r>
    </w:p>
    <w:p>
      <w:pPr>
        <w:pStyle w:val="SHTKNoteDetail"/>
      </w:pPr>
      <w:r>
        <w:t>• 원교감 원문 | 欲【大】，斷【甲】【乙】</w:t>
      </w:r>
    </w:p>
    <w:p>
      <w:pPr>
        <w:pStyle w:val="SHTKNoteDetail"/>
      </w:pPr>
      <w:r>
        <w:t>• 번역 영향 판정 | [의미 차이 있음]</w:t>
      </w:r>
    </w:p>
    <w:p>
      <w:pPr>
        <w:pStyle w:val="SHTKNoteDetail"/>
      </w:pPr>
      <w:r>
        <w:t>• 출처 | CBETA T41n1821, 교감 번호 0098004.</w:t>
      </w:r>
    </w:p>
    <w:p>
      <w:pPr>
        <w:pStyle w:val="SHTKNoteSummary"/>
      </w:pPr>
      <w:r>
        <w:t>교감 요약 | [CBETA 교감] 저본 恐 → 이문 想</w:t>
      </w:r>
    </w:p>
    <w:p>
      <w:pPr>
        <w:pStyle w:val="SHTKNoteDetail"/>
      </w:pPr>
      <w:r>
        <w:t>• 원교감 원문 | 恐【大】，想【甲】【乙】</w:t>
      </w:r>
    </w:p>
    <w:p>
      <w:pPr>
        <w:pStyle w:val="SHTKNoteDetail"/>
      </w:pPr>
      <w:r>
        <w:t>• 이문 기준 번역 | “다시 마음을 멸하려 하면 단멸이 된다고 생각하여,”</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0098005.</w:t>
      </w:r>
    </w:p>
    <w:p>
      <w:pPr>
        <w:pStyle w:val="SHTKSourceText"/>
        <w:keepNext/>
      </w:pPr>
      <w:r>
        <w:t xml:space="preserve">而生怖畏故不能起 又此滅盡定。</w:t>
      </w:r>
    </w:p>
    <w:p>
      <w:pPr>
        <w:pStyle w:val="SHTKTranslationText"/>
      </w:pPr>
      <w:r>
        <w:t xml:space="preserve">공포가 생기므로 일으킬 수 없다. 또 이 멸진정은,</w:t>
      </w:r>
    </w:p>
    <w:p>
      <w:pPr>
        <w:pStyle w:val="SHTKSourceText"/>
        <w:keepNext/>
      </w:pPr>
      <w:r>
        <w:t xml:space="preserve">唯聖道力所[6]起故。</w:t>
      </w:r>
    </w:p>
    <w:p>
      <w:pPr>
        <w:pStyle w:val="SHTKTranslationText"/>
      </w:pPr>
      <w:r>
        <w:t xml:space="preserve">오직 성도의 힘으로 일어나기 때문이다.</w:t>
      </w:r>
    </w:p>
    <w:p>
      <w:pPr>
        <w:pStyle w:val="SHTKNoteSummary"/>
        <w:keepNext/>
      </w:pPr>
      <w:r>
        <w:t>교감 요약 | [CBETA 교감] 저본 起 → 이문 能起</w:t>
      </w:r>
    </w:p>
    <w:p>
      <w:pPr>
        <w:pStyle w:val="SHTKNoteDetail"/>
      </w:pPr>
      <w:r>
        <w:t>• 원교감 원문 | 起【大】，能起【甲】【乙】</w:t>
      </w:r>
    </w:p>
    <w:p>
      <w:pPr>
        <w:pStyle w:val="SHTKNoteDetail"/>
      </w:pPr>
      <w:r>
        <w:t>• 이문 기준 번역 | “오직 성도의 힘으로 능히 일어나기 때문이다.”</w:t>
      </w:r>
    </w:p>
    <w:p>
      <w:pPr>
        <w:pStyle w:val="SHTKNoteDetail"/>
      </w:pPr>
      <w:r>
        <w:t>• 번역 영향 판정 | [의미 차이 있음]</w:t>
      </w:r>
    </w:p>
    <w:p>
      <w:pPr>
        <w:pStyle w:val="SHTKNoteDetail"/>
      </w:pPr>
      <w:r>
        <w:t>• 출처 | CBETA T41n1821, 교감 번호 0098006.</w:t>
      </w:r>
    </w:p>
    <w:p>
      <w:pPr>
        <w:pStyle w:val="SHTKSourceText"/>
        <w:keepNext/>
      </w:pPr>
      <w:r>
        <w:t xml:space="preserve">唯聖非凡。 又聖人將入此定。 以此定為現法涅槃勝解想入。</w:t>
      </w:r>
    </w:p>
    <w:p>
      <w:pPr>
        <w:pStyle w:val="SHTKTranslationText"/>
      </w:pPr>
      <w:r>
        <w:t xml:space="preserve">그러므로 오직 성자이고 범부는 아니다. 또 성자가 장차 이 정에 들어갈 때에는, 이 정을 현법열반이라고 승해하고 생각하여 들어간다.</w:t>
      </w:r>
    </w:p>
    <w:p>
      <w:pPr>
        <w:pStyle w:val="SHTKSourceText"/>
        <w:keepNext/>
      </w:pPr>
      <w:r>
        <w:t xml:space="preserve">由作[7]涅槃心想故。</w:t>
      </w:r>
    </w:p>
    <w:p>
      <w:pPr>
        <w:pStyle w:val="SHTKTranslationText"/>
      </w:pPr>
      <w:r>
        <w:t xml:space="preserve">열반이라는 마음의 생각을 일으키기 때문이다.</w:t>
      </w:r>
    </w:p>
    <w:p>
      <w:pPr>
        <w:pStyle w:val="SHTKNoteSummary"/>
        <w:keepNext/>
      </w:pPr>
      <w:r>
        <w:t>교감 요약 | [CBETA 교감] 저본 涅 → 이문 入涅</w:t>
      </w:r>
    </w:p>
    <w:p>
      <w:pPr>
        <w:pStyle w:val="SHTKNoteDetail"/>
      </w:pPr>
      <w:r>
        <w:t>• 원교감 원문 | 涅【大】，入涅【甲】【乙】</w:t>
      </w:r>
    </w:p>
    <w:p>
      <w:pPr>
        <w:pStyle w:val="SHTKNoteDetail"/>
      </w:pPr>
      <w:r>
        <w:t>• 이문 기준 번역 | “열반에 든다는 마음의 생각을 일으키기 때문이다.”</w:t>
      </w:r>
    </w:p>
    <w:p>
      <w:pPr>
        <w:pStyle w:val="SHTKNoteDetail"/>
      </w:pPr>
      <w:r>
        <w:t>• 번역 영향 판정 | [의미 차이 있음]</w:t>
      </w:r>
    </w:p>
    <w:p>
      <w:pPr>
        <w:pStyle w:val="SHTKNoteDetail"/>
      </w:pPr>
      <w:r>
        <w:t>• 출처 | CBETA T41n1821, 교감 번호 0098007.</w:t>
      </w:r>
    </w:p>
    <w:p>
      <w:pPr>
        <w:pStyle w:val="SHTKSourceText"/>
        <w:keepNext/>
      </w:pPr>
      <w:r>
        <w:t xml:space="preserve">異生不能入。 恐畏斷滅。</w:t>
      </w:r>
    </w:p>
    <w:p>
      <w:pPr>
        <w:pStyle w:val="SHTKTranslationText"/>
      </w:pPr>
      <w:r>
        <w:t xml:space="preserve">이생은 들어갈 수 없다. 단멸을 두려워하기 때문이다.</w:t>
      </w:r>
    </w:p>
    <w:p>
      <w:pPr>
        <w:pStyle w:val="SHTKSourceText"/>
        <w:keepNext/>
      </w:pPr>
      <w:r>
        <w:t xml:space="preserve">[＊]故又[8]勝解用強故別標也。</w:t>
      </w:r>
    </w:p>
    <w:p>
      <w:pPr>
        <w:pStyle w:val="SHTKTranslationText"/>
      </w:pPr>
      <w:r>
        <w:t xml:space="preserve">그러므로 또 승해의 작용이 강하기 때문에 따로 표시한 것이다.</w:t>
      </w:r>
    </w:p>
    <w:p>
      <w:pPr>
        <w:pStyle w:val="SHTKNoteSummary"/>
        <w:keepNext/>
      </w:pPr>
      <w:r>
        <w:t>교감 요약 | [상호참조] 이 [＊]는 CBETA가 붙인 참조 표지로, 연결된 교감을 확정할 수 없다.</w:t>
      </w:r>
    </w:p>
    <w:p>
      <w:pPr>
        <w:pStyle w:val="SHTKNoteDetail"/>
      </w:pPr>
      <w:r>
        <w:t>• 연결 원교감 | 故【大】＊，〔－〕【甲】【乙】＊</w:t>
      </w:r>
    </w:p>
    <w:p>
      <w:pPr>
        <w:pStyle w:val="SHTKNoteDetail"/>
      </w:pPr>
      <w:r>
        <w:t>• 번역 영향 판정 | [문장 구조 변화]</w:t>
      </w:r>
    </w:p>
    <w:p>
      <w:pPr>
        <w:pStyle w:val="SHTKNoteSummary"/>
      </w:pPr>
      <w:r>
        <w:t>교감 요약 | [CBETA 교감] 저본 勝 → 이문 ∅</w:t>
      </w:r>
    </w:p>
    <w:p>
      <w:pPr>
        <w:pStyle w:val="SHTKNoteDetail"/>
      </w:pPr>
      <w:r>
        <w:t>• 원교감 원문 | 勝【大】，〔－〕【乙】</w:t>
      </w:r>
    </w:p>
    <w:p>
      <w:pPr>
        <w:pStyle w:val="SHTKNoteDetail"/>
      </w:pPr>
      <w:r>
        <w:t>• 이문 기준 번역 | 이문은 저본의 勝에 해당하는 말 없이 읽는다.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0098008.</w:t>
      </w:r>
    </w:p>
    <w:p>
      <w:pPr>
        <w:pStyle w:val="SHTKSourceText"/>
        <w:keepNext/>
      </w:pPr>
      <w:r>
        <w:t xml:space="preserve">又正理云。 非諸異生能起滅定。 彼有自地起滅定障猶未斷故。</w:t>
      </w:r>
    </w:p>
    <w:p>
      <w:pPr>
        <w:pStyle w:val="SHTKTranslationText"/>
      </w:pPr>
      <w:r>
        <w:t xml:space="preserve">또 『정리』에서 말한다. “모든 이생은 멸정을 일으킬 수 없다. 그들에게는 자기 지에서 멸정을 일으키는 장애가 아직 끊어지지 않았기 때문이다.</w:t>
      </w:r>
    </w:p>
    <w:p>
      <w:pPr>
        <w:pStyle w:val="SHTKSourceText"/>
        <w:keepNext/>
      </w:pPr>
      <w:r>
        <w:t xml:space="preserve">未[9]超有頂見所斷惑。</w:t>
      </w:r>
    </w:p>
    <w:p>
      <w:pPr>
        <w:pStyle w:val="SHTKTranslationText"/>
      </w:pPr>
      <w:r>
        <w:t xml:space="preserve">아직 유정의 견소단혹을 초월하지 못하였으므로,</w:t>
      </w:r>
    </w:p>
    <w:p>
      <w:pPr>
        <w:pStyle w:val="SHTKNoteSummary"/>
        <w:keepNext/>
      </w:pPr>
      <w:r>
        <w:t>교감 요약 | [CBETA 교감] 저본 超 → 이문 斷</w:t>
      </w:r>
    </w:p>
    <w:p>
      <w:pPr>
        <w:pStyle w:val="SHTKNoteDetail"/>
      </w:pPr>
      <w:r>
        <w:t>• 원교감 원문 | 超【大】，斷【甲】【乙】</w:t>
      </w:r>
    </w:p>
    <w:p>
      <w:pPr>
        <w:pStyle w:val="SHTKNoteDetail"/>
      </w:pPr>
      <w:r>
        <w:t>• 이문 기준 번역 | “아직 유정(有頂)의 견소단혹을 끊지 못하였으므로,”</w:t>
      </w:r>
    </w:p>
    <w:p>
      <w:pPr>
        <w:pStyle w:val="SHTKNoteDetail"/>
      </w:pPr>
      <w:r>
        <w:t>• 번역 영향 판정 | [의미 차이 있음]</w:t>
      </w:r>
    </w:p>
    <w:p>
      <w:pPr>
        <w:pStyle w:val="SHTKNoteDetail"/>
      </w:pPr>
      <w:r>
        <w:t>• 출처 | CBETA T41n1821, 교감 번호 0098009.</w:t>
      </w:r>
    </w:p>
    <w:p>
      <w:pPr>
        <w:pStyle w:val="SHTKSourceText"/>
        <w:keepNext/>
      </w:pPr>
      <w:r>
        <w:t xml:space="preserve">於起滅定畢竟無能 又破此論云。 彼說非理。 於無想定與此同故。 彼此心斷。 涅槃勝解無差別故 俱舍師救云。 據此義邊雖無差別。</w:t>
      </w:r>
    </w:p>
    <w:p>
      <w:pPr>
        <w:pStyle w:val="SHTKTranslationText"/>
      </w:pPr>
      <w:r>
        <w:t xml:space="preserve">멸정을 일으키는 데 끝내 능력이 없다.” 또 이 논을 논파하여 말한다. “그 말은 이치에 맞지 않는다. 무상정도 이와 같기 때문이다. 그것과 이것은 모두 마음이 끊어지고, 열반이라는 승해에도 차이가 없기 때문이다.” 구사사는 구제하여 말한다. 이 뜻의 측면만 본다면 비록 차이가 없지만,</w:t>
      </w:r>
    </w:p>
    <w:p>
      <w:pPr>
        <w:pStyle w:val="SHTKSourceText"/>
        <w:keepNext/>
      </w:pPr>
      <w:r>
        <w:t xml:space="preserve">而所依地色．無色異。 怖畏不同。 不可為例。</w:t>
      </w:r>
    </w:p>
    <w:p>
      <w:pPr>
        <w:pStyle w:val="SHTKTranslationText"/>
      </w:pPr>
      <w:r>
        <w:t xml:space="preserve">의지처의 지가 색계와 무색계로 다르다. 두려움이 같지 않다. 예로 삼을 수 없다.</w:t>
      </w:r>
    </w:p>
    <w:p>
      <w:pPr>
        <w:pStyle w:val="SHTKPositionMarker"/>
        <w:keepNext/>
      </w:pPr>
      <w:r>
        <w:t xml:space="preserve">[0098a20]</w:t>
      </w:r>
    </w:p>
    <w:p>
      <w:pPr>
        <w:pStyle w:val="SHTKSourceText"/>
        <w:keepNext/>
      </w:pPr>
      <w:r>
        <w:t xml:space="preserve">此亦如前非[10]離染得者。</w:t>
      </w:r>
    </w:p>
    <w:p>
      <w:pPr>
        <w:pStyle w:val="SHTKTranslationText"/>
      </w:pPr>
      <w:r>
        <w:t xml:space="preserve">“이 또한 앞과 같이 염을 떠남으로 얻는 것이 아니다”라는 것이다.</w:t>
      </w:r>
    </w:p>
    <w:p>
      <w:pPr>
        <w:pStyle w:val="SHTKNoteSummary"/>
        <w:keepNext/>
      </w:pPr>
      <w:r>
        <w:t>교감 요약 | [CBETA 교감] 저본 離 → 이문 雜</w:t>
      </w:r>
    </w:p>
    <w:p>
      <w:pPr>
        <w:pStyle w:val="SHTKNoteDetail"/>
      </w:pPr>
      <w:r>
        <w:t>• 원교감 원문 | 離【大】，雜【甲】【乙】</w:t>
      </w:r>
    </w:p>
    <w:p>
      <w:pPr>
        <w:pStyle w:val="SHTKNoteDetail"/>
      </w:pPr>
      <w:r>
        <w:t>• 번역 영향 판정 | [표현 차이]</w:t>
      </w:r>
    </w:p>
    <w:p>
      <w:pPr>
        <w:pStyle w:val="SHTKNoteDetail"/>
      </w:pPr>
      <w:r>
        <w:t>• 출처 | CBETA T41n1821, 교감 번호 0098010.</w:t>
      </w:r>
    </w:p>
    <w:p>
      <w:pPr>
        <w:pStyle w:val="SHTKSourceText"/>
        <w:keepNext/>
      </w:pPr>
      <w:r>
        <w:t xml:space="preserve">明此滅定。 如前無想非離染得 由何而得者。 問。 由加行得至亦成過去者。 答。 是加行得。 初唯現成不得過去。</w:t>
      </w:r>
    </w:p>
    <w:p>
      <w:pPr>
        <w:pStyle w:val="SHTKTranslationText"/>
      </w:pPr>
      <w:r>
        <w:t xml:space="preserve">이 멸정을 밝힌다. 앞의 무상정과 같이 염을 떠남으로 얻는 것이 아니다. “무엇으로 말미암아 얻는가”라고 묻는다. 물음이다. “가행으로 얻으며 ……에서 ……까지, 또한 과거를 성취한다”라는 답이다. 답이다. 가행으로 얻는 것이다. 처음에는 오직 현재만 성취하고 과거는 얻지 못한다.</w:t>
      </w:r>
    </w:p>
    <w:p>
      <w:pPr>
        <w:pStyle w:val="SHTKSourceText"/>
        <w:keepNext/>
      </w:pPr>
      <w:r>
        <w:t xml:space="preserve">亦不修未來。 以無心故。 要由心力方修未來。 第二念等乃至未捨。 亦成過去。</w:t>
      </w:r>
    </w:p>
    <w:p>
      <w:pPr>
        <w:pStyle w:val="SHTKTranslationText"/>
      </w:pPr>
      <w:r>
        <w:t xml:space="preserve">또 미래를 닦지도 않는다. 무심이기 때문이다. 반드시 마음의 힘으로 말미암아야 비로소 미래를 닦는다. 둘째 찰나 이후부터 아직 버리지 않은 동안까지는, 또한 과거를 성취한다.</w:t>
      </w:r>
    </w:p>
    <w:p>
      <w:pPr>
        <w:pStyle w:val="SHTKPositionMarker"/>
        <w:keepNext/>
      </w:pPr>
      <w:r>
        <w:t xml:space="preserve">[0098a26]</w:t>
      </w:r>
    </w:p>
    <w:p>
      <w:pPr>
        <w:pStyle w:val="SHTKSourceText"/>
        <w:keepNext/>
      </w:pPr>
      <w:r>
        <w:t xml:space="preserve">世尊亦以加行得耶者。 此下釋成佛得。 此即問也。</w:t>
      </w:r>
    </w:p>
    <w:p>
      <w:pPr>
        <w:pStyle w:val="SHTKTranslationText"/>
      </w:pPr>
      <w:r>
        <w:t xml:space="preserve">“세존도 또한 가행으로 얻는가”라고 묻는다. 이 아래는 성불할 때 얻는 것을 해석하여 성립시킨다. 이것이 곧 물음이다.</w:t>
      </w:r>
    </w:p>
    <w:p>
      <w:pPr>
        <w:pStyle w:val="SHTKPositionMarker"/>
        <w:keepNext/>
      </w:pPr>
      <w:r>
        <w:t xml:space="preserve">[0098a27]</w:t>
      </w:r>
    </w:p>
    <w:p>
      <w:pPr>
        <w:pStyle w:val="SHTKSourceText"/>
        <w:keepNext/>
      </w:pPr>
      <w:r>
        <w:t xml:space="preserve">不爾者。 答。 云何者。 徵。 成佛時得至皆離染得者。 釋。 明佛滅定離染時得。</w:t>
      </w:r>
    </w:p>
    <w:p>
      <w:pPr>
        <w:pStyle w:val="SHTKTranslationText"/>
      </w:pPr>
      <w:r>
        <w:t xml:space="preserve">“그렇지 않다”라는 답이다. 답이다. “어째서인가”라고 징문한다. 징문이다. “성불할 때 얻으며 ……에서 ……까지, 모두 염을 떠남으로 얻는다”라는 해석이다. 해석이다. 부처의 멸정은 염을 떠날 때 얻는 것임을 밝힌다.</w:t>
      </w:r>
    </w:p>
    <w:p>
      <w:pPr>
        <w:pStyle w:val="SHTKSourceText"/>
        <w:keepNext/>
      </w:pPr>
      <w:r>
        <w:t xml:space="preserve">正理[11]彈云。</w:t>
      </w:r>
    </w:p>
    <w:p>
      <w:pPr>
        <w:pStyle w:val="SHTKTranslationText"/>
      </w:pPr>
      <w:r>
        <w:t xml:space="preserve">『정리』에서 탄핵하여 말한다.</w:t>
      </w:r>
    </w:p>
    <w:p>
      <w:pPr>
        <w:pStyle w:val="SHTKNoteSummary"/>
        <w:keepNext/>
      </w:pPr>
      <w:r>
        <w:t>교감 요약 | [CBETA 교감] 저본 彈 → 이문 評</w:t>
      </w:r>
    </w:p>
    <w:p>
      <w:pPr>
        <w:pStyle w:val="SHTKNoteDetail"/>
      </w:pPr>
      <w:r>
        <w:t>• 원교감 원문 | 彈【大】，評【甲】【乙】</w:t>
      </w:r>
    </w:p>
    <w:p>
      <w:pPr>
        <w:pStyle w:val="SHTKNoteDetail"/>
      </w:pPr>
      <w:r>
        <w:t>• 번역 영향 판정 | [표현 차이]</w:t>
      </w:r>
    </w:p>
    <w:p>
      <w:pPr>
        <w:pStyle w:val="SHTKNoteDetail"/>
      </w:pPr>
      <w:r>
        <w:t>• 출처 | CBETA T41n1821, 교감 번호 0098011.</w:t>
      </w:r>
    </w:p>
    <w:p>
      <w:pPr>
        <w:pStyle w:val="SHTKSourceText"/>
        <w:keepNext/>
      </w:pPr>
      <w:r>
        <w:t xml:space="preserve">豈不盡智。 於成佛時亦不名得。 況滅盡定。 以諸菩薩住金剛喻三摩地時。 名得盡智。 得體生時名為得故。 又云。 隨宜為彼而通釋者。</w:t>
      </w:r>
    </w:p>
    <w:p>
      <w:pPr>
        <w:pStyle w:val="SHTKTranslationText"/>
      </w:pPr>
      <w:r>
        <w:t xml:space="preserve">“어찌 진지가, 성불할 때에도 얻는다고 이름하지 않는데, 하물며 멸진정이겠는가? 모든 보살이 금강유삼마지에 머물 때, 진지를 얻는다고 이름하기 때문이다. 득의 체가 생길 때 얻는다고 이름하기 때문이다.” 또 말한다. “마땅함에 따라 그를 위해 회통하여 해석한다면,</w:t>
      </w:r>
    </w:p>
    <w:p>
      <w:pPr>
        <w:pStyle w:val="SHTKSourceText"/>
        <w:keepNext/>
      </w:pPr>
      <w:r>
        <w:t xml:space="preserve">謂於近事而說遠聲。 或金剛喻三摩地時。 必成佛故亦名成佛。 無間剎那定成佛故</w:t>
      </w:r>
    </w:p>
    <w:p>
      <w:pPr>
        <w:pStyle w:val="SHTKTranslationText"/>
      </w:pPr>
      <w:r>
        <w:t xml:space="preserve">가까운 일에 대하여 먼 것을 가리키는 말을 한 것이다. 혹 금강유삼마지 때에는, 반드시 성불할 것이므로 또한 성불이라 이름한다. 무간의 한 찰나 뒤에 반드시 성불하기 때문이다.”</w:t>
      </w:r>
    </w:p>
    <w:p>
      <w:pPr>
        <w:pStyle w:val="SHTKSourceText"/>
        <w:keepNext/>
      </w:pPr>
      <w:r>
        <w:t xml:space="preserve">解云正理論[12]主為俱舍通。</w:t>
      </w:r>
    </w:p>
    <w:p>
      <w:pPr>
        <w:pStyle w:val="SHTKTranslationText"/>
      </w:pPr>
      <w:r>
        <w:t xml:space="preserve">해석한다. 『정리』의 논주는 『구사』를 위해 회통한 것이다.</w:t>
      </w:r>
    </w:p>
    <w:p>
      <w:pPr>
        <w:pStyle w:val="SHTKNoteSummary"/>
        <w:keepNext/>
      </w:pPr>
      <w:r>
        <w:t>교감 요약 | [CBETA 교감] 저본 主 → 이문 云</w:t>
      </w:r>
    </w:p>
    <w:p>
      <w:pPr>
        <w:pStyle w:val="SHTKNoteDetail"/>
      </w:pPr>
      <w:r>
        <w:t>• 원교감 원문 | 主【大】，云【甲】【乙】</w:t>
      </w:r>
    </w:p>
    <w:p>
      <w:pPr>
        <w:pStyle w:val="SHTKNoteDetail"/>
      </w:pPr>
      <w:r>
        <w:t>• 번역 영향 판정 | [표현 차이]</w:t>
      </w:r>
    </w:p>
    <w:p>
      <w:pPr>
        <w:pStyle w:val="SHTKNoteDetail"/>
      </w:pPr>
      <w:r>
        <w:t>• 출처 | CBETA T41n1821, 교감 번호 0098012.</w:t>
      </w:r>
    </w:p>
    <w:p>
      <w:pPr>
        <w:pStyle w:val="SHTKSourceText"/>
        <w:keepNext/>
      </w:pPr>
      <w:r>
        <w:t xml:space="preserve">理實說。 得在菩薩位。</w:t>
      </w:r>
    </w:p>
    <w:p>
      <w:pPr>
        <w:pStyle w:val="SHTKTranslationText"/>
      </w:pPr>
      <w:r>
        <w:t xml:space="preserve">이치를 실제대로 말하면, 득은 보살위에 있다.</w:t>
      </w:r>
    </w:p>
    <w:p>
      <w:pPr>
        <w:pStyle w:val="SHTKSourceText"/>
        <w:keepNext/>
      </w:pPr>
      <w:r>
        <w:t xml:space="preserve">今於近[13]佛成就事說遠菩薩初得聲。</w:t>
      </w:r>
    </w:p>
    <w:p>
      <w:pPr>
        <w:pStyle w:val="SHTKTranslationText"/>
      </w:pPr>
      <w:r>
        <w:t xml:space="preserve">지금은 부처가 성취한 가까운 일에 대하여 먼 보살위에서 처음 얻은 것을 가리켜 말한 것이다.</w:t>
      </w:r>
    </w:p>
    <w:p>
      <w:pPr>
        <w:pStyle w:val="SHTKNoteSummary"/>
        <w:keepNext/>
      </w:pPr>
      <w:r>
        <w:t>교감 요약 | [CBETA 교감] 저본 佛 → 이문 ∅</w:t>
      </w:r>
    </w:p>
    <w:p>
      <w:pPr>
        <w:pStyle w:val="SHTKNoteDetail"/>
      </w:pPr>
      <w:r>
        <w:t>• 원교감 원문 | 佛【大】，〔－〕【甲】【乙】</w:t>
      </w:r>
    </w:p>
    <w:p>
      <w:pPr>
        <w:pStyle w:val="SHTKNoteDetail"/>
      </w:pPr>
      <w:r>
        <w:t>• 이문 기준 번역 | 이문은 저본의 佛에 해당하는 말 없이 읽는다.</w:t>
      </w:r>
    </w:p>
    <w:p>
      <w:pPr>
        <w:pStyle w:val="SHTKNoteDetail"/>
      </w:pPr>
      <w:r>
        <w:t>• 번역 영향 판정 | [문장 구조 변화]</w:t>
      </w:r>
    </w:p>
    <w:p>
      <w:pPr>
        <w:pStyle w:val="SHTKNoteDetail"/>
      </w:pPr>
      <w:r>
        <w:t>• 출처 | CBETA T41n1821, 교감 번호 0098013.</w:t>
      </w:r>
    </w:p>
    <w:p>
      <w:pPr>
        <w:pStyle w:val="SHTKSourceText"/>
        <w:keepNext/>
      </w:pPr>
      <w:r>
        <w:t xml:space="preserve">故於佛位說得無失。</w:t>
      </w:r>
    </w:p>
    <w:p>
      <w:pPr>
        <w:pStyle w:val="SHTKTranslationText"/>
      </w:pPr>
      <w:r>
        <w:t xml:space="preserve">그러므로 불위에서 얻는다고 말해도 허물이 없다.</w:t>
      </w:r>
    </w:p>
    <w:p>
      <w:pPr>
        <w:pStyle w:val="SHTKPositionMarker"/>
        <w:keepNext/>
      </w:pPr>
      <w:r>
        <w:t xml:space="preserve">[0098b08]</w:t>
      </w:r>
    </w:p>
    <w:p>
      <w:pPr>
        <w:pStyle w:val="SHTKSourceText"/>
        <w:keepNext/>
      </w:pPr>
      <w:r>
        <w:t xml:space="preserve">俱舍師[14]救云。</w:t>
      </w:r>
    </w:p>
    <w:p>
      <w:pPr>
        <w:pStyle w:val="SHTKTranslationText"/>
      </w:pPr>
      <w:r>
        <w:t xml:space="preserve">구사사는 구제하여 말한다.</w:t>
      </w:r>
    </w:p>
    <w:p>
      <w:pPr>
        <w:pStyle w:val="SHTKNoteSummary"/>
        <w:keepNext/>
      </w:pPr>
      <w:r>
        <w:t>교감 요약 | [CBETA 교감] 저본 救 → 이문 破</w:t>
      </w:r>
    </w:p>
    <w:p>
      <w:pPr>
        <w:pStyle w:val="SHTKNoteDetail"/>
      </w:pPr>
      <w:r>
        <w:t>• 원교감 원문 | 救【大】，破【乙】</w:t>
      </w:r>
    </w:p>
    <w:p>
      <w:pPr>
        <w:pStyle w:val="SHTKNoteDetail"/>
      </w:pPr>
      <w:r>
        <w:t>• 번역 영향 판정 | [표현 차이]</w:t>
      </w:r>
    </w:p>
    <w:p>
      <w:pPr>
        <w:pStyle w:val="SHTKNoteDetail"/>
      </w:pPr>
      <w:r>
        <w:t>• 출처 | CBETA T41n1821, 교감 번호 0098014.</w:t>
      </w:r>
    </w:p>
    <w:p>
      <w:pPr>
        <w:pStyle w:val="SHTKSourceText"/>
        <w:keepNext/>
      </w:pPr>
      <w:r>
        <w:t xml:space="preserve">言成佛者。 於因立果名。 言盡智時得者。</w:t>
      </w:r>
    </w:p>
    <w:p>
      <w:pPr>
        <w:pStyle w:val="SHTKTranslationText"/>
      </w:pPr>
      <w:r>
        <w:t xml:space="preserve">“성불이라고 말한 것은, 인에 과의 이름을 세운 것이다. 진지 때에 얻는다고 말한 것은,</w:t>
      </w:r>
    </w:p>
    <w:p>
      <w:pPr>
        <w:pStyle w:val="SHTKSourceText"/>
        <w:keepNext/>
      </w:pPr>
      <w:r>
        <w:t xml:space="preserve">謂盡[15]智在生相[16]時。</w:t>
      </w:r>
    </w:p>
    <w:p>
      <w:pPr>
        <w:pStyle w:val="SHTKTranslationText"/>
      </w:pPr>
      <w:r>
        <w:t xml:space="preserve">진지가 생상에 있을 때를 말한다.”</w:t>
      </w:r>
    </w:p>
    <w:p>
      <w:pPr>
        <w:pStyle w:val="SHTKNoteSummary"/>
        <w:keepNext/>
      </w:pPr>
      <w:r>
        <w:t>교감 요약 | [CBETA 교감] 저본 智 → 甲·乙본 智得</w:t>
      </w:r>
    </w:p>
    <w:p>
      <w:pPr>
        <w:pStyle w:val="SHTKNoteDetail"/>
      </w:pPr>
      <w:r>
        <w:t>• 원교감 원문 | 智【大】，智得【甲】【乙】</w:t>
      </w:r>
    </w:p>
    <w:p>
      <w:pPr>
        <w:pStyle w:val="SHTKNoteDetail"/>
      </w:pPr>
      <w:r>
        <w:t>• 번역 영향 판정 | [표현 차이]</w:t>
      </w:r>
    </w:p>
    <w:p>
      <w:pPr>
        <w:pStyle w:val="SHTKNoteDetail"/>
      </w:pPr>
      <w:r>
        <w:t>• 출처 | CBETA T41n1821, 교감 번호 0098015.</w:t>
      </w:r>
    </w:p>
    <w:p>
      <w:pPr>
        <w:pStyle w:val="SHTKNoteSummary"/>
      </w:pPr>
      <w:r>
        <w:t>교감 요약 | [CBETA 교감] 저본 時 → 이문 盡智時</w:t>
      </w:r>
    </w:p>
    <w:p>
      <w:pPr>
        <w:pStyle w:val="SHTKNoteDetail"/>
      </w:pPr>
      <w:r>
        <w:t>• 원교감 원문 | 時【大】，盡智時【甲】【乙】</w:t>
      </w:r>
    </w:p>
    <w:p>
      <w:pPr>
        <w:pStyle w:val="SHTKNoteDetail"/>
      </w:pPr>
      <w:r>
        <w:t>• 한국어 해설 | 번역 영향 판정:</w:t>
      </w:r>
    </w:p>
    <w:p>
      <w:pPr>
        <w:pStyle w:val="SHTKNoteDetail"/>
      </w:pPr>
      <w:r>
        <w:t>• 번역 영향 판정 | [표현 차이]</w:t>
      </w:r>
    </w:p>
    <w:p>
      <w:pPr>
        <w:pStyle w:val="SHTKNoteDetail"/>
      </w:pPr>
      <w:r>
        <w:t>• 출처 | CBETA T41n1821, 교감 번호 0098016.</w:t>
      </w:r>
    </w:p>
    <w:p>
      <w:pPr>
        <w:pStyle w:val="SHTKSourceText"/>
        <w:keepNext/>
      </w:pPr>
      <w:r>
        <w:t xml:space="preserve">自解[17]足能。</w:t>
      </w:r>
    </w:p>
    <w:p>
      <w:pPr>
        <w:pStyle w:val="SHTKTranslationText"/>
      </w:pPr>
      <w:r>
        <w:t xml:space="preserve">스스로 해석한 것도 충분히 가능하다.</w:t>
      </w:r>
    </w:p>
    <w:p>
      <w:pPr>
        <w:pStyle w:val="SHTKNoteSummary"/>
        <w:keepNext/>
      </w:pPr>
      <w:r>
        <w:t>교감 요약 | [CBETA 교감] 저본 足能 → 이문 能足</w:t>
      </w:r>
    </w:p>
    <w:p>
      <w:pPr>
        <w:pStyle w:val="SHTKNoteDetail"/>
      </w:pPr>
      <w:r>
        <w:t>• 원교감 원문 | 足能【大】，能足【考偽-大】</w:t>
      </w:r>
    </w:p>
    <w:p>
      <w:pPr>
        <w:pStyle w:val="SHTKNoteDetail"/>
      </w:pPr>
      <w:r>
        <w:t>• 번역 영향 판정 | [번역 차이 없음]</w:t>
      </w:r>
    </w:p>
    <w:p>
      <w:pPr>
        <w:pStyle w:val="SHTKNoteDetail"/>
      </w:pPr>
      <w:r>
        <w:t>• 출처 | CBETA T41n1821, 교감 번호 0098017.</w:t>
      </w:r>
    </w:p>
    <w:p>
      <w:pPr>
        <w:pStyle w:val="SHTKSourceText"/>
        <w:keepNext/>
      </w:pPr>
      <w:r>
        <w:t xml:space="preserve">無勞彼釋。</w:t>
      </w:r>
    </w:p>
    <w:p>
      <w:pPr>
        <w:pStyle w:val="SHTKTranslationText"/>
      </w:pPr>
      <w:r>
        <w:t xml:space="preserve">저 해석을 번거롭게 할 필요가 없다.</w:t>
      </w:r>
    </w:p>
    <w:p>
      <w:pPr>
        <w:pStyle w:val="SHTKPositionMarker"/>
        <w:keepNext/>
      </w:pPr>
      <w:r>
        <w:t xml:space="preserve">[0098b10]</w:t>
      </w:r>
    </w:p>
    <w:p>
      <w:pPr>
        <w:pStyle w:val="SHTKSourceText"/>
        <w:keepNext/>
      </w:pPr>
      <w:r>
        <w:t xml:space="preserve">世尊曾未至俱分解脫者。 問。 既言俱分謂得滅定。 佛盡智時未起滅定如何名俱。</w:t>
      </w:r>
    </w:p>
    <w:p>
      <w:pPr>
        <w:pStyle w:val="SHTKTranslationText"/>
      </w:pPr>
      <w:r>
        <w:t xml:space="preserve">“세존은 일찍이 ……하지 않았는데 ……에서 ……까지, 구분해탈”이라는 것이다. 물음이다. 이미 ‘구분’이라고 말한 것은 멸정을 얻었음을 뜻한다. 부처는 진지 때 아직 멸정을 일으키지 않았는데 어떻게 구분이라고 이름하는가?</w:t>
      </w:r>
    </w:p>
    <w:p>
      <w:pPr>
        <w:pStyle w:val="SHTKPositionMarker"/>
        <w:keepNext/>
      </w:pPr>
      <w:r>
        <w:t xml:space="preserve">[0098b12]</w:t>
      </w:r>
    </w:p>
    <w:p>
      <w:pPr>
        <w:pStyle w:val="SHTKSourceText"/>
        <w:keepNext/>
      </w:pPr>
      <w:r>
        <w:t xml:space="preserve">於起滅定至成俱解脫者。 答。 佛盡智時雖未起滅定。</w:t>
      </w:r>
    </w:p>
    <w:p>
      <w:pPr>
        <w:pStyle w:val="SHTKTranslationText"/>
      </w:pPr>
      <w:r>
        <w:t xml:space="preserve">“멸정을 일으키는 데 있어서 ……에서 ……까지, 구해탈을 이룬다”라는 답이다. 답이다. 부처는 진지 때 비록 아직 멸정을 일으키지 않았지만,</w:t>
      </w:r>
    </w:p>
    <w:p>
      <w:pPr>
        <w:pStyle w:val="SHTKSourceText"/>
        <w:keepNext/>
      </w:pPr>
      <w:r>
        <w:t xml:space="preserve">[18]於滅盡定起自在故。</w:t>
      </w:r>
    </w:p>
    <w:p>
      <w:pPr>
        <w:pStyle w:val="SHTKTranslationText"/>
      </w:pPr>
      <w:r>
        <w:t xml:space="preserve">멸진정을 일으키는 데 자재하기 때문에,</w:t>
      </w:r>
    </w:p>
    <w:p>
      <w:pPr>
        <w:pStyle w:val="SHTKNoteSummary"/>
        <w:keepNext/>
      </w:pPr>
      <w:r>
        <w:t>교감 요약 | [CBETA 교감] 저본 於滅盡定 → 이문 ∅</w:t>
      </w:r>
    </w:p>
    <w:p>
      <w:pPr>
        <w:pStyle w:val="SHTKNoteDetail"/>
      </w:pPr>
      <w:r>
        <w:t>• 원교감 원문 | 於滅盡定【大】，〔－〕【甲】【乙】</w:t>
      </w:r>
    </w:p>
    <w:p>
      <w:pPr>
        <w:pStyle w:val="SHTKNoteDetail"/>
      </w:pPr>
      <w:r>
        <w:t>• 이문 번역·의미 검토 | 【甲】【乙】은 於滅盡定을 결락하여 자재함의 대상이 명시되지 않는다.</w:t>
      </w:r>
    </w:p>
    <w:p>
      <w:pPr>
        <w:pStyle w:val="SHTKNoteDetail"/>
      </w:pPr>
      <w:r>
        <w:t>• 이문 기준 번역 | 이문은 저본의 於滅盡定에 해당하는 말 없이 읽는다.</w:t>
      </w:r>
    </w:p>
    <w:p>
      <w:pPr>
        <w:pStyle w:val="SHTKNoteDetail"/>
      </w:pPr>
      <w:r>
        <w:t>• 번역 영향 판정 | [의미 차이 있음]</w:t>
      </w:r>
    </w:p>
    <w:p>
      <w:pPr>
        <w:pStyle w:val="SHTKNoteDetail"/>
      </w:pPr>
      <w:r>
        <w:t>• 출처 | CBETA T41n1821, 교감 번호 0098018.</w:t>
      </w:r>
    </w:p>
    <w:p>
      <w:pPr>
        <w:pStyle w:val="SHTKSourceText"/>
        <w:keepNext/>
      </w:pPr>
      <w:r>
        <w:t xml:space="preserve">如已起者成俱解脫又婆沙一百五十三云。 問云何盡智起已名俱解脫。 答已得彼定入出心故名俱解脫。 非得定體。 則由此理名離染得。 後時不由加行起故。</w:t>
      </w:r>
    </w:p>
    <w:p>
      <w:pPr>
        <w:pStyle w:val="SHTKTranslationText"/>
      </w:pPr>
      <w:r>
        <w:t xml:space="preserve">이미 일으킨 자와 같이 구해탈을 이룬다. 또 『바사』 153에서 말한다. “묻는다. 어떻게 진지가 일어난 뒤 구해탈이라 이름하는가? 답한다. 이미 저 정의 입심과 출심을 얻었기 때문에 구해탈이라 이름한다. 정의 체를 얻은 것은 아니다.” 바로 이 이치로 말미암아 염을 떠남으로 얻는다고 이름한다. 뒤의 때에는 가행으로 말미암지 않고 일으키기 때문이다.</w:t>
      </w:r>
    </w:p>
    <w:p>
      <w:pPr>
        <w:pStyle w:val="SHTKPositionMarker"/>
        <w:keepNext/>
      </w:pPr>
      <w:r>
        <w:t xml:space="preserve">[0098b18]</w:t>
      </w:r>
    </w:p>
    <w:p>
      <w:pPr>
        <w:pStyle w:val="SHTKSourceText"/>
        <w:keepNext/>
      </w:pPr>
      <w:r>
        <w:t xml:space="preserve">問佛盡智時若未得滅定。 云何正理。 云永離定障故捨不成就故。 於起滅定得自在故。 如已起者成俱解脫。 若無有得。 如何言捨不成就耶。 夫得．非得相翻立故</w:t>
      </w:r>
    </w:p>
    <w:p>
      <w:pPr>
        <w:pStyle w:val="SHTKTranslationText"/>
      </w:pPr>
      <w:r>
        <w:t xml:space="preserve">묻는다. 부처가 진지 때 만약 아직 멸정을 얻지 않았다면, 어찌하여 『정리』에서는, “정의 장애를 영원히 떠났기 때문에 불성취를 버렸고, 멸정을 일으키는 데 자재하기 때문에, 이미 일으킨 자와 같이 구해탈을 이룬다”라고 말하는가? 만약 득이 없다면, 어떻게 불성취를 버린다고 말할 수 있는가? 대저 득과 비득은 서로 뒤집어 세우기 때문이다.</w:t>
      </w:r>
    </w:p>
    <w:p>
      <w:pPr>
        <w:pStyle w:val="SHTKSourceText"/>
        <w:keepNext/>
      </w:pPr>
      <w:r>
        <w:t xml:space="preserve">解云滅定非得總有二類。 一類依未斷障身。 名起定不自在不成就。 一類依已斷障身。 名起定自在不成就。 正理言捨。 捨依未斷障身不成就。</w:t>
      </w:r>
    </w:p>
    <w:p>
      <w:pPr>
        <w:pStyle w:val="SHTKTranslationText"/>
      </w:pPr>
      <w:r>
        <w:t xml:space="preserve">해석한다. 멸정의 비득에는 모두 두 부류가 있다. 한 부류는 아직 장애를 끊지 않은 몸에 의지한다. 이를 정을 일으키는 데 자재하지 않은 불성취라 이름한다. 한 부류는 이미 장애를 끊은 몸에 의지한다. 이를 정을 일으키는 데 자재한 불성취라 이름한다. 『정리』에서 버린다고 말한 것은, 아직 장애를 끊지 않은 몸에 의지한 불성취를 버린다는 것이다.</w:t>
      </w:r>
    </w:p>
    <w:p>
      <w:pPr>
        <w:pStyle w:val="SHTKSourceText"/>
        <w:keepNext/>
      </w:pPr>
      <w:r>
        <w:t xml:space="preserve">[19]至佛身中復有一類依已斷障身不成[20]就如聖道非得總有二類。</w:t>
      </w:r>
    </w:p>
    <w:p>
      <w:pPr>
        <w:pStyle w:val="SHTKTranslationText"/>
      </w:pPr>
      <w:r>
        <w:t xml:space="preserve">불신에 이르면 다시 이미 장애를 끊은 몸에 의지한 불성취라는 한 부류가 있다. 성도의 비득에도 모두 두 부류가 있는 것과 같다.</w:t>
      </w:r>
    </w:p>
    <w:p>
      <w:pPr>
        <w:pStyle w:val="SHTKNoteSummary"/>
        <w:keepNext/>
      </w:pPr>
      <w:r>
        <w:t>교감 요약 | [CBETA 교감] 저본 至 → 대정장 교정 후보 在</w:t>
      </w:r>
    </w:p>
    <w:p>
      <w:pPr>
        <w:pStyle w:val="SHTKNoteDetail"/>
      </w:pPr>
      <w:r>
        <w:t>• 원교감 원문 | 至【大】，在【考偽-大】</w:t>
      </w:r>
    </w:p>
    <w:p>
      <w:pPr>
        <w:pStyle w:val="SHTKNoteDetail"/>
      </w:pPr>
      <w:r>
        <w:t>• 번역 영향 판정 | [문장 구조 변화]</w:t>
      </w:r>
    </w:p>
    <w:p>
      <w:pPr>
        <w:pStyle w:val="SHTKNoteDetail"/>
      </w:pPr>
      <w:r>
        <w:t>• 출처 | CBETA T41n1821, 교감 번호 0098019.</w:t>
      </w:r>
    </w:p>
    <w:p>
      <w:pPr>
        <w:pStyle w:val="SHTKNoteSummary"/>
      </w:pPr>
      <w:r>
        <w:t>교감 요약 | [CBETA 교감] 저본 就 → 이문 就起</w:t>
      </w:r>
    </w:p>
    <w:p>
      <w:pPr>
        <w:pStyle w:val="SHTKNoteDetail"/>
      </w:pPr>
      <w:r>
        <w:t>• 원교감 원문 | 就【大】，就起【甲】【乙】</w:t>
      </w:r>
    </w:p>
    <w:p>
      <w:pPr>
        <w:pStyle w:val="SHTKNoteDetail"/>
      </w:pPr>
      <w:r>
        <w:t>• 번역 영향 판정 | [표현 차이]</w:t>
      </w:r>
    </w:p>
    <w:p>
      <w:pPr>
        <w:pStyle w:val="SHTKNoteDetail"/>
      </w:pPr>
      <w:r>
        <w:t>• 출처 | CBETA T41n1821, 교감 번호 0098020.</w:t>
      </w:r>
    </w:p>
    <w:p>
      <w:pPr>
        <w:pStyle w:val="SHTKSourceText"/>
        <w:keepNext/>
      </w:pPr>
      <w:r>
        <w:t xml:space="preserve">一依凡身是異生性。 一依聖身非異生性 又解未成佛時。 於滅盡定應得不得。 有未得退。</w:t>
      </w:r>
    </w:p>
    <w:p>
      <w:pPr>
        <w:pStyle w:val="SHTKTranslationText"/>
      </w:pPr>
      <w:r>
        <w:t xml:space="preserve">하나는 범부의 몸에 의지하니 이것이 이생성이다. 하나는 성자의 몸에 의지하니 이생성이 아니다. 또 해석한다. 아직 성불하지 않았을 때에는, 멸진정에 대하여 마땅히 얻어야 하는데 얻지 못한, 미득퇴가 있다.</w:t>
      </w:r>
    </w:p>
    <w:p>
      <w:pPr>
        <w:pStyle w:val="SHTKSourceText"/>
        <w:keepNext/>
      </w:pPr>
      <w:r>
        <w:t xml:space="preserve">彼不依佛身成佛時捨名[21]不成就。</w:t>
      </w:r>
    </w:p>
    <w:p>
      <w:pPr>
        <w:pStyle w:val="SHTKTranslationText"/>
      </w:pPr>
      <w:r>
        <w:t xml:space="preserve">그것은 불신에는 의지하지 않는다. 성불할 때 그것을 버리는 것을 불성취를 버린다고 이름한다.</w:t>
      </w:r>
    </w:p>
    <w:p>
      <w:pPr>
        <w:pStyle w:val="SHTKNoteSummary"/>
        <w:keepNext/>
      </w:pPr>
      <w:r>
        <w:t>교감 요약 | [CBETA 교감] 저본 不 → 이문 ∅</w:t>
      </w:r>
    </w:p>
    <w:p>
      <w:pPr>
        <w:pStyle w:val="SHTKNoteDetail"/>
      </w:pPr>
      <w:r>
        <w:t>• 원교감 원문 | 不【大】，〔－〕【乙】</w:t>
      </w:r>
    </w:p>
    <w:p>
      <w:pPr>
        <w:pStyle w:val="SHTKNoteDetail"/>
      </w:pPr>
      <w:r>
        <w:t>• 이문 기준 번역 | 이문은 저본의 不에 해당하는 말 없이 읽는다.</w:t>
      </w:r>
    </w:p>
    <w:p>
      <w:pPr>
        <w:pStyle w:val="SHTKNoteDetail"/>
      </w:pPr>
      <w:r>
        <w:t>• 번역 영향 판정 | [문장 구조 변화]</w:t>
      </w:r>
    </w:p>
    <w:p>
      <w:pPr>
        <w:pStyle w:val="SHTKNoteDetail"/>
      </w:pPr>
      <w:r>
        <w:t>• 출처 | CBETA T41n1821, 교감 번호 0098021.</w:t>
      </w:r>
    </w:p>
    <w:p>
      <w:pPr>
        <w:pStyle w:val="SHTKPositionMarker"/>
        <w:keepNext/>
      </w:pPr>
      <w:r>
        <w:t xml:space="preserve">[0098c01]</w:t>
      </w:r>
    </w:p>
    <w:p>
      <w:pPr>
        <w:pStyle w:val="SHTKSourceText"/>
        <w:keepNext/>
      </w:pPr>
      <w:r>
        <w:t xml:space="preserve">西方師說至不許彼說者。 此下釋非前三十四念故敘異說問。 西方師即是迦濕彌羅國西。 健馱羅國諸師。 此師意說。 菩薩學位先起此定。 謂彼菩薩。 先斷無所有處惑方入見道。</w:t>
      </w:r>
    </w:p>
    <w:p>
      <w:pPr>
        <w:pStyle w:val="SHTKTranslationText"/>
      </w:pPr>
      <w:r>
        <w:t xml:space="preserve">“서방의 논사들이 말하기를 ……에서 ……까지, 저 설을 허용하지 않는다”라는 것이다. 이 아래는 앞의 삼십사념이 아님을 해석하기 위해 다른 설을 서술하며 묻는다. 서방의 논사란 곧 가습미라국의 서쪽인, 건타라국의 여러 논사이다. 이 논사들의 뜻은 다음과 같이 말한다. 보살은 학위에서 먼저 이 정을 일으킨다. 곧 저 보살은, 먼저 무소유처의 혹을 끊은 뒤에야 견도에 들어간다.</w:t>
      </w:r>
    </w:p>
    <w:p>
      <w:pPr>
        <w:pStyle w:val="SHTKSourceText"/>
        <w:keepNext/>
      </w:pPr>
      <w:r>
        <w:t xml:space="preserve">[22]從見道出已方入滅盡定。</w:t>
      </w:r>
    </w:p>
    <w:p>
      <w:pPr>
        <w:pStyle w:val="SHTKTranslationText"/>
      </w:pPr>
      <w:r>
        <w:t xml:space="preserve">견도에서 나온 뒤에야 멸진정에 들어간다.</w:t>
      </w:r>
    </w:p>
    <w:p>
      <w:pPr>
        <w:pStyle w:val="SHTKNoteSummary"/>
        <w:keepNext/>
      </w:pPr>
      <w:r>
        <w:t>교감 요약 | [CBETA 교감] 저본 從見道 → 이문 ∅</w:t>
      </w:r>
    </w:p>
    <w:p>
      <w:pPr>
        <w:pStyle w:val="SHTKNoteDetail"/>
      </w:pPr>
      <w:r>
        <w:t>• 원교감 원문 | 從見道【大】，〔－〕【甲】【乙】</w:t>
      </w:r>
    </w:p>
    <w:p>
      <w:pPr>
        <w:pStyle w:val="SHTKNoteDetail"/>
      </w:pPr>
      <w:r>
        <w:t>• 이문 번역·의미 검토 | 【甲】【乙】은 從見道를 결락하여 멸진정에 들어가는 선행 단계의 표현이 축약된다.</w:t>
      </w:r>
    </w:p>
    <w:p>
      <w:pPr>
        <w:pStyle w:val="SHTKNoteDetail"/>
      </w:pPr>
      <w:r>
        <w:t>• 이문 기준 번역 | 이문은 저본의 從見道에 해당하는 말 없이 읽는다.</w:t>
      </w:r>
    </w:p>
    <w:p>
      <w:pPr>
        <w:pStyle w:val="SHTKNoteDetail"/>
      </w:pPr>
      <w:r>
        <w:t>• 번역 영향 판정 | [의미 차이 있음]</w:t>
      </w:r>
    </w:p>
    <w:p>
      <w:pPr>
        <w:pStyle w:val="SHTKNoteDetail"/>
      </w:pPr>
      <w:r>
        <w:t>• 출처 | CBETA T41n1821, 교감 번호 0098022.</w:t>
      </w:r>
    </w:p>
    <w:p>
      <w:pPr>
        <w:pStyle w:val="SHTKSourceText"/>
        <w:keepNext/>
      </w:pPr>
      <w:r>
        <w:t xml:space="preserve">從滅盡定出斷有頂惑。 後得菩提。 於盡智時成過去滅定。 云何此中不許彼西方師說。</w:t>
      </w:r>
    </w:p>
    <w:p>
      <w:pPr>
        <w:pStyle w:val="SHTKTranslationText"/>
      </w:pPr>
      <w:r>
        <w:t xml:space="preserve">멸진정에서 나온 뒤 유정의 혹을 끊고, 그 뒤 보리를 얻는다. 진지 때에는 과거의 멸정을 성취한다. 어찌하여 여기에서는 저 서방 논사의 설을 허용하지 않는가?</w:t>
      </w:r>
    </w:p>
    <w:p>
      <w:pPr>
        <w:pStyle w:val="SHTKPositionMarker"/>
        <w:keepNext/>
      </w:pPr>
      <w:r>
        <w:t xml:space="preserve">[0098c07]</w:t>
      </w:r>
    </w:p>
    <w:p>
      <w:pPr>
        <w:pStyle w:val="SHTKSourceText"/>
        <w:keepNext/>
      </w:pPr>
      <w:r>
        <w:t xml:space="preserve">若許彼說至後生盡智。 論主為釋。 若許彼西方師說。 便順尊者鄔婆毱多所造理目足論。 彼論說佛先起滅定後得菩提。 論主意朋西方師說。</w:t>
      </w:r>
    </w:p>
    <w:p>
      <w:pPr>
        <w:pStyle w:val="SHTKTranslationText"/>
      </w:pPr>
      <w:r>
        <w:t xml:space="preserve">“만약 저 설을 허용한다면 ……에서 ……까지, 뒤에 진지가 생긴다”라는 것이다. 논주가 해석한다. 만약 저 서방 논사의 설을 허용한다면, 곧 존자 오바국다가 지은 『이목족론』에 순응한다. 그 논은 부처가 먼저 멸정을 일으킨 뒤 보리를 얻었다고 말한다. 논주의 뜻은 서방 논사의 설에 동조한다.</w:t>
      </w:r>
    </w:p>
    <w:p>
      <w:pPr>
        <w:pStyle w:val="SHTKSourceText"/>
        <w:keepNext/>
      </w:pPr>
      <w:r>
        <w:t xml:space="preserve">故作[23]斯釋。</w:t>
      </w:r>
    </w:p>
    <w:p>
      <w:pPr>
        <w:pStyle w:val="SHTKTranslationText"/>
      </w:pPr>
      <w:r>
        <w:t xml:space="preserve">그러므로 이 해석을 한 것이다.</w:t>
      </w:r>
    </w:p>
    <w:p>
      <w:pPr>
        <w:pStyle w:val="SHTKNoteSummary"/>
        <w:keepNext/>
      </w:pPr>
      <w:r>
        <w:t>교감 요약 | [CBETA 교감] 저본 斯 → 이문 此</w:t>
      </w:r>
    </w:p>
    <w:p>
      <w:pPr>
        <w:pStyle w:val="SHTKNoteDetail"/>
      </w:pPr>
      <w:r>
        <w:t>• 원교감 원문 | 斯【大】，此【甲】【乙】</w:t>
      </w:r>
    </w:p>
    <w:p>
      <w:pPr>
        <w:pStyle w:val="SHTKNoteDetail"/>
      </w:pPr>
      <w:r>
        <w:t>• 번역 영향 판정 | [표현 차이]</w:t>
      </w:r>
    </w:p>
    <w:p>
      <w:pPr>
        <w:pStyle w:val="SHTKNoteDetail"/>
      </w:pPr>
      <w:r>
        <w:t>• 출처 | CBETA T41n1821, 교감 번호 0098023.</w:t>
      </w:r>
    </w:p>
    <w:p>
      <w:pPr>
        <w:pStyle w:val="SHTKSourceText"/>
        <w:keepNext/>
      </w:pPr>
      <w:r>
        <w:t xml:space="preserve">鄔婆毱多此云近藏。 佛涅槃後一百年出。 是阿育王門師。 舊云優婆毱多訛也。</w:t>
      </w:r>
    </w:p>
    <w:p>
      <w:pPr>
        <w:pStyle w:val="SHTKTranslationText"/>
      </w:pPr>
      <w:r>
        <w:t xml:space="preserve">오바국다는 여기 말로 ‘근장’이다. 부처가 열반한 뒤 백 년에 출현하였다. 아육왕의 문사였다. 옛날에 우바국다라고 한 것은 잘못이다.</w:t>
      </w:r>
    </w:p>
    <w:p>
      <w:pPr>
        <w:pStyle w:val="SHTKPositionMarker"/>
        <w:keepNext/>
      </w:pPr>
      <w:r>
        <w:t xml:space="preserve">[0098c13]</w:t>
      </w:r>
    </w:p>
    <w:p>
      <w:pPr>
        <w:pStyle w:val="SHTKSourceText"/>
        <w:keepNext/>
      </w:pPr>
      <w:r>
        <w:t xml:space="preserve">迦濕彌羅國至起滅盡定者。 迦濕彌羅國意說。 非先起滅定後方生盡智。 由三十四念得菩提故。 於此三十四念中間。 無容得起非想地有漏不同類心。</w:t>
      </w:r>
    </w:p>
    <w:p>
      <w:pPr>
        <w:pStyle w:val="SHTKTranslationText"/>
      </w:pPr>
      <w:r>
        <w:t xml:space="preserve">“가습미라국은 ……에서 ……까지, 멸진정을 일으킨다”라는 것이다. 가습미라국의 뜻은 이렇게 말한다. 먼저 멸정을 일으킨 뒤에야 진지가 생기는 것은 아니다. 삼십사념으로 보리를 얻기 때문이다. 이 삼십사념의 중간에는, 비상지의 유루인 다른 종류의 마음을 일으킬 여지가 없다.</w:t>
      </w:r>
    </w:p>
    <w:p>
      <w:pPr>
        <w:pStyle w:val="SHTKSourceText"/>
        <w:keepNext/>
      </w:pPr>
      <w:r>
        <w:t xml:space="preserve">故[24]諸菩薩學位不應起滅盡定。</w:t>
      </w:r>
    </w:p>
    <w:p>
      <w:pPr>
        <w:pStyle w:val="SHTKTranslationText"/>
      </w:pPr>
      <w:r>
        <w:t xml:space="preserve">그러므로 모든 보살은 학위에서 멸진정을 일으켜서는 안 된다.</w:t>
      </w:r>
    </w:p>
    <w:p>
      <w:pPr>
        <w:pStyle w:val="SHTKNoteSummary"/>
        <w:keepNext/>
      </w:pPr>
      <w:r>
        <w:t>교감 요약 | [CBETA 교감] 저본 諸 → 이문 說</w:t>
      </w:r>
    </w:p>
    <w:p>
      <w:pPr>
        <w:pStyle w:val="SHTKNoteDetail"/>
      </w:pPr>
      <w:r>
        <w:t>• 원교감 원문 | 諸【大】，說【甲】【乙】</w:t>
      </w:r>
    </w:p>
    <w:p>
      <w:pPr>
        <w:pStyle w:val="SHTKNoteDetail"/>
      </w:pPr>
      <w:r>
        <w:t>• 번역 영향 판정 | [표현 차이]</w:t>
      </w:r>
    </w:p>
    <w:p>
      <w:pPr>
        <w:pStyle w:val="SHTKNoteDetail"/>
      </w:pPr>
      <w:r>
        <w:t>• 출처 | CBETA T41n1821, 교감 번호 0098024.</w:t>
      </w:r>
    </w:p>
    <w:p>
      <w:pPr>
        <w:pStyle w:val="SHTKPositionMarker"/>
        <w:keepNext/>
      </w:pPr>
      <w:r>
        <w:t xml:space="preserve">[0098c17]</w:t>
      </w:r>
    </w:p>
    <w:p>
      <w:pPr>
        <w:pStyle w:val="SHTKSourceText"/>
        <w:keepNext/>
      </w:pPr>
      <w:r>
        <w:t xml:space="preserve">外國諸師至斯有何過者。 外國諸師。 即是迦濕彌羅外印度國諸師。 與西方師所說意同。 故今隨舉為問。 若於三十四念中間。</w:t>
      </w:r>
    </w:p>
    <w:p>
      <w:pPr>
        <w:pStyle w:val="SHTKTranslationText"/>
      </w:pPr>
      <w:r>
        <w:t xml:space="preserve">“외국의 여러 논사는 ……에서 ……까지, 여기에 무슨 허물이 있는가”라는 것이다. 외국의 여러 논사란, 곧 가습미라 밖의 인도 여러 나라의 논사들이다. 서방 논사가 말한 뜻과 같다. 그러므로 이제 따라서 들어 물은 것이다. 만약 삼십사념의 중간에,</w:t>
      </w:r>
    </w:p>
    <w:p>
      <w:pPr>
        <w:pStyle w:val="SHTKSourceText"/>
        <w:keepNext/>
      </w:pPr>
      <w:r>
        <w:t xml:space="preserve">見道後起[25]非想地不同類有漏心。</w:t>
      </w:r>
    </w:p>
    <w:p>
      <w:pPr>
        <w:pStyle w:val="SHTKTranslationText"/>
      </w:pPr>
      <w:r>
        <w:t xml:space="preserve">견도 뒤 비상지의 다른 종류인 유루심을 일으켜,</w:t>
      </w:r>
    </w:p>
    <w:p>
      <w:pPr>
        <w:pStyle w:val="SHTKNoteSummary"/>
        <w:keepNext/>
      </w:pPr>
      <w:r>
        <w:t>교감 요약 | [CBETA 교감] 저본 非 → 이문 悲</w:t>
      </w:r>
    </w:p>
    <w:p>
      <w:pPr>
        <w:pStyle w:val="SHTKNoteDetail"/>
      </w:pPr>
      <w:r>
        <w:t>• 원교감 원문 | 非【大】，悲【甲】【乙】</w:t>
      </w:r>
    </w:p>
    <w:p>
      <w:pPr>
        <w:pStyle w:val="SHTKNoteDetail"/>
      </w:pPr>
      <w:r>
        <w:t>• 이문 번역·의미 검토 | 저본 非想地와 이문 悲想地는 지명·교학 용어가 달라지며, 문맥상 저본은 비상비비상처의 뜻에 연결된다.</w:t>
      </w:r>
    </w:p>
    <w:p>
      <w:pPr>
        <w:pStyle w:val="SHTKNoteDetail"/>
      </w:pPr>
      <w:r>
        <w:t>• 번역 영향 판정 | [의미 차이 있음]</w:t>
      </w:r>
    </w:p>
    <w:p>
      <w:pPr>
        <w:pStyle w:val="SHTKNoteDetail"/>
      </w:pPr>
      <w:r>
        <w:t>• 출처 | CBETA T41n1821, 교감 번호 0098025.</w:t>
      </w:r>
    </w:p>
    <w:p>
      <w:pPr>
        <w:pStyle w:val="SHTKSourceText"/>
        <w:keepNext/>
      </w:pPr>
      <w:r>
        <w:t xml:space="preserve">得滅盡定。 斯有何過。</w:t>
      </w:r>
    </w:p>
    <w:p>
      <w:pPr>
        <w:pStyle w:val="SHTKTranslationText"/>
      </w:pPr>
      <w:r>
        <w:t xml:space="preserve">멸진정을 얻는다면, 여기에 무슨 허물이 있는가?</w:t>
      </w:r>
    </w:p>
    <w:p>
      <w:pPr>
        <w:pStyle w:val="SHTKPositionMarker"/>
        <w:keepNext/>
      </w:pPr>
      <w:r>
        <w:t xml:space="preserve">[0098c22]</w:t>
      </w:r>
    </w:p>
    <w:p>
      <w:pPr>
        <w:pStyle w:val="SHTKSourceText"/>
        <w:keepNext/>
      </w:pPr>
      <w:r>
        <w:t xml:space="preserve">若爾便有至不越期心者。 迦濕彌羅為彼出過。 若起異類便越期心。 然諸菩薩不越期心。</w:t>
      </w:r>
    </w:p>
    <w:p>
      <w:pPr>
        <w:pStyle w:val="SHTKTranslationText"/>
      </w:pPr>
      <w:r>
        <w:t xml:space="preserve">“만약 그렇다면 곧 ……에서 ……까지, 기약한 마음을 넘지 않는다”라는 것이다. 가습미라가 그들을 위해 허물을 제시한다. 만약 다른 종류의 마음을 일으킨다면 곧 기약한 마음을 넘게 된다. 그러나 모든 보살은 기약한 마음을 넘지 않는다.</w:t>
      </w:r>
    </w:p>
    <w:p>
      <w:pPr>
        <w:pStyle w:val="SHTKPositionMarker"/>
        <w:keepNext/>
      </w:pPr>
      <w:r>
        <w:t xml:space="preserve">[0098c24]</w:t>
      </w:r>
    </w:p>
    <w:p>
      <w:pPr>
        <w:pStyle w:val="SHTKSourceText"/>
        <w:keepNext/>
      </w:pPr>
      <w:r>
        <w:t xml:space="preserve">理實菩薩至無漏聖道者。</w:t>
      </w:r>
    </w:p>
    <w:p>
      <w:pPr>
        <w:pStyle w:val="SHTKTranslationText"/>
      </w:pPr>
      <w:r>
        <w:t xml:space="preserve">“이치상 실제로 보살은 ……에서 ……까지, 무루성도”라는 것이다.</w:t>
      </w:r>
    </w:p>
    <w:p>
      <w:pPr>
        <w:pStyle w:val="SHTKSourceText"/>
        <w:keepNext/>
      </w:pPr>
      <w:r>
        <w:t xml:space="preserve">外國[26]諸師釋。</w:t>
      </w:r>
    </w:p>
    <w:p>
      <w:pPr>
        <w:pStyle w:val="SHTKTranslationText"/>
      </w:pPr>
      <w:r>
        <w:t xml:space="preserve">외국의 여러 논사가 해석한다.</w:t>
      </w:r>
    </w:p>
    <w:p>
      <w:pPr>
        <w:pStyle w:val="SHTKNoteSummary"/>
        <w:keepNext/>
      </w:pPr>
      <w:r>
        <w:t>교감 요약 | [CBETA 교감] 저본 諸 → 이문 ∅</w:t>
      </w:r>
    </w:p>
    <w:p>
      <w:pPr>
        <w:pStyle w:val="SHTKNoteDetail"/>
      </w:pPr>
      <w:r>
        <w:t>• 원교감 원문 | 諸【大】，〔－〕【甲】【乙】</w:t>
      </w:r>
    </w:p>
    <w:p>
      <w:pPr>
        <w:pStyle w:val="SHTKNoteDetail"/>
      </w:pPr>
      <w:r>
        <w:t>• 이문 기준 번역 | 이문은 저본의 諸에 해당하는 말 없이 읽는다.</w:t>
      </w:r>
    </w:p>
    <w:p>
      <w:pPr>
        <w:pStyle w:val="SHTKNoteDetail"/>
      </w:pPr>
      <w:r>
        <w:t>• 번역 영향 판정 | [문장 구조 변화]</w:t>
      </w:r>
    </w:p>
    <w:p>
      <w:pPr>
        <w:pStyle w:val="SHTKNoteDetail"/>
      </w:pPr>
      <w:r>
        <w:t>• 출처 | CBETA T41n1821, 교감 번호 0098026.</w:t>
      </w:r>
    </w:p>
    <w:p>
      <w:pPr>
        <w:pStyle w:val="SHTKSourceText"/>
        <w:keepNext/>
      </w:pPr>
      <w:r>
        <w:t xml:space="preserve">理實菩薩不越期心。 然非不越無漏聖道起餘有漏。</w:t>
      </w:r>
    </w:p>
    <w:p>
      <w:pPr>
        <w:pStyle w:val="SHTKTranslationText"/>
      </w:pPr>
      <w:r>
        <w:t xml:space="preserve">이치상 실제로 보살은 기약한 마음을 넘지 않는다. 그러나 무루성도를 넘지 않고서 다른 유루를 일으키지 않는다는 뜻은 아니다.</w:t>
      </w:r>
    </w:p>
    <w:p>
      <w:pPr>
        <w:pStyle w:val="SHTKPositionMarker"/>
        <w:keepNext/>
      </w:pPr>
      <w:r>
        <w:t xml:space="preserve">[0098c26]</w:t>
      </w:r>
    </w:p>
    <w:p>
      <w:pPr>
        <w:pStyle w:val="SHTKSourceText"/>
        <w:keepNext/>
      </w:pPr>
      <w:r>
        <w:t xml:space="preserve">若爾期心如何不越者。 迦濕彌羅復難。 若起有漏即越期心。 如何不越。</w:t>
      </w:r>
    </w:p>
    <w:p>
      <w:pPr>
        <w:pStyle w:val="SHTKTranslationText"/>
      </w:pPr>
      <w:r>
        <w:t xml:space="preserve">“그렇다면 기약한 마음을 어떻게 넘지 않는가”라고 묻는다. 가습미라가 다시 힐난한다. 만약 유루를 일으킨다면 곧 기약한 마음을 넘는 것이다. 어떻게 넘지 않는가?</w:t>
      </w:r>
    </w:p>
    <w:p>
      <w:pPr>
        <w:pStyle w:val="SHTKPositionMarker"/>
        <w:keepNext/>
      </w:pPr>
      <w:r>
        <w:t xml:space="preserve">[0098c28]</w:t>
      </w:r>
    </w:p>
    <w:p>
      <w:pPr>
        <w:pStyle w:val="SHTKSourceText"/>
        <w:keepNext/>
      </w:pPr>
      <w:r>
        <w:t xml:space="preserve">謂我未得至諸事究竟故者。 外國師解。 可知。</w:t>
      </w:r>
    </w:p>
    <w:p>
      <w:pPr>
        <w:pStyle w:val="SHTKTranslationText"/>
      </w:pPr>
      <w:r>
        <w:t xml:space="preserve">“내가 아직 얻지 못한 ……에서 ……까지, 모든 일을 구경하기 때문이다”라는 것이다. 외국 논사가 해석한다. 알 수 있다.</w:t>
      </w:r>
    </w:p>
    <w:p>
      <w:pPr>
        <w:pStyle w:val="SHTKPositionMarker"/>
        <w:keepNext/>
      </w:pPr>
      <w:r>
        <w:t xml:space="preserve">[0098c29]</w:t>
      </w:r>
    </w:p>
    <w:p>
      <w:pPr>
        <w:pStyle w:val="SHTKSourceText"/>
        <w:keepNext/>
      </w:pPr>
      <w:r>
        <w:t xml:space="preserve">前說為善我所宗故者。 迦濕彌羅不能申難結歸本宗。</w:t>
      </w:r>
    </w:p>
    <w:p>
      <w:pPr>
        <w:pStyle w:val="SHTKTranslationText"/>
      </w:pPr>
      <w:r>
        <w:t xml:space="preserve">“앞의 설이 좋다. 내가 종지로 삼는 바이기 때문이다”라는 것이다. 가습미라는 힐난을 펼 수 없어 본래 종지로 귀결시킨 것이다.</w:t>
      </w:r>
    </w:p>
    <w:p>
      <w:pPr>
        <w:pStyle w:val="SHTKPositionMarker"/>
        <w:keepNext/>
      </w:pPr>
      <w:r>
        <w:t xml:space="preserve">[0099a02]</w:t>
      </w:r>
    </w:p>
    <w:p>
      <w:pPr>
        <w:pStyle w:val="SHTKSourceText"/>
        <w:keepNext/>
      </w:pPr>
      <w:r>
        <w:t xml:space="preserve">雖已說二定至滅定初人中者。 此下第三明所依身。</w:t>
      </w:r>
    </w:p>
    <w:p>
      <w:pPr>
        <w:pStyle w:val="SHTKTranslationText"/>
      </w:pPr>
      <w:r>
        <w:t xml:space="preserve">비록 이미 두 선정에 대해 말했지만, “멸진정은 처음 인간 가운데서 일어난다”에 이르기까지이다. 이 아래는 셋째로 의지하는 몸을 밝힌다.</w:t>
      </w:r>
    </w:p>
    <w:p>
      <w:pPr>
        <w:pStyle w:val="SHTKPositionMarker"/>
        <w:keepNext/>
      </w:pPr>
      <w:r>
        <w:t xml:space="preserve">[0099a03]</w:t>
      </w:r>
    </w:p>
    <w:p>
      <w:pPr>
        <w:pStyle w:val="SHTKSourceText"/>
        <w:keepNext/>
      </w:pPr>
      <w:r>
        <w:t xml:space="preserve">論曰至而得現起者。 釋初句。 二定俱依欲．色二界而得現起。 又婆沙一百五十二云。 問此無想定何處能起。 有作是說唯欲界起。 欲界心猛有說力故。 有餘師說通欲界．三靜慮起。</w:t>
      </w:r>
    </w:p>
    <w:p>
      <w:pPr>
        <w:pStyle w:val="SHTKTranslationText"/>
      </w:pPr>
      <w:r>
        <w:t xml:space="preserve">『논』에서 말한 “……하여 현전하여 일으킬 수 있다”에 이르기까지이다. 첫째 구를 풀이한다. 두 선정은 모두 욕계와 색계 두 세계의 몸에 의지하여 현전하여 일어날 수 있다. 또 『바사』 제152권에서 말한다. 묻는다. 이 무상정은 어느 곳에서 일으킬 수 있는가? 어떤 이는 오직 욕계에서만 일어난다고 말한다. 욕계의 마음은 맹렬하여 설법의 힘이 있기 때문이다. 다른 논사는 욕계와 세 정려에서 두루 일어난다고 말한다.</w:t>
      </w:r>
    </w:p>
    <w:p>
      <w:pPr>
        <w:pStyle w:val="SHTKSourceText"/>
        <w:keepNext/>
      </w:pPr>
      <w:r>
        <w:t xml:space="preserve">由念曾修加行勢力亦能起故。 復有說者第四靜慮亦能現起。 除無想天。 勿果與因極相逼故 解云於三說中後二無違。 前一非正。 如下別破。 又婆沙一百五十三云。</w:t>
      </w:r>
    </w:p>
    <w:p>
      <w:pPr>
        <w:pStyle w:val="SHTKTranslationText"/>
      </w:pPr>
      <w:r>
        <w:t xml:space="preserve">일찍이 닦았던 가행을 기억하는 힘으로 또한 일으킬 수 있기 때문이다. 또 어떤 이는 제4정려에서도 또한 현전하여 일어날 수 있다고 말한다. 무상천은 제외한다. 과와 인이 지나치게 서로 가까워지는 일이 없게 하기 때문이다. 풀이하면, 세 설 가운데 뒤의 두 설은 어긋남이 없다. 앞의 한 설은 바르지 않다. 아래에서 따로 논파하는 것과 같다. 또 『바사』 제153권에서 말한다.</w:t>
      </w:r>
    </w:p>
    <w:p>
      <w:pPr>
        <w:pStyle w:val="SHTKSourceText"/>
        <w:keepNext/>
      </w:pPr>
      <w:r>
        <w:t xml:space="preserve">問何故生欲．色界能起滅定。 非無色界耶。 答命根依二法轉。 一色。 二心。 此定無心。 斷心起故。 生欲．色界起此定時。</w:t>
      </w:r>
    </w:p>
    <w:p>
      <w:pPr>
        <w:pStyle w:val="SHTKTranslationText"/>
      </w:pPr>
      <w:r>
        <w:t xml:space="preserve">묻는다. 어째서 욕계와 색계에 태어난 이는 멸진정을 일으킬 수 있는데, 무색계에서는 그렇지 않은가? 답한다. 명근은 두 법에 의지하여 전개된다. 첫째는 색이다. 둘째는 마음이다. 이 선정에는 마음이 없다. 마음을 끊고 일어나기 때문이다. 욕계와 색계에 태어나 이 선정을 일으킬 때에는,</w:t>
      </w:r>
    </w:p>
    <w:p>
      <w:pPr>
        <w:pStyle w:val="SHTKSourceText"/>
        <w:keepNext/>
      </w:pPr>
      <w:r>
        <w:t xml:space="preserve">心雖斷[1]而命根依色轉。</w:t>
      </w:r>
    </w:p>
    <w:p>
      <w:pPr>
        <w:pStyle w:val="SHTKTranslationText"/>
      </w:pPr>
      <w:r>
        <w:t xml:space="preserve">마음은 비록 끊어져도 명근이 색에 의지하여 전개된다.</w:t>
      </w:r>
    </w:p>
    <w:p>
      <w:pPr>
        <w:pStyle w:val="SHTKNoteSummary"/>
        <w:keepNext/>
      </w:pPr>
      <w:r>
        <w:t>교감 요약 | [CBETA 교감] 저본 而 → 이문 而二</w:t>
      </w:r>
    </w:p>
    <w:p>
      <w:pPr>
        <w:pStyle w:val="SHTKNoteDetail"/>
      </w:pPr>
      <w:r>
        <w:t>• 원교감 원문 | 而【大】，而二【甲】【乙】</w:t>
      </w:r>
    </w:p>
    <w:p>
      <w:pPr>
        <w:pStyle w:val="SHTKNoteDetail"/>
      </w:pPr>
      <w:r>
        <w:t>• 번역 영향 판정 | [표현 차이]</w:t>
      </w:r>
    </w:p>
    <w:p>
      <w:pPr>
        <w:pStyle w:val="SHTKNoteDetail"/>
      </w:pPr>
      <w:r>
        <w:t>• 출처 | CBETA T41n1821, 교감 번호 0099001.</w:t>
      </w:r>
    </w:p>
    <w:p>
      <w:pPr>
        <w:pStyle w:val="SHTKSourceText"/>
        <w:keepNext/>
      </w:pPr>
      <w:r>
        <w:t xml:space="preserve">生無色界色雖斷。 而命依心轉。 若生彼起此定者。 色．心俱無。 命根無依。 故亦應斷。 是應名死。 非謂入定。</w:t>
      </w:r>
    </w:p>
    <w:p>
      <w:pPr>
        <w:pStyle w:val="SHTKTranslationText"/>
      </w:pPr>
      <w:r>
        <w:t xml:space="preserve">무색계에 태어나면 색은 비록 끊어져 있지만, 명근은 마음에 의지하여 전개된다. 만약 그곳에 태어나 이 선정을 일으킨다면, 색과 마음이 모두 없게 된다. 명근은 의지할 곳이 없게 된다. 그러므로 또한 끊어져야 한다. 그렇다면 마땅히 죽음이라 해야 한다. 선정에 든 것이라고 할 수 없다.</w:t>
      </w:r>
    </w:p>
    <w:p>
      <w:pPr>
        <w:pStyle w:val="SHTKSourceText"/>
        <w:keepNext/>
      </w:pPr>
      <w:r>
        <w:t xml:space="preserve">是故生彼界不起 解云滅定無色故彼別簡。 無想在色理在絕言。</w:t>
      </w:r>
    </w:p>
    <w:p>
      <w:pPr>
        <w:pStyle w:val="SHTKTranslationText"/>
      </w:pPr>
      <w:r>
        <w:t xml:space="preserve">그러므로 그 세계에 태어난 이는 이 선정을 일으키지 않는다. 풀이하면, 멸진정은 무색계와 관련되므로 그곳을 따로 가려 말한 것이다. 무상정은 색계에 있으므로 이치는 말할 것도 없다.</w:t>
      </w:r>
    </w:p>
    <w:p>
      <w:pPr>
        <w:pStyle w:val="SHTKSourceText"/>
        <w:keepNext/>
      </w:pPr>
      <w:r>
        <w:t xml:space="preserve">故[2]不彼說。</w:t>
      </w:r>
    </w:p>
    <w:p>
      <w:pPr>
        <w:pStyle w:val="SHTKTranslationText"/>
      </w:pPr>
      <w:r>
        <w:t xml:space="preserve">그러므로 그에 대해서는 말하지 않았다.</w:t>
      </w:r>
    </w:p>
    <w:p>
      <w:pPr>
        <w:pStyle w:val="SHTKNoteSummary"/>
        <w:keepNext/>
      </w:pPr>
      <w:r>
        <w:t>교감 요약 | [CBETA 교감] 저본 不彼 → 이문 彼不</w:t>
      </w:r>
    </w:p>
    <w:p>
      <w:pPr>
        <w:pStyle w:val="SHTKNoteDetail"/>
      </w:pPr>
      <w:r>
        <w:t>• 원교감 원문 | 不彼【大】，彼不【甲】【乙】</w:t>
      </w:r>
    </w:p>
    <w:p>
      <w:pPr>
        <w:pStyle w:val="SHTKNoteDetail"/>
      </w:pPr>
      <w:r>
        <w:t>• 이문 번역·의미 검토 | 저본은 故不彼說의 어순이고 이문은 故彼不說으로 어순이 바로잡힌다. 뜻은 대체로 같지만 문장 구조가 더 자연스럽다.</w:t>
      </w:r>
    </w:p>
    <w:p>
      <w:pPr>
        <w:pStyle w:val="SHTKNoteDetail"/>
      </w:pPr>
      <w:r>
        <w:t>• 이문 기준 번역 | “그러므로 그는 그것을 말하지 않았다.”</w:t>
      </w:r>
    </w:p>
    <w:p>
      <w:pPr>
        <w:pStyle w:val="SHTKNoteDetail"/>
      </w:pPr>
      <w:r>
        <w:t>• 번역 영향 판정 | [의미 차이 있음]</w:t>
      </w:r>
    </w:p>
    <w:p>
      <w:pPr>
        <w:pStyle w:val="SHTKNoteDetail"/>
      </w:pPr>
      <w:r>
        <w:t>• 출처 | CBETA T41n1821, 교감 번호 0099002.</w:t>
      </w:r>
    </w:p>
    <w:p>
      <w:pPr>
        <w:pStyle w:val="SHTKPositionMarker"/>
        <w:keepNext/>
      </w:pPr>
      <w:r>
        <w:t xml:space="preserve">[0099a19]</w:t>
      </w:r>
    </w:p>
    <w:p>
      <w:pPr>
        <w:pStyle w:val="SHTKSourceText"/>
        <w:keepNext/>
      </w:pPr>
      <w:r>
        <w:t xml:space="preserve">若有不許至是名同相者。 若有自部諸師。 不許亦依色界起無想定。 便違發智本論所說。 彼論以色有五行相對 色有謂色界有。 五蘊名五行。 無常名行。</w:t>
      </w:r>
    </w:p>
    <w:p>
      <w:pPr>
        <w:pStyle w:val="SHTKTranslationText"/>
      </w:pPr>
      <w:r>
        <w:t xml:space="preserve">“만약 인정하지 않는 이가 있다면……이것을 공통되는 모습이라 한다”에 이르기까지이다. 만약 자부의 여러 논사 가운데, 색계에 의지해서도 무상정을 일으킨다는 것을 인정하지 않는 이가 있다면, 곧 『발지』 본론의 설에 어긋난다. 그 논은 색유와 오행을 서로 대조한다. 색유란 색계의 유를 말한다. 오온을 오행이라 한다. 무상한 것을 행이라 하기 때문이다.</w:t>
      </w:r>
    </w:p>
    <w:p>
      <w:pPr>
        <w:pStyle w:val="SHTKSourceText"/>
        <w:keepNext/>
      </w:pPr>
      <w:r>
        <w:t xml:space="preserve">故婆沙一百九十二云。 此中諸蘊以行聲說。 過去如來應正等覺。 說蘊名行。 今釋迦牟尼如來應正等覺。 說行為蘊。 此阿毘達磨中說五行者。 欲顯今佛所說五蘊。</w:t>
      </w:r>
    </w:p>
    <w:p>
      <w:pPr>
        <w:pStyle w:val="SHTKTranslationText"/>
      </w:pPr>
      <w:r>
        <w:t xml:space="preserve">그러므로 『바사』 제192권에서 말한다. “여기서는 여러 온을 ‘행’이라는 말로 설한다. 과거의 여래·응공·정등각께서는 온을 행이라 말씀하셨고, 지금 석가모니 여래·응공·정등각께서는 행을 온이라고 말씀하셨다. 이 아비달마에서 ‘오행’이라 말한 것은, 지금 부처님께서 설하신 오온이</w:t>
      </w:r>
    </w:p>
    <w:p>
      <w:pPr>
        <w:pStyle w:val="SHTKSourceText"/>
        <w:keepNext/>
      </w:pPr>
      <w:r>
        <w:t xml:space="preserve">則是前佛所說五行故(已上論文) 廛謂市廛。 三界紛雜如市廛也。 謂發智言。 或有是色有此色有眾生非具五行。 謂色廛有情。 或生有想天住異界．及無漏不同類心。 或入無想定。</w:t>
      </w:r>
    </w:p>
    <w:p>
      <w:pPr>
        <w:pStyle w:val="SHTKTranslationText"/>
      </w:pPr>
      <w:r>
        <w:t xml:space="preserve">곧 앞 부처님께서 설하신 오행임을 나타내려는 것이다.” 이상은 논문의 말이다. ‘전(廛)’은 시장의 점포를 말한다. 삼계가 뒤섞여 어지러운 것이 시장과 같기 때문이다. 곧 『발지』에서 말한다. “어떤 이는 색유에 있으면서도 이 색유의 중생으로서 오행을 갖추지 않는다.” 색전(色廛)의 유정을 말한다. 혹은 유상천에 태어나 다른 계의 마음이나 무루의 다른 종류 마음에 머무는 경우, 혹은 무상정에 드는 경우,</w:t>
      </w:r>
    </w:p>
    <w:p>
      <w:pPr>
        <w:pStyle w:val="SHTKSourceText"/>
        <w:keepNext/>
      </w:pPr>
      <w:r>
        <w:t xml:space="preserve">或入滅盡定。 或生無想天已得入無想異熟。 如是等但有色．行二蘊。</w:t>
      </w:r>
    </w:p>
    <w:p>
      <w:pPr>
        <w:pStyle w:val="SHTKTranslationText"/>
      </w:pPr>
      <w:r>
        <w:t xml:space="preserve">혹은 멸진정에 드는 경우, 혹은 무상천에 태어나 이미 무상 이숙에 들어간 경우이다. 이와 같은 경우에는 색온과 행온 두 온만 있고,</w:t>
      </w:r>
    </w:p>
    <w:p>
      <w:pPr>
        <w:pStyle w:val="SHTKSourceText"/>
        <w:keepNext/>
      </w:pPr>
      <w:r>
        <w:t xml:space="preserve">闕餘三[3]蘊。</w:t>
      </w:r>
    </w:p>
    <w:p>
      <w:pPr>
        <w:pStyle w:val="SHTKTranslationText"/>
      </w:pPr>
      <w:r>
        <w:t xml:space="preserve">나머지 세 온이 빠진다.</w:t>
      </w:r>
    </w:p>
    <w:p>
      <w:pPr>
        <w:pStyle w:val="SHTKNoteSummary"/>
        <w:keepNext/>
      </w:pPr>
      <w:r>
        <w:t>교감 요약 | [CBETA 교감] 저본 蘊 → 이문 ∅</w:t>
      </w:r>
    </w:p>
    <w:p>
      <w:pPr>
        <w:pStyle w:val="SHTKNoteDetail"/>
      </w:pPr>
      <w:r>
        <w:t>• 원교감 원문 | 蘊【大】，〔－〕【甲】【乙】</w:t>
      </w:r>
    </w:p>
    <w:p>
      <w:pPr>
        <w:pStyle w:val="SHTKNoteDetail"/>
      </w:pPr>
      <w:r>
        <w:t>• 이문 기준 번역 | 이문은 저본의 蘊에 해당하는 말 없이 읽는다.</w:t>
      </w:r>
    </w:p>
    <w:p>
      <w:pPr>
        <w:pStyle w:val="SHTKNoteDetail"/>
      </w:pPr>
      <w:r>
        <w:t>• 번역 영향 판정 | [문장 구조 변화]</w:t>
      </w:r>
    </w:p>
    <w:p>
      <w:pPr>
        <w:pStyle w:val="SHTKNoteDetail"/>
      </w:pPr>
      <w:r>
        <w:t>• 출처 | CBETA T41n1821, 교감 번호 0099003.</w:t>
      </w:r>
    </w:p>
    <w:p>
      <w:pPr>
        <w:pStyle w:val="SHTKSourceText"/>
        <w:keepNext/>
      </w:pPr>
      <w:r>
        <w:t xml:space="preserve">是[4]謂色有此有非五行。</w:t>
      </w:r>
    </w:p>
    <w:p>
      <w:pPr>
        <w:pStyle w:val="SHTKTranslationText"/>
      </w:pPr>
      <w:r>
        <w:t xml:space="preserve">이를 “색유에 있으면서도 이 유가 오행은 아니다”라고 한다.</w:t>
      </w:r>
    </w:p>
    <w:p>
      <w:pPr>
        <w:pStyle w:val="SHTKNoteSummary"/>
        <w:keepNext/>
      </w:pPr>
      <w:r>
        <w:t>교감 요약 | [CBETA 교감] 저본 謂 → 이문 謂是</w:t>
      </w:r>
    </w:p>
    <w:p>
      <w:pPr>
        <w:pStyle w:val="SHTKNoteDetail"/>
      </w:pPr>
      <w:r>
        <w:t>• 원교감 원문 | 謂【大】，謂是【甲】【乙】</w:t>
      </w:r>
    </w:p>
    <w:p>
      <w:pPr>
        <w:pStyle w:val="SHTKNoteDetail"/>
      </w:pPr>
      <w:r>
        <w:t>• 번역 영향 판정 | [문장 구조 변화]</w:t>
      </w:r>
    </w:p>
    <w:p>
      <w:pPr>
        <w:pStyle w:val="SHTKNoteDetail"/>
      </w:pPr>
      <w:r>
        <w:t>• 출처 | CBETA T41n1821, 교감 번호 0099004.</w:t>
      </w:r>
    </w:p>
    <w:p>
      <w:pPr>
        <w:pStyle w:val="SHTKSourceText"/>
        <w:keepNext/>
      </w:pPr>
      <w:r>
        <w:t xml:space="preserve">彼論[5]既說色廛有情入無想定。</w:t>
      </w:r>
    </w:p>
    <w:p>
      <w:pPr>
        <w:pStyle w:val="SHTKTranslationText"/>
      </w:pPr>
      <w:r>
        <w:t xml:space="preserve">그 논에서 이미 색전의 유정이 무상정에 든다고 말했는데,</w:t>
      </w:r>
    </w:p>
    <w:p>
      <w:pPr>
        <w:pStyle w:val="SHTKNoteSummary"/>
        <w:keepNext/>
      </w:pPr>
      <w:r>
        <w:t>교감 요약 | [CBETA 교감] 저본 既 → 이문 已</w:t>
      </w:r>
    </w:p>
    <w:p>
      <w:pPr>
        <w:pStyle w:val="SHTKNoteDetail"/>
      </w:pPr>
      <w:r>
        <w:t>• 원교감 원문 | 既【大】，已【甲】【乙】</w:t>
      </w:r>
    </w:p>
    <w:p>
      <w:pPr>
        <w:pStyle w:val="SHTKNoteDetail"/>
      </w:pPr>
      <w:r>
        <w:t>• 번역 영향 판정 | [번역 차이 없음]</w:t>
      </w:r>
    </w:p>
    <w:p>
      <w:pPr>
        <w:pStyle w:val="SHTKNoteDetail"/>
      </w:pPr>
      <w:r>
        <w:t>• 출처 | CBETA T41n1821, 교감 번호 0099005.</w:t>
      </w:r>
    </w:p>
    <w:p>
      <w:pPr>
        <w:pStyle w:val="SHTKSourceText"/>
        <w:keepNext/>
      </w:pPr>
      <w:r>
        <w:t xml:space="preserve">而言不入故自[6]教相違。</w:t>
      </w:r>
    </w:p>
    <w:p>
      <w:pPr>
        <w:pStyle w:val="SHTKTranslationText"/>
      </w:pPr>
      <w:r>
        <w:t xml:space="preserve">들지 않는다고 한다면 자기 교설과 서로 어긋난다.</w:t>
      </w:r>
    </w:p>
    <w:p>
      <w:pPr>
        <w:pStyle w:val="SHTKNoteSummary"/>
        <w:keepNext/>
      </w:pPr>
      <w:r>
        <w:t>교감 요약 | [CBETA 교감] 저본 教 → 이문 ∅</w:t>
      </w:r>
    </w:p>
    <w:p>
      <w:pPr>
        <w:pStyle w:val="SHTKNoteDetail"/>
      </w:pPr>
      <w:r>
        <w:t>• 원교감 원문 | 教【大】，〔－〕【甲】【乙】</w:t>
      </w:r>
    </w:p>
    <w:p>
      <w:pPr>
        <w:pStyle w:val="SHTKNoteDetail"/>
      </w:pPr>
      <w:r>
        <w:t>• 이문 기준 번역 | 이문은 저본의 教에 해당하는 말 없이 읽는다.</w:t>
      </w:r>
    </w:p>
    <w:p>
      <w:pPr>
        <w:pStyle w:val="SHTKNoteDetail"/>
      </w:pPr>
      <w:r>
        <w:t>• 번역 영향 판정 | [문장 구조 변화]</w:t>
      </w:r>
    </w:p>
    <w:p>
      <w:pPr>
        <w:pStyle w:val="SHTKNoteDetail"/>
      </w:pPr>
      <w:r>
        <w:t>• 출처 | CBETA T41n1821, 교감 번호 0099006.</w:t>
      </w:r>
    </w:p>
    <w:p>
      <w:pPr>
        <w:pStyle w:val="SHTKSourceText"/>
        <w:keepNext/>
      </w:pPr>
      <w:r>
        <w:t xml:space="preserve">由此[7]證知。</w:t>
      </w:r>
    </w:p>
    <w:p>
      <w:pPr>
        <w:pStyle w:val="SHTKTranslationText"/>
      </w:pPr>
      <w:r>
        <w:t xml:space="preserve">이로 말미암아 증명하여 알 수 있다.</w:t>
      </w:r>
    </w:p>
    <w:p>
      <w:pPr>
        <w:pStyle w:val="SHTKNoteSummary"/>
        <w:keepNext/>
      </w:pPr>
      <w:r>
        <w:t>교감 요약 | [CBETA 교감] 저본 證 → 이문 論</w:t>
      </w:r>
    </w:p>
    <w:p>
      <w:pPr>
        <w:pStyle w:val="SHTKNoteDetail"/>
      </w:pPr>
      <w:r>
        <w:t>• 원교감 원문 | 證【大】，論【甲】【乙】</w:t>
      </w:r>
    </w:p>
    <w:p>
      <w:pPr>
        <w:pStyle w:val="SHTKNoteDetail"/>
      </w:pPr>
      <w:r>
        <w:t>• 이문 기준 번역 | “이 논으로 말미암아 알 수 있다.”</w:t>
      </w:r>
    </w:p>
    <w:p>
      <w:pPr>
        <w:pStyle w:val="SHTKNoteDetail"/>
      </w:pPr>
      <w:r>
        <w:t>• 번역 영향 판정 | [의미 차이 있음]</w:t>
      </w:r>
    </w:p>
    <w:p>
      <w:pPr>
        <w:pStyle w:val="SHTKNoteDetail"/>
      </w:pPr>
      <w:r>
        <w:t>• 출처 | CBETA T41n1821, 교감 번호 0099007.</w:t>
      </w:r>
    </w:p>
    <w:p>
      <w:pPr>
        <w:pStyle w:val="SHTKSourceText"/>
        <w:keepNext/>
      </w:pPr>
      <w:r>
        <w:t xml:space="preserve">如是二定俱依欲．色而得現起。 是名同相。</w:t>
      </w:r>
    </w:p>
    <w:p>
      <w:pPr>
        <w:pStyle w:val="SHTKTranslationText"/>
      </w:pPr>
      <w:r>
        <w:t xml:space="preserve">이와 같이 두 선정은 모두 욕계와 색계에 의지하여 현전하여 일어날 수 있다. 이것을 공통되는 모습이라 한다.</w:t>
      </w:r>
    </w:p>
    <w:p>
      <w:pPr>
        <w:pStyle w:val="SHTKPositionMarker"/>
        <w:keepNext/>
      </w:pPr>
      <w:r>
        <w:t xml:space="preserve">[0099b07]</w:t>
      </w:r>
    </w:p>
    <w:p>
      <w:pPr>
        <w:pStyle w:val="SHTKSourceText"/>
        <w:keepNext/>
      </w:pPr>
      <w:r>
        <w:t xml:space="preserve">言異相者至後復修起者。 此釋第二句。 謂無想定。 欲．色二界皆得初起。 由無始來數數修習。 起時即易。 故通二界皆得初起。 滅定初起唯在人中。</w:t>
      </w:r>
    </w:p>
    <w:p>
      <w:pPr>
        <w:pStyle w:val="SHTKTranslationText"/>
      </w:pPr>
      <w:r>
        <w:t xml:space="preserve">“다른 모습이라 말한 것은……뒤에 다시 닦아 일으킨다”에 이르기까지이다. 이는 둘째 구를 풀이한다. 무상정은 욕계와 색계 두 세계에서 모두 처음 일으킬 수 있다. 무시 이래로 여러 번 닦아 익혀 왔으므로, 일으킬 때 쉽다. 그러므로 두 세계에 통하여 모두 처음 일으킬 수 있다. 멸진정을 처음 일으키는 것은 오직 인간 가운데서이다.</w:t>
      </w:r>
    </w:p>
    <w:p>
      <w:pPr>
        <w:pStyle w:val="SHTKSourceText"/>
        <w:keepNext/>
      </w:pPr>
      <w:r>
        <w:t xml:space="preserve">由無始來未曾修習。 起時即難。 初起之時。 要由說力．及強加行方得生故。 故正理云。 唯人中有說者．釋者。 及有強盛加行力故 又解無想定。</w:t>
      </w:r>
    </w:p>
    <w:p>
      <w:pPr>
        <w:pStyle w:val="SHTKTranslationText"/>
      </w:pPr>
      <w:r>
        <w:t xml:space="preserve">무시 이래로 일찍이 닦아 익힌 적이 없으므로, 일으킬 때 어렵다. 처음 일으킬 때에는 반드시 설법의 힘과 강한 가행에 의지해야 비로소 생길 수 있기 때문이다. 그러므로 『정리론』에서 말한다. “오직 인간 가운데 설하는 이와 해석하는 이가 있고, 또 강성한 가행의 힘이 있기 때문이다.” 또 달리 풀이하면, 무상정은</w:t>
      </w:r>
    </w:p>
    <w:p>
      <w:pPr>
        <w:pStyle w:val="SHTKSourceText"/>
        <w:keepNext/>
      </w:pPr>
      <w:r>
        <w:t xml:space="preserve">因天眼通見彼無想有情。 謂為涅槃便即修故。</w:t>
      </w:r>
    </w:p>
    <w:p>
      <w:pPr>
        <w:pStyle w:val="SHTKTranslationText"/>
      </w:pPr>
      <w:r>
        <w:t xml:space="preserve">천안통으로 저 무상유정을 보고, 그것을 열반이라 여겨 곧 닦기 때문이다.</w:t>
      </w:r>
    </w:p>
    <w:p>
      <w:pPr>
        <w:pStyle w:val="SHTKSourceText"/>
        <w:keepNext/>
      </w:pPr>
      <w:r>
        <w:t xml:space="preserve">[8]於色界中有得初起</w:t>
      </w:r>
    </w:p>
    <w:p>
      <w:pPr>
        <w:pStyle w:val="SHTKTranslationText"/>
      </w:pPr>
      <w:r>
        <w:t xml:space="preserve">그러므로 색계 가운데서도 처음 일으키는 경우가 있다.</w:t>
      </w:r>
    </w:p>
    <w:p>
      <w:pPr>
        <w:pStyle w:val="SHTKNoteSummary"/>
        <w:keepNext/>
      </w:pPr>
      <w:r>
        <w:t>교감 요약 | [CBETA 교감] 저본 於 → 이문 捨</w:t>
      </w:r>
    </w:p>
    <w:p>
      <w:pPr>
        <w:pStyle w:val="SHTKNoteDetail"/>
      </w:pPr>
      <w:r>
        <w:t>• 원교감 원문 | 於【大】，捨【甲】【乙】</w:t>
      </w:r>
    </w:p>
    <w:p>
      <w:pPr>
        <w:pStyle w:val="SHTKNoteDetail"/>
      </w:pPr>
      <w:r>
        <w:t>• 이문 번역·의미 검토 | 저본 於色界中有得初起는 색계에서 처음 일으키는 경우가 있음을 말한다. 이문 捨를 따르면 문맥이 달라져 저본 독법과 의미가 충돌한다.</w:t>
      </w:r>
    </w:p>
    <w:p>
      <w:pPr>
        <w:pStyle w:val="SHTKNoteDetail"/>
      </w:pPr>
      <w:r>
        <w:t>• 번역 영향 판정 | [의미 차이 있음]</w:t>
      </w:r>
    </w:p>
    <w:p>
      <w:pPr>
        <w:pStyle w:val="SHTKNoteDetail"/>
      </w:pPr>
      <w:r>
        <w:t>• 출처 | CBETA T41n1821, 교감 번호 0099008.</w:t>
      </w:r>
    </w:p>
    <w:p>
      <w:pPr>
        <w:pStyle w:val="SHTKSourceText"/>
        <w:keepNext/>
      </w:pPr>
      <w:r>
        <w:t xml:space="preserve">又解無想定雖容色界初起。 必先欲界初起加行。 造欲界中順後受業。 方生色界起宿住通。 知先不得今復更修。 故得初起。 此滅盡定。 在於人中初修起已。</w:t>
      </w:r>
    </w:p>
    <w:p>
      <w:pPr>
        <w:pStyle w:val="SHTKTranslationText"/>
      </w:pPr>
      <w:r>
        <w:t xml:space="preserve">또 달리 풀이하면, 무상정은 비록 색계에서 처음 일으키는 것이 허용되더라도, 반드시 먼저 욕계에서 처음 가행을 일으켜 욕계에서 순후수업을 짓고, 그 뒤 색계에 태어나 숙주통을 일으켜 전에 얻지 못했음을 알고 이제 다시 닦기 때문에, 처음 일으킬 수 있다. 이 멸진정은 인간 가운데서 처음 닦아 일으킨 뒤,</w:t>
      </w:r>
    </w:p>
    <w:p>
      <w:pPr>
        <w:pStyle w:val="SHTKSourceText"/>
        <w:keepNext/>
      </w:pPr>
      <w:r>
        <w:t xml:space="preserve">由退為先方生色界。 依色界身後復修起。</w:t>
      </w:r>
    </w:p>
    <w:p>
      <w:pPr>
        <w:pStyle w:val="SHTKTranslationText"/>
      </w:pPr>
      <w:r>
        <w:t xml:space="preserve">먼저 물러남을 거쳐 비로소 색계에 태어나, 색계의 몸에 의지하여 뒤에 다시 닦아 일으킨다.</w:t>
      </w:r>
    </w:p>
    <w:p>
      <w:pPr>
        <w:pStyle w:val="SHTKPositionMarker"/>
        <w:keepNext/>
      </w:pPr>
      <w:r>
        <w:t xml:space="preserve">[0099b20]</w:t>
      </w:r>
    </w:p>
    <w:p>
      <w:pPr>
        <w:pStyle w:val="SHTKSourceText"/>
        <w:keepNext/>
      </w:pPr>
      <w:r>
        <w:t xml:space="preserve">此滅盡定亦有[9]退耶者。</w:t>
      </w:r>
    </w:p>
    <w:p>
      <w:pPr>
        <w:pStyle w:val="SHTKTranslationText"/>
      </w:pPr>
      <w:r>
        <w:t xml:space="preserve">“이 멸진정에도 또한 물러남이 있는가?”라는 것은,</w:t>
      </w:r>
    </w:p>
    <w:p>
      <w:pPr>
        <w:pStyle w:val="SHTKNoteSummary"/>
        <w:keepNext/>
      </w:pPr>
      <w:r>
        <w:t>교감 요약 | [CBETA 교감] 저본 退 → 이문 ∅</w:t>
      </w:r>
    </w:p>
    <w:p>
      <w:pPr>
        <w:pStyle w:val="SHTKNoteDetail"/>
      </w:pPr>
      <w:r>
        <w:t>• 원교감 원문 | 退【大】，〔－〕【甲】【乙】</w:t>
      </w:r>
    </w:p>
    <w:p>
      <w:pPr>
        <w:pStyle w:val="SHTKNoteDetail"/>
      </w:pPr>
      <w:r>
        <w:t>• 이문 기준 번역 | 이문은 저본의 退에 해당하는 말 없이 읽는다.</w:t>
      </w:r>
    </w:p>
    <w:p>
      <w:pPr>
        <w:pStyle w:val="SHTKNoteDetail"/>
      </w:pPr>
      <w:r>
        <w:t>• 번역 영향 판정 | [표현 차이]</w:t>
      </w:r>
    </w:p>
    <w:p>
      <w:pPr>
        <w:pStyle w:val="SHTKNoteDetail"/>
      </w:pPr>
      <w:r>
        <w:t>• 출처 | CBETA T41n1821, 교감 번호 0099009.</w:t>
      </w:r>
    </w:p>
    <w:p>
      <w:pPr>
        <w:pStyle w:val="SHTKSourceText"/>
        <w:keepNext/>
      </w:pPr>
      <w:r>
        <w:t xml:space="preserve">問。 應言亦有至色界受生者。</w:t>
      </w:r>
    </w:p>
    <w:p>
      <w:pPr>
        <w:pStyle w:val="SHTKTranslationText"/>
      </w:pPr>
      <w:r>
        <w:t xml:space="preserve">질문이다. “또한 있다고 말해야 한다……색계에 태어남을 받는다”에 이르기까지는,</w:t>
      </w:r>
    </w:p>
    <w:p>
      <w:pPr>
        <w:pStyle w:val="SHTKSourceText"/>
        <w:keepNext/>
      </w:pPr>
      <w:r>
        <w:t xml:space="preserve">[10]引經證退。</w:t>
      </w:r>
    </w:p>
    <w:p>
      <w:pPr>
        <w:pStyle w:val="SHTKTranslationText"/>
      </w:pPr>
      <w:r>
        <w:t xml:space="preserve">경을 인용하여 물러남이 있음을 증명한 것이다.</w:t>
      </w:r>
    </w:p>
    <w:p>
      <w:pPr>
        <w:pStyle w:val="SHTKNoteSummary"/>
        <w:keepNext/>
      </w:pPr>
      <w:r>
        <w:t>교감 요약 | [CBETA 교감] 저본 引 → 이문 答引</w:t>
      </w:r>
    </w:p>
    <w:p>
      <w:pPr>
        <w:pStyle w:val="SHTKNoteDetail"/>
      </w:pPr>
      <w:r>
        <w:t>• 원교감 원문 | 引【大】，答引【甲】【乙】</w:t>
      </w:r>
    </w:p>
    <w:p>
      <w:pPr>
        <w:pStyle w:val="SHTKNoteDetail"/>
      </w:pPr>
      <w:r>
        <w:t>• 번역 영향 판정 | [문장 구조 변화]</w:t>
      </w:r>
    </w:p>
    <w:p>
      <w:pPr>
        <w:pStyle w:val="SHTKNoteDetail"/>
      </w:pPr>
      <w:r>
        <w:t>• 출처 | CBETA T41n1821, 교감 번호 0099010.</w:t>
      </w:r>
    </w:p>
    <w:p>
      <w:pPr>
        <w:pStyle w:val="SHTKSourceText"/>
        <w:keepNext/>
      </w:pPr>
      <w:r>
        <w:t xml:space="preserve">大意可知 鄔陀夷。 此云出現 尸羅。 名戒 三摩地。 名等持。 即定之異名</w:t>
      </w:r>
    </w:p>
    <w:p>
      <w:pPr>
        <w:pStyle w:val="SHTKTranslationText"/>
      </w:pPr>
      <w:r>
        <w:t xml:space="preserve">대의는 알 수 있다. 오타이(鄔陀夷)는 여기 말로 ‘출현’이라는 뜻이다. 시라(尸羅)는 ‘계’라는 뜻이다. 삼마지(三摩地)는 ‘등지’라는 뜻이다. 곧 선정의 다른 이름이다.</w:t>
      </w:r>
    </w:p>
    <w:p>
      <w:pPr>
        <w:pStyle w:val="SHTKSourceText"/>
        <w:keepNext/>
      </w:pPr>
      <w:r>
        <w:t xml:space="preserve">般羅若。 名慧 現法。 謂長病等退緣 滿足。 謂無學果 段食天。 謂欲六天。</w:t>
      </w:r>
    </w:p>
    <w:p>
      <w:pPr>
        <w:pStyle w:val="SHTKTranslationText"/>
      </w:pPr>
      <w:r>
        <w:t xml:space="preserve">반라야(般羅若)는 ‘혜’라는 뜻이다. 현법은 오랜 병 등 물러나게 하는 인연을 말한다. 만족은 무학과를 말한다. 단식천은 욕계의 여섯 천을 말한다.</w:t>
      </w:r>
    </w:p>
    <w:p>
      <w:pPr>
        <w:pStyle w:val="SHTKSourceText"/>
        <w:keepNext/>
      </w:pPr>
      <w:r>
        <w:t xml:space="preserve">資段食故 意成天身。 謂色界天。 不由精血等生。 隨意受生名意成天身 若依婆沙一百五十三具說云。 契經說。 尊者舍利子。</w:t>
      </w:r>
    </w:p>
    <w:p>
      <w:pPr>
        <w:pStyle w:val="SHTKTranslationText"/>
      </w:pPr>
      <w:r>
        <w:t xml:space="preserve">단식에 의지해 살아가기 때문이다. 의성천신은 색계의 천신을 말한다. 정혈 등에 의해 태어나는 것이 아니고, 뜻에 따라 생을 받으므로 ‘의성천신’이라 한다. 『바사』 제153권에 의거하면 자세히 다음과 같이 말한다. 계경에서 말한다. 존자 사리자가</w:t>
      </w:r>
    </w:p>
    <w:p>
      <w:pPr>
        <w:pStyle w:val="SHTKSourceText"/>
        <w:keepNext/>
      </w:pPr>
      <w:r>
        <w:t xml:space="preserve">告苾芻眾言。 若苾芻戒．定．慧具足者。</w:t>
      </w:r>
    </w:p>
    <w:p>
      <w:pPr>
        <w:pStyle w:val="SHTKTranslationText"/>
      </w:pPr>
      <w:r>
        <w:t xml:space="preserve">비구 대중에게 말했다. “어떤 비구가 계·정·혜를 갖추었다면,</w:t>
      </w:r>
    </w:p>
    <w:p>
      <w:pPr>
        <w:pStyle w:val="SHTKSourceText"/>
        <w:keepNext/>
      </w:pPr>
      <w:r>
        <w:t xml:space="preserve">能數數入出滅[11]受想定。</w:t>
      </w:r>
    </w:p>
    <w:p>
      <w:pPr>
        <w:pStyle w:val="SHTKTranslationText"/>
      </w:pPr>
      <w:r>
        <w:t xml:space="preserve">능히 거듭 멸수상정에 들고 나올 수 있다.</w:t>
      </w:r>
    </w:p>
    <w:p>
      <w:pPr>
        <w:pStyle w:val="SHTKNoteSummary"/>
        <w:keepNext/>
      </w:pPr>
      <w:r>
        <w:t>교감 요약 | [CBETA 교감] 저본 受想 → 이문 ∅</w:t>
      </w:r>
    </w:p>
    <w:p>
      <w:pPr>
        <w:pStyle w:val="SHTKNoteDetail"/>
      </w:pPr>
      <w:r>
        <w:t>• 원교감 원문 | 受想【大】，〔－〕【甲】【乙】</w:t>
      </w:r>
    </w:p>
    <w:p>
      <w:pPr>
        <w:pStyle w:val="SHTKNoteDetail"/>
      </w:pPr>
      <w:r>
        <w:t>• 이문 기준 번역 | 이문은 저본의 受想에 해당하는 말 없이 읽는다.</w:t>
      </w:r>
    </w:p>
    <w:p>
      <w:pPr>
        <w:pStyle w:val="SHTKNoteDetail"/>
      </w:pPr>
      <w:r>
        <w:t>• 번역 영향 판정 | [문장 구조 변화]</w:t>
      </w:r>
    </w:p>
    <w:p>
      <w:pPr>
        <w:pStyle w:val="SHTKNoteDetail"/>
      </w:pPr>
      <w:r>
        <w:t>• 출처 | CBETA T41n1821, 교감 번호 0099011.</w:t>
      </w:r>
    </w:p>
    <w:p>
      <w:pPr>
        <w:pStyle w:val="SHTKSourceText"/>
        <w:keepNext/>
      </w:pPr>
      <w:r>
        <w:t xml:space="preserve">彼於現法。 及將死時。 若不能辨如來聖旨。 命終超段食天處。</w:t>
      </w:r>
    </w:p>
    <w:p>
      <w:pPr>
        <w:pStyle w:val="SHTKTranslationText"/>
      </w:pPr>
      <w:r>
        <w:t xml:space="preserve">그가 현법에서, 또 장차 죽을 때에, 만약 여래의 성스러운 뜻을 이루어 내지 못한다면, 목숨을 마친 뒤 단식천의 처소를 뛰어넘어</w:t>
      </w:r>
    </w:p>
    <w:p>
      <w:pPr>
        <w:pStyle w:val="SHTKSourceText"/>
        <w:keepNext/>
      </w:pPr>
      <w:r>
        <w:t xml:space="preserve">生在意成[12]身天中。</w:t>
      </w:r>
    </w:p>
    <w:p>
      <w:pPr>
        <w:pStyle w:val="SHTKTranslationText"/>
      </w:pPr>
      <w:r>
        <w:t xml:space="preserve">의성신천 가운데 태어나며,</w:t>
      </w:r>
    </w:p>
    <w:p>
      <w:pPr>
        <w:pStyle w:val="SHTKNoteSummary"/>
        <w:keepNext/>
      </w:pPr>
      <w:r>
        <w:t>교감 요약 | [CBETA 교감] 저본 身 → 이문 ∅</w:t>
      </w:r>
    </w:p>
    <w:p>
      <w:pPr>
        <w:pStyle w:val="SHTKNoteDetail"/>
      </w:pPr>
      <w:r>
        <w:t>• 원교감 원문 | 身【大】，〔－〕【甲】【乙】</w:t>
      </w:r>
    </w:p>
    <w:p>
      <w:pPr>
        <w:pStyle w:val="SHTKNoteDetail"/>
      </w:pPr>
      <w:r>
        <w:t>• 이문 기준 번역 | 이문은 저본의 身에 해당하는 말 없이 읽는다.</w:t>
      </w:r>
    </w:p>
    <w:p>
      <w:pPr>
        <w:pStyle w:val="SHTKNoteDetail"/>
      </w:pPr>
      <w:r>
        <w:t>• 번역 영향 판정 | [문장 구조 변화]</w:t>
      </w:r>
    </w:p>
    <w:p>
      <w:pPr>
        <w:pStyle w:val="SHTKNoteDetail"/>
      </w:pPr>
      <w:r>
        <w:t>• 출처 | CBETA T41n1821, 교감 번호 0099012.</w:t>
      </w:r>
    </w:p>
    <w:p>
      <w:pPr>
        <w:pStyle w:val="SHTKSourceText"/>
        <w:keepNext/>
      </w:pPr>
      <w:r>
        <w:t xml:space="preserve">於彼[13]復能數數入出滅[14]想受定。</w:t>
      </w:r>
    </w:p>
    <w:p>
      <w:pPr>
        <w:pStyle w:val="SHTKTranslationText"/>
      </w:pPr>
      <w:r>
        <w:t xml:space="preserve">그곳에서 다시 거듭 멸상수정에 들고 나올 수 있다.</w:t>
      </w:r>
    </w:p>
    <w:p>
      <w:pPr>
        <w:pStyle w:val="SHTKNoteSummary"/>
        <w:keepNext/>
      </w:pPr>
      <w:r>
        <w:t>교감 요약 | [CBETA 교감] 復【大】＊，後【乙】＊</w:t>
      </w:r>
    </w:p>
    <w:p>
      <w:pPr>
        <w:pStyle w:val="SHTKNoteDetail"/>
      </w:pPr>
      <w:r>
        <w:t>• 원교감 원문 | 復【大】＊，後【乙】＊</w:t>
      </w:r>
    </w:p>
    <w:p>
      <w:pPr>
        <w:pStyle w:val="SHTKNoteDetail"/>
      </w:pPr>
      <w:r>
        <w:t>• 이문 번역·의미 검토 | 저본 復은 “다시”이고 이문 後는 “뒤에”이므로 시점 표현이 달라진다.</w:t>
      </w:r>
    </w:p>
    <w:p>
      <w:pPr>
        <w:pStyle w:val="SHTKNoteDetail"/>
      </w:pPr>
      <w:r>
        <w:t>• 번역 영향 판정 | [의미 차이 있음]</w:t>
      </w:r>
    </w:p>
    <w:p>
      <w:pPr>
        <w:pStyle w:val="SHTKNoteDetail"/>
      </w:pPr>
      <w:r>
        <w:t>• 출처 | CBETA T41n1821, 교감 번호 0099013.</w:t>
      </w:r>
    </w:p>
    <w:p>
      <w:pPr>
        <w:pStyle w:val="SHTKNoteSummary"/>
      </w:pPr>
      <w:r>
        <w:t>교감 요약 | [CBETA 교감] 저본 想受 → 이문 受想</w:t>
      </w:r>
    </w:p>
    <w:p>
      <w:pPr>
        <w:pStyle w:val="SHTKNoteDetail"/>
      </w:pPr>
      <w:r>
        <w:t>• 원교감 원문 | 想受【大】，受想【甲】【乙】</w:t>
      </w:r>
    </w:p>
    <w:p>
      <w:pPr>
        <w:pStyle w:val="SHTKNoteDetail"/>
      </w:pPr>
      <w:r>
        <w:t>• 이문 기준 번역 | “다시”</w:t>
      </w:r>
    </w:p>
    <w:p>
      <w:pPr>
        <w:pStyle w:val="SHTKNoteDetail"/>
      </w:pPr>
      <w:r>
        <w:t>• 번역 영향 판정 | [번역 차이 없음]</w:t>
      </w:r>
    </w:p>
    <w:p>
      <w:pPr>
        <w:pStyle w:val="SHTKNoteDetail"/>
      </w:pPr>
      <w:r>
        <w:t>• 출처 | CBETA T41n1821, 교감 번호 0099014.</w:t>
      </w:r>
    </w:p>
    <w:p>
      <w:pPr>
        <w:pStyle w:val="SHTKSourceText"/>
        <w:keepNext/>
      </w:pPr>
      <w:r>
        <w:t xml:space="preserve">斯有是處。 應如實知。 時具壽鄔陀夷。</w:t>
      </w:r>
    </w:p>
    <w:p>
      <w:pPr>
        <w:pStyle w:val="SHTKTranslationText"/>
      </w:pPr>
      <w:r>
        <w:t xml:space="preserve">이러한 경우가 있을 수 있으니, 마땅히 사실대로 알아야 한다.” 그때 구수 오타이는</w:t>
      </w:r>
    </w:p>
    <w:p>
      <w:pPr>
        <w:pStyle w:val="SHTKSourceText"/>
        <w:keepNext/>
      </w:pPr>
      <w:r>
        <w:t xml:space="preserve">在彼會[15]坐。</w:t>
      </w:r>
    </w:p>
    <w:p>
      <w:pPr>
        <w:pStyle w:val="SHTKTranslationText"/>
      </w:pPr>
      <w:r>
        <w:t xml:space="preserve">그 모임에 앉아 있었는데,</w:t>
      </w:r>
    </w:p>
    <w:p>
      <w:pPr>
        <w:pStyle w:val="SHTKNoteSummary"/>
        <w:keepNext/>
      </w:pPr>
      <w:r>
        <w:t>교감 요약 | [CBETA 교감] 저본 坐 → 이문 座</w:t>
      </w:r>
    </w:p>
    <w:p>
      <w:pPr>
        <w:pStyle w:val="SHTKNoteDetail"/>
      </w:pPr>
      <w:r>
        <w:t>• 원교감 원문 | 坐【大】，座【乙】</w:t>
      </w:r>
    </w:p>
    <w:p>
      <w:pPr>
        <w:pStyle w:val="SHTKNoteDetail"/>
      </w:pPr>
      <w:r>
        <w:t>• 번역 영향 판정 | [번역 차이 없음]</w:t>
      </w:r>
    </w:p>
    <w:p>
      <w:pPr>
        <w:pStyle w:val="SHTKNoteDetail"/>
      </w:pPr>
      <w:r>
        <w:t>• 출처 | CBETA T41n1821, 교감 번호 0099015.</w:t>
      </w:r>
    </w:p>
    <w:p>
      <w:pPr>
        <w:pStyle w:val="SHTKSourceText"/>
        <w:keepNext/>
      </w:pPr>
      <w:r>
        <w:t xml:space="preserve">語尊者舍利子言。 彼苾芻生意成身天。 能數入出滅受想定無有是處。 第二．第三亦如是說。 問何故具壽鄔陀夷。 再三違逆尊者舍利子。</w:t>
      </w:r>
    </w:p>
    <w:p>
      <w:pPr>
        <w:pStyle w:val="SHTKTranslationText"/>
      </w:pPr>
      <w:r>
        <w:t xml:space="preserve">존자 사리자에게 말했다. “그 비구가 의성신천에 태어나 거듭 멸수상정에 들고 나올 수 있다는 것은 있을 수 없습니다.” 두 번째와 세 번째에도 또한 이와 같이 말했다. 묻는다. 어째서 구수 오타이는 거듭 세 차례나 존자 사리자의 말에 거슬렀는가?</w:t>
      </w:r>
    </w:p>
    <w:p>
      <w:pPr>
        <w:pStyle w:val="SHTKSourceText"/>
        <w:keepNext/>
      </w:pPr>
      <w:r>
        <w:t xml:space="preserve">答[16]彼之所疑非無處所。</w:t>
      </w:r>
    </w:p>
    <w:p>
      <w:pPr>
        <w:pStyle w:val="SHTKTranslationText"/>
      </w:pPr>
      <w:r>
        <w:t xml:space="preserve">답한다. 그가 품은 의심에 전혀 근거가 없었던 것은 아니다.</w:t>
      </w:r>
    </w:p>
    <w:p>
      <w:pPr>
        <w:pStyle w:val="SHTKNoteSummary"/>
        <w:keepNext/>
      </w:pPr>
      <w:r>
        <w:t>교감 요약 | [CBETA 교감] 저본 彼 → 이문 修</w:t>
      </w:r>
    </w:p>
    <w:p>
      <w:pPr>
        <w:pStyle w:val="SHTKNoteDetail"/>
      </w:pPr>
      <w:r>
        <w:t>• 원교감 원문 | 彼【大】，修【乙】</w:t>
      </w:r>
    </w:p>
    <w:p>
      <w:pPr>
        <w:pStyle w:val="SHTKNoteDetail"/>
      </w:pPr>
      <w:r>
        <w:t>• 번역 영향 판정 | [의미 차이 있음]</w:t>
      </w:r>
    </w:p>
    <w:p>
      <w:pPr>
        <w:pStyle w:val="SHTKNoteDetail"/>
      </w:pPr>
      <w:r>
        <w:t>• 출처 | CBETA T41n1821, 교감 번호 0099016.</w:t>
      </w:r>
    </w:p>
    <w:p>
      <w:pPr>
        <w:pStyle w:val="SHTKSourceText"/>
        <w:keepNext/>
      </w:pPr>
      <w:r>
        <w:t xml:space="preserve">彼作是念。 得此定者必已離無所有處染。 命終應生非想非非想處。 於彼必無起此定理。 又彼不了舍利子意。 是故現前再三違逆。 問舍利子有何意趣。 彼具壽云何不了。</w:t>
      </w:r>
    </w:p>
    <w:p>
      <w:pPr>
        <w:pStyle w:val="SHTKTranslationText"/>
      </w:pPr>
      <w:r>
        <w:t xml:space="preserve">그는 이렇게 생각했다. “이 선정을 얻은 이는 반드시 이미 무소유처의 염오를 떠났으므로, 목숨을 마치면 비상비비상처에 태어나야 한다. 그곳에서는 반드시 이 선정을 일으킬 이치가 없다.” 또 그는 사리자의 뜻을 알지 못했다. 그러므로 면전에서 거듭 세 차례 거슬러 말했다. 묻는다. 사리자에게는 어떤 의취가 있었으며, 그 구수는 어째서 알지 못했는가?</w:t>
      </w:r>
    </w:p>
    <w:p>
      <w:pPr>
        <w:pStyle w:val="SHTKSourceText"/>
        <w:keepNext/>
      </w:pPr>
      <w:r>
        <w:t xml:space="preserve">答舍利子說生色界者。 鄔陀夷說生無色界者。 舍利子說退者。 鄔陀夷說不退者。 由此不了故再三違之。 廣如彼說。</w:t>
      </w:r>
    </w:p>
    <w:p>
      <w:pPr>
        <w:pStyle w:val="SHTKTranslationText"/>
      </w:pPr>
      <w:r>
        <w:t xml:space="preserve">답한다. 사리자는 색계에 태어나는 이를 말했고, 오타이는 무색계에 태어나는 이를 말하였다. 사리자는 물러난 이를 말했고, 오타이는 물러나지 않은 이를 말하였다. 이것을 알지 못했기 때문에 거듭 세 차례 거슬렀다. 자세한 것은 그 논에서 말한 것과 같다.</w:t>
      </w:r>
    </w:p>
    <w:p>
      <w:pPr>
        <w:pStyle w:val="SHTKPositionMarker"/>
        <w:keepNext/>
      </w:pPr>
      <w:r>
        <w:t xml:space="preserve">[0099c15]</w:t>
      </w:r>
    </w:p>
    <w:p>
      <w:pPr>
        <w:pStyle w:val="SHTKSourceText"/>
        <w:keepNext/>
      </w:pPr>
      <w:r>
        <w:t xml:space="preserve">有餘部執至此義亦成者。 有餘大眾部等執第四靜慮亦有滅定。</w:t>
      </w:r>
    </w:p>
    <w:p>
      <w:pPr>
        <w:pStyle w:val="SHTKTranslationText"/>
      </w:pPr>
      <w:r>
        <w:t xml:space="preserve">“다른 부파에서는 집착하기를……이 뜻도 또한 성립한다”에 이르기까지이다. 다른 대중부 등에서는 제4정려에도 또한 멸진정이 있다고 집착한다.</w:t>
      </w:r>
    </w:p>
    <w:p>
      <w:pPr>
        <w:pStyle w:val="SHTKSourceText"/>
        <w:keepNext/>
      </w:pPr>
      <w:r>
        <w:t xml:space="preserve">[17]生意成天。</w:t>
      </w:r>
    </w:p>
    <w:p>
      <w:pPr>
        <w:pStyle w:val="SHTKTranslationText"/>
      </w:pPr>
      <w:r>
        <w:t xml:space="preserve">곧 의성천에 태어나는 경우이다.</w:t>
      </w:r>
    </w:p>
    <w:p>
      <w:pPr>
        <w:pStyle w:val="SHTKNoteSummary"/>
        <w:keepNext/>
      </w:pPr>
      <w:r>
        <w:t>교감 요약 | [CBETA 교감] 저본 生意成天 → 이문 ∅</w:t>
      </w:r>
    </w:p>
    <w:p>
      <w:pPr>
        <w:pStyle w:val="SHTKNoteDetail"/>
      </w:pPr>
      <w:r>
        <w:t>• 원교감 원문 | 生意成天【大】，〔－〕【考偽-大】</w:t>
      </w:r>
    </w:p>
    <w:p>
      <w:pPr>
        <w:pStyle w:val="SHTKNoteDetail"/>
      </w:pPr>
      <w:r>
        <w:t>• 이문 번역·의미 검토 | 이문은 生意成天 네 글자를 삭제하므로 대중부 등의 주장을 특정하는 핵심 구절이 사라진다.</w:t>
      </w:r>
    </w:p>
    <w:p>
      <w:pPr>
        <w:pStyle w:val="SHTKNoteDetail"/>
      </w:pPr>
      <w:r>
        <w:t>• 이문 기준 번역 | 이문은 저본의 生意成天에 해당하는 말 없이 읽는다.</w:t>
      </w:r>
    </w:p>
    <w:p>
      <w:pPr>
        <w:pStyle w:val="SHTKNoteDetail"/>
      </w:pPr>
      <w:r>
        <w:t>• 번역 영향 판정 | [의미 차이 있음]</w:t>
      </w:r>
    </w:p>
    <w:p>
      <w:pPr>
        <w:pStyle w:val="SHTKNoteDetail"/>
      </w:pPr>
      <w:r>
        <w:t>• 출처 | CBETA T41n1821, 교감 번호 0099017.</w:t>
      </w:r>
    </w:p>
    <w:p>
      <w:pPr>
        <w:pStyle w:val="SHTKSourceText"/>
        <w:keepNext/>
      </w:pPr>
      <w:r>
        <w:t xml:space="preserve">依彼所執滅定無退。 此義亦成。</w:t>
      </w:r>
    </w:p>
    <w:p>
      <w:pPr>
        <w:pStyle w:val="SHTKTranslationText"/>
      </w:pPr>
      <w:r>
        <w:t xml:space="preserve">그들의 주장에 따르면 멸진정에는 물러남이 없다. 그러므로 이 뜻도 또한 성립한다.</w:t>
      </w:r>
    </w:p>
    <w:p>
      <w:pPr>
        <w:pStyle w:val="SHTKSourceText"/>
        <w:keepNext/>
      </w:pPr>
      <w:r>
        <w:t xml:space="preserve">彼謂凡夫得第四定[18]尚能入無想定。</w:t>
      </w:r>
    </w:p>
    <w:p>
      <w:pPr>
        <w:pStyle w:val="SHTKTranslationText"/>
      </w:pPr>
      <w:r>
        <w:t xml:space="preserve">그들은 범부가 제4정을 얻어도</w:t>
      </w:r>
    </w:p>
    <w:p>
      <w:pPr>
        <w:pStyle w:val="SHTKNoteSummary"/>
        <w:keepNext/>
      </w:pPr>
      <w:r>
        <w:t>교감 요약 | [CBETA 교감] 저본 尚 → 이문 當</w:t>
      </w:r>
    </w:p>
    <w:p>
      <w:pPr>
        <w:pStyle w:val="SHTKNoteDetail"/>
      </w:pPr>
      <w:r>
        <w:t>• 원교감 원문 | 尚【大】，當【甲】【乙】</w:t>
      </w:r>
    </w:p>
    <w:p>
      <w:pPr>
        <w:pStyle w:val="SHTKNoteDetail"/>
      </w:pPr>
      <w:r>
        <w:t>• 번역 영향 판정 | [표현 차이]</w:t>
      </w:r>
    </w:p>
    <w:p>
      <w:pPr>
        <w:pStyle w:val="SHTKNoteDetail"/>
      </w:pPr>
      <w:r>
        <w:t>• 출처 | CBETA T41n1821, 교감 번호 0099018.</w:t>
      </w:r>
    </w:p>
    <w:p>
      <w:pPr>
        <w:pStyle w:val="SHTKSourceText"/>
        <w:keepNext/>
      </w:pPr>
      <w:r>
        <w:t xml:space="preserve">況聖人得第四定。</w:t>
      </w:r>
    </w:p>
    <w:p>
      <w:pPr>
        <w:pStyle w:val="SHTKTranslationText"/>
      </w:pPr>
      <w:r>
        <w:t xml:space="preserve">오히려 무상정에 들어갈 수 있는데, 하물며 성인이 제4정을 얻고서</w:t>
      </w:r>
    </w:p>
    <w:p>
      <w:pPr>
        <w:pStyle w:val="SHTKSourceText"/>
        <w:keepNext/>
      </w:pPr>
      <w:r>
        <w:t xml:space="preserve">而不能入滅盡[19]定耶。</w:t>
      </w:r>
    </w:p>
    <w:p>
      <w:pPr>
        <w:pStyle w:val="SHTKTranslationText"/>
      </w:pPr>
      <w:r>
        <w:t xml:space="preserve">멸진정에 들어갈 수 없겠느냐고 여긴다.</w:t>
      </w:r>
    </w:p>
    <w:p>
      <w:pPr>
        <w:pStyle w:val="SHTKNoteSummary"/>
        <w:keepNext/>
      </w:pPr>
      <w:r>
        <w:t>교감 요약 | [CBETA 교감] 저본 定 → 이문 ∅</w:t>
      </w:r>
    </w:p>
    <w:p>
      <w:pPr>
        <w:pStyle w:val="SHTKNoteDetail"/>
      </w:pPr>
      <w:r>
        <w:t>• 원교감 원문 | 定【大】，〔－〕【甲】【乙】</w:t>
      </w:r>
    </w:p>
    <w:p>
      <w:pPr>
        <w:pStyle w:val="SHTKNoteDetail"/>
      </w:pPr>
      <w:r>
        <w:t>• 이문 기준 번역 | 이문은 저본의 定에 해당하는 말 없이 읽는다.</w:t>
      </w:r>
    </w:p>
    <w:p>
      <w:pPr>
        <w:pStyle w:val="SHTKNoteDetail"/>
      </w:pPr>
      <w:r>
        <w:t>• 번역 영향 판정 | [문장 구조 변화]</w:t>
      </w:r>
    </w:p>
    <w:p>
      <w:pPr>
        <w:pStyle w:val="SHTKNoteDetail"/>
      </w:pPr>
      <w:r>
        <w:t>• 출처 | CBETA T41n1821, 교감 번호 0099019.</w:t>
      </w:r>
    </w:p>
    <w:p>
      <w:pPr>
        <w:pStyle w:val="SHTKPositionMarker"/>
        <w:keepNext/>
      </w:pPr>
      <w:r>
        <w:t xml:space="preserve">[0099c19]</w:t>
      </w:r>
    </w:p>
    <w:p>
      <w:pPr>
        <w:pStyle w:val="SHTKSourceText"/>
        <w:keepNext/>
      </w:pPr>
      <w:r>
        <w:t xml:space="preserve">第四靜慮至契經說故者。 引經破執。 四靜慮．四無色是八有心定後。 方說滅定為第九。 故知彼非想後方入此定。</w:t>
      </w:r>
    </w:p>
    <w:p>
      <w:pPr>
        <w:pStyle w:val="SHTKTranslationText"/>
      </w:pPr>
      <w:r>
        <w:t xml:space="preserve">“제4정려……계경에서 설했기 때문이다”에 이르기까지는, 경을 인용하여 그 집착을 논파한 것이다. 네 정려와 네 무색정은 여덟 유심정이고, 그 뒤에 비로소 멸진정을 아홉째로 설한다. 그러므로 저 비상비비상처 뒤에 비로소 이 선정에 드는 것임을 알 수 있다.</w:t>
      </w:r>
    </w:p>
    <w:p>
      <w:pPr>
        <w:pStyle w:val="SHTKSourceText"/>
        <w:keepNext/>
      </w:pPr>
      <w:r>
        <w:t xml:space="preserve">若說滅定[20]在第四定。</w:t>
      </w:r>
    </w:p>
    <w:p>
      <w:pPr>
        <w:pStyle w:val="SHTKTranslationText"/>
      </w:pPr>
      <w:r>
        <w:t xml:space="preserve">만약 멸진정이 제4정 가운데 있다고 말한다면,</w:t>
      </w:r>
    </w:p>
    <w:p>
      <w:pPr>
        <w:pStyle w:val="SHTKNoteSummary"/>
        <w:keepNext/>
      </w:pPr>
      <w:r>
        <w:t>교감 요약 | [CBETA 교감] 저본 在 → 이문 有</w:t>
      </w:r>
    </w:p>
    <w:p>
      <w:pPr>
        <w:pStyle w:val="SHTKNoteDetail"/>
      </w:pPr>
      <w:r>
        <w:t>• 원교감 원문 | 在【大】，有【甲】【乙】</w:t>
      </w:r>
    </w:p>
    <w:p>
      <w:pPr>
        <w:pStyle w:val="SHTKNoteDetail"/>
      </w:pPr>
      <w:r>
        <w:t>• 번역 영향 판정 | [표현 차이]</w:t>
      </w:r>
    </w:p>
    <w:p>
      <w:pPr>
        <w:pStyle w:val="SHTKNoteDetail"/>
      </w:pPr>
      <w:r>
        <w:t>• 출처 | CBETA T41n1821, 교감 번호 0099020.</w:t>
      </w:r>
    </w:p>
    <w:p>
      <w:pPr>
        <w:pStyle w:val="SHTKSourceText"/>
        <w:keepNext/>
      </w:pPr>
      <w:r>
        <w:t xml:space="preserve">彼定後起應名第五。</w:t>
      </w:r>
    </w:p>
    <w:p>
      <w:pPr>
        <w:pStyle w:val="SHTKTranslationText"/>
      </w:pPr>
      <w:r>
        <w:t xml:space="preserve">그 선정 뒤에 일어나는 것이므로 마땅히 다섯째라고 해야 한다.</w:t>
      </w:r>
    </w:p>
    <w:p>
      <w:pPr>
        <w:pStyle w:val="SHTKPositionMarker"/>
        <w:keepNext/>
      </w:pPr>
      <w:r>
        <w:t xml:space="preserve">[0099c23]</w:t>
      </w:r>
    </w:p>
    <w:p>
      <w:pPr>
        <w:pStyle w:val="SHTKSourceText"/>
        <w:keepNext/>
      </w:pPr>
      <w:r>
        <w:t xml:space="preserve">此若必然至超越定義者。 大眾部等難。 若如文執者。 經言九次第即不令在第四。 經言次第應無超越義。 經言次第亦通超越。</w:t>
      </w:r>
    </w:p>
    <w:p>
      <w:pPr>
        <w:pStyle w:val="SHTKTranslationText"/>
      </w:pPr>
      <w:r>
        <w:t xml:space="preserve">“이것이 반드시 그렇다면……초월정의 뜻”에 이르기까지는, 대중부 등이 논난한 것이다. 만약 글에 나타난 순서 그대로 집착한다면, 경에서 구차제를 말했으므로 멸진정이 제4정에 있을 수 없게 될 뿐 아니라, 경에서 ‘차제’라 했으므로 초월의 뜻도 없어져야 한다. 그러나 경에서 ‘차제’라 한 것도 초월에 통한다.</w:t>
      </w:r>
    </w:p>
    <w:p>
      <w:pPr>
        <w:pStyle w:val="SHTKSourceText"/>
        <w:keepNext/>
      </w:pPr>
      <w:r>
        <w:t xml:space="preserve">何妨經言第九定而通第四[21]入。</w:t>
      </w:r>
    </w:p>
    <w:p>
      <w:pPr>
        <w:pStyle w:val="SHTKTranslationText"/>
      </w:pPr>
      <w:r>
        <w:t xml:space="preserve">그렇다면 경에서 아홉째 선정이라 했어도 제4정에서 들어가는 데 통한다고 해서 무슨 문제가 있겠는가?</w:t>
      </w:r>
    </w:p>
    <w:p>
      <w:pPr>
        <w:pStyle w:val="SHTKNoteSummary"/>
        <w:keepNext/>
      </w:pPr>
      <w:r>
        <w:t>교감 요약 | [CBETA 교감] 저본 入 → 이문 定</w:t>
      </w:r>
    </w:p>
    <w:p>
      <w:pPr>
        <w:pStyle w:val="SHTKNoteDetail"/>
      </w:pPr>
      <w:r>
        <w:t>• 원교감 원문 | 入【大】，定【考偽-大】</w:t>
      </w:r>
    </w:p>
    <w:p>
      <w:pPr>
        <w:pStyle w:val="SHTKNoteDetail"/>
      </w:pPr>
      <w:r>
        <w:t>• 이문 기준 번역 | “그렇다면 경에서 아홉째 선정이라 했어도 제4정에 통한다고 해서 무슨 문제가 있겠는가?”</w:t>
      </w:r>
    </w:p>
    <w:p>
      <w:pPr>
        <w:pStyle w:val="SHTKNoteDetail"/>
      </w:pPr>
      <w:r>
        <w:t>• 번역 영향 판정 | [의미 차이 있음]</w:t>
      </w:r>
    </w:p>
    <w:p>
      <w:pPr>
        <w:pStyle w:val="SHTKNoteDetail"/>
      </w:pPr>
      <w:r>
        <w:t>• 출처 | CBETA T41n1821, 교감 번호 0099021.</w:t>
      </w:r>
    </w:p>
    <w:p>
      <w:pPr>
        <w:pStyle w:val="SHTKPositionMarker"/>
        <w:keepNext/>
      </w:pPr>
      <w:r>
        <w:t xml:space="preserve">[0099c27]</w:t>
      </w:r>
    </w:p>
    <w:p>
      <w:pPr>
        <w:pStyle w:val="SHTKSourceText"/>
        <w:keepNext/>
      </w:pPr>
      <w:r>
        <w:t xml:space="preserve">此定次第至隨樂超入者。 為外通經。 次第之言依初學說。 後得自在無妨超越。</w:t>
      </w:r>
    </w:p>
    <w:p>
      <w:pPr>
        <w:pStyle w:val="SHTKTranslationText"/>
      </w:pPr>
      <w:r>
        <w:t xml:space="preserve">“이 선정의 차제는……뜻대로 뛰어넘어 들어간다”에 이르기까지는, 외인의 논난에 대해 경문을 회통한 것이다. ‘차제’라는 말은 처음 배우는 이에 의거하여 말한 것이다. 뒤에 자재함을 얻으면 뛰어넘는 것도 무방하다.</w:t>
      </w:r>
    </w:p>
    <w:p>
      <w:pPr>
        <w:pStyle w:val="SHTKPositionMarker"/>
        <w:keepNext/>
      </w:pPr>
      <w:r>
        <w:t xml:space="preserve">[0099c29]</w:t>
      </w:r>
    </w:p>
    <w:p>
      <w:pPr>
        <w:pStyle w:val="SHTKSourceText"/>
        <w:keepNext/>
      </w:pPr>
      <w:r>
        <w:t xml:space="preserve">如是二定至有頂地故者。 此下總以諸門分別二定差別。 此即依地不同。 如前具釋。</w:t>
      </w:r>
    </w:p>
    <w:p>
      <w:pPr>
        <w:pStyle w:val="SHTKTranslationText"/>
      </w:pPr>
      <w:r>
        <w:t xml:space="preserve">“이와 같이 두 선정은……유정지이기 때문이다”에 이르기까지이다. 이 아래는 여러 문으로 두 선정의 차별을 총괄하여 분별한다. 이는 곧 의지하는 지가 서로 다름을 밝힌 것이다. 앞에서 자세히 풀이한 것과 같다.</w:t>
      </w:r>
    </w:p>
    <w:p>
      <w:pPr>
        <w:pStyle w:val="SHTKPositionMarker"/>
        <w:keepNext/>
      </w:pPr>
      <w:r>
        <w:t xml:space="preserve">[0100a02]</w:t>
      </w:r>
    </w:p>
    <w:p>
      <w:pPr>
        <w:pStyle w:val="SHTKSourceText"/>
        <w:keepNext/>
      </w:pPr>
      <w:r>
        <w:t xml:space="preserve">加行有異至異熟果故者。 此三門可知。</w:t>
      </w:r>
    </w:p>
    <w:p>
      <w:pPr>
        <w:pStyle w:val="SHTKTranslationText"/>
      </w:pPr>
      <w:r>
        <w:t xml:space="preserve">“가행에 차이가 있어……이숙과이기 때문이다”에 이르기까지는, 이 세 문은 알 수 있다.</w:t>
      </w:r>
    </w:p>
    <w:p>
      <w:pPr>
        <w:pStyle w:val="SHTKPositionMarker"/>
        <w:keepNext/>
      </w:pPr>
      <w:r>
        <w:t xml:space="preserve">[0100a03]</w:t>
      </w:r>
    </w:p>
    <w:p>
      <w:pPr>
        <w:pStyle w:val="SHTKSourceText"/>
        <w:keepNext/>
      </w:pPr>
      <w:r>
        <w:t xml:space="preserve">順受有異順定不定生二受故者。 此中兩對 定．不定為一對。 無想是定。 滅盡是不定</w:t>
      </w:r>
    </w:p>
    <w:p>
      <w:pPr>
        <w:pStyle w:val="SHTKTranslationText"/>
      </w:pPr>
      <w:r>
        <w:t xml:space="preserve">“순수에 차이가 있으니, 정·부정과 생·두 수에 따르기 때문이다”라는 것은, 여기서 두 쌍을 말한다. 정과 부정이 한 쌍이다. 무상정은 정업이고, 멸진정은 부정업이다.</w:t>
      </w:r>
    </w:p>
    <w:p>
      <w:pPr>
        <w:pStyle w:val="SHTKSourceText"/>
        <w:keepNext/>
      </w:pPr>
      <w:r>
        <w:t xml:space="preserve">生．二受[＊]復為一對。</w:t>
      </w:r>
    </w:p>
    <w:p>
      <w:pPr>
        <w:pStyle w:val="SHTKTranslationText"/>
      </w:pPr>
      <w:r>
        <w:t xml:space="preserve">생수와 두 수가 다시 한 쌍이다.</w:t>
      </w:r>
    </w:p>
    <w:p>
      <w:pPr>
        <w:pStyle w:val="SHTKNoteSummary"/>
        <w:keepNext/>
      </w:pPr>
      <w:r>
        <w:t>교감 요약 | [상호참조] 이 [＊]는 CBETA가 붙인 참조 표지로, 연결된 교감을 확정할 수 없다.</w:t>
      </w:r>
    </w:p>
    <w:p>
      <w:pPr>
        <w:pStyle w:val="SHTKNoteDetail"/>
      </w:pPr>
      <w:r>
        <w:t>• 연결 원교감 | 復【大】＊，後【乙】＊</w:t>
      </w:r>
    </w:p>
    <w:p>
      <w:pPr>
        <w:pStyle w:val="SHTKNoteDetail"/>
      </w:pPr>
      <w:r>
        <w:t>• 번역 영향 판정 | [의미 차이 있음]</w:t>
      </w:r>
    </w:p>
    <w:p>
      <w:pPr>
        <w:pStyle w:val="SHTKNoteDetail"/>
      </w:pPr>
      <w:r>
        <w:t>• 출처 | CBETA T41n1821, 교감 번호 0099013.</w:t>
      </w:r>
    </w:p>
    <w:p>
      <w:pPr>
        <w:pStyle w:val="SHTKSourceText"/>
        <w:keepNext/>
      </w:pPr>
      <w:r>
        <w:t xml:space="preserve">無想順生。 滅定順生．後二受。 應知為對不定故別立定。 理實此定即是生受。</w:t>
      </w:r>
    </w:p>
    <w:p>
      <w:pPr>
        <w:pStyle w:val="SHTKTranslationText"/>
      </w:pPr>
      <w:r>
        <w:t xml:space="preserve">무상정은 순생수이고, 멸진정은 순생수와 순후수 두 수에 해당한다. 부정과 대조하기 위해 따로 ‘정’이라 세웠음을 알아야 한다. 실제로 이 무상정은 곧 생수이다.</w:t>
      </w:r>
    </w:p>
    <w:p>
      <w:pPr>
        <w:pStyle w:val="SHTKPositionMarker"/>
        <w:keepNext/>
      </w:pPr>
      <w:r>
        <w:t xml:space="preserve">[0100a07]</w:t>
      </w:r>
    </w:p>
    <w:p>
      <w:pPr>
        <w:pStyle w:val="SHTKSourceText"/>
        <w:keepNext/>
      </w:pPr>
      <w:r>
        <w:t xml:space="preserve">初起有異至最初起故者。 無想定欲．色二界初起。 滅定人中初起。</w:t>
      </w:r>
    </w:p>
    <w:p>
      <w:pPr>
        <w:pStyle w:val="SHTKTranslationText"/>
      </w:pPr>
      <w:r>
        <w:t xml:space="preserve">“처음 일으킴에 차이가 있어……맨 처음 일으키기 때문이다”에 이르기까지이다. 무상정은 욕계와 색계 두 세계에서 처음 일으킨다. 멸진정은 인간 가운데서 처음 일으킨다.</w:t>
      </w:r>
    </w:p>
    <w:p>
      <w:pPr>
        <w:pStyle w:val="SHTKPositionMarker"/>
        <w:keepNext/>
      </w:pPr>
      <w:r>
        <w:t xml:space="preserve">[0100a09]</w:t>
      </w:r>
    </w:p>
    <w:p>
      <w:pPr>
        <w:pStyle w:val="SHTKSourceText"/>
        <w:keepNext/>
      </w:pPr>
      <w:r>
        <w:t xml:space="preserve">二定總以至滅受想耶者。 問。 於二定中隨滅爾許心．心所法。 即有爾許不相應行替處為二定體。 何緣但說名為無想．滅受想耶。</w:t>
      </w:r>
    </w:p>
    <w:p>
      <w:pPr>
        <w:pStyle w:val="SHTKTranslationText"/>
      </w:pPr>
      <w:r>
        <w:t xml:space="preserve">“두 선정을 총체적으로……어째서 멸수상이라 하는가?”에 이르기까지는, 질문이다. 두 선정 가운데 각각 그만큼의 마음과 심소법을 소멸시키는 데 따라, 그만큼의 불상응행이 그 자리를 대신하여 두 선정의 체가 된다. 어찌하여 다만 무상정과 멸수상정이라고 말하는가?</w:t>
      </w:r>
    </w:p>
    <w:p>
      <w:pPr>
        <w:pStyle w:val="SHTKPositionMarker"/>
        <w:keepNext/>
      </w:pPr>
      <w:r>
        <w:t xml:space="preserve">[0100a12]</w:t>
      </w:r>
    </w:p>
    <w:p>
      <w:pPr>
        <w:pStyle w:val="SHTKSourceText"/>
        <w:keepNext/>
      </w:pPr>
      <w:r>
        <w:t xml:space="preserve">二定加行至唯名他心智者。 答。</w:t>
      </w:r>
    </w:p>
    <w:p>
      <w:pPr>
        <w:pStyle w:val="SHTKTranslationText"/>
      </w:pPr>
      <w:r>
        <w:t xml:space="preserve">“두 선정의 가행은……오직 타심지라고 이름하는 것과 같다”에 이르기까지는, 답이다.</w:t>
      </w:r>
    </w:p>
    <w:p>
      <w:pPr>
        <w:pStyle w:val="SHTKSourceText"/>
        <w:keepNext/>
      </w:pPr>
      <w:r>
        <w:t xml:space="preserve">雖此二定總以心．心所滅為[1]其自性。</w:t>
      </w:r>
    </w:p>
    <w:p>
      <w:pPr>
        <w:pStyle w:val="SHTKTranslationText"/>
      </w:pPr>
      <w:r>
        <w:t xml:space="preserve">비록 이 두 선정이 모두 마음과 심소의 소멸을 그 자성으로 삼지만,</w:t>
      </w:r>
    </w:p>
    <w:p>
      <w:pPr>
        <w:pStyle w:val="SHTKNoteSummary"/>
        <w:keepNext/>
      </w:pPr>
      <w:r>
        <w:t>교감 요약 | [CBETA 교감] 저본 其 → 이문 真</w:t>
      </w:r>
    </w:p>
    <w:p>
      <w:pPr>
        <w:pStyle w:val="SHTKNoteDetail"/>
      </w:pPr>
      <w:r>
        <w:t>• 원교감 원문 | 其【大】，真【甲】【乙】</w:t>
      </w:r>
    </w:p>
    <w:p>
      <w:pPr>
        <w:pStyle w:val="SHTKNoteDetail"/>
      </w:pPr>
      <w:r>
        <w:t>• 이문 기준 번역 | “비록 이 두 선정이 모두 마음과 심소의 소멸을 참된 자성으로 삼지만,”</w:t>
      </w:r>
    </w:p>
    <w:p>
      <w:pPr>
        <w:pStyle w:val="SHTKNoteDetail"/>
      </w:pPr>
      <w:r>
        <w:t>• 번역 영향 판정 | [의미 차이 있음]</w:t>
      </w:r>
    </w:p>
    <w:p>
      <w:pPr>
        <w:pStyle w:val="SHTKNoteDetail"/>
      </w:pPr>
      <w:r>
        <w:t>• 출처 | CBETA T41n1821, 교감 번호 0100001.</w:t>
      </w:r>
    </w:p>
    <w:p>
      <w:pPr>
        <w:pStyle w:val="SHTKSourceText"/>
        <w:keepNext/>
      </w:pPr>
      <w:r>
        <w:t xml:space="preserve">但言無想．滅受想者。 從加行立名。 諸外道等計苦．樂為生死。 為欲出彼修無想定。 將欲界有苦。 初．二．三定有喜．樂受。 不了第四定捨．及餘心．心所法。 而作是言。</w:t>
      </w:r>
    </w:p>
    <w:p>
      <w:pPr>
        <w:pStyle w:val="SHTKTranslationText"/>
      </w:pPr>
      <w:r>
        <w:t xml:space="preserve">다만 무상정·멸수상정이라 말하는 것은 가행에 따라 이름을 세웠기 때문이다. 여러 외도 등은 괴로움과 즐거움을 생사라고 헤아린다. 그것을 벗어나고자 무상정을 닦는다. 욕계에는 괴로운 느낌이 있고, 초정·제2정·제3정에는 희수와 낙수가 있음을 보지만, 제4정의 사수와 그 밖의 마음·심소법은 알지 못한다. 그래서 이렇게 말한다.</w:t>
      </w:r>
    </w:p>
    <w:p>
      <w:pPr>
        <w:pStyle w:val="SHTKSourceText"/>
        <w:keepNext/>
      </w:pPr>
      <w:r>
        <w:t xml:space="preserve">第四定中雖出苦．樂。</w:t>
      </w:r>
    </w:p>
    <w:p>
      <w:pPr>
        <w:pStyle w:val="SHTKTranslationText"/>
      </w:pPr>
      <w:r>
        <w:t xml:space="preserve">“제4정에서는 비록 괴로움과 즐거움에서 벗어났지만,</w:t>
      </w:r>
    </w:p>
    <w:p>
      <w:pPr>
        <w:pStyle w:val="SHTKSourceText"/>
        <w:keepNext/>
      </w:pPr>
      <w:r>
        <w:t xml:space="preserve">而[2]猶有想未得涅槃。</w:t>
      </w:r>
    </w:p>
    <w:p>
      <w:pPr>
        <w:pStyle w:val="SHTKTranslationText"/>
      </w:pPr>
      <w:r>
        <w:t xml:space="preserve">그러나 아직 상(想)이 있으므로 열반을 얻은 것이 아니다.</w:t>
      </w:r>
    </w:p>
    <w:p>
      <w:pPr>
        <w:pStyle w:val="SHTKNoteSummary"/>
        <w:keepNext/>
      </w:pPr>
      <w:r>
        <w:t>교감 요약 | [CBETA 교감] 저본 猶 → 이문 於</w:t>
      </w:r>
    </w:p>
    <w:p>
      <w:pPr>
        <w:pStyle w:val="SHTKNoteDetail"/>
      </w:pPr>
      <w:r>
        <w:t>• 원교감 원문 | 猶【大】，於【乙】</w:t>
      </w:r>
    </w:p>
    <w:p>
      <w:pPr>
        <w:pStyle w:val="SHTKNoteDetail"/>
      </w:pPr>
      <w:r>
        <w:t>• 번역 영향 판정 | [표현 차이]</w:t>
      </w:r>
    </w:p>
    <w:p>
      <w:pPr>
        <w:pStyle w:val="SHTKNoteDetail"/>
      </w:pPr>
      <w:r>
        <w:t>• 출처 | CBETA T41n1821, 교감 번호 0100002.</w:t>
      </w:r>
    </w:p>
    <w:p>
      <w:pPr>
        <w:pStyle w:val="SHTKSourceText"/>
        <w:keepNext/>
      </w:pPr>
      <w:r>
        <w:t xml:space="preserve">我今須滅。 故加行中但偏厭想名無想定 滅受想定。 加行之時亦偏厭受．想。</w:t>
      </w:r>
    </w:p>
    <w:p>
      <w:pPr>
        <w:pStyle w:val="SHTKTranslationText"/>
      </w:pPr>
      <w:r>
        <w:t xml:space="preserve">나는 이제 이것을 없애야 한다.” 그러므로 가행 가운데서 오직 상을 특별히 싫어하여 ‘무상정’이라 이름한다. 멸수상정은 가행할 때에도 또한 수와 상을 특별히 싫어한다.</w:t>
      </w:r>
    </w:p>
    <w:p>
      <w:pPr>
        <w:pStyle w:val="SHTKSourceText"/>
        <w:keepNext/>
      </w:pPr>
      <w:r>
        <w:t xml:space="preserve">謂聖人為[3]於二界疲勞受。</w:t>
      </w:r>
    </w:p>
    <w:p>
      <w:pPr>
        <w:pStyle w:val="SHTKTranslationText"/>
      </w:pPr>
      <w:r>
        <w:t xml:space="preserve">곧 성인은 두 세계에서 피로하게 하는 수를 싫어하고,</w:t>
      </w:r>
    </w:p>
    <w:p>
      <w:pPr>
        <w:pStyle w:val="SHTKNoteSummary"/>
        <w:keepNext/>
      </w:pPr>
      <w:r>
        <w:t>교감 요약 | [CBETA 교감] 저본 於 → 이문 出</w:t>
      </w:r>
    </w:p>
    <w:p>
      <w:pPr>
        <w:pStyle w:val="SHTKNoteDetail"/>
      </w:pPr>
      <w:r>
        <w:t>• 원교감 원문 | 於【大】＊，出【乙】＊</w:t>
      </w:r>
    </w:p>
    <w:p>
      <w:pPr>
        <w:pStyle w:val="SHTKNoteDetail"/>
      </w:pPr>
      <w:r>
        <w:t>• 번역 영향 판정 | [표현 차이]</w:t>
      </w:r>
    </w:p>
    <w:p>
      <w:pPr>
        <w:pStyle w:val="SHTKNoteDetail"/>
      </w:pPr>
      <w:r>
        <w:t>• 출처 | CBETA T41n1821, 교감 번호 0100003.</w:t>
      </w:r>
    </w:p>
    <w:p>
      <w:pPr>
        <w:pStyle w:val="SHTKSourceText"/>
        <w:keepNext/>
      </w:pPr>
      <w:r>
        <w:t xml:space="preserve">[＊]於諸靜慮想。</w:t>
      </w:r>
    </w:p>
    <w:p>
      <w:pPr>
        <w:pStyle w:val="SHTKTranslationText"/>
      </w:pPr>
      <w:r>
        <w:t xml:space="preserve">여러 정려에서의 상을 싫어하며,</w:t>
      </w:r>
    </w:p>
    <w:p>
      <w:pPr>
        <w:pStyle w:val="SHTKNoteSummary"/>
        <w:keepNext/>
      </w:pPr>
      <w:r>
        <w:t>교감 요약 | [상호참조] 이 [＊]는 CBETA가 붙인 참조 표지로, 연결된 교감을 확정할 수 없다.</w:t>
      </w:r>
    </w:p>
    <w:p>
      <w:pPr>
        <w:pStyle w:val="SHTKNoteDetail"/>
      </w:pPr>
      <w:r>
        <w:t>• 연결 원교감 | 於【大】＊，出【乙】＊</w:t>
      </w:r>
    </w:p>
    <w:p>
      <w:pPr>
        <w:pStyle w:val="SHTKNoteDetail"/>
      </w:pPr>
      <w:r>
        <w:t>• 번역 영향 판정 | [표현 차이]</w:t>
      </w:r>
    </w:p>
    <w:p>
      <w:pPr>
        <w:pStyle w:val="SHTKNoteDetail"/>
      </w:pPr>
      <w:r>
        <w:t>• 출처 | CBETA T41n1821, 교감 번호 0100003.</w:t>
      </w:r>
    </w:p>
    <w:p>
      <w:pPr>
        <w:pStyle w:val="SHTKSourceText"/>
        <w:keepNext/>
      </w:pPr>
      <w:r>
        <w:t xml:space="preserve">於無色定。</w:t>
      </w:r>
    </w:p>
    <w:p>
      <w:pPr>
        <w:pStyle w:val="SHTKTranslationText"/>
      </w:pPr>
      <w:r>
        <w:t xml:space="preserve">무색정에서도</w:t>
      </w:r>
    </w:p>
    <w:p>
      <w:pPr>
        <w:pStyle w:val="SHTKSourceText"/>
        <w:keepNext/>
      </w:pPr>
      <w:r>
        <w:t xml:space="preserve">[4]厭此受．想暫欲止息。</w:t>
      </w:r>
    </w:p>
    <w:p>
      <w:pPr>
        <w:pStyle w:val="SHTKTranslationText"/>
      </w:pPr>
      <w:r>
        <w:t xml:space="preserve">이 수와 상을 싫어하여 잠시 쉬고자 한다.</w:t>
      </w:r>
    </w:p>
    <w:p>
      <w:pPr>
        <w:pStyle w:val="SHTKNoteSummary"/>
        <w:keepNext/>
      </w:pPr>
      <w:r>
        <w:t>교감 요약 | [CBETA 교감] 저본 厭 → 이문 依</w:t>
      </w:r>
    </w:p>
    <w:p>
      <w:pPr>
        <w:pStyle w:val="SHTKNoteDetail"/>
      </w:pPr>
      <w:r>
        <w:t>• 원교감 원문 | 厭【大】，依【甲】【乙】</w:t>
      </w:r>
    </w:p>
    <w:p>
      <w:pPr>
        <w:pStyle w:val="SHTKNoteDetail"/>
      </w:pPr>
      <w:r>
        <w:t>• 이문 번역·의미 검토 | 저본 厭此受想은 “이 수·상을 싫어한다”이고 이문 依는 “의지한다”가 되어 수행의 동기가 달라진다.</w:t>
      </w:r>
    </w:p>
    <w:p>
      <w:pPr>
        <w:pStyle w:val="SHTKNoteDetail"/>
      </w:pPr>
      <w:r>
        <w:t>• 이문 기준 번역 | “이 수·상을 싫어한다”</w:t>
      </w:r>
    </w:p>
    <w:p>
      <w:pPr>
        <w:pStyle w:val="SHTKNoteDetail"/>
      </w:pPr>
      <w:r>
        <w:t>• 번역 영향 판정 | [의미 차이 있음]</w:t>
      </w:r>
    </w:p>
    <w:p>
      <w:pPr>
        <w:pStyle w:val="SHTKNoteDetail"/>
      </w:pPr>
      <w:r>
        <w:t>• 출처 | CBETA T41n1821, 교감 번호 0100004.</w:t>
      </w:r>
    </w:p>
    <w:p>
      <w:pPr>
        <w:pStyle w:val="SHTKSourceText"/>
        <w:keepNext/>
      </w:pPr>
      <w:r>
        <w:t xml:space="preserve">故加行中偏厭受．想。 故此二定皆從加行立名。 如他心智亦知受等。 加行但欲知他心故。 從加行立名。 二定亦爾。</w:t>
      </w:r>
    </w:p>
    <w:p>
      <w:pPr>
        <w:pStyle w:val="SHTKTranslationText"/>
      </w:pPr>
      <w:r>
        <w:t xml:space="preserve">그러므로 가행 가운데서 수와 상을 특별히 싫어한다. 그러므로 이 두 선정은 모두 가행에 따라 이름을 세웠다. 타심지가 또한 수 등을 알면서도, 가행에서는 다만 다른 이의 마음을 알고자 하기 때문에 가행에 따라 이름을 세운 것과 같다. 두 선정도 또한 그러하다.</w:t>
      </w:r>
    </w:p>
    <w:p>
      <w:pPr>
        <w:pStyle w:val="SHTKPositionMarker"/>
        <w:keepNext/>
      </w:pPr>
      <w:r>
        <w:t xml:space="preserve">[0100a25]</w:t>
      </w:r>
    </w:p>
    <w:p>
      <w:pPr>
        <w:pStyle w:val="SHTKSourceText"/>
        <w:keepNext/>
      </w:pPr>
      <w:r>
        <w:t xml:space="preserve">今二定中至心復得生者。 問。</w:t>
      </w:r>
    </w:p>
    <w:p>
      <w:pPr>
        <w:pStyle w:val="SHTKTranslationText"/>
      </w:pPr>
      <w:r>
        <w:t xml:space="preserve">“이제 두 선정 가운데……마음이 다시 생길 수 있는가?”에 이르기까지는, 질문이다.</w:t>
      </w:r>
    </w:p>
    <w:p>
      <w:pPr>
        <w:pStyle w:val="SHTKSourceText"/>
        <w:keepNext/>
      </w:pPr>
      <w:r>
        <w:t xml:space="preserve">毘婆沙[5]師至等無間緣者。</w:t>
      </w:r>
    </w:p>
    <w:p>
      <w:pPr>
        <w:pStyle w:val="SHTKTranslationText"/>
      </w:pPr>
      <w:r>
        <w:t xml:space="preserve">“비바사사는……등무간연이라고 한다”에 이르기까지는,</w:t>
      </w:r>
    </w:p>
    <w:p>
      <w:pPr>
        <w:pStyle w:val="SHTKNoteSummary"/>
        <w:keepNext/>
      </w:pPr>
      <w:r>
        <w:t>교감 요약 | [CBETA 교감] 저본 師 → 이문 ∅</w:t>
      </w:r>
    </w:p>
    <w:p>
      <w:pPr>
        <w:pStyle w:val="SHTKNoteDetail"/>
      </w:pPr>
      <w:r>
        <w:t>• 원교감 원문 | 師【大】，〔－〕【甲】【乙】</w:t>
      </w:r>
    </w:p>
    <w:p>
      <w:pPr>
        <w:pStyle w:val="SHTKNoteDetail"/>
      </w:pPr>
      <w:r>
        <w:t>• 이문 기준 번역 | 이문은 저본의 師에 해당하는 말 없이 읽는다.</w:t>
      </w:r>
    </w:p>
    <w:p>
      <w:pPr>
        <w:pStyle w:val="SHTKNoteDetail"/>
      </w:pPr>
      <w:r>
        <w:t>• 번역 영향 판정 | [표현 차이]</w:t>
      </w:r>
    </w:p>
    <w:p>
      <w:pPr>
        <w:pStyle w:val="SHTKNoteDetail"/>
      </w:pPr>
      <w:r>
        <w:t>• 출처 | CBETA T41n1821, 교감 번호 0100005.</w:t>
      </w:r>
    </w:p>
    <w:p>
      <w:pPr>
        <w:pStyle w:val="SHTKSourceText"/>
        <w:keepNext/>
      </w:pPr>
      <w:r>
        <w:t xml:space="preserve">此下第一毘婆沙師答。</w:t>
      </w:r>
    </w:p>
    <w:p>
      <w:pPr>
        <w:pStyle w:val="SHTKTranslationText"/>
      </w:pPr>
      <w:r>
        <w:t xml:space="preserve">이 아래 첫째 비바사사의 답이다.</w:t>
      </w:r>
    </w:p>
    <w:p>
      <w:pPr>
        <w:pStyle w:val="SHTKSourceText"/>
        <w:keepNext/>
      </w:pPr>
      <w:r>
        <w:t xml:space="preserve">許過去有定前心[6]作等無間緣。</w:t>
      </w:r>
    </w:p>
    <w:p>
      <w:pPr>
        <w:pStyle w:val="SHTKTranslationText"/>
      </w:pPr>
      <w:r>
        <w:t xml:space="preserve">과거가 실재한다고 인정하므로 선정에 들기 전의 마음이 등무간연이 되어,</w:t>
      </w:r>
    </w:p>
    <w:p>
      <w:pPr>
        <w:pStyle w:val="SHTKNoteSummary"/>
        <w:keepNext/>
      </w:pPr>
      <w:r>
        <w:t>교감 요약 | [CBETA 교감] 저본 作 → 이문 ∅</w:t>
      </w:r>
    </w:p>
    <w:p>
      <w:pPr>
        <w:pStyle w:val="SHTKNoteDetail"/>
      </w:pPr>
      <w:r>
        <w:t>• 원교감 원문 | 作【大】，〔－〕【甲】【乙】</w:t>
      </w:r>
    </w:p>
    <w:p>
      <w:pPr>
        <w:pStyle w:val="SHTKNoteDetail"/>
      </w:pPr>
      <w:r>
        <w:t>• 이문 기준 번역 | 이문은 저본의 作에 해당하는 말 없이 읽는다.</w:t>
      </w:r>
    </w:p>
    <w:p>
      <w:pPr>
        <w:pStyle w:val="SHTKNoteDetail"/>
      </w:pPr>
      <w:r>
        <w:t>• 번역 영향 판정 | [표현 차이]</w:t>
      </w:r>
    </w:p>
    <w:p>
      <w:pPr>
        <w:pStyle w:val="SHTKNoteDetail"/>
      </w:pPr>
      <w:r>
        <w:t>• 출처 | CBETA T41n1821, 교감 번호 0100006.</w:t>
      </w:r>
    </w:p>
    <w:p>
      <w:pPr>
        <w:pStyle w:val="SHTKSourceText"/>
        <w:keepNext/>
      </w:pPr>
      <w:r>
        <w:t xml:space="preserve">能引出[7]定心起。</w:t>
      </w:r>
    </w:p>
    <w:p>
      <w:pPr>
        <w:pStyle w:val="SHTKTranslationText"/>
      </w:pPr>
      <w:r>
        <w:t xml:space="preserve">출정의 마음을 이끌어 일어나게 한다.</w:t>
      </w:r>
    </w:p>
    <w:p>
      <w:pPr>
        <w:pStyle w:val="SHTKNoteSummary"/>
        <w:keepNext/>
      </w:pPr>
      <w:r>
        <w:t>교감 요약 | [CBETA 교감] 저본 定 → 이문 是定</w:t>
      </w:r>
    </w:p>
    <w:p>
      <w:pPr>
        <w:pStyle w:val="SHTKNoteDetail"/>
      </w:pPr>
      <w:r>
        <w:t>• 원교감 원문 | 定【大】，是定【甲】【乙】</w:t>
      </w:r>
    </w:p>
    <w:p>
      <w:pPr>
        <w:pStyle w:val="SHTKNoteDetail"/>
      </w:pPr>
      <w:r>
        <w:t>• 번역 영향 판정 | [표현 차이]</w:t>
      </w:r>
    </w:p>
    <w:p>
      <w:pPr>
        <w:pStyle w:val="SHTKNoteDetail"/>
      </w:pPr>
      <w:r>
        <w:t>• 출처 | CBETA T41n1821, 교감 번호 0100007.</w:t>
      </w:r>
    </w:p>
    <w:p>
      <w:pPr>
        <w:pStyle w:val="SHTKPositionMarker"/>
        <w:keepNext/>
      </w:pPr>
      <w:r>
        <w:t xml:space="preserve">[0100a28]</w:t>
      </w:r>
    </w:p>
    <w:p>
      <w:pPr>
        <w:pStyle w:val="SHTKSourceText"/>
        <w:keepNext/>
      </w:pPr>
      <w:r>
        <w:t xml:space="preserve">有餘師言至心有根身者。 第二有餘經部師言。 如生無色界色久時斷。 如何於後色復得生。 彼生定應由心中色種子生。 非過去色生。 此即舉例。 如是出定心亦應然。</w:t>
      </w:r>
    </w:p>
    <w:p>
      <w:pPr>
        <w:pStyle w:val="SHTKTranslationText"/>
      </w:pPr>
      <w:r>
        <w:t xml:space="preserve">“다른 논사가 말하기를……마음의 종자가 있는 근신이다”에 이르기까지는, 둘째로 다른 경부 논사의 말이다. 무색계에 태어나 색이 오랫동안 끊어진 경우와 같다. 어떻게 뒤에 색이 다시 생길 수 있는가? 그 뒤에 생기는 색은 마땅히 마음 가운데 있는 색의 종자에서 생기며, 과거의 색에서 생기는 것이 아니다. 이는 곧 비유를 든 것이다. 이와 같이 출정의 마음도 또한 그러해야 한다.</w:t>
      </w:r>
    </w:p>
    <w:p>
      <w:pPr>
        <w:pStyle w:val="SHTKSourceText"/>
        <w:keepNext/>
      </w:pPr>
      <w:r>
        <w:t xml:space="preserve">由定內有五根身中有心種子。 生出定心。 非由過去定前心起。 故彼經部中先代諸軌範師咸言。 心．身二法互為種子。</w:t>
      </w:r>
    </w:p>
    <w:p>
      <w:pPr>
        <w:pStyle w:val="SHTKTranslationText"/>
      </w:pPr>
      <w:r>
        <w:t xml:space="preserve">선정 안에서 오근의 몸 가운데 있는 마음의 종자로 말미암아 출정의 마음이 생긴다. 과거의 정전심에서 일어나는 것이 아니다. 그러므로 저 경부의 선대 여러 궤범사들은 모두 말한다. “마음과 몸 두 법은 서로 종자가 된다.”</w:t>
      </w:r>
    </w:p>
    <w:p>
      <w:pPr>
        <w:pStyle w:val="SHTKPositionMarker"/>
        <w:keepNext/>
      </w:pPr>
      <w:r>
        <w:t xml:space="preserve">[0100b06]</w:t>
      </w:r>
    </w:p>
    <w:p>
      <w:pPr>
        <w:pStyle w:val="SHTKSourceText"/>
        <w:keepNext/>
      </w:pPr>
      <w:r>
        <w:t xml:space="preserve">尊者世友至故無此失者。 經部異師尊者世友所造問論中說。 若執滅定如前二說全無有心。 可有此無心生有心過。 我說滅定猶有細心生出定心。 故無此失。</w:t>
      </w:r>
    </w:p>
    <w:p>
      <w:pPr>
        <w:pStyle w:val="SHTKTranslationText"/>
      </w:pPr>
      <w:r>
        <w:t xml:space="preserve">“존자 세우는……그러므로 이런 허물이 없다”에 이르기까지이다. 경부의 다른 논사인 존자 세우가 지은 『문론』에서 말한다. 만약 멸진정이 앞의 두 설과 같이 전혀 마음이 없다고 집착한다면, 무심에서 유심이 생기는 허물이 있을 수 있다. 나는 멸진정에도 오히려 미세한 마음이 있어 출정의 마음을 낳는다고 말한다. 그러므로 이런 허물이 없다.</w:t>
      </w:r>
    </w:p>
    <w:p>
      <w:pPr>
        <w:pStyle w:val="SHTKPositionMarker"/>
        <w:keepNext/>
      </w:pPr>
      <w:r>
        <w:t xml:space="preserve">[0100b10]</w:t>
      </w:r>
    </w:p>
    <w:p>
      <w:pPr>
        <w:pStyle w:val="SHTKSourceText"/>
        <w:keepNext/>
      </w:pPr>
      <w:r>
        <w:t xml:space="preserve">世友梵名云伐蘇[8]蜜多羅。</w:t>
      </w:r>
    </w:p>
    <w:p>
      <w:pPr>
        <w:pStyle w:val="SHTKTranslationText"/>
      </w:pPr>
      <w:r>
        <w:t xml:space="preserve">세우의 범명은 바수밀다라(伐蘇蜜多羅)이다.</w:t>
      </w:r>
    </w:p>
    <w:p>
      <w:pPr>
        <w:pStyle w:val="SHTKNoteSummary"/>
        <w:keepNext/>
      </w:pPr>
      <w:r>
        <w:t>교감 요약 | [CBETA 교감] 저본 蜜 → 이문 密</w:t>
      </w:r>
    </w:p>
    <w:p>
      <w:pPr>
        <w:pStyle w:val="SHTKNoteDetail"/>
      </w:pPr>
      <w:r>
        <w:t>• 원교감 원문 | 蜜【大】＊，密【乙】＊</w:t>
      </w:r>
    </w:p>
    <w:p>
      <w:pPr>
        <w:pStyle w:val="SHTKNoteDetail"/>
      </w:pPr>
      <w:r>
        <w:t>• 번역 영향 판정 | [번역 차이 없음]</w:t>
      </w:r>
    </w:p>
    <w:p>
      <w:pPr>
        <w:pStyle w:val="SHTKNoteDetail"/>
      </w:pPr>
      <w:r>
        <w:t>• 출처 | CBETA T41n1821, 교감 번호 0100008.</w:t>
      </w:r>
    </w:p>
    <w:p>
      <w:pPr>
        <w:pStyle w:val="SHTKSourceText"/>
        <w:keepNext/>
      </w:pPr>
      <w:r>
        <w:t xml:space="preserve">舊云和須[＊]蜜訛也。</w:t>
      </w:r>
    </w:p>
    <w:p>
      <w:pPr>
        <w:pStyle w:val="SHTKTranslationText"/>
      </w:pPr>
      <w:r>
        <w:t xml:space="preserve">옛날에 화수밀(和須蜜)이라 한 것은 잘못이다.</w:t>
      </w:r>
    </w:p>
    <w:p>
      <w:pPr>
        <w:pStyle w:val="SHTKNoteSummary"/>
        <w:keepNext/>
      </w:pPr>
      <w:r>
        <w:t>교감 요약 | [상호참조] 이 [＊]는 CBETA가 붙인 참조 표지로, 연결된 교감을 확정할 수 없다.</w:t>
      </w:r>
    </w:p>
    <w:p>
      <w:pPr>
        <w:pStyle w:val="SHTKNoteDetail"/>
      </w:pPr>
      <w:r>
        <w:t>• 연결 원교감 | 蜜【大】＊，密【乙】＊</w:t>
      </w:r>
    </w:p>
    <w:p>
      <w:pPr>
        <w:pStyle w:val="SHTKNoteDetail"/>
      </w:pPr>
      <w:r>
        <w:t>• 번역 영향 판정 | [번역 차이 없음]</w:t>
      </w:r>
    </w:p>
    <w:p>
      <w:pPr>
        <w:pStyle w:val="SHTKNoteDetail"/>
      </w:pPr>
      <w:r>
        <w:t>• 출처 | CBETA T41n1821, 교감 번호 0100008.</w:t>
      </w:r>
    </w:p>
    <w:p>
      <w:pPr>
        <w:pStyle w:val="SHTKSourceText"/>
        <w:keepNext/>
      </w:pPr>
      <w:r>
        <w:t xml:space="preserve">印度國名世友者非一。 非是婆沙會中世友。 又正理第十三云。 譬喻論者作如是言。 滅盡定中唯滅受．想。 以定無有無心有情 解云此敘鳩摩羅多門徒釋。</w:t>
      </w:r>
    </w:p>
    <w:p>
      <w:pPr>
        <w:pStyle w:val="SHTKTranslationText"/>
      </w:pPr>
      <w:r>
        <w:t xml:space="preserve">인도에서 ‘세우’라는 이름을 가진 이는 한 사람이 아니다. 그러므로 이는 『바사』 회중의 세우가 아니다. 또 『정리론』 제13권에서 말한다. 비유론자는 이렇게 말한다. “멸진정에서는 오직 수와 상만 소멸한다. 마음이 없는 유정은 결코 있을 수 없기 때문이다.” 풀이하면 이는 구마라다의 문도들의 해석을 서술한 것이다.</w:t>
      </w:r>
    </w:p>
    <w:p>
      <w:pPr>
        <w:pStyle w:val="SHTKSourceText"/>
        <w:keepNext/>
      </w:pPr>
      <w:r>
        <w:t xml:space="preserve">彼宗[9]所執。</w:t>
      </w:r>
    </w:p>
    <w:p>
      <w:pPr>
        <w:pStyle w:val="SHTKTranslationText"/>
      </w:pPr>
      <w:r>
        <w:t xml:space="preserve">그 종파에서 집착하기로는,</w:t>
      </w:r>
    </w:p>
    <w:p>
      <w:pPr>
        <w:pStyle w:val="SHTKNoteSummary"/>
        <w:keepNext/>
      </w:pPr>
      <w:r>
        <w:t>교감 요약 | [CBETA 교감] 저본 所 → 이문 前</w:t>
      </w:r>
    </w:p>
    <w:p>
      <w:pPr>
        <w:pStyle w:val="SHTKNoteDetail"/>
      </w:pPr>
      <w:r>
        <w:t>• 원교감 원문 | 所【大】，前【甲】【乙】</w:t>
      </w:r>
    </w:p>
    <w:p>
      <w:pPr>
        <w:pStyle w:val="SHTKNoteDetail"/>
      </w:pPr>
      <w:r>
        <w:t>• 이문 기준 번역 | “그 종파가 앞에서 집착하기로는,”</w:t>
      </w:r>
    </w:p>
    <w:p>
      <w:pPr>
        <w:pStyle w:val="SHTKNoteDetail"/>
      </w:pPr>
      <w:r>
        <w:t>• 번역 영향 판정 | [의미 차이 있음]</w:t>
      </w:r>
    </w:p>
    <w:p>
      <w:pPr>
        <w:pStyle w:val="SHTKNoteDetail"/>
      </w:pPr>
      <w:r>
        <w:t>• 출처 | CBETA T41n1821, 교감 번호 0100009.</w:t>
      </w:r>
    </w:p>
    <w:p>
      <w:pPr>
        <w:pStyle w:val="SHTKSourceText"/>
        <w:keepNext/>
      </w:pPr>
      <w:r>
        <w:t xml:space="preserve">唯一心王。 隨用差別立種種名。 無別心所。 但心緣境第一剎那初了名識。 第二剎那取像名想。 第三剎那領納名受。 第四已去造作名思。 諸餘心所皆思差別。</w:t>
      </w:r>
    </w:p>
    <w:p>
      <w:pPr>
        <w:pStyle w:val="SHTKTranslationText"/>
      </w:pPr>
      <w:r>
        <w:t xml:space="preserve">오직 하나의 심왕만 있고, 작용의 차이에 따라 여러 이름을 세운다. 별도의 심소는 없다. 다만 마음이 대상을 반연할 때 첫 찰나에 처음 아는 것을 ‘식’이라 하고, 둘째 찰나에 형상을 취하는 것을 ‘상’이라 하며, 셋째 찰나에 받아들이는 것을 ‘수’라 하고, 넷째 찰나 이후에 조작하는 것을 ‘사’라 한다. 그 밖의 여러 심소는 모두 사의 차별이다.</w:t>
      </w:r>
    </w:p>
    <w:p>
      <w:pPr>
        <w:pStyle w:val="SHTKSourceText"/>
        <w:keepNext/>
      </w:pPr>
      <w:r>
        <w:t xml:space="preserve">識．想．受三唯無記性。 思心已去方始通三。 入滅定者滅想受心。 由此二麁是所厭故。</w:t>
      </w:r>
    </w:p>
    <w:p>
      <w:pPr>
        <w:pStyle w:val="SHTKTranslationText"/>
      </w:pPr>
      <w:r>
        <w:t xml:space="preserve">식·상·수 셋은 오직 무기성이고, 사심 이후에야 비로소 삼성에 통한다. 멸진정에 드는 이는 상과 수의 마음을 소멸한다. 이 둘이 거칠어 싫어하는 대상이 되기 때문이다.</w:t>
      </w:r>
    </w:p>
    <w:p>
      <w:pPr>
        <w:pStyle w:val="SHTKSourceText"/>
        <w:keepNext/>
      </w:pPr>
      <w:r>
        <w:t xml:space="preserve">識雖非[10]厭。</w:t>
      </w:r>
    </w:p>
    <w:p>
      <w:pPr>
        <w:pStyle w:val="SHTKTranslationText"/>
      </w:pPr>
      <w:r>
        <w:t xml:space="preserve">식은 비록 싫어하는 대상이 아니지만,</w:t>
      </w:r>
    </w:p>
    <w:p>
      <w:pPr>
        <w:pStyle w:val="SHTKNoteSummary"/>
        <w:keepNext/>
      </w:pPr>
      <w:r>
        <w:t>교감 요약 | [CBETA 교감] 저본 厭 → 이문 所厭</w:t>
      </w:r>
    </w:p>
    <w:p>
      <w:pPr>
        <w:pStyle w:val="SHTKNoteDetail"/>
      </w:pPr>
      <w:r>
        <w:t>• 원교감 원문 | 厭【大】，所厭【甲】【乙】</w:t>
      </w:r>
    </w:p>
    <w:p>
      <w:pPr>
        <w:pStyle w:val="SHTKNoteDetail"/>
      </w:pPr>
      <w:r>
        <w:t>• 번역 영향 판정 | [문장 구조 변화]</w:t>
      </w:r>
    </w:p>
    <w:p>
      <w:pPr>
        <w:pStyle w:val="SHTKNoteDetail"/>
      </w:pPr>
      <w:r>
        <w:t>• 출처 | CBETA T41n1821, 교감 번호 0100010.</w:t>
      </w:r>
    </w:p>
    <w:p>
      <w:pPr>
        <w:pStyle w:val="SHTKSourceText"/>
        <w:keepNext/>
      </w:pPr>
      <w:r>
        <w:t xml:space="preserve">定中亦不得起。 是無記故。 於行位中思之差別。 為滅定體。 以實言之即是心。 就用言之是心所。 故彼定中必有心體。</w:t>
      </w:r>
    </w:p>
    <w:p>
      <w:pPr>
        <w:pStyle w:val="SHTKTranslationText"/>
      </w:pPr>
      <w:r>
        <w:t xml:space="preserve">선정 중에는 또한 일어날 수 없다. 무기이기 때문이다. 행의 지위 가운데서 사의 차별이 멸진정의 체가 된다. 실제로 말하면 곧 마음이고, 작용에 의거해 말하면 심소이다. 그러므로 그 선정 가운데 반드시 마음의 체가 있다.</w:t>
      </w:r>
    </w:p>
    <w:p>
      <w:pPr>
        <w:pStyle w:val="SHTKSourceText"/>
        <w:keepNext/>
      </w:pPr>
      <w:r>
        <w:t xml:space="preserve">但無受．想之[11]位。</w:t>
      </w:r>
    </w:p>
    <w:p>
      <w:pPr>
        <w:pStyle w:val="SHTKTranslationText"/>
      </w:pPr>
      <w:r>
        <w:t xml:space="preserve">다만 수와 상이 없는 지위일 뿐이다.</w:t>
      </w:r>
    </w:p>
    <w:p>
      <w:pPr>
        <w:pStyle w:val="SHTKNoteSummary"/>
        <w:keepNext/>
      </w:pPr>
      <w:r>
        <w:t>교감 요약 | [CBETA 교감] 저본 位 → 이문 滅位</w:t>
      </w:r>
    </w:p>
    <w:p>
      <w:pPr>
        <w:pStyle w:val="SHTKNoteDetail"/>
      </w:pPr>
      <w:r>
        <w:t>• 원교감 원문 | 位【大】，滅位【甲】【乙】</w:t>
      </w:r>
    </w:p>
    <w:p>
      <w:pPr>
        <w:pStyle w:val="SHTKNoteDetail"/>
      </w:pPr>
      <w:r>
        <w:t>• 번역 영향 판정 | [문장 구조 변화]</w:t>
      </w:r>
    </w:p>
    <w:p>
      <w:pPr>
        <w:pStyle w:val="SHTKNoteDetail"/>
      </w:pPr>
      <w:r>
        <w:t>• 출처 | CBETA T41n1821, 교감 번호 0100011.</w:t>
      </w:r>
    </w:p>
    <w:p>
      <w:pPr>
        <w:pStyle w:val="SHTKSourceText"/>
        <w:keepNext/>
      </w:pPr>
      <w:r>
        <w:t xml:space="preserve">何以知然。 名稱滅受想定。</w:t>
      </w:r>
    </w:p>
    <w:p>
      <w:pPr>
        <w:pStyle w:val="SHTKTranslationText"/>
      </w:pPr>
      <w:r>
        <w:t xml:space="preserve">어떻게 그러함을 아는가? 명칭이 ‘멸수상정’이기 때문에,</w:t>
      </w:r>
    </w:p>
    <w:p>
      <w:pPr>
        <w:pStyle w:val="SHTKSourceText"/>
        <w:keepNext/>
      </w:pPr>
      <w:r>
        <w:t xml:space="preserve">故[12]知無[13]受．想。</w:t>
      </w:r>
    </w:p>
    <w:p>
      <w:pPr>
        <w:pStyle w:val="SHTKTranslationText"/>
      </w:pPr>
      <w:r>
        <w:t xml:space="preserve">수와 상이 없음을 알 수 있다.</w:t>
      </w:r>
    </w:p>
    <w:p>
      <w:pPr>
        <w:pStyle w:val="SHTKNoteSummary"/>
        <w:keepNext/>
      </w:pPr>
      <w:r>
        <w:t>교감 요약 | [CBETA 교감] 乙본에는 知 없음</w:t>
      </w:r>
    </w:p>
    <w:p>
      <w:pPr>
        <w:pStyle w:val="SHTKNoteDetail"/>
      </w:pPr>
      <w:r>
        <w:t>• 원교감 원문 | 知【大】，〔－〕【乙】</w:t>
      </w:r>
    </w:p>
    <w:p>
      <w:pPr>
        <w:pStyle w:val="SHTKNoteDetail"/>
      </w:pPr>
      <w:r>
        <w:t>• 번역 영향 판정 | [문장 구조 변화]</w:t>
      </w:r>
    </w:p>
    <w:p>
      <w:pPr>
        <w:pStyle w:val="SHTKNoteDetail"/>
      </w:pPr>
      <w:r>
        <w:t>• 출처 | CBETA T41n1821, 교감 번호 0100012.</w:t>
      </w:r>
    </w:p>
    <w:p>
      <w:pPr>
        <w:pStyle w:val="SHTKNoteSummary"/>
      </w:pPr>
      <w:r>
        <w:t>교감 요약 | [CBETA 교감] 저본 受 → 이문 ∅</w:t>
      </w:r>
    </w:p>
    <w:p>
      <w:pPr>
        <w:pStyle w:val="SHTKNoteDetail"/>
      </w:pPr>
      <w:r>
        <w:t>• 원교감 원문 | 受【大】，〔－〕【乙】</w:t>
      </w:r>
    </w:p>
    <w:p>
      <w:pPr>
        <w:pStyle w:val="SHTKNoteDetail"/>
      </w:pPr>
      <w:r>
        <w:t>• 이문 기준 번역 | 이문은 저본의 受에 해당하는 말 없이 읽는다.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0100013.</w:t>
      </w:r>
    </w:p>
    <w:p>
      <w:pPr>
        <w:pStyle w:val="SHTKSourceText"/>
        <w:keepNext/>
      </w:pPr>
      <w:r>
        <w:t xml:space="preserve">必定無有無心有情。 既是有情。 故知心有。</w:t>
      </w:r>
    </w:p>
    <w:p>
      <w:pPr>
        <w:pStyle w:val="SHTKTranslationText"/>
      </w:pPr>
      <w:r>
        <w:t xml:space="preserve">또 마음이 없는 유정은 반드시 있을 수 없다. 이미 유정이라면, 마음이 있음을 알 수 있다.</w:t>
      </w:r>
    </w:p>
    <w:p>
      <w:pPr>
        <w:pStyle w:val="SHTKSourceText"/>
        <w:keepNext/>
      </w:pPr>
      <w:r>
        <w:t xml:space="preserve">又婆沙一百五十[14]三云。</w:t>
      </w:r>
    </w:p>
    <w:p>
      <w:pPr>
        <w:pStyle w:val="SHTKTranslationText"/>
      </w:pPr>
      <w:r>
        <w:t xml:space="preserve">또 『바사』 제153권에서 말한다.</w:t>
      </w:r>
    </w:p>
    <w:p>
      <w:pPr>
        <w:pStyle w:val="SHTKNoteSummary"/>
        <w:keepNext/>
      </w:pPr>
      <w:r>
        <w:t>교감 요약 | [CBETA 교감] 저본 三 → 이문 二</w:t>
      </w:r>
    </w:p>
    <w:p>
      <w:pPr>
        <w:pStyle w:val="SHTKNoteDetail"/>
      </w:pPr>
      <w:r>
        <w:t>• 원교감 원문 | 三【大】，二【考偽-大】</w:t>
      </w:r>
    </w:p>
    <w:p>
      <w:pPr>
        <w:pStyle w:val="SHTKNoteDetail"/>
      </w:pPr>
      <w:r>
        <w:t>• 번역 영향 판정 | [서지 차이]</w:t>
      </w:r>
    </w:p>
    <w:p>
      <w:pPr>
        <w:pStyle w:val="SHTKNoteDetail"/>
      </w:pPr>
      <w:r>
        <w:t>• 출처 | CBETA T41n1821, 교감 번호 0100014.</w:t>
      </w:r>
    </w:p>
    <w:p>
      <w:pPr>
        <w:pStyle w:val="SHTKSourceText"/>
        <w:keepNext/>
      </w:pPr>
      <w:r>
        <w:t xml:space="preserve">謂譬喻者分別論師執滅盡定細心不滅。</w:t>
      </w:r>
    </w:p>
    <w:p>
      <w:pPr>
        <w:pStyle w:val="SHTKTranslationText"/>
      </w:pPr>
      <w:r>
        <w:t xml:space="preserve">“비유자와 분별론사는 멸진정에서 미세한 마음이 소멸하지 않는다고 집착한다.</w:t>
      </w:r>
    </w:p>
    <w:p>
      <w:pPr>
        <w:pStyle w:val="SHTKSourceText"/>
        <w:keepNext/>
      </w:pPr>
      <w:r>
        <w:t xml:space="preserve">彼說無有[15]有情而無色者。</w:t>
      </w:r>
    </w:p>
    <w:p>
      <w:pPr>
        <w:pStyle w:val="SHTKTranslationText"/>
      </w:pPr>
      <w:r>
        <w:t xml:space="preserve">그들은 색이 없는 유정은 있을 수 없고,</w:t>
      </w:r>
    </w:p>
    <w:p>
      <w:pPr>
        <w:pStyle w:val="SHTKNoteSummary"/>
        <w:keepNext/>
      </w:pPr>
      <w:r>
        <w:t>교감 요약 | [CBETA 교감] 저본 有 → 이문 無心有</w:t>
      </w:r>
    </w:p>
    <w:p>
      <w:pPr>
        <w:pStyle w:val="SHTKNoteDetail"/>
      </w:pPr>
      <w:r>
        <w:t>• 원교감 원문 | 有【大】，無心有【甲】【乙】</w:t>
      </w:r>
    </w:p>
    <w:p>
      <w:pPr>
        <w:pStyle w:val="SHTKNoteDetail"/>
      </w:pPr>
      <w:r>
        <w:t>• 이문 번역·의미 검토 | 저본은 “유정이면서 무색인 자가 없다”는 취지이고 이문 無心有를 끼우면 “무심의 유정” 문제가 직접 들어와 문장의 논점이 달라진다.</w:t>
      </w:r>
    </w:p>
    <w:p>
      <w:pPr>
        <w:pStyle w:val="SHTKNoteDetail"/>
      </w:pPr>
      <w:r>
        <w:t>• 이문 기준 번역 | “유정이면서 무색인 자가 없다”</w:t>
      </w:r>
    </w:p>
    <w:p>
      <w:pPr>
        <w:pStyle w:val="SHTKNoteDetail"/>
      </w:pPr>
      <w:r>
        <w:t>• 번역 영향 판정 | [의미 차이 있음]</w:t>
      </w:r>
    </w:p>
    <w:p>
      <w:pPr>
        <w:pStyle w:val="SHTKNoteDetail"/>
      </w:pPr>
      <w:r>
        <w:t>• 출처 | CBETA T41n1821, 교감 번호 0100015.</w:t>
      </w:r>
    </w:p>
    <w:p>
      <w:pPr>
        <w:pStyle w:val="SHTKSourceText"/>
        <w:keepNext/>
      </w:pPr>
      <w:r>
        <w:t xml:space="preserve">亦無有定而無心者。 若定無心命根應斷。 便名為死。 非謂在定 准此論世友同彼譬喻分別論計。</w:t>
      </w:r>
    </w:p>
    <w:p>
      <w:pPr>
        <w:pStyle w:val="SHTKTranslationText"/>
      </w:pPr>
      <w:r>
        <w:t xml:space="preserve">또 마음이 없는 선정도 있을 수 없다고 말한다. 만약 선정에 마음이 없다면 명근이 끊어져야 하고, 곧 죽음이라 해야지, 선정에 있다고 할 수 없다.” 이에 준하면 이 논의 세우는 저 비유자·분별론자의 주장과 같다.</w:t>
      </w:r>
    </w:p>
    <w:p>
      <w:pPr>
        <w:pStyle w:val="SHTKPositionMarker"/>
        <w:keepNext/>
      </w:pPr>
      <w:r>
        <w:t xml:space="preserve">[0100c02]</w:t>
      </w:r>
    </w:p>
    <w:p>
      <w:pPr>
        <w:pStyle w:val="SHTKSourceText"/>
        <w:keepNext/>
      </w:pPr>
      <w:r>
        <w:t xml:space="preserve">尊者妙音至亦應不滅者。 尊者妙音說。 此世友非理。 若此定中猶有識者。 根．境．識三和合故必應有觸。 由觸為緣故應有受．想。</w:t>
      </w:r>
    </w:p>
    <w:p>
      <w:pPr>
        <w:pStyle w:val="SHTKTranslationText"/>
      </w:pPr>
      <w:r>
        <w:t xml:space="preserve">“존자 묘음은……또한 소멸하지 않아야 한다”에 이르기까지이다. 존자 묘음이 말한다. “이 세우의 설은 이치에 맞지 않는다. 만약 이 선정 가운데 오히려 식이 있다면, 근·경·식 셋이 화합하므로 반드시 촉이 있어야 한다. 촉을 연으로 하므로 마땅히 수와 상이 있어야 한다.”</w:t>
      </w:r>
    </w:p>
    <w:p>
      <w:pPr>
        <w:pStyle w:val="SHTKSourceText"/>
        <w:keepNext/>
      </w:pPr>
      <w:r>
        <w:t xml:space="preserve">引[16]證可知。</w:t>
      </w:r>
    </w:p>
    <w:p>
      <w:pPr>
        <w:pStyle w:val="SHTKTranslationText"/>
      </w:pPr>
      <w:r>
        <w:t xml:space="preserve">인용한 증거의 뜻은 알 수 있다.</w:t>
      </w:r>
    </w:p>
    <w:p>
      <w:pPr>
        <w:pStyle w:val="SHTKNoteSummary"/>
        <w:keepNext/>
      </w:pPr>
      <w:r>
        <w:t>교감 요약 | [CBETA 교감] 저본 證 → 이문 論</w:t>
      </w:r>
    </w:p>
    <w:p>
      <w:pPr>
        <w:pStyle w:val="SHTKNoteDetail"/>
      </w:pPr>
      <w:r>
        <w:t>• 원교감 원문 | 證【大】，論【甲】【乙】</w:t>
      </w:r>
    </w:p>
    <w:p>
      <w:pPr>
        <w:pStyle w:val="SHTKNoteDetail"/>
      </w:pPr>
      <w:r>
        <w:t>• 번역 영향 판정 | [표현 차이]</w:t>
      </w:r>
    </w:p>
    <w:p>
      <w:pPr>
        <w:pStyle w:val="SHTKNoteDetail"/>
      </w:pPr>
      <w:r>
        <w:t>• 출처 | CBETA T41n1821, 교감 번호 0100016.</w:t>
      </w:r>
    </w:p>
    <w:p>
      <w:pPr>
        <w:pStyle w:val="SHTKSourceText"/>
        <w:keepNext/>
      </w:pPr>
      <w:r>
        <w:t xml:space="preserve">[17]則此滅定中。</w:t>
      </w:r>
    </w:p>
    <w:p>
      <w:pPr>
        <w:pStyle w:val="SHTKTranslationText"/>
      </w:pPr>
      <w:r>
        <w:t xml:space="preserve">그렇다면 이 멸진정 가운데</w:t>
      </w:r>
    </w:p>
    <w:p>
      <w:pPr>
        <w:pStyle w:val="SHTKNoteSummary"/>
        <w:keepNext/>
      </w:pPr>
      <w:r>
        <w:t>교감 요약 | [CBETA 교감] 저본 則 → 이문 即</w:t>
      </w:r>
    </w:p>
    <w:p>
      <w:pPr>
        <w:pStyle w:val="SHTKNoteDetail"/>
      </w:pPr>
      <w:r>
        <w:t>• 원교감 원문 | 則【大】，即【甲】【乙】</w:t>
      </w:r>
    </w:p>
    <w:p>
      <w:pPr>
        <w:pStyle w:val="SHTKNoteDetail"/>
      </w:pPr>
      <w:r>
        <w:t>• 번역 영향 판정 | [표현 차이]</w:t>
      </w:r>
    </w:p>
    <w:p>
      <w:pPr>
        <w:pStyle w:val="SHTKNoteDetail"/>
      </w:pPr>
      <w:r>
        <w:t>• 출처 | CBETA T41n1821, 교감 번호 0100017.</w:t>
      </w:r>
    </w:p>
    <w:p>
      <w:pPr>
        <w:pStyle w:val="SHTKSourceText"/>
        <w:keepNext/>
      </w:pPr>
      <w:r>
        <w:t xml:space="preserve">受．想等法亦應不滅。</w:t>
      </w:r>
    </w:p>
    <w:p>
      <w:pPr>
        <w:pStyle w:val="SHTKTranslationText"/>
      </w:pPr>
      <w:r>
        <w:t xml:space="preserve">수와 상 등의 법도 또한 소멸하지 않아야 한다.</w:t>
      </w:r>
    </w:p>
    <w:p>
      <w:pPr>
        <w:pStyle w:val="SHTKPositionMarker"/>
        <w:keepNext/>
      </w:pPr>
      <w:r>
        <w:t xml:space="preserve">[0100c06]</w:t>
      </w:r>
    </w:p>
    <w:p>
      <w:pPr>
        <w:pStyle w:val="SHTKSourceText"/>
        <w:keepNext/>
      </w:pPr>
      <w:r>
        <w:t xml:space="preserve">若謂如經至諸心皆滅者。 妙音牒世友救破。</w:t>
      </w:r>
    </w:p>
    <w:p>
      <w:pPr>
        <w:pStyle w:val="SHTKTranslationText"/>
      </w:pPr>
      <w:r>
        <w:t xml:space="preserve">“만약 경에서 말한 것처럼……모든 마음이 다 소멸한다”에 이르기까지는, 묘음이 세우의 구제를 들어 다시 논파한 것이다.</w:t>
      </w:r>
    </w:p>
    <w:p>
      <w:pPr>
        <w:pStyle w:val="SHTKSourceText"/>
        <w:keepNext/>
      </w:pPr>
      <w:r>
        <w:t xml:space="preserve">若謂經說受為緣故生[18]愛。</w:t>
      </w:r>
    </w:p>
    <w:p>
      <w:pPr>
        <w:pStyle w:val="SHTKTranslationText"/>
      </w:pPr>
      <w:r>
        <w:t xml:space="preserve">만약 경에서 수를 연으로 하여 애가 생긴다고 말했지만,</w:t>
      </w:r>
    </w:p>
    <w:p>
      <w:pPr>
        <w:pStyle w:val="SHTKNoteSummary"/>
        <w:keepNext/>
      </w:pPr>
      <w:r>
        <w:t>교감 요약 | [CBETA 교감] 저본 愛 → 이문 受</w:t>
      </w:r>
    </w:p>
    <w:p>
      <w:pPr>
        <w:pStyle w:val="SHTKNoteDetail"/>
      </w:pPr>
      <w:r>
        <w:t>• 원교감 원문 | 愛【大】＊，受【甲】【乙】＊</w:t>
      </w:r>
    </w:p>
    <w:p>
      <w:pPr>
        <w:pStyle w:val="SHTKNoteDetail"/>
      </w:pPr>
      <w:r>
        <w:t>• 번역 영향 판정 | [표현 차이]</w:t>
      </w:r>
    </w:p>
    <w:p>
      <w:pPr>
        <w:pStyle w:val="SHTKNoteDetail"/>
      </w:pPr>
      <w:r>
        <w:t>• 출처 | CBETA T41n1821, 교감 번호 0100018.</w:t>
      </w:r>
    </w:p>
    <w:p>
      <w:pPr>
        <w:pStyle w:val="SHTKSourceText"/>
        <w:keepNext/>
      </w:pPr>
      <w:r>
        <w:t xml:space="preserve">自有阿羅漢受而不生愛。 觸亦應爾。 非一切觸皆受等緣。 何妨滅定中觸而不生受者。 此例不然。</w:t>
      </w:r>
    </w:p>
    <w:p>
      <w:pPr>
        <w:pStyle w:val="SHTKTranslationText"/>
      </w:pPr>
      <w:r>
        <w:t xml:space="preserve">아라한에게는 수가 있어도 애가 생기지 않는 경우가 있듯이, 촉도 또한 그러해야 한다고 말한다면, 모든 촉이 반드시 수 등의 연이 되는 것은 아니므로, 멸진정 가운데 촉이 있어도 수가 생기지 않는다고 한들 무슨 문제가 있겠는가? 그러나 이 비유는 옳지 않다.</w:t>
      </w:r>
    </w:p>
    <w:p>
      <w:pPr>
        <w:pStyle w:val="SHTKSourceText"/>
        <w:keepNext/>
      </w:pPr>
      <w:r>
        <w:t xml:space="preserve">觸．受[19]兩緣有差別故。</w:t>
      </w:r>
    </w:p>
    <w:p>
      <w:pPr>
        <w:pStyle w:val="SHTKTranslationText"/>
      </w:pPr>
      <w:r>
        <w:t xml:space="preserve">촉과 수 두 연에는 차이가 있기 때문이다.</w:t>
      </w:r>
    </w:p>
    <w:p>
      <w:pPr>
        <w:pStyle w:val="SHTKNoteSummary"/>
        <w:keepNext/>
      </w:pPr>
      <w:r>
        <w:t>교감 요약 | [CBETA 교감] 저본 兩 → 이문 思</w:t>
      </w:r>
    </w:p>
    <w:p>
      <w:pPr>
        <w:pStyle w:val="SHTKNoteDetail"/>
      </w:pPr>
      <w:r>
        <w:t>• 원교감 원문 | 兩【大】，思【甲】【乙】</w:t>
      </w:r>
    </w:p>
    <w:p>
      <w:pPr>
        <w:pStyle w:val="SHTKNoteDetail"/>
      </w:pPr>
      <w:r>
        <w:t>• 이문 기준 번역 | “촉·수·사의 연에는 차이가 있기 때문이다.”</w:t>
      </w:r>
    </w:p>
    <w:p>
      <w:pPr>
        <w:pStyle w:val="SHTKNoteDetail"/>
      </w:pPr>
      <w:r>
        <w:t>• 번역 영향 판정 | [의미 차이 있음]</w:t>
      </w:r>
    </w:p>
    <w:p>
      <w:pPr>
        <w:pStyle w:val="SHTKNoteDetail"/>
      </w:pPr>
      <w:r>
        <w:t>• 출처 | CBETA T41n1821, 교감 번호 0100019.</w:t>
      </w:r>
    </w:p>
    <w:p>
      <w:pPr>
        <w:pStyle w:val="SHTKSourceText"/>
        <w:keepNext/>
      </w:pPr>
      <w:r>
        <w:t xml:space="preserve">經自簡言。 若異生．學人。</w:t>
      </w:r>
    </w:p>
    <w:p>
      <w:pPr>
        <w:pStyle w:val="SHTKTranslationText"/>
      </w:pPr>
      <w:r>
        <w:t xml:space="preserve">경에서 스스로 간별하여 말하기를, “이생과 유학에게는</w:t>
      </w:r>
    </w:p>
    <w:p>
      <w:pPr>
        <w:pStyle w:val="SHTKSourceText"/>
        <w:keepNext/>
      </w:pPr>
      <w:r>
        <w:t xml:space="preserve">無明觸所生諸受為緣生[＊]愛。</w:t>
      </w:r>
    </w:p>
    <w:p>
      <w:pPr>
        <w:pStyle w:val="SHTKTranslationText"/>
      </w:pPr>
      <w:r>
        <w:t xml:space="preserve">무명촉에서 생긴 여러 수를 연으로 하여 애가 생긴다”고 하였다.</w:t>
      </w:r>
    </w:p>
    <w:p>
      <w:pPr>
        <w:pStyle w:val="SHTKNoteSummary"/>
        <w:keepNext/>
      </w:pPr>
      <w:r>
        <w:t>교감 요약 | [상호참조] 이 [＊]는 CBETA가 붙인 참조 표지로, 연결된 교감을 확정할 수 없다.</w:t>
      </w:r>
    </w:p>
    <w:p>
      <w:pPr>
        <w:pStyle w:val="SHTKNoteDetail"/>
      </w:pPr>
      <w:r>
        <w:t>• 연결 원교감 | 愛【大】＊，受【甲】【乙】＊</w:t>
      </w:r>
    </w:p>
    <w:p>
      <w:pPr>
        <w:pStyle w:val="SHTKNoteDetail"/>
      </w:pPr>
      <w:r>
        <w:t>• 번역 영향 판정 | [표현 차이]</w:t>
      </w:r>
    </w:p>
    <w:p>
      <w:pPr>
        <w:pStyle w:val="SHTKNoteDetail"/>
      </w:pPr>
      <w:r>
        <w:t>• 출처 | CBETA T41n1821, 교감 번호 0100018.</w:t>
      </w:r>
    </w:p>
    <w:p>
      <w:pPr>
        <w:pStyle w:val="SHTKSourceText"/>
        <w:keepNext/>
      </w:pPr>
      <w:r>
        <w:t xml:space="preserve">明知非是無明[20]觸所生諸受。</w:t>
      </w:r>
    </w:p>
    <w:p>
      <w:pPr>
        <w:pStyle w:val="SHTKTranslationText"/>
      </w:pPr>
      <w:r>
        <w:t xml:space="preserve">분명히 알 수 있듯이 무명촉에서 생긴 것이 아닌 여러 수는</w:t>
      </w:r>
    </w:p>
    <w:p>
      <w:pPr>
        <w:pStyle w:val="SHTKNoteSummary"/>
        <w:keepNext/>
      </w:pPr>
      <w:r>
        <w:t>교감 요약 | [CBETA 교감] 저본 觸 → 이문 緣</w:t>
      </w:r>
    </w:p>
    <w:p>
      <w:pPr>
        <w:pStyle w:val="SHTKNoteDetail"/>
      </w:pPr>
      <w:r>
        <w:t>• 원교감 원문 | 觸【大】，緣【甲】</w:t>
      </w:r>
    </w:p>
    <w:p>
      <w:pPr>
        <w:pStyle w:val="SHTKNoteDetail"/>
      </w:pPr>
      <w:r>
        <w:t>• 이문 기준 번역 | “분명히 알 수 있듯이 무명의 연에서 생긴 것이 아닌 여러 수는”</w:t>
      </w:r>
    </w:p>
    <w:p>
      <w:pPr>
        <w:pStyle w:val="SHTKNoteDetail"/>
      </w:pPr>
      <w:r>
        <w:t>• 번역 영향 판정 | [의미 차이 있음]</w:t>
      </w:r>
    </w:p>
    <w:p>
      <w:pPr>
        <w:pStyle w:val="SHTKNoteDetail"/>
      </w:pPr>
      <w:r>
        <w:t>• 출처 | CBETA T41n1821, 교감 번호 0100020.</w:t>
      </w:r>
    </w:p>
    <w:p>
      <w:pPr>
        <w:pStyle w:val="SHTKSourceText"/>
        <w:keepNext/>
      </w:pPr>
      <w:r>
        <w:t xml:space="preserve">即不生愛。 曾無有處簡觸生受。 故知諸觸皆能生受。 故有差別 由此道理。 毘婆沙師說滅定中諸心皆滅。</w:t>
      </w:r>
    </w:p>
    <w:p>
      <w:pPr>
        <w:pStyle w:val="SHTKTranslationText"/>
      </w:pPr>
      <w:r>
        <w:t xml:space="preserve">곧 애를 생기게 하지 않는다. 그러나 어느 곳에서도 촉이 수를 낳는 경우를 간별해 말한 적은 없다. 그러므로 모든 촉은 능히 수를 생기게 함을 알 수 있다. 이 때문에 두 경우에는 차이가 있다. 이러한 이치로 말미암아, 비바사사는 멸진정 가운데 모든 마음이 다 소멸한다고 말한다.</w:t>
      </w:r>
    </w:p>
    <w:p>
      <w:pPr>
        <w:pStyle w:val="SHTKPositionMarker"/>
        <w:keepNext/>
      </w:pPr>
      <w:r>
        <w:t xml:space="preserve">[0100c15]</w:t>
      </w:r>
    </w:p>
    <w:p>
      <w:pPr>
        <w:pStyle w:val="SHTKSourceText"/>
        <w:keepNext/>
      </w:pPr>
      <w:r>
        <w:t xml:space="preserve">若都無心如何名定者。 世友問。</w:t>
      </w:r>
    </w:p>
    <w:p>
      <w:pPr>
        <w:pStyle w:val="SHTKTranslationText"/>
      </w:pPr>
      <w:r>
        <w:t xml:space="preserve">“만약 전혀 마음이 없다면 어떻게 선정이라 이름하는가?”라는 것은, 세우의 질문이다.</w:t>
      </w:r>
    </w:p>
    <w:p>
      <w:pPr>
        <w:pStyle w:val="SHTKPositionMarker"/>
        <w:keepNext/>
      </w:pPr>
      <w:r>
        <w:t xml:space="preserve">[0100c16]</w:t>
      </w:r>
    </w:p>
    <w:p>
      <w:pPr>
        <w:pStyle w:val="SHTKSourceText"/>
        <w:keepNext/>
      </w:pPr>
      <w:r>
        <w:t xml:space="preserve">此令大種至故名為定者。 答。 由得此定在身。</w:t>
      </w:r>
    </w:p>
    <w:p>
      <w:pPr>
        <w:pStyle w:val="SHTKTranslationText"/>
      </w:pPr>
      <w:r>
        <w:t xml:space="preserve">“이는 대종을……그러므로 선정이라 이름한다”에 이르기까지는, 답이다. 이 선정을 몸에 얻어 둠으로 말미암아,</w:t>
      </w:r>
    </w:p>
    <w:p>
      <w:pPr>
        <w:pStyle w:val="SHTKSourceText"/>
        <w:keepNext/>
      </w:pPr>
      <w:r>
        <w:t xml:space="preserve">令諸大種湛然[21]能平等而住。</w:t>
      </w:r>
    </w:p>
    <w:p>
      <w:pPr>
        <w:pStyle w:val="SHTKTranslationText"/>
      </w:pPr>
      <w:r>
        <w:t xml:space="preserve">여러 대종을 맑고 고요하게 하여 평등하게 머물게 한다.</w:t>
      </w:r>
    </w:p>
    <w:p>
      <w:pPr>
        <w:pStyle w:val="SHTKNoteSummary"/>
        <w:keepNext/>
      </w:pPr>
      <w:r>
        <w:t>교감 요약 | [CBETA 교감] 저본 能 → 이문 ∅</w:t>
      </w:r>
    </w:p>
    <w:p>
      <w:pPr>
        <w:pStyle w:val="SHTKNoteDetail"/>
      </w:pPr>
      <w:r>
        <w:t>• 원교감 원문 | 能【大】，〔－〕【甲】【乙】</w:t>
      </w:r>
    </w:p>
    <w:p>
      <w:pPr>
        <w:pStyle w:val="SHTKNoteDetail"/>
      </w:pPr>
      <w:r>
        <w:t>• 이문 기준 번역 | 이문은 저본의 能에 해당하는 말 없이 읽는다.</w:t>
      </w:r>
    </w:p>
    <w:p>
      <w:pPr>
        <w:pStyle w:val="SHTKNoteDetail"/>
      </w:pPr>
      <w:r>
        <w:t>• 번역 영향 판정 | [표현 차이]</w:t>
      </w:r>
    </w:p>
    <w:p>
      <w:pPr>
        <w:pStyle w:val="SHTKNoteDetail"/>
      </w:pPr>
      <w:r>
        <w:t>• 출처 | CBETA T41n1821, 교감 번호 0100021.</w:t>
      </w:r>
    </w:p>
    <w:p>
      <w:pPr>
        <w:pStyle w:val="SHTKSourceText"/>
        <w:keepNext/>
      </w:pPr>
      <w:r>
        <w:t xml:space="preserve">水火風等所不能損。</w:t>
      </w:r>
    </w:p>
    <w:p>
      <w:pPr>
        <w:pStyle w:val="SHTKTranslationText"/>
      </w:pPr>
      <w:r>
        <w:t xml:space="preserve">그래서 물·불·바람 등이 능히 손상시키지 못한다.</w:t>
      </w:r>
    </w:p>
    <w:p>
      <w:pPr>
        <w:pStyle w:val="SHTKSourceText"/>
        <w:keepNext/>
      </w:pPr>
      <w:r>
        <w:t xml:space="preserve">但大種平等住所造色必[22]亦平等住。</w:t>
      </w:r>
    </w:p>
    <w:p>
      <w:pPr>
        <w:pStyle w:val="SHTKTranslationText"/>
      </w:pPr>
      <w:r>
        <w:t xml:space="preserve">다만 대종이 평등하게 머물면 소조색도 반드시 또한 평등하게 머문다.</w:t>
      </w:r>
    </w:p>
    <w:p>
      <w:pPr>
        <w:pStyle w:val="SHTKNoteSummary"/>
        <w:keepNext/>
      </w:pPr>
      <w:r>
        <w:t>교감 요약 | [CBETA 교감] 저본 亦 → 이문 所</w:t>
      </w:r>
    </w:p>
    <w:p>
      <w:pPr>
        <w:pStyle w:val="SHTKNoteDetail"/>
      </w:pPr>
      <w:r>
        <w:t>• 원교감 원문 | 亦【大】，所【甲】【乙】</w:t>
      </w:r>
    </w:p>
    <w:p>
      <w:pPr>
        <w:pStyle w:val="SHTKNoteDetail"/>
      </w:pPr>
      <w:r>
        <w:t>• 번역 영향 판정 | [의미 차이 있음]</w:t>
      </w:r>
    </w:p>
    <w:p>
      <w:pPr>
        <w:pStyle w:val="SHTKNoteDetail"/>
      </w:pPr>
      <w:r>
        <w:t>• 출처 | CBETA T41n1821, 교감 번호 0100022.</w:t>
      </w:r>
    </w:p>
    <w:p>
      <w:pPr>
        <w:pStyle w:val="SHTKSourceText"/>
        <w:keepNext/>
      </w:pPr>
      <w:r>
        <w:t xml:space="preserve">故略不說。 此即從果立名 或由定前心離於沈．掉平等至此定。</w:t>
      </w:r>
    </w:p>
    <w:p>
      <w:pPr>
        <w:pStyle w:val="SHTKTranslationText"/>
      </w:pPr>
      <w:r>
        <w:t xml:space="preserve">그러므로 소조색은 생략하여 말하지 않았다. 이는 곧 결과에 따라 이름을 세운 것이다. 혹은 선정에 들기 전의 마음이 혼침과 도거를 떠나 평등하게 되어 이 선정에 이르는 것이므로,</w:t>
      </w:r>
    </w:p>
    <w:p>
      <w:pPr>
        <w:pStyle w:val="SHTKSourceText"/>
        <w:keepNext/>
      </w:pPr>
      <w:r>
        <w:t xml:space="preserve">由[23]定[24]故此即從因立名。</w:t>
      </w:r>
    </w:p>
    <w:p>
      <w:pPr>
        <w:pStyle w:val="SHTKTranslationText"/>
      </w:pPr>
      <w:r>
        <w:t xml:space="preserve">그 평등하게 됨으로 말미암아 ‘정’이라 한다. 이는 곧 원인에 따라 이름을 세운 것이다.</w:t>
      </w:r>
    </w:p>
    <w:p>
      <w:pPr>
        <w:pStyle w:val="SHTKNoteSummary"/>
        <w:keepNext/>
      </w:pPr>
      <w:r>
        <w:t>교감 요약 | [CBETA 교감] 저본 定 → 甲·乙본 是</w:t>
      </w:r>
    </w:p>
    <w:p>
      <w:pPr>
        <w:pStyle w:val="SHTKNoteDetail"/>
      </w:pPr>
      <w:r>
        <w:t>• 원교감 원문 | 定【大】，是【甲】【乙】</w:t>
      </w:r>
    </w:p>
    <w:p>
      <w:pPr>
        <w:pStyle w:val="SHTKNoteDetail"/>
      </w:pPr>
      <w:r>
        <w:t>• 번역 영향 판정 | [의미 차이 있음]</w:t>
      </w:r>
    </w:p>
    <w:p>
      <w:pPr>
        <w:pStyle w:val="SHTKNoteDetail"/>
      </w:pPr>
      <w:r>
        <w:t>• 출처 | CBETA T41n1821, 교감 번호 0100023.</w:t>
      </w:r>
    </w:p>
    <w:p>
      <w:pPr>
        <w:pStyle w:val="SHTKNoteSummary"/>
      </w:pPr>
      <w:r>
        <w:t>교감 요약 | [CBETA 교감] 저본 故 → 이문 故定</w:t>
      </w:r>
    </w:p>
    <w:p>
      <w:pPr>
        <w:pStyle w:val="SHTKNoteDetail"/>
      </w:pPr>
      <w:r>
        <w:t>• 원교감 원문 | 故【大】，故定【甲】，故名為定【乙】</w:t>
      </w:r>
    </w:p>
    <w:p>
      <w:pPr>
        <w:pStyle w:val="SHTKNoteDetail"/>
      </w:pPr>
      <w:r>
        <w:t>• 이문 기준 번역 | “정으로 말미암아 정이라 한다. 이는 곧 원인에 따라 이름을 세운 것이다. / 정으로 말미암아 정이라 이름한다. 이는 곧 원인에 따라 이름을 세운 것이다.”</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0100024.</w:t>
      </w:r>
    </w:p>
    <w:p>
      <w:pPr>
        <w:pStyle w:val="SHTKSourceText"/>
        <w:keepNext/>
      </w:pPr>
      <w:r>
        <w:t xml:space="preserve">故婆沙云。 等至有二。 一令心平等。 二令大種平等。</w:t>
      </w:r>
    </w:p>
    <w:p>
      <w:pPr>
        <w:pStyle w:val="SHTKTranslationText"/>
      </w:pPr>
      <w:r>
        <w:t xml:space="preserve">그러므로 『바사』에서 말한다. “등지에는 두 가지가 있다. 하나는 마음을 평등하게 하는 것이고, 둘은 대종을 평등하게 하는 것이다.”</w:t>
      </w:r>
    </w:p>
    <w:p>
      <w:pPr>
        <w:pStyle w:val="SHTKPositionMarker"/>
        <w:keepNext/>
      </w:pPr>
      <w:r>
        <w:t xml:space="preserve">[0100c23]</w:t>
      </w:r>
    </w:p>
    <w:p>
      <w:pPr>
        <w:pStyle w:val="SHTKSourceText"/>
        <w:keepNext/>
      </w:pPr>
      <w:r>
        <w:t xml:space="preserve">如是二定至為是假有者。 問二定假．實。</w:t>
      </w:r>
    </w:p>
    <w:p>
      <w:pPr>
        <w:pStyle w:val="SHTKTranslationText"/>
      </w:pPr>
      <w:r>
        <w:t xml:space="preserve">“이와 같은 두 선정은……가유인가?”에 이르기까지는, 두 선정이 가유인지 실유인지 묻는 것이다.</w:t>
      </w:r>
    </w:p>
    <w:p>
      <w:pPr>
        <w:pStyle w:val="SHTKPositionMarker"/>
        <w:keepNext/>
      </w:pPr>
      <w:r>
        <w:t xml:space="preserve">[0100c24]</w:t>
      </w:r>
    </w:p>
    <w:p>
      <w:pPr>
        <w:pStyle w:val="SHTKSourceText"/>
        <w:keepNext/>
      </w:pPr>
      <w:r>
        <w:t xml:space="preserve">應言實有至令不生故者。 說一切有部答。 應言二定實有。 以能遮礙未來心令不生故。 明知有實體性。</w:t>
      </w:r>
    </w:p>
    <w:p>
      <w:pPr>
        <w:pStyle w:val="SHTKTranslationText"/>
      </w:pPr>
      <w:r>
        <w:t xml:space="preserve">“실유라고 말해야 한다……생기지 못하게 하기 때문이다”에 이르기까지는, 설일체유부의 답이다. 두 선정은 실유라고 말해야 한다. 미래의 마음을 막아 생기지 못하게 하기 때문이다. 그러므로 실체성이 있음을 분명히 알 수 있다.</w:t>
      </w:r>
    </w:p>
    <w:p>
      <w:pPr>
        <w:pStyle w:val="SHTKPositionMarker"/>
        <w:keepNext/>
      </w:pPr>
      <w:r>
        <w:t xml:space="preserve">[0100c26]</w:t>
      </w:r>
    </w:p>
    <w:p>
      <w:pPr>
        <w:pStyle w:val="SHTKSourceText"/>
        <w:keepNext/>
      </w:pPr>
      <w:r>
        <w:t xml:space="preserve">有說此證至是有為攝者。</w:t>
      </w:r>
    </w:p>
    <w:p>
      <w:pPr>
        <w:pStyle w:val="SHTKTranslationText"/>
      </w:pPr>
      <w:r>
        <w:t xml:space="preserve">“어떤 이는 이 증명이……유위에 포함된다”에 이르기까지는,</w:t>
      </w:r>
    </w:p>
    <w:p>
      <w:pPr>
        <w:pStyle w:val="SHTKSourceText"/>
        <w:keepNext/>
      </w:pPr>
      <w:r>
        <w:t xml:space="preserve">有經部師[25]說。</w:t>
      </w:r>
    </w:p>
    <w:p>
      <w:pPr>
        <w:pStyle w:val="SHTKTranslationText"/>
      </w:pPr>
      <w:r>
        <w:t xml:space="preserve">어떤 경부 논사의 말이다.</w:t>
      </w:r>
    </w:p>
    <w:p>
      <w:pPr>
        <w:pStyle w:val="SHTKNoteSummary"/>
        <w:keepNext/>
      </w:pPr>
      <w:r>
        <w:t>교감 요약 | [CBETA 교감] 저본 說 → 이문 ∅</w:t>
      </w:r>
    </w:p>
    <w:p>
      <w:pPr>
        <w:pStyle w:val="SHTKNoteDetail"/>
      </w:pPr>
      <w:r>
        <w:t>• 원교감 원문 | 說【大】，〔－〕【甲】【乙】</w:t>
      </w:r>
    </w:p>
    <w:p>
      <w:pPr>
        <w:pStyle w:val="SHTKNoteDetail"/>
      </w:pPr>
      <w:r>
        <w:t>• 이문 기준 번역 | 이문은 저본의 說에 해당하는 말 없이 읽는다.</w:t>
      </w:r>
    </w:p>
    <w:p>
      <w:pPr>
        <w:pStyle w:val="SHTKNoteDetail"/>
      </w:pPr>
      <w:r>
        <w:t>• 번역 영향 판정 | [문장 구조 변화]</w:t>
      </w:r>
    </w:p>
    <w:p>
      <w:pPr>
        <w:pStyle w:val="SHTKNoteDetail"/>
      </w:pPr>
      <w:r>
        <w:t>• 출처 | CBETA T41n1821, 교감 번호 0100025.</w:t>
      </w:r>
    </w:p>
    <w:p>
      <w:pPr>
        <w:pStyle w:val="SHTKSourceText"/>
        <w:keepNext/>
      </w:pPr>
      <w:r>
        <w:t xml:space="preserve">此證理不應然。 述自解云。</w:t>
      </w:r>
    </w:p>
    <w:p>
      <w:pPr>
        <w:pStyle w:val="SHTKTranslationText"/>
      </w:pPr>
      <w:r>
        <w:t xml:space="preserve">이 증명은 이치상 옳지 않다. 자기의 해석을 서술하여 말한다.</w:t>
      </w:r>
    </w:p>
    <w:p>
      <w:pPr>
        <w:pStyle w:val="SHTKSourceText"/>
        <w:keepNext/>
      </w:pPr>
      <w:r>
        <w:t xml:space="preserve">彼說滅定[26]全無有心。</w:t>
      </w:r>
    </w:p>
    <w:p>
      <w:pPr>
        <w:pStyle w:val="SHTKTranslationText"/>
      </w:pPr>
      <w:r>
        <w:t xml:space="preserve">그는 멸진정에는 전혀 마음이 없다고 말한다.</w:t>
      </w:r>
    </w:p>
    <w:p>
      <w:pPr>
        <w:pStyle w:val="SHTKNoteSummary"/>
        <w:keepNext/>
      </w:pPr>
      <w:r>
        <w:t>교감 요약 | [CBETA 교감] 저본 全 → 이문 令</w:t>
      </w:r>
    </w:p>
    <w:p>
      <w:pPr>
        <w:pStyle w:val="SHTKNoteDetail"/>
      </w:pPr>
      <w:r>
        <w:t>• 원교감 원문 | 全【大】，令【甲】【乙】</w:t>
      </w:r>
    </w:p>
    <w:p>
      <w:pPr>
        <w:pStyle w:val="SHTKNoteDetail"/>
      </w:pPr>
      <w:r>
        <w:t>• 이문 기준 번역 | “그는 멸진정이 마음이 없게 한다고 말한다.”</w:t>
      </w:r>
    </w:p>
    <w:p>
      <w:pPr>
        <w:pStyle w:val="SHTKNoteDetail"/>
      </w:pPr>
      <w:r>
        <w:t>• 번역 영향 판정 | [의미 차이 있음]</w:t>
      </w:r>
    </w:p>
    <w:p>
      <w:pPr>
        <w:pStyle w:val="SHTKNoteDetail"/>
      </w:pPr>
      <w:r>
        <w:t>• 출처 | CBETA T41n1821, 교감 번호 0100026.</w:t>
      </w:r>
    </w:p>
    <w:p>
      <w:pPr>
        <w:pStyle w:val="SHTKSourceText"/>
        <w:keepNext/>
      </w:pPr>
      <w:r>
        <w:t xml:space="preserve">由前定心能遮礙故。 與後餘心相違而起。 由此定前心起故。 唯令後起餘心暫時不轉。 此定前心。 又能引發違心所依身令相續起。</w:t>
      </w:r>
    </w:p>
    <w:p>
      <w:pPr>
        <w:pStyle w:val="SHTKTranslationText"/>
      </w:pPr>
      <w:r>
        <w:t xml:space="preserve">앞의 정심이 능히 장애하기 때문에, 그 뒤의 다른 마음과 상위하여 일어난다. 이 선정에 들기 전의 마음이 일어남으로 말미암아, 오직 뒤에 일어날 다른 마음을 잠시 전개되지 못하게 한다. 이 정전심은 또한 마음과 상위하는 소의신을 이끌어 상속하여 일어나게 할 수 있다.</w:t>
      </w:r>
    </w:p>
    <w:p>
      <w:pPr>
        <w:pStyle w:val="SHTKSourceText"/>
        <w:keepNext/>
      </w:pPr>
      <w:r>
        <w:t xml:space="preserve">故唯心不轉[1]位假立為定。</w:t>
      </w:r>
    </w:p>
    <w:p>
      <w:pPr>
        <w:pStyle w:val="SHTKTranslationText"/>
      </w:pPr>
      <w:r>
        <w:t xml:space="preserve">그러므로 오직 마음이 전개되지 않는 지위에 가립하여 선정이라 한다.</w:t>
      </w:r>
    </w:p>
    <w:p>
      <w:pPr>
        <w:pStyle w:val="SHTKNoteSummary"/>
        <w:keepNext/>
      </w:pPr>
      <w:r>
        <w:t>교감 요약 | [CBETA 교감] 저본 位 → 이문 住</w:t>
      </w:r>
    </w:p>
    <w:p>
      <w:pPr>
        <w:pStyle w:val="SHTKNoteDetail"/>
      </w:pPr>
      <w:r>
        <w:t>• 원교감 원문 | 位【大】，住【乙】</w:t>
      </w:r>
    </w:p>
    <w:p>
      <w:pPr>
        <w:pStyle w:val="SHTKNoteDetail"/>
      </w:pPr>
      <w:r>
        <w:t>• 번역 영향 판정 | [표현 차이]</w:t>
      </w:r>
    </w:p>
    <w:p>
      <w:pPr>
        <w:pStyle w:val="SHTKNoteDetail"/>
      </w:pPr>
      <w:r>
        <w:t>• 출처 | CBETA T41n1821, 교감 번호 0101001.</w:t>
      </w:r>
    </w:p>
    <w:p>
      <w:pPr>
        <w:pStyle w:val="SHTKSourceText"/>
        <w:keepNext/>
      </w:pPr>
      <w:r>
        <w:t xml:space="preserve">但是心無無別實體。</w:t>
      </w:r>
    </w:p>
    <w:p>
      <w:pPr>
        <w:pStyle w:val="SHTKTranslationText"/>
      </w:pPr>
      <w:r>
        <w:t xml:space="preserve">단지 마음이 없을 뿐 별도의 실체는 없다.</w:t>
      </w:r>
    </w:p>
    <w:p>
      <w:pPr>
        <w:pStyle w:val="SHTKSourceText"/>
        <w:keepNext/>
      </w:pPr>
      <w:r>
        <w:t xml:space="preserve">恐伏難[2]言。</w:t>
      </w:r>
    </w:p>
    <w:p>
      <w:pPr>
        <w:pStyle w:val="SHTKTranslationText"/>
      </w:pPr>
      <w:r>
        <w:t xml:space="preserve">아마도 숨은 논난으로 이렇게 말할까 염려한 것이다.</w:t>
      </w:r>
    </w:p>
    <w:p>
      <w:pPr>
        <w:pStyle w:val="SHTKNoteSummary"/>
        <w:keepNext/>
      </w:pPr>
      <w:r>
        <w:t>교감 요약 | [CBETA 교감] 저본 言 → 이문 云</w:t>
      </w:r>
    </w:p>
    <w:p>
      <w:pPr>
        <w:pStyle w:val="SHTKNoteDetail"/>
      </w:pPr>
      <w:r>
        <w:t>• 원교감 원문 | 言【大】，云【甲】【乙】</w:t>
      </w:r>
    </w:p>
    <w:p>
      <w:pPr>
        <w:pStyle w:val="SHTKNoteDetail"/>
      </w:pPr>
      <w:r>
        <w:t>• 번역 영향 판정 | [번역 차이 없음]</w:t>
      </w:r>
    </w:p>
    <w:p>
      <w:pPr>
        <w:pStyle w:val="SHTKNoteDetail"/>
      </w:pPr>
      <w:r>
        <w:t>• 출처 | CBETA T41n1821, 교감 번호 0101002.</w:t>
      </w:r>
    </w:p>
    <w:p>
      <w:pPr>
        <w:pStyle w:val="SHTKSourceText"/>
        <w:keepNext/>
      </w:pPr>
      <w:r>
        <w:t xml:space="preserve">依無而立。 如何滅定是有為攝。 為通此難故作是言。 此唯不轉分位假立。 入定前位無。 出定後位無。</w:t>
      </w:r>
    </w:p>
    <w:p>
      <w:pPr>
        <w:pStyle w:val="SHTKTranslationText"/>
      </w:pPr>
      <w:r>
        <w:t xml:space="preserve">“무에 의지하여 세운다면, 어떻게 멸진정이 유위에 포함되는가?” 이 논난을 회통하기 위해 이렇게 말한 것이다. 이는 오직 전개되지 않는 분위에 가립한 것이다. 선정에 들기 전의 지위에는 없고, 선정에서 나온 뒤의 지위에도 없다.</w:t>
      </w:r>
    </w:p>
    <w:p>
      <w:pPr>
        <w:pStyle w:val="SHTKSourceText"/>
        <w:keepNext/>
      </w:pPr>
      <w:r>
        <w:t xml:space="preserve">[3]似有生滅故假說此是有為攝。</w:t>
      </w:r>
    </w:p>
    <w:p>
      <w:pPr>
        <w:pStyle w:val="SHTKTranslationText"/>
      </w:pPr>
      <w:r>
        <w:t xml:space="preserve">생멸이 있는 것과 비슷하므로 가설하여 유위에 포함된다고 한다.</w:t>
      </w:r>
    </w:p>
    <w:p>
      <w:pPr>
        <w:pStyle w:val="SHTKNoteSummary"/>
        <w:keepNext/>
      </w:pPr>
      <w:r>
        <w:t>교감 요약 | [CBETA 교감] 저본 似 → 이문 假</w:t>
      </w:r>
    </w:p>
    <w:p>
      <w:pPr>
        <w:pStyle w:val="SHTKNoteDetail"/>
      </w:pPr>
      <w:r>
        <w:t>• 원교감 원문 | 似【大】，假【甲】【乙】</w:t>
      </w:r>
    </w:p>
    <w:p>
      <w:pPr>
        <w:pStyle w:val="SHTKNoteDetail"/>
      </w:pPr>
      <w:r>
        <w:t>• 번역 영향 판정 | [의미 차이 있음]</w:t>
      </w:r>
    </w:p>
    <w:p>
      <w:pPr>
        <w:pStyle w:val="SHTKNoteDetail"/>
      </w:pPr>
      <w:r>
        <w:t>• 출처 | CBETA T41n1821, 교감 번호 0101003.</w:t>
      </w:r>
    </w:p>
    <w:p>
      <w:pPr>
        <w:pStyle w:val="SHTKPositionMarker"/>
        <w:keepNext/>
      </w:pPr>
      <w:r>
        <w:t xml:space="preserve">[0101a07]</w:t>
      </w:r>
    </w:p>
    <w:p>
      <w:pPr>
        <w:pStyle w:val="SHTKSourceText"/>
        <w:keepNext/>
      </w:pPr>
      <w:r>
        <w:t xml:space="preserve">或即所依至假立為定者。 經部異釋。 或即所依身由前定心引。 令如是起與心相違。 即於所依假立滅定。</w:t>
      </w:r>
    </w:p>
    <w:p>
      <w:pPr>
        <w:pStyle w:val="SHTKTranslationText"/>
      </w:pPr>
      <w:r>
        <w:t xml:space="preserve">“혹은 곧 소의가……가립하여 선정이라 한다”에 이르기까지는, 경부의 다른 해석이다. 혹은 곧 소의신이 앞의 정심에 이끌려, 이와 같이 마음과 상위하는 상태로 일어나게 된다. 곧 그 소의 위에 멸진정을 가립한다.</w:t>
      </w:r>
    </w:p>
    <w:p>
      <w:pPr>
        <w:pStyle w:val="SHTKPositionMarker"/>
        <w:keepNext/>
      </w:pPr>
      <w:r>
        <w:t xml:space="preserve">[0101a09]</w:t>
      </w:r>
    </w:p>
    <w:p>
      <w:pPr>
        <w:pStyle w:val="SHTKSourceText"/>
        <w:keepNext/>
      </w:pPr>
      <w:r>
        <w:t xml:space="preserve">應知無想至餘說如前者。</w:t>
      </w:r>
    </w:p>
    <w:p>
      <w:pPr>
        <w:pStyle w:val="SHTKTranslationText"/>
      </w:pPr>
      <w:r>
        <w:t xml:space="preserve">“무상정도……나머지 설은 앞과 같다”에 이르기까지이다.</w:t>
      </w:r>
    </w:p>
    <w:p>
      <w:pPr>
        <w:pStyle w:val="SHTKSourceText"/>
        <w:keepNext/>
      </w:pPr>
      <w:r>
        <w:t xml:space="preserve">無想例同[4]滅定。</w:t>
      </w:r>
    </w:p>
    <w:p>
      <w:pPr>
        <w:pStyle w:val="SHTKTranslationText"/>
      </w:pPr>
      <w:r>
        <w:t xml:space="preserve">무상정도 멸진정과 같은 예이다.</w:t>
      </w:r>
    </w:p>
    <w:p>
      <w:pPr>
        <w:pStyle w:val="SHTKNoteSummary"/>
        <w:keepNext/>
      </w:pPr>
      <w:r>
        <w:t>교감 요약 | [CBETA 교감] 저본 滅 → 이문 滅盡</w:t>
      </w:r>
    </w:p>
    <w:p>
      <w:pPr>
        <w:pStyle w:val="SHTKNoteDetail"/>
      </w:pPr>
      <w:r>
        <w:t>• 원교감 원문 | 滅【大】，滅盡【甲】【乙】</w:t>
      </w:r>
    </w:p>
    <w:p>
      <w:pPr>
        <w:pStyle w:val="SHTKNoteDetail"/>
      </w:pPr>
      <w:r>
        <w:t>• 번역 영향 판정 | [번역 차이 없음]</w:t>
      </w:r>
    </w:p>
    <w:p>
      <w:pPr>
        <w:pStyle w:val="SHTKNoteDetail"/>
      </w:pPr>
      <w:r>
        <w:t>• 출처 | CBETA T41n1821, 교감 번호 0101004.</w:t>
      </w:r>
    </w:p>
    <w:p>
      <w:pPr>
        <w:pStyle w:val="SHTKSourceText"/>
        <w:keepNext/>
      </w:pPr>
      <w:r>
        <w:t xml:space="preserve">由定前心能遮礙故。 與後所餘心相違而起。</w:t>
      </w:r>
    </w:p>
    <w:p>
      <w:pPr>
        <w:pStyle w:val="SHTKTranslationText"/>
      </w:pPr>
      <w:r>
        <w:t xml:space="preserve">선정에 들기 전의 마음이 능히 장애하기 때문에, 뒤의 다른 마음과 상위하여 일어난다.</w:t>
      </w:r>
    </w:p>
    <w:p>
      <w:pPr>
        <w:pStyle w:val="SHTKSourceText"/>
        <w:keepNext/>
      </w:pPr>
      <w:r>
        <w:t xml:space="preserve">由此定前心起故唯[5]令後餘心暫時不轉。</w:t>
      </w:r>
    </w:p>
    <w:p>
      <w:pPr>
        <w:pStyle w:val="SHTKTranslationText"/>
      </w:pPr>
      <w:r>
        <w:t xml:space="preserve">이 정전심이 일어남으로 말미암아 오직 뒤의 다른 마음을 잠시 전개되지 못하게 한다.</w:t>
      </w:r>
    </w:p>
    <w:p>
      <w:pPr>
        <w:pStyle w:val="SHTKNoteSummary"/>
        <w:keepNext/>
      </w:pPr>
      <w:r>
        <w:t>교감 요약 | [CBETA 교감] 저본 令 → 이문 今</w:t>
      </w:r>
    </w:p>
    <w:p>
      <w:pPr>
        <w:pStyle w:val="SHTKNoteDetail"/>
      </w:pPr>
      <w:r>
        <w:t>• 원교감 원문 | 令【大】，今【甲】【乙】</w:t>
      </w:r>
    </w:p>
    <w:p>
      <w:pPr>
        <w:pStyle w:val="SHTKNoteDetail"/>
      </w:pPr>
      <w:r>
        <w:t>• 번역 영향 판정 | [표현 차이]</w:t>
      </w:r>
    </w:p>
    <w:p>
      <w:pPr>
        <w:pStyle w:val="SHTKNoteDetail"/>
      </w:pPr>
      <w:r>
        <w:t>• 출처 | CBETA T41n1821, 교감 번호 0101005.</w:t>
      </w:r>
    </w:p>
    <w:p>
      <w:pPr>
        <w:pStyle w:val="SHTKSourceText"/>
        <w:keepNext/>
      </w:pPr>
      <w:r>
        <w:t xml:space="preserve">唯心不轉位假立無想定。 但是心無。 無別實體。 餘說如前。 據此論文於心不轉。 或於所依假立二定。 有說經部於厭心種子假立二定。 然未見文。</w:t>
      </w:r>
    </w:p>
    <w:p>
      <w:pPr>
        <w:pStyle w:val="SHTKTranslationText"/>
      </w:pPr>
      <w:r>
        <w:t xml:space="preserve">오직 마음이 전개되지 않는 지위에 무상정을 가립한다. 단지 마음이 없을 뿐이고, 별도의 실체는 없다. 나머지 설명은 앞과 같다. 이 논문의 내용에 의거하면, 마음이 전개되지 않는 지위에, 혹은 소의 위에 두 선정을 가립한다. 어떤 이는 경부가 염심의 종자 위에 두 선정을 가립한다고 말한다. 그러나 아직 그런 문헌은 보지 못했다.</w:t>
      </w:r>
    </w:p>
    <w:p>
      <w:pPr>
        <w:pStyle w:val="SHTKPositionMarker"/>
        <w:keepNext/>
      </w:pPr>
      <w:r>
        <w:t xml:space="preserve">[0101a16]</w:t>
      </w:r>
    </w:p>
    <w:p>
      <w:pPr>
        <w:pStyle w:val="SHTKSourceText"/>
        <w:keepNext/>
      </w:pPr>
      <w:r>
        <w:t xml:space="preserve">此非善說違我宗故者。 毘婆沙師言此經部師非為善說。 違我宗故。</w:t>
      </w:r>
    </w:p>
    <w:p>
      <w:pPr>
        <w:pStyle w:val="SHTKTranslationText"/>
      </w:pPr>
      <w:r>
        <w:t xml:space="preserve">“이것은 좋은 설이 아니다. 우리 종의에 어긋나기 때문이다”라는 것은, 비바사사가 “이 경부사의 말은 좋은 설이 아니다. 우리 종의에 어긋나기 때문이다”라고 한 것이다.</w:t>
      </w:r>
    </w:p>
    <w:p>
      <w:pPr>
        <w:pStyle w:val="SHTKPositionMarker"/>
        <w:keepNext/>
      </w:pPr>
      <w:r>
        <w:t xml:space="preserve">[0101a19]</w:t>
      </w:r>
    </w:p>
    <w:p>
      <w:pPr>
        <w:pStyle w:val="SHTKSourceText"/>
        <w:keepNext/>
      </w:pPr>
      <w:r>
        <w:t xml:space="preserve">已辨二定至能持煗及識者。 此下大文第五解命根。 上句會名。 下句用證。 命是活義。 壽是期限義活即是命。 故知此命即壽異名。</w:t>
      </w:r>
    </w:p>
    <w:p>
      <w:pPr>
        <w:pStyle w:val="SHTKTranslationText"/>
      </w:pPr>
      <w:r>
        <w:t xml:space="preserve">“이미 두 선정을 분별하였다……능히 난기와 식을 지닌다”에 이르기까지이다. 이 아래 큰 문단의 다섯째는 명근을 풀이한다. 윗구는 명칭을 회통하고, 아랫구는 작용을 증명한다. ‘명(命)’은 살아 있음이라는 뜻이다. ‘수(壽)’는 기한이라는 뜻이다. 살아 있음이 곧 명이므로, 이 명은 곧 수의 다른 이름임을 알 수 있다.</w:t>
      </w:r>
    </w:p>
    <w:p>
      <w:pPr>
        <w:pStyle w:val="SHTKPositionMarker"/>
        <w:keepNext/>
      </w:pPr>
      <w:r>
        <w:t xml:space="preserve">[0101a22]</w:t>
      </w:r>
    </w:p>
    <w:p>
      <w:pPr>
        <w:pStyle w:val="SHTKSourceText"/>
        <w:keepNext/>
      </w:pPr>
      <w:r>
        <w:t xml:space="preserve">論曰至謂三界壽者。</w:t>
      </w:r>
    </w:p>
    <w:p>
      <w:pPr>
        <w:pStyle w:val="SHTKTranslationText"/>
      </w:pPr>
      <w:r>
        <w:t xml:space="preserve">“『논』에서 말한다……삼계의 수를 말한다”에 이르기까지이다.</w:t>
      </w:r>
    </w:p>
    <w:p>
      <w:pPr>
        <w:pStyle w:val="SHTKSourceText"/>
        <w:keepNext/>
      </w:pPr>
      <w:r>
        <w:t xml:space="preserve">[6]就長行中一釋頌本。</w:t>
      </w:r>
    </w:p>
    <w:p>
      <w:pPr>
        <w:pStyle w:val="SHTKTranslationText"/>
      </w:pPr>
      <w:r>
        <w:t xml:space="preserve">장행 가운데 첫째는 송문을 풀이하고,</w:t>
      </w:r>
    </w:p>
    <w:p>
      <w:pPr>
        <w:pStyle w:val="SHTKNoteSummary"/>
        <w:keepNext/>
      </w:pPr>
      <w:r>
        <w:t>교감 요약 | [CBETA 교감] 저본 就 → 이문 然</w:t>
      </w:r>
    </w:p>
    <w:p>
      <w:pPr>
        <w:pStyle w:val="SHTKNoteDetail"/>
      </w:pPr>
      <w:r>
        <w:t>• 원교감 원문 | 就【大】，然【甲】【乙】</w:t>
      </w:r>
    </w:p>
    <w:p>
      <w:pPr>
        <w:pStyle w:val="SHTKNoteDetail"/>
      </w:pPr>
      <w:r>
        <w:t>• 번역 영향 판정 | [표현 차이]</w:t>
      </w:r>
    </w:p>
    <w:p>
      <w:pPr>
        <w:pStyle w:val="SHTKNoteDetail"/>
      </w:pPr>
      <w:r>
        <w:t>• 출처 | CBETA T41n1821, 교감 번호 0101006.</w:t>
      </w:r>
    </w:p>
    <w:p>
      <w:pPr>
        <w:pStyle w:val="SHTKSourceText"/>
        <w:keepNext/>
      </w:pPr>
      <w:r>
        <w:t xml:space="preserve">二問答分別。 此釋初句。 對法即是發智論說。</w:t>
      </w:r>
    </w:p>
    <w:p>
      <w:pPr>
        <w:pStyle w:val="SHTKTranslationText"/>
      </w:pPr>
      <w:r>
        <w:t xml:space="preserve">둘째는 문답으로 분별한다. 이는 첫째 구를 풀이한다. ‘대법’은 곧 『발지론』에서 말한 것이다.</w:t>
      </w:r>
    </w:p>
    <w:p>
      <w:pPr>
        <w:pStyle w:val="SHTKPositionMarker"/>
        <w:keepNext/>
      </w:pPr>
      <w:r>
        <w:t xml:space="preserve">[0101a24]</w:t>
      </w:r>
    </w:p>
    <w:p>
      <w:pPr>
        <w:pStyle w:val="SHTKSourceText"/>
        <w:keepNext/>
      </w:pPr>
      <w:r>
        <w:t xml:space="preserve">此復未了何法名壽者。 此下解第二句。 此即問也。</w:t>
      </w:r>
    </w:p>
    <w:p>
      <w:pPr>
        <w:pStyle w:val="SHTKTranslationText"/>
      </w:pPr>
      <w:r>
        <w:t xml:space="preserve">“그래도 아직 분명하지 않다. 어떤 법을 수라 하는가?”라는 것은, 이 아래 둘째 구를 풀이하는 부분이다. 이는 곧 질문이다.</w:t>
      </w:r>
    </w:p>
    <w:p>
      <w:pPr>
        <w:pStyle w:val="SHTKPositionMarker"/>
        <w:keepNext/>
      </w:pPr>
      <w:r>
        <w:t xml:space="preserve">[0101a25]</w:t>
      </w:r>
    </w:p>
    <w:p>
      <w:pPr>
        <w:pStyle w:val="SHTKSourceText"/>
        <w:keepNext/>
      </w:pPr>
      <w:r>
        <w:t xml:space="preserve">謂有別法至說名為壽者。 答。 能持煖．識。 明有別壽。 引經證用。 經說三法能持於身。 若三捨身身便僵仆。 仰死名僵。</w:t>
      </w:r>
    </w:p>
    <w:p>
      <w:pPr>
        <w:pStyle w:val="SHTKTranslationText"/>
      </w:pPr>
      <w:r>
        <w:t xml:space="preserve">“별도의 법이 있어……수라고 이름한다”에 이르기까지는, 답이다. 난기와 식을 능히 지닌다는 것은, 별도의 수가 있음을 밝힌다. 경을 인용하여 그 작용을 증명한다. 경에서는 세 법이 몸을 능히 지닌다고 말한다. 만약 그 셋이 몸을 버리면 몸은 곧 굳어 쓰러진다. 뒤로 누워 죽는 것을 ‘강(僵)’이라 하고,</w:t>
      </w:r>
    </w:p>
    <w:p>
      <w:pPr>
        <w:pStyle w:val="SHTKSourceText"/>
        <w:keepNext/>
      </w:pPr>
      <w:r>
        <w:t xml:space="preserve">伏死名仆。 亦有側死且言僵仆 或從多說 故有別法能持煖．識。 相續住因說名為壽。</w:t>
      </w:r>
    </w:p>
    <w:p>
      <w:pPr>
        <w:pStyle w:val="SHTKTranslationText"/>
      </w:pPr>
      <w:r>
        <w:t xml:space="preserve">엎드려 죽는 것을 ‘부(仆)’라 한다. 옆으로 죽는 경우도 있지만 우선 ‘강부’라고 말한 것이다. 혹은 많은 경우를 따라 말한 것이다. 그러므로 난기와 식을 능히 지니는 별도의 법이 있다. 상속하여 머무는 원인을 수라고 이름한다.</w:t>
      </w:r>
    </w:p>
    <w:p>
      <w:pPr>
        <w:pStyle w:val="SHTKPositionMarker"/>
        <w:keepNext/>
      </w:pPr>
      <w:r>
        <w:t xml:space="preserve">[0101b01]</w:t>
      </w:r>
    </w:p>
    <w:p>
      <w:pPr>
        <w:pStyle w:val="SHTKSourceText"/>
        <w:keepNext/>
      </w:pPr>
      <w:r>
        <w:t xml:space="preserve">若爾此壽何法能持者。 經部難。</w:t>
      </w:r>
    </w:p>
    <w:p>
      <w:pPr>
        <w:pStyle w:val="SHTKTranslationText"/>
      </w:pPr>
      <w:r>
        <w:t xml:space="preserve">“그렇다면 이 수는 어떤 법이 능히 지니는가?”라는 것은, 경부의 논난이다.</w:t>
      </w:r>
    </w:p>
    <w:p>
      <w:pPr>
        <w:pStyle w:val="SHTKPositionMarker"/>
        <w:keepNext/>
      </w:pPr>
      <w:r>
        <w:t xml:space="preserve">[0101b02]</w:t>
      </w:r>
    </w:p>
    <w:p>
      <w:pPr>
        <w:pStyle w:val="SHTKSourceText"/>
        <w:keepNext/>
      </w:pPr>
      <w:r>
        <w:t xml:space="preserve">即煖及識還持此壽者。 說一切有部答。</w:t>
      </w:r>
    </w:p>
    <w:p>
      <w:pPr>
        <w:pStyle w:val="SHTKTranslationText"/>
      </w:pPr>
      <w:r>
        <w:t xml:space="preserve">“곧 난기와 식이 도리어 이 수를 지닌다”라는 것은, 설일체유부의 답이다.</w:t>
      </w:r>
    </w:p>
    <w:p>
      <w:pPr>
        <w:pStyle w:val="SHTKPositionMarker"/>
        <w:keepNext/>
      </w:pPr>
      <w:r>
        <w:t xml:space="preserve">[0101b03]</w:t>
      </w:r>
    </w:p>
    <w:p>
      <w:pPr>
        <w:pStyle w:val="SHTKSourceText"/>
        <w:keepNext/>
      </w:pPr>
      <w:r>
        <w:t xml:space="preserve">若爾三法至應常無謝者。 經部難。 若爾三法更互相持相續轉故。</w:t>
      </w:r>
    </w:p>
    <w:p>
      <w:pPr>
        <w:pStyle w:val="SHTKTranslationText"/>
      </w:pPr>
      <w:r>
        <w:t xml:space="preserve">“그렇다면 세 법은……마땅히 항상 쇠하지 않아야 한다”에 이르기까지는, 경부의 논난이다. 그렇다면 세 법이 서로 지니며 상속하여 전개되므로,</w:t>
      </w:r>
    </w:p>
    <w:p>
      <w:pPr>
        <w:pStyle w:val="SHTKSourceText"/>
        <w:keepNext/>
      </w:pPr>
      <w:r>
        <w:t xml:space="preserve">[7]鼎足而立。</w:t>
      </w:r>
    </w:p>
    <w:p>
      <w:pPr>
        <w:pStyle w:val="SHTKTranslationText"/>
      </w:pPr>
      <w:r>
        <w:t xml:space="preserve">솥의 세 발처럼 서로 의지해 서게 된다.</w:t>
      </w:r>
    </w:p>
    <w:p>
      <w:pPr>
        <w:pStyle w:val="SHTKNoteSummary"/>
        <w:keepNext/>
      </w:pPr>
      <w:r>
        <w:t>교감 요약 | [CBETA 교감] 저본 鼎足 → 이문 暫</w:t>
      </w:r>
    </w:p>
    <w:p>
      <w:pPr>
        <w:pStyle w:val="SHTKNoteDetail"/>
      </w:pPr>
      <w:r>
        <w:t>• 원교감 원문 | 鼎足【大】，暫【甲】【乙】</w:t>
      </w:r>
    </w:p>
    <w:p>
      <w:pPr>
        <w:pStyle w:val="SHTKNoteDetail"/>
      </w:pPr>
      <w:r>
        <w:t>• 이문 번역·의미 검토 | 저본 鼎足而立은 세 발 솥처럼 서로 지탱한다는 비유이나, 이문 暫을 따르면 그 비유가 사라진다.</w:t>
      </w:r>
    </w:p>
    <w:p>
      <w:pPr>
        <w:pStyle w:val="SHTKNoteDetail"/>
      </w:pPr>
      <w:r>
        <w:t>• 이문 기준 번역 | “잠시 서게 된다.”</w:t>
      </w:r>
    </w:p>
    <w:p>
      <w:pPr>
        <w:pStyle w:val="SHTKNoteDetail"/>
      </w:pPr>
      <w:r>
        <w:t>• 번역 영향 판정 | [의미 차이 있음]</w:t>
      </w:r>
    </w:p>
    <w:p>
      <w:pPr>
        <w:pStyle w:val="SHTKNoteDetail"/>
      </w:pPr>
      <w:r>
        <w:t>• 출처 | CBETA T41n1821, 교감 번호 0101007.</w:t>
      </w:r>
    </w:p>
    <w:p>
      <w:pPr>
        <w:pStyle w:val="SHTKSourceText"/>
        <w:keepNext/>
      </w:pPr>
      <w:r>
        <w:t xml:space="preserve">何法先滅。 由此一法滅故餘二法隨滅。 若無一法先滅者。 是則此三應常無謝。</w:t>
      </w:r>
    </w:p>
    <w:p>
      <w:pPr>
        <w:pStyle w:val="SHTKTranslationText"/>
      </w:pPr>
      <w:r>
        <w:t xml:space="preserve">어느 법이 먼저 소멸하여 그 한 법이 소멸함으로써 나머지 두 법이 따라 소멸하게 되는가? 만약 먼저 소멸하는 한 법이 없다면, 이 셋은 항상 쇠하지 않아야 한다.</w:t>
      </w:r>
    </w:p>
    <w:p>
      <w:pPr>
        <w:pStyle w:val="SHTKPositionMarker"/>
        <w:keepNext/>
      </w:pPr>
      <w:r>
        <w:t xml:space="preserve">[0101b06]</w:t>
      </w:r>
    </w:p>
    <w:p>
      <w:pPr>
        <w:pStyle w:val="SHTKSourceText"/>
        <w:keepNext/>
      </w:pPr>
      <w:r>
        <w:t xml:space="preserve">既爾此壽至相續轉故者。 說一切有部釋。</w:t>
      </w:r>
    </w:p>
    <w:p>
      <w:pPr>
        <w:pStyle w:val="SHTKTranslationText"/>
      </w:pPr>
      <w:r>
        <w:t xml:space="preserve">“이미 그렇다면 이 수는……상속하여 전개되기 때문이다”에 이르기까지는, 설일체유부의 해석이다.</w:t>
      </w:r>
    </w:p>
    <w:p>
      <w:pPr>
        <w:pStyle w:val="SHTKSourceText"/>
        <w:keepNext/>
      </w:pPr>
      <w:r>
        <w:t xml:space="preserve">為難所[8]逼今復轉救。</w:t>
      </w:r>
    </w:p>
    <w:p>
      <w:pPr>
        <w:pStyle w:val="SHTKTranslationText"/>
      </w:pPr>
      <w:r>
        <w:t xml:space="preserve">논난에 몰려 이제 다시 주장을 바꾸어 구제한다.</w:t>
      </w:r>
    </w:p>
    <w:p>
      <w:pPr>
        <w:pStyle w:val="SHTKNoteSummary"/>
        <w:keepNext/>
      </w:pPr>
      <w:r>
        <w:t>교감 요약 | [CBETA 교감] 저본 逼 → 이문 通</w:t>
      </w:r>
    </w:p>
    <w:p>
      <w:pPr>
        <w:pStyle w:val="SHTKNoteDetail"/>
      </w:pPr>
      <w:r>
        <w:t>• 원교감 원문 | 逼【大】，通【乙】</w:t>
      </w:r>
    </w:p>
    <w:p>
      <w:pPr>
        <w:pStyle w:val="SHTKNoteDetail"/>
      </w:pPr>
      <w:r>
        <w:t>• 번역 영향 판정 | [의미 차이 있음]</w:t>
      </w:r>
    </w:p>
    <w:p>
      <w:pPr>
        <w:pStyle w:val="SHTKNoteDetail"/>
      </w:pPr>
      <w:r>
        <w:t>• 출처 | CBETA T41n1821, 교감 번호 0101008.</w:t>
      </w:r>
    </w:p>
    <w:p>
      <w:pPr>
        <w:pStyle w:val="SHTKSourceText"/>
        <w:keepNext/>
      </w:pPr>
      <w:r>
        <w:t xml:space="preserve">既爾此壽應業能持。</w:t>
      </w:r>
    </w:p>
    <w:p>
      <w:pPr>
        <w:pStyle w:val="SHTKTranslationText"/>
      </w:pPr>
      <w:r>
        <w:t xml:space="preserve">이미 그러하다면 이 수는 마땅히 업이 능히 지닌다고 해야 한다.</w:t>
      </w:r>
    </w:p>
    <w:p>
      <w:pPr>
        <w:pStyle w:val="SHTKSourceText"/>
        <w:keepNext/>
      </w:pPr>
      <w:r>
        <w:t xml:space="preserve">[9]從業所引或長或短相續轉故。</w:t>
      </w:r>
    </w:p>
    <w:p>
      <w:pPr>
        <w:pStyle w:val="SHTKTranslationText"/>
      </w:pPr>
      <w:r>
        <w:t xml:space="preserve">업이 이끌어 혹은 길게 혹은 짧게 상속하여 전개되기 때문이다.</w:t>
      </w:r>
    </w:p>
    <w:p>
      <w:pPr>
        <w:pStyle w:val="SHTKNoteSummary"/>
        <w:keepNext/>
      </w:pPr>
      <w:r>
        <w:t>교감 요약 | [CBETA 교감] 저본 從 → 이문 隨</w:t>
      </w:r>
    </w:p>
    <w:p>
      <w:pPr>
        <w:pStyle w:val="SHTKNoteDetail"/>
      </w:pPr>
      <w:r>
        <w:t>• 원교감 원문 | 從【大】，隨【甲】【乙】</w:t>
      </w:r>
    </w:p>
    <w:p>
      <w:pPr>
        <w:pStyle w:val="SHTKNoteDetail"/>
      </w:pPr>
      <w:r>
        <w:t>• 번역 영향 판정 | [번역 차이 없음]</w:t>
      </w:r>
    </w:p>
    <w:p>
      <w:pPr>
        <w:pStyle w:val="SHTKNoteDetail"/>
      </w:pPr>
      <w:r>
        <w:t>• 출처 | CBETA T41n1821, 교감 번호 0101009.</w:t>
      </w:r>
    </w:p>
    <w:p>
      <w:pPr>
        <w:pStyle w:val="SHTKSourceText"/>
        <w:keepNext/>
      </w:pPr>
      <w:r>
        <w:t xml:space="preserve">論主意朋經[10]部。</w:t>
      </w:r>
    </w:p>
    <w:p>
      <w:pPr>
        <w:pStyle w:val="SHTKTranslationText"/>
      </w:pPr>
      <w:r>
        <w:t xml:space="preserve">논주는 뜻으로 경부를 편든다.</w:t>
      </w:r>
    </w:p>
    <w:p>
      <w:pPr>
        <w:pStyle w:val="SHTKNoteSummary"/>
        <w:keepNext/>
      </w:pPr>
      <w:r>
        <w:t>교감 요약 | [CBETA 교감] 저본 部 → 이문 部師</w:t>
      </w:r>
    </w:p>
    <w:p>
      <w:pPr>
        <w:pStyle w:val="SHTKNoteDetail"/>
      </w:pPr>
      <w:r>
        <w:t>• 원교감 원문 | 部【大】，部師【甲】【乙】</w:t>
      </w:r>
    </w:p>
    <w:p>
      <w:pPr>
        <w:pStyle w:val="SHTKNoteDetail"/>
      </w:pPr>
      <w:r>
        <w:t>• 번역 영향 판정 | [번역 차이 없음]</w:t>
      </w:r>
    </w:p>
    <w:p>
      <w:pPr>
        <w:pStyle w:val="SHTKNoteDetail"/>
      </w:pPr>
      <w:r>
        <w:t>• 출처 | CBETA T41n1821, 교감 번호 0101010.</w:t>
      </w:r>
    </w:p>
    <w:p>
      <w:pPr>
        <w:pStyle w:val="SHTKSourceText"/>
        <w:keepNext/>
      </w:pPr>
      <w:r>
        <w:t xml:space="preserve">故。</w:t>
      </w:r>
    </w:p>
    <w:p>
      <w:pPr>
        <w:pStyle w:val="SHTKTranslationText"/>
      </w:pPr>
      <w:r>
        <w:t xml:space="preserve">그러므로,</w:t>
      </w:r>
    </w:p>
    <w:p>
      <w:pPr>
        <w:pStyle w:val="SHTKSourceText"/>
        <w:keepNext/>
      </w:pPr>
      <w:r>
        <w:t xml:space="preserve">[11]今轉計前後相違</w:t>
      </w:r>
    </w:p>
    <w:p>
      <w:pPr>
        <w:pStyle w:val="SHTKTranslationText"/>
      </w:pPr>
      <w:r>
        <w:t xml:space="preserve">지금 주장을 바꾼 것은 앞뒤가 서로 어긋난다고 본다.</w:t>
      </w:r>
    </w:p>
    <w:p>
      <w:pPr>
        <w:pStyle w:val="SHTKNoteSummary"/>
        <w:keepNext/>
      </w:pPr>
      <w:r>
        <w:t>교감 요약 | [CBETA 교감] 저본 今 → 이문 令</w:t>
      </w:r>
    </w:p>
    <w:p>
      <w:pPr>
        <w:pStyle w:val="SHTKNoteDetail"/>
      </w:pPr>
      <w:r>
        <w:t>• 원교감 원문 | 今【大】，令【考偽-大】</w:t>
      </w:r>
    </w:p>
    <w:p>
      <w:pPr>
        <w:pStyle w:val="SHTKNoteDetail"/>
      </w:pPr>
      <w:r>
        <w:t>• 번역 영향 판정 | [표현 차이]</w:t>
      </w:r>
    </w:p>
    <w:p>
      <w:pPr>
        <w:pStyle w:val="SHTKNoteDetail"/>
      </w:pPr>
      <w:r>
        <w:t>• 출처 | CBETA T41n1821, 교감 번호 0101011.</w:t>
      </w:r>
    </w:p>
    <w:p>
      <w:pPr>
        <w:pStyle w:val="SHTKSourceText"/>
        <w:keepNext/>
      </w:pPr>
      <w:r>
        <w:t xml:space="preserve">又解說一切有[＊]部復為好解。</w:t>
      </w:r>
    </w:p>
    <w:p>
      <w:pPr>
        <w:pStyle w:val="SHTKTranslationText"/>
      </w:pPr>
      <w:r>
        <w:t xml:space="preserve">또 달리 풀이하면, 설일체유부가 다시 더 나은 해석을 제시한 것이다.</w:t>
      </w:r>
    </w:p>
    <w:p>
      <w:pPr>
        <w:pStyle w:val="SHTKNoteSummary"/>
        <w:keepNext/>
      </w:pPr>
      <w:r>
        <w:t>교감 요약 | [상호참조] 이 [＊]는 CBETA가 붙인 참조 표지로, 연결된 교감을 확정할 수 없다.</w:t>
      </w:r>
    </w:p>
    <w:p>
      <w:pPr>
        <w:pStyle w:val="SHTKNoteDetail"/>
      </w:pPr>
      <w:r>
        <w:t>• 번역 영향 판정 | [판단 유보]</w:t>
      </w:r>
    </w:p>
    <w:p>
      <w:pPr>
        <w:pStyle w:val="SHTKSourceText"/>
        <w:keepNext/>
      </w:pPr>
      <w:r>
        <w:t xml:space="preserve">顯前非正。</w:t>
      </w:r>
    </w:p>
    <w:p>
      <w:pPr>
        <w:pStyle w:val="SHTKTranslationText"/>
      </w:pPr>
      <w:r>
        <w:t xml:space="preserve">앞의 해석이 바르지 않음을 드러낸다.</w:t>
      </w:r>
    </w:p>
    <w:p>
      <w:pPr>
        <w:pStyle w:val="SHTKPositionMarker"/>
        <w:keepNext/>
      </w:pPr>
      <w:r>
        <w:t xml:space="preserve">[0101b11]</w:t>
      </w:r>
    </w:p>
    <w:p>
      <w:pPr>
        <w:pStyle w:val="SHTKSourceText"/>
        <w:keepNext/>
      </w:pPr>
      <w:r>
        <w:t xml:space="preserve">若爾何緣至而須壽耶者。 經部復難。 業力足持煖．識何須壽耶。</w:t>
      </w:r>
    </w:p>
    <w:p>
      <w:pPr>
        <w:pStyle w:val="SHTKTranslationText"/>
      </w:pPr>
      <w:r>
        <w:t xml:space="preserve">“그렇다면 무슨 까닭으로……그런데도 수가 필요한가?”에 이르기까지는, 경부가 다시 논난한 것이다. 업의 힘만으로 난기와 식을 지니기에 충분한데 어찌 수가 필요한가?</w:t>
      </w:r>
    </w:p>
    <w:p>
      <w:pPr>
        <w:pStyle w:val="SHTKPositionMarker"/>
        <w:keepNext/>
      </w:pPr>
      <w:r>
        <w:t xml:space="preserve">[0101b13]</w:t>
      </w:r>
    </w:p>
    <w:p>
      <w:pPr>
        <w:pStyle w:val="SHTKSourceText"/>
        <w:keepNext/>
      </w:pPr>
      <w:r>
        <w:t xml:space="preserve">理不應然至恒異熟故者。 說一切有部反責出過。 理不應然。 勿一切識從始至終恒異熟故。 以三性識相間起故。</w:t>
      </w:r>
    </w:p>
    <w:p>
      <w:pPr>
        <w:pStyle w:val="SHTKTranslationText"/>
      </w:pPr>
      <w:r>
        <w:t xml:space="preserve">“이치는 그렇지 않다……항상 이숙이어야 하기 때문이다”에 이르기까지는, 설일체유부가 도리어 책망하여 허물을 드러낸 것이다. 이치는 그렇지 않다. 그렇게 되면 모든 식이 처음부터 끝까지 항상 이숙이어야 하기 때문이다. 삼성의 식이 서로 번갈아 일어나기 때문이다.</w:t>
      </w:r>
    </w:p>
    <w:p>
      <w:pPr>
        <w:pStyle w:val="SHTKPositionMarker"/>
        <w:keepNext/>
      </w:pPr>
      <w:r>
        <w:t xml:space="preserve">[0101b16]</w:t>
      </w:r>
    </w:p>
    <w:p>
      <w:pPr>
        <w:pStyle w:val="SHTKSourceText"/>
        <w:keepNext/>
      </w:pPr>
      <w:r>
        <w:t xml:space="preserve">既爾應言至何須此壽者。 經部解。 既爾應言業能持煖煖復持識。 何須此壽。</w:t>
      </w:r>
    </w:p>
    <w:p>
      <w:pPr>
        <w:pStyle w:val="SHTKTranslationText"/>
      </w:pPr>
      <w:r>
        <w:t xml:space="preserve">“이미 그렇다면 마땅히……어찌 이 수가 필요한가?”에 이르기까지는, 경부의 해석이다. 이미 그렇다면 업이 난기를 지니고, 난기가 다시 식을 지닌다고 해야 한다. 어찌 이 수가 필요한가?</w:t>
      </w:r>
    </w:p>
    <w:p>
      <w:pPr>
        <w:pStyle w:val="SHTKPositionMarker"/>
        <w:keepNext/>
      </w:pPr>
      <w:r>
        <w:t xml:space="preserve">[0101b17]</w:t>
      </w:r>
    </w:p>
    <w:p>
      <w:pPr>
        <w:pStyle w:val="SHTKSourceText"/>
        <w:keepNext/>
      </w:pPr>
      <w:r>
        <w:t xml:space="preserve">如是識在至彼無煖故者。 說一切有部難。 欲．色有煖可煖持識。 無色無煖應無能持。</w:t>
      </w:r>
    </w:p>
    <w:p>
      <w:pPr>
        <w:pStyle w:val="SHTKTranslationText"/>
      </w:pPr>
      <w:r>
        <w:t xml:space="preserve">“이와 같이 식이……그곳에는 난기가 없기 때문이다”에 이르기까지는, 설일체유부의 논난이다. 욕계와 색계에는 난기가 있어서 난기가 식을 지닐 수 있지만, 무색계에는 난기가 없으니 마땅히 지니는 것이 없어야 한다.</w:t>
      </w:r>
    </w:p>
    <w:p>
      <w:pPr>
        <w:pStyle w:val="SHTKPositionMarker"/>
        <w:keepNext/>
      </w:pPr>
      <w:r>
        <w:t xml:space="preserve">[0101b20]</w:t>
      </w:r>
    </w:p>
    <w:p>
      <w:pPr>
        <w:pStyle w:val="SHTKSourceText"/>
        <w:keepNext/>
      </w:pPr>
      <w:r>
        <w:t xml:space="preserve">應言彼識業為能持者。 經部解。 應言彼識業為能持。</w:t>
      </w:r>
    </w:p>
    <w:p>
      <w:pPr>
        <w:pStyle w:val="SHTKTranslationText"/>
      </w:pPr>
      <w:r>
        <w:t xml:space="preserve">“그곳의 식은 업이 능히 지닌다고 해야 한다”라는 것은, 경부의 해석이다. 그곳의 식은 업이 능히 지닌다고 해야 한다.</w:t>
      </w:r>
    </w:p>
    <w:p>
      <w:pPr>
        <w:pStyle w:val="SHTKSourceText"/>
        <w:keepNext/>
      </w:pPr>
      <w:r>
        <w:t xml:space="preserve">為難所[12]逼故復轉計。</w:t>
      </w:r>
    </w:p>
    <w:p>
      <w:pPr>
        <w:pStyle w:val="SHTKTranslationText"/>
      </w:pPr>
      <w:r>
        <w:t xml:space="preserve">논난에 몰렸기 때문에 다시 주장을 바꾼 것이다.</w:t>
      </w:r>
    </w:p>
    <w:p>
      <w:pPr>
        <w:pStyle w:val="SHTKNoteSummary"/>
        <w:keepNext/>
      </w:pPr>
      <w:r>
        <w:t>교감 요약 | [CBETA 교감] 저본 逼 → 이문 通</w:t>
      </w:r>
    </w:p>
    <w:p>
      <w:pPr>
        <w:pStyle w:val="SHTKNoteDetail"/>
      </w:pPr>
      <w:r>
        <w:t>• 원교감 원문 | 逼【大】，通【乙】</w:t>
      </w:r>
    </w:p>
    <w:p>
      <w:pPr>
        <w:pStyle w:val="SHTKNoteDetail"/>
      </w:pPr>
      <w:r>
        <w:t>• 번역 영향 판정 | [표현 차이]</w:t>
      </w:r>
    </w:p>
    <w:p>
      <w:pPr>
        <w:pStyle w:val="SHTKNoteDetail"/>
      </w:pPr>
      <w:r>
        <w:t>• 출처 | CBETA T41n1821, 교감 번호 0101012.</w:t>
      </w:r>
    </w:p>
    <w:p>
      <w:pPr>
        <w:pStyle w:val="SHTKPositionMarker"/>
        <w:keepNext/>
      </w:pPr>
      <w:r>
        <w:t xml:space="preserve">[0101b21]</w:t>
      </w:r>
    </w:p>
    <w:p>
      <w:pPr>
        <w:pStyle w:val="SHTKSourceText"/>
        <w:keepNext/>
      </w:pPr>
      <w:r>
        <w:t xml:space="preserve">豈得隨情至又前已說者。 說一切有部。 責彼轉計業持識過。 又前已說。</w:t>
      </w:r>
    </w:p>
    <w:p>
      <w:pPr>
        <w:pStyle w:val="SHTKTranslationText"/>
      </w:pPr>
      <w:r>
        <w:t xml:space="preserve">“어찌 뜻대로……또 앞에서 이미 말하였다”에 이르기까지는, 설일체유부가 저들이 다시 업이 식을 지닌다고 주장한 허물을 책망한 것이다. 또 앞에서 이미 말하였다.</w:t>
      </w:r>
    </w:p>
    <w:p>
      <w:pPr>
        <w:pStyle w:val="SHTKPositionMarker"/>
        <w:keepNext/>
      </w:pPr>
      <w:r>
        <w:t xml:space="preserve">[0101b23]</w:t>
      </w:r>
    </w:p>
    <w:p>
      <w:pPr>
        <w:pStyle w:val="SHTKSourceText"/>
        <w:keepNext/>
      </w:pPr>
      <w:r>
        <w:t xml:space="preserve">前說者何者。 經部徵。</w:t>
      </w:r>
    </w:p>
    <w:p>
      <w:pPr>
        <w:pStyle w:val="SHTKTranslationText"/>
      </w:pPr>
      <w:r>
        <w:t xml:space="preserve">“앞에서 말한 것이 무엇인가?”라는 것은, 경부의 반문이다.</w:t>
      </w:r>
    </w:p>
    <w:p>
      <w:pPr>
        <w:pStyle w:val="SHTKPositionMarker"/>
        <w:keepNext/>
      </w:pPr>
      <w:r>
        <w:t xml:space="preserve">[0101b24]</w:t>
      </w:r>
    </w:p>
    <w:p>
      <w:pPr>
        <w:pStyle w:val="SHTKSourceText"/>
        <w:keepNext/>
      </w:pPr>
      <w:r>
        <w:t xml:space="preserve">謂前說言至說名為壽者。 說一切有部。 引前文答結定本宗。</w:t>
      </w:r>
    </w:p>
    <w:p>
      <w:pPr>
        <w:pStyle w:val="SHTKTranslationText"/>
      </w:pPr>
      <w:r>
        <w:t xml:space="preserve">“곧 앞에서 말한……수라고 이름한다”에 이르기까지는, 설일체유부가 앞의 글을 끌어와 답하고 본래 종의를 확정한 것이다.</w:t>
      </w:r>
    </w:p>
    <w:p>
      <w:pPr>
        <w:pStyle w:val="SHTKPositionMarker"/>
        <w:keepNext/>
      </w:pPr>
      <w:r>
        <w:t xml:space="preserve">[0101b25]</w:t>
      </w:r>
    </w:p>
    <w:p>
      <w:pPr>
        <w:pStyle w:val="SHTKSourceText"/>
        <w:keepNext/>
      </w:pPr>
      <w:r>
        <w:t xml:space="preserve">今亦不言至非別實物者。 經部自述己宗 若爾何法說名壽體者。 說一切有部問。</w:t>
      </w:r>
    </w:p>
    <w:p>
      <w:pPr>
        <w:pStyle w:val="SHTKTranslationText"/>
      </w:pPr>
      <w:r>
        <w:t xml:space="preserve">“지금도 또한 말하지 않는다……별도의 실물이 아니다”에 이르기까지는, 경부가 자기 종의를 서술한 것이다. “그렇다면 어떤 법을 수의 체라고 말하는가?”라는 것은, 설일체유부의 질문이다.</w:t>
      </w:r>
    </w:p>
    <w:p>
      <w:pPr>
        <w:pStyle w:val="SHTKPositionMarker"/>
        <w:keepNext/>
      </w:pPr>
      <w:r>
        <w:t xml:space="preserve">[0101b27]</w:t>
      </w:r>
    </w:p>
    <w:p>
      <w:pPr>
        <w:pStyle w:val="SHTKSourceText"/>
        <w:keepNext/>
      </w:pPr>
      <w:r>
        <w:t xml:space="preserve">謂三界業至住時勢分者。 經部答。 謂三界業所引眾同分。 住時勢分不斷。 於此勢分說為壽體 由三界下。 別顯同分住時勢分長短。 由三界業力所引。</w:t>
      </w:r>
    </w:p>
    <w:p>
      <w:pPr>
        <w:pStyle w:val="SHTKTranslationText"/>
      </w:pPr>
      <w:r>
        <w:t xml:space="preserve">“삼계의 업이……머무는 때의 세분이다”에 이르기까지는, 경부의 답이다. 곧 삼계의 업이 이끈 중동분이 머무는 때의 세분이 끊이지 않는 것을 말한다. 이 세분을 수의 체라고 말한다. “삼계로 말미암아” 이하에서는 중동분이 머무는 때의 세분이 길고 짧은 것을 따로 드러낸다. 삼계의 업력에 이끌려,</w:t>
      </w:r>
    </w:p>
    <w:p>
      <w:pPr>
        <w:pStyle w:val="SHTKSourceText"/>
        <w:keepNext/>
      </w:pPr>
      <w:r>
        <w:t xml:space="preserve">同分住時勢分相續。 決定從應住時。 爾所時住。 或經十年或百年等。 即此勢分假說為壽。 如穀種等所引。 乃至熟時勢分於此勢分不斷。 假說功能。</w:t>
      </w:r>
    </w:p>
    <w:p>
      <w:pPr>
        <w:pStyle w:val="SHTKTranslationText"/>
      </w:pPr>
      <w:r>
        <w:t xml:space="preserve">중동분이 머무는 때의 세분이 상속한다. 마땅히 머물러야 할 때로부터 결정되어, 그만큼의 시간 동안 머문다. 혹은 십 년을 지나고 혹은 백 년 등을 지난다. 바로 이 세분을 가설하여 수라고 한다. 곡식 종자 등이 이끄는 것과 같다. 익을 때까지 그 세분이 끊이지 않는다. 가설하여 그 공능이라 한다.</w:t>
      </w:r>
    </w:p>
    <w:p>
      <w:pPr>
        <w:pStyle w:val="SHTKSourceText"/>
        <w:keepNext/>
      </w:pPr>
      <w:r>
        <w:t xml:space="preserve">又如放箭所引。 乃至住時勢分。 於此勢分假說為行。</w:t>
      </w:r>
    </w:p>
    <w:p>
      <w:pPr>
        <w:pStyle w:val="SHTKTranslationText"/>
      </w:pPr>
      <w:r>
        <w:t xml:space="preserve">또 화살을 쏘았을 때 이끌리는 것과 같다. 머무는 때까지의 세분을 가설하여 행이라고 한다.</w:t>
      </w:r>
    </w:p>
    <w:p>
      <w:pPr>
        <w:pStyle w:val="SHTKSourceText"/>
        <w:keepNext/>
      </w:pPr>
      <w:r>
        <w:t xml:space="preserve">經部[13]復重虛．累假．[14]故。</w:t>
      </w:r>
    </w:p>
    <w:p>
      <w:pPr>
        <w:pStyle w:val="SHTKTranslationText"/>
      </w:pPr>
      <w:r>
        <w:t xml:space="preserve">경부는 거듭 허망한 것 위에 다시 거듭 가립한 것이다.</w:t>
      </w:r>
    </w:p>
    <w:p>
      <w:pPr>
        <w:pStyle w:val="SHTKNoteSummary"/>
        <w:keepNext/>
      </w:pPr>
      <w:r>
        <w:t>교감 요약 | [CBETA 교감] 저본 復 → 甲·乙본 復假許覆</w:t>
      </w:r>
    </w:p>
    <w:p>
      <w:pPr>
        <w:pStyle w:val="SHTKNoteDetail"/>
      </w:pPr>
      <w:r>
        <w:t>• 원교감 원문 | 復【大】，復假許覆【甲】【乙】</w:t>
      </w:r>
    </w:p>
    <w:p>
      <w:pPr>
        <w:pStyle w:val="SHTKNoteDetail"/>
      </w:pPr>
      <w:r>
        <w:t>• 번역 영향 판정 | [의미 차이 있음]</w:t>
      </w:r>
    </w:p>
    <w:p>
      <w:pPr>
        <w:pStyle w:val="SHTKNoteDetail"/>
      </w:pPr>
      <w:r>
        <w:t>• 출처 | CBETA T41n1821, 교감 번호 0101013.</w:t>
      </w:r>
    </w:p>
    <w:p>
      <w:pPr>
        <w:pStyle w:val="SHTKNoteSummary"/>
      </w:pPr>
      <w:r>
        <w:t>교감 요약 | [CBETA 교감] 저본 故 → 이문 說</w:t>
      </w:r>
    </w:p>
    <w:p>
      <w:pPr>
        <w:pStyle w:val="SHTKNoteDetail"/>
      </w:pPr>
      <w:r>
        <w:t>• 원교감 원문 | 故【大】，說【甲】【乙】</w:t>
      </w:r>
    </w:p>
    <w:p>
      <w:pPr>
        <w:pStyle w:val="SHTKNoteDetail"/>
      </w:pPr>
      <w:r>
        <w:t>• 이문 기준 번역 | “경부는 거듭 허망한 것 위에 다시 거듭 가립한다고 말한다.”</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0101014.</w:t>
      </w:r>
    </w:p>
    <w:p>
      <w:pPr>
        <w:pStyle w:val="SHTKSourceText"/>
        <w:keepNext/>
      </w:pPr>
      <w:r>
        <w:t xml:space="preserve">於[15]假同分上復假立命根</w:t>
      </w:r>
    </w:p>
    <w:p>
      <w:pPr>
        <w:pStyle w:val="SHTKTranslationText"/>
      </w:pPr>
      <w:r>
        <w:t xml:space="preserve">그러므로 가립된 동분 위에 다시 명근을 가립한다.</w:t>
      </w:r>
    </w:p>
    <w:p>
      <w:pPr>
        <w:pStyle w:val="SHTKNoteSummary"/>
        <w:keepNext/>
      </w:pPr>
      <w:r>
        <w:t>교감 요약 | [CBETA 교감] 저본 假 → 이문 似</w:t>
      </w:r>
    </w:p>
    <w:p>
      <w:pPr>
        <w:pStyle w:val="SHTKNoteDetail"/>
      </w:pPr>
      <w:r>
        <w:t>• 원교감 원문 | 假【大】，似【甲】【乙】</w:t>
      </w:r>
    </w:p>
    <w:p>
      <w:pPr>
        <w:pStyle w:val="SHTKNoteDetail"/>
      </w:pPr>
      <w:r>
        <w:t>• 이문 기준 번역 | “비슷한 동분 위에 다시 명근을 가립한다.”</w:t>
      </w:r>
    </w:p>
    <w:p>
      <w:pPr>
        <w:pStyle w:val="SHTKNoteDetail"/>
      </w:pPr>
      <w:r>
        <w:t>• 번역 영향 판정 | [의미 차이 있음]</w:t>
      </w:r>
    </w:p>
    <w:p>
      <w:pPr>
        <w:pStyle w:val="SHTKNoteDetail"/>
      </w:pPr>
      <w:r>
        <w:t>• 출처 | CBETA T41n1821, 교감 번호 0101015.</w:t>
      </w:r>
    </w:p>
    <w:p>
      <w:pPr>
        <w:pStyle w:val="SHTKSourceText"/>
        <w:keepNext/>
      </w:pPr>
      <w:r>
        <w:t xml:space="preserve">問若於同分假立命根。 何故正理十三敘經部義云。 由業所引。 六處．并依。 住時勢分相續決定。 隨應住時爾所時住。 故此勢分說為壽體 准彼論文。</w:t>
      </w:r>
    </w:p>
    <w:p>
      <w:pPr>
        <w:pStyle w:val="SHTKTranslationText"/>
      </w:pPr>
      <w:r>
        <w:t xml:space="preserve">묻는다. 만약 동분 위에 명근을 가립한다면, 어째서 『정리론』 제13권에서 경부의 뜻을 서술하여 말하기를, “업에 의해 이끌린 육처와 그 의지처가 머무는 때의 세분이 상속하여 결정되고, 마땅히 머물러야 할 때에 따라 그만큼의 시간 동안 머문다. 그러므로 이 세분을 수의 체라고 한다”고 하였는가? 그 논문에 준하면,</w:t>
      </w:r>
    </w:p>
    <w:p>
      <w:pPr>
        <w:pStyle w:val="SHTKSourceText"/>
        <w:keepNext/>
      </w:pPr>
      <w:r>
        <w:t xml:space="preserve">於六處．及依上假立命根。 豈不相違。 依謂扶根 解云同分無體。 還依六處．及依上立。</w:t>
      </w:r>
    </w:p>
    <w:p>
      <w:pPr>
        <w:pStyle w:val="SHTKTranslationText"/>
      </w:pPr>
      <w:r>
        <w:t xml:space="preserve">육처와 그 의지처 위에 명근을 가립한다. 어찌 서로 어긋나지 않는가? ‘의(依)’는 부근을 말한다. 풀이하면, 동분은 실체가 없다. 결국 육처와 그 의지처 위에 의거하여 세운다.</w:t>
      </w:r>
    </w:p>
    <w:p>
      <w:pPr>
        <w:pStyle w:val="SHTKSourceText"/>
        <w:keepNext/>
      </w:pPr>
      <w:r>
        <w:t xml:space="preserve">此論據假依[16]假。</w:t>
      </w:r>
    </w:p>
    <w:p>
      <w:pPr>
        <w:pStyle w:val="SHTKTranslationText"/>
      </w:pPr>
      <w:r>
        <w:t xml:space="preserve">이 논은 가유가 가유에 의지한다는 관점이고,</w:t>
      </w:r>
    </w:p>
    <w:p>
      <w:pPr>
        <w:pStyle w:val="SHTKNoteSummary"/>
        <w:keepNext/>
      </w:pPr>
      <w:r>
        <w:t>교감 요약 | [CBETA 교감] 저본 假，《正理》據假依實 → 이문 ∅</w:t>
      </w:r>
    </w:p>
    <w:p>
      <w:pPr>
        <w:pStyle w:val="SHTKNoteDetail"/>
      </w:pPr>
      <w:r>
        <w:t>• 원교감 원문 | 假正理據假依實【大】，〔－〕【乙】</w:t>
      </w:r>
    </w:p>
    <w:p>
      <w:pPr>
        <w:pStyle w:val="SHTKNoteDetail"/>
      </w:pPr>
      <w:r>
        <w:t>• 이문 번역·의미 검토 | 【乙】은 假正理據假依實에 해당하는 긴 구절을 결락한다. 두 논서의 “가유가 가유/실유에 의지함” 대조가 크게 축약된다.</w:t>
      </w:r>
    </w:p>
    <w:p>
      <w:pPr>
        <w:pStyle w:val="SHTKNoteDetail"/>
      </w:pPr>
      <w:r>
        <w:t>• 이문 기준 번역 | 이문은 저본의 假，《正理》據假依實에 해당하는 말 없이 읽는다.</w:t>
      </w:r>
    </w:p>
    <w:p>
      <w:pPr>
        <w:pStyle w:val="SHTKNoteDetail"/>
      </w:pPr>
      <w:r>
        <w:t>• 번역 영향 판정 | [문장 구조 변화]</w:t>
      </w:r>
    </w:p>
    <w:p>
      <w:pPr>
        <w:pStyle w:val="SHTKNoteDetail"/>
      </w:pPr>
      <w:r>
        <w:t>• 출처 | CBETA T41n1821, 교감 번호 0101016.</w:t>
      </w:r>
    </w:p>
    <w:p>
      <w:pPr>
        <w:pStyle w:val="SHTKSourceText"/>
        <w:keepNext/>
      </w:pPr>
      <w:r>
        <w:t xml:space="preserve">正理據假依實。 故不相違。 又正理難經部云。 若處無業所引異熟內五色處。 於彼或時無業所引第六意處。 謂於長時起染污識．或善有漏．及無漏識。 相續位中。 無業所引異熟勢分。</w:t>
      </w:r>
    </w:p>
    <w:p>
      <w:pPr>
        <w:pStyle w:val="SHTKTranslationText"/>
      </w:pPr>
      <w:r>
        <w:t xml:space="preserve">『정리론』은 가유가 실유에 의지한다는 관점이다. 그러므로 서로 어긋나지 않는다. 또 『정리론』이 경부를 논난하여 말한다. “어떤 곳에 업이 이끈 이숙의 내오색처가 없고, 그곳에서 혹 어떤 때에는 업이 이끈 제6의처도 없다. 곧 오랫동안 염오식이나 선한 유루식 또는 무루식을 일으켜 상속하는 지위 가운데서는, 업이 이끈 이숙의 세분이 없다.</w:t>
      </w:r>
    </w:p>
    <w:p>
      <w:pPr>
        <w:pStyle w:val="SHTKSourceText"/>
        <w:keepNext/>
      </w:pPr>
      <w:r>
        <w:t xml:space="preserve">說何為壽 正理難意。 於無色界無內五處。 或起餘心。 又無異熟意處。 異熟勢分於彼既無。 說何為壽。</w:t>
      </w:r>
    </w:p>
    <w:p>
      <w:pPr>
        <w:pStyle w:val="SHTKTranslationText"/>
      </w:pPr>
      <w:r>
        <w:t xml:space="preserve">무엇을 수라고 말할 것인가?” 『정리론』의 논난의 뜻은, 무색계에는 내오처가 없고, 혹은 다른 마음을 일으키며, 또 이숙의 의처가 없으므로, 그곳에는 이숙의 세분이 이미 없는데, 무엇을 수라고 말할 것인가 하는 것이다.</w:t>
      </w:r>
    </w:p>
    <w:p>
      <w:pPr>
        <w:pStyle w:val="SHTKPositionMarker"/>
        <w:keepNext/>
      </w:pPr>
      <w:r>
        <w:t xml:space="preserve">[0101c21]</w:t>
      </w:r>
    </w:p>
    <w:p>
      <w:pPr>
        <w:pStyle w:val="SHTKSourceText"/>
        <w:keepNext/>
      </w:pPr>
      <w:r>
        <w:t xml:space="preserve">俱舍師解云。 若依異熟立者。 是異熟。 若依餘立者。 非是異熟。 雖依彼立非隨彼法判性。 如名．句等依善．惡聲。</w:t>
      </w:r>
    </w:p>
    <w:p>
      <w:pPr>
        <w:pStyle w:val="SHTKTranslationText"/>
      </w:pPr>
      <w:r>
        <w:t xml:space="preserve">구사사는 풀이하여 말한다. 만약 이숙에 의지하여 세운 것이라면, 그것은 이숙이고, 만약 다른 것에 의지하여 세운 것이라면, 이숙이 아니다. 비록 그것에 의지하여 세워도 그 법에 따라 성을 판정하는 것은 아니다. 명·구 등이 선하거나 악한 소리에 의지하는 것과 같다.</w:t>
      </w:r>
    </w:p>
    <w:p>
      <w:pPr>
        <w:pStyle w:val="SHTKPositionMarker"/>
        <w:keepNext/>
      </w:pPr>
      <w:r>
        <w:t xml:space="preserve">[0101c23]</w:t>
      </w:r>
    </w:p>
    <w:p>
      <w:pPr>
        <w:pStyle w:val="SHTKSourceText"/>
        <w:keepNext/>
      </w:pPr>
      <w:r>
        <w:t xml:space="preserve">有謂有行至恒行不息者。 義便兼破勝論。 此即敘也。 彼計德句義有二十四種。 行是第二十一。 故言是德差別。 彼計諸法從此至彼速疾迴轉等。 皆由行力有。</w:t>
      </w:r>
    </w:p>
    <w:p>
      <w:pPr>
        <w:pStyle w:val="SHTKTranslationText"/>
      </w:pPr>
      <w:r>
        <w:t xml:space="preserve">“어떤 이는 ‘행’이 있어서……항상 움직여 쉬지 않는다고 말한다”에 이르기까지이다. 뜻에 따라 아울러 승론을 논파한다. 이는 곧 그 설을 서술한 것이다. 그들은 덕구의가 스물네 가지라고 헤아린다. 행은 그 가운데 스물한 번째이다. 그러므로 덕의 차별이라고 한다. 그들은 여러 법이 여기서 저기로 빠르게 가거나 돌고 움직이는 것 등이 모두 행의 힘으로 있다고 헤아린다.</w:t>
      </w:r>
    </w:p>
    <w:p>
      <w:pPr>
        <w:pStyle w:val="SHTKSourceText"/>
        <w:keepNext/>
      </w:pPr>
      <w:r>
        <w:t xml:space="preserve">勝論外道謂執有行是德[17]句差別。</w:t>
      </w:r>
    </w:p>
    <w:p>
      <w:pPr>
        <w:pStyle w:val="SHTKTranslationText"/>
      </w:pPr>
      <w:r>
        <w:t xml:space="preserve">승론 외도는 ‘행’이 덕구의의 차별이라고 집착한다.</w:t>
      </w:r>
    </w:p>
    <w:p>
      <w:pPr>
        <w:pStyle w:val="SHTKNoteSummary"/>
        <w:keepNext/>
      </w:pPr>
      <w:r>
        <w:t>교감 요약 | [CBETA 교감] 저본 句 → 이문 句義</w:t>
      </w:r>
    </w:p>
    <w:p>
      <w:pPr>
        <w:pStyle w:val="SHTKNoteDetail"/>
      </w:pPr>
      <w:r>
        <w:t>• 원교감 원문 | 句【大】，句義【甲】【乙】</w:t>
      </w:r>
    </w:p>
    <w:p>
      <w:pPr>
        <w:pStyle w:val="SHTKNoteDetail"/>
      </w:pPr>
      <w:r>
        <w:t>• 번역 영향 판정 | [번역 차이 없음]</w:t>
      </w:r>
    </w:p>
    <w:p>
      <w:pPr>
        <w:pStyle w:val="SHTKNoteDetail"/>
      </w:pPr>
      <w:r>
        <w:t>• 출처 | CBETA T41n1821, 교감 번호 0101017.</w:t>
      </w:r>
    </w:p>
    <w:p>
      <w:pPr>
        <w:pStyle w:val="SHTKSourceText"/>
        <w:keepNext/>
      </w:pPr>
      <w:r>
        <w:t xml:space="preserve">依箭等生。 由彼行力故。</w:t>
      </w:r>
    </w:p>
    <w:p>
      <w:pPr>
        <w:pStyle w:val="SHTKTranslationText"/>
      </w:pPr>
      <w:r>
        <w:t xml:space="preserve">행은 화살 등에 의지하여 생긴다. 그 행의 힘 때문에,</w:t>
      </w:r>
    </w:p>
    <w:p>
      <w:pPr>
        <w:pStyle w:val="SHTKSourceText"/>
        <w:keepNext/>
      </w:pPr>
      <w:r>
        <w:t xml:space="preserve">彼箭等乃至未隨。</w:t>
      </w:r>
    </w:p>
    <w:p>
      <w:pPr>
        <w:pStyle w:val="SHTKTranslationText"/>
      </w:pPr>
      <w:r>
        <w:t xml:space="preserve">그 화살 등은 아직 뒤따름[隨]이 생기기 전까지</w:t>
      </w:r>
    </w:p>
    <w:p>
      <w:pPr>
        <w:pStyle w:val="SHTKNoteSummary"/>
        <w:keepNext/>
      </w:pPr>
      <w:r>
        <w:t>교감 요약 | [CBETA 추가 교감] 저본 隨 → 이문 墮</w:t>
      </w:r>
    </w:p>
    <w:p>
      <w:pPr>
        <w:pStyle w:val="SHTKNoteDetail"/>
      </w:pPr>
      <w:r>
        <w:t>• 현행 CBETA 교정 | 墮【CB】，隨【大】</w:t>
      </w:r>
    </w:p>
    <w:p>
      <w:pPr>
        <w:pStyle w:val="SHTKNoteDetail"/>
      </w:pPr>
      <w:r>
        <w:t>• 저본 처리 | 저본의 隨를 자동 치환하지 않았다.</w:t>
      </w:r>
    </w:p>
    <w:p>
      <w:pPr>
        <w:pStyle w:val="SHTKNoteDetail"/>
      </w:pPr>
      <w:r>
        <w:t>• 검토 | 현행 CBETA는 『구사론』 본문 및 관련 주석을 참조하여 저본의 隨를 墮로 교정했다. 저본은 바꾸지 않았다. 현재 독법을 따르면 “그 화살 등이 아직 떨어지지 않은 동안”이 되어 문맥이 자연스럽다.</w:t>
      </w:r>
    </w:p>
    <w:p>
      <w:pPr>
        <w:pStyle w:val="SHTKNoteDetail"/>
      </w:pPr>
      <w:r>
        <w:t>• 이문 기준 번역 | “그 화살 등은 아직 떨어지지 않을 때까지”</w:t>
      </w:r>
    </w:p>
    <w:p>
      <w:pPr>
        <w:pStyle w:val="SHTKNoteDetail"/>
      </w:pPr>
      <w:r>
        <w:t>• 번역 영향 판정 | [의미 차이 있음]</w:t>
      </w:r>
    </w:p>
    <w:p>
      <w:pPr>
        <w:pStyle w:val="SHTKNoteDetail"/>
      </w:pPr>
      <w:r>
        <w:t>• 출처 | CBETA T41n1821, 교감 번호 0101c2901.</w:t>
      </w:r>
    </w:p>
    <w:p>
      <w:pPr>
        <w:pStyle w:val="SHTKSourceText"/>
        <w:keepNext/>
      </w:pPr>
      <w:r>
        <w:t xml:space="preserve">恒行不息。</w:t>
      </w:r>
    </w:p>
    <w:p>
      <w:pPr>
        <w:pStyle w:val="SHTKTranslationText"/>
      </w:pPr>
      <w:r>
        <w:t xml:space="preserve">항상 움직여 쉬지 않는다고 한다.</w:t>
      </w:r>
    </w:p>
    <w:p>
      <w:pPr>
        <w:pStyle w:val="SHTKSourceText"/>
        <w:keepNext/>
      </w:pPr>
      <w:r>
        <w:t xml:space="preserve">如[18]鳥銜菓。</w:t>
      </w:r>
    </w:p>
    <w:p>
      <w:pPr>
        <w:pStyle w:val="SHTKTranslationText"/>
      </w:pPr>
      <w:r>
        <w:t xml:space="preserve">새가 과일을 물고 가는 것과 같다.</w:t>
      </w:r>
    </w:p>
    <w:p>
      <w:pPr>
        <w:pStyle w:val="SHTKNoteSummary"/>
        <w:keepNext/>
      </w:pPr>
      <w:r>
        <w:t>교감 요약 | [CBETA 교감] 저본 鳥銜菓 → 이문 象䘖果</w:t>
      </w:r>
    </w:p>
    <w:p>
      <w:pPr>
        <w:pStyle w:val="SHTKNoteDetail"/>
      </w:pPr>
      <w:r>
        <w:t>• 원교감 원문 | 鳥銜菓【大】，象䘖果【甲】【乙】</w:t>
      </w:r>
    </w:p>
    <w:p>
      <w:pPr>
        <w:pStyle w:val="SHTKNoteDetail"/>
      </w:pPr>
      <w:r>
        <w:t>• 이문 번역·의미 검토 | 저본은 “새가 과일을 물고 감”을 비유로 들고, 이문은 “코끼리가 과일을 물고 감”으로 비유의 주체가 달라진다.</w:t>
      </w:r>
    </w:p>
    <w:p>
      <w:pPr>
        <w:pStyle w:val="SHTKNoteDetail"/>
      </w:pPr>
      <w:r>
        <w:t>• 이문 기준 번역 | “새가 과일을 물고 감”</w:t>
      </w:r>
    </w:p>
    <w:p>
      <w:pPr>
        <w:pStyle w:val="SHTKNoteDetail"/>
      </w:pPr>
      <w:r>
        <w:t>• 한국어 해설 | 이 외자는 이문 象䘖果 안에만 나타나며, 저본 본문 鳥銜菓에는 들어오지 않는다.---</w:t>
      </w:r>
    </w:p>
    <w:p>
      <w:pPr>
        <w:pStyle w:val="SHTKNoteDetail"/>
      </w:pPr>
      <w:r>
        <w:t>• 번역 영향 판정 | [의미 차이 있음]</w:t>
      </w:r>
    </w:p>
    <w:p>
      <w:pPr>
        <w:pStyle w:val="SHTKNoteDetail"/>
      </w:pPr>
      <w:r>
        <w:t>• 출처 | CBETA T41n1821, 교감 번호 0101018.</w:t>
      </w:r>
    </w:p>
    <w:p>
      <w:pPr>
        <w:pStyle w:val="SHTKPositionMarker"/>
        <w:keepNext/>
      </w:pPr>
      <w:r>
        <w:t xml:space="preserve">[0101c29]</w:t>
      </w:r>
    </w:p>
    <w:p>
      <w:pPr>
        <w:pStyle w:val="SHTKSourceText"/>
        <w:keepNext/>
      </w:pPr>
      <w:r>
        <w:t xml:space="preserve">彼體一故至無差別故者。 論主作比量破。 先舉兩因。 後舉宗．喻。 彼行體一故。</w:t>
      </w:r>
    </w:p>
    <w:p>
      <w:pPr>
        <w:pStyle w:val="SHTKTranslationText"/>
      </w:pPr>
      <w:r>
        <w:t xml:space="preserve">“그 체가 하나이기 때문에……차별이 없기 때문이다”에 이르기까지는, 논주가 비량을 지어 논파한 것이다. 먼저 두 인을 들고, 뒤에 종과 유를 든다. “그 행의 체가 하나이기 때문이다”라는 것이</w:t>
      </w:r>
    </w:p>
    <w:p>
      <w:pPr>
        <w:pStyle w:val="SHTKSourceText"/>
        <w:keepNext/>
      </w:pPr>
      <w:r>
        <w:t xml:space="preserve">是[1]一因。</w:t>
      </w:r>
    </w:p>
    <w:p>
      <w:pPr>
        <w:pStyle w:val="SHTKTranslationText"/>
      </w:pPr>
      <w:r>
        <w:t xml:space="preserve">첫째 인이다.</w:t>
      </w:r>
    </w:p>
    <w:p>
      <w:pPr>
        <w:pStyle w:val="SHTKNoteSummary"/>
        <w:keepNext/>
      </w:pPr>
      <w:r>
        <w:t>교감 요약 | [CBETA 교감] 저본 一 → 이문 第一</w:t>
      </w:r>
    </w:p>
    <w:p>
      <w:pPr>
        <w:pStyle w:val="SHTKNoteDetail"/>
      </w:pPr>
      <w:r>
        <w:t>• 원교감 원문 | 一【大】，第一【甲】【乙】</w:t>
      </w:r>
    </w:p>
    <w:p>
      <w:pPr>
        <w:pStyle w:val="SHTKNoteDetail"/>
      </w:pPr>
      <w:r>
        <w:t>• 번역 영향 판정 | [번역 차이 없음]</w:t>
      </w:r>
    </w:p>
    <w:p>
      <w:pPr>
        <w:pStyle w:val="SHTKNoteDetail"/>
      </w:pPr>
      <w:r>
        <w:t>• 출처 | CBETA T41n1821, 교감 번호 0102001.</w:t>
      </w:r>
    </w:p>
    <w:p>
      <w:pPr>
        <w:pStyle w:val="SHTKSourceText"/>
        <w:keepNext/>
      </w:pPr>
      <w:r>
        <w:t xml:space="preserve">無障礙故。 是第二因。 放箭之時往趣餘方。 初急．中緩．後至。 三時分位差別應不得有。 初位之時應當非急。 行體一故。</w:t>
      </w:r>
    </w:p>
    <w:p>
      <w:pPr>
        <w:pStyle w:val="SHTKTranslationText"/>
      </w:pPr>
      <w:r>
        <w:t xml:space="preserve">“장애가 없기 때문이다”라는 것이 둘째 인이다. 화살을 쏠 때 다른 곳으로 나아가는데, 처음에는 빠르고 중간에는 느리며 뒤에는 도달한다. 그렇다면 세 때의 분위 차별이 있어서는 안 된다. 처음 지위에서는 마땅히 빠르지 않아야 한다. 행의 체가 하나이기 때문이다.</w:t>
      </w:r>
    </w:p>
    <w:p>
      <w:pPr>
        <w:pStyle w:val="SHTKSourceText"/>
        <w:keepNext/>
      </w:pPr>
      <w:r>
        <w:t xml:space="preserve">如中．後[2]位。</w:t>
      </w:r>
    </w:p>
    <w:p>
      <w:pPr>
        <w:pStyle w:val="SHTKTranslationText"/>
      </w:pPr>
      <w:r>
        <w:t xml:space="preserve">중간과 뒤의 지위와 같은 까닭이다.</w:t>
      </w:r>
    </w:p>
    <w:p>
      <w:pPr>
        <w:pStyle w:val="SHTKNoteSummary"/>
        <w:keepNext/>
      </w:pPr>
      <w:r>
        <w:t>교감 요약 | [CBETA 교감] 저본 位 → 이문 ∅</w:t>
      </w:r>
    </w:p>
    <w:p>
      <w:pPr>
        <w:pStyle w:val="SHTKNoteDetail"/>
      </w:pPr>
      <w:r>
        <w:t>• 원교감 원문 | 位【大】＊，〔－〕【甲】【乙】＊</w:t>
      </w:r>
    </w:p>
    <w:p>
      <w:pPr>
        <w:pStyle w:val="SHTKNoteDetail"/>
      </w:pPr>
      <w:r>
        <w:t>• 번역 영향 판정 | [번역 차이 없음]</w:t>
      </w:r>
    </w:p>
    <w:p>
      <w:pPr>
        <w:pStyle w:val="SHTKNoteDetail"/>
      </w:pPr>
      <w:r>
        <w:t>• 출처 | CBETA T41n1821, 교감 번호 0102002.</w:t>
      </w:r>
    </w:p>
    <w:p>
      <w:pPr>
        <w:pStyle w:val="SHTKSourceText"/>
        <w:keepNext/>
      </w:pPr>
      <w:r>
        <w:t xml:space="preserve">中位之時應當非緩。 行體一故。</w:t>
      </w:r>
    </w:p>
    <w:p>
      <w:pPr>
        <w:pStyle w:val="SHTKTranslationText"/>
      </w:pPr>
      <w:r>
        <w:t xml:space="preserve">중간 지위에서는 마땅히 느리지 않아야 한다. 행의 체가 하나이기 때문이다.</w:t>
      </w:r>
    </w:p>
    <w:p>
      <w:pPr>
        <w:pStyle w:val="SHTKSourceText"/>
        <w:keepNext/>
      </w:pPr>
      <w:r>
        <w:t xml:space="preserve">如初．後[＊]位。</w:t>
      </w:r>
    </w:p>
    <w:p>
      <w:pPr>
        <w:pStyle w:val="SHTKTranslationText"/>
      </w:pPr>
      <w:r>
        <w:t xml:space="preserve">처음과 뒤의 지위와 같은 까닭이다.</w:t>
      </w:r>
    </w:p>
    <w:p>
      <w:pPr>
        <w:pStyle w:val="SHTKNoteSummary"/>
        <w:keepNext/>
      </w:pPr>
      <w:r>
        <w:t>교감 요약 | [상호참조] 이 [＊]는 CBETA가 붙인 참조 표지로, 연결된 교감을 확정할 수 없다.</w:t>
      </w:r>
    </w:p>
    <w:p>
      <w:pPr>
        <w:pStyle w:val="SHTKNoteDetail"/>
      </w:pPr>
      <w:r>
        <w:t>• 연결 원교감 | 位【大】＊，〔－〕【甲】【乙】＊</w:t>
      </w:r>
    </w:p>
    <w:p>
      <w:pPr>
        <w:pStyle w:val="SHTKNoteDetail"/>
      </w:pPr>
      <w:r>
        <w:t>• 번역 영향 판정 | [번역 차이 없음]</w:t>
      </w:r>
    </w:p>
    <w:p>
      <w:pPr>
        <w:pStyle w:val="SHTKNoteDetail"/>
      </w:pPr>
      <w:r>
        <w:t>• 출처 | CBETA T41n1821, 교감 번호 0102002.</w:t>
      </w:r>
    </w:p>
    <w:p>
      <w:pPr>
        <w:pStyle w:val="SHTKSourceText"/>
        <w:keepNext/>
      </w:pPr>
      <w:r>
        <w:t xml:space="preserve">後[＊]位之時應當不至。</w:t>
      </w:r>
    </w:p>
    <w:p>
      <w:pPr>
        <w:pStyle w:val="SHTKTranslationText"/>
      </w:pPr>
      <w:r>
        <w:t xml:space="preserve">뒤의 지위에서는 마땅히 도달하지 않아야 한다.</w:t>
      </w:r>
    </w:p>
    <w:p>
      <w:pPr>
        <w:pStyle w:val="SHTKNoteSummary"/>
        <w:keepNext/>
      </w:pPr>
      <w:r>
        <w:t>교감 요약 | [상호참조] 이 [＊]는 CBETA가 붙인 참조 표지로, 연결된 교감을 확정할 수 없다.</w:t>
      </w:r>
    </w:p>
    <w:p>
      <w:pPr>
        <w:pStyle w:val="SHTKNoteDetail"/>
      </w:pPr>
      <w:r>
        <w:t>• 연결 원교감 | 位【大】＊，〔－〕【甲】【乙】＊</w:t>
      </w:r>
    </w:p>
    <w:p>
      <w:pPr>
        <w:pStyle w:val="SHTKNoteDetail"/>
      </w:pPr>
      <w:r>
        <w:t>• 번역 영향 판정 | [번역 차이 없음]</w:t>
      </w:r>
    </w:p>
    <w:p>
      <w:pPr>
        <w:pStyle w:val="SHTKNoteDetail"/>
      </w:pPr>
      <w:r>
        <w:t>• 출처 | CBETA T41n1821, 교감 번호 0102002.</w:t>
      </w:r>
    </w:p>
    <w:p>
      <w:pPr>
        <w:pStyle w:val="SHTKSourceText"/>
        <w:keepNext/>
      </w:pPr>
      <w:r>
        <w:t xml:space="preserve">行體一故。 如初．中位。</w:t>
      </w:r>
    </w:p>
    <w:p>
      <w:pPr>
        <w:pStyle w:val="SHTKTranslationText"/>
      </w:pPr>
      <w:r>
        <w:t xml:space="preserve">행의 체가 하나이기 때문이다. 처음과 중간의 지위와 같은 까닭이다.</w:t>
      </w:r>
    </w:p>
    <w:p>
      <w:pPr>
        <w:pStyle w:val="SHTKPositionMarker"/>
        <w:keepNext/>
      </w:pPr>
      <w:r>
        <w:t xml:space="preserve">[0102a08]</w:t>
      </w:r>
    </w:p>
    <w:p>
      <w:pPr>
        <w:pStyle w:val="SHTKSourceText"/>
        <w:keepNext/>
      </w:pPr>
      <w:r>
        <w:t xml:space="preserve">又破云。 後位之時應無墮落。 無障礙故。 猶如初位。 勝論救作不成過。 後位墮落由風障礙。 若謂由風所障礙故。</w:t>
      </w:r>
    </w:p>
    <w:p>
      <w:pPr>
        <w:pStyle w:val="SHTKTranslationText"/>
      </w:pPr>
      <w:r>
        <w:t xml:space="preserve">또 논파하여 말한다. 뒤의 지위에서는 마땅히 떨어짐이 없어야 한다. 장애가 없기 때문이다. 처음 지위와 같은 까닭이다. 승론이 구제하여 불성의 허물을 제기한다. 뒤의 지위에서 떨어지는 것은 바람의 장애 때문이다. 만약 바람에 장애되기 때문이라고 한다면,</w:t>
      </w:r>
    </w:p>
    <w:p>
      <w:pPr>
        <w:pStyle w:val="SHTKSourceText"/>
        <w:keepNext/>
      </w:pPr>
      <w:r>
        <w:t xml:space="preserve">又破云此[3]箭初位應當即墮。</w:t>
      </w:r>
    </w:p>
    <w:p>
      <w:pPr>
        <w:pStyle w:val="SHTKTranslationText"/>
      </w:pPr>
      <w:r>
        <w:t xml:space="preserve">또 논파하여 말한다. 이 화살은 처음 지위에서 곧 떨어져야 한다.</w:t>
      </w:r>
    </w:p>
    <w:p>
      <w:pPr>
        <w:pStyle w:val="SHTKNoteSummary"/>
        <w:keepNext/>
      </w:pPr>
      <w:r>
        <w:t>교감 요약 | [CBETA 교감] 저본 箭 → 이문 前</w:t>
      </w:r>
    </w:p>
    <w:p>
      <w:pPr>
        <w:pStyle w:val="SHTKNoteDetail"/>
      </w:pPr>
      <w:r>
        <w:t>• 원교감 원문 | 箭【大】，前【甲】【乙】</w:t>
      </w:r>
    </w:p>
    <w:p>
      <w:pPr>
        <w:pStyle w:val="SHTKNoteDetail"/>
      </w:pPr>
      <w:r>
        <w:t>• 이문 기준 번역 | “또 논파하여 말한다. 이는 앞의 처음 지위에서 곧 떨어져야 한다.”</w:t>
      </w:r>
    </w:p>
    <w:p>
      <w:pPr>
        <w:pStyle w:val="SHTKNoteDetail"/>
      </w:pPr>
      <w:r>
        <w:t>• 번역 영향 판정 | [의미 차이 있음]</w:t>
      </w:r>
    </w:p>
    <w:p>
      <w:pPr>
        <w:pStyle w:val="SHTKNoteDetail"/>
      </w:pPr>
      <w:r>
        <w:t>• 출처 | CBETA T41n1821, 교감 번호 0102003.</w:t>
      </w:r>
    </w:p>
    <w:p>
      <w:pPr>
        <w:pStyle w:val="SHTKSourceText"/>
        <w:keepNext/>
      </w:pPr>
      <w:r>
        <w:t xml:space="preserve">能障礙風無差別故。 猶如後位。 此箭後位應無墮落。 能障礙風無差別故。 猶如初位 有別實物至是說為善者。</w:t>
      </w:r>
    </w:p>
    <w:p>
      <w:pPr>
        <w:pStyle w:val="SHTKTranslationText"/>
      </w:pPr>
      <w:r>
        <w:t xml:space="preserve">장애하는 바람에 차별이 없기 때문이다. 뒤의 지위와 같은 까닭이다. 이 화살은 뒤의 지위에서 떨어짐이 없어야 한다. 장애하는 바람에 차별이 없기 때문이다. 처음 지위와 같은 까닭이다. “별도의 실물이 있어……이 설이 훌륭하다”에 이르기까지는,</w:t>
      </w:r>
    </w:p>
    <w:p>
      <w:pPr>
        <w:pStyle w:val="SHTKSourceText"/>
        <w:keepNext/>
      </w:pPr>
      <w:r>
        <w:t xml:space="preserve">論主[4]印取說一切有部。</w:t>
      </w:r>
    </w:p>
    <w:p>
      <w:pPr>
        <w:pStyle w:val="SHTKTranslationText"/>
      </w:pPr>
      <w:r>
        <w:t xml:space="preserve">논주가 설일체유부의 설을 인가한 것이다.</w:t>
      </w:r>
    </w:p>
    <w:p>
      <w:pPr>
        <w:pStyle w:val="SHTKNoteSummary"/>
        <w:keepNext/>
      </w:pPr>
      <w:r>
        <w:t>교감 요약 | [CBETA 교감] 저본 印 → 이문 即</w:t>
      </w:r>
    </w:p>
    <w:p>
      <w:pPr>
        <w:pStyle w:val="SHTKNoteDetail"/>
      </w:pPr>
      <w:r>
        <w:t>• 원교감 원문 | 印【大】，即【甲】【乙】</w:t>
      </w:r>
    </w:p>
    <w:p>
      <w:pPr>
        <w:pStyle w:val="SHTKNoteDetail"/>
      </w:pPr>
      <w:r>
        <w:t>• 번역 영향 판정 | [표현 차이]</w:t>
      </w:r>
    </w:p>
    <w:p>
      <w:pPr>
        <w:pStyle w:val="SHTKNoteDetail"/>
      </w:pPr>
      <w:r>
        <w:t>• 출처 | CBETA T41n1821, 교감 번호 0102004.</w:t>
      </w:r>
    </w:p>
    <w:p>
      <w:pPr>
        <w:pStyle w:val="SHTKPositionMarker"/>
        <w:keepNext/>
      </w:pPr>
      <w:r>
        <w:t xml:space="preserve">[0102a14]</w:t>
      </w:r>
    </w:p>
    <w:p>
      <w:pPr>
        <w:pStyle w:val="SHTKSourceText"/>
        <w:keepNext/>
      </w:pPr>
      <w:r>
        <w:t xml:space="preserve">為壽盡故死為更有餘因者。 此第二問答分別。 此即問也。</w:t>
      </w:r>
    </w:p>
    <w:p>
      <w:pPr>
        <w:pStyle w:val="SHTKTranslationText"/>
      </w:pPr>
      <w:r>
        <w:t xml:space="preserve">“수명이 다하여 죽는 것인가, 다시 다른 원인이 있는가?”라는 것은, 이는 둘째 문답분별이다. 이는 곧 질문이다.</w:t>
      </w:r>
    </w:p>
    <w:p>
      <w:pPr>
        <w:pStyle w:val="SHTKPositionMarker"/>
        <w:keepNext/>
      </w:pPr>
      <w:r>
        <w:t xml:space="preserve">[0102a16]</w:t>
      </w:r>
    </w:p>
    <w:p>
      <w:pPr>
        <w:pStyle w:val="SHTKSourceText"/>
        <w:keepNext/>
      </w:pPr>
      <w:r>
        <w:t xml:space="preserve">施設論說至枉橫緣故者。 答。 引施設足論四句差別。 其文可知。</w:t>
      </w:r>
    </w:p>
    <w:p>
      <w:pPr>
        <w:pStyle w:val="SHTKTranslationText"/>
      </w:pPr>
      <w:r>
        <w:t xml:space="preserve">“『시설론』에서 말한다……횡액의 연 때문이다”에 이르기까지는, 답이다. 『시설족론』을 인용하여 네 구의 차별을 밝힌다. 그 글의 뜻은 알 수 있다.</w:t>
      </w:r>
    </w:p>
    <w:p>
      <w:pPr>
        <w:pStyle w:val="SHTKPositionMarker"/>
        <w:keepNext/>
      </w:pPr>
      <w:r>
        <w:t xml:space="preserve">[0102a17]</w:t>
      </w:r>
    </w:p>
    <w:p>
      <w:pPr>
        <w:pStyle w:val="SHTKSourceText"/>
        <w:keepNext/>
      </w:pPr>
      <w:r>
        <w:t xml:space="preserve">又亦應言捨壽行故者。 論主解云。 此第四句中。 又亦應言諸佛．羅漢捨壽行故。 而不言者非枉橫緣故。 以作論者據枉橫緣故。 婆沙二十俱非句中言。 彼作論者。</w:t>
      </w:r>
    </w:p>
    <w:p>
      <w:pPr>
        <w:pStyle w:val="SHTKTranslationText"/>
      </w:pPr>
      <w:r>
        <w:t xml:space="preserve">“또한 수행을 버리기 때문이라고도 말해야 한다”라는 것은, 논주의 해석이다. 이 넷째 구 가운데에는, 또 모든 부처와 아라한이 수행을 버리기 때문이라고도 말해야 한다. 그런데 말하지 않은 것은 횡액의 연으로 죽는 경우가 아니기 때문이다. 논을 지은 이는 횡액의 연에 의거했기 때문이다. 『바사』 제20권은 구비(俱非)의 구에서 말한다. “그 논을 지은 이는</w:t>
      </w:r>
    </w:p>
    <w:p>
      <w:pPr>
        <w:pStyle w:val="SHTKSourceText"/>
        <w:keepNext/>
      </w:pPr>
      <w:r>
        <w:t xml:space="preserve">顯有橫死故作是說。 佛雖財．壽俱未盡故而般涅槃。 然非橫死。</w:t>
      </w:r>
    </w:p>
    <w:p>
      <w:pPr>
        <w:pStyle w:val="SHTKTranslationText"/>
      </w:pPr>
      <w:r>
        <w:t xml:space="preserve">횡사도 있음을 드러내기 위해 이렇게 말하였다. 부처님은 비록 재물과 수명이 모두 다하지 않았지만 반열반하셨다. 그러나 횡사는 아니다.</w:t>
      </w:r>
    </w:p>
    <w:p>
      <w:pPr>
        <w:pStyle w:val="SHTKSourceText"/>
        <w:keepNext/>
      </w:pPr>
      <w:r>
        <w:t xml:space="preserve">邊[5]際定力所成辨故</w:t>
      </w:r>
    </w:p>
    <w:p>
      <w:pPr>
        <w:pStyle w:val="SHTKTranslationText"/>
      </w:pPr>
      <w:r>
        <w:t xml:space="preserve">변제정의 힘으로 이루어진 일이기 때문이다.”</w:t>
      </w:r>
    </w:p>
    <w:p>
      <w:pPr>
        <w:pStyle w:val="SHTKNoteSummary"/>
        <w:keepNext/>
      </w:pPr>
      <w:r>
        <w:t>교감 요약 | [CBETA 교감] 저본 際 → 이문 除</w:t>
      </w:r>
    </w:p>
    <w:p>
      <w:pPr>
        <w:pStyle w:val="SHTKNoteDetail"/>
      </w:pPr>
      <w:r>
        <w:t>• 원교감 원문 | 際【大】，除【甲】【乙】</w:t>
      </w:r>
    </w:p>
    <w:p>
      <w:pPr>
        <w:pStyle w:val="SHTKNoteDetail"/>
      </w:pPr>
      <w:r>
        <w:t>• 번역 영향 판정 | [의미 차이 있음]</w:t>
      </w:r>
    </w:p>
    <w:p>
      <w:pPr>
        <w:pStyle w:val="SHTKNoteDetail"/>
      </w:pPr>
      <w:r>
        <w:t>• 출처 | CBETA T41n1821, 교감 번호 0102005.</w:t>
      </w:r>
    </w:p>
    <w:p>
      <w:pPr>
        <w:pStyle w:val="SHTKSourceText"/>
        <w:keepNext/>
      </w:pPr>
      <w:r>
        <w:t xml:space="preserve">正理破此論云。 不應復言捨壽行故。 義已攝在初句中故 正理意說。 捨壽行者引感壽業令感富樂。 即是感壽業盡故應名壽盡故死。 非福盡故死 俱舍師救云。</w:t>
      </w:r>
    </w:p>
    <w:p>
      <w:pPr>
        <w:pStyle w:val="SHTKTranslationText"/>
      </w:pPr>
      <w:r>
        <w:t xml:space="preserve">『정리론』은 이 논을 논파하여 말한다. “다시 수행을 버리기 때문이라고 말해서는 안 된다. 그 뜻이 이미 첫째 구에 포함되기 때문이다.” 『정리론』의 뜻은 이렇다. 수행을 버리는 이는 수명을 감응하는 업을 바꾸어 부귀와 안락을 감응하게 한다. 그러므로 곧 수명을 감응하는 업이 다한 것이어서 ‘수명이 다해 죽는다’고 해야 하고, 복이 다하여 죽는 것은 아니다. 구사사는 구제하여 말한다.</w:t>
      </w:r>
    </w:p>
    <w:p>
      <w:pPr>
        <w:pStyle w:val="SHTKSourceText"/>
        <w:keepNext/>
      </w:pPr>
      <w:r>
        <w:t xml:space="preserve">故促壽死非為壽盡。 如何可在初句攝。</w:t>
      </w:r>
    </w:p>
    <w:p>
      <w:pPr>
        <w:pStyle w:val="SHTKTranslationText"/>
      </w:pPr>
      <w:r>
        <w:t xml:space="preserve">“일부러 수명을 줄여 죽는 것은 수명이 다한 것이 아니다. 어떻게 첫째 구에 포함될 수 있겠는가?</w:t>
      </w:r>
    </w:p>
    <w:p>
      <w:pPr>
        <w:pStyle w:val="SHTKSourceText"/>
        <w:keepNext/>
      </w:pPr>
      <w:r>
        <w:t xml:space="preserve">又違婆沙說[6]佛財．壽俱未盡故第四句攝。</w:t>
      </w:r>
    </w:p>
    <w:p>
      <w:pPr>
        <w:pStyle w:val="SHTKTranslationText"/>
      </w:pPr>
      <w:r>
        <w:t xml:space="preserve">또 『바사』에서 부처님은 재물과 수명이 모두 다하지 않았으므로 넷째 구에 포함된다고 한 말과도 어긋난다.</w:t>
      </w:r>
    </w:p>
    <w:p>
      <w:pPr>
        <w:pStyle w:val="SHTKNoteSummary"/>
        <w:keepNext/>
      </w:pPr>
      <w:r>
        <w:t>교감 요약 | [CBETA 교감] 저본 佛 → 이문 佛促壽</w:t>
      </w:r>
    </w:p>
    <w:p>
      <w:pPr>
        <w:pStyle w:val="SHTKNoteDetail"/>
      </w:pPr>
      <w:r>
        <w:t>• 원교감 원문 | 佛【大】，佛促壽【甲】【乙】</w:t>
      </w:r>
    </w:p>
    <w:p>
      <w:pPr>
        <w:pStyle w:val="SHTKNoteDetail"/>
      </w:pPr>
      <w:r>
        <w:t>• 이문 기준 번역 | “또 『바사론』에서 부처님이 수명을 단축하셨고 재물과 수명이 모두 다하지 않았으므로 넷째 구에 포함된다고 한 말과도 어긋난다.”</w:t>
      </w:r>
    </w:p>
    <w:p>
      <w:pPr>
        <w:pStyle w:val="SHTKNoteDetail"/>
      </w:pPr>
      <w:r>
        <w:t>• 번역 영향 판정 | [의미 차이 있음]</w:t>
      </w:r>
    </w:p>
    <w:p>
      <w:pPr>
        <w:pStyle w:val="SHTKNoteDetail"/>
      </w:pPr>
      <w:r>
        <w:t>• 출처 | CBETA T41n1821, 교감 번호 0102006.</w:t>
      </w:r>
    </w:p>
    <w:p>
      <w:pPr>
        <w:pStyle w:val="SHTKSourceText"/>
        <w:keepNext/>
      </w:pPr>
      <w:r>
        <w:t xml:space="preserve">意違俱舍何[7]斯反害自宗。</w:t>
      </w:r>
    </w:p>
    <w:p>
      <w:pPr>
        <w:pStyle w:val="SHTKTranslationText"/>
      </w:pPr>
      <w:r>
        <w:t xml:space="preserve">뜻으로 『구사론』을 반대하려다가 어찌 도리어 자기 종의를 해치는가?”</w:t>
      </w:r>
    </w:p>
    <w:p>
      <w:pPr>
        <w:pStyle w:val="SHTKNoteSummary"/>
        <w:keepNext/>
      </w:pPr>
      <w:r>
        <w:t>교감 요약 | [CBETA 교감] 저본 斯 → 이문 期</w:t>
      </w:r>
    </w:p>
    <w:p>
      <w:pPr>
        <w:pStyle w:val="SHTKNoteDetail"/>
      </w:pPr>
      <w:r>
        <w:t>• 원교감 원문 | 斯【大】，期【乙】</w:t>
      </w:r>
    </w:p>
    <w:p>
      <w:pPr>
        <w:pStyle w:val="SHTKNoteDetail"/>
      </w:pPr>
      <w:r>
        <w:t>• 이문 기준 번역 | “뜻으로 『구사론』을 반대하려다가 어찌 기약하여 도리어 자기 종의를 해치는가?”</w:t>
      </w:r>
    </w:p>
    <w:p>
      <w:pPr>
        <w:pStyle w:val="SHTKNoteDetail"/>
      </w:pPr>
      <w:r>
        <w:t>• 번역 영향 판정 | [의미 차이 있음]</w:t>
      </w:r>
    </w:p>
    <w:p>
      <w:pPr>
        <w:pStyle w:val="SHTKNoteDetail"/>
      </w:pPr>
      <w:r>
        <w:t>• 출처 | CBETA T41n1821, 교감 번호 0102007.</w:t>
      </w:r>
    </w:p>
    <w:p>
      <w:pPr>
        <w:pStyle w:val="SHTKPositionMarker"/>
        <w:keepNext/>
      </w:pPr>
      <w:r>
        <w:t xml:space="preserve">[0102b01]</w:t>
      </w:r>
    </w:p>
    <w:p>
      <w:pPr>
        <w:pStyle w:val="SHTKSourceText"/>
        <w:keepNext/>
      </w:pPr>
      <w:r>
        <w:t xml:space="preserve">壽盡位中至俱盡故死者。 重釋第三句。 二業中感壽業勝。 於第三句壽盡死中。 福盡於死雖復無能。 以壽盡時自然死故。 然說為俱盡故死者。 為壽盡時福亦盡故。</w:t>
      </w:r>
    </w:p>
    <w:p>
      <w:pPr>
        <w:pStyle w:val="SHTKTranslationText"/>
      </w:pPr>
      <w:r>
        <w:t xml:space="preserve">“수명이 다하는 지위에서……둘 다 다했기 때문에 죽는다”에 이르기까지는, 셋째 구를 거듭 풀이한 것이다. 두 업 가운데 수명을 감응하는 업이 더 강하다. 셋째 구인 수명이 다해 죽는 경우에는, 복이 다한 것이 죽음에 비록 다시 능력이 없더라도, 수명이 다할 때 자연히 죽기 때문이다. 그런데도 ‘둘 다 다했기 때문에 죽는다’고 말한 것은, 수명이 다할 때 복도 또한 다하기 때문이다.</w:t>
      </w:r>
    </w:p>
    <w:p>
      <w:pPr>
        <w:pStyle w:val="SHTKSourceText"/>
        <w:keepNext/>
      </w:pPr>
      <w:r>
        <w:t xml:space="preserve">故俱盡時有死說為俱盡故死 又解通伏難。 伏難意云。 福盡壽未盡容有受苦而活。 壽盡福未盡必無更活。 故知俱盡之時。 福盡於死無能。 應言壽盡故死。</w:t>
      </w:r>
    </w:p>
    <w:p>
      <w:pPr>
        <w:pStyle w:val="SHTKTranslationText"/>
      </w:pPr>
      <w:r>
        <w:t xml:space="preserve">그러므로 둘이 모두 다할 때 죽는 것을 ‘둘 다 다했기 때문에 죽는다’고 말한 것이다. 또 달리 풀이하면 숨은 논난을 회통한 것이다. 숨은 논난의 뜻은 이렇다. 복은 다했으나 수명이 다하지 않으면 괴로움을 받으면서도 살아 있을 수 있지만, 수명이 다했으나 복이 다하지 않았을 때에는 반드시 더 살아 있을 수 없다. 그러므로 둘이 모두 다하는 때에는 복이 다한 것이 죽음에 능력이 없음을 알 수 있다. 마땅히 ‘수명이 다했기 때문에 죽는다’고 해야지,</w:t>
      </w:r>
    </w:p>
    <w:p>
      <w:pPr>
        <w:pStyle w:val="SHTKSourceText"/>
        <w:keepNext/>
      </w:pPr>
      <w:r>
        <w:t xml:space="preserve">[8]不應言福盡故死。</w:t>
      </w:r>
    </w:p>
    <w:p>
      <w:pPr>
        <w:pStyle w:val="SHTKTranslationText"/>
      </w:pPr>
      <w:r>
        <w:t xml:space="preserve">‘복이 다했기 때문에 죽는다’고 해서는 안 된다.</w:t>
      </w:r>
    </w:p>
    <w:p>
      <w:pPr>
        <w:pStyle w:val="SHTKNoteSummary"/>
        <w:keepNext/>
      </w:pPr>
      <w:r>
        <w:t>교감 요약 | [CBETA 교감] 저본 不應言福盡故死 → 이문 ∅</w:t>
      </w:r>
    </w:p>
    <w:p>
      <w:pPr>
        <w:pStyle w:val="SHTKNoteDetail"/>
      </w:pPr>
      <w:r>
        <w:t>• 원교감 원문 | 不應言福盡故死【大】，〔－〕【乙】</w:t>
      </w:r>
    </w:p>
    <w:p>
      <w:pPr>
        <w:pStyle w:val="SHTKNoteDetail"/>
      </w:pPr>
      <w:r>
        <w:t>• 이문 기준 번역 | 이문은 저본의 不應言福盡故死에 해당하는 말 없이 읽는다.</w:t>
      </w:r>
    </w:p>
    <w:p>
      <w:pPr>
        <w:pStyle w:val="SHTKNoteDetail"/>
      </w:pPr>
      <w:r>
        <w:t>• 번역 영향 판정 | [문장 구조 변화]</w:t>
      </w:r>
    </w:p>
    <w:p>
      <w:pPr>
        <w:pStyle w:val="SHTKNoteDetail"/>
      </w:pPr>
      <w:r>
        <w:t>• 출처 | CBETA T41n1821, 교감 번호 0102008.</w:t>
      </w:r>
    </w:p>
    <w:p>
      <w:pPr>
        <w:pStyle w:val="SHTKSourceText"/>
        <w:keepNext/>
      </w:pPr>
      <w:r>
        <w:t xml:space="preserve">為通斯難故有此文。 福盡於死實無功能。 但為於俱盡位有死。 說為俱盡故死。</w:t>
      </w:r>
    </w:p>
    <w:p>
      <w:pPr>
        <w:pStyle w:val="SHTKTranslationText"/>
      </w:pPr>
      <w:r>
        <w:t xml:space="preserve">이 논난을 회통하기 때문에 이 글이 있다. 복이 다한 것이 죽음에 실제로 공능이 있는 것은 아니다. 다만 둘이 모두 다한 지위에 죽음이 있기 때문에, ‘둘 다 다했기 때문에 죽는다’고 말한 것이다.</w:t>
      </w:r>
    </w:p>
    <w:p>
      <w:pPr>
        <w:pStyle w:val="SHTKPositionMarker"/>
        <w:keepNext/>
      </w:pPr>
      <w:r>
        <w:t xml:space="preserve">[0102b11]</w:t>
      </w:r>
    </w:p>
    <w:p>
      <w:pPr>
        <w:pStyle w:val="SHTKSourceText"/>
        <w:keepNext/>
      </w:pPr>
      <w:r>
        <w:t xml:space="preserve">發智論說至彼言何義者。 此舉發智文責其說意</w:t>
      </w:r>
    </w:p>
    <w:p>
      <w:pPr>
        <w:pStyle w:val="SHTKTranslationText"/>
      </w:pPr>
      <w:r>
        <w:t xml:space="preserve">“『발지론』에서 말한다……그 말은 무슨 뜻인가?”에 이르기까지는, 『발지』의 글을 들어 그 설의 뜻을 책망한 것이다.</w:t>
      </w:r>
    </w:p>
    <w:p>
      <w:pPr>
        <w:pStyle w:val="SHTKSourceText"/>
        <w:keepNext/>
      </w:pPr>
      <w:r>
        <w:t xml:space="preserve">問如下俱非害中[9]欲界說有[10]多種。</w:t>
      </w:r>
    </w:p>
    <w:p>
      <w:pPr>
        <w:pStyle w:val="SHTKTranslationText"/>
      </w:pPr>
      <w:r>
        <w:t xml:space="preserve">묻는다. 아래의 구비해(俱非害) 가운데 욕계에도 여러 종류가 있다고 말하는데,</w:t>
      </w:r>
    </w:p>
    <w:p>
      <w:pPr>
        <w:pStyle w:val="SHTKNoteSummary"/>
        <w:keepNext/>
      </w:pPr>
      <w:r>
        <w:t>교감 요약 | [CBETA 교감] 저본 欲 → 甲·乙본 於欲</w:t>
      </w:r>
    </w:p>
    <w:p>
      <w:pPr>
        <w:pStyle w:val="SHTKNoteDetail"/>
      </w:pPr>
      <w:r>
        <w:t>• 원교감 원문 | 欲【大】，於欲【甲】【乙】</w:t>
      </w:r>
    </w:p>
    <w:p>
      <w:pPr>
        <w:pStyle w:val="SHTKNoteDetail"/>
      </w:pPr>
      <w:r>
        <w:t>• 번역 영향 판정 | [표현 차이]</w:t>
      </w:r>
    </w:p>
    <w:p>
      <w:pPr>
        <w:pStyle w:val="SHTKNoteDetail"/>
      </w:pPr>
      <w:r>
        <w:t>• 출처 | CBETA T41n1821, 교감 번호 0102009.</w:t>
      </w:r>
    </w:p>
    <w:p>
      <w:pPr>
        <w:pStyle w:val="SHTKNoteSummary"/>
      </w:pPr>
      <w:r>
        <w:t>교감 요약 | [CBETA 교감] 저본 多 → 이문 兩</w:t>
      </w:r>
    </w:p>
    <w:p>
      <w:pPr>
        <w:pStyle w:val="SHTKNoteDetail"/>
      </w:pPr>
      <w:r>
        <w:t>• 원교감 원문 | 多【大】，兩【甲】【乙】</w:t>
      </w:r>
    </w:p>
    <w:p>
      <w:pPr>
        <w:pStyle w:val="SHTKNoteDetail"/>
      </w:pPr>
      <w:r>
        <w:t>• 번역 영향 판정 | [의미 차이 있음]</w:t>
      </w:r>
    </w:p>
    <w:p>
      <w:pPr>
        <w:pStyle w:val="SHTKNoteDetail"/>
      </w:pPr>
      <w:r>
        <w:t>• 출처 | CBETA T41n1821, 교감 번호 0102010.</w:t>
      </w:r>
    </w:p>
    <w:p>
      <w:pPr>
        <w:pStyle w:val="SHTKSourceText"/>
        <w:keepNext/>
      </w:pPr>
      <w:r>
        <w:t xml:space="preserve">一起便住義與彼同。 何故但說無想．滅定 解云二定攝無心全。 是故別說。 餘各有心少分。 是故不說 又解二定不損壽命。 是故別說。</w:t>
      </w:r>
    </w:p>
    <w:p>
      <w:pPr>
        <w:pStyle w:val="SHTKTranslationText"/>
      </w:pPr>
      <w:r>
        <w:t xml:space="preserve">‘한번 일어나면 그대로 머문다’는 뜻이 그것과 같다. 어째서 다만 무상정과 멸진정만 말하는가? 풀이하면, 두 선정은 무심의 전부를 포섭한다. 그러므로 따로 말한다. 나머지는 각각 유심의 일부에만 해당한다. 그러므로 말하지 않는다. 또 달리 풀이하면, 두 선정은 수명을 손상하지 않는다. 그러므로 따로 말한다.</w:t>
      </w:r>
    </w:p>
    <w:p>
      <w:pPr>
        <w:pStyle w:val="SHTKSourceText"/>
        <w:keepNext/>
      </w:pPr>
      <w:r>
        <w:t xml:space="preserve">如人應受百年命根。 至年五十入彼二定。</w:t>
      </w:r>
    </w:p>
    <w:p>
      <w:pPr>
        <w:pStyle w:val="SHTKTranslationText"/>
      </w:pPr>
      <w:r>
        <w:t xml:space="preserve">예를 들어 어떤 사람이 백 년의 명근을 받아야 하는데, 쉰 살에 이르러 두 무심정에 들어,</w:t>
      </w:r>
    </w:p>
    <w:p>
      <w:pPr>
        <w:pStyle w:val="SHTKSourceText"/>
        <w:keepNext/>
      </w:pPr>
      <w:r>
        <w:t xml:space="preserve">設經[11]千年方始出定。</w:t>
      </w:r>
    </w:p>
    <w:p>
      <w:pPr>
        <w:pStyle w:val="SHTKTranslationText"/>
      </w:pPr>
      <w:r>
        <w:t xml:space="preserve">설령 천 년이 지난 뒤에야 선정에서 나온다 하더라도,</w:t>
      </w:r>
    </w:p>
    <w:p>
      <w:pPr>
        <w:pStyle w:val="SHTKNoteSummary"/>
        <w:keepNext/>
      </w:pPr>
      <w:r>
        <w:t>교감 요약 | [CBETA 교감] 저본 千 → 이문 五十</w:t>
      </w:r>
    </w:p>
    <w:p>
      <w:pPr>
        <w:pStyle w:val="SHTKNoteDetail"/>
      </w:pPr>
      <w:r>
        <w:t>• 원교감 원문 | 千【大】，五十【甲】【乙】</w:t>
      </w:r>
    </w:p>
    <w:p>
      <w:pPr>
        <w:pStyle w:val="SHTKNoteDetail"/>
      </w:pPr>
      <w:r>
        <w:t>• 이문 번역·의미 검토 | 저본은 선정에 千年 머물러도 남은 50년을 산다는 극단적 예시이고, 이문은 五十으로 수치를 낮춘다.</w:t>
      </w:r>
    </w:p>
    <w:p>
      <w:pPr>
        <w:pStyle w:val="SHTKNoteDetail"/>
      </w:pPr>
      <w:r>
        <w:t>• 이문 기준 번역 | “설령 오십 년이 지난 뒤에야 선정에서 나온다 하더라도,”</w:t>
      </w:r>
    </w:p>
    <w:p>
      <w:pPr>
        <w:pStyle w:val="SHTKNoteDetail"/>
      </w:pPr>
      <w:r>
        <w:t>• 번역 영향 판정 | [의미 차이 있음]</w:t>
      </w:r>
    </w:p>
    <w:p>
      <w:pPr>
        <w:pStyle w:val="SHTKNoteDetail"/>
      </w:pPr>
      <w:r>
        <w:t>• 출처 | CBETA T41n1821, 교감 번호 0102011.</w:t>
      </w:r>
    </w:p>
    <w:p>
      <w:pPr>
        <w:pStyle w:val="SHTKSourceText"/>
        <w:keepNext/>
      </w:pPr>
      <w:r>
        <w:t xml:space="preserve">不食段食還更受餘五十年命。 餘即損命故不別說 問入二定經多時命。 是何業果耶</w:t>
      </w:r>
    </w:p>
    <w:p>
      <w:pPr>
        <w:pStyle w:val="SHTKTranslationText"/>
      </w:pPr>
      <w:r>
        <w:t xml:space="preserve">단식을 먹지 않고 다시 나머지 오십 년의 수명을 받는다. 나머지는 곧 수명을 손상하므로 따로 말하지 않는다. 묻는다. 두 선정에 들어 오랜 시간이 지나는 동안의 수명은 어떤 업의 과인가?</w:t>
      </w:r>
    </w:p>
    <w:p>
      <w:pPr>
        <w:pStyle w:val="SHTKSourceText"/>
        <w:keepNext/>
      </w:pPr>
      <w:r>
        <w:t xml:space="preserve">解云[12]准前延命。</w:t>
      </w:r>
    </w:p>
    <w:p>
      <w:pPr>
        <w:pStyle w:val="SHTKTranslationText"/>
      </w:pPr>
      <w:r>
        <w:t xml:space="preserve">풀이하면 앞의 연명에 준한다.</w:t>
      </w:r>
    </w:p>
    <w:p>
      <w:pPr>
        <w:pStyle w:val="SHTKNoteSummary"/>
        <w:keepNext/>
      </w:pPr>
      <w:r>
        <w:t>교감 요약 | [CBETA 교감] 저본 准前延命 → 이문 唯前延命</w:t>
      </w:r>
    </w:p>
    <w:p>
      <w:pPr>
        <w:pStyle w:val="SHTKNoteDetail"/>
      </w:pPr>
      <w:r>
        <w:t>• 원교감 원문 | 准前延命【大】，唯前延命【甲】【乙】，唯延前命【考偽-大】</w:t>
      </w:r>
    </w:p>
    <w:p>
      <w:pPr>
        <w:pStyle w:val="SHTKNoteDetail"/>
      </w:pPr>
      <w:r>
        <w:t>• 이문 기준 번역 | “풀이하면 오직 앞의 연명이다. / 풀이하면 오직 앞의 수명을 연장한 것이다.”</w:t>
      </w:r>
    </w:p>
    <w:p>
      <w:pPr>
        <w:pStyle w:val="SHTKNoteDetail"/>
      </w:pPr>
      <w:r>
        <w:t>• 번역 영향 판정 | [의미 차이 있음]</w:t>
      </w:r>
    </w:p>
    <w:p>
      <w:pPr>
        <w:pStyle w:val="SHTKNoteDetail"/>
      </w:pPr>
      <w:r>
        <w:t>• 출처 | CBETA T41n1821, 교감 번호 0102012.</w:t>
      </w:r>
    </w:p>
    <w:p>
      <w:pPr>
        <w:pStyle w:val="SHTKSourceText"/>
        <w:keepNext/>
      </w:pPr>
      <w:r>
        <w:t xml:space="preserve">或是入定前遠加行。 欲界善思現業果。 或是殘業果。 或是不定業果</w:t>
      </w:r>
    </w:p>
    <w:p>
      <w:pPr>
        <w:pStyle w:val="SHTKTranslationText"/>
      </w:pPr>
      <w:r>
        <w:t xml:space="preserve">혹은 선정에 들기 전에 오래 닦은 가행으로서, 욕계의 선한 사(思)가 지은 현업의 과이다. 혹은 남아 있는 업의 과이다. 혹은 부정업의 과이다.</w:t>
      </w:r>
    </w:p>
    <w:p>
      <w:pPr>
        <w:pStyle w:val="SHTKSourceText"/>
        <w:keepNext/>
      </w:pPr>
      <w:r>
        <w:t xml:space="preserve">又解由定力資過去業[13]令引命長。</w:t>
      </w:r>
    </w:p>
    <w:p>
      <w:pPr>
        <w:pStyle w:val="SHTKTranslationText"/>
      </w:pPr>
      <w:r>
        <w:t xml:space="preserve">또 달리 풀이하면, 선정의 힘이 과거의 업을 돕기 때문에 그 업이 수명을 더 길게 이끌게 한다.</w:t>
      </w:r>
    </w:p>
    <w:p>
      <w:pPr>
        <w:pStyle w:val="SHTKNoteSummary"/>
        <w:keepNext/>
      </w:pPr>
      <w:r>
        <w:t>교감 요약 | [CBETA 교감] 저본 令 → 이문 今</w:t>
      </w:r>
    </w:p>
    <w:p>
      <w:pPr>
        <w:pStyle w:val="SHTKNoteDetail"/>
      </w:pPr>
      <w:r>
        <w:t>• 원교감 원문 | 令【大】，今【乙】</w:t>
      </w:r>
    </w:p>
    <w:p>
      <w:pPr>
        <w:pStyle w:val="SHTKNoteDetail"/>
      </w:pPr>
      <w:r>
        <w:t>• 번역 영향 판정 | [표현 차이]</w:t>
      </w:r>
    </w:p>
    <w:p>
      <w:pPr>
        <w:pStyle w:val="SHTKNoteDetail"/>
      </w:pPr>
      <w:r>
        <w:t>• 출처 | CBETA T41n1821, 교감 번호 0102013.</w:t>
      </w:r>
    </w:p>
    <w:p>
      <w:pPr>
        <w:pStyle w:val="SHTKSourceText"/>
        <w:keepNext/>
      </w:pPr>
      <w:r>
        <w:t xml:space="preserve">然更勘文。 又婆沙一百五十一云。 問欲界不入二無心定。 亦有不隨緣轉。 何故不說。 答應說。 而不說者。 當知此義有餘。</w:t>
      </w:r>
    </w:p>
    <w:p>
      <w:pPr>
        <w:pStyle w:val="SHTKTranslationText"/>
      </w:pPr>
      <w:r>
        <w:t xml:space="preserve">그러나 다시 문헌을 살펴보아야 한다. 또 『바사』 제151권에서 말한다. “묻는다. 욕계에서 두 무심정에 들지 않아도 또한 연에 따라 전하지 않는 경우가 있다. 어째서 말하지 않았는가? 답한다. 마땅히 말해야 한다. 그런데 말하지 않은 것은, 마땅히 이 뜻에는 아직 나머지가 있음을 알아야 한다.</w:t>
      </w:r>
    </w:p>
    <w:p>
      <w:pPr>
        <w:pStyle w:val="SHTKSourceText"/>
        <w:keepNext/>
      </w:pPr>
      <w:r>
        <w:t xml:space="preserve">有說。 此中說決定者。 謂若住二無心定。 壽行決定不隨緣轉。 餘或隨緣是故不說。 有說欲界雖復更有不隨緣轉。 然為顯示二定威力故偏說之。</w:t>
      </w:r>
    </w:p>
    <w:p>
      <w:pPr>
        <w:pStyle w:val="SHTKTranslationText"/>
      </w:pPr>
      <w:r>
        <w:t xml:space="preserve">어떤 이는 말한다. 여기서 ‘결정’이라고 말한 것은, 만약 두 무심정에 머문다면 수행은 결정코 연에 따라 전하지 않기 때문이다. 그 밖의 경우는 혹 연에 따라 전하므로 말하지 않았다. 어떤 이는 욕계에 비록 다시 연에 따라 전하지 않는 경우가 있더라도, 두 선정의 위력을 드러내기 위해 특별히 이것만 말한 것이라고 한다.</w:t>
      </w:r>
    </w:p>
    <w:p>
      <w:pPr>
        <w:pStyle w:val="SHTKPositionMarker"/>
        <w:keepNext/>
      </w:pPr>
      <w:r>
        <w:t xml:space="preserve">[0102b29]</w:t>
      </w:r>
    </w:p>
    <w:p>
      <w:pPr>
        <w:pStyle w:val="SHTKSourceText"/>
        <w:keepNext/>
      </w:pPr>
      <w:r>
        <w:t xml:space="preserve">若所依身至一起便住者。 論主答。 所依色身名相續也。 故婆沙云。 有說色身名為相續。</w:t>
      </w:r>
    </w:p>
    <w:p>
      <w:pPr>
        <w:pStyle w:val="SHTKTranslationText"/>
      </w:pPr>
      <w:r>
        <w:t xml:space="preserve">“만약 소의신이……한번 일어나면 그대로 머문다”에 이르기까지는, 논주의 답이다. 소의인 색신을 ‘상속’이라 이름한다. 그러므로 『바사』에서 말한다. “어떤 이는 색신을 상속이라 이름한다고 말한다.</w:t>
      </w:r>
    </w:p>
    <w:p>
      <w:pPr>
        <w:pStyle w:val="SHTKSourceText"/>
        <w:keepNext/>
      </w:pPr>
      <w:r>
        <w:t xml:space="preserve">謂生欲界不住無想滅盡等[14]至。</w:t>
      </w:r>
    </w:p>
    <w:p>
      <w:pPr>
        <w:pStyle w:val="SHTKTranslationText"/>
      </w:pPr>
      <w:r>
        <w:t xml:space="preserve">곧 욕계에 태어나 무상정·멸진정 등에 머물지 않는 경우에는,</w:t>
      </w:r>
    </w:p>
    <w:p>
      <w:pPr>
        <w:pStyle w:val="SHTKNoteSummary"/>
        <w:keepNext/>
      </w:pPr>
      <w:r>
        <w:t>교감 요약 | [CBETA 교감] 저본 至 → 이문 處</w:t>
      </w:r>
    </w:p>
    <w:p>
      <w:pPr>
        <w:pStyle w:val="SHTKNoteDetail"/>
      </w:pPr>
      <w:r>
        <w:t>• 원교감 원문 | 至【大】，處【甲】【乙】</w:t>
      </w:r>
    </w:p>
    <w:p>
      <w:pPr>
        <w:pStyle w:val="SHTKNoteDetail"/>
      </w:pPr>
      <w:r>
        <w:t>• 번역 영향 판정 | [번역 차이 없음]</w:t>
      </w:r>
    </w:p>
    <w:p>
      <w:pPr>
        <w:pStyle w:val="SHTKNoteDetail"/>
      </w:pPr>
      <w:r>
        <w:t>• 출처 | CBETA T41n1821, 교감 번호 0102014.</w:t>
      </w:r>
    </w:p>
    <w:p>
      <w:pPr>
        <w:pStyle w:val="SHTKSourceText"/>
        <w:keepNext/>
      </w:pPr>
      <w:r>
        <w:t xml:space="preserve">壽隨色身相續而轉。 所以者何。</w:t>
      </w:r>
    </w:p>
    <w:p>
      <w:pPr>
        <w:pStyle w:val="SHTKTranslationText"/>
      </w:pPr>
      <w:r>
        <w:t xml:space="preserve">수가 색신의 상속을 따라 전개된다. 왜 그러한가?</w:t>
      </w:r>
    </w:p>
    <w:p>
      <w:pPr>
        <w:pStyle w:val="SHTKSourceText"/>
        <w:keepNext/>
      </w:pPr>
      <w:r>
        <w:t xml:space="preserve">若身平和壽則無[15]夭。</w:t>
      </w:r>
    </w:p>
    <w:p>
      <w:pPr>
        <w:pStyle w:val="SHTKTranslationText"/>
      </w:pPr>
      <w:r>
        <w:t xml:space="preserve">몸이 평온하면 수명은 요절하지 않고,</w:t>
      </w:r>
    </w:p>
    <w:p>
      <w:pPr>
        <w:pStyle w:val="SHTKNoteSummary"/>
        <w:keepNext/>
      </w:pPr>
      <w:r>
        <w:t>교감 요약 | [CBETA 교감] 저본 夭 → 이문 中夭</w:t>
      </w:r>
    </w:p>
    <w:p>
      <w:pPr>
        <w:pStyle w:val="SHTKNoteDetail"/>
      </w:pPr>
      <w:r>
        <w:t>• 원교감 원문 | 夭【大】，中夭【甲】【乙】</w:t>
      </w:r>
    </w:p>
    <w:p>
      <w:pPr>
        <w:pStyle w:val="SHTKNoteDetail"/>
      </w:pPr>
      <w:r>
        <w:t>• 번역 영향 판정 | [번역 차이 없음]</w:t>
      </w:r>
    </w:p>
    <w:p>
      <w:pPr>
        <w:pStyle w:val="SHTKNoteDetail"/>
      </w:pPr>
      <w:r>
        <w:t>• 출처 | CBETA T41n1821, 교감 번호 0102015.</w:t>
      </w:r>
    </w:p>
    <w:p>
      <w:pPr>
        <w:pStyle w:val="SHTKSourceText"/>
        <w:keepNext/>
      </w:pPr>
      <w:r>
        <w:t xml:space="preserve">若身損壞壽則中夭。</w:t>
      </w:r>
    </w:p>
    <w:p>
      <w:pPr>
        <w:pStyle w:val="SHTKTranslationText"/>
      </w:pPr>
      <w:r>
        <w:t xml:space="preserve">몸이 손상되면 수명은 중간에 요절하기 때문이다.”</w:t>
      </w:r>
    </w:p>
    <w:p>
      <w:pPr>
        <w:pStyle w:val="SHTKPositionMarker"/>
        <w:keepNext/>
      </w:pPr>
      <w:r>
        <w:t xml:space="preserve">[0102c05]</w:t>
      </w:r>
    </w:p>
    <w:p>
      <w:pPr>
        <w:pStyle w:val="SHTKSourceText"/>
        <w:keepNext/>
      </w:pPr>
      <w:r>
        <w:t xml:space="preserve">迦濕彌羅國至有非時死者。</w:t>
      </w:r>
    </w:p>
    <w:p>
      <w:pPr>
        <w:pStyle w:val="SHTKTranslationText"/>
      </w:pPr>
      <w:r>
        <w:t xml:space="preserve">“가습미라국에서는……때 아닌 죽음이 있다”에 이르기까지는,</w:t>
      </w:r>
    </w:p>
    <w:p>
      <w:pPr>
        <w:pStyle w:val="SHTKSourceText"/>
        <w:keepNext/>
      </w:pPr>
      <w:r>
        <w:t xml:space="preserve">第[16]二毘婆沙師解。</w:t>
      </w:r>
    </w:p>
    <w:p>
      <w:pPr>
        <w:pStyle w:val="SHTKTranslationText"/>
      </w:pPr>
      <w:r>
        <w:t xml:space="preserve">둘째 비바사사의 해석이다.</w:t>
      </w:r>
    </w:p>
    <w:p>
      <w:pPr>
        <w:pStyle w:val="SHTKNoteSummary"/>
        <w:keepNext/>
      </w:pPr>
      <w:r>
        <w:t>교감 요약 | [CBETA 교감] 저본 二 → 이문 三</w:t>
      </w:r>
    </w:p>
    <w:p>
      <w:pPr>
        <w:pStyle w:val="SHTKNoteDetail"/>
      </w:pPr>
      <w:r>
        <w:t>• 원교감 원문 | 二【大】，三【甲】【乙】</w:t>
      </w:r>
    </w:p>
    <w:p>
      <w:pPr>
        <w:pStyle w:val="SHTKNoteDetail"/>
      </w:pPr>
      <w:r>
        <w:t>• 이문 번역·의미 검토 | 저본은 “둘째 비바사사”이고 이문은 “셋째 비바사사”여서 학설의 순번이 달라진다.</w:t>
      </w:r>
    </w:p>
    <w:p>
      <w:pPr>
        <w:pStyle w:val="SHTKNoteDetail"/>
      </w:pPr>
      <w:r>
        <w:t>• 이문 기준 번역 | “둘째 비바사사”</w:t>
      </w:r>
    </w:p>
    <w:p>
      <w:pPr>
        <w:pStyle w:val="SHTKNoteDetail"/>
      </w:pPr>
      <w:r>
        <w:t>• 번역 영향 판정 | [의미 차이 있음]</w:t>
      </w:r>
    </w:p>
    <w:p>
      <w:pPr>
        <w:pStyle w:val="SHTKNoteDetail"/>
      </w:pPr>
      <w:r>
        <w:t>• 출처 | CBETA T41n1821, 교감 번호 0102016.</w:t>
      </w:r>
    </w:p>
    <w:p>
      <w:pPr>
        <w:pStyle w:val="SHTKSourceText"/>
        <w:keepNext/>
      </w:pPr>
      <w:r>
        <w:t xml:space="preserve">初隨相續轉顯壽有障。 後一起便住顯壽無障。 由此決定有非時死。</w:t>
      </w:r>
    </w:p>
    <w:p>
      <w:pPr>
        <w:pStyle w:val="SHTKTranslationText"/>
      </w:pPr>
      <w:r>
        <w:t xml:space="preserve">앞의 ‘상속을 따라 전한다’는 것은 수명에 장애가 있음을 드러내고, 뒤의 ‘한번 일어나면 그대로 머문다’는 것은 수명에 장애가 없음을 드러낸다. 이 때문에 결정코 때 아닌 죽음이 있다.</w:t>
      </w:r>
    </w:p>
    <w:p>
      <w:pPr>
        <w:pStyle w:val="SHTKPositionMarker"/>
        <w:keepNext/>
      </w:pPr>
      <w:r>
        <w:t xml:space="preserve">[0102c08]</w:t>
      </w:r>
    </w:p>
    <w:p>
      <w:pPr>
        <w:pStyle w:val="SHTKSourceText"/>
        <w:keepNext/>
      </w:pPr>
      <w:r>
        <w:t xml:space="preserve">故契經說至自般涅槃故者。 引經證成。 就四句中前三句顯隨相續轉。 第四句顯一起便住。 此釋第一句 戲忘念天。 謂耽著嬉戲。 身心疲勞意念忘失。</w:t>
      </w:r>
    </w:p>
    <w:p>
      <w:pPr>
        <w:pStyle w:val="SHTKTranslationText"/>
      </w:pPr>
      <w:r>
        <w:t xml:space="preserve">“그러므로 계경에서 말한다……스스로 반열반하기 때문이다”에 이르기까지는, 경을 인용하여 증명한 것이다. 네 구 가운데 앞의 세 구는 상속을 따라 전함을 드러내고, 넷째 구는 한번 일어나면 그대로 머묾을 드러낸다. 이는 첫째 구를 풀이한 것이다. 희망념천은 희롱과 유희에 탐착하여, 몸과 마음이 피로해지고 생각을 잊어버리며,</w:t>
      </w:r>
    </w:p>
    <w:p>
      <w:pPr>
        <w:pStyle w:val="SHTKSourceText"/>
        <w:keepNext/>
      </w:pPr>
      <w:r>
        <w:t xml:space="preserve">由喜增上故於彼殞歿 意憤恚天。 謂意發起增上憤恚。 以怨恨心角眼相視。</w:t>
      </w:r>
    </w:p>
    <w:p>
      <w:pPr>
        <w:pStyle w:val="SHTKTranslationText"/>
      </w:pPr>
      <w:r>
        <w:t xml:space="preserve">희가 증상하기 때문에 그곳에서 죽는 이를 말한다. 의분에천은 마음에서 강한 분노를 일으켜, 원한의 마음으로 눈을 부릅뜨고 서로 바라보다가,</w:t>
      </w:r>
    </w:p>
    <w:p>
      <w:pPr>
        <w:pStyle w:val="SHTKSourceText"/>
        <w:keepNext/>
      </w:pPr>
      <w:r>
        <w:t xml:space="preserve">久憤不息於彼殞[17]歿。</w:t>
      </w:r>
    </w:p>
    <w:p>
      <w:pPr>
        <w:pStyle w:val="SHTKTranslationText"/>
      </w:pPr>
      <w:r>
        <w:t xml:space="preserve">오랫동안 분노가 그치지 않아 그곳에서 죽는 이를 말한다.</w:t>
      </w:r>
    </w:p>
    <w:p>
      <w:pPr>
        <w:pStyle w:val="SHTKNoteSummary"/>
        <w:keepNext/>
      </w:pPr>
      <w:r>
        <w:t>교감 요약 | [CBETA 교감] 저본 歿 → 이문 沒</w:t>
      </w:r>
    </w:p>
    <w:p>
      <w:pPr>
        <w:pStyle w:val="SHTKNoteDetail"/>
      </w:pPr>
      <w:r>
        <w:t>• 원교감 원문 | 歿【大】，沒【甲】【乙】</w:t>
      </w:r>
    </w:p>
    <w:p>
      <w:pPr>
        <w:pStyle w:val="SHTKNoteDetail"/>
      </w:pPr>
      <w:r>
        <w:t>• 번역 영향 판정 | [번역 차이 없음]</w:t>
      </w:r>
    </w:p>
    <w:p>
      <w:pPr>
        <w:pStyle w:val="SHTKNoteDetail"/>
      </w:pPr>
      <w:r>
        <w:t>• 출처 | CBETA T41n1821, 교감 번호 0102017.</w:t>
      </w:r>
    </w:p>
    <w:p>
      <w:pPr>
        <w:pStyle w:val="SHTKSourceText"/>
        <w:keepNext/>
      </w:pPr>
      <w:r>
        <w:t xml:space="preserve">此二。 或是四天王天。 或是三十三天。 故婆沙一百九十九問此二天云。 問如是諸天住在何處。 有說住妙高層級。 有說彼是三十三天 此初句中又應說諸佛。</w:t>
      </w:r>
    </w:p>
    <w:p>
      <w:pPr>
        <w:pStyle w:val="SHTKTranslationText"/>
      </w:pPr>
      <w:r>
        <w:t xml:space="preserve">이 두 부류는 혹은 사천왕천에 속하고, 혹은 삼십삼천에 속한다. 그러므로 『바사』 제199권에서 이 두 천을 물어 말한다. “묻는다. 이와 같은 여러 천은 어디에 머무는가? 어떤 이는 묘고산의 층급에 머문다고 말하고, 어떤 이는 그들이 삼십삼천이라고 말한다.” 이 첫째 구 가운데에는 또 모든 부처도 말해야 한다.</w:t>
      </w:r>
    </w:p>
    <w:p>
      <w:pPr>
        <w:pStyle w:val="SHTKSourceText"/>
        <w:keepNext/>
      </w:pPr>
      <w:r>
        <w:t xml:space="preserve">促壽自般涅槃故。 此且略標。 非皆遍舉。</w:t>
      </w:r>
    </w:p>
    <w:p>
      <w:pPr>
        <w:pStyle w:val="SHTKTranslationText"/>
      </w:pPr>
      <w:r>
        <w:t xml:space="preserve">수명을 줄여 스스로 반열반하시기 때문이다. 여기서는 우선 간략히 표방했을 뿐이며, 모두를 빠짐없이 든 것은 아니다.</w:t>
      </w:r>
    </w:p>
    <w:p>
      <w:pPr>
        <w:pStyle w:val="SHTKSourceText"/>
        <w:keepNext/>
      </w:pPr>
      <w:r>
        <w:t xml:space="preserve">故婆沙一百五十[18]一於初句中又云。</w:t>
      </w:r>
    </w:p>
    <w:p>
      <w:pPr>
        <w:pStyle w:val="SHTKTranslationText"/>
      </w:pPr>
      <w:r>
        <w:t xml:space="preserve">그러므로 『바사』 제151권은 첫째 구 가운데에서 또 말한다.</w:t>
      </w:r>
    </w:p>
    <w:p>
      <w:pPr>
        <w:pStyle w:val="SHTKNoteSummary"/>
        <w:keepNext/>
      </w:pPr>
      <w:r>
        <w:t>교감 요약 | [CBETA 교감] 저본 一 → 이문 ∅</w:t>
      </w:r>
    </w:p>
    <w:p>
      <w:pPr>
        <w:pStyle w:val="SHTKNoteDetail"/>
      </w:pPr>
      <w:r>
        <w:t>• 원교감 원문 | 一【大】，〔－〕【甲】【乙】</w:t>
      </w:r>
    </w:p>
    <w:p>
      <w:pPr>
        <w:pStyle w:val="SHTKNoteDetail"/>
      </w:pPr>
      <w:r>
        <w:t>• 번역 영향 판정 | [번역 차이 없음]</w:t>
      </w:r>
    </w:p>
    <w:p>
      <w:pPr>
        <w:pStyle w:val="SHTKNoteDetail"/>
      </w:pPr>
      <w:r>
        <w:t>• 출처 | CBETA T41n1821, 교감 번호 0102018.</w:t>
      </w:r>
    </w:p>
    <w:p>
      <w:pPr>
        <w:pStyle w:val="SHTKSourceText"/>
        <w:keepNext/>
      </w:pPr>
      <w:r>
        <w:t xml:space="preserve">復有一類或龍．妙翅或鬼．及人．或復所餘可為自害非他害者。</w:t>
      </w:r>
    </w:p>
    <w:p>
      <w:pPr>
        <w:pStyle w:val="SHTKTranslationText"/>
      </w:pPr>
      <w:r>
        <w:t xml:space="preserve">“또 한 부류는 용이나 묘시조, 혹은 귀신과 사람, 또는 그 밖의 존재로서 스스로 해칠 수는 있으나 남이 해칠 수는 없는 자들이다.”</w:t>
      </w:r>
    </w:p>
    <w:p>
      <w:pPr>
        <w:pStyle w:val="SHTKPositionMarker"/>
        <w:keepNext/>
      </w:pPr>
      <w:r>
        <w:t xml:space="preserve">[0102c21]</w:t>
      </w:r>
    </w:p>
    <w:p>
      <w:pPr>
        <w:pStyle w:val="SHTKSourceText"/>
        <w:keepNext/>
      </w:pPr>
      <w:r>
        <w:t xml:space="preserve">唯可他害至諸有情類者。 釋第二句。</w:t>
      </w:r>
    </w:p>
    <w:p>
      <w:pPr>
        <w:pStyle w:val="SHTKTranslationText"/>
      </w:pPr>
      <w:r>
        <w:t xml:space="preserve">“오직 남이 해칠 수 있는……여러 유정의 부류”에 이르기까지는, 둘째 구를 풀이한 것이다.</w:t>
      </w:r>
    </w:p>
    <w:p>
      <w:pPr>
        <w:pStyle w:val="SHTKSourceText"/>
        <w:keepNext/>
      </w:pPr>
      <w:r>
        <w:t xml:space="preserve">此[19]是略標。</w:t>
      </w:r>
    </w:p>
    <w:p>
      <w:pPr>
        <w:pStyle w:val="SHTKTranslationText"/>
      </w:pPr>
      <w:r>
        <w:t xml:space="preserve">이는 간략히 표방한 것이며,</w:t>
      </w:r>
    </w:p>
    <w:p>
      <w:pPr>
        <w:pStyle w:val="SHTKNoteSummary"/>
        <w:keepNext/>
      </w:pPr>
      <w:r>
        <w:t>교감 요약 | [CBETA 교감] 저본 是 → 이문 且</w:t>
      </w:r>
    </w:p>
    <w:p>
      <w:pPr>
        <w:pStyle w:val="SHTKNoteDetail"/>
      </w:pPr>
      <w:r>
        <w:t>• 원교감 원문 | 是【大】，且【甲】【乙】</w:t>
      </w:r>
    </w:p>
    <w:p>
      <w:pPr>
        <w:pStyle w:val="SHTKNoteDetail"/>
      </w:pPr>
      <w:r>
        <w:t>• 번역 영향 판정 | [표현 차이]</w:t>
      </w:r>
    </w:p>
    <w:p>
      <w:pPr>
        <w:pStyle w:val="SHTKNoteDetail"/>
      </w:pPr>
      <w:r>
        <w:t>• 출처 | CBETA T41n1821, 교감 번호 0102019.</w:t>
      </w:r>
    </w:p>
    <w:p>
      <w:pPr>
        <w:pStyle w:val="SHTKSourceText"/>
        <w:keepNext/>
      </w:pPr>
      <w:r>
        <w:t xml:space="preserve">非皆遍舉。 故婆沙第二句中又云。 復有一類或龍．妙翅．或鬼．及人．或復所餘。 可為他害非自害者俱。</w:t>
      </w:r>
    </w:p>
    <w:p>
      <w:pPr>
        <w:pStyle w:val="SHTKTranslationText"/>
      </w:pPr>
      <w:r>
        <w:t xml:space="preserve">모두를 빠짐없이 든 것은 아니다. 그러므로 『바사』는 둘째 구 가운데서 또 말한다. “또 한 부류는 용이나 묘시조, 혹은 귀신과 사람, 또는 그 밖의 존재로서, 남이 해칠 수는 있으나 스스로 해칠 수는 없는 자들이다.”</w:t>
      </w:r>
    </w:p>
    <w:p>
      <w:pPr>
        <w:pStyle w:val="SHTKPositionMarker"/>
        <w:keepNext/>
      </w:pPr>
      <w:r>
        <w:t xml:space="preserve">[0102c25]</w:t>
      </w:r>
    </w:p>
    <w:p>
      <w:pPr>
        <w:pStyle w:val="SHTKSourceText"/>
        <w:keepNext/>
      </w:pPr>
      <w:r>
        <w:t xml:space="preserve">可害者至欲界有情者。 釋第三句。 隨其所應思之可解。 此且略舉。 非皆遍舉。 故婆沙第三句中又云。 謂諸禽獸．或龍．妙翅．或鬼．及人．或復所餘。</w:t>
      </w:r>
    </w:p>
    <w:p>
      <w:pPr>
        <w:pStyle w:val="SHTKTranslationText"/>
      </w:pPr>
      <w:r>
        <w:t xml:space="preserve">“둘 다 해칠 수 있는 자는……욕계의 유정”에 이르기까지는, 셋째 구를 풀이한 것이다. 각각 마땅한 바에 따라 생각하면 알 수 있다. 여기서는 우선 간략히 들었을 뿐이며, 모두를 빠짐없이 든 것은 아니다. 그러므로 『바사』는 셋째 구 가운데서 또 말한다. “곧 여러 새와 짐승, 혹은 용·묘시조·귀신·사람 또는 그 밖의 존재로서,</w:t>
      </w:r>
    </w:p>
    <w:p>
      <w:pPr>
        <w:pStyle w:val="SHTKSourceText"/>
        <w:keepNext/>
      </w:pPr>
      <w:r>
        <w:t xml:space="preserve">可為自害[20]亦他害者。</w:t>
      </w:r>
    </w:p>
    <w:p>
      <w:pPr>
        <w:pStyle w:val="SHTKTranslationText"/>
      </w:pPr>
      <w:r>
        <w:t xml:space="preserve">스스로도 해칠 수 있고 남도 해칠 수 있는 자들이다.”</w:t>
      </w:r>
    </w:p>
    <w:p>
      <w:pPr>
        <w:pStyle w:val="SHTKNoteSummary"/>
        <w:keepNext/>
      </w:pPr>
      <w:r>
        <w:t>교감 요약 | [CBETA 교감] 저본 亦 → 이문 且</w:t>
      </w:r>
    </w:p>
    <w:p>
      <w:pPr>
        <w:pStyle w:val="SHTKNoteDetail"/>
      </w:pPr>
      <w:r>
        <w:t>• 원교감 원문 | 亦【大】，且【甲】【乙】</w:t>
      </w:r>
    </w:p>
    <w:p>
      <w:pPr>
        <w:pStyle w:val="SHTKNoteDetail"/>
      </w:pPr>
      <w:r>
        <w:t>• 번역 영향 판정 | [표현 차이]</w:t>
      </w:r>
    </w:p>
    <w:p>
      <w:pPr>
        <w:pStyle w:val="SHTKNoteDetail"/>
      </w:pPr>
      <w:r>
        <w:t>• 출처 | CBETA T41n1821, 교감 번호 0102020.</w:t>
      </w:r>
    </w:p>
    <w:p>
      <w:pPr>
        <w:pStyle w:val="SHTKPositionMarker"/>
        <w:keepNext/>
      </w:pPr>
      <w:r>
        <w:t xml:space="preserve">[0102c29]</w:t>
      </w:r>
    </w:p>
    <w:p>
      <w:pPr>
        <w:pStyle w:val="SHTKSourceText"/>
        <w:keepNext/>
      </w:pPr>
      <w:r>
        <w:t xml:space="preserve">俱非害者至輪王胎時者。 釋第四句。 中有必須待緣受生。 故非害也。</w:t>
      </w:r>
    </w:p>
    <w:p>
      <w:pPr>
        <w:pStyle w:val="SHTKTranslationText"/>
      </w:pPr>
      <w:r>
        <w:t xml:space="preserve">“둘 다 해칠 수 없는 자는……전륜왕을 태중에 품었을 때”에 이르기까지는, 넷째 구를 풀이한 것이다. 중유는 반드시 인연을 기다려 생을 받아야 한다. 그러므로 해침을 받지 않는다.</w:t>
      </w:r>
    </w:p>
    <w:p>
      <w:pPr>
        <w:pStyle w:val="SHTKSourceText"/>
        <w:keepNext/>
      </w:pPr>
      <w:r>
        <w:t xml:space="preserve">色．無色無殺[1]業也</w:t>
      </w:r>
    </w:p>
    <w:p>
      <w:pPr>
        <w:pStyle w:val="SHTKTranslationText"/>
      </w:pPr>
      <w:r>
        <w:t xml:space="preserve">색계와 무색계에는 살생업이 없다.</w:t>
      </w:r>
    </w:p>
    <w:p>
      <w:pPr>
        <w:pStyle w:val="SHTKNoteSummary"/>
        <w:keepNext/>
      </w:pPr>
      <w:r>
        <w:t>교감 요약 | [CBETA 교감] 저본 業 → 이문 苦</w:t>
      </w:r>
    </w:p>
    <w:p>
      <w:pPr>
        <w:pStyle w:val="SHTKNoteDetail"/>
      </w:pPr>
      <w:r>
        <w:t>• 원교감 원문 | 業【大】，苦【甲】【乙】</w:t>
      </w:r>
    </w:p>
    <w:p>
      <w:pPr>
        <w:pStyle w:val="SHTKNoteDetail"/>
      </w:pPr>
      <w:r>
        <w:t>• 이문 번역·의미 검토 | 저본은 색·무색계에 殺業이 없다고 하나 이문은 殺苦가 되어 교학적 문맥이 달라진다.</w:t>
      </w:r>
    </w:p>
    <w:p>
      <w:pPr>
        <w:pStyle w:val="SHTKNoteDetail"/>
      </w:pPr>
      <w:r>
        <w:t>• 이문 기준 번역 | “색계와 무색계에는 살생의 고통이 없다.”</w:t>
      </w:r>
    </w:p>
    <w:p>
      <w:pPr>
        <w:pStyle w:val="SHTKNoteDetail"/>
      </w:pPr>
      <w:r>
        <w:t>• 번역 영향 판정 | [의미 차이 있음]</w:t>
      </w:r>
    </w:p>
    <w:p>
      <w:pPr>
        <w:pStyle w:val="SHTKNoteDetail"/>
      </w:pPr>
      <w:r>
        <w:t>• 출처 | CBETA T41n1821, 교감 번호 0103001.</w:t>
      </w:r>
    </w:p>
    <w:p>
      <w:pPr>
        <w:pStyle w:val="SHTKSourceText"/>
        <w:keepNext/>
      </w:pPr>
      <w:r>
        <w:t xml:space="preserve">又解中有．色界身殊妙故。 俱不可害。 於無色界無色身故。 亦不可害 那落迦惡業所繫非害能死</w:t>
      </w:r>
    </w:p>
    <w:p>
      <w:pPr>
        <w:pStyle w:val="SHTKTranslationText"/>
      </w:pPr>
      <w:r>
        <w:t xml:space="preserve">또 달리 풀이하면, 중유와 색계의 몸은 미묘하기 때문에 둘 다 해칠 수 없다. 무색계에는 색신이 없으므로, 또한 해칠 수 없다. 나락가는 악업에 묶여 있어 해침으로 죽게 할 수 없다.</w:t>
      </w:r>
    </w:p>
    <w:p>
      <w:pPr>
        <w:pStyle w:val="SHTKSourceText"/>
        <w:keepNext/>
      </w:pPr>
      <w:r>
        <w:t xml:space="preserve">北俱盧洲定[2]受千年。</w:t>
      </w:r>
    </w:p>
    <w:p>
      <w:pPr>
        <w:pStyle w:val="SHTKTranslationText"/>
      </w:pPr>
      <w:r>
        <w:t xml:space="preserve">북구로주는 정해져 천 년을 산다.</w:t>
      </w:r>
    </w:p>
    <w:p>
      <w:pPr>
        <w:pStyle w:val="SHTKNoteSummary"/>
        <w:keepNext/>
      </w:pPr>
      <w:r>
        <w:t>교감 요약 | [CBETA 교감] 저본 受 → 이문 壽</w:t>
      </w:r>
    </w:p>
    <w:p>
      <w:pPr>
        <w:pStyle w:val="SHTKNoteDetail"/>
      </w:pPr>
      <w:r>
        <w:t>• 원교감 원문 | 受【大】，壽【甲】【乙】</w:t>
      </w:r>
    </w:p>
    <w:p>
      <w:pPr>
        <w:pStyle w:val="SHTKNoteDetail"/>
      </w:pPr>
      <w:r>
        <w:t>• 번역 영향 판정 | [번역 차이 없음]</w:t>
      </w:r>
    </w:p>
    <w:p>
      <w:pPr>
        <w:pStyle w:val="SHTKNoteDetail"/>
      </w:pPr>
      <w:r>
        <w:t>• 출처 | CBETA T41n1821, 교감 번호 0103002.</w:t>
      </w:r>
    </w:p>
    <w:p>
      <w:pPr>
        <w:pStyle w:val="SHTKSourceText"/>
        <w:keepNext/>
      </w:pPr>
      <w:r>
        <w:t xml:space="preserve">又無殺業 見道十五剎那必無中夭。 出慈定為欲利樂勝故 滅定．無想由定力故。 竝非俱害 王仙謂轉輪王捨家修道。 具足五通名曰王仙 又解謂輪王太子。</w:t>
      </w:r>
    </w:p>
    <w:p>
      <w:pPr>
        <w:pStyle w:val="SHTKTranslationText"/>
      </w:pPr>
      <w:r>
        <w:t xml:space="preserve">또 살생업도 없다. 견도의 열다섯 찰나에는 반드시 중간에 요절하는 일이 없다. 자정에서 나올 때에는 남을 이롭게 하고 안락하게 하려는 힘이 뛰어나기 때문이고, 멸진정과 무상정은 선정의 힘 때문이다. 그러므로 모두 두 가지 해침을 다 받지 않는다. 왕선은 전륜왕이 집을 버리고 도를 닦아, 오통을 갖춘 이를 ‘왕선’이라 한 것이다. 또 달리 풀이하면 전륜왕의 태자를 말한다.</w:t>
      </w:r>
    </w:p>
    <w:p>
      <w:pPr>
        <w:pStyle w:val="SHTKSourceText"/>
        <w:keepNext/>
      </w:pPr>
      <w:r>
        <w:t xml:space="preserve">既灌頂已。</w:t>
      </w:r>
    </w:p>
    <w:p>
      <w:pPr>
        <w:pStyle w:val="SHTKTranslationText"/>
      </w:pPr>
      <w:r>
        <w:t xml:space="preserve">이미 관정을 받은 뒤,</w:t>
      </w:r>
    </w:p>
    <w:p>
      <w:pPr>
        <w:pStyle w:val="SHTKSourceText"/>
        <w:keepNext/>
      </w:pPr>
      <w:r>
        <w:t xml:space="preserve">先應學習[3]故晉仙王所行梵行。</w:t>
      </w:r>
    </w:p>
    <w:p>
      <w:pPr>
        <w:pStyle w:val="SHTKTranslationText"/>
      </w:pPr>
      <w:r>
        <w:t xml:space="preserve">먼저 옛 선왕들이 행한 범행을 배워 익혀야 하므로,</w:t>
      </w:r>
    </w:p>
    <w:p>
      <w:pPr>
        <w:pStyle w:val="SHTKNoteSummary"/>
        <w:keepNext/>
      </w:pPr>
      <w:r>
        <w:t>교감 요약 | [CBETA 교감] 저본 故 → 이문 古</w:t>
      </w:r>
    </w:p>
    <w:p>
      <w:pPr>
        <w:pStyle w:val="SHTKNoteDetail"/>
      </w:pPr>
      <w:r>
        <w:t>• 원교감 원문 | 故【大】，古【乙】</w:t>
      </w:r>
    </w:p>
    <w:p>
      <w:pPr>
        <w:pStyle w:val="SHTKNoteDetail"/>
      </w:pPr>
      <w:r>
        <w:t>• 번역 영향 판정 | [표현 차이]</w:t>
      </w:r>
    </w:p>
    <w:p>
      <w:pPr>
        <w:pStyle w:val="SHTKNoteDetail"/>
      </w:pPr>
      <w:r>
        <w:t>• 출처 | CBETA T41n1821, 교감 번호 0103003.</w:t>
      </w:r>
    </w:p>
    <w:p>
      <w:pPr>
        <w:pStyle w:val="SHTKSourceText"/>
        <w:keepNext/>
      </w:pPr>
      <w:r>
        <w:t xml:space="preserve">故謂王仙。 以彼當紹輪王位故。 亦非俱害 佛使。 謂佛所使人。</w:t>
      </w:r>
    </w:p>
    <w:p>
      <w:pPr>
        <w:pStyle w:val="SHTKTranslationText"/>
      </w:pPr>
      <w:r>
        <w:t xml:space="preserve">‘왕선’이라 한다. 그가 장차 전륜왕의 자리를 이을 사람이기 때문이다. 그 역시 두 가지 해침을 다 받지 않는다. ‘불사(佛使)’는 부처님이 심부름시킨 사람을 말한다.</w:t>
      </w:r>
    </w:p>
    <w:p>
      <w:pPr>
        <w:pStyle w:val="SHTKSourceText"/>
        <w:keepNext/>
      </w:pPr>
      <w:r>
        <w:t xml:space="preserve">由佛使力故作事未終[4]亦非俱害。</w:t>
      </w:r>
    </w:p>
    <w:p>
      <w:pPr>
        <w:pStyle w:val="SHTKTranslationText"/>
      </w:pPr>
      <w:r>
        <w:t xml:space="preserve">부처님이 보낸 힘 때문에 맡은 일을 마치지 않은 동안에는 또한 두 가지 해침을 다 받지 않는다.</w:t>
      </w:r>
    </w:p>
    <w:p>
      <w:pPr>
        <w:pStyle w:val="SHTKNoteSummary"/>
        <w:keepNext/>
      </w:pPr>
      <w:r>
        <w:t>교감 요약 | [CBETA 교감] 저본 亦 → 이문 二</w:t>
      </w:r>
    </w:p>
    <w:p>
      <w:pPr>
        <w:pStyle w:val="SHTKNoteDetail"/>
      </w:pPr>
      <w:r>
        <w:t>• 원교감 원문 | 亦【大】，二【甲】【乙】</w:t>
      </w:r>
    </w:p>
    <w:p>
      <w:pPr>
        <w:pStyle w:val="SHTKNoteDetail"/>
      </w:pPr>
      <w:r>
        <w:t>• 번역 영향 판정 | [표현 차이]</w:t>
      </w:r>
    </w:p>
    <w:p>
      <w:pPr>
        <w:pStyle w:val="SHTKNoteDetail"/>
      </w:pPr>
      <w:r>
        <w:t>• 출처 | CBETA T41n1821, 교감 번호 0103004.</w:t>
      </w:r>
    </w:p>
    <w:p>
      <w:pPr>
        <w:pStyle w:val="SHTKSourceText"/>
        <w:keepNext/>
      </w:pPr>
      <w:r>
        <w:t xml:space="preserve">如時縛迦此云活命。</w:t>
      </w:r>
    </w:p>
    <w:p>
      <w:pPr>
        <w:pStyle w:val="SHTKTranslationText"/>
      </w:pPr>
      <w:r>
        <w:t xml:space="preserve">예컨대 시박가(時縛迦)는 여기 말로 ‘활명’이라 한다.</w:t>
      </w:r>
    </w:p>
    <w:p>
      <w:pPr>
        <w:pStyle w:val="SHTKSourceText"/>
        <w:keepNext/>
      </w:pPr>
      <w:r>
        <w:t xml:space="preserve">善療眾病能[5]活命故。</w:t>
      </w:r>
    </w:p>
    <w:p>
      <w:pPr>
        <w:pStyle w:val="SHTKTranslationText"/>
      </w:pPr>
      <w:r>
        <w:t xml:space="preserve">여러 병을 잘 치료하여 사람의 목숨을 살릴 수 있기 때문이다.</w:t>
      </w:r>
    </w:p>
    <w:p>
      <w:pPr>
        <w:pStyle w:val="SHTKNoteSummary"/>
        <w:keepNext/>
      </w:pPr>
      <w:r>
        <w:t>교감 요약 | [CBETA 교감] 저본 活 → 이문 治</w:t>
      </w:r>
    </w:p>
    <w:p>
      <w:pPr>
        <w:pStyle w:val="SHTKNoteDetail"/>
      </w:pPr>
      <w:r>
        <w:t>• 원교감 원문 | 活【大】，治【乙】</w:t>
      </w:r>
    </w:p>
    <w:p>
      <w:pPr>
        <w:pStyle w:val="SHTKNoteDetail"/>
      </w:pPr>
      <w:r>
        <w:t>• 이문 기준 번역 | “여러 병을 잘 치료하여 목숨을 다스릴 수 있기 때문이다.”</w:t>
      </w:r>
    </w:p>
    <w:p>
      <w:pPr>
        <w:pStyle w:val="SHTKNoteDetail"/>
      </w:pPr>
      <w:r>
        <w:t>• 번역 영향 판정 | [의미 차이 있음]</w:t>
      </w:r>
    </w:p>
    <w:p>
      <w:pPr>
        <w:pStyle w:val="SHTKNoteDetail"/>
      </w:pPr>
      <w:r>
        <w:t>• 출처 | CBETA T41n1821, 교감 번호 0103005.</w:t>
      </w:r>
    </w:p>
    <w:p>
      <w:pPr>
        <w:pStyle w:val="SHTKSourceText"/>
        <w:keepNext/>
      </w:pPr>
      <w:r>
        <w:t xml:space="preserve">舊云耆婆。 或云耆域訛也。 佛遣入火抱取殊底穡迦。</w:t>
      </w:r>
    </w:p>
    <w:p>
      <w:pPr>
        <w:pStyle w:val="SHTKTranslationText"/>
      </w:pPr>
      <w:r>
        <w:t xml:space="preserve">옛날에 기사(耆婆)라고 한 것은 혹은 기역(耆域)이라 한 것과 함께 잘못된 음역이다. 부처님은 그에게 불 속에 들어가 수저색가(殊底穡迦)를 안아 오게 하셨다.</w:t>
      </w:r>
    </w:p>
    <w:p>
      <w:pPr>
        <w:pStyle w:val="SHTKSourceText"/>
        <w:keepNext/>
      </w:pPr>
      <w:r>
        <w:t xml:space="preserve">此云有[6]明。</w:t>
      </w:r>
    </w:p>
    <w:p>
      <w:pPr>
        <w:pStyle w:val="SHTKTranslationText"/>
      </w:pPr>
      <w:r>
        <w:t xml:space="preserve">이는 여기 말로 ‘유명(有明)’이라는 뜻이다.</w:t>
      </w:r>
    </w:p>
    <w:p>
      <w:pPr>
        <w:pStyle w:val="SHTKNoteSummary"/>
        <w:keepNext/>
      </w:pPr>
      <w:r>
        <w:t>교감 요약 | [CBETA 교감] 저본 明 → 이문 命</w:t>
      </w:r>
    </w:p>
    <w:p>
      <w:pPr>
        <w:pStyle w:val="SHTKNoteDetail"/>
      </w:pPr>
      <w:r>
        <w:t>• 원교감 원문 | 明【大】＊，命【甲】【乙】＊</w:t>
      </w:r>
    </w:p>
    <w:p>
      <w:pPr>
        <w:pStyle w:val="SHTKNoteDetail"/>
      </w:pPr>
      <w:r>
        <w:t>• 이문 번역·의미 검토 | 저본은 인명을 有明으로 풀이하지만 이문 命을 따르면 有命이 되어 이름의 뜻이 달라진다.</w:t>
      </w:r>
    </w:p>
    <w:p>
      <w:pPr>
        <w:pStyle w:val="SHTKNoteDetail"/>
      </w:pPr>
      <w:r>
        <w:t>• 이문 기준 번역 | “이는 여기 말로 ‘생명이 있다[有命]’는 뜻이다.”</w:t>
      </w:r>
    </w:p>
    <w:p>
      <w:pPr>
        <w:pStyle w:val="SHTKNoteDetail"/>
      </w:pPr>
      <w:r>
        <w:t>• 번역 영향 판정 | [의미 차이 있음]</w:t>
      </w:r>
    </w:p>
    <w:p>
      <w:pPr>
        <w:pStyle w:val="SHTKNoteDetail"/>
      </w:pPr>
      <w:r>
        <w:t>• 출처 | CBETA T41n1821, 교감 번호 0103006.</w:t>
      </w:r>
    </w:p>
    <w:p>
      <w:pPr>
        <w:pStyle w:val="SHTKSourceText"/>
        <w:keepNext/>
      </w:pPr>
      <w:r>
        <w:t xml:space="preserve">舊曰樹提迦訛也。 彼之父母其家巨富年老無子。 忽因懷孕問諸外道。 咸言是女而不長命。 及其問佛佛記是男長年具德。 外道無識方便藥中。</w:t>
      </w:r>
    </w:p>
    <w:p>
      <w:pPr>
        <w:pStyle w:val="SHTKTranslationText"/>
      </w:pPr>
      <w:r>
        <w:t xml:space="preserve">옛날에 수제가(樹提迦)라고 한 것은 잘못이다. 그의 부모는 집안이 매우 부유했으나 늙도록 아들이 없었다. 갑자기 임신하게 되어 여러 외도에게 물었더니, 모두 딸이며 오래 살지 못할 것이라고 말했다. 그러나 부처님께 물으니 부처님은 아들이며 오래 살고 덕을 갖출 것이라고 수기하셨다. 외도는 지혜가 없어 방편으로 약을 써서 해쳤고,</w:t>
      </w:r>
    </w:p>
    <w:p>
      <w:pPr>
        <w:pStyle w:val="SHTKSourceText"/>
        <w:keepNext/>
      </w:pPr>
      <w:r>
        <w:t xml:space="preserve">母[7]喪焚軀子安無損。</w:t>
      </w:r>
    </w:p>
    <w:p>
      <w:pPr>
        <w:pStyle w:val="SHTKTranslationText"/>
      </w:pPr>
      <w:r>
        <w:t xml:space="preserve">어머니는 죽어 몸이 불태워졌으나 아이는 편안하여 손상되지 않았다.</w:t>
      </w:r>
    </w:p>
    <w:p>
      <w:pPr>
        <w:pStyle w:val="SHTKNoteSummary"/>
        <w:keepNext/>
      </w:pPr>
      <w:r>
        <w:t>교감 요약 | [CBETA 교감] 저본 喪焚 → 이문 囊弊</w:t>
      </w:r>
    </w:p>
    <w:p>
      <w:pPr>
        <w:pStyle w:val="SHTKNoteDetail"/>
      </w:pPr>
      <w:r>
        <w:t>• 원교감 원문 | 喪焚【大】，囊弊【甲】【乙】</w:t>
      </w:r>
    </w:p>
    <w:p>
      <w:pPr>
        <w:pStyle w:val="SHTKNoteDetail"/>
      </w:pPr>
      <w:r>
        <w:t>• 이문 번역·의미 검토 | 저본은 “어머니가 죽어 화장되었으나 아이는 무사했다”는 서사인데, 이문 囊弊는 전혀 다른 문구라 이야기의 내용이 크게 달라진다.</w:t>
      </w:r>
    </w:p>
    <w:p>
      <w:pPr>
        <w:pStyle w:val="SHTKNoteDetail"/>
      </w:pPr>
      <w:r>
        <w:t>• 이문 기준 번역 | “어머니가 죽어 화장되었으나 아이는 무사했다”</w:t>
      </w:r>
    </w:p>
    <w:p>
      <w:pPr>
        <w:pStyle w:val="SHTKNoteDetail"/>
      </w:pPr>
      <w:r>
        <w:t>• 번역 영향 판정 | [의미 차이 있음]</w:t>
      </w:r>
    </w:p>
    <w:p>
      <w:pPr>
        <w:pStyle w:val="SHTKNoteDetail"/>
      </w:pPr>
      <w:r>
        <w:t>• 출처 | CBETA T41n1821, 교감 번호 0103007.</w:t>
      </w:r>
    </w:p>
    <w:p>
      <w:pPr>
        <w:pStyle w:val="SHTKSourceText"/>
        <w:keepNext/>
      </w:pPr>
      <w:r>
        <w:t xml:space="preserve">佛遣[8]活命入火抱取。</w:t>
      </w:r>
    </w:p>
    <w:p>
      <w:pPr>
        <w:pStyle w:val="SHTKTranslationText"/>
      </w:pPr>
      <w:r>
        <w:t xml:space="preserve">부처님은 활명에게 불 속에 들어가 아이를 안아 오게 하셨다.</w:t>
      </w:r>
    </w:p>
    <w:p>
      <w:pPr>
        <w:pStyle w:val="SHTKNoteSummary"/>
        <w:keepNext/>
      </w:pPr>
      <w:r>
        <w:t>교감 요약 | [CBETA 교감] 저본 活 → 이문 能活</w:t>
      </w:r>
    </w:p>
    <w:p>
      <w:pPr>
        <w:pStyle w:val="SHTKNoteDetail"/>
      </w:pPr>
      <w:r>
        <w:t>• 원교감 원문 | 活【大】＊，能活【甲】【乙】＊</w:t>
      </w:r>
    </w:p>
    <w:p>
      <w:pPr>
        <w:pStyle w:val="SHTKNoteDetail"/>
      </w:pPr>
      <w:r>
        <w:t>• 번역 영향 판정 | [표현 차이]</w:t>
      </w:r>
    </w:p>
    <w:p>
      <w:pPr>
        <w:pStyle w:val="SHTKNoteDetail"/>
      </w:pPr>
      <w:r>
        <w:t>• 출처 | CBETA T41n1821, 교감 번호 0103008.</w:t>
      </w:r>
    </w:p>
    <w:p>
      <w:pPr>
        <w:pStyle w:val="SHTKSourceText"/>
        <w:keepNext/>
      </w:pPr>
      <w:r>
        <w:t xml:space="preserve">有明由佛記力故不死。 活命由佛使故不死。 委說如經 準婆沙一百五十一。</w:t>
      </w:r>
    </w:p>
    <w:p>
      <w:pPr>
        <w:pStyle w:val="SHTKTranslationText"/>
      </w:pPr>
      <w:r>
        <w:t xml:space="preserve">유명은 부처님의 수기의 힘 때문에 죽지 않았고, 활명은 부처님이 보낸 힘 때문에 죽지 않았다. 자세한 이야기는 경과 같다. 『바사』 제151권에 준하면,</w:t>
      </w:r>
    </w:p>
    <w:p>
      <w:pPr>
        <w:pStyle w:val="SHTKSourceText"/>
        <w:keepNext/>
      </w:pPr>
      <w:r>
        <w:t xml:space="preserve">達弭羅等[9]五人。</w:t>
      </w:r>
    </w:p>
    <w:p>
      <w:pPr>
        <w:pStyle w:val="SHTKTranslationText"/>
      </w:pPr>
      <w:r>
        <w:t xml:space="preserve">달미라 등 다섯 사람은</w:t>
      </w:r>
    </w:p>
    <w:p>
      <w:pPr>
        <w:pStyle w:val="SHTKNoteSummary"/>
        <w:keepNext/>
      </w:pPr>
      <w:r>
        <w:t>교감 요약 | [CBETA 교감] 저본 五 → 이문 為</w:t>
      </w:r>
    </w:p>
    <w:p>
      <w:pPr>
        <w:pStyle w:val="SHTKNoteDetail"/>
      </w:pPr>
      <w:r>
        <w:t>• 원교감 원문 | 五【大】，為【甲】【乙】</w:t>
      </w:r>
    </w:p>
    <w:p>
      <w:pPr>
        <w:pStyle w:val="SHTKNoteDetail"/>
      </w:pPr>
      <w:r>
        <w:t>• 이문 기준 번역 | “달미라 등은 사람이다.”</w:t>
      </w:r>
    </w:p>
    <w:p>
      <w:pPr>
        <w:pStyle w:val="SHTKNoteDetail"/>
      </w:pPr>
      <w:r>
        <w:t>• 번역 영향 판정 | [의미 차이 있음]</w:t>
      </w:r>
    </w:p>
    <w:p>
      <w:pPr>
        <w:pStyle w:val="SHTKNoteDetail"/>
      </w:pPr>
      <w:r>
        <w:t>• 출처 | CBETA T41n1821, 교감 번호 0103009.</w:t>
      </w:r>
    </w:p>
    <w:p>
      <w:pPr>
        <w:pStyle w:val="SHTKSourceText"/>
        <w:keepNext/>
      </w:pPr>
      <w:r>
        <w:t xml:space="preserve">皆是佛所記別。 達弭。 此云有法。 羅。 此云取。</w:t>
      </w:r>
    </w:p>
    <w:p>
      <w:pPr>
        <w:pStyle w:val="SHTKTranslationText"/>
      </w:pPr>
      <w:r>
        <w:t xml:space="preserve">모두 부처님께서 수기하신 이들이다. ‘달미(達弭)’는 여기 말로 ‘유법(有法)’이라는 뜻이고, ‘라(羅)’는 여기 말로 ‘취(取)’라는 뜻이다.</w:t>
      </w:r>
    </w:p>
    <w:p>
      <w:pPr>
        <w:pStyle w:val="SHTKSourceText"/>
        <w:keepNext/>
      </w:pPr>
      <w:r>
        <w:t xml:space="preserve">於有法神邊乞取[10]從所乞神為名故[11]名有法取。</w:t>
      </w:r>
    </w:p>
    <w:p>
      <w:pPr>
        <w:pStyle w:val="SHTKTranslationText"/>
      </w:pPr>
      <w:r>
        <w:t xml:space="preserve">유법신에게서 빌어 얻었으므로 그 빌었던 신을 따라 이름하여 ‘유법취’라고 한다.</w:t>
      </w:r>
    </w:p>
    <w:p>
      <w:pPr>
        <w:pStyle w:val="SHTKNoteSummary"/>
        <w:keepNext/>
      </w:pPr>
      <w:r>
        <w:t>교감 요약 | [CBETA 교감] 저본 從 → 甲·乙본 得從</w:t>
      </w:r>
    </w:p>
    <w:p>
      <w:pPr>
        <w:pStyle w:val="SHTKNoteDetail"/>
      </w:pPr>
      <w:r>
        <w:t>• 원교감 원문 | 從【大】，得從【甲】【乙】</w:t>
      </w:r>
    </w:p>
    <w:p>
      <w:pPr>
        <w:pStyle w:val="SHTKNoteDetail"/>
      </w:pPr>
      <w:r>
        <w:t>• 번역 영향 판정 | [번역 차이 없음]</w:t>
      </w:r>
    </w:p>
    <w:p>
      <w:pPr>
        <w:pStyle w:val="SHTKNoteDetail"/>
      </w:pPr>
      <w:r>
        <w:t>• 출처 | CBETA T41n1821, 교감 번호 0103010.</w:t>
      </w:r>
    </w:p>
    <w:p>
      <w:pPr>
        <w:pStyle w:val="SHTKNoteSummary"/>
      </w:pPr>
      <w:r>
        <w:t>교감 요약 | [CBETA 교감] 저본 名 → 이문 ∅</w:t>
      </w:r>
    </w:p>
    <w:p>
      <w:pPr>
        <w:pStyle w:val="SHTKNoteDetail"/>
      </w:pPr>
      <w:r>
        <w:t>• 원교감 원문 | 名【大】，〔－〕【甲】【乙】</w:t>
      </w:r>
    </w:p>
    <w:p>
      <w:pPr>
        <w:pStyle w:val="SHTKNoteDetail"/>
      </w:pPr>
      <w:r>
        <w:t>• 한국어 해설 | 번역 영향 판정:</w:t>
      </w:r>
    </w:p>
    <w:p>
      <w:pPr>
        <w:pStyle w:val="SHTKNoteDetail"/>
      </w:pPr>
      <w:r>
        <w:t>• 번역 영향 판정 | [번역 차이 없음]</w:t>
      </w:r>
    </w:p>
    <w:p>
      <w:pPr>
        <w:pStyle w:val="SHTKNoteDetail"/>
      </w:pPr>
      <w:r>
        <w:t>• 출처 | CBETA T41n1821, 교감 번호 0103011.</w:t>
      </w:r>
    </w:p>
    <w:p>
      <w:pPr>
        <w:pStyle w:val="SHTKSourceText"/>
        <w:keepNext/>
      </w:pPr>
      <w:r>
        <w:t xml:space="preserve">是長者子 嗢怛羅。 此云上勝。 亦是長者子。</w:t>
      </w:r>
    </w:p>
    <w:p>
      <w:pPr>
        <w:pStyle w:val="SHTKTranslationText"/>
      </w:pPr>
      <w:r>
        <w:t xml:space="preserve">그는 장자의 아들이다. 올달라(嗢怛羅)는 여기 말로 ‘상승(上勝)’이라는 뜻이며, 그 역시 장자의 아들이다.</w:t>
      </w:r>
    </w:p>
    <w:p>
      <w:pPr>
        <w:pStyle w:val="SHTKPositionMarker"/>
        <w:keepNext/>
      </w:pPr>
      <w:r>
        <w:t xml:space="preserve">[0103a25]</w:t>
      </w:r>
    </w:p>
    <w:p>
      <w:pPr>
        <w:pStyle w:val="SHTKSourceText"/>
        <w:keepNext/>
      </w:pPr>
      <w:r>
        <w:t xml:space="preserve">殑耆。 是河神名。 羅名攝受。 父母憐子從神立名。 我子為殑耆神之所攝受。 餘惡鬼神不能害也。 若女聲中呼名殑耆。 若男聲中呼名殑伽。</w:t>
      </w:r>
    </w:p>
    <w:p>
      <w:pPr>
        <w:pStyle w:val="SHTKTranslationText"/>
      </w:pPr>
      <w:r>
        <w:t xml:space="preserve">긍기(殑耆)는 강의 신 이름이다. ‘라’는 섭수라는 뜻이다. 부모가 자식을 사랑하여 신의 이름을 따라 이름을 세웠다. “내 자식은 긍기신에게 섭수되어, 다른 나쁜 귀신들이 해칠 수 없다”는 뜻이다. 여성형으로 부르면 ‘긍기’라 하고, 남성형으로 부르면 ‘긍가’라 한다.</w:t>
      </w:r>
    </w:p>
    <w:p>
      <w:pPr>
        <w:pStyle w:val="SHTKSourceText"/>
        <w:keepNext/>
      </w:pPr>
      <w:r>
        <w:t xml:space="preserve">舊曰恒河訛也 長者子耶舍。 耶舍此云名稱。 投佛出家。</w:t>
      </w:r>
    </w:p>
    <w:p>
      <w:pPr>
        <w:pStyle w:val="SHTKTranslationText"/>
      </w:pPr>
      <w:r>
        <w:t xml:space="preserve">옛날에 항하라고 한 것은 잘못이다. 장자의 아들 야사(耶舍)는 ‘야사’가 여기 말로 ‘명칭’이라는 뜻이다. 부처님께 귀의하여 출가했으며,</w:t>
      </w:r>
    </w:p>
    <w:p>
      <w:pPr>
        <w:pStyle w:val="SHTKSourceText"/>
        <w:keepNext/>
      </w:pPr>
      <w:r>
        <w:t xml:space="preserve">夜[12]度深流安然無損</w:t>
      </w:r>
    </w:p>
    <w:p>
      <w:pPr>
        <w:pStyle w:val="SHTKTranslationText"/>
      </w:pPr>
      <w:r>
        <w:t xml:space="preserve">밤에 깊은 물을 건넜어도 편안하여 손상되지 않았다.</w:t>
      </w:r>
    </w:p>
    <w:p>
      <w:pPr>
        <w:pStyle w:val="SHTKNoteSummary"/>
        <w:keepNext/>
      </w:pPr>
      <w:r>
        <w:t>교감 요약 | [CBETA 교감] 저본 度 → 이문 渡</w:t>
      </w:r>
    </w:p>
    <w:p>
      <w:pPr>
        <w:pStyle w:val="SHTKNoteDetail"/>
      </w:pPr>
      <w:r>
        <w:t>• 원교감 원문 | 度【大】，渡【甲】【乙】</w:t>
      </w:r>
    </w:p>
    <w:p>
      <w:pPr>
        <w:pStyle w:val="SHTKNoteDetail"/>
      </w:pPr>
      <w:r>
        <w:t>• 번역 영향 판정 | [번역 차이 없음]</w:t>
      </w:r>
    </w:p>
    <w:p>
      <w:pPr>
        <w:pStyle w:val="SHTKNoteDetail"/>
      </w:pPr>
      <w:r>
        <w:t>• 출처 | CBETA T41n1821, 교감 번호 0103012.</w:t>
      </w:r>
    </w:p>
    <w:p>
      <w:pPr>
        <w:pStyle w:val="SHTKSourceText"/>
        <w:keepNext/>
      </w:pPr>
      <w:r>
        <w:t xml:space="preserve">鳩摩羅[13]時婆。</w:t>
      </w:r>
    </w:p>
    <w:p>
      <w:pPr>
        <w:pStyle w:val="SHTKTranslationText"/>
      </w:pPr>
      <w:r>
        <w:t xml:space="preserve">구마라시바(鳩摩羅時婆)는,</w:t>
      </w:r>
    </w:p>
    <w:p>
      <w:pPr>
        <w:pStyle w:val="SHTKNoteSummary"/>
        <w:keepNext/>
      </w:pPr>
      <w:r>
        <w:t>교감 요약 | [CBETA 교감] 저본 時婆 → 이문 ∅</w:t>
      </w:r>
    </w:p>
    <w:p>
      <w:pPr>
        <w:pStyle w:val="SHTKNoteDetail"/>
      </w:pPr>
      <w:r>
        <w:t>• 원교감 원문 | 時婆【大】，〔－〕【甲】【乙】</w:t>
      </w:r>
    </w:p>
    <w:p>
      <w:pPr>
        <w:pStyle w:val="SHTKNoteDetail"/>
      </w:pPr>
      <w:r>
        <w:t>• 이문 기준 번역 | 이문은 저본의 時婆에 해당하는 말 없이 읽는다.</w:t>
      </w:r>
    </w:p>
    <w:p>
      <w:pPr>
        <w:pStyle w:val="SHTKNoteDetail"/>
      </w:pPr>
      <w:r>
        <w:t>• 번역 영향 판정 | [문장 구조 변화]</w:t>
      </w:r>
    </w:p>
    <w:p>
      <w:pPr>
        <w:pStyle w:val="SHTKNoteDetail"/>
      </w:pPr>
      <w:r>
        <w:t>• 출처 | CBETA T41n1821, 교감 번호 0103013.</w:t>
      </w:r>
    </w:p>
    <w:p>
      <w:pPr>
        <w:pStyle w:val="SHTKSourceText"/>
        <w:keepNext/>
      </w:pPr>
      <w:r>
        <w:t xml:space="preserve">[14]鳩摩羅此言童子。</w:t>
      </w:r>
    </w:p>
    <w:p>
      <w:pPr>
        <w:pStyle w:val="SHTKTranslationText"/>
      </w:pPr>
      <w:r>
        <w:t xml:space="preserve">‘구마라’가 여기 말로 ‘동자’라는 뜻이고,</w:t>
      </w:r>
    </w:p>
    <w:p>
      <w:pPr>
        <w:pStyle w:val="SHTKNoteSummary"/>
        <w:keepNext/>
      </w:pPr>
      <w:r>
        <w:t>교감 요약 | [CBETA 교감] 저본 鳩摩羅 → 이문 ∅</w:t>
      </w:r>
    </w:p>
    <w:p>
      <w:pPr>
        <w:pStyle w:val="SHTKNoteDetail"/>
      </w:pPr>
      <w:r>
        <w:t>• 원교감 원문 | 鳩摩羅【大】，〔－〕【甲】【乙】</w:t>
      </w:r>
    </w:p>
    <w:p>
      <w:pPr>
        <w:pStyle w:val="SHTKNoteDetail"/>
      </w:pPr>
      <w:r>
        <w:t>• 이문 기준 번역 | 이문은 저본의 鳩摩羅에 해당하는 말 없이 읽는다.</w:t>
      </w:r>
    </w:p>
    <w:p>
      <w:pPr>
        <w:pStyle w:val="SHTKNoteDetail"/>
      </w:pPr>
      <w:r>
        <w:t>• 번역 영향 판정 | [문장 구조 변화]</w:t>
      </w:r>
    </w:p>
    <w:p>
      <w:pPr>
        <w:pStyle w:val="SHTKNoteDetail"/>
      </w:pPr>
      <w:r>
        <w:t>• 출처 | CBETA T41n1821, 교감 번호 0103014.</w:t>
      </w:r>
    </w:p>
    <w:p>
      <w:pPr>
        <w:pStyle w:val="SHTKSourceText"/>
        <w:keepNext/>
      </w:pPr>
      <w:r>
        <w:t xml:space="preserve">時婆此云活命。 名活命童子。</w:t>
      </w:r>
    </w:p>
    <w:p>
      <w:pPr>
        <w:pStyle w:val="SHTKTranslationText"/>
      </w:pPr>
      <w:r>
        <w:t xml:space="preserve">‘시바’가 여기 말로 ‘활명’이라는 뜻이므로, ‘활명동자’라고 이름한다.</w:t>
      </w:r>
    </w:p>
    <w:p>
      <w:pPr>
        <w:pStyle w:val="SHTKPositionMarker"/>
        <w:keepNext/>
      </w:pPr>
      <w:r>
        <w:t xml:space="preserve">[0103b02]</w:t>
      </w:r>
    </w:p>
    <w:p>
      <w:pPr>
        <w:pStyle w:val="SHTKSourceText"/>
        <w:keepNext/>
      </w:pPr>
      <w:r>
        <w:t xml:space="preserve">最後身菩薩。 謂王宮所生身也。 必定成佛。</w:t>
      </w:r>
    </w:p>
    <w:p>
      <w:pPr>
        <w:pStyle w:val="SHTKTranslationText"/>
      </w:pPr>
      <w:r>
        <w:t xml:space="preserve">최후신보살은 왕궁에서 태어난 그 몸을 말한다. 반드시 부처가 될 것이나,</w:t>
      </w:r>
    </w:p>
    <w:p>
      <w:pPr>
        <w:pStyle w:val="SHTKSourceText"/>
        <w:keepNext/>
      </w:pPr>
      <w:r>
        <w:t xml:space="preserve">所作未辦故。</w:t>
      </w:r>
    </w:p>
    <w:p>
      <w:pPr>
        <w:pStyle w:val="SHTKTranslationText"/>
      </w:pPr>
      <w:r>
        <w:t xml:space="preserve">해야 할 일을 아직 마치지 않았기 때문이다.</w:t>
      </w:r>
    </w:p>
    <w:p>
      <w:pPr>
        <w:pStyle w:val="SHTKNoteSummary"/>
        <w:keepNext/>
      </w:pPr>
      <w:r>
        <w:t>교감 요약 | [CBETA 추가 교감] 저본 辦 → 이문 辨</w:t>
      </w:r>
    </w:p>
    <w:p>
      <w:pPr>
        <w:pStyle w:val="SHTKNoteDetail"/>
      </w:pPr>
      <w:r>
        <w:t>• 현행 CBETA 교정 | 辦【CB】，辨【大】</w:t>
      </w:r>
    </w:p>
    <w:p>
      <w:pPr>
        <w:pStyle w:val="SHTKNoteDetail"/>
      </w:pPr>
      <w:r>
        <w:t>• 저본 처리 | 저본의 辦를 자동 치환하지 않았다.</w:t>
      </w:r>
    </w:p>
    <w:p>
      <w:pPr>
        <w:pStyle w:val="SHTKNoteDetail"/>
      </w:pPr>
      <w:r>
        <w:t>• 검토 | 현행 CBETA는 대정장 원독 辨을 辦으로 교정한다. 저본 저본는 이미 辦이므로 본문·번역의 변경은 없다.</w:t>
      </w:r>
    </w:p>
    <w:p>
      <w:pPr>
        <w:pStyle w:val="SHTKNoteDetail"/>
      </w:pPr>
      <w:r>
        <w:t>• 번역 영향 판정 | [번역 차이 없음]</w:t>
      </w:r>
    </w:p>
    <w:p>
      <w:pPr>
        <w:pStyle w:val="SHTKNoteDetail"/>
      </w:pPr>
      <w:r>
        <w:t>• 출처 | CBETA T41n1821, 교감 번호 0103b0301.</w:t>
      </w:r>
    </w:p>
    <w:p>
      <w:pPr>
        <w:pStyle w:val="SHTKSourceText"/>
        <w:keepNext/>
      </w:pPr>
      <w:r>
        <w:t xml:space="preserve">及此菩薩母懷菩薩胎時。 菩薩福力故令母無損。 一切轉輪王勝業持故</w:t>
      </w:r>
    </w:p>
    <w:p>
      <w:pPr>
        <w:pStyle w:val="SHTKTranslationText"/>
      </w:pPr>
      <w:r>
        <w:t xml:space="preserve">또 이 보살의 어머니가 보살을 태중에 품었을 때에는, 보살의 복력 때문에 어머니가 손상되지 않는다. 모든 전륜왕도 뛰어난 업이 지탱하기 때문에,</w:t>
      </w:r>
    </w:p>
    <w:p>
      <w:pPr>
        <w:pStyle w:val="SHTKSourceText"/>
        <w:keepNext/>
      </w:pPr>
      <w:r>
        <w:t xml:space="preserve">及[15]此輪王母懷輪王時。</w:t>
      </w:r>
    </w:p>
    <w:p>
      <w:pPr>
        <w:pStyle w:val="SHTKTranslationText"/>
      </w:pPr>
      <w:r>
        <w:t xml:space="preserve">이 전륜왕의 어머니가 전륜왕을 태중에 품었을 때에는</w:t>
      </w:r>
    </w:p>
    <w:p>
      <w:pPr>
        <w:pStyle w:val="SHTKNoteSummary"/>
        <w:keepNext/>
      </w:pPr>
      <w:r>
        <w:t>교감 요약 | [CBETA 교감] 저본 此 → 이문 子</w:t>
      </w:r>
    </w:p>
    <w:p>
      <w:pPr>
        <w:pStyle w:val="SHTKNoteDetail"/>
      </w:pPr>
      <w:r>
        <w:t>• 원교감 원문 | 此【大】，子【甲】【乙】</w:t>
      </w:r>
    </w:p>
    <w:p>
      <w:pPr>
        <w:pStyle w:val="SHTKNoteDetail"/>
      </w:pPr>
      <w:r>
        <w:t>• 번역 영향 판정 | [번역 차이 없음]</w:t>
      </w:r>
    </w:p>
    <w:p>
      <w:pPr>
        <w:pStyle w:val="SHTKNoteDetail"/>
      </w:pPr>
      <w:r>
        <w:t>• 출처 | CBETA T41n1821, 교감 번호 0103015.</w:t>
      </w:r>
    </w:p>
    <w:p>
      <w:pPr>
        <w:pStyle w:val="SHTKSourceText"/>
        <w:keepNext/>
      </w:pPr>
      <w:r>
        <w:t xml:space="preserve">輪王福力故令母無損 此且略標非皆遍舉。</w:t>
      </w:r>
    </w:p>
    <w:p>
      <w:pPr>
        <w:pStyle w:val="SHTKTranslationText"/>
      </w:pPr>
      <w:r>
        <w:t xml:space="preserve">전륜왕의 복력 때문에 어머니가 손상되지 않는다. 이는 우선 간략히 표방했을 뿐 모두를 빠짐없이 든 것은 아니다.</w:t>
      </w:r>
    </w:p>
    <w:p>
      <w:pPr>
        <w:pStyle w:val="SHTKSourceText"/>
        <w:keepNext/>
      </w:pPr>
      <w:r>
        <w:t xml:space="preserve">故婆沙第四[16]句中。</w:t>
      </w:r>
    </w:p>
    <w:p>
      <w:pPr>
        <w:pStyle w:val="SHTKTranslationText"/>
      </w:pPr>
      <w:r>
        <w:t xml:space="preserve">그러므로 『바사』의 넷째 구 가운데서는,</w:t>
      </w:r>
    </w:p>
    <w:p>
      <w:pPr>
        <w:pStyle w:val="SHTKNoteSummary"/>
        <w:keepNext/>
      </w:pPr>
      <w:r>
        <w:t>교감 요약 | [CBETA 교감] 저본 句 → 이문 ∅</w:t>
      </w:r>
    </w:p>
    <w:p>
      <w:pPr>
        <w:pStyle w:val="SHTKNoteDetail"/>
      </w:pPr>
      <w:r>
        <w:t>• 원교감 원문 | 句【大】，〔－〕【甲】【乙】</w:t>
      </w:r>
    </w:p>
    <w:p>
      <w:pPr>
        <w:pStyle w:val="SHTKNoteDetail"/>
      </w:pPr>
      <w:r>
        <w:t>• 번역 영향 판정 | [번역 차이 없음]</w:t>
      </w:r>
    </w:p>
    <w:p>
      <w:pPr>
        <w:pStyle w:val="SHTKNoteDetail"/>
      </w:pPr>
      <w:r>
        <w:t>• 출처 | CBETA T41n1821, 교감 번호 0103016.</w:t>
      </w:r>
    </w:p>
    <w:p>
      <w:pPr>
        <w:pStyle w:val="SHTKSourceText"/>
        <w:keepNext/>
      </w:pPr>
      <w:r>
        <w:t xml:space="preserve">於佛所記中更說有[17]殊底穡迦</w:t>
      </w:r>
    </w:p>
    <w:p>
      <w:pPr>
        <w:pStyle w:val="SHTKTranslationText"/>
      </w:pPr>
      <w:r>
        <w:t xml:space="preserve">부처님이 수기한 이들 가운데 다시 수저색가도 있다고 말한다.</w:t>
      </w:r>
    </w:p>
    <w:p>
      <w:pPr>
        <w:pStyle w:val="SHTKNoteSummary"/>
        <w:keepNext/>
      </w:pPr>
      <w:r>
        <w:t>교감 요약 | [CBETA 교감] 저본 殊 → 이문 珠</w:t>
      </w:r>
    </w:p>
    <w:p>
      <w:pPr>
        <w:pStyle w:val="SHTKNoteDetail"/>
      </w:pPr>
      <w:r>
        <w:t>• 원교감 원문 | 殊【大】，珠【甲】【乙】</w:t>
      </w:r>
    </w:p>
    <w:p>
      <w:pPr>
        <w:pStyle w:val="SHTKNoteDetail"/>
      </w:pPr>
      <w:r>
        <w:t>• 번역 영향 판정 | [번역 차이 없음]</w:t>
      </w:r>
    </w:p>
    <w:p>
      <w:pPr>
        <w:pStyle w:val="SHTKNoteDetail"/>
      </w:pPr>
      <w:r>
        <w:t>• 출처 | CBETA T41n1821, 교감 번호 0103017.</w:t>
      </w:r>
    </w:p>
    <w:p>
      <w:pPr>
        <w:pStyle w:val="SHTKSourceText"/>
        <w:keepNext/>
      </w:pPr>
      <w:r>
        <w:t xml:space="preserve">又云。</w:t>
      </w:r>
    </w:p>
    <w:p>
      <w:pPr>
        <w:pStyle w:val="SHTKTranslationText"/>
      </w:pPr>
      <w:r>
        <w:t xml:space="preserve">또 말한다.</w:t>
      </w:r>
    </w:p>
    <w:p>
      <w:pPr>
        <w:pStyle w:val="SHTKSourceText"/>
        <w:keepNext/>
      </w:pPr>
      <w:r>
        <w:t xml:space="preserve">住最後有補特迦羅所作未辦。</w:t>
      </w:r>
    </w:p>
    <w:p>
      <w:pPr>
        <w:pStyle w:val="SHTKTranslationText"/>
      </w:pPr>
      <w:r>
        <w:t xml:space="preserve">“최후유에 머무는 보특가라로서 해야 할 일을 아직 마치지 않은 자,</w:t>
      </w:r>
    </w:p>
    <w:p>
      <w:pPr>
        <w:pStyle w:val="SHTKNoteSummary"/>
        <w:keepNext/>
      </w:pPr>
      <w:r>
        <w:t>교감 요약 | [CBETA 추가 교감] 저본 辦 → 이문 辨</w:t>
      </w:r>
    </w:p>
    <w:p>
      <w:pPr>
        <w:pStyle w:val="SHTKNoteDetail"/>
      </w:pPr>
      <w:r>
        <w:t>• 현행 CBETA 교정 | 辦【CB】，辨【大】</w:t>
      </w:r>
    </w:p>
    <w:p>
      <w:pPr>
        <w:pStyle w:val="SHTKNoteDetail"/>
      </w:pPr>
      <w:r>
        <w:t>• 저본 처리 | 저본의 辦를 자동 치환하지 않았다.</w:t>
      </w:r>
    </w:p>
    <w:p>
      <w:pPr>
        <w:pStyle w:val="SHTKNoteDetail"/>
      </w:pPr>
      <w:r>
        <w:t>• 검토 | 현행 CBETA는 대정장 원독 辨을 辦으로 교정한다. 저본은 이미 辦이므로 본문·번역의 변경은 없다.</w:t>
      </w:r>
    </w:p>
    <w:p>
      <w:pPr>
        <w:pStyle w:val="SHTKNoteDetail"/>
      </w:pPr>
      <w:r>
        <w:t>• 번역 영향 판정 | [번역 차이 없음]</w:t>
      </w:r>
    </w:p>
    <w:p>
      <w:pPr>
        <w:pStyle w:val="SHTKNoteDetail"/>
      </w:pPr>
      <w:r>
        <w:t>• 출처 | CBETA T41n1821, 교감 번호 0103b0901.</w:t>
      </w:r>
    </w:p>
    <w:p>
      <w:pPr>
        <w:pStyle w:val="SHTKSourceText"/>
        <w:keepNext/>
      </w:pPr>
      <w:r>
        <w:t xml:space="preserve">[18]劫初時人。</w:t>
      </w:r>
    </w:p>
    <w:p>
      <w:pPr>
        <w:pStyle w:val="SHTKTranslationText"/>
      </w:pPr>
      <w:r>
        <w:t xml:space="preserve">겁초의 사람,</w:t>
      </w:r>
    </w:p>
    <w:p>
      <w:pPr>
        <w:pStyle w:val="SHTKNoteSummary"/>
        <w:keepNext/>
      </w:pPr>
      <w:r>
        <w:t>교감 요약 | [CBETA 교감] 저본 劫 → 이문 最</w:t>
      </w:r>
    </w:p>
    <w:p>
      <w:pPr>
        <w:pStyle w:val="SHTKNoteDetail"/>
      </w:pPr>
      <w:r>
        <w:t>• 원교감 원문 | 劫【大】，最【宮】【乙】</w:t>
      </w:r>
    </w:p>
    <w:p>
      <w:pPr>
        <w:pStyle w:val="SHTKNoteDetail"/>
      </w:pPr>
      <w:r>
        <w:t>• 이문 번역·의미 검토 | 저본 劫初時人은 “겁초의 사람”이고 이문 最初時人은 “가장 처음 시기의 사람”으로 표현이 달라진다.</w:t>
      </w:r>
    </w:p>
    <w:p>
      <w:pPr>
        <w:pStyle w:val="SHTKNoteDetail"/>
      </w:pPr>
      <w:r>
        <w:t>• 이문 기준 번역 | “겁초의 사람”</w:t>
      </w:r>
    </w:p>
    <w:p>
      <w:pPr>
        <w:pStyle w:val="SHTKNoteDetail"/>
      </w:pPr>
      <w:r>
        <w:t>• 번역 영향 판정 | [의미 차이 있음]</w:t>
      </w:r>
    </w:p>
    <w:p>
      <w:pPr>
        <w:pStyle w:val="SHTKNoteDetail"/>
      </w:pPr>
      <w:r>
        <w:t>• 출처 | CBETA T41n1821, 교감 번호 0103018.</w:t>
      </w:r>
    </w:p>
    <w:p>
      <w:pPr>
        <w:pStyle w:val="SHTKSourceText"/>
        <w:keepNext/>
      </w:pPr>
      <w:r>
        <w:t xml:space="preserve">哀羅伐拏龍王．善住龍王[19]琰摩王等。</w:t>
      </w:r>
    </w:p>
    <w:p>
      <w:pPr>
        <w:pStyle w:val="SHTKTranslationText"/>
      </w:pPr>
      <w:r>
        <w:t xml:space="preserve">애라벌나용왕·선주용왕·염마왕 등과,</w:t>
      </w:r>
    </w:p>
    <w:p>
      <w:pPr>
        <w:pStyle w:val="SHTKNoteSummary"/>
        <w:keepNext/>
      </w:pPr>
      <w:r>
        <w:t>교감 요약 | [CBETA 교감] [외자 &lt;g&gt; 감사]</w:t>
      </w:r>
    </w:p>
    <w:p>
      <w:pPr>
        <w:pStyle w:val="SHTKNoteDetail"/>
      </w:pPr>
      <w:r>
        <w:t>• 원교감 원문 | 琰【大】，󳖒【乙】</w:t>
      </w:r>
      <w:r>
        <w:drawing>
          <wp:inline distT="0" distB="0" distL="0" distR="0">
            <wp:extent cx="90000" cy="90000"/>
            <wp:effectExtent l="0" t="0" r="0" b="0"/>
            <wp:docPr id="1007" name="CBETA gaiji CB13714" descr="CB13714 official gaiji glyph"/>
            <wp:cNvGraphicFramePr/>
            <ns2:graphic xmlns:ns2="http://schemas.openxmlformats.org/drawingml/2006/main">
              <ns2:graphicData uri="http://schemas.openxmlformats.org/drawingml/2006/picture">
                <pic:pic>
                  <pic:nvPicPr>
                    <pic:cNvPr id="0" name="CB13714.gif"/>
                    <pic:cNvPicPr/>
                  </pic:nvPicPr>
                  <pic:blipFill>
                    <ns2:blip r:embed="rId20"/>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08" name="CBETA gaiji CB13714" descr="CB13714 official gaiji glyph"/>
            <wp:cNvGraphicFramePr/>
            <ns2:graphic xmlns:ns2="http://schemas.openxmlformats.org/drawingml/2006/main">
              <ns2:graphicData uri="http://schemas.openxmlformats.org/drawingml/2006/picture">
                <pic:pic>
                  <pic:nvPicPr>
                    <pic:cNvPr id="0" name="CB13714.gif"/>
                    <pic:cNvPicPr/>
                  </pic:nvPicPr>
                  <pic:blipFill>
                    <ns2:blip r:embed="rId20"/>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09" name="CBETA gaiji CB13714" descr="CB13714 official gaiji glyph"/>
            <wp:cNvGraphicFramePr/>
            <ns2:graphic xmlns:ns2="http://schemas.openxmlformats.org/drawingml/2006/main">
              <ns2:graphicData uri="http://schemas.openxmlformats.org/drawingml/2006/picture">
                <pic:pic>
                  <pic:nvPicPr>
                    <pic:cNvPr id="0" name="CB13714.gif"/>
                    <pic:cNvPicPr/>
                  </pic:nvPicPr>
                  <pic:blipFill>
                    <ns2:blip r:embed="rId20"/>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10" name="CBETA gaiji CB13714" descr="CB13714 official gaiji glyph"/>
            <wp:cNvGraphicFramePr/>
            <ns2:graphic xmlns:ns2="http://schemas.openxmlformats.org/drawingml/2006/main">
              <ns2:graphicData uri="http://schemas.openxmlformats.org/drawingml/2006/picture">
                <pic:pic>
                  <pic:nvPicPr>
                    <pic:cNvPr id="0" name="CB13714.gif"/>
                    <pic:cNvPicPr/>
                  </pic:nvPicPr>
                  <pic:blipFill>
                    <ns2:blip r:embed="rId20"/>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11" name="CBETA gaiji CB13714" descr="CB13714 official gaiji glyph"/>
            <wp:cNvGraphicFramePr/>
            <ns2:graphic xmlns:ns2="http://schemas.openxmlformats.org/drawingml/2006/main">
              <ns2:graphicData uri="http://schemas.openxmlformats.org/drawingml/2006/picture">
                <pic:pic>
                  <pic:nvPicPr>
                    <pic:cNvPr id="0" name="CB13714.gif"/>
                    <pic:cNvPicPr/>
                  </pic:nvPicPr>
                  <pic:blipFill>
                    <ns2:blip r:embed="rId20"/>
                    <ns2:stretch>
                      <ns2:fillRect/>
                    </ns2:stretch>
                  </pic:blipFill>
                  <pic:spPr>
                    <ns2:xfrm>
                      <ns2:off x="0" y="0"/>
                      <ns2:ext cx="90000" cy="90000"/>
                    </ns2:xfrm>
                    <ns2:prstGeom prst="rect">
                      <ns2:avLst/>
                    </ns2:prstGeom>
                  </pic:spPr>
                </pic:pic>
              </ns2:graphicData>
            </ns2:graphic>
          </wp:inline>
        </w:drawing>
      </w:r>
    </w:p>
    <w:p>
      <w:pPr>
        <w:pStyle w:val="SHTKNoteDetail"/>
      </w:pPr>
      <w:r>
        <w:t>• 한국어 해설 | 현행 CBETA은 이 외자를 Unicode 로 표시한다.</w:t>
      </w:r>
    </w:p>
    <w:p>
      <w:pPr>
        <w:pStyle w:val="SHTKNoteDetail"/>
      </w:pPr>
      <w:r>
        <w:t>• 한국어 해설 | 저본 본문은 琰摩王이므로 琰을 유지하였다. 외자는 이문 메타데이터로만 연결하였다.</w:t>
      </w:r>
    </w:p>
    <w:p>
      <w:pPr>
        <w:pStyle w:val="SHTKNoteDetail"/>
      </w:pPr>
      <w:r>
        <w:t>• 번역 영향 판정 | [번역 차이 없음]</w:t>
      </w:r>
    </w:p>
    <w:p>
      <w:pPr>
        <w:pStyle w:val="SHTKNoteDetail"/>
      </w:pPr>
      <w:r>
        <w:t>• 출처 | CBETA T41n1821, 교감 번호 0103019.</w:t>
      </w:r>
    </w:p>
    <w:p>
      <w:pPr>
        <w:pStyle w:val="SHTKSourceText"/>
        <w:keepNext/>
      </w:pPr>
      <w:r>
        <w:t xml:space="preserve">及餘一類俱不害者。</w:t>
      </w:r>
    </w:p>
    <w:p>
      <w:pPr>
        <w:pStyle w:val="SHTKTranslationText"/>
      </w:pPr>
      <w:r>
        <w:t xml:space="preserve">그 밖의 한 부류의 두 가지 해침을 다 받지 않는 자들이다.”</w:t>
      </w:r>
    </w:p>
    <w:p>
      <w:pPr>
        <w:pStyle w:val="SHTKPositionMarker"/>
        <w:keepNext/>
      </w:pPr>
      <w:r>
        <w:t xml:space="preserve">[0103b11]</w:t>
      </w:r>
    </w:p>
    <w:p>
      <w:pPr>
        <w:pStyle w:val="SHTKSourceText"/>
        <w:keepNext/>
      </w:pPr>
      <w:r>
        <w:t xml:space="preserve">若爾何故至受生有情者。 論主引經難。 毘婆沙師若說俱非害中。 色．無色界一切有情竝非俱害。 何故經中唯說有頂。</w:t>
      </w:r>
    </w:p>
    <w:p>
      <w:pPr>
        <w:pStyle w:val="SHTKTranslationText"/>
      </w:pPr>
      <w:r>
        <w:t xml:space="preserve">“그렇다면 어째서……생을 받는 유정”에 이르기까지는, 논주가 경을 인용하여 논난한 것이다. 비바사사가 만약 두 가지 해침을 다 받지 않는 경우 가운데 색계와 무색계의 모든 유정은 모두 두 해침을 다 받지 않는다고 말한다면, 어째서 경에서는 오직 유정천만 말하는가?</w:t>
      </w:r>
    </w:p>
    <w:p>
      <w:pPr>
        <w:pStyle w:val="SHTKPositionMarker"/>
        <w:keepNext/>
      </w:pPr>
      <w:r>
        <w:t xml:space="preserve">[0103b14]</w:t>
      </w:r>
    </w:p>
    <w:p>
      <w:pPr>
        <w:pStyle w:val="SHTKSourceText"/>
        <w:keepNext/>
      </w:pPr>
      <w:r>
        <w:t xml:space="preserve">傳說所餘至俱非可害者。 答。 毘婆沙師傳說。 所餘三無色．四靜慮所得自體。 可為自．上二道所害。 有頂自．上二害俱無。 約此說為俱非可害。</w:t>
      </w:r>
    </w:p>
    <w:p>
      <w:pPr>
        <w:pStyle w:val="SHTKTranslationText"/>
      </w:pPr>
      <w:r>
        <w:t xml:space="preserve">“전해지는 설로는 나머지……두 가지 모두 해칠 수 없는 것이다”에 이르기까지는, 답이다. 비바사사는 전하여 말한다. 나머지 세 무색과 네 정려에서 얻은 자체는 자기 지의 도와 상지의 도 두 가지에 의해 해칠 수 있다. 유정천에는 자기 지와 상지라는 두 해침이 모두 없다. 이에 의거하여 두 가지 모두 해칠 수 없다고 말한다.</w:t>
      </w:r>
    </w:p>
    <w:p>
      <w:pPr>
        <w:pStyle w:val="SHTKPositionMarker"/>
        <w:keepNext/>
      </w:pPr>
      <w:r>
        <w:t xml:space="preserve">[0103b17]</w:t>
      </w:r>
    </w:p>
    <w:p>
      <w:pPr>
        <w:pStyle w:val="SHTKSourceText"/>
        <w:keepNext/>
      </w:pPr>
      <w:r>
        <w:t xml:space="preserve">豈不有頂至應名他害者。 論主難殺。</w:t>
      </w:r>
    </w:p>
    <w:p>
      <w:pPr>
        <w:pStyle w:val="SHTKTranslationText"/>
      </w:pPr>
      <w:r>
        <w:t xml:space="preserve">“어찌 유정천은……마땅히 타해라고 해야 하지 않는가?”에 이르기까지는, 논주가 결정적으로 논난한 것이다.</w:t>
      </w:r>
    </w:p>
    <w:p>
      <w:pPr>
        <w:pStyle w:val="SHTKPositionMarker"/>
        <w:keepNext/>
      </w:pPr>
      <w:r>
        <w:t xml:space="preserve">[0103b18]</w:t>
      </w:r>
    </w:p>
    <w:p>
      <w:pPr>
        <w:pStyle w:val="SHTKSourceText"/>
        <w:keepNext/>
      </w:pPr>
      <w:r>
        <w:t xml:space="preserve">如是應說至[20]樂生天者。</w:t>
      </w:r>
    </w:p>
    <w:p>
      <w:pPr>
        <w:pStyle w:val="SHTKTranslationText"/>
      </w:pPr>
      <w:r>
        <w:t xml:space="preserve">“이와 같이 말해야 한다……낙생천”에 이르기까지는,</w:t>
      </w:r>
    </w:p>
    <w:p>
      <w:pPr>
        <w:pStyle w:val="SHTKNoteSummary"/>
        <w:keepNext/>
      </w:pPr>
      <w:r>
        <w:t>교감 요약 | [CBETA 교감] 저본 樂 → 이문 二樂</w:t>
      </w:r>
    </w:p>
    <w:p>
      <w:pPr>
        <w:pStyle w:val="SHTKNoteDetail"/>
      </w:pPr>
      <w:r>
        <w:t>• 원교감 원문 | 樂【大】，二樂【乙】</w:t>
      </w:r>
    </w:p>
    <w:p>
      <w:pPr>
        <w:pStyle w:val="SHTKNoteDetail"/>
      </w:pPr>
      <w:r>
        <w:t>• 이문 기준 번역 | “이와 같이 말해야 한다……두 낙생천에 이르기까지는,”</w:t>
      </w:r>
    </w:p>
    <w:p>
      <w:pPr>
        <w:pStyle w:val="SHTKNoteDetail"/>
      </w:pPr>
      <w:r>
        <w:t>• 번역 영향 판정 | [의미 차이 있음]</w:t>
      </w:r>
    </w:p>
    <w:p>
      <w:pPr>
        <w:pStyle w:val="SHTKNoteDetail"/>
      </w:pPr>
      <w:r>
        <w:t>• 출처 | CBETA T41n1821, 교감 번호 0103020.</w:t>
      </w:r>
    </w:p>
    <w:p>
      <w:pPr>
        <w:pStyle w:val="SHTKSourceText"/>
        <w:keepNext/>
      </w:pPr>
      <w:r>
        <w:t xml:space="preserve">論主釋經[21]經言有頂俱非害者。</w:t>
      </w:r>
    </w:p>
    <w:p>
      <w:pPr>
        <w:pStyle w:val="SHTKTranslationText"/>
      </w:pPr>
      <w:r>
        <w:t xml:space="preserve">논주가 경을 풀이한 것이다. 경에서 유정천은 두 해침을 다 받지 않는다고 한 것은,</w:t>
      </w:r>
    </w:p>
    <w:p>
      <w:pPr>
        <w:pStyle w:val="SHTKNoteSummary"/>
        <w:keepNext/>
      </w:pPr>
      <w:r>
        <w:t>교감 요약 | [CBETA 교감] 저본 經 → 이문 云</w:t>
      </w:r>
    </w:p>
    <w:p>
      <w:pPr>
        <w:pStyle w:val="SHTKNoteDetail"/>
      </w:pPr>
      <w:r>
        <w:t>• 원교감 원문 | 經【大】，云【乙】</w:t>
      </w:r>
    </w:p>
    <w:p>
      <w:pPr>
        <w:pStyle w:val="SHTKNoteDetail"/>
      </w:pPr>
      <w:r>
        <w:t>• 이문 기준 번역 | “논주가 풀이하여 말한다. 경에서 유정천은 두 해침을 다 받지 않는다고 한 것은,”</w:t>
      </w:r>
    </w:p>
    <w:p>
      <w:pPr>
        <w:pStyle w:val="SHTKNoteDetail"/>
      </w:pPr>
      <w:r>
        <w:t>• 번역 영향 판정 | [의미 차이 있음]</w:t>
      </w:r>
    </w:p>
    <w:p>
      <w:pPr>
        <w:pStyle w:val="SHTKNoteDetail"/>
      </w:pPr>
      <w:r>
        <w:t>• 출처 | CBETA T41n1821, 교감 번호 0103021.</w:t>
      </w:r>
    </w:p>
    <w:p>
      <w:pPr>
        <w:pStyle w:val="SHTKSourceText"/>
        <w:keepNext/>
      </w:pPr>
      <w:r>
        <w:t xml:space="preserve">如是應說。 舉後有頂顯初三無色．及四靜慮 如或已下引例可知。</w:t>
      </w:r>
    </w:p>
    <w:p>
      <w:pPr>
        <w:pStyle w:val="SHTKTranslationText"/>
      </w:pPr>
      <w:r>
        <w:t xml:space="preserve">이와 같이 말해야 한다. 뒤의 유정천을 들어 앞의 세 무색과 네 정려를 드러낸 것이다. “혹은” 이하에서 예를 든 것은 알 수 있다.</w:t>
      </w:r>
    </w:p>
    <w:p>
      <w:pPr>
        <w:pStyle w:val="SHTKPositionMarker"/>
        <w:keepNext/>
      </w:pPr>
      <w:r>
        <w:t xml:space="preserve">[0103b21]</w:t>
      </w:r>
    </w:p>
    <w:p>
      <w:pPr>
        <w:pStyle w:val="SHTKSourceText"/>
        <w:keepNext/>
      </w:pPr>
      <w:r>
        <w:t xml:space="preserve">彼經如聲至不可例彼者。 外難。 所引經中。 有其如聲可顯喻義。 舉一顯餘。 此舍利子經無有如聲。 不可例彼梵眾經等。</w:t>
      </w:r>
    </w:p>
    <w:p>
      <w:pPr>
        <w:pStyle w:val="SHTKTranslationText"/>
      </w:pPr>
      <w:r>
        <w:t xml:space="preserve">“그 경의 ‘여(如)’라는 말은……그것을 예로 들 수 없다”에 이르기까지는, 외인의 논난이다. 인용한 경 가운데에는 ‘여(如)’라는 말이 있어서 비유의 뜻을 나타낼 수 있다. 하나를 들어 나머지를 드러낸 것이다. 그러나 이 사리자경에는 ‘여’라는 말이 없다. 그러므로 저 범중천경 등을 예로 들 수 없다.</w:t>
      </w:r>
    </w:p>
    <w:p>
      <w:pPr>
        <w:pStyle w:val="SHTKPositionMarker"/>
        <w:keepNext/>
      </w:pPr>
      <w:r>
        <w:t xml:space="preserve">[0103b24]</w:t>
      </w:r>
    </w:p>
    <w:p>
      <w:pPr>
        <w:pStyle w:val="SHTKSourceText"/>
        <w:keepNext/>
      </w:pPr>
      <w:r>
        <w:t xml:space="preserve">若顯喻義至亦有如聲者。 論主反難。 七識住經中。 第一識住雖非顯喻亦有如聲。 故知如聲非定顯喻。</w:t>
      </w:r>
    </w:p>
    <w:p>
      <w:pPr>
        <w:pStyle w:val="SHTKTranslationText"/>
      </w:pPr>
      <w:r>
        <w:t xml:space="preserve">“만약 비유의 뜻을 나타낸다면……또한 ‘여’라는 말이 있다”에 이르기까지는, 논주가 도리어 논난한 것이다. 칠식주경 가운데, 첫째 식주는 비록 비유를 드러내는 것이 아니지만 또한 ‘여’라는 말이 있다. 그러므로 ‘여’라는 말이 반드시 비유를 드러내는 것은 아님을 알 수 있다.</w:t>
      </w:r>
    </w:p>
    <w:p>
      <w:pPr>
        <w:pStyle w:val="SHTKPositionMarker"/>
        <w:keepNext/>
      </w:pPr>
      <w:r>
        <w:t xml:space="preserve">[0103b27]</w:t>
      </w:r>
    </w:p>
    <w:p>
      <w:pPr>
        <w:pStyle w:val="SHTKSourceText"/>
        <w:keepNext/>
      </w:pPr>
      <w:r>
        <w:t xml:space="preserve">傍論且止者。 論主止諍。</w:t>
      </w:r>
    </w:p>
    <w:p>
      <w:pPr>
        <w:pStyle w:val="SHTKTranslationText"/>
      </w:pPr>
      <w:r>
        <w:t xml:space="preserve">“곁가지 논의는 우선 그친다”라는 것은, 논주가 논쟁을 그친 것이다.</w:t>
      </w:r>
    </w:p>
    <w:p>
      <w:pPr>
        <w:pStyle w:val="SHTKPositionMarker"/>
        <w:keepNext/>
      </w:pPr>
      <w:r>
        <w:t xml:space="preserve">[0103b28]</w:t>
      </w:r>
    </w:p>
    <w:p>
      <w:pPr>
        <w:pStyle w:val="SHTKSourceText"/>
        <w:keepNext/>
      </w:pPr>
      <w:r>
        <w:t xml:space="preserve">已辨命根至生住異滅性者。 此下大文第六明四相。 就中。 一明相體。 二通外難 就明相體中。 一明本相。 二明隨相。</w:t>
      </w:r>
    </w:p>
    <w:p>
      <w:pPr>
        <w:pStyle w:val="SHTKTranslationText"/>
      </w:pPr>
      <w:r>
        <w:t xml:space="preserve">이미 명근을 밝힌 것에서 “생·주·이·멸의 성질”에 이르기까지이다. 이 아래 큰 글의 여섯째는 사상(四相)을 밝힌다. 그 가운데에서, 첫째는 상의 본체를 밝히고, 둘째는 외부의 논난을 회통한다. 상의 본체를 밝히는 가운데, 첫째는 본상(本相)을 밝히고, 둘째는 수상(隨相)을 밝힌다.</w:t>
      </w:r>
    </w:p>
    <w:p>
      <w:pPr>
        <w:pStyle w:val="SHTKSourceText"/>
        <w:keepNext/>
      </w:pPr>
      <w:r>
        <w:t xml:space="preserve">此即明本相也 相是牒章 謂已下正釋 因緣造作名為。 色．心等法從因緣生。 有彼為故名曰有為 有為非一名諸 此諸有為是相所託。</w:t>
      </w:r>
    </w:p>
    <w:p>
      <w:pPr>
        <w:pStyle w:val="SHTKTranslationText"/>
      </w:pPr>
      <w:r>
        <w:t xml:space="preserve">이것은 곧 본상을 밝히는 것이다. ‘상(相)’은 장을 거듭 드는 것이고, ‘이른바’ 이하는 바로 풀이하는 것이다. 인연이 조작하는 것을 ‘유위(有為)’라 이름한다. 색·마음 등의 법은 인연으로부터 생긴다. 그 조작이 있기 때문에 ‘유위’라고 이름한다. 유위가 하나가 아니므로 ‘여러[諸]’라고 한다. 이 여러 유위가 상이 의탁하는 바이다.</w:t>
      </w:r>
    </w:p>
    <w:p>
      <w:pPr>
        <w:pStyle w:val="SHTKSourceText"/>
        <w:keepNext/>
      </w:pPr>
      <w:r>
        <w:t xml:space="preserve">相是標相。</w:t>
      </w:r>
    </w:p>
    <w:p>
      <w:pPr>
        <w:pStyle w:val="SHTKTranslationText"/>
      </w:pPr>
      <w:r>
        <w:t xml:space="preserve">‘상’은 표지하는 상이다.</w:t>
      </w:r>
    </w:p>
    <w:p>
      <w:pPr>
        <w:pStyle w:val="SHTKSourceText"/>
        <w:keepNext/>
      </w:pPr>
      <w:r>
        <w:t xml:space="preserve">即能表示諸有為法體是有為各[22]有別體名性。</w:t>
      </w:r>
    </w:p>
    <w:p>
      <w:pPr>
        <w:pStyle w:val="SHTKTranslationText"/>
      </w:pPr>
      <w:r>
        <w:t xml:space="preserve">곧 여러 유위법의 본체가 유위임을 능히 표시하고, 각각[22] 별도의 본체가 있음을 ‘성(性)’이라 이름한다.</w:t>
      </w:r>
    </w:p>
    <w:p>
      <w:pPr>
        <w:pStyle w:val="SHTKNoteSummary"/>
        <w:keepNext/>
      </w:pPr>
      <w:r>
        <w:t>교감 요약 | [CBETA 교감] 저본 有 → 이문 ∅</w:t>
      </w:r>
    </w:p>
    <w:p>
      <w:pPr>
        <w:pStyle w:val="SHTKNoteDetail"/>
      </w:pPr>
      <w:r>
        <w:t>• 원교감 원문 | 有【大】，〔－〕【乙】</w:t>
      </w:r>
    </w:p>
    <w:p>
      <w:pPr>
        <w:pStyle w:val="SHTKNoteDetail"/>
      </w:pPr>
      <w:r>
        <w:t>• 한국어 해설 | 이문은 저본 有을 〔－〕로 읽어 문장 성분의 유무 또는 결합 구조가 달라진다.</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0103022.</w:t>
      </w:r>
    </w:p>
    <w:p>
      <w:pPr>
        <w:pStyle w:val="SHTKSourceText"/>
        <w:keepNext/>
      </w:pPr>
      <w:r>
        <w:t xml:space="preserve">相不孤起必託於法 具足應言諸有為之生性。 乃至諸有為之滅性。</w:t>
      </w:r>
    </w:p>
    <w:p>
      <w:pPr>
        <w:pStyle w:val="SHTKTranslationText"/>
      </w:pPr>
      <w:r>
        <w:t xml:space="preserve">상은 홀로 일어나지 않고 반드시 법에 의탁한다. 온전히 말하면 ‘여러 유위의 생의 성질’이라고 해야 한다. 나아가 ‘여러 유위의 멸의 성질’까지이다.</w:t>
      </w:r>
    </w:p>
    <w:p>
      <w:pPr>
        <w:pStyle w:val="SHTKPositionMarker"/>
        <w:keepNext/>
      </w:pPr>
      <w:r>
        <w:t xml:space="preserve">[0103c08]</w:t>
      </w:r>
    </w:p>
    <w:p>
      <w:pPr>
        <w:pStyle w:val="SHTKSourceText"/>
        <w:keepNext/>
      </w:pPr>
      <w:r>
        <w:t xml:space="preserve">論曰至性是體義者。 就長行中。 初釋頌本。 後問答分別。 此釋頌也。 由此四種是有為法之標相故。 法若有此相應是有為攝。 與此相違是無為法。</w:t>
      </w:r>
    </w:p>
    <w:p>
      <w:pPr>
        <w:pStyle w:val="SHTKTranslationText"/>
      </w:pPr>
      <w:r>
        <w:t xml:space="preserve">『논』에서 말한 “……하여 성은 체라는 뜻이다”에 이르기까지이다. 장행 가운데에서, 처음은 게송 본문을 풀이하고, 뒤에는 문답으로 분별한다. 이것은 게송을 풀이한 것이다. 이 네 가지가 유위법의 표상인 까닭이다. 법에 이 상이 있으면 마땅히 유위에 포섭된다. 이와 반대되는 것은 무위법이다.</w:t>
      </w:r>
    </w:p>
    <w:p>
      <w:pPr>
        <w:pStyle w:val="SHTKSourceText"/>
        <w:keepNext/>
      </w:pPr>
      <w:r>
        <w:t xml:space="preserve">此宗諸法體皆本有。 四相於法但望用說。 非據體論 此中於法能起彼用令入現在。</w:t>
      </w:r>
    </w:p>
    <w:p>
      <w:pPr>
        <w:pStyle w:val="SHTKTranslationText"/>
      </w:pPr>
      <w:r>
        <w:t xml:space="preserve">이 종에서는 모든 법의 본체가 본래부터 있다고 한다. 사상은 법에 대하여 단지 작용을 기준으로 말한 것이다. 본체에 근거하여 논한 것이 아니다. 여기서 법에 대하여 능히 그 작용을 일으켜 현재에 들어가게 하는 것을,</w:t>
      </w:r>
    </w:p>
    <w:p>
      <w:pPr>
        <w:pStyle w:val="SHTKSourceText"/>
        <w:keepNext/>
      </w:pPr>
      <w:r>
        <w:t xml:space="preserve">[23]說名為生。</w:t>
      </w:r>
    </w:p>
    <w:p>
      <w:pPr>
        <w:pStyle w:val="SHTKTranslationText"/>
      </w:pPr>
      <w:r>
        <w:t xml:space="preserve">[23] ‘생’이라 이름한다.</w:t>
      </w:r>
    </w:p>
    <w:p>
      <w:pPr>
        <w:pStyle w:val="SHTKNoteSummary"/>
        <w:keepNext/>
      </w:pPr>
      <w:r>
        <w:t>교감 요약 | [CBETA 교감] 저본 說 → 이문 境</w:t>
      </w:r>
    </w:p>
    <w:p>
      <w:pPr>
        <w:pStyle w:val="SHTKNoteDetail"/>
      </w:pPr>
      <w:r>
        <w:t>• 원교감 원문 | 說【大】，境【乙】</w:t>
      </w:r>
    </w:p>
    <w:p>
      <w:pPr>
        <w:pStyle w:val="SHTKNoteDetail"/>
      </w:pPr>
      <w:r>
        <w:t>• 이문 번역·의미 검토 | 저본은 說名為生(“생이라 이름한다고 말한다”)이고 이문은 境名為生이어서 문장의 주어·서술 관계가 달라진다.</w:t>
      </w:r>
    </w:p>
    <w:p>
      <w:pPr>
        <w:pStyle w:val="SHTKNoteDetail"/>
      </w:pPr>
      <w:r>
        <w:t>• 이문 기준 번역 | “생이라 이름한다고 말한다”</w:t>
      </w:r>
    </w:p>
    <w:p>
      <w:pPr>
        <w:pStyle w:val="SHTKNoteDetail"/>
      </w:pPr>
      <w:r>
        <w:t>• 번역 영향 판정 | [의미 차이 있음]</w:t>
      </w:r>
    </w:p>
    <w:p>
      <w:pPr>
        <w:pStyle w:val="SHTKNoteDetail"/>
      </w:pPr>
      <w:r>
        <w:t>• 출처 | CBETA T41n1821, 교감 번호 0103023.</w:t>
      </w:r>
    </w:p>
    <w:p>
      <w:pPr>
        <w:pStyle w:val="SHTKSourceText"/>
        <w:keepNext/>
      </w:pPr>
      <w:r>
        <w:t xml:space="preserve">若無生相。 諸有為法。</w:t>
      </w:r>
    </w:p>
    <w:p>
      <w:pPr>
        <w:pStyle w:val="SHTKTranslationText"/>
      </w:pPr>
      <w:r>
        <w:t xml:space="preserve">만약 생상이 없다면, 여러 유위법은,</w:t>
      </w:r>
    </w:p>
    <w:p>
      <w:pPr>
        <w:pStyle w:val="SHTKSourceText"/>
        <w:keepNext/>
      </w:pPr>
      <w:r>
        <w:t xml:space="preserve">如虛空等應[24]本不生</w:t>
      </w:r>
    </w:p>
    <w:p>
      <w:pPr>
        <w:pStyle w:val="SHTKTranslationText"/>
      </w:pPr>
      <w:r>
        <w:t xml:space="preserve">허공 등과 같이 마땅히[24] 본래 생겨나지 않아야 한다.</w:t>
      </w:r>
    </w:p>
    <w:p>
      <w:pPr>
        <w:pStyle w:val="SHTKNoteSummary"/>
        <w:keepNext/>
      </w:pPr>
      <w:r>
        <w:t>교감 요약 | [CBETA 교감] 저본 本 → 이문 ∅</w:t>
      </w:r>
    </w:p>
    <w:p>
      <w:pPr>
        <w:pStyle w:val="SHTKNoteDetail"/>
      </w:pPr>
      <w:r>
        <w:t>• 원교감 원문 | 本【大】，〔－〕【甲】【乙】</w:t>
      </w:r>
    </w:p>
    <w:p>
      <w:pPr>
        <w:pStyle w:val="SHTKNoteDetail"/>
      </w:pPr>
      <w:r>
        <w:t>• 한국어 해설 | 이문은 저본 本을 〔－〕로 읽어 문장 성분의 유무 또는 결합 구조가 달라진다.</w:t>
      </w:r>
    </w:p>
    <w:p>
      <w:pPr>
        <w:pStyle w:val="SHTKNoteDetail"/>
      </w:pPr>
      <w:r>
        <w:t>• 이문 기준 번역 | 이문은 저본의 本에 해당하는 말 없이 읽는다.</w:t>
      </w:r>
    </w:p>
    <w:p>
      <w:pPr>
        <w:pStyle w:val="SHTKNoteDetail"/>
      </w:pPr>
      <w:r>
        <w:t>• 번역 영향 판정 | [문장 구조 변화]</w:t>
      </w:r>
    </w:p>
    <w:p>
      <w:pPr>
        <w:pStyle w:val="SHTKNoteDetail"/>
      </w:pPr>
      <w:r>
        <w:t>• 출처 | CBETA T41n1821, 교감 번호 0103024.</w:t>
      </w:r>
    </w:p>
    <w:p>
      <w:pPr>
        <w:pStyle w:val="SHTKSourceText"/>
        <w:keepNext/>
      </w:pPr>
      <w:r>
        <w:t xml:space="preserve">至現在已。 住令彼用暫時安住各引自果。 故名為住。 若無住相諸法暫住。 應更不能引於自果</w:t>
      </w:r>
    </w:p>
    <w:p>
      <w:pPr>
        <w:pStyle w:val="SHTKTranslationText"/>
      </w:pPr>
      <w:r>
        <w:t xml:space="preserve">현재에 이른 뒤에는, 주가 그 작용을 잠시 머물게 하여 각각 자기의 과를 이끌게 한다. 그러므로 ‘주’라 이름한다. 만약 주상이 없어 모든 법이 잠시 머문다면, 마땅히 다시는 자기의 과를 이끌 수 없어야 한다.</w:t>
      </w:r>
    </w:p>
    <w:p>
      <w:pPr>
        <w:pStyle w:val="SHTKSourceText"/>
        <w:keepNext/>
      </w:pPr>
      <w:r>
        <w:t xml:space="preserve">若[25]任住力數令引果。</w:t>
      </w:r>
    </w:p>
    <w:p>
      <w:pPr>
        <w:pStyle w:val="SHTKTranslationText"/>
      </w:pPr>
      <w:r>
        <w:t xml:space="preserve">만약[25] 주의 힘에 맡겨 여러 번 과를 이끌게 한다면,</w:t>
      </w:r>
    </w:p>
    <w:p>
      <w:pPr>
        <w:pStyle w:val="SHTKNoteSummary"/>
        <w:keepNext/>
      </w:pPr>
      <w:r>
        <w:t>교감 요약 | [CBETA 교감] 저본 任 → 이문 信</w:t>
      </w:r>
    </w:p>
    <w:p>
      <w:pPr>
        <w:pStyle w:val="SHTKNoteDetail"/>
      </w:pPr>
      <w:r>
        <w:t>• 원교감 원문 | 任【大】，信【甲】【乙】</w:t>
      </w:r>
    </w:p>
    <w:p>
      <w:pPr>
        <w:pStyle w:val="SHTKNoteDetail"/>
      </w:pPr>
      <w:r>
        <w:t>• 한국어 해설 | 저본 任과 이문 信은 어휘 의미가 달라 해당 구절의 해석에 차이가 생긴다.</w:t>
      </w:r>
    </w:p>
    <w:p>
      <w:pPr>
        <w:pStyle w:val="SHTKNoteDetail"/>
      </w:pPr>
      <w:r>
        <w:t>• 이문 기준 번역 | “만약 믿고 머무는 힘이 여러 번 과를 이끌게 한다면,”</w:t>
      </w:r>
    </w:p>
    <w:p>
      <w:pPr>
        <w:pStyle w:val="SHTKNoteDetail"/>
      </w:pPr>
      <w:r>
        <w:t>• 번역 영향 판정 | [의미 차이 있음]</w:t>
      </w:r>
    </w:p>
    <w:p>
      <w:pPr>
        <w:pStyle w:val="SHTKNoteDetail"/>
      </w:pPr>
      <w:r>
        <w:t>• 출처 | CBETA T41n1821, 교감 번호 0103025.</w:t>
      </w:r>
    </w:p>
    <w:p>
      <w:pPr>
        <w:pStyle w:val="SHTKSourceText"/>
        <w:keepNext/>
      </w:pPr>
      <w:r>
        <w:t xml:space="preserve">由異能衰彼引果用。 令其不能重引自果。 故名為異。</w:t>
      </w:r>
    </w:p>
    <w:p>
      <w:pPr>
        <w:pStyle w:val="SHTKTranslationText"/>
      </w:pPr>
      <w:r>
        <w:t xml:space="preserve">이는 이가 능히 그 과를 이끄는 작용을 쇠하게 하여, 다시 자기의 과를 이끌지 못하게 한다. 그러므로 ‘이’라 이름한다.</w:t>
      </w:r>
    </w:p>
    <w:p>
      <w:pPr>
        <w:pStyle w:val="SHTKSourceText"/>
        <w:keepNext/>
      </w:pPr>
      <w:r>
        <w:t xml:space="preserve">[26]若無異相。</w:t>
      </w:r>
    </w:p>
    <w:p>
      <w:pPr>
        <w:pStyle w:val="SHTKTranslationText"/>
      </w:pPr>
      <w:r>
        <w:t xml:space="preserve">[26] 만약 이상이 없다면,</w:t>
      </w:r>
    </w:p>
    <w:p>
      <w:pPr>
        <w:pStyle w:val="SHTKNoteSummary"/>
        <w:keepNext/>
      </w:pPr>
      <w:r>
        <w:t>교감 요약 | [CBETA 교감] 저본 若無異 → 이문 ∅</w:t>
      </w:r>
    </w:p>
    <w:p>
      <w:pPr>
        <w:pStyle w:val="SHTKNoteDetail"/>
      </w:pPr>
      <w:r>
        <w:t>• 원교감 원문 | 若無異【大】，〔－〕【乙】</w:t>
      </w:r>
    </w:p>
    <w:p>
      <w:pPr>
        <w:pStyle w:val="SHTKNoteDetail"/>
      </w:pPr>
      <w:r>
        <w:t>• 한국어 해설 | 이문은 저본 若無異을 〔－〕로 읽어 문장 성분의 유무 또는 결합 구조가 달라진다.</w:t>
      </w:r>
    </w:p>
    <w:p>
      <w:pPr>
        <w:pStyle w:val="SHTKNoteDetail"/>
      </w:pPr>
      <w:r>
        <w:t>• 이문 기준 번역 | 이문은 저본의 若無異에 해당하는 말 없이 읽는다.</w:t>
      </w:r>
    </w:p>
    <w:p>
      <w:pPr>
        <w:pStyle w:val="SHTKNoteDetail"/>
      </w:pPr>
      <w:r>
        <w:t>• 번역 영향 판정 | [문장 구조 변화]</w:t>
      </w:r>
    </w:p>
    <w:p>
      <w:pPr>
        <w:pStyle w:val="SHTKNoteDetail"/>
      </w:pPr>
      <w:r>
        <w:t>• 출처 | CBETA T41n1821, 교감 번호 0103026.</w:t>
      </w:r>
    </w:p>
    <w:p>
      <w:pPr>
        <w:pStyle w:val="SHTKSourceText"/>
        <w:keepNext/>
      </w:pPr>
      <w:r>
        <w:t xml:space="preserve">衰彼功能。 何緣不能數引自果 或異相者。 是行相續後異前因。</w:t>
      </w:r>
    </w:p>
    <w:p>
      <w:pPr>
        <w:pStyle w:val="SHTKTranslationText"/>
      </w:pPr>
      <w:r>
        <w:t xml:space="preserve">그 기능을 쇠하게 하는 것이 없으니, 무슨 인연으로 여러 번 자기 과를 이끌 수 없겠는가? 또는 이상이란, 행의 상속에서 뒤가 앞과 달라지는 원인이다.</w:t>
      </w:r>
    </w:p>
    <w:p>
      <w:pPr>
        <w:pStyle w:val="SHTKSourceText"/>
        <w:keepNext/>
      </w:pPr>
      <w:r>
        <w:t xml:space="preserve">若[27]任住力。</w:t>
      </w:r>
    </w:p>
    <w:p>
      <w:pPr>
        <w:pStyle w:val="SHTKTranslationText"/>
      </w:pPr>
      <w:r>
        <w:t xml:space="preserve">만약[27] 주의 힘에 맡기면,</w:t>
      </w:r>
    </w:p>
    <w:p>
      <w:pPr>
        <w:pStyle w:val="SHTKNoteSummary"/>
        <w:keepNext/>
      </w:pPr>
      <w:r>
        <w:t>교감 요약 | [CBETA 교감] 저본 任 → 이문 無</w:t>
      </w:r>
    </w:p>
    <w:p>
      <w:pPr>
        <w:pStyle w:val="SHTKNoteDetail"/>
      </w:pPr>
      <w:r>
        <w:t>• 원교감 원문 | 任【大】，無【甲】【乙】</w:t>
      </w:r>
    </w:p>
    <w:p>
      <w:pPr>
        <w:pStyle w:val="SHTKNoteDetail"/>
      </w:pPr>
      <w:r>
        <w:t>• 한국어 해설 | 저본 任과 이문 無은 어휘 의미가 달라 해당 구절의 해석에 차이가 생긴다.</w:t>
      </w:r>
    </w:p>
    <w:p>
      <w:pPr>
        <w:pStyle w:val="SHTKNoteDetail"/>
      </w:pPr>
      <w:r>
        <w:t>• 이문 기준 번역 | “만약 머무는 힘이 없다면,”</w:t>
      </w:r>
    </w:p>
    <w:p>
      <w:pPr>
        <w:pStyle w:val="SHTKNoteDetail"/>
      </w:pPr>
      <w:r>
        <w:t>• 번역 영향 판정 | [의미 차이 있음]</w:t>
      </w:r>
    </w:p>
    <w:p>
      <w:pPr>
        <w:pStyle w:val="SHTKNoteDetail"/>
      </w:pPr>
      <w:r>
        <w:t>• 출처 | CBETA T41n1821, 교감 번호 0103027.</w:t>
      </w:r>
    </w:p>
    <w:p>
      <w:pPr>
        <w:pStyle w:val="SHTKSourceText"/>
        <w:keepNext/>
      </w:pPr>
      <w:r>
        <w:t xml:space="preserve">令諸行法後漸勝前。 由異衰故令後劣前。 雖復有法後勝於前。</w:t>
      </w:r>
    </w:p>
    <w:p>
      <w:pPr>
        <w:pStyle w:val="SHTKTranslationText"/>
      </w:pPr>
      <w:r>
        <w:t xml:space="preserve">여러 행의 법은 뒤가 점차 앞보다 뛰어나게 된다. 이의 쇠하게 함으로 말미암아 뒤가 앞보다 열등하게 된다. 비록 다시 뒤가 앞보다 뛰어난 법이 있더라도,</w:t>
      </w:r>
    </w:p>
    <w:p>
      <w:pPr>
        <w:pStyle w:val="SHTKSourceText"/>
        <w:keepNext/>
      </w:pPr>
      <w:r>
        <w:t xml:space="preserve">由別緣助[28]摧異相能。</w:t>
      </w:r>
    </w:p>
    <w:p>
      <w:pPr>
        <w:pStyle w:val="SHTKTranslationText"/>
      </w:pPr>
      <w:r>
        <w:t xml:space="preserve">별도의 연이 도와[28] 이상의 능력을 꺾기 때문에,</w:t>
      </w:r>
    </w:p>
    <w:p>
      <w:pPr>
        <w:pStyle w:val="SHTKNoteSummary"/>
        <w:keepNext/>
      </w:pPr>
      <w:r>
        <w:t>교감 요약 | [CBETA 교감] 저본 摧 → 이문 推</w:t>
      </w:r>
    </w:p>
    <w:p>
      <w:pPr>
        <w:pStyle w:val="SHTKNoteDetail"/>
      </w:pPr>
      <w:r>
        <w:t>• 원교감 원문 | 摧【大】，推【乙】</w:t>
      </w:r>
    </w:p>
    <w:p>
      <w:pPr>
        <w:pStyle w:val="SHTKNoteDetail"/>
      </w:pPr>
      <w:r>
        <w:t>• 한국어 해설 | 저본 摧과 이문 推은 어휘 의미가 달라 해당 구절의 해석에 차이가 생긴다.</w:t>
      </w:r>
    </w:p>
    <w:p>
      <w:pPr>
        <w:pStyle w:val="SHTKNoteDetail"/>
      </w:pPr>
      <w:r>
        <w:t>• 이문 기준 번역 | “별도의 연이 도와 이상의 능력을 밀어내기 때문에,”</w:t>
      </w:r>
    </w:p>
    <w:p>
      <w:pPr>
        <w:pStyle w:val="SHTKNoteDetail"/>
      </w:pPr>
      <w:r>
        <w:t>• 번역 영향 판정 | [의미 차이 있음]</w:t>
      </w:r>
    </w:p>
    <w:p>
      <w:pPr>
        <w:pStyle w:val="SHTKNoteDetail"/>
      </w:pPr>
      <w:r>
        <w:t>• 출처 | CBETA T41n1821, 교감 번호 0103028.</w:t>
      </w:r>
    </w:p>
    <w:p>
      <w:pPr>
        <w:pStyle w:val="SHTKSourceText"/>
        <w:keepNext/>
      </w:pPr>
      <w:r>
        <w:t xml:space="preserve">引後勝也</w:t>
      </w:r>
    </w:p>
    <w:p>
      <w:pPr>
        <w:pStyle w:val="SHTKTranslationText"/>
      </w:pPr>
      <w:r>
        <w:t xml:space="preserve">뒤의 뛰어남을 이끌 수 있는 것이다.</w:t>
      </w:r>
    </w:p>
    <w:p>
      <w:pPr>
        <w:pStyle w:val="SHTKSourceText"/>
        <w:keepNext/>
      </w:pPr>
      <w:r>
        <w:t xml:space="preserve">異於[29]現用既衰損已。</w:t>
      </w:r>
    </w:p>
    <w:p>
      <w:pPr>
        <w:pStyle w:val="SHTKTranslationText"/>
      </w:pPr>
      <w:r>
        <w:t xml:space="preserve">이가[29] 현재의 작용을 이미 쇠손시킨 뒤에는,</w:t>
      </w:r>
    </w:p>
    <w:p>
      <w:pPr>
        <w:pStyle w:val="SHTKNoteSummary"/>
        <w:keepNext/>
      </w:pPr>
      <w:r>
        <w:t>교감 요약 | [CBETA 교감] 저본 現 → 이문 現在</w:t>
      </w:r>
    </w:p>
    <w:p>
      <w:pPr>
        <w:pStyle w:val="SHTKNoteDetail"/>
      </w:pPr>
      <w:r>
        <w:t>• 원교감 원문 | 現【大】，現在【甲】【乙】</w:t>
      </w:r>
    </w:p>
    <w:p>
      <w:pPr>
        <w:pStyle w:val="SHTKNoteDetail"/>
      </w:pPr>
      <w:r>
        <w:t>• 한국어 해설 | 저본 現과 이문 現在은 이 문맥에서 번역의 핵심 뜻을 바꾸지 않는다.</w:t>
      </w:r>
    </w:p>
    <w:p>
      <w:pPr>
        <w:pStyle w:val="SHTKNoteDetail"/>
      </w:pPr>
      <w:r>
        <w:t>• 번역 영향 판정 | [번역 차이 없음]</w:t>
      </w:r>
    </w:p>
    <w:p>
      <w:pPr>
        <w:pStyle w:val="SHTKNoteDetail"/>
      </w:pPr>
      <w:r>
        <w:t>• 출처 | CBETA T41n1821, 교감 번호 0103029.</w:t>
      </w:r>
    </w:p>
    <w:p>
      <w:pPr>
        <w:pStyle w:val="SHTKSourceText"/>
        <w:keepNext/>
      </w:pPr>
      <w:r>
        <w:t xml:space="preserve">滅復能壞彼現法用。 滅入過去故名為滅。 若無滅相用應不滅。</w:t>
      </w:r>
    </w:p>
    <w:p>
      <w:pPr>
        <w:pStyle w:val="SHTKTranslationText"/>
      </w:pPr>
      <w:r>
        <w:t xml:space="preserve">멸이 다시 그 현재 법의 작용을 무너뜨릴 수 있다. 소멸하여 과거로 들어가므로 ‘멸’이라 이름한다. 만약 멸상이 없으면 작용은 마땅히 소멸하지 않아야 한다.</w:t>
      </w:r>
    </w:p>
    <w:p>
      <w:pPr>
        <w:pStyle w:val="SHTKSourceText"/>
        <w:keepNext/>
      </w:pPr>
      <w:r>
        <w:t xml:space="preserve">用[30]若不滅應是其常。</w:t>
      </w:r>
    </w:p>
    <w:p>
      <w:pPr>
        <w:pStyle w:val="SHTKTranslationText"/>
      </w:pPr>
      <w:r>
        <w:t xml:space="preserve">작용이[30] 소멸하지 않는다면 마땅히 상주해야 한다.</w:t>
      </w:r>
    </w:p>
    <w:p>
      <w:pPr>
        <w:pStyle w:val="SHTKNoteSummary"/>
        <w:keepNext/>
      </w:pPr>
      <w:r>
        <w:t>교감 요약 | [CBETA 교감] 저본 若 → 이문 害</w:t>
      </w:r>
    </w:p>
    <w:p>
      <w:pPr>
        <w:pStyle w:val="SHTKNoteDetail"/>
      </w:pPr>
      <w:r>
        <w:t>• 원교감 원문 | 若【大】，害【甲】【乙】</w:t>
      </w:r>
    </w:p>
    <w:p>
      <w:pPr>
        <w:pStyle w:val="SHTKNoteDetail"/>
      </w:pPr>
      <w:r>
        <w:t>• 한국어 해설 | 저본 若과 이문 害은 어휘 의미가 달라 해당 구절의 해석에 차이가 생긴다.</w:t>
      </w:r>
    </w:p>
    <w:p>
      <w:pPr>
        <w:pStyle w:val="SHTKNoteDetail"/>
      </w:pPr>
      <w:r>
        <w:t>• 번역 영향 판정 | [의미 차이 있음]</w:t>
      </w:r>
    </w:p>
    <w:p>
      <w:pPr>
        <w:pStyle w:val="SHTKNoteDetail"/>
      </w:pPr>
      <w:r>
        <w:t>• 출처 | CBETA T41n1821, 교감 번호 0103030.</w:t>
      </w:r>
    </w:p>
    <w:p>
      <w:pPr>
        <w:pStyle w:val="SHTKSourceText"/>
        <w:keepNext/>
      </w:pPr>
      <w:r>
        <w:t xml:space="preserve">應知此宗生相未來起用。 住．異．滅三於現在世同時起用。 雖復俱依一法上立。 所望不同作用各別 問時之極促名一剎那。 用既別世何名剎那 答婆沙三十九有二說。 一說云。</w:t>
      </w:r>
    </w:p>
    <w:p>
      <w:pPr>
        <w:pStyle w:val="SHTKTranslationText"/>
      </w:pPr>
      <w:r>
        <w:t xml:space="preserve">마땅히 알아야 한다. 이 종에서는 생상이 미래에서 작용을 일으킨다. 주·이·멸 세 가지는 현재세에서 동시에 작용을 일으킨다. 비록 모두 하나의 법에 의지해 세우지만, 바라보는 바가 달라 작용도 각각 다르다. 묻는다. 시간의 지극히 짧음을 한 찰나라 한다. 작용이 이미 서로 다른 세에 있는데 어찌 찰나라 이름하는가? 답한다. 『바사』 제39권에 두 설이 있다. 한 설은 이러하다.</w:t>
      </w:r>
    </w:p>
    <w:p>
      <w:pPr>
        <w:pStyle w:val="SHTKSourceText"/>
        <w:keepNext/>
      </w:pPr>
      <w:r>
        <w:t xml:space="preserve">體雖同時用有先後。 一法生滅作用究竟名一剎那。 又一說云。 或生滅位非一剎那。 然一剎那具有三體。 故說三相同一剎那。 前家約用。 後家約同時具有三體。</w:t>
      </w:r>
    </w:p>
    <w:p>
      <w:pPr>
        <w:pStyle w:val="SHTKTranslationText"/>
      </w:pPr>
      <w:r>
        <w:t xml:space="preserve">본체는 비록 동시이나 작용에는 선후가 있다. 한 법의 생멸 작용이 끝나는 것을 한 찰나라 한다. 또 한 설은 이러하다. 혹 생과 멸의 자리는 한 찰나가 아니지만, 한 찰나에 세 본체를 함께 갖춘다. 그러므로 세 상이 같은 한 찰나에 있다고 말한다. 앞의 학설은 작용에 근거하고, 뒤의 학설은 동시에 세 본체를 갖춤에 근거한다.</w:t>
      </w:r>
    </w:p>
    <w:p>
      <w:pPr>
        <w:pStyle w:val="SHTKSourceText"/>
        <w:keepNext/>
      </w:pPr>
      <w:r>
        <w:t xml:space="preserve">各據一義。 然無評家 又足一解。 生用起時名一剎那。</w:t>
      </w:r>
    </w:p>
    <w:p>
      <w:pPr>
        <w:pStyle w:val="SHTKTranslationText"/>
      </w:pPr>
      <w:r>
        <w:t xml:space="preserve">각각 한 뜻에 근거한다. 그러나 평가는 없다. 또 하나의 풀이를 보탠다. 생의 작용이 일어나는 때를 한 찰나라 이름하고,</w:t>
      </w:r>
    </w:p>
    <w:p>
      <w:pPr>
        <w:pStyle w:val="SHTKSourceText"/>
        <w:keepNext/>
      </w:pPr>
      <w:r>
        <w:t xml:space="preserve">現在三相[1]用時復名一剎那。</w:t>
      </w:r>
    </w:p>
    <w:p>
      <w:pPr>
        <w:pStyle w:val="SHTKTranslationText"/>
      </w:pPr>
      <w:r>
        <w:t xml:space="preserve">현재의 세 상이[1] 작용하는 때를 다시 한 찰나라 이름한다.</w:t>
      </w:r>
    </w:p>
    <w:p>
      <w:pPr>
        <w:pStyle w:val="SHTKNoteSummary"/>
        <w:keepNext/>
      </w:pPr>
      <w:r>
        <w:t>교감 요약 | [CBETA 교감] 저본 用 → 이문 同</w:t>
      </w:r>
    </w:p>
    <w:p>
      <w:pPr>
        <w:pStyle w:val="SHTKNoteDetail"/>
      </w:pPr>
      <w:r>
        <w:t>• 원교감 원문 | 用【大】，同【甲】【乙】</w:t>
      </w:r>
    </w:p>
    <w:p>
      <w:pPr>
        <w:pStyle w:val="SHTKNoteDetail"/>
      </w:pPr>
      <w:r>
        <w:t>• 한국어 해설 | 저본 用과 이문 同은 어휘 의미가 달라 해당 구절의 해석에 차이가 생긴다.</w:t>
      </w:r>
    </w:p>
    <w:p>
      <w:pPr>
        <w:pStyle w:val="SHTKNoteDetail"/>
      </w:pPr>
      <w:r>
        <w:t>• 이문 기준 번역 | “현재의 세 상이 동시에 있을 때를 다시 한 찰나라 이름한다.”</w:t>
      </w:r>
    </w:p>
    <w:p>
      <w:pPr>
        <w:pStyle w:val="SHTKNoteDetail"/>
      </w:pPr>
      <w:r>
        <w:t>• 번역 영향 판정 | [의미 차이 있음]</w:t>
      </w:r>
    </w:p>
    <w:p>
      <w:pPr>
        <w:pStyle w:val="SHTKNoteDetail"/>
      </w:pPr>
      <w:r>
        <w:t>• 출처 | CBETA T41n1821, 교감 번호 0104001.</w:t>
      </w:r>
    </w:p>
    <w:p>
      <w:pPr>
        <w:pStyle w:val="SHTKSourceText"/>
        <w:keepNext/>
      </w:pPr>
      <w:r>
        <w:t xml:space="preserve">此約用起時極促解也。</w:t>
      </w:r>
    </w:p>
    <w:p>
      <w:pPr>
        <w:pStyle w:val="SHTKTranslationText"/>
      </w:pPr>
      <w:r>
        <w:t xml:space="preserve">이는 작용이 일어나는 때의 지극히 짧음을 기준으로 풀이한 것이다.</w:t>
      </w:r>
    </w:p>
    <w:p>
      <w:pPr>
        <w:pStyle w:val="SHTKPositionMarker"/>
        <w:keepNext/>
      </w:pPr>
      <w:r>
        <w:t xml:space="preserve">[0104a08]</w:t>
      </w:r>
    </w:p>
    <w:p>
      <w:pPr>
        <w:pStyle w:val="SHTKSourceText"/>
        <w:keepNext/>
      </w:pPr>
      <w:r>
        <w:t xml:space="preserve">豈不經說至之有為相者。 此下問答分別。 此即問也。 經但說三。 論寧說四相。</w:t>
      </w:r>
    </w:p>
    <w:p>
      <w:pPr>
        <w:pStyle w:val="SHTKTranslationText"/>
      </w:pPr>
      <w:r>
        <w:t xml:space="preserve">“어찌 경에서 …… 유위의 상이라고 말하지 않았는가?”에 이르기까지이다. 이 아래는 문답으로 분별한다. 이것은 곧 질문이다. 경에서는 단지 셋만 말하였다. 논에서는 어찌 네 상을 말하는가?</w:t>
      </w:r>
    </w:p>
    <w:p>
      <w:pPr>
        <w:pStyle w:val="SHTKPositionMarker"/>
        <w:keepNext/>
      </w:pPr>
      <w:r>
        <w:t xml:space="preserve">[0104a09]</w:t>
      </w:r>
    </w:p>
    <w:p>
      <w:pPr>
        <w:pStyle w:val="SHTKSourceText"/>
        <w:keepNext/>
      </w:pPr>
      <w:r>
        <w:t xml:space="preserve">於此經中應說有四者。 答。 於此經中理應說四。</w:t>
      </w:r>
    </w:p>
    <w:p>
      <w:pPr>
        <w:pStyle w:val="SHTKTranslationText"/>
      </w:pPr>
      <w:r>
        <w:t xml:space="preserve">“이 경 가운데서는 마땅히 넷이 있다고 말해야 한다”라는 것은, 답이다. 이 경 가운데서는 이치상 마땅히 넷을 말해야 한다.</w:t>
      </w:r>
    </w:p>
    <w:p>
      <w:pPr>
        <w:pStyle w:val="SHTKPositionMarker"/>
        <w:keepNext/>
      </w:pPr>
      <w:r>
        <w:t xml:space="preserve">[0104a11]</w:t>
      </w:r>
    </w:p>
    <w:p>
      <w:pPr>
        <w:pStyle w:val="SHTKSourceText"/>
        <w:keepNext/>
      </w:pPr>
      <w:r>
        <w:t xml:space="preserve">不說者何者。 徵。 所謂住相至有為相中者。</w:t>
      </w:r>
    </w:p>
    <w:p>
      <w:pPr>
        <w:pStyle w:val="SHTKTranslationText"/>
      </w:pPr>
      <w:r>
        <w:t xml:space="preserve">“말하지 않은 것은 무엇 때문인가?”라는 것은, 문책이다. “이른바 주상은 …… 유위상 가운데”에 이르기까지이다.</w:t>
      </w:r>
    </w:p>
    <w:p>
      <w:pPr>
        <w:pStyle w:val="SHTKSourceText"/>
        <w:keepNext/>
      </w:pPr>
      <w:r>
        <w:t xml:space="preserve">初釋經中不說所[2]謂住相。</w:t>
      </w:r>
    </w:p>
    <w:p>
      <w:pPr>
        <w:pStyle w:val="SHTKTranslationText"/>
      </w:pPr>
      <w:r>
        <w:t xml:space="preserve">처음은 경에서 말하지 않은 것, 즉[2] 주상을 풀이한다.</w:t>
      </w:r>
    </w:p>
    <w:p>
      <w:pPr>
        <w:pStyle w:val="SHTKNoteSummary"/>
        <w:keepNext/>
      </w:pPr>
      <w:r>
        <w:t>교감 요약 | [CBETA 교감] 저본 謂 → 이문 ∅</w:t>
      </w:r>
    </w:p>
    <w:p>
      <w:pPr>
        <w:pStyle w:val="SHTKNoteDetail"/>
      </w:pPr>
      <w:r>
        <w:t>• 원교감 원문 | 謂【大】，〔－〕【乙】</w:t>
      </w:r>
    </w:p>
    <w:p>
      <w:pPr>
        <w:pStyle w:val="SHTKNoteDetail"/>
      </w:pPr>
      <w:r>
        <w:t>• 한국어 해설 | 이문은 저본 謂을 〔－〕로 읽어 문장 성분의 유무 또는 결합 구조가 달라진다.</w:t>
      </w:r>
    </w:p>
    <w:p>
      <w:pPr>
        <w:pStyle w:val="SHTKNoteDetail"/>
      </w:pPr>
      <w:r>
        <w:t>• 이문 기준 번역 | 이문은 저본의 謂에 해당하는 말 없이 읽는다.</w:t>
      </w:r>
    </w:p>
    <w:p>
      <w:pPr>
        <w:pStyle w:val="SHTKNoteDetail"/>
      </w:pPr>
      <w:r>
        <w:t>• 번역 영향 판정 | [문장 구조 변화]</w:t>
      </w:r>
    </w:p>
    <w:p>
      <w:pPr>
        <w:pStyle w:val="SHTKNoteDetail"/>
      </w:pPr>
      <w:r>
        <w:t>• 출처 | CBETA T41n1821, 교감 번호 0104002.</w:t>
      </w:r>
    </w:p>
    <w:p>
      <w:pPr>
        <w:pStyle w:val="SHTKSourceText"/>
        <w:keepNext/>
      </w:pPr>
      <w:r>
        <w:t xml:space="preserve">此師[3]釋。</w:t>
      </w:r>
    </w:p>
    <w:p>
      <w:pPr>
        <w:pStyle w:val="SHTKTranslationText"/>
      </w:pPr>
      <w:r>
        <w:t xml:space="preserve">이 논사는[3] 풀이한다.</w:t>
      </w:r>
    </w:p>
    <w:p>
      <w:pPr>
        <w:pStyle w:val="SHTKNoteSummary"/>
        <w:keepNext/>
      </w:pPr>
      <w:r>
        <w:t>교감 요약 | [CBETA 교감] 저본 釋 → 이문 義釋</w:t>
      </w:r>
    </w:p>
    <w:p>
      <w:pPr>
        <w:pStyle w:val="SHTKNoteDetail"/>
      </w:pPr>
      <w:r>
        <w:t>• 원교감 원문 | 釋【大】，義釋【乙】</w:t>
      </w:r>
    </w:p>
    <w:p>
      <w:pPr>
        <w:pStyle w:val="SHTKNoteDetail"/>
      </w:pPr>
      <w:r>
        <w:t>• 한국어 해설 | 저본 釋과 이문 義釋은 이 문맥에서 번역의 핵심 뜻을 바꾸지 않는다.</w:t>
      </w:r>
    </w:p>
    <w:p>
      <w:pPr>
        <w:pStyle w:val="SHTKNoteDetail"/>
      </w:pPr>
      <w:r>
        <w:t>• 번역 영향 판정 | [번역 차이 없음]</w:t>
      </w:r>
    </w:p>
    <w:p>
      <w:pPr>
        <w:pStyle w:val="SHTKNoteDetail"/>
      </w:pPr>
      <w:r>
        <w:t>• 출처 | CBETA T41n1821, 교감 번호 0104003.</w:t>
      </w:r>
    </w:p>
    <w:p>
      <w:pPr>
        <w:pStyle w:val="SHTKSourceText"/>
        <w:keepNext/>
      </w:pPr>
      <w:r>
        <w:t xml:space="preserve">經不說住者。 三相過患有情易厭。 故經別說。 住相安住眾生難厭。 故經不說 然經說住異是此異別名。 約住辨異。 住之異故名為住異。</w:t>
      </w:r>
    </w:p>
    <w:p>
      <w:pPr>
        <w:pStyle w:val="SHTKTranslationText"/>
      </w:pPr>
      <w:r>
        <w:t xml:space="preserve">경에서 주를 말하지 않은 것은, 세 상의 허물과 환난은 유정이 싫어하기 쉽기 때문이다. 그러므로 경에서 따로 말하였다. 주상은 안주시키므로 중생이 싫어하기 어렵다. 그러므로 경에서는 말하지 않았다. 그러나 경에서 말한 ‘주이(住異)’는 이 ‘이’의 다른 이름이다. 주에 의거하여 이를 분별한 것이다. 주의 이이므로 ‘주이’라 이름한다.</w:t>
      </w:r>
    </w:p>
    <w:p>
      <w:pPr>
        <w:pStyle w:val="SHTKSourceText"/>
        <w:keepNext/>
      </w:pPr>
      <w:r>
        <w:t xml:space="preserve">如生名起滅名為盡。 眼目異名。 如是應知。 異名住異恐三相中住異之名濫彼住相。 故別釋也。 生力遷法令用入現。 異．滅遷用令入過去。</w:t>
      </w:r>
    </w:p>
    <w:p>
      <w:pPr>
        <w:pStyle w:val="SHTKTranslationText"/>
      </w:pPr>
      <w:r>
        <w:t xml:space="preserve">생을 ‘기(起)’라 하고 멸을 ‘진(盡)’이라 하는 것과 같다. 눈과 목(目)이 다른 이름인 것과 같다. 이와 같이 알아야 한다. ‘이’를 ‘주이’라 이름한 것은 세 상 가운데 ‘주이’라는 이름이 저 주상과 뒤섞일까 염려했기 때문이다. 그러므로 따로 풀이한 것이다. 생의 힘은 법을 옮겨 작용이 현재에 들어가게 하고, 이와 멸은 작용을 옮겨 과거에 들어가게 한다.</w:t>
      </w:r>
    </w:p>
    <w:p>
      <w:pPr>
        <w:pStyle w:val="SHTKSourceText"/>
        <w:keepNext/>
      </w:pPr>
      <w:r>
        <w:t xml:space="preserve">正[4]令過去但是滅力。</w:t>
      </w:r>
    </w:p>
    <w:p>
      <w:pPr>
        <w:pStyle w:val="SHTKTranslationText"/>
      </w:pPr>
      <w:r>
        <w:t xml:space="preserve">정확히[4] 과거로 가게 하는 것은 다만 멸의 힘이다.</w:t>
      </w:r>
    </w:p>
    <w:p>
      <w:pPr>
        <w:pStyle w:val="SHTKNoteSummary"/>
        <w:keepNext/>
      </w:pPr>
      <w:r>
        <w:t>교감 요약 | [CBETA 교감] 저본 令 → 이문 入</w:t>
      </w:r>
    </w:p>
    <w:p>
      <w:pPr>
        <w:pStyle w:val="SHTKNoteDetail"/>
      </w:pPr>
      <w:r>
        <w:t>• 원교감 원문 | 令【大】，入【甲】【乙】</w:t>
      </w:r>
    </w:p>
    <w:p>
      <w:pPr>
        <w:pStyle w:val="SHTKNoteDetail"/>
      </w:pPr>
      <w:r>
        <w:t>• 한국어 해설 | 저본 令과 이문 入은 어휘 의미가 달라 해당 구절의 해석에 차이가 생긴다.</w:t>
      </w:r>
    </w:p>
    <w:p>
      <w:pPr>
        <w:pStyle w:val="SHTKNoteDetail"/>
      </w:pPr>
      <w:r>
        <w:t>• 이문 기준 번역 | “정확히 과거에 들어가게 하는 것은 다만 멸의 힘이다.”</w:t>
      </w:r>
    </w:p>
    <w:p>
      <w:pPr>
        <w:pStyle w:val="SHTKNoteDetail"/>
      </w:pPr>
      <w:r>
        <w:t>• 번역 영향 판정 | [의미 차이 있음]</w:t>
      </w:r>
    </w:p>
    <w:p>
      <w:pPr>
        <w:pStyle w:val="SHTKNoteDetail"/>
      </w:pPr>
      <w:r>
        <w:t>• 출처 | CBETA T41n1821, 교감 번호 0104004.</w:t>
      </w:r>
    </w:p>
    <w:p>
      <w:pPr>
        <w:pStyle w:val="SHTKSourceText"/>
        <w:keepNext/>
      </w:pPr>
      <w:r>
        <w:t xml:space="preserve">而言異相[5]以助滅故。</w:t>
      </w:r>
    </w:p>
    <w:p>
      <w:pPr>
        <w:pStyle w:val="SHTKTranslationText"/>
      </w:pPr>
      <w:r>
        <w:t xml:space="preserve">그런데 이상을 말한 것은[5] 멸을 돕기 때문이다.</w:t>
      </w:r>
    </w:p>
    <w:p>
      <w:pPr>
        <w:pStyle w:val="SHTKNoteSummary"/>
        <w:keepNext/>
      </w:pPr>
      <w:r>
        <w:t>교감 요약 | [CBETA 교감] 저본 以 → 이문 似</w:t>
      </w:r>
    </w:p>
    <w:p>
      <w:pPr>
        <w:pStyle w:val="SHTKNoteDetail"/>
      </w:pPr>
      <w:r>
        <w:t>• 원교감 원문 | 以【大】，似【甲】【乙】</w:t>
      </w:r>
    </w:p>
    <w:p>
      <w:pPr>
        <w:pStyle w:val="SHTKNoteDetail"/>
      </w:pPr>
      <w:r>
        <w:t>• 한국어 해설 | 저본 以과 이문 似은 어휘 의미가 달라 해당 구절의 해석에 차이가 생긴다.</w:t>
      </w:r>
    </w:p>
    <w:p>
      <w:pPr>
        <w:pStyle w:val="SHTKNoteDetail"/>
      </w:pPr>
      <w:r>
        <w:t>• 이문 기준 번역 | “그런데 이상을 말한 것은 멸을 돕는 것과 비슷하기 때문이다.”</w:t>
      </w:r>
    </w:p>
    <w:p>
      <w:pPr>
        <w:pStyle w:val="SHTKNoteDetail"/>
      </w:pPr>
      <w:r>
        <w:t>• 번역 영향 판정 | [의미 차이 있음]</w:t>
      </w:r>
    </w:p>
    <w:p>
      <w:pPr>
        <w:pStyle w:val="SHTKNoteDetail"/>
      </w:pPr>
      <w:r>
        <w:t>• 출처 | CBETA T41n1821, 교감 번호 0104005.</w:t>
      </w:r>
    </w:p>
    <w:p>
      <w:pPr>
        <w:pStyle w:val="SHTKSourceText"/>
        <w:keepNext/>
      </w:pPr>
      <w:r>
        <w:t xml:space="preserve">由斯過重故經說三。</w:t>
      </w:r>
    </w:p>
    <w:p>
      <w:pPr>
        <w:pStyle w:val="SHTKTranslationText"/>
      </w:pPr>
      <w:r>
        <w:t xml:space="preserve">이 때문에 허물이 무거우므로 경에서는 세 상을 말하였다.</w:t>
      </w:r>
    </w:p>
    <w:p>
      <w:pPr>
        <w:pStyle w:val="SHTKSourceText"/>
        <w:keepNext/>
      </w:pPr>
      <w:r>
        <w:t xml:space="preserve">喻[6]說可知。</w:t>
      </w:r>
    </w:p>
    <w:p>
      <w:pPr>
        <w:pStyle w:val="SHTKTranslationText"/>
      </w:pPr>
      <w:r>
        <w:t xml:space="preserve">비유의[6] 설명은 알 수 있다.</w:t>
      </w:r>
    </w:p>
    <w:p>
      <w:pPr>
        <w:pStyle w:val="SHTKNoteSummary"/>
        <w:keepNext/>
      </w:pPr>
      <w:r>
        <w:t>교감 요약 | [CBETA 교감] 저본 說 → 이문 況</w:t>
      </w:r>
    </w:p>
    <w:p>
      <w:pPr>
        <w:pStyle w:val="SHTKNoteDetail"/>
      </w:pPr>
      <w:r>
        <w:t>• 원교감 원문 | 說【大】，況【甲】【乙】</w:t>
      </w:r>
    </w:p>
    <w:p>
      <w:pPr>
        <w:pStyle w:val="SHTKNoteDetail"/>
      </w:pPr>
      <w:r>
        <w:t>• 한국어 해설 | 저본 說과 이문 況은 표현 방식이 달라지나 중심 논지는 유지된다.</w:t>
      </w:r>
    </w:p>
    <w:p>
      <w:pPr>
        <w:pStyle w:val="SHTKNoteDetail"/>
      </w:pPr>
      <w:r>
        <w:t>• 번역 영향 판정 | [표현 차이]</w:t>
      </w:r>
    </w:p>
    <w:p>
      <w:pPr>
        <w:pStyle w:val="SHTKNoteDetail"/>
      </w:pPr>
      <w:r>
        <w:t>• 출처 | CBETA T41n1821, 교감 번호 0104006.</w:t>
      </w:r>
    </w:p>
    <w:p>
      <w:pPr>
        <w:pStyle w:val="SHTKSourceText"/>
        <w:keepNext/>
      </w:pPr>
      <w:r>
        <w:t xml:space="preserve">住非遷迫常樂安住[7]為令生厭故經不說[8]有為相中。</w:t>
      </w:r>
    </w:p>
    <w:p>
      <w:pPr>
        <w:pStyle w:val="SHTKTranslationText"/>
      </w:pPr>
      <w:r>
        <w:t xml:space="preserve">주는 옮기고 핍박하는 것이 아니어서 늘 안주하기를 즐기므로,[7] 싫어하는 마음을 내게 하려고 경의[8] 유위상 가운데서는 말하지 않았다.</w:t>
      </w:r>
    </w:p>
    <w:p>
      <w:pPr>
        <w:pStyle w:val="SHTKNoteSummary"/>
        <w:keepNext/>
      </w:pPr>
      <w:r>
        <w:t>교감 요약 | [CBETA 교감] 저본 為 → 甲·乙본 不</w:t>
      </w:r>
    </w:p>
    <w:p>
      <w:pPr>
        <w:pStyle w:val="SHTKNoteDetail"/>
      </w:pPr>
      <w:r>
        <w:t>• 원교감 원문 | 為【大】，不【甲】【乙】</w:t>
      </w:r>
    </w:p>
    <w:p>
      <w:pPr>
        <w:pStyle w:val="SHTKNoteDetail"/>
      </w:pPr>
      <w:r>
        <w:t>• 한국어 해설 | 저본 為과 이문 不은 어휘 의미가 달라 해당 구절의 해석에 차이가 생긴다.</w:t>
      </w:r>
    </w:p>
    <w:p>
      <w:pPr>
        <w:pStyle w:val="SHTKNoteDetail"/>
      </w:pPr>
      <w:r>
        <w:t>• 번역 영향 판정 | [의미 차이 있음]</w:t>
      </w:r>
    </w:p>
    <w:p>
      <w:pPr>
        <w:pStyle w:val="SHTKNoteDetail"/>
      </w:pPr>
      <w:r>
        <w:t>• 출처 | CBETA T41n1821, 교감 번호 0104007.</w:t>
      </w:r>
    </w:p>
    <w:p>
      <w:pPr>
        <w:pStyle w:val="SHTKNoteSummary"/>
      </w:pPr>
      <w:r>
        <w:t>교감 요약 | [CBETA 교감] 저본 有 → 이문 在有</w:t>
      </w:r>
    </w:p>
    <w:p>
      <w:pPr>
        <w:pStyle w:val="SHTKNoteDetail"/>
      </w:pPr>
      <w:r>
        <w:t>• 원교감 원문 | 有【大】，在有【乙】</w:t>
      </w:r>
    </w:p>
    <w:p>
      <w:pPr>
        <w:pStyle w:val="SHTKNoteDetail"/>
      </w:pPr>
      <w:r>
        <w:t>• 한국어 해설 | 저본 有과 이문 在有은 어휘 의미가 달라 해당 구절의 해석에 차이가 생긴다.</w:t>
      </w:r>
    </w:p>
    <w:p>
      <w:pPr>
        <w:pStyle w:val="SHTKNoteDetail"/>
      </w:pPr>
      <w:r>
        <w:t>• 이문 기준 번역 | “주는 옮기고 핍박하는 것이 아니어서 늘 안주하기를 즐기므로, 싫어하는 마음을 내게 하려고 경에서는 유위상 가운데 있다고 말하지 않았다.”</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0104008.</w:t>
      </w:r>
    </w:p>
    <w:p>
      <w:pPr>
        <w:pStyle w:val="SHTKPositionMarker"/>
        <w:keepNext/>
      </w:pPr>
      <w:r>
        <w:t xml:space="preserve">[0104a22]</w:t>
      </w:r>
    </w:p>
    <w:p>
      <w:pPr>
        <w:pStyle w:val="SHTKSourceText"/>
        <w:keepNext/>
      </w:pPr>
      <w:r>
        <w:t xml:space="preserve">又無為法至故經不說者。 第二釋。 住濫無為故經不說。</w:t>
      </w:r>
    </w:p>
    <w:p>
      <w:pPr>
        <w:pStyle w:val="SHTKTranslationText"/>
      </w:pPr>
      <w:r>
        <w:t xml:space="preserve">“또 무위법은 …… 그러므로 경에서 말하지 않았다”에 이르기까지이다. 둘째 풀이이다. 주는 무위와 뒤섞일 수 있기 때문에 경에서 말하지 않았다.</w:t>
      </w:r>
    </w:p>
    <w:p>
      <w:pPr>
        <w:pStyle w:val="SHTKPositionMarker"/>
        <w:keepNext/>
      </w:pPr>
      <w:r>
        <w:t xml:space="preserve">[0104a24]</w:t>
      </w:r>
    </w:p>
    <w:p>
      <w:pPr>
        <w:pStyle w:val="SHTKSourceText"/>
        <w:keepNext/>
      </w:pPr>
      <w:r>
        <w:t xml:space="preserve">有謂此經至名住異相者。 第三釋。 住．異合說故經說三。</w:t>
      </w:r>
    </w:p>
    <w:p>
      <w:pPr>
        <w:pStyle w:val="SHTKTranslationText"/>
      </w:pPr>
      <w:r>
        <w:t xml:space="preserve">“어떤 이는 이 경이 …… ‘주이상’이라 이름한다고 말한다”에 이르기까지이다. 셋째 풀이이다. 주와 이를 합하여 말했으므로 경에서는 세 가지를 말하였다.</w:t>
      </w:r>
    </w:p>
    <w:p>
      <w:pPr>
        <w:pStyle w:val="SHTKPositionMarker"/>
        <w:keepNext/>
      </w:pPr>
      <w:r>
        <w:t xml:space="preserve">[0104a25]</w:t>
      </w:r>
    </w:p>
    <w:p>
      <w:pPr>
        <w:pStyle w:val="SHTKSourceText"/>
        <w:keepNext/>
      </w:pPr>
      <w:r>
        <w:t xml:space="preserve">何用如是總合說為者。 問。</w:t>
      </w:r>
    </w:p>
    <w:p>
      <w:pPr>
        <w:pStyle w:val="SHTKTranslationText"/>
      </w:pPr>
      <w:r>
        <w:t xml:space="preserve">“어찌하여 이처럼 총괄하여 합해 말할 필요가 있는가?”라는 것은, 질문이다.</w:t>
      </w:r>
    </w:p>
    <w:p>
      <w:pPr>
        <w:pStyle w:val="SHTKPositionMarker"/>
        <w:keepNext/>
      </w:pPr>
      <w:r>
        <w:t xml:space="preserve">[0104a26]</w:t>
      </w:r>
    </w:p>
    <w:p>
      <w:pPr>
        <w:pStyle w:val="SHTKSourceText"/>
        <w:keepNext/>
      </w:pPr>
      <w:r>
        <w:t xml:space="preserve">住是有情至四有為相者。 答。 為令厭住與異合說。 如示黑耳與吉祥俱。 為厭吉祥先示黑耳。 黑耳．吉祥姊．妹二人常相隨逐。 姊名吉祥。 所至之處能為利益。</w:t>
      </w:r>
    </w:p>
    <w:p>
      <w:pPr>
        <w:pStyle w:val="SHTKTranslationText"/>
      </w:pPr>
      <w:r>
        <w:t xml:space="preserve">“주는 유정이 …… 네 유위상이 있다”에 이르기까지는, 답이다. 주를 싫어하게 하려고 이와 합하여 말하였다. 흑이(黑耳)를 길상(吉祥)과 함께 보여 주는 것과 같다. 길상을 싫어하게 하려고 먼저 흑이를 보여 준다. 흑이와 길상이라는 자매 두 사람은 늘 서로 따라다닌다. 언니의 이름은 길상이다. 그가 이르는 곳에서는 능히 이익을 준다.</w:t>
      </w:r>
    </w:p>
    <w:p>
      <w:pPr>
        <w:pStyle w:val="SHTKSourceText"/>
        <w:keepNext/>
      </w:pPr>
      <w:r>
        <w:t xml:space="preserve">妹為黑耳。 由耳黑故故以名焉。 所至之處能為衰損。</w:t>
      </w:r>
    </w:p>
    <w:p>
      <w:pPr>
        <w:pStyle w:val="SHTKTranslationText"/>
      </w:pPr>
      <w:r>
        <w:t xml:space="preserve">동생은 흑이라 한다. 귀가 검기 때문에 그렇게 이름하였다. 그가 이르는 곳에서는 능히 쇠손을 가져온다.</w:t>
      </w:r>
    </w:p>
    <w:p>
      <w:pPr>
        <w:pStyle w:val="SHTKSourceText"/>
        <w:keepNext/>
      </w:pPr>
      <w:r>
        <w:t xml:space="preserve">[9]愚人貪[10]染吉祥。</w:t>
      </w:r>
    </w:p>
    <w:p>
      <w:pPr>
        <w:pStyle w:val="SHTKTranslationText"/>
      </w:pPr>
      <w:r>
        <w:t xml:space="preserve">[9] 어리석은 사람은 길상에 탐착하여[10] 물든다.</w:t>
      </w:r>
    </w:p>
    <w:p>
      <w:pPr>
        <w:pStyle w:val="SHTKNoteSummary"/>
        <w:keepNext/>
      </w:pPr>
      <w:r>
        <w:t>교감 요약 | [CBETA 교감] 저본 愚 → 甲·乙본 遇</w:t>
      </w:r>
    </w:p>
    <w:p>
      <w:pPr>
        <w:pStyle w:val="SHTKNoteDetail"/>
      </w:pPr>
      <w:r>
        <w:t>• 원교감 원문 | 愚【大】，遇【甲】【乙】</w:t>
      </w:r>
    </w:p>
    <w:p>
      <w:pPr>
        <w:pStyle w:val="SHTKNoteDetail"/>
      </w:pPr>
      <w:r>
        <w:t>• 한국어 해설 | 저본 愚과 이문 遇은 어휘 의미가 달라 해당 구절의 해석에 차이가 생긴다.</w:t>
      </w:r>
    </w:p>
    <w:p>
      <w:pPr>
        <w:pStyle w:val="SHTKNoteDetail"/>
      </w:pPr>
      <w:r>
        <w:t>• 번역 영향 판정 | [의미 차이 있음]</w:t>
      </w:r>
    </w:p>
    <w:p>
      <w:pPr>
        <w:pStyle w:val="SHTKNoteDetail"/>
      </w:pPr>
      <w:r>
        <w:t>• 출처 | CBETA T41n1821, 교감 번호 0104009.</w:t>
      </w:r>
    </w:p>
    <w:p>
      <w:pPr>
        <w:pStyle w:val="SHTKNoteSummary"/>
      </w:pPr>
      <w:r>
        <w:t>교감 요약 | [CBETA 교감] 저본 染 → 이문 著</w:t>
      </w:r>
    </w:p>
    <w:p>
      <w:pPr>
        <w:pStyle w:val="SHTKNoteDetail"/>
      </w:pPr>
      <w:r>
        <w:t>• 원교감 원문 | 染【大】，著【甲】【乙】</w:t>
      </w:r>
    </w:p>
    <w:p>
      <w:pPr>
        <w:pStyle w:val="SHTKNoteDetail"/>
      </w:pPr>
      <w:r>
        <w:t>• 한국어 해설 | 저본 染과 이문 著은 표현 방식이 달라지나 중심 논지는 유지된다.</w:t>
      </w:r>
    </w:p>
    <w:p>
      <w:pPr>
        <w:pStyle w:val="SHTKNoteDetail"/>
      </w:pPr>
      <w:r>
        <w:t>• 이문 기준 번역 | “어리석은 사람은 길상에 탐착한다.”</w:t>
      </w:r>
    </w:p>
    <w:p>
      <w:pPr>
        <w:pStyle w:val="SHTKNoteDetail"/>
      </w:pPr>
      <w:r>
        <w:t>• 번역 영향 판정 | [표현 차이]</w:t>
      </w:r>
    </w:p>
    <w:p>
      <w:pPr>
        <w:pStyle w:val="SHTKNoteDetail"/>
      </w:pPr>
      <w:r>
        <w:t>• 출처 | CBETA T41n1821, 교감 번호 0104010.</w:t>
      </w:r>
    </w:p>
    <w:p>
      <w:pPr>
        <w:pStyle w:val="SHTKSourceText"/>
        <w:keepNext/>
      </w:pPr>
      <w:r>
        <w:t xml:space="preserve">智者欲令厭捨先示黑耳。 既見黑耳吉祥亦捨。 舊云功德天．黑闇女。</w:t>
      </w:r>
    </w:p>
    <w:p>
      <w:pPr>
        <w:pStyle w:val="SHTKTranslationText"/>
      </w:pPr>
      <w:r>
        <w:t xml:space="preserve">지혜로운 이는 그가 싫어하여 버리도록 먼저 흑이를 보여 준다. 이미 흑이를 보면 길상도 또한 버린다. 옛 번역에서는 ‘공덕천’과 ‘흑암녀’라고 하였다.</w:t>
      </w:r>
    </w:p>
    <w:p>
      <w:pPr>
        <w:pStyle w:val="SHTKSourceText"/>
        <w:keepNext/>
      </w:pPr>
      <w:r>
        <w:t xml:space="preserve">譯家[11]謬矣。</w:t>
      </w:r>
    </w:p>
    <w:p>
      <w:pPr>
        <w:pStyle w:val="SHTKTranslationText"/>
      </w:pPr>
      <w:r>
        <w:t xml:space="preserve">번역가의[11] 잘못이다.</w:t>
      </w:r>
    </w:p>
    <w:p>
      <w:pPr>
        <w:pStyle w:val="SHTKNoteSummary"/>
        <w:keepNext/>
      </w:pPr>
      <w:r>
        <w:t>교감 요약 | [CBETA 교감] 저본 謬 → 이문 誤</w:t>
      </w:r>
    </w:p>
    <w:p>
      <w:pPr>
        <w:pStyle w:val="SHTKNoteDetail"/>
      </w:pPr>
      <w:r>
        <w:t>• 원교감 원문 | 謬【大】，誤【甲】【乙】</w:t>
      </w:r>
    </w:p>
    <w:p>
      <w:pPr>
        <w:pStyle w:val="SHTKNoteDetail"/>
      </w:pPr>
      <w:r>
        <w:t>• 한국어 해설 | 저본 謬과 이문 誤은 이 문맥에서 번역의 핵심 뜻을 바꾸지 않는다.</w:t>
      </w:r>
    </w:p>
    <w:p>
      <w:pPr>
        <w:pStyle w:val="SHTKNoteDetail"/>
      </w:pPr>
      <w:r>
        <w:t>• 번역 영향 판정 | [번역 차이 없음]</w:t>
      </w:r>
    </w:p>
    <w:p>
      <w:pPr>
        <w:pStyle w:val="SHTKNoteDetail"/>
      </w:pPr>
      <w:r>
        <w:t>• 출처 | CBETA T41n1821, 교감 번호 0104011.</w:t>
      </w:r>
    </w:p>
    <w:p>
      <w:pPr>
        <w:pStyle w:val="SHTKSourceText"/>
        <w:keepNext/>
      </w:pPr>
      <w:r>
        <w:t xml:space="preserve">住．異亦爾。 為令厭住與異合說。 是故定有四有為相。</w:t>
      </w:r>
    </w:p>
    <w:p>
      <w:pPr>
        <w:pStyle w:val="SHTKTranslationText"/>
      </w:pPr>
      <w:r>
        <w:t xml:space="preserve">주와 이도 또한 그러하다. 주를 싫어하게 하려고 이와 합하여 말하였다. 그러므로 결정코 네 유위상이 있다.</w:t>
      </w:r>
    </w:p>
    <w:p>
      <w:pPr>
        <w:pStyle w:val="SHTKPositionMarker"/>
        <w:keepNext/>
      </w:pPr>
      <w:r>
        <w:t xml:space="preserve">[0104b06]</w:t>
      </w:r>
    </w:p>
    <w:p>
      <w:pPr>
        <w:pStyle w:val="SHTKSourceText"/>
        <w:keepNext/>
      </w:pPr>
      <w:r>
        <w:t xml:space="preserve">此生等相至生等相故者。 此下明隨相問起。</w:t>
      </w:r>
    </w:p>
    <w:p>
      <w:pPr>
        <w:pStyle w:val="SHTKTranslationText"/>
      </w:pPr>
      <w:r>
        <w:t xml:space="preserve">“이 생 등의 상은 …… 생 등의 상이기 때문이다”에 이르기까지이다. 이 아래는 수상을 밝히는 질문을 일으킨다.</w:t>
      </w:r>
    </w:p>
    <w:p>
      <w:pPr>
        <w:pStyle w:val="SHTKSourceText"/>
        <w:keepNext/>
      </w:pPr>
      <w:r>
        <w:t xml:space="preserve">本[12]相有為。</w:t>
      </w:r>
    </w:p>
    <w:p>
      <w:pPr>
        <w:pStyle w:val="SHTKTranslationText"/>
      </w:pPr>
      <w:r>
        <w:t xml:space="preserve">본상도[12] 유위이므로,</w:t>
      </w:r>
    </w:p>
    <w:p>
      <w:pPr>
        <w:pStyle w:val="SHTKNoteSummary"/>
        <w:keepNext/>
      </w:pPr>
      <w:r>
        <w:t>교감 요약 | [CBETA 교감] 저본 相 → 이문 明</w:t>
      </w:r>
    </w:p>
    <w:p>
      <w:pPr>
        <w:pStyle w:val="SHTKNoteDetail"/>
      </w:pPr>
      <w:r>
        <w:t>• 원교감 원문 | 相【大】，明【乙】</w:t>
      </w:r>
    </w:p>
    <w:p>
      <w:pPr>
        <w:pStyle w:val="SHTKNoteDetail"/>
      </w:pPr>
      <w:r>
        <w:t>• 한국어 해설 | 저본 相과 이문 明은 어휘 의미가 달라 해당 구절의 해석에 차이가 생긴다.</w:t>
      </w:r>
    </w:p>
    <w:p>
      <w:pPr>
        <w:pStyle w:val="SHTKNoteDetail"/>
      </w:pPr>
      <w:r>
        <w:t>• 이문 기준 번역 | “본래 유위를 밝힌다.”</w:t>
      </w:r>
    </w:p>
    <w:p>
      <w:pPr>
        <w:pStyle w:val="SHTKNoteDetail"/>
      </w:pPr>
      <w:r>
        <w:t>• 번역 영향 판정 | [의미 차이 있음]</w:t>
      </w:r>
    </w:p>
    <w:p>
      <w:pPr>
        <w:pStyle w:val="SHTKNoteDetail"/>
      </w:pPr>
      <w:r>
        <w:t>• 출처 | CBETA T41n1821, 교감 번호 0104012.</w:t>
      </w:r>
    </w:p>
    <w:p>
      <w:pPr>
        <w:pStyle w:val="SHTKSourceText"/>
        <w:keepNext/>
      </w:pPr>
      <w:r>
        <w:t xml:space="preserve">應有生等。 若更有相便成無窮。</w:t>
      </w:r>
    </w:p>
    <w:p>
      <w:pPr>
        <w:pStyle w:val="SHTKTranslationText"/>
      </w:pPr>
      <w:r>
        <w:t xml:space="preserve">마땅히 생 등의 상이 있어야 한다. 만약 다시 상이 있다면 곧 무궁하게 된다.</w:t>
      </w:r>
    </w:p>
    <w:p>
      <w:pPr>
        <w:pStyle w:val="SHTKPositionMarker"/>
        <w:keepNext/>
      </w:pPr>
      <w:r>
        <w:t xml:space="preserve">[0104b08]</w:t>
      </w:r>
    </w:p>
    <w:p>
      <w:pPr>
        <w:pStyle w:val="SHTKSourceText"/>
        <w:keepNext/>
      </w:pPr>
      <w:r>
        <w:t xml:space="preserve">應言更有至於八一有能者。 上句答初問。 下句通難答第二問。</w:t>
      </w:r>
    </w:p>
    <w:p>
      <w:pPr>
        <w:pStyle w:val="SHTKTranslationText"/>
      </w:pPr>
      <w:r>
        <w:t xml:space="preserve">“마땅히 다시 있어야 한다 …… 여덟에는 하나가 능히 작용한다”에 이르기까지이다. 윗구는 첫째 질문에 답한 것이고, 아랫구는 논난을 회통하여 둘째 질문에 답한 것이다.</w:t>
      </w:r>
    </w:p>
    <w:p>
      <w:pPr>
        <w:pStyle w:val="SHTKPositionMarker"/>
        <w:keepNext/>
      </w:pPr>
      <w:r>
        <w:t xml:space="preserve">[0104b09]</w:t>
      </w:r>
    </w:p>
    <w:p>
      <w:pPr>
        <w:pStyle w:val="SHTKSourceText"/>
        <w:keepNext/>
      </w:pPr>
      <w:r>
        <w:t xml:space="preserve">論曰至由四隨相者。 就長行中。 初釋頌本。 後廣決擇。 就釋頌本中。 此釋初句。 此四本相。 由有隨相作標相故。</w:t>
      </w:r>
    </w:p>
    <w:p>
      <w:pPr>
        <w:pStyle w:val="SHTKTranslationText"/>
      </w:pPr>
      <w:r>
        <w:t xml:space="preserve">『논』에서 말한 “…… 네 수상으로 말미암는다”에 이르기까지이다. 장행 가운데에서, 처음은 게송 본문을 풀이하고, 뒤에는 널리 결택한다. 게송 본문을 풀이하는 가운데에서, 이는 첫째 구를 풀이한 것이다. 이 네 본상은, 수상이 표상으로 작용하기 때문에,</w:t>
      </w:r>
    </w:p>
    <w:p>
      <w:pPr>
        <w:pStyle w:val="SHTKSourceText"/>
        <w:keepNext/>
      </w:pPr>
      <w:r>
        <w:t xml:space="preserve">故名有為。</w:t>
      </w:r>
    </w:p>
    <w:p>
      <w:pPr>
        <w:pStyle w:val="SHTKTranslationText"/>
      </w:pPr>
      <w:r>
        <w:t xml:space="preserve">유위라고 이름한다.</w:t>
      </w:r>
    </w:p>
    <w:p>
      <w:pPr>
        <w:pStyle w:val="SHTKSourceText"/>
        <w:keepNext/>
      </w:pPr>
      <w:r>
        <w:t xml:space="preserve">此中[13]正明本相有為由[14]四隨相。</w:t>
      </w:r>
    </w:p>
    <w:p>
      <w:pPr>
        <w:pStyle w:val="SHTKTranslationText"/>
      </w:pPr>
      <w:r>
        <w:t xml:space="preserve">여기서는[13] 바로 본상이 유위인 것이[14] 네 수상 때문임을 밝힌다.</w:t>
      </w:r>
    </w:p>
    <w:p>
      <w:pPr>
        <w:pStyle w:val="SHTKNoteSummary"/>
        <w:keepNext/>
      </w:pPr>
      <w:r>
        <w:t>교감 요약 | [CBETA 교감] 저본 正 → 乙본 且</w:t>
      </w:r>
    </w:p>
    <w:p>
      <w:pPr>
        <w:pStyle w:val="SHTKNoteDetail"/>
      </w:pPr>
      <w:r>
        <w:t>• 원교감 원문 | 正【大】，且【乙】</w:t>
      </w:r>
    </w:p>
    <w:p>
      <w:pPr>
        <w:pStyle w:val="SHTKNoteDetail"/>
      </w:pPr>
      <w:r>
        <w:t>• 한국어 해설 | 저본 正과 이문 且은 표현 방식이 달라지나 중심 논지는 유지된다.</w:t>
      </w:r>
    </w:p>
    <w:p>
      <w:pPr>
        <w:pStyle w:val="SHTKNoteDetail"/>
      </w:pPr>
      <w:r>
        <w:t>• 번역 영향 판정 | [표현 차이]</w:t>
      </w:r>
    </w:p>
    <w:p>
      <w:pPr>
        <w:pStyle w:val="SHTKNoteDetail"/>
      </w:pPr>
      <w:r>
        <w:t>• 출처 | CBETA T41n1821, 교감 번호 0104013.</w:t>
      </w:r>
    </w:p>
    <w:p>
      <w:pPr>
        <w:pStyle w:val="SHTKNoteSummary"/>
      </w:pPr>
      <w:r>
        <w:t>교감 요약 | [CBETA 교감] 저본 四 → 이문 此</w:t>
      </w:r>
    </w:p>
    <w:p>
      <w:pPr>
        <w:pStyle w:val="SHTKNoteDetail"/>
      </w:pPr>
      <w:r>
        <w:t>• 원교감 원문 | 四【大】，此【甲】【乙】</w:t>
      </w:r>
    </w:p>
    <w:p>
      <w:pPr>
        <w:pStyle w:val="SHTKNoteDetail"/>
      </w:pPr>
      <w:r>
        <w:t>• 한국어 해설 | 저본 四과 이문 此은 어휘 의미가 달라 해당 구절의 해석에 차이가 생긴다.</w:t>
      </w:r>
    </w:p>
    <w:p>
      <w:pPr>
        <w:pStyle w:val="SHTKNoteDetail"/>
      </w:pPr>
      <w:r>
        <w:t>• 번역 영향 판정 | [의미 차이 있음]</w:t>
      </w:r>
    </w:p>
    <w:p>
      <w:pPr>
        <w:pStyle w:val="SHTKNoteDetail"/>
      </w:pPr>
      <w:r>
        <w:t>• 출처 | CBETA T41n1821, 교감 번호 0104014.</w:t>
      </w:r>
    </w:p>
    <w:p>
      <w:pPr>
        <w:pStyle w:val="SHTKSourceText"/>
        <w:keepNext/>
      </w:pPr>
      <w:r>
        <w:t xml:space="preserve">而言諸行有為由四本相者。 相乘故說。</w:t>
      </w:r>
    </w:p>
    <w:p>
      <w:pPr>
        <w:pStyle w:val="SHTKTranslationText"/>
      </w:pPr>
      <w:r>
        <w:t xml:space="preserve">그런데 여러 행이 유위인 것이 네 본상 때문이라고 말한 것은, 서로 이어 말한 까닭이다.</w:t>
      </w:r>
    </w:p>
    <w:p>
      <w:pPr>
        <w:pStyle w:val="SHTKSourceText"/>
        <w:keepNext/>
      </w:pPr>
      <w:r>
        <w:t xml:space="preserve">雖復本相[15]亦由本相。</w:t>
      </w:r>
    </w:p>
    <w:p>
      <w:pPr>
        <w:pStyle w:val="SHTKTranslationText"/>
      </w:pPr>
      <w:r>
        <w:t xml:space="preserve">비록 본상도[15] 또한 본상으로 말미암지만,</w:t>
      </w:r>
    </w:p>
    <w:p>
      <w:pPr>
        <w:pStyle w:val="SHTKNoteSummary"/>
        <w:keepNext/>
      </w:pPr>
      <w:r>
        <w:t>교감 요약 | [CBETA 교감] 저본 亦由本相 → 이문 ∅</w:t>
      </w:r>
    </w:p>
    <w:p>
      <w:pPr>
        <w:pStyle w:val="SHTKNoteDetail"/>
      </w:pPr>
      <w:r>
        <w:t>• 원교감 원문 | 亦由本相【大】，〔－〕【乙】</w:t>
      </w:r>
    </w:p>
    <w:p>
      <w:pPr>
        <w:pStyle w:val="SHTKNoteDetail"/>
      </w:pPr>
      <w:r>
        <w:t>• 한국어 해설 | 이문은 저본 亦由本相을 〔－〕로 읽어 문장 성분의 유무 또는 결합 구조가 달라진다.</w:t>
      </w:r>
    </w:p>
    <w:p>
      <w:pPr>
        <w:pStyle w:val="SHTKNoteDetail"/>
      </w:pPr>
      <w:r>
        <w:t>• 이문 기준 번역 | 이문은 저본의 亦由本相에 해당하는 말 없이 읽는다.</w:t>
      </w:r>
    </w:p>
    <w:p>
      <w:pPr>
        <w:pStyle w:val="SHTKNoteDetail"/>
      </w:pPr>
      <w:r>
        <w:t>• 번역 영향 판정 | [문장 구조 변화]</w:t>
      </w:r>
    </w:p>
    <w:p>
      <w:pPr>
        <w:pStyle w:val="SHTKNoteDetail"/>
      </w:pPr>
      <w:r>
        <w:t>• 출처 | CBETA T41n1821, 교감 번호 0104015.</w:t>
      </w:r>
    </w:p>
    <w:p>
      <w:pPr>
        <w:pStyle w:val="SHTKSourceText"/>
        <w:keepNext/>
      </w:pPr>
      <w:r>
        <w:t xml:space="preserve">此中[16]且對隨相以論</w:t>
      </w:r>
    </w:p>
    <w:p>
      <w:pPr>
        <w:pStyle w:val="SHTKTranslationText"/>
      </w:pPr>
      <w:r>
        <w:t xml:space="preserve">여기서는[16] 우선 수상과 상대하여 논한다.</w:t>
      </w:r>
    </w:p>
    <w:p>
      <w:pPr>
        <w:pStyle w:val="SHTKNoteSummary"/>
        <w:keepNext/>
      </w:pPr>
      <w:r>
        <w:t>교감 요약 | [CBETA 교감] 저본 且 → 이문 亦</w:t>
      </w:r>
    </w:p>
    <w:p>
      <w:pPr>
        <w:pStyle w:val="SHTKNoteDetail"/>
      </w:pPr>
      <w:r>
        <w:t>• 원교감 원문 | 且【大】，亦【乙】</w:t>
      </w:r>
    </w:p>
    <w:p>
      <w:pPr>
        <w:pStyle w:val="SHTKNoteDetail"/>
      </w:pPr>
      <w:r>
        <w:t>• 한국어 해설 | 저본 且과 이문 亦은 표현 방식이 달라지나 중심 논지는 유지된다.</w:t>
      </w:r>
    </w:p>
    <w:p>
      <w:pPr>
        <w:pStyle w:val="SHTKNoteDetail"/>
      </w:pPr>
      <w:r>
        <w:t>• 번역 영향 판정 | [표현 차이]</w:t>
      </w:r>
    </w:p>
    <w:p>
      <w:pPr>
        <w:pStyle w:val="SHTKNoteDetail"/>
      </w:pPr>
      <w:r>
        <w:t>• 출처 | CBETA T41n1821, 교감 번호 0104016.</w:t>
      </w:r>
    </w:p>
    <w:p>
      <w:pPr>
        <w:pStyle w:val="SHTKSourceText"/>
        <w:keepNext/>
      </w:pPr>
      <w:r>
        <w:t xml:space="preserve">應知大[17]少四相各有三名。</w:t>
      </w:r>
    </w:p>
    <w:p>
      <w:pPr>
        <w:pStyle w:val="SHTKTranslationText"/>
      </w:pPr>
      <w:r>
        <w:t xml:space="preserve">마땅히 큰[17] 네 상과 작은 네 상에는 각각 세 이름이 있음을 알아야 한다.</w:t>
      </w:r>
    </w:p>
    <w:p>
      <w:pPr>
        <w:pStyle w:val="SHTKNoteSummary"/>
        <w:keepNext/>
      </w:pPr>
      <w:r>
        <w:t>교감 요약 | [CBETA 교감] 저본 少 → 이문 小</w:t>
      </w:r>
    </w:p>
    <w:p>
      <w:pPr>
        <w:pStyle w:val="SHTKNoteDetail"/>
      </w:pPr>
      <w:r>
        <w:t>• 원교감 원문 | 少【大】，小【甲】【乙】</w:t>
      </w:r>
    </w:p>
    <w:p>
      <w:pPr>
        <w:pStyle w:val="SHTKNoteDetail"/>
      </w:pPr>
      <w:r>
        <w:t>• 한국어 해설 | 저본 少과 이문 小은 이 문맥에서 번역의 핵심 뜻을 바꾸지 않는다.</w:t>
      </w:r>
    </w:p>
    <w:p>
      <w:pPr>
        <w:pStyle w:val="SHTKNoteDetail"/>
      </w:pPr>
      <w:r>
        <w:t>• 번역 영향 판정 | [번역 차이 없음]</w:t>
      </w:r>
    </w:p>
    <w:p>
      <w:pPr>
        <w:pStyle w:val="SHTKNoteDetail"/>
      </w:pPr>
      <w:r>
        <w:t>• 출처 | CBETA T41n1821, 교감 번호 0104017.</w:t>
      </w:r>
    </w:p>
    <w:p>
      <w:pPr>
        <w:pStyle w:val="SHTKSourceText"/>
        <w:keepNext/>
      </w:pPr>
      <w:r>
        <w:t xml:space="preserve">大相三名者。 一名本相。 對隨相故。 或是本法上相故言本相。 二名大相。 對小相故。 或相八法故。 名為大相。</w:t>
      </w:r>
    </w:p>
    <w:p>
      <w:pPr>
        <w:pStyle w:val="SHTKTranslationText"/>
      </w:pPr>
      <w:r>
        <w:t xml:space="preserve">대상의 세 이름은, 첫째 ‘본상’이라 한다. 수상과 상대하기 때문이다. 또는 본래의 법 위에 있는 상이기 때문에 본상이라 말한다. 둘째 ‘대상’이라 한다. 소상과 상대하기 때문이다. 또는 여덟 법을 표상하기 때문에, 대상이라 이름한다.</w:t>
      </w:r>
    </w:p>
    <w:p>
      <w:pPr>
        <w:pStyle w:val="SHTKSourceText"/>
        <w:keepNext/>
      </w:pPr>
      <w:r>
        <w:t xml:space="preserve">三單名生等對生生等[18]故</w:t>
      </w:r>
    </w:p>
    <w:p>
      <w:pPr>
        <w:pStyle w:val="SHTKTranslationText"/>
      </w:pPr>
      <w:r>
        <w:t xml:space="preserve">셋째는 단지 생 등이라 이름하는데, 생생 등과[18] 상대하기 때문이다.</w:t>
      </w:r>
    </w:p>
    <w:p>
      <w:pPr>
        <w:pStyle w:val="SHTKNoteSummary"/>
        <w:keepNext/>
      </w:pPr>
      <w:r>
        <w:t>교감 요약 | [CBETA 교감] 저본 故 → 이문 復</w:t>
      </w:r>
    </w:p>
    <w:p>
      <w:pPr>
        <w:pStyle w:val="SHTKNoteDetail"/>
      </w:pPr>
      <w:r>
        <w:t>• 원교감 원문 | 故【大】，復【甲】【乙】</w:t>
      </w:r>
    </w:p>
    <w:p>
      <w:pPr>
        <w:pStyle w:val="SHTKNoteDetail"/>
      </w:pPr>
      <w:r>
        <w:t>• 한국어 해설 | 저본 故과 이문 復은 표현 방식이 달라지나 중심 논지는 유지된다.</w:t>
      </w:r>
    </w:p>
    <w:p>
      <w:pPr>
        <w:pStyle w:val="SHTKNoteDetail"/>
      </w:pPr>
      <w:r>
        <w:t>• 번역 영향 판정 | [표현 차이]</w:t>
      </w:r>
    </w:p>
    <w:p>
      <w:pPr>
        <w:pStyle w:val="SHTKNoteDetail"/>
      </w:pPr>
      <w:r>
        <w:t>• 출처 | CBETA T41n1821, 교감 번호 0104018.</w:t>
      </w:r>
    </w:p>
    <w:p>
      <w:pPr>
        <w:pStyle w:val="SHTKSourceText"/>
        <w:keepNext/>
      </w:pPr>
      <w:r>
        <w:t xml:space="preserve">[19]小相三名者。</w:t>
      </w:r>
    </w:p>
    <w:p>
      <w:pPr>
        <w:pStyle w:val="SHTKTranslationText"/>
      </w:pPr>
      <w:r>
        <w:t xml:space="preserve">[19] 소상의 세 이름은,</w:t>
      </w:r>
    </w:p>
    <w:p>
      <w:pPr>
        <w:pStyle w:val="SHTKNoteSummary"/>
        <w:keepNext/>
      </w:pPr>
      <w:r>
        <w:t>교감 요약 | [CBETA 교감] 저본 小 → 이문 或通生八非唯生生故名生等小</w:t>
      </w:r>
    </w:p>
    <w:p>
      <w:pPr>
        <w:pStyle w:val="SHTKNoteDetail"/>
      </w:pPr>
      <w:r>
        <w:t>• 원교감 원문 | 小【大】，或通生八非唯生生故名生等小【甲】【乙】</w:t>
      </w:r>
    </w:p>
    <w:p>
      <w:pPr>
        <w:pStyle w:val="SHTKNoteDetail"/>
      </w:pPr>
      <w:r>
        <w:t>• 이문 번역·의미 검토 | 이문은 소상(小相)이 여덟 법을 생기게 할 수 있다는 취지의 긴 설명을 삽입하여 소상의 명칭 해석을 크게 확장한다.</w:t>
      </w:r>
    </w:p>
    <w:p>
      <w:pPr>
        <w:pStyle w:val="SHTKNoteDetail"/>
      </w:pPr>
      <w:r>
        <w:t>• 번역 영향 판정 | [문장 구조 변화]</w:t>
      </w:r>
    </w:p>
    <w:p>
      <w:pPr>
        <w:pStyle w:val="SHTKNoteDetail"/>
      </w:pPr>
      <w:r>
        <w:t>• 출처 | CBETA T41n1821, 교감 번호 0104019.</w:t>
      </w:r>
    </w:p>
    <w:p>
      <w:pPr>
        <w:pStyle w:val="SHTKSourceText"/>
        <w:keepNext/>
      </w:pPr>
      <w:r>
        <w:t xml:space="preserve">一名隨相。 隨本相故。 或相隨本故。 二名小相。 形大相故。 或相一法故。 名為小相。 三名生生等。</w:t>
      </w:r>
    </w:p>
    <w:p>
      <w:pPr>
        <w:pStyle w:val="SHTKTranslationText"/>
      </w:pPr>
      <w:r>
        <w:t xml:space="preserve">첫째 ‘수상’이라 한다. 본상을 따르기 때문이다. 또는 본상을 따라서 표상하기 때문이다. 둘째 ‘소상’이라 한다. 대상과 견주기 때문이다. 또는 한 법만 표상하기 때문에, 소상이라 이름한다. 셋째는 ‘생생’ 등이라 이름한다.</w:t>
      </w:r>
    </w:p>
    <w:p>
      <w:pPr>
        <w:pStyle w:val="SHTKSourceText"/>
        <w:keepNext/>
      </w:pPr>
      <w:r>
        <w:t xml:space="preserve">對生等故。 上生字是小生。 下生字是大生。 能生生故 又解上生字是大生。 下生字是小生。 生之生故名為生生 如釋生生餘三亦爾。</w:t>
      </w:r>
    </w:p>
    <w:p>
      <w:pPr>
        <w:pStyle w:val="SHTKTranslationText"/>
      </w:pPr>
      <w:r>
        <w:t xml:space="preserve">생 등과 상대하기 때문이다. 위의 ‘생’자는 작은 생이고, 아래의 ‘생’자는 큰 생이다. 생을 능히 생기게 하므로 그런 것이다. 또 달리 풀이하면, 위의 ‘생’자는 큰 생이고, 아래의 ‘생’자는 작은 생이다. 생의 생이기 때문에 ‘생생’이라 이름한다. 생생을 풀이한 것과 같이 나머지 셋도 또한 그러하다.</w:t>
      </w:r>
    </w:p>
    <w:p>
      <w:pPr>
        <w:pStyle w:val="SHTKPositionMarker"/>
        <w:keepNext/>
      </w:pPr>
      <w:r>
        <w:t xml:space="preserve">[0104b25]</w:t>
      </w:r>
    </w:p>
    <w:p>
      <w:pPr>
        <w:pStyle w:val="SHTKSourceText"/>
        <w:keepNext/>
      </w:pPr>
      <w:r>
        <w:t xml:space="preserve">豈不本相至展轉無窮者。 此下釋第二句。 問．豈不本相如所相法。 一一應有四種隨相。 此四隨相。 復各有四展轉無窮。</w:t>
      </w:r>
    </w:p>
    <w:p>
      <w:pPr>
        <w:pStyle w:val="SHTKTranslationText"/>
      </w:pPr>
      <w:r>
        <w:t xml:space="preserve">“어찌 본상이 …… 전전하여 무궁하게 되지 않는가?”에 이르기까지이다. 이 아래는 둘째 구를 풀이한다. 묻는다. 어찌 본상은 소상되는 법과 같이, 하나하나에 마땅히 네 가지 수상이 있어야 하지 않는가? 이 네 수상은, 다시 각각 네 상이 있어 전전하여 무궁해질 것이다.</w:t>
      </w:r>
    </w:p>
    <w:p>
      <w:pPr>
        <w:pStyle w:val="SHTKPositionMarker"/>
        <w:keepNext/>
      </w:pPr>
      <w:r>
        <w:t xml:space="preserve">[0104b28]</w:t>
      </w:r>
    </w:p>
    <w:p>
      <w:pPr>
        <w:pStyle w:val="SHTKSourceText"/>
        <w:keepNext/>
      </w:pPr>
      <w:r>
        <w:t xml:space="preserve">無斯過失至功能別故者。 答。 本．隨能別。 非有無窮。</w:t>
      </w:r>
    </w:p>
    <w:p>
      <w:pPr>
        <w:pStyle w:val="SHTKTranslationText"/>
      </w:pPr>
      <w:r>
        <w:t xml:space="preserve">“이러한 허물이 없다 …… 기능이 다르기 때문이다”에 이르기까지는, 답이다. 본상과 수상은 능력이 다르다. 그러므로 무궁의 허물이 없다.</w:t>
      </w:r>
    </w:p>
    <w:p>
      <w:pPr>
        <w:pStyle w:val="SHTKPositionMarker"/>
        <w:keepNext/>
      </w:pPr>
      <w:r>
        <w:t xml:space="preserve">[0104b29]</w:t>
      </w:r>
    </w:p>
    <w:p>
      <w:pPr>
        <w:pStyle w:val="SHTKSourceText"/>
        <w:keepNext/>
      </w:pPr>
      <w:r>
        <w:t xml:space="preserve">何謂功能者。 徵。 謂法作用至一法有用者。 釋功能。 即是八法作用。 或名士用。 士謂士夫。 如士夫用也。</w:t>
      </w:r>
    </w:p>
    <w:p>
      <w:pPr>
        <w:pStyle w:val="SHTKTranslationText"/>
      </w:pPr>
      <w:r>
        <w:t xml:space="preserve">“무엇을 기능이라 하는가?”라는 것은, 문책이다. “이른바 법의 작용은 …… 한 법에 작용한다”에 이르기까지는, 기능을 풀이한다. 곧 여덟 법의 작용이다. 또는 ‘사용(士用)’이라 이름한다. ‘사(士)’는 사부(士夫)를 말한다. 사부의 작용과 같다는 뜻이다.</w:t>
      </w:r>
    </w:p>
    <w:p>
      <w:pPr>
        <w:pStyle w:val="SHTKSourceText"/>
        <w:keepNext/>
      </w:pPr>
      <w:r>
        <w:t xml:space="preserve">從喻為名。 本相於八。 隨相於一。 各有用也 其義云何者。 復徵。</w:t>
      </w:r>
    </w:p>
    <w:p>
      <w:pPr>
        <w:pStyle w:val="SHTKTranslationText"/>
      </w:pPr>
      <w:r>
        <w:t xml:space="preserve">비유를 따라 이름한 것이다. 본상은 여덟 법에 작용하고, 수상은 한 법에 작용한다. 각각 작용이 있는 것이다. “그 뜻은 어떠한가?”라는 것은, 다시 문책한 것이다.</w:t>
      </w:r>
    </w:p>
    <w:p>
      <w:pPr>
        <w:pStyle w:val="SHTKPositionMarker"/>
        <w:keepNext/>
      </w:pPr>
      <w:r>
        <w:t xml:space="preserve">[0104c04]</w:t>
      </w:r>
    </w:p>
    <w:p>
      <w:pPr>
        <w:pStyle w:val="SHTKSourceText"/>
        <w:keepNext/>
      </w:pPr>
      <w:r>
        <w:t xml:space="preserve">謂法生時至無無窮失者。 釋文可解。</w:t>
      </w:r>
    </w:p>
    <w:p>
      <w:pPr>
        <w:pStyle w:val="SHTKTranslationText"/>
      </w:pPr>
      <w:r>
        <w:t xml:space="preserve">“이른바 법이 생길 때 …… 무궁의 허물이 없다”에 이르기까지이다. 문장의 뜻은 풀이할 수 있다.</w:t>
      </w:r>
    </w:p>
    <w:p>
      <w:pPr>
        <w:pStyle w:val="SHTKPositionMarker"/>
        <w:keepNext/>
      </w:pPr>
      <w:r>
        <w:t xml:space="preserve">[0104c05]</w:t>
      </w:r>
    </w:p>
    <w:p>
      <w:pPr>
        <w:pStyle w:val="SHTKSourceText"/>
        <w:keepNext/>
      </w:pPr>
      <w:r>
        <w:t xml:space="preserve">經部師說至證體實有者。 此下廣決擇。</w:t>
      </w:r>
    </w:p>
    <w:p>
      <w:pPr>
        <w:pStyle w:val="SHTKTranslationText"/>
      </w:pPr>
      <w:r>
        <w:t xml:space="preserve">“경부사는 말한다 …… 본체가 실재함을 증명한다”에 이르기까지이다. 이 아래는 널리 결택한다.</w:t>
      </w:r>
    </w:p>
    <w:p>
      <w:pPr>
        <w:pStyle w:val="SHTKSourceText"/>
        <w:keepNext/>
      </w:pPr>
      <w:r>
        <w:t xml:space="preserve">[20]此即經部約三量破。</w:t>
      </w:r>
    </w:p>
    <w:p>
      <w:pPr>
        <w:pStyle w:val="SHTKTranslationText"/>
      </w:pPr>
      <w:r>
        <w:t xml:space="preserve">[20] 이것은 곧 경부가 세 가지 양(量)에 근거하여 논파한 것이다.</w:t>
      </w:r>
    </w:p>
    <w:p>
      <w:pPr>
        <w:pStyle w:val="SHTKNoteSummary"/>
        <w:keepNext/>
      </w:pPr>
      <w:r>
        <w:t>교감 요약 | [CBETA 교감] 저본此即經部約三…無實體如(21자) → 이문 ∅</w:t>
      </w:r>
    </w:p>
    <w:p>
      <w:pPr>
        <w:pStyle w:val="SHTKNoteDetail"/>
      </w:pPr>
      <w:r>
        <w:t>• 원교감 원문 | （此即…體如）二十一字【大】，〔－〕【甲】【乙】</w:t>
      </w:r>
    </w:p>
    <w:p>
      <w:pPr>
        <w:pStyle w:val="SHTKNoteDetail"/>
      </w:pPr>
      <w:r>
        <w:t>• 이문 번역·의미 검토 | 【甲】【乙】은 “경부가 세 가지 양에 근거해 논파하며 생 등 네 상에 실체가 없다”는 21자를 통째로 결락한다. 논증의 도입부가 사라진다.</w:t>
      </w:r>
    </w:p>
    <w:p>
      <w:pPr>
        <w:pStyle w:val="SHTKNoteDetail"/>
      </w:pPr>
      <w:r>
        <w:t>• 이문 기준 번역 | 이문은 저본의 此即經部約三量破。經部師說生等四相本無實體，如에 해당하는 말 없이 읽는다.</w:t>
      </w:r>
    </w:p>
    <w:p>
      <w:pPr>
        <w:pStyle w:val="SHTKNoteDetail"/>
      </w:pPr>
      <w:r>
        <w:t>• 번역 영향 판정 | [문장 구조 변화]</w:t>
      </w:r>
    </w:p>
    <w:p>
      <w:pPr>
        <w:pStyle w:val="SHTKNoteDetail"/>
      </w:pPr>
      <w:r>
        <w:t>• 출처 | CBETA T41n1821, 교감 번호 0104020.</w:t>
      </w:r>
    </w:p>
    <w:p>
      <w:pPr>
        <w:pStyle w:val="SHTKSourceText"/>
        <w:keepNext/>
      </w:pPr>
      <w:r>
        <w:t xml:space="preserve">經部師說生等四相本無實體。 如今分別猶如分析虛空相似 色等等餘四境．及五根等。 謂此諸相。</w:t>
      </w:r>
    </w:p>
    <w:p>
      <w:pPr>
        <w:pStyle w:val="SHTKTranslationText"/>
      </w:pPr>
      <w:r>
        <w:t xml:space="preserve">경부사는 생 등의 네 상은 본래 실체가 없다고 말한다. 지금 분별하는 것은 마치 허공을 분석하는 것과 같다. 색 등, 곧 나머지 네 경계와 다섯 근 등은, 이 여러 상이,</w:t>
      </w:r>
    </w:p>
    <w:p>
      <w:pPr>
        <w:pStyle w:val="SHTKSourceText"/>
        <w:keepNext/>
      </w:pPr>
      <w:r>
        <w:t xml:space="preserve">非如五境現量證[21]實。</w:t>
      </w:r>
    </w:p>
    <w:p>
      <w:pPr>
        <w:pStyle w:val="SHTKTranslationText"/>
      </w:pPr>
      <w:r>
        <w:t xml:space="preserve">오경처럼 현량으로[21] 실재함을 증명할 수 있는 것이 아니고,</w:t>
      </w:r>
    </w:p>
    <w:p>
      <w:pPr>
        <w:pStyle w:val="SHTKNoteSummary"/>
        <w:keepNext/>
      </w:pPr>
      <w:r>
        <w:t>교감 요약 | [CBETA 교감] 저본 實 → 이문 體實</w:t>
      </w:r>
    </w:p>
    <w:p>
      <w:pPr>
        <w:pStyle w:val="SHTKNoteDetail"/>
      </w:pPr>
      <w:r>
        <w:t>• 원교감 원문 | 實【大】，體實【甲】【乙】</w:t>
      </w:r>
    </w:p>
    <w:p>
      <w:pPr>
        <w:pStyle w:val="SHTKNoteDetail"/>
      </w:pPr>
      <w:r>
        <w:t>• 한국어 해설 | 저본 實과 이문 體實은 이 문맥에서 번역의 핵심 뜻을 바꾸지 않는다.</w:t>
      </w:r>
    </w:p>
    <w:p>
      <w:pPr>
        <w:pStyle w:val="SHTKNoteDetail"/>
      </w:pPr>
      <w:r>
        <w:t>• 번역 영향 판정 | [번역 차이 없음]</w:t>
      </w:r>
    </w:p>
    <w:p>
      <w:pPr>
        <w:pStyle w:val="SHTKNoteDetail"/>
      </w:pPr>
      <w:r>
        <w:t>• 출처 | CBETA T41n1821, 교감 번호 0104021.</w:t>
      </w:r>
    </w:p>
    <w:p>
      <w:pPr>
        <w:pStyle w:val="SHTKSourceText"/>
        <w:keepNext/>
      </w:pPr>
      <w:r>
        <w:t xml:space="preserve">非如五根比量證實。 非至教量證體實有。 至極之教故名至教。 亦名聖教量。 是即三量俱無。 如何知有。</w:t>
      </w:r>
    </w:p>
    <w:p>
      <w:pPr>
        <w:pStyle w:val="SHTKTranslationText"/>
      </w:pPr>
      <w:r>
        <w:t xml:space="preserve">오근처럼 비량으로 실재함을 증명할 수 있는 것도 아니며, 지교량으로 본체가 실재함을 증명할 수 있는 것도 아니다. 지극한 가르침이므로 ‘지교’라 이름한다. 또한 성교량(聖教量)이라고도 한다. 곧 세 가지 양이 모두 없는 것이다. 어떻게 그것이 있음을 알겠는가?</w:t>
      </w:r>
    </w:p>
    <w:p>
      <w:pPr>
        <w:pStyle w:val="SHTKPositionMarker"/>
        <w:keepNext/>
      </w:pPr>
      <w:r>
        <w:t xml:space="preserve">[0104c12]</w:t>
      </w:r>
    </w:p>
    <w:p>
      <w:pPr>
        <w:pStyle w:val="SHTKSourceText"/>
        <w:keepNext/>
      </w:pPr>
      <w:r>
        <w:t xml:space="preserve">若爾何故至亦可了知者。 說一切有部責彼經部。</w:t>
      </w:r>
    </w:p>
    <w:p>
      <w:pPr>
        <w:pStyle w:val="SHTKTranslationText"/>
      </w:pPr>
      <w:r>
        <w:t xml:space="preserve">“그렇다면 어찌하여 …… 또한 분명히 알 수 있다고 하였는가?”에 이르기까지이다. 설일체유부가 저 경부를 책망한 것이다.</w:t>
      </w:r>
    </w:p>
    <w:p>
      <w:pPr>
        <w:pStyle w:val="SHTKSourceText"/>
        <w:keepNext/>
      </w:pPr>
      <w:r>
        <w:t xml:space="preserve">雖無[22]現比證知而有聖教。</w:t>
      </w:r>
    </w:p>
    <w:p>
      <w:pPr>
        <w:pStyle w:val="SHTKTranslationText"/>
      </w:pPr>
      <w:r>
        <w:t xml:space="preserve">비록[22] 현량과 비량으로 증명해 알 수는 없어도 성교는 있다.</w:t>
      </w:r>
    </w:p>
    <w:p>
      <w:pPr>
        <w:pStyle w:val="SHTKNoteSummary"/>
        <w:keepNext/>
      </w:pPr>
      <w:r>
        <w:t>교감 요약 | [CBETA 교감] 저본 現 → 이문 現在</w:t>
      </w:r>
    </w:p>
    <w:p>
      <w:pPr>
        <w:pStyle w:val="SHTKNoteDetail"/>
      </w:pPr>
      <w:r>
        <w:t>• 원교감 원문 | 現【大】，現在【甲】【乙】</w:t>
      </w:r>
    </w:p>
    <w:p>
      <w:pPr>
        <w:pStyle w:val="SHTKNoteDetail"/>
      </w:pPr>
      <w:r>
        <w:t>• 한국어 해설 | 저본 現과 이문 現在은 이 문맥에서 번역의 핵심 뜻을 바꾸지 않는다.</w:t>
      </w:r>
    </w:p>
    <w:p>
      <w:pPr>
        <w:pStyle w:val="SHTKNoteDetail"/>
      </w:pPr>
      <w:r>
        <w:t>• 번역 영향 판정 | [번역 차이 없음]</w:t>
      </w:r>
    </w:p>
    <w:p>
      <w:pPr>
        <w:pStyle w:val="SHTKNoteDetail"/>
      </w:pPr>
      <w:r>
        <w:t>• 출처 | CBETA T41n1821, 교감 번호 0104022.</w:t>
      </w:r>
    </w:p>
    <w:p>
      <w:pPr>
        <w:pStyle w:val="SHTKSourceText"/>
        <w:keepNext/>
      </w:pPr>
      <w:r>
        <w:t xml:space="preserve">經中既說有為之起等。</w:t>
      </w:r>
    </w:p>
    <w:p>
      <w:pPr>
        <w:pStyle w:val="SHTKTranslationText"/>
      </w:pPr>
      <w:r>
        <w:t xml:space="preserve">경에서 이미 유위의 ‘일어남’ 등을 말하였고,</w:t>
      </w:r>
    </w:p>
    <w:p>
      <w:pPr>
        <w:pStyle w:val="SHTKSourceText"/>
        <w:keepNext/>
      </w:pPr>
      <w:r>
        <w:t xml:space="preserve">第[23]六轉聲。</w:t>
      </w:r>
    </w:p>
    <w:p>
      <w:pPr>
        <w:pStyle w:val="SHTKTranslationText"/>
      </w:pPr>
      <w:r>
        <w:t xml:space="preserve">제[23]육전성을 썼으며,</w:t>
      </w:r>
    </w:p>
    <w:p>
      <w:pPr>
        <w:pStyle w:val="SHTKNoteSummary"/>
        <w:keepNext/>
      </w:pPr>
      <w:r>
        <w:t>교감 요약 | [CBETA 교감] 저본 六 → 이문 二</w:t>
      </w:r>
    </w:p>
    <w:p>
      <w:pPr>
        <w:pStyle w:val="SHTKNoteDetail"/>
      </w:pPr>
      <w:r>
        <w:t>• 원교감 원문 | 六【大】，二【甲】【乙】</w:t>
      </w:r>
    </w:p>
    <w:p>
      <w:pPr>
        <w:pStyle w:val="SHTKNoteDetail"/>
      </w:pPr>
      <w:r>
        <w:t>• 이문 번역·의미 검토 | 저본 第六轉聲은 제육전성(속격)을 가리키지만 이문 第二轉聲은 제이전성(목적격)을 가리켜 문법 논증의 핵심이 바뀐다.</w:t>
      </w:r>
    </w:p>
    <w:p>
      <w:pPr>
        <w:pStyle w:val="SHTKNoteDetail"/>
      </w:pPr>
      <w:r>
        <w:t>• 이문 기준 번역 | “제2전성을 썼으며,”</w:t>
      </w:r>
    </w:p>
    <w:p>
      <w:pPr>
        <w:pStyle w:val="SHTKNoteDetail"/>
      </w:pPr>
      <w:r>
        <w:t>• 번역 영향 판정 | [의미 차이 있음]</w:t>
      </w:r>
    </w:p>
    <w:p>
      <w:pPr>
        <w:pStyle w:val="SHTKNoteDetail"/>
      </w:pPr>
      <w:r>
        <w:t>• 출처 | CBETA T41n1821, 교감 번호 0104023.</w:t>
      </w:r>
    </w:p>
    <w:p>
      <w:pPr>
        <w:pStyle w:val="SHTKSourceText"/>
        <w:keepNext/>
      </w:pPr>
      <w:r>
        <w:t xml:space="preserve">復言了知。 明知有體。</w:t>
      </w:r>
    </w:p>
    <w:p>
      <w:pPr>
        <w:pStyle w:val="SHTKTranslationText"/>
      </w:pPr>
      <w:r>
        <w:t xml:space="preserve">또 ‘분명히 안다’고 말하였다. 그러므로 본체가 있음을 분명히 알 수 있다.</w:t>
      </w:r>
    </w:p>
    <w:p>
      <w:pPr>
        <w:pStyle w:val="SHTKPositionMarker"/>
        <w:keepNext/>
      </w:pPr>
      <w:r>
        <w:t xml:space="preserve">[0104c15]</w:t>
      </w:r>
    </w:p>
    <w:p>
      <w:pPr>
        <w:pStyle w:val="SHTKSourceText"/>
        <w:keepNext/>
      </w:pPr>
      <w:r>
        <w:t xml:space="preserve">天愛汝等至義是所依者。 經部相調。 但須依義不應執文。</w:t>
      </w:r>
    </w:p>
    <w:p>
      <w:pPr>
        <w:pStyle w:val="SHTKTranslationText"/>
      </w:pPr>
      <w:r>
        <w:t xml:space="preserve">“천애(天愛)인 그대들은 …… 뜻이 의지할 바이다”에 이르기까지이다. 경부가 서로 조롱하여 말한 것이다. 다만 뜻에 의지해야 하고 문구에 집착해서는 안 된다.</w:t>
      </w:r>
    </w:p>
    <w:p>
      <w:pPr>
        <w:pStyle w:val="SHTKPositionMarker"/>
        <w:keepNext/>
      </w:pPr>
      <w:r>
        <w:t xml:space="preserve">[0104c16]</w:t>
      </w:r>
    </w:p>
    <w:p>
      <w:pPr>
        <w:pStyle w:val="SHTKSourceText"/>
        <w:keepNext/>
      </w:pPr>
      <w:r>
        <w:t xml:space="preserve">何謂此經所說實義者。 徵。</w:t>
      </w:r>
    </w:p>
    <w:p>
      <w:pPr>
        <w:pStyle w:val="SHTKTranslationText"/>
      </w:pPr>
      <w:r>
        <w:t xml:space="preserve">“이 경에서 말한 실제 뜻은 무엇인가?”라는 것은, 문책이다.</w:t>
      </w:r>
    </w:p>
    <w:p>
      <w:pPr>
        <w:pStyle w:val="SHTKPositionMarker"/>
        <w:keepNext/>
      </w:pPr>
      <w:r>
        <w:t xml:space="preserve">[0104c17]</w:t>
      </w:r>
    </w:p>
    <w:p>
      <w:pPr>
        <w:pStyle w:val="SHTKSourceText"/>
        <w:keepNext/>
      </w:pPr>
      <w:r>
        <w:t xml:space="preserve">謂愚夫類至亦可了知者。 經部釋經顯無實體。 謂愚夫類。 無明所盲而無慧眼。 於有為行前後相續。 不知無常謂一謂常。 執之為我。</w:t>
      </w:r>
    </w:p>
    <w:p>
      <w:pPr>
        <w:pStyle w:val="SHTKTranslationText"/>
      </w:pPr>
      <w:r>
        <w:t xml:space="preserve">“이른바 어리석은 부류는 …… 또한 분명히 알 수 있다”에 이르기까지이다. 경부가 경을 풀이하여 실체가 없음을 드러낸다. 이른바 어리석은 부류는, 무명에 눈멀어 지혜의 눈이 없고, 유위행의 앞뒤 상속에 대하여, 무상함을 알지 못하고 하나이며 항상하다고 여기며, 그것을 나라고 집착하거나,</w:t>
      </w:r>
    </w:p>
    <w:p>
      <w:pPr>
        <w:pStyle w:val="SHTKSourceText"/>
        <w:keepNext/>
      </w:pPr>
      <w:r>
        <w:t xml:space="preserve">或執[24]我所。</w:t>
      </w:r>
    </w:p>
    <w:p>
      <w:pPr>
        <w:pStyle w:val="SHTKTranslationText"/>
      </w:pPr>
      <w:r>
        <w:t xml:space="preserve">혹은[24] 나의 것이라고 집착한다.</w:t>
      </w:r>
    </w:p>
    <w:p>
      <w:pPr>
        <w:pStyle w:val="SHTKNoteSummary"/>
        <w:keepNext/>
      </w:pPr>
      <w:r>
        <w:t>교감 요약 | [CBETA 교감] 저본 我 → 이문 我我</w:t>
      </w:r>
    </w:p>
    <w:p>
      <w:pPr>
        <w:pStyle w:val="SHTKNoteDetail"/>
      </w:pPr>
      <w:r>
        <w:t>• 원교감 원문 | 我【大】，我我【甲】【乙】</w:t>
      </w:r>
    </w:p>
    <w:p>
      <w:pPr>
        <w:pStyle w:val="SHTKNoteDetail"/>
      </w:pPr>
      <w:r>
        <w:t>• 한국어 해설 | 이문은 저본 我을 我我로 읽어 문장 성분의 유무 또는 결합 구조가 달라진다.</w:t>
      </w:r>
    </w:p>
    <w:p>
      <w:pPr>
        <w:pStyle w:val="SHTKNoteDetail"/>
      </w:pPr>
      <w:r>
        <w:t>• 번역 영향 판정 | [문장 구조 변화]</w:t>
      </w:r>
    </w:p>
    <w:p>
      <w:pPr>
        <w:pStyle w:val="SHTKNoteDetail"/>
      </w:pPr>
      <w:r>
        <w:t>• 출처 | CBETA T41n1821, 교감 번호 0104024.</w:t>
      </w:r>
    </w:p>
    <w:p>
      <w:pPr>
        <w:pStyle w:val="SHTKSourceText"/>
        <w:keepNext/>
      </w:pPr>
      <w:r>
        <w:t xml:space="preserve">長夜於中而生耽著。 世尊為斷彼執見破彼耽著故。 顯行相續。 體是有為及緣生性。 假立三相。 故彼契經作如是說。 有三有為之有為相。 非顯諸行。</w:t>
      </w:r>
    </w:p>
    <w:p>
      <w:pPr>
        <w:pStyle w:val="SHTKTranslationText"/>
      </w:pPr>
      <w:r>
        <w:t xml:space="preserve">오랜 세월 그 가운데 탐착을 일으킨다. 세존은 그 집착된 견해를 끊고 그 탐착을 깨뜨리기 위하여, 행의 상속이, 본체로는 유위이고 연에 의해 생기는 성질임을 드러내고, 세 상을 가립하였다. 그러므로 그 계경에서 이와 같이 말하였다. 세 가지 ‘유위의 유위상’이 있다고 하였다. 이는 여러 행이,</w:t>
      </w:r>
    </w:p>
    <w:p>
      <w:pPr>
        <w:pStyle w:val="SHTKSourceText"/>
        <w:keepNext/>
      </w:pPr>
      <w:r>
        <w:t xml:space="preserve">一剎那中具有三相實體。 由一剎那。 起等三相。 以慧觀察不可知故。 非不可知應立為相。 故彼契經復作是說。 有為之起亦可了知。 盡．及住．異亦可了知。</w:t>
      </w:r>
    </w:p>
    <w:p>
      <w:pPr>
        <w:pStyle w:val="SHTKTranslationText"/>
      </w:pPr>
      <w:r>
        <w:t xml:space="preserve">한 찰나 가운데 세 상의 실체를 갖추고 있음을 드러낸 것이 아니다. 한 찰나의, 기(起) 등 세 상은, 지혜로 관찰해도 알 수 없기 때문이다. 알 수 없는 것을 상으로 세워서는 안 된다. 그러므로 그 계경에서 다시 이와 같이 말하였다. 유위의 일어남도 또한 분명히 알 수 있고, 다함과 주이도 또한 분명히 알 수 있다고 하였다.</w:t>
      </w:r>
    </w:p>
    <w:p>
      <w:pPr>
        <w:pStyle w:val="SHTKSourceText"/>
        <w:keepNext/>
      </w:pPr>
      <w:r>
        <w:t xml:space="preserve">既一剎那起等三相不可了知。 經中復言了知。</w:t>
      </w:r>
    </w:p>
    <w:p>
      <w:pPr>
        <w:pStyle w:val="SHTKTranslationText"/>
      </w:pPr>
      <w:r>
        <w:t xml:space="preserve">이미 한 찰나의 기 등 세 상은 분명히 알 수 없는데, 경에서 다시 ‘분명히 안다’고 말했으니,</w:t>
      </w:r>
    </w:p>
    <w:p>
      <w:pPr>
        <w:pStyle w:val="SHTKSourceText"/>
        <w:keepNext/>
      </w:pPr>
      <w:r>
        <w:t xml:space="preserve">明[25]知定約相續假立。</w:t>
      </w:r>
    </w:p>
    <w:p>
      <w:pPr>
        <w:pStyle w:val="SHTKTranslationText"/>
      </w:pPr>
      <w:r>
        <w:t xml:space="preserve">분명히[25] 상속에 근거하여 가립한 것임을 알 수 있다.</w:t>
      </w:r>
    </w:p>
    <w:p>
      <w:pPr>
        <w:pStyle w:val="SHTKNoteSummary"/>
        <w:keepNext/>
      </w:pPr>
      <w:r>
        <w:t>교감 요약 | [CBETA 교감] 저본 知 → 이문 ∅</w:t>
      </w:r>
    </w:p>
    <w:p>
      <w:pPr>
        <w:pStyle w:val="SHTKNoteDetail"/>
      </w:pPr>
      <w:r>
        <w:t>• 원교감 원문 | 知【大】，〔－〕【甲】【乙】</w:t>
      </w:r>
    </w:p>
    <w:p>
      <w:pPr>
        <w:pStyle w:val="SHTKNoteDetail"/>
      </w:pPr>
      <w:r>
        <w:t>• 한국어 해설 | 이문은 저본 知을 〔－〕로 읽어 문장 성분의 유무 또는 결합 구조가 달라진다.</w:t>
      </w:r>
    </w:p>
    <w:p>
      <w:pPr>
        <w:pStyle w:val="SHTKNoteDetail"/>
      </w:pPr>
      <w:r>
        <w:t>• 이문 기준 번역 | 이문은 저본의 知에 해당하는 말 없이 읽는다.</w:t>
      </w:r>
    </w:p>
    <w:p>
      <w:pPr>
        <w:pStyle w:val="SHTKNoteDetail"/>
      </w:pPr>
      <w:r>
        <w:t>• 번역 영향 판정 | [문장 구조 변화]</w:t>
      </w:r>
    </w:p>
    <w:p>
      <w:pPr>
        <w:pStyle w:val="SHTKNoteDetail"/>
      </w:pPr>
      <w:r>
        <w:t>• 출처 | CBETA T41n1821, 교감 번호 0104025.</w:t>
      </w:r>
    </w:p>
    <w:p>
      <w:pPr>
        <w:pStyle w:val="SHTKSourceText"/>
        <w:keepNext/>
      </w:pPr>
      <w:r>
        <w:t xml:space="preserve">非據剎那。 以約相續方了知故。</w:t>
      </w:r>
    </w:p>
    <w:p>
      <w:pPr>
        <w:pStyle w:val="SHTKTranslationText"/>
      </w:pPr>
      <w:r>
        <w:t xml:space="preserve">찰나에 근거한 것이 아니다. 상속에 근거해야 비로소 분명히 알 수 있기 때문이다.</w:t>
      </w:r>
    </w:p>
    <w:p>
      <w:pPr>
        <w:pStyle w:val="SHTKSourceText"/>
        <w:keepNext/>
      </w:pPr>
      <w:r>
        <w:t xml:space="preserve">引彼經意[1]證剎那無三相。</w:t>
      </w:r>
    </w:p>
    <w:p>
      <w:pPr>
        <w:pStyle w:val="SHTKTranslationText"/>
      </w:pPr>
      <w:r>
        <w:t xml:space="preserve">그 경의 뜻을 끌어와[1] 찰나에는 세 상이 없음을 증명한 것이다.</w:t>
      </w:r>
    </w:p>
    <w:p>
      <w:pPr>
        <w:pStyle w:val="SHTKNoteSummary"/>
        <w:keepNext/>
      </w:pPr>
      <w:r>
        <w:t>교감 요약 | [CBETA 교감] 저본 證 → 이문 說</w:t>
      </w:r>
    </w:p>
    <w:p>
      <w:pPr>
        <w:pStyle w:val="SHTKNoteDetail"/>
      </w:pPr>
      <w:r>
        <w:t>• 원교감 원문 | 證【大】，說【甲】【乙】</w:t>
      </w:r>
    </w:p>
    <w:p>
      <w:pPr>
        <w:pStyle w:val="SHTKNoteDetail"/>
      </w:pPr>
      <w:r>
        <w:t>• 한국어 해설 | 저본 證과 이문 說은 어휘 의미가 달라 해당 구절의 해석에 차이가 생긴다.</w:t>
      </w:r>
    </w:p>
    <w:p>
      <w:pPr>
        <w:pStyle w:val="SHTKNoteDetail"/>
      </w:pPr>
      <w:r>
        <w:t>• 이문 기준 번역 | “그 경의 뜻을 끌어와 찰나에는 세 상이 없다고 말한 것이다.”</w:t>
      </w:r>
    </w:p>
    <w:p>
      <w:pPr>
        <w:pStyle w:val="SHTKNoteDetail"/>
      </w:pPr>
      <w:r>
        <w:t>• 번역 영향 판정 | [의미 차이 있음]</w:t>
      </w:r>
    </w:p>
    <w:p>
      <w:pPr>
        <w:pStyle w:val="SHTKNoteDetail"/>
      </w:pPr>
      <w:r>
        <w:t>• 출처 | CBETA T41n1821, 교감 번호 0105001.</w:t>
      </w:r>
    </w:p>
    <w:p>
      <w:pPr>
        <w:pStyle w:val="SHTKSourceText"/>
        <w:keepNext/>
      </w:pPr>
      <w:r>
        <w:t xml:space="preserve">顯相續立 難中但引彼經一文。 解中具引彼經二文。</w:t>
      </w:r>
    </w:p>
    <w:p>
      <w:pPr>
        <w:pStyle w:val="SHTKTranslationText"/>
      </w:pPr>
      <w:r>
        <w:t xml:space="preserve">상속에 의거해 세웠음을 드러낸다. 논난 가운데서는 그 경의 한 문장만 인용했으나, 풀이 가운데서는 그 경의 두 문장을 모두 인용하였다.</w:t>
      </w:r>
    </w:p>
    <w:p>
      <w:pPr>
        <w:pStyle w:val="SHTKPositionMarker"/>
        <w:keepNext/>
      </w:pPr>
      <w:r>
        <w:t xml:space="preserve">[0105a03]</w:t>
      </w:r>
    </w:p>
    <w:p>
      <w:pPr>
        <w:pStyle w:val="SHTKSourceText"/>
        <w:keepNext/>
      </w:pPr>
      <w:r>
        <w:t xml:space="preserve">然經重說至表善非善者。 經部釋經。 然前經文。 說有三有為之有為相。 經應但言有三有為之相。 然經重說後有為言者。 令知此能相。 表所相法體是有為。</w:t>
      </w:r>
    </w:p>
    <w:p>
      <w:pPr>
        <w:pStyle w:val="SHTKTranslationText"/>
      </w:pPr>
      <w:r>
        <w:t xml:space="preserve">“그러나 경에서 거듭 말한 것은 …… 선과 선하지 않음을 표시한다”에 이르기까지이다. 경부가 경을 풀이한다. 앞의 경문에서, 세 가지 ‘유위의 유위상’이 있다고 말하였다. 경에서는 마땅히 단지 ‘세 가지 유위의 상이 있다’고만 말했어야 한다. 그런데 경에서 뒤의 ‘유위’라는 말을 거듭 한 것은, 이 능상(能相)이, 소상되는 법의 본체가 유위임을 표시한다는 것을 알게 하기 위해서이다.</w:t>
      </w:r>
    </w:p>
    <w:p>
      <w:pPr>
        <w:pStyle w:val="SHTKSourceText"/>
        <w:keepNext/>
      </w:pPr>
      <w:r>
        <w:t xml:space="preserve">若但言有為之相。 即不知此相定表所相法體是有為。</w:t>
      </w:r>
    </w:p>
    <w:p>
      <w:pPr>
        <w:pStyle w:val="SHTKTranslationText"/>
      </w:pPr>
      <w:r>
        <w:t xml:space="preserve">만약 단지 ‘유위의 상’이라고만 말한다면, 이 상이 반드시 소상되는 법의 본체가 유위임을 표시하는지 알 수 없다.</w:t>
      </w:r>
    </w:p>
    <w:p>
      <w:pPr>
        <w:pStyle w:val="SHTKSourceText"/>
        <w:keepNext/>
      </w:pPr>
      <w:r>
        <w:t xml:space="preserve">或疑此相表有為[2]是有。</w:t>
      </w:r>
    </w:p>
    <w:p>
      <w:pPr>
        <w:pStyle w:val="SHTKTranslationText"/>
      </w:pPr>
      <w:r>
        <w:t xml:space="preserve">혹 이 상이 유위법이[2] 존재함을 표시하거나,</w:t>
      </w:r>
    </w:p>
    <w:p>
      <w:pPr>
        <w:pStyle w:val="SHTKNoteSummary"/>
        <w:keepNext/>
      </w:pPr>
      <w:r>
        <w:t>교감 요약 | [CBETA 교감] 저본 是 → 이문 ∅</w:t>
      </w:r>
    </w:p>
    <w:p>
      <w:pPr>
        <w:pStyle w:val="SHTKNoteDetail"/>
      </w:pPr>
      <w:r>
        <w:t>• 원교감 원문 | 是【大】，〔－〕【乙】</w:t>
      </w:r>
    </w:p>
    <w:p>
      <w:pPr>
        <w:pStyle w:val="SHTKNoteDetail"/>
      </w:pPr>
      <w:r>
        <w:t>• 한국어 해설 | 이문은 저본 是을 〔－〕로 읽어 문장 성분의 유무 또는 결합 구조가 달라진다.</w:t>
      </w:r>
    </w:p>
    <w:p>
      <w:pPr>
        <w:pStyle w:val="SHTKNoteDetail"/>
      </w:pPr>
      <w:r>
        <w:t>• 이문 기준 번역 | 이문은 저본의 是에 해당하는 말 없이 읽는다.</w:t>
      </w:r>
    </w:p>
    <w:p>
      <w:pPr>
        <w:pStyle w:val="SHTKNoteDetail"/>
      </w:pPr>
      <w:r>
        <w:t>• 번역 영향 판정 | [문장 구조 변화]</w:t>
      </w:r>
    </w:p>
    <w:p>
      <w:pPr>
        <w:pStyle w:val="SHTKNoteDetail"/>
      </w:pPr>
      <w:r>
        <w:t>• 출처 | CBETA T41n1821, 교감 번호 0105002.</w:t>
      </w:r>
    </w:p>
    <w:p>
      <w:pPr>
        <w:pStyle w:val="SHTKSourceText"/>
        <w:keepNext/>
      </w:pPr>
      <w:r>
        <w:t xml:space="preserve">及善．惡等。</w:t>
      </w:r>
    </w:p>
    <w:p>
      <w:pPr>
        <w:pStyle w:val="SHTKTranslationText"/>
      </w:pPr>
      <w:r>
        <w:t xml:space="preserve">또는 선·악 등을 표시한다고 의심할 수 있다.</w:t>
      </w:r>
    </w:p>
    <w:p>
      <w:pPr>
        <w:pStyle w:val="SHTKSourceText"/>
        <w:keepNext/>
      </w:pPr>
      <w:r>
        <w:t xml:space="preserve">故[3]著後有為言。</w:t>
      </w:r>
    </w:p>
    <w:p>
      <w:pPr>
        <w:pStyle w:val="SHTKTranslationText"/>
      </w:pPr>
      <w:r>
        <w:t xml:space="preserve">그러므로[3] 뒤에 ‘유위’라는 말을 붙였다.</w:t>
      </w:r>
    </w:p>
    <w:p>
      <w:pPr>
        <w:pStyle w:val="SHTKNoteSummary"/>
        <w:keepNext/>
      </w:pPr>
      <w:r>
        <w:t>교감 요약 | [CBETA 교감] 저본 著 → 이문 說著</w:t>
      </w:r>
    </w:p>
    <w:p>
      <w:pPr>
        <w:pStyle w:val="SHTKNoteDetail"/>
      </w:pPr>
      <w:r>
        <w:t>• 원교감 원문 | 著【大】，說著【甲】【乙】</w:t>
      </w:r>
    </w:p>
    <w:p>
      <w:pPr>
        <w:pStyle w:val="SHTKNoteDetail"/>
      </w:pPr>
      <w:r>
        <w:t>• 한국어 해설 | 이문은 저본 著을 說著로 읽어 문장 성분의 유무 또는 결합 구조가 달라진다.</w:t>
      </w:r>
    </w:p>
    <w:p>
      <w:pPr>
        <w:pStyle w:val="SHTKNoteDetail"/>
      </w:pPr>
      <w:r>
        <w:t>• 번역 영향 판정 | [문장 구조 변화]</w:t>
      </w:r>
    </w:p>
    <w:p>
      <w:pPr>
        <w:pStyle w:val="SHTKNoteDetail"/>
      </w:pPr>
      <w:r>
        <w:t>• 출처 | CBETA T41n1821, 교감 번호 0105003.</w:t>
      </w:r>
    </w:p>
    <w:p>
      <w:pPr>
        <w:pStyle w:val="SHTKSourceText"/>
        <w:keepNext/>
      </w:pPr>
      <w:r>
        <w:t xml:space="preserve">令知此相表所相法定是有為。 故言勿謂此相表有為法是有。</w:t>
      </w:r>
    </w:p>
    <w:p>
      <w:pPr>
        <w:pStyle w:val="SHTKTranslationText"/>
      </w:pPr>
      <w:r>
        <w:t xml:space="preserve">이 상이 소상되는 법이 반드시 유위임을 표시한다는 것을 알게 하려는 것이다. 그러므로 이 상이 유위법이 존재함을 표시한다고 여기지 말라고 한 것이다.</w:t>
      </w:r>
    </w:p>
    <w:p>
      <w:pPr>
        <w:pStyle w:val="SHTKSourceText"/>
        <w:keepNext/>
      </w:pPr>
      <w:r>
        <w:t xml:space="preserve">如白[4]鷺所居表水非無。</w:t>
      </w:r>
    </w:p>
    <w:p>
      <w:pPr>
        <w:pStyle w:val="SHTKTranslationText"/>
      </w:pPr>
      <w:r>
        <w:t xml:space="preserve">흰[4] 백로가 사는 곳이 물이 없지 않음을 표시하는 것과 같지 않다.</w:t>
      </w:r>
    </w:p>
    <w:p>
      <w:pPr>
        <w:pStyle w:val="SHTKNoteSummary"/>
        <w:keepNext/>
      </w:pPr>
      <w:r>
        <w:t>교감 요약 | [CBETA 교감] 저본 鷺 → 이문 鷺鳥</w:t>
      </w:r>
    </w:p>
    <w:p>
      <w:pPr>
        <w:pStyle w:val="SHTKNoteDetail"/>
      </w:pPr>
      <w:r>
        <w:t>• 원교감 원문 | 鷺【大】，鷺鳥【甲】【乙】</w:t>
      </w:r>
    </w:p>
    <w:p>
      <w:pPr>
        <w:pStyle w:val="SHTKNoteDetail"/>
      </w:pPr>
      <w:r>
        <w:t>• 한국어 해설 | 저본 鷺과 이문 鷺鳥은 이 문맥에서 번역의 핵심 뜻을 바꾸지 않는다.</w:t>
      </w:r>
    </w:p>
    <w:p>
      <w:pPr>
        <w:pStyle w:val="SHTKNoteDetail"/>
      </w:pPr>
      <w:r>
        <w:t>• 번역 영향 판정 | [번역 차이 없음]</w:t>
      </w:r>
    </w:p>
    <w:p>
      <w:pPr>
        <w:pStyle w:val="SHTKNoteDetail"/>
      </w:pPr>
      <w:r>
        <w:t>• 출처 | CBETA T41n1821, 교감 번호 0105004.</w:t>
      </w:r>
    </w:p>
    <w:p>
      <w:pPr>
        <w:pStyle w:val="SHTKSourceText"/>
        <w:keepNext/>
      </w:pPr>
      <w:r>
        <w:t xml:space="preserve">亦勿謂此相。 表有為法是善．惡。</w:t>
      </w:r>
    </w:p>
    <w:p>
      <w:pPr>
        <w:pStyle w:val="SHTKTranslationText"/>
      </w:pPr>
      <w:r>
        <w:t xml:space="preserve">또한 이 상이, 유위법이 선인지 악인지 표시한다고 여기지도 말아야 한다.</w:t>
      </w:r>
    </w:p>
    <w:p>
      <w:pPr>
        <w:pStyle w:val="SHTKSourceText"/>
        <w:keepNext/>
      </w:pPr>
      <w:r>
        <w:t xml:space="preserve">如童女[5]相能表男．女善．非善事。</w:t>
      </w:r>
    </w:p>
    <w:p>
      <w:pPr>
        <w:pStyle w:val="SHTKTranslationText"/>
      </w:pPr>
      <w:r>
        <w:t xml:space="preserve">소녀의[5] 상이 남자·여자의 선하고 선하지 않은 일을 표시하는 것과 같지 않다.</w:t>
      </w:r>
    </w:p>
    <w:p>
      <w:pPr>
        <w:pStyle w:val="SHTKNoteSummary"/>
        <w:keepNext/>
      </w:pPr>
      <w:r>
        <w:t>교감 요약 | [CBETA 교감] 저본 相 → 이문 身相</w:t>
      </w:r>
    </w:p>
    <w:p>
      <w:pPr>
        <w:pStyle w:val="SHTKNoteDetail"/>
      </w:pPr>
      <w:r>
        <w:t>• 원교감 원문 | 相【大】，身相【甲】【乙】</w:t>
      </w:r>
    </w:p>
    <w:p>
      <w:pPr>
        <w:pStyle w:val="SHTKNoteDetail"/>
      </w:pPr>
      <w:r>
        <w:t>• 한국어 해설 | 저본 相과 이문 身相은 표현 방식이 달라지나 중심 논지는 유지된다.</w:t>
      </w:r>
    </w:p>
    <w:p>
      <w:pPr>
        <w:pStyle w:val="SHTKNoteDetail"/>
      </w:pPr>
      <w:r>
        <w:t>• 번역 영향 판정 | [표현 차이]</w:t>
      </w:r>
    </w:p>
    <w:p>
      <w:pPr>
        <w:pStyle w:val="SHTKNoteDetail"/>
      </w:pPr>
      <w:r>
        <w:t>• 출처 | CBETA T41n1821, 교감 번호 0105005.</w:t>
      </w:r>
    </w:p>
    <w:p>
      <w:pPr>
        <w:pStyle w:val="SHTKSourceText"/>
        <w:keepNext/>
      </w:pPr>
      <w:r>
        <w:t xml:space="preserve">若性貞潔脚膝纖團。 皮膚細軟齒白脣薄。 必生善子。 此相表善。</w:t>
      </w:r>
    </w:p>
    <w:p>
      <w:pPr>
        <w:pStyle w:val="SHTKTranslationText"/>
      </w:pPr>
      <w:r>
        <w:t xml:space="preserve">만약 성품이 정결하고 다리와 무릎이 가늘고 둥글며, 피부가 곱고 부드럽고 이가 희며 입술이 얇으면, 반드시 착한 자식을 낳는다. 이 상은 선을 표시한다.</w:t>
      </w:r>
    </w:p>
    <w:p>
      <w:pPr>
        <w:pStyle w:val="SHTKSourceText"/>
        <w:keepNext/>
      </w:pPr>
      <w:r>
        <w:t xml:space="preserve">若性不貞潔脚膝[6]笨大。</w:t>
      </w:r>
    </w:p>
    <w:p>
      <w:pPr>
        <w:pStyle w:val="SHTKTranslationText"/>
      </w:pPr>
      <w:r>
        <w:t xml:space="preserve">만약 성품이 정결하지 않고 다리와 무릎이[6] 둔하고 크며,</w:t>
      </w:r>
    </w:p>
    <w:p>
      <w:pPr>
        <w:pStyle w:val="SHTKNoteSummary"/>
        <w:keepNext/>
      </w:pPr>
      <w:r>
        <w:t>교감 요약 | [CBETA 교감] 저본 笨 → 이문 等</w:t>
      </w:r>
    </w:p>
    <w:p>
      <w:pPr>
        <w:pStyle w:val="SHTKNoteDetail"/>
      </w:pPr>
      <w:r>
        <w:t>• 원교감 원문 | 笨【大】，等【乙】</w:t>
      </w:r>
    </w:p>
    <w:p>
      <w:pPr>
        <w:pStyle w:val="SHTKNoteDetail"/>
      </w:pPr>
      <w:r>
        <w:t>• 한국어 해설 | 저본 笨과 이문 等은 어휘 의미가 달라 해당 구절의 해석에 차이가 생긴다.</w:t>
      </w:r>
    </w:p>
    <w:p>
      <w:pPr>
        <w:pStyle w:val="SHTKNoteDetail"/>
      </w:pPr>
      <w:r>
        <w:t>• 이문 기준 번역 | “만약 성품이 정결하지 않고 다리와 무릎 등이 크며,”</w:t>
      </w:r>
    </w:p>
    <w:p>
      <w:pPr>
        <w:pStyle w:val="SHTKNoteDetail"/>
      </w:pPr>
      <w:r>
        <w:t>• 번역 영향 판정 | [의미 차이 있음]</w:t>
      </w:r>
    </w:p>
    <w:p>
      <w:pPr>
        <w:pStyle w:val="SHTKNoteDetail"/>
      </w:pPr>
      <w:r>
        <w:t>• 출처 | CBETA T41n1821, 교감 번호 0105006.</w:t>
      </w:r>
    </w:p>
    <w:p>
      <w:pPr>
        <w:pStyle w:val="SHTKSourceText"/>
        <w:keepNext/>
      </w:pPr>
      <w:r>
        <w:t xml:space="preserve">皮膚麁澁齒黑脣厚。 生不善子。 此相表非善。 此有為相。 不同白鷺表有水。 不同童女相表善．非善。</w:t>
      </w:r>
    </w:p>
    <w:p>
      <w:pPr>
        <w:pStyle w:val="SHTKTranslationText"/>
      </w:pPr>
      <w:r>
        <w:t xml:space="preserve">피부가 거칠고 까칠하며 이가 검고 입술이 두꺼우면, 선하지 않은 자식을 낳는다. 이 상은 선하지 않음을 표시한다. 이 유위상은, 백로가 물이 있음을 표시하는 것과 같지 않고, 소녀의 상이 선하고 선하지 않음을 표시하는 것과도 같지 않다.</w:t>
      </w:r>
    </w:p>
    <w:p>
      <w:pPr>
        <w:pStyle w:val="SHTKSourceText"/>
        <w:keepNext/>
      </w:pPr>
      <w:r>
        <w:t xml:space="preserve">但表所相法體是有[7]為。</w:t>
      </w:r>
    </w:p>
    <w:p>
      <w:pPr>
        <w:pStyle w:val="SHTKTranslationText"/>
      </w:pPr>
      <w:r>
        <w:t xml:space="preserve">다만 소상되는 법의 본체가 유위임을[7] 표시할 뿐이다.</w:t>
      </w:r>
    </w:p>
    <w:p>
      <w:pPr>
        <w:pStyle w:val="SHTKNoteSummary"/>
        <w:keepNext/>
      </w:pPr>
      <w:r>
        <w:t>교감 요약 | [CBETA 교감] 저본 為 → 이문 為故</w:t>
      </w:r>
    </w:p>
    <w:p>
      <w:pPr>
        <w:pStyle w:val="SHTKNoteDetail"/>
      </w:pPr>
      <w:r>
        <w:t>• 원교감 원문 | 為【大】，為故【乙】</w:t>
      </w:r>
    </w:p>
    <w:p>
      <w:pPr>
        <w:pStyle w:val="SHTKNoteDetail"/>
      </w:pPr>
      <w:r>
        <w:t>• 한국어 해설 | 이문은 저본 為을 為故로 읽어 문장 성분의 유무 또는 결합 구조가 달라진다.</w:t>
      </w:r>
    </w:p>
    <w:p>
      <w:pPr>
        <w:pStyle w:val="SHTKNoteDetail"/>
      </w:pPr>
      <w:r>
        <w:t>• 번역 영향 판정 | [문장 구조 변화]</w:t>
      </w:r>
    </w:p>
    <w:p>
      <w:pPr>
        <w:pStyle w:val="SHTKNoteDetail"/>
      </w:pPr>
      <w:r>
        <w:t>• 출처 | CBETA T41n1821, 교감 번호 0105007.</w:t>
      </w:r>
    </w:p>
    <w:p>
      <w:pPr>
        <w:pStyle w:val="SHTKPositionMarker"/>
        <w:keepNext/>
      </w:pPr>
      <w:r>
        <w:t xml:space="preserve">[0105a18]</w:t>
      </w:r>
    </w:p>
    <w:p>
      <w:pPr>
        <w:pStyle w:val="SHTKSourceText"/>
        <w:keepNext/>
      </w:pPr>
      <w:r>
        <w:t xml:space="preserve">諸行相續至衰異壞滅者。 論主述經部宗。 約諸行相續假立四相。 非據剎那。 言相續者謂一期相續。 或一運相續。 隨其所應初生起位名生。 終盡滅位名滅。</w:t>
      </w:r>
    </w:p>
    <w:p>
      <w:pPr>
        <w:pStyle w:val="SHTKTranslationText"/>
      </w:pPr>
      <w:r>
        <w:t xml:space="preserve">“여러 행의 상속은 …… 쇠하여 달라지고 무너져 소멸한다”에 이르기까지이다. 논주가 경부의 종의를 서술한다. 여러 행의 상속에 근거하여 사상을 가립한다. 찰나에 근거하는 것이 아니다. ‘상속’이라는 것은 한 생애의 상속을 말한다. 또는 한 운(運)의 상속을 말한다. 그에 따라 처음 생겨 일어나는 자리를 ‘생’이라 이름하고, 마지막으로 다하여 소멸하는 자리를 ‘멸’이라 이름하며,</w:t>
      </w:r>
    </w:p>
    <w:p>
      <w:pPr>
        <w:pStyle w:val="SHTKSourceText"/>
        <w:keepNext/>
      </w:pPr>
      <w:r>
        <w:t xml:space="preserve">中間相續隨轉不斷名住。 即此住時前後剎那差別名住．異。 約住明異故名住 異 故佛世尊。 依此相續顯四相義。</w:t>
      </w:r>
    </w:p>
    <w:p>
      <w:pPr>
        <w:pStyle w:val="SHTKTranslationText"/>
      </w:pPr>
      <w:r>
        <w:t xml:space="preserve">중간에 상속하여 따라 굴러 끊어지지 않는 것을 ‘주’라 이름하고, 바로 이 주할 때 앞뒤 찰나의 차별을 ‘주이’라 이름한다. 주에 근거하여 이를 밝히므로 ‘주’라 하고, ‘이’라 한다. 그러므로 부처님 세존께서, 이 상속에 의지하여 사상의 뜻을 드러내시고,</w:t>
      </w:r>
    </w:p>
    <w:p>
      <w:pPr>
        <w:pStyle w:val="SHTKSourceText"/>
        <w:keepNext/>
      </w:pPr>
      <w:r>
        <w:t xml:space="preserve">於一時[8]間對大眾中說難陀言。</w:t>
      </w:r>
    </w:p>
    <w:p>
      <w:pPr>
        <w:pStyle w:val="SHTKTranslationText"/>
      </w:pPr>
      <w:r>
        <w:t xml:space="preserve">어느 때[8] 대중 가운데에서 난타에게 말씀하시기를,</w:t>
      </w:r>
    </w:p>
    <w:p>
      <w:pPr>
        <w:pStyle w:val="SHTKNoteSummary"/>
        <w:keepNext/>
      </w:pPr>
      <w:r>
        <w:t>교감 요약 | [CBETA 교감] 저본 間 → 이문 為</w:t>
      </w:r>
    </w:p>
    <w:p>
      <w:pPr>
        <w:pStyle w:val="SHTKNoteDetail"/>
      </w:pPr>
      <w:r>
        <w:t>• 원교감 원문 | 間【大】，為【甲】【乙】</w:t>
      </w:r>
    </w:p>
    <w:p>
      <w:pPr>
        <w:pStyle w:val="SHTKNoteDetail"/>
      </w:pPr>
      <w:r>
        <w:t>• 한국어 해설 | 저본 間과 이문 為은 어휘 의미가 달라 해당 구절의 해석에 차이가 생긴다.</w:t>
      </w:r>
    </w:p>
    <w:p>
      <w:pPr>
        <w:pStyle w:val="SHTKNoteDetail"/>
      </w:pPr>
      <w:r>
        <w:t>• 이문 기준 번역 | “어느 때 대중을 마주하여 난타에게 말씀하시기를,”</w:t>
      </w:r>
    </w:p>
    <w:p>
      <w:pPr>
        <w:pStyle w:val="SHTKNoteDetail"/>
      </w:pPr>
      <w:r>
        <w:t>• 번역 영향 판정 | [의미 차이 있음]</w:t>
      </w:r>
    </w:p>
    <w:p>
      <w:pPr>
        <w:pStyle w:val="SHTKNoteDetail"/>
      </w:pPr>
      <w:r>
        <w:t>• 출처 | CBETA T41n1821, 교감 번호 0105008.</w:t>
      </w:r>
    </w:p>
    <w:p>
      <w:pPr>
        <w:pStyle w:val="SHTKSourceText"/>
        <w:keepNext/>
      </w:pPr>
      <w:r>
        <w:t xml:space="preserve">是難陀善男子[9]善知彼受生．住．異．滅。</w:t>
      </w:r>
    </w:p>
    <w:p>
      <w:pPr>
        <w:pStyle w:val="SHTKTranslationText"/>
      </w:pPr>
      <w:r>
        <w:t xml:space="preserve">“이 난타 선남자는[9] 저 수(受)의 생·주·이·멸을 잘 안다”고 하셨다.</w:t>
      </w:r>
    </w:p>
    <w:p>
      <w:pPr>
        <w:pStyle w:val="SHTKNoteSummary"/>
        <w:keepNext/>
      </w:pPr>
      <w:r>
        <w:t>교감 요약 | [CBETA 교감] 저본 善 → 이문 ∅</w:t>
      </w:r>
    </w:p>
    <w:p>
      <w:pPr>
        <w:pStyle w:val="SHTKNoteDetail"/>
      </w:pPr>
      <w:r>
        <w:t>• 원교감 원문 | 善【大】，〔－〕【甲】【乙】</w:t>
      </w:r>
    </w:p>
    <w:p>
      <w:pPr>
        <w:pStyle w:val="SHTKNoteDetail"/>
      </w:pPr>
      <w:r>
        <w:t>• 한국어 해설 | 이문은 저본 善을 〔－〕로 읽어 문장 성분의 유무 또는 결합 구조가 달라진다.</w:t>
      </w:r>
    </w:p>
    <w:p>
      <w:pPr>
        <w:pStyle w:val="SHTKNoteDetail"/>
      </w:pPr>
      <w:r>
        <w:t>• 이문 기준 번역 | 이문은 저본의 善에 해당하는 말 없이 읽는다.</w:t>
      </w:r>
    </w:p>
    <w:p>
      <w:pPr>
        <w:pStyle w:val="SHTKNoteDetail"/>
      </w:pPr>
      <w:r>
        <w:t>• 번역 영향 판정 | [문장 구조 변화]</w:t>
      </w:r>
    </w:p>
    <w:p>
      <w:pPr>
        <w:pStyle w:val="SHTKNoteDetail"/>
      </w:pPr>
      <w:r>
        <w:t>• 출처 | CBETA T41n1821, 교감 번호 0105009.</w:t>
      </w:r>
    </w:p>
    <w:p>
      <w:pPr>
        <w:pStyle w:val="SHTKSourceText"/>
        <w:keepNext/>
      </w:pPr>
      <w:r>
        <w:t xml:space="preserve">難陀未得道時多起貪欲。 欲因受生。 為離貪欲。 常觀諸受生．住．異．滅。 故後得道猶觀彼受。</w:t>
      </w:r>
    </w:p>
    <w:p>
      <w:pPr>
        <w:pStyle w:val="SHTKTranslationText"/>
      </w:pPr>
      <w:r>
        <w:t xml:space="preserve">난타는 아직 도를 얻지 못했을 때 탐욕을 많이 일으켰다. 욕망은 수를 원인으로 생긴다. 탐욕을 여의기 위하여, 늘 모든 수의 생·주·이·멸을 관찰하였다. 그러므로 뒤에 도를 얻고서도 여전히 그 수를 관찰하였다.</w:t>
      </w:r>
    </w:p>
    <w:p>
      <w:pPr>
        <w:pStyle w:val="SHTKSourceText"/>
        <w:keepNext/>
      </w:pPr>
      <w:r>
        <w:t xml:space="preserve">佛約難陀顯斯義[10]也。</w:t>
      </w:r>
    </w:p>
    <w:p>
      <w:pPr>
        <w:pStyle w:val="SHTKTranslationText"/>
      </w:pPr>
      <w:r>
        <w:t xml:space="preserve">부처님은 난타에 근거하여 이 뜻을 드러내신[10] 것이다.</w:t>
      </w:r>
    </w:p>
    <w:p>
      <w:pPr>
        <w:pStyle w:val="SHTKNoteSummary"/>
        <w:keepNext/>
      </w:pPr>
      <w:r>
        <w:t>교감 요약 | [CBETA 교감] 저본 也 → 이문 邊</w:t>
      </w:r>
    </w:p>
    <w:p>
      <w:pPr>
        <w:pStyle w:val="SHTKNoteDetail"/>
      </w:pPr>
      <w:r>
        <w:t>• 원교감 원문 | 也【大】，邊【甲】【乙】</w:t>
      </w:r>
    </w:p>
    <w:p>
      <w:pPr>
        <w:pStyle w:val="SHTKNoteDetail"/>
      </w:pPr>
      <w:r>
        <w:t>• 한국어 해설 | 저본 也과 이문 邊은 표현 방식이 달라지나 중심 논지는 유지된다.</w:t>
      </w:r>
    </w:p>
    <w:p>
      <w:pPr>
        <w:pStyle w:val="SHTKNoteDetail"/>
      </w:pPr>
      <w:r>
        <w:t>• 번역 영향 판정 | [표현 차이]</w:t>
      </w:r>
    </w:p>
    <w:p>
      <w:pPr>
        <w:pStyle w:val="SHTKNoteDetail"/>
      </w:pPr>
      <w:r>
        <w:t>• 출처 | CBETA T41n1821, 교감 번호 0105010.</w:t>
      </w:r>
    </w:p>
    <w:p>
      <w:pPr>
        <w:pStyle w:val="SHTKSourceText"/>
        <w:keepNext/>
      </w:pPr>
      <w:r>
        <w:t xml:space="preserve">若約相續可能善知。 若說剎那善知受生．住．異．滅者。</w:t>
      </w:r>
    </w:p>
    <w:p>
      <w:pPr>
        <w:pStyle w:val="SHTKTranslationText"/>
      </w:pPr>
      <w:r>
        <w:t xml:space="preserve">만약 상속에 근거한다면 잘 알 수 있다. 만약 찰나를 말하면서 수의 생·주·이·멸을 잘 안다고 한다면,</w:t>
      </w:r>
    </w:p>
    <w:p>
      <w:pPr>
        <w:pStyle w:val="SHTKSourceText"/>
        <w:keepNext/>
      </w:pPr>
      <w:r>
        <w:t xml:space="preserve">受未來[11]生可容現知。</w:t>
      </w:r>
    </w:p>
    <w:p>
      <w:pPr>
        <w:pStyle w:val="SHTKTranslationText"/>
      </w:pPr>
      <w:r>
        <w:t xml:space="preserve">수의 미래의[11] 생은 현재에서 알 수 있다고 용납할 수 있으나,</w:t>
      </w:r>
    </w:p>
    <w:p>
      <w:pPr>
        <w:pStyle w:val="SHTKNoteSummary"/>
        <w:keepNext/>
      </w:pPr>
      <w:r>
        <w:t>교감 요약 | [CBETA 교감] 저본 生 → 이문 必生</w:t>
      </w:r>
    </w:p>
    <w:p>
      <w:pPr>
        <w:pStyle w:val="SHTKNoteDetail"/>
      </w:pPr>
      <w:r>
        <w:t>• 원교감 원문 | 生【大】，必生【甲】【乙】</w:t>
      </w:r>
    </w:p>
    <w:p>
      <w:pPr>
        <w:pStyle w:val="SHTKNoteDetail"/>
      </w:pPr>
      <w:r>
        <w:t>• 한국어 해설 | 저본 生과 이문 必生은 어휘 의미가 달라 해당 구절의 해석에 차이가 생긴다.</w:t>
      </w:r>
    </w:p>
    <w:p>
      <w:pPr>
        <w:pStyle w:val="SHTKNoteDetail"/>
      </w:pPr>
      <w:r>
        <w:t>• 이문 기준 번역 | “미래에 반드시 생길 것은 현재에서 알 수 있다고 용납할 수 있으나,”</w:t>
      </w:r>
    </w:p>
    <w:p>
      <w:pPr>
        <w:pStyle w:val="SHTKNoteDetail"/>
      </w:pPr>
      <w:r>
        <w:t>• 번역 영향 판정 | [의미 차이 있음]</w:t>
      </w:r>
    </w:p>
    <w:p>
      <w:pPr>
        <w:pStyle w:val="SHTKNoteDetail"/>
      </w:pPr>
      <w:r>
        <w:t>• 출처 | CBETA T41n1821, 교감 번호 0105011.</w:t>
      </w:r>
    </w:p>
    <w:p>
      <w:pPr>
        <w:pStyle w:val="SHTKSourceText"/>
        <w:keepNext/>
      </w:pPr>
      <w:r>
        <w:t xml:space="preserve">受住．異．滅必居現在。 能知之智理非過．未。</w:t>
      </w:r>
    </w:p>
    <w:p>
      <w:pPr>
        <w:pStyle w:val="SHTKTranslationText"/>
      </w:pPr>
      <w:r>
        <w:t xml:space="preserve">수의 주·이·멸은 반드시 현재에 있다. 능히 아는 지혜는 이치상 과거나 미래가 아니다.</w:t>
      </w:r>
    </w:p>
    <w:p>
      <w:pPr>
        <w:pStyle w:val="SHTKSourceText"/>
        <w:keepNext/>
      </w:pPr>
      <w:r>
        <w:t xml:space="preserve">既俱現在不可同一相應[12]品中慧能知受。</w:t>
      </w:r>
    </w:p>
    <w:p>
      <w:pPr>
        <w:pStyle w:val="SHTKTranslationText"/>
      </w:pPr>
      <w:r>
        <w:t xml:space="preserve">이미 모두 현재라면 같은 하나의 상응하는[12] 무리 가운데 지혜가 능히 수를 알 수는 없다.</w:t>
      </w:r>
    </w:p>
    <w:p>
      <w:pPr>
        <w:pStyle w:val="SHTKNoteSummary"/>
        <w:keepNext/>
      </w:pPr>
      <w:r>
        <w:t>교감 요약 | [CBETA 교감] 저본 品 → 이문 六</w:t>
      </w:r>
    </w:p>
    <w:p>
      <w:pPr>
        <w:pStyle w:val="SHTKNoteDetail"/>
      </w:pPr>
      <w:r>
        <w:t>• 원교감 원문 | 品【大】，六【甲】【乙】</w:t>
      </w:r>
    </w:p>
    <w:p>
      <w:pPr>
        <w:pStyle w:val="SHTKNoteDetail"/>
      </w:pPr>
      <w:r>
        <w:t>• 이문 번역·의미 검토 | 저본은 相應品(상응하는 무리)이고 이문은 相應六으로 읽혀 문장이 불분명해진다.</w:t>
      </w:r>
    </w:p>
    <w:p>
      <w:pPr>
        <w:pStyle w:val="SHTKNoteDetail"/>
      </w:pPr>
      <w:r>
        <w:t>• 번역 영향 판정 | [의미 차이 있음]</w:t>
      </w:r>
    </w:p>
    <w:p>
      <w:pPr>
        <w:pStyle w:val="SHTKNoteDetail"/>
      </w:pPr>
      <w:r>
        <w:t>• 출처 | CBETA T41n1821, 교감 번호 0105012.</w:t>
      </w:r>
    </w:p>
    <w:p>
      <w:pPr>
        <w:pStyle w:val="SHTKSourceText"/>
        <w:keepNext/>
      </w:pPr>
      <w:r>
        <w:t xml:space="preserve">理相違故。 既言知受生．住．異．滅。 明知生等非一剎那。 應知現智剎那別起。 知受相續生等四相。 義即無違 又解若生等有實體。 如何約受觀生．住等。</w:t>
      </w:r>
    </w:p>
    <w:p>
      <w:pPr>
        <w:pStyle w:val="SHTKTranslationText"/>
      </w:pPr>
      <w:r>
        <w:t xml:space="preserve">이치가 서로 어긋나기 때문이다. 이미 수의 생·주·이·멸을 안다고 말했으니, 생 등이 한 찰나에 있는 것이 아님을 분명히 알 수 있다. 마땅히 현재의 지혜가 찰나마다 따로 일어나, 수의 상속에 있는 생 등의 사상을 안다고 해야 한다. 그러면 뜻에 곧 어긋남이 없다. 또 달리 풀이하면, 만약 생 등에 실체가 있다면, 어떻게 수에 근거하여 생·주 등을 관찰하겠는가?</w:t>
      </w:r>
    </w:p>
    <w:p>
      <w:pPr>
        <w:pStyle w:val="SHTKSourceText"/>
        <w:keepNext/>
      </w:pPr>
      <w:r>
        <w:t xml:space="preserve">若生．住等剎那具有。 云何可得竝觀。</w:t>
      </w:r>
    </w:p>
    <w:p>
      <w:pPr>
        <w:pStyle w:val="SHTKTranslationText"/>
      </w:pPr>
      <w:r>
        <w:t xml:space="preserve">만약 생·주 등이 한 찰나에 함께 갖추어져 있다면, 어떻게 함께 관찰할 수 있겠는가?</w:t>
      </w:r>
    </w:p>
    <w:p>
      <w:pPr>
        <w:pStyle w:val="SHTKSourceText"/>
        <w:keepNext/>
      </w:pPr>
      <w:r>
        <w:t xml:space="preserve">既約受次第[13]別觀故。</w:t>
      </w:r>
    </w:p>
    <w:p>
      <w:pPr>
        <w:pStyle w:val="SHTKTranslationText"/>
      </w:pPr>
      <w:r>
        <w:t xml:space="preserve">이미 수에 근거하여 차례대로[13] 따로 관찰하므로,</w:t>
      </w:r>
    </w:p>
    <w:p>
      <w:pPr>
        <w:pStyle w:val="SHTKNoteSummary"/>
        <w:keepNext/>
      </w:pPr>
      <w:r>
        <w:t>교감 요약 | [CBETA 교감] 저본 別 → 이문 ∅</w:t>
      </w:r>
    </w:p>
    <w:p>
      <w:pPr>
        <w:pStyle w:val="SHTKNoteDetail"/>
      </w:pPr>
      <w:r>
        <w:t>• 원교감 원문 | 別【大】，〔－〕【甲】【乙】</w:t>
      </w:r>
    </w:p>
    <w:p>
      <w:pPr>
        <w:pStyle w:val="SHTKNoteDetail"/>
      </w:pPr>
      <w:r>
        <w:t>• 한국어 해설 | 이문은 저본 別을 〔－〕로 읽어 문장 성분의 유무 또는 결합 구조가 달라진다.</w:t>
      </w:r>
    </w:p>
    <w:p>
      <w:pPr>
        <w:pStyle w:val="SHTKNoteDetail"/>
      </w:pPr>
      <w:r>
        <w:t>• 이문 기준 번역 | 이문은 저본의 別에 해당하는 말 없이 읽는다.</w:t>
      </w:r>
    </w:p>
    <w:p>
      <w:pPr>
        <w:pStyle w:val="SHTKNoteDetail"/>
      </w:pPr>
      <w:r>
        <w:t>• 번역 영향 판정 | [문장 구조 변화]</w:t>
      </w:r>
    </w:p>
    <w:p>
      <w:pPr>
        <w:pStyle w:val="SHTKNoteDetail"/>
      </w:pPr>
      <w:r>
        <w:t>• 출처 | CBETA T41n1821, 교감 번호 0105013.</w:t>
      </w:r>
    </w:p>
    <w:p>
      <w:pPr>
        <w:pStyle w:val="SHTKSourceText"/>
        <w:keepNext/>
      </w:pPr>
      <w:r>
        <w:t xml:space="preserve">知生等無別實體。 非一剎那。</w:t>
      </w:r>
    </w:p>
    <w:p>
      <w:pPr>
        <w:pStyle w:val="SHTKTranslationText"/>
      </w:pPr>
      <w:r>
        <w:t xml:space="preserve">생 등에는 별도의 실체가 없음을 알 수 있다. 한 찰나에 있는 것이 아니다.</w:t>
      </w:r>
    </w:p>
    <w:p>
      <w:pPr>
        <w:pStyle w:val="SHTKPositionMarker"/>
        <w:keepNext/>
      </w:pPr>
      <w:r>
        <w:t xml:space="preserve">[0105b10]</w:t>
      </w:r>
    </w:p>
    <w:p>
      <w:pPr>
        <w:pStyle w:val="SHTKSourceText"/>
        <w:keepNext/>
      </w:pPr>
      <w:r>
        <w:t xml:space="preserve">故說頌言至相續說住者。 引頌證。 此三行頌。 竝是經部諸師說頌。</w:t>
      </w:r>
    </w:p>
    <w:p>
      <w:pPr>
        <w:pStyle w:val="SHTKTranslationText"/>
      </w:pPr>
      <w:r>
        <w:t xml:space="preserve">“그러므로 게송에서 말하기를 …… 상속에 의거해 주를 말한다”에 이르기까지이다. 게송을 인용하여 증명한다. 이 세 행의 게송은, 모두 경부의 여러 논사가 말한 게송이다.</w:t>
      </w:r>
    </w:p>
    <w:p>
      <w:pPr>
        <w:pStyle w:val="SHTKSourceText"/>
        <w:keepNext/>
      </w:pPr>
      <w:r>
        <w:t xml:space="preserve">前兩[14]行顯於相續立生等相。</w:t>
      </w:r>
    </w:p>
    <w:p>
      <w:pPr>
        <w:pStyle w:val="SHTKTranslationText"/>
      </w:pPr>
      <w:r>
        <w:t xml:space="preserve">앞의 두[14] 행은 상속에 생 등의 상을 세움을 드러낸다.</w:t>
      </w:r>
    </w:p>
    <w:p>
      <w:pPr>
        <w:pStyle w:val="SHTKNoteSummary"/>
        <w:keepNext/>
      </w:pPr>
      <w:r>
        <w:t>교감 요약 | [CBETA 교감] 저본 行 → 이문 行頌</w:t>
      </w:r>
    </w:p>
    <w:p>
      <w:pPr>
        <w:pStyle w:val="SHTKNoteDetail"/>
      </w:pPr>
      <w:r>
        <w:t>• 원교감 원문 | 行【大】，行頌【甲】【乙】</w:t>
      </w:r>
    </w:p>
    <w:p>
      <w:pPr>
        <w:pStyle w:val="SHTKNoteDetail"/>
      </w:pPr>
      <w:r>
        <w:t>• 한국어 해설 | 저본 行과 이문 行頌은 이 문맥에서 번역의 핵심 뜻을 바꾸지 않는다.</w:t>
      </w:r>
    </w:p>
    <w:p>
      <w:pPr>
        <w:pStyle w:val="SHTKNoteDetail"/>
      </w:pPr>
      <w:r>
        <w:t>• 번역 영향 판정 | [번역 차이 없음]</w:t>
      </w:r>
    </w:p>
    <w:p>
      <w:pPr>
        <w:pStyle w:val="SHTKNoteDetail"/>
      </w:pPr>
      <w:r>
        <w:t>• 출처 | CBETA T41n1821, 교감 번호 0105014.</w:t>
      </w:r>
    </w:p>
    <w:p>
      <w:pPr>
        <w:pStyle w:val="SHTKSourceText"/>
        <w:keepNext/>
      </w:pPr>
      <w:r>
        <w:t xml:space="preserve">文異義同。 後一頌破說一切有部剎那實住。 由諸法剎那無有實住而有假滅。</w:t>
      </w:r>
    </w:p>
    <w:p>
      <w:pPr>
        <w:pStyle w:val="SHTKTranslationText"/>
      </w:pPr>
      <w:r>
        <w:t xml:space="preserve">문장은 다르지만 뜻은 같다. 뒤의 한 게송은 설일체유부가 찰나에 실재하는 주를 세운 것을 논파한다. 모든 법은 찰나마다 실재하는 주가 없고 가설의 멸이 있기 때문이다.</w:t>
      </w:r>
    </w:p>
    <w:p>
      <w:pPr>
        <w:pStyle w:val="SHTKSourceText"/>
        <w:keepNext/>
      </w:pPr>
      <w:r>
        <w:t xml:space="preserve">彼法生已不[15]待外緣。</w:t>
      </w:r>
    </w:p>
    <w:p>
      <w:pPr>
        <w:pStyle w:val="SHTKTranslationText"/>
      </w:pPr>
      <w:r>
        <w:t xml:space="preserve">그 법은 생겨난 뒤 바깥 인연을[15] 기다리지 않고,</w:t>
      </w:r>
    </w:p>
    <w:p>
      <w:pPr>
        <w:pStyle w:val="SHTKNoteSummary"/>
        <w:keepNext/>
      </w:pPr>
      <w:r>
        <w:t>교감 요약 | [CBETA 교감] 저본 待 → 이문 得</w:t>
      </w:r>
    </w:p>
    <w:p>
      <w:pPr>
        <w:pStyle w:val="SHTKNoteDetail"/>
      </w:pPr>
      <w:r>
        <w:t>• 원교감 원문 | 待【大】，得【乙】</w:t>
      </w:r>
    </w:p>
    <w:p>
      <w:pPr>
        <w:pStyle w:val="SHTKNoteDetail"/>
      </w:pPr>
      <w:r>
        <w:t>• 한국어 해설 | 저본 待과 이문 得은 어휘 의미가 달라 해당 구절의 해석에 차이가 생긴다.</w:t>
      </w:r>
    </w:p>
    <w:p>
      <w:pPr>
        <w:pStyle w:val="SHTKNoteDetail"/>
      </w:pPr>
      <w:r>
        <w:t>• 이문 기준 번역 | “그 법은 생겨난 뒤 바깥 인연을 얻지 않고,”</w:t>
      </w:r>
    </w:p>
    <w:p>
      <w:pPr>
        <w:pStyle w:val="SHTKNoteDetail"/>
      </w:pPr>
      <w:r>
        <w:t>• 번역 영향 판정 | [의미 차이 있음]</w:t>
      </w:r>
    </w:p>
    <w:p>
      <w:pPr>
        <w:pStyle w:val="SHTKNoteDetail"/>
      </w:pPr>
      <w:r>
        <w:t>• 출처 | CBETA T41n1821, 교감 번호 0105015.</w:t>
      </w:r>
    </w:p>
    <w:p>
      <w:pPr>
        <w:pStyle w:val="SHTKSourceText"/>
        <w:keepNext/>
      </w:pPr>
      <w:r>
        <w:t xml:space="preserve">剎那剎那自然滅故。</w:t>
      </w:r>
    </w:p>
    <w:p>
      <w:pPr>
        <w:pStyle w:val="SHTKTranslationText"/>
      </w:pPr>
      <w:r>
        <w:t xml:space="preserve">찰나찰나에 자연히 소멸한다.</w:t>
      </w:r>
    </w:p>
    <w:p>
      <w:pPr>
        <w:pStyle w:val="SHTKSourceText"/>
        <w:keepNext/>
      </w:pPr>
      <w:r>
        <w:t xml:space="preserve">[16]於剎那中執有實住是為非理。</w:t>
      </w:r>
    </w:p>
    <w:p>
      <w:pPr>
        <w:pStyle w:val="SHTKTranslationText"/>
      </w:pPr>
      <w:r>
        <w:t xml:space="preserve">[16] 찰나 가운데 실재하는 주가 있다고 집착하는 것은 이치가 아니다.</w:t>
      </w:r>
    </w:p>
    <w:p>
      <w:pPr>
        <w:pStyle w:val="SHTKNoteSummary"/>
        <w:keepNext/>
      </w:pPr>
      <w:r>
        <w:t>교감 요약 | [CBETA 교감] 저본 於 → 이문 出</w:t>
      </w:r>
    </w:p>
    <w:p>
      <w:pPr>
        <w:pStyle w:val="SHTKNoteDetail"/>
      </w:pPr>
      <w:r>
        <w:t>• 원교감 원문 | 於【大】，出【甲】【乙】</w:t>
      </w:r>
    </w:p>
    <w:p>
      <w:pPr>
        <w:pStyle w:val="SHTKNoteDetail"/>
      </w:pPr>
      <w:r>
        <w:t>• 한국어 해설 | 저본 於과 이문 出은 어휘 의미가 달라 해당 구절의 해석에 차이가 생긴다.</w:t>
      </w:r>
    </w:p>
    <w:p>
      <w:pPr>
        <w:pStyle w:val="SHTKNoteDetail"/>
      </w:pPr>
      <w:r>
        <w:t>• 이문 기준 번역 | “찰나 밖에서 실재하는 주가 있다고 집착하는 것은 이치가 아니다.”</w:t>
      </w:r>
    </w:p>
    <w:p>
      <w:pPr>
        <w:pStyle w:val="SHTKNoteDetail"/>
      </w:pPr>
      <w:r>
        <w:t>• 번역 영향 판정 | [의미 차이 있음]</w:t>
      </w:r>
    </w:p>
    <w:p>
      <w:pPr>
        <w:pStyle w:val="SHTKNoteDetail"/>
      </w:pPr>
      <w:r>
        <w:t>• 출처 | CBETA T41n1821, 교감 번호 0105016.</w:t>
      </w:r>
    </w:p>
    <w:p>
      <w:pPr>
        <w:pStyle w:val="SHTKSourceText"/>
        <w:keepNext/>
      </w:pPr>
      <w:r>
        <w:t xml:space="preserve">是故唯於相續說住非約剎那。</w:t>
      </w:r>
    </w:p>
    <w:p>
      <w:pPr>
        <w:pStyle w:val="SHTKTranslationText"/>
      </w:pPr>
      <w:r>
        <w:t xml:space="preserve">그러므로 오직 상속에만 주를 말하고 찰나에 근거하지 않는다.</w:t>
      </w:r>
    </w:p>
    <w:p>
      <w:pPr>
        <w:pStyle w:val="SHTKPositionMarker"/>
        <w:keepNext/>
      </w:pPr>
      <w:r>
        <w:t xml:space="preserve">[0105b16]</w:t>
      </w:r>
    </w:p>
    <w:p>
      <w:pPr>
        <w:pStyle w:val="SHTKSourceText"/>
        <w:keepNext/>
      </w:pPr>
      <w:r>
        <w:t xml:space="preserve">由斯對法至名剎那法性者。 論主復言。 由斯相續立住義故。 說一切有部阿毘達磨所說理成。 故彼論言。 云何名住。 謂一切行已生未滅。 相續說住。</w:t>
      </w:r>
    </w:p>
    <w:p>
      <w:pPr>
        <w:pStyle w:val="SHTKTranslationText"/>
      </w:pPr>
      <w:r>
        <w:t xml:space="preserve">“이로 말미암아 대법에서 …… 찰나의 법성이라 이름한다”에 이르기까지이다. 논주가 다시 말한다. 이와 같이 상속에 주의 뜻을 세우기 때문에, 설일체유부의 아비달마에서 말한 이치도 성립한다. 그러므로 그 논에서 말한다. “무엇을 주라 이름하는가? 이른바 모든 행이 이미 생겼으나 아직 멸하지 않은 것이다.” 상속에 의거해 주를 말하는 것이지,</w:t>
      </w:r>
    </w:p>
    <w:p>
      <w:pPr>
        <w:pStyle w:val="SHTKSourceText"/>
        <w:keepNext/>
      </w:pPr>
      <w:r>
        <w:t xml:space="preserve">非生已經停不滅。 名剎那法性。 以時極促名一剎那。</w:t>
      </w:r>
    </w:p>
    <w:p>
      <w:pPr>
        <w:pStyle w:val="SHTKTranslationText"/>
      </w:pPr>
      <w:r>
        <w:t xml:space="preserve">생긴 뒤 머물러 소멸하지 않는 것을, 찰나의 법성이라 이름하는 것이 아니다. 시간의 지극히 짧음을 한 찰나라 하기 때문이다.</w:t>
      </w:r>
    </w:p>
    <w:p>
      <w:pPr>
        <w:pStyle w:val="SHTKSourceText"/>
        <w:keepNext/>
      </w:pPr>
      <w:r>
        <w:t xml:space="preserve">若[17]更經停便非極促。</w:t>
      </w:r>
    </w:p>
    <w:p>
      <w:pPr>
        <w:pStyle w:val="SHTKTranslationText"/>
      </w:pPr>
      <w:r>
        <w:t xml:space="preserve">만약[17] 다시 머무른다면 곧 지극히 짧은 것이 아니다.</w:t>
      </w:r>
    </w:p>
    <w:p>
      <w:pPr>
        <w:pStyle w:val="SHTKNoteSummary"/>
        <w:keepNext/>
      </w:pPr>
      <w:r>
        <w:t>교감 요약 | [CBETA 교감] 저본 更 → 이문 受</w:t>
      </w:r>
    </w:p>
    <w:p>
      <w:pPr>
        <w:pStyle w:val="SHTKNoteDetail"/>
      </w:pPr>
      <w:r>
        <w:t>• 원교감 원문 | 更【大】，受【甲】【乙】</w:t>
      </w:r>
    </w:p>
    <w:p>
      <w:pPr>
        <w:pStyle w:val="SHTKNoteDetail"/>
      </w:pPr>
      <w:r>
        <w:t>• 한국어 해설 | 저본 更과 이문 受은 어휘 의미가 달라 해당 구절의 해석에 차이가 생긴다.</w:t>
      </w:r>
    </w:p>
    <w:p>
      <w:pPr>
        <w:pStyle w:val="SHTKNoteDetail"/>
      </w:pPr>
      <w:r>
        <w:t>• 이문 기준 번역 | “만약 수(受)가 머문다면 곧 지극히 짧은 것이 아니다.”</w:t>
      </w:r>
    </w:p>
    <w:p>
      <w:pPr>
        <w:pStyle w:val="SHTKNoteDetail"/>
      </w:pPr>
      <w:r>
        <w:t>• 번역 영향 판정 | [의미 차이 있음]</w:t>
      </w:r>
    </w:p>
    <w:p>
      <w:pPr>
        <w:pStyle w:val="SHTKNoteDetail"/>
      </w:pPr>
      <w:r>
        <w:t>• 출처 | CBETA T41n1821, 교감 번호 0105017.</w:t>
      </w:r>
    </w:p>
    <w:p>
      <w:pPr>
        <w:pStyle w:val="SHTKSourceText"/>
        <w:keepNext/>
      </w:pPr>
      <w:r>
        <w:t xml:space="preserve">論主雖[18]復意朋經部。</w:t>
      </w:r>
    </w:p>
    <w:p>
      <w:pPr>
        <w:pStyle w:val="SHTKTranslationText"/>
      </w:pPr>
      <w:r>
        <w:t xml:space="preserve">논주는 비록[18] 뜻으로는 경부 편을 들지만,</w:t>
      </w:r>
    </w:p>
    <w:p>
      <w:pPr>
        <w:pStyle w:val="SHTKNoteSummary"/>
        <w:keepNext/>
      </w:pPr>
      <w:r>
        <w:t>교감 요약 | [CBETA 교감] 저본 復 → 이문 ∅</w:t>
      </w:r>
    </w:p>
    <w:p>
      <w:pPr>
        <w:pStyle w:val="SHTKNoteDetail"/>
      </w:pPr>
      <w:r>
        <w:t>• 원교감 원문 | 復【大】，〔－〕【甲】【乙】</w:t>
      </w:r>
    </w:p>
    <w:p>
      <w:pPr>
        <w:pStyle w:val="SHTKNoteDetail"/>
      </w:pPr>
      <w:r>
        <w:t>• 한국어 해설 | 이문은 저본 復을 〔－〕로 읽어 문장 성분의 유무 또는 결합 구조가 달라진다.</w:t>
      </w:r>
    </w:p>
    <w:p>
      <w:pPr>
        <w:pStyle w:val="SHTKNoteDetail"/>
      </w:pPr>
      <w:r>
        <w:t>• 이문 기준 번역 | 이문은 저본의 復에 해당하는 말 없이 읽는다.</w:t>
      </w:r>
    </w:p>
    <w:p>
      <w:pPr>
        <w:pStyle w:val="SHTKNoteDetail"/>
      </w:pPr>
      <w:r>
        <w:t>• 번역 영향 판정 | [문장 구조 변화]</w:t>
      </w:r>
    </w:p>
    <w:p>
      <w:pPr>
        <w:pStyle w:val="SHTKNoteDetail"/>
      </w:pPr>
      <w:r>
        <w:t>• 출처 | CBETA T41n1821, 교감 번호 0105018.</w:t>
      </w:r>
    </w:p>
    <w:p>
      <w:pPr>
        <w:pStyle w:val="SHTKSourceText"/>
        <w:keepNext/>
      </w:pPr>
      <w:r>
        <w:t xml:space="preserve">於本論文不多非撥。 故引為證。</w:t>
      </w:r>
    </w:p>
    <w:p>
      <w:pPr>
        <w:pStyle w:val="SHTKTranslationText"/>
      </w:pPr>
      <w:r>
        <w:t xml:space="preserve">본론의 문장을 많이 비난하여 배척하지 않는다. 그러므로 인용하여 증거로 삼은 것이다.</w:t>
      </w:r>
    </w:p>
    <w:p>
      <w:pPr>
        <w:pStyle w:val="SHTKPositionMarker"/>
        <w:keepNext/>
      </w:pPr>
      <w:r>
        <w:t xml:space="preserve">[0105b23]</w:t>
      </w:r>
    </w:p>
    <w:p>
      <w:pPr>
        <w:pStyle w:val="SHTKSourceText"/>
        <w:keepNext/>
      </w:pPr>
      <w:r>
        <w:t xml:space="preserve">雖發智論[19]至非一剎那[20]者。</w:t>
      </w:r>
    </w:p>
    <w:p>
      <w:pPr>
        <w:pStyle w:val="SHTKTranslationText"/>
      </w:pPr>
      <w:r>
        <w:t xml:space="preserve">“비록 『발지론』에서[19] …… 한 찰나가 아니다[20]”에 이르기까지이다.</w:t>
      </w:r>
    </w:p>
    <w:p>
      <w:pPr>
        <w:pStyle w:val="SHTKNoteSummary"/>
        <w:keepNext/>
      </w:pPr>
      <w:r>
        <w:t>교감 요약 | [CBETA 교감] 저본 至 → 甲·乙본 主</w:t>
      </w:r>
    </w:p>
    <w:p>
      <w:pPr>
        <w:pStyle w:val="SHTKNoteDetail"/>
      </w:pPr>
      <w:r>
        <w:t>• 원교감 원문 | 至【大】，主【甲】【乙】</w:t>
      </w:r>
    </w:p>
    <w:p>
      <w:pPr>
        <w:pStyle w:val="SHTKNoteDetail"/>
      </w:pPr>
      <w:r>
        <w:t>• 이문 번역·의미 검토 | 저본의 至는 인용 범위를 표시하는 관용구에 맞지만 이문 主는 그 구조가 깨진다.</w:t>
      </w:r>
    </w:p>
    <w:p>
      <w:pPr>
        <w:pStyle w:val="SHTKNoteDetail"/>
      </w:pPr>
      <w:r>
        <w:t>• 번역 영향 판정 | [의미 차이 있음]</w:t>
      </w:r>
    </w:p>
    <w:p>
      <w:pPr>
        <w:pStyle w:val="SHTKNoteDetail"/>
      </w:pPr>
      <w:r>
        <w:t>• 출처 | CBETA T41n1821, 교감 번호 0105019.</w:t>
      </w:r>
    </w:p>
    <w:p>
      <w:pPr>
        <w:pStyle w:val="SHTKNoteSummary"/>
      </w:pPr>
      <w:r>
        <w:t>교감 요약 | [CBETA 교감] 저본 者 → 이문 ∅</w:t>
      </w:r>
    </w:p>
    <w:p>
      <w:pPr>
        <w:pStyle w:val="SHTKNoteDetail"/>
      </w:pPr>
      <w:r>
        <w:t>• 원교감 원문 | 者【大】，〔－〕【甲】【乙】</w:t>
      </w:r>
    </w:p>
    <w:p>
      <w:pPr>
        <w:pStyle w:val="SHTKNoteDetail"/>
      </w:pPr>
      <w:r>
        <w:t>• 한국어 해설 | 이문은 저본 者을 〔－〕로 읽어 문장 성분의 유무 또는 결합 구조가 달라진다.</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0105020.</w:t>
      </w:r>
    </w:p>
    <w:p>
      <w:pPr>
        <w:pStyle w:val="SHTKSourceText"/>
        <w:keepNext/>
      </w:pPr>
      <w:r>
        <w:t xml:space="preserve">論主會發智文。 彼論雖說於一心中生等相。 彼依一生眾同分相續心。 說總名一心。 非一剎那說名一心。 故不相違 又解三性心各別起時。 一運相續名為一心</w:t>
      </w:r>
    </w:p>
    <w:p>
      <w:pPr>
        <w:pStyle w:val="SHTKTranslationText"/>
      </w:pPr>
      <w:r>
        <w:t xml:space="preserve">논주가 『발지론』의 문장을 회통한다. 그 논에서 비록 한 마음 가운데 생 등의 상이 있다고 말했으나, 한 생의 중동분에서 상속하는 마음에 의거하여, 총괄해 ‘한 마음’이라 말한 것이다. 한 찰나를 ‘한 마음’이라고 말한 것이 아니다. 그러므로 서로 어긋나지 않는다. 또 달리 풀이하면, 삼성의 마음이 각각 따로 일어날 때, 한 운의 상속을 ‘한 마음’이라 한다.</w:t>
      </w:r>
    </w:p>
    <w:p>
      <w:pPr>
        <w:pStyle w:val="SHTKSourceText"/>
        <w:keepNext/>
      </w:pPr>
      <w:r>
        <w:t xml:space="preserve">或約十位 或約一類說。 眾同分隨其所應。</w:t>
      </w:r>
    </w:p>
    <w:p>
      <w:pPr>
        <w:pStyle w:val="SHTKTranslationText"/>
      </w:pPr>
      <w:r>
        <w:t xml:space="preserve">또는 열 자리[十位]에 근거하거나, 혹은 한 종류에 근거해 말한다. 중동분은 그에 따라 알맞게 이해해야 한다.</w:t>
      </w:r>
    </w:p>
    <w:p>
      <w:pPr>
        <w:pStyle w:val="SHTKPositionMarker"/>
        <w:keepNext/>
      </w:pPr>
      <w:r>
        <w:t xml:space="preserve">[0105b29]</w:t>
      </w:r>
    </w:p>
    <w:p>
      <w:pPr>
        <w:pStyle w:val="SHTKSourceText"/>
        <w:keepNext/>
      </w:pPr>
      <w:r>
        <w:t xml:space="preserve">又一一剎那至四相亦成者。</w:t>
      </w:r>
    </w:p>
    <w:p>
      <w:pPr>
        <w:pStyle w:val="SHTKTranslationText"/>
      </w:pPr>
      <w:r>
        <w:t xml:space="preserve">“또 하나하나의 찰나에 …… 사상도 또한 성립한다”에 이르기까지이다.</w:t>
      </w:r>
    </w:p>
    <w:p>
      <w:pPr>
        <w:pStyle w:val="SHTKSourceText"/>
        <w:keepNext/>
      </w:pPr>
      <w:r>
        <w:t xml:space="preserve">經部[21]師言。</w:t>
      </w:r>
    </w:p>
    <w:p>
      <w:pPr>
        <w:pStyle w:val="SHTKTranslationText"/>
      </w:pPr>
      <w:r>
        <w:t xml:space="preserve">경부[21] 논사가 말한다.</w:t>
      </w:r>
    </w:p>
    <w:p>
      <w:pPr>
        <w:pStyle w:val="SHTKNoteSummary"/>
        <w:keepNext/>
      </w:pPr>
      <w:r>
        <w:t>교감 요약 | [CBETA 교감] 저본 師 → 이문 ∅</w:t>
      </w:r>
    </w:p>
    <w:p>
      <w:pPr>
        <w:pStyle w:val="SHTKNoteDetail"/>
      </w:pPr>
      <w:r>
        <w:t>• 원교감 원문 | 師【大】，〔－〕【甲】【乙】</w:t>
      </w:r>
    </w:p>
    <w:p>
      <w:pPr>
        <w:pStyle w:val="SHTKNoteDetail"/>
      </w:pPr>
      <w:r>
        <w:t>• 한국어 해설 | 이문은 저본 師을 〔－〕로 읽어 문장 성분의 유무 또는 결합 구조가 달라진다.</w:t>
      </w:r>
    </w:p>
    <w:p>
      <w:pPr>
        <w:pStyle w:val="SHTKNoteDetail"/>
      </w:pPr>
      <w:r>
        <w:t>• 이문 기준 번역 | 이문은 저본의 師에 해당하는 말 없이 읽는다.</w:t>
      </w:r>
    </w:p>
    <w:p>
      <w:pPr>
        <w:pStyle w:val="SHTKNoteDetail"/>
      </w:pPr>
      <w:r>
        <w:t>• 번역 영향 판정 | [문장 구조 변화]</w:t>
      </w:r>
    </w:p>
    <w:p>
      <w:pPr>
        <w:pStyle w:val="SHTKNoteDetail"/>
      </w:pPr>
      <w:r>
        <w:t>• 출처 | CBETA T41n1821, 교감 번호 0105021.</w:t>
      </w:r>
    </w:p>
    <w:p>
      <w:pPr>
        <w:pStyle w:val="SHTKSourceText"/>
        <w:keepNext/>
      </w:pPr>
      <w:r>
        <w:t xml:space="preserve">何但約相續假立四相。 若據剎那假立亦得。</w:t>
      </w:r>
    </w:p>
    <w:p>
      <w:pPr>
        <w:pStyle w:val="SHTKTranslationText"/>
      </w:pPr>
      <w:r>
        <w:t xml:space="preserve">어찌 상속에만 근거하여 사상을 가립하겠는가? 찰나에 근거하여 가립해도 또한 된다.</w:t>
      </w:r>
    </w:p>
    <w:p>
      <w:pPr>
        <w:pStyle w:val="SHTKPositionMarker"/>
        <w:keepNext/>
      </w:pPr>
      <w:r>
        <w:t xml:space="preserve">[0105c02]</w:t>
      </w:r>
    </w:p>
    <w:p>
      <w:pPr>
        <w:pStyle w:val="SHTKSourceText"/>
        <w:keepNext/>
      </w:pPr>
      <w:r>
        <w:t xml:space="preserve">云何得成者。 徵。 謂一一念至非無差別者。 釋。 本無今有體起名生。 有已還無無時名滅。 能引後後剎那嗣前前起。 或即此念後後剎那。</w:t>
      </w:r>
    </w:p>
    <w:p>
      <w:pPr>
        <w:pStyle w:val="SHTKTranslationText"/>
      </w:pPr>
      <w:r>
        <w:t xml:space="preserve">“어떻게 성립할 수 있는가?”라는 것은, 문책이다. “이른바 하나하나의 생각은 …… 차별이 없는 것은 아니다”에 이르기까지는, 풀이이다. 본래 없던 것이 지금 본체를 얻어 일어나는 것을 ‘생’이라 이름하고, 있던 것이 다시 없어져 없어지는 때를 ‘멸’이라 이름한다. 뒤뒤의 찰나를 능히 이끌어 앞앞의 찰나를 이어 일어나게 하는 것을, 또는 바로 이 생각의 뒤뒤 찰나가,</w:t>
      </w:r>
    </w:p>
    <w:p>
      <w:pPr>
        <w:pStyle w:val="SHTKSourceText"/>
        <w:keepNext/>
      </w:pPr>
      <w:r>
        <w:t xml:space="preserve">嗣前前起名住。 即假住相。 或與前念或與後念。 有差別故名住異。 約住辨異故名住異 伏難言。</w:t>
      </w:r>
    </w:p>
    <w:p>
      <w:pPr>
        <w:pStyle w:val="SHTKTranslationText"/>
      </w:pPr>
      <w:r>
        <w:t xml:space="preserve">앞앞의 찰나를 이어 일어나는 것을 ‘주’라 이름한다. 곧 가설의 주상이다. 또는 앞 생각과 혹은 뒤 생각과, 차별이 있기 때문에 ‘주이’라 이름한다. 주에 근거하여 이를 분별하므로 ‘주이’라 이름한다. 숨은 논난을 말하면,</w:t>
      </w:r>
    </w:p>
    <w:p>
      <w:pPr>
        <w:pStyle w:val="SHTKSourceText"/>
        <w:keepNext/>
      </w:pPr>
      <w:r>
        <w:t xml:space="preserve">如金剛等堅[22]鞕之物。</w:t>
      </w:r>
    </w:p>
    <w:p>
      <w:pPr>
        <w:pStyle w:val="SHTKTranslationText"/>
      </w:pPr>
      <w:r>
        <w:t xml:space="preserve">금강 등 견고하고[22] 단단한 물건은,</w:t>
      </w:r>
    </w:p>
    <w:p>
      <w:pPr>
        <w:pStyle w:val="SHTKNoteSummary"/>
        <w:keepNext/>
      </w:pPr>
      <w:r>
        <w:t>교감 요약 | [CBETA 교감] 저본 鞕 → 이문 硬</w:t>
      </w:r>
    </w:p>
    <w:p>
      <w:pPr>
        <w:pStyle w:val="SHTKNoteDetail"/>
      </w:pPr>
      <w:r>
        <w:t>• 원교감 원문 | 鞕【大】，硬【甲】【乙】</w:t>
      </w:r>
    </w:p>
    <w:p>
      <w:pPr>
        <w:pStyle w:val="SHTKNoteDetail"/>
      </w:pPr>
      <w:r>
        <w:t>• 한국어 해설 | 저본 鞕과 이문 硬은 이 문맥에서 번역의 핵심 뜻을 바꾸지 않는다.</w:t>
      </w:r>
    </w:p>
    <w:p>
      <w:pPr>
        <w:pStyle w:val="SHTKNoteDetail"/>
      </w:pPr>
      <w:r>
        <w:t>• 번역 영향 판정 | [번역 차이 없음]</w:t>
      </w:r>
    </w:p>
    <w:p>
      <w:pPr>
        <w:pStyle w:val="SHTKNoteDetail"/>
      </w:pPr>
      <w:r>
        <w:t>• 출처 | CBETA T41n1821, 교감 번호 0105022.</w:t>
      </w:r>
    </w:p>
    <w:p>
      <w:pPr>
        <w:pStyle w:val="SHTKSourceText"/>
        <w:keepNext/>
      </w:pPr>
      <w:r>
        <w:t xml:space="preserve">前後無別云何名異。 為通此難故言。 此金剛等。 於前後念相似生時。 前後相望非無差別。</w:t>
      </w:r>
    </w:p>
    <w:p>
      <w:pPr>
        <w:pStyle w:val="SHTKTranslationText"/>
      </w:pPr>
      <w:r>
        <w:t xml:space="preserve">앞뒤에 차별이 없는데 어떻게 ‘이’라고 이름하는가? 이 논난을 회통하기 때문에 말한다. 이 금강 등은, 앞뒤 생각이 서로 비슷하게 생길 때에도, 앞뒤를 서로 비교하면 차별이 없는 것이 아니다.</w:t>
      </w:r>
    </w:p>
    <w:p>
      <w:pPr>
        <w:pStyle w:val="SHTKPositionMarker"/>
        <w:keepNext/>
      </w:pPr>
      <w:r>
        <w:t xml:space="preserve">[0105c10]</w:t>
      </w:r>
    </w:p>
    <w:p>
      <w:pPr>
        <w:pStyle w:val="SHTKSourceText"/>
        <w:keepNext/>
      </w:pPr>
      <w:r>
        <w:t xml:space="preserve">彼差別相云何應知者。 徵。</w:t>
      </w:r>
    </w:p>
    <w:p>
      <w:pPr>
        <w:pStyle w:val="SHTKTranslationText"/>
      </w:pPr>
      <w:r>
        <w:t xml:space="preserve">“그 차별의 모습은 어떻게 알아야 하는가?”라는 것은, 문책이다.</w:t>
      </w:r>
    </w:p>
    <w:p>
      <w:pPr>
        <w:pStyle w:val="SHTKPositionMarker"/>
        <w:keepNext/>
      </w:pPr>
      <w:r>
        <w:t xml:space="preserve">[0105c11]</w:t>
      </w:r>
    </w:p>
    <w:p>
      <w:pPr>
        <w:pStyle w:val="SHTKSourceText"/>
        <w:keepNext/>
      </w:pPr>
      <w:r>
        <w:t xml:space="preserve">謂金剛等至而見相似者。 釋。 謂金剛等。 有擲．未擲時差別故。</w:t>
      </w:r>
    </w:p>
    <w:p>
      <w:pPr>
        <w:pStyle w:val="SHTKTranslationText"/>
      </w:pPr>
      <w:r>
        <w:t xml:space="preserve">“이른바 금강 등은 …… 그러나 서로 비슷하게 보인다”에 이르기까지는, 풀이이다. 이른바 금강 등은, 던졌을 때와 던지지 않았을 때의 차별이 있기 때문이다.</w:t>
      </w:r>
    </w:p>
    <w:p>
      <w:pPr>
        <w:pStyle w:val="SHTKSourceText"/>
        <w:keepNext/>
      </w:pPr>
      <w:r>
        <w:t xml:space="preserve">[23]故亦有異。</w:t>
      </w:r>
    </w:p>
    <w:p>
      <w:pPr>
        <w:pStyle w:val="SHTKTranslationText"/>
      </w:pPr>
      <w:r>
        <w:t xml:space="preserve">[23] 그러므로 또한 이가 있다.</w:t>
      </w:r>
    </w:p>
    <w:p>
      <w:pPr>
        <w:pStyle w:val="SHTKNoteSummary"/>
        <w:keepNext/>
      </w:pPr>
      <w:r>
        <w:t>교감 요약 | [CBETA 교감] 저본 故 → 이문 ∅</w:t>
      </w:r>
    </w:p>
    <w:p>
      <w:pPr>
        <w:pStyle w:val="SHTKNoteDetail"/>
      </w:pPr>
      <w:r>
        <w:t>• 원교감 원문 | 故【大】，〔－〕【甲】【乙】</w:t>
      </w:r>
    </w:p>
    <w:p>
      <w:pPr>
        <w:pStyle w:val="SHTKNoteDetail"/>
      </w:pPr>
      <w:r>
        <w:t>• 한국어 해설 | 이문은 저본 故을 〔－〕로 읽어 문장 성분의 유무 또는 결합 구조가 달라진다.</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0105023.</w:t>
      </w:r>
    </w:p>
    <w:p>
      <w:pPr>
        <w:pStyle w:val="SHTKSourceText"/>
        <w:keepNext/>
      </w:pPr>
      <w:r>
        <w:t xml:space="preserve">[24]就擲之中復有差別。</w:t>
      </w:r>
    </w:p>
    <w:p>
      <w:pPr>
        <w:pStyle w:val="SHTKTranslationText"/>
      </w:pPr>
      <w:r>
        <w:t xml:space="preserve">[24] 던진 경우 가운데에도 다시 차별이 있다.</w:t>
      </w:r>
    </w:p>
    <w:p>
      <w:pPr>
        <w:pStyle w:val="SHTKNoteSummary"/>
        <w:keepNext/>
      </w:pPr>
      <w:r>
        <w:t>교감 요약 | [CBETA 교감] 저본 就 → 이문 熟</w:t>
      </w:r>
    </w:p>
    <w:p>
      <w:pPr>
        <w:pStyle w:val="SHTKNoteDetail"/>
      </w:pPr>
      <w:r>
        <w:t>• 원교감 원문 | 就【大】，熟【甲】【乙】</w:t>
      </w:r>
    </w:p>
    <w:p>
      <w:pPr>
        <w:pStyle w:val="SHTKNoteDetail"/>
      </w:pPr>
      <w:r>
        <w:t>• 한국어 해설 | 저본 就과 이문 熟은 어휘 의미가 달라 해당 구절의 해석에 차이가 생긴다.</w:t>
      </w:r>
    </w:p>
    <w:p>
      <w:pPr>
        <w:pStyle w:val="SHTKNoteDetail"/>
      </w:pPr>
      <w:r>
        <w:t>• 번역 영향 판정 | [의미 차이 있음]</w:t>
      </w:r>
    </w:p>
    <w:p>
      <w:pPr>
        <w:pStyle w:val="SHTKNoteDetail"/>
      </w:pPr>
      <w:r>
        <w:t>• 출처 | CBETA T41n1821, 교감 번호 0105024.</w:t>
      </w:r>
    </w:p>
    <w:p>
      <w:pPr>
        <w:pStyle w:val="SHTKSourceText"/>
        <w:keepNext/>
      </w:pPr>
      <w:r>
        <w:t xml:space="preserve">若強力擲即速墮。 若弱力擲即遲墮 又解若強力擲遠故遲墮。 若弱力擲近故速墮。 時差別故而有異相。 由斯道理。 大種轉變差別義成。 從強言大。</w:t>
      </w:r>
    </w:p>
    <w:p>
      <w:pPr>
        <w:pStyle w:val="SHTKTranslationText"/>
      </w:pPr>
      <w:r>
        <w:t xml:space="preserve">강한 힘으로 던지면 곧 빨리 떨어지고, 약한 힘으로 던지면 곧 늦게 떨어진다. 또 달리 풀이하면, 강한 힘으로 던지면 멀리 가므로 늦게 떨어지고, 약한 힘으로 던지면 가까이 가므로 빨리 떨어진다. 시간에 차별이 있기 때문에 이상이 있다. 이러한 도리로 말미암아, 대종이 전변하여 차별되는 뜻이 성립한다. 강한 것을 따라 ‘대’라고 말한 것이다.</w:t>
      </w:r>
    </w:p>
    <w:p>
      <w:pPr>
        <w:pStyle w:val="SHTKSourceText"/>
        <w:keepNext/>
      </w:pPr>
      <w:r>
        <w:t xml:space="preserve">造色不說自成。 諸行相似。 剎那剎那相續生時。 前後相望。 麁相而觀。 雖復無多差別。 細而言之非無有異。</w:t>
      </w:r>
    </w:p>
    <w:p>
      <w:pPr>
        <w:pStyle w:val="SHTKTranslationText"/>
      </w:pPr>
      <w:r>
        <w:t xml:space="preserve">조색은 말하지 않아도 저절로 성립한다. 여러 행은 서로 비슷하게, 찰나찰나 상속하여 생겨날 때, 앞뒤를 서로 비교하면, 거친 모습으로 관찰할 때에는, 비록 많은 차별이 없는 듯하지만, 세밀하게 말하면 차이가 없지 않다.</w:t>
      </w:r>
    </w:p>
    <w:p>
      <w:pPr>
        <w:pStyle w:val="SHTKPositionMarker"/>
        <w:keepNext/>
      </w:pPr>
      <w:r>
        <w:t xml:space="preserve">[0105c19]</w:t>
      </w:r>
    </w:p>
    <w:p>
      <w:pPr>
        <w:pStyle w:val="SHTKSourceText"/>
        <w:keepNext/>
      </w:pPr>
      <w:r>
        <w:t xml:space="preserve">若爾最後至應不遍有為者。 此難異相。 若言前後有差別故名為住．異。</w:t>
      </w:r>
    </w:p>
    <w:p>
      <w:pPr>
        <w:pStyle w:val="SHTKTranslationText"/>
      </w:pPr>
      <w:r>
        <w:t xml:space="preserve">“그렇다면 마지막에는 …… 유위에 두루하지 못하게 된다”에 이르기까지이다. 이는 이상을 논난한 것이다. 만약 앞뒤에 차별이 있기 때문에 주이라 이름한다고 한다면,</w:t>
      </w:r>
    </w:p>
    <w:p>
      <w:pPr>
        <w:pStyle w:val="SHTKSourceText"/>
        <w:keepNext/>
      </w:pPr>
      <w:r>
        <w:t xml:space="preserve">最後[25]念聲。</w:t>
      </w:r>
    </w:p>
    <w:p>
      <w:pPr>
        <w:pStyle w:val="SHTKTranslationText"/>
      </w:pPr>
      <w:r>
        <w:t xml:space="preserve">마지막[25] 생각의 소리,</w:t>
      </w:r>
    </w:p>
    <w:p>
      <w:pPr>
        <w:pStyle w:val="SHTKNoteSummary"/>
        <w:keepNext/>
      </w:pPr>
      <w:r>
        <w:t>교감 요약 | [CBETA 교감] 저본 念聲、最後 → 이문 ∅</w:t>
      </w:r>
    </w:p>
    <w:p>
      <w:pPr>
        <w:pStyle w:val="SHTKNoteDetail"/>
      </w:pPr>
      <w:r>
        <w:t>• 원교감 원문 | 念聲最後【大】，〔－〕【乙】</w:t>
      </w:r>
    </w:p>
    <w:p>
      <w:pPr>
        <w:pStyle w:val="SHTKNoteDetail"/>
      </w:pPr>
      <w:r>
        <w:t>• 이문 번역·의미 검토 | 【乙】은 念聲。最後를 결락하여 “마지막 생각의 소리”와 다음 항목의 경계가 크게 달라진다.</w:t>
      </w:r>
    </w:p>
    <w:p>
      <w:pPr>
        <w:pStyle w:val="SHTKNoteDetail"/>
      </w:pPr>
      <w:r>
        <w:t>• 이문 기준 번역 | 이문은 저본의 念聲、最後에 해당하는 말 없이 읽는다.</w:t>
      </w:r>
    </w:p>
    <w:p>
      <w:pPr>
        <w:pStyle w:val="SHTKNoteDetail"/>
      </w:pPr>
      <w:r>
        <w:t>• 번역 영향 판정 | [문장 구조 변화]</w:t>
      </w:r>
    </w:p>
    <w:p>
      <w:pPr>
        <w:pStyle w:val="SHTKNoteDetail"/>
      </w:pPr>
      <w:r>
        <w:t>• 출처 | CBETA T41n1821, 교감 번호 0105025.</w:t>
      </w:r>
    </w:p>
    <w:p>
      <w:pPr>
        <w:pStyle w:val="SHTKSourceText"/>
        <w:keepNext/>
      </w:pPr>
      <w:r>
        <w:t xml:space="preserve">最後念[26]光。</w:t>
      </w:r>
    </w:p>
    <w:p>
      <w:pPr>
        <w:pStyle w:val="SHTKTranslationText"/>
      </w:pPr>
      <w:r>
        <w:t xml:space="preserve">마지막 생각의[26] 빛,</w:t>
      </w:r>
    </w:p>
    <w:p>
      <w:pPr>
        <w:pStyle w:val="SHTKNoteSummary"/>
        <w:keepNext/>
      </w:pPr>
      <w:r>
        <w:t>교감 요약 | [CBETA 교감] 저본 光 → 이문 先</w:t>
      </w:r>
    </w:p>
    <w:p>
      <w:pPr>
        <w:pStyle w:val="SHTKNoteDetail"/>
      </w:pPr>
      <w:r>
        <w:t>• 원교감 원문 | 光【大】，先【甲】【乙】</w:t>
      </w:r>
    </w:p>
    <w:p>
      <w:pPr>
        <w:pStyle w:val="SHTKNoteDetail"/>
      </w:pPr>
      <w:r>
        <w:t>• 한국어 해설 | 저본 光과 이문 先은 어휘 의미가 달라 해당 구절의 해석에 차이가 생긴다.</w:t>
      </w:r>
    </w:p>
    <w:p>
      <w:pPr>
        <w:pStyle w:val="SHTKNoteDetail"/>
      </w:pPr>
      <w:r>
        <w:t>• 번역 영향 판정 | [의미 차이 있음]</w:t>
      </w:r>
    </w:p>
    <w:p>
      <w:pPr>
        <w:pStyle w:val="SHTKNoteDetail"/>
      </w:pPr>
      <w:r>
        <w:t>• 출처 | CBETA T41n1821, 교감 번호 0105026.</w:t>
      </w:r>
    </w:p>
    <w:p>
      <w:pPr>
        <w:pStyle w:val="SHTKSourceText"/>
        <w:keepNext/>
      </w:pPr>
      <w:r>
        <w:t xml:space="preserve">及臨入無餘涅槃時最後六處。 此等諸法竝無後念可別。 應無住．異。 若此後念無有異相。 是則所立相應不遍有為</w:t>
      </w:r>
    </w:p>
    <w:p>
      <w:pPr>
        <w:pStyle w:val="SHTKTranslationText"/>
      </w:pPr>
      <w:r>
        <w:t xml:space="preserve">그리고 무여열반에 들어가려 할 때의 마지막 육처는, 이러한 모든 법에 모두 뒤의 생각이 없어 차별시킬 수 없다. 그러므로 마땅히 주이가 없어야 한다. 만약 이 뒤의 생각에 이상이 없다면, 곧 세운 상이 마땅히 유위에 두루하지 못하게 된다.</w:t>
      </w:r>
    </w:p>
    <w:p>
      <w:pPr>
        <w:pStyle w:val="SHTKSourceText"/>
        <w:keepNext/>
      </w:pPr>
      <w:r>
        <w:t xml:space="preserve">又解[27]難住．異二相。</w:t>
      </w:r>
    </w:p>
    <w:p>
      <w:pPr>
        <w:pStyle w:val="SHTKTranslationText"/>
      </w:pPr>
      <w:r>
        <w:t xml:space="preserve">또 달리 풀이하면,[27] 주와 이 두 상을 함께 논난한 것이다.</w:t>
      </w:r>
    </w:p>
    <w:p>
      <w:pPr>
        <w:pStyle w:val="SHTKNoteSummary"/>
        <w:keepNext/>
      </w:pPr>
      <w:r>
        <w:t>교감 요약 | [CBETA 교감] 저본 難 → 이문 ∅</w:t>
      </w:r>
    </w:p>
    <w:p>
      <w:pPr>
        <w:pStyle w:val="SHTKNoteDetail"/>
      </w:pPr>
      <w:r>
        <w:t>• 원교감 원문 | 難【大】，〔－〕【甲】【乙】</w:t>
      </w:r>
    </w:p>
    <w:p>
      <w:pPr>
        <w:pStyle w:val="SHTKNoteDetail"/>
      </w:pPr>
      <w:r>
        <w:t>• 한국어 해설 | 이문은 저본 難을 〔－〕로 읽어 문장 성분의 유무 또는 결합 구조가 달라진다.</w:t>
      </w:r>
    </w:p>
    <w:p>
      <w:pPr>
        <w:pStyle w:val="SHTKNoteDetail"/>
      </w:pPr>
      <w:r>
        <w:t>• 이문 기준 번역 | 이문은 저본의 難에 해당하는 말 없이 읽는다.</w:t>
      </w:r>
    </w:p>
    <w:p>
      <w:pPr>
        <w:pStyle w:val="SHTKNoteDetail"/>
      </w:pPr>
      <w:r>
        <w:t>• 번역 영향 판정 | [문장 구조 변화]</w:t>
      </w:r>
    </w:p>
    <w:p>
      <w:pPr>
        <w:pStyle w:val="SHTKNoteDetail"/>
      </w:pPr>
      <w:r>
        <w:t>• 출처 | CBETA T41n1821, 교감 번호 0105027.</w:t>
      </w:r>
    </w:p>
    <w:p>
      <w:pPr>
        <w:pStyle w:val="SHTKSourceText"/>
        <w:keepNext/>
      </w:pPr>
      <w:r>
        <w:t xml:space="preserve">既無後念可嗣。 應無有住。 既無後念可別。 應無有異。</w:t>
      </w:r>
    </w:p>
    <w:p>
      <w:pPr>
        <w:pStyle w:val="SHTKTranslationText"/>
      </w:pPr>
      <w:r>
        <w:t xml:space="preserve">이미 뒤의 생각이 없어 이어받을 수 없으므로, 마땅히 주가 없어야 한다. 이미 뒤의 생각이 없어 차별할 수 없으므로, 마땅히 이가 없어야 한다.</w:t>
      </w:r>
    </w:p>
    <w:p>
      <w:pPr>
        <w:pStyle w:val="SHTKPositionMarker"/>
        <w:keepNext/>
      </w:pPr>
      <w:r>
        <w:t xml:space="preserve">[0105c26]</w:t>
      </w:r>
    </w:p>
    <w:p>
      <w:pPr>
        <w:pStyle w:val="SHTKSourceText"/>
        <w:keepNext/>
      </w:pPr>
      <w:r>
        <w:t xml:space="preserve">此不說住至無不遍失者。 經部答。 此通異相難。 經文說異名住異者。 意但說異為有為相。 此不說住為有為相。 故經言有三有為之有為相 問其義云何</w:t>
      </w:r>
    </w:p>
    <w:p>
      <w:pPr>
        <w:pStyle w:val="SHTKTranslationText"/>
      </w:pPr>
      <w:r>
        <w:t xml:space="preserve">“이는 주를 말하는 것이 아니다 …… 두루하지 못하는 허물이 없다”에 이르기까지이다. 경부가 답한다. 이는 이상의 논난을 회통한다. 경문에서 이를 ‘주이’라고 말한 것은, 뜻으로는 단지 이를 유위상으로 말한 것이다. 여기서 주를 유위상으로 말한 것이 아니다. 그러므로 경에서 ‘세 가지 유위의 유위상이 있다’고 말하였다. 그 뜻은 어떠한가라고 묻는다.</w:t>
      </w:r>
    </w:p>
    <w:p>
      <w:pPr>
        <w:pStyle w:val="SHTKSourceText"/>
        <w:keepNext/>
      </w:pPr>
      <w:r>
        <w:t xml:space="preserve">答謂住之異故名住異。 故若有住之處亦必定有異。 後念聲等。 雖無後念嗣現剎那。</w:t>
      </w:r>
    </w:p>
    <w:p>
      <w:pPr>
        <w:pStyle w:val="SHTKTranslationText"/>
      </w:pPr>
      <w:r>
        <w:t xml:space="preserve">답한다. 주의 이이기 때문에 ‘주이’라 이름한다. 그러므로 주가 있는 곳에는 또한 반드시 이가 있다. 마지막 생각의 소리 등은, 비록 뒤의 생각이 없어 현재 찰나를 이어받지는 못하지만,</w:t>
      </w:r>
    </w:p>
    <w:p>
      <w:pPr>
        <w:pStyle w:val="SHTKSourceText"/>
        <w:keepNext/>
      </w:pPr>
      <w:r>
        <w:t xml:space="preserve">而[1]能嗣前過去剎那。</w:t>
      </w:r>
    </w:p>
    <w:p>
      <w:pPr>
        <w:pStyle w:val="SHTKTranslationText"/>
      </w:pPr>
      <w:r>
        <w:t xml:space="preserve">앞의 과거 찰나를[1] 능히 이어받을 수 있으므로,</w:t>
      </w:r>
    </w:p>
    <w:p>
      <w:pPr>
        <w:pStyle w:val="SHTKNoteSummary"/>
        <w:keepNext/>
      </w:pPr>
      <w:r>
        <w:t>교감 요약 | [CBETA 교감] 저본 能 → 이문 然</w:t>
      </w:r>
    </w:p>
    <w:p>
      <w:pPr>
        <w:pStyle w:val="SHTKNoteDetail"/>
      </w:pPr>
      <w:r>
        <w:t>• 원교감 원문 | 能【大】，然【甲】【乙】</w:t>
      </w:r>
    </w:p>
    <w:p>
      <w:pPr>
        <w:pStyle w:val="SHTKNoteDetail"/>
      </w:pPr>
      <w:r>
        <w:t>• 한국어 해설 | 저본 能과 이문 然은 어휘 의미가 달라 해당 구절의 해석에 차이가 생긴다.</w:t>
      </w:r>
    </w:p>
    <w:p>
      <w:pPr>
        <w:pStyle w:val="SHTKNoteDetail"/>
      </w:pPr>
      <w:r>
        <w:t>• 번역 영향 판정 | [의미 차이 있음]</w:t>
      </w:r>
    </w:p>
    <w:p>
      <w:pPr>
        <w:pStyle w:val="SHTKNoteDetail"/>
      </w:pPr>
      <w:r>
        <w:t>• 출처 | CBETA T41n1821, 교감 번호 0106001.</w:t>
      </w:r>
    </w:p>
    <w:p>
      <w:pPr>
        <w:pStyle w:val="SHTKSourceText"/>
        <w:keepNext/>
      </w:pPr>
      <w:r>
        <w:t xml:space="preserve">亦名為住。</w:t>
      </w:r>
    </w:p>
    <w:p>
      <w:pPr>
        <w:pStyle w:val="SHTKTranslationText"/>
      </w:pPr>
      <w:r>
        <w:t xml:space="preserve">또한 ‘주’라고 이름한다.</w:t>
      </w:r>
    </w:p>
    <w:p>
      <w:pPr>
        <w:pStyle w:val="SHTKSourceText"/>
        <w:keepNext/>
      </w:pPr>
      <w:r>
        <w:t xml:space="preserve">雖無後念可[2]異。</w:t>
      </w:r>
    </w:p>
    <w:p>
      <w:pPr>
        <w:pStyle w:val="SHTKTranslationText"/>
      </w:pPr>
      <w:r>
        <w:t xml:space="preserve">비록 뒤의 생각이 없어[2] 차별할 수는 없지만,</w:t>
      </w:r>
    </w:p>
    <w:p>
      <w:pPr>
        <w:pStyle w:val="SHTKNoteSummary"/>
        <w:keepNext/>
      </w:pPr>
      <w:r>
        <w:t>교감 요약 | [CBETA 교감] 저본 異 → 이문 別</w:t>
      </w:r>
    </w:p>
    <w:p>
      <w:pPr>
        <w:pStyle w:val="SHTKNoteDetail"/>
      </w:pPr>
      <w:r>
        <w:t>• 원교감 원문 | 異【大】，別【甲】【乙】</w:t>
      </w:r>
    </w:p>
    <w:p>
      <w:pPr>
        <w:pStyle w:val="SHTKNoteDetail"/>
      </w:pPr>
      <w:r>
        <w:t>• 한국어 해설 | 저본 異과 이문 別은 이 문맥에서 번역의 핵심 뜻을 바꾸지 않는다.</w:t>
      </w:r>
    </w:p>
    <w:p>
      <w:pPr>
        <w:pStyle w:val="SHTKNoteDetail"/>
      </w:pPr>
      <w:r>
        <w:t>• 번역 영향 판정 | [번역 차이 없음]</w:t>
      </w:r>
    </w:p>
    <w:p>
      <w:pPr>
        <w:pStyle w:val="SHTKNoteDetail"/>
      </w:pPr>
      <w:r>
        <w:t>• 출처 | CBETA T41n1821, 교감 번호 0106002.</w:t>
      </w:r>
    </w:p>
    <w:p>
      <w:pPr>
        <w:pStyle w:val="SHTKSourceText"/>
        <w:keepNext/>
      </w:pPr>
      <w:r>
        <w:t xml:space="preserve">與前[3]念異故亦有異。</w:t>
      </w:r>
    </w:p>
    <w:p>
      <w:pPr>
        <w:pStyle w:val="SHTKTranslationText"/>
      </w:pPr>
      <w:r>
        <w:t xml:space="preserve">앞의[3] 생각과 다르므로 또한 이가 있다.</w:t>
      </w:r>
    </w:p>
    <w:p>
      <w:pPr>
        <w:pStyle w:val="SHTKNoteSummary"/>
        <w:keepNext/>
      </w:pPr>
      <w:r>
        <w:t>교감 요약 | [CBETA 교감] 저본 念 → 이문 ∅</w:t>
      </w:r>
    </w:p>
    <w:p>
      <w:pPr>
        <w:pStyle w:val="SHTKNoteDetail"/>
      </w:pPr>
      <w:r>
        <w:t>• 원교감 원문 | 念【大】，〔－〕【甲】【乙】</w:t>
      </w:r>
    </w:p>
    <w:p>
      <w:pPr>
        <w:pStyle w:val="SHTKNoteDetail"/>
      </w:pPr>
      <w:r>
        <w:t>• 한국어 해설 | 이문은 저본 念을 〔－〕로 읽어 문장 성분의 유무 또는 결합 구조가 달라진다.</w:t>
      </w:r>
    </w:p>
    <w:p>
      <w:pPr>
        <w:pStyle w:val="SHTKNoteDetail"/>
      </w:pPr>
      <w:r>
        <w:t>• 이문 기준 번역 | 이문은 저본의 念에 해당하는 말 없이 읽는다.</w:t>
      </w:r>
    </w:p>
    <w:p>
      <w:pPr>
        <w:pStyle w:val="SHTKNoteDetail"/>
      </w:pPr>
      <w:r>
        <w:t>• 번역 영향 판정 | [문장 구조 변화]</w:t>
      </w:r>
    </w:p>
    <w:p>
      <w:pPr>
        <w:pStyle w:val="SHTKNoteDetail"/>
      </w:pPr>
      <w:r>
        <w:t>• 출처 | CBETA T41n1821, 교감 번호 0106003.</w:t>
      </w:r>
    </w:p>
    <w:p>
      <w:pPr>
        <w:pStyle w:val="SHTKSourceText"/>
        <w:keepNext/>
      </w:pPr>
      <w:r>
        <w:t xml:space="preserve">此正釋[4]異。</w:t>
      </w:r>
    </w:p>
    <w:p>
      <w:pPr>
        <w:pStyle w:val="SHTKTranslationText"/>
      </w:pPr>
      <w:r>
        <w:t xml:space="preserve">이것이 바로[4] 이를 풀이한 것이다.</w:t>
      </w:r>
    </w:p>
    <w:p>
      <w:pPr>
        <w:pStyle w:val="SHTKNoteSummary"/>
        <w:keepNext/>
      </w:pPr>
      <w:r>
        <w:t>교감 요약 | [CBETA 교감] 저본 異 → 이문 ∅</w:t>
      </w:r>
    </w:p>
    <w:p>
      <w:pPr>
        <w:pStyle w:val="SHTKNoteDetail"/>
      </w:pPr>
      <w:r>
        <w:t>• 원교감 원문 | 異【大】，〔－〕【甲】【乙】</w:t>
      </w:r>
    </w:p>
    <w:p>
      <w:pPr>
        <w:pStyle w:val="SHTKNoteDetail"/>
      </w:pPr>
      <w:r>
        <w:t>• 한국어 해설 | 이문은 저본 異을 〔－〕로 읽어 문장 성분의 유무 또는 결합 구조가 달라진다.</w:t>
      </w:r>
    </w:p>
    <w:p>
      <w:pPr>
        <w:pStyle w:val="SHTKNoteDetail"/>
      </w:pPr>
      <w:r>
        <w:t>• 이문 기준 번역 | 이문은 저본의 異에 해당하는 말 없이 읽는다.</w:t>
      </w:r>
    </w:p>
    <w:p>
      <w:pPr>
        <w:pStyle w:val="SHTKNoteDetail"/>
      </w:pPr>
      <w:r>
        <w:t>• 번역 영향 판정 | [문장 구조 변화]</w:t>
      </w:r>
    </w:p>
    <w:p>
      <w:pPr>
        <w:pStyle w:val="SHTKNoteDetail"/>
      </w:pPr>
      <w:r>
        <w:t>• 출처 | CBETA T41n1821, 교감 번호 0106004.</w:t>
      </w:r>
    </w:p>
    <w:p>
      <w:pPr>
        <w:pStyle w:val="SHTKSourceText"/>
        <w:keepNext/>
      </w:pPr>
      <w:r>
        <w:t xml:space="preserve">而言[5]住者約住[6]明異。</w:t>
      </w:r>
    </w:p>
    <w:p>
      <w:pPr>
        <w:pStyle w:val="SHTKTranslationText"/>
      </w:pPr>
      <w:r>
        <w:t xml:space="preserve">그런데[5] ‘주’라고 말한 것은 주에 근거하여[6] 이를 밝힌 것이다.</w:t>
      </w:r>
    </w:p>
    <w:p>
      <w:pPr>
        <w:pStyle w:val="SHTKNoteSummary"/>
        <w:keepNext/>
      </w:pPr>
      <w:r>
        <w:t>교감 요약 | [CBETA 교감] 저본 住 → 甲·乙본 住異</w:t>
      </w:r>
    </w:p>
    <w:p>
      <w:pPr>
        <w:pStyle w:val="SHTKNoteDetail"/>
      </w:pPr>
      <w:r>
        <w:t>• 원교감 원문 | 住【大】，住異【甲】【乙】</w:t>
      </w:r>
    </w:p>
    <w:p>
      <w:pPr>
        <w:pStyle w:val="SHTKNoteDetail"/>
      </w:pPr>
      <w:r>
        <w:t>• 한국어 해설 | 저본 住과 이문 住異은 어휘 의미가 달라 해당 구절의 해석에 차이가 생긴다.</w:t>
      </w:r>
    </w:p>
    <w:p>
      <w:pPr>
        <w:pStyle w:val="SHTKNoteDetail"/>
      </w:pPr>
      <w:r>
        <w:t>• 번역 영향 판정 | [의미 차이 있음]</w:t>
      </w:r>
    </w:p>
    <w:p>
      <w:pPr>
        <w:pStyle w:val="SHTKNoteDetail"/>
      </w:pPr>
      <w:r>
        <w:t>• 출처 | CBETA T41n1821, 교감 번호 0106005.</w:t>
      </w:r>
    </w:p>
    <w:p>
      <w:pPr>
        <w:pStyle w:val="SHTKNoteSummary"/>
      </w:pPr>
      <w:r>
        <w:t>교감 요약 | [CBETA 교감] 저본 明 → 이문 名</w:t>
      </w:r>
    </w:p>
    <w:p>
      <w:pPr>
        <w:pStyle w:val="SHTKNoteDetail"/>
      </w:pPr>
      <w:r>
        <w:t>• 원교감 원문 | 明【大】，名【甲】【乙】</w:t>
      </w:r>
    </w:p>
    <w:p>
      <w:pPr>
        <w:pStyle w:val="SHTKNoteDetail"/>
      </w:pPr>
      <w:r>
        <w:t>• 한국어 해설 | 저본 明과 이문 名은 표현 방식이 달라지나 중심 논지는 유지된다.</w:t>
      </w:r>
    </w:p>
    <w:p>
      <w:pPr>
        <w:pStyle w:val="SHTKNoteDetail"/>
      </w:pPr>
      <w:r>
        <w:t>• 이문 기준 번역 | “그런데 주라고 말한 것은 주에 근거하여 이를 이름한 것이다.”</w:t>
      </w:r>
    </w:p>
    <w:p>
      <w:pPr>
        <w:pStyle w:val="SHTKNoteDetail"/>
      </w:pPr>
      <w:r>
        <w:t>• 번역 영향 판정 | [표현 차이]</w:t>
      </w:r>
    </w:p>
    <w:p>
      <w:pPr>
        <w:pStyle w:val="SHTKNoteDetail"/>
      </w:pPr>
      <w:r>
        <w:t>• 출처 | CBETA T41n1821, 교감 번호 0106006.</w:t>
      </w:r>
    </w:p>
    <w:p>
      <w:pPr>
        <w:pStyle w:val="SHTKSourceText"/>
        <w:keepNext/>
      </w:pPr>
      <w:r>
        <w:t xml:space="preserve">由此立相無不遍失 又解此通住．異二相難。 顯二相中意立異相為有為相。 此不說住為有為相。</w:t>
      </w:r>
    </w:p>
    <w:p>
      <w:pPr>
        <w:pStyle w:val="SHTKTranslationText"/>
      </w:pPr>
      <w:r>
        <w:t xml:space="preserve">이와 같이 상을 세우면 두루하지 못하는 허물이 없다. 또 달리 풀이하면, 이는 주·이 두 상에 대한 논난을 회통한 것이다. 두 상 가운데 뜻으로는 이상을 유위상으로 세운다는 것을 드러낸다. 여기서는 주를 유위상으로 말한 것이 아니다.</w:t>
      </w:r>
    </w:p>
    <w:p>
      <w:pPr>
        <w:pStyle w:val="SHTKSourceText"/>
        <w:keepNext/>
      </w:pPr>
      <w:r>
        <w:t xml:space="preserve">為欲約住[7]辨異故。</w:t>
      </w:r>
    </w:p>
    <w:p>
      <w:pPr>
        <w:pStyle w:val="SHTKTranslationText"/>
      </w:pPr>
      <w:r>
        <w:t xml:space="preserve">주에 근거하여[7] 이를 분별하고자 하기 때문이다.</w:t>
      </w:r>
    </w:p>
    <w:p>
      <w:pPr>
        <w:pStyle w:val="SHTKNoteSummary"/>
        <w:keepNext/>
      </w:pPr>
      <w:r>
        <w:t>교감 요약 | [CBETA 교감] 저본 辨 → 이문 并</w:t>
      </w:r>
    </w:p>
    <w:p>
      <w:pPr>
        <w:pStyle w:val="SHTKNoteDetail"/>
      </w:pPr>
      <w:r>
        <w:t>• 원교감 원문 | 辨【大】，并【乙】</w:t>
      </w:r>
    </w:p>
    <w:p>
      <w:pPr>
        <w:pStyle w:val="SHTKNoteDetail"/>
      </w:pPr>
      <w:r>
        <w:t>• 한국어 해설 | 저본 辨과 이문 并은 어휘 의미가 달라 해당 구절의 해석에 차이가 생긴다.</w:t>
      </w:r>
    </w:p>
    <w:p>
      <w:pPr>
        <w:pStyle w:val="SHTKNoteDetail"/>
      </w:pPr>
      <w:r>
        <w:t>• 이문 기준 번역 | “주에 근거하여 아울러 이를 말하고자 하기 때문이다.”</w:t>
      </w:r>
    </w:p>
    <w:p>
      <w:pPr>
        <w:pStyle w:val="SHTKNoteDetail"/>
      </w:pPr>
      <w:r>
        <w:t>• 번역 영향 판정 | [의미 차이 있음]</w:t>
      </w:r>
    </w:p>
    <w:p>
      <w:pPr>
        <w:pStyle w:val="SHTKNoteDetail"/>
      </w:pPr>
      <w:r>
        <w:t>• 출처 | CBETA T41n1821, 교감 번호 0106007.</w:t>
      </w:r>
    </w:p>
    <w:p>
      <w:pPr>
        <w:pStyle w:val="SHTKSourceText"/>
        <w:keepNext/>
      </w:pPr>
      <w:r>
        <w:t xml:space="preserve">前解住也。</w:t>
      </w:r>
    </w:p>
    <w:p>
      <w:pPr>
        <w:pStyle w:val="SHTKTranslationText"/>
      </w:pPr>
      <w:r>
        <w:t xml:space="preserve">앞의 풀이는 주를 풀이한 것이다.</w:t>
      </w:r>
    </w:p>
    <w:p>
      <w:pPr>
        <w:pStyle w:val="SHTKSourceText"/>
        <w:keepNext/>
      </w:pPr>
      <w:r>
        <w:t xml:space="preserve">不得我意[8]浪難住[9]相。</w:t>
      </w:r>
    </w:p>
    <w:p>
      <w:pPr>
        <w:pStyle w:val="SHTKTranslationText"/>
      </w:pPr>
      <w:r>
        <w:t xml:space="preserve">내 뜻을 얻지 못하고[8] 함부로 주상을[9] 논난한 것이다.</w:t>
      </w:r>
    </w:p>
    <w:p>
      <w:pPr>
        <w:pStyle w:val="SHTKNoteSummary"/>
        <w:keepNext/>
      </w:pPr>
      <w:r>
        <w:t>교감 요약 | [CBETA 교감] 저본 浪 → 乙본 限</w:t>
      </w:r>
    </w:p>
    <w:p>
      <w:pPr>
        <w:pStyle w:val="SHTKNoteDetail"/>
      </w:pPr>
      <w:r>
        <w:t>• 원교감 원문 | 浪【大】，限【乙】</w:t>
      </w:r>
    </w:p>
    <w:p>
      <w:pPr>
        <w:pStyle w:val="SHTKNoteDetail"/>
      </w:pPr>
      <w:r>
        <w:t>• 한국어 해설 | 저본 浪과 이문 限은 어휘 의미가 달라 해당 구절의 해석에 차이가 생긴다.</w:t>
      </w:r>
    </w:p>
    <w:p>
      <w:pPr>
        <w:pStyle w:val="SHTKNoteDetail"/>
      </w:pPr>
      <w:r>
        <w:t>• 번역 영향 판정 | [의미 차이 있음]</w:t>
      </w:r>
    </w:p>
    <w:p>
      <w:pPr>
        <w:pStyle w:val="SHTKNoteDetail"/>
      </w:pPr>
      <w:r>
        <w:t>• 출처 | CBETA T41n1821, 교감 번호 0106008.</w:t>
      </w:r>
    </w:p>
    <w:p>
      <w:pPr>
        <w:pStyle w:val="SHTKNoteSummary"/>
      </w:pPr>
      <w:r>
        <w:t>교감 요약 | [CBETA 교감] 저본 相 → 이문 ∅</w:t>
      </w:r>
    </w:p>
    <w:p>
      <w:pPr>
        <w:pStyle w:val="SHTKNoteDetail"/>
      </w:pPr>
      <w:r>
        <w:t>• 원교감 원문 | 相【大】，〔－〕【乙】</w:t>
      </w:r>
    </w:p>
    <w:p>
      <w:pPr>
        <w:pStyle w:val="SHTKNoteDetail"/>
      </w:pPr>
      <w:r>
        <w:t>• 한국어 해설 | 이문은 저본 相을 〔－〕로 읽어 문장 성분의 유무 또는 결합 구조가 달라진다.</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0106009.</w:t>
      </w:r>
    </w:p>
    <w:p>
      <w:pPr>
        <w:pStyle w:val="SHTKSourceText"/>
        <w:keepNext/>
      </w:pPr>
      <w:r>
        <w:t xml:space="preserve">此即且撥住相難。 却問其義云何。 答謂住之異。 故名住異。</w:t>
      </w:r>
    </w:p>
    <w:p>
      <w:pPr>
        <w:pStyle w:val="SHTKTranslationText"/>
      </w:pPr>
      <w:r>
        <w:t xml:space="preserve">이는 곧 우선 주상에 대한 논난을 물리친 것이다. 도리어 그 뜻이 무엇인가라고 묻는다. 답한다. 주의 이이다. 그러므로 ‘주이’라 이름한다.</w:t>
      </w:r>
    </w:p>
    <w:p>
      <w:pPr>
        <w:pStyle w:val="SHTKSourceText"/>
        <w:keepNext/>
      </w:pPr>
      <w:r>
        <w:t xml:space="preserve">故若有住之處[10]亦必有異。</w:t>
      </w:r>
    </w:p>
    <w:p>
      <w:pPr>
        <w:pStyle w:val="SHTKTranslationText"/>
      </w:pPr>
      <w:r>
        <w:t xml:space="preserve">그러므로 주가 있는 곳에는[10] 또한 반드시 이가 있다.</w:t>
      </w:r>
    </w:p>
    <w:p>
      <w:pPr>
        <w:pStyle w:val="SHTKNoteSummary"/>
        <w:keepNext/>
      </w:pPr>
      <w:r>
        <w:t>교감 요약 | [CBETA 교감] 저본 亦 → 이문 亦爾</w:t>
      </w:r>
    </w:p>
    <w:p>
      <w:pPr>
        <w:pStyle w:val="SHTKNoteDetail"/>
      </w:pPr>
      <w:r>
        <w:t>• 원교감 원문 | 亦【大】，亦爾【甲】【乙】</w:t>
      </w:r>
    </w:p>
    <w:p>
      <w:pPr>
        <w:pStyle w:val="SHTKNoteDetail"/>
      </w:pPr>
      <w:r>
        <w:t>• 한국어 해설 | 저본 亦과 이문 亦爾은 이 문맥에서 번역의 핵심 뜻을 바꾸지 않는다.</w:t>
      </w:r>
    </w:p>
    <w:p>
      <w:pPr>
        <w:pStyle w:val="SHTKNoteDetail"/>
      </w:pPr>
      <w:r>
        <w:t>• 번역 영향 판정 | [번역 차이 없음]</w:t>
      </w:r>
    </w:p>
    <w:p>
      <w:pPr>
        <w:pStyle w:val="SHTKNoteDetail"/>
      </w:pPr>
      <w:r>
        <w:t>• 출처 | CBETA T41n1821, 교감 번호 0106010.</w:t>
      </w:r>
    </w:p>
    <w:p>
      <w:pPr>
        <w:pStyle w:val="SHTKSourceText"/>
        <w:keepNext/>
      </w:pPr>
      <w:r>
        <w:t xml:space="preserve">最後聲等雖無後念可嗣可異。</w:t>
      </w:r>
    </w:p>
    <w:p>
      <w:pPr>
        <w:pStyle w:val="SHTKTranslationText"/>
      </w:pPr>
      <w:r>
        <w:t xml:space="preserve">마지막의 소리 등은 비록 뒤의 생각이 없어 이어받거나 달라질 수는 없지만,</w:t>
      </w:r>
    </w:p>
    <w:p>
      <w:pPr>
        <w:pStyle w:val="SHTKSourceText"/>
        <w:keepNext/>
      </w:pPr>
      <w:r>
        <w:t xml:space="preserve">[11]而有前念可嗣可異。</w:t>
      </w:r>
    </w:p>
    <w:p>
      <w:pPr>
        <w:pStyle w:val="SHTKTranslationText"/>
      </w:pPr>
      <w:r>
        <w:t xml:space="preserve">[11] 앞의 생각이 있어 이어받고 달라질 수 있으므로,</w:t>
      </w:r>
    </w:p>
    <w:p>
      <w:pPr>
        <w:pStyle w:val="SHTKNoteSummary"/>
        <w:keepNext/>
      </w:pPr>
      <w:r>
        <w:t>교감 요약 | [CBETA 교감] 저본 而 → 이문 示</w:t>
      </w:r>
    </w:p>
    <w:p>
      <w:pPr>
        <w:pStyle w:val="SHTKNoteDetail"/>
      </w:pPr>
      <w:r>
        <w:t>• 원교감 원문 | 而【大】，示【乙】</w:t>
      </w:r>
    </w:p>
    <w:p>
      <w:pPr>
        <w:pStyle w:val="SHTKNoteDetail"/>
      </w:pPr>
      <w:r>
        <w:t>• 한국어 해설 | 저본 而과 이문 示은 어휘 의미가 달라 해당 구절의 해석에 차이가 생긴다.</w:t>
      </w:r>
    </w:p>
    <w:p>
      <w:pPr>
        <w:pStyle w:val="SHTKNoteDetail"/>
      </w:pPr>
      <w:r>
        <w:t>• 이문 기준 번역 | “앞의 생각이 있음을 보여 이어받고 달라질 수 있으므로,”</w:t>
      </w:r>
    </w:p>
    <w:p>
      <w:pPr>
        <w:pStyle w:val="SHTKNoteDetail"/>
      </w:pPr>
      <w:r>
        <w:t>• 번역 영향 판정 | [의미 차이 있음]</w:t>
      </w:r>
    </w:p>
    <w:p>
      <w:pPr>
        <w:pStyle w:val="SHTKNoteDetail"/>
      </w:pPr>
      <w:r>
        <w:t>• 출처 | CBETA T41n1821, 교감 번호 0106011.</w:t>
      </w:r>
    </w:p>
    <w:p>
      <w:pPr>
        <w:pStyle w:val="SHTKSourceText"/>
        <w:keepNext/>
      </w:pPr>
      <w:r>
        <w:t xml:space="preserve">得有住異。 此正明異是有為相。 而言住者約住明異。 由此立相無不遍失 若准文勢前解為勝。 若准答文後解亦通。 應知住．異若最後念。 雖無念可嗣可異。</w:t>
      </w:r>
    </w:p>
    <w:p>
      <w:pPr>
        <w:pStyle w:val="SHTKTranslationText"/>
      </w:pPr>
      <w:r>
        <w:t xml:space="preserve">주와 이가 있을 수 있다. 이는 바로 이가 유위상임을 밝힌 것이다. 그런데 ‘주’라고 한 것은 주에 근거하여 이를 밝힌 것이다. 이로 말미암아 상을 세우면 두루하지 못하는 허물이 없다. 문장의 형세에 따르면 앞의 풀이가 더 낫다. 답문의 문장에 따르면 뒤의 풀이도 또한 통한다. 마땅히 알아야 한다. 주와 이는 마지막 생각의 경우, 비록 이어받거나 달라질 생각이 없지만,</w:t>
      </w:r>
    </w:p>
    <w:p>
      <w:pPr>
        <w:pStyle w:val="SHTKSourceText"/>
        <w:keepNext/>
      </w:pPr>
      <w:r>
        <w:t xml:space="preserve">而[12]能嗣前異前。</w:t>
      </w:r>
    </w:p>
    <w:p>
      <w:pPr>
        <w:pStyle w:val="SHTKTranslationText"/>
      </w:pPr>
      <w:r>
        <w:t xml:space="preserve">앞을 능히 이어받고 앞과 달라질 수 있다.[12]</w:t>
      </w:r>
    </w:p>
    <w:p>
      <w:pPr>
        <w:pStyle w:val="SHTKNoteSummary"/>
        <w:keepNext/>
      </w:pPr>
      <w:r>
        <w:t>교감 요약 | [CBETA 교감] 저본 能 → 이문 然</w:t>
      </w:r>
    </w:p>
    <w:p>
      <w:pPr>
        <w:pStyle w:val="SHTKNoteDetail"/>
      </w:pPr>
      <w:r>
        <w:t>• 원교감 원문 | 能【大】，然【甲】【乙】</w:t>
      </w:r>
    </w:p>
    <w:p>
      <w:pPr>
        <w:pStyle w:val="SHTKNoteDetail"/>
      </w:pPr>
      <w:r>
        <w:t>• 한국어 해설 | 저본 能과 이문 然은 어휘 의미가 달라 해당 구절의 해석에 차이가 생긴다.</w:t>
      </w:r>
    </w:p>
    <w:p>
      <w:pPr>
        <w:pStyle w:val="SHTKNoteDetail"/>
      </w:pPr>
      <w:r>
        <w:t>• 이문 기준 번역 | “그렇게 앞을 이어받고 앞과 달라질 수 있다.”</w:t>
      </w:r>
    </w:p>
    <w:p>
      <w:pPr>
        <w:pStyle w:val="SHTKNoteDetail"/>
      </w:pPr>
      <w:r>
        <w:t>• 번역 영향 판정 | [의미 차이 있음]</w:t>
      </w:r>
    </w:p>
    <w:p>
      <w:pPr>
        <w:pStyle w:val="SHTKNoteDetail"/>
      </w:pPr>
      <w:r>
        <w:t>• 출처 | CBETA T41n1821, 교감 번호 0106012.</w:t>
      </w:r>
    </w:p>
    <w:p>
      <w:pPr>
        <w:pStyle w:val="SHTKSourceText"/>
        <w:keepNext/>
      </w:pPr>
      <w:r>
        <w:t xml:space="preserve">若最初念。 雖無前念可嗣可異。 而有後嗣．後異。</w:t>
      </w:r>
    </w:p>
    <w:p>
      <w:pPr>
        <w:pStyle w:val="SHTKTranslationText"/>
      </w:pPr>
      <w:r>
        <w:t xml:space="preserve">만약 최초의 생각이라면, 비록 앞의 생각이 없어 이어받거나 달라질 수 없지만, 뒤에서 이어받고 뒤가 달라지는 것이 있다.</w:t>
      </w:r>
    </w:p>
    <w:p>
      <w:pPr>
        <w:pStyle w:val="SHTKSourceText"/>
        <w:keepNext/>
      </w:pPr>
      <w:r>
        <w:t xml:space="preserve">若中間剎那[13]具有前．後嗣．異。</w:t>
      </w:r>
    </w:p>
    <w:p>
      <w:pPr>
        <w:pStyle w:val="SHTKTranslationText"/>
      </w:pPr>
      <w:r>
        <w:t xml:space="preserve">만약 중간 찰나라면[13] 앞과 뒤를 이어받고 달라지는 것을 모두 갖춘다.</w:t>
      </w:r>
    </w:p>
    <w:p>
      <w:pPr>
        <w:pStyle w:val="SHTKNoteSummary"/>
        <w:keepNext/>
      </w:pPr>
      <w:r>
        <w:t>교감 요약 | [CBETA 교감] 저본 具 → 이문 是</w:t>
      </w:r>
    </w:p>
    <w:p>
      <w:pPr>
        <w:pStyle w:val="SHTKNoteDetail"/>
      </w:pPr>
      <w:r>
        <w:t>• 원교감 원문 | 具【大】，是【甲】【乙】</w:t>
      </w:r>
    </w:p>
    <w:p>
      <w:pPr>
        <w:pStyle w:val="SHTKNoteDetail"/>
      </w:pPr>
      <w:r>
        <w:t>• 한국어 해설 | 저본 具과 이문 是은 어휘 의미가 달라 해당 구절의 해석에 차이가 생긴다.</w:t>
      </w:r>
    </w:p>
    <w:p>
      <w:pPr>
        <w:pStyle w:val="SHTKNoteDetail"/>
      </w:pPr>
      <w:r>
        <w:t>• 이문 기준 번역 | “만약 중간 찰나라면 이것은 앞과 뒤를 이어받고 달라지는 것이다.”</w:t>
      </w:r>
    </w:p>
    <w:p>
      <w:pPr>
        <w:pStyle w:val="SHTKNoteDetail"/>
      </w:pPr>
      <w:r>
        <w:t>• 번역 영향 판정 | [의미 차이 있음]</w:t>
      </w:r>
    </w:p>
    <w:p>
      <w:pPr>
        <w:pStyle w:val="SHTKNoteDetail"/>
      </w:pPr>
      <w:r>
        <w:t>• 출처 | CBETA T41n1821, 교감 번호 0106013.</w:t>
      </w:r>
    </w:p>
    <w:p>
      <w:pPr>
        <w:pStyle w:val="SHTKSourceText"/>
        <w:keepNext/>
      </w:pPr>
      <w:r>
        <w:t xml:space="preserve">設一剎那嗣．異流類。 亦名住異</w:t>
      </w:r>
    </w:p>
    <w:p>
      <w:pPr>
        <w:pStyle w:val="SHTKTranslationText"/>
      </w:pPr>
      <w:r>
        <w:t xml:space="preserve">설령 한 찰나가 같은 종류의 흐름을 이어받고 달라지더라도, 또한 ‘주이’라 이름한다.</w:t>
      </w:r>
    </w:p>
    <w:p>
      <w:pPr>
        <w:pStyle w:val="SHTKSourceText"/>
        <w:keepNext/>
      </w:pPr>
      <w:r>
        <w:t xml:space="preserve">問答之中雖[14]論最後。</w:t>
      </w:r>
    </w:p>
    <w:p>
      <w:pPr>
        <w:pStyle w:val="SHTKTranslationText"/>
      </w:pPr>
      <w:r>
        <w:t xml:space="preserve">문답 가운데 비록[14] 마지막 경우만 논했지만,</w:t>
      </w:r>
    </w:p>
    <w:p>
      <w:pPr>
        <w:pStyle w:val="SHTKNoteSummary"/>
        <w:keepNext/>
      </w:pPr>
      <w:r>
        <w:t>교감 요약 | [CBETA 교감] 저본 論 → 이문 說</w:t>
      </w:r>
    </w:p>
    <w:p>
      <w:pPr>
        <w:pStyle w:val="SHTKNoteDetail"/>
      </w:pPr>
      <w:r>
        <w:t>• 원교감 원문 | 論【大】，說【甲】【乙】</w:t>
      </w:r>
    </w:p>
    <w:p>
      <w:pPr>
        <w:pStyle w:val="SHTKNoteDetail"/>
      </w:pPr>
      <w:r>
        <w:t>• 한국어 해설 | 저본 論과 이문 說은 표현 방식이 달라지나 중심 논지는 유지된다.</w:t>
      </w:r>
    </w:p>
    <w:p>
      <w:pPr>
        <w:pStyle w:val="SHTKNoteDetail"/>
      </w:pPr>
      <w:r>
        <w:t>• 번역 영향 판정 | [표현 차이]</w:t>
      </w:r>
    </w:p>
    <w:p>
      <w:pPr>
        <w:pStyle w:val="SHTKNoteDetail"/>
      </w:pPr>
      <w:r>
        <w:t>• 출처 | CBETA T41n1821, 교감 번호 0106014.</w:t>
      </w:r>
    </w:p>
    <w:p>
      <w:pPr>
        <w:pStyle w:val="SHTKSourceText"/>
        <w:keepNext/>
      </w:pPr>
      <w:r>
        <w:t xml:space="preserve">此乃略舉一隅。</w:t>
      </w:r>
    </w:p>
    <w:p>
      <w:pPr>
        <w:pStyle w:val="SHTKTranslationText"/>
      </w:pPr>
      <w:r>
        <w:t xml:space="preserve">이는 다만 한 귀퉁이를 간략히 든 것이다.</w:t>
      </w:r>
    </w:p>
    <w:p>
      <w:pPr>
        <w:pStyle w:val="SHTKPositionMarker"/>
        <w:keepNext/>
      </w:pPr>
      <w:r>
        <w:t xml:space="preserve">[0106a20]</w:t>
      </w:r>
    </w:p>
    <w:p>
      <w:pPr>
        <w:pStyle w:val="SHTKSourceText"/>
        <w:keepNext/>
      </w:pPr>
      <w:r>
        <w:t xml:space="preserve">然此經中至生等別物者。</w:t>
      </w:r>
    </w:p>
    <w:p>
      <w:pPr>
        <w:pStyle w:val="SHTKTranslationText"/>
      </w:pPr>
      <w:r>
        <w:t xml:space="preserve">“그러나 이 경 가운데 …… 생 등의 별도 실물”에 이르기까지이다.</w:t>
      </w:r>
    </w:p>
    <w:p>
      <w:pPr>
        <w:pStyle w:val="SHTKSourceText"/>
        <w:keepNext/>
      </w:pPr>
      <w:r>
        <w:t xml:space="preserve">經部略標經[15]意。</w:t>
      </w:r>
    </w:p>
    <w:p>
      <w:pPr>
        <w:pStyle w:val="SHTKTranslationText"/>
      </w:pPr>
      <w:r>
        <w:t xml:space="preserve">경부가 경의[15] 뜻을 간략히 표명한다.</w:t>
      </w:r>
    </w:p>
    <w:p>
      <w:pPr>
        <w:pStyle w:val="SHTKNoteSummary"/>
        <w:keepNext/>
      </w:pPr>
      <w:r>
        <w:t>교감 요약 | [CBETA 교감] 저본 意 → 이문 言</w:t>
      </w:r>
    </w:p>
    <w:p>
      <w:pPr>
        <w:pStyle w:val="SHTKNoteDetail"/>
      </w:pPr>
      <w:r>
        <w:t>• 원교감 원문 | 意【大】，言【甲】【乙】</w:t>
      </w:r>
    </w:p>
    <w:p>
      <w:pPr>
        <w:pStyle w:val="SHTKNoteDetail"/>
      </w:pPr>
      <w:r>
        <w:t>• 한국어 해설 | 저본 意과 이문 言은 어휘 의미가 달라 해당 구절의 해석에 차이가 생긴다.</w:t>
      </w:r>
    </w:p>
    <w:p>
      <w:pPr>
        <w:pStyle w:val="SHTKNoteDetail"/>
      </w:pPr>
      <w:r>
        <w:t>• 이문 기준 번역 | “경부가 경의 말을 간략히 표명한다.”</w:t>
      </w:r>
    </w:p>
    <w:p>
      <w:pPr>
        <w:pStyle w:val="SHTKNoteDetail"/>
      </w:pPr>
      <w:r>
        <w:t>• 번역 영향 판정 | [의미 차이 있음]</w:t>
      </w:r>
    </w:p>
    <w:p>
      <w:pPr>
        <w:pStyle w:val="SHTKNoteDetail"/>
      </w:pPr>
      <w:r>
        <w:t>• 출처 | CBETA T41n1821, 교감 번호 0106015.</w:t>
      </w:r>
    </w:p>
    <w:p>
      <w:pPr>
        <w:pStyle w:val="SHTKSourceText"/>
        <w:keepNext/>
      </w:pPr>
      <w:r>
        <w:t xml:space="preserve">然此四相經中。 世尊所說有為之相。 略顯示者。 謂有為法本無今有名生。 有已還無名滅。 相續隨轉名住。 即此住相前後差別名異。 此中何用生等別物。</w:t>
      </w:r>
    </w:p>
    <w:p>
      <w:pPr>
        <w:pStyle w:val="SHTKTranslationText"/>
      </w:pPr>
      <w:r>
        <w:t xml:space="preserve">그러나 이 사상은 경 가운데에서, 세존께서 말씀하신 유위의 상이다. 간략히 드러내 보인 것은, 이른바 유위법이 본래 없다가 지금 있는 것을 ‘생’이라 하고, 있다가 다시 없어지는 것을 ‘멸’이라 하며, 상속하여 따라 굴러가는 것을 ‘주’라 하고, 바로 이 주상의 앞뒤 차별을 ‘이’라 한다. 여기에 어찌 생 등의 별도 실물이 필요하겠는가?</w:t>
      </w:r>
    </w:p>
    <w:p>
      <w:pPr>
        <w:pStyle w:val="SHTKPositionMarker"/>
        <w:keepNext/>
      </w:pPr>
      <w:r>
        <w:t xml:space="preserve">[0106a25]</w:t>
      </w:r>
    </w:p>
    <w:p>
      <w:pPr>
        <w:pStyle w:val="SHTKSourceText"/>
        <w:keepNext/>
      </w:pPr>
      <w:r>
        <w:t xml:space="preserve">云何所相法即立為能相者。 說一切有部難。 若無別能相。 云何所相法即立為能相。</w:t>
      </w:r>
    </w:p>
    <w:p>
      <w:pPr>
        <w:pStyle w:val="SHTKTranslationText"/>
      </w:pPr>
      <w:r>
        <w:t xml:space="preserve">“어찌 소상되는 법 자체를 곧 능상으로 세우는가?”라는 것은, 설일체유부의 논난이다. 만약 별도의 능상이 없다면, 어찌 소상되는 법 자체를 곧 능상으로 세우는가?</w:t>
      </w:r>
    </w:p>
    <w:p>
      <w:pPr>
        <w:pStyle w:val="SHTKPositionMarker"/>
        <w:keepNext/>
      </w:pPr>
      <w:r>
        <w:t xml:space="preserve">[0106a27]</w:t>
      </w:r>
    </w:p>
    <w:p>
      <w:pPr>
        <w:pStyle w:val="SHTKSourceText"/>
        <w:keepNext/>
      </w:pPr>
      <w:r>
        <w:t xml:space="preserve">如何大士相至有生等實物者。</w:t>
      </w:r>
    </w:p>
    <w:p>
      <w:pPr>
        <w:pStyle w:val="SHTKTranslationText"/>
      </w:pPr>
      <w:r>
        <w:t xml:space="preserve">“어찌 대사의 상은 …… 생 등의 실물이 있는가?”에 이르기까지이다.</w:t>
      </w:r>
    </w:p>
    <w:p>
      <w:pPr>
        <w:pStyle w:val="SHTKSourceText"/>
        <w:keepNext/>
      </w:pPr>
      <w:r>
        <w:t xml:space="preserve">經部反難順成已義。</w:t>
      </w:r>
    </w:p>
    <w:p>
      <w:pPr>
        <w:pStyle w:val="SHTKTranslationText"/>
      </w:pPr>
      <w:r>
        <w:t xml:space="preserve">경부가 되받아 논난하여 이미 [말한] 뜻을 따라 성립시킨다.</w:t>
      </w:r>
    </w:p>
    <w:p>
      <w:pPr>
        <w:pStyle w:val="SHTKNoteSummary"/>
        <w:keepNext/>
      </w:pPr>
      <w:r>
        <w:t>교감 요약 | [CBETA 추가 교감] 저본 已 → 이문 己</w:t>
      </w:r>
    </w:p>
    <w:p>
      <w:pPr>
        <w:pStyle w:val="SHTKNoteDetail"/>
      </w:pPr>
      <w:r>
        <w:t>• 현행 CBETA 교정 | 己【CB】，已【大】</w:t>
      </w:r>
    </w:p>
    <w:p>
      <w:pPr>
        <w:pStyle w:val="SHTKNoteDetail"/>
      </w:pPr>
      <w:r>
        <w:t>• 저본 처리 | 저본의 已를 자동 치환하지 않았다.</w:t>
      </w:r>
    </w:p>
    <w:p>
      <w:pPr>
        <w:pStyle w:val="SHTKNoteDetail"/>
      </w:pPr>
      <w:r>
        <w:t>• 이문 번역·의미 검토 | 현행 CBETA는 順成已義의 已를 己로 교정하여 順成己義로 읽는다. 저본의 已는 유지하였다. 저본 기준 번역은 “이미 [말한] 뜻을 따라 성립시킨다”이고, 현행 CBETA 독법은 “자기의 뜻을 따라 성립시킨다”가 된다.</w:t>
      </w:r>
    </w:p>
    <w:p>
      <w:pPr>
        <w:pStyle w:val="SHTKNoteDetail"/>
      </w:pPr>
      <w:r>
        <w:t>• 이문 기준 번역 | “이미 [말한] 뜻을 따라 성립시킨다”</w:t>
      </w:r>
    </w:p>
    <w:p>
      <w:pPr>
        <w:pStyle w:val="SHTKNoteDetail"/>
      </w:pPr>
      <w:r>
        <w:t>• 번역 영향 판정 | [의미 차이 있음]</w:t>
      </w:r>
    </w:p>
    <w:p>
      <w:pPr>
        <w:pStyle w:val="SHTKNoteDetail"/>
      </w:pPr>
      <w:r>
        <w:t>• 출처 | CBETA T41n1821, 교감 번호 0106a2801.</w:t>
      </w:r>
    </w:p>
    <w:p>
      <w:pPr>
        <w:pStyle w:val="SHTKSourceText"/>
        <w:keepNext/>
      </w:pPr>
      <w:r>
        <w:t xml:space="preserve">如何世尊大士三十二相非異於大士。</w:t>
      </w:r>
    </w:p>
    <w:p>
      <w:pPr>
        <w:pStyle w:val="SHTKTranslationText"/>
      </w:pPr>
      <w:r>
        <w:t xml:space="preserve">어찌 세존인 대사의 삼십이상이 대사와 다른 것이 아니겠는가?</w:t>
      </w:r>
    </w:p>
    <w:p>
      <w:pPr>
        <w:pStyle w:val="SHTKSourceText"/>
        <w:keepNext/>
      </w:pPr>
      <w:r>
        <w:t xml:space="preserve">[16]角等三難准此可知。</w:t>
      </w:r>
    </w:p>
    <w:p>
      <w:pPr>
        <w:pStyle w:val="SHTKTranslationText"/>
      </w:pPr>
      <w:r>
        <w:t xml:space="preserve">[16] 뿔 등 세 가지 논난도 이에 준하여 알 수 있다.</w:t>
      </w:r>
    </w:p>
    <w:p>
      <w:pPr>
        <w:pStyle w:val="SHTKNoteSummary"/>
        <w:keepNext/>
      </w:pPr>
      <w:r>
        <w:t>교감 요약 | [CBETA 교감] 저본 角 → 이문 用</w:t>
      </w:r>
    </w:p>
    <w:p>
      <w:pPr>
        <w:pStyle w:val="SHTKNoteDetail"/>
      </w:pPr>
      <w:r>
        <w:t>• 원교감 원문 | 角【大】，用【乙】</w:t>
      </w:r>
    </w:p>
    <w:p>
      <w:pPr>
        <w:pStyle w:val="SHTKNoteDetail"/>
      </w:pPr>
      <w:r>
        <w:t>• 이문 번역·의미 검토 | 저본 角等三難은 “뿔 등 세 가지 논난”이고 이문은 用等三難으로 논난의 예시가 달라진다.</w:t>
      </w:r>
    </w:p>
    <w:p>
      <w:pPr>
        <w:pStyle w:val="SHTKNoteDetail"/>
      </w:pPr>
      <w:r>
        <w:t>• 이문 기준 번역 | “뿔 등 세 가지 논난”</w:t>
      </w:r>
    </w:p>
    <w:p>
      <w:pPr>
        <w:pStyle w:val="SHTKNoteDetail"/>
      </w:pPr>
      <w:r>
        <w:t>• 번역 영향 판정 | [의미 차이 있음]</w:t>
      </w:r>
    </w:p>
    <w:p>
      <w:pPr>
        <w:pStyle w:val="SHTKNoteDetail"/>
      </w:pPr>
      <w:r>
        <w:t>• 출처 | CBETA T41n1821, 교감 번호 0106016.</w:t>
      </w:r>
    </w:p>
    <w:p>
      <w:pPr>
        <w:pStyle w:val="SHTKSourceText"/>
        <w:keepNext/>
      </w:pPr>
      <w:r>
        <w:t xml:space="preserve">此有為相理亦應然。 非異所相別有能相。 雖了有為色等自性。 乃至未了先無今有生。 有已後無滅。 相續隨轉住。 前後差別異。 仍未知彼體是有為。</w:t>
      </w:r>
    </w:p>
    <w:p>
      <w:pPr>
        <w:pStyle w:val="SHTKTranslationText"/>
      </w:pPr>
      <w:r>
        <w:t xml:space="preserve">이 유위상도 이치상 또한 그래야 한다. 소상과 다른 별도의 능상이 있는 것이 아니다. 비록 유위인 색 등의 자성을 알더라도, 아직 본래 없다가 지금 생기는 ‘생’과, 있다가 뒤에 없어지는 ‘멸’과, 상속하여 따라 굴러가는 ‘주’와, 앞뒤가 차별되는 ‘이’를 알지 못하는 동안에는, 여전히 그 본체가 유위임을 알지 못한다.</w:t>
      </w:r>
    </w:p>
    <w:p>
      <w:pPr>
        <w:pStyle w:val="SHTKSourceText"/>
        <w:keepNext/>
      </w:pPr>
      <w:r>
        <w:t xml:space="preserve">故非彼色等性即是有為相。</w:t>
      </w:r>
    </w:p>
    <w:p>
      <w:pPr>
        <w:pStyle w:val="SHTKTranslationText"/>
      </w:pPr>
      <w:r>
        <w:t xml:space="preserve">그러므로 저 색 등의 성질 자체가 곧 유위상인 것은 아니다.</w:t>
      </w:r>
    </w:p>
    <w:p>
      <w:pPr>
        <w:pStyle w:val="SHTKSourceText"/>
        <w:keepNext/>
      </w:pPr>
      <w:r>
        <w:t xml:space="preserve">然[17]非離彼色等性有生等實物</w:t>
      </w:r>
    </w:p>
    <w:p>
      <w:pPr>
        <w:pStyle w:val="SHTKTranslationText"/>
      </w:pPr>
      <w:r>
        <w:t xml:space="preserve">그러나[17] 저 색 등의 성질을 떠나 별도로 생 등의 실물이 있는 것도 아니다.</w:t>
      </w:r>
    </w:p>
    <w:p>
      <w:pPr>
        <w:pStyle w:val="SHTKNoteSummary"/>
        <w:keepNext/>
      </w:pPr>
      <w:r>
        <w:t>교감 요약 | [CBETA 교감] 저본 非 → 이문 ∅</w:t>
      </w:r>
    </w:p>
    <w:p>
      <w:pPr>
        <w:pStyle w:val="SHTKNoteDetail"/>
      </w:pPr>
      <w:r>
        <w:t>• 원교감 원문 | 非【大】，〔－〕【甲】【乙】</w:t>
      </w:r>
    </w:p>
    <w:p>
      <w:pPr>
        <w:pStyle w:val="SHTKNoteDetail"/>
      </w:pPr>
      <w:r>
        <w:t>• 한국어 해설 | 이문은 저본 非을 〔－〕로 읽어 문장 성분의 유무 또는 결합 구조가 달라진다.</w:t>
      </w:r>
    </w:p>
    <w:p>
      <w:pPr>
        <w:pStyle w:val="SHTKNoteDetail"/>
      </w:pPr>
      <w:r>
        <w:t>• 이문 기준 번역 | 이문은 저본의 非에 해당하는 말 없이 읽는다.</w:t>
      </w:r>
    </w:p>
    <w:p>
      <w:pPr>
        <w:pStyle w:val="SHTKNoteDetail"/>
      </w:pPr>
      <w:r>
        <w:t>• 번역 영향 판정 | [문장 구조 변화]</w:t>
      </w:r>
    </w:p>
    <w:p>
      <w:pPr>
        <w:pStyle w:val="SHTKNoteDetail"/>
      </w:pPr>
      <w:r>
        <w:t>• 출처 | CBETA T41n1821, 교감 번호 0106017.</w:t>
      </w:r>
    </w:p>
    <w:p>
      <w:pPr>
        <w:pStyle w:val="SHTKSourceText"/>
        <w:keepNext/>
      </w:pPr>
      <w:r>
        <w:t xml:space="preserve">能相．所[18]相解各別故。</w:t>
      </w:r>
    </w:p>
    <w:p>
      <w:pPr>
        <w:pStyle w:val="SHTKTranslationText"/>
      </w:pPr>
      <w:r>
        <w:t xml:space="preserve">능상과 소상은 이해되는 바가 각각 다르기 때문에,[18]</w:t>
      </w:r>
    </w:p>
    <w:p>
      <w:pPr>
        <w:pStyle w:val="SHTKNoteSummary"/>
        <w:keepNext/>
      </w:pPr>
      <w:r>
        <w:t>교감 요약 | [CBETA 교감] 저본 相 → 이문 ∅</w:t>
      </w:r>
    </w:p>
    <w:p>
      <w:pPr>
        <w:pStyle w:val="SHTKNoteDetail"/>
      </w:pPr>
      <w:r>
        <w:t>• 원교감 원문 | 相【大】，〔－〕【甲】【乙】</w:t>
      </w:r>
    </w:p>
    <w:p>
      <w:pPr>
        <w:pStyle w:val="SHTKNoteDetail"/>
      </w:pPr>
      <w:r>
        <w:t>• 한국어 해설 | 이문은 저본 相을 〔－〕로 읽어 문장 성분의 유무 또는 결합 구조가 달라진다.</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0106018.</w:t>
      </w:r>
    </w:p>
    <w:p>
      <w:pPr>
        <w:pStyle w:val="SHTKSourceText"/>
        <w:keepNext/>
      </w:pPr>
      <w:r>
        <w:t xml:space="preserve">不得言即 離色等外無別性故。 不得言離。 此是不即不離義也。</w:t>
      </w:r>
    </w:p>
    <w:p>
      <w:pPr>
        <w:pStyle w:val="SHTKTranslationText"/>
      </w:pPr>
      <w:r>
        <w:t xml:space="preserve">곧 같다고 말할 수 없고, 색 등을 떠난 밖에 별도의 성질이 없기 때문에, 떠나 있다고도 말할 수 없다. 이것이 곧 ‘같지도 않고 다르지도 않다[不即不離]’는 뜻이다.</w:t>
      </w:r>
    </w:p>
    <w:p>
      <w:pPr>
        <w:pStyle w:val="SHTKPositionMarker"/>
        <w:keepNext/>
      </w:pPr>
      <w:r>
        <w:t xml:space="preserve">[0106b08]</w:t>
      </w:r>
    </w:p>
    <w:p>
      <w:pPr>
        <w:pStyle w:val="SHTKSourceText"/>
        <w:keepNext/>
      </w:pPr>
      <w:r>
        <w:t xml:space="preserve">若離有為至復何非理者。 說一切有部反徵。</w:t>
      </w:r>
    </w:p>
    <w:p>
      <w:pPr>
        <w:pStyle w:val="SHTKTranslationText"/>
      </w:pPr>
      <w:r>
        <w:t xml:space="preserve">“유위를 떠나 …… 다시 무슨 이치가 아닌가?”에 이르기까지이다. 설일체유부가 되물은 것이다.</w:t>
      </w:r>
    </w:p>
    <w:p>
      <w:pPr>
        <w:pStyle w:val="SHTKPositionMarker"/>
        <w:keepNext/>
      </w:pPr>
      <w:r>
        <w:t xml:space="preserve">[0106b09]</w:t>
      </w:r>
    </w:p>
    <w:p>
      <w:pPr>
        <w:pStyle w:val="SHTKSourceText"/>
        <w:keepNext/>
      </w:pPr>
      <w:r>
        <w:t xml:space="preserve">一法一時至許俱有故者。 經部反難出過。 一有為法有四別相。 於一時中。 應即生．住．異．滅許俱有故。</w:t>
      </w:r>
    </w:p>
    <w:p>
      <w:pPr>
        <w:pStyle w:val="SHTKTranslationText"/>
      </w:pPr>
      <w:r>
        <w:t xml:space="preserve">“한 법이 한때 …… 함께 있음을 허용하기 때문이다”에 이르기까지이다. 경부가 되받아 논난하여 허물을 드러낸다. 하나의 유위법에 네 가지 별도의 상이 있다면, 한때에, 곧 생·주·이·멸이어야 한다. 함께 있음을 허용하기 때문이다.</w:t>
      </w:r>
    </w:p>
    <w:p>
      <w:pPr>
        <w:pStyle w:val="SHTKPositionMarker"/>
        <w:keepNext/>
      </w:pPr>
      <w:r>
        <w:t xml:space="preserve">[0106b11]</w:t>
      </w:r>
    </w:p>
    <w:p>
      <w:pPr>
        <w:pStyle w:val="SHTKSourceText"/>
        <w:keepNext/>
      </w:pPr>
      <w:r>
        <w:t xml:space="preserve">此難不然至而不相違者。 說一切有部解。 生用未來。 三用現在。 用時各別故。 雖俱有而不相違。</w:t>
      </w:r>
    </w:p>
    <w:p>
      <w:pPr>
        <w:pStyle w:val="SHTKTranslationText"/>
      </w:pPr>
      <w:r>
        <w:t xml:space="preserve">“이 논난은 그렇지 않다 …… 서로 어긋나지 않는다”에 이르기까지이다. 설일체유부가 풀이한다. 생의 작용은 미래에 있고, 나머지 세 상의 작용은 현재에 있다. 작용하는 때가 각각 다르기 때문에, 비록 함께 있더라도 서로 어긋나지 않는다.</w:t>
      </w:r>
    </w:p>
    <w:p>
      <w:pPr>
        <w:pStyle w:val="SHTKPositionMarker"/>
        <w:keepNext/>
      </w:pPr>
      <w:r>
        <w:t xml:space="preserve">[0106b13]</w:t>
      </w:r>
    </w:p>
    <w:p>
      <w:pPr>
        <w:pStyle w:val="SHTKSourceText"/>
        <w:keepNext/>
      </w:pPr>
      <w:r>
        <w:t xml:space="preserve">且應思擇至有用無用者。 此下經部廣破。 此即勸思。 未來法體為有。 為無。 然後可論有用．無用。 體尚未定。 何須說用。</w:t>
      </w:r>
    </w:p>
    <w:p>
      <w:pPr>
        <w:pStyle w:val="SHTKTranslationText"/>
      </w:pPr>
      <w:r>
        <w:t xml:space="preserve">“우선 마땅히 생각해 가려야 한다 …… 작용이 있는가 없는가?”에 이르기까지이다. 이 아래에서 경부가 널리 논파한다. 이는 곧 생각하도록 권한 것이다. 미래 법의 본체가 있는 것인지, 없는 것인지, 그 뒤에야 작용이 있는지 없는지를 논할 수 있다. 본체조차 아직 정해지지 않았는데, 어찌 작용을 말할 필요가 있는가?</w:t>
      </w:r>
    </w:p>
    <w:p>
      <w:pPr>
        <w:pStyle w:val="SHTKPositionMarker"/>
        <w:keepNext/>
      </w:pPr>
      <w:r>
        <w:t xml:space="preserve">[0106b16]</w:t>
      </w:r>
    </w:p>
    <w:p>
      <w:pPr>
        <w:pStyle w:val="SHTKSourceText"/>
        <w:keepNext/>
      </w:pPr>
      <w:r>
        <w:t xml:space="preserve">設許未來至應說現在相者。 縱破。 設許未來生有作用。 既起作用應名現在。 如何成未來。 應說未來相。 法現在時。 生用已謝應名過去。</w:t>
      </w:r>
    </w:p>
    <w:p>
      <w:pPr>
        <w:pStyle w:val="SHTKTranslationText"/>
      </w:pPr>
      <w:r>
        <w:t xml:space="preserve">“설령 미래에 …… 마땅히 현재의 상을 말해야 한다”에 이르기까지이다. 가정하여 논파한 것이다. 설령 미래의 생이 작용을 가진다고 허용한다면, 이미 작용을 일으켰으므로 마땅히 현재라고 해야 한다. 어떻게 미래가 되는가? 마땅히 미래의 상을 말해야 한다. 법이 현재일 때에는, 생의 작용이 이미 지나갔으므로 마땅히 과거라고 해야 한다.</w:t>
      </w:r>
    </w:p>
    <w:p>
      <w:pPr>
        <w:pStyle w:val="SHTKSourceText"/>
        <w:keepNext/>
      </w:pPr>
      <w:r>
        <w:t xml:space="preserve">如何成現在。 應說現在相。 正理十四救意。 生相未來但起功能非是作用。 現在起取果用方是作用。 作用必功能。 功能非必有作用。 由約作用立現在。</w:t>
      </w:r>
    </w:p>
    <w:p>
      <w:pPr>
        <w:pStyle w:val="SHTKTranslationText"/>
      </w:pPr>
      <w:r>
        <w:t xml:space="preserve">어떻게 현재가 되는가? 마땅히 현재의 상을 말해야 한다. 『정리론』 제14권의 구제하는 뜻은 이러하다. 생상은 미래에서 다만 공능을 일으킬 뿐 작용은 아니다. 현재에서 취과의 작용을 일으켜야 비로소 작용이다. 작용은 반드시 공능이지만, 공능이 반드시 작용인 것은 아니다. 작용에 근거하여 현재를 세우므로,</w:t>
      </w:r>
    </w:p>
    <w:p>
      <w:pPr>
        <w:pStyle w:val="SHTKSourceText"/>
        <w:keepNext/>
      </w:pPr>
      <w:r>
        <w:t xml:space="preserve">未來唯起功能而非現在 俱舍師破云。 汝立功能．作用。 眼目異名。 何故生用名功能。</w:t>
      </w:r>
    </w:p>
    <w:p>
      <w:pPr>
        <w:pStyle w:val="SHTKTranslationText"/>
      </w:pPr>
      <w:r>
        <w:t xml:space="preserve">미래에서는 오직 공능만 일으키고 현재가 아니다. 구사사가 논파하여 말한다. 그대가 세운 공능과 작용은, 눈과 목(目)처럼 이름만 다르다. 무슨 까닭에 생의 작용은 공능이라 하고,</w:t>
      </w:r>
    </w:p>
    <w:p>
      <w:pPr>
        <w:pStyle w:val="SHTKSourceText"/>
        <w:keepNext/>
      </w:pPr>
      <w:r>
        <w:t xml:space="preserve">[19]餘三名作用。</w:t>
      </w:r>
    </w:p>
    <w:p>
      <w:pPr>
        <w:pStyle w:val="SHTKTranslationText"/>
      </w:pPr>
      <w:r>
        <w:t xml:space="preserve">[19] 나머지 셋은 작용이라 하는가?</w:t>
      </w:r>
    </w:p>
    <w:p>
      <w:pPr>
        <w:pStyle w:val="SHTKNoteSummary"/>
        <w:keepNext/>
      </w:pPr>
      <w:r>
        <w:t>교감 요약 | [CBETA 교감] 저본 餘 → 이문 餘之</w:t>
      </w:r>
    </w:p>
    <w:p>
      <w:pPr>
        <w:pStyle w:val="SHTKNoteDetail"/>
      </w:pPr>
      <w:r>
        <w:t>• 원교감 원문 | 餘【大】，餘之【甲】【乙】</w:t>
      </w:r>
    </w:p>
    <w:p>
      <w:pPr>
        <w:pStyle w:val="SHTKNoteDetail"/>
      </w:pPr>
      <w:r>
        <w:t>• 한국어 해설 | 저본 餘과 이문 餘之은 이 문맥에서 번역의 핵심 뜻을 바꾸지 않는다.</w:t>
      </w:r>
    </w:p>
    <w:p>
      <w:pPr>
        <w:pStyle w:val="SHTKNoteDetail"/>
      </w:pPr>
      <w:r>
        <w:t>• 번역 영향 판정 | [번역 차이 없음]</w:t>
      </w:r>
    </w:p>
    <w:p>
      <w:pPr>
        <w:pStyle w:val="SHTKNoteDetail"/>
      </w:pPr>
      <w:r>
        <w:t>• 출처 | CBETA T41n1821, 교감 번호 0106019.</w:t>
      </w:r>
    </w:p>
    <w:p>
      <w:pPr>
        <w:pStyle w:val="SHTKSourceText"/>
        <w:keepNext/>
      </w:pPr>
      <w:r>
        <w:t xml:space="preserve">又與毘婆沙評家相違故。 彼說云。</w:t>
      </w:r>
    </w:p>
    <w:p>
      <w:pPr>
        <w:pStyle w:val="SHTKTranslationText"/>
      </w:pPr>
      <w:r>
        <w:t xml:space="preserve">또 『비바사』의 평론가와 서로 어긋나기 때문이다. 그들이 말하기를,</w:t>
      </w:r>
    </w:p>
    <w:p>
      <w:pPr>
        <w:pStyle w:val="SHTKSourceText"/>
        <w:keepNext/>
      </w:pPr>
      <w:r>
        <w:t xml:space="preserve">無有等無[20]間緣。</w:t>
      </w:r>
    </w:p>
    <w:p>
      <w:pPr>
        <w:pStyle w:val="SHTKTranslationText"/>
      </w:pPr>
      <w:r>
        <w:t xml:space="preserve">“등무간연은[20],</w:t>
      </w:r>
    </w:p>
    <w:p>
      <w:pPr>
        <w:pStyle w:val="SHTKNoteSummary"/>
        <w:keepNext/>
      </w:pPr>
      <w:r>
        <w:t>교감 요약 | [CBETA 교감] 저본 間 → 이문 為</w:t>
      </w:r>
    </w:p>
    <w:p>
      <w:pPr>
        <w:pStyle w:val="SHTKNoteDetail"/>
      </w:pPr>
      <w:r>
        <w:t>• 원교감 원문 | 間【大】，為【甲】【乙】</w:t>
      </w:r>
    </w:p>
    <w:p>
      <w:pPr>
        <w:pStyle w:val="SHTKNoteDetail"/>
      </w:pPr>
      <w:r>
        <w:t>• 한국어 해설 | 저본 間과 이문 為은 어휘 의미가 달라 해당 구절의 해석에 차이가 생긴다.</w:t>
      </w:r>
    </w:p>
    <w:p>
      <w:pPr>
        <w:pStyle w:val="SHTKNoteDetail"/>
      </w:pPr>
      <w:r>
        <w:t>• 이문 기준 번역 | “등무위연(等無為緣)은 없다.”</w:t>
      </w:r>
    </w:p>
    <w:p>
      <w:pPr>
        <w:pStyle w:val="SHTKNoteDetail"/>
      </w:pPr>
      <w:r>
        <w:t>• 번역 영향 판정 | [의미 차이 있음]</w:t>
      </w:r>
    </w:p>
    <w:p>
      <w:pPr>
        <w:pStyle w:val="SHTKNoteDetail"/>
      </w:pPr>
      <w:r>
        <w:t>• 출처 | CBETA T41n1821, 교감 번호 0106020.</w:t>
      </w:r>
    </w:p>
    <w:p>
      <w:pPr>
        <w:pStyle w:val="SHTKSourceText"/>
        <w:keepNext/>
      </w:pPr>
      <w:r>
        <w:t xml:space="preserve">異時取果異時與果。 准彼論意。 入二無心定。 即過去取．與。 既過去取應名現在。 若正理師言等無間緣。 現在頓取過去漸與者。 此即還違毘婆沙評家義也。</w:t>
      </w:r>
    </w:p>
    <w:p>
      <w:pPr>
        <w:pStyle w:val="SHTKTranslationText"/>
      </w:pPr>
      <w:r>
        <w:t xml:space="preserve">다른 때에 과를 취하고 다른 때에 과를 주는 일이 없다”고 하였다. 그 논의 뜻에 준하면, 두 무심정에 들어갈 때, 곧 과거에서 취하고 주게 된다. 이미 과거에서 취한다면 마땅히 현재라고 해야 한다. 만약 정리사가 등무간연은, 현재에서 한꺼번에 취하고 과거에서 점차 준다고 한다면, 이는 다시 『비바사』 평론가의 뜻에 어긋난다.</w:t>
      </w:r>
    </w:p>
    <w:p>
      <w:pPr>
        <w:pStyle w:val="SHTKPositionMarker"/>
        <w:keepNext/>
      </w:pPr>
      <w:r>
        <w:t xml:space="preserve">[0106c01]</w:t>
      </w:r>
    </w:p>
    <w:p>
      <w:pPr>
        <w:pStyle w:val="SHTKSourceText"/>
        <w:keepNext/>
      </w:pPr>
      <w:r>
        <w:t xml:space="preserve">又住等三至為名壞滅者。 此下破住等三相。 三相現用俱依一法。 爾時此法為名安住。 為名衰異。 為名壞滅。 正理救云。 今當為決。</w:t>
      </w:r>
    </w:p>
    <w:p>
      <w:pPr>
        <w:pStyle w:val="SHTKTranslationText"/>
      </w:pPr>
      <w:r>
        <w:t xml:space="preserve">“또 주 등의 셋은 …… 무너져 소멸한다고 하는가?”에 이르기까지이다. 이 아래는 주 등의 세 상을 논파한다. 세 상의 현재 작용은 모두 한 법에 의지한다. 그때 이 법을 안주한다고 이름해야 하는가, 쇠하여 달라진다고 이름해야 하는가, 무너져 소멸한다고 이름해야 하는가? 『정리론』에서 구제하여 말한다. 이제 마땅히 결정해 주겠다.</w:t>
      </w:r>
    </w:p>
    <w:p>
      <w:pPr>
        <w:pStyle w:val="SHTKSourceText"/>
        <w:keepNext/>
      </w:pPr>
      <w:r>
        <w:t xml:space="preserve">已生位中。 住．異．滅三起用各別。 令所相法。 於一時中所望不同。 具有三義。 如斯通釋何理相違。</w:t>
      </w:r>
    </w:p>
    <w:p>
      <w:pPr>
        <w:pStyle w:val="SHTKTranslationText"/>
      </w:pPr>
      <w:r>
        <w:t xml:space="preserve">이미 생겨난 자리 가운데, 주·이·멸 셋은 일으키는 작용이 각각 다르다. 소상되는 법으로 하여금, 한때 가운데 바라보는 바가 서로 다르게 하여, 세 가지 뜻을 함께 갖추게 한다. 이처럼 회통해 풀이하는데 무슨 이치가 서로 어긋나는가?</w:t>
      </w:r>
    </w:p>
    <w:p>
      <w:pPr>
        <w:pStyle w:val="SHTKPositionMarker"/>
        <w:keepNext/>
      </w:pPr>
      <w:r>
        <w:t xml:space="preserve">[0106c07]</w:t>
      </w:r>
    </w:p>
    <w:p>
      <w:pPr>
        <w:pStyle w:val="SHTKSourceText"/>
        <w:keepNext/>
      </w:pPr>
      <w:r>
        <w:t xml:space="preserve">俱舍師破云。 雖用各別。 終是同於一所相法。 如何住令安住令取勝果。</w:t>
      </w:r>
    </w:p>
    <w:p>
      <w:pPr>
        <w:pStyle w:val="SHTKTranslationText"/>
      </w:pPr>
      <w:r>
        <w:t xml:space="preserve">구사사가 논파하여 말한다. 비록 작용은 각각 다르더라도, 끝내 동일한 하나의 소상되는 법에 작용한다. 어찌 주는 안주하게 하여 뛰어난 과를 취하게 하고,</w:t>
      </w:r>
    </w:p>
    <w:p>
      <w:pPr>
        <w:pStyle w:val="SHTKSourceText"/>
        <w:keepNext/>
      </w:pPr>
      <w:r>
        <w:t xml:space="preserve">異即衰損令[21]取劣果。</w:t>
      </w:r>
    </w:p>
    <w:p>
      <w:pPr>
        <w:pStyle w:val="SHTKTranslationText"/>
      </w:pPr>
      <w:r>
        <w:t xml:space="preserve">이는 곧 쇠손시켜[21] 열등한 과를 취하게 하며,</w:t>
      </w:r>
    </w:p>
    <w:p>
      <w:pPr>
        <w:pStyle w:val="SHTKNoteSummary"/>
        <w:keepNext/>
      </w:pPr>
      <w:r>
        <w:t>교감 요약 | [CBETA 교감] 저본 取 → 이문 記</w:t>
      </w:r>
    </w:p>
    <w:p>
      <w:pPr>
        <w:pStyle w:val="SHTKNoteDetail"/>
      </w:pPr>
      <w:r>
        <w:t>• 원교감 원문 | 取【大】，記【甲】【乙】</w:t>
      </w:r>
    </w:p>
    <w:p>
      <w:pPr>
        <w:pStyle w:val="SHTKNoteDetail"/>
      </w:pPr>
      <w:r>
        <w:t>• 한국어 해설 | 저본 取과 이문 記은 어휘 의미가 달라 해당 구절의 해석에 차이가 생긴다.</w:t>
      </w:r>
    </w:p>
    <w:p>
      <w:pPr>
        <w:pStyle w:val="SHTKNoteDetail"/>
      </w:pPr>
      <w:r>
        <w:t>• 번역 영향 판정 | [의미 차이 있음]</w:t>
      </w:r>
    </w:p>
    <w:p>
      <w:pPr>
        <w:pStyle w:val="SHTKNoteDetail"/>
      </w:pPr>
      <w:r>
        <w:t>• 출처 | CBETA T41n1821, 교감 번호 0106021.</w:t>
      </w:r>
    </w:p>
    <w:p>
      <w:pPr>
        <w:pStyle w:val="SHTKSourceText"/>
        <w:keepNext/>
      </w:pPr>
      <w:r>
        <w:t xml:space="preserve">滅即滅壞令入過[22]去。</w:t>
      </w:r>
    </w:p>
    <w:p>
      <w:pPr>
        <w:pStyle w:val="SHTKTranslationText"/>
      </w:pPr>
      <w:r>
        <w:t xml:space="preserve">멸은 곧 소멸시켜 과거로[22] 들어가게 하는가?</w:t>
      </w:r>
    </w:p>
    <w:p>
      <w:pPr>
        <w:pStyle w:val="SHTKNoteSummary"/>
        <w:keepNext/>
      </w:pPr>
      <w:r>
        <w:t>교감 요약 | [CBETA 교감] 저본 去 → 이문 去者</w:t>
      </w:r>
    </w:p>
    <w:p>
      <w:pPr>
        <w:pStyle w:val="SHTKNoteDetail"/>
      </w:pPr>
      <w:r>
        <w:t>• 원교감 원문 | 去【大】，去者【甲】【乙】</w:t>
      </w:r>
    </w:p>
    <w:p>
      <w:pPr>
        <w:pStyle w:val="SHTKNoteDetail"/>
      </w:pPr>
      <w:r>
        <w:t>• 한국어 해설 | 저본 去과 이문 去者은 이 문맥에서 번역의 핵심 뜻을 바꾸지 않는다.</w:t>
      </w:r>
    </w:p>
    <w:p>
      <w:pPr>
        <w:pStyle w:val="SHTKNoteDetail"/>
      </w:pPr>
      <w:r>
        <w:t>• 번역 영향 판정 | [번역 차이 없음]</w:t>
      </w:r>
    </w:p>
    <w:p>
      <w:pPr>
        <w:pStyle w:val="SHTKNoteDetail"/>
      </w:pPr>
      <w:r>
        <w:t>• 출처 | CBETA T41n1821, 교감 번호 0106022.</w:t>
      </w:r>
    </w:p>
    <w:p>
      <w:pPr>
        <w:pStyle w:val="SHTKSourceText"/>
        <w:keepNext/>
      </w:pPr>
      <w:r>
        <w:t xml:space="preserve">還理相違。</w:t>
      </w:r>
    </w:p>
    <w:p>
      <w:pPr>
        <w:pStyle w:val="SHTKTranslationText"/>
      </w:pPr>
      <w:r>
        <w:t xml:space="preserve">여전히 이치가 서로 어긋난다.</w:t>
      </w:r>
    </w:p>
    <w:p>
      <w:pPr>
        <w:pStyle w:val="SHTKPositionMarker"/>
        <w:keepNext/>
      </w:pPr>
      <w:r>
        <w:t xml:space="preserve">[0106c10]</w:t>
      </w:r>
    </w:p>
    <w:p>
      <w:pPr>
        <w:pStyle w:val="SHTKSourceText"/>
        <w:keepNext/>
      </w:pPr>
      <w:r>
        <w:t xml:space="preserve">諸說住等至剎那滅義者。 敘計總非破住等三相。 諸說一切有部師。 說住等三相雖俱現在。 用不同時前後別起。 彼說便違剎那滅義。</w:t>
      </w:r>
    </w:p>
    <w:p>
      <w:pPr>
        <w:pStyle w:val="SHTKTranslationText"/>
      </w:pPr>
      <w:r>
        <w:t xml:space="preserve">“주 등을 말하는 모든 이들은 …… 찰나멸의 뜻”에 이르기까지이다. 주 등의 세 상에 대한 주장을 서술하고 총괄하여 잘못이라고 논파한다. 설일체유부의 여러 논사는, 주 등의 세 상이 비록 모두 현재에 있다고 말하지만, 작용은 같은 때가 아니어서 앞뒤로 따로 일어난다고 한다. 그들의 말은 곧 찰나멸의 뜻에 어긋난다.</w:t>
      </w:r>
    </w:p>
    <w:p>
      <w:pPr>
        <w:pStyle w:val="SHTKSourceText"/>
        <w:keepNext/>
      </w:pPr>
      <w:r>
        <w:t xml:space="preserve">時[23]之極促謂一剎那。</w:t>
      </w:r>
    </w:p>
    <w:p>
      <w:pPr>
        <w:pStyle w:val="SHTKTranslationText"/>
      </w:pPr>
      <w:r>
        <w:t xml:space="preserve">시간의[23] 지극히 짧음을 한 찰나라 한다.</w:t>
      </w:r>
    </w:p>
    <w:p>
      <w:pPr>
        <w:pStyle w:val="SHTKNoteSummary"/>
        <w:keepNext/>
      </w:pPr>
      <w:r>
        <w:t>교감 요약 | [CBETA 교감] 저본 之 → 이문 三</w:t>
      </w:r>
    </w:p>
    <w:p>
      <w:pPr>
        <w:pStyle w:val="SHTKNoteDetail"/>
      </w:pPr>
      <w:r>
        <w:t>• 원교감 원문 | 之【大】，三【乙】</w:t>
      </w:r>
    </w:p>
    <w:p>
      <w:pPr>
        <w:pStyle w:val="SHTKNoteDetail"/>
      </w:pPr>
      <w:r>
        <w:t>• 한국어 해설 | 저본 之과 이문 三은 어휘 의미가 달라 해당 구절의 해석에 차이가 생긴다.</w:t>
      </w:r>
    </w:p>
    <w:p>
      <w:pPr>
        <w:pStyle w:val="SHTKNoteDetail"/>
      </w:pPr>
      <w:r>
        <w:t>• 이문 기준 번역 | “시간의 세 가지 중 지극히 짧은 것을 한 찰나라 한다.”</w:t>
      </w:r>
    </w:p>
    <w:p>
      <w:pPr>
        <w:pStyle w:val="SHTKNoteDetail"/>
      </w:pPr>
      <w:r>
        <w:t>• 번역 영향 판정 | [의미 차이 있음]</w:t>
      </w:r>
    </w:p>
    <w:p>
      <w:pPr>
        <w:pStyle w:val="SHTKNoteDetail"/>
      </w:pPr>
      <w:r>
        <w:t>• 출처 | CBETA T41n1821, 교감 번호 0106023.</w:t>
      </w:r>
    </w:p>
    <w:p>
      <w:pPr>
        <w:pStyle w:val="SHTKSourceText"/>
        <w:keepNext/>
      </w:pPr>
      <w:r>
        <w:t xml:space="preserve">既說三相現在前後別起作用。 是即經停便違剎那滅義。</w:t>
      </w:r>
    </w:p>
    <w:p>
      <w:pPr>
        <w:pStyle w:val="SHTKTranslationText"/>
      </w:pPr>
      <w:r>
        <w:t xml:space="preserve">이미 세 상이 현재에서 앞뒤로 따로 작용을 일으킨다고 한다면, 이는 곧 머무르는 시간이 있는 것이므로 찰나멸의 뜻에 어긋난다.</w:t>
      </w:r>
    </w:p>
    <w:p>
      <w:pPr>
        <w:pStyle w:val="SHTKPositionMarker"/>
        <w:keepNext/>
      </w:pPr>
      <w:r>
        <w:t xml:space="preserve">[0106c15]</w:t>
      </w:r>
    </w:p>
    <w:p>
      <w:pPr>
        <w:pStyle w:val="SHTKSourceText"/>
        <w:keepNext/>
      </w:pPr>
      <w:r>
        <w:t xml:space="preserve">若言我說至名一剎那者。 牒救。 汝說一切有部師。</w:t>
      </w:r>
    </w:p>
    <w:p>
      <w:pPr>
        <w:pStyle w:val="SHTKTranslationText"/>
      </w:pPr>
      <w:r>
        <w:t xml:space="preserve">“만약 내가 말하기를 …… 한 찰나라 이름한다고 한다면”에 이르기까지이다. 구제하는 말을 거듭 든 것이다. 그대 설일체유부 논사가,</w:t>
      </w:r>
    </w:p>
    <w:p>
      <w:pPr>
        <w:pStyle w:val="SHTKSourceText"/>
        <w:keepNext/>
      </w:pPr>
      <w:r>
        <w:t xml:space="preserve">若[24]言我說一法四相。</w:t>
      </w:r>
    </w:p>
    <w:p>
      <w:pPr>
        <w:pStyle w:val="SHTKTranslationText"/>
      </w:pPr>
      <w:r>
        <w:t xml:space="preserve">만약[24] “나는 한 법의 네 상이,</w:t>
      </w:r>
    </w:p>
    <w:p>
      <w:pPr>
        <w:pStyle w:val="SHTKNoteSummary"/>
        <w:keepNext/>
      </w:pPr>
      <w:r>
        <w:t>교감 요약 | [CBETA 교감] 저본 言 → 이문 ∅</w:t>
      </w:r>
    </w:p>
    <w:p>
      <w:pPr>
        <w:pStyle w:val="SHTKNoteDetail"/>
      </w:pPr>
      <w:r>
        <w:t>• 원교감 원문 | 言【大】，〔－〕【甲】【乙】</w:t>
      </w:r>
    </w:p>
    <w:p>
      <w:pPr>
        <w:pStyle w:val="SHTKNoteDetail"/>
      </w:pPr>
      <w:r>
        <w:t>• 한국어 해설 | 이문은 저본 言을 〔－〕로 읽어 문장 성분의 유무 또는 결합 구조가 달라진다.</w:t>
      </w:r>
    </w:p>
    <w:p>
      <w:pPr>
        <w:pStyle w:val="SHTKNoteDetail"/>
      </w:pPr>
      <w:r>
        <w:t>• 이문 기준 번역 | 이문은 저본의 言에 해당하는 말 없이 읽는다.</w:t>
      </w:r>
    </w:p>
    <w:p>
      <w:pPr>
        <w:pStyle w:val="SHTKNoteDetail"/>
      </w:pPr>
      <w:r>
        <w:t>• 번역 영향 판정 | [문장 구조 변화]</w:t>
      </w:r>
    </w:p>
    <w:p>
      <w:pPr>
        <w:pStyle w:val="SHTKNoteDetail"/>
      </w:pPr>
      <w:r>
        <w:t>• 출처 | CBETA T41n1821, 교감 번호 0106024.</w:t>
      </w:r>
    </w:p>
    <w:p>
      <w:pPr>
        <w:pStyle w:val="SHTKSourceText"/>
        <w:keepNext/>
      </w:pPr>
      <w:r>
        <w:t xml:space="preserve">作用究竟名一剎那者。</w:t>
      </w:r>
    </w:p>
    <w:p>
      <w:pPr>
        <w:pStyle w:val="SHTKTranslationText"/>
      </w:pPr>
      <w:r>
        <w:t xml:space="preserve">작용을 다 마치는 것을 한 찰나라 한다”고 말한다면,</w:t>
      </w:r>
    </w:p>
    <w:p>
      <w:pPr>
        <w:pStyle w:val="SHTKPositionMarker"/>
        <w:keepNext/>
      </w:pPr>
      <w:r>
        <w:t xml:space="preserve">[0106c17]</w:t>
      </w:r>
    </w:p>
    <w:p>
      <w:pPr>
        <w:pStyle w:val="SHTKSourceText"/>
        <w:keepNext/>
      </w:pPr>
      <w:r>
        <w:t xml:space="preserve">汝今應說至何不於先用者。 此別破住。 三相俱現。 何故住先起用。 非異非滅。 若言力強。</w:t>
      </w:r>
    </w:p>
    <w:p>
      <w:pPr>
        <w:pStyle w:val="SHTKTranslationText"/>
      </w:pPr>
      <w:r>
        <w:t xml:space="preserve">“그대는 이제 마땅히 말해야 한다 …… 어찌 먼저 작용하지 않는가?”에 이르기까지이다. 이는 따로 주를 논파한 것이다. 세 상이 모두 현재에 있는데, 무슨 까닭에 주가 먼저 작용을 일으키고, 이와 멸은 먼저 일으키지 않는가? 만약 주의 힘이 강하기 때문이라고 한다면,</w:t>
      </w:r>
    </w:p>
    <w:p>
      <w:pPr>
        <w:pStyle w:val="SHTKSourceText"/>
        <w:keepNext/>
      </w:pPr>
      <w:r>
        <w:t xml:space="preserve">後何成劣俱遭異滅[25]耶。</w:t>
      </w:r>
    </w:p>
    <w:p>
      <w:pPr>
        <w:pStyle w:val="SHTKTranslationText"/>
      </w:pPr>
      <w:r>
        <w:t xml:space="preserve">뒤에는 어찌 열등해져 함께 이와 멸을 당하는가?[25]</w:t>
      </w:r>
    </w:p>
    <w:p>
      <w:pPr>
        <w:pStyle w:val="SHTKNoteSummary"/>
        <w:keepNext/>
      </w:pPr>
      <w:r>
        <w:t>교감 요약 | [CBETA 교감] 저본 耶 → 이문 ∅</w:t>
      </w:r>
    </w:p>
    <w:p>
      <w:pPr>
        <w:pStyle w:val="SHTKNoteDetail"/>
      </w:pPr>
      <w:r>
        <w:t>• 원교감 원문 | 耶【大】，〔－〕【甲】【乙】</w:t>
      </w:r>
    </w:p>
    <w:p>
      <w:pPr>
        <w:pStyle w:val="SHTKNoteDetail"/>
      </w:pPr>
      <w:r>
        <w:t>• 한국어 해설 | 이문은 저본 耶을 〔－〕로 읽어 문장 성분의 유무 또는 결합 구조가 달라진다.</w:t>
      </w:r>
    </w:p>
    <w:p>
      <w:pPr>
        <w:pStyle w:val="SHTKNoteDetail"/>
      </w:pPr>
      <w:r>
        <w:t>• 이문 기준 번역 | 이문은 저본의 耶에 해당하는 말 없이 읽는다.</w:t>
      </w:r>
    </w:p>
    <w:p>
      <w:pPr>
        <w:pStyle w:val="SHTKNoteDetail"/>
      </w:pPr>
      <w:r>
        <w:t>• 번역 영향 판정 | [문장 구조 변화]</w:t>
      </w:r>
    </w:p>
    <w:p>
      <w:pPr>
        <w:pStyle w:val="SHTKNoteDetail"/>
      </w:pPr>
      <w:r>
        <w:t>• 출처 | CBETA T41n1821, 교감 번호 0106025.</w:t>
      </w:r>
    </w:p>
    <w:p>
      <w:pPr>
        <w:pStyle w:val="SHTKSourceText"/>
        <w:keepNext/>
      </w:pPr>
      <w:r>
        <w:t xml:space="preserve">若言住相非再用起如生相者。 生應可然。 引入現在不應重引。 住不應然。 已住可令永安住故。 用應常起。 不可例生令無再用。</w:t>
      </w:r>
    </w:p>
    <w:p>
      <w:pPr>
        <w:pStyle w:val="SHTKTranslationText"/>
      </w:pPr>
      <w:r>
        <w:t xml:space="preserve">만약 주상은 생상처럼 다시 작용을 일으키지 않는다고 한다면, 생은 그래도 그럴 수 있다. 현재로 이끈 뒤에는 거듭 이끌 필요가 없기 때문이다. 주는 그래서는 안 된다. 이미 머문 것을 영원히 안주하게 할 수도 있기 때문이다. 따라서 작용이 항상 일어나야 한다. 생에 견주어 다시 작용하지 않는다고 할 수 없다.</w:t>
      </w:r>
    </w:p>
    <w:p>
      <w:pPr>
        <w:pStyle w:val="SHTKSourceText"/>
        <w:keepNext/>
      </w:pPr>
      <w:r>
        <w:t xml:space="preserve">又[26]誰障住用令暫有還無。</w:t>
      </w:r>
    </w:p>
    <w:p>
      <w:pPr>
        <w:pStyle w:val="SHTKTranslationText"/>
      </w:pPr>
      <w:r>
        <w:t xml:space="preserve">또[26] 누가 주의 작용을 막아 잠시 있다가 다시 없어지게 하는가?</w:t>
      </w:r>
    </w:p>
    <w:p>
      <w:pPr>
        <w:pStyle w:val="SHTKNoteSummary"/>
        <w:keepNext/>
      </w:pPr>
      <w:r>
        <w:t>교감 요약 | [CBETA 교감] 저본 誰 → 이문 雖</w:t>
      </w:r>
    </w:p>
    <w:p>
      <w:pPr>
        <w:pStyle w:val="SHTKNoteDetail"/>
      </w:pPr>
      <w:r>
        <w:t>• 원교감 원문 | 誰【大】，雖【甲】【乙】</w:t>
      </w:r>
    </w:p>
    <w:p>
      <w:pPr>
        <w:pStyle w:val="SHTKNoteDetail"/>
      </w:pPr>
      <w:r>
        <w:t>• 한국어 해설 | 저본 誰과 이문 雖은 어휘 의미가 달라 해당 구절의 해석에 차이가 생긴다.</w:t>
      </w:r>
    </w:p>
    <w:p>
      <w:pPr>
        <w:pStyle w:val="SHTKNoteDetail"/>
      </w:pPr>
      <w:r>
        <w:t>• 번역 영향 판정 | [의미 차이 있음]</w:t>
      </w:r>
    </w:p>
    <w:p>
      <w:pPr>
        <w:pStyle w:val="SHTKNoteDetail"/>
      </w:pPr>
      <w:r>
        <w:t>• 출처 | CBETA T41n1821, 교감 번호 0106026.</w:t>
      </w:r>
    </w:p>
    <w:p>
      <w:pPr>
        <w:pStyle w:val="SHTKSourceText"/>
        <w:keepNext/>
      </w:pPr>
      <w:r>
        <w:t xml:space="preserve">若異．滅障者。 異．滅力應強。 何不於先起。</w:t>
      </w:r>
    </w:p>
    <w:p>
      <w:pPr>
        <w:pStyle w:val="SHTKTranslationText"/>
      </w:pPr>
      <w:r>
        <w:t xml:space="preserve">만약 이와 멸이 막는다고 한다면, 이와 멸의 힘이 더 강해야 한다. 어찌하여 먼저 일어나지 않는가?</w:t>
      </w:r>
    </w:p>
    <w:p>
      <w:pPr>
        <w:pStyle w:val="SHTKPositionMarker"/>
        <w:keepNext/>
      </w:pPr>
      <w:r>
        <w:t xml:space="preserve">[0106c25]</w:t>
      </w:r>
    </w:p>
    <w:p>
      <w:pPr>
        <w:pStyle w:val="SHTKSourceText"/>
        <w:keepNext/>
      </w:pPr>
      <w:r>
        <w:t xml:space="preserve">又住用息至更無所為者。 此即雙破異．滅二相。 又住用息。 異．滅．本法。 自然不住落謝過去。 異．滅二相何處起用</w:t>
      </w:r>
    </w:p>
    <w:p>
      <w:pPr>
        <w:pStyle w:val="SHTKTranslationText"/>
      </w:pPr>
      <w:r>
        <w:t xml:space="preserve">“또 주의 작용이 쉬면 …… 다시 할 바가 없다”에 이르기까지이다. 이는 곧 이와 멸 두 상을 함께 논파한 것이다. 또 주의 작용이 그치면, 이·멸과 본래의 법은, 저절로 머물지 못하고 쇠하여 과거로 떨어진다. 그렇다면 이와 멸 두 상은 어디에서 작용을 일으키는가?</w:t>
      </w:r>
    </w:p>
    <w:p>
      <w:pPr>
        <w:pStyle w:val="SHTKSourceText"/>
        <w:keepNext/>
      </w:pPr>
      <w:r>
        <w:t xml:space="preserve">[27]復有何事須二用耶。</w:t>
      </w:r>
    </w:p>
    <w:p>
      <w:pPr>
        <w:pStyle w:val="SHTKTranslationText"/>
      </w:pPr>
      <w:r>
        <w:t xml:space="preserve">[27] 또 무슨 일이 있어 두 작용이 필요한가?</w:t>
      </w:r>
    </w:p>
    <w:p>
      <w:pPr>
        <w:pStyle w:val="SHTKNoteSummary"/>
        <w:keepNext/>
      </w:pPr>
      <w:r>
        <w:t>교감 요약 | [CBETA 교감] 저본 復 → 이문 後</w:t>
      </w:r>
    </w:p>
    <w:p>
      <w:pPr>
        <w:pStyle w:val="SHTKNoteDetail"/>
      </w:pPr>
      <w:r>
        <w:t>• 원교감 원문 | 復【大】，後【甲】【乙】</w:t>
      </w:r>
    </w:p>
    <w:p>
      <w:pPr>
        <w:pStyle w:val="SHTKNoteDetail"/>
      </w:pPr>
      <w:r>
        <w:t>• 한국어 해설 | 저본 復과 이문 後은 어휘 의미가 달라 해당 구절의 해석에 차이가 생긴다.</w:t>
      </w:r>
    </w:p>
    <w:p>
      <w:pPr>
        <w:pStyle w:val="SHTKNoteDetail"/>
      </w:pPr>
      <w:r>
        <w:t>• 이문 기준 번역 | “뒤에 무슨 일이 있어 두 작용이 필요한가?”</w:t>
      </w:r>
    </w:p>
    <w:p>
      <w:pPr>
        <w:pStyle w:val="SHTKNoteDetail"/>
      </w:pPr>
      <w:r>
        <w:t>• 번역 영향 판정 | [의미 차이 있음]</w:t>
      </w:r>
    </w:p>
    <w:p>
      <w:pPr>
        <w:pStyle w:val="SHTKNoteDetail"/>
      </w:pPr>
      <w:r>
        <w:t>• 출처 | CBETA T41n1821, 교감 번호 0106027.</w:t>
      </w:r>
    </w:p>
    <w:p>
      <w:pPr>
        <w:pStyle w:val="SHTKSourceText"/>
        <w:keepNext/>
      </w:pPr>
      <w:r>
        <w:t xml:space="preserve">由住攝持。 諸法生已暫時不滅。 可須此住。 住用既捨法定不住。 即自然滅落謝過去。</w:t>
      </w:r>
    </w:p>
    <w:p>
      <w:pPr>
        <w:pStyle w:val="SHTKTranslationText"/>
      </w:pPr>
      <w:r>
        <w:t xml:space="preserve">주의 섭지로 말미암아, 여러 법은 생긴 뒤 잠시 소멸하지 않는다. 그러므로 이 주는 필요할 수 있다. 주의 작용이 이미 버려지면 법은 반드시 머물지 못하고, 곧 저절로 소멸하여 과거로 떨어진다.</w:t>
      </w:r>
    </w:p>
    <w:p>
      <w:pPr>
        <w:pStyle w:val="SHTKSourceText"/>
        <w:keepNext/>
      </w:pPr>
      <w:r>
        <w:t xml:space="preserve">故異．滅用[1]更無所為。</w:t>
      </w:r>
    </w:p>
    <w:p>
      <w:pPr>
        <w:pStyle w:val="SHTKTranslationText"/>
      </w:pPr>
      <w:r>
        <w:t xml:space="preserve">그러므로 이와 멸의 작용은[1] 다시 할 바가 없다.</w:t>
      </w:r>
    </w:p>
    <w:p>
      <w:pPr>
        <w:pStyle w:val="SHTKNoteSummary"/>
        <w:keepNext/>
      </w:pPr>
      <w:r>
        <w:t>교감 요약 | [CBETA 교감] 저본 更 → 이문 既</w:t>
      </w:r>
    </w:p>
    <w:p>
      <w:pPr>
        <w:pStyle w:val="SHTKNoteDetail"/>
      </w:pPr>
      <w:r>
        <w:t>• 원교감 원문 | 更【大】，既【甲】【乙】</w:t>
      </w:r>
    </w:p>
    <w:p>
      <w:pPr>
        <w:pStyle w:val="SHTKNoteDetail"/>
      </w:pPr>
      <w:r>
        <w:t>• 한국어 해설 | 저본 更과 이문 既은 어휘 의미가 달라 해당 구절의 해석에 차이가 생긴다.</w:t>
      </w:r>
    </w:p>
    <w:p>
      <w:pPr>
        <w:pStyle w:val="SHTKNoteDetail"/>
      </w:pPr>
      <w:r>
        <w:t>• 이문 기준 번역 | “그러므로 이와 멸의 작용은 이미 할 바가 없다.”</w:t>
      </w:r>
    </w:p>
    <w:p>
      <w:pPr>
        <w:pStyle w:val="SHTKNoteDetail"/>
      </w:pPr>
      <w:r>
        <w:t>• 번역 영향 판정 | [의미 차이 있음]</w:t>
      </w:r>
    </w:p>
    <w:p>
      <w:pPr>
        <w:pStyle w:val="SHTKNoteDetail"/>
      </w:pPr>
      <w:r>
        <w:t>• 출처 | CBETA T41n1821, 교감 번호 0107001.</w:t>
      </w:r>
    </w:p>
    <w:p>
      <w:pPr>
        <w:pStyle w:val="SHTKSourceText"/>
        <w:keepNext/>
      </w:pPr>
      <w:r>
        <w:t xml:space="preserve">既無所用何須彼二。 此責無用。</w:t>
      </w:r>
    </w:p>
    <w:p>
      <w:pPr>
        <w:pStyle w:val="SHTKTranslationText"/>
      </w:pPr>
      <w:r>
        <w:t xml:space="preserve">이미 쓸 바가 없는데 어찌 저 둘이 필요한가? 이는 쓸모가 없음을 책망한 것이다.</w:t>
      </w:r>
    </w:p>
    <w:p>
      <w:pPr>
        <w:pStyle w:val="SHTKPositionMarker"/>
        <w:keepNext/>
      </w:pPr>
      <w:r>
        <w:t xml:space="preserve">[0107a02]</w:t>
      </w:r>
    </w:p>
    <w:p>
      <w:pPr>
        <w:pStyle w:val="SHTKSourceText"/>
        <w:keepNext/>
      </w:pPr>
      <w:r>
        <w:t xml:space="preserve">又應一法至立異終不成者。 此即別破異相。 又應一法生已未壞名住。 住已壞時名滅。 理且可然。</w:t>
      </w:r>
    </w:p>
    <w:p>
      <w:pPr>
        <w:pStyle w:val="SHTKTranslationText"/>
      </w:pPr>
      <w:r>
        <w:t xml:space="preserve">“또 마땅히 한 법이 …… 이를 세우는 것은 끝내 성립하지 않는다”에 이르기까지이다. 이는 곧 따로 이상을 논파한 것이다. 또 한 법이 생긴 뒤 아직 무너지지 않은 것을 주라 하고, 머문 뒤 무너질 때를 멸이라 하는 것은, 이치상 우선 그럴 수 있다.</w:t>
      </w:r>
    </w:p>
    <w:p>
      <w:pPr>
        <w:pStyle w:val="SHTKSourceText"/>
        <w:keepNext/>
      </w:pPr>
      <w:r>
        <w:t xml:space="preserve">縱[2]許住．滅也</w:t>
      </w:r>
    </w:p>
    <w:p>
      <w:pPr>
        <w:pStyle w:val="SHTKTranslationText"/>
      </w:pPr>
      <w:r>
        <w:t xml:space="preserve">주와 멸을 가정하여[2] 허용한 것이다.</w:t>
      </w:r>
    </w:p>
    <w:p>
      <w:pPr>
        <w:pStyle w:val="SHTKNoteSummary"/>
        <w:keepNext/>
      </w:pPr>
      <w:r>
        <w:t>교감 요약 | [CBETA 교감] 저본 許 → 이문 雖</w:t>
      </w:r>
    </w:p>
    <w:p>
      <w:pPr>
        <w:pStyle w:val="SHTKNoteDetail"/>
      </w:pPr>
      <w:r>
        <w:t>• 원교감 원문 | 許【大】，雖【甲】【乙】</w:t>
      </w:r>
    </w:p>
    <w:p>
      <w:pPr>
        <w:pStyle w:val="SHTKNoteDetail"/>
      </w:pPr>
      <w:r>
        <w:t>• 한국어 해설 | 저본 許과 이문 雖은 어휘 의미가 달라 해당 구절의 해석에 차이가 생긴다.</w:t>
      </w:r>
    </w:p>
    <w:p>
      <w:pPr>
        <w:pStyle w:val="SHTKNoteDetail"/>
      </w:pPr>
      <w:r>
        <w:t>• 번역 영향 판정 | [의미 차이 있음]</w:t>
      </w:r>
    </w:p>
    <w:p>
      <w:pPr>
        <w:pStyle w:val="SHTKNoteDetail"/>
      </w:pPr>
      <w:r>
        <w:t>• 출처 | CBETA T41n1821, 교감 번호 0107002.</w:t>
      </w:r>
    </w:p>
    <w:p>
      <w:pPr>
        <w:pStyle w:val="SHTKSourceText"/>
        <w:keepNext/>
      </w:pPr>
      <w:r>
        <w:t xml:space="preserve">異於一法進退推徵理不應有。</w:t>
      </w:r>
    </w:p>
    <w:p>
      <w:pPr>
        <w:pStyle w:val="SHTKTranslationText"/>
      </w:pPr>
      <w:r>
        <w:t xml:space="preserve">그러나 이는 하나의 법에 대하여 나아가거나 물러나 따져 보아도 이치상 있어서는 안 된다.</w:t>
      </w:r>
    </w:p>
    <w:p>
      <w:pPr>
        <w:pStyle w:val="SHTKSourceText"/>
        <w:keepNext/>
      </w:pPr>
      <w:r>
        <w:t xml:space="preserve">[3]凡言異者前後性別。</w:t>
      </w:r>
    </w:p>
    <w:p>
      <w:pPr>
        <w:pStyle w:val="SHTKTranslationText"/>
      </w:pPr>
      <w:r>
        <w:t xml:space="preserve">[3] 무릇 ‘이’라고 말하는 것은 앞뒤의 성질이 다른 것이다.</w:t>
      </w:r>
    </w:p>
    <w:p>
      <w:pPr>
        <w:pStyle w:val="SHTKNoteSummary"/>
        <w:keepNext/>
      </w:pPr>
      <w:r>
        <w:t>교감 요약 | [CBETA 교감] 저본 凡 → 이문 然</w:t>
      </w:r>
    </w:p>
    <w:p>
      <w:pPr>
        <w:pStyle w:val="SHTKNoteDetail"/>
      </w:pPr>
      <w:r>
        <w:t>• 원교감 원문 | 凡【大】，然【甲】【乙】</w:t>
      </w:r>
    </w:p>
    <w:p>
      <w:pPr>
        <w:pStyle w:val="SHTKNoteDetail"/>
      </w:pPr>
      <w:r>
        <w:t>• 한국어 해설 | 저본 凡과 이문 然은 어휘 의미가 달라 해당 구절의 해석에 차이가 생긴다.</w:t>
      </w:r>
    </w:p>
    <w:p>
      <w:pPr>
        <w:pStyle w:val="SHTKNoteDetail"/>
      </w:pPr>
      <w:r>
        <w:t>• 이문 기준 번역 | “그러나 ‘이(異)’라고 말하는 것은 앞뒤의 성질이 다른 것이다.”</w:t>
      </w:r>
    </w:p>
    <w:p>
      <w:pPr>
        <w:pStyle w:val="SHTKNoteDetail"/>
      </w:pPr>
      <w:r>
        <w:t>• 번역 영향 판정 | [의미 차이 있음]</w:t>
      </w:r>
    </w:p>
    <w:p>
      <w:pPr>
        <w:pStyle w:val="SHTKNoteDetail"/>
      </w:pPr>
      <w:r>
        <w:t>• 출처 | CBETA T41n1821, 교감 번호 0107003.</w:t>
      </w:r>
    </w:p>
    <w:p>
      <w:pPr>
        <w:pStyle w:val="SHTKSourceText"/>
        <w:keepNext/>
      </w:pPr>
      <w:r>
        <w:t xml:space="preserve">非即是此法可言異此法。 故說頌言。</w:t>
      </w:r>
    </w:p>
    <w:p>
      <w:pPr>
        <w:pStyle w:val="SHTKTranslationText"/>
      </w:pPr>
      <w:r>
        <w:t xml:space="preserve">바로 이 법을 두고 ‘이 법과 다르다’고 말할 수는 없다. 그러므로 게송에서 말한다.</w:t>
      </w:r>
    </w:p>
    <w:p>
      <w:pPr>
        <w:pStyle w:val="SHTKSourceText"/>
        <w:keepNext/>
      </w:pPr>
      <w:r>
        <w:t xml:space="preserve">異相時法[4]即是前住相時法。</w:t>
      </w:r>
    </w:p>
    <w:p>
      <w:pPr>
        <w:pStyle w:val="SHTKTranslationText"/>
      </w:pPr>
      <w:r>
        <w:t xml:space="preserve">이상일 때의 법이[4] 곧 앞의 주상일 때의 법이라면,</w:t>
      </w:r>
    </w:p>
    <w:p>
      <w:pPr>
        <w:pStyle w:val="SHTKNoteSummary"/>
        <w:keepNext/>
      </w:pPr>
      <w:r>
        <w:t>교감 요약 | [CBETA 교감] 저본即是前住相時…異相時法(19자) → 이문 ∅</w:t>
      </w:r>
    </w:p>
    <w:p>
      <w:pPr>
        <w:pStyle w:val="SHTKNoteDetail"/>
      </w:pPr>
      <w:r>
        <w:t>• 원교감 원문 | （即是…異相時法）十九字【大】，〔－〕【乙】</w:t>
      </w:r>
    </w:p>
    <w:p>
      <w:pPr>
        <w:pStyle w:val="SHTKNoteDetail"/>
      </w:pPr>
      <w:r>
        <w:t>• 이문 번역·의미 검토 | 【乙】은 即是前住相時法。異不成。此即進責。若異相時法 19자를 결락하여 이상(異相)에 대한 진퇴 양난 중 앞쪽 논증이 사라진다.</w:t>
      </w:r>
    </w:p>
    <w:p>
      <w:pPr>
        <w:pStyle w:val="SHTKNoteDetail"/>
      </w:pPr>
      <w:r>
        <w:t>• 이문 기준 번역 | 이문은 저본의 即是前住相時法，異不成。此即進責。若異相時法에 해당하는 말 없이 읽는다.</w:t>
      </w:r>
    </w:p>
    <w:p>
      <w:pPr>
        <w:pStyle w:val="SHTKNoteDetail"/>
      </w:pPr>
      <w:r>
        <w:t>• 번역 영향 판정 | [문장 구조 변화]</w:t>
      </w:r>
    </w:p>
    <w:p>
      <w:pPr>
        <w:pStyle w:val="SHTKNoteDetail"/>
      </w:pPr>
      <w:r>
        <w:t>• 출처 | CBETA T41n1821, 교감 번호 0107004.</w:t>
      </w:r>
    </w:p>
    <w:p>
      <w:pPr>
        <w:pStyle w:val="SHTKSourceText"/>
        <w:keepNext/>
      </w:pPr>
      <w:r>
        <w:t xml:space="preserve">異不成。 此即進責</w:t>
      </w:r>
    </w:p>
    <w:p>
      <w:pPr>
        <w:pStyle w:val="SHTKTranslationText"/>
      </w:pPr>
      <w:r>
        <w:t xml:space="preserve">이는 성립하지 않는다. 이는 곧 나아가 책망한 것이다.</w:t>
      </w:r>
    </w:p>
    <w:p>
      <w:pPr>
        <w:pStyle w:val="SHTKSourceText"/>
        <w:keepNext/>
      </w:pPr>
      <w:r>
        <w:t xml:space="preserve">若異相時法異前住相[5]時法即非一法。</w:t>
      </w:r>
    </w:p>
    <w:p>
      <w:pPr>
        <w:pStyle w:val="SHTKTranslationText"/>
      </w:pPr>
      <w:r>
        <w:t xml:space="preserve">만약 이상일 때의 법이 앞의 주상일[5] 때의 법과 다르다면 곧 하나의 법이 아니다.</w:t>
      </w:r>
    </w:p>
    <w:p>
      <w:pPr>
        <w:pStyle w:val="SHTKNoteSummary"/>
        <w:keepNext/>
      </w:pPr>
      <w:r>
        <w:t>교감 요약 | [CBETA 교감] 저본 時 → 이문 時法</w:t>
      </w:r>
    </w:p>
    <w:p>
      <w:pPr>
        <w:pStyle w:val="SHTKNoteDetail"/>
      </w:pPr>
      <w:r>
        <w:t>• 원교감 원문 | 時【大】，時法【甲】【乙】</w:t>
      </w:r>
    </w:p>
    <w:p>
      <w:pPr>
        <w:pStyle w:val="SHTKNoteDetail"/>
      </w:pPr>
      <w:r>
        <w:t>• 한국어 해설 | 저본 時과 이문 時法은 이 문맥에서 번역의 핵심 뜻을 바꾸지 않는다.</w:t>
      </w:r>
    </w:p>
    <w:p>
      <w:pPr>
        <w:pStyle w:val="SHTKNoteDetail"/>
      </w:pPr>
      <w:r>
        <w:t>• 번역 영향 판정 | [번역 차이 없음]</w:t>
      </w:r>
    </w:p>
    <w:p>
      <w:pPr>
        <w:pStyle w:val="SHTKNoteDetail"/>
      </w:pPr>
      <w:r>
        <w:t>• 출처 | CBETA T41n1821, 교감 번호 0107005.</w:t>
      </w:r>
    </w:p>
    <w:p>
      <w:pPr>
        <w:pStyle w:val="SHTKSourceText"/>
        <w:keepNext/>
      </w:pPr>
      <w:r>
        <w:t xml:space="preserve">若住．異別法。</w:t>
      </w:r>
    </w:p>
    <w:p>
      <w:pPr>
        <w:pStyle w:val="SHTKTranslationText"/>
      </w:pPr>
      <w:r>
        <w:t xml:space="preserve">만약 주와 이가 서로 다른 법이라면,</w:t>
      </w:r>
    </w:p>
    <w:p>
      <w:pPr>
        <w:pStyle w:val="SHTKSourceText"/>
        <w:keepNext/>
      </w:pPr>
      <w:r>
        <w:t xml:space="preserve">有違宗過此即退[6]徵。</w:t>
      </w:r>
    </w:p>
    <w:p>
      <w:pPr>
        <w:pStyle w:val="SHTKTranslationText"/>
      </w:pPr>
      <w:r>
        <w:t xml:space="preserve">종의에 어긋나는 허물이 있다. 이것이 곧 물러나[6] 따진 것이다.</w:t>
      </w:r>
    </w:p>
    <w:p>
      <w:pPr>
        <w:pStyle w:val="SHTKNoteSummary"/>
        <w:keepNext/>
      </w:pPr>
      <w:r>
        <w:t>교감 요약 | [CBETA 교감] 저본 徵 → 이문 徵也</w:t>
      </w:r>
    </w:p>
    <w:p>
      <w:pPr>
        <w:pStyle w:val="SHTKNoteDetail"/>
      </w:pPr>
      <w:r>
        <w:t>• 원교감 원문 | 徵【大】，徵也【甲】【乙】</w:t>
      </w:r>
    </w:p>
    <w:p>
      <w:pPr>
        <w:pStyle w:val="SHTKNoteDetail"/>
      </w:pPr>
      <w:r>
        <w:t>• 한국어 해설 | 저본 徵과 이문 徵也은 이 문맥에서 번역의 핵심 뜻을 바꾸지 않는다.</w:t>
      </w:r>
    </w:p>
    <w:p>
      <w:pPr>
        <w:pStyle w:val="SHTKNoteDetail"/>
      </w:pPr>
      <w:r>
        <w:t>• 번역 영향 판정 | [번역 차이 없음]</w:t>
      </w:r>
    </w:p>
    <w:p>
      <w:pPr>
        <w:pStyle w:val="SHTKNoteDetail"/>
      </w:pPr>
      <w:r>
        <w:t>• 출처 | CBETA T41n1821, 교감 번호 0107006.</w:t>
      </w:r>
    </w:p>
    <w:p>
      <w:pPr>
        <w:pStyle w:val="SHTKSourceText"/>
        <w:keepNext/>
      </w:pPr>
      <w:r>
        <w:t xml:space="preserve">是故說一切有部。 於一法上立異終不成。</w:t>
      </w:r>
    </w:p>
    <w:p>
      <w:pPr>
        <w:pStyle w:val="SHTKTranslationText"/>
      </w:pPr>
      <w:r>
        <w:t xml:space="preserve">그러므로 설일체유부는, 한 법 위에 이를 세우는 것이 끝내 성립하지 않는다.</w:t>
      </w:r>
    </w:p>
    <w:p>
      <w:pPr>
        <w:pStyle w:val="SHTKPositionMarker"/>
        <w:keepNext/>
      </w:pPr>
      <w:r>
        <w:t xml:space="preserve">[0107a11]</w:t>
      </w:r>
    </w:p>
    <w:p>
      <w:pPr>
        <w:pStyle w:val="SHTKSourceText"/>
        <w:keepNext/>
      </w:pPr>
      <w:r>
        <w:t xml:space="preserve">雖餘部說至不應正理者。 此即經部破正量部滅相。 正量部計。</w:t>
      </w:r>
    </w:p>
    <w:p>
      <w:pPr>
        <w:pStyle w:val="SHTKTranslationText"/>
      </w:pPr>
      <w:r>
        <w:t xml:space="preserve">“비록 다른 부파는 …… 정리에 맞지 않는다”에 이르기까지이다. 이는 곧 경부가 정량부의 멸상을 논파한 것이다. 정량부의 주장은 이러하다.</w:t>
      </w:r>
    </w:p>
    <w:p>
      <w:pPr>
        <w:pStyle w:val="SHTKSourceText"/>
        <w:keepNext/>
      </w:pPr>
      <w:r>
        <w:t xml:space="preserve">薪等[7]經多時住。</w:t>
      </w:r>
    </w:p>
    <w:p>
      <w:pPr>
        <w:pStyle w:val="SHTKTranslationText"/>
      </w:pPr>
      <w:r>
        <w:t xml:space="preserve">장작 등은[7] 오랜 시간 머문다.</w:t>
      </w:r>
    </w:p>
    <w:p>
      <w:pPr>
        <w:pStyle w:val="SHTKNoteSummary"/>
        <w:keepNext/>
      </w:pPr>
      <w:r>
        <w:t>교감 요약 | [CBETA 교감] 저본 經 → 이문 性</w:t>
      </w:r>
    </w:p>
    <w:p>
      <w:pPr>
        <w:pStyle w:val="SHTKNoteDetail"/>
      </w:pPr>
      <w:r>
        <w:t>• 원교감 원문 | 經【大】，性【乙】</w:t>
      </w:r>
    </w:p>
    <w:p>
      <w:pPr>
        <w:pStyle w:val="SHTKNoteDetail"/>
      </w:pPr>
      <w:r>
        <w:t>• 한국어 해설 | 저본 經과 이문 性은 어휘 의미가 달라 해당 구절의 해석에 차이가 생긴다.</w:t>
      </w:r>
    </w:p>
    <w:p>
      <w:pPr>
        <w:pStyle w:val="SHTKNoteDetail"/>
      </w:pPr>
      <w:r>
        <w:t>• 이문 기준 번역 | “장작 등의 성질은 오랜 시간 머문다.”</w:t>
      </w:r>
    </w:p>
    <w:p>
      <w:pPr>
        <w:pStyle w:val="SHTKNoteDetail"/>
      </w:pPr>
      <w:r>
        <w:t>• 번역 영향 판정 | [의미 차이 있음]</w:t>
      </w:r>
    </w:p>
    <w:p>
      <w:pPr>
        <w:pStyle w:val="SHTKNoteDetail"/>
      </w:pPr>
      <w:r>
        <w:t>• 출처 | CBETA T41n1821, 교감 번호 0107007.</w:t>
      </w:r>
    </w:p>
    <w:p>
      <w:pPr>
        <w:pStyle w:val="SHTKSourceText"/>
        <w:keepNext/>
      </w:pPr>
      <w:r>
        <w:t xml:space="preserve">薪等滅時由二緣滅。 一內滅相。 二外火等。 住．滅別時。 若心．心所等。 唯由內滅相非由外緣。</w:t>
      </w:r>
    </w:p>
    <w:p>
      <w:pPr>
        <w:pStyle w:val="SHTKTranslationText"/>
      </w:pPr>
      <w:r>
        <w:t xml:space="preserve">장작 등이 소멸할 때 두 연으로 말미암아 소멸한다. 첫째는 안의 멸상이고, 둘째는 밖의 불 등이다. 주와 멸은 서로 다른 때이다. 그러나 마음과 심소 등은, 오직 안의 멸상으로 말미암고 외연으로 말미암지 않는다.</w:t>
      </w:r>
    </w:p>
    <w:p>
      <w:pPr>
        <w:pStyle w:val="SHTKPositionMarker"/>
        <w:keepNext/>
      </w:pPr>
      <w:r>
        <w:t xml:space="preserve">[0107a15]</w:t>
      </w:r>
    </w:p>
    <w:p>
      <w:pPr>
        <w:pStyle w:val="SHTKSourceText"/>
        <w:keepNext/>
      </w:pPr>
      <w:r>
        <w:t xml:space="preserve">故今破言。 雖餘正量部。 說薪等遇外火等能滅因緣。 內滅相方能滅所滅薪等。 而彼所說。 應如有言服瀉藥時天來令利。 即火等滅因緣應滅所滅薪等。 何須別執有滅相為。</w:t>
      </w:r>
    </w:p>
    <w:p>
      <w:pPr>
        <w:pStyle w:val="SHTKTranslationText"/>
      </w:pPr>
      <w:r>
        <w:t xml:space="preserve">그러므로 이제 논파하여 말한다. 비록 다른 정량부에서, 장작 등이 밖의 불 등 능히 멸하게 하는 인연을 만나더라도, 안의 멸상이 있어야 비로소 소멸될 장작 등을 소멸시킨다고 말하지만, 그들의 말은, 마치 “설사약을 먹을 때 하늘이 와서 설사하게 한다”고 말하는 것과 같다. 곧 불 등의 소멸 인연이 마땅히 소멸될 장작 등을 소멸시켜야 한다. 어찌 별도로 멸상이 있다고 집착할 필요가 있는가?</w:t>
      </w:r>
    </w:p>
    <w:p>
      <w:pPr>
        <w:pStyle w:val="SHTKSourceText"/>
        <w:keepNext/>
      </w:pPr>
      <w:r>
        <w:t xml:space="preserve">又薪等法待外緣滅。 汝宗可說先住後滅二不同時。 心．心所法。 依汝宗中許剎那滅。 更不須待餘外滅緣。 應住用時即起滅用。</w:t>
      </w:r>
    </w:p>
    <w:p>
      <w:pPr>
        <w:pStyle w:val="SHTKTranslationText"/>
      </w:pPr>
      <w:r>
        <w:t xml:space="preserve">또 장작 등의 법은 외연을 기다려 소멸하므로, 그대 종에서는 먼저 주하고 뒤에 멸하여 둘이 같은 때가 아니라고 말할 수 있다. 그러나 마음과 심소의 법은, 그대 종에서 찰나멸을 허용하므로, 다시 다른 외부의 멸연을 기다릴 필요가 없다. 마땅히 주가 작용할 때 곧 멸의 작용도 일어나야 한다.</w:t>
      </w:r>
    </w:p>
    <w:p>
      <w:pPr>
        <w:pStyle w:val="SHTKSourceText"/>
        <w:keepNext/>
      </w:pPr>
      <w:r>
        <w:t xml:space="preserve">如何彼執諸相起用前後[8]別時。</w:t>
      </w:r>
    </w:p>
    <w:p>
      <w:pPr>
        <w:pStyle w:val="SHTKTranslationText"/>
      </w:pPr>
      <w:r>
        <w:t xml:space="preserve">어찌 저들이 모든 상의 작용이 앞뒤의[8] 서로 다른 때에 일어난다고 집착하는가?</w:t>
      </w:r>
    </w:p>
    <w:p>
      <w:pPr>
        <w:pStyle w:val="SHTKNoteSummary"/>
        <w:keepNext/>
      </w:pPr>
      <w:r>
        <w:t>교감 요약 | [CBETA 교감] 저본 別 → 이문 對</w:t>
      </w:r>
    </w:p>
    <w:p>
      <w:pPr>
        <w:pStyle w:val="SHTKNoteDetail"/>
      </w:pPr>
      <w:r>
        <w:t>• 원교감 원문 | 別【大】，對【甲】【乙】</w:t>
      </w:r>
    </w:p>
    <w:p>
      <w:pPr>
        <w:pStyle w:val="SHTKNoteDetail"/>
      </w:pPr>
      <w:r>
        <w:t>• 한국어 해설 | 저본 別과 이문 對은 어휘 의미가 달라 해당 구절의 해석에 차이가 생긴다.</w:t>
      </w:r>
    </w:p>
    <w:p>
      <w:pPr>
        <w:pStyle w:val="SHTKNoteDetail"/>
      </w:pPr>
      <w:r>
        <w:t>• 이문 기준 번역 | “어찌 저들이 모든 상의 작용이 앞뒤의 서로 마주하는 때에 일어난다고 집착하는가?”</w:t>
      </w:r>
    </w:p>
    <w:p>
      <w:pPr>
        <w:pStyle w:val="SHTKNoteDetail"/>
      </w:pPr>
      <w:r>
        <w:t>• 번역 영향 판정 | [의미 차이 있음]</w:t>
      </w:r>
    </w:p>
    <w:p>
      <w:pPr>
        <w:pStyle w:val="SHTKNoteDetail"/>
      </w:pPr>
      <w:r>
        <w:t>• 출처 | CBETA T41n1821, 교감 번호 0107008.</w:t>
      </w:r>
    </w:p>
    <w:p>
      <w:pPr>
        <w:pStyle w:val="SHTKSourceText"/>
        <w:keepNext/>
      </w:pPr>
      <w:r>
        <w:t xml:space="preserve">若住相時亦起滅用。 是則一法於一時中亦住。 亦滅。 不應正理。</w:t>
      </w:r>
    </w:p>
    <w:p>
      <w:pPr>
        <w:pStyle w:val="SHTKTranslationText"/>
      </w:pPr>
      <w:r>
        <w:t xml:space="preserve">만약 주상일 때 또한 멸의 작용이 일어난다면, 곧 한 법이 한때에 또한 머물고, 또한 소멸하게 된다. 정리에 맞지 않는다.</w:t>
      </w:r>
    </w:p>
    <w:p>
      <w:pPr>
        <w:pStyle w:val="SHTKPositionMarker"/>
        <w:keepNext/>
      </w:pPr>
      <w:r>
        <w:t xml:space="preserve">[0107a25]</w:t>
      </w:r>
    </w:p>
    <w:p>
      <w:pPr>
        <w:pStyle w:val="SHTKSourceText"/>
        <w:keepNext/>
      </w:pPr>
      <w:r>
        <w:t xml:space="preserve">故依相續至善順契經者。 經部破訖結歸本宗。 故依相續理說有為四相。 一不違正理。 二善順契經。</w:t>
      </w:r>
    </w:p>
    <w:p>
      <w:pPr>
        <w:pStyle w:val="SHTKTranslationText"/>
      </w:pPr>
      <w:r>
        <w:t xml:space="preserve">“그러므로 상속에 의지하여 …… 계경에 잘 따른다”에 이르기까지이다. 경부가 논파를 마치고 본종으로 귀결한다. 그러므로 상속의 이치에 의거하여 유위의 사상을 말하는 것은, 첫째 정리에 어긋나지 않고, 둘째 계경에 잘 따른다.</w:t>
      </w:r>
    </w:p>
    <w:p>
      <w:pPr>
        <w:pStyle w:val="SHTKPositionMarker"/>
        <w:keepNext/>
      </w:pPr>
      <w:r>
        <w:t xml:space="preserve">[0107a28]</w:t>
      </w:r>
    </w:p>
    <w:p>
      <w:pPr>
        <w:pStyle w:val="SHTKSourceText"/>
        <w:keepNext/>
      </w:pPr>
      <w:r>
        <w:t xml:space="preserve">若生在未來至何不俱生者。 此下大文第二通外難。 此即外問。 若生相在未來生所生法。 未來一切法皆有生相何不頓生。</w:t>
      </w:r>
    </w:p>
    <w:p>
      <w:pPr>
        <w:pStyle w:val="SHTKTranslationText"/>
      </w:pPr>
      <w:r>
        <w:t xml:space="preserve">“만약 생이 미래에 있다면 …… 어찌 함께 생기지 않는가?”에 이르기까지이다. 이 아래 큰 글의 둘째는 외부의 논난을 회통한다. 이것은 곧 외부의 질문이다. 만약 생상이 미래에 있으면서 생겨날 법을 생기게 한다면, 미래의 모든 법에는 모두 생상이 있는데 어찌 한꺼번에 생기지 않는가?</w:t>
      </w:r>
    </w:p>
    <w:p>
      <w:pPr>
        <w:pStyle w:val="SHTKPositionMarker"/>
        <w:keepNext/>
      </w:pPr>
      <w:r>
        <w:t xml:space="preserve">[0107b02]</w:t>
      </w:r>
    </w:p>
    <w:p>
      <w:pPr>
        <w:pStyle w:val="SHTKSourceText"/>
        <w:keepNext/>
      </w:pPr>
      <w:r>
        <w:t xml:space="preserve">頌曰至非離因緣合者。 頌答。 論曰至非皆頓起者。 就長行中初釋頌。</w:t>
      </w:r>
    </w:p>
    <w:p>
      <w:pPr>
        <w:pStyle w:val="SHTKTranslationText"/>
      </w:pPr>
      <w:r>
        <w:t xml:space="preserve">“게송에서 말하기를 …… 인연의 화합을 떠난 것이 아니다”에 이르기까지이다. 게송으로 답한 것이다. 『논』에서 말한 “…… 모두 한꺼번에 일어나는 것은 아니다”에 이르기까지이다. 장행 가운데서 처음은 게송을 풀이하고,</w:t>
      </w:r>
    </w:p>
    <w:p>
      <w:pPr>
        <w:pStyle w:val="SHTKSourceText"/>
        <w:keepNext/>
      </w:pPr>
      <w:r>
        <w:t xml:space="preserve">後決[9]擇。</w:t>
      </w:r>
    </w:p>
    <w:p>
      <w:pPr>
        <w:pStyle w:val="SHTKTranslationText"/>
      </w:pPr>
      <w:r>
        <w:t xml:space="preserve">뒤에는 결택한다.[9]</w:t>
      </w:r>
    </w:p>
    <w:p>
      <w:pPr>
        <w:pStyle w:val="SHTKNoteSummary"/>
        <w:keepNext/>
      </w:pPr>
      <w:r>
        <w:t>교감 요약 | [CBETA 교감] 저본 擇 → 이문 ∅</w:t>
      </w:r>
    </w:p>
    <w:p>
      <w:pPr>
        <w:pStyle w:val="SHTKNoteDetail"/>
      </w:pPr>
      <w:r>
        <w:t>• 원교감 원문 | 擇【大】，〔－〕【乙】</w:t>
      </w:r>
    </w:p>
    <w:p>
      <w:pPr>
        <w:pStyle w:val="SHTKNoteDetail"/>
      </w:pPr>
      <w:r>
        <w:t>• 한국어 해설 | 이문은 저본 擇을 〔－〕로 읽어 문장 성분의 유무 또는 결합 구조가 달라진다.</w:t>
      </w:r>
    </w:p>
    <w:p>
      <w:pPr>
        <w:pStyle w:val="SHTKNoteDetail"/>
      </w:pPr>
      <w:r>
        <w:t>• 이문 기준 번역 | 이문은 저본의 擇에 해당하는 말 없이 읽는다.</w:t>
      </w:r>
    </w:p>
    <w:p>
      <w:pPr>
        <w:pStyle w:val="SHTKNoteDetail"/>
      </w:pPr>
      <w:r>
        <w:t>• 번역 영향 판정 | [문장 구조 변화]</w:t>
      </w:r>
    </w:p>
    <w:p>
      <w:pPr>
        <w:pStyle w:val="SHTKNoteDetail"/>
      </w:pPr>
      <w:r>
        <w:t>• 출처 | CBETA T41n1821, 교감 번호 0107009.</w:t>
      </w:r>
    </w:p>
    <w:p>
      <w:pPr>
        <w:pStyle w:val="SHTKSourceText"/>
        <w:keepNext/>
      </w:pPr>
      <w:r>
        <w:t xml:space="preserve">此即釋頌。 雖有生相要藉因緣故非頓起。</w:t>
      </w:r>
    </w:p>
    <w:p>
      <w:pPr>
        <w:pStyle w:val="SHTKTranslationText"/>
      </w:pPr>
      <w:r>
        <w:t xml:space="preserve">이것은 곧 게송을 풀이한 것이다. 비록 생상이 있더라도 반드시 인연을 빌려야 하므로 한꺼번에 일어나지 않는다.</w:t>
      </w:r>
    </w:p>
    <w:p>
      <w:pPr>
        <w:pStyle w:val="SHTKPositionMarker"/>
        <w:keepNext/>
      </w:pPr>
      <w:r>
        <w:t xml:space="preserve">[0107b05]</w:t>
      </w:r>
    </w:p>
    <w:p>
      <w:pPr>
        <w:pStyle w:val="SHTKSourceText"/>
        <w:keepNext/>
      </w:pPr>
      <w:r>
        <w:t xml:space="preserve">若爾我等至因緣力起者。</w:t>
      </w:r>
    </w:p>
    <w:p>
      <w:pPr>
        <w:pStyle w:val="SHTKTranslationText"/>
      </w:pPr>
      <w:r>
        <w:t xml:space="preserve">“그렇다면 우리들은 …… 인연의 힘으로 일어난다”에 이르기까지이다.</w:t>
      </w:r>
    </w:p>
    <w:p>
      <w:pPr>
        <w:pStyle w:val="SHTKSourceText"/>
        <w:keepNext/>
      </w:pPr>
      <w:r>
        <w:t xml:space="preserve">此下決[10]擇經部難也。</w:t>
      </w:r>
    </w:p>
    <w:p>
      <w:pPr>
        <w:pStyle w:val="SHTKTranslationText"/>
      </w:pPr>
      <w:r>
        <w:t xml:space="preserve">이 아래는 결택하는 가운데[10] 경부의 논난이다.</w:t>
      </w:r>
    </w:p>
    <w:p>
      <w:pPr>
        <w:pStyle w:val="SHTKNoteSummary"/>
        <w:keepNext/>
      </w:pPr>
      <w:r>
        <w:t>교감 요약 | [CBETA 교감] 저본 擇 → 이문 釋</w:t>
      </w:r>
    </w:p>
    <w:p>
      <w:pPr>
        <w:pStyle w:val="SHTKNoteDetail"/>
      </w:pPr>
      <w:r>
        <w:t>• 원교감 원문 | 擇【大】，釋【乙】</w:t>
      </w:r>
    </w:p>
    <w:p>
      <w:pPr>
        <w:pStyle w:val="SHTKNoteDetail"/>
      </w:pPr>
      <w:r>
        <w:t>• 이문 번역·의미 검토 | 저본 決擇經部難은 경부의 논난을 “결택한다”는 뜻이고 이문 決釋經部難은 “풀이한다”는 뜻으로 논의의 성격 표현이 달라진다.</w:t>
      </w:r>
    </w:p>
    <w:p>
      <w:pPr>
        <w:pStyle w:val="SHTKNoteDetail"/>
      </w:pPr>
      <w:r>
        <w:t>• 이문 기준 번역 | “결택한다”</w:t>
      </w:r>
    </w:p>
    <w:p>
      <w:pPr>
        <w:pStyle w:val="SHTKNoteDetail"/>
      </w:pPr>
      <w:r>
        <w:t>• 번역 영향 판정 | [의미 차이 있음]</w:t>
      </w:r>
    </w:p>
    <w:p>
      <w:pPr>
        <w:pStyle w:val="SHTKNoteDetail"/>
      </w:pPr>
      <w:r>
        <w:t>• 출처 | CBETA T41n1821, 교감 번호 0107010.</w:t>
      </w:r>
    </w:p>
    <w:p>
      <w:pPr>
        <w:pStyle w:val="SHTKSourceText"/>
        <w:keepNext/>
      </w:pPr>
      <w:r>
        <w:t xml:space="preserve">文顯可知。</w:t>
      </w:r>
    </w:p>
    <w:p>
      <w:pPr>
        <w:pStyle w:val="SHTKTranslationText"/>
      </w:pPr>
      <w:r>
        <w:t xml:space="preserve">문장이 분명하여 알 수 있다.</w:t>
      </w:r>
    </w:p>
    <w:p>
      <w:pPr>
        <w:pStyle w:val="SHTKPositionMarker"/>
        <w:keepNext/>
      </w:pPr>
      <w:r>
        <w:t xml:space="preserve">[0107b06]</w:t>
      </w:r>
    </w:p>
    <w:p>
      <w:pPr>
        <w:pStyle w:val="SHTKSourceText"/>
        <w:keepNext/>
      </w:pPr>
      <w:r>
        <w:t xml:space="preserve">豈諸有法至[11]隨其所應者。</w:t>
      </w:r>
    </w:p>
    <w:p>
      <w:pPr>
        <w:pStyle w:val="SHTKTranslationText"/>
      </w:pPr>
      <w:r>
        <w:t xml:space="preserve">“어찌 모든 존재하는 법을 …… 그에 따라 알맞게”에 이르기까지이다.[11]</w:t>
      </w:r>
    </w:p>
    <w:p>
      <w:pPr>
        <w:pStyle w:val="SHTKNoteSummary"/>
        <w:keepNext/>
      </w:pPr>
      <w:r>
        <w:t>교감 요약 | [CBETA 교감] 저본 隨 → 이문 責隨</w:t>
      </w:r>
    </w:p>
    <w:p>
      <w:pPr>
        <w:pStyle w:val="SHTKNoteDetail"/>
      </w:pPr>
      <w:r>
        <w:t>• 원교감 원문 | 隨【大】，責隨【甲】【乙】</w:t>
      </w:r>
    </w:p>
    <w:p>
      <w:pPr>
        <w:pStyle w:val="SHTKNoteDetail"/>
      </w:pPr>
      <w:r>
        <w:t>• 한국어 해설 | 저본 隨과 이문 責隨은 어휘 의미가 달라 해당 구절의 해석에 차이가 생긴다.</w:t>
      </w:r>
    </w:p>
    <w:p>
      <w:pPr>
        <w:pStyle w:val="SHTKNoteDetail"/>
      </w:pPr>
      <w:r>
        <w:t>• 번역 영향 판정 | [의미 차이 있음]</w:t>
      </w:r>
    </w:p>
    <w:p>
      <w:pPr>
        <w:pStyle w:val="SHTKNoteDetail"/>
      </w:pPr>
      <w:r>
        <w:t>• 출처 | CBETA T41n1821, 교감 번호 0107011.</w:t>
      </w:r>
    </w:p>
    <w:p>
      <w:pPr>
        <w:pStyle w:val="SHTKSourceText"/>
        <w:keepNext/>
      </w:pPr>
      <w:r>
        <w:t xml:space="preserve">說一切有部釋。 豈諸有體性法皆汝經部所知。 法性幽微甚難知故。</w:t>
      </w:r>
    </w:p>
    <w:p>
      <w:pPr>
        <w:pStyle w:val="SHTKTranslationText"/>
      </w:pPr>
      <w:r>
        <w:t xml:space="preserve">설일체유부가 풀이한다. 어찌 본체와 성질이 있는 모든 법을 그대 경부가 다 알겠는가? 법성은 깊고 미세하여 매우 알기 어렵기 때문이다.</w:t>
      </w:r>
    </w:p>
    <w:p>
      <w:pPr>
        <w:pStyle w:val="SHTKSourceText"/>
        <w:keepNext/>
      </w:pPr>
      <w:r>
        <w:t xml:space="preserve">微細之法[12]雖現有體。</w:t>
      </w:r>
    </w:p>
    <w:p>
      <w:pPr>
        <w:pStyle w:val="SHTKTranslationText"/>
      </w:pPr>
      <w:r>
        <w:t xml:space="preserve">미세한 법은[12] 비록 실제로 본체가 있어도,</w:t>
      </w:r>
    </w:p>
    <w:p>
      <w:pPr>
        <w:pStyle w:val="SHTKNoteSummary"/>
        <w:keepNext/>
      </w:pPr>
      <w:r>
        <w:t>교감 요약 | [CBETA 교감] 저본 雖 → 이문 ∅</w:t>
      </w:r>
    </w:p>
    <w:p>
      <w:pPr>
        <w:pStyle w:val="SHTKNoteDetail"/>
      </w:pPr>
      <w:r>
        <w:t>• 원교감 원문 | 雖【大】，〔－〕【乙】</w:t>
      </w:r>
    </w:p>
    <w:p>
      <w:pPr>
        <w:pStyle w:val="SHTKNoteDetail"/>
      </w:pPr>
      <w:r>
        <w:t>• 한국어 해설 | 이문은 저본 雖을 〔－〕로 읽어 문장 성분의 유무 또는 결합 구조가 달라진다.</w:t>
      </w:r>
    </w:p>
    <w:p>
      <w:pPr>
        <w:pStyle w:val="SHTKNoteDetail"/>
      </w:pPr>
      <w:r>
        <w:t>• 이문 기준 번역 | 이문은 저본의 雖에 해당하는 말 없이 읽는다.</w:t>
      </w:r>
    </w:p>
    <w:p>
      <w:pPr>
        <w:pStyle w:val="SHTKNoteDetail"/>
      </w:pPr>
      <w:r>
        <w:t>• 번역 영향 판정 | [문장 구조 변화]</w:t>
      </w:r>
    </w:p>
    <w:p>
      <w:pPr>
        <w:pStyle w:val="SHTKNoteDetail"/>
      </w:pPr>
      <w:r>
        <w:t>• 출처 | CBETA T41n1821, 교감 번호 0107012.</w:t>
      </w:r>
    </w:p>
    <w:p>
      <w:pPr>
        <w:pStyle w:val="SHTKSourceText"/>
        <w:keepNext/>
      </w:pPr>
      <w:r>
        <w:t xml:space="preserve">汝等經部而不可知。 此即嘆法深也。 生相若無應無生覺。 既有生覺明知有生。 第六轉聲異體相屬。 如王之臣。 若有生體第六轉成。 若無生相此第六轉言不應成。</w:t>
      </w:r>
    </w:p>
    <w:p>
      <w:pPr>
        <w:pStyle w:val="SHTKTranslationText"/>
      </w:pPr>
      <w:r>
        <w:t xml:space="preserve">그대들 경부가 알 수 없다. 이는 곧 법이 깊음을 찬탄한 것이다. 생상이 없다면 마땅히 생이라는 깨달음도 없어야 한다. 이미 생이라는 깨달음이 있으므로 생이 있음을 분명히 알 수 있다. 제육전성은 서로 다른 본체가 서로 소속된 것을 나타낸다. 왕의 신하라고 하는 것과 같다. 만약 생의 본체가 있다면 제육전이 성립한다. 만약 생상이 없다면 이 제육전의 말도 마땅히 성립하지 않아야 한다.</w:t>
      </w:r>
    </w:p>
    <w:p>
      <w:pPr>
        <w:pStyle w:val="SHTKSourceText"/>
        <w:keepNext/>
      </w:pPr>
      <w:r>
        <w:t xml:space="preserve">謂色之生等。</w:t>
      </w:r>
    </w:p>
    <w:p>
      <w:pPr>
        <w:pStyle w:val="SHTKTranslationText"/>
      </w:pPr>
      <w:r>
        <w:t xml:space="preserve">이를테면 ‘색의 생’ 등이라고 하는 것이다.</w:t>
      </w:r>
    </w:p>
    <w:p>
      <w:pPr>
        <w:pStyle w:val="SHTKSourceText"/>
        <w:keepNext/>
      </w:pPr>
      <w:r>
        <w:t xml:space="preserve">若言生即是[13]色。</w:t>
      </w:r>
    </w:p>
    <w:p>
      <w:pPr>
        <w:pStyle w:val="SHTKTranslationText"/>
      </w:pPr>
      <w:r>
        <w:t xml:space="preserve">만약 생이 곧[13] 색이라고 한다면,</w:t>
      </w:r>
    </w:p>
    <w:p>
      <w:pPr>
        <w:pStyle w:val="SHTKNoteSummary"/>
        <w:keepNext/>
      </w:pPr>
      <w:r>
        <w:t>교감 요약 | [CBETA 교감] 저본 色 → 이문 意</w:t>
      </w:r>
    </w:p>
    <w:p>
      <w:pPr>
        <w:pStyle w:val="SHTKNoteDetail"/>
      </w:pPr>
      <w:r>
        <w:t>• 원교감 원문 | 色【大】，意【甲】【乙】</w:t>
      </w:r>
    </w:p>
    <w:p>
      <w:pPr>
        <w:pStyle w:val="SHTKNoteDetail"/>
      </w:pPr>
      <w:r>
        <w:t>• 이문 번역·의미 검토 | 저본은 “생이 곧 색이라면”이라는 예를 들지만 이문은 意로 읽어 “생이 곧 의라면”이 되어 논증의 예시가 바뀐다.</w:t>
      </w:r>
    </w:p>
    <w:p>
      <w:pPr>
        <w:pStyle w:val="SHTKNoteDetail"/>
      </w:pPr>
      <w:r>
        <w:t>• 이문 기준 번역 | “생이 곧 색이라면”</w:t>
      </w:r>
    </w:p>
    <w:p>
      <w:pPr>
        <w:pStyle w:val="SHTKNoteDetail"/>
      </w:pPr>
      <w:r>
        <w:t>• 번역 영향 판정 | [의미 차이 있음]</w:t>
      </w:r>
    </w:p>
    <w:p>
      <w:pPr>
        <w:pStyle w:val="SHTKNoteDetail"/>
      </w:pPr>
      <w:r>
        <w:t>• 출처 | CBETA T41n1821, 교감 번호 0107013.</w:t>
      </w:r>
    </w:p>
    <w:p>
      <w:pPr>
        <w:pStyle w:val="SHTKSourceText"/>
        <w:keepNext/>
      </w:pPr>
      <w:r>
        <w:t xml:space="preserve">如不應說色之色言。 既說色之生言。 明知離色別有生也。</w:t>
      </w:r>
    </w:p>
    <w:p>
      <w:pPr>
        <w:pStyle w:val="SHTKTranslationText"/>
      </w:pPr>
      <w:r>
        <w:t xml:space="preserve">‘색의 색’이라고 말해서는 안 되는 것과 같아야 한다. 이미 ‘색의 생’이라는 말을 하였으니, 색을 떠나 별도로 생이 있음을 분명히 알 수 있다.</w:t>
      </w:r>
    </w:p>
    <w:p>
      <w:pPr>
        <w:pStyle w:val="SHTKSourceText"/>
        <w:keepNext/>
      </w:pPr>
      <w:r>
        <w:t xml:space="preserve">如責無生有斯過[14]失。</w:t>
      </w:r>
    </w:p>
    <w:p>
      <w:pPr>
        <w:pStyle w:val="SHTKTranslationText"/>
      </w:pPr>
      <w:r>
        <w:t xml:space="preserve">생이 없다고 책망할 때 이와 같은 허물이[14] 있는 것과 같이,</w:t>
      </w:r>
    </w:p>
    <w:p>
      <w:pPr>
        <w:pStyle w:val="SHTKNoteSummary"/>
        <w:keepNext/>
      </w:pPr>
      <w:r>
        <w:t>교감 요약 | [CBETA 교감] 저본 失 → 이문 者</w:t>
      </w:r>
    </w:p>
    <w:p>
      <w:pPr>
        <w:pStyle w:val="SHTKNoteDetail"/>
      </w:pPr>
      <w:r>
        <w:t>• 원교감 원문 | 失【大】，者【甲】【乙】</w:t>
      </w:r>
    </w:p>
    <w:p>
      <w:pPr>
        <w:pStyle w:val="SHTKNoteDetail"/>
      </w:pPr>
      <w:r>
        <w:t>• 한국어 해설 | 저본 失과 이문 者은 어휘 의미가 달라 해당 구절의 해석에 차이가 생긴다.</w:t>
      </w:r>
    </w:p>
    <w:p>
      <w:pPr>
        <w:pStyle w:val="SHTKNoteDetail"/>
      </w:pPr>
      <w:r>
        <w:t>• 이문 기준 번역 | “생이 없다고 책망함에 이와 같은 허물이 있는 것처럼,”</w:t>
      </w:r>
    </w:p>
    <w:p>
      <w:pPr>
        <w:pStyle w:val="SHTKNoteDetail"/>
      </w:pPr>
      <w:r>
        <w:t>• 번역 영향 판정 | [의미 차이 있음]</w:t>
      </w:r>
    </w:p>
    <w:p>
      <w:pPr>
        <w:pStyle w:val="SHTKNoteDetail"/>
      </w:pPr>
      <w:r>
        <w:t>• 출처 | CBETA T41n1821, 교감 번호 0107014.</w:t>
      </w:r>
    </w:p>
    <w:p>
      <w:pPr>
        <w:pStyle w:val="SHTKSourceText"/>
        <w:keepNext/>
      </w:pPr>
      <w:r>
        <w:t xml:space="preserve">乃至無滅[15]准之可知。</w:t>
      </w:r>
    </w:p>
    <w:p>
      <w:pPr>
        <w:pStyle w:val="SHTKTranslationText"/>
      </w:pPr>
      <w:r>
        <w:t xml:space="preserve">나아가 멸이 없는 경우도[15] 이에 준하여 알 수 있다.</w:t>
      </w:r>
    </w:p>
    <w:p>
      <w:pPr>
        <w:pStyle w:val="SHTKNoteSummary"/>
        <w:keepNext/>
      </w:pPr>
      <w:r>
        <w:t>교감 요약 | [CBETA 교감] 저본 准之 → 이문 皆準</w:t>
      </w:r>
    </w:p>
    <w:p>
      <w:pPr>
        <w:pStyle w:val="SHTKNoteDetail"/>
      </w:pPr>
      <w:r>
        <w:t>• 원교감 원문 | 准之【大】，皆準【甲】【乙】</w:t>
      </w:r>
    </w:p>
    <w:p>
      <w:pPr>
        <w:pStyle w:val="SHTKNoteDetail"/>
      </w:pPr>
      <w:r>
        <w:t>• 한국어 해설 | 저본 准之과 이문 皆準은 이 문맥에서 번역의 핵심 뜻을 바꾸지 않는다.</w:t>
      </w:r>
    </w:p>
    <w:p>
      <w:pPr>
        <w:pStyle w:val="SHTKNoteDetail"/>
      </w:pPr>
      <w:r>
        <w:t>• 번역 영향 판정 | [번역 차이 없음]</w:t>
      </w:r>
    </w:p>
    <w:p>
      <w:pPr>
        <w:pStyle w:val="SHTKNoteDetail"/>
      </w:pPr>
      <w:r>
        <w:t>• 출처 | CBETA T41n1821, 교감 번호 0107015.</w:t>
      </w:r>
    </w:p>
    <w:p>
      <w:pPr>
        <w:pStyle w:val="SHTKPositionMarker"/>
        <w:keepNext/>
      </w:pPr>
      <w:r>
        <w:t xml:space="preserve">[0107b16]</w:t>
      </w:r>
    </w:p>
    <w:p>
      <w:pPr>
        <w:pStyle w:val="SHTKSourceText"/>
        <w:keepNext/>
      </w:pPr>
      <w:r>
        <w:t xml:space="preserve">若爾為成至空無我性者。 此下經部難。 先約內法為難。 若爾為成空．無我覺。</w:t>
      </w:r>
    </w:p>
    <w:p>
      <w:pPr>
        <w:pStyle w:val="SHTKTranslationText"/>
      </w:pPr>
      <w:r>
        <w:t xml:space="preserve">“그렇다면 성립시키기 위하여 …… 공·무아의 성질”에 이르기까지이다. 이 아래는 경부의 논난이다. 먼저 내적인 법에 근거하여 논난한다. 그렇다면 공과 무아라는 깨달음을 성립시키기 위하여,</w:t>
      </w:r>
    </w:p>
    <w:p>
      <w:pPr>
        <w:pStyle w:val="SHTKSourceText"/>
        <w:keepNext/>
      </w:pPr>
      <w:r>
        <w:t xml:space="preserve">諸法[16]之外應執空．無我性</w:t>
      </w:r>
    </w:p>
    <w:p>
      <w:pPr>
        <w:pStyle w:val="SHTKTranslationText"/>
      </w:pPr>
      <w:r>
        <w:t xml:space="preserve">모든 법의[16] 밖에 별도로 공과 무아의 성질이 있다고 집착해야 할 것이다.</w:t>
      </w:r>
    </w:p>
    <w:p>
      <w:pPr>
        <w:pStyle w:val="SHTKNoteSummary"/>
        <w:keepNext/>
      </w:pPr>
      <w:r>
        <w:t>교감 요약 | [CBETA 교감] 저본 之 → 이문 空</w:t>
      </w:r>
    </w:p>
    <w:p>
      <w:pPr>
        <w:pStyle w:val="SHTKNoteDetail"/>
      </w:pPr>
      <w:r>
        <w:t>• 원교감 원문 | 之【大】，空【甲】【乙】</w:t>
      </w:r>
    </w:p>
    <w:p>
      <w:pPr>
        <w:pStyle w:val="SHTKNoteDetail"/>
      </w:pPr>
      <w:r>
        <w:t>• 한국어 해설 | 저본 之과 이문 空은 어휘 의미가 달라 해당 구절의 해석에 차이가 생긴다.</w:t>
      </w:r>
    </w:p>
    <w:p>
      <w:pPr>
        <w:pStyle w:val="SHTKNoteDetail"/>
      </w:pPr>
      <w:r>
        <w:t>• 이문 기준 번역 | “모든 법의 공(空) 밖에 별도로 공과 무아의 성질이 있다고 집착해야 할 것이다.”</w:t>
      </w:r>
    </w:p>
    <w:p>
      <w:pPr>
        <w:pStyle w:val="SHTKNoteDetail"/>
      </w:pPr>
      <w:r>
        <w:t>• 번역 영향 판정 | [의미 차이 있음]</w:t>
      </w:r>
    </w:p>
    <w:p>
      <w:pPr>
        <w:pStyle w:val="SHTKNoteDetail"/>
      </w:pPr>
      <w:r>
        <w:t>• 출처 | CBETA T41n1821, 교감 번호 0107016.</w:t>
      </w:r>
    </w:p>
    <w:p>
      <w:pPr>
        <w:pStyle w:val="SHTKSourceText"/>
        <w:keepNext/>
      </w:pPr>
      <w:r>
        <w:t xml:space="preserve">雖離法外無別空．無我性。 而起空．無我覺。 何妨離色等無別有生等。 而起生等覺。</w:t>
      </w:r>
    </w:p>
    <w:p>
      <w:pPr>
        <w:pStyle w:val="SHTKTranslationText"/>
      </w:pPr>
      <w:r>
        <w:t xml:space="preserve">비록 법 밖을 떠나 별도의 공·무아의 성질은 없지만, 공·무아라는 깨달음을 일으킨다. 어찌 색 등을 떠나 별도의 생 등이 없더라도, 생 등의 깨달음을 일으키는 것을 막겠는가?</w:t>
      </w:r>
    </w:p>
    <w:p>
      <w:pPr>
        <w:pStyle w:val="SHTKPositionMarker"/>
        <w:keepNext/>
      </w:pPr>
      <w:r>
        <w:t xml:space="preserve">[0107b20]</w:t>
      </w:r>
    </w:p>
    <w:p>
      <w:pPr>
        <w:pStyle w:val="SHTKSourceText"/>
        <w:keepNext/>
      </w:pPr>
      <w:r>
        <w:t xml:space="preserve">為成一二至有等別性者。 經部約外法為難。 若依佛法。 離法體外無別一數等體。 汝說一切有部。 為成一二數覺。 大小量覺。 各別覺。</w:t>
      </w:r>
    </w:p>
    <w:p>
      <w:pPr>
        <w:pStyle w:val="SHTKTranslationText"/>
      </w:pPr>
      <w:r>
        <w:t xml:space="preserve">“일·이 등을 성립시키기 위하여 …… 유 등의 별도 성질”에 이르기까지이다. 경부가 외적인 법에 근거하여 논난한다. 만약 불법에 의한다면, 법의 본체 밖을 떠나 별도의 하나·둘이라는 수 등의 본체가 없다. 그런데 그대 설일체유부는, 하나·둘이라는 수의 깨달음을 성립시키고, 크고 작다는 양의 깨달음과, 각각 다르다는 깨달음과,</w:t>
      </w:r>
    </w:p>
    <w:p>
      <w:pPr>
        <w:pStyle w:val="SHTKSourceText"/>
        <w:keepNext/>
      </w:pPr>
      <w:r>
        <w:t xml:space="preserve">[17]合覺。</w:t>
      </w:r>
    </w:p>
    <w:p>
      <w:pPr>
        <w:pStyle w:val="SHTKTranslationText"/>
      </w:pPr>
      <w:r>
        <w:t xml:space="preserve">[17] 합한다는 깨달음과,</w:t>
      </w:r>
    </w:p>
    <w:p>
      <w:pPr>
        <w:pStyle w:val="SHTKNoteSummary"/>
        <w:keepNext/>
      </w:pPr>
      <w:r>
        <w:t>교감 요약 | [CBETA 교감] 저본 合覺 → 이문 ∅</w:t>
      </w:r>
    </w:p>
    <w:p>
      <w:pPr>
        <w:pStyle w:val="SHTKNoteDetail"/>
      </w:pPr>
      <w:r>
        <w:t>• 원교감 원문 | 合覺【大】，〔－〕【乙】</w:t>
      </w:r>
    </w:p>
    <w:p>
      <w:pPr>
        <w:pStyle w:val="SHTKNoteDetail"/>
      </w:pPr>
      <w:r>
        <w:t>• 이문 번역·의미 검토 | 【乙】은 合覺을 결락하여 승론의 덕목에 대응하는 ‘합한다는 깨달음’ 항목 하나가 빠진다.</w:t>
      </w:r>
    </w:p>
    <w:p>
      <w:pPr>
        <w:pStyle w:val="SHTKNoteDetail"/>
      </w:pPr>
      <w:r>
        <w:t>• 이문 기준 번역 | 이문은 저본의 合覺에 해당하는 말 없이 읽는다.</w:t>
      </w:r>
    </w:p>
    <w:p>
      <w:pPr>
        <w:pStyle w:val="SHTKNoteDetail"/>
      </w:pPr>
      <w:r>
        <w:t>• 번역 영향 판정 | [문장 구조 변화]</w:t>
      </w:r>
    </w:p>
    <w:p>
      <w:pPr>
        <w:pStyle w:val="SHTKNoteDetail"/>
      </w:pPr>
      <w:r>
        <w:t>• 출처 | CBETA T41n1821, 교감 번호 0107017.</w:t>
      </w:r>
    </w:p>
    <w:p>
      <w:pPr>
        <w:pStyle w:val="SHTKSourceText"/>
        <w:keepNext/>
      </w:pPr>
      <w:r>
        <w:t xml:space="preserve">離覺。 彼覺。 此覺。 有性覺。 等者等取同異等覺。 應如勝論外道。</w:t>
      </w:r>
    </w:p>
    <w:p>
      <w:pPr>
        <w:pStyle w:val="SHTKTranslationText"/>
      </w:pPr>
      <w:r>
        <w:t xml:space="preserve">떠난다는 깨달음과, 저것이라는 깨달음과, 이것이라는 깨달음과, 유성이라는 깨달음을 성립시키기 위하여, ‘등’이라는 것은 동이 등의 깨달음을 포함한다. 마땅히 승론외도와 같이,</w:t>
      </w:r>
    </w:p>
    <w:p>
      <w:pPr>
        <w:pStyle w:val="SHTKSourceText"/>
        <w:keepNext/>
      </w:pPr>
      <w:r>
        <w:t xml:space="preserve">離法之外別執有數[18]性。</w:t>
      </w:r>
    </w:p>
    <w:p>
      <w:pPr>
        <w:pStyle w:val="SHTKTranslationText"/>
      </w:pPr>
      <w:r>
        <w:t xml:space="preserve">법의 밖을 떠나 별도로 수의[18] 성질이 있고,</w:t>
      </w:r>
    </w:p>
    <w:p>
      <w:pPr>
        <w:pStyle w:val="SHTKNoteSummary"/>
        <w:keepNext/>
      </w:pPr>
      <w:r>
        <w:t>교감 요약 | [CBETA 교감] 저본 性 → 이문 性法</w:t>
      </w:r>
    </w:p>
    <w:p>
      <w:pPr>
        <w:pStyle w:val="SHTKNoteDetail"/>
      </w:pPr>
      <w:r>
        <w:t>• 원교감 원문 | 性【大】，性法【甲】【乙】</w:t>
      </w:r>
    </w:p>
    <w:p>
      <w:pPr>
        <w:pStyle w:val="SHTKNoteDetail"/>
      </w:pPr>
      <w:r>
        <w:t>• 한국어 해설 | 저본 性과 이문 性法은 이 문맥에서 번역의 핵심 뜻을 바꾸지 않는다.</w:t>
      </w:r>
    </w:p>
    <w:p>
      <w:pPr>
        <w:pStyle w:val="SHTKNoteDetail"/>
      </w:pPr>
      <w:r>
        <w:t>• 번역 영향 판정 | [번역 차이 없음]</w:t>
      </w:r>
    </w:p>
    <w:p>
      <w:pPr>
        <w:pStyle w:val="SHTKNoteDetail"/>
      </w:pPr>
      <w:r>
        <w:t>• 출처 | CBETA T41n1821, 교감 번호 0107018.</w:t>
      </w:r>
    </w:p>
    <w:p>
      <w:pPr>
        <w:pStyle w:val="SHTKSourceText"/>
        <w:keepNext/>
      </w:pPr>
      <w:r>
        <w:t xml:space="preserve">量性。 各別性。 合性。 離性。 彼性。 此性。 有性。</w:t>
      </w:r>
    </w:p>
    <w:p>
      <w:pPr>
        <w:pStyle w:val="SHTKTranslationText"/>
      </w:pPr>
      <w:r>
        <w:t xml:space="preserve">양의 성질이 있고, 각별성이 있고, 합성이 있고, 이성이 있고, 피성이 있고, 차성이 있고, 유성이 있다고 집착해야 할 것이다.</w:t>
      </w:r>
    </w:p>
    <w:p>
      <w:pPr>
        <w:pStyle w:val="SHTKSourceText"/>
        <w:keepNext/>
      </w:pPr>
      <w:r>
        <w:t xml:space="preserve">等者等取[19]同異性等。</w:t>
      </w:r>
    </w:p>
    <w:p>
      <w:pPr>
        <w:pStyle w:val="SHTKTranslationText"/>
      </w:pPr>
      <w:r>
        <w:t xml:space="preserve">‘등’이라는 것은[19] 동이성 등을 포함한다.</w:t>
      </w:r>
    </w:p>
    <w:p>
      <w:pPr>
        <w:pStyle w:val="SHTKNoteSummary"/>
        <w:keepNext/>
      </w:pPr>
      <w:r>
        <w:t>교감 요약 | [CBETA 교감] 저본 同 → 이문 同法</w:t>
      </w:r>
    </w:p>
    <w:p>
      <w:pPr>
        <w:pStyle w:val="SHTKNoteDetail"/>
      </w:pPr>
      <w:r>
        <w:t>• 원교감 원문 | 同【大】，同法【甲】【乙】</w:t>
      </w:r>
    </w:p>
    <w:p>
      <w:pPr>
        <w:pStyle w:val="SHTKNoteDetail"/>
      </w:pPr>
      <w:r>
        <w:t>• 한국어 해설 | 저본 同과 이문 同法은 이 문맥에서 번역의 핵심 뜻을 바꾸지 않는다.</w:t>
      </w:r>
    </w:p>
    <w:p>
      <w:pPr>
        <w:pStyle w:val="SHTKNoteDetail"/>
      </w:pPr>
      <w:r>
        <w:t>• 번역 영향 판정 | [번역 차이 없음]</w:t>
      </w:r>
    </w:p>
    <w:p>
      <w:pPr>
        <w:pStyle w:val="SHTKNoteDetail"/>
      </w:pPr>
      <w:r>
        <w:t>• 출처 | CBETA T41n1821, 교감 번호 0107019.</w:t>
      </w:r>
    </w:p>
    <w:p>
      <w:pPr>
        <w:pStyle w:val="SHTKSourceText"/>
        <w:keepNext/>
      </w:pPr>
      <w:r>
        <w:t xml:space="preserve">勝論外道有六句義。 一實。 二德。 三業。 四有。 五同異。 六和合。 或有說十句義。</w:t>
      </w:r>
    </w:p>
    <w:p>
      <w:pPr>
        <w:pStyle w:val="SHTKTranslationText"/>
      </w:pPr>
      <w:r>
        <w:t xml:space="preserve">승론외도에는 여섯 구의(句義)가 있다. 첫째 실(實), 둘째 덕(德), 셋째 업(業), 넷째 유(有), 다섯째 동이(同異), 여섯째 화합(和合)이다. 혹 어떤 이는 열 구의를 말한다.</w:t>
      </w:r>
    </w:p>
    <w:p>
      <w:pPr>
        <w:pStyle w:val="SHTKSourceText"/>
        <w:keepNext/>
      </w:pPr>
      <w:r>
        <w:t xml:space="preserve">竝如前說。 若諸法體實句義收。 若德句中總有二十四德。 亦如前說。 於二十四種中。 此中數是第五。</w:t>
      </w:r>
    </w:p>
    <w:p>
      <w:pPr>
        <w:pStyle w:val="SHTKTranslationText"/>
      </w:pPr>
      <w:r>
        <w:t xml:space="preserve">모두 앞에서 말한 것과 같다. 여러 법의 본체는 실구의에 포섭된다. 덕구 가운데에는 모두 스물네 가지 덕이 있다. 역시 앞에서 말한 것과 같다. 스물네 가지 가운데, 여기서 수는 다섯째이고,</w:t>
      </w:r>
    </w:p>
    <w:p>
      <w:pPr>
        <w:pStyle w:val="SHTKSourceText"/>
        <w:keepNext/>
      </w:pPr>
      <w:r>
        <w:t xml:space="preserve">量[20]是第六。</w:t>
      </w:r>
    </w:p>
    <w:p>
      <w:pPr>
        <w:pStyle w:val="SHTKTranslationText"/>
      </w:pPr>
      <w:r>
        <w:t xml:space="preserve">양은[20] 여섯째이며,</w:t>
      </w:r>
    </w:p>
    <w:p>
      <w:pPr>
        <w:pStyle w:val="SHTKNoteSummary"/>
        <w:keepNext/>
      </w:pPr>
      <w:r>
        <w:t>교감 요약 | [CBETA 교감] 저본 是 → 이문 ∅</w:t>
      </w:r>
    </w:p>
    <w:p>
      <w:pPr>
        <w:pStyle w:val="SHTKNoteDetail"/>
      </w:pPr>
      <w:r>
        <w:t>• 원교감 원문 | 是【大】，〔－〕【甲】【乙】</w:t>
      </w:r>
    </w:p>
    <w:p>
      <w:pPr>
        <w:pStyle w:val="SHTKNoteDetail"/>
      </w:pPr>
      <w:r>
        <w:t>• 한국어 해설 | 이문은 저본 是을 〔－〕로 읽어 문장 성분의 유무 또는 결합 구조가 달라진다.</w:t>
      </w:r>
    </w:p>
    <w:p>
      <w:pPr>
        <w:pStyle w:val="SHTKNoteDetail"/>
      </w:pPr>
      <w:r>
        <w:t>• 이문 기준 번역 | 이문은 저본의 是에 해당하는 말 없이 읽는다.</w:t>
      </w:r>
    </w:p>
    <w:p>
      <w:pPr>
        <w:pStyle w:val="SHTKNoteDetail"/>
      </w:pPr>
      <w:r>
        <w:t>• 번역 영향 판정 | [문장 구조 변화]</w:t>
      </w:r>
    </w:p>
    <w:p>
      <w:pPr>
        <w:pStyle w:val="SHTKNoteDetail"/>
      </w:pPr>
      <w:r>
        <w:t>• 출처 | CBETA T41n1821, 교감 번호 0107020.</w:t>
      </w:r>
    </w:p>
    <w:p>
      <w:pPr>
        <w:pStyle w:val="SHTKSourceText"/>
        <w:keepNext/>
      </w:pPr>
      <w:r>
        <w:t xml:space="preserve">各別是第七合是第八。 離是第九。 彼是第十。 此是第十一。 有性是六句中有句義。 是十句中同句義。 同異性等是同異句義等。</w:t>
      </w:r>
    </w:p>
    <w:p>
      <w:pPr>
        <w:pStyle w:val="SHTKTranslationText"/>
      </w:pPr>
      <w:r>
        <w:t xml:space="preserve">각별은 일곱째이고 합은 여덟째이며, 이는 아홉째이고, 피는 열째이며, 차는 열한째이다. 유성은 여섯 구 가운데 유구의이고, 열 구 가운데 동구의이다. 동이성 등은 동이구의 등에 해당한다.</w:t>
      </w:r>
    </w:p>
    <w:p>
      <w:pPr>
        <w:pStyle w:val="SHTKSourceText"/>
        <w:keepNext/>
      </w:pPr>
      <w:r>
        <w:t xml:space="preserve">彼宗離實法外別有[21]德句中數等別體。</w:t>
      </w:r>
    </w:p>
    <w:p>
      <w:pPr>
        <w:pStyle w:val="SHTKTranslationText"/>
      </w:pPr>
      <w:r>
        <w:t xml:space="preserve">그 종은 실법 밖을 떠나 별도로[21] 덕구 가운데 수 등의 별도 본체가 있다고 하고,</w:t>
      </w:r>
    </w:p>
    <w:p>
      <w:pPr>
        <w:pStyle w:val="SHTKNoteSummary"/>
        <w:keepNext/>
      </w:pPr>
      <w:r>
        <w:t>교감 요약 | [CBETA 교감] 저본 德 → 이문 法</w:t>
      </w:r>
    </w:p>
    <w:p>
      <w:pPr>
        <w:pStyle w:val="SHTKNoteDetail"/>
      </w:pPr>
      <w:r>
        <w:t>• 원교감 원문 | 德【大】，法【乙】</w:t>
      </w:r>
    </w:p>
    <w:p>
      <w:pPr>
        <w:pStyle w:val="SHTKNoteDetail"/>
      </w:pPr>
      <w:r>
        <w:t>• 이문 번역·의미 검토 | 저본은 “덕구 가운데 수 등의 별도 본체”라고 하나 이문은 法句로 읽어 승론의 범주명이 달라진다.</w:t>
      </w:r>
    </w:p>
    <w:p>
      <w:pPr>
        <w:pStyle w:val="SHTKNoteDetail"/>
      </w:pPr>
      <w:r>
        <w:t>• 이문 기준 번역 | “덕구 가운데 수 등의 별도 본체”</w:t>
      </w:r>
    </w:p>
    <w:p>
      <w:pPr>
        <w:pStyle w:val="SHTKNoteDetail"/>
      </w:pPr>
      <w:r>
        <w:t>• 번역 영향 판정 | [의미 차이 있음]</w:t>
      </w:r>
    </w:p>
    <w:p>
      <w:pPr>
        <w:pStyle w:val="SHTKNoteDetail"/>
      </w:pPr>
      <w:r>
        <w:t>• 출처 | CBETA T41n1821, 교감 번호 0107021.</w:t>
      </w:r>
    </w:p>
    <w:p>
      <w:pPr>
        <w:pStyle w:val="SHTKSourceText"/>
        <w:keepNext/>
      </w:pPr>
      <w:r>
        <w:t xml:space="preserve">及離法外別有有句．同異句等別體。 故引彼為難 雖起數等覺。</w:t>
      </w:r>
    </w:p>
    <w:p>
      <w:pPr>
        <w:pStyle w:val="SHTKTranslationText"/>
      </w:pPr>
      <w:r>
        <w:t xml:space="preserve">또 법 밖을 떠나 별도로 유구·동이구 등의 별도 본체가 있다고 한다. 그러므로 그것을 끌어와 논난한 것이다. 비록 수 등의 깨달음을 일으키더라도,</w:t>
      </w:r>
    </w:p>
    <w:p>
      <w:pPr>
        <w:pStyle w:val="SHTKSourceText"/>
        <w:keepNext/>
      </w:pPr>
      <w:r>
        <w:t xml:space="preserve">離法之外無[22]別數等。</w:t>
      </w:r>
    </w:p>
    <w:p>
      <w:pPr>
        <w:pStyle w:val="SHTKTranslationText"/>
      </w:pPr>
      <w:r>
        <w:t xml:space="preserve">법의 밖을 떠나 별도의[22] 수 등이 없다.</w:t>
      </w:r>
    </w:p>
    <w:p>
      <w:pPr>
        <w:pStyle w:val="SHTKNoteSummary"/>
        <w:keepNext/>
      </w:pPr>
      <w:r>
        <w:t>교감 요약 | [CBETA 교감] 저본 別 → 이문 ∅</w:t>
      </w:r>
    </w:p>
    <w:p>
      <w:pPr>
        <w:pStyle w:val="SHTKNoteDetail"/>
      </w:pPr>
      <w:r>
        <w:t>• 원교감 원문 | 別【大】，〔－〕【甲】【乙】</w:t>
      </w:r>
    </w:p>
    <w:p>
      <w:pPr>
        <w:pStyle w:val="SHTKNoteDetail"/>
      </w:pPr>
      <w:r>
        <w:t>• 한국어 해설 | 이문은 저본 別을 〔－〕로 읽어 문장 성분의 유무 또는 결합 구조가 달라진다.</w:t>
      </w:r>
    </w:p>
    <w:p>
      <w:pPr>
        <w:pStyle w:val="SHTKNoteDetail"/>
      </w:pPr>
      <w:r>
        <w:t>• 이문 기준 번역 | 이문은 저본의 別에 해당하는 말 없이 읽는다.</w:t>
      </w:r>
    </w:p>
    <w:p>
      <w:pPr>
        <w:pStyle w:val="SHTKNoteDetail"/>
      </w:pPr>
      <w:r>
        <w:t>• 번역 영향 판정 | [문장 구조 변화]</w:t>
      </w:r>
    </w:p>
    <w:p>
      <w:pPr>
        <w:pStyle w:val="SHTKNoteDetail"/>
      </w:pPr>
      <w:r>
        <w:t>• 출처 | CBETA T41n1821, 교감 번호 0107022.</w:t>
      </w:r>
    </w:p>
    <w:p>
      <w:pPr>
        <w:pStyle w:val="SHTKSourceText"/>
        <w:keepNext/>
      </w:pPr>
      <w:r>
        <w:t xml:space="preserve">何妨雖起生等覺。 離色等外無別生等。</w:t>
      </w:r>
    </w:p>
    <w:p>
      <w:pPr>
        <w:pStyle w:val="SHTKTranslationText"/>
      </w:pPr>
      <w:r>
        <w:t xml:space="preserve">어찌 생 등의 깨달음을 일으키더라도, 색 등의 밖을 떠나 별도의 생 등이 없는 것을 막겠는가?</w:t>
      </w:r>
    </w:p>
    <w:p>
      <w:pPr>
        <w:pStyle w:val="SHTKPositionMarker"/>
        <w:keepNext/>
      </w:pPr>
      <w:r>
        <w:t xml:space="preserve">[0107c10]</w:t>
      </w:r>
    </w:p>
    <w:p>
      <w:pPr>
        <w:pStyle w:val="SHTKSourceText"/>
        <w:keepNext/>
      </w:pPr>
      <w:r>
        <w:t xml:space="preserve">又為成立至言何得成者。 上來破生覺。 此破第六轉。 又為成立第六轉言。 應執別有色之聚性。 然離色外無別聚性。 又如說言色之自性。 離色之外無別自性。</w:t>
      </w:r>
    </w:p>
    <w:p>
      <w:pPr>
        <w:pStyle w:val="SHTKTranslationText"/>
      </w:pPr>
      <w:r>
        <w:t xml:space="preserve">“또 성립시키기 위하여 …… 말이 어찌 성립할 수 있는가?”에 이르기까지이다. 이상에서는 생이라는 깨달음을 논파하였다. 여기서는 제육전을 논파한다. 또 제육전의 말을 성립시키기 위하여, 별도로 ‘색의 모임이라는 성질’이 있다고 집착해야 할 것이다. 그러나 색을 떠난 밖에 별도의 모임이라는 성질은 없다. 또 ‘색의 자성’이라고 말하는 것과 같다. 색을 떠난 밖에 별도의 자성은 없다.</w:t>
      </w:r>
    </w:p>
    <w:p>
      <w:pPr>
        <w:pStyle w:val="SHTKSourceText"/>
        <w:keepNext/>
      </w:pPr>
      <w:r>
        <w:t xml:space="preserve">此第六轉言何得成 准此文難。 第六轉聲義說相屬。 非要異體相繫屬也。</w:t>
      </w:r>
    </w:p>
    <w:p>
      <w:pPr>
        <w:pStyle w:val="SHTKTranslationText"/>
      </w:pPr>
      <w:r>
        <w:t xml:space="preserve">그렇다면 이 제육전의 말은 어떻게 성립할 수 있는가? 이 문장의 논난에 준하면, 제육전성은 뜻으로 서로 소속됨을 말하는 것이지, 반드시 서로 다른 본체가 서로 매여 소속됨을 뜻하는 것은 아니다.</w:t>
      </w:r>
    </w:p>
    <w:p>
      <w:pPr>
        <w:pStyle w:val="SHTKPositionMarker"/>
        <w:keepNext/>
      </w:pPr>
      <w:r>
        <w:t xml:space="preserve">[0107c15]</w:t>
      </w:r>
    </w:p>
    <w:p>
      <w:pPr>
        <w:pStyle w:val="SHTKSourceText"/>
        <w:keepNext/>
      </w:pPr>
      <w:r>
        <w:t xml:space="preserve">是故生等至此亦應爾者。 上來經部破訖歸宗自釋。 是故四相唯假建立無別實物 如是本無今有生相。 依五蘊法種類眾多。 為簡所餘諸蘊恐濫彼故。 說第六轉言色之生等。 為令他知此生唯色非餘受等。</w:t>
      </w:r>
    </w:p>
    <w:p>
      <w:pPr>
        <w:pStyle w:val="SHTKTranslationText"/>
      </w:pPr>
      <w:r>
        <w:t xml:space="preserve">“그러므로 생 등은 …… 이것도 또한 그러해야 한다”에 이르기까지이다. 이상에서 경부가 논파를 마치고 본종으로 돌아가 스스로 풀이한다. 그러므로 사상은 오직 가립한 것이며 별도의 실물이 없다. 이와 같이 본래 없다가 지금 있는 것이 생상이다. 이는 오온의 법에 종류가 매우 많기 때문에, 나머지 여러 온과 구별하여 서로 뒤섞일까 염려해서, ‘색의 생’ 등이라고 제육전으로 말한 것이다. 다른 이에게 이 생은 오직 색의 생이지 나머지 수 등의 생이 아님을 알게 하려는 것이다.</w:t>
      </w:r>
    </w:p>
    <w:p>
      <w:pPr>
        <w:pStyle w:val="SHTKSourceText"/>
        <w:keepNext/>
      </w:pPr>
      <w:r>
        <w:t xml:space="preserve">言色之生。 說餘四蘊例此亦然 如世間說旃檀之香簡沈香等。 石子之體簡瓦體等 又解旃檀之香。 離旃檀外無別有香。 石子之體。 離石子外無別有體。</w:t>
      </w:r>
    </w:p>
    <w:p>
      <w:pPr>
        <w:pStyle w:val="SHTKTranslationText"/>
      </w:pPr>
      <w:r>
        <w:t xml:space="preserve">그러므로 ‘색의 생’이라고 말한다. 나머지 네 온을 말한 것도 이에 준해 또한 그러하다. 세간에서 ‘전단의 향’이라고 말하여 침향 등을 구별하는 것과 같고, ‘돌의 본체’라고 말하여 기와의 본체 등을 구별하는 것과 같다. 또 달리 풀이하면, ‘전단의 향’이라는 것은, 전단을 떠난 밖에 별도로 향이 있는 것이 아니며, ‘돌의 본체’라는 것은, 돌을 떠난 밖에 별도의 본체가 있는 것이 아니다.</w:t>
      </w:r>
    </w:p>
    <w:p>
      <w:pPr>
        <w:pStyle w:val="SHTKSourceText"/>
        <w:keepNext/>
      </w:pPr>
      <w:r>
        <w:t xml:space="preserve">此色之生等應知亦爾。</w:t>
      </w:r>
    </w:p>
    <w:p>
      <w:pPr>
        <w:pStyle w:val="SHTKTranslationText"/>
      </w:pPr>
      <w:r>
        <w:t xml:space="preserve">이 ‘색의 생’ 등도 이와 같음을 알아야 한다.</w:t>
      </w:r>
    </w:p>
    <w:p>
      <w:pPr>
        <w:pStyle w:val="SHTKPositionMarker"/>
        <w:keepNext/>
      </w:pPr>
      <w:r>
        <w:t xml:space="preserve">[0107c24]</w:t>
      </w:r>
    </w:p>
    <w:p>
      <w:pPr>
        <w:pStyle w:val="SHTKSourceText"/>
        <w:keepNext/>
      </w:pPr>
      <w:r>
        <w:t xml:space="preserve">如是住等隨應當知者。 如生既爾住等例同。</w:t>
      </w:r>
    </w:p>
    <w:p>
      <w:pPr>
        <w:pStyle w:val="SHTKTranslationText"/>
      </w:pPr>
      <w:r>
        <w:t xml:space="preserve">“이와 같이 주 등도 그에 따라 알아야 한다”에 이르기까지이다. 생이 이미 그러한 것처럼 주 등도 이에 준해 같다.</w:t>
      </w:r>
    </w:p>
    <w:p>
      <w:pPr>
        <w:pStyle w:val="SHTKPositionMarker"/>
        <w:keepNext/>
      </w:pPr>
      <w:r>
        <w:t xml:space="preserve">[0107c26]</w:t>
      </w:r>
    </w:p>
    <w:p>
      <w:pPr>
        <w:pStyle w:val="SHTKSourceText"/>
        <w:keepNext/>
      </w:pPr>
      <w:r>
        <w:t xml:space="preserve">若行離生相至何故不生者。 說一切有部難。 若諸行法離實生相而得生者。 三無為法亦離生相何故不生。</w:t>
      </w:r>
    </w:p>
    <w:p>
      <w:pPr>
        <w:pStyle w:val="SHTKTranslationText"/>
      </w:pPr>
      <w:r>
        <w:t xml:space="preserve">“만약 행이 생상을 떠나 …… 어찌하여 생기지 않는가?”에 이르기까지이다. 설일체유부의 논난이다. 만약 여러 행의 법이 실재하는 생상을 떠나서도 생길 수 있다면, 세 무위법도 또한 생상을 떠나 있는데 어찌하여 생기지 않는가?</w:t>
      </w:r>
    </w:p>
    <w:p>
      <w:pPr>
        <w:pStyle w:val="SHTKPositionMarker"/>
        <w:keepNext/>
      </w:pPr>
      <w:r>
        <w:t xml:space="preserve">[0107c28]</w:t>
      </w:r>
    </w:p>
    <w:p>
      <w:pPr>
        <w:pStyle w:val="SHTKSourceText"/>
        <w:keepNext/>
      </w:pPr>
      <w:r>
        <w:t xml:space="preserve">諸行名生至一無生用者。 經部解。 諸行名生由本無今有。 無為體常有何得言生</w:t>
      </w:r>
    </w:p>
    <w:p>
      <w:pPr>
        <w:pStyle w:val="SHTKTranslationText"/>
      </w:pPr>
      <w:r>
        <w:t xml:space="preserve">“여러 행을 생이라 이름하는 것은 …… 하나에는 생의 작용이 없다”에 이르기까지이다. 경부의 풀이이다. 여러 행을 ‘생’이라 이름하는 것은 본래 없다가 지금 있기 때문이다. 무위의 본체는 늘 있으니 어찌 생이라고 말할 수 있겠는가?</w:t>
      </w:r>
    </w:p>
    <w:p>
      <w:pPr>
        <w:pStyle w:val="SHTKSourceText"/>
        <w:keepNext/>
      </w:pPr>
      <w:r>
        <w:t xml:space="preserve">又如汝宗法爾不說一切[1]法有生。</w:t>
      </w:r>
    </w:p>
    <w:p>
      <w:pPr>
        <w:pStyle w:val="SHTKTranslationText"/>
      </w:pPr>
      <w:r>
        <w:t xml:space="preserve">또 그대 종에서도 본래 법이 그러하여 모든[1] 법에 생이 있다고 말하지 않는다.</w:t>
      </w:r>
    </w:p>
    <w:p>
      <w:pPr>
        <w:pStyle w:val="SHTKNoteSummary"/>
        <w:keepNext/>
      </w:pPr>
      <w:r>
        <w:t>교감 요약 | [CBETA 교감] 저본 法 → 이문 皆</w:t>
      </w:r>
    </w:p>
    <w:p>
      <w:pPr>
        <w:pStyle w:val="SHTKNoteDetail"/>
      </w:pPr>
      <w:r>
        <w:t>• 원교감 원문 | 法【大】，皆【甲】【乙】</w:t>
      </w:r>
    </w:p>
    <w:p>
      <w:pPr>
        <w:pStyle w:val="SHTKNoteDetail"/>
      </w:pPr>
      <w:r>
        <w:t>• 한국어 해설 | 저본 法과 이문 皆은 이 문맥에서 번역의 핵심 뜻을 바꾸지 않는다.</w:t>
      </w:r>
    </w:p>
    <w:p>
      <w:pPr>
        <w:pStyle w:val="SHTKNoteDetail"/>
      </w:pPr>
      <w:r>
        <w:t>• 번역 영향 판정 | [번역 차이 없음]</w:t>
      </w:r>
    </w:p>
    <w:p>
      <w:pPr>
        <w:pStyle w:val="SHTKNoteDetail"/>
      </w:pPr>
      <w:r>
        <w:t>• 출처 | CBETA T41n1821, 교감 번호 0108001.</w:t>
      </w:r>
    </w:p>
    <w:p>
      <w:pPr>
        <w:pStyle w:val="SHTKSourceText"/>
        <w:keepNext/>
      </w:pPr>
      <w:r>
        <w:t xml:space="preserve">有為有生無為無生。 如是應許我非一切法皆可生。 有為可生無為不可生 又如汝宗諸有為法同有生相。 而許因緣望有為法。 或於一類有生功能應令生故。 或於一類無生功能不令生故。 以諸因緣相望各別。</w:t>
      </w:r>
    </w:p>
    <w:p>
      <w:pPr>
        <w:pStyle w:val="SHTKTranslationText"/>
      </w:pPr>
      <w:r>
        <w:t xml:space="preserve">유위에는 생이 있고 무위에는 생이 없다. 이와 같이 나도 모든 법이 다 생길 수 있는 것은 아니라고 허용해야 한다. 유위는 생길 수 있고 무위는 생길 수 없다. 또 그대 종에서 모든 유위법은 똑같이 생상을 가지고 있지만, 인연이 유위법에 대하여, 어떤 한 부류에는 생기게 하는 공능이 있어 마땅히 생기게 하고, 어떤 한 부류에는 생기게 하는 공능이 없어 생기게 하지 않는다고 허용한다. 모든 인연이 서로 대하는 관계가 각각 다르기 때문이다.</w:t>
      </w:r>
    </w:p>
    <w:p>
      <w:pPr>
        <w:pStyle w:val="SHTKSourceText"/>
        <w:keepNext/>
      </w:pPr>
      <w:r>
        <w:t xml:space="preserve">如是應許我一切有為．及無為法。 同無生相。 而諸因緣望彼二法。 於有為有生用。 於無為無生用 正理救意。 眼等雖從業生。 而別有四大生何妨有為雖從因緣生。</w:t>
      </w:r>
    </w:p>
    <w:p>
      <w:pPr>
        <w:pStyle w:val="SHTKTranslationText"/>
      </w:pPr>
      <w:r>
        <w:t xml:space="preserve">이와 같이 나도 모든 유위와 무위법이, 똑같이 생상이 없다고 허용해야 한다. 그러나 모든 인연이 그 두 법에 대하여, 유위에는 생의 작용이 있고, 무위에는 생의 작용이 없다. 『정리론』에서 구제하는 뜻은 이러하다. 안근 등은 비록 업으로부터 생기지만, 별도로 사대가 있어 그것을 낳는다. 그렇다면 유위가 비록 인연으로부터 생기더라도,</w:t>
      </w:r>
    </w:p>
    <w:p>
      <w:pPr>
        <w:pStyle w:val="SHTKSourceText"/>
        <w:keepNext/>
      </w:pPr>
      <w:r>
        <w:t xml:space="preserve">而別有生相。</w:t>
      </w:r>
    </w:p>
    <w:p>
      <w:pPr>
        <w:pStyle w:val="SHTKTranslationText"/>
      </w:pPr>
      <w:r>
        <w:t xml:space="preserve">별도로 생상이 있는 것이 무슨 방해가 되겠는가?</w:t>
      </w:r>
    </w:p>
    <w:p>
      <w:pPr>
        <w:pStyle w:val="SHTKPositionMarker"/>
        <w:keepNext/>
      </w:pPr>
      <w:r>
        <w:t xml:space="preserve">[0108a12]</w:t>
      </w:r>
    </w:p>
    <w:p>
      <w:pPr>
        <w:pStyle w:val="SHTKSourceText"/>
        <w:keepNext/>
      </w:pPr>
      <w:r>
        <w:t xml:space="preserve">俱舍師破云。 經部。 生無體可藉因緣生。 汝宗生有體應不藉因緣。</w:t>
      </w:r>
    </w:p>
    <w:p>
      <w:pPr>
        <w:pStyle w:val="SHTKTranslationText"/>
      </w:pPr>
      <w:r>
        <w:t xml:space="preserve">구사사가 논파하여 말한다. 경부에서는, 생에 본체가 없으므로 인연을 빌려 생길 수 있다. 그대 종의 생은 본체가 있으므로 마땅히 인연을 빌리지 않아야 한다.</w:t>
      </w:r>
    </w:p>
    <w:p>
      <w:pPr>
        <w:pStyle w:val="SHTKPositionMarker"/>
        <w:keepNext/>
      </w:pPr>
      <w:r>
        <w:t xml:space="preserve">[0108a13]</w:t>
      </w:r>
    </w:p>
    <w:p>
      <w:pPr>
        <w:pStyle w:val="SHTKSourceText"/>
        <w:keepNext/>
      </w:pPr>
      <w:r>
        <w:t xml:space="preserve">毘婆沙師至應順修行者。 論主為毘婆沙師結歸本宗。 毘婆沙師說。 生等相別有實物。 其理亦得成立。 餘文可知。</w:t>
      </w:r>
    </w:p>
    <w:p>
      <w:pPr>
        <w:pStyle w:val="SHTKTranslationText"/>
      </w:pPr>
      <w:r>
        <w:t xml:space="preserve">“비바사사는 …… 마땅히 수행에 따라야 한다”에 이르기까지이다. 논주가 비바사사를 위하여 본종으로 귀결한다. 비바사사는 말한다. 생 등의 상은 별도로 실물이 있다. 그 이치도 또한 성립할 수 있다. 나머지 문장은 알 수 있다.</w:t>
      </w:r>
    </w:p>
    <w:p>
      <w:pPr>
        <w:pStyle w:val="SHTKPositionMarker"/>
        <w:keepNext/>
      </w:pPr>
      <w:r>
        <w:t xml:space="preserve">[0108a17]</w:t>
      </w:r>
    </w:p>
    <w:p>
      <w:pPr>
        <w:pStyle w:val="SHTKSourceText"/>
        <w:keepNext/>
      </w:pPr>
      <w:r>
        <w:t xml:space="preserve">如是已辨至想章字總說者。 此下大文第七明名身等 名身等。 牒章 所謂下。 正釋 名．句．文．身。 是其本稱</w:t>
      </w:r>
    </w:p>
    <w:p>
      <w:pPr>
        <w:pStyle w:val="SHTKTranslationText"/>
      </w:pPr>
      <w:r>
        <w:t xml:space="preserve">이와 같이 이미 밝힌 것에서 “상(想)·장(章)·자(字)·총설(總說)”에 이르기까지이다. 이 아래 큰 글의 일곱째는 명신(名身) 등을 밝힌다. 명신 등이다. 장을 거듭 드는 것이다. ‘이른바’ 이하가, 바로 풀이하는 것이다. 명(名)·구(句)·문(文)·신(身)은, 그 본래의 명칭이다.</w:t>
      </w:r>
    </w:p>
    <w:p>
      <w:pPr>
        <w:pStyle w:val="SHTKSourceText"/>
        <w:keepNext/>
      </w:pPr>
      <w:r>
        <w:t xml:space="preserve">如其次第以想．章．字．總說異目釋之。</w:t>
      </w:r>
    </w:p>
    <w:p>
      <w:pPr>
        <w:pStyle w:val="SHTKTranslationText"/>
      </w:pPr>
      <w:r>
        <w:t xml:space="preserve">그 차례대로 상(想)·장(章)·자(字)·총설(總說)이라는 다른 명칭으로 풀이한다.</w:t>
      </w:r>
    </w:p>
    <w:p>
      <w:pPr>
        <w:pStyle w:val="SHTKPositionMarker"/>
        <w:keepNext/>
      </w:pPr>
      <w:r>
        <w:t xml:space="preserve">[0108a20]</w:t>
      </w:r>
    </w:p>
    <w:p>
      <w:pPr>
        <w:pStyle w:val="SHTKSourceText"/>
        <w:keepNext/>
      </w:pPr>
      <w:r>
        <w:t xml:space="preserve">論曰至文身者。 就長行中。 一釋頌。 二問答 此下釋頌。 即釋等字。</w:t>
      </w:r>
    </w:p>
    <w:p>
      <w:pPr>
        <w:pStyle w:val="SHTKTranslationText"/>
      </w:pPr>
      <w:r>
        <w:t xml:space="preserve">『논』에서 말한 “……하여 문신(文身)이다”에 이르기까지이다. 장행 가운데에서, 첫째는 게송을 풀이하고, 둘째는 문답한다. 이 아래는 게송을 풀이한다. 곧 ‘등(等)’이라는 글자를 풀이한다.</w:t>
      </w:r>
    </w:p>
    <w:p>
      <w:pPr>
        <w:pStyle w:val="SHTKPositionMarker"/>
        <w:keepNext/>
      </w:pPr>
      <w:r>
        <w:t xml:space="preserve">[0108a22]</w:t>
      </w:r>
    </w:p>
    <w:p>
      <w:pPr>
        <w:pStyle w:val="SHTKSourceText"/>
        <w:keepNext/>
      </w:pPr>
      <w:r>
        <w:t xml:space="preserve">應知此中至香味等想者。 此別釋名。 即以想釋名。 梵云那(去聲)摩唐言名。 是隨義。 歸義。 赴義。</w:t>
      </w:r>
    </w:p>
    <w:p>
      <w:pPr>
        <w:pStyle w:val="SHTKTranslationText"/>
      </w:pPr>
      <w:r>
        <w:t xml:space="preserve">“마땅히 알아야 한다. 여기서 …… 향·미 등의 상(想)이다”에 이르기까지이다. 이는 따로 명(名)을 풀이한다. 곧 상(想)으로 명을 풀이한다. 범어로 나마(那摩, 거성)라 하고 당나라 말로 ‘명(名)’이라 한다. 이는 따름[隨]의 뜻이고, 귀착함[歸]의 뜻이며, 나아감[赴]의 뜻이고,</w:t>
      </w:r>
    </w:p>
    <w:p>
      <w:pPr>
        <w:pStyle w:val="SHTKSourceText"/>
        <w:keepNext/>
      </w:pPr>
      <w:r>
        <w:t xml:space="preserve">[2]召義。</w:t>
      </w:r>
    </w:p>
    <w:p>
      <w:pPr>
        <w:pStyle w:val="SHTKTranslationText"/>
      </w:pPr>
      <w:r>
        <w:t xml:space="preserve">[2] 부름[召]의 뜻이다.</w:t>
      </w:r>
    </w:p>
    <w:p>
      <w:pPr>
        <w:pStyle w:val="SHTKNoteSummary"/>
        <w:keepNext/>
      </w:pPr>
      <w:r>
        <w:t>교감 요약 | [CBETA 교감] 저본 召 → 이문 名</w:t>
      </w:r>
    </w:p>
    <w:p>
      <w:pPr>
        <w:pStyle w:val="SHTKNoteDetail"/>
      </w:pPr>
      <w:r>
        <w:t>• 원교감 원문 | 召【大】，名【甲】【乙】</w:t>
      </w:r>
    </w:p>
    <w:p>
      <w:pPr>
        <w:pStyle w:val="SHTKNoteDetail"/>
      </w:pPr>
      <w:r>
        <w:t>• 한국어 해설 | 저본 召과 이문 名은 어휘 의미가 달라 해당 구절의 해석에 차이가 생긴다.</w:t>
      </w:r>
    </w:p>
    <w:p>
      <w:pPr>
        <w:pStyle w:val="SHTKNoteDetail"/>
      </w:pPr>
      <w:r>
        <w:t>• 이문 기준 번역 | “명의 뜻이다.”</w:t>
      </w:r>
    </w:p>
    <w:p>
      <w:pPr>
        <w:pStyle w:val="SHTKNoteDetail"/>
      </w:pPr>
      <w:r>
        <w:t>• 번역 영향 판정 | [의미 차이 있음]</w:t>
      </w:r>
    </w:p>
    <w:p>
      <w:pPr>
        <w:pStyle w:val="SHTKNoteDetail"/>
      </w:pPr>
      <w:r>
        <w:t>• 출처 | CBETA T41n1821, 교감 번호 0108002.</w:t>
      </w:r>
    </w:p>
    <w:p>
      <w:pPr>
        <w:pStyle w:val="SHTKSourceText"/>
        <w:keepNext/>
      </w:pPr>
      <w:r>
        <w:t xml:space="preserve">謂隨音聲歸赴於境。 呼召色等。 名能詮義。</w:t>
      </w:r>
    </w:p>
    <w:p>
      <w:pPr>
        <w:pStyle w:val="SHTKTranslationText"/>
      </w:pPr>
      <w:r>
        <w:t xml:space="preserve">곧 음성을 따라 대상에 귀착하고 나아가, 색 등을 불러내는 것이다. 명은 뜻을 능히 나타낸다.</w:t>
      </w:r>
    </w:p>
    <w:p>
      <w:pPr>
        <w:pStyle w:val="SHTKSourceText"/>
        <w:keepNext/>
      </w:pPr>
      <w:r>
        <w:t xml:space="preserve">[3]然非義合。</w:t>
      </w:r>
    </w:p>
    <w:p>
      <w:pPr>
        <w:pStyle w:val="SHTKTranslationText"/>
      </w:pPr>
      <w:r>
        <w:t xml:space="preserve">[3] 그러나 뜻과 직접 합하는 것은 아니다.</w:t>
      </w:r>
    </w:p>
    <w:p>
      <w:pPr>
        <w:pStyle w:val="SHTKNoteSummary"/>
        <w:keepNext/>
      </w:pPr>
      <w:r>
        <w:t>교감 요약 | [CBETA 교감] 저본 然 → 이문 能</w:t>
      </w:r>
    </w:p>
    <w:p>
      <w:pPr>
        <w:pStyle w:val="SHTKNoteDetail"/>
      </w:pPr>
      <w:r>
        <w:t>• 원교감 원문 | 然【大】，能【甲】【乙】</w:t>
      </w:r>
    </w:p>
    <w:p>
      <w:pPr>
        <w:pStyle w:val="SHTKNoteDetail"/>
      </w:pPr>
      <w:r>
        <w:t>• 한국어 해설 | 저본 然과 이문 能은 어휘 의미가 달라 해당 구절의 해석에 차이가 생긴다.</w:t>
      </w:r>
    </w:p>
    <w:p>
      <w:pPr>
        <w:pStyle w:val="SHTKNoteDetail"/>
      </w:pPr>
      <w:r>
        <w:t>• 이문 기준 번역 | “능히 뜻과 합하지 않는다.”</w:t>
      </w:r>
    </w:p>
    <w:p>
      <w:pPr>
        <w:pStyle w:val="SHTKNoteDetail"/>
      </w:pPr>
      <w:r>
        <w:t>• 번역 영향 판정 | [의미 차이 있음]</w:t>
      </w:r>
    </w:p>
    <w:p>
      <w:pPr>
        <w:pStyle w:val="SHTKNoteDetail"/>
      </w:pPr>
      <w:r>
        <w:t>• 출처 | CBETA T41n1821, 교감 번호 0108003.</w:t>
      </w:r>
    </w:p>
    <w:p>
      <w:pPr>
        <w:pStyle w:val="SHTKSourceText"/>
        <w:keepNext/>
      </w:pPr>
      <w:r>
        <w:t xml:space="preserve">聲非能詮義。 亦非義合。</w:t>
      </w:r>
    </w:p>
    <w:p>
      <w:pPr>
        <w:pStyle w:val="SHTKTranslationText"/>
      </w:pPr>
      <w:r>
        <w:t xml:space="preserve">소리 자체는 뜻을 능히 나타내는 것이 아니고, 또한 뜻과 직접 합하는 것도 아니다.</w:t>
      </w:r>
    </w:p>
    <w:p>
      <w:pPr>
        <w:pStyle w:val="SHTKSourceText"/>
        <w:keepNext/>
      </w:pPr>
      <w:r>
        <w:t xml:space="preserve">故入阿毘達[4]摩第二云。</w:t>
      </w:r>
    </w:p>
    <w:p>
      <w:pPr>
        <w:pStyle w:val="SHTKTranslationText"/>
      </w:pPr>
      <w:r>
        <w:t xml:space="preserve">그러므로 『입아비달마론』 제2권에서 말한다.</w:t>
      </w:r>
    </w:p>
    <w:p>
      <w:pPr>
        <w:pStyle w:val="SHTKNoteSummary"/>
        <w:keepNext/>
      </w:pPr>
      <w:r>
        <w:t>교감 요약 | [CBETA 교감] 저본 摩 → 이문 磨</w:t>
      </w:r>
    </w:p>
    <w:p>
      <w:pPr>
        <w:pStyle w:val="SHTKNoteDetail"/>
      </w:pPr>
      <w:r>
        <w:t>• 원교감 원문 | 摩【大】，磨【甲】【乙】</w:t>
      </w:r>
    </w:p>
    <w:p>
      <w:pPr>
        <w:pStyle w:val="SHTKNoteDetail"/>
      </w:pPr>
      <w:r>
        <w:t>• 한국어 해설 | 저본 摩과 이문 磨의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0108004.</w:t>
      </w:r>
    </w:p>
    <w:p>
      <w:pPr>
        <w:pStyle w:val="SHTKSourceText"/>
        <w:keepNext/>
      </w:pPr>
      <w:r>
        <w:t xml:space="preserve">非即語音親能詮義。 勿說火時便燒於口。</w:t>
      </w:r>
    </w:p>
    <w:p>
      <w:pPr>
        <w:pStyle w:val="SHTKTranslationText"/>
      </w:pPr>
      <w:r>
        <w:t xml:space="preserve">“바로 말소리 자체가 친히 뜻을 나타내는 것은 아니다. 그렇지 않다면 ‘불’이라고 말할 때 곧 입이 타버려야 할 것이다.</w:t>
      </w:r>
    </w:p>
    <w:p>
      <w:pPr>
        <w:pStyle w:val="SHTKSourceText"/>
        <w:keepNext/>
      </w:pPr>
      <w:r>
        <w:t xml:space="preserve">要依語故火等名[5]生。</w:t>
      </w:r>
    </w:p>
    <w:p>
      <w:pPr>
        <w:pStyle w:val="SHTKTranslationText"/>
      </w:pPr>
      <w:r>
        <w:t xml:space="preserve">반드시 말에 의지해야 ‘불’ 등의 명칭이 [5] 생기고,</w:t>
      </w:r>
    </w:p>
    <w:p>
      <w:pPr>
        <w:pStyle w:val="SHTKNoteSummary"/>
        <w:keepNext/>
      </w:pPr>
      <w:r>
        <w:t>교감 요약 | [CBETA 교감] 저본 生 → 이문 ∅</w:t>
      </w:r>
    </w:p>
    <w:p>
      <w:pPr>
        <w:pStyle w:val="SHTKNoteDetail"/>
      </w:pPr>
      <w:r>
        <w:t>• 원교감 원문 | 生【大】，〔－〕【甲】【乙】</w:t>
      </w:r>
    </w:p>
    <w:p>
      <w:pPr>
        <w:pStyle w:val="SHTKNoteDetail"/>
      </w:pPr>
      <w:r>
        <w:t>• 한국어 해설 | 이문은 저본 生을 〔－〕로 읽어 문장 성분의 유무 또는 결합 구조가 달라진다.</w:t>
      </w:r>
    </w:p>
    <w:p>
      <w:pPr>
        <w:pStyle w:val="SHTKNoteDetail"/>
      </w:pPr>
      <w:r>
        <w:t>• 이문 기준 번역 | 이문은 저본의 生에 해당하는 말 없이 읽는다.</w:t>
      </w:r>
    </w:p>
    <w:p>
      <w:pPr>
        <w:pStyle w:val="SHTKNoteDetail"/>
      </w:pPr>
      <w:r>
        <w:t>• 번역 영향 판정 | [문장 구조 변화]</w:t>
      </w:r>
    </w:p>
    <w:p>
      <w:pPr>
        <w:pStyle w:val="SHTKNoteDetail"/>
      </w:pPr>
      <w:r>
        <w:t>• 출처 | CBETA T41n1821, 교감 번호 0108005.</w:t>
      </w:r>
    </w:p>
    <w:p>
      <w:pPr>
        <w:pStyle w:val="SHTKSourceText"/>
        <w:keepNext/>
      </w:pPr>
      <w:r>
        <w:t xml:space="preserve">由火等名詮火等義。 詮者謂能於所顯義生他覺慧。 非與義合(已上論文)</w:t>
      </w:r>
    </w:p>
    <w:p>
      <w:pPr>
        <w:pStyle w:val="SHTKTranslationText"/>
      </w:pPr>
      <w:r>
        <w:t xml:space="preserve">불 등의 명칭으로 말미암아 불 등의 뜻을 나타낸다. ‘나타낸다’는 것은 드러내려는 뜻에 대하여 다른 사람에게 깨달음과 지혜를 생기게 할 수 있음을 이른다. 뜻과 직접 합하는 것은 아니다.” 이상은 논문이다.</w:t>
      </w:r>
    </w:p>
    <w:p>
      <w:pPr>
        <w:pStyle w:val="SHTKSourceText"/>
        <w:keepNext/>
      </w:pPr>
      <w:r>
        <w:t xml:space="preserve">梵云僧若([6]日何反)唐言想。</w:t>
      </w:r>
    </w:p>
    <w:p>
      <w:pPr>
        <w:pStyle w:val="SHTKTranslationText"/>
      </w:pPr>
      <w:r>
        <w:t xml:space="preserve">범어로 승야(僧若, [6] 日何反)라 하고 당나라 말로 ‘상(想)’이라 한다.</w:t>
      </w:r>
    </w:p>
    <w:p>
      <w:pPr>
        <w:pStyle w:val="SHTKNoteSummary"/>
        <w:keepNext/>
      </w:pPr>
      <w:r>
        <w:t>교감 요약 | [CBETA 교감] 저본 日 → 이문 因</w:t>
      </w:r>
    </w:p>
    <w:p>
      <w:pPr>
        <w:pStyle w:val="SHTKNoteDetail"/>
      </w:pPr>
      <w:r>
        <w:t>• 원교감 원문 | 日【大】，因【甲】【乙】</w:t>
      </w:r>
    </w:p>
    <w:p>
      <w:pPr>
        <w:pStyle w:val="SHTKNoteDetail"/>
      </w:pPr>
      <w:r>
        <w:t>• 한국어 해설 | 저본 日과 이문 因의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0108006.</w:t>
      </w:r>
    </w:p>
    <w:p>
      <w:pPr>
        <w:pStyle w:val="SHTKSourceText"/>
        <w:keepNext/>
      </w:pPr>
      <w:r>
        <w:t xml:space="preserve">是能取像專執之義。 或是共立契約之義。 言作想者作謂造作。 由心所中想取像已建立造作此名。 是想所作名為作想。</w:t>
      </w:r>
    </w:p>
    <w:p>
      <w:pPr>
        <w:pStyle w:val="SHTKTranslationText"/>
      </w:pPr>
      <w:r>
        <w:t xml:space="preserve">이는 형상을 취하여 전일하게 집착하는 뜻이다. 또는 함께 세운 약속이라는 뜻이다. ‘작상(作想)’이라고 한 데서 ‘작(作)’은 조작한다는 뜻이다. 심소 가운데 상(想)이 형상을 취한 뒤에 이 명칭을 세워 만들어 내기 때문이다. 상에 의해 만들어진 것이므로 ‘작상’이라 한다.</w:t>
      </w:r>
    </w:p>
    <w:p>
      <w:pPr>
        <w:pStyle w:val="SHTKSourceText"/>
        <w:keepNext/>
      </w:pPr>
      <w:r>
        <w:t xml:space="preserve">言名是想從因[7]為稱</w:t>
      </w:r>
    </w:p>
    <w:p>
      <w:pPr>
        <w:pStyle w:val="SHTKTranslationText"/>
      </w:pPr>
      <w:r>
        <w:t xml:space="preserve">명(名)을 상이라고 한 것은 원인[7]에 따라 이름을 붙인 것이다.</w:t>
      </w:r>
    </w:p>
    <w:p>
      <w:pPr>
        <w:pStyle w:val="SHTKNoteSummary"/>
        <w:keepNext/>
      </w:pPr>
      <w:r>
        <w:t>교감 요약 | [CBETA 교감] 저본 為 → 이문 ∅</w:t>
      </w:r>
    </w:p>
    <w:p>
      <w:pPr>
        <w:pStyle w:val="SHTKNoteDetail"/>
      </w:pPr>
      <w:r>
        <w:t>• 원교감 원문 | 為【大】，〔－〕【甲】【乙】</w:t>
      </w:r>
    </w:p>
    <w:p>
      <w:pPr>
        <w:pStyle w:val="SHTKNoteDetail"/>
      </w:pPr>
      <w:r>
        <w:t>• 한국어 해설 | 이문은 저본 為을 〔－〕로 읽어 문장 성분의 유무 또는 결합 구조가 달라진다.</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0108007.</w:t>
      </w:r>
    </w:p>
    <w:p>
      <w:pPr>
        <w:pStyle w:val="SHTKSourceText"/>
        <w:keepNext/>
      </w:pPr>
      <w:r>
        <w:t xml:space="preserve">又解謂緣於名能起於想。 能作想故。 故名作想 又解作之言發。</w:t>
      </w:r>
    </w:p>
    <w:p>
      <w:pPr>
        <w:pStyle w:val="SHTKTranslationText"/>
      </w:pPr>
      <w:r>
        <w:t xml:space="preserve">또 풀이한다. 명칭을 반연하여 상을 일으킬 수 있고, 상을 능히 일으키므로, ‘작상’이라 이름한다. 또 풀이한다. ‘작(作)’이라는 말은 일으킨다는 뜻이다.</w:t>
      </w:r>
    </w:p>
    <w:p>
      <w:pPr>
        <w:pStyle w:val="SHTKSourceText"/>
        <w:keepNext/>
      </w:pPr>
      <w:r>
        <w:t xml:space="preserve">由天人等名發[8]天人等想。</w:t>
      </w:r>
    </w:p>
    <w:p>
      <w:pPr>
        <w:pStyle w:val="SHTKTranslationText"/>
      </w:pPr>
      <w:r>
        <w:t xml:space="preserve">천인 등의 명칭으로 말미암아 [8] 천인 등에 대한 상을 일으키므로,</w:t>
      </w:r>
    </w:p>
    <w:p>
      <w:pPr>
        <w:pStyle w:val="SHTKNoteSummary"/>
        <w:keepNext/>
      </w:pPr>
      <w:r>
        <w:t>교감 요약 | [CBETA 교감] 저본 天人 → 이문 人天</w:t>
      </w:r>
    </w:p>
    <w:p>
      <w:pPr>
        <w:pStyle w:val="SHTKNoteDetail"/>
      </w:pPr>
      <w:r>
        <w:t>• 원교감 원문 | 天人【大】，人天【甲】【乙】</w:t>
      </w:r>
    </w:p>
    <w:p>
      <w:pPr>
        <w:pStyle w:val="SHTKNoteDetail"/>
      </w:pPr>
      <w:r>
        <w:t>• 한국어 해설 | 저본 天人과 이문 人天은 표현 방식이 달라지지만 중심 논지는 유지된다.</w:t>
      </w:r>
    </w:p>
    <w:p>
      <w:pPr>
        <w:pStyle w:val="SHTKNoteDetail"/>
      </w:pPr>
      <w:r>
        <w:t>• 번역 영향 판정 | [표현 차이]</w:t>
      </w:r>
    </w:p>
    <w:p>
      <w:pPr>
        <w:pStyle w:val="SHTKNoteDetail"/>
      </w:pPr>
      <w:r>
        <w:t>• 출처 | CBETA T41n1821, 교감 번호 0108008.</w:t>
      </w:r>
    </w:p>
    <w:p>
      <w:pPr>
        <w:pStyle w:val="SHTKSourceText"/>
        <w:keepNext/>
      </w:pPr>
      <w:r>
        <w:t xml:space="preserve">故名作想 言名是想從果為名</w:t>
      </w:r>
    </w:p>
    <w:p>
      <w:pPr>
        <w:pStyle w:val="SHTKTranslationText"/>
      </w:pPr>
      <w:r>
        <w:t xml:space="preserve">‘작상’이라 이름한다. 명(名)을 상이라 한 것은 결과에 따라 이름한 것이다.</w:t>
      </w:r>
    </w:p>
    <w:p>
      <w:pPr>
        <w:pStyle w:val="SHTKSourceText"/>
        <w:keepNext/>
      </w:pPr>
      <w:r>
        <w:t xml:space="preserve">又解此言想者即是名之別[9]名。</w:t>
      </w:r>
    </w:p>
    <w:p>
      <w:pPr>
        <w:pStyle w:val="SHTKTranslationText"/>
      </w:pPr>
      <w:r>
        <w:t xml:space="preserve">또 풀이한다. 여기서 말한 ‘상(想)’은 곧 명(名)의 다른 [9] 명칭이다.</w:t>
      </w:r>
    </w:p>
    <w:p>
      <w:pPr>
        <w:pStyle w:val="SHTKNoteSummary"/>
        <w:keepNext/>
      </w:pPr>
      <w:r>
        <w:t>교감 요약 | [CBETA 교감] 저본 名 → 이문 稱</w:t>
      </w:r>
    </w:p>
    <w:p>
      <w:pPr>
        <w:pStyle w:val="SHTKNoteDetail"/>
      </w:pPr>
      <w:r>
        <w:t>• 원교감 원문 | 名【大】，稱【甲】【乙】</w:t>
      </w:r>
    </w:p>
    <w:p>
      <w:pPr>
        <w:pStyle w:val="SHTKNoteDetail"/>
      </w:pPr>
      <w:r>
        <w:t>• 한국어 해설 | 저본 名과 이문 稱은 표현 방식이 달라지지만 중심 논지는 유지된다.</w:t>
      </w:r>
    </w:p>
    <w:p>
      <w:pPr>
        <w:pStyle w:val="SHTKNoteDetail"/>
      </w:pPr>
      <w:r>
        <w:t>• 번역 영향 판정 | [표현 차이]</w:t>
      </w:r>
    </w:p>
    <w:p>
      <w:pPr>
        <w:pStyle w:val="SHTKNoteDetail"/>
      </w:pPr>
      <w:r>
        <w:t>• 출처 | CBETA T41n1821, 교감 번호 0108009.</w:t>
      </w:r>
    </w:p>
    <w:p>
      <w:pPr>
        <w:pStyle w:val="SHTKSourceText"/>
        <w:keepNext/>
      </w:pPr>
      <w:r>
        <w:t xml:space="preserve">以名皆是立能詮之要契。 即由此想能有詮表故名為作。 即作是想名為作想。</w:t>
      </w:r>
    </w:p>
    <w:p>
      <w:pPr>
        <w:pStyle w:val="SHTKTranslationText"/>
      </w:pPr>
      <w:r>
        <w:t xml:space="preserve">모든 명칭은 능히 나타내기 위해 세운 약정이기 때문이다. 바로 이 상으로 말미암아 능히 나타내고 표현할 수 있으므로 ‘작(作)’이라 이름한다. 곧 이러한 상을 짓는 것을 ‘작상’이라 한다.</w:t>
      </w:r>
    </w:p>
    <w:p>
      <w:pPr>
        <w:pStyle w:val="SHTKPositionMarker"/>
        <w:keepNext/>
      </w:pPr>
      <w:r>
        <w:t xml:space="preserve">[0108b11]</w:t>
      </w:r>
    </w:p>
    <w:p>
      <w:pPr>
        <w:pStyle w:val="SHTKSourceText"/>
        <w:keepNext/>
      </w:pPr>
      <w:r>
        <w:t xml:space="preserve">句者至等章者。 此別釋句。 即以章釋句。 梵云鉢陀唐言迹。 如一象身有四足迹。</w:t>
      </w:r>
    </w:p>
    <w:p>
      <w:pPr>
        <w:pStyle w:val="SHTKTranslationText"/>
      </w:pPr>
      <w:r>
        <w:t xml:space="preserve">“구(句)란 …… 등의 장(章)이다”에 이르기까지이다. 이는 따로 구(句)를 풀이한다. 곧 장(章)으로 구를 풀이한다. 범어로 발타(鉢陀)라 하고 당나라 말로 ‘자취[迹]’라 한다. 한 코끼리의 몸에 네 발자국이 있는 것과 같고,</w:t>
      </w:r>
    </w:p>
    <w:p>
      <w:pPr>
        <w:pStyle w:val="SHTKSourceText"/>
        <w:keepNext/>
      </w:pPr>
      <w:r>
        <w:t xml:space="preserve">[10]亦如一頌總四句成故。</w:t>
      </w:r>
    </w:p>
    <w:p>
      <w:pPr>
        <w:pStyle w:val="SHTKTranslationText"/>
      </w:pPr>
      <w:r>
        <w:t xml:space="preserve">[10] 또 한 게송이 모두 네 구로 이루어지는 것과 같다.</w:t>
      </w:r>
    </w:p>
    <w:p>
      <w:pPr>
        <w:pStyle w:val="SHTKNoteSummary"/>
        <w:keepNext/>
      </w:pPr>
      <w:r>
        <w:t>교감 요약 | [CBETA 교감] 저본 亦 → 이문 ∅</w:t>
      </w:r>
    </w:p>
    <w:p>
      <w:pPr>
        <w:pStyle w:val="SHTKNoteDetail"/>
      </w:pPr>
      <w:r>
        <w:t>• 원교감 원문 | 亦【大】，〔－〕【甲】【乙】</w:t>
      </w:r>
    </w:p>
    <w:p>
      <w:pPr>
        <w:pStyle w:val="SHTKNoteDetail"/>
      </w:pPr>
      <w:r>
        <w:t>• 한국어 해설 | 이문은 저본 亦을 〔－〕로 읽어 문장 성분의 유무 또는 결합 구조가 달라진다.</w:t>
      </w:r>
    </w:p>
    <w:p>
      <w:pPr>
        <w:pStyle w:val="SHTKNoteDetail"/>
      </w:pPr>
      <w:r>
        <w:t>• 이문 기준 번역 | 이문은 저본의 亦에 해당하는 말 없이 읽는다.</w:t>
      </w:r>
    </w:p>
    <w:p>
      <w:pPr>
        <w:pStyle w:val="SHTKNoteDetail"/>
      </w:pPr>
      <w:r>
        <w:t>• 번역 영향 판정 | [문장 구조 변화]</w:t>
      </w:r>
    </w:p>
    <w:p>
      <w:pPr>
        <w:pStyle w:val="SHTKNoteDetail"/>
      </w:pPr>
      <w:r>
        <w:t>• 출처 | CBETA T41n1821, 교감 번호 0108010.</w:t>
      </w:r>
    </w:p>
    <w:p>
      <w:pPr>
        <w:pStyle w:val="SHTKSourceText"/>
        <w:keepNext/>
      </w:pPr>
      <w:r>
        <w:t xml:space="preserve">今就義翻之為句。 句能詮義究竟。</w:t>
      </w:r>
    </w:p>
    <w:p>
      <w:pPr>
        <w:pStyle w:val="SHTKTranslationText"/>
      </w:pPr>
      <w:r>
        <w:t xml:space="preserve">지금은 뜻에 맞추어 번역하여 ‘구(句)’라 한다. 구는 뜻을 끝까지 완전하게 나타낼 수 있다.</w:t>
      </w:r>
    </w:p>
    <w:p>
      <w:pPr>
        <w:pStyle w:val="SHTKSourceText"/>
        <w:keepNext/>
      </w:pPr>
      <w:r>
        <w:t xml:space="preserve">梵云薄迦([11]吉何反)唐言章。</w:t>
      </w:r>
    </w:p>
    <w:p>
      <w:pPr>
        <w:pStyle w:val="SHTKTranslationText"/>
      </w:pPr>
      <w:r>
        <w:t xml:space="preserve">범어로 박가(薄迦, [11] 吉何反)라 하고 당나라 말로 ‘장(章)’이라 한다.</w:t>
      </w:r>
    </w:p>
    <w:p>
      <w:pPr>
        <w:pStyle w:val="SHTKNoteSummary"/>
        <w:keepNext/>
      </w:pPr>
      <w:r>
        <w:t>교감 요약 | [CBETA 교감] 저본 吉 → 이문 告</w:t>
      </w:r>
    </w:p>
    <w:p>
      <w:pPr>
        <w:pStyle w:val="SHTKNoteDetail"/>
      </w:pPr>
      <w:r>
        <w:t>• 원교감 원문 | 吉【大】，告【甲】【乙】</w:t>
      </w:r>
    </w:p>
    <w:p>
      <w:pPr>
        <w:pStyle w:val="SHTKNoteDetail"/>
      </w:pPr>
      <w:r>
        <w:t>• 한국어 해설 | 저본 吉과 이문 告의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0108011.</w:t>
      </w:r>
    </w:p>
    <w:p>
      <w:pPr>
        <w:pStyle w:val="SHTKSourceText"/>
        <w:keepNext/>
      </w:pPr>
      <w:r>
        <w:t xml:space="preserve">[12]還是詮義究竟。</w:t>
      </w:r>
    </w:p>
    <w:p>
      <w:pPr>
        <w:pStyle w:val="SHTKTranslationText"/>
      </w:pPr>
      <w:r>
        <w:t xml:space="preserve">[12] 이 또한 뜻을 끝까지 완전하게 나타낸다는 뜻이다.</w:t>
      </w:r>
    </w:p>
    <w:p>
      <w:pPr>
        <w:pStyle w:val="SHTKNoteSummary"/>
        <w:keepNext/>
      </w:pPr>
      <w:r>
        <w:t>교감 요약 | [CBETA 교감] 저본 還 → 이문 遠</w:t>
      </w:r>
    </w:p>
    <w:p>
      <w:pPr>
        <w:pStyle w:val="SHTKNoteDetail"/>
      </w:pPr>
      <w:r>
        <w:t>• 원교감 원문 | 還【大】，遠【乙】</w:t>
      </w:r>
    </w:p>
    <w:p>
      <w:pPr>
        <w:pStyle w:val="SHTKNoteDetail"/>
      </w:pPr>
      <w:r>
        <w:t>• 한국어 해설 | 저본 還과 이문 遠은 표현 방식이 달라지지만 중심 논지는 유지된다.</w:t>
      </w:r>
    </w:p>
    <w:p>
      <w:pPr>
        <w:pStyle w:val="SHTKNoteDetail"/>
      </w:pPr>
      <w:r>
        <w:t>• 번역 영향 판정 | [표현 차이]</w:t>
      </w:r>
    </w:p>
    <w:p>
      <w:pPr>
        <w:pStyle w:val="SHTKNoteDetail"/>
      </w:pPr>
      <w:r>
        <w:t>• 출처 | CBETA T41n1821, 교감 번호 0108012.</w:t>
      </w:r>
    </w:p>
    <w:p>
      <w:pPr>
        <w:pStyle w:val="SHTKSourceText"/>
        <w:keepNext/>
      </w:pPr>
      <w:r>
        <w:t xml:space="preserve">如說諸行無常等章。 由此義同故以章釋句。 章即句之異目 問若依外典章．句義別。 如何以章釋句 解云方俗不同。</w:t>
      </w:r>
    </w:p>
    <w:p>
      <w:pPr>
        <w:pStyle w:val="SHTKTranslationText"/>
      </w:pPr>
      <w:r>
        <w:t xml:space="preserve">“모든 행은 무상하다” 등의 장을 말하는 것과 같다. 이처럼 뜻이 같으므로 장으로 구를 풀이한다. 장은 곧 구의 다른 이름이다. 묻는다. 외전(外典)에 의하면 장과 구의 뜻이 다른데, 어찌 장으로 구를 풀이하는가? 풀이한다. 지역의 풍속이 다르기 때문이다.</w:t>
      </w:r>
    </w:p>
    <w:p>
      <w:pPr>
        <w:pStyle w:val="SHTKSourceText"/>
        <w:keepNext/>
      </w:pPr>
      <w:r>
        <w:t xml:space="preserve">此[13]間章．句句少章多。</w:t>
      </w:r>
    </w:p>
    <w:p>
      <w:pPr>
        <w:pStyle w:val="SHTKTranslationText"/>
      </w:pPr>
      <w:r>
        <w:t xml:space="preserve">이 [13] 지역에서는 장과 구 중 구는 짧고 장은 길지만,</w:t>
      </w:r>
    </w:p>
    <w:p>
      <w:pPr>
        <w:pStyle w:val="SHTKNoteSummary"/>
        <w:keepNext/>
      </w:pPr>
      <w:r>
        <w:t>교감 요약 | [CBETA 교감] 저본 間 → 이문 界</w:t>
      </w:r>
    </w:p>
    <w:p>
      <w:pPr>
        <w:pStyle w:val="SHTKNoteDetail"/>
      </w:pPr>
      <w:r>
        <w:t>• 원교감 원문 | 間【大】，界【甲】【乙】</w:t>
      </w:r>
    </w:p>
    <w:p>
      <w:pPr>
        <w:pStyle w:val="SHTKNoteDetail"/>
      </w:pPr>
      <w:r>
        <w:t>• 이문 번역·의미 검토 | 저본 此間은 “이 지역에서는”이라는 뜻이고, 이문 此界는 “이 계에서는”으로 읽혀 지리적 풍속 설명이 존재계 설명으로 바뀐다.</w:t>
      </w:r>
    </w:p>
    <w:p>
      <w:pPr>
        <w:pStyle w:val="SHTKNoteDetail"/>
      </w:pPr>
      <w:r>
        <w:t>• 이문 기준 번역 | “이 지역에서는”</w:t>
      </w:r>
    </w:p>
    <w:p>
      <w:pPr>
        <w:pStyle w:val="SHTKNoteDetail"/>
      </w:pPr>
      <w:r>
        <w:t>• 번역 영향 판정 | [의미 차이 있음]</w:t>
      </w:r>
    </w:p>
    <w:p>
      <w:pPr>
        <w:pStyle w:val="SHTKNoteDetail"/>
      </w:pPr>
      <w:r>
        <w:t>• 출처 | CBETA T41n1821, 교감 번호 0108013.</w:t>
      </w:r>
    </w:p>
    <w:p>
      <w:pPr>
        <w:pStyle w:val="SHTKSourceText"/>
        <w:keepNext/>
      </w:pPr>
      <w:r>
        <w:t xml:space="preserve">印度國法。 章．句二種俱是詮義究竟。 故得以章釋句。</w:t>
      </w:r>
    </w:p>
    <w:p>
      <w:pPr>
        <w:pStyle w:val="SHTKTranslationText"/>
      </w:pPr>
      <w:r>
        <w:t xml:space="preserve">인도 나라의 법에서는, 장과 구 두 가지가 모두 뜻을 끝까지 완전하게 나타낸다. 그러므로 장으로 구를 풀이할 수 있다.</w:t>
      </w:r>
    </w:p>
    <w:p>
      <w:pPr>
        <w:pStyle w:val="SHTKPositionMarker"/>
        <w:keepNext/>
      </w:pPr>
      <w:r>
        <w:t xml:space="preserve">[0108b20]</w:t>
      </w:r>
    </w:p>
    <w:p>
      <w:pPr>
        <w:pStyle w:val="SHTKSourceText"/>
        <w:keepNext/>
      </w:pPr>
      <w:r>
        <w:t xml:space="preserve">或能辨了至此章稱句者。 又約聲明解句 業用謂所作業用 德謂諸法道德。 隨其所應皆有德用 時是助句。 謂能辨了業用．德時 相應是鉤戀義。</w:t>
      </w:r>
    </w:p>
    <w:p>
      <w:pPr>
        <w:pStyle w:val="SHTKTranslationText"/>
      </w:pPr>
      <w:r>
        <w:t xml:space="preserve">“또 능히 분명히 판별하여 …… 이 장을 구라 한다”에 이르기까지이다. 또 성명론(聲明論)에 의거하여 구를 풀이한다. 업용(業用)은 곧 지어진 업의 작용이고, 덕(德)은 여러 법의 성질과 공덕이다. 그에 알맞게 모두 덕과 작용이 있다. 시(時)는 구를 돕는 것이다. 곧 업용과 덕과 때를 능히 분명히 판별하고, ‘상응(相應)’은 서로 걸어 이어지는 뜻이다.</w:t>
      </w:r>
    </w:p>
    <w:p>
      <w:pPr>
        <w:pStyle w:val="SHTKSourceText"/>
        <w:keepNext/>
      </w:pPr>
      <w:r>
        <w:t xml:space="preserve">謂能辨了業用．德時。 於中所有名義鉤戀不斷 差別謂隨何法有此業用．德。 與餘法不同故名差別如言提婆達多將黑牛來。</w:t>
      </w:r>
    </w:p>
    <w:p>
      <w:pPr>
        <w:pStyle w:val="SHTKTranslationText"/>
      </w:pPr>
      <w:r>
        <w:t xml:space="preserve">곧 업용·덕·때를 능히 분명히 판별할 때, 그 가운데 있는 명칭과 뜻이 서로 이어져 끊어지지 않는 것이다. ‘차별(差別)’은 어떤 법에 이러한 업용과 덕이 있어, 다른 법과 같지 않으므로 차별이라 하는 것이다. 예컨대 “제바달다가 검은 소를 끌고 와서,</w:t>
      </w:r>
    </w:p>
    <w:p>
      <w:pPr>
        <w:pStyle w:val="SHTKSourceText"/>
        <w:keepNext/>
      </w:pPr>
      <w:r>
        <w:t xml:space="preserve">[14]搆取乳與親教飲。</w:t>
      </w:r>
    </w:p>
    <w:p>
      <w:pPr>
        <w:pStyle w:val="SHTKTranslationText"/>
      </w:pPr>
      <w:r>
        <w:t xml:space="preserve">[14] 젖을 짜 친교사에게 드시게 한다”라고 말하는 것과 같다.</w:t>
      </w:r>
    </w:p>
    <w:p>
      <w:pPr>
        <w:pStyle w:val="SHTKNoteSummary"/>
        <w:keepNext/>
      </w:pPr>
      <w:r>
        <w:t>교감 요약 | [CBETA 교감] 저본 搆 → 이문 揲</w:t>
      </w:r>
    </w:p>
    <w:p>
      <w:pPr>
        <w:pStyle w:val="SHTKNoteDetail"/>
      </w:pPr>
      <w:r>
        <w:t>• 원교감 원문 | 搆【大】，揲【甲】【乙】</w:t>
      </w:r>
    </w:p>
    <w:p>
      <w:pPr>
        <w:pStyle w:val="SHTKNoteDetail"/>
      </w:pPr>
      <w:r>
        <w:t>• 이문 번역·의미 검토 | 저본 搆取乳는 문맥상 “젖을 짜/취하여”로 읽었고, 이문 揲取乳는 동작을 나타내는 글자가 달라 예문의 세부 행위 표현이 달라진다.</w:t>
      </w:r>
    </w:p>
    <w:p>
      <w:pPr>
        <w:pStyle w:val="SHTKNoteDetail"/>
      </w:pPr>
      <w:r>
        <w:t>• 번역 영향 판정 | [문장 구조 변화]</w:t>
      </w:r>
    </w:p>
    <w:p>
      <w:pPr>
        <w:pStyle w:val="SHTKNoteDetail"/>
      </w:pPr>
      <w:r>
        <w:t>• 출처 | CBETA T41n1821, 교감 번호 0108014.</w:t>
      </w:r>
    </w:p>
    <w:p>
      <w:pPr>
        <w:pStyle w:val="SHTKSourceText"/>
        <w:keepNext/>
      </w:pPr>
      <w:r>
        <w:t xml:space="preserve">於中運動名業用。 黑牛乳冷能療熱病名德。 所有名義不絕名相應。 此有如是業用．德。 與餘法不同名差別。 若能辨了業用．德時相應．差別。 此章稱句 又解業是所作業</w:t>
      </w:r>
    </w:p>
    <w:p>
      <w:pPr>
        <w:pStyle w:val="SHTKTranslationText"/>
      </w:pPr>
      <w:r>
        <w:t xml:space="preserve">그 가운데 움직이는 것을 업용이라 하고, 검은 소의 젖이 차서 열병을 치료할 수 있는 것을 덕이라 하며, 명칭과 뜻이 끊어지지 않는 것을 상응이라 한다. 이것에 이와 같은 업용과 덕이 있어서, 다른 법과 같지 않은 것을 차별이라 한다. 만약 업용·덕·때·상응·차별을 능히 분명히 판별한다면, 이 장을 구라고 한다. 또 풀이한다. 업은 지어진 업이고,</w:t>
      </w:r>
    </w:p>
    <w:p>
      <w:pPr>
        <w:pStyle w:val="SHTKSourceText"/>
        <w:keepNext/>
      </w:pPr>
      <w:r>
        <w:t xml:space="preserve">用是能作用 德是諸法道德 時是三世時 若此法。 與此所作業合名相應 不與彼法相應名差別 若此法。 與此能作用合名相應。</w:t>
      </w:r>
    </w:p>
    <w:p>
      <w:pPr>
        <w:pStyle w:val="SHTKTranslationText"/>
      </w:pPr>
      <w:r>
        <w:t xml:space="preserve">용은 능히 작용하는 것이며, 덕은 여러 법의 성질과 공덕이고, 시는 과거·현재·미래 세 때이다. 만약 이 법이, 이 지어진 업과 합하면 상응이라 하고, 저 법과 상응하지 않으면 차별이라 한다. 만약 이 법이, 이 능히 작용하는 것과 합하면 상응이라 하고,</w:t>
      </w:r>
    </w:p>
    <w:p>
      <w:pPr>
        <w:pStyle w:val="SHTKSourceText"/>
        <w:keepNext/>
      </w:pPr>
      <w:r>
        <w:t xml:space="preserve">不與彼法相應名差別。 若法與此德合名相應。</w:t>
      </w:r>
    </w:p>
    <w:p>
      <w:pPr>
        <w:pStyle w:val="SHTKTranslationText"/>
      </w:pPr>
      <w:r>
        <w:t xml:space="preserve">저 법과 상응하지 않으면 차별이라 한다. 어떤 법이 이 덕과 합하면 상응이라 하고,</w:t>
      </w:r>
    </w:p>
    <w:p>
      <w:pPr>
        <w:pStyle w:val="SHTKSourceText"/>
        <w:keepNext/>
      </w:pPr>
      <w:r>
        <w:t xml:space="preserve">[15]不與彼法相應名差別。</w:t>
      </w:r>
    </w:p>
    <w:p>
      <w:pPr>
        <w:pStyle w:val="SHTKTranslationText"/>
      </w:pPr>
      <w:r>
        <w:t xml:space="preserve">[15] 저 법과 상응하지 않으면 차별이라 한다.</w:t>
      </w:r>
    </w:p>
    <w:p>
      <w:pPr>
        <w:pStyle w:val="SHTKNoteSummary"/>
        <w:keepNext/>
      </w:pPr>
      <w:r>
        <w:t>교감 요약 | [CBETA 교감] 저본 不與彼法相應 → 이문 ∅</w:t>
      </w:r>
    </w:p>
    <w:p>
      <w:pPr>
        <w:pStyle w:val="SHTKNoteDetail"/>
      </w:pPr>
      <w:r>
        <w:t>• 원교감 원문 | 不與彼法相應【大】，〔－〕【甲】【乙】</w:t>
      </w:r>
    </w:p>
    <w:p>
      <w:pPr>
        <w:pStyle w:val="SHTKNoteDetail"/>
      </w:pPr>
      <w:r>
        <w:t>• 한국어 해설 | 이문은 저본 不與彼法相應을 〔－〕로 읽어 문장 성분의 유무 또는 결합 구조가 달라진다.</w:t>
      </w:r>
    </w:p>
    <w:p>
      <w:pPr>
        <w:pStyle w:val="SHTKNoteDetail"/>
      </w:pPr>
      <w:r>
        <w:t>• 이문 기준 번역 | 이문은 저본의 不與彼法相應에 해당하는 말 없이 읽는다.</w:t>
      </w:r>
    </w:p>
    <w:p>
      <w:pPr>
        <w:pStyle w:val="SHTKNoteDetail"/>
      </w:pPr>
      <w:r>
        <w:t>• 번역 영향 판정 | [문장 구조 변화]</w:t>
      </w:r>
    </w:p>
    <w:p>
      <w:pPr>
        <w:pStyle w:val="SHTKNoteDetail"/>
      </w:pPr>
      <w:r>
        <w:t>• 출처 | CBETA T41n1821, 교감 번호 0108015.</w:t>
      </w:r>
    </w:p>
    <w:p>
      <w:pPr>
        <w:pStyle w:val="SHTKSourceText"/>
        <w:keepNext/>
      </w:pPr>
      <w:r>
        <w:t xml:space="preserve">若法與此時合名相應。 不與彼相應名差別。 應知相應．差別通業。 四等謂隨能辨了業．用．德．時相應．差別。 此章稱句 又解如一色處極微自相。 有是所見業。 或舉．下業。</w:t>
      </w:r>
    </w:p>
    <w:p>
      <w:pPr>
        <w:pStyle w:val="SHTKTranslationText"/>
      </w:pPr>
      <w:r>
        <w:t xml:space="preserve">어떤 법이 이 때와 합하면 상응이라 하고, 저것과 상응하지 않으면 차별이라 한다. 마땅히 알아야 한다. 상응과 차별은 업, 용 등 네 가지 모두에 통한다. 곧 업·용·덕·때의 상응과 차별을 능히 분명히 판별하면, 이 장을 구라고 한다. 또 풀이한다. 예컨대 하나의 색처(色處)의 극미 자체상에는, 보이는 대상이 되는 업이 있고, 또는 들어 올리고 내려놓는 업이 있으며,</w:t>
      </w:r>
    </w:p>
    <w:p>
      <w:pPr>
        <w:pStyle w:val="SHTKSourceText"/>
        <w:keepNext/>
      </w:pPr>
      <w:r>
        <w:t xml:space="preserve">有能發識用或取果用青．黃等德 過．未等時</w:t>
      </w:r>
    </w:p>
    <w:p>
      <w:pPr>
        <w:pStyle w:val="SHTKTranslationText"/>
      </w:pPr>
      <w:r>
        <w:t xml:space="preserve">식을 일으키는 작용 또는 과를 취하는 작용과 청색·황색 등의 덕이 있고, 과거·미래 등의 때가 있으며,</w:t>
      </w:r>
    </w:p>
    <w:p>
      <w:pPr>
        <w:pStyle w:val="SHTKSourceText"/>
        <w:keepNext/>
      </w:pPr>
      <w:r>
        <w:t xml:space="preserve">與無[16]量共相合名相應</w:t>
      </w:r>
    </w:p>
    <w:p>
      <w:pPr>
        <w:pStyle w:val="SHTKTranslationText"/>
      </w:pPr>
      <w:r>
        <w:t xml:space="preserve">한량없는 [16] 공상(共相)과 합하는 것을 상응이라 하고,</w:t>
      </w:r>
    </w:p>
    <w:p>
      <w:pPr>
        <w:pStyle w:val="SHTKNoteSummary"/>
        <w:keepNext/>
      </w:pPr>
      <w:r>
        <w:t>교감 요약 | [CBETA 교감] 저본 量 → 이문 礙</w:t>
      </w:r>
    </w:p>
    <w:p>
      <w:pPr>
        <w:pStyle w:val="SHTKNoteDetail"/>
      </w:pPr>
      <w:r>
        <w:t>• 원교감 원문 | 量【大】，礙【甲】【乙】</w:t>
      </w:r>
    </w:p>
    <w:p>
      <w:pPr>
        <w:pStyle w:val="SHTKNoteDetail"/>
      </w:pPr>
      <w:r>
        <w:t>• 이문 번역·의미 검토 | 저본 無量共相은 “한량없는 공상”이고, 이문 無礙共相은 “막힘 없는 공상”이 되어 수식 의미가 달라진다.</w:t>
      </w:r>
    </w:p>
    <w:p>
      <w:pPr>
        <w:pStyle w:val="SHTKNoteDetail"/>
      </w:pPr>
      <w:r>
        <w:t>• 이문 기준 번역 | “한량없는 공상”</w:t>
      </w:r>
    </w:p>
    <w:p>
      <w:pPr>
        <w:pStyle w:val="SHTKNoteDetail"/>
      </w:pPr>
      <w:r>
        <w:t>• 번역 영향 판정 | [의미 차이 있음]</w:t>
      </w:r>
    </w:p>
    <w:p>
      <w:pPr>
        <w:pStyle w:val="SHTKNoteDetail"/>
      </w:pPr>
      <w:r>
        <w:t>• 출처 | CBETA T41n1821, 교감 번호 0108016.</w:t>
      </w:r>
    </w:p>
    <w:p>
      <w:pPr>
        <w:pStyle w:val="SHTKSourceText"/>
        <w:keepNext/>
      </w:pPr>
      <w:r>
        <w:t xml:space="preserve">簡不相應名差別。 或不相應即名差別。 謂能辨了色是所見等。 此章稱句。</w:t>
      </w:r>
    </w:p>
    <w:p>
      <w:pPr>
        <w:pStyle w:val="SHTKTranslationText"/>
      </w:pPr>
      <w:r>
        <w:t xml:space="preserve">상응하지 않는 것을 가려내는 것을 차별이라 한다. 또는 상응하지 않는 것 자체를 곧 차별이라 한다. 곧 색이 보이는 대상이라는 것 등을 능히 분명히 판별하면, 이 장을 구라고 한다.</w:t>
      </w:r>
    </w:p>
    <w:p>
      <w:pPr>
        <w:pStyle w:val="SHTKPositionMarker"/>
        <w:keepNext/>
      </w:pPr>
      <w:r>
        <w:t xml:space="preserve">[0108c15]</w:t>
      </w:r>
    </w:p>
    <w:p>
      <w:pPr>
        <w:pStyle w:val="SHTKSourceText"/>
        <w:keepNext/>
      </w:pPr>
      <w:r>
        <w:t xml:space="preserve">文者謂字至壹伊等字者。 此別釋文。 即以字釋文 梵云便膳那唐言文。 是能彰顯義。 近顯名．句。 遠顯於義</w:t>
      </w:r>
    </w:p>
    <w:p>
      <w:pPr>
        <w:pStyle w:val="SHTKTranslationText"/>
      </w:pPr>
      <w:r>
        <w:t xml:space="preserve">“문(文)이란 이른바 자(字)이다 …… 일(壹)·이(伊) 등의 자이다”에 이르기까지이다. 이는 따로 문(文)을 풀이한다. 곧 자(字)로 문을 풀이한다. 범어로 변선나(便膳那)라 하고 당나라 말로 ‘문(文)’이라 한다. 이는 능히 드러내어 밝힌다는 뜻이다. 가까이는 명과 구를 드러내고, 멀리는 뜻을 드러낸다.</w:t>
      </w:r>
    </w:p>
    <w:p>
      <w:pPr>
        <w:pStyle w:val="SHTKSourceText"/>
        <w:keepNext/>
      </w:pPr>
      <w:r>
        <w:t xml:space="preserve">西國[17]風俗呼扇．鹽．酢等亦名便膳那。</w:t>
      </w:r>
    </w:p>
    <w:p>
      <w:pPr>
        <w:pStyle w:val="SHTKTranslationText"/>
      </w:pPr>
      <w:r>
        <w:t xml:space="preserve">서역의 [17] 풍속에서는 부채·소금·식초 등도 변선나라고 부른다.</w:t>
      </w:r>
    </w:p>
    <w:p>
      <w:pPr>
        <w:pStyle w:val="SHTKNoteSummary"/>
        <w:keepNext/>
      </w:pPr>
      <w:r>
        <w:t>교감 요약 | [CBETA 교감] 저본 風 → 이문 ∅</w:t>
      </w:r>
    </w:p>
    <w:p>
      <w:pPr>
        <w:pStyle w:val="SHTKNoteDetail"/>
      </w:pPr>
      <w:r>
        <w:t>• 원교감 원문 | 風【大】，〔－〕【甲】【乙】</w:t>
      </w:r>
    </w:p>
    <w:p>
      <w:pPr>
        <w:pStyle w:val="SHTKNoteDetail"/>
      </w:pPr>
      <w:r>
        <w:t>• 한국어 해설 | 이문은 저본 風을 〔－〕로 읽어 문장 성분의 유무 또는 결합 구조가 달라진다.</w:t>
      </w:r>
    </w:p>
    <w:p>
      <w:pPr>
        <w:pStyle w:val="SHTKNoteDetail"/>
      </w:pPr>
      <w:r>
        <w:t>• 이문 기준 번역 | 이문은 저본의 風에 해당하는 말 없이 읽는다.</w:t>
      </w:r>
    </w:p>
    <w:p>
      <w:pPr>
        <w:pStyle w:val="SHTKNoteDetail"/>
      </w:pPr>
      <w:r>
        <w:t>• 번역 영향 판정 | [문장 구조 변화]</w:t>
      </w:r>
    </w:p>
    <w:p>
      <w:pPr>
        <w:pStyle w:val="SHTKNoteDetail"/>
      </w:pPr>
      <w:r>
        <w:t>• 출처 | CBETA T41n1821, 교감 번호 0108017.</w:t>
      </w:r>
    </w:p>
    <w:p>
      <w:pPr>
        <w:pStyle w:val="SHTKSourceText"/>
        <w:keepNext/>
      </w:pPr>
      <w:r>
        <w:t xml:space="preserve">亦是能顯義。 扇能顯風。</w:t>
      </w:r>
    </w:p>
    <w:p>
      <w:pPr>
        <w:pStyle w:val="SHTKTranslationText"/>
      </w:pPr>
      <w:r>
        <w:t xml:space="preserve">이 또한 능히 드러낸다는 뜻이다. 부채는 바람을 드러내고,</w:t>
      </w:r>
    </w:p>
    <w:p>
      <w:pPr>
        <w:pStyle w:val="SHTKSourceText"/>
        <w:keepNext/>
      </w:pPr>
      <w:r>
        <w:t xml:space="preserve">鹽．[18]酢等能顯食中味也。</w:t>
      </w:r>
    </w:p>
    <w:p>
      <w:pPr>
        <w:pStyle w:val="SHTKTranslationText"/>
      </w:pPr>
      <w:r>
        <w:t xml:space="preserve">소금과 [18] 식초 등은 음식 속 맛을 드러낼 수 있다.</w:t>
      </w:r>
    </w:p>
    <w:p>
      <w:pPr>
        <w:pStyle w:val="SHTKNoteSummary"/>
        <w:keepNext/>
      </w:pPr>
      <w:r>
        <w:t>교감 요약 | [CBETA 교감] 저본 酢 → 이문 ∅</w:t>
      </w:r>
    </w:p>
    <w:p>
      <w:pPr>
        <w:pStyle w:val="SHTKNoteDetail"/>
      </w:pPr>
      <w:r>
        <w:t>• 원교감 원문 | 酢【大】，〔－〕【甲】【乙】</w:t>
      </w:r>
    </w:p>
    <w:p>
      <w:pPr>
        <w:pStyle w:val="SHTKNoteDetail"/>
      </w:pPr>
      <w:r>
        <w:t>• 한국어 해설 | 이문은 저본 酢을 〔－〕로 읽어 문장 성분의 유무 또는 결합 구조가 달라진다.</w:t>
      </w:r>
    </w:p>
    <w:p>
      <w:pPr>
        <w:pStyle w:val="SHTKNoteDetail"/>
      </w:pPr>
      <w:r>
        <w:t>• 이문 기준 번역 | 이문은 저본의 酢에 해당하는 말 없이 읽는다.</w:t>
      </w:r>
    </w:p>
    <w:p>
      <w:pPr>
        <w:pStyle w:val="SHTKNoteDetail"/>
      </w:pPr>
      <w:r>
        <w:t>• 번역 영향 판정 | [문장 구조 변화]</w:t>
      </w:r>
    </w:p>
    <w:p>
      <w:pPr>
        <w:pStyle w:val="SHTKNoteDetail"/>
      </w:pPr>
      <w:r>
        <w:t>• 출처 | CBETA T41n1821, 교감 번호 0108018.</w:t>
      </w:r>
    </w:p>
    <w:p>
      <w:pPr>
        <w:pStyle w:val="SHTKSourceText"/>
        <w:keepNext/>
      </w:pPr>
      <w:r>
        <w:t xml:space="preserve">舊譯為味譯者謬也 梵云惡剎羅唐言字。 是不流轉義。 謂不隨方流轉改易。 亦是能彰顯義。 能彰名．句遠顯義也。 故今以字用釋其文。</w:t>
      </w:r>
    </w:p>
    <w:p>
      <w:pPr>
        <w:pStyle w:val="SHTKTranslationText"/>
      </w:pPr>
      <w:r>
        <w:t xml:space="preserve">구역에서 ‘미(味)’라고 번역한 것은 번역자의 오류이다. 범어로 악찰라(惡剎羅)라 하고 당나라 말로 ‘자(字)’라 한다. 이는 변하여 흘러가지 않는다는 뜻이다. 곧 지역에 따라 흘러가며 바뀌지 않는다는 뜻이다. 또한 능히 드러내어 밝힌다는 뜻이다. 명과 구를 드러내고, 멀리 뜻을 드러낼 수 있다. 그러므로 지금 자의 작용으로 문을 풀이한다.</w:t>
      </w:r>
    </w:p>
    <w:p>
      <w:pPr>
        <w:pStyle w:val="SHTKSourceText"/>
        <w:keepNext/>
      </w:pPr>
      <w:r>
        <w:t xml:space="preserve">字即文異稱[19]也。</w:t>
      </w:r>
    </w:p>
    <w:p>
      <w:pPr>
        <w:pStyle w:val="SHTKTranslationText"/>
      </w:pPr>
      <w:r>
        <w:t xml:space="preserve">자는 곧 문의 다른 명칭[19]이다.</w:t>
      </w:r>
    </w:p>
    <w:p>
      <w:pPr>
        <w:pStyle w:val="SHTKNoteSummary"/>
        <w:keepNext/>
      </w:pPr>
      <w:r>
        <w:t>교감 요약 | [CBETA 교감] 저본 也 → 이문 已</w:t>
      </w:r>
    </w:p>
    <w:p>
      <w:pPr>
        <w:pStyle w:val="SHTKNoteDetail"/>
      </w:pPr>
      <w:r>
        <w:t>• 원교감 원문 | 也【大】＊，已【乙】＊</w:t>
      </w:r>
    </w:p>
    <w:p>
      <w:pPr>
        <w:pStyle w:val="SHTKNoteDetail"/>
      </w:pPr>
      <w:r>
        <w:t>• 한국어 해설 | 저본 也과 이문 已은 어휘 의미가 달라 해당 구절의 해석에 차이가 생긴다.</w:t>
      </w:r>
    </w:p>
    <w:p>
      <w:pPr>
        <w:pStyle w:val="SHTKNoteDetail"/>
      </w:pPr>
      <w:r>
        <w:t>• 번역 영향 판정 | [의미 차이 있음]</w:t>
      </w:r>
    </w:p>
    <w:p>
      <w:pPr>
        <w:pStyle w:val="SHTKNoteDetail"/>
      </w:pPr>
      <w:r>
        <w:t>• 출처 | CBETA T41n1821, 교감 번호 0108019.</w:t>
      </w:r>
    </w:p>
    <w:p>
      <w:pPr>
        <w:pStyle w:val="SHTKSourceText"/>
        <w:keepNext/>
      </w:pPr>
      <w:r>
        <w:t xml:space="preserve">即哀．阿等字是不相應行攝。 非同此方墨書字也 又字無詮表。 有詮表者即是名句。 但是名句所依。 能顯彼二。 體無詮表。</w:t>
      </w:r>
    </w:p>
    <w:p>
      <w:pPr>
        <w:pStyle w:val="SHTKTranslationText"/>
      </w:pPr>
      <w:r>
        <w:t xml:space="preserve">곧 애(哀)·아(阿) 등의 자는 심불상응행에 포섭된다. 이 지역에서 먹으로 써 놓은 글자와 같은 것이 아니다. 또 자에는 뜻을 나타내는 기능이 없다. 뜻을 나타내는 것이 있으면 곧 명과 구이다. 자체는 다만 명과 구의 의지처일 뿐이며, 그 둘을 능히 드러내지만, 그 본체에는 뜻을 나타내는 기능이 없다.</w:t>
      </w:r>
    </w:p>
    <w:p>
      <w:pPr>
        <w:pStyle w:val="SHTKPositionMarker"/>
        <w:keepNext/>
      </w:pPr>
      <w:r>
        <w:t xml:space="preserve">[0108c26]</w:t>
      </w:r>
    </w:p>
    <w:p>
      <w:pPr>
        <w:pStyle w:val="SHTKSourceText"/>
        <w:keepNext/>
      </w:pPr>
      <w:r>
        <w:t xml:space="preserve">豈不此字亦書分名者。 問。 豈不此阿哀等字。 亦能詮彼紙上墨書分。</w:t>
      </w:r>
    </w:p>
    <w:p>
      <w:pPr>
        <w:pStyle w:val="SHTKTranslationText"/>
      </w:pPr>
      <w:r>
        <w:t xml:space="preserve">“어찌 이 자도 또한 서분(書分)의 명칭이 아니겠는가?”라고 한 것은, 질문이다. 어찌 이 아(阿)·애(哀) 등의 자가, 또한 종이 위에 먹으로 쓴 부분을 능히 나타내고,</w:t>
      </w:r>
    </w:p>
    <w:p>
      <w:pPr>
        <w:pStyle w:val="SHTKSourceText"/>
        <w:keepNext/>
      </w:pPr>
      <w:r>
        <w:t xml:space="preserve">亦是紙上墨書分名。</w:t>
      </w:r>
    </w:p>
    <w:p>
      <w:pPr>
        <w:pStyle w:val="SHTKTranslationText"/>
      </w:pPr>
      <w:r>
        <w:t xml:space="preserve">또한 종이 위에 먹으로 쓴 부분의 명칭이 아니겠는가?</w:t>
      </w:r>
    </w:p>
    <w:p>
      <w:pPr>
        <w:pStyle w:val="SHTKNoteSummary"/>
        <w:keepNext/>
      </w:pPr>
      <w:r>
        <w:t>교감 요약 | [CBETA 추가 교감] 저본 [20] → 이문 ∅</w:t>
      </w:r>
    </w:p>
    <w:p>
      <w:pPr>
        <w:pStyle w:val="SHTKNoteDetail"/>
      </w:pPr>
      <w:r>
        <w:t>• CBETA 독법 | 〔－〕【CB】 / 대정장 계열: [20]【大】</w:t>
      </w:r>
    </w:p>
    <w:p>
      <w:pPr>
        <w:pStyle w:val="SHTKNoteDetail"/>
      </w:pPr>
      <w:r>
        <w:t>• 저본 처리 | 저본는 해당 인쇄 주석번호를 이미 싣지 않으므로 원문을 변경하지 않았다.</w:t>
      </w:r>
    </w:p>
    <w:p>
      <w:pPr>
        <w:pStyle w:val="SHTKNoteDetail"/>
      </w:pPr>
      <w:r>
        <w:t>• 검토 | 현행 CBETA는 亦是紙上墨書分名 앞에 대정장 원문에 있던 인쇄 주석번호 [20]을 삭제한다. 저본 TXT에는 이 번호가 이미 없으므로 본문 문자 자체의 치환은 발생하지 않는다.</w:t>
      </w:r>
    </w:p>
    <w:p>
      <w:pPr>
        <w:pStyle w:val="SHTKNoteDetail"/>
      </w:pPr>
      <w:r>
        <w:t>• 이문 기준 번역 | 이문은 저본의 [20]에 해당하는 말 없이 읽는다.</w:t>
      </w:r>
    </w:p>
    <w:p>
      <w:pPr>
        <w:pStyle w:val="SHTKNoteDetail"/>
      </w:pPr>
      <w:r>
        <w:t>• 번역 영향 판정 | [번역 차이 없음 — 편집 표지 정리]</w:t>
      </w:r>
    </w:p>
    <w:p>
      <w:pPr>
        <w:pStyle w:val="SHTKNoteDetail"/>
      </w:pPr>
      <w:r>
        <w:t>• 출처 | CBETA T41n1821, 교감 번호 0108c2801.</w:t>
      </w:r>
    </w:p>
    <w:p>
      <w:pPr>
        <w:pStyle w:val="SHTKSourceText"/>
        <w:keepNext/>
      </w:pPr>
      <w:r>
        <w:t xml:space="preserve">是即亦有詮表應亦是名。 如何言無詮表。</w:t>
      </w:r>
    </w:p>
    <w:p>
      <w:pPr>
        <w:pStyle w:val="SHTKTranslationText"/>
      </w:pPr>
      <w:r>
        <w:t xml:space="preserve">그렇다면 또한 뜻을 나타내는 기능이 있으니 마땅히 명(名)이기도 해야 한다. 어찌 뜻을 나타내는 기능이 없다고 말하는가?</w:t>
      </w:r>
    </w:p>
    <w:p>
      <w:pPr>
        <w:pStyle w:val="SHTKPositionMarker"/>
        <w:keepNext/>
      </w:pPr>
      <w:r>
        <w:t xml:space="preserve">[0108c29]</w:t>
      </w:r>
    </w:p>
    <w:p>
      <w:pPr>
        <w:pStyle w:val="SHTKSourceText"/>
        <w:keepNext/>
      </w:pPr>
      <w:r>
        <w:t xml:space="preserve">非為顯書分至非書分名者。 答。</w:t>
      </w:r>
    </w:p>
    <w:p>
      <w:pPr>
        <w:pStyle w:val="SHTKTranslationText"/>
      </w:pPr>
      <w:r>
        <w:t xml:space="preserve">“서분을 드러내기 위한 것이 아니다 …… 서분의 명칭이 아니다”에 이르기까지이다. 답이다.</w:t>
      </w:r>
    </w:p>
    <w:p>
      <w:pPr>
        <w:pStyle w:val="SHTKSourceText"/>
        <w:keepNext/>
      </w:pPr>
      <w:r>
        <w:t xml:space="preserve">非為顯紙上書分製造阿．</w:t>
      </w:r>
      <w:r>
        <w:t>𧙃</w:t>
      </w:r>
      <w:r>
        <w:t xml:space="preserve">等字。</w:t>
      </w:r>
    </w:p>
    <w:p>
      <w:pPr>
        <w:pStyle w:val="SHTKTranslationText"/>
      </w:pPr>
      <w:r>
        <w:t xml:space="preserve">종이 위의 서분을 드러내려고 아(阿)·</w:t>
      </w:r>
      <w:r>
        <w:t>𧙃</w:t>
      </w:r>
      <w:r>
        <w:t xml:space="preserve"> 등의 자를 만든 것이 아니다.</w:t>
      </w:r>
    </w:p>
    <w:p>
      <w:pPr>
        <w:pStyle w:val="SHTKNoteSummary"/>
        <w:keepNext/>
      </w:pPr>
      <w:r>
        <w:t>교감 요약 | [외자] 외자 [褒-保+可] (CB00733)</w:t>
      </w:r>
    </w:p>
    <w:p>
      <w:pPr>
        <w:pStyle w:val="SHTKNoteDetail"/>
      </w:pPr>
      <w:r>
        <w:t>• 한국어 해설 | 이 대목에서는 문자 자체의 음·형을 예시하는 자(字)로 쓰였으므로 번역문에서도 를 보존하였다.</w:t>
      </w:r>
      <w:r>
        <w:drawing>
          <wp:inline distT="0" distB="0" distL="0" distR="0">
            <wp:extent cx="90000" cy="90000"/>
            <wp:effectExtent l="0" t="0" r="0" b="0"/>
            <wp:docPr id="1014"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15"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16"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17"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p>
    <w:p>
      <w:pPr>
        <w:pStyle w:val="SHTKNoteDetail"/>
      </w:pPr>
      <w:r>
        <w:t>• 번역 영향 판정 | [외자 판독 확정 — 의미 불확실 없음]</w:t>
      </w:r>
    </w:p>
    <w:p>
      <w:pPr>
        <w:pStyle w:val="SHTKSourceText"/>
        <w:keepNext/>
      </w:pPr>
      <w:r>
        <w:t xml:space="preserve">但為顯阿．</w:t>
      </w:r>
      <w:r>
        <w:t>𧙃</w:t>
      </w:r>
      <w:r>
        <w:t xml:space="preserve">等字製造紙上書分。</w:t>
      </w:r>
    </w:p>
    <w:p>
      <w:pPr>
        <w:pStyle w:val="SHTKTranslationText"/>
      </w:pPr>
      <w:r>
        <w:t xml:space="preserve">다만 아·</w:t>
      </w:r>
      <w:r>
        <w:t>𧙃</w:t>
      </w:r>
      <w:r>
        <w:t xml:space="preserve"> 등의 자를 드러내려고 종이 위의 서분을 만든 것이다.</w:t>
      </w:r>
    </w:p>
    <w:p>
      <w:pPr>
        <w:pStyle w:val="SHTKNoteSummary"/>
        <w:keepNext/>
      </w:pPr>
      <w:r>
        <w:t>교감 요약 | [외자] 외자 [褒-保+可] (CB00733)</w:t>
      </w:r>
    </w:p>
    <w:p>
      <w:pPr>
        <w:pStyle w:val="SHTKNoteDetail"/>
      </w:pPr>
      <w:r>
        <w:t>• 한국어 해설 | 이 대목에서는 문자 자체의 음·형을 예시하는 자(字)로 쓰였으므로 번역문에서도 를 보존하였다.</w:t>
      </w:r>
      <w:r>
        <w:drawing>
          <wp:inline distT="0" distB="0" distL="0" distR="0">
            <wp:extent cx="90000" cy="90000"/>
            <wp:effectExtent l="0" t="0" r="0" b="0"/>
            <wp:docPr id="1020"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21"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22"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23"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p>
    <w:p>
      <w:pPr>
        <w:pStyle w:val="SHTKNoteDetail"/>
      </w:pPr>
      <w:r>
        <w:t>• 번역 영향 판정 | [외자 판독 확정 — 의미 불확실 없음]</w:t>
      </w:r>
    </w:p>
    <w:p>
      <w:pPr>
        <w:pStyle w:val="SHTKSourceText"/>
        <w:keepNext/>
      </w:pPr>
      <w:r>
        <w:t xml:space="preserve">寄喻[1]來況。</w:t>
      </w:r>
    </w:p>
    <w:p>
      <w:pPr>
        <w:pStyle w:val="SHTKTranslationText"/>
      </w:pPr>
      <w:r>
        <w:t xml:space="preserve">비유를 [1] 빌려 와서 견준다.</w:t>
      </w:r>
    </w:p>
    <w:p>
      <w:pPr>
        <w:pStyle w:val="SHTKNoteSummary"/>
        <w:keepNext/>
      </w:pPr>
      <w:r>
        <w:t>교감 요약 | [CBETA 교감] 저본 來 → 이문 因</w:t>
      </w:r>
    </w:p>
    <w:p>
      <w:pPr>
        <w:pStyle w:val="SHTKNoteDetail"/>
      </w:pPr>
      <w:r>
        <w:t>• 원교감 원문 | 來【大】，因【甲】【乙】</w:t>
      </w:r>
    </w:p>
    <w:p>
      <w:pPr>
        <w:pStyle w:val="SHTKNoteDetail"/>
      </w:pPr>
      <w:r>
        <w:t>• 한국어 해설 | 저본 來과 이문 因은 어휘 의미가 달라 해당 구절의 해석에 차이가 생긴다.</w:t>
      </w:r>
    </w:p>
    <w:p>
      <w:pPr>
        <w:pStyle w:val="SHTKNoteDetail"/>
      </w:pPr>
      <w:r>
        <w:t>• 이문 기준 번역 | “비유를 빌려 원인으로 견준다.”</w:t>
      </w:r>
    </w:p>
    <w:p>
      <w:pPr>
        <w:pStyle w:val="SHTKNoteDetail"/>
      </w:pPr>
      <w:r>
        <w:t>• 번역 영향 판정 | [의미 차이 있음]</w:t>
      </w:r>
    </w:p>
    <w:p>
      <w:pPr>
        <w:pStyle w:val="SHTKNoteDetail"/>
      </w:pPr>
      <w:r>
        <w:t>• 출처 | CBETA T41n1821, 교감 번호 0109001.</w:t>
      </w:r>
    </w:p>
    <w:p>
      <w:pPr>
        <w:pStyle w:val="SHTKSourceText"/>
        <w:keepNext/>
      </w:pPr>
      <w:r>
        <w:t xml:space="preserve">非為顯假像製造真容。 但為顯真容製造假像。 古昔諸賢共相議論。</w:t>
      </w:r>
    </w:p>
    <w:p>
      <w:pPr>
        <w:pStyle w:val="SHTKTranslationText"/>
      </w:pPr>
      <w:r>
        <w:t xml:space="preserve">가상(假像)을 드러내기 위해 참된 모습을 만든 것이 아니고, 다만 참된 모습을 드러내기 위해 가상을 만든 것과 같다. 옛날의 여러 현자들이 함께 의논하였다.</w:t>
      </w:r>
    </w:p>
    <w:p>
      <w:pPr>
        <w:pStyle w:val="SHTKSourceText"/>
        <w:keepNext/>
      </w:pPr>
      <w:r>
        <w:t xml:space="preserve">云何當令[2]遠處他人。</w:t>
      </w:r>
    </w:p>
    <w:p>
      <w:pPr>
        <w:pStyle w:val="SHTKTranslationText"/>
      </w:pPr>
      <w:r>
        <w:t xml:space="preserve">“어떻게 해야 [2] 먼 곳에 있는 다른 사람으로 하여금,</w:t>
      </w:r>
    </w:p>
    <w:p>
      <w:pPr>
        <w:pStyle w:val="SHTKNoteSummary"/>
        <w:keepNext/>
      </w:pPr>
      <w:r>
        <w:t>교감 요약 | [CBETA 교감] 저본 遠 → 이문 遐</w:t>
      </w:r>
    </w:p>
    <w:p>
      <w:pPr>
        <w:pStyle w:val="SHTKNoteDetail"/>
      </w:pPr>
      <w:r>
        <w:t>• 원교감 원문 | 遠【大】，遐【甲】【乙】</w:t>
      </w:r>
    </w:p>
    <w:p>
      <w:pPr>
        <w:pStyle w:val="SHTKNoteDetail"/>
      </w:pPr>
      <w:r>
        <w:t>• 한국어 해설 | 저본 遠과 이문 遐은 표현 방식이 달라지지만 중심 논지는 유지된다.</w:t>
      </w:r>
    </w:p>
    <w:p>
      <w:pPr>
        <w:pStyle w:val="SHTKNoteDetail"/>
      </w:pPr>
      <w:r>
        <w:t>• 번역 영향 판정 | [표현 차이]</w:t>
      </w:r>
    </w:p>
    <w:p>
      <w:pPr>
        <w:pStyle w:val="SHTKNoteDetail"/>
      </w:pPr>
      <w:r>
        <w:t>• 출처 | CBETA T41n1821, 교감 번호 0109002.</w:t>
      </w:r>
    </w:p>
    <w:p>
      <w:pPr>
        <w:pStyle w:val="SHTKSourceText"/>
        <w:keepNext/>
      </w:pPr>
      <w:r>
        <w:t xml:space="preserve">雖不聞我所[3]說語言。</w:t>
      </w:r>
    </w:p>
    <w:p>
      <w:pPr>
        <w:pStyle w:val="SHTKTranslationText"/>
      </w:pPr>
      <w:r>
        <w:t xml:space="preserve">비록 내가 [3] 말하는 언어를 듣지 못하더라도,</w:t>
      </w:r>
    </w:p>
    <w:p>
      <w:pPr>
        <w:pStyle w:val="SHTKNoteSummary"/>
        <w:keepNext/>
      </w:pPr>
      <w:r>
        <w:t>교감 요약 | [CBETA 교감] 저본 說 → 이문 ∅</w:t>
      </w:r>
    </w:p>
    <w:p>
      <w:pPr>
        <w:pStyle w:val="SHTKNoteDetail"/>
      </w:pPr>
      <w:r>
        <w:t>• 원교감 원문 | 說【大】，〔－〕【甲】【乙】</w:t>
      </w:r>
    </w:p>
    <w:p>
      <w:pPr>
        <w:pStyle w:val="SHTKNoteDetail"/>
      </w:pPr>
      <w:r>
        <w:t>• 한국어 해설 | 이문은 저본 說을 〔－〕로 읽어 문장 성분의 유무 또는 결합 구조가 달라진다.</w:t>
      </w:r>
    </w:p>
    <w:p>
      <w:pPr>
        <w:pStyle w:val="SHTKNoteDetail"/>
      </w:pPr>
      <w:r>
        <w:t>• 이문 기준 번역 | 이문은 저본의 說에 해당하는 말 없이 읽는다.</w:t>
      </w:r>
    </w:p>
    <w:p>
      <w:pPr>
        <w:pStyle w:val="SHTKNoteDetail"/>
      </w:pPr>
      <w:r>
        <w:t>• 번역 영향 판정 | [문장 구조 변화]</w:t>
      </w:r>
    </w:p>
    <w:p>
      <w:pPr>
        <w:pStyle w:val="SHTKNoteDetail"/>
      </w:pPr>
      <w:r>
        <w:t>• 출처 | CBETA T41n1821, 교감 번호 0109003.</w:t>
      </w:r>
    </w:p>
    <w:p>
      <w:pPr>
        <w:pStyle w:val="SHTKSourceText"/>
        <w:keepNext/>
      </w:pPr>
      <w:r>
        <w:t xml:space="preserve">而亦得解。 故相共造紙上書分。 傳令遠寄以顯諸字。 字復能顯名句二種彼方得解。 是故諸字非是書分之名。 此顯製造書分所以。 以此准知。 雖不聞聲。</w:t>
      </w:r>
    </w:p>
    <w:p>
      <w:pPr>
        <w:pStyle w:val="SHTKTranslationText"/>
      </w:pPr>
      <w:r>
        <w:t xml:space="preserve">또한 이해할 수 있게 할 것인가?” 그러므로 함께 종이 위의 서분을 만들고, 멀리 전하여 보내 여러 자를 드러내게 하였다. 자는 다시 명과 구 두 가지를 드러낼 수 있어서 저쪽에서도 이해하게 된다. 그러므로 여러 자는 서분의 명칭이 아니다. 이는 서분을 만든 까닭을 드러낸다. 이것에 준하여 알아야 한다. 비록 소리를 듣지 못하더라도,</w:t>
      </w:r>
    </w:p>
    <w:p>
      <w:pPr>
        <w:pStyle w:val="SHTKSourceText"/>
        <w:keepNext/>
      </w:pPr>
      <w:r>
        <w:t xml:space="preserve">色[4]亦能顯字．[5]名．句三。</w:t>
      </w:r>
    </w:p>
    <w:p>
      <w:pPr>
        <w:pStyle w:val="SHTKTranslationText"/>
      </w:pPr>
      <w:r>
        <w:t xml:space="preserve">색[4] 또한 자·[5] 명·구 세 가지를 드러낼 수 있다.</w:t>
      </w:r>
    </w:p>
    <w:p>
      <w:pPr>
        <w:pStyle w:val="SHTKNoteSummary"/>
        <w:keepNext/>
      </w:pPr>
      <w:r>
        <w:t>교감 요약 | [CBETA 교감] 저본 亦 → 乙본 之</w:t>
      </w:r>
    </w:p>
    <w:p>
      <w:pPr>
        <w:pStyle w:val="SHTKNoteDetail"/>
      </w:pPr>
      <w:r>
        <w:t>• 원교감 원문 | 亦【大】，之【乙】</w:t>
      </w:r>
    </w:p>
    <w:p>
      <w:pPr>
        <w:pStyle w:val="SHTKNoteDetail"/>
      </w:pPr>
      <w:r>
        <w:t>• 이문 번역·의미 검토 | 저본은 色亦能顯이라 하여 색 또한 자·명·구를 드러낼 수 있다고 하고, 이문은 色之能顯로 읽혀 문장 결합이 달라진다.</w:t>
      </w:r>
    </w:p>
    <w:p>
      <w:pPr>
        <w:pStyle w:val="SHTKNoteDetail"/>
      </w:pPr>
      <w:r>
        <w:t>• 번역 영향 판정 | [의미 차이 있음]</w:t>
      </w:r>
    </w:p>
    <w:p>
      <w:pPr>
        <w:pStyle w:val="SHTKNoteDetail"/>
      </w:pPr>
      <w:r>
        <w:t>• 출처 | CBETA T41n1821, 교감 번호 0109004.</w:t>
      </w:r>
    </w:p>
    <w:p>
      <w:pPr>
        <w:pStyle w:val="SHTKNoteSummary"/>
      </w:pPr>
      <w:r>
        <w:t>교감 요약 | [CBETA 교감] 저본 名 → 이문 ∅</w:t>
      </w:r>
    </w:p>
    <w:p>
      <w:pPr>
        <w:pStyle w:val="SHTKNoteDetail"/>
      </w:pPr>
      <w:r>
        <w:t>• 원교감 원문 | 名【大】，〔－〕【甲】【乙】</w:t>
      </w:r>
    </w:p>
    <w:p>
      <w:pPr>
        <w:pStyle w:val="SHTKNoteDetail"/>
      </w:pPr>
      <w:r>
        <w:t>• 한국어 해설 | 이문은 저본 名을 〔－〕로 읽어 문장 성분의 유무 또는 결합 구조가 달라진다.</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0109005.</w:t>
      </w:r>
    </w:p>
    <w:p>
      <w:pPr>
        <w:pStyle w:val="SHTKSourceText"/>
        <w:keepNext/>
      </w:pPr>
      <w:r>
        <w:t xml:space="preserve">或有雖不發言以身表語。 亦色顯名等。</w:t>
      </w:r>
    </w:p>
    <w:p>
      <w:pPr>
        <w:pStyle w:val="SHTKTranslationText"/>
      </w:pPr>
      <w:r>
        <w:t xml:space="preserve">또는 말을 내지 않고 몸의 표업으로 뜻을 나타내는 경우도 있으니, 역시 색이 명 등을 드러낸다.</w:t>
      </w:r>
    </w:p>
    <w:p>
      <w:pPr>
        <w:pStyle w:val="SHTKPositionMarker"/>
        <w:keepNext/>
      </w:pPr>
      <w:r>
        <w:t xml:space="preserve">[0109a11]</w:t>
      </w:r>
    </w:p>
    <w:p>
      <w:pPr>
        <w:pStyle w:val="SHTKSourceText"/>
        <w:keepNext/>
      </w:pPr>
      <w:r>
        <w:t xml:space="preserve">云何名等身者。 問。 此下別解身。</w:t>
      </w:r>
    </w:p>
    <w:p>
      <w:pPr>
        <w:pStyle w:val="SHTKTranslationText"/>
      </w:pPr>
      <w:r>
        <w:t xml:space="preserve">“어떤 것을 명 등의 신(身)이라 하는가?”라고 한 것은, 질문이다. 이 아래는 따로 신을 풀이한다.</w:t>
      </w:r>
    </w:p>
    <w:p>
      <w:pPr>
        <w:pStyle w:val="SHTKPositionMarker"/>
        <w:keepNext/>
      </w:pPr>
      <w:r>
        <w:t xml:space="preserve">[0109a12]</w:t>
      </w:r>
    </w:p>
    <w:p>
      <w:pPr>
        <w:pStyle w:val="SHTKSourceText"/>
        <w:keepNext/>
      </w:pPr>
      <w:r>
        <w:t xml:space="preserve">謂想等總說至迦佉伽等者。 答。 以總說釋身。</w:t>
      </w:r>
    </w:p>
    <w:p>
      <w:pPr>
        <w:pStyle w:val="SHTKTranslationText"/>
      </w:pPr>
      <w:r>
        <w:t xml:space="preserve">“이른바 상(想) 등의 총설이다 …… 가(迦)·카(佉)·가(伽) 등이다”에 이르기까지이다. 답이다. 총설로 신을 풀이한다.</w:t>
      </w:r>
    </w:p>
    <w:p>
      <w:pPr>
        <w:pStyle w:val="SHTKSourceText"/>
        <w:keepNext/>
      </w:pPr>
      <w:r>
        <w:t xml:space="preserve">梵云迦[6]耶唐言身。</w:t>
      </w:r>
    </w:p>
    <w:p>
      <w:pPr>
        <w:pStyle w:val="SHTKTranslationText"/>
      </w:pPr>
      <w:r>
        <w:t xml:space="preserve">범어로 가야(迦[6]耶)라 하고 당나라 말로 ‘신(身)’이라 한다.</w:t>
      </w:r>
    </w:p>
    <w:p>
      <w:pPr>
        <w:pStyle w:val="SHTKNoteSummary"/>
        <w:keepNext/>
      </w:pPr>
      <w:r>
        <w:t>교감 요약 | [CBETA 교감] 저본 耶 → 이문 那</w:t>
      </w:r>
    </w:p>
    <w:p>
      <w:pPr>
        <w:pStyle w:val="SHTKNoteDetail"/>
      </w:pPr>
      <w:r>
        <w:t>• 원교감 원문 | 耶【大】，那【乙】</w:t>
      </w:r>
    </w:p>
    <w:p>
      <w:pPr>
        <w:pStyle w:val="SHTKNoteDetail"/>
      </w:pPr>
      <w:r>
        <w:t>• 한국어 해설 | 저본 耶과 이문 那의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0109006.</w:t>
      </w:r>
    </w:p>
    <w:p>
      <w:pPr>
        <w:pStyle w:val="SHTKSourceText"/>
        <w:keepNext/>
      </w:pPr>
      <w:r>
        <w:t xml:space="preserve">是聚集義。</w:t>
      </w:r>
    </w:p>
    <w:p>
      <w:pPr>
        <w:pStyle w:val="SHTKTranslationText"/>
      </w:pPr>
      <w:r>
        <w:t xml:space="preserve">이는 모여 쌓인다는 뜻이다.</w:t>
      </w:r>
    </w:p>
    <w:p>
      <w:pPr>
        <w:pStyle w:val="SHTKSourceText"/>
        <w:keepNext/>
      </w:pPr>
      <w:r>
        <w:t xml:space="preserve">謂眾多名等聚集是身義[＊]也。</w:t>
      </w:r>
    </w:p>
    <w:p>
      <w:pPr>
        <w:pStyle w:val="SHTKTranslationText"/>
      </w:pPr>
      <w:r>
        <w:t xml:space="preserve">곧 많은 명 등이 모여 쌓인 것이 신의 뜻[＊]이다.</w:t>
      </w:r>
    </w:p>
    <w:p>
      <w:pPr>
        <w:pStyle w:val="SHTKNoteSummary"/>
        <w:keepNext/>
      </w:pPr>
      <w:r>
        <w:t>교감 요약 | [상호참조] 이 [＊]는 CBETA가 붙인 참조 표지로, 연결된 교감을 확정할 수 없다.</w:t>
      </w:r>
    </w:p>
    <w:p>
      <w:pPr>
        <w:pStyle w:val="SHTKNoteDetail"/>
      </w:pPr>
      <w:r>
        <w:t>• 한국어 해설 | 저본 也과 이문 已은 어휘 의미가 달라 해당 구절의 해석에 차이가 생긴다.</w:t>
      </w:r>
    </w:p>
    <w:p>
      <w:pPr>
        <w:pStyle w:val="SHTKNoteDetail"/>
      </w:pPr>
      <w:r>
        <w:t>• 번역 영향 판정 | [의미 차이 있음]</w:t>
      </w:r>
    </w:p>
    <w:p>
      <w:pPr>
        <w:pStyle w:val="SHTKNoteDetail"/>
      </w:pPr>
      <w:r>
        <w:t>• 출처 | CBETA T41n1821, 교감 번호 0108019.</w:t>
      </w:r>
    </w:p>
    <w:p>
      <w:pPr>
        <w:pStyle w:val="SHTKSourceText"/>
        <w:keepNext/>
      </w:pPr>
      <w:r>
        <w:t xml:space="preserve">梵云三[7]木訖底唐言總說。</w:t>
      </w:r>
    </w:p>
    <w:p>
      <w:pPr>
        <w:pStyle w:val="SHTKTranslationText"/>
      </w:pPr>
      <w:r>
        <w:t xml:space="preserve">범어로 삼목흘저(三[7]木訖底)라 하고 당나라 말로 ‘총설(總說)’이라 한다.</w:t>
      </w:r>
    </w:p>
    <w:p>
      <w:pPr>
        <w:pStyle w:val="SHTKNoteSummary"/>
        <w:keepNext/>
      </w:pPr>
      <w:r>
        <w:t>교감 요약 | [CBETA 교감] 저본 木 → 이문 本</w:t>
      </w:r>
    </w:p>
    <w:p>
      <w:pPr>
        <w:pStyle w:val="SHTKNoteDetail"/>
      </w:pPr>
      <w:r>
        <w:t>• 원교감 원문 | 木【大】，本【乙】</w:t>
      </w:r>
    </w:p>
    <w:p>
      <w:pPr>
        <w:pStyle w:val="SHTKNoteDetail"/>
      </w:pPr>
      <w:r>
        <w:t>• 한국어 해설 | 저본 木과 이문 本의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0109007.</w:t>
      </w:r>
    </w:p>
    <w:p>
      <w:pPr>
        <w:pStyle w:val="SHTKSourceText"/>
        <w:keepNext/>
      </w:pPr>
      <w:r>
        <w:t xml:space="preserve">[8]是和集義。</w:t>
      </w:r>
    </w:p>
    <w:p>
      <w:pPr>
        <w:pStyle w:val="SHTKTranslationText"/>
      </w:pPr>
      <w:r>
        <w:t xml:space="preserve">[8] 이는 함께 모인다는 뜻이다.</w:t>
      </w:r>
    </w:p>
    <w:p>
      <w:pPr>
        <w:pStyle w:val="SHTKNoteSummary"/>
        <w:keepNext/>
      </w:pPr>
      <w:r>
        <w:t>교감 요약 | [CBETA 교감] 저본 是和 → 이문 其合</w:t>
      </w:r>
    </w:p>
    <w:p>
      <w:pPr>
        <w:pStyle w:val="SHTKNoteDetail"/>
      </w:pPr>
      <w:r>
        <w:t>• 원교감 원문 | 是和【大】，其合【乙】</w:t>
      </w:r>
    </w:p>
    <w:p>
      <w:pPr>
        <w:pStyle w:val="SHTKNoteDetail"/>
      </w:pPr>
      <w:r>
        <w:t>• 한국어 해설 | 저본 是和과 이문 其合은 표현 방식이 달라지지만 중심 논지는 유지된다.</w:t>
      </w:r>
    </w:p>
    <w:p>
      <w:pPr>
        <w:pStyle w:val="SHTKNoteDetail"/>
      </w:pPr>
      <w:r>
        <w:t>• 번역 영향 판정 | [표현 차이]</w:t>
      </w:r>
    </w:p>
    <w:p>
      <w:pPr>
        <w:pStyle w:val="SHTKNoteDetail"/>
      </w:pPr>
      <w:r>
        <w:t>• 출처 | CBETA T41n1821, 교감 번호 0109008.</w:t>
      </w:r>
    </w:p>
    <w:p>
      <w:pPr>
        <w:pStyle w:val="SHTKSourceText"/>
        <w:keepNext/>
      </w:pPr>
      <w:r>
        <w:t xml:space="preserve">即合集總說眾多名等故。 以總說釋其身也。 言於合集義中說嗢遮界故者。 於聲明中。</w:t>
      </w:r>
    </w:p>
    <w:p>
      <w:pPr>
        <w:pStyle w:val="SHTKTranslationText"/>
      </w:pPr>
      <w:r>
        <w:t xml:space="preserve">곧 많은 명 등을 합하여 모아 총괄해 말하기 때문이다. 총설로 그 신을 풀이하는 것이다. “합집(合集)의 뜻 가운데 올차계(嗢遮界)를 말하기 때문이다”라고 한 것은, 성명론 가운데에서,</w:t>
      </w:r>
    </w:p>
    <w:p>
      <w:pPr>
        <w:pStyle w:val="SHTKSourceText"/>
        <w:keepNext/>
      </w:pPr>
      <w:r>
        <w:t xml:space="preserve">依三摩[9]婆曳(唐言合集)義立嗢遮為字界。</w:t>
      </w:r>
    </w:p>
    <w:p>
      <w:pPr>
        <w:pStyle w:val="SHTKTranslationText"/>
      </w:pPr>
      <w:r>
        <w:t xml:space="preserve">삼마[9]바예(三摩婆曳, 당나라 말로 합집)의 뜻에 의거하여 올차(嗢遮)를 자계(字界)로 세운 것이다.</w:t>
      </w:r>
    </w:p>
    <w:p>
      <w:pPr>
        <w:pStyle w:val="SHTKNoteSummary"/>
        <w:keepNext/>
      </w:pPr>
      <w:r>
        <w:t>교감 요약 | [CBETA 교감] 저본 婆 → 이문 波</w:t>
      </w:r>
    </w:p>
    <w:p>
      <w:pPr>
        <w:pStyle w:val="SHTKNoteDetail"/>
      </w:pPr>
      <w:r>
        <w:t>• 원교감 원문 | 婆【大】，波【甲】【乙】</w:t>
      </w:r>
    </w:p>
    <w:p>
      <w:pPr>
        <w:pStyle w:val="SHTKNoteDetail"/>
      </w:pPr>
      <w:r>
        <w:t>• 한국어 해설 | 저본 婆과 이문 波의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0109009.</w:t>
      </w:r>
    </w:p>
    <w:p>
      <w:pPr>
        <w:pStyle w:val="SHTKSourceText"/>
        <w:keepNext/>
      </w:pPr>
      <w:r>
        <w:t xml:space="preserve">界是本義。</w:t>
      </w:r>
    </w:p>
    <w:p>
      <w:pPr>
        <w:pStyle w:val="SHTKTranslationText"/>
      </w:pPr>
      <w:r>
        <w:t xml:space="preserve">‘계(界)’는 근본이라는 뜻이다.</w:t>
      </w:r>
    </w:p>
    <w:p>
      <w:pPr>
        <w:pStyle w:val="SHTKSourceText"/>
        <w:keepNext/>
      </w:pPr>
      <w:r>
        <w:t xml:space="preserve">[10]是故字本中。</w:t>
      </w:r>
    </w:p>
    <w:p>
      <w:pPr>
        <w:pStyle w:val="SHTKTranslationText"/>
      </w:pPr>
      <w:r>
        <w:t xml:space="preserve">[10] 그러므로 자의 근본 가운데에서,</w:t>
      </w:r>
    </w:p>
    <w:p>
      <w:pPr>
        <w:pStyle w:val="SHTKNoteSummary"/>
        <w:keepNext/>
      </w:pPr>
      <w:r>
        <w:t>교감 요약 | [CBETA 교감] 저본 是 → 이문 ∅</w:t>
      </w:r>
    </w:p>
    <w:p>
      <w:pPr>
        <w:pStyle w:val="SHTKNoteDetail"/>
      </w:pPr>
      <w:r>
        <w:t>• 원교감 원문 | 是【大】，〔－〕【甲】【乙】</w:t>
      </w:r>
    </w:p>
    <w:p>
      <w:pPr>
        <w:pStyle w:val="SHTKNoteDetail"/>
      </w:pPr>
      <w:r>
        <w:t>• 한국어 해설 | 이문은 저본 是을 〔－〕로 읽어 문장 성분의 유무 또는 결합 구조가 달라진다.</w:t>
      </w:r>
    </w:p>
    <w:p>
      <w:pPr>
        <w:pStyle w:val="SHTKNoteDetail"/>
      </w:pPr>
      <w:r>
        <w:t>• 이문 기준 번역 | 이문은 저본의 是에 해당하는 말 없이 읽는다.</w:t>
      </w:r>
    </w:p>
    <w:p>
      <w:pPr>
        <w:pStyle w:val="SHTKNoteDetail"/>
      </w:pPr>
      <w:r>
        <w:t>• 번역 영향 판정 | [문장 구조 변화]</w:t>
      </w:r>
    </w:p>
    <w:p>
      <w:pPr>
        <w:pStyle w:val="SHTKNoteDetail"/>
      </w:pPr>
      <w:r>
        <w:t>• 출처 | CBETA T41n1821, 교감 번호 0109010.</w:t>
      </w:r>
    </w:p>
    <w:p>
      <w:pPr>
        <w:pStyle w:val="SHTKSourceText"/>
        <w:keepNext/>
      </w:pPr>
      <w:r>
        <w:t xml:space="preserve">嗢遮宜以合集義釋。 復以種種字緣。 加嗢遮界。 轉成三木訖底。 唐言總說。</w:t>
      </w:r>
    </w:p>
    <w:p>
      <w:pPr>
        <w:pStyle w:val="SHTKTranslationText"/>
      </w:pPr>
      <w:r>
        <w:t xml:space="preserve">올차는 마땅히 합집의 뜻으로 풀이해야 한다. 다시 여러 가지 자연(字緣)을, 올차계에 더하여, 변화시켜 삼목흘저를 이루니, 당나라 말로 ‘총설’이다.</w:t>
      </w:r>
    </w:p>
    <w:p>
      <w:pPr>
        <w:pStyle w:val="SHTKSourceText"/>
        <w:keepNext/>
      </w:pPr>
      <w:r>
        <w:t xml:space="preserve">總說[11]之語既起自嗢遮。</w:t>
      </w:r>
    </w:p>
    <w:p>
      <w:pPr>
        <w:pStyle w:val="SHTKTranslationText"/>
      </w:pPr>
      <w:r>
        <w:t xml:space="preserve">‘총설’[11]이라는 말이 이미 올차에서 생겼고,</w:t>
      </w:r>
    </w:p>
    <w:p>
      <w:pPr>
        <w:pStyle w:val="SHTKNoteSummary"/>
        <w:keepNext/>
      </w:pPr>
      <w:r>
        <w:t>교감 요약 | [CBETA 교감] 저본 之 → 이문 既</w:t>
      </w:r>
    </w:p>
    <w:p>
      <w:pPr>
        <w:pStyle w:val="SHTKNoteDetail"/>
      </w:pPr>
      <w:r>
        <w:t>• 원교감 원문 | 之【大】，既【甲】【乙】</w:t>
      </w:r>
    </w:p>
    <w:p>
      <w:pPr>
        <w:pStyle w:val="SHTKNoteDetail"/>
      </w:pPr>
      <w:r>
        <w:t>• 한국어 해설 | 저본 之과 이문 既은 어휘 의미가 달라 해당 구절의 해석에 차이가 생긴다.</w:t>
      </w:r>
    </w:p>
    <w:p>
      <w:pPr>
        <w:pStyle w:val="SHTKNoteDetail"/>
      </w:pPr>
      <w:r>
        <w:t>• 이문 기준 번역 | “총설의 말이 이미 올차에서 생겼고,”</w:t>
      </w:r>
    </w:p>
    <w:p>
      <w:pPr>
        <w:pStyle w:val="SHTKNoteDetail"/>
      </w:pPr>
      <w:r>
        <w:t>• 번역 영향 판정 | [의미 차이 있음]</w:t>
      </w:r>
    </w:p>
    <w:p>
      <w:pPr>
        <w:pStyle w:val="SHTKNoteDetail"/>
      </w:pPr>
      <w:r>
        <w:t>• 출처 | CBETA T41n1821, 교감 번호 0109011.</w:t>
      </w:r>
    </w:p>
    <w:p>
      <w:pPr>
        <w:pStyle w:val="SHTKSourceText"/>
        <w:keepNext/>
      </w:pPr>
      <w:r>
        <w:t xml:space="preserve">嗢遮是合集義。 即知總說亦是合集。 故以合集義中說嗢遮界。 以證總說是合集義。 即以總說解身。 故知必以多名等合集。 為名身等義 問何故婆沙云問名身者是何義。</w:t>
      </w:r>
    </w:p>
    <w:p>
      <w:pPr>
        <w:pStyle w:val="SHTKTranslationText"/>
      </w:pPr>
      <w:r>
        <w:t xml:space="preserve">올차가 합집의 뜻이므로, 곧 총설 또한 합집이라는 것을 알 수 있다. 그러므로 합집의 뜻 가운데 올차계를 말한 것을 들어, 총설이 합집의 뜻임을 증명한다. 곧 총설로 신을 풀이한다. 그러므로 반드시 많은 명 등이 합집된 것을, 명신 등의 뜻으로 삼는다는 것을 안다. 묻는다. 어째서 『바사』에서는 “묻는다. 명신이란 무슨 뜻인가?</w:t>
      </w:r>
    </w:p>
    <w:p>
      <w:pPr>
        <w:pStyle w:val="SHTKSourceText"/>
        <w:keepNext/>
      </w:pPr>
      <w:r>
        <w:t xml:space="preserve">答是二名聚集義。 是故一名不名身</w:t>
      </w:r>
    </w:p>
    <w:p>
      <w:pPr>
        <w:pStyle w:val="SHTKTranslationText"/>
      </w:pPr>
      <w:r>
        <w:t xml:space="preserve">답한다. 두 명이 모여 쌓인다는 뜻이다”라고 하는가? 그러므로 하나의 명은 신이라 이름하지 않는다.</w:t>
      </w:r>
    </w:p>
    <w:p>
      <w:pPr>
        <w:pStyle w:val="SHTKSourceText"/>
        <w:keepNext/>
      </w:pPr>
      <w:r>
        <w:t xml:space="preserve">解云婆沙據[12]二名聚名身。</w:t>
      </w:r>
    </w:p>
    <w:p>
      <w:pPr>
        <w:pStyle w:val="SHTKTranslationText"/>
      </w:pPr>
      <w:r>
        <w:t xml:space="preserve">풀이한다. 『바사』는 [12] 두 명이 모인 것을 명신이라 한 데 근거하고,</w:t>
      </w:r>
    </w:p>
    <w:p>
      <w:pPr>
        <w:pStyle w:val="SHTKNoteSummary"/>
        <w:keepNext/>
      </w:pPr>
      <w:r>
        <w:t>교감 요약 | [CBETA 교감] 저본 二 → 이문 二義</w:t>
      </w:r>
    </w:p>
    <w:p>
      <w:pPr>
        <w:pStyle w:val="SHTKNoteDetail"/>
      </w:pPr>
      <w:r>
        <w:t>• 원교감 원문 | 二【大】，二義【甲】【乙】</w:t>
      </w:r>
    </w:p>
    <w:p>
      <w:pPr>
        <w:pStyle w:val="SHTKNoteDetail"/>
      </w:pPr>
      <w:r>
        <w:t>• 한국어 해설 | 이문은 저본 二을 二義로 읽어 문장 성분의 유무 또는 결합 구조가 달라진다.</w:t>
      </w:r>
    </w:p>
    <w:p>
      <w:pPr>
        <w:pStyle w:val="SHTKNoteDetail"/>
      </w:pPr>
      <w:r>
        <w:t>• 번역 영향 판정 | [문장 구조 변화]</w:t>
      </w:r>
    </w:p>
    <w:p>
      <w:pPr>
        <w:pStyle w:val="SHTKNoteDetail"/>
      </w:pPr>
      <w:r>
        <w:t>• 출처 | CBETA T41n1821, 교감 번호 0109012.</w:t>
      </w:r>
    </w:p>
    <w:p>
      <w:pPr>
        <w:pStyle w:val="SHTKSourceText"/>
        <w:keepNext/>
      </w:pPr>
      <w:r>
        <w:t xml:space="preserve">此論據多名聚名身。 各據一義亦不相違</w:t>
      </w:r>
    </w:p>
    <w:p>
      <w:pPr>
        <w:pStyle w:val="SHTKTranslationText"/>
      </w:pPr>
      <w:r>
        <w:t xml:space="preserve">이 논은 많은 명이 모인 것을 명신이라 한 데 근거한다. 각각 한 뜻에 근거하므로 또한 서로 어긋나지 않는다.</w:t>
      </w:r>
    </w:p>
    <w:p>
      <w:pPr>
        <w:pStyle w:val="SHTKSourceText"/>
        <w:keepNext/>
      </w:pPr>
      <w:r>
        <w:t xml:space="preserve">問何故前文舉</w:t>
      </w:r>
      <w:r>
        <w:t>𧙃</w:t>
      </w:r>
      <w:r>
        <w:t xml:space="preserve">．阿等。</w:t>
      </w:r>
    </w:p>
    <w:p>
      <w:pPr>
        <w:pStyle w:val="SHTKTranslationText"/>
      </w:pPr>
      <w:r>
        <w:t xml:space="preserve">묻는다. 어째서 앞의 글에서는 </w:t>
      </w:r>
      <w:r>
        <w:t>𧙃</w:t>
      </w:r>
      <w:r>
        <w:t xml:space="preserve">·아 등을 들고,</w:t>
      </w:r>
    </w:p>
    <w:p>
      <w:pPr>
        <w:pStyle w:val="SHTKNoteSummary"/>
        <w:keepNext/>
      </w:pPr>
      <w:r>
        <w:t>교감 요약 | [외자] 외자 [褒-保+可] (CB00733)</w:t>
      </w:r>
    </w:p>
    <w:p>
      <w:pPr>
        <w:pStyle w:val="SHTKNoteDetail"/>
      </w:pPr>
      <w:r>
        <w:t>• 한국어 해설 | 이 대목에서는 문자 자체의 음·형을 예시하는 자(字)로 쓰였으므로 번역문에서도 를 보존하였다.</w:t>
      </w:r>
      <w:r>
        <w:drawing>
          <wp:inline distT="0" distB="0" distL="0" distR="0">
            <wp:extent cx="90000" cy="90000"/>
            <wp:effectExtent l="0" t="0" r="0" b="0"/>
            <wp:docPr id="1026"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27"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28"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29"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p>
    <w:p>
      <w:pPr>
        <w:pStyle w:val="SHTKNoteDetail"/>
      </w:pPr>
      <w:r>
        <w:t>• 번역 영향 판정 | [외자 판독 확정 — 의미 불확실 없음]</w:t>
      </w:r>
    </w:p>
    <w:p>
      <w:pPr>
        <w:pStyle w:val="SHTKSourceText"/>
        <w:keepNext/>
      </w:pPr>
      <w:r>
        <w:t xml:space="preserve">後文舉迦．佉等</w:t>
      </w:r>
    </w:p>
    <w:p>
      <w:pPr>
        <w:pStyle w:val="SHTKTranslationText"/>
      </w:pPr>
      <w:r>
        <w:t xml:space="preserve">뒤의 글에서는 가(迦)·카(佉) 등을 들었는가?</w:t>
      </w:r>
    </w:p>
    <w:p>
      <w:pPr>
        <w:pStyle w:val="SHTKSourceText"/>
        <w:keepNext/>
      </w:pPr>
      <w:r>
        <w:t xml:space="preserve">解云</w:t>
      </w:r>
      <w:r>
        <w:t>𧙃</w:t>
      </w:r>
      <w:r>
        <w:t xml:space="preserve">．阿等是字音。</w:t>
      </w:r>
    </w:p>
    <w:p>
      <w:pPr>
        <w:pStyle w:val="SHTKTranslationText"/>
      </w:pPr>
      <w:r>
        <w:t xml:space="preserve">풀이한다. </w:t>
      </w:r>
      <w:r>
        <w:t>𧙃</w:t>
      </w:r>
      <w:r>
        <w:t xml:space="preserve">·아 등은 자의 음이고,</w:t>
      </w:r>
    </w:p>
    <w:p>
      <w:pPr>
        <w:pStyle w:val="SHTKNoteSummary"/>
        <w:keepNext/>
      </w:pPr>
      <w:r>
        <w:t>교감 요약 | [외자] 외자 [褒-保+可] (CB00733)</w:t>
      </w:r>
    </w:p>
    <w:p>
      <w:pPr>
        <w:pStyle w:val="SHTKNoteDetail"/>
      </w:pPr>
      <w:r>
        <w:t>• 한국어 해설 | 이 대목에서는 문자 자체의 음·형을 예시하는 자(字)로 쓰였으므로 번역문에서도 를 보존하였다.</w:t>
      </w:r>
      <w:r>
        <w:drawing>
          <wp:inline distT="0" distB="0" distL="0" distR="0">
            <wp:extent cx="90000" cy="90000"/>
            <wp:effectExtent l="0" t="0" r="0" b="0"/>
            <wp:docPr id="1032"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33"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34"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35"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p>
    <w:p>
      <w:pPr>
        <w:pStyle w:val="SHTKNoteDetail"/>
      </w:pPr>
      <w:r>
        <w:t>• 번역 영향 판정 | [외자 판독 확정 — 의미 불확실 없음]</w:t>
      </w:r>
    </w:p>
    <w:p>
      <w:pPr>
        <w:pStyle w:val="SHTKSourceText"/>
        <w:keepNext/>
      </w:pPr>
      <w:r>
        <w:t xml:space="preserve">迦．佉等是字體。 為顯字音．字體皆是字攝。 故各舉初以攝於後 又解字中有散字。</w:t>
      </w:r>
    </w:p>
    <w:p>
      <w:pPr>
        <w:pStyle w:val="SHTKTranslationText"/>
      </w:pPr>
      <w:r>
        <w:t xml:space="preserve">가·카 등은 자의 본체이다. 자의 음과 자의 본체가 모두 자에 포섭됨을 드러내기 위해, 각각 처음 것을 들어 뒤의 것까지 포섭한 것이다. 또 풀이한다. 자 가운데 흩어진 자가 있으니,</w:t>
      </w:r>
    </w:p>
    <w:p>
      <w:pPr>
        <w:pStyle w:val="SHTKSourceText"/>
        <w:keepNext/>
      </w:pPr>
      <w:r>
        <w:t xml:space="preserve">謂</w:t>
      </w:r>
      <w:r>
        <w:t>𧙃</w:t>
      </w:r>
      <w:r>
        <w:t xml:space="preserve">．阿等。</w:t>
      </w:r>
    </w:p>
    <w:p>
      <w:pPr>
        <w:pStyle w:val="SHTKTranslationText"/>
      </w:pPr>
      <w:r>
        <w:t xml:space="preserve">곧 </w:t>
      </w:r>
      <w:r>
        <w:t>𧙃</w:t>
      </w:r>
      <w:r>
        <w:t xml:space="preserve">·아 등이다.</w:t>
      </w:r>
    </w:p>
    <w:p>
      <w:pPr>
        <w:pStyle w:val="SHTKNoteSummary"/>
        <w:keepNext/>
      </w:pPr>
      <w:r>
        <w:t>교감 요약 | [외자] 외자 [褒-保+可] (CB00733)</w:t>
      </w:r>
    </w:p>
    <w:p>
      <w:pPr>
        <w:pStyle w:val="SHTKNoteDetail"/>
      </w:pPr>
      <w:r>
        <w:t>• 한국어 해설 | 이 대목에서는 문자 자체의 음·형을 예시하는 자(字)로 쓰였으므로 번역문에서도 를 보존하였다.</w:t>
      </w:r>
      <w:r>
        <w:drawing>
          <wp:inline distT="0" distB="0" distL="0" distR="0">
            <wp:extent cx="90000" cy="90000"/>
            <wp:effectExtent l="0" t="0" r="0" b="0"/>
            <wp:docPr id="1038"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39"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40"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41" name="CBETA gaiji CB00733" descr="CB00733 official gaiji glyph"/>
            <wp:cNvGraphicFramePr/>
            <ns2:graphic xmlns:ns2="http://schemas.openxmlformats.org/drawingml/2006/main">
              <ns2:graphicData uri="http://schemas.openxmlformats.org/drawingml/2006/picture">
                <pic:pic>
                  <pic:nvPicPr>
                    <pic:cNvPr id="0" name="CB00733.gif"/>
                    <pic:cNvPicPr/>
                  </pic:nvPicPr>
                  <pic:blipFill>
                    <ns2:blip r:embed="rId6"/>
                    <ns2:stretch>
                      <ns2:fillRect/>
                    </ns2:stretch>
                  </pic:blipFill>
                  <pic:spPr>
                    <ns2:xfrm>
                      <ns2:off x="0" y="0"/>
                      <ns2:ext cx="90000" cy="90000"/>
                    </ns2:xfrm>
                    <ns2:prstGeom prst="rect">
                      <ns2:avLst/>
                    </ns2:prstGeom>
                  </pic:spPr>
                </pic:pic>
              </ns2:graphicData>
            </ns2:graphic>
          </wp:inline>
        </w:drawing>
      </w:r>
    </w:p>
    <w:p>
      <w:pPr>
        <w:pStyle w:val="SHTKNoteDetail"/>
      </w:pPr>
      <w:r>
        <w:t>• 번역 영향 판정 | [외자 판독 확정 — 의미 불확실 없음]</w:t>
      </w:r>
    </w:p>
    <w:p>
      <w:pPr>
        <w:pStyle w:val="SHTKSourceText"/>
        <w:keepNext/>
      </w:pPr>
      <w:r>
        <w:t xml:space="preserve">有連字謂迦．佉等。 字一即是。</w:t>
      </w:r>
    </w:p>
    <w:p>
      <w:pPr>
        <w:pStyle w:val="SHTKTranslationText"/>
      </w:pPr>
      <w:r>
        <w:t xml:space="preserve">이어진 자가 있으니 곧 가·카 등이다. 자가 하나이면 곧 이것이다.</w:t>
      </w:r>
    </w:p>
    <w:p>
      <w:pPr>
        <w:pStyle w:val="SHTKSourceText"/>
        <w:keepNext/>
      </w:pPr>
      <w:r>
        <w:t xml:space="preserve">[13]故約散說。</w:t>
      </w:r>
    </w:p>
    <w:p>
      <w:pPr>
        <w:pStyle w:val="SHTKTranslationText"/>
      </w:pPr>
      <w:r>
        <w:t xml:space="preserve">[13] 그러므로 흩어진 자를 기준으로 말하였다.</w:t>
      </w:r>
    </w:p>
    <w:p>
      <w:pPr>
        <w:pStyle w:val="SHTKNoteSummary"/>
        <w:keepNext/>
      </w:pPr>
      <w:r>
        <w:t>교감 요약 | [CBETA 교감] 저본 故 → 이문 ∅</w:t>
      </w:r>
    </w:p>
    <w:p>
      <w:pPr>
        <w:pStyle w:val="SHTKNoteDetail"/>
      </w:pPr>
      <w:r>
        <w:t>• 원교감 원문 | 故【大】，〔－〕【乙】</w:t>
      </w:r>
    </w:p>
    <w:p>
      <w:pPr>
        <w:pStyle w:val="SHTKNoteDetail"/>
      </w:pPr>
      <w:r>
        <w:t>• 한국어 해설 | 저본 故과 이문 〔－〕의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0109013.</w:t>
      </w:r>
    </w:p>
    <w:p>
      <w:pPr>
        <w:pStyle w:val="SHTKSourceText"/>
        <w:keepNext/>
      </w:pPr>
      <w:r>
        <w:t xml:space="preserve">字身約多故說連帶。</w:t>
      </w:r>
    </w:p>
    <w:p>
      <w:pPr>
        <w:pStyle w:val="SHTKTranslationText"/>
      </w:pPr>
      <w:r>
        <w:t xml:space="preserve">자신(字身)은 많은 자를 기준으로 하므로 서로 이어진 것을 말한다.</w:t>
      </w:r>
    </w:p>
    <w:p>
      <w:pPr>
        <w:pStyle w:val="SHTKPositionMarker"/>
        <w:keepNext/>
      </w:pPr>
      <w:r>
        <w:t xml:space="preserve">[0109b04]</w:t>
      </w:r>
    </w:p>
    <w:p>
      <w:pPr>
        <w:pStyle w:val="SHTKSourceText"/>
        <w:keepNext/>
      </w:pPr>
      <w:r>
        <w:t xml:space="preserve">豈不此三至心不相應行者。 此下問答。 此即經部問。 豈不名等語聲為體。 五法之中色法以攝。 如何乃言心不相應。 名．句．文三應色蘊攝。 語為性故。</w:t>
      </w:r>
    </w:p>
    <w:p>
      <w:pPr>
        <w:pStyle w:val="SHTKTranslationText"/>
      </w:pPr>
      <w:r>
        <w:t xml:space="preserve">“어찌 이 세 가지가 …… 심불상응행이겠는가?”에 이르기까지이다. 이 아래는 문답이다. 이는 곧 경부의 질문이다. 어찌 명 등은 말소리를 본체로 하지 않는가? 오법 가운데서는 색법에 포섭된다. 어찌 도리어 심불상응이라고 말하는가? 명·구·문 세 가지는 마땅히 색온에 포섭되어야 한다. 말을 본성으로 하기 때문이다.</w:t>
      </w:r>
    </w:p>
    <w:p>
      <w:pPr>
        <w:pStyle w:val="SHTKSourceText"/>
        <w:keepNext/>
      </w:pPr>
      <w:r>
        <w:t xml:space="preserve">猶如妄語。</w:t>
      </w:r>
    </w:p>
    <w:p>
      <w:pPr>
        <w:pStyle w:val="SHTKTranslationText"/>
      </w:pPr>
      <w:r>
        <w:t xml:space="preserve">망어(妄語)와 같은 것이다.</w:t>
      </w:r>
    </w:p>
    <w:p>
      <w:pPr>
        <w:pStyle w:val="SHTKPositionMarker"/>
        <w:keepNext/>
      </w:pPr>
      <w:r>
        <w:t xml:space="preserve">[0109b08]</w:t>
      </w:r>
    </w:p>
    <w:p>
      <w:pPr>
        <w:pStyle w:val="SHTKSourceText"/>
        <w:keepNext/>
      </w:pPr>
      <w:r>
        <w:t xml:space="preserve">此三非以至即令了義者。 說一切有部答。 顯因不成過。</w:t>
      </w:r>
    </w:p>
    <w:p>
      <w:pPr>
        <w:pStyle w:val="SHTKTranslationText"/>
      </w:pPr>
      <w:r>
        <w:t xml:space="preserve">“이 세 가지는 …… 곧 뜻을 알게 하는 것이 아니다”에 이르기까지이다. 설일체유부의 답이다. 인(因)이 성립하지 않는 허물을 드러낸다.</w:t>
      </w:r>
    </w:p>
    <w:p>
      <w:pPr>
        <w:pStyle w:val="SHTKPositionMarker"/>
        <w:keepNext/>
      </w:pPr>
      <w:r>
        <w:t xml:space="preserve">[0109b09]</w:t>
      </w:r>
    </w:p>
    <w:p>
      <w:pPr>
        <w:pStyle w:val="SHTKSourceText"/>
        <w:keepNext/>
      </w:pPr>
      <w:r>
        <w:t xml:space="preserve">云何令了者。 經部徵。</w:t>
      </w:r>
    </w:p>
    <w:p>
      <w:pPr>
        <w:pStyle w:val="SHTKTranslationText"/>
      </w:pPr>
      <w:r>
        <w:t xml:space="preserve">“어떻게 알게 하는가?”라고 한 것은, 경부의 힐문이다.</w:t>
      </w:r>
    </w:p>
    <w:p>
      <w:pPr>
        <w:pStyle w:val="SHTKPositionMarker"/>
        <w:keepNext/>
      </w:pPr>
      <w:r>
        <w:t xml:space="preserve">[0109b10]</w:t>
      </w:r>
    </w:p>
    <w:p>
      <w:pPr>
        <w:pStyle w:val="SHTKSourceText"/>
        <w:keepNext/>
      </w:pPr>
      <w:r>
        <w:t xml:space="preserve">謂語發名至乃能令了者。 說一切有部釋。 由名能了。 非由彼語。</w:t>
      </w:r>
    </w:p>
    <w:p>
      <w:pPr>
        <w:pStyle w:val="SHTKTranslationText"/>
      </w:pPr>
      <w:r>
        <w:t xml:space="preserve">“곧 말이 명을 일으켜 …… 비로소 알게 할 수 있다”에 이르기까지이다. 설일체유부가 풀이한다. 명으로 말미암아 알게 되는 것이지, 그 말소리로 말미암는 것은 아니다.</w:t>
      </w:r>
    </w:p>
    <w:p>
      <w:pPr>
        <w:pStyle w:val="SHTKPositionMarker"/>
        <w:keepNext/>
      </w:pPr>
      <w:r>
        <w:t xml:space="preserve">[0109b11]</w:t>
      </w:r>
    </w:p>
    <w:p>
      <w:pPr>
        <w:pStyle w:val="SHTKSourceText"/>
        <w:keepNext/>
      </w:pPr>
      <w:r>
        <w:t xml:space="preserve">非但音聲至方稱語故者。 經部復自解云。 我宗亦說。 非但一切音聲皆稱為語。 要由此聲有所詮表。 義可了知方稱為語。</w:t>
      </w:r>
    </w:p>
    <w:p>
      <w:pPr>
        <w:pStyle w:val="SHTKTranslationText"/>
      </w:pPr>
      <w:r>
        <w:t xml:space="preserve">“단지 음성만으로는 …… 비로소 말이라고 일컫기 때문이다”에 이르기까지이다. 경부가 다시 스스로 풀이한다. 우리 종에서도 또한 말한다. 모든 음성을 단지 그 자체로 모두 ‘말’이라 일컫는 것은 아니다. 반드시 이 소리가 어떤 뜻을 나타내는 바가 있어서, 그 뜻을 알 수 있어야 비로소 ‘말’이라 일컫는다.</w:t>
      </w:r>
    </w:p>
    <w:p>
      <w:pPr>
        <w:pStyle w:val="SHTKPositionMarker"/>
        <w:keepNext/>
      </w:pPr>
      <w:r>
        <w:t xml:space="preserve">[0109b14]</w:t>
      </w:r>
    </w:p>
    <w:p>
      <w:pPr>
        <w:pStyle w:val="SHTKSourceText"/>
        <w:keepNext/>
      </w:pPr>
      <w:r>
        <w:t xml:space="preserve">何等音聲令義可了者。 徵。</w:t>
      </w:r>
    </w:p>
    <w:p>
      <w:pPr>
        <w:pStyle w:val="SHTKTranslationText"/>
      </w:pPr>
      <w:r>
        <w:t xml:space="preserve">“어떤 음성이 뜻을 알게 하는가?”라고 한 것은, 힐문이다.</w:t>
      </w:r>
    </w:p>
    <w:p>
      <w:pPr>
        <w:pStyle w:val="SHTKPositionMarker"/>
        <w:keepNext/>
      </w:pPr>
      <w:r>
        <w:t xml:space="preserve">[0109b15]</w:t>
      </w:r>
    </w:p>
    <w:p>
      <w:pPr>
        <w:pStyle w:val="SHTKSourceText"/>
        <w:keepNext/>
      </w:pPr>
      <w:r>
        <w:t xml:space="preserve">謂能說者至別有實名者。 經部釋。 劫初已來諸能說者。 於諸義中。 已共立聲為能詮定量。 且如古者諸有智人。 於九義中共立一瞿聲。 為能詮定量。</w:t>
      </w:r>
    </w:p>
    <w:p>
      <w:pPr>
        <w:pStyle w:val="SHTKTranslationText"/>
      </w:pPr>
      <w:r>
        <w:t xml:space="preserve">“곧 말하는 사람이 …… 별도로 실재하는 명이 있다”에 이르기까지이다. 경부가 풀이한다. 겁초 이래 모든 말하는 사람들이, 여러 뜻에 대하여, 이미 함께 소리를 능히 나타내는 결정된 기준으로 세웠다. 우선 옛날의 지혜로운 사람들이, 아홉 가지 뜻에 대하여 함께 하나의 ‘구(瞿)’라는 소리를 세워, 능히 나타내는 결정된 기준으로 삼은 것과 같다.</w:t>
      </w:r>
    </w:p>
    <w:p>
      <w:pPr>
        <w:pStyle w:val="SHTKSourceText"/>
        <w:keepNext/>
      </w:pPr>
      <w:r>
        <w:t xml:space="preserve">此即引證</w:t>
      </w:r>
    </w:p>
    <w:p>
      <w:pPr>
        <w:pStyle w:val="SHTKTranslationText"/>
      </w:pPr>
      <w:r>
        <w:t xml:space="preserve">이는 곧 증거를 든 것이다.</w:t>
      </w:r>
    </w:p>
    <w:p>
      <w:pPr>
        <w:pStyle w:val="SHTKSourceText"/>
        <w:keepNext/>
      </w:pPr>
      <w:r>
        <w:t xml:space="preserve">[14]九義者。</w:t>
      </w:r>
    </w:p>
    <w:p>
      <w:pPr>
        <w:pStyle w:val="SHTKTranslationText"/>
      </w:pPr>
      <w:r>
        <w:t xml:space="preserve">[14] 아홉 가지 뜻이란,</w:t>
      </w:r>
    </w:p>
    <w:p>
      <w:pPr>
        <w:pStyle w:val="SHTKNoteSummary"/>
        <w:keepNext/>
      </w:pPr>
      <w:r>
        <w:t>교감 요약 | [CBETA 교감] 저본 九 → 이문 故有頌言言九</w:t>
      </w:r>
    </w:p>
    <w:p>
      <w:pPr>
        <w:pStyle w:val="SHTKNoteDetail"/>
      </w:pPr>
      <w:r>
        <w:t>• 원교감 원문 | 九【大】，故有頌言言九【甲】【乙】</w:t>
      </w:r>
    </w:p>
    <w:p>
      <w:pPr>
        <w:pStyle w:val="SHTKNoteDetail"/>
      </w:pPr>
      <w:r>
        <w:t>• 이문 번역·의미 검토 | 【甲】【乙】은 故有頌言言을 더하여 아홉 뜻을 제시하기 전에 “그러므로 게송에 말한다”라는 인용 도입을 보충한다.</w:t>
      </w:r>
    </w:p>
    <w:p>
      <w:pPr>
        <w:pStyle w:val="SHTKNoteDetail"/>
      </w:pPr>
      <w:r>
        <w:t>• 번역 영향 판정 | [문장 구조 변화]</w:t>
      </w:r>
    </w:p>
    <w:p>
      <w:pPr>
        <w:pStyle w:val="SHTKNoteDetail"/>
      </w:pPr>
      <w:r>
        <w:t>• 출처 | CBETA T41n1821, 교감 번호 0109014.</w:t>
      </w:r>
    </w:p>
    <w:p>
      <w:pPr>
        <w:pStyle w:val="SHTKSourceText"/>
        <w:keepNext/>
      </w:pPr>
      <w:r>
        <w:t xml:space="preserve">一方。 二獸。 三地。 四光。 五言。 六金剛寶。 七眼。 八天。</w:t>
      </w:r>
    </w:p>
    <w:p>
      <w:pPr>
        <w:pStyle w:val="SHTKTranslationText"/>
      </w:pPr>
      <w:r>
        <w:t xml:space="preserve">첫째는 방위이고, 둘째는 짐승이며, 셋째는 땅이고, 넷째는 빛이며, 다섯째는 말이고, 여섯째는 금강보이며, 일곱째는 눈이고, 여덟째는 하늘이며,</w:t>
      </w:r>
    </w:p>
    <w:p>
      <w:pPr>
        <w:pStyle w:val="SHTKSourceText"/>
        <w:keepNext/>
      </w:pPr>
      <w:r>
        <w:t xml:space="preserve">九水。 此之共許能詮定量何但我立。 諸有毘婆沙師。 執有實名能顯義者。 亦定應許如是諸義之名。 相共立為能詮定量 又解如是九義瞿名餘解如前。</w:t>
      </w:r>
    </w:p>
    <w:p>
      <w:pPr>
        <w:pStyle w:val="SHTKTranslationText"/>
      </w:pPr>
      <w:r>
        <w:t xml:space="preserve">아홉째는 물이다. 이처럼 함께 인정한 능전(能詮)의 결정된 기준을 어찌 다만 나만 세운 것이라 하겠는가? 여러 비바사사들이, 실재하는 명이 있어 뜻을 드러낼 수 있다고 집착한다면, 또한 반드시 이와 같은 여러 뜻의 명칭을, 함께 세워 능전의 결정된 기준으로 삼는 것을 인정해야 한다. 또 풀이한다. 이와 같은 아홉 뜻을 ‘구(瞿)’라는 명칭으로 삼는다는 것이고, 나머지 풀이는 앞과 같다.</w:t>
      </w:r>
    </w:p>
    <w:p>
      <w:pPr>
        <w:pStyle w:val="SHTKPositionMarker"/>
        <w:keepNext/>
      </w:pPr>
      <w:r>
        <w:t xml:space="preserve">[0109b24]</w:t>
      </w:r>
    </w:p>
    <w:p>
      <w:pPr>
        <w:pStyle w:val="SHTKSourceText"/>
        <w:keepNext/>
      </w:pPr>
      <w:r>
        <w:t xml:space="preserve">又[15]解應言如是九義瞿聲。</w:t>
      </w:r>
    </w:p>
    <w:p>
      <w:pPr>
        <w:pStyle w:val="SHTKTranslationText"/>
      </w:pPr>
      <w:r>
        <w:t xml:space="preserve">또 [15] 풀이한다. 마땅히 “이와 같은 아홉 뜻의 구(瞿)라는 소리”라고 해야 한다.</w:t>
      </w:r>
    </w:p>
    <w:p>
      <w:pPr>
        <w:pStyle w:val="SHTKNoteSummary"/>
        <w:keepNext/>
      </w:pPr>
      <w:r>
        <w:t>교감 요약 | [CBETA 교감] 저본 解 → 이문 ∅</w:t>
      </w:r>
    </w:p>
    <w:p>
      <w:pPr>
        <w:pStyle w:val="SHTKNoteDetail"/>
      </w:pPr>
      <w:r>
        <w:t>• 원교감 원문 | 解【大】，〔－〕【甲】【乙】</w:t>
      </w:r>
    </w:p>
    <w:p>
      <w:pPr>
        <w:pStyle w:val="SHTKNoteDetail"/>
      </w:pPr>
      <w:r>
        <w:t>• 한국어 해설 | 저본 解과 이문 〔－〕의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0109015.</w:t>
      </w:r>
    </w:p>
    <w:p>
      <w:pPr>
        <w:pStyle w:val="SHTKSourceText"/>
        <w:keepNext/>
      </w:pPr>
      <w:r>
        <w:t xml:space="preserve">而言名者[16]名即聲故。</w:t>
      </w:r>
    </w:p>
    <w:p>
      <w:pPr>
        <w:pStyle w:val="SHTKTranslationText"/>
      </w:pPr>
      <w:r>
        <w:t xml:space="preserve">그런데 ‘명’이라고 한 것은 [16] 명이 곧 소리이기 때문이다.</w:t>
      </w:r>
    </w:p>
    <w:p>
      <w:pPr>
        <w:pStyle w:val="SHTKNoteSummary"/>
        <w:keepNext/>
      </w:pPr>
      <w:r>
        <w:t>교감 요약 | [CBETA 교감] 저본 名 → 이문 ∅</w:t>
      </w:r>
    </w:p>
    <w:p>
      <w:pPr>
        <w:pStyle w:val="SHTKNoteDetail"/>
      </w:pPr>
      <w:r>
        <w:t>• 원교감 원문 | 名【大】，〔－〕【甲】【乙】</w:t>
      </w:r>
    </w:p>
    <w:p>
      <w:pPr>
        <w:pStyle w:val="SHTKNoteDetail"/>
      </w:pPr>
      <w:r>
        <w:t>• 한국어 해설 | 저본 名과 이문 〔－〕은 표현 방식이 달라지지만 중심 논지는 유지된다.</w:t>
      </w:r>
    </w:p>
    <w:p>
      <w:pPr>
        <w:pStyle w:val="SHTKNoteDetail"/>
      </w:pPr>
      <w:r>
        <w:t>• 이문 기준 번역 | 이문은 저본의 名에 해당하는 말 없이 읽는다.</w:t>
      </w:r>
    </w:p>
    <w:p>
      <w:pPr>
        <w:pStyle w:val="SHTKNoteDetail"/>
      </w:pPr>
      <w:r>
        <w:t>• 번역 영향 판정 | [표현 차이]</w:t>
      </w:r>
    </w:p>
    <w:p>
      <w:pPr>
        <w:pStyle w:val="SHTKNoteDetail"/>
      </w:pPr>
      <w:r>
        <w:t>• 출처 | CBETA T41n1821, 교감 번호 0109016.</w:t>
      </w:r>
    </w:p>
    <w:p>
      <w:pPr>
        <w:pStyle w:val="SHTKSourceText"/>
        <w:keepNext/>
      </w:pPr>
      <w:r>
        <w:t xml:space="preserve">若言此頌句中九義由名能顯。 但由音聲顯能詮用已辨。 何須橫計聲外別有實名。</w:t>
      </w:r>
    </w:p>
    <w:p>
      <w:pPr>
        <w:pStyle w:val="SHTKTranslationText"/>
      </w:pPr>
      <w:r>
        <w:t xml:space="preserve">만약 이 게송의 구절 가운데 아홉 뜻이 명으로 말미암아 드러난다고 한다면, 단지 음성으로 말미암아 능전의 작용이 드러난다는 것이 이미 판별되었다. 무슨 까닭에 공연히 소리 밖에 별도로 실재하는 명이 있다고 헤아리는가?</w:t>
      </w:r>
    </w:p>
    <w:p>
      <w:pPr>
        <w:pStyle w:val="SHTKPositionMarker"/>
        <w:keepNext/>
      </w:pPr>
      <w:r>
        <w:t xml:space="preserve">[0109b27]</w:t>
      </w:r>
    </w:p>
    <w:p>
      <w:pPr>
        <w:pStyle w:val="SHTKSourceText"/>
        <w:keepNext/>
      </w:pPr>
      <w:r>
        <w:t xml:space="preserve">又未了此名至[17]何待別名者。</w:t>
      </w:r>
    </w:p>
    <w:p>
      <w:pPr>
        <w:pStyle w:val="SHTKTranslationText"/>
      </w:pPr>
      <w:r>
        <w:t xml:space="preserve">“또 아직 이 명을 알지 못한다 …… [17] 어찌 별도의 명을 기다리겠는가?”에 이르기까지이다.</w:t>
      </w:r>
    </w:p>
    <w:p>
      <w:pPr>
        <w:pStyle w:val="SHTKNoteSummary"/>
        <w:keepNext/>
      </w:pPr>
      <w:r>
        <w:t>교감 요약 | [CBETA 교감] 저본 何待 → 이문 待何</w:t>
      </w:r>
    </w:p>
    <w:p>
      <w:pPr>
        <w:pStyle w:val="SHTKNoteDetail"/>
      </w:pPr>
      <w:r>
        <w:t>• 원교감 원문 | 何待【大】，待何【甲】【乙】</w:t>
      </w:r>
    </w:p>
    <w:p>
      <w:pPr>
        <w:pStyle w:val="SHTKNoteDetail"/>
      </w:pPr>
      <w:r>
        <w:t>• 한국어 해설 | 저본 何待과 이문 待何의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0109017.</w:t>
      </w:r>
    </w:p>
    <w:p>
      <w:pPr>
        <w:pStyle w:val="SHTKSourceText"/>
        <w:keepNext/>
      </w:pPr>
      <w:r>
        <w:t xml:space="preserve">經部復作二門進退徵責。 若言此名聲能生顯。 應一切聲皆能生顯。 生即如種生芽等。</w:t>
      </w:r>
    </w:p>
    <w:p>
      <w:pPr>
        <w:pStyle w:val="SHTKTranslationText"/>
      </w:pPr>
      <w:r>
        <w:t xml:space="preserve">경부가 다시 두 갈래의 진퇴로 힐난한다. 만약 이 명이 소리에 의해 생겨나거나 드러난다고 한다면, 마땅히 모든 소리가 모두 능히 생기게 하거나 드러내야 한다. ‘생긴다’는 것은 마치 씨앗이 싹을 생기게 하는 것과 같고,</w:t>
      </w:r>
    </w:p>
    <w:p>
      <w:pPr>
        <w:pStyle w:val="SHTKSourceText"/>
        <w:keepNext/>
      </w:pPr>
      <w:r>
        <w:t xml:space="preserve">顯即如[18]燈照瓶等。</w:t>
      </w:r>
    </w:p>
    <w:p>
      <w:pPr>
        <w:pStyle w:val="SHTKTranslationText"/>
      </w:pPr>
      <w:r>
        <w:t xml:space="preserve">‘드러낸다’는 것은 마치 [18] 등불이 병을 비추는 것과 같다.</w:t>
      </w:r>
    </w:p>
    <w:p>
      <w:pPr>
        <w:pStyle w:val="SHTKNoteSummary"/>
        <w:keepNext/>
      </w:pPr>
      <w:r>
        <w:t>교감 요약 | [CBETA 교감] 저본 燈 → 이문 燈火</w:t>
      </w:r>
    </w:p>
    <w:p>
      <w:pPr>
        <w:pStyle w:val="SHTKNoteDetail"/>
      </w:pPr>
      <w:r>
        <w:t>• 원교감 원문 | 燈【大】，燈火【甲】【乙】</w:t>
      </w:r>
    </w:p>
    <w:p>
      <w:pPr>
        <w:pStyle w:val="SHTKNoteDetail"/>
      </w:pPr>
      <w:r>
        <w:t>• 한국어 해설 | 저본 燈과 이문 燈火의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0109018.</w:t>
      </w:r>
    </w:p>
    <w:p>
      <w:pPr>
        <w:pStyle w:val="SHTKSourceText"/>
        <w:keepNext/>
      </w:pPr>
      <w:r>
        <w:t xml:space="preserve">若謂生顯聲有差別。 此足顯義。 何待別名。</w:t>
      </w:r>
    </w:p>
    <w:p>
      <w:pPr>
        <w:pStyle w:val="SHTKTranslationText"/>
      </w:pPr>
      <w:r>
        <w:t xml:space="preserve">만약 생기게 하거나 드러내는 소리에 차별이 있다고 한다면, 그 소리만으로도 뜻을 드러내기에 충분하다. 어찌 별도의 명을 기다리겠는가?</w:t>
      </w:r>
    </w:p>
    <w:p>
      <w:pPr>
        <w:pStyle w:val="SHTKPositionMarker"/>
        <w:keepNext/>
      </w:pPr>
      <w:r>
        <w:t xml:space="preserve">[0109c02]</w:t>
      </w:r>
    </w:p>
    <w:p>
      <w:pPr>
        <w:pStyle w:val="SHTKSourceText"/>
        <w:keepNext/>
      </w:pPr>
      <w:r>
        <w:t xml:space="preserve">又諸念聲至可由語發者。 此下經部別破生名。 如多念聲生一名時。 前聲至現後聲未來。</w:t>
      </w:r>
    </w:p>
    <w:p>
      <w:pPr>
        <w:pStyle w:val="SHTKTranslationText"/>
      </w:pPr>
      <w:r>
        <w:t xml:space="preserve">“또 여러 찰나의 소리는 …… 말에 의해 일으켜질 수 있겠는가?”에 이르기까지이다. 이 아래는 경부가 따로 명이 생긴다는 주장을 논파한다. 예컨대 여러 찰나의 소리가 하나의 명을 생기게 할 때, 앞 소리가 현재이면 뒤 소리는 미래이고,</w:t>
      </w:r>
    </w:p>
    <w:p>
      <w:pPr>
        <w:pStyle w:val="SHTKSourceText"/>
        <w:keepNext/>
      </w:pPr>
      <w:r>
        <w:t xml:space="preserve">後聲若至前聲[19]已謝。</w:t>
      </w:r>
    </w:p>
    <w:p>
      <w:pPr>
        <w:pStyle w:val="SHTKTranslationText"/>
      </w:pPr>
      <w:r>
        <w:t xml:space="preserve">뒤 소리가 현재에 이르면 앞 소리는 [19] 이미 사라졌다.</w:t>
      </w:r>
    </w:p>
    <w:p>
      <w:pPr>
        <w:pStyle w:val="SHTKNoteSummary"/>
        <w:keepNext/>
      </w:pPr>
      <w:r>
        <w:t>교감 요약 | [CBETA 교감] 저본 已 → 이문 若已</w:t>
      </w:r>
    </w:p>
    <w:p>
      <w:pPr>
        <w:pStyle w:val="SHTKNoteDetail"/>
      </w:pPr>
      <w:r>
        <w:t>• 원교감 원문 | 已【大】，若已【甲】【乙】</w:t>
      </w:r>
    </w:p>
    <w:p>
      <w:pPr>
        <w:pStyle w:val="SHTKNoteDetail"/>
      </w:pPr>
      <w:r>
        <w:t>• 한국어 해설 | 저본 已과 이문 若已은 어휘 의미가 달라 해당 구절의 해석에 차이가 생긴다.</w:t>
      </w:r>
    </w:p>
    <w:p>
      <w:pPr>
        <w:pStyle w:val="SHTKNoteDetail"/>
      </w:pPr>
      <w:r>
        <w:t>• 이문 기준 번역 | “뒤 소리가 현재에 이르면 앞 소리가 만약 이미 사라졌다면,”</w:t>
      </w:r>
    </w:p>
    <w:p>
      <w:pPr>
        <w:pStyle w:val="SHTKNoteDetail"/>
      </w:pPr>
      <w:r>
        <w:t>• 번역 영향 판정 | [의미 차이 있음]</w:t>
      </w:r>
    </w:p>
    <w:p>
      <w:pPr>
        <w:pStyle w:val="SHTKNoteDetail"/>
      </w:pPr>
      <w:r>
        <w:t>• 출처 | CBETA T41n1821, 교감 번호 0109019.</w:t>
      </w:r>
    </w:p>
    <w:p>
      <w:pPr>
        <w:pStyle w:val="SHTKSourceText"/>
        <w:keepNext/>
      </w:pPr>
      <w:r>
        <w:t xml:space="preserve">不可聚集云何生名。 亦無一名分分漸生。 如何名生可由語發。</w:t>
      </w:r>
    </w:p>
    <w:p>
      <w:pPr>
        <w:pStyle w:val="SHTKTranslationText"/>
      </w:pPr>
      <w:r>
        <w:t xml:space="preserve">서로 모일 수 없는데 어떻게 명을 생기게 하는가? 또 하나의 명이 부분부분 점차 생기는 것도 아니다. 어떻게 명의 발생이 말에 의해 일어날 수 있겠는가?</w:t>
      </w:r>
    </w:p>
    <w:p>
      <w:pPr>
        <w:pStyle w:val="SHTKPositionMarker"/>
        <w:keepNext/>
      </w:pPr>
      <w:r>
        <w:t xml:space="preserve">[0109c06]</w:t>
      </w:r>
    </w:p>
    <w:p>
      <w:pPr>
        <w:pStyle w:val="SHTKSourceText"/>
        <w:keepNext/>
      </w:pPr>
      <w:r>
        <w:t xml:space="preserve">云何待[20]過去諸表至能生無表者。</w:t>
      </w:r>
    </w:p>
    <w:p>
      <w:pPr>
        <w:pStyle w:val="SHTKTranslationText"/>
      </w:pPr>
      <w:r>
        <w:t xml:space="preserve">“어떻게 [20] 과거의 여러 표업을 기다려 …… 능히 무표를 생기게 하는가?”에 이르기까지이다.</w:t>
      </w:r>
    </w:p>
    <w:p>
      <w:pPr>
        <w:pStyle w:val="SHTKNoteSummary"/>
        <w:keepNext/>
      </w:pPr>
      <w:r>
        <w:t>교감 요약 | [CBETA 교감] 저본 過去諸表 → 이문 ∅</w:t>
      </w:r>
    </w:p>
    <w:p>
      <w:pPr>
        <w:pStyle w:val="SHTKNoteDetail"/>
      </w:pPr>
      <w:r>
        <w:t>• 원교감 원문 | 過去諸表【大】，〔－〕【甲】【乙】</w:t>
      </w:r>
    </w:p>
    <w:p>
      <w:pPr>
        <w:pStyle w:val="SHTKNoteDetail"/>
      </w:pPr>
      <w:r>
        <w:t>• 이문 번역·의미 검토 | 【甲】【乙】은 過去諸表를 결락하여 “과거의 여러 표업을 기다린다”는 수계 비유의 핵심 조건이 생략된다.</w:t>
      </w:r>
    </w:p>
    <w:p>
      <w:pPr>
        <w:pStyle w:val="SHTKNoteDetail"/>
      </w:pPr>
      <w:r>
        <w:t>• 이문 기준 번역 | 이문은 저본의 過去諸表에 해당하는 말 없이 읽는다.</w:t>
      </w:r>
    </w:p>
    <w:p>
      <w:pPr>
        <w:pStyle w:val="SHTKNoteDetail"/>
      </w:pPr>
      <w:r>
        <w:t>• 번역 영향 판정 | [문장 구조 변화]</w:t>
      </w:r>
    </w:p>
    <w:p>
      <w:pPr>
        <w:pStyle w:val="SHTKNoteDetail"/>
      </w:pPr>
      <w:r>
        <w:t>• 출처 | CBETA T41n1821, 교감 번호 0109020.</w:t>
      </w:r>
    </w:p>
    <w:p>
      <w:pPr>
        <w:pStyle w:val="SHTKSourceText"/>
        <w:keepNext/>
      </w:pPr>
      <w:r>
        <w:t xml:space="preserve">說一切有部救。 如受戒時。 最後念表。 待前表力方生無表。 最後念聲。 生名亦爾。</w:t>
      </w:r>
    </w:p>
    <w:p>
      <w:pPr>
        <w:pStyle w:val="SHTKTranslationText"/>
      </w:pPr>
      <w:r>
        <w:t xml:space="preserve">설일체유부의 구제이다. 계율을 받을 때와 같다. 마지막 찰나의 표업이, 앞의 표업의 힘을 기다려 비로소 무표를 생기게 한다. 마지막 찰나의 소리가, 명을 생기게 하는 것도 이와 같다.</w:t>
      </w:r>
    </w:p>
    <w:p>
      <w:pPr>
        <w:pStyle w:val="SHTKPositionMarker"/>
        <w:keepNext/>
      </w:pPr>
      <w:r>
        <w:t xml:space="preserve">[0109c09]</w:t>
      </w:r>
    </w:p>
    <w:p>
      <w:pPr>
        <w:pStyle w:val="SHTKSourceText"/>
        <w:keepNext/>
      </w:pPr>
      <w:r>
        <w:t xml:space="preserve">若爾最後位至應能了義者。 經部難。</w:t>
      </w:r>
    </w:p>
    <w:p>
      <w:pPr>
        <w:pStyle w:val="SHTKTranslationText"/>
      </w:pPr>
      <w:r>
        <w:t xml:space="preserve">“그렇다면 마지막 자리의 …… 마땅히 뜻을 알 수 있어야 한다”에 이르기까지이다. 경부가 논난한다.</w:t>
      </w:r>
    </w:p>
    <w:p>
      <w:pPr>
        <w:pStyle w:val="SHTKSourceText"/>
        <w:keepNext/>
      </w:pPr>
      <w:r>
        <w:t xml:space="preserve">既最後位聲乃生[21]名。</w:t>
      </w:r>
    </w:p>
    <w:p>
      <w:pPr>
        <w:pStyle w:val="SHTKTranslationText"/>
      </w:pPr>
      <w:r>
        <w:t xml:space="preserve">이미 마지막 자리의 소리가 비로소 [21] 명을 생기게 한다면,</w:t>
      </w:r>
    </w:p>
    <w:p>
      <w:pPr>
        <w:pStyle w:val="SHTKNoteSummary"/>
        <w:keepNext/>
      </w:pPr>
      <w:r>
        <w:t>교감 요약 | [CBETA 교감] 저본 名 → 이문 聲名</w:t>
      </w:r>
    </w:p>
    <w:p>
      <w:pPr>
        <w:pStyle w:val="SHTKNoteDetail"/>
      </w:pPr>
      <w:r>
        <w:t>• 원교감 원문 | 名【大】，聲名【乙】</w:t>
      </w:r>
    </w:p>
    <w:p>
      <w:pPr>
        <w:pStyle w:val="SHTKNoteDetail"/>
      </w:pPr>
      <w:r>
        <w:t>• 이문 번역·의미 검토 | 저본은 마지막 소리가 名을 생기게 한다고 하나 이문은 聲名으로 읽어 생겨나는 대상의 표현이 달라진다.</w:t>
      </w:r>
    </w:p>
    <w:p>
      <w:pPr>
        <w:pStyle w:val="SHTKNoteDetail"/>
      </w:pPr>
      <w:r>
        <w:t>• 이문 기준 번역 | “이미 마지막 자리의 소리가 비로소 성명(聲名)을 생기게 한다면,”</w:t>
      </w:r>
    </w:p>
    <w:p>
      <w:pPr>
        <w:pStyle w:val="SHTKNoteDetail"/>
      </w:pPr>
      <w:r>
        <w:t>• 번역 영향 판정 | [의미 차이 있음]</w:t>
      </w:r>
    </w:p>
    <w:p>
      <w:pPr>
        <w:pStyle w:val="SHTKNoteDetail"/>
      </w:pPr>
      <w:r>
        <w:t>• 출처 | CBETA T41n1821, 교감 번호 0109021.</w:t>
      </w:r>
    </w:p>
    <w:p>
      <w:pPr>
        <w:pStyle w:val="SHTKSourceText"/>
        <w:keepNext/>
      </w:pPr>
      <w:r>
        <w:t xml:space="preserve">是即此名唯居後念。 前位未來。 但聞最後聲應能了義。</w:t>
      </w:r>
    </w:p>
    <w:p>
      <w:pPr>
        <w:pStyle w:val="SHTKTranslationText"/>
      </w:pPr>
      <w:r>
        <w:t xml:space="preserve">그 명은 오직 마지막 찰나에만 존재하게 된다. 앞의 자리에서는 아직 미래이니, 다만 마지막 소리만 듣고도 마땅히 뜻을 알 수 있어야 한다.</w:t>
      </w:r>
    </w:p>
    <w:p>
      <w:pPr>
        <w:pStyle w:val="SHTKPositionMarker"/>
        <w:keepNext/>
      </w:pPr>
      <w:r>
        <w:t xml:space="preserve">[0109c12]</w:t>
      </w:r>
    </w:p>
    <w:p>
      <w:pPr>
        <w:pStyle w:val="SHTKSourceText"/>
        <w:keepNext/>
      </w:pPr>
      <w:r>
        <w:t xml:space="preserve">若作是執至不可集故者。 經部牒破。 若作是執。 我不說語能生名。 謂語能生文。 文復生名。 名方顯義。 此中過難。</w:t>
      </w:r>
    </w:p>
    <w:p>
      <w:pPr>
        <w:pStyle w:val="SHTKTranslationText"/>
      </w:pPr>
      <w:r>
        <w:t xml:space="preserve">“만약 이와 같이 집착한다면 …… 모일 수 없기 때문이다”에 이르기까지이다. 경부가 그 주장을 들어 논파한다. 만약 이와 같이 집착하여, “나는 말이 능히 명을 생기게 한다고 말하지 않는다. 말이 문(文)을 생기게 하고, 문이 다시 명을 생기게 하며, 명이 비로소 뜻을 드러낸다”라고 한다면, 여기에도 허물과 논난이 있다.</w:t>
      </w:r>
    </w:p>
    <w:p>
      <w:pPr>
        <w:pStyle w:val="SHTKSourceText"/>
        <w:keepNext/>
      </w:pPr>
      <w:r>
        <w:t xml:space="preserve">應同前說語生名失。 以諸念文不可聚集云何生名。 亦無一名分分漸生。 如何此名可由文生。</w:t>
      </w:r>
    </w:p>
    <w:p>
      <w:pPr>
        <w:pStyle w:val="SHTKTranslationText"/>
      </w:pPr>
      <w:r>
        <w:t xml:space="preserve">마땅히 앞에서 말한 ‘말이 명을 생기게 한다’는 허물과 같아야 한다. 여러 찰나의 문이 서로 모일 수 없는데 어떻게 명을 생기게 하는가? 또 하나의 명이 부분부분 점차 생기는 것도 아니다. 어떻게 이 명이 문에 의해 생길 수 있겠는가?</w:t>
      </w:r>
    </w:p>
    <w:p>
      <w:pPr>
        <w:pStyle w:val="SHTKPositionMarker"/>
        <w:keepNext/>
      </w:pPr>
      <w:r>
        <w:t xml:space="preserve">[0109c17]</w:t>
      </w:r>
    </w:p>
    <w:p>
      <w:pPr>
        <w:pStyle w:val="SHTKSourceText"/>
        <w:keepNext/>
      </w:pPr>
      <w:r>
        <w:t xml:space="preserve">語顯名[22]過應例如生者。</w:t>
      </w:r>
    </w:p>
    <w:p>
      <w:pPr>
        <w:pStyle w:val="SHTKTranslationText"/>
      </w:pPr>
      <w:r>
        <w:t xml:space="preserve">“말이 명을 드러낸다는 [22] 허물도 마땅히 생긴다는 경우에 견주어야 한다”라고 한 것은,</w:t>
      </w:r>
    </w:p>
    <w:p>
      <w:pPr>
        <w:pStyle w:val="SHTKNoteSummary"/>
        <w:keepNext/>
      </w:pPr>
      <w:r>
        <w:t>교감 요약 | [CBETA 교감] 저본 過 → 이문 遇</w:t>
      </w:r>
    </w:p>
    <w:p>
      <w:pPr>
        <w:pStyle w:val="SHTKNoteDetail"/>
      </w:pPr>
      <w:r>
        <w:t>• 원교감 원문 | 過【大】，遇【乙】</w:t>
      </w:r>
    </w:p>
    <w:p>
      <w:pPr>
        <w:pStyle w:val="SHTKNoteDetail"/>
      </w:pPr>
      <w:r>
        <w:t>• 한국어 해설 | 저본 過과 이문 遇은 어휘 의미가 달라 해당 구절의 해석에 차이가 생긴다.</w:t>
      </w:r>
    </w:p>
    <w:p>
      <w:pPr>
        <w:pStyle w:val="SHTKNoteDetail"/>
      </w:pPr>
      <w:r>
        <w:t>• 번역 영향 판정 | [의미 차이 있음]</w:t>
      </w:r>
    </w:p>
    <w:p>
      <w:pPr>
        <w:pStyle w:val="SHTKNoteDetail"/>
      </w:pPr>
      <w:r>
        <w:t>• 출처 | CBETA T41n1821, 교감 번호 0109022.</w:t>
      </w:r>
    </w:p>
    <w:p>
      <w:pPr>
        <w:pStyle w:val="SHTKSourceText"/>
        <w:keepNext/>
      </w:pPr>
      <w:r>
        <w:t xml:space="preserve">此別破語顯名過。 不能具述。 應例如生。 又諸念聲不可聚集。 亦無一法分分漸顯。 如何名顯可由語發 云何 若爾</w:t>
      </w:r>
    </w:p>
    <w:p>
      <w:pPr>
        <w:pStyle w:val="SHTKTranslationText"/>
      </w:pPr>
      <w:r>
        <w:t xml:space="preserve">이는 따로 말이 명을 드러낸다는 허물을 논파한다. 다 갖추어 서술할 수 없으므로, 마땅히 생긴다는 경우에 견주어야 한다. 또 여러 찰나의 소리는 서로 모일 수 없고, 하나의 법이 부분부분 점차 드러나는 것도 아니다. 어떻게 명이 드러나는 것이 말에 의해 일어날 수 있겠는가? “어떻게”와, “그렇다면”과,</w:t>
      </w:r>
    </w:p>
    <w:p>
      <w:pPr>
        <w:pStyle w:val="SHTKSourceText"/>
        <w:keepNext/>
      </w:pPr>
      <w:r>
        <w:t xml:space="preserve">及若作是執等。 飜前可知。 以顯替生釋即可解。</w:t>
      </w:r>
    </w:p>
    <w:p>
      <w:pPr>
        <w:pStyle w:val="SHTKTranslationText"/>
      </w:pPr>
      <w:r>
        <w:t xml:space="preserve">“만약 이와 같이 집착한다면” 등의 구절은, 앞의 내용을 뒤집어 보면 알 수 있다. ‘생긴다’를 ‘드러낸다’로 바꾸어 풀이하면 곧 이해할 수 있다.</w:t>
      </w:r>
    </w:p>
    <w:p>
      <w:pPr>
        <w:pStyle w:val="SHTKPositionMarker"/>
        <w:keepNext/>
      </w:pPr>
      <w:r>
        <w:t xml:space="preserve">[0109c22]</w:t>
      </w:r>
    </w:p>
    <w:p>
      <w:pPr>
        <w:pStyle w:val="SHTKSourceText"/>
        <w:keepNext/>
      </w:pPr>
      <w:r>
        <w:t xml:space="preserve">又異語文至皆不應理者。 上別破名。 此別破文。 一即顯體莫知。 二即例同名破。 但以文替名為異。 餘義皆同。 准釋可解。</w:t>
      </w:r>
    </w:p>
    <w:p>
      <w:pPr>
        <w:pStyle w:val="SHTKTranslationText"/>
      </w:pPr>
      <w:r>
        <w:t xml:space="preserve">“또 말과 다른 문은 …… 모두 이치에 맞지 않는다”에 이르기까지이다. 위에서는 따로 명을 논파하였고, 여기서는 따로 문을 논파한다. 첫째는 곧 그 본체가 무엇인지 알 수 없음을 드러내고, 둘째는 곧 명을 논파한 것에 견주어 똑같이 논파한다. 다만 문을 명으로 바꾸어 말한 것만 다를 뿐, 나머지 뜻은 모두 같다. 이에 준하여 풀이하면 알 수 있다.</w:t>
      </w:r>
    </w:p>
    <w:p>
      <w:pPr>
        <w:pStyle w:val="SHTKPositionMarker"/>
        <w:keepNext/>
      </w:pPr>
      <w:r>
        <w:t xml:space="preserve">[0109c24]</w:t>
      </w:r>
    </w:p>
    <w:p>
      <w:pPr>
        <w:pStyle w:val="SHTKSourceText"/>
        <w:keepNext/>
      </w:pPr>
      <w:r>
        <w:t xml:space="preserve">又若有執至而不應許者。</w:t>
      </w:r>
    </w:p>
    <w:p>
      <w:pPr>
        <w:pStyle w:val="SHTKTranslationText"/>
      </w:pPr>
      <w:r>
        <w:t xml:space="preserve">“또 만약 어떤 이가 …… 그러나 인정해서는 안 된다”에 이르기까지이다.</w:t>
      </w:r>
    </w:p>
    <w:p>
      <w:pPr>
        <w:pStyle w:val="SHTKSourceText"/>
        <w:keepNext/>
      </w:pPr>
      <w:r>
        <w:t xml:space="preserve">敘異執[23]破。</w:t>
      </w:r>
    </w:p>
    <w:p>
      <w:pPr>
        <w:pStyle w:val="SHTKTranslationText"/>
      </w:pPr>
      <w:r>
        <w:t xml:space="preserve">다른 집착을 서술하여 [23] 논파한다.</w:t>
      </w:r>
    </w:p>
    <w:p>
      <w:pPr>
        <w:pStyle w:val="SHTKNoteSummary"/>
        <w:keepNext/>
      </w:pPr>
      <w:r>
        <w:t>교감 요약 | [CBETA 교감] 저본 破 → 이문 彼</w:t>
      </w:r>
    </w:p>
    <w:p>
      <w:pPr>
        <w:pStyle w:val="SHTKNoteDetail"/>
      </w:pPr>
      <w:r>
        <w:t>• 원교감 원문 | 破【大】，彼【乙】</w:t>
      </w:r>
    </w:p>
    <w:p>
      <w:pPr>
        <w:pStyle w:val="SHTKNoteDetail"/>
      </w:pPr>
      <w:r>
        <w:t>• 이문 번역·의미 검토 | 저본 敘異執破는 “다른 집착을 서술하여 논파한다”는 뜻이고 이문 敘異執彼는 과문 서술이 불완전해진다.</w:t>
      </w:r>
    </w:p>
    <w:p>
      <w:pPr>
        <w:pStyle w:val="SHTKNoteDetail"/>
      </w:pPr>
      <w:r>
        <w:t>• 이문 기준 번역 | “다른 집착을 서술하여 논파한다”</w:t>
      </w:r>
    </w:p>
    <w:p>
      <w:pPr>
        <w:pStyle w:val="SHTKNoteDetail"/>
      </w:pPr>
      <w:r>
        <w:t>• 번역 영향 판정 | [의미 차이 있음]</w:t>
      </w:r>
    </w:p>
    <w:p>
      <w:pPr>
        <w:pStyle w:val="SHTKNoteDetail"/>
      </w:pPr>
      <w:r>
        <w:t>• 출처 | CBETA T41n1821, 교감 번호 0109023.</w:t>
      </w:r>
    </w:p>
    <w:p>
      <w:pPr>
        <w:pStyle w:val="SHTKSourceText"/>
        <w:keepNext/>
      </w:pPr>
      <w:r>
        <w:t xml:space="preserve">又若有執名如四相與義俱生。 破云。 現在世名。 目去．來義不應得有。 以不俱故。 子等漸大父等立名。 即顯初生非名俱也。 若初名俱如何後立。</w:t>
      </w:r>
    </w:p>
    <w:p>
      <w:pPr>
        <w:pStyle w:val="SHTKTranslationText"/>
      </w:pPr>
      <w:r>
        <w:t xml:space="preserve">또 어떤 이가 명은 사상(四相)과 같이 뜻과 함께 생긴다고 집착한다면, 논파하여 말한다. 현재세의 명이, 과거와 미래의 뜻을 지칭하는 것은 성립할 수 없다. 함께 존재하지 않기 때문이다. 아들 등이 점차 자란 뒤에 아버지 등이 이름을 붙이는 것은, 곧 처음 태어날 때 명이 함께 있지 않았음을 드러낸다. 만약 처음부터 명이 함께 있었다면 어찌 뒤에 이름을 세우겠는가?</w:t>
      </w:r>
    </w:p>
    <w:p>
      <w:pPr>
        <w:pStyle w:val="SHTKSourceText"/>
        <w:keepNext/>
      </w:pPr>
      <w:r>
        <w:t xml:space="preserve">有為有生容[24]許名俱。</w:t>
      </w:r>
    </w:p>
    <w:p>
      <w:pPr>
        <w:pStyle w:val="SHTKTranslationText"/>
      </w:pPr>
      <w:r>
        <w:t xml:space="preserve">유위법에는 생이 있으므로 [24] 명이 함께 있음을 인정할 여지가 있지만,</w:t>
      </w:r>
    </w:p>
    <w:p>
      <w:pPr>
        <w:pStyle w:val="SHTKNoteSummary"/>
        <w:keepNext/>
      </w:pPr>
      <w:r>
        <w:t>교감 요약 | [CBETA 교감] 저본 許 → 이문 計</w:t>
      </w:r>
    </w:p>
    <w:p>
      <w:pPr>
        <w:pStyle w:val="SHTKNoteDetail"/>
      </w:pPr>
      <w:r>
        <w:t>• 원교감 원문 | 許【大】，計【甲】【乙】</w:t>
      </w:r>
    </w:p>
    <w:p>
      <w:pPr>
        <w:pStyle w:val="SHTKNoteDetail"/>
      </w:pPr>
      <w:r>
        <w:t>• 한국어 해설 | 저본 許과 이문 計은 표현 방식이 달라지지만 중심 논지는 유지된다.</w:t>
      </w:r>
    </w:p>
    <w:p>
      <w:pPr>
        <w:pStyle w:val="SHTKNoteDetail"/>
      </w:pPr>
      <w:r>
        <w:t>• 번역 영향 판정 | [표현 차이]</w:t>
      </w:r>
    </w:p>
    <w:p>
      <w:pPr>
        <w:pStyle w:val="SHTKNoteDetail"/>
      </w:pPr>
      <w:r>
        <w:t>• 출처 | CBETA T41n1821, 교감 번호 0109024.</w:t>
      </w:r>
    </w:p>
    <w:p>
      <w:pPr>
        <w:pStyle w:val="SHTKSourceText"/>
        <w:keepNext/>
      </w:pPr>
      <w:r>
        <w:t xml:space="preserve">無為無生應無有名。 執名如生等相而不應許。</w:t>
      </w:r>
    </w:p>
    <w:p>
      <w:pPr>
        <w:pStyle w:val="SHTKTranslationText"/>
      </w:pPr>
      <w:r>
        <w:t xml:space="preserve">무위법에는 생이 없으니 마땅히 명도 없어야 한다. 명을 생 등의 상과 같다고 집착해서는 안 된다.</w:t>
      </w:r>
    </w:p>
    <w:p>
      <w:pPr>
        <w:pStyle w:val="SHTKPositionMarker"/>
        <w:keepNext/>
      </w:pPr>
      <w:r>
        <w:t xml:space="preserve">[0110a02]</w:t>
      </w:r>
    </w:p>
    <w:p>
      <w:pPr>
        <w:pStyle w:val="SHTKSourceText"/>
        <w:keepNext/>
      </w:pPr>
      <w:r>
        <w:t xml:space="preserve">然世尊說至及心次第者。</w:t>
      </w:r>
    </w:p>
    <w:p>
      <w:pPr>
        <w:pStyle w:val="SHTKTranslationText"/>
      </w:pPr>
      <w:r>
        <w:t xml:space="preserve">“그러나 세존께서 말씀하신 …… 그리고 마음의 차제와 같다”에 이르기까지이다.</w:t>
      </w:r>
    </w:p>
    <w:p>
      <w:pPr>
        <w:pStyle w:val="SHTKSourceText"/>
        <w:keepNext/>
      </w:pPr>
      <w:r>
        <w:t xml:space="preserve">經部會釋[1]經文。</w:t>
      </w:r>
    </w:p>
    <w:p>
      <w:pPr>
        <w:pStyle w:val="SHTKTranslationText"/>
      </w:pPr>
      <w:r>
        <w:t xml:space="preserve">경부가 경문을 회통하여 풀이한다.[1]</w:t>
      </w:r>
    </w:p>
    <w:p>
      <w:pPr>
        <w:pStyle w:val="SHTKNoteSummary"/>
        <w:keepNext/>
      </w:pPr>
      <w:r>
        <w:t>교감 요약 | [CBETA 교감] 저본 經 → 이문 性</w:t>
      </w:r>
    </w:p>
    <w:p>
      <w:pPr>
        <w:pStyle w:val="SHTKNoteDetail"/>
      </w:pPr>
      <w:r>
        <w:t>• 원교감 원문 | 經【大】＊，性【甲】【乙】＊</w:t>
      </w:r>
    </w:p>
    <w:p>
      <w:pPr>
        <w:pStyle w:val="SHTKNoteDetail"/>
      </w:pPr>
      <w:r>
        <w:t>• 이문 번역·의미 검토 | 저본은 會釋經文 즉 “경문을 회통하여 풀이한다”이고, 이문은 性文으로 읽혀 과문 제목의 의미가 달라진다.</w:t>
      </w:r>
    </w:p>
    <w:p>
      <w:pPr>
        <w:pStyle w:val="SHTKNoteDetail"/>
      </w:pPr>
      <w:r>
        <w:t>• 이문 기준 번역 | “경문을 회통하여 풀이한다”</w:t>
      </w:r>
    </w:p>
    <w:p>
      <w:pPr>
        <w:pStyle w:val="SHTKNoteDetail"/>
      </w:pPr>
      <w:r>
        <w:t>• 번역 영향 판정 | [의미 차이 있음]</w:t>
      </w:r>
    </w:p>
    <w:p>
      <w:pPr>
        <w:pStyle w:val="SHTKNoteDetail"/>
      </w:pPr>
      <w:r>
        <w:t>• 출처 | CBETA T41n1821, 교감 번호 0110001.</w:t>
      </w:r>
    </w:p>
    <w:p>
      <w:pPr>
        <w:pStyle w:val="SHTKSourceText"/>
        <w:keepNext/>
      </w:pPr>
      <w:r>
        <w:t xml:space="preserve">經言頌依於名．及造頌文士。 不言依聲者。 此於諸義。 古昔諸賢。</w:t>
      </w:r>
    </w:p>
    <w:p>
      <w:pPr>
        <w:pStyle w:val="SHTKTranslationText"/>
      </w:pPr>
      <w:r>
        <w:t xml:space="preserve">경에서 “게송은 명(名)과 게송을 지은 문사(文士)에 의지한다”고 말하고, 소리에 의지한다고 말하지 않은 것은, 여러 뜻에 대하여, 옛날의 여러 현자들이,</w:t>
      </w:r>
    </w:p>
    <w:p>
      <w:pPr>
        <w:pStyle w:val="SHTKSourceText"/>
        <w:keepNext/>
      </w:pPr>
      <w:r>
        <w:t xml:space="preserve">於[2]其聲上共立分量。</w:t>
      </w:r>
    </w:p>
    <w:p>
      <w:pPr>
        <w:pStyle w:val="SHTKTranslationText"/>
      </w:pPr>
      <w:r>
        <w:t xml:space="preserve">[2] 그 소리 위에 함께 일정한 분량과 기준을 세워,</w:t>
      </w:r>
    </w:p>
    <w:p>
      <w:pPr>
        <w:pStyle w:val="SHTKNoteSummary"/>
        <w:keepNext/>
      </w:pPr>
      <w:r>
        <w:t>교감 요약 | [CBETA 교감] 저본 其 → 이문 共</w:t>
      </w:r>
    </w:p>
    <w:p>
      <w:pPr>
        <w:pStyle w:val="SHTKNoteDetail"/>
      </w:pPr>
      <w:r>
        <w:t>• 원교감 원문 | 其【大】，共【甲】【乙】</w:t>
      </w:r>
    </w:p>
    <w:p>
      <w:pPr>
        <w:pStyle w:val="SHTKNoteDetail"/>
      </w:pPr>
      <w:r>
        <w:t>• 한국어 해설 | 저본 其과 이문 共의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0110002.</w:t>
      </w:r>
    </w:p>
    <w:p>
      <w:pPr>
        <w:pStyle w:val="SHTKSourceText"/>
        <w:keepNext/>
      </w:pPr>
      <w:r>
        <w:t xml:space="preserve">能詮彼義聲即是名。 名於聲上假建立故。 名即以聲為體。 此名安布差別為頌。 由如是義說頌依名。 非言名有別體。 此頌是名安布差別。 執頌實有不應正理。</w:t>
      </w:r>
    </w:p>
    <w:p>
      <w:pPr>
        <w:pStyle w:val="SHTKTranslationText"/>
      </w:pPr>
      <w:r>
        <w:t xml:space="preserve">그 뜻을 나타낼 수 있게 하였으니, 그 소리가 곧 명이기 때문이다. 명은 소리 위에 가설하여 세운 것이므로, 명은 곧 소리를 본체로 한다. 이 명을 배열한 차별이 게송이다. 이러한 뜻 때문에 게송이 명에 의지한다고 말한 것이다. 명이 별도의 본체를 가진다고 말한 것이 아니다. 이 게송은 곧 명을 배열한 차별이다. 게송이 실재한다고 집착하는 것은 정리에 맞지 않는다.</w:t>
      </w:r>
    </w:p>
    <w:p>
      <w:pPr>
        <w:pStyle w:val="SHTKSourceText"/>
        <w:keepNext/>
      </w:pPr>
      <w:r>
        <w:t xml:space="preserve">如眾樹成行離樹無行。 多心次第離心無次第。 此頌亦爾。 離名之外無別體也。</w:t>
      </w:r>
    </w:p>
    <w:p>
      <w:pPr>
        <w:pStyle w:val="SHTKTranslationText"/>
      </w:pPr>
      <w:r>
        <w:t xml:space="preserve">많은 나무가 줄을 이루어도 나무를 떠나 별도의 줄이 없는 것과 같고, 여러 마음이 차례로 이어져도 마음을 떠나 별도의 차제가 없는 것과 같다. 이 게송도 또한 그러하여, 명을 떠나 별도의 본체가 없다.</w:t>
      </w:r>
    </w:p>
    <w:p>
      <w:pPr>
        <w:pStyle w:val="SHTKPositionMarker"/>
        <w:keepNext/>
      </w:pPr>
      <w:r>
        <w:t xml:space="preserve">[0110a10]</w:t>
      </w:r>
    </w:p>
    <w:p>
      <w:pPr>
        <w:pStyle w:val="SHTKSourceText"/>
        <w:keepNext/>
      </w:pPr>
      <w:r>
        <w:t xml:space="preserve">或唯應執至便為無用者。 經部縱許有文復破名．句。 集文即成名．句。 更執有餘名．句便為無用。</w:t>
      </w:r>
    </w:p>
    <w:p>
      <w:pPr>
        <w:pStyle w:val="SHTKTranslationText"/>
      </w:pPr>
      <w:r>
        <w:t xml:space="preserve">“혹 오직 마땅히 …… 곧 쓸모가 없게 된다”에 이르기까지이다. 경부가 문(文)의 존재를 잠시 인정한 뒤 다시 명과 구를 논파한다. 문을 모으면 곧 명과 구가 이루어진다. 다시 그 밖의 명과 구가 있다고 집착한다면 곧 쓸모가 없게 된다.</w:t>
      </w:r>
    </w:p>
    <w:p>
      <w:pPr>
        <w:pStyle w:val="SHTKPositionMarker"/>
        <w:keepNext/>
      </w:pPr>
      <w:r>
        <w:t xml:space="preserve">[0110a13]</w:t>
      </w:r>
    </w:p>
    <w:p>
      <w:pPr>
        <w:pStyle w:val="SHTKSourceText"/>
        <w:keepNext/>
      </w:pPr>
      <w:r>
        <w:t xml:space="preserve">毘婆沙師至所能了故者。 毘婆沙師歸本宗。 歎法甚深非皆能了</w:t>
      </w:r>
    </w:p>
    <w:p>
      <w:pPr>
        <w:pStyle w:val="SHTKTranslationText"/>
      </w:pPr>
      <w:r>
        <w:t xml:space="preserve">“비바사사는 …… 능히 알 수 있는 바가 아니다”에 이르기까지이다. 비바사사가 본종으로 돌아간다. 법이 매우 깊어 모두가 능히 알 수 있는 것이 아님을 찬탄한다.</w:t>
      </w:r>
    </w:p>
    <w:p>
      <w:pPr>
        <w:pStyle w:val="SHTKSourceText"/>
        <w:keepNext/>
      </w:pPr>
      <w:r>
        <w:t xml:space="preserve">[3]因斯義便略依說一切有部辨名．句．文三。</w:t>
      </w:r>
    </w:p>
    <w:p>
      <w:pPr>
        <w:pStyle w:val="SHTKTranslationText"/>
      </w:pPr>
      <w:r>
        <w:t xml:space="preserve">[3] 이 뜻에 따라 간략히 설일체유부에 의거하여 명·구·문 세 가지를 판별한다.</w:t>
      </w:r>
    </w:p>
    <w:p>
      <w:pPr>
        <w:pStyle w:val="SHTKNoteSummary"/>
        <w:keepNext/>
      </w:pPr>
      <w:r>
        <w:t>교감 요약 | [CBETA 교감] 저본 因 → 이문 由</w:t>
      </w:r>
    </w:p>
    <w:p>
      <w:pPr>
        <w:pStyle w:val="SHTKNoteDetail"/>
      </w:pPr>
      <w:r>
        <w:t>• 원교감 원문 | 因【大】，由【甲】【乙】</w:t>
      </w:r>
    </w:p>
    <w:p>
      <w:pPr>
        <w:pStyle w:val="SHTKNoteDetail"/>
      </w:pPr>
      <w:r>
        <w:t>• 한국어 해설 | 저본 因과 이문 由의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0110003.</w:t>
      </w:r>
    </w:p>
    <w:p>
      <w:pPr>
        <w:pStyle w:val="SHTKSourceText"/>
        <w:keepNext/>
      </w:pPr>
      <w:r>
        <w:t xml:space="preserve">一明三位。 二問答分別 言明三位者。 正理論云。 毘婆沙說。 名．句．文三各有三種。 名三種者。 謂名．名身．多名身。</w:t>
      </w:r>
    </w:p>
    <w:p>
      <w:pPr>
        <w:pStyle w:val="SHTKTranslationText"/>
      </w:pPr>
      <w:r>
        <w:t xml:space="preserve">첫째는 세 가지 지위를 밝히고, 둘째는 문답으로 분별한다. 세 가지 지위를 밝힌다고 한 것은, 『정리론』에서 말한다. “비바사사에서 말한다. 명·구·문 세 가지는 각각 세 종류가 있다. 명의 세 종류란, 곧 명·명신·다명신이다.</w:t>
      </w:r>
    </w:p>
    <w:p>
      <w:pPr>
        <w:pStyle w:val="SHTKSourceText"/>
        <w:keepNext/>
      </w:pPr>
      <w:r>
        <w:t xml:space="preserve">句．文亦爾。 名有多位。 謂一字生。 或二字生。 或多字生。 一字生者。 說一字時但可有名。 說二字時即謂名身。</w:t>
      </w:r>
    </w:p>
    <w:p>
      <w:pPr>
        <w:pStyle w:val="SHTKTranslationText"/>
      </w:pPr>
      <w:r>
        <w:t xml:space="preserve">구와 문도 또한 그러하다. 명에는 여러 지위가 있다. 곧 한 자에서 생기기도 하고, 두 자에서 생기기도 하며, 여러 자에서 생기기도 한다. 한 자에서 생기는 경우에는, 한 자를 말할 때 다만 명만 있을 수 있고, 두 자를 말할 때 곧 명신이라 하며,</w:t>
      </w:r>
    </w:p>
    <w:p>
      <w:pPr>
        <w:pStyle w:val="SHTKSourceText"/>
        <w:keepNext/>
      </w:pPr>
      <w:r>
        <w:t xml:space="preserve">或作是說。 說三字時。 即謂多名身。 或作是說。 說四字時方謂多名身。 二字生者。 說二字時但可有名。 說四字時即謂名身。</w:t>
      </w:r>
    </w:p>
    <w:p>
      <w:pPr>
        <w:pStyle w:val="SHTKTranslationText"/>
      </w:pPr>
      <w:r>
        <w:t xml:space="preserve">혹 어떤 이는 이렇게 말한다. 세 자를 말할 때, 곧 다명신이라 한다. 혹 어떤 이는 이렇게 말한다. 네 자를 말할 때 비로소 다명신이라 한다. 두 자에서 생기는 경우에는, 두 자를 말할 때 다만 명만 있을 수 있고, 네 자를 말할 때 곧 명신이라 하며,</w:t>
      </w:r>
    </w:p>
    <w:p>
      <w:pPr>
        <w:pStyle w:val="SHTKSourceText"/>
        <w:keepNext/>
      </w:pPr>
      <w:r>
        <w:t xml:space="preserve">或作是說。 說六字時即謂多名身。 或作是說。 說八字時方謂多名身。 多字生中三字生者。 說三字時但可有名。 說六字時即謂名身。 或作是說。</w:t>
      </w:r>
    </w:p>
    <w:p>
      <w:pPr>
        <w:pStyle w:val="SHTKTranslationText"/>
      </w:pPr>
      <w:r>
        <w:t xml:space="preserve">혹 어떤 이는 이렇게 말한다. 여섯 자를 말할 때 곧 다명신이라 한다. 혹 어떤 이는 이렇게 말한다. 여덟 자를 말할 때 비로소 다명신이라 한다. 여러 자에서 생기는 것 가운데 세 자에서 생기는 경우에는, 세 자를 말할 때 다만 명만 있을 수 있고, 여섯 자를 말할 때 곧 명신이라 하며, 혹 어떤 이는 이렇게 말한다.</w:t>
      </w:r>
    </w:p>
    <w:p>
      <w:pPr>
        <w:pStyle w:val="SHTKSourceText"/>
        <w:keepNext/>
      </w:pPr>
      <w:r>
        <w:t xml:space="preserve">說九字時即謂多名身。 或作是說。 說十二字時方謂多名身。 此為門故。</w:t>
      </w:r>
    </w:p>
    <w:p>
      <w:pPr>
        <w:pStyle w:val="SHTKTranslationText"/>
      </w:pPr>
      <w:r>
        <w:t xml:space="preserve">아홉 자를 말할 때 곧 다명신이라 한다. 혹 어떤 이는 이렇게 말한다. 열두 자를 말할 때 비로소 다명신이라 한다. 이것을 문으로 삼아,</w:t>
      </w:r>
    </w:p>
    <w:p>
      <w:pPr>
        <w:pStyle w:val="SHTKSourceText"/>
        <w:keepNext/>
      </w:pPr>
      <w:r>
        <w:t xml:space="preserve">餘多字生名身．多[4]名身。</w:t>
      </w:r>
    </w:p>
    <w:p>
      <w:pPr>
        <w:pStyle w:val="SHTKTranslationText"/>
      </w:pPr>
      <w:r>
        <w:t xml:space="preserve">그 밖의 여러 자에서 생기는 명신과 다[4]명신도,</w:t>
      </w:r>
    </w:p>
    <w:p>
      <w:pPr>
        <w:pStyle w:val="SHTKNoteSummary"/>
        <w:keepNext/>
      </w:pPr>
      <w:r>
        <w:t>교감 요약 | [CBETA 교감] 저본 名 → 이문 ∅</w:t>
      </w:r>
    </w:p>
    <w:p>
      <w:pPr>
        <w:pStyle w:val="SHTKNoteDetail"/>
      </w:pPr>
      <w:r>
        <w:t>• 원교감 원문 | 名【大】＊，〔－〕【甲】【乙】＊</w:t>
      </w:r>
    </w:p>
    <w:p>
      <w:pPr>
        <w:pStyle w:val="SHTKNoteDetail"/>
      </w:pPr>
      <w:r>
        <w:t>• 한국어 해설 | 이문은 저본 名을 〔－〕로 읽어 문장 성분의 유무 또는 결합 구조가 달라진다.</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0110004.</w:t>
      </w:r>
    </w:p>
    <w:p>
      <w:pPr>
        <w:pStyle w:val="SHTKSourceText"/>
        <w:keepNext/>
      </w:pPr>
      <w:r>
        <w:t xml:space="preserve">如理應說。 句亦多位謂處中句。 初句。 後句。 短句。 長句。 若八字生名處中句。 不長不短故謂處中。</w:t>
      </w:r>
    </w:p>
    <w:p>
      <w:pPr>
        <w:pStyle w:val="SHTKTranslationText"/>
      </w:pPr>
      <w:r>
        <w:t xml:space="preserve">이치에 맞게 말해야 한다. 구에도 여러 지위가 있으니, 곧 중간 길이의 구, 첫 구, 뒤 구, 짧은 구, 긴 구이다. 여덟 자에서 생기는 것을 중간 길이의 구라 한다. 길지도 짧지도 않기 때문에 ‘중간’이라 한다.</w:t>
      </w:r>
    </w:p>
    <w:p>
      <w:pPr>
        <w:pStyle w:val="SHTKSourceText"/>
        <w:keepNext/>
      </w:pPr>
      <w:r>
        <w:t xml:space="preserve">三十二字生於四句。 如是四句成室路迦。 經論文章多依此數。 若六字以上生名初句。 二十六字以下生名後句。 若減六字生名短句。 過二十六字生名長句。 且依處中句辨三種。</w:t>
      </w:r>
    </w:p>
    <w:p>
      <w:pPr>
        <w:pStyle w:val="SHTKTranslationText"/>
      </w:pPr>
      <w:r>
        <w:t xml:space="preserve">서른두 자에서 네 구가 생긴다. 이와 같은 네 구가 실로가(室路迦)를 이룬다. 경론의 문장은 대개 이 수에 의거한다. 여섯 자 이상에서 생기는 것을 첫 구라 하고, 스물여섯 자 이하에서 생기는 것을 뒤 구라 하며, 여섯 자보다 적게 생기는 것을 짧은 구라 하고, 스물여섯 자를 넘게 생기는 것을 긴 구라 한다. 우선 중간 길이의 구에 의거하여 세 종류를 판별하면,</w:t>
      </w:r>
    </w:p>
    <w:p>
      <w:pPr>
        <w:pStyle w:val="SHTKSourceText"/>
        <w:keepNext/>
      </w:pPr>
      <w:r>
        <w:t xml:space="preserve">說八字時但可有句。 說十六字時即謂句身。 或作是說。 說二十四字時即謂多句身。 或作是說。 說三十二字時方謂多句身。 文即字故唯有一位。 說一字時但可有文。</w:t>
      </w:r>
    </w:p>
    <w:p>
      <w:pPr>
        <w:pStyle w:val="SHTKTranslationText"/>
      </w:pPr>
      <w:r>
        <w:t xml:space="preserve">여덟 자를 말할 때 다만 구만 있을 수 있고, 열여섯 자를 말할 때 곧 구신이라 하며, 혹 어떤 이는 이렇게 말한다. 스물네 자를 말할 때 곧 다구신이라 한다. 혹 어떤 이는 이렇게 말한다. 서른두 자를 말할 때 비로소 다구신이라 한다. 문은 곧 자이므로 오직 한 지위만 있다. 한 자를 말할 때 다만 문만 있을 수 있고,</w:t>
      </w:r>
    </w:p>
    <w:p>
      <w:pPr>
        <w:pStyle w:val="SHTKSourceText"/>
        <w:keepNext/>
      </w:pPr>
      <w:r>
        <w:t xml:space="preserve">說二字時即謂文身。 或作是說。 說三字時即謂多文身。 或作是說。 說四字時方謂多文身。 由此理故應作是說。 說一字時有名。 無名身。</w:t>
      </w:r>
    </w:p>
    <w:p>
      <w:pPr>
        <w:pStyle w:val="SHTKTranslationText"/>
      </w:pPr>
      <w:r>
        <w:t xml:space="preserve">두 자를 말할 때 곧 문신이라 하며, 혹 어떤 이는 이렇게 말한다. 세 자를 말할 때 곧 다문신이라 한다. 혹 어떤 이는 이렇게 말한다. 네 자를 말할 때 비로소 다문신이라 한다. 이 이치로 말미암아 마땅히 이와 같이 말해야 한다. 한 자를 말할 때에는 명은 있고, 명신은 없으며,</w:t>
      </w:r>
    </w:p>
    <w:p>
      <w:pPr>
        <w:pStyle w:val="SHTKSourceText"/>
        <w:keepNext/>
      </w:pPr>
      <w:r>
        <w:t xml:space="preserve">無多名身。 無句。 無句身。 無多句身。 有文。 無文身。 無多文身。 說二字時有名。</w:t>
      </w:r>
    </w:p>
    <w:p>
      <w:pPr>
        <w:pStyle w:val="SHTKTranslationText"/>
      </w:pPr>
      <w:r>
        <w:t xml:space="preserve">다명신도 없고, 구도 없으며, 구신도 없고, 다구신도 없으며, 문은 있고, 문신은 없으며, 다문신도 없다. 두 자를 말할 때에는 명이 있고,</w:t>
      </w:r>
    </w:p>
    <w:p>
      <w:pPr>
        <w:pStyle w:val="SHTKSourceText"/>
        <w:keepNext/>
      </w:pPr>
      <w:r>
        <w:t xml:space="preserve">有名身。 無多名身。 無句等三。 有文。 有文身。 無多文身。 說四字時有名等三。 無句等三。</w:t>
      </w:r>
    </w:p>
    <w:p>
      <w:pPr>
        <w:pStyle w:val="SHTKTranslationText"/>
      </w:pPr>
      <w:r>
        <w:t xml:space="preserve">명신이 있으며, 다명신은 없고, 구 등의 세 가지는 없다. 문은 있고, 문신도 있으며, 다문신은 없다. 네 자를 말할 때에는 명 등의 세 가지가 있고, 구 등의 세 가지는 없으며,</w:t>
      </w:r>
    </w:p>
    <w:p>
      <w:pPr>
        <w:pStyle w:val="SHTKSourceText"/>
        <w:keepNext/>
      </w:pPr>
      <w:r>
        <w:t xml:space="preserve">有文等三。 說八字時有名等三。 有句。 無句身。 無多句身。 有文等三。 說十六字時有名等三。 有句。</w:t>
      </w:r>
    </w:p>
    <w:p>
      <w:pPr>
        <w:pStyle w:val="SHTKTranslationText"/>
      </w:pPr>
      <w:r>
        <w:t xml:space="preserve">문 등의 세 가지는 있다. 여덟 자를 말할 때에는 명 등의 세 가지가 있고, 구가 있으며, 구신은 없고, 다구신도 없으며, 문 등의 세 가지는 있다. 열여섯 자를 말할 때에는 명 등의 세 가지가 있고, 구가 있으며,</w:t>
      </w:r>
    </w:p>
    <w:p>
      <w:pPr>
        <w:pStyle w:val="SHTKSourceText"/>
        <w:keepNext/>
      </w:pPr>
      <w:r>
        <w:t xml:space="preserve">有句身。 無多句身。 有文等三。 說三十二字時。 名．句．文三各具三種。 由此為門餘如理說。 婆沙十四云。</w:t>
      </w:r>
    </w:p>
    <w:p>
      <w:pPr>
        <w:pStyle w:val="SHTKTranslationText"/>
      </w:pPr>
      <w:r>
        <w:t xml:space="preserve">구신도 있고, 다구신은 없으며, 문 등의 세 가지는 있다. 서른두 자를 말할 때에는, 명·구·문 세 가지가 각각 세 종류를 모두 갖춘다. 이것을 문으로 삼아 나머지도 이치에 맞게 말해야 한다. 『바사』 제14권에서 말한다.</w:t>
      </w:r>
    </w:p>
    <w:p>
      <w:pPr>
        <w:pStyle w:val="SHTKSourceText"/>
        <w:keepNext/>
      </w:pPr>
      <w:r>
        <w:t xml:space="preserve">[5]然六字者為初句。</w:t>
      </w:r>
    </w:p>
    <w:p>
      <w:pPr>
        <w:pStyle w:val="SHTKTranslationText"/>
      </w:pPr>
      <w:r>
        <w:t xml:space="preserve">[5] “그러나 여섯 자인 것을 첫 구로 삼고,</w:t>
      </w:r>
    </w:p>
    <w:p>
      <w:pPr>
        <w:pStyle w:val="SHTKNoteSummary"/>
        <w:keepNext/>
      </w:pPr>
      <w:r>
        <w:t>교감 요약 | [CBETA 교감] 저본 然 → 이문 能</w:t>
      </w:r>
    </w:p>
    <w:p>
      <w:pPr>
        <w:pStyle w:val="SHTKNoteDetail"/>
      </w:pPr>
      <w:r>
        <w:t>• 원교감 원문 | 然【大】，能【乙】</w:t>
      </w:r>
    </w:p>
    <w:p>
      <w:pPr>
        <w:pStyle w:val="SHTKNoteDetail"/>
      </w:pPr>
      <w:r>
        <w:t>• 한국어 해설 | 저본 然과 이문 能은 어휘 의미가 달라 해당 구절의 해석에 차이가 생긴다.</w:t>
      </w:r>
    </w:p>
    <w:p>
      <w:pPr>
        <w:pStyle w:val="SHTKNoteDetail"/>
      </w:pPr>
      <w:r>
        <w:t>• 이문 기준 번역 | “능히 여섯 자인 것을 첫 구로 삼고,”</w:t>
      </w:r>
    </w:p>
    <w:p>
      <w:pPr>
        <w:pStyle w:val="SHTKNoteDetail"/>
      </w:pPr>
      <w:r>
        <w:t>• 번역 영향 판정 | [의미 차이 있음]</w:t>
      </w:r>
    </w:p>
    <w:p>
      <w:pPr>
        <w:pStyle w:val="SHTKNoteDetail"/>
      </w:pPr>
      <w:r>
        <w:t>• 출처 | CBETA T41n1821, 교감 번호 0110005.</w:t>
      </w:r>
    </w:p>
    <w:p>
      <w:pPr>
        <w:pStyle w:val="SHTKSourceText"/>
        <w:keepNext/>
      </w:pPr>
      <w:r>
        <w:t xml:space="preserve">二十六字者名為後句。 此與正理亦不相違。 言六字為初句者。 舉初顯後。</w:t>
      </w:r>
    </w:p>
    <w:p>
      <w:pPr>
        <w:pStyle w:val="SHTKTranslationText"/>
      </w:pPr>
      <w:r>
        <w:t xml:space="preserve">스물여섯 자인 것을 뒤 구라 이름한다.” 이는 『정리론』과도 서로 어긋나지 않는다. 여섯 자를 첫 구라 한 것은, 처음을 들어 뒤를 드러낸 것이고,</w:t>
      </w:r>
    </w:p>
    <w:p>
      <w:pPr>
        <w:pStyle w:val="SHTKSourceText"/>
        <w:keepNext/>
      </w:pPr>
      <w:r>
        <w:t xml:space="preserve">言二十六字[6]為後句者。</w:t>
      </w:r>
    </w:p>
    <w:p>
      <w:pPr>
        <w:pStyle w:val="SHTKTranslationText"/>
      </w:pPr>
      <w:r>
        <w:t xml:space="preserve">스물여섯 자를 [6] 뒤 구라 한 것은,</w:t>
      </w:r>
    </w:p>
    <w:p>
      <w:pPr>
        <w:pStyle w:val="SHTKNoteSummary"/>
        <w:keepNext/>
      </w:pPr>
      <w:r>
        <w:t>교감 요약 | [CBETA 교감] 저본為後句者舉後…多名身中(20자) → 이문 ∅</w:t>
      </w:r>
    </w:p>
    <w:p>
      <w:pPr>
        <w:pStyle w:val="SHTKNoteDetail"/>
      </w:pPr>
      <w:r>
        <w:t>• 원교감 원문 | （為後…中）二十字【大】，〔－〕【甲】【乙】</w:t>
      </w:r>
    </w:p>
    <w:p>
      <w:pPr>
        <w:pStyle w:val="SHTKNoteDetail"/>
      </w:pPr>
      <w:r>
        <w:t>• 이문 번역·의미 검토 | 【甲】【乙】은 為後句者。舉後顯前　二問答分別者　問如多名身中 20자를 결락하여 후구 설명의 결말과 다음 문답의 도입이 함께 사라진다.</w:t>
      </w:r>
    </w:p>
    <w:p>
      <w:pPr>
        <w:pStyle w:val="SHTKNoteDetail"/>
      </w:pPr>
      <w:r>
        <w:t>• 이문 기준 번역 | 이문은 저본의 為後句者，舉後顯前。二問答分別者，問：如多名身中에 해당하는 말 없이 읽는다.</w:t>
      </w:r>
    </w:p>
    <w:p>
      <w:pPr>
        <w:pStyle w:val="SHTKNoteDetail"/>
      </w:pPr>
      <w:r>
        <w:t>• 번역 영향 판정 | [문장 구조 변화]</w:t>
      </w:r>
    </w:p>
    <w:p>
      <w:pPr>
        <w:pStyle w:val="SHTKNoteDetail"/>
      </w:pPr>
      <w:r>
        <w:t>• 출처 | CBETA T41n1821, 교감 번호 0110006.</w:t>
      </w:r>
    </w:p>
    <w:p>
      <w:pPr>
        <w:pStyle w:val="SHTKSourceText"/>
        <w:keepNext/>
      </w:pPr>
      <w:r>
        <w:t xml:space="preserve">舉後顯前 二問答分別者 問如多名身中．一云說三字時名多名身。 一云說四字時名多名身。 其義云何 解云三字生名名多名身者。 第一．第二字為一身。 第一．第三字復為一身。</w:t>
      </w:r>
    </w:p>
    <w:p>
      <w:pPr>
        <w:pStyle w:val="SHTKTranslationText"/>
      </w:pPr>
      <w:r>
        <w:t xml:space="preserve">뒤를 들어 앞을 드러낸 것이다. 둘째, 문답으로 분별한다는 것은, 묻는다. 다명신 가운데 한 설은 세 자를 말할 때 다명신이라 이름한다고 하고, 한 설은 네 자를 말할 때 다명신이라 이름한다고 한다. 그 뜻은 어떠한가? 풀이한다. 세 자에서 명이 생겨 다명신이라 이름한다고 하는 경우에는, 첫째 자와 둘째 자를 한 신으로 삼고, 첫째 자와 셋째 자를 다시 한 신으로 삼으며,</w:t>
      </w:r>
    </w:p>
    <w:p>
      <w:pPr>
        <w:pStyle w:val="SHTKSourceText"/>
        <w:keepNext/>
      </w:pPr>
      <w:r>
        <w:t xml:space="preserve">第二．第三字復為一身。 依聲明法言三已去方說為多。 若四字生名名多名身者隣次相合。 即為三身名多名身 又解但約名多故名多名身。 不約多身</w:t>
      </w:r>
    </w:p>
    <w:p>
      <w:pPr>
        <w:pStyle w:val="SHTKTranslationText"/>
      </w:pPr>
      <w:r>
        <w:t xml:space="preserve">둘째 자와 셋째 자를 다시 한 신으로 삼는다. 성명법에 의거하면 셋 이상이어야 비로소 ‘많다’고 말한다. 만약 네 자에서 명이 생겨 다명신이라 이름한다고 하는 경우에는 이웃한 것끼리 차례로 합하여, 곧 세 신이 되므로 다명신이라 이름한다. 또 풀이한다. 다만 명이 많음을 기준으로 하여 다명신이라 이름할 뿐, 신이 많음을 기준으로 하는 것은 아니다.</w:t>
      </w:r>
    </w:p>
    <w:p>
      <w:pPr>
        <w:pStyle w:val="SHTKSourceText"/>
        <w:keepNext/>
      </w:pPr>
      <w:r>
        <w:t xml:space="preserve">又[7]解身上加身名多名身</w:t>
      </w:r>
    </w:p>
    <w:p>
      <w:pPr>
        <w:pStyle w:val="SHTKTranslationText"/>
      </w:pPr>
      <w:r>
        <w:t xml:space="preserve">또 [7] 풀이한다. 신 위에 다시 신을 더한 것을 다명신이라 이름한다.</w:t>
      </w:r>
    </w:p>
    <w:p>
      <w:pPr>
        <w:pStyle w:val="SHTKNoteSummary"/>
        <w:keepNext/>
      </w:pPr>
      <w:r>
        <w:t>교감 요약 | [CBETA 교감] 저본 解 → 이문 解云</w:t>
      </w:r>
    </w:p>
    <w:p>
      <w:pPr>
        <w:pStyle w:val="SHTKNoteDetail"/>
      </w:pPr>
      <w:r>
        <w:t>• 원교감 원문 | 解【大】，解云【甲】【乙】</w:t>
      </w:r>
    </w:p>
    <w:p>
      <w:pPr>
        <w:pStyle w:val="SHTKNoteDetail"/>
      </w:pPr>
      <w:r>
        <w:t>• 한국어 해설 | 저본 解과 이문 解云의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0110007.</w:t>
      </w:r>
    </w:p>
    <w:p>
      <w:pPr>
        <w:pStyle w:val="SHTKSourceText"/>
        <w:keepNext/>
      </w:pPr>
      <w:r>
        <w:t xml:space="preserve">問語．字．名．句相成云何 解云如來。 一心起一語。 一語說一字。 心用猛利．其言輕疾。</w:t>
      </w:r>
    </w:p>
    <w:p>
      <w:pPr>
        <w:pStyle w:val="SHTKTranslationText"/>
      </w:pPr>
      <w:r>
        <w:t xml:space="preserve">묻는다. 말·자·명·구가 서로 이루어지는 관계는 어떠한가? 풀이한다. 여래는, 한 마음으로 한 말을 일으키고, 한 말로 한 자를 말한다. 마음의 작용이 맹렬하고 그 말이 가볍고 빠르므로,</w:t>
      </w:r>
    </w:p>
    <w:p>
      <w:pPr>
        <w:pStyle w:val="SHTKSourceText"/>
        <w:keepNext/>
      </w:pPr>
      <w:r>
        <w:t xml:space="preserve">[8]各一剎那。</w:t>
      </w:r>
    </w:p>
    <w:p>
      <w:pPr>
        <w:pStyle w:val="SHTKTranslationText"/>
      </w:pPr>
      <w:r>
        <w:t xml:space="preserve">[8] 각각 한 찰나이다.</w:t>
      </w:r>
    </w:p>
    <w:p>
      <w:pPr>
        <w:pStyle w:val="SHTKNoteSummary"/>
        <w:keepNext/>
      </w:pPr>
      <w:r>
        <w:t>교감 요약 | [CBETA 교감] 저본 各 → 이문 名</w:t>
      </w:r>
    </w:p>
    <w:p>
      <w:pPr>
        <w:pStyle w:val="SHTKNoteDetail"/>
      </w:pPr>
      <w:r>
        <w:t>• 원교감 원문 | 各【大】，名【甲】【乙】</w:t>
      </w:r>
    </w:p>
    <w:p>
      <w:pPr>
        <w:pStyle w:val="SHTKNoteDetail"/>
      </w:pPr>
      <w:r>
        <w:t>• 한국어 해설 | 저본 各과 이문 名은 어휘 의미가 달라 해당 구절의 해석에 차이가 생긴다.</w:t>
      </w:r>
    </w:p>
    <w:p>
      <w:pPr>
        <w:pStyle w:val="SHTKNoteDetail"/>
      </w:pPr>
      <w:r>
        <w:t>• 이문 기준 번역 | “한 찰나라 이름한다.”</w:t>
      </w:r>
    </w:p>
    <w:p>
      <w:pPr>
        <w:pStyle w:val="SHTKNoteDetail"/>
      </w:pPr>
      <w:r>
        <w:t>• 번역 영향 판정 | [의미 차이 있음]</w:t>
      </w:r>
    </w:p>
    <w:p>
      <w:pPr>
        <w:pStyle w:val="SHTKNoteDetail"/>
      </w:pPr>
      <w:r>
        <w:t>• 출처 | CBETA T41n1821, 교감 번호 0110008.</w:t>
      </w:r>
    </w:p>
    <w:p>
      <w:pPr>
        <w:pStyle w:val="SHTKSourceText"/>
        <w:keepNext/>
      </w:pPr>
      <w:r>
        <w:t xml:space="preserve">聲聞。 一心起一語。 一語不能說一字。 異生。 多心起一語。 發一聲時必有多念。 語聲相續一相續聲唯說一字。 應知或有一語說一字。</w:t>
      </w:r>
    </w:p>
    <w:p>
      <w:pPr>
        <w:pStyle w:val="SHTKTranslationText"/>
      </w:pPr>
      <w:r>
        <w:t xml:space="preserve">성문은, 한 마음으로 한 말을 일으키지만, 한 말로 한 자를 다 말할 수 없다. 이생은, 여러 마음으로 한 말을 일으킨다. 한 소리를 낼 때 반드시 여러 찰나의 생각이 있고, 말소리가 상속하여 하나의 상속하는 소리가 오직 한 자를 말한다. 마땅히 알아야 한다. 한 말로 한 자를 말하는 경우도 있고,</w:t>
      </w:r>
    </w:p>
    <w:p>
      <w:pPr>
        <w:pStyle w:val="SHTKSourceText"/>
        <w:keepNext/>
      </w:pPr>
      <w:r>
        <w:t xml:space="preserve">或有多語說一字。 或有一字生一名。 或有多字生一名。 或有一名成一句。 或有多名成一句 問此名有一字生。 有多字生。 雖有依多字名體唯一。</w:t>
      </w:r>
    </w:p>
    <w:p>
      <w:pPr>
        <w:pStyle w:val="SHTKTranslationText"/>
      </w:pPr>
      <w:r>
        <w:t xml:space="preserve">여러 말로 한 자를 말하는 경우도 있으며, 한 자에서 한 명이 생기는 경우도 있고, 여러 자에서 한 명이 생기는 경우도 있으며, 한 명이 한 구를 이루는 경우도 있고, 여러 명이 한 구를 이루는 경우도 있다. 묻는다. 이 명에는 한 자에서 생기는 것도 있고, 여러 자에서 생기는 것도 있다. 비록 여러 자에 의지하더라도 명의 본체는 하나인데,</w:t>
      </w:r>
    </w:p>
    <w:p>
      <w:pPr>
        <w:pStyle w:val="SHTKSourceText"/>
        <w:keepNext/>
      </w:pPr>
      <w:r>
        <w:t xml:space="preserve">何故論云名之至[9]小極於一字。</w:t>
      </w:r>
    </w:p>
    <w:p>
      <w:pPr>
        <w:pStyle w:val="SHTKTranslationText"/>
      </w:pPr>
      <w:r>
        <w:t xml:space="preserve">어째서 『논』에서는 “명의 가장 [9] 작은 것은 한 자에 이른다”고 말하는가?</w:t>
      </w:r>
    </w:p>
    <w:p>
      <w:pPr>
        <w:pStyle w:val="SHTKNoteSummary"/>
        <w:keepNext/>
      </w:pPr>
      <w:r>
        <w:t>교감 요약 | [CBETA 교감] 저본 小 → 이문 少</w:t>
      </w:r>
    </w:p>
    <w:p>
      <w:pPr>
        <w:pStyle w:val="SHTKNoteDetail"/>
      </w:pPr>
      <w:r>
        <w:t>• 원교감 원문 | 小【大】下同，少【甲】【乙】下同</w:t>
      </w:r>
    </w:p>
    <w:p>
      <w:pPr>
        <w:pStyle w:val="SHTKNoteDetail"/>
      </w:pPr>
      <w:r>
        <w:t>• 한국어 해설 | 저본 小과 이문 少의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0110009.</w:t>
      </w:r>
    </w:p>
    <w:p>
      <w:pPr>
        <w:pStyle w:val="SHTKSourceText"/>
        <w:keepNext/>
      </w:pPr>
      <w:r>
        <w:t xml:space="preserve">多字亦應成極小名 解云極於一字者。 此據依一字名說一字時名為極小。 若說二字已上。 雖有多字生一名者。 若望一字名。 即有名身．多名身。 非極小故</w:t>
      </w:r>
    </w:p>
    <w:p>
      <w:pPr>
        <w:pStyle w:val="SHTKTranslationText"/>
      </w:pPr>
      <w:r>
        <w:t xml:space="preserve">여러 자에서 생긴 명도 또한 극소의 명이 되어야 한다. 풀이한다. “한 자에 이르러 극소이다”라고 한 것은, 이는 한 자에 의지하는 명을 기준으로 하여 한 자를 말할 때 극소라고 한 것이다. 만약 두 자 이상을 말하면, 비록 여러 자에서 한 명이 생기는 경우가 있더라도, 한 자의 명에 견주어 보면, 곧 명신이나 다명신이 있게 되어, 극소가 아니기 때문이다.</w:t>
      </w:r>
    </w:p>
    <w:p>
      <w:pPr>
        <w:pStyle w:val="SHTKSourceText"/>
        <w:keepNext/>
      </w:pPr>
      <w:r>
        <w:t xml:space="preserve">又解名依極小故。 名極於一字。 從依名小。 多所依者名多。 又解名．義二門。 名．句．文三皆名所攝。 於中名．句或依多。 文之一種更無多位。</w:t>
      </w:r>
    </w:p>
    <w:p>
      <w:pPr>
        <w:pStyle w:val="SHTKTranslationText"/>
      </w:pPr>
      <w:r>
        <w:t xml:space="preserve">또 풀이한다. 명이 극소한 의지처에 의지하기 때문에, 명의 극소가 한 자에 이른다고 한다. 의지처를 따라 ‘작다’고 이름한 것이다. 의지처가 많은 것은 ‘많다’고 이름한다. 또 풀이한다. 명과 뜻 두 문으로 본다. 명·구·문 세 가지는 모두 ‘명’이라는 범주에 포섭된다. 그 가운데 명과 구는 혹 여러 것에 의지하지만, 문 한 종류는 다시 여러 지위가 없다.</w:t>
      </w:r>
    </w:p>
    <w:p>
      <w:pPr>
        <w:pStyle w:val="SHTKSourceText"/>
        <w:keepNext/>
      </w:pPr>
      <w:r>
        <w:t xml:space="preserve">於中取一謂之極小。 若不爾者。</w:t>
      </w:r>
    </w:p>
    <w:p>
      <w:pPr>
        <w:pStyle w:val="SHTKTranslationText"/>
      </w:pPr>
      <w:r>
        <w:t xml:space="preserve">그 가운데 하나를 취하여 극소라 한다. 그렇지 않다면,</w:t>
      </w:r>
    </w:p>
    <w:p>
      <w:pPr>
        <w:pStyle w:val="SHTKSourceText"/>
        <w:keepNext/>
      </w:pPr>
      <w:r>
        <w:t xml:space="preserve">應言[10]一名。</w:t>
      </w:r>
    </w:p>
    <w:p>
      <w:pPr>
        <w:pStyle w:val="SHTKTranslationText"/>
      </w:pPr>
      <w:r>
        <w:t xml:space="preserve">마땅히 [10] ‘한 명’이라고 말해야 하지,</w:t>
      </w:r>
    </w:p>
    <w:p>
      <w:pPr>
        <w:pStyle w:val="SHTKNoteSummary"/>
        <w:keepNext/>
      </w:pPr>
      <w:r>
        <w:t>교감 요약 | [CBETA 교감] 저본 一 → 이문 ∅</w:t>
      </w:r>
    </w:p>
    <w:p>
      <w:pPr>
        <w:pStyle w:val="SHTKNoteDetail"/>
      </w:pPr>
      <w:r>
        <w:t>• 원교감 원문 | 一【大】，〔－〕【甲】【乙】</w:t>
      </w:r>
    </w:p>
    <w:p>
      <w:pPr>
        <w:pStyle w:val="SHTKNoteDetail"/>
      </w:pPr>
      <w:r>
        <w:t>• 한국어 해설 | 이문은 저본 一을 〔－〕로 읽어 문장 성분의 유무 또는 결합 구조가 달라진다.</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0110010.</w:t>
      </w:r>
    </w:p>
    <w:p>
      <w:pPr>
        <w:pStyle w:val="SHTKSourceText"/>
        <w:keepNext/>
      </w:pPr>
      <w:r>
        <w:t xml:space="preserve">而言一字即一文也 問依字依名別有句體。 依句成頌。 何故無別頌體 解云字顯名．句。</w:t>
      </w:r>
    </w:p>
    <w:p>
      <w:pPr>
        <w:pStyle w:val="SHTKTranslationText"/>
      </w:pPr>
      <w:r>
        <w:t xml:space="preserve">‘한 자’라고 말해서는 안 된다. 한 자는 곧 한 문이기 때문이다. 묻는다. 자와 명에 의지하여 별도로 구의 본체가 있고, 구에 의지하여 게송이 이루어진다. 어째서 별도의 게송 본체는 없는가? 풀이한다. 자는 명과 구를 드러내고,</w:t>
      </w:r>
    </w:p>
    <w:p>
      <w:pPr>
        <w:pStyle w:val="SHTKSourceText"/>
        <w:keepNext/>
      </w:pPr>
      <w:r>
        <w:t xml:space="preserve">名[11]詮諸法自相。</w:t>
      </w:r>
    </w:p>
    <w:p>
      <w:pPr>
        <w:pStyle w:val="SHTKTranslationText"/>
      </w:pPr>
      <w:r>
        <w:t xml:space="preserve">명은 [11] 여러 법의 자상(自相)을 나타내며,</w:t>
      </w:r>
    </w:p>
    <w:p>
      <w:pPr>
        <w:pStyle w:val="SHTKNoteSummary"/>
        <w:keepNext/>
      </w:pPr>
      <w:r>
        <w:t>교감 요약 | [CBETA 교감] 저본 詮 → 이문 謂</w:t>
      </w:r>
    </w:p>
    <w:p>
      <w:pPr>
        <w:pStyle w:val="SHTKNoteDetail"/>
      </w:pPr>
      <w:r>
        <w:t>• 원교감 원문 | 詮【大】，謂【甲】【乙】</w:t>
      </w:r>
    </w:p>
    <w:p>
      <w:pPr>
        <w:pStyle w:val="SHTKNoteDetail"/>
      </w:pPr>
      <w:r>
        <w:t>• 한국어 해설 | 저본 詮과 이문 謂은 어휘 의미가 달라 해당 구절의 해석에 차이가 생긴다.</w:t>
      </w:r>
    </w:p>
    <w:p>
      <w:pPr>
        <w:pStyle w:val="SHTKNoteDetail"/>
      </w:pPr>
      <w:r>
        <w:t>• 이문 기준 번역 | “명은 여러 법의 자상을 이른다.”</w:t>
      </w:r>
    </w:p>
    <w:p>
      <w:pPr>
        <w:pStyle w:val="SHTKNoteDetail"/>
      </w:pPr>
      <w:r>
        <w:t>• 번역 영향 판정 | [의미 차이 있음]</w:t>
      </w:r>
    </w:p>
    <w:p>
      <w:pPr>
        <w:pStyle w:val="SHTKNoteDetail"/>
      </w:pPr>
      <w:r>
        <w:t>• 출처 | CBETA T41n1821, 교감 번호 0110011.</w:t>
      </w:r>
    </w:p>
    <w:p>
      <w:pPr>
        <w:pStyle w:val="SHTKSourceText"/>
        <w:keepNext/>
      </w:pPr>
      <w:r>
        <w:t xml:space="preserve">句詮諸法差別離此無別所詮。 故無別頌體 又空法師云。 眾字成名．句。 言勢相及相續不斷。 故別有名．句。 四句成頌。 言勢不相及中為隔絕。</w:t>
      </w:r>
    </w:p>
    <w:p>
      <w:pPr>
        <w:pStyle w:val="SHTKTranslationText"/>
      </w:pPr>
      <w:r>
        <w:t xml:space="preserve">구는 여러 법의 차별을 나타낸다. 이를 떠나 별도로 나타낼 대상이 없으므로, 별도의 게송 본체는 없다. 또 공법사가 말한다. “여러 자가 명과 구를 이룰 때, 말의 세력이 서로 미치고 상속하여 끊어지지 않는다. 그러므로 별도의 명과 구가 있다. 네 구가 게송을 이루지만, 말의 세력이 서로 미치지 않고 중간이 끊어진다.</w:t>
      </w:r>
    </w:p>
    <w:p>
      <w:pPr>
        <w:pStyle w:val="SHTKSourceText"/>
        <w:keepNext/>
      </w:pPr>
      <w:r>
        <w:t xml:space="preserve">所以更無別頌體 問如出一言有其名起。 於一時中。 對異方俗隨異方域。 各詮別事。 為有一名為多名起 解云但有一名。 名雖體一由各共許能詮定量。</w:t>
      </w:r>
    </w:p>
    <w:p>
      <w:pPr>
        <w:pStyle w:val="SHTKTranslationText"/>
      </w:pPr>
      <w:r>
        <w:t xml:space="preserve">그러므로 다시 별도의 게송 본체는 없다.” 묻는다. 예컨대 한 말을 내어 그 명이 일어날 때, 한 시각 가운데, 서로 다른 지역의 풍속을 대하면 그 지역에 따라, 각각 다른 일을 나타낸다. 이때 하나의 명이 일어나는가, 여러 명이 일어나는가? 풀이한다. 다만 하나의 명만 있다. 명은 비록 본체가 하나이지만 각 지역에서 함께 인정한 능전의 결정된 기준으로 말미암아,</w:t>
      </w:r>
    </w:p>
    <w:p>
      <w:pPr>
        <w:pStyle w:val="SHTKSourceText"/>
        <w:keepNext/>
      </w:pPr>
      <w:r>
        <w:t xml:space="preserve">故隨方俗[1]各詮異事。</w:t>
      </w:r>
    </w:p>
    <w:p>
      <w:pPr>
        <w:pStyle w:val="SHTKTranslationText"/>
      </w:pPr>
      <w:r>
        <w:t xml:space="preserve">그러므로 지역의 풍속에 [1] 따라 각각 다른 일을 나타낸다.</w:t>
      </w:r>
    </w:p>
    <w:p>
      <w:pPr>
        <w:pStyle w:val="SHTKNoteSummary"/>
        <w:keepNext/>
      </w:pPr>
      <w:r>
        <w:t>교감 요약 | [CBETA 교감] 저본 各 → 이문 ∅</w:t>
      </w:r>
    </w:p>
    <w:p>
      <w:pPr>
        <w:pStyle w:val="SHTKNoteDetail"/>
      </w:pPr>
      <w:r>
        <w:t>• 원교감 원문 | 各【大】，〔－〕【甲】【乙】</w:t>
      </w:r>
    </w:p>
    <w:p>
      <w:pPr>
        <w:pStyle w:val="SHTKNoteDetail"/>
      </w:pPr>
      <w:r>
        <w:t>• 한국어 해설 | 저본 各과 이문 〔－〕은 표현 방식이 달라지지만 중심 논지는 유지된다.</w:t>
      </w:r>
    </w:p>
    <w:p>
      <w:pPr>
        <w:pStyle w:val="SHTKNoteDetail"/>
      </w:pPr>
      <w:r>
        <w:t>• 이문 기준 번역 | 이문은 저본의 各에 해당하는 말 없이 읽는다.</w:t>
      </w:r>
    </w:p>
    <w:p>
      <w:pPr>
        <w:pStyle w:val="SHTKNoteDetail"/>
      </w:pPr>
      <w:r>
        <w:t>• 번역 영향 판정 | [표현 차이]</w:t>
      </w:r>
    </w:p>
    <w:p>
      <w:pPr>
        <w:pStyle w:val="SHTKNoteDetail"/>
      </w:pPr>
      <w:r>
        <w:t>• 출처 | CBETA T41n1821, 교감 번호 0111001.</w:t>
      </w:r>
    </w:p>
    <w:p>
      <w:pPr>
        <w:pStyle w:val="SHTKPositionMarker"/>
        <w:keepNext/>
      </w:pPr>
      <w:r>
        <w:t xml:space="preserve">[0111a05]</w:t>
      </w:r>
    </w:p>
    <w:p>
      <w:pPr>
        <w:pStyle w:val="SHTKSourceText"/>
        <w:keepNext/>
      </w:pPr>
      <w:r>
        <w:t xml:space="preserve">此名身等至此皆應辨者。 此下大文第三諸門分別 就中。 一辨名等三。 二辨同分等 此即第一辨名等三。</w:t>
      </w:r>
    </w:p>
    <w:p>
      <w:pPr>
        <w:pStyle w:val="SHTKTranslationText"/>
      </w:pPr>
      <w:r>
        <w:t xml:space="preserve">“이 명신 등은 …… 이것들을 모두 분별해야 한다”에 이르기까지이다. 이 아래 큰 글의 셋째는 여러 문으로 분별한다. 그 가운데에서, 첫째는 명 등 세 가지를 판별하고, 둘째는 동분 등을 판별한다. 이는 곧 첫째로 명 등 세 가지를 판별하는 것이다.</w:t>
      </w:r>
    </w:p>
    <w:p>
      <w:pPr>
        <w:pStyle w:val="SHTKSourceText"/>
        <w:keepNext/>
      </w:pPr>
      <w:r>
        <w:t xml:space="preserve">總有四[2]門。</w:t>
      </w:r>
    </w:p>
    <w:p>
      <w:pPr>
        <w:pStyle w:val="SHTKTranslationText"/>
      </w:pPr>
      <w:r>
        <w:t xml:space="preserve">모두 네 [2] 문이 있다.</w:t>
      </w:r>
    </w:p>
    <w:p>
      <w:pPr>
        <w:pStyle w:val="SHTKNoteSummary"/>
        <w:keepNext/>
      </w:pPr>
      <w:r>
        <w:t>교감 요약 | [CBETA 교감] 저본 門 → 이문 問</w:t>
      </w:r>
    </w:p>
    <w:p>
      <w:pPr>
        <w:pStyle w:val="SHTKNoteDetail"/>
      </w:pPr>
      <w:r>
        <w:t>• 원교감 원문 | 門【大】，問【甲】【乙】</w:t>
      </w:r>
    </w:p>
    <w:p>
      <w:pPr>
        <w:pStyle w:val="SHTKNoteDetail"/>
      </w:pPr>
      <w:r>
        <w:t>• 한국어 해설 | 저본 門과 이문 問은 표현 방식이 달라지지만 중심 논지는 유지된다.</w:t>
      </w:r>
    </w:p>
    <w:p>
      <w:pPr>
        <w:pStyle w:val="SHTKNoteDetail"/>
      </w:pPr>
      <w:r>
        <w:t>• 번역 영향 판정 | [표현 차이]</w:t>
      </w:r>
    </w:p>
    <w:p>
      <w:pPr>
        <w:pStyle w:val="SHTKNoteDetail"/>
      </w:pPr>
      <w:r>
        <w:t>• 출처 | CBETA T41n1821, 교감 번호 0111002.</w:t>
      </w:r>
    </w:p>
    <w:p>
      <w:pPr>
        <w:pStyle w:val="SHTKSourceText"/>
        <w:keepNext/>
      </w:pPr>
      <w:r>
        <w:t xml:space="preserve">一問[3]繫界。</w:t>
      </w:r>
    </w:p>
    <w:p>
      <w:pPr>
        <w:pStyle w:val="SHTKTranslationText"/>
      </w:pPr>
      <w:r>
        <w:t xml:space="preserve">첫째는 [3] 어느 계에 매이는지를 묻고,</w:t>
      </w:r>
    </w:p>
    <w:p>
      <w:pPr>
        <w:pStyle w:val="SHTKNoteSummary"/>
        <w:keepNext/>
      </w:pPr>
      <w:r>
        <w:t>교감 요약 | [CBETA 교감] 저본 繫界 → 이문 界繫</w:t>
      </w:r>
    </w:p>
    <w:p>
      <w:pPr>
        <w:pStyle w:val="SHTKNoteDetail"/>
      </w:pPr>
      <w:r>
        <w:t>• 원교감 원문 | 繫界【大】，界繫【甲】【乙】</w:t>
      </w:r>
    </w:p>
    <w:p>
      <w:pPr>
        <w:pStyle w:val="SHTKNoteDetail"/>
      </w:pPr>
      <w:r>
        <w:t>• 한국어 해설 | 저본 繫界과 이문 界繫의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0111003.</w:t>
      </w:r>
    </w:p>
    <w:p>
      <w:pPr>
        <w:pStyle w:val="SHTKSourceText"/>
        <w:keepNext/>
      </w:pPr>
      <w:r>
        <w:t xml:space="preserve">二問情．非情。 三問五類。 四問三性。 以實唯無為。 剎那唯苦忍。</w:t>
      </w:r>
    </w:p>
    <w:p>
      <w:pPr>
        <w:pStyle w:val="SHTKTranslationText"/>
      </w:pPr>
      <w:r>
        <w:t xml:space="preserve">둘째는 유정·비유정을 묻고, 셋째는 오류(五類)를 묻고, 넷째는 삼성을 묻는다. 실(實)은 오직 무위에만 있고, 찰나는 오직 고법지인(苦法智忍)에만 있기 때문에,</w:t>
      </w:r>
    </w:p>
    <w:p>
      <w:pPr>
        <w:pStyle w:val="SHTKSourceText"/>
        <w:keepNext/>
      </w:pPr>
      <w:r>
        <w:t xml:space="preserve">故於五[4]類不別標問。</w:t>
      </w:r>
    </w:p>
    <w:p>
      <w:pPr>
        <w:pStyle w:val="SHTKTranslationText"/>
      </w:pPr>
      <w:r>
        <w:t xml:space="preserve">그러므로 오[4]류 가운데서는 따로 질문을 표시하지 않는다.</w:t>
      </w:r>
    </w:p>
    <w:p>
      <w:pPr>
        <w:pStyle w:val="SHTKNoteSummary"/>
        <w:keepNext/>
      </w:pPr>
      <w:r>
        <w:t>교감 요약 | [CBETA 교감] 저본 類 → 이문 ∅</w:t>
      </w:r>
    </w:p>
    <w:p>
      <w:pPr>
        <w:pStyle w:val="SHTKNoteDetail"/>
      </w:pPr>
      <w:r>
        <w:t>• 원교감 원문 | 類【大】，〔－〕【甲】【乙】</w:t>
      </w:r>
    </w:p>
    <w:p>
      <w:pPr>
        <w:pStyle w:val="SHTKNoteDetail"/>
      </w:pPr>
      <w:r>
        <w:t>• 한국어 해설 | 이문은 저본 類을 〔－〕로 읽어 문장 성분의 유무 또는 결합 구조가 달라진다.</w:t>
      </w:r>
    </w:p>
    <w:p>
      <w:pPr>
        <w:pStyle w:val="SHTKNoteDetail"/>
      </w:pPr>
      <w:r>
        <w:t>• 이문 기준 번역 | 이문은 저본의 類에 해당하는 말 없이 읽는다.</w:t>
      </w:r>
    </w:p>
    <w:p>
      <w:pPr>
        <w:pStyle w:val="SHTKNoteDetail"/>
      </w:pPr>
      <w:r>
        <w:t>• 번역 영향 판정 | [문장 구조 변화]</w:t>
      </w:r>
    </w:p>
    <w:p>
      <w:pPr>
        <w:pStyle w:val="SHTKNoteDetail"/>
      </w:pPr>
      <w:r>
        <w:t>• 출처 | CBETA T41n1821, 교감 번호 0111004.</w:t>
      </w:r>
    </w:p>
    <w:p>
      <w:pPr>
        <w:pStyle w:val="SHTKPositionMarker"/>
        <w:keepNext/>
      </w:pPr>
      <w:r>
        <w:t xml:space="preserve">[0111a10]</w:t>
      </w:r>
    </w:p>
    <w:p>
      <w:pPr>
        <w:pStyle w:val="SHTKSourceText"/>
        <w:keepNext/>
      </w:pPr>
      <w:r>
        <w:t xml:space="preserve">頌曰至等流無記性者。 頌答。 論曰至然不可說者。 此論二說。 後說非正。 故婆沙破云。 評曰彼不應作是說。 寧說無不應說。</w:t>
      </w:r>
    </w:p>
    <w:p>
      <w:pPr>
        <w:pStyle w:val="SHTKTranslationText"/>
      </w:pPr>
      <w:r>
        <w:t xml:space="preserve">“게송에서 말하기를 …… 등류이며 무기성이다”에 이르기까지이다. 게송으로 답한다. “『논』에서 말하기를 …… 그러나 말할 수 없다”에 이르기까지이다. 이 논에는 두 설이 있다. 뒤의 설은 바르지 않다. 그러므로 『바사』에서 논파하여 말한다. “평하여 말한다. 그는 마땅히 이와 같이 말해서는 안 된다. 차라리 없다고 말할지언정,</w:t>
      </w:r>
    </w:p>
    <w:p>
      <w:pPr>
        <w:pStyle w:val="SHTKSourceText"/>
        <w:keepNext/>
      </w:pPr>
      <w:r>
        <w:t xml:space="preserve">有而不可說以無用故。 就前說中復有二說。 一說名隨語二地繫。</w:t>
      </w:r>
    </w:p>
    <w:p>
      <w:pPr>
        <w:pStyle w:val="SHTKTranslationText"/>
      </w:pPr>
      <w:r>
        <w:t xml:space="preserve">있지만 말할 수 없다고 해서는 안 된다. 쓸모가 없기 때문이다.” 앞의 설 가운데 다시 두 설이 있다. 한 설은 명이 말을 따라 두 지에 매인다고 하고,</w:t>
      </w:r>
    </w:p>
    <w:p>
      <w:pPr>
        <w:pStyle w:val="SHTKSourceText"/>
        <w:keepNext/>
      </w:pPr>
      <w:r>
        <w:t xml:space="preserve">一說名隨[5]身五地繫</w:t>
      </w:r>
    </w:p>
    <w:p>
      <w:pPr>
        <w:pStyle w:val="SHTKTranslationText"/>
      </w:pPr>
      <w:r>
        <w:t xml:space="preserve">한 설은 명이 [5] 몸을 따라 다섯 지에 매인다고 한다.</w:t>
      </w:r>
    </w:p>
    <w:p>
      <w:pPr>
        <w:pStyle w:val="SHTKNoteSummary"/>
        <w:keepNext/>
      </w:pPr>
      <w:r>
        <w:t>교감 요약 | [CBETA 교감] 저본 身，五地繫。《婆沙》、《正理》俱有二說，並無評文。故《正理》云「此 → 이문 ∅</w:t>
      </w:r>
    </w:p>
    <w:p>
      <w:pPr>
        <w:pStyle w:val="SHTKNoteDetail"/>
      </w:pPr>
      <w:r>
        <w:t>• 원교감 원문 | （身五…云此）二十一字【大】，〔－〕【甲】【乙】</w:t>
      </w:r>
    </w:p>
    <w:p>
      <w:pPr>
        <w:pStyle w:val="SHTKNoteDetail"/>
      </w:pPr>
      <w:r>
        <w:t>• 이문 번역·의미 검토 | 【甲】【乙】은 身五地繫。婆沙．正理俱有二說。並無評文。故正理云。此 21자를 결락하여 “몸을 따라 오지에 매인다”는 제2설과 문헌 인용 연결부가 크게 축약된다.</w:t>
      </w:r>
    </w:p>
    <w:p>
      <w:pPr>
        <w:pStyle w:val="SHTKNoteDetail"/>
      </w:pPr>
      <w:r>
        <w:t>• 이문 기준 번역 | 이문은 저본의 身，五地繫。《婆沙》、《正理》俱有二說，並無評文。故《正理》云「此에 해당하는 말 없이 읽는다.</w:t>
      </w:r>
    </w:p>
    <w:p>
      <w:pPr>
        <w:pStyle w:val="SHTKNoteDetail"/>
      </w:pPr>
      <w:r>
        <w:t>• 번역 영향 판정 | [문장 구조 변화]</w:t>
      </w:r>
    </w:p>
    <w:p>
      <w:pPr>
        <w:pStyle w:val="SHTKNoteDetail"/>
      </w:pPr>
      <w:r>
        <w:t>• 출처 | CBETA T41n1821, 교감 번호 0111005.</w:t>
      </w:r>
    </w:p>
    <w:p>
      <w:pPr>
        <w:pStyle w:val="SHTKSourceText"/>
        <w:keepNext/>
      </w:pPr>
      <w:r>
        <w:t xml:space="preserve">婆沙．正理俱有二說。 並無評文。 故正理云。 此名等三。 唯是欲．色二界所繫。 就色界中。 有說唯在初靜慮地。 有說亦通上三靜慮。</w:t>
      </w:r>
    </w:p>
    <w:p>
      <w:pPr>
        <w:pStyle w:val="SHTKTranslationText"/>
      </w:pPr>
      <w:r>
        <w:t xml:space="preserve">『바사』와 『정리론』에는 모두 두 설이 있으나, 둘 다 평문은 없다. 그러므로 『정리론』에서 말한다. “이 명 등 세 가지는, 오직 욕계와 색계 두 계에 매인다. 색계 가운데에서, 어떤 이는 오직 초정려지에만 있다고 말하고, 어떤 이는 또한 위의 세 정려에도 통한다고 말한다.</w:t>
      </w:r>
    </w:p>
    <w:p>
      <w:pPr>
        <w:pStyle w:val="SHTKSourceText"/>
        <w:keepNext/>
      </w:pPr>
      <w:r>
        <w:t xml:space="preserve">隨語．隨身所繫別故。 若說此三隨語繫者。 設生欲界作欲界語時。 語．名等．身皆是欲界繫。</w:t>
      </w:r>
    </w:p>
    <w:p>
      <w:pPr>
        <w:pStyle w:val="SHTKTranslationText"/>
      </w:pPr>
      <w:r>
        <w:t xml:space="preserve">말을 따르느냐 몸을 따르느냐에 따라 매이는 곳이 다르기 때문이다. 만약 이 세 가지가 말을 따라 매인다고 말한다면, 가령 욕계에 태어나 욕계의 말을 할 때, 말과 명 등과 몸은 모두 욕계에 매인다.</w:t>
      </w:r>
    </w:p>
    <w:p>
      <w:pPr>
        <w:pStyle w:val="SHTKSourceText"/>
        <w:keepNext/>
      </w:pPr>
      <w:r>
        <w:t xml:space="preserve">彼所說義[6]或三界繫。</w:t>
      </w:r>
    </w:p>
    <w:p>
      <w:pPr>
        <w:pStyle w:val="SHTKTranslationText"/>
      </w:pPr>
      <w:r>
        <w:t xml:space="preserve">그 말이 나타내는 뜻은 [6] 혹 삼계에 매이기도 하고,</w:t>
      </w:r>
    </w:p>
    <w:p>
      <w:pPr>
        <w:pStyle w:val="SHTKNoteSummary"/>
        <w:keepNext/>
      </w:pPr>
      <w:r>
        <w:t>교감 요약 | [CBETA 교감] 저본 或 → 이문 ∅</w:t>
      </w:r>
    </w:p>
    <w:p>
      <w:pPr>
        <w:pStyle w:val="SHTKNoteDetail"/>
      </w:pPr>
      <w:r>
        <w:t>• 원교감 원문 | 或【大】，〔－〕【甲】【乙】</w:t>
      </w:r>
    </w:p>
    <w:p>
      <w:pPr>
        <w:pStyle w:val="SHTKNoteDetail"/>
      </w:pPr>
      <w:r>
        <w:t>• 한국어 해설 | 저본 或과 이문 〔－〕은 표현 방식이 달라지지만 중심 논지는 유지된다.</w:t>
      </w:r>
    </w:p>
    <w:p>
      <w:pPr>
        <w:pStyle w:val="SHTKNoteDetail"/>
      </w:pPr>
      <w:r>
        <w:t>• 이문 기준 번역 | 이문은 저본의 或에 해당하는 말 없이 읽는다.</w:t>
      </w:r>
    </w:p>
    <w:p>
      <w:pPr>
        <w:pStyle w:val="SHTKNoteDetail"/>
      </w:pPr>
      <w:r>
        <w:t>• 번역 영향 판정 | [표현 차이]</w:t>
      </w:r>
    </w:p>
    <w:p>
      <w:pPr>
        <w:pStyle w:val="SHTKNoteDetail"/>
      </w:pPr>
      <w:r>
        <w:t>• 출처 | CBETA T41n1821, 교감 번호 0111006.</w:t>
      </w:r>
    </w:p>
    <w:p>
      <w:pPr>
        <w:pStyle w:val="SHTKSourceText"/>
        <w:keepNext/>
      </w:pPr>
      <w:r>
        <w:t xml:space="preserve">[7]或通不繫。</w:t>
      </w:r>
    </w:p>
    <w:p>
      <w:pPr>
        <w:pStyle w:val="SHTKTranslationText"/>
      </w:pPr>
      <w:r>
        <w:t xml:space="preserve">[7] 혹 불계에도 통한다.</w:t>
      </w:r>
    </w:p>
    <w:p>
      <w:pPr>
        <w:pStyle w:val="SHTKNoteSummary"/>
        <w:keepNext/>
      </w:pPr>
      <w:r>
        <w:t>교감 요약 | [CBETA 교감] 저본 或通 → 이문 通或</w:t>
      </w:r>
    </w:p>
    <w:p>
      <w:pPr>
        <w:pStyle w:val="SHTKNoteDetail"/>
      </w:pPr>
      <w:r>
        <w:t>• 원교감 원문 | 或通【大】，通或【甲】【乙】</w:t>
      </w:r>
    </w:p>
    <w:p>
      <w:pPr>
        <w:pStyle w:val="SHTKNoteDetail"/>
      </w:pPr>
      <w:r>
        <w:t>• 한국어 해설 | 저본 或通과 이문 通或의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0111007.</w:t>
      </w:r>
    </w:p>
    <w:p>
      <w:pPr>
        <w:pStyle w:val="SHTKSourceText"/>
        <w:keepNext/>
      </w:pPr>
      <w:r>
        <w:t xml:space="preserve">即彼復作初定語時。 語．及名等初定地繫。 身欲界繫。 義如前說。 如是若生初靜慮地作二地語。 如理應思。 若生二．三．四靜慮地作二地語。 亦如理思。</w:t>
      </w:r>
    </w:p>
    <w:p>
      <w:pPr>
        <w:pStyle w:val="SHTKTranslationText"/>
      </w:pPr>
      <w:r>
        <w:t xml:space="preserve">그 사람이 다시 초정려의 말을 할 때에는, 말과 명 등은 초정려지에 매이고, 몸은 욕계에 매인다. 뜻은 앞에서 말한 것과 같다. 이와 같이 초정려지에 태어나 두 지의 말을 하는 경우도, 이치에 맞게 생각해야 한다. 제2·제3·제4정려지에 태어나 두 지의 말을 하는 경우도, 또한 이치에 맞게 생각해야 한다.</w:t>
      </w:r>
    </w:p>
    <w:p>
      <w:pPr>
        <w:pStyle w:val="SHTKSourceText"/>
        <w:keepNext/>
      </w:pPr>
      <w:r>
        <w:t xml:space="preserve">若說此三隨身繫者。 設生欲界．或四靜慮。</w:t>
      </w:r>
    </w:p>
    <w:p>
      <w:pPr>
        <w:pStyle w:val="SHTKTranslationText"/>
      </w:pPr>
      <w:r>
        <w:t xml:space="preserve">만약 이 세 가지가 몸을 따라 매인다고 말한다면, 가령 욕계나 네 정려에 태어났을 때,</w:t>
      </w:r>
    </w:p>
    <w:p>
      <w:pPr>
        <w:pStyle w:val="SHTKSourceText"/>
        <w:keepNext/>
      </w:pPr>
      <w:r>
        <w:t xml:space="preserve">名等及[8]身各自地繫。</w:t>
      </w:r>
    </w:p>
    <w:p>
      <w:pPr>
        <w:pStyle w:val="SHTKTranslationText"/>
      </w:pPr>
      <w:r>
        <w:t xml:space="preserve">명 등과 [8] 몸은 각각 자기 지에 매이고,</w:t>
      </w:r>
    </w:p>
    <w:p>
      <w:pPr>
        <w:pStyle w:val="SHTKNoteSummary"/>
        <w:keepNext/>
      </w:pPr>
      <w:r>
        <w:t>교감 요약 | [CBETA 교감] 저본 身 → 이문 ∅</w:t>
      </w:r>
    </w:p>
    <w:p>
      <w:pPr>
        <w:pStyle w:val="SHTKNoteDetail"/>
      </w:pPr>
      <w:r>
        <w:t>• 원교감 원문 | 身【大】，〔－〕【甲】【乙】</w:t>
      </w:r>
    </w:p>
    <w:p>
      <w:pPr>
        <w:pStyle w:val="SHTKNoteDetail"/>
      </w:pPr>
      <w:r>
        <w:t>• 한국어 해설 | 이문은 저본 身을 〔－〕로 읽어 문장 성분의 유무 또는 결합 구조가 달라진다.</w:t>
      </w:r>
    </w:p>
    <w:p>
      <w:pPr>
        <w:pStyle w:val="SHTKNoteDetail"/>
      </w:pPr>
      <w:r>
        <w:t>• 이문 기준 번역 | 이문은 저본의 身에 해당하는 말 없이 읽는다.</w:t>
      </w:r>
    </w:p>
    <w:p>
      <w:pPr>
        <w:pStyle w:val="SHTKNoteDetail"/>
      </w:pPr>
      <w:r>
        <w:t>• 번역 영향 판정 | [문장 구조 변화]</w:t>
      </w:r>
    </w:p>
    <w:p>
      <w:pPr>
        <w:pStyle w:val="SHTKNoteDetail"/>
      </w:pPr>
      <w:r>
        <w:t>• 출처 | CBETA T41n1821, 교감 번호 0111008.</w:t>
      </w:r>
    </w:p>
    <w:p>
      <w:pPr>
        <w:pStyle w:val="SHTKSourceText"/>
        <w:keepNext/>
      </w:pPr>
      <w:r>
        <w:t xml:space="preserve">語或自地。 或他地繫。 義如前說 問二說之中何者為正</w:t>
      </w:r>
    </w:p>
    <w:p>
      <w:pPr>
        <w:pStyle w:val="SHTKTranslationText"/>
      </w:pPr>
      <w:r>
        <w:t xml:space="preserve">말은 혹 자기 지에 매이기도 하고, 혹 다른 지에 매이기도 한다. 뜻은 앞에서 말한 것과 같다.” 묻는다. 두 설 가운데 어느 것이 바른가?</w:t>
      </w:r>
    </w:p>
    <w:p>
      <w:pPr>
        <w:pStyle w:val="SHTKSourceText"/>
        <w:keepNext/>
      </w:pPr>
      <w:r>
        <w:t xml:space="preserve">解云隨語應[9]正。</w:t>
      </w:r>
    </w:p>
    <w:p>
      <w:pPr>
        <w:pStyle w:val="SHTKTranslationText"/>
      </w:pPr>
      <w:r>
        <w:t xml:space="preserve">풀이한다. 말을 따른다는 설이 마땅히 [9] 바르다.</w:t>
      </w:r>
    </w:p>
    <w:p>
      <w:pPr>
        <w:pStyle w:val="SHTKNoteSummary"/>
        <w:keepNext/>
      </w:pPr>
      <w:r>
        <w:t>교감 요약 | [CBETA 교감] 저본 正 → 이문 正善</w:t>
      </w:r>
    </w:p>
    <w:p>
      <w:pPr>
        <w:pStyle w:val="SHTKNoteDetail"/>
      </w:pPr>
      <w:r>
        <w:t>• 원교감 원문 | 正【大】，正善【甲】【乙】</w:t>
      </w:r>
    </w:p>
    <w:p>
      <w:pPr>
        <w:pStyle w:val="SHTKNoteDetail"/>
      </w:pPr>
      <w:r>
        <w:t>• 한국어 해설 | 저본 正과 이문 正善은 표현 방식이 달라지지만 중심 논지는 유지된다.</w:t>
      </w:r>
    </w:p>
    <w:p>
      <w:pPr>
        <w:pStyle w:val="SHTKNoteDetail"/>
      </w:pPr>
      <w:r>
        <w:t>• 번역 영향 판정 | [표현 차이]</w:t>
      </w:r>
    </w:p>
    <w:p>
      <w:pPr>
        <w:pStyle w:val="SHTKNoteDetail"/>
      </w:pPr>
      <w:r>
        <w:t>• 출처 | CBETA T41n1821, 교감 번호 0111009.</w:t>
      </w:r>
    </w:p>
    <w:p>
      <w:pPr>
        <w:pStyle w:val="SHTKSourceText"/>
        <w:keepNext/>
      </w:pPr>
      <w:r>
        <w:t xml:space="preserve">以語親能發名等[10]義故。</w:t>
      </w:r>
    </w:p>
    <w:p>
      <w:pPr>
        <w:pStyle w:val="SHTKTranslationText"/>
      </w:pPr>
      <w:r>
        <w:t xml:space="preserve">말이 친히 명 등이 뜻을 [10] 나타내도록 일으키기 때문이다.</w:t>
      </w:r>
    </w:p>
    <w:p>
      <w:pPr>
        <w:pStyle w:val="SHTKNoteSummary"/>
        <w:keepNext/>
      </w:pPr>
      <w:r>
        <w:t>교감 요약 | [CBETA 교감] 저본 義 → 이문 ∅</w:t>
      </w:r>
    </w:p>
    <w:p>
      <w:pPr>
        <w:pStyle w:val="SHTKNoteDetail"/>
      </w:pPr>
      <w:r>
        <w:t>• 원교감 원문 | 義【大】，〔－〕【甲】【乙】</w:t>
      </w:r>
    </w:p>
    <w:p>
      <w:pPr>
        <w:pStyle w:val="SHTKNoteDetail"/>
      </w:pPr>
      <w:r>
        <w:t>• 한국어 해설 | 이문은 저본 義을 〔－〕로 읽어 문장 성분의 유무 또는 결합 구조가 달라진다.</w:t>
      </w:r>
    </w:p>
    <w:p>
      <w:pPr>
        <w:pStyle w:val="SHTKNoteDetail"/>
      </w:pPr>
      <w:r>
        <w:t>• 이문 기준 번역 | 이문은 저본의 義에 해당하는 말 없이 읽는다.</w:t>
      </w:r>
    </w:p>
    <w:p>
      <w:pPr>
        <w:pStyle w:val="SHTKNoteDetail"/>
      </w:pPr>
      <w:r>
        <w:t>• 번역 영향 판정 | [문장 구조 변화]</w:t>
      </w:r>
    </w:p>
    <w:p>
      <w:pPr>
        <w:pStyle w:val="SHTKNoteDetail"/>
      </w:pPr>
      <w:r>
        <w:t>• 출처 | CBETA T41n1821, 교감 번호 0111010.</w:t>
      </w:r>
    </w:p>
    <w:p>
      <w:pPr>
        <w:pStyle w:val="SHTKSourceText"/>
        <w:keepNext/>
      </w:pPr>
      <w:r>
        <w:t xml:space="preserve">又經部師。 說名身等即是語故 問何故此論下文言法無礙解通五地耶 解云。 據能緣心通於五地。 理實名等隨語二地 難若爾詞無礙解約能緣心。</w:t>
      </w:r>
    </w:p>
    <w:p>
      <w:pPr>
        <w:pStyle w:val="SHTKTranslationText"/>
      </w:pPr>
      <w:r>
        <w:t xml:space="preserve">또 경부사도, 명신 등이 곧 말이라고 하기 때문이다. 묻는다. 어째서 이 논의 아래 글에서는 법무애해가 다섯 지에 통한다고 하는가? 풀이한다. 능히 반연하는 마음이 다섯 지에 통한다는 데 근거한 것이다. 이치상 실제로는 명 등이 말을 따라 두 지에 속한다. 논난한다. 그렇다면 사무애해(詞無礙解)도 능히 반연하는 마음을 기준으로 해야 하는데,</w:t>
      </w:r>
    </w:p>
    <w:p>
      <w:pPr>
        <w:pStyle w:val="SHTKSourceText"/>
        <w:keepNext/>
      </w:pPr>
      <w:r>
        <w:t xml:space="preserve">何不亦通五[11]地唯說二地</w:t>
      </w:r>
    </w:p>
    <w:p>
      <w:pPr>
        <w:pStyle w:val="SHTKTranslationText"/>
      </w:pPr>
      <w:r>
        <w:t xml:space="preserve">어찌 또한 다섯 [11] 지에 통한다고 하지 않고 오직 두 지라고만 말하는가?</w:t>
      </w:r>
    </w:p>
    <w:p>
      <w:pPr>
        <w:pStyle w:val="SHTKNoteSummary"/>
        <w:keepNext/>
      </w:pPr>
      <w:r>
        <w:t>교감 요약 | [CBETA 교감] 저본 地 → 이문 地唯地</w:t>
      </w:r>
    </w:p>
    <w:p>
      <w:pPr>
        <w:pStyle w:val="SHTKNoteDetail"/>
      </w:pPr>
      <w:r>
        <w:t>• 원교감 원문 | 地【大】，地唯地【甲】【乙】</w:t>
      </w:r>
    </w:p>
    <w:p>
      <w:pPr>
        <w:pStyle w:val="SHTKNoteDetail"/>
      </w:pPr>
      <w:r>
        <w:t>• 한국어 해설 | 저본 地과 이문 地唯地은 어휘 의미가 달라 해당 구절의 해석에 차이가 생긴다.</w:t>
      </w:r>
    </w:p>
    <w:p>
      <w:pPr>
        <w:pStyle w:val="SHTKNoteDetail"/>
      </w:pPr>
      <w:r>
        <w:t>• 번역 영향 판정 | [의미 차이 있음]</w:t>
      </w:r>
    </w:p>
    <w:p>
      <w:pPr>
        <w:pStyle w:val="SHTKNoteDetail"/>
      </w:pPr>
      <w:r>
        <w:t>• 출처 | CBETA T41n1821, 교감 번호 0111011.</w:t>
      </w:r>
    </w:p>
    <w:p>
      <w:pPr>
        <w:pStyle w:val="SHTKSourceText"/>
        <w:keepNext/>
      </w:pPr>
      <w:r>
        <w:t xml:space="preserve">解云以緣言詞難故。 要自地心緣 又解下文言法無礙解通五地者。 此是隨身繫家。 無勞會釋 又解即准彼下文。 隨身繫者應可為正 問化心緣名等不</w:t>
      </w:r>
    </w:p>
    <w:p>
      <w:pPr>
        <w:pStyle w:val="SHTKTranslationText"/>
      </w:pPr>
      <w:r>
        <w:t xml:space="preserve">풀이한다. 언사를 반연하기가 어렵기 때문에, 반드시 자기 지의 마음으로 반연해야 한다. 또 풀이한다. 아래 글에서 법무애해가 다섯 지에 통한다고 한 것은, 이는 몸을 따라 매인다는 설의 입장이다. 굳이 회통하여 풀이할 필요가 없다. 또 풀이한다. 바로 그 아래 글에 준하면, 몸을 따라 매인다는 설이 마땅히 바른 것이 될 수 있다. 묻는다. 화심(化心)은 명 등을 반연하는가?</w:t>
      </w:r>
    </w:p>
    <w:p>
      <w:pPr>
        <w:pStyle w:val="SHTKSourceText"/>
        <w:keepNext/>
      </w:pPr>
      <w:r>
        <w:t xml:space="preserve">解云化心不緣。 是通果心緣。 應知通果心有二。 一化心通果心。</w:t>
      </w:r>
    </w:p>
    <w:p>
      <w:pPr>
        <w:pStyle w:val="SHTKTranslationText"/>
      </w:pPr>
      <w:r>
        <w:t xml:space="preserve">풀이한다. 화심은 반연하지 않는다. 이는 통과심(通果心)이 반연한다. 마땅히 알아야 한다. 통과심에는 두 가지가 있다. 첫째는 화심이라는 통과심이고,</w:t>
      </w:r>
    </w:p>
    <w:p>
      <w:pPr>
        <w:pStyle w:val="SHTKSourceText"/>
        <w:keepNext/>
      </w:pPr>
      <w:r>
        <w:t xml:space="preserve">二發業[12]通果心。</w:t>
      </w:r>
    </w:p>
    <w:p>
      <w:pPr>
        <w:pStyle w:val="SHTKTranslationText"/>
      </w:pPr>
      <w:r>
        <w:t xml:space="preserve">둘째는 업을 일으키는 [12] 통과심이다.</w:t>
      </w:r>
    </w:p>
    <w:p>
      <w:pPr>
        <w:pStyle w:val="SHTKNoteSummary"/>
        <w:keepNext/>
      </w:pPr>
      <w:r>
        <w:t>교감 요약 | [CBETA 교감] 저본 通 → 이문 滅</w:t>
      </w:r>
    </w:p>
    <w:p>
      <w:pPr>
        <w:pStyle w:val="SHTKNoteDetail"/>
      </w:pPr>
      <w:r>
        <w:t>• 원교감 원문 | 通【大】，滅【甲】【乙】</w:t>
      </w:r>
    </w:p>
    <w:p>
      <w:pPr>
        <w:pStyle w:val="SHTKNoteDetail"/>
      </w:pPr>
      <w:r>
        <w:t>• 이문 번역·의미 검토 | 저본 發業通果心은 “업을 일으키는 통과심”이고 이문 發業滅果心은 술어가 달라 문맥상 다른 독법이 된다.</w:t>
      </w:r>
    </w:p>
    <w:p>
      <w:pPr>
        <w:pStyle w:val="SHTKNoteDetail"/>
      </w:pPr>
      <w:r>
        <w:t>• 이문 기준 번역 | “업을 일으키는 통과심”</w:t>
      </w:r>
    </w:p>
    <w:p>
      <w:pPr>
        <w:pStyle w:val="SHTKNoteDetail"/>
      </w:pPr>
      <w:r>
        <w:t>• 번역 영향 판정 | [의미 차이 있음]</w:t>
      </w:r>
    </w:p>
    <w:p>
      <w:pPr>
        <w:pStyle w:val="SHTKNoteDetail"/>
      </w:pPr>
      <w:r>
        <w:t>• 출처 | CBETA T41n1821, 교감 번호 0111012.</w:t>
      </w:r>
    </w:p>
    <w:p>
      <w:pPr>
        <w:pStyle w:val="SHTKSourceText"/>
        <w:keepNext/>
      </w:pPr>
      <w:r>
        <w:t xml:space="preserve">但是第二通果心。 能緣化人發語名等。 法分別行亦容此故 問若爾何故不緣心等</w:t>
      </w:r>
    </w:p>
    <w:p>
      <w:pPr>
        <w:pStyle w:val="SHTKTranslationText"/>
      </w:pPr>
      <w:r>
        <w:t xml:space="preserve">다만 둘째 통과심만이, 화인이 말을 내어 생긴 명 등을 능히 반연한다. 법분별행에도 또한 이것이 용납되기 때문이다. 묻는다. 그렇다면 어째서 마음 등은 반연하지 않는가?</w:t>
      </w:r>
    </w:p>
    <w:p>
      <w:pPr>
        <w:pStyle w:val="SHTKSourceText"/>
        <w:keepNext/>
      </w:pPr>
      <w:r>
        <w:t xml:space="preserve">解云既得緣[13]名。</w:t>
      </w:r>
    </w:p>
    <w:p>
      <w:pPr>
        <w:pStyle w:val="SHTKTranslationText"/>
      </w:pPr>
      <w:r>
        <w:t xml:space="preserve">풀이한다. 이미 [13] 명을 반연할 수 있다면,</w:t>
      </w:r>
    </w:p>
    <w:p>
      <w:pPr>
        <w:pStyle w:val="SHTKNoteSummary"/>
        <w:keepNext/>
      </w:pPr>
      <w:r>
        <w:t>교감 요약 | [CBETA 교감] 저본 名 → 이문 相</w:t>
      </w:r>
    </w:p>
    <w:p>
      <w:pPr>
        <w:pStyle w:val="SHTKNoteDetail"/>
      </w:pPr>
      <w:r>
        <w:t>• 원교감 원문 | 名【大】，相【甲】【乙】</w:t>
      </w:r>
    </w:p>
    <w:p>
      <w:pPr>
        <w:pStyle w:val="SHTKNoteDetail"/>
      </w:pPr>
      <w:r>
        <w:t>• 이문 번역·의미 검토 | 저본은 緣名 즉 “명을 반연한다”이고 이문은 緣相 즉 “상을 반연한다”여서 반연 대상이 바뀐다.</w:t>
      </w:r>
    </w:p>
    <w:p>
      <w:pPr>
        <w:pStyle w:val="SHTKNoteDetail"/>
      </w:pPr>
      <w:r>
        <w:t>• 이문 기준 번역 | “명을 반연한다”</w:t>
      </w:r>
    </w:p>
    <w:p>
      <w:pPr>
        <w:pStyle w:val="SHTKNoteDetail"/>
      </w:pPr>
      <w:r>
        <w:t>• 번역 영향 판정 | [의미 차이 있음]</w:t>
      </w:r>
    </w:p>
    <w:p>
      <w:pPr>
        <w:pStyle w:val="SHTKNoteDetail"/>
      </w:pPr>
      <w:r>
        <w:t>• 출처 | CBETA T41n1821, 교감 번호 0111013.</w:t>
      </w:r>
    </w:p>
    <w:p>
      <w:pPr>
        <w:pStyle w:val="SHTKSourceText"/>
        <w:keepNext/>
      </w:pPr>
      <w:r>
        <w:t xml:space="preserve">亦緣心等。 然諸論說緣四境者。 據化心說也 又解不緣名等。 若化心但緣四境。 若發業通果心但緣身．語二業。</w:t>
      </w:r>
    </w:p>
    <w:p>
      <w:pPr>
        <w:pStyle w:val="SHTKTranslationText"/>
      </w:pPr>
      <w:r>
        <w:t xml:space="preserve">또한 마음 등도 반연한다. 그러나 여러 논서에서 네 경계를 반연한다고 말한 것은, 화심에 근거하여 말한 것이다. 또 풀이한다. 명 등을 반연하지 않는다. 화심은 다만 네 경계를 반연하고, 업을 일으키는 통과심은 다만 신업과 어업 두 업만 반연한다.</w:t>
      </w:r>
    </w:p>
    <w:p>
      <w:pPr>
        <w:pStyle w:val="SHTKSourceText"/>
        <w:keepNext/>
      </w:pPr>
      <w:r>
        <w:t xml:space="preserve">而言通法分別[14]行者。</w:t>
      </w:r>
    </w:p>
    <w:p>
      <w:pPr>
        <w:pStyle w:val="SHTKTranslationText"/>
      </w:pPr>
      <w:r>
        <w:t xml:space="preserve">그런데 법분별[14]행에 통한다고 말한 것은,</w:t>
      </w:r>
    </w:p>
    <w:p>
      <w:pPr>
        <w:pStyle w:val="SHTKNoteSummary"/>
        <w:keepNext/>
      </w:pPr>
      <w:r>
        <w:t>교감 요약 | [CBETA 교감] 저본 行 → 이문 門</w:t>
      </w:r>
    </w:p>
    <w:p>
      <w:pPr>
        <w:pStyle w:val="SHTKNoteDetail"/>
      </w:pPr>
      <w:r>
        <w:t>• 원교감 원문 | 行【大】，門【甲】【乙】</w:t>
      </w:r>
    </w:p>
    <w:p>
      <w:pPr>
        <w:pStyle w:val="SHTKNoteDetail"/>
      </w:pPr>
      <w:r>
        <w:t>• 이문 번역·의미 검토 | 저본 法分別行과 이문 法分別門은 통과심의 분별 범주 명칭이 달라진다.</w:t>
      </w:r>
    </w:p>
    <w:p>
      <w:pPr>
        <w:pStyle w:val="SHTKNoteDetail"/>
      </w:pPr>
      <w:r>
        <w:t>• 이문 기준 번역 | “그런데 법분별문에 통한다고 말한 것은,”</w:t>
      </w:r>
    </w:p>
    <w:p>
      <w:pPr>
        <w:pStyle w:val="SHTKNoteDetail"/>
      </w:pPr>
      <w:r>
        <w:t>• 번역 영향 판정 | [의미 차이 있음]</w:t>
      </w:r>
    </w:p>
    <w:p>
      <w:pPr>
        <w:pStyle w:val="SHTKNoteDetail"/>
      </w:pPr>
      <w:r>
        <w:t>• 출처 | CBETA T41n1821, 교감 번호 0111014.</w:t>
      </w:r>
    </w:p>
    <w:p>
      <w:pPr>
        <w:pStyle w:val="SHTKSourceText"/>
        <w:keepNext/>
      </w:pPr>
      <w:r>
        <w:t xml:space="preserve">據總緣說故名緣法。 非緣七種法故名緣法 問發語通果心不緣三界。 如何名等能詮三界 解云雖發語通果心不緣三界。 然通果加行。</w:t>
      </w:r>
    </w:p>
    <w:p>
      <w:pPr>
        <w:pStyle w:val="SHTKTranslationText"/>
      </w:pPr>
      <w:r>
        <w:t xml:space="preserve">총괄하여 반연한다는 데 근거하므로 ‘법을 반연한다’고 이름한 것이지, 일곱 종류의 법을 반연하기 때문에 ‘법을 반연한다’고 이름한 것은 아니다. 묻는다. 말을 일으키는 통과심은 삼계를 반연하지 않는데, 어떻게 명 등이 삼계를 나타낼 수 있는가? 풀이한다. 비록 말을 일으키는 통과심 자체는 삼계를 반연하지 않지만, 통과의 가행과,</w:t>
      </w:r>
    </w:p>
    <w:p>
      <w:pPr>
        <w:pStyle w:val="SHTKSourceText"/>
        <w:keepNext/>
      </w:pPr>
      <w:r>
        <w:t xml:space="preserve">遠[15]能發心能緣三界。</w:t>
      </w:r>
    </w:p>
    <w:p>
      <w:pPr>
        <w:pStyle w:val="SHTKTranslationText"/>
      </w:pPr>
      <w:r>
        <w:t xml:space="preserve">멀리 [15] 말을 일으키는 마음은 삼계를 반연할 수 있다.</w:t>
      </w:r>
    </w:p>
    <w:p>
      <w:pPr>
        <w:pStyle w:val="SHTKNoteSummary"/>
        <w:keepNext/>
      </w:pPr>
      <w:r>
        <w:t>교감 요약 | [CBETA 교감] 저본 能 → 이문 能詮</w:t>
      </w:r>
    </w:p>
    <w:p>
      <w:pPr>
        <w:pStyle w:val="SHTKNoteDetail"/>
      </w:pPr>
      <w:r>
        <w:t>• 원교감 원문 | 能【大】，能詮【甲】【乙】</w:t>
      </w:r>
    </w:p>
    <w:p>
      <w:pPr>
        <w:pStyle w:val="SHTKNoteDetail"/>
      </w:pPr>
      <w:r>
        <w:t>• 이문 번역·의미 검토 | 저본은 멀리 말을 일으키는 마음이 삼계를 能緣한다고 하고, 이문은 能詮이라고 하여 “반연한다”가 “나타낸다”로 바뀐다.</w:t>
      </w:r>
    </w:p>
    <w:p>
      <w:pPr>
        <w:pStyle w:val="SHTKNoteDetail"/>
      </w:pPr>
      <w:r>
        <w:t>• 이문 기준 번역 | “반연한다”</w:t>
      </w:r>
    </w:p>
    <w:p>
      <w:pPr>
        <w:pStyle w:val="SHTKNoteDetail"/>
      </w:pPr>
      <w:r>
        <w:t>• 번역 영향 판정 | [의미 차이 있음]</w:t>
      </w:r>
    </w:p>
    <w:p>
      <w:pPr>
        <w:pStyle w:val="SHTKNoteDetail"/>
      </w:pPr>
      <w:r>
        <w:t>• 출처 | CBETA T41n1821, 교감 번호 0111015.</w:t>
      </w:r>
    </w:p>
    <w:p>
      <w:pPr>
        <w:pStyle w:val="SHTKSourceText"/>
        <w:keepNext/>
      </w:pPr>
      <w:r>
        <w:t xml:space="preserve">故所發名能詮三界。</w:t>
      </w:r>
    </w:p>
    <w:p>
      <w:pPr>
        <w:pStyle w:val="SHTKTranslationText"/>
      </w:pPr>
      <w:r>
        <w:t xml:space="preserve">그러므로 일으켜진 명이 삼계를 나타낼 수 있다.</w:t>
      </w:r>
    </w:p>
    <w:p>
      <w:pPr>
        <w:pStyle w:val="SHTKPositionMarker"/>
        <w:keepNext/>
      </w:pPr>
      <w:r>
        <w:t xml:space="preserve">[0111b19]</w:t>
      </w:r>
    </w:p>
    <w:p>
      <w:pPr>
        <w:pStyle w:val="SHTKSourceText"/>
        <w:keepNext/>
      </w:pPr>
      <w:r>
        <w:t xml:space="preserve">又名身等至非所顯義者。 此名身等。 情．非情分別。 是有情數攝。</w:t>
      </w:r>
    </w:p>
    <w:p>
      <w:pPr>
        <w:pStyle w:val="SHTKTranslationText"/>
      </w:pPr>
      <w:r>
        <w:t xml:space="preserve">“또 명신 등은 …… 드러내어지는 뜻은 아니다”에 이르기까지이다. 이 명신 등은, 유정·비유정을 분별하면, 유정수에 포섭된다.</w:t>
      </w:r>
    </w:p>
    <w:p>
      <w:pPr>
        <w:pStyle w:val="SHTKSourceText"/>
        <w:keepNext/>
      </w:pPr>
      <w:r>
        <w:t xml:space="preserve">謂能說者成就[＊]名等。</w:t>
      </w:r>
    </w:p>
    <w:p>
      <w:pPr>
        <w:pStyle w:val="SHTKTranslationText"/>
      </w:pPr>
      <w:r>
        <w:t xml:space="preserve">곧 말할 수 있는 자가 [＊] 명 등을 성취한다.</w:t>
      </w:r>
    </w:p>
    <w:p>
      <w:pPr>
        <w:pStyle w:val="SHTKNoteSummary"/>
        <w:keepNext/>
      </w:pPr>
      <w:r>
        <w:t>교감 요약 | [상호참조] 이 [＊]는 CBETA가 붙인 참조 표지로, 연결된 교감을 확정할 수 없다.</w:t>
      </w:r>
    </w:p>
    <w:p>
      <w:pPr>
        <w:pStyle w:val="SHTKNoteDetail"/>
      </w:pPr>
      <w:r>
        <w:t>• 한국어 해설 | 이문은 저본 名을 〔－〕로 읽어 문장 성분의 유무 또는 결합 구조가 달라진다.</w:t>
      </w:r>
    </w:p>
    <w:p>
      <w:pPr>
        <w:pStyle w:val="SHTKNoteDetail"/>
      </w:pPr>
      <w:r>
        <w:t>• 번역 영향 판정 | [문장 구조 변화]</w:t>
      </w:r>
    </w:p>
    <w:p>
      <w:pPr>
        <w:pStyle w:val="SHTKNoteDetail"/>
      </w:pPr>
      <w:r>
        <w:t>• 출처 | CBETA T41n1821, 교감 번호 0110004.</w:t>
      </w:r>
    </w:p>
    <w:p>
      <w:pPr>
        <w:pStyle w:val="SHTKSourceText"/>
        <w:keepNext/>
      </w:pPr>
      <w:r>
        <w:t xml:space="preserve">故是有情數攝。 非山．河等所顯義成就名等。 所以不通非情。</w:t>
      </w:r>
    </w:p>
    <w:p>
      <w:pPr>
        <w:pStyle w:val="SHTKTranslationText"/>
      </w:pPr>
      <w:r>
        <w:t xml:space="preserve">그러므로 유정수에 포섭된다. 산이나 강 등, 드러내어지는 뜻이 명 등을 성취하는 것은 아니다. 그러므로 비유정에는 통하지 않는다.</w:t>
      </w:r>
    </w:p>
    <w:p>
      <w:pPr>
        <w:pStyle w:val="SHTKSourceText"/>
        <w:keepNext/>
      </w:pPr>
      <w:r>
        <w:t xml:space="preserve">以名[16]等三不在所顯義中故。</w:t>
      </w:r>
    </w:p>
    <w:p>
      <w:pPr>
        <w:pStyle w:val="SHTKTranslationText"/>
      </w:pPr>
      <w:r>
        <w:t xml:space="preserve">명 [16] 등 세 가지가 드러내어지는 뜻 안에 있는 것이 아니기 때문이다.</w:t>
      </w:r>
    </w:p>
    <w:p>
      <w:pPr>
        <w:pStyle w:val="SHTKNoteSummary"/>
        <w:keepNext/>
      </w:pPr>
      <w:r>
        <w:t>교감 요약 | [CBETA 교감] 저본 等 → 이문 ∅</w:t>
      </w:r>
    </w:p>
    <w:p>
      <w:pPr>
        <w:pStyle w:val="SHTKNoteDetail"/>
      </w:pPr>
      <w:r>
        <w:t>• 원교감 원문 | 等【大】，〔－〕【乙】</w:t>
      </w:r>
    </w:p>
    <w:p>
      <w:pPr>
        <w:pStyle w:val="SHTKNoteDetail"/>
      </w:pPr>
      <w:r>
        <w:t>• 한국어 해설 | 이문은 저본 等을 〔－〕로 읽어 문장 성분의 유무 또는 결합 구조가 달라진다.</w:t>
      </w:r>
    </w:p>
    <w:p>
      <w:pPr>
        <w:pStyle w:val="SHTKNoteDetail"/>
      </w:pPr>
      <w:r>
        <w:t>• 이문 기준 번역 | 이문은 저본의 等에 해당하는 말 없이 읽는다.</w:t>
      </w:r>
    </w:p>
    <w:p>
      <w:pPr>
        <w:pStyle w:val="SHTKNoteDetail"/>
      </w:pPr>
      <w:r>
        <w:t>• 번역 영향 판정 | [문장 구조 변화]</w:t>
      </w:r>
    </w:p>
    <w:p>
      <w:pPr>
        <w:pStyle w:val="SHTKNoteDetail"/>
      </w:pPr>
      <w:r>
        <w:t>• 출처 | CBETA T41n1821, 교감 번호 0111016.</w:t>
      </w:r>
    </w:p>
    <w:p>
      <w:pPr>
        <w:pStyle w:val="SHTKSourceText"/>
        <w:keepNext/>
      </w:pPr>
      <w:r>
        <w:t xml:space="preserve">婆沙十五云。</w:t>
      </w:r>
    </w:p>
    <w:p>
      <w:pPr>
        <w:pStyle w:val="SHTKTranslationText"/>
      </w:pPr>
      <w:r>
        <w:t xml:space="preserve">『바사』 제15권에서 말한다.</w:t>
      </w:r>
    </w:p>
    <w:p>
      <w:pPr>
        <w:pStyle w:val="SHTKSourceText"/>
        <w:keepNext/>
      </w:pPr>
      <w:r>
        <w:t xml:space="preserve">[17]問誰成就名等。</w:t>
      </w:r>
    </w:p>
    <w:p>
      <w:pPr>
        <w:pStyle w:val="SHTKTranslationText"/>
      </w:pPr>
      <w:r>
        <w:t xml:space="preserve">[17] “묻는다. 누가 명 등을 성취하는가?</w:t>
      </w:r>
    </w:p>
    <w:p>
      <w:pPr>
        <w:pStyle w:val="SHTKNoteSummary"/>
        <w:keepNext/>
      </w:pPr>
      <w:r>
        <w:t>교감 요약 | [CBETA 교감] 저본 問 → 이문 而問</w:t>
      </w:r>
    </w:p>
    <w:p>
      <w:pPr>
        <w:pStyle w:val="SHTKNoteDetail"/>
      </w:pPr>
      <w:r>
        <w:t>• 원교감 원문 | 問【大】，而問【甲】【乙】</w:t>
      </w:r>
    </w:p>
    <w:p>
      <w:pPr>
        <w:pStyle w:val="SHTKNoteDetail"/>
      </w:pPr>
      <w:r>
        <w:t>• 한국어 해설 | 저본 問과 이문 而問은 표현 방식이 달라지지만 중심 논지는 유지된다.</w:t>
      </w:r>
    </w:p>
    <w:p>
      <w:pPr>
        <w:pStyle w:val="SHTKNoteDetail"/>
      </w:pPr>
      <w:r>
        <w:t>• 번역 영향 판정 | [표현 차이]</w:t>
      </w:r>
    </w:p>
    <w:p>
      <w:pPr>
        <w:pStyle w:val="SHTKNoteDetail"/>
      </w:pPr>
      <w:r>
        <w:t>• 출처 | CBETA T41n1821, 교감 번호 0111017.</w:t>
      </w:r>
    </w:p>
    <w:p>
      <w:pPr>
        <w:pStyle w:val="SHTKSourceText"/>
        <w:keepNext/>
      </w:pPr>
      <w:r>
        <w:t xml:space="preserve">為能說者。 為所說耶。 設爾何失。 若能說者。 則阿羅漢應成就染污法。</w:t>
      </w:r>
    </w:p>
    <w:p>
      <w:pPr>
        <w:pStyle w:val="SHTKTranslationText"/>
      </w:pPr>
      <w:r>
        <w:t xml:space="preserve">말하는 자인가, 말하여지는 대상인가? 그렇다고 할 때 무슨 허물이 있는가? 만약 말하는 자라면, 아라한도 마땅히 염오법을 성취해야 하고,</w:t>
      </w:r>
    </w:p>
    <w:p>
      <w:pPr>
        <w:pStyle w:val="SHTKSourceText"/>
        <w:keepNext/>
      </w:pPr>
      <w:r>
        <w:t xml:space="preserve">離欲[18]染者。</w:t>
      </w:r>
    </w:p>
    <w:p>
      <w:pPr>
        <w:pStyle w:val="SHTKTranslationText"/>
      </w:pPr>
      <w:r>
        <w:t xml:space="preserve">욕계의 [18] 염을 떠난 자도,</w:t>
      </w:r>
    </w:p>
    <w:p>
      <w:pPr>
        <w:pStyle w:val="SHTKNoteSummary"/>
        <w:keepNext/>
      </w:pPr>
      <w:r>
        <w:t>교감 요약 | [CBETA 교감] 저본 染 → 이문 得</w:t>
      </w:r>
    </w:p>
    <w:p>
      <w:pPr>
        <w:pStyle w:val="SHTKNoteDetail"/>
      </w:pPr>
      <w:r>
        <w:t>• 원교감 원문 | 染【大】，得【甲】【乙】</w:t>
      </w:r>
    </w:p>
    <w:p>
      <w:pPr>
        <w:pStyle w:val="SHTKNoteDetail"/>
      </w:pPr>
      <w:r>
        <w:t>• 이문 번역·의미 검토 | 저본 離欲染者는 “욕계의 염을 떠난 자”이고 이문 離欲得者는 “욕계를 떠나는 득을 얻은 자”로 읽혀 문법과 의미가 달라진다.</w:t>
      </w:r>
    </w:p>
    <w:p>
      <w:pPr>
        <w:pStyle w:val="SHTKNoteDetail"/>
      </w:pPr>
      <w:r>
        <w:t>• 번역 영향 판정 | [문장 구조 변화]</w:t>
      </w:r>
    </w:p>
    <w:p>
      <w:pPr>
        <w:pStyle w:val="SHTKNoteDetail"/>
      </w:pPr>
      <w:r>
        <w:t>• 출처 | CBETA T41n1821, 교감 번호 0111018.</w:t>
      </w:r>
    </w:p>
    <w:p>
      <w:pPr>
        <w:pStyle w:val="SHTKSourceText"/>
        <w:keepNext/>
      </w:pPr>
      <w:r>
        <w:t xml:space="preserve">應成就不善法。 異生。 應成就聖法。 斷善根者。 應成就善法。</w:t>
      </w:r>
    </w:p>
    <w:p>
      <w:pPr>
        <w:pStyle w:val="SHTKTranslationText"/>
      </w:pPr>
      <w:r>
        <w:t xml:space="preserve">마땅히 불선법을 성취해야 하며, 이생도, 마땅히 성법을 성취해야 하고, 선근을 끊은 자도, 마땅히 선법을 성취해야 한다.</w:t>
      </w:r>
    </w:p>
    <w:p>
      <w:pPr>
        <w:pStyle w:val="SHTKSourceText"/>
        <w:keepNext/>
      </w:pPr>
      <w:r>
        <w:t xml:space="preserve">[19]以阿羅漢等亦說染污等法故。</w:t>
      </w:r>
    </w:p>
    <w:p>
      <w:pPr>
        <w:pStyle w:val="SHTKTranslationText"/>
      </w:pPr>
      <w:r>
        <w:t xml:space="preserve">[19] 아라한 등도 염오법 등을 말하기 때문이다.</w:t>
      </w:r>
    </w:p>
    <w:p>
      <w:pPr>
        <w:pStyle w:val="SHTKNoteSummary"/>
        <w:keepNext/>
      </w:pPr>
      <w:r>
        <w:t>교감 요약 | [CBETA 교감] 저본 以 → 이문 以應</w:t>
      </w:r>
    </w:p>
    <w:p>
      <w:pPr>
        <w:pStyle w:val="SHTKNoteDetail"/>
      </w:pPr>
      <w:r>
        <w:t>• 원교감 원문 | 以【大】，以應【甲】【乙】</w:t>
      </w:r>
    </w:p>
    <w:p>
      <w:pPr>
        <w:pStyle w:val="SHTKNoteDetail"/>
      </w:pPr>
      <w:r>
        <w:t>• 한국어 해설 | 저본 以과 이문 以應은 표현 방식이 달라지지만 중심 논지는 유지된다.</w:t>
      </w:r>
    </w:p>
    <w:p>
      <w:pPr>
        <w:pStyle w:val="SHTKNoteDetail"/>
      </w:pPr>
      <w:r>
        <w:t>• 번역 영향 판정 | [표현 차이]</w:t>
      </w:r>
    </w:p>
    <w:p>
      <w:pPr>
        <w:pStyle w:val="SHTKNoteDetail"/>
      </w:pPr>
      <w:r>
        <w:t>• 출처 | CBETA T41n1821, 교감 번호 0111019.</w:t>
      </w:r>
    </w:p>
    <w:p>
      <w:pPr>
        <w:pStyle w:val="SHTKSourceText"/>
        <w:keepNext/>
      </w:pPr>
      <w:r>
        <w:t xml:space="preserve">若所說者。 則外事．及無為亦應成就名等。</w:t>
      </w:r>
    </w:p>
    <w:p>
      <w:pPr>
        <w:pStyle w:val="SHTKTranslationText"/>
      </w:pPr>
      <w:r>
        <w:t xml:space="preserve">만약 말하여지는 대상이라면, 외적인 사물과 무위도 또한 마땅히 명 등을 성취해야 한다.</w:t>
      </w:r>
    </w:p>
    <w:p>
      <w:pPr>
        <w:pStyle w:val="SHTKSourceText"/>
        <w:keepNext/>
      </w:pPr>
      <w:r>
        <w:t xml:space="preserve">以[20]彼亦是[21]所說法故。</w:t>
      </w:r>
    </w:p>
    <w:p>
      <w:pPr>
        <w:pStyle w:val="SHTKTranslationText"/>
      </w:pPr>
      <w:r>
        <w:t xml:space="preserve">그것들도 [20] 또한 [21] 말하여지는 법이기 때문이다.</w:t>
      </w:r>
    </w:p>
    <w:p>
      <w:pPr>
        <w:pStyle w:val="SHTKNoteSummary"/>
        <w:keepNext/>
      </w:pPr>
      <w:r>
        <w:t>교감 요약 | [CBETA 교감] 저본 彼 → 甲·乙본 復</w:t>
      </w:r>
    </w:p>
    <w:p>
      <w:pPr>
        <w:pStyle w:val="SHTKNoteDetail"/>
      </w:pPr>
      <w:r>
        <w:t>• 원교감 원문 | 彼【大】，復【甲】【乙】</w:t>
      </w:r>
    </w:p>
    <w:p>
      <w:pPr>
        <w:pStyle w:val="SHTKNoteDetail"/>
      </w:pPr>
      <w:r>
        <w:t>• 한국어 해설 | 이문은 저본 彼을 復로 읽어 문장 성분의 유무 또는 결합 구조가 달라진다.</w:t>
      </w:r>
    </w:p>
    <w:p>
      <w:pPr>
        <w:pStyle w:val="SHTKNoteDetail"/>
      </w:pPr>
      <w:r>
        <w:t>• 번역 영향 판정 | [문장 구조 변화]</w:t>
      </w:r>
    </w:p>
    <w:p>
      <w:pPr>
        <w:pStyle w:val="SHTKNoteDetail"/>
      </w:pPr>
      <w:r>
        <w:t>• 출처 | CBETA T41n1821, 교감 번호 0111020.</w:t>
      </w:r>
    </w:p>
    <w:p>
      <w:pPr>
        <w:pStyle w:val="SHTKNoteSummary"/>
      </w:pPr>
      <w:r>
        <w:t>교감 요약 | [CBETA 교감] 저본 所 → 이문 取</w:t>
      </w:r>
    </w:p>
    <w:p>
      <w:pPr>
        <w:pStyle w:val="SHTKNoteDetail"/>
      </w:pPr>
      <w:r>
        <w:t>• 원교감 원문 | 所【大】，取【乙】</w:t>
      </w:r>
    </w:p>
    <w:p>
      <w:pPr>
        <w:pStyle w:val="SHTKNoteDetail"/>
      </w:pPr>
      <w:r>
        <w:t>• 한국어 해설 | 이문은 저본 所을 取로 읽어 문장 성분의 유무 또는 결합 구조가 달라진다.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0111021.</w:t>
      </w:r>
    </w:p>
    <w:p>
      <w:pPr>
        <w:pStyle w:val="SHTKSourceText"/>
        <w:keepNext/>
      </w:pPr>
      <w:r>
        <w:t xml:space="preserve">答唯能說者成就名[22]等。</w:t>
      </w:r>
    </w:p>
    <w:p>
      <w:pPr>
        <w:pStyle w:val="SHTKTranslationText"/>
      </w:pPr>
      <w:r>
        <w:t xml:space="preserve">답한다. 오직 말하는 자만이 명 [22] 등을 성취한다.</w:t>
      </w:r>
    </w:p>
    <w:p>
      <w:pPr>
        <w:pStyle w:val="SHTKNoteSummary"/>
        <w:keepNext/>
      </w:pPr>
      <w:r>
        <w:t>교감 요약 | [CBETA 교감] 저본 等 → 이문 ∅</w:t>
      </w:r>
    </w:p>
    <w:p>
      <w:pPr>
        <w:pStyle w:val="SHTKNoteDetail"/>
      </w:pPr>
      <w:r>
        <w:t>• 원교감 원문 | 等【大】，〔－〕【甲】【乙】</w:t>
      </w:r>
    </w:p>
    <w:p>
      <w:pPr>
        <w:pStyle w:val="SHTKNoteDetail"/>
      </w:pPr>
      <w:r>
        <w:t>• 한국어 해설 | 저본 等과 이문 〔－〕은 표현 방식이 달라지지만 중심 논지는 유지된다.</w:t>
      </w:r>
    </w:p>
    <w:p>
      <w:pPr>
        <w:pStyle w:val="SHTKNoteDetail"/>
      </w:pPr>
      <w:r>
        <w:t>• 이문 기준 번역 | 이문은 저본의 等에 해당하는 말 없이 읽는다.</w:t>
      </w:r>
    </w:p>
    <w:p>
      <w:pPr>
        <w:pStyle w:val="SHTKNoteDetail"/>
      </w:pPr>
      <w:r>
        <w:t>• 번역 영향 판정 | [표현 차이]</w:t>
      </w:r>
    </w:p>
    <w:p>
      <w:pPr>
        <w:pStyle w:val="SHTKNoteDetail"/>
      </w:pPr>
      <w:r>
        <w:t>• 출처 | CBETA T41n1821, 교감 번호 0111022.</w:t>
      </w:r>
    </w:p>
    <w:p>
      <w:pPr>
        <w:pStyle w:val="SHTKSourceText"/>
        <w:keepNext/>
      </w:pPr>
      <w:r>
        <w:t xml:space="preserve">問若爾後難善通。</w:t>
      </w:r>
    </w:p>
    <w:p>
      <w:pPr>
        <w:pStyle w:val="SHTKTranslationText"/>
      </w:pPr>
      <w:r>
        <w:t xml:space="preserve">묻는다. 그렇다면 뒤의 논난은 잘 회통되지만,</w:t>
      </w:r>
    </w:p>
    <w:p>
      <w:pPr>
        <w:pStyle w:val="SHTKSourceText"/>
        <w:keepNext/>
      </w:pPr>
      <w:r>
        <w:t xml:space="preserve">前難[23]云何通。</w:t>
      </w:r>
    </w:p>
    <w:p>
      <w:pPr>
        <w:pStyle w:val="SHTKTranslationText"/>
      </w:pPr>
      <w:r>
        <w:t xml:space="preserve">앞의 논난은 [23] 어떻게 회통하는가?</w:t>
      </w:r>
    </w:p>
    <w:p>
      <w:pPr>
        <w:pStyle w:val="SHTKNoteSummary"/>
        <w:keepNext/>
      </w:pPr>
      <w:r>
        <w:t>교감 요약 | [CBETA 교감] 저본 云 → 이문 ∅</w:t>
      </w:r>
    </w:p>
    <w:p>
      <w:pPr>
        <w:pStyle w:val="SHTKNoteDetail"/>
      </w:pPr>
      <w:r>
        <w:t>• 원교감 원문 | 云【大】，〔－〕【乙】</w:t>
      </w:r>
    </w:p>
    <w:p>
      <w:pPr>
        <w:pStyle w:val="SHTKNoteDetail"/>
      </w:pPr>
      <w:r>
        <w:t>• 한국어 해설 | 저본 云과 이문 〔－〕의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0111023.</w:t>
      </w:r>
    </w:p>
    <w:p>
      <w:pPr>
        <w:pStyle w:val="SHTKSourceText"/>
        <w:keepNext/>
      </w:pPr>
      <w:r>
        <w:t xml:space="preserve">答阿羅漢等。 雖成就染污等名。 而不成就染污等法。 以染污等名皆是無覆無記法故。</w:t>
      </w:r>
    </w:p>
    <w:p>
      <w:pPr>
        <w:pStyle w:val="SHTKTranslationText"/>
      </w:pPr>
      <w:r>
        <w:t xml:space="preserve">답한다. 아라한 등은, 비록 염오 등의 명칭을 성취하지만, 염오 등의 법을 성취하는 것은 아니다. 염오 등의 명칭은 모두 무부무기법이기 때문이다.</w:t>
      </w:r>
    </w:p>
    <w:p>
      <w:pPr>
        <w:pStyle w:val="SHTKPositionMarker"/>
        <w:keepNext/>
      </w:pPr>
      <w:r>
        <w:t xml:space="preserve">[0111c04]</w:t>
      </w:r>
    </w:p>
    <w:p>
      <w:pPr>
        <w:pStyle w:val="SHTKSourceText"/>
        <w:keepNext/>
      </w:pPr>
      <w:r>
        <w:t xml:space="preserve">[24]又名身等唯是等流者。</w:t>
      </w:r>
    </w:p>
    <w:p>
      <w:pPr>
        <w:pStyle w:val="SHTKTranslationText"/>
      </w:pPr>
      <w:r>
        <w:t xml:space="preserve">[24] “또 명신 등은 오직 등류이다”라고 한 것은,</w:t>
      </w:r>
    </w:p>
    <w:p>
      <w:pPr>
        <w:pStyle w:val="SHTKNoteSummary"/>
        <w:keepNext/>
      </w:pPr>
      <w:r>
        <w:t>교감 요약 | [CBETA 교감] 저본 又 → 이문 不</w:t>
      </w:r>
    </w:p>
    <w:p>
      <w:pPr>
        <w:pStyle w:val="SHTKNoteDetail"/>
      </w:pPr>
      <w:r>
        <w:t>• 원교감 원문 | 又【大】，不【乙】</w:t>
      </w:r>
    </w:p>
    <w:p>
      <w:pPr>
        <w:pStyle w:val="SHTKNoteDetail"/>
      </w:pPr>
      <w:r>
        <w:t>• 한국어 해설 | 저본 又과 이문 不은 어휘 의미가 달라 해당 구절의 해석에 차이가 생긴다.</w:t>
      </w:r>
    </w:p>
    <w:p>
      <w:pPr>
        <w:pStyle w:val="SHTKNoteDetail"/>
      </w:pPr>
      <w:r>
        <w:t>• 이문 기준 번역 | “명신 등은 오직 등류가 아니라고 한 것은,”</w:t>
      </w:r>
    </w:p>
    <w:p>
      <w:pPr>
        <w:pStyle w:val="SHTKNoteDetail"/>
      </w:pPr>
      <w:r>
        <w:t>• 번역 영향 판정 | [의미 차이 있음]</w:t>
      </w:r>
    </w:p>
    <w:p>
      <w:pPr>
        <w:pStyle w:val="SHTKNoteDetail"/>
      </w:pPr>
      <w:r>
        <w:t>• 출처 | CBETA T41n1821, 교감 번호 0111024.</w:t>
      </w:r>
    </w:p>
    <w:p>
      <w:pPr>
        <w:pStyle w:val="SHTKSourceText"/>
        <w:keepNext/>
      </w:pPr>
      <w:r>
        <w:t xml:space="preserve">第三門五類分別中。 唯是等流從同類因生故。 非極微故非所長養。 隨欲生故非異熟生。</w:t>
      </w:r>
    </w:p>
    <w:p>
      <w:pPr>
        <w:pStyle w:val="SHTKTranslationText"/>
      </w:pPr>
      <w:r>
        <w:t xml:space="preserve">셋째 문인 오류 분별 가운데에서, 오직 등류이다. 동류인에서 생기기 때문이다. 극미가 아니므로 소장양이 아니고, 뜻하는 대로 생기므로 이숙생이 아니다.</w:t>
      </w:r>
    </w:p>
    <w:p>
      <w:pPr>
        <w:pStyle w:val="SHTKSourceText"/>
        <w:keepNext/>
      </w:pPr>
      <w:r>
        <w:t xml:space="preserve">故正理[25]言。</w:t>
      </w:r>
    </w:p>
    <w:p>
      <w:pPr>
        <w:pStyle w:val="SHTKTranslationText"/>
      </w:pPr>
      <w:r>
        <w:t xml:space="preserve">그러므로 『정리론』에서 [25] 말한다.</w:t>
      </w:r>
    </w:p>
    <w:p>
      <w:pPr>
        <w:pStyle w:val="SHTKNoteSummary"/>
        <w:keepNext/>
      </w:pPr>
      <w:r>
        <w:t>교감 요약 | [CBETA 교감] 저본 言 → 이문 云</w:t>
      </w:r>
    </w:p>
    <w:p>
      <w:pPr>
        <w:pStyle w:val="SHTKNoteDetail"/>
      </w:pPr>
      <w:r>
        <w:t>• 원교감 원문 | 言【大】，云【甲】【乙】</w:t>
      </w:r>
    </w:p>
    <w:p>
      <w:pPr>
        <w:pStyle w:val="SHTKNoteDetail"/>
      </w:pPr>
      <w:r>
        <w:t>• 한국어 해설 | 저본 言과 이문 云의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0111025.</w:t>
      </w:r>
    </w:p>
    <w:p>
      <w:pPr>
        <w:pStyle w:val="SHTKSourceText"/>
        <w:keepNext/>
      </w:pPr>
      <w:r>
        <w:t xml:space="preserve">而言名等從業生者。 是業所生增上果故。 體非無為故非是實。 從同類因生故非是剎那 又唯無覆無記性攝者。 第四三性分別。 唯是無記。</w:t>
      </w:r>
    </w:p>
    <w:p>
      <w:pPr>
        <w:pStyle w:val="SHTKTranslationText"/>
      </w:pPr>
      <w:r>
        <w:t xml:space="preserve">“그런데 명 등이 업에서 생긴다고 말한 것은, 업에서 생긴 증상과이기 때문이다.” 본체가 무위가 아니므로 실(實)이 아니고, 동류인에서 생기므로 찰나도 아니다. “또 오직 무부무기성에 포섭된다”라고 한 것은, 넷째인 삼성 분별이다. 오직 무기이다.</w:t>
      </w:r>
    </w:p>
    <w:p>
      <w:pPr>
        <w:pStyle w:val="SHTKSourceText"/>
        <w:keepNext/>
      </w:pPr>
      <w:r>
        <w:t xml:space="preserve">此是自性無記非四無記[26]攝。</w:t>
      </w:r>
    </w:p>
    <w:p>
      <w:pPr>
        <w:pStyle w:val="SHTKTranslationText"/>
      </w:pPr>
      <w:r>
        <w:t xml:space="preserve">이는 자성무기이지 사무기[26]에 포섭되는 것은 아니다.</w:t>
      </w:r>
    </w:p>
    <w:p>
      <w:pPr>
        <w:pStyle w:val="SHTKNoteSummary"/>
        <w:keepNext/>
      </w:pPr>
      <w:r>
        <w:t>교감 요약 | [CBETA 교감] 乙본에는 （攝非…情如）二百十九字 없음</w:t>
      </w:r>
    </w:p>
    <w:p>
      <w:pPr>
        <w:pStyle w:val="SHTKNoteDetail"/>
      </w:pPr>
      <w:r>
        <w:t>• 원교감 원문 | （攝非…情如）二百十九字【大】，〔－〕【乙】</w:t>
      </w:r>
    </w:p>
    <w:p>
      <w:pPr>
        <w:pStyle w:val="SHTKNoteDetail"/>
      </w:pPr>
      <w:r>
        <w:t>• 이문 번역·의미 검토 | 【乙】은 해당 주석이 지시하는 攝非…情如 사이 219자를 통째로 결락한다. 명신 등의 무기성 설명에서 동분 등의 분별로 넘어가는 장문의 논증이 빠지는 큰 구조 차이이다.</w:t>
      </w:r>
    </w:p>
    <w:p>
      <w:pPr>
        <w:pStyle w:val="SHTKNoteDetail"/>
      </w:pPr>
      <w:r>
        <w:t>• 번역 영향 판정 | [문장 구조 변화]</w:t>
      </w:r>
    </w:p>
    <w:p>
      <w:pPr>
        <w:pStyle w:val="SHTKNoteDetail"/>
      </w:pPr>
      <w:r>
        <w:t>• 출처 | CBETA T41n1821, 교감 번호 0111026.</w:t>
      </w:r>
    </w:p>
    <w:p>
      <w:pPr>
        <w:pStyle w:val="SHTKSourceText"/>
        <w:keepNext/>
      </w:pPr>
      <w:r>
        <w:t xml:space="preserve">非據所顯判性成就。 故唯無記。</w:t>
      </w:r>
    </w:p>
    <w:p>
      <w:pPr>
        <w:pStyle w:val="SHTKTranslationText"/>
      </w:pPr>
      <w:r>
        <w:t xml:space="preserve">드러내어지는 뜻에 근거하여 그 성과 성취를 판정하는 것이 아니다. 그러므로 오직 무기이다.</w:t>
      </w:r>
    </w:p>
    <w:p>
      <w:pPr>
        <w:pStyle w:val="SHTKPositionMarker"/>
        <w:keepNext/>
      </w:pPr>
      <w:r>
        <w:t xml:space="preserve">[0111c12]</w:t>
      </w:r>
    </w:p>
    <w:p>
      <w:pPr>
        <w:pStyle w:val="SHTKSourceText"/>
        <w:keepNext/>
      </w:pPr>
      <w:r>
        <w:t xml:space="preserve">問何故名等。 不隨音聲通三性耶 解云作意故欲發彼語業。 所以音聲隨發語心通於三性。 非正作意引彼名等。 故唯無記。 故婆沙十五云。 問名等為善。</w:t>
      </w:r>
    </w:p>
    <w:p>
      <w:pPr>
        <w:pStyle w:val="SHTKTranslationText"/>
      </w:pPr>
      <w:r>
        <w:t xml:space="preserve">묻는다. 어째서 명 등은, 음성을 따라 삼성에 통하지 않는가? 풀이한다. 작의하여 그 어업을 일으키고자 하기 때문에, 음성은 말을 일으키는 마음을 따라 삼성에 통한다. 그러나 바로 작의하여 저 명 등을 이끄는 것은 아니므로, 오직 무기이다. 그러므로 『바사』 제15권에서 말한다. “묻는다. 명 등은 선인가,</w:t>
      </w:r>
    </w:p>
    <w:p>
      <w:pPr>
        <w:pStyle w:val="SHTKSourceText"/>
        <w:keepNext/>
      </w:pPr>
      <w:r>
        <w:t xml:space="preserve">為不善。 為無記耶。 答無記。 非造業者故思起故。 如四大種 問准下論文。 虛妄語等緣名身等處起。 是即緣名起語</w:t>
      </w:r>
    </w:p>
    <w:p>
      <w:pPr>
        <w:pStyle w:val="SHTKTranslationText"/>
      </w:pPr>
      <w:r>
        <w:t xml:space="preserve">불선인가, 무기인가? 답한다. 무기이다. 업을 짓는 자가 일부러 생각하여 일으키는 것이 아니기 때문이다. 사대종과 같다.” 묻는다. 아래의 논문에 준하면, 허망어 등은 명신 등을 반연하는 곳에서 일어난다. 그렇다면 곧 명을 반연하여 말이 일어나는 것이다.</w:t>
      </w:r>
    </w:p>
    <w:p>
      <w:pPr>
        <w:pStyle w:val="SHTKSourceText"/>
        <w:keepNext/>
      </w:pPr>
      <w:r>
        <w:t xml:space="preserve">解云緣名之心。 據遠因等起。 非據近因等起。 若近因等起。 但緣音聲不緣名等。</w:t>
      </w:r>
    </w:p>
    <w:p>
      <w:pPr>
        <w:pStyle w:val="SHTKTranslationText"/>
      </w:pPr>
      <w:r>
        <w:t xml:space="preserve">풀이한다. 명을 반연하는 마음은, 먼 인등기에 근거한 것이고, 가까운 인등기에 근거한 것이 아니다. 가까운 인등기라면, 다만 음성만 반연하고 명 등은 반연하지 않는다.</w:t>
      </w:r>
    </w:p>
    <w:p>
      <w:pPr>
        <w:pStyle w:val="SHTKPositionMarker"/>
        <w:keepNext/>
      </w:pPr>
      <w:r>
        <w:t xml:space="preserve">[0111c21]</w:t>
      </w:r>
    </w:p>
    <w:p>
      <w:pPr>
        <w:pStyle w:val="SHTKSourceText"/>
        <w:keepNext/>
      </w:pPr>
      <w:r>
        <w:t xml:space="preserve">如上所說至非得定等流者。 此即第二明同分等。</w:t>
      </w:r>
    </w:p>
    <w:p>
      <w:pPr>
        <w:pStyle w:val="SHTKTranslationText"/>
      </w:pPr>
      <w:r>
        <w:t xml:space="preserve">“위에서 말한 바와 같이 …… 비득과 정은 등류이다”에 이르기까지이다. 이는 곧 둘째로 동분 등을 밝히는 것이다.</w:t>
      </w:r>
    </w:p>
    <w:p>
      <w:pPr>
        <w:pStyle w:val="SHTKPositionMarker"/>
        <w:keepNext/>
      </w:pPr>
      <w:r>
        <w:t xml:space="preserve">[0111c22]</w:t>
      </w:r>
    </w:p>
    <w:p>
      <w:pPr>
        <w:pStyle w:val="SHTKSourceText"/>
        <w:keepNext/>
      </w:pPr>
      <w:r>
        <w:t xml:space="preserve">論曰至類通二義者。 釋同分。 文意可知。 此顯同分通三界。 唯有情。 唯無覆無記。 通異熟．等流。 與三界相似法為因。</w:t>
      </w:r>
    </w:p>
    <w:p>
      <w:pPr>
        <w:pStyle w:val="SHTKTranslationText"/>
      </w:pPr>
      <w:r>
        <w:t xml:space="preserve">“『논』에서 말하기를 …… 두 뜻에 통한다”에 이르기까지이다. 동분을 풀이한다. 글의 뜻은 알 수 있다. 이는 동분이 삼계에 통하고, 오직 유정이며, 오직 무부무기이고, 이숙과 등류에 통함을 드러낸다. 삼계의 서로 비슷한 법과 인이 되므로,</w:t>
      </w:r>
    </w:p>
    <w:p>
      <w:pPr>
        <w:pStyle w:val="SHTKSourceText"/>
        <w:keepNext/>
      </w:pPr>
      <w:r>
        <w:t xml:space="preserve">故通三界。 唯是有情不通非情。</w:t>
      </w:r>
    </w:p>
    <w:p>
      <w:pPr>
        <w:pStyle w:val="SHTKTranslationText"/>
      </w:pPr>
      <w:r>
        <w:t xml:space="preserve">삼계에 통한다. 오직 유정이고 비유정에는 통하지 않는다.</w:t>
      </w:r>
    </w:p>
    <w:p>
      <w:pPr>
        <w:pStyle w:val="SHTKSourceText"/>
        <w:keepNext/>
      </w:pPr>
      <w:r>
        <w:t xml:space="preserve">如前[27]已釋</w:t>
      </w:r>
    </w:p>
    <w:p>
      <w:pPr>
        <w:pStyle w:val="SHTKTranslationText"/>
      </w:pPr>
      <w:r>
        <w:t xml:space="preserve">앞에서 [27] 이미 풀이한 것과 같다.</w:t>
      </w:r>
    </w:p>
    <w:p>
      <w:pPr>
        <w:pStyle w:val="SHTKNoteSummary"/>
        <w:keepNext/>
      </w:pPr>
      <w:r>
        <w:t>교감 요약 | [CBETA 교감] 저본 已 → 이문 ∅</w:t>
      </w:r>
    </w:p>
    <w:p>
      <w:pPr>
        <w:pStyle w:val="SHTKNoteDetail"/>
      </w:pPr>
      <w:r>
        <w:t>• 원교감 원문 | 已【大】，〔－〕【乙】</w:t>
      </w:r>
    </w:p>
    <w:p>
      <w:pPr>
        <w:pStyle w:val="SHTKNoteDetail"/>
      </w:pPr>
      <w:r>
        <w:t>• 한국어 해설 | 저본 已과 이문 〔－〕은 표현 방식이 달라지지만 중심 논지는 유지된다.</w:t>
      </w:r>
    </w:p>
    <w:p>
      <w:pPr>
        <w:pStyle w:val="SHTKNoteDetail"/>
      </w:pPr>
      <w:r>
        <w:t>• 이문 기준 번역 | 이문은 저본의 已에 해당하는 말 없이 읽는다.</w:t>
      </w:r>
    </w:p>
    <w:p>
      <w:pPr>
        <w:pStyle w:val="SHTKNoteDetail"/>
      </w:pPr>
      <w:r>
        <w:t>• 번역 영향 판정 | [표현 차이]</w:t>
      </w:r>
    </w:p>
    <w:p>
      <w:pPr>
        <w:pStyle w:val="SHTKNoteDetail"/>
      </w:pPr>
      <w:r>
        <w:t>• 출처 | CBETA T41n1821, 교감 번호 0111027.</w:t>
      </w:r>
    </w:p>
    <w:p>
      <w:pPr>
        <w:pStyle w:val="SHTKSourceText"/>
        <w:keepNext/>
      </w:pPr>
      <w:r>
        <w:t xml:space="preserve">無覆無記者。 若異熟攝者是異熟。 餘是自性無記。</w:t>
      </w:r>
    </w:p>
    <w:p>
      <w:pPr>
        <w:pStyle w:val="SHTKTranslationText"/>
      </w:pPr>
      <w:r>
        <w:t xml:space="preserve">무부무기라는 것은, 이숙에 포섭되는 것이면 이숙이고, 나머지는 자성무기이다.</w:t>
      </w:r>
    </w:p>
    <w:p>
      <w:pPr>
        <w:pStyle w:val="SHTKSourceText"/>
        <w:keepNext/>
      </w:pPr>
      <w:r>
        <w:t xml:space="preserve">[28]五[29]類中非極微故非所長養。</w:t>
      </w:r>
    </w:p>
    <w:p>
      <w:pPr>
        <w:pStyle w:val="SHTKTranslationText"/>
      </w:pPr>
      <w:r>
        <w:t xml:space="preserve">[28] 오[29]류 가운데 극미가 아니므로 소장양이 아니고,</w:t>
      </w:r>
    </w:p>
    <w:p>
      <w:pPr>
        <w:pStyle w:val="SHTKNoteSummary"/>
        <w:keepNext/>
      </w:pPr>
      <w:r>
        <w:t>교감 요약 | [CBETA 교감] 저본 五 → 乙본 必</w:t>
      </w:r>
    </w:p>
    <w:p>
      <w:pPr>
        <w:pStyle w:val="SHTKNoteDetail"/>
      </w:pPr>
      <w:r>
        <w:t>• 원교감 원문 | 五【大】，必【乙】</w:t>
      </w:r>
    </w:p>
    <w:p>
      <w:pPr>
        <w:pStyle w:val="SHTKNoteDetail"/>
      </w:pPr>
      <w:r>
        <w:t>• 한국어 해설 | 저본 五과 이문 必은 표현 방식이 달라지지만 중심 논지는 유지된다.</w:t>
      </w:r>
    </w:p>
    <w:p>
      <w:pPr>
        <w:pStyle w:val="SHTKNoteDetail"/>
      </w:pPr>
      <w:r>
        <w:t>• 번역 영향 판정 | [표현 차이]</w:t>
      </w:r>
    </w:p>
    <w:p>
      <w:pPr>
        <w:pStyle w:val="SHTKNoteDetail"/>
      </w:pPr>
      <w:r>
        <w:t>• 출처 | CBETA T41n1821, 교감 번호 0111028.</w:t>
      </w:r>
    </w:p>
    <w:p>
      <w:pPr>
        <w:pStyle w:val="SHTKNoteSummary"/>
      </w:pPr>
      <w:r>
        <w:t>교감 요약 | [CBETA 교감] 저본 類 → 이문 類因</w:t>
      </w:r>
    </w:p>
    <w:p>
      <w:pPr>
        <w:pStyle w:val="SHTKNoteDetail"/>
      </w:pPr>
      <w:r>
        <w:t>• 원교감 원문 | 類【大】，類因【乙】</w:t>
      </w:r>
    </w:p>
    <w:p>
      <w:pPr>
        <w:pStyle w:val="SHTKNoteDetail"/>
      </w:pPr>
      <w:r>
        <w:t>• 한국어 해설 | 저본 類과 이문 類因은 표현 방식이 달라지지만 중심 논지는 유지된다.</w:t>
      </w:r>
    </w:p>
    <w:p>
      <w:pPr>
        <w:pStyle w:val="SHTKNoteDetail"/>
      </w:pPr>
      <w:r>
        <w:t>• 한국어 해설 | 번역 영향 판정:</w:t>
      </w:r>
    </w:p>
    <w:p>
      <w:pPr>
        <w:pStyle w:val="SHTKNoteDetail"/>
      </w:pPr>
      <w:r>
        <w:t>• 번역 영향 판정 | [표현 차이]</w:t>
      </w:r>
    </w:p>
    <w:p>
      <w:pPr>
        <w:pStyle w:val="SHTKNoteDetail"/>
      </w:pPr>
      <w:r>
        <w:t>• 출처 | CBETA T41n1821, 교감 번호 0111029.</w:t>
      </w:r>
    </w:p>
    <w:p>
      <w:pPr>
        <w:pStyle w:val="SHTKSourceText"/>
        <w:keepNext/>
      </w:pPr>
      <w:r>
        <w:t xml:space="preserve">從同類因生故非剎那。</w:t>
      </w:r>
    </w:p>
    <w:p>
      <w:pPr>
        <w:pStyle w:val="SHTKTranslationText"/>
      </w:pPr>
      <w:r>
        <w:t xml:space="preserve">동류인에서 생기므로 찰나가 아니며,</w:t>
      </w:r>
    </w:p>
    <w:p>
      <w:pPr>
        <w:pStyle w:val="SHTKSourceText"/>
        <w:keepNext/>
      </w:pPr>
      <w:r>
        <w:t xml:space="preserve">[30]非無為故非實。</w:t>
      </w:r>
    </w:p>
    <w:p>
      <w:pPr>
        <w:pStyle w:val="SHTKTranslationText"/>
      </w:pPr>
      <w:r>
        <w:t xml:space="preserve">[30] 무위가 아니므로 실(實)이 아니다.</w:t>
      </w:r>
    </w:p>
    <w:p>
      <w:pPr>
        <w:pStyle w:val="SHTKNoteSummary"/>
        <w:keepNext/>
      </w:pPr>
      <w:r>
        <w:t>교감 요약 | [CBETA 교감] 저본 非 → 이문 ∅</w:t>
      </w:r>
    </w:p>
    <w:p>
      <w:pPr>
        <w:pStyle w:val="SHTKNoteDetail"/>
      </w:pPr>
      <w:r>
        <w:t>• 원교감 원문 | 非【大】，〔－〕【乙】</w:t>
      </w:r>
    </w:p>
    <w:p>
      <w:pPr>
        <w:pStyle w:val="SHTKNoteDetail"/>
      </w:pPr>
      <w:r>
        <w:t>• 한국어 해설 | 이문은 저본 非을 〔－〕로 읽어 문장 성분의 유무 또는 결합 구조가 달라진다.</w:t>
      </w:r>
    </w:p>
    <w:p>
      <w:pPr>
        <w:pStyle w:val="SHTKNoteDetail"/>
      </w:pPr>
      <w:r>
        <w:t>• 이문 기준 번역 | 이문은 저본의 非에 해당하는 말 없이 읽는다.</w:t>
      </w:r>
    </w:p>
    <w:p>
      <w:pPr>
        <w:pStyle w:val="SHTKNoteDetail"/>
      </w:pPr>
      <w:r>
        <w:t>• 번역 영향 판정 | [문장 구조 변화]</w:t>
      </w:r>
    </w:p>
    <w:p>
      <w:pPr>
        <w:pStyle w:val="SHTKNoteDetail"/>
      </w:pPr>
      <w:r>
        <w:t>• 출처 | CBETA T41n1821, 교감 번호 0111030.</w:t>
      </w:r>
    </w:p>
    <w:p>
      <w:pPr>
        <w:pStyle w:val="SHTKSourceText"/>
        <w:keepNext/>
      </w:pPr>
      <w:r>
        <w:t xml:space="preserve">若從業感者是異熟。 餘是等流。 故正理云。 云何異熟。 謂地獄等．及卵生等。 趣．生同分。 云何等流。 謂界．地．處．種姓．族類．沙門．梵志．學．無學等所有同分。</w:t>
      </w:r>
    </w:p>
    <w:p>
      <w:pPr>
        <w:pStyle w:val="SHTKTranslationText"/>
      </w:pPr>
      <w:r>
        <w:t xml:space="preserve">업으로 감응된 것이면 이숙이고, 나머지는 등류이다. 그러므로 『정리론』에서 말한다. “어떤 것이 이숙인가? 곧 지옥 등과 난생 등, 취와 생의 동분이다. 어떤 것이 등류인가? 곧 계·지·처·종성·족류·사문·범지·유학·무학 등에 있는 모든 동분이다.”</w:t>
      </w:r>
    </w:p>
    <w:p>
      <w:pPr>
        <w:pStyle w:val="SHTKSourceText"/>
        <w:keepNext/>
      </w:pPr>
      <w:r>
        <w:t xml:space="preserve">有餘師說。 諸同分中。</w:t>
      </w:r>
    </w:p>
    <w:p>
      <w:pPr>
        <w:pStyle w:val="SHTKTranslationText"/>
      </w:pPr>
      <w:r>
        <w:t xml:space="preserve">다른 논사가 말한다. “모든 동분 가운데,</w:t>
      </w:r>
    </w:p>
    <w:p>
      <w:pPr>
        <w:pStyle w:val="SHTKSourceText"/>
        <w:keepNext/>
      </w:pPr>
      <w:r>
        <w:t xml:space="preserve">先業[1]所引生是異熟同分。</w:t>
      </w:r>
    </w:p>
    <w:p>
      <w:pPr>
        <w:pStyle w:val="SHTKTranslationText"/>
      </w:pPr>
      <w:r>
        <w:t xml:space="preserve">선업[1]에 의해 이끌려 생긴 것은 이숙동분이고,</w:t>
      </w:r>
    </w:p>
    <w:p>
      <w:pPr>
        <w:pStyle w:val="SHTKNoteSummary"/>
        <w:keepNext/>
      </w:pPr>
      <w:r>
        <w:t>교감 요약 | [CBETA 교감] 저본 所引生 → 이문 生所引</w:t>
      </w:r>
    </w:p>
    <w:p>
      <w:pPr>
        <w:pStyle w:val="SHTKNoteDetail"/>
      </w:pPr>
      <w:r>
        <w:t>• 원교감 원문 | 所引生【大】，生所引【乙】</w:t>
      </w:r>
    </w:p>
    <w:p>
      <w:pPr>
        <w:pStyle w:val="SHTKNoteDetail"/>
      </w:pPr>
      <w:r>
        <w:t>• 한국어 해설 | 저본 所引生과 이문 生所引의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0112001.</w:t>
      </w:r>
    </w:p>
    <w:p>
      <w:pPr>
        <w:pStyle w:val="SHTKSourceText"/>
        <w:keepNext/>
      </w:pPr>
      <w:r>
        <w:t xml:space="preserve">現在加行起是等流同分</w:t>
      </w:r>
    </w:p>
    <w:p>
      <w:pPr>
        <w:pStyle w:val="SHTKTranslationText"/>
      </w:pPr>
      <w:r>
        <w:t xml:space="preserve">현재의 가행으로 일어난 것은 등류동분이다.”</w:t>
      </w:r>
    </w:p>
    <w:p>
      <w:pPr>
        <w:pStyle w:val="SHTKSourceText"/>
        <w:keepNext/>
      </w:pPr>
      <w:r>
        <w:t xml:space="preserve">問此文既言異熟同分是[2]五趣．四生。</w:t>
      </w:r>
    </w:p>
    <w:p>
      <w:pPr>
        <w:pStyle w:val="SHTKTranslationText"/>
      </w:pPr>
      <w:r>
        <w:t xml:space="preserve">묻는다. 이 글에서 이미 이숙동분이 [2] 오취와 사생이라고 말하였다.</w:t>
      </w:r>
    </w:p>
    <w:p>
      <w:pPr>
        <w:pStyle w:val="SHTKNoteSummary"/>
        <w:keepNext/>
      </w:pPr>
      <w:r>
        <w:t>교감 요약 | [CBETA 교감] 저본 五 → 이문 必</w:t>
      </w:r>
    </w:p>
    <w:p>
      <w:pPr>
        <w:pStyle w:val="SHTKNoteDetail"/>
      </w:pPr>
      <w:r>
        <w:t>• 원교감 원문 | 五【大】，必【乙】</w:t>
      </w:r>
    </w:p>
    <w:p>
      <w:pPr>
        <w:pStyle w:val="SHTKNoteDetail"/>
      </w:pPr>
      <w:r>
        <w:t>• 한국어 해설 | 저본 五과 이문 必은 표현 방식이 달라지지만 중심 논지는 유지된다.</w:t>
      </w:r>
    </w:p>
    <w:p>
      <w:pPr>
        <w:pStyle w:val="SHTKNoteDetail"/>
      </w:pPr>
      <w:r>
        <w:t>• 번역 영향 판정 | [표현 차이]</w:t>
      </w:r>
    </w:p>
    <w:p>
      <w:pPr>
        <w:pStyle w:val="SHTKNoteDetail"/>
      </w:pPr>
      <w:r>
        <w:t>• 출처 | CBETA T41n1821, 교감 번호 0112002.</w:t>
      </w:r>
    </w:p>
    <w:p>
      <w:pPr>
        <w:pStyle w:val="SHTKSourceText"/>
        <w:keepNext/>
      </w:pPr>
      <w:r>
        <w:t xml:space="preserve">若論五趣．及胎．卵．濕生。 皆不攝中有。 下論復言。 一業引一生。 生謂眾同分。 未知中有為是趣同分。 為是生同分 解云。</w:t>
      </w:r>
    </w:p>
    <w:p>
      <w:pPr>
        <w:pStyle w:val="SHTKTranslationText"/>
      </w:pPr>
      <w:r>
        <w:t xml:space="preserve">오취와 태생·난생·습생을 논하면, 모두 중유를 포섭하지 않는다. 그런데 아래의 논에서 다시 말한다. “하나의 업이 하나의 생을 이끈다. 생이란 중동분을 말한다.” 알 수 없는 것은 중유가 취동분인가, 생동분인가 하는 것이다. 풀이한다.</w:t>
      </w:r>
    </w:p>
    <w:p>
      <w:pPr>
        <w:pStyle w:val="SHTKSourceText"/>
        <w:keepNext/>
      </w:pPr>
      <w:r>
        <w:t xml:space="preserve">正理據五趣．四生異熟同分。 橫望以論。 此論據引一生總同分。 竪望以說。 故通中生二有。 非是四生中生也。</w:t>
      </w:r>
    </w:p>
    <w:p>
      <w:pPr>
        <w:pStyle w:val="SHTKTranslationText"/>
      </w:pPr>
      <w:r>
        <w:t xml:space="preserve">『정리론』은 오취와 사생의 이숙동분에 근거하여, 횡적으로 바라보아 논한 것이다. 이 논은 하나의 생을 이끄는 총동분에 근거하여, 종적으로 바라보아 말한 것이다. 그러므로 중유와 생유 두 유에 통하고, 사생 가운데 말하는 ‘생’인 것은 아니다.</w:t>
      </w:r>
    </w:p>
    <w:p>
      <w:pPr>
        <w:pStyle w:val="SHTKPositionMarker"/>
        <w:keepNext/>
      </w:pPr>
      <w:r>
        <w:t xml:space="preserve">[0112a11]</w:t>
      </w:r>
    </w:p>
    <w:p>
      <w:pPr>
        <w:pStyle w:val="SHTKSourceText"/>
        <w:keepNext/>
      </w:pPr>
      <w:r>
        <w:t xml:space="preserve">得及諸相至等流異熟者。 別解得．及四相。 五類分別。 通剎那．等流．異熟。 苦法忍俱故有剎那。 同類因生故是等流。 不善．善有漏生故是異熟。 非極微故非所長養。</w:t>
      </w:r>
    </w:p>
    <w:p>
      <w:pPr>
        <w:pStyle w:val="SHTKTranslationText"/>
      </w:pPr>
      <w:r>
        <w:t xml:space="preserve">“득과 여러 상은 …… 등류와 이숙이다”에 이르기까지이다. 득과 사상을 따로 풀이한다. 오류로 분별하면, 찰나·등류·이숙에 통한다. 고법인과 함께하기 때문에 찰나가 있고, 동류인에서 생기기 때문에 등류이며, 불선과 선의 유루에서 생기기 때문에 이숙이다. 극미가 아니므로 소장양이 아니고,</w:t>
      </w:r>
    </w:p>
    <w:p>
      <w:pPr>
        <w:pStyle w:val="SHTKSourceText"/>
        <w:keepNext/>
      </w:pPr>
      <w:r>
        <w:t xml:space="preserve">非無為故非實。</w:t>
      </w:r>
    </w:p>
    <w:p>
      <w:pPr>
        <w:pStyle w:val="SHTKTranslationText"/>
      </w:pPr>
      <w:r>
        <w:t xml:space="preserve">무위가 아니므로 실(實)이 아니다.</w:t>
      </w:r>
    </w:p>
    <w:p>
      <w:pPr>
        <w:pStyle w:val="SHTKPositionMarker"/>
        <w:keepNext/>
      </w:pPr>
      <w:r>
        <w:t xml:space="preserve">[0112a15]</w:t>
      </w:r>
    </w:p>
    <w:p>
      <w:pPr>
        <w:pStyle w:val="SHTKSourceText"/>
        <w:keepNext/>
      </w:pPr>
      <w:r>
        <w:t xml:space="preserve">非得．二定至非異熟等者。 非得．二定。 於五類中唯是等流從同類因生故。 非業感故非異熟。 非極微故。 非所長養。 非苦忍俱故。 非剎那。</w:t>
      </w:r>
    </w:p>
    <w:p>
      <w:pPr>
        <w:pStyle w:val="SHTKTranslationText"/>
      </w:pPr>
      <w:r>
        <w:t xml:space="preserve">“비득과 두 정은 …… 이숙 등이 아니다”에 이르기까지이다. 비득과 두 정은, 오류 가운데 오직 등류이다. 동류인에서 생기기 때문이다. 업에 의해 감응된 것이 아니므로 이숙이 아니고, 극미가 아니므로, 소장양이 아니며, 고법인과 함께하지 않으므로, 찰나가 아니고,</w:t>
      </w:r>
    </w:p>
    <w:p>
      <w:pPr>
        <w:pStyle w:val="SHTKSourceText"/>
        <w:keepNext/>
      </w:pPr>
      <w:r>
        <w:t xml:space="preserve">非無為故非實。</w:t>
      </w:r>
    </w:p>
    <w:p>
      <w:pPr>
        <w:pStyle w:val="SHTKTranslationText"/>
      </w:pPr>
      <w:r>
        <w:t xml:space="preserve">무위가 아니므로 실(實)이 아니다.</w:t>
      </w:r>
    </w:p>
    <w:p>
      <w:pPr>
        <w:pStyle w:val="SHTKPositionMarker"/>
        <w:keepNext/>
      </w:pPr>
      <w:r>
        <w:t xml:space="preserve">[0112a19]</w:t>
      </w:r>
    </w:p>
    <w:p>
      <w:pPr>
        <w:pStyle w:val="SHTKSourceText"/>
        <w:keepNext/>
      </w:pPr>
      <w:r>
        <w:t xml:space="preserve">已說如是所未說義者。 結。</w:t>
      </w:r>
    </w:p>
    <w:p>
      <w:pPr>
        <w:pStyle w:val="SHTKTranslationText"/>
      </w:pPr>
      <w:r>
        <w:t xml:space="preserve">“이와 같이 아직 말하지 않은 뜻을 이미 말하였다”라고 한 것은, 맺는 말이다.</w:t>
      </w:r>
    </w:p>
    <w:p>
      <w:pPr>
        <w:pStyle w:val="SHTKPositionMarker"/>
        <w:keepNext/>
      </w:pPr>
      <w:r>
        <w:t xml:space="preserve">[0112a20]</w:t>
      </w:r>
    </w:p>
    <w:p>
      <w:pPr>
        <w:pStyle w:val="SHTKSourceText"/>
        <w:keepNext/>
      </w:pPr>
      <w:r>
        <w:t xml:space="preserve">無想命根如前已辨者。 無想唯色界。 命通三界。 此二竝唯有情。 唯異熟。 唯無記。 如前已辨。</w:t>
      </w:r>
    </w:p>
    <w:p>
      <w:pPr>
        <w:pStyle w:val="SHTKTranslationText"/>
      </w:pPr>
      <w:r>
        <w:t xml:space="preserve">“무상과 명근은 앞에서 이미 밝혔다”라고 한 것은, 무상은 오직 색계이고, 명근은 삼계에 통하며, 이 둘은 모두 오직 유정이고, 오직 이숙이며, 오직 무기이다. 앞에서 이미 밝힌 것과 같다.</w:t>
      </w:r>
    </w:p>
    <w:p>
      <w:pPr>
        <w:pStyle w:val="SHTKPositionMarker"/>
        <w:keepNext/>
      </w:pPr>
      <w:r>
        <w:t xml:space="preserve">[0112a22]</w:t>
      </w:r>
    </w:p>
    <w:p>
      <w:pPr>
        <w:pStyle w:val="SHTKSourceText"/>
        <w:keepNext/>
      </w:pPr>
      <w:r>
        <w:t xml:space="preserve">何緣不說至有情數攝者。 問何緣不說得．非得．二定。 唯是有情數攝。</w:t>
      </w:r>
    </w:p>
    <w:p>
      <w:pPr>
        <w:pStyle w:val="SHTKTranslationText"/>
      </w:pPr>
      <w:r>
        <w:t xml:space="preserve">“무슨 인연으로 …… 유정수에 포섭됨을 말하지 않는가?”에 이르기까지이다. 묻는다. 무슨 인연으로 득·비득·두 정이, 오직 유정수에 포섭된다고 말하지 않는가?</w:t>
      </w:r>
    </w:p>
    <w:p>
      <w:pPr>
        <w:pStyle w:val="SHTKPositionMarker"/>
        <w:keepNext/>
      </w:pPr>
      <w:r>
        <w:t xml:space="preserve">[0112a24]</w:t>
      </w:r>
    </w:p>
    <w:p>
      <w:pPr>
        <w:pStyle w:val="SHTKSourceText"/>
        <w:keepNext/>
      </w:pPr>
      <w:r>
        <w:t xml:space="preserve">已說有情所成等故者。 答。</w:t>
      </w:r>
    </w:p>
    <w:p>
      <w:pPr>
        <w:pStyle w:val="SHTKTranslationText"/>
      </w:pPr>
      <w:r>
        <w:t xml:space="preserve">“이미 유정이 성취하는 것 등을 말했기 때문이다”라고 한 것은, 답이다.</w:t>
      </w:r>
    </w:p>
    <w:p>
      <w:pPr>
        <w:pStyle w:val="SHTKSourceText"/>
        <w:keepNext/>
      </w:pPr>
      <w:r>
        <w:t xml:space="preserve">等者等取不成[3]就。</w:t>
      </w:r>
    </w:p>
    <w:p>
      <w:pPr>
        <w:pStyle w:val="SHTKTranslationText"/>
      </w:pPr>
      <w:r>
        <w:t xml:space="preserve">‘등’은 성[3]취하지 않는 것까지 포함한다.</w:t>
      </w:r>
    </w:p>
    <w:p>
      <w:pPr>
        <w:pStyle w:val="SHTKNoteSummary"/>
        <w:keepNext/>
      </w:pPr>
      <w:r>
        <w:t>교감 요약 | [CBETA 교감] 저본 就 → 이문 熟</w:t>
      </w:r>
    </w:p>
    <w:p>
      <w:pPr>
        <w:pStyle w:val="SHTKNoteDetail"/>
      </w:pPr>
      <w:r>
        <w:t>• 원교감 원문 | 就【大】下同，熟【甲】【乙】下同</w:t>
      </w:r>
    </w:p>
    <w:p>
      <w:pPr>
        <w:pStyle w:val="SHTKNoteDetail"/>
      </w:pPr>
      <w:r>
        <w:t>• 이문 번역·의미 검토 | 저본은 成就(성취)이고 이문은 成熟(성숙)으로 읽으며 “下同”이라 하여 뒤의 같은 글자에도 적용된다. 불상응행의 성취 여부라는 문맥에서는 저본 독법을 유지한다.</w:t>
      </w:r>
    </w:p>
    <w:p>
      <w:pPr>
        <w:pStyle w:val="SHTKNoteDetail"/>
      </w:pPr>
      <w:r>
        <w:t>• 이문 기준 번역 | “‘등’은 성숙하지 않는 것까지 포함한다.”</w:t>
      </w:r>
    </w:p>
    <w:p>
      <w:pPr>
        <w:pStyle w:val="SHTKNoteDetail"/>
      </w:pPr>
      <w:r>
        <w:t>• 번역 영향 판정 | [의미 차이 있음]</w:t>
      </w:r>
    </w:p>
    <w:p>
      <w:pPr>
        <w:pStyle w:val="SHTKNoteDetail"/>
      </w:pPr>
      <w:r>
        <w:t>• 출처 | CBETA T41n1821, 교감 번호 0112003.</w:t>
      </w:r>
    </w:p>
    <w:p>
      <w:pPr>
        <w:pStyle w:val="SHTKSourceText"/>
        <w:keepNext/>
      </w:pPr>
      <w:r>
        <w:t xml:space="preserve">已說有情所成就故。 已說有情不成就故。 謂前分別得．非得中。</w:t>
      </w:r>
    </w:p>
    <w:p>
      <w:pPr>
        <w:pStyle w:val="SHTKTranslationText"/>
      </w:pPr>
      <w:r>
        <w:t xml:space="preserve">이미 유정이 성취하는 것임을 말하였고, 이미 유정이 성취하지 않는 것임도 말하였다. 곧 앞에서 득과 비득을 분별할 때,</w:t>
      </w:r>
    </w:p>
    <w:p>
      <w:pPr>
        <w:pStyle w:val="SHTKSourceText"/>
        <w:keepNext/>
      </w:pPr>
      <w:r>
        <w:t xml:space="preserve">於有情法有得．非得於非情法無得．[4]非得。</w:t>
      </w:r>
    </w:p>
    <w:p>
      <w:pPr>
        <w:pStyle w:val="SHTKTranslationText"/>
      </w:pPr>
      <w:r>
        <w:t xml:space="preserve">유정의 법에는 득과 비득이 있고 비유정의 법에는 득과 [4] 비득이 없다고 하였다.</w:t>
      </w:r>
    </w:p>
    <w:p>
      <w:pPr>
        <w:pStyle w:val="SHTKNoteSummary"/>
        <w:keepNext/>
      </w:pPr>
      <w:r>
        <w:t>교감 요약 | [CBETA 교감] 저본 非得 → 이문 ∅</w:t>
      </w:r>
    </w:p>
    <w:p>
      <w:pPr>
        <w:pStyle w:val="SHTKNoteDetail"/>
      </w:pPr>
      <w:r>
        <w:t>• 원교감 원문 | 非得【大】，〔－〕【乙】</w:t>
      </w:r>
    </w:p>
    <w:p>
      <w:pPr>
        <w:pStyle w:val="SHTKNoteDetail"/>
      </w:pPr>
      <w:r>
        <w:t>• 한국어 해설 | 이문은 저본 非得을 〔－〕로 읽어 문장 성분의 유무 또는 결합 구조가 달라진다.</w:t>
      </w:r>
    </w:p>
    <w:p>
      <w:pPr>
        <w:pStyle w:val="SHTKNoteDetail"/>
      </w:pPr>
      <w:r>
        <w:t>• 이문 기준 번역 | 이문은 저본의 非得에 해당하는 말 없이 읽는다.</w:t>
      </w:r>
    </w:p>
    <w:p>
      <w:pPr>
        <w:pStyle w:val="SHTKNoteDetail"/>
      </w:pPr>
      <w:r>
        <w:t>• 번역 영향 판정 | [문장 구조 변화]</w:t>
      </w:r>
    </w:p>
    <w:p>
      <w:pPr>
        <w:pStyle w:val="SHTKNoteDetail"/>
      </w:pPr>
      <w:r>
        <w:t>• 출처 | CBETA T41n1821, 교감 번호 0112004.</w:t>
      </w:r>
    </w:p>
    <w:p>
      <w:pPr>
        <w:pStyle w:val="SHTKSourceText"/>
        <w:keepNext/>
      </w:pPr>
      <w:r>
        <w:t xml:space="preserve">既於得．非得．二定有成就。 有不成就。 明知唯是有情數攝。</w:t>
      </w:r>
    </w:p>
    <w:p>
      <w:pPr>
        <w:pStyle w:val="SHTKTranslationText"/>
      </w:pPr>
      <w:r>
        <w:t xml:space="preserve">이미 득·비득·두 정에 성취가 있고, 성취하지 않음도 있다면, 오직 유정수에 포섭됨을 분명히 알 수 있다.</w:t>
      </w:r>
    </w:p>
    <w:p>
      <w:pPr>
        <w:pStyle w:val="SHTKPositionMarker"/>
        <w:keepNext/>
      </w:pPr>
      <w:r>
        <w:t xml:space="preserve">[0112a29]</w:t>
      </w:r>
    </w:p>
    <w:p>
      <w:pPr>
        <w:pStyle w:val="SHTKSourceText"/>
        <w:keepNext/>
      </w:pPr>
      <w:r>
        <w:t xml:space="preserve">何緣不說至非有情攝者。 問。</w:t>
      </w:r>
    </w:p>
    <w:p>
      <w:pPr>
        <w:pStyle w:val="SHTKTranslationText"/>
      </w:pPr>
      <w:r>
        <w:t xml:space="preserve">“무슨 인연으로 …… 비유정에 포섭됨을 말하지 않는가?”에 이르기까지이다. 질문이다.</w:t>
      </w:r>
    </w:p>
    <w:p>
      <w:pPr>
        <w:pStyle w:val="SHTKPositionMarker"/>
        <w:keepNext/>
      </w:pPr>
      <w:r>
        <w:t xml:space="preserve">[0112b01]</w:t>
      </w:r>
    </w:p>
    <w:p>
      <w:pPr>
        <w:pStyle w:val="SHTKSourceText"/>
        <w:keepNext/>
      </w:pPr>
      <w:r>
        <w:t xml:space="preserve">已說一切有為俱故者。 答。 前已說四相一切有為俱故。 明知通情．非情故。</w:t>
      </w:r>
    </w:p>
    <w:p>
      <w:pPr>
        <w:pStyle w:val="SHTKTranslationText"/>
      </w:pPr>
      <w:r>
        <w:t xml:space="preserve">“이미 모든 유위와 함께한다고 말했기 때문이다”라고 한 것은, 답이다. 앞에서 이미 사상이 모든 유위와 함께한다고 말했기 때문에, 유정과 비유정에 모두 통함을 분명히 알 수 있다.</w:t>
      </w:r>
    </w:p>
    <w:p>
      <w:pPr>
        <w:pStyle w:val="SHTKSourceText"/>
        <w:keepNext/>
      </w:pPr>
      <w:r>
        <w:t xml:space="preserve">[5]故亦不說。</w:t>
      </w:r>
    </w:p>
    <w:p>
      <w:pPr>
        <w:pStyle w:val="SHTKTranslationText"/>
      </w:pPr>
      <w:r>
        <w:t xml:space="preserve">[5] 그러므로 또한 말하지 않는다.</w:t>
      </w:r>
    </w:p>
    <w:p>
      <w:pPr>
        <w:pStyle w:val="SHTKNoteSummary"/>
        <w:keepNext/>
      </w:pPr>
      <w:r>
        <w:t>교감 요약 | [CBETA 교감] 저본 故 → 이문 ∅</w:t>
      </w:r>
    </w:p>
    <w:p>
      <w:pPr>
        <w:pStyle w:val="SHTKNoteDetail"/>
      </w:pPr>
      <w:r>
        <w:t>• 원교감 원문 | 故【大】，〔－〕【甲】【乙】</w:t>
      </w:r>
    </w:p>
    <w:p>
      <w:pPr>
        <w:pStyle w:val="SHTKNoteDetail"/>
      </w:pPr>
      <w:r>
        <w:t>• 한국어 해설 | 이문은 저본 故을 〔－〕로 읽어 문장 성분의 유무 또는 결합 구조가 달라진다.</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0112005.</w:t>
      </w:r>
    </w:p>
    <w:p>
      <w:pPr>
        <w:pStyle w:val="SHTKPositionMarker"/>
        <w:keepNext/>
      </w:pPr>
      <w:r>
        <w:t xml:space="preserve">[0112b03]</w:t>
      </w:r>
    </w:p>
    <w:p>
      <w:pPr>
        <w:pStyle w:val="SHTKSourceText"/>
        <w:keepNext/>
      </w:pPr>
      <w:r>
        <w:t xml:space="preserve">餘所未說隨應准知者。 謂得．四相．非得．二定。 此八約界約性分別。 若得．四相通三界繫．及不繫。 通三性。</w:t>
      </w:r>
    </w:p>
    <w:p>
      <w:pPr>
        <w:pStyle w:val="SHTKTranslationText"/>
      </w:pPr>
      <w:r>
        <w:t xml:space="preserve">“그 밖에 아직 말하지 않은 것은 알맞게 준하여 알아야 한다”라고 한 것은, 곧 득·사상·비득·두 정을 말한다. 이 여덟 가지를 계와 성에 따라 분별한다. 득과 사상은 삼계에 매인 것과 불계에 모두 통하고, 삼성에 통한다.</w:t>
      </w:r>
    </w:p>
    <w:p>
      <w:pPr>
        <w:pStyle w:val="SHTKSourceText"/>
        <w:keepNext/>
      </w:pPr>
      <w:r>
        <w:t xml:space="preserve">[6]若非得通三界繫。</w:t>
      </w:r>
    </w:p>
    <w:p>
      <w:pPr>
        <w:pStyle w:val="SHTKTranslationText"/>
      </w:pPr>
      <w:r>
        <w:t xml:space="preserve">[6] 비득은 삼계에 매인 것에 통하고,</w:t>
      </w:r>
    </w:p>
    <w:p>
      <w:pPr>
        <w:pStyle w:val="SHTKNoteSummary"/>
        <w:keepNext/>
      </w:pPr>
      <w:r>
        <w:t>교감 요약 | [CBETA 교감] 저본 若 → 이문 矣</w:t>
      </w:r>
    </w:p>
    <w:p>
      <w:pPr>
        <w:pStyle w:val="SHTKNoteDetail"/>
      </w:pPr>
      <w:r>
        <w:t>• 원교감 원문 | 若【大】，矣【甲】【乙】</w:t>
      </w:r>
    </w:p>
    <w:p>
      <w:pPr>
        <w:pStyle w:val="SHTKNoteDetail"/>
      </w:pPr>
      <w:r>
        <w:t>• 한국어 해설 | 저본 若과 이문 矣은 어휘 의미가 달라 해당 구절의 해석에 차이가 생긴다.</w:t>
      </w:r>
    </w:p>
    <w:p>
      <w:pPr>
        <w:pStyle w:val="SHTKNoteDetail"/>
      </w:pPr>
      <w:r>
        <w:t>• 번역 영향 판정 | [의미 차이 있음]</w:t>
      </w:r>
    </w:p>
    <w:p>
      <w:pPr>
        <w:pStyle w:val="SHTKNoteDetail"/>
      </w:pPr>
      <w:r>
        <w:t>• 출처 | CBETA T41n1821, 교감 번호 0112006.</w:t>
      </w:r>
    </w:p>
    <w:p>
      <w:pPr>
        <w:pStyle w:val="SHTKSourceText"/>
        <w:keepNext/>
      </w:pPr>
      <w:r>
        <w:t xml:space="preserve">唯無記。 若無想定色界繫。 滅盡定無色界繫。 二定俱善。 故言餘所未說隨應准知。</w:t>
      </w:r>
    </w:p>
    <w:p>
      <w:pPr>
        <w:pStyle w:val="SHTKTranslationText"/>
      </w:pPr>
      <w:r>
        <w:t xml:space="preserve">오직 무기이다. 무상정은 색계에 매이고, 멸진정은 무색계에 매인다. 두 정은 모두 선이다. 그러므로 “그 밖에 아직 말하지 않은 것은 알맞게 준하여 알아야 한다”고 말한 것이다.</w:t>
      </w:r>
    </w:p>
    <w:p>
      <w:pPr>
        <w:pStyle w:val="SHTKSourceText"/>
        <w:keepNext/>
      </w:pPr>
      <w:r>
        <w:t xml:space="preserve">如前具釋[7]故今不辨。</w:t>
      </w:r>
    </w:p>
    <w:p>
      <w:pPr>
        <w:pStyle w:val="SHTKTranslationText"/>
      </w:pPr>
      <w:r>
        <w:t xml:space="preserve">앞에서 자세히 풀이했기 [7] 때문에 지금은 판별하지 않는다.</w:t>
      </w:r>
    </w:p>
    <w:p>
      <w:pPr>
        <w:pStyle w:val="SHTKNoteSummary"/>
        <w:keepNext/>
      </w:pPr>
      <w:r>
        <w:t>교감 요약 | [CBETA 교감] 저본 故今 → 이문 ∅</w:t>
      </w:r>
    </w:p>
    <w:p>
      <w:pPr>
        <w:pStyle w:val="SHTKNoteDetail"/>
      </w:pPr>
      <w:r>
        <w:t>• 원교감 원문 | 故今【大】，〔－〕【甲】【乙】</w:t>
      </w:r>
    </w:p>
    <w:p>
      <w:pPr>
        <w:pStyle w:val="SHTKNoteDetail"/>
      </w:pPr>
      <w:r>
        <w:t>• 한국어 해설 | 이문은 저본 故今을 〔－〕로 읽어 문장 성분의 유무 또는 결합 구조가 달라진다.</w:t>
      </w:r>
    </w:p>
    <w:p>
      <w:pPr>
        <w:pStyle w:val="SHTKNoteDetail"/>
      </w:pPr>
      <w:r>
        <w:t>• 이문 기준 번역 | 이문은 저본의 故今에 해당하는 말 없이 읽는다.</w:t>
      </w:r>
    </w:p>
    <w:p>
      <w:pPr>
        <w:pStyle w:val="SHTKNoteDetail"/>
      </w:pPr>
      <w:r>
        <w:t>• 번역 영향 판정 | [문장 구조 변화]</w:t>
      </w:r>
    </w:p>
    <w:p>
      <w:pPr>
        <w:pStyle w:val="SHTKNoteDetail"/>
      </w:pPr>
      <w:r>
        <w:t>• 출처 | CBETA T41n1821, 교감 번호 0112007.</w:t>
      </w:r>
    </w:p>
    <w:p>
      <w:pPr>
        <w:pStyle w:val="SHTKSourceText"/>
        <w:keepNext/>
      </w:pPr>
      <w:r>
        <w:t xml:space="preserve">[8]俱舍論記卷第五</w:t>
      </w:r>
    </w:p>
    <w:p>
      <w:pPr>
        <w:pStyle w:val="SHTKTranslationText"/>
      </w:pPr>
      <w:r>
        <w:t xml:space="preserve">[8] 『구사론기』 권제5.</w:t>
      </w:r>
    </w:p>
    <w:p>
      <w:pPr>
        <w:pStyle w:val="SHTKNoteSummary"/>
        <w:keepNext/>
      </w:pPr>
      <w:r>
        <w:t>교감 요약 | [CBETA 교감] 저본 俱舍論記卷第五 → 이문 新俱舍論記卷第五</w:t>
      </w:r>
    </w:p>
    <w:p>
      <w:pPr>
        <w:pStyle w:val="SHTKNoteDetail"/>
      </w:pPr>
      <w:r>
        <w:t>• 원교감 원문 | 俱舍論記卷第五【大】，新俱舍論記卷第五【甲】</w:t>
      </w:r>
    </w:p>
    <w:p>
      <w:pPr>
        <w:pStyle w:val="SHTKNoteDetail"/>
      </w:pPr>
      <w:r>
        <w:t>• 한국어 해설 | 저본 俱舍論記卷第五과 이문 新俱舍論記卷第五의 차이는 음역·표현·어순 수준으로, 이 문맥의 한국어 직역 핵심은 달라지지 않는다.</w:t>
      </w:r>
    </w:p>
    <w:p>
      <w:pPr>
        <w:pStyle w:val="SHTKNoteDetail"/>
      </w:pPr>
      <w:r>
        <w:t>• 번역 영향 판정 | [번역 차이 없음]</w:t>
      </w:r>
    </w:p>
    <w:p>
      <w:pPr>
        <w:pStyle w:val="SHTKNoteDetail"/>
      </w:pPr>
      <w:r>
        <w:t>• 출처 | CBETA T41n1821, 교감 번호 0112008.</w:t>
      </w:r>
    </w:p>
    <w:p>
      <w:pPr>
        <w:pStyle w:val="SHTKPositionMarker"/>
        <w:keepNext/>
      </w:pPr>
      <w:r>
        <w:t xml:space="preserve">[0112b10]</w:t>
      </w:r>
    </w:p>
    <w:p>
      <w:pPr>
        <w:pStyle w:val="SHTKSourceText"/>
        <w:keepNext/>
      </w:pPr>
      <w:r>
        <w:t xml:space="preserve">[9]久安三年四月十五日於石山寺塔本房一見了</w:t>
      </w:r>
    </w:p>
    <w:p>
      <w:pPr>
        <w:pStyle w:val="SHTKTranslationText"/>
      </w:pPr>
      <w:r>
        <w:t xml:space="preserve">[9] 구안(久安) 3년 4월 15일, 석산사(石山寺) 탑본방(塔本房)에서 한 번 보아 마쳤다.</w:t>
      </w:r>
    </w:p>
    <w:p>
      <w:pPr>
        <w:pStyle w:val="SHTKNoteSummary"/>
        <w:keepNext/>
      </w:pPr>
      <w:r>
        <w:t>교감 요약 | [CBETA 교감] 저본久安三年四月…房一見了(19자) → 이문 ∅</w:t>
      </w:r>
    </w:p>
    <w:p>
      <w:pPr>
        <w:pStyle w:val="SHTKNoteDetail"/>
      </w:pPr>
      <w:r>
        <w:t>• 원교감 원문 | （久安…見了）十九字【大】，〔－〕【甲】【乙】</w:t>
      </w:r>
    </w:p>
    <w:p>
      <w:pPr>
        <w:pStyle w:val="SHTKNoteDetail"/>
      </w:pPr>
      <w:r>
        <w:t>• 이문 번역·의미 검토 | 【甲】【乙】에는 구안 3년 석산사에서 일견했다는 19자 권말기가 없다.</w:t>
      </w:r>
    </w:p>
    <w:p>
      <w:pPr>
        <w:pStyle w:val="SHTKNoteDetail"/>
      </w:pPr>
      <w:r>
        <w:t>• 이문 기준 번역 | 이문은 저본의 久安三年四月十五日於石山寺塔本房一見了에 해당하는 말 없이 읽는다.</w:t>
      </w:r>
    </w:p>
    <w:p>
      <w:pPr>
        <w:pStyle w:val="SHTKNoteDetail"/>
      </w:pPr>
      <w:r>
        <w:t>• 번역 영향 판정 | [문장 구조 변화]</w:t>
      </w:r>
    </w:p>
    <w:p>
      <w:pPr>
        <w:pStyle w:val="SHTKNoteDetail"/>
      </w:pPr>
      <w:r>
        <w:t>• 출처 | CBETA T41n1821, 교감 번호 0112009.</w:t>
      </w:r>
    </w:p>
    <w:p>
      <w:pPr>
        <w:pStyle w:val="Heading2"/>
        <w:pageBreakBefore/>
        <w:keepNext/>
      </w:pPr>
      <w:r>
        <w:t xml:space="preserve">『구사론기』 권 제6</w:t>
      </w:r>
    </w:p>
    <w:p>
      <w:pPr>
        <w:pStyle w:val="SHTKSourceText"/>
        <w:keepNext/>
      </w:pPr>
      <w:r>
        <w:t xml:space="preserve">[10]俱舍論記卷第六</w:t>
      </w:r>
    </w:p>
    <w:p>
      <w:pPr>
        <w:pStyle w:val="SHTKTranslationText"/>
      </w:pPr>
      <w:r>
        <w:t xml:space="preserve">[10] 『구사론기』 권제6.</w:t>
      </w:r>
    </w:p>
    <w:p>
      <w:pPr>
        <w:pStyle w:val="SHTKNoteSummary"/>
        <w:keepNext/>
      </w:pPr>
      <w:r>
        <w:t>교감 요약 | [CBETA 교감] 【原】平安時代寫大…山寺藏本(17자) 【甲】建保五年寫東大寺藏本，【乙】元祿十五年版本</w:t>
      </w:r>
    </w:p>
    <w:p>
      <w:pPr>
        <w:pStyle w:val="SHTKNoteDetail"/>
      </w:pPr>
      <w:r>
        <w:t>• 원교감 원문 | 【原】平安時代寫大治三年覺樹挍石山寺藏本，【甲】建保五年寫東大寺藏本，【乙】元祿十五年版本</w:t>
      </w:r>
    </w:p>
    <w:p>
      <w:pPr>
        <w:pStyle w:val="SHTKNoteDetail"/>
      </w:pPr>
      <w:r>
        <w:t>• 한국어 해설 | 본문 독법의 차이가 아니라 저본·대교본의 서지 정보를 밝히는 원주석이다.</w:t>
      </w:r>
    </w:p>
    <w:p>
      <w:pPr>
        <w:pStyle w:val="SHTKNoteDetail"/>
      </w:pPr>
      <w:r>
        <w:t>• 번역 영향 판정 | [서지 정보 — 본문 번역 차이 없음]</w:t>
      </w:r>
    </w:p>
    <w:p>
      <w:pPr>
        <w:pStyle w:val="SHTKNoteDetail"/>
      </w:pPr>
      <w:r>
        <w:t>• 출처 | CBETA T41n1821, 교감 번호 0112010.</w:t>
      </w:r>
    </w:p>
    <w:p>
      <w:pPr>
        <w:pStyle w:val="SHTKSourceText"/>
        <w:keepNext/>
      </w:pPr>
      <w:r>
        <w:t xml:space="preserve">[11]沙門釋[12]光述</w:t>
      </w:r>
    </w:p>
    <w:p>
      <w:pPr>
        <w:pStyle w:val="SHTKTranslationText"/>
      </w:pPr>
      <w:r>
        <w:t xml:space="preserve">[11] 사문 석[12]광(釋光)이 찬술하였다.</w:t>
      </w:r>
    </w:p>
    <w:p>
      <w:pPr>
        <w:pStyle w:val="SHTKNoteSummary"/>
        <w:keepNext/>
      </w:pPr>
      <w:r>
        <w:t>교감 요약 | [CBETA 교감] 甲본에는 沙門 없음</w:t>
      </w:r>
    </w:p>
    <w:p>
      <w:pPr>
        <w:pStyle w:val="SHTKNoteDetail"/>
      </w:pPr>
      <w:r>
        <w:t>• 원교감 원문 | 沙門【大】，〔－〕【甲】</w:t>
      </w:r>
    </w:p>
    <w:p>
      <w:pPr>
        <w:pStyle w:val="SHTKNoteDetail"/>
      </w:pPr>
      <w:r>
        <w:t>• 한국어 해설 | 저본 沙門과 이문 〔－〕은 표현 방식이 달라지지만 중심 논지는 유지된다.</w:t>
      </w:r>
    </w:p>
    <w:p>
      <w:pPr>
        <w:pStyle w:val="SHTKNoteDetail"/>
      </w:pPr>
      <w:r>
        <w:t>• 번역 영향 판정 | [표현 차이]</w:t>
      </w:r>
    </w:p>
    <w:p>
      <w:pPr>
        <w:pStyle w:val="SHTKNoteDetail"/>
      </w:pPr>
      <w:r>
        <w:t>• 출처 | CBETA T41n1821, 교감 번호 0112011.</w:t>
      </w:r>
    </w:p>
    <w:p>
      <w:pPr>
        <w:pStyle w:val="SHTKNoteSummary"/>
      </w:pPr>
      <w:r>
        <w:t>교감 요약 | [CBETA 교감] 저본 光 → 이문 普光</w:t>
      </w:r>
    </w:p>
    <w:p>
      <w:pPr>
        <w:pStyle w:val="SHTKNoteDetail"/>
      </w:pPr>
      <w:r>
        <w:t>• 원교감 원문 | 光【大】，普光【乙】</w:t>
      </w:r>
    </w:p>
    <w:p>
      <w:pPr>
        <w:pStyle w:val="SHTKNoteDetail"/>
      </w:pPr>
      <w:r>
        <w:t>• 이문 번역·의미 검토 | 저본은 찬자를 光이라 하고 이문은 普光이라 하여 인명 표기가 완전형으로 달라진다.</w:t>
      </w:r>
    </w:p>
    <w:p>
      <w:pPr>
        <w:pStyle w:val="SHTKNoteDetail"/>
      </w:pPr>
      <w:r>
        <w:t>• 번역 영향 판정 | [의미 차이 있음]</w:t>
      </w:r>
    </w:p>
    <w:p>
      <w:pPr>
        <w:pStyle w:val="SHTKNoteDetail"/>
      </w:pPr>
      <w:r>
        <w:t>• 출처 | CBETA T41n1821, 교감 번호 0112012.</w:t>
      </w:r>
    </w:p>
    <w:p>
      <w:pPr>
        <w:pStyle w:val="SHTKSourceText"/>
        <w:keepNext/>
      </w:pPr>
      <w:r>
        <w:t xml:space="preserve">分別根品第[13]二之四</w:t>
      </w:r>
    </w:p>
    <w:p>
      <w:pPr>
        <w:pStyle w:val="SHTKTranslationText"/>
      </w:pPr>
      <w:r>
        <w:t xml:space="preserve">「분별근품」 제[13]2의 4.</w:t>
      </w:r>
    </w:p>
    <w:p>
      <w:pPr>
        <w:pStyle w:val="SHTKNoteSummary"/>
        <w:keepNext/>
      </w:pPr>
      <w:r>
        <w:t>교감 요약 | [CBETA 교감] 저본 二之 → 이문 ∅</w:t>
      </w:r>
    </w:p>
    <w:p>
      <w:pPr>
        <w:pStyle w:val="SHTKNoteDetail"/>
      </w:pPr>
      <w:r>
        <w:t>• 원교감 원문 | 二之【大】，〔－〕【原】【甲】</w:t>
      </w:r>
    </w:p>
    <w:p>
      <w:pPr>
        <w:pStyle w:val="SHTKNoteDetail"/>
      </w:pPr>
      <w:r>
        <w:t>• 이문 번역·의미 검토 | 【原】【甲】은 품제의 二之를 결락하여 “제2의 4”라는 세부 권차 표시가 축약된다.</w:t>
      </w:r>
    </w:p>
    <w:p>
      <w:pPr>
        <w:pStyle w:val="SHTKNoteDetail"/>
      </w:pPr>
      <w:r>
        <w:t>• 이문 기준 번역 | 이문은 저본의 二之에 해당하는 말 없이 읽는다.</w:t>
      </w:r>
    </w:p>
    <w:p>
      <w:pPr>
        <w:pStyle w:val="SHTKNoteDetail"/>
      </w:pPr>
      <w:r>
        <w:t>• 번역 영향 판정 | [문장 구조 변화]</w:t>
      </w:r>
    </w:p>
    <w:p>
      <w:pPr>
        <w:pStyle w:val="SHTKNoteDetail"/>
      </w:pPr>
      <w:r>
        <w:t>• 출처 | CBETA T41n1821, 교감 번호 0112013.</w:t>
      </w:r>
    </w:p>
    <w:p>
      <w:pPr>
        <w:pStyle w:val="SHTKPositionMarker"/>
        <w:keepNext/>
      </w:pPr>
      <w:r>
        <w:t xml:space="preserve">[0112b18]</w:t>
      </w:r>
    </w:p>
    <w:p>
      <w:pPr>
        <w:pStyle w:val="SHTKSourceText"/>
        <w:keepNext/>
      </w:pPr>
      <w:r>
        <w:t xml:space="preserve">如是已說至說為因緣者。 此下當品大文第三明因緣。 就中。 一結前問起。 二正辨體性。 此即結前問起。</w:t>
      </w:r>
    </w:p>
    <w:p>
      <w:pPr>
        <w:pStyle w:val="SHTKTranslationText"/>
      </w:pPr>
      <w:r>
        <w:t xml:space="preserve">이와 같이 이미 설한 것에서 “인연이라고 설한다”에 이르기까지이다. 이 아래는 이 품의 큰 문단 가운데 셋째로 인연을 밝힌다. 그 가운데에서, 첫째 앞을 맺고 물음을 일으키며, 둘째 바로 체성을 분별한다. 이것이 곧 앞을 맺고 물음을 일으키는 것이다.</w:t>
      </w:r>
    </w:p>
    <w:p>
      <w:pPr>
        <w:pStyle w:val="SHTKPositionMarker"/>
        <w:keepNext/>
      </w:pPr>
      <w:r>
        <w:t xml:space="preserve">[0112b20]</w:t>
      </w:r>
    </w:p>
    <w:p>
      <w:pPr>
        <w:pStyle w:val="SHTKSourceText"/>
        <w:keepNext/>
      </w:pPr>
      <w:r>
        <w:t xml:space="preserve">且因六種者。 此下第二正辨體性 就中。 一明六因。 二明四緣。</w:t>
      </w:r>
    </w:p>
    <w:p>
      <w:pPr>
        <w:pStyle w:val="SHTKTranslationText"/>
      </w:pPr>
      <w:r>
        <w:t xml:space="preserve">“우선 인은 여섯 종류이다”라는 것은, 이 아래는 둘째로 바로 체성을 분별한다. 그 가운데에서, 첫째 여섯 인을 밝히고, 둘째 네 연을 밝힌다.</w:t>
      </w:r>
    </w:p>
    <w:p>
      <w:pPr>
        <w:pStyle w:val="SHTKPositionMarker"/>
        <w:keepNext/>
      </w:pPr>
      <w:r>
        <w:t xml:space="preserve">[0112b22]</w:t>
      </w:r>
    </w:p>
    <w:p>
      <w:pPr>
        <w:pStyle w:val="SHTKSourceText"/>
        <w:keepNext/>
      </w:pPr>
      <w:r>
        <w:t xml:space="preserve">就明六因中。 一正明因體。 二明因得果。 三明法從因生 就正明因體中。 一總標名。 二別顯體。 三世分別。</w:t>
      </w:r>
    </w:p>
    <w:p>
      <w:pPr>
        <w:pStyle w:val="SHTKTranslationText"/>
      </w:pPr>
      <w:r>
        <w:t xml:space="preserve">여섯 인을 밝히는 가운데에서, 첫째 바로 인의 체를 밝히고, 둘째 인이 과를 얻는 것을 밝히며, 셋째 법이 인으로부터 생기는 것을 밝힌다. 바로 인의 체를 밝히는 가운데에서, 첫째 총괄하여 이름을 표방하고, 둘째 각각 체를 드러내며, 셋째 삼세로 분별한다.</w:t>
      </w:r>
    </w:p>
    <w:p>
      <w:pPr>
        <w:pStyle w:val="SHTKSourceText"/>
        <w:keepNext/>
      </w:pPr>
      <w:r>
        <w:t xml:space="preserve">此下第一總標名也 故先答言且因六種。</w:t>
      </w:r>
    </w:p>
    <w:p>
      <w:pPr>
        <w:pStyle w:val="SHTKTranslationText"/>
      </w:pPr>
      <w:r>
        <w:t xml:space="preserve">이 아래가 첫째 총괄하여 이름을 표방하는 것이다. 그러므로 먼저 답하여 말하기를 “우선 인은 여섯 종류이다”라고 하였다.</w:t>
      </w:r>
    </w:p>
    <w:p>
      <w:pPr>
        <w:pStyle w:val="SHTKPositionMarker"/>
        <w:keepNext/>
      </w:pPr>
      <w:r>
        <w:t xml:space="preserve">[0112b26]</w:t>
      </w:r>
    </w:p>
    <w:p>
      <w:pPr>
        <w:pStyle w:val="SHTKSourceText"/>
        <w:keepNext/>
      </w:pPr>
      <w:r>
        <w:t xml:space="preserve">何等為六者[14]徵</w:t>
      </w:r>
    </w:p>
    <w:p>
      <w:pPr>
        <w:pStyle w:val="SHTKTranslationText"/>
      </w:pPr>
      <w:r>
        <w:t xml:space="preserve">“무엇이 여섯인가”라는 것은 [14] 따져 묻는 것이다.</w:t>
      </w:r>
    </w:p>
    <w:p>
      <w:pPr>
        <w:pStyle w:val="SHTKNoteSummary"/>
        <w:keepNext/>
      </w:pPr>
      <w:r>
        <w:t>교감 요약 | [CBETA 교감] 저본 徵 → 이문 ∅</w:t>
      </w:r>
    </w:p>
    <w:p>
      <w:pPr>
        <w:pStyle w:val="SHTKNoteDetail"/>
      </w:pPr>
      <w:r>
        <w:t>• 원교감 원문 | 徵【大】，〔－〕【乙】</w:t>
      </w:r>
    </w:p>
    <w:p>
      <w:pPr>
        <w:pStyle w:val="SHTKNoteDetail"/>
      </w:pPr>
      <w:r>
        <w:t>• 한국어 해설 | 이문은 저본 徵을 〔－〕로 읽어 문장 성분의 유무 또는 결합 구조가 달라진다.</w:t>
      </w:r>
    </w:p>
    <w:p>
      <w:pPr>
        <w:pStyle w:val="SHTKNoteDetail"/>
      </w:pPr>
      <w:r>
        <w:t>• 이문 기준 번역 | 이문은 저본의 徵에 해당하는 말 없이 읽는다.</w:t>
      </w:r>
    </w:p>
    <w:p>
      <w:pPr>
        <w:pStyle w:val="SHTKNoteDetail"/>
      </w:pPr>
      <w:r>
        <w:t>• 번역 영향 판정 | [문장 구조 변화]</w:t>
      </w:r>
    </w:p>
    <w:p>
      <w:pPr>
        <w:pStyle w:val="SHTKNoteDetail"/>
      </w:pPr>
      <w:r>
        <w:t>• 출처 | CBETA T41n1821, 교감 번호 0112014.</w:t>
      </w:r>
    </w:p>
    <w:p>
      <w:pPr>
        <w:pStyle w:val="SHTKSourceText"/>
        <w:keepNext/>
      </w:pPr>
      <w:r>
        <w:t xml:space="preserve">頌曰至如是六種者。 答。 許因唯六。 簡異諸宗。 能作果故名為能作因。 因是能作。 果是所作。 能作即因名能作因。</w:t>
      </w:r>
    </w:p>
    <w:p>
      <w:pPr>
        <w:pStyle w:val="SHTKTranslationText"/>
      </w:pPr>
      <w:r>
        <w:t xml:space="preserve">“게송에서 말한다”에서 “이와 같이 여섯 종류이다”에 이르기까지는, 답이다. 인은 오직 여섯뿐임을 인정한다. 여러 다른 종파와 구별한 것이다. 과를 능히 만들기 때문에 능작인이라 이름한다. 인은 능히 만드는 것이고, 과는 만들어지는 것이다. 능작 자체가 곧 인이므로 능작인이라 이름한다.</w:t>
      </w:r>
    </w:p>
    <w:p>
      <w:pPr>
        <w:pStyle w:val="SHTKSourceText"/>
        <w:keepNext/>
      </w:pPr>
      <w:r>
        <w:t xml:space="preserve">持業釋。 或能作之因名能作因。 依主釋。 謂能作是親因。 餘不相障者是疎因。 此疎因是能作之因名能作因。 傳傳為因能生果故。 故正理十九云。</w:t>
      </w:r>
    </w:p>
    <w:p>
      <w:pPr>
        <w:pStyle w:val="SHTKTranslationText"/>
      </w:pPr>
      <w:r>
        <w:t xml:space="preserve">지업석이다. 혹은 능작의 인이므로 능작인이라 이름한다. 의주석이다. 이른바 능작은 친근한 인이고, 그 밖에 서로 장애하지 않는 것은 소원한 인이다. 이 소원한 인이 능작의 인이므로 능작인이라 이름한다. 전전하여 인이 되어 과를 낳을 수 있기 때문이다. 그러므로 『정리론』 제19권에서 말하였다.</w:t>
      </w:r>
    </w:p>
    <w:p>
      <w:pPr>
        <w:pStyle w:val="SHTKSourceText"/>
        <w:keepNext/>
      </w:pPr>
      <w:r>
        <w:t xml:space="preserve">或此是彼能作之因名能作因。 是此與彼傳為因義(已上論文) 俱有作用故名俱有。 俱有即因名俱有因。 持業釋。 或因與果俱故名俱有。 俱有之因名俱有因。 依主釋</w:t>
      </w:r>
    </w:p>
    <w:p>
      <w:pPr>
        <w:pStyle w:val="SHTKTranslationText"/>
      </w:pPr>
      <w:r>
        <w:t xml:space="preserve">“혹은 이것이 저것의 능작의 인이므로 능작인이라 이름한다. 이는 이것과 저것이 전전하여 인이 된다는 뜻이다.”(이상은 논문의 글이다.) 함께 존재하는 작용이 있기 때문에 구유라 이름한다. 구유 자체가 곧 인이므로 구유인이라 이름한다. 지업석이다. 혹은 인과 과가 함께 있기 때문에 구유라 이름하고, 구유의 인이므로 구유인이라 이름한다. 의주석이다.</w:t>
      </w:r>
    </w:p>
    <w:p>
      <w:pPr>
        <w:pStyle w:val="SHTKSourceText"/>
        <w:keepNext/>
      </w:pPr>
      <w:r>
        <w:t xml:space="preserve">因果相似名為同類。 若同類即因名同類因。 持業釋。 若同類之因名同類因。 依主釋 心．心所法五義平等故曰相應。 若相應即因名相應因。 持業釋。</w:t>
      </w:r>
    </w:p>
    <w:p>
      <w:pPr>
        <w:pStyle w:val="SHTKTranslationText"/>
      </w:pPr>
      <w:r>
        <w:t xml:space="preserve">인과 과가 서로 비슷한 것을 동류라 이름한다. 동류 자체가 곧 인이면 동류인이라 이름한다. 지업석이다. 동류의 인이면 동류인이라 이름한다. 의주석이다. 심과 심소법은 다섯 뜻이 평등하기 때문에 상응이라 한다. 상응 자체가 곧 인이면 상응인이라 이름한다. 지업석이다.</w:t>
      </w:r>
    </w:p>
    <w:p>
      <w:pPr>
        <w:pStyle w:val="SHTKSourceText"/>
        <w:keepNext/>
      </w:pPr>
      <w:r>
        <w:t xml:space="preserve">若相應之因名相應因。 依主釋 遍與五部染法為因故名遍行。 遍行即因名遍行因。 持業釋。 不得言遍行之因。 以亦通與非遍為因故 異熟之因名異熟因。</w:t>
      </w:r>
    </w:p>
    <w:p>
      <w:pPr>
        <w:pStyle w:val="SHTKTranslationText"/>
      </w:pPr>
      <w:r>
        <w:t xml:space="preserve">상응의 인이면 상응인이라 이름한다. 의주석이다. 두루 오부의 염오법에 인이 되기 때문에 변행이라 이름한다. 변행 자체가 곧 인이므로 변행인이라 이름한다. 지업석이다. “변행의 인”이라고 말해서는 안 된다. 또한 비변행법에도 두루 인이 되기 때문이다. 이숙의 인이므로 이숙인이라 이름한다.</w:t>
      </w:r>
    </w:p>
    <w:p>
      <w:pPr>
        <w:pStyle w:val="SHTKSourceText"/>
        <w:keepNext/>
      </w:pPr>
      <w:r>
        <w:t xml:space="preserve">依主釋。 若言異熟即因名異熟因。 持業釋 此六因並不得作有財釋。 若言用能作等為因名能作因等。 即顯此六體非是因用他為因。 然此六種體是因故。</w:t>
      </w:r>
    </w:p>
    <w:p>
      <w:pPr>
        <w:pStyle w:val="SHTKTranslationText"/>
      </w:pPr>
      <w:r>
        <w:t xml:space="preserve">의주석이다. 만약 이숙 자체가 곧 인이라고 말한다면 이숙인이라 이름한다. 지업석이다. 이 여섯 인은 모두 유재석으로 풀이할 수 없다. 만약 능작 등을 인으로 삼는 것을 능작인 등이라 이름한다고 말한다면, 곧 이 여섯 자체는 인이 아니고 다른 것을 인으로 삼는다는 뜻을 드러내게 된다. 그러나 이 여섯 종류 자체가 인이기 때문이다.</w:t>
      </w:r>
    </w:p>
    <w:p>
      <w:pPr>
        <w:pStyle w:val="SHTKPositionMarker"/>
        <w:keepNext/>
      </w:pPr>
      <w:r>
        <w:t xml:space="preserve">[0112c19]</w:t>
      </w:r>
    </w:p>
    <w:p>
      <w:pPr>
        <w:pStyle w:val="SHTKSourceText"/>
        <w:keepNext/>
      </w:pPr>
      <w:r>
        <w:t xml:space="preserve">且初能作至除自餘能作者。 此下第二別顯體。 六因不同。 文即為六。 此即初文。 問起頌答。</w:t>
      </w:r>
    </w:p>
    <w:p>
      <w:pPr>
        <w:pStyle w:val="SHTKTranslationText"/>
      </w:pPr>
      <w:r>
        <w:t xml:space="preserve">“우선 처음 능작”에서 “자체를 제외한 나머지가 능작이다”에 이르기까지는, 이 아래가 둘째로 각각 체를 드러내는 것이다. 여섯 인이 서로 다르므로, 글도 곧 여섯으로 나뉜다. 이것이 곧 첫째 글이다. 물음을 일으키고 게송으로 답한다.</w:t>
      </w:r>
    </w:p>
    <w:p>
      <w:pPr>
        <w:pStyle w:val="SHTKPositionMarker"/>
        <w:keepNext/>
      </w:pPr>
      <w:r>
        <w:t xml:space="preserve">[0112c21]</w:t>
      </w:r>
    </w:p>
    <w:p>
      <w:pPr>
        <w:pStyle w:val="SHTKSourceText"/>
        <w:keepNext/>
      </w:pPr>
      <w:r>
        <w:t xml:space="preserve">論曰至無障住故者。 就長行中。 初釋頌。 後問答。 就釋頌中。 一出體。 二釋名。 此即出體。</w:t>
      </w:r>
    </w:p>
    <w:p>
      <w:pPr>
        <w:pStyle w:val="SHTKTranslationText"/>
      </w:pPr>
      <w:r>
        <w:t xml:space="preserve">“논하여 말한다”에서 “장애 없이 머물기 때문이다”에 이르기까지는, 장행 가운데에서, 처음에는 게송을 풀이하고, 뒤에는 문답한다. 게송을 풀이하는 가운데에서, 첫째 체를 제시하고, 둘째 이름을 풀이한다. 이것이 곧 체를 제시하는 것이다.</w:t>
      </w:r>
    </w:p>
    <w:p>
      <w:pPr>
        <w:pStyle w:val="SHTKSourceText"/>
        <w:keepNext/>
      </w:pPr>
      <w:r>
        <w:t xml:space="preserve">總而言之。 一切有為中唯除自體。 以一切有為．無為法為能作因體。 由彼果生時因無障住故。 自於自體恒為障礙。 故自望自非能作因。 廣如正理釋 問亦與不生能為因不</w:t>
      </w:r>
    </w:p>
    <w:p>
      <w:pPr>
        <w:pStyle w:val="SHTKTranslationText"/>
      </w:pPr>
      <w:r>
        <w:t xml:space="preserve">총괄하여 말하면, 일체 유위 가운데 오직 자기 자체를 제외하고, 모든 유위법과 무위법을 능작인의 체로 삼는다. 그 과가 생길 때 인이 장애 없이 머물기 때문이다. 자기는 자기 자체에 대해서는 항상 장애가 된다. 그러므로 자기가 자기를 바라보아서는 능작인이 아니다. 자세한 것은 『정리론』의 풀이와 같다. 문: 또한 생기지 않는 것에도 능히 인이 되는가?</w:t>
      </w:r>
    </w:p>
    <w:p>
      <w:pPr>
        <w:pStyle w:val="SHTKSourceText"/>
        <w:keepNext/>
      </w:pPr>
      <w:r>
        <w:t xml:space="preserve">岳法師解云。 不與為因。 今解不然。 亦與為因。 然論說與生為因者。 且據顯說。</w:t>
      </w:r>
    </w:p>
    <w:p>
      <w:pPr>
        <w:pStyle w:val="SHTKTranslationText"/>
      </w:pPr>
      <w:r>
        <w:t xml:space="preserve">악 법사는 풀이하여 말한다. 인이 되지 않는다. 지금 풀이하건대 그렇지 않다. 또한 인이 된다. 그러나 논에서 생기는 것에 인이 된다고 설한 것은, 우선 드러난 경우에 의거하여 설한 것이다.</w:t>
      </w:r>
    </w:p>
    <w:p>
      <w:pPr>
        <w:pStyle w:val="SHTKPositionMarker"/>
        <w:keepNext/>
      </w:pPr>
      <w:r>
        <w:t xml:space="preserve">[0112c29]</w:t>
      </w:r>
    </w:p>
    <w:p>
      <w:pPr>
        <w:pStyle w:val="SHTKSourceText"/>
        <w:keepNext/>
      </w:pPr>
      <w:r>
        <w:t xml:space="preserve">雖餘因性至總即別名者。 此即釋名。 於六因內。 雖餘五因據無障住。 亦得名能作因。 各有別稱從別立名。 然能作因更無別稱。 如色處等。</w:t>
      </w:r>
    </w:p>
    <w:p>
      <w:pPr>
        <w:pStyle w:val="SHTKTranslationText"/>
      </w:pPr>
      <w:r>
        <w:t xml:space="preserve">“비록 나머지 인의 성질도”에서 “총칭이 곧 별칭이다”에 이르기까지는, 이것이 곧 이름을 풀이하는 것이다. 여섯 인 안에서, 비록 나머지 다섯 인도 장애 없이 머문다는 점에 의거하면, 또한 능작인이라 이름할 수 있다. 그러나 각각 별도의 명칭이 있으므로 그 별칭에 따라 이름을 세운다. 그런데 능작인은 다시 다른 명칭이 없다. 색처 등과 같아서,</w:t>
      </w:r>
    </w:p>
    <w:p>
      <w:pPr>
        <w:pStyle w:val="SHTKSourceText"/>
        <w:keepNext/>
      </w:pPr>
      <w:r>
        <w:t xml:space="preserve">總即別名。</w:t>
      </w:r>
    </w:p>
    <w:p>
      <w:pPr>
        <w:pStyle w:val="SHTKTranslationText"/>
      </w:pPr>
      <w:r>
        <w:t xml:space="preserve">총칭이 곧 별칭이다.</w:t>
      </w:r>
    </w:p>
    <w:p>
      <w:pPr>
        <w:pStyle w:val="SHTKPositionMarker"/>
        <w:keepNext/>
      </w:pPr>
      <w:r>
        <w:t xml:space="preserve">[0113a03]</w:t>
      </w:r>
    </w:p>
    <w:p>
      <w:pPr>
        <w:pStyle w:val="SHTKSourceText"/>
        <w:keepNext/>
      </w:pPr>
      <w:r>
        <w:t xml:space="preserve">豈不未知至為能作因者。 此下問答分別。</w:t>
      </w:r>
    </w:p>
    <w:p>
      <w:pPr>
        <w:pStyle w:val="SHTKTranslationText"/>
      </w:pPr>
      <w:r>
        <w:t xml:space="preserve">“어찌 아직 알지 못함”에서 “능작인이 된다”에 이르기까지는, 이 아래가 문답하여 분별하는 것이다.</w:t>
      </w:r>
    </w:p>
    <w:p>
      <w:pPr>
        <w:pStyle w:val="SHTKSourceText"/>
        <w:keepNext/>
      </w:pPr>
      <w:r>
        <w:t xml:space="preserve">[1]問。</w:t>
      </w:r>
    </w:p>
    <w:p>
      <w:pPr>
        <w:pStyle w:val="SHTKTranslationText"/>
      </w:pPr>
      <w:r>
        <w:t xml:space="preserve">[1] 문이다.</w:t>
      </w:r>
    </w:p>
    <w:p>
      <w:pPr>
        <w:pStyle w:val="SHTKNoteSummary"/>
        <w:keepNext/>
      </w:pPr>
      <w:r>
        <w:t>교감 요약 | [CBETA 교감] 저본 問 → 이문 ∅</w:t>
      </w:r>
    </w:p>
    <w:p>
      <w:pPr>
        <w:pStyle w:val="SHTKNoteDetail"/>
      </w:pPr>
      <w:r>
        <w:t>• 원교감 원문 | 問【大】，〔－〕【乙】</w:t>
      </w:r>
    </w:p>
    <w:p>
      <w:pPr>
        <w:pStyle w:val="SHTKNoteDetail"/>
      </w:pPr>
      <w:r>
        <w:t>• 한국어 해설 | 이문은 저본 問을 〔－〕로 읽어 문장 성분의 유무 또는 결합 구조가 달라진다.</w:t>
      </w:r>
    </w:p>
    <w:p>
      <w:pPr>
        <w:pStyle w:val="SHTKNoteDetail"/>
      </w:pPr>
      <w:r>
        <w:t>• 이문 기준 번역 | 이문은 저본의 問에 해당하는 말 없이 읽는다.</w:t>
      </w:r>
    </w:p>
    <w:p>
      <w:pPr>
        <w:pStyle w:val="SHTKNoteDetail"/>
      </w:pPr>
      <w:r>
        <w:t>• 번역 영향 판정 | [문장 구조 변화]</w:t>
      </w:r>
    </w:p>
    <w:p>
      <w:pPr>
        <w:pStyle w:val="SHTKNoteDetail"/>
      </w:pPr>
      <w:r>
        <w:t>• 출처 | CBETA T41n1821, 교감 번호 0113001.</w:t>
      </w:r>
    </w:p>
    <w:p>
      <w:pPr>
        <w:pStyle w:val="SHTKSourceText"/>
        <w:keepNext/>
      </w:pPr>
      <w:r>
        <w:t xml:space="preserve">豈不未知四諦理故諸漏當起。 由已知彼四諦理故諸漏不生。 智於漏生能為障礙。</w:t>
      </w:r>
    </w:p>
    <w:p>
      <w:pPr>
        <w:pStyle w:val="SHTKTranslationText"/>
      </w:pPr>
      <w:r>
        <w:t xml:space="preserve">어찌 사제의 이치를 아직 알지 못하기 때문에 여러 누가 장차 일어나고, 이미 그 사제의 이치를 알았기 때문에 여러 누가 생기지 않는 것이 아니겠는가? 지혜는 누가 생기는 데 능히 장애가 된다.</w:t>
      </w:r>
    </w:p>
    <w:p>
      <w:pPr>
        <w:pStyle w:val="SHTKPositionMarker"/>
        <w:keepNext/>
      </w:pPr>
      <w:r>
        <w:t xml:space="preserve">[0113a07]</w:t>
      </w:r>
    </w:p>
    <w:p>
      <w:pPr>
        <w:pStyle w:val="SHTKSourceText"/>
        <w:keepNext/>
      </w:pPr>
      <w:r>
        <w:t xml:space="preserve">又日光能障眼。 現覩眾星光於眼用生能為障礙。 如何有為唯除自體。 以一切法為能作因。</w:t>
      </w:r>
    </w:p>
    <w:p>
      <w:pPr>
        <w:pStyle w:val="SHTKTranslationText"/>
      </w:pPr>
      <w:r>
        <w:t xml:space="preserve">또 햇빛은 눈을 장애하여, 여러 별을 현재 보는 작용이 눈에 생기는 데 능히 장애가 된다. 그런데 어찌 유위법은 오직 자기 자체만 제외하고, 일체 법을 능작인으로 삼는가?</w:t>
      </w:r>
    </w:p>
    <w:p>
      <w:pPr>
        <w:pStyle w:val="SHTKPositionMarker"/>
        <w:keepNext/>
      </w:pPr>
      <w:r>
        <w:t xml:space="preserve">[0113a09]</w:t>
      </w:r>
    </w:p>
    <w:p>
      <w:pPr>
        <w:pStyle w:val="SHTKSourceText"/>
        <w:keepNext/>
      </w:pPr>
      <w:r>
        <w:t xml:space="preserve">應知此生時至是能作因者。 答。 智起。 光生。 於彼漏．眼實能為障。 應知此漏生時。 及覩眾星生時。 彼智．日光皆無障住。</w:t>
      </w:r>
    </w:p>
    <w:p>
      <w:pPr>
        <w:pStyle w:val="SHTKTranslationText"/>
      </w:pPr>
      <w:r>
        <w:t xml:space="preserve">“마땅히 이것이 생길 때”에서 “능작인이다”에 이르기까지는, 답이다. 지혜가 일어나고, 빛이 생기면, 저 누와 눈에 실제로 능히 장애가 된다. 마땅히 알아야 한다. 이 누가 생길 때와, 여러 별을 보는 것이 생길 때에는, 저 지혜와 햇빛이 모두 장애 없이 머문다.</w:t>
      </w:r>
    </w:p>
    <w:p>
      <w:pPr>
        <w:pStyle w:val="SHTKSourceText"/>
        <w:keepNext/>
      </w:pPr>
      <w:r>
        <w:t xml:space="preserve">故智．日光。 於此漏．眼是能作因。</w:t>
      </w:r>
    </w:p>
    <w:p>
      <w:pPr>
        <w:pStyle w:val="SHTKTranslationText"/>
      </w:pPr>
      <w:r>
        <w:t xml:space="preserve">그러므로 지혜와 햇빛은, 이 누와 눈에 능작인이다.</w:t>
      </w:r>
    </w:p>
    <w:p>
      <w:pPr>
        <w:pStyle w:val="SHTKPositionMarker"/>
        <w:keepNext/>
      </w:pPr>
      <w:r>
        <w:t xml:space="preserve">[0113a12]</w:t>
      </w:r>
    </w:p>
    <w:p>
      <w:pPr>
        <w:pStyle w:val="SHTKSourceText"/>
        <w:keepNext/>
      </w:pPr>
      <w:r>
        <w:t xml:space="preserve">若於此生至無能障用者。 難。 若於此法生。 彼法應障不障可得名因。 全無障用設不為障何得為因。 喻況可知。</w:t>
      </w:r>
    </w:p>
    <w:p>
      <w:pPr>
        <w:pStyle w:val="SHTKTranslationText"/>
      </w:pPr>
      <w:r>
        <w:t xml:space="preserve">“만약 이것이 생기는 데”에서 “능히 장애하는 작용이 없다”에 이르기까지는, 난문이다. 만약 이 법이 생길 때, 저 법이 마땅히 장애할 수 있으면서도 장애하지 않는다면 인이라 이름할 수 있다. 그러나 전혀 장애하는 작용이 없는데 설령 장애하지 않는다 해도 어떻게 인이라 할 수 있는가? 비유의 뜻은 알 수 있다.</w:t>
      </w:r>
    </w:p>
    <w:p>
      <w:pPr>
        <w:pStyle w:val="SHTKPositionMarker"/>
        <w:keepNext/>
      </w:pPr>
      <w:r>
        <w:t xml:space="preserve">[0113a15]</w:t>
      </w:r>
    </w:p>
    <w:p>
      <w:pPr>
        <w:pStyle w:val="SHTKSourceText"/>
        <w:keepNext/>
      </w:pPr>
      <w:r>
        <w:t xml:space="preserve">雖無障用至種等於[2]芽等者。</w:t>
      </w:r>
    </w:p>
    <w:p>
      <w:pPr>
        <w:pStyle w:val="SHTKTranslationText"/>
      </w:pPr>
      <w:r>
        <w:t xml:space="preserve">“비록 장애하는 작용이 없더라도”에서 “종자 등이 싹 등에”에 이르기까지는,</w:t>
      </w:r>
    </w:p>
    <w:p>
      <w:pPr>
        <w:pStyle w:val="SHTKNoteSummary"/>
        <w:keepNext/>
      </w:pPr>
      <w:r>
        <w:t>교감 요약 | [CBETA 교감] 저본 芽 → 이문 身</w:t>
      </w:r>
    </w:p>
    <w:p>
      <w:pPr>
        <w:pStyle w:val="SHTKNoteDetail"/>
      </w:pPr>
      <w:r>
        <w:t>• 원교감 원문 | 芽【大】，身【乙】</w:t>
      </w:r>
    </w:p>
    <w:p>
      <w:pPr>
        <w:pStyle w:val="SHTKNoteDetail"/>
      </w:pPr>
      <w:r>
        <w:t>• 이문 번역·의미 검토 | 저본 芽는 “싹”이고 이문 身은 “몸”이므로 능작인의 비유 대상이 달라진다.</w:t>
      </w:r>
    </w:p>
    <w:p>
      <w:pPr>
        <w:pStyle w:val="SHTKNoteDetail"/>
      </w:pPr>
      <w:r>
        <w:t>• 이문 기준 번역 | “싹”</w:t>
      </w:r>
    </w:p>
    <w:p>
      <w:pPr>
        <w:pStyle w:val="SHTKNoteDetail"/>
      </w:pPr>
      <w:r>
        <w:t>• 번역 영향 판정 | [의미 차이 있음]</w:t>
      </w:r>
    </w:p>
    <w:p>
      <w:pPr>
        <w:pStyle w:val="SHTKNoteDetail"/>
      </w:pPr>
      <w:r>
        <w:t>• 출처 | CBETA T41n1821, 교감 번호 0113002.</w:t>
      </w:r>
    </w:p>
    <w:p>
      <w:pPr>
        <w:pStyle w:val="SHTKSourceText"/>
        <w:keepNext/>
      </w:pPr>
      <w:r>
        <w:t xml:space="preserve">通。 如涅槃等。 望彼法生雖無能障令不起用。 而亦為因。 以果生時能皆無障故。 所以名因。 如無力國王雖無能損。 亦得如前說我因國主而得安樂</w:t>
      </w:r>
    </w:p>
    <w:p>
      <w:pPr>
        <w:pStyle w:val="SHTKTranslationText"/>
      </w:pPr>
      <w:r>
        <w:t xml:space="preserve">회통이다. 열반 등과 같이, 저 법이 생기는 것을 바라볼 때 비록 능히 장애하여 일어나지 않게 하는 작용은 없지만, 그래도 또한 인이 된다. 과가 생길 때 모두 장애가 없기 때문이다. 그러므로 인이라 이름한다. 힘이 없는 국왕이 비록 능히 해를 끼치지는 못하더라도, 앞에서 말한 것처럼 “나는 국왕으로 인하여 안락을 얻었다”고 말할 수 있는 것과 같다.</w:t>
      </w:r>
    </w:p>
    <w:p>
      <w:pPr>
        <w:pStyle w:val="SHTKSourceText"/>
        <w:keepNext/>
      </w:pPr>
      <w:r>
        <w:t xml:space="preserve">此即通說一切無障諸能作因。 若於能作因中就勝為言。 非無生力 如眼等下。 舉親勝力。</w:t>
      </w:r>
    </w:p>
    <w:p>
      <w:pPr>
        <w:pStyle w:val="SHTKTranslationText"/>
      </w:pPr>
      <w:r>
        <w:t xml:space="preserve">이것은 곧 일체의 장애하지 않는 여러 능작인을 통틀어 설한 것이다. 만약 능작인 가운데 수승한 것에 나아가 말한다면, 생하게 하는 힘이 없는 것이 아니다. “눈 등과 같이” 이하에서는, 친근하고 수승한 힘을 든다.</w:t>
      </w:r>
    </w:p>
    <w:p>
      <w:pPr>
        <w:pStyle w:val="SHTKPositionMarker"/>
        <w:keepNext/>
      </w:pPr>
      <w:r>
        <w:t xml:space="preserve">[0113a22]</w:t>
      </w:r>
    </w:p>
    <w:p>
      <w:pPr>
        <w:pStyle w:val="SHTKSourceText"/>
        <w:keepNext/>
      </w:pPr>
      <w:r>
        <w:t xml:space="preserve">有作是難至皆成殺業者。 外難。 既無障住應皆頓起。 既無障住應皆成殺。</w:t>
      </w:r>
    </w:p>
    <w:p>
      <w:pPr>
        <w:pStyle w:val="SHTKTranslationText"/>
      </w:pPr>
      <w:r>
        <w:t xml:space="preserve">“어떤 이가 이렇게 난문한다”에서 “모두 살생업을 이루어야 한다”에 이르기까지는, 외인의 난문이다. 이미 장애 없이 머문다면 마땅히 모두 한꺼번에 일어나야 하고, 이미 장애 없이 머문다면 마땅히 모두 살생을 이루어야 한다.</w:t>
      </w:r>
    </w:p>
    <w:p>
      <w:pPr>
        <w:pStyle w:val="SHTKPositionMarker"/>
        <w:keepNext/>
      </w:pPr>
      <w:r>
        <w:t xml:space="preserve">[0113a24]</w:t>
      </w:r>
    </w:p>
    <w:p>
      <w:pPr>
        <w:pStyle w:val="SHTKSourceText"/>
        <w:keepNext/>
      </w:pPr>
      <w:r>
        <w:t xml:space="preserve">此難不然至有親作力者。 釋難。 但由無障。 許一切法為能作因。 非由於果生有餘五因親作力故。 所以諸法非皆頓起。 非由於殺生有因等起親作力故。 所以非如殺者皆成殺業。</w:t>
      </w:r>
    </w:p>
    <w:p>
      <w:pPr>
        <w:pStyle w:val="SHTKTranslationText"/>
      </w:pPr>
      <w:r>
        <w:t xml:space="preserve">“이 난문은 그렇지 않다”에서 “친히 만드는 힘이 있다”에 이르기까지는, 난문을 풀이한다. 단지 장애가 없기 때문에, 일체 법을 능작인으로 인정한다. 과를 낳는 데 나머지 다섯 인처럼 친히 만드는 힘이 있기 때문인 것은 아니다. 그러므로 모든 법이 다 한꺼번에 일어나는 것은 아니다. 살생하는 데 인 등이 일으키는 친근한 작용력이 있기 때문인 것은 아니다. 그러므로 살생자와 같다고 해서 모두 살생업을 이루는 것은 아니다.</w:t>
      </w:r>
    </w:p>
    <w:p>
      <w:pPr>
        <w:pStyle w:val="SHTKPositionMarker"/>
        <w:keepNext/>
      </w:pPr>
      <w:r>
        <w:t xml:space="preserve">[0113a28]</w:t>
      </w:r>
    </w:p>
    <w:p>
      <w:pPr>
        <w:pStyle w:val="SHTKSourceText"/>
        <w:keepNext/>
      </w:pPr>
      <w:r>
        <w:t xml:space="preserve">有餘師說至有能作力者。 前說能作有親。 有疎。 親有力能。 疎但不障。</w:t>
      </w:r>
    </w:p>
    <w:p>
      <w:pPr>
        <w:pStyle w:val="SHTKTranslationText"/>
      </w:pPr>
      <w:r>
        <w:t xml:space="preserve">“어떤 다른 논사는 말한다”에서 “능작의 힘이 있다”에 이르기까지는, 앞의 설에서는 능작에 친근한 것이 있고, 소원한 것이 있다고 하였다. 친근한 것은 힘과 능력이 있고, 소원한 것은 다만 장애하지 않을 뿐이다.</w:t>
      </w:r>
    </w:p>
    <w:p>
      <w:pPr>
        <w:pStyle w:val="SHTKPositionMarker"/>
        <w:keepNext/>
      </w:pPr>
      <w:r>
        <w:t xml:space="preserve">[0113b01]</w:t>
      </w:r>
    </w:p>
    <w:p>
      <w:pPr>
        <w:pStyle w:val="SHTKSourceText"/>
        <w:keepNext/>
      </w:pPr>
      <w:r>
        <w:t xml:space="preserve">今此師意。 諸能作因。 皆於果生有能作力。</w:t>
      </w:r>
    </w:p>
    <w:p>
      <w:pPr>
        <w:pStyle w:val="SHTKTranslationText"/>
      </w:pPr>
      <w:r>
        <w:t xml:space="preserve">지금 이 논사의 뜻은, 여러 능작인이, 모두 과가 생기는 데 능작의 힘이 있다는 것이다.</w:t>
      </w:r>
    </w:p>
    <w:p>
      <w:pPr>
        <w:pStyle w:val="SHTKPositionMarker"/>
        <w:keepNext/>
      </w:pPr>
      <w:r>
        <w:t xml:space="preserve">[0113b02]</w:t>
      </w:r>
    </w:p>
    <w:p>
      <w:pPr>
        <w:pStyle w:val="SHTKSourceText"/>
        <w:keepNext/>
      </w:pPr>
      <w:r>
        <w:t xml:space="preserve">且涅槃等至有能作力者。 問。 等取不生法等。</w:t>
      </w:r>
    </w:p>
    <w:p>
      <w:pPr>
        <w:pStyle w:val="SHTKTranslationText"/>
      </w:pPr>
      <w:r>
        <w:t xml:space="preserve">“우선 열반 등”에서 “능작의 힘이 있다”에 이르기까지는, 문이다. “등”은 생기지 않는 법 등을 포괄한다.</w:t>
      </w:r>
    </w:p>
    <w:p>
      <w:pPr>
        <w:pStyle w:val="SHTKPositionMarker"/>
        <w:keepNext/>
      </w:pPr>
      <w:r>
        <w:t xml:space="preserve">[0113b03]</w:t>
      </w:r>
    </w:p>
    <w:p>
      <w:pPr>
        <w:pStyle w:val="SHTKSourceText"/>
        <w:keepNext/>
      </w:pPr>
      <w:r>
        <w:t xml:space="preserve">意識緣彼至有能生力者。 答。 意識緣彼涅槃等法為境而生。 或起善正見等。 或起惡邪見等。 因此意識後時眼識或善。 或惡。 隨其所應次第得生。</w:t>
      </w:r>
    </w:p>
    <w:p>
      <w:pPr>
        <w:pStyle w:val="SHTKTranslationText"/>
      </w:pPr>
      <w:r>
        <w:t xml:space="preserve">“의식이 그것을 반연한다”에서 “능히 생하게 하는 힘이 있다”에 이르기까지는, 답이다. 의식은 저 열반 등의 법을 경계로 반연하여 생긴다. 혹은 선한 정견 등이 일어나고, 혹은 악한 사견 등이 일어난다. 이 의식으로 인하여 뒤에 안식이 혹 선하게, 혹 악하게, 그에 맞게 차례로 생길 수 있다.</w:t>
      </w:r>
    </w:p>
    <w:p>
      <w:pPr>
        <w:pStyle w:val="SHTKSourceText"/>
        <w:keepNext/>
      </w:pPr>
      <w:r>
        <w:t xml:space="preserve">展轉因故。 故彼涅槃等。 於眼識生有能作力。 餘法准此有能生力 問體既寬通。 諸法相望因果云何 答如正理十五云。 過去諸法。</w:t>
      </w:r>
    </w:p>
    <w:p>
      <w:pPr>
        <w:pStyle w:val="SHTKTranslationText"/>
      </w:pPr>
      <w:r>
        <w:t xml:space="preserve">전전하여 인이 되기 때문이다. 그러므로 저 열반 등은, 안식이 생기는 데 능작의 힘이 있다. 나머지 법도 이에 준하여 능히 생하게 하는 힘이 있다. 문: 체가 이미 넓게 통한다면, 모든 법이 서로를 바라볼 때 인과는 어떠한가? 답: 『정리론』 제15권에서 말한 것과 같다. 과거의 모든 법은,</w:t>
      </w:r>
    </w:p>
    <w:p>
      <w:pPr>
        <w:pStyle w:val="SHTKSourceText"/>
        <w:keepNext/>
      </w:pPr>
      <w:r>
        <w:t xml:space="preserve">與餘二世為能作因。 彼二世法。 還與過去為增上果。 未來諸法。 與餘二世由無障故為能作因。 彼二世法非俱．後故。 不與未來為增上果。 果必由因取故唯有二(解云果法若俱。</w:t>
      </w:r>
    </w:p>
    <w:p>
      <w:pPr>
        <w:pStyle w:val="SHTKTranslationText"/>
      </w:pPr>
      <w:r>
        <w:t xml:space="preserve">나머지 두 세에 능작인이 된다. 그 두 세의 법은, 도리어 과거법의 증상과가 된다. 미래의 모든 법은, 장애가 없기 때문에 나머지 두 세에 능작인이 된다. 그 두 세의 법은 함께 있거나 뒤에 있는 것이 아니므로, 미래법의 증상과가 되지 않는다. 과는 반드시 인에 의해 취해지므로 오직 둘만 있다.(해석하면, 과법은 함께 있거나,</w:t>
      </w:r>
    </w:p>
    <w:p>
      <w:pPr>
        <w:pStyle w:val="SHTKSourceText"/>
        <w:keepNext/>
      </w:pPr>
      <w:r>
        <w:t xml:space="preserve">若在後。 故言有二)</w:t>
      </w:r>
    </w:p>
    <w:p>
      <w:pPr>
        <w:pStyle w:val="SHTKTranslationText"/>
      </w:pPr>
      <w:r>
        <w:t xml:space="preserve">혹은 뒤에 있기 때문에, 둘이 있다고 말한 것이다.)</w:t>
      </w:r>
    </w:p>
    <w:p>
      <w:pPr>
        <w:pStyle w:val="SHTKSourceText"/>
        <w:keepNext/>
      </w:pPr>
      <w:r>
        <w:t xml:space="preserve">因唯據無障故許通[3]三。</w:t>
      </w:r>
    </w:p>
    <w:p>
      <w:pPr>
        <w:pStyle w:val="SHTKTranslationText"/>
      </w:pPr>
      <w:r>
        <w:t xml:space="preserve">인은 오직 장애가 없다는 데 의거하기 때문에 [3] 삼세에 통한다고 인정한다.</w:t>
      </w:r>
    </w:p>
    <w:p>
      <w:pPr>
        <w:pStyle w:val="SHTKNoteSummary"/>
        <w:keepNext/>
      </w:pPr>
      <w:r>
        <w:t>교감 요약 | [CBETA 교감] 저본 三 → 이문 三世</w:t>
      </w:r>
    </w:p>
    <w:p>
      <w:pPr>
        <w:pStyle w:val="SHTKNoteDetail"/>
      </w:pPr>
      <w:r>
        <w:t>• 원교감 원문 | 三【大】，三世【甲】【乙】</w:t>
      </w:r>
    </w:p>
    <w:p>
      <w:pPr>
        <w:pStyle w:val="SHTKNoteDetail"/>
      </w:pPr>
      <w:r>
        <w:t>• 한국어 해설 | 저본 三과 이문 三世은 표현 또는 명시성에 차이가 있으나 중심 논지는 유지된다.</w:t>
      </w:r>
    </w:p>
    <w:p>
      <w:pPr>
        <w:pStyle w:val="SHTKNoteDetail"/>
      </w:pPr>
      <w:r>
        <w:t>• 번역 영향 판정 | [표현 차이]</w:t>
      </w:r>
    </w:p>
    <w:p>
      <w:pPr>
        <w:pStyle w:val="SHTKNoteDetail"/>
      </w:pPr>
      <w:r>
        <w:t>• 출처 | CBETA T41n1821, 교감 번호 0113003.</w:t>
      </w:r>
    </w:p>
    <w:p>
      <w:pPr>
        <w:pStyle w:val="SHTKSourceText"/>
        <w:keepNext/>
      </w:pPr>
      <w:r>
        <w:t xml:space="preserve">現在諸法。 與餘二世為能作因。 彼二世中唯未來法為現在果。 有為有為是因是果。 有為無為非因非果。 無為無為非因非果。 無為有為是因非果。 由此義故說如是言。</w:t>
      </w:r>
    </w:p>
    <w:p>
      <w:pPr>
        <w:pStyle w:val="SHTKTranslationText"/>
      </w:pPr>
      <w:r>
        <w:t xml:space="preserve">현재의 모든 법은, 나머지 두 세에 능작인이 된다. 그 두 세 가운데 오직 미래법만 현재법의 과가 된다. 유위와 유위의 관계는 인이기도 하고 과이기도 하다. 유위와 무위의 관계는 인도 아니고 과도 아니다. 무위와 무위의 관계는 인도 아니고 과도 아니다. 무위와 유위의 관계는 인이지만 과는 아니다. 이 뜻 때문에 이와 같이 말한다.</w:t>
      </w:r>
    </w:p>
    <w:p>
      <w:pPr>
        <w:pStyle w:val="SHTKSourceText"/>
        <w:keepNext/>
      </w:pPr>
      <w:r>
        <w:t xml:space="preserve">能作因多非增上果。 以一切法皆能作因唯諸有為是增上果。</w:t>
      </w:r>
    </w:p>
    <w:p>
      <w:pPr>
        <w:pStyle w:val="SHTKTranslationText"/>
      </w:pPr>
      <w:r>
        <w:t xml:space="preserve">능작인은 대체로 증상과가 아니다. 일체 법은 모두 능작인이지만 오직 유위법만 증상과이기 때문이다.</w:t>
      </w:r>
    </w:p>
    <w:p>
      <w:pPr>
        <w:pStyle w:val="SHTKPositionMarker"/>
        <w:keepNext/>
      </w:pPr>
      <w:r>
        <w:t xml:space="preserve">[0113b20]</w:t>
      </w:r>
    </w:p>
    <w:p>
      <w:pPr>
        <w:pStyle w:val="SHTKSourceText"/>
        <w:keepNext/>
      </w:pPr>
      <w:r>
        <w:t xml:space="preserve">如是已說至心於心隨轉者。 此下第二明俱有因。 一正辨俱有。 二辨心隨轉。 此即正辨俱有。 初一句釋俱有義。 後兩句指體。</w:t>
      </w:r>
    </w:p>
    <w:p>
      <w:pPr>
        <w:pStyle w:val="SHTKTranslationText"/>
      </w:pPr>
      <w:r>
        <w:t xml:space="preserve">“이와 같이 이미 설하였다”에서 “심은 심수전에 대하여”에 이르기까지는, 이 아래가 둘째로 구유인을 밝히는 것이다. 첫째 바로 구유를 분별하고, 둘째 심수전을 분별한다. 이것이 곧 바로 구유를 분별하는 것이다. 첫 한 구는 구유의 뜻을 풀이하고, 뒤의 두 구는 체를 가리킨다.</w:t>
      </w:r>
    </w:p>
    <w:p>
      <w:pPr>
        <w:pStyle w:val="SHTKPositionMarker"/>
        <w:keepNext/>
      </w:pPr>
      <w:r>
        <w:t xml:space="preserve">[0113b23]</w:t>
      </w:r>
    </w:p>
    <w:p>
      <w:pPr>
        <w:pStyle w:val="SHTKSourceText"/>
        <w:keepNext/>
      </w:pPr>
      <w:r>
        <w:t xml:space="preserve">論曰至為俱有因者。 此總釋互為果義名俱有因。</w:t>
      </w:r>
    </w:p>
    <w:p>
      <w:pPr>
        <w:pStyle w:val="SHTKTranslationText"/>
      </w:pPr>
      <w:r>
        <w:t xml:space="preserve">“논하여 말한다”에서 “구유인이 된다”에 이르기까지는, 이는 서로 과가 된다는 뜻을 총괄하여 풀이하여 구유인이라 이름하는 것이다.</w:t>
      </w:r>
    </w:p>
    <w:p>
      <w:pPr>
        <w:pStyle w:val="SHTKPositionMarker"/>
        <w:keepNext/>
      </w:pPr>
      <w:r>
        <w:t xml:space="preserve">[0113b24]</w:t>
      </w:r>
    </w:p>
    <w:p>
      <w:pPr>
        <w:pStyle w:val="SHTKSourceText"/>
        <w:keepNext/>
      </w:pPr>
      <w:r>
        <w:t xml:space="preserve">其相云何者。 問體。 如四大種至為俱有因者。 此下答。 四大種相望為俱有因。</w:t>
      </w:r>
    </w:p>
    <w:p>
      <w:pPr>
        <w:pStyle w:val="SHTKTranslationText"/>
      </w:pPr>
      <w:r>
        <w:t xml:space="preserve">“그 모습은 어떠한가”라는 것은, 체를 묻는 것이다. “네 대종과 같이”에서 “구유인이 된다”에 이르기까지는, 이 아래가 답이다. 네 대종은 서로를 바라보아 구유인이 된다.</w:t>
      </w:r>
    </w:p>
    <w:p>
      <w:pPr>
        <w:pStyle w:val="SHTKSourceText"/>
        <w:keepNext/>
      </w:pPr>
      <w:r>
        <w:t xml:space="preserve">欲婆沙評家云。</w:t>
      </w:r>
    </w:p>
    <w:p>
      <w:pPr>
        <w:pStyle w:val="SHTKTranslationText"/>
      </w:pPr>
      <w:r>
        <w:t xml:space="preserve">『바사』의 평가가에서는 다음과 같이 말하고자 한다.</w:t>
      </w:r>
    </w:p>
    <w:p>
      <w:pPr>
        <w:pStyle w:val="SHTKNoteSummary"/>
        <w:keepNext/>
      </w:pPr>
      <w:r>
        <w:t>교감 요약 | [CBETA 추가 교감] 저본 欲 → 이문 故</w:t>
      </w:r>
    </w:p>
    <w:p>
      <w:pPr>
        <w:pStyle w:val="SHTKNoteDetail"/>
      </w:pPr>
      <w:r>
        <w:t>• 저본 독법 | 欲婆沙評家云 → “『바사』의 평가가가 말하고자 한다.”</w:t>
      </w:r>
    </w:p>
    <w:p>
      <w:pPr>
        <w:pStyle w:val="SHTKNoteDetail"/>
      </w:pPr>
      <w:r>
        <w:t>• CBETA 독법 | 故婆沙評家云 → “그러므로 『바사』의 평가가가 말한다.”</w:t>
      </w:r>
    </w:p>
    <w:p>
      <w:pPr>
        <w:pStyle w:val="SHTKNoteDetail"/>
      </w:pPr>
      <w:r>
        <w:t>• 이문 기준 번역 | “『바사론』의 평가가에서는 다음과 같이 말하기 때문이다.”</w:t>
      </w:r>
    </w:p>
    <w:p>
      <w:pPr>
        <w:pStyle w:val="SHTKNoteDetail"/>
      </w:pPr>
      <w:r>
        <w:t>• 한국어 해설 | 欲과 故에 따라 문장의 기능이 달라지므로 두 독법을 구별한다. 저본은 유지한다.</w:t>
      </w:r>
    </w:p>
    <w:p>
      <w:pPr>
        <w:pStyle w:val="SHTKNoteDetail"/>
      </w:pPr>
      <w:r>
        <w:t>• 번역 영향 판정 | [의미 차이 있음]</w:t>
      </w:r>
    </w:p>
    <w:p>
      <w:pPr>
        <w:pStyle w:val="SHTKNoteDetail"/>
      </w:pPr>
      <w:r>
        <w:t>• 출처 | CBETA T41n1821, 교감 번호 0113b2601.</w:t>
      </w:r>
    </w:p>
    <w:p>
      <w:pPr>
        <w:pStyle w:val="SHTKSourceText"/>
        <w:keepNext/>
      </w:pPr>
      <w:r>
        <w:t xml:space="preserve">四大種體若有偏增。 若無偏增。 地為三俱有因。 三為地俱有因。 所以者何。 地不觀地生所造色。 以一切法。 不觀自性．及同類體為他因故。</w:t>
      </w:r>
    </w:p>
    <w:p>
      <w:pPr>
        <w:pStyle w:val="SHTKTranslationText"/>
      </w:pPr>
      <w:r>
        <w:t xml:space="preserve">네 대종의 체에 치우쳐 증가함이 있든, 치우쳐 증가함이 없든, 지는 나머지 셋에 구유인이 되고, 셋은 지에 구유인이 된다. 그 까닭은 무엇인가? 지는 지를 기다려 소조색을 생기게 하는 것이 아니다. 일체 법은, 자성과 동류의 체를 기다려 다른 것의 인이 되는 것이 아니기 때문이다.</w:t>
      </w:r>
    </w:p>
    <w:p>
      <w:pPr>
        <w:pStyle w:val="SHTKSourceText"/>
        <w:keepNext/>
      </w:pPr>
      <w:r>
        <w:t xml:space="preserve">乃至[4]風大種亦爾。</w:t>
      </w:r>
    </w:p>
    <w:p>
      <w:pPr>
        <w:pStyle w:val="SHTKTranslationText"/>
      </w:pPr>
      <w:r>
        <w:t xml:space="preserve">내지 [4] 풍대종도 또한 그러하다.</w:t>
      </w:r>
    </w:p>
    <w:p>
      <w:pPr>
        <w:pStyle w:val="SHTKNoteSummary"/>
        <w:keepNext/>
      </w:pPr>
      <w:r>
        <w:t>교감 요약 | [CBETA 교감] 저본 風 → 이문 ∅</w:t>
      </w:r>
    </w:p>
    <w:p>
      <w:pPr>
        <w:pStyle w:val="SHTKNoteDetail"/>
      </w:pPr>
      <w:r>
        <w:t>• 원교감 원문 | 風【大】，〔－〕【乙】</w:t>
      </w:r>
    </w:p>
    <w:p>
      <w:pPr>
        <w:pStyle w:val="SHTKNoteDetail"/>
      </w:pPr>
      <w:r>
        <w:t>• 한국어 해설 | 이문은 저본 風을 〔－〕로 읽어 문장 성분의 유무 또는 결합 구조가 달라진다.</w:t>
      </w:r>
    </w:p>
    <w:p>
      <w:pPr>
        <w:pStyle w:val="SHTKNoteDetail"/>
      </w:pPr>
      <w:r>
        <w:t>• 이문 기준 번역 | 이문은 저본의 風에 해당하는 말 없이 읽는다.</w:t>
      </w:r>
    </w:p>
    <w:p>
      <w:pPr>
        <w:pStyle w:val="SHTKNoteDetail"/>
      </w:pPr>
      <w:r>
        <w:t>• 번역 영향 판정 | [문장 구조 변화]</w:t>
      </w:r>
    </w:p>
    <w:p>
      <w:pPr>
        <w:pStyle w:val="SHTKNoteDetail"/>
      </w:pPr>
      <w:r>
        <w:t>• 출처 | CBETA T41n1821, 교감 번호 0113004.</w:t>
      </w:r>
    </w:p>
    <w:p>
      <w:pPr>
        <w:pStyle w:val="SHTKPositionMarker"/>
        <w:keepNext/>
      </w:pPr>
      <w:r>
        <w:t xml:space="preserve">[0113c01]</w:t>
      </w:r>
    </w:p>
    <w:p>
      <w:pPr>
        <w:pStyle w:val="SHTKSourceText"/>
        <w:keepNext/>
      </w:pPr>
      <w:r>
        <w:t xml:space="preserve">如是諸相至亦更互為因者。 問。 何故不說諸相及隨轉各互為因。 答正理云。 為欲顯示但說異類為俱有因。 同類互為因不說而成故。</w:t>
      </w:r>
    </w:p>
    <w:p>
      <w:pPr>
        <w:pStyle w:val="SHTKTranslationText"/>
      </w:pPr>
      <w:r>
        <w:t xml:space="preserve">“이와 같이 여러 상”에서 “또한 다시 서로 인이 된다”에 이르기까지는, 문이다. 무엇 때문에 여러 상과 수전이 각각 서로 인이 된다고 설하지 않는가? 답: 『정리론』에서 말한다. 오직 이류만 구유인이 됨을 드러내기 위하여 설한 것이다. 동류가 서로 인이 되는 것은 설하지 않아도 성립하기 때문이다.</w:t>
      </w:r>
    </w:p>
    <w:p>
      <w:pPr>
        <w:pStyle w:val="SHTKPositionMarker"/>
        <w:keepNext/>
      </w:pPr>
      <w:r>
        <w:t xml:space="preserve">[0113c04]</w:t>
      </w:r>
    </w:p>
    <w:p>
      <w:pPr>
        <w:pStyle w:val="SHTKSourceText"/>
        <w:keepNext/>
      </w:pPr>
      <w:r>
        <w:t xml:space="preserve">是即俱有因至如其所應者。 總結。 或大相望。 或相望所相。 或相相望。 或心望心隨轉。 或心隨轉相望。 故言如其所應。</w:t>
      </w:r>
    </w:p>
    <w:p>
      <w:pPr>
        <w:pStyle w:val="SHTKTranslationText"/>
      </w:pPr>
      <w:r>
        <w:t xml:space="preserve">“이것이 곧 구유인이다”에서 “그에 맞게”에 이르기까지는, 총결이다. 혹은 대상이 서로를 바라보고, 혹은 상이 소상을 바라보며, 혹은 상과 상이 서로를 바라보고, 혹은 심이 심수전을 바라보며, 혹은 심수전끼리 서로를 바라본다. 그러므로 “그에 맞게”라고 말하였다.</w:t>
      </w:r>
    </w:p>
    <w:p>
      <w:pPr>
        <w:pStyle w:val="SHTKPositionMarker"/>
        <w:keepNext/>
      </w:pPr>
      <w:r>
        <w:t xml:space="preserve">[0113c07]</w:t>
      </w:r>
    </w:p>
    <w:p>
      <w:pPr>
        <w:pStyle w:val="SHTKSourceText"/>
        <w:keepNext/>
      </w:pPr>
      <w:r>
        <w:t xml:space="preserve">法與隨相至此中應辨者。 論主出說一切有部師過。 若以互為果釋俱有因。 法與隨相非互為果。 雖隨相是法果。 法非隨相果故。 言非互為果。 然法與隨相為俱有因。</w:t>
      </w:r>
    </w:p>
    <w:p>
      <w:pPr>
        <w:pStyle w:val="SHTKTranslationText"/>
      </w:pPr>
      <w:r>
        <w:t xml:space="preserve">“법과 수상”에서 “여기서 마땅히 분별해야 한다”에 이르기까지는, 논주가 설일체유부사의 허물을 드러낸 것이다. 만약 서로 과가 되는 것으로 구유인을 풀이한다면, 법과 수상은 서로 과가 되지 않는다. 비록 수상이 법의 과이기는 하지만, 법은 수상의 과가 아니기 때문이다. 그러므로 서로 과가 아니라고 말한다. 그러나 법은 수상에 구유인이 되지만,</w:t>
      </w:r>
    </w:p>
    <w:p>
      <w:pPr>
        <w:pStyle w:val="SHTKSourceText"/>
        <w:keepNext/>
      </w:pPr>
      <w:r>
        <w:t xml:space="preserve">非隨相於法為俱有因。</w:t>
      </w:r>
    </w:p>
    <w:p>
      <w:pPr>
        <w:pStyle w:val="SHTKTranslationText"/>
      </w:pPr>
      <w:r>
        <w:t xml:space="preserve">수상은 법에 구유인이 되지 않는다.</w:t>
      </w:r>
    </w:p>
    <w:p>
      <w:pPr>
        <w:pStyle w:val="SHTKPositionMarker"/>
        <w:keepNext/>
      </w:pPr>
      <w:r>
        <w:t xml:space="preserve">[0113c11]</w:t>
      </w:r>
    </w:p>
    <w:p>
      <w:pPr>
        <w:pStyle w:val="SHTKSourceText"/>
        <w:keepNext/>
      </w:pPr>
      <w:r>
        <w:t xml:space="preserve">此中應辨若依婆沙十六評家云。 同一果義是俱有因義。 又正理十五云。 有為法一果可為俱有因。 二論意同。 正理論意。 以互為果名俱有因。 有過失故。</w:t>
      </w:r>
    </w:p>
    <w:p>
      <w:pPr>
        <w:pStyle w:val="SHTKTranslationText"/>
      </w:pPr>
      <w:r>
        <w:t xml:space="preserve">“여기서 마땅히 분별해야 한다”는 것은, 『바사』 제16권의 평가가에 따르면 다음과 같다. 동일한 하나의 과라는 뜻이 구유인의 뜻이다. 또 『정리론』 제15권에서 말한다. 유위법이 하나의 과를 함께하면 구유인이 될 수 있다. 두 논의 뜻은 같다. 『정리론』의 뜻은, 서로 과가 되는 것으로 구유인이라 이름한다. 허물이 있기 때문이다.</w:t>
      </w:r>
    </w:p>
    <w:p>
      <w:pPr>
        <w:pStyle w:val="SHTKSourceText"/>
        <w:keepNext/>
      </w:pPr>
      <w:r>
        <w:t xml:space="preserve">更釋言。 有為法中展轉有力同得一果者名俱有因 若作俱舍師救汝言同一果名俱有因。 為據同時。 為據異時。 若據同時同一果者。 如心．心所等自體望自體不同一果。 應非俱有因。</w:t>
      </w:r>
    </w:p>
    <w:p>
      <w:pPr>
        <w:pStyle w:val="SHTKTranslationText"/>
      </w:pPr>
      <w:r>
        <w:t xml:space="preserve">다시 풀이하여 말한다. 유위법 가운데 서로 힘이 있어 함께 하나의 과를 얻는 것을 구유인이라 이름한다. 만약 구사사의 입장에서 구제하여 “그대가 말한 동일한 하나의 과를 구유인이라 이름한다”라고 한다면, 동시에 의거한 것인가, 다른 때에 의거한 것인가? 만약 동시에 동일한 하나의 과라는 데 의거한다면, 심과 심소 등은 자기 자체가 자기 자체를 바라보아서는 동일한 하나의 과가 아니므로, 마땅히 구유인이 아니어야 한다.</w:t>
      </w:r>
    </w:p>
    <w:p>
      <w:pPr>
        <w:pStyle w:val="SHTKSourceText"/>
        <w:keepNext/>
      </w:pPr>
      <w:r>
        <w:t xml:space="preserve">若言除自體與餘法同一果。 是即隨相。 若望本法同得一大相果。 應望本法互為俱有因。 若言有同一果名俱有因。 如心．心所等。 有同一果非俱有因。 如隨相望本法。</w:t>
      </w:r>
    </w:p>
    <w:p>
      <w:pPr>
        <w:pStyle w:val="SHTKTranslationText"/>
      </w:pPr>
      <w:r>
        <w:t xml:space="preserve">만약 자기 자체를 제외하고 나머지 법과 동일한 하나의 과를 함께한다고 말한다면, 그렇다면 수상도, 본법을 바라볼 때 함께 하나의 대상의 과를 얻으므로, 마땅히 본법과 서로 구유인이 되어야 한다. 만약 동일한 하나의 과가 있으면 구유인이라 이름한다고 말한다면, 심과 심소 등과 같이, 동일한 하나의 과가 있어도 구유인이 아닌 것이 있으니, 수상이 본법을 바라보는 경우와 같다.</w:t>
      </w:r>
    </w:p>
    <w:p>
      <w:pPr>
        <w:pStyle w:val="SHTKSourceText"/>
        <w:keepNext/>
      </w:pPr>
      <w:r>
        <w:t xml:space="preserve">我但言同一果中得為俱有因。</w:t>
      </w:r>
    </w:p>
    <w:p>
      <w:pPr>
        <w:pStyle w:val="SHTKTranslationText"/>
      </w:pPr>
      <w:r>
        <w:t xml:space="preserve">나는 단지 동일한 하나의 과를 함께하는 가운데 구유인이 될 수 있다고 말했을 뿐이며,</w:t>
      </w:r>
    </w:p>
    <w:p>
      <w:pPr>
        <w:pStyle w:val="SHTKSourceText"/>
        <w:keepNext/>
      </w:pPr>
      <w:r>
        <w:t xml:space="preserve">不言但是同一果者皆是俱有[5]因若作此救。</w:t>
      </w:r>
    </w:p>
    <w:p>
      <w:pPr>
        <w:pStyle w:val="SHTKTranslationText"/>
      </w:pPr>
      <w:r>
        <w:t xml:space="preserve">오직 동일한 하나의 과를 함께하는 것이 모두 구유인이라고 말한 것은 아니라고 [5] 이렇게 구제한다면,</w:t>
      </w:r>
    </w:p>
    <w:p>
      <w:pPr>
        <w:pStyle w:val="SHTKNoteSummary"/>
        <w:keepNext/>
      </w:pPr>
      <w:r>
        <w:t>교감 요약 | [CBETA 교감] 저본 因 → 이문 因者</w:t>
      </w:r>
    </w:p>
    <w:p>
      <w:pPr>
        <w:pStyle w:val="SHTKNoteDetail"/>
      </w:pPr>
      <w:r>
        <w:t>• 원교감 원문 | 因【大】，因者【甲】【乙】</w:t>
      </w:r>
    </w:p>
    <w:p>
      <w:pPr>
        <w:pStyle w:val="SHTKNoteDetail"/>
      </w:pPr>
      <w:r>
        <w:t>• 한국어 해설 | 저본 因과 이문 因者은 표현 또는 명시성에 차이가 있으나 중심 논지는 유지된다.</w:t>
      </w:r>
    </w:p>
    <w:p>
      <w:pPr>
        <w:pStyle w:val="SHTKNoteDetail"/>
      </w:pPr>
      <w:r>
        <w:t>• 번역 영향 판정 | [표현 차이]</w:t>
      </w:r>
    </w:p>
    <w:p>
      <w:pPr>
        <w:pStyle w:val="SHTKNoteDetail"/>
      </w:pPr>
      <w:r>
        <w:t>• 출처 | CBETA T41n1821, 교감 번호 0113005.</w:t>
      </w:r>
    </w:p>
    <w:p>
      <w:pPr>
        <w:pStyle w:val="SHTKSourceText"/>
        <w:keepNext/>
      </w:pPr>
      <w:r>
        <w:t xml:space="preserve">是即同一果言非為定證。 若據異時同一果者。 如本法與大相同得後一果。 隨相與大相亦同得後一果。 是即本法與相．隨相。 展轉相望皆同得後一果。 既爾。 隨相望於本法應名俱有因。</w:t>
      </w:r>
    </w:p>
    <w:p>
      <w:pPr>
        <w:pStyle w:val="SHTKTranslationText"/>
      </w:pPr>
      <w:r>
        <w:t xml:space="preserve">그렇다면 “동일한 하나의 과”라는 말은 결정적인 증거가 되지 못한다. 만약 다른 때에 동일한 하나의 과라는 데 의거한다면, 본법과 대상이 함께 뒤의 하나의 과를 얻는 것과 같고, 수상과 대상도 또한 함께 뒤의 하나의 과를 얻는다. 그렇다면 본법과 상과 수상이, 서로를 바라볼 때 모두 함께 뒤의 하나의 과를 얻게 된다. 이미 그러하다면, 수상이 본법을 바라보아도 마땅히 구유인이라 이름해야 한다.</w:t>
      </w:r>
    </w:p>
    <w:p>
      <w:pPr>
        <w:pStyle w:val="SHTKSourceText"/>
        <w:keepNext/>
      </w:pPr>
      <w:r>
        <w:t xml:space="preserve">進退徵責俱多過失。 以理尋思。 互為果證過失乃少。 但是互為果者定是俱有因。 不言是俱有因者皆互為果。 雖互為果不遍俱有因。</w:t>
      </w:r>
    </w:p>
    <w:p>
      <w:pPr>
        <w:pStyle w:val="SHTKTranslationText"/>
      </w:pPr>
      <w:r>
        <w:t xml:space="preserve">나아가거나 물러나며 따져 물으면 모두 허물이 많다. 이치로 찾아 생각해 보면, 서로 과가 된다는 증거의 허물이 도리어 적다. 다만 서로 과가 되는 것은 반드시 구유인이지만, 구유인인 것이 모두 서로 과가 된다고 말한 것은 아니다. 비록 서로 과가 된다는 것이 모든 구유인에 두루하지는 않지만,</w:t>
      </w:r>
    </w:p>
    <w:p>
      <w:pPr>
        <w:pStyle w:val="SHTKSourceText"/>
        <w:keepNext/>
      </w:pPr>
      <w:r>
        <w:t xml:space="preserve">亦得釋俱有因如[1]變礙以解色。</w:t>
      </w:r>
    </w:p>
    <w:p>
      <w:pPr>
        <w:pStyle w:val="SHTKTranslationText"/>
      </w:pPr>
      <w:r>
        <w:t xml:space="preserve">또한 그것으로 구유인을 풀이할 수 있으니, [1] 변애로 색을 풀이하는 것과 같다.</w:t>
      </w:r>
    </w:p>
    <w:p>
      <w:pPr>
        <w:pStyle w:val="SHTKNoteSummary"/>
        <w:keepNext/>
      </w:pPr>
      <w:r>
        <w:t>교감 요약 | [CBETA 교감] 저본 變礙以 → 이문 以變礙</w:t>
      </w:r>
    </w:p>
    <w:p>
      <w:pPr>
        <w:pStyle w:val="SHTKNoteDetail"/>
      </w:pPr>
      <w:r>
        <w:t>• 원교감 원문 | 變礙以【大】，以變礙【甲】【乙】</w:t>
      </w:r>
    </w:p>
    <w:p>
      <w:pPr>
        <w:pStyle w:val="SHTKNoteDetail"/>
      </w:pPr>
      <w:r>
        <w:t>• 한국어 해설 | 저본 變礙以과 이문 以變礙의 차이는 이 문맥의 한국어 직역 핵심을 바꾸지 않는다.</w:t>
      </w:r>
    </w:p>
    <w:p>
      <w:pPr>
        <w:pStyle w:val="SHTKNoteDetail"/>
      </w:pPr>
      <w:r>
        <w:t>• 번역 영향 판정 | [번역 차이 없음]</w:t>
      </w:r>
    </w:p>
    <w:p>
      <w:pPr>
        <w:pStyle w:val="SHTKNoteDetail"/>
      </w:pPr>
      <w:r>
        <w:t>• 출처 | CBETA T41n1821, 교감 번호 0114001.</w:t>
      </w:r>
    </w:p>
    <w:p>
      <w:pPr>
        <w:pStyle w:val="SHTKSourceText"/>
        <w:keepNext/>
      </w:pPr>
      <w:r>
        <w:t xml:space="preserve">無表非變礙亦得名色。 何故不能釋通互為果難。</w:t>
      </w:r>
    </w:p>
    <w:p>
      <w:pPr>
        <w:pStyle w:val="SHTKTranslationText"/>
      </w:pPr>
      <w:r>
        <w:t xml:space="preserve">무표는 변애하지 않지만 또한 색이라 이름할 수 있다. 어찌하여 서로 과가 된다는 난문을 회통하여 풀이할 수 없겠는가?</w:t>
      </w:r>
    </w:p>
    <w:p>
      <w:pPr>
        <w:pStyle w:val="SHTKSourceText"/>
        <w:keepNext/>
      </w:pPr>
      <w:r>
        <w:t xml:space="preserve">乃[2]就過失眾多。</w:t>
      </w:r>
    </w:p>
    <w:p>
      <w:pPr>
        <w:pStyle w:val="SHTKTranslationText"/>
      </w:pPr>
      <w:r>
        <w:t xml:space="preserve">그런데 [2] 허물이 많다는 데 나아간 것이다.</w:t>
      </w:r>
    </w:p>
    <w:p>
      <w:pPr>
        <w:pStyle w:val="SHTKNoteSummary"/>
        <w:keepNext/>
      </w:pPr>
      <w:r>
        <w:t>교감 요약 | [CBETA 교감] 저본 就 → 이문 ∅</w:t>
      </w:r>
    </w:p>
    <w:p>
      <w:pPr>
        <w:pStyle w:val="SHTKNoteDetail"/>
      </w:pPr>
      <w:r>
        <w:t>• 원교감 원문 | 就【大】，〔－〕【乙】</w:t>
      </w:r>
    </w:p>
    <w:p>
      <w:pPr>
        <w:pStyle w:val="SHTKNoteDetail"/>
      </w:pPr>
      <w:r>
        <w:t>• 한국어 해설 | 이문은 저본 就을 〔－〕로 읽어 문장 성분의 유무 또는 결합 구조가 달라진다.</w:t>
      </w:r>
    </w:p>
    <w:p>
      <w:pPr>
        <w:pStyle w:val="SHTKNoteDetail"/>
      </w:pPr>
      <w:r>
        <w:t>• 이문 기준 번역 | 이문은 저본의 就에 해당하는 말 없이 읽는다.</w:t>
      </w:r>
    </w:p>
    <w:p>
      <w:pPr>
        <w:pStyle w:val="SHTKNoteDetail"/>
      </w:pPr>
      <w:r>
        <w:t>• 번역 영향 판정 | [문장 구조 변화]</w:t>
      </w:r>
    </w:p>
    <w:p>
      <w:pPr>
        <w:pStyle w:val="SHTKNoteDetail"/>
      </w:pPr>
      <w:r>
        <w:t>• 출처 | CBETA T41n1821, 교감 번호 0114002.</w:t>
      </w:r>
    </w:p>
    <w:p>
      <w:pPr>
        <w:pStyle w:val="SHTKSourceText"/>
        <w:keepNext/>
      </w:pPr>
      <w:r>
        <w:t xml:space="preserve">若依[3]入阿毘達磨論中。</w:t>
      </w:r>
    </w:p>
    <w:p>
      <w:pPr>
        <w:pStyle w:val="SHTKTranslationText"/>
      </w:pPr>
      <w:r>
        <w:t xml:space="preserve">만약 [3] 『입아비달마론』에 따르면,</w:t>
      </w:r>
    </w:p>
    <w:p>
      <w:pPr>
        <w:pStyle w:val="SHTKNoteSummary"/>
        <w:keepNext/>
      </w:pPr>
      <w:r>
        <w:t>교감 요약 | [CBETA 교감] 저본 入 → 이문 ∅</w:t>
      </w:r>
    </w:p>
    <w:p>
      <w:pPr>
        <w:pStyle w:val="SHTKNoteDetail"/>
      </w:pPr>
      <w:r>
        <w:t>• 원교감 원문 | 入【大】，〔－〕【乙】</w:t>
      </w:r>
    </w:p>
    <w:p>
      <w:pPr>
        <w:pStyle w:val="SHTKNoteDetail"/>
      </w:pPr>
      <w:r>
        <w:t>• 한국어 해설 | 이문은 저본 入을 〔－〕로 읽어 문장 성분의 유무 또는 결합 구조가 달라진다.</w:t>
      </w:r>
    </w:p>
    <w:p>
      <w:pPr>
        <w:pStyle w:val="SHTKNoteDetail"/>
      </w:pPr>
      <w:r>
        <w:t>• 이문 기준 번역 | 이문은 저본의 入에 해당하는 말 없이 읽는다.</w:t>
      </w:r>
    </w:p>
    <w:p>
      <w:pPr>
        <w:pStyle w:val="SHTKNoteDetail"/>
      </w:pPr>
      <w:r>
        <w:t>• 번역 영향 판정 | [문장 구조 변화]</w:t>
      </w:r>
    </w:p>
    <w:p>
      <w:pPr>
        <w:pStyle w:val="SHTKNoteDetail"/>
      </w:pPr>
      <w:r>
        <w:t>• 출처 | CBETA T41n1821, 교감 번호 0114003.</w:t>
      </w:r>
    </w:p>
    <w:p>
      <w:pPr>
        <w:pStyle w:val="SHTKSourceText"/>
        <w:keepNext/>
      </w:pPr>
      <w:r>
        <w:t xml:space="preserve">具有兩解。 故彼論云。 諸有為法更互為果。 或同一果名俱有因 俱舍師云。 彼論後造。 言互為果學我世親阿闍梨也 問相應．俱有因。</w:t>
      </w:r>
    </w:p>
    <w:p>
      <w:pPr>
        <w:pStyle w:val="SHTKTranslationText"/>
      </w:pPr>
      <w:r>
        <w:t xml:space="preserve">두 가지 풀이를 모두 갖추고 있다. 그러므로 그 논에서 말한다. “모든 유위법은 서로 과가 되거나, 혹은 동일한 하나의 과를 함께하면 구유인이라 이름한다.” 구사사는 말한다. 그 논은 뒤에 지어진 것이며, 서로 과가 된다고 말한 것은 우리 세친 아사리를 배운 것이다. 문: 상응인과 구유인은,</w:t>
      </w:r>
    </w:p>
    <w:p>
      <w:pPr>
        <w:pStyle w:val="SHTKSourceText"/>
        <w:keepNext/>
      </w:pPr>
      <w:r>
        <w:t xml:space="preserve">皆取同時士用果。 各有何意趣 解云相應因取同時士用果。</w:t>
      </w:r>
    </w:p>
    <w:p>
      <w:pPr>
        <w:pStyle w:val="SHTKTranslationText"/>
      </w:pPr>
      <w:r>
        <w:t xml:space="preserve">모두 동시의 사사용과를 취한다. 각각 어떤 의취가 있는가? 해석하면, 상응인이 동시의 사사용과를 취하는 것은,</w:t>
      </w:r>
    </w:p>
    <w:p>
      <w:pPr>
        <w:pStyle w:val="SHTKSourceText"/>
        <w:keepNext/>
      </w:pPr>
      <w:r>
        <w:t xml:space="preserve">[4]意欲同緣一[5]境。</w:t>
      </w:r>
    </w:p>
    <w:p>
      <w:pPr>
        <w:pStyle w:val="SHTKTranslationText"/>
      </w:pPr>
      <w:r>
        <w:t xml:space="preserve">[4] 뜻이 동일한 [5] 하나의 경계를 함께 반연하려는 데 있다.</w:t>
      </w:r>
    </w:p>
    <w:p>
      <w:pPr>
        <w:pStyle w:val="SHTKNoteSummary"/>
        <w:keepNext/>
      </w:pPr>
      <w:r>
        <w:t>교감 요약 | [CBETA 교감] 乙본에는 意 없음</w:t>
      </w:r>
    </w:p>
    <w:p>
      <w:pPr>
        <w:pStyle w:val="SHTKNoteDetail"/>
      </w:pPr>
      <w:r>
        <w:t>• 원교감 원문 | 意【大】，〔－〕【乙】</w:t>
      </w:r>
    </w:p>
    <w:p>
      <w:pPr>
        <w:pStyle w:val="SHTKNoteDetail"/>
      </w:pPr>
      <w:r>
        <w:t>• 한국어 해설 | 이문은 저본 意을 〔－〕로 읽어 문장 성분의 유무 또는 결합 구조가 달라진다.</w:t>
      </w:r>
    </w:p>
    <w:p>
      <w:pPr>
        <w:pStyle w:val="SHTKNoteDetail"/>
      </w:pPr>
      <w:r>
        <w:t>• 번역 영향 판정 | [문장 구조 변화]</w:t>
      </w:r>
    </w:p>
    <w:p>
      <w:pPr>
        <w:pStyle w:val="SHTKNoteDetail"/>
      </w:pPr>
      <w:r>
        <w:t>• 출처 | CBETA T41n1821, 교감 번호 0114004.</w:t>
      </w:r>
    </w:p>
    <w:p>
      <w:pPr>
        <w:pStyle w:val="SHTKNoteSummary"/>
      </w:pPr>
      <w:r>
        <w:t>교감 요약 | [CBETA 교감] 저본 境 → 이문 ∅</w:t>
      </w:r>
    </w:p>
    <w:p>
      <w:pPr>
        <w:pStyle w:val="SHTKNoteDetail"/>
      </w:pPr>
      <w:r>
        <w:t>• 원교감 원문 | 境【大】，〔－〕【乙】</w:t>
      </w:r>
    </w:p>
    <w:p>
      <w:pPr>
        <w:pStyle w:val="SHTKNoteDetail"/>
      </w:pPr>
      <w:r>
        <w:t>• 한국어 해설 | 이문은 저본 境을 〔－〕로 읽어 문장 성분의 유무 또는 결합 구조가 달라진다.</w:t>
      </w:r>
    </w:p>
    <w:p>
      <w:pPr>
        <w:pStyle w:val="SHTKNoteDetail"/>
      </w:pPr>
      <w:r>
        <w:t>• 이문 기준 번역 | 이문은 저본의 境에 해당하는 말 없이 읽는다.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0114005.</w:t>
      </w:r>
    </w:p>
    <w:p>
      <w:pPr>
        <w:pStyle w:val="SHTKSourceText"/>
        <w:keepNext/>
      </w:pPr>
      <w:r>
        <w:t xml:space="preserve">俱有因取同時士用果。 意欲傍資同時諸法令各起用。 或起能作因用。 或起同類因．遍行因用。 或起異熟因用各取自果。 由此二因所作不同。 所以意趣各別 問如五事論中解心所法名相應中。</w:t>
      </w:r>
    </w:p>
    <w:p>
      <w:pPr>
        <w:pStyle w:val="SHTKTranslationText"/>
      </w:pPr>
      <w:r>
        <w:t xml:space="preserve">구유인이 동시의 사사용과를 취하는 것은, 뜻이 옆에서 동시에 존재하는 여러 법을 도와 각각 작용을 일으키게 하려는 데 있다. 혹은 능작인의 작용을 일으키고, 혹은 동류인·변행인의 작용을 일으키며, 혹은 이숙인의 작용을 일으켜 각각 자기 과를 취한다. 이 두 인이 하는 일이 서로 다르므로, 그 의취도 각각 다르다. 문: 『오사론』에서 심소법을 상응이라 이름하는 것을 풀이한 가운데,</w:t>
      </w:r>
    </w:p>
    <w:p>
      <w:pPr>
        <w:pStyle w:val="SHTKSourceText"/>
        <w:keepNext/>
      </w:pPr>
      <w:r>
        <w:t xml:space="preserve">有一解云。 復次同一時分。 同一所依。 同一行相。 同一所緣。 同一果。 同一等流。 同一異熟。</w:t>
      </w:r>
    </w:p>
    <w:p>
      <w:pPr>
        <w:pStyle w:val="SHTKTranslationText"/>
      </w:pPr>
      <w:r>
        <w:t xml:space="preserve">한 풀이에서는 말하기를, “또한 동일한 한 시분, 동일한 한 소의, 동일한 한 행상, 동일한 한 소연, 동일한 한 과, 동일한 한 등류, 동일한 한 이숙인 것이,</w:t>
      </w:r>
    </w:p>
    <w:p>
      <w:pPr>
        <w:pStyle w:val="SHTKSourceText"/>
        <w:keepNext/>
      </w:pPr>
      <w:r>
        <w:t xml:space="preserve">是相應義 望彼論文相應心所法亦同一果等。 如何乃云相應因意欲同緣一境。 非資令取一果等耶 解云相應心所法通相應因．俱有因。</w:t>
      </w:r>
    </w:p>
    <w:p>
      <w:pPr>
        <w:pStyle w:val="SHTKTranslationText"/>
      </w:pPr>
      <w:r>
        <w:t xml:space="preserve">상응의 뜻이다”라고 하였다. 그 논문에 의하면 상응하는 심소법은 또한 동일한 하나의 과 등도 함께한다. 그런데 어찌하여 상응인의 뜻은 동일한 한 경계를 함께 반연하려는 데 있고, 도와서 하나의 과 등을 취하게 하는 데 있는 것은 아니라고 하는가? 해석하면, 상응하는 심소법에는 상응인과 구유인이 모두 통한다.</w:t>
      </w:r>
    </w:p>
    <w:p>
      <w:pPr>
        <w:pStyle w:val="SHTKSourceText"/>
        <w:keepNext/>
      </w:pPr>
      <w:r>
        <w:t xml:space="preserve">若[6]言一時。</w:t>
      </w:r>
    </w:p>
    <w:p>
      <w:pPr>
        <w:pStyle w:val="SHTKTranslationText"/>
      </w:pPr>
      <w:r>
        <w:t xml:space="preserve">만약 [6] 한 시,</w:t>
      </w:r>
    </w:p>
    <w:p>
      <w:pPr>
        <w:pStyle w:val="SHTKNoteSummary"/>
        <w:keepNext/>
      </w:pPr>
      <w:r>
        <w:t>교감 요약 | [CBETA 교감] 저본 言 → 이문 云</w:t>
      </w:r>
    </w:p>
    <w:p>
      <w:pPr>
        <w:pStyle w:val="SHTKNoteDetail"/>
      </w:pPr>
      <w:r>
        <w:t>• 원교감 원문 | 言【大】，云【乙】</w:t>
      </w:r>
    </w:p>
    <w:p>
      <w:pPr>
        <w:pStyle w:val="SHTKNoteDetail"/>
      </w:pPr>
      <w:r>
        <w:t>• 한국어 해설 | 저본 言과 이문 云의 차이는 이 문맥의 한국어 직역 핵심을 바꾸지 않는다.</w:t>
      </w:r>
    </w:p>
    <w:p>
      <w:pPr>
        <w:pStyle w:val="SHTKNoteDetail"/>
      </w:pPr>
      <w:r>
        <w:t>• 번역 영향 판정 | [번역 차이 없음]</w:t>
      </w:r>
    </w:p>
    <w:p>
      <w:pPr>
        <w:pStyle w:val="SHTKNoteDetail"/>
      </w:pPr>
      <w:r>
        <w:t>• 출처 | CBETA T41n1821, 교감 번호 0114006.</w:t>
      </w:r>
    </w:p>
    <w:p>
      <w:pPr>
        <w:pStyle w:val="SHTKSourceText"/>
        <w:keepNext/>
      </w:pPr>
      <w:r>
        <w:t xml:space="preserve">一依。 一行。 一緣義邊是相應因。 若說一果等邊是俱有因</w:t>
      </w:r>
    </w:p>
    <w:p>
      <w:pPr>
        <w:pStyle w:val="SHTKTranslationText"/>
      </w:pPr>
      <w:r>
        <w:t xml:space="preserve">한 소의, 한 행상, 한 소연이라는 뜻의 측면을 말하면 상응인이고, 하나의 과 등을 말하는 측면은 구유인이다.</w:t>
      </w:r>
    </w:p>
    <w:p>
      <w:pPr>
        <w:pStyle w:val="SHTKSourceText"/>
        <w:keepNext/>
      </w:pPr>
      <w:r>
        <w:t xml:space="preserve">又解彼論[7]言相應者。</w:t>
      </w:r>
    </w:p>
    <w:p>
      <w:pPr>
        <w:pStyle w:val="SHTKTranslationText"/>
      </w:pPr>
      <w:r>
        <w:t xml:space="preserve">또 다른 풀이로, 그 논에서 [7] 상응이라고 말한 것은,</w:t>
      </w:r>
    </w:p>
    <w:p>
      <w:pPr>
        <w:pStyle w:val="SHTKNoteSummary"/>
        <w:keepNext/>
      </w:pPr>
      <w:r>
        <w:t>교감 요약 | [CBETA 교감] 저본 言 → 이문 云</w:t>
      </w:r>
    </w:p>
    <w:p>
      <w:pPr>
        <w:pStyle w:val="SHTKNoteDetail"/>
      </w:pPr>
      <w:r>
        <w:t>• 원교감 원문 | 言【大】，云【甲】【乙】</w:t>
      </w:r>
    </w:p>
    <w:p>
      <w:pPr>
        <w:pStyle w:val="SHTKNoteDetail"/>
      </w:pPr>
      <w:r>
        <w:t>• 한국어 해설 | 저본 言과 이문 云의 차이는 이 문맥의 한국어 직역 핵심을 바꾸지 않는다.</w:t>
      </w:r>
    </w:p>
    <w:p>
      <w:pPr>
        <w:pStyle w:val="SHTKNoteDetail"/>
      </w:pPr>
      <w:r>
        <w:t>• 번역 영향 판정 | [번역 차이 없음]</w:t>
      </w:r>
    </w:p>
    <w:p>
      <w:pPr>
        <w:pStyle w:val="SHTKNoteDetail"/>
      </w:pPr>
      <w:r>
        <w:t>• 출처 | CBETA T41n1821, 교감 번호 0114007.</w:t>
      </w:r>
    </w:p>
    <w:p>
      <w:pPr>
        <w:pStyle w:val="SHTKSourceText"/>
        <w:keepNext/>
      </w:pPr>
      <w:r>
        <w:t xml:space="preserve">非欲正辨相應俱有因。</w:t>
      </w:r>
    </w:p>
    <w:p>
      <w:pPr>
        <w:pStyle w:val="SHTKTranslationText"/>
      </w:pPr>
      <w:r>
        <w:t xml:space="preserve">바로 상응인과 구유인을 분별하려는 것이 아니다.</w:t>
      </w:r>
    </w:p>
    <w:p>
      <w:pPr>
        <w:pStyle w:val="SHTKPositionMarker"/>
        <w:keepNext/>
      </w:pPr>
      <w:r>
        <w:t xml:space="preserve">[0114a25]</w:t>
      </w:r>
    </w:p>
    <w:p>
      <w:pPr>
        <w:pStyle w:val="SHTKSourceText"/>
        <w:keepNext/>
      </w:pPr>
      <w:r>
        <w:t xml:space="preserve">何等名為心隨轉法者。 此下第二明心隨轉 就中。 一出心隨轉體。 二釋心隨轉義。</w:t>
      </w:r>
    </w:p>
    <w:p>
      <w:pPr>
        <w:pStyle w:val="SHTKTranslationText"/>
      </w:pPr>
      <w:r>
        <w:t xml:space="preserve">“어떤 것을 심수전법이라 이름하는가”라는 것은, 이 아래가 둘째로 심수전을 밝히는 것이다. 그 가운데에서, 첫째 심수전의 체를 제시하고, 둘째 심수전의 뜻을 풀이한다.</w:t>
      </w:r>
    </w:p>
    <w:p>
      <w:pPr>
        <w:pStyle w:val="SHTKSourceText"/>
        <w:keepNext/>
      </w:pPr>
      <w:r>
        <w:t xml:space="preserve">此即[8]初問起。</w:t>
      </w:r>
    </w:p>
    <w:p>
      <w:pPr>
        <w:pStyle w:val="SHTKTranslationText"/>
      </w:pPr>
      <w:r>
        <w:t xml:space="preserve">이것이 곧 [8] 처음 물음을 일으키는 것이다.</w:t>
      </w:r>
    </w:p>
    <w:p>
      <w:pPr>
        <w:pStyle w:val="SHTKNoteSummary"/>
        <w:keepNext/>
      </w:pPr>
      <w:r>
        <w:t>교감 요약 | [CBETA 교감] 저본 初 → 이문 初門</w:t>
      </w:r>
    </w:p>
    <w:p>
      <w:pPr>
        <w:pStyle w:val="SHTKNoteDetail"/>
      </w:pPr>
      <w:r>
        <w:t>• 원교감 원문 | 初【大】，初門【甲】【乙】</w:t>
      </w:r>
    </w:p>
    <w:p>
      <w:pPr>
        <w:pStyle w:val="SHTKNoteDetail"/>
      </w:pPr>
      <w:r>
        <w:t>• 한국어 해설 | 저본 初과 이문 初門은 표현 또는 명시성에 차이가 있으나 중심 논지는 유지된다.</w:t>
      </w:r>
    </w:p>
    <w:p>
      <w:pPr>
        <w:pStyle w:val="SHTKNoteDetail"/>
      </w:pPr>
      <w:r>
        <w:t>• 번역 영향 판정 | [표현 차이]</w:t>
      </w:r>
    </w:p>
    <w:p>
      <w:pPr>
        <w:pStyle w:val="SHTKNoteDetail"/>
      </w:pPr>
      <w:r>
        <w:t>• 출처 | CBETA T41n1821, 교감 번호 0114008.</w:t>
      </w:r>
    </w:p>
    <w:p>
      <w:pPr>
        <w:pStyle w:val="SHTKPositionMarker"/>
        <w:keepNext/>
      </w:pPr>
      <w:r>
        <w:t xml:space="preserve">[0114a27]</w:t>
      </w:r>
    </w:p>
    <w:p>
      <w:pPr>
        <w:pStyle w:val="SHTKSourceText"/>
        <w:keepNext/>
      </w:pPr>
      <w:r>
        <w:t xml:space="preserve">頌曰至心隨轉法者。 上兩句出體。 下一句結名。 謂一切心所有法道．定律儀．彼法謂彼心所法．二律儀法．及心上所有生等本相。 如是皆謂心隨轉法。 以法與心互為果故。 既言生等不言生生等。 即顯隨相非心隨轉。</w:t>
      </w:r>
    </w:p>
    <w:p>
      <w:pPr>
        <w:pStyle w:val="SHTKTranslationText"/>
      </w:pPr>
      <w:r>
        <w:t xml:space="preserve">“게송에서 말한다”에서 “심수전법이다”에 이르기까지는, 위의 두 구가 체를 제시하고, 아래 한 구가 이름을 맺는다. 이른바 일체 심소유법과 도율의·정율의, 그리고 그 법, 곧 저 심소법과 두 율의법 및 심 위에 있는 생 등의 본상이다. 이와 같은 것들을 모두 심수전법이라 한다. 법과 심이 서로 과가 되기 때문이다. 이미 생 등이라고 말하고 생생 등이라고 말하지 않았으므로, 곧 수상은 심수전이 아님을 드러낸 것이다.</w:t>
      </w:r>
    </w:p>
    <w:p>
      <w:pPr>
        <w:pStyle w:val="SHTKSourceText"/>
        <w:keepNext/>
      </w:pPr>
      <w:r>
        <w:t xml:space="preserve">如後別釋。</w:t>
      </w:r>
    </w:p>
    <w:p>
      <w:pPr>
        <w:pStyle w:val="SHTKTranslationText"/>
      </w:pPr>
      <w:r>
        <w:t xml:space="preserve">뒤에서 따로 풀이하는 것과 같다.</w:t>
      </w:r>
    </w:p>
    <w:p>
      <w:pPr>
        <w:pStyle w:val="SHTKPositionMarker"/>
        <w:keepNext/>
      </w:pPr>
      <w:r>
        <w:t xml:space="preserve">[0114b04]</w:t>
      </w:r>
    </w:p>
    <w:p>
      <w:pPr>
        <w:pStyle w:val="SHTKSourceText"/>
        <w:keepNext/>
      </w:pPr>
      <w:r>
        <w:t xml:space="preserve">如何此法至由時果善等者。 此下第二釋心隨轉義(問及頌答)。</w:t>
      </w:r>
    </w:p>
    <w:p>
      <w:pPr>
        <w:pStyle w:val="SHTKTranslationText"/>
      </w:pPr>
      <w:r>
        <w:t xml:space="preserve">“어찌 이 법이”에서 “시·과·선 등에 의한다”에 이르기까지는, 이 아래가 둘째로 심수전의 뜻을 풀이하는 것이다.(문과 게송의 답이다.)</w:t>
      </w:r>
    </w:p>
    <w:p>
      <w:pPr>
        <w:pStyle w:val="SHTKPositionMarker"/>
        <w:keepNext/>
      </w:pPr>
      <w:r>
        <w:t xml:space="preserve">[0114b05]</w:t>
      </w:r>
    </w:p>
    <w:p>
      <w:pPr>
        <w:pStyle w:val="SHTKSourceText"/>
        <w:keepNext/>
      </w:pPr>
      <w:r>
        <w:t xml:space="preserve">論曰至名心隨轉者。 就長行初釋頌。 後約法明俱有。 此下釋頌 果等。 等取異熟．等流 善等。 等取不善．無記。</w:t>
      </w:r>
    </w:p>
    <w:p>
      <w:pPr>
        <w:pStyle w:val="SHTKTranslationText"/>
      </w:pPr>
      <w:r>
        <w:t xml:space="preserve">“논하여 말한다”에서 “심수전이라 이름한다”에 이르기까지는, 장행 가운데 처음에는 게송을 풀이하고, 뒤에는 법에 의거하여 구유를 밝힌다. 이 아래는 게송을 풀이한다. “과 등”에서, “등”은 이숙과 등류를 포함한다. “선 등”에서, “등”은 불선과 무기를 포함한다.</w:t>
      </w:r>
    </w:p>
    <w:p>
      <w:pPr>
        <w:pStyle w:val="SHTKSourceText"/>
        <w:keepNext/>
      </w:pPr>
      <w:r>
        <w:t xml:space="preserve">生等四種總[9]名為時。</w:t>
      </w:r>
    </w:p>
    <w:p>
      <w:pPr>
        <w:pStyle w:val="SHTKTranslationText"/>
      </w:pPr>
      <w:r>
        <w:t xml:space="preserve">생 등의 네 종류를 총칭하여 [9] 시라 이름한다.</w:t>
      </w:r>
    </w:p>
    <w:p>
      <w:pPr>
        <w:pStyle w:val="SHTKNoteSummary"/>
        <w:keepNext/>
      </w:pPr>
      <w:r>
        <w:t>교감 요약 | [CBETA 교감] 저본 名 → 이문 合</w:t>
      </w:r>
    </w:p>
    <w:p>
      <w:pPr>
        <w:pStyle w:val="SHTKNoteDetail"/>
      </w:pPr>
      <w:r>
        <w:t>• 원교감 원문 | 名【大】，合【甲】【乙】</w:t>
      </w:r>
    </w:p>
    <w:p>
      <w:pPr>
        <w:pStyle w:val="SHTKNoteDetail"/>
      </w:pPr>
      <w:r>
        <w:t>• 한국어 해설 | 저본 名과 이문 合은 표현 또는 명시성에 차이가 있으나 중심 논지는 유지된다.</w:t>
      </w:r>
    </w:p>
    <w:p>
      <w:pPr>
        <w:pStyle w:val="SHTKNoteDetail"/>
      </w:pPr>
      <w:r>
        <w:t>• 번역 영향 판정 | [표현 차이]</w:t>
      </w:r>
    </w:p>
    <w:p>
      <w:pPr>
        <w:pStyle w:val="SHTKNoteDetail"/>
      </w:pPr>
      <w:r>
        <w:t>• 출처 | CBETA T41n1821, 교감 번호 0114009.</w:t>
      </w:r>
    </w:p>
    <w:p>
      <w:pPr>
        <w:pStyle w:val="SHTKSourceText"/>
        <w:keepNext/>
      </w:pPr>
      <w:r>
        <w:t xml:space="preserve">故此等言不通於時。 但在果．善。</w:t>
      </w:r>
    </w:p>
    <w:p>
      <w:pPr>
        <w:pStyle w:val="SHTKTranslationText"/>
      </w:pPr>
      <w:r>
        <w:t xml:space="preserve">그러므로 여기의 “등”이라는 말은 시에 통하지 않는다. 오직 과와 선에만 걸린다.</w:t>
      </w:r>
    </w:p>
    <w:p>
      <w:pPr>
        <w:pStyle w:val="SHTKPositionMarker"/>
        <w:keepNext/>
      </w:pPr>
      <w:r>
        <w:t xml:space="preserve">[0114b09]</w:t>
      </w:r>
    </w:p>
    <w:p>
      <w:pPr>
        <w:pStyle w:val="SHTKSourceText"/>
        <w:keepNext/>
      </w:pPr>
      <w:r>
        <w:t xml:space="preserve">且由時者至及墮一世者。 此下別釋時。 時中有四。 一生。 一滅。 一住。 墮一世。 此顯與心同一時方名隨轉</w:t>
      </w:r>
    </w:p>
    <w:p>
      <w:pPr>
        <w:pStyle w:val="SHTKTranslationText"/>
      </w:pPr>
      <w:r>
        <w:t xml:space="preserve">“우선 시에 의한다”에서 “그리고 하나의 세에 떨어진다”에 이르기까지는, 이 아래가 시를 따로 풀이하는 것이다. 시에는 네 가지가 있다. 하나는 함께 생기는 것이고, 하나는 함께 멸하는 것이며, 하나는 함께 머무는 것이고, 하나는 같은 한 세에 떨어지는 것이다. 이는 심과 동일한 한 시에 있어야 비로소 수전이라 이름함을 드러낸다.</w:t>
      </w:r>
    </w:p>
    <w:p>
      <w:pPr>
        <w:pStyle w:val="SHTKSourceText"/>
        <w:keepNext/>
      </w:pPr>
      <w:r>
        <w:t xml:space="preserve">問四相之內。 何故不說異相</w:t>
      </w:r>
    </w:p>
    <w:p>
      <w:pPr>
        <w:pStyle w:val="SHTKTranslationText"/>
      </w:pPr>
      <w:r>
        <w:t xml:space="preserve">문: 사상 가운데, 무엇 때문에 이상을 설하지 않는가?</w:t>
      </w:r>
    </w:p>
    <w:p>
      <w:pPr>
        <w:pStyle w:val="SHTKSourceText"/>
        <w:keepNext/>
      </w:pPr>
      <w:r>
        <w:t xml:space="preserve">解云生在未來令法入[10]現。</w:t>
      </w:r>
    </w:p>
    <w:p>
      <w:pPr>
        <w:pStyle w:val="SHTKTranslationText"/>
      </w:pPr>
      <w:r>
        <w:t xml:space="preserve">해석하면, 생은 미래에 있으면서 법을 [10] 현재에 들게 하고,</w:t>
      </w:r>
    </w:p>
    <w:p>
      <w:pPr>
        <w:pStyle w:val="SHTKNoteSummary"/>
        <w:keepNext/>
      </w:pPr>
      <w:r>
        <w:t>교감 요약 | [CBETA 교감] 저본 現 → 이문 現在</w:t>
      </w:r>
    </w:p>
    <w:p>
      <w:pPr>
        <w:pStyle w:val="SHTKNoteDetail"/>
      </w:pPr>
      <w:r>
        <w:t>• 원교감 원문 | 現【大】，現在【甲】【乙】</w:t>
      </w:r>
    </w:p>
    <w:p>
      <w:pPr>
        <w:pStyle w:val="SHTKNoteDetail"/>
      </w:pPr>
      <w:r>
        <w:t>• 한국어 해설 | 저본 現과 이문 現在의 차이는 이 문맥의 한국어 직역 핵심을 바꾸지 않는다.</w:t>
      </w:r>
    </w:p>
    <w:p>
      <w:pPr>
        <w:pStyle w:val="SHTKNoteDetail"/>
      </w:pPr>
      <w:r>
        <w:t>• 번역 영향 판정 | [번역 차이 없음]</w:t>
      </w:r>
    </w:p>
    <w:p>
      <w:pPr>
        <w:pStyle w:val="SHTKNoteDetail"/>
      </w:pPr>
      <w:r>
        <w:t>• 출처 | CBETA T41n1821, 교감 번호 0114010.</w:t>
      </w:r>
    </w:p>
    <w:p>
      <w:pPr>
        <w:pStyle w:val="SHTKSourceText"/>
        <w:keepNext/>
      </w:pPr>
      <w:r>
        <w:t xml:space="preserve">住在現在令法安住。 滅謂滅入過去。 各有勝能是故別說。 異相助滅令法過去。 無別勝能是故不說 又解此文言住即異之別名。 約住明異。 故婆沙一百五十五云。</w:t>
      </w:r>
    </w:p>
    <w:p>
      <w:pPr>
        <w:pStyle w:val="SHTKTranslationText"/>
      </w:pPr>
      <w:r>
        <w:t xml:space="preserve">주는 현재에 있으면서 법을 머물게 하며, 멸은 멸하여 과거로 들어가게 하는 것을 말한다. 각각 수승한 능력이 있으므로 따로 설한다. 이상은 멸을 도와 법을 과거로 가게 하지만, 따로 수승한 능력이 없으므로 설하지 않는다. 또 다른 풀이로, 이 글의 “주”는 곧 “이”의 다른 이름이다. 주에 의거하여 이를 밝힌 것이다. 그러므로 『바사』 제155권에서 말한다.</w:t>
      </w:r>
    </w:p>
    <w:p>
      <w:pPr>
        <w:pStyle w:val="SHTKSourceText"/>
        <w:keepNext/>
      </w:pPr>
      <w:r>
        <w:t xml:space="preserve">此中起者謂生。 住者謂老。 滅者謂無常 又正理論難云。 豈不但言一生．住．滅。 即知亦是墮一世中(解云一生．住．滅已顯墮未來等。 更言墮一世豈不重耶)正理解云雖亦即知墮於一世。 而猶未了此法與心．過去．未來亦不相離。</w:t>
      </w:r>
    </w:p>
    <w:p>
      <w:pPr>
        <w:pStyle w:val="SHTKTranslationText"/>
      </w:pPr>
      <w:r>
        <w:t xml:space="preserve">“여기서 일어남이란 생을 말하고, 머묾이란 노를 말하며, 멸이란 무상을 말한다.” 또 『정리론』에서 난문하여 말한다. “어찌 다만 한 번 생하고, 머물고, 멸한다고 말하면, 또한 한 세 가운데 떨어진다는 것도 곧 알 수 있지 않은가?”(해석하면, 한 번 생하고 머물고 멸한다는 것이 이미 미래 등에 떨어짐을 드러내는데, 다시 한 세에 떨어진다고 말하니 어찌 중복이 아니겠는가?) 『정리론』은 풀이하여 말한다. 비록 또한 한 세에 떨어진다는 것을 곧 알 수 있지만, 그래도 아직 이 법과 심이 과거와 미래에서도 또한 서로 떨어지지 않는다는 것을 알 수 없다.</w:t>
      </w:r>
    </w:p>
    <w:p>
      <w:pPr>
        <w:pStyle w:val="SHTKSourceText"/>
        <w:keepNext/>
      </w:pPr>
      <w:r>
        <w:t xml:space="preserve">或為顯示諸不生法故。 復說言及墮一世(解云但言一生等。 雖亦即知生墮未來世。 住．滅墮現在世。 而猶未了此法與心。 落謝過去．及未至生相餘未來世亦不相離故。 說墮一世顯不相離也。 或有生疑。</w:t>
      </w:r>
    </w:p>
    <w:p>
      <w:pPr>
        <w:pStyle w:val="SHTKTranslationText"/>
      </w:pPr>
      <w:r>
        <w:t xml:space="preserve">혹은 여러 불생법을 드러내기 위해서이기도 하다. 그러므로 다시 “그리고 한 세에 떨어진다”고 말하였다.(해석하면, 단지 함께 생한다 등이라고만 말해도, 비록 생이 미래세에 떨어지는 것은 곧 알 수 있고, 주와 멸이 현재세에 떨어지는 것도 알 수 있지만, 그래도 아직 이 법과 심이, 과거로 낙사한 때와 생상에 아직 이르지 않은 나머지 미래세에서도 또한 서로 떨어지지 않는다는 것을 알 수 없기 때문이다. 그러므로 한 세에 떨어진다고 설하여 서로 떨어지지 않음을 드러낸 것이다. 혹 어떤 이는 의심할 수 있다.</w:t>
      </w:r>
    </w:p>
    <w:p>
      <w:pPr>
        <w:pStyle w:val="SHTKSourceText"/>
        <w:keepNext/>
      </w:pPr>
      <w:r>
        <w:t xml:space="preserve">過未已生未來當生。 可不相離名心隨轉。 未來不生。 應可相離非心隨轉。 又為顯示諸不生法亦不相離故。 一生．住．滅外。 更說墮一世)。 又正理論難云。</w:t>
      </w:r>
    </w:p>
    <w:p>
      <w:pPr>
        <w:pStyle w:val="SHTKTranslationText"/>
      </w:pPr>
      <w:r>
        <w:t xml:space="preserve">과거와 이미 생한 것, 그리고 미래에 장차 생할 것은, 서로 떨어지지 않으므로 심수전이라 이름할 수 있지만, 미래의 불생법은, 서로 떨어질 수 있으므로 심수전이 아니어야 한다고. 또한 여러 불생법도 서로 떨어지지 않음을 드러내기 위하여, 함께 생하고 머물고 멸한다는 것 외에, 다시 한 세에 떨어진다고 설한 것이다.) 또 『정리론』에서 난문하여 말한다.</w:t>
      </w:r>
    </w:p>
    <w:p>
      <w:pPr>
        <w:pStyle w:val="SHTKSourceText"/>
        <w:keepNext/>
      </w:pPr>
      <w:r>
        <w:t xml:space="preserve">若爾但應言墮一世(解云世寬。 相狹。 可相外別立世。 既世攝相。 何須離世別說生等)。 正理解云。 不爾。 應不令知定墮一世(解云世即不定。</w:t>
      </w:r>
    </w:p>
    <w:p>
      <w:pPr>
        <w:pStyle w:val="SHTKTranslationText"/>
      </w:pPr>
      <w:r>
        <w:t xml:space="preserve">“그렇다면 다만 한 세에 떨어진다고 말해야 한다.”(해석하면, 세는 넓고, 상은 좁다. 그러므로 상 밖에 따로 세를 세울 수 있다. 이미 세가 상을 포섭하는데, 어찌 세를 떠나 생 등을 따로 설할 필요가 있는가?) 『정리론』은 풀이하여 말한다. “그렇지 않다. 그렇게 하면 반드시 한 세에 떨어진다는 것을 알게 할 수 없기 때문이다.”(해석하면, 세는 곧 일정하지 않고,</w:t>
      </w:r>
    </w:p>
    <w:p>
      <w:pPr>
        <w:pStyle w:val="SHTKSourceText"/>
        <w:keepNext/>
      </w:pPr>
      <w:r>
        <w:t xml:space="preserve">生等即定。 如過去法有多剎那。 今時雖復同墮一世。 於中隨何等法。 昔在現．未有別世時。 未來諸法有多剎那。 未至現在。 雖同一世。</w:t>
      </w:r>
    </w:p>
    <w:p>
      <w:pPr>
        <w:pStyle w:val="SHTKTranslationText"/>
      </w:pPr>
      <w:r>
        <w:t xml:space="preserve">생 등은 곧 일정하다. 과거법에 많은 찰나가 있는 것과 같다. 지금 비록 다시 함께 한 세에 떨어져 있지만, 그 가운데 어떤 법들은, 옛날 현재와 미래에서 서로 다른 세에 있었다. 미래의 여러 법에도 많은 찰나가 있어서, 아직 현재에 이르지 않았을 때에는, 비록 같은 한 세이지만,</w:t>
      </w:r>
    </w:p>
    <w:p>
      <w:pPr>
        <w:pStyle w:val="SHTKSourceText"/>
        <w:keepNext/>
      </w:pPr>
      <w:r>
        <w:t xml:space="preserve">隨何等法。 若流至現在。 與未來法即不同世。 是即非定還非隨轉。 為欲令知定墮一世。</w:t>
      </w:r>
    </w:p>
    <w:p>
      <w:pPr>
        <w:pStyle w:val="SHTKTranslationText"/>
      </w:pPr>
      <w:r>
        <w:t xml:space="preserve">그 가운데 어떤 법이, 현재로 흘러 이르면, 미래법과 곧 서로 다른 세가 된다. 그렇다면 곧 일정하지 않아 도리어 수전이 아니게 된다. 반드시 한 세에 떨어짐을 알게 하기 위하여,</w:t>
      </w:r>
    </w:p>
    <w:p>
      <w:pPr>
        <w:pStyle w:val="SHTKSourceText"/>
        <w:keepNext/>
      </w:pPr>
      <w:r>
        <w:t xml:space="preserve">是故[11]離墮一世。</w:t>
      </w:r>
    </w:p>
    <w:p>
      <w:pPr>
        <w:pStyle w:val="SHTKTranslationText"/>
      </w:pPr>
      <w:r>
        <w:t xml:space="preserve">그러므로 [11] 한 세에 떨어진다는 말과 별도로,</w:t>
      </w:r>
    </w:p>
    <w:p>
      <w:pPr>
        <w:pStyle w:val="SHTKNoteSummary"/>
        <w:keepNext/>
      </w:pPr>
      <w:r>
        <w:t>교감 요약 | [CBETA 교감] 저본 離 → 이문 言</w:t>
      </w:r>
    </w:p>
    <w:p>
      <w:pPr>
        <w:pStyle w:val="SHTKNoteDetail"/>
      </w:pPr>
      <w:r>
        <w:t>• 원교감 원문 | 離【大】，言【乙】</w:t>
      </w:r>
    </w:p>
    <w:p>
      <w:pPr>
        <w:pStyle w:val="SHTKNoteDetail"/>
      </w:pPr>
      <w:r>
        <w:t>• 이문 번역·의미 검토 | 저본 離墮一世는 “한 세에 떨어진다는 말과 별도로”라는 문맥으로 읽었고, 이문 言墮一世는 “한 세에 떨어진다고 말한다”가 되어 논증의 접속 방식이 달라진다.</w:t>
      </w:r>
    </w:p>
    <w:p>
      <w:pPr>
        <w:pStyle w:val="SHTKNoteDetail"/>
      </w:pPr>
      <w:r>
        <w:t>• 이문 기준 번역 | “한 세에 떨어진다는 말과 별도로”</w:t>
      </w:r>
    </w:p>
    <w:p>
      <w:pPr>
        <w:pStyle w:val="SHTKNoteDetail"/>
      </w:pPr>
      <w:r>
        <w:t>• 번역 영향 판정 | [의미 차이 있음]</w:t>
      </w:r>
    </w:p>
    <w:p>
      <w:pPr>
        <w:pStyle w:val="SHTKNoteDetail"/>
      </w:pPr>
      <w:r>
        <w:t>• 출처 | CBETA T41n1821, 교감 번호 0114011.</w:t>
      </w:r>
    </w:p>
    <w:p>
      <w:pPr>
        <w:pStyle w:val="SHTKSourceText"/>
        <w:keepNext/>
      </w:pPr>
      <w:r>
        <w:t xml:space="preserve">復言一生．住．滅。 生定墮未來世。 住．滅定墮現在世。 若無生等應不令知定墮一世)。</w:t>
      </w:r>
    </w:p>
    <w:p>
      <w:pPr>
        <w:pStyle w:val="SHTKTranslationText"/>
      </w:pPr>
      <w:r>
        <w:t xml:space="preserve">다시 함께 생하고 머물고 멸한다고 말한다. 생은 반드시 미래세에 떨어지고, 주와 멸은 반드시 현재세에 떨어진다. 만약 생 등이 없다면 반드시 한 세에 떨어진다는 것을 알게 할 수 없다.)</w:t>
      </w:r>
    </w:p>
    <w:p>
      <w:pPr>
        <w:pStyle w:val="SHTKPositionMarker"/>
        <w:keepNext/>
      </w:pPr>
      <w:r>
        <w:t xml:space="preserve">[0114c02]</w:t>
      </w:r>
    </w:p>
    <w:p>
      <w:pPr>
        <w:pStyle w:val="SHTKSourceText"/>
        <w:keepNext/>
      </w:pPr>
      <w:r>
        <w:t xml:space="preserve">由果等者至及一等流者。 果中有三。 一果。 一異熟。 一等流。 此顯與心同一果等方名隨轉。 正理論云。 豈不等流．異熟亦是一果攝。</w:t>
      </w:r>
    </w:p>
    <w:p>
      <w:pPr>
        <w:pStyle w:val="SHTKTranslationText"/>
      </w:pPr>
      <w:r>
        <w:t xml:space="preserve">“과 등에 의한다”에서 “그리고 하나의 등류”에 이르기까지는, 과 가운데 세 가지가 있다. 하나는 하나의 과이고, 하나는 하나의 이숙이며, 하나는 하나의 등류이다. 이는 심과 동일한 하나의 과 등을 함께해야 비로소 수전이라 이름함을 드러낸다. 『정리론』에서 말한다. “어찌 등류와 이숙도 또한 하나의 과에 포섭되지 않는가?</w:t>
      </w:r>
    </w:p>
    <w:p>
      <w:pPr>
        <w:pStyle w:val="SHTKSourceText"/>
        <w:keepNext/>
      </w:pPr>
      <w:r>
        <w:t xml:space="preserve">如何一果外說等流．異熟耶(解云果言是通應攝餘二。 果外說二。 有何意耶)。 正理解云。 實爾。 此中言一果者。 但攝士用．及離繫果(解云若據通說果名實爾。 亦攝餘二。</w:t>
      </w:r>
    </w:p>
    <w:p>
      <w:pPr>
        <w:pStyle w:val="SHTKTranslationText"/>
      </w:pPr>
      <w:r>
        <w:t xml:space="preserve">어째서 하나의 과 밖에 등류와 이숙을 설하는가?”(해석하면, “과”라는 말은 통칭이므로 마땅히 나머지 둘도 포섭해야 한다. 그런데 과 밖에 둘을 설한 것은, 무슨 뜻인가?) 『정리론』은 풀이하여 말한다. “실로 그렇다. 여기서 말하는 하나의 과는, 다만 사사용과와 이계과를 포섭한다.”(해석하면, 통틀어 과라는 이름에 의거하면 실로 그렇고, 또한 나머지 둘도 포섭한다.</w:t>
      </w:r>
    </w:p>
    <w:p>
      <w:pPr>
        <w:pStyle w:val="SHTKSourceText"/>
        <w:keepNext/>
      </w:pPr>
      <w:r>
        <w:t xml:space="preserve">此十隨轉中言一果者。 據別而論。 唯攝士用．及離繫果)。 又正理難云。 豈不此言通故亦攝等流異熟(解云豈不此一果言。 通亦攝餘二)。 正理解云。 雖言亦攝非此所明。</w:t>
      </w:r>
    </w:p>
    <w:p>
      <w:pPr>
        <w:pStyle w:val="SHTKTranslationText"/>
      </w:pPr>
      <w:r>
        <w:t xml:space="preserve">그러나 이 열 가지 수전 가운데 말하는 하나의 과는, 별도의 의미에 의거하여 논한 것으로, 오직 사사용과와 이계과만 포섭한다.) 또 『정리론』에서 난문하여 말한다. “어찌 이 말은 통칭이므로 또한 등류와 이숙도 포섭하지 않는가?”(해석하면, 어찌 이 “하나의 과”라는 말이, 통칭이므로 또한 나머지 둘을 포섭하지 않겠는가?) 『정리론』은 풀이하여 말한다. “비록 말 자체는 또한 포섭하지만 여기서 밝히는 것은 아니다.</w:t>
      </w:r>
    </w:p>
    <w:p>
      <w:pPr>
        <w:pStyle w:val="SHTKSourceText"/>
        <w:keepNext/>
      </w:pPr>
      <w:r>
        <w:t xml:space="preserve">然士用果總有四種。 俱生．無間．隔越．不生。 此顯與因非俱有果。 為遮唯執與因俱生和合聚中有士用果。 此和合聚互為果故。 自非自體士用果故。 即顯非彼俱起和合士用果中有一果義。 是故別舉等流．異熟</w:t>
      </w:r>
    </w:p>
    <w:p>
      <w:pPr>
        <w:pStyle w:val="SHTKTranslationText"/>
      </w:pPr>
      <w:r>
        <w:t xml:space="preserve">그런데 사사용과에는 총 네 종류가 있으니, 구생·무간·격월·불생이다. 이는 인과 함께 있지 않은 과가 있음을 드러낸다. 인과 함께 생하는 화합취 안에만 사사용과가 있다고 집착하는 것을 막기 위한 것이다. 이 화합취는 서로 과가 되기 때문이다. 자기는 자기 자체의 사사용과가 아니기 때문이다. 곧 저 함께 일어난 화합의 사사용과 안에는 하나의 과라는 뜻이 없음을 드러낸다. 그러므로 등류와 이숙을 따로 든다.”</w:t>
      </w:r>
    </w:p>
    <w:p>
      <w:pPr>
        <w:pStyle w:val="SHTKSourceText"/>
        <w:keepNext/>
      </w:pPr>
      <w:r>
        <w:t xml:space="preserve">解云雖一果名通亦攝等流．異熟。 然非此隨轉中所明。 此中一果。 唯攝士用．及離繫果 外伏難云。 此中解隨轉義。 但言一果足明隨轉。 何須別說異熟．等流。</w:t>
      </w:r>
    </w:p>
    <w:p>
      <w:pPr>
        <w:pStyle w:val="SHTKTranslationText"/>
      </w:pPr>
      <w:r>
        <w:t xml:space="preserve">해석하면, 비록 “하나의 과”라는 이름은 통하여 등류와 이숙도 포섭하지만, 그러나 여기 수전에서 밝히는 것은 아니다. 여기서 하나의 과는, 오직 사사용과와 이계과를 포섭한다. 외인이 속으로 난문하여 말한다. 여기서 수전의 뜻을 풀이하면서, 다만 하나의 과라고 말해도 수전을 밝히기에 충분하다. 어찌하여 따로 이숙과 등류를 설할 필요가 있는가?</w:t>
      </w:r>
    </w:p>
    <w:p>
      <w:pPr>
        <w:pStyle w:val="SHTKSourceText"/>
        <w:keepNext/>
      </w:pPr>
      <w:r>
        <w:t xml:space="preserve">故今釋言。 為遣疑妨須說彼二。 所以者何。 夫士用果總有四種。 一俱生士用果。 謂俱有相應因同時展轉果。 及餘同時造作得者。 二無間士用果。</w:t>
      </w:r>
    </w:p>
    <w:p>
      <w:pPr>
        <w:pStyle w:val="SHTKTranslationText"/>
      </w:pPr>
      <w:r>
        <w:t xml:space="preserve">그러므로 이제 풀이하여 말한다. 의심과 방해를 없애기 위해서는 저 둘을 설해야 한다. 그 까닭은 무엇인가? 대저 사사용과에는 총 네 종류가 있다. 첫째는 구생사사용과이다. 이른바 구유인·상응인이 동시에 서로 과가 되는 것과, 그 밖에 동시에 조작하여 얻는 것이다. 둘째는 무간사사용과이다.</w:t>
      </w:r>
    </w:p>
    <w:p>
      <w:pPr>
        <w:pStyle w:val="SHTKSourceText"/>
        <w:keepNext/>
      </w:pPr>
      <w:r>
        <w:t xml:space="preserve">謂等無間緣．及餘隣次造作得者。 三隔越士用果。 謂如異熟果。 及如田夫春種秋收等。 四不生士用果。 謂是擇滅體不生也。</w:t>
      </w:r>
    </w:p>
    <w:p>
      <w:pPr>
        <w:pStyle w:val="SHTKTranslationText"/>
      </w:pPr>
      <w:r>
        <w:t xml:space="preserve">이른바 등무간연과 그 밖에 이웃한 차례로 조작하여 얻는 것이다. 셋째는 격월사사용과이다. 이숙과와 같은 것과, 농부가 봄에 심어 가을에 거두는 것과 같은 경우이다. 넷째는 불생사사용과이다. 이른바 택멸의 체가 생기지 않는 것이다.</w:t>
      </w:r>
    </w:p>
    <w:p>
      <w:pPr>
        <w:pStyle w:val="SHTKSourceText"/>
        <w:keepNext/>
      </w:pPr>
      <w:r>
        <w:t xml:space="preserve">此即[12]汎明諸士用果總有四種。</w:t>
      </w:r>
    </w:p>
    <w:p>
      <w:pPr>
        <w:pStyle w:val="SHTKTranslationText"/>
      </w:pPr>
      <w:r>
        <w:t xml:space="preserve">이는 곧 [12] 여러 사사용과에 총 네 종류가 있음을 널리 밝힌 것이다.</w:t>
      </w:r>
    </w:p>
    <w:p>
      <w:pPr>
        <w:pStyle w:val="SHTKNoteSummary"/>
        <w:keepNext/>
      </w:pPr>
      <w:r>
        <w:t>교감 요약 | [CBETA 교감] 저본 汎 → 이문 泛</w:t>
      </w:r>
    </w:p>
    <w:p>
      <w:pPr>
        <w:pStyle w:val="SHTKNoteDetail"/>
      </w:pPr>
      <w:r>
        <w:t>• 원교감 원문 | 汎【大】，泛【甲】</w:t>
      </w:r>
    </w:p>
    <w:p>
      <w:pPr>
        <w:pStyle w:val="SHTKNoteDetail"/>
      </w:pPr>
      <w:r>
        <w:t>• 한국어 해설 | 저본 汎과 이문 泛의 차이는 이 문맥의 한국어 직역 핵심을 바꾸지 않는다.</w:t>
      </w:r>
    </w:p>
    <w:p>
      <w:pPr>
        <w:pStyle w:val="SHTKNoteDetail"/>
      </w:pPr>
      <w:r>
        <w:t>• 번역 영향 판정 | [번역 차이 없음]</w:t>
      </w:r>
    </w:p>
    <w:p>
      <w:pPr>
        <w:pStyle w:val="SHTKNoteDetail"/>
      </w:pPr>
      <w:r>
        <w:t>• 출처 | CBETA T41n1821, 교감 번호 0114012.</w:t>
      </w:r>
    </w:p>
    <w:p>
      <w:pPr>
        <w:pStyle w:val="SHTKSourceText"/>
        <w:keepNext/>
      </w:pPr>
      <w:r>
        <w:t xml:space="preserve">今此十隨轉中言一果者。 不說俱生展轉士用果。 以自非自體士用果故。 非一果義。 取餘同時造作得者。 於無間中除同性無間。 取餘異性無間。 於隔越中除異熟果取餘隔越遠士用果。</w:t>
      </w:r>
    </w:p>
    <w:p>
      <w:pPr>
        <w:pStyle w:val="SHTKTranslationText"/>
      </w:pPr>
      <w:r>
        <w:t xml:space="preserve">지금 이 열 가지 수전 가운데 “하나의 과”라고 말한 것은, 구생하여 서로 과가 되는 사사용과를 설한 것이 아니다. 자기는 자기 자체의 사사용과가 아니기 때문이다. 따라서 하나의 과라는 뜻이 아니다. 그 밖의 동시에 조작하여 얻는 것을 취한다. 무간 가운데서는 동성의 무간을 제외하고, 나머지 이성의 무간을 취한다. 격월 가운데서는 이숙과를 제외하고 나머지 멀리 떨어진 격월사사용과를 취하며,</w:t>
      </w:r>
    </w:p>
    <w:p>
      <w:pPr>
        <w:pStyle w:val="SHTKSourceText"/>
        <w:keepNext/>
      </w:pPr>
      <w:r>
        <w:t xml:space="preserve">及取不生擇滅果。 恐諸未解者。 聞一果言謂攝俱生展轉士用果。 及執唯有俱生士用果。 故於今時。 更別顯示等流．異熟決定與因不俱時果。 為欲遮遣唯執與因俱生和合聚中有士用果。 此俱生言遮無間等。</w:t>
      </w:r>
    </w:p>
    <w:p>
      <w:pPr>
        <w:pStyle w:val="SHTKTranslationText"/>
      </w:pPr>
      <w:r>
        <w:t xml:space="preserve">또 불생인 택멸과를 취한다. 여러 이해하지 못한 이들이, “하나의 과”라는 말을 듣고 구생하여 서로 과가 되는 사사용과도 포섭한다고 여기거나, 오직 구생사사용과만 있다고 집착할까 염려하기 때문에, 그러므로 이제, 다시 등류와 이숙이라는, 반드시 인과 동시에 있지 않은 과를 따로 드러낸다. 이는 오직 인과 함께 생하는 화합취 가운데만 사사용과가 있다고 집착하는 것을 막기 위한 것이다. 여기서 “구생”이라는 말은 무간 등을 막고,</w:t>
      </w:r>
    </w:p>
    <w:p>
      <w:pPr>
        <w:pStyle w:val="SHTKSourceText"/>
        <w:keepNext/>
      </w:pPr>
      <w:r>
        <w:t xml:space="preserve">和合聚等遮餘俱生造作得者。 和合聚言。 顯彼更互為因義故。 所以須遮此士用者非一果故。 謂互為果。 即顯己亦是他果。</w:t>
      </w:r>
    </w:p>
    <w:p>
      <w:pPr>
        <w:pStyle w:val="SHTKTranslationText"/>
      </w:pPr>
      <w:r>
        <w:t xml:space="preserve">“화합취” 등은 그 밖에 동시에 조작하여 얻는 것을 막는다. “화합취”라고 말한 것은, 저것들이 서로 인이 된다는 뜻을 드러내기 때문이다. 그러므로 이 사사용과를 막아야 하는 것은 하나의 과가 아니기 때문이다. 이른바 서로 과가 되므로, 곧 자기 자신도 남의 과임을 드러내고,</w:t>
      </w:r>
    </w:p>
    <w:p>
      <w:pPr>
        <w:pStyle w:val="SHTKSourceText"/>
        <w:keepNext/>
      </w:pPr>
      <w:r>
        <w:t xml:space="preserve">自非自體[1]果。</w:t>
      </w:r>
    </w:p>
    <w:p>
      <w:pPr>
        <w:pStyle w:val="SHTKTranslationText"/>
      </w:pPr>
      <w:r>
        <w:t xml:space="preserve">자기는 자기 자체의 [1] 과가 아니므로,</w:t>
      </w:r>
    </w:p>
    <w:p>
      <w:pPr>
        <w:pStyle w:val="SHTKNoteSummary"/>
        <w:keepNext/>
      </w:pPr>
      <w:r>
        <w:t>교감 요약 | [CBETA 교감] 저본 果 → 이문 異</w:t>
      </w:r>
    </w:p>
    <w:p>
      <w:pPr>
        <w:pStyle w:val="SHTKNoteDetail"/>
      </w:pPr>
      <w:r>
        <w:t>• 원교감 원문 | 果【大】，異【乙】</w:t>
      </w:r>
    </w:p>
    <w:p>
      <w:pPr>
        <w:pStyle w:val="SHTKNoteDetail"/>
      </w:pPr>
      <w:r>
        <w:t>• 이문 번역·의미 검토 | 저본 自非自體果는 “자기는 자기 자체의 과가 아니다”라는 뜻이고, 이문 異는 이 자리의 인과 논증을 바꾸어 읽게 한다.</w:t>
      </w:r>
    </w:p>
    <w:p>
      <w:pPr>
        <w:pStyle w:val="SHTKNoteDetail"/>
      </w:pPr>
      <w:r>
        <w:t>• 이문 기준 번역 | “자기는 자기 자체의 과가 아니다”</w:t>
      </w:r>
    </w:p>
    <w:p>
      <w:pPr>
        <w:pStyle w:val="SHTKNoteDetail"/>
      </w:pPr>
      <w:r>
        <w:t>• 번역 영향 판정 | [의미 차이 있음]</w:t>
      </w:r>
    </w:p>
    <w:p>
      <w:pPr>
        <w:pStyle w:val="SHTKNoteDetail"/>
      </w:pPr>
      <w:r>
        <w:t>• 출처 | CBETA T41n1821, 교감 번호 0115001.</w:t>
      </w:r>
    </w:p>
    <w:p>
      <w:pPr>
        <w:pStyle w:val="SHTKSourceText"/>
        <w:keepNext/>
      </w:pPr>
      <w:r>
        <w:t xml:space="preserve">支顯非己果。 由不與他同己果故。 無一果義也。 何但為遮唯執俱生展轉士用果。 亦乃兼顯無一果義。 由遣斯妨故。 一果外別說等流．異熟 問若依婆沙十六。</w:t>
      </w:r>
    </w:p>
    <w:p>
      <w:pPr>
        <w:pStyle w:val="SHTKTranslationText"/>
      </w:pPr>
      <w:r>
        <w:t xml:space="preserve">따라서 자기의 과가 아님을 드러낸다. 남과 함께 자기의 과를 같이하지 않기 때문에, 하나의 과라는 뜻이 없다. 어찌 다만 구생하여 서로 과가 되는 사사용과만을 집착하는 것을 막기 위한 것이겠는가? 또한 겸하여 하나의 과라는 뜻이 없음을 드러낸다. 이 방해를 없애기 때문에, 하나의 과 밖에 등류와 이숙을 따로 설한다. 문: 만약 『바사』 제16권과,</w:t>
      </w:r>
    </w:p>
    <w:p>
      <w:pPr>
        <w:pStyle w:val="SHTKSourceText"/>
        <w:keepNext/>
      </w:pPr>
      <w:r>
        <w:t xml:space="preserve">及一百五十五。 竝云。 一果者謂離繫果。 正理復云。 一果謂士用．離繫。 豈不相違 解云。 婆沙唯說離繫果者。</w:t>
      </w:r>
    </w:p>
    <w:p>
      <w:pPr>
        <w:pStyle w:val="SHTKTranslationText"/>
      </w:pPr>
      <w:r>
        <w:t xml:space="preserve">제155권에 의하면, 모두 말하기를, “하나의 과란 이계과를 말한다”고 하였고, 『정리론』에서는 또 말하기를, “하나의 과란 사사용과와 이계과를 말한다”고 하였으니, 어찌 서로 어긋나지 않는가? 해석하면, 『바사』에서 오직 이계과만 설한 것은,</w:t>
      </w:r>
    </w:p>
    <w:p>
      <w:pPr>
        <w:pStyle w:val="SHTKSourceText"/>
        <w:keepNext/>
      </w:pPr>
      <w:r>
        <w:t xml:space="preserve">於此果中。 且據決定無濫者說。 其士用果名寬不定。 或是俱生．或無間等。 婆沙亦應說士用果。 而不說者。 恐濫俱生展轉士用果。 以自體望自體非一果故。</w:t>
      </w:r>
    </w:p>
    <w:p>
      <w:pPr>
        <w:pStyle w:val="SHTKTranslationText"/>
      </w:pPr>
      <w:r>
        <w:t xml:space="preserve">이 과 가운데, 우선 결정되어 뒤섞임이 없는 것에 의거하여 설한 것이다. 사사용과라는 이름은 넓고 일정하지 않아서, 혹 구생이기도 하고 혹 무간 등이기도 하다. 『바사』도 마땅히 사사용과를 설해야 하지만, 설하지 않은 것은, 구생하여 서로 과가 되는 사사용과와 뒤섞일까 염려해서이다. 자체가 자체를 바라보아서는 하나의 과가 아니기 때문이다.</w:t>
      </w:r>
    </w:p>
    <w:p>
      <w:pPr>
        <w:pStyle w:val="SHTKSourceText"/>
        <w:keepNext/>
      </w:pPr>
      <w:r>
        <w:t xml:space="preserve">正理所以說士用者。 為攝一果中士用果盡。 是故別說。 各據一義竝不相違 問此論一果為同何者 解云或同婆沙。 或同正理。 皆無有妨</w:t>
      </w:r>
    </w:p>
    <w:p>
      <w:pPr>
        <w:pStyle w:val="SHTKTranslationText"/>
      </w:pPr>
      <w:r>
        <w:t xml:space="preserve">『정리론』에서 사사용과를 설한 까닭은, 하나의 과 가운데 사사용과를 빠짐없이 포섭하기 위한 것이다. 그러므로 따로 설하였다. 각각 한 뜻에 의거한 것이므로 모두 서로 어긋나지 않는다. 문: 이 논에서 말한 하나의 과는 어느 것과 같은가? 해석하면, 혹 『바사』와 같고, 혹 『정리론』과 같다. 모두 방해가 없다.</w:t>
      </w:r>
    </w:p>
    <w:p>
      <w:pPr>
        <w:pStyle w:val="SHTKSourceText"/>
        <w:keepNext/>
      </w:pPr>
      <w:r>
        <w:t xml:space="preserve">問準下論文。 五果中士用果。 但說相應．俱有因得。 何故正理說士用果。 乃有多種。 通餘因得 解云士用果有二。 一別士用果。</w:t>
      </w:r>
    </w:p>
    <w:p>
      <w:pPr>
        <w:pStyle w:val="SHTKTranslationText"/>
      </w:pPr>
      <w:r>
        <w:t xml:space="preserve">문: 아래 논문에 준하면, 오과 가운데 사사용과는, 다만 상응인과 구유인으로 얻는다고 설한다. 그런데 무엇 때문에 『정리론』에서는 사사용과를 설하면서, 여러 종류가 있어, 나머지 인으로 얻는 데도 통한다고 하는가? 해석하면, 사사용과에는 둘이 있다. 첫째는 별도의 사사용과이다.</w:t>
      </w:r>
    </w:p>
    <w:p>
      <w:pPr>
        <w:pStyle w:val="SHTKSourceText"/>
        <w:keepNext/>
      </w:pPr>
      <w:r>
        <w:t xml:space="preserve">此唯相應．俱有因得。 二通士用果。 但用功得者皆名士用果。 正理據此通士用說。 隨其所應。 四果全．增上少分。 通六因得各據一義竝不相違 應知此中至其義不同者。</w:t>
      </w:r>
    </w:p>
    <w:p>
      <w:pPr>
        <w:pStyle w:val="SHTKTranslationText"/>
      </w:pPr>
      <w:r>
        <w:t xml:space="preserve">이는 오직 상응인과 구유인으로 얻는다. 둘째는 통칭의 사사용과이다. 단지 공을 들여 얻는 것은 모두 사사용과라 이름한다. 『정리론』은 이 통칭의 사사용과에 의거하여 설한 것이다. 그에 맞게, 네 과 전부와 증상과의 일부가, 여섯 인으로 얻는 데 통한다. 각각 한 뜻에 의거한 것이므로 모두 서로 어긋나지 않는다. “마땅히 여기서 알아야 한다”에서 “그 뜻이 같지 않다”에 이르기까지는,</w:t>
      </w:r>
    </w:p>
    <w:p>
      <w:pPr>
        <w:pStyle w:val="SHTKSourceText"/>
        <w:keepNext/>
      </w:pPr>
      <w:r>
        <w:t xml:space="preserve">應知此中。 前一謂時顯俱時也。 後一謂果顯共果也。 顯俱顯共故言其義不同。</w:t>
      </w:r>
    </w:p>
    <w:p>
      <w:pPr>
        <w:pStyle w:val="SHTKTranslationText"/>
      </w:pPr>
      <w:r>
        <w:t xml:space="preserve">마땅히 여기서 알아야 한다. 앞의 하나는 시를 말하여 함께하는 때를 드러낸 것이다. 뒤의 하나는 과를 말하여 공동의 과를 드러낸 것이다. 함께함을 드러내고 공동임을 드러내기 때문에 그 뜻이 같지 않다고 말하였다.</w:t>
      </w:r>
    </w:p>
    <w:p>
      <w:pPr>
        <w:pStyle w:val="SHTKPositionMarker"/>
        <w:keepNext/>
      </w:pPr>
      <w:r>
        <w:t xml:space="preserve">[0115b04]</w:t>
      </w:r>
    </w:p>
    <w:p>
      <w:pPr>
        <w:pStyle w:val="SHTKSourceText"/>
        <w:keepNext/>
      </w:pPr>
      <w:r>
        <w:t xml:space="preserve">由善等者至無記性故者。 此即顯性與心同也。 於中有三。 一善。 二不善。 三無記。</w:t>
      </w:r>
    </w:p>
    <w:p>
      <w:pPr>
        <w:pStyle w:val="SHTKTranslationText"/>
      </w:pPr>
      <w:r>
        <w:t xml:space="preserve">“선 등에 의한다”에서 “무기의 성이기 때문이다”에 이르기까지는, 이는 곧 성이 심과 같음을 드러낸 것이다. 그 가운데 셋이 있다. 첫째 선, 둘째 불선, 셋째 무기이다.</w:t>
      </w:r>
    </w:p>
    <w:p>
      <w:pPr>
        <w:pStyle w:val="SHTKPositionMarker"/>
        <w:keepNext/>
      </w:pPr>
      <w:r>
        <w:t xml:space="preserve">[0115b06]</w:t>
      </w:r>
    </w:p>
    <w:p>
      <w:pPr>
        <w:pStyle w:val="SHTKSourceText"/>
        <w:keepNext/>
      </w:pPr>
      <w:r>
        <w:t xml:space="preserve">由此十因名心隨轉者。 總結。 此中心王至為心俱有因者。 此下約法明俱有因。</w:t>
      </w:r>
    </w:p>
    <w:p>
      <w:pPr>
        <w:pStyle w:val="SHTKTranslationText"/>
      </w:pPr>
      <w:r>
        <w:t xml:space="preserve">“이 열 가지 인연으로 심수전이라 이름한다”라는 것은, 총결이다. “여기서 심왕”에서 “심의 구유인이 된다”에 이르기까지는, 이 아래가 법에 의거하여 구유인을 밝히는 것이다.</w:t>
      </w:r>
    </w:p>
    <w:p>
      <w:pPr>
        <w:pStyle w:val="SHTKSourceText"/>
        <w:keepNext/>
      </w:pPr>
      <w:r>
        <w:t xml:space="preserve">此前說中心王對心所等為因通[2]局[3]云。</w:t>
      </w:r>
    </w:p>
    <w:p>
      <w:pPr>
        <w:pStyle w:val="SHTKTranslationText"/>
      </w:pPr>
      <w:r>
        <w:t xml:space="preserve">앞에서 설한 가운데 심왕이 심소 등에 인이 되는 것이 넓게 통하는지 [2], 제한되는지 [3]를 말한다.</w:t>
      </w:r>
    </w:p>
    <w:p>
      <w:pPr>
        <w:pStyle w:val="SHTKNoteSummary"/>
        <w:keepNext/>
      </w:pPr>
      <w:r>
        <w:t>교감 요약 | [CBETA 교감] 저본 局 → 乙본 明</w:t>
      </w:r>
    </w:p>
    <w:p>
      <w:pPr>
        <w:pStyle w:val="SHTKNoteDetail"/>
      </w:pPr>
      <w:r>
        <w:t>• 원교감 원문 | 局【大】，明【乙】</w:t>
      </w:r>
    </w:p>
    <w:p>
      <w:pPr>
        <w:pStyle w:val="SHTKNoteDetail"/>
      </w:pPr>
      <w:r>
        <w:t>• 이문 번역·의미 검토 | 저본 通局은 인이 되는 범위가 통하는지 제한되는지를 묻는 표현이고, 이문 通明은 문구 자체가 달라진다.</w:t>
      </w:r>
    </w:p>
    <w:p>
      <w:pPr>
        <w:pStyle w:val="SHTKNoteDetail"/>
      </w:pPr>
      <w:r>
        <w:t>• 번역 영향 판정 | [의미 차이 있음]</w:t>
      </w:r>
    </w:p>
    <w:p>
      <w:pPr>
        <w:pStyle w:val="SHTKNoteDetail"/>
      </w:pPr>
      <w:r>
        <w:t>• 출처 | CBETA T41n1821, 교감 번호 0115002.</w:t>
      </w:r>
    </w:p>
    <w:p>
      <w:pPr>
        <w:pStyle w:val="SHTKNoteSummary"/>
      </w:pPr>
      <w:r>
        <w:t>교감 요약 | [CBETA 교감] 저본 云 → 이문 ∅</w:t>
      </w:r>
    </w:p>
    <w:p>
      <w:pPr>
        <w:pStyle w:val="SHTKNoteDetail"/>
      </w:pPr>
      <w:r>
        <w:t>• 원교감 원문 | 云【大】，〔－〕【校異-乙】</w:t>
      </w:r>
    </w:p>
    <w:p>
      <w:pPr>
        <w:pStyle w:val="SHTKNoteDetail"/>
      </w:pPr>
      <w:r>
        <w:t>• 한국어 해설 | 이문은 저본 云을 〔－〕로 읽어 문장 성분의 유무 또는 결합 구조가 달라진다.</w:t>
      </w:r>
    </w:p>
    <w:p>
      <w:pPr>
        <w:pStyle w:val="SHTKNoteDetail"/>
      </w:pPr>
      <w:r>
        <w:t>• 이문 기준 번역 | 이문은 저본의 云에 해당하는 말 없이 읽는다.</w:t>
      </w:r>
    </w:p>
    <w:p>
      <w:pPr>
        <w:pStyle w:val="SHTKNoteDetail"/>
      </w:pPr>
      <w:r>
        <w:t>• 번역 영향 판정 | [문장 구조 변화]</w:t>
      </w:r>
    </w:p>
    <w:p>
      <w:pPr>
        <w:pStyle w:val="SHTKNoteDetail"/>
      </w:pPr>
      <w:r>
        <w:t>• 출처 | CBETA T41n1821, 교감 번호 0115003.</w:t>
      </w:r>
    </w:p>
    <w:p>
      <w:pPr>
        <w:pStyle w:val="SHTKSourceText"/>
        <w:keepNext/>
      </w:pPr>
      <w:r>
        <w:t xml:space="preserve">且約二定已上無覆無記心中說。 唯有心王及大地法十。</w:t>
      </w:r>
    </w:p>
    <w:p>
      <w:pPr>
        <w:pStyle w:val="SHTKTranslationText"/>
      </w:pPr>
      <w:r>
        <w:t xml:space="preserve">우선 제2정 이상 무부무기심 가운데에 의거하여 설한다. 오직 심왕과 대지법 열 가지가 있다.</w:t>
      </w:r>
    </w:p>
    <w:p>
      <w:pPr>
        <w:pStyle w:val="SHTKSourceText"/>
        <w:keepNext/>
      </w:pPr>
      <w:r>
        <w:t xml:space="preserve">此十一種各有大[4]少四相合有九十九法。</w:t>
      </w:r>
    </w:p>
    <w:p>
      <w:pPr>
        <w:pStyle w:val="SHTKTranslationText"/>
      </w:pPr>
      <w:r>
        <w:t xml:space="preserve">이 열한 종류에는 각각 대[4]·소 사상이 있으므로 합하여 아흔아홉 법이 된다.</w:t>
      </w:r>
    </w:p>
    <w:p>
      <w:pPr>
        <w:pStyle w:val="SHTKNoteSummary"/>
        <w:keepNext/>
      </w:pPr>
      <w:r>
        <w:t>교감 요약 | [CBETA 교감] 저본 少 → 이문 小</w:t>
      </w:r>
    </w:p>
    <w:p>
      <w:pPr>
        <w:pStyle w:val="SHTKNoteDetail"/>
      </w:pPr>
      <w:r>
        <w:t>• 원교감 원문 | 少【大】＊，小【乙】＊</w:t>
      </w:r>
    </w:p>
    <w:p>
      <w:pPr>
        <w:pStyle w:val="SHTKNoteDetail"/>
      </w:pPr>
      <w:r>
        <w:t>• 한국어 해설 | 저본 少과 이문 小의 차이는 이 문맥의 한국어 직역 핵심을 바꾸지 않는다.</w:t>
      </w:r>
    </w:p>
    <w:p>
      <w:pPr>
        <w:pStyle w:val="SHTKNoteDetail"/>
      </w:pPr>
      <w:r>
        <w:t>• 번역 영향 판정 | [번역 차이 없음]</w:t>
      </w:r>
    </w:p>
    <w:p>
      <w:pPr>
        <w:pStyle w:val="SHTKNoteDetail"/>
      </w:pPr>
      <w:r>
        <w:t>• 출처 | CBETA T41n1821, 교감 번호 0115004.</w:t>
      </w:r>
    </w:p>
    <w:p>
      <w:pPr>
        <w:pStyle w:val="SHTKSourceText"/>
        <w:keepNext/>
      </w:pPr>
      <w:r>
        <w:t xml:space="preserve">心王望九十八法。 極少猶與五十八法為俱有因。 謂十大地法及彼四十本相。 心八本．隨相。 名五十八法。</w:t>
      </w:r>
    </w:p>
    <w:p>
      <w:pPr>
        <w:pStyle w:val="SHTKTranslationText"/>
      </w:pPr>
      <w:r>
        <w:t xml:space="preserve">심왕이 나머지 아흔여덟 법을 바라볼 때, 아무리 적어도 쉰여덟 법과 구유인이 된다. 이른바 열 대지법과 그 위의 마흔 본상, 그리고 심의 여덟 본상·수상을 말하니, 이를 쉰여덟 법이라 이름한다.</w:t>
      </w:r>
    </w:p>
    <w:p>
      <w:pPr>
        <w:pStyle w:val="SHTKSourceText"/>
        <w:keepNext/>
      </w:pPr>
      <w:r>
        <w:t xml:space="preserve">除大[5]地上四十隨相。</w:t>
      </w:r>
    </w:p>
    <w:p>
      <w:pPr>
        <w:pStyle w:val="SHTKTranslationText"/>
      </w:pPr>
      <w:r>
        <w:t xml:space="preserve">대[5]지법 위의 마흔 수상은 제외한다.</w:t>
      </w:r>
    </w:p>
    <w:p>
      <w:pPr>
        <w:pStyle w:val="SHTKNoteSummary"/>
        <w:keepNext/>
      </w:pPr>
      <w:r>
        <w:t>교감 요약 | [CBETA 교감] 저본 地 → 이문 地法</w:t>
      </w:r>
    </w:p>
    <w:p>
      <w:pPr>
        <w:pStyle w:val="SHTKNoteDetail"/>
      </w:pPr>
      <w:r>
        <w:t>• 원교감 원문 | 地【大】，地法【甲】【乙】</w:t>
      </w:r>
    </w:p>
    <w:p>
      <w:pPr>
        <w:pStyle w:val="SHTKNoteDetail"/>
      </w:pPr>
      <w:r>
        <w:t>• 한국어 해설 | 저본 地과 이문 地法은 표현 또는 명시성에 차이가 있으나 중심 논지는 유지된다.</w:t>
      </w:r>
    </w:p>
    <w:p>
      <w:pPr>
        <w:pStyle w:val="SHTKNoteDetail"/>
      </w:pPr>
      <w:r>
        <w:t>• 번역 영향 판정 | [표현 차이]</w:t>
      </w:r>
    </w:p>
    <w:p>
      <w:pPr>
        <w:pStyle w:val="SHTKNoteDetail"/>
      </w:pPr>
      <w:r>
        <w:t>• 출처 | CBETA T41n1821, 교감 번호 0115005.</w:t>
      </w:r>
    </w:p>
    <w:p>
      <w:pPr>
        <w:pStyle w:val="SHTKSourceText"/>
        <w:keepNext/>
      </w:pPr>
      <w:r>
        <w:t xml:space="preserve">以隔遠故力不及彼非俱有因。 若以五十八法。 却望心王除心四隨相。 以劣弱故力不及彼。 餘五十四為心俱有因。 如心王對九十八法展轉作法。 大地法十。 一一作法準此應知</w:t>
      </w:r>
    </w:p>
    <w:p>
      <w:pPr>
        <w:pStyle w:val="SHTKTranslationText"/>
      </w:pPr>
      <w:r>
        <w:t xml:space="preserve">너무 멀리 떨어져 힘이 미치지 못하므로 구유인이 아니기 때문이다. 만약 이 쉰여덟 법이, 도리어 심왕을 바라보면 심의 네 수상을 제외한다. 열약하여 힘이 거기에 미치지 못하기 때문이다. 나머지 쉰네 법이 심의 구유인이 된다. 심왕이 아흔여덟 법을 바라보아 전전하여 작법하는 것과 같이, 열 대지법도, 하나하나의 작법을 이에 준하여 알아야 한다.</w:t>
      </w:r>
    </w:p>
    <w:p>
      <w:pPr>
        <w:pStyle w:val="SHTKSourceText"/>
        <w:keepNext/>
      </w:pPr>
      <w:r>
        <w:t xml:space="preserve">若[6]心上大生望九十八法。</w:t>
      </w:r>
    </w:p>
    <w:p>
      <w:pPr>
        <w:pStyle w:val="SHTKTranslationText"/>
      </w:pPr>
      <w:r>
        <w:t xml:space="preserve">만약 [6] 심 위의 대상이 아흔여덟 법을 바라보면,</w:t>
      </w:r>
    </w:p>
    <w:p>
      <w:pPr>
        <w:pStyle w:val="SHTKNoteSummary"/>
        <w:keepNext/>
      </w:pPr>
      <w:r>
        <w:t>교감 요약 | [CBETA 교감] 저본 心 → 이문 心王</w:t>
      </w:r>
    </w:p>
    <w:p>
      <w:pPr>
        <w:pStyle w:val="SHTKNoteDetail"/>
      </w:pPr>
      <w:r>
        <w:t>• 원교감 원문 | 心【大】，心王【甲】【乙】</w:t>
      </w:r>
    </w:p>
    <w:p>
      <w:pPr>
        <w:pStyle w:val="SHTKNoteDetail"/>
      </w:pPr>
      <w:r>
        <w:t>• 한국어 해설 | 저본 心과 이문 心王은 표현 또는 명시성에 차이가 있으나 중심 논지는 유지된다.</w:t>
      </w:r>
    </w:p>
    <w:p>
      <w:pPr>
        <w:pStyle w:val="SHTKNoteDetail"/>
      </w:pPr>
      <w:r>
        <w:t>• 번역 영향 판정 | [표현 차이]</w:t>
      </w:r>
    </w:p>
    <w:p>
      <w:pPr>
        <w:pStyle w:val="SHTKNoteDetail"/>
      </w:pPr>
      <w:r>
        <w:t>• 출처 | CBETA T41n1821, 교감 번호 0115006.</w:t>
      </w:r>
    </w:p>
    <w:p>
      <w:pPr>
        <w:pStyle w:val="SHTKSourceText"/>
        <w:keepNext/>
      </w:pPr>
      <w:r>
        <w:t xml:space="preserve">與五十八法為俱有因。 謂大地法十．并四十本相。</w:t>
      </w:r>
    </w:p>
    <w:p>
      <w:pPr>
        <w:pStyle w:val="SHTKTranslationText"/>
      </w:pPr>
      <w:r>
        <w:t xml:space="preserve">쉰여덟 법과 구유인이 된다. 이른바 열 대지법과 마흔 본상,</w:t>
      </w:r>
    </w:p>
    <w:p>
      <w:pPr>
        <w:pStyle w:val="SHTKSourceText"/>
        <w:keepNext/>
      </w:pPr>
      <w:r>
        <w:t xml:space="preserve">及心王．并心王上三[7]大．四少相。</w:t>
      </w:r>
    </w:p>
    <w:p>
      <w:pPr>
        <w:pStyle w:val="SHTKTranslationText"/>
      </w:pPr>
      <w:r>
        <w:t xml:space="preserve">그리고 심왕과 심왕 위의 세 [7] 대상 및 네 소상이다.</w:t>
      </w:r>
    </w:p>
    <w:p>
      <w:pPr>
        <w:pStyle w:val="SHTKNoteSummary"/>
        <w:keepNext/>
      </w:pPr>
      <w:r>
        <w:t>교감 요약 | [CBETA 교감] 저본 大 → 이문 大相</w:t>
      </w:r>
    </w:p>
    <w:p>
      <w:pPr>
        <w:pStyle w:val="SHTKNoteDetail"/>
      </w:pPr>
      <w:r>
        <w:t>• 원교감 원문 | 大【大】，大相【甲】【乙】</w:t>
      </w:r>
    </w:p>
    <w:p>
      <w:pPr>
        <w:pStyle w:val="SHTKNoteDetail"/>
      </w:pPr>
      <w:r>
        <w:t>• 한국어 해설 | 저본 大과 이문 大相은 표현 또는 명시성에 차이가 있으나 중심 논지는 유지된다.</w:t>
      </w:r>
    </w:p>
    <w:p>
      <w:pPr>
        <w:pStyle w:val="SHTKNoteDetail"/>
      </w:pPr>
      <w:r>
        <w:t>• 번역 영향 판정 | [표현 차이]</w:t>
      </w:r>
    </w:p>
    <w:p>
      <w:pPr>
        <w:pStyle w:val="SHTKNoteDetail"/>
      </w:pPr>
      <w:r>
        <w:t>• 출처 | CBETA T41n1821, 교감 번호 0115007.</w:t>
      </w:r>
    </w:p>
    <w:p>
      <w:pPr>
        <w:pStyle w:val="SHTKSourceText"/>
        <w:keepNext/>
      </w:pPr>
      <w:r>
        <w:t xml:space="preserve">除大地法上四十隨相。 五十八法望心大生。 五十五為俱有因。 除心上小住．異．滅 又解心王上大生。 與十八法為俱有因。 謂大地法十。</w:t>
      </w:r>
    </w:p>
    <w:p>
      <w:pPr>
        <w:pStyle w:val="SHTKTranslationText"/>
      </w:pPr>
      <w:r>
        <w:t xml:space="preserve">대지법 위의 마흔 수상은 제외한다. 쉰여덟 법이 심의 대상을 바라볼 때에는, 쉰다섯 법이 구유인이 된다. 심 위의 소주·소이·소멸은 제외한다. 또 다른 풀이로, 심왕 위의 대상은, 열여덟 법과 구유인이 된다. 이른바 열 대지법과,</w:t>
      </w:r>
    </w:p>
    <w:p>
      <w:pPr>
        <w:pStyle w:val="SHTKSourceText"/>
        <w:keepNext/>
      </w:pPr>
      <w:r>
        <w:t xml:space="preserve">及心王．并心上大住．異．滅．并四[＊]少相。</w:t>
      </w:r>
    </w:p>
    <w:p>
      <w:pPr>
        <w:pStyle w:val="SHTKTranslationText"/>
      </w:pPr>
      <w:r>
        <w:t xml:space="preserve">심왕 및 심 위의 대주·대이·대멸과 네 [＊] 소상이다.</w:t>
      </w:r>
    </w:p>
    <w:p>
      <w:pPr>
        <w:pStyle w:val="SHTKNoteSummary"/>
        <w:keepNext/>
      </w:pPr>
      <w:r>
        <w:t>교감 요약 | [상호참조] 이 [＊]는 CBETA가 붙인 참조 표지로, 연결된 교감을 확정할 수 없다.</w:t>
      </w:r>
    </w:p>
    <w:p>
      <w:pPr>
        <w:pStyle w:val="SHTKNoteDetail"/>
      </w:pPr>
      <w:r>
        <w:t>• 상호참조 검토 | 이 별표는 원교감 0115004의 독법을 반복 적용하는 직접 참조이다.</w:t>
      </w:r>
    </w:p>
    <w:p>
      <w:pPr>
        <w:pStyle w:val="SHTKNoteDetail"/>
      </w:pPr>
      <w:r>
        <w:t>• 번역 영향 판정 | [의미 차이 있음]</w:t>
      </w:r>
    </w:p>
    <w:p>
      <w:pPr>
        <w:pStyle w:val="SHTKNoteDetail"/>
      </w:pPr>
      <w:r>
        <w:t>• 출처 | CBETA T41n1821, 교감 번호 0115004.</w:t>
      </w:r>
    </w:p>
    <w:p>
      <w:pPr>
        <w:pStyle w:val="SHTKSourceText"/>
        <w:keepNext/>
      </w:pPr>
      <w:r>
        <w:t xml:space="preserve">此十八法却望心上大生。 十五法為俱有因。</w:t>
      </w:r>
    </w:p>
    <w:p>
      <w:pPr>
        <w:pStyle w:val="SHTKTranslationText"/>
      </w:pPr>
      <w:r>
        <w:t xml:space="preserve">이 열여덟 법이 도리어 심 위의 대상을 바라보면, 열다섯 법이 구유인이 된다.</w:t>
      </w:r>
    </w:p>
    <w:p>
      <w:pPr>
        <w:pStyle w:val="SHTKSourceText"/>
        <w:keepNext/>
      </w:pPr>
      <w:r>
        <w:t xml:space="preserve">除心上[＊]少住．異滅</w:t>
      </w:r>
    </w:p>
    <w:p>
      <w:pPr>
        <w:pStyle w:val="SHTKTranslationText"/>
      </w:pPr>
      <w:r>
        <w:t xml:space="preserve">심 위의 [＊] 소주·소이·소멸은 제외한다.</w:t>
      </w:r>
    </w:p>
    <w:p>
      <w:pPr>
        <w:pStyle w:val="SHTKNoteSummary"/>
        <w:keepNext/>
      </w:pPr>
      <w:r>
        <w:t>교감 요약 | [상호참조] 이 [＊]는 CBETA가 붙인 참조 표지로, 연결된 교감을 확정할 수 없다.</w:t>
      </w:r>
    </w:p>
    <w:p>
      <w:pPr>
        <w:pStyle w:val="SHTKNoteDetail"/>
      </w:pPr>
      <w:r>
        <w:t>• 상호참조 검토 | 이 별표는 원교감 0115004의 독법을 반복 적용하는 직접 참조이다.</w:t>
      </w:r>
    </w:p>
    <w:p>
      <w:pPr>
        <w:pStyle w:val="SHTKNoteDetail"/>
      </w:pPr>
      <w:r>
        <w:t>• 번역 영향 판정 | [의미 차이 있음]</w:t>
      </w:r>
    </w:p>
    <w:p>
      <w:pPr>
        <w:pStyle w:val="SHTKNoteDetail"/>
      </w:pPr>
      <w:r>
        <w:t>• 출처 | CBETA T41n1821, 교감 번호 0115004.</w:t>
      </w:r>
    </w:p>
    <w:p>
      <w:pPr>
        <w:pStyle w:val="SHTKSourceText"/>
        <w:keepNext/>
      </w:pPr>
      <w:r>
        <w:t xml:space="preserve">兩解各有一意。 前解意以大生與所相心其力均等故。 望彼大地法上四十大相。 亦得為俱有因。 後解意如彼心王。 但與背上大相．及小相為因。 若向前但與相應法．及相應法上大四相為因。 向後向前各取第二重。</w:t>
      </w:r>
    </w:p>
    <w:p>
      <w:pPr>
        <w:pStyle w:val="SHTKTranslationText"/>
      </w:pPr>
      <w:r>
        <w:t xml:space="preserve">두 풀이에는 각각 한 뜻이 있다. 앞 풀이의 뜻은 대상과 그 소상인 심의 힘이 균등하다고 보기 때문에, 저 대지법 위의 마흔 대상을 바라보아서도, 또한 구유인이 될 수 있다는 것이다. 뒤 풀이의 뜻은 저 심왕과 같이, 다만 그 위의 대상과 소상에만 인이 되고, 앞을 향해서는 다만 상응법과 그 상응법 위의 네 대상에만 인이 된다는 것이다. 뒤를 향하거나 앞을 향하거나 각각 제2중까지만 취한다.</w:t>
      </w:r>
    </w:p>
    <w:p>
      <w:pPr>
        <w:pStyle w:val="SHTKSourceText"/>
        <w:keepNext/>
      </w:pPr>
      <w:r>
        <w:t xml:space="preserve">不能與相應法上小四相為因。 以彼遠故力不及第三重。 此大生亦爾。 能與心王．及相應法為因。 但至第二重。 亦不能與相應上大四相為因。 以隔遠故力不及第三重。 如心王上大生作此兩解。</w:t>
      </w:r>
    </w:p>
    <w:p>
      <w:pPr>
        <w:pStyle w:val="SHTKTranslationText"/>
      </w:pPr>
      <w:r>
        <w:t xml:space="preserve">상응법 위의 네 소상에는 인이 될 수 없다. 그것들이 멀기 때문에 힘이 제3중에 미치지 못한다. 이 대상도 또한 그러하다. 심왕과 상응법에는 인이 될 수 있지만, 다만 제2중까지만 이른다. 또한 상응법 위의 네 대상에는 인이 될 수 없다. 멀리 떨어져 있기 때문에 힘이 제3중에 미치지 못한다. 심왕 위의 대상에 대해 이 두 풀이를 한 것과 같이,</w:t>
      </w:r>
    </w:p>
    <w:p>
      <w:pPr>
        <w:pStyle w:val="SHTKSourceText"/>
        <w:keepNext/>
      </w:pPr>
      <w:r>
        <w:t xml:space="preserve">應知。 心王上大住．異．滅。 及大地法上四十大相。 皆作兩解。 准此應知。</w:t>
      </w:r>
    </w:p>
    <w:p>
      <w:pPr>
        <w:pStyle w:val="SHTKTranslationText"/>
      </w:pPr>
      <w:r>
        <w:t xml:space="preserve">마땅히 알아야 한다. 심왕 위의 대주·대이·대멸과, 대지법 위의 마흔 대상도, 모두 두 풀이를 한다. 이에 준하여 알아야 한다.</w:t>
      </w:r>
    </w:p>
    <w:p>
      <w:pPr>
        <w:pStyle w:val="SHTKSourceText"/>
        <w:keepNext/>
      </w:pPr>
      <w:r>
        <w:t xml:space="preserve">若心王上[＊]少生望九十八法。</w:t>
      </w:r>
    </w:p>
    <w:p>
      <w:pPr>
        <w:pStyle w:val="SHTKTranslationText"/>
      </w:pPr>
      <w:r>
        <w:t xml:space="preserve">만약 심왕 위의 [＊] 소생이 아흔여덟 법을 바라보면,</w:t>
      </w:r>
    </w:p>
    <w:p>
      <w:pPr>
        <w:pStyle w:val="SHTKNoteSummary"/>
        <w:keepNext/>
      </w:pPr>
      <w:r>
        <w:t>교감 요약 | [상호참조] 이 [＊]는 CBETA가 붙인 참조 표지로, 연결된 교감을 확정할 수 없다.</w:t>
      </w:r>
    </w:p>
    <w:p>
      <w:pPr>
        <w:pStyle w:val="SHTKNoteDetail"/>
      </w:pPr>
      <w:r>
        <w:t>• 상호참조 검토 | 이 별표는 원교감 0115004의 독법을 반복 적용하는 직접 참조이다.</w:t>
      </w:r>
    </w:p>
    <w:p>
      <w:pPr>
        <w:pStyle w:val="SHTKNoteDetail"/>
      </w:pPr>
      <w:r>
        <w:t>• 번역 영향 판정 | [의미 차이 있음]</w:t>
      </w:r>
    </w:p>
    <w:p>
      <w:pPr>
        <w:pStyle w:val="SHTKNoteDetail"/>
      </w:pPr>
      <w:r>
        <w:t>• 출처 | CBETA T41n1821, 교감 번호 0115004.</w:t>
      </w:r>
    </w:p>
    <w:p>
      <w:pPr>
        <w:pStyle w:val="SHTKSourceText"/>
        <w:keepNext/>
      </w:pPr>
      <w:r>
        <w:t xml:space="preserve">唯與大生為俱有因。 九十八法却望小生。 即有五法為因。</w:t>
      </w:r>
    </w:p>
    <w:p>
      <w:pPr>
        <w:pStyle w:val="SHTKTranslationText"/>
      </w:pPr>
      <w:r>
        <w:t xml:space="preserve">오직 대상에만 구유인이 된다. 아흔여덟 법이 도리어 소생을 바라보면, 곧 다섯 법이 인이 된다.</w:t>
      </w:r>
    </w:p>
    <w:p>
      <w:pPr>
        <w:pStyle w:val="SHTKSourceText"/>
        <w:keepNext/>
      </w:pPr>
      <w:r>
        <w:t xml:space="preserve">謂心．及心上大四相如[8]心上小生。</w:t>
      </w:r>
    </w:p>
    <w:p>
      <w:pPr>
        <w:pStyle w:val="SHTKTranslationText"/>
      </w:pPr>
      <w:r>
        <w:t xml:space="preserve">이른바 심과 심 위의 네 대상이다. [8] 심 위의 소생과 같이,</w:t>
      </w:r>
    </w:p>
    <w:p>
      <w:pPr>
        <w:pStyle w:val="SHTKNoteSummary"/>
        <w:keepNext/>
      </w:pPr>
      <w:r>
        <w:t>교감 요약 | [CBETA 교감] 저본 心 → 이문 ∅</w:t>
      </w:r>
    </w:p>
    <w:p>
      <w:pPr>
        <w:pStyle w:val="SHTKNoteDetail"/>
      </w:pPr>
      <w:r>
        <w:t>• 원교감 원문 | 心【大】，〔－〕【甲】【乙】</w:t>
      </w:r>
    </w:p>
    <w:p>
      <w:pPr>
        <w:pStyle w:val="SHTKNoteDetail"/>
      </w:pPr>
      <w:r>
        <w:t>• 한국어 해설 | 저본 心과 이문 〔－〕은 표현 또는 명시성에 차이가 있으나 중심 논지는 유지된다.</w:t>
      </w:r>
    </w:p>
    <w:p>
      <w:pPr>
        <w:pStyle w:val="SHTKNoteDetail"/>
      </w:pPr>
      <w:r>
        <w:t>• 이문 기준 번역 | 이문은 저본의 心에 해당하는 말 없이 읽는다.</w:t>
      </w:r>
    </w:p>
    <w:p>
      <w:pPr>
        <w:pStyle w:val="SHTKNoteDetail"/>
      </w:pPr>
      <w:r>
        <w:t>• 번역 영향 판정 | [표현 차이]</w:t>
      </w:r>
    </w:p>
    <w:p>
      <w:pPr>
        <w:pStyle w:val="SHTKNoteDetail"/>
      </w:pPr>
      <w:r>
        <w:t>• 출처 | CBETA T41n1821, 교감 번호 0115008.</w:t>
      </w:r>
    </w:p>
    <w:p>
      <w:pPr>
        <w:pStyle w:val="SHTKSourceText"/>
        <w:keepNext/>
      </w:pPr>
      <w:r>
        <w:t xml:space="preserve">應知心王上小住．異．滅。 及大地法上四十小相。 准此應知 問心上小相不相心王。 與大地法上大相相似。 何故大地法上大相與心為因。 心上小相非心因耶 念法師已前諸德解云。</w:t>
      </w:r>
    </w:p>
    <w:p>
      <w:pPr>
        <w:pStyle w:val="SHTKTranslationText"/>
      </w:pPr>
      <w:r>
        <w:t xml:space="preserve">심왕 위의 소주·소이·소멸과, 대지법 위의 마흔 소상도, 이에 준하여 알아야 한다. 문: 심 위의 소상은 심왕을 상하지 않으니, 대지법 위의 대상과 서로 비슷하다. 그런데 무엇 때문에 대지법 위의 대상은 심의 인이 되고, 심 위의 소상은 심의 인이 되지 않는가? 염 법사 이전의 여러 대덕은 풀이하여 말한다.</w:t>
      </w:r>
    </w:p>
    <w:p>
      <w:pPr>
        <w:pStyle w:val="SHTKSourceText"/>
        <w:keepNext/>
      </w:pPr>
      <w:r>
        <w:t xml:space="preserve">大地法望心王。 具相應．俱有二因。 故大地法上大相望心王為俱有因。 心王上大相。 望心王但為俱有因。 故大相上小相。 望心王非俱有因 破云。</w:t>
      </w:r>
    </w:p>
    <w:p>
      <w:pPr>
        <w:pStyle w:val="SHTKTranslationText"/>
      </w:pPr>
      <w:r>
        <w:t xml:space="preserve">대지법이 심왕을 바라볼 때, 상응인과 구유인 두 인을 갖춘다. 그러므로 대지법 위의 대상이 심왕을 바라보아 구유인이 된다. 심왕 위의 대상은, 심왕을 바라보아 다만 구유인만 된다. 그러므로 대상 위의 소상은, 심왕을 바라보아 구유인이 아니다. 논파하여 말한다.</w:t>
      </w:r>
    </w:p>
    <w:p>
      <w:pPr>
        <w:pStyle w:val="SHTKSourceText"/>
        <w:keepNext/>
      </w:pPr>
      <w:r>
        <w:t xml:space="preserve">如心隨轉戒上大相是心隨轉法。 即望心為俱有因。 此所相戒望心。 但有俱有因無相應因。 如何彼能相望心。 得為俱有因。 故說非理 今解云大地法上四十大相。</w:t>
      </w:r>
    </w:p>
    <w:p>
      <w:pPr>
        <w:pStyle w:val="SHTKTranslationText"/>
      </w:pPr>
      <w:r>
        <w:t xml:space="preserve">심수전계 위의 대상은 심수전법인 것과 같다. 곧 심을 바라보아 구유인이 된다. 이 소상인 계가 심을 바라볼 때에는, 다만 구유인만 있고 상응인은 없다. 그런데 어떻게 그것을 능상하는 것이 심을 바라보아, 구유인이 될 수 있는가? 그러므로 이 설명은 이치에 맞지 않는다. 지금 풀이하면, 대지법 위의 마흔 대상은,</w:t>
      </w:r>
    </w:p>
    <w:p>
      <w:pPr>
        <w:pStyle w:val="SHTKSourceText"/>
        <w:keepNext/>
      </w:pPr>
      <w:r>
        <w:t xml:space="preserve">生法力強與所相法等。 故望心王為因。</w:t>
      </w:r>
    </w:p>
    <w:p>
      <w:pPr>
        <w:pStyle w:val="SHTKTranslationText"/>
      </w:pPr>
      <w:r>
        <w:t xml:space="preserve">법을 생하게 하는 힘이 강하여 그 소상법과 대등하다. 그러므로 심왕을 바라보아 인이 된다.</w:t>
      </w:r>
    </w:p>
    <w:p>
      <w:pPr>
        <w:pStyle w:val="SHTKSourceText"/>
        <w:keepNext/>
      </w:pPr>
      <w:r>
        <w:t xml:space="preserve">心[9]王小相。</w:t>
      </w:r>
    </w:p>
    <w:p>
      <w:pPr>
        <w:pStyle w:val="SHTKTranslationText"/>
      </w:pPr>
      <w:r>
        <w:t xml:space="preserve">심[9]왕의 소상은,</w:t>
      </w:r>
    </w:p>
    <w:p>
      <w:pPr>
        <w:pStyle w:val="SHTKNoteSummary"/>
        <w:keepNext/>
      </w:pPr>
      <w:r>
        <w:t>교감 요약 | [CBETA 교감] 저본 王 → 이문 王上</w:t>
      </w:r>
    </w:p>
    <w:p>
      <w:pPr>
        <w:pStyle w:val="SHTKNoteDetail"/>
      </w:pPr>
      <w:r>
        <w:t>• 원교감 원문 | 王【大】，王上【甲】【乙】</w:t>
      </w:r>
    </w:p>
    <w:p>
      <w:pPr>
        <w:pStyle w:val="SHTKNoteDetail"/>
      </w:pPr>
      <w:r>
        <w:t>• 이문 번역·의미 검토 | 저본 心王小相과 이문 心王上小相은 소상이 “심왕 위에 있음”을 명시하는 정도가 달라진다.</w:t>
      </w:r>
    </w:p>
    <w:p>
      <w:pPr>
        <w:pStyle w:val="SHTKNoteDetail"/>
      </w:pPr>
      <w:r>
        <w:t>• 이문 기준 번역 | “심왕 위에 있음”</w:t>
      </w:r>
    </w:p>
    <w:p>
      <w:pPr>
        <w:pStyle w:val="SHTKNoteDetail"/>
      </w:pPr>
      <w:r>
        <w:t>• 번역 영향 판정 | [의미 차이 있음]</w:t>
      </w:r>
    </w:p>
    <w:p>
      <w:pPr>
        <w:pStyle w:val="SHTKNoteDetail"/>
      </w:pPr>
      <w:r>
        <w:t>• 출처 | CBETA T41n1821, 교감 번호 0115009.</w:t>
      </w:r>
    </w:p>
    <w:p>
      <w:pPr>
        <w:pStyle w:val="SHTKSourceText"/>
        <w:keepNext/>
      </w:pPr>
      <w:r>
        <w:t xml:space="preserve">生法力劣非等所相法。 故望心王非因。 故顯宗第九云。 本相與法其力等故 又正理云。 何緣心隨相非心俱有因。 不由彼力心得生故。 非心與彼互為果故。</w:t>
      </w:r>
    </w:p>
    <w:p>
      <w:pPr>
        <w:pStyle w:val="SHTKTranslationText"/>
      </w:pPr>
      <w:r>
        <w:t xml:space="preserve">법을 생하게 하는 힘이 약하여 그 소상법과 대등하지 않다. 그러므로 심왕을 바라보아 인이 아니다. 그러므로 『현종론』 제9권에서 말한다. “본상은 법과 그 힘이 대등하기 때문이다.” 또 『정리론』에서 말한다. “무슨 이유로 심의 수상은 심의 구유인이 아닌가? 그 힘으로 말미암아 심이 생기는 것이 아니기 때문이다. 심과 그것이 서로 과가 되는 것이 아니기 때문이다.</w:t>
      </w:r>
    </w:p>
    <w:p>
      <w:pPr>
        <w:pStyle w:val="SHTKSourceText"/>
        <w:keepNext/>
      </w:pPr>
      <w:r>
        <w:t xml:space="preserve">彼於一法有功能故。 又與心王非一果故。 聚中多分非彼果故。 即由如是所說多因。 隨相不名心隨轉法。 若爾云何心能與彼為俱有因。 由隨心王生等諸位彼得轉故(已上論文) 有說為心因至并心本相者。</w:t>
      </w:r>
    </w:p>
    <w:p>
      <w:pPr>
        <w:pStyle w:val="SHTKTranslationText"/>
      </w:pPr>
      <w:r>
        <w:t xml:space="preserve">그것은 하나의 법에 대해서만 공능이 있기 때문이다. 또 심왕과 하나의 과를 함께하는 것이 아니기 때문이다. 취 가운데 대다수가 그것의 과가 아니기 때문이다. 바로 이와 같이 설한 여러 이유로 인해, 수상은 심수전법이라 이름하지 않는다. 그렇다면 어찌하여 심은 능히 그것과 구유인이 되는가? 심왕의 생 등의 여러 위를 따라 그것도 전전할 수 있기 때문이다.”(이상은 논문의 글이다.) “어떤 이는 심의 인이 된다”에서 “그리고 심의 본상”에 이르기까지는,</w:t>
      </w:r>
    </w:p>
    <w:p>
      <w:pPr>
        <w:pStyle w:val="SHTKSourceText"/>
        <w:keepNext/>
      </w:pPr>
      <w:r>
        <w:t xml:space="preserve">此第二師解。 以五十八法望心王。 唯十四法為俱有因。 謂十大地法。 并心四本相。 不取大地法上四十大相。 與前師異。 此師意說。</w:t>
      </w:r>
    </w:p>
    <w:p>
      <w:pPr>
        <w:pStyle w:val="SHTKTranslationText"/>
      </w:pPr>
      <w:r>
        <w:t xml:space="preserve">이것이 제2사의 풀이이다. 쉰여덟 법이 심왕을 바라볼 때, 오직 열네 법만 구유인이 된다. 이른바 열 대지법과, 심의 네 본상이다. 대지법 위의 마흔 대상은 취하지 않는다. 앞의 논사와 다르다. 이 논사의 뜻은 다음과 같다.</w:t>
      </w:r>
    </w:p>
    <w:p>
      <w:pPr>
        <w:pStyle w:val="SHTKSourceText"/>
        <w:keepNext/>
      </w:pPr>
      <w:r>
        <w:t xml:space="preserve">心上隨相[1]隔本相故．望心非俱有因。</w:t>
      </w:r>
    </w:p>
    <w:p>
      <w:pPr>
        <w:pStyle w:val="SHTKTranslationText"/>
      </w:pPr>
      <w:r>
        <w:t xml:space="preserve">심 위의 수상은 [1] 본상과 떨어져 있기 때문에 심을 바라보아 구유인이 아니다.</w:t>
      </w:r>
    </w:p>
    <w:p>
      <w:pPr>
        <w:pStyle w:val="SHTKNoteSummary"/>
        <w:keepNext/>
      </w:pPr>
      <w:r>
        <w:t>교감 요약 | [CBETA 교감] 저본 隔 → 이문 融</w:t>
      </w:r>
    </w:p>
    <w:p>
      <w:pPr>
        <w:pStyle w:val="SHTKNoteDetail"/>
      </w:pPr>
      <w:r>
        <w:t>• 원교감 원문 | 隔【大】＊，融【乙】＊</w:t>
      </w:r>
    </w:p>
    <w:p>
      <w:pPr>
        <w:pStyle w:val="SHTKNoteDetail"/>
      </w:pPr>
      <w:r>
        <w:t>• 이문 번역·의미 검토 | 저본 隔은 “떨어져 있다”는 뜻으로 수상이 본상과 거리를 둔다는 논증에 맞고, 이문 融은 의미가 달라진다.</w:t>
      </w:r>
    </w:p>
    <w:p>
      <w:pPr>
        <w:pStyle w:val="SHTKNoteDetail"/>
      </w:pPr>
      <w:r>
        <w:t>• 이문 기준 번역 | “떨어져 있다”</w:t>
      </w:r>
    </w:p>
    <w:p>
      <w:pPr>
        <w:pStyle w:val="SHTKNoteDetail"/>
      </w:pPr>
      <w:r>
        <w:t>• 번역 영향 판정 | [의미 차이 있음]</w:t>
      </w:r>
    </w:p>
    <w:p>
      <w:pPr>
        <w:pStyle w:val="SHTKNoteDetail"/>
      </w:pPr>
      <w:r>
        <w:t>• 출처 | CBETA T41n1821, 교감 번호 0116001.</w:t>
      </w:r>
    </w:p>
    <w:p>
      <w:pPr>
        <w:pStyle w:val="SHTKSourceText"/>
        <w:keepNext/>
      </w:pPr>
      <w:r>
        <w:t xml:space="preserve">故知大地法上大相[＊]隔大地法故。</w:t>
      </w:r>
    </w:p>
    <w:p>
      <w:pPr>
        <w:pStyle w:val="SHTKTranslationText"/>
      </w:pPr>
      <w:r>
        <w:t xml:space="preserve">그러므로 대지법 위의 대상도 [＊] 대지법과 떨어져 있기 때문에,</w:t>
      </w:r>
    </w:p>
    <w:p>
      <w:pPr>
        <w:pStyle w:val="SHTKNoteSummary"/>
        <w:keepNext/>
      </w:pPr>
      <w:r>
        <w:t>교감 요약 | [상호참조] 이 [＊]는 CBETA가 붙인 참조 표지로, 연결된 교감을 확정할 수 없다.</w:t>
      </w:r>
    </w:p>
    <w:p>
      <w:pPr>
        <w:pStyle w:val="SHTKNoteDetail"/>
      </w:pPr>
      <w:r>
        <w:t>• 상호참조 검토 | 이 별표는 원교감 0116001의 독법을 반복 적용하는 직접 참조이다.</w:t>
      </w:r>
    </w:p>
    <w:p>
      <w:pPr>
        <w:pStyle w:val="SHTKNoteDetail"/>
      </w:pPr>
      <w:r>
        <w:t>• 번역 영향 판정 | [의미 차이 있음]</w:t>
      </w:r>
    </w:p>
    <w:p>
      <w:pPr>
        <w:pStyle w:val="SHTKNoteDetail"/>
      </w:pPr>
      <w:r>
        <w:t>• 출처 | CBETA T41n1821, 교감 번호 0116001.</w:t>
      </w:r>
    </w:p>
    <w:p>
      <w:pPr>
        <w:pStyle w:val="SHTKSourceText"/>
        <w:keepNext/>
      </w:pPr>
      <w:r>
        <w:t xml:space="preserve">望心非俱有因。</w:t>
      </w:r>
    </w:p>
    <w:p>
      <w:pPr>
        <w:pStyle w:val="SHTKTranslationText"/>
      </w:pPr>
      <w:r>
        <w:t xml:space="preserve">심을 바라보아 구유인이 아님을 알 수 있다.</w:t>
      </w:r>
    </w:p>
    <w:p>
      <w:pPr>
        <w:pStyle w:val="SHTKPositionMarker"/>
        <w:keepNext/>
      </w:pPr>
      <w:r>
        <w:t xml:space="preserve">[0116a09]</w:t>
      </w:r>
    </w:p>
    <w:p>
      <w:pPr>
        <w:pStyle w:val="SHTKSourceText"/>
        <w:keepNext/>
      </w:pPr>
      <w:r>
        <w:t xml:space="preserve">此說非善至知說有餘者。 論主破第二師。 此說非善。 所以者何。 若言唯十四法望心為俱有因。 便違品類足論所說故。 此中文略證稍難知。 若依品類足論第十三千問品中云。</w:t>
      </w:r>
    </w:p>
    <w:p>
      <w:pPr>
        <w:pStyle w:val="SHTKTranslationText"/>
      </w:pPr>
      <w:r>
        <w:t xml:space="preserve">“이 설은 좋지 않다”에서 “설한 데 나머지가 있음을 알 수 있다”에 이르기까지는, 논주가 제2사를 논파한 것이다. 이 설은 좋지 않다. 그 까닭은 무엇인가? 만약 오직 열네 법만 심을 바라보아 구유인이 된다고 말한다면, 곧 『품류족론』의 설과 어긋나기 때문이다. 여기의 글은 간략하여 증명이 다소 알기 어렵다. 만약 『품류족론』 제13권 「천문품」에 의하면 다음과 같이 말한다.</w:t>
      </w:r>
    </w:p>
    <w:p>
      <w:pPr>
        <w:pStyle w:val="SHTKSourceText"/>
        <w:keepNext/>
      </w:pPr>
      <w:r>
        <w:t xml:space="preserve">幾有身見為因非有身見因等者。 二。 非有身見為因非有身見因(解云。 二。 謂滅。 道二諦)二應分別。 謂苦聖諦。 或有身見為因非有身見因。</w:t>
      </w:r>
    </w:p>
    <w:p>
      <w:pPr>
        <w:pStyle w:val="SHTKTranslationText"/>
      </w:pPr>
      <w:r>
        <w:t xml:space="preserve">“몇 가지가 유신견을 인으로 삼고 유신견의 인은 아닌 것 등인가?” 둘째는, 유신견을 인으로 삼지 않고 유신견의 인도 아닌 것이다.(해석하면, 둘은, 멸제와, 도제 두 제이다.) 둘은 마땅히 분별해야 한다. 이른바 고성제이다. 혹은 유신견을 인으로 삼으면서 유신견의 인은 아니고,</w:t>
      </w:r>
    </w:p>
    <w:p>
      <w:pPr>
        <w:pStyle w:val="SHTKSourceText"/>
        <w:keepNext/>
      </w:pPr>
      <w:r>
        <w:t xml:space="preserve">或有身見為因亦有身見因。 或非有身見為因非有身見因 有身見為因非有身見因者。 謂除過去．現在見苦所斷隨眠。 及彼相應．俱有等苦諦 亦除過去．現在見集所斷遍行隨眠。 及彼相應．俱有苦諦 亦除未來有身見相應苦諦</w:t>
      </w:r>
    </w:p>
    <w:p>
      <w:pPr>
        <w:pStyle w:val="SHTKTranslationText"/>
      </w:pPr>
      <w:r>
        <w:t xml:space="preserve">혹은 유신견을 인으로 삼으면서 또한 유신견의 인이기도 하며, 혹은 유신견을 인으로 삼지 않고 유신견의 인도 아니다. 유신견을 인으로 삼으면서 유신견의 인은 아닌 것이란, 과거·현재의 견고소단 수면과, 그 상응법·구유법 등의 고제를 제외하고, 또 과거·현재의 견집소단 변행수면과, 그 상응법·구유법의 고제를 제외하며, 또 미래의 유신견 상응 고제를 제외하고,</w:t>
      </w:r>
    </w:p>
    <w:p>
      <w:pPr>
        <w:pStyle w:val="SHTKSourceText"/>
        <w:keepNext/>
      </w:pPr>
      <w:r>
        <w:t xml:space="preserve">亦除未來有身見。 及彼相應法生老住無常。 諸餘染污苦諦 有身見為因亦有身見因者。 謂前所除法 非有身見為因非有身見因者。 謂不染污苦諦 集聖諦亦爾(已上論文)</w:t>
      </w:r>
    </w:p>
    <w:p>
      <w:pPr>
        <w:pStyle w:val="SHTKTranslationText"/>
      </w:pPr>
      <w:r>
        <w:t xml:space="preserve">또 미래의 유신견과, 그 상응법의 생·노·주·무상을 제외한, 나머지 모든 염오한 고제이다. 유신견을 인으로 삼으면서 또한 유신견의 인이기도 한 것은, 앞에서 제외한 법을 말한다. 유신견을 인으로 삼지 않고 유신견의 인도 아닌 것은, 불염오 고제를 말한다. 집성제도 또한 그러하다.”(이상은 논문의 글이다.)</w:t>
      </w:r>
    </w:p>
    <w:p>
      <w:pPr>
        <w:pStyle w:val="SHTKSourceText"/>
        <w:keepNext/>
      </w:pPr>
      <w:r>
        <w:t xml:space="preserve">解云彼文以四諦體望有身見為因通[2]局。</w:t>
      </w:r>
    </w:p>
    <w:p>
      <w:pPr>
        <w:pStyle w:val="SHTKTranslationText"/>
      </w:pPr>
      <w:r>
        <w:t xml:space="preserve">해석하면, 그 글은 사제의 체가 유신견을 바라볼 때 인이 되는 것이 넓게 통하는지 [2], 제한되는지를 밝힌 것이다.</w:t>
      </w:r>
    </w:p>
    <w:p>
      <w:pPr>
        <w:pStyle w:val="SHTKNoteSummary"/>
        <w:keepNext/>
      </w:pPr>
      <w:r>
        <w:t>교감 요약 | [CBETA 교감] 저본 局 → 이문 為</w:t>
      </w:r>
    </w:p>
    <w:p>
      <w:pPr>
        <w:pStyle w:val="SHTKNoteDetail"/>
      </w:pPr>
      <w:r>
        <w:t>• 원교감 원문 | 局【大】，為【乙】</w:t>
      </w:r>
    </w:p>
    <w:p>
      <w:pPr>
        <w:pStyle w:val="SHTKNoteDetail"/>
      </w:pPr>
      <w:r>
        <w:t>• 한국어 해설 | 이문은 저본 局을 為로 읽어 문장 성분의 유무 또는 결합 구조가 달라진다.</w:t>
      </w:r>
    </w:p>
    <w:p>
      <w:pPr>
        <w:pStyle w:val="SHTKNoteDetail"/>
      </w:pPr>
      <w:r>
        <w:t>• 번역 영향 판정 | [문장 구조 변화]</w:t>
      </w:r>
    </w:p>
    <w:p>
      <w:pPr>
        <w:pStyle w:val="SHTKNoteDetail"/>
      </w:pPr>
      <w:r>
        <w:t>• 출처 | CBETA T41n1821, 교감 번호 0116002.</w:t>
      </w:r>
    </w:p>
    <w:p>
      <w:pPr>
        <w:pStyle w:val="SHTKSourceText"/>
        <w:keepNext/>
      </w:pPr>
      <w:r>
        <w:t xml:space="preserve">因者謂四緣中因緣。 以五因為性。</w:t>
      </w:r>
    </w:p>
    <w:p>
      <w:pPr>
        <w:pStyle w:val="SHTKTranslationText"/>
      </w:pPr>
      <w:r>
        <w:t xml:space="preserve">여기서 인은 사연 가운데 인연을 말하며, 오인을 성으로 삼는다.</w:t>
      </w:r>
    </w:p>
    <w:p>
      <w:pPr>
        <w:pStyle w:val="SHTKSourceText"/>
        <w:keepNext/>
      </w:pPr>
      <w:r>
        <w:t xml:space="preserve">除能[3]作。</w:t>
      </w:r>
    </w:p>
    <w:p>
      <w:pPr>
        <w:pStyle w:val="SHTKTranslationText"/>
      </w:pPr>
      <w:r>
        <w:t xml:space="preserve">능[3]작인은 제외한다.</w:t>
      </w:r>
    </w:p>
    <w:p>
      <w:pPr>
        <w:pStyle w:val="SHTKNoteSummary"/>
        <w:keepNext/>
      </w:pPr>
      <w:r>
        <w:t>교감 요약 | [CBETA 교감] 저본 作 → 이문 作因</w:t>
      </w:r>
    </w:p>
    <w:p>
      <w:pPr>
        <w:pStyle w:val="SHTKNoteDetail"/>
      </w:pPr>
      <w:r>
        <w:t>• 원교감 원문 | 作【大】，作因【甲】【乙】</w:t>
      </w:r>
    </w:p>
    <w:p>
      <w:pPr>
        <w:pStyle w:val="SHTKNoteDetail"/>
      </w:pPr>
      <w:r>
        <w:t>• 한국어 해설 | 저본 作과 이문 作因은 표현 또는 명시성에 차이가 있으나 중심 논지는 유지된다.</w:t>
      </w:r>
    </w:p>
    <w:p>
      <w:pPr>
        <w:pStyle w:val="SHTKNoteDetail"/>
      </w:pPr>
      <w:r>
        <w:t>• 번역 영향 판정 | [표현 차이]</w:t>
      </w:r>
    </w:p>
    <w:p>
      <w:pPr>
        <w:pStyle w:val="SHTKNoteDetail"/>
      </w:pPr>
      <w:r>
        <w:t>• 출처 | CBETA T41n1821, 교감 번호 0116003.</w:t>
      </w:r>
    </w:p>
    <w:p>
      <w:pPr>
        <w:pStyle w:val="SHTKSourceText"/>
        <w:keepNext/>
      </w:pPr>
      <w:r>
        <w:t xml:space="preserve">於中相望。 隨有多少皆得為因。 非要具五。 滅．道二諦是無漏故。 非有身見為因。 非有身見因。 苦集．二諦應當分別。 先以苦諦對有身見得成三句。</w:t>
      </w:r>
    </w:p>
    <w:p>
      <w:pPr>
        <w:pStyle w:val="SHTKTranslationText"/>
      </w:pPr>
      <w:r>
        <w:t xml:space="preserve">그 가운데 서로를 바라보아, 얼마가 있든 모두 인이 될 수 있다. 반드시 오인을 모두 갖추어야 하는 것은 아니다. 멸제와 도제 두 제는 무루이기 때문에, 유신견을 인으로 삼지 않고, 유신견의 인도 아니다. 고제와 집제 두 제는 마땅히 분별해야 한다. 먼저 고제를 유신견에 대하면 세 구가 성립한다.</w:t>
      </w:r>
    </w:p>
    <w:p>
      <w:pPr>
        <w:pStyle w:val="SHTKSourceText"/>
        <w:keepNext/>
      </w:pPr>
      <w:r>
        <w:t xml:space="preserve">以必無有不從有身見為因生。 與有身見為因者。 所以。 無與有身見為因。 非以有身見為因一單句也。 又凡諸論作法。 若取多即除少。 若取少即標名。</w:t>
      </w:r>
    </w:p>
    <w:p>
      <w:pPr>
        <w:pStyle w:val="SHTKTranslationText"/>
      </w:pPr>
      <w:r>
        <w:t xml:space="preserve">유신견을 인으로 삼아 생하지 않으면서, 유신견의 인이 되는 것은 반드시 있을 수 없기 때문이다. 그러므로, 유신견의 인이면서, 유신견을 인으로 삼지 않는 하나의 단구는 없다. 또 모든 논의 작법은, 많은 것을 취할 때에는 적은 것을 제외하고, 적은 것을 취할 때에는 이름을 바로 드러낸다.</w:t>
      </w:r>
    </w:p>
    <w:p>
      <w:pPr>
        <w:pStyle w:val="SHTKSourceText"/>
        <w:keepNext/>
      </w:pPr>
      <w:r>
        <w:t xml:space="preserve">省言論也。 第一句中即是取多除少。 以一切染污苦諦皆從有身見生。 却望有身見。 為因者少不為因者多。 今欲取多故先除少。 就除中文有四節 第一節除過去．現在見苦所斷隨眠。</w:t>
      </w:r>
    </w:p>
    <w:p>
      <w:pPr>
        <w:pStyle w:val="SHTKTranslationText"/>
      </w:pPr>
      <w:r>
        <w:t xml:space="preserve">말을 줄이는 논법이다. 제1구에서는 곧 많은 것을 취하고 적은 것을 제외한다. 일체 염오한 고제는 모두 유신견으로부터 생기지만, 도리어 유신견을 바라볼 때, 인이 되는 것은 적고 인이 되지 않는 것은 많다. 지금 많은 것을 취하려 하므로 먼저 적은 것을 제외한다. 제외하는 가운데 글에 네 절이 있다. 첫째 절에서는 과거·현재의 견고소단 수면과,</w:t>
      </w:r>
    </w:p>
    <w:p>
      <w:pPr>
        <w:pStyle w:val="SHTKSourceText"/>
        <w:keepNext/>
      </w:pPr>
      <w:r>
        <w:t xml:space="preserve">及彼相應．俱有等苦諦。 相應謂相應法。 俱有謂四相。 等謂等取得也。 若隨眠．及相應法望有身見。 有同類．遍行．相應．俱有四因。 無異熟因。 若四相望有身見。</w:t>
      </w:r>
    </w:p>
    <w:p>
      <w:pPr>
        <w:pStyle w:val="SHTKTranslationText"/>
      </w:pPr>
      <w:r>
        <w:t xml:space="preserve">그 상응법·구유법 등의 고제를 제외한다. 상응이란 상응법을 말하고, 구유란 사상을 말하며, 등이란 [得]을 함께 취한다는 뜻이다. 수면과 상응법이 유신견을 바라볼 때에는, 동류·변행·상응·구유의 네 인이 있고, 이숙인은 없다. 사상이 유신견을 바라볼 때에는,</w:t>
      </w:r>
    </w:p>
    <w:p>
      <w:pPr>
        <w:pStyle w:val="SHTKSourceText"/>
        <w:keepNext/>
      </w:pPr>
      <w:r>
        <w:t xml:space="preserve">有同類．遍行．俱有因。 無相應．異熟因。 若得望有身見。 唯有同類因。 無餘四因 第二節亦除過去．現在見集所斷遍行隨眠。 及彼相應．俱有苦諦。 此隨眠等望有身見。</w:t>
      </w:r>
    </w:p>
    <w:p>
      <w:pPr>
        <w:pStyle w:val="SHTKTranslationText"/>
      </w:pPr>
      <w:r>
        <w:t xml:space="preserve">동류·변행·구유인이 있고, 상응인·이숙인은 없다. 득이 유신견을 바라볼 때에는, 오직 동류인만 있고, 나머지 네 인은 없다. 둘째 절에서는 또 과거·현재의 견집소단 변행수면과, 그 상응법·구유법의 고제를 제외한다. 이 수면 등이 유신견을 바라볼 때에는,</w:t>
      </w:r>
    </w:p>
    <w:p>
      <w:pPr>
        <w:pStyle w:val="SHTKSourceText"/>
        <w:keepNext/>
      </w:pPr>
      <w:r>
        <w:t xml:space="preserve">唯是遍行因無餘四因。 得非遍行因故不言等 第三節亦除未來有身見上相應苦諦。 不除有身見。 以未來有身見。 用過．現有身見為因。 未來無前後故．不得與有身見為因故。 彼有身見是單句攝。</w:t>
      </w:r>
    </w:p>
    <w:p>
      <w:pPr>
        <w:pStyle w:val="SHTKTranslationText"/>
      </w:pPr>
      <w:r>
        <w:t xml:space="preserve">오직 변행인만 있고 나머지 네 인은 없다. 득은 변행인이 아니기 때문에 “등”이라고 말하지 않았다. 셋째 절에서는 또 미래의 유신견 위의 상응 고제를 제외한다. 유신견 자체는 제외하지 않는다. 미래의 유신견은, 과거·현재의 유신견을 인으로 삼고, 미래에는 전후가 없기 때문에 유신견에 인이 될 수 없기 때문이다. 그 유신견은 단구에 포섭된다.</w:t>
      </w:r>
    </w:p>
    <w:p>
      <w:pPr>
        <w:pStyle w:val="SHTKSourceText"/>
        <w:keepNext/>
      </w:pPr>
      <w:r>
        <w:t xml:space="preserve">相應法望有身見。 得有相應．俱有因。 無同類．遍行．異熟因 第四節亦除未來有身見上生．老．住．無常。 及相應法上生．老．住．無常。 此第四節文不除有身見。 以單句攝故。 亦不除相應法。</w:t>
      </w:r>
    </w:p>
    <w:p>
      <w:pPr>
        <w:pStyle w:val="SHTKTranslationText"/>
      </w:pPr>
      <w:r>
        <w:t xml:space="preserve">상응법이 유신견을 바라볼 때에는, 상응인과 구유인이 있을 수 있지만, 동류·변행·이숙인은 없다. 넷째 절에서는 또 미래의 유신견 위의 생·노·주·무상과, 상응법 위의 생·노·주·무상을 제외한다. 이 넷째 절의 글에서는 유신견 자체를 제외하지 않는다. 단구에 포섭되기 때문이다. 또 상응법도 제외하지 않는다.</w:t>
      </w:r>
    </w:p>
    <w:p>
      <w:pPr>
        <w:pStyle w:val="SHTKSourceText"/>
        <w:keepNext/>
      </w:pPr>
      <w:r>
        <w:t xml:space="preserve">以第三節除故。 但除彼法上大四相。 既但言生．老．住．無常。 明知是大四相。 若小四相應言生生等。 此有身見上。 及相應法上。 大四相望有身見。</w:t>
      </w:r>
    </w:p>
    <w:p>
      <w:pPr>
        <w:pStyle w:val="SHTKTranslationText"/>
      </w:pPr>
      <w:r>
        <w:t xml:space="preserve">셋째 절에서 이미 제외했기 때문이다. 다만 그 법 위의 네 대상만 제외한다. 이미 단지 생·노·주·무상이라고 말했으므로, 이는 대상임을 분명히 알 수 있다. 만약 네 소상이라면 마땅히 생생 등이라고 말했어야 한다. 이 유신견 위와, 상응법 위의, 네 대상이 유신견을 바라볼 때,</w:t>
      </w:r>
    </w:p>
    <w:p>
      <w:pPr>
        <w:pStyle w:val="SHTKSourceText"/>
        <w:keepNext/>
      </w:pPr>
      <w:r>
        <w:t xml:space="preserve">未來無前後故不得言同類．遍行因。</w:t>
      </w:r>
    </w:p>
    <w:p>
      <w:pPr>
        <w:pStyle w:val="SHTKTranslationText"/>
      </w:pPr>
      <w:r>
        <w:t xml:space="preserve">미래에는 전후가 없기 때문에 동류인·변행인이라고 말할 수 없다.</w:t>
      </w:r>
    </w:p>
    <w:p>
      <w:pPr>
        <w:pStyle w:val="SHTKSourceText"/>
        <w:keepNext/>
      </w:pPr>
      <w:r>
        <w:t xml:space="preserve">非[4]是相應法故不得言相應因。</w:t>
      </w:r>
    </w:p>
    <w:p>
      <w:pPr>
        <w:pStyle w:val="SHTKTranslationText"/>
      </w:pPr>
      <w:r>
        <w:t xml:space="preserve">[4] 상응법이 아니기 때문에 상응인이라고 말할 수 없다.</w:t>
      </w:r>
    </w:p>
    <w:p>
      <w:pPr>
        <w:pStyle w:val="SHTKNoteSummary"/>
        <w:keepNext/>
      </w:pPr>
      <w:r>
        <w:t>교감 요약 | [CBETA 교감] 저본 是 → 이문 ∅</w:t>
      </w:r>
    </w:p>
    <w:p>
      <w:pPr>
        <w:pStyle w:val="SHTKNoteDetail"/>
      </w:pPr>
      <w:r>
        <w:t>• 원교감 원문 | 是【大】，〔－〕【甲】【乙】</w:t>
      </w:r>
    </w:p>
    <w:p>
      <w:pPr>
        <w:pStyle w:val="SHTKNoteDetail"/>
      </w:pPr>
      <w:r>
        <w:t>• 한국어 해설 | 저본 是과 이문 〔－〕은 표현 또는 명시성에 차이가 있으나 중심 논지는 유지된다.</w:t>
      </w:r>
    </w:p>
    <w:p>
      <w:pPr>
        <w:pStyle w:val="SHTKNoteDetail"/>
      </w:pPr>
      <w:r>
        <w:t>• 이문 기준 번역 | 이문은 저본의 是에 해당하는 말 없이 읽는다.</w:t>
      </w:r>
    </w:p>
    <w:p>
      <w:pPr>
        <w:pStyle w:val="SHTKNoteDetail"/>
      </w:pPr>
      <w:r>
        <w:t>• 번역 영향 판정 | [표현 차이]</w:t>
      </w:r>
    </w:p>
    <w:p>
      <w:pPr>
        <w:pStyle w:val="SHTKNoteDetail"/>
      </w:pPr>
      <w:r>
        <w:t>• 출처 | CBETA T41n1821, 교감 번호 0116004.</w:t>
      </w:r>
    </w:p>
    <w:p>
      <w:pPr>
        <w:pStyle w:val="SHTKSourceText"/>
        <w:keepNext/>
      </w:pPr>
      <w:r>
        <w:t xml:space="preserve">其異熟因是不善善有漏。 感無覆無記異熟果。 彼四相體是有覆。 有身見又染污。 復不可言是異熟因。 既入所除。 即是有身見為因。 亦有身見因俱句攝。</w:t>
      </w:r>
    </w:p>
    <w:p>
      <w:pPr>
        <w:pStyle w:val="SHTKTranslationText"/>
      </w:pPr>
      <w:r>
        <w:t xml:space="preserve">이숙인은 불선과 선한 유루로서, 무부무기의 이숙과를 감득하는 것이다. 저 사상의 체는 유부이고, 유신견도 또한 염오이므로, 또 이숙인이라고 말할 수 없다. 이미 제외되는 것에 들어갔으므로, 곧 유신견을 인으로 삼는 것이고, 또한 유신견의 인이기도 한 양구에 포섭된다.</w:t>
      </w:r>
    </w:p>
    <w:p>
      <w:pPr>
        <w:pStyle w:val="SHTKSourceText"/>
        <w:keepNext/>
      </w:pPr>
      <w:r>
        <w:t xml:space="preserve">既言有因。 不是俱有因更是何因。 相應法上大相。 望有身見既得俱有因。 准知。 大地法上四十大相。 望心王亦得為俱有因。 以此故知。</w:t>
      </w:r>
    </w:p>
    <w:p>
      <w:pPr>
        <w:pStyle w:val="SHTKTranslationText"/>
      </w:pPr>
      <w:r>
        <w:t xml:space="preserve">이미 인이 있다고 말했으니, 구유인이 아니라면 다시 무슨 인이겠는가? 상응법 위의 대상이, 유신견을 바라보아 이미 구유인이 될 수 있다면, 이에 준하여 알 수 있다. 대지법 위의 마흔 대상도, 심왕을 바라보아 또한 구유인이 될 수 있다. 이 때문에 알 수 있다.</w:t>
      </w:r>
    </w:p>
    <w:p>
      <w:pPr>
        <w:pStyle w:val="SHTKSourceText"/>
        <w:keepNext/>
      </w:pPr>
      <w:r>
        <w:t xml:space="preserve">唯十四法。 與心為俱有因者。 定為非理。 應知。 俱舍但引品類足第四節文證也 諸餘染污苦諦者。 應知。 即是三世見滅．見道．修道所斷染污法。</w:t>
      </w:r>
    </w:p>
    <w:p>
      <w:pPr>
        <w:pStyle w:val="SHTKTranslationText"/>
      </w:pPr>
      <w:r>
        <w:t xml:space="preserve">오직 열네 법만이, 심과 구유인이 된다고 하는 것은, 반드시 이치가 아니다. 마땅히 알아야 한다. 『구사론』은 다만 『품류족론』의 넷째 절의 글을 끌어와 증명하였다. “나머지 모든 염오한 고제”라는 것은, 마땅히 알아야 한다. 곧 삼세의 견멸·견도·수도소단 염오법과,</w:t>
      </w:r>
    </w:p>
    <w:p>
      <w:pPr>
        <w:pStyle w:val="SHTKSourceText"/>
        <w:keepNext/>
      </w:pPr>
      <w:r>
        <w:t xml:space="preserve">及過．現見集所斷。 不遍隨眠相應．俱有等。 及遍行隨眠相應．俱有法上得。 及未來見苦所斷有身見。 有身見上小四相．并得。 及身見相應法上小四相。 并得。 及見苦所斷餘九隨眠相應．俱有等。</w:t>
      </w:r>
    </w:p>
    <w:p>
      <w:pPr>
        <w:pStyle w:val="SHTKTranslationText"/>
      </w:pPr>
      <w:r>
        <w:t xml:space="preserve">과거·현재의 견집소단 가운데, 비변행 수면의 상응법·구유법 등과, 변행수면의 상응법·구유법 위의 득과, 미래의 견고소단 유신견과, 유신견 위의 네 소상 및 득과, 유신견 상응법 위의 네 소상과, 그 득과, 견고소단의 나머지 아홉 수면의 상응법·구유법 등과,</w:t>
      </w:r>
    </w:p>
    <w:p>
      <w:pPr>
        <w:pStyle w:val="SHTKSourceText"/>
        <w:keepNext/>
      </w:pPr>
      <w:r>
        <w:t xml:space="preserve">及未來見集所斷法。 此等并是以有身見為因。 非與有身見為因。 是名諸餘染污苦諦 第二句。 以有身見為因。</w:t>
      </w:r>
    </w:p>
    <w:p>
      <w:pPr>
        <w:pStyle w:val="SHTKTranslationText"/>
      </w:pPr>
      <w:r>
        <w:t xml:space="preserve">미래의 견집소단법이다. 이들은 모두 유신견을 인으로 삼지만, 유신견의 인이 되지는 않는다. 이를 “나머지 모든 염오한 고제”라 이름한다. 제2구는, 유신견을 인으로 삼고,</w:t>
      </w:r>
    </w:p>
    <w:p>
      <w:pPr>
        <w:pStyle w:val="SHTKSourceText"/>
        <w:keepNext/>
      </w:pPr>
      <w:r>
        <w:t xml:space="preserve">亦[5]與有身見為因者。</w:t>
      </w:r>
    </w:p>
    <w:p>
      <w:pPr>
        <w:pStyle w:val="SHTKTranslationText"/>
      </w:pPr>
      <w:r>
        <w:t xml:space="preserve">또한 [5] 유신견의 인이기도 한 것인데,</w:t>
      </w:r>
    </w:p>
    <w:p>
      <w:pPr>
        <w:pStyle w:val="SHTKNoteSummary"/>
        <w:keepNext/>
      </w:pPr>
      <w:r>
        <w:t>교감 요약 | [CBETA 교감] 저본 與 → 이문 ∅</w:t>
      </w:r>
    </w:p>
    <w:p>
      <w:pPr>
        <w:pStyle w:val="SHTKNoteDetail"/>
      </w:pPr>
      <w:r>
        <w:t>• 원교감 원문 | 與【大】，〔－〕【乙】</w:t>
      </w:r>
    </w:p>
    <w:p>
      <w:pPr>
        <w:pStyle w:val="SHTKNoteDetail"/>
      </w:pPr>
      <w:r>
        <w:t>• 한국어 해설 | 이문은 저본 與을 〔－〕로 읽어 문장 성분의 유무 또는 결합 구조가 달라진다.</w:t>
      </w:r>
    </w:p>
    <w:p>
      <w:pPr>
        <w:pStyle w:val="SHTKNoteDetail"/>
      </w:pPr>
      <w:r>
        <w:t>• 이문 기준 번역 | 이문은 저본의 與에 해당하는 말 없이 읽는다.</w:t>
      </w:r>
    </w:p>
    <w:p>
      <w:pPr>
        <w:pStyle w:val="SHTKNoteDetail"/>
      </w:pPr>
      <w:r>
        <w:t>• 번역 영향 판정 | [문장 구조 변화]</w:t>
      </w:r>
    </w:p>
    <w:p>
      <w:pPr>
        <w:pStyle w:val="SHTKNoteDetail"/>
      </w:pPr>
      <w:r>
        <w:t>• 출처 | CBETA T41n1821, 교감 번호 0116005.</w:t>
      </w:r>
    </w:p>
    <w:p>
      <w:pPr>
        <w:pStyle w:val="SHTKSourceText"/>
        <w:keepNext/>
      </w:pPr>
      <w:r>
        <w:t xml:space="preserve">謂即是前所除諸法 第三句。 非以有身見為因。 非與有身見為因者。 謂修所斷不染污苦諦 如苦聖諦。 集聖諦望有身見應知亦爾。 但以集名替於苦處。</w:t>
      </w:r>
    </w:p>
    <w:p>
      <w:pPr>
        <w:pStyle w:val="SHTKTranslationText"/>
      </w:pPr>
      <w:r>
        <w:t xml:space="preserve">이른바 바로 앞에서 제외한 여러 법이다. 제3구는, 유신견을 인으로 삼지 않고, 유신견의 인도 아닌 것인데, 이른바 수소단의 불염오 고제이다. 고성제와 같이, 집성제가 유신견을 바라보는 것도 또한 그러함을 알아야 한다. 다만 “고”라는 이름을 “집”으로 바꾸어 놓을 뿐이고,</w:t>
      </w:r>
    </w:p>
    <w:p>
      <w:pPr>
        <w:pStyle w:val="SHTKSourceText"/>
        <w:keepNext/>
      </w:pPr>
      <w:r>
        <w:t xml:space="preserve">餘義皆同。 以苦集諦是一物故。 此約諦體作法故無寬狹。 近代諸師言。 集諦非無有異。 謂除有身見。</w:t>
      </w:r>
    </w:p>
    <w:p>
      <w:pPr>
        <w:pStyle w:val="SHTKTranslationText"/>
      </w:pPr>
      <w:r>
        <w:t xml:space="preserve">나머지 뜻은 모두 같다. 고제와 집제는 하나의 물건이기 때문이다. 이는 제의 체에 의거하여 작법한 것이므로 넓고 좁음이 없다. 근대의 여러 논사는 말한다. 집제에는 차이가 없지 않으니, 이른바 유신견을 제외한다는 것이다.</w:t>
      </w:r>
    </w:p>
    <w:p>
      <w:pPr>
        <w:pStyle w:val="SHTKSourceText"/>
        <w:keepNext/>
      </w:pPr>
      <w:r>
        <w:t xml:space="preserve">彼謂迷[6]諦起惑。</w:t>
      </w:r>
    </w:p>
    <w:p>
      <w:pPr>
        <w:pStyle w:val="SHTKTranslationText"/>
      </w:pPr>
      <w:r>
        <w:t xml:space="preserve">그들은 [6] 제를 미혹하여 번뇌가 일어난다고 여긴다.</w:t>
      </w:r>
    </w:p>
    <w:p>
      <w:pPr>
        <w:pStyle w:val="SHTKNoteSummary"/>
        <w:keepNext/>
      </w:pPr>
      <w:r>
        <w:t>교감 요약 | [CBETA 교감] 저본 諦 → 이문 苦諦</w:t>
      </w:r>
    </w:p>
    <w:p>
      <w:pPr>
        <w:pStyle w:val="SHTKNoteDetail"/>
      </w:pPr>
      <w:r>
        <w:t>• 원교감 원문 | 諦【大】，苦諦【甲】【乙】</w:t>
      </w:r>
    </w:p>
    <w:p>
      <w:pPr>
        <w:pStyle w:val="SHTKNoteDetail"/>
      </w:pPr>
      <w:r>
        <w:t>• 한국어 해설 | 저본 諦과 이문 苦諦은 표현 또는 명시성에 차이가 있으나 중심 논지는 유지된다.</w:t>
      </w:r>
    </w:p>
    <w:p>
      <w:pPr>
        <w:pStyle w:val="SHTKNoteDetail"/>
      </w:pPr>
      <w:r>
        <w:t>• 번역 영향 판정 | [표현 차이]</w:t>
      </w:r>
    </w:p>
    <w:p>
      <w:pPr>
        <w:pStyle w:val="SHTKNoteDetail"/>
      </w:pPr>
      <w:r>
        <w:t>• 출처 | CBETA T41n1821, 교감 번호 0116006.</w:t>
      </w:r>
    </w:p>
    <w:p>
      <w:pPr>
        <w:pStyle w:val="SHTKSourceText"/>
        <w:keepNext/>
      </w:pPr>
      <w:r>
        <w:t xml:space="preserve">此說不然。 謬之甚也。 引品類足但取第一．第二句為證。 餘者同文故來。 品類足當舊眾事分。 彼文稍錯。 以過去第一節文。 但云除過去．現在見苦所斷使。</w:t>
      </w:r>
    </w:p>
    <w:p>
      <w:pPr>
        <w:pStyle w:val="SHTKTranslationText"/>
      </w:pPr>
      <w:r>
        <w:t xml:space="preserve">이 설명은 그렇지 않다. 잘못됨이 심하다. 『품류족론』을 인용한 것은 다만 제1구와 제2구만을 취해 증명한 것이다. 나머지는 같은 글에 있기 때문에 함께 온 것이다. 『품류족론』은 구역의 『중사분』에 해당한다. 그 글은 조금 잘못되어 있다. 과거의 제1절 글에서는, 다만 “과거·현재의 견고소단 사와,</w:t>
      </w:r>
    </w:p>
    <w:p>
      <w:pPr>
        <w:pStyle w:val="SHTKSourceText"/>
        <w:keepNext/>
      </w:pPr>
      <w:r>
        <w:t xml:space="preserve">彼相應苦諦。 不言俱有等。 即不除俱有．及得。 第二節文但言除過去．現在見集所斷一切遍行使。 彼相應苦諦。 復不除俱有法。 餘文同品類足。 有餘師。</w:t>
      </w:r>
    </w:p>
    <w:p>
      <w:pPr>
        <w:pStyle w:val="SHTKTranslationText"/>
      </w:pPr>
      <w:r>
        <w:t xml:space="preserve">그 상응 고제를 제외한다”고만 말하고, 구유 등은 말하지 않았다. 곧 구유법과 득을 제외하지 않은 것이다. 제2절의 글에서는 다만 “과거·현재의 견집소단 모든 변행사와, 그 상응 고제를 제외한다”고만 말하고, 또 구유법은 제외하지 않았다. 나머지 글은 『품류족론』과 같다. 어떤 다른 논사는,</w:t>
      </w:r>
    </w:p>
    <w:p>
      <w:pPr>
        <w:pStyle w:val="SHTKSourceText"/>
        <w:keepNext/>
      </w:pPr>
      <w:r>
        <w:t xml:space="preserve">為欲成立唯十四法為心俱有因。 故不誦及彼相應法。 但言除未來有身見生．老．住．無常。 有身見相應法上大四相。 既不入所除中。 以此故知。 大地法上四十大相。 亦不與心為俱有因。</w:t>
      </w:r>
    </w:p>
    <w:p>
      <w:pPr>
        <w:pStyle w:val="SHTKTranslationText"/>
      </w:pPr>
      <w:r>
        <w:t xml:space="preserve">오직 열네 법만 심의 구유인이 됨을 성립시키기 위해, “및 그 상응법”이라는 말을 외우지 않고, 다만 “미래의 유신견의 생·노·주·무상을 제외한다”고 말한다. 유신견 상응법 위의 네 대상은, 이미 제외되는 것 가운데 들어가지 않는다. 이 때문에 알 수 있다. 대지법 위의 마흔 대상도, 또한 심과 구유인이 되지 않는다는 것이다.</w:t>
      </w:r>
    </w:p>
    <w:p>
      <w:pPr>
        <w:pStyle w:val="SHTKSourceText"/>
        <w:keepNext/>
      </w:pPr>
      <w:r>
        <w:t xml:space="preserve">迦濕彌羅國毘婆沙師言。 彼品類足必應作如是誦。 除未來有身見。 及彼相應法生．老．住．無常。 假設彼論。 無及彼相應法。 或應准俱有因義知說有餘。 以諸論皆說相應法上大四相。</w:t>
      </w:r>
    </w:p>
    <w:p>
      <w:pPr>
        <w:pStyle w:val="SHTKTranslationText"/>
      </w:pPr>
      <w:r>
        <w:t xml:space="preserve">가습미라국의 비바사사는 말한다. 그 『품류족론』은 반드시 다음과 같이 외워야 한다. “미래의 유신견과, 그 상응법의 생·노·주·무상을 제외한다.” 가령 그 논에, “및 그 상응법”이라는 말이 없더라도, 혹은 구유인의 뜻에 준하여 설한 데 나머지가 있음을 알아야 한다. 모든 논에서 상응법 위의 네 대상은,</w:t>
      </w:r>
    </w:p>
    <w:p>
      <w:pPr>
        <w:pStyle w:val="SHTKSourceText"/>
        <w:keepNext/>
      </w:pPr>
      <w:r>
        <w:t xml:space="preserve">是心隨轉法。 即是與心互為俱有因。 義。</w:t>
      </w:r>
    </w:p>
    <w:p>
      <w:pPr>
        <w:pStyle w:val="SHTKTranslationText"/>
      </w:pPr>
      <w:r>
        <w:t xml:space="preserve">심수전법이라고 모두 설하기 때문이다. 이는 곧 심과 서로 구유인이 된다는, 뜻이다.</w:t>
      </w:r>
    </w:p>
    <w:p>
      <w:pPr>
        <w:pStyle w:val="SHTKPositionMarker"/>
        <w:keepNext/>
      </w:pPr>
      <w:r>
        <w:t xml:space="preserve">[0117a15]</w:t>
      </w:r>
    </w:p>
    <w:p>
      <w:pPr>
        <w:pStyle w:val="SHTKSourceText"/>
        <w:keepNext/>
      </w:pPr>
      <w:r>
        <w:t xml:space="preserve">諸由俱有至或俱生故者。 此因解俱有因。 復明俱有法是因非因。 諸由俱有因故成因。 彼法必定俱有。 或有俱有。 非由俱有因故成因。 總有八對。</w:t>
      </w:r>
    </w:p>
    <w:p>
      <w:pPr>
        <w:pStyle w:val="SHTKTranslationText"/>
      </w:pPr>
      <w:r>
        <w:t xml:space="preserve">“모든 것이 구유에 의한다”에서 “혹은 함께 생하기 때문이다”에 이르기까지는, 이는 구유인을 풀이한 데 이어, 다시 구유법 가운데 인인 것과 인이 아닌 것을 밝힌다. 구유인에 의하여 인이 되는 모든 법은, 그 법이 반드시 함께 존재한다. 혹 함께 존재하지만, 구유인에 의하여 인이 되는 것은 아닌 경우도 있다. 총 여덟 쌍이 있다.</w:t>
      </w:r>
    </w:p>
    <w:p>
      <w:pPr>
        <w:pStyle w:val="SHTKSourceText"/>
        <w:keepNext/>
      </w:pPr>
      <w:r>
        <w:t xml:space="preserve">一謂諸隨相各於本法。 二此諸隨相各互相對。 三隨心轉法隨相於心。 四此諸隨相展轉相對。 五一切俱生有對造色展轉相對。 六少分散無表俱生無對造色。 七支展轉相對。 七一切俱生造色．大種。</w:t>
      </w:r>
    </w:p>
    <w:p>
      <w:pPr>
        <w:pStyle w:val="SHTKTranslationText"/>
      </w:pPr>
      <w:r>
        <w:t xml:space="preserve">첫째는 여러 수상이 각각 본법에 대한 것이고, 둘째는 이 여러 수상이 각각 서로를 대하는 것이며, 셋째는 심수전법의 수상이 심에 대한 것이고, 넷째는 이 여러 수상이 서로를 대하는 것이며, 다섯째는 일체 구생하는 유대 소조색이 서로를 대하는 것이고, 여섯째는 일부 산무표와 함께 생하는 무대 소조색이며, 일곱째는 지분이 서로를 대하는 것이고, 일곱째는 일체 구생하는 소조색과 대종이,</w:t>
      </w:r>
    </w:p>
    <w:p>
      <w:pPr>
        <w:pStyle w:val="SHTKSourceText"/>
        <w:keepNext/>
      </w:pPr>
      <w:r>
        <w:t xml:space="preserve">展轉相對。 八一切俱生得與所得 如是等諸法。 雖名俱有而非由俱有因故成因。 所以者何。 彼隨相等望本法等。 橫望而言。 非能同取一果．一異熟．及一等流故。</w:t>
      </w:r>
    </w:p>
    <w:p>
      <w:pPr>
        <w:pStyle w:val="SHTKTranslationText"/>
      </w:pPr>
      <w:r>
        <w:t xml:space="preserve">서로를 대하는 것이며, 여덟째는 일체 구생하는 득과 소득이다. 이와 같은 여러 법은, 비록 구유라고 이름하지만 구유인에 의하여 인이 되는 것은 아니다. 그 까닭은 무엇인가? 저 수상 등이 본법 등을 바라볼 때, 횡으로 바라보아 말하면, 함께 동일한 하나의 과·하나의 이숙 및 하나의 등류를 취할 수 없기 때문이다.</w:t>
      </w:r>
    </w:p>
    <w:p>
      <w:pPr>
        <w:pStyle w:val="SHTKSourceText"/>
        <w:keepNext/>
      </w:pPr>
      <w:r>
        <w:t xml:space="preserve">恐有難言。 得與所得。 如生等相。 與法俱起應名俱有因故。 今釋言得與所得法非定俱行。 或在法前。 或在法後。 或法俱生．不同生等定與法俱。</w:t>
      </w:r>
    </w:p>
    <w:p>
      <w:pPr>
        <w:pStyle w:val="SHTKTranslationText"/>
      </w:pPr>
      <w:r>
        <w:t xml:space="preserve">혹 난문하여 말할까 염려한다. 득과 소득은, 생 등의 상과 같이, 법과 함께 일어나므로 구유인이라 이름해야 하지 않는가? 그러므로 이제 풀이하여 말한다. 득과 소득법은 반드시 함께 행하는 것이 아니다. 혹 법 앞에 있고, 혹 법 뒤에 있으며, 혹 법과 함께 생기기도 하여, 생 등이 반드시 법과 함께하는 것과 같지 않다.</w:t>
      </w:r>
    </w:p>
    <w:p>
      <w:pPr>
        <w:pStyle w:val="SHTKSourceText"/>
        <w:keepNext/>
      </w:pPr>
      <w:r>
        <w:t xml:space="preserve">故得望法非俱有因 如是一切至有因果義者。 經部問。 上來所立因果。 如是一切理且可然。 此即縱許。 而諸世間前種等為因。</w:t>
      </w:r>
    </w:p>
    <w:p>
      <w:pPr>
        <w:pStyle w:val="SHTKTranslationText"/>
      </w:pPr>
      <w:r>
        <w:t xml:space="preserve">그러므로 득이 법을 바라보아서는 구유인이 아니다. “이와 같이 일체”에서 “인과의 뜻이 있다”에 이르기까지는, 경부의 물음이다. 위에서부터 세운 인과는, 이와 같은 일체의 이치가 우선 그렇다고 할 수 있다. 이것이 곧 일단 허용하는 것이다. 그러나 세간에서는 앞의 종자 등이 인이 되어,</w:t>
      </w:r>
    </w:p>
    <w:p>
      <w:pPr>
        <w:pStyle w:val="SHTKSourceText"/>
        <w:keepNext/>
      </w:pPr>
      <w:r>
        <w:t xml:space="preserve">生後[1]芽等果。</w:t>
      </w:r>
    </w:p>
    <w:p>
      <w:pPr>
        <w:pStyle w:val="SHTKTranslationText"/>
      </w:pPr>
      <w:r>
        <w:t xml:space="preserve">뒤의 [1] 싹 등의 과를 낳는다.</w:t>
      </w:r>
    </w:p>
    <w:p>
      <w:pPr>
        <w:pStyle w:val="SHTKNoteSummary"/>
        <w:keepNext/>
      </w:pPr>
      <w:r>
        <w:t>교감 요약 | [CBETA 교감] 저본 芽 → 이문 形</w:t>
      </w:r>
    </w:p>
    <w:p>
      <w:pPr>
        <w:pStyle w:val="SHTKNoteDetail"/>
      </w:pPr>
      <w:r>
        <w:t>• 원교감 원문 | 芽【大】＊，形【乙】＊</w:t>
      </w:r>
    </w:p>
    <w:p>
      <w:pPr>
        <w:pStyle w:val="SHTKNoteDetail"/>
      </w:pPr>
      <w:r>
        <w:t>• 이문 번역·의미 검토 | 저본 芽는 싹의 동·서면과 그림자를 예로 드는 경부 논증이고, 이문 形은 “형상”이 되어 예시 대상이 달라진다.</w:t>
      </w:r>
    </w:p>
    <w:p>
      <w:pPr>
        <w:pStyle w:val="SHTKNoteDetail"/>
      </w:pPr>
      <w:r>
        <w:t>• 이문 기준 번역 | “형상”</w:t>
      </w:r>
    </w:p>
    <w:p>
      <w:pPr>
        <w:pStyle w:val="SHTKNoteDetail"/>
      </w:pPr>
      <w:r>
        <w:t>• 번역 영향 판정 | [의미 차이 있음]</w:t>
      </w:r>
    </w:p>
    <w:p>
      <w:pPr>
        <w:pStyle w:val="SHTKNoteDetail"/>
      </w:pPr>
      <w:r>
        <w:t>• 출처 | CBETA T41n1821, 교감 번호 0117001.</w:t>
      </w:r>
    </w:p>
    <w:p>
      <w:pPr>
        <w:pStyle w:val="SHTKSourceText"/>
        <w:keepNext/>
      </w:pPr>
      <w:r>
        <w:t xml:space="preserve">一切世間極成因果相生事中。 未見如斯同時因果。 故今應說。 云何世間俱起諸法聚中。 有同時因果義。</w:t>
      </w:r>
    </w:p>
    <w:p>
      <w:pPr>
        <w:pStyle w:val="SHTKTranslationText"/>
      </w:pPr>
      <w:r>
        <w:t xml:space="preserve">일체 세간에서 지극히 성립한 인과의 상생 가운데에는, 이와 같은 동시의 인과를 본 적이 없다. 그러므로 이제 마땅히 설명해야 한다. 어째서 세간에서 함께 일어난 여러 법의 취 가운데, 동시 인과의 뜻이 있는가?</w:t>
      </w:r>
    </w:p>
    <w:p>
      <w:pPr>
        <w:pStyle w:val="SHTKPositionMarker"/>
        <w:keepNext/>
      </w:pPr>
      <w:r>
        <w:t xml:space="preserve">[0117b07]</w:t>
      </w:r>
    </w:p>
    <w:p>
      <w:pPr>
        <w:pStyle w:val="SHTKSourceText"/>
        <w:keepNext/>
      </w:pPr>
      <w:r>
        <w:t xml:space="preserve">豈不現見至亦為因果者。 說一切有部答。 豈不現見明從焰生。</w:t>
      </w:r>
    </w:p>
    <w:p>
      <w:pPr>
        <w:pStyle w:val="SHTKTranslationText"/>
      </w:pPr>
      <w:r>
        <w:t xml:space="preserve">“어찌 현재 보지 못하는가”에서 “또한 인과가 된다”에 이르기까지는, 설일체유부의 답이다. 어찌 밝음이 불꽃에서 생기는 것을 현재 보지 못하는가?</w:t>
      </w:r>
    </w:p>
    <w:p>
      <w:pPr>
        <w:pStyle w:val="SHTKSourceText"/>
        <w:keepNext/>
      </w:pPr>
      <w:r>
        <w:t xml:space="preserve">影從[＊]芽生同時因果。</w:t>
      </w:r>
    </w:p>
    <w:p>
      <w:pPr>
        <w:pStyle w:val="SHTKTranslationText"/>
      </w:pPr>
      <w:r>
        <w:t xml:space="preserve">그림자가 [＊] 싹에서 생기는 것도 동시의 인과이다.</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Detail"/>
      </w:pPr>
      <w:r>
        <w:t>• 출처 | CBETA T41n1821, 교감 번호 0117001.</w:t>
      </w:r>
    </w:p>
    <w:p>
      <w:pPr>
        <w:pStyle w:val="SHTKPositionMarker"/>
        <w:keepNext/>
      </w:pPr>
      <w:r>
        <w:t xml:space="preserve">[0117b09]</w:t>
      </w:r>
    </w:p>
    <w:p>
      <w:pPr>
        <w:pStyle w:val="SHTKSourceText"/>
        <w:keepNext/>
      </w:pPr>
      <w:r>
        <w:t xml:space="preserve">此應詳辨至影用[＊]芽為因者。</w:t>
      </w:r>
    </w:p>
    <w:p>
      <w:pPr>
        <w:pStyle w:val="SHTKTranslationText"/>
      </w:pPr>
      <w:r>
        <w:t xml:space="preserve">“이는 자세히 분별해야 한다”에서 “그림자가 [＊] 싹을 인으로 삼는다”에 이르기까지는,</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Detail"/>
      </w:pPr>
      <w:r>
        <w:t>• 출처 | CBETA T41n1821, 교감 번호 0117001.</w:t>
      </w:r>
    </w:p>
    <w:p>
      <w:pPr>
        <w:pStyle w:val="SHTKSourceText"/>
        <w:keepNext/>
      </w:pPr>
      <w:r>
        <w:t xml:space="preserve">經部反徵。 此應詳辨。 為如汝宗。 即用燈焰與明為因。 同時因果。 為如我經部宗。 由前念人功．燈器．油炷因緣和合。 後念焰．明俱起。</w:t>
      </w:r>
    </w:p>
    <w:p>
      <w:pPr>
        <w:pStyle w:val="SHTKTranslationText"/>
      </w:pPr>
      <w:r>
        <w:t xml:space="preserve">경부가 도리어 따져 묻는 것이다. 이는 자세히 분별해야 한다. 그대의 종과 같이, 바로 등불의 불꽃을 써서 밝음의 인으로 삼아, 동시의 인과라고 하는 것인가? 아니면 우리 경부의 종과 같이, 앞 찰나의 사람의 공력·등기·기름·심지라는 인연이 화합하여, 뒤 찰나의 불꽃과 밝음이 함께 일어난다고 하는 것인가?</w:t>
      </w:r>
    </w:p>
    <w:p>
      <w:pPr>
        <w:pStyle w:val="SHTKSourceText"/>
        <w:keepNext/>
      </w:pPr>
      <w:r>
        <w:t xml:space="preserve">所以經部作此徵者。 若焰生明。 汝許。 我不許。 以經部不許同時因果。 若前因緣和合生後焰明。 即彼此同許故。 引極成證前因後果。</w:t>
      </w:r>
    </w:p>
    <w:p>
      <w:pPr>
        <w:pStyle w:val="SHTKTranslationText"/>
      </w:pPr>
      <w:r>
        <w:t xml:space="preserve">경부가 이렇게 따져 묻는 까닭은, 만약 불꽃이 밝음을 낳는다면, 그대는 인정하지만, 나는 인정하지 않기 때문이다. 경부는 동시 인과를 인정하지 않는다. 만약 앞의 인연이 화합하여 뒤의 불꽃과 밝음을 낳는다고 하면, 곧 저쪽과 이쪽이 함께 인정하는 것이 된다. 그러므로 지극히 성립한 것을 끌어와 앞의 인과 뒤의 과를 증명한다.</w:t>
      </w:r>
    </w:p>
    <w:p>
      <w:pPr>
        <w:pStyle w:val="SHTKSourceText"/>
        <w:keepNext/>
      </w:pPr>
      <w:r>
        <w:t xml:space="preserve">如日初出照[＊]芽東面。</w:t>
      </w:r>
    </w:p>
    <w:p>
      <w:pPr>
        <w:pStyle w:val="SHTKTranslationText"/>
      </w:pPr>
      <w:r>
        <w:t xml:space="preserve">해가 처음 떠서 [＊] 싹의 동쪽 면을 비추는 것과 같다.</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Detail"/>
      </w:pPr>
      <w:r>
        <w:t>• 출처 | CBETA T41n1821, 교감 번호 0117001.</w:t>
      </w:r>
    </w:p>
    <w:p>
      <w:pPr>
        <w:pStyle w:val="SHTKSourceText"/>
        <w:keepNext/>
      </w:pPr>
      <w:r>
        <w:t xml:space="preserve">此東面有餘物障光明[＊]芽西面自有影現[＊]芽東面極微。</w:t>
      </w:r>
    </w:p>
    <w:p>
      <w:pPr>
        <w:pStyle w:val="SHTKTranslationText"/>
      </w:pPr>
      <w:r>
        <w:t xml:space="preserve">이 동쪽 면에는 다른 물건이 광명을 가로막고, [＊] 싹의 서쪽 면에는 저절로 그림자가 나타난다. [＊] 싹의 동쪽 면의 극미는,</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Summary"/>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한국어 해설 | 번역 영향 판정:</w:t>
      </w:r>
    </w:p>
    <w:p>
      <w:pPr>
        <w:pStyle w:val="SHTKSourceText"/>
        <w:keepNext/>
      </w:pPr>
      <w:r>
        <w:t xml:space="preserve">雖障光明而不現影[＊]芽西面極微。</w:t>
      </w:r>
    </w:p>
    <w:p>
      <w:pPr>
        <w:pStyle w:val="SHTKTranslationText"/>
      </w:pPr>
      <w:r>
        <w:t xml:space="preserve">비록 광명을 가로막지만 그림자를 나타내지 않고, [＊] 싹의 서쪽 면의 극미는,</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Detail"/>
      </w:pPr>
      <w:r>
        <w:t>• 출처 | CBETA T41n1821, 교감 번호 0117001.</w:t>
      </w:r>
    </w:p>
    <w:p>
      <w:pPr>
        <w:pStyle w:val="SHTKSourceText"/>
        <w:keepNext/>
      </w:pPr>
      <w:r>
        <w:t xml:space="preserve">雖現影。 而不障光明。 若言此影由東邊生者。 中間既隔無量極微。 如何得生。 若言由西邊生者。 日既不照。 如何現影。</w:t>
      </w:r>
    </w:p>
    <w:p>
      <w:pPr>
        <w:pStyle w:val="SHTKTranslationText"/>
      </w:pPr>
      <w:r>
        <w:t xml:space="preserve">비록 그림자를 나타내지만, 광명을 가로막지는 않는다. 만약 이 그림자가 동쪽 면으로부터 생긴다고 말한다면, 중간에 이미 한량없는 극미가 떨어져 있으니, 어떻게 생길 수 있는가? 만약 서쪽 면으로부터 생긴다고 말한다면, 해가 이미 비추지 않는데, 어떻게 그림자가 나타나는가?</w:t>
      </w:r>
    </w:p>
    <w:p>
      <w:pPr>
        <w:pStyle w:val="SHTKSourceText"/>
        <w:keepNext/>
      </w:pPr>
      <w:r>
        <w:t xml:space="preserve">又無日時亦應現影。 故知。</w:t>
      </w:r>
    </w:p>
    <w:p>
      <w:pPr>
        <w:pStyle w:val="SHTKTranslationText"/>
      </w:pPr>
      <w:r>
        <w:t xml:space="preserve">또 해가 없을 때에도 마땅히 그림자가 나타나야 한다. 그러므로 알 수 있다.</w:t>
      </w:r>
    </w:p>
    <w:p>
      <w:pPr>
        <w:pStyle w:val="SHTKSourceText"/>
        <w:keepNext/>
      </w:pPr>
      <w:r>
        <w:t xml:space="preserve">此影非由同念[＊]芽為因生。</w:t>
      </w:r>
    </w:p>
    <w:p>
      <w:pPr>
        <w:pStyle w:val="SHTKTranslationText"/>
      </w:pPr>
      <w:r>
        <w:t xml:space="preserve">이 그림자는 동일한 한 찰나의 [＊] 싹을 인으로 하여 생긴 것이 아니다.</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Detail"/>
      </w:pPr>
      <w:r>
        <w:t>• 출처 | CBETA T41n1821, 교감 번호 0117001.</w:t>
      </w:r>
    </w:p>
    <w:p>
      <w:pPr>
        <w:pStyle w:val="SHTKSourceText"/>
        <w:keepNext/>
      </w:pPr>
      <w:r>
        <w:t xml:space="preserve">但由前念[＊]芽生後念芽影自俱時起。</w:t>
      </w:r>
    </w:p>
    <w:p>
      <w:pPr>
        <w:pStyle w:val="SHTKTranslationText"/>
      </w:pPr>
      <w:r>
        <w:t xml:space="preserve">다만 앞 찰나의 [＊] 싹으로 말미암아 뒤 찰나의 싹과 그림자가 저절로 동시에 일어날 뿐이다.</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Detail"/>
      </w:pPr>
      <w:r>
        <w:t>• 출처 | CBETA T41n1821, 교감 번호 0117001.</w:t>
      </w:r>
    </w:p>
    <w:p>
      <w:pPr>
        <w:pStyle w:val="SHTKSourceText"/>
        <w:keepNext/>
      </w:pPr>
      <w:r>
        <w:t xml:space="preserve">如何說此影用[＊]芽為因。</w:t>
      </w:r>
    </w:p>
    <w:p>
      <w:pPr>
        <w:pStyle w:val="SHTKTranslationText"/>
      </w:pPr>
      <w:r>
        <w:t xml:space="preserve">그런데 어떻게 이 그림자가 [＊] 싹을 인으로 삼는다고 말하는가?</w:t>
      </w:r>
    </w:p>
    <w:p>
      <w:pPr>
        <w:pStyle w:val="SHTKNoteSummary"/>
        <w:keepNext/>
      </w:pPr>
      <w:r>
        <w:t>교감 요약 | [상호참조] 이 [＊]는 CBETA가 붙인 참조 표지로, 연결된 교감을 확정할 수 없다.</w:t>
      </w:r>
    </w:p>
    <w:p>
      <w:pPr>
        <w:pStyle w:val="SHTKNoteDetail"/>
      </w:pPr>
      <w:r>
        <w:t>• 상호참조 검토 | 이 별표는 원교감 0117001의 독법을 반복 적용하는 직접 참조이다.</w:t>
      </w:r>
    </w:p>
    <w:p>
      <w:pPr>
        <w:pStyle w:val="SHTKNoteDetail"/>
      </w:pPr>
      <w:r>
        <w:t>• 번역 영향 판정 | [의미 차이 있음]</w:t>
      </w:r>
    </w:p>
    <w:p>
      <w:pPr>
        <w:pStyle w:val="SHTKNoteDetail"/>
      </w:pPr>
      <w:r>
        <w:t>• 출처 | CBETA T41n1821, 교감 번호 0117001.</w:t>
      </w:r>
    </w:p>
    <w:p>
      <w:pPr>
        <w:pStyle w:val="SHTKPositionMarker"/>
        <w:keepNext/>
      </w:pPr>
      <w:r>
        <w:t xml:space="preserve">[0117b24]</w:t>
      </w:r>
    </w:p>
    <w:p>
      <w:pPr>
        <w:pStyle w:val="SHTKSourceText"/>
        <w:keepNext/>
      </w:pPr>
      <w:r>
        <w:t xml:space="preserve">理不應然至理成因果者。 說一切有部救義。 汝今非我同時因果。 理不應然。 說果體有無隨因有無故。 善因明論者。 心無朋黨。 說因果相。</w:t>
      </w:r>
    </w:p>
    <w:p>
      <w:pPr>
        <w:pStyle w:val="SHTKTranslationText"/>
      </w:pPr>
      <w:r>
        <w:t xml:space="preserve">“이치는 마땅히 그렇지 않다”에서 “이치상 인과가 성립한다”에 이르기까지는, 설일체유부가 뜻을 구제하는 것이다. 그대가 지금 우리 종의 동시 인과를 비난하는 것은, 이치상 마땅하지 않다. 과의 체가 있거나 없는 것이 인의 유무를 따르기 때문이다. 인명론을 잘 아는 이는, 마음에 편당이 없고, 인과의 모습을 설하면서,</w:t>
      </w:r>
    </w:p>
    <w:p>
      <w:pPr>
        <w:pStyle w:val="SHTKSourceText"/>
        <w:keepNext/>
      </w:pPr>
      <w:r>
        <w:t xml:space="preserve">言若此因有．無。 彼果隨有．無者。 此法定是因。 彼法定是果。 我說亦爾。 俱有法中同有。 同無。 理成因果。</w:t>
      </w:r>
    </w:p>
    <w:p>
      <w:pPr>
        <w:pStyle w:val="SHTKTranslationText"/>
      </w:pPr>
      <w:r>
        <w:t xml:space="preserve">“만약 이 인이 있거나 없을 때, 저 과도 따라서 있거나 없다면, 이 법은 반드시 인이고, 저 법은 반드시 과이다”라고 말한다. 내가 설하는 것도 또한 그러하다. 구유법 가운데 함께 있으면 함께 있고, 함께 없으면 함께 없으므로, 이치상 인과가 성립한다.</w:t>
      </w:r>
    </w:p>
    <w:p>
      <w:pPr>
        <w:pStyle w:val="SHTKPositionMarker"/>
        <w:keepNext/>
      </w:pPr>
      <w:r>
        <w:t xml:space="preserve">[0117c01]</w:t>
      </w:r>
    </w:p>
    <w:p>
      <w:pPr>
        <w:pStyle w:val="SHTKSourceText"/>
        <w:keepNext/>
      </w:pPr>
      <w:r>
        <w:t xml:space="preserve">俱起因果至互為因果者。 經部難。 同時因果理且可然。 如何可言互為因果。</w:t>
      </w:r>
    </w:p>
    <w:p>
      <w:pPr>
        <w:pStyle w:val="SHTKTranslationText"/>
      </w:pPr>
      <w:r>
        <w:t xml:space="preserve">“함께 일어나는 인과”에서 “서로 인과가 된다”에 이르기까지는, 경부의 난문이다. 동시의 인과는 이치상 우선 그렇다고 하더라도, 어떻게 서로 인과가 된다고 말할 수 있는가?</w:t>
      </w:r>
    </w:p>
    <w:p>
      <w:pPr>
        <w:pStyle w:val="SHTKPositionMarker"/>
        <w:keepNext/>
      </w:pPr>
      <w:r>
        <w:t xml:space="preserve">[0117c03]</w:t>
      </w:r>
    </w:p>
    <w:p>
      <w:pPr>
        <w:pStyle w:val="SHTKSourceText"/>
        <w:keepNext/>
      </w:pPr>
      <w:r>
        <w:t xml:space="preserve">即由前說此亦無違者。 說一切有部答。 即由前說一有一切有。 一無一切無。</w:t>
      </w:r>
    </w:p>
    <w:p>
      <w:pPr>
        <w:pStyle w:val="SHTKTranslationText"/>
      </w:pPr>
      <w:r>
        <w:t xml:space="preserve">“바로 앞에서 설한 것에 의하여 이것도 어긋남이 없다”라는 것은, 설일체유부의 답이다. 바로 앞에서 설한 “하나가 있으면 모두 있고, 하나가 없으면 모두 없다”는 것에 의하면,</w:t>
      </w:r>
    </w:p>
    <w:p>
      <w:pPr>
        <w:pStyle w:val="SHTKSourceText"/>
        <w:keepNext/>
      </w:pPr>
      <w:r>
        <w:t xml:space="preserve">互為[2]因果理亦無違。</w:t>
      </w:r>
    </w:p>
    <w:p>
      <w:pPr>
        <w:pStyle w:val="SHTKTranslationText"/>
      </w:pPr>
      <w:r>
        <w:t xml:space="preserve">서로 [2] 인과가 된다는 이치도 또한 어긋남이 없다.</w:t>
      </w:r>
    </w:p>
    <w:p>
      <w:pPr>
        <w:pStyle w:val="SHTKNoteSummary"/>
        <w:keepNext/>
      </w:pPr>
      <w:r>
        <w:t>교감 요약 | [CBETA 교감] 저본 因 → 이문 ∅</w:t>
      </w:r>
    </w:p>
    <w:p>
      <w:pPr>
        <w:pStyle w:val="SHTKNoteDetail"/>
      </w:pPr>
      <w:r>
        <w:t>• 원교감 원문 | 因【大】，〔－〕【乙】</w:t>
      </w:r>
    </w:p>
    <w:p>
      <w:pPr>
        <w:pStyle w:val="SHTKNoteDetail"/>
      </w:pPr>
      <w:r>
        <w:t>• 한국어 해설 | 이문은 저본 因을 〔－〕로 읽어 문장 성분의 유무 또는 결합 구조가 달라진다.</w:t>
      </w:r>
    </w:p>
    <w:p>
      <w:pPr>
        <w:pStyle w:val="SHTKNoteDetail"/>
      </w:pPr>
      <w:r>
        <w:t>• 이문 기준 번역 | 이문은 저본의 因에 해당하는 말 없이 읽는다.</w:t>
      </w:r>
    </w:p>
    <w:p>
      <w:pPr>
        <w:pStyle w:val="SHTKNoteDetail"/>
      </w:pPr>
      <w:r>
        <w:t>• 번역 영향 판정 | [문장 구조 변화]</w:t>
      </w:r>
    </w:p>
    <w:p>
      <w:pPr>
        <w:pStyle w:val="SHTKNoteDetail"/>
      </w:pPr>
      <w:r>
        <w:t>• 출처 | CBETA T41n1821, 교감 번호 0117002.</w:t>
      </w:r>
    </w:p>
    <w:p>
      <w:pPr>
        <w:pStyle w:val="SHTKPositionMarker"/>
        <w:keepNext/>
      </w:pPr>
      <w:r>
        <w:t xml:space="preserve">[0117c05]</w:t>
      </w:r>
    </w:p>
    <w:p>
      <w:pPr>
        <w:pStyle w:val="SHTKSourceText"/>
        <w:keepNext/>
      </w:pPr>
      <w:r>
        <w:t xml:space="preserve">若爾如前至連持令住者。 經部難。 若爾如前所說。 色．聲．香．味．觸造色。 隨其所應互不相離。 如是造色。 與四大種。 心隨相等與心等法。</w:t>
      </w:r>
    </w:p>
    <w:p>
      <w:pPr>
        <w:pStyle w:val="SHTKTranslationText"/>
      </w:pPr>
      <w:r>
        <w:t xml:space="preserve">“그렇다면 앞과 같이”에서 “이어 지탱하여 머물게 한다”에 이르기까지는, 경부의 난문이다. 그렇다면 앞에서 설한 것과 같이, 색·성·향·미·촉의 소조색은, 그에 맞게 서로 떨어지지 않는다. 이와 같은 소조색과, 네 대종, 심의 수상 등과 심 등의 법도,</w:t>
      </w:r>
    </w:p>
    <w:p>
      <w:pPr>
        <w:pStyle w:val="SHTKSourceText"/>
        <w:keepNext/>
      </w:pPr>
      <w:r>
        <w:t xml:space="preserve">皆不相離。 齊有．齊無。 應互為因 若謂如三杖互相依住展轉有力。 如是同時俱有諸法。 展轉相望有力用者。 因果義成是俱有因。 此所造等。</w:t>
      </w:r>
    </w:p>
    <w:p>
      <w:pPr>
        <w:pStyle w:val="SHTKTranslationText"/>
      </w:pPr>
      <w:r>
        <w:t xml:space="preserve">모두 서로 떨어지지 않고, 함께 있으면 함께 있고 함께 없으면 함께 없다. 그렇다면 마땅히 서로 인이 되어야 한다. 만약 세 막대기가 서로 의지해 서면서 전전하여 힘이 있는 것과 같이, 이와 같이 동시에 함께 있는 여러 법도, 서로를 바라보아 힘과 작용이 있으면, 인과의 뜻이 성립하여 구유인이 되고, 이 소조색 등은,</w:t>
      </w:r>
    </w:p>
    <w:p>
      <w:pPr>
        <w:pStyle w:val="SHTKSourceText"/>
        <w:keepNext/>
      </w:pPr>
      <w:r>
        <w:t xml:space="preserve">雖復同時相望無力。 非俱有因。</w:t>
      </w:r>
    </w:p>
    <w:p>
      <w:pPr>
        <w:pStyle w:val="SHTKTranslationText"/>
      </w:pPr>
      <w:r>
        <w:t xml:space="preserve">비록 다시 동시에 있더라도 서로를 바라보아 힘이 없으므로, 구유인이 아니라고 말한다면,</w:t>
      </w:r>
    </w:p>
    <w:p>
      <w:pPr>
        <w:pStyle w:val="SHTKSourceText"/>
        <w:keepNext/>
      </w:pPr>
      <w:r>
        <w:t xml:space="preserve">經部[3]牒。</w:t>
      </w:r>
    </w:p>
    <w:p>
      <w:pPr>
        <w:pStyle w:val="SHTKTranslationText"/>
      </w:pPr>
      <w:r>
        <w:t xml:space="preserve">경부가 [3] 그 말을 받아,</w:t>
      </w:r>
    </w:p>
    <w:p>
      <w:pPr>
        <w:pStyle w:val="SHTKNoteSummary"/>
        <w:keepNext/>
      </w:pPr>
      <w:r>
        <w:t>교감 요약 | [CBETA 교감] 저본 牒 → 이문 師</w:t>
      </w:r>
    </w:p>
    <w:p>
      <w:pPr>
        <w:pStyle w:val="SHTKNoteDetail"/>
      </w:pPr>
      <w:r>
        <w:t>• 원교감 원문 | 牒【大】，師【乙】</w:t>
      </w:r>
    </w:p>
    <w:p>
      <w:pPr>
        <w:pStyle w:val="SHTKNoteDetail"/>
      </w:pPr>
      <w:r>
        <w:t>• 한국어 해설 | 저본 牒과 이문 師은 표현 또는 명시성에 차이가 있으나 중심 논지는 유지된다.</w:t>
      </w:r>
    </w:p>
    <w:p>
      <w:pPr>
        <w:pStyle w:val="SHTKNoteDetail"/>
      </w:pPr>
      <w:r>
        <w:t>• 번역 영향 판정 | [표현 차이]</w:t>
      </w:r>
    </w:p>
    <w:p>
      <w:pPr>
        <w:pStyle w:val="SHTKNoteDetail"/>
      </w:pPr>
      <w:r>
        <w:t>• 출처 | CBETA T41n1821, 교감 번호 0117003.</w:t>
      </w:r>
    </w:p>
    <w:p>
      <w:pPr>
        <w:pStyle w:val="SHTKPositionMarker"/>
        <w:keepNext/>
      </w:pPr>
      <w:r>
        <w:t xml:space="preserve">[0117c13]</w:t>
      </w:r>
    </w:p>
    <w:p>
      <w:pPr>
        <w:pStyle w:val="SHTKSourceText"/>
        <w:keepNext/>
      </w:pPr>
      <w:r>
        <w:t xml:space="preserve">救訖破云 此應思惟。 如是三杖。 為由俱起相依力住 如汝所說 為由前生人功聚集因緣力故。</w:t>
      </w:r>
    </w:p>
    <w:p>
      <w:pPr>
        <w:pStyle w:val="SHTKTranslationText"/>
      </w:pPr>
      <w:r>
        <w:t xml:space="preserve">구제가 끝난 뒤 논파하여 말한다. 이는 마땅히 사유해야 한다. 이와 같은 세 막대기는, 함께 일어나 서로 의지하는 힘으로 머무는 것인가, 그대가 설한 것과 같이? 아니면 앞서 생한 사람의 공력과 모아 놓은 인연의 힘으로,</w:t>
      </w:r>
    </w:p>
    <w:p>
      <w:pPr>
        <w:pStyle w:val="SHTKSourceText"/>
        <w:keepNext/>
      </w:pPr>
      <w:r>
        <w:t xml:space="preserve">令[4]後三杖俱起住耶。</w:t>
      </w:r>
    </w:p>
    <w:p>
      <w:pPr>
        <w:pStyle w:val="SHTKTranslationText"/>
      </w:pPr>
      <w:r>
        <w:t xml:space="preserve">[4] 뒤의 세 막대기가 함께 일어나 머물게 되는 것인가?</w:t>
      </w:r>
    </w:p>
    <w:p>
      <w:pPr>
        <w:pStyle w:val="SHTKNoteSummary"/>
        <w:keepNext/>
      </w:pPr>
      <w:r>
        <w:t>교감 요약 | [CBETA 교감] 저본 後 → 이문 彼</w:t>
      </w:r>
    </w:p>
    <w:p>
      <w:pPr>
        <w:pStyle w:val="SHTKNoteDetail"/>
      </w:pPr>
      <w:r>
        <w:t>• 원교감 원문 | 後【大】，彼【校異-甲】</w:t>
      </w:r>
    </w:p>
    <w:p>
      <w:pPr>
        <w:pStyle w:val="SHTKNoteDetail"/>
      </w:pPr>
      <w:r>
        <w:t>• 이문 번역·의미 검토 | 저본 後三杖은 “뒤의 세 막대기”이고 이문 彼三杖은 “그 세 막대기”이므로 전후 인과를 강조하는 정도가 달라진다.</w:t>
      </w:r>
    </w:p>
    <w:p>
      <w:pPr>
        <w:pStyle w:val="SHTKNoteDetail"/>
      </w:pPr>
      <w:r>
        <w:t>• 이문 기준 번역 | “뒤의 세 막대기”</w:t>
      </w:r>
    </w:p>
    <w:p>
      <w:pPr>
        <w:pStyle w:val="SHTKNoteDetail"/>
      </w:pPr>
      <w:r>
        <w:t>• 번역 영향 판정 | [의미 차이 있음]</w:t>
      </w:r>
    </w:p>
    <w:p>
      <w:pPr>
        <w:pStyle w:val="SHTKNoteDetail"/>
      </w:pPr>
      <w:r>
        <w:t>• 출처 | CBETA T41n1821, 교감 번호 0117004.</w:t>
      </w:r>
    </w:p>
    <w:p>
      <w:pPr>
        <w:pStyle w:val="SHTKPositionMarker"/>
        <w:keepNext/>
      </w:pPr>
      <w:r>
        <w:t xml:space="preserve">[0117c16]</w:t>
      </w:r>
    </w:p>
    <w:p>
      <w:pPr>
        <w:pStyle w:val="SHTKSourceText"/>
        <w:keepNext/>
      </w:pPr>
      <w:r>
        <w:t xml:space="preserve">如我所說 經部意說。 此三杖住。 但由前念因緣力住。 非由同時。 彼計前因後果。</w:t>
      </w:r>
    </w:p>
    <w:p>
      <w:pPr>
        <w:pStyle w:val="SHTKTranslationText"/>
      </w:pPr>
      <w:r>
        <w:t xml:space="preserve">내가 설한 것과 같다. 경부의 뜻은 말한다. 이 세 막대기가 머무는 것은, 다만 앞 찰나의 인연의 힘으로 머무는 것이고, 동시에 있는 것의 힘 때문이 아니다. 그들은 앞의 인과 뒤의 과를 주장한다.</w:t>
      </w:r>
    </w:p>
    <w:p>
      <w:pPr>
        <w:pStyle w:val="SHTKPositionMarker"/>
        <w:keepNext/>
      </w:pPr>
      <w:r>
        <w:t xml:space="preserve">[0117c18]</w:t>
      </w:r>
    </w:p>
    <w:p>
      <w:pPr>
        <w:pStyle w:val="SHTKSourceText"/>
        <w:keepNext/>
      </w:pPr>
      <w:r>
        <w:t xml:space="preserve">又於彼中。 豈唯三杖相依而住。 亦有別物繩鉤能連。</w:t>
      </w:r>
    </w:p>
    <w:p>
      <w:pPr>
        <w:pStyle w:val="SHTKTranslationText"/>
      </w:pPr>
      <w:r>
        <w:t xml:space="preserve">또 그 가운데, 어찌 오직 세 막대기만 서로 의지하여 머무는가? 또 다른 물건인 끈과 갈고리가 이어 주고,</w:t>
      </w:r>
    </w:p>
    <w:p>
      <w:pPr>
        <w:pStyle w:val="SHTKSourceText"/>
        <w:keepNext/>
      </w:pPr>
      <w:r>
        <w:t xml:space="preserve">地復[5]能持。</w:t>
      </w:r>
    </w:p>
    <w:p>
      <w:pPr>
        <w:pStyle w:val="SHTKTranslationText"/>
      </w:pPr>
      <w:r>
        <w:t xml:space="preserve">땅이 다시 [5] 지탱하여,</w:t>
      </w:r>
    </w:p>
    <w:p>
      <w:pPr>
        <w:pStyle w:val="SHTKNoteSummary"/>
        <w:keepNext/>
      </w:pPr>
      <w:r>
        <w:t>교감 요약 | [CBETA 교감] 저본 能 → 이문 ∅</w:t>
      </w:r>
    </w:p>
    <w:p>
      <w:pPr>
        <w:pStyle w:val="SHTKNoteDetail"/>
      </w:pPr>
      <w:r>
        <w:t>• 원교감 원문 | 能【大】，〔－〕【乙】</w:t>
      </w:r>
    </w:p>
    <w:p>
      <w:pPr>
        <w:pStyle w:val="SHTKNoteDetail"/>
      </w:pPr>
      <w:r>
        <w:t>• 한국어 해설 | 저본 能과 이문 〔－〕은 표현 또는 명시성에 차이가 있으나 중심 논지는 유지된다.</w:t>
      </w:r>
    </w:p>
    <w:p>
      <w:pPr>
        <w:pStyle w:val="SHTKNoteDetail"/>
      </w:pPr>
      <w:r>
        <w:t>• 이문 기준 번역 | 이문은 저본의 能에 해당하는 말 없이 읽는다.</w:t>
      </w:r>
    </w:p>
    <w:p>
      <w:pPr>
        <w:pStyle w:val="SHTKNoteDetail"/>
      </w:pPr>
      <w:r>
        <w:t>• 번역 영향 판정 | [표현 차이]</w:t>
      </w:r>
    </w:p>
    <w:p>
      <w:pPr>
        <w:pStyle w:val="SHTKNoteDetail"/>
      </w:pPr>
      <w:r>
        <w:t>• 출처 | CBETA T41n1821, 교감 번호 0117005.</w:t>
      </w:r>
    </w:p>
    <w:p>
      <w:pPr>
        <w:pStyle w:val="SHTKSourceText"/>
        <w:keepNext/>
      </w:pPr>
      <w:r>
        <w:t xml:space="preserve">令得安住。 如何但言三杖相依。 西方外道。 持三杖行。 繩連鉤繼。 交差置地上安隨身等物。 故引彼三杖為喻。</w:t>
      </w:r>
    </w:p>
    <w:p>
      <w:pPr>
        <w:pStyle w:val="SHTKTranslationText"/>
      </w:pPr>
      <w:r>
        <w:t xml:space="preserve">안정되게 머물 수 있게 한다. 그런데 어떻게 다만 세 막대기가 서로 의지한다고만 말하는가? 서방의 외도는, 세 막대기를 가지고 다닌다. 끈으로 잇고 갈고리로 연결하여, 서로 엇갈리게 땅 위에 놓고 몸에 따르는 물건 등을 얹는다. 그러므로 그 세 막대기를 끌어와 비유한 것이다.</w:t>
      </w:r>
    </w:p>
    <w:p>
      <w:pPr>
        <w:pStyle w:val="SHTKPositionMarker"/>
        <w:keepNext/>
      </w:pPr>
      <w:r>
        <w:t xml:space="preserve">[0117c22]</w:t>
      </w:r>
    </w:p>
    <w:p>
      <w:pPr>
        <w:pStyle w:val="SHTKSourceText"/>
        <w:keepNext/>
      </w:pPr>
      <w:r>
        <w:t xml:space="preserve">此亦有餘至因義得成者。 說一切有部救言。 俱有法生時。</w:t>
      </w:r>
    </w:p>
    <w:p>
      <w:pPr>
        <w:pStyle w:val="SHTKTranslationText"/>
      </w:pPr>
      <w:r>
        <w:t xml:space="preserve">“이것에도 또한 나머지가 있다”에서 “인의 뜻이 성립한다”에 이르기까지는, 설일체유부가 구제하여 말한다. 구유법이 생길 때에는,</w:t>
      </w:r>
    </w:p>
    <w:p>
      <w:pPr>
        <w:pStyle w:val="SHTKSourceText"/>
        <w:keepNext/>
      </w:pPr>
      <w:r>
        <w:t xml:space="preserve">不但同時互[6]相有力。</w:t>
      </w:r>
    </w:p>
    <w:p>
      <w:pPr>
        <w:pStyle w:val="SHTKTranslationText"/>
      </w:pPr>
      <w:r>
        <w:t xml:space="preserve">단지 동시에 서로 [6] 힘이 있어서,</w:t>
      </w:r>
    </w:p>
    <w:p>
      <w:pPr>
        <w:pStyle w:val="SHTKNoteSummary"/>
        <w:keepNext/>
      </w:pPr>
      <w:r>
        <w:t>교감 요약 | [CBETA 교감] 저본 相 → 이문 相依</w:t>
      </w:r>
    </w:p>
    <w:p>
      <w:pPr>
        <w:pStyle w:val="SHTKNoteDetail"/>
      </w:pPr>
      <w:r>
        <w:t>• 원교감 원문 | 相【大】，相依【甲】【乙】</w:t>
      </w:r>
    </w:p>
    <w:p>
      <w:pPr>
        <w:pStyle w:val="SHTKNoteDetail"/>
      </w:pPr>
      <w:r>
        <w:t>• 한국어 해설 | 저본 相과 이문 相依은 표현 또는 명시성에 차이가 있으나 중심 논지는 유지된다.</w:t>
      </w:r>
    </w:p>
    <w:p>
      <w:pPr>
        <w:pStyle w:val="SHTKNoteDetail"/>
      </w:pPr>
      <w:r>
        <w:t>• 번역 영향 판정 | [표현 차이]</w:t>
      </w:r>
    </w:p>
    <w:p>
      <w:pPr>
        <w:pStyle w:val="SHTKNoteDetail"/>
      </w:pPr>
      <w:r>
        <w:t>• 출처 | CBETA T41n1821, 교감 번호 0117006.</w:t>
      </w:r>
    </w:p>
    <w:p>
      <w:pPr>
        <w:pStyle w:val="SHTKSourceText"/>
        <w:keepNext/>
      </w:pPr>
      <w:r>
        <w:t xml:space="preserve">成俱有因。 此中亦有餘同類因等。 是故俱有因義得成。 如彼三杖非但相依有力令住。 亦有繩．鉤．地等連持令住。</w:t>
      </w:r>
    </w:p>
    <w:p>
      <w:pPr>
        <w:pStyle w:val="SHTKTranslationText"/>
      </w:pPr>
      <w:r>
        <w:t xml:space="preserve">구유인을 이루는 것만이 아니다. 그 가운데에는 또 나머지 동류인 등도 있다. 그러므로 구유인의 뜻이 성립한다. 저 세 막대기가 단지 서로 의지하는 힘만으로 머무는 것이 아니라, 또 끈·갈고리·땅 등이 이어 주고 지탱하여 머물게 하는 것과 같다.</w:t>
      </w:r>
    </w:p>
    <w:p>
      <w:pPr>
        <w:pStyle w:val="SHTKPositionMarker"/>
        <w:keepNext/>
      </w:pPr>
      <w:r>
        <w:t xml:space="preserve">[0117c27]</w:t>
      </w:r>
    </w:p>
    <w:p>
      <w:pPr>
        <w:pStyle w:val="SHTKSourceText"/>
        <w:keepNext/>
      </w:pPr>
      <w:r>
        <w:t xml:space="preserve">如是已說至聞思所成等者。 此下第三明同類因。</w:t>
      </w:r>
    </w:p>
    <w:p>
      <w:pPr>
        <w:pStyle w:val="SHTKTranslationText"/>
      </w:pPr>
      <w:r>
        <w:t xml:space="preserve">이와 같이 이미 설한 것에서 “문·사로 이루어진 것 등”에 이르기까지이다. 이 아래는 셋째로 동류인(同類因)을 밝힌다.</w:t>
      </w:r>
    </w:p>
    <w:p>
      <w:pPr>
        <w:pStyle w:val="SHTKPositionMarker"/>
        <w:keepNext/>
      </w:pPr>
      <w:r>
        <w:t xml:space="preserve">[0117c28]</w:t>
      </w:r>
    </w:p>
    <w:p>
      <w:pPr>
        <w:pStyle w:val="SHTKSourceText"/>
        <w:keepNext/>
      </w:pPr>
      <w:r>
        <w:t xml:space="preserve">論曰至皆[7]不為因者。</w:t>
      </w:r>
    </w:p>
    <w:p>
      <w:pPr>
        <w:pStyle w:val="SHTKTranslationText"/>
      </w:pPr>
      <w:r>
        <w:t xml:space="preserve">“논에서 말한다”에서 “모두 [7] 인이 되지 않는다”에 이르기까지이다.</w:t>
      </w:r>
    </w:p>
    <w:p>
      <w:pPr>
        <w:pStyle w:val="SHTKNoteSummary"/>
        <w:keepNext/>
      </w:pPr>
      <w:r>
        <w:t>교감 요약 | [CBETA 교감] 저본 不 → 이문 無</w:t>
      </w:r>
    </w:p>
    <w:p>
      <w:pPr>
        <w:pStyle w:val="SHTKNoteDetail"/>
      </w:pPr>
      <w:r>
        <w:t>• 원교감 원문 | 不【大】，無【甲】【乙】</w:t>
      </w:r>
    </w:p>
    <w:p>
      <w:pPr>
        <w:pStyle w:val="SHTKNoteDetail"/>
      </w:pPr>
      <w:r>
        <w:t>• 한국어 해설 | 저본 不과 이문 無은 표현 또는 명시성에 차이가 있으나 중심 논지는 유지된다.</w:t>
      </w:r>
    </w:p>
    <w:p>
      <w:pPr>
        <w:pStyle w:val="SHTKNoteDetail"/>
      </w:pPr>
      <w:r>
        <w:t>• 번역 영향 판정 | [표현 차이]</w:t>
      </w:r>
    </w:p>
    <w:p>
      <w:pPr>
        <w:pStyle w:val="SHTKNoteDetail"/>
      </w:pPr>
      <w:r>
        <w:t>• 출처 | CBETA T41n1821, 교감 번호 0117007.</w:t>
      </w:r>
    </w:p>
    <w:p>
      <w:pPr>
        <w:pStyle w:val="SHTKSourceText"/>
        <w:keepNext/>
      </w:pPr>
      <w:r>
        <w:t xml:space="preserve">此釋初句。 善．染五蘊展轉為因。 更無異說 無記五蘊四說不同 第一說展轉為因。 性類等故 第二說五是色果。 顯色為五因。</w:t>
      </w:r>
    </w:p>
    <w:p>
      <w:pPr>
        <w:pStyle w:val="SHTKTranslationText"/>
      </w:pPr>
      <w:r>
        <w:t xml:space="preserve">이는 첫째 구절을 풀이한 것이다. 선과 염의 오온은 서로서로 인이 된다. 달리 말하는 이설은 없다. 무기의 오온에 대해서는 네 설이 서로 다르다. 첫째 설은 서로서로 인이 된다고 한다. 성질과 부류가 같기 때문이다. 둘째 설은 오온이 색의 과가 된다고 한다. 이는 색이 오온의 인이 됨을 나타낸다.</w:t>
      </w:r>
    </w:p>
    <w:p>
      <w:pPr>
        <w:pStyle w:val="SHTKSourceText"/>
        <w:keepNext/>
      </w:pPr>
      <w:r>
        <w:t xml:space="preserve">四非色因。 顯四不生色。</w:t>
      </w:r>
    </w:p>
    <w:p>
      <w:pPr>
        <w:pStyle w:val="SHTKTranslationText"/>
      </w:pPr>
      <w:r>
        <w:t xml:space="preserve">네 온은 색의 인이 아니다. 이는 네 온이 색을 낳지 않음을 나타낸다.</w:t>
      </w:r>
    </w:p>
    <w:p>
      <w:pPr>
        <w:pStyle w:val="SHTKSourceText"/>
        <w:keepNext/>
      </w:pPr>
      <w:r>
        <w:t xml:space="preserve">此師意說四蘊勝故[1]非色因。</w:t>
      </w:r>
    </w:p>
    <w:p>
      <w:pPr>
        <w:pStyle w:val="SHTKTranslationText"/>
      </w:pPr>
      <w:r>
        <w:t xml:space="preserve">이 논사의 뜻은 네 온이 뛰어나기 때문에 [1] 색의 인이 아니라고 설하는 것이다.</w:t>
      </w:r>
    </w:p>
    <w:p>
      <w:pPr>
        <w:pStyle w:val="SHTKNoteSummary"/>
        <w:keepNext/>
      </w:pPr>
      <w:r>
        <w:t>교감 요약 | [CBETA 교감] 저본 非 → 이문 非為</w:t>
      </w:r>
    </w:p>
    <w:p>
      <w:pPr>
        <w:pStyle w:val="SHTKNoteDetail"/>
      </w:pPr>
      <w:r>
        <w:t>• 원교감 원문 | 非【大】，非為【甲】【乙】</w:t>
      </w:r>
    </w:p>
    <w:p>
      <w:pPr>
        <w:pStyle w:val="SHTKNoteDetail"/>
      </w:pPr>
      <w:r>
        <w:t>• 한국어 해설 | 저본 非과 이문 非為의 차이는 이 문맥의 한국어 직역 핵심을 바꾸지 않는다.</w:t>
      </w:r>
    </w:p>
    <w:p>
      <w:pPr>
        <w:pStyle w:val="SHTKNoteDetail"/>
      </w:pPr>
      <w:r>
        <w:t>• 번역 영향 판정 | [번역 차이 없음]</w:t>
      </w:r>
    </w:p>
    <w:p>
      <w:pPr>
        <w:pStyle w:val="SHTKNoteDetail"/>
      </w:pPr>
      <w:r>
        <w:t>• 출처 | CBETA T41n1821, 교감 번호 0118001.</w:t>
      </w:r>
    </w:p>
    <w:p>
      <w:pPr>
        <w:pStyle w:val="SHTKSourceText"/>
        <w:keepNext/>
      </w:pPr>
      <w:r>
        <w:t xml:space="preserve">色蘊劣故與四為因 第三說五是四果。 顯四為五因。 色非四因。 顯色不生四。 此師意說四蘊勢力強故能為色因。 色蘊勢力劣故非與四為因 第四師說色與四蘊互不為因。</w:t>
      </w:r>
    </w:p>
    <w:p>
      <w:pPr>
        <w:pStyle w:val="SHTKTranslationText"/>
      </w:pPr>
      <w:r>
        <w:t xml:space="preserve">색온은 열등하기 때문에 네 온의 인이 된다. 셋째 설은 오온이 네 온의 과가 된다고 한다. 이는 네 온이 오온의 인이 됨을 나타낸다. 색은 네 온의 인이 아니다. 이는 색이 네 온을 낳지 않음을 나타낸다. 이 논사의 뜻은 네 온의 세력이 강하기 때문에 능히 색의 인이 된다고 설하는 것이다. 색온의 세력은 약하기 때문에 네 온의 인이 되지 못한다. 넷째 논사는 색과 네 온이 서로 인이 되지 않는다고 설한다.</w:t>
      </w:r>
    </w:p>
    <w:p>
      <w:pPr>
        <w:pStyle w:val="SHTKSourceText"/>
        <w:keepNext/>
      </w:pPr>
      <w:r>
        <w:t xml:space="preserve">俱是無記劣異類故。 諸論皆有四說竝無評家 今解且以後師為正。 故婆沙一百三十一云。 大種與意處為幾緣。 答所緣．增上。 意處與大種為幾緣。 答因．增上。</w:t>
      </w:r>
    </w:p>
    <w:p>
      <w:pPr>
        <w:pStyle w:val="SHTKTranslationText"/>
      </w:pPr>
      <w:r>
        <w:t xml:space="preserve">모두 무기로서 열등하고 서로 다른 부류이기 때문이다. 여러 논서에는 모두 네 설이 있으나 평론하는 논사가 없다. 이제 풀이하건대, 우선 뒤의 논사의 설을 바른 것으로 삼는다. 그러므로 『바사』 제131권에서 말한다. “대종은 의처(意處)에 몇 연(緣)이 되는가?” 답하기를 “소연연과 증상연이다”라고 하였다. “의처는 대종에 몇 연이 되는가?” 답하기를 “인연과 증상연이다”라고 하였다.</w:t>
      </w:r>
    </w:p>
    <w:p>
      <w:pPr>
        <w:pStyle w:val="SHTKSourceText"/>
        <w:keepNext/>
      </w:pPr>
      <w:r>
        <w:t xml:space="preserve">因者一因謂異熟因。 增上者如前說 解云。 無記四大。 既望意處。 展轉相望不言有同類因。 以此准知。 無記色蘊。</w:t>
      </w:r>
    </w:p>
    <w:p>
      <w:pPr>
        <w:pStyle w:val="SHTKTranslationText"/>
      </w:pPr>
      <w:r>
        <w:t xml:space="preserve">인연이라는 것은 한 인, 곧 이숙인을 말한다. 증상연은 앞에서 설한 것과 같다. 풀이한다. 무기의 사대가, 이미 의처를 상대하여, 서로서로를 상대할 때 동류인이 있다고 말하지 않았다. 이것에 준하여 알 수 있다. 무기의 색온은,</w:t>
      </w:r>
    </w:p>
    <w:p>
      <w:pPr>
        <w:pStyle w:val="SHTKSourceText"/>
        <w:keepNext/>
      </w:pPr>
      <w:r>
        <w:t xml:space="preserve">望無記四蘊。 展轉相望非同類因者為正 問若言無記色蘊。 望無記行蘊無同類因。 何故婆沙一百三十一云。 大種與法處為幾緣。 答因．所緣．增上。 因者七因。</w:t>
      </w:r>
    </w:p>
    <w:p>
      <w:pPr>
        <w:pStyle w:val="SHTKTranslationText"/>
      </w:pPr>
      <w:r>
        <w:t xml:space="preserve">무기의 네 온을 상대하여, 서로서로를 상대할 때 동류인이 아니라고 하는 설이 바르다. 묻는다. 만약 무기의 색온이, 무기의 행온을 상대하여 동류인이 없다고 말한다면, 어찌하여 『바사』 제131권에서는 다음과 같이 말하는가? “대종은 법처(法處)에 몇 연이 되는가?” 답하기를 “인연·소연연·증상연이다”라고 하였다. 인연이라는 것은 일곱 인을 말한다.</w:t>
      </w:r>
    </w:p>
    <w:p>
      <w:pPr>
        <w:pStyle w:val="SHTKSourceText"/>
        <w:keepNext/>
      </w:pPr>
      <w:r>
        <w:t xml:space="preserve">謂生等．及俱有．同類。 所緣。</w:t>
      </w:r>
    </w:p>
    <w:p>
      <w:pPr>
        <w:pStyle w:val="SHTKTranslationText"/>
      </w:pPr>
      <w:r>
        <w:t xml:space="preserve">곧 생상 등과 구유인·동류인이다. 소연연이란,</w:t>
      </w:r>
    </w:p>
    <w:p>
      <w:pPr>
        <w:pStyle w:val="SHTKSourceText"/>
        <w:keepNext/>
      </w:pPr>
      <w:r>
        <w:t xml:space="preserve">謂與身識相應[2]法．及意識相應法。</w:t>
      </w:r>
    </w:p>
    <w:p>
      <w:pPr>
        <w:pStyle w:val="SHTKTranslationText"/>
      </w:pPr>
      <w:r>
        <w:t xml:space="preserve">신식과 상응하는 [2] 법 및 의식과 상응하는 법에,</w:t>
      </w:r>
    </w:p>
    <w:p>
      <w:pPr>
        <w:pStyle w:val="SHTKNoteSummary"/>
        <w:keepNext/>
      </w:pPr>
      <w:r>
        <w:t>교감 요약 | [CBETA 교감] 저본 法 → 이문 ∅</w:t>
      </w:r>
    </w:p>
    <w:p>
      <w:pPr>
        <w:pStyle w:val="SHTKNoteDetail"/>
      </w:pPr>
      <w:r>
        <w:t>• 원교감 원문 | 法【大】，〔－〕【乙】</w:t>
      </w:r>
    </w:p>
    <w:p>
      <w:pPr>
        <w:pStyle w:val="SHTKNoteDetail"/>
      </w:pPr>
      <w:r>
        <w:t>• 한국어 해설 | 이문은 저본 法을 〔－〕로 읽어 문장 성분의 유무 또는 결합 구조가 달라진다.</w:t>
      </w:r>
    </w:p>
    <w:p>
      <w:pPr>
        <w:pStyle w:val="SHTKNoteDetail"/>
      </w:pPr>
      <w:r>
        <w:t>• 이문 기준 번역 | 이문은 저본의 法에 해당하는 말 없이 읽는다.</w:t>
      </w:r>
    </w:p>
    <w:p>
      <w:pPr>
        <w:pStyle w:val="SHTKNoteDetail"/>
      </w:pPr>
      <w:r>
        <w:t>• 번역 영향 판정 | [문장 구조 변화]</w:t>
      </w:r>
    </w:p>
    <w:p>
      <w:pPr>
        <w:pStyle w:val="SHTKNoteDetail"/>
      </w:pPr>
      <w:r>
        <w:t>• 출처 | CBETA T41n1821, 교감 번호 0118002.</w:t>
      </w:r>
    </w:p>
    <w:p>
      <w:pPr>
        <w:pStyle w:val="SHTKSourceText"/>
        <w:keepNext/>
      </w:pPr>
      <w:r>
        <w:t xml:space="preserve">為所緣。 增上者如前說 准彼論文。 大種望法處中四相為俱有因。 言同類因者。 凡同時相望為俱有因。 異時相望亦得為同類因。 故四大望法處中四相。</w:t>
      </w:r>
    </w:p>
    <w:p>
      <w:pPr>
        <w:pStyle w:val="SHTKTranslationText"/>
      </w:pPr>
      <w:r>
        <w:t xml:space="preserve">소연이 되는 것을 말한다. 증상연은 앞에서 설한 것과 같다. 저 논문의 글에 준하면, 대종은 법처 가운데 사상(四相)을 상대하여 구유인이 된다. 동류인이라고 말한 것은, 대체로 같은 때에 서로 상대하면 구유인이 되고, 다른 때에 서로 상대하면 또한 동류인이 될 수 있기 때문이다. 그러므로 사대는 법처 가운데 사상을 상대하여,</w:t>
      </w:r>
    </w:p>
    <w:p>
      <w:pPr>
        <w:pStyle w:val="SHTKSourceText"/>
        <w:keepNext/>
      </w:pPr>
      <w:r>
        <w:t xml:space="preserve">得為同類因。 四大是色蘊。 四相是行蘊。 是即無記色蘊。 望無記行蘊得為同類因。 何故乃言無記色蘊。 望無記四蘊非同類因者。 為正</w:t>
      </w:r>
    </w:p>
    <w:p>
      <w:pPr>
        <w:pStyle w:val="SHTKTranslationText"/>
      </w:pPr>
      <w:r>
        <w:t xml:space="preserve">동류인이 될 수 있다. 사대는 색온이고, 사상은 행온이다. 그렇다면 곧 무기의 색온이, 무기의 행온을 상대하여 동류인이 될 수 있는 셈이다. 어찌하여 이에 무기의 색온이, 무기의 네 온을 상대하여 동류인이 아니라는 것을, 바른 것으로 삼는다고 말하는가?</w:t>
      </w:r>
    </w:p>
    <w:p>
      <w:pPr>
        <w:pStyle w:val="SHTKSourceText"/>
        <w:keepNext/>
      </w:pPr>
      <w:r>
        <w:t xml:space="preserve">解云。 此論中言無記色蘊。 望無記四蘊。 展轉相望非同類因者。 望心心所說。 非望四相。 以色蘊。 望行蘊中四相。</w:t>
      </w:r>
    </w:p>
    <w:p>
      <w:pPr>
        <w:pStyle w:val="SHTKTranslationText"/>
      </w:pPr>
      <w:r>
        <w:t xml:space="preserve">풀이한다. 이 논에서 무기의 색온이, 무기의 네 온을 상대하여, 서로서로를 상대할 때 동류인이 아니라고 말한 것은, 심·심소를 상대하여 설한 것이다. 사상을 상대하여 설한 것이 아니다. 왜냐하면 색온이, 행온 가운데 사상을 상대하여,</w:t>
      </w:r>
    </w:p>
    <w:p>
      <w:pPr>
        <w:pStyle w:val="SHTKSourceText"/>
        <w:keepNext/>
      </w:pPr>
      <w:r>
        <w:t xml:space="preserve">展轉相望定為同類因。</w:t>
      </w:r>
    </w:p>
    <w:p>
      <w:pPr>
        <w:pStyle w:val="SHTKTranslationText"/>
      </w:pPr>
      <w:r>
        <w:t xml:space="preserve">서로서로를 상대할 때 반드시 동류인이 되는 것은,</w:t>
      </w:r>
    </w:p>
    <w:p>
      <w:pPr>
        <w:pStyle w:val="SHTKSourceText"/>
        <w:keepNext/>
      </w:pPr>
      <w:r>
        <w:t xml:space="preserve">此[3]在不疑</w:t>
      </w:r>
    </w:p>
    <w:p>
      <w:pPr>
        <w:pStyle w:val="SHTKTranslationText"/>
      </w:pPr>
      <w:r>
        <w:t xml:space="preserve">[3] 의심할 바가 없기 때문이다.</w:t>
      </w:r>
    </w:p>
    <w:p>
      <w:pPr>
        <w:pStyle w:val="SHTKNoteSummary"/>
        <w:keepNext/>
      </w:pPr>
      <w:r>
        <w:t>교감 요약 | [CBETA 교감] 저본 在 → 이문 ∅</w:t>
      </w:r>
    </w:p>
    <w:p>
      <w:pPr>
        <w:pStyle w:val="SHTKNoteDetail"/>
      </w:pPr>
      <w:r>
        <w:t>• 원교감 원문 | 在【大】，〔－〕【乙】</w:t>
      </w:r>
    </w:p>
    <w:p>
      <w:pPr>
        <w:pStyle w:val="SHTKNoteDetail"/>
      </w:pPr>
      <w:r>
        <w:t>• 한국어 해설 | 저본 在과 이문 〔－〕은 표현 또는 명시성에 차이가 있으나 중심 논지는 유지된다.</w:t>
      </w:r>
    </w:p>
    <w:p>
      <w:pPr>
        <w:pStyle w:val="SHTKNoteDetail"/>
      </w:pPr>
      <w:r>
        <w:t>• 이문 기준 번역 | 이문은 저본의 在에 해당하는 말 없이 읽는다.</w:t>
      </w:r>
    </w:p>
    <w:p>
      <w:pPr>
        <w:pStyle w:val="SHTKNoteDetail"/>
      </w:pPr>
      <w:r>
        <w:t>• 번역 영향 판정 | [표현 차이]</w:t>
      </w:r>
    </w:p>
    <w:p>
      <w:pPr>
        <w:pStyle w:val="SHTKNoteDetail"/>
      </w:pPr>
      <w:r>
        <w:t>• 출처 | CBETA T41n1821, 교감 번호 0118003.</w:t>
      </w:r>
    </w:p>
    <w:p>
      <w:pPr>
        <w:pStyle w:val="SHTKSourceText"/>
        <w:keepNext/>
      </w:pPr>
      <w:r>
        <w:t xml:space="preserve">又解。 從多分說。 雖無記色蘊。 望無記行蘊中四相得作同類因。 若望無記受．想．識三。 及行蘊中除四相。 餘法。 即非同類因從多分說故。</w:t>
      </w:r>
    </w:p>
    <w:p>
      <w:pPr>
        <w:pStyle w:val="SHTKTranslationText"/>
      </w:pPr>
      <w:r>
        <w:t xml:space="preserve">또 달리 풀이한다. 대부분에 따라서 설한 것이다. 비록 무기의 색온이, 무기의 행온 가운데 사상을 상대하여 동류인이 될 수 있지만, 무기의 수·상·식 세 온을 상대하거나, 행온 가운데 사상을 제외한, 나머지 법을 상대하면, 곧 동류인이 아니다. 그러므로 대부분에 따라 설했기 때문에,</w:t>
      </w:r>
    </w:p>
    <w:p>
      <w:pPr>
        <w:pStyle w:val="SHTKSourceText"/>
        <w:keepNext/>
      </w:pPr>
      <w:r>
        <w:t xml:space="preserve">言無記色蘊。 望無記四蘊。 非同類因。 此中總望四蘊作法。</w:t>
      </w:r>
    </w:p>
    <w:p>
      <w:pPr>
        <w:pStyle w:val="SHTKTranslationText"/>
      </w:pPr>
      <w:r>
        <w:t xml:space="preserve">무기의 색온이, 무기의 네 온을 상대하여, 동류인이 아니라고 말한 것이다. 여기서는 네 온을 총체적으로 상대하여 법을 세운 것이다.</w:t>
      </w:r>
    </w:p>
    <w:p>
      <w:pPr>
        <w:pStyle w:val="SHTKPositionMarker"/>
        <w:keepNext/>
      </w:pPr>
      <w:r>
        <w:t xml:space="preserve">[0118b06]</w:t>
      </w:r>
    </w:p>
    <w:p>
      <w:pPr>
        <w:pStyle w:val="SHTKSourceText"/>
        <w:keepNext/>
      </w:pPr>
      <w:r>
        <w:t xml:space="preserve">又一身中至因增上等者 十位。 謂胎內有五。</w:t>
      </w:r>
    </w:p>
    <w:p>
      <w:pPr>
        <w:pStyle w:val="SHTKTranslationText"/>
      </w:pPr>
      <w:r>
        <w:t xml:space="preserve">“또 한 몸 가운데”에서 “인과 증상 등”에 이르기까지이다. 열 가지 지위란, 태 안에 다섯이 있으니,</w:t>
      </w:r>
    </w:p>
    <w:p>
      <w:pPr>
        <w:pStyle w:val="SHTKSourceText"/>
        <w:keepNext/>
      </w:pPr>
      <w:r>
        <w:t xml:space="preserve">一羯剌藍。</w:t>
      </w:r>
    </w:p>
    <w:p>
      <w:pPr>
        <w:pStyle w:val="SHTKTranslationText"/>
      </w:pPr>
      <w:r>
        <w:t xml:space="preserve">첫째 갈랄람(羯剌藍),</w:t>
      </w:r>
    </w:p>
    <w:p>
      <w:pPr>
        <w:pStyle w:val="SHTKNoteSummary"/>
        <w:keepNext/>
      </w:pPr>
      <w:r>
        <w:t>교감 요약 | [CBETA 교감] 저본 剌 → 이문 刺</w:t>
      </w:r>
    </w:p>
    <w:p>
      <w:pPr>
        <w:pStyle w:val="SHTKNoteDetail"/>
      </w:pPr>
      <w:r>
        <w:t>• 한국어 해설 | 음사어의 자형 차이이며 가리키는 범어 *kalala*와 한국어 ‘갈랄람’은 동일하다.</w:t>
      </w:r>
    </w:p>
    <w:p>
      <w:pPr>
        <w:pStyle w:val="SHTKNoteDetail"/>
      </w:pPr>
      <w:r>
        <w:t>• 번역 영향 판정 | [번역 차이 없음]</w:t>
      </w:r>
    </w:p>
    <w:p>
      <w:pPr>
        <w:pStyle w:val="SHTKNoteDetail"/>
      </w:pPr>
      <w:r>
        <w:t>• 출처 | CBETA T41n1821, 교감 번호 0118b0701.</w:t>
      </w:r>
    </w:p>
    <w:p>
      <w:pPr>
        <w:pStyle w:val="SHTKSourceText"/>
        <w:keepNext/>
      </w:pPr>
      <w:r>
        <w:t xml:space="preserve">二阿部曇。 三閉尸。 四揭南。 五鉢羅奢佉 胎外有五。</w:t>
      </w:r>
    </w:p>
    <w:p>
      <w:pPr>
        <w:pStyle w:val="SHTKTranslationText"/>
      </w:pPr>
      <w:r>
        <w:t xml:space="preserve">둘째 아부담(阿部曇), 셋째 폐시(閉尸), 넷째 건남(揭南), 다섯째 발라사거(鉢羅奢佉)이다. 태 밖에도 다섯이 있으니,</w:t>
      </w:r>
    </w:p>
    <w:p>
      <w:pPr>
        <w:pStyle w:val="SHTKSourceText"/>
        <w:keepNext/>
      </w:pPr>
      <w:r>
        <w:t xml:space="preserve">一嬰[4]孩。</w:t>
      </w:r>
    </w:p>
    <w:p>
      <w:pPr>
        <w:pStyle w:val="SHTKTranslationText"/>
      </w:pPr>
      <w:r>
        <w:t xml:space="preserve">첫째 영아 [4] 시기,</w:t>
      </w:r>
    </w:p>
    <w:p>
      <w:pPr>
        <w:pStyle w:val="SHTKNoteSummary"/>
        <w:keepNext/>
      </w:pPr>
      <w:r>
        <w:t>교감 요약 | [CBETA 교감] 저본 孩 → 이문 兒</w:t>
      </w:r>
    </w:p>
    <w:p>
      <w:pPr>
        <w:pStyle w:val="SHTKNoteDetail"/>
      </w:pPr>
      <w:r>
        <w:t>• 원교감 원문 | 孩【大】，兒【乙】</w:t>
      </w:r>
    </w:p>
    <w:p>
      <w:pPr>
        <w:pStyle w:val="SHTKNoteDetail"/>
      </w:pPr>
      <w:r>
        <w:t>• 한국어 해설 | 저본 孩과 이문 兒은 표현 또는 명시성에 차이가 있으나 중심 논지는 유지된다.</w:t>
      </w:r>
    </w:p>
    <w:p>
      <w:pPr>
        <w:pStyle w:val="SHTKNoteDetail"/>
      </w:pPr>
      <w:r>
        <w:t>• 번역 영향 판정 | [표현 차이]</w:t>
      </w:r>
    </w:p>
    <w:p>
      <w:pPr>
        <w:pStyle w:val="SHTKNoteDetail"/>
      </w:pPr>
      <w:r>
        <w:t>• 출처 | CBETA T41n1821, 교감 번호 0118004.</w:t>
      </w:r>
    </w:p>
    <w:p>
      <w:pPr>
        <w:pStyle w:val="SHTKSourceText"/>
        <w:keepNext/>
      </w:pPr>
      <w:r>
        <w:t xml:space="preserve">二童子。 三少年。 四盛年。 五老年 現身十位後皆除前。 若對餘未來身同類十位。 一一皆與十位為因。 婆沙十八。</w:t>
      </w:r>
    </w:p>
    <w:p>
      <w:pPr>
        <w:pStyle w:val="SHTKTranslationText"/>
      </w:pPr>
      <w:r>
        <w:t xml:space="preserve">둘째 동자 시기, 셋째 소년 시기, 넷째 장년 시기, 다섯째 노년 시기이다. 현재 몸의 열 지위에서는 뒤의 지위가 모두 앞의 지위를 제외한다. 만약 나머지 미래 몸의 같은 부류인 열 지위를 상대한다면, 하나하나가 모두 열 지위의 인이 된다. 『바사』 제18권에는,</w:t>
      </w:r>
    </w:p>
    <w:p>
      <w:pPr>
        <w:pStyle w:val="SHTKSourceText"/>
        <w:keepNext/>
      </w:pPr>
      <w:r>
        <w:t xml:space="preserve">大有諸師解十位同類因。 不能廣述。 此論當一師不正義。 故婆沙評家云。</w:t>
      </w:r>
    </w:p>
    <w:p>
      <w:pPr>
        <w:pStyle w:val="SHTKTranslationText"/>
      </w:pPr>
      <w:r>
        <w:t xml:space="preserve">많은 논사들이 열 지위의 동류인을 풀이한 설이 있으나, 널리 서술할 수 없다. 이 논은 한 논사의 바르지 않은 뜻에 해당한다. 그러므로 『바사』의 평론가는 말한다.</w:t>
      </w:r>
    </w:p>
    <w:p>
      <w:pPr>
        <w:pStyle w:val="SHTKSourceText"/>
        <w:keepNext/>
      </w:pPr>
      <w:r>
        <w:t xml:space="preserve">評[5]曰應作是說。</w:t>
      </w:r>
    </w:p>
    <w:p>
      <w:pPr>
        <w:pStyle w:val="SHTKTranslationText"/>
      </w:pPr>
      <w:r>
        <w:t xml:space="preserve">“평 [5] 하건대, 마땅히 다음과 같이 설해야 한다.</w:t>
      </w:r>
    </w:p>
    <w:p>
      <w:pPr>
        <w:pStyle w:val="SHTKNoteSummary"/>
        <w:keepNext/>
      </w:pPr>
      <w:r>
        <w:t>교감 요약 | [CBETA 교감] 저본 曰 → 이문 云</w:t>
      </w:r>
    </w:p>
    <w:p>
      <w:pPr>
        <w:pStyle w:val="SHTKNoteDetail"/>
      </w:pPr>
      <w:r>
        <w:t>• 원교감 원문 | 曰【大】，云【甲】【乙】</w:t>
      </w:r>
    </w:p>
    <w:p>
      <w:pPr>
        <w:pStyle w:val="SHTKNoteDetail"/>
      </w:pPr>
      <w:r>
        <w:t>• 한국어 해설 | 저본 曰과 이문 云의 차이는 이 문맥의 한국어 직역 핵심을 바꾸지 않는다.</w:t>
      </w:r>
    </w:p>
    <w:p>
      <w:pPr>
        <w:pStyle w:val="SHTKNoteDetail"/>
      </w:pPr>
      <w:r>
        <w:t>• 번역 영향 판정 | [번역 차이 없음]</w:t>
      </w:r>
    </w:p>
    <w:p>
      <w:pPr>
        <w:pStyle w:val="SHTKNoteDetail"/>
      </w:pPr>
      <w:r>
        <w:t>• 출처 | CBETA T41n1821, 교감 번호 0118005.</w:t>
      </w:r>
    </w:p>
    <w:p>
      <w:pPr>
        <w:pStyle w:val="SHTKSourceText"/>
        <w:keepNext/>
      </w:pPr>
      <w:r>
        <w:t xml:space="preserve">餘身十位。 一一皆與餘身十位。 及此身十位為同類因。 此身十位。 一一皆與此身十位。 及餘身十位為同類因。 後位已生法．與前位不生法亦為同類因故 又解。</w:t>
      </w:r>
    </w:p>
    <w:p>
      <w:pPr>
        <w:pStyle w:val="SHTKTranslationText"/>
      </w:pPr>
      <w:r>
        <w:t xml:space="preserve">다른 몸의 열 지위는, 하나하나가 모두 다른 몸의 열 지위와, 이 몸의 열 지위에 동류인이 된다. 이 몸의 열 지위는, 하나하나가 모두 이 몸의 열 지위와, 다른 몸의 열 지위에 동류인이 된다. 뒤 지위에서 이미 생긴 법도 앞 지위에서 생기지 않은 법에 동류인이 되기 때문이다.” 또 달리 풀이한다.</w:t>
      </w:r>
    </w:p>
    <w:p>
      <w:pPr>
        <w:pStyle w:val="SHTKSourceText"/>
        <w:keepNext/>
      </w:pPr>
      <w:r>
        <w:t xml:space="preserve">此論亦同婆沙評家。 此論現身十位據現起說。 故後位非前位因。 若對餘未來身同類十位。 一一皆與十位為因。 若婆沙評家。 現身十位。 通據現起．不現起說。</w:t>
      </w:r>
    </w:p>
    <w:p>
      <w:pPr>
        <w:pStyle w:val="SHTKTranslationText"/>
      </w:pPr>
      <w:r>
        <w:t xml:space="preserve">이 논도 『바사』의 평론가와 같다. 이 논에서 현재 몸의 열 지위를 말한 것은 현재 일어난 것에 근거해 설한 것이므로, 뒤 지위는 앞 지위의 인이 아니다. 그러나 다른 미래 몸의 같은 부류인 열 지위를 상대한다면, 하나하나가 모두 열 지위의 인이 된다. 『바사』 평론가의 경우에는, 현재 몸의 열 지위를, 현재 일어난 것과 현재 일어나지 않은 것에 통틀어 근거해 설한다.</w:t>
      </w:r>
    </w:p>
    <w:p>
      <w:pPr>
        <w:pStyle w:val="SHTKSourceText"/>
        <w:keepNext/>
      </w:pPr>
      <w:r>
        <w:t xml:space="preserve">故此身十位。 望此身十位。 亦得為同類因等。 應知十位但望同地．同趣而說。 故婆沙一百三十一云。 問同趣．同地。 處所差別。 展轉相望為有因不。</w:t>
      </w:r>
    </w:p>
    <w:p>
      <w:pPr>
        <w:pStyle w:val="SHTKTranslationText"/>
      </w:pPr>
      <w:r>
        <w:t xml:space="preserve">그러므로 이 몸의 열 지위가, 이 몸의 열 지위를 상대하여, 또한 동류인 등이 될 수 있다. 마땅히 알아야 한다. 열 지위는 다만 같은 지와 같은 취를 상대하여 설한 것이다. 그러므로 『바사』 제131권에서 말한다. “묻는다. 같은 취·같은 지에서, 처소가 서로 다르면, 서로서로를 상대하여 인이 있는가, 없는가?”</w:t>
      </w:r>
    </w:p>
    <w:p>
      <w:pPr>
        <w:pStyle w:val="SHTKSourceText"/>
        <w:keepNext/>
      </w:pPr>
      <w:r>
        <w:t xml:space="preserve">有說無因。 此不應理。 應有大種是剎那故。 謂五淨居所有大種。 無始生死曾未起故。</w:t>
      </w:r>
    </w:p>
    <w:p>
      <w:pPr>
        <w:pStyle w:val="SHTKTranslationText"/>
      </w:pPr>
      <w:r>
        <w:t xml:space="preserve">어떤 이는 인이 없다고 설한다. 이는 이치에 맞지 않는다. 마땅히 대종에는 인이 있어야 한다. 그것은 찰나이기 때문이다. 이를테면 오정거에 있는 대종은, 무시이래의 생사에서 일찍이 일어난 적이 없기 때문이다.</w:t>
      </w:r>
    </w:p>
    <w:p>
      <w:pPr>
        <w:pStyle w:val="SHTKPositionMarker"/>
        <w:keepNext/>
      </w:pPr>
      <w:r>
        <w:t xml:space="preserve">[0118b27]</w:t>
      </w:r>
    </w:p>
    <w:p>
      <w:pPr>
        <w:pStyle w:val="SHTKSourceText"/>
        <w:keepNext/>
      </w:pPr>
      <w:r>
        <w:t xml:space="preserve">問准婆沙一百三十一。 於同趣．同地中。</w:t>
      </w:r>
    </w:p>
    <w:p>
      <w:pPr>
        <w:pStyle w:val="SHTKTranslationText"/>
      </w:pPr>
      <w:r>
        <w:t xml:space="preserve">묻는다. 『바사』 제131권에 준하면, 같은 취·같은 지 가운데에서,</w:t>
      </w:r>
    </w:p>
    <w:p>
      <w:pPr>
        <w:pStyle w:val="SHTKSourceText"/>
        <w:keepNext/>
      </w:pPr>
      <w:r>
        <w:t xml:space="preserve">左眼與[6]左眼為同類因。</w:t>
      </w:r>
    </w:p>
    <w:p>
      <w:pPr>
        <w:pStyle w:val="SHTKTranslationText"/>
      </w:pPr>
      <w:r>
        <w:t xml:space="preserve">왼쪽 눈은 [6] 왼쪽 눈과 동류인이 되고,</w:t>
      </w:r>
    </w:p>
    <w:p>
      <w:pPr>
        <w:pStyle w:val="SHTKNoteSummary"/>
        <w:keepNext/>
      </w:pPr>
      <w:r>
        <w:t>교감 요약 | [CBETA 교감] 저본 左 → 이문 右</w:t>
      </w:r>
    </w:p>
    <w:p>
      <w:pPr>
        <w:pStyle w:val="SHTKNoteDetail"/>
      </w:pPr>
      <w:r>
        <w:t>• 원교감 원문 | 左【大】，右【乙】</w:t>
      </w:r>
    </w:p>
    <w:p>
      <w:pPr>
        <w:pStyle w:val="SHTKNoteDetail"/>
      </w:pPr>
      <w:r>
        <w:t>• 이문 번역·의미 검토 | 저본 左는 왼쪽 눈, 이문 右는 오른쪽 눈이므로 예시되는 근의 방향이 달라진다.</w:t>
      </w:r>
    </w:p>
    <w:p>
      <w:pPr>
        <w:pStyle w:val="SHTKNoteDetail"/>
      </w:pPr>
      <w:r>
        <w:t>• 이문 기준 번역 | “왼쪽 눈은 오른쪽 눈과 동류인이 되고,”</w:t>
      </w:r>
    </w:p>
    <w:p>
      <w:pPr>
        <w:pStyle w:val="SHTKNoteDetail"/>
      </w:pPr>
      <w:r>
        <w:t>• 번역 영향 판정 | [의미 차이 있음]</w:t>
      </w:r>
    </w:p>
    <w:p>
      <w:pPr>
        <w:pStyle w:val="SHTKNoteDetail"/>
      </w:pPr>
      <w:r>
        <w:t>• 출처 | CBETA T41n1821, 교감 번호 0118006.</w:t>
      </w:r>
    </w:p>
    <w:p>
      <w:pPr>
        <w:pStyle w:val="SHTKSourceText"/>
        <w:keepNext/>
      </w:pPr>
      <w:r>
        <w:t xml:space="preserve">右眼．及長養．異熟等。 一一自類相望為同類因。 此俱舍等論。</w:t>
      </w:r>
    </w:p>
    <w:p>
      <w:pPr>
        <w:pStyle w:val="SHTKTranslationText"/>
      </w:pPr>
      <w:r>
        <w:t xml:space="preserve">오른쪽 눈 및 장양·이숙 등도, 각각 자기 부류끼리 서로 상대하여 동류인이 된다. 그런데 이 『구사론』 등의 논에서는,</w:t>
      </w:r>
    </w:p>
    <w:p>
      <w:pPr>
        <w:pStyle w:val="SHTKSourceText"/>
        <w:keepNext/>
      </w:pPr>
      <w:r>
        <w:t xml:space="preserve">云羯剌藍等。</w:t>
      </w:r>
    </w:p>
    <w:p>
      <w:pPr>
        <w:pStyle w:val="SHTKTranslationText"/>
      </w:pPr>
      <w:r>
        <w:t xml:space="preserve">갈랄람 등은,</w:t>
      </w:r>
    </w:p>
    <w:p>
      <w:pPr>
        <w:pStyle w:val="SHTKNoteSummary"/>
        <w:keepNext/>
      </w:pPr>
      <w:r>
        <w:t>교감 요약 | [CBETA 교감] 저본 剌 → 이문 刺</w:t>
      </w:r>
    </w:p>
    <w:p>
      <w:pPr>
        <w:pStyle w:val="SHTKNoteDetail"/>
      </w:pPr>
      <w:r>
        <w:t>• 한국어 해설 | 음사 자형만 다르고 한국어 ‘갈랄람’의 의미·지시 대상은 같다.</w:t>
      </w:r>
    </w:p>
    <w:p>
      <w:pPr>
        <w:pStyle w:val="SHTKNoteDetail"/>
      </w:pPr>
      <w:r>
        <w:t>• 번역 영향 판정 | [번역 차이 없음]</w:t>
      </w:r>
    </w:p>
    <w:p>
      <w:pPr>
        <w:pStyle w:val="SHTKNoteDetail"/>
      </w:pPr>
      <w:r>
        <w:t>• 출처 | CBETA T41n1821, 교감 번호 0118c0101.</w:t>
      </w:r>
    </w:p>
    <w:p>
      <w:pPr>
        <w:pStyle w:val="SHTKSourceText"/>
        <w:keepNext/>
      </w:pPr>
      <w:r>
        <w:t xml:space="preserve">一一能與十位為同類因。 是即亦與非相似法為因。</w:t>
      </w:r>
    </w:p>
    <w:p>
      <w:pPr>
        <w:pStyle w:val="SHTKTranslationText"/>
      </w:pPr>
      <w:r>
        <w:t xml:space="preserve">하나하나가 능히 열 지위와 동류인이 된다고 말한다. 그렇다면 곧 서로 비슷하지 않은 법과도 인이 되는 셈이다.</w:t>
      </w:r>
    </w:p>
    <w:p>
      <w:pPr>
        <w:pStyle w:val="SHTKSourceText"/>
        <w:keepNext/>
      </w:pPr>
      <w:r>
        <w:t xml:space="preserve">且如羯剌藍。</w:t>
      </w:r>
    </w:p>
    <w:p>
      <w:pPr>
        <w:pStyle w:val="SHTKTranslationText"/>
      </w:pPr>
      <w:r>
        <w:t xml:space="preserve">우선 갈랄람과 같은 경우에는,</w:t>
      </w:r>
    </w:p>
    <w:p>
      <w:pPr>
        <w:pStyle w:val="SHTKNoteSummary"/>
        <w:keepNext/>
      </w:pPr>
      <w:r>
        <w:t>교감 요약 | [CBETA 교감] 저본 剌 → 이문 刺</w:t>
      </w:r>
    </w:p>
    <w:p>
      <w:pPr>
        <w:pStyle w:val="SHTKNoteDetail"/>
      </w:pPr>
      <w:r>
        <w:t>• 한국어 해설 | 음사 자형만 다르고 번역 의미는 동일하다.</w:t>
      </w:r>
    </w:p>
    <w:p>
      <w:pPr>
        <w:pStyle w:val="SHTKNoteDetail"/>
      </w:pPr>
      <w:r>
        <w:t>• 번역 영향 판정 | [번역 차이 없음]</w:t>
      </w:r>
    </w:p>
    <w:p>
      <w:pPr>
        <w:pStyle w:val="SHTKNoteDetail"/>
      </w:pPr>
      <w:r>
        <w:t>• 출처 | CBETA T41n1821, 교감 번호 0118c0201.</w:t>
      </w:r>
    </w:p>
    <w:p>
      <w:pPr>
        <w:pStyle w:val="SHTKSourceText"/>
        <w:keepNext/>
      </w:pPr>
      <w:r>
        <w:t xml:space="preserve">唯有身根．及大種。 如何得與六處中眼等四根。 為同類因 解云。 一一皆與十位為同類因者。 據總相說。 非言一一皆遍為因。 如六處位中眼等四根。</w:t>
      </w:r>
    </w:p>
    <w:p>
      <w:pPr>
        <w:pStyle w:val="SHTKTranslationText"/>
      </w:pPr>
      <w:r>
        <w:t xml:space="preserve">오직 신근과 대종만 있는데, 어떻게 육처의 지위에 있는 안근 등 네 근에, 동류인이 될 수 있는가? 풀이한다. 하나하나가 모두 열 지위에 동류인이 된다고 한 것은, 총상에 근거해 설한 것이다. 하나하나가 모두 빠짐없이 인이 된다는 말은 아니다. 육처위 가운데 안근 등 네 근과 같은 경우에는,</w:t>
      </w:r>
    </w:p>
    <w:p>
      <w:pPr>
        <w:pStyle w:val="SHTKSourceText"/>
        <w:keepNext/>
      </w:pPr>
      <w:r>
        <w:t xml:space="preserve">以前眼等為同類因 問若眼等同趣自類為因。 應五趣善．惡等還與當趣為因 解云善惡力強。 得與同地異趣為因 由此方隅。 外麥．稻等自類自類。 應廣思擇</w:t>
      </w:r>
    </w:p>
    <w:p>
      <w:pPr>
        <w:pStyle w:val="SHTKTranslationText"/>
      </w:pPr>
      <w:r>
        <w:t xml:space="preserve">이전의 안근 등이 동류인이 된다. 묻는다. 만약 안근 등이 같은 취의 자기 부류끼리 인이 된다면, 오취의 선·악 등도 도리어 각각 해당 취의 것과 인이 되어야 하지 않는가? 풀이한다. 선과 악은 힘이 강하므로, 같은 지의 다른 취와도 인이 될 수 있다. 이러한 방향과 모퉁이에 따라, 밖의 보리·벼 등도 각각 자기 부류끼리, 마땅히 널리 사택해야 한다.</w:t>
      </w:r>
    </w:p>
    <w:p>
      <w:pPr>
        <w:pStyle w:val="SHTKSourceText"/>
        <w:keepNext/>
      </w:pPr>
      <w:r>
        <w:t xml:space="preserve">若譬喻者。 不許色法與色法為同類因。 彼執。 便違本論文所說。 故本論說。 過去大種。 望未來大種因．增上等 因謂因緣即同類因。</w:t>
      </w:r>
    </w:p>
    <w:p>
      <w:pPr>
        <w:pStyle w:val="SHTKTranslationText"/>
      </w:pPr>
      <w:r>
        <w:t xml:space="preserve">비유자(譬喻者)의 경우에는, 색법과 색법이 동류인이 되는 것을 인정하지 않는다. 그들의 주장은, 곧 본론의 글에서 설한 것에 어긋난다. 그러므로 본론에서 말한다. 과거의 대종은, 미래의 대종을 상대하여 인연·증상연 등이 된다. 인이라는 것은 인연, 곧 동류인을 말한다.</w:t>
      </w:r>
    </w:p>
    <w:p>
      <w:pPr>
        <w:pStyle w:val="SHTKSourceText"/>
        <w:keepNext/>
      </w:pPr>
      <w:r>
        <w:t xml:space="preserve">非餘四因。 增上謂增上緣。 以此明知。 色望色法為同類因。</w:t>
      </w:r>
    </w:p>
    <w:p>
      <w:pPr>
        <w:pStyle w:val="SHTKTranslationText"/>
      </w:pPr>
      <w:r>
        <w:t xml:space="preserve">나머지 네 인을 말하는 것이 아니다. 증상은 증상연을 말한다. 이것으로 분명히 알 수 있다. 색은 색법을 상대하여 동류인이 된다.</w:t>
      </w:r>
    </w:p>
    <w:p>
      <w:pPr>
        <w:pStyle w:val="SHTKPositionMarker"/>
        <w:keepNext/>
      </w:pPr>
      <w:r>
        <w:t xml:space="preserve">[0118c15]</w:t>
      </w:r>
    </w:p>
    <w:p>
      <w:pPr>
        <w:pStyle w:val="SHTKSourceText"/>
        <w:keepNext/>
      </w:pPr>
      <w:r>
        <w:t xml:space="preserve">為諸相似至為同類因者。 問。 不爾者。 答。</w:t>
      </w:r>
    </w:p>
    <w:p>
      <w:pPr>
        <w:pStyle w:val="SHTKTranslationText"/>
      </w:pPr>
      <w:r>
        <w:t xml:space="preserve">“모든 서로 비슷한 것이”에서 “동류인이 된다”에 이르기까지이다. 묻는 것이다. “그렇지 않다”라는 것은, 답이다.</w:t>
      </w:r>
    </w:p>
    <w:p>
      <w:pPr>
        <w:pStyle w:val="SHTKPositionMarker"/>
        <w:keepNext/>
      </w:pPr>
      <w:r>
        <w:t xml:space="preserve">[0118c16]</w:t>
      </w:r>
    </w:p>
    <w:p>
      <w:pPr>
        <w:pStyle w:val="SHTKSourceText"/>
        <w:keepNext/>
      </w:pPr>
      <w:r>
        <w:t xml:space="preserve">云何者。 徵。 自部自地至皆無因義者。 釋自部地 部謂五部 地謂九地五九四十五類各別為因。 故婆沙十七評家云。 同地異處所起煩惱。</w:t>
      </w:r>
    </w:p>
    <w:p>
      <w:pPr>
        <w:pStyle w:val="SHTKTranslationText"/>
      </w:pPr>
      <w:r>
        <w:t xml:space="preserve">“어째서인가”라는 것은, 따져 묻는 것이다. “자부·자지”에서 “모두 인의 뜻이 없다”에 이르기까지는, 자부·자지를 풀이한 것이다. 부(部)는 오부를 말하고, 지(地)는 구지를 말한다. 오부와 구지를 합한 마흔다섯 부류가 각각 따로 인이 된다. 그러므로 『바사』 제17권의 평론가는 말한다. “같은 지의 다른 처소에서 일어난 번뇌는,</w:t>
      </w:r>
    </w:p>
    <w:p>
      <w:pPr>
        <w:pStyle w:val="SHTKSourceText"/>
        <w:keepNext/>
      </w:pPr>
      <w:r>
        <w:t xml:space="preserve">展轉相縛。 隨類展轉為同類因。 然除異部五部。 隨眠繫縛分齊有差別故。</w:t>
      </w:r>
    </w:p>
    <w:p>
      <w:pPr>
        <w:pStyle w:val="SHTKTranslationText"/>
      </w:pPr>
      <w:r>
        <w:t xml:space="preserve">서로서로 얽매며, 부류에 따라 서로서로 동류인이 된다. 그러나 다른 부의 오부는 제외한다. 수면이 계박하는 분제가 서로 다르기 때문이다.”</w:t>
      </w:r>
    </w:p>
    <w:p>
      <w:pPr>
        <w:pStyle w:val="SHTKPositionMarker"/>
        <w:keepNext/>
      </w:pPr>
      <w:r>
        <w:t xml:space="preserve">[0118c21]</w:t>
      </w:r>
    </w:p>
    <w:p>
      <w:pPr>
        <w:pStyle w:val="SHTKSourceText"/>
        <w:keepNext/>
      </w:pPr>
      <w:r>
        <w:t xml:space="preserve">又此非一切者。 謂此自部自地。 非一切與一切為因。</w:t>
      </w:r>
    </w:p>
    <w:p>
      <w:pPr>
        <w:pStyle w:val="SHTKTranslationText"/>
      </w:pPr>
      <w:r>
        <w:t xml:space="preserve">“또 이것은 일체가 아니다”라는 것은, 이 자부·자지에서, 일체가 일체에 인이 되는 것은 아니라는 뜻이다.</w:t>
      </w:r>
    </w:p>
    <w:p>
      <w:pPr>
        <w:pStyle w:val="SHTKPositionMarker"/>
        <w:keepNext/>
      </w:pPr>
      <w:r>
        <w:t xml:space="preserve">[0118c22]</w:t>
      </w:r>
    </w:p>
    <w:p>
      <w:pPr>
        <w:pStyle w:val="SHTKSourceText"/>
        <w:keepNext/>
      </w:pPr>
      <w:r>
        <w:t xml:space="preserve">何者者。 問。</w:t>
      </w:r>
    </w:p>
    <w:p>
      <w:pPr>
        <w:pStyle w:val="SHTKTranslationText"/>
      </w:pPr>
      <w:r>
        <w:t xml:space="preserve">“어떤 것인가”라는 것은, 묻는 것이다.</w:t>
      </w:r>
    </w:p>
    <w:p>
      <w:pPr>
        <w:pStyle w:val="SHTKPositionMarker"/>
        <w:keepNext/>
      </w:pPr>
      <w:r>
        <w:t xml:space="preserve">[0118c23]</w:t>
      </w:r>
    </w:p>
    <w:p>
      <w:pPr>
        <w:pStyle w:val="SHTKSourceText"/>
        <w:keepNext/>
      </w:pPr>
      <w:r>
        <w:t xml:space="preserve">謂前生至為同類因者。 答。 正釋前生。 謂唯諸前生。 與後相似生未生法。 為同類因。</w:t>
      </w:r>
    </w:p>
    <w:p>
      <w:pPr>
        <w:pStyle w:val="SHTKTranslationText"/>
      </w:pPr>
      <w:r>
        <w:t xml:space="preserve">“앞에 생긴 것”에서 “동류인이 된다”에 이르기까지는, 답이다. 바로 ‘앞에 생긴 것’을 풀이한다. 오직 앞에 생긴 모든 법만이, 뒤의 서로 비슷한 이미 생겼거나 아직 생기지 않은 법에, 동류인이 된다.</w:t>
      </w:r>
    </w:p>
    <w:p>
      <w:pPr>
        <w:pStyle w:val="SHTKPositionMarker"/>
        <w:keepNext/>
      </w:pPr>
      <w:r>
        <w:t xml:space="preserve">[0118c25]</w:t>
      </w:r>
    </w:p>
    <w:p>
      <w:pPr>
        <w:pStyle w:val="SHTKSourceText"/>
        <w:keepNext/>
      </w:pPr>
      <w:r>
        <w:t xml:space="preserve">云何知然者。 徵本論說故至皆應廣說者。 引本論證。 自類前生。 與後為因 問未來生相。 如何非是前生攝耶 解云雖至生相未越未來。</w:t>
      </w:r>
    </w:p>
    <w:p>
      <w:pPr>
        <w:pStyle w:val="SHTKTranslationText"/>
      </w:pPr>
      <w:r>
        <w:t xml:space="preserve">“어떻게 그러함을 아는가”라는 것은, 따져 묻는 것이다. “본론에서 설했기 때문이다”에서 “모두 널리 설해야 한다”에 이르기까지는, 본론을 인용하여 증명한 것이다. 자기 부류에서 앞에 생긴 것이, 뒤의 것에 인이 된다. 묻는다. 미래의 생상은, 어떻게 ‘앞에 생긴 것’에 포함되지 않는가? 풀이한다. 비록 생상에 이르렀더라도 아직 미래를 벗어나지 않았으므로,</w:t>
      </w:r>
    </w:p>
    <w:p>
      <w:pPr>
        <w:pStyle w:val="SHTKSourceText"/>
        <w:keepNext/>
      </w:pPr>
      <w:r>
        <w:t xml:space="preserve">約世定前後。 是故非前攝。</w:t>
      </w:r>
    </w:p>
    <w:p>
      <w:pPr>
        <w:pStyle w:val="SHTKTranslationText"/>
      </w:pPr>
      <w:r>
        <w:t xml:space="preserve">세(世)를 기준으로 앞뒤를 정한다면, 그러므로 앞에 속하지 않는다.</w:t>
      </w:r>
    </w:p>
    <w:p>
      <w:pPr>
        <w:pStyle w:val="SHTKPositionMarker"/>
        <w:keepNext/>
      </w:pPr>
      <w:r>
        <w:t xml:space="preserve">[0118c29]</w:t>
      </w:r>
    </w:p>
    <w:p>
      <w:pPr>
        <w:pStyle w:val="SHTKSourceText"/>
        <w:keepNext/>
      </w:pPr>
      <w:r>
        <w:t xml:space="preserve">然即彼論至非因者者。 此下明未來若無同類因有六難。 一無時非因難。 二染污苦諦難。 三因果決定難。 四本無今有難。 五非心因法難。 六染污眼識難</w:t>
      </w:r>
    </w:p>
    <w:p>
      <w:pPr>
        <w:pStyle w:val="SHTKTranslationText"/>
      </w:pPr>
      <w:r>
        <w:t xml:space="preserve">“그러나 바로 그 논에서”에서 “인이 아니다”에 이르기까지이다. 이 아래는 미래에 동류인이 없다고 할 경우 생기는 여섯 난점을 밝힌다. 첫째는 ‘어느 때에도 인이 아님이 없다’는 난점이고, 둘째는 염오한 고제(苦諦)의 난점이며, 셋째는 인과가 결정된다는 난점이고, 넷째는 본래 없던 것이 이제 있다는 난점이며, 다섯째는 마음을 인으로 하지 않는 법의 난점이고, 여섯째는 염오한 안식의 난점이다.</w:t>
      </w:r>
    </w:p>
    <w:p>
      <w:pPr>
        <w:pStyle w:val="SHTKSourceText"/>
        <w:keepNext/>
      </w:pPr>
      <w:r>
        <w:t xml:space="preserve">就通六難中。 一依文通前四難。 二通文外後二難。 就依文通前四難中。 此下第一通無時非因難。 此即引發智為難。 因者是四緣中因緣。 以發智論。</w:t>
      </w:r>
    </w:p>
    <w:p>
      <w:pPr>
        <w:pStyle w:val="SHTKTranslationText"/>
      </w:pPr>
      <w:r>
        <w:t xml:space="preserve">이 여섯 난점을 통석하는 가운데, 첫째 글에 의거하여 앞의 네 난점을 통석하고, 둘째 글 밖의 뒤 두 난점을 통석한다. 글에 의거하여 앞의 네 난점을 통석하는 가운데, 이 아래는 첫째 ‘어느 때에도 인이 아님이 없다’는 난점을 통석한다. 이는 곧 『발지론』을 인용하여 난점을 제기한 것이다. ‘인’이라는 것은 사연(四緣) 가운데 인연을 말한다. 『발지론』에서는,</w:t>
      </w:r>
    </w:p>
    <w:p>
      <w:pPr>
        <w:pStyle w:val="SHTKSourceText"/>
        <w:keepNext/>
      </w:pPr>
      <w:r>
        <w:t xml:space="preserve">次第約四緣為問答故。 引彼。 難意。 若言未來無同類因。 過．現方有者。 是則此法與彼法有時非因。 如何乃答無時非因。</w:t>
      </w:r>
    </w:p>
    <w:p>
      <w:pPr>
        <w:pStyle w:val="SHTKTranslationText"/>
      </w:pPr>
      <w:r>
        <w:t xml:space="preserve">차례로 사연을 기준으로 문답하기 때문이다. 그 논문을 인용하여, 난점을 제기한 뜻은 다음과 같다. 만약 미래에는 동류인이 없고, 과거·현재에 이르러서야 있게 된다고 말한다면, 곧 이 법이 저 법에 어느 때에는 인이 아닌 때가 있게 된다. 그런데 어떻게 “어느 때에도 인이 아님이 없다”고 답할 수 있는가?</w:t>
      </w:r>
    </w:p>
    <w:p>
      <w:pPr>
        <w:pStyle w:val="SHTKPositionMarker"/>
        <w:keepNext/>
      </w:pPr>
      <w:r>
        <w:t xml:space="preserve">[0119a10]</w:t>
      </w:r>
    </w:p>
    <w:p>
      <w:pPr>
        <w:pStyle w:val="SHTKSourceText"/>
        <w:keepNext/>
      </w:pPr>
      <w:r>
        <w:t xml:space="preserve">此依俱有至故無有過者。 論主答。 言無時非因者。 此依俱有．相應．異熟三因。 以親辨果通三世故。 故無有過。 故婆沙通云。 有說彼依俱有因作論。</w:t>
      </w:r>
    </w:p>
    <w:p>
      <w:pPr>
        <w:pStyle w:val="SHTKTranslationText"/>
      </w:pPr>
      <w:r>
        <w:t xml:space="preserve">“이는 구유에 의거한다”에서 “그러므로 허물이 없다”에 이르기까지이다. 논주가 답한 것이다. “어느 때에도 인이 아님이 없다”라고 한 것은, 구유인·상응인·이숙인의 세 인에 의거한 것이다. 친히 과를 성취하게 하며 삼세에 통하기 때문이다. 그러므로 허물이 없다. 그러므로 『바사』에서는 다음과 같이 통석한다. 어떤 이는 “저 논문은 구유인에 의거해 논한 것이다”라고 설한다.</w:t>
      </w:r>
    </w:p>
    <w:p>
      <w:pPr>
        <w:pStyle w:val="SHTKSourceText"/>
        <w:keepNext/>
      </w:pPr>
      <w:r>
        <w:t xml:space="preserve">以俱有因。 遍有為法親能辨果通三世故。 有說彼依相應．俱有二因作論。 以此二因俱遍三性。 親能辨果通三世故。 有說彼依相應．俱有．異熟．三因作論。 以此三因親能辨果通三世故。 有說彼依相應．俱有．異熟能作四因作論。</w:t>
      </w:r>
    </w:p>
    <w:p>
      <w:pPr>
        <w:pStyle w:val="SHTKTranslationText"/>
      </w:pPr>
      <w:r>
        <w:t xml:space="preserve">구유인은, 유위법에 두루하며 친히 과를 성취하게 하고 삼세에 통하기 때문이다. 어떤 이는 “저 논문은 상응인과 구유인의 두 인에 의거해 논한 것이다”라고 설한다. 이 두 인은 모두 삼성에 두루하며, 친히 과를 성취하게 하고 삼세에 통하기 때문이다. 어떤 이는 “저 논문은 상응인·구유인·이숙인의 세 인에 의거해 논한 것이다”라고 설한다. 이 세 인은 친히 과를 성취하게 하고 삼세에 통하기 때문이다. 어떤 이는 “저 논문은 상응인·구유인·이숙인·능작인의 네 인에 의거해 논한 것이다”라고 설한다.</w:t>
      </w:r>
    </w:p>
    <w:p>
      <w:pPr>
        <w:pStyle w:val="SHTKSourceText"/>
        <w:keepNext/>
      </w:pPr>
      <w:r>
        <w:t xml:space="preserve">以此四因通三世故。 有說彼依五因作論。 除能作因。 遍一切法皆不遮故。 此中有說除遍行因。 體用狹故。 應說彼依六因作論。 因名所表通六因故</w:t>
      </w:r>
    </w:p>
    <w:p>
      <w:pPr>
        <w:pStyle w:val="SHTKTranslationText"/>
      </w:pPr>
      <w:r>
        <w:t xml:space="preserve">이 네 인은 삼세에 통하기 때문이다. 어떤 이는 “저 논문은 다섯 인에 의거해 논한 것이다”라고 설한다. 능작인은 제외한다. 일체법에 두루하여 모두 장애하지 않기 때문이다. 여기에서 어떤 이는 변행인을 제외한다고 설한다. 그 체와 작용이 좁기 때문이다. 마땅히 저 논문은 여섯 인에 의거해 논한 것이라고 설해야 한다. ‘인’이라는 명칭이 나타내는 바가 여섯 인에 통하기 때문이다.</w:t>
      </w:r>
    </w:p>
    <w:p>
      <w:pPr>
        <w:pStyle w:val="SHTKSourceText"/>
        <w:keepNext/>
      </w:pPr>
      <w:r>
        <w:t xml:space="preserve">准[1]彼婆沙總有七說。</w:t>
      </w:r>
    </w:p>
    <w:p>
      <w:pPr>
        <w:pStyle w:val="SHTKTranslationText"/>
      </w:pPr>
      <w:r>
        <w:t xml:space="preserve">[1] 저 『바사』에 준하면 모두 일곱 설이 있다.</w:t>
      </w:r>
    </w:p>
    <w:p>
      <w:pPr>
        <w:pStyle w:val="SHTKNoteSummary"/>
        <w:keepNext/>
      </w:pPr>
      <w:r>
        <w:t>교감 요약 | [CBETA 교감] 저본 彼 → 이문 ∅</w:t>
      </w:r>
    </w:p>
    <w:p>
      <w:pPr>
        <w:pStyle w:val="SHTKNoteDetail"/>
      </w:pPr>
      <w:r>
        <w:t>• 원교감 원문 | 彼【大】，〔－〕【甲】【乙】</w:t>
      </w:r>
    </w:p>
    <w:p>
      <w:pPr>
        <w:pStyle w:val="SHTKNoteDetail"/>
      </w:pPr>
      <w:r>
        <w:t>• 한국어 해설 | 저본 彼과 이문 〔－〕은 표현 또는 명시성에 차이가 있으나 중심 논지는 유지된다.</w:t>
      </w:r>
    </w:p>
    <w:p>
      <w:pPr>
        <w:pStyle w:val="SHTKNoteDetail"/>
      </w:pPr>
      <w:r>
        <w:t>• 이문 기준 번역 | 이문은 저본의 彼에 해당하는 말 없이 읽는다.</w:t>
      </w:r>
    </w:p>
    <w:p>
      <w:pPr>
        <w:pStyle w:val="SHTKNoteDetail"/>
      </w:pPr>
      <w:r>
        <w:t>• 번역 영향 판정 | [표현 차이]</w:t>
      </w:r>
    </w:p>
    <w:p>
      <w:pPr>
        <w:pStyle w:val="SHTKNoteDetail"/>
      </w:pPr>
      <w:r>
        <w:t>• 출처 | CBETA T41n1821, 교감 번호 0119001.</w:t>
      </w:r>
    </w:p>
    <w:p>
      <w:pPr>
        <w:pStyle w:val="SHTKSourceText"/>
        <w:keepNext/>
      </w:pPr>
      <w:r>
        <w:t xml:space="preserve">此論當第三不正義。 彼論第七說為正。 隨作論者意樂說故。</w:t>
      </w:r>
    </w:p>
    <w:p>
      <w:pPr>
        <w:pStyle w:val="SHTKTranslationText"/>
      </w:pPr>
      <w:r>
        <w:t xml:space="preserve">이 논은 셋째의 바르지 않은 뜻에 해당한다. 저 논의 일곱째 설이 바른 것이다. 논을 지은 이의 의요(意樂)에 따라 설했기 때문이다.</w:t>
      </w:r>
    </w:p>
    <w:p>
      <w:pPr>
        <w:pStyle w:val="SHTKSourceText"/>
        <w:keepNext/>
      </w:pPr>
      <w:r>
        <w:t xml:space="preserve">[2]又婆沙正義家能作因中有因緣。</w:t>
      </w:r>
    </w:p>
    <w:p>
      <w:pPr>
        <w:pStyle w:val="SHTKTranslationText"/>
      </w:pPr>
      <w:r>
        <w:t xml:space="preserve">[2] 또 『바사』의 정통 설을 세운 집에서는 능작인 가운데 인연이 있다고 한다.</w:t>
      </w:r>
    </w:p>
    <w:p>
      <w:pPr>
        <w:pStyle w:val="SHTKNoteSummary"/>
        <w:keepNext/>
      </w:pPr>
      <w:r>
        <w:t>교감 요약 | [CBETA 교감] 저본 又 → 이문 又准</w:t>
      </w:r>
    </w:p>
    <w:p>
      <w:pPr>
        <w:pStyle w:val="SHTKNoteDetail"/>
      </w:pPr>
      <w:r>
        <w:t>• 원교감 원문 | 又【大】，又准【甲】【乙】</w:t>
      </w:r>
    </w:p>
    <w:p>
      <w:pPr>
        <w:pStyle w:val="SHTKNoteDetail"/>
      </w:pPr>
      <w:r>
        <w:t>• 한국어 해설 | 저본 又과 이문 又准은 표현 또는 명시성에 차이가 있으나 중심 논지는 유지된다.</w:t>
      </w:r>
    </w:p>
    <w:p>
      <w:pPr>
        <w:pStyle w:val="SHTKNoteDetail"/>
      </w:pPr>
      <w:r>
        <w:t>• 번역 영향 판정 | [표현 차이]</w:t>
      </w:r>
    </w:p>
    <w:p>
      <w:pPr>
        <w:pStyle w:val="SHTKNoteDetail"/>
      </w:pPr>
      <w:r>
        <w:t>• 출처 | CBETA T41n1821, 교감 번호 0119002.</w:t>
      </w:r>
    </w:p>
    <w:p>
      <w:pPr>
        <w:pStyle w:val="SHTKSourceText"/>
        <w:keepNext/>
      </w:pPr>
      <w:r>
        <w:t xml:space="preserve">即是生等五因 問未來既無同類因。 婆沙正義云何依六因作論 解云未來雖無。 而彼意說。 能為因後無時非因。 或約正生位定能為因。 依此密說無時非因。</w:t>
      </w:r>
    </w:p>
    <w:p>
      <w:pPr>
        <w:pStyle w:val="SHTKTranslationText"/>
      </w:pPr>
      <w:r>
        <w:t xml:space="preserve">곧 생상 등 다섯 인이다. 묻는다. 미래에 이미 동류인이 없다면, 『바사』의 정통 설에서는 어떻게 여섯 인에 의거해 논할 수 있는가? 풀이한다. 미래에는 비록 없지만, 그 뜻은 다음과 같이 설한 것이다. 한번 인이 될 수 있게 된 뒤에는 어느 때에도 인이 아님이 없다. 혹은 정생위(正生位)를 기준으로 하면 반드시 인이 될 수 있다. 이것에 의거하여 은밀히 “어느 때에도 인이 아님이 없다”고 설한 것이다.</w:t>
      </w:r>
    </w:p>
    <w:p>
      <w:pPr>
        <w:pStyle w:val="SHTKPositionMarker"/>
        <w:keepNext/>
      </w:pPr>
      <w:r>
        <w:t xml:space="preserve">[0119a29]</w:t>
      </w:r>
    </w:p>
    <w:p>
      <w:pPr>
        <w:pStyle w:val="SHTKSourceText"/>
        <w:keepNext/>
      </w:pPr>
      <w:r>
        <w:t xml:space="preserve">[3]有謂未來至無時非因者。</w:t>
      </w:r>
    </w:p>
    <w:p>
      <w:pPr>
        <w:pStyle w:val="SHTKTranslationText"/>
      </w:pPr>
      <w:r>
        <w:t xml:space="preserve">[3] “어떤 이는 미래”에서 “어느 때에도 인이 아님이 없다”에 이르기까지이다.</w:t>
      </w:r>
    </w:p>
    <w:p>
      <w:pPr>
        <w:pStyle w:val="SHTKNoteSummary"/>
        <w:keepNext/>
      </w:pPr>
      <w:r>
        <w:t>교감 요약 | [CBETA 교감] 저본 有 → 이문 又</w:t>
      </w:r>
    </w:p>
    <w:p>
      <w:pPr>
        <w:pStyle w:val="SHTKNoteDetail"/>
      </w:pPr>
      <w:r>
        <w:t>• 원교감 원문 | 有【大】＊，又【乙】＊</w:t>
      </w:r>
    </w:p>
    <w:p>
      <w:pPr>
        <w:pStyle w:val="SHTKNoteDetail"/>
      </w:pPr>
      <w:r>
        <w:t>• 한국어 해설 | 이문은 저본 有을 又로 읽어 문장 성분의 유무 또는 결합 구조가 달라진다.</w:t>
      </w:r>
    </w:p>
    <w:p>
      <w:pPr>
        <w:pStyle w:val="SHTKNoteDetail"/>
      </w:pPr>
      <w:r>
        <w:t>• 번역 영향 판정 | [문장 구조 변화]</w:t>
      </w:r>
    </w:p>
    <w:p>
      <w:pPr>
        <w:pStyle w:val="SHTKNoteDetail"/>
      </w:pPr>
      <w:r>
        <w:t>• 출처 | CBETA T41n1821, 교감 번호 0119003.</w:t>
      </w:r>
    </w:p>
    <w:p>
      <w:pPr>
        <w:pStyle w:val="SHTKSourceText"/>
        <w:keepNext/>
      </w:pPr>
      <w:r>
        <w:t xml:space="preserve">第二通難。 當婆沙後三師。</w:t>
      </w:r>
    </w:p>
    <w:p>
      <w:pPr>
        <w:pStyle w:val="SHTKTranslationText"/>
      </w:pPr>
      <w:r>
        <w:t xml:space="preserve">둘째로 난점을 통석한 것이다. 『바사』의 뒤 세 논사에 해당한다.</w:t>
      </w:r>
    </w:p>
    <w:p>
      <w:pPr>
        <w:pStyle w:val="SHTKSourceText"/>
        <w:keepNext/>
      </w:pPr>
      <w:r>
        <w:t xml:space="preserve">或當正義家六因作論[＊]有毘婆沙師。</w:t>
      </w:r>
    </w:p>
    <w:p>
      <w:pPr>
        <w:pStyle w:val="SHTKTranslationText"/>
      </w:pPr>
      <w:r>
        <w:t xml:space="preserve">혹은 정통 설의 집에서 여섯 인에 의거해 논한 데 해당한다. [＊] 어떤 비바사사는,</w:t>
      </w:r>
    </w:p>
    <w:p>
      <w:pPr>
        <w:pStyle w:val="SHTKNoteSummary"/>
        <w:keepNext/>
      </w:pPr>
      <w:r>
        <w:t>교감 요약 | [상호참조] 이 [＊]는 CBETA가 붙인 참조 표지로, 연결된 교감을 확정할 수 없다.</w:t>
      </w:r>
    </w:p>
    <w:p>
      <w:pPr>
        <w:pStyle w:val="SHTKNoteDetail"/>
      </w:pPr>
      <w:r>
        <w:t>• 상호참조 검토 | 이 별표는 원교감 0119003의 독법을 반복 적용하는 직접 참조이다.</w:t>
      </w:r>
    </w:p>
    <w:p>
      <w:pPr>
        <w:pStyle w:val="SHTKNoteDetail"/>
      </w:pPr>
      <w:r>
        <w:t>• 번역 영향 판정 | [의미 차이 있음]</w:t>
      </w:r>
    </w:p>
    <w:p>
      <w:pPr>
        <w:pStyle w:val="SHTKNoteDetail"/>
      </w:pPr>
      <w:r>
        <w:t>• 출처 | CBETA T41n1821, 교감 번호 0119003.</w:t>
      </w:r>
    </w:p>
    <w:p>
      <w:pPr>
        <w:pStyle w:val="SHTKSourceText"/>
        <w:keepNext/>
      </w:pPr>
      <w:r>
        <w:t xml:space="preserve">謂未來正生位法。 必入現在。 定能與彼生相前法為同類因。 是故彼發智文。 依未來最後生相位。 密作是答無時非因。 就三世說無時非因。 意顯更無第四時。</w:t>
      </w:r>
    </w:p>
    <w:p>
      <w:pPr>
        <w:pStyle w:val="SHTKTranslationText"/>
      </w:pPr>
      <w:r>
        <w:t xml:space="preserve">미래의 정생위에 있는 법은, 반드시 현재로 들어가며, 틀림없이 저 생상 앞의 법에 동류인이 될 수 있다고 말한다. 그러므로 저 『발지론』의 글은, 미래의 최후 생상위에 의거하여, 은밀히 “어느 때에도 인이 아님이 없다”고 이렇게 답한 것이다. 삼세를 기준으로 설하면 어느 때에도 인이 아님이 없다. 뜻은 다시 제4의 때가 없음을 나타낸다.</w:t>
      </w:r>
    </w:p>
    <w:p>
      <w:pPr>
        <w:pStyle w:val="SHTKSourceText"/>
        <w:keepNext/>
      </w:pPr>
      <w:r>
        <w:t xml:space="preserve">故未來正生位名最後位。 未來無窮生死名前。 若有流至生相者名未來最後位。 此據法行世前後也。 若據因果明前後。 即前法名因。 後法名果。</w:t>
      </w:r>
    </w:p>
    <w:p>
      <w:pPr>
        <w:pStyle w:val="SHTKTranslationText"/>
      </w:pPr>
      <w:r>
        <w:t xml:space="preserve">그러므로 미래의 정생위를 최후위라 이름하고, 미래의 끝없는 생사를 ‘앞’이라 이름한다. 만약 유루법 가운데 생상에 이른 것은 미래의 최후위라 이름한다. 이는 법이 세상을 운행하는 앞뒤에 근거한 것이다. 만약 인과를 기준으로 앞뒤를 밝힌다면, 앞의 법을 인이라 이름하고, 뒤의 법을 과라 이름한다.</w:t>
      </w:r>
    </w:p>
    <w:p>
      <w:pPr>
        <w:pStyle w:val="SHTKPositionMarker"/>
        <w:keepNext/>
      </w:pPr>
      <w:r>
        <w:t xml:space="preserve">[0119b09]</w:t>
      </w:r>
    </w:p>
    <w:p>
      <w:pPr>
        <w:pStyle w:val="SHTKSourceText"/>
        <w:keepNext/>
      </w:pPr>
      <w:r>
        <w:t xml:space="preserve">彼於所難至未至已生者。 論主非第二師解。 彼於所難非為善釋。 以未來法正生位前非同類因。 後至生相方成因故。 還是有時非因。 何得答言無時非因。 又引發智為難。</w:t>
      </w:r>
    </w:p>
    <w:p>
      <w:pPr>
        <w:pStyle w:val="SHTKTranslationText"/>
      </w:pPr>
      <w:r>
        <w:t xml:space="preserve">“그가 제기한 난점에 대해서”에서 “아직 이미 생긴 데 이르지 않았다”에 이르기까지이다. 논주가 둘째 논사의 풀이를 그르다고 한 것이다. 그가 제기된 난점에 대해 한 풀이는 훌륭한 풀이가 아니다. 미래법은 정생위 이전에는 동류인이 아니고, 뒤에 생상에 이르러서야 비로소 인이 되기 때문이다. 그렇다면 여전히 어느 때에는 인이 아닌 때가 있는 셈이다. 어떻게 “어느 때에도 인이 아님이 없다”고 답할 수 있는가? 또 『발지론』을 인용하여 난점을 제기한다.</w:t>
      </w:r>
    </w:p>
    <w:p>
      <w:pPr>
        <w:pStyle w:val="SHTKSourceText"/>
        <w:keepNext/>
      </w:pPr>
      <w:r>
        <w:t xml:space="preserve">如同類因與等無間緣。 俱至現在方成。 何故緣答未至已生。 因答無時非因。 亦應齊等何乃不同。</w:t>
      </w:r>
    </w:p>
    <w:p>
      <w:pPr>
        <w:pStyle w:val="SHTKTranslationText"/>
      </w:pPr>
      <w:r>
        <w:t xml:space="preserve">동류인과 등무간연은, 모두 현재에 이르러서야 비로소 성립한다. 그런데 어찌하여 연에 대해서는 “아직 이미 생긴 데 이르지 않았다”고 답하고, 인에 대해서는 “어느 때에도 인이 아님이 없다”고 답하는가? 또한 마땅히 서로 같아야 하는데 어찌하여 서로 다른가?</w:t>
      </w:r>
    </w:p>
    <w:p>
      <w:pPr>
        <w:pStyle w:val="SHTKPositionMarker"/>
        <w:keepNext/>
      </w:pPr>
      <w:r>
        <w:t xml:space="preserve">[0119b16]</w:t>
      </w:r>
    </w:p>
    <w:p>
      <w:pPr>
        <w:pStyle w:val="SHTKSourceText"/>
        <w:keepNext/>
      </w:pPr>
      <w:r>
        <w:t xml:space="preserve">然彼復釋至彼亦應爾者。 第二師通難。 然彼師復釋。 為現影略二門。 如彼等無間緣處答未至已生。 此因緣中亦應答未至已生。 如此因緣處答無時非因。 彼等無間緣中亦應答無時非緣。</w:t>
      </w:r>
    </w:p>
    <w:p>
      <w:pPr>
        <w:pStyle w:val="SHTKTranslationText"/>
      </w:pPr>
      <w:r>
        <w:t xml:space="preserve">“그러나 그는 다시 풀이한다”에서 “저것도 또한 마땅히 그러하다”에 이르기까지이다. 둘째 논사가 난점을 통석한 것이다. 그러나 그 논사는 다시 풀이한다. 두 문을 영략(影略)하여 나타내기 위한 것이다. 저 등무간연의 곳에서 “아직 이미 생긴 데 이르지 않았다”고 답한 것처럼, 이 인연 가운데에서도 또한 “아직 이미 생긴 데 이르지 않았다”고 답해야 한다. 이 인연의 곳에서 “어느 때에도 인이 아님이 없다”고 답한 것처럼, 저 등무간연 가운데에서도 또한 “어느 때에도 연이 아님이 없다”고 답해야 한다.</w:t>
      </w:r>
    </w:p>
    <w:p>
      <w:pPr>
        <w:pStyle w:val="SHTKPositionMarker"/>
        <w:keepNext/>
      </w:pPr>
      <w:r>
        <w:t xml:space="preserve">[0119b20]</w:t>
      </w:r>
    </w:p>
    <w:p>
      <w:pPr>
        <w:pStyle w:val="SHTKSourceText"/>
        <w:keepNext/>
      </w:pPr>
      <w:r>
        <w:t xml:space="preserve">如是作文至前釋為善者。 論主評取前解。 如是作文獲何功德。 唯顯發智論主非善於文。 是故應知。 前三因釋於理為善。 由斯理故。 因答無時非因。</w:t>
      </w:r>
    </w:p>
    <w:p>
      <w:pPr>
        <w:pStyle w:val="SHTKTranslationText"/>
      </w:pPr>
      <w:r>
        <w:t xml:space="preserve">“이와 같이 글을 짓는다면”에서 “앞의 풀이가 훌륭하다”에 이르기까지이다. 논주가 앞의 풀이를 평하여 취한 것이다. 이와 같이 글을 지어 무슨 공덕을 얻는가? 오직 『발지론』의 논주가 문장을 잘 짓지 못했음을 드러낼 뿐이다. 그러므로 마땅히 알아야 한다. 앞의 세 인에 의거한 풀이가 이치상 훌륭하다. 이 이치 때문에, 인에 대해서는 “어느 때에도 인이 아님이 없다”고 답하고,</w:t>
      </w:r>
    </w:p>
    <w:p>
      <w:pPr>
        <w:pStyle w:val="SHTKSourceText"/>
        <w:keepNext/>
      </w:pPr>
      <w:r>
        <w:t xml:space="preserve">緣答未至已生。 論主若作此解。 非以婆沙評家為正。</w:t>
      </w:r>
    </w:p>
    <w:p>
      <w:pPr>
        <w:pStyle w:val="SHTKTranslationText"/>
      </w:pPr>
      <w:r>
        <w:t xml:space="preserve">연에 대해서는 “아직 이미 생긴 데 이르지 않았다”고 답한 것이다. 논주가 만약 이렇게 풀이한다면, 『바사』의 평론가를 바른 것으로 삼은 것은 아니다.</w:t>
      </w:r>
    </w:p>
    <w:p>
      <w:pPr>
        <w:pStyle w:val="SHTKPositionMarker"/>
        <w:keepNext/>
      </w:pPr>
      <w:r>
        <w:t xml:space="preserve">[0119b25]</w:t>
      </w:r>
    </w:p>
    <w:p>
      <w:pPr>
        <w:pStyle w:val="SHTKSourceText"/>
        <w:keepNext/>
      </w:pPr>
      <w:r>
        <w:t xml:space="preserve">若爾何故至即所除法者。 此下通第二染污苦諦難。 此引品類足所除中第三節文為難。 未來有身見既入所除。 即俱句攝。 是即從過．現有身見生。 能生未來有身見。 既生未來有身見。</w:t>
      </w:r>
    </w:p>
    <w:p>
      <w:pPr>
        <w:pStyle w:val="SHTKTranslationText"/>
      </w:pPr>
      <w:r>
        <w:t xml:space="preserve">“그렇다면 어찌하여”에서 “곧 제외되는 법이다”에 이르기까지이다. 이 아래는 둘째 ‘염오한 고제’의 난점을 통석한다. 이는 『품류족론』의 ‘제외되는 것’ 가운데 셋째 절의 글을 인용하여 난점을 제기한 것이다. 미래의 유신견이 이미 ‘제외되는 것’에 들어간다면, 곧 양구(兩俱)의 구절에 포함된다. 그렇다면 곧 과거·현재의 유신견으로부터 생기고, 미래의 유신견을 능히 낳는 셈이다. 이미 미래의 유신견을 낳는다면,</w:t>
      </w:r>
    </w:p>
    <w:p>
      <w:pPr>
        <w:pStyle w:val="SHTKSourceText"/>
        <w:keepNext/>
      </w:pPr>
      <w:r>
        <w:t xml:space="preserve">明知未來有同類因。 有身見望有身見。 非是相應．俱有．異熟因。 既言有因。 明知定是同類因也。</w:t>
      </w:r>
    </w:p>
    <w:p>
      <w:pPr>
        <w:pStyle w:val="SHTKTranslationText"/>
      </w:pPr>
      <w:r>
        <w:t xml:space="preserve">미래에 동류인이 있음이 분명하다. 유신견이 유신견을 상대할 때, 상응인·구유인·이숙인은 아니다. 그런데 이미 인이 있다고 말했으므로, 반드시 동류인임을 분명히 알 수 있다.</w:t>
      </w:r>
    </w:p>
    <w:p>
      <w:pPr>
        <w:pStyle w:val="SHTKPositionMarker"/>
        <w:keepNext/>
      </w:pPr>
      <w:r>
        <w:t xml:space="preserve">[0119c03]</w:t>
      </w:r>
    </w:p>
    <w:p>
      <w:pPr>
        <w:pStyle w:val="SHTKSourceText"/>
        <w:keepNext/>
      </w:pPr>
      <w:r>
        <w:t xml:space="preserve">彼文應說至由義應知非者。 論主正通。 彼品類足第三節中文。 應說除未來有身見相應苦諦。 此文不欲除有身見。 但除有身見上相應法。 無及彼二字。 外難意欲除有身見。</w:t>
      </w:r>
    </w:p>
    <w:p>
      <w:pPr>
        <w:pStyle w:val="SHTKTranslationText"/>
      </w:pPr>
      <w:r>
        <w:t xml:space="preserve">“저 글은 마땅히 설해야 한다”에서 “뜻에 따라 마땅히 그렇지 않음을 알아야 한다”에 이르기까지이다. 논주가 바로 통석한 것이다. 저 『품류족론』 셋째 절의 글에서는, 마땅히 “미래의 유신견과 상응하는 고제를 제외한다”라고 설해야 한다. 이 글은 유신견을 제외하려는 것이 아니다. 다만 유신견 위의 상응법만을 제외하는 것이다. ‘및 그것’이라는 두 글자가 없다. 외인의 난점은 유신견을 제외하려는 뜻이므로,</w:t>
      </w:r>
    </w:p>
    <w:p>
      <w:pPr>
        <w:pStyle w:val="SHTKSourceText"/>
        <w:keepNext/>
      </w:pPr>
      <w:r>
        <w:t xml:space="preserve">故於第三節文中加及彼二字。 品類足文。 設有如彼說及彼二字。 由義應知非。 以未來世無前後故。</w:t>
      </w:r>
    </w:p>
    <w:p>
      <w:pPr>
        <w:pStyle w:val="SHTKTranslationText"/>
      </w:pPr>
      <w:r>
        <w:t xml:space="preserve">셋째 절의 글 가운데 ‘및 그것’이라는 두 글자를 더한 것이다. 『품류족론』의 글에, 설령 그가 설한 것처럼 ‘및 그것’이라는 두 글자가 있다 하더라도, 뜻에 따라 마땅히 그렇지 않음을 알아야 한다. 미래세에는 앞뒤가 없기 때문이다.</w:t>
      </w:r>
    </w:p>
    <w:p>
      <w:pPr>
        <w:pStyle w:val="SHTKSourceText"/>
        <w:keepNext/>
      </w:pPr>
      <w:r>
        <w:t xml:space="preserve">何[4]況浪加有身見。</w:t>
      </w:r>
    </w:p>
    <w:p>
      <w:pPr>
        <w:pStyle w:val="SHTKTranslationText"/>
      </w:pPr>
      <w:r>
        <w:t xml:space="preserve">하물며 [4] 함부로 유신견을 더한 경우이겠는가?</w:t>
      </w:r>
    </w:p>
    <w:p>
      <w:pPr>
        <w:pStyle w:val="SHTKNoteSummary"/>
        <w:keepNext/>
      </w:pPr>
      <w:r>
        <w:t>교감 요약 | [CBETA 교감] 저본 況 → 이문 故</w:t>
      </w:r>
    </w:p>
    <w:p>
      <w:pPr>
        <w:pStyle w:val="SHTKNoteDetail"/>
      </w:pPr>
      <w:r>
        <w:t>• 원교감 원문 | 況【大】，故【乙】</w:t>
      </w:r>
    </w:p>
    <w:p>
      <w:pPr>
        <w:pStyle w:val="SHTKNoteDetail"/>
      </w:pPr>
      <w:r>
        <w:t>• 이문 번역·의미 검토 | 저본 況은 “하물며”의 점층 논증이고, 이문 故는 “그러므로”의 인과 접속이어서 논증의 연결 방식이 달라진다.</w:t>
      </w:r>
    </w:p>
    <w:p>
      <w:pPr>
        <w:pStyle w:val="SHTKNoteDetail"/>
      </w:pPr>
      <w:r>
        <w:t>• 이문 기준 번역 | “하물며”</w:t>
      </w:r>
    </w:p>
    <w:p>
      <w:pPr>
        <w:pStyle w:val="SHTKNoteDetail"/>
      </w:pPr>
      <w:r>
        <w:t>• 번역 영향 판정 | [의미 차이 있음]</w:t>
      </w:r>
    </w:p>
    <w:p>
      <w:pPr>
        <w:pStyle w:val="SHTKNoteDetail"/>
      </w:pPr>
      <w:r>
        <w:t>• 출처 | CBETA T41n1821, 교감 번호 0119004.</w:t>
      </w:r>
    </w:p>
    <w:p>
      <w:pPr>
        <w:pStyle w:val="SHTKSourceText"/>
        <w:keepNext/>
      </w:pPr>
      <w:r>
        <w:t xml:space="preserve">既非入所除。 明知未來無同類因。 應知俱有因中。 外人引品類足所除中第四節文為難。 即不誦及彼相應法五字。 若同類因中。 引所除中第三節文為難。 即加及彼二字。</w:t>
      </w:r>
    </w:p>
    <w:p>
      <w:pPr>
        <w:pStyle w:val="SHTKTranslationText"/>
      </w:pPr>
      <w:r>
        <w:t xml:space="preserve">이미 ‘제외되는 것’에 들어가지 않으므로, 미래에 동류인이 없음을 분명히 알 수 있다. 마땅히 알아야 한다. 구유인 가운데에서, 외인은 『품류족론』의 ‘제외되는 것’ 가운데 넷째 절의 글을 인용하여 난점을 제기한다. 그때는 곧 ‘및 그것과 상응하는 법’이라는 다섯 글자를 읽지 않는다. 동류인 가운데에서는, ‘제외되는 것’ 가운데 셋째 절의 글을 인용하여 난점을 제기하면서, 곧 ‘및 그것’이라는 두 글자를 더한다.</w:t>
      </w:r>
    </w:p>
    <w:p>
      <w:pPr>
        <w:pStyle w:val="SHTKSourceText"/>
        <w:keepNext/>
      </w:pPr>
      <w:r>
        <w:t xml:space="preserve">前後各別引文。 人多不悟應善思之。</w:t>
      </w:r>
    </w:p>
    <w:p>
      <w:pPr>
        <w:pStyle w:val="SHTKTranslationText"/>
      </w:pPr>
      <w:r>
        <w:t xml:space="preserve">앞뒤에서 각각 다른 글을 인용한 것이다. 사람들이 흔히 깨닫지 못하니 잘 생각해야 한다.</w:t>
      </w:r>
    </w:p>
    <w:p>
      <w:pPr>
        <w:pStyle w:val="SHTKPositionMarker"/>
        <w:keepNext/>
      </w:pPr>
      <w:r>
        <w:t xml:space="preserve">[0119c15]</w:t>
      </w:r>
    </w:p>
    <w:p>
      <w:pPr>
        <w:pStyle w:val="SHTKSourceText"/>
        <w:keepNext/>
      </w:pPr>
      <w:r>
        <w:t xml:space="preserve">復云何通至所依所緣者。 此下通第三因果決定難。</w:t>
      </w:r>
    </w:p>
    <w:p>
      <w:pPr>
        <w:pStyle w:val="SHTKTranslationText"/>
      </w:pPr>
      <w:r>
        <w:t xml:space="preserve">“또 어떻게 통석하는가”에서 “소의와 소연”에 이르기까지이다. 이 아래는 셋째 ‘인과가 결정된다’는 난점을 통석한다.</w:t>
      </w:r>
    </w:p>
    <w:p>
      <w:pPr>
        <w:pStyle w:val="SHTKSourceText"/>
        <w:keepNext/>
      </w:pPr>
      <w:r>
        <w:t xml:space="preserve">此即[5]敘難。</w:t>
      </w:r>
    </w:p>
    <w:p>
      <w:pPr>
        <w:pStyle w:val="SHTKTranslationText"/>
      </w:pPr>
      <w:r>
        <w:t xml:space="preserve">이는 곧 [5] 난점을 서술한 것이다.</w:t>
      </w:r>
    </w:p>
    <w:p>
      <w:pPr>
        <w:pStyle w:val="SHTKNoteSummary"/>
        <w:keepNext/>
      </w:pPr>
      <w:r>
        <w:t>교감 요약 | [CBETA 교감] 저본 敘 → 이문 ∅</w:t>
      </w:r>
    </w:p>
    <w:p>
      <w:pPr>
        <w:pStyle w:val="SHTKNoteDetail"/>
      </w:pPr>
      <w:r>
        <w:t>• 원교감 원문 | 敘【大】＊，〔－〕【乙】＊</w:t>
      </w:r>
    </w:p>
    <w:p>
      <w:pPr>
        <w:pStyle w:val="SHTKNoteDetail"/>
      </w:pPr>
      <w:r>
        <w:t>• 한국어 해설 | 저본 敘과 이문 〔－〕은 표현 또는 명시성에 차이가 있으나 중심 논지는 유지된다.</w:t>
      </w:r>
    </w:p>
    <w:p>
      <w:pPr>
        <w:pStyle w:val="SHTKNoteDetail"/>
      </w:pPr>
      <w:r>
        <w:t>• 이문 기준 번역 | 이문은 저본의 敘에 해당하는 말 없이 읽는다.</w:t>
      </w:r>
    </w:p>
    <w:p>
      <w:pPr>
        <w:pStyle w:val="SHTKNoteDetail"/>
      </w:pPr>
      <w:r>
        <w:t>• 번역 영향 판정 | [표현 차이]</w:t>
      </w:r>
    </w:p>
    <w:p>
      <w:pPr>
        <w:pStyle w:val="SHTKNoteDetail"/>
      </w:pPr>
      <w:r>
        <w:t>• 출처 | CBETA T41n1821, 교감 번호 0119005.</w:t>
      </w:r>
    </w:p>
    <w:p>
      <w:pPr>
        <w:pStyle w:val="SHTKSourceText"/>
        <w:keepNext/>
      </w:pPr>
      <w:r>
        <w:t xml:space="preserve">若未來世無同類因。 至已生位方名同類因者。 云何決定。 既言決定。 明知未來有同類因。</w:t>
      </w:r>
    </w:p>
    <w:p>
      <w:pPr>
        <w:pStyle w:val="SHTKTranslationText"/>
      </w:pPr>
      <w:r>
        <w:t xml:space="preserve">만약 미래세에 동류인이 없고, 이미 생긴 지위에 이르러서야 비로소 동류인이라 이름한다면, 어떻게 결정되어 있다고 하는가? 이미 결정되었다고 말했으므로, 미래에 동류인이 있음을 분명히 알 수 있다.</w:t>
      </w:r>
    </w:p>
    <w:p>
      <w:pPr>
        <w:pStyle w:val="SHTKPositionMarker"/>
        <w:keepNext/>
      </w:pPr>
      <w:r>
        <w:t xml:space="preserve">[0119c18]</w:t>
      </w:r>
    </w:p>
    <w:p>
      <w:pPr>
        <w:pStyle w:val="SHTKSourceText"/>
        <w:keepNext/>
      </w:pPr>
      <w:r>
        <w:t xml:space="preserve">應知彼文至色等六境者。 此即通難。 言因決定據能作等四因。 非同類．遍行。 言果決定據增上等三果。 非等流果。</w:t>
      </w:r>
    </w:p>
    <w:p>
      <w:pPr>
        <w:pStyle w:val="SHTKTranslationText"/>
      </w:pPr>
      <w:r>
        <w:t xml:space="preserve">“마땅히 저 글을 알아야 한다”에서 “색 등 여섯 경계”에 이르기까지이다. 이는 곧 난점을 통석한 것이다. ‘인이 결정된다’고 한 것은 능작인 등 네 인에 근거한 것이고, 동류인·변행인에 근거한 것이 아니다. ‘과가 결정된다’고 한 것은 증상과 등 세 과에 근거한 것이고, 등류과에 근거한 것이 아니다.</w:t>
      </w:r>
    </w:p>
    <w:p>
      <w:pPr>
        <w:pStyle w:val="SHTKPositionMarker"/>
        <w:keepNext/>
      </w:pPr>
      <w:r>
        <w:t xml:space="preserve">[0119c21]</w:t>
      </w:r>
    </w:p>
    <w:p>
      <w:pPr>
        <w:pStyle w:val="SHTKSourceText"/>
        <w:keepNext/>
      </w:pPr>
      <w:r>
        <w:t xml:space="preserve">若爾同類因應本無而有者。 此下通第四本無今有難。</w:t>
      </w:r>
    </w:p>
    <w:p>
      <w:pPr>
        <w:pStyle w:val="SHTKTranslationText"/>
      </w:pPr>
      <w:r>
        <w:t xml:space="preserve">“그렇다면 동류인은 본래 없었다가 있어지는 것이어야 한다”라는 것은, 이 아래는 넷째 ‘본래 없던 것이 이제 있다’는 난점을 통석한다.</w:t>
      </w:r>
    </w:p>
    <w:p>
      <w:pPr>
        <w:pStyle w:val="SHTKSourceText"/>
        <w:keepNext/>
      </w:pPr>
      <w:r>
        <w:t xml:space="preserve">此即[＊]敘難。</w:t>
      </w:r>
    </w:p>
    <w:p>
      <w:pPr>
        <w:pStyle w:val="SHTKTranslationText"/>
      </w:pPr>
      <w:r>
        <w:t xml:space="preserve">이는 곧 [＊] 난점을 서술한 것이다.</w:t>
      </w:r>
    </w:p>
    <w:p>
      <w:pPr>
        <w:pStyle w:val="SHTKNoteSummary"/>
        <w:keepNext/>
      </w:pPr>
      <w:r>
        <w:t>교감 요약 | [상호참조] 이 [＊]는 CBETA가 붙인 참조 표지로, 연결된 교감을 확정할 수 없다.</w:t>
      </w:r>
    </w:p>
    <w:p>
      <w:pPr>
        <w:pStyle w:val="SHTKNoteDetail"/>
      </w:pPr>
      <w:r>
        <w:t>• 상호참조 검토 | 이 별표는 원교감 0119005의 독법을 반복 적용하는 직접 참조이다.</w:t>
      </w:r>
    </w:p>
    <w:p>
      <w:pPr>
        <w:pStyle w:val="SHTKNoteDetail"/>
      </w:pPr>
      <w:r>
        <w:t>• 번역 영향 판정 | [의미 차이 있음]</w:t>
      </w:r>
    </w:p>
    <w:p>
      <w:pPr>
        <w:pStyle w:val="SHTKNoteDetail"/>
      </w:pPr>
      <w:r>
        <w:t>• 출처 | CBETA T41n1821, 교감 번호 0119005.</w:t>
      </w:r>
    </w:p>
    <w:p>
      <w:pPr>
        <w:pStyle w:val="SHTKSourceText"/>
        <w:keepNext/>
      </w:pPr>
      <w:r>
        <w:t xml:space="preserve">婆沙云則應無因而有因。 亦應無果而有果。 便壞自宗。</w:t>
      </w:r>
    </w:p>
    <w:p>
      <w:pPr>
        <w:pStyle w:val="SHTKTranslationText"/>
      </w:pPr>
      <w:r>
        <w:t xml:space="preserve">『바사』에서 말한다. “그렇다면 마땅히 인이 없다가 인이 있게 되어야 하고, 또한 마땅히 과가 없다가 과가 있게 되어야 한다. 그러면 곧 자기 종의를 무너뜨리게 된다.”</w:t>
      </w:r>
    </w:p>
    <w:p>
      <w:pPr>
        <w:pStyle w:val="SHTKPositionMarker"/>
        <w:keepNext/>
      </w:pPr>
      <w:r>
        <w:t xml:space="preserve">[0119c24]</w:t>
      </w:r>
    </w:p>
    <w:p>
      <w:pPr>
        <w:pStyle w:val="SHTKSourceText"/>
        <w:keepNext/>
      </w:pPr>
      <w:r>
        <w:t xml:space="preserve">許故無過至非體果者。 此即通難。 許同類因本無今有故無過。 同類因約過．現作用位建立。 非約體立。 體雖無有。</w:t>
      </w:r>
    </w:p>
    <w:p>
      <w:pPr>
        <w:pStyle w:val="SHTKTranslationText"/>
      </w:pPr>
      <w:r>
        <w:t xml:space="preserve">“허용하기 때문에 허물이 없다”에서 “체의 과가 아니다”에 이르기까지이다. 이는 곧 난점을 통석한 것이다. 동류인은 본래 없다가 이제 있는 것을 허용하기 때문에 허물이 없다. 동류인은 과거·현재의 작용하는 지위를 기준으로 세운다. 체를 기준으로 세우는 것이 아니다. 체는 비록 존재하지만,</w:t>
      </w:r>
    </w:p>
    <w:p>
      <w:pPr>
        <w:pStyle w:val="SHTKSourceText"/>
        <w:keepNext/>
      </w:pPr>
      <w:r>
        <w:t xml:space="preserve">無前後故[6]而不建立。</w:t>
      </w:r>
    </w:p>
    <w:p>
      <w:pPr>
        <w:pStyle w:val="SHTKTranslationText"/>
      </w:pPr>
      <w:r>
        <w:t xml:space="preserve">앞뒤가 없기 때문에 [6] 세우지 않는다.</w:t>
      </w:r>
    </w:p>
    <w:p>
      <w:pPr>
        <w:pStyle w:val="SHTKNoteSummary"/>
        <w:keepNext/>
      </w:pPr>
      <w:r>
        <w:t>교감 요약 | [CBETA 교감] 저본 而 → 이문 ∅</w:t>
      </w:r>
    </w:p>
    <w:p>
      <w:pPr>
        <w:pStyle w:val="SHTKNoteDetail"/>
      </w:pPr>
      <w:r>
        <w:t>• 원교감 원문 | 而【大】，〔－〕【乙】</w:t>
      </w:r>
    </w:p>
    <w:p>
      <w:pPr>
        <w:pStyle w:val="SHTKNoteDetail"/>
      </w:pPr>
      <w:r>
        <w:t>• 한국어 해설 | 저본 而과 이문 〔－〕은 표현 또는 명시성에 차이가 있으나 중심 논지는 유지된다.</w:t>
      </w:r>
    </w:p>
    <w:p>
      <w:pPr>
        <w:pStyle w:val="SHTKNoteDetail"/>
      </w:pPr>
      <w:r>
        <w:t>• 이문 기준 번역 | 이문은 저본의 而에 해당하는 말 없이 읽는다.</w:t>
      </w:r>
    </w:p>
    <w:p>
      <w:pPr>
        <w:pStyle w:val="SHTKNoteDetail"/>
      </w:pPr>
      <w:r>
        <w:t>• 번역 영향 판정 | [표현 차이]</w:t>
      </w:r>
    </w:p>
    <w:p>
      <w:pPr>
        <w:pStyle w:val="SHTKNoteDetail"/>
      </w:pPr>
      <w:r>
        <w:t>• 출처 | CBETA T41n1821, 교감 번호 0119006.</w:t>
      </w:r>
    </w:p>
    <w:p>
      <w:pPr>
        <w:pStyle w:val="SHTKSourceText"/>
        <w:keepNext/>
      </w:pPr>
      <w:r>
        <w:t xml:space="preserve">由至過．現位和合作用名同類因。 能生後等流果。 是後等流果。 是前位果非是體果 上來依文通四難。 此下通文外後二難。 即是第五非心因法難。 第六染污眼識難</w:t>
      </w:r>
    </w:p>
    <w:p>
      <w:pPr>
        <w:pStyle w:val="SHTKTranslationText"/>
      </w:pPr>
      <w:r>
        <w:t xml:space="preserve">과거·현재의 지위에 이르러 화합하여 작용함으로써 동류인이라 이름한다. 능히 뒤의 등류과를 낳는다. 이 뒤의 등류과는, 앞 지위의 과이지 체의 과는 아니다. 이상은 글에 의거하여 네 난점을 통석한 것이다. 이 아래는 글 밖의 뒤 두 난점을 통석한다. 곧 다섯째 ‘마음을 인으로 하지 않는 법’의 난점과, 여섯째 ‘염오한 안식’의 난점이다.</w:t>
      </w:r>
    </w:p>
    <w:p>
      <w:pPr>
        <w:pStyle w:val="SHTKSourceText"/>
        <w:keepNext/>
      </w:pPr>
      <w:r>
        <w:t xml:space="preserve">通第五非心因法難者。 婆沙云。 又若無者。 品類足論復云何通。 如說云何非心為因法。 答已入正性離生。 補特伽羅初無漏心。 及餘異生。</w:t>
      </w:r>
    </w:p>
    <w:p>
      <w:pPr>
        <w:pStyle w:val="SHTKTranslationText"/>
      </w:pPr>
      <w:r>
        <w:t xml:space="preserve">다섯째 ‘마음을 인으로 하지 않는 법’의 난점을 통석하면, 『바사』에서 말한다. “또 만약 없다면, 『품류족론』을 다시 어떻게 통석할 것인가? 그 논에서 ‘무엇이 마음을 인으로 하지 않는 법인가’라고 설하고, 답하기를 ‘이미 정성리생(正性離生)에 들어간, 보특가라의 최초 무루심과, 그 밖의 이생으로서,</w:t>
      </w:r>
    </w:p>
    <w:p>
      <w:pPr>
        <w:pStyle w:val="SHTKSourceText"/>
        <w:keepNext/>
      </w:pPr>
      <w:r>
        <w:t xml:space="preserve">決定當入正性離生者初無漏心。 然彼異生未來所有諸無漏心。 皆非心為因。 何故但說初無漏心耶。 答彼唯說畢竟非心為因法。 雖彼未入正性離生者。 諸無漏心皆非心為因。 然彼若入正性離生。</w:t>
      </w:r>
    </w:p>
    <w:p>
      <w:pPr>
        <w:pStyle w:val="SHTKTranslationText"/>
      </w:pPr>
      <w:r>
        <w:t xml:space="preserve">틀림없이 장차 정성리생에 들어갈 자의 최초 무루심이다’라고 하였다. 그런데 그 이생의 미래에 있는 모든 무루심은, 모두 마음을 인으로 하지 않는다. 어찌하여 다만 최초 무루심만을 설했는가? 답한다. 저 논에서는 오직 끝내 마음을 인으로 하지 않는 법만을 설한 것이다. 비록 아직 정성리생에 들어가지 않은 자의, 모든 무루심이 모두 마음을 인으로 하지 않지만, 그가 만약 정성리생에 들어가면,</w:t>
      </w:r>
    </w:p>
    <w:p>
      <w:pPr>
        <w:pStyle w:val="SHTKSourceText"/>
        <w:keepNext/>
      </w:pPr>
      <w:r>
        <w:t xml:space="preserve">唯有初無漏心。 是非心為因法。 餘心無不以心為因。 有餘師說。 彼文不辨同類因義。 何者唯辨二種異生。 謂有般涅槃法。 及無般涅槃法。</w:t>
      </w:r>
    </w:p>
    <w:p>
      <w:pPr>
        <w:pStyle w:val="SHTKTranslationText"/>
      </w:pPr>
      <w:r>
        <w:t xml:space="preserve">오직 최초 무루심만이, 마음을 인으로 하지 않는 법이다. 그 밖의 마음은 마음을 인으로 하지 않는 것이 없다.” 또 어떤 논사는 말한다. “저 글은 동류인의 뜻을 분별한 것이 아니다. 무엇을 분별했는가? 오직 두 종류의 이생을 분별했을 뿐이다. 곧 반열반할 법이 있는 자와, 반열반할 법이 없는 자이다.</w:t>
      </w:r>
    </w:p>
    <w:p>
      <w:pPr>
        <w:pStyle w:val="SHTKSourceText"/>
        <w:keepNext/>
      </w:pPr>
      <w:r>
        <w:t xml:space="preserve">文雖不舉無般涅槃法。 義准理門顯示知有。 謂彼既說有餘異生決定當入正性離生由此義准。 亦有異生決定不入正性離生。 此即名為無般涅槃法。</w:t>
      </w:r>
    </w:p>
    <w:p>
      <w:pPr>
        <w:pStyle w:val="SHTKTranslationText"/>
      </w:pPr>
      <w:r>
        <w:t xml:space="preserve">글에서는 비록 반열반할 법이 없는 자를 들지 않았지만, 뜻에 준한 이치의 문으로 그것이 있음을 드러내 알 수 있다. 곧 저 논에서 이미 ‘그 밖의 이생으로서 틀림없이 장차 정성리생에 들어갈 자’라고 설했으니, 이 뜻에 준하면, 또한 틀림없이 정성리생에 들어가지 않을 이생도 있다. 이를 곧 반열반할 법이 없는 자라 이름한다.</w:t>
      </w:r>
    </w:p>
    <w:p>
      <w:pPr>
        <w:pStyle w:val="SHTKSourceText"/>
        <w:keepNext/>
      </w:pPr>
      <w:r>
        <w:t xml:space="preserve">即無[1]涅槃法名非心為因(解云有般涅槃法。</w:t>
      </w:r>
    </w:p>
    <w:p>
      <w:pPr>
        <w:pStyle w:val="SHTKTranslationText"/>
      </w:pPr>
      <w:r>
        <w:t xml:space="preserve">곧 [1] 열반할 법이 없는 것을 ‘마음을 인으로 하지 않는다’고 이름한다.”(풀이한다. 반열반할 법이 있는 자는,</w:t>
      </w:r>
    </w:p>
    <w:p>
      <w:pPr>
        <w:pStyle w:val="SHTKNoteSummary"/>
        <w:keepNext/>
      </w:pPr>
      <w:r>
        <w:t>교감 요약 | [CBETA 교감] 저본 涅 → 이문 般涅</w:t>
      </w:r>
    </w:p>
    <w:p>
      <w:pPr>
        <w:pStyle w:val="SHTKNoteDetail"/>
      </w:pPr>
      <w:r>
        <w:t>• 원교감 원문 | 涅【大】，般涅【甲】【乙】</w:t>
      </w:r>
    </w:p>
    <w:p>
      <w:pPr>
        <w:pStyle w:val="SHTKNoteDetail"/>
      </w:pPr>
      <w:r>
        <w:t>• 한국어 해설 | 저본 涅과 이문 般涅의 차이는 이 문맥의 한국어 직역 핵심을 바꾸지 않는다.</w:t>
      </w:r>
    </w:p>
    <w:p>
      <w:pPr>
        <w:pStyle w:val="SHTKNoteDetail"/>
      </w:pPr>
      <w:r>
        <w:t>• 번역 영향 판정 | [번역 차이 없음]</w:t>
      </w:r>
    </w:p>
    <w:p>
      <w:pPr>
        <w:pStyle w:val="SHTKNoteDetail"/>
      </w:pPr>
      <w:r>
        <w:t>• 출처 | CBETA T41n1821, 교감 번호 0120001.</w:t>
      </w:r>
    </w:p>
    <w:p>
      <w:pPr>
        <w:pStyle w:val="SHTKSourceText"/>
        <w:keepNext/>
      </w:pPr>
      <w:r>
        <w:t xml:space="preserve">有初無漏心。 與涅槃為證得了因。 名心為因。 若無涅槃法。 無初無漏心。</w:t>
      </w:r>
    </w:p>
    <w:p>
      <w:pPr>
        <w:pStyle w:val="SHTKTranslationText"/>
      </w:pPr>
      <w:r>
        <w:t xml:space="preserve">최초 무루심이 있고, 그것이 열반에 대해 증득하여 아는 인이 되므로, ‘마음을 인으로 한다’고 이름한다. 만약 열반할 법이 없다면, 최초 무루심이 없고,</w:t>
      </w:r>
    </w:p>
    <w:p>
      <w:pPr>
        <w:pStyle w:val="SHTKSourceText"/>
        <w:keepNext/>
      </w:pPr>
      <w:r>
        <w:t xml:space="preserve">[2]非與涅槃為證得了因。</w:t>
      </w:r>
    </w:p>
    <w:p>
      <w:pPr>
        <w:pStyle w:val="SHTKTranslationText"/>
      </w:pPr>
      <w:r>
        <w:t xml:space="preserve">[2] 열반에 대해 증득하여 아는 인이 되지 않으므로,</w:t>
      </w:r>
    </w:p>
    <w:p>
      <w:pPr>
        <w:pStyle w:val="SHTKNoteSummary"/>
        <w:keepNext/>
      </w:pPr>
      <w:r>
        <w:t>교감 요약 | [CBETA 교감] 저본 非 → 이문 ∅</w:t>
      </w:r>
    </w:p>
    <w:p>
      <w:pPr>
        <w:pStyle w:val="SHTKNoteDetail"/>
      </w:pPr>
      <w:r>
        <w:t>• 원교감 원문 | 非【大】，〔－〕【乙】</w:t>
      </w:r>
    </w:p>
    <w:p>
      <w:pPr>
        <w:pStyle w:val="SHTKNoteDetail"/>
      </w:pPr>
      <w:r>
        <w:t>• 이문 번역·의미 검토 | 저본 非가 있으면 “열반에 대해 증득하여 아는 인이 되지 않는다”가 되지만, 이문은 非를 삭제하여 긍정문이 되므로 뜻이 반대로 바뀐다.</w:t>
      </w:r>
    </w:p>
    <w:p>
      <w:pPr>
        <w:pStyle w:val="SHTKNoteDetail"/>
      </w:pPr>
      <w:r>
        <w:t>• 이문 기준 번역 | 이문은 저본의 非에 해당하는 말 없이 읽는다.</w:t>
      </w:r>
    </w:p>
    <w:p>
      <w:pPr>
        <w:pStyle w:val="SHTKNoteDetail"/>
      </w:pPr>
      <w:r>
        <w:t>• 번역 영향 판정 | [의미 차이 있음]</w:t>
      </w:r>
    </w:p>
    <w:p>
      <w:pPr>
        <w:pStyle w:val="SHTKNoteDetail"/>
      </w:pPr>
      <w:r>
        <w:t>• 출처 | CBETA T41n1821, 교감 번호 0120002.</w:t>
      </w:r>
    </w:p>
    <w:p>
      <w:pPr>
        <w:pStyle w:val="SHTKSourceText"/>
        <w:keepNext/>
      </w:pPr>
      <w:r>
        <w:t xml:space="preserve">名非心為因。 餘文可解。 前解心因因是因緣。 即同類因。 無餘四因) 通第六染污眼識難者。 婆沙云。 又若無者。</w:t>
      </w:r>
    </w:p>
    <w:p>
      <w:pPr>
        <w:pStyle w:val="SHTKTranslationText"/>
      </w:pPr>
      <w:r>
        <w:t xml:space="preserve">‘마음을 인으로 하지 않는다’고 이름한다. 나머지 글은 알 수 있다. 앞의 풀이에서 말한 ‘마음의 인’에서 인은 인연이고, 곧 동류인이다. 나머지 네 인은 없다.) 여섯째 ‘염오한 안식’의 난점을 통석하면, 『바사』에서 말한다. “또 만약 없다면,</w:t>
      </w:r>
    </w:p>
    <w:p>
      <w:pPr>
        <w:pStyle w:val="SHTKSourceText"/>
        <w:keepNext/>
      </w:pPr>
      <w:r>
        <w:t xml:space="preserve">識身足論復云何通。 如說於過去染污眼識所有隨眠。 彼於此心或能為因非所隨增。 或所隨增不能為因。 或能為因亦所隨增。 或不能為因亦非所隨增 且能為因非所隨增者。 謂諸隨眠在此心前同類．遍行。</w:t>
      </w:r>
    </w:p>
    <w:p>
      <w:pPr>
        <w:pStyle w:val="SHTKTranslationText"/>
      </w:pPr>
      <w:r>
        <w:t xml:space="preserve">『식신족론』을 다시 어떻게 통석할 것인가? 그 논에서 ‘과거의 염오한 안식에 있는 모든 수면을 두고, 그것은 이 마음에 혹 인이 될 수 있으나 소수증(所隨增)은 아니고, 혹 소수증이나 인이 될 수 없으며, 혹 인이 될 수 있고 또한 소수증이며, 혹 인이 될 수도 없고 또한 소수증도 아니다’라고 설한다. 우선 ‘인이 될 수 있으나 소수증은 아닌 것’은, 모든 수면 가운데 이 마음보다 앞에 있는 동류·변행의 수면으로서,</w:t>
      </w:r>
    </w:p>
    <w:p>
      <w:pPr>
        <w:pStyle w:val="SHTKSourceText"/>
        <w:keepNext/>
      </w:pPr>
      <w:r>
        <w:t xml:space="preserve">即彼隨眠若不緣此．設緣已斷。 及此相應隨眠已斷 為所隨增不能為因者。 謂諸隨眠在此心後同類．遍行。 即彼隨眠緣此未斷 能為其因亦所隨增者。 謂諸隨眠在此心前同類．遍行。 即彼隨眠緣此未斷。</w:t>
      </w:r>
    </w:p>
    <w:p>
      <w:pPr>
        <w:pStyle w:val="SHTKTranslationText"/>
      </w:pPr>
      <w:r>
        <w:t xml:space="preserve">바로 그 수면이 이 마음을 소연으로 하지 않거나, 설령 소연으로 하더라도 이미 끊어졌고, 또 이 마음과 상응하는 수면도 이미 끊어진 경우이다. ‘소수증이나 인이 될 수 없는 것’은, 모든 수면 가운데 이 마음보다 뒤에 있는 동류·변행의 수면으로서, 바로 그 수면이 이 마음을 소연으로 하며 아직 끊어지지 않은 경우이다. ‘그 인이 될 수 있고 또한 소수증인 것’은, 모든 수면 가운데 이 마음보다 앞에 있는 동류·변행의 수면으로서, 바로 그 수면이 이 마음을 소연으로 하며 아직 끊어지지 않았고,</w:t>
      </w:r>
    </w:p>
    <w:p>
      <w:pPr>
        <w:pStyle w:val="SHTKSourceText"/>
        <w:keepNext/>
      </w:pPr>
      <w:r>
        <w:t xml:space="preserve">及此相應隨眠未斷 不能為因亦非所隨增者。 謂諸隨眠在此心後同類．遍行。 即彼隨眠若。 不緣此．設緣已斷。 若所餘緣。 若他隨眠。 若不同界遍行隨眠</w:t>
      </w:r>
    </w:p>
    <w:p>
      <w:pPr>
        <w:pStyle w:val="SHTKTranslationText"/>
      </w:pPr>
      <w:r>
        <w:t xml:space="preserve">또 이 마음과 상응하는 수면도 아직 끊어지지 않은 경우이다. ‘인이 될 수도 없고 또한 소수증도 아닌 것’은, 모든 수면 가운데 이 마음보다 뒤에 있는 동류·변행의 수면으로서, 바로 그 수면이 만약, 이 마음을 소연으로 하지 않거나, 설령 소연으로 하더라도 이미 끊어졌거나, 혹 그 밖의 것을 소연으로 하거나, 혹 다른 수면이거나, 혹 다른 계의 변행수면인 경우이다.</w:t>
      </w:r>
    </w:p>
    <w:p>
      <w:pPr>
        <w:pStyle w:val="SHTKSourceText"/>
        <w:keepNext/>
      </w:pPr>
      <w:r>
        <w:t xml:space="preserve">如彼過去染污眼識。 未來染污眼識亦爾 過去四句其理可然。 未來如何可作四句。 若有前後如何無因。 答彼於未來應作三句。 除所隨增不能為因。</w:t>
      </w:r>
    </w:p>
    <w:p>
      <w:pPr>
        <w:pStyle w:val="SHTKTranslationText"/>
      </w:pPr>
      <w:r>
        <w:t xml:space="preserve">저 과거의 염오한 안식과 마찬가지로, 미래의 염오한 안식도 또한 그러하다.” 과거에 대해서는 네 구절을 세우는 이치가 가능하다. 미래에는 어떻게 네 구절을 세울 수 있는가? 만약 앞뒤가 있다면 어떻게 인이 없을 수 있는가? 답한다. 미래에 대해서는 마땅히 세 구절을 세워야 한다. ‘소수증이나 인이 될 수 없는 것’은 제외한다.</w:t>
      </w:r>
    </w:p>
    <w:p>
      <w:pPr>
        <w:pStyle w:val="SHTKSourceText"/>
        <w:keepNext/>
      </w:pPr>
      <w:r>
        <w:t xml:space="preserve">彼無[3]後故。</w:t>
      </w:r>
    </w:p>
    <w:p>
      <w:pPr>
        <w:pStyle w:val="SHTKTranslationText"/>
      </w:pPr>
      <w:r>
        <w:t xml:space="preserve">미래에는 [3] 뒤라는 것이 없기 때문이다.</w:t>
      </w:r>
    </w:p>
    <w:p>
      <w:pPr>
        <w:pStyle w:val="SHTKNoteSummary"/>
        <w:keepNext/>
      </w:pPr>
      <w:r>
        <w:t>교감 요약 | [CBETA 교감] 저본 後 → 이문 前後</w:t>
      </w:r>
    </w:p>
    <w:p>
      <w:pPr>
        <w:pStyle w:val="SHTKNoteDetail"/>
      </w:pPr>
      <w:r>
        <w:t>• 원교감 원문 | 後【大】，前後【甲】【乙】</w:t>
      </w:r>
    </w:p>
    <w:p>
      <w:pPr>
        <w:pStyle w:val="SHTKNoteDetail"/>
      </w:pPr>
      <w:r>
        <w:t>• 이문 번역·의미 검토 | 저본 後는 미래에 “뒤”가 없음을 이유로 삼고, 이문 前後는 미래에 “앞뒤”가 모두 없음을 명시한다.</w:t>
      </w:r>
    </w:p>
    <w:p>
      <w:pPr>
        <w:pStyle w:val="SHTKNoteDetail"/>
      </w:pPr>
      <w:r>
        <w:t>• 이문 기준 번역 | “뒤”</w:t>
      </w:r>
    </w:p>
    <w:p>
      <w:pPr>
        <w:pStyle w:val="SHTKNoteDetail"/>
      </w:pPr>
      <w:r>
        <w:t>• 번역 영향 판정 | [의미 차이 있음]</w:t>
      </w:r>
    </w:p>
    <w:p>
      <w:pPr>
        <w:pStyle w:val="SHTKNoteDetail"/>
      </w:pPr>
      <w:r>
        <w:t>• 출처 | CBETA T41n1821, 교감 번호 0120003.</w:t>
      </w:r>
    </w:p>
    <w:p>
      <w:pPr>
        <w:pStyle w:val="SHTKSourceText"/>
        <w:keepNext/>
      </w:pPr>
      <w:r>
        <w:t xml:space="preserve">然說未來如過去者。 有別意趣。 謂正生時必入現在。 定為同類．或遍行因。 望餘未起可說為前。 對此可說餘名後故 有餘師說。 彼未來亦有四句。</w:t>
      </w:r>
    </w:p>
    <w:p>
      <w:pPr>
        <w:pStyle w:val="SHTKTranslationText"/>
      </w:pPr>
      <w:r>
        <w:t xml:space="preserve">그러나 미래도 과거와 같다고 설한 데에는, 별도의 의취가 있다. 곧 바로 생기려 할 때에는 반드시 현재에 들어가므로, 틀림없이 동류인 또는 변행인이 된다. 그 밖의 아직 일어나지 않은 것을 상대해서는 앞이라고 말할 수 있고, 이에 상대하여 그 밖의 것을 뒤라고 이름할 수 있기 때문이다. 또 다른 논사는 말한다. “미래에도 또한 네 구절이 있다.</w:t>
      </w:r>
    </w:p>
    <w:p>
      <w:pPr>
        <w:pStyle w:val="SHTKSourceText"/>
        <w:keepNext/>
      </w:pPr>
      <w:r>
        <w:t xml:space="preserve">不說未來有心前後同於過去。 且能為因非所隨增者。 謂此相應隨眠已斷。 為所隨增不能為因者。 謂有同類．遍行隨眠在未來世。 於未來世染污眼識。</w:t>
      </w:r>
    </w:p>
    <w:p>
      <w:pPr>
        <w:pStyle w:val="SHTKTranslationText"/>
      </w:pPr>
      <w:r>
        <w:t xml:space="preserve">미래에 마음의 앞뒤가 과거와 같이 있다고 설하는 것은 아니다. 우선 ‘인이 될 수 있으나 소수증은 아닌 것’은, 이 마음과 상응하는 수면이 이미 끊어진 경우이다. ‘소수증이나 인이 될 수 없는 것’은, 동류·변행의 수면이 미래세에 있으면서, 미래세의 염오한 안식을,</w:t>
      </w:r>
    </w:p>
    <w:p>
      <w:pPr>
        <w:pStyle w:val="SHTKSourceText"/>
        <w:keepNext/>
      </w:pPr>
      <w:r>
        <w:t xml:space="preserve">緣[4]而未斷。</w:t>
      </w:r>
    </w:p>
    <w:p>
      <w:pPr>
        <w:pStyle w:val="SHTKTranslationText"/>
      </w:pPr>
      <w:r>
        <w:t xml:space="preserve">소연으로 [4] 하되 아직 끊어지지 않은 경우이다.</w:t>
      </w:r>
    </w:p>
    <w:p>
      <w:pPr>
        <w:pStyle w:val="SHTKNoteSummary"/>
        <w:keepNext/>
      </w:pPr>
      <w:r>
        <w:t>교감 요약 | [CBETA 교감] 저본 而 → 이문 此</w:t>
      </w:r>
    </w:p>
    <w:p>
      <w:pPr>
        <w:pStyle w:val="SHTKNoteDetail"/>
      </w:pPr>
      <w:r>
        <w:t>• 원교감 원문 | 而【大】＊，此【乙】＊</w:t>
      </w:r>
    </w:p>
    <w:p>
      <w:pPr>
        <w:pStyle w:val="SHTKNoteDetail"/>
      </w:pPr>
      <w:r>
        <w:t>• 한국어 해설 | 이문은 저본 而을 此로 읽어 문장 성분의 유무 또는 결합 구조가 달라진다.</w:t>
      </w:r>
    </w:p>
    <w:p>
      <w:pPr>
        <w:pStyle w:val="SHTKNoteDetail"/>
      </w:pPr>
      <w:r>
        <w:t>• 번역 영향 판정 | [문장 구조 변화]</w:t>
      </w:r>
    </w:p>
    <w:p>
      <w:pPr>
        <w:pStyle w:val="SHTKNoteDetail"/>
      </w:pPr>
      <w:r>
        <w:t>• 출처 | CBETA T41n1821, 교감 번호 0120004.</w:t>
      </w:r>
    </w:p>
    <w:p>
      <w:pPr>
        <w:pStyle w:val="SHTKSourceText"/>
        <w:keepNext/>
      </w:pPr>
      <w:r>
        <w:t xml:space="preserve">能為其因亦所隨增者。 謂此相應隨眠未斷。 不能為因亦非所隨增者。 謂有同類．遍行隨眠在未來世。 若不緣此。 設緣已斷。 若所餘緣。 若他隨眠。</w:t>
      </w:r>
    </w:p>
    <w:p>
      <w:pPr>
        <w:pStyle w:val="SHTKTranslationText"/>
      </w:pPr>
      <w:r>
        <w:t xml:space="preserve">‘그 인이 될 수 있고 또한 소수증인 것’은, 이 마음과 상응하는 수면이 아직 끊어지지 않은 경우이다. ‘인이 될 수도 없고 또한 소수증도 아닌 것’은, 동류·변행의 수면이 미래세에 있으면서, 이 마음을 소연으로 하지 않거나, 설령 소연으로 하더라도 이미 끊어졌거나, 혹 그 밖의 것을 소연으로 하거나, 혹 다른 수면이거나,</w:t>
      </w:r>
    </w:p>
    <w:p>
      <w:pPr>
        <w:pStyle w:val="SHTKSourceText"/>
        <w:keepNext/>
      </w:pPr>
      <w:r>
        <w:t xml:space="preserve">若不同界遍行隨眠(解云。 因謂因緣。 隨其所應是相應．俱有．同類．遍行因。 無異熟因。 染污眼識是修所斷。 所隨增者。 謂此隨眠是彼眼識所隨順所增長心。 前修所斷為同類因。</w:t>
      </w:r>
    </w:p>
    <w:p>
      <w:pPr>
        <w:pStyle w:val="SHTKTranslationText"/>
      </w:pPr>
      <w:r>
        <w:t xml:space="preserve">혹 다른 계의 변행수면인 경우이다.”(풀이한다. ‘인’은 인연을 말한다. 그에 따라 상응하는 것은 상응인·구유인·동류인·변행인이다. 이숙인은 없다. 염오한 안식은 수도소단이다. ‘소수증’이라는 것은, 이 수면이 저 안식에 의해 수순되고 증장되는 마음임을 말한다. 앞의 수도소단은 동류인이 되고,</w:t>
      </w:r>
    </w:p>
    <w:p>
      <w:pPr>
        <w:pStyle w:val="SHTKSourceText"/>
        <w:keepNext/>
      </w:pPr>
      <w:r>
        <w:t xml:space="preserve">苦．集一切遍行為遍行因。 心俱隨眠為相應．俱有因。 此竝能為因。 於中心前不緣。 設緣已斷。 及彼相應隨眠已斷。 是非所隨增。 第一句攝。</w:t>
      </w:r>
    </w:p>
    <w:p>
      <w:pPr>
        <w:pStyle w:val="SHTKTranslationText"/>
      </w:pPr>
      <w:r>
        <w:t xml:space="preserve">고제·집제의 모든 변행은 변행인이 되며, 마음과 함께하는 수면은 상응인·구유인이 된다. 이들은 모두 인이 될 수 있다. 그 가운데 마음보다 앞에 있으면서 소연으로 하지 않거나, 설령 소연으로 하더라도 이미 끊어졌고, 또 그와 상응하는 수면도 이미 끊어진 것은, 소수증이 아니다. 첫째 구절에 포함된다.</w:t>
      </w:r>
    </w:p>
    <w:p>
      <w:pPr>
        <w:pStyle w:val="SHTKSourceText"/>
        <w:keepNext/>
      </w:pPr>
      <w:r>
        <w:t xml:space="preserve">若心前緣．及相應不斷是所隨增。 第三句攝。</w:t>
      </w:r>
    </w:p>
    <w:p>
      <w:pPr>
        <w:pStyle w:val="SHTKTranslationText"/>
      </w:pPr>
      <w:r>
        <w:t xml:space="preserve">만약 마음보다 앞에 있으면서 소연으로 하고, 또 상응하는 수면이 끊어지지 않았다면 소수증이다. 셋째 구절에 포함된다.</w:t>
      </w:r>
    </w:p>
    <w:p>
      <w:pPr>
        <w:pStyle w:val="SHTKSourceText"/>
        <w:keepNext/>
      </w:pPr>
      <w:r>
        <w:t xml:space="preserve">自餘隨眠皆不為因於中心後同類．遍行緣[＊]而不斷。</w:t>
      </w:r>
    </w:p>
    <w:p>
      <w:pPr>
        <w:pStyle w:val="SHTKTranslationText"/>
      </w:pPr>
      <w:r>
        <w:t xml:space="preserve">그 밖의 수면은 모두 인이 되지 않는다. 그 가운데 마음보다 뒤의 동류·변행이 소연으로 [＊] 하며 끊어지지 않은 것은,</w:t>
      </w:r>
    </w:p>
    <w:p>
      <w:pPr>
        <w:pStyle w:val="SHTKNoteSummary"/>
        <w:keepNext/>
      </w:pPr>
      <w:r>
        <w:t>교감 요약 | [상호참조] 이 [＊]는 CBETA가 붙인 참조 표지로, 연결된 교감을 확정할 수 없다.</w:t>
      </w:r>
    </w:p>
    <w:p>
      <w:pPr>
        <w:pStyle w:val="SHTKNoteDetail"/>
      </w:pPr>
      <w:r>
        <w:t>• 상호참조 검토 | 이 별표는 원교감 0120004의 독법을 반복 적용하는 직접 참조이다.</w:t>
      </w:r>
    </w:p>
    <w:p>
      <w:pPr>
        <w:pStyle w:val="SHTKNoteDetail"/>
      </w:pPr>
      <w:r>
        <w:t>• 번역 영향 판정 | [의미 차이 있음]</w:t>
      </w:r>
    </w:p>
    <w:p>
      <w:pPr>
        <w:pStyle w:val="SHTKNoteDetail"/>
      </w:pPr>
      <w:r>
        <w:t>• 출처 | CBETA T41n1821, 교감 번호 0120004.</w:t>
      </w:r>
    </w:p>
    <w:p>
      <w:pPr>
        <w:pStyle w:val="SHTKSourceText"/>
        <w:keepNext/>
      </w:pPr>
      <w:r>
        <w:t xml:space="preserve">是所隨增。 第二句攝。</w:t>
      </w:r>
    </w:p>
    <w:p>
      <w:pPr>
        <w:pStyle w:val="SHTKTranslationText"/>
      </w:pPr>
      <w:r>
        <w:t xml:space="preserve">소수증이다. 둘째 구절에 포함된다.</w:t>
      </w:r>
    </w:p>
    <w:p>
      <w:pPr>
        <w:pStyle w:val="SHTKSourceText"/>
        <w:keepNext/>
      </w:pPr>
      <w:r>
        <w:t xml:space="preserve">若餘心後同類．遍行不緣．及[5]已斷。</w:t>
      </w:r>
    </w:p>
    <w:p>
      <w:pPr>
        <w:pStyle w:val="SHTKTranslationText"/>
      </w:pPr>
      <w:r>
        <w:t xml:space="preserve">그 밖에 마음보다 뒤의 동류·변행이 소연으로 하지 않거나, 또 [5] 이미 끊어진 것,</w:t>
      </w:r>
    </w:p>
    <w:p>
      <w:pPr>
        <w:pStyle w:val="SHTKNoteSummary"/>
        <w:keepNext/>
      </w:pPr>
      <w:r>
        <w:t>교감 요약 | [CBETA 교감] 저본 已 → 이문 緣已</w:t>
      </w:r>
    </w:p>
    <w:p>
      <w:pPr>
        <w:pStyle w:val="SHTKNoteDetail"/>
      </w:pPr>
      <w:r>
        <w:t>• 원교감 원문 | 已【大】，緣已【甲】【乙】</w:t>
      </w:r>
    </w:p>
    <w:p>
      <w:pPr>
        <w:pStyle w:val="SHTKNoteDetail"/>
      </w:pPr>
      <w:r>
        <w:t>• 한국어 해설 | 저본 已과 이문 緣已은 표현 또는 명시성에 차이가 있으나 중심 논지는 유지된다.</w:t>
      </w:r>
    </w:p>
    <w:p>
      <w:pPr>
        <w:pStyle w:val="SHTKNoteDetail"/>
      </w:pPr>
      <w:r>
        <w:t>• 번역 영향 판정 | [표현 차이]</w:t>
      </w:r>
    </w:p>
    <w:p>
      <w:pPr>
        <w:pStyle w:val="SHTKNoteDetail"/>
      </w:pPr>
      <w:r>
        <w:t>• 출처 | CBETA T41n1821, 교감 번호 0120005.</w:t>
      </w:r>
    </w:p>
    <w:p>
      <w:pPr>
        <w:pStyle w:val="SHTKSourceText"/>
        <w:keepNext/>
      </w:pPr>
      <w:r>
        <w:t xml:space="preserve">此等已攝同類．遍行因[6]盡。</w:t>
      </w:r>
    </w:p>
    <w:p>
      <w:pPr>
        <w:pStyle w:val="SHTKTranslationText"/>
      </w:pPr>
      <w:r>
        <w:t xml:space="preserve">이러한 것들은 이미 동류인·변행인을 [6] 모두 포섭하였다.</w:t>
      </w:r>
    </w:p>
    <w:p>
      <w:pPr>
        <w:pStyle w:val="SHTKNoteSummary"/>
        <w:keepNext/>
      </w:pPr>
      <w:r>
        <w:t>교감 요약 | [CBETA 교감] 저본 盡 → 이문 ∅</w:t>
      </w:r>
    </w:p>
    <w:p>
      <w:pPr>
        <w:pStyle w:val="SHTKNoteDetail"/>
      </w:pPr>
      <w:r>
        <w:t>• 원교감 원문 | 盡【大】，〔－〕【乙】</w:t>
      </w:r>
    </w:p>
    <w:p>
      <w:pPr>
        <w:pStyle w:val="SHTKNoteDetail"/>
      </w:pPr>
      <w:r>
        <w:t>• 한국어 해설 | 저본 盡과 이문 〔－〕은 표현 또는 명시성에 차이가 있으나 중심 논지는 유지된다.</w:t>
      </w:r>
    </w:p>
    <w:p>
      <w:pPr>
        <w:pStyle w:val="SHTKNoteDetail"/>
      </w:pPr>
      <w:r>
        <w:t>• 이문 기준 번역 | 이문은 저본의 盡에 해당하는 말 없이 읽는다.</w:t>
      </w:r>
    </w:p>
    <w:p>
      <w:pPr>
        <w:pStyle w:val="SHTKNoteDetail"/>
      </w:pPr>
      <w:r>
        <w:t>• 번역 영향 판정 | [표현 차이]</w:t>
      </w:r>
    </w:p>
    <w:p>
      <w:pPr>
        <w:pStyle w:val="SHTKNoteDetail"/>
      </w:pPr>
      <w:r>
        <w:t>• 출처 | CBETA T41n1821, 교감 번호 0120006.</w:t>
      </w:r>
    </w:p>
    <w:p>
      <w:pPr>
        <w:pStyle w:val="SHTKSourceText"/>
        <w:keepNext/>
      </w:pPr>
      <w:r>
        <w:t xml:space="preserve">若所餘緣謂滅．道所斷苦．集不遍。 以彼決定所餘緣故。 若他隨眠。 謂他地一切隨眠。 若不同界遍行隨眠。</w:t>
      </w:r>
    </w:p>
    <w:p>
      <w:pPr>
        <w:pStyle w:val="SHTKTranslationText"/>
      </w:pPr>
      <w:r>
        <w:t xml:space="preserve">‘그 밖의 것을 소연으로 하는 것’은 멸제·도제소단 및 고제·집제의 비변행을 말한다. 그것들은 반드시 그 밖의 것을 소연으로 하기 때문이다. ‘다른 수면’이라는 것은, 다른 지의 모든 수면을 말한다. ‘다른 계의 변행수면’이라는 것은,</w:t>
      </w:r>
    </w:p>
    <w:p>
      <w:pPr>
        <w:pStyle w:val="SHTKSourceText"/>
        <w:keepNext/>
      </w:pPr>
      <w:r>
        <w:t xml:space="preserve">謂自地[7]九上緣隨眠。</w:t>
      </w:r>
    </w:p>
    <w:p>
      <w:pPr>
        <w:pStyle w:val="SHTKTranslationText"/>
      </w:pPr>
      <w:r>
        <w:t xml:space="preserve">자기 지의 [7] 아홉 가지 상연수면(上緣隨眠)을 말한다.</w:t>
      </w:r>
    </w:p>
    <w:p>
      <w:pPr>
        <w:pStyle w:val="SHTKNoteSummary"/>
        <w:keepNext/>
      </w:pPr>
      <w:r>
        <w:t>교감 요약 | [CBETA 교감] 저본 九 → 이문 ∅</w:t>
      </w:r>
    </w:p>
    <w:p>
      <w:pPr>
        <w:pStyle w:val="SHTKNoteDetail"/>
      </w:pPr>
      <w:r>
        <w:t>• 원교감 원문 | 九【大】，〔－〕【乙】</w:t>
      </w:r>
    </w:p>
    <w:p>
      <w:pPr>
        <w:pStyle w:val="SHTKNoteDetail"/>
      </w:pPr>
      <w:r>
        <w:t>• 이문 번역·의미 검토 | 저본 九는 자지의 아홉 가지 상연수면이라는 수를 명시하지만, 이문은 이를 생략한다.</w:t>
      </w:r>
    </w:p>
    <w:p>
      <w:pPr>
        <w:pStyle w:val="SHTKNoteDetail"/>
      </w:pPr>
      <w:r>
        <w:t>• 이문 기준 번역 | 이문은 저본의 九에 해당하는 말 없이 읽는다.</w:t>
      </w:r>
    </w:p>
    <w:p>
      <w:pPr>
        <w:pStyle w:val="SHTKNoteDetail"/>
      </w:pPr>
      <w:r>
        <w:t>• 번역 영향 판정 | [의미 차이 있음]</w:t>
      </w:r>
    </w:p>
    <w:p>
      <w:pPr>
        <w:pStyle w:val="SHTKNoteDetail"/>
      </w:pPr>
      <w:r>
        <w:t>• 출처 | CBETA T41n1821, 교감 번호 0120007.</w:t>
      </w:r>
    </w:p>
    <w:p>
      <w:pPr>
        <w:pStyle w:val="SHTKSourceText"/>
        <w:keepNext/>
      </w:pPr>
      <w:r>
        <w:t xml:space="preserve">此等竝是第四句攝。 餘文思之可解)。</w:t>
      </w:r>
    </w:p>
    <w:p>
      <w:pPr>
        <w:pStyle w:val="SHTKTranslationText"/>
      </w:pPr>
      <w:r>
        <w:t xml:space="preserve">이들은 모두 넷째 구절에 포함된다. 나머지 글은 생각하면 알 수 있다.)</w:t>
      </w:r>
    </w:p>
    <w:p>
      <w:pPr>
        <w:pStyle w:val="SHTKPositionMarker"/>
        <w:keepNext/>
      </w:pPr>
      <w:r>
        <w:t xml:space="preserve">[0120b26]</w:t>
      </w:r>
    </w:p>
    <w:p>
      <w:pPr>
        <w:pStyle w:val="SHTKSourceText"/>
        <w:keepNext/>
      </w:pPr>
      <w:r>
        <w:t xml:space="preserve">若同類因至當有何過者。 此下明未來若有同類因即有二難。 一本論不說難。 二互為因果難。 此下第一通本論不說難。 將明問起。 若同類因未來世有如異熟因當有何過。</w:t>
      </w:r>
    </w:p>
    <w:p>
      <w:pPr>
        <w:pStyle w:val="SHTKTranslationText"/>
      </w:pPr>
      <w:r>
        <w:t xml:space="preserve">“만약 동류인이”에서 “마땅히 무슨 허물이 있겠는가”에 이르기까지이다. 이 아래는 미래에 만약 동류인이 있다고 하면 곧 두 가지 난점이 있음을 밝힌다. 첫째는 본론에서 설하지 않았다는 난점이고, 둘째는 서로 인과가 된다는 난점이다. 이 아래는 첫째로 ‘본론에서 설하지 않았다’는 난점을 통석한다. 밝히려 하면서 물음을 일으킨 것이다. 만약 동류인이 미래세에도 이숙인처럼 있다면 마땅히 무슨 허물이 있겠는가?</w:t>
      </w:r>
    </w:p>
    <w:p>
      <w:pPr>
        <w:pStyle w:val="SHTKPositionMarker"/>
        <w:keepNext/>
      </w:pPr>
      <w:r>
        <w:t xml:space="preserve">[0120c02]</w:t>
      </w:r>
    </w:p>
    <w:p>
      <w:pPr>
        <w:pStyle w:val="SHTKSourceText"/>
        <w:keepNext/>
      </w:pPr>
      <w:r>
        <w:t xml:space="preserve">未來若有本論應說者。 答。 未來若有本論應說。 本論但說過去與現．未為同類因現在與未來為同類因。 不說未來為同類因。 明知未來無同類因。 此即是本論不說過。</w:t>
      </w:r>
    </w:p>
    <w:p>
      <w:pPr>
        <w:pStyle w:val="SHTKTranslationText"/>
      </w:pPr>
      <w:r>
        <w:t xml:space="preserve">“미래에 만약 있다면 본론에서 마땅히 설했어야 한다”라는 것은, 답이다. 미래에 만약 동류인이 있다면 본론에서 마땅히 설했어야 한다. 본론에서는 다만 과거가 현재·미래에 동류인이 되고 현재가 미래에 동류인이 된다고 설했을 뿐, 미래가 동류인이 된다고는 설하지 않았다. 그러므로 미래에는 동류인이 없음을 분명히 알 수 있다. 이것이 곧 본론에서 설하지 않았다는 허물이다.</w:t>
      </w:r>
    </w:p>
    <w:p>
      <w:pPr>
        <w:pStyle w:val="SHTKPositionMarker"/>
        <w:keepNext/>
      </w:pPr>
      <w:r>
        <w:t xml:space="preserve">[0120c06]</w:t>
      </w:r>
    </w:p>
    <w:p>
      <w:pPr>
        <w:pStyle w:val="SHTKSourceText"/>
        <w:keepNext/>
      </w:pPr>
      <w:r>
        <w:t xml:space="preserve">本論唯說至故無有失者。 通本論。</w:t>
      </w:r>
    </w:p>
    <w:p>
      <w:pPr>
        <w:pStyle w:val="SHTKTranslationText"/>
      </w:pPr>
      <w:r>
        <w:t xml:space="preserve">“본론에서는 오직 설한다”에서 “그러므로 허물이 없다”에 이르기까지이다. 본론을 통석한 것이다.</w:t>
      </w:r>
    </w:p>
    <w:p>
      <w:pPr>
        <w:pStyle w:val="SHTKSourceText"/>
        <w:keepNext/>
      </w:pPr>
      <w:r>
        <w:t xml:space="preserve">本論唯說能取果．與果諸同類因[8]言在過．現。</w:t>
      </w:r>
    </w:p>
    <w:p>
      <w:pPr>
        <w:pStyle w:val="SHTKTranslationText"/>
      </w:pPr>
      <w:r>
        <w:t xml:space="preserve">본론에서 다만 능히 과를 취하고 과를 주는 여러 동류인이 [8] 과거·현재에 있다고 설했을 뿐이다.</w:t>
      </w:r>
    </w:p>
    <w:p>
      <w:pPr>
        <w:pStyle w:val="SHTKNoteSummary"/>
        <w:keepNext/>
      </w:pPr>
      <w:r>
        <w:t>교감 요약 | [CBETA 교감] 저본 言 → 이문 ∅</w:t>
      </w:r>
    </w:p>
    <w:p>
      <w:pPr>
        <w:pStyle w:val="SHTKNoteDetail"/>
      </w:pPr>
      <w:r>
        <w:t>• 원교감 원문 | 言【大】，〔－〕【乙】</w:t>
      </w:r>
    </w:p>
    <w:p>
      <w:pPr>
        <w:pStyle w:val="SHTKNoteDetail"/>
      </w:pPr>
      <w:r>
        <w:t>• 한국어 해설 | 저본 言과 이문 〔－〕은 표현 또는 명시성에 차이가 있으나 중심 논지는 유지된다.</w:t>
      </w:r>
    </w:p>
    <w:p>
      <w:pPr>
        <w:pStyle w:val="SHTKNoteDetail"/>
      </w:pPr>
      <w:r>
        <w:t>• 이문 기준 번역 | 이문은 저본의 言에 해당하는 말 없이 읽는다.</w:t>
      </w:r>
    </w:p>
    <w:p>
      <w:pPr>
        <w:pStyle w:val="SHTKNoteDetail"/>
      </w:pPr>
      <w:r>
        <w:t>• 번역 영향 판정 | [표현 차이]</w:t>
      </w:r>
    </w:p>
    <w:p>
      <w:pPr>
        <w:pStyle w:val="SHTKNoteDetail"/>
      </w:pPr>
      <w:r>
        <w:t>• 출처 | CBETA T41n1821, 교감 번호 0120008.</w:t>
      </w:r>
    </w:p>
    <w:p>
      <w:pPr>
        <w:pStyle w:val="SHTKSourceText"/>
        <w:keepNext/>
      </w:pPr>
      <w:r>
        <w:t xml:space="preserve">不說未來非取果．與果諸同類因故無有失。</w:t>
      </w:r>
    </w:p>
    <w:p>
      <w:pPr>
        <w:pStyle w:val="SHTKTranslationText"/>
      </w:pPr>
      <w:r>
        <w:t xml:space="preserve">미래의, 과를 취하지도 주지도 않는 여러 동류인을 설하지 않았으므로 허물이 없다.</w:t>
      </w:r>
    </w:p>
    <w:p>
      <w:pPr>
        <w:pStyle w:val="SHTKPositionMarker"/>
        <w:keepNext/>
      </w:pPr>
      <w:r>
        <w:t xml:space="preserve">[0120c09]</w:t>
      </w:r>
    </w:p>
    <w:p>
      <w:pPr>
        <w:pStyle w:val="SHTKSourceText"/>
        <w:keepNext/>
      </w:pPr>
      <w:r>
        <w:t xml:space="preserve">無如是義至無同類因者。 論主破。 無如是義。 以同類因引等流果。 此同類因若未來有理必不然。 以未來無前後故。 如何未來同類因能引等流果。 未來既無等流果。</w:t>
      </w:r>
    </w:p>
    <w:p>
      <w:pPr>
        <w:pStyle w:val="SHTKTranslationText"/>
      </w:pPr>
      <w:r>
        <w:t xml:space="preserve">“이와 같은 뜻은 없다”에서 “동류인이 없다”에 이르기까지이다. 논주가 논파한 것이다. 이와 같은 뜻은 없다. 동류인은 등류과를 이끌기 때문이다. 이 동류인이 미래에도 있다고 한다면 이치상 반드시 그렇지 않다. 미래에는 앞뒤가 없기 때문이다. 어떻게 미래의 동류인이 등류과를 능히 이끌 수 있겠는가? 미래에 이미 등류과가 없다면,</w:t>
      </w:r>
    </w:p>
    <w:p>
      <w:pPr>
        <w:pStyle w:val="SHTKSourceText"/>
        <w:keepNext/>
      </w:pPr>
      <w:r>
        <w:t xml:space="preserve">不應過．現諸已生法為未生等流果。 不言正生略而不說。 或從多分說。 或舉後顯前 又解不應過．現諸已生法為未來生法等流。 正生未生。</w:t>
      </w:r>
    </w:p>
    <w:p>
      <w:pPr>
        <w:pStyle w:val="SHTKTranslationText"/>
      </w:pPr>
      <w:r>
        <w:t xml:space="preserve">과거·현재의 이미 생긴 모든 법이 아직 생기지 않은 등류과의 인이 되어서는 안 된다. ‘정생’을 말하지 않은 것은 생략하여 설하지 않은 것이다. 혹은 대부분에 따라서 설한 것이고, 혹은 뒤를 들어 앞을 나타낸 것이다. 또 달리 풀이한다. 과거·현재의 이미 생긴 모든 법이 미래에 생길 법의 등류가 되어서는 안 된다. 정생과 미생은,</w:t>
      </w:r>
    </w:p>
    <w:p>
      <w:pPr>
        <w:pStyle w:val="SHTKSourceText"/>
        <w:keepNext/>
      </w:pPr>
      <w:r>
        <w:t xml:space="preserve">生[9]言攝故。</w:t>
      </w:r>
    </w:p>
    <w:p>
      <w:pPr>
        <w:pStyle w:val="SHTKTranslationText"/>
      </w:pPr>
      <w:r>
        <w:t xml:space="preserve">‘생’이라는 [9] 말에 포섭되기 때문이다.</w:t>
      </w:r>
    </w:p>
    <w:p>
      <w:pPr>
        <w:pStyle w:val="SHTKNoteSummary"/>
        <w:keepNext/>
      </w:pPr>
      <w:r>
        <w:t>교감 요약 | [CBETA 교감] 저본 言 → 이문 未言</w:t>
      </w:r>
    </w:p>
    <w:p>
      <w:pPr>
        <w:pStyle w:val="SHTKNoteDetail"/>
      </w:pPr>
      <w:r>
        <w:t>• 원교감 원문 | 言【大】，未言【甲】【乙】</w:t>
      </w:r>
    </w:p>
    <w:p>
      <w:pPr>
        <w:pStyle w:val="SHTKNoteDetail"/>
      </w:pPr>
      <w:r>
        <w:t>• 이문 번역·의미 검토 | 저본 言은 生이라는 말이 정생·미생을 포섭한다는 뜻이고, 이문 未言은 해당 구절의 결합과 해석을 바꾼다.</w:t>
      </w:r>
    </w:p>
    <w:p>
      <w:pPr>
        <w:pStyle w:val="SHTKNoteDetail"/>
      </w:pPr>
      <w:r>
        <w:t>• 이문 기준 번역 | “‘생’이라고 아직 말하지 않은 데 포섭되기 때문이다.”</w:t>
      </w:r>
    </w:p>
    <w:p>
      <w:pPr>
        <w:pStyle w:val="SHTKNoteDetail"/>
      </w:pPr>
      <w:r>
        <w:t>• 번역 영향 판정 | [의미 차이 있음]</w:t>
      </w:r>
    </w:p>
    <w:p>
      <w:pPr>
        <w:pStyle w:val="SHTKNoteDetail"/>
      </w:pPr>
      <w:r>
        <w:t>• 출처 | CBETA T41n1821, 교감 번호 0120009.</w:t>
      </w:r>
    </w:p>
    <w:p>
      <w:pPr>
        <w:pStyle w:val="SHTKSourceText"/>
        <w:keepNext/>
      </w:pPr>
      <w:r>
        <w:t xml:space="preserve">如過去法非現在果。 勿有果先因後過失。 故未來世無同類因。</w:t>
      </w:r>
    </w:p>
    <w:p>
      <w:pPr>
        <w:pStyle w:val="SHTKTranslationText"/>
      </w:pPr>
      <w:r>
        <w:t xml:space="preserve">과거법이 현재법의 과가 아닌 것과 같다. 과가 먼저이고 인이 뒤라는 허물이 생기지 않게 하려는 것이다. 그러므로 미래세에는 동류인이 없다.</w:t>
      </w:r>
    </w:p>
    <w:p>
      <w:pPr>
        <w:pStyle w:val="SHTKPositionMarker"/>
        <w:keepNext/>
      </w:pPr>
      <w:r>
        <w:t xml:space="preserve">[0120c19]</w:t>
      </w:r>
    </w:p>
    <w:p>
      <w:pPr>
        <w:pStyle w:val="SHTKSourceText"/>
        <w:keepNext/>
      </w:pPr>
      <w:r>
        <w:t xml:space="preserve">若爾異熟因至無前後故者。 此下義當第二互為因果難。 將明問起。 若爾異熟因應未來非有。 不應異熟果因前及俱故。 以未來世法無前後故。</w:t>
      </w:r>
    </w:p>
    <w:p>
      <w:pPr>
        <w:pStyle w:val="SHTKTranslationText"/>
      </w:pPr>
      <w:r>
        <w:t xml:space="preserve">“그렇다면 이숙인은”에서 “앞뒤가 없기 때문이다”에 이르기까지이다. 이 아래는 뜻으로 보아 둘째 ‘서로 인과가 된다’는 난점에 해당한다. 밝히려 하면서 물음을 일으킨 것이다. 그렇다면 이숙인도 미래에는 없어야 한다. 이숙과는 인보다 앞서거나 인과 함께 있어서는 안 되기 때문이다. 미래세의 법에는 앞뒤가 없기 때문이다.</w:t>
      </w:r>
    </w:p>
    <w:p>
      <w:pPr>
        <w:pStyle w:val="SHTKPositionMarker"/>
        <w:keepNext/>
      </w:pPr>
      <w:r>
        <w:t xml:space="preserve">[0120c22]</w:t>
      </w:r>
    </w:p>
    <w:p>
      <w:pPr>
        <w:pStyle w:val="SHTKSourceText"/>
        <w:keepNext/>
      </w:pPr>
      <w:r>
        <w:t xml:space="preserve">無如是失至未來非無者。 論主答。 正出互為因果失。 無如是失。 未來世中雖無前後。 以異熟因與異熟果不相似故。 故未來有。</w:t>
      </w:r>
    </w:p>
    <w:p>
      <w:pPr>
        <w:pStyle w:val="SHTKTranslationText"/>
      </w:pPr>
      <w:r>
        <w:t xml:space="preserve">“이와 같은 허물은 없다”에서 “미래에 없는 것은 아니다”에 이르기까지이다. 논주가 답한 것이다. 바로 서로 인과가 되는 허물을 드러낸다. 이와 같은 허물은 없다. 미래세 가운데 비록 앞뒤는 없지만, 이숙인과 이숙과는 서로 비슷하지 않기 때문이다. 그러므로 미래에도 있다.</w:t>
      </w:r>
    </w:p>
    <w:p>
      <w:pPr>
        <w:pStyle w:val="SHTKSourceText"/>
        <w:keepNext/>
      </w:pPr>
      <w:r>
        <w:t xml:space="preserve">謂同類因與等流果[10]相似故未來無。</w:t>
      </w:r>
    </w:p>
    <w:p>
      <w:pPr>
        <w:pStyle w:val="SHTKTranslationText"/>
      </w:pPr>
      <w:r>
        <w:t xml:space="preserve">동류인과 등류과는 [10] 서로 비슷하기 때문에 미래에는 없다.</w:t>
      </w:r>
    </w:p>
    <w:p>
      <w:pPr>
        <w:pStyle w:val="SHTKNoteSummary"/>
        <w:keepNext/>
      </w:pPr>
      <w:r>
        <w:t>교감 요약 | [CBETA 교감] 저본 相 → 이문 因果相</w:t>
      </w:r>
    </w:p>
    <w:p>
      <w:pPr>
        <w:pStyle w:val="SHTKNoteDetail"/>
      </w:pPr>
      <w:r>
        <w:t>• 원교감 원문 | 相【大】，因果相【甲】【乙】</w:t>
      </w:r>
    </w:p>
    <w:p>
      <w:pPr>
        <w:pStyle w:val="SHTKNoteDetail"/>
      </w:pPr>
      <w:r>
        <w:t>• 한국어 해설 | 저본 相과 이문 因果相의 차이는 이 문맥의 한국어 직역 핵심을 바꾸지 않는다.</w:t>
      </w:r>
    </w:p>
    <w:p>
      <w:pPr>
        <w:pStyle w:val="SHTKNoteDetail"/>
      </w:pPr>
      <w:r>
        <w:t>• 번역 영향 판정 | [번역 차이 없음]</w:t>
      </w:r>
    </w:p>
    <w:p>
      <w:pPr>
        <w:pStyle w:val="SHTKNoteDetail"/>
      </w:pPr>
      <w:r>
        <w:t>• 출처 | CBETA T41n1821, 교감 번호 0120010.</w:t>
      </w:r>
    </w:p>
    <w:p>
      <w:pPr>
        <w:pStyle w:val="SHTKSourceText"/>
        <w:keepNext/>
      </w:pPr>
      <w:r>
        <w:t xml:space="preserve">未來世中若無前後應互為因。 既互為因應互為果。 若互為因果即與理相違。 以同類因引後果故。 非異熟因與異熟果同性相似。 未來雖離前後。 而無次上互為因果過。 故同類因就現作用位前後建立。</w:t>
      </w:r>
    </w:p>
    <w:p>
      <w:pPr>
        <w:pStyle w:val="SHTKTranslationText"/>
      </w:pPr>
      <w:r>
        <w:t xml:space="preserve">미래세 가운데 만약 앞뒤가 없다면 서로 인이 되어야 하고, 이미 서로 인이 된다면 서로 과도 되어야 한다. 만약 서로 인과가 된다면 곧 이치와 어긋난다. 동류인은 뒤의 과를 이끌기 때문이다. 이숙인과 이숙과는 동일한 성질로 서로 비슷한 것이 아니다. 그러므로 미래가 비록 앞뒤를 떠나 있더라도, 위에서 말한 서로 인과가 되는 허물은 없다. 그러므로 동류인은 현재 작용하는 지위의 앞뒤에 근거하여 세우며,</w:t>
      </w:r>
    </w:p>
    <w:p>
      <w:pPr>
        <w:pStyle w:val="SHTKSourceText"/>
        <w:keepNext/>
      </w:pPr>
      <w:r>
        <w:t xml:space="preserve">未來非有。 若異熟因就體相建立。 未來非無。 又婆沙云。 問若未來世有同類因。</w:t>
      </w:r>
    </w:p>
    <w:p>
      <w:pPr>
        <w:pStyle w:val="SHTKTranslationText"/>
      </w:pPr>
      <w:r>
        <w:t xml:space="preserve">미래에는 존재하지 않는다. 이숙인은 체상을 기준으로 세우므로, 미래에도 없는 것이 아니다. 또 『바사』에서 말한다. “묻는다. 만약 미래세에 동류인이 있다면,</w:t>
      </w:r>
    </w:p>
    <w:p>
      <w:pPr>
        <w:pStyle w:val="SHTKSourceText"/>
        <w:keepNext/>
      </w:pPr>
      <w:r>
        <w:t xml:space="preserve">應有二心互為因[1]果。</w:t>
      </w:r>
    </w:p>
    <w:p>
      <w:pPr>
        <w:pStyle w:val="SHTKTranslationText"/>
      </w:pPr>
      <w:r>
        <w:t xml:space="preserve">마땅히 두 마음이 서로 인 [1] 과가 되어야 하지 않는가?”</w:t>
      </w:r>
    </w:p>
    <w:p>
      <w:pPr>
        <w:pStyle w:val="SHTKNoteSummary"/>
        <w:keepNext/>
      </w:pPr>
      <w:r>
        <w:t>교감 요약 | [CBETA 교감] 저본 果 → 이문 果過</w:t>
      </w:r>
    </w:p>
    <w:p>
      <w:pPr>
        <w:pStyle w:val="SHTKNoteDetail"/>
      </w:pPr>
      <w:r>
        <w:t>• 원교감 원문 | 果【大】，果過【甲】【乙】</w:t>
      </w:r>
    </w:p>
    <w:p>
      <w:pPr>
        <w:pStyle w:val="SHTKNoteDetail"/>
      </w:pPr>
      <w:r>
        <w:t>• 한국어 해설 | 저본 果과 이문 果過은 표현 또는 명시성에 차이가 있으나 중심 논지는 유지된다.</w:t>
      </w:r>
    </w:p>
    <w:p>
      <w:pPr>
        <w:pStyle w:val="SHTKNoteDetail"/>
      </w:pPr>
      <w:r>
        <w:t>• 번역 영향 판정 | [표현 차이]</w:t>
      </w:r>
    </w:p>
    <w:p>
      <w:pPr>
        <w:pStyle w:val="SHTKNoteDetail"/>
      </w:pPr>
      <w:r>
        <w:t>• 출처 | CBETA T41n1821, 교감 번호 0121001.</w:t>
      </w:r>
    </w:p>
    <w:p>
      <w:pPr>
        <w:pStyle w:val="SHTKSourceText"/>
        <w:keepNext/>
      </w:pPr>
      <w:r>
        <w:t xml:space="preserve">答如四行相各有繫屬。 餘法亦然。 故無斯過。 謂未來世無常行相。 有四行相應無間生彼是所修繫屬於此。 無常行相與彼為因。 彼非此因繫屬此故。</w:t>
      </w:r>
    </w:p>
    <w:p>
      <w:pPr>
        <w:pStyle w:val="SHTKTranslationText"/>
      </w:pPr>
      <w:r>
        <w:t xml:space="preserve">답한다. “네 행상이 각각 계속(繫屬)되는 바가 있는 것처럼, 나머지 법도 또한 그러하다. 그러므로 이러한 허물은 없다. 곧 미래세의 무상행상에는, 네 행상이 무간에 생기게 될 것이 있는데, 그것은 닦아지는 것으로서 이 무상행상에 계속되어 있다. 무상행상이 그것에 인이 되고, 그것은 이 무상행상의 인이 아니다. 그것이 이 무상행상에 계속되어 있기 때문이다.</w:t>
      </w:r>
    </w:p>
    <w:p>
      <w:pPr>
        <w:pStyle w:val="SHTKSourceText"/>
        <w:keepNext/>
      </w:pPr>
      <w:r>
        <w:t xml:space="preserve">無常行[2]相起必居前。</w:t>
      </w:r>
    </w:p>
    <w:p>
      <w:pPr>
        <w:pStyle w:val="SHTKTranslationText"/>
      </w:pPr>
      <w:r>
        <w:t xml:space="preserve">무상행 [2] 상이 일어날 때에는 반드시 앞에 있게 된다.</w:t>
      </w:r>
    </w:p>
    <w:p>
      <w:pPr>
        <w:pStyle w:val="SHTKNoteSummary"/>
        <w:keepNext/>
      </w:pPr>
      <w:r>
        <w:t>교감 요약 | [CBETA 교감] 저본 相 → 이문相與彼為因彼…無常行相(17자)</w:t>
      </w:r>
    </w:p>
    <w:p>
      <w:pPr>
        <w:pStyle w:val="SHTKNoteDetail"/>
      </w:pPr>
      <w:r>
        <w:t>• 원교감 원문 | 相【大】，相與彼為因彼非此因繫屬此故無常行相【乙】</w:t>
      </w:r>
    </w:p>
    <w:p>
      <w:pPr>
        <w:pStyle w:val="SHTKNoteDetail"/>
      </w:pPr>
      <w:r>
        <w:t>• 이문 번역·의미 검토 | 이문은 與彼為因彼非此因繫屬此故無常行相을 반복 삽입하여 저본보다 문구가 중복되므로 문장 구조가 크게 달라진다.</w:t>
      </w:r>
    </w:p>
    <w:p>
      <w:pPr>
        <w:pStyle w:val="SHTKNoteDetail"/>
      </w:pPr>
      <w:r>
        <w:t>• 번역 영향 판정 | [의미 차이 있음]</w:t>
      </w:r>
    </w:p>
    <w:p>
      <w:pPr>
        <w:pStyle w:val="SHTKNoteDetail"/>
      </w:pPr>
      <w:r>
        <w:t>• 출처 | CBETA T41n1821, 교감 번호 0121002.</w:t>
      </w:r>
    </w:p>
    <w:p>
      <w:pPr>
        <w:pStyle w:val="SHTKSourceText"/>
        <w:keepNext/>
      </w:pPr>
      <w:r>
        <w:t xml:space="preserve">苦．空．無我行相亦爾。 餘有為法類此應知。 故無二心互為因果。 若作是說。 有依第四靜慮得阿羅漢果。 能修未來九地無漏。 所修無漏皆繫屬此。 後依餘地聖道現前。</w:t>
      </w:r>
    </w:p>
    <w:p>
      <w:pPr>
        <w:pStyle w:val="SHTKTranslationText"/>
      </w:pPr>
      <w:r>
        <w:t xml:space="preserve">고·공·무아의 행상도 또한 그러하다. 나머지 유위법도 이에 견주어 알아야 한다. 그러므로 두 마음이 서로 인과가 되는 일은 없다.” 만약 이렇게 설한다면, 제4정려에 의지하여 아라한과를 얻은 자가 있어, 미래의 구지 무루를 능히 닦을 수 있고, 그 닦은 무루는 모두 여기에 계속되어 있게 된다. 뒤에 다른 지에 의지한 성도가 현전하면,</w:t>
      </w:r>
    </w:p>
    <w:p>
      <w:pPr>
        <w:pStyle w:val="SHTKSourceText"/>
        <w:keepNext/>
      </w:pPr>
      <w:r>
        <w:t xml:space="preserve">更不能修未來無漏。 無餘地聖道繫屬此故。 應在過．現非同類因。 是則違害。 此中所說。 前生善根與後生者為同類因。 乃至廣說。 勿有此失。</w:t>
      </w:r>
    </w:p>
    <w:p>
      <w:pPr>
        <w:pStyle w:val="SHTKTranslationText"/>
      </w:pPr>
      <w:r>
        <w:t xml:space="preserve">다시는 미래의 무루를 닦을 수 없게 된다. 다른 지의 성도가 여기에 계속되어 있지 않기 때문이다. 그러면 과거·현재에 있으면서도 동류인이 아닌 것이 있어야 한다. 그렇다면 곧, 여기에서 설한, 앞에 생긴 선근이 뒤에 생긴 것에 동류인이 된다는 말과, 내지 널리 설한 것에 어긋나게 된다. 이러한 허물이 생기지 않게 하려면,</w:t>
      </w:r>
    </w:p>
    <w:p>
      <w:pPr>
        <w:pStyle w:val="SHTKSourceText"/>
        <w:keepNext/>
      </w:pPr>
      <w:r>
        <w:t xml:space="preserve">故未來世無同類因。 於理為善。</w:t>
      </w:r>
    </w:p>
    <w:p>
      <w:pPr>
        <w:pStyle w:val="SHTKTranslationText"/>
      </w:pPr>
      <w:r>
        <w:t xml:space="preserve">미래세에는 동류인이 없다고 하는 것이, 이치상 훌륭하다.</w:t>
      </w:r>
    </w:p>
    <w:p>
      <w:pPr>
        <w:pStyle w:val="SHTKPositionMarker"/>
        <w:keepNext/>
      </w:pPr>
      <w:r>
        <w:t xml:space="preserve">[0121a16]</w:t>
      </w:r>
    </w:p>
    <w:p>
      <w:pPr>
        <w:pStyle w:val="SHTKSourceText"/>
        <w:keepNext/>
      </w:pPr>
      <w:r>
        <w:t xml:space="preserve">言同類因至定依何說者。 此下明道展轉九地為因。 顯與前義別故舉前為問。</w:t>
      </w:r>
    </w:p>
    <w:p>
      <w:pPr>
        <w:pStyle w:val="SHTKTranslationText"/>
      </w:pPr>
      <w:r>
        <w:t xml:space="preserve">“동류인이라고 말한 것”에서 “반드시 무엇에 의거해 설한 것인가”에 이르기까지이다. 이 아래는 성도가 서로서로 구지에 인이 되는 것을 밝힌다. 앞의 뜻과 다름을 나타내기 때문에 앞의 말을 들어 질문한 것이다.</w:t>
      </w:r>
    </w:p>
    <w:p>
      <w:pPr>
        <w:pStyle w:val="SHTKPositionMarker"/>
        <w:keepNext/>
      </w:pPr>
      <w:r>
        <w:t xml:space="preserve">[0121a18]</w:t>
      </w:r>
    </w:p>
    <w:p>
      <w:pPr>
        <w:pStyle w:val="SHTKSourceText"/>
        <w:keepNext/>
      </w:pPr>
      <w:r>
        <w:t xml:space="preserve">定依有漏至由同類故者。 答。 前言自地定依有漏。 若無漏道九地展轉相望為因。 欲界無定。 有頂昧劣。 皆不能發無漏聖道。 故唯依九</w:t>
      </w:r>
    </w:p>
    <w:p>
      <w:pPr>
        <w:pStyle w:val="SHTKTranslationText"/>
      </w:pPr>
      <w:r>
        <w:t xml:space="preserve">“반드시 유루에 의거한다”에서 “같은 부류이기 때문이다”에 이르기까지이다. 답이다. 앞에서 자지(自地)라고 말한 것은 반드시 유루에 의거한 것이다. 무루도라면 구지가 서로서로 상대하여 인이 된다. 욕계에는 정이 없고, 유정천은 어둡고 열등하여, 모두 무루성도를 발할 수 없다. 그러므로 오직 아홉 지에만 의지한다.</w:t>
      </w:r>
    </w:p>
    <w:p>
      <w:pPr>
        <w:pStyle w:val="SHTKSourceText"/>
        <w:keepNext/>
      </w:pPr>
      <w:r>
        <w:t xml:space="preserve">問若九地聖道展轉為因者。 何故正理十六云。 於依自．上有。 於依下地無 彼論說九地各能修九地聖道。 隨其所應。 與依自地所修。 與依上地所修者。</w:t>
      </w:r>
    </w:p>
    <w:p>
      <w:pPr>
        <w:pStyle w:val="SHTKTranslationText"/>
      </w:pPr>
      <w:r>
        <w:t xml:space="preserve">묻는다. 만약 구지의 성도가 서로서로 인이 된다면, 어찌하여 『정리론』 제16권에서는 다음과 같이 말하는가? “자기 지와 위의 지에 의지한 것에는 있고, 아래 지에 의지한 것에는 없다.” 저 논에서는 구지 각각이 능히 구지의 성도를 닦는다고 설한다. 그에 따라 마땅한 대로, 자기 지에 의지하여 닦은 것과, 위의 지에 의지하여 닦은 것에,</w:t>
      </w:r>
    </w:p>
    <w:p>
      <w:pPr>
        <w:pStyle w:val="SHTKSourceText"/>
        <w:keepNext/>
      </w:pPr>
      <w:r>
        <w:t xml:space="preserve">為同類因。 故言於依自．上有上地所修者。 不與依下地所修者為同類因故言於依下地無。 如依未至定所修九地聖道。 與依九地所修八十一種聖道為同類因。 如是乃至。 依無所有處所修九地聖道。 唯與依無所有處所修九種聖道為同類因。</w:t>
      </w:r>
    </w:p>
    <w:p>
      <w:pPr>
        <w:pStyle w:val="SHTKTranslationText"/>
      </w:pPr>
      <w:r>
        <w:t xml:space="preserve">동류인이 된다. 그러므로 “자기 지와 위의 지에 의지한 것에는 있다”고 말한 것이다. 곧 위의 지에서 닦은 것에 대해서이다. 아래 지에 의지해 닦은 것에는 동류인이 되지 않으므로 “아래 지에 의지한 것에는 없다”고 말한다. 예를 들어 미지정에 의지하여 닦은 구지의 성도는, 구지에 의지하여 닦은 여든한 종류의 성도에 동류인이 된다. 이와 같이 내지, 무소유처에 의지하여 닦은 구지의 성도는, 오직 무소유처에 의지하여 닦은 아홉 종류의 성도에 동류인이 된다.</w:t>
      </w:r>
    </w:p>
    <w:p>
      <w:pPr>
        <w:pStyle w:val="SHTKSourceText"/>
        <w:keepNext/>
      </w:pPr>
      <w:r>
        <w:t xml:space="preserve">准正理文。 依上所修者。 非與依下地所修者為同類因。 如何乃言九地聖道展轉為因 解云言九地聖道展轉為因。 據依一地能修九地聖道。 由同一地修故。 所以展轉相望為同類因非據通依九地所修聖道展轉皆得為因。</w:t>
      </w:r>
    </w:p>
    <w:p>
      <w:pPr>
        <w:pStyle w:val="SHTKTranslationText"/>
      </w:pPr>
      <w:r>
        <w:t xml:space="preserve">『정리론』의 글에 준하면, 위의 지에 의지하여 닦은 것은, 아래 지에 의지하여 닦은 것에 동류인이 되지 않는다. 그런데 어떻게 구지의 성도가 서로서로 인이 된다고 말하는가? 풀이한다. 구지의 성도가 서로서로 인이 된다고 말한 것은, 한 지에 의지하여 구지의 성도를 능히 닦는 데 근거한 것이다. 같은 한 지에서 닦기 때문이다. 그러므로 서로서로 상대하여 동류인이 되는 것이지, 구지에 통틀어 의지하여 닦은 성도가 서로서로 모두 인이 된다는 데 근거한 것은 아니다.</w:t>
      </w:r>
    </w:p>
    <w:p>
      <w:pPr>
        <w:pStyle w:val="SHTKSourceText"/>
        <w:keepNext/>
      </w:pPr>
      <w:r>
        <w:t xml:space="preserve">言九地者。 未是盡理之言。 若言盡理。</w:t>
      </w:r>
    </w:p>
    <w:p>
      <w:pPr>
        <w:pStyle w:val="SHTKTranslationText"/>
      </w:pPr>
      <w:r>
        <w:t xml:space="preserve">‘구지’라고 말한 것은, 아직 이치를 다한 말은 아니다. 만약 이치를 다하여 말한다면,</w:t>
      </w:r>
    </w:p>
    <w:p>
      <w:pPr>
        <w:pStyle w:val="SHTKSourceText"/>
        <w:keepNext/>
      </w:pPr>
      <w:r>
        <w:t xml:space="preserve">豈得依上地利道與依下地鈍道為[3]因。</w:t>
      </w:r>
    </w:p>
    <w:p>
      <w:pPr>
        <w:pStyle w:val="SHTKTranslationText"/>
      </w:pPr>
      <w:r>
        <w:t xml:space="preserve">어찌 위 지에 의지한 예리한 도가 아래 지에 의지한 둔한 도에 [3] 인이 될 수 있겠는가?</w:t>
      </w:r>
    </w:p>
    <w:p>
      <w:pPr>
        <w:pStyle w:val="SHTKNoteSummary"/>
        <w:keepNext/>
      </w:pPr>
      <w:r>
        <w:t>교감 요약 | [CBETA 교감] 저본 因 → 이문 同</w:t>
      </w:r>
    </w:p>
    <w:p>
      <w:pPr>
        <w:pStyle w:val="SHTKNoteDetail"/>
      </w:pPr>
      <w:r>
        <w:t>• 원교감 원문 | 因【大】，同【乙】</w:t>
      </w:r>
    </w:p>
    <w:p>
      <w:pPr>
        <w:pStyle w:val="SHTKNoteDetail"/>
      </w:pPr>
      <w:r>
        <w:t>• 이문 번역·의미 검토 | 저본 因은 위 지의 예리한 도가 아래 지의 둔한 도에 “인이 된다”는 난점을 이루지만, 이문 同은 술어 자체가 달라진다.</w:t>
      </w:r>
    </w:p>
    <w:p>
      <w:pPr>
        <w:pStyle w:val="SHTKNoteDetail"/>
      </w:pPr>
      <w:r>
        <w:t>• 이문 기준 번역 | “인이 된다”</w:t>
      </w:r>
    </w:p>
    <w:p>
      <w:pPr>
        <w:pStyle w:val="SHTKNoteDetail"/>
      </w:pPr>
      <w:r>
        <w:t>• 번역 영향 판정 | [의미 차이 있음]</w:t>
      </w:r>
    </w:p>
    <w:p>
      <w:pPr>
        <w:pStyle w:val="SHTKNoteDetail"/>
      </w:pPr>
      <w:r>
        <w:t>• 출처 | CBETA T41n1821, 교감 번호 0121003.</w:t>
      </w:r>
    </w:p>
    <w:p>
      <w:pPr>
        <w:pStyle w:val="SHTKSourceText"/>
        <w:keepNext/>
      </w:pPr>
      <w:r>
        <w:t xml:space="preserve">准正理師意。</w:t>
      </w:r>
    </w:p>
    <w:p>
      <w:pPr>
        <w:pStyle w:val="SHTKTranslationText"/>
      </w:pPr>
      <w:r>
        <w:t xml:space="preserve">『정리론』 논사의 뜻에 준하면,</w:t>
      </w:r>
    </w:p>
    <w:p>
      <w:pPr>
        <w:pStyle w:val="SHTKSourceText"/>
        <w:keepNext/>
      </w:pPr>
      <w:r>
        <w:t xml:space="preserve">雖等是同[4]姓同品。</w:t>
      </w:r>
    </w:p>
    <w:p>
      <w:pPr>
        <w:pStyle w:val="SHTKTranslationText"/>
      </w:pPr>
      <w:r>
        <w:t xml:space="preserve">비록 똑같이 같은 [4] 성품과 같은 품류라 하더라도,</w:t>
      </w:r>
    </w:p>
    <w:p>
      <w:pPr>
        <w:pStyle w:val="SHTKNoteSummary"/>
        <w:keepNext/>
      </w:pPr>
      <w:r>
        <w:t>교감 요약 | [CBETA 교감] 저본 姓 → 이문 性</w:t>
      </w:r>
    </w:p>
    <w:p>
      <w:pPr>
        <w:pStyle w:val="SHTKNoteDetail"/>
      </w:pPr>
      <w:r>
        <w:t>• 원교감 원문 | 姓【大】，性【甲】【乙】</w:t>
      </w:r>
    </w:p>
    <w:p>
      <w:pPr>
        <w:pStyle w:val="SHTKNoteDetail"/>
      </w:pPr>
      <w:r>
        <w:t>• 한국어 해설 | 저본 姓과 이문 性의 차이는 이 문맥의 한국어 직역 핵심을 바꾸지 않는다.</w:t>
      </w:r>
    </w:p>
    <w:p>
      <w:pPr>
        <w:pStyle w:val="SHTKNoteDetail"/>
      </w:pPr>
      <w:r>
        <w:t>• 번역 영향 판정 | [번역 차이 없음]</w:t>
      </w:r>
    </w:p>
    <w:p>
      <w:pPr>
        <w:pStyle w:val="SHTKNoteDetail"/>
      </w:pPr>
      <w:r>
        <w:t>• 출처 | CBETA T41n1821, 교감 번호 0121004.</w:t>
      </w:r>
    </w:p>
    <w:p>
      <w:pPr>
        <w:pStyle w:val="SHTKSourceText"/>
        <w:keepNext/>
      </w:pPr>
      <w:r>
        <w:t xml:space="preserve">依上地者勝。 依下地者劣。 故依上地者不與依下地者為因。 與依自．上地者為因。 若依德光論師解。 九地各能修九地聖道。</w:t>
      </w:r>
    </w:p>
    <w:p>
      <w:pPr>
        <w:pStyle w:val="SHTKTranslationText"/>
      </w:pPr>
      <w:r>
        <w:t xml:space="preserve">위 지에 의지한 것은 뛰어나고, 아래 지에 의지한 것은 열등하다. 그러므로 위 지에 의지한 것은 아래 지에 의지한 것에 인이 되지 않고, 자기 지와 위 지에 의지한 것에 인이 된다. 만약 덕광 논사의 풀이에 의한다면, 구지 각각이 능히 구지의 성도를 닦고,</w:t>
      </w:r>
    </w:p>
    <w:p>
      <w:pPr>
        <w:pStyle w:val="SHTKSourceText"/>
        <w:keepNext/>
      </w:pPr>
      <w:r>
        <w:t xml:space="preserve">九九八十一[5]種聖道展轉相望皆得為因。</w:t>
      </w:r>
    </w:p>
    <w:p>
      <w:pPr>
        <w:pStyle w:val="SHTKTranslationText"/>
      </w:pPr>
      <w:r>
        <w:t xml:space="preserve">아홉 곱하기 아홉인 여든한 [5] 종류의 성도가 서로서로 상대하여 모두 인이 될 수 있다.</w:t>
      </w:r>
    </w:p>
    <w:p>
      <w:pPr>
        <w:pStyle w:val="SHTKNoteSummary"/>
        <w:keepNext/>
      </w:pPr>
      <w:r>
        <w:t>교감 요약 | [CBETA 교감] 저본 種 → 이문 ∅</w:t>
      </w:r>
    </w:p>
    <w:p>
      <w:pPr>
        <w:pStyle w:val="SHTKNoteDetail"/>
      </w:pPr>
      <w:r>
        <w:t>• 원교감 원문 | 種【大】，〔－〕【甲】【乙】</w:t>
      </w:r>
    </w:p>
    <w:p>
      <w:pPr>
        <w:pStyle w:val="SHTKNoteDetail"/>
      </w:pPr>
      <w:r>
        <w:t>• 한국어 해설 | 저본 種과 이문 〔－〕의 차이는 이 문맥의 한국어 직역 핵심을 바꾸지 않는다.</w:t>
      </w:r>
    </w:p>
    <w:p>
      <w:pPr>
        <w:pStyle w:val="SHTKNoteDetail"/>
      </w:pPr>
      <w:r>
        <w:t>• 번역 영향 판정 | [번역 차이 없음]</w:t>
      </w:r>
    </w:p>
    <w:p>
      <w:pPr>
        <w:pStyle w:val="SHTKNoteDetail"/>
      </w:pPr>
      <w:r>
        <w:t>• 출처 | CBETA T41n1821, 교감 번호 0121005.</w:t>
      </w:r>
    </w:p>
    <w:p>
      <w:pPr>
        <w:pStyle w:val="SHTKSourceText"/>
        <w:keepNext/>
      </w:pPr>
      <w:r>
        <w:t xml:space="preserve">此亦據同性同品應依九地修者說故得展轉為因。</w:t>
      </w:r>
    </w:p>
    <w:p>
      <w:pPr>
        <w:pStyle w:val="SHTKTranslationText"/>
      </w:pPr>
      <w:r>
        <w:t xml:space="preserve">이 역시 같은 성품·같은 품류로서 구지에 의지해 닦아야 할 것을 기준으로 설한 것이므로 서로서로 인이 될 수 있다.</w:t>
      </w:r>
    </w:p>
    <w:p>
      <w:pPr>
        <w:pStyle w:val="SHTKPositionMarker"/>
        <w:keepNext/>
      </w:pPr>
      <w:r>
        <w:t xml:space="preserve">[0121b16]</w:t>
      </w:r>
    </w:p>
    <w:p>
      <w:pPr>
        <w:pStyle w:val="SHTKSourceText"/>
        <w:keepNext/>
      </w:pPr>
      <w:r>
        <w:t xml:space="preserve">問如他心智依下地起者不知上地心。 如何九地展轉為因 解云緣境義別。 為因義別。 不可為難。 上來雖有兩解不同。 於此論文竝無違害 又解正理且據一相漸次進修諸地勝法故。</w:t>
      </w:r>
    </w:p>
    <w:p>
      <w:pPr>
        <w:pStyle w:val="SHTKTranslationText"/>
      </w:pPr>
      <w:r>
        <w:t xml:space="preserve">묻는다. 타심지는 아래 지에 의지하여 일어난 경우 위 지의 마음을 알지 못한다. 그런데 어떻게 구지가 서로서로 인이 될 수 있는가? 풀이한다. 경계를 반연하는 뜻은 별개이고, 인이 되는 뜻도 별개이다. 그것으로 난점을 삼을 수 없다. 이상 두 가지 풀이가 서로 다르지만, 이 논문의 글에는 모두 어긋남이 없다. 또 달리 풀이한다. 『정리론』은 우선 한 측면에서 점차 여러 지의 뛰어난 법을 닦아 나아가는 것에 근거했기 때문에,</w:t>
      </w:r>
    </w:p>
    <w:p>
      <w:pPr>
        <w:pStyle w:val="SHTKSourceText"/>
        <w:keepNext/>
      </w:pPr>
      <w:r>
        <w:t xml:space="preserve">言上非下因。 以實而言亦同德光。</w:t>
      </w:r>
    </w:p>
    <w:p>
      <w:pPr>
        <w:pStyle w:val="SHTKTranslationText"/>
      </w:pPr>
      <w:r>
        <w:t xml:space="preserve">위 지의 것은 아래 지의 인이 아니라고 말한 것이다. 실제로 말한다면 또한 덕광과 같다.</w:t>
      </w:r>
    </w:p>
    <w:p>
      <w:pPr>
        <w:pStyle w:val="SHTKPositionMarker"/>
        <w:keepNext/>
      </w:pPr>
      <w:r>
        <w:t xml:space="preserve">[0121b21]</w:t>
      </w:r>
    </w:p>
    <w:p>
      <w:pPr>
        <w:pStyle w:val="SHTKSourceText"/>
        <w:keepNext/>
      </w:pPr>
      <w:r>
        <w:t xml:space="preserve">然唯得與至更無勝故者。 簡差別。 釋唯等勝為果等。 與等．勝為因。 非劣為因加行生故。</w:t>
      </w:r>
    </w:p>
    <w:p>
      <w:pPr>
        <w:pStyle w:val="SHTKTranslationText"/>
      </w:pPr>
      <w:r>
        <w:t xml:space="preserve">“그러나 오직”에서 “다시 더 뛰어난 것이 없기 때문이다”에 이르기까지이다. 차별을 가린 것이다. 오직 동등하거나 뛰어난 것을 과로 삼는 것 등을 풀이한다. 동등한 것과 뛰어난 것에 인이 된다. 열등한 것에는 인이 되지 않는다. 가행으로 생긴 것이기 때문이다.</w:t>
      </w:r>
    </w:p>
    <w:p>
      <w:pPr>
        <w:pStyle w:val="SHTKSourceText"/>
        <w:keepNext/>
      </w:pPr>
      <w:r>
        <w:t xml:space="preserve">指[6]法可知。</w:t>
      </w:r>
    </w:p>
    <w:p>
      <w:pPr>
        <w:pStyle w:val="SHTKTranslationText"/>
      </w:pPr>
      <w:r>
        <w:t xml:space="preserve">지시한 [6] 법은 알 수 있다.</w:t>
      </w:r>
    </w:p>
    <w:p>
      <w:pPr>
        <w:pStyle w:val="SHTKNoteSummary"/>
        <w:keepNext/>
      </w:pPr>
      <w:r>
        <w:t>교감 요약 | [CBETA 교감] 저본 法 → 이문 注</w:t>
      </w:r>
    </w:p>
    <w:p>
      <w:pPr>
        <w:pStyle w:val="SHTKNoteDetail"/>
      </w:pPr>
      <w:r>
        <w:t>• 원교감 원문 | 法【大】，注【乙】</w:t>
      </w:r>
    </w:p>
    <w:p>
      <w:pPr>
        <w:pStyle w:val="SHTKNoteDetail"/>
      </w:pPr>
      <w:r>
        <w:t>• 이문 번역·의미 검토 | 저본 法은 “지시한 법”을 뜻하고, 이문 注는 “주석”을 가리키므로 지시 대상이 달라진다.</w:t>
      </w:r>
    </w:p>
    <w:p>
      <w:pPr>
        <w:pStyle w:val="SHTKNoteDetail"/>
      </w:pPr>
      <w:r>
        <w:t>• 이문 기준 번역 | “지시한 법”</w:t>
      </w:r>
    </w:p>
    <w:p>
      <w:pPr>
        <w:pStyle w:val="SHTKNoteDetail"/>
      </w:pPr>
      <w:r>
        <w:t>• 번역 영향 판정 | [의미 차이 있음]</w:t>
      </w:r>
    </w:p>
    <w:p>
      <w:pPr>
        <w:pStyle w:val="SHTKNoteDetail"/>
      </w:pPr>
      <w:r>
        <w:t>• 출처 | CBETA T41n1821, 교감 번호 0121006.</w:t>
      </w:r>
    </w:p>
    <w:p>
      <w:pPr>
        <w:pStyle w:val="SHTKPositionMarker"/>
        <w:keepNext/>
      </w:pPr>
      <w:r>
        <w:t xml:space="preserve">[0121b23]</w:t>
      </w:r>
    </w:p>
    <w:p>
      <w:pPr>
        <w:pStyle w:val="SHTKSourceText"/>
        <w:keepNext/>
      </w:pPr>
      <w:r>
        <w:t xml:space="preserve">又諸已生至為同類因者。 約三道明等勝為因。 見道為三因。 修道為二因。 無學道為一因若依正理論意。 三道展轉為因。 如前生鈍修道。 亦與未來不生利見道為同類因。</w:t>
      </w:r>
    </w:p>
    <w:p>
      <w:pPr>
        <w:pStyle w:val="SHTKTranslationText"/>
      </w:pPr>
      <w:r>
        <w:t xml:space="preserve">“또 이미 생긴 모든 것”에서 “동류인이 된다”에 이르기까지이다. 삼도(三道)를 기준으로 동등하거나 뛰어난 것에 인이 됨을 밝힌다. 견도는 세 도의 인이 되고, 수도는 두 도의 인이 되며, 무학도는 한 도의 인이 된다. 만약 『정리론』의 뜻에 의하면, 삼도는 서로서로 인이 된다. 예를 들어 앞에 생긴 둔한 수도도, 미래에 생기지 않을 예리한 견도에 동류인이 된다.</w:t>
      </w:r>
    </w:p>
    <w:p>
      <w:pPr>
        <w:pStyle w:val="SHTKSourceText"/>
        <w:keepNext/>
      </w:pPr>
      <w:r>
        <w:t xml:space="preserve">前生鈍無學道。 亦與未來不生利見．修道為同類因或從無學退至學位轉根。 亦與已起利修道為因 言與三．二．一為同類因者。</w:t>
      </w:r>
    </w:p>
    <w:p>
      <w:pPr>
        <w:pStyle w:val="SHTKTranslationText"/>
      </w:pPr>
      <w:r>
        <w:t xml:space="preserve">앞에 생긴 둔한 무학도도, 미래에 생기지 않을 예리한 견도·수도에 동류인이 된다. 혹은 무학에서 물러나 학위에 이른 뒤 전근하면, 또 이미 일어난 예리한 수도에 인이 된다. ‘세·두·한 도에 동류인이 된다’고 말한 것은,</w:t>
      </w:r>
    </w:p>
    <w:p>
      <w:pPr>
        <w:pStyle w:val="SHTKSourceText"/>
        <w:keepNext/>
      </w:pPr>
      <w:r>
        <w:t xml:space="preserve">[7]且據現起次第而說</w:t>
      </w:r>
    </w:p>
    <w:p>
      <w:pPr>
        <w:pStyle w:val="SHTKTranslationText"/>
      </w:pPr>
      <w:r>
        <w:t xml:space="preserve">[7] 우선 현재 일어나는 차례에 근거해 설한 것이다.</w:t>
      </w:r>
    </w:p>
    <w:p>
      <w:pPr>
        <w:pStyle w:val="SHTKNoteSummary"/>
        <w:keepNext/>
      </w:pPr>
      <w:r>
        <w:t>교감 요약 | [CBETA 교감] 저본 且 → 이문 亦</w:t>
      </w:r>
    </w:p>
    <w:p>
      <w:pPr>
        <w:pStyle w:val="SHTKNoteDetail"/>
      </w:pPr>
      <w:r>
        <w:t>• 원교감 원문 | 且【大】，亦【乙】</w:t>
      </w:r>
    </w:p>
    <w:p>
      <w:pPr>
        <w:pStyle w:val="SHTKNoteDetail"/>
      </w:pPr>
      <w:r>
        <w:t>• 한국어 해설 | 저본 且과 이문 亦은 표현 또는 명시성에 차이가 있으나 중심 논지는 유지된다.</w:t>
      </w:r>
    </w:p>
    <w:p>
      <w:pPr>
        <w:pStyle w:val="SHTKNoteDetail"/>
      </w:pPr>
      <w:r>
        <w:t>• 번역 영향 판정 | [표현 차이]</w:t>
      </w:r>
    </w:p>
    <w:p>
      <w:pPr>
        <w:pStyle w:val="SHTKNoteDetail"/>
      </w:pPr>
      <w:r>
        <w:t>• 출처 | CBETA T41n1821, 교감 번호 0121007.</w:t>
      </w:r>
    </w:p>
    <w:p>
      <w:pPr>
        <w:pStyle w:val="SHTKSourceText"/>
        <w:keepNext/>
      </w:pPr>
      <w:r>
        <w:t xml:space="preserve">問此論為同彼不 解云同 又解論意各別。 論既言見道與三為因。 修道與二為因。 無學道與一為因。 明知後道非前道因。</w:t>
      </w:r>
    </w:p>
    <w:p>
      <w:pPr>
        <w:pStyle w:val="SHTKTranslationText"/>
      </w:pPr>
      <w:r>
        <w:t xml:space="preserve">묻는다. 이 논도 저 설과 같은가, 그렇지 않은가? 풀이한다. 같다. 또 달리 풀이한다. 두 논의 뜻은 각각 다르다. 이 논에서 이미 견도가 세 도의 인이 되고, 수도가 두 도의 인이 되며, 무학도가 한 도의 인이 된다고 말했으니, 뒤의 도가 앞의 도의 인이 아님을 분명히 알 수 있다.</w:t>
      </w:r>
    </w:p>
    <w:p>
      <w:pPr>
        <w:pStyle w:val="SHTKSourceText"/>
        <w:keepNext/>
      </w:pPr>
      <w:r>
        <w:t xml:space="preserve">若[8]為前因何故不說</w:t>
      </w:r>
    </w:p>
    <w:p>
      <w:pPr>
        <w:pStyle w:val="SHTKTranslationText"/>
      </w:pPr>
      <w:r>
        <w:t xml:space="preserve">만약 [8] 앞의 도에 인이 된다면 어찌하여 설하지 않았겠는가?</w:t>
      </w:r>
    </w:p>
    <w:p>
      <w:pPr>
        <w:pStyle w:val="SHTKNoteSummary"/>
        <w:keepNext/>
      </w:pPr>
      <w:r>
        <w:t>교감 요약 | [CBETA 교감] 저본 為 → 이문 與</w:t>
      </w:r>
    </w:p>
    <w:p>
      <w:pPr>
        <w:pStyle w:val="SHTKNoteDetail"/>
      </w:pPr>
      <w:r>
        <w:t>• 원교감 원문 | 為【大】，與【甲】【乙】</w:t>
      </w:r>
    </w:p>
    <w:p>
      <w:pPr>
        <w:pStyle w:val="SHTKNoteDetail"/>
      </w:pPr>
      <w:r>
        <w:t>• 한국어 해설 | 저본 為과 이문 與은 표현 또는 명시성에 차이가 있으나 중심 논지는 유지된다.</w:t>
      </w:r>
    </w:p>
    <w:p>
      <w:pPr>
        <w:pStyle w:val="SHTKNoteDetail"/>
      </w:pPr>
      <w:r>
        <w:t>• 번역 영향 판정 | [표현 차이]</w:t>
      </w:r>
    </w:p>
    <w:p>
      <w:pPr>
        <w:pStyle w:val="SHTKNoteDetail"/>
      </w:pPr>
      <w:r>
        <w:t>• 출처 | CBETA T41n1821, 교감 번호 0121008.</w:t>
      </w:r>
    </w:p>
    <w:p>
      <w:pPr>
        <w:pStyle w:val="SHTKSourceText"/>
        <w:keepNext/>
      </w:pPr>
      <w:r>
        <w:t xml:space="preserve">又於此中至為同類因者。</w:t>
      </w:r>
    </w:p>
    <w:p>
      <w:pPr>
        <w:pStyle w:val="SHTKTranslationText"/>
      </w:pPr>
      <w:r>
        <w:t xml:space="preserve">“또 이 가운데”에서 “동류인이 된다”에 이르기까지이다.</w:t>
      </w:r>
    </w:p>
    <w:p>
      <w:pPr>
        <w:pStyle w:val="SHTKSourceText"/>
        <w:keepNext/>
      </w:pPr>
      <w:r>
        <w:t xml:space="preserve">又約鈍．利[9]等．勝為因。</w:t>
      </w:r>
    </w:p>
    <w:p>
      <w:pPr>
        <w:pStyle w:val="SHTKTranslationText"/>
      </w:pPr>
      <w:r>
        <w:t xml:space="preserve">또 둔근·이근을 기준으로 [9] 동등하거나 뛰어난 것에 인이 됨을 밝힌다.</w:t>
      </w:r>
    </w:p>
    <w:p>
      <w:pPr>
        <w:pStyle w:val="SHTKNoteSummary"/>
        <w:keepNext/>
      </w:pPr>
      <w:r>
        <w:t>교감 요약 | [CBETA 교감] 저본 等 → 이문 明等</w:t>
      </w:r>
    </w:p>
    <w:p>
      <w:pPr>
        <w:pStyle w:val="SHTKNoteDetail"/>
      </w:pPr>
      <w:r>
        <w:t>• 원교감 원문 | 等【大】，明等【甲】【乙】</w:t>
      </w:r>
    </w:p>
    <w:p>
      <w:pPr>
        <w:pStyle w:val="SHTKNoteDetail"/>
      </w:pPr>
      <w:r>
        <w:t>• 한국어 해설 | 저본 等과 이문 明等은 표현 또는 명시성에 차이가 있으나 중심 논지는 유지된다.</w:t>
      </w:r>
    </w:p>
    <w:p>
      <w:pPr>
        <w:pStyle w:val="SHTKNoteDetail"/>
      </w:pPr>
      <w:r>
        <w:t>• 번역 영향 판정 | [표현 차이]</w:t>
      </w:r>
    </w:p>
    <w:p>
      <w:pPr>
        <w:pStyle w:val="SHTKNoteDetail"/>
      </w:pPr>
      <w:r>
        <w:t>• 출처 | CBETA T41n1821, 교감 번호 0121009.</w:t>
      </w:r>
    </w:p>
    <w:p>
      <w:pPr>
        <w:pStyle w:val="SHTKSourceText"/>
        <w:keepNext/>
      </w:pPr>
      <w:r>
        <w:t xml:space="preserve">如文可知。 若依正理。 信解與五為因。 時解脫與四為因。 准前可知。 此論或同或異。 亦准前解。</w:t>
      </w:r>
    </w:p>
    <w:p>
      <w:pPr>
        <w:pStyle w:val="SHTKTranslationText"/>
      </w:pPr>
      <w:r>
        <w:t xml:space="preserve">글과 같이 알 수 있다. 만약 『정리론』에 의하면, 신해(信解)는 다섯 가지에 인이 되고, 시해탈(時解脫)은 네 가지에 인이 된다. 앞에 준하여 알 수 있다. 이 논은 같을 수도 있고 다를 수도 있다. 또한 앞의 풀이에 준한다.</w:t>
      </w:r>
    </w:p>
    <w:p>
      <w:pPr>
        <w:pStyle w:val="SHTKPositionMarker"/>
        <w:keepNext/>
      </w:pPr>
      <w:r>
        <w:t xml:space="preserve">[0121c09]</w:t>
      </w:r>
    </w:p>
    <w:p>
      <w:pPr>
        <w:pStyle w:val="SHTKSourceText"/>
        <w:keepNext/>
      </w:pPr>
      <w:r>
        <w:t xml:space="preserve">諸上地道至或等或勝者。 問。 依上地道與依下地道為因。 是即勝與劣為因。 云何名為或等．或勝。</w:t>
      </w:r>
    </w:p>
    <w:p>
      <w:pPr>
        <w:pStyle w:val="SHTKTranslationText"/>
      </w:pPr>
      <w:r>
        <w:t xml:space="preserve">“모든 위 지의 도”에서 “혹은 동등하고 혹은 뛰어나다”에 이르기까지이다. 묻는 것이다. 위 지에 의지한 도가 아래 지에 의지한 도에 인이 된다면, 이는 곧 뛰어난 것이 열등한 것에 인이 되는 셈이다. 그런데 어떻게 혹은 동등하고 혹은 뛰어나다고 이름하는가?</w:t>
      </w:r>
    </w:p>
    <w:p>
      <w:pPr>
        <w:pStyle w:val="SHTKPositionMarker"/>
        <w:keepNext/>
      </w:pPr>
      <w:r>
        <w:t xml:space="preserve">[0121c12]</w:t>
      </w:r>
    </w:p>
    <w:p>
      <w:pPr>
        <w:pStyle w:val="SHTKSourceText"/>
        <w:keepNext/>
      </w:pPr>
      <w:r>
        <w:t xml:space="preserve">由因增長至為未來因者。 答。 由因漸漸增長。 及由鈍．利根故等．勝為因。 非由地有上．下令道勝劣。 謂見道等三道。 下下品等九品。 於後後位中因轉增長。</w:t>
      </w:r>
    </w:p>
    <w:p>
      <w:pPr>
        <w:pStyle w:val="SHTKTranslationText"/>
      </w:pPr>
      <w:r>
        <w:t xml:space="preserve">“인이 증장하기 때문에”에서 “미래의 인이 된다”에 이르기까지이다. 답이다. 인이 점점 증장하기 때문이고, 또 둔근·이근에 의하기 때문에 동등하거나 뛰어난 것에 인이 된다. 지가 위·아래임으로 말미암아 도를 뛰어나거나 열등하게 만드는 것은 아니다. 이를테면 견도 등 삼도와, 하하품 등 아홉 품은, 뒤뒤의 지위에서 인이 더욱 증장한다.</w:t>
      </w:r>
    </w:p>
    <w:p>
      <w:pPr>
        <w:pStyle w:val="SHTKSourceText"/>
        <w:keepNext/>
      </w:pPr>
      <w:r>
        <w:t xml:space="preserve">此釋由因增長。 鈍．利為因次前具明。 故不別釋 及由根故。 但釋妨難。 修道．無學道時長相顯不別釋妨。 見道時速相隱故別釋妨。 於見道位。</w:t>
      </w:r>
    </w:p>
    <w:p>
      <w:pPr>
        <w:pStyle w:val="SHTKTranslationText"/>
      </w:pPr>
      <w:r>
        <w:t xml:space="preserve">이는 ‘인이 증장하기 때문에’를 풀이한 것이다. 둔근·이근이 인이 되는 것은 바로 앞에서 자세히 밝혔으므로, 따로 풀이하지 않는다. “또 근으로 말미암기 때문에”라는 것은, 다만 방해되는 난점을 풀이한 것이다. 수도·무학도는 시간이 길어 모습이 드러나므로 방난을 따로 풀이하지 않는다. 견도는 시간이 빠르고 모습이 숨어 있으므로 방난을 따로 풀이한다. 견도의 지위에서는,</w:t>
      </w:r>
    </w:p>
    <w:p>
      <w:pPr>
        <w:pStyle w:val="SHTKSourceText"/>
        <w:keepNext/>
      </w:pPr>
      <w:r>
        <w:t xml:space="preserve">雖一相續中。</w:t>
      </w:r>
    </w:p>
    <w:p>
      <w:pPr>
        <w:pStyle w:val="SHTKTranslationText"/>
      </w:pPr>
      <w:r>
        <w:t xml:space="preserve">비록 한 상속 가운데,</w:t>
      </w:r>
    </w:p>
    <w:p>
      <w:pPr>
        <w:pStyle w:val="SHTKSourceText"/>
        <w:keepNext/>
      </w:pPr>
      <w:r>
        <w:t xml:space="preserve">無容可得隨信．[10]隨法二道俱起而已生隨信行。</w:t>
      </w:r>
    </w:p>
    <w:p>
      <w:pPr>
        <w:pStyle w:val="SHTKTranslationText"/>
      </w:pPr>
      <w:r>
        <w:t xml:space="preserve">수신행과 [10] 수법행의 두 도가 함께 일어날 수는 없지만, 이미 생긴 수신행은,</w:t>
      </w:r>
    </w:p>
    <w:p>
      <w:pPr>
        <w:pStyle w:val="SHTKNoteSummary"/>
        <w:keepNext/>
      </w:pPr>
      <w:r>
        <w:t>교감 요약 | [CBETA 교감] 저본 隨 → 이문 ∅</w:t>
      </w:r>
    </w:p>
    <w:p>
      <w:pPr>
        <w:pStyle w:val="SHTKNoteDetail"/>
      </w:pPr>
      <w:r>
        <w:t>• 원교감 원문 | 隨【大】，〔－〕【甲】【乙】</w:t>
      </w:r>
    </w:p>
    <w:p>
      <w:pPr>
        <w:pStyle w:val="SHTKNoteDetail"/>
      </w:pPr>
      <w:r>
        <w:t>• 이문 번역·의미 검토 | 저본 隨는 전문용어 隨信行을 완성하지만, 이문은 첫 隨를 생략하여 기술어의 형태가 달라진다.</w:t>
      </w:r>
    </w:p>
    <w:p>
      <w:pPr>
        <w:pStyle w:val="SHTKNoteDetail"/>
      </w:pPr>
      <w:r>
        <w:t>• 이문 기준 번역 | 이문은 저본의 隨에 해당하는 말 없이 읽는다.</w:t>
      </w:r>
    </w:p>
    <w:p>
      <w:pPr>
        <w:pStyle w:val="SHTKNoteDetail"/>
      </w:pPr>
      <w:r>
        <w:t>• 번역 영향 판정 | [의미 차이 있음]</w:t>
      </w:r>
    </w:p>
    <w:p>
      <w:pPr>
        <w:pStyle w:val="SHTKNoteDetail"/>
      </w:pPr>
      <w:r>
        <w:t>• 출처 | CBETA T41n1821, 교감 번호 0121010.</w:t>
      </w:r>
    </w:p>
    <w:p>
      <w:pPr>
        <w:pStyle w:val="SHTKSourceText"/>
        <w:keepNext/>
      </w:pPr>
      <w:r>
        <w:t xml:space="preserve">為未來隨法行因。</w:t>
      </w:r>
    </w:p>
    <w:p>
      <w:pPr>
        <w:pStyle w:val="SHTKTranslationText"/>
      </w:pPr>
      <w:r>
        <w:t xml:space="preserve">미래의 수법행에 인이 된다.</w:t>
      </w:r>
    </w:p>
    <w:p>
      <w:pPr>
        <w:pStyle w:val="SHTKPositionMarker"/>
        <w:keepNext/>
      </w:pPr>
      <w:r>
        <w:t xml:space="preserve">[0121c21]</w:t>
      </w:r>
    </w:p>
    <w:p>
      <w:pPr>
        <w:pStyle w:val="SHTKSourceText"/>
        <w:keepNext/>
      </w:pPr>
      <w:r>
        <w:t xml:space="preserve">為唯聖道至為同類因者。 此下釋後兩句。 此即發問。</w:t>
      </w:r>
    </w:p>
    <w:p>
      <w:pPr>
        <w:pStyle w:val="SHTKTranslationText"/>
      </w:pPr>
      <w:r>
        <w:t xml:space="preserve">“오직 성도만인가”에서 “동류인이 된다”에 이르기까지이다. 이 아래는 뒤의 두 구절을 풀이한다. 이는 곧 질문을 일으킨 것이다.</w:t>
      </w:r>
    </w:p>
    <w:p>
      <w:pPr>
        <w:pStyle w:val="SHTKPositionMarker"/>
        <w:keepNext/>
      </w:pPr>
      <w:r>
        <w:t xml:space="preserve">[0121c22]</w:t>
      </w:r>
    </w:p>
    <w:p>
      <w:pPr>
        <w:pStyle w:val="SHTKSourceText"/>
        <w:keepNext/>
      </w:pPr>
      <w:r>
        <w:t xml:space="preserve">不爾者。 答。 云何者。 徵。</w:t>
      </w:r>
    </w:p>
    <w:p>
      <w:pPr>
        <w:pStyle w:val="SHTKTranslationText"/>
      </w:pPr>
      <w:r>
        <w:t xml:space="preserve">“그렇지 않다”라는 것은, 답이다. “어째서인가”라는 것은, 따져 묻는 것이다.</w:t>
      </w:r>
    </w:p>
    <w:p>
      <w:pPr>
        <w:pStyle w:val="SHTKPositionMarker"/>
        <w:keepNext/>
      </w:pPr>
      <w:r>
        <w:t xml:space="preserve">[0121c23]</w:t>
      </w:r>
    </w:p>
    <w:p>
      <w:pPr>
        <w:pStyle w:val="SHTKSourceText"/>
        <w:keepNext/>
      </w:pPr>
      <w:r>
        <w:t xml:space="preserve">餘世間法至為因非劣者。 總釋。</w:t>
      </w:r>
    </w:p>
    <w:p>
      <w:pPr>
        <w:pStyle w:val="SHTKTranslationText"/>
      </w:pPr>
      <w:r>
        <w:t xml:space="preserve">“나머지 세간법”에서 “인이 되고 열등한 것에는 아니다”에 이르기까지이다. 총괄하여 풀이한 것이다.</w:t>
      </w:r>
    </w:p>
    <w:p>
      <w:pPr>
        <w:pStyle w:val="SHTKPositionMarker"/>
        <w:keepNext/>
      </w:pPr>
      <w:r>
        <w:t xml:space="preserve">[0121c24]</w:t>
      </w:r>
    </w:p>
    <w:p>
      <w:pPr>
        <w:pStyle w:val="SHTKSourceText"/>
        <w:keepNext/>
      </w:pPr>
      <w:r>
        <w:t xml:space="preserve">加行生法其體云何者。 問體。 謂聞所成至除前劣故者。 正舉頌釋。 明加行所成功德與等勝為因。 由聞所成功德。 此所成言通相應．俱有等。</w:t>
      </w:r>
    </w:p>
    <w:p>
      <w:pPr>
        <w:pStyle w:val="SHTKTranslationText"/>
      </w:pPr>
      <w:r>
        <w:t xml:space="preserve">“가행으로 생긴 법의 체는 무엇인가”라는 것은, 그 체를 묻는 것이다. “문소성”에서 “앞의 열등한 것을 제외하기 때문이다”에 이르기까지이다. 바로 게송을 들어 풀이한 것이다. 가행으로 성취된 공덕이 동등하거나 뛰어난 것에 인이 됨을 밝힌다. 문소성의 공덕에 의한다. 여기서 ‘소성(所成)’이라는 말은 상응법·구유법 등에 통한다.</w:t>
      </w:r>
    </w:p>
    <w:p>
      <w:pPr>
        <w:pStyle w:val="SHTKSourceText"/>
        <w:keepNext/>
      </w:pPr>
      <w:r>
        <w:t xml:space="preserve">若言聞所成慧但[11]目於慧思．修准釋可知。</w:t>
      </w:r>
    </w:p>
    <w:p>
      <w:pPr>
        <w:pStyle w:val="SHTKTranslationText"/>
      </w:pPr>
      <w:r>
        <w:t xml:space="preserve">만약 ‘문소성혜’라고 말하면 다만 [11] 혜만을 가리킨다. 사소성·수소성도 이에 준해 풀이하면 알 수 있다.</w:t>
      </w:r>
    </w:p>
    <w:p>
      <w:pPr>
        <w:pStyle w:val="SHTKNoteSummary"/>
        <w:keepNext/>
      </w:pPr>
      <w:r>
        <w:t>교감 요약 | [CBETA 교감] 저본 目 → 이문 ∅</w:t>
      </w:r>
    </w:p>
    <w:p>
      <w:pPr>
        <w:pStyle w:val="SHTKNoteDetail"/>
      </w:pPr>
      <w:r>
        <w:t>• 원교감 원문 | 目【大】，〔－〕【乙】</w:t>
      </w:r>
    </w:p>
    <w:p>
      <w:pPr>
        <w:pStyle w:val="SHTKNoteDetail"/>
      </w:pPr>
      <w:r>
        <w:t>• 한국어 해설 | 저본 目과 이문 〔－〕의 차이는 이 문맥의 한국어 직역 핵심을 바꾸지 않는다.</w:t>
      </w:r>
    </w:p>
    <w:p>
      <w:pPr>
        <w:pStyle w:val="SHTKNoteDetail"/>
      </w:pPr>
      <w:r>
        <w:t>• 번역 영향 판정 | [번역 차이 없음]</w:t>
      </w:r>
    </w:p>
    <w:p>
      <w:pPr>
        <w:pStyle w:val="SHTKNoteDetail"/>
      </w:pPr>
      <w:r>
        <w:t>• 출처 | CBETA T41n1821, 교감 번호 0121011.</w:t>
      </w:r>
    </w:p>
    <w:p>
      <w:pPr>
        <w:pStyle w:val="SHTKSourceText"/>
        <w:keepNext/>
      </w:pPr>
      <w:r>
        <w:t xml:space="preserve">無色界以聞．思無故。 設有復劣修非彼因。 餘文可知。</w:t>
      </w:r>
    </w:p>
    <w:p>
      <w:pPr>
        <w:pStyle w:val="SHTKTranslationText"/>
      </w:pPr>
      <w:r>
        <w:t xml:space="preserve">무색계에는 문소성·사소성이 없기 때문이다. 설령 있다 하더라도 다시 수소성보다 열등하여 그것의 인이 아니다. 나머지 글은 알 수 있다.</w:t>
      </w:r>
    </w:p>
    <w:p>
      <w:pPr>
        <w:pStyle w:val="SHTKPositionMarker"/>
        <w:keepNext/>
      </w:pPr>
      <w:r>
        <w:t xml:space="preserve">[0121c29]</w:t>
      </w:r>
    </w:p>
    <w:p>
      <w:pPr>
        <w:pStyle w:val="SHTKSourceText"/>
        <w:keepNext/>
      </w:pPr>
      <w:r>
        <w:t xml:space="preserve">生得善法至染污亦爾者。 此下便明生得等。 生得善與加行善為同類因。 非加行善與生得善為因。 以彼劣故。 就生得善九品相望展轉為因。 故正理解云。 容一一後皆現前故。</w:t>
      </w:r>
    </w:p>
    <w:p>
      <w:pPr>
        <w:pStyle w:val="SHTKTranslationText"/>
      </w:pPr>
      <w:r>
        <w:t xml:space="preserve">“생득선법”에서 “염오도 또한 그러하다”에 이르기까지이다. 이 아래는 이어서 생득선 등을 밝힌다. 생득선은 가행선에 동류인이 된다. 가행선은 생득선에 인이 되지 않는다. 그것이 열등하기 때문이다. 생득선의 아홉 품끼리는 서로서로 인이 된다. 그러므로 『정리론』에서는 풀이하여 말한다. “하나하나의 뒤 것이 모두 현전할 수 있기 때문이다.”</w:t>
      </w:r>
    </w:p>
    <w:p>
      <w:pPr>
        <w:pStyle w:val="SHTKSourceText"/>
        <w:keepNext/>
      </w:pPr>
      <w:r>
        <w:t xml:space="preserve">有餘師說定一心中得一切故。 染污九品展轉為因。 准生得說。</w:t>
      </w:r>
    </w:p>
    <w:p>
      <w:pPr>
        <w:pStyle w:val="SHTKTranslationText"/>
      </w:pPr>
      <w:r>
        <w:t xml:space="preserve">또 어떤 논사는 “한 마음 가운데에서 반드시 모두를 얻기 때문이다”라고 설한다. 염오의 아홉 품도 서로서로 인이 된다. 생득선에 준하여 설한다.</w:t>
      </w:r>
    </w:p>
    <w:p>
      <w:pPr>
        <w:pStyle w:val="SHTKPositionMarker"/>
        <w:keepNext/>
      </w:pPr>
      <w:r>
        <w:t xml:space="preserve">[0122a06]</w:t>
      </w:r>
    </w:p>
    <w:p>
      <w:pPr>
        <w:pStyle w:val="SHTKSourceText"/>
        <w:keepNext/>
      </w:pPr>
      <w:r>
        <w:t xml:space="preserve">無覆無記至而無所獲者。 明無記 異熟生。 起時任運最為微劣 威儀路。 作意而起。 力用少強勝前異熟。</w:t>
      </w:r>
    </w:p>
    <w:p>
      <w:pPr>
        <w:pStyle w:val="SHTKTranslationText"/>
      </w:pPr>
      <w:r>
        <w:t xml:space="preserve">“무부무기”에서 “얻는 바가 없다”에 이르기까지이다. 무기를 밝힌 것이다. 이숙생은, 일어날 때 저절로 일어나 가장 미약하고 열등하다. 위의로는, 작의하여 일어나므로, 힘과 작용이 조금 강하여 앞의 이숙생보다 뛰어나다.</w:t>
      </w:r>
    </w:p>
    <w:p>
      <w:pPr>
        <w:pStyle w:val="SHTKPositionMarker"/>
        <w:keepNext/>
      </w:pPr>
      <w:r>
        <w:t xml:space="preserve">[0122a09]</w:t>
      </w:r>
    </w:p>
    <w:p>
      <w:pPr>
        <w:pStyle w:val="SHTKSourceText"/>
        <w:keepNext/>
      </w:pPr>
      <w:r>
        <w:t xml:space="preserve">工巧處。 強想生故力用更強。 又勝威儀 化心。 是通果。 其力最勝 俱品。 謂相應．俱有法等</w:t>
      </w:r>
    </w:p>
    <w:p>
      <w:pPr>
        <w:pStyle w:val="SHTKTranslationText"/>
      </w:pPr>
      <w:r>
        <w:t xml:space="preserve">공교처는, 강한 생각에서 생기기 때문에 힘과 작용이 더욱 강하고, 또 위의로보다 뛰어나다. 화심은, 통과(通果)이므로, 그 힘이 가장 뛰어나다. ‘구품(俱品)’은, 상응법·구유법 등을 말한다.</w:t>
      </w:r>
    </w:p>
    <w:p>
      <w:pPr>
        <w:pStyle w:val="SHTKSourceText"/>
        <w:keepNext/>
      </w:pPr>
      <w:r>
        <w:t xml:space="preserve">欲界四定果化心下。 與勝為因。</w:t>
      </w:r>
    </w:p>
    <w:p>
      <w:pPr>
        <w:pStyle w:val="SHTKTranslationText"/>
      </w:pPr>
      <w:r>
        <w:t xml:space="preserve">욕계의 사정(四定)의 과인 화심 가운데, 아래 것은 뛰어난 것에 인이 된다.</w:t>
      </w:r>
    </w:p>
    <w:p>
      <w:pPr>
        <w:pStyle w:val="SHTKPositionMarker"/>
        <w:keepNext/>
      </w:pPr>
      <w:r>
        <w:t xml:space="preserve">[0122a11]</w:t>
      </w:r>
    </w:p>
    <w:p>
      <w:pPr>
        <w:pStyle w:val="SHTKSourceText"/>
        <w:keepNext/>
      </w:pPr>
      <w:r>
        <w:t xml:space="preserve">因如是義至無漏法因者。 此下問答分別。 此即問也。</w:t>
      </w:r>
    </w:p>
    <w:p>
      <w:pPr>
        <w:pStyle w:val="SHTKTranslationText"/>
      </w:pPr>
      <w:r>
        <w:t xml:space="preserve">“이와 같은 뜻에 의거하여”에서 “무루법의 인”에 이르기까지이다. 이 아래는 문답으로 분별한다. 이는 곧 질문이다.</w:t>
      </w:r>
    </w:p>
    <w:p>
      <w:pPr>
        <w:pStyle w:val="SHTKPositionMarker"/>
        <w:keepNext/>
      </w:pPr>
      <w:r>
        <w:t xml:space="preserve">[0122a13]</w:t>
      </w:r>
    </w:p>
    <w:p>
      <w:pPr>
        <w:pStyle w:val="SHTKSourceText"/>
        <w:keepNext/>
      </w:pPr>
      <w:r>
        <w:t xml:space="preserve">有謂已生至於一切劣者。 答。 有謂過．現已生苦法智品。 於未來未生位苦法忍品。 又已生一切勝。 於未生一切劣。</w:t>
      </w:r>
    </w:p>
    <w:p>
      <w:pPr>
        <w:pStyle w:val="SHTKTranslationText"/>
      </w:pPr>
      <w:r>
        <w:t xml:space="preserve">“있다. 곧 이미 생긴 것”에서 “일체의 열등한 것에 대해서”에 이르기까지이다. 답이다. 있다. 이를테면 과거·현재에 이미 생긴 고법지의 품류는, 미래의 아직 생기지 않은 지위에 있는 고법인의 품류에 대해서, 또 이미 생긴 일체의 뛰어난 것은, 아직 생기지 않은 일체의 열등한 것에 대해서 그러하다.</w:t>
      </w:r>
    </w:p>
    <w:p>
      <w:pPr>
        <w:pStyle w:val="SHTKPositionMarker"/>
        <w:keepNext/>
      </w:pPr>
      <w:r>
        <w:t xml:space="preserve">[0122a15]</w:t>
      </w:r>
    </w:p>
    <w:p>
      <w:pPr>
        <w:pStyle w:val="SHTKSourceText"/>
        <w:keepNext/>
      </w:pPr>
      <w:r>
        <w:t xml:space="preserve">頗有一身至非後生因者。 第二問。 頗有一身諸無漏法前所定得者。 非後已生因耶。</w:t>
      </w:r>
    </w:p>
    <w:p>
      <w:pPr>
        <w:pStyle w:val="SHTKTranslationText"/>
      </w:pPr>
      <w:r>
        <w:t xml:space="preserve">“한 몸에 과연 있는가”에서 “뒤에 생긴 것의 인이 아닌가”에 이르기까지이다. 둘째 질문이다. 한 몸에 있는 모든 무루법 가운데 앞에서 반드시 얻어 둔 것이, 뒤에 이미 생긴 것의 인이 아닌 경우가 과연 있는가?</w:t>
      </w:r>
    </w:p>
    <w:p>
      <w:pPr>
        <w:pStyle w:val="SHTKPositionMarker"/>
        <w:keepNext/>
      </w:pPr>
      <w:r>
        <w:t xml:space="preserve">[0122a17]</w:t>
      </w:r>
    </w:p>
    <w:p>
      <w:pPr>
        <w:pStyle w:val="SHTKSourceText"/>
        <w:keepNext/>
      </w:pPr>
      <w:r>
        <w:t xml:space="preserve">有謂未來至未來無故者。 答。 有。 謂前所定得未來苦法忍品。 於後過．現已生苦法智品。 以果必無在因前故。 或同類因未來無故。</w:t>
      </w:r>
    </w:p>
    <w:p>
      <w:pPr>
        <w:pStyle w:val="SHTKTranslationText"/>
      </w:pPr>
      <w:r>
        <w:t xml:space="preserve">“있다. 곧 미래”에서 “미래에는 없기 때문이다”에 이르기까지이다. 답이다. 있다. 이를테면 앞에서 반드시 얻어 둔 미래의 고법인 품류는, 뒤의 과거·현재에 이미 생긴 고법지 품류에 대해서 인이 아니다. 과는 반드시 인보다 앞에 있을 수 없기 때문이다. 혹은 동류인은 미래에는 없기 때문이다.</w:t>
      </w:r>
    </w:p>
    <w:p>
      <w:pPr>
        <w:pStyle w:val="SHTKPositionMarker"/>
        <w:keepNext/>
      </w:pPr>
      <w:r>
        <w:t xml:space="preserve">[0122a21]</w:t>
      </w:r>
    </w:p>
    <w:p>
      <w:pPr>
        <w:pStyle w:val="SHTKSourceText"/>
        <w:keepNext/>
      </w:pPr>
      <w:r>
        <w:t xml:space="preserve">頗有前生至無漏法因者。 第三問。 頗有前已生諸無漏法。 非後已起無漏法因耶。</w:t>
      </w:r>
    </w:p>
    <w:p>
      <w:pPr>
        <w:pStyle w:val="SHTKTranslationText"/>
      </w:pPr>
      <w:r>
        <w:t xml:space="preserve">“앞에 생긴 것이 과연 있는가”에서 “무루법의 인”에 이르기까지이다. 셋째 질문이다. 앞에서 이미 생긴 모든 무루법 가운데, 뒤에 이미 일어난 무루법의 인이 아닌 경우가 과연 있는가?</w:t>
      </w:r>
    </w:p>
    <w:p>
      <w:pPr>
        <w:pStyle w:val="SHTKPositionMarker"/>
        <w:keepNext/>
      </w:pPr>
      <w:r>
        <w:t xml:space="preserve">[0122a23]</w:t>
      </w:r>
    </w:p>
    <w:p>
      <w:pPr>
        <w:pStyle w:val="SHTKSourceText"/>
        <w:keepNext/>
      </w:pPr>
      <w:r>
        <w:t xml:space="preserve">有謂前生至以彼劣故者。 答。 有。 謂前生勝無漏法。 於後已起劣無漏法。 如退上無學等果。 下不還等果現前。 又前已生苦法智上得。</w:t>
      </w:r>
    </w:p>
    <w:p>
      <w:pPr>
        <w:pStyle w:val="SHTKTranslationText"/>
      </w:pPr>
      <w:r>
        <w:t xml:space="preserve">“있다. 곧 앞에 생긴 것”에서 “그것이 열등하기 때문이다”에 이르기까지이다. 답이다. 있다. 이를테면 앞에 생긴 뛰어난 무루법은, 뒤에 이미 일어난 열등한 무루법에 대해서 인이 아니다. 예를 들어 위의 무학과 등의 과에서 물러나, 아래의 불환과 등의 과가 현전하는 경우와 같다. 또 앞에서 이미 생긴 고법지 위의 득은,</w:t>
      </w:r>
    </w:p>
    <w:p>
      <w:pPr>
        <w:pStyle w:val="SHTKSourceText"/>
        <w:keepNext/>
      </w:pPr>
      <w:r>
        <w:t xml:space="preserve">於後已生苦法忍上得。 非同類因。 以彼劣故。 前明已生一切勝。 望於未生一切劣非因。 今明已生一切勝。 望於已生一切劣非因。 故前後別。</w:t>
      </w:r>
    </w:p>
    <w:p>
      <w:pPr>
        <w:pStyle w:val="SHTKTranslationText"/>
      </w:pPr>
      <w:r>
        <w:t xml:space="preserve">뒤에 이미 생긴 고법인 위의 득에 대해서, 동류인이 아니다. 그것이 열등하기 때문이다. 앞에서는 이미 생긴 일체의 뛰어난 것이, 아직 생기지 않은 일체의 열등한 것에 대해 인이 아님을 밝혔다. 지금은 이미 생긴 일체의 뛰어난 것이, 이미 생긴 일체의 열등한 것에 대해 인이 아님을 밝힌 것이다. 그러므로 앞과 뒤가 다르다.</w:t>
      </w:r>
    </w:p>
    <w:p>
      <w:pPr>
        <w:pStyle w:val="SHTKPositionMarker"/>
        <w:keepNext/>
      </w:pPr>
      <w:r>
        <w:t xml:space="preserve">[0122b01]</w:t>
      </w:r>
    </w:p>
    <w:p>
      <w:pPr>
        <w:pStyle w:val="SHTKSourceText"/>
        <w:keepNext/>
      </w:pPr>
      <w:r>
        <w:t xml:space="preserve">如是已說至心心所同依者。 此下第四明相應因。</w:t>
      </w:r>
    </w:p>
    <w:p>
      <w:pPr>
        <w:pStyle w:val="SHTKTranslationText"/>
      </w:pPr>
      <w:r>
        <w:t xml:space="preserve">“이와 같이 이미 설하였다”에서 “심·심소가 같은 소의이다”에 이르기까지는, 이 아래 넷째로 상응인(相應因)을 밝힌다.</w:t>
      </w:r>
    </w:p>
    <w:p>
      <w:pPr>
        <w:pStyle w:val="SHTKPositionMarker"/>
        <w:keepNext/>
      </w:pPr>
      <w:r>
        <w:t xml:space="preserve">[0122b02]</w:t>
      </w:r>
    </w:p>
    <w:p>
      <w:pPr>
        <w:pStyle w:val="SHTKSourceText"/>
        <w:keepNext/>
      </w:pPr>
      <w:r>
        <w:t xml:space="preserve">論曰至是相應因者。 此總出體。</w:t>
      </w:r>
    </w:p>
    <w:p>
      <w:pPr>
        <w:pStyle w:val="SHTKTranslationText"/>
      </w:pPr>
      <w:r>
        <w:t xml:space="preserve">“논하여 말한다”에서 “이것이 상응인이다”에 이르기까지는, 이는 총괄하여 그 체를 드러낸 것이다.</w:t>
      </w:r>
    </w:p>
    <w:p>
      <w:pPr>
        <w:pStyle w:val="SHTKPositionMarker"/>
        <w:keepNext/>
      </w:pPr>
      <w:r>
        <w:t xml:space="preserve">[0122b03]</w:t>
      </w:r>
    </w:p>
    <w:p>
      <w:pPr>
        <w:pStyle w:val="SHTKSourceText"/>
        <w:keepNext/>
      </w:pPr>
      <w:r>
        <w:t xml:space="preserve">若爾所緣至為相應因者。 問。 若心．心所是相應因。 所緣．行相別者。 亦應更互為相應因。</w:t>
      </w:r>
    </w:p>
    <w:p>
      <w:pPr>
        <w:pStyle w:val="SHTKTranslationText"/>
      </w:pPr>
      <w:r>
        <w:t xml:space="preserve">“그렇다면 소연”에서 “상응인이 된다”에 이르기까지는, 물음이다. 만약 심과 심소가 상응인이라면, 소연과 행상이 다른 경우에도, 또한 서로가 서로에게 상응인이 되어야 할 것이다.</w:t>
      </w:r>
    </w:p>
    <w:p>
      <w:pPr>
        <w:pStyle w:val="SHTKPositionMarker"/>
        <w:keepNext/>
      </w:pPr>
      <w:r>
        <w:t xml:space="preserve">[0122b05]</w:t>
      </w:r>
    </w:p>
    <w:p>
      <w:pPr>
        <w:pStyle w:val="SHTKSourceText"/>
        <w:keepNext/>
      </w:pPr>
      <w:r>
        <w:t xml:space="preserve">不爾所緣至為相應因者。 答。 必須所緣．行相同者。</w:t>
      </w:r>
    </w:p>
    <w:p>
      <w:pPr>
        <w:pStyle w:val="SHTKTranslationText"/>
      </w:pPr>
      <w:r>
        <w:t xml:space="preserve">“그렇지 않다. 소연”에서 “상응인이 된다”에 이르기까지는, 답이다. 반드시 소연과 행상이 같은 것이어야 한다.</w:t>
      </w:r>
    </w:p>
    <w:p>
      <w:pPr>
        <w:pStyle w:val="SHTKPositionMarker"/>
        <w:keepNext/>
      </w:pPr>
      <w:r>
        <w:t xml:space="preserve">[0122b06]</w:t>
      </w:r>
    </w:p>
    <w:p>
      <w:pPr>
        <w:pStyle w:val="SHTKSourceText"/>
        <w:keepNext/>
      </w:pPr>
      <w:r>
        <w:t xml:space="preserve">若爾異時至為相應因者。 難。 若爾前．後異時所緣．行相同者名相應因。</w:t>
      </w:r>
    </w:p>
    <w:p>
      <w:pPr>
        <w:pStyle w:val="SHTKTranslationText"/>
      </w:pPr>
      <w:r>
        <w:t xml:space="preserve">“그렇다면 다른 때”에서 “상응인이 된다”에 이르기까지는, 난문이다. 그렇다면 앞뒤의 서로 다른 때에도 소연과 행상이 같으면 상응인이라 이름해야 할 것이다.</w:t>
      </w:r>
    </w:p>
    <w:p>
      <w:pPr>
        <w:pStyle w:val="SHTKPositionMarker"/>
        <w:keepNext/>
      </w:pPr>
      <w:r>
        <w:t xml:space="preserve">[0122b08]</w:t>
      </w:r>
    </w:p>
    <w:p>
      <w:pPr>
        <w:pStyle w:val="SHTKSourceText"/>
        <w:keepNext/>
      </w:pPr>
      <w:r>
        <w:t xml:space="preserve">不爾要須至乃相應故者。 解。 要須三同乃名相應。</w:t>
      </w:r>
    </w:p>
    <w:p>
      <w:pPr>
        <w:pStyle w:val="SHTKTranslationText"/>
      </w:pPr>
      <w:r>
        <w:t xml:space="preserve">“그렇지 않다. 반드시”에서 “비로소 상응하기 때문이다”에 이르기까지는, 풀이이다. 반드시 세 가지가 같아야 비로소 상응이라 이름한다.</w:t>
      </w:r>
    </w:p>
    <w:p>
      <w:pPr>
        <w:pStyle w:val="SHTKPositionMarker"/>
        <w:keepNext/>
      </w:pPr>
      <w:r>
        <w:t xml:space="preserve">[0122b09]</w:t>
      </w:r>
    </w:p>
    <w:p>
      <w:pPr>
        <w:pStyle w:val="SHTKSourceText"/>
        <w:keepNext/>
      </w:pPr>
      <w:r>
        <w:t xml:space="preserve">若爾異身至初月等事者。 難。 異身心等三種既同。 應名相應。</w:t>
      </w:r>
    </w:p>
    <w:p>
      <w:pPr>
        <w:pStyle w:val="SHTKTranslationText"/>
      </w:pPr>
      <w:r>
        <w:t xml:space="preserve">“그렇다면 다른 몸”에서 “초승달 등의 일”에 이르기까지는, 난문이다. 다른 몸의 심 등도 세 가지가 이미 같으니, 상응이라 이름해야 할 것이다.</w:t>
      </w:r>
    </w:p>
    <w:p>
      <w:pPr>
        <w:pStyle w:val="SHTKPositionMarker"/>
        <w:keepNext/>
      </w:pPr>
      <w:r>
        <w:t xml:space="preserve">[0122b11]</w:t>
      </w:r>
    </w:p>
    <w:p>
      <w:pPr>
        <w:pStyle w:val="SHTKSourceText"/>
        <w:keepNext/>
      </w:pPr>
      <w:r>
        <w:t xml:space="preserve">為以一言至應知亦爾者。 解。 雖復所緣．行相．時同。 又須同依方名相應。 釋同所依如文可知。 應知五識雖亦依意。 據別所依。 意識更無別依。</w:t>
      </w:r>
    </w:p>
    <w:p>
      <w:pPr>
        <w:pStyle w:val="SHTKTranslationText"/>
      </w:pPr>
      <w:r>
        <w:t xml:space="preserve">“한마디로써”에서 “마땅히 또한 그러함을 알아야 한다”에 이르기까지는, 풀이이다. 비록 소연·행상·때가 같더라도, 또한 반드시 소의까지 같아야 비로소 상응이라 이름한다. 같은 소의를 풀이한 것은 글과 같아서 알 수 있다. 마땅히 알아야 한다. 오식도 비록 또한 의근을 의지하지만, 별도의 소의에 의거한다. 의식은 다시 별도의 소의가 없다.</w:t>
      </w:r>
    </w:p>
    <w:p>
      <w:pPr>
        <w:pStyle w:val="SHTKSourceText"/>
        <w:keepNext/>
      </w:pPr>
      <w:r>
        <w:t xml:space="preserve">雖標總稱即受別名。</w:t>
      </w:r>
    </w:p>
    <w:p>
      <w:pPr>
        <w:pStyle w:val="SHTKTranslationText"/>
      </w:pPr>
      <w:r>
        <w:t xml:space="preserve">비록 총칭을 표방하였으나 곧 별칭을 취한다.</w:t>
      </w:r>
    </w:p>
    <w:p>
      <w:pPr>
        <w:pStyle w:val="SHTKPositionMarker"/>
        <w:keepNext/>
      </w:pPr>
      <w:r>
        <w:t xml:space="preserve">[0122b15]</w:t>
      </w:r>
    </w:p>
    <w:p>
      <w:pPr>
        <w:pStyle w:val="SHTKSourceText"/>
        <w:keepNext/>
      </w:pPr>
      <w:r>
        <w:t xml:space="preserve">相應因體至義何[1]差別者。</w:t>
      </w:r>
    </w:p>
    <w:p>
      <w:pPr>
        <w:pStyle w:val="SHTKTranslationText"/>
      </w:pPr>
      <w:r>
        <w:t xml:space="preserve">“상응인의 체”에서 “뜻에 어떤 [1]차별이 있는가”에 이르기까지는,</w:t>
      </w:r>
    </w:p>
    <w:p>
      <w:pPr>
        <w:pStyle w:val="SHTKNoteSummary"/>
        <w:keepNext/>
      </w:pPr>
      <w:r>
        <w:t>교감 요약 | [CBETA 교감] 저본 差別 → 이문 別名</w:t>
      </w:r>
    </w:p>
    <w:p>
      <w:pPr>
        <w:pStyle w:val="SHTKNoteDetail"/>
      </w:pPr>
      <w:r>
        <w:t>• 원교감 원문 | 差別【大】，別名【甲】【乙】</w:t>
      </w:r>
    </w:p>
    <w:p>
      <w:pPr>
        <w:pStyle w:val="SHTKNoteDetail"/>
      </w:pPr>
      <w:r>
        <w:t>• 이문 번역·의미 검토 | 저본 差別은 “어떤 차별이 있는가”이고, 이문 別名은 “어떤 별명이 있는가”가 되어 물음의 초점이 달라진다.</w:t>
      </w:r>
    </w:p>
    <w:p>
      <w:pPr>
        <w:pStyle w:val="SHTKNoteDetail"/>
      </w:pPr>
      <w:r>
        <w:t>• 이문 기준 번역 | “어떤 차별이 있는가”</w:t>
      </w:r>
    </w:p>
    <w:p>
      <w:pPr>
        <w:pStyle w:val="SHTKNoteDetail"/>
      </w:pPr>
      <w:r>
        <w:t>• 번역 영향 판정 | [의미 차이 있음]</w:t>
      </w:r>
    </w:p>
    <w:p>
      <w:pPr>
        <w:pStyle w:val="SHTKNoteDetail"/>
      </w:pPr>
      <w:r>
        <w:t>• 출처 | CBETA T41n1821, 교감 번호 0122001.</w:t>
      </w:r>
    </w:p>
    <w:p>
      <w:pPr>
        <w:pStyle w:val="SHTKSourceText"/>
        <w:keepNext/>
      </w:pPr>
      <w:r>
        <w:t xml:space="preserve">問二因別。 相應因狹唯心．心所。 若俱有因寬通諸有為。 若是相應因定是俱有因。 有是俱有因非相應因。 除心．心所餘有為法。 此中以狹問寬。 若相應因體即俱有因。</w:t>
      </w:r>
    </w:p>
    <w:p>
      <w:pPr>
        <w:pStyle w:val="SHTKTranslationText"/>
      </w:pPr>
      <w:r>
        <w:t xml:space="preserve">두 인의 차별을 묻는 것이다. 상응인은 좁아서 오직 심·심소에만 해당하고, 구유인은 넓어서 모든 유위에 통한다. 상응인이면 반드시 구유인이다. 구유인이면서 상응인이 아닌 것이 있으니, 심·심소를 제외한 나머지 유위법이다. 여기서는 좁은 것으로써 넓은 것을 묻는다. 만약 상응인의 체가 곧 구유인이라면,</w:t>
      </w:r>
    </w:p>
    <w:p>
      <w:pPr>
        <w:pStyle w:val="SHTKSourceText"/>
        <w:keepNext/>
      </w:pPr>
      <w:r>
        <w:t xml:space="preserve">如是二因義何差別。</w:t>
      </w:r>
    </w:p>
    <w:p>
      <w:pPr>
        <w:pStyle w:val="SHTKTranslationText"/>
      </w:pPr>
      <w:r>
        <w:t xml:space="preserve">이와 같은 두 인은 뜻에 어떤 차별이 있는가.</w:t>
      </w:r>
    </w:p>
    <w:p>
      <w:pPr>
        <w:pStyle w:val="SHTKPositionMarker"/>
        <w:keepNext/>
      </w:pPr>
      <w:r>
        <w:t xml:space="preserve">[0122b20]</w:t>
      </w:r>
    </w:p>
    <w:p>
      <w:pPr>
        <w:pStyle w:val="SHTKSourceText"/>
        <w:keepNext/>
      </w:pPr>
      <w:r>
        <w:t xml:space="preserve">由互為果義至互為因義者。 由互為果義立俱有因。 猶如遠行商侶相依。 共遊險道更互相依。 喻俱有因 依．緣．行．時．事五種平等。 共相應義。 立相應因。</w:t>
      </w:r>
    </w:p>
    <w:p>
      <w:pPr>
        <w:pStyle w:val="SHTKTranslationText"/>
      </w:pPr>
      <w:r>
        <w:t xml:space="preserve">“서로 과가 된다는 뜻으로 말미암아”에서 “서로 인이 된다는 뜻”에 이르기까지는, 서로 과가 된다는 뜻으로 말미암아 구유인을 세운다. 마치 먼 길을 가는 상인 무리가 서로 의지하여, 함께 험한 길을 다니면서 서로 의지하는 것과 같다. 이는 구유인을 비유한 것이다. 소의·소연·행상·때·사의 다섯 가지가 평등하여, 함께 상응한다는 뜻으로, 상응인을 세운다.</w:t>
      </w:r>
    </w:p>
    <w:p>
      <w:pPr>
        <w:pStyle w:val="SHTKSourceText"/>
        <w:keepNext/>
      </w:pPr>
      <w:r>
        <w:t xml:space="preserve">即如商侶相依於一時中。 同受用飲食．衣服等。 同作行．住等事業。 望前相依共遊險道。 稍親故喻相應 其中闕一者。 謂於所依．所緣．行相．時．事中。 若闕一種皆不相應</w:t>
      </w:r>
    </w:p>
    <w:p>
      <w:pPr>
        <w:pStyle w:val="SHTKTranslationText"/>
      </w:pPr>
      <w:r>
        <w:t xml:space="preserve">곧 상인 무리가 서로 의지하는 경우에, 같은 때에, 함께 음식·의복 등을 수용하고, 함께 가고 머무는 등의 일을 행하는 것과 같다. 앞에서 서로 의지해 함께 험한 길을 다니는 것에 비하면, 조금 더 친밀하므로 상응을 비유한다. “그 가운데 하나를 빠뜨린다”는 것은, 소의·소연·행상·때·사의 가운데에서, 만약 한 가지라도 빠지면 모두 상응하지 않는다는 뜻이다.</w:t>
      </w:r>
    </w:p>
    <w:p>
      <w:pPr>
        <w:pStyle w:val="SHTKSourceText"/>
        <w:keepNext/>
      </w:pPr>
      <w:r>
        <w:t xml:space="preserve">又解於心．心所法中。 隨其所應若有闕一。 皆不相應 是故極成互為因義是相應因。</w:t>
      </w:r>
    </w:p>
    <w:p>
      <w:pPr>
        <w:pStyle w:val="SHTKTranslationText"/>
      </w:pPr>
      <w:r>
        <w:t xml:space="preserve">또 풀이하면, 심·심소법 가운데에서, 그에 알맞게 만약 하나라도 빠지는 것이 있으면, 모두 상응하지 않는다. 그러므로 지극히 성립된 서로 인이 된다는 뜻이 상응인이다.</w:t>
      </w:r>
    </w:p>
    <w:p>
      <w:pPr>
        <w:pStyle w:val="SHTKPositionMarker"/>
        <w:keepNext/>
      </w:pPr>
      <w:r>
        <w:t xml:space="preserve">[0122c01]</w:t>
      </w:r>
    </w:p>
    <w:p>
      <w:pPr>
        <w:pStyle w:val="SHTKSourceText"/>
        <w:keepNext/>
      </w:pPr>
      <w:r>
        <w:t xml:space="preserve">如是已說至為同地染因者。 此下第五明遍行因。</w:t>
      </w:r>
    </w:p>
    <w:p>
      <w:pPr>
        <w:pStyle w:val="SHTKTranslationText"/>
      </w:pPr>
      <w:r>
        <w:t xml:space="preserve">“이와 같이 이미 설하였다”에서 “같은 지의 염법의 인이 된다”에 이르기까지는, 이 아래 다섯째로 변행인(遍行因)을 밝힌다.</w:t>
      </w:r>
    </w:p>
    <w:p>
      <w:pPr>
        <w:pStyle w:val="SHTKPositionMarker"/>
        <w:keepNext/>
      </w:pPr>
      <w:r>
        <w:t xml:space="preserve">[0122c02]</w:t>
      </w:r>
    </w:p>
    <w:p>
      <w:pPr>
        <w:pStyle w:val="SHTKSourceText"/>
        <w:keepNext/>
      </w:pPr>
      <w:r>
        <w:t xml:space="preserve">論曰至當廣分別者 遍行因者。 謂前過．現已生遍行諸法。 即是十一遍行隨眠相應．俱有法。 與後同地染污諸法。 為遍行因。 得非遍行因。 或前．或後性疎遠故。</w:t>
      </w:r>
    </w:p>
    <w:p>
      <w:pPr>
        <w:pStyle w:val="SHTKTranslationText"/>
      </w:pPr>
      <w:r>
        <w:t xml:space="preserve">“논하여 말한다”에서 “마땅히 널리 분별하겠다”에 이르기까지에서, 변행인이란, 앞선 과거와 현재에 이미 생긴 변행의 모든 법으로, 곧 열한 가지 변행수면과 상응하거나 함께하는 법이, 뒤의 같은 지의 염오한 모든 법에 대하여, 변행인이 되는 것이다. 득은 변행인이 아니다. 혹 앞에 있거나 뒤에 있어 성질이 소원하기 때문이고,</w:t>
      </w:r>
    </w:p>
    <w:p>
      <w:pPr>
        <w:pStyle w:val="SHTKSourceText"/>
        <w:keepNext/>
      </w:pPr>
      <w:r>
        <w:t xml:space="preserve">非一果故 遍行諸法。 指同下釋。</w:t>
      </w:r>
    </w:p>
    <w:p>
      <w:pPr>
        <w:pStyle w:val="SHTKTranslationText"/>
      </w:pPr>
      <w:r>
        <w:t xml:space="preserve">한 과가 아니기 때문이다. “변행의 모든 법”은, 아래의 풀이와 같음을 가리킨다.</w:t>
      </w:r>
    </w:p>
    <w:p>
      <w:pPr>
        <w:pStyle w:val="SHTKPositionMarker"/>
        <w:keepNext/>
      </w:pPr>
      <w:r>
        <w:t xml:space="preserve">[0122c06]</w:t>
      </w:r>
    </w:p>
    <w:p>
      <w:pPr>
        <w:pStyle w:val="SHTKSourceText"/>
        <w:keepNext/>
      </w:pPr>
      <w:r>
        <w:t xml:space="preserve">此與染法至亦生長故者。 此明離同類因外別立遍行因。 若同類因非與染污為通因。 此遍行因與染污法為通因故。 所以同類因外更別建立。</w:t>
      </w:r>
    </w:p>
    <w:p>
      <w:pPr>
        <w:pStyle w:val="SHTKTranslationText"/>
      </w:pPr>
      <w:r>
        <w:t xml:space="preserve">“이는 염법과”에서 “또한 생장하기 때문이다”에 이르기까지는, 이는 동류인 이외에 별도로 변행인을 세우는 것을 밝힌 것이다. 동류인은 염오법에 대해 두루 인이 되는 것이 아니지만, 이 변행인은 염오법에 대해 두루 인이 되기 때문에, 동류인 이외에 다시 별도로 건립하는 것이다.</w:t>
      </w:r>
    </w:p>
    <w:p>
      <w:pPr>
        <w:pStyle w:val="SHTKSourceText"/>
        <w:keepNext/>
      </w:pPr>
      <w:r>
        <w:t xml:space="preserve">此約通[2]局以明。</w:t>
      </w:r>
    </w:p>
    <w:p>
      <w:pPr>
        <w:pStyle w:val="SHTKTranslationText"/>
      </w:pPr>
      <w:r>
        <w:t xml:space="preserve">이는 통함과 [2]국한됨에 의거하여 밝힌 것이다.</w:t>
      </w:r>
    </w:p>
    <w:p>
      <w:pPr>
        <w:pStyle w:val="SHTKNoteSummary"/>
        <w:keepNext/>
      </w:pPr>
      <w:r>
        <w:t>교감 요약 | [CBETA 교감] 저본 局 → 이문 因</w:t>
      </w:r>
    </w:p>
    <w:p>
      <w:pPr>
        <w:pStyle w:val="SHTKNoteDetail"/>
      </w:pPr>
      <w:r>
        <w:t>• 원교감 원문 | 局【大】，因【乙】</w:t>
      </w:r>
    </w:p>
    <w:p>
      <w:pPr>
        <w:pStyle w:val="SHTKNoteDetail"/>
      </w:pPr>
      <w:r>
        <w:t>• 이문 번역·의미 검토 | 저본 通局은 변행인과 동류인의 “통함과 국한됨”을 대비하지만, 이문 通因은 “통인”이라는 별도 결합이 되어 문장 구조와 논증의 축이 달라진다.</w:t>
      </w:r>
    </w:p>
    <w:p>
      <w:pPr>
        <w:pStyle w:val="SHTKNoteDetail"/>
      </w:pPr>
      <w:r>
        <w:t>• 번역 영향 판정 | [문장 구조 변화]</w:t>
      </w:r>
    </w:p>
    <w:p>
      <w:pPr>
        <w:pStyle w:val="SHTKNoteDetail"/>
      </w:pPr>
      <w:r>
        <w:t>• 출처 | CBETA T41n1821, 교감 번호 0122002.</w:t>
      </w:r>
    </w:p>
    <w:p>
      <w:pPr>
        <w:pStyle w:val="SHTKSourceText"/>
        <w:keepNext/>
      </w:pPr>
      <w:r>
        <w:t xml:space="preserve">若同類因唯與自部為因。 此遍行因。 不但與自部染法為因。 亦為餘部染法為因故。 所以同類因外別立遍行因。 此約自．他部說。 由斯遍行因勢力。 餘部煩惱．及彼相應．俱有等法亦生長故。</w:t>
      </w:r>
    </w:p>
    <w:p>
      <w:pPr>
        <w:pStyle w:val="SHTKTranslationText"/>
      </w:pPr>
      <w:r>
        <w:t xml:space="preserve">동류인은 오직 자기 부류에 대해서만 인이 되지만, 이 변행인은, 단지 자기 부류의 염법에 대해서만 인이 되는 것이 아니라, 또한 다른 부류의 염법에 대해서도 인이 되기 때문에, 동류인 이외에 별도로 변행인을 세운다. 이는 자기 부류와 다른 부류에 의거하여 설한 것이다. 이 변행인의 세력으로 말미암아, 다른 부류의 번뇌 및 그것과 상응하거나 함께하는 등의 법도 또한 생장하기 때문이다.</w:t>
      </w:r>
    </w:p>
    <w:p>
      <w:pPr>
        <w:pStyle w:val="SHTKSourceText"/>
        <w:keepNext/>
      </w:pPr>
      <w:r>
        <w:t xml:space="preserve">故正理云。 唯生自部二因何別。 無遍行因唯生自部。 謂遍行法正現前時。 俱時有力取五部果。</w:t>
      </w:r>
    </w:p>
    <w:p>
      <w:pPr>
        <w:pStyle w:val="SHTKTranslationText"/>
      </w:pPr>
      <w:r>
        <w:t xml:space="preserve">그러므로 『정리론』에서 말한다. “오직 자기 부류만을 낳는다면 두 인에 어떤 차별이 있는가?” 변행인에는 오직 자기 부류만을 낳는 경우가 없다. 말하자면 변행법이 바로 현전할 때, 동시에 힘이 있어 오부의 과를 취한다.</w:t>
      </w:r>
    </w:p>
    <w:p>
      <w:pPr>
        <w:pStyle w:val="SHTKPositionMarker"/>
        <w:keepNext/>
      </w:pPr>
      <w:r>
        <w:t xml:space="preserve">[0122c17]</w:t>
      </w:r>
    </w:p>
    <w:p>
      <w:pPr>
        <w:pStyle w:val="SHTKSourceText"/>
        <w:keepNext/>
      </w:pPr>
      <w:r>
        <w:t xml:space="preserve">聖者身中至為遍行因者。 問。 學人身中修斷染法。 豈亦用此為遍行因。</w:t>
      </w:r>
    </w:p>
    <w:p>
      <w:pPr>
        <w:pStyle w:val="SHTKTranslationText"/>
      </w:pPr>
      <w:r>
        <w:t xml:space="preserve">“성자의 몸 가운데”에서 “변행인이 되는가”에 이르기까지는, 물음이다. 학인의 몸 가운데 수소단의 염법도, 어찌 또한 이것을 변행인으로 삼는가.</w:t>
      </w:r>
    </w:p>
    <w:p>
      <w:pPr>
        <w:pStyle w:val="SHTKPositionMarker"/>
        <w:keepNext/>
      </w:pPr>
      <w:r>
        <w:t xml:space="preserve">[0122c19]</w:t>
      </w:r>
    </w:p>
    <w:p>
      <w:pPr>
        <w:pStyle w:val="SHTKSourceText"/>
        <w:keepNext/>
      </w:pPr>
      <w:r>
        <w:t xml:space="preserve">迦濕彌羅至見所斷為因者。 答。 一標宗。 二引證。 此即標宗。</w:t>
      </w:r>
    </w:p>
    <w:p>
      <w:pPr>
        <w:pStyle w:val="SHTKTranslationText"/>
      </w:pPr>
      <w:r>
        <w:t xml:space="preserve">“가습미라”에서 “견소단을 인으로 삼는다”에 이르기까지는, 답이다. 첫째 종의를 표방하고, 둘째 증거를 인용한다. 이는 곧 종의를 표방한 것이다.</w:t>
      </w:r>
    </w:p>
    <w:p>
      <w:pPr>
        <w:pStyle w:val="SHTKPositionMarker"/>
        <w:keepNext/>
      </w:pPr>
      <w:r>
        <w:t xml:space="preserve">[0122c20]</w:t>
      </w:r>
    </w:p>
    <w:p>
      <w:pPr>
        <w:pStyle w:val="SHTKSourceText"/>
        <w:keepNext/>
      </w:pPr>
      <w:r>
        <w:t xml:space="preserve">故品類足至所感異熟者。 此下引證。 總引品類足三處文為證。 此即初文。 彼論既言云何見所斷為因法。 謂諸染污法。 聖者自身中修斷染法。</w:t>
      </w:r>
    </w:p>
    <w:p>
      <w:pPr>
        <w:pStyle w:val="SHTKTranslationText"/>
      </w:pPr>
      <w:r>
        <w:t xml:space="preserve">“그러므로 『품류족론』”에서 “감득한 이숙”에 이르기까지는, 이 아래는 증거를 인용한다. 총괄하여 『품류족론』의 세 곳의 글을 인용하여 증거로 삼는다. 이는 곧 첫 번째 글이다. 그 논에서 이미 “어떤 것이 견소단을 인으로 삼는 법인가?”라고 말하고, “모든 염오법이다”라고 하였다. 성자 자신의 몸 가운데 수소단의 염법도,</w:t>
      </w:r>
    </w:p>
    <w:p>
      <w:pPr>
        <w:pStyle w:val="SHTKSourceText"/>
        <w:keepNext/>
      </w:pPr>
      <w:r>
        <w:t xml:space="preserve">既是[3]染污法攝。</w:t>
      </w:r>
    </w:p>
    <w:p>
      <w:pPr>
        <w:pStyle w:val="SHTKTranslationText"/>
      </w:pPr>
      <w:r>
        <w:t xml:space="preserve">이미 [3]염오법에 포섭되므로,</w:t>
      </w:r>
    </w:p>
    <w:p>
      <w:pPr>
        <w:pStyle w:val="SHTKNoteSummary"/>
        <w:keepNext/>
      </w:pPr>
      <w:r>
        <w:t>교감 요약 | [CBETA 교감] 저본 染 → 이문 諸染</w:t>
      </w:r>
    </w:p>
    <w:p>
      <w:pPr>
        <w:pStyle w:val="SHTKNoteDetail"/>
      </w:pPr>
      <w:r>
        <w:t>• 원교감 원문 | 染【大】，諸染【甲】【乙】</w:t>
      </w:r>
    </w:p>
    <w:p>
      <w:pPr>
        <w:pStyle w:val="SHTKNoteDetail"/>
      </w:pPr>
      <w:r>
        <w:t>• 이문 번역·의미 검토 | 저본 染과 이문 諸染은 “염오법”과 “모든 염오법”의 명시성 차이이다.</w:t>
      </w:r>
    </w:p>
    <w:p>
      <w:pPr>
        <w:pStyle w:val="SHTKNoteDetail"/>
      </w:pPr>
      <w:r>
        <w:t>• 번역 영향 판정 | [표현 차이]</w:t>
      </w:r>
    </w:p>
    <w:p>
      <w:pPr>
        <w:pStyle w:val="SHTKNoteDetail"/>
      </w:pPr>
      <w:r>
        <w:t>• 출처 | CBETA T41n1821, 교감 번호 0122003.</w:t>
      </w:r>
    </w:p>
    <w:p>
      <w:pPr>
        <w:pStyle w:val="SHTKSourceText"/>
        <w:keepNext/>
      </w:pPr>
      <w:r>
        <w:t xml:space="preserve">明知見斷法。</w:t>
      </w:r>
    </w:p>
    <w:p>
      <w:pPr>
        <w:pStyle w:val="SHTKTranslationText"/>
      </w:pPr>
      <w:r>
        <w:t xml:space="preserve">견소단의 법이,</w:t>
      </w:r>
    </w:p>
    <w:p>
      <w:pPr>
        <w:pStyle w:val="SHTKSourceText"/>
        <w:keepNext/>
      </w:pPr>
      <w:r>
        <w:t xml:space="preserve">通與一切染[4]污為因。</w:t>
      </w:r>
    </w:p>
    <w:p>
      <w:pPr>
        <w:pStyle w:val="SHTKTranslationText"/>
      </w:pPr>
      <w:r>
        <w:t xml:space="preserve">두루 일체의 염[4]오에 대해 인이 됨을 분명히 알 수 있다.</w:t>
      </w:r>
    </w:p>
    <w:p>
      <w:pPr>
        <w:pStyle w:val="SHTKNoteSummary"/>
        <w:keepNext/>
      </w:pPr>
      <w:r>
        <w:t>교감 요약 | [CBETA 교감] 저본 污 → 이문 法</w:t>
      </w:r>
    </w:p>
    <w:p>
      <w:pPr>
        <w:pStyle w:val="SHTKNoteDetail"/>
      </w:pPr>
      <w:r>
        <w:t>• 원교감 원문 | 污【大】，法【甲】【乙】</w:t>
      </w:r>
    </w:p>
    <w:p>
      <w:pPr>
        <w:pStyle w:val="SHTKNoteDetail"/>
      </w:pPr>
      <w:r>
        <w:t>• 이문 번역·의미 검토 | 저본은 染污를 이루고, 이문은 染法이 되어 표현이 달라지지만 문맥상 모두 염오법을 가리킨다.</w:t>
      </w:r>
    </w:p>
    <w:p>
      <w:pPr>
        <w:pStyle w:val="SHTKNoteDetail"/>
      </w:pPr>
      <w:r>
        <w:t>• 번역 영향 판정 | [표현 차이]</w:t>
      </w:r>
    </w:p>
    <w:p>
      <w:pPr>
        <w:pStyle w:val="SHTKNoteDetail"/>
      </w:pPr>
      <w:r>
        <w:t>• 출처 | CBETA T41n1821, 교감 번호 0122004.</w:t>
      </w:r>
    </w:p>
    <w:p>
      <w:pPr>
        <w:pStyle w:val="SHTKSourceText"/>
        <w:keepNext/>
      </w:pPr>
      <w:r>
        <w:t xml:space="preserve">及見所斷法所感異熟果。 亦以見斷為因。 此即同文故來。</w:t>
      </w:r>
    </w:p>
    <w:p>
      <w:pPr>
        <w:pStyle w:val="SHTKTranslationText"/>
      </w:pPr>
      <w:r>
        <w:t xml:space="preserve">또 견소단의 법이 감득한 이숙과도, 또한 견소단을 인으로 삼는다. 이는 곧 같은 글이므로 인용한 것이다.</w:t>
      </w:r>
    </w:p>
    <w:p>
      <w:pPr>
        <w:pStyle w:val="SHTKPositionMarker"/>
        <w:keepNext/>
      </w:pPr>
      <w:r>
        <w:t xml:space="preserve">[0122c26]</w:t>
      </w:r>
    </w:p>
    <w:p>
      <w:pPr>
        <w:pStyle w:val="SHTKSourceText"/>
        <w:keepNext/>
      </w:pPr>
      <w:r>
        <w:t xml:space="preserve">云何無記至及不善法者。 第二文證。 一切無記有為。 及不善。 以無記為因。</w:t>
      </w:r>
    </w:p>
    <w:p>
      <w:pPr>
        <w:pStyle w:val="SHTKTranslationText"/>
      </w:pPr>
      <w:r>
        <w:t xml:space="preserve">“어떤 무기”에서 “및 불선법”에 이르기까지는, 두 번째 글의 증거이다. 일체의 무기 유위법과, 그리고 불선은, 무기를 인으로 삼는다.</w:t>
      </w:r>
    </w:p>
    <w:p>
      <w:pPr>
        <w:pStyle w:val="SHTKSourceText"/>
        <w:keepNext/>
      </w:pPr>
      <w:r>
        <w:t xml:space="preserve">聖者身中修斷染[5]污法。</w:t>
      </w:r>
    </w:p>
    <w:p>
      <w:pPr>
        <w:pStyle w:val="SHTKTranslationText"/>
      </w:pPr>
      <w:r>
        <w:t xml:space="preserve">성자의 몸 가운데 수소단의 염[5]오법이,</w:t>
      </w:r>
    </w:p>
    <w:p>
      <w:pPr>
        <w:pStyle w:val="SHTKNoteSummary"/>
        <w:keepNext/>
      </w:pPr>
      <w:r>
        <w:t>교감 요약 | [CBETA 교감] 저본 污 → 이문 ∅</w:t>
      </w:r>
    </w:p>
    <w:p>
      <w:pPr>
        <w:pStyle w:val="SHTKNoteDetail"/>
      </w:pPr>
      <w:r>
        <w:t>• 원교감 원문 | 污【大】＊，〔－〕【甲】【乙】＊</w:t>
      </w:r>
    </w:p>
    <w:p>
      <w:pPr>
        <w:pStyle w:val="SHTKNoteDetail"/>
      </w:pPr>
      <w:r>
        <w:t>• 이문 번역·의미 검토 | 저본 染污法에 비해 이문은 污를 생략한 染法이다. 문맥상 지시 대상은 염오법으로 동일하다.</w:t>
      </w:r>
    </w:p>
    <w:p>
      <w:pPr>
        <w:pStyle w:val="SHTKNoteDetail"/>
      </w:pPr>
      <w:r>
        <w:t>• 이문 기준 번역 | 이문은 저본의 污에 해당하는 말 없이 읽는다.</w:t>
      </w:r>
    </w:p>
    <w:p>
      <w:pPr>
        <w:pStyle w:val="SHTKNoteDetail"/>
      </w:pPr>
      <w:r>
        <w:t>• 번역 영향 판정 | [표현 차이]</w:t>
      </w:r>
    </w:p>
    <w:p>
      <w:pPr>
        <w:pStyle w:val="SHTKNoteDetail"/>
      </w:pPr>
      <w:r>
        <w:t>• 출처 | CBETA T41n1821, 교감 번호 0122005.</w:t>
      </w:r>
    </w:p>
    <w:p>
      <w:pPr>
        <w:pStyle w:val="SHTKSourceText"/>
        <w:keepNext/>
      </w:pPr>
      <w:r>
        <w:t xml:space="preserve">若上界者。 無記有為攝。 以上界無記為因。 若欲界者不善攝。 以見所斷無記身．邊二見為因。 故知見所斷法。 通與一切染法為因。</w:t>
      </w:r>
    </w:p>
    <w:p>
      <w:pPr>
        <w:pStyle w:val="SHTKTranslationText"/>
      </w:pPr>
      <w:r>
        <w:t xml:space="preserve">상계에 속한다면, 무기 유위법에 포섭되어, 상계의 무기를 인으로 삼는다. 욕계에 속한다면 불선에 포섭되어, 견소단의 무기인 유신견과 변견 두 견을 인으로 삼는다. 그러므로 견소단의 법이, 두루 일체의 염법에 대해 인이 됨을 알 수 있다.</w:t>
      </w:r>
    </w:p>
    <w:p>
      <w:pPr>
        <w:pStyle w:val="SHTKPositionMarker"/>
        <w:keepNext/>
      </w:pPr>
      <w:r>
        <w:t xml:space="preserve">[0123a03]</w:t>
      </w:r>
    </w:p>
    <w:p>
      <w:pPr>
        <w:pStyle w:val="SHTKSourceText"/>
        <w:keepNext/>
      </w:pPr>
      <w:r>
        <w:t xml:space="preserve">或有苦諦至染污苦諦者。 引第三文證。 諸餘染污苦諦。 以有身見為因。</w:t>
      </w:r>
    </w:p>
    <w:p>
      <w:pPr>
        <w:pStyle w:val="SHTKTranslationText"/>
      </w:pPr>
      <w:r>
        <w:t xml:space="preserve">“혹 고제”에서 “염오한 고제”에 이르기까지는, 세 번째 글을 인용하여 증거로 삼는다. 그 밖의 모든 염오한 고제는, 유신견을 인으로 삼는다.</w:t>
      </w:r>
    </w:p>
    <w:p>
      <w:pPr>
        <w:pStyle w:val="SHTKSourceText"/>
        <w:keepNext/>
      </w:pPr>
      <w:r>
        <w:t xml:space="preserve">聖人身中修斷染[＊]污法。</w:t>
      </w:r>
    </w:p>
    <w:p>
      <w:pPr>
        <w:pStyle w:val="SHTKTranslationText"/>
      </w:pPr>
      <w:r>
        <w:t xml:space="preserve">성자의 몸 가운데 수소단의 염[＊]오법은,</w:t>
      </w:r>
    </w:p>
    <w:p>
      <w:pPr>
        <w:pStyle w:val="SHTKNoteSummary"/>
        <w:keepNext/>
      </w:pPr>
      <w:r>
        <w:t>교감 요약 | [상호참조] 이 [＊]는 CBETA가 붙인 참조 표지로, 연결된 교감을 확정할 수 없다.</w:t>
      </w:r>
    </w:p>
    <w:p>
      <w:pPr>
        <w:pStyle w:val="SHTKNoteDetail"/>
      </w:pPr>
      <w:r>
        <w:t>• 상호참조 검토 | 이 별표는 원교감 0122005의 독법을 반복 적용하는 직접 참조이다.</w:t>
      </w:r>
    </w:p>
    <w:p>
      <w:pPr>
        <w:pStyle w:val="SHTKNoteDetail"/>
      </w:pPr>
      <w:r>
        <w:t>• 이문 번역·의미 검토 | 저본 染污法에 비해 이문은 污를 생략한 染法이며, 문맥상 모두 염오법을 가리킨다.</w:t>
      </w:r>
    </w:p>
    <w:p>
      <w:pPr>
        <w:pStyle w:val="SHTKNoteDetail"/>
      </w:pPr>
      <w:r>
        <w:t>• 번역 영향 판정 | [표현 차이]</w:t>
      </w:r>
    </w:p>
    <w:p>
      <w:pPr>
        <w:pStyle w:val="SHTKNoteDetail"/>
      </w:pPr>
      <w:r>
        <w:t>• 출처 | CBETA T41n1821, 교감 번호 0122005.</w:t>
      </w:r>
    </w:p>
    <w:p>
      <w:pPr>
        <w:pStyle w:val="SHTKSourceText"/>
        <w:keepNext/>
      </w:pPr>
      <w:r>
        <w:t xml:space="preserve">是諸餘染污苦諦攝。 明知見所斷法。 通與一切染法為因。 以此故知。</w:t>
      </w:r>
    </w:p>
    <w:p>
      <w:pPr>
        <w:pStyle w:val="SHTKTranslationText"/>
      </w:pPr>
      <w:r>
        <w:t xml:space="preserve">그 밖의 모든 염오한 고제에 포섭된다. 견소단의 법이, 두루 일체의 염법에 대해 인이 됨을 분명히 알 수 있다. 이 때문에 알 수 있다.</w:t>
      </w:r>
    </w:p>
    <w:p>
      <w:pPr>
        <w:pStyle w:val="SHTKSourceText"/>
        <w:keepNext/>
      </w:pPr>
      <w:r>
        <w:t xml:space="preserve">遍行因通生一切染[＊]污法。</w:t>
      </w:r>
    </w:p>
    <w:p>
      <w:pPr>
        <w:pStyle w:val="SHTKTranslationText"/>
      </w:pPr>
      <w:r>
        <w:t xml:space="preserve">변행인은 두루 일체의 염[＊]오법을 낳는다.</w:t>
      </w:r>
    </w:p>
    <w:p>
      <w:pPr>
        <w:pStyle w:val="SHTKNoteSummary"/>
        <w:keepNext/>
      </w:pPr>
      <w:r>
        <w:t>교감 요약 | [상호참조] 이 [＊]는 CBETA가 붙인 참조 표지로, 연결된 교감을 확정할 수 없다.</w:t>
      </w:r>
    </w:p>
    <w:p>
      <w:pPr>
        <w:pStyle w:val="SHTKNoteDetail"/>
      </w:pPr>
      <w:r>
        <w:t>• 상호참조 검토 | 이 별표는 원교감 0122005의 독법을 반복 적용하는 직접 참조이다.</w:t>
      </w:r>
    </w:p>
    <w:p>
      <w:pPr>
        <w:pStyle w:val="SHTKNoteDetail"/>
      </w:pPr>
      <w:r>
        <w:t>• 이문 번역·의미 검토 | 저본 染污法에 비해 이문은 污를 생략한 染法이며, 문맥상 모두 염오법을 가리킨다.</w:t>
      </w:r>
    </w:p>
    <w:p>
      <w:pPr>
        <w:pStyle w:val="SHTKNoteDetail"/>
      </w:pPr>
      <w:r>
        <w:t>• 번역 영향 판정 | [표현 차이]</w:t>
      </w:r>
    </w:p>
    <w:p>
      <w:pPr>
        <w:pStyle w:val="SHTKNoteDetail"/>
      </w:pPr>
      <w:r>
        <w:t>• 출처 | CBETA T41n1821, 교감 번호 0122005.</w:t>
      </w:r>
    </w:p>
    <w:p>
      <w:pPr>
        <w:pStyle w:val="SHTKPositionMarker"/>
        <w:keepNext/>
      </w:pPr>
      <w:r>
        <w:t xml:space="preserve">[0123a07]</w:t>
      </w:r>
    </w:p>
    <w:p>
      <w:pPr>
        <w:pStyle w:val="SHTKSourceText"/>
        <w:keepNext/>
      </w:pPr>
      <w:r>
        <w:t xml:space="preserve">若爾云何通至染污思者。 難。 彼文既說。 聖人初退起染污思。 唯用不善為因。</w:t>
      </w:r>
    </w:p>
    <w:p>
      <w:pPr>
        <w:pStyle w:val="SHTKTranslationText"/>
      </w:pPr>
      <w:r>
        <w:t xml:space="preserve">“그렇다면 어찌”에서 “염오한 사(思)”에 이르기까지는, 난문이다. 그 글에서 이미, 성인이 처음 퇴전하여 염오한 사를 일으킬 때, 오직 불선만을 인으로 삼는다고 말하였다.</w:t>
      </w:r>
    </w:p>
    <w:p>
      <w:pPr>
        <w:pStyle w:val="SHTKSourceText"/>
        <w:keepNext/>
      </w:pPr>
      <w:r>
        <w:t xml:space="preserve">明知聖者修斷染[＊]污法。</w:t>
      </w:r>
    </w:p>
    <w:p>
      <w:pPr>
        <w:pStyle w:val="SHTKTranslationText"/>
      </w:pPr>
      <w:r>
        <w:t xml:space="preserve">그러므로 성자의 수소단 염[＊]오법은,</w:t>
      </w:r>
    </w:p>
    <w:p>
      <w:pPr>
        <w:pStyle w:val="SHTKNoteSummary"/>
        <w:keepNext/>
      </w:pPr>
      <w:r>
        <w:t>교감 요약 | [상호참조] 이 [＊]는 CBETA가 붙인 참조 표지로, 연결된 교감을 확정할 수 없다.</w:t>
      </w:r>
    </w:p>
    <w:p>
      <w:pPr>
        <w:pStyle w:val="SHTKNoteDetail"/>
      </w:pPr>
      <w:r>
        <w:t>• 상호참조 검토 | 이 별표는 원교감 0122005의 독법을 반복 적용하는 직접 참조이다.</w:t>
      </w:r>
    </w:p>
    <w:p>
      <w:pPr>
        <w:pStyle w:val="SHTKNoteDetail"/>
      </w:pPr>
      <w:r>
        <w:t>• 이문 번역·의미 검토 | 저본 染污法에 비해 이문은 污를 생략한 染法이며, 문맥상 모두 염오법을 가리킨다.</w:t>
      </w:r>
    </w:p>
    <w:p>
      <w:pPr>
        <w:pStyle w:val="SHTKNoteDetail"/>
      </w:pPr>
      <w:r>
        <w:t>• 번역 영향 판정 | [표현 차이]</w:t>
      </w:r>
    </w:p>
    <w:p>
      <w:pPr>
        <w:pStyle w:val="SHTKNoteDetail"/>
      </w:pPr>
      <w:r>
        <w:t>• 출처 | CBETA T41n1821, 교감 번호 0122005.</w:t>
      </w:r>
    </w:p>
    <w:p>
      <w:pPr>
        <w:pStyle w:val="SHTKSourceText"/>
        <w:keepNext/>
      </w:pPr>
      <w:r>
        <w:t xml:space="preserve">非以見斷為因。 若以見斷為因。 不應言唯不善為因。 以身．邊二見是無記故。</w:t>
      </w:r>
    </w:p>
    <w:p>
      <w:pPr>
        <w:pStyle w:val="SHTKTranslationText"/>
      </w:pPr>
      <w:r>
        <w:t xml:space="preserve">견소단을 인으로 삼지 않음을 분명히 알 수 있다. 만약 견소단을 인으로 삼는다면, “오직 불선을 인으로 삼는다”고 말해서는 안 된다. 유신견과 변견 두 견은 무기이기 때문이다.</w:t>
      </w:r>
    </w:p>
    <w:p>
      <w:pPr>
        <w:pStyle w:val="SHTKPositionMarker"/>
        <w:keepNext/>
      </w:pPr>
      <w:r>
        <w:t xml:space="preserve">[0123a11]</w:t>
      </w:r>
    </w:p>
    <w:p>
      <w:pPr>
        <w:pStyle w:val="SHTKSourceText"/>
        <w:keepNext/>
      </w:pPr>
      <w:r>
        <w:t xml:space="preserve">依未斷因至故廢不說者。 通因有二種。 一未斷因。 二已斷因。</w:t>
      </w:r>
    </w:p>
    <w:p>
      <w:pPr>
        <w:pStyle w:val="SHTKTranslationText"/>
      </w:pPr>
      <w:r>
        <w:t xml:space="preserve">“아직 끊지 않은 인에 의거하여”에서 “그러므로 폐기하여 설하지 않았다”에 이르기까지는, 통인(通因)에 두 종류가 있으니, 첫째 아직 끊지 않은 인이고, 둘째 이미 끊은 인이다.</w:t>
      </w:r>
    </w:p>
    <w:p>
      <w:pPr>
        <w:pStyle w:val="SHTKSourceText"/>
        <w:keepNext/>
      </w:pPr>
      <w:r>
        <w:t xml:space="preserve">彼論依修所斷未斷因[1]蜜作是說。</w:t>
      </w:r>
    </w:p>
    <w:p>
      <w:pPr>
        <w:pStyle w:val="SHTKTranslationText"/>
      </w:pPr>
      <w:r>
        <w:t xml:space="preserve">그 논은 수소단의 아직 끊지 않은 인에 의거하여 [蜜: 의미 불확실] 이렇게 설한 것이지,</w:t>
      </w:r>
    </w:p>
    <w:p>
      <w:pPr>
        <w:pStyle w:val="SHTKNoteSummary"/>
        <w:keepNext/>
      </w:pPr>
      <w:r>
        <w:t>교감 요약 | [CBETA 교감] 저본 蜜 → 이문 密</w:t>
      </w:r>
    </w:p>
    <w:p>
      <w:pPr>
        <w:pStyle w:val="SHTKNoteDetail"/>
      </w:pPr>
      <w:r>
        <w:t>• 원교감 원문 | 蜜【大】，密【乙】</w:t>
      </w:r>
    </w:p>
    <w:p>
      <w:pPr>
        <w:pStyle w:val="SHTKNoteDetail"/>
      </w:pPr>
      <w:r>
        <w:t>• 현행 CBETA 추가 교정 | 蜜 → 密. 저본 蜜은 자동 치환하지 않았다.</w:t>
      </w:r>
    </w:p>
    <w:p>
      <w:pPr>
        <w:pStyle w:val="SHTKNoteDetail"/>
      </w:pPr>
      <w:r>
        <w:t>• 이문 번역·의미 검토 | 저본 蜜은 이 문맥에서 통사·의미가 성립하기 어렵다. 이문 密이면 依修所斷未斷因密作是說을 “수소단의 미단인에 의거하여 은밀히 이렇게 설한다”로 자연스럽게 읽을 수 있다.</w:t>
      </w:r>
    </w:p>
    <w:p>
      <w:pPr>
        <w:pStyle w:val="SHTKNoteDetail"/>
      </w:pPr>
      <w:r>
        <w:t>• 이문 기준 번역 | “수소단의 미단인에 의거하여 은밀히 이렇게 설한다”</w:t>
      </w:r>
    </w:p>
    <w:p>
      <w:pPr>
        <w:pStyle w:val="SHTKNoteDetail"/>
      </w:pPr>
      <w:r>
        <w:t>• 번역 영향 판정 | [의미 차이 있음]</w:t>
      </w:r>
    </w:p>
    <w:p>
      <w:pPr>
        <w:pStyle w:val="SHTKNoteDetail"/>
      </w:pPr>
      <w:r>
        <w:t>• 출처 | CBETA T41n1821, 교감 번호 0123001.</w:t>
      </w:r>
    </w:p>
    <w:p>
      <w:pPr>
        <w:pStyle w:val="SHTKSourceText"/>
        <w:keepNext/>
      </w:pPr>
      <w:r>
        <w:t xml:space="preserve">非是盡理之言。 見所斷法。</w:t>
      </w:r>
    </w:p>
    <w:p>
      <w:pPr>
        <w:pStyle w:val="SHTKTranslationText"/>
      </w:pPr>
      <w:r>
        <w:t xml:space="preserve">이치를 다한 말은 아니다. 견소단의 법도,</w:t>
      </w:r>
    </w:p>
    <w:p>
      <w:pPr>
        <w:pStyle w:val="SHTKSourceText"/>
        <w:keepNext/>
      </w:pPr>
      <w:r>
        <w:t xml:space="preserve">雖亦是此染[2]污為因。</w:t>
      </w:r>
    </w:p>
    <w:p>
      <w:pPr>
        <w:pStyle w:val="SHTKTranslationText"/>
      </w:pPr>
      <w:r>
        <w:t xml:space="preserve">비록 또한 이 염[2]오법의 인이지만,</w:t>
      </w:r>
    </w:p>
    <w:p>
      <w:pPr>
        <w:pStyle w:val="SHTKNoteSummary"/>
        <w:keepNext/>
      </w:pPr>
      <w:r>
        <w:t>교감 요약 | [CBETA 교감] 저본 污 → 이문 污思</w:t>
      </w:r>
    </w:p>
    <w:p>
      <w:pPr>
        <w:pStyle w:val="SHTKNoteDetail"/>
      </w:pPr>
      <w:r>
        <w:t>• 원교감 원문 | 污【大】，污思【甲】【乙】</w:t>
      </w:r>
    </w:p>
    <w:p>
      <w:pPr>
        <w:pStyle w:val="SHTKNoteDetail"/>
      </w:pPr>
      <w:r>
        <w:t>• 이문 번역·의미 검토 | 저본은 染污為因이고 이문은 染污思為因이어서, 이문은 인이 되는 대상을 “염오한 사(思)”로 한정한다.</w:t>
      </w:r>
    </w:p>
    <w:p>
      <w:pPr>
        <w:pStyle w:val="SHTKNoteDetail"/>
      </w:pPr>
      <w:r>
        <w:t>• 번역 영향 판정 | [문장 구조 변화]</w:t>
      </w:r>
    </w:p>
    <w:p>
      <w:pPr>
        <w:pStyle w:val="SHTKNoteDetail"/>
      </w:pPr>
      <w:r>
        <w:t>• 출처 | CBETA T41n1821, 교감 번호 0123002.</w:t>
      </w:r>
    </w:p>
    <w:p>
      <w:pPr>
        <w:pStyle w:val="SHTKSourceText"/>
        <w:keepNext/>
      </w:pPr>
      <w:r>
        <w:t xml:space="preserve">而由已斷故廢不說。</w:t>
      </w:r>
    </w:p>
    <w:p>
      <w:pPr>
        <w:pStyle w:val="SHTKTranslationText"/>
      </w:pPr>
      <w:r>
        <w:t xml:space="preserve">이미 끊었기 때문에 폐기하여 설하지 않은 것이다.</w:t>
      </w:r>
    </w:p>
    <w:p>
      <w:pPr>
        <w:pStyle w:val="SHTKPositionMarker"/>
        <w:keepNext/>
      </w:pPr>
      <w:r>
        <w:t xml:space="preserve">[0123a16]</w:t>
      </w:r>
    </w:p>
    <w:p>
      <w:pPr>
        <w:pStyle w:val="SHTKSourceText"/>
        <w:keepNext/>
      </w:pPr>
      <w:r>
        <w:t xml:space="preserve">如是已說至及善唯有漏者。 此下第六明異熟因。</w:t>
      </w:r>
    </w:p>
    <w:p>
      <w:pPr>
        <w:pStyle w:val="SHTKTranslationText"/>
      </w:pPr>
      <w:r>
        <w:t xml:space="preserve">“이와 같이 이미 설하였다”에서 “및 선은 오직 유루이다”에 이르기까지는, 이 아래 여섯째로 이숙인(異熟因)을 밝힌다.</w:t>
      </w:r>
    </w:p>
    <w:p>
      <w:pPr>
        <w:pStyle w:val="SHTKPositionMarker"/>
        <w:keepNext/>
      </w:pPr>
      <w:r>
        <w:t xml:space="preserve">[0123a17]</w:t>
      </w:r>
    </w:p>
    <w:p>
      <w:pPr>
        <w:pStyle w:val="SHTKSourceText"/>
        <w:keepNext/>
      </w:pPr>
      <w:r>
        <w:t xml:space="preserve">論曰至異熟法故者。 就長行中。 一釋頌。 二決擇。 此即釋頌 異熟法者。 法之言持即目於因。 此因能持異熟果故名異熟法。</w:t>
      </w:r>
    </w:p>
    <w:p>
      <w:pPr>
        <w:pStyle w:val="SHTKTranslationText"/>
      </w:pPr>
      <w:r>
        <w:t xml:space="preserve">“논하여 말한다”에서 “이숙법이기 때문이다”에 이르기까지에서, 장행 가운데에서는, 첫째 게송을 풀이하고, 둘째 결택한다. 이는 곧 게송을 풀이한 것이다. 이숙법(異熟法)이란, 법이라는 말은 ‘지닌다’는 뜻이니 곧 인을 가리킨다. 이 인이 이숙과를 지닐 수 있기 때문에 이숙법이라 이름한다.</w:t>
      </w:r>
    </w:p>
    <w:p>
      <w:pPr>
        <w:pStyle w:val="SHTKSourceText"/>
        <w:keepNext/>
      </w:pPr>
      <w:r>
        <w:t xml:space="preserve">依主釋也。 若言異熟即法。 持業釋也。 餘文可知。</w:t>
      </w:r>
    </w:p>
    <w:p>
      <w:pPr>
        <w:pStyle w:val="SHTKTranslationText"/>
      </w:pPr>
      <w:r>
        <w:t xml:space="preserve">의주석(依主釋)이다. 만약 이숙이 곧 법이라고 말한다면, 지업석(持業釋)이다. 나머지 글은 알 수 있다.</w:t>
      </w:r>
    </w:p>
    <w:p>
      <w:pPr>
        <w:pStyle w:val="SHTKPositionMarker"/>
        <w:keepNext/>
      </w:pPr>
      <w:r>
        <w:t xml:space="preserve">[0123a21]</w:t>
      </w:r>
    </w:p>
    <w:p>
      <w:pPr>
        <w:pStyle w:val="SHTKSourceText"/>
        <w:keepNext/>
      </w:pPr>
      <w:r>
        <w:t xml:space="preserve">何緣無記不招異熟者。 此下決擇。 問也。</w:t>
      </w:r>
    </w:p>
    <w:p>
      <w:pPr>
        <w:pStyle w:val="SHTKTranslationText"/>
      </w:pPr>
      <w:r>
        <w:t xml:space="preserve">“무슨 까닭에 무기는 이숙을 부르지 않는가”라는 것은, 이 아래가 결택이다. 물음이다.</w:t>
      </w:r>
    </w:p>
    <w:p>
      <w:pPr>
        <w:pStyle w:val="SHTKPositionMarker"/>
        <w:keepNext/>
      </w:pPr>
      <w:r>
        <w:t xml:space="preserve">[0123a22]</w:t>
      </w:r>
    </w:p>
    <w:p>
      <w:pPr>
        <w:pStyle w:val="SHTKSourceText"/>
        <w:keepNext/>
      </w:pPr>
      <w:r>
        <w:t xml:space="preserve">由力劣故如朽敗種者。 答。</w:t>
      </w:r>
    </w:p>
    <w:p>
      <w:pPr>
        <w:pStyle w:val="SHTKTranslationText"/>
      </w:pPr>
      <w:r>
        <w:t xml:space="preserve">“힘이 열등하기 때문이다. 마치 썩은 종자와 같다”는 것은, 답이다.</w:t>
      </w:r>
    </w:p>
    <w:p>
      <w:pPr>
        <w:pStyle w:val="SHTKPositionMarker"/>
        <w:keepNext/>
      </w:pPr>
      <w:r>
        <w:t xml:space="preserve">[0123a23]</w:t>
      </w:r>
    </w:p>
    <w:p>
      <w:pPr>
        <w:pStyle w:val="SHTKSourceText"/>
        <w:keepNext/>
      </w:pPr>
      <w:r>
        <w:t xml:space="preserve">何緣無漏不招異熟者。 問。 無愛潤故至繫地異熟者。 答可知。</w:t>
      </w:r>
    </w:p>
    <w:p>
      <w:pPr>
        <w:pStyle w:val="SHTKTranslationText"/>
      </w:pPr>
      <w:r>
        <w:t xml:space="preserve">“무슨 까닭에 무루는 이숙을 부르지 않는가”라는 것은, 물음이다. “애의 윤택함이 없기 때문이다”에서 “계박된 지의 이숙”에 이르기까지는, 답으로서 알 수 있다.</w:t>
      </w:r>
    </w:p>
    <w:p>
      <w:pPr>
        <w:pStyle w:val="SHTKPositionMarker"/>
        <w:keepNext/>
      </w:pPr>
      <w:r>
        <w:t xml:space="preserve">[0123a24]</w:t>
      </w:r>
    </w:p>
    <w:p>
      <w:pPr>
        <w:pStyle w:val="SHTKSourceText"/>
        <w:keepNext/>
      </w:pPr>
      <w:r>
        <w:t xml:space="preserve">餘法具二至水所沃潤者。 餘不善．善有漏法。 一體貞實。 二為愛潤。</w:t>
      </w:r>
    </w:p>
    <w:p>
      <w:pPr>
        <w:pStyle w:val="SHTKTranslationText"/>
      </w:pPr>
      <w:r>
        <w:t xml:space="preserve">“나머지 법은 두 가지를 갖춘다”에서 “물이 적셔 주는 것”에 이르기까지에서, 나머지 불선과 선의 유루법은, 첫째 자체가 견실하고, 둘째 애에 의해 윤택해진다.</w:t>
      </w:r>
    </w:p>
    <w:p>
      <w:pPr>
        <w:pStyle w:val="SHTKPositionMarker"/>
        <w:keepNext/>
      </w:pPr>
      <w:r>
        <w:t xml:space="preserve">[0123a26]</w:t>
      </w:r>
    </w:p>
    <w:p>
      <w:pPr>
        <w:pStyle w:val="SHTKSourceText"/>
        <w:keepNext/>
      </w:pPr>
      <w:r>
        <w:t xml:space="preserve">異熟因義至名異熟因者。 此下釋異熟名問。 為異熟之因據依主釋。 為異熟即因據持業釋。</w:t>
      </w:r>
    </w:p>
    <w:p>
      <w:pPr>
        <w:pStyle w:val="SHTKTranslationText"/>
      </w:pPr>
      <w:r>
        <w:t xml:space="preserve">“이숙인의 뜻”에서 “이숙인이라 이름한다”에 이르기까지는, 이 아래에서 이숙이라는 명칭의 뜻을 풀이하는 물음이다. ‘이숙의 인’이라고 하면 의주석에 의거한 것이고, ‘이숙이 곧 인’이라고 하면 지업석에 의거한 것이다.</w:t>
      </w:r>
    </w:p>
    <w:p>
      <w:pPr>
        <w:pStyle w:val="SHTKPositionMarker"/>
        <w:keepNext/>
      </w:pPr>
      <w:r>
        <w:t xml:space="preserve">[0123a28]</w:t>
      </w:r>
    </w:p>
    <w:p>
      <w:pPr>
        <w:pStyle w:val="SHTKSourceText"/>
        <w:keepNext/>
      </w:pPr>
      <w:r>
        <w:t xml:space="preserve">義兼兩釋斯有何過者。 答。</w:t>
      </w:r>
    </w:p>
    <w:p>
      <w:pPr>
        <w:pStyle w:val="SHTKTranslationText"/>
      </w:pPr>
      <w:r>
        <w:t xml:space="preserve">“뜻이 두 풀이를 겸한다 해도 이에 무슨 허물이 있는가”라는 것은, 답이다.</w:t>
      </w:r>
    </w:p>
    <w:p>
      <w:pPr>
        <w:pStyle w:val="SHTKPositionMarker"/>
        <w:keepNext/>
      </w:pPr>
      <w:r>
        <w:t xml:space="preserve">[0123a29]</w:t>
      </w:r>
    </w:p>
    <w:p>
      <w:pPr>
        <w:pStyle w:val="SHTKSourceText"/>
        <w:keepNext/>
      </w:pPr>
      <w:r>
        <w:t xml:space="preserve">若異熟之因至業之異熟者。 難。 若異熟之因據依主釋。 聖教不應言異熟生眼。 是則因名異熟。 若異熟即因據持業釋。 聖教不應言業之異熟。 是則果名異熟。</w:t>
      </w:r>
    </w:p>
    <w:p>
      <w:pPr>
        <w:pStyle w:val="SHTKTranslationText"/>
      </w:pPr>
      <w:r>
        <w:t xml:space="preserve">“만약 이숙의 인이라면”에서 “업의 이숙”에 이르기까지는, 난문이다. 만약 ‘이숙의 인’이라고 하여 의주석에 의거한다면, 성교에서 “이숙생의 안근”이라고 말해서는 안 된다. 그렇다면 인을 이숙이라 이름한 것이기 때문이다. 만약 ‘이숙이 곧 인’이라고 하여 지업석에 의거한다면, 성교에서 “업의 이숙”이라고 말해서는 안 된다. 그렇다면 과를 이숙이라 이름한 것이기 때문이다.</w:t>
      </w:r>
    </w:p>
    <w:p>
      <w:pPr>
        <w:pStyle w:val="SHTKPositionMarker"/>
        <w:keepNext/>
      </w:pPr>
      <w:r>
        <w:t xml:space="preserve">[0123b03]</w:t>
      </w:r>
    </w:p>
    <w:p>
      <w:pPr>
        <w:pStyle w:val="SHTKSourceText"/>
        <w:keepNext/>
      </w:pPr>
      <w:r>
        <w:t xml:space="preserve">兩釋俱通已如前釋者。 解兩釋俱通。 已如前界品五類分別十八界中辨。 汝不應以持業難依主。 依主難持業。 故正理十六云。 然異熟因或持業釋。 故契經說異熟生眼。</w:t>
      </w:r>
    </w:p>
    <w:p>
      <w:pPr>
        <w:pStyle w:val="SHTKTranslationText"/>
      </w:pPr>
      <w:r>
        <w:t xml:space="preserve">“두 풀이가 모두 통한다. 이미 앞에서 풀이한 것과 같다”는 것은, 두 풀이가 모두 통함을 해석한 것이다. 이미 앞의 계품에서 열여덟 계를 다섯 부류로 분별하는 가운데 밝혔던 것과 같다. 그대는 지업석으로 의주석을 힐난해서도 안 되고, 의주석으로 지업석을 힐난해서도 안 된다. 그러므로 『정리론』 제16권에서 말한다. “그러나 이숙인은 혹 지업석이다. 그러므로 경에서 ‘이숙생의 안근’이라고 설한다.</w:t>
      </w:r>
    </w:p>
    <w:p>
      <w:pPr>
        <w:pStyle w:val="SHTKSourceText"/>
        <w:keepNext/>
      </w:pPr>
      <w:r>
        <w:t xml:space="preserve">或依主釋。 故契經云業之異熟。</w:t>
      </w:r>
    </w:p>
    <w:p>
      <w:pPr>
        <w:pStyle w:val="SHTKTranslationText"/>
      </w:pPr>
      <w:r>
        <w:t xml:space="preserve">혹은 의주석이다. 그러므로 경에서 ‘업의 이숙’이라고 설한다.”</w:t>
      </w:r>
    </w:p>
    <w:p>
      <w:pPr>
        <w:pStyle w:val="SHTKPositionMarker"/>
        <w:keepNext/>
      </w:pPr>
      <w:r>
        <w:t xml:space="preserve">[0123b08]</w:t>
      </w:r>
    </w:p>
    <w:p>
      <w:pPr>
        <w:pStyle w:val="SHTKSourceText"/>
        <w:keepNext/>
      </w:pPr>
      <w:r>
        <w:t xml:space="preserve">所言異熟其義云何者。 別問異熟義。</w:t>
      </w:r>
    </w:p>
    <w:p>
      <w:pPr>
        <w:pStyle w:val="SHTKTranslationText"/>
      </w:pPr>
      <w:r>
        <w:t xml:space="preserve">“이른바 이숙이라는 것은 그 뜻이 무엇인가”라는 것은, 별도로 이숙의 뜻을 묻는 것이다.</w:t>
      </w:r>
    </w:p>
    <w:p>
      <w:pPr>
        <w:pStyle w:val="SHTKPositionMarker"/>
        <w:keepNext/>
      </w:pPr>
      <w:r>
        <w:t xml:space="preserve">[0123b09]</w:t>
      </w:r>
    </w:p>
    <w:p>
      <w:pPr>
        <w:pStyle w:val="SHTKSourceText"/>
        <w:keepNext/>
      </w:pPr>
      <w:r>
        <w:t xml:space="preserve">毘婆沙師至名異熟因者。 答。 毘婆沙師因是善惡．果是無記。 異類而熟是異熟義。 謂異熟因唯異類熟。 俱有．相應．同類．遍行因唯同類熟。 能作一因兼同．異熟。 故唯此一名異熟因。</w:t>
      </w:r>
    </w:p>
    <w:p>
      <w:pPr>
        <w:pStyle w:val="SHTKTranslationText"/>
      </w:pPr>
      <w:r>
        <w:t xml:space="preserve">“비바사사”에서 “이숙인이라 이름한다”에 이르기까지는, 답이다. 비바사사는 인은 선·악이고 과는 무기이므로, 다른 종류로 익는 것이 이숙의 뜻이라고 한다. 말하자면 이숙인은 오직 다른 종류로만 익고, 구유인·상응인·동류인·변행인은 오직 같은 종류로 익으며, 능작인 하나는 같은 종류와 다른 종류로 익는 것을 겸한다. 그러므로 오직 이것 하나만 이숙인이라 이름한다.</w:t>
      </w:r>
    </w:p>
    <w:p>
      <w:pPr>
        <w:pStyle w:val="SHTKPositionMarker"/>
        <w:keepNext/>
      </w:pPr>
      <w:r>
        <w:t xml:space="preserve">[0123b13]</w:t>
      </w:r>
    </w:p>
    <w:p>
      <w:pPr>
        <w:pStyle w:val="SHTKSourceText"/>
        <w:keepNext/>
      </w:pPr>
      <w:r>
        <w:t xml:space="preserve">熟果不應至簡別餘因者。</w:t>
      </w:r>
    </w:p>
    <w:p>
      <w:pPr>
        <w:pStyle w:val="SHTKTranslationText"/>
      </w:pPr>
      <w:r>
        <w:t xml:space="preserve">“익은 과는 마땅히”에서 “다른 인과 간별한다”에 이르기까지는,</w:t>
      </w:r>
    </w:p>
    <w:p>
      <w:pPr>
        <w:pStyle w:val="SHTKSourceText"/>
        <w:keepNext/>
      </w:pPr>
      <w:r>
        <w:t xml:space="preserve">論主[3]敘經部宗義。</w:t>
      </w:r>
    </w:p>
    <w:p>
      <w:pPr>
        <w:pStyle w:val="SHTKTranslationText"/>
      </w:pPr>
      <w:r>
        <w:t xml:space="preserve">논주가 경부의 종의를 서술한 것이다.</w:t>
      </w:r>
    </w:p>
    <w:p>
      <w:pPr>
        <w:pStyle w:val="SHTKNoteSummary"/>
        <w:keepNext/>
      </w:pPr>
      <w:r>
        <w:t>교감 요약 | [CBETA 교감] 저본 敘 → 이문 述</w:t>
      </w:r>
    </w:p>
    <w:p>
      <w:pPr>
        <w:pStyle w:val="SHTKNoteDetail"/>
      </w:pPr>
      <w:r>
        <w:t>• 원교감 원문 | 敘【大】，述【甲】【乙】</w:t>
      </w:r>
    </w:p>
    <w:p>
      <w:pPr>
        <w:pStyle w:val="SHTKNoteDetail"/>
      </w:pPr>
      <w:r>
        <w:t>• 이문 번역·의미 검토 | 敘와 述은 여기서 모두 “서술하다”의 뜻으로 번역상 차이가 없다.</w:t>
      </w:r>
    </w:p>
    <w:p>
      <w:pPr>
        <w:pStyle w:val="SHTKNoteDetail"/>
      </w:pPr>
      <w:r>
        <w:t>• 번역 영향 판정 | [번역 차이 없음]</w:t>
      </w:r>
    </w:p>
    <w:p>
      <w:pPr>
        <w:pStyle w:val="SHTKNoteDetail"/>
      </w:pPr>
      <w:r>
        <w:t>• 출처 | CBETA T41n1821, 교감 번호 0123003.</w:t>
      </w:r>
    </w:p>
    <w:p>
      <w:pPr>
        <w:pStyle w:val="SHTKSourceText"/>
        <w:keepNext/>
      </w:pPr>
      <w:r>
        <w:t xml:space="preserve">熟果不應餘五因所得。 果具二義方得熟名。 一由造業非即感果。 要待相續將欲感果名轉變。 正感果時名差別。 由斯果體方乃得生。 二由異熟果隨因勢力勝劣。 時有分限。</w:t>
      </w:r>
    </w:p>
    <w:p>
      <w:pPr>
        <w:pStyle w:val="SHTKTranslationText"/>
      </w:pPr>
      <w:r>
        <w:t xml:space="preserve">익은 과는 다른 다섯 인으로 얻어지는 것이어서는 안 된다. 과가 두 가지 뜻을 갖추어야 비로소 ‘익었다’는 이름을 얻는다. 첫째, 업을 지었다고 곧바로 과를 감득하는 것이 아니라, 상속이 과를 감득하려 할 때까지 기다려야 하며 이것을 전변이라 이름한다. 바로 과를 감득할 때를 차별이라 이름한다. 이로 말미암아 과의 체가 비로소 생길 수 있다. 둘째, 이숙과는 인의 세력의 강약을 따라서, 시간에 한계가 있으니,</w:t>
      </w:r>
    </w:p>
    <w:p>
      <w:pPr>
        <w:pStyle w:val="SHTKSourceText"/>
        <w:keepNext/>
      </w:pPr>
      <w:r>
        <w:t xml:space="preserve">或經十年或百年等 俱有．相應所生果體。 雖有後義而闕前義。 能作．同類．遍行．三因所生果體。 雖有前義而闕後義 由此但應作如是釋。 由因變異而果方熟。 是異熟義</w:t>
      </w:r>
    </w:p>
    <w:p>
      <w:pPr>
        <w:pStyle w:val="SHTKTranslationText"/>
      </w:pPr>
      <w:r>
        <w:t xml:space="preserve">혹 십 년을 지나거나 혹 백 년 등을 지나기도 한다. 구유인과 상응인이 낳은 과의 체는, 비록 뒤의 뜻은 있으나 앞의 뜻이 빠져 있다. 능작인·동류인·변행인 세 인이 낳은 과의 체는, 비록 앞의 뜻은 있으나 뒤의 뜻이 빠져 있다. 그러므로 다만 이와 같이 풀이해야 한다. 인으로 말미암아 변이한 뒤에 과가 비로소 익으므로, 이것이 이숙의 뜻이다.</w:t>
      </w:r>
    </w:p>
    <w:p>
      <w:pPr>
        <w:pStyle w:val="SHTKSourceText"/>
        <w:keepNext/>
      </w:pPr>
      <w:r>
        <w:t xml:space="preserve">汝毘婆沙師。 不應但異簡別餘因。 攝義不盡。 若言變異攝義周盡。 論主非異熟果非餘五因得。 但異攝義不周盡。</w:t>
      </w:r>
    </w:p>
    <w:p>
      <w:pPr>
        <w:pStyle w:val="SHTKTranslationText"/>
      </w:pPr>
      <w:r>
        <w:t xml:space="preserve">그대 비바사사는, 다만 ‘다르다[異]’는 것으로 다른 인과 간별해서는 안 된다. 그렇게 하면 뜻을 다 포섭하지 못한다. 만약 ‘변이한다[變異]’고 말하면 뜻을 두루 다 포섭한다. 논주는 이숙과가 다른 다섯 인으로 얻어지는 것이 아님을 부정하는 것이 아니라, 다만 ‘다르다[異]’는 말만으로는 뜻을 두루 포섭하지 못함을 말한 것이다.</w:t>
      </w:r>
    </w:p>
    <w:p>
      <w:pPr>
        <w:pStyle w:val="SHTKPositionMarker"/>
        <w:keepNext/>
      </w:pPr>
      <w:r>
        <w:t xml:space="preserve">[0123b26]</w:t>
      </w:r>
    </w:p>
    <w:p>
      <w:pPr>
        <w:pStyle w:val="SHTKSourceText"/>
        <w:keepNext/>
      </w:pPr>
      <w:r>
        <w:t xml:space="preserve">於欲界中至及彼生等者。 此下約三界五蘊多少同時相望為俱有因顯異熟因同感一果。 於欲界中。 有時一蘊為異熟因共感一果。 謂行蘊中有記得。 及彼得上四相。</w:t>
      </w:r>
    </w:p>
    <w:p>
      <w:pPr>
        <w:pStyle w:val="SHTKTranslationText"/>
      </w:pPr>
      <w:r>
        <w:t xml:space="preserve">“욕계 가운데에서”에서 “및 그것의 생 등”에 이르기까지는, 이 아래는 삼계에서 오온의 많고 적음이 동시에 서로 구유인이 되는 데 의거하여 이숙인이 함께 하나의 과를 감득함을 드러낸다. 욕계 가운데에서는, 어떤 때에는 한 온이 이숙인이 되어 함께 하나의 과를 감득한다. 말하자면 행온 가운데 유기의 득과, 그 득 위의 사상(四相)이다.</w:t>
      </w:r>
    </w:p>
    <w:p>
      <w:pPr>
        <w:pStyle w:val="SHTKPositionMarker"/>
        <w:keepNext/>
      </w:pPr>
      <w:r>
        <w:t xml:space="preserve">[0123b29]</w:t>
      </w:r>
    </w:p>
    <w:p>
      <w:pPr>
        <w:pStyle w:val="SHTKSourceText"/>
        <w:keepNext/>
      </w:pPr>
      <w:r>
        <w:t xml:space="preserve">有時二蘊至及彼生等者。 身．語業是色蘊。 四相是行蘊 問欲界身．語業。 能感命根．眾同分不 答不能感。 故正理十六云。 此異熟因總說有二。</w:t>
      </w:r>
    </w:p>
    <w:p>
      <w:pPr>
        <w:pStyle w:val="SHTKTranslationText"/>
      </w:pPr>
      <w:r>
        <w:t xml:space="preserve">“어떤 때에는 두 온”에서 “및 그것의 생 등”에 이르기까지는, 신업과 어업은 색온이고, 사상은 행온이다. 묻는다. 욕계의 신업과 어업은, 명근과 중동분을 감득할 수 있는가, 없는가? 답한다. 감득할 수 없다. 그러므로 『정리론』 제16권에서 말한다. “이 이숙인은 총괄하여 두 가지가 있다.</w:t>
      </w:r>
    </w:p>
    <w:p>
      <w:pPr>
        <w:pStyle w:val="SHTKSourceText"/>
        <w:keepNext/>
      </w:pPr>
      <w:r>
        <w:t xml:space="preserve">一能牽引。 二能圓滿。 且眾同分及與命根。 非不相應行獨所能牽引。 云何知然。 契經說故。 如契經說業為生因等 又云非心隨轉身．語二業。</w:t>
      </w:r>
    </w:p>
    <w:p>
      <w:pPr>
        <w:pStyle w:val="SHTKTranslationText"/>
      </w:pPr>
      <w:r>
        <w:t xml:space="preserve">첫째는 능히 견인하는 것이고, 둘째는 능히 원만하게 하는 것이다. 우선 중동분과 명근은, 불상응행만으로는 단독으로 견인할 수 없다. 어떻게 그러함을 아는가? 경에서 설했기 때문이다. 경에서 ‘업은 생의 인이 된다’고 설한 것과 같다. 또 말하기를, 심수전하지 않는 신업과 어업 두 가지는,</w:t>
      </w:r>
    </w:p>
    <w:p>
      <w:pPr>
        <w:pStyle w:val="SHTKSourceText"/>
        <w:keepNext/>
      </w:pPr>
      <w:r>
        <w:t xml:space="preserve">定不能引命．眾同分。 不爾便違契經正理。 經言劣界思所引故。</w:t>
      </w:r>
    </w:p>
    <w:p>
      <w:pPr>
        <w:pStyle w:val="SHTKTranslationText"/>
      </w:pPr>
      <w:r>
        <w:t xml:space="preserve">결코 명근과 중동분을 견인할 수 없다. 그렇지 않다면 곧 경과 정리에 어긋난다. 경에서 ‘열등한 계의 사(思)가 견인한 것이기 때문이다’라고 말한다.</w:t>
      </w:r>
    </w:p>
    <w:p>
      <w:pPr>
        <w:pStyle w:val="SHTKSourceText"/>
        <w:keepNext/>
      </w:pPr>
      <w:r>
        <w:t xml:space="preserve">此說欲有[4]命眾同分。</w:t>
      </w:r>
    </w:p>
    <w:p>
      <w:pPr>
        <w:pStyle w:val="SHTKTranslationText"/>
      </w:pPr>
      <w:r>
        <w:t xml:space="preserve">이는 욕유의 [4]명근과 중동분이,</w:t>
      </w:r>
    </w:p>
    <w:p>
      <w:pPr>
        <w:pStyle w:val="SHTKNoteSummary"/>
        <w:keepNext/>
      </w:pPr>
      <w:r>
        <w:t>교감 요약 | [CBETA 교감] 저본 命 → 이문 命根</w:t>
      </w:r>
    </w:p>
    <w:p>
      <w:pPr>
        <w:pStyle w:val="SHTKNoteDetail"/>
      </w:pPr>
      <w:r>
        <w:t>• 원교감 원문 | 命【大】，命根【甲】【乙】</w:t>
      </w:r>
    </w:p>
    <w:p>
      <w:pPr>
        <w:pStyle w:val="SHTKNoteDetail"/>
      </w:pPr>
      <w:r>
        <w:t>• 이문 번역·의미 검토 | 저본 命과 이문 命根은 이 문맥에서 모두 명근을 가리키므로 번역상 차이가 없다.</w:t>
      </w:r>
    </w:p>
    <w:p>
      <w:pPr>
        <w:pStyle w:val="SHTKNoteDetail"/>
      </w:pPr>
      <w:r>
        <w:t>• 번역 영향 판정 | [번역 차이 없음]</w:t>
      </w:r>
    </w:p>
    <w:p>
      <w:pPr>
        <w:pStyle w:val="SHTKNoteDetail"/>
      </w:pPr>
      <w:r>
        <w:t>• 출처 | CBETA T41n1821, 교감 번호 0123004.</w:t>
      </w:r>
    </w:p>
    <w:p>
      <w:pPr>
        <w:pStyle w:val="SHTKSourceText"/>
        <w:keepNext/>
      </w:pPr>
      <w:r>
        <w:t xml:space="preserve">唯意業感非身．語業身語表業眾多極微一心所起。 於中唯一引眾同分．及與命根。 餘無此能不應理故。 若許同時共感一果。 則應更互為俱有因。 有對造色為俱有因非宗所許。 此非展轉力所生故。 又非次第一一極微牽引命根．及眾同分。</w:t>
      </w:r>
    </w:p>
    <w:p>
      <w:pPr>
        <w:pStyle w:val="SHTKTranslationText"/>
      </w:pPr>
      <w:r>
        <w:t xml:space="preserve">오직 의업에 의해 감득되고 신업·어업에 의해서는 감득되지 않음을 말한 것이다. 신업과 어업의 표업은 매우 많은 극미가 한 마음에서 일어난다. 그 가운데 오직 하나만 중동분과 명근을 견인하고, 나머지는 이런 능력이 없다고 한다면 이치에 맞지 않는다. 만약 동시에 함께 하나의 과를 감득한다고 허용하면, 곧 서로가 서로에게 구유인이 되어야 한다. 유대의 조색이 구유인이 된다는 것은 이 종에서 허용하지 않는다. 이것들은 서로의 힘으로 생겨난 것이 아니기 때문이다. 또 차례대로 각각의 극미가 명근과 중동분을 견인하는 것도 아니다.</w:t>
      </w:r>
    </w:p>
    <w:p>
      <w:pPr>
        <w:pStyle w:val="SHTKSourceText"/>
        <w:keepNext/>
      </w:pPr>
      <w:r>
        <w:t xml:space="preserve">一心起故。 非一心起無異功能。 別引生．後而無過失。 非為滿業亦有斯過。 於一生中。 各別能取色．香．味等圓滿果故。 依此無表亦同此釋。 多遠離體一心起故。</w:t>
      </w:r>
    </w:p>
    <w:p>
      <w:pPr>
        <w:pStyle w:val="SHTKTranslationText"/>
      </w:pPr>
      <w:r>
        <w:t xml:space="preserve">한 마음에서 일어나기 때문이다. 한 마음에서 일어난 것에 서로 다른 공능이 있어, 각기 다른 생과 후생을 견인한다고 해도 허물이 없는 것은 아니다. 만업(滿業)의 경우에는 또한 이러한 허물이 있는 것이 아니다. 한 생 가운데에서, 각기 별도로 색·향·미 등의 원만한 과를 취할 수 있기 때문이다. 이에 의거하면 무표업도 또한 이와 같이 풀이한다. 다수의 원리체(遠離體)가 한 마음에서 일어나기 때문이다.</w:t>
      </w:r>
    </w:p>
    <w:p>
      <w:pPr>
        <w:pStyle w:val="SHTKSourceText"/>
        <w:keepNext/>
      </w:pPr>
      <w:r>
        <w:t xml:space="preserve">不許互為俱有因故。 若無對造色有非俱有因。 說有對言便為無用。 顯有對造色皆非俱有因。 故作是說有無對造色得為俱有因不可同彼。 若欲界繫身．語二業不能牽引便違契經。 如說殺生若修。 若習。</w:t>
      </w:r>
    </w:p>
    <w:p>
      <w:pPr>
        <w:pStyle w:val="SHTKTranslationText"/>
      </w:pPr>
      <w:r>
        <w:t xml:space="preserve">서로 구유인이 됨을 허용하지 않기 때문이다. 만약 무대의 조색 가운데 구유인이 아닌 것이 있다면, 유대라고 말한 것은 곧 쓸데없게 된다. 유대의 조색은 모두 구유인이 아님을 드러내기 위해, 그러므로 이렇게 말한 것이다. 무대의 조색은 구유인이 될 수 있으니 저것과 같게 할 수 없다. 만약 욕계계의 신업·어업 두 가지가 견인할 수 없다면 곧 경에 어긋난다. 예컨대 ‘살생을 닦거나, 익히거나,</w:t>
      </w:r>
    </w:p>
    <w:p>
      <w:pPr>
        <w:pStyle w:val="SHTKSourceText"/>
        <w:keepNext/>
      </w:pPr>
      <w:r>
        <w:t xml:space="preserve">若多修習。 生那落迦。 乃至廣說。 又違本論。 如說於此三惡行中何罪最大。</w:t>
      </w:r>
    </w:p>
    <w:p>
      <w:pPr>
        <w:pStyle w:val="SHTKTranslationText"/>
      </w:pPr>
      <w:r>
        <w:t xml:space="preserve">많이 닦고 익히면, 나락가에 태어난다’고 설한 것과 같으며, 내지 널리 설하였다. 또 본론에도 어긋난다. 예컨대 ‘이 세 악행 가운데 어떤 죄가 가장 큰가?’라고 설하고,</w:t>
      </w:r>
    </w:p>
    <w:p>
      <w:pPr>
        <w:pStyle w:val="SHTKSourceText"/>
        <w:keepNext/>
      </w:pPr>
      <w:r>
        <w:t xml:space="preserve">謂能隨順[5]僧破妄語。</w:t>
      </w:r>
    </w:p>
    <w:p>
      <w:pPr>
        <w:pStyle w:val="SHTKTranslationText"/>
      </w:pPr>
      <w:r>
        <w:t xml:space="preserve">‘승가의 파괴에 수순하는 [5]망어이다’라고 하였다.</w:t>
      </w:r>
    </w:p>
    <w:p>
      <w:pPr>
        <w:pStyle w:val="SHTKNoteSummary"/>
        <w:keepNext/>
      </w:pPr>
      <w:r>
        <w:t>교감 요약 | [CBETA 교감] 저본 僧破 → 이문 破僧</w:t>
      </w:r>
    </w:p>
    <w:p>
      <w:pPr>
        <w:pStyle w:val="SHTKNoteDetail"/>
      </w:pPr>
      <w:r>
        <w:t>• 원교감 원문 | 僧破【大】，破僧【甲】【乙】</w:t>
      </w:r>
    </w:p>
    <w:p>
      <w:pPr>
        <w:pStyle w:val="SHTKNoteDetail"/>
      </w:pPr>
      <w:r>
        <w:t>• 이문 번역·의미 검토 | 僧破와 破僧은 어순 차이일 뿐 모두 승가의 파괴를 뜻한다.</w:t>
      </w:r>
    </w:p>
    <w:p>
      <w:pPr>
        <w:pStyle w:val="SHTKNoteDetail"/>
      </w:pPr>
      <w:r>
        <w:t>• 번역 영향 판정 | [번역 차이 없음]</w:t>
      </w:r>
    </w:p>
    <w:p>
      <w:pPr>
        <w:pStyle w:val="SHTKNoteDetail"/>
      </w:pPr>
      <w:r>
        <w:t>• 출처 | CBETA T41n1821, 교감 번호 0123005.</w:t>
      </w:r>
    </w:p>
    <w:p>
      <w:pPr>
        <w:pStyle w:val="SHTKSourceText"/>
        <w:keepNext/>
      </w:pPr>
      <w:r>
        <w:t xml:space="preserve">此業能取無間獄中劫壽異熟。 壽定說為所牽引果。 此說所起顯能起思。 麁易了故。 無相違失(已上論文) 以此故知。</w:t>
      </w:r>
    </w:p>
    <w:p>
      <w:pPr>
        <w:pStyle w:val="SHTKTranslationText"/>
      </w:pPr>
      <w:r>
        <w:t xml:space="preserve">이 업은 무간옥에서 한 겁의 수명을 받는 이숙을 취할 수 있다. 수명은 분명 견인되는 과라고 설한다. 여기서 일어난 업을 설한 것은 그것을 일으키는 사(思)를 드러낸 것이다. 거칠어서 쉽게 알 수 있기 때문이다. 서로 어긋나는 허물이 없다.” 이상은 논문의 글이다. 이 때문에 알 수 있다.</w:t>
      </w:r>
    </w:p>
    <w:p>
      <w:pPr>
        <w:pStyle w:val="SHTKSourceText"/>
        <w:keepNext/>
      </w:pPr>
      <w:r>
        <w:t xml:space="preserve">身．語二業不能感[6]命．眾同分</w:t>
      </w:r>
    </w:p>
    <w:p>
      <w:pPr>
        <w:pStyle w:val="SHTKTranslationText"/>
      </w:pPr>
      <w:r>
        <w:t xml:space="preserve">신업·어업 두 가지는 [6]명근과 중동분을 감득할 수 없다.</w:t>
      </w:r>
    </w:p>
    <w:p>
      <w:pPr>
        <w:pStyle w:val="SHTKNoteSummary"/>
        <w:keepNext/>
      </w:pPr>
      <w:r>
        <w:t>교감 요약 | [CBETA 교감] 저본 命 → 이문 彼命</w:t>
      </w:r>
    </w:p>
    <w:p>
      <w:pPr>
        <w:pStyle w:val="SHTKNoteDetail"/>
      </w:pPr>
      <w:r>
        <w:t>• 원교감 원문 | 命【大】，彼命【甲】【乙】</w:t>
      </w:r>
    </w:p>
    <w:p>
      <w:pPr>
        <w:pStyle w:val="SHTKNoteDetail"/>
      </w:pPr>
      <w:r>
        <w:t>• 이문 번역·의미 검토 | 이문 彼命은 지시사 “그”를 더하지만 지시 대상은 동일한 명근이다.</w:t>
      </w:r>
    </w:p>
    <w:p>
      <w:pPr>
        <w:pStyle w:val="SHTKNoteDetail"/>
      </w:pPr>
      <w:r>
        <w:t>• 번역 영향 판정 | [번역 차이 없음]</w:t>
      </w:r>
    </w:p>
    <w:p>
      <w:pPr>
        <w:pStyle w:val="SHTKNoteDetail"/>
      </w:pPr>
      <w:r>
        <w:t>• 출처 | CBETA T41n1821, 교감 번호 0123006.</w:t>
      </w:r>
    </w:p>
    <w:p>
      <w:pPr>
        <w:pStyle w:val="SHTKSourceText"/>
        <w:keepNext/>
      </w:pPr>
      <w:r>
        <w:t xml:space="preserve">問此論同正理不 解云此論文無別說。 意同正理。</w:t>
      </w:r>
    </w:p>
    <w:p>
      <w:pPr>
        <w:pStyle w:val="SHTKTranslationText"/>
      </w:pPr>
      <w:r>
        <w:t xml:space="preserve">묻는다. 이 논도 『정리론』과 같은가? 풀이한다. 이 논의 글에는 별도의 설명이 없으나, 뜻은 『정리론』과 같다.</w:t>
      </w:r>
    </w:p>
    <w:p>
      <w:pPr>
        <w:pStyle w:val="SHTKPositionMarker"/>
        <w:keepNext/>
      </w:pPr>
      <w:r>
        <w:t xml:space="preserve">[0124a02]</w:t>
      </w:r>
    </w:p>
    <w:p>
      <w:pPr>
        <w:pStyle w:val="SHTKSourceText"/>
        <w:keepNext/>
      </w:pPr>
      <w:r>
        <w:t xml:space="preserve">問若言唯意業能感命．眾同分。 何故業品云四善。 容俱作。 引同分唯三。 准彼論文。 俱時能感生．後．不定眾同分三。 不可說言一剎那意業。 能感三生眾同分。</w:t>
      </w:r>
    </w:p>
    <w:p>
      <w:pPr>
        <w:pStyle w:val="SHTKTranslationText"/>
      </w:pPr>
      <w:r>
        <w:t xml:space="preserve">묻는다. 만약 오직 의업만 명근과 중동분을 감득할 수 있다고 말한다면, 어찌하여 업품에서 “네 가지 선업은, 함께 지을 수 있으나, 동분을 견인하는 것은 오직 세 가지이다”라고 하였는가? 그 논의 글에 준하면, 동시에 능히 생수업·후수업·부정업의 세 중동분을 감득한다. 한 찰나의 의업이, 세 생의 중동분을 감득할 수 있다고 말해서는 안 된다.</w:t>
      </w:r>
    </w:p>
    <w:p>
      <w:pPr>
        <w:pStyle w:val="SHTKSourceText"/>
        <w:keepNext/>
      </w:pPr>
      <w:r>
        <w:t xml:space="preserve">復不可言[1]剎那中起三意業感三眾同分。</w:t>
      </w:r>
    </w:p>
    <w:p>
      <w:pPr>
        <w:pStyle w:val="SHTKTranslationText"/>
      </w:pPr>
      <w:r>
        <w:t xml:space="preserve">또 한 [1]찰나 가운데 세 의업을 일으켜 세 중동분을 감득한다고 말해서도 안 된다.</w:t>
      </w:r>
    </w:p>
    <w:p>
      <w:pPr>
        <w:pStyle w:val="SHTKNoteSummary"/>
        <w:keepNext/>
      </w:pPr>
      <w:r>
        <w:t>교감 요약 | [CBETA 교감] 저본 剎 → 이문 一剎</w:t>
      </w:r>
    </w:p>
    <w:p>
      <w:pPr>
        <w:pStyle w:val="SHTKNoteDetail"/>
      </w:pPr>
      <w:r>
        <w:t>• 원교감 원문 | 剎【大】，一剎【甲】【乙】</w:t>
      </w:r>
    </w:p>
    <w:p>
      <w:pPr>
        <w:pStyle w:val="SHTKNoteDetail"/>
      </w:pPr>
      <w:r>
        <w:t>• 이문 번역·의미 검토 | 저본 剎那와 이문 一剎那는 같은 한 찰나를 가리키므로 핵심 번역은 같다.</w:t>
      </w:r>
    </w:p>
    <w:p>
      <w:pPr>
        <w:pStyle w:val="SHTKNoteDetail"/>
      </w:pPr>
      <w:r>
        <w:t>• 번역 영향 판정 | [번역 차이 없음]</w:t>
      </w:r>
    </w:p>
    <w:p>
      <w:pPr>
        <w:pStyle w:val="SHTKNoteDetail"/>
      </w:pPr>
      <w:r>
        <w:t>• 출처 | CBETA T41n1821, 교감 번호 0124001.</w:t>
      </w:r>
    </w:p>
    <w:p>
      <w:pPr>
        <w:pStyle w:val="SHTKSourceText"/>
        <w:keepNext/>
      </w:pPr>
      <w:r>
        <w:t xml:space="preserve">復不可言過去三因[2]等起思感三眾同分。</w:t>
      </w:r>
    </w:p>
    <w:p>
      <w:pPr>
        <w:pStyle w:val="SHTKTranslationText"/>
      </w:pPr>
      <w:r>
        <w:t xml:space="preserve">또 과거의 세 인[2]의 등기사가 세 중동분을 감득한다고 말해서도 안 된다.</w:t>
      </w:r>
    </w:p>
    <w:p>
      <w:pPr>
        <w:pStyle w:val="SHTKNoteSummary"/>
        <w:keepNext/>
      </w:pPr>
      <w:r>
        <w:t>교감 요약 | [CBETA 교감] 저본 等 → 이문 所</w:t>
      </w:r>
    </w:p>
    <w:p>
      <w:pPr>
        <w:pStyle w:val="SHTKNoteDetail"/>
      </w:pPr>
      <w:r>
        <w:t>• 원교감 원문 | 等【大】，所【甲】【乙】</w:t>
      </w:r>
    </w:p>
    <w:p>
      <w:pPr>
        <w:pStyle w:val="SHTKNoteDetail"/>
      </w:pPr>
      <w:r>
        <w:t>• 이문 번역·의미 검토 | 저본 等起思는 등기사(等起思)라는 기술어로 읽히고, 이문 所起思는 “일어난 사”가 되어 술어 관계가 달라진다.</w:t>
      </w:r>
    </w:p>
    <w:p>
      <w:pPr>
        <w:pStyle w:val="SHTKNoteDetail"/>
      </w:pPr>
      <w:r>
        <w:t>• 이문 기준 번역 | “일어난 사”</w:t>
      </w:r>
    </w:p>
    <w:p>
      <w:pPr>
        <w:pStyle w:val="SHTKNoteDetail"/>
      </w:pPr>
      <w:r>
        <w:t>• 번역 영향 판정 | [의미 차이 있음]</w:t>
      </w:r>
    </w:p>
    <w:p>
      <w:pPr>
        <w:pStyle w:val="SHTKNoteDetail"/>
      </w:pPr>
      <w:r>
        <w:t>• 출처 | CBETA T41n1821, 교감 번호 0124002.</w:t>
      </w:r>
    </w:p>
    <w:p>
      <w:pPr>
        <w:pStyle w:val="SHTKSourceText"/>
        <w:keepNext/>
      </w:pPr>
      <w:r>
        <w:t xml:space="preserve">以異熟因必現取果 解云彼文但顯四業中生．後．不定。 容感同分現不能感。 不言一剎那一時能感三種同分。 故下論云。 幾業能引眾同分耶。 能引唯三。 除順現受。</w:t>
      </w:r>
    </w:p>
    <w:p>
      <w:pPr>
        <w:pStyle w:val="SHTKTranslationText"/>
      </w:pPr>
      <w:r>
        <w:t xml:space="preserve">이숙인은 반드시 현재에 과를 취하기 때문이다. 풀이한다. 그 글은 다만 네 가지 업 가운데 생수업·후수업·부정업이, 동분을 감득할 수 있고 순현수업은 감득할 수 없음을 드러낸 것이다. 한 찰나에 동시에 세 종류의 동분을 감득할 수 있다고 말한 것이 아니다. 그러므로 아래 논에서 말한다. “몇 가지 업이 중동분을 견인할 수 있는가? 견인할 수 있는 것은 오직 세 가지이며, 순현수업은 제외한다.</w:t>
      </w:r>
    </w:p>
    <w:p>
      <w:pPr>
        <w:pStyle w:val="SHTKSourceText"/>
        <w:keepNext/>
      </w:pPr>
      <w:r>
        <w:t xml:space="preserve">現身同分先業引故 又問若言欲身．語業不能感命．眾同分。 何故此論下文言二無心定．得不能引餘通。 既言餘通。 明知欲界身．語二業亦能感命．同分 解云言通感者容通感彼。 不言一切皆悉能感。 若隨轉身．語業即能感。</w:t>
      </w:r>
    </w:p>
    <w:p>
      <w:pPr>
        <w:pStyle w:val="SHTKTranslationText"/>
      </w:pPr>
      <w:r>
        <w:t xml:space="preserve">현재 몸의 동분은 앞선 업이 견인했기 때문이다.” 또 묻는다. 만약 욕계의 신업·어업이 명근과 중동분을 감득할 수 없다고 한다면, 어찌하여 이 논의 아래 글에서 “두 무심정과 득은 견인할 수 없고, 나머지는 통한다”고 말하는가? 이미 “나머지는 통한다”고 하였으니, 욕계의 신업·어업 두 가지도 또한 명근과 동분을 감득할 수 있음이 분명하다. 풀이한다. ‘통하여 감득한다’고 한 것은 그것들이 그 과를 감득할 수 있음을 말한 것이지, 일체가 모두 감득할 수 있다고 한 것은 아니다. 심수전하는 신업·어업이라면 곧 감득할 수 있고,</w:t>
      </w:r>
    </w:p>
    <w:p>
      <w:pPr>
        <w:pStyle w:val="SHTKSourceText"/>
        <w:keepNext/>
      </w:pPr>
      <w:r>
        <w:t xml:space="preserve">若欲界身．語業即不能感 又解此論不同正理。 欲界身．語業亦能感命．眾同分。 於其業中眾多極微隨其所應。 或有唯感引果。 或有唯感滿果。 或有一分感引一分感滿。 若言同一心起。</w:t>
      </w:r>
    </w:p>
    <w:p>
      <w:pPr>
        <w:pStyle w:val="SHTKTranslationText"/>
      </w:pPr>
      <w:r>
        <w:t xml:space="preserve">욕계의 신업·어업이라면 곧 감득할 수 없다. 또 풀이하면, 이 논은 『정리론』과 같지 않다. 욕계의 신업·어업도 또한 명근과 중동분을 감득할 수 있다. 그 업 가운데 매우 많은 극미가 그에 알맞게, 혹은 오직 인과(引果)만 감득하고, 혹은 오직 만과(滿果)만 감득하며, 혹은 일부는 인과를 감득하고 일부는 만과를 감득한다. 만약 같은 한 마음에서 일어났기 때문에,</w:t>
      </w:r>
    </w:p>
    <w:p>
      <w:pPr>
        <w:pStyle w:val="SHTKSourceText"/>
        <w:keepNext/>
      </w:pPr>
      <w:r>
        <w:t xml:space="preserve">不許[3]感引果滿果。</w:t>
      </w:r>
    </w:p>
    <w:p>
      <w:pPr>
        <w:pStyle w:val="SHTKTranslationText"/>
      </w:pPr>
      <w:r>
        <w:t xml:space="preserve">인과와 만과를 감득함을 허용하지 않는다고 한다면,</w:t>
      </w:r>
    </w:p>
    <w:p>
      <w:pPr>
        <w:pStyle w:val="SHTKNoteSummary"/>
        <w:keepNext/>
      </w:pPr>
      <w:r>
        <w:t>교감 요약 | [CBETA 교감] 저본 感 → 이문 別感</w:t>
      </w:r>
    </w:p>
    <w:p>
      <w:pPr>
        <w:pStyle w:val="SHTKNoteDetail"/>
      </w:pPr>
      <w:r>
        <w:t>• 원교감 원문 | 感【大】，別感【甲】【乙】</w:t>
      </w:r>
    </w:p>
    <w:p>
      <w:pPr>
        <w:pStyle w:val="SHTKNoteDetail"/>
      </w:pPr>
      <w:r>
        <w:t>• 이문 번역·의미 검토 | 이문 別感은 “별도로 감득한다”는 뜻을 명시적으로 더한다.</w:t>
      </w:r>
    </w:p>
    <w:p>
      <w:pPr>
        <w:pStyle w:val="SHTKNoteDetail"/>
      </w:pPr>
      <w:r>
        <w:t>• 번역 영향 판정 | [표현 차이]</w:t>
      </w:r>
    </w:p>
    <w:p>
      <w:pPr>
        <w:pStyle w:val="SHTKNoteDetail"/>
      </w:pPr>
      <w:r>
        <w:t>• 출처 | CBETA T41n1821, 교감 번호 0124003.</w:t>
      </w:r>
    </w:p>
    <w:p>
      <w:pPr>
        <w:pStyle w:val="SHTKSourceText"/>
        <w:keepNext/>
      </w:pPr>
      <w:r>
        <w:t xml:space="preserve">同一心起。 何者感色．何者感香等。 雖同一心起即有感色等不同。 何妨同一心起感引．滿前．後別。 若作此解與正理論異。</w:t>
      </w:r>
    </w:p>
    <w:p>
      <w:pPr>
        <w:pStyle w:val="SHTKTranslationText"/>
      </w:pPr>
      <w:r>
        <w:t xml:space="preserve">같은 한 마음에서 일어난 것 가운데, 어느 것이 색을 감득하고 어느 것이 향 등을 감득하는가? 비록 같은 한 마음에서 일어났어도 곧 색 등을 감득하는 차별이 있으니, 어찌 같은 한 마음에서 일어난 것에 인과와 만과를 감득하는 앞뒤의 차별이 있다고 하는 것을 방해하겠는가. 이와 같이 풀이한다면 『정리론』과 다르다.</w:t>
      </w:r>
    </w:p>
    <w:p>
      <w:pPr>
        <w:pStyle w:val="SHTKPositionMarker"/>
        <w:keepNext/>
      </w:pPr>
      <w:r>
        <w:t xml:space="preserve">[0124a24]</w:t>
      </w:r>
    </w:p>
    <w:p>
      <w:pPr>
        <w:pStyle w:val="SHTKSourceText"/>
        <w:keepNext/>
      </w:pPr>
      <w:r>
        <w:t xml:space="preserve">有時四蘊至及彼生等者。 可知。</w:t>
      </w:r>
    </w:p>
    <w:p>
      <w:pPr>
        <w:pStyle w:val="SHTKTranslationText"/>
      </w:pPr>
      <w:r>
        <w:t xml:space="preserve">“어떤 때에는 네 온”에서 “및 그것의 생 등”에 이르기까지는, 알 수 있다.</w:t>
      </w:r>
    </w:p>
    <w:p>
      <w:pPr>
        <w:pStyle w:val="SHTKPositionMarker"/>
        <w:keepNext/>
      </w:pPr>
      <w:r>
        <w:t xml:space="preserve">[0124a25]</w:t>
      </w:r>
    </w:p>
    <w:p>
      <w:pPr>
        <w:pStyle w:val="SHTKSourceText"/>
        <w:keepNext/>
      </w:pPr>
      <w:r>
        <w:t xml:space="preserve">於色界中至及彼生等者。 此約色．無色界辨。 思之可知 問此中言等至．等引。 餘文復言等持。 如是三種有何差別 解云梵名三摩地此云等持。 通定．散。</w:t>
      </w:r>
    </w:p>
    <w:p>
      <w:pPr>
        <w:pStyle w:val="SHTKTranslationText"/>
      </w:pPr>
      <w:r>
        <w:t xml:space="preserve">“색계 가운데에서”에서 “및 그것의 생 등”에 이르기까지는, 이는 색계와 무색계에 의거하여 분별한 것이다. 생각하면 알 수 있다. 묻는다. 여기에서 등지(等至)·등인(等引)이라고 말하고, 다른 글에서는 다시 등지(等持)라고 말한다. 이 세 가지에는 어떤 차별이 있는가? 풀이한다. 범어 ‘삼마지(三摩地)’는 여기 말로 등지(等持)라고 한다. 정과 산란에 통하고,</w:t>
      </w:r>
    </w:p>
    <w:p>
      <w:pPr>
        <w:pStyle w:val="SHTKSourceText"/>
        <w:keepNext/>
      </w:pPr>
      <w:r>
        <w:t xml:space="preserve">通三性。 唯有心。 平等持心令趣於境。 故名等持 梵名三摩鉢底此云等至。 通有心．無心定。 唯在定不通散。 若有心定名等至。</w:t>
      </w:r>
    </w:p>
    <w:p>
      <w:pPr>
        <w:pStyle w:val="SHTKTranslationText"/>
      </w:pPr>
      <w:r>
        <w:t xml:space="preserve">삼성에 통하며, 오직 유심에만 있다. 마음을 평등하게 지녀 대상으로 나아가게 하므로, 등지(等持)라 이름한다. 범어 ‘삼마발저(三摩鉢底)’는 여기 말로 등지(等至)라고 한다. 유심정과 무심정에 통하고, 오직 정에만 있으며 산란에는 통하지 않는다. 유심정이라면 등지(等至)라 이름한다.</w:t>
      </w:r>
    </w:p>
    <w:p>
      <w:pPr>
        <w:pStyle w:val="SHTKSourceText"/>
        <w:keepNext/>
      </w:pPr>
      <w:r>
        <w:t xml:space="preserve">謂由定前心離於沈．掉平等至此定。 此從加行立名</w:t>
      </w:r>
    </w:p>
    <w:p>
      <w:pPr>
        <w:pStyle w:val="SHTKTranslationText"/>
      </w:pPr>
      <w:r>
        <w:t xml:space="preserve">말하자면 선정 이전의 마음이 혼침과 도거를 떠나 평등하게 이 선정에 이르기 때문이다. 이는 가행을 따라 이름을 세운 것이다.</w:t>
      </w:r>
    </w:p>
    <w:p>
      <w:pPr>
        <w:pStyle w:val="SHTKSourceText"/>
        <w:keepNext/>
      </w:pPr>
      <w:r>
        <w:t xml:space="preserve">又解即定離[4]於沈．掉名等。</w:t>
      </w:r>
    </w:p>
    <w:p>
      <w:pPr>
        <w:pStyle w:val="SHTKTranslationText"/>
      </w:pPr>
      <w:r>
        <w:t xml:space="preserve">또 풀이하면, 선정 자체가 [4]혼침과 도거를 떠난 것을 ‘평등[等]’이라 하고,</w:t>
      </w:r>
    </w:p>
    <w:p>
      <w:pPr>
        <w:pStyle w:val="SHTKNoteSummary"/>
        <w:keepNext/>
      </w:pPr>
      <w:r>
        <w:t>교감 요약 | [CBETA 교감] 저본 於 → 이문 ∅</w:t>
      </w:r>
    </w:p>
    <w:p>
      <w:pPr>
        <w:pStyle w:val="SHTKNoteDetail"/>
      </w:pPr>
      <w:r>
        <w:t>• 원교감 원문 | 於【大】，〔－〕【甲】【乙】</w:t>
      </w:r>
    </w:p>
    <w:p>
      <w:pPr>
        <w:pStyle w:val="SHTKNoteDetail"/>
      </w:pPr>
      <w:r>
        <w:t>• 이문 번역·의미 검토 | 조사 於의 유무만 다르며 “혼침·도거를 떠난다”는 뜻에는 차이가 없다.</w:t>
      </w:r>
    </w:p>
    <w:p>
      <w:pPr>
        <w:pStyle w:val="SHTKNoteDetail"/>
      </w:pPr>
      <w:r>
        <w:t>• 번역 영향 판정 | [번역 차이 없음]</w:t>
      </w:r>
    </w:p>
    <w:p>
      <w:pPr>
        <w:pStyle w:val="SHTKNoteDetail"/>
      </w:pPr>
      <w:r>
        <w:t>• 출처 | CBETA T41n1821, 교감 번호 0124004.</w:t>
      </w:r>
    </w:p>
    <w:p>
      <w:pPr>
        <w:pStyle w:val="SHTKSourceText"/>
        <w:keepNext/>
      </w:pPr>
      <w:r>
        <w:t xml:space="preserve">能至平等身心名至。 若無心定名等至還作二解。 准有心定可知。 唯無心為異</w:t>
      </w:r>
    </w:p>
    <w:p>
      <w:pPr>
        <w:pStyle w:val="SHTKTranslationText"/>
      </w:pPr>
      <w:r>
        <w:t xml:space="preserve">평등한 몸과 마음에 이를 수 있는 것을 ‘이름[至]’이라 한다. 무심정을 등지(等至)라 이름하는 경우에도 다시 두 가지 풀이를 한다. 유심정에 준하여 알 수 있다. 오직 무심이라는 점만 다르다.</w:t>
      </w:r>
    </w:p>
    <w:p>
      <w:pPr>
        <w:pStyle w:val="SHTKSourceText"/>
        <w:keepNext/>
      </w:pPr>
      <w:r>
        <w:t xml:space="preserve">梵名三摩[5]呬多此云等引。</w:t>
      </w:r>
    </w:p>
    <w:p>
      <w:pPr>
        <w:pStyle w:val="SHTKTranslationText"/>
      </w:pPr>
      <w:r>
        <w:t xml:space="preserve">범어 ‘삼마[5]혜다(三摩呬多)’는 여기 말로 등인(等引)이라고 한다.</w:t>
      </w:r>
    </w:p>
    <w:p>
      <w:pPr>
        <w:pStyle w:val="SHTKNoteSummary"/>
        <w:keepNext/>
      </w:pPr>
      <w:r>
        <w:t>교감 요약 | [CBETA 교감] [교감 이문 외자 &lt;g&gt; 메타]</w:t>
      </w:r>
    </w:p>
    <w:p>
      <w:pPr>
        <w:pStyle w:val="SHTKNoteDetail"/>
      </w:pPr>
      <w:r>
        <w:t>• 원교감 원문 | 呬【大】，【乙】</w:t>
      </w:r>
      <w:r>
        <w:drawing>
          <wp:inline distT="0" distB="0" distL="0" distR="0">
            <wp:extent cx="90000" cy="90000"/>
            <wp:effectExtent l="0" t="0" r="0" b="0"/>
            <wp:docPr id="1042" name="CBETA gaiji CB01217" descr="CB01217 official gaiji glyph"/>
            <wp:cNvGraphicFramePr/>
            <ns2:graphic xmlns:ns2="http://schemas.openxmlformats.org/drawingml/2006/main">
              <ns2:graphicData uri="http://schemas.openxmlformats.org/drawingml/2006/picture">
                <pic:pic>
                  <pic:nvPicPr>
                    <pic:cNvPr id="0" name="CB01217.gif"/>
                    <pic:cNvPicPr/>
                  </pic:nvPicPr>
                  <pic:blipFill>
                    <ns2:blip r:embed="rId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43" name="CBETA gaiji CB01217" descr="CB01217 official gaiji glyph"/>
            <wp:cNvGraphicFramePr/>
            <ns2:graphic xmlns:ns2="http://schemas.openxmlformats.org/drawingml/2006/main">
              <ns2:graphicData uri="http://schemas.openxmlformats.org/drawingml/2006/picture">
                <pic:pic>
                  <pic:nvPicPr>
                    <pic:cNvPr id="0" name="CB01217.gif"/>
                    <pic:cNvPicPr/>
                  </pic:nvPicPr>
                  <pic:blipFill>
                    <ns2:blip r:embed="rId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44" name="CBETA gaiji CB01217" descr="CB01217 official gaiji glyph"/>
            <wp:cNvGraphicFramePr/>
            <ns2:graphic xmlns:ns2="http://schemas.openxmlformats.org/drawingml/2006/main">
              <ns2:graphicData uri="http://schemas.openxmlformats.org/drawingml/2006/picture">
                <pic:pic>
                  <pic:nvPicPr>
                    <pic:cNvPr id="0" name="CB01217.gif"/>
                    <pic:cNvPicPr/>
                  </pic:nvPicPr>
                  <pic:blipFill>
                    <ns2:blip r:embed="rId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45" name="CBETA gaiji CB01217" descr="CB01217 official gaiji glyph"/>
            <wp:cNvGraphicFramePr/>
            <ns2:graphic xmlns:ns2="http://schemas.openxmlformats.org/drawingml/2006/main">
              <ns2:graphicData uri="http://schemas.openxmlformats.org/drawingml/2006/picture">
                <pic:pic>
                  <pic:nvPicPr>
                    <pic:cNvPr id="0" name="CB01217.gif"/>
                    <pic:cNvPicPr/>
                  </pic:nvPicPr>
                  <pic:blipFill>
                    <ns2:blip r:embed="rId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46" name="CBETA gaiji CB01217" descr="CB01217 official gaiji glyph"/>
            <wp:cNvGraphicFramePr/>
            <ns2:graphic xmlns:ns2="http://schemas.openxmlformats.org/drawingml/2006/main">
              <ns2:graphicData uri="http://schemas.openxmlformats.org/drawingml/2006/picture">
                <pic:pic>
                  <pic:nvPicPr>
                    <pic:cNvPr id="0" name="CB01217.gif"/>
                    <pic:cNvPicPr/>
                  </pic:nvPicPr>
                  <pic:blipFill>
                    <ns2:blip r:embed="rId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47" name="CBETA gaiji CB01217" descr="CB01217 official gaiji glyph"/>
            <wp:cNvGraphicFramePr/>
            <ns2:graphic xmlns:ns2="http://schemas.openxmlformats.org/drawingml/2006/main">
              <ns2:graphicData uri="http://schemas.openxmlformats.org/drawingml/2006/picture">
                <pic:pic>
                  <pic:nvPicPr>
                    <pic:cNvPr id="0" name="CB01217.gif"/>
                    <pic:cNvPicPr/>
                  </pic:nvPicPr>
                  <pic:blipFill>
                    <ns2:blip r:embed="rId9"/>
                    <ns2:stretch>
                      <ns2:fillRect/>
                    </ns2:stretch>
                  </pic:blipFill>
                  <pic:spPr>
                    <ns2:xfrm>
                      <ns2:off x="0" y="0"/>
                      <ns2:ext cx="90000" cy="90000"/>
                    </ns2:xfrm>
                    <ns2:prstGeom prst="rect">
                      <ns2:avLst/>
                    </ns2:prstGeom>
                  </pic:spPr>
                </pic:pic>
              </ns2:graphicData>
            </ns2:graphic>
          </wp:inline>
        </w:drawing>
      </w:r>
    </w:p>
    <w:p>
      <w:pPr>
        <w:pStyle w:val="SHTKNoteDetail"/>
      </w:pPr>
      <w:r>
        <w:t>• 이문 번역·의미 검토 | 呬와 는 범어 samāhita를 음사하는 글자의 판본 차이로, 번역에서는 모두 삼마혜다(三摩呬多)로 처리할 수 있다.</w:t>
      </w:r>
    </w:p>
    <w:p>
      <w:pPr>
        <w:pStyle w:val="SHTKNoteDetail"/>
      </w:pPr>
      <w:r>
        <w:t>• 한국어 해설 | 원교감 0124005의 이문 은 CBETA 자료에서 &lt;g ref="#CB01217"&gt;로 부호화된다.</w:t>
      </w:r>
    </w:p>
    <w:p>
      <w:pPr>
        <w:pStyle w:val="SHTKNoteDetail"/>
      </w:pPr>
      <w:r>
        <w:t>• 한국어 해설 | 범어 음사 자형의 차이이므로 본문 번역에는 별도 의미 차이가 없다.---</w:t>
      </w:r>
    </w:p>
    <w:p>
      <w:pPr>
        <w:pStyle w:val="SHTKNoteDetail"/>
      </w:pPr>
      <w:r>
        <w:t>• 번역 영향 판정 | [번역 차이 없음]</w:t>
      </w:r>
    </w:p>
    <w:p>
      <w:pPr>
        <w:pStyle w:val="SHTKNoteDetail"/>
      </w:pPr>
      <w:r>
        <w:t>• 출처 | CBETA T41n1821, 교감 번호 0124005.</w:t>
      </w:r>
    </w:p>
    <w:p>
      <w:pPr>
        <w:pStyle w:val="SHTKSourceText"/>
        <w:keepNext/>
      </w:pPr>
      <w:r>
        <w:t xml:space="preserve">通有心．無心定。 多分有心定中說不通散。 若有心定名等引。 謂定前心離於沈．掉名等。 能引起此定名引。 此從加行立名 又解即定離於沈．掉名等。 能引起平等身．心名引。</w:t>
      </w:r>
    </w:p>
    <w:p>
      <w:pPr>
        <w:pStyle w:val="SHTKTranslationText"/>
      </w:pPr>
      <w:r>
        <w:t xml:space="preserve">유심정과 무심정에 통하고, 대부분 유심정 가운데서 설하며 산란에는 통하지 않는다. 유심정이라면 등인(等引)이라 이름한다. 말하자면 선정 이전의 마음이 혼침과 도거를 떠난 것을 ‘평등[等]’이라 하고, 이 선정을 능히 끌어 일으키는 것을 ‘인도함[引]’이라 한다. 이는 가행을 따라 이름을 세운 것이다. 또 풀이하면, 선정 자체가 혼침과 도거를 떠난 것을 ‘평등[等]’이라 하고, 평등한 몸과 마음을 능히 끌어 일으키는 것을 ‘인도함[引]’이라 한다.</w:t>
      </w:r>
    </w:p>
    <w:p>
      <w:pPr>
        <w:pStyle w:val="SHTKSourceText"/>
        <w:keepNext/>
      </w:pPr>
      <w:r>
        <w:t xml:space="preserve">若無心定名等引還作兩解。 准有心定釋。 可知。 唯無心為異。</w:t>
      </w:r>
    </w:p>
    <w:p>
      <w:pPr>
        <w:pStyle w:val="SHTKTranslationText"/>
      </w:pPr>
      <w:r>
        <w:t xml:space="preserve">무심정을 등인(等引)이라 이름하는 경우에도 다시 두 가지 풀이를 한다. 유심정의 풀이에 준한다. 알 수 있다. 오직 무심이라는 점만 다르다.</w:t>
      </w:r>
    </w:p>
    <w:p>
      <w:pPr>
        <w:pStyle w:val="SHTKPositionMarker"/>
        <w:keepNext/>
      </w:pPr>
      <w:r>
        <w:t xml:space="preserve">[0124b13]</w:t>
      </w:r>
    </w:p>
    <w:p>
      <w:pPr>
        <w:pStyle w:val="SHTKSourceText"/>
        <w:keepNext/>
      </w:pPr>
      <w:r>
        <w:t xml:space="preserve">有業唯感至即命根等者。 此下約感處多．少顯業差別。 於十二處中除聲。 非異熟故。 於十一中若決定同性業感。 體必俱有。 具此二義者隨感此處。 極少定感一。</w:t>
      </w:r>
    </w:p>
    <w:p>
      <w:pPr>
        <w:pStyle w:val="SHTKTranslationText"/>
      </w:pPr>
      <w:r>
        <w:t xml:space="preserve">“어떤 업은 오직 감득한다”에서 “곧 명근 등”에 이르기까지는, 이 아래는 감득하는 처의 많고 적음에 의거하여 업의 차별을 드러낸다. 십이처 가운데 성처를 제외한다. 이숙이 아니기 때문이다. 열한 처 가운데서 결정적으로 같은 성질의 업이 감득하고, 그 체가 반드시 함께 있는 경우, 이 두 뜻을 갖춘 것은 이 처를 감득할 때, 가장 적게는 반드시 하나를 감득하고,</w:t>
      </w:r>
    </w:p>
    <w:p>
      <w:pPr>
        <w:pStyle w:val="SHTKSourceText"/>
        <w:keepNext/>
      </w:pPr>
      <w:r>
        <w:t xml:space="preserve">乃至極多定感四。 若容別性業感。 體不必俱。 隨有闕者即不定。 或能感五乃至十一。 若業唯感一處異熟。 謂感法處即命根等。 等謂等取眾同分。</w:t>
      </w:r>
    </w:p>
    <w:p>
      <w:pPr>
        <w:pStyle w:val="SHTKTranslationText"/>
      </w:pPr>
      <w:r>
        <w:t xml:space="preserve">내지 가장 많게는 반드시 넷을 감득한다. 만약 서로 다른 성질의 업이 감득할 수도 있고, 그 체가 반드시 함께 있지 않은 것이라면, 그에 따라 빠지는 것이 있으면 곧 결정되지 않는다. 혹 다섯에서 열하나까지 감득할 수 있다. 만약 업이 오직 한 처의 이숙만 감득한다면, 법처를 감득하는 것이니 곧 명근 등이다. ‘등’은 중동분도 함께 취한다는 뜻이다.</w:t>
      </w:r>
    </w:p>
    <w:p>
      <w:pPr>
        <w:pStyle w:val="SHTKSourceText"/>
        <w:keepNext/>
      </w:pPr>
      <w:r>
        <w:t xml:space="preserve">故婆沙云。 復次有業唯受一處異熟。 謂得命根．眾同分業。 彼業唯受法處異熟 又解亦等取生等。 定同感故。 餘十處不定。 若入無心即無意處。</w:t>
      </w:r>
    </w:p>
    <w:p>
      <w:pPr>
        <w:pStyle w:val="SHTKTranslationText"/>
      </w:pPr>
      <w:r>
        <w:t xml:space="preserve">그러므로 『바사론』에서 말한다. “또 어떤 업은 오직 한 처의 이숙만 받는다. 말하자면 명근과 중동분을 얻는 업이다. 그 업은 오직 법처의 이숙만 받는다.” 또 풀이하면, ‘등’은 생 등도 함께 취한다. 반드시 함께 감득하기 때문이다. 나머지 열 처는 결정되지 않는다. 무심에 들어가면 곧 의처가 없고,</w:t>
      </w:r>
    </w:p>
    <w:p>
      <w:pPr>
        <w:pStyle w:val="SHTKSourceText"/>
        <w:keepNext/>
      </w:pPr>
      <w:r>
        <w:t xml:space="preserve">若生上界香．味定無。 若生無色亦無色．觸。 此意色．香．味．觸有時雖與命等俱生。 容別業感。 如人．天命等是善業感。</w:t>
      </w:r>
    </w:p>
    <w:p>
      <w:pPr>
        <w:pStyle w:val="SHTKTranslationText"/>
      </w:pPr>
      <w:r>
        <w:t xml:space="preserve">상계에 태어나면 향과 미가 반드시 없으며, 무색계에 태어나면 또한 색과 촉도 없다. 이 의·색·향·미·촉은 어떤 때에는 비록 명근 등과 함께 생기지만, 서로 다른 업이 감득할 수도 있다. 사람과 하늘의 명근 등은 선업이 감득하지만,</w:t>
      </w:r>
    </w:p>
    <w:p>
      <w:pPr>
        <w:pStyle w:val="SHTKSourceText"/>
        <w:keepNext/>
      </w:pPr>
      <w:r>
        <w:t xml:space="preserve">此五容是不善業[6]招。</w:t>
      </w:r>
    </w:p>
    <w:p>
      <w:pPr>
        <w:pStyle w:val="SHTKTranslationText"/>
      </w:pPr>
      <w:r>
        <w:t xml:space="preserve">이 다섯은 불선업이 [6]부를 수도 있는 것과 같다.</w:t>
      </w:r>
    </w:p>
    <w:p>
      <w:pPr>
        <w:pStyle w:val="SHTKNoteSummary"/>
        <w:keepNext/>
      </w:pPr>
      <w:r>
        <w:t>교감 요약 | [CBETA 교감] 저본 招 → 이문 根</w:t>
      </w:r>
    </w:p>
    <w:p>
      <w:pPr>
        <w:pStyle w:val="SHTKNoteDetail"/>
      </w:pPr>
      <w:r>
        <w:t>• 원교감 원문 | 招【大】，根【乙】</w:t>
      </w:r>
    </w:p>
    <w:p>
      <w:pPr>
        <w:pStyle w:val="SHTKNoteDetail"/>
      </w:pPr>
      <w:r>
        <w:t>• 이문 번역·의미 검토 | 저본 不善業招는 “불선업이 부른다/감득한다”는 뜻이지만, 이문 不善業根은 구절의 술어가 사라져 의미가 크게 달라진다.</w:t>
      </w:r>
    </w:p>
    <w:p>
      <w:pPr>
        <w:pStyle w:val="SHTKNoteDetail"/>
      </w:pPr>
      <w:r>
        <w:t>• 이문 기준 번역 | “불선업이 부른다/감득한다”</w:t>
      </w:r>
    </w:p>
    <w:p>
      <w:pPr>
        <w:pStyle w:val="SHTKNoteDetail"/>
      </w:pPr>
      <w:r>
        <w:t>• 번역 영향 판정 | [의미 차이 있음]</w:t>
      </w:r>
    </w:p>
    <w:p>
      <w:pPr>
        <w:pStyle w:val="SHTKNoteDetail"/>
      </w:pPr>
      <w:r>
        <w:t>• 출처 | CBETA T41n1821, 교감 번호 0124006.</w:t>
      </w:r>
    </w:p>
    <w:p>
      <w:pPr>
        <w:pStyle w:val="SHTKSourceText"/>
        <w:keepNext/>
      </w:pPr>
      <w:r>
        <w:t xml:space="preserve">若眼等五。 望彼命等。 隨在何趣。 雖復定是同性業感。</w:t>
      </w:r>
    </w:p>
    <w:p>
      <w:pPr>
        <w:pStyle w:val="SHTKTranslationText"/>
      </w:pPr>
      <w:r>
        <w:t xml:space="preserve">안 등 다섯 근이라면, 저 명근 등에 대하여, 어느 취에 있든지, 비록 반드시 같은 성질의 업이 감득하지만,</w:t>
      </w:r>
    </w:p>
    <w:p>
      <w:pPr>
        <w:pStyle w:val="SHTKSourceText"/>
        <w:keepNext/>
      </w:pPr>
      <w:r>
        <w:t xml:space="preserve">[7]眼等四根。</w:t>
      </w:r>
    </w:p>
    <w:p>
      <w:pPr>
        <w:pStyle w:val="SHTKTranslationText"/>
      </w:pPr>
      <w:r>
        <w:t xml:space="preserve">[7]안 등 네 근은,</w:t>
      </w:r>
    </w:p>
    <w:p>
      <w:pPr>
        <w:pStyle w:val="SHTKNoteSummary"/>
        <w:keepNext/>
      </w:pPr>
      <w:r>
        <w:t>교감 요약 | [CBETA 교감] 저본 眼 → 이문 ∅</w:t>
      </w:r>
    </w:p>
    <w:p>
      <w:pPr>
        <w:pStyle w:val="SHTKNoteDetail"/>
      </w:pPr>
      <w:r>
        <w:t>• 원교감 원문 | 眼【大】，〔－〕【乙】</w:t>
      </w:r>
    </w:p>
    <w:p>
      <w:pPr>
        <w:pStyle w:val="SHTKNoteDetail"/>
      </w:pPr>
      <w:r>
        <w:t>• 이문 번역·의미 검토 | 저본 眼等四根은 안근을 포함한 네 근을 분명히 하지만, 이문은 眼을 생략하여 문장 성분이 불완전해진다.</w:t>
      </w:r>
    </w:p>
    <w:p>
      <w:pPr>
        <w:pStyle w:val="SHTKNoteDetail"/>
      </w:pPr>
      <w:r>
        <w:t>• 이문 기준 번역 | 이문은 저본의 眼에 해당하는 말 없이 읽는다.</w:t>
      </w:r>
    </w:p>
    <w:p>
      <w:pPr>
        <w:pStyle w:val="SHTKNoteDetail"/>
      </w:pPr>
      <w:r>
        <w:t>• 번역 영향 판정 | [문장 구조 변화]</w:t>
      </w:r>
    </w:p>
    <w:p>
      <w:pPr>
        <w:pStyle w:val="SHTKNoteDetail"/>
      </w:pPr>
      <w:r>
        <w:t>• 출처 | CBETA T41n1821, 교감 번호 0124007.</w:t>
      </w:r>
    </w:p>
    <w:p>
      <w:pPr>
        <w:pStyle w:val="SHTKSourceText"/>
        <w:keepNext/>
      </w:pPr>
      <w:r>
        <w:t xml:space="preserve">若在欲界。 未得．已失即不成故。 若生無色。 眼等五根總不成故。 以五色根．命．眾同分是生處本故。 同性業感。 由斯不定故此十處非定同感。</w:t>
      </w:r>
    </w:p>
    <w:p>
      <w:pPr>
        <w:pStyle w:val="SHTKTranslationText"/>
      </w:pPr>
      <w:r>
        <w:t xml:space="preserve">욕계에 있을 경우, 아직 얻지 못했거나 이미 잃었다면 곧 성취되지 않기 때문이다. 무색계에 태어나면, 안 등 다섯 근은 전혀 성취되지 않기 때문이다. 다섯 색근과 명근과 중동분은 생처의 근본이기 때문에, 같은 성질의 업이 감득한다. 이 때문에 결정되지 않으므로 이 열 처는 반드시 함께 감득되는 것이 아니다.</w:t>
      </w:r>
    </w:p>
    <w:p>
      <w:pPr>
        <w:pStyle w:val="SHTKPositionMarker"/>
        <w:keepNext/>
      </w:pPr>
      <w:r>
        <w:t xml:space="preserve">[0124c03]</w:t>
      </w:r>
    </w:p>
    <w:p>
      <w:pPr>
        <w:pStyle w:val="SHTKSourceText"/>
        <w:keepNext/>
      </w:pPr>
      <w:r>
        <w:t xml:space="preserve">若感意處至應知亦爾者。 若感意處定感二處。 謂意與法。 法謂意處俱行心所及生等法。 餘九不定。 眼等四根若生欲界。 未得．已失即不成故。 若生色界即無香．味。</w:t>
      </w:r>
    </w:p>
    <w:p>
      <w:pPr>
        <w:pStyle w:val="SHTKTranslationText"/>
      </w:pPr>
      <w:r>
        <w:t xml:space="preserve">“만약 의처를 감득하면”에서 “마땅히 또한 그러함을 알아야 한다”에 이르기까지는, 만약 의처를 감득하면 반드시 두 처를 감득하니, 의처와 법처이다. 법처란 의처와 함께 행하는 심소 및 생 등의 법을 말한다. 나머지 아홉은 결정되지 않는다. 안 등 네 근은 욕계에 태어난 경우, 아직 얻지 못했거나 이미 잃었다면 곧 성취되지 않기 때문이다. 색계에 태어나면 곧 향과 미가 없고,</w:t>
      </w:r>
    </w:p>
    <w:p>
      <w:pPr>
        <w:pStyle w:val="SHTKSourceText"/>
        <w:keepNext/>
      </w:pPr>
      <w:r>
        <w:t xml:space="preserve">若生無色餘九總無。 此九有時雖與意俱容別業感。 故感意處非定感彼。 若感觸處定感觸處．法處。</w:t>
      </w:r>
    </w:p>
    <w:p>
      <w:pPr>
        <w:pStyle w:val="SHTKTranslationText"/>
      </w:pPr>
      <w:r>
        <w:t xml:space="preserve">무색계에 태어나면 나머지 아홉이 전혀 없다. 이 아홉은 어떤 때에는 비록 의처와 함께 있더라도 서로 다른 업이 감득할 수 있다. 그러므로 의처를 감득한다고 반드시 저 아홉을 감득하는 것은 아니다. 만약 촉처를 감득하면 반드시 촉처와 법처를 감득한다.</w:t>
      </w:r>
    </w:p>
    <w:p>
      <w:pPr>
        <w:pStyle w:val="SHTKSourceText"/>
        <w:keepNext/>
      </w:pPr>
      <w:r>
        <w:t xml:space="preserve">[8]謂生等。</w:t>
      </w:r>
    </w:p>
    <w:p>
      <w:pPr>
        <w:pStyle w:val="SHTKTranslationText"/>
      </w:pPr>
      <w:r>
        <w:t xml:space="preserve">[8]말하자면 생 등이다.</w:t>
      </w:r>
    </w:p>
    <w:p>
      <w:pPr>
        <w:pStyle w:val="SHTKNoteSummary"/>
        <w:keepNext/>
      </w:pPr>
      <w:r>
        <w:t>교감 요약 | [CBETA 교감] 저본 謂 → 이문 法謂</w:t>
      </w:r>
    </w:p>
    <w:p>
      <w:pPr>
        <w:pStyle w:val="SHTKNoteDetail"/>
      </w:pPr>
      <w:r>
        <w:t>• 원교감 원문 | 謂【大】，法謂【甲】【乙】</w:t>
      </w:r>
    </w:p>
    <w:p>
      <w:pPr>
        <w:pStyle w:val="SHTKNoteDetail"/>
      </w:pPr>
      <w:r>
        <w:t>• 이문 번역·의미 검토 | 이문 法謂生等은 “법처란 생 등이다”라고 주어를 명시한다.</w:t>
      </w:r>
    </w:p>
    <w:p>
      <w:pPr>
        <w:pStyle w:val="SHTKNoteDetail"/>
      </w:pPr>
      <w:r>
        <w:t>• 번역 영향 판정 | [표현 차이]</w:t>
      </w:r>
    </w:p>
    <w:p>
      <w:pPr>
        <w:pStyle w:val="SHTKNoteDetail"/>
      </w:pPr>
      <w:r>
        <w:t>• 출처 | CBETA T41n1821, 교감 번호 0124008.</w:t>
      </w:r>
    </w:p>
    <w:p>
      <w:pPr>
        <w:pStyle w:val="SHTKSourceText"/>
        <w:keepNext/>
      </w:pPr>
      <w:r>
        <w:t xml:space="preserve">餘九不定。 眼等四根若生欲界。 未得．已失即不成故。 意處若入無心即非有故。 香．味上界即無。</w:t>
      </w:r>
    </w:p>
    <w:p>
      <w:pPr>
        <w:pStyle w:val="SHTKTranslationText"/>
      </w:pPr>
      <w:r>
        <w:t xml:space="preserve">나머지 아홉은 결정되지 않는다. 안 등 네 근은 욕계에 태어난 경우, 아직 얻지 못했거나 이미 잃었다면 곧 성취되지 않기 때문이다. 의처는 무심에 들어가면 곧 존재하지 않기 때문이다. 향과 미는 상계에는 곧 없다.</w:t>
      </w:r>
    </w:p>
    <w:p>
      <w:pPr>
        <w:pStyle w:val="SHTKSourceText"/>
        <w:keepNext/>
      </w:pPr>
      <w:r>
        <w:t xml:space="preserve">此[9]九有時雖與觸俱容別業感。</w:t>
      </w:r>
    </w:p>
    <w:p>
      <w:pPr>
        <w:pStyle w:val="SHTKTranslationText"/>
      </w:pPr>
      <w:r>
        <w:t xml:space="preserve">이 [9]아홉은 어떤 때에는 비록 촉과 함께 있더라도 서로 다른 업이 감득할 수 있다.</w:t>
      </w:r>
    </w:p>
    <w:p>
      <w:pPr>
        <w:pStyle w:val="SHTKNoteSummary"/>
        <w:keepNext/>
      </w:pPr>
      <w:r>
        <w:t>교감 요약 | [CBETA 교감] 저본 九 → 이문 七</w:t>
      </w:r>
    </w:p>
    <w:p>
      <w:pPr>
        <w:pStyle w:val="SHTKNoteDetail"/>
      </w:pPr>
      <w:r>
        <w:t>• 원교감 원문 | 九【大】，七【甲】</w:t>
      </w:r>
    </w:p>
    <w:p>
      <w:pPr>
        <w:pStyle w:val="SHTKNoteDetail"/>
      </w:pPr>
      <w:r>
        <w:t>• 이문 번역·의미 검토 | 저본 九와 이문 七은 결정되지 않는 처의 수가 달라지는 수적 이문이다.</w:t>
      </w:r>
    </w:p>
    <w:p>
      <w:pPr>
        <w:pStyle w:val="SHTKNoteDetail"/>
      </w:pPr>
      <w:r>
        <w:t>• 이문 기준 번역 | “이 일곱은 어떤 때에는 비록 촉과 함께 있더라도 서로 다른 업이 감득할 수 있다.”</w:t>
      </w:r>
    </w:p>
    <w:p>
      <w:pPr>
        <w:pStyle w:val="SHTKNoteDetail"/>
      </w:pPr>
      <w:r>
        <w:t>• 번역 영향 판정 | [의미 차이 있음]</w:t>
      </w:r>
    </w:p>
    <w:p>
      <w:pPr>
        <w:pStyle w:val="SHTKNoteDetail"/>
      </w:pPr>
      <w:r>
        <w:t>• 출처 | CBETA T41n1821, 교감 번호 0124009.</w:t>
      </w:r>
    </w:p>
    <w:p>
      <w:pPr>
        <w:pStyle w:val="SHTKSourceText"/>
        <w:keepNext/>
      </w:pPr>
      <w:r>
        <w:t xml:space="preserve">故雖感觸時定身．色俱容別業感。 故感觸處非定能感彼九處也。</w:t>
      </w:r>
    </w:p>
    <w:p>
      <w:pPr>
        <w:pStyle w:val="SHTKTranslationText"/>
      </w:pPr>
      <w:r>
        <w:t xml:space="preserve">비록 촉처를 감득할 때 반드시 신처와 색처가 함께 있으나 서로 다른 업이 감득할 수 있다. 그러므로 촉처를 감득한다고 반드시 저 아홉 처를 감득하는 것은 아니다.</w:t>
      </w:r>
    </w:p>
    <w:p>
      <w:pPr>
        <w:pStyle w:val="SHTKPositionMarker"/>
        <w:keepNext/>
      </w:pPr>
      <w:r>
        <w:t xml:space="preserve">[0124c14]</w:t>
      </w:r>
    </w:p>
    <w:p>
      <w:pPr>
        <w:pStyle w:val="SHTKSourceText"/>
        <w:keepNext/>
      </w:pPr>
      <w:r>
        <w:t xml:space="preserve">若感身處至應知亦爾者。 若感身處定感三處。 謂身．觸．法。 觸處謂能造四大。 法處謂生等。 餘八不定。 眼等四處望彼身處雖同一業感。 若生欲界未得．已失即不成就。</w:t>
      </w:r>
    </w:p>
    <w:p>
      <w:pPr>
        <w:pStyle w:val="SHTKTranslationText"/>
      </w:pPr>
      <w:r>
        <w:t xml:space="preserve">“만약 신처를 감득하면”에서 “마땅히 또한 그러함을 알아야 한다”에 이르기까지는, 만약 신처를 감득하면 반드시 세 처를 감득한다. 곧 신처·촉처·법처이다. 촉처는 능조의 사대를 말하고, 법처는 생 등을 말한다. 나머지 여덟은 결정되지 않는다. 안 등 네 처는 저 신처와 비교하면 비록 같은 한 업이 감득하지만, 욕계에 태어나 아직 얻지 못했거나 이미 잃었다면 곧 성취되지 않는다.</w:t>
      </w:r>
    </w:p>
    <w:p>
      <w:pPr>
        <w:pStyle w:val="SHTKSourceText"/>
        <w:keepNext/>
      </w:pPr>
      <w:r>
        <w:t xml:space="preserve">意處若入無心即無。 此意有時亦與身俱容別業感。 香．味上界即無。 在欲感身。 雖香．味俱容別業感。 能感身處。 雖定色俱容別業感故。 感身處非定感彼八</w:t>
      </w:r>
    </w:p>
    <w:p>
      <w:pPr>
        <w:pStyle w:val="SHTKTranslationText"/>
      </w:pPr>
      <w:r>
        <w:t xml:space="preserve">의처는 무심에 들어가면 곧 없다. 이 의처도 어떤 때에는 신처와 함께 있으나 서로 다른 업이 감득할 수 있다. 향과 미는 상계에는 곧 없다. 욕계에서 신처를 감득할 때, 비록 향과 미가 함께 있으나 서로 다른 업이 감득할 수 있다. 신처를 감득하는 경우, 비록 반드시 색처가 함께 있으나 서로 다른 업이 감득할 수 있기 때문이다. 그러므로 신처를 감득한다고 반드시 저 여덟을 감득하는 것은 아니다.</w:t>
      </w:r>
    </w:p>
    <w:p>
      <w:pPr>
        <w:pStyle w:val="SHTKSourceText"/>
        <w:keepNext/>
      </w:pPr>
      <w:r>
        <w:t xml:space="preserve">問如正理十六云。 若感身處定感四處。</w:t>
      </w:r>
    </w:p>
    <w:p>
      <w:pPr>
        <w:pStyle w:val="SHTKTranslationText"/>
      </w:pPr>
      <w:r>
        <w:t xml:space="preserve">묻는다. 『정리론』 제16권에서 다음과 같이 말한다. “만약 신처를 감득하면 반드시 네 처를 감득한다.</w:t>
      </w:r>
    </w:p>
    <w:p>
      <w:pPr>
        <w:pStyle w:val="SHTKSourceText"/>
        <w:keepNext/>
      </w:pPr>
      <w:r>
        <w:t xml:space="preserve">謂[10]身色處．觸處．法處。</w:t>
      </w:r>
    </w:p>
    <w:p>
      <w:pPr>
        <w:pStyle w:val="SHTKTranslationText"/>
      </w:pPr>
      <w:r>
        <w:t xml:space="preserve">곧 [10]신처·색처·촉처·법처이다.”</w:t>
      </w:r>
    </w:p>
    <w:p>
      <w:pPr>
        <w:pStyle w:val="SHTKNoteSummary"/>
        <w:keepNext/>
      </w:pPr>
      <w:r>
        <w:t>교감 요약 | [CBETA 교감] 저본 身 → 이문 身處</w:t>
      </w:r>
    </w:p>
    <w:p>
      <w:pPr>
        <w:pStyle w:val="SHTKNoteDetail"/>
      </w:pPr>
      <w:r>
        <w:t>• 원교감 원문 | 身【大】，身處【甲】【乙】</w:t>
      </w:r>
    </w:p>
    <w:p>
      <w:pPr>
        <w:pStyle w:val="SHTKNoteDetail"/>
      </w:pPr>
      <w:r>
        <w:t>• 이문 번역·의미 검토 | 身과 身處는 여기서 모두 신처를 가리키므로 번역상 차이는 없다.</w:t>
      </w:r>
    </w:p>
    <w:p>
      <w:pPr>
        <w:pStyle w:val="SHTKNoteDetail"/>
      </w:pPr>
      <w:r>
        <w:t>• 번역 영향 판정 | [번역 차이 없음]</w:t>
      </w:r>
    </w:p>
    <w:p>
      <w:pPr>
        <w:pStyle w:val="SHTKNoteDetail"/>
      </w:pPr>
      <w:r>
        <w:t>• 출처 | CBETA T41n1821, 교감 번호 0124010.</w:t>
      </w:r>
    </w:p>
    <w:p>
      <w:pPr>
        <w:pStyle w:val="SHTKSourceText"/>
        <w:keepNext/>
      </w:pPr>
      <w:r>
        <w:t xml:space="preserve">彼論何故感身。 亦感色耶 解云此論據感身所造。 亦感觸中能造四大。 以親近故必同業感。 色望身根雖必俱起。 非親近故容別業感。 故非定感。</w:t>
      </w:r>
    </w:p>
    <w:p>
      <w:pPr>
        <w:pStyle w:val="SHTKTranslationText"/>
      </w:pPr>
      <w:r>
        <w:t xml:space="preserve">그 논은 어찌하여 신처를 감득할 때, 또한 색처를 감득한다고 하는가? 풀이한다. 이 논은 신근이라는 소조를 감득할 때, 또한 촉 가운데 능조인 사대를 감득함에 의거한다. 서로 친근하기 때문에 반드시 같은 업이 감득한다. 색처는 신근과 비교하면 비록 반드시 함께 일어나지만, 친근하지 않기 때문에 서로 다른 업이 감득할 수도 있다. 그러므로 반드시 감득한다고 하지 않는다.</w:t>
      </w:r>
    </w:p>
    <w:p>
      <w:pPr>
        <w:pStyle w:val="SHTKSourceText"/>
        <w:keepNext/>
      </w:pPr>
      <w:r>
        <w:t xml:space="preserve">正理據感身定感色者。 以色定與身俱通欲．色界故。</w:t>
      </w:r>
    </w:p>
    <w:p>
      <w:pPr>
        <w:pStyle w:val="SHTKTranslationText"/>
      </w:pPr>
      <w:r>
        <w:t xml:space="preserve">『정리론』에서 신처를 감득하면 반드시 색처를 감득한다고 한 것은, 색처가 반드시 신근과 함께하여 욕계와 색계에 통하기 때문이다.</w:t>
      </w:r>
    </w:p>
    <w:p>
      <w:pPr>
        <w:pStyle w:val="SHTKSourceText"/>
        <w:keepNext/>
      </w:pPr>
      <w:r>
        <w:t xml:space="preserve">[11]故感身時亦定感色</w:t>
      </w:r>
    </w:p>
    <w:p>
      <w:pPr>
        <w:pStyle w:val="SHTKTranslationText"/>
      </w:pPr>
      <w:r>
        <w:t xml:space="preserve">[11]그러므로 신근을 감득할 때 또한 반드시 색처를 감득한다.</w:t>
      </w:r>
    </w:p>
    <w:p>
      <w:pPr>
        <w:pStyle w:val="SHTKNoteSummary"/>
        <w:keepNext/>
      </w:pPr>
      <w:r>
        <w:t>교감 요약 | [CBETA 교감] 저본 故 → 이문 云</w:t>
      </w:r>
    </w:p>
    <w:p>
      <w:pPr>
        <w:pStyle w:val="SHTKNoteDetail"/>
      </w:pPr>
      <w:r>
        <w:t>• 원교감 원문 | 故【大】，云【甲】【乙】</w:t>
      </w:r>
    </w:p>
    <w:p>
      <w:pPr>
        <w:pStyle w:val="SHTKNoteDetail"/>
      </w:pPr>
      <w:r>
        <w:t>• 이문 번역·의미 검토 | 저본 故는 앞말의 이유를 받아 “그러므로”라고 잇고, 이문 云은 “말한다”라는 인용 표지가 되어 문장 연결 방식이 달라진다.</w:t>
      </w:r>
    </w:p>
    <w:p>
      <w:pPr>
        <w:pStyle w:val="SHTKNoteDetail"/>
      </w:pPr>
      <w:r>
        <w:t>• 번역 영향 판정 | [표현 차이]</w:t>
      </w:r>
    </w:p>
    <w:p>
      <w:pPr>
        <w:pStyle w:val="SHTKNoteDetail"/>
      </w:pPr>
      <w:r>
        <w:t>• 출처 | CBETA T41n1821, 교감 번호 0124011.</w:t>
      </w:r>
    </w:p>
    <w:p>
      <w:pPr>
        <w:pStyle w:val="SHTKSourceText"/>
        <w:keepNext/>
      </w:pPr>
      <w:r>
        <w:t xml:space="preserve">若爾感色應亦感身 不爾。 身處是生本故感身亦感色。 同業感故。 色非生本。 故感色非定感身。 容別業感故。 此即兩論各據一義</w:t>
      </w:r>
    </w:p>
    <w:p>
      <w:pPr>
        <w:pStyle w:val="SHTKTranslationText"/>
      </w:pPr>
      <w:r>
        <w:t xml:space="preserve">그렇다면 색처를 감득할 때에도 또한 신근을 감득해야 하지 않는가? 그렇지 않다. 신처는 생처의 근본이므로 신처를 감득할 때 또한 색처를 감득한다. 같은 업이 감득하기 때문이다. 색처는 생처의 근본이 아니다. 그러므로 색처를 감득한다고 반드시 신근을 감득하는 것은 아니다. 서로 다른 업이 감득할 수도 있기 때문이다. 이는 곧 두 논이 각각 한 뜻에 의거한 것이다.</w:t>
      </w:r>
    </w:p>
    <w:p>
      <w:pPr>
        <w:pStyle w:val="SHTKSourceText"/>
        <w:keepNext/>
      </w:pPr>
      <w:r>
        <w:t xml:space="preserve">又解俱舍為正。 同婆沙初師說故。 餘論又無此說。 若不相離即感彼者。 感色之時應亦感身。 明知非正。 若感色．香．味應知亦爾。 各定感三。</w:t>
      </w:r>
    </w:p>
    <w:p>
      <w:pPr>
        <w:pStyle w:val="SHTKTranslationText"/>
      </w:pPr>
      <w:r>
        <w:t xml:space="preserve">또 풀이하면 『구사론』이 바르다. 『바사론』의 첫 번째 논사의 설과 같기 때문이다. 다른 논에도 또한 이러한 설은 없다. 만약 서로 떨어지지 않는다면 곧 그것을 감득한다고 한다면, 색처를 감득할 때에도 또한 신근을 감득해야 한다. 그러므로 바른 설이 아님을 분명히 알 수 있다. 만약 색·향·미를 감득하는 경우도 마땅히 또한 그러함을 알아야 한다. 각각 반드시 세 처를 감득한다.</w:t>
      </w:r>
    </w:p>
    <w:p>
      <w:pPr>
        <w:pStyle w:val="SHTKSourceText"/>
        <w:keepNext/>
      </w:pPr>
      <w:r>
        <w:t xml:space="preserve">自名為一。 各加觸．法。 言別說者。 若感色處定感色．觸．法處。 餘八不定。 眼等四處若生欲界未得．已失即不成故。 意處。 入無心定即無有故。</w:t>
      </w:r>
    </w:p>
    <w:p>
      <w:pPr>
        <w:pStyle w:val="SHTKTranslationText"/>
      </w:pPr>
      <w:r>
        <w:t xml:space="preserve">자기 이름의 처를 하나로 하고, 각각 촉처와 법처를 더한다. “별도로 설한다”는 것은, 만약 색처를 감득하면 반드시 색처·촉처·법처를 감득하고, 나머지 여덟은 결정되지 않는다는 뜻이다. 안 등 네 처는 욕계에 태어나 아직 얻지 못했거나 이미 잃었다면 곧 성취되지 않기 때문이다. 의처는, 무심정에 들어가면 곧 존재하지 않기 때문이다.</w:t>
      </w:r>
    </w:p>
    <w:p>
      <w:pPr>
        <w:pStyle w:val="SHTKSourceText"/>
        <w:keepNext/>
      </w:pPr>
      <w:r>
        <w:t xml:space="preserve">香．味上界無故。 此七有時雖與色俱容別業感。 雖感色處定與身俱容別業感。 故感色處但定感三。 餘八不定。 若感香處定感香．觸．法處。 餘八不定。 眼等四處．及意處如前釋。</w:t>
      </w:r>
    </w:p>
    <w:p>
      <w:pPr>
        <w:pStyle w:val="SHTKTranslationText"/>
      </w:pPr>
      <w:r>
        <w:t xml:space="preserve">향과 미는 상계에는 없기 때문이다. 이 일곱은 어떤 때에는 비록 색처와 함께 있더라도 서로 다른 업이 감득할 수 있다. 비록 색처를 감득할 때 반드시 신처가 함께 있으나 서로 다른 업이 감득할 수 있다. 그러므로 색처를 감득하면 다만 반드시 세 처를 감득하고, 나머지 여덟은 결정되지 않는다. 만약 향처를 감득하면 반드시 향처·촉처·법처를 감득하고, 나머지 여덟은 결정되지 않는다. 안 등 네 처와 의처는 앞의 풀이와 같다.</w:t>
      </w:r>
    </w:p>
    <w:p>
      <w:pPr>
        <w:pStyle w:val="SHTKSourceText"/>
        <w:keepNext/>
      </w:pPr>
      <w:r>
        <w:t xml:space="preserve">此五在欲。 雖亦有時與香處俱容別業感。 雖感香時定與身．色．味俱容別業感。 故感香處定感三處。 餘八不定。 若感味處定感味．觸．法處。 餘八不定。 准香應釋。</w:t>
      </w:r>
    </w:p>
    <w:p>
      <w:pPr>
        <w:pStyle w:val="SHTKTranslationText"/>
      </w:pPr>
      <w:r>
        <w:t xml:space="preserve">이 다섯은 욕계에 있어, 비록 어떤 때에는 향처와 함께 있더라도 서로 다른 업이 감득할 수 있다. 비록 향을 감득할 때 반드시 신·색·미가 함께 있으나 서로 다른 업이 감득할 수 있다. 그러므로 향처를 감득하면 반드시 세 처를 감득하고, 나머지 여덟은 결정되지 않는다. 만약 미처를 감득하면 반드시 미처·촉처·법처를 감득하고, 나머지 여덟은 결정되지 않는다. 향처에 준하여 풀이해야 한다.</w:t>
      </w:r>
    </w:p>
    <w:p>
      <w:pPr>
        <w:pStyle w:val="SHTKPositionMarker"/>
        <w:keepNext/>
      </w:pPr>
      <w:r>
        <w:t xml:space="preserve">[0125a18]</w:t>
      </w:r>
    </w:p>
    <w:p>
      <w:pPr>
        <w:pStyle w:val="SHTKSourceText"/>
        <w:keepNext/>
      </w:pPr>
      <w:r>
        <w:t xml:space="preserve">若感眼處至應知亦爾者。 若感眼處定感眼處．身處．觸處．法處。 如前釋。 餘七不定。 耳．鼻．舌三雖同業感若生欲界未得．已失即不成故。 香．味二處上界即無。 意處若入無心即無。 此香．味．意。</w:t>
      </w:r>
    </w:p>
    <w:p>
      <w:pPr>
        <w:pStyle w:val="SHTKTranslationText"/>
      </w:pPr>
      <w:r>
        <w:t xml:space="preserve">“만약 안처를 감득하면”에서 “마땅히 또한 그러함을 알아야 한다”에 이르기까지는, 만약 안처를 감득하면 반드시 안처·신처·촉처·법처를 감득한다. 앞에서와 같이 풀이한다. 나머지 일곱은 결정되지 않는다. 이·비·설 세 근은 비록 같은 업이 감득하지만 욕계에 태어나 아직 얻지 못했거나 이미 잃었다면 곧 성취되지 않기 때문이다. 향과 미 두 처는 상계에는 곧 없다. 의처는 무심에 들어가면 곧 없다. 이 향·미·의는,</w:t>
      </w:r>
    </w:p>
    <w:p>
      <w:pPr>
        <w:pStyle w:val="SHTKSourceText"/>
        <w:keepNext/>
      </w:pPr>
      <w:r>
        <w:t xml:space="preserve">有時雖與眼處俱生容別業感。 色雖定與眼俱容別業感。 故感眼處定感四處。 餘七不定。 耳．鼻．舌三准眼應釋 問若依正理論。 感眼等四處各定感五處加色處。 何故此論不定感色</w:t>
      </w:r>
    </w:p>
    <w:p>
      <w:pPr>
        <w:pStyle w:val="SHTKTranslationText"/>
      </w:pPr>
      <w:r>
        <w:t xml:space="preserve">어떤 때에는 비록 안처와 함께 생기더라도 서로 다른 업이 감득할 수 있다. 색처는 비록 반드시 안근과 함께 있으나 서로 다른 업이 감득할 수 있다. 그러므로 안처를 감득하면 반드시 네 처를 감득하고, 나머지 일곱은 결정되지 않는다. 이·비·설 세 근도 안근에 준하여 풀이해야 한다. 묻는다. 『정리론』에 의하면, 안 등 네 처를 감득할 때에는 각각 반드시 다섯 처를 감득하니 색처를 더한다. 어찌하여 이 논에서는 반드시 색처를 감득한다고 하지 않는가?</w:t>
      </w:r>
    </w:p>
    <w:p>
      <w:pPr>
        <w:pStyle w:val="SHTKSourceText"/>
        <w:keepNext/>
      </w:pPr>
      <w:r>
        <w:t xml:space="preserve">解云此論不說色。 彼論說感色。 各據一義。 如身處中釋 又解俱舍為正。 同婆沙初說。 撿尋婆沙全無此說。 當知是彼正理論師自所分別。</w:t>
      </w:r>
    </w:p>
    <w:p>
      <w:pPr>
        <w:pStyle w:val="SHTKTranslationText"/>
      </w:pPr>
      <w:r>
        <w:t xml:space="preserve">풀이한다. 이 논은 색처를 설하지 않았고, 그 논은 색처를 감득한다고 설하니, 각각 한 뜻에 의거한 것이다. 신처 가운데서 풀이한 것과 같다. 또 풀이하면 『구사론』이 바르다. 『바사론』의 첫 번째 설과 같기 때문이다. 『바사론』을 찾아보아도 전혀 이러한 설은 없다. 마땅히 이것은 저 『정리론』의 논사가 스스로 분별한 것임을 알아야 한다.</w:t>
      </w:r>
    </w:p>
    <w:p>
      <w:pPr>
        <w:pStyle w:val="SHTKSourceText"/>
        <w:keepNext/>
      </w:pPr>
      <w:r>
        <w:t xml:space="preserve">若不相離即感彼者。 彼說感色應亦感身。 既不感身故說非理。</w:t>
      </w:r>
    </w:p>
    <w:p>
      <w:pPr>
        <w:pStyle w:val="SHTKTranslationText"/>
      </w:pPr>
      <w:r>
        <w:t xml:space="preserve">만약 서로 떨어지지 않으면 곧 그것을 감득한다고 한다면, 그가 색처를 감득한다고 설할 때에도 또한 신처를 감득해야 한다. 이미 신처를 감득한다고 하지 않았으므로 그 설이 이치에 맞지 않음을 알 수 있다.</w:t>
      </w:r>
    </w:p>
    <w:p>
      <w:pPr>
        <w:pStyle w:val="SHTKPositionMarker"/>
        <w:keepNext/>
      </w:pPr>
      <w:r>
        <w:t xml:space="preserve">[0125b03]</w:t>
      </w:r>
    </w:p>
    <w:p>
      <w:pPr>
        <w:pStyle w:val="SHTKSourceText"/>
        <w:keepNext/>
      </w:pPr>
      <w:r>
        <w:t xml:space="preserve">有業能感至諾瞿陀等者。 感五處乃至十一。 隨其所應。 任業勢力所感之果多少不定。 所以者何。 業或少果。 或多果故。 如外種果或少．或多</w:t>
      </w:r>
    </w:p>
    <w:p>
      <w:pPr>
        <w:pStyle w:val="SHTKTranslationText"/>
      </w:pPr>
      <w:r>
        <w:t xml:space="preserve">“어떤 업은 능히 감득한다”에서 “낙구타 등”에 이르기까지는, 다섯 처에서 열한 처까지 감득하는 것이다. 그에 알맞게, 업의 세력에 맡겨 감득되는 과의 많고 적음은 결정되지 않는다. 무슨 까닭인가? 업은 혹 과가 적고, 혹 과가 많기 때문이다. 마치 외부의 종자와 과실이 혹 적고 혹 많은 것과 같다.</w:t>
      </w:r>
    </w:p>
    <w:p>
      <w:pPr>
        <w:pStyle w:val="SHTKSourceText"/>
        <w:keepNext/>
      </w:pPr>
      <w:r>
        <w:t xml:space="preserve">種所生果少者。 如穀．麥等一種一年收。 又根．莖等少。 又一房唯一子。 名種．果少 種所生果多者。 如蓮．石榴．諾瞿陀樹等。 一種多年收。</w:t>
      </w:r>
    </w:p>
    <w:p>
      <w:pPr>
        <w:pStyle w:val="SHTKTranslationText"/>
      </w:pPr>
      <w:r>
        <w:t xml:space="preserve">종자가 낳는 과실이 적은 것은, 곡식과 보리 등 한 종자가 한 해에 수확되는 것과 같고, 또 뿌리와 줄기 등이 적으며, 또 한 방에 오직 한 종자만 있는 것과 같다. 이를 종자와 과실이 적다고 이름한다. 종자가 낳는 과실이 많은 것은, 연꽃·석류·낙구타나무 등과 같다. 한 종자가 여러 해 수확되고,</w:t>
      </w:r>
    </w:p>
    <w:p>
      <w:pPr>
        <w:pStyle w:val="SHTKSourceText"/>
        <w:keepNext/>
      </w:pPr>
      <w:r>
        <w:t xml:space="preserve">又根．莖等多。 又一房有多子。 名種果多 又解於十一處若展轉相望。 親強勝者。 隨感此處亦定感餘。 故定感一乃至定感四。</w:t>
      </w:r>
    </w:p>
    <w:p>
      <w:pPr>
        <w:pStyle w:val="SHTKTranslationText"/>
      </w:pPr>
      <w:r>
        <w:t xml:space="preserve">또 뿌리와 줄기 등이 많으며, 또 한 방에 많은 종자가 있다. 이를 종자와 과실이 많다고 이름한다. 또 풀이하면, 열한 처 가운데 서로 전전하여 비교할 때, 친근하고 강성하며 뛰어난 것은, 이 처를 감득함에 따라 또한 반드시 나머지를 감득한다. 그러므로 반드시 하나를 감득하는 데서 내지 반드시 넷을 감득한다.</w:t>
      </w:r>
    </w:p>
    <w:p>
      <w:pPr>
        <w:pStyle w:val="SHTKSourceText"/>
        <w:keepNext/>
      </w:pPr>
      <w:r>
        <w:t xml:space="preserve">若展轉相望非親[1]強者。</w:t>
      </w:r>
    </w:p>
    <w:p>
      <w:pPr>
        <w:pStyle w:val="SHTKTranslationText"/>
      </w:pPr>
      <w:r>
        <w:t xml:space="preserve">만약 서로 전전하여 비교할 때 친근하고 [1]강성한 것이 아니라면,</w:t>
      </w:r>
    </w:p>
    <w:p>
      <w:pPr>
        <w:pStyle w:val="SHTKNoteSummary"/>
        <w:keepNext/>
      </w:pPr>
      <w:r>
        <w:t>교감 요약 | [CBETA 교감] 저본 強 → 이문 強勝</w:t>
      </w:r>
    </w:p>
    <w:p>
      <w:pPr>
        <w:pStyle w:val="SHTKNoteDetail"/>
      </w:pPr>
      <w:r>
        <w:t>• 원교감 원문 | 強【大】，強勝【甲】【乙】</w:t>
      </w:r>
    </w:p>
    <w:p>
      <w:pPr>
        <w:pStyle w:val="SHTKNoteDetail"/>
      </w:pPr>
      <w:r>
        <w:t>• 이문 번역·의미 검토 | 저본 強과 이문 強勝은 이 문맥에서 모두 강하고 수승함을 뜻해 핵심 의미는 같다.</w:t>
      </w:r>
    </w:p>
    <w:p>
      <w:pPr>
        <w:pStyle w:val="SHTKNoteDetail"/>
      </w:pPr>
      <w:r>
        <w:t>• 번역 영향 판정 | [번역 차이 없음]</w:t>
      </w:r>
    </w:p>
    <w:p>
      <w:pPr>
        <w:pStyle w:val="SHTKNoteDetail"/>
      </w:pPr>
      <w:r>
        <w:t>• 출처 | CBETA T41n1821, 교감 번호 0125001.</w:t>
      </w:r>
    </w:p>
    <w:p>
      <w:pPr>
        <w:pStyle w:val="SHTKSourceText"/>
        <w:keepNext/>
      </w:pPr>
      <w:r>
        <w:t xml:space="preserve">雖有俱時而非定感 問何故蘊約因明。 處約果顯 解云五蘊皆能為因故約因辨。 十二處多分不能為因。 故約果明。 以十一處皆容為果故 問如婆沙十九云。</w:t>
      </w:r>
    </w:p>
    <w:p>
      <w:pPr>
        <w:pStyle w:val="SHTKTranslationText"/>
      </w:pPr>
      <w:r>
        <w:t xml:space="preserve">비록 동시에 함께 있더라도 반드시 감득하는 것은 아니다. 묻는다. 어찌하여 온에 대해서는 인에 의거하여 밝히고, 처에 대해서는 과에 의거하여 드러내는가? 풀이한다. 오온은 모두 능히 인이 될 수 있으므로 인에 의거하여 분별하고, 십이처는 대부분 인이 될 수 없으므로, 과에 의거하여 밝힌다. 열한 처는 모두 과가 될 수 있기 때문이다. 묻는다. 『바사론』 제19권에서 다음과 같이 말한다.</w:t>
      </w:r>
    </w:p>
    <w:p>
      <w:pPr>
        <w:pStyle w:val="SHTKSourceText"/>
        <w:keepNext/>
      </w:pPr>
      <w:r>
        <w:t xml:space="preserve">復次有業唯受一處異熟。 謂得命根．眾同分業。 彼業唯受法處異熟。 有業唯受二處異熟。 謂得意處業。 彼業唯受意處．法處異熟。 得觸處業亦受二處異熟。 謂觸處．法處。</w:t>
      </w:r>
    </w:p>
    <w:p>
      <w:pPr>
        <w:pStyle w:val="SHTKTranslationText"/>
      </w:pPr>
      <w:r>
        <w:t xml:space="preserve">“또 어떤 업은 오직 한 처의 이숙만 받는다. 말하자면 명근과 중동분을 얻는 업이다. 그 업은 오직 법처의 이숙만 받는다. 어떤 업은 오직 두 처의 이숙만 받는다. 말하자면 의처를 얻는 업이다. 그 업은 오직 의처와 법처의 이숙만 받는다. 촉처를 얻는 업도 또한 두 처의 이숙을 받으니, 촉처와 법처이다.</w:t>
      </w:r>
    </w:p>
    <w:p>
      <w:pPr>
        <w:pStyle w:val="SHTKSourceText"/>
        <w:keepNext/>
      </w:pPr>
      <w:r>
        <w:t xml:space="preserve">得身處業受三處異熟。 謂身處．觸處．法處。 得色．香．味處業亦爾。 各受自處．觸處．法處．異熟。 得眼處業受四處異熟。 謂眼處．身處．觸處．法處。 得耳．鼻．舌．處業亦爾。 謂各受自處．身處．觸處．法處異熟。</w:t>
      </w:r>
    </w:p>
    <w:p>
      <w:pPr>
        <w:pStyle w:val="SHTKTranslationText"/>
      </w:pPr>
      <w:r>
        <w:t xml:space="preserve">신처를 얻는 업은 세 처의 이숙을 받으니, 신처·촉처·법처이다. 색·향·미처를 얻는 업도 또한 그러하여, 각각 자기 처와 촉처·법처의 이숙을 받는다. 안처를 얻는 업은 네 처의 이숙을 받으니, 안처·신처·촉처·법처이다. 이·비·설처를 얻는 업도 또한 그러하여, 각각 자기 처와 신처·촉처·법처의 이숙을 받는다.</w:t>
      </w:r>
    </w:p>
    <w:p>
      <w:pPr>
        <w:pStyle w:val="SHTKSourceText"/>
        <w:keepNext/>
      </w:pPr>
      <w:r>
        <w:t xml:space="preserve">有餘師說。 一切大種皆生色．聲。 欲界諸色不離香．味。 彼作是說。 得眼處業受七處異熟。 眼處．身處及色．香．味．觸．法處異熟。 得耳．鼻．舌處業亦爾。 謂各受自處．身處．及色．香．味．觸．法處異熟。</w:t>
      </w:r>
    </w:p>
    <w:p>
      <w:pPr>
        <w:pStyle w:val="SHTKTranslationText"/>
      </w:pPr>
      <w:r>
        <w:t xml:space="preserve">어떤 다른 논사는 말한다. 일체의 대종은 모두 색과 성을 낳고, 욕계의 모든 색은 향과 미를 떠나지 않는다. 그들은 이렇게 말한다. 안처를 얻는 업은 일곱 처의 이숙을 받으니, 안처·신처 및 색·향·미·촉·법처의 이숙이다. 이·비·설처를 얻는 업도 또한 그러하여, 각각 자기 처·신처 및 색·향·미·촉·법처의 이숙을 받는다.</w:t>
      </w:r>
    </w:p>
    <w:p>
      <w:pPr>
        <w:pStyle w:val="SHTKSourceText"/>
        <w:keepNext/>
      </w:pPr>
      <w:r>
        <w:t xml:space="preserve">得身處業受六處異熟。 謂身處．及色．香．味．觸．法處異熟。 得色處業受五處異熟。 謂色．香．味．觸．法處異熟。 得香．味．觸．處業亦爾。 謂各受色．香．味．觸．法處異熟。 如是所說是定得者。 不定得者。</w:t>
      </w:r>
    </w:p>
    <w:p>
      <w:pPr>
        <w:pStyle w:val="SHTKTranslationText"/>
      </w:pPr>
      <w:r>
        <w:t xml:space="preserve">신처를 얻는 업은 여섯 처의 이숙을 받으니, 신처 및 색·향·미·촉·법처의 이숙이다. 색처를 얻는 업은 다섯 처의 이숙을 받으니, 색·향·미·촉·법처의 이숙이다. 향·미·촉처를 얻는 업도 또한 그러하여, 각각 색·향·미·촉·법처의 이숙을 받는다. 이와 같이 설한 것은 반드시 얻는 것이고, 반드시 얻지 않는 것은,</w:t>
      </w:r>
    </w:p>
    <w:p>
      <w:pPr>
        <w:pStyle w:val="SHTKSourceText"/>
        <w:keepNext/>
      </w:pPr>
      <w:r>
        <w:t xml:space="preserve">其數不定。 然有業能受八處異熟。 有業能受九處異熟。 有業能受十處異熟。 有業能受十一處異熟。 皆除聲處。</w:t>
      </w:r>
    </w:p>
    <w:p>
      <w:pPr>
        <w:pStyle w:val="SHTKTranslationText"/>
      </w:pPr>
      <w:r>
        <w:t xml:space="preserve">그 수가 결정되지 않는다. 그러나 어떤 업은 여덟 처의 이숙을 받을 수 있고, 어떤 업은 아홉 처의 이숙을 받을 수 있으며, 어떤 업은 열 처의 이숙을 받을 수 있고, 어떤 업은 열한 처의 이숙을 받을 수 있다. 모두 성처는 제외한다.”</w:t>
      </w:r>
    </w:p>
    <w:p>
      <w:pPr>
        <w:pStyle w:val="SHTKPositionMarker"/>
        <w:keepNext/>
      </w:pPr>
      <w:r>
        <w:t xml:space="preserve">[0125c08]</w:t>
      </w:r>
    </w:p>
    <w:p>
      <w:pPr>
        <w:pStyle w:val="SHTKSourceText"/>
        <w:keepNext/>
      </w:pPr>
      <w:r>
        <w:t xml:space="preserve">准婆沙文更有餘師說。 定感五．六．七不同如何會釋。 何者為正 解云此論及婆沙前師意。 定感一．二．三．四。 感不定中言感五．六．七．八．九．十．十一。 婆沙餘師說感五．六．七亦是定感為異。 彼師意說以色．香．味．觸．法定不相離故。</w:t>
      </w:r>
    </w:p>
    <w:p>
      <w:pPr>
        <w:pStyle w:val="SHTKTranslationText"/>
      </w:pPr>
      <w:r>
        <w:t xml:space="preserve">『바사론』의 글에 준하면 다시 다른 논사의 설이 있다. 반드시 다섯·여섯·일곱을 감득한다고 하여 서로 다른데, 어떻게 회통하여 풀이할 것인가? 어느 것이 바른가? 풀이한다. 이 논과 『바사론』 첫 번째 논사의 뜻은, 반드시 하나·둘·셋·넷을 감득한다는 것이다. 감득이 결정되지 않은 가운데 다섯·여섯·일곱·여덟·아홉·열·열하나를 감득한다고 말한다. 『바사론』의 다른 논사는 다섯·여섯·일곱을 감득하는 것도 또한 반드시 감득하는 것이라고 설한다는 점이 다르다. 그 논사의 뜻은 색·향·미·촉·법이 반드시 서로 떨어지지 않는다고 보기 때문이다.</w:t>
      </w:r>
    </w:p>
    <w:p>
      <w:pPr>
        <w:pStyle w:val="SHTKSourceText"/>
        <w:keepNext/>
      </w:pPr>
      <w:r>
        <w:t xml:space="preserve">感眼等四各定感七。 感身定感六。 感色．香．味．觸各定感五。 於二說中。 此論．及婆沙初說為正。 餘師非正。 其義云何。 一即定感一．二．三．四處。</w:t>
      </w:r>
    </w:p>
    <w:p>
      <w:pPr>
        <w:pStyle w:val="SHTKTranslationText"/>
      </w:pPr>
      <w:r>
        <w:t xml:space="preserve">안 등 네 근을 감득할 때 각각 반드시 일곱을 감득하고, 신근을 감득할 때 반드시 여섯을 감득하며, 색·향·미·촉을 감득할 때 각각 반드시 다섯을 감득한다. 두 설 가운데에서는, 이 논과 『바사론』의 첫 번째 설이 바르고, 다른 논사의 설은 바르지 않다. 그 뜻은 어떠한가? 첫째, 반드시 하나·둘·셋·넷의 처를 감득한다는 것은,</w:t>
      </w:r>
    </w:p>
    <w:p>
      <w:pPr>
        <w:pStyle w:val="SHTKSourceText"/>
        <w:keepNext/>
      </w:pPr>
      <w:r>
        <w:t xml:space="preserve">婆沙與俱舍同。 又雜心行品亦同此論。 竝無異說。 二即婆沙言感五．六．七者。 是餘師不正義。 既言一切大種皆生色．聲。 明知非是正義。 三即理破。</w:t>
      </w:r>
    </w:p>
    <w:p>
      <w:pPr>
        <w:pStyle w:val="SHTKTranslationText"/>
      </w:pPr>
      <w:r>
        <w:t xml:space="preserve">『바사론』과 『구사론』이 같다. 또 『잡심론』의 행품도 이 논과 같다. 모두 다른 설이 없다. 둘째, 곧 『바사론』에서 다섯·여섯·일곱을 감득한다고 말한 것은, 다른 논사의 바르지 않은 뜻이다. 이미 “일체의 대종은 모두 색과 성을 낳는다”고 말했으니, 바른 뜻이 아님을 분명히 알 수 있다. 셋째, 곧 이치로 논파한다.</w:t>
      </w:r>
    </w:p>
    <w:p>
      <w:pPr>
        <w:pStyle w:val="SHTKSourceText"/>
        <w:keepNext/>
      </w:pPr>
      <w:r>
        <w:t xml:space="preserve">若言定不相離即感。 彼者應無感五。 以感色．香．味．觸時身必俱故。 定不相離。 應亦感身。 若言身望色等不同業感者。 感彼身時寧感色等。 以此故知。</w:t>
      </w:r>
    </w:p>
    <w:p>
      <w:pPr>
        <w:pStyle w:val="SHTKTranslationText"/>
      </w:pPr>
      <w:r>
        <w:t xml:space="preserve">만약 반드시 서로 떨어지지 않으면 곧 감득한다고 한다면, 저 설에서는 다섯을 감득하는 경우가 없어야 한다. 색·향·미·촉을 감득할 때 신근이 반드시 함께 있기 때문이다. 반드시 서로 떨어지지 않으니, 또한 신근도 감득해야 한다. 만약 신근은 색 등과 비교하여 같은 업이 감득하는 것이 아니라고 말한다면, 저 신근을 감득할 때 어찌 색 등을 감득하겠는가? 이 때문에 알 수 있다.</w:t>
      </w:r>
    </w:p>
    <w:p>
      <w:pPr>
        <w:pStyle w:val="SHTKSourceText"/>
        <w:keepNext/>
      </w:pPr>
      <w:r>
        <w:t xml:space="preserve">此論．及婆沙初師為正 問若五．六．七是不定。 何故婆沙前師不別說耶 解云理應說在不定。 而不別標者以餘師說在定中。 異說不同略不別顯。 准俱舍文不定攝故 泰法師解俱舍云。</w:t>
      </w:r>
    </w:p>
    <w:p>
      <w:pPr>
        <w:pStyle w:val="SHTKTranslationText"/>
      </w:pPr>
      <w:r>
        <w:t xml:space="preserve">이 논과 『바사론』의 첫 번째 논사가 바르다. 묻는다. 만약 다섯·여섯·일곱은 결정되지 않은 것이라면, 어찌하여 『바사론』의 앞 논사는 별도로 말하지 않았는가? 풀이한다. 이치상 마땅히 결정되지 않은 것 가운데 설해야 한다. 그러나 별도로 표방하지 않은 것은 다른 논사가 그것을 반드시 감득하는 것 가운데 설했기 때문이다. 서로 다른 설이 같지 않으므로 간략히 별도로 드러내지 않은 것이다. 『구사론』의 글에 준하면 결정되지 않은 것에 포섭되기 때문이다. 태법사는 『구사론』을 풀이하여 말한다.</w:t>
      </w:r>
    </w:p>
    <w:p>
      <w:pPr>
        <w:pStyle w:val="SHTKSourceText"/>
        <w:keepNext/>
      </w:pPr>
      <w:r>
        <w:t xml:space="preserve">感觸處感二處及感三處．四處。 竝是不正義。 餘感一處感二處及感五處已去。 此是正義。 法師大意同婆沙餘師義。 約不相離以解。 如前徵破 又解婆沙前．後兩師各據一義。</w:t>
      </w:r>
    </w:p>
    <w:p>
      <w:pPr>
        <w:pStyle w:val="SHTKTranslationText"/>
      </w:pPr>
      <w:r>
        <w:t xml:space="preserve">촉처를 감득할 때 두 처를 감득한다는 것과 세 처·네 처를 감득한다는 것은, 모두 바르지 않은 뜻이다. 그 밖의 한 처를 감득하는 것, 두 처를 감득하는 것, 그리고 다섯 처 이상을 감득하는 것은, 바른 뜻이다. 법사의 대의는 『바사론』의 다른 논사의 뜻과 같다. 서로 떨어지지 않는 것에 의거하여 풀이한다. 앞에서와 같이 힐난하여 논파한다. 또 풀이하면 『바사론』의 앞뒤 두 논사는 각각 한 뜻에 의거한다.</w:t>
      </w:r>
    </w:p>
    <w:p>
      <w:pPr>
        <w:pStyle w:val="SHTKSourceText"/>
        <w:keepNext/>
      </w:pPr>
      <w:r>
        <w:t xml:space="preserve">前家據定同性業感體必俱有者說。 後師據不相離者說。</w:t>
      </w:r>
    </w:p>
    <w:p>
      <w:pPr>
        <w:pStyle w:val="SHTKTranslationText"/>
      </w:pPr>
      <w:r>
        <w:t xml:space="preserve">앞 논사는 반드시 같은 성질의 업이 감득하고 그 체가 반드시 함께 있는 것에 의거하여 설한다. 뒤 논사는 서로 떨어지지 않는 것에 의거하여 설한다.</w:t>
      </w:r>
    </w:p>
    <w:p>
      <w:pPr>
        <w:pStyle w:val="SHTKSourceText"/>
        <w:keepNext/>
      </w:pPr>
      <w:r>
        <w:t xml:space="preserve">而[1]言感色等不說感身等者。</w:t>
      </w:r>
    </w:p>
    <w:p>
      <w:pPr>
        <w:pStyle w:val="SHTKTranslationText"/>
      </w:pPr>
      <w:r>
        <w:t xml:space="preserve">그런데 [1]색 등을 감득한다고 말하면서 신근 등을 감득한다고 말하지 않은 것은,</w:t>
      </w:r>
    </w:p>
    <w:p>
      <w:pPr>
        <w:pStyle w:val="SHTKNoteSummary"/>
        <w:keepNext/>
      </w:pPr>
      <w:r>
        <w:t>교감 요약 | [CBETA 교감] 저본 言 → 이문 云</w:t>
      </w:r>
    </w:p>
    <w:p>
      <w:pPr>
        <w:pStyle w:val="SHTKNoteDetail"/>
      </w:pPr>
      <w:r>
        <w:t>• 원교감 원문 | 言【大】，云【甲】【乙】</w:t>
      </w:r>
    </w:p>
    <w:p>
      <w:pPr>
        <w:pStyle w:val="SHTKNoteDetail"/>
      </w:pPr>
      <w:r>
        <w:t>• 이문 번역·의미 검토 | 言과 云은 모두 “말하다”의 뜻으로 번역상 차이가 없다.</w:t>
      </w:r>
    </w:p>
    <w:p>
      <w:pPr>
        <w:pStyle w:val="SHTKNoteDetail"/>
      </w:pPr>
      <w:r>
        <w:t>• 번역 영향 판정 | [번역 차이 없음]</w:t>
      </w:r>
    </w:p>
    <w:p>
      <w:pPr>
        <w:pStyle w:val="SHTKNoteDetail"/>
      </w:pPr>
      <w:r>
        <w:t>• 출처 | CBETA T41n1821, 교감 번호 0126001.</w:t>
      </w:r>
    </w:p>
    <w:p>
      <w:pPr>
        <w:pStyle w:val="SHTKSourceText"/>
        <w:keepNext/>
      </w:pPr>
      <w:r>
        <w:t xml:space="preserve">以五色根是生處本故。 感彼兼感色等。 以色等非是生處本故。 感彼色等不必感身等。 若作此解。 俱舍意或感五．六．七。 亦分同婆沙餘師。 以五．六．七異說不同。</w:t>
      </w:r>
    </w:p>
    <w:p>
      <w:pPr>
        <w:pStyle w:val="SHTKTranslationText"/>
      </w:pPr>
      <w:r>
        <w:t xml:space="preserve">다섯 색근이 생처의 근본이기 때문이다. 그것을 감득하면 아울러 색 등도 감득한다. 색 등은 생처의 근본이 아니기 때문에, 저 색 등을 감득하더라도 반드시 신근 등을 감득하는 것은 아니다. 이와 같이 풀이한다면, 『구사론』의 뜻도 혹 다섯·여섯·일곱을 감득하는 데 있어서, 또한 일부는 『바사론』의 다른 논사와 같다. 다섯·여섯·일곱에 대한 이설이 같지 않으므로,</w:t>
      </w:r>
    </w:p>
    <w:p>
      <w:pPr>
        <w:pStyle w:val="SHTKSourceText"/>
        <w:keepNext/>
      </w:pPr>
      <w:r>
        <w:t xml:space="preserve">故此論文不別顯說。</w:t>
      </w:r>
    </w:p>
    <w:p>
      <w:pPr>
        <w:pStyle w:val="SHTKTranslationText"/>
      </w:pPr>
      <w:r>
        <w:t xml:space="preserve">이 논의 글에서는 별도로 드러내어 설하지 않은 것이다.</w:t>
      </w:r>
    </w:p>
    <w:p>
      <w:pPr>
        <w:pStyle w:val="SHTKPositionMarker"/>
        <w:keepNext/>
      </w:pPr>
      <w:r>
        <w:t xml:space="preserve">[0126a10]</w:t>
      </w:r>
    </w:p>
    <w:p>
      <w:pPr>
        <w:pStyle w:val="SHTKSourceText"/>
        <w:keepNext/>
      </w:pPr>
      <w:r>
        <w:t xml:space="preserve">有一世業至如上應知者。 此即約世．念明果多．因少 有一世業三世異熟。</w:t>
      </w:r>
    </w:p>
    <w:p>
      <w:pPr>
        <w:pStyle w:val="SHTKTranslationText"/>
      </w:pPr>
      <w:r>
        <w:t xml:space="preserve">“한 세의 업이 있다”에서 “위와 같이 마땅히 알아야 한다”에 이르기까지는, 이는 곧 세와 찰나에 의거하여 과는 많고 인은 적음을 밝힌 것이다. 한 세의 업이 삼세의 이숙을 감득하는 경우가 있다.</w:t>
      </w:r>
    </w:p>
    <w:p>
      <w:pPr>
        <w:pStyle w:val="SHTKSourceText"/>
        <w:keepNext/>
      </w:pPr>
      <w:r>
        <w:t xml:space="preserve">此約[2]小三世。</w:t>
      </w:r>
    </w:p>
    <w:p>
      <w:pPr>
        <w:pStyle w:val="SHTKTranslationText"/>
      </w:pPr>
      <w:r>
        <w:t xml:space="preserve">이는 [2]소삼세에 의거한 것이다.</w:t>
      </w:r>
    </w:p>
    <w:p>
      <w:pPr>
        <w:pStyle w:val="SHTKNoteSummary"/>
        <w:keepNext/>
      </w:pPr>
      <w:r>
        <w:t>교감 요약 | [CBETA 교감] 저본 小 → 이문 少</w:t>
      </w:r>
    </w:p>
    <w:p>
      <w:pPr>
        <w:pStyle w:val="SHTKNoteDetail"/>
      </w:pPr>
      <w:r>
        <w:t>• 원교감 원문 | 小【大】，少【甲】【乙】</w:t>
      </w:r>
    </w:p>
    <w:p>
      <w:pPr>
        <w:pStyle w:val="SHTKNoteDetail"/>
      </w:pPr>
      <w:r>
        <w:t>• 이문 번역·의미 검토 | 저본 小三世와 이문 少三世는 글자 차이는 있으나 여기서는 모두 대삼세와 구별되는 좁은 범위의 삼세를 가리키는 문맥이다.</w:t>
      </w:r>
    </w:p>
    <w:p>
      <w:pPr>
        <w:pStyle w:val="SHTKNoteDetail"/>
      </w:pPr>
      <w:r>
        <w:t>• 번역 영향 판정 | [표현 차이]</w:t>
      </w:r>
    </w:p>
    <w:p>
      <w:pPr>
        <w:pStyle w:val="SHTKNoteDetail"/>
      </w:pPr>
      <w:r>
        <w:t>• 출처 | CBETA T41n1821, 교감 번호 0126002.</w:t>
      </w:r>
    </w:p>
    <w:p>
      <w:pPr>
        <w:pStyle w:val="SHTKSourceText"/>
        <w:keepNext/>
      </w:pPr>
      <w:r>
        <w:t xml:space="preserve">如現在一念造現受業名一世業。 業所感果若已落謝名過去異熟。 若續現前名現在異熟。 若未起者名未來異熟。 無三世業共感一世異熟 勿設劬勞果減因故。 有一念造業感多念異熟果。 無多念造業感一念異熟果。</w:t>
      </w:r>
    </w:p>
    <w:p>
      <w:pPr>
        <w:pStyle w:val="SHTKTranslationText"/>
      </w:pPr>
      <w:r>
        <w:t xml:space="preserve">예컨대 현재 한 찰나에 현재에 받는 업을 지은 것을 한 세의 업이라 이름한다. 업이 감득한 과가 이미 소멸해 지나갔다면 과거의 이숙이라 이름하고, 상속하여 현전한다면 현재의 이숙이라 이름하며, 아직 일어나지 않았다면 미래의 이숙이라 이름한다. 삼세의 업이 함께 한 세의 이숙을 감득하는 경우는 없다. 공력을 들였는데 과가 인보다 줄어드는 일이 없게 하기 위해서이다. 한 찰나에 지은 업이 여러 찰나의 이숙과를 감득하는 경우는 있으나, 여러 찰나에 지은 업이 한 찰나의 이숙과를 감득하는 경우는 없다.</w:t>
      </w:r>
    </w:p>
    <w:p>
      <w:pPr>
        <w:pStyle w:val="SHTKSourceText"/>
        <w:keepNext/>
      </w:pPr>
      <w:r>
        <w:t xml:space="preserve">勿設劬勞果減因故。 前約世顯。 後約念明。 大意雖同門差別說 又解世約大三世。 念約剎那 問多剎那造業。 同感一剎那中各別果。</w:t>
      </w:r>
    </w:p>
    <w:p>
      <w:pPr>
        <w:pStyle w:val="SHTKTranslationText"/>
      </w:pPr>
      <w:r>
        <w:t xml:space="preserve">공력을 들였는데 과가 인보다 줄어드는 일이 없게 하기 위해서이다. 앞에서는 세에 의거하여 드러냈고, 뒤에서는 찰나에 의거하여 밝혔다. 대의는 비록 같으나 문이 달라 별도로 설한 것이다. 또 풀이하면 세는 대삼세에 의거하고, 찰나는 찰나에 의거한다. 묻는다. 여러 찰나에 업을 지어, 한 찰나 가운데 각각 다른 과를 함께 감득한다면,</w:t>
      </w:r>
    </w:p>
    <w:p>
      <w:pPr>
        <w:pStyle w:val="SHTKSourceText"/>
        <w:keepNext/>
      </w:pPr>
      <w:r>
        <w:t xml:space="preserve">是即有多剎那感一剎那中果。</w:t>
      </w:r>
    </w:p>
    <w:p>
      <w:pPr>
        <w:pStyle w:val="SHTKTranslationText"/>
      </w:pPr>
      <w:r>
        <w:t xml:space="preserve">곧 여러 찰나가 한 찰나 가운데의 과를 감득하는 경우가 있는 것이 아닌가?</w:t>
      </w:r>
    </w:p>
    <w:p>
      <w:pPr>
        <w:pStyle w:val="SHTKSourceText"/>
        <w:keepNext/>
      </w:pPr>
      <w:r>
        <w:t xml:space="preserve">云何乃[3]言無多念業一念受耶</w:t>
      </w:r>
    </w:p>
    <w:p>
      <w:pPr>
        <w:pStyle w:val="SHTKTranslationText"/>
      </w:pPr>
      <w:r>
        <w:t xml:space="preserve">어찌하여 도리어 [3]“여러 찰나의 업이 한 찰나에 받는 경우는 없다”고 말하는가?</w:t>
      </w:r>
    </w:p>
    <w:p>
      <w:pPr>
        <w:pStyle w:val="SHTKNoteSummary"/>
        <w:keepNext/>
      </w:pPr>
      <w:r>
        <w:t>교감 요약 | [CBETA 교감] 저본 言 → 이문 至</w:t>
      </w:r>
    </w:p>
    <w:p>
      <w:pPr>
        <w:pStyle w:val="SHTKNoteDetail"/>
      </w:pPr>
      <w:r>
        <w:t>• 원교감 원문 | 言【大】，至【乙】</w:t>
      </w:r>
    </w:p>
    <w:p>
      <w:pPr>
        <w:pStyle w:val="SHTKNoteDetail"/>
      </w:pPr>
      <w:r>
        <w:t>• 이문 번역·의미 검토 | 저본 言은 “어찌 말하는가”라는 문답 구문을 이루지만, 이문 至는 그 구문을 깨뜨려 문장 구조가 달라진다.</w:t>
      </w:r>
    </w:p>
    <w:p>
      <w:pPr>
        <w:pStyle w:val="SHTKNoteDetail"/>
      </w:pPr>
      <w:r>
        <w:t>• 번역 영향 판정 | [문장 구조 변화]</w:t>
      </w:r>
    </w:p>
    <w:p>
      <w:pPr>
        <w:pStyle w:val="SHTKNoteDetail"/>
      </w:pPr>
      <w:r>
        <w:t>• 출처 | CBETA T41n1821, 교감 번호 0126003.</w:t>
      </w:r>
    </w:p>
    <w:p>
      <w:pPr>
        <w:pStyle w:val="SHTKSourceText"/>
        <w:keepNext/>
      </w:pPr>
      <w:r>
        <w:t xml:space="preserve">解云此顯無有多念造業同受一念中一果。 明果不減因。 不遮多念造業一剎那中受各別果 問如菩薩百劫修相好異熟業。 同一身受。 豈不因多．果少 解云感佛身相用最勝業。 多時修習引起最後勝業現前能感佛身殊勝異熟。</w:t>
      </w:r>
    </w:p>
    <w:p>
      <w:pPr>
        <w:pStyle w:val="SHTKTranslationText"/>
      </w:pPr>
      <w:r>
        <w:t xml:space="preserve">풀이한다. 이는 여러 찰나에 지은 업이 함께 한 찰나 가운데 하나의 과를 받는 경우가 없음을 드러낸 것이다. 과가 인보다 줄지 않음을 밝힌 것이다. 여러 찰나에 업을 지어 한 찰나 가운데 각각 다른 과를 받는 것은 막지 않는다. 묻는다. 보살이 백 겁 동안 상호의 이숙업을 닦아, 같은 한 몸에서 받는 것과 같은 경우, 어찌 인은 많고 과는 적은 것이 아닌가? 풀이한다. 불신의 상호를 감득하는 것은 가장 수승한 업을 쓴다. 오랫동안 닦아 익혀 마지막의 수승한 업을 일으켜 현전시키면 능히 불신의 수승한 이숙을 감득한다.</w:t>
      </w:r>
    </w:p>
    <w:p>
      <w:pPr>
        <w:pStyle w:val="SHTKSourceText"/>
        <w:keepNext/>
      </w:pPr>
      <w:r>
        <w:t xml:space="preserve">前劣非感。 於義何違。 若不爾者定有因多．果少 又解雖百劫造同一身受。 然所感相異熟極微。 剎那前．後各各不同。 非百劫業共感一果。 非俱有因故。</w:t>
      </w:r>
    </w:p>
    <w:p>
      <w:pPr>
        <w:pStyle w:val="SHTKTranslationText"/>
      </w:pPr>
      <w:r>
        <w:t xml:space="preserve">앞의 열등한 업은 감득하는 것이 아니다. 뜻에 무슨 어긋남이 있는가? 그렇지 않다면 반드시 인은 많고 과는 적은 경우가 있게 된다. 또 풀이하면 비록 백 겁 동안 지어 같은 한 몸에서 받더라도, 감득되는 상호의 이숙 극미는, 찰나의 앞뒤마다 각각 서로 다르다. 백 겁의 업이 함께 하나의 과를 감득하는 것이 아니다. 구유인이 아니기 때문이다.</w:t>
      </w:r>
    </w:p>
    <w:p>
      <w:pPr>
        <w:pStyle w:val="SHTKPositionMarker"/>
        <w:keepNext/>
      </w:pPr>
      <w:r>
        <w:t xml:space="preserve">[0126b02]</w:t>
      </w:r>
    </w:p>
    <w:p>
      <w:pPr>
        <w:pStyle w:val="SHTKSourceText"/>
        <w:keepNext/>
      </w:pPr>
      <w:r>
        <w:t xml:space="preserve">然異熟果至方能辨故者。 顯果與因非俱．無間要因相續 然異熟果無與業俱。 非此念造時即此念受果。 故不但與因俱 亦非無間生。 由次剎那在生相法。 是現等無間緣力所引故。</w:t>
      </w:r>
    </w:p>
    <w:p>
      <w:pPr>
        <w:pStyle w:val="SHTKTranslationText"/>
      </w:pPr>
      <w:r>
        <w:t xml:space="preserve">“그러나 이숙과”에서 “비로소 분별할 수 있기 때문이다”에 이르기까지는, 과와 인이 함께하지도 않고 무간하지도 않으며 반드시 인의 상속이 있어야 함을 드러낸다. 그러나 이숙과에는 업과 함께하는 것이 없다. 이 찰나에 지을 때 곧 이 찰나에 과를 받는 것이 아니다. 그러므로 단지 인과 함께하지 않을 뿐 아니라, 또한 무간에 생기는 것도 아니다. 다음 찰나에 생상에 있는 법은, 현재의 등무간연의 힘이 이끌기 때문이다.</w:t>
      </w:r>
    </w:p>
    <w:p>
      <w:pPr>
        <w:pStyle w:val="SHTKSourceText"/>
        <w:keepNext/>
      </w:pPr>
      <w:r>
        <w:t xml:space="preserve">非是異熟因力 又解亦非無間。 第一剎那造業已。 由第二剎那為等無間緣力所引故。 第三剎那其果方起。 此文且約心．心所說。 理實色等亦非無間 又解異熟果中。</w:t>
      </w:r>
    </w:p>
    <w:p>
      <w:pPr>
        <w:pStyle w:val="SHTKTranslationText"/>
      </w:pPr>
      <w:r>
        <w:t xml:space="preserve">이숙인의 힘에 의한 것이 아니다. 또 풀이하면 또한 무간이 아니다. 첫 번째 찰나에 업을 지은 뒤, 두 번째 찰나가 등무간연이 되는 힘에 의해 이끌리므로, 세 번째 찰나에 그 과가 비로소 일어난다. 이 글은 우선 심·심소에 의거하여 설하였다. 이치상 실로 색 등도 또한 무간은 아니다. 또 풀이하면 이숙과 가운데,</w:t>
      </w:r>
    </w:p>
    <w:p>
      <w:pPr>
        <w:pStyle w:val="SHTKSourceText"/>
        <w:keepNext/>
      </w:pPr>
      <w:r>
        <w:t xml:space="preserve">有是利者謂心．心所法。 有是鈍者謂色．不相應行。 若利者由次第二剎那等無間緣力所引故。 第三剎那果起。 若鈍者極疾猶須第三剎那力所引。 第四剎那方現在前。 此中且約極速疾者說故不言色等 又解此文亦顯色等。</w:t>
      </w:r>
    </w:p>
    <w:p>
      <w:pPr>
        <w:pStyle w:val="SHTKTranslationText"/>
      </w:pPr>
      <w:r>
        <w:t xml:space="preserve">예리한 것이 있으니 심·심소법이고, 둔한 것이 있으니 색과 불상응행이다. 예리한 것은 다음 두 번째 찰나의 등무간연의 힘에 이끌리므로, 세 번째 찰나에 과가 일어난다. 둔한 것은 아무리 빠르더라도 오히려 세 번째 찰나의 힘이 이끌어야 하므로, 네 번째 찰나에 비로소 현재에 나타난다. 여기서는 우선 가장 빠른 것에 의거하여 설했기 때문에 색 등을 말하지 않았다. 또 풀이하면 이 글은 또한 색 등도 드러낸다.</w:t>
      </w:r>
    </w:p>
    <w:p>
      <w:pPr>
        <w:pStyle w:val="SHTKSourceText"/>
        <w:keepNext/>
      </w:pPr>
      <w:r>
        <w:t xml:space="preserve">由次剎那力所引故。 顯色等非無間。 由次剎那等無間緣力所引故。 顯心等非無間。</w:t>
      </w:r>
    </w:p>
    <w:p>
      <w:pPr>
        <w:pStyle w:val="SHTKTranslationText"/>
      </w:pPr>
      <w:r>
        <w:t xml:space="preserve">다음 찰나의 힘에 이끌리기 때문에, 색 등이 무간이 아님을 드러낸다. 다음 찰나의 등무간연의 힘에 이끌리기 때문에, 심 등이 무간이 아님을 드러낸다.</w:t>
      </w:r>
    </w:p>
    <w:p>
      <w:pPr>
        <w:pStyle w:val="SHTKSourceText"/>
        <w:keepNext/>
      </w:pPr>
      <w:r>
        <w:t xml:space="preserve">又異熟因感異[4]熟果[5]難。</w:t>
      </w:r>
    </w:p>
    <w:p>
      <w:pPr>
        <w:pStyle w:val="SHTKTranslationText"/>
      </w:pPr>
      <w:r>
        <w:t xml:space="preserve">또 이숙인이 이[4]숙과를 감득하는 것은 [5]어려우므로,</w:t>
      </w:r>
    </w:p>
    <w:p>
      <w:pPr>
        <w:pStyle w:val="SHTKNoteSummary"/>
        <w:keepNext/>
      </w:pPr>
      <w:r>
        <w:t>교감 요약 | [CBETA 교감] 저본 熟 → 甲·乙본 類</w:t>
      </w:r>
    </w:p>
    <w:p>
      <w:pPr>
        <w:pStyle w:val="SHTKNoteDetail"/>
      </w:pPr>
      <w:r>
        <w:t>• 원교감 원문 | 熟【大】，類【甲】【乙】</w:t>
      </w:r>
    </w:p>
    <w:p>
      <w:pPr>
        <w:pStyle w:val="SHTKNoteDetail"/>
      </w:pPr>
      <w:r>
        <w:t>• 이문 번역·의미 검토 | 저본 異熟果는 이숙과이고, 이문 異類果는 이류과가 되어 과의 명칭 자체가 달라진다.</w:t>
      </w:r>
    </w:p>
    <w:p>
      <w:pPr>
        <w:pStyle w:val="SHTKNoteDetail"/>
      </w:pPr>
      <w:r>
        <w:t>• 번역 영향 판정 | [의미 차이 있음]</w:t>
      </w:r>
    </w:p>
    <w:p>
      <w:pPr>
        <w:pStyle w:val="SHTKNoteDetail"/>
      </w:pPr>
      <w:r>
        <w:t>• 출처 | CBETA T41n1821, 교감 번호 0126004.</w:t>
      </w:r>
    </w:p>
    <w:p>
      <w:pPr>
        <w:pStyle w:val="SHTKNoteSummary"/>
      </w:pPr>
      <w:r>
        <w:t>교감 요약 | [CBETA 교감] 저본 難 → 이문 ∅</w:t>
      </w:r>
    </w:p>
    <w:p>
      <w:pPr>
        <w:pStyle w:val="SHTKNoteDetail"/>
      </w:pPr>
      <w:r>
        <w:t>• 원교감 원문 | 難【大】，〔－〕【乙】</w:t>
      </w:r>
    </w:p>
    <w:p>
      <w:pPr>
        <w:pStyle w:val="SHTKNoteDetail"/>
      </w:pPr>
      <w:r>
        <w:t>• 이문 번역·의미 검토 | 저본의 難은 이숙과를 감득하기가 “어렵다”는 뜻을 더하지만 이문은 이를 생략한다.</w:t>
      </w:r>
    </w:p>
    <w:p>
      <w:pPr>
        <w:pStyle w:val="SHTKNoteDetail"/>
      </w:pPr>
      <w:r>
        <w:t>• 이문 기준 번역 | 이문은 저본의 難에 해당하는 말 없이 읽는다.</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0126005.</w:t>
      </w:r>
    </w:p>
    <w:p>
      <w:pPr>
        <w:pStyle w:val="SHTKSourceText"/>
        <w:keepNext/>
      </w:pPr>
      <w:r>
        <w:t xml:space="preserve">必待相續方能辨果。 非俱．無間。 若依宗輪論。 大眾部等末宗異義。</w:t>
      </w:r>
    </w:p>
    <w:p>
      <w:pPr>
        <w:pStyle w:val="SHTKTranslationText"/>
      </w:pPr>
      <w:r>
        <w:t xml:space="preserve">반드시 상속을 기다려야 비로소 과를 분별할 수 있다. 함께하는 것도 무간하는 것도 아니다. 만약 『종륜론』에 의한다면, 대중부 등의 말종에는 다른 뜻이 있어,</w:t>
      </w:r>
    </w:p>
    <w:p>
      <w:pPr>
        <w:pStyle w:val="SHTKSourceText"/>
        <w:keepNext/>
      </w:pPr>
      <w:r>
        <w:t xml:space="preserve">業與異熟[6]有俱時轉。</w:t>
      </w:r>
    </w:p>
    <w:p>
      <w:pPr>
        <w:pStyle w:val="SHTKTranslationText"/>
      </w:pPr>
      <w:r>
        <w:t xml:space="preserve">업과 이숙이 [6]동시에 함께 전전하는 경우가 있다.</w:t>
      </w:r>
    </w:p>
    <w:p>
      <w:pPr>
        <w:pStyle w:val="SHTKNoteSummary"/>
        <w:keepNext/>
      </w:pPr>
      <w:r>
        <w:t>교감 요약 | [CBETA 교감] 저본 有俱 → 이문 俱有</w:t>
      </w:r>
    </w:p>
    <w:p>
      <w:pPr>
        <w:pStyle w:val="SHTKNoteDetail"/>
      </w:pPr>
      <w:r>
        <w:t>• 원교감 원문 | 有俱【大】，俱有【乙】</w:t>
      </w:r>
    </w:p>
    <w:p>
      <w:pPr>
        <w:pStyle w:val="SHTKNoteDetail"/>
      </w:pPr>
      <w:r>
        <w:t>• 이문 번역·의미 검토 | 有俱時轉과 俱有時轉은 어순·결합 차이가 있으나 문맥상 업과 이숙이 동시에 전전한다는 뜻은 유지된다.</w:t>
      </w:r>
    </w:p>
    <w:p>
      <w:pPr>
        <w:pStyle w:val="SHTKNoteDetail"/>
      </w:pPr>
      <w:r>
        <w:t>• 번역 영향 판정 | [번역 차이 없음]</w:t>
      </w:r>
    </w:p>
    <w:p>
      <w:pPr>
        <w:pStyle w:val="SHTKNoteDetail"/>
      </w:pPr>
      <w:r>
        <w:t>• 출처 | CBETA T41n1821, 교감 번호 0126006.</w:t>
      </w:r>
    </w:p>
    <w:p>
      <w:pPr>
        <w:pStyle w:val="SHTKPositionMarker"/>
        <w:keepNext/>
      </w:pPr>
      <w:r>
        <w:t xml:space="preserve">[0126b21]</w:t>
      </w:r>
    </w:p>
    <w:p>
      <w:pPr>
        <w:pStyle w:val="SHTKSourceText"/>
        <w:keepNext/>
      </w:pPr>
      <w:r>
        <w:t xml:space="preserve">如是六因至[7]非世者。</w:t>
      </w:r>
    </w:p>
    <w:p>
      <w:pPr>
        <w:pStyle w:val="SHTKTranslationText"/>
      </w:pPr>
      <w:r>
        <w:t xml:space="preserve">“이와 같은 육인”에서 “[7]비세”에 이르기까지는,</w:t>
      </w:r>
    </w:p>
    <w:p>
      <w:pPr>
        <w:pStyle w:val="SHTKNoteSummary"/>
        <w:keepNext/>
      </w:pPr>
      <w:r>
        <w:t>교감 요약 | [CBETA 교감] 저본 非 → 이문 三世非</w:t>
      </w:r>
    </w:p>
    <w:p>
      <w:pPr>
        <w:pStyle w:val="SHTKNoteDetail"/>
      </w:pPr>
      <w:r>
        <w:t>• 원교감 원문 | 非【大】，三世非【甲】【乙】</w:t>
      </w:r>
    </w:p>
    <w:p>
      <w:pPr>
        <w:pStyle w:val="SHTKNoteDetail"/>
      </w:pPr>
      <w:r>
        <w:t>• 이문 번역·의미 검토 | 이문은 인용 종지에 三世를 더하여 “삼세·비세”를 명시하고, 저본은 非世만 표면에 드러낸다.</w:t>
      </w:r>
    </w:p>
    <w:p>
      <w:pPr>
        <w:pStyle w:val="SHTKNoteDetail"/>
      </w:pPr>
      <w:r>
        <w:t>• 번역 영향 판정 | [표현 차이]</w:t>
      </w:r>
    </w:p>
    <w:p>
      <w:pPr>
        <w:pStyle w:val="SHTKNoteDetail"/>
      </w:pPr>
      <w:r>
        <w:t>• 출처 | CBETA T41n1821, 교감 번호 0126007.</w:t>
      </w:r>
    </w:p>
    <w:p>
      <w:pPr>
        <w:pStyle w:val="SHTKSourceText"/>
        <w:keepNext/>
      </w:pPr>
      <w:r>
        <w:t xml:space="preserve">此即第三約世分別。 頌既不說能作因所居。 義准應知通三世．非世。 正理云不可說彼定時分故 頌中不說。</w:t>
      </w:r>
    </w:p>
    <w:p>
      <w:pPr>
        <w:pStyle w:val="SHTKTranslationText"/>
      </w:pPr>
      <w:r>
        <w:t xml:space="preserve">이는 곧 셋째로 세에 의거하여 분별한 것이다. 게송에서 이미 능작인이 어느 세에 속하는지를 설하지 않았으므로, 뜻에 준하여 삼세와 비세에 통함을 알아야 한다. 『정리론』에서는 “그것에 일정한 시간의 구분을 말할 수 없기 때문이다”라고 한다. 게송에서는 설하지 않았다.</w:t>
      </w:r>
    </w:p>
    <w:p>
      <w:pPr>
        <w:pStyle w:val="SHTKPositionMarker"/>
        <w:keepNext/>
      </w:pPr>
      <w:r>
        <w:t xml:space="preserve">[0126b25]</w:t>
      </w:r>
    </w:p>
    <w:p>
      <w:pPr>
        <w:pStyle w:val="SHTKSourceText"/>
        <w:keepNext/>
      </w:pPr>
      <w:r>
        <w:t xml:space="preserve">已說六因至對彼成因者。 此下大文第二明因得果 就中。 一總標果體。 二對因配果。 三別顯果相。 四因取．與時 此下第一總標果體。</w:t>
      </w:r>
    </w:p>
    <w:p>
      <w:pPr>
        <w:pStyle w:val="SHTKTranslationText"/>
      </w:pPr>
      <w:r>
        <w:t xml:space="preserve">“이미 육인을 설하였다”에서 “그것에 대하여 인을 이룬다”에 이르기까지는, 이 아래 큰 글의 둘째로 인이 과를 얻는 것을 밝힌다. 그 가운데, 첫째는 과의 체를 총괄하여 표방하고, 둘째는 인에 대하여 과를 배대하며, 셋째는 과의 모습을 따로 드러내고, 넷째는 인이 과를 취하고 주는 때를 밝힌다. 이 아래는 첫째로 과의 체를 총괄하여 표방한다.</w:t>
      </w:r>
    </w:p>
    <w:p>
      <w:pPr>
        <w:pStyle w:val="SHTKSourceText"/>
        <w:keepNext/>
      </w:pPr>
      <w:r>
        <w:t xml:space="preserve">已說六因體相差別約三世定 何等為果對彼成因。 結前問起。</w:t>
      </w:r>
    </w:p>
    <w:p>
      <w:pPr>
        <w:pStyle w:val="SHTKTranslationText"/>
      </w:pPr>
      <w:r>
        <w:t xml:space="preserve">이미 육인의 체와 모습의 차별을 삼세에 의거해 확정하여 설하였다. 어떠한 것들이 과가 되어 그것에 대하여 인을 이루는가. 앞을 맺고 물음을 일으킨 것이다.</w:t>
      </w:r>
    </w:p>
    <w:p>
      <w:pPr>
        <w:pStyle w:val="SHTKPositionMarker"/>
        <w:keepNext/>
      </w:pPr>
      <w:r>
        <w:t xml:space="preserve">[0126b29]</w:t>
      </w:r>
    </w:p>
    <w:p>
      <w:pPr>
        <w:pStyle w:val="SHTKSourceText"/>
        <w:keepNext/>
      </w:pPr>
      <w:r>
        <w:t xml:space="preserve">頌曰至無為無因果者。 上句顯體。 下句釋疑。 果有二種。 一有為果。 謂異熟等流．士用．增上。 二無為果。 謂即離繫。</w:t>
      </w:r>
    </w:p>
    <w:p>
      <w:pPr>
        <w:pStyle w:val="SHTKTranslationText"/>
      </w:pPr>
      <w:r>
        <w:t xml:space="preserve">“게송에서 말한다”에서 “무위에는 인도 과도 없다”에 이르기까지는, 윗구가 체를 드러내고, 아랫구가 의심을 풀이한다. 과에는 두 종류가 있다. 첫째는 유위과이다. 곧 이숙과·등류과·사용과·증상과이다. 둘째는 무위과이다. 곧 이계과이다.</w:t>
      </w:r>
    </w:p>
    <w:p>
      <w:pPr>
        <w:pStyle w:val="SHTKSourceText"/>
        <w:keepNext/>
      </w:pPr>
      <w:r>
        <w:t xml:space="preserve">[8]果有二義。</w:t>
      </w:r>
    </w:p>
    <w:p>
      <w:pPr>
        <w:pStyle w:val="SHTKTranslationText"/>
      </w:pPr>
      <w:r>
        <w:t xml:space="preserve">[8] 과에는 두 가지 뜻이 있다.</w:t>
      </w:r>
    </w:p>
    <w:p>
      <w:pPr>
        <w:pStyle w:val="SHTKNoteSummary"/>
        <w:keepNext/>
      </w:pPr>
      <w:r>
        <w:t>교감 요약 | [CBETA 교감] 저본 果 → 이문 亦</w:t>
      </w:r>
    </w:p>
    <w:p>
      <w:pPr>
        <w:pStyle w:val="SHTKNoteDetail"/>
      </w:pPr>
      <w:r>
        <w:t>• 원교감 원문 | 果【大】，亦【乙】</w:t>
      </w:r>
    </w:p>
    <w:p>
      <w:pPr>
        <w:pStyle w:val="SHTKNoteDetail"/>
      </w:pPr>
      <w:r>
        <w:t>• 이문 번역·의미 검토 | 저본 果有二義는 “과에는 두 뜻이 있다”이고, 이문 亦有二義는 주어를 생략한 채 “또 두 뜻이 있다”가 되어 문장의 초점이 달라진다.</w:t>
      </w:r>
    </w:p>
    <w:p>
      <w:pPr>
        <w:pStyle w:val="SHTKNoteDetail"/>
      </w:pPr>
      <w:r>
        <w:t>• 이문 기준 번역 | “과에는 두 뜻이 있다”</w:t>
      </w:r>
    </w:p>
    <w:p>
      <w:pPr>
        <w:pStyle w:val="SHTKNoteDetail"/>
      </w:pPr>
      <w:r>
        <w:t>• 번역 영향 판정 | [의미 차이 있음]</w:t>
      </w:r>
    </w:p>
    <w:p>
      <w:pPr>
        <w:pStyle w:val="SHTKNoteDetail"/>
      </w:pPr>
      <w:r>
        <w:t>• 출처 | CBETA T41n1821, 교감 번호 0126008.</w:t>
      </w:r>
    </w:p>
    <w:p>
      <w:pPr>
        <w:pStyle w:val="SHTKSourceText"/>
        <w:keepNext/>
      </w:pPr>
      <w:r>
        <w:t xml:space="preserve">一是所引。 即有為果。 為彼六因所引生故。 二是所證。 即離繫果為道所證。 道是證因非生因也。 故六因不攝。 餘二無為。</w:t>
      </w:r>
    </w:p>
    <w:p>
      <w:pPr>
        <w:pStyle w:val="SHTKTranslationText"/>
      </w:pPr>
      <w:r>
        <w:t xml:space="preserve">첫째는 이끌려 생기는 것이다. 곧 유위과이다. 저 육인에 의해 이끌려 생기기 때문이다. 둘째는 증득되는 것이다. 곧 이계과로서 도에 의해 증득된다. 도는 증득의 인이지 생기의 인은 아니다. 그러므로 육인에 포함되지 않는다. 나머지 두 무위는,</w:t>
      </w:r>
    </w:p>
    <w:p>
      <w:pPr>
        <w:pStyle w:val="SHTKSourceText"/>
        <w:keepNext/>
      </w:pPr>
      <w:r>
        <w:t xml:space="preserve">不行世故非是所引果。 無記性故非是所證果。 恐疑無為是果應從因生。 無為是因應能生果。 故今釋言。 無為雖是果證故名為果。 非六因所生。 不行世故。</w:t>
      </w:r>
    </w:p>
    <w:p>
      <w:pPr>
        <w:pStyle w:val="SHTKTranslationText"/>
      </w:pPr>
      <w:r>
        <w:t xml:space="preserve">세간에 운행하지 않으므로 이끌려 생기는 과가 아니고, 무기성이므로 증득되는 과도 아니다. 무위가 과라면 마땅히 인으로부터 생겨야 한다고 의심할까 염려하고, 무위가 인이라면 마땅히 과를 낳아야 한다고 의심할까 염려하여, 그러므로 이제 풀이하여 말한다. 무위는 비록 과이지만 증득되므로 과라 이름할 뿐, 육인에 의해 생기는 것이 아니다. 세간에 운행하지 않기 때문이다.</w:t>
      </w:r>
    </w:p>
    <w:p>
      <w:pPr>
        <w:pStyle w:val="SHTKSourceText"/>
        <w:keepNext/>
      </w:pPr>
      <w:r>
        <w:t xml:space="preserve">無為雖是因不障礙故名因。 不得五果。 非能證故不得無為果。 無取．與故不得有為果。 由此故言無為無因無果。 舊翻云無為非因果。 此大謬矣。</w:t>
      </w:r>
    </w:p>
    <w:p>
      <w:pPr>
        <w:pStyle w:val="SHTKTranslationText"/>
      </w:pPr>
      <w:r>
        <w:t xml:space="preserve">무위는 비록 인이지만 장애하지 않으므로 인이라 이름할 뿐, 다섯 과를 얻지 않는다. 능히 증득하는 것이 아니므로 무위과를 얻지 못하고, 취하고 주는 작용이 없으므로 유위과도 얻지 못한다. 이 때문에 “무위에는 인도 없고 과도 없다”고 말한 것이다. 옛 번역은 “무위는 인과가 아니다”라고 하였는데, 이는 크게 잘못된 것이다.</w:t>
      </w:r>
    </w:p>
    <w:p>
      <w:pPr>
        <w:pStyle w:val="SHTKPositionMarker"/>
        <w:keepNext/>
      </w:pPr>
      <w:r>
        <w:t xml:space="preserve">[0126c13]</w:t>
      </w:r>
    </w:p>
    <w:p>
      <w:pPr>
        <w:pStyle w:val="SHTKSourceText"/>
        <w:keepNext/>
      </w:pPr>
      <w:r>
        <w:t xml:space="preserve">論曰至及與擇滅者。 就長行中。 一釋頌。 二決擇。 此下釋頌。 引本論釋上句。 離繫．擇滅一體二名。 除縛所顯名為離繫。</w:t>
      </w:r>
    </w:p>
    <w:p>
      <w:pPr>
        <w:pStyle w:val="SHTKTranslationText"/>
      </w:pPr>
      <w:r>
        <w:t xml:space="preserve">“논하여 말한다”에서 “그리고 택멸”에 이르기까지는, 장행 가운데, 첫째는 게송을 풀이하고, 둘째는 결택한다. 이 아래는 게송을 풀이한다. 본론을 인용하여 윗구를 풀이한다. 이계와 택멸은 한 체의 두 이름이다. 속박이 제거되어 드러난 것을 이계라 이름하고,</w:t>
      </w:r>
    </w:p>
    <w:p>
      <w:pPr>
        <w:pStyle w:val="SHTKSourceText"/>
        <w:keepNext/>
      </w:pPr>
      <w:r>
        <w:t xml:space="preserve">由道得邊名為擇滅。 故以擇滅釋離繫也。</w:t>
      </w:r>
    </w:p>
    <w:p>
      <w:pPr>
        <w:pStyle w:val="SHTKTranslationText"/>
      </w:pPr>
      <w:r>
        <w:t xml:space="preserve">도에 의해 얻어진다는 측면을 택멸이라 이름한다. 그러므로 택멸로 이계를 풀이한 것이다.</w:t>
      </w:r>
    </w:p>
    <w:p>
      <w:pPr>
        <w:pStyle w:val="SHTKPositionMarker"/>
        <w:keepNext/>
      </w:pPr>
      <w:r>
        <w:t xml:space="preserve">[0126c17]</w:t>
      </w:r>
    </w:p>
    <w:p>
      <w:pPr>
        <w:pStyle w:val="SHTKSourceText"/>
        <w:keepNext/>
      </w:pPr>
      <w:r>
        <w:t xml:space="preserve">若爾無為至此為因故者。 此下釋第二句。</w:t>
      </w:r>
    </w:p>
    <w:p>
      <w:pPr>
        <w:pStyle w:val="SHTKTranslationText"/>
      </w:pPr>
      <w:r>
        <w:t xml:space="preserve">“그렇다면 무위”에서 “이를 인으로 삼기 때문이다”에 이르기까지는, 이 아래에서 둘째 구를 풀이한다.</w:t>
      </w:r>
    </w:p>
    <w:p>
      <w:pPr>
        <w:pStyle w:val="SHTKSourceText"/>
        <w:keepNext/>
      </w:pPr>
      <w:r>
        <w:t xml:space="preserve">[9]兩關徵責。</w:t>
      </w:r>
    </w:p>
    <w:p>
      <w:pPr>
        <w:pStyle w:val="SHTKTranslationText"/>
      </w:pPr>
      <w:r>
        <w:t xml:space="preserve">[9] 두 갈래로 따져 책난한다.</w:t>
      </w:r>
    </w:p>
    <w:p>
      <w:pPr>
        <w:pStyle w:val="SHTKNoteSummary"/>
        <w:keepNext/>
      </w:pPr>
      <w:r>
        <w:t>교감 요약 | [CBETA 교감] 저본 兩 → 이문 作兩</w:t>
      </w:r>
    </w:p>
    <w:p>
      <w:pPr>
        <w:pStyle w:val="SHTKNoteDetail"/>
      </w:pPr>
      <w:r>
        <w:t>• 원교감 원문 | 兩【大】，作兩【甲】【乙】</w:t>
      </w:r>
    </w:p>
    <w:p>
      <w:pPr>
        <w:pStyle w:val="SHTKNoteDetail"/>
      </w:pPr>
      <w:r>
        <w:t>• 이문 번역·의미 검토 | 저본 兩關徵責과 이문 作兩關徵責은 모두 “두 갈래로 따져 책난한다”는 뜻으로, 이문은 동사 作을 보탠다.</w:t>
      </w:r>
    </w:p>
    <w:p>
      <w:pPr>
        <w:pStyle w:val="SHTKNoteDetail"/>
      </w:pPr>
      <w:r>
        <w:t>• 번역 영향 판정 | [표현 차이]</w:t>
      </w:r>
    </w:p>
    <w:p>
      <w:pPr>
        <w:pStyle w:val="SHTKNoteDetail"/>
      </w:pPr>
      <w:r>
        <w:t>• 출처 | CBETA T41n1821, 교감 번호 0126009.</w:t>
      </w:r>
    </w:p>
    <w:p>
      <w:pPr>
        <w:pStyle w:val="SHTKSourceText"/>
        <w:keepNext/>
      </w:pPr>
      <w:r>
        <w:t xml:space="preserve">於無為中唯擇滅名果。 三無為俱名能作因。 故顯宗第九云。 是故擇滅是因無果。 是果無因。 餘二無為是因非果。 無因無果理極成立 又正理十八云。</w:t>
      </w:r>
    </w:p>
    <w:p>
      <w:pPr>
        <w:pStyle w:val="SHTKTranslationText"/>
      </w:pPr>
      <w:r>
        <w:t xml:space="preserve">무위 가운데 오직 택멸만 과라 이름하고, 세 무위는 모두 능작인이라 이름한다. 그러므로 『현종론』 제9권에서 말한다. “그러므로 택멸은 인이면서 과가 없고, 과이면서 인이 없다. 나머지 두 무위는 인이면서 과가 아니다. 인도 없고 과도 없다는 이치는 지극히 성립한다.” 또 『정리론』 제18권에서 말한다.</w:t>
      </w:r>
    </w:p>
    <w:p>
      <w:pPr>
        <w:pStyle w:val="SHTKSourceText"/>
        <w:keepNext/>
      </w:pPr>
      <w:r>
        <w:t xml:space="preserve">有法能為一因性者。 謂無為法。 無法非因有法非果。 所謂虛空．及非擇滅。</w:t>
      </w:r>
    </w:p>
    <w:p>
      <w:pPr>
        <w:pStyle w:val="SHTKTranslationText"/>
      </w:pPr>
      <w:r>
        <w:t xml:space="preserve">“어떤 법이 한 가지 인의 성품이 될 수 있는가. 이른바 무위법이다. 인 아닌 법은 없으나, 과 아닌 법은 있다. 이른바 허공과 비택멸이다.”</w:t>
      </w:r>
    </w:p>
    <w:p>
      <w:pPr>
        <w:pStyle w:val="SHTKPositionMarker"/>
        <w:keepNext/>
      </w:pPr>
      <w:r>
        <w:t xml:space="preserve">[0126c24]</w:t>
      </w:r>
    </w:p>
    <w:p>
      <w:pPr>
        <w:pStyle w:val="SHTKSourceText"/>
        <w:keepNext/>
      </w:pPr>
      <w:r>
        <w:t xml:space="preserve">唯有為法至無五果故者。 答。 唯有為法。 有六因有五果。 非諸無為。 所以者何。 無為體常無六因生故。 無得五果故。</w:t>
      </w:r>
    </w:p>
    <w:p>
      <w:pPr>
        <w:pStyle w:val="SHTKTranslationText"/>
      </w:pPr>
      <w:r>
        <w:t xml:space="preserve">“오직 유위법”에서 “다섯 과가 없기 때문이다”에 이르기까지는, 답이다. 오직 유위법만이, 육인이 있고 다섯 과가 있으며, 모든 무위는 그렇지 않다. 그 까닭은 무엇인가. 무위의 체는 항상하므로 육인에 의해 생기는 것이 없기 때문이고, 다섯 과를 얻는 일이 없기 때문이다.</w:t>
      </w:r>
    </w:p>
    <w:p>
      <w:pPr>
        <w:pStyle w:val="SHTKPositionMarker"/>
        <w:keepNext/>
      </w:pPr>
      <w:r>
        <w:t xml:space="preserve">[0126c27]</w:t>
      </w:r>
    </w:p>
    <w:p>
      <w:pPr>
        <w:pStyle w:val="SHTKSourceText"/>
        <w:keepNext/>
      </w:pPr>
      <w:r>
        <w:t xml:space="preserve">何緣不許至為能作因者。 問。 無間道應名能作因。</w:t>
      </w:r>
    </w:p>
    <w:p>
      <w:pPr>
        <w:pStyle w:val="SHTKTranslationText"/>
      </w:pPr>
      <w:r>
        <w:t xml:space="preserve">“무슨 까닭에 허락하지 않는가”에서 “능작인이 된다”에 이르기까지는, 물음이다. 무간도는 마땅히 능작인이라 이름해야 한다.</w:t>
      </w:r>
    </w:p>
    <w:p>
      <w:pPr>
        <w:pStyle w:val="SHTKPositionMarker"/>
        <w:keepNext/>
      </w:pPr>
      <w:r>
        <w:t xml:space="preserve">[0126c28]</w:t>
      </w:r>
    </w:p>
    <w:p>
      <w:pPr>
        <w:pStyle w:val="SHTKSourceText"/>
        <w:keepNext/>
      </w:pPr>
      <w:r>
        <w:t xml:space="preserve">於生不障至道何所作者。 答。 無為常故。 道非能作。</w:t>
      </w:r>
    </w:p>
    <w:p>
      <w:pPr>
        <w:pStyle w:val="SHTKTranslationText"/>
      </w:pPr>
      <w:r>
        <w:t xml:space="preserve">“생김에 장애하지 않는다”에서 “도가 무엇을 하는가”에 이르기까지는, 답이다. 무위는 항상하기 때문에, 도는 그것을 능히 만들어 내는 것이 아니다.</w:t>
      </w:r>
    </w:p>
    <w:p>
      <w:pPr>
        <w:pStyle w:val="SHTKPositionMarker"/>
        <w:keepNext/>
      </w:pPr>
      <w:r>
        <w:t xml:space="preserve">[0126c29]</w:t>
      </w:r>
    </w:p>
    <w:p>
      <w:pPr>
        <w:pStyle w:val="SHTKSourceText"/>
        <w:keepNext/>
      </w:pPr>
      <w:r>
        <w:t xml:space="preserve">若爾誰果果義如何者。 一問誰果。 二問果義。</w:t>
      </w:r>
    </w:p>
    <w:p>
      <w:pPr>
        <w:pStyle w:val="SHTKTranslationText"/>
      </w:pPr>
      <w:r>
        <w:t xml:space="preserve">“그렇다면 누구의 과인가, 과의 뜻은 무엇인가”라는 것은, 첫째로 누구의 과인가를 묻고, 둘째로 과의 뜻을 묻는 것이다.</w:t>
      </w:r>
    </w:p>
    <w:p>
      <w:pPr>
        <w:pStyle w:val="SHTKPositionMarker"/>
        <w:keepNext/>
      </w:pPr>
      <w:r>
        <w:t xml:space="preserve">[0127a01]</w:t>
      </w:r>
    </w:p>
    <w:p>
      <w:pPr>
        <w:pStyle w:val="SHTKSourceText"/>
        <w:keepNext/>
      </w:pPr>
      <w:r>
        <w:t xml:space="preserve">謂是道果道力得故者。 答 謂是道果。 答初問 道力得故者。 答第二問。</w:t>
      </w:r>
    </w:p>
    <w:p>
      <w:pPr>
        <w:pStyle w:val="SHTKTranslationText"/>
      </w:pPr>
      <w:r>
        <w:t xml:space="preserve">“곧 도의 과이니, 도의 힘으로 얻기 때문이다”라는 것은, 답이다. “곧 도의 과이다”라는 것은, 첫 번째 물음에 답한 것이고, “도의 힘으로 얻기 때문이다”라는 것은, 두 번째 물음에 답한 것이다.</w:t>
      </w:r>
    </w:p>
    <w:p>
      <w:pPr>
        <w:pStyle w:val="SHTKPositionMarker"/>
        <w:keepNext/>
      </w:pPr>
      <w:r>
        <w:t xml:space="preserve">[0127a03]</w:t>
      </w:r>
    </w:p>
    <w:p>
      <w:pPr>
        <w:pStyle w:val="SHTKSourceText"/>
        <w:keepNext/>
      </w:pPr>
      <w:r>
        <w:t xml:space="preserve">若爾道果至非於擇滅者。 問。 若爾道果應唯是彼擇滅上得。 道於彼得有能引生。 非於擇滅以體常故。</w:t>
      </w:r>
    </w:p>
    <w:p>
      <w:pPr>
        <w:pStyle w:val="SHTKTranslationText"/>
      </w:pPr>
      <w:r>
        <w:t xml:space="preserve">“그렇다면 도의 과”에서 “택멸에 대해서는 아니다”에 이르기까지는, 물음이다. 그렇다면 도의 과는 오직 그 택멸 위의 득이어야 한다. 도는 그 득에 대해서는 능히 이끌어 생기게 하는 작용이 있지만, 택멸에 대해서는 그 체가 항상하므로 그렇지 않다.</w:t>
      </w:r>
    </w:p>
    <w:p>
      <w:pPr>
        <w:pStyle w:val="SHTKPositionMarker"/>
        <w:keepNext/>
      </w:pPr>
      <w:r>
        <w:t xml:space="preserve">[0127a06]</w:t>
      </w:r>
    </w:p>
    <w:p>
      <w:pPr>
        <w:pStyle w:val="SHTKSourceText"/>
        <w:keepNext/>
      </w:pPr>
      <w:r>
        <w:t xml:space="preserve">不爾於得至有差別故者。 答。 於得於滅道能別故。</w:t>
      </w:r>
    </w:p>
    <w:p>
      <w:pPr>
        <w:pStyle w:val="SHTKTranslationText"/>
      </w:pPr>
      <w:r>
        <w:t xml:space="preserve">“그렇지 않다. 득에 대해서”에서 “차별이 있기 때문이다”에 이르기까지는, 답이다. 득에 대해서와 멸에 대해서 도의 작용이 서로 다르기 때문이다.</w:t>
      </w:r>
    </w:p>
    <w:p>
      <w:pPr>
        <w:pStyle w:val="SHTKPositionMarker"/>
        <w:keepNext/>
      </w:pPr>
      <w:r>
        <w:t xml:space="preserve">[0127a07]</w:t>
      </w:r>
    </w:p>
    <w:p>
      <w:pPr>
        <w:pStyle w:val="SHTKSourceText"/>
        <w:keepNext/>
      </w:pPr>
      <w:r>
        <w:t xml:space="preserve">云何於得道有功能者。 問。</w:t>
      </w:r>
    </w:p>
    <w:p>
      <w:pPr>
        <w:pStyle w:val="SHTKTranslationText"/>
      </w:pPr>
      <w:r>
        <w:t xml:space="preserve">“어찌하여 득에 대해서 도가 공능이 있는가”라는 것은, 물음이다.</w:t>
      </w:r>
    </w:p>
    <w:p>
      <w:pPr>
        <w:pStyle w:val="SHTKPositionMarker"/>
        <w:keepNext/>
      </w:pPr>
      <w:r>
        <w:t xml:space="preserve">[0127a08]</w:t>
      </w:r>
    </w:p>
    <w:p>
      <w:pPr>
        <w:pStyle w:val="SHTKSourceText"/>
        <w:keepNext/>
      </w:pPr>
      <w:r>
        <w:t xml:space="preserve">謂能生故者。 答。 謂為因生故。</w:t>
      </w:r>
    </w:p>
    <w:p>
      <w:pPr>
        <w:pStyle w:val="SHTKTranslationText"/>
      </w:pPr>
      <w:r>
        <w:t xml:space="preserve">“곧 능히 생기게 하기 때문이다”라는 것은, 답이다. 곧 인이 되어 생기게 하기 때문이다.</w:t>
      </w:r>
    </w:p>
    <w:p>
      <w:pPr>
        <w:pStyle w:val="SHTKPositionMarker"/>
        <w:keepNext/>
      </w:pPr>
      <w:r>
        <w:t xml:space="preserve">[0127a09]</w:t>
      </w:r>
    </w:p>
    <w:p>
      <w:pPr>
        <w:pStyle w:val="SHTKSourceText"/>
        <w:keepNext/>
      </w:pPr>
      <w:r>
        <w:t xml:space="preserve">云何於滅道有功能者。 問。 謂能證故至擇滅為道果者。 答。</w:t>
      </w:r>
    </w:p>
    <w:p>
      <w:pPr>
        <w:pStyle w:val="SHTKTranslationText"/>
      </w:pPr>
      <w:r>
        <w:t xml:space="preserve">“어찌하여 멸에 대해서 도가 공능이 있는가”라는 것은, 물음이다. “곧 능히 증득하기 때문이다”에서 “택멸을 도의 과라 한다”에 이르기까지는, 답이다.</w:t>
      </w:r>
    </w:p>
    <w:p>
      <w:pPr>
        <w:pStyle w:val="SHTKSourceText"/>
        <w:keepNext/>
      </w:pPr>
      <w:r>
        <w:t xml:space="preserve">由道力能[1]證得滅。</w:t>
      </w:r>
    </w:p>
    <w:p>
      <w:pPr>
        <w:pStyle w:val="SHTKTranslationText"/>
      </w:pPr>
      <w:r>
        <w:t xml:space="preserve">도의 힘으로 능히 [1]멸을 증득하기 때문이다.</w:t>
      </w:r>
    </w:p>
    <w:p>
      <w:pPr>
        <w:pStyle w:val="SHTKNoteSummary"/>
        <w:keepNext/>
      </w:pPr>
      <w:r>
        <w:t>교감 요약 | [CBETA 교감] 저본 證 → 이문 謂</w:t>
      </w:r>
    </w:p>
    <w:p>
      <w:pPr>
        <w:pStyle w:val="SHTKNoteDetail"/>
      </w:pPr>
      <w:r>
        <w:t>• 원교감 원문 | 證【大】，謂【乙】</w:t>
      </w:r>
    </w:p>
    <w:p>
      <w:pPr>
        <w:pStyle w:val="SHTKNoteDetail"/>
      </w:pPr>
      <w:r>
        <w:t>• 이문 번역·의미 검토 | 저본 證은 “도를 통해 멸을 증득한다”는 문맥에 맞지만, 이문 謂는 이 결합에서 의미가 달라진다.</w:t>
      </w:r>
    </w:p>
    <w:p>
      <w:pPr>
        <w:pStyle w:val="SHTKNoteDetail"/>
      </w:pPr>
      <w:r>
        <w:t>• 이문 기준 번역 | “도를 통해 멸을 증득한다”</w:t>
      </w:r>
    </w:p>
    <w:p>
      <w:pPr>
        <w:pStyle w:val="SHTKNoteDetail"/>
      </w:pPr>
      <w:r>
        <w:t>• 번역 영향 판정 | [의미 차이 있음]</w:t>
      </w:r>
    </w:p>
    <w:p>
      <w:pPr>
        <w:pStyle w:val="SHTKNoteDetail"/>
      </w:pPr>
      <w:r>
        <w:t>• 출처 | CBETA T41n1821, 교감 번호 0127001.</w:t>
      </w:r>
    </w:p>
    <w:p>
      <w:pPr>
        <w:pStyle w:val="SHTKSourceText"/>
        <w:keepNext/>
      </w:pPr>
      <w:r>
        <w:t xml:space="preserve">由此理故。 道雖非滅六種生因。 而可得說擇滅為道證得因果。</w:t>
      </w:r>
    </w:p>
    <w:p>
      <w:pPr>
        <w:pStyle w:val="SHTKTranslationText"/>
      </w:pPr>
      <w:r>
        <w:t xml:space="preserve">이 이치 때문에, 도는 비록 멸의 여섯 종류 생인이 아니지만, 택멸을 도가 증득하게 하는 인의 과라고 말할 수 있다.</w:t>
      </w:r>
    </w:p>
    <w:p>
      <w:pPr>
        <w:pStyle w:val="SHTKPositionMarker"/>
        <w:keepNext/>
      </w:pPr>
      <w:r>
        <w:t xml:space="preserve">[0127a12]</w:t>
      </w:r>
    </w:p>
    <w:p>
      <w:pPr>
        <w:pStyle w:val="SHTKSourceText"/>
        <w:keepNext/>
      </w:pPr>
      <w:r>
        <w:t xml:space="preserve">既諸無為至為能作因者。 問。</w:t>
      </w:r>
    </w:p>
    <w:p>
      <w:pPr>
        <w:pStyle w:val="SHTKTranslationText"/>
      </w:pPr>
      <w:r>
        <w:t xml:space="preserve">“이미 모든 무위”에서 “능작인이 된다”에 이르기까지는, 물음이다.</w:t>
      </w:r>
    </w:p>
    <w:p>
      <w:pPr>
        <w:pStyle w:val="SHTKPositionMarker"/>
        <w:keepNext/>
      </w:pPr>
      <w:r>
        <w:t xml:space="preserve">[0127a13]</w:t>
      </w:r>
    </w:p>
    <w:p>
      <w:pPr>
        <w:pStyle w:val="SHTKSourceText"/>
        <w:keepNext/>
      </w:pPr>
      <w:r>
        <w:t xml:space="preserve">以諸無為至與果用故者。 答。 於生不障可名能作。 無取．與用故無有果。 應知能作因中有二。 一有生用。 謂過．現法。 二無生用。</w:t>
      </w:r>
    </w:p>
    <w:p>
      <w:pPr>
        <w:pStyle w:val="SHTKTranslationText"/>
      </w:pPr>
      <w:r>
        <w:t xml:space="preserve">“모든 무위가”에서 “과를 주는 작용이 있기 때문이다”에 이르기까지는, 답이다. 생김에 장애하지 않으므로 능작이라 이름할 수 있으나, 취하고 주는 작용이 없으므로 과가 없다. 마땅히 능작인 가운데 둘이 있음을 알아야 한다. 첫째는 생기게 하는 작용이 있는 것이니, 곧 과거와 현재의 법이다. 둘째는 생기게 하는 작용이 없는 것이니,</w:t>
      </w:r>
    </w:p>
    <w:p>
      <w:pPr>
        <w:pStyle w:val="SHTKSourceText"/>
        <w:keepNext/>
      </w:pPr>
      <w:r>
        <w:t xml:space="preserve">謂未來法。 及諸無為。 唯無障故名能作因。</w:t>
      </w:r>
    </w:p>
    <w:p>
      <w:pPr>
        <w:pStyle w:val="SHTKTranslationText"/>
      </w:pPr>
      <w:r>
        <w:t xml:space="preserve">곧 미래의 법과, 모든 무위이다. 오직 장애하지 않기 때문에 능작인이라 이름한다.</w:t>
      </w:r>
    </w:p>
    <w:p>
      <w:pPr>
        <w:pStyle w:val="SHTKPositionMarker"/>
        <w:keepNext/>
      </w:pPr>
      <w:r>
        <w:t xml:space="preserve">[0127a17]</w:t>
      </w:r>
    </w:p>
    <w:p>
      <w:pPr>
        <w:pStyle w:val="SHTKSourceText"/>
        <w:keepNext/>
      </w:pPr>
      <w:r>
        <w:t xml:space="preserve">經部師說至唯有為故者。 此下決擇。 經部標宗。 無為非因。 總引教證。</w:t>
      </w:r>
    </w:p>
    <w:p>
      <w:pPr>
        <w:pStyle w:val="SHTKTranslationText"/>
      </w:pPr>
      <w:r>
        <w:t xml:space="preserve">“경부사는 말한다”에서 “오직 유위이기 때문이다”에 이르기까지는, 이 아래가 결택이다. 경부가 종의를 표방한다. 무위는 인이 아니다. 총괄하여 교증을 인용한다.</w:t>
      </w:r>
    </w:p>
    <w:p>
      <w:pPr>
        <w:pStyle w:val="SHTKPositionMarker"/>
        <w:keepNext/>
      </w:pPr>
      <w:r>
        <w:t xml:space="preserve">[0127a19]</w:t>
      </w:r>
    </w:p>
    <w:p>
      <w:pPr>
        <w:pStyle w:val="SHTKSourceText"/>
        <w:keepNext/>
      </w:pPr>
      <w:r>
        <w:t xml:space="preserve">何處經說者。 說一切有部問。 如有經說至識亦如是者。 經部答。 既言因緣能生色等皆是無常。 明知無為非因所攝 無常因緣下。 同文故來。</w:t>
      </w:r>
    </w:p>
    <w:p>
      <w:pPr>
        <w:pStyle w:val="SHTKTranslationText"/>
      </w:pPr>
      <w:r>
        <w:t xml:space="preserve">“어느 경에서 설하였는가”라는 것은, 설일체유부의 물음이다. “어떤 경에서 설한 것과 같다”에서 “식도 또한 이와 같다”에 이르기까지는, 경부의 답이다. 이미 인과 연이 능히 색 등을 생기게 하며 모두 무상하다고 말했으니, 무위가 인에 포함되지 않음이 분명하다. “무상한 인연” 이하의 글은, 같은 문맥이므로 함께 인용한 것이다.</w:t>
      </w:r>
    </w:p>
    <w:p>
      <w:pPr>
        <w:pStyle w:val="SHTKPositionMarker"/>
        <w:keepNext/>
      </w:pPr>
      <w:r>
        <w:t xml:space="preserve">[0127a22]</w:t>
      </w:r>
    </w:p>
    <w:p>
      <w:pPr>
        <w:pStyle w:val="SHTKSourceText"/>
        <w:keepNext/>
      </w:pPr>
      <w:r>
        <w:t xml:space="preserve">若爾無為至作所緣緣者。 說一切有部問。 經說諸緣皆是無常。 無為既是常。 應不與識等作所緣緣。</w:t>
      </w:r>
    </w:p>
    <w:p>
      <w:pPr>
        <w:pStyle w:val="SHTKTranslationText"/>
      </w:pPr>
      <w:r>
        <w:t xml:space="preserve">“그렇다면 무위”에서 “소연연이 된다”에 이르기까지는, 설일체유부의 물음이다. 경에서는 모든 연이 모두 무상하다고 설하였는데, 무위는 이미 항상한 것이니, 마땅히 식 등에 소연연이 되어서는 안 된다.</w:t>
      </w:r>
    </w:p>
    <w:p>
      <w:pPr>
        <w:pStyle w:val="SHTKPositionMarker"/>
        <w:keepNext/>
      </w:pPr>
      <w:r>
        <w:t xml:space="preserve">[0127a24]</w:t>
      </w:r>
    </w:p>
    <w:p>
      <w:pPr>
        <w:pStyle w:val="SHTKSourceText"/>
        <w:keepNext/>
      </w:pPr>
      <w:r>
        <w:t xml:space="preserve">唯說能生故至故不成難者。 經部答。</w:t>
      </w:r>
    </w:p>
    <w:p>
      <w:pPr>
        <w:pStyle w:val="SHTKTranslationText"/>
      </w:pPr>
      <w:r>
        <w:t xml:space="preserve">“오직 능히 생기게 하는 것만 말한다”에서 “그러므로 난이 성립하지 않는다”에 이르기까지는, 경부의 답이다.</w:t>
      </w:r>
    </w:p>
    <w:p>
      <w:pPr>
        <w:pStyle w:val="SHTKSourceText"/>
        <w:keepNext/>
      </w:pPr>
      <w:r>
        <w:t xml:space="preserve">謂經[2]說諸因諸緣能生識者。</w:t>
      </w:r>
    </w:p>
    <w:p>
      <w:pPr>
        <w:pStyle w:val="SHTKTranslationText"/>
      </w:pPr>
      <w:r>
        <w:t xml:space="preserve">곧 경에서 [2]“모든 인과 모든 연이 능히 식을 생기게 한다”고 설한 것은,</w:t>
      </w:r>
    </w:p>
    <w:p>
      <w:pPr>
        <w:pStyle w:val="SHTKNoteSummary"/>
        <w:keepNext/>
      </w:pPr>
      <w:r>
        <w:t>교감 요약 | [CBETA 교감] 저본 說 → 이문 唯說</w:t>
      </w:r>
    </w:p>
    <w:p>
      <w:pPr>
        <w:pStyle w:val="SHTKNoteDetail"/>
      </w:pPr>
      <w:r>
        <w:t>• 원교감 원문 | 說【大】，唯說【甲】【乙】</w:t>
      </w:r>
    </w:p>
    <w:p>
      <w:pPr>
        <w:pStyle w:val="SHTKNoteDetail"/>
      </w:pPr>
      <w:r>
        <w:t>• 이문 번역·의미 검토 | 이문 唯說은 저본 說보다 “오직 …만 설한다”는 제한을 명시한다.</w:t>
      </w:r>
    </w:p>
    <w:p>
      <w:pPr>
        <w:pStyle w:val="SHTKNoteDetail"/>
      </w:pPr>
      <w:r>
        <w:t>• 번역 영향 판정 | [표현 차이]</w:t>
      </w:r>
    </w:p>
    <w:p>
      <w:pPr>
        <w:pStyle w:val="SHTKNoteDetail"/>
      </w:pPr>
      <w:r>
        <w:t>• 출처 | CBETA T41n1821, 교감 번호 0127002.</w:t>
      </w:r>
    </w:p>
    <w:p>
      <w:pPr>
        <w:pStyle w:val="SHTKSourceText"/>
        <w:keepNext/>
      </w:pPr>
      <w:r>
        <w:t xml:space="preserve">此諸因緣皆是無常。 不說一切為識所緣境者。 皆無常。 故不成難。 由此無為。 可得與識作所緣緣 又解不說一切為識四緣者皆是無常。</w:t>
      </w:r>
    </w:p>
    <w:p>
      <w:pPr>
        <w:pStyle w:val="SHTKTranslationText"/>
      </w:pPr>
      <w:r>
        <w:t xml:space="preserve">이 모든 인연이 전부 무상하다는 뜻이지, 일체의 식이 소연으로 삼는 경계를 말한 것이 아니다. 그 모두가 무상하다는 뜻이 아니다. 그러므로 난이 성립하지 않는다. 이 때문에 무위도, 식에 소연연이 될 수 있다. 또 달리 풀이하면, 식의 네 연이 되는 일체가 모두 무상하다고 설한 것이 아니다.</w:t>
      </w:r>
    </w:p>
    <w:p>
      <w:pPr>
        <w:pStyle w:val="SHTKPositionMarker"/>
        <w:keepNext/>
      </w:pPr>
      <w:r>
        <w:t xml:space="preserve">[0127a29]</w:t>
      </w:r>
    </w:p>
    <w:p>
      <w:pPr>
        <w:pStyle w:val="SHTKSourceText"/>
        <w:keepNext/>
      </w:pPr>
      <w:r>
        <w:t xml:space="preserve">豈不亦說至為能作因者。 說一切有部問。 以因例緣。 豈不經說唯能取果．與果生因是無常故。 不撥無為雖非生因。 唯不障故為能作因。</w:t>
      </w:r>
    </w:p>
    <w:p>
      <w:pPr>
        <w:pStyle w:val="SHTKTranslationText"/>
      </w:pPr>
      <w:r>
        <w:t xml:space="preserve">“어찌 또한 설하지 않았는가”에서 “능작인이 된다”에 이르기까지는, 설일체유부의 물음이다. 인에 견주어 연을 예로 든 것이다. 어찌 경에서 오직 능히 과를 취하고 과를 주는 생인만 무상하다고 설하지 않았는가. 그러므로 무위가 비록 생인은 아니지만, 오직 장애하지 않기 때문에 능작인이 된다는 것을 배척할 수 없다.</w:t>
      </w:r>
    </w:p>
    <w:p>
      <w:pPr>
        <w:pStyle w:val="SHTKPositionMarker"/>
        <w:keepNext/>
      </w:pPr>
      <w:r>
        <w:t xml:space="preserve">[0127b04]</w:t>
      </w:r>
    </w:p>
    <w:p>
      <w:pPr>
        <w:pStyle w:val="SHTKSourceText"/>
        <w:keepNext/>
      </w:pPr>
      <w:r>
        <w:t xml:space="preserve">有契經中至唯不障因性者。 經部答。 引經證。 無為是緣非因。</w:t>
      </w:r>
    </w:p>
    <w:p>
      <w:pPr>
        <w:pStyle w:val="SHTKTranslationText"/>
      </w:pPr>
      <w:r>
        <w:t xml:space="preserve">“어떤 계경 가운데”에서 “오직 장애하지 않는 인의 성품”에 이르기까지는, 경부의 답이다. 경을 인용하여 증명한다. 무위는 연이지 인은 아니다.</w:t>
      </w:r>
    </w:p>
    <w:p>
      <w:pPr>
        <w:pStyle w:val="SHTKPositionMarker"/>
        <w:keepNext/>
      </w:pPr>
      <w:r>
        <w:t xml:space="preserve">[0127b05]</w:t>
      </w:r>
    </w:p>
    <w:p>
      <w:pPr>
        <w:pStyle w:val="SHTKSourceText"/>
        <w:keepNext/>
      </w:pPr>
      <w:r>
        <w:t xml:space="preserve">雖無經說至無經說耶者。 說一切有部言。 雖現無經說無為能作因。 亦無處遮。 又多隱沒。</w:t>
      </w:r>
    </w:p>
    <w:p>
      <w:pPr>
        <w:pStyle w:val="SHTKTranslationText"/>
      </w:pPr>
      <w:r>
        <w:t xml:space="preserve">“비록 경에서 설한 것이 없다”에서 “경에서 설한 것이 없다고 하겠는가”에 이르기까지는, 설일체유부가 말한 것이다. 비록 현재 무위가 능작인이라고 설한 경을 찾을 수 없지만, 어느 곳에서도 이를 막지 않았으며, 또한 많은 경이 은몰되었으니,</w:t>
      </w:r>
    </w:p>
    <w:p>
      <w:pPr>
        <w:pStyle w:val="SHTKSourceText"/>
        <w:keepNext/>
      </w:pPr>
      <w:r>
        <w:t xml:space="preserve">云何[3]定判無經說耶。</w:t>
      </w:r>
    </w:p>
    <w:p>
      <w:pPr>
        <w:pStyle w:val="SHTKTranslationText"/>
      </w:pPr>
      <w:r>
        <w:t xml:space="preserve">어찌 [3]경에서 설한 것이 없다고 단정할 수 있겠는가.</w:t>
      </w:r>
    </w:p>
    <w:p>
      <w:pPr>
        <w:pStyle w:val="SHTKNoteSummary"/>
        <w:keepNext/>
      </w:pPr>
      <w:r>
        <w:t>교감 요약 | [CBETA 교감] 저본 定 → 이문 ∅</w:t>
      </w:r>
    </w:p>
    <w:p>
      <w:pPr>
        <w:pStyle w:val="SHTKNoteDetail"/>
      </w:pPr>
      <w:r>
        <w:t>• 원교감 원문 | 定【大】，〔－〕【甲】【乙】</w:t>
      </w:r>
    </w:p>
    <w:p>
      <w:pPr>
        <w:pStyle w:val="SHTKNoteDetail"/>
      </w:pPr>
      <w:r>
        <w:t>• 이문 번역·의미 검토 | 이문은 定을 생략하여 “어찌 경에 없다고 판정하는가”가 되고, 저본은 “어찌 단정하여 판정하는가”라는 뜻을 더한다.</w:t>
      </w:r>
    </w:p>
    <w:p>
      <w:pPr>
        <w:pStyle w:val="SHTKNoteDetail"/>
      </w:pPr>
      <w:r>
        <w:t>• 이문 기준 번역 | 이문은 저본의 定에 해당하는 말 없이 읽는다.</w:t>
      </w:r>
    </w:p>
    <w:p>
      <w:pPr>
        <w:pStyle w:val="SHTKNoteDetail"/>
      </w:pPr>
      <w:r>
        <w:t>• 번역 영향 판정 | [표현 차이]</w:t>
      </w:r>
    </w:p>
    <w:p>
      <w:pPr>
        <w:pStyle w:val="SHTKNoteDetail"/>
      </w:pPr>
      <w:r>
        <w:t>• 출처 | CBETA T41n1821, 교감 번호 0127003.</w:t>
      </w:r>
    </w:p>
    <w:p>
      <w:pPr>
        <w:pStyle w:val="SHTKPositionMarker"/>
        <w:keepNext/>
      </w:pPr>
      <w:r>
        <w:t xml:space="preserve">[0127b08]</w:t>
      </w:r>
    </w:p>
    <w:p>
      <w:pPr>
        <w:pStyle w:val="SHTKSourceText"/>
        <w:keepNext/>
      </w:pPr>
      <w:r>
        <w:t xml:space="preserve">若爾何法名為離繫者。 經部問。 無為既得名能作因。 未知何法名離繫。</w:t>
      </w:r>
    </w:p>
    <w:p>
      <w:pPr>
        <w:pStyle w:val="SHTKTranslationText"/>
      </w:pPr>
      <w:r>
        <w:t xml:space="preserve">“그렇다면 어떠한 법을 이계라 이름하는가”라는 것은, 경부의 물음이다. 무위가 이미 능작인이라 이름할 수 있다면, 어떠한 법을 이계라 이름하는지 알 수 없다.</w:t>
      </w:r>
    </w:p>
    <w:p>
      <w:pPr>
        <w:pStyle w:val="SHTKPositionMarker"/>
        <w:keepNext/>
      </w:pPr>
      <w:r>
        <w:t xml:space="preserve">[0127b10]</w:t>
      </w:r>
    </w:p>
    <w:p>
      <w:pPr>
        <w:pStyle w:val="SHTKSourceText"/>
        <w:keepNext/>
      </w:pPr>
      <w:r>
        <w:t xml:space="preserve">即本論中所說擇滅者。 說一切有部答。</w:t>
      </w:r>
    </w:p>
    <w:p>
      <w:pPr>
        <w:pStyle w:val="SHTKTranslationText"/>
      </w:pPr>
      <w:r>
        <w:t xml:space="preserve">“곧 본론 가운데 설한 택멸이다”라는 것은, 설일체유부의 답이다.</w:t>
      </w:r>
    </w:p>
    <w:p>
      <w:pPr>
        <w:pStyle w:val="SHTKPositionMarker"/>
        <w:keepNext/>
      </w:pPr>
      <w:r>
        <w:t xml:space="preserve">[0127b11]</w:t>
      </w:r>
    </w:p>
    <w:p>
      <w:pPr>
        <w:pStyle w:val="SHTKSourceText"/>
        <w:keepNext/>
      </w:pPr>
      <w:r>
        <w:t xml:space="preserve">豈不先問至開顯自性者。 經部復責。 二名互答自性難知。 故應別門開顯自性。</w:t>
      </w:r>
    </w:p>
    <w:p>
      <w:pPr>
        <w:pStyle w:val="SHTKTranslationText"/>
      </w:pPr>
      <w:r>
        <w:t xml:space="preserve">“어찌 앞에서 이미 물었는데”에서 “자성을 열어 드러내야 한다”에 이르기까지는, 경부가 다시 책난한 것이다. 두 이름으로 서로 답하면 자성을 알기 어렵다. 그러므로 별도의 문으로 자성을 열어 드러내야 한다.</w:t>
      </w:r>
    </w:p>
    <w:p>
      <w:pPr>
        <w:pStyle w:val="SHTKPositionMarker"/>
        <w:keepNext/>
      </w:pPr>
      <w:r>
        <w:t xml:space="preserve">[0127b13]</w:t>
      </w:r>
    </w:p>
    <w:p>
      <w:pPr>
        <w:pStyle w:val="SHTKSourceText"/>
        <w:keepNext/>
      </w:pPr>
      <w:r>
        <w:t xml:space="preserve">此法自性至亦名離繫者。 說一切有部答。 常住之法不墮三世。 非是言依。 故言實有離言唯聖內證。 但可總說是善．是常。 別有實物。</w:t>
      </w:r>
    </w:p>
    <w:p>
      <w:pPr>
        <w:pStyle w:val="SHTKTranslationText"/>
      </w:pPr>
      <w:r>
        <w:t xml:space="preserve">“이 법의 자성”에서 “또한 이계라 이름한다”에 이르기까지는, 설일체유부의 답이다. 상주하는 법은 삼세에 떨어지지 않고, 언어가 의지할 대상도 아니다. 그러므로 실유라고 말하더라도 언어를 떠난 채 오직 성자가 안으로 증득할 뿐이다. 다만 총괄하여 선이며 항상하다고 말할 수 있을 뿐이고, 별도의 실물이 있다.</w:t>
      </w:r>
    </w:p>
    <w:p>
      <w:pPr>
        <w:pStyle w:val="SHTKPositionMarker"/>
        <w:keepNext/>
      </w:pPr>
      <w:r>
        <w:t xml:space="preserve">[0127b16]</w:t>
      </w:r>
    </w:p>
    <w:p>
      <w:pPr>
        <w:pStyle w:val="SHTKSourceText"/>
        <w:keepNext/>
      </w:pPr>
      <w:r>
        <w:t xml:space="preserve">經部師說至此所無故者。 述經部宗。 三種無為。 非皆實有如色等五別有實物。 此無為所無故。</w:t>
      </w:r>
    </w:p>
    <w:p>
      <w:pPr>
        <w:pStyle w:val="SHTKTranslationText"/>
      </w:pPr>
      <w:r>
        <w:t xml:space="preserve">“경부사는 말한다”에서 “여기에는 없기 때문이다”에 이르기까지는, 경부의 종의를 서술한 것이다. 세 종류의 무위는, 색 등 다섯 경계처럼 각각 별도의 실물이 있는 것은 아니다. 이 무위에는 그러한 실물이 없기 때문이다.</w:t>
      </w:r>
    </w:p>
    <w:p>
      <w:pPr>
        <w:pStyle w:val="SHTKPositionMarker"/>
        <w:keepNext/>
      </w:pPr>
      <w:r>
        <w:t xml:space="preserve">[0127b18]</w:t>
      </w:r>
    </w:p>
    <w:p>
      <w:pPr>
        <w:pStyle w:val="SHTKSourceText"/>
        <w:keepNext/>
      </w:pPr>
      <w:r>
        <w:t xml:space="preserve">若爾何故名虛空等者。 說一切有部問。 既無實體何名空等。</w:t>
      </w:r>
    </w:p>
    <w:p>
      <w:pPr>
        <w:pStyle w:val="SHTKTranslationText"/>
      </w:pPr>
      <w:r>
        <w:t xml:space="preserve">“그렇다면 무슨 까닭에 허공 등이라 이름하는가”라는 것은, 설일체유부의 물음이다. 이미 실체가 없다면 어찌 허공 등이라 이름하는가.</w:t>
      </w:r>
    </w:p>
    <w:p>
      <w:pPr>
        <w:pStyle w:val="SHTKPositionMarker"/>
        <w:keepNext/>
      </w:pPr>
      <w:r>
        <w:t xml:space="preserve">[0127b20]</w:t>
      </w:r>
    </w:p>
    <w:p>
      <w:pPr>
        <w:pStyle w:val="SHTKSourceText"/>
        <w:keepNext/>
      </w:pPr>
      <w:r>
        <w:t xml:space="preserve">唯無所觸至中夭者餘蘊者。 經部答。 唯無所觸對假說名虛空。 謂於闇中無所觸對。 便作是說此是虛空。 以實而言。 明中無對亦是虛空。 但以闇中眼不見故。</w:t>
      </w:r>
    </w:p>
    <w:p>
      <w:pPr>
        <w:pStyle w:val="SHTKTranslationText"/>
      </w:pPr>
      <w:r>
        <w:t xml:space="preserve">“오직 닿을 바가 없음”에서 “중간에 요절한 자의 나머지 온”에 이르기까지는, 경부의 답이다. 오직 닿아 막히는 바가 없는 것을 가립하여 허공이라 이름한다. 곧 어둠 속에서 닿아 막히는 바가 없을 때, 문득 “이것이 허공이다”라고 말한다. 실제로 말하면, 밝은 가운데 막힘이 없는 것도 또한 허공이다. 다만 어둠 속에서는 눈으로 보지 못하므로,</w:t>
      </w:r>
    </w:p>
    <w:p>
      <w:pPr>
        <w:pStyle w:val="SHTKSourceText"/>
        <w:keepNext/>
      </w:pPr>
      <w:r>
        <w:t xml:space="preserve">空相易顯。 擇滅但以惑苦不生。 為其體性。</w:t>
      </w:r>
    </w:p>
    <w:p>
      <w:pPr>
        <w:pStyle w:val="SHTKTranslationText"/>
      </w:pPr>
      <w:r>
        <w:t xml:space="preserve">허공의 모습이 쉽게 드러날 뿐이다. 택멸은 다만 번뇌와 괴로움이 생기지 않는 것을, 그 체성으로 삼는다.</w:t>
      </w:r>
    </w:p>
    <w:p>
      <w:pPr>
        <w:pStyle w:val="SHTKSourceText"/>
        <w:keepNext/>
      </w:pPr>
      <w:r>
        <w:t xml:space="preserve">謂過去已起煩惱[4]熏種在身名已起隨眠。</w:t>
      </w:r>
    </w:p>
    <w:p>
      <w:pPr>
        <w:pStyle w:val="SHTKTranslationText"/>
      </w:pPr>
      <w:r>
        <w:t xml:space="preserve">곧 과거에 이미 일어난 번뇌가 [4]종자를 몸에 훈습해 둔 것을 이미 일어난 수면이라 이름한다.</w:t>
      </w:r>
    </w:p>
    <w:p>
      <w:pPr>
        <w:pStyle w:val="SHTKNoteSummary"/>
        <w:keepNext/>
      </w:pPr>
      <w:r>
        <w:t>교감 요약 | [CBETA 교감] 저본 熏 → 이문 生</w:t>
      </w:r>
    </w:p>
    <w:p>
      <w:pPr>
        <w:pStyle w:val="SHTKNoteDetail"/>
      </w:pPr>
      <w:r>
        <w:t>• 원교감 원문 | 熏【大】，生【乙】</w:t>
      </w:r>
    </w:p>
    <w:p>
      <w:pPr>
        <w:pStyle w:val="SHTKNoteDetail"/>
      </w:pPr>
      <w:r>
        <w:t>• 이문 번역·의미 검토 | 저본 熏種은 번뇌가 종자를 “훈습한다”는 경부의 기술어이고, 이문 生種은 종자를 “낳는다”는 뜻으로 바뀐다.</w:t>
      </w:r>
    </w:p>
    <w:p>
      <w:pPr>
        <w:pStyle w:val="SHTKNoteDetail"/>
      </w:pPr>
      <w:r>
        <w:t>• 이문 기준 번역 | “훈습한다”</w:t>
      </w:r>
    </w:p>
    <w:p>
      <w:pPr>
        <w:pStyle w:val="SHTKNoteDetail"/>
      </w:pPr>
      <w:r>
        <w:t>• 번역 영향 판정 | [의미 차이 있음]</w:t>
      </w:r>
    </w:p>
    <w:p>
      <w:pPr>
        <w:pStyle w:val="SHTKNoteDetail"/>
      </w:pPr>
      <w:r>
        <w:t>• 출처 | CBETA T41n1821, 교감 번호 0127004.</w:t>
      </w:r>
    </w:p>
    <w:p>
      <w:pPr>
        <w:pStyle w:val="SHTKSourceText"/>
        <w:keepNext/>
      </w:pPr>
      <w:r>
        <w:t xml:space="preserve">即此隨眠。 能引後後煩惱．後有名為生種 又解過去種子名已起隨眠。 現在種子名為生種。 謂過去已起隨眠所生現在種子。 文略但言生種 又解現在煩惱種子名已起隨眠。 此能生後名為生種</w:t>
      </w:r>
    </w:p>
    <w:p>
      <w:pPr>
        <w:pStyle w:val="SHTKTranslationText"/>
      </w:pPr>
      <w:r>
        <w:t xml:space="preserve">바로 이 수면이, 뒤뒤의 번뇌와 후유를 이끌 수 있으므로 생종자라 이름한다. 또 달리 풀이하면, 과거의 종자를 이미 일어난 수면이라 이름하고, 현재의 종자를 생종자라 이름한다. 곧 과거에 이미 일어난 수면이 낳은 현재의 종자이다. 글이 간략하여 다만 생종자라고 말했을 뿐이다. 또 달리 풀이하면, 현재의 번뇌 종자를 이미 일어난 수면이라 이름하고, 이것이 뒤의 것을 능히 낳으므로 생종자라 이름한다.</w:t>
      </w:r>
    </w:p>
    <w:p>
      <w:pPr>
        <w:pStyle w:val="SHTKSourceText"/>
        <w:keepNext/>
      </w:pPr>
      <w:r>
        <w:t xml:space="preserve">言滅位者。 即此惑種。 無有功能生後煩惱．及與後有。 故名滅位 又解經部三相現在。 滅相過去。 現在生種之時。 即當過去滅相。</w:t>
      </w:r>
    </w:p>
    <w:p>
      <w:pPr>
        <w:pStyle w:val="SHTKTranslationText"/>
      </w:pPr>
      <w:r>
        <w:t xml:space="preserve">“멸위”라고 한 것은, 곧 이 번뇌 종자가, 뒤의 번뇌와 후유를 낳는 공능이 없어진 때이다. 그러므로 멸위라 이름한다. 또 달리 풀이하면, 경부에서는 세 상은 현재에 있고, 멸상은 과거에 있다고 한다. 현재에 생종자가 있을 때가, 곧 장차 과거의 멸상이 될 때이다.</w:t>
      </w:r>
    </w:p>
    <w:p>
      <w:pPr>
        <w:pStyle w:val="SHTKSourceText"/>
        <w:keepNext/>
      </w:pPr>
      <w:r>
        <w:t xml:space="preserve">如稱兩頭低[5]昇．停等故言滅位</w:t>
      </w:r>
    </w:p>
    <w:p>
      <w:pPr>
        <w:pStyle w:val="SHTKTranslationText"/>
      </w:pPr>
      <w:r>
        <w:t xml:space="preserve">저울의 두 끝이 내려가고 [5]올라가며 멈추는 것이 서로 동시에 성립하는 것과 같으므로 멸위라 말한다.</w:t>
      </w:r>
    </w:p>
    <w:p>
      <w:pPr>
        <w:pStyle w:val="SHTKNoteSummary"/>
        <w:keepNext/>
      </w:pPr>
      <w:r>
        <w:t>교감 요약 | [CBETA 교감] 저본 昇 → 이문 昂</w:t>
      </w:r>
    </w:p>
    <w:p>
      <w:pPr>
        <w:pStyle w:val="SHTKNoteDetail"/>
      </w:pPr>
      <w:r>
        <w:t>• 원교감 원문 | 昇【大】，昂【乙】</w:t>
      </w:r>
    </w:p>
    <w:p>
      <w:pPr>
        <w:pStyle w:val="SHTKNoteDetail"/>
      </w:pPr>
      <w:r>
        <w:t>• 이문 번역·의미 검토 | 昇과 昂은 여기서 저울 한쪽이 올라감을 나타내므로 번역의 핵심은 같다.</w:t>
      </w:r>
    </w:p>
    <w:p>
      <w:pPr>
        <w:pStyle w:val="SHTKNoteDetail"/>
      </w:pPr>
      <w:r>
        <w:t>• 번역 영향 판정 | [번역 차이 없음]</w:t>
      </w:r>
    </w:p>
    <w:p>
      <w:pPr>
        <w:pStyle w:val="SHTKNoteDetail"/>
      </w:pPr>
      <w:r>
        <w:t>• 출처 | CBETA T41n1821, 교감 번호 0127005.</w:t>
      </w:r>
    </w:p>
    <w:p>
      <w:pPr>
        <w:pStyle w:val="SHTKSourceText"/>
        <w:keepNext/>
      </w:pPr>
      <w:r>
        <w:t xml:space="preserve">又解於此時中證得擇滅故名滅位。 種若未由能簡擇力。 能生後後煩惱．後有。 由簡擇力餘不更生。 謂無間道猶與種俱。 與種俱滅。 然由無間道簡擇力故。</w:t>
      </w:r>
    </w:p>
    <w:p>
      <w:pPr>
        <w:pStyle w:val="SHTKTranslationText"/>
      </w:pPr>
      <w:r>
        <w:t xml:space="preserve">또 달리 풀이하면, 이때 택멸을 증득하므로 멸위라 이름한다. 종자가 아직 능히 간택하는 힘에 의해 제압되지 않았다면, 뒤뒤의 번뇌와 후유를 능히 낳는다. 간택의 힘 때문에 나머지가 다시 생기지 않게 된다. 곧 무간도는 아직 종자와 함께 있고, 종자와 함께 멸한다. 그러나 무간도의 간택하는 힘 때문에,</w:t>
      </w:r>
    </w:p>
    <w:p>
      <w:pPr>
        <w:pStyle w:val="SHTKSourceText"/>
        <w:keepNext/>
      </w:pPr>
      <w:r>
        <w:t xml:space="preserve">令餘後位[6]煩惱種子．及[7]當現[8]行煩惱．後有永不更生。</w:t>
      </w:r>
    </w:p>
    <w:p>
      <w:pPr>
        <w:pStyle w:val="SHTKTranslationText"/>
      </w:pPr>
      <w:r>
        <w:t xml:space="preserve">뒤의 자리에서 [6]번뇌 종자와 [7]앞으로 나타날 [8]현행 번뇌와 후유를 영원히 다시 생기지 않게 한다.</w:t>
      </w:r>
    </w:p>
    <w:p>
      <w:pPr>
        <w:pStyle w:val="SHTKNoteSummary"/>
        <w:keepNext/>
      </w:pPr>
      <w:r>
        <w:t>교감 요약 | [CBETA 교감] 乙본에는 煩惱 없음</w:t>
      </w:r>
    </w:p>
    <w:p>
      <w:pPr>
        <w:pStyle w:val="SHTKNoteDetail"/>
      </w:pPr>
      <w:r>
        <w:t>• 원교감 원문 | 煩惱【大】，〔－〕【乙】</w:t>
      </w:r>
    </w:p>
    <w:p>
      <w:pPr>
        <w:pStyle w:val="SHTKNoteDetail"/>
      </w:pPr>
      <w:r>
        <w:t>• 이문 번역·의미 검토 | 이문은 煩惱를 생략하여 後位種子가 되며, 저본은 “뒤 자리의 번뇌 종자”라고 대상을 명시한다.</w:t>
      </w:r>
    </w:p>
    <w:p>
      <w:pPr>
        <w:pStyle w:val="SHTKNoteDetail"/>
      </w:pPr>
      <w:r>
        <w:t>• 번역 영향 판정 | [표현 차이]</w:t>
      </w:r>
    </w:p>
    <w:p>
      <w:pPr>
        <w:pStyle w:val="SHTKNoteDetail"/>
      </w:pPr>
      <w:r>
        <w:t>• 출처 | CBETA T41n1821, 교감 번호 0127006.</w:t>
      </w:r>
    </w:p>
    <w:p>
      <w:pPr>
        <w:pStyle w:val="SHTKNoteSummary"/>
      </w:pPr>
      <w:r>
        <w:t>교감 요약 | [CBETA 교감] 저본 當 → 乙본 與</w:t>
      </w:r>
    </w:p>
    <w:p>
      <w:pPr>
        <w:pStyle w:val="SHTKNoteDetail"/>
      </w:pPr>
      <w:r>
        <w:t>• 원교감 원문 | 當【大】，與【乙】</w:t>
      </w:r>
    </w:p>
    <w:p>
      <w:pPr>
        <w:pStyle w:val="SHTKNoteDetail"/>
      </w:pPr>
      <w:r>
        <w:t>• 이문 번역·의미 검토 | 저본 及當現行煩惱는 장차 현행할 번뇌를 가리키지만, 이문 及與現行煩惱는 단순히 현행 번뇌를 병렬하므로 시간적 뉘앙스가 달라진다.</w:t>
      </w:r>
    </w:p>
    <w:p>
      <w:pPr>
        <w:pStyle w:val="SHTKNoteDetail"/>
      </w:pPr>
      <w:r>
        <w:t>• 번역 영향 판정 | [의미 차이 있음]</w:t>
      </w:r>
    </w:p>
    <w:p>
      <w:pPr>
        <w:pStyle w:val="SHTKNoteDetail"/>
      </w:pPr>
      <w:r>
        <w:t>• 출처 | CBETA T41n1821, 교감 번호 0127007.</w:t>
      </w:r>
    </w:p>
    <w:p>
      <w:pPr>
        <w:pStyle w:val="SHTKNoteSummary"/>
      </w:pPr>
      <w:r>
        <w:t>교감 요약 | [CBETA 교감] 저본 行 → 이문 在</w:t>
      </w:r>
    </w:p>
    <w:p>
      <w:pPr>
        <w:pStyle w:val="SHTKNoteDetail"/>
      </w:pPr>
      <w:r>
        <w:t>• 원교감 원문 | 行【大】，在【乙】</w:t>
      </w:r>
    </w:p>
    <w:p>
      <w:pPr>
        <w:pStyle w:val="SHTKNoteDetail"/>
      </w:pPr>
      <w:r>
        <w:t>• 이문 번역·의미 검토 | 저본 現行煩惱는 “현행 번뇌”, 이문 現在煩惱는 “현재의 번뇌”가 되어 기술적 구분이 달라진다.</w:t>
      </w:r>
    </w:p>
    <w:p>
      <w:pPr>
        <w:pStyle w:val="SHTKNoteDetail"/>
      </w:pPr>
      <w:r>
        <w:t>• 이문 기준 번역 | “현행 번뇌”</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0127008.</w:t>
      </w:r>
    </w:p>
    <w:p>
      <w:pPr>
        <w:pStyle w:val="SHTKSourceText"/>
        <w:keepNext/>
      </w:pPr>
      <w:r>
        <w:t xml:space="preserve">生之永無名之為滅。 滅由擇力名為擇滅。 若離簡擇力。 但由闕眾緣。 餘後更不生名之為滅。 滅不由擇名非擇滅。 如人應受百年。 五十便死。</w:t>
      </w:r>
    </w:p>
    <w:p>
      <w:pPr>
        <w:pStyle w:val="SHTKTranslationText"/>
      </w:pPr>
      <w:r>
        <w:t xml:space="preserve">생김이 영원히 없어진 것을 멸이라 이름하고, 그 멸이 간택의 힘에 의하므로 택멸이라 이름한다. 만약 간택의 힘을 떠나, 다만 여러 연이 결여됨으로써, 뒤의 나머지가 다시 생기지 않는 것을 멸이라 이름한다. 이 멸이 간택에 의하지 않으므로 비택멸이라 이름한다. 가령 어떤 사람이 마땅히 백 년을 살아야 하나, 오십 년에 문득 죽었다면,</w:t>
      </w:r>
    </w:p>
    <w:p>
      <w:pPr>
        <w:pStyle w:val="SHTKSourceText"/>
        <w:keepNext/>
      </w:pPr>
      <w:r>
        <w:t xml:space="preserve">餘五十年名殘眾同分。 中夭者餘蘊闕緣不生。</w:t>
      </w:r>
    </w:p>
    <w:p>
      <w:pPr>
        <w:pStyle w:val="SHTKTranslationText"/>
      </w:pPr>
      <w:r>
        <w:t xml:space="preserve">나머지 오십 년을 잔여 중동분이라 이름한다. 중간에 요절한 자의 나머지 온은 연이 결여되어 생기지 않는다.</w:t>
      </w:r>
    </w:p>
    <w:p>
      <w:pPr>
        <w:pStyle w:val="SHTKPositionMarker"/>
        <w:keepNext/>
      </w:pPr>
      <w:r>
        <w:t xml:space="preserve">[0127c15]</w:t>
      </w:r>
    </w:p>
    <w:p>
      <w:pPr>
        <w:pStyle w:val="SHTKSourceText"/>
        <w:keepNext/>
      </w:pPr>
      <w:r>
        <w:t xml:space="preserve">餘部師說至名非擇滅者。 述上座部等計釋二無為。 約隨眠不生邊名擇滅。 約苦果不生邊名非擇滅。</w:t>
      </w:r>
    </w:p>
    <w:p>
      <w:pPr>
        <w:pStyle w:val="SHTKTranslationText"/>
      </w:pPr>
      <w:r>
        <w:t xml:space="preserve">“다른 부파의 논사는 말한다”에서 “비택멸이라 이름한다”에 이르기까지는, 상좌부 등의 견해를 서술하여 두 무위를 풀이한 것이다. 수면이 생기지 않는 측면을 택멸이라 이름하고, 괴로움의 과가 생기지 않는 측면을 비택멸이라 이름한다.</w:t>
      </w:r>
    </w:p>
    <w:p>
      <w:pPr>
        <w:pStyle w:val="SHTKPositionMarker"/>
        <w:keepNext/>
      </w:pPr>
      <w:r>
        <w:t xml:space="preserve">[0127c17]</w:t>
      </w:r>
    </w:p>
    <w:p>
      <w:pPr>
        <w:pStyle w:val="SHTKSourceText"/>
        <w:keepNext/>
      </w:pPr>
      <w:r>
        <w:t xml:space="preserve">離簡擇力至即擇滅攝者。 經部破。 彼非擇滅離簡擇力此苦果滅不成。 由簡擇力令隨眠不生。 隨眠不生後苦不起。 因亡果喪皆由慧力。 故此苦果不生即擇滅攝。</w:t>
      </w:r>
    </w:p>
    <w:p>
      <w:pPr>
        <w:pStyle w:val="SHTKTranslationText"/>
      </w:pPr>
      <w:r>
        <w:t xml:space="preserve">“간택의 힘을 떠나”에서 “곧 택멸에 포섭된다”에 이르기까지는, 경부의 논파이다. 그 비택멸에서 간택의 힘을 떠난 채 이 괴로움의 과가 멸한다는 것은 성립하지 않는다. 간택의 힘 때문에 수면이 생기지 않고, 수면이 생기지 않으므로 뒤의 괴로움이 일어나지 않는다. 인이 없어지고 과가 상실되는 것이 모두 지혜의 힘에 의한 것이다. 그러므로 이 괴로움의 과가 생기지 않는 것도 곧 택멸에 포섭된다.</w:t>
      </w:r>
    </w:p>
    <w:p>
      <w:pPr>
        <w:pStyle w:val="SHTKPositionMarker"/>
        <w:keepNext/>
      </w:pPr>
      <w:r>
        <w:t xml:space="preserve">[0127c21]</w:t>
      </w:r>
    </w:p>
    <w:p>
      <w:pPr>
        <w:pStyle w:val="SHTKSourceText"/>
        <w:keepNext/>
      </w:pPr>
      <w:r>
        <w:t xml:space="preserve">有說諸法至名非擇滅者。 有大眾部說。 諸法現在生已後必定無。 自然滅入過去。 此滅名非擇滅。</w:t>
      </w:r>
    </w:p>
    <w:p>
      <w:pPr>
        <w:pStyle w:val="SHTKTranslationText"/>
      </w:pPr>
      <w:r>
        <w:t xml:space="preserve">“어떤 이는 모든 법이”에서 “비택멸이라 이름한다”에 이르기까지는, 대중부의 어떤 이가 말한 것이다. 모든 법은 현재에 생긴 뒤에는 반드시 없어지고, 자연히 멸하여 과거로 들어간다. 이 멸을 비택멸이라 이름한다.</w:t>
      </w:r>
    </w:p>
    <w:p>
      <w:pPr>
        <w:pStyle w:val="SHTKPositionMarker"/>
        <w:keepNext/>
      </w:pPr>
      <w:r>
        <w:t xml:space="preserve">[0127c23]</w:t>
      </w:r>
    </w:p>
    <w:p>
      <w:pPr>
        <w:pStyle w:val="SHTKSourceText"/>
        <w:keepNext/>
      </w:pPr>
      <w:r>
        <w:t xml:space="preserve">如是所執至未滅無故者。 經部破。 如是所執非擇滅體應是無常。 法未滅時其體無故。 後法滅時其體方有。</w:t>
      </w:r>
    </w:p>
    <w:p>
      <w:pPr>
        <w:pStyle w:val="SHTKTranslationText"/>
      </w:pPr>
      <w:r>
        <w:t xml:space="preserve">“이와 같이 집착한 것”에서 “아직 멸하지 않았을 때에는 없기 때문이다”에 이르기까지는, 경부의 논파이다. 이와 같이 집착하는 비택멸의 체는 마땅히 무상해야 한다. 법이 아직 멸하지 않았을 때에는 그 체가 없고, 뒤에 법이 멸할 때 그 체가 비로소 있기 때문이다.</w:t>
      </w:r>
    </w:p>
    <w:p>
      <w:pPr>
        <w:pStyle w:val="SHTKPositionMarker"/>
        <w:keepNext/>
      </w:pPr>
      <w:r>
        <w:t xml:space="preserve">[0127c26]</w:t>
      </w:r>
    </w:p>
    <w:p>
      <w:pPr>
        <w:pStyle w:val="SHTKSourceText"/>
        <w:keepNext/>
      </w:pPr>
      <w:r>
        <w:t xml:space="preserve">豈不擇滅至應亦無常者。 大眾部難。 豈不擇滅擇為先故。 此滅先無後有。 應亦無常。</w:t>
      </w:r>
    </w:p>
    <w:p>
      <w:pPr>
        <w:pStyle w:val="SHTKTranslationText"/>
      </w:pPr>
      <w:r>
        <w:t xml:space="preserve">“어찌 택멸도”에서 “마땅히 또한 무상해야 한다”에 이르기까지는, 대중부의 난이다. 어찌 택멸도 간택을 선행 조건으로 삼기 때문에, 이 멸이 먼저는 없고 뒤에 있게 되는 것이니, 마땅히 또한 무상해야 하지 않는가.</w:t>
      </w:r>
    </w:p>
    <w:p>
      <w:pPr>
        <w:pStyle w:val="SHTKPositionMarker"/>
        <w:keepNext/>
      </w:pPr>
      <w:r>
        <w:t xml:space="preserve">[0127c28]</w:t>
      </w:r>
    </w:p>
    <w:p>
      <w:pPr>
        <w:pStyle w:val="SHTKSourceText"/>
        <w:keepNext/>
      </w:pPr>
      <w:r>
        <w:t xml:space="preserve">非擇為先至方有不生者。 經部答。 非擇為先方有擇滅。 如何責我擇滅體性亦是無常。 所以者何。 非先有擇。</w:t>
      </w:r>
    </w:p>
    <w:p>
      <w:pPr>
        <w:pStyle w:val="SHTKTranslationText"/>
      </w:pPr>
      <w:r>
        <w:t xml:space="preserve">“간택을 선행 조건으로 삼아”에서 “비로소 불생이 있게 되는 것은 아니다”에 이르기까지는, 경부의 답이다. 간택을 선행 조건으로 삼아야 비로소 택멸이 있는 것이 아니다. 어찌하여 나에게 택멸의 체성 또한 무상하다고 책난하는가. 그 까닭은 무엇인가. 먼저 간택이 있고,</w:t>
      </w:r>
    </w:p>
    <w:p>
      <w:pPr>
        <w:pStyle w:val="SHTKSourceText"/>
        <w:keepNext/>
      </w:pPr>
      <w:r>
        <w:t xml:space="preserve">後未來未生法方[1]不生。</w:t>
      </w:r>
    </w:p>
    <w:p>
      <w:pPr>
        <w:pStyle w:val="SHTKTranslationText"/>
      </w:pPr>
      <w:r>
        <w:t xml:space="preserve">그 뒤에 미래의 아직 생기지 않은 법이 비로소 [1]생기지 않는 것이 아니기 때문이다.</w:t>
      </w:r>
    </w:p>
    <w:p>
      <w:pPr>
        <w:pStyle w:val="SHTKNoteSummary"/>
        <w:keepNext/>
      </w:pPr>
      <w:r>
        <w:t>교감 요약 | [CBETA 교감] 저본 不 → 이문 有不</w:t>
      </w:r>
    </w:p>
    <w:p>
      <w:pPr>
        <w:pStyle w:val="SHTKNoteDetail"/>
      </w:pPr>
      <w:r>
        <w:t>• 원교감 원문 | 不【大】，有不【甲】【乙】</w:t>
      </w:r>
    </w:p>
    <w:p>
      <w:pPr>
        <w:pStyle w:val="SHTKNoteDetail"/>
      </w:pPr>
      <w:r>
        <w:t>• 이문 번역·의미 검토 | 저본 方不生과 이문 方有不生은 모두 뒤에 불생이 성립함을 나타내지만, 이문은 有를 보태 명사화한다.</w:t>
      </w:r>
    </w:p>
    <w:p>
      <w:pPr>
        <w:pStyle w:val="SHTKNoteDetail"/>
      </w:pPr>
      <w:r>
        <w:t>• 번역 영향 판정 | [표현 차이]</w:t>
      </w:r>
    </w:p>
    <w:p>
      <w:pPr>
        <w:pStyle w:val="SHTKNoteDetail"/>
      </w:pPr>
      <w:r>
        <w:t>• 출처 | CBETA T41n1821, 교감 번호 0128001.</w:t>
      </w:r>
    </w:p>
    <w:p>
      <w:pPr>
        <w:pStyle w:val="SHTKSourceText"/>
        <w:keepNext/>
      </w:pPr>
      <w:r>
        <w:t xml:space="preserve">不生即擇滅也。</w:t>
      </w:r>
    </w:p>
    <w:p>
      <w:pPr>
        <w:pStyle w:val="SHTKTranslationText"/>
      </w:pPr>
      <w:r>
        <w:t xml:space="preserve">생기지 않는 것 자체가 바로 택멸이다.</w:t>
      </w:r>
    </w:p>
    <w:p>
      <w:pPr>
        <w:pStyle w:val="SHTKPositionMarker"/>
        <w:keepNext/>
      </w:pPr>
      <w:r>
        <w:t xml:space="preserve">[0128a03]</w:t>
      </w:r>
    </w:p>
    <w:p>
      <w:pPr>
        <w:pStyle w:val="SHTKSourceText"/>
        <w:keepNext/>
      </w:pPr>
      <w:r>
        <w:t xml:space="preserve">何者者。 問。 不生至非造不生者。 經部答。 不生之理本來自有。 若無聖道慧簡擇。 諸法應生。 聖慧簡擇生時。</w:t>
      </w:r>
    </w:p>
    <w:p>
      <w:pPr>
        <w:pStyle w:val="SHTKTranslationText"/>
      </w:pPr>
      <w:r>
        <w:t xml:space="preserve">“무엇인가”라는 것은, 물음이다. “불생”에서 “불생을 새로 만든 것이 아니다”에 이르기까지는, 경부의 답이다. 생기지 않는 이치는 본래부터 스스로 있는 것이다. 만약 성도의 지혜에 의한 간택이 없다면, 모든 법은 마땅히 생겨날 것이다. 성자의 지혜에 의한 간택이 생길 때,</w:t>
      </w:r>
    </w:p>
    <w:p>
      <w:pPr>
        <w:pStyle w:val="SHTKSourceText"/>
        <w:keepNext/>
      </w:pPr>
      <w:r>
        <w:t xml:space="preserve">因亡果喪法永不起。 於此不起之理擇有功能。 謂於先時諸法未有生障。 今聖慧起為法生障顯不生理。 非新造不生。</w:t>
      </w:r>
    </w:p>
    <w:p>
      <w:pPr>
        <w:pStyle w:val="SHTKTranslationText"/>
      </w:pPr>
      <w:r>
        <w:t xml:space="preserve">인이 없어지고 과가 상실되어 법이 영원히 일어나지 않는다. 이 일어나지 않는 이치에 대해서 간택은 공능이 있다. 곧 이전에는 모든 법에 생김을 장애하는 것이 없었지만, 이제 성혜가 일어나 법의 생김을 장애하여 불생의 이치를 드러내는 것이다. 불생을 새로 만들어 낸 것은 아니다.</w:t>
      </w:r>
    </w:p>
    <w:p>
      <w:pPr>
        <w:pStyle w:val="SHTKPositionMarker"/>
        <w:keepNext/>
      </w:pPr>
      <w:r>
        <w:t xml:space="preserve">[0128a08]</w:t>
      </w:r>
    </w:p>
    <w:p>
      <w:pPr>
        <w:pStyle w:val="SHTKSourceText"/>
        <w:keepNext/>
      </w:pPr>
      <w:r>
        <w:t xml:space="preserve">若唯不生至豈不相違者。 說一切有部引經難。 若唯於未來法不生是涅槃者。 何故經言信等五根。 若見道修。 若修道習。 若無學道多修習。 或初修。</w:t>
      </w:r>
    </w:p>
    <w:p>
      <w:pPr>
        <w:pStyle w:val="SHTKTranslationText"/>
      </w:pPr>
      <w:r>
        <w:t xml:space="preserve">“만약 오직 불생만이”에서 “어찌 서로 어긋나지 않는가”에 이르기까지는, 설일체유부가 경을 인용하여 난한 것이다. 만약 오직 미래의 법이 생기지 않는 것만 열반이라면, 무슨 까닭에 경에서는 신 등의 오근을, 견도에서 닦거나, 수도에서 익히거나, 무학도에서 많이 닦아 행하면, 혹은 처음에는 닦고,</w:t>
      </w:r>
    </w:p>
    <w:p>
      <w:pPr>
        <w:pStyle w:val="SHTKSourceText"/>
        <w:keepNext/>
      </w:pPr>
      <w:r>
        <w:t xml:space="preserve">中習。 後多所作。 或修謂得修。</w:t>
      </w:r>
    </w:p>
    <w:p>
      <w:pPr>
        <w:pStyle w:val="SHTKTranslationText"/>
      </w:pPr>
      <w:r>
        <w:t xml:space="preserve">중간에는 익히며, 뒤에는 많이 행한다고 말하는가. 혹은 수(修)는 득수(得修)를 뜻하고,</w:t>
      </w:r>
    </w:p>
    <w:p>
      <w:pPr>
        <w:pStyle w:val="SHTKSourceText"/>
        <w:keepNext/>
      </w:pPr>
      <w:r>
        <w:t xml:space="preserve">習謂[2]習修。</w:t>
      </w:r>
    </w:p>
    <w:p>
      <w:pPr>
        <w:pStyle w:val="SHTKTranslationText"/>
      </w:pPr>
      <w:r>
        <w:t xml:space="preserve">습(習)은 [2]습수(習修)를 뜻하며,</w:t>
      </w:r>
    </w:p>
    <w:p>
      <w:pPr>
        <w:pStyle w:val="SHTKNoteSummary"/>
        <w:keepNext/>
      </w:pPr>
      <w:r>
        <w:t>교감 요약 | [CBETA 교감] 저본 習 → 이문 ∅</w:t>
      </w:r>
    </w:p>
    <w:p>
      <w:pPr>
        <w:pStyle w:val="SHTKNoteDetail"/>
      </w:pPr>
      <w:r>
        <w:t>• 원교감 원문 | 習【大】，〔－〕【乙】</w:t>
      </w:r>
    </w:p>
    <w:p>
      <w:pPr>
        <w:pStyle w:val="SHTKNoteDetail"/>
      </w:pPr>
      <w:r>
        <w:t>• 이문 번역·의미 검토 | 이문은 두 번째 習을 생략하여 習謂修가 되며, 저본은 習修라는 용어를 명시한다.</w:t>
      </w:r>
    </w:p>
    <w:p>
      <w:pPr>
        <w:pStyle w:val="SHTKNoteDetail"/>
      </w:pPr>
      <w:r>
        <w:t>• 이문 기준 번역 | 이문은 저본의 習에 해당하는 말 없이 읽는다.</w:t>
      </w:r>
    </w:p>
    <w:p>
      <w:pPr>
        <w:pStyle w:val="SHTKNoteDetail"/>
      </w:pPr>
      <w:r>
        <w:t>• 번역 영향 판정 | [표현 차이]</w:t>
      </w:r>
    </w:p>
    <w:p>
      <w:pPr>
        <w:pStyle w:val="SHTKNoteDetail"/>
      </w:pPr>
      <w:r>
        <w:t>• 출처 | CBETA T41n1821, 교감 번호 0128002.</w:t>
      </w:r>
    </w:p>
    <w:p>
      <w:pPr>
        <w:pStyle w:val="SHTKSourceText"/>
        <w:keepNext/>
      </w:pPr>
      <w:r>
        <w:t xml:space="preserve">多所作謂所治更遠。 故顯宗云若習。 若修。 若多所作。 義差別者為欲顯示習修。 得修。 所治更遠。 如其次第(已上論文)</w:t>
      </w:r>
    </w:p>
    <w:p>
      <w:pPr>
        <w:pStyle w:val="SHTKTranslationText"/>
      </w:pPr>
      <w:r>
        <w:t xml:space="preserve">많이 행한다는 것은 대치되는 것이 더욱 멀어짐을 뜻한다. 그러므로 『현종론』에서 말한다. “혹 익히고, 혹 닦고, 혹 많이 행한다고 한 것의, 뜻의 차별은 습수와, 득수와, 대치되는 것이 더욱 멀어짐을 드러내기 위한 것이니, 그 차례와 같다.” 이상은 논문의 말이다.</w:t>
      </w:r>
    </w:p>
    <w:p>
      <w:pPr>
        <w:pStyle w:val="SHTKSourceText"/>
        <w:keepNext/>
      </w:pPr>
      <w:r>
        <w:t xml:space="preserve">能令過未現世眾苦永斷。 此永斷體即是涅槃。 准此經文通斷過．現唯於未來有不生義。 非於過現豈不相違。</w:t>
      </w:r>
    </w:p>
    <w:p>
      <w:pPr>
        <w:pStyle w:val="SHTKTranslationText"/>
      </w:pPr>
      <w:r>
        <w:t xml:space="preserve">그렇게 하여 과거·미래·현재 세상의 여러 괴로움을 영원히 끊게 한다. 이 영원한 단절의 체가 곧 열반이다. 이 경문에 준하면 과거와 현재도 끊는다고 하였는데, 오직 미래에만 불생의 뜻이 있고, 과거와 현재에는 그러한 뜻이 없으니, 어찌 서로 어긋나지 않는가.</w:t>
      </w:r>
    </w:p>
    <w:p>
      <w:pPr>
        <w:pStyle w:val="SHTKPositionMarker"/>
        <w:keepNext/>
      </w:pPr>
      <w:r>
        <w:t xml:space="preserve">[0128a18]</w:t>
      </w:r>
    </w:p>
    <w:p>
      <w:pPr>
        <w:pStyle w:val="SHTKSourceText"/>
        <w:keepNext/>
      </w:pPr>
      <w:r>
        <w:t xml:space="preserve">雖有此文至為令其滅者。 經部通經。 經言能令過．現眾苦斷者。 此經意說。 能令未來緣過．現苦煩惱斷故。 能緣斷時說所緣過．現苦亦名為斷。 應言斷貪而言斷色。 應言貪遍知而言色遍知。</w:t>
      </w:r>
    </w:p>
    <w:p>
      <w:pPr>
        <w:pStyle w:val="SHTKTranslationText"/>
      </w:pPr>
      <w:r>
        <w:t xml:space="preserve">“비록 이런 글이 있으나”에서 “그것을 멸하게 하기 위한 것이다”에 이르기까지는, 경부가 경을 회통한 것이다. 경에서 과거와 현재의 여러 괴로움을 끊게 한다고 말한 것은, 이 경의 뜻이, 미래에 과거·현재의 괴로움을 소연으로 삼는 번뇌를 끊게 한다는 데 있다. 능연이 끊어질 때 그 소연인 과거·현재의 괴로움도 또한 끊어졌다고 말한다. 탐을 끊는다고 해야 할 것을 색을 끊는다고 말하고, 탐을 변지한다고 해야 할 것을 색을 변지한다고 말하는 것과 같다.</w:t>
      </w:r>
    </w:p>
    <w:p>
      <w:pPr>
        <w:pStyle w:val="SHTKSourceText"/>
        <w:keepNext/>
      </w:pPr>
      <w:r>
        <w:t xml:space="preserve">還約所緣色說。 斷色是無間道。 色遍知是解脫道。 廣說乃至。 識蘊亦爾。 過．現苦斷義亦准此 問過．現苦斷既顯能緣惑斷。 未來苦斷為約何說</w:t>
      </w:r>
    </w:p>
    <w:p>
      <w:pPr>
        <w:pStyle w:val="SHTKTranslationText"/>
      </w:pPr>
      <w:r>
        <w:t xml:space="preserve">도리어 소연인 색에 의거해 말한 것이다. 색을 끊는 것은 무간도이고, 색을 변지하는 것은 해탈도이다. 자세히 말하면 내지, 식온도 또한 그러하다. 과거·현재의 괴로움을 끊는다는 뜻도 이에 준한다. 묻는다. 과거·현재의 괴로움을 끊는 것이 이미 능연 번뇌의 단절을 드러낸다면, 미래의 괴로움을 끊는 것은 무엇에 의거해 말한 것인가.</w:t>
      </w:r>
    </w:p>
    <w:p>
      <w:pPr>
        <w:pStyle w:val="SHTKSourceText"/>
        <w:keepNext/>
      </w:pPr>
      <w:r>
        <w:t xml:space="preserve">解云未來苦斷亦顯能緣惑斷。 一經說故 又解令未來苦體不生名斷 又解令未來惑苦不生。 俱名苦斷。 設餘經言斷三世惑者。 准前理釋。 義亦無違。</w:t>
      </w:r>
    </w:p>
    <w:p>
      <w:pPr>
        <w:pStyle w:val="SHTKTranslationText"/>
      </w:pPr>
      <w:r>
        <w:t xml:space="preserve">풀이하면, 미래의 괴로움을 끊는 것도 또한 능연 번뇌의 단절을 드러낸다. 한 경에서 함께 말했기 때문이다. 또 달리 풀이하면, 미래의 괴로움 자체를 생기지 않게 하는 것을 단절이라 이름한다. 또 달리 풀이하면, 미래의 번뇌와 괴로움을 생기지 않게 하는 것을, 모두 괴로움의 단절이라 이름한다. 설령 다른 경에서 삼세의 번뇌를 끊는다고 말하더라도, 앞의 이치에 준하여 풀이하면, 뜻에도 또한 어긋남이 없다.</w:t>
      </w:r>
    </w:p>
    <w:p>
      <w:pPr>
        <w:pStyle w:val="SHTKSourceText"/>
        <w:keepNext/>
      </w:pPr>
      <w:r>
        <w:t xml:space="preserve">以未來惑。 能緣三世煩惱。 若斷未來能緣惑時說斷三世。</w:t>
      </w:r>
    </w:p>
    <w:p>
      <w:pPr>
        <w:pStyle w:val="SHTKTranslationText"/>
      </w:pPr>
      <w:r>
        <w:t xml:space="preserve">미래의 번뇌가, 삼세의 번뇌를 소연으로 삼을 수 있기 때문이다. 만약 미래의 능연 번뇌를 끊을 때에는 삼세를 끊는다고 말하지만,</w:t>
      </w:r>
    </w:p>
    <w:p>
      <w:pPr>
        <w:pStyle w:val="SHTKSourceText"/>
        <w:keepNext/>
      </w:pPr>
      <w:r>
        <w:t xml:space="preserve">實斷未[3]來。</w:t>
      </w:r>
    </w:p>
    <w:p>
      <w:pPr>
        <w:pStyle w:val="SHTKTranslationText"/>
      </w:pPr>
      <w:r>
        <w:t xml:space="preserve">실제로 끊는 것은 미래이다.</w:t>
      </w:r>
    </w:p>
    <w:p>
      <w:pPr>
        <w:pStyle w:val="SHTKNoteSummary"/>
        <w:keepNext/>
      </w:pPr>
      <w:r>
        <w:t>교감 요약 | [CBETA 교감] 저본 來 → 이문 未</w:t>
      </w:r>
    </w:p>
    <w:p>
      <w:pPr>
        <w:pStyle w:val="SHTKNoteDetail"/>
      </w:pPr>
      <w:r>
        <w:t>• 원교감 원문 | 來【大】，未【乙】</w:t>
      </w:r>
    </w:p>
    <w:p>
      <w:pPr>
        <w:pStyle w:val="SHTKNoteDetail"/>
      </w:pPr>
      <w:r>
        <w:t>• 이문 번역·의미 검토 | 저본은 未來를 이루지만 이문대로 來→未를 적용하면 未未가 되어 문맥상 정상적인 구문이 되기 어렵다.</w:t>
      </w:r>
    </w:p>
    <w:p>
      <w:pPr>
        <w:pStyle w:val="SHTKNoteDetail"/>
      </w:pPr>
      <w:r>
        <w:t>• 번역 영향 판정 | [문장 구조 변화]</w:t>
      </w:r>
    </w:p>
    <w:p>
      <w:pPr>
        <w:pStyle w:val="SHTKNoteDetail"/>
      </w:pPr>
      <w:r>
        <w:t>• 출처 | CBETA T41n1821, 교감 번호 0128003.</w:t>
      </w:r>
    </w:p>
    <w:p>
      <w:pPr>
        <w:pStyle w:val="SHTKSourceText"/>
        <w:keepNext/>
      </w:pPr>
      <w:r>
        <w:t xml:space="preserve">[4]或此經中有別意趣。</w:t>
      </w:r>
    </w:p>
    <w:p>
      <w:pPr>
        <w:pStyle w:val="SHTKTranslationText"/>
      </w:pPr>
      <w:r>
        <w:t xml:space="preserve">[4] 혹은 이 경에는 별도의 의취가 있다.</w:t>
      </w:r>
    </w:p>
    <w:p>
      <w:pPr>
        <w:pStyle w:val="SHTKNoteSummary"/>
        <w:keepNext/>
      </w:pPr>
      <w:r>
        <w:t>교감 요약 | [CBETA 교감] 저본 或 → 이문 惑</w:t>
      </w:r>
    </w:p>
    <w:p>
      <w:pPr>
        <w:pStyle w:val="SHTKNoteDetail"/>
      </w:pPr>
      <w:r>
        <w:t>• 원교감 원문 | 或【大】，惑【甲】【乙】</w:t>
      </w:r>
    </w:p>
    <w:p>
      <w:pPr>
        <w:pStyle w:val="SHTKNoteDetail"/>
      </w:pPr>
      <w:r>
        <w:t>• 이문 번역·의미 검토 | 저본 或此經中은 “혹은 이 경 가운데”라는 새 해석을 도입한다. 이문 惑此經中은 통사적으로 성립하기 어렵다.</w:t>
      </w:r>
    </w:p>
    <w:p>
      <w:pPr>
        <w:pStyle w:val="SHTKNoteDetail"/>
      </w:pPr>
      <w:r>
        <w:t>• 번역 영향 판정 | [문장 구조 변화]</w:t>
      </w:r>
    </w:p>
    <w:p>
      <w:pPr>
        <w:pStyle w:val="SHTKNoteDetail"/>
      </w:pPr>
      <w:r>
        <w:t>• 출처 | CBETA T41n1821, 교감 번호 0128004.</w:t>
      </w:r>
    </w:p>
    <w:p>
      <w:pPr>
        <w:pStyle w:val="SHTKSourceText"/>
        <w:keepNext/>
      </w:pPr>
      <w:r>
        <w:t xml:space="preserve">過去煩惱者謂過去生曾所起惑。 現在煩惱者謂現在生所起煩惱。 如愛行中十八愛行。 據曾．當．現緣六境起名為十八。 如是過．現二世所起煩惱。</w:t>
      </w:r>
    </w:p>
    <w:p>
      <w:pPr>
        <w:pStyle w:val="SHTKTranslationText"/>
      </w:pPr>
      <w:r>
        <w:t xml:space="preserve">과거의 번뇌란 과거 생에 일찍이 일어났던 번뇌를 말하고, 현재의 번뇌란 현재 생에 일어난 번뇌를 말한다. 예컨대 애행 가운데 열여덟 애행이, 일찍이·장차·현재의 여섯 경계를 소연으로 삼아 일어나는 것에 의거해 열여덟이라 이름한 것과 같다. 이와 같이 과거·현재 두 세상에서 일어난 번뇌가,</w:t>
      </w:r>
    </w:p>
    <w:p>
      <w:pPr>
        <w:pStyle w:val="SHTKSourceText"/>
        <w:keepNext/>
      </w:pPr>
      <w:r>
        <w:t xml:space="preserve">作能[5]薰因。</w:t>
      </w:r>
    </w:p>
    <w:p>
      <w:pPr>
        <w:pStyle w:val="SHTKTranslationText"/>
      </w:pPr>
      <w:r>
        <w:t xml:space="preserve">능히 [5]훈습하는 인이 되어,</w:t>
      </w:r>
    </w:p>
    <w:p>
      <w:pPr>
        <w:pStyle w:val="SHTKNoteSummary"/>
        <w:keepNext/>
      </w:pPr>
      <w:r>
        <w:t>교감 요약 | [CBETA 교감] 저본 薰 → 이문 作</w:t>
      </w:r>
    </w:p>
    <w:p>
      <w:pPr>
        <w:pStyle w:val="SHTKNoteDetail"/>
      </w:pPr>
      <w:r>
        <w:t>• 원교감 원문 | 薰【大】，作【乙】</w:t>
      </w:r>
    </w:p>
    <w:p>
      <w:pPr>
        <w:pStyle w:val="SHTKNoteDetail"/>
      </w:pPr>
      <w:r>
        <w:t>• 이문 번역·의미 검토 | 저본 能薰因은 “능히 훈습하는 인”, 이문 能作因은 “능작인”이 되어 인의 성격 자체가 달라진다.</w:t>
      </w:r>
    </w:p>
    <w:p>
      <w:pPr>
        <w:pStyle w:val="SHTKNoteDetail"/>
      </w:pPr>
      <w:r>
        <w:t>• 이문 기준 번역 | “능히 훈습하는 인”</w:t>
      </w:r>
    </w:p>
    <w:p>
      <w:pPr>
        <w:pStyle w:val="SHTKNoteDetail"/>
      </w:pPr>
      <w:r>
        <w:t>• 번역 영향 판정 | [의미 차이 있음]</w:t>
      </w:r>
    </w:p>
    <w:p>
      <w:pPr>
        <w:pStyle w:val="SHTKNoteDetail"/>
      </w:pPr>
      <w:r>
        <w:t>• 출처 | CBETA T41n1821, 교감 번호 0128005.</w:t>
      </w:r>
    </w:p>
    <w:p>
      <w:pPr>
        <w:pStyle w:val="SHTKSourceText"/>
        <w:keepNext/>
      </w:pPr>
      <w:r>
        <w:t xml:space="preserve">為生未來諸煩惱故。 於現相續身中。</w:t>
      </w:r>
    </w:p>
    <w:p>
      <w:pPr>
        <w:pStyle w:val="SHTKTranslationText"/>
      </w:pPr>
      <w:r>
        <w:t xml:space="preserve">미래의 여러 번뇌를 낳기 때문에, 현재의 상속하는 몸 가운데,</w:t>
      </w:r>
    </w:p>
    <w:p>
      <w:pPr>
        <w:pStyle w:val="SHTKSourceText"/>
        <w:keepNext/>
      </w:pPr>
      <w:r>
        <w:t xml:space="preserve">引起所[6]薰果種子。</w:t>
      </w:r>
    </w:p>
    <w:p>
      <w:pPr>
        <w:pStyle w:val="SHTKTranslationText"/>
      </w:pPr>
      <w:r>
        <w:t xml:space="preserve">훈습을 [6]받는 과의 종자를 일으킨다.</w:t>
      </w:r>
    </w:p>
    <w:p>
      <w:pPr>
        <w:pStyle w:val="SHTKNoteSummary"/>
        <w:keepNext/>
      </w:pPr>
      <w:r>
        <w:t>교감 요약 | [CBETA 교감] 저본 薰 → 이문 斷</w:t>
      </w:r>
    </w:p>
    <w:p>
      <w:pPr>
        <w:pStyle w:val="SHTKNoteDetail"/>
      </w:pPr>
      <w:r>
        <w:t>• 원교감 원문 | 薰【大】＊，斷【乙】＊</w:t>
      </w:r>
    </w:p>
    <w:p>
      <w:pPr>
        <w:pStyle w:val="SHTKNoteDetail"/>
      </w:pPr>
      <w:r>
        <w:t>• 이문 번역·의미 검토 | 저본 薰은 종자 훈습 관계를 말하지만 이문 斷은 단절 관계로 바뀌어 논증의 의미가 달라진다.</w:t>
      </w:r>
    </w:p>
    <w:p>
      <w:pPr>
        <w:pStyle w:val="SHTKNoteDetail"/>
      </w:pPr>
      <w:r>
        <w:t>• 번역 영향 판정 | [의미 차이 있음]</w:t>
      </w:r>
    </w:p>
    <w:p>
      <w:pPr>
        <w:pStyle w:val="SHTKNoteDetail"/>
      </w:pPr>
      <w:r>
        <w:t>• 출처 | CBETA T41n1821, 교감 번호 0128006.</w:t>
      </w:r>
    </w:p>
    <w:p>
      <w:pPr>
        <w:pStyle w:val="SHTKSourceText"/>
        <w:keepNext/>
      </w:pPr>
      <w:r>
        <w:t xml:space="preserve">此所[＊]薰果種子斷故。</w:t>
      </w:r>
    </w:p>
    <w:p>
      <w:pPr>
        <w:pStyle w:val="SHTKTranslationText"/>
      </w:pPr>
      <w:r>
        <w:t xml:space="preserve">이 훈습을 [＊]받은 과의 종자가 끊어지므로,</w:t>
      </w:r>
    </w:p>
    <w:p>
      <w:pPr>
        <w:pStyle w:val="SHTKNoteSummary"/>
        <w:keepNext/>
      </w:pPr>
      <w:r>
        <w:t>교감 요약 | [상호참조] 이 [＊]는 CBETA가 붙인 참조 표지로, 연결된 교감을 확정할 수 없다.</w:t>
      </w:r>
    </w:p>
    <w:p>
      <w:pPr>
        <w:pStyle w:val="SHTKNoteDetail"/>
      </w:pPr>
      <w:r>
        <w:t>• 이문 번역·의미 검토 | 저본 薰은 종자 훈습 관계를 말하지만 이문 斷은 단절 관계로 바뀌어 논증의 의미가 달라진다.</w:t>
      </w:r>
    </w:p>
    <w:p>
      <w:pPr>
        <w:pStyle w:val="SHTKNoteDetail"/>
      </w:pPr>
      <w:r>
        <w:t>• 번역 영향 판정 | [의미 차이 있음]</w:t>
      </w:r>
    </w:p>
    <w:p>
      <w:pPr>
        <w:pStyle w:val="SHTKNoteDetail"/>
      </w:pPr>
      <w:r>
        <w:t>• 출처 | CBETA T41n1821, 교감 번호 0128006.</w:t>
      </w:r>
    </w:p>
    <w:p>
      <w:pPr>
        <w:pStyle w:val="SHTKSourceText"/>
        <w:keepNext/>
      </w:pPr>
      <w:r>
        <w:t xml:space="preserve">說彼過．現能[＊]薰惑因亦名為斷。</w:t>
      </w:r>
    </w:p>
    <w:p>
      <w:pPr>
        <w:pStyle w:val="SHTKTranslationText"/>
      </w:pPr>
      <w:r>
        <w:t xml:space="preserve">저 과거·현재의 능히 [＊]훈습하는 번뇌의 인도 또한 끊어졌다고 말한다.</w:t>
      </w:r>
    </w:p>
    <w:p>
      <w:pPr>
        <w:pStyle w:val="SHTKNoteSummary"/>
        <w:keepNext/>
      </w:pPr>
      <w:r>
        <w:t>교감 요약 | [상호참조] 이 [＊]는 CBETA가 붙인 참조 표지로, 연결된 교감을 확정할 수 없다.</w:t>
      </w:r>
    </w:p>
    <w:p>
      <w:pPr>
        <w:pStyle w:val="SHTKNoteDetail"/>
      </w:pPr>
      <w:r>
        <w:t>• 이문 번역·의미 검토 | 저본 薰은 종자 훈습 관계를 말하지만 이문 斷은 단절 관계로 바뀌어 논증의 의미가 달라진다.</w:t>
      </w:r>
    </w:p>
    <w:p>
      <w:pPr>
        <w:pStyle w:val="SHTKNoteDetail"/>
      </w:pPr>
      <w:r>
        <w:t>• 번역 영향 판정 | [의미 차이 있음]</w:t>
      </w:r>
    </w:p>
    <w:p>
      <w:pPr>
        <w:pStyle w:val="SHTKNoteDetail"/>
      </w:pPr>
      <w:r>
        <w:t>• 출처 | CBETA T41n1821, 교감 번호 0128006.</w:t>
      </w:r>
    </w:p>
    <w:p>
      <w:pPr>
        <w:pStyle w:val="SHTKSourceText"/>
        <w:keepNext/>
      </w:pPr>
      <w:r>
        <w:t xml:space="preserve">如異熟果盡時亦說名業因盡。 由斷果故說斷彼因。</w:t>
      </w:r>
    </w:p>
    <w:p>
      <w:pPr>
        <w:pStyle w:val="SHTKTranslationText"/>
      </w:pPr>
      <w:r>
        <w:t xml:space="preserve">이숙과가 다할 때 업인도 다했다고 말하는 것과 같다. 과를 끊었기 때문에 그 인도 끊었다고 말하는 것이다.</w:t>
      </w:r>
    </w:p>
    <w:p>
      <w:pPr>
        <w:pStyle w:val="SHTKSourceText"/>
        <w:keepNext/>
      </w:pPr>
      <w:r>
        <w:t xml:space="preserve">此即是果[7]喪因[8]亡斷也。</w:t>
      </w:r>
    </w:p>
    <w:p>
      <w:pPr>
        <w:pStyle w:val="SHTKTranslationText"/>
      </w:pPr>
      <w:r>
        <w:t xml:space="preserve">이는 곧 과가 [7]상실되어 인이 [8]없어지는 단절이다.</w:t>
      </w:r>
    </w:p>
    <w:p>
      <w:pPr>
        <w:pStyle w:val="SHTKNoteSummary"/>
        <w:keepNext/>
      </w:pPr>
      <w:r>
        <w:t>교감 요약 | [CBETA 교감] 저본 喪 → 乙본 斷</w:t>
      </w:r>
    </w:p>
    <w:p>
      <w:pPr>
        <w:pStyle w:val="SHTKNoteDetail"/>
      </w:pPr>
      <w:r>
        <w:t>• 원교감 원문 | 喪【大】，斷【乙】</w:t>
      </w:r>
    </w:p>
    <w:p>
      <w:pPr>
        <w:pStyle w:val="SHTKNoteDetail"/>
      </w:pPr>
      <w:r>
        <w:t>• 이문 번역·의미 검토 | 저본 果喪과 이문 果斷은 각각 “과가 상실됨”과 “과가 끊어짐”으로 표현은 다르나 해당 단절 논증의 방향은 유사하다.</w:t>
      </w:r>
    </w:p>
    <w:p>
      <w:pPr>
        <w:pStyle w:val="SHTKNoteDetail"/>
      </w:pPr>
      <w:r>
        <w:t>• 번역 영향 판정 | [표현 차이]</w:t>
      </w:r>
    </w:p>
    <w:p>
      <w:pPr>
        <w:pStyle w:val="SHTKNoteDetail"/>
      </w:pPr>
      <w:r>
        <w:t>• 출처 | CBETA T41n1821, 교감 번호 0128007.</w:t>
      </w:r>
    </w:p>
    <w:p>
      <w:pPr>
        <w:pStyle w:val="SHTKNoteSummary"/>
      </w:pPr>
      <w:r>
        <w:t>교감 요약 | [CBETA 교감] 저본 亡 → 이문 已</w:t>
      </w:r>
    </w:p>
    <w:p>
      <w:pPr>
        <w:pStyle w:val="SHTKNoteDetail"/>
      </w:pPr>
      <w:r>
        <w:t>• 원교감 원문 | 亡【大】，已【乙】</w:t>
      </w:r>
    </w:p>
    <w:p>
      <w:pPr>
        <w:pStyle w:val="SHTKNoteDetail"/>
      </w:pPr>
      <w:r>
        <w:t>• 이문 번역·의미 검토 | 저본 因亡은 “인이 없어짐”이라는 완결된 술어이나 이문 因已는 뒤 문맥과의 결합이 불분명해 문장 구조가 흔들린다.</w:t>
      </w:r>
    </w:p>
    <w:p>
      <w:pPr>
        <w:pStyle w:val="SHTKNoteDetail"/>
      </w:pPr>
      <w:r>
        <w:t>• 번역 영향 판정 | [문장 구조 변화]</w:t>
      </w:r>
    </w:p>
    <w:p>
      <w:pPr>
        <w:pStyle w:val="SHTKNoteDetail"/>
      </w:pPr>
      <w:r>
        <w:t>• 출처 | CBETA T41n1821, 교감 번호 0128008.</w:t>
      </w:r>
    </w:p>
    <w:p>
      <w:pPr>
        <w:pStyle w:val="SHTKSourceText"/>
        <w:keepNext/>
      </w:pPr>
      <w:r>
        <w:t xml:space="preserve">若未來眾苦．及諸煩惱。 由無因種子故畢竟不生說名為斷。 由斷因故說斷彼果。 此即是因亡果喪斷也。 若異我說斷未來體。 過去已滅．現在正滅。 何勞須斷。 此中意顯。</w:t>
      </w:r>
    </w:p>
    <w:p>
      <w:pPr>
        <w:pStyle w:val="SHTKTranslationText"/>
      </w:pPr>
      <w:r>
        <w:t xml:space="preserve">미래의 여러 괴로움과 모든 번뇌는, 인인 종자가 없기 때문에 필경 생기지 않는 것을 단절이라 말한다. 인을 끊었기 때문에 그 과도 끊었다고 말한다. 이는 곧 인이 없어져 과가 상실되는 단절이다. 만약 나와 달리 미래의 체 자체를 끊는다고 말한다면, 과거는 이미 멸했고 현재는 바로 멸하고 있는데, 어찌 굳이 다시 끊을 필요가 있겠는가. 여기서 뜻은 다음을 드러낸다.</w:t>
      </w:r>
    </w:p>
    <w:p>
      <w:pPr>
        <w:pStyle w:val="SHTKSourceText"/>
        <w:keepNext/>
      </w:pPr>
      <w:r>
        <w:t xml:space="preserve">過現名斷由果不續。 未來名斷由體不生。 斷果．斷因如其次第。</w:t>
      </w:r>
    </w:p>
    <w:p>
      <w:pPr>
        <w:pStyle w:val="SHTKTranslationText"/>
      </w:pPr>
      <w:r>
        <w:t xml:space="preserve">과거와 현재를 끊는다고 하는 것은 과가 상속하지 않기 때문이고, 미래를 끊는다고 하는 것은 체가 생기지 않기 때문이다. 과를 끊음과 인을 끊음이 그 차례와 같다.</w:t>
      </w:r>
    </w:p>
    <w:p>
      <w:pPr>
        <w:pStyle w:val="SHTKPositionMarker"/>
        <w:keepNext/>
      </w:pPr>
      <w:r>
        <w:t xml:space="preserve">[0128b16]</w:t>
      </w:r>
    </w:p>
    <w:p>
      <w:pPr>
        <w:pStyle w:val="SHTKSourceText"/>
        <w:keepNext/>
      </w:pPr>
      <w:r>
        <w:t xml:space="preserve">若無為法至立為第一者。 說一切有部引經為難。 經中既言離染第一。 明知涅槃別有實體。</w:t>
      </w:r>
    </w:p>
    <w:p>
      <w:pPr>
        <w:pStyle w:val="SHTKTranslationText"/>
      </w:pPr>
      <w:r>
        <w:t xml:space="preserve">“만약 무위법”에서 “제일이라 세운다”에 이르기까지는, 설일체유부가 경을 인용하여 난한 것이다. 경 가운데 이미 이염이 제일이라고 말했으니, 열반에 별도의 실체가 있음이 분명하다.</w:t>
      </w:r>
    </w:p>
    <w:p>
      <w:pPr>
        <w:pStyle w:val="SHTKPositionMarker"/>
        <w:keepNext/>
      </w:pPr>
      <w:r>
        <w:t xml:space="preserve">[0128b18]</w:t>
      </w:r>
    </w:p>
    <w:p>
      <w:pPr>
        <w:pStyle w:val="SHTKSourceText"/>
        <w:keepNext/>
      </w:pPr>
      <w:r>
        <w:t xml:space="preserve">我亦不說至此為第一者。 經部答。 我亦不說諸無為法。 其體都無如兔角等。 但應如我所說而有 彼意說言涅槃無體之理必定應有。 有無體故名有涅槃 如說此現在聲。</w:t>
      </w:r>
    </w:p>
    <w:p>
      <w:pPr>
        <w:pStyle w:val="SHTKTranslationText"/>
      </w:pPr>
      <w:r>
        <w:t xml:space="preserve">“나도 또한 말하지 않는다”에서 “이를 제일이라 한다”에 이르기까지는, 경부의 답이다. 나도 또한 모든 무위법의, 그 체가 토끼뿔처럼 전혀 없다고 말하는 것은 아니다. 다만 내가 말한 방식과 같이 있다고 해야 한다. 그 뜻은 열반의 무체라는 이치가 반드시 있어야 한다는 것이다. 무체인 것이 있기 때문에 열반이 있다고 이름한다. 예컨대 이 현재의 소리를 두고,</w:t>
      </w:r>
    </w:p>
    <w:p>
      <w:pPr>
        <w:pStyle w:val="SHTKSourceText"/>
        <w:keepNext/>
      </w:pPr>
      <w:r>
        <w:t xml:space="preserve">有[9]聲先。</w:t>
      </w:r>
    </w:p>
    <w:p>
      <w:pPr>
        <w:pStyle w:val="SHTKTranslationText"/>
      </w:pPr>
      <w:r>
        <w:t xml:space="preserve">[9]소리가 있기 이전의,</w:t>
      </w:r>
    </w:p>
    <w:p>
      <w:pPr>
        <w:pStyle w:val="SHTKNoteSummary"/>
        <w:keepNext/>
      </w:pPr>
      <w:r>
        <w:t>교감 요약 | [CBETA 교감] 저본 聲 → 이문 ∅</w:t>
      </w:r>
    </w:p>
    <w:p>
      <w:pPr>
        <w:pStyle w:val="SHTKNoteDetail"/>
      </w:pPr>
      <w:r>
        <w:t>• 원교감 원문 | 聲【大】＊，〔－〕【乙】＊</w:t>
      </w:r>
    </w:p>
    <w:p>
      <w:pPr>
        <w:pStyle w:val="SHTKNoteDetail"/>
      </w:pPr>
      <w:r>
        <w:t>• 이문 번역·의미 검토 | 저본 有聲先은 “소리가 있기 이전”을 가리키나 이문은 聲을 생략해 예시의 기준 대상이 불명확해진다.</w:t>
      </w:r>
    </w:p>
    <w:p>
      <w:pPr>
        <w:pStyle w:val="SHTKNoteDetail"/>
      </w:pPr>
      <w:r>
        <w:t>• 이문 기준 번역 | 이문은 저본의 聲에 해당하는 말 없이 읽는다.</w:t>
      </w:r>
    </w:p>
    <w:p>
      <w:pPr>
        <w:pStyle w:val="SHTKNoteDetail"/>
      </w:pPr>
      <w:r>
        <w:t>• 번역 영향 판정 | [의미 차이 있음]</w:t>
      </w:r>
    </w:p>
    <w:p>
      <w:pPr>
        <w:pStyle w:val="SHTKNoteDetail"/>
      </w:pPr>
      <w:r>
        <w:t>• 출처 | CBETA T41n1821, 교감 번호 0128009.</w:t>
      </w:r>
    </w:p>
    <w:p>
      <w:pPr>
        <w:pStyle w:val="SHTKSourceText"/>
        <w:keepNext/>
      </w:pPr>
      <w:r>
        <w:t xml:space="preserve">未來非有。</w:t>
      </w:r>
    </w:p>
    <w:p>
      <w:pPr>
        <w:pStyle w:val="SHTKTranslationText"/>
      </w:pPr>
      <w:r>
        <w:t xml:space="preserve">미래는 있지 않고,</w:t>
      </w:r>
    </w:p>
    <w:p>
      <w:pPr>
        <w:pStyle w:val="SHTKSourceText"/>
        <w:keepNext/>
      </w:pPr>
      <w:r>
        <w:t xml:space="preserve">有[＊]聲後。</w:t>
      </w:r>
    </w:p>
    <w:p>
      <w:pPr>
        <w:pStyle w:val="SHTKTranslationText"/>
      </w:pPr>
      <w:r>
        <w:t xml:space="preserve">[＊]소리가 있은 뒤의,</w:t>
      </w:r>
    </w:p>
    <w:p>
      <w:pPr>
        <w:pStyle w:val="SHTKNoteSummary"/>
        <w:keepNext/>
      </w:pPr>
      <w:r>
        <w:t>교감 요약 | [상호참조] 이 [＊]는 CBETA가 붙인 참조 표지로, 연결된 교감을 확정할 수 없다.</w:t>
      </w:r>
    </w:p>
    <w:p>
      <w:pPr>
        <w:pStyle w:val="SHTKNoteDetail"/>
      </w:pPr>
      <w:r>
        <w:t>• 이문 번역·의미 검토 | 저본 有聲先은 “소리가 있기 이전”을 가리키나 이문은 聲을 생략해 예시의 기준 대상이 불명확해진다.</w:t>
      </w:r>
    </w:p>
    <w:p>
      <w:pPr>
        <w:pStyle w:val="SHTKNoteDetail"/>
      </w:pPr>
      <w:r>
        <w:t>• 번역 영향 판정 | [의미 차이 있음]</w:t>
      </w:r>
    </w:p>
    <w:p>
      <w:pPr>
        <w:pStyle w:val="SHTKNoteDetail"/>
      </w:pPr>
      <w:r>
        <w:t>• 출처 | CBETA T41n1821, 교감 번호 0128009.</w:t>
      </w:r>
    </w:p>
    <w:p>
      <w:pPr>
        <w:pStyle w:val="SHTKSourceText"/>
        <w:keepNext/>
      </w:pPr>
      <w:r>
        <w:t xml:space="preserve">過去非有。 不可過．未非有。 說為有。 故有體義得成。</w:t>
      </w:r>
    </w:p>
    <w:p>
      <w:pPr>
        <w:pStyle w:val="SHTKTranslationText"/>
      </w:pPr>
      <w:r>
        <w:t xml:space="preserve">과거도 있지 않다고 말하는 것과 같다. 그렇다고 과거와 미래의 비유를 두고, ‘있다’고 말할 수 없는 것은 아니다. 그러므로 ‘있다’는 뜻은 성립할 수 있다.</w:t>
      </w:r>
    </w:p>
    <w:p>
      <w:pPr>
        <w:pStyle w:val="SHTKSourceText"/>
        <w:keepNext/>
      </w:pPr>
      <w:r>
        <w:t xml:space="preserve">以說有言非定[10]目實。</w:t>
      </w:r>
    </w:p>
    <w:p>
      <w:pPr>
        <w:pStyle w:val="SHTKTranslationText"/>
      </w:pPr>
      <w:r>
        <w:t xml:space="preserve">‘있다’고 말하는 것이 반드시 [10]실체를 가리키는 것은 아니고,</w:t>
      </w:r>
    </w:p>
    <w:p>
      <w:pPr>
        <w:pStyle w:val="SHTKNoteSummary"/>
        <w:keepNext/>
      </w:pPr>
      <w:r>
        <w:t>교감 요약 | [CBETA 교감] 저본 目 → 이문 ∅</w:t>
      </w:r>
    </w:p>
    <w:p>
      <w:pPr>
        <w:pStyle w:val="SHTKNoteDetail"/>
      </w:pPr>
      <w:r>
        <w:t>• 원교감 원문 | 目【大】＊，〔－〕【乙】＊</w:t>
      </w:r>
    </w:p>
    <w:p>
      <w:pPr>
        <w:pStyle w:val="SHTKNoteDetail"/>
      </w:pPr>
      <w:r>
        <w:t>• 이문 번역·의미 검토 | 저본 目實은 “실체를 가리킨다”는 뜻이고, 이문은 目을 생략해 표현이 간략해지지만 논지 자체는 유지된다.</w:t>
      </w:r>
    </w:p>
    <w:p>
      <w:pPr>
        <w:pStyle w:val="SHTKNoteDetail"/>
      </w:pPr>
      <w:r>
        <w:t>• 이문 기준 번역 | 이문은 저본의 目에 해당하는 말 없이 읽는다.</w:t>
      </w:r>
    </w:p>
    <w:p>
      <w:pPr>
        <w:pStyle w:val="SHTKNoteDetail"/>
      </w:pPr>
      <w:r>
        <w:t>• 번역 영향 판정 | [표현 차이]</w:t>
      </w:r>
    </w:p>
    <w:p>
      <w:pPr>
        <w:pStyle w:val="SHTKNoteDetail"/>
      </w:pPr>
      <w:r>
        <w:t>• 출처 | CBETA T41n1821, 교감 번호 0128010.</w:t>
      </w:r>
    </w:p>
    <w:p>
      <w:pPr>
        <w:pStyle w:val="SHTKSourceText"/>
        <w:keepNext/>
      </w:pPr>
      <w:r>
        <w:t xml:space="preserve">亦[＊]目無故。</w:t>
      </w:r>
    </w:p>
    <w:p>
      <w:pPr>
        <w:pStyle w:val="SHTKTranslationText"/>
      </w:pPr>
      <w:r>
        <w:t xml:space="preserve">또한 [＊]없음을 가리키기도 하기 때문이다.</w:t>
      </w:r>
    </w:p>
    <w:p>
      <w:pPr>
        <w:pStyle w:val="SHTKNoteSummary"/>
        <w:keepNext/>
      </w:pPr>
      <w:r>
        <w:t>교감 요약 | [상호참조] 이 [＊]는 CBETA가 붙인 참조 표지로, 연결된 교감을 확정할 수 없다.</w:t>
      </w:r>
    </w:p>
    <w:p>
      <w:pPr>
        <w:pStyle w:val="SHTKNoteDetail"/>
      </w:pPr>
      <w:r>
        <w:t>• 이문 번역·의미 검토 | 저본 目實은 “실체를 가리킨다”는 뜻이고, 이문은 目을 생략해 표현이 간략해지지만 논지 자체는 유지된다.</w:t>
      </w:r>
    </w:p>
    <w:p>
      <w:pPr>
        <w:pStyle w:val="SHTKNoteDetail"/>
      </w:pPr>
      <w:r>
        <w:t>• 번역 영향 판정 | [표현 차이]</w:t>
      </w:r>
    </w:p>
    <w:p>
      <w:pPr>
        <w:pStyle w:val="SHTKNoteDetail"/>
      </w:pPr>
      <w:r>
        <w:t>• 출처 | CBETA T41n1821, 교감 번호 0128010.</w:t>
      </w:r>
    </w:p>
    <w:p>
      <w:pPr>
        <w:pStyle w:val="SHTKSourceText"/>
        <w:keepNext/>
      </w:pPr>
      <w:r>
        <w:t xml:space="preserve">說有無為應知亦爾。 但言有無為非說有實體。 有涅槃法體。 雖非有而可稱歎。 無有多種。</w:t>
      </w:r>
    </w:p>
    <w:p>
      <w:pPr>
        <w:pStyle w:val="SHTKTranslationText"/>
      </w:pPr>
      <w:r>
        <w:t xml:space="preserve">무위가 있다고 말하는 것도 마땅히 이와 같음을 알아야 한다. 다만 무위가 있다고 말할 뿐 실체가 있다고 말하는 것은 아니다. 열반이라는 법은, 비록 실체로 있는 것은 아니지만 칭찬할 수 있다. 없음에도 여러 종류가 있기 때문이다.</w:t>
      </w:r>
    </w:p>
    <w:p>
      <w:pPr>
        <w:pStyle w:val="SHTKSourceText"/>
        <w:keepNext/>
      </w:pPr>
      <w:r>
        <w:t xml:space="preserve">若善法無便可[11]訶毀。</w:t>
      </w:r>
    </w:p>
    <w:p>
      <w:pPr>
        <w:pStyle w:val="SHTKTranslationText"/>
      </w:pPr>
      <w:r>
        <w:t xml:space="preserve">선법이 없으면 곧 [11]꾸짖고 헐뜯을 수 있고,</w:t>
      </w:r>
    </w:p>
    <w:p>
      <w:pPr>
        <w:pStyle w:val="SHTKNoteSummary"/>
        <w:keepNext/>
      </w:pPr>
      <w:r>
        <w:t>교감 요약 | [CBETA 교감] 저본 訶毀 → 이문 ∅</w:t>
      </w:r>
    </w:p>
    <w:p>
      <w:pPr>
        <w:pStyle w:val="SHTKNoteDetail"/>
      </w:pPr>
      <w:r>
        <w:t>• 원교감 원문 | 訶毀【大】，〔－〕【乙】</w:t>
      </w:r>
    </w:p>
    <w:p>
      <w:pPr>
        <w:pStyle w:val="SHTKNoteDetail"/>
      </w:pPr>
      <w:r>
        <w:t>• 이문 번역·의미 검토 | 저본 可訶毀는 “꾸짖고 헐뜯을 수 있다”는 완결된 술어이나, 이문은 訶毀를 생략하여 구문이 불완전해진다.</w:t>
      </w:r>
    </w:p>
    <w:p>
      <w:pPr>
        <w:pStyle w:val="SHTKNoteDetail"/>
      </w:pPr>
      <w:r>
        <w:t>• 이문 기준 번역 | 이문은 저본의 訶毀에 해당하는 말 없이 읽는다.</w:t>
      </w:r>
    </w:p>
    <w:p>
      <w:pPr>
        <w:pStyle w:val="SHTKNoteDetail"/>
      </w:pPr>
      <w:r>
        <w:t>• 번역 영향 판정 | [문장 구조 변화]</w:t>
      </w:r>
    </w:p>
    <w:p>
      <w:pPr>
        <w:pStyle w:val="SHTKNoteDetail"/>
      </w:pPr>
      <w:r>
        <w:t>• 출처 | CBETA T41n1821, 교감 번호 0128011.</w:t>
      </w:r>
    </w:p>
    <w:p>
      <w:pPr>
        <w:pStyle w:val="SHTKSourceText"/>
        <w:keepNext/>
      </w:pPr>
      <w:r>
        <w:t xml:space="preserve">若災橫無便可稱歎。 故諸煩惱等災橫。 畢竟非有名為離染。 此涅槃性。 於一切有體法．非有體法中。 最為殊勝。 世尊為令所化有情。 深生欣樂故。</w:t>
      </w:r>
    </w:p>
    <w:p>
      <w:pPr>
        <w:pStyle w:val="SHTKTranslationText"/>
      </w:pPr>
      <w:r>
        <w:t xml:space="preserve">재앙과 횡액이 없으면 곧 칭찬할 수 있다. 그러므로 모든 번뇌 등의 재앙과 횡액이, 필경 있지 않은 것을 이염이라 이름한다. 이 열반의 성품은, 모든 실체 있는 법과 실체 없는 법 가운데, 가장 뛰어나다. 세존께서 교화 받을 유정으로 하여금, 깊이 기뻐하고 좋아하는 마음을 내게 하기 위해,</w:t>
      </w:r>
    </w:p>
    <w:p>
      <w:pPr>
        <w:pStyle w:val="SHTKSourceText"/>
        <w:keepNext/>
      </w:pPr>
      <w:r>
        <w:t xml:space="preserve">別稱歎涅槃第一。</w:t>
      </w:r>
    </w:p>
    <w:p>
      <w:pPr>
        <w:pStyle w:val="SHTKTranslationText"/>
      </w:pPr>
      <w:r>
        <w:t xml:space="preserve">따로 열반을 제일이라고 칭찬하신 것이다.</w:t>
      </w:r>
    </w:p>
    <w:p>
      <w:pPr>
        <w:pStyle w:val="SHTKPositionMarker"/>
        <w:keepNext/>
      </w:pPr>
      <w:r>
        <w:t xml:space="preserve">[0128c03]</w:t>
      </w:r>
    </w:p>
    <w:p>
      <w:pPr>
        <w:pStyle w:val="SHTKSourceText"/>
        <w:keepNext/>
      </w:pPr>
      <w:r>
        <w:t xml:space="preserve">若無為法至名滅聖諦者。 說一切有部難。</w:t>
      </w:r>
    </w:p>
    <w:p>
      <w:pPr>
        <w:pStyle w:val="SHTKTranslationText"/>
      </w:pPr>
      <w:r>
        <w:t xml:space="preserve">“만약 무위법”에서 “멸성제라 이름한다”에 이르기까지는, 설일체유부의 난이다.</w:t>
      </w:r>
    </w:p>
    <w:p>
      <w:pPr>
        <w:pStyle w:val="SHTKPositionMarker"/>
        <w:keepNext/>
      </w:pPr>
      <w:r>
        <w:t xml:space="preserve">[0128c04]</w:t>
      </w:r>
    </w:p>
    <w:p>
      <w:pPr>
        <w:pStyle w:val="SHTKSourceText"/>
        <w:keepNext/>
      </w:pPr>
      <w:r>
        <w:t xml:space="preserve">且言聖諦其義云何者。 經部反徵。</w:t>
      </w:r>
    </w:p>
    <w:p>
      <w:pPr>
        <w:pStyle w:val="SHTKTranslationText"/>
      </w:pPr>
      <w:r>
        <w:t xml:space="preserve">“우선 성제라고 한 뜻은 무엇인가”라는 것은, 경부가 되물은 것이다.</w:t>
      </w:r>
    </w:p>
    <w:p>
      <w:pPr>
        <w:pStyle w:val="SHTKPositionMarker"/>
        <w:keepNext/>
      </w:pPr>
      <w:r>
        <w:t xml:space="preserve">[0128c05]</w:t>
      </w:r>
    </w:p>
    <w:p>
      <w:pPr>
        <w:pStyle w:val="SHTKSourceText"/>
        <w:keepNext/>
      </w:pPr>
      <w:r>
        <w:t xml:space="preserve">豈不此言屬無倒義者。 說一切有部答。</w:t>
      </w:r>
    </w:p>
    <w:p>
      <w:pPr>
        <w:pStyle w:val="SHTKTranslationText"/>
      </w:pPr>
      <w:r>
        <w:t xml:space="preserve">“어찌 이 말은 전도 없음의 뜻에 속하지 않는가”라는 것은, 설일체유부의 답이다.</w:t>
      </w:r>
    </w:p>
    <w:p>
      <w:pPr>
        <w:pStyle w:val="SHTKPositionMarker"/>
        <w:keepNext/>
      </w:pPr>
      <w:r>
        <w:t xml:space="preserve">[0128c06]</w:t>
      </w:r>
    </w:p>
    <w:p>
      <w:pPr>
        <w:pStyle w:val="SHTKSourceText"/>
        <w:keepNext/>
      </w:pPr>
      <w:r>
        <w:t xml:space="preserve">聖見有無至義有何違者。 經部解。 聖見有無皆無顛倒。 謂聖見苦名有。</w:t>
      </w:r>
    </w:p>
    <w:p>
      <w:pPr>
        <w:pStyle w:val="SHTKTranslationText"/>
      </w:pPr>
      <w:r>
        <w:t xml:space="preserve">“성자는 있음과 없음을 본다”에서 “뜻에 무슨 어긋남이 있는가”에 이르기까지는, 경부의 해석이다. 성자가 있음과 없음을 보는 것은 모두 전도됨이 없다. 곧 성자가 괴로움을 보고 ‘있다’고 이름하며,</w:t>
      </w:r>
    </w:p>
    <w:p>
      <w:pPr>
        <w:pStyle w:val="SHTKSourceText"/>
        <w:keepNext/>
      </w:pPr>
      <w:r>
        <w:t xml:space="preserve">見[12]苦非有名無。</w:t>
      </w:r>
    </w:p>
    <w:p>
      <w:pPr>
        <w:pStyle w:val="SHTKTranslationText"/>
      </w:pPr>
      <w:r>
        <w:t xml:space="preserve">[12]괴로움이 있지 않음을 보고 ‘없다’고 이름한다.</w:t>
      </w:r>
    </w:p>
    <w:p>
      <w:pPr>
        <w:pStyle w:val="SHTKNoteSummary"/>
        <w:keepNext/>
      </w:pPr>
      <w:r>
        <w:t>교감 요약 | [CBETA 교감] 저본 苦 → 이문 若</w:t>
      </w:r>
    </w:p>
    <w:p>
      <w:pPr>
        <w:pStyle w:val="SHTKNoteDetail"/>
      </w:pPr>
      <w:r>
        <w:t>• 원교감 원문 | 苦【大】，若【乙】</w:t>
      </w:r>
    </w:p>
    <w:p>
      <w:pPr>
        <w:pStyle w:val="SHTKNoteDetail"/>
      </w:pPr>
      <w:r>
        <w:t>• 이문 번역·의미 검토 | 저본 見苦非有는 “괴로움이 있지 않음을 본다”는 구문이나, 이문 若은 見若非有가 되어 문맥상 성립하기 어렵다.</w:t>
      </w:r>
    </w:p>
    <w:p>
      <w:pPr>
        <w:pStyle w:val="SHTKNoteDetail"/>
      </w:pPr>
      <w:r>
        <w:t>• 번역 영향 판정 | [문장 구조 변화]</w:t>
      </w:r>
    </w:p>
    <w:p>
      <w:pPr>
        <w:pStyle w:val="SHTKNoteDetail"/>
      </w:pPr>
      <w:r>
        <w:t>• 출처 | CBETA T41n1821, 교감 번호 0128012.</w:t>
      </w:r>
    </w:p>
    <w:p>
      <w:pPr>
        <w:pStyle w:val="SHTKSourceText"/>
        <w:keepNext/>
      </w:pPr>
      <w:r>
        <w:t xml:space="preserve">此於聖諦義有何違 又解聖見苦．集．道有。 見滅是無。 皆無顛倒。 此是總標 謂下別釋。 謂聖於苦見唯是苦。 於苦非有見唯非有。</w:t>
      </w:r>
    </w:p>
    <w:p>
      <w:pPr>
        <w:pStyle w:val="SHTKTranslationText"/>
      </w:pPr>
      <w:r>
        <w:t xml:space="preserve">이것이 성제의 뜻에 무슨 어긋남이 있는가. 또 달리 풀이하면, 성자는 고·집·도가 있음을 보고, 멸은 없다고 본다. 모두 전도됨이 없다. 이것은 총괄하여 표방한 것이고, “곧” 이하에서 따로 풀이한다. 곧 성자는 괴로움에 대해 오직 괴로움이라고 보고, 괴로움이 있지 않음에 대해 오직 있지 않다고 본다.</w:t>
      </w:r>
    </w:p>
    <w:p>
      <w:pPr>
        <w:pStyle w:val="SHTKSourceText"/>
        <w:keepNext/>
      </w:pPr>
      <w:r>
        <w:t xml:space="preserve">此於聖諦義有何違。 於別釋中。 但言苦．滅不言集．道。</w:t>
      </w:r>
    </w:p>
    <w:p>
      <w:pPr>
        <w:pStyle w:val="SHTKTranslationText"/>
      </w:pPr>
      <w:r>
        <w:t xml:space="preserve">이것이 성제의 뜻에 무슨 어긋남이 있는가. 따로 풀이한 가운데, 다만 고와 멸만 말하고 집과 도는 말하지 않았다.</w:t>
      </w:r>
    </w:p>
    <w:p>
      <w:pPr>
        <w:pStyle w:val="SHTKPositionMarker"/>
        <w:keepNext/>
      </w:pPr>
      <w:r>
        <w:t xml:space="preserve">[0128c12]</w:t>
      </w:r>
    </w:p>
    <w:p>
      <w:pPr>
        <w:pStyle w:val="SHTKSourceText"/>
        <w:keepNext/>
      </w:pPr>
      <w:r>
        <w:t xml:space="preserve">如何非有至第三聖諦者。 說一切有部難。</w:t>
      </w:r>
    </w:p>
    <w:p>
      <w:pPr>
        <w:pStyle w:val="SHTKTranslationText"/>
      </w:pPr>
      <w:r>
        <w:t xml:space="preserve">“어찌 있지 않은 것이”에서 “제3성제가 되는가”에 이르기까지는, 설일체유부의 난이다.</w:t>
      </w:r>
    </w:p>
    <w:p>
      <w:pPr>
        <w:pStyle w:val="SHTKPositionMarker"/>
        <w:keepNext/>
      </w:pPr>
      <w:r>
        <w:t xml:space="preserve">[0128c13]</w:t>
      </w:r>
    </w:p>
    <w:p>
      <w:pPr>
        <w:pStyle w:val="SHTKSourceText"/>
        <w:keepNext/>
      </w:pPr>
      <w:r>
        <w:t xml:space="preserve">第二無間至故成第三者。 經部解。 第二集諦無間聖見滅諦。 及佛經說故成第三。</w:t>
      </w:r>
    </w:p>
    <w:p>
      <w:pPr>
        <w:pStyle w:val="SHTKTranslationText"/>
      </w:pPr>
      <w:r>
        <w:t xml:space="preserve">“둘째 뒤에 곧바로”에서 “그러므로 제3이 된다”에 이르기까지는, 경부의 해석이다. 둘째인 집제 바로 뒤에 성자가 멸제를 보고, 또 부처님의 경에서 설하였으므로 제3이 된다.</w:t>
      </w:r>
    </w:p>
    <w:p>
      <w:pPr>
        <w:pStyle w:val="SHTKPositionMarker"/>
        <w:keepNext/>
      </w:pPr>
      <w:r>
        <w:t xml:space="preserve">[0128c15]</w:t>
      </w:r>
    </w:p>
    <w:p>
      <w:pPr>
        <w:pStyle w:val="SHTKSourceText"/>
        <w:keepNext/>
      </w:pPr>
      <w:r>
        <w:t xml:space="preserve">若無為法至應緣無境者。 說一切有部難。 若無為法其體唯無。 虛空．涅槃能緣之識。 應緣無境而得生心。</w:t>
      </w:r>
    </w:p>
    <w:p>
      <w:pPr>
        <w:pStyle w:val="SHTKTranslationText"/>
      </w:pPr>
      <w:r>
        <w:t xml:space="preserve">“만약 무위법”에서 “마땅히 없는 경계를 소연으로 삼아야 한다”에 이르기까지는, 설일체유부의 난이다. 만약 무위법의 체가 오직 없음이라면, 허공과 열반을 소연으로 삼는 식은, 마땅히 없는 경계를 소연으로 삼아서도 마음이 생길 수 있어야 한다.</w:t>
      </w:r>
    </w:p>
    <w:p>
      <w:pPr>
        <w:pStyle w:val="SHTKPositionMarker"/>
        <w:keepNext/>
      </w:pPr>
      <w:r>
        <w:t xml:space="preserve">[0128c18]</w:t>
      </w:r>
    </w:p>
    <w:p>
      <w:pPr>
        <w:pStyle w:val="SHTKSourceText"/>
        <w:keepNext/>
      </w:pPr>
      <w:r>
        <w:t xml:space="preserve">此緣無境至當廣思擇者。 經部解。 識緣無境亦無有過。 如下惑品。 辨三世中當廣思擇。</w:t>
      </w:r>
    </w:p>
    <w:p>
      <w:pPr>
        <w:pStyle w:val="SHTKTranslationText"/>
      </w:pPr>
      <w:r>
        <w:t xml:space="preserve">“이것이 없는 경계를 소연으로 삼는 것”에서 “마땅히 널리 사택할 것이다”에 이르기까지는, 경부의 해석이다. 식이 없는 경계를 소연으로 삼더라도 또한 허물이 없다. 아래의 혹품에서, 삼세를 분별할 때 마땅히 널리 사택할 것이다.</w:t>
      </w:r>
    </w:p>
    <w:p>
      <w:pPr>
        <w:pStyle w:val="SHTKPositionMarker"/>
        <w:keepNext/>
      </w:pPr>
      <w:r>
        <w:t xml:space="preserve">[0128c20]</w:t>
      </w:r>
    </w:p>
    <w:p>
      <w:pPr>
        <w:pStyle w:val="SHTKSourceText"/>
        <w:keepNext/>
      </w:pPr>
      <w:r>
        <w:t xml:space="preserve">若許無為至當有何失者。 說一切有部問。</w:t>
      </w:r>
    </w:p>
    <w:p>
      <w:pPr>
        <w:pStyle w:val="SHTKTranslationText"/>
      </w:pPr>
      <w:r>
        <w:t xml:space="preserve">“만약 무위를 허락한다면”에서 “마땅히 어떤 허물이 있는가”에 이르기까지는, 설일체유부의 물음이다.</w:t>
      </w:r>
    </w:p>
    <w:p>
      <w:pPr>
        <w:pStyle w:val="SHTKPositionMarker"/>
        <w:keepNext/>
      </w:pPr>
      <w:r>
        <w:t xml:space="preserve">[0128c21]</w:t>
      </w:r>
    </w:p>
    <w:p>
      <w:pPr>
        <w:pStyle w:val="SHTKSourceText"/>
        <w:keepNext/>
      </w:pPr>
      <w:r>
        <w:t xml:space="preserve">復有何德者經部反問。</w:t>
      </w:r>
    </w:p>
    <w:p>
      <w:pPr>
        <w:pStyle w:val="SHTKTranslationText"/>
      </w:pPr>
      <w:r>
        <w:t xml:space="preserve">“또 어떤 덕이 있는가”라는 것은 경부가 되물은 것이다.</w:t>
      </w:r>
    </w:p>
    <w:p>
      <w:pPr>
        <w:pStyle w:val="SHTKPositionMarker"/>
        <w:keepNext/>
      </w:pPr>
      <w:r>
        <w:t xml:space="preserve">[0128c22]</w:t>
      </w:r>
    </w:p>
    <w:p>
      <w:pPr>
        <w:pStyle w:val="SHTKSourceText"/>
        <w:keepNext/>
      </w:pPr>
      <w:r>
        <w:t xml:space="preserve">許便擁護至是名為德者。 說一切有部答。 若許無為別有實體。 即便擁護毘婆沙宗。 是名為德。</w:t>
      </w:r>
    </w:p>
    <w:p>
      <w:pPr>
        <w:pStyle w:val="SHTKTranslationText"/>
      </w:pPr>
      <w:r>
        <w:t xml:space="preserve">“허락하면 곧 옹호한다”에서 “이를 덕이라 이름한다”에 이르기까지는, 설일체유부의 답이다. 만약 무위에 별도의 실체가 있음을 허락하면, 곧 비바사사의 종의를 옹호하게 된다. 이를 덕이라 이름한다.</w:t>
      </w:r>
    </w:p>
    <w:p>
      <w:pPr>
        <w:pStyle w:val="SHTKPositionMarker"/>
        <w:keepNext/>
      </w:pPr>
      <w:r>
        <w:t xml:space="preserve">[0128c24]</w:t>
      </w:r>
    </w:p>
    <w:p>
      <w:pPr>
        <w:pStyle w:val="SHTKSourceText"/>
        <w:keepNext/>
      </w:pPr>
      <w:r>
        <w:t xml:space="preserve">若有可護至是名為失者。 經部調言。 此無為體。 若有可護天神自護。</w:t>
      </w:r>
    </w:p>
    <w:p>
      <w:pPr>
        <w:pStyle w:val="SHTKTranslationText"/>
      </w:pPr>
      <w:r>
        <w:t xml:space="preserve">“만약 옹호할 것이 있다면”에서 “이를 허물이라 이름한다”에 이르기까지는, 경부가 조롱하여 말한 것이다. 이 무위의 체가, 만약 옹호할 만한 것이라면 천신이 스스로 옹호할 것이다.</w:t>
      </w:r>
    </w:p>
    <w:p>
      <w:pPr>
        <w:pStyle w:val="SHTKSourceText"/>
        <w:keepNext/>
      </w:pPr>
      <w:r>
        <w:t xml:space="preserve">然許實有[13]朋虛妄計。</w:t>
      </w:r>
    </w:p>
    <w:p>
      <w:pPr>
        <w:pStyle w:val="SHTKTranslationText"/>
      </w:pPr>
      <w:r>
        <w:t xml:space="preserve">그런데 실유라고 허락하여 [13]허망한 계교를 편드는 것은,</w:t>
      </w:r>
    </w:p>
    <w:p>
      <w:pPr>
        <w:pStyle w:val="SHTKNoteSummary"/>
        <w:keepNext/>
      </w:pPr>
      <w:r>
        <w:t>교감 요약 | [CBETA 교감] 저본 朋 → 이문 明</w:t>
      </w:r>
    </w:p>
    <w:p>
      <w:pPr>
        <w:pStyle w:val="SHTKNoteDetail"/>
      </w:pPr>
      <w:r>
        <w:t>• 원교감 원문 | 朋【大】，明【乙】</w:t>
      </w:r>
    </w:p>
    <w:p>
      <w:pPr>
        <w:pStyle w:val="SHTKNoteDetail"/>
      </w:pPr>
      <w:r>
        <w:t>• 이문 번역·의미 검토 | 저본 朋虛妄計는 “허망한 계교를 편든다”는 뜻이고, 이문 明虛妄計는 “허망한 계교를 밝힌다”로 의미가 달라진다.</w:t>
      </w:r>
    </w:p>
    <w:p>
      <w:pPr>
        <w:pStyle w:val="SHTKNoteDetail"/>
      </w:pPr>
      <w:r>
        <w:t>• 이문 기준 번역 | “허망한 계교를 편든다”</w:t>
      </w:r>
    </w:p>
    <w:p>
      <w:pPr>
        <w:pStyle w:val="SHTKNoteDetail"/>
      </w:pPr>
      <w:r>
        <w:t>• 번역 영향 판정 | [의미 차이 있음]</w:t>
      </w:r>
    </w:p>
    <w:p>
      <w:pPr>
        <w:pStyle w:val="SHTKNoteDetail"/>
      </w:pPr>
      <w:r>
        <w:t>• 출처 | CBETA T41n1821, 교감 번호 0128013.</w:t>
      </w:r>
    </w:p>
    <w:p>
      <w:pPr>
        <w:pStyle w:val="SHTKSourceText"/>
        <w:keepNext/>
      </w:pPr>
      <w:r>
        <w:t xml:space="preserve">同諸外道。 是名為失。</w:t>
      </w:r>
    </w:p>
    <w:p>
      <w:pPr>
        <w:pStyle w:val="SHTKTranslationText"/>
      </w:pPr>
      <w:r>
        <w:t xml:space="preserve">모든 외도와 같다. 이를 허물이라 이름한다.</w:t>
      </w:r>
    </w:p>
    <w:p>
      <w:pPr>
        <w:pStyle w:val="SHTKPositionMarker"/>
        <w:keepNext/>
      </w:pPr>
      <w:r>
        <w:t xml:space="preserve">[0128c27]</w:t>
      </w:r>
    </w:p>
    <w:p>
      <w:pPr>
        <w:pStyle w:val="SHTKSourceText"/>
        <w:keepNext/>
      </w:pPr>
      <w:r>
        <w:t xml:space="preserve">所以者何者。 說一切有部徵。 此非有體至名為滅故者。 經部答。 此無為非實有體可得。 如色等五境。 五識現量證知如受等心．心所法。 他心智現量證知。</w:t>
      </w:r>
    </w:p>
    <w:p>
      <w:pPr>
        <w:pStyle w:val="SHTKTranslationText"/>
      </w:pPr>
      <w:r>
        <w:t xml:space="preserve">“그 까닭은 무엇인가”라는 것은, 설일체유부가 따져 묻는 것이다. “이는 실체가 있는 것이 아니다”에서 “그러므로 멸이라 이름한다”에 이르기까지는, 경부의 답이다. 이 무위는 실유의 체로서 얻어지는 것이 아니다. 색 등의 다섯 경계처럼, 오식이 현량으로 증지할 수 있는 것도 아니고, 수 등의 심·심소법처럼, 타심지가 현량으로 증지할 수 있는 것도 아니다.</w:t>
      </w:r>
    </w:p>
    <w:p>
      <w:pPr>
        <w:pStyle w:val="SHTKSourceText"/>
        <w:keepNext/>
      </w:pPr>
      <w:r>
        <w:t xml:space="preserve">亦非有用可得。 如眼．耳等有見．聞等。 比量知有。 又此無為。 若離貪等別有體者。 如何可立彼貪等事之滅。 第六轉屬主聲耶。 夫聲明中第六轉聲表屬於主。</w:t>
      </w:r>
    </w:p>
    <w:p>
      <w:pPr>
        <w:pStyle w:val="SHTKTranslationText"/>
      </w:pPr>
      <w:r>
        <w:t xml:space="preserve">또한 작용이 있어 알 수 있는 것도 아니다. 안근·이근 등에 보고 듣는 등의 작용이 있어, 비량으로 그 존재를 아는 것과도 다르다. 또 이 무위가, 만약 탐 등과 떨어져 별도의 체가 있다면, 어떻게 저 탐 등의 사(事)에 대한 멸이라고 세울 수 있으며, 제6전 소주성(屬主聲)이라고 할 수 있겠는가. 대체로 성명학에서 제6전의 말은 어떤 주체에 소속됨을 나타낸다.</w:t>
      </w:r>
    </w:p>
    <w:p>
      <w:pPr>
        <w:pStyle w:val="SHTKSourceText"/>
        <w:keepNext/>
      </w:pPr>
      <w:r>
        <w:t xml:space="preserve">相屬之法必相關涉。 貪．瞋等事是有為。 擇滅是無為。 非互相屬。 此．彼相望非因果故。 此事望彼滅非因亦非果。 若此滅望彼事。 雖是能作因。</w:t>
      </w:r>
    </w:p>
    <w:p>
      <w:pPr>
        <w:pStyle w:val="SHTKTranslationText"/>
      </w:pPr>
      <w:r>
        <w:t xml:space="preserve">서로 소속되는 법은 반드시 서로 관련되어야 한다. 탐·진 등의 사는 유위이고, 택멸은 무위이므로, 서로 소속되는 것이 아니다. 이것과 저것을 서로 대하면 인과 관계가 아니기 때문이다. 이 사가 저 멸을 대할 때에는 인도 아니고 과도 아니다. 만약 이 멸이 저 사를 대한다면, 비록 능작인이기는 하지만,</w:t>
      </w:r>
    </w:p>
    <w:p>
      <w:pPr>
        <w:pStyle w:val="SHTKSourceText"/>
        <w:keepNext/>
      </w:pPr>
      <w:r>
        <w:t xml:space="preserve">而非取果因亦名非因。 事非能證道故滅非證得果。 滅是常故復非生因果。 故名非果。 非因顯非所屬。 非果顯非能屬。 此．彼相望既非因．果。 即不相關涉。</w:t>
      </w:r>
    </w:p>
    <w:p>
      <w:pPr>
        <w:pStyle w:val="SHTKTranslationText"/>
      </w:pPr>
      <w:r>
        <w:t xml:space="preserve">과를 취하는 인이 아니므로 또한 인이 아니라고 이름한다. 사(事)는 능히 증득하는 도가 아니므로, 멸은 증득되는 과도 아니다. 멸은 항상하므로 또 생기의 인과 관계도 아니다. 그러므로 과가 아니라고 이름한다. ‘인이 아니다’라는 것은 소속되는 바가 아님을 드러내고, ‘과가 아니다’라는 것은 능히 소속시키는 것이 아님을 드러낸다. 이것과 저것이 서로를 대할 때 이미 인과도 아니니, 곧 서로 관련되지 않는다.</w:t>
      </w:r>
    </w:p>
    <w:p>
      <w:pPr>
        <w:pStyle w:val="SHTKSourceText"/>
        <w:keepNext/>
      </w:pPr>
      <w:r>
        <w:t xml:space="preserve">何得說言彼事之滅屬主聲耶。 由此故知。 滅無別體。 唯遮彼事不生義邊。 名為事滅。 滅無別體。 即事之無名為滅故。 可言此滅屬於彼事第六得成。</w:t>
      </w:r>
    </w:p>
    <w:p>
      <w:pPr>
        <w:pStyle w:val="SHTKTranslationText"/>
      </w:pPr>
      <w:r>
        <w:t xml:space="preserve">어찌 “저 사의 멸”이라고 말하여 소주성으로 삼을 수 있겠는가. 이로 말미암아 알 수 있다. 멸에는 별도의 체가 없고, 오직 저 사가 생기지 않음을 차단하여 나타내는 뜻의 측면을, 사의 멸이라 이름한다. 멸에는 별도의 체가 없고, 곧 사의 없음 자체를 멸이라 이름하기 때문에, 이 멸이 저 사에 속한다고 말할 수 있어 제6전이 성립한다.</w:t>
      </w:r>
    </w:p>
    <w:p>
      <w:pPr>
        <w:pStyle w:val="SHTKSourceText"/>
        <w:keepNext/>
      </w:pPr>
      <w:r>
        <w:t xml:space="preserve">順聲明故。 今准此文。 第六屬主聲有二。 一異體相望。 如說一切有部言彼事之滅。</w:t>
      </w:r>
    </w:p>
    <w:p>
      <w:pPr>
        <w:pStyle w:val="SHTKTranslationText"/>
      </w:pPr>
      <w:r>
        <w:t xml:space="preserve">성명학의 법칙에 따르기 때문이다. 이제 이 글에 준하면, 제6전 소주성에는 둘이 있다. 첫째는 서로 다른 체를 대하는 것이니, 설일체유부가 “저 사의 멸”이라고 말하는 것과 같고,</w:t>
      </w:r>
    </w:p>
    <w:p>
      <w:pPr>
        <w:pStyle w:val="SHTKSourceText"/>
        <w:keepNext/>
      </w:pPr>
      <w:r>
        <w:t xml:space="preserve">亦如[1]郡君之奴。</w:t>
      </w:r>
    </w:p>
    <w:p>
      <w:pPr>
        <w:pStyle w:val="SHTKTranslationText"/>
      </w:pPr>
      <w:r>
        <w:t xml:space="preserve">또 [1]군주의 종이라고 말하는 것과 같다.</w:t>
      </w:r>
    </w:p>
    <w:p>
      <w:pPr>
        <w:pStyle w:val="SHTKNoteSummary"/>
        <w:keepNext/>
      </w:pPr>
      <w:r>
        <w:t>교감 요약 | [CBETA 교감] 저본 郡 → 이문 郎</w:t>
      </w:r>
    </w:p>
    <w:p>
      <w:pPr>
        <w:pStyle w:val="SHTKNoteDetail"/>
      </w:pPr>
      <w:r>
        <w:t>• 원교감 원문 | 郡【大】，郎【校異-甲】，屬【乙】</w:t>
      </w:r>
    </w:p>
    <w:p>
      <w:pPr>
        <w:pStyle w:val="SHTKNoteDetail"/>
      </w:pPr>
      <w:r>
        <w:t>• 이문 번역·의미 검토 | 저본은 郡君之奴이고 이문은 郎君之奴 또는 屬君之奴로, 제6전 소속 관계를 보이는 비유의 구체적 어휘가 달라진다.</w:t>
      </w:r>
    </w:p>
    <w:p>
      <w:pPr>
        <w:pStyle w:val="SHTKNoteDetail"/>
      </w:pPr>
      <w:r>
        <w:t>• 번역 영향 판정 | [의미 차이 있음]</w:t>
      </w:r>
    </w:p>
    <w:p>
      <w:pPr>
        <w:pStyle w:val="SHTKNoteDetail"/>
      </w:pPr>
      <w:r>
        <w:t>• 출처 | CBETA T41n1821, 교감 번호 0129001.</w:t>
      </w:r>
    </w:p>
    <w:p>
      <w:pPr>
        <w:pStyle w:val="SHTKSourceText"/>
        <w:keepNext/>
      </w:pPr>
      <w:r>
        <w:t xml:space="preserve">二無異體。 如經部言彼事之滅。 亦如石子之體。</w:t>
      </w:r>
    </w:p>
    <w:p>
      <w:pPr>
        <w:pStyle w:val="SHTKTranslationText"/>
      </w:pPr>
      <w:r>
        <w:t xml:space="preserve">둘째는 서로 다른 체가 없는 것이니, 경부가 “저 사의 멸”이라고 말하는 것과 같고, 또 돌의 체라고 말하는 것과 같다.</w:t>
      </w:r>
    </w:p>
    <w:p>
      <w:pPr>
        <w:pStyle w:val="SHTKPositionMarker"/>
        <w:keepNext/>
      </w:pPr>
      <w:r>
        <w:t xml:space="preserve">[0129a19]</w:t>
      </w:r>
    </w:p>
    <w:p>
      <w:pPr>
        <w:pStyle w:val="SHTKSourceText"/>
        <w:keepNext/>
      </w:pPr>
      <w:r>
        <w:t xml:space="preserve">滅雖別有至屬於彼事者。 說一切有部解云。 滅雖別有。 而由彼有漏事。 能緣惑得斷時。 彼事解脫方得此滅。 可言此滅屬於彼事。 此約得說屬。</w:t>
      </w:r>
    </w:p>
    <w:p>
      <w:pPr>
        <w:pStyle w:val="SHTKTranslationText"/>
      </w:pPr>
      <w:r>
        <w:t xml:space="preserve">“멸은 비록 별도로 있지만”에서 “저 사에 속한다”에 이르기까지는, 설일체유부가 풀이하여 말한 것이다. 멸은 비록 별도로 있지만, 저 유루의 사 때문에, 그것을 소연으로 삼는 번뇌의 득이 끊어질 때, 그 사가 해탈되어야 비로소 이 멸을 얻는다. 그러므로 이 멸이 저 사에 속한다고 말할 수 있다. 이는 득에 의거하여 소속을 말한 것이다.</w:t>
      </w:r>
    </w:p>
    <w:p>
      <w:pPr>
        <w:pStyle w:val="SHTKPositionMarker"/>
        <w:keepNext/>
      </w:pPr>
      <w:r>
        <w:t xml:space="preserve">[0129a22]</w:t>
      </w:r>
    </w:p>
    <w:p>
      <w:pPr>
        <w:pStyle w:val="SHTKSourceText"/>
        <w:keepNext/>
      </w:pPr>
      <w:r>
        <w:t xml:space="preserve">何因此滅定屬此得者。 經部難。 若滅體別非即事無。 滅體眾多得亦非一。 何因此滅定屬此得。 而言約得說屬事耶。</w:t>
      </w:r>
    </w:p>
    <w:p>
      <w:pPr>
        <w:pStyle w:val="SHTKTranslationText"/>
      </w:pPr>
      <w:r>
        <w:t xml:space="preserve">“무슨 까닭에 이 멸이 반드시 이 득에 속하는가”라는 것은, 경부의 난이다. 만약 멸의 체가 별도로 있어 곧 사의 없음 자체가 아니라면, 멸의 체도 많고 득도 또한 하나가 아닌데, 무슨 까닭에 이 멸이 반드시 이 득에 속한다고 하여, 득에 의거해 사에 속한다고 말할 수 있는가.</w:t>
      </w:r>
    </w:p>
    <w:p>
      <w:pPr>
        <w:pStyle w:val="SHTKPositionMarker"/>
        <w:keepNext/>
      </w:pPr>
      <w:r>
        <w:t xml:space="preserve">[0129a25]</w:t>
      </w:r>
    </w:p>
    <w:p>
      <w:pPr>
        <w:pStyle w:val="SHTKSourceText"/>
        <w:keepNext/>
      </w:pPr>
      <w:r>
        <w:t xml:space="preserve">如契經言至可言獲得者。 說一切有部引經通難。 苾芻獲得現法涅槃。 現身得故名現法涅槃。 既獲得涅槃可言屬得。 復責彼言。 如何非有可言獲得。</w:t>
      </w:r>
    </w:p>
    <w:p>
      <w:pPr>
        <w:pStyle w:val="SHTKTranslationText"/>
      </w:pPr>
      <w:r>
        <w:t xml:space="preserve">“계경에서 말한 것과 같다”에서 “획득했다고 말할 수 있다”에 이르기까지는, 설일체유부가 경을 인용하여 난을 회통한 것이다. 비구가 현법열반을 획득한다고 하였으니, 현재의 몸에서 얻기 때문에 현법열반이라 이름한다. 이미 열반을 획득한다고 하였으므로 득에 속한다고 말할 수 있다. 다시 저쪽을 책난하여 말한다. 어찌 실유가 아닌 것을 획득한다고 말할 수 있는가.</w:t>
      </w:r>
    </w:p>
    <w:p>
      <w:pPr>
        <w:pStyle w:val="SHTKPositionMarker"/>
        <w:keepNext/>
      </w:pPr>
      <w:r>
        <w:t xml:space="preserve">[0129a29]</w:t>
      </w:r>
    </w:p>
    <w:p>
      <w:pPr>
        <w:pStyle w:val="SHTKSourceText"/>
        <w:keepNext/>
      </w:pPr>
      <w:r>
        <w:t xml:space="preserve">由得對治至名[2]為涅槃者。</w:t>
      </w:r>
    </w:p>
    <w:p>
      <w:pPr>
        <w:pStyle w:val="SHTKTranslationText"/>
      </w:pPr>
      <w:r>
        <w:t xml:space="preserve">“대치를 얻기 때문에”에서 “열반이라 이름한다”에 이르기까지는,</w:t>
      </w:r>
    </w:p>
    <w:p>
      <w:pPr>
        <w:pStyle w:val="SHTKNoteSummary"/>
        <w:keepNext/>
      </w:pPr>
      <w:r>
        <w:t>교감 요약 | [CBETA 교감] 저본 為 → 이문 得</w:t>
      </w:r>
    </w:p>
    <w:p>
      <w:pPr>
        <w:pStyle w:val="SHTKNoteDetail"/>
      </w:pPr>
      <w:r>
        <w:t>• 원교감 원문 | 為【大】，得【乙】</w:t>
      </w:r>
    </w:p>
    <w:p>
      <w:pPr>
        <w:pStyle w:val="SHTKNoteDetail"/>
      </w:pPr>
      <w:r>
        <w:t>• 이문 번역·의미 검토 | 저본 名為涅槃은 “열반이라 이름한다”이고, 이문 名得涅槃은 “열반을 얻는다고 이름한다”가 되어 서술 내용이 달라진다.</w:t>
      </w:r>
    </w:p>
    <w:p>
      <w:pPr>
        <w:pStyle w:val="SHTKNoteDetail"/>
      </w:pPr>
      <w:r>
        <w:t>• 이문 기준 번역 | “열반이라 이름한다”</w:t>
      </w:r>
    </w:p>
    <w:p>
      <w:pPr>
        <w:pStyle w:val="SHTKNoteDetail"/>
      </w:pPr>
      <w:r>
        <w:t>• 번역 영향 판정 | [의미 차이 있음]</w:t>
      </w:r>
    </w:p>
    <w:p>
      <w:pPr>
        <w:pStyle w:val="SHTKNoteDetail"/>
      </w:pPr>
      <w:r>
        <w:t>• 출처 | CBETA T41n1821, 교감 번호 0129002.</w:t>
      </w:r>
    </w:p>
    <w:p>
      <w:pPr>
        <w:pStyle w:val="SHTKSourceText"/>
        <w:keepNext/>
      </w:pPr>
      <w:r>
        <w:t xml:space="preserve">經部答。 由得能對治道。 便獲永違煩惱所依身。 便獲永違害後有所依身故。 煩惱．後有不生義邊。 名得涅槃。 而無實體。 此即理證</w:t>
      </w:r>
    </w:p>
    <w:p>
      <w:pPr>
        <w:pStyle w:val="SHTKTranslationText"/>
      </w:pPr>
      <w:r>
        <w:t xml:space="preserve">경부의 답이다. 능히 대치하는 도를 얻음으로써, 곧 번뇌의 소의가 되는 몸을 영원히 어기는 상태를 얻고, 또 후유의 소의가 되는 몸을 영원히 어겨 해치는 상태를 얻기 때문에, 번뇌와 후유가 생기지 않는 뜻의 측면을, 열반을 얻는다고 이름한다. 그러나 별도의 실체는 없다. 이는 곧 이증이다.</w:t>
      </w:r>
    </w:p>
    <w:p>
      <w:pPr>
        <w:pStyle w:val="SHTKSourceText"/>
        <w:keepNext/>
      </w:pPr>
      <w:r>
        <w:t xml:space="preserve">復有下教證無體。</w:t>
      </w:r>
    </w:p>
    <w:p>
      <w:pPr>
        <w:pStyle w:val="SHTKTranslationText"/>
      </w:pPr>
      <w:r>
        <w:t xml:space="preserve">다시 아래에는 교증으로 무체임을 증명한다.</w:t>
      </w:r>
    </w:p>
    <w:p>
      <w:pPr>
        <w:pStyle w:val="SHTKPositionMarker"/>
        <w:keepNext/>
      </w:pPr>
      <w:r>
        <w:t xml:space="preserve">[0129b04]</w:t>
      </w:r>
    </w:p>
    <w:p>
      <w:pPr>
        <w:pStyle w:val="SHTKSourceText"/>
        <w:keepNext/>
      </w:pPr>
      <w:r>
        <w:t xml:space="preserve">謂契經言至[3]此涅槃者。</w:t>
      </w:r>
    </w:p>
    <w:p>
      <w:pPr>
        <w:pStyle w:val="SHTKTranslationText"/>
      </w:pPr>
      <w:r>
        <w:t xml:space="preserve">“곧 계경에서 말한다”에서 “[3]이 열반”에 이르기까지는,</w:t>
      </w:r>
    </w:p>
    <w:p>
      <w:pPr>
        <w:pStyle w:val="SHTKNoteSummary"/>
        <w:keepNext/>
      </w:pPr>
      <w:r>
        <w:t>교감 요약 | [CBETA 교감] 저본 此涅槃 → 이문 名為涅槃</w:t>
      </w:r>
    </w:p>
    <w:p>
      <w:pPr>
        <w:pStyle w:val="SHTKNoteDetail"/>
      </w:pPr>
      <w:r>
        <w:t>• 원교감 원문 | 此涅槃【大】，名為涅槃【乙】</w:t>
      </w:r>
    </w:p>
    <w:p>
      <w:pPr>
        <w:pStyle w:val="SHTKNoteDetail"/>
      </w:pPr>
      <w:r>
        <w:t>• 이문 번역·의미 검토 | 저본의 인용 종지는 此涅槃, 이문은 名為涅槃으로, 열반이라는 명칭을 명시하는 방식의 차이이다.</w:t>
      </w:r>
    </w:p>
    <w:p>
      <w:pPr>
        <w:pStyle w:val="SHTKNoteDetail"/>
      </w:pPr>
      <w:r>
        <w:t>• 번역 영향 판정 | [표현 차이]</w:t>
      </w:r>
    </w:p>
    <w:p>
      <w:pPr>
        <w:pStyle w:val="SHTKNoteDetail"/>
      </w:pPr>
      <w:r>
        <w:t>• 출처 | CBETA T41n1821, 교감 번호 0129003.</w:t>
      </w:r>
    </w:p>
    <w:p>
      <w:pPr>
        <w:pStyle w:val="SHTKSourceText"/>
        <w:keepNext/>
      </w:pPr>
      <w:r>
        <w:t xml:space="preserve">所有苦果皆無餘斷 苦無名斷。 斷無別體。</w:t>
      </w:r>
    </w:p>
    <w:p>
      <w:pPr>
        <w:pStyle w:val="SHTKTranslationText"/>
      </w:pPr>
      <w:r>
        <w:t xml:space="preserve">모든 괴로움의 과가 남김없이 끊어진다는 것이다. 괴로움이 없는 것을 단절이라 이름하고, 단절에는 별도의 체가 없다.</w:t>
      </w:r>
    </w:p>
    <w:p>
      <w:pPr>
        <w:pStyle w:val="SHTKSourceText"/>
        <w:keepNext/>
      </w:pPr>
      <w:r>
        <w:t xml:space="preserve">或舉果顯因[4]惑苦果無餘惑因皆斷</w:t>
      </w:r>
    </w:p>
    <w:p>
      <w:pPr>
        <w:pStyle w:val="SHTKTranslationText"/>
      </w:pPr>
      <w:r>
        <w:t xml:space="preserve">혹은 과를 들어 인을 드러낸 것이니, [4]번뇌의 괴로움의 과가 남김없이 없어지면 번뇌의 인도 모두 끊어진다.</w:t>
      </w:r>
    </w:p>
    <w:p>
      <w:pPr>
        <w:pStyle w:val="SHTKNoteSummary"/>
        <w:keepNext/>
      </w:pPr>
      <w:r>
        <w:t>교감 요약 | [CBETA 교감] 저본 惑 → 이문 或</w:t>
      </w:r>
    </w:p>
    <w:p>
      <w:pPr>
        <w:pStyle w:val="SHTKNoteDetail"/>
      </w:pPr>
      <w:r>
        <w:t>• 원교감 원문 | 惑【大】，或【甲】【乙】</w:t>
      </w:r>
    </w:p>
    <w:p>
      <w:pPr>
        <w:pStyle w:val="SHTKNoteDetail"/>
      </w:pPr>
      <w:r>
        <w:t>• 현행 CBETA 추가 교정 | 惑 → 或. 저본 惑은 자동 치환하지 않았다.</w:t>
      </w:r>
    </w:p>
    <w:p>
      <w:pPr>
        <w:pStyle w:val="SHTKNoteDetail"/>
      </w:pPr>
      <w:r>
        <w:t>• 이문 기준 번역 | “혹은 괴로움의 과…”</w:t>
      </w:r>
    </w:p>
    <w:p>
      <w:pPr>
        <w:pStyle w:val="SHTKNoteDetail"/>
      </w:pPr>
      <w:r>
        <w:t>• 번역 영향 판정 | [의미 차이 있음]</w:t>
      </w:r>
    </w:p>
    <w:p>
      <w:pPr>
        <w:pStyle w:val="SHTKNoteDetail"/>
      </w:pPr>
      <w:r>
        <w:t>• 출처 | CBETA T41n1821, 교감 번호 0129004.</w:t>
      </w:r>
    </w:p>
    <w:p>
      <w:pPr>
        <w:pStyle w:val="SHTKSourceText"/>
        <w:keepNext/>
      </w:pPr>
      <w:r>
        <w:t xml:space="preserve">各別捨棄貪等惑因。 或各別捨棄所有苦果。 或通因．果 諸惑因盡故。 或諸苦果盡故。 或通因．果 遠離繫縛名為離染 滅諸惑因。</w:t>
      </w:r>
    </w:p>
    <w:p>
      <w:pPr>
        <w:pStyle w:val="SHTKTranslationText"/>
      </w:pPr>
      <w:r>
        <w:t xml:space="preserve">탐 등의 번뇌의 인을 각각 따로 버린다. 혹은 모든 괴로움의 과를 각각 따로 버린다. 혹은 인과 과에 모두 통한다. 모든 번뇌의 인이 다하기 때문이거나, 혹은 모든 괴로움의 과가 다하기 때문이다. 혹은 인과 과에 모두 통한다. 속박을 멀리 떠난 것을 이염이라 이름한다. 모든 번뇌의 인을 멸하거나,</w:t>
      </w:r>
    </w:p>
    <w:p>
      <w:pPr>
        <w:pStyle w:val="SHTKSourceText"/>
        <w:keepNext/>
      </w:pPr>
      <w:r>
        <w:t xml:space="preserve">或滅苦果。 或通因．果</w:t>
      </w:r>
    </w:p>
    <w:p>
      <w:pPr>
        <w:pStyle w:val="SHTKTranslationText"/>
      </w:pPr>
      <w:r>
        <w:t xml:space="preserve">혹은 괴로움의 과를 멸한다. 혹은 인과 과에 모두 통한다.</w:t>
      </w:r>
    </w:p>
    <w:p>
      <w:pPr>
        <w:pStyle w:val="SHTKSourceText"/>
        <w:keepNext/>
      </w:pPr>
      <w:r>
        <w:t xml:space="preserve">[5]或因靜息。</w:t>
      </w:r>
    </w:p>
    <w:p>
      <w:pPr>
        <w:pStyle w:val="SHTKTranslationText"/>
      </w:pPr>
      <w:r>
        <w:t xml:space="preserve">[5] 혹은 인이 고요히 그치거나,</w:t>
      </w:r>
    </w:p>
    <w:p>
      <w:pPr>
        <w:pStyle w:val="SHTKNoteSummary"/>
        <w:keepNext/>
      </w:pPr>
      <w:r>
        <w:t>교감 요약 | [CBETA 교감] 저본 或 → 이문 惑</w:t>
      </w:r>
    </w:p>
    <w:p>
      <w:pPr>
        <w:pStyle w:val="SHTKNoteDetail"/>
      </w:pPr>
      <w:r>
        <w:t>• 원교감 원문 | 或【大】＊，惑【甲】【乙】＊</w:t>
      </w:r>
    </w:p>
    <w:p>
      <w:pPr>
        <w:pStyle w:val="SHTKNoteDetail"/>
      </w:pPr>
      <w:r>
        <w:t>• 이문 번역·의미 검토 | 저본 或因…은 “혹은 인이 …”라는 선택지를 제시하고, 이문 惑因…은 “번뇌의 인이 …”라고 대상을 특정한다.</w:t>
      </w:r>
    </w:p>
    <w:p>
      <w:pPr>
        <w:pStyle w:val="SHTKNoteDetail"/>
      </w:pPr>
      <w:r>
        <w:t>• 이문 기준 번역 | “혹은 인이 …”</w:t>
      </w:r>
    </w:p>
    <w:p>
      <w:pPr>
        <w:pStyle w:val="SHTKNoteDetail"/>
      </w:pPr>
      <w:r>
        <w:t>• 번역 영향 판정 | [의미 차이 있음]</w:t>
      </w:r>
    </w:p>
    <w:p>
      <w:pPr>
        <w:pStyle w:val="SHTKNoteDetail"/>
      </w:pPr>
      <w:r>
        <w:t>• 출처 | CBETA T41n1821, 교감 번호 0129005.</w:t>
      </w:r>
    </w:p>
    <w:p>
      <w:pPr>
        <w:pStyle w:val="SHTKSourceText"/>
        <w:keepNext/>
      </w:pPr>
      <w:r>
        <w:t xml:space="preserve">或苦果靜息。 或通因．果</w:t>
      </w:r>
    </w:p>
    <w:p>
      <w:pPr>
        <w:pStyle w:val="SHTKTranslationText"/>
      </w:pPr>
      <w:r>
        <w:t xml:space="preserve">혹은 괴로움의 과가 고요히 그친다. 혹은 인과 과에 모두 통한다.</w:t>
      </w:r>
    </w:p>
    <w:p>
      <w:pPr>
        <w:pStyle w:val="SHTKSourceText"/>
        <w:keepNext/>
      </w:pPr>
      <w:r>
        <w:t xml:space="preserve">[＊]或因永沒。</w:t>
      </w:r>
    </w:p>
    <w:p>
      <w:pPr>
        <w:pStyle w:val="SHTKTranslationText"/>
      </w:pPr>
      <w:r>
        <w:t xml:space="preserve">[＊] 혹은 인이 영원히 사라지거나,</w:t>
      </w:r>
    </w:p>
    <w:p>
      <w:pPr>
        <w:pStyle w:val="SHTKNoteSummary"/>
        <w:keepNext/>
      </w:pPr>
      <w:r>
        <w:t>교감 요약 | [상호참조] 이 [＊]는 CBETA가 붙인 참조 표지로, 연결된 교감을 확정할 수 없다.</w:t>
      </w:r>
    </w:p>
    <w:p>
      <w:pPr>
        <w:pStyle w:val="SHTKNoteDetail"/>
      </w:pPr>
      <w:r>
        <w:t>• 이문 번역·의미 검토 | 저본 或因…은 “혹은 인이 …”라는 선택지를 제시하고, 이문 惑因…은 “번뇌의 인이 …”라고 대상을 특정한다.</w:t>
      </w:r>
    </w:p>
    <w:p>
      <w:pPr>
        <w:pStyle w:val="SHTKNoteDetail"/>
      </w:pPr>
      <w:r>
        <w:t>• 번역 영향 판정 | [의미 차이 있음]</w:t>
      </w:r>
    </w:p>
    <w:p>
      <w:pPr>
        <w:pStyle w:val="SHTKNoteDetail"/>
      </w:pPr>
      <w:r>
        <w:t>• 출처 | CBETA T41n1821, 교감 번호 0129005.</w:t>
      </w:r>
    </w:p>
    <w:p>
      <w:pPr>
        <w:pStyle w:val="SHTKSourceText"/>
        <w:keepNext/>
      </w:pPr>
      <w:r>
        <w:t xml:space="preserve">或苦果永沒。 或通因．果 餘未來苦果更不相續</w:t>
      </w:r>
    </w:p>
    <w:p>
      <w:pPr>
        <w:pStyle w:val="SHTKTranslationText"/>
      </w:pPr>
      <w:r>
        <w:t xml:space="preserve">혹은 괴로움의 과가 영원히 사라진다. 혹은 인과 과에 모두 통한다. 나머지 미래의 괴로움의 과가 다시 상속하지 않고,</w:t>
      </w:r>
    </w:p>
    <w:p>
      <w:pPr>
        <w:pStyle w:val="SHTKSourceText"/>
        <w:keepNext/>
      </w:pPr>
      <w:r>
        <w:t xml:space="preserve">更[6]不復取。</w:t>
      </w:r>
    </w:p>
    <w:p>
      <w:pPr>
        <w:pStyle w:val="SHTKTranslationText"/>
      </w:pPr>
      <w:r>
        <w:t xml:space="preserve">다시 [6]취하지 않으며,</w:t>
      </w:r>
    </w:p>
    <w:p>
      <w:pPr>
        <w:pStyle w:val="SHTKNoteSummary"/>
        <w:keepNext/>
      </w:pPr>
      <w:r>
        <w:t>교감 요약 | [CBETA 교감] 저본 不復 → 이문 復不</w:t>
      </w:r>
    </w:p>
    <w:p>
      <w:pPr>
        <w:pStyle w:val="SHTKNoteDetail"/>
      </w:pPr>
      <w:r>
        <w:t>• 원교감 원문 | 不復【大】，復不【甲】【乙】</w:t>
      </w:r>
    </w:p>
    <w:p>
      <w:pPr>
        <w:pStyle w:val="SHTKNoteDetail"/>
      </w:pPr>
      <w:r>
        <w:t>• 이문 번역·의미 검토 | 不復과 復不은 어순만 다를 뿐 “다시 …하지 않는다”는 뜻은 같다.</w:t>
      </w:r>
    </w:p>
    <w:p>
      <w:pPr>
        <w:pStyle w:val="SHTKNoteDetail"/>
      </w:pPr>
      <w:r>
        <w:t>• 번역 영향 판정 | [번역 차이 없음]</w:t>
      </w:r>
    </w:p>
    <w:p>
      <w:pPr>
        <w:pStyle w:val="SHTKNoteDetail"/>
      </w:pPr>
      <w:r>
        <w:t>• 출처 | CBETA T41n1821, 교감 번호 0129006.</w:t>
      </w:r>
    </w:p>
    <w:p>
      <w:pPr>
        <w:pStyle w:val="SHTKSourceText"/>
        <w:keepNext/>
      </w:pPr>
      <w:r>
        <w:t xml:space="preserve">更不復生。 或餘苦果不續。 或不取果。 或更不生 此涅槃極寂靜。 此涅槃極美妙。 此總讚也 謂捨諸依顯涅槃無諸苦果。</w:t>
      </w:r>
    </w:p>
    <w:p>
      <w:pPr>
        <w:pStyle w:val="SHTKTranslationText"/>
      </w:pPr>
      <w:r>
        <w:t xml:space="preserve">다시 생기지 않는다. 혹은 나머지 괴로움의 과가 상속하지 않거나, 혹은 과를 취하지 않거나, 혹은 다시 생기지 않는다. 이 열반은 지극히 적정하고, 이 열반은 지극히 미묘하다. 이는 총괄하여 찬탄한 것이다. 곧 모든 소의를 버린다는 것은 열반에 모든 괴로움의 과가 없음을 드러내고,</w:t>
      </w:r>
    </w:p>
    <w:p>
      <w:pPr>
        <w:pStyle w:val="SHTKSourceText"/>
        <w:keepNext/>
      </w:pPr>
      <w:r>
        <w:t xml:space="preserve">捨一切愛顯涅槃無諸惑因。 偏言愛者從強別標。 捨諸依．愛。 盡．離染．滅。 名為涅槃。 而無別體 又解於前十名略舉前五種釋涅槃。 謂捨諸依釋前苦無餘斷。</w:t>
      </w:r>
    </w:p>
    <w:p>
      <w:pPr>
        <w:pStyle w:val="SHTKTranslationText"/>
      </w:pPr>
      <w:r>
        <w:t xml:space="preserve">모든 애를 버린다는 것은 열반에 모든 번뇌의 인이 없음을 드러낸다. 특별히 애만 말한 것은 강한 것을 따라 따로 표방한 것이다. 모든 소의와 애를 버리고, 다함·이염·멸이 되는 것을, 열반이라 이름한다. 그러나 별도의 체는 없다. 또 달리 풀이하면, 앞의 열 가지 이름 가운데 앞의 다섯 종류만 간략히 들어 열반을 풀이하였다. 곧 “모든 소의를 버림”은 앞의 “괴로움이 남김없이 끊어짐”을 풀이하고,</w:t>
      </w:r>
    </w:p>
    <w:p>
      <w:pPr>
        <w:pStyle w:val="SHTKSourceText"/>
        <w:keepNext/>
      </w:pPr>
      <w:r>
        <w:t xml:space="preserve">捨一切愛釋前各別捨棄。 盡．離染．滅如名。 次第是次三種。 後之五種略而不論。 或可舉前顯後。</w:t>
      </w:r>
    </w:p>
    <w:p>
      <w:pPr>
        <w:pStyle w:val="SHTKTranslationText"/>
      </w:pPr>
      <w:r>
        <w:t xml:space="preserve">“모든 애를 버림”은 앞의 “각각 따로 버림”을 풀이한다. “다함·이염·멸”은 이름 그대로이며, 차례대로 그 다음 세 종류이다. 뒤의 다섯 종류는 생략하여 논하지 않았다. 혹은 앞을 들어 뒤를 드러낸 것일 수 있다.</w:t>
      </w:r>
    </w:p>
    <w:p>
      <w:pPr>
        <w:pStyle w:val="SHTKPositionMarker"/>
        <w:keepNext/>
      </w:pPr>
      <w:r>
        <w:t xml:space="preserve">[0129b22]</w:t>
      </w:r>
    </w:p>
    <w:p>
      <w:pPr>
        <w:pStyle w:val="SHTKSourceText"/>
        <w:keepNext/>
      </w:pPr>
      <w:r>
        <w:t xml:space="preserve">云何不許至故言不生者。 說一切有部徵。 經部云何。 不許經言不生者。 依此擇滅無生力故。 言苦不生</w:t>
      </w:r>
    </w:p>
    <w:p>
      <w:pPr>
        <w:pStyle w:val="SHTKTranslationText"/>
      </w:pPr>
      <w:r>
        <w:t xml:space="preserve">“어찌 허락하지 않는가”에서 “그러므로 불생이라 말한다”에 이르기까지는, 설일체유부가 따져 묻는 것이다. 경부는 어찌하여, 경에서 “불생”이라고 말한 것을 허락하지 않는가. 이 택멸에 의지하여 생기게 하는 힘이 없기 때문에, 괴로움이 생기지 않는다고 말한 것이다.</w:t>
      </w:r>
    </w:p>
    <w:p>
      <w:pPr>
        <w:pStyle w:val="SHTKSourceText"/>
        <w:keepNext/>
      </w:pPr>
      <w:r>
        <w:t xml:space="preserve">或言不生者[7]此依擇滅力令苦無生。</w:t>
      </w:r>
    </w:p>
    <w:p>
      <w:pPr>
        <w:pStyle w:val="SHTKTranslationText"/>
      </w:pPr>
      <w:r>
        <w:t xml:space="preserve">혹은 “불생”이라고 말한 것은 [7]이 택멸의 힘에 의지하여 괴로움을 생기지 않게 하기 때문에,</w:t>
      </w:r>
    </w:p>
    <w:p>
      <w:pPr>
        <w:pStyle w:val="SHTKNoteSummary"/>
        <w:keepNext/>
      </w:pPr>
      <w:r>
        <w:t>교감 요약 | [CBETA 교감] 저본 此依 → 이문 依此</w:t>
      </w:r>
    </w:p>
    <w:p>
      <w:pPr>
        <w:pStyle w:val="SHTKNoteDetail"/>
      </w:pPr>
      <w:r>
        <w:t>• 원교감 원문 | 此依【大】，依此【甲】【乙】</w:t>
      </w:r>
    </w:p>
    <w:p>
      <w:pPr>
        <w:pStyle w:val="SHTKNoteDetail"/>
      </w:pPr>
      <w:r>
        <w:t>• 이문 번역·의미 검토 | 此依와 依此은 어순 차이로, 모두 “이것에 의지한다”는 뜻이다.</w:t>
      </w:r>
    </w:p>
    <w:p>
      <w:pPr>
        <w:pStyle w:val="SHTKNoteDetail"/>
      </w:pPr>
      <w:r>
        <w:t>• 번역 영향 판정 | [번역 차이 없음]</w:t>
      </w:r>
    </w:p>
    <w:p>
      <w:pPr>
        <w:pStyle w:val="SHTKNoteDetail"/>
      </w:pPr>
      <w:r>
        <w:t>• 출처 | CBETA T41n1821, 교감 번호 0129007.</w:t>
      </w:r>
    </w:p>
    <w:p>
      <w:pPr>
        <w:pStyle w:val="SHTKSourceText"/>
        <w:keepNext/>
      </w:pPr>
      <w:r>
        <w:t xml:space="preserve">故言苦不生 或依此擇滅苦無生故。 言擇滅不生。 既言依此擇滅。 明知有體。</w:t>
      </w:r>
    </w:p>
    <w:p>
      <w:pPr>
        <w:pStyle w:val="SHTKTranslationText"/>
      </w:pPr>
      <w:r>
        <w:t xml:space="preserve">괴로움이 생기지 않는다고 말한 것이다. 혹은 이 택멸에 의지하여 괴로움이 생기지 않기 때문에, 택멸을 불생이라 말한 것이다. 이미 “이 택멸에 의지한다”고 말했으니, 실체가 있음이 분명하다.</w:t>
      </w:r>
    </w:p>
    <w:p>
      <w:pPr>
        <w:pStyle w:val="SHTKPositionMarker"/>
        <w:keepNext/>
      </w:pPr>
      <w:r>
        <w:t xml:space="preserve">[0129b28]</w:t>
      </w:r>
    </w:p>
    <w:p>
      <w:pPr>
        <w:pStyle w:val="SHTKSourceText"/>
        <w:keepNext/>
      </w:pPr>
      <w:r>
        <w:t xml:space="preserve">我等見此至謂無體性者。 經部答言。 我等見此第七轉所依聲。 於證擇滅是有都無功力。 汝何意故。 說依此無生 若依此言。 屬已有涅槃義。</w:t>
      </w:r>
    </w:p>
    <w:p>
      <w:pPr>
        <w:pStyle w:val="SHTKTranslationText"/>
      </w:pPr>
      <w:r>
        <w:t xml:space="preserve">“우리들은 이것을 본다”에서 “곧 무체성이다”에 이르기까지는, 경부가 답하여 말한 것이다. 우리들은 이 제7전 소의성(所依聲)이, 택멸이 실유임을 증명하는 데 전혀 공력이 없다고 본다. 그대는 무슨 뜻 때문에, “이것에 의지하여 생기지 않는다”고 말하는가. 만약 “이것에 의지한다”는 말이, 이미 열반이 있다는 뜻에 속한다면,</w:t>
      </w:r>
    </w:p>
    <w:p>
      <w:pPr>
        <w:pStyle w:val="SHTKSourceText"/>
        <w:keepNext/>
      </w:pPr>
      <w:r>
        <w:t xml:space="preserve">諸苦應本不生。 涅槃是常本來有故 若依此言。 屬已得涅槃義。</w:t>
      </w:r>
    </w:p>
    <w:p>
      <w:pPr>
        <w:pStyle w:val="SHTKTranslationText"/>
      </w:pPr>
      <w:r>
        <w:t xml:space="preserve">모든 괴로움은 본래부터 생기지 않아야 한다. 열반은 항상하여 본래부터 있기 때문이다. 만약 “이것에 의지한다”는 말이, 이미 열반을 얻었다는 뜻에 속한다면,</w:t>
      </w:r>
    </w:p>
    <w:p>
      <w:pPr>
        <w:pStyle w:val="SHTKSourceText"/>
        <w:keepNext/>
      </w:pPr>
      <w:r>
        <w:t xml:space="preserve">是則應[8]計依道所引涅槃上得</w:t>
      </w:r>
    </w:p>
    <w:p>
      <w:pPr>
        <w:pStyle w:val="SHTKTranslationText"/>
      </w:pPr>
      <w:r>
        <w:t xml:space="preserve">그렇다면 마땅히 [8]도가 이끌어 낸 열반 위의 득에 의지한다고 계교해야 한다.</w:t>
      </w:r>
    </w:p>
    <w:p>
      <w:pPr>
        <w:pStyle w:val="SHTKNoteSummary"/>
        <w:keepNext/>
      </w:pPr>
      <w:r>
        <w:t>교감 요약 | [CBETA 교감] 저본 計 → 이문 許</w:t>
      </w:r>
    </w:p>
    <w:p>
      <w:pPr>
        <w:pStyle w:val="SHTKNoteDetail"/>
      </w:pPr>
      <w:r>
        <w:t>• 원교감 원문 | 計【大】＊，許【乙】＊</w:t>
      </w:r>
    </w:p>
    <w:p>
      <w:pPr>
        <w:pStyle w:val="SHTKNoteDetail"/>
      </w:pPr>
      <w:r>
        <w:t>• 이문 번역·의미 검토 | 저본 計는 “계교하다/세우다”, 이문 許는 “허락하다”이므로 태도 표현이 달라지나 같은 논박 문맥을 가리킨다.</w:t>
      </w:r>
    </w:p>
    <w:p>
      <w:pPr>
        <w:pStyle w:val="SHTKNoteDetail"/>
      </w:pPr>
      <w:r>
        <w:t>• 번역 영향 판정 | [표현 차이]</w:t>
      </w:r>
    </w:p>
    <w:p>
      <w:pPr>
        <w:pStyle w:val="SHTKNoteDetail"/>
      </w:pPr>
      <w:r>
        <w:t>• 출처 | CBETA T41n1821, 교감 번호 0129008.</w:t>
      </w:r>
    </w:p>
    <w:p>
      <w:pPr>
        <w:pStyle w:val="SHTKSourceText"/>
        <w:keepNext/>
      </w:pPr>
      <w:r>
        <w:t xml:space="preserve">又復勸言。 此苦不生。 或唯依道。 由道起時苦不生故 或依道所引涅槃上得。 由得起時令苦不生。 汝應信受 又解若依此言屬已得義。</w:t>
      </w:r>
    </w:p>
    <w:p>
      <w:pPr>
        <w:pStyle w:val="SHTKTranslationText"/>
      </w:pPr>
      <w:r>
        <w:t xml:space="preserve">또 다시 권하여 말한다. 이 괴로움이 생기지 않는 것은, 혹은 오직 도에 의지한다. 도가 일어날 때 괴로움이 생기지 않기 때문이다. 혹은 도가 이끌어 낸 열반 위의 득에 의지한다. 득이 일어날 때 괴로움을 생기지 않게 하기 때문이다. 그대는 마땅히 이를 믿고 받아들여야 한다. 또 달리 풀이하면, “이것에 의지한다”는 말이 이미 얻었다는 뜻에 속한다면,</w:t>
      </w:r>
    </w:p>
    <w:p>
      <w:pPr>
        <w:pStyle w:val="SHTKSourceText"/>
        <w:keepNext/>
      </w:pPr>
      <w:r>
        <w:t xml:space="preserve">是則應[＊]計依道上之得。</w:t>
      </w:r>
    </w:p>
    <w:p>
      <w:pPr>
        <w:pStyle w:val="SHTKTranslationText"/>
      </w:pPr>
      <w:r>
        <w:t xml:space="preserve">그렇다면 마땅히 [＊]도 위의 득에 의지한다고 계교해야 한다.</w:t>
      </w:r>
    </w:p>
    <w:p>
      <w:pPr>
        <w:pStyle w:val="SHTKNoteSummary"/>
        <w:keepNext/>
      </w:pPr>
      <w:r>
        <w:t>교감 요약 | [상호참조] 이 [＊]는 CBETA가 붙인 참조 표지로, 연결된 교감을 확정할 수 없다.</w:t>
      </w:r>
    </w:p>
    <w:p>
      <w:pPr>
        <w:pStyle w:val="SHTKNoteDetail"/>
      </w:pPr>
      <w:r>
        <w:t>• 이문 번역·의미 검토 | 저본 計는 “계교하다/세우다”, 이문 許는 “허락하다”이므로 태도 표현이 달라지나 같은 논박 문맥을 가리킨다.</w:t>
      </w:r>
    </w:p>
    <w:p>
      <w:pPr>
        <w:pStyle w:val="SHTKNoteDetail"/>
      </w:pPr>
      <w:r>
        <w:t>• 번역 영향 판정 | [표현 차이]</w:t>
      </w:r>
    </w:p>
    <w:p>
      <w:pPr>
        <w:pStyle w:val="SHTKNoteDetail"/>
      </w:pPr>
      <w:r>
        <w:t>• 출처 | CBETA T41n1821, 교감 번호 0129008.</w:t>
      </w:r>
    </w:p>
    <w:p>
      <w:pPr>
        <w:pStyle w:val="SHTKSourceText"/>
        <w:keepNext/>
      </w:pPr>
      <w:r>
        <w:t xml:space="preserve">由得此道苦不生故 又復勸言。 或唯依道 或依道上得令苦不生。 汝應信受 由此善釋下。 引經證涅槃無體。 涅槃名滅而無有體。</w:t>
      </w:r>
    </w:p>
    <w:p>
      <w:pPr>
        <w:pStyle w:val="SHTKTranslationText"/>
      </w:pPr>
      <w:r>
        <w:t xml:space="preserve">이 도를 얻음으로써 괴로움이 생기지 않기 때문이다. 또 다시 권하여 말한다. 혹은 오직 도에 의지하거나, 혹은 도 위의 득에 의지하여 괴로움을 생기지 않게 한다. 그대는 마땅히 이를 믿고 받아들여야 한다. “이 때문에 잘 풀이한다” 이하에서는, 경을 인용하여 열반이 무체임을 증명한다. 열반은 멸이라 이름하지만 실체가 있는 것은 아니다.</w:t>
      </w:r>
    </w:p>
    <w:p>
      <w:pPr>
        <w:pStyle w:val="SHTKSourceText"/>
        <w:keepNext/>
      </w:pPr>
      <w:r>
        <w:t xml:space="preserve">如燈。 涅槃燈謝無體。 心得解脫蘊滅無體。 何但經言無體。 對法亦言。 無事法云何。 謂諸無為法。 經部釋云。</w:t>
      </w:r>
    </w:p>
    <w:p>
      <w:pPr>
        <w:pStyle w:val="SHTKTranslationText"/>
      </w:pPr>
      <w:r>
        <w:t xml:space="preserve">등불과 같다. 열반은 등불이 꺼진 것처럼 실체가 없다. 마음이 해탈하면 온이 멸하여 실체가 없다. 어찌 경에서만 무체라고 말했겠는가. 대법에서도 또한 말한다. “무사법은 무엇인가. 곧 모든 무위법이다.” 경부는 풀이하여 말한다.</w:t>
      </w:r>
    </w:p>
    <w:p>
      <w:pPr>
        <w:pStyle w:val="SHTKSourceText"/>
        <w:keepNext/>
      </w:pPr>
      <w:r>
        <w:t xml:space="preserve">言無事者。 事之言體。 謂無體性。</w:t>
      </w:r>
    </w:p>
    <w:p>
      <w:pPr>
        <w:pStyle w:val="SHTKTranslationText"/>
      </w:pPr>
      <w:r>
        <w:t xml:space="preserve">“무사”라고 한 것은, ‘사’라는 말이 체를 뜻하므로, 곧 무체성을 말한 것이다.</w:t>
      </w:r>
    </w:p>
    <w:p>
      <w:pPr>
        <w:pStyle w:val="SHTKPositionMarker"/>
        <w:keepNext/>
      </w:pPr>
      <w:r>
        <w:t xml:space="preserve">[0129c15]</w:t>
      </w:r>
    </w:p>
    <w:p>
      <w:pPr>
        <w:pStyle w:val="SHTKSourceText"/>
        <w:keepNext/>
      </w:pPr>
      <w:r>
        <w:t xml:space="preserve">毘婆沙師不許此釋者。 不許經部釋。</w:t>
      </w:r>
    </w:p>
    <w:p>
      <w:pPr>
        <w:pStyle w:val="SHTKTranslationText"/>
      </w:pPr>
      <w:r>
        <w:t xml:space="preserve">“비바사사는 이 해석을 허락하지 않는다”라는 것은, 경부의 해석을 허락하지 않는다는 뜻이다.</w:t>
      </w:r>
    </w:p>
    <w:p>
      <w:pPr>
        <w:pStyle w:val="SHTKPositionMarker"/>
        <w:keepNext/>
      </w:pPr>
      <w:r>
        <w:t xml:space="preserve">[0129c16]</w:t>
      </w:r>
    </w:p>
    <w:p>
      <w:pPr>
        <w:pStyle w:val="SHTKSourceText"/>
        <w:keepNext/>
      </w:pPr>
      <w:r>
        <w:t xml:space="preserve">若爾彼釋事義云何者。 經部問。</w:t>
      </w:r>
    </w:p>
    <w:p>
      <w:pPr>
        <w:pStyle w:val="SHTKTranslationText"/>
      </w:pPr>
      <w:r>
        <w:t xml:space="preserve">“그렇다면 저들이 풀이하는 ‘사’의 뜻은 무엇인가”라는 것은, 경부의 물음이다.</w:t>
      </w:r>
    </w:p>
    <w:p>
      <w:pPr>
        <w:pStyle w:val="SHTKPositionMarker"/>
        <w:keepNext/>
      </w:pPr>
      <w:r>
        <w:t xml:space="preserve">[0129c17]</w:t>
      </w:r>
    </w:p>
    <w:p>
      <w:pPr>
        <w:pStyle w:val="SHTKSourceText"/>
        <w:keepNext/>
      </w:pPr>
      <w:r>
        <w:t xml:space="preserve">彼言事者至無因無果者。 說一切有部答。 彼言事者略有五種。 一自性事。 謂諸法自體即自體名事。 二所緣事。 謂心所緣。 即所緣名事。</w:t>
      </w:r>
    </w:p>
    <w:p>
      <w:pPr>
        <w:pStyle w:val="SHTKTranslationText"/>
      </w:pPr>
      <w:r>
        <w:t xml:space="preserve">“그들이 말하는 ‘사’”에서 “인도 없고 과도 없다”에 이르기까지는, 설일체유부의 답이다. 그들이 말하는 ‘사’에는 대략 다섯 종류가 있다. 첫째는 자성사이다. 곧 모든 법의 자체, 즉 자체를 사라고 이름한다. 둘째는 소연사이다. 곧 마음이 소연으로 삼는 것이다. 바로 그 소연을 사라고 이름한다.</w:t>
      </w:r>
    </w:p>
    <w:p>
      <w:pPr>
        <w:pStyle w:val="SHTKSourceText"/>
        <w:keepNext/>
      </w:pPr>
      <w:r>
        <w:t xml:space="preserve">三繫縛事。 謂愛等所繫縛。 即所繫縛名事。 四所因事。 即所因名事。 果是能因。 因是所因。 果賴所因而生。</w:t>
      </w:r>
    </w:p>
    <w:p>
      <w:pPr>
        <w:pStyle w:val="SHTKTranslationText"/>
      </w:pPr>
      <w:r>
        <w:t xml:space="preserve">셋째는 계박사이다. 곧 애 등에 의해 계박되는 것이다. 바로 그 계박되는 바를 사라고 이름한다. 넷째는 소인사이다. 바로 그 원인되는 바를 사라고 이름한다. 과는 능인이고, 인은 소인이다. 과는 원인되는 바에 의지해 생기기 때문이다.</w:t>
      </w:r>
    </w:p>
    <w:p>
      <w:pPr>
        <w:pStyle w:val="SHTKSourceText"/>
        <w:keepNext/>
      </w:pPr>
      <w:r>
        <w:t xml:space="preserve">如子因父而生。 父是所因。 子是能因。 謂諸有為法。 皆從因生名有事法。 事之言因。 五所攝事。 謂田．宅等是人所攝。</w:t>
      </w:r>
    </w:p>
    <w:p>
      <w:pPr>
        <w:pStyle w:val="SHTKTranslationText"/>
      </w:pPr>
      <w:r>
        <w:t xml:space="preserve">아들이 아버지를 원인으로 하여 생기는 것과 같다. 아버지는 소인이고, 아들은 능인이다. 곧 모든 유위법은, 모두 인으로부터 생기므로 유사법이라 이름한다. 여기서 ‘사’라는 말은 인을 뜻한다. 다섯째는 소섭사이다. 곧 밭과 집 등이 사람에게 소유되는 것과 같다.</w:t>
      </w:r>
    </w:p>
    <w:p>
      <w:pPr>
        <w:pStyle w:val="SHTKSourceText"/>
        <w:keepNext/>
      </w:pPr>
      <w:r>
        <w:t xml:space="preserve">即所攝名事。</w:t>
      </w:r>
    </w:p>
    <w:p>
      <w:pPr>
        <w:pStyle w:val="SHTKTranslationText"/>
      </w:pPr>
      <w:r>
        <w:t xml:space="preserve">바로 그 소유되는 바를 사라고 이름한다.</w:t>
      </w:r>
    </w:p>
    <w:p>
      <w:pPr>
        <w:pStyle w:val="SHTKSourceText"/>
        <w:keepNext/>
      </w:pPr>
      <w:r>
        <w:t xml:space="preserve">[9]泛明諸事雖有五種。</w:t>
      </w:r>
    </w:p>
    <w:p>
      <w:pPr>
        <w:pStyle w:val="SHTKTranslationText"/>
      </w:pPr>
      <w:r>
        <w:t xml:space="preserve">[9] 널리 여러 ‘사’를 밝히면 비록 다섯 종류가 있지만,</w:t>
      </w:r>
    </w:p>
    <w:p>
      <w:pPr>
        <w:pStyle w:val="SHTKNoteSummary"/>
        <w:keepNext/>
      </w:pPr>
      <w:r>
        <w:t>교감 요약 | [CBETA 교감] 저본 泛 → 이문 從</w:t>
      </w:r>
    </w:p>
    <w:p>
      <w:pPr>
        <w:pStyle w:val="SHTKNoteDetail"/>
      </w:pPr>
      <w:r>
        <w:t>• 원교감 원문 | 泛【大】，從【乙】</w:t>
      </w:r>
    </w:p>
    <w:p>
      <w:pPr>
        <w:pStyle w:val="SHTKNoteDetail"/>
      </w:pPr>
      <w:r>
        <w:t>• 이문 번역·의미 검토 | 저본 泛明은 “널리 밝힌다”는 완결된 표현이나 이문 從明은 해당 문맥에서 문장 결합이 불분명하다.</w:t>
      </w:r>
    </w:p>
    <w:p>
      <w:pPr>
        <w:pStyle w:val="SHTKNoteDetail"/>
      </w:pPr>
      <w:r>
        <w:t>• 번역 영향 판정 | [문장 구조 변화]</w:t>
      </w:r>
    </w:p>
    <w:p>
      <w:pPr>
        <w:pStyle w:val="SHTKNoteDetail"/>
      </w:pPr>
      <w:r>
        <w:t>• 출처 | CBETA T41n1821, 교감 번호 0129009.</w:t>
      </w:r>
    </w:p>
    <w:p>
      <w:pPr>
        <w:pStyle w:val="SHTKSourceText"/>
        <w:keepNext/>
      </w:pPr>
      <w:r>
        <w:t xml:space="preserve">今於此阿毘達磨中。 言事者。 依前第四說因名事。 顯無為法都無有因。 不依第一自性事說無為無事。 是故無為雖實有物。 常無用故不從因生名無因。 不能生果名無果。</w:t>
      </w:r>
    </w:p>
    <w:p>
      <w:pPr>
        <w:pStyle w:val="SHTKTranslationText"/>
      </w:pPr>
      <w:r>
        <w:t xml:space="preserve">지금 이 아비달마 가운데, ‘사’라고 말한 것은, 앞의 넷째에 의거하여 인을 사라고 말한 것이다. 이는 무위법에는 전혀 인이 없음을 드러낸다. 첫째인 자성사에 의거해 무위를 무사라고 말한 것이 아니다. 그러므로 무위는 비록 실유의 물이지만, 항상하여 작용이 없으므로 인으로부터 생기지 않아 무인이라 이름하고, 능히 과를 낳지 못하므로 무과라 이름한다.</w:t>
      </w:r>
    </w:p>
    <w:p>
      <w:pPr>
        <w:pStyle w:val="SHTKPositionMarker"/>
        <w:keepNext/>
      </w:pPr>
      <w:r>
        <w:t xml:space="preserve">[0130a02]</w:t>
      </w:r>
    </w:p>
    <w:p>
      <w:pPr>
        <w:pStyle w:val="SHTKSourceText"/>
        <w:keepNext/>
      </w:pPr>
      <w:r>
        <w:t xml:space="preserve">總論已竟至俱相應士用者。 此下第二對因配果 此中明果從因而生故唯說四。 離繫果常非六因生。 故此不說。</w:t>
      </w:r>
    </w:p>
    <w:p>
      <w:pPr>
        <w:pStyle w:val="SHTKTranslationText"/>
      </w:pPr>
      <w:r>
        <w:t xml:space="preserve">“총론은 이미 끝났다”에서 “구유인과 상응인은 사사용과를 얻는다”에 이르기까지는, 이 아래 둘째로 인에 대하여 과를 배대한다. 이 가운데 과가 인으로부터 생김을 밝히므로 오직 네 과만 설한다. 이계과는 항상하여 육인으로부터 생기는 것이 아니다. 그러므로 여기서는 설하지 않는다.</w:t>
      </w:r>
    </w:p>
    <w:p>
      <w:pPr>
        <w:pStyle w:val="SHTKPositionMarker"/>
        <w:keepNext/>
      </w:pPr>
      <w:r>
        <w:t xml:space="preserve">[0130a04]</w:t>
      </w:r>
    </w:p>
    <w:p>
      <w:pPr>
        <w:pStyle w:val="SHTKSourceText"/>
        <w:keepNext/>
      </w:pPr>
      <w:r>
        <w:t xml:space="preserve">論曰至此因所得者。 釋初句。</w:t>
      </w:r>
    </w:p>
    <w:p>
      <w:pPr>
        <w:pStyle w:val="SHTKTranslationText"/>
      </w:pPr>
      <w:r>
        <w:t xml:space="preserve">“논하여 말한다”에서 “이 인에 의해 얻어진다”에 이르기까지는, 첫째 구를 풀이한다.</w:t>
      </w:r>
    </w:p>
    <w:p>
      <w:pPr>
        <w:pStyle w:val="SHTKPositionMarker"/>
        <w:keepNext/>
      </w:pPr>
      <w:r>
        <w:t xml:space="preserve">[0130a05]</w:t>
      </w:r>
    </w:p>
    <w:p>
      <w:pPr>
        <w:pStyle w:val="SHTKSourceText"/>
        <w:keepNext/>
      </w:pPr>
      <w:r>
        <w:t xml:space="preserve">言前因者至名增上果者。 釋第二句。 謂能作因有增上力。 增上之果名增上果。 從因立名。</w:t>
      </w:r>
    </w:p>
    <w:p>
      <w:pPr>
        <w:pStyle w:val="SHTKTranslationText"/>
      </w:pPr>
      <w:r>
        <w:t xml:space="preserve">“앞의 인이라 말한 것”에서 “증상과라 이름한다”에 이르기까지는, 둘째 구를 풀이한다. 능작인에는 증상의 힘이 있다. 증상의 과를 증상과라 이름한다. 인에 따라 이름을 세운 것이다.</w:t>
      </w:r>
    </w:p>
    <w:p>
      <w:pPr>
        <w:pStyle w:val="SHTKPositionMarker"/>
        <w:keepNext/>
      </w:pPr>
      <w:r>
        <w:t xml:space="preserve">[0130a07]</w:t>
      </w:r>
    </w:p>
    <w:p>
      <w:pPr>
        <w:pStyle w:val="SHTKSourceText"/>
        <w:keepNext/>
      </w:pPr>
      <w:r>
        <w:t xml:space="preserve">唯無障住有何增上者。 問。</w:t>
      </w:r>
    </w:p>
    <w:p>
      <w:pPr>
        <w:pStyle w:val="SHTKTranslationText"/>
      </w:pPr>
      <w:r>
        <w:t xml:space="preserve">다만 장애하지 않고 머무는 것에 무슨 증상의 뜻이 있는가. 물음이다.</w:t>
      </w:r>
    </w:p>
    <w:p>
      <w:pPr>
        <w:pStyle w:val="SHTKPositionMarker"/>
        <w:keepNext/>
      </w:pPr>
      <w:r>
        <w:t xml:space="preserve">[0130a08]</w:t>
      </w:r>
    </w:p>
    <w:p>
      <w:pPr>
        <w:pStyle w:val="SHTKSourceText"/>
        <w:keepNext/>
      </w:pPr>
      <w:r>
        <w:t xml:space="preserve">即由無障至如應當思者。 答。 因若為障果不得生。 由因無障果方得起故名增上。 此即通能作因 或能作因下別出勝用。</w:t>
      </w:r>
    </w:p>
    <w:p>
      <w:pPr>
        <w:pStyle w:val="SHTKTranslationText"/>
      </w:pPr>
      <w:r>
        <w:t xml:space="preserve">“바로 장애하지 않기 때문이다”에서 “마땅히 그에 맞게 생각해야 한다”에 이르기까지는, 답이다. 인이 만일 장애가 되면 과는 생기지 못한다. 인이 장애하지 않음으로 말미암아 과가 비로소 일어날 수 있으므로 증상이라 이름한다. 이는 곧 능작인에 두루 통한다. 혹은 “능작인” 이하에서 뛰어난 작용을 따로 드러낸 것이다.</w:t>
      </w:r>
    </w:p>
    <w:p>
      <w:pPr>
        <w:pStyle w:val="SHTKPositionMarker"/>
        <w:keepNext/>
      </w:pPr>
      <w:r>
        <w:t xml:space="preserve">[0130a11]</w:t>
      </w:r>
    </w:p>
    <w:p>
      <w:pPr>
        <w:pStyle w:val="SHTKSourceText"/>
        <w:keepNext/>
      </w:pPr>
      <w:r>
        <w:t xml:space="preserve">同類遍行至皆似因故者。 釋第三句。 若同類因唯取自界．自地．自部．自性等流果。 若遍行因唯取自界．自地．自性．染污等流果。 此二因所得果皆似因故。 故因雖二其果唯一 問如邪見生有身見。 雖性不同。</w:t>
      </w:r>
    </w:p>
    <w:p>
      <w:pPr>
        <w:pStyle w:val="SHTKTranslationText"/>
      </w:pPr>
      <w:r>
        <w:t xml:space="preserve">“동류인과 변행인”에서 “모두 인과 닮았기 때문이다”에 이르기까지는, 셋째 구를 풀이한다. 동류인이라면 오직 자기 계·자기 지·자기 부·자기 성의 등류과를 취한다. 변행인이라면 오직 자기 계·자기 지·자기 성의 염오 등류과를 취한다. 이 두 인이 얻는 과는 모두 인과 닮았기 때문이다. 그러므로 인은 비록 둘이지만 그 과는 하나이다. 묻는다. 사견이 유신견을 낳는 것과 같은 경우는, 비록 성이 같지 않지만,</w:t>
      </w:r>
    </w:p>
    <w:p>
      <w:pPr>
        <w:pStyle w:val="SHTKSourceText"/>
        <w:keepNext/>
      </w:pPr>
      <w:r>
        <w:t xml:space="preserve">同是染故。 為等流果。 善生無覆。 雖性不同。 同是淨故應是等流果</w:t>
      </w:r>
    </w:p>
    <w:p>
      <w:pPr>
        <w:pStyle w:val="SHTKTranslationText"/>
      </w:pPr>
      <w:r>
        <w:t xml:space="preserve">똑같이 염오이기 때문에, 등류과가 된다. 선이 무부무기를 낳는 경우도, 비록 성이 같지 않지만, 똑같이 청정하므로 마땅히 등류과가 되어야 한다.</w:t>
      </w:r>
    </w:p>
    <w:p>
      <w:pPr>
        <w:pStyle w:val="SHTKSourceText"/>
        <w:keepNext/>
      </w:pPr>
      <w:r>
        <w:t xml:space="preserve">解云染法易[1]同故得為果。</w:t>
      </w:r>
    </w:p>
    <w:p>
      <w:pPr>
        <w:pStyle w:val="SHTKTranslationText"/>
      </w:pPr>
      <w:r>
        <w:t xml:space="preserve">풀이한다. 염오법은 쉽게 [1] 같아지므로 과가 될 수 있다.</w:t>
      </w:r>
    </w:p>
    <w:p>
      <w:pPr>
        <w:pStyle w:val="SHTKNoteSummary"/>
        <w:keepNext/>
      </w:pPr>
      <w:r>
        <w:t>교감 요약 | [CBETA 교감] 저본 同 → 이문 得</w:t>
      </w:r>
    </w:p>
    <w:p>
      <w:pPr>
        <w:pStyle w:val="SHTKNoteDetail"/>
      </w:pPr>
      <w:r>
        <w:t>• 원교감 원문 | 同【大】，得【考偽-大】</w:t>
      </w:r>
    </w:p>
    <w:p>
      <w:pPr>
        <w:pStyle w:val="SHTKNoteDetail"/>
      </w:pPr>
      <w:r>
        <w:t>• 이문 번역·의미 검토 | 저본 同은 “염오법은 쉽게 같아진다”는 뜻이고, 이문 得은 易得으로 읽힐 여지가 있어 논지의 초점이 달라진다.</w:t>
      </w:r>
    </w:p>
    <w:p>
      <w:pPr>
        <w:pStyle w:val="SHTKNoteDetail"/>
      </w:pPr>
      <w:r>
        <w:t>• 이문 기준 번역 | “염오법은 쉽게 같아진다”</w:t>
      </w:r>
    </w:p>
    <w:p>
      <w:pPr>
        <w:pStyle w:val="SHTKNoteDetail"/>
      </w:pPr>
      <w:r>
        <w:t>• 번역 영향 판정 | [의미 차이 있음]</w:t>
      </w:r>
    </w:p>
    <w:p>
      <w:pPr>
        <w:pStyle w:val="SHTKNoteDetail"/>
      </w:pPr>
      <w:r>
        <w:t>• 출처 | CBETA T41n1821, 교감 번호 0130001.</w:t>
      </w:r>
    </w:p>
    <w:p>
      <w:pPr>
        <w:pStyle w:val="SHTKSourceText"/>
        <w:keepNext/>
      </w:pPr>
      <w:r>
        <w:t xml:space="preserve">淨法難同故不為果。</w:t>
      </w:r>
    </w:p>
    <w:p>
      <w:pPr>
        <w:pStyle w:val="SHTKTranslationText"/>
      </w:pPr>
      <w:r>
        <w:t xml:space="preserve">청정법은 같아지기 어려우므로 과가 되지 않는다.</w:t>
      </w:r>
    </w:p>
    <w:p>
      <w:pPr>
        <w:pStyle w:val="SHTKPositionMarker"/>
        <w:keepNext/>
      </w:pPr>
      <w:r>
        <w:t xml:space="preserve">[0130a19]</w:t>
      </w:r>
    </w:p>
    <w:p>
      <w:pPr>
        <w:pStyle w:val="SHTKSourceText"/>
        <w:keepNext/>
      </w:pPr>
      <w:r>
        <w:t xml:space="preserve">俱有相應至名士用果者。 釋第四句。 此二因同得俱生勝士用果。 雖復六因皆取士用。 相應．俱有。 能取同時勝士用果。 此中偏說。 為遮勝論於法體外別有業用。</w:t>
      </w:r>
    </w:p>
    <w:p>
      <w:pPr>
        <w:pStyle w:val="SHTKTranslationText"/>
      </w:pPr>
      <w:r>
        <w:t xml:space="preserve">“구유인과 상응인은”에서 “사사용과라 이름한다”에 이르기까지는, 넷째 구를 풀이한다. 이 두 인은 함께 동시에 생기는 뛰어난 사사용과를 얻는다. 비록 육인이 모두 사사용과를 취하지만, 상응인과 구유인은, 동시에 생기는 뛰어난 사사용과를 취할 수 있으므로, 이 가운데서 치우쳐 설한 것이다. 승론이 법의 체 밖에 별도로 업용이 있다고 하는 것을 막기 위하여,</w:t>
      </w:r>
    </w:p>
    <w:p>
      <w:pPr>
        <w:pStyle w:val="SHTKSourceText"/>
        <w:keepNext/>
      </w:pPr>
      <w:r>
        <w:t xml:space="preserve">故言非越士體有別士用。 即此二因士用所得之果名士用果。 從喻為名。 如士夫用名為士用。 士用之果名士用果。</w:t>
      </w:r>
    </w:p>
    <w:p>
      <w:pPr>
        <w:pStyle w:val="SHTKTranslationText"/>
      </w:pPr>
      <w:r>
        <w:t xml:space="preserve">그러므로 “사부의 체를 넘어 별도의 사부의 작용이 있는 것이 아니다”라고 말한다. 바로 이 두 인의 사사용에 의해 얻어진 과를 사사용과라 이름한다. 비유에 따라 이름한 것이다. 사부의 작용을 사사용이라 이름하는 것과 같다. 사사용의 과를 사사용과라 이름한다.</w:t>
      </w:r>
    </w:p>
    <w:p>
      <w:pPr>
        <w:pStyle w:val="SHTKPositionMarker"/>
        <w:keepNext/>
      </w:pPr>
      <w:r>
        <w:t xml:space="preserve">[0130a25]</w:t>
      </w:r>
    </w:p>
    <w:p>
      <w:pPr>
        <w:pStyle w:val="SHTKSourceText"/>
        <w:keepNext/>
      </w:pPr>
      <w:r>
        <w:t xml:space="preserve">此士用名為目何法者。 問。</w:t>
      </w:r>
    </w:p>
    <w:p>
      <w:pPr>
        <w:pStyle w:val="SHTKTranslationText"/>
      </w:pPr>
      <w:r>
        <w:t xml:space="preserve">이 ‘사사용’이라는 이름은 어떤 법을 가리키는가. 물음이다.</w:t>
      </w:r>
    </w:p>
    <w:p>
      <w:pPr>
        <w:pStyle w:val="SHTKPositionMarker"/>
        <w:keepNext/>
      </w:pPr>
      <w:r>
        <w:t xml:space="preserve">[0130a26]</w:t>
      </w:r>
    </w:p>
    <w:p>
      <w:pPr>
        <w:pStyle w:val="SHTKSourceText"/>
        <w:keepNext/>
      </w:pPr>
      <w:r>
        <w:t xml:space="preserve">即目諸法至醉象將軍者。 答。</w:t>
      </w:r>
    </w:p>
    <w:p>
      <w:pPr>
        <w:pStyle w:val="SHTKTranslationText"/>
      </w:pPr>
      <w:r>
        <w:t xml:space="preserve">“바로 모든 법을 가리킨다”에서 “취상장군”에 이르기까지는, 답이다.</w:t>
      </w:r>
    </w:p>
    <w:p>
      <w:pPr>
        <w:pStyle w:val="SHTKSourceText"/>
        <w:keepNext/>
      </w:pPr>
      <w:r>
        <w:t xml:space="preserve">即[2]目相應．俱有因。</w:t>
      </w:r>
    </w:p>
    <w:p>
      <w:pPr>
        <w:pStyle w:val="SHTKTranslationText"/>
      </w:pPr>
      <w:r>
        <w:t xml:space="preserve">곧 [2] 상응인과 구유인을 가리킨다.</w:t>
      </w:r>
    </w:p>
    <w:p>
      <w:pPr>
        <w:pStyle w:val="SHTKNoteSummary"/>
        <w:keepNext/>
      </w:pPr>
      <w:r>
        <w:t>교감 요약 | [CBETA 교감] 저본 目 → 이문 ∅</w:t>
      </w:r>
    </w:p>
    <w:p>
      <w:pPr>
        <w:pStyle w:val="SHTKNoteDetail"/>
      </w:pPr>
      <w:r>
        <w:t>• 원교감 원문 | 目【大】，〔－〕【甲】【乙】</w:t>
      </w:r>
    </w:p>
    <w:p>
      <w:pPr>
        <w:pStyle w:val="SHTKNoteDetail"/>
      </w:pPr>
      <w:r>
        <w:t>• 이문 번역·의미 검토 | 이문은 目을 생략해 “곧 상응인·구유인이다”가 되며, 저본은 “가리킨다”는 술어를 명시한다.</w:t>
      </w:r>
    </w:p>
    <w:p>
      <w:pPr>
        <w:pStyle w:val="SHTKNoteDetail"/>
      </w:pPr>
      <w:r>
        <w:t>• 이문 기준 번역 | 이문은 저본의 目에 해당하는 말 없이 읽는다.</w:t>
      </w:r>
    </w:p>
    <w:p>
      <w:pPr>
        <w:pStyle w:val="SHTKNoteDetail"/>
      </w:pPr>
      <w:r>
        <w:t>• 번역 영향 판정 | [표현 차이]</w:t>
      </w:r>
    </w:p>
    <w:p>
      <w:pPr>
        <w:pStyle w:val="SHTKNoteDetail"/>
      </w:pPr>
      <w:r>
        <w:t>• 출처 | CBETA T41n1821, 교감 번호 0130002.</w:t>
      </w:r>
    </w:p>
    <w:p>
      <w:pPr>
        <w:pStyle w:val="SHTKSourceText"/>
        <w:keepNext/>
      </w:pPr>
      <w:r>
        <w:t xml:space="preserve">用從喻立名。 如士夫用故得士用名。 如言鴉足藥草。 藥草似鴉足故。 名鴉足藥草。 將軍似醉象能入陣故。 名醉象將軍。 以象醉發能入陣故。</w:t>
      </w:r>
    </w:p>
    <w:p>
      <w:pPr>
        <w:pStyle w:val="SHTKTranslationText"/>
      </w:pPr>
      <w:r>
        <w:t xml:space="preserve">‘용’은 비유에 따라 이름을 세운 것이다. 사부의 작용과 같으므로 사사용이라는 이름을 얻는다. ‘오족약초’라고 말하는 것과 같다. 약초가 까마귀의 발과 닮았기 때문에, 오족약초라 이름한다. 장군이 취한 코끼리처럼 능히 진중에 들어갈 수 있기 때문에, 취상장군이라 이름한다. 코끼리가 취하여 분발하면 능히 진중에 들어갈 수 있기 때문에,</w:t>
      </w:r>
    </w:p>
    <w:p>
      <w:pPr>
        <w:pStyle w:val="SHTKSourceText"/>
        <w:keepNext/>
      </w:pPr>
      <w:r>
        <w:t xml:space="preserve">名為醉象 又解醉象似將軍能入陣故。 名醉象將軍。</w:t>
      </w:r>
    </w:p>
    <w:p>
      <w:pPr>
        <w:pStyle w:val="SHTKTranslationText"/>
      </w:pPr>
      <w:r>
        <w:t xml:space="preserve">취상이라 이름한다. 또 풀이한다. 취한 코끼리가 장군처럼 능히 진중에 들어갈 수 있기 때문에, 취상장군이라 이름한다.</w:t>
      </w:r>
    </w:p>
    <w:p>
      <w:pPr>
        <w:pStyle w:val="SHTKPositionMarker"/>
        <w:keepNext/>
      </w:pPr>
      <w:r>
        <w:t xml:space="preserve">[0130b03]</w:t>
      </w:r>
    </w:p>
    <w:p>
      <w:pPr>
        <w:pStyle w:val="SHTKSourceText"/>
        <w:keepNext/>
      </w:pPr>
      <w:r>
        <w:t xml:space="preserve">為唯此二至為餘亦然者。 問。 為唯相應．俱有有士用果。 為餘四因亦有。</w:t>
      </w:r>
    </w:p>
    <w:p>
      <w:pPr>
        <w:pStyle w:val="SHTKTranslationText"/>
      </w:pPr>
      <w:r>
        <w:t xml:space="preserve">“오직 이 둘만 그런가”에서 “나머지도 또한 그러한가”에 이르기까지는, 물음이다. 오직 상응인과 구유인에만 사사용과가 있는가, 아니면 나머지 네 인에도 있는가.</w:t>
      </w:r>
    </w:p>
    <w:p>
      <w:pPr>
        <w:pStyle w:val="SHTKPositionMarker"/>
        <w:keepNext/>
      </w:pPr>
      <w:r>
        <w:t xml:space="preserve">[0130b05]</w:t>
      </w:r>
    </w:p>
    <w:p>
      <w:pPr>
        <w:pStyle w:val="SHTKSourceText"/>
        <w:keepNext/>
      </w:pPr>
      <w:r>
        <w:t xml:space="preserve">有說餘因至異熟不爾者。 答中有二。 此即初師。 餘同類．遍行．能作三因亦有士用果。 唯除異熟因。 由士用果總有二種。 一與因俱生。 二與因無間。</w:t>
      </w:r>
    </w:p>
    <w:p>
      <w:pPr>
        <w:pStyle w:val="SHTKTranslationText"/>
      </w:pPr>
      <w:r>
        <w:t xml:space="preserve">“어떤 이는 나머지 인도”에서 “이숙인은 그렇지 않다”에 이르기까지는, 답 가운데 두 가지가 있다. 이는 곧 첫째 논사이다. 나머지 동류인·변행인·능작인의 세 인에도 또한 사사용과가 있다. 오직 이숙인만 제외한다. 사사용과에는 총괄하여 두 종류가 있기 때문이다. 첫째는 인과 함께 생기는 것이다. 둘째는 인과 무간인 것이다.</w:t>
      </w:r>
    </w:p>
    <w:p>
      <w:pPr>
        <w:pStyle w:val="SHTKSourceText"/>
        <w:keepNext/>
      </w:pPr>
      <w:r>
        <w:t xml:space="preserve">相應．俱有能取俱生。 同類．遍行。 果若相隣能取無間。 能作通取俱生．無間。 故此五因得士用果。 異熟因不爾。 與果性異感果稍難。 要因相續果乃現前。</w:t>
      </w:r>
    </w:p>
    <w:p>
      <w:pPr>
        <w:pStyle w:val="SHTKTranslationText"/>
      </w:pPr>
      <w:r>
        <w:t xml:space="preserve">상응인과 구유인은 함께 생기는 과를 취할 수 있다. 동류인과 변행인은, 과가 서로 인접하면 무간의 과를 취할 수 있다. 능작인은 함께 생기는 것과 무간인 것을 모두 취한다. 그러므로 이 다섯 인은 사사용과를 얻는다. 이숙인은 그렇지 않다. 과와 성질이 다르고 과를 감득하기가 조금 어렵기 때문이다. 반드시 인의 상속이 있어야 과가 비로소 현전한다.</w:t>
      </w:r>
    </w:p>
    <w:p>
      <w:pPr>
        <w:pStyle w:val="SHTKSourceText"/>
        <w:keepNext/>
      </w:pPr>
      <w:r>
        <w:t xml:space="preserve">非俱．無間。 故無士用 又解異熟果不爾。 非與因俱．無間故非士用。</w:t>
      </w:r>
    </w:p>
    <w:p>
      <w:pPr>
        <w:pStyle w:val="SHTKTranslationText"/>
      </w:pPr>
      <w:r>
        <w:t xml:space="preserve">함께 생기는 것도 아니고 무간도 아니다. 그러므로 사사용과가 없다. 또 풀이한다. 이숙과는 그렇지 않다. 인과 함께하거나 무간하지 않기 때문에 사사용과가 아니다.</w:t>
      </w:r>
    </w:p>
    <w:p>
      <w:pPr>
        <w:pStyle w:val="SHTKPositionMarker"/>
        <w:keepNext/>
      </w:pPr>
      <w:r>
        <w:t xml:space="preserve">[0130b13]</w:t>
      </w:r>
    </w:p>
    <w:p>
      <w:pPr>
        <w:pStyle w:val="SHTKSourceText"/>
        <w:keepNext/>
      </w:pPr>
      <w:r>
        <w:t xml:space="preserve">有餘師說至所收果實者。 第二師解。 此異熟因。 亦有隔越遠士用果。 譬如農夫春時耕種．秋時獲果。 若據通名士用六因皆得。</w:t>
      </w:r>
    </w:p>
    <w:p>
      <w:pPr>
        <w:pStyle w:val="SHTKTranslationText"/>
      </w:pPr>
      <w:r>
        <w:t xml:space="preserve">“다른 논사는 말한다”에서 “포섭되는 과의 실체”에 이르기까지는, 둘째 논사의 해석이다. 이 이숙인에도, 또한 시간을 뛰어넘어 멀리 생기는 사사용과가 있다. 비유하면 농부가 봄에 밭을 갈고 씨를 뿌려 가을에 과실을 거두는 것과 같다. 통칭인 사사용과에 의거하면 육인이 모두 얻는다.</w:t>
      </w:r>
    </w:p>
    <w:p>
      <w:pPr>
        <w:pStyle w:val="SHTKSourceText"/>
        <w:keepNext/>
      </w:pPr>
      <w:r>
        <w:t xml:space="preserve">今此第二師[3]說約斯說也。</w:t>
      </w:r>
    </w:p>
    <w:p>
      <w:pPr>
        <w:pStyle w:val="SHTKTranslationText"/>
      </w:pPr>
      <w:r>
        <w:t xml:space="preserve">지금 이 둘째 논사가 [3] 설한 것은 이러한 뜻에 의거하여 말한 것이다.</w:t>
      </w:r>
    </w:p>
    <w:p>
      <w:pPr>
        <w:pStyle w:val="SHTKNoteSummary"/>
        <w:keepNext/>
      </w:pPr>
      <w:r>
        <w:t>교감 요약 | [CBETA 교감] 저본 說 → 이문 ∅</w:t>
      </w:r>
    </w:p>
    <w:p>
      <w:pPr>
        <w:pStyle w:val="SHTKNoteDetail"/>
      </w:pPr>
      <w:r>
        <w:t>• 원교감 원문 | 說【大】，〔－〕【校異-甲】</w:t>
      </w:r>
    </w:p>
    <w:p>
      <w:pPr>
        <w:pStyle w:val="SHTKNoteDetail"/>
      </w:pPr>
      <w:r>
        <w:t>• 이문 번역·의미 검토 | 이문은 두 번째 說을 생략하여 “이 둘째 논사는 이에 의거한다”로 간략해진다.</w:t>
      </w:r>
    </w:p>
    <w:p>
      <w:pPr>
        <w:pStyle w:val="SHTKNoteDetail"/>
      </w:pPr>
      <w:r>
        <w:t>• 이문 기준 번역 | 이문은 저본의 說에 해당하는 말 없이 읽는다.</w:t>
      </w:r>
    </w:p>
    <w:p>
      <w:pPr>
        <w:pStyle w:val="SHTKNoteDetail"/>
      </w:pPr>
      <w:r>
        <w:t>• 번역 영향 판정 | [표현 차이]</w:t>
      </w:r>
    </w:p>
    <w:p>
      <w:pPr>
        <w:pStyle w:val="SHTKNoteDetail"/>
      </w:pPr>
      <w:r>
        <w:t>• 출처 | CBETA T41n1821, 교감 번호 0130003.</w:t>
      </w:r>
    </w:p>
    <w:p>
      <w:pPr>
        <w:pStyle w:val="SHTKSourceText"/>
        <w:keepNext/>
      </w:pPr>
      <w:r>
        <w:t xml:space="preserve">頌明士用但取俱生。 簡餘四因。 故言二得。 故顯宗第九云。 俱生士用果定有又勝。 故說相應．俱有因得。 無間．隔越或有。 或無。</w:t>
      </w:r>
    </w:p>
    <w:p>
      <w:pPr>
        <w:pStyle w:val="SHTKTranslationText"/>
      </w:pPr>
      <w:r>
        <w:t xml:space="preserve">게송에서 사사용과를 밝힐 때에는 다만 함께 생기는 것을 취하여, 나머지 네 인을 가려낸다. 그러므로 “둘이 얻는다”고 말한다. 그러므로 『현종론』 제9권에서 말한다. “함께 생기는 사사용과는 반드시 있고 또 뛰어나다. 그러므로 상응인과 구유인이 얻는다고 설한다. 무간과 격월의 것은 혹 있기도 하고, 혹 없기도 한다.</w:t>
      </w:r>
    </w:p>
    <w:p>
      <w:pPr>
        <w:pStyle w:val="SHTKSourceText"/>
        <w:keepNext/>
      </w:pPr>
      <w:r>
        <w:t xml:space="preserve">設有非勝。 又濫餘果。 是故不言餘因所得 問士用之名總有四種。 謂俱生．無間．隔越．不生。 即通五果。 今言士用豈不濫餘 解云餘四從別立名。</w:t>
      </w:r>
    </w:p>
    <w:p>
      <w:pPr>
        <w:pStyle w:val="SHTKTranslationText"/>
      </w:pPr>
      <w:r>
        <w:t xml:space="preserve">설령 있더라도 뛰어나지 않다. 또 다른 과와 뒤섞인다. 그러므로 나머지 인이 얻는다고 말하지 않는다.” 묻는다. 사사용이라는 이름에는 총괄하여 네 종류가 있다. 곧 구생·무간·격월·불생이다. 이는 곧 다섯 과에 두루 통한다. 지금 ‘사사용’이라 말하면 어찌 나머지 과와 뒤섞이지 않는가. 풀이한다. 나머지 네 과는 각각의 별칭에 따라 이름을 세웠고,</w:t>
      </w:r>
    </w:p>
    <w:p>
      <w:pPr>
        <w:pStyle w:val="SHTKSourceText"/>
        <w:keepNext/>
      </w:pPr>
      <w:r>
        <w:t xml:space="preserve">此一從總立名。 雖標總稱即受別名。 如色處等。</w:t>
      </w:r>
    </w:p>
    <w:p>
      <w:pPr>
        <w:pStyle w:val="SHTKTranslationText"/>
      </w:pPr>
      <w:r>
        <w:t xml:space="preserve">이 한 과는 총칭에 따라 이름을 세웠다. 비록 총칭을 표방하였지만 곧 별칭을 받은 것이다. 색처 등과 같다.</w:t>
      </w:r>
    </w:p>
    <w:p>
      <w:pPr>
        <w:pStyle w:val="SHTKPositionMarker"/>
        <w:keepNext/>
      </w:pPr>
      <w:r>
        <w:t xml:space="preserve">[0130b25]</w:t>
      </w:r>
    </w:p>
    <w:p>
      <w:pPr>
        <w:pStyle w:val="SHTKSourceText"/>
        <w:keepNext/>
      </w:pPr>
      <w:r>
        <w:t xml:space="preserve">異熟等果至有為增上果者。 此下第三別顯果相。 初兩句明異熟果。 第三句明等流果。 第四句明離繫果。 次兩句明士用果。 後兩句明增上果 言釋五果名者。</w:t>
      </w:r>
    </w:p>
    <w:p>
      <w:pPr>
        <w:pStyle w:val="SHTKTranslationText"/>
      </w:pPr>
      <w:r>
        <w:t xml:space="preserve">“이숙 등의 과는”에서 “유위의 증상과”에 이르기까지는, 이 아래 셋째로 과의 모습을 따로 드러낸다. 처음 두 구는 이숙과를 밝힌다. 셋째 구는 등류과를 밝힌다. 넷째 구는 이계과를 밝힌다. 다음 두 구는 사사용과를 밝힌다. 뒤의 두 구는 증상과를 밝힌다. 다섯 과의 이름을 풀이한 것을 말하면,</w:t>
      </w:r>
    </w:p>
    <w:p>
      <w:pPr>
        <w:pStyle w:val="SHTKSourceText"/>
        <w:keepNext/>
      </w:pPr>
      <w:r>
        <w:t xml:space="preserve">入阿毘達磨論第二釋云。 果不似因故名為異。 熟謂成熟堪受用故。 果即異熟名異熟果。 又云果似因故說名為等。 從因生故復說為流。 果即等流名等流果。 又云。</w:t>
      </w:r>
    </w:p>
    <w:p>
      <w:pPr>
        <w:pStyle w:val="SHTKTranslationText"/>
      </w:pPr>
      <w:r>
        <w:t xml:space="preserve">『입아비달마론』 제2권에서 풀이하여 말한다. “과가 인과 닮지 않았기 때문에 ‘이(異)’라 이름한다. ‘숙(熟)’이란 성숙하여 받아 쓸 만한 것을 말한다. 과가 곧 이숙이므로 이숙과라 이름한다.” 또 말한다. “과가 인과 닮았기 때문에 ‘등(等)’이라 말하고, 인으로부터 생기기 때문에 다시 ‘류(流)’라 말한다. 과가 곧 등류이므로 등류과라 이름한다.” 또 말한다.</w:t>
      </w:r>
    </w:p>
    <w:p>
      <w:pPr>
        <w:pStyle w:val="SHTKSourceText"/>
        <w:keepNext/>
      </w:pPr>
      <w:r>
        <w:t xml:space="preserve">擇滅無為名離繫果。 此由道得非道所生。 果即離繫名離繫果。 又云。 由此勢力。 彼得生故。 此名士用彼名為果。 又云。</w:t>
      </w:r>
    </w:p>
    <w:p>
      <w:pPr>
        <w:pStyle w:val="SHTKTranslationText"/>
      </w:pPr>
      <w:r>
        <w:t xml:space="preserve">“택멸무위를 이계과라 이름한다. 이는 도에 의해 얻어지는 것이지 도가 낳는 것이 아니다. 과가 곧 이계이므로 이계과라 이름한다.” 또 말한다. “이것의 세력으로 말미암아, 저것이 생길 수 있으므로, 이것을 사사용이라 하고 저것을 과라 한다.” 또 말한다.</w:t>
      </w:r>
    </w:p>
    <w:p>
      <w:pPr>
        <w:pStyle w:val="SHTKSourceText"/>
        <w:keepNext/>
      </w:pPr>
      <w:r>
        <w:t xml:space="preserve">由前增上後法得生。 增上之果名增上果(已上論文)准彼論釋。 前三持業。 後二依主 又解異熟之果名異熟果。 即因名異熟。 果名為果。 或等流之果名等流果。</w:t>
      </w:r>
    </w:p>
    <w:p>
      <w:pPr>
        <w:pStyle w:val="SHTKTranslationText"/>
      </w:pPr>
      <w:r>
        <w:t xml:space="preserve">“앞의 증상으로 말미암아 뒤의 법이 생길 수 있으므로, 증상의 과를 증상과라 이름한다.” 이상은 논문이다. 그 논의 풀이에 준하면, 앞의 세 가지는 지업석이고, 뒤의 두 가지는 의주석이다. 또 풀이한다. 이숙의 과를 이숙과라 이름한다. 곧 인을 이숙이라 이름하고, 과를 과라 이름한다. 혹은 등류의 과를 등류과라 이름한다.</w:t>
      </w:r>
    </w:p>
    <w:p>
      <w:pPr>
        <w:pStyle w:val="SHTKSourceText"/>
        <w:keepNext/>
      </w:pPr>
      <w:r>
        <w:t xml:space="preserve">因與彼果流類相似故名等流。 或離繫之果名離繫果。 謂無漏道離繫縛故亦名離繫。 或果即士用名士用果。 以果亦如士夫用故。 或果即增上名增上果。 以果眾多體增上故。 雖作後解未見論文。</w:t>
      </w:r>
    </w:p>
    <w:p>
      <w:pPr>
        <w:pStyle w:val="SHTKTranslationText"/>
      </w:pPr>
      <w:r>
        <w:t xml:space="preserve">인과 그 과가 흐름과 종류가 서로 닮았기 때문에 등류라 이름한다. 혹은 이계의 과를 이계과라 이름한다. 무루도가 계박을 벗어나게 하기 때문에 또한 이계라 이름한다. 혹은 과 자체가 사사용이므로 사사용과라 이름한다. 과 또한 사부의 작용과 같기 때문이다. 혹은 과 자체가 증상이므로 증상과라 이름한다. 과가 많아 그 체가 증대하고 뛰어나기 때문이다. 비록 뒤의 해석을 지었지만 논문에서는 보지 못하였다.</w:t>
      </w:r>
    </w:p>
    <w:p>
      <w:pPr>
        <w:pStyle w:val="SHTKSourceText"/>
        <w:keepNext/>
      </w:pPr>
      <w:r>
        <w:t xml:space="preserve">義釋無違。 然諸論中皆依入阿毘達磨。 竝不得作有財釋。 若作有財釋。</w:t>
      </w:r>
    </w:p>
    <w:p>
      <w:pPr>
        <w:pStyle w:val="SHTKTranslationText"/>
      </w:pPr>
      <w:r>
        <w:t xml:space="preserve">뜻으로 풀이하면 어긋남은 없다. 그러나 여러 논서에서는 모두 『입아비달마론』에 의거한다. 아울러 유재석으로 풀이해서는 안 된다. 만약 유재석으로 풀이한다면,</w:t>
      </w:r>
    </w:p>
    <w:p>
      <w:pPr>
        <w:pStyle w:val="SHTKSourceText"/>
        <w:keepNext/>
      </w:pPr>
      <w:r>
        <w:t xml:space="preserve">即不[4]目果法。</w:t>
      </w:r>
    </w:p>
    <w:p>
      <w:pPr>
        <w:pStyle w:val="SHTKTranslationText"/>
      </w:pPr>
      <w:r>
        <w:t xml:space="preserve">곧 [4] 과법을 가리키지 못하기 때문이다.</w:t>
      </w:r>
    </w:p>
    <w:p>
      <w:pPr>
        <w:pStyle w:val="SHTKNoteSummary"/>
        <w:keepNext/>
      </w:pPr>
      <w:r>
        <w:t>교감 요약 | [CBETA 교감] 저본 目 → 이문 ∅</w:t>
      </w:r>
    </w:p>
    <w:p>
      <w:pPr>
        <w:pStyle w:val="SHTKNoteDetail"/>
      </w:pPr>
      <w:r>
        <w:t>• 원교감 원문 | 目【大】，〔－〕【乙】</w:t>
      </w:r>
    </w:p>
    <w:p>
      <w:pPr>
        <w:pStyle w:val="SHTKNoteDetail"/>
      </w:pPr>
      <w:r>
        <w:t>• 이문 번역·의미 검토 | 저본 不目果法은 “과법을 가리키지 않는다”는 완결된 구문이나, 目을 생략하면 不果法이 되어 구문이 흔들린다.</w:t>
      </w:r>
    </w:p>
    <w:p>
      <w:pPr>
        <w:pStyle w:val="SHTKNoteDetail"/>
      </w:pPr>
      <w:r>
        <w:t>• 이문 기준 번역 | 이문은 저본의 目에 해당하는 말 없이 읽는다.</w:t>
      </w:r>
    </w:p>
    <w:p>
      <w:pPr>
        <w:pStyle w:val="SHTKNoteDetail"/>
      </w:pPr>
      <w:r>
        <w:t>• 번역 영향 판정 | [문장 구조 변화]</w:t>
      </w:r>
    </w:p>
    <w:p>
      <w:pPr>
        <w:pStyle w:val="SHTKNoteDetail"/>
      </w:pPr>
      <w:r>
        <w:t>• 출처 | CBETA T41n1821, 교감 번호 0130004.</w:t>
      </w:r>
    </w:p>
    <w:p>
      <w:pPr>
        <w:pStyle w:val="SHTKPositionMarker"/>
        <w:keepNext/>
      </w:pPr>
      <w:r>
        <w:t xml:space="preserve">[0130c16]</w:t>
      </w:r>
    </w:p>
    <w:p>
      <w:pPr>
        <w:pStyle w:val="SHTKSourceText"/>
        <w:keepNext/>
      </w:pPr>
      <w:r>
        <w:t xml:space="preserve">論曰至有異熟果者。 於三性中。 唯於無覆無記法中有異熟果。 非於善．染。</w:t>
      </w:r>
    </w:p>
    <w:p>
      <w:pPr>
        <w:pStyle w:val="SHTKTranslationText"/>
      </w:pPr>
      <w:r>
        <w:t xml:space="preserve">“논하여 말한다”에서 “이숙과가 있다”에 이르기까지는, 삼성 가운데, 오직 무부무기법 가운데에만 이숙과가 있고, 선과 염오에는 없다.</w:t>
      </w:r>
    </w:p>
    <w:p>
      <w:pPr>
        <w:pStyle w:val="SHTKPositionMarker"/>
        <w:keepNext/>
      </w:pPr>
      <w:r>
        <w:t xml:space="preserve">[0130c18]</w:t>
      </w:r>
    </w:p>
    <w:p>
      <w:pPr>
        <w:pStyle w:val="SHTKSourceText"/>
        <w:keepNext/>
      </w:pPr>
      <w:r>
        <w:t xml:space="preserve">為此亦通非有情數者。 問。</w:t>
      </w:r>
    </w:p>
    <w:p>
      <w:pPr>
        <w:pStyle w:val="SHTKTranslationText"/>
      </w:pPr>
      <w:r>
        <w:t xml:space="preserve">이것은 또한 비유정수에도 통하는가. 물음이다.</w:t>
      </w:r>
    </w:p>
    <w:p>
      <w:pPr>
        <w:pStyle w:val="SHTKPositionMarker"/>
        <w:keepNext/>
      </w:pPr>
      <w:r>
        <w:t xml:space="preserve">[0130c19]</w:t>
      </w:r>
    </w:p>
    <w:p>
      <w:pPr>
        <w:pStyle w:val="SHTKSourceText"/>
        <w:keepNext/>
      </w:pPr>
      <w:r>
        <w:t xml:space="preserve">唯局有情者。 答。 為通等流及所長養者。 問。 此異熟果。 於五類中。 為通等流．所長養不。</w:t>
      </w:r>
    </w:p>
    <w:p>
      <w:pPr>
        <w:pStyle w:val="SHTKTranslationText"/>
      </w:pPr>
      <w:r>
        <w:t xml:space="preserve">오직 유정에 한정된다. 답이다. 등류와 소장양에도 통하는가. 물음이다. 이 이숙과는, 다섯 종류 가운데, 등류와 소장양에도 통하는가, 통하지 않는가.</w:t>
      </w:r>
    </w:p>
    <w:p>
      <w:pPr>
        <w:pStyle w:val="SHTKPositionMarker"/>
        <w:keepNext/>
      </w:pPr>
      <w:r>
        <w:t xml:space="preserve">[0130c21]</w:t>
      </w:r>
    </w:p>
    <w:p>
      <w:pPr>
        <w:pStyle w:val="SHTKSourceText"/>
        <w:keepNext/>
      </w:pPr>
      <w:r>
        <w:t xml:space="preserve">應知唯是至異熟果相者。 答。 此異熟果與因不同。 唯有記生。 不通等流．長養。 等流非唯有記生。 通三性故。 所長養亦非唯有記生。</w:t>
      </w:r>
    </w:p>
    <w:p>
      <w:pPr>
        <w:pStyle w:val="SHTKTranslationText"/>
      </w:pPr>
      <w:r>
        <w:t xml:space="preserve">“마땅히 알라, 오직”에서 “이숙과의 모습”에 이르기까지는, 답이다. 이 이숙과는 인과 같지 않다. 오직 유기의 업으로부터 생긴다. 등류와 장양에는 통하지 않는다. 등류는 오직 유기로부터 생기는 것만이 아니다. 삼성에 통하기 때문이다. 소장양 또한 오직 유기로부터 생기는 것만이 아니다.</w:t>
      </w:r>
    </w:p>
    <w:p>
      <w:pPr>
        <w:pStyle w:val="SHTKSourceText"/>
        <w:keepNext/>
      </w:pPr>
      <w:r>
        <w:t xml:space="preserve">體雖無記通三性生故。 前論云飲食．資助．睡眠．等持。 勝緣所益名所長養 又解於五類中。 若異熟攝不盡者。 方立長養等流。 若異熟攝盡者。 即不立長養．等流。</w:t>
      </w:r>
    </w:p>
    <w:p>
      <w:pPr>
        <w:pStyle w:val="SHTKTranslationText"/>
      </w:pPr>
      <w:r>
        <w:t xml:space="preserve">그 체는 비록 무기이지만 삼성으로부터 생기는 데 통하기 때문이다. 앞의 논에서 “음식·자조·수면·등지라는, 뛰어난 연에 의해 증익되는 것을 소장양이라 이름한다”고 하였다. 또 풀이한다. 다섯 종류 가운데, 이숙에 의해 포섭되고도 남는 것이 있으면, 비로소 장양과 등류를 세운다. 이숙에 의해 모두 포섭되면, 곧 장양과 등류를 따로 세우지 않는다.</w:t>
      </w:r>
    </w:p>
    <w:p>
      <w:pPr>
        <w:pStyle w:val="SHTKSourceText"/>
        <w:keepNext/>
      </w:pPr>
      <w:r>
        <w:t xml:space="preserve">以異熟果攝體盡故。 所以不名長養．等流。</w:t>
      </w:r>
    </w:p>
    <w:p>
      <w:pPr>
        <w:pStyle w:val="SHTKTranslationText"/>
      </w:pPr>
      <w:r>
        <w:t xml:space="preserve">이숙과가 그 체를 모두 포섭하기 때문이다. 그러므로 장양·등류라고 이름하지 않는다.</w:t>
      </w:r>
    </w:p>
    <w:p>
      <w:pPr>
        <w:pStyle w:val="SHTKPositionMarker"/>
        <w:keepNext/>
      </w:pPr>
      <w:r>
        <w:t xml:space="preserve">[0130c29]</w:t>
      </w:r>
    </w:p>
    <w:p>
      <w:pPr>
        <w:pStyle w:val="SHTKSourceText"/>
        <w:keepNext/>
      </w:pPr>
      <w:r>
        <w:t xml:space="preserve">非有情數至何非異熟者。 問。 非有情數。 亦從善．惡業生。 何非異熟。</w:t>
      </w:r>
    </w:p>
    <w:p>
      <w:pPr>
        <w:pStyle w:val="SHTKTranslationText"/>
      </w:pPr>
      <w:r>
        <w:t xml:space="preserve">“비유정수는”에서 “어찌 이숙이 아닌가”에 이르기까지는, 물음이다. 비유정수도, 또한 선업과 악업으로부터 생긴다. 어찌 이숙이 아닌가.</w:t>
      </w:r>
    </w:p>
    <w:p>
      <w:pPr>
        <w:pStyle w:val="SHTKPositionMarker"/>
        <w:keepNext/>
      </w:pPr>
      <w:r>
        <w:t xml:space="preserve">[0131a02]</w:t>
      </w:r>
    </w:p>
    <w:p>
      <w:pPr>
        <w:pStyle w:val="SHTKSourceText"/>
        <w:keepNext/>
      </w:pPr>
      <w:r>
        <w:t xml:space="preserve">以共有故至受異熟果者。 答。 夫異熟果非共受用。 非情共受故非異熟。</w:t>
      </w:r>
    </w:p>
    <w:p>
      <w:pPr>
        <w:pStyle w:val="SHTKTranslationText"/>
      </w:pPr>
      <w:r>
        <w:t xml:space="preserve">“공유하기 때문이다”에서 “이숙과를 받는다”에 이르기까지는, 답이다. 무릇 이숙과는 공동으로 수용하는 것이 아니다. 비유정은 공동으로 수용되므로 이숙이 아니다.</w:t>
      </w:r>
    </w:p>
    <w:p>
      <w:pPr>
        <w:pStyle w:val="SHTKPositionMarker"/>
        <w:keepNext/>
      </w:pPr>
      <w:r>
        <w:t xml:space="preserve">[0131a04]</w:t>
      </w:r>
    </w:p>
    <w:p>
      <w:pPr>
        <w:pStyle w:val="SHTKSourceText"/>
        <w:keepNext/>
      </w:pPr>
      <w:r>
        <w:t xml:space="preserve">其增上果至何得共受者。 問。 外增上果亦業所生。 何得共受。</w:t>
      </w:r>
    </w:p>
    <w:p>
      <w:pPr>
        <w:pStyle w:val="SHTKTranslationText"/>
      </w:pPr>
      <w:r>
        <w:t xml:space="preserve">“그 증상과는”에서 “어찌 공동으로 받을 수 있는가”에 이르기까지는, 물음이다. 외부의 증상과 역시 업으로 생긴다. 어찌 공동으로 수용할 수 있는가.</w:t>
      </w:r>
    </w:p>
    <w:p>
      <w:pPr>
        <w:pStyle w:val="SHTKPositionMarker"/>
        <w:keepNext/>
      </w:pPr>
      <w:r>
        <w:t xml:space="preserve">[0131a05]</w:t>
      </w:r>
    </w:p>
    <w:p>
      <w:pPr>
        <w:pStyle w:val="SHTKSourceText"/>
        <w:keepNext/>
      </w:pPr>
      <w:r>
        <w:t xml:space="preserve">共業生故者。 答。 由共業生故得共受。 又正理十八云。 豈不大梵所住非情是別業果。 亦應說彼名業異熟。 何乃言非。 有作是言。</w:t>
      </w:r>
    </w:p>
    <w:p>
      <w:pPr>
        <w:pStyle w:val="SHTKTranslationText"/>
      </w:pPr>
      <w:r>
        <w:t xml:space="preserve">공업으로 생기기 때문이다. 답이다. 공업으로 생기기 때문에 공동으로 수용할 수 있다. 또 『정리론』 제18권에서 말한다. “어찌 대범천이 머무는 비유정의 처소는 개별 업의 과가 아닌가. 마땅히 그것도 업의 이숙이라고 말해야 할 것이다. 어찌하여 도리어 그렇지 않다고 말하는가. 어떤 이는 이렇게 말한다.</w:t>
      </w:r>
    </w:p>
    <w:p>
      <w:pPr>
        <w:pStyle w:val="SHTKSourceText"/>
        <w:keepNext/>
      </w:pPr>
      <w:r>
        <w:t xml:space="preserve">大梵住處。 一切大梵業增上生。 有餘復言。 大梵住處相續未壞。 餘可於中有受用理。 故非不共。</w:t>
      </w:r>
    </w:p>
    <w:p>
      <w:pPr>
        <w:pStyle w:val="SHTKTranslationText"/>
      </w:pPr>
      <w:r>
        <w:t xml:space="preserve">대범천의 주처는, 모든 대범천의 업이 증상하여 생긴 것이다. 다른 이는 다시 말한다. 대범천의 주처는 상속이 아직 무너지지 않았으므로, 다른 이도 그 가운데에서 수용할 도리가 있다. 그러므로 불공이 아니다.”</w:t>
      </w:r>
    </w:p>
    <w:p>
      <w:pPr>
        <w:pStyle w:val="SHTKPositionMarker"/>
        <w:keepNext/>
      </w:pPr>
      <w:r>
        <w:t xml:space="preserve">[0131a10]</w:t>
      </w:r>
    </w:p>
    <w:p>
      <w:pPr>
        <w:pStyle w:val="SHTKSourceText"/>
        <w:keepNext/>
      </w:pPr>
      <w:r>
        <w:t xml:space="preserve">似自因法至遍行二因者。 釋第三句。 定似自因名等流果。 雖俱生士用亦定似自因。 有無間等士用。 與因不相似。 故此等流非濫士用。 雖遍行因亦取異部。</w:t>
      </w:r>
    </w:p>
    <w:p>
      <w:pPr>
        <w:pStyle w:val="SHTKTranslationText"/>
      </w:pPr>
      <w:r>
        <w:t xml:space="preserve">“자기 인과 닮은 법”에서 “변행인 두 인”에 이르기까지는, 셋째 구를 풀이한다. 반드시 자기 인과 닮은 것을 등류과라 이름한다. 비록 구생의 사사용과도 반드시 자기 인과 닮지만, 무간 등의 사사용과도 있어, 인과 서로 닮지 않는 경우가 있다. 그러므로 이 등류과는 사사용과와 뒤섞이지 않는다. 비록 변행인도 다른 부의 법을 취하지만,</w:t>
      </w:r>
    </w:p>
    <w:p>
      <w:pPr>
        <w:pStyle w:val="SHTKSourceText"/>
        <w:keepNext/>
      </w:pPr>
      <w:r>
        <w:t xml:space="preserve">為等流果染性同故。 若士用果有性不同。</w:t>
      </w:r>
    </w:p>
    <w:p>
      <w:pPr>
        <w:pStyle w:val="SHTKTranslationText"/>
      </w:pPr>
      <w:r>
        <w:t xml:space="preserve">염오성은 같기 때문에 등류과가 된다. 사사용과라면 성질이 다른 것도 있다.</w:t>
      </w:r>
    </w:p>
    <w:p>
      <w:pPr>
        <w:pStyle w:val="SHTKPositionMarker"/>
        <w:keepNext/>
      </w:pPr>
      <w:r>
        <w:t xml:space="preserve">[0131a15]</w:t>
      </w:r>
    </w:p>
    <w:p>
      <w:pPr>
        <w:pStyle w:val="SHTKSourceText"/>
        <w:keepNext/>
      </w:pPr>
      <w:r>
        <w:t xml:space="preserve">若遍行因至即名同類因者。 問。</w:t>
      </w:r>
    </w:p>
    <w:p>
      <w:pPr>
        <w:pStyle w:val="SHTKTranslationText"/>
      </w:pPr>
      <w:r>
        <w:t xml:space="preserve">“만약 변행인이라면”에서 “곧 동류인이라 이름한다”에 이르기까지는, 물음이다.</w:t>
      </w:r>
    </w:p>
    <w:p>
      <w:pPr>
        <w:pStyle w:val="SHTKPositionMarker"/>
        <w:keepNext/>
      </w:pPr>
      <w:r>
        <w:t xml:space="preserve">[0131a16]</w:t>
      </w:r>
    </w:p>
    <w:p>
      <w:pPr>
        <w:pStyle w:val="SHTKSourceText"/>
        <w:keepNext/>
      </w:pPr>
      <w:r>
        <w:t xml:space="preserve">此果但由至除前諸相者。 答。 此遍行因果。 但由同地故顯通五部。 同是染故顯不通淨。 與因相似不由五部．三性種類。 若由五部．三性種類果亦似因。 此果所因乃名同類。</w:t>
      </w:r>
    </w:p>
    <w:p>
      <w:pPr>
        <w:pStyle w:val="SHTKTranslationText"/>
      </w:pPr>
      <w:r>
        <w:t xml:space="preserve">“이 과는 다만”에서 “앞의 여러 모습을 제외한다”에 이르기까지는, 답이다. 이 변행인의 과는, 다만 같은 지라는 점에서 오부에 통함을 드러내고, 같이 염오라는 점에서 청정에는 통하지 않음을 드러낸다. 인과 닮는 것은 오부·삼성의 종류에 의한 것이 아니다. 만약 오부·삼성의 종류에 의해 과가 또한 인과 닮는 것이라면, 그 과의 인을 바로 동류인이라 이름한다.</w:t>
      </w:r>
    </w:p>
    <w:p>
      <w:pPr>
        <w:pStyle w:val="SHTKSourceText"/>
        <w:keepNext/>
      </w:pPr>
      <w:r>
        <w:t xml:space="preserve">相對不同應作四句。 第一句者。 以非遍行法為同類因。 生自同部故名同類因。 非通生染故非遍行因。 第二句者。 以他部遍法為遍行因。 通生染故名遍行因。</w:t>
      </w:r>
    </w:p>
    <w:p>
      <w:pPr>
        <w:pStyle w:val="SHTKTranslationText"/>
      </w:pPr>
      <w:r>
        <w:t xml:space="preserve">상대적으로 같지 않으므로 마땅히 사구를 지어야 한다. 첫째 구는, 비변행법을 동류인으로 삼는 경우이다. 자기와 같은 부를 낳기 때문에 동류인이라 이름하고, 두루 염오를 낳는 것은 아니므로 변행인이 아니다. 둘째 구는, 다른 부의 변행법을 변행인으로 삼는 경우이다. 두루 염오를 낳기 때문에 변행인이라 이름하고,</w:t>
      </w:r>
    </w:p>
    <w:p>
      <w:pPr>
        <w:pStyle w:val="SHTKSourceText"/>
        <w:keepNext/>
      </w:pPr>
      <w:r>
        <w:t xml:space="preserve">非生自部故非同類因。 第三句者。 以自部遍法為遍行因。 生自部故名同類因。 通生染故名遍行因。 第四句應知。</w:t>
      </w:r>
    </w:p>
    <w:p>
      <w:pPr>
        <w:pStyle w:val="SHTKTranslationText"/>
      </w:pPr>
      <w:r>
        <w:t xml:space="preserve">자기 부를 낳는 것은 아니므로 동류인이 아니다. 셋째 구는, 자기 부의 변행법을 변행인으로 삼는 경우이다. 자기 부를 낳기 때문에 동류인이라 이름하고, 두루 염오를 낳기 때문에 변행인이라 이름한다. 넷째 구는 마땅히 알 수 있다.</w:t>
      </w:r>
    </w:p>
    <w:p>
      <w:pPr>
        <w:pStyle w:val="SHTKPositionMarker"/>
        <w:keepNext/>
      </w:pPr>
      <w:r>
        <w:t xml:space="preserve">[0131a27]</w:t>
      </w:r>
    </w:p>
    <w:p>
      <w:pPr>
        <w:pStyle w:val="SHTKSourceText"/>
        <w:keepNext/>
      </w:pPr>
      <w:r>
        <w:t xml:space="preserve">由慧盡法至名離繫果者。 釋第四句。 由慧盡惑。 所證無為法名離繫果 又解由慧簡擇。 滅盡惑法名離繫果 又解由慧簡擇為因。 離諸繫縛證滅盡法。</w:t>
      </w:r>
    </w:p>
    <w:p>
      <w:pPr>
        <w:pStyle w:val="SHTKTranslationText"/>
      </w:pPr>
      <w:r>
        <w:t xml:space="preserve">“혜에 의해 다한 법”에서 “이계과라 이름한다”에 이르기까지는, 넷째 구를 풀이한다. 혜에 의해 혹을 다하여, 증득되는 무위법을 이계과라 이름한다. 또 풀이한다. 혜로 간택하여, 혹법을 멸진한 것을 이계과라 이름한다. 또 풀이한다. 혜로 간택하는 것을 인으로 삼아, 모든 계박을 벗어나 멸진법을 증득한 것을,</w:t>
      </w:r>
    </w:p>
    <w:p>
      <w:pPr>
        <w:pStyle w:val="SHTKSourceText"/>
        <w:keepNext/>
      </w:pPr>
      <w:r>
        <w:t xml:space="preserve">名離繫果。 由慧得滅名為擇滅。 即此擇滅亦名離繫。 由離繫縛而證得故。</w:t>
      </w:r>
    </w:p>
    <w:p>
      <w:pPr>
        <w:pStyle w:val="SHTKTranslationText"/>
      </w:pPr>
      <w:r>
        <w:t xml:space="preserve">이계과라 이름한다. 혜에 의해 멸을 얻기 때문에 택멸이라 이름한다. 바로 이 택멸을 또한 이계라 이름한다. 계박을 떠나서 증득하기 때문이다.</w:t>
      </w:r>
    </w:p>
    <w:p>
      <w:pPr>
        <w:pStyle w:val="SHTKPositionMarker"/>
        <w:keepNext/>
      </w:pPr>
      <w:r>
        <w:t xml:space="preserve">[0131b03]</w:t>
      </w:r>
    </w:p>
    <w:p>
      <w:pPr>
        <w:pStyle w:val="SHTKSourceText"/>
        <w:keepNext/>
      </w:pPr>
      <w:r>
        <w:t xml:space="preserve">若法因彼至由道力得者。 釋第五．第六句。 明士用果。 若但有法因彼勢力所生。 即說此法名士用果。</w:t>
      </w:r>
    </w:p>
    <w:p>
      <w:pPr>
        <w:pStyle w:val="SHTKTranslationText"/>
      </w:pPr>
      <w:r>
        <w:t xml:space="preserve">“어떤 법이 그것으로 말미암아”에서 “도의 힘에 의해 얻어진다”에 이르기까지는, 다섯째와 여섯째 구를 풀이한다. 사사용과를 밝힌다. 만약 어떤 법이 다만 저 인의 세력으로 말미암아 생긴다면, 곧 이 법을 사사용과라 말한다.</w:t>
      </w:r>
    </w:p>
    <w:p>
      <w:pPr>
        <w:pStyle w:val="SHTKPositionMarker"/>
        <w:keepNext/>
      </w:pPr>
      <w:r>
        <w:t xml:space="preserve">[0131b06]</w:t>
      </w:r>
    </w:p>
    <w:p>
      <w:pPr>
        <w:pStyle w:val="SHTKSourceText"/>
        <w:keepNext/>
      </w:pPr>
      <w:r>
        <w:t xml:space="preserve">如因下地等。 指事別顯。 應知士用有多。 擇滅名不生士用。 應言由道力證得故。 正理十八解士用果云。 此有四種。 俱生．無間．隔越．不生。</w:t>
      </w:r>
    </w:p>
    <w:p>
      <w:pPr>
        <w:pStyle w:val="SHTKTranslationText"/>
      </w:pPr>
      <w:r>
        <w:t xml:space="preserve">“예컨대 하지(下地) 등을 인으로 하여”는, 사례를 가리켜 따로 드러낸 것이다. 마땅히 사사용과에는 여러 가지가 있음을 알아야 한다. 택멸을 불생의 사사용과라 이름한다. 마땅히 도의 힘에 의해 증득되기 때문이라고 말해야 한다. 『정리론』 제18권에서 사사용과를 풀이하여 말한다. “여기에는 네 종류가 있다. 구생·무간·격월·불생이다.</w:t>
      </w:r>
    </w:p>
    <w:p>
      <w:pPr>
        <w:pStyle w:val="SHTKSourceText"/>
        <w:keepNext/>
      </w:pPr>
      <w:r>
        <w:t xml:space="preserve">如前已說。 言俱生者．謂同一時。 更互為因力所生起。 言無間者。 謂次．後時。</w:t>
      </w:r>
    </w:p>
    <w:p>
      <w:pPr>
        <w:pStyle w:val="SHTKTranslationText"/>
      </w:pPr>
      <w:r>
        <w:t xml:space="preserve">앞에서 이미 설한 것과 같다. 구생이라 말한 것은 같은 한때에, 서로 인이 되는 힘으로 말미암아 생겨나는 것을 말한다. 무간이라 말한 것은, 바로 다음 뒤의 때에,</w:t>
      </w:r>
    </w:p>
    <w:p>
      <w:pPr>
        <w:pStyle w:val="SHTKSourceText"/>
        <w:keepNext/>
      </w:pPr>
      <w:r>
        <w:t xml:space="preserve">由前念[1]因力所生起。</w:t>
      </w:r>
    </w:p>
    <w:p>
      <w:pPr>
        <w:pStyle w:val="SHTKTranslationText"/>
      </w:pPr>
      <w:r>
        <w:t xml:space="preserve">앞 찰나 [1] 인의 힘으로 말미암아 생겨나는 것을 말한다.</w:t>
      </w:r>
    </w:p>
    <w:p>
      <w:pPr>
        <w:pStyle w:val="SHTKNoteSummary"/>
        <w:keepNext/>
      </w:pPr>
      <w:r>
        <w:t>교감 요약 | [CBETA 교감] 저본 因 → 이문 ∅</w:t>
      </w:r>
    </w:p>
    <w:p>
      <w:pPr>
        <w:pStyle w:val="SHTKNoteDetail"/>
      </w:pPr>
      <w:r>
        <w:t>• 원교감 원문 | 因【大】，〔－〕【甲】【乙】</w:t>
      </w:r>
    </w:p>
    <w:p>
      <w:pPr>
        <w:pStyle w:val="SHTKNoteDetail"/>
      </w:pPr>
      <w:r>
        <w:t>• 이문 번역·의미 검토 | 이문은 因을 생략하여 “앞 찰나의 힘으로 생겨난다”가 되며, 인력이라는 뜻은 문맥상 유지된다.</w:t>
      </w:r>
    </w:p>
    <w:p>
      <w:pPr>
        <w:pStyle w:val="SHTKNoteDetail"/>
      </w:pPr>
      <w:r>
        <w:t>• 이문 기준 번역 | 이문은 저본의 因에 해당하는 말 없이 읽는다.</w:t>
      </w:r>
    </w:p>
    <w:p>
      <w:pPr>
        <w:pStyle w:val="SHTKNoteDetail"/>
      </w:pPr>
      <w:r>
        <w:t>• 번역 영향 판정 | [표현 차이]</w:t>
      </w:r>
    </w:p>
    <w:p>
      <w:pPr>
        <w:pStyle w:val="SHTKNoteDetail"/>
      </w:pPr>
      <w:r>
        <w:t>• 출처 | CBETA T41n1821, 교감 번호 0131001.</w:t>
      </w:r>
    </w:p>
    <w:p>
      <w:pPr>
        <w:pStyle w:val="SHTKSourceText"/>
        <w:keepNext/>
      </w:pPr>
      <w:r>
        <w:t xml:space="preserve">如世第一法生苦法智忍。 言隔越者。 謂隔遠時。 展轉為因力所生起。 如農夫等於穀．麥等。 言不生者所謂涅槃。 由無間道力所得故。 此既不生。</w:t>
      </w:r>
    </w:p>
    <w:p>
      <w:pPr>
        <w:pStyle w:val="SHTKTranslationText"/>
      </w:pPr>
      <w:r>
        <w:t xml:space="preserve">세제일법이 고법지인을 낳는 것과 같다. 격월이라 말한 것은, 멀리 떨어진 때에, 전전하여 인이 되는 힘으로 말미암아 생겨나는 것을 말한다. 농부 등이 곡식과 보리 등에 대하는 것과 같다. 불생이라 말한 것은 이른바 열반이다. 무간도의 힘에 의해 얻어지기 때문이다. 이는 이미 생기는 것이 아닌데,</w:t>
      </w:r>
    </w:p>
    <w:p>
      <w:pPr>
        <w:pStyle w:val="SHTKSourceText"/>
        <w:keepNext/>
      </w:pPr>
      <w:r>
        <w:t xml:space="preserve">如何可說彼力生故名士用果。 現見於得亦說生名。 如說我財生是我得財義。 若無間道。 斷諸隨眠。 所證擇滅。 如是擇滅名離繫果．及士用果。 若無間道不斷隨眠。</w:t>
      </w:r>
    </w:p>
    <w:p>
      <w:pPr>
        <w:pStyle w:val="SHTKTranslationText"/>
      </w:pPr>
      <w:r>
        <w:t xml:space="preserve">어찌 ‘그 힘으로 생기기 때문에 사사용과라 이름한다’고 말할 수 있는가. 현전하여 얻는 경우에도 또한 ‘생한다’는 이름을 설하는 것을 볼 수 있다. ‘나의 재물이 생겼다’고 말할 때 ‘내가 재물을 얻었다’는 뜻인 것과 같다. 만약 무간도가, 모든 수면을 끊어, 택멸을 증득한다면, 이와 같은 택멸은 이계과이면서 또한 사사용과이다. 만약 무간도가 수면을 끊지 않고,</w:t>
      </w:r>
    </w:p>
    <w:p>
      <w:pPr>
        <w:pStyle w:val="SHTKSourceText"/>
        <w:keepNext/>
      </w:pPr>
      <w:r>
        <w:t xml:space="preserve">重證本時所證擇滅。 如是擇滅非離繫果。 唯士用果(已上論文)此論前文據別俱生勝士用果。 但說相應．俱有因得。 後文據通士用果故。 說通六因得。</w:t>
      </w:r>
    </w:p>
    <w:p>
      <w:pPr>
        <w:pStyle w:val="SHTKTranslationText"/>
      </w:pPr>
      <w:r>
        <w:t xml:space="preserve">본래 증득했던 택멸을 거듭 증득한다면, 이와 같은 택멸은 이계과가 아니고, 오직 사사용과일 뿐이다.” 이상은 논문이다. 이 논의 앞부분은 별도의 구생의 뛰어난 사사용과에 의거하여, 다만 상응인과 구유인이 얻는다고 설하였다. 뒷부분은 통칭의 사사용과에 의거하므로, 육인이 모두 얻는다고 설하였다.</w:t>
      </w:r>
    </w:p>
    <w:p>
      <w:pPr>
        <w:pStyle w:val="SHTKPositionMarker"/>
        <w:keepNext/>
      </w:pPr>
      <w:r>
        <w:t xml:space="preserve">[0131b22]</w:t>
      </w:r>
    </w:p>
    <w:p>
      <w:pPr>
        <w:pStyle w:val="SHTKSourceText"/>
        <w:keepNext/>
      </w:pPr>
      <w:r>
        <w:t xml:space="preserve">諸有為法至之增上果者。 釋後兩句。 凡果望因或俱。 或後。 因法望果或俱。 或前。 前法定非後法果故。 於有為法中除前已生有為法。</w:t>
      </w:r>
    </w:p>
    <w:p>
      <w:pPr>
        <w:pStyle w:val="SHTKTranslationText"/>
      </w:pPr>
      <w:r>
        <w:t xml:space="preserve">“모든 유위법은”에서 “그것의 증상과”에 이르기까지는, 뒤의 두 구를 풀이한다. 무릇 과가 인에 대하면 혹은 함께 있고, 혹은 뒤에 있다. 인법이 과에 대하면 혹은 함께 있고, 혹은 앞에 있다. 앞의 법은 결코 뒤의 법의 과가 아니기 때문이다. 유위법 가운데 이미 생긴 앞의 유위법을 제외한다.</w:t>
      </w:r>
    </w:p>
    <w:p>
      <w:pPr>
        <w:pStyle w:val="SHTKSourceText"/>
        <w:keepNext/>
      </w:pPr>
      <w:r>
        <w:t xml:space="preserve">以前非[2]後果故。</w:t>
      </w:r>
    </w:p>
    <w:p>
      <w:pPr>
        <w:pStyle w:val="SHTKTranslationText"/>
      </w:pPr>
      <w:r>
        <w:t xml:space="preserve">앞의 것은 [2] 뒤의 것의 과가 아니기 때문이다.</w:t>
      </w:r>
    </w:p>
    <w:p>
      <w:pPr>
        <w:pStyle w:val="SHTKNoteSummary"/>
        <w:keepNext/>
      </w:pPr>
      <w:r>
        <w:t>교감 요약 | [CBETA 교감] 저본 後 → 이문 ∅</w:t>
      </w:r>
    </w:p>
    <w:p>
      <w:pPr>
        <w:pStyle w:val="SHTKNoteDetail"/>
      </w:pPr>
      <w:r>
        <w:t>• 원교감 원문 | 後【大】，〔－〕【乙】</w:t>
      </w:r>
    </w:p>
    <w:p>
      <w:pPr>
        <w:pStyle w:val="SHTKNoteDetail"/>
      </w:pPr>
      <w:r>
        <w:t>• 이문 번역·의미 검토 | 저본은 “앞의 법은 뒤의 법의 과가 아니다”라는 시간적 관계를 명시하지만, 後를 생략하면 그 관계가 불명확해진다.</w:t>
      </w:r>
    </w:p>
    <w:p>
      <w:pPr>
        <w:pStyle w:val="SHTKNoteDetail"/>
      </w:pPr>
      <w:r>
        <w:t>• 이문 기준 번역 | 이문은 저본의 後에 해당하는 말 없이 읽는다.</w:t>
      </w:r>
    </w:p>
    <w:p>
      <w:pPr>
        <w:pStyle w:val="SHTKNoteDetail"/>
      </w:pPr>
      <w:r>
        <w:t>• 번역 영향 판정 | [의미 차이 있음]</w:t>
      </w:r>
    </w:p>
    <w:p>
      <w:pPr>
        <w:pStyle w:val="SHTKNoteDetail"/>
      </w:pPr>
      <w:r>
        <w:t>• 출처 | CBETA T41n1821, 교감 번호 0131002.</w:t>
      </w:r>
    </w:p>
    <w:p>
      <w:pPr>
        <w:pStyle w:val="SHTKSourceText"/>
        <w:keepNext/>
      </w:pPr>
      <w:r>
        <w:t xml:space="preserve">是餘若俱。 若後。</w:t>
      </w:r>
    </w:p>
    <w:p>
      <w:pPr>
        <w:pStyle w:val="SHTKTranslationText"/>
      </w:pPr>
      <w:r>
        <w:t xml:space="preserve">그 나머지가 함께 있거나, 혹은 뒤에 있는 것은,</w:t>
      </w:r>
    </w:p>
    <w:p>
      <w:pPr>
        <w:pStyle w:val="SHTKSourceText"/>
        <w:keepNext/>
      </w:pPr>
      <w:r>
        <w:t xml:space="preserve">有為[3]之增上果</w:t>
      </w:r>
    </w:p>
    <w:p>
      <w:pPr>
        <w:pStyle w:val="SHTKTranslationText"/>
      </w:pPr>
      <w:r>
        <w:t xml:space="preserve">유위법의 [3] 증상과이다.</w:t>
      </w:r>
    </w:p>
    <w:p>
      <w:pPr>
        <w:pStyle w:val="SHTKNoteSummary"/>
        <w:keepNext/>
      </w:pPr>
      <w:r>
        <w:t>교감 요약 | [CBETA 교감] 저본 之 → 이문 名</w:t>
      </w:r>
    </w:p>
    <w:p>
      <w:pPr>
        <w:pStyle w:val="SHTKNoteDetail"/>
      </w:pPr>
      <w:r>
        <w:t>• 원교감 원문 | 之【大】，名【乙】</w:t>
      </w:r>
    </w:p>
    <w:p>
      <w:pPr>
        <w:pStyle w:val="SHTKNoteDetail"/>
      </w:pPr>
      <w:r>
        <w:t>• 이문 번역·의미 검토 | 저본 有為之增上果는 “유위법의 증상과”이고, 이문 有為名增上果는 “유위를 증상과라 이름한다”가 되어 문장 구조와 술어 관계가 달라진다.</w:t>
      </w:r>
    </w:p>
    <w:p>
      <w:pPr>
        <w:pStyle w:val="SHTKNoteDetail"/>
      </w:pPr>
      <w:r>
        <w:t>• 번역 영향 판정 | [문장 구조 변화]</w:t>
      </w:r>
    </w:p>
    <w:p>
      <w:pPr>
        <w:pStyle w:val="SHTKNoteDetail"/>
      </w:pPr>
      <w:r>
        <w:t>• 출처 | CBETA T41n1821, 교감 번호 0131003.</w:t>
      </w:r>
    </w:p>
    <w:p>
      <w:pPr>
        <w:pStyle w:val="SHTKSourceText"/>
        <w:keepNext/>
      </w:pPr>
      <w:r>
        <w:t xml:space="preserve">問由因增上。 其果得生名增上果。 餘果亦由因增上故。 其果得生。 應名增上果 解云餘果從別立名。 非從總立故。 不名增上果。</w:t>
      </w:r>
    </w:p>
    <w:p>
      <w:pPr>
        <w:pStyle w:val="SHTKTranslationText"/>
      </w:pPr>
      <w:r>
        <w:t xml:space="preserve">묻는다. 인의 증상력으로 말미암아, 그 과가 생길 수 있으므로 증상과라 이름한다면, 나머지 과들도 또한 인의 증상력으로 말미암아, 그 과가 생길 수 있으니, 마땅히 증상과라 이름해야 할 것이다. 풀이한다. 나머지 과들은 각각 별도의 명칭에 따라 이름을 세웠고, 총칭에 따라 이름을 세운 것이 아니므로, 증상과라 이름하지 않는다.</w:t>
      </w:r>
    </w:p>
    <w:p>
      <w:pPr>
        <w:pStyle w:val="SHTKSourceText"/>
        <w:keepNext/>
      </w:pPr>
      <w:r>
        <w:t xml:space="preserve">增上更無別稱從總立名。 雖標總稱即受別名。 如色處等。</w:t>
      </w:r>
    </w:p>
    <w:p>
      <w:pPr>
        <w:pStyle w:val="SHTKTranslationText"/>
      </w:pPr>
      <w:r>
        <w:t xml:space="preserve">증상과에는 다시 다른 별칭이 없으므로 총칭에 따라 이름을 세웠다. 비록 총칭을 표방하였지만 곧 별칭을 받은 것이다. 색처 등과 같다.</w:t>
      </w:r>
    </w:p>
    <w:p>
      <w:pPr>
        <w:pStyle w:val="SHTKPositionMarker"/>
        <w:keepNext/>
      </w:pPr>
      <w:r>
        <w:t xml:space="preserve">[0131c02]</w:t>
      </w:r>
    </w:p>
    <w:p>
      <w:pPr>
        <w:pStyle w:val="SHTKSourceText"/>
        <w:keepNext/>
      </w:pPr>
      <w:r>
        <w:t xml:space="preserve">士用增上二果何殊者。 問。 二果既多。 體相何殊。</w:t>
      </w:r>
    </w:p>
    <w:p>
      <w:pPr>
        <w:pStyle w:val="SHTKTranslationText"/>
      </w:pPr>
      <w:r>
        <w:t xml:space="preserve">사사용과와 증상과 두 과는 무엇이 다른가. 물음이다. 두 과는 이미 포섭하는 것이 많으니, 그 체와 모습은 무엇이 다른가.</w:t>
      </w:r>
    </w:p>
    <w:p>
      <w:pPr>
        <w:pStyle w:val="SHTKPositionMarker"/>
        <w:keepNext/>
      </w:pPr>
      <w:r>
        <w:t xml:space="preserve">[0131c03]</w:t>
      </w:r>
    </w:p>
    <w:p>
      <w:pPr>
        <w:pStyle w:val="SHTKSourceText"/>
        <w:keepNext/>
      </w:pPr>
      <w:r>
        <w:t xml:space="preserve">士用果名至唯增上果者。 答。 士用對有力能增上。 據不障礙。 引事可知。</w:t>
      </w:r>
    </w:p>
    <w:p>
      <w:pPr>
        <w:pStyle w:val="SHTKTranslationText"/>
      </w:pPr>
      <w:r>
        <w:t xml:space="preserve">“사사용과라는 이름은”에서 “오직 증상과이다”에 이르기까지는, 답이다. 사사용과는 힘이 있어 능히 작용하는 것에 상대해 세운 것이고, 증상과는 장애하지 않음에 의거해 세운 것이다. 사례를 끌어오면 알 수 있다.</w:t>
      </w:r>
    </w:p>
    <w:p>
      <w:pPr>
        <w:pStyle w:val="SHTKPositionMarker"/>
        <w:keepNext/>
      </w:pPr>
      <w:r>
        <w:t xml:space="preserve">[0131c06]</w:t>
      </w:r>
    </w:p>
    <w:p>
      <w:pPr>
        <w:pStyle w:val="SHTKSourceText"/>
        <w:keepNext/>
      </w:pPr>
      <w:r>
        <w:t xml:space="preserve">於上所說至一與唯過去者。 此下第四明因取．與時。 問起頌答。</w:t>
      </w:r>
    </w:p>
    <w:p>
      <w:pPr>
        <w:pStyle w:val="SHTKTranslationText"/>
      </w:pPr>
      <w:r>
        <w:t xml:space="preserve">“위에서 설한 것 가운데”에서 “하나는 오직 과거와 더불어 한다”에 이르기까지는, 이 아래 넷째로 인이 과를 취하고 주는 때를 밝힌다. 물음을 일으키고 게송으로 답한다.</w:t>
      </w:r>
    </w:p>
    <w:p>
      <w:pPr>
        <w:pStyle w:val="SHTKPositionMarker"/>
        <w:keepNext/>
      </w:pPr>
      <w:r>
        <w:t xml:space="preserve">[0131c07]</w:t>
      </w:r>
    </w:p>
    <w:p>
      <w:pPr>
        <w:pStyle w:val="SHTKSourceText"/>
        <w:keepNext/>
      </w:pPr>
      <w:r>
        <w:t xml:space="preserve">論曰至故此不說者。 於六因中除能作因。 餘五因取果唯於現在。 過去已取。 未來無用 亦應如是說能作因現在取果。 而不說者以能作因非定有增上果。 故此頌中不說。</w:t>
      </w:r>
    </w:p>
    <w:p>
      <w:pPr>
        <w:pStyle w:val="SHTKTranslationText"/>
      </w:pPr>
      <w:r>
        <w:t xml:space="preserve">“논하여 말한다”에서 “그러므로 여기서는 설하지 않는다”에 이르기까지는, 육인 가운데 능작인을 제외한, 나머지 다섯 인은 과를 취하는 것이 오직 현재에 있다. 과거는 이미 취하였고, 미래는 작용이 없다. 또한 이와 같이 능작인도 현재에 과를 취한다고 설해야 한다. 그런데 설하지 않은 것은 능작인에는 반드시 증상과가 있는 것이 아니기 때문이다. 그러므로 이 게송 가운데 설하지 않았다.</w:t>
      </w:r>
    </w:p>
    <w:p>
      <w:pPr>
        <w:pStyle w:val="SHTKSourceText"/>
        <w:keepNext/>
      </w:pPr>
      <w:r>
        <w:t xml:space="preserve">謂無為法．及未來法。 雖是能作因。 而不能取增上果故。 故正理十八云。 然能作因。 能取果者定唯現在。 與通過．現 若依婆沙二十一云。</w:t>
      </w:r>
    </w:p>
    <w:p>
      <w:pPr>
        <w:pStyle w:val="SHTKTranslationText"/>
      </w:pPr>
      <w:r>
        <w:t xml:space="preserve">무위법과 미래법은, 비록 능작인이지만, 증상과를 취할 수 없기 때문이다. 그러므로 『정리론』 제18권에서 말한다. “그러나 능작인 가운데, 과를 취할 수 있는 것은 반드시 오직 현재뿐이다. 과를 주는 것은 과거와 현재에 통한다.” 만약 『바사론』 제21권에 의거하면 말한다.</w:t>
      </w:r>
    </w:p>
    <w:p>
      <w:pPr>
        <w:pStyle w:val="SHTKSourceText"/>
        <w:keepNext/>
      </w:pPr>
      <w:r>
        <w:t xml:space="preserve">能作因。 有作是說。 現在取果。 過去．現在與果。 有餘師說。 此能作因。 過去．現在取果。 過去．現在與果</w:t>
      </w:r>
    </w:p>
    <w:p>
      <w:pPr>
        <w:pStyle w:val="SHTKTranslationText"/>
      </w:pPr>
      <w:r>
        <w:t xml:space="preserve">“능작인에 대해, 어떤 이는 이렇게 말한다. 현재에 과를 취하고, 과거와 현재에 과를 준다. 다른 논사는 말한다. 이 능작인은, 과거와 현재에 과를 취하고, 과거와 현재에 과를 준다.”</w:t>
      </w:r>
    </w:p>
    <w:p>
      <w:pPr>
        <w:pStyle w:val="SHTKSourceText"/>
        <w:keepNext/>
      </w:pPr>
      <w:r>
        <w:t xml:space="preserve">然無評家。 此論．正理同婆沙前師 又解此論同婆沙後師。</w:t>
      </w:r>
    </w:p>
    <w:p>
      <w:pPr>
        <w:pStyle w:val="SHTKTranslationText"/>
      </w:pPr>
      <w:r>
        <w:t xml:space="preserve">그러나 평가는 없다. 이 논과 『정리론』은 『바사론』의 앞 논사와 같다. 또 풀이한다. 이 논은 『바사론』의 뒤 논사와 같다.</w:t>
      </w:r>
    </w:p>
    <w:p>
      <w:pPr>
        <w:pStyle w:val="SHTKSourceText"/>
        <w:keepNext/>
      </w:pPr>
      <w:r>
        <w:t xml:space="preserve">[4]言能作因同五因現在取果者。</w:t>
      </w:r>
    </w:p>
    <w:p>
      <w:pPr>
        <w:pStyle w:val="SHTKTranslationText"/>
      </w:pPr>
      <w:r>
        <w:t xml:space="preserve">[4] “능작인이 다섯 인과 마찬가지로 현재에 과를 취한다”고 말한 것은,</w:t>
      </w:r>
    </w:p>
    <w:p>
      <w:pPr>
        <w:pStyle w:val="SHTKNoteSummary"/>
        <w:keepNext/>
      </w:pPr>
      <w:r>
        <w:t>교감 요약 | [CBETA 교감] 저본 言 → 이문 云</w:t>
      </w:r>
    </w:p>
    <w:p>
      <w:pPr>
        <w:pStyle w:val="SHTKNoteDetail"/>
      </w:pPr>
      <w:r>
        <w:t>• 원교감 원문 | 言【大】，云【甲】【乙】</w:t>
      </w:r>
    </w:p>
    <w:p>
      <w:pPr>
        <w:pStyle w:val="SHTKNoteDetail"/>
      </w:pPr>
      <w:r>
        <w:t>• 이문 번역·의미 검토 | 言과 云은 여기서 모두 “말하다”의 뜻으로 번역 차이는 없다.</w:t>
      </w:r>
    </w:p>
    <w:p>
      <w:pPr>
        <w:pStyle w:val="SHTKNoteDetail"/>
      </w:pPr>
      <w:r>
        <w:t>• 번역 영향 판정 | [번역 차이 없음]</w:t>
      </w:r>
    </w:p>
    <w:p>
      <w:pPr>
        <w:pStyle w:val="SHTKNoteDetail"/>
      </w:pPr>
      <w:r>
        <w:t>• 출처 | CBETA T41n1821, 교감 번호 0131004.</w:t>
      </w:r>
    </w:p>
    <w:p>
      <w:pPr>
        <w:pStyle w:val="SHTKSourceText"/>
        <w:keepNext/>
      </w:pPr>
      <w:r>
        <w:t xml:space="preserve">從多分說。</w:t>
      </w:r>
    </w:p>
    <w:p>
      <w:pPr>
        <w:pStyle w:val="SHTKTranslationText"/>
      </w:pPr>
      <w:r>
        <w:t xml:space="preserve">대부분에 따라 설한 것이다.</w:t>
      </w:r>
    </w:p>
    <w:p>
      <w:pPr>
        <w:pStyle w:val="SHTKPositionMarker"/>
        <w:keepNext/>
      </w:pPr>
      <w:r>
        <w:t xml:space="preserve">[0131c19]</w:t>
      </w:r>
    </w:p>
    <w:p>
      <w:pPr>
        <w:pStyle w:val="SHTKSourceText"/>
        <w:keepNext/>
      </w:pPr>
      <w:r>
        <w:t xml:space="preserve">俱有相應至必俱時故者。 釋第二句。 相應．俱有與果亦現。 此二取．與必俱時故。</w:t>
      </w:r>
    </w:p>
    <w:p>
      <w:pPr>
        <w:pStyle w:val="SHTKTranslationText"/>
      </w:pPr>
      <w:r>
        <w:t xml:space="preserve">“구유인과 상응인은”에서 “반드시 같은 때이기 때문이다”에 이르기까지는, 둘째 구를 풀이한다. 상응인과 구유인은 과를 주는 것도 또한 현재이다. 이 둘은 과를 취하고 주는 것이 반드시 같은 때이기 때문이다.</w:t>
      </w:r>
    </w:p>
    <w:p>
      <w:pPr>
        <w:pStyle w:val="SHTKPositionMarker"/>
        <w:keepNext/>
      </w:pPr>
      <w:r>
        <w:t xml:space="preserve">[0131c21]</w:t>
      </w:r>
    </w:p>
    <w:p>
      <w:pPr>
        <w:pStyle w:val="SHTKSourceText"/>
        <w:keepNext/>
      </w:pPr>
      <w:r>
        <w:t xml:space="preserve">同類遍行至通於過現者。 釋第三句。 同類．遍行與通過．現。</w:t>
      </w:r>
    </w:p>
    <w:p>
      <w:pPr>
        <w:pStyle w:val="SHTKTranslationText"/>
      </w:pPr>
      <w:r>
        <w:t xml:space="preserve">“동류인과 변행인은”에서 “과거와 현재에 통한다”에 이르기까지는, 셋째 구를 풀이한다. 동류인과 변행인이 과를 주는 것은 과거와 현재에 통한다.</w:t>
      </w:r>
    </w:p>
    <w:p>
      <w:pPr>
        <w:pStyle w:val="SHTKPositionMarker"/>
        <w:keepNext/>
      </w:pPr>
      <w:r>
        <w:t xml:space="preserve">[0131c23]</w:t>
      </w:r>
    </w:p>
    <w:p>
      <w:pPr>
        <w:pStyle w:val="SHTKSourceText"/>
        <w:keepNext/>
      </w:pPr>
      <w:r>
        <w:t xml:space="preserve">過去可然至與等流果者。 問。 有等流果至不應更與者。 答。 因至現在。 有等流果無間相續。 至生相時即現與果。 若果至現。</w:t>
      </w:r>
    </w:p>
    <w:p>
      <w:pPr>
        <w:pStyle w:val="SHTKTranslationText"/>
      </w:pPr>
      <w:r>
        <w:t xml:space="preserve">“과거인 경우는 그럴 수 있으나”에서 “등류과를 준다”에 이르기까지는, 물음이다. “등류과가 있어”에서 “다시 주어서는 안 된다”에 이르기까지는, 답이다. 인이 현재에 이르면, 등류과가 무간으로 상속하여, 생상에 이를 때 곧 현재에서 과를 준다. 과가 현재에 이르면,</w:t>
      </w:r>
    </w:p>
    <w:p>
      <w:pPr>
        <w:pStyle w:val="SHTKSourceText"/>
        <w:keepNext/>
      </w:pPr>
      <w:r>
        <w:t xml:space="preserve">因便過去名已與果。 不應更與。</w:t>
      </w:r>
    </w:p>
    <w:p>
      <w:pPr>
        <w:pStyle w:val="SHTKTranslationText"/>
      </w:pPr>
      <w:r>
        <w:t xml:space="preserve">인은 곧 과거가 되어 이미 과를 주었다고 이름한다. 다시 주어서는 안 된다.</w:t>
      </w:r>
    </w:p>
    <w:p>
      <w:pPr>
        <w:pStyle w:val="SHTKPositionMarker"/>
        <w:keepNext/>
      </w:pPr>
      <w:r>
        <w:t xml:space="preserve">[0131c26]</w:t>
      </w:r>
    </w:p>
    <w:p>
      <w:pPr>
        <w:pStyle w:val="SHTKSourceText"/>
        <w:keepNext/>
      </w:pPr>
      <w:r>
        <w:t xml:space="preserve">善同類因至謂除前相者。 別釋善同類因取．與四句。 第一句取而非與。 謂斷善根時最後剎那所捨得。 能為彼種名取。 後不續前非與。 第二句與而非取。 謂續善根時最初所得。</w:t>
      </w:r>
    </w:p>
    <w:p>
      <w:pPr>
        <w:pStyle w:val="SHTKTranslationText"/>
      </w:pPr>
      <w:r>
        <w:t xml:space="preserve">“선의 동류인은”에서 “앞의 모습을 제외한 것을 말한다”에 이르기까지는, 선의 동류인이 과를 취하고 주는 것을 따로 사구로 풀이한다. 첫째 구는 취하지만 주지는 않는 경우이다. 선근을 끊을 때 마지막 찰나에 버려지는 득을 말한다. 능히 저 선근의 종자가 되므로 취한다고 이름한다. 뒤에 앞의 선근을 잇지 않으므로 주는 것은 아니다. 둘째 구는 주지만 취하지는 않는 경우이다. 선근을 이을 때 처음 얻는 득을 말한다.</w:t>
      </w:r>
    </w:p>
    <w:p>
      <w:pPr>
        <w:pStyle w:val="SHTKSourceText"/>
        <w:keepNext/>
      </w:pPr>
      <w:r>
        <w:t xml:space="preserve">過去[1]最後所捨得。</w:t>
      </w:r>
    </w:p>
    <w:p>
      <w:pPr>
        <w:pStyle w:val="SHTKTranslationText"/>
      </w:pPr>
      <w:r>
        <w:t xml:space="preserve">과거의 [1] 마지막으로 버려진 득이,</w:t>
      </w:r>
    </w:p>
    <w:p>
      <w:pPr>
        <w:pStyle w:val="SHTKNoteSummary"/>
        <w:keepNext/>
      </w:pPr>
      <w:r>
        <w:t>교감 요약 | [CBETA 교감] 저본 最 → 이문 取</w:t>
      </w:r>
    </w:p>
    <w:p>
      <w:pPr>
        <w:pStyle w:val="SHTKNoteDetail"/>
      </w:pPr>
      <w:r>
        <w:t>• 원교감 원문 | 最【大】，取【乙】</w:t>
      </w:r>
    </w:p>
    <w:p>
      <w:pPr>
        <w:pStyle w:val="SHTKNoteDetail"/>
      </w:pPr>
      <w:r>
        <w:t>• 이문 번역·의미 검토 | 저본 最後는 “마지막으로 버려진 득”을 분명히 하지만, 이문 取後는 해당 문맥에서 자연스러운 구문을 이루기 어렵다.</w:t>
      </w:r>
    </w:p>
    <w:p>
      <w:pPr>
        <w:pStyle w:val="SHTKNoteDetail"/>
      </w:pPr>
      <w:r>
        <w:t>• 번역 영향 판정 | [문장 구조 변화]</w:t>
      </w:r>
    </w:p>
    <w:p>
      <w:pPr>
        <w:pStyle w:val="SHTKNoteDetail"/>
      </w:pPr>
      <w:r>
        <w:t>• 출처 | CBETA T41n1821, 교감 번호 0132001.</w:t>
      </w:r>
    </w:p>
    <w:p>
      <w:pPr>
        <w:pStyle w:val="SHTKSourceText"/>
        <w:keepNext/>
      </w:pPr>
      <w:r>
        <w:t xml:space="preserve">彼得。 今時果至生相。 正與彼力名與。</w:t>
      </w:r>
    </w:p>
    <w:p>
      <w:pPr>
        <w:pStyle w:val="SHTKTranslationText"/>
      </w:pPr>
      <w:r>
        <w:t xml:space="preserve">그 득에 대하여, 지금 과가 생상에 이를 때, 바로 그 힘을 주므로 ‘준다’고 이름한다.</w:t>
      </w:r>
    </w:p>
    <w:p>
      <w:pPr>
        <w:pStyle w:val="SHTKSourceText"/>
        <w:keepNext/>
      </w:pPr>
      <w:r>
        <w:t xml:space="preserve">由[2]昔已取不名取。</w:t>
      </w:r>
    </w:p>
    <w:p>
      <w:pPr>
        <w:pStyle w:val="SHTKTranslationText"/>
      </w:pPr>
      <w:r>
        <w:t xml:space="preserve">[2] 이전에 이미 취하였기 때문에 ‘취한다’고 이름하지 않는다.</w:t>
      </w:r>
    </w:p>
    <w:p>
      <w:pPr>
        <w:pStyle w:val="SHTKNoteSummary"/>
        <w:keepNext/>
      </w:pPr>
      <w:r>
        <w:t>교감 요약 | [CBETA 교감] 저본 昔 → 이문 ∅</w:t>
      </w:r>
    </w:p>
    <w:p>
      <w:pPr>
        <w:pStyle w:val="SHTKNoteDetail"/>
      </w:pPr>
      <w:r>
        <w:t>• 원교감 원문 | 昔【大】，〔－〕【乙】</w:t>
      </w:r>
    </w:p>
    <w:p>
      <w:pPr>
        <w:pStyle w:val="SHTKNoteDetail"/>
      </w:pPr>
      <w:r>
        <w:t>• 이문 번역·의미 검토 | 이문은 昔을 생략하지만 “이미 취했기 때문에 다시 취한다고 이름하지 않는다”는 논지는 유지된다.</w:t>
      </w:r>
    </w:p>
    <w:p>
      <w:pPr>
        <w:pStyle w:val="SHTKNoteDetail"/>
      </w:pPr>
      <w:r>
        <w:t>• 이문 기준 번역 | 이문은 저본의 昔에 해당하는 말 없이 읽는다.</w:t>
      </w:r>
    </w:p>
    <w:p>
      <w:pPr>
        <w:pStyle w:val="SHTKNoteDetail"/>
      </w:pPr>
      <w:r>
        <w:t>• 번역 영향 판정 | [표현 차이]</w:t>
      </w:r>
    </w:p>
    <w:p>
      <w:pPr>
        <w:pStyle w:val="SHTKNoteDetail"/>
      </w:pPr>
      <w:r>
        <w:t>• 출처 | CBETA T41n1821, 교감 번호 0132002.</w:t>
      </w:r>
    </w:p>
    <w:p>
      <w:pPr>
        <w:pStyle w:val="SHTKSourceText"/>
        <w:keepNext/>
      </w:pPr>
      <w:r>
        <w:t xml:space="preserve">論主恐取續時過去諸初得故。 今釋言應說爾時續者前得。 前得。 謂前過去最後所捨得。 正理十八破云。 如何。 前位多剎那得為同類因皆取今得。 而於今時。</w:t>
      </w:r>
    </w:p>
    <w:p>
      <w:pPr>
        <w:pStyle w:val="SHTKTranslationText"/>
      </w:pPr>
      <w:r>
        <w:t xml:space="preserve">논주는 선근을 잇는 때의 과거의 여러 최초 득을 취한다고 오해할까 염려하여, 이제 풀이하여 “그때 이어지는 것은 앞의 득이라고 말해야 한다”고 하였다. 앞의 득이란, 앞서 과거에 마지막으로 버려진 득을 말한다. 『정리론』 제18권에서는 비판하여 말한다. “어찌하여, 앞 단계의 여러 찰나의 득이 동류인이 되어 모두 지금의 득을 취하는데, 지금 이때에는,</w:t>
      </w:r>
    </w:p>
    <w:p>
      <w:pPr>
        <w:pStyle w:val="SHTKSourceText"/>
        <w:keepNext/>
      </w:pPr>
      <w:r>
        <w:t xml:space="preserve">但說最後一剎那得。 與今得果。 是故。</w:t>
      </w:r>
    </w:p>
    <w:p>
      <w:pPr>
        <w:pStyle w:val="SHTKTranslationText"/>
      </w:pPr>
      <w:r>
        <w:t xml:space="preserve">다만 마지막 한 찰나의 득만이, 지금의 득에 과를 준다고 설하는가. 그러므로,</w:t>
      </w:r>
    </w:p>
    <w:p>
      <w:pPr>
        <w:pStyle w:val="SHTKSourceText"/>
        <w:keepNext/>
      </w:pPr>
      <w:r>
        <w:t xml:space="preserve">應[3]如本文為善</w:t>
      </w:r>
    </w:p>
    <w:p>
      <w:pPr>
        <w:pStyle w:val="SHTKTranslationText"/>
      </w:pPr>
      <w:r>
        <w:t xml:space="preserve">마땅히 [3] 본문의 설을 따르는 것이 옳다.”</w:t>
      </w:r>
    </w:p>
    <w:p>
      <w:pPr>
        <w:pStyle w:val="SHTKNoteSummary"/>
        <w:keepNext/>
      </w:pPr>
      <w:r>
        <w:t>교감 요약 | [CBETA 교감] 저본 如 → 이문 知</w:t>
      </w:r>
    </w:p>
    <w:p>
      <w:pPr>
        <w:pStyle w:val="SHTKNoteDetail"/>
      </w:pPr>
      <w:r>
        <w:t>• 원교감 원문 | 如【大】，知【校異-甲】</w:t>
      </w:r>
    </w:p>
    <w:p>
      <w:pPr>
        <w:pStyle w:val="SHTKNoteDetail"/>
      </w:pPr>
      <w:r>
        <w:t>• 이문 번역·의미 검토 | 저본 應如本文為善은 “본문을 따르는 것이 좋다”이고, 이문 應知本文為善은 “본문이 옳음을 알아야 한다”여서 판단 방식이 달라진다.</w:t>
      </w:r>
    </w:p>
    <w:p>
      <w:pPr>
        <w:pStyle w:val="SHTKNoteDetail"/>
      </w:pPr>
      <w:r>
        <w:t>• 이문 기준 번역 | “본문을 따르는 것이 좋다”</w:t>
      </w:r>
    </w:p>
    <w:p>
      <w:pPr>
        <w:pStyle w:val="SHTKNoteDetail"/>
      </w:pPr>
      <w:r>
        <w:t>• 번역 영향 판정 | [의미 차이 있음]</w:t>
      </w:r>
    </w:p>
    <w:p>
      <w:pPr>
        <w:pStyle w:val="SHTKNoteDetail"/>
      </w:pPr>
      <w:r>
        <w:t>• 출처 | CBETA T41n1821, 교감 번호 0132003.</w:t>
      </w:r>
    </w:p>
    <w:p>
      <w:pPr>
        <w:pStyle w:val="SHTKSourceText"/>
        <w:keepNext/>
      </w:pPr>
      <w:r>
        <w:t xml:space="preserve">若作俱舍師救。 世親論主意說。</w:t>
      </w:r>
    </w:p>
    <w:p>
      <w:pPr>
        <w:pStyle w:val="SHTKTranslationText"/>
      </w:pPr>
      <w:r>
        <w:t xml:space="preserve">만약 구사논사의 입장에서 구제한다면, 세친 논주의 뜻은,</w:t>
      </w:r>
    </w:p>
    <w:p>
      <w:pPr>
        <w:pStyle w:val="SHTKSourceText"/>
        <w:keepNext/>
      </w:pPr>
      <w:r>
        <w:t xml:space="preserve">若法從[4]來未[5]與者此中說之。</w:t>
      </w:r>
    </w:p>
    <w:p>
      <w:pPr>
        <w:pStyle w:val="SHTKTranslationText"/>
      </w:pPr>
      <w:r>
        <w:t xml:space="preserve">어떤 법이 [4] 지금까지 아직 [5] 주지 않은 경우를 여기에서 설한 것이다.</w:t>
      </w:r>
    </w:p>
    <w:p>
      <w:pPr>
        <w:pStyle w:val="SHTKNoteSummary"/>
        <w:keepNext/>
      </w:pPr>
      <w:r>
        <w:t>교감 요약 | [CBETA 교감] 저본 來未 → 甲·乙본 未來</w:t>
      </w:r>
    </w:p>
    <w:p>
      <w:pPr>
        <w:pStyle w:val="SHTKNoteDetail"/>
      </w:pPr>
      <w:r>
        <w:t>• 원교감 원문 | 來未【大】，未來【甲】【乙】</w:t>
      </w:r>
    </w:p>
    <w:p>
      <w:pPr>
        <w:pStyle w:val="SHTKNoteDetail"/>
      </w:pPr>
      <w:r>
        <w:t>• 이문 번역·의미 검토 | 저본 從來未는 “지금까지 일찍이 …하지 않았다”는 관용적 결합이다. 이문 未來를 적용하면 從未來與가 되어 문장 구조와 시간 해석이 크게 달라진다.</w:t>
      </w:r>
    </w:p>
    <w:p>
      <w:pPr>
        <w:pStyle w:val="SHTKNoteDetail"/>
      </w:pPr>
      <w:r>
        <w:t>• 번역 영향 판정 | [문장 구조 변화]</w:t>
      </w:r>
    </w:p>
    <w:p>
      <w:pPr>
        <w:pStyle w:val="SHTKNoteDetail"/>
      </w:pPr>
      <w:r>
        <w:t>• 출처 | CBETA T41n1821, 교감 번호 0132004.</w:t>
      </w:r>
    </w:p>
    <w:p>
      <w:pPr>
        <w:pStyle w:val="SHTKNoteSummary"/>
      </w:pPr>
      <w:r>
        <w:t>교감 요약 | [CBETA 교감] 저본 與 → 이문 與果</w:t>
      </w:r>
    </w:p>
    <w:p>
      <w:pPr>
        <w:pStyle w:val="SHTKNoteDetail"/>
      </w:pPr>
      <w:r>
        <w:t>• 원교감 원문 | 與【大】，與果【乙】</w:t>
      </w:r>
    </w:p>
    <w:p>
      <w:pPr>
        <w:pStyle w:val="SHTKNoteDetail"/>
      </w:pPr>
      <w:r>
        <w:t>• 이문 번역·의미 검토 | 이문 與果는 저본 與에 목적어 ‘과’를 명시적으로 보충한다.</w:t>
      </w:r>
    </w:p>
    <w:p>
      <w:pPr>
        <w:pStyle w:val="SHTKNoteDetail"/>
      </w:pPr>
      <w:r>
        <w:t>• 번역 영향 판정 | [표현 차이]</w:t>
      </w:r>
    </w:p>
    <w:p>
      <w:pPr>
        <w:pStyle w:val="SHTKNoteDetail"/>
      </w:pPr>
      <w:r>
        <w:t>• 출처 | CBETA T41n1821, 교감 번호 0132005.</w:t>
      </w:r>
    </w:p>
    <w:p>
      <w:pPr>
        <w:pStyle w:val="SHTKSourceText"/>
        <w:keepNext/>
      </w:pPr>
      <w:r>
        <w:t xml:space="preserve">過去諸得。 雖於續時皆悉與果。 以前諸念皆曾與果。 俱句攝故是故不說。 最後所捨一剎那得。 今續善時最初與果。 故偏說之。 又續善時過去餘善亦能與果。</w:t>
      </w:r>
    </w:p>
    <w:p>
      <w:pPr>
        <w:pStyle w:val="SHTKTranslationText"/>
      </w:pPr>
      <w:r>
        <w:t xml:space="preserve">과거의 여러 득은, 비록 선근을 잇는 때 모두 과를 주지만, 앞의 여러 찰나는 모두 일찍이 과를 준 적이 있어, 구구(俱句)에 포섭되므로 설하지 않은 것이다. 마지막으로 버려진 한 찰나의 득은, 지금 선근을 잇는 때 처음으로 과를 주므로, 치우쳐 그것을 설한 것이다. 또 선근을 잇는 때 과거의 나머지 선법도 역시 과를 줄 수 있는데,</w:t>
      </w:r>
    </w:p>
    <w:p>
      <w:pPr>
        <w:pStyle w:val="SHTKSourceText"/>
        <w:keepNext/>
      </w:pPr>
      <w:r>
        <w:t xml:space="preserve">何獨說得。 既別說得。 明知唯取最後一念 又解論主。 云應言爾時續者前得。 謂前過去所有善得。 皆名最初所得得。 誰言唯取最後所捨得。</w:t>
      </w:r>
    </w:p>
    <w:p>
      <w:pPr>
        <w:pStyle w:val="SHTKTranslationText"/>
      </w:pPr>
      <w:r>
        <w:t xml:space="preserve">어찌 유독 득만 설하는가. 이미 득을 따로 설하였으므로, 오직 마지막 한 찰나만을 취함이 분명하다. 또 풀이한다. 논주가, “마땅히 그때 이어지는 것은 앞의 득이라고 말해야 한다”고 한 것은, 앞의 과거에 있었던 모든 선득을 말한다. 모두 ‘최초로 얻은 득’이라고 이름한다. 누가 오직 마지막으로 버려진 득만을 취한다고 말하였는가.</w:t>
      </w:r>
    </w:p>
    <w:p>
      <w:pPr>
        <w:pStyle w:val="SHTKSourceText"/>
        <w:keepNext/>
      </w:pPr>
      <w:r>
        <w:t xml:space="preserve">此所捨得通於三世。</w:t>
      </w:r>
    </w:p>
    <w:p>
      <w:pPr>
        <w:pStyle w:val="SHTKTranslationText"/>
      </w:pPr>
      <w:r>
        <w:t xml:space="preserve">이 버려진 득은 삼세에 통한다.</w:t>
      </w:r>
    </w:p>
    <w:p>
      <w:pPr>
        <w:pStyle w:val="SHTKSourceText"/>
        <w:keepNext/>
      </w:pPr>
      <w:r>
        <w:t xml:space="preserve">非[6]後一切皆能與果。</w:t>
      </w:r>
    </w:p>
    <w:p>
      <w:pPr>
        <w:pStyle w:val="SHTKTranslationText"/>
      </w:pPr>
      <w:r>
        <w:t xml:space="preserve">[6] 뒤의 모든 것이 다 과를 줄 수 있는 것은 아니다.</w:t>
      </w:r>
    </w:p>
    <w:p>
      <w:pPr>
        <w:pStyle w:val="SHTKNoteSummary"/>
        <w:keepNext/>
      </w:pPr>
      <w:r>
        <w:t>교감 요약 | [CBETA 교감] 저본 後 → 이문 彼</w:t>
      </w:r>
    </w:p>
    <w:p>
      <w:pPr>
        <w:pStyle w:val="SHTKNoteDetail"/>
      </w:pPr>
      <w:r>
        <w:t>• 원교감 원문 | 後【大】，彼【甲】【乙】</w:t>
      </w:r>
    </w:p>
    <w:p>
      <w:pPr>
        <w:pStyle w:val="SHTKNoteDetail"/>
      </w:pPr>
      <w:r>
        <w:t>• 이문 번역·의미 검토 | 저본 非後一切은 뒤의 모든 경우를 부정하는 문맥이고, 이문 非彼一切은 지시 대상을 ‘저것’으로 바꾸어 해석 범위가 달라진다.</w:t>
      </w:r>
    </w:p>
    <w:p>
      <w:pPr>
        <w:pStyle w:val="SHTKNoteDetail"/>
      </w:pPr>
      <w:r>
        <w:t>• 이문 기준 번역 | “그 모든 것이 다 과를 줄 수 있는 것은 아니다.”</w:t>
      </w:r>
    </w:p>
    <w:p>
      <w:pPr>
        <w:pStyle w:val="SHTKNoteDetail"/>
      </w:pPr>
      <w:r>
        <w:t>• 번역 영향 판정 | [의미 차이 있음]</w:t>
      </w:r>
    </w:p>
    <w:p>
      <w:pPr>
        <w:pStyle w:val="SHTKNoteDetail"/>
      </w:pPr>
      <w:r>
        <w:t>• 출처 | CBETA T41n1821, 교감 번호 0132006.</w:t>
      </w:r>
    </w:p>
    <w:p>
      <w:pPr>
        <w:pStyle w:val="SHTKSourceText"/>
        <w:keepNext/>
      </w:pPr>
      <w:r>
        <w:t xml:space="preserve">故以前言簡取過去。 故婆沙十八云。 有時與果非取果。 謂後續善根時。 即住過去所捨善得(已上論文) 所以偏約得作兩單句。 不約善根者。 將斷善時。</w:t>
      </w:r>
    </w:p>
    <w:p>
      <w:pPr>
        <w:pStyle w:val="SHTKTranslationText"/>
      </w:pPr>
      <w:r>
        <w:t xml:space="preserve">그러므로 앞에서 ‘앞의’라고 말하여 과거를 가려 취한 것이다. 그러므로 『바사론』 제18권에서 말한다. “어떤 때에는 과를 주지만 과를 취하지는 않는다. 뒤에 선근을 이을 때를 말한다. 곧 과거에 머무는 버려진 선득이다.” 이상은 논문이다. 치우쳐 득에 의거하여 두 단구를 만든 까닭은, 선근에 의거하지 않았기 때문이다. 장차 선을 끊을 때에는,</w:t>
      </w:r>
    </w:p>
    <w:p>
      <w:pPr>
        <w:pStyle w:val="SHTKSourceText"/>
        <w:keepNext/>
      </w:pPr>
      <w:r>
        <w:t xml:space="preserve">善根已不現行。 唯有善得現行。 故偏說得。</w:t>
      </w:r>
    </w:p>
    <w:p>
      <w:pPr>
        <w:pStyle w:val="SHTKTranslationText"/>
      </w:pPr>
      <w:r>
        <w:t xml:space="preserve">선근은 이미 현행하지 않고, 오직 선득만 현행하므로, 치우쳐 득을 설한 것이다.</w:t>
      </w:r>
    </w:p>
    <w:p>
      <w:pPr>
        <w:pStyle w:val="SHTKSourceText"/>
        <w:keepNext/>
      </w:pPr>
      <w:r>
        <w:t xml:space="preserve">第三句亦[7]取亦[8]與。</w:t>
      </w:r>
    </w:p>
    <w:p>
      <w:pPr>
        <w:pStyle w:val="SHTKTranslationText"/>
      </w:pPr>
      <w:r>
        <w:t xml:space="preserve">셋째 구는 또한 [7] 취하고 또한 [8] 주는 경우이다.</w:t>
      </w:r>
    </w:p>
    <w:p>
      <w:pPr>
        <w:pStyle w:val="SHTKNoteSummary"/>
        <w:keepNext/>
      </w:pPr>
      <w:r>
        <w:t>교감 요약 | [CBETA 교감] 저본 取 → 甲·乙본 與</w:t>
      </w:r>
    </w:p>
    <w:p>
      <w:pPr>
        <w:pStyle w:val="SHTKNoteDetail"/>
      </w:pPr>
      <w:r>
        <w:t>• 원교감 원문 | 取【大】，與【甲】【乙】</w:t>
      </w:r>
    </w:p>
    <w:p>
      <w:pPr>
        <w:pStyle w:val="SHTKNoteDetail"/>
      </w:pPr>
      <w:r>
        <w:t>• 이문 번역·의미 검토 | 이문을 다음 교감과 함께 적용하면 亦與亦取가 되어 저본 亦取亦與와 순서만 바뀌며 핵심 뜻은 같다.</w:t>
      </w:r>
    </w:p>
    <w:p>
      <w:pPr>
        <w:pStyle w:val="SHTKNoteDetail"/>
      </w:pPr>
      <w:r>
        <w:t>• 번역 영향 판정 | [표현 차이]</w:t>
      </w:r>
    </w:p>
    <w:p>
      <w:pPr>
        <w:pStyle w:val="SHTKNoteDetail"/>
      </w:pPr>
      <w:r>
        <w:t>• 출처 | CBETA T41n1821, 교감 번호 0132007.</w:t>
      </w:r>
    </w:p>
    <w:p>
      <w:pPr>
        <w:pStyle w:val="SHTKNoteSummary"/>
      </w:pPr>
      <w:r>
        <w:t>교감 요약 | [CBETA 교감] 저본 與 → 이문 取</w:t>
      </w:r>
    </w:p>
    <w:p>
      <w:pPr>
        <w:pStyle w:val="SHTKNoteDetail"/>
      </w:pPr>
      <w:r>
        <w:t>• 원교감 원문 | 與【大】，取【甲】【乙】</w:t>
      </w:r>
    </w:p>
    <w:p>
      <w:pPr>
        <w:pStyle w:val="SHTKNoteDetail"/>
      </w:pPr>
      <w:r>
        <w:t>• 이문 번역·의미 검토 | 이문을 앞 교감과 함께 적용하면 亦與亦取가 되어 저본과 순서만 바뀐다.</w:t>
      </w:r>
    </w:p>
    <w:p>
      <w:pPr>
        <w:pStyle w:val="SHTKNoteDetail"/>
      </w:pPr>
      <w:r>
        <w:t>• 한국어 해설 | 번역 영향 판정:</w:t>
      </w:r>
    </w:p>
    <w:p>
      <w:pPr>
        <w:pStyle w:val="SHTKNoteDetail"/>
      </w:pPr>
      <w:r>
        <w:t>• 번역 영향 판정 | [표현 차이]</w:t>
      </w:r>
    </w:p>
    <w:p>
      <w:pPr>
        <w:pStyle w:val="SHTKNoteDetail"/>
      </w:pPr>
      <w:r>
        <w:t>• 출처 | CBETA T41n1821, 교감 번호 0132008.</w:t>
      </w:r>
    </w:p>
    <w:p>
      <w:pPr>
        <w:pStyle w:val="SHTKSourceText"/>
        <w:keepNext/>
      </w:pPr>
      <w:r>
        <w:t xml:space="preserve">謂不斷善根於所餘諸位。 隨其所應。 於一身中所有善法。 能取．與者名所餘諸位。 第四句非取．與。 謂除前相。</w:t>
      </w:r>
    </w:p>
    <w:p>
      <w:pPr>
        <w:pStyle w:val="SHTKTranslationText"/>
      </w:pPr>
      <w:r>
        <w:t xml:space="preserve">선근을 끊지 않은 때의 나머지 모든 지위를 말한다. 그에 맞게, 한 몸 가운데 있는 모든 선법 중에서, 능히 취하고 줄 수 있는 것을 ‘나머지 모든 지위’라고 이름한다. 넷째 구는 취하지도 주지도 않는 경우이다. 앞의 모습을 제외한 것을 말한다.</w:t>
      </w:r>
    </w:p>
    <w:p>
      <w:pPr>
        <w:pStyle w:val="SHTKSourceText"/>
        <w:keepNext/>
      </w:pPr>
      <w:r>
        <w:t xml:space="preserve">亦隨所應所有善法非取．與者皆所[9]收。</w:t>
      </w:r>
    </w:p>
    <w:p>
      <w:pPr>
        <w:pStyle w:val="SHTKTranslationText"/>
      </w:pPr>
      <w:r>
        <w:t xml:space="preserve">또한 그에 맞게 존재하는 모든 선법 중 취하지도 주지도 않는 것은 모두 여기에 [9] 포섭된다.</w:t>
      </w:r>
    </w:p>
    <w:p>
      <w:pPr>
        <w:pStyle w:val="SHTKNoteSummary"/>
        <w:keepNext/>
      </w:pPr>
      <w:r>
        <w:t>교감 요약 | [CBETA 교감] 저본 收 → 이문 攝</w:t>
      </w:r>
    </w:p>
    <w:p>
      <w:pPr>
        <w:pStyle w:val="SHTKNoteDetail"/>
      </w:pPr>
      <w:r>
        <w:t>• 원교감 원문 | 收【大】，攝【乙】</w:t>
      </w:r>
    </w:p>
    <w:p>
      <w:pPr>
        <w:pStyle w:val="SHTKNoteDetail"/>
      </w:pPr>
      <w:r>
        <w:t>• 이문 번역·의미 검토 | 收와 攝은 여기서 모두 “포섭된다”는 뜻으로 번역 차이가 없다.</w:t>
      </w:r>
    </w:p>
    <w:p>
      <w:pPr>
        <w:pStyle w:val="SHTKNoteDetail"/>
      </w:pPr>
      <w:r>
        <w:t>• 번역 영향 판정 | [번역 차이 없음]</w:t>
      </w:r>
    </w:p>
    <w:p>
      <w:pPr>
        <w:pStyle w:val="SHTKNoteDetail"/>
      </w:pPr>
      <w:r>
        <w:t>• 출처 | CBETA T41n1821, 교감 번호 0132009.</w:t>
      </w:r>
    </w:p>
    <w:p>
      <w:pPr>
        <w:pStyle w:val="SHTKPositionMarker"/>
        <w:keepNext/>
      </w:pPr>
      <w:r>
        <w:t xml:space="preserve">[0132a26]</w:t>
      </w:r>
    </w:p>
    <w:p>
      <w:pPr>
        <w:pStyle w:val="SHTKSourceText"/>
        <w:keepNext/>
      </w:pPr>
      <w:r>
        <w:t xml:space="preserve">又於不善至謂除前相者。 約不善同類作四句。 思之可知。 第二句中。 正理准前彈。</w:t>
      </w:r>
    </w:p>
    <w:p>
      <w:pPr>
        <w:pStyle w:val="SHTKTranslationText"/>
      </w:pPr>
      <w:r>
        <w:t xml:space="preserve">“또 불선에 있어서”에서 “앞의 모습을 제외한 것을 말한다”에 이르기까지는, 불선의 동류인에 의거하여 사구를 만든 것이다. 생각하면 알 수 있다. 둘째 구 가운데, 『정리론』은 앞에 준하여 비판하고,</w:t>
      </w:r>
    </w:p>
    <w:p>
      <w:pPr>
        <w:pStyle w:val="SHTKSourceText"/>
        <w:keepNext/>
      </w:pPr>
      <w:r>
        <w:t xml:space="preserve">俱舍[10]師還准前通釋。</w:t>
      </w:r>
    </w:p>
    <w:p>
      <w:pPr>
        <w:pStyle w:val="SHTKTranslationText"/>
      </w:pPr>
      <w:r>
        <w:t xml:space="preserve">구사 [10] 논사는 다시 앞에 준하여 회통해 풀이한다.</w:t>
      </w:r>
    </w:p>
    <w:p>
      <w:pPr>
        <w:pStyle w:val="SHTKNoteSummary"/>
        <w:keepNext/>
      </w:pPr>
      <w:r>
        <w:t>교감 요약 | [CBETA 교감] 저본 師 → 이문 論師</w:t>
      </w:r>
    </w:p>
    <w:p>
      <w:pPr>
        <w:pStyle w:val="SHTKNoteDetail"/>
      </w:pPr>
      <w:r>
        <w:t>• 원교감 원문 | 師【大】，論師【甲】【乙】</w:t>
      </w:r>
    </w:p>
    <w:p>
      <w:pPr>
        <w:pStyle w:val="SHTKNoteDetail"/>
      </w:pPr>
      <w:r>
        <w:t>• 이문 번역·의미 검토 | 이문 論師는 저본 師보다 “논사”임을 명시한다.</w:t>
      </w:r>
    </w:p>
    <w:p>
      <w:pPr>
        <w:pStyle w:val="SHTKNoteDetail"/>
      </w:pPr>
      <w:r>
        <w:t>• 번역 영향 판정 | [표현 차이]</w:t>
      </w:r>
    </w:p>
    <w:p>
      <w:pPr>
        <w:pStyle w:val="SHTKNoteDetail"/>
      </w:pPr>
      <w:r>
        <w:t>• 출처 | CBETA T41n1821, 교감 번호 0132010.</w:t>
      </w:r>
    </w:p>
    <w:p>
      <w:pPr>
        <w:pStyle w:val="SHTKPositionMarker"/>
        <w:keepNext/>
      </w:pPr>
      <w:r>
        <w:t xml:space="preserve">[0132a29]</w:t>
      </w:r>
    </w:p>
    <w:p>
      <w:pPr>
        <w:pStyle w:val="SHTKSourceText"/>
        <w:keepNext/>
      </w:pPr>
      <w:r>
        <w:t xml:space="preserve">有覆無記至如理應說者。 於阿羅漢果得時最後所捨得。 取而非與。 從彼退時最初所得得。 與而非取。 未得無學位。</w:t>
      </w:r>
    </w:p>
    <w:p>
      <w:pPr>
        <w:pStyle w:val="SHTKTranslationText"/>
      </w:pPr>
      <w:r>
        <w:t xml:space="preserve">“유부무기는”에서 “도리에 맞게 말해야 한다”에 이르기까지는, 아라한과를 얻을 때 마지막으로 버려지는 득은, 취하지만 주지는 않는다. 그 과위에서 물러날 때 처음 얻는 득은, 주지만 취하지는 않는다. 무학위를 얻지 않은 때에는,</w:t>
      </w:r>
    </w:p>
    <w:p>
      <w:pPr>
        <w:pStyle w:val="SHTKSourceText"/>
        <w:keepNext/>
      </w:pPr>
      <w:r>
        <w:t xml:space="preserve">亦取[11]亦與。</w:t>
      </w:r>
    </w:p>
    <w:p>
      <w:pPr>
        <w:pStyle w:val="SHTKTranslationText"/>
      </w:pPr>
      <w:r>
        <w:t xml:space="preserve">또한 취하고 [11] 또한 준다.</w:t>
      </w:r>
    </w:p>
    <w:p>
      <w:pPr>
        <w:pStyle w:val="SHTKNoteSummary"/>
        <w:keepNext/>
      </w:pPr>
      <w:r>
        <w:t>교감 요약 | [CBETA 교감] 저본 亦 → 이문 ∅</w:t>
      </w:r>
    </w:p>
    <w:p>
      <w:pPr>
        <w:pStyle w:val="SHTKNoteDetail"/>
      </w:pPr>
      <w:r>
        <w:t>• 원교감 원문 | 亦【大】，〔－〕【乙】</w:t>
      </w:r>
    </w:p>
    <w:p>
      <w:pPr>
        <w:pStyle w:val="SHTKNoteDetail"/>
      </w:pPr>
      <w:r>
        <w:t>• 이문 번역·의미 검토 | 첫 亦을 생략해도 取亦與로서 “취하고 또한 준다”는 뜻은 유지된다.</w:t>
      </w:r>
    </w:p>
    <w:p>
      <w:pPr>
        <w:pStyle w:val="SHTKNoteDetail"/>
      </w:pPr>
      <w:r>
        <w:t>• 번역 영향 판정 | [번역 차이 없음]</w:t>
      </w:r>
    </w:p>
    <w:p>
      <w:pPr>
        <w:pStyle w:val="SHTKNoteDetail"/>
      </w:pPr>
      <w:r>
        <w:t>• 출처 | CBETA T41n1821, 교감 번호 0132011.</w:t>
      </w:r>
    </w:p>
    <w:p>
      <w:pPr>
        <w:pStyle w:val="SHTKSourceText"/>
        <w:keepNext/>
      </w:pPr>
      <w:r>
        <w:t xml:space="preserve">餘無學位非取非與。 故言如理應說。</w:t>
      </w:r>
    </w:p>
    <w:p>
      <w:pPr>
        <w:pStyle w:val="SHTKTranslationText"/>
      </w:pPr>
      <w:r>
        <w:t xml:space="preserve">그 밖의 무학위에서는 취하지도 주지도 않는다. 그러므로 “도리에 맞게 말해야 한다”고 하였다.</w:t>
      </w:r>
    </w:p>
    <w:p>
      <w:pPr>
        <w:pStyle w:val="SHTKPositionMarker"/>
        <w:keepNext/>
      </w:pPr>
      <w:r>
        <w:t xml:space="preserve">[0132b04]</w:t>
      </w:r>
    </w:p>
    <w:p>
      <w:pPr>
        <w:pStyle w:val="SHTKSourceText"/>
        <w:keepNext/>
      </w:pPr>
      <w:r>
        <w:t xml:space="preserve">無覆無記至最後諸蘊者。 最後諸蘊。 謂臨入無餘涅槃時。 餘思可知。</w:t>
      </w:r>
    </w:p>
    <w:p>
      <w:pPr>
        <w:pStyle w:val="SHTKTranslationText"/>
      </w:pPr>
      <w:r>
        <w:t xml:space="preserve">“무부무기는”에서 “마지막의 모든 온”에 이르기까지는, 마지막의 모든 온이란, 무여열반에 들기 직전의 때를 말한다. 나머지는 생각하면 알 수 있다.</w:t>
      </w:r>
    </w:p>
    <w:p>
      <w:pPr>
        <w:pStyle w:val="SHTKPositionMarker"/>
        <w:keepNext/>
      </w:pPr>
      <w:r>
        <w:t xml:space="preserve">[0132b06]</w:t>
      </w:r>
    </w:p>
    <w:p>
      <w:pPr>
        <w:pStyle w:val="SHTKSourceText"/>
        <w:keepNext/>
      </w:pPr>
      <w:r>
        <w:t xml:space="preserve">約有所緣至准例應說者。 前明無所緣。 今明有所緣。 有所緣言顯心．心所。 剎那差別顯前．後念。 三性四句思之可知。</w:t>
      </w:r>
    </w:p>
    <w:p>
      <w:pPr>
        <w:pStyle w:val="SHTKTranslationText"/>
      </w:pPr>
      <w:r>
        <w:t xml:space="preserve">“소연이 있는 것에 의거하여”에서 “예에 준하여 말해야 한다”에 이르기까지는, 앞에서는 소연이 없는 것을 밝혔고, 지금은 소연이 있는 것을 밝힌다. ‘소연이 있다’는 말은 심과 심소를 드러낸다. ‘찰나의 차별’은 앞뒤의 생각을 드러낸다. 삼성의 사구는 생각하면 알 수 있다.</w:t>
      </w:r>
    </w:p>
    <w:p>
      <w:pPr>
        <w:pStyle w:val="SHTKPositionMarker"/>
        <w:keepNext/>
      </w:pPr>
      <w:r>
        <w:t xml:space="preserve">[0132b08]</w:t>
      </w:r>
    </w:p>
    <w:p>
      <w:pPr>
        <w:pStyle w:val="SHTKSourceText"/>
        <w:keepNext/>
      </w:pPr>
      <w:r>
        <w:t xml:space="preserve">取果與果其義云何者。 問。</w:t>
      </w:r>
    </w:p>
    <w:p>
      <w:pPr>
        <w:pStyle w:val="SHTKTranslationText"/>
      </w:pPr>
      <w:r>
        <w:t xml:space="preserve">과를 취함과 과를 줌은 그 뜻이 무엇인가. 물음이다.</w:t>
      </w:r>
    </w:p>
    <w:p>
      <w:pPr>
        <w:pStyle w:val="SHTKPositionMarker"/>
        <w:keepNext/>
      </w:pPr>
      <w:r>
        <w:t xml:space="preserve">[0132b09]</w:t>
      </w:r>
    </w:p>
    <w:p>
      <w:pPr>
        <w:pStyle w:val="SHTKSourceText"/>
        <w:keepNext/>
      </w:pPr>
      <w:r>
        <w:t xml:space="preserve">能為彼種至故名與果者。 答。 種是能生義。 因有生果之能故名取果。 彼所生果。 其因正與彼果力時。 故名與果。</w:t>
      </w:r>
    </w:p>
    <w:p>
      <w:pPr>
        <w:pStyle w:val="SHTKTranslationText"/>
      </w:pPr>
      <w:r>
        <w:t xml:space="preserve">“능히 그 종자가 된다”에서 “그러므로 과를 준다고 이름한다”에 이르기까지는, 답이다. 종자란 능히 낳는다는 뜻이다. 인에 과를 낳을 수 있는 능력이 있기 때문에 ‘과를 취한다’고 이름한다. 그 인이 낳을 과에 대하여, 그 인이 바로 그 과에 힘을 줄 때, 그러므로 ‘과를 준다’고 이름한다.</w:t>
      </w:r>
    </w:p>
    <w:p>
      <w:pPr>
        <w:pStyle w:val="SHTKPositionMarker"/>
        <w:keepNext/>
      </w:pPr>
      <w:r>
        <w:t xml:space="preserve">[0132b12]</w:t>
      </w:r>
    </w:p>
    <w:p>
      <w:pPr>
        <w:pStyle w:val="SHTKSourceText"/>
        <w:keepNext/>
      </w:pPr>
      <w:r>
        <w:t xml:space="preserve">異熟與果至及無間故者。 釋第四句。 異熟因與果唯於過去。 由果與因非俱．無間。 復有餘師至為諸靜慮果者。 敘異說。 婆沙一百二十一云西方諸師。 說果有九。</w:t>
      </w:r>
    </w:p>
    <w:p>
      <w:pPr>
        <w:pStyle w:val="SHTKTranslationText"/>
      </w:pPr>
      <w:r>
        <w:t xml:space="preserve">“이숙인이 과를 주는 것은”에서 “및 무간이기 때문이다”에 이르기까지는, 넷째 구를 풀이한다. 이숙인이 과를 주는 것은 오직 과거에 있다. 과와 인이 함께 있지도 않고 무간도 아니기 때문이다. “다시 다른 논사는”에서 “모든 정려의 과로 삼는다”에 이르기까지는, 다른 설을 서술한 것이다. 『바사론』 제121권에서 말한다. 서방의 여러 논사는, 과에 아홉 가지가 있다고 설한다.</w:t>
      </w:r>
    </w:p>
    <w:p>
      <w:pPr>
        <w:pStyle w:val="SHTKSourceText"/>
        <w:keepNext/>
      </w:pPr>
      <w:r>
        <w:t xml:space="preserve">謂於前五更加四果(已上論文) 風輪等能安立水輪等。 安立之果名安立果。 不淨觀等遠為加行生無生智等。 加行之果名加行果由根．境等聚集和合眼識等生。 和合之果名和合果。 修習靜慮得化心等。 修習之果名修習果。</w:t>
      </w:r>
    </w:p>
    <w:p>
      <w:pPr>
        <w:pStyle w:val="SHTKTranslationText"/>
      </w:pPr>
      <w:r>
        <w:t xml:space="preserve">앞의 다섯 가지에 다시 네 과를 더한 것을 말한다. 이상은 논문이다. 풍륜 등이 수륜 등을 능히 안립하므로, 안립한 과를 안립과라 이름한다. 부정관 등이 멀리 가행이 되어 무생지 등을 낳으므로, 가행의 과를 가행과라 이름한다. 근·경 등이 모여 화합함으로 말미암아 안식 등이 생기므로, 화합의 과를 화합과라 이름한다. 정려를 닦아 화심 등을 얻으므로, 수습의 과를 수습과라 이름한다.</w:t>
      </w:r>
    </w:p>
    <w:p>
      <w:pPr>
        <w:pStyle w:val="SHTKPositionMarker"/>
        <w:keepNext/>
      </w:pPr>
      <w:r>
        <w:t xml:space="preserve">[0132b21]</w:t>
      </w:r>
    </w:p>
    <w:p>
      <w:pPr>
        <w:pStyle w:val="SHTKSourceText"/>
        <w:keepNext/>
      </w:pPr>
      <w:r>
        <w:t xml:space="preserve">如是四果至增上果攝者。 迦濕彌羅國諸師通釋。 如是四果皆是士用．增上果攝。 若望由因勢力得故名士用果。</w:t>
      </w:r>
    </w:p>
    <w:p>
      <w:pPr>
        <w:pStyle w:val="SHTKTranslationText"/>
      </w:pPr>
      <w:r>
        <w:t xml:space="preserve">“이와 같은 네 과는”에서 “증상과에 포섭된다”에 이르기까지는, 가습미라국의 여러 논사가 회통하여 풀이한 것이다. 이와 같은 네 과는 모두 사사용과와 증상과에 포섭된다. 인의 세력에 의해 얻는다는 점에서 보면 사사용과라 이름하고,</w:t>
      </w:r>
    </w:p>
    <w:p>
      <w:pPr>
        <w:pStyle w:val="SHTKSourceText"/>
        <w:keepNext/>
      </w:pPr>
      <w:r>
        <w:t xml:space="preserve">若望由因能作力得[12]故增上果。</w:t>
      </w:r>
    </w:p>
    <w:p>
      <w:pPr>
        <w:pStyle w:val="SHTKTranslationText"/>
      </w:pPr>
      <w:r>
        <w:t xml:space="preserve">인의 능작력에 의해 얻는다는 점에서 보면 [12] 증상과이다.</w:t>
      </w:r>
    </w:p>
    <w:p>
      <w:pPr>
        <w:pStyle w:val="SHTKNoteSummary"/>
        <w:keepNext/>
      </w:pPr>
      <w:r>
        <w:t>교감 요약 | [CBETA 교감] 저본 故 → 이문 故名</w:t>
      </w:r>
    </w:p>
    <w:p>
      <w:pPr>
        <w:pStyle w:val="SHTKNoteDetail"/>
      </w:pPr>
      <w:r>
        <w:t>• 원교감 원문 | 故【大】，故名【甲】【乙】</w:t>
      </w:r>
    </w:p>
    <w:p>
      <w:pPr>
        <w:pStyle w:val="SHTKNoteDetail"/>
      </w:pPr>
      <w:r>
        <w:t>• 이문 번역·의미 검토 | 이문 故名은 저본의 생략된 술어를 보충하여 “그러므로 증상과라 이름한다”는 뜻을 명시한다.</w:t>
      </w:r>
    </w:p>
    <w:p>
      <w:pPr>
        <w:pStyle w:val="SHTKNoteDetail"/>
      </w:pPr>
      <w:r>
        <w:t>• 번역 영향 판정 | [표현 차이]</w:t>
      </w:r>
    </w:p>
    <w:p>
      <w:pPr>
        <w:pStyle w:val="SHTKNoteDetail"/>
      </w:pPr>
      <w:r>
        <w:t>• 출처 | CBETA T41n1821, 교감 번호 0132012.</w:t>
      </w:r>
    </w:p>
    <w:p>
      <w:pPr>
        <w:pStyle w:val="SHTKSourceText"/>
        <w:keepNext/>
      </w:pPr>
      <w:r>
        <w:t xml:space="preserve">非善．惡業所感非異熟果。 不相似故非等流果非證得故非離繫果 又解第一．第三唯增上果。 第二．第四通士用。 增上果。 夫士用果用功得故。 論言皆是士用．增上者總相說故。</w:t>
      </w:r>
    </w:p>
    <w:p>
      <w:pPr>
        <w:pStyle w:val="SHTKTranslationText"/>
      </w:pPr>
      <w:r>
        <w:t xml:space="preserve">선업이나 악업에 의해 감득된 것이 아니므로 이숙과가 아니고, 서로 닮지 않으므로 등류과가 아니며, 증득되는 것이 아니므로 이계과가 아니다. 또 풀이한다. 첫째와 셋째는 오직 증상과이고, 둘째와 넷째는 사사용과에도 통하며, 증상과에도 통한다. 무릇 사사용과는 공을 들여 얻는 것이기 때문이다. 논에서 모두 사사용과와 증상과라고 말한 것은 총상에 따라 설한 것이기 때문이다.</w:t>
      </w:r>
    </w:p>
    <w:p>
      <w:pPr>
        <w:pStyle w:val="SHTKPositionMarker"/>
        <w:keepNext/>
      </w:pPr>
      <w:r>
        <w:t xml:space="preserve">[0132b29]</w:t>
      </w:r>
    </w:p>
    <w:p>
      <w:pPr>
        <w:pStyle w:val="SHTKSourceText"/>
        <w:keepNext/>
      </w:pPr>
      <w:r>
        <w:t xml:space="preserve">說因果已至幾因所生者。 此下大文第三明法從因生。 結前問起。</w:t>
      </w:r>
    </w:p>
    <w:p>
      <w:pPr>
        <w:pStyle w:val="SHTKTranslationText"/>
      </w:pPr>
      <w:r>
        <w:t xml:space="preserve">“인과를 이미 설하였다”에서 “몇 인에 의해 생기는가”에 이르기까지는, 이 아래 큰 글의 셋째로 법이 인으로부터 생김을 밝힌다. 앞을 맺고 물음을 일으킨다.</w:t>
      </w:r>
    </w:p>
    <w:p>
      <w:pPr>
        <w:pStyle w:val="SHTKPositionMarker"/>
        <w:keepNext/>
      </w:pPr>
      <w:r>
        <w:t xml:space="preserve">[0132c01]</w:t>
      </w:r>
    </w:p>
    <w:p>
      <w:pPr>
        <w:pStyle w:val="SHTKSourceText"/>
        <w:keepNext/>
      </w:pPr>
      <w:r>
        <w:t xml:space="preserve">法略有四至三所餘法者。 答。 於一切有為法中。 略有四種。 一染污法。 二異熟生法。 三初無漏法。 四前三所餘法。</w:t>
      </w:r>
    </w:p>
    <w:p>
      <w:pPr>
        <w:pStyle w:val="SHTKTranslationText"/>
      </w:pPr>
      <w:r>
        <w:t xml:space="preserve">“법은 간략히 네 가지가 있다”에서 “셋째는 나머지 법이다”에 이르기까지는, 답이다. 모든 유위법 가운데, 간략히 네 종류가 있다. 첫째는 염오법이다. 둘째는 이숙생법이다. 셋째는 최초의 무루법이다. 넷째는 앞의 세 가지를 제외한 나머지 법이다.</w:t>
      </w:r>
    </w:p>
    <w:p>
      <w:pPr>
        <w:pStyle w:val="SHTKPositionMarker"/>
        <w:keepNext/>
      </w:pPr>
      <w:r>
        <w:t xml:space="preserve">[0132c04]</w:t>
      </w:r>
    </w:p>
    <w:p>
      <w:pPr>
        <w:pStyle w:val="SHTKSourceText"/>
        <w:keepNext/>
      </w:pPr>
      <w:r>
        <w:t xml:space="preserve">餘法者何者。 問。 謂除異熟至諸餘善法者。 答。 於無記法中。 除異熟取餘無記。 於善法中。 除初無漏取餘善法。</w:t>
      </w:r>
    </w:p>
    <w:p>
      <w:pPr>
        <w:pStyle w:val="SHTKTranslationText"/>
      </w:pPr>
      <w:r>
        <w:t xml:space="preserve">나머지 법이란 무엇인가. 물음이다. “이숙을 제외한다”에서 “그 밖의 여러 선법”에 이르기까지는, 답이다. 무기법 가운데에서는, 이숙을 제외하고 나머지 무기를 취한다. 선법 가운데에서는, 최초의 무루를 제외하고 나머지 선법을 취한다.</w:t>
      </w:r>
    </w:p>
    <w:p>
      <w:pPr>
        <w:pStyle w:val="SHTKPositionMarker"/>
        <w:keepNext/>
      </w:pPr>
      <w:r>
        <w:t xml:space="preserve">[0132c07]</w:t>
      </w:r>
    </w:p>
    <w:p>
      <w:pPr>
        <w:pStyle w:val="SHTKSourceText"/>
        <w:keepNext/>
      </w:pPr>
      <w:r>
        <w:t xml:space="preserve">如是四法至餘及除相應者。 正釋法從因生。 前五句明相應法。 第六句明色．不相應。</w:t>
      </w:r>
    </w:p>
    <w:p>
      <w:pPr>
        <w:pStyle w:val="SHTKTranslationText"/>
      </w:pPr>
      <w:r>
        <w:t xml:space="preserve">“이와 같은 네 법은”에서 “나머지 및 상응을 제외한다”에 이르기까지는, 법이 인으로부터 생김을 바로 풀이한다. 앞의 다섯 구는 상응법을 밝힌다. 여섯째 구는 색과 불상응을 밝힌다.</w:t>
      </w:r>
    </w:p>
    <w:p>
      <w:pPr>
        <w:pStyle w:val="SHTKPositionMarker"/>
        <w:keepNext/>
      </w:pPr>
      <w:r>
        <w:t xml:space="preserve">[0132c09]</w:t>
      </w:r>
    </w:p>
    <w:p>
      <w:pPr>
        <w:pStyle w:val="SHTKSourceText"/>
        <w:keepNext/>
      </w:pPr>
      <w:r>
        <w:t xml:space="preserve">論曰至餘三因生者。 釋初頌。 一切有為總有四種。 四種之中各有二種。 一相應法。 二不相應法。 相應中諸染污法。 除異熟因。</w:t>
      </w:r>
    </w:p>
    <w:p>
      <w:pPr>
        <w:pStyle w:val="SHTKTranslationText"/>
      </w:pPr>
      <w:r>
        <w:t xml:space="preserve">“논하여 말한다”에서 “나머지 세 인으로부터 생긴다”에 이르기까지는, 첫 게송을 풀이한다. 모든 유위는 총괄하면 네 종류가 있다. 네 종류 가운데 각각 두 종류가 있다. 첫째는 상응법이다. 둘째는 불상응법이다. 상응법 가운데 여러 염오법은, 이숙인을 제외하고,</w:t>
      </w:r>
    </w:p>
    <w:p>
      <w:pPr>
        <w:pStyle w:val="SHTKSourceText"/>
        <w:keepNext/>
      </w:pPr>
      <w:r>
        <w:t xml:space="preserve">餘五因生。 由異熟因所生諸法非染污故。 二異熟生法。 除遍行因餘五因生。 由遍行因所生諸法唯染污故。 三所餘法。 雙除異熟．遍行二因餘四因生。 由所餘法非異熟性故。</w:t>
      </w:r>
    </w:p>
    <w:p>
      <w:pPr>
        <w:pStyle w:val="SHTKTranslationText"/>
      </w:pPr>
      <w:r>
        <w:t xml:space="preserve">나머지 다섯 인으로부터 생긴다. 이숙인에 의해 생기는 여러 법은 염오가 아니기 때문이다. 둘째, 이숙생법은, 변행인을 제외한 나머지 다섯 인으로부터 생긴다. 변행인에 의해 생기는 여러 법은 오직 염오이기 때문이다. 셋째, 나머지 법은, 이숙인과 변행인 두 인을 함께 제외한 나머지 네 인으로부터 생긴다. 나머지 법은 이숙의 성질이 아니기 때문이며,</w:t>
      </w:r>
    </w:p>
    <w:p>
      <w:pPr>
        <w:pStyle w:val="SHTKSourceText"/>
        <w:keepNext/>
      </w:pPr>
      <w:r>
        <w:t xml:space="preserve">及非染污故。 初無漏法除前異熟．遍行二因．及同類因餘三因生。 由初無漏非異熟故。 非染污故。 無有前生同類法故。</w:t>
      </w:r>
    </w:p>
    <w:p>
      <w:pPr>
        <w:pStyle w:val="SHTKTranslationText"/>
      </w:pPr>
      <w:r>
        <w:t xml:space="preserve">또 염오가 아니기 때문이다. 최초의 무루법은 앞의 이숙인과 변행인 두 인 및 동류인을 제외한 나머지 세 인으로부터 생긴다. 최초의 무루는 이숙이 아니기 때문이고, 염오가 아니기 때문이며, 앞서 생긴 동류법이 없기 때문이다.</w:t>
      </w:r>
    </w:p>
    <w:p>
      <w:pPr>
        <w:pStyle w:val="SHTKPositionMarker"/>
        <w:keepNext/>
      </w:pPr>
      <w:r>
        <w:t xml:space="preserve">[0132c18]</w:t>
      </w:r>
    </w:p>
    <w:p>
      <w:pPr>
        <w:pStyle w:val="SHTKSourceText"/>
        <w:keepNext/>
      </w:pPr>
      <w:r>
        <w:t xml:space="preserve">如是四法為說何等者。 問。</w:t>
      </w:r>
    </w:p>
    <w:p>
      <w:pPr>
        <w:pStyle w:val="SHTKTranslationText"/>
      </w:pPr>
      <w:r>
        <w:t xml:space="preserve">이와 같은 네 법은 무엇을 말하는가. 물음이다.</w:t>
      </w:r>
    </w:p>
    <w:p>
      <w:pPr>
        <w:pStyle w:val="SHTKPositionMarker"/>
        <w:keepNext/>
      </w:pPr>
      <w:r>
        <w:t xml:space="preserve">[0132c19]</w:t>
      </w:r>
    </w:p>
    <w:p>
      <w:pPr>
        <w:pStyle w:val="SHTKSourceText"/>
        <w:keepNext/>
      </w:pPr>
      <w:r>
        <w:t xml:space="preserve">謂心心所者。 答。 釋第五句。</w:t>
      </w:r>
    </w:p>
    <w:p>
      <w:pPr>
        <w:pStyle w:val="SHTKTranslationText"/>
      </w:pPr>
      <w:r>
        <w:t xml:space="preserve">이른바 심과 심소이다. 답이다. 다섯째 구를 풀이한다.</w:t>
      </w:r>
    </w:p>
    <w:p>
      <w:pPr>
        <w:pStyle w:val="SHTKPositionMarker"/>
        <w:keepNext/>
      </w:pPr>
      <w:r>
        <w:t xml:space="preserve">[0132c20]</w:t>
      </w:r>
    </w:p>
    <w:p>
      <w:pPr>
        <w:pStyle w:val="SHTKSourceText"/>
        <w:keepNext/>
      </w:pPr>
      <w:r>
        <w:t xml:space="preserve">不相應行至復幾因生者。 釋第六句。 此即問。</w:t>
      </w:r>
    </w:p>
    <w:p>
      <w:pPr>
        <w:pStyle w:val="SHTKTranslationText"/>
      </w:pPr>
      <w:r>
        <w:t xml:space="preserve">“불상응행은”에서 “다시 몇 인으로부터 생기는가”에 이르기까지는, 여섯째 구를 풀이한다. 이는 곧 물음이다.</w:t>
      </w:r>
    </w:p>
    <w:p>
      <w:pPr>
        <w:pStyle w:val="SHTKPositionMarker"/>
        <w:keepNext/>
      </w:pPr>
      <w:r>
        <w:t xml:space="preserve">[0132c21]</w:t>
      </w:r>
    </w:p>
    <w:p>
      <w:pPr>
        <w:pStyle w:val="SHTKSourceText"/>
        <w:keepNext/>
      </w:pPr>
      <w:r>
        <w:t xml:space="preserve">如心心所至決定無有者。 答。</w:t>
      </w:r>
    </w:p>
    <w:p>
      <w:pPr>
        <w:pStyle w:val="SHTKTranslationText"/>
      </w:pPr>
      <w:r>
        <w:t xml:space="preserve">“심과 심소와 같이”에서 “결정코 없다”에 이르기까지는, 답이다.</w:t>
      </w:r>
    </w:p>
    <w:p>
      <w:pPr>
        <w:pStyle w:val="SHTKSourceText"/>
        <w:keepNext/>
      </w:pPr>
      <w:r>
        <w:t xml:space="preserve">如心．心所[13]除因外及除相應因。</w:t>
      </w:r>
    </w:p>
    <w:p>
      <w:pPr>
        <w:pStyle w:val="SHTKTranslationText"/>
      </w:pPr>
      <w:r>
        <w:t xml:space="preserve">심과 심소가 인을 제외하는 것 외에 다시 상응인을 제외하는 것과 같이,</w:t>
      </w:r>
    </w:p>
    <w:p>
      <w:pPr>
        <w:pStyle w:val="SHTKNoteSummary"/>
        <w:keepNext/>
      </w:pPr>
      <w:r>
        <w:t>교감 요약 | [CBETA 교감] 저본 除 → 이문 所除</w:t>
      </w:r>
    </w:p>
    <w:p>
      <w:pPr>
        <w:pStyle w:val="SHTKNoteDetail"/>
      </w:pPr>
      <w:r>
        <w:t>• 원교감 원문 | 除【大】，所除【甲】【乙】</w:t>
      </w:r>
    </w:p>
    <w:p>
      <w:pPr>
        <w:pStyle w:val="SHTKNoteDetail"/>
      </w:pPr>
      <w:r>
        <w:t>• 이문 번역·의미 검토 | 저본 除은 “심·심소에서 제외한 인 외에 다시 상응인을 제외한다”는 식으로 읽었다. 이문 所除은 “심·심소가 제외한 바”라는 명사구를 만들어 문장은 매끄러워지지만 계산되는 인의 수는 같다.</w:t>
      </w:r>
    </w:p>
    <w:p>
      <w:pPr>
        <w:pStyle w:val="SHTKNoteDetail"/>
      </w:pPr>
      <w:r>
        <w:t>• 번역 영향 판정 | [표현 차이]</w:t>
      </w:r>
    </w:p>
    <w:p>
      <w:pPr>
        <w:pStyle w:val="SHTKNoteDetail"/>
      </w:pPr>
      <w:r>
        <w:t>• 출처 | CBETA T41n1821, 교감 번호 0132013.</w:t>
      </w:r>
    </w:p>
    <w:p>
      <w:pPr>
        <w:pStyle w:val="SHTKSourceText"/>
        <w:keepNext/>
      </w:pPr>
      <w:r>
        <w:t xml:space="preserve">應知餘色．不相應行法。 從四．三．二餘因所生。 此中染污色．不相應行法。 如心．心所除異熟因。 及除相應因餘四因生。 若異熟生．色．不相應行。 如心．心所除遍行因。 及除相應因餘四因生。</w:t>
      </w:r>
    </w:p>
    <w:p>
      <w:pPr>
        <w:pStyle w:val="SHTKTranslationText"/>
      </w:pPr>
      <w:r>
        <w:t xml:space="preserve">나머지 색과 불상응행법도 알아야 한다. 네 가지·세 가지·두 가지의 나머지 인으로부터 생긴다. 이 가운데 염오한 색과 불상응행법은, 심과 심소가 이숙인을 제외하는 것과 같이, 또 상응인을 제외하여 나머지 네 인으로부터 생긴다. 만약 이숙생의 색과 불상응행이라면, 심과 심소가 변행인을 제외하는 것과 같이, 또 상응인을 제외하여 나머지 네 인으로부터 생긴다.</w:t>
      </w:r>
    </w:p>
    <w:p>
      <w:pPr>
        <w:pStyle w:val="SHTKSourceText"/>
        <w:keepNext/>
      </w:pPr>
      <w:r>
        <w:t xml:space="preserve">三所餘色．不相應行。 如心．心所雙除異熟．遍行二因。 及除相應因餘三因生。 初無漏色．不相應行。 如心．心所除異熟．遍行．同類三因。 及除相應因餘二因生。 一因生法決定無有。 俱舍論記卷第六</w:t>
      </w:r>
    </w:p>
    <w:p>
      <w:pPr>
        <w:pStyle w:val="SHTKTranslationText"/>
      </w:pPr>
      <w:r>
        <w:t xml:space="preserve">셋째, 나머지 색과 불상응행은, 심과 심소가 이숙인과 변행인 두 인을 함께 제외하는 것과 같이, 또 상응인을 제외하여 나머지 세 인으로부터 생긴다. 최초의 무루색과 불상응행은, 심과 심소가 이숙인·변행인·동류인의 세 인을 제외하는 것과 같이, 또 상응인을 제외하여 나머지 두 인으로부터 생긴다. 한 인으로부터 생기는 법은 결정코 없다. 『구사론기』 권제6.</w:t>
      </w:r>
    </w:p>
    <w:p>
      <w:pPr>
        <w:pStyle w:val="SHTKSourceText"/>
      </w:pPr>
      <w:r>
        <w:t xml:space="preserve">[1]</w:t>
      </w:r>
    </w:p>
    <w:p>
      <w:pPr>
        <w:pStyle w:val="SHTKNoteSummary"/>
        <w:keepNext/>
      </w:pPr>
      <w:r>
        <w:t>교감 요약 | [CBETA 교감] 저본一校了大治三…山切句了(19자) → 이문 ∅</w:t>
      </w:r>
    </w:p>
    <w:p>
      <w:pPr>
        <w:pStyle w:val="SHTKNoteDetail"/>
      </w:pPr>
      <w:r>
        <w:t>• 원교감 원문 | （一校了…句了）十九字【大】，〔－〕【甲】【乙】，甲本奧書曰建保五年丁丑卯月一日於東大寺西院書寫了非他意趣偏為佛法興隆證大菩提且為當年三十講且為令法久住利益人天也如形執筆三論末葉光慶生年二十四願以書寫力世世開惠眼生生得值遇必證大菩提</w:t>
      </w:r>
    </w:p>
    <w:p>
      <w:pPr>
        <w:pStyle w:val="SHTKNoteDetail"/>
      </w:pPr>
      <w:r>
        <w:t>• 이문 번역·의미 검토 | 저본에는 권6 말미의 一校了…切句了 19자가 있으나 【甲】【乙】에는 없고, 【甲】에는 별도의 장문 오서(奧書)가 전한다. 본문 번역에는 저본의 권말기를 그대로 보존하였다.</w:t>
      </w:r>
    </w:p>
    <w:p>
      <w:pPr>
        <w:pStyle w:val="SHTKNoteDetail"/>
      </w:pPr>
      <w:r>
        <w:t>• 이문 기준 번역 | 이문은 저본의 一校了。 大治三年七月三日朝於光明山切句了。에 해당하는 말 없이 읽는다.</w:t>
      </w:r>
    </w:p>
    <w:p>
      <w:pPr>
        <w:pStyle w:val="SHTKNoteDetail"/>
      </w:pPr>
      <w:r>
        <w:t>• 번역 영향 판정 | [문장 구조 변화]</w:t>
      </w:r>
    </w:p>
    <w:p>
      <w:pPr>
        <w:pStyle w:val="SHTKNoteDetail"/>
      </w:pPr>
      <w:r>
        <w:t>• 출처 | CBETA T41n1821, 교감 번호 0133001.</w:t>
      </w:r>
    </w:p>
    <w:p>
      <w:pPr>
        <w:pStyle w:val="SHTKPositionMarker"/>
        <w:keepNext/>
      </w:pPr>
      <w:r>
        <w:t xml:space="preserve">[0133a04]</w:t>
      </w:r>
    </w:p>
    <w:p>
      <w:pPr>
        <w:pStyle w:val="SHTKSourceText"/>
        <w:keepNext/>
      </w:pPr>
      <w:r>
        <w:t xml:space="preserve">一校了</w:t>
      </w:r>
    </w:p>
    <w:p>
      <w:pPr>
        <w:pStyle w:val="SHTKTranslationText"/>
      </w:pPr>
      <w:r>
        <w:t xml:space="preserve">한 차례 교감을 마쳤다.</w:t>
      </w:r>
    </w:p>
    <w:p>
      <w:pPr>
        <w:pStyle w:val="SHTKPositionMarker"/>
        <w:keepNext/>
      </w:pPr>
      <w:r>
        <w:t xml:space="preserve">[0133a05]</w:t>
      </w:r>
    </w:p>
    <w:p>
      <w:pPr>
        <w:pStyle w:val="SHTKSourceText"/>
        <w:keepNext/>
      </w:pPr>
      <w:r>
        <w:t xml:space="preserve">大治三年七月三日朝於光明山切句了</w:t>
      </w:r>
    </w:p>
    <w:p>
      <w:pPr>
        <w:pStyle w:val="SHTKTranslationText"/>
      </w:pPr>
      <w:r>
        <w:t xml:space="preserve">대치 3년 7월 3일 아침 광명산에서 구절을 나누는 일을 마쳤다.</w:t>
      </w:r>
    </w:p>
    <w:p>
      <w:pPr>
        <w:pStyle w:val="Heading2"/>
        <w:pageBreakBefore/>
        <w:keepNext/>
      </w:pPr>
      <w:r>
        <w:t xml:space="preserve">『구사론기』 권 제7</w:t>
      </w:r>
    </w:p>
    <w:p>
      <w:pPr>
        <w:pStyle w:val="SHTKSourceText"/>
        <w:keepNext/>
      </w:pPr>
      <w:r>
        <w:t xml:space="preserve">[2]俱舍論記卷第[3]七</w:t>
      </w:r>
    </w:p>
    <w:p>
      <w:pPr>
        <w:pStyle w:val="SHTKTranslationText"/>
      </w:pPr>
      <w:r>
        <w:t xml:space="preserve">[2]『구사론기』 권제[3]7.</w:t>
      </w:r>
    </w:p>
    <w:p>
      <w:pPr>
        <w:pStyle w:val="SHTKNoteSummary"/>
        <w:keepNext/>
      </w:pPr>
      <w:r>
        <w:t>교감 요약 | [CBETA 교감] 【原】平安時代寫長…山寺藏本(17자) 【甲】天永四年寫東大寺藏本，【乙】元祿十五年版本</w:t>
      </w:r>
    </w:p>
    <w:p>
      <w:pPr>
        <w:pStyle w:val="SHTKNoteDetail"/>
      </w:pPr>
      <w:r>
        <w:t>• 원교감 원문 | 【原】平安時代寫長承四年覺樹校石山寺藏本，【甲】天永四年寫東大寺藏本，【乙】元祿十五年版本</w:t>
      </w:r>
    </w:p>
    <w:p>
      <w:pPr>
        <w:pStyle w:val="SHTKNoteDetail"/>
      </w:pPr>
      <w:r>
        <w:t>• 이문 번역·의미 검토 | 판본의 계통과 연대를 밝히는 서지 주석으로, 본문 독법을 바꾸는 교감은 아니다.</w:t>
      </w:r>
    </w:p>
    <w:p>
      <w:pPr>
        <w:pStyle w:val="SHTKNoteDetail"/>
      </w:pPr>
      <w:r>
        <w:t>• 번역 영향 판정 | [번역 차이 없음]</w:t>
      </w:r>
    </w:p>
    <w:p>
      <w:pPr>
        <w:pStyle w:val="SHTKNoteDetail"/>
      </w:pPr>
      <w:r>
        <w:t>• 출처 | CBETA T41n1821, 교감 번호 0133002.</w:t>
      </w:r>
    </w:p>
    <w:p>
      <w:pPr>
        <w:pStyle w:val="SHTKNoteSummary"/>
      </w:pPr>
      <w:r>
        <w:t>교감 요약 | [CBETA 교감] 저본 七 → 이문 五餘六初</w:t>
      </w:r>
    </w:p>
    <w:p>
      <w:pPr>
        <w:pStyle w:val="SHTKNoteDetail"/>
      </w:pPr>
      <w:r>
        <w:t>• 원교감 원문 | 七【大】，五餘六初【甲】</w:t>
      </w:r>
    </w:p>
    <w:p>
      <w:pPr>
        <w:pStyle w:val="SHTKNoteDetail"/>
      </w:pPr>
      <w:r>
        <w:t>• 이문 번역·의미 검토 | 저본은 권수를 七이라 하지만 【甲】은 五餘六初이라 하여 권차와 분권 방식의 정보가 달라진다.</w:t>
      </w:r>
    </w:p>
    <w:p>
      <w:pPr>
        <w:pStyle w:val="SHTKNoteDetail"/>
      </w:pPr>
      <w:r>
        <w:t>• 번역 영향 판정 | [의미 차이 있음]</w:t>
      </w:r>
    </w:p>
    <w:p>
      <w:pPr>
        <w:pStyle w:val="SHTKNoteDetail"/>
      </w:pPr>
      <w:r>
        <w:t>• 출처 | CBETA T41n1821, 교감 번호 0133003.</w:t>
      </w:r>
    </w:p>
    <w:p>
      <w:pPr>
        <w:pStyle w:val="SHTKSourceText"/>
        <w:keepNext/>
      </w:pPr>
      <w:r>
        <w:t xml:space="preserve">[4]沙門釋[5]光述</w:t>
      </w:r>
    </w:p>
    <w:p>
      <w:pPr>
        <w:pStyle w:val="SHTKTranslationText"/>
      </w:pPr>
      <w:r>
        <w:t xml:space="preserve">[4]사문 석[5]광이 서술하였다.</w:t>
      </w:r>
    </w:p>
    <w:p>
      <w:pPr>
        <w:pStyle w:val="SHTKNoteSummary"/>
        <w:keepNext/>
      </w:pPr>
      <w:r>
        <w:t>교감 요약 | [CBETA 교감] 저본의 독법을 그대로 유지하였다.</w:t>
      </w:r>
    </w:p>
    <w:p>
      <w:pPr>
        <w:pStyle w:val="SHTKNoteDetail"/>
      </w:pPr>
      <w:r>
        <w:t>• 원교감 원문 | 撰號新加</w:t>
      </w:r>
    </w:p>
    <w:p>
      <w:pPr>
        <w:pStyle w:val="SHTKNoteDetail"/>
      </w:pPr>
      <w:r>
        <w:t>• 이문 번역·의미 검토 | 撰號新加는 찬자 표제가 후대 편집에서 새로 더해졌음을 밝히는 편집주이다.</w:t>
      </w:r>
    </w:p>
    <w:p>
      <w:pPr>
        <w:pStyle w:val="SHTKNoteDetail"/>
      </w:pPr>
      <w:r>
        <w:t>• 번역 영향 판정 | [번역 차이 없음]</w:t>
      </w:r>
    </w:p>
    <w:p>
      <w:pPr>
        <w:pStyle w:val="SHTKNoteDetail"/>
      </w:pPr>
      <w:r>
        <w:t>• 출처 | CBETA T41n1821, 교감 번호 0133004.</w:t>
      </w:r>
    </w:p>
    <w:p>
      <w:pPr>
        <w:pStyle w:val="SHTKNoteSummary"/>
      </w:pPr>
      <w:r>
        <w:t>교감 요약 | [CBETA 교감] 저본 光 → 이문 普光</w:t>
      </w:r>
    </w:p>
    <w:p>
      <w:pPr>
        <w:pStyle w:val="SHTKNoteDetail"/>
      </w:pPr>
      <w:r>
        <w:t>• 원교감 원문 | 光【大】，普光【甲】</w:t>
      </w:r>
    </w:p>
    <w:p>
      <w:pPr>
        <w:pStyle w:val="SHTKNoteDetail"/>
      </w:pPr>
      <w:r>
        <w:t>• 이문 번역·의미 검토 | 저본 光에 대해 【甲】은 普光이라 하여 찬자의 이름을 완전한 형태로 적는다.</w:t>
      </w:r>
    </w:p>
    <w:p>
      <w:pPr>
        <w:pStyle w:val="SHTKNoteDetail"/>
      </w:pPr>
      <w:r>
        <w:t>• 번역 영향 판정 | [표현 차이]</w:t>
      </w:r>
    </w:p>
    <w:p>
      <w:pPr>
        <w:pStyle w:val="SHTKNoteDetail"/>
      </w:pPr>
      <w:r>
        <w:t>• 출처 | CBETA T41n1821, 교감 번호 0133005.</w:t>
      </w:r>
    </w:p>
    <w:p>
      <w:pPr>
        <w:pStyle w:val="SHTKSourceText"/>
        <w:keepNext/>
      </w:pPr>
      <w:r>
        <w:t xml:space="preserve">[6]分別根品第二之[7]五</w:t>
      </w:r>
    </w:p>
    <w:p>
      <w:pPr>
        <w:pStyle w:val="SHTKTranslationText"/>
      </w:pPr>
      <w:r>
        <w:t xml:space="preserve">[6]분별근품 제2의 [7]5.</w:t>
      </w:r>
    </w:p>
    <w:p>
      <w:pPr>
        <w:pStyle w:val="SHTKNoteSummary"/>
        <w:keepNext/>
      </w:pPr>
      <w:r>
        <w:t>교감 요약 | [CBETA 교감] 저본의 독법을 그대로 유지하였다.</w:t>
      </w:r>
    </w:p>
    <w:p>
      <w:pPr>
        <w:pStyle w:val="SHTKNoteDetail"/>
      </w:pPr>
      <w:r>
        <w:t>• 원교감 원문 | 品題新加</w:t>
      </w:r>
    </w:p>
    <w:p>
      <w:pPr>
        <w:pStyle w:val="SHTKNoteDetail"/>
      </w:pPr>
      <w:r>
        <w:t>• 이문 번역·의미 검토 | 品題新加는 품제가 후대 편집에서 새로 더해졌음을 밝히는 편집주이다.</w:t>
      </w:r>
    </w:p>
    <w:p>
      <w:pPr>
        <w:pStyle w:val="SHTKNoteDetail"/>
      </w:pPr>
      <w:r>
        <w:t>• 번역 영향 판정 | [번역 차이 없음]</w:t>
      </w:r>
    </w:p>
    <w:p>
      <w:pPr>
        <w:pStyle w:val="SHTKNoteDetail"/>
      </w:pPr>
      <w:r>
        <w:t>• 출처 | CBETA T41n1821, 교감 번호 0133006.</w:t>
      </w:r>
    </w:p>
    <w:p>
      <w:pPr>
        <w:pStyle w:val="SHTKNoteSummary"/>
      </w:pPr>
      <w:r>
        <w:t>교감 요약 | [CBETA 교감] 저본 五 → 이문 五論本第七</w:t>
      </w:r>
    </w:p>
    <w:p>
      <w:pPr>
        <w:pStyle w:val="SHTKNoteDetail"/>
      </w:pPr>
      <w:r>
        <w:t>• 원교감 원문 | 五【大】，五論本第七【甲】</w:t>
      </w:r>
    </w:p>
    <w:p>
      <w:pPr>
        <w:pStyle w:val="SHTKNoteDetail"/>
      </w:pPr>
      <w:r>
        <w:t>• 이문 번역·의미 검토 | 저본은 五만 두지만 【甲】은 五論本第七이라 하여 논본 권차 정보를 덧붙인다.</w:t>
      </w:r>
    </w:p>
    <w:p>
      <w:pPr>
        <w:pStyle w:val="SHTKNoteDetail"/>
      </w:pPr>
      <w:r>
        <w:t>• 번역 영향 판정 | [표현 차이]</w:t>
      </w:r>
    </w:p>
    <w:p>
      <w:pPr>
        <w:pStyle w:val="SHTKNoteDetail"/>
      </w:pPr>
      <w:r>
        <w:t>• 출처 | CBETA T41n1821, 교감 번호 0133007.</w:t>
      </w:r>
    </w:p>
    <w:p>
      <w:pPr>
        <w:pStyle w:val="SHTKPositionMarker"/>
        <w:keepNext/>
      </w:pPr>
      <w:r>
        <w:t xml:space="preserve">[0133a12]</w:t>
      </w:r>
    </w:p>
    <w:p>
      <w:pPr>
        <w:pStyle w:val="SHTKSourceText"/>
        <w:keepNext/>
      </w:pPr>
      <w:r>
        <w:t xml:space="preserve">廣說因已緣復云何者。 此下大文第二辨緣。 就中。 一總明四緣義。</w:t>
      </w:r>
    </w:p>
    <w:p>
      <w:pPr>
        <w:pStyle w:val="SHTKTranslationText"/>
      </w:pPr>
      <w:r>
        <w:t xml:space="preserve">인을 널리 설하였으니, 연은 다시 어떠한가. 이 아래 큰 글의 둘째로 연을 분별한다. 그 가운데, 첫째는 사연의 뜻을 총괄하여 밝히고,</w:t>
      </w:r>
    </w:p>
    <w:p>
      <w:pPr>
        <w:pStyle w:val="SHTKSourceText"/>
        <w:keepNext/>
      </w:pPr>
      <w:r>
        <w:t xml:space="preserve">二別解等無[8]間。</w:t>
      </w:r>
    </w:p>
    <w:p>
      <w:pPr>
        <w:pStyle w:val="SHTKTranslationText"/>
      </w:pPr>
      <w:r>
        <w:t xml:space="preserve">둘째는 등무간을 따로 풀이한다.</w:t>
      </w:r>
    </w:p>
    <w:p>
      <w:pPr>
        <w:pStyle w:val="SHTKNoteSummary"/>
        <w:keepNext/>
      </w:pPr>
      <w:r>
        <w:t>교감 요약 | [CBETA 교감] 저본 間 → 이문 間緣</w:t>
      </w:r>
    </w:p>
    <w:p>
      <w:pPr>
        <w:pStyle w:val="SHTKNoteDetail"/>
      </w:pPr>
      <w:r>
        <w:t>• 원교감 원문 | 間【大】，間緣【甲】【乙】</w:t>
      </w:r>
    </w:p>
    <w:p>
      <w:pPr>
        <w:pStyle w:val="SHTKNoteDetail"/>
      </w:pPr>
      <w:r>
        <w:t>• 이문 번역·의미 검토 | 저본 等無間에 대해 이문은 等無間緣으로 연(緣)을 명시한다. 과문상 가리키는 항목은 동일하다.</w:t>
      </w:r>
    </w:p>
    <w:p>
      <w:pPr>
        <w:pStyle w:val="SHTKNoteDetail"/>
      </w:pPr>
      <w:r>
        <w:t>• 번역 영향 판정 | [표현 차이]</w:t>
      </w:r>
    </w:p>
    <w:p>
      <w:pPr>
        <w:pStyle w:val="SHTKNoteDetail"/>
      </w:pPr>
      <w:r>
        <w:t>• 출처 | CBETA T41n1821, 교감 번호 0133008.</w:t>
      </w:r>
    </w:p>
    <w:p>
      <w:pPr>
        <w:pStyle w:val="SHTKSourceText"/>
        <w:keepNext/>
      </w:pPr>
      <w:r>
        <w:t xml:space="preserve">就初門中。 一明四緣體。 二明緣作用。</w:t>
      </w:r>
    </w:p>
    <w:p>
      <w:pPr>
        <w:pStyle w:val="SHTKTranslationText"/>
      </w:pPr>
      <w:r>
        <w:t xml:space="preserve">첫째 문 가운데, 첫째는 사연의 체를 밝히고, 둘째는 연의 작용을 밝히며,</w:t>
      </w:r>
    </w:p>
    <w:p>
      <w:pPr>
        <w:pStyle w:val="SHTKSourceText"/>
        <w:keepNext/>
      </w:pPr>
      <w:r>
        <w:t xml:space="preserve">三明法[9]緣生。</w:t>
      </w:r>
    </w:p>
    <w:p>
      <w:pPr>
        <w:pStyle w:val="SHTKTranslationText"/>
      </w:pPr>
      <w:r>
        <w:t xml:space="preserve">셋째는 법이 연으로부터 생김을 밝힌다.</w:t>
      </w:r>
    </w:p>
    <w:p>
      <w:pPr>
        <w:pStyle w:val="SHTKNoteSummary"/>
        <w:keepNext/>
      </w:pPr>
      <w:r>
        <w:t>교감 요약 | [CBETA 교감] 저본 緣 → 이문 從緣</w:t>
      </w:r>
    </w:p>
    <w:p>
      <w:pPr>
        <w:pStyle w:val="SHTKNoteDetail"/>
      </w:pPr>
      <w:r>
        <w:t>• 원교감 원문 | 緣【大】，從緣【乙】</w:t>
      </w:r>
    </w:p>
    <w:p>
      <w:pPr>
        <w:pStyle w:val="SHTKNoteDetail"/>
      </w:pPr>
      <w:r>
        <w:t>• 이문 번역·의미 검토 | 저본 明法緣生은 “법의 연생을 밝힌다”로 읽을 수 있고, 이문 明法從緣生은 “법이 연으로부터 생김을 밝힌다”는 통사 관계를 명시한다.</w:t>
      </w:r>
    </w:p>
    <w:p>
      <w:pPr>
        <w:pStyle w:val="SHTKNoteDetail"/>
      </w:pPr>
      <w:r>
        <w:t>• 번역 영향 판정 | [문장 구조 변화]</w:t>
      </w:r>
    </w:p>
    <w:p>
      <w:pPr>
        <w:pStyle w:val="SHTKNoteDetail"/>
      </w:pPr>
      <w:r>
        <w:t>• 출처 | CBETA T41n1821, 교감 번호 0133009.</w:t>
      </w:r>
    </w:p>
    <w:p>
      <w:pPr>
        <w:pStyle w:val="SHTKSourceText"/>
        <w:keepNext/>
      </w:pPr>
      <w:r>
        <w:t xml:space="preserve">此下明四緣體。 結前問起。</w:t>
      </w:r>
    </w:p>
    <w:p>
      <w:pPr>
        <w:pStyle w:val="SHTKTranslationText"/>
      </w:pPr>
      <w:r>
        <w:t xml:space="preserve">이 아래는 사연의 체를 밝힌다. 앞을 맺고 물음을 일으킨다.</w:t>
      </w:r>
    </w:p>
    <w:p>
      <w:pPr>
        <w:pStyle w:val="SHTKPositionMarker"/>
        <w:keepNext/>
      </w:pPr>
      <w:r>
        <w:t xml:space="preserve">[0133a15]</w:t>
      </w:r>
    </w:p>
    <w:p>
      <w:pPr>
        <w:pStyle w:val="SHTKSourceText"/>
        <w:keepNext/>
      </w:pPr>
      <w:r>
        <w:t xml:space="preserve">頌曰至增上即能作者。 答。 初一句舉數標名。 第二句明因體。 第三．第四句明等無間。 第五句明所緣。 第六句明增上 又婆沙一百七云。</w:t>
      </w:r>
    </w:p>
    <w:p>
      <w:pPr>
        <w:pStyle w:val="SHTKTranslationText"/>
      </w:pPr>
      <w:r>
        <w:t xml:space="preserve">“게송에서 말한다”에서 “증상은 곧 능작이다”에 이르기까지는, 답이다. 첫 한 구는 수를 들고 이름을 표시한다. 둘째 구는 인연의 체를 밝힌다. 셋째와 넷째 구는 등무간연을 밝힌다. 다섯째 구는 소연연을 밝힌다. 여섯째 구는 증상연을 밝힌다. 또 『바사론』 권107에서 말한다.</w:t>
      </w:r>
    </w:p>
    <w:p>
      <w:pPr>
        <w:pStyle w:val="SHTKSourceText"/>
        <w:keepNext/>
      </w:pPr>
      <w:r>
        <w:t xml:space="preserve">[10]因者如種子法。</w:t>
      </w:r>
    </w:p>
    <w:p>
      <w:pPr>
        <w:pStyle w:val="SHTKTranslationText"/>
      </w:pPr>
      <w:r>
        <w:t xml:space="preserve">[10]인연은 종자법과 같다.</w:t>
      </w:r>
    </w:p>
    <w:p>
      <w:pPr>
        <w:pStyle w:val="SHTKNoteSummary"/>
        <w:keepNext/>
      </w:pPr>
      <w:r>
        <w:t>교감 요약 | [CBETA 교감] 저본 因 → 이문 因緣</w:t>
      </w:r>
    </w:p>
    <w:p>
      <w:pPr>
        <w:pStyle w:val="SHTKNoteDetail"/>
      </w:pPr>
      <w:r>
        <w:t>• 원교감 원문 | 因【大】，因緣【乙】</w:t>
      </w:r>
    </w:p>
    <w:p>
      <w:pPr>
        <w:pStyle w:val="SHTKNoteDetail"/>
      </w:pPr>
      <w:r>
        <w:t>• 이문 번역·의미 검토 | 저본 因과 이문 因緣은 여기서 사연 가운데 첫째 연을 가리키며, 이문이 명칭을 완전하게 적는다.</w:t>
      </w:r>
    </w:p>
    <w:p>
      <w:pPr>
        <w:pStyle w:val="SHTKNoteDetail"/>
      </w:pPr>
      <w:r>
        <w:t>• 번역 영향 판정 | [표현 차이]</w:t>
      </w:r>
    </w:p>
    <w:p>
      <w:pPr>
        <w:pStyle w:val="SHTKNoteDetail"/>
      </w:pPr>
      <w:r>
        <w:t>• 출처 | CBETA T41n1821, 교감 번호 0133010.</w:t>
      </w:r>
    </w:p>
    <w:p>
      <w:pPr>
        <w:pStyle w:val="SHTKSourceText"/>
        <w:keepNext/>
      </w:pPr>
      <w:r>
        <w:t xml:space="preserve">等無間者。 如開避法。 所緣者。 如任杖法。 增上者。</w:t>
      </w:r>
    </w:p>
    <w:p>
      <w:pPr>
        <w:pStyle w:val="SHTKTranslationText"/>
      </w:pPr>
      <w:r>
        <w:t xml:space="preserve">등무간은, 길을 열어 피하게 하는 법과 같다. 소연은, 지팡이에 맡겨 의지하는 법과 같다. 증상은,</w:t>
      </w:r>
    </w:p>
    <w:p>
      <w:pPr>
        <w:pStyle w:val="SHTKSourceText"/>
        <w:keepNext/>
      </w:pPr>
      <w:r>
        <w:t xml:space="preserve">如不障[11]礙法</w:t>
      </w:r>
    </w:p>
    <w:p>
      <w:pPr>
        <w:pStyle w:val="SHTKTranslationText"/>
      </w:pPr>
      <w:r>
        <w:t xml:space="preserve">장애하지 않는 법과 같다.</w:t>
      </w:r>
    </w:p>
    <w:p>
      <w:pPr>
        <w:pStyle w:val="SHTKNoteSummary"/>
        <w:keepNext/>
      </w:pPr>
      <w:r>
        <w:t>교감 요약 | [CBETA 교감] 저본 礙 → 이문 ∅</w:t>
      </w:r>
    </w:p>
    <w:p>
      <w:pPr>
        <w:pStyle w:val="SHTKNoteDetail"/>
      </w:pPr>
      <w:r>
        <w:t>• 원교감 원문 | 礙【大】，〔－〕【甲】</w:t>
      </w:r>
    </w:p>
    <w:p>
      <w:pPr>
        <w:pStyle w:val="SHTKNoteDetail"/>
      </w:pPr>
      <w:r>
        <w:t>• 이문 번역·의미 검토 | 不障礙와 不障은 모두 “장애하지 않는다”는 뜻으로 핵심 번역은 같다.</w:t>
      </w:r>
    </w:p>
    <w:p>
      <w:pPr>
        <w:pStyle w:val="SHTKNoteDetail"/>
      </w:pPr>
      <w:r>
        <w:t>• 번역 영향 판정 | [번역 차이 없음]</w:t>
      </w:r>
    </w:p>
    <w:p>
      <w:pPr>
        <w:pStyle w:val="SHTKNoteDetail"/>
      </w:pPr>
      <w:r>
        <w:t>• 출처 | CBETA T41n1821, 교감 번호 0133011.</w:t>
      </w:r>
    </w:p>
    <w:p>
      <w:pPr>
        <w:pStyle w:val="SHTKSourceText"/>
        <w:keepNext/>
      </w:pPr>
      <w:r>
        <w:t xml:space="preserve">問如婆沙十六云[12]問為因攝緣[13]緣攝因耶。</w:t>
      </w:r>
    </w:p>
    <w:p>
      <w:pPr>
        <w:pStyle w:val="SHTKTranslationText"/>
      </w:pPr>
      <w:r>
        <w:t xml:space="preserve">묻는다. 『바사론』 권16에서 [12]묻기를, “인이 연을 포섭하는가, [13]연이 인을 포섭하는가?”라고 하였다.</w:t>
      </w:r>
    </w:p>
    <w:p>
      <w:pPr>
        <w:pStyle w:val="SHTKNoteSummary"/>
        <w:keepNext/>
      </w:pPr>
      <w:r>
        <w:t>교감 요약 | [CBETA 교감] 甲·乙본에는 問 없음</w:t>
      </w:r>
    </w:p>
    <w:p>
      <w:pPr>
        <w:pStyle w:val="SHTKNoteDetail"/>
      </w:pPr>
      <w:r>
        <w:t>• 원교감 원문 | 問【大】，〔－〕【甲】【乙】</w:t>
      </w:r>
    </w:p>
    <w:p>
      <w:pPr>
        <w:pStyle w:val="SHTKNoteDetail"/>
      </w:pPr>
      <w:r>
        <w:t>• 이문 번역·의미 검토 | 저본은 인용 안에 다시 問을 두어 문답 형식을 명시하지만, 【甲】【乙】은 이를 생략한다.</w:t>
      </w:r>
    </w:p>
    <w:p>
      <w:pPr>
        <w:pStyle w:val="SHTKNoteDetail"/>
      </w:pPr>
      <w:r>
        <w:t>• 번역 영향 판정 | [문장 구조 변화]</w:t>
      </w:r>
    </w:p>
    <w:p>
      <w:pPr>
        <w:pStyle w:val="SHTKNoteDetail"/>
      </w:pPr>
      <w:r>
        <w:t>• 출처 | CBETA T41n1821, 교감 번호 0133012.</w:t>
      </w:r>
    </w:p>
    <w:p>
      <w:pPr>
        <w:pStyle w:val="SHTKNoteSummary"/>
      </w:pPr>
      <w:r>
        <w:t>교감 요약 | [CBETA 교감] 저본 緣 → 이문 為緣</w:t>
      </w:r>
    </w:p>
    <w:p>
      <w:pPr>
        <w:pStyle w:val="SHTKNoteDetail"/>
      </w:pPr>
      <w:r>
        <w:t>• 원교감 원문 | 緣【大】，為緣【乙】</w:t>
      </w:r>
    </w:p>
    <w:p>
      <w:pPr>
        <w:pStyle w:val="SHTKNoteDetail"/>
      </w:pPr>
      <w:r>
        <w:t>• 이문 번역·의미 검토 | 저본 緣攝因은 “연이 인을 포섭한다”이고, 이문 為緣攝因은 앞 구문과의 결합 방식이 달라져 통사가 변한다.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0133013.</w:t>
      </w:r>
    </w:p>
    <w:p>
      <w:pPr>
        <w:pStyle w:val="SHTKSourceText"/>
        <w:keepNext/>
      </w:pPr>
      <w:r>
        <w:t xml:space="preserve">答互相攝隨其事。 謂前五因是因緣。 能作因是餘三緣。 有作是說緣攝因。 非因攝緣。</w:t>
      </w:r>
    </w:p>
    <w:p>
      <w:pPr>
        <w:pStyle w:val="SHTKTranslationText"/>
      </w:pPr>
      <w:r>
        <w:t xml:space="preserve">답한다. 서로 포섭하되 그 사정에 따른다. 이른바 앞의 다섯 인은 인연이다. 능작인은 나머지 세 연이다. 어떤 이는 이렇게 말한다. 연이 인을 포섭하고, 인이 연을 포섭하는 것은 아니다.</w:t>
      </w:r>
    </w:p>
    <w:p>
      <w:pPr>
        <w:pStyle w:val="SHTKSourceText"/>
        <w:keepNext/>
      </w:pPr>
      <w:r>
        <w:t xml:space="preserve">謂前[14]五是因緣。</w:t>
      </w:r>
    </w:p>
    <w:p>
      <w:pPr>
        <w:pStyle w:val="SHTKTranslationText"/>
      </w:pPr>
      <w:r>
        <w:t xml:space="preserve">이른바 앞의 [14]다섯은 인연이고,</w:t>
      </w:r>
    </w:p>
    <w:p>
      <w:pPr>
        <w:pStyle w:val="SHTKNoteSummary"/>
        <w:keepNext/>
      </w:pPr>
      <w:r>
        <w:t>교감 요약 | [CBETA 교감] 저본 五 → 이문 五因</w:t>
      </w:r>
    </w:p>
    <w:p>
      <w:pPr>
        <w:pStyle w:val="SHTKNoteDetail"/>
      </w:pPr>
      <w:r>
        <w:t>• 원교감 원문 | 五【大】，五因【甲】【乙】</w:t>
      </w:r>
    </w:p>
    <w:p>
      <w:pPr>
        <w:pStyle w:val="SHTKNoteDetail"/>
      </w:pPr>
      <w:r>
        <w:t>• 이문 번역·의미 검토 | 저본 五와 이문 五因은 지시 대상이 앞의 다섯 인이라는 점에서는 같고, 이문이 因을 명시한다.</w:t>
      </w:r>
    </w:p>
    <w:p>
      <w:pPr>
        <w:pStyle w:val="SHTKNoteDetail"/>
      </w:pPr>
      <w:r>
        <w:t>• 번역 영향 판정 | [표현 차이]</w:t>
      </w:r>
    </w:p>
    <w:p>
      <w:pPr>
        <w:pStyle w:val="SHTKNoteDetail"/>
      </w:pPr>
      <w:r>
        <w:t>• 출처 | CBETA T41n1821, 교감 번호 0133014.</w:t>
      </w:r>
    </w:p>
    <w:p>
      <w:pPr>
        <w:pStyle w:val="SHTKSourceText"/>
        <w:keepNext/>
      </w:pPr>
      <w:r>
        <w:t xml:space="preserve">能作因是增上緣。 等無間緣．及所緣緣非因所攝 然無評家。 此論同婆沙後說</w:t>
      </w:r>
    </w:p>
    <w:p>
      <w:pPr>
        <w:pStyle w:val="SHTKTranslationText"/>
      </w:pPr>
      <w:r>
        <w:t xml:space="preserve">능작인은 증상연이다. 등무간연과 소연연은 인에 포섭되지 않는다. 그러나 평가는 없다. 이 논은 『바사론』의 뒤의 설과 같다.</w:t>
      </w:r>
    </w:p>
    <w:p>
      <w:pPr>
        <w:pStyle w:val="SHTKSourceText"/>
        <w:keepNext/>
      </w:pPr>
      <w:r>
        <w:t xml:space="preserve">於[15]二說中明其相攝。</w:t>
      </w:r>
    </w:p>
    <w:p>
      <w:pPr>
        <w:pStyle w:val="SHTKTranslationText"/>
      </w:pPr>
      <w:r>
        <w:t xml:space="preserve">[15]두 설 가운데에서 그 상호 포섭을 밝힌다.</w:t>
      </w:r>
    </w:p>
    <w:p>
      <w:pPr>
        <w:pStyle w:val="SHTKNoteSummary"/>
        <w:keepNext/>
      </w:pPr>
      <w:r>
        <w:t>교감 요약 | [CBETA 교감] 저본 二 → 이문 問二</w:t>
      </w:r>
    </w:p>
    <w:p>
      <w:pPr>
        <w:pStyle w:val="SHTKNoteDetail"/>
      </w:pPr>
      <w:r>
        <w:t>• 원교감 원문 | 二【大】，問二【甲】【乙】</w:t>
      </w:r>
    </w:p>
    <w:p>
      <w:pPr>
        <w:pStyle w:val="SHTKNoteDetail"/>
      </w:pPr>
      <w:r>
        <w:t>• 이문 번역·의미 검토 | 저본 於二說中은 진술문이고, 이문 於問二說中은 問이 더해져 구문 구조가 달라진다.</w:t>
      </w:r>
    </w:p>
    <w:p>
      <w:pPr>
        <w:pStyle w:val="SHTKNoteDetail"/>
      </w:pPr>
      <w:r>
        <w:t>• 번역 영향 판정 | [문장 구조 변화]</w:t>
      </w:r>
    </w:p>
    <w:p>
      <w:pPr>
        <w:pStyle w:val="SHTKNoteDetail"/>
      </w:pPr>
      <w:r>
        <w:t>• 출처 | CBETA T41n1821, 교감 번호 0133015.</w:t>
      </w:r>
    </w:p>
    <w:p>
      <w:pPr>
        <w:pStyle w:val="SHTKSourceText"/>
        <w:keepNext/>
      </w:pPr>
      <w:r>
        <w:t xml:space="preserve">為約體說為約用說。 若約體說。 應能作因攝彼四緣。 增上一緣攝彼六因。 體皆寬故。 若約用說。 六因．四緣作用各別。 如何相攝</w:t>
      </w:r>
    </w:p>
    <w:p>
      <w:pPr>
        <w:pStyle w:val="SHTKTranslationText"/>
      </w:pPr>
      <w:r>
        <w:t xml:space="preserve">체에 의거해 설한 것인가, 작용에 의거해 설한 것인가. 만약 체에 의거해 설한다면, 능작인이 저 사연을 포섭해야 하고, 증상이라는 한 연이 저 육인을 포섭해야 한다. 체가 모두 넓기 때문이다. 만약 작용에 의거해 설한다면, 육인과 사연의 작용은 각각 다르니, 어떻게 서로 포섭하는가.</w:t>
      </w:r>
    </w:p>
    <w:p>
      <w:pPr>
        <w:pStyle w:val="SHTKSourceText"/>
        <w:keepNext/>
      </w:pPr>
      <w:r>
        <w:t xml:space="preserve">解云夫六因．四緣展轉相攝有其二義。 一約體以明。 二據用相似。 婆沙初師約體以明。 因緣攝五。 能作攝三。 若據能作體寬實攝四緣。 增上體寬能攝六因。</w:t>
      </w:r>
    </w:p>
    <w:p>
      <w:pPr>
        <w:pStyle w:val="SHTKTranslationText"/>
      </w:pPr>
      <w:r>
        <w:t xml:space="preserve">풀이한다. 무릇 육인과 사연이 서로 포섭되는 데에는 두 뜻이 있다. 첫째는 체에 의거해 밝히는 것이고, 둘째는 작용의 유사함에 근거하는 것이다. 『바사론』의 첫 논사는 체에 의거해 밝힌다. 인연은 다섯을 포섭하고, 능작인은 셋을 포섭한다. 만약 능작인의 체가 넓은 데 근거하면 실제로 사연을 포섭하고, 증상연의 체가 넓으므로 육인을 포섭할 수 있다.</w:t>
      </w:r>
    </w:p>
    <w:p>
      <w:pPr>
        <w:pStyle w:val="SHTKSourceText"/>
        <w:keepNext/>
      </w:pPr>
      <w:r>
        <w:t xml:space="preserve">所以但言能作攝三增上攝一者。 此師意說。 六因．四緣相對明攝。</w:t>
      </w:r>
    </w:p>
    <w:p>
      <w:pPr>
        <w:pStyle w:val="SHTKTranslationText"/>
      </w:pPr>
      <w:r>
        <w:t xml:space="preserve">그런데도 다만 능작인이 셋을 포섭하고 증상연이 하나를 포섭한다고 말한 까닭은, 이 논사의 뜻에서 말하기를, 육인과 사연을 서로 상대시켜 포섭을 밝힐 때,</w:t>
      </w:r>
    </w:p>
    <w:p>
      <w:pPr>
        <w:pStyle w:val="SHTKSourceText"/>
        <w:keepNext/>
      </w:pPr>
      <w:r>
        <w:t xml:space="preserve">且據一相攝[16]體盡即休。</w:t>
      </w:r>
    </w:p>
    <w:p>
      <w:pPr>
        <w:pStyle w:val="SHTKTranslationText"/>
      </w:pPr>
      <w:r>
        <w:t xml:space="preserve">우선 한 측면에 근거하여 [16]체를 다 포섭하면 곧 그친다는 것이다.</w:t>
      </w:r>
    </w:p>
    <w:p>
      <w:pPr>
        <w:pStyle w:val="SHTKNoteSummary"/>
        <w:keepNext/>
      </w:pPr>
      <w:r>
        <w:t>교감 요약 | [CBETA 교감] 저본 體 → 이문 ∅</w:t>
      </w:r>
    </w:p>
    <w:p>
      <w:pPr>
        <w:pStyle w:val="SHTKNoteDetail"/>
      </w:pPr>
      <w:r>
        <w:t>• 원교감 원문 | 體【大】，〔－〕【甲】【乙】</w:t>
      </w:r>
    </w:p>
    <w:p>
      <w:pPr>
        <w:pStyle w:val="SHTKNoteDetail"/>
      </w:pPr>
      <w:r>
        <w:t>• 이문 번역·의미 검토 | 저본은 攝體盡이라 하여 “체를 다 포섭함”을 명시하고, 이문은 體를 생략해 표현을 간략히 한다.</w:t>
      </w:r>
    </w:p>
    <w:p>
      <w:pPr>
        <w:pStyle w:val="SHTKNoteDetail"/>
      </w:pPr>
      <w:r>
        <w:t>• 이문 기준 번역 | 이문은 저본의 體에 해당하는 말 없이 읽는다.</w:t>
      </w:r>
    </w:p>
    <w:p>
      <w:pPr>
        <w:pStyle w:val="SHTKNoteDetail"/>
      </w:pPr>
      <w:r>
        <w:t>• 번역 영향 판정 | [표현 차이]</w:t>
      </w:r>
    </w:p>
    <w:p>
      <w:pPr>
        <w:pStyle w:val="SHTKNoteDetail"/>
      </w:pPr>
      <w:r>
        <w:t>• 출처 | CBETA T41n1821, 교감 번호 0133016.</w:t>
      </w:r>
    </w:p>
    <w:p>
      <w:pPr>
        <w:pStyle w:val="SHTKSourceText"/>
        <w:keepNext/>
      </w:pPr>
      <w:r>
        <w:t xml:space="preserve">故說因緣攝五。 能作攝三。 為能作因外有餘五因。 增上緣外有餘三緣。 明其相攝。</w:t>
      </w:r>
    </w:p>
    <w:p>
      <w:pPr>
        <w:pStyle w:val="SHTKTranslationText"/>
      </w:pPr>
      <w:r>
        <w:t xml:space="preserve">그러므로 인연이 다섯을 포섭하고, 능작인이 셋을 포섭한다고 설한다. 능작인 밖에는 나머지 다섯 인이 있고, 증상연 밖에는 나머지 세 연이 있으므로, 그 상호 포섭을 밝힌 것이다.</w:t>
      </w:r>
    </w:p>
    <w:p>
      <w:pPr>
        <w:pStyle w:val="SHTKSourceText"/>
        <w:keepNext/>
      </w:pPr>
      <w:r>
        <w:t xml:space="preserve">故[17]不別說能作攝四。</w:t>
      </w:r>
    </w:p>
    <w:p>
      <w:pPr>
        <w:pStyle w:val="SHTKTranslationText"/>
      </w:pPr>
      <w:r>
        <w:t xml:space="preserve">그러므로 [17]따로 능작인이 넷을 포섭하고,</w:t>
      </w:r>
    </w:p>
    <w:p>
      <w:pPr>
        <w:pStyle w:val="SHTKNoteSummary"/>
        <w:keepNext/>
      </w:pPr>
      <w:r>
        <w:t>교감 요약 | [CBETA 교감] 저본 不 → 이문 不同</w:t>
      </w:r>
    </w:p>
    <w:p>
      <w:pPr>
        <w:pStyle w:val="SHTKNoteDetail"/>
      </w:pPr>
      <w:r>
        <w:t>• 원교감 원문 | 不【大】，不同【乙】</w:t>
      </w:r>
    </w:p>
    <w:p>
      <w:pPr>
        <w:pStyle w:val="SHTKNoteDetail"/>
      </w:pPr>
      <w:r>
        <w:t>• 이문 번역·의미 검토 | 저본 故不別說은 “그러므로 따로 설하지 않는다”라는 자연스러운 구문이다. 이문 不同을 적용하면 뒤의 別說과의 통사가 달라진다.</w:t>
      </w:r>
    </w:p>
    <w:p>
      <w:pPr>
        <w:pStyle w:val="SHTKNoteDetail"/>
      </w:pPr>
      <w:r>
        <w:t>• 번역 영향 판정 | [문장 구조 변화]</w:t>
      </w:r>
    </w:p>
    <w:p>
      <w:pPr>
        <w:pStyle w:val="SHTKNoteDetail"/>
      </w:pPr>
      <w:r>
        <w:t>• 출처 | CBETA T41n1821, 교감 번호 0133017.</w:t>
      </w:r>
    </w:p>
    <w:p>
      <w:pPr>
        <w:pStyle w:val="SHTKSourceText"/>
        <w:keepNext/>
      </w:pPr>
      <w:r>
        <w:t xml:space="preserve">增上攝六 問若據體性明相攝者。 體性恒有。 是即六因．四緣無別。 如何相攝。 故婆沙云我說作用何為因果。 諸法實體恒無轉變。 非因果故</w:t>
      </w:r>
    </w:p>
    <w:p>
      <w:pPr>
        <w:pStyle w:val="SHTKTranslationText"/>
      </w:pPr>
      <w:r>
        <w:t xml:space="preserve">증상연이 여섯을 포섭한다고 설하지 않는다. 묻는다. 만약 체성에 근거해 상호 포섭을 밝힌다면, 체성은 항상 존재하니, 그렇다면 육인과 사연에는 차별이 없을 것이다. 어떻게 서로 포섭하는가. 그러므로 『바사론』에서 “나는 작용에 대해 무엇이 인이고 무엇이 과인가를 설한다. 여러 법의 실체는 항상하여 전변하지 않으므로, 인과 과가 아니다”라고 하였다.</w:t>
      </w:r>
    </w:p>
    <w:p>
      <w:pPr>
        <w:pStyle w:val="SHTKSourceText"/>
        <w:keepNext/>
      </w:pPr>
      <w:r>
        <w:t xml:space="preserve">解云據體無變因與緣同。 以體從用故說差別。 若婆沙第二師．及此論。 據用相似以辨相攝。 若論六因．四緣。 作用各別互不相攝。 然說因緣攝五因。 增上攝能作因者。</w:t>
      </w:r>
    </w:p>
    <w:p>
      <w:pPr>
        <w:pStyle w:val="SHTKTranslationText"/>
      </w:pPr>
      <w:r>
        <w:t xml:space="preserve">풀이한다. 체에 근거하면 변함이 없어 인과 연이 같지만, 체를 작용에 따라 말하므로 차별을 설한다. 『바사론』의 둘째 논사 및 이 논은, 작용의 유사함에 근거하여 상호 포섭을 분별한다. 육인과 사연을 논한다면, 작용은 각각 달라 서로 포섭하지 않는다. 그런데도 인연이 다섯 인을 포섭하고, 증상연이 능작인을 포섭한다고 설하는 것은,</w:t>
      </w:r>
    </w:p>
    <w:p>
      <w:pPr>
        <w:pStyle w:val="SHTKSourceText"/>
        <w:keepNext/>
      </w:pPr>
      <w:r>
        <w:t xml:space="preserve">據用相似以明相攝也。 其等無間．及所緣緣不似因故。 故因不攝</w:t>
      </w:r>
    </w:p>
    <w:p>
      <w:pPr>
        <w:pStyle w:val="SHTKTranslationText"/>
      </w:pPr>
      <w:r>
        <w:t xml:space="preserve">작용의 유사함에 근거하여 상호 포섭을 밝힌 것이다. 등무간연과 소연연은 인과 유사하지 않으므로, 인이 포섭하지 않는다.</w:t>
      </w:r>
    </w:p>
    <w:p>
      <w:pPr>
        <w:pStyle w:val="SHTKSourceText"/>
        <w:keepNext/>
      </w:pPr>
      <w:r>
        <w:t xml:space="preserve">問能作因中生等五因[18]四緣中因緣攝。</w:t>
      </w:r>
    </w:p>
    <w:p>
      <w:pPr>
        <w:pStyle w:val="SHTKTranslationText"/>
      </w:pPr>
      <w:r>
        <w:t xml:space="preserve">묻는다. 능작인 가운데의 생인 등 다섯 인은 [18]사연 가운데 인연에 포섭되는가,</w:t>
      </w:r>
    </w:p>
    <w:p>
      <w:pPr>
        <w:pStyle w:val="SHTKNoteSummary"/>
        <w:keepNext/>
      </w:pPr>
      <w:r>
        <w:t>교감 요약 | [CBETA 교감] 저본 四 → 이문 為四</w:t>
      </w:r>
    </w:p>
    <w:p>
      <w:pPr>
        <w:pStyle w:val="SHTKNoteDetail"/>
      </w:pPr>
      <w:r>
        <w:t>• 원교감 원문 | 四【大】，為四【甲】【乙】</w:t>
      </w:r>
    </w:p>
    <w:p>
      <w:pPr>
        <w:pStyle w:val="SHTKNoteDetail"/>
      </w:pPr>
      <w:r>
        <w:t>• 이문 번역·의미 검토 | 저본 四緣中에 대해 이문은 為四緣中이라 하여 앞 문장과 결합되는 구조가 달라진다.</w:t>
      </w:r>
    </w:p>
    <w:p>
      <w:pPr>
        <w:pStyle w:val="SHTKNoteDetail"/>
      </w:pPr>
      <w:r>
        <w:t>• 번역 영향 판정 | [문장 구조 변화]</w:t>
      </w:r>
    </w:p>
    <w:p>
      <w:pPr>
        <w:pStyle w:val="SHTKNoteDetail"/>
      </w:pPr>
      <w:r>
        <w:t>• 출처 | CBETA T41n1821, 교감 번호 0133018.</w:t>
      </w:r>
    </w:p>
    <w:p>
      <w:pPr>
        <w:pStyle w:val="SHTKSourceText"/>
        <w:keepNext/>
      </w:pPr>
      <w:r>
        <w:t xml:space="preserve">為增上緣攝 解云生等五因是因緣攝。 故婆沙十七通無時非因難正義家云。 應說彼依六因作論。 因名所表通六因故。 解云彼文據因緣為問答。 既正義解因緣具說六因。</w:t>
      </w:r>
    </w:p>
    <w:p>
      <w:pPr>
        <w:pStyle w:val="SHTKTranslationText"/>
      </w:pPr>
      <w:r>
        <w:t xml:space="preserve">증상연에 포섭되는가. 풀이한다. 생인 등 다섯 인은 인연에 포섭된다. 그러므로 『바사론』 권17에서 “어느 때에도 인이 아닌 때가 없다”는 난문을 회통하며 정통 논사가 말하였다. “그것은 육인에 의거하여 논한 것이라고 설해야 한다. ‘인’이라는 명칭이 나타내는 바가 육인에 통하기 때문이다.” 풀이한다. 그 글은 인연에 근거하여 문답한 것이다. 정통의 풀이가 이미 인연에 육인을 모두 말하였으니,</w:t>
      </w:r>
    </w:p>
    <w:p>
      <w:pPr>
        <w:pStyle w:val="SHTKSourceText"/>
        <w:keepNext/>
      </w:pPr>
      <w:r>
        <w:t xml:space="preserve">明知因緣亦攝能作[19]因中生等五因。</w:t>
      </w:r>
    </w:p>
    <w:p>
      <w:pPr>
        <w:pStyle w:val="SHTKTranslationText"/>
      </w:pPr>
      <w:r>
        <w:t xml:space="preserve">인연이 능작인 [19]가운데 생인 등 다섯 인도 포섭함을 분명히 알 수 있다.</w:t>
      </w:r>
    </w:p>
    <w:p>
      <w:pPr>
        <w:pStyle w:val="SHTKNoteSummary"/>
        <w:keepNext/>
      </w:pPr>
      <w:r>
        <w:t>교감 요약 | [CBETA 교감] 저본 因 → 이문 ∅</w:t>
      </w:r>
    </w:p>
    <w:p>
      <w:pPr>
        <w:pStyle w:val="SHTKNoteDetail"/>
      </w:pPr>
      <w:r>
        <w:t>• 원교감 원문 | 因【大】，〔－〕【甲】【乙】</w:t>
      </w:r>
    </w:p>
    <w:p>
      <w:pPr>
        <w:pStyle w:val="SHTKNoteDetail"/>
      </w:pPr>
      <w:r>
        <w:t>• 이문 번역·의미 검토 | 저본 能作因中과 이문 能作中은 같은 범위를 가리키며, 저본이 因을 명시한다.</w:t>
      </w:r>
    </w:p>
    <w:p>
      <w:pPr>
        <w:pStyle w:val="SHTKNoteDetail"/>
      </w:pPr>
      <w:r>
        <w:t>• 이문 기준 번역 | 이문은 저본의 因에 해당하는 말 없이 읽는다.</w:t>
      </w:r>
    </w:p>
    <w:p>
      <w:pPr>
        <w:pStyle w:val="SHTKNoteDetail"/>
      </w:pPr>
      <w:r>
        <w:t>• 번역 영향 판정 | [표현 차이]</w:t>
      </w:r>
    </w:p>
    <w:p>
      <w:pPr>
        <w:pStyle w:val="SHTKNoteDetail"/>
      </w:pPr>
      <w:r>
        <w:t>• 출처 | CBETA T41n1821, 교감 번호 0133019.</w:t>
      </w:r>
    </w:p>
    <w:p>
      <w:pPr>
        <w:pStyle w:val="SHTKSourceText"/>
        <w:keepNext/>
      </w:pPr>
      <w:r>
        <w:t xml:space="preserve">又婆沙一百三十一云。 大種與所造色為幾緣。 答因．增上。 因謂生因．依因．立因．持因．養因。 增上謂不礙生。 及唯無障(解云彼文據四緣為問答。</w:t>
      </w:r>
    </w:p>
    <w:p>
      <w:pPr>
        <w:pStyle w:val="SHTKTranslationText"/>
      </w:pPr>
      <w:r>
        <w:t xml:space="preserve">또 『바사론』 권131에서 말한다. 대종은 소조색에 몇 가지 연이 되는가. 답한다. 인연과 증상연이다. 인연이란 생인·의인·입인·지인·양인을 말한다. 증상연이란 생김을 방해하지 않는 것과, 다만 장애가 없는 것을 말한다. (풀이한다. 그 글은 사연에 근거하여 문답한 것이다.</w:t>
      </w:r>
    </w:p>
    <w:p>
      <w:pPr>
        <w:pStyle w:val="SHTKSourceText"/>
        <w:keepNext/>
      </w:pPr>
      <w:r>
        <w:t xml:space="preserve">因者即是四緣中因[20]緣。</w:t>
      </w:r>
    </w:p>
    <w:p>
      <w:pPr>
        <w:pStyle w:val="SHTKTranslationText"/>
      </w:pPr>
      <w:r>
        <w:t xml:space="preserve">인이라고 한 것은 곧 사연 가운데 인[20]연이다.</w:t>
      </w:r>
    </w:p>
    <w:p>
      <w:pPr>
        <w:pStyle w:val="SHTKNoteSummary"/>
        <w:keepNext/>
      </w:pPr>
      <w:r>
        <w:t>교감 요약 | [CBETA 교감] 저본 緣 → 이문 緣因</w:t>
      </w:r>
    </w:p>
    <w:p>
      <w:pPr>
        <w:pStyle w:val="SHTKNoteDetail"/>
      </w:pPr>
      <w:r>
        <w:t>• 원교감 원문 | 緣【大】，緣因【甲】【乙】</w:t>
      </w:r>
    </w:p>
    <w:p>
      <w:pPr>
        <w:pStyle w:val="SHTKNoteDetail"/>
      </w:pPr>
      <w:r>
        <w:t>• 이문 번역·의미 검토 | 저본은 因緣이라는 연명을 이루지만, 이문 緣因을 더하면 因緣因처럼 결합되어 문장 구조가 달라진다.</w:t>
      </w:r>
    </w:p>
    <w:p>
      <w:pPr>
        <w:pStyle w:val="SHTKNoteDetail"/>
      </w:pPr>
      <w:r>
        <w:t>• 번역 영향 판정 | [문장 구조 변화]</w:t>
      </w:r>
    </w:p>
    <w:p>
      <w:pPr>
        <w:pStyle w:val="SHTKNoteDetail"/>
      </w:pPr>
      <w:r>
        <w:t>• 출처 | CBETA T41n1821, 교감 번호 0133020.</w:t>
      </w:r>
    </w:p>
    <w:p>
      <w:pPr>
        <w:pStyle w:val="SHTKSourceText"/>
        <w:keepNext/>
      </w:pPr>
      <w:r>
        <w:t xml:space="preserve">以此明知。 生等五因。 因緣攝也) 問若據此解因緣亦攝能作少分。 能作亦攝因緣少分。 何故此論．婆沙明相攝中不說 解云理實亦攝。 而不說者以非全攝略而不說</w:t>
      </w:r>
    </w:p>
    <w:p>
      <w:pPr>
        <w:pStyle w:val="SHTKTranslationText"/>
      </w:pPr>
      <w:r>
        <w:t xml:space="preserve">이로써 분명히 알 수 있다. 생인 등 다섯 인은, 인연에 포섭된다는 것이다.) 묻는다. 만약 이 풀이에 근거하면 인연도 능작인의 일부를 포섭하고, 능작인도 인연의 일부를 포섭한다. 어째서 이 논과 『바사론』에서 상호 포섭을 밝힐 때 설하지 않았는가. 풀이한다. 이치로는 실제로 역시 포섭한다. 그런데 설하지 않은 것은 전부 포섭하는 것이 아니므로 생략하여 설하지 않은 것이다.</w:t>
      </w:r>
    </w:p>
    <w:p>
      <w:pPr>
        <w:pStyle w:val="SHTKSourceText"/>
        <w:keepNext/>
      </w:pPr>
      <w:r>
        <w:t xml:space="preserve">又解生等五因是增上緣攝。 所以得知。</w:t>
      </w:r>
    </w:p>
    <w:p>
      <w:pPr>
        <w:pStyle w:val="SHTKTranslationText"/>
      </w:pPr>
      <w:r>
        <w:t xml:space="preserve">또 달리 풀이하면, 생인 등 다섯 인은 증상연에 포섭된다. 그렇게 알 수 있는 까닭은,</w:t>
      </w:r>
    </w:p>
    <w:p>
      <w:pPr>
        <w:pStyle w:val="SHTKSourceText"/>
        <w:keepNext/>
      </w:pPr>
      <w:r>
        <w:t xml:space="preserve">[21]故婆沙一百二十七云。</w:t>
      </w:r>
    </w:p>
    <w:p>
      <w:pPr>
        <w:pStyle w:val="SHTKTranslationText"/>
      </w:pPr>
      <w:r>
        <w:t xml:space="preserve">[21]『바사론』 권127에서 말하기 때문이다.</w:t>
      </w:r>
    </w:p>
    <w:p>
      <w:pPr>
        <w:pStyle w:val="SHTKNoteSummary"/>
        <w:keepNext/>
      </w:pPr>
      <w:r>
        <w:t>교감 요약 | [CBETA 교감] 저본 故 → 이문 爾</w:t>
      </w:r>
    </w:p>
    <w:p>
      <w:pPr>
        <w:pStyle w:val="SHTKNoteDetail"/>
      </w:pPr>
      <w:r>
        <w:t>• 원교감 원문 | 故【大】，爾【考偽-甲】</w:t>
      </w:r>
    </w:p>
    <w:p>
      <w:pPr>
        <w:pStyle w:val="SHTKNoteDetail"/>
      </w:pPr>
      <w:r>
        <w:t>• 번역 영향 판정 | [표현 차이]</w:t>
      </w:r>
    </w:p>
    <w:p>
      <w:pPr>
        <w:pStyle w:val="SHTKNoteDetail"/>
      </w:pPr>
      <w:r>
        <w:t>• 출처 | CBETA T41n1821, 교감 번호 0133021.</w:t>
      </w:r>
    </w:p>
    <w:p>
      <w:pPr>
        <w:pStyle w:val="SHTKSourceText"/>
        <w:keepNext/>
      </w:pPr>
      <w:r>
        <w:t xml:space="preserve">問造是何義。 為是因義。 為是緣義耶。 設爾何失。 俱見其過。 若是因義。 此四大種於所造色五因皆無。</w:t>
      </w:r>
    </w:p>
    <w:p>
      <w:pPr>
        <w:pStyle w:val="SHTKTranslationText"/>
      </w:pPr>
      <w:r>
        <w:t xml:space="preserve">묻는다. ‘조(造)’란 무슨 뜻인가. 인의 뜻인가, 연의 뜻인가. 어느 쪽이든 무슨 허물이 있는가. 둘 다 그 허물이 보인다. 만약 인의 뜻이라면, 이 사대종은 소조색에 대하여 다섯 인이 모두 없다.</w:t>
      </w:r>
    </w:p>
    <w:p>
      <w:pPr>
        <w:pStyle w:val="SHTKSourceText"/>
        <w:keepNext/>
      </w:pPr>
      <w:r>
        <w:t xml:space="preserve">[22]如何可[23]言能造諸色。</w:t>
      </w:r>
    </w:p>
    <w:p>
      <w:pPr>
        <w:pStyle w:val="SHTKTranslationText"/>
      </w:pPr>
      <w:r>
        <w:t xml:space="preserve">[22]어떻게 여러 색을 능히 만든다고 [23]말할 수 있는가.</w:t>
      </w:r>
    </w:p>
    <w:p>
      <w:pPr>
        <w:pStyle w:val="SHTKNoteSummary"/>
        <w:keepNext/>
      </w:pPr>
      <w:r>
        <w:t>교감 요약 | [CBETA 교감] 甲·乙본에는 如 없음</w:t>
      </w:r>
    </w:p>
    <w:p>
      <w:pPr>
        <w:pStyle w:val="SHTKNoteDetail"/>
      </w:pPr>
      <w:r>
        <w:t>• 원교감 원문 | 如【大】，〔－〕【甲】【乙】</w:t>
      </w:r>
    </w:p>
    <w:p>
      <w:pPr>
        <w:pStyle w:val="SHTKNoteDetail"/>
      </w:pPr>
      <w:r>
        <w:t>• 이문 번역·의미 검토 | 저본 如何와 如가 빠진 何는 모두 의문을 만들지만 표현 강도가 달라진다.</w:t>
      </w:r>
    </w:p>
    <w:p>
      <w:pPr>
        <w:pStyle w:val="SHTKNoteDetail"/>
      </w:pPr>
      <w:r>
        <w:t>• 번역 영향 판정 | [표현 차이]</w:t>
      </w:r>
    </w:p>
    <w:p>
      <w:pPr>
        <w:pStyle w:val="SHTKNoteDetail"/>
      </w:pPr>
      <w:r>
        <w:t>• 출처 | CBETA T41n1821, 교감 번호 0133022.</w:t>
      </w:r>
    </w:p>
    <w:p>
      <w:pPr>
        <w:pStyle w:val="SHTKNoteSummary"/>
      </w:pPr>
      <w:r>
        <w:t>교감 요약 | [CBETA 교감] 저본 言 → 이문 云</w:t>
      </w:r>
    </w:p>
    <w:p>
      <w:pPr>
        <w:pStyle w:val="SHTKNoteDetail"/>
      </w:pPr>
      <w:r>
        <w:t>• 원교감 원문 | 言【大】，云【甲】【乙】</w:t>
      </w:r>
    </w:p>
    <w:p>
      <w:pPr>
        <w:pStyle w:val="SHTKNoteDetail"/>
      </w:pPr>
      <w:r>
        <w:t>• 이문 번역·의미 검토 | 言과 云은 여기서 모두 “말하다”의 뜻으로 번역 차이는 없다.</w:t>
      </w:r>
    </w:p>
    <w:p>
      <w:pPr>
        <w:pStyle w:val="SHTKNoteDetail"/>
      </w:pPr>
      <w:r>
        <w:t>• 번역 영향 판정 | [번역 차이 없음]</w:t>
      </w:r>
    </w:p>
    <w:p>
      <w:pPr>
        <w:pStyle w:val="SHTKNoteDetail"/>
      </w:pPr>
      <w:r>
        <w:t>• 출처 | CBETA T41n1821, 교감 번호 0133023.</w:t>
      </w:r>
    </w:p>
    <w:p>
      <w:pPr>
        <w:pStyle w:val="SHTKSourceText"/>
        <w:keepNext/>
      </w:pPr>
      <w:r>
        <w:t xml:space="preserve">若是緣義。 諸所造色各除自體餘一切法。 無不皆是此增上緣。 如何但言大種所造。 答應作是說。 造是因義。 問此於造色五因皆無如何因義。 答雖同類等五因皆無。</w:t>
      </w:r>
    </w:p>
    <w:p>
      <w:pPr>
        <w:pStyle w:val="SHTKTranslationText"/>
      </w:pPr>
      <w:r>
        <w:t xml:space="preserve">만약 연의 뜻이라면, 각 소조색은 자기 자체를 제외한 나머지 모든 법이, 모두 그 증상연이 아닌 것이 없다. 어찌하여 오직 대종이 만든다고만 말하는가. 답한다. 마땅히 이렇게 말해야 한다. ‘조’는 인의 뜻이다. 묻는다. 이것은 소조색에 대하여 다섯 인이 모두 없는데, 어떻게 인의 뜻인가. 답한다. 비록 동류인 등 다섯 인은 모두 없지만,</w:t>
      </w:r>
    </w:p>
    <w:p>
      <w:pPr>
        <w:pStyle w:val="SHTKSourceText"/>
        <w:keepNext/>
      </w:pPr>
      <w:r>
        <w:t xml:space="preserve">而別有餘五種因義。 謂生因．依因．立因．持因．養因。 由此能造。 有餘師言造是緣義。 問諸所造色各除自體餘法。 皆是此增上緣。 如何但言大種所造。 答增上緣義。</w:t>
      </w:r>
    </w:p>
    <w:p>
      <w:pPr>
        <w:pStyle w:val="SHTKTranslationText"/>
      </w:pPr>
      <w:r>
        <w:t xml:space="preserve">별도로 다른 다섯 종류의 인의 뜻이 있다. 이른바 생인·의인·입인·지인·양인이다. 이 때문에 능히 만든다. 어떤 다른 논사는 ‘조’가 연의 뜻이라고 말한다. 묻는다. 각 소조색은 자기 자체를 제외한 나머지 법이, 모두 그 증상연이다. 어찌하여 오직 대종이 만든다고만 말하는가. 답한다. 증상연의 뜻에는,</w:t>
      </w:r>
    </w:p>
    <w:p>
      <w:pPr>
        <w:pStyle w:val="SHTKSourceText"/>
        <w:keepNext/>
      </w:pPr>
      <w:r>
        <w:t xml:space="preserve">有親．有疎。 有近．有遠。 有合．不合。 有在此生。 有在餘生。 諸親．近．合．在此生者。 說名為因。 疎．遠．不合．在餘生者。</w:t>
      </w:r>
    </w:p>
    <w:p>
      <w:pPr>
        <w:pStyle w:val="SHTKTranslationText"/>
      </w:pPr>
      <w:r>
        <w:t xml:space="preserve">친한 것과 소원한 것이 있고, 가까운 것과 먼 것이 있으며, 합하는 것과 합하지 않는 것이 있고, 이 생에 있는 것과, 다른 생에 있는 것이 있다. 친하고 가깝고 합하며 이 생에 있는 것은, 인이라고 말하고, 소원하고 멀고 합하지 않으며 다른 생에 있는 것은,</w:t>
      </w:r>
    </w:p>
    <w:p>
      <w:pPr>
        <w:pStyle w:val="SHTKSourceText"/>
        <w:keepNext/>
      </w:pPr>
      <w:r>
        <w:t xml:space="preserve">說名為緣。 由此義故。 說諸大種與所造色為因．增上。 亦不違理(已上論文) 五事論亦有此兩說。 竝無評家。 今引彼文意以後師為證。 故知生等五因。</w:t>
      </w:r>
    </w:p>
    <w:p>
      <w:pPr>
        <w:pStyle w:val="SHTKTranslationText"/>
      </w:pPr>
      <w:r>
        <w:t xml:space="preserve">연이라고 말한다. 이 뜻 때문에, 여러 대종이 소조색에 인연과 증상연이 된다고 설해도, 또한 이치에 어긋나지 않는다. (이상은 논문이다.) 『오사론』에도 또한 이 두 설이 있는데, 모두 평론가의 판정은 없다. 지금 그 글의 뜻을 인용하여 뒤의 논사를 증거로 삼는다. 그러므로 생인 등 다섯 인은,</w:t>
      </w:r>
    </w:p>
    <w:p>
      <w:pPr>
        <w:pStyle w:val="SHTKSourceText"/>
        <w:keepNext/>
      </w:pPr>
      <w:r>
        <w:t xml:space="preserve">增上緣攝。 而言因者就增上緣中。 有親勝用。 別立因名。 非是四緣中因緣也。 若婆沙前師即順前解 問前解生等五因是因緣攝。 後解是增上緣攝。</w:t>
      </w:r>
    </w:p>
    <w:p>
      <w:pPr>
        <w:pStyle w:val="SHTKTranslationText"/>
      </w:pPr>
      <w:r>
        <w:t xml:space="preserve">증상연에 포섭됨을 알 수 있다. 그런데 ‘인’이라고 말한 것은 증상연 가운데, 친근하고 뛰어난 작용이 있으므로, 별도로 인이라는 이름을 세운 것이다. 사연 가운데의 인연은 아니다. 『바사론』의 앞 논사를 따른다면 앞의 풀이에 따른다. 묻는다. 앞의 풀이는 생인 등 다섯 인이 인연에 포섭된다고 하고, 뒤의 풀이는 증상연에 포섭된다고 한다.</w:t>
      </w:r>
    </w:p>
    <w:p>
      <w:pPr>
        <w:pStyle w:val="SHTKSourceText"/>
        <w:keepNext/>
      </w:pPr>
      <w:r>
        <w:t xml:space="preserve">何者為正</w:t>
      </w:r>
    </w:p>
    <w:p>
      <w:pPr>
        <w:pStyle w:val="SHTKTranslationText"/>
      </w:pPr>
      <w:r>
        <w:t xml:space="preserve">어느 것이 바른가.</w:t>
      </w:r>
    </w:p>
    <w:p>
      <w:pPr>
        <w:pStyle w:val="SHTKSourceText"/>
        <w:keepNext/>
      </w:pPr>
      <w:r>
        <w:t xml:space="preserve">解云婆沙．五事既無[24]評文。</w:t>
      </w:r>
    </w:p>
    <w:p>
      <w:pPr>
        <w:pStyle w:val="SHTKTranslationText"/>
      </w:pPr>
      <w:r>
        <w:t xml:space="preserve">풀이한다. 『바사론』과 『오사론』에 이미 [24]평론의 글이 없으니,</w:t>
      </w:r>
    </w:p>
    <w:p>
      <w:pPr>
        <w:pStyle w:val="SHTKNoteSummary"/>
        <w:keepNext/>
      </w:pPr>
      <w:r>
        <w:t>교감 요약 | [CBETA 교감] 저본 評 → 이문 評家</w:t>
      </w:r>
    </w:p>
    <w:p>
      <w:pPr>
        <w:pStyle w:val="SHTKNoteDetail"/>
      </w:pPr>
      <w:r>
        <w:t>• 원교감 원문 | 評【大】，評家【乙】</w:t>
      </w:r>
    </w:p>
    <w:p>
      <w:pPr>
        <w:pStyle w:val="SHTKNoteDetail"/>
      </w:pPr>
      <w:r>
        <w:t>• 이문 번역·의미 검토 | 저본 無評文과 이문 無評家文은 모두 평론가의 판정문이 없다는 뜻이며, 이문이 주체를 명시한다.</w:t>
      </w:r>
    </w:p>
    <w:p>
      <w:pPr>
        <w:pStyle w:val="SHTKNoteDetail"/>
      </w:pPr>
      <w:r>
        <w:t>• 번역 영향 판정 | [표현 차이]</w:t>
      </w:r>
    </w:p>
    <w:p>
      <w:pPr>
        <w:pStyle w:val="SHTKNoteDetail"/>
      </w:pPr>
      <w:r>
        <w:t>• 출처 | CBETA T41n1821, 교감 번호 0133024.</w:t>
      </w:r>
    </w:p>
    <w:p>
      <w:pPr>
        <w:pStyle w:val="SHTKSourceText"/>
        <w:keepNext/>
      </w:pPr>
      <w:r>
        <w:t xml:space="preserve">兩說不同誰能輒定 又解前解為正。 婆沙釋造色中。 前解即言應作是說。 後解即云有餘師言。 又通無時非因難中。 正義家云。 應說彼依六因作論。</w:t>
      </w:r>
    </w:p>
    <w:p>
      <w:pPr>
        <w:pStyle w:val="SHTKTranslationText"/>
      </w:pPr>
      <w:r>
        <w:t xml:space="preserve">두 설이 서로 다른데 누가 함부로 결정할 수 있겠는가. 또 달리 풀이하면 앞의 풀이가 바르다. 『바사론』에서 조색을 풀이하는 가운데, 앞의 풀이는 곧 “마땅히 이렇게 말해야 한다”고 하였고, 뒤의 풀이는 곧 “어떤 다른 논사가 말한다”고 하였다. 또 “어느 때에도 인이 아닌 때가 없다”는 난문을 회통하는 가운데, 정통 논사가 말하기를, “그것은 육인에 의거하여 논한 것이라고 설해야 한다”고 하였다.</w:t>
      </w:r>
    </w:p>
    <w:p>
      <w:pPr>
        <w:pStyle w:val="SHTKSourceText"/>
        <w:keepNext/>
      </w:pPr>
      <w:r>
        <w:t xml:space="preserve">以此故知。 前解為正。</w:t>
      </w:r>
    </w:p>
    <w:p>
      <w:pPr>
        <w:pStyle w:val="SHTKTranslationText"/>
      </w:pPr>
      <w:r>
        <w:t xml:space="preserve">이 때문에 알 수 있으니, 앞의 풀이가 바르다.</w:t>
      </w:r>
    </w:p>
    <w:p>
      <w:pPr>
        <w:pStyle w:val="SHTKPositionMarker"/>
        <w:keepNext/>
      </w:pPr>
      <w:r>
        <w:t xml:space="preserve">[0133c28]</w:t>
      </w:r>
    </w:p>
    <w:p>
      <w:pPr>
        <w:pStyle w:val="SHTKSourceText"/>
        <w:keepNext/>
      </w:pPr>
      <w:r>
        <w:t xml:space="preserve">論曰於何處說者。 此下釋初句問。 此四緣於何處說。</w:t>
      </w:r>
    </w:p>
    <w:p>
      <w:pPr>
        <w:pStyle w:val="SHTKTranslationText"/>
      </w:pPr>
      <w:r>
        <w:t xml:space="preserve">“논하여 말한다. 어느 곳에서 설하였는가”라는 것은, 이 아래에서 첫 구를 풀이하는 물음이다. 이 사연을 어느 곳에서 설하였는가.</w:t>
      </w:r>
    </w:p>
    <w:p>
      <w:pPr>
        <w:pStyle w:val="SHTKPositionMarker"/>
        <w:keepNext/>
      </w:pPr>
      <w:r>
        <w:t xml:space="preserve">[0133c29]</w:t>
      </w:r>
    </w:p>
    <w:p>
      <w:pPr>
        <w:pStyle w:val="SHTKSourceText"/>
        <w:keepNext/>
      </w:pPr>
      <w:r>
        <w:t xml:space="preserve">謂契經中至是緣種類者。 答。 舉經文解。 此經中言性者。 即是四緣種類性別故名為性 言因緣者。 即因是緣持業釋。 不得言依主釋。</w:t>
      </w:r>
    </w:p>
    <w:p>
      <w:pPr>
        <w:pStyle w:val="SHTKTranslationText"/>
      </w:pPr>
      <w:r>
        <w:t xml:space="preserve">“계경 가운데에서”에서 “연의 종류이다”에 이르기까지는, 답이다. 경문을 들어 풀이한다. 이 경 가운데에서 ‘성(性)’이라고 말한 것은, 곧 사연의 종류와 성질이 각각 다르므로 ‘성’이라고 이름한 것이다. ‘인연’이라고 말한 것은, 곧 인이 바로 연이라는 지업석이다. 의주석이라고 말할 수 없다.</w:t>
      </w:r>
    </w:p>
    <w:p>
      <w:pPr>
        <w:pStyle w:val="SHTKSourceText"/>
        <w:keepNext/>
      </w:pPr>
      <w:r>
        <w:t xml:space="preserve">以因即緣故 言等無間緣者。 前心．心所各一名等。 此即緣體名等 又解後心．心所各一名等。 此即果體名等 又解前後心．心所各一名等。 此即通緣．及果名等</w:t>
      </w:r>
    </w:p>
    <w:p>
      <w:pPr>
        <w:pStyle w:val="SHTKTranslationText"/>
      </w:pPr>
      <w:r>
        <w:t xml:space="preserve">인이 곧 연이기 때문이다. ‘등무간연’이라고 말한 것은, 앞의 심과 심소가 각각 하나이므로 ‘등’이라고 이름한다. 이는 곧 연의 체를 ‘등’이라고 이름한 것이다. 또 달리 풀이하면 뒤의 심과 심소가 각각 하나이므로 ‘등’이라고 이름한다. 이는 곧 과의 체를 ‘등’이라고 이름한 것이다. 또 달리 풀이하면 앞뒤의 심과 심소가 각각 하나이므로 ‘등’이라고 이름한다. 이는 곧 연과 과에 통틀어 ‘등’이라고 이름한 것이다.</w:t>
      </w:r>
    </w:p>
    <w:p>
      <w:pPr>
        <w:pStyle w:val="SHTKSourceText"/>
        <w:keepNext/>
      </w:pPr>
      <w:r>
        <w:t xml:space="preserve">又解前心．心所等與後心．心所為緣。 非唯自類 又解後心．心所等用前心．心所為緣。 非唯自類 又解等通前後兩處。 言無間者或屬於緣。 或屬於果。 或通緣．果。</w:t>
      </w:r>
    </w:p>
    <w:p>
      <w:pPr>
        <w:pStyle w:val="SHTKTranslationText"/>
      </w:pPr>
      <w:r>
        <w:t xml:space="preserve">또 달리 풀이하면 앞의 심과 심소가 동등하게 뒤의 심과 심소에 연이 되니, 오직 자기 동류에만 한정되지 않는다. 또 달리 풀이하면 뒤의 심과 심소가 동등하게 앞의 심과 심소를 연으로 삼으니, 오직 자기 동류에만 한정되지 않는다. 또 달리 풀이하면 ‘등’은 앞뒤 두 곳에 통한다. ‘무간’이라고 말한 것은 혹 연에 속하고, 혹 과에 속하며, 혹 연과 과에 모두 통한다.</w:t>
      </w:r>
    </w:p>
    <w:p>
      <w:pPr>
        <w:pStyle w:val="SHTKSourceText"/>
        <w:keepNext/>
      </w:pPr>
      <w:r>
        <w:t xml:space="preserve">總而言之。 前心．心所生後心．心所中間。 無有餘心間起故名無間 又解無有等法於中間起名等無間。 若即等無間是緣持業釋。 若等無間之緣依主釋 所緣緣者。 即所緣是緣持業釋也。</w:t>
      </w:r>
    </w:p>
    <w:p>
      <w:pPr>
        <w:pStyle w:val="SHTKTranslationText"/>
      </w:pPr>
      <w:r>
        <w:t xml:space="preserve">총괄하여 말하면, 앞의 심과 심소가 뒤의 심과 심소를 낳는 그 중간에, 다른 심이 끼어 일어나는 일이 없으므로 ‘무간’이라고 이름한다. 또 달리 풀이하면 동등한 법이 중간에 일어나는 일이 없으므로 ‘등무간’이라고 이름한다. 만약 등무간 자체가 연이라면 지업석이고, 만약 등무간의 연이라면 의주석이다. 소연연이라고 한 것은, 곧 소연 자체가 연이라는 지업석이다.</w:t>
      </w:r>
    </w:p>
    <w:p>
      <w:pPr>
        <w:pStyle w:val="SHTKSourceText"/>
        <w:keepNext/>
      </w:pPr>
      <w:r>
        <w:t xml:space="preserve">不得言依主釋 增上緣者。 增上即緣持業釋也</w:t>
      </w:r>
    </w:p>
    <w:p>
      <w:pPr>
        <w:pStyle w:val="SHTKTranslationText"/>
      </w:pPr>
      <w:r>
        <w:t xml:space="preserve">의주석이라고 말할 수 없다. 증상연이라고 한 것은, 증상 자체가 곧 연이라는 지업석이다.</w:t>
      </w:r>
    </w:p>
    <w:p>
      <w:pPr>
        <w:pStyle w:val="SHTKSourceText"/>
        <w:keepNext/>
      </w:pPr>
      <w:r>
        <w:t xml:space="preserve">又解能作中既有親．[1]疎。</w:t>
      </w:r>
    </w:p>
    <w:p>
      <w:pPr>
        <w:pStyle w:val="SHTKTranslationText"/>
      </w:pPr>
      <w:r>
        <w:t xml:space="preserve">또 달리 풀이하면 능작인 가운데 이미 친한 것과 [1]소원한 것이 있어,</w:t>
      </w:r>
    </w:p>
    <w:p>
      <w:pPr>
        <w:pStyle w:val="SHTKNoteSummary"/>
        <w:keepNext/>
      </w:pPr>
      <w:r>
        <w:t>교감 요약 | [CBETA 교감] 저본 疎 → 이문 疏</w:t>
      </w:r>
    </w:p>
    <w:p>
      <w:pPr>
        <w:pStyle w:val="SHTKNoteDetail"/>
      </w:pPr>
      <w:r>
        <w:t>• 원교감 원문 | 疎【大】，疏【乙】</w:t>
      </w:r>
    </w:p>
    <w:p>
      <w:pPr>
        <w:pStyle w:val="SHTKNoteDetail"/>
      </w:pPr>
      <w:r>
        <w:t>• 이문 번역·의미 검토 | 疎와 疏는 여기서 모두 “소원하다”는 뜻으로 번역 차이는 없다.</w:t>
      </w:r>
    </w:p>
    <w:p>
      <w:pPr>
        <w:pStyle w:val="SHTKNoteDetail"/>
      </w:pPr>
      <w:r>
        <w:t>• 번역 영향 판정 | [번역 차이 없음]</w:t>
      </w:r>
    </w:p>
    <w:p>
      <w:pPr>
        <w:pStyle w:val="SHTKNoteDetail"/>
      </w:pPr>
      <w:r>
        <w:t>• 출처 | CBETA T41n1821, 교감 번호 0134001.</w:t>
      </w:r>
    </w:p>
    <w:p>
      <w:pPr>
        <w:pStyle w:val="SHTKSourceText"/>
        <w:keepNext/>
      </w:pPr>
      <w:r>
        <w:t xml:space="preserve">而得說言能作之因。 增上之中亦有親．疎。 亦可說言增上之緣。 然諸論文皆持業釋。 此四緣並不得作有財釋 問餘之三緣。 亦不障果應名增上 解云雖餘三緣亦名增上。</w:t>
      </w:r>
    </w:p>
    <w:p>
      <w:pPr>
        <w:pStyle w:val="SHTKTranslationText"/>
      </w:pPr>
      <w:r>
        <w:t xml:space="preserve">‘능작의 인’이라고 말할 수 있는 것처럼, 증상 가운데에도 친한 것과 소원한 것이 있으므로, 또한 ‘증상의 연’이라고 말할 수도 있다. 그러나 여러 논의 글에서는 모두 지업석으로 풀이한다. 이 사연은 모두 유재석으로 풀이할 수 없다. 묻는다. 나머지 세 연도, 과를 장애하지 않으니 증상이라고 이름해야 하지 않는가. 풀이한다. 비록 나머지 세 연도 또한 증상이라고 이름할 수 있지만,</w:t>
      </w:r>
    </w:p>
    <w:p>
      <w:pPr>
        <w:pStyle w:val="SHTKSourceText"/>
        <w:keepNext/>
      </w:pPr>
      <w:r>
        <w:t xml:space="preserve">從別立名。 而增上緣更無別稱。 雖標總號即受別名。 如色處等。</w:t>
      </w:r>
    </w:p>
    <w:p>
      <w:pPr>
        <w:pStyle w:val="SHTKTranslationText"/>
      </w:pPr>
      <w:r>
        <w:t xml:space="preserve">각각의 특수한 특징에 따라 이름을 세운 것이다. 그러나 증상연은 다시 다른 별칭이 없으므로, 비록 총괄적 명칭을 표방하였지만 곧 별도의 이름으로 받아들인다. 색처 등과 같다.</w:t>
      </w:r>
    </w:p>
    <w:p>
      <w:pPr>
        <w:pStyle w:val="SHTKPositionMarker"/>
        <w:keepNext/>
      </w:pPr>
      <w:r>
        <w:t xml:space="preserve">[0134a23]</w:t>
      </w:r>
    </w:p>
    <w:p>
      <w:pPr>
        <w:pStyle w:val="SHTKSourceText"/>
        <w:keepNext/>
      </w:pPr>
      <w:r>
        <w:t xml:space="preserve">於六因中至是因緣性者。 釋第二句。 出因緣體。</w:t>
      </w:r>
    </w:p>
    <w:p>
      <w:pPr>
        <w:pStyle w:val="SHTKTranslationText"/>
      </w:pPr>
      <w:r>
        <w:t xml:space="preserve">“육인 가운데에서”에서 “인연의 성질이다”에 이르기까지는, 둘째 구를 풀이한다. 인연의 체를 제시한다.</w:t>
      </w:r>
    </w:p>
    <w:p>
      <w:pPr>
        <w:pStyle w:val="SHTKPositionMarker"/>
        <w:keepNext/>
      </w:pPr>
      <w:r>
        <w:t xml:space="preserve">[0134a25]</w:t>
      </w:r>
    </w:p>
    <w:p>
      <w:pPr>
        <w:pStyle w:val="SHTKSourceText"/>
        <w:keepNext/>
      </w:pPr>
      <w:r>
        <w:t xml:space="preserve">[2]除阿羅漢至無間緣性者。</w:t>
      </w:r>
    </w:p>
    <w:p>
      <w:pPr>
        <w:pStyle w:val="SHTKTranslationText"/>
      </w:pPr>
      <w:r>
        <w:t xml:space="preserve">[2]“아라한을 제외한다”에서 “무간연의 성질이다”에 이르기까지는,</w:t>
      </w:r>
    </w:p>
    <w:p>
      <w:pPr>
        <w:pStyle w:val="SHTKNoteSummary"/>
        <w:keepNext/>
      </w:pPr>
      <w:r>
        <w:t>교감 요약 | [CBETA 교감] 저본 除 → 이문 謂</w:t>
      </w:r>
    </w:p>
    <w:p>
      <w:pPr>
        <w:pStyle w:val="SHTKNoteDetail"/>
      </w:pPr>
      <w:r>
        <w:t>• 원교감 원문 | 除【大】，謂【乙】</w:t>
      </w:r>
    </w:p>
    <w:p>
      <w:pPr>
        <w:pStyle w:val="SHTKNoteDetail"/>
      </w:pPr>
      <w:r>
        <w:t>• 이문 번역·의미 검토 | 저본 除阿羅漢은 아라한의 최후심을 “제외한다”는 핵심 조건이다. 이문 謂阿羅漢은 배제 의미가 사라져 문장의 논리 관계가 달라진다.</w:t>
      </w:r>
    </w:p>
    <w:p>
      <w:pPr>
        <w:pStyle w:val="SHTKNoteDetail"/>
      </w:pPr>
      <w:r>
        <w:t>• 이문 기준 번역 | “제외한다”</w:t>
      </w:r>
    </w:p>
    <w:p>
      <w:pPr>
        <w:pStyle w:val="SHTKNoteDetail"/>
      </w:pPr>
      <w:r>
        <w:t>• 번역 영향 판정 | [의미 차이 있음]</w:t>
      </w:r>
    </w:p>
    <w:p>
      <w:pPr>
        <w:pStyle w:val="SHTKNoteDetail"/>
      </w:pPr>
      <w:r>
        <w:t>• 출처 | CBETA T41n1821, 교감 번호 0134002.</w:t>
      </w:r>
    </w:p>
    <w:p>
      <w:pPr>
        <w:pStyle w:val="SHTKSourceText"/>
        <w:keepNext/>
      </w:pPr>
      <w:r>
        <w:t xml:space="preserve">此下釋第三．第四句。 此即出體。 三乘無學總名阿羅漢。 謂除阿羅漢臨入無餘涅槃時。 最後一剎那心．心所法。 諸餘過．現已生心．心所法。 是等無間緣性。 已生。</w:t>
      </w:r>
    </w:p>
    <w:p>
      <w:pPr>
        <w:pStyle w:val="SHTKTranslationText"/>
      </w:pPr>
      <w:r>
        <w:t xml:space="preserve">이 아래 셋째와 넷째 구를 풀이한다. 이는 곧 그 체를 제시하는 것이다. 삼승의 무학을 총칭하여 아라한이라 한다. 이른바 아라한이 무여열반에 들려는 때의, 마지막 한 찰나의 심과 심소법을 제외한, 그 밖의 과거와 현재의 이미 생긴 심과 심소법은, 등무간연의 성질이다. ‘이미 생긴 것’은,</w:t>
      </w:r>
    </w:p>
    <w:p>
      <w:pPr>
        <w:pStyle w:val="SHTKSourceText"/>
        <w:keepNext/>
      </w:pPr>
      <w:r>
        <w:t xml:space="preserve">簡未來．及無為。 心．心所。 簡色．不相應。</w:t>
      </w:r>
    </w:p>
    <w:p>
      <w:pPr>
        <w:pStyle w:val="SHTKTranslationText"/>
      </w:pPr>
      <w:r>
        <w:t xml:space="preserve">미래와 무위를 가려낸다. ‘심과 심소’는, 색과 불상응을 가려낸다.</w:t>
      </w:r>
    </w:p>
    <w:p>
      <w:pPr>
        <w:pStyle w:val="SHTKPositionMarker"/>
        <w:keepNext/>
      </w:pPr>
      <w:r>
        <w:t xml:space="preserve">[0134b01]</w:t>
      </w:r>
    </w:p>
    <w:p>
      <w:pPr>
        <w:pStyle w:val="SHTKSourceText"/>
        <w:keepNext/>
      </w:pPr>
      <w:r>
        <w:t xml:space="preserve">此緣生法至等無間名者。 此釋名。 此緣所生法。 前後相似等而無間。</w:t>
      </w:r>
    </w:p>
    <w:p>
      <w:pPr>
        <w:pStyle w:val="SHTKTranslationText"/>
      </w:pPr>
      <w:r>
        <w:t xml:space="preserve">“이 연이 낳은 법은”에서 “등무간이라는 이름”에 이르기까지는, 이는 명칭을 풀이한다. 이 연에 의해 생긴 법은, 앞뒤가 서로 비슷하고 동등하면서도 사이가 없으므로,</w:t>
      </w:r>
    </w:p>
    <w:p>
      <w:pPr>
        <w:pStyle w:val="SHTKSourceText"/>
        <w:keepNext/>
      </w:pPr>
      <w:r>
        <w:t xml:space="preserve">依是[3]義立等無間名</w:t>
      </w:r>
    </w:p>
    <w:p>
      <w:pPr>
        <w:pStyle w:val="SHTKTranslationText"/>
      </w:pPr>
      <w:r>
        <w:t xml:space="preserve">이 [3]뜻에 의거하여 등무간이라는 이름을 세운다.</w:t>
      </w:r>
    </w:p>
    <w:p>
      <w:pPr>
        <w:pStyle w:val="SHTKNoteSummary"/>
        <w:keepNext/>
      </w:pPr>
      <w:r>
        <w:t>교감 요약 | [CBETA 교감] 저본 義 → 이문 主義</w:t>
      </w:r>
    </w:p>
    <w:p>
      <w:pPr>
        <w:pStyle w:val="SHTKNoteDetail"/>
      </w:pPr>
      <w:r>
        <w:t>• 원교감 원문 | 義【大】，主義【乙】</w:t>
      </w:r>
    </w:p>
    <w:p>
      <w:pPr>
        <w:pStyle w:val="SHTKNoteDetail"/>
      </w:pPr>
      <w:r>
        <w:t>• 이문 번역·의미 검토 | 저본 依是義는 “이 뜻에 의거한다”이고, 이문 依是主義는 主를 더해 표현이 달라진다.</w:t>
      </w:r>
    </w:p>
    <w:p>
      <w:pPr>
        <w:pStyle w:val="SHTKNoteDetail"/>
      </w:pPr>
      <w:r>
        <w:t>• 번역 영향 판정 | [표현 차이]</w:t>
      </w:r>
    </w:p>
    <w:p>
      <w:pPr>
        <w:pStyle w:val="SHTKNoteDetail"/>
      </w:pPr>
      <w:r>
        <w:t>• 출처 | CBETA T41n1821, 교감 번호 0134003.</w:t>
      </w:r>
    </w:p>
    <w:p>
      <w:pPr>
        <w:pStyle w:val="SHTKSourceText"/>
        <w:keepNext/>
      </w:pPr>
      <w:r>
        <w:t xml:space="preserve">問六識展轉相望。 皆得作等無間緣不 答皆得。 故五事論云。 眼識無間非定起意識。 於六識身容隨起一種。 若眼識無間定起意識者。 則苦根不應為苦等無間。</w:t>
      </w:r>
    </w:p>
    <w:p>
      <w:pPr>
        <w:pStyle w:val="SHTKTranslationText"/>
      </w:pPr>
      <w:r>
        <w:t xml:space="preserve">묻는다. 육식이 서로 차례로 마주할 때, 모두 등무간연이 될 수 있는가. 답한다. 모두 될 수 있다. 그러므로 『오사론』에서 말한다. 안식 뒤에 반드시 의식이 일어나는 것은 아니다. 육식신 가운데에서 어느 한 가지가 따라 일어날 수 있다. 만약 안식 뒤에 반드시 의식이 일어난다면, 고근은 고근에 등무간이 되어서는 안 된다.</w:t>
      </w:r>
    </w:p>
    <w:p>
      <w:pPr>
        <w:pStyle w:val="SHTKSourceText"/>
        <w:keepNext/>
      </w:pPr>
      <w:r>
        <w:t xml:space="preserve">苦根唯在五識身故。 若爾便違根蘊所說。 如說苦根與苦根為因．等無間．增上。</w:t>
      </w:r>
    </w:p>
    <w:p>
      <w:pPr>
        <w:pStyle w:val="SHTKTranslationText"/>
      </w:pPr>
      <w:r>
        <w:t xml:space="preserve">고근은 오직 오식신에만 있기 때문이다. 그렇다면 곧 『근온』에서 설한 바에 어긋난다. 이를테면 “고근은 고근에 인연·등무간연·증상연이 된다”고 설한 것과 같다.</w:t>
      </w:r>
    </w:p>
    <w:p>
      <w:pPr>
        <w:pStyle w:val="SHTKSourceText"/>
        <w:keepNext/>
      </w:pPr>
      <w:r>
        <w:t xml:space="preserve">然[4]依眼識了別色已。</w:t>
      </w:r>
    </w:p>
    <w:p>
      <w:pPr>
        <w:pStyle w:val="SHTKTranslationText"/>
      </w:pPr>
      <w:r>
        <w:t xml:space="preserve">그러나 [4]안식에 의지하여 색을 분별한 뒤,</w:t>
      </w:r>
    </w:p>
    <w:p>
      <w:pPr>
        <w:pStyle w:val="SHTKNoteSummary"/>
        <w:keepNext/>
      </w:pPr>
      <w:r>
        <w:t>교감 요약 | [CBETA 교감] 저본 依 → 이문 ∅</w:t>
      </w:r>
    </w:p>
    <w:p>
      <w:pPr>
        <w:pStyle w:val="SHTKNoteDetail"/>
      </w:pPr>
      <w:r>
        <w:t>• 원교감 원문 | 依【大】，〔－〕【甲】【乙】</w:t>
      </w:r>
    </w:p>
    <w:p>
      <w:pPr>
        <w:pStyle w:val="SHTKNoteDetail"/>
      </w:pPr>
      <w:r>
        <w:t>• 이문 번역·의미 검토 | 저본은 依眼識이라 하여 안식에 의거함을 명시하고, 이문은 依를 생략하지만 문맥의 뜻은 대체로 유지된다.</w:t>
      </w:r>
    </w:p>
    <w:p>
      <w:pPr>
        <w:pStyle w:val="SHTKNoteDetail"/>
      </w:pPr>
      <w:r>
        <w:t>• 이문 기준 번역 | 이문은 저본의 依에 해당하는 말 없이 읽는다.</w:t>
      </w:r>
    </w:p>
    <w:p>
      <w:pPr>
        <w:pStyle w:val="SHTKNoteDetail"/>
      </w:pPr>
      <w:r>
        <w:t>• 번역 영향 판정 | [표현 차이]</w:t>
      </w:r>
    </w:p>
    <w:p>
      <w:pPr>
        <w:pStyle w:val="SHTKNoteDetail"/>
      </w:pPr>
      <w:r>
        <w:t>• 출처 | CBETA T41n1821, 교감 번호 0134004.</w:t>
      </w:r>
    </w:p>
    <w:p>
      <w:pPr>
        <w:pStyle w:val="SHTKSourceText"/>
        <w:keepNext/>
      </w:pPr>
      <w:r>
        <w:t xml:space="preserve">無間引起分別意識。 故作是言眼識先識。 眼識受已意識隨識。</w:t>
      </w:r>
    </w:p>
    <w:p>
      <w:pPr>
        <w:pStyle w:val="SHTKTranslationText"/>
      </w:pPr>
      <w:r>
        <w:t xml:space="preserve">곧이어 분별하는 의식을 일으킨다. 그러므로 “안식이 먼저 인식하고, 안식이 받아들인 뒤 의식이 따라 인식한다”고 말한다.</w:t>
      </w:r>
    </w:p>
    <w:p>
      <w:pPr>
        <w:pStyle w:val="SHTKPositionMarker"/>
        <w:keepNext/>
      </w:pPr>
      <w:r>
        <w:t xml:space="preserve">[0134b11]</w:t>
      </w:r>
    </w:p>
    <w:p>
      <w:pPr>
        <w:pStyle w:val="SHTKSourceText"/>
        <w:keepNext/>
      </w:pPr>
      <w:r>
        <w:t xml:space="preserve">由此色等至等無間緣者。 明色非等無間。 謂前念但有欲界色。 或無間生欲界．色界二無表色。 此據入有漏定得別解脫戒。 或無間生欲界．無漏二無表色。 此據入無漏定得別解脫戒。 以色雜亂故非等無間緣。</w:t>
      </w:r>
    </w:p>
    <w:p>
      <w:pPr>
        <w:pStyle w:val="SHTKTranslationText"/>
      </w:pPr>
      <w:r>
        <w:t xml:space="preserve">“이 때문에 색 등은”에서 “등무간연”에 이르기까지는, 색은 등무간연이 아님을 밝힌다. 이른바 앞 찰나에는 다만 욕계의 색만 있다가, 혹 곧이어 욕계와 색계의 두 무표색이 생긴다. 이는 유루정에 들어 별해탈계를 얻는 경우에 근거한다. 혹 곧이어 욕계와 무루의 두 무표색이 생긴다. 이는 무루정에 들어 별해탈계를 얻는 경우에 근거한다. 색은 뒤섞여 일어나기 때문에 등무간연이 아니다.</w:t>
      </w:r>
    </w:p>
    <w:p>
      <w:pPr>
        <w:pStyle w:val="SHTKSourceText"/>
        <w:keepNext/>
      </w:pPr>
      <w:r>
        <w:t xml:space="preserve">若依婆沙。 更說有色界色。 不繫色俱生。 婆沙通依餘色說。 此論唯據無表說。 必無定．道無表俱生。</w:t>
      </w:r>
    </w:p>
    <w:p>
      <w:pPr>
        <w:pStyle w:val="SHTKTranslationText"/>
      </w:pPr>
      <w:r>
        <w:t xml:space="preserve">『바사론』에 의하면, 다시 색계의 색과, 불계색이 함께 생기는 경우도 설한다. 『바사론』은 널리 나머지 색에 의거해 설하고, 이 논은 오직 무표색에 근거하여 설한다. 정의 무표와 도의 무표가 함께 생기는 일은 반드시 없다.</w:t>
      </w:r>
    </w:p>
    <w:p>
      <w:pPr>
        <w:pStyle w:val="SHTKSourceText"/>
        <w:keepNext/>
      </w:pPr>
      <w:r>
        <w:t xml:space="preserve">又身生在欲界作色[5]界化已。</w:t>
      </w:r>
    </w:p>
    <w:p>
      <w:pPr>
        <w:pStyle w:val="SHTKTranslationText"/>
      </w:pPr>
      <w:r>
        <w:t xml:space="preserve">또 몸이 욕계에 태어나 색[5]계의 화신을 지은 뒤,</w:t>
      </w:r>
    </w:p>
    <w:p>
      <w:pPr>
        <w:pStyle w:val="SHTKNoteSummary"/>
        <w:keepNext/>
      </w:pPr>
      <w:r>
        <w:t>교감 요약 | [CBETA 교감] 저본 界 → 이문 ∅</w:t>
      </w:r>
    </w:p>
    <w:p>
      <w:pPr>
        <w:pStyle w:val="SHTKNoteDetail"/>
      </w:pPr>
      <w:r>
        <w:t>• 원교감 원문 | 界【大】＊，〔－〕【甲】【乙】＊</w:t>
      </w:r>
    </w:p>
    <w:p>
      <w:pPr>
        <w:pStyle w:val="SHTKNoteDetail"/>
      </w:pPr>
      <w:r>
        <w:t>• 이문 번역·의미 검토 | 저본 色界化는 “색계의 화신/변화”를 가리키지만 이문은 界를 생략하여 色化가 되므로 대상의 범위가 달라진다.</w:t>
      </w:r>
    </w:p>
    <w:p>
      <w:pPr>
        <w:pStyle w:val="SHTKNoteDetail"/>
      </w:pPr>
      <w:r>
        <w:t>• 이문 기준 번역 | 이문은 저본의 界에 해당하는 말 없이 읽는다.</w:t>
      </w:r>
    </w:p>
    <w:p>
      <w:pPr>
        <w:pStyle w:val="SHTKNoteDetail"/>
      </w:pPr>
      <w:r>
        <w:t>• 번역 영향 판정 | [의미 차이 있음]</w:t>
      </w:r>
    </w:p>
    <w:p>
      <w:pPr>
        <w:pStyle w:val="SHTKNoteDetail"/>
      </w:pPr>
      <w:r>
        <w:t>• 출처 | CBETA T41n1821, 교감 번호 0134005.</w:t>
      </w:r>
    </w:p>
    <w:p>
      <w:pPr>
        <w:pStyle w:val="SHTKSourceText"/>
        <w:keepNext/>
      </w:pPr>
      <w:r>
        <w:t xml:space="preserve">入無漏定。 亦有三色一時俱現。 諸論不說。 且據一相明色雜亂。</w:t>
      </w:r>
    </w:p>
    <w:p>
      <w:pPr>
        <w:pStyle w:val="SHTKTranslationText"/>
      </w:pPr>
      <w:r>
        <w:t xml:space="preserve">무루정에 들면, 또한 세 가지 색이 한때 함께 나타나는 경우가 있다. 여러 논에서는 이를 설하지 않았고, 우선 한 측면에 근거하여 색이 뒤섞임을 밝힌 것이다.</w:t>
      </w:r>
    </w:p>
    <w:p>
      <w:pPr>
        <w:pStyle w:val="SHTKPositionMarker"/>
        <w:keepNext/>
      </w:pPr>
      <w:r>
        <w:t xml:space="preserve">[0134b20]</w:t>
      </w:r>
    </w:p>
    <w:p>
      <w:pPr>
        <w:pStyle w:val="SHTKSourceText"/>
        <w:keepNext/>
      </w:pPr>
      <w:r>
        <w:t xml:space="preserve">尊者世友至等無間緣者。 此約同時長養色非等。 故色不立等無間緣。</w:t>
      </w:r>
    </w:p>
    <w:p>
      <w:pPr>
        <w:pStyle w:val="SHTKTranslationText"/>
      </w:pPr>
      <w:r>
        <w:t xml:space="preserve">“존자 세우는”에서 “등무간연”에 이르기까지는, 이는 동시에 있는 장양색이 동등하지 않음에 근거한다. 그러므로 색에는 등무간연을 세우지 않는다.</w:t>
      </w:r>
    </w:p>
    <w:p>
      <w:pPr>
        <w:pStyle w:val="SHTKPositionMarker"/>
        <w:keepNext/>
      </w:pPr>
      <w:r>
        <w:t xml:space="preserve">[0134b22]</w:t>
      </w:r>
    </w:p>
    <w:p>
      <w:pPr>
        <w:pStyle w:val="SHTKSourceText"/>
        <w:keepNext/>
      </w:pPr>
      <w:r>
        <w:t xml:space="preserve">大德復言至多所蔭映者。</w:t>
      </w:r>
    </w:p>
    <w:p>
      <w:pPr>
        <w:pStyle w:val="SHTKTranslationText"/>
      </w:pPr>
      <w:r>
        <w:t xml:space="preserve">“대덕은 다시 말한다”에서 “많이 가려 비춘다”에 이르기까지는,</w:t>
      </w:r>
    </w:p>
    <w:p>
      <w:pPr>
        <w:pStyle w:val="SHTKSourceText"/>
        <w:keepNext/>
      </w:pPr>
      <w:r>
        <w:t xml:space="preserve">此約前後色不[6]等非等無間緣。</w:t>
      </w:r>
    </w:p>
    <w:p>
      <w:pPr>
        <w:pStyle w:val="SHTKTranslationText"/>
      </w:pPr>
      <w:r>
        <w:t xml:space="preserve">이는 앞뒤의 색이 [6]동등하지 않음에 근거하여 등무간연이 아니라고 한 것이다.</w:t>
      </w:r>
    </w:p>
    <w:p>
      <w:pPr>
        <w:pStyle w:val="SHTKNoteSummary"/>
        <w:keepNext/>
      </w:pPr>
      <w:r>
        <w:t>교감 요약 | [CBETA 교감] 저본 等 → 이문 等非等</w:t>
      </w:r>
    </w:p>
    <w:p>
      <w:pPr>
        <w:pStyle w:val="SHTKNoteDetail"/>
      </w:pPr>
      <w:r>
        <w:t>• 원교감 원문 | 等【大】，等非等【甲】【乙】</w:t>
      </w:r>
    </w:p>
    <w:p>
      <w:pPr>
        <w:pStyle w:val="SHTKNoteDetail"/>
      </w:pPr>
      <w:r>
        <w:t>• 이문 번역·의미 검토 | 저본 色不等非等無間緣과 이문 色不等非等非等無間緣은 等非等이 중복되어 통사 구조가 달라진다.</w:t>
      </w:r>
    </w:p>
    <w:p>
      <w:pPr>
        <w:pStyle w:val="SHTKNoteDetail"/>
      </w:pPr>
      <w:r>
        <w:t>• 번역 영향 판정 | [문장 구조 변화]</w:t>
      </w:r>
    </w:p>
    <w:p>
      <w:pPr>
        <w:pStyle w:val="SHTKNoteDetail"/>
      </w:pPr>
      <w:r>
        <w:t>• 출처 | CBETA T41n1821, 교감 번호 0134006.</w:t>
      </w:r>
    </w:p>
    <w:p>
      <w:pPr>
        <w:pStyle w:val="SHTKPositionMarker"/>
        <w:keepNext/>
      </w:pPr>
      <w:r>
        <w:t xml:space="preserve">[0134b24]</w:t>
      </w:r>
    </w:p>
    <w:p>
      <w:pPr>
        <w:pStyle w:val="SHTKSourceText"/>
        <w:keepNext/>
      </w:pPr>
      <w:r>
        <w:t xml:space="preserve">豈不心所至三摩地等者。 問。 豈不心所三性相生。 有尋伺等相生。 前後多少亦有非等。</w:t>
      </w:r>
    </w:p>
    <w:p>
      <w:pPr>
        <w:pStyle w:val="SHTKTranslationText"/>
      </w:pPr>
      <w:r>
        <w:t xml:space="preserve">“어찌 심소는”에서 “삼마지 등”에 이르기까지는, 물음이다. 어찌 심소도 선·불선·무기의 세 성질이 서로 생기고, 유심·유사 등이 서로 생겨, 앞뒤의 많고 적음에 또한 동등하지 않음이 있지 않은가.</w:t>
      </w:r>
    </w:p>
    <w:p>
      <w:pPr>
        <w:pStyle w:val="SHTKPositionMarker"/>
        <w:keepNext/>
      </w:pPr>
      <w:r>
        <w:t xml:space="preserve">[0134b26]</w:t>
      </w:r>
    </w:p>
    <w:p>
      <w:pPr>
        <w:pStyle w:val="SHTKSourceText"/>
        <w:keepNext/>
      </w:pPr>
      <w:r>
        <w:t xml:space="preserve">此於異類至無非等過者。 答。 異類相望實有多少。 同類相望即無非等。</w:t>
      </w:r>
    </w:p>
    <w:p>
      <w:pPr>
        <w:pStyle w:val="SHTKTranslationText"/>
      </w:pPr>
      <w:r>
        <w:t xml:space="preserve">“이는 다른 종류에 대해서는”에서 “동등하지 않다는 허물이 없다”에 이르기까지는, 답이다. 다른 종류끼리 서로 비교하면 실제로 많고 적음이 있으나, 같은 종류끼리 서로 비교하면 곧 동등하지 않음이 없다.</w:t>
      </w:r>
    </w:p>
    <w:p>
      <w:pPr>
        <w:pStyle w:val="SHTKPositionMarker"/>
        <w:keepNext/>
      </w:pPr>
      <w:r>
        <w:t xml:space="preserve">[0134b27]</w:t>
      </w:r>
    </w:p>
    <w:p>
      <w:pPr>
        <w:pStyle w:val="SHTKSourceText"/>
        <w:keepNext/>
      </w:pPr>
      <w:r>
        <w:t xml:space="preserve">豈唯自類至等無間緣者。 問。</w:t>
      </w:r>
    </w:p>
    <w:p>
      <w:pPr>
        <w:pStyle w:val="SHTKTranslationText"/>
      </w:pPr>
      <w:r>
        <w:t xml:space="preserve">“어찌 오직 자기 종류만”에서 “등무간연”에 이르기까지는, 물음이다.</w:t>
      </w:r>
    </w:p>
    <w:p>
      <w:pPr>
        <w:pStyle w:val="SHTKPositionMarker"/>
        <w:keepNext/>
      </w:pPr>
      <w:r>
        <w:t xml:space="preserve">[0134b28]</w:t>
      </w:r>
    </w:p>
    <w:p>
      <w:pPr>
        <w:pStyle w:val="SHTKSourceText"/>
        <w:keepNext/>
      </w:pPr>
      <w:r>
        <w:t xml:space="preserve">不爾者。 答。</w:t>
      </w:r>
    </w:p>
    <w:p>
      <w:pPr>
        <w:pStyle w:val="SHTKTranslationText"/>
      </w:pPr>
      <w:r>
        <w:t xml:space="preserve">그렇지 않다. 답이다.</w:t>
      </w:r>
    </w:p>
    <w:p>
      <w:pPr>
        <w:pStyle w:val="SHTKPositionMarker"/>
        <w:keepNext/>
      </w:pPr>
      <w:r>
        <w:t xml:space="preserve">[0134b29]</w:t>
      </w:r>
    </w:p>
    <w:p>
      <w:pPr>
        <w:pStyle w:val="SHTKSourceText"/>
        <w:keepNext/>
      </w:pPr>
      <w:r>
        <w:t xml:space="preserve">云何者。 徵。 前心品法至以說等義者。 釋。 前心品法。 總為後品同類．異類等無間緣。 非唯自類。 前文通釋且於受等自體類中。</w:t>
      </w:r>
    </w:p>
    <w:p>
      <w:pPr>
        <w:pStyle w:val="SHTKTranslationText"/>
      </w:pPr>
      <w:r>
        <w:t xml:space="preserve">어떠한가. 따져 묻는다. “앞 심품의 법은”에서 “등의 뜻을 설하였다”에 이르기까지는, 풀이이다. 앞 심품의 법은, 총괄하여 뒤 심품의 동류와 이류 모두에 등무간연이 된다. 오직 자기 동류에만 한정되지 않는다. 앞 글에서 통틀어 풀이하면서 우선 수 등 각 자체의 종류 가운데,</w:t>
      </w:r>
    </w:p>
    <w:p>
      <w:pPr>
        <w:pStyle w:val="SHTKSourceText"/>
        <w:keepNext/>
      </w:pPr>
      <w:r>
        <w:t xml:space="preserve">前後相望。 無少生多無多生少。 以說等義。</w:t>
      </w:r>
    </w:p>
    <w:p>
      <w:pPr>
        <w:pStyle w:val="SHTKTranslationText"/>
      </w:pPr>
      <w:r>
        <w:t xml:space="preserve">앞뒤가 서로 마주할 때, 적은 것이 많은 것을 낳거나 많은 것이 적은 것을 낳는 일이 없으므로, ‘등’의 뜻을 설한 것이다.</w:t>
      </w:r>
    </w:p>
    <w:p>
      <w:pPr>
        <w:pStyle w:val="SHTKPositionMarker"/>
        <w:keepNext/>
      </w:pPr>
      <w:r>
        <w:t xml:space="preserve">[0134c04]</w:t>
      </w:r>
    </w:p>
    <w:p>
      <w:pPr>
        <w:pStyle w:val="SHTKSourceText"/>
        <w:keepNext/>
      </w:pPr>
      <w:r>
        <w:t xml:space="preserve">唯執同類至為緣故起者。 此述相似沙門義。 唯同類相生為等無間緣。 彼說非善至而得生故者。 論主破。 夫心．心所具四緣生。 若執同類唯生同類。 初無漏心前無此類。</w:t>
      </w:r>
    </w:p>
    <w:p>
      <w:pPr>
        <w:pStyle w:val="SHTKTranslationText"/>
      </w:pPr>
      <w:r>
        <w:t xml:space="preserve">“오직 동류만을 집착하여”에서 “연이 되어 일어난다”에 이르기까지는, 이는 유사사문의 견해를 서술한 것이다. 오직 동류가 서로 생기는 것만을 등무간연으로 삼는다. “그의 설은 좋지 않다”에서 “생길 수 있기 때문이다”에 이르기까지는, 논주가 논파한다. 무릇 심과 심소는 네 연을 갖추어 생긴다. 만약 동류는 오직 동류만을 낳는다고 집착한다면, 최초의 무루심 앞에는 이러한 종류가 없으므로,</w:t>
      </w:r>
    </w:p>
    <w:p>
      <w:pPr>
        <w:pStyle w:val="SHTKSourceText"/>
        <w:keepNext/>
      </w:pPr>
      <w:r>
        <w:t xml:space="preserve">應闕此等無間緣而得生故。 若闕得生。 便有三緣生過。 雖無同類因生。 而有相應．俱有因生。 故有因緣。</w:t>
      </w:r>
    </w:p>
    <w:p>
      <w:pPr>
        <w:pStyle w:val="SHTKTranslationText"/>
      </w:pPr>
      <w:r>
        <w:t xml:space="preserve">이 등무간연이 결여된 채 생겨야 할 것이다. 만약 결여되어도 생길 수 있다면, 곧 세 연만으로 생긴다는 허물이 있게 된다. 비록 동류인으로 생기는 것은 없지만, 상응인과 구유인으로 생기므로, 인연은 있다.</w:t>
      </w:r>
    </w:p>
    <w:p>
      <w:pPr>
        <w:pStyle w:val="SHTKPositionMarker"/>
        <w:keepNext/>
      </w:pPr>
      <w:r>
        <w:t xml:space="preserve">[0134c10]</w:t>
      </w:r>
    </w:p>
    <w:p>
      <w:pPr>
        <w:pStyle w:val="SHTKSourceText"/>
        <w:keepNext/>
      </w:pPr>
      <w:r>
        <w:t xml:space="preserve">不相應行至可俱現前故者。 於不相應中。 展轉相望三界．不繫可俱現前。 雜亂起故非等無間緣。 於心．心所法中。</w:t>
      </w:r>
    </w:p>
    <w:p>
      <w:pPr>
        <w:pStyle w:val="SHTKTranslationText"/>
      </w:pPr>
      <w:r>
        <w:t xml:space="preserve">“불상응행은”에서 “함께 현전할 수 있기 때문이다”에 이르기까지는, 불상응 가운데에서는, 서로 마주할 때 삼계와 불계가 함께 현전할 수 있다. 뒤섞여 일어나므로 등무간연이 아니다. 심과 심소법 가운데에서는,</w:t>
      </w:r>
    </w:p>
    <w:p>
      <w:pPr>
        <w:pStyle w:val="SHTKSourceText"/>
        <w:keepNext/>
      </w:pPr>
      <w:r>
        <w:t xml:space="preserve">尚無二[＊]界俱起。</w:t>
      </w:r>
    </w:p>
    <w:p>
      <w:pPr>
        <w:pStyle w:val="SHTKTranslationText"/>
      </w:pPr>
      <w:r>
        <w:t xml:space="preserve">오히려 두 [＊]계가 함께 일어나는 일도 없는데,</w:t>
      </w:r>
    </w:p>
    <w:p>
      <w:pPr>
        <w:pStyle w:val="SHTKNoteSummary"/>
        <w:keepNext/>
      </w:pPr>
      <w:r>
        <w:t>교감 요약 | [상호참조] 이 [＊]는 CBETA가 붙인 참조 표지로, 연결된 교감을 확정할 수 없다.</w:t>
      </w:r>
    </w:p>
    <w:p>
      <w:pPr>
        <w:pStyle w:val="SHTKNoteDetail"/>
      </w:pPr>
      <w:r>
        <w:t>• 이문 번역·의미 검토 | 저본 色界化는 “색계의 화신/변화”를 가리키지만 이문은 界를 생략하여 色化가 되므로 대상의 범위가 달라진다.</w:t>
      </w:r>
    </w:p>
    <w:p>
      <w:pPr>
        <w:pStyle w:val="SHTKNoteDetail"/>
      </w:pPr>
      <w:r>
        <w:t>• 번역 영향 판정 | [의미 차이 있음]</w:t>
      </w:r>
    </w:p>
    <w:p>
      <w:pPr>
        <w:pStyle w:val="SHTKNoteDetail"/>
      </w:pPr>
      <w:r>
        <w:t>• 출처 | CBETA T41n1821, 교감 번호 0134005.</w:t>
      </w:r>
    </w:p>
    <w:p>
      <w:pPr>
        <w:pStyle w:val="SHTKSourceText"/>
        <w:keepNext/>
      </w:pPr>
      <w:r>
        <w:t xml:space="preserve">何況有多。 由無雜亂故立等無間緣 又解得．及四相。 容三界．不繫可俱現前。 同分三界可俱現前。 非得．無想．二定．命根．名．句．文身。 隨其所應各一界現前。 此上十四。</w:t>
      </w:r>
    </w:p>
    <w:p>
      <w:pPr>
        <w:pStyle w:val="SHTKTranslationText"/>
      </w:pPr>
      <w:r>
        <w:t xml:space="preserve">하물며 여러 계가 있겠는가. 뒤섞임이 없기 때문에 등무간연을 세운다. 또 달리 풀이하면 득과 사상은, 삼계와 불계가 함께 현전할 수 있다. 동분은 삼계가 함께 현전할 수 있다. 비득·무상·두 정·명근·명신·구신·문신은, 각각 마땅한 바에 따라 한 계에서 현전한다. 이상 열네 가지는,</w:t>
      </w:r>
    </w:p>
    <w:p>
      <w:pPr>
        <w:pStyle w:val="SHTKSourceText"/>
        <w:keepNext/>
      </w:pPr>
      <w:r>
        <w:t xml:space="preserve">又各隨應。 與餘三界．不繫不相應行。 俱起雜亂不立。 心．心所法即不如是 又解若別分別。 得．及四相各有多體。 三界．不繫可俱現前。 同分亦有多體。</w:t>
      </w:r>
    </w:p>
    <w:p>
      <w:pPr>
        <w:pStyle w:val="SHTKTranslationText"/>
      </w:pPr>
      <w:r>
        <w:t xml:space="preserve">또 각각 마땅한 바에 따라, 나머지 삼계와 불계의 불상응행과, 함께 일어나 뒤섞이므로 세우지 않는다. 심과 심소법은 곧 이와 같지 않다. 또 달리 풀이하여 각각 따로 분별하면, 득과 사상은 각각 많은 자체가 있어, 삼계와 불계가 함께 현전할 수 있다. 동분도 또한 많은 자체가 있어,</w:t>
      </w:r>
    </w:p>
    <w:p>
      <w:pPr>
        <w:pStyle w:val="SHTKSourceText"/>
        <w:keepNext/>
      </w:pPr>
      <w:r>
        <w:t xml:space="preserve">於三界中可俱現前。 非得體亦有多。 隨其所應。 於一界中可俱現前。 滅盡定亦有多體。 於一界中可俱現前。 命根體一。 隨其所應一界現前。</w:t>
      </w:r>
    </w:p>
    <w:p>
      <w:pPr>
        <w:pStyle w:val="SHTKTranslationText"/>
      </w:pPr>
      <w:r>
        <w:t xml:space="preserve">삼계 가운데 함께 현전할 수 있다. 비득의 자체도 또한 많아서, 마땅한 바에 따라, 한 계 가운데 함께 현전할 수 있다. 멸진정도 또한 많은 자체가 있어, 한 계 가운데 함께 현전할 수 있다. 명근의 자체는 하나이고, 마땅한 바에 따라 한 계에서 현전한다.</w:t>
      </w:r>
    </w:p>
    <w:p>
      <w:pPr>
        <w:pStyle w:val="SHTKSourceText"/>
        <w:keepNext/>
      </w:pPr>
      <w:r>
        <w:t xml:space="preserve">名句文身亦有多體。 隨其所應於一界中可俱現前。 如多化人一時發語。 此上十二。 各隨所應。 與餘三界．不繫不相應行俱起。 無想異熟．及無想定亦有多體。 於一界中可俱現前。</w:t>
      </w:r>
    </w:p>
    <w:p>
      <w:pPr>
        <w:pStyle w:val="SHTKTranslationText"/>
      </w:pPr>
      <w:r>
        <w:t xml:space="preserve">명신·구신·문신도 또한 많은 자체가 있어, 마땅한 바에 따라 한 계 가운데 함께 현전할 수 있다. 많은 화인이 한때 말을 내는 것과 같다. 이상 열두 가지는, 각각 마땅한 바에 따라, 나머지 삼계와 불계의 불상응행과 함께 일어난다. 무상이숙과 무상정도 또한 많은 자체가 있어, 한 계 가운데 함께 현전할 수 있다.</w:t>
      </w:r>
    </w:p>
    <w:p>
      <w:pPr>
        <w:pStyle w:val="SHTKSourceText"/>
        <w:keepNext/>
      </w:pPr>
      <w:r>
        <w:t xml:space="preserve">此上二種。 各隨所應。 與餘三界不相應行俱起。 於此十四不相應行中。 或有體多。 通多界起。 唯一界起。</w:t>
      </w:r>
    </w:p>
    <w:p>
      <w:pPr>
        <w:pStyle w:val="SHTKTranslationText"/>
      </w:pPr>
      <w:r>
        <w:t xml:space="preserve">이상 두 가지는, 각각 마땅한 바에 따라, 나머지 삼계의 불상응행과 함께 일어난다. 이 열네 가지 불상응행 가운데, 혹은 자체가 많은 것이 있어, 여러 계에 통하여 일어나기도 하고, 오직 한 계에서만 일어나기도 하며,</w:t>
      </w:r>
    </w:p>
    <w:p>
      <w:pPr>
        <w:pStyle w:val="SHTKSourceText"/>
        <w:keepNext/>
      </w:pPr>
      <w:r>
        <w:t xml:space="preserve">[1]與多俱起．與一俱起。</w:t>
      </w:r>
    </w:p>
    <w:p>
      <w:pPr>
        <w:pStyle w:val="SHTKTranslationText"/>
      </w:pPr>
      <w:r>
        <w:t xml:space="preserve">[1]여러 것과 함께 일어나기도 하고 한 것과 함께 일어나기도 한다.</w:t>
      </w:r>
    </w:p>
    <w:p>
      <w:pPr>
        <w:pStyle w:val="SHTKNoteSummary"/>
        <w:keepNext/>
      </w:pPr>
      <w:r>
        <w:t>교감 요약 | [CBETA 교감] 저본 與 → 이문 而</w:t>
      </w:r>
    </w:p>
    <w:p>
      <w:pPr>
        <w:pStyle w:val="SHTKNoteDetail"/>
      </w:pPr>
      <w:r>
        <w:t>• 원교감 원문 | 與【大】，而【甲】【乙】</w:t>
      </w:r>
    </w:p>
    <w:p>
      <w:pPr>
        <w:pStyle w:val="SHTKNoteDetail"/>
      </w:pPr>
      <w:r>
        <w:t>• 이문 번역·의미 검토 | 저본 與多俱起는 “여럿과 함께 일어난다”이고, 이문 而多俱起는 접속형으로 바뀌어 표현 구조가 달라진다.</w:t>
      </w:r>
    </w:p>
    <w:p>
      <w:pPr>
        <w:pStyle w:val="SHTKNoteDetail"/>
      </w:pPr>
      <w:r>
        <w:t>• 번역 영향 판정 | [표현 차이]</w:t>
      </w:r>
    </w:p>
    <w:p>
      <w:pPr>
        <w:pStyle w:val="SHTKNoteDetail"/>
      </w:pPr>
      <w:r>
        <w:t>• 출처 | CBETA T41n1821, 교감 번호 0135001.</w:t>
      </w:r>
    </w:p>
    <w:p>
      <w:pPr>
        <w:pStyle w:val="SHTKSourceText"/>
        <w:keepNext/>
      </w:pPr>
      <w:r>
        <w:t xml:space="preserve">或有體一。 唯一界起不通多界。 與一俱起．與多俱起。 皆成雜亂。 相望非等。 故不可立等無間緣。 心．心所法即不如是。 又正理十九云。</w:t>
      </w:r>
    </w:p>
    <w:p>
      <w:pPr>
        <w:pStyle w:val="SHTKTranslationText"/>
      </w:pPr>
      <w:r>
        <w:t xml:space="preserve">혹은 자체가 하나인 것이 있어, 오직 한 계에서만 일어나 여러 계에 통하지 않으면서, 한 것과 함께 일어나기도 하고 여러 것과 함께 일어나기도 한다. 모두 뒤섞임을 이루므로, 서로 마주하면 동등하지 않다. 그러므로 등무간연을 세울 수 없다. 심과 심소법은 곧 이와 같지 않다. 또 『정리론』 권19에서 말한다.</w:t>
      </w:r>
    </w:p>
    <w:p>
      <w:pPr>
        <w:pStyle w:val="SHTKSourceText"/>
        <w:keepNext/>
      </w:pPr>
      <w:r>
        <w:t xml:space="preserve">毘婆沙說。 心．及心所。 所依．所緣．行相有礙。 由斯故。 立等無間緣。 色．不相應無如是事。 故彼不立為此緣體。</w:t>
      </w:r>
    </w:p>
    <w:p>
      <w:pPr>
        <w:pStyle w:val="SHTKTranslationText"/>
      </w:pPr>
      <w:r>
        <w:t xml:space="preserve">비바사사에서 말하기를, 심과 심소는, 소의·소연·행상에 장애가 있기 때문에, 이로 말미암아, 등무간연을 세운다. 색과 불상응에는 이러한 일이 없으므로, 그것들을 이 연의 체로 세우지 않는다.</w:t>
      </w:r>
    </w:p>
    <w:p>
      <w:pPr>
        <w:pStyle w:val="SHTKPositionMarker"/>
        <w:keepNext/>
      </w:pPr>
      <w:r>
        <w:t xml:space="preserve">[0135a08]</w:t>
      </w:r>
    </w:p>
    <w:p>
      <w:pPr>
        <w:pStyle w:val="SHTKSourceText"/>
        <w:keepNext/>
      </w:pPr>
      <w:r>
        <w:t xml:space="preserve">何緣不許至等無間緣者。 問。</w:t>
      </w:r>
    </w:p>
    <w:p>
      <w:pPr>
        <w:pStyle w:val="SHTKTranslationText"/>
      </w:pPr>
      <w:r>
        <w:t xml:space="preserve">“무슨 까닭으로 허락하지 않는가”에서 “등무간연”에 이르기까지는, 물음이다.</w:t>
      </w:r>
    </w:p>
    <w:p>
      <w:pPr>
        <w:pStyle w:val="SHTKPositionMarker"/>
        <w:keepNext/>
      </w:pPr>
      <w:r>
        <w:t xml:space="preserve">[0135a09]</w:t>
      </w:r>
    </w:p>
    <w:p>
      <w:pPr>
        <w:pStyle w:val="SHTKSourceText"/>
        <w:keepNext/>
      </w:pPr>
      <w:r>
        <w:t xml:space="preserve">以未來法至無前後故者。 答。 等無間緣約世前後建立次第。 未來世法。 無前後故非等無間。</w:t>
      </w:r>
    </w:p>
    <w:p>
      <w:pPr>
        <w:pStyle w:val="SHTKTranslationText"/>
      </w:pPr>
      <w:r>
        <w:t xml:space="preserve">“미래법은”에서 “전후가 없기 때문이다”에 이르기까지는, 답이다. 등무간연은 세간의 전후에 의거하여 차제를 세운다. 미래세의 법은, 전후가 없기 때문에 등무간연이 아니다.</w:t>
      </w:r>
    </w:p>
    <w:p>
      <w:pPr>
        <w:pStyle w:val="SHTKPositionMarker"/>
        <w:keepNext/>
      </w:pPr>
      <w:r>
        <w:t xml:space="preserve">[0135a11]</w:t>
      </w:r>
    </w:p>
    <w:p>
      <w:pPr>
        <w:pStyle w:val="SHTKSourceText"/>
        <w:keepNext/>
      </w:pPr>
      <w:r>
        <w:t xml:space="preserve">如何世尊至此法應生者。 徵。</w:t>
      </w:r>
    </w:p>
    <w:p>
      <w:pPr>
        <w:pStyle w:val="SHTKTranslationText"/>
      </w:pPr>
      <w:r>
        <w:t xml:space="preserve">“어떻게 세존은”에서 “이 법이 마땅히 생길 것임을”에 이르기까지는, 따져 묻는 것이다.</w:t>
      </w:r>
    </w:p>
    <w:p>
      <w:pPr>
        <w:pStyle w:val="SHTKPositionMarker"/>
        <w:keepNext/>
      </w:pPr>
      <w:r>
        <w:t xml:space="preserve">[0135a12]</w:t>
      </w:r>
    </w:p>
    <w:p>
      <w:pPr>
        <w:pStyle w:val="SHTKSourceText"/>
        <w:keepNext/>
      </w:pPr>
      <w:r>
        <w:t xml:space="preserve">比過現法至故非比智者。 就答中總有三師。 此即述說一切有部異師解。 謂佛世尊。 比過．現法便於未來能現了達。 是第四定願智所攝。 如願而知故非比智。</w:t>
      </w:r>
    </w:p>
    <w:p>
      <w:pPr>
        <w:pStyle w:val="SHTKTranslationText"/>
      </w:pPr>
      <w:r>
        <w:t xml:space="preserve">“과거와 현재의 법을 비추어”에서 “그러므로 비량지가 아니다”에 이르기까지는, 답 가운데 모두 세 논사가 있다. 이는 곧 설일체유부의 다른 논사의 풀이를 서술한 것이다. 이른바 부처님 세존은, 과거와 현재의 법을 견주어 곧 미래를 현전하여 분명히 안다. 이는 제4정의 원지에 포섭된다. 원하는 대로 알기 때문에 비량지가 아니다.</w:t>
      </w:r>
    </w:p>
    <w:p>
      <w:pPr>
        <w:pStyle w:val="SHTKPositionMarker"/>
        <w:keepNext/>
      </w:pPr>
      <w:r>
        <w:t xml:space="preserve">[0135a15]</w:t>
      </w:r>
    </w:p>
    <w:p>
      <w:pPr>
        <w:pStyle w:val="SHTKSourceText"/>
        <w:keepNext/>
      </w:pPr>
      <w:r>
        <w:t xml:space="preserve">若爾世尊至應不能知者。 論主破。 若爾世尊未見過．現前際。 於未來後際應不能知。 又婆沙一百七十九云。 問云何願智能知未來。 有說以過去．現在比知未來。 譬如田夫下種子已。</w:t>
      </w:r>
    </w:p>
    <w:p>
      <w:pPr>
        <w:pStyle w:val="SHTKTranslationText"/>
      </w:pPr>
      <w:r>
        <w:t xml:space="preserve">“그렇다면 세존은”에서 “알 수 없어야 한다”에 이르기까지는, 논주가 논파한다. 그렇다면 세존이 과거와 현재의 전제를 보지 않았다면, 미래의 후제를 알 수 없어야 한다. 또 『바사론』 권179에서 말한다. 묻는다. 원지는 어떻게 미래를 알 수 있는가. 어떤 이는 과거와 현재에 의거해 미래를 비추어 안다고 말한다. 비유하면 농부가 씨앗을 뿌린 뒤,</w:t>
      </w:r>
    </w:p>
    <w:p>
      <w:pPr>
        <w:pStyle w:val="SHTKSourceText"/>
        <w:keepNext/>
      </w:pPr>
      <w:r>
        <w:t xml:space="preserve">比知定有如是果生。 彼亦如是。 有說若爾願智應是比量智非現量智。 應作是說。</w:t>
      </w:r>
    </w:p>
    <w:p>
      <w:pPr>
        <w:pStyle w:val="SHTKTranslationText"/>
      </w:pPr>
      <w:r>
        <w:t xml:space="preserve">반드시 이와 같은 과가 생길 것을 견주어 아는 것과 같다. 그도 또한 이와 같다. 어떤 이는 말한다. 그렇다면 원지는 비량지여야 하고 현량지가 아니어야 한다. 마땅히 이렇게 말해야 한다.</w:t>
      </w:r>
    </w:p>
    <w:p>
      <w:pPr>
        <w:pStyle w:val="SHTKSourceText"/>
        <w:keepNext/>
      </w:pPr>
      <w:r>
        <w:t xml:space="preserve">此願智不[2]待觀因而能知果。</w:t>
      </w:r>
    </w:p>
    <w:p>
      <w:pPr>
        <w:pStyle w:val="SHTKTranslationText"/>
      </w:pPr>
      <w:r>
        <w:t xml:space="preserve">이 원지는 인을 관찰하기를 [2]기다리지 않고도 과를 알 수 있으며,</w:t>
      </w:r>
    </w:p>
    <w:p>
      <w:pPr>
        <w:pStyle w:val="SHTKNoteSummary"/>
        <w:keepNext/>
      </w:pPr>
      <w:r>
        <w:t>교감 요약 | [CBETA 교감] 저본 待觀 → 이문 觀待</w:t>
      </w:r>
    </w:p>
    <w:p>
      <w:pPr>
        <w:pStyle w:val="SHTKNoteDetail"/>
      </w:pPr>
      <w:r>
        <w:t>• 원교감 원문 | 待觀【大】＊，觀待【甲】【乙】＊</w:t>
      </w:r>
    </w:p>
    <w:p>
      <w:pPr>
        <w:pStyle w:val="SHTKNoteDetail"/>
      </w:pPr>
      <w:r>
        <w:t>• 이문 번역·의미 검토 | 待觀과 觀待은 어순만 바뀌어, 여기서는 모두 “관찰을 기다리다/관찰에 의존하다”의 뜻으로 핵심 번역은 같다.</w:t>
      </w:r>
    </w:p>
    <w:p>
      <w:pPr>
        <w:pStyle w:val="SHTKNoteDetail"/>
      </w:pPr>
      <w:r>
        <w:t>• 번역 영향 판정 | [번역 차이 없음]</w:t>
      </w:r>
    </w:p>
    <w:p>
      <w:pPr>
        <w:pStyle w:val="SHTKNoteDetail"/>
      </w:pPr>
      <w:r>
        <w:t>• 출처 | CBETA T41n1821, 교감 번호 0135002.</w:t>
      </w:r>
    </w:p>
    <w:p>
      <w:pPr>
        <w:pStyle w:val="SHTKSourceText"/>
        <w:keepNext/>
      </w:pPr>
      <w:r>
        <w:t xml:space="preserve">不[＊]待觀果而能知因。</w:t>
      </w:r>
    </w:p>
    <w:p>
      <w:pPr>
        <w:pStyle w:val="SHTKTranslationText"/>
      </w:pPr>
      <w:r>
        <w:t xml:space="preserve">과를 관찰하기를 [＊]기다리지 않고도 인을 알 수 있다.</w:t>
      </w:r>
    </w:p>
    <w:p>
      <w:pPr>
        <w:pStyle w:val="SHTKNoteSummary"/>
        <w:keepNext/>
      </w:pPr>
      <w:r>
        <w:t>교감 요약 | [상호참조] 이 [＊]는 CBETA가 붙인 참조 표지로, 연결된 교감을 확정할 수 없다.</w:t>
      </w:r>
    </w:p>
    <w:p>
      <w:pPr>
        <w:pStyle w:val="SHTKNoteDetail"/>
      </w:pPr>
      <w:r>
        <w:t>• 이문 번역·의미 검토 | 待觀과 觀待은 어순만 바뀌어, 여기서는 모두 “관찰을 기다리다/관찰에 의존하다”의 뜻으로 핵심 번역은 같다.</w:t>
      </w:r>
    </w:p>
    <w:p>
      <w:pPr>
        <w:pStyle w:val="SHTKNoteDetail"/>
      </w:pPr>
      <w:r>
        <w:t>• 번역 영향 판정 | [번역 차이 없음]</w:t>
      </w:r>
    </w:p>
    <w:p>
      <w:pPr>
        <w:pStyle w:val="SHTKNoteDetail"/>
      </w:pPr>
      <w:r>
        <w:t>• 출처 | CBETA T41n1821, 교감 번호 0135002.</w:t>
      </w:r>
    </w:p>
    <w:p>
      <w:pPr>
        <w:pStyle w:val="SHTKSourceText"/>
        <w:keepNext/>
      </w:pPr>
      <w:r>
        <w:t xml:space="preserve">是故此智是現量智非比量智。</w:t>
      </w:r>
    </w:p>
    <w:p>
      <w:pPr>
        <w:pStyle w:val="SHTKTranslationText"/>
      </w:pPr>
      <w:r>
        <w:t xml:space="preserve">그러므로 이 지는 현량지이지 비량지가 아니다.</w:t>
      </w:r>
    </w:p>
    <w:p>
      <w:pPr>
        <w:pStyle w:val="SHTKPositionMarker"/>
        <w:keepNext/>
      </w:pPr>
      <w:r>
        <w:t xml:space="preserve">[0135a24]</w:t>
      </w:r>
    </w:p>
    <w:p>
      <w:pPr>
        <w:pStyle w:val="SHTKSourceText"/>
        <w:keepNext/>
      </w:pPr>
      <w:r>
        <w:t xml:space="preserve">有餘復言至靜慮通慧者。 第二述說一切有部異師解。 有餘異師言。 有情身內。 有未來世果。 因先兆。 是不相應行蘊差別。 佛起欲界俗智。</w:t>
      </w:r>
    </w:p>
    <w:p>
      <w:pPr>
        <w:pStyle w:val="SHTKTranslationText"/>
      </w:pPr>
      <w:r>
        <w:t xml:space="preserve">“또 다른 이는 다시 말한다”에서 “정려의 통혜”에 이르기까지는, 둘째로 설일체유부의 다른 논사의 풀이를 서술한다. 어떤 다른 논사는 말한다. 유정의 몸 안에는, 미래세의 과와, 인의 선조(先兆)가 있다. 이는 불상응행온의 차별이다. 부처는 욕계의 세속지를 일으켜,</w:t>
      </w:r>
    </w:p>
    <w:p>
      <w:pPr>
        <w:pStyle w:val="SHTKSourceText"/>
        <w:keepNext/>
      </w:pPr>
      <w:r>
        <w:t xml:space="preserve">觀此先兆便知未來。 非要現遊根本靜慮起生死通慧。 方始能知此因果先兆。 西方相傳法同分攝。</w:t>
      </w:r>
    </w:p>
    <w:p>
      <w:pPr>
        <w:pStyle w:val="SHTKTranslationText"/>
      </w:pPr>
      <w:r>
        <w:t xml:space="preserve">이 선조를 관찰하고 곧 미래를 안다. 반드시 현재 근본정려에 들어 생사통혜를 일으켜야만, 비로소 이 인과의 선조를 아는 것은 아니다. 서방의 전승에서는 법동분에 포섭된다고 한다.</w:t>
      </w:r>
    </w:p>
    <w:p>
      <w:pPr>
        <w:pStyle w:val="SHTKPositionMarker"/>
        <w:keepNext/>
      </w:pPr>
      <w:r>
        <w:t xml:space="preserve">[0135a29]</w:t>
      </w:r>
    </w:p>
    <w:p>
      <w:pPr>
        <w:pStyle w:val="SHTKSourceText"/>
        <w:keepNext/>
      </w:pPr>
      <w:r>
        <w:t xml:space="preserve">若爾諸佛至非為現證者。 論主破第二師。</w:t>
      </w:r>
    </w:p>
    <w:p>
      <w:pPr>
        <w:pStyle w:val="SHTKTranslationText"/>
      </w:pPr>
      <w:r>
        <w:t xml:space="preserve">“그렇다면 여러 부처는”에서 “현증하는 것이 아니다”에 이르기까지는, 논주가 둘째 논사를 논파한다.</w:t>
      </w:r>
    </w:p>
    <w:p>
      <w:pPr>
        <w:pStyle w:val="SHTKPositionMarker"/>
        <w:keepNext/>
      </w:pPr>
      <w:r>
        <w:t xml:space="preserve">[0135b01]</w:t>
      </w:r>
    </w:p>
    <w:p>
      <w:pPr>
        <w:pStyle w:val="SHTKSourceText"/>
        <w:keepNext/>
      </w:pPr>
      <w:r>
        <w:t xml:space="preserve">故如經部至不可思議者。 第三論主非前二說。 即述經部。 若依正理十九有三說。 一說諸佛德用。 諸佛境界。 不可思議。</w:t>
      </w:r>
    </w:p>
    <w:p>
      <w:pPr>
        <w:pStyle w:val="SHTKTranslationText"/>
      </w:pPr>
      <w:r>
        <w:t xml:space="preserve">“그러므로 경부와 같이”에서 “불가사의하다”에 이르기까지는, 셋째로 논주가 앞의 두 설을 그르다고 하고, 곧 경부의 설을 서술한다. 『정리론』 권19에 의하면 세 설이 있다. 첫째 설은 여러 부처의 덕용과, 여러 부처의 경계는, 불가사의하다고 한다.</w:t>
      </w:r>
    </w:p>
    <w:p>
      <w:pPr>
        <w:pStyle w:val="SHTKSourceText"/>
        <w:keepNext/>
      </w:pPr>
      <w:r>
        <w:t xml:space="preserve">第二說如過去世佛於未來現[3]知見轉。</w:t>
      </w:r>
    </w:p>
    <w:p>
      <w:pPr>
        <w:pStyle w:val="SHTKTranslationText"/>
      </w:pPr>
      <w:r>
        <w:t xml:space="preserve">둘째 설은 “과거세의 부처와 같이 미래에 대해 현재 [3]지견이 작용한다”고 한다.</w:t>
      </w:r>
    </w:p>
    <w:p>
      <w:pPr>
        <w:pStyle w:val="SHTKNoteSummary"/>
        <w:keepNext/>
      </w:pPr>
      <w:r>
        <w:t>교감 요약 | [CBETA 교감] 저본 知 → 이문 智</w:t>
      </w:r>
    </w:p>
    <w:p>
      <w:pPr>
        <w:pStyle w:val="SHTKNoteDetail"/>
      </w:pPr>
      <w:r>
        <w:t>• 원교감 원문 | 知【大】，智【甲】【乙】</w:t>
      </w:r>
    </w:p>
    <w:p>
      <w:pPr>
        <w:pStyle w:val="SHTKNoteDetail"/>
      </w:pPr>
      <w:r>
        <w:t>• 이문 번역·의미 검토 | 저본 現知見轉은 “현재 지견이 작용한다”로 읽고, 이문 現智見轉은 知를 智로 바꾸어 지(智)의 기술어를 명시한다.</w:t>
      </w:r>
    </w:p>
    <w:p>
      <w:pPr>
        <w:pStyle w:val="SHTKNoteDetail"/>
      </w:pPr>
      <w:r>
        <w:t>• 번역 영향 판정 | [표현 차이]</w:t>
      </w:r>
    </w:p>
    <w:p>
      <w:pPr>
        <w:pStyle w:val="SHTKNoteDetail"/>
      </w:pPr>
      <w:r>
        <w:t>• 출처 | CBETA T41n1821, 교감 번호 0135003.</w:t>
      </w:r>
    </w:p>
    <w:p>
      <w:pPr>
        <w:pStyle w:val="SHTKSourceText"/>
        <w:keepNext/>
      </w:pPr>
      <w:r>
        <w:t xml:space="preserve">謂佛欲知有情因果。 然現在世時分短促。 故多觀察過去．未來。 非佛世尊欲知後際。 先觀前際然後能知。 乃至廣說(解云彼師意。 宿住智能現知過去。 生死智能現知未來。</w:t>
      </w:r>
    </w:p>
    <w:p>
      <w:pPr>
        <w:pStyle w:val="SHTKTranslationText"/>
      </w:pPr>
      <w:r>
        <w:t xml:space="preserve">이른바 부처가 유정의 인과를 알고자 하지만, 현재세의 시간 구분은 짧고 촉박하므로, 대개 과거와 미래를 관찰한다. 부처님 세존이 후제를 알고자 할 때, 먼저 전제를 관찰한 뒤에야 아는 것은 아니다. 내지 널리 설한다. (풀이한다. 그 논사의 뜻은, 숙주지는 과거를 현전하여 알고, 생사지는 미래를 현전하여 안다는 것이다.</w:t>
      </w:r>
    </w:p>
    <w:p>
      <w:pPr>
        <w:pStyle w:val="SHTKSourceText"/>
        <w:keepNext/>
      </w:pPr>
      <w:r>
        <w:t xml:space="preserve">正理救不破之)第三說有情身內[4]現有未來因果先相。</w:t>
      </w:r>
    </w:p>
    <w:p>
      <w:pPr>
        <w:pStyle w:val="SHTKTranslationText"/>
      </w:pPr>
      <w:r>
        <w:t xml:space="preserve">『정리론』은 이를 구제하여 논파하지 않는다.) 셋째 설은 유정의 몸 안에 [4]미래 인과의 선상이 현재 존재한다고 한다.</w:t>
      </w:r>
    </w:p>
    <w:p>
      <w:pPr>
        <w:pStyle w:val="SHTKNoteSummary"/>
        <w:keepNext/>
      </w:pPr>
      <w:r>
        <w:t>교감 요약 | [CBETA 교감] 저본 現 → 이문 現在</w:t>
      </w:r>
    </w:p>
    <w:p>
      <w:pPr>
        <w:pStyle w:val="SHTKNoteDetail"/>
      </w:pPr>
      <w:r>
        <w:t>• 원교감 원문 | 現【大】，現在【甲】【乙】</w:t>
      </w:r>
    </w:p>
    <w:p>
      <w:pPr>
        <w:pStyle w:val="SHTKNoteDetail"/>
      </w:pPr>
      <w:r>
        <w:t>• 이문 번역·의미 검토 | 저본 現有와 이문 現在有는 모두 “현재 존재한다”는 뜻이며, 이문이 시간성을 더 분명히 적는다.</w:t>
      </w:r>
    </w:p>
    <w:p>
      <w:pPr>
        <w:pStyle w:val="SHTKNoteDetail"/>
      </w:pPr>
      <w:r>
        <w:t>• 번역 영향 판정 | [표현 차이]</w:t>
      </w:r>
    </w:p>
    <w:p>
      <w:pPr>
        <w:pStyle w:val="SHTKNoteDetail"/>
      </w:pPr>
      <w:r>
        <w:t>• 출처 | CBETA T41n1821, 교감 번호 0135004.</w:t>
      </w:r>
    </w:p>
    <w:p>
      <w:pPr>
        <w:pStyle w:val="SHTKSourceText"/>
        <w:keepNext/>
      </w:pPr>
      <w:r>
        <w:t xml:space="preserve">猶如影像。 或色．或心不相應行。 佛唯觀此便知未來。 非要現遊靜慮通慧。 然非於彼占相故知。 以於未來現證見故。 乃至廣說(解云此師意說。 由知先相未來現證。</w:t>
      </w:r>
    </w:p>
    <w:p>
      <w:pPr>
        <w:pStyle w:val="SHTKTranslationText"/>
      </w:pPr>
      <w:r>
        <w:t xml:space="preserve">마치 그림자나 형상과 같으며, 혹은 색이거나 혹은 심불상응행이다. 부처는 오직 이것을 관찰하여 곧 미래를 안다. 반드시 현재 정려의 통혜에 들어야 하는 것은 아니다. 그러나 그 선상을 점쳐서 아는 것은 아니며, 미래에 대해 현증하여 보기 때문에 아는 것이다. 내지 널리 설한다. (풀이한다. 이 논사의 뜻은, 선상을 앎으로 말미암아 미래를 현증한다는 것이다.</w:t>
      </w:r>
    </w:p>
    <w:p>
      <w:pPr>
        <w:pStyle w:val="SHTKSourceText"/>
        <w:keepNext/>
      </w:pPr>
      <w:r>
        <w:t xml:space="preserve">如因聞聲方始迴顧。 正理救不破之) 若依婆沙十一亦有三說。 初．二說同此論破。 第三評家云。 應作是說。 佛知未來。 是現非比。</w:t>
      </w:r>
    </w:p>
    <w:p>
      <w:pPr>
        <w:pStyle w:val="SHTKTranslationText"/>
      </w:pPr>
      <w:r>
        <w:t xml:space="preserve">소리를 들은 뒤에야 비로소 돌아보는 것과 같다. 『정리론』은 이를 구제하여 논파하지 않는다.) 『바사론』 권11에 의하면 또한 세 설이 있다. 첫째와 둘째 설은 이 논이 논파한 것과 같다. 셋째 평론가는 말한다. 마땅히 이렇게 말해야 한다. 부처가 미래를 아는 것은, 현량이지 비량이 아니다.</w:t>
      </w:r>
    </w:p>
    <w:p>
      <w:pPr>
        <w:pStyle w:val="SHTKSourceText"/>
        <w:keepNext/>
      </w:pPr>
      <w:r>
        <w:t xml:space="preserve">乃至廣說。 問此論前二說。 婆沙亦同此論破。 何故正理救耶 解云正理論師故違此論且作此救。 未可為正 問正理初說．婆沙評家。 與此經部有何差別</w:t>
      </w:r>
    </w:p>
    <w:p>
      <w:pPr>
        <w:pStyle w:val="SHTKTranslationText"/>
      </w:pPr>
      <w:r>
        <w:t xml:space="preserve">내지 널리 설한다. 묻는다. 이 논은 앞의 두 설을, 『바사론』도 이 논과 같이 논파했는데, 어째서 『정리론』은 구제하는가. 풀이한다. 『정리론』의 논사는 일부러 이 논과 달리하면서 우선 이러한 구제를 한 것이다. 그것을 바른 것으로 삼을 수는 없다. 묻는다. 『정리론』의 첫째 설과 『바사론』 평론가의 설은, 이 경부의 설과 어떤 차이가 있는가.</w:t>
      </w:r>
    </w:p>
    <w:p>
      <w:pPr>
        <w:pStyle w:val="SHTKSourceText"/>
        <w:keepNext/>
      </w:pPr>
      <w:r>
        <w:t xml:space="preserve">解云三說俱同 又解正理初說同婆沙評家。 不同經部。 此即宗別也 問若別。 若同。 如何解釋 解云此論言舉意遍知者。</w:t>
      </w:r>
    </w:p>
    <w:p>
      <w:pPr>
        <w:pStyle w:val="SHTKTranslationText"/>
      </w:pPr>
      <w:r>
        <w:t xml:space="preserve">풀이한다. 세 설은 모두 같다. 또 달리 풀이하면 『정리론』의 첫째 설은 『바사론』 평론가의 설과 같고, 경부와는 같지 않다. 이는 곧 종지가 다르기 때문이다. 묻는다. 만약 다르다면, 또 만약 같다면, 어떻게 풀이하는가. 풀이한다. 이 논에서 “뜻을 일으키면 두루 안다”고 말한 것은,</w:t>
      </w:r>
    </w:p>
    <w:p>
      <w:pPr>
        <w:pStyle w:val="SHTKSourceText"/>
        <w:keepNext/>
      </w:pPr>
      <w:r>
        <w:t xml:space="preserve">經部有兩解。 一云如來無不定心。 舉意遍知者皆由定故。 能知。 若依說一切有部宗。 佛亦有散心。 即是散心遍知無謬</w:t>
      </w:r>
    </w:p>
    <w:p>
      <w:pPr>
        <w:pStyle w:val="SHTKTranslationText"/>
      </w:pPr>
      <w:r>
        <w:t xml:space="preserve">경부에 두 가지 풀이가 있다. 첫째는 여래에게 선정이 아닌 마음이 없다고 한다. 뜻을 일으키면 두루 안다는 것은 모두 선정으로 말미암기 때문에, 능히 안다는 것이다. 설일체유부의 종지에 의하면, 부처에게도 또한 산심이 있고, 곧 그 산심으로 두루 알아 오류가 없다.</w:t>
      </w:r>
    </w:p>
    <w:p>
      <w:pPr>
        <w:pStyle w:val="SHTKSourceText"/>
        <w:keepNext/>
      </w:pPr>
      <w:r>
        <w:t xml:space="preserve">問如來散心是[5]現量耶</w:t>
      </w:r>
    </w:p>
    <w:p>
      <w:pPr>
        <w:pStyle w:val="SHTKTranslationText"/>
      </w:pPr>
      <w:r>
        <w:t xml:space="preserve">묻는다. 여래의 산심은 [5]현량인가.</w:t>
      </w:r>
    </w:p>
    <w:p>
      <w:pPr>
        <w:pStyle w:val="SHTKNoteSummary"/>
        <w:keepNext/>
      </w:pPr>
      <w:r>
        <w:t>교감 요약 | [CBETA 교감] 저본 現 → 이문 現現</w:t>
      </w:r>
    </w:p>
    <w:p>
      <w:pPr>
        <w:pStyle w:val="SHTKNoteDetail"/>
      </w:pPr>
      <w:r>
        <w:t>• 원교감 원문 | 現【大】，現現【乙】</w:t>
      </w:r>
    </w:p>
    <w:p>
      <w:pPr>
        <w:pStyle w:val="SHTKNoteDetail"/>
      </w:pPr>
      <w:r>
        <w:t>• 이문 번역·의미 검토 | 現과 중복된 現現의 차이는 문맥상 실질적인 번역 차이를 만들지 않는다.</w:t>
      </w:r>
    </w:p>
    <w:p>
      <w:pPr>
        <w:pStyle w:val="SHTKNoteDetail"/>
      </w:pPr>
      <w:r>
        <w:t>• 번역 영향 판정 | [번역 차이 없음]</w:t>
      </w:r>
    </w:p>
    <w:p>
      <w:pPr>
        <w:pStyle w:val="SHTKNoteDetail"/>
      </w:pPr>
      <w:r>
        <w:t>• 출처 | CBETA T41n1821, 교감 번호 0135005.</w:t>
      </w:r>
    </w:p>
    <w:p>
      <w:pPr>
        <w:pStyle w:val="SHTKSourceText"/>
        <w:keepNext/>
      </w:pPr>
      <w:r>
        <w:t xml:space="preserve">解云若二乘散心。 但是五識無間所生意識名現量。 及定心後所引意識亦名現量。 以五識緣境．及定心緣境於境分明俱是現量。 從彼所引意識。 亦於彼所緣境分明亦得名現量。 如願智雖體通定．散。 據散心中所引願智知未來法者。</w:t>
      </w:r>
    </w:p>
    <w:p>
      <w:pPr>
        <w:pStyle w:val="SHTKTranslationText"/>
      </w:pPr>
      <w:r>
        <w:t xml:space="preserve">풀이한다. 이승의 산심이라면, 다만 오식 직후에 생긴 의식만을 현량이라 이름하고, 또 선정의 마음 뒤에 이끌려 나온 의식도 현량이라 이름한다. 오식이 경계를 반연하는 것과 선정의 마음이 경계를 반연하는 것은 경계에 대해 분명하여 모두 현량이기 때문이다. 그것들로부터 이끌려 나온 의식도, 그 소연의 경계에 대해 또한 분명하므로 현량이라고 이름할 수 있다. 원지는 비록 그 체가 선정과 산심에 모두 통하지만, 산심 가운데 이끌려 나온 원지로 미래법을 아는 경우에 근거하면,</w:t>
      </w:r>
    </w:p>
    <w:p>
      <w:pPr>
        <w:pStyle w:val="SHTKSourceText"/>
        <w:keepNext/>
      </w:pPr>
      <w:r>
        <w:t xml:space="preserve">此即名散心現量。 若如來智非定心所引。 及非五識無間所生亦是現量攝。 此即經部與說一切有部不同 又解經部亦許如來有散心。 若作此說即同說一切有部。 故此論不破評家義。</w:t>
      </w:r>
    </w:p>
    <w:p>
      <w:pPr>
        <w:pStyle w:val="SHTKTranslationText"/>
      </w:pPr>
      <w:r>
        <w:t xml:space="preserve">이를 곧 산심의 현량이라고 이름한다. 여래의 지가 선정의 마음에 의해 이끌린 것도 아니고, 또 오식 직후에 생긴 것도 아니면서도 역시 현량에 포섭된다. 이 점이 곧 경부와 설일체유부가 서로 다른 것이다. 또 달리 풀이하면 경부도 또한 여래에게 산심이 있음을 허용한다. 만약 이렇게 설한다면 곧 설일체유부와 같다. 그러므로 이 논은 평론가의 뜻을 논파하지 않는다.</w:t>
      </w:r>
    </w:p>
    <w:p>
      <w:pPr>
        <w:pStyle w:val="SHTKPositionMarker"/>
        <w:keepNext/>
      </w:pPr>
      <w:r>
        <w:t xml:space="preserve">[0135c06]</w:t>
      </w:r>
    </w:p>
    <w:p>
      <w:pPr>
        <w:pStyle w:val="SHTKSourceText"/>
        <w:keepNext/>
      </w:pPr>
      <w:r>
        <w:t xml:space="preserve">若於未來至不生餘法者。 問。 既法次第而生。 明知未來有前後次第。</w:t>
      </w:r>
    </w:p>
    <w:p>
      <w:pPr>
        <w:pStyle w:val="SHTKTranslationText"/>
      </w:pPr>
      <w:r>
        <w:t xml:space="preserve">“만약 미래에 있어서 …… 다른 법이 생기지 않는다”라는 것이다. 묻는다. 이미 법이 차례대로 생긴다면, 분명히 미래에도 앞뒤의 차례가 있음을 알 수 있다.</w:t>
      </w:r>
    </w:p>
    <w:p>
      <w:pPr>
        <w:pStyle w:val="SHTKPositionMarker"/>
        <w:keepNext/>
      </w:pPr>
      <w:r>
        <w:t xml:space="preserve">[0135c08]</w:t>
      </w:r>
    </w:p>
    <w:p>
      <w:pPr>
        <w:pStyle w:val="SHTKSourceText"/>
        <w:keepNext/>
      </w:pPr>
      <w:r>
        <w:t xml:space="preserve">若此法生至等無間緣者。 答。 若此果法生繫屬彼因法。 要彼因無間此果乃得生。 如芽等果生要藉種等因。 此等諸法雖相繫屬義說前後。 然此非有等無間緣。</w:t>
      </w:r>
    </w:p>
    <w:p>
      <w:pPr>
        <w:pStyle w:val="SHTKTranslationText"/>
      </w:pPr>
      <w:r>
        <w:t xml:space="preserve">“만약 이 법이 생기면 …… 등무간연이다”라는 것이다. 답한다. 만약 이 결과법의 생김이 저 원인법에 매여 있다면, 반드시 저 원인이 끊임없이 바로 앞선 뒤에야 이 결과가 생길 수 있다. 싹 등의 결과가 생기려면 반드시 종자 등의 원인에 의지해야 하는 것과 같다. 이러한 모든 법은 비록 서로 매여 있으므로 뜻에 따라 앞뒤라고 말하지만, 그러나 이것이 등무간연이 있다는 뜻은 아니다.</w:t>
      </w:r>
    </w:p>
    <w:p>
      <w:pPr>
        <w:pStyle w:val="SHTKSourceText"/>
        <w:keepNext/>
      </w:pPr>
      <w:r>
        <w:t xml:space="preserve">未來[6]世第一法等。</w:t>
      </w:r>
    </w:p>
    <w:p>
      <w:pPr>
        <w:pStyle w:val="SHTKTranslationText"/>
      </w:pPr>
      <w:r>
        <w:t xml:space="preserve">미래[6]세의 세제일법 등은,</w:t>
      </w:r>
    </w:p>
    <w:p>
      <w:pPr>
        <w:pStyle w:val="SHTKNoteSummary"/>
        <w:keepNext/>
      </w:pPr>
      <w:r>
        <w:t>교감 요약 | [CBETA 교감] 저본 世 → 이문 ∅</w:t>
      </w:r>
    </w:p>
    <w:p>
      <w:pPr>
        <w:pStyle w:val="SHTKNoteDetail"/>
      </w:pPr>
      <w:r>
        <w:t>• 원교감 원문 | 世【大】，〔－〕【甲】【乙】</w:t>
      </w:r>
    </w:p>
    <w:p>
      <w:pPr>
        <w:pStyle w:val="SHTKNoteDetail"/>
      </w:pPr>
      <w:r>
        <w:t>• 이문 번역·의미 검토 | 저본 未來世第一法等에서 【甲】【乙】은 世를 생략하여 未來第一法等으로 읽는다. 모두 미래의 세제일법 등을 가리켜 핵심 논지는 같고 표현만 간략해진다.</w:t>
      </w:r>
    </w:p>
    <w:p>
      <w:pPr>
        <w:pStyle w:val="SHTKNoteDetail"/>
      </w:pPr>
      <w:r>
        <w:t>• 이문 기준 번역 | 이문은 저본의 世에 해당하는 말 없이 읽는다.</w:t>
      </w:r>
    </w:p>
    <w:p>
      <w:pPr>
        <w:pStyle w:val="SHTKNoteDetail"/>
      </w:pPr>
      <w:r>
        <w:t>• 번역 영향 판정 | [표현 차이]</w:t>
      </w:r>
    </w:p>
    <w:p>
      <w:pPr>
        <w:pStyle w:val="SHTKNoteDetail"/>
      </w:pPr>
      <w:r>
        <w:t>• 출처 | CBETA T41n1821, 교감 번호 0135006.</w:t>
      </w:r>
    </w:p>
    <w:p>
      <w:pPr>
        <w:pStyle w:val="SHTKSourceText"/>
        <w:keepNext/>
      </w:pPr>
      <w:r>
        <w:t xml:space="preserve">總相而言。 雖相繫屬義說前後。 而非得有等無間緣。 以等無間緣據世前後作用說故。</w:t>
      </w:r>
    </w:p>
    <w:p>
      <w:pPr>
        <w:pStyle w:val="SHTKTranslationText"/>
      </w:pPr>
      <w:r>
        <w:t xml:space="preserve">총괄하여 말하면, 비록 서로 매여 있으므로 뜻에 따라 앞뒤라고 말하지만, 등무간연이 있다고 할 수는 없다. 등무간연은 세간의 앞뒤와 작용에 의거해 말하기 때문이다.</w:t>
      </w:r>
    </w:p>
    <w:p>
      <w:pPr>
        <w:pStyle w:val="SHTKPositionMarker"/>
        <w:keepNext/>
      </w:pPr>
      <w:r>
        <w:t xml:space="preserve">[0135c14]</w:t>
      </w:r>
    </w:p>
    <w:p>
      <w:pPr>
        <w:pStyle w:val="SHTKSourceText"/>
        <w:keepNext/>
      </w:pPr>
      <w:r>
        <w:t xml:space="preserve">諸阿羅漢至非等無間緣者。 問。</w:t>
      </w:r>
    </w:p>
    <w:p>
      <w:pPr>
        <w:pStyle w:val="SHTKTranslationText"/>
      </w:pPr>
      <w:r>
        <w:t xml:space="preserve">“모든 아라한은 …… 등무간연이 아니다”라는 것이다. 묻는다.</w:t>
      </w:r>
    </w:p>
    <w:p>
      <w:pPr>
        <w:pStyle w:val="SHTKPositionMarker"/>
        <w:keepNext/>
      </w:pPr>
      <w:r>
        <w:t xml:space="preserve">[0135c15]</w:t>
      </w:r>
    </w:p>
    <w:p>
      <w:pPr>
        <w:pStyle w:val="SHTKSourceText"/>
        <w:keepNext/>
      </w:pPr>
      <w:r>
        <w:t xml:space="preserve">無餘心等續此起故者。 答。 無餘心等續此後心起。</w:t>
      </w:r>
    </w:p>
    <w:p>
      <w:pPr>
        <w:pStyle w:val="SHTKTranslationText"/>
      </w:pPr>
      <w:r>
        <w:t xml:space="preserve">“다른 마음 등이 이것에 이어 일어나지 않기 때문이다”라는 것이다. 답한다. 다른 마음 등이 이 뒤의 마음에 이어 일어나지 않으므로,</w:t>
      </w:r>
    </w:p>
    <w:p>
      <w:pPr>
        <w:pStyle w:val="SHTKSourceText"/>
        <w:keepNext/>
      </w:pPr>
      <w:r>
        <w:t xml:space="preserve">[7]所以最後心非等無間緣。</w:t>
      </w:r>
    </w:p>
    <w:p>
      <w:pPr>
        <w:pStyle w:val="SHTKTranslationText"/>
      </w:pPr>
      <w:r>
        <w:t xml:space="preserve">[7]그러므로 최후심은 등무간연이 아니다.</w:t>
      </w:r>
    </w:p>
    <w:p>
      <w:pPr>
        <w:pStyle w:val="SHTKNoteSummary"/>
        <w:keepNext/>
      </w:pPr>
      <w:r>
        <w:t>교감 요약 | [CBETA 교감] 저본 所 → 이문 故所</w:t>
      </w:r>
    </w:p>
    <w:p>
      <w:pPr>
        <w:pStyle w:val="SHTKNoteDetail"/>
      </w:pPr>
      <w:r>
        <w:t>• 원교감 원문 | 所【大】，故所【甲】【乙】</w:t>
      </w:r>
    </w:p>
    <w:p>
      <w:pPr>
        <w:pStyle w:val="SHTKNoteDetail"/>
      </w:pPr>
      <w:r>
        <w:t>• 이문 번역·의미 검토 | 저본은 所以이고 【甲】【乙】은 앞에 故를 더한 故所以가 된다. 둘 다 “그러므로”의 인과를 표시하므로 번역의 핵심은 같다.</w:t>
      </w:r>
    </w:p>
    <w:p>
      <w:pPr>
        <w:pStyle w:val="SHTKNoteDetail"/>
      </w:pPr>
      <w:r>
        <w:t>• 번역 영향 판정 | [표현 차이]</w:t>
      </w:r>
    </w:p>
    <w:p>
      <w:pPr>
        <w:pStyle w:val="SHTKNoteDetail"/>
      </w:pPr>
      <w:r>
        <w:t>• 출처 | CBETA T41n1821, 교감 번호 0135007.</w:t>
      </w:r>
    </w:p>
    <w:p>
      <w:pPr>
        <w:pStyle w:val="SHTKPositionMarker"/>
        <w:keepNext/>
      </w:pPr>
      <w:r>
        <w:t xml:space="preserve">[0135c17]</w:t>
      </w:r>
    </w:p>
    <w:p>
      <w:pPr>
        <w:pStyle w:val="SHTKSourceText"/>
        <w:keepNext/>
      </w:pPr>
      <w:r>
        <w:t xml:space="preserve">豈不如是至應不名意者。 難。</w:t>
      </w:r>
    </w:p>
    <w:p>
      <w:pPr>
        <w:pStyle w:val="SHTKTranslationText"/>
      </w:pPr>
      <w:r>
        <w:t xml:space="preserve">“어찌 이와 같지 않은가 …… 마땅히 의(意)라고 이름하지 않아야 한다”라는 것이다. 논난한다.</w:t>
      </w:r>
    </w:p>
    <w:p>
      <w:pPr>
        <w:pStyle w:val="SHTKSourceText"/>
        <w:keepNext/>
      </w:pPr>
      <w:r>
        <w:t xml:space="preserve">豈不如是無間滅心亦[8]名為意。</w:t>
      </w:r>
    </w:p>
    <w:p>
      <w:pPr>
        <w:pStyle w:val="SHTKTranslationText"/>
      </w:pPr>
      <w:r>
        <w:t xml:space="preserve">어찌 이와 같이 무간에 소멸한 마음도 또한 [8]의(意)라고 이름하지 않는가.</w:t>
      </w:r>
    </w:p>
    <w:p>
      <w:pPr>
        <w:pStyle w:val="SHTKNoteSummary"/>
        <w:keepNext/>
      </w:pPr>
      <w:r>
        <w:t>교감 요약 | [CBETA 교감] 저본 名 → 이문 ∅</w:t>
      </w:r>
    </w:p>
    <w:p>
      <w:pPr>
        <w:pStyle w:val="SHTKNoteDetail"/>
      </w:pPr>
      <w:r>
        <w:t>• 원교감 원문 | 名【大】，〔－〕【甲】【乙】</w:t>
      </w:r>
    </w:p>
    <w:p>
      <w:pPr>
        <w:pStyle w:val="SHTKNoteDetail"/>
      </w:pPr>
      <w:r>
        <w:t>• 이문 번역·의미 검토 | 저본 亦名為意에서 【甲】【乙】은 名을 생략하여 亦為意로 읽는다. “의(意)라고 이름한다/의가 된다”의 표현 차이이다.</w:t>
      </w:r>
    </w:p>
    <w:p>
      <w:pPr>
        <w:pStyle w:val="SHTKNoteDetail"/>
      </w:pPr>
      <w:r>
        <w:t>• 이문 기준 번역 | 이문은 저본의 名에 해당하는 말 없이 읽는다.</w:t>
      </w:r>
    </w:p>
    <w:p>
      <w:pPr>
        <w:pStyle w:val="SHTKNoteDetail"/>
      </w:pPr>
      <w:r>
        <w:t>• 번역 영향 판정 | [표현 차이]</w:t>
      </w:r>
    </w:p>
    <w:p>
      <w:pPr>
        <w:pStyle w:val="SHTKNoteDetail"/>
      </w:pPr>
      <w:r>
        <w:t>• 출처 | CBETA T41n1821, 교감 번호 0135008.</w:t>
      </w:r>
    </w:p>
    <w:p>
      <w:pPr>
        <w:pStyle w:val="SHTKSourceText"/>
        <w:keepNext/>
      </w:pPr>
      <w:r>
        <w:t xml:space="preserve">無學後心無間。 識既不生應不名意。</w:t>
      </w:r>
    </w:p>
    <w:p>
      <w:pPr>
        <w:pStyle w:val="SHTKTranslationText"/>
      </w:pPr>
      <w:r>
        <w:t xml:space="preserve">무학의 최후심 직후에는, 식이 이미 생기지 않으므로 마땅히 의라고 이름하지 않아야 한다.</w:t>
      </w:r>
    </w:p>
    <w:p>
      <w:pPr>
        <w:pStyle w:val="SHTKPositionMarker"/>
        <w:keepNext/>
      </w:pPr>
      <w:r>
        <w:t xml:space="preserve">[0135c19]</w:t>
      </w:r>
    </w:p>
    <w:p>
      <w:pPr>
        <w:pStyle w:val="SHTKSourceText"/>
        <w:keepNext/>
      </w:pPr>
      <w:r>
        <w:t xml:space="preserve">意是[9]依所顯至等無間緣者。</w:t>
      </w:r>
    </w:p>
    <w:p>
      <w:pPr>
        <w:pStyle w:val="SHTKTranslationText"/>
      </w:pPr>
      <w:r>
        <w:t xml:space="preserve">“의는 [9]의지처에 의해 드러나는 것이므로 …… 등무간연이다”라는 것이다.</w:t>
      </w:r>
    </w:p>
    <w:p>
      <w:pPr>
        <w:pStyle w:val="SHTKNoteSummary"/>
        <w:keepNext/>
      </w:pPr>
      <w:r>
        <w:t>교감 요약 | [CBETA 교감] 저본 依 → 이문 何</w:t>
      </w:r>
    </w:p>
    <w:p>
      <w:pPr>
        <w:pStyle w:val="SHTKNoteDetail"/>
      </w:pPr>
      <w:r>
        <w:t>• 원교감 원문 | 依【大】，何【甲】【乙】</w:t>
      </w:r>
    </w:p>
    <w:p>
      <w:pPr>
        <w:pStyle w:val="SHTKNoteDetail"/>
      </w:pPr>
      <w:r>
        <w:t>• 이문 번역·의미 검토 | 저본 意是依所顯은 “의는 의지처에 의해 드러난다”라는 진술인데, 【甲】【乙】의 何를 적용하면 意是何所顯이 되어 “의는 무엇에 의해 드러나는가”라는 의문형에 가까워져 문장 구조가 달라진다.</w:t>
      </w:r>
    </w:p>
    <w:p>
      <w:pPr>
        <w:pStyle w:val="SHTKNoteDetail"/>
      </w:pPr>
      <w:r>
        <w:t>• 번역 영향 판정 | [문장 구조 변화]</w:t>
      </w:r>
    </w:p>
    <w:p>
      <w:pPr>
        <w:pStyle w:val="SHTKNoteDetail"/>
      </w:pPr>
      <w:r>
        <w:t>• 출처 | CBETA T41n1821, 교감 번호 0135009.</w:t>
      </w:r>
    </w:p>
    <w:p>
      <w:pPr>
        <w:pStyle w:val="SHTKSourceText"/>
        <w:keepNext/>
      </w:pPr>
      <w:r>
        <w:t xml:space="preserve">釋。 意是依所顯非作用所顯。 故最後心得名為意。 等無間緣作用所顯。 若法至生相此緣取為果已定。 無諸法。 及諸有情能為障礙。 令彼生相法不入至現。</w:t>
      </w:r>
    </w:p>
    <w:p>
      <w:pPr>
        <w:pStyle w:val="SHTKTranslationText"/>
      </w:pPr>
      <w:r>
        <w:t xml:space="preserve">해석한다. 의는 의지처에 의해 드러나는 것이지 작용에 의해 드러나는 것이 아니다. 그러므로 최후심도 의라고 이름할 수 있다. 등무간연은 작용에 의해 드러난다. 어떤 법이 생상(生相)에 이르면 이 연이 그것을 결과로 취한 것이 이미 결정된다. 어떠한 법도 없고, 또 어떠한 유정도 장애가 되어, 저 생상에 이른 법이 현재로 들어오지 못하게 할 수 없다.</w:t>
      </w:r>
    </w:p>
    <w:p>
      <w:pPr>
        <w:pStyle w:val="SHTKSourceText"/>
        <w:keepNext/>
      </w:pPr>
      <w:r>
        <w:t xml:space="preserve">由無餘心續故。 所以最後心非等無間緣。</w:t>
      </w:r>
    </w:p>
    <w:p>
      <w:pPr>
        <w:pStyle w:val="SHTKTranslationText"/>
      </w:pPr>
      <w:r>
        <w:t xml:space="preserve">그러나 뒤이어 이어질 다른 마음이 없기 때문에, 그러므로 최후심은 등무간연이 아니다.</w:t>
      </w:r>
    </w:p>
    <w:p>
      <w:pPr>
        <w:pStyle w:val="SHTKPositionMarker"/>
        <w:keepNext/>
      </w:pPr>
      <w:r>
        <w:t xml:space="preserve">[0135c25]</w:t>
      </w:r>
    </w:p>
    <w:p>
      <w:pPr>
        <w:pStyle w:val="SHTKSourceText"/>
        <w:keepNext/>
      </w:pPr>
      <w:r>
        <w:t xml:space="preserve">若法與心至生住異滅者。 此下釋兩種四句。 此即初四句。 以心等無間對心無間四句分別 言心等無間者。 若法是心等無間緣所引果故。 名等無間。 二無心定．及心．心所法。</w:t>
      </w:r>
    </w:p>
    <w:p>
      <w:pPr>
        <w:pStyle w:val="SHTKTranslationText"/>
      </w:pPr>
      <w:r>
        <w:t xml:space="preserve">“어떤 법이 마음과 …… 생·주·이·멸이다”라는 것이다. 이 아래에서는 두 종류의 사구를 해석한다. 이것은 곧 첫 번째 사구이다. 심등무간과 심무간을 서로 대조하여 사구로 분별한다. ‘심등무간’이라고 한 것은, 어떤 법이 마음의 등무간연에 의해 이끌린 결과이기 때문에, 등무간이라고 이름한다. 두 무심정과 마음·심소법은,</w:t>
      </w:r>
    </w:p>
    <w:p>
      <w:pPr>
        <w:pStyle w:val="SHTKSourceText"/>
        <w:keepNext/>
      </w:pPr>
      <w:r>
        <w:t xml:space="preserve">與前等故名等。 無有餘心間隔故名無間 言心無間者。 謂若有法接心後起。 若是心果。 若非心果。 但接心後起即名心無間 第一句。</w:t>
      </w:r>
    </w:p>
    <w:p>
      <w:pPr>
        <w:pStyle w:val="SHTKTranslationText"/>
      </w:pPr>
      <w:r>
        <w:t xml:space="preserve">앞의 것과 동등하기 때문에 ‘등(等)’이라 하고, 사이에 다른 마음이 끼어 있지 않기 때문에 ‘무간(無間)’이라고 한다. ‘심무간’이라고 한 것은, 어떤 법이 마음의 뒤를 바로 이어 일어나는 경우를 말한다. 그것이 마음의 결과이든, 마음의 결과가 아니든, 다만 마음의 뒤를 바로 이어 일어나기만 하면 심무간이라고 이름한다. 제1구이다.</w:t>
      </w:r>
    </w:p>
    <w:p>
      <w:pPr>
        <w:pStyle w:val="SHTKSourceText"/>
        <w:keepNext/>
      </w:pPr>
      <w:r>
        <w:t xml:space="preserve">無心定出心．心所。 及第二念等二定剎那。 剎那顯定體也。 是心果故名等無間。 非接心後起故非是心無間 第二句。 謂初所起二定剎那上生．住．異．滅。 及有心位諸心．心所上生．住．異．滅。</w:t>
      </w:r>
    </w:p>
    <w:p>
      <w:pPr>
        <w:pStyle w:val="SHTKTranslationText"/>
      </w:pPr>
      <w:r>
        <w:t xml:space="preserve">무심정에서 나온 마음·심소와, 제2념 이후의 두 정(定)의 찰나이다. ‘찰나’라는 말은 정의 실체를 드러낸다. 마음의 결과이므로 심등무간이라고 이름하고, 마음의 뒤를 바로 이어 일어나는 것은 아니므로 심무간은 아니다. 제2구이다. 처음 일어난 두 정의 찰나 위에 있는 생·주·이·멸과, 유심위의 모든 마음·심소 위에 있는 생·주·이·멸을 말한다.</w:t>
      </w:r>
    </w:p>
    <w:p>
      <w:pPr>
        <w:pStyle w:val="SHTKSourceText"/>
        <w:keepNext/>
      </w:pPr>
      <w:r>
        <w:t xml:space="preserve">接心後起故是心無間。</w:t>
      </w:r>
    </w:p>
    <w:p>
      <w:pPr>
        <w:pStyle w:val="SHTKTranslationText"/>
      </w:pPr>
      <w:r>
        <w:t xml:space="preserve">마음의 뒤를 바로 이어 일어나므로 심무간이고,</w:t>
      </w:r>
    </w:p>
    <w:p>
      <w:pPr>
        <w:pStyle w:val="SHTKSourceText"/>
        <w:keepNext/>
      </w:pPr>
      <w:r>
        <w:t xml:space="preserve">非心果故非是[1]心等無間</w:t>
      </w:r>
    </w:p>
    <w:p>
      <w:pPr>
        <w:pStyle w:val="SHTKTranslationText"/>
      </w:pPr>
      <w:r>
        <w:t xml:space="preserve">마음의 결과가 아니므로 [1]심등무간은 아니다.</w:t>
      </w:r>
    </w:p>
    <w:p>
      <w:pPr>
        <w:pStyle w:val="SHTKNoteSummary"/>
        <w:keepNext/>
      </w:pPr>
      <w:r>
        <w:t>교감 요약 | [CBETA 교감] 저본 心 → 이문 ∅</w:t>
      </w:r>
    </w:p>
    <w:p>
      <w:pPr>
        <w:pStyle w:val="SHTKNoteDetail"/>
      </w:pPr>
      <w:r>
        <w:t>• 원교감 원문 | 心【大】，〔－〕【甲】【乙】</w:t>
      </w:r>
    </w:p>
    <w:p>
      <w:pPr>
        <w:pStyle w:val="SHTKNoteDetail"/>
      </w:pPr>
      <w:r>
        <w:t>• 이문 번역·의미 검토 | 저본 心等無間에서 【甲】【乙】은 心을 생략해 等無間으로 읽는다. 문맥상 같은 심등무간을 가리키므로 뜻은 유지된다.</w:t>
      </w:r>
    </w:p>
    <w:p>
      <w:pPr>
        <w:pStyle w:val="SHTKNoteDetail"/>
      </w:pPr>
      <w:r>
        <w:t>• 이문 기준 번역 | 이문은 저본의 心에 해당하는 말 없이 읽는다.</w:t>
      </w:r>
    </w:p>
    <w:p>
      <w:pPr>
        <w:pStyle w:val="SHTKNoteDetail"/>
      </w:pPr>
      <w:r>
        <w:t>• 번역 영향 판정 | [표현 차이]</w:t>
      </w:r>
    </w:p>
    <w:p>
      <w:pPr>
        <w:pStyle w:val="SHTKNoteDetail"/>
      </w:pPr>
      <w:r>
        <w:t>• 출처 | CBETA T41n1821, 교감 번호 0136001.</w:t>
      </w:r>
    </w:p>
    <w:p>
      <w:pPr>
        <w:pStyle w:val="SHTKSourceText"/>
        <w:keepNext/>
      </w:pPr>
      <w:r>
        <w:t xml:space="preserve">第三句。 謂初所起二定剎那。 及有心位心．心所法。 是心果故是心等無間。 接心後起故是心無間 第四句。 謂第二念等二定剎那上生．住．異．滅。 及無心定出心．心所上生．住．異．滅。</w:t>
      </w:r>
    </w:p>
    <w:p>
      <w:pPr>
        <w:pStyle w:val="SHTKTranslationText"/>
      </w:pPr>
      <w:r>
        <w:t xml:space="preserve">제3구이다. 처음 일어난 두 정의 찰나와, 유심위의 마음·심소법을 말한다. 마음의 결과이므로 심등무간이고, 마음의 뒤를 바로 이어 일어나므로 심무간이다. 제4구이다. 제2념 이후의 두 정의 찰나 위에 있는 생·주·이·멸과, 무심정에서 나온 마음·심소 위에 있는 생·주·이·멸을 말한다.</w:t>
      </w:r>
    </w:p>
    <w:p>
      <w:pPr>
        <w:pStyle w:val="SHTKSourceText"/>
        <w:keepNext/>
      </w:pPr>
      <w:r>
        <w:t xml:space="preserve">非心果故非是心等無間。 非接心後起故非是心無間。</w:t>
      </w:r>
    </w:p>
    <w:p>
      <w:pPr>
        <w:pStyle w:val="SHTKTranslationText"/>
      </w:pPr>
      <w:r>
        <w:t xml:space="preserve">마음의 결과가 아니므로 심등무간이 아니고, 마음의 뒤를 바로 이어 일어나는 것도 아니므로 심무간도 아니다.</w:t>
      </w:r>
    </w:p>
    <w:p>
      <w:pPr>
        <w:pStyle w:val="SHTKPositionMarker"/>
        <w:keepNext/>
      </w:pPr>
      <w:r>
        <w:t xml:space="preserve">[0136a14]</w:t>
      </w:r>
    </w:p>
    <w:p>
      <w:pPr>
        <w:pStyle w:val="SHTKSourceText"/>
        <w:keepNext/>
      </w:pPr>
      <w:r>
        <w:t xml:space="preserve">若法與心至第四句者。 明第二四句 等無間者如前釋 無心定無間者。 謂若有法接無心定後起。 名無心定無間。 以心等無間對無心定無間四句分別 前第三句。</w:t>
      </w:r>
    </w:p>
    <w:p>
      <w:pPr>
        <w:pStyle w:val="SHTKTranslationText"/>
      </w:pPr>
      <w:r>
        <w:t xml:space="preserve">“어떤 법이 마음과 …… 제4구이다”라는 것이다. 두 번째 사구를 밝힌다. 등무간은 앞에서 해석한 것과 같다. ‘무심정무간’이라고 한 것은, 어떤 법이 무심정의 뒤를 바로 이어 일어나는 경우를 말하며, 무심정무간이라고 이름한다. 심등무간과 무심정무간을 서로 대조하여 사구로 분별한다. 앞의 제3구,</w:t>
      </w:r>
    </w:p>
    <w:p>
      <w:pPr>
        <w:pStyle w:val="SHTKSourceText"/>
        <w:keepNext/>
      </w:pPr>
      <w:r>
        <w:t xml:space="preserve">謂初所起二定剎那。 及有心位心．心所法。 為今第一句。 是心果故是心等無間。 非接無心定後起故非是無心定無間 前第四句。 謂第二念等二定剎那上生．住．異．滅。 及無心定出心．心所上生．住．異．滅。</w:t>
      </w:r>
    </w:p>
    <w:p>
      <w:pPr>
        <w:pStyle w:val="SHTKTranslationText"/>
      </w:pPr>
      <w:r>
        <w:t xml:space="preserve">곧 처음 일어난 두 정의 찰나와, 유심위의 마음·심소법을, 지금의 제1구로 삼는다. 마음의 결과이므로 심등무간이고, 무심정의 뒤를 바로 이어 일어나는 것은 아니므로 무심정무간은 아니다. 앞의 제4구, 곧 제2념 이후의 두 정의 찰나 위에 있는 생·주·이·멸과, 무심정에서 나온 마음·심소 위에 있는 생·주·이·멸을,</w:t>
      </w:r>
    </w:p>
    <w:p>
      <w:pPr>
        <w:pStyle w:val="SHTKSourceText"/>
        <w:keepNext/>
      </w:pPr>
      <w:r>
        <w:t xml:space="preserve">為今第二句。 接無心定後起故是無心定無間。 非是心果故非心等無間 前第一句。 謂無心定出心．心所。</w:t>
      </w:r>
    </w:p>
    <w:p>
      <w:pPr>
        <w:pStyle w:val="SHTKTranslationText"/>
      </w:pPr>
      <w:r>
        <w:t xml:space="preserve">지금의 제2구로 삼는다. 무심정의 뒤를 바로 이어 일어나므로 무심정무간이고, 마음의 결과가 아니므로 심등무간은 아니다. 앞의 제1구, 곧 무심정에서 나온 마음·심소와,</w:t>
      </w:r>
    </w:p>
    <w:p>
      <w:pPr>
        <w:pStyle w:val="SHTKSourceText"/>
        <w:keepNext/>
      </w:pPr>
      <w:r>
        <w:t xml:space="preserve">及第二[2]念等二定剎那。</w:t>
      </w:r>
    </w:p>
    <w:p>
      <w:pPr>
        <w:pStyle w:val="SHTKTranslationText"/>
      </w:pPr>
      <w:r>
        <w:t xml:space="preserve">제2[2]념 이후의 두 정의 찰나를,</w:t>
      </w:r>
    </w:p>
    <w:p>
      <w:pPr>
        <w:pStyle w:val="SHTKNoteSummary"/>
        <w:keepNext/>
      </w:pPr>
      <w:r>
        <w:t>교감 요약 | [CBETA 교감] 저본 念 → 이문 ∅</w:t>
      </w:r>
    </w:p>
    <w:p>
      <w:pPr>
        <w:pStyle w:val="SHTKNoteDetail"/>
      </w:pPr>
      <w:r>
        <w:t>• 원교감 원문 | 念【大】，〔－〕【甲】【乙】</w:t>
      </w:r>
    </w:p>
    <w:p>
      <w:pPr>
        <w:pStyle w:val="SHTKNoteDetail"/>
      </w:pPr>
      <w:r>
        <w:t>• 이문 번역·의미 검토 | 저본 第二念等二定剎那에서 【甲】【乙】은 念을 생략한다. 第二念等이라는 차례 표시가 약해져 구문이 다소 압축된다.</w:t>
      </w:r>
    </w:p>
    <w:p>
      <w:pPr>
        <w:pStyle w:val="SHTKNoteDetail"/>
      </w:pPr>
      <w:r>
        <w:t>• 이문 기준 번역 | 이문은 저본의 念에 해당하는 말 없이 읽는다.</w:t>
      </w:r>
    </w:p>
    <w:p>
      <w:pPr>
        <w:pStyle w:val="SHTKNoteDetail"/>
      </w:pPr>
      <w:r>
        <w:t>• 번역 영향 판정 | [문장 구조 변화]</w:t>
      </w:r>
    </w:p>
    <w:p>
      <w:pPr>
        <w:pStyle w:val="SHTKNoteDetail"/>
      </w:pPr>
      <w:r>
        <w:t>• 출처 | CBETA T41n1821, 교감 번호 0136002.</w:t>
      </w:r>
    </w:p>
    <w:p>
      <w:pPr>
        <w:pStyle w:val="SHTKSourceText"/>
        <w:keepNext/>
      </w:pPr>
      <w:r>
        <w:t xml:space="preserve">為今第三句。</w:t>
      </w:r>
    </w:p>
    <w:p>
      <w:pPr>
        <w:pStyle w:val="SHTKTranslationText"/>
      </w:pPr>
      <w:r>
        <w:t xml:space="preserve">지금의 제3구로 삼는다.</w:t>
      </w:r>
    </w:p>
    <w:p>
      <w:pPr>
        <w:pStyle w:val="SHTKSourceText"/>
        <w:keepNext/>
      </w:pPr>
      <w:r>
        <w:t xml:space="preserve">是心果故[3]是心等無間。</w:t>
      </w:r>
    </w:p>
    <w:p>
      <w:pPr>
        <w:pStyle w:val="SHTKTranslationText"/>
      </w:pPr>
      <w:r>
        <w:t xml:space="preserve">마음의 결과이므로 [3]심등무간이고,</w:t>
      </w:r>
    </w:p>
    <w:p>
      <w:pPr>
        <w:pStyle w:val="SHTKNoteSummary"/>
        <w:keepNext/>
      </w:pPr>
      <w:r>
        <w:t>교감 요약 | [CBETA 교감] 저본 是 → 이문 ∅</w:t>
      </w:r>
    </w:p>
    <w:p>
      <w:pPr>
        <w:pStyle w:val="SHTKNoteDetail"/>
      </w:pPr>
      <w:r>
        <w:t>• 원교감 원문 | 是【大】，〔－〕【甲】【乙】</w:t>
      </w:r>
    </w:p>
    <w:p>
      <w:pPr>
        <w:pStyle w:val="SHTKNoteDetail"/>
      </w:pPr>
      <w:r>
        <w:t>• 이문 번역·의미 검토 | 저본 故是心等無間에서 【甲】【乙】은 是를 생략한다. 판단문의 뜻은 그대로이다.</w:t>
      </w:r>
    </w:p>
    <w:p>
      <w:pPr>
        <w:pStyle w:val="SHTKNoteDetail"/>
      </w:pPr>
      <w:r>
        <w:t>• 이문 기준 번역 | 이문은 저본의 是에 해당하는 말 없이 읽는다.</w:t>
      </w:r>
    </w:p>
    <w:p>
      <w:pPr>
        <w:pStyle w:val="SHTKNoteDetail"/>
      </w:pPr>
      <w:r>
        <w:t>• 번역 영향 판정 | [표현 차이]</w:t>
      </w:r>
    </w:p>
    <w:p>
      <w:pPr>
        <w:pStyle w:val="SHTKNoteDetail"/>
      </w:pPr>
      <w:r>
        <w:t>• 출처 | CBETA T41n1821, 교감 번호 0136003.</w:t>
      </w:r>
    </w:p>
    <w:p>
      <w:pPr>
        <w:pStyle w:val="SHTKSourceText"/>
        <w:keepNext/>
      </w:pPr>
      <w:r>
        <w:t xml:space="preserve">接無心定後起故是無心定無間 前第二句謂初所起二定剎那上生．住．異．滅。 及有心位諸心．心所上生．住．異．滅。 為今第四句。 非心果故非是心等無間。 非接無心定後起故非是無心定無間。 又婆沙十一云。 問彼何故不說無想異熟耶。</w:t>
      </w:r>
    </w:p>
    <w:p>
      <w:pPr>
        <w:pStyle w:val="SHTKTranslationText"/>
      </w:pPr>
      <w:r>
        <w:t xml:space="preserve">무심정의 뒤를 바로 이어 일어나므로 무심정무간이다. 앞의 제2구는 곧 처음 일어난 두 정의 찰나 위에 있는 생·주·이·멸과, 유심위의 모든 마음·심소 위에 있는 생·주·이·멸인데, 이를 지금의 제4구로 삼는다. 마음의 결과가 아니므로 심등무간이 아니고, 무심정의 뒤를 바로 이어 일어나는 것도 아니므로 무심정무간도 아니다. 또 『바사론』 제11권에서는 말한다. 묻는다. 거기서는 어찌하여 무상이숙(無想異熟)을 말하지 않는가.</w:t>
      </w:r>
    </w:p>
    <w:p>
      <w:pPr>
        <w:pStyle w:val="SHTKSourceText"/>
        <w:keepNext/>
      </w:pPr>
      <w:r>
        <w:t xml:space="preserve">有說應說。 而不說者當知此義有餘。 有說二無心定。 有加行有勤勞而得。 故彼說之。 無想異熟與此相違。 故彼不說。 有說二無心定是善故說。</w:t>
      </w:r>
    </w:p>
    <w:p>
      <w:pPr>
        <w:pStyle w:val="SHTKTranslationText"/>
      </w:pPr>
      <w:r>
        <w:t xml:space="preserve">어떤 이는 마땅히 말해야 한다고 한다. 그런데도 말하지 않은 것은, 이 뜻에 나머지가 있음을 알아야 한다. 어떤 이는 두 무심정은, 가행이 있고 수고로움이 있어서 얻는 것이므로, 그것들을 말한 것이라고 한다. 무상이숙은 이것과 반대이므로, 거기서는 말하지 않았다. 어떤 이는 두 무심정은 선이기 때문에 말했지만,</w:t>
      </w:r>
    </w:p>
    <w:p>
      <w:pPr>
        <w:pStyle w:val="SHTKSourceText"/>
        <w:keepNext/>
      </w:pPr>
      <w:r>
        <w:t xml:space="preserve">無想異熟無覆無記故不說之。 有說若由心力無間引起不雜亂者。 可名為心等無間法。 無想異熟是異熟因力所引起任運而轉。 非入彼心勢力所引。 故不名心等無間法 問若爾異熟心．心所法。 亦異熟因力所引起。</w:t>
      </w:r>
    </w:p>
    <w:p>
      <w:pPr>
        <w:pStyle w:val="SHTKTranslationText"/>
      </w:pPr>
      <w:r>
        <w:t xml:space="preserve">무상이숙은 무부무기이기 때문에 말하지 않았다고 한다. 어떤 이는 마음의 힘에 의해 무간에 이끌려 일어나 뒤섞임 없이 이어지는 것이라면, 심등무간법이라고 이름할 수 있다고 한다. 무상이숙은 이숙인의 힘에 의해 이끌려 일어나 저절로 흘러가며, 그것에 들어가는 마음의 세력에 의해 이끌리는 것이 아니므로, 심등무간법이라고 이름하지 않는다. 묻는다. 그렇다면 이숙의 마음·심소법도, 이숙인의 힘에 의해 이끌려 일어나,</w:t>
      </w:r>
    </w:p>
    <w:p>
      <w:pPr>
        <w:pStyle w:val="SHTKSourceText"/>
        <w:keepNext/>
      </w:pPr>
      <w:r>
        <w:t xml:space="preserve">任運而轉。 應不名心等無間法 答自類相引有勝勢力。 不同彼故。 俱是相應有所依等說名自類 問何故二無心定是心等無間法。 而非心等無間緣耶</w:t>
      </w:r>
    </w:p>
    <w:p>
      <w:pPr>
        <w:pStyle w:val="SHTKTranslationText"/>
      </w:pPr>
      <w:r>
        <w:t xml:space="preserve">저절로 흘러가므로, 마땅히 심등무간법이라고 이름하지 않아야 하지 않는가. 답한다. 같은 부류끼리 서로 이끄는 데 뛰어난 세력이 있어, 저 무상이숙과 같지 않기 때문이다. 모두 상응하고 의지처 등이 있는 것을 ‘같은 부류’라고 말한다. 묻는다. 어찌하여 두 무심정은 심등무간법이면서, 심등무간연은 아닌가.</w:t>
      </w:r>
    </w:p>
    <w:p>
      <w:pPr>
        <w:pStyle w:val="SHTKSourceText"/>
        <w:keepNext/>
      </w:pPr>
      <w:r>
        <w:t xml:space="preserve">答彼由心加行[4]功用勤勞所引得故。</w:t>
      </w:r>
    </w:p>
    <w:p>
      <w:pPr>
        <w:pStyle w:val="SHTKTranslationText"/>
      </w:pPr>
      <w:r>
        <w:t xml:space="preserve">답한다. 그것은 마음의 가행과 [4]공용과 수고에 의해 이끌려 얻어지기 때문에,</w:t>
      </w:r>
    </w:p>
    <w:p>
      <w:pPr>
        <w:pStyle w:val="SHTKNoteSummary"/>
        <w:keepNext/>
      </w:pPr>
      <w:r>
        <w:t>교감 요약 | [CBETA 교감] 저본 功 → 이문 作</w:t>
      </w:r>
    </w:p>
    <w:p>
      <w:pPr>
        <w:pStyle w:val="SHTKNoteDetail"/>
      </w:pPr>
      <w:r>
        <w:t>• 원교감 원문 | 功【大】，作【甲】【乙】</w:t>
      </w:r>
    </w:p>
    <w:p>
      <w:pPr>
        <w:pStyle w:val="SHTKNoteDetail"/>
      </w:pPr>
      <w:r>
        <w:t>• 이문 번역·의미 검토 | 저본은 加行功用勤勞이고 【甲】【乙】은 加行作用勤勞로 읽는다. 功用은 노력·공용을, 作用은 작용을 더 직접적으로 나타낸다.</w:t>
      </w:r>
    </w:p>
    <w:p>
      <w:pPr>
        <w:pStyle w:val="SHTKNoteDetail"/>
      </w:pPr>
      <w:r>
        <w:t>• 번역 영향 판정 | [표현 차이]</w:t>
      </w:r>
    </w:p>
    <w:p>
      <w:pPr>
        <w:pStyle w:val="SHTKNoteDetail"/>
      </w:pPr>
      <w:r>
        <w:t>• 출처 | CBETA T41n1821, 교감 번호 0136004.</w:t>
      </w:r>
    </w:p>
    <w:p>
      <w:pPr>
        <w:pStyle w:val="SHTKSourceText"/>
        <w:keepNext/>
      </w:pPr>
      <w:r>
        <w:t xml:space="preserve">名心等無間法。 與心相違遮斷心故。 非心等無間緣。 有說彼由心勢力所引起故。 名心等無間法。 不相應。 無所依。 無行相。</w:t>
      </w:r>
    </w:p>
    <w:p>
      <w:pPr>
        <w:pStyle w:val="SHTKTranslationText"/>
      </w:pPr>
      <w:r>
        <w:t xml:space="preserve">심등무간법이라고 이름한다. 그러나 마음과 서로 어긋나 마음을 막고 끊기 때문에, 심등무간연은 아니다. 어떤 이는 그것이 마음의 세력에 의해 이끌려 일어나기 때문에, 심등무간법이라고 이름한다고 한다. 그러나 상응하지 않고, 의지처가 없으며, 행상이 없고,</w:t>
      </w:r>
    </w:p>
    <w:p>
      <w:pPr>
        <w:pStyle w:val="SHTKSourceText"/>
        <w:keepNext/>
      </w:pPr>
      <w:r>
        <w:t xml:space="preserve">無警覺。 無所緣故。 非心等無間緣。 有說彼由心勢力得增長有作用故。 名心等無間法。 損減心令不起作用。 非心等無間緣。 問何故二無心定。</w:t>
      </w:r>
    </w:p>
    <w:p>
      <w:pPr>
        <w:pStyle w:val="SHTKTranslationText"/>
      </w:pPr>
      <w:r>
        <w:t xml:space="preserve">경각이 없으며, 소연이 없기 때문에, 심등무간연은 아니다. 어떤 이는 그것이 마음의 세력으로 말미암아 증장하여 작용이 있기 때문에, 심등무간법이라고 이름한다고 한다. 그러나 마음을 감손시켜 작용을 일으키지 못하게 하므로, 심등무간연은 아니다. 묻는다. 어찌하여 두 무심정은,</w:t>
      </w:r>
    </w:p>
    <w:p>
      <w:pPr>
        <w:pStyle w:val="SHTKSourceText"/>
        <w:keepNext/>
      </w:pPr>
      <w:r>
        <w:t xml:space="preserve">前後相似無亂續生。 而前非後等無間緣。 答由入定心勢力所引。 不由前念力所引生故。 前非後等無間緣。 問若爾異熟心．心所法。 由異熟因勢力引起任運而轉。 前應非後等無間緣。</w:t>
      </w:r>
    </w:p>
    <w:p>
      <w:pPr>
        <w:pStyle w:val="SHTKTranslationText"/>
      </w:pPr>
      <w:r>
        <w:t xml:space="preserve">앞뒤가 서로 비슷하고 어지럽지 않게 계속해서 생기는데도, 앞의 것이 뒤의 것의 등무간연이 아닌가. 답한다. 입정심의 세력에 의해 이끌리는 것이지, 앞 찰나의 힘에 의해 이끌려 생기는 것이 아니기 때문이다. 그러므로 앞의 것은 뒤의 것의 등무간연이 아니다. 묻는다. 그렇다면 이숙의 마음·심소법도, 이숙인의 세력에 의해 이끌려 일어나 저절로 흘러가므로, 앞의 것은 마땅히 뒤의 것의 등무간연이 아니어야 하지 않는가.</w:t>
      </w:r>
    </w:p>
    <w:p>
      <w:pPr>
        <w:pStyle w:val="SHTKSourceText"/>
        <w:keepNext/>
      </w:pPr>
      <w:r>
        <w:t xml:space="preserve">答心．心所法是相應。 有所依故。 有行相。 有警覺。 有所緣故。 前念於後有勝勢力引發開避故。 皆是後等無間緣。 不相應行與此相違。</w:t>
      </w:r>
    </w:p>
    <w:p>
      <w:pPr>
        <w:pStyle w:val="SHTKTranslationText"/>
      </w:pPr>
      <w:r>
        <w:t xml:space="preserve">답한다. 마음·심소법은 서로 상응하고, 의지처가 있으며, 행상이 있고, 경각이 있으며, 소연이 있기 때문에, 앞 찰나가 뒤 찰나에 대해 끌어 일으키고 길을 열어 주는 뛰어난 세력이 있다. 그러므로 모두 뒤 찰나의 등무간연이다. 불상응행은 이것과 반대이므로,</w:t>
      </w:r>
    </w:p>
    <w:p>
      <w:pPr>
        <w:pStyle w:val="SHTKSourceText"/>
        <w:keepNext/>
      </w:pPr>
      <w:r>
        <w:t xml:space="preserve">不可為例(已上論文) 問入二定心。 為等無間緣取果．與果。 為復同時。 為不同時 解云此不決定。 故正理十九云。</w:t>
      </w:r>
    </w:p>
    <w:p>
      <w:pPr>
        <w:pStyle w:val="SHTKTranslationText"/>
      </w:pPr>
      <w:r>
        <w:t xml:space="preserve">비유로 삼을 수 없다. (이상은 논문의 글이다.) 묻는다. 두 정에 들어가는 마음은, 등무간연으로서 과를 취하고 과를 주는 것이, 다시 동시에 이루어지는가, 아니면 동시에 이루어지지 않는가. 풀이한다. 이것은 결정되어 있지 않다. 그러므로 『정리론』 제19권에서 말한다.</w:t>
      </w:r>
    </w:p>
    <w:p>
      <w:pPr>
        <w:pStyle w:val="SHTKSourceText"/>
        <w:keepNext/>
      </w:pPr>
      <w:r>
        <w:t xml:space="preserve">謂入[5]定心居現在位。</w:t>
      </w:r>
    </w:p>
    <w:p>
      <w:pPr>
        <w:pStyle w:val="SHTKTranslationText"/>
      </w:pPr>
      <w:r>
        <w:t xml:space="preserve">곧 정에 [5]들어가는 마음이 현재위에 있을 때,</w:t>
      </w:r>
    </w:p>
    <w:p>
      <w:pPr>
        <w:pStyle w:val="SHTKNoteSummary"/>
        <w:keepNext/>
      </w:pPr>
      <w:r>
        <w:t>교감 요약 | [CBETA 교감] 저본 定 → 이문 二定</w:t>
      </w:r>
    </w:p>
    <w:p>
      <w:pPr>
        <w:pStyle w:val="SHTKNoteDetail"/>
      </w:pPr>
      <w:r>
        <w:t>• 원교감 원문 | 定【大】，二定【甲】【乙】</w:t>
      </w:r>
    </w:p>
    <w:p>
      <w:pPr>
        <w:pStyle w:val="SHTKNoteDetail"/>
      </w:pPr>
      <w:r>
        <w:t>• 이문 번역·의미 검토 | 저본 入定心에 대해 【甲】【乙】은 入二定心이라 하여 대상이 두 무심정임을 명시한다. 문맥상 실제 논의 대상도 두 정이므로 이문은 범위를 더 분명히 한다.</w:t>
      </w:r>
    </w:p>
    <w:p>
      <w:pPr>
        <w:pStyle w:val="SHTKNoteDetail"/>
      </w:pPr>
      <w:r>
        <w:t>• 이문 기준 번역 | “곧 두 선정에 들어가는 마음이 현재위에 있을 때,”</w:t>
      </w:r>
    </w:p>
    <w:p>
      <w:pPr>
        <w:pStyle w:val="SHTKNoteDetail"/>
      </w:pPr>
      <w:r>
        <w:t>• 번역 영향 판정 | [의미 차이 있음]</w:t>
      </w:r>
    </w:p>
    <w:p>
      <w:pPr>
        <w:pStyle w:val="SHTKNoteDetail"/>
      </w:pPr>
      <w:r>
        <w:t>• 출처 | CBETA T41n1821, 교감 번호 0136005.</w:t>
      </w:r>
    </w:p>
    <w:p>
      <w:pPr>
        <w:pStyle w:val="SHTKSourceText"/>
        <w:keepNext/>
      </w:pPr>
      <w:r>
        <w:t xml:space="preserve">頓取諸定．及出心果。 亦與最初剎那定果。 滅入過去。 隨後諸定．及出定心一一生時與果。 非取先已取故。 豈不一切等無間緣無有異時取果．與果。 此責非理。 取果必頓。</w:t>
      </w:r>
    </w:p>
    <w:p>
      <w:pPr>
        <w:pStyle w:val="SHTKTranslationText"/>
      </w:pPr>
      <w:r>
        <w:t xml:space="preserve">모든 정의 결과와 출정심의 결과를 단번에 취하고, 또 최초 찰나의 정의 결과를 준다. 소멸하여 과거로 들어간 뒤에는, 뒤따르는 모든 정의 찰나와 출정심이 하나하나 생길 때마다 과를 주되, 과를 취하지는 않으니, 앞서 이미 취했기 때문이다. 어찌 모든 등무간연은 과를 취하는 때와 과를 주는 때가 서로 다른 경우가 없지 않은가. 이러한 비난은 이치에 맞지 않는다. 과를 취하는 것은 반드시 단번에 이루어지지만,</w:t>
      </w:r>
    </w:p>
    <w:p>
      <w:pPr>
        <w:pStyle w:val="SHTKSourceText"/>
        <w:keepNext/>
      </w:pPr>
      <w:r>
        <w:t xml:space="preserve">與果有漸故無有失 又一說云。 諸作是說。 入二定心。 滅入過去方能漸取第二念等定．及出心。 正理破云。 彼入定心應非過去。 夫取果者是牽果名。</w:t>
      </w:r>
    </w:p>
    <w:p>
      <w:pPr>
        <w:pStyle w:val="SHTKTranslationText"/>
      </w:pPr>
      <w:r>
        <w:t xml:space="preserve">과를 주는 것은 점차 이루어질 수 있으므로 허물이 없다. 또 한 설에서는 말한다. 이렇게 말하는 이들은, 두 정에 들어가는 마음이, 소멸하여 과거로 들어간 뒤에야 제2념 이후의 정과 출정심을 점차 취할 수 있다고 한다. 『정리론』은 이를 논파하여 말한다. 그렇다면 저 입정심은 마땅히 과거가 아니어야 한다. 대저 과를 취한다는 것은 과를 끌어당기는 것을 이름한다.</w:t>
      </w:r>
    </w:p>
    <w:p>
      <w:pPr>
        <w:pStyle w:val="SHTKSourceText"/>
        <w:keepNext/>
      </w:pPr>
      <w:r>
        <w:t xml:space="preserve">諸牽果能是行作用。 依行作用立三世別。 若有作用非現在者。 豈不便壞世別所依。 又彼論意。 定．及出心。 雖俱心果。</w:t>
      </w:r>
    </w:p>
    <w:p>
      <w:pPr>
        <w:pStyle w:val="SHTKTranslationText"/>
      </w:pPr>
      <w:r>
        <w:t xml:space="preserve">모든 과를 끌어당기는 능력은 행하는 작용이다. 행하는 작용에 의거하여 삼세의 구별을 세운다. 만약 작용이 있는데도 현재가 아니라면, 어찌 삼세의 구별이 의지하는 근거를 무너뜨리는 것이 아니겠는가. 또 그 논의 뜻에 따르면, 정과 출정심은, 비록 모두 마음의 결과이지만,</w:t>
      </w:r>
    </w:p>
    <w:p>
      <w:pPr>
        <w:pStyle w:val="SHTKSourceText"/>
        <w:keepNext/>
      </w:pPr>
      <w:r>
        <w:t xml:space="preserve">為[6]求定故。</w:t>
      </w:r>
    </w:p>
    <w:p>
      <w:pPr>
        <w:pStyle w:val="SHTKTranslationText"/>
      </w:pPr>
      <w:r>
        <w:t xml:space="preserve">[6]정을 구하기 위해서이므로,</w:t>
      </w:r>
    </w:p>
    <w:p>
      <w:pPr>
        <w:pStyle w:val="SHTKNoteSummary"/>
        <w:keepNext/>
      </w:pPr>
      <w:r>
        <w:t>교감 요약 | [CBETA 교감] 저본 求 → 이문 ∅</w:t>
      </w:r>
    </w:p>
    <w:p>
      <w:pPr>
        <w:pStyle w:val="SHTKNoteDetail"/>
      </w:pPr>
      <w:r>
        <w:t>• 원교감 원문 | 求【大】，〔－〕【乙】</w:t>
      </w:r>
    </w:p>
    <w:p>
      <w:pPr>
        <w:pStyle w:val="SHTKNoteDetail"/>
      </w:pPr>
      <w:r>
        <w:t>• 이문 번역·의미 검토 | 저본 為求定故에서 【乙】은 求를 생략해 為定故로 읽는다. 목적을 “정을 구하기 위해”라고 명시하는 정도의 차이가 있다.</w:t>
      </w:r>
    </w:p>
    <w:p>
      <w:pPr>
        <w:pStyle w:val="SHTKNoteDetail"/>
      </w:pPr>
      <w:r>
        <w:t>• 이문 기준 번역 | 이문은 저본의 求에 해당하는 말 없이 읽는다.</w:t>
      </w:r>
    </w:p>
    <w:p>
      <w:pPr>
        <w:pStyle w:val="SHTKNoteDetail"/>
      </w:pPr>
      <w:r>
        <w:t>• 번역 영향 판정 | [표현 차이]</w:t>
      </w:r>
    </w:p>
    <w:p>
      <w:pPr>
        <w:pStyle w:val="SHTKNoteDetail"/>
      </w:pPr>
      <w:r>
        <w:t>• 출처 | CBETA T41n1821, 교감 번호 0136006.</w:t>
      </w:r>
    </w:p>
    <w:p>
      <w:pPr>
        <w:pStyle w:val="SHTKSourceText"/>
        <w:keepNext/>
      </w:pPr>
      <w:r>
        <w:t xml:space="preserve">故定先起。 於諸定中頓起無用。 起一足能遮心 問正理既言頓取果。 未知。 所取之果定當生不。 若言定生。 未來法亂。</w:t>
      </w:r>
    </w:p>
    <w:p>
      <w:pPr>
        <w:pStyle w:val="SHTKTranslationText"/>
      </w:pPr>
      <w:r>
        <w:t xml:space="preserve">정이 먼저 일어난다. 모든 정의 찰나를 단번에 일으킬 필요는 없으니, 하나를 일으키는 것만으로도 충분히 마음을 막을 수 있기 때문이다. 묻는다. 『정리론』에서 이미 과를 단번에 취한다고 말했는데, 알지 못하겠다. 그 취한 결과는 반드시 생겨나는가. 만약 반드시 생긴다고 한다면, 미래법에 혼란이 있게 된다.</w:t>
      </w:r>
    </w:p>
    <w:p>
      <w:pPr>
        <w:pStyle w:val="SHTKSourceText"/>
        <w:keepNext/>
      </w:pPr>
      <w:r>
        <w:t xml:space="preserve">所取既多如何定起。 若言取一何理非餘。 若一先相屬未來成次第。 若不定生。 便違所說。 等無間緣果被取已必定當生。 無法為障令不生故 解云果生不定。</w:t>
      </w:r>
    </w:p>
    <w:p>
      <w:pPr>
        <w:pStyle w:val="SHTKTranslationText"/>
      </w:pPr>
      <w:r>
        <w:t xml:space="preserve">취한 것이 이미 많은데 어떻게 반드시 어느 하나가 일어난다고 할 수 있는가. 만약 하나를 취한다고 한다면 무슨 이치로 나머지는 아닌가. 만약 하나가 먼저 서로 속해 있다면 미래에 차례가 성립한다. 만약 반드시 생기는 것이 아니라고 한다면, 곧 앞서 말한 것과 어긋난다. 등무간연의 결과는 한번 취해지고 나면 반드시 장차 생기며, 어떠한 법도 장애가 되어 생기지 못하게 할 수 없다고 했기 때문이다. 풀이한다. 결과가 생기는 것은 결정되어 있지 않다.</w:t>
      </w:r>
    </w:p>
    <w:p>
      <w:pPr>
        <w:pStyle w:val="SHTKSourceText"/>
        <w:keepNext/>
      </w:pPr>
      <w:r>
        <w:t xml:space="preserve">以所取多。 生者少故。 諸有說言定當生者。 意顯此緣既取果已。 於所取內定有果生。 而非一切。 以實而言。 亦有不生。</w:t>
      </w:r>
    </w:p>
    <w:p>
      <w:pPr>
        <w:pStyle w:val="SHTKTranslationText"/>
      </w:pPr>
      <w:r>
        <w:t xml:space="preserve">취한 것은 많고, 실제로 생기는 것은 적기 때문이다. 반드시 생긴다고 말하는 이들의 뜻은, 이 연이 이미 과를 취하고 나면, 취한 것들 가운데 반드시 생기는 결과가 있다는 것을 드러내는 것이지, 모두가 생긴다는 뜻은 아니다. 실제로 말하면, 생기지 않는 것도 있다.</w:t>
      </w:r>
    </w:p>
    <w:p>
      <w:pPr>
        <w:pStyle w:val="SHTKSourceText"/>
        <w:keepNext/>
      </w:pPr>
      <w:r>
        <w:t xml:space="preserve">或[7]約有心位而[8]云必生</w:t>
      </w:r>
    </w:p>
    <w:p>
      <w:pPr>
        <w:pStyle w:val="SHTKTranslationText"/>
      </w:pPr>
      <w:r>
        <w:t xml:space="preserve">혹은 [7]유심위에 의거하여 [8]반드시 생긴다고 말한 것이다.</w:t>
      </w:r>
    </w:p>
    <w:p>
      <w:pPr>
        <w:pStyle w:val="SHTKNoteSummary"/>
        <w:keepNext/>
      </w:pPr>
      <w:r>
        <w:t>교감 요약 | [CBETA 교감] 저본 約 → 乙본 於</w:t>
      </w:r>
    </w:p>
    <w:p>
      <w:pPr>
        <w:pStyle w:val="SHTKNoteDetail"/>
      </w:pPr>
      <w:r>
        <w:t>• 원교감 원문 | 約【大】，於【乙】</w:t>
      </w:r>
    </w:p>
    <w:p>
      <w:pPr>
        <w:pStyle w:val="SHTKNoteDetail"/>
      </w:pPr>
      <w:r>
        <w:t>• 이문 번역·의미 검토 | 저본 約有心位와 【乙】의 於有心位는 모두 유심위에 근거하여 말한다는 뜻으로 한국어 번역에 실질적 차이가 없다.</w:t>
      </w:r>
    </w:p>
    <w:p>
      <w:pPr>
        <w:pStyle w:val="SHTKNoteDetail"/>
      </w:pPr>
      <w:r>
        <w:t>• 번역 영향 판정 | [번역 차이 없음]</w:t>
      </w:r>
    </w:p>
    <w:p>
      <w:pPr>
        <w:pStyle w:val="SHTKNoteDetail"/>
      </w:pPr>
      <w:r>
        <w:t>• 출처 | CBETA T41n1821, 교감 번호 0136007.</w:t>
      </w:r>
    </w:p>
    <w:p>
      <w:pPr>
        <w:pStyle w:val="SHTKNoteSummary"/>
      </w:pPr>
      <w:r>
        <w:t>교감 요약 | [CBETA 교감] 저본 云 → 이문 言</w:t>
      </w:r>
    </w:p>
    <w:p>
      <w:pPr>
        <w:pStyle w:val="SHTKNoteDetail"/>
      </w:pPr>
      <w:r>
        <w:t>• 원교감 원문 | 云【大】＊，言【甲】【乙】＊</w:t>
      </w:r>
    </w:p>
    <w:p>
      <w:pPr>
        <w:pStyle w:val="SHTKNoteDetail"/>
      </w:pPr>
      <w:r>
        <w:t>• 이문 번역·의미 검토 | 云과 言은 여기서 모두 “말하다”로 옮겨져 번역 차이가 없다.</w:t>
      </w:r>
    </w:p>
    <w:p>
      <w:pPr>
        <w:pStyle w:val="SHTKNoteDetail"/>
      </w:pPr>
      <w:r>
        <w:t>• 한국어 해설 | 번역 영향 판정:</w:t>
      </w:r>
    </w:p>
    <w:p>
      <w:pPr>
        <w:pStyle w:val="SHTKNoteDetail"/>
      </w:pPr>
      <w:r>
        <w:t>• 번역 영향 판정 | [번역 차이 없음]</w:t>
      </w:r>
    </w:p>
    <w:p>
      <w:pPr>
        <w:pStyle w:val="SHTKNoteDetail"/>
      </w:pPr>
      <w:r>
        <w:t>• 출처 | CBETA T41n1821, 교감 번호 0136008.</w:t>
      </w:r>
    </w:p>
    <w:p>
      <w:pPr>
        <w:pStyle w:val="SHTKSourceText"/>
        <w:keepNext/>
      </w:pPr>
      <w:r>
        <w:t xml:space="preserve">問於有心位何不頓取．漸與 解云有心。 前起後心正生。 有心定隔故不總取。 無心不爾故頓取也 又解入定心。 為等無間緣取．與同時。 若初念現在取．與。</w:t>
      </w:r>
    </w:p>
    <w:p>
      <w:pPr>
        <w:pStyle w:val="SHTKTranslationText"/>
      </w:pPr>
      <w:r>
        <w:t xml:space="preserve">묻는다. 유심위에서는 어찌하여 단번에 과를 취하고 점차 과를 주지 않는가. 풀이한다. 유심위에서는, 앞의 마음이 일어나면 뒤의 마음이 바로 생겨나고, 유심위에서는 마음이 반드시 사이를 가로막기 때문에 모두를 한꺼번에 취하지 않는다. 무심위는 그렇지 않으므로 단번에 취한다. 또 다른 해석은 다음과 같다. 입정심이, 등무간연이 되어 과를 취하고 과를 주는 것은 동시에 이루어진다. 최초의 한 찰나에는 현재에서 취하고 주며,</w:t>
      </w:r>
    </w:p>
    <w:p>
      <w:pPr>
        <w:pStyle w:val="SHTKSourceText"/>
        <w:keepNext/>
      </w:pPr>
      <w:r>
        <w:t xml:space="preserve">若第二念已去過去漸取。 漸與。 故婆沙一百九十六。 解等無間緣中云。 此中有說。 若前法未至已生位。 不與後法作等無間。 若至便作。</w:t>
      </w:r>
    </w:p>
    <w:p>
      <w:pPr>
        <w:pStyle w:val="SHTKTranslationText"/>
      </w:pPr>
      <w:r>
        <w:t xml:space="preserve">제2념 이후에는 과거에서 점차 취하고, 점차 준다. 그러므로 『바사론』 제196권에서, 등무간연을 해석하며 말한다. 이 가운데 어떤 이는 말한다. 앞의 법이 아직 이미 생긴 단계에 이르지 않았다면, 뒤의 법에 대해 등무간이 되지 않고, 그 자리에 이르면 곧 등무간이 된다.</w:t>
      </w:r>
    </w:p>
    <w:p>
      <w:pPr>
        <w:pStyle w:val="SHTKSourceText"/>
        <w:keepNext/>
      </w:pPr>
      <w:r>
        <w:t xml:space="preserve">若爾者。 有心位可爾。 無心位云何可爾。 答此中說有心位不說餘位。 有說設依無心位說亦無有過。 謂入定心現在前時。 頓取諸定．及出心果。 亦與最初剎那定果。</w:t>
      </w:r>
    </w:p>
    <w:p>
      <w:pPr>
        <w:pStyle w:val="SHTKTranslationText"/>
      </w:pPr>
      <w:r>
        <w:t xml:space="preserve">그렇다면, 유심위에서는 그럴 수 있지만, 무심위에서는 어떻게 그럴 수 있는가. 답한다. 여기서는 유심위를 말한 것이고 다른 지위를 말한 것이 아니다. 어떤 이는 설령 무심위에 의거하여 말하더라도 허물이 없다고 한다. 곧 입정심이 현재에 나타날 때, 모든 정의 결과와 출정심의 결과를 단번에 취하고, 또 최초 찰나의 정의 결과를 준다.</w:t>
      </w:r>
    </w:p>
    <w:p>
      <w:pPr>
        <w:pStyle w:val="SHTKSourceText"/>
        <w:keepNext/>
      </w:pPr>
      <w:r>
        <w:t xml:space="preserve">後諸剎那．及出定心生時與果。 非取先已取故。</w:t>
      </w:r>
    </w:p>
    <w:p>
      <w:pPr>
        <w:pStyle w:val="SHTKTranslationText"/>
      </w:pPr>
      <w:r>
        <w:t xml:space="preserve">뒤의 모든 찰나와 출정심이 생길 때 과를 주되, 과를 취하지는 않으니, 앞서 이미 취했기 때문이다.</w:t>
      </w:r>
    </w:p>
    <w:p>
      <w:pPr>
        <w:pStyle w:val="SHTKSourceText"/>
        <w:keepNext/>
      </w:pPr>
      <w:r>
        <w:t xml:space="preserve">[1]評[2]曰彼不應作是說。</w:t>
      </w:r>
    </w:p>
    <w:p>
      <w:pPr>
        <w:pStyle w:val="SHTKTranslationText"/>
      </w:pPr>
      <w:r>
        <w:t xml:space="preserve">[1]평가하여 [2]말한다. 저렇게 말해서는 안 된다.</w:t>
      </w:r>
    </w:p>
    <w:p>
      <w:pPr>
        <w:pStyle w:val="SHTKNoteSummary"/>
        <w:keepNext/>
      </w:pPr>
      <w:r>
        <w:t>교감 요약 | [CBETA 교감] 저본 評 → 甲·乙본 評家</w:t>
      </w:r>
    </w:p>
    <w:p>
      <w:pPr>
        <w:pStyle w:val="SHTKNoteDetail"/>
      </w:pPr>
      <w:r>
        <w:t>• 원교감 원문 | 評【大】，評家【甲】【乙】</w:t>
      </w:r>
    </w:p>
    <w:p>
      <w:pPr>
        <w:pStyle w:val="SHTKNoteDetail"/>
      </w:pPr>
      <w:r>
        <w:t>• 이문 번역·의미 검토 | 저본 評曰에 대해 【甲】【乙】은 評家曰이라 하여 말하는 주체가 평론가임을 명시한다.</w:t>
      </w:r>
    </w:p>
    <w:p>
      <w:pPr>
        <w:pStyle w:val="SHTKNoteDetail"/>
      </w:pPr>
      <w:r>
        <w:t>• 번역 영향 판정 | [표현 차이]</w:t>
      </w:r>
    </w:p>
    <w:p>
      <w:pPr>
        <w:pStyle w:val="SHTKNoteDetail"/>
      </w:pPr>
      <w:r>
        <w:t>• 출처 | CBETA T41n1821, 교감 번호 0137001.</w:t>
      </w:r>
    </w:p>
    <w:p>
      <w:pPr>
        <w:pStyle w:val="SHTKNoteSummary"/>
      </w:pPr>
      <w:r>
        <w:t>교감 요약 | [CBETA 교감] 저본 曰 → 이문 云</w:t>
      </w:r>
    </w:p>
    <w:p>
      <w:pPr>
        <w:pStyle w:val="SHTKNoteDetail"/>
      </w:pPr>
      <w:r>
        <w:t>• 원교감 원문 | 曰【大】，云【甲】【乙】</w:t>
      </w:r>
    </w:p>
    <w:p>
      <w:pPr>
        <w:pStyle w:val="SHTKNoteDetail"/>
      </w:pPr>
      <w:r>
        <w:t>• 이문 번역·의미 검토 | 曰과 云은 모두 “말한다”로 옮겨져 번역 차이가 없다.</w:t>
      </w:r>
    </w:p>
    <w:p>
      <w:pPr>
        <w:pStyle w:val="SHTKNoteDetail"/>
      </w:pPr>
      <w:r>
        <w:t>• 번역 영향 판정 | [번역 차이 없음]</w:t>
      </w:r>
    </w:p>
    <w:p>
      <w:pPr>
        <w:pStyle w:val="SHTKNoteDetail"/>
      </w:pPr>
      <w:r>
        <w:t>• 출처 | CBETA T41n1821, 교감 번호 0137002.</w:t>
      </w:r>
    </w:p>
    <w:p>
      <w:pPr>
        <w:pStyle w:val="SHTKSourceText"/>
        <w:keepNext/>
      </w:pPr>
      <w:r>
        <w:t xml:space="preserve">所以者何。 無有等無間緣異時取果。 異時與果。 若此時取果則此時與果故 問何故正理。 與婆沙評家義相違 解云此乃正理師過非關俱舍師事。 或可論意各別。</w:t>
      </w:r>
    </w:p>
    <w:p>
      <w:pPr>
        <w:pStyle w:val="SHTKTranslationText"/>
      </w:pPr>
      <w:r>
        <w:t xml:space="preserve">그 까닭은 무엇인가. 등무간연이 과를 취하는 때와, 과를 주는 때가 서로 다른 일은 없기 때문이다. 이때 과를 취한다면 바로 이때 과를 준다. 묻는다. 어찌하여 『정리론』은, 『바사론』 평론가의 뜻과 서로 어긋나는가. 풀이한다. 이것은 곧 『정리론』 논사의 허물일 뿐 『구사론』 논사의 일과는 관계가 없다. 또는 두 논의 뜻이 각각 다르다고 할 수도 있다.</w:t>
      </w:r>
    </w:p>
    <w:p>
      <w:pPr>
        <w:pStyle w:val="SHTKSourceText"/>
        <w:keepNext/>
      </w:pPr>
      <w:r>
        <w:t xml:space="preserve">何必正理皆以婆沙評家為量。 正理意約取果作用立現在世。 若與果但是功能故。 不說過去取果。 若婆沙意。 過去既得起與果用。 何故不得起取果用。 初取果者立現在世。</w:t>
      </w:r>
    </w:p>
    <w:p>
      <w:pPr>
        <w:pStyle w:val="SHTKTranslationText"/>
      </w:pPr>
      <w:r>
        <w:t xml:space="preserve">어찌 반드시 『정리론』이 언제나 『바사론』 평론가의 설을 기준으로 삼아야 하겠는가. 『정리론』의 뜻은 과를 취하는 작용에 의거하여 현재세를 세운다. 과를 주는 것은 다만 공능일 뿐이므로, 과거에서 과를 취한다고 말하지 않는다. 『바사론』의 뜻에 따르면, 과거에도 이미 과를 주는 작용을 일으킬 수 있는데, 어찌하여 과를 취하는 작용을 일으킬 수 없겠는가. 처음 과를 취하는 것은 현재세에 세우고,</w:t>
      </w:r>
    </w:p>
    <w:p>
      <w:pPr>
        <w:pStyle w:val="SHTKSourceText"/>
        <w:keepNext/>
      </w:pPr>
      <w:r>
        <w:t xml:space="preserve">後取果者過去亦起。 今俱舍論意。 同婆沙評家。 不同正理 從二定出至等無間耶者。 問。 既相去遠如何無間 中間不隔心心所故者。</w:t>
      </w:r>
    </w:p>
    <w:p>
      <w:pPr>
        <w:pStyle w:val="SHTKTranslationText"/>
      </w:pPr>
      <w:r>
        <w:t xml:space="preserve">뒤에 과를 취하는 것은 과거에서도 또한 일어난다고 한다. 지금 『구사론』의 뜻은, 『바사론』 평론가와 같고, 『정리론』과는 같지 않다. “두 정에서 나온 뒤 …… 등무간인가”라는 것이다. 묻는다. 이미 서로 멀리 떨어져 있는데 어떻게 무간이라고 하는가. “그 중간에 마음과 심소가 끼어 있지 않기 때문이다”라는 것이다.</w:t>
      </w:r>
    </w:p>
    <w:p>
      <w:pPr>
        <w:pStyle w:val="SHTKSourceText"/>
        <w:keepNext/>
      </w:pPr>
      <w:r>
        <w:t xml:space="preserve">答。 相去雖遠。 中間不隔餘心．心所故。 名為無間。</w:t>
      </w:r>
    </w:p>
    <w:p>
      <w:pPr>
        <w:pStyle w:val="SHTKTranslationText"/>
      </w:pPr>
      <w:r>
        <w:t xml:space="preserve">답한다. 서로 떨어진 것이 비록 멀지만, 중간에 다른 마음·심소가 끼어 있지 않기 때문에, 무간이라고 이름한다.</w:t>
      </w:r>
    </w:p>
    <w:p>
      <w:pPr>
        <w:pStyle w:val="SHTKPositionMarker"/>
        <w:keepNext/>
      </w:pPr>
      <w:r>
        <w:t xml:space="preserve">[0137a20]</w:t>
      </w:r>
    </w:p>
    <w:p>
      <w:pPr>
        <w:pStyle w:val="SHTKSourceText"/>
        <w:keepNext/>
      </w:pPr>
      <w:r>
        <w:t xml:space="preserve">如是已釋至為所緣緣者。 此下釋第五句。 心．心所是能緣。 一切法是所緣。 以一切法。 是心心所。 生所攀附故曰所緣。 即此所緣有別體性。</w:t>
      </w:r>
    </w:p>
    <w:p>
      <w:pPr>
        <w:pStyle w:val="SHTKTranslationText"/>
      </w:pPr>
      <w:r>
        <w:t xml:space="preserve">“이와 같이 이미 해석했다 …… 소연연이 된다”라는 것이다. 이 아래에서는 제5구를 해석한다. 마음·심소는 능연이고, 일체법은 소연이다. 일체법은, 마음·심소가, 생겨날 때 붙잡아 의지하는 것이기 때문에 ‘소연’이라고 한다. 바로 이 소연은 별도의 체성을 지니며,</w:t>
      </w:r>
    </w:p>
    <w:p>
      <w:pPr>
        <w:pStyle w:val="SHTKSourceText"/>
        <w:keepNext/>
      </w:pPr>
      <w:r>
        <w:t xml:space="preserve">是心．心所發生緣故名所緣緣。 所以心心所名能緣境名所緣者。 由心等對境之時帶境相現。 名為能緣。 境不帶心等相現故不名能緣。 但是所緣。 餘者如文。</w:t>
      </w:r>
    </w:p>
    <w:p>
      <w:pPr>
        <w:pStyle w:val="SHTKTranslationText"/>
      </w:pPr>
      <w:r>
        <w:t xml:space="preserve">마음·심소를 발생시키는 연이기 때문에 소연연이라고 이름한다. 그러므로 마음·심소를 능연이라 하고 경계를 소연이라고 하는 까닭은, 마음 등이 경계를 대할 때 경계의 상을 띠고 나타나므로, 능연이라고 이름하기 때문이다. 경계는 마음 등의 상을 띠고 나타나는 것이 아니므로 능연이라고 이름하지 않고, 다만 소연일 뿐이다. 나머지는 본문과 같다.</w:t>
      </w:r>
    </w:p>
    <w:p>
      <w:pPr>
        <w:pStyle w:val="SHTKPositionMarker"/>
        <w:keepNext/>
      </w:pPr>
      <w:r>
        <w:t xml:space="preserve">[0137a27]</w:t>
      </w:r>
    </w:p>
    <w:p>
      <w:pPr>
        <w:pStyle w:val="SHTKSourceText"/>
        <w:keepNext/>
      </w:pPr>
      <w:r>
        <w:t xml:space="preserve">若法與彼法至相無異故者。 顯所緣定。 若緣．不緣皆名所緣。 猶如薪等若燒．不燒皆名所燒。 體無異故。</w:t>
      </w:r>
    </w:p>
    <w:p>
      <w:pPr>
        <w:pStyle w:val="SHTKTranslationText"/>
      </w:pPr>
      <w:r>
        <w:t xml:space="preserve">“어떤 법이 저 법에 대해 …… 상(相)이 다르지 않기 때문이다”라는 것이다. 소연이 결정되어 있음을 드러낸다. 반연하든 반연하지 않든 모두 소연이라고 이름한다. 장작 등은 태워지든 태워지지 않든 모두 ‘태워질 것’이라고 이름하는 것과 같다. 그 체에 차이가 없기 때문이다.</w:t>
      </w:r>
    </w:p>
    <w:p>
      <w:pPr>
        <w:pStyle w:val="SHTKPositionMarker"/>
        <w:keepNext/>
      </w:pPr>
      <w:r>
        <w:t xml:space="preserve">[0137b01]</w:t>
      </w:r>
    </w:p>
    <w:p>
      <w:pPr>
        <w:pStyle w:val="SHTKSourceText"/>
        <w:keepNext/>
      </w:pPr>
      <w:r>
        <w:t xml:space="preserve">心心所法至如是決定耶者。 問。 心．心所法。 於所緣境有三定。 於所依根亦有三定耶 於所緣三定者。 一處定。 二事定。</w:t>
      </w:r>
    </w:p>
    <w:p>
      <w:pPr>
        <w:pStyle w:val="SHTKTranslationText"/>
      </w:pPr>
      <w:r>
        <w:t xml:space="preserve">“마음·심소법은 …… 이와 같이 결정되어 있는가”라는 것이다. 묻는다. 마음·심소법은, 소연의 경계에 대해 세 가지 결정이 있는데, 의지하는 근에 대해서도 또한 세 가지 결정이 있는가. 소연에 대한 세 가지 결정이란, 첫째 처의 결정이고, 둘째 사(事)의 결정이며,</w:t>
      </w:r>
    </w:p>
    <w:p>
      <w:pPr>
        <w:pStyle w:val="SHTKSourceText"/>
        <w:keepNext/>
      </w:pPr>
      <w:r>
        <w:t xml:space="preserve">三剎那定 處定者謂眼識．及相應法。 唯緣色處。 定不緣聲處等 事定者就色處中總有二十種。 或一事別緣。 或二事合緣。 乃至二十事合緣。</w:t>
      </w:r>
    </w:p>
    <w:p>
      <w:pPr>
        <w:pStyle w:val="SHTKTranslationText"/>
      </w:pPr>
      <w:r>
        <w:t xml:space="preserve">셋째 찰나의 결정이다. 처의 결정이란 안식과 그 상응법이, 오직 색처만을 반연하고, 결코 성처 등은 반연하지 않는 것을 말한다. 사의 결정이란 색처 가운데 전체적으로 스무 종류가 있으므로, 혹은 하나의 사를 따로 반연하고, 혹은 두 사를 합하여 반연하며, 나아가 스무 사를 합하여 반연하는 것이다.</w:t>
      </w:r>
    </w:p>
    <w:p>
      <w:pPr>
        <w:pStyle w:val="SHTKSourceText"/>
        <w:keepNext/>
      </w:pPr>
      <w:r>
        <w:t xml:space="preserve">隨其所應於此事定。 不於彼事。 故名事定 剎那定者。 復就事中剎那剎那別緣。</w:t>
      </w:r>
    </w:p>
    <w:p>
      <w:pPr>
        <w:pStyle w:val="SHTKTranslationText"/>
      </w:pPr>
      <w:r>
        <w:t xml:space="preserve">그에 알맞게 이 사에 대해서는 결정되어 있고, 저 사에 대해서는 그렇지 않으므로, 사의 결정이라고 이름한다. 찰나의 결정이란, 다시 사 가운데서 찰나마다 각각 따로 반연하는 것이다.</w:t>
      </w:r>
    </w:p>
    <w:p>
      <w:pPr>
        <w:pStyle w:val="SHTKSourceText"/>
        <w:keepNext/>
      </w:pPr>
      <w:r>
        <w:t xml:space="preserve">剎那意顯相[3]住當義。</w:t>
      </w:r>
    </w:p>
    <w:p>
      <w:pPr>
        <w:pStyle w:val="SHTKTranslationText"/>
      </w:pPr>
      <w:r>
        <w:t xml:space="preserve">‘찰나’라는 말은 상(相)이 [3]머무는 바로 그때의 뜻을 드러낸다.</w:t>
      </w:r>
    </w:p>
    <w:p>
      <w:pPr>
        <w:pStyle w:val="SHTKNoteSummary"/>
        <w:keepNext/>
      </w:pPr>
      <w:r>
        <w:t>교감 요약 | [CBETA 교감] 저본 住 → 이문 注</w:t>
      </w:r>
    </w:p>
    <w:p>
      <w:pPr>
        <w:pStyle w:val="SHTKNoteDetail"/>
      </w:pPr>
      <w:r>
        <w:t>• 원교감 원문 | 住【大】，注【甲】【乙】</w:t>
      </w:r>
    </w:p>
    <w:p>
      <w:pPr>
        <w:pStyle w:val="SHTKNoteDetail"/>
      </w:pPr>
      <w:r>
        <w:t>• 이문 번역·의미 검토 | 저본 相住當義의 住에 대해 【甲】【乙】은 注로 쓴다. 相住當義 자체가 난해한 축약 표현이고 注를 적용한 구문도 확정적으로 해석하기 어려워, 저본 독법을 유지하되 이문 의미는 판단을 유보한다.</w:t>
      </w:r>
    </w:p>
    <w:p>
      <w:pPr>
        <w:pStyle w:val="SHTKNoteDetail"/>
      </w:pPr>
      <w:r>
        <w:t>• 번역 영향 판정 | [판단 유보]</w:t>
      </w:r>
    </w:p>
    <w:p>
      <w:pPr>
        <w:pStyle w:val="SHTKNoteDetail"/>
      </w:pPr>
      <w:r>
        <w:t>• 출처 | CBETA T41n1821, 교감 번호 0137003.</w:t>
      </w:r>
    </w:p>
    <w:p>
      <w:pPr>
        <w:pStyle w:val="SHTKSourceText"/>
        <w:keepNext/>
      </w:pPr>
      <w:r>
        <w:t xml:space="preserve">若應於此剎那起即起。 若緣闕即不起。 名剎那定。 非於餘剎那 如眼識．及相應法。 於所緣作三定。 耳．鼻．舌．身識。 及相應法。</w:t>
      </w:r>
    </w:p>
    <w:p>
      <w:pPr>
        <w:pStyle w:val="SHTKTranslationText"/>
      </w:pPr>
      <w:r>
        <w:t xml:space="preserve">이 찰나에 일어나야 한다면 곧 일어나고, 만약 연이 갖추어지지 않으면 곧 일어나지 않으므로, 찰나의 결정이라고 이름한다. 다른 찰나에 대해서는 그렇지 않다. 안식과 그 상응법이, 소연에 대해 세 가지 결정을 이루는 것과 같이, 이식·비식·설식·신식과, 그 상응법도,</w:t>
      </w:r>
    </w:p>
    <w:p>
      <w:pPr>
        <w:pStyle w:val="SHTKSourceText"/>
        <w:keepNext/>
      </w:pPr>
      <w:r>
        <w:t xml:space="preserve">各於自所緣三定亦爾 意識．及相應法。 於所緣三定者。 意識所緣通十二處。 緣此有法處定。 不緣無法處名處定 事定者就十二處有法中。 隨其所應。</w:t>
      </w:r>
    </w:p>
    <w:p>
      <w:pPr>
        <w:pStyle w:val="SHTKTranslationText"/>
      </w:pPr>
      <w:r>
        <w:t xml:space="preserve">각각 자기 소연에 대해 세 가지 결정이 있는 것이 또한 그러하다. 의식과 그 상응법이, 소연에 대해 세 가지 결정을 이룬다는 것은, 의식의 소연이 십이처에 통하므로, 이 가운데 법이 존재하는 처를 반연하는 것은 결정되어 있고, 법이 존재하지 않는 처는 반연하지 않는 것을 처의 결정이라고 이름한다. 사의 결정이란 십이처 가운데 존재하는 법에 나아가, 그에 알맞게,</w:t>
      </w:r>
    </w:p>
    <w:p>
      <w:pPr>
        <w:pStyle w:val="SHTKSourceText"/>
        <w:keepNext/>
      </w:pPr>
      <w:r>
        <w:t xml:space="preserve">或緣此事定。 不緣餘事 剎那定者。 復就事中剎那剎那別緣 應言亦有如是決定者。 答。</w:t>
      </w:r>
    </w:p>
    <w:p>
      <w:pPr>
        <w:pStyle w:val="SHTKTranslationText"/>
      </w:pPr>
      <w:r>
        <w:t xml:space="preserve">혹은 이 사를 반연하는 것은 결정되어 있고, 다른 사는 반연하지 않는 것이다. 찰나의 결정이란, 다시 사 가운데서 찰나마다 각각 따로 반연하는 것이다. “마땅히 또한 이와 같은 결정이 있다고 말해야 한다”라는 것이다. 답한다.</w:t>
      </w:r>
    </w:p>
    <w:p>
      <w:pPr>
        <w:pStyle w:val="SHTKSourceText"/>
        <w:keepNext/>
      </w:pPr>
      <w:r>
        <w:t xml:space="preserve">應言於所依六根亦[4]有如是三種決定</w:t>
      </w:r>
    </w:p>
    <w:p>
      <w:pPr>
        <w:pStyle w:val="SHTKTranslationText"/>
      </w:pPr>
      <w:r>
        <w:t xml:space="preserve">의지처인 육근에 대해서도 또한 [4]이와 같은 세 종류의 결정이 있다고 말해야 한다.</w:t>
      </w:r>
    </w:p>
    <w:p>
      <w:pPr>
        <w:pStyle w:val="SHTKNoteSummary"/>
        <w:keepNext/>
      </w:pPr>
      <w:r>
        <w:t>교감 요약 | [CBETA 교감] 저본 有 → 이문 ∅</w:t>
      </w:r>
    </w:p>
    <w:p>
      <w:pPr>
        <w:pStyle w:val="SHTKNoteDetail"/>
      </w:pPr>
      <w:r>
        <w:t>• 원교감 원문 | 有【大】，〔－〕【甲】【乙】</w:t>
      </w:r>
    </w:p>
    <w:p>
      <w:pPr>
        <w:pStyle w:val="SHTKNoteDetail"/>
      </w:pPr>
      <w:r>
        <w:t>• 이문 번역·의미 검토 | 저본 亦有如是三種決定에서 【甲】【乙】은 有를 생략한다. “또 이와 같은 세 결정이 있다”라는 핵심 뜻은 유지된다.</w:t>
      </w:r>
    </w:p>
    <w:p>
      <w:pPr>
        <w:pStyle w:val="SHTKNoteDetail"/>
      </w:pPr>
      <w:r>
        <w:t>• 이문 기준 번역 | 이문은 저본의 有에 해당하는 말 없이 읽는다.</w:t>
      </w:r>
    </w:p>
    <w:p>
      <w:pPr>
        <w:pStyle w:val="SHTKNoteDetail"/>
      </w:pPr>
      <w:r>
        <w:t>• 번역 영향 판정 | [표현 차이]</w:t>
      </w:r>
    </w:p>
    <w:p>
      <w:pPr>
        <w:pStyle w:val="SHTKNoteDetail"/>
      </w:pPr>
      <w:r>
        <w:t>• 출처 | CBETA T41n1821, 교감 번호 0137004.</w:t>
      </w:r>
    </w:p>
    <w:p>
      <w:pPr>
        <w:pStyle w:val="SHTKSourceText"/>
        <w:keepNext/>
      </w:pPr>
      <w:r>
        <w:t xml:space="preserve">處定者。 謂眼識．及相應法。 於眼處定。 以依眼故。 不依耳等。 雖亦依意。 今據別依顯法差別 事定者。</w:t>
      </w:r>
    </w:p>
    <w:p>
      <w:pPr>
        <w:pStyle w:val="SHTKTranslationText"/>
      </w:pPr>
      <w:r>
        <w:t xml:space="preserve">처의 결정이란, 안식과 그 상응법이, 안처에 대해 결정되어 있는 것을 말한다. 눈에 의지하기 때문이며, 귀 등에 의지하지 않는다. 비록 의근에도 의지하지만, 지금은 별도의 의지처에 근거하여 법의 차이를 드러낸 것이다. 사의 결정이란,</w:t>
      </w:r>
    </w:p>
    <w:p>
      <w:pPr>
        <w:pStyle w:val="SHTKSourceText"/>
        <w:keepNext/>
      </w:pPr>
      <w:r>
        <w:t xml:space="preserve">就處定中復有男．女天．人等眼不同。 或異熟．長養等眼別。 眼識．及相應法。 應依此事定。 不依餘事名事定 剎那定者。 復就事中剎那．剎那定。</w:t>
      </w:r>
    </w:p>
    <w:p>
      <w:pPr>
        <w:pStyle w:val="SHTKTranslationText"/>
      </w:pPr>
      <w:r>
        <w:t xml:space="preserve">처의 결정 가운데 다시 남자·여자, 천·인 등의 눈이 서로 다르고, 혹은 이숙으로 생긴 눈과 장양된 눈 등이 서로 다른 데 나아가, 안식과 그 상응법이, 마땅히 이 사에 의지하는 것은 결정되어 있고, 다른 사에 의지하지 않는 것을 사의 결정이라고 한다. 찰나의 결정이란, 다시 사 가운데서 찰나마다 결정되어 있는 것이다.</w:t>
      </w:r>
    </w:p>
    <w:p>
      <w:pPr>
        <w:pStyle w:val="SHTKSourceText"/>
        <w:keepNext/>
      </w:pPr>
      <w:r>
        <w:t xml:space="preserve">謂眼識．及相應法應於此剎那[5]不於餘剎那</w:t>
      </w:r>
    </w:p>
    <w:p>
      <w:pPr>
        <w:pStyle w:val="SHTKTranslationText"/>
      </w:pPr>
      <w:r>
        <w:t xml:space="preserve">곧 안식과 그 상응법은 이 찰나에는 의지해야 하고 [5]다른 찰나에는 의지하지 않는다는 것이다.</w:t>
      </w:r>
    </w:p>
    <w:p>
      <w:pPr>
        <w:pStyle w:val="SHTKNoteSummary"/>
        <w:keepNext/>
      </w:pPr>
      <w:r>
        <w:t>교감 요약 | [CBETA 교감] 저본 不 → 이문 定不</w:t>
      </w:r>
    </w:p>
    <w:p>
      <w:pPr>
        <w:pStyle w:val="SHTKNoteDetail"/>
      </w:pPr>
      <w:r>
        <w:t>• 원교감 원문 | 不【大】，定不【甲】【乙】</w:t>
      </w:r>
    </w:p>
    <w:p>
      <w:pPr>
        <w:pStyle w:val="SHTKNoteDetail"/>
      </w:pPr>
      <w:r>
        <w:t>• 이문 번역·의미 검토 | 저본 不於餘剎那에 대해 【甲】【乙】은 定不於餘剎那라 하여 “결코 다른 찰나에는 아니다”라는 결정성을 더 명시한다.</w:t>
      </w:r>
    </w:p>
    <w:p>
      <w:pPr>
        <w:pStyle w:val="SHTKNoteDetail"/>
      </w:pPr>
      <w:r>
        <w:t>• 번역 영향 판정 | [표현 차이]</w:t>
      </w:r>
    </w:p>
    <w:p>
      <w:pPr>
        <w:pStyle w:val="SHTKNoteDetail"/>
      </w:pPr>
      <w:r>
        <w:t>• 출처 | CBETA T41n1821, 교감 번호 0137005.</w:t>
      </w:r>
    </w:p>
    <w:p>
      <w:pPr>
        <w:pStyle w:val="SHTKSourceText"/>
        <w:keepNext/>
      </w:pPr>
      <w:r>
        <w:t xml:space="preserve">問如一剎那眼根。 唯與一識為依。 亦通與多識為依 解云通與多識為依。 故此論第三解根增上中云。</w:t>
      </w:r>
    </w:p>
    <w:p>
      <w:pPr>
        <w:pStyle w:val="SHTKTranslationText"/>
      </w:pPr>
      <w:r>
        <w:t xml:space="preserve">묻는다. 한 찰나의 안근은, 오직 하나의 식에만 의지처가 되는가, 아니면 여러 식에 두루 의지처가 되는가. 풀이한다. 여러 식에 두루 의지처가 된다. 그러므로 이 논 제3권에서 근의 증상력을 해석하며 말한다.</w:t>
      </w:r>
    </w:p>
    <w:p>
      <w:pPr>
        <w:pStyle w:val="SHTKSourceText"/>
        <w:keepNext/>
      </w:pPr>
      <w:r>
        <w:t xml:space="preserve">[6]於了眾色為通因故。</w:t>
      </w:r>
    </w:p>
    <w:p>
      <w:pPr>
        <w:pStyle w:val="SHTKTranslationText"/>
      </w:pPr>
      <w:r>
        <w:t xml:space="preserve">[6]“여러 색을 분명히 아는 데 공통된 원인이 되기 때문이다.”</w:t>
      </w:r>
    </w:p>
    <w:p>
      <w:pPr>
        <w:pStyle w:val="SHTKNoteSummary"/>
        <w:keepNext/>
      </w:pPr>
      <w:r>
        <w:t>교감 요약 | [CBETA 교감] 저본 於了 → 이문 ∅</w:t>
      </w:r>
    </w:p>
    <w:p>
      <w:pPr>
        <w:pStyle w:val="SHTKNoteDetail"/>
      </w:pPr>
      <w:r>
        <w:t>• 원교감 원문 | 於了【大】，〔－〕【甲】【乙】</w:t>
      </w:r>
    </w:p>
    <w:p>
      <w:pPr>
        <w:pStyle w:val="SHTKNoteDetail"/>
      </w:pPr>
      <w:r>
        <w:t>• 이문 번역·의미 검토 | 저본 於了眾色為通因故는 안근이 “여러 색을 아는 데 공통된 원인”이라는 관계를 명시한다. 【甲】【乙】이 於了를 생략하면 眾色為通因故가 되어 통사상 ‘여러 색’이 공통 원인처럼 읽힐 여지가 생겨 의미 관계가 달라진다.</w:t>
      </w:r>
    </w:p>
    <w:p>
      <w:pPr>
        <w:pStyle w:val="SHTKNoteDetail"/>
      </w:pPr>
      <w:r>
        <w:t>• 이문 기준 번역 | 이문은 저본의 於了에 해당하는 말 없이 읽는다.</w:t>
      </w:r>
    </w:p>
    <w:p>
      <w:pPr>
        <w:pStyle w:val="SHTKNoteDetail"/>
      </w:pPr>
      <w:r>
        <w:t>• 번역 영향 판정 | [의미 차이 있음]</w:t>
      </w:r>
    </w:p>
    <w:p>
      <w:pPr>
        <w:pStyle w:val="SHTKNoteDetail"/>
      </w:pPr>
      <w:r>
        <w:t>• 출처 | CBETA T41n1821, 교감 번호 0137006.</w:t>
      </w:r>
    </w:p>
    <w:p>
      <w:pPr>
        <w:pStyle w:val="SHTKSourceText"/>
        <w:keepNext/>
      </w:pPr>
      <w:r>
        <w:t xml:space="preserve">識隨眼根有明昧故。 色則不然二相違故。 乃至。 意根於法亦爾。</w:t>
      </w:r>
    </w:p>
    <w:p>
      <w:pPr>
        <w:pStyle w:val="SHTKTranslationText"/>
      </w:pPr>
      <w:r>
        <w:t xml:space="preserve">식은 안근을 따라 밝고 어두움이 있기 때문이다. 색은 그렇지 않으니, 두 상이 서로 어긋나기 때문이다. 나아가, 의근이 법에 대한 경우도 또한 그러하다.</w:t>
      </w:r>
    </w:p>
    <w:p>
      <w:pPr>
        <w:pStyle w:val="SHTKPositionMarker"/>
        <w:keepNext/>
      </w:pPr>
      <w:r>
        <w:t xml:space="preserve">[0137c02]</w:t>
      </w:r>
    </w:p>
    <w:p>
      <w:pPr>
        <w:pStyle w:val="SHTKSourceText"/>
        <w:keepNext/>
      </w:pPr>
      <w:r>
        <w:t xml:space="preserve">又此論第一說。 如眼與意專一色時。 餘色．聲．香．味．觸等謝。 緣彼境界五識身等。 住未來世畢竟不生。 由彼不能緣過去境。 緣不具故得非擇滅 以此故知。</w:t>
      </w:r>
    </w:p>
    <w:p>
      <w:pPr>
        <w:pStyle w:val="SHTKTranslationText"/>
      </w:pPr>
      <w:r>
        <w:t xml:space="preserve">또 이 논 제1권에서는 말한다. 눈과 의식이 오로지 하나의 색에 집중할 때, 다른 색·성·향·미·촉 등이 사라지면, 그 경계를 반연할 오식신 등은, 미래세에 머물러 끝내 생기지 않는다. 그 식들은 과거의 경계를 반연할 수 없고, 연이 갖추어지지 않기 때문에 비택멸을 얻는다. 이것으로 말미암아 알 수 있다.</w:t>
      </w:r>
    </w:p>
    <w:p>
      <w:pPr>
        <w:pStyle w:val="SHTKSourceText"/>
        <w:keepNext/>
      </w:pPr>
      <w:r>
        <w:t xml:space="preserve">一剎那眼容與多識為依。 若言根．境．識三。 剎那．剎那一具有現前。 眼見色時。 於此時中應無眼識得非擇滅。 即與前文相違。 若說眼根通與多識為依。 可得此念隨其所應。</w:t>
      </w:r>
    </w:p>
    <w:p>
      <w:pPr>
        <w:pStyle w:val="SHTKTranslationText"/>
      </w:pPr>
      <w:r>
        <w:t xml:space="preserve">한 찰나의 눈은 여러 식에 의지처가 될 수 있다. 만약 근·경·식의 셋이, 찰나마다 하나의 완전한 한 벌만 현전한다고 말한다면, 눈이 색을 볼 때, 그때에는 비택멸을 얻는 안식이 없어야 한다. 그러면 곧 앞의 글과 서로 어긋난다. 만약 안근이 여러 식에 두루 의지처가 된다고 말한다면, 이 한 찰나에 그에 알맞게,</w:t>
      </w:r>
    </w:p>
    <w:p>
      <w:pPr>
        <w:pStyle w:val="SHTKSourceText"/>
        <w:keepNext/>
      </w:pPr>
      <w:r>
        <w:t xml:space="preserve">或容了此色。 或容了彼色。 如有一人於此念中見房內色。 若於此念在於房外即見房外色。 若言眼根唯發一識。 有何道理。 此念唯應此識現前了於此色。</w:t>
      </w:r>
    </w:p>
    <w:p>
      <w:pPr>
        <w:pStyle w:val="SHTKTranslationText"/>
      </w:pPr>
      <w:r>
        <w:t xml:space="preserve">혹은 이 색을 분명히 알 수도 있고, 혹은 저 색을 분명히 알 수도 있다고 할 수 있다. 마치 어떤 한 사람이 이 한 찰나에 방 안의 색을 보다가, 만약 이 한 찰나에 방 밖에 있다면 곧 방 밖의 색을 보는 것과 같다. 만약 안근은 오직 하나의 식만 일으킨다고 한다면, 무슨 도리가 있어서, 이 찰나에는 오직 이 식만 현전하여 이 색을 분명히 알아야 하고,</w:t>
      </w:r>
    </w:p>
    <w:p>
      <w:pPr>
        <w:pStyle w:val="SHTKSourceText"/>
        <w:keepNext/>
      </w:pPr>
      <w:r>
        <w:t xml:space="preserve">非餘識[7]了耶。</w:t>
      </w:r>
    </w:p>
    <w:p>
      <w:pPr>
        <w:pStyle w:val="SHTKTranslationText"/>
      </w:pPr>
      <w:r>
        <w:t xml:space="preserve">다른 식은 [7]분명히 알 수 없다고 하겠는가.</w:t>
      </w:r>
    </w:p>
    <w:p>
      <w:pPr>
        <w:pStyle w:val="SHTKNoteSummary"/>
        <w:keepNext/>
      </w:pPr>
      <w:r>
        <w:t>교감 요약 | [CBETA 교감] 저본 了 → 이문 ∅</w:t>
      </w:r>
    </w:p>
    <w:p>
      <w:pPr>
        <w:pStyle w:val="SHTKNoteDetail"/>
      </w:pPr>
      <w:r>
        <w:t>• 원교감 원문 | 了【大】，〔－〕【甲】【乙】</w:t>
      </w:r>
    </w:p>
    <w:p>
      <w:pPr>
        <w:pStyle w:val="SHTKNoteDetail"/>
      </w:pPr>
      <w:r>
        <w:t>• 이문 번역·의미 검토 | 저본 非餘識了耶에서 【甲】【乙】은 了를 생략해 非餘識耶로 읽는다. 문맥상 “다른 식이 아는 것이 아닌가”라는 논지는 유지된다.</w:t>
      </w:r>
    </w:p>
    <w:p>
      <w:pPr>
        <w:pStyle w:val="SHTKNoteDetail"/>
      </w:pPr>
      <w:r>
        <w:t>• 이문 기준 번역 | 이문은 저본의 了에 해당하는 말 없이 읽는다.</w:t>
      </w:r>
    </w:p>
    <w:p>
      <w:pPr>
        <w:pStyle w:val="SHTKNoteDetail"/>
      </w:pPr>
      <w:r>
        <w:t>• 번역 영향 판정 | [표현 차이]</w:t>
      </w:r>
    </w:p>
    <w:p>
      <w:pPr>
        <w:pStyle w:val="SHTKNoteDetail"/>
      </w:pPr>
      <w:r>
        <w:t>• 출처 | CBETA T41n1821, 교감 번호 0137007.</w:t>
      </w:r>
    </w:p>
    <w:p>
      <w:pPr>
        <w:pStyle w:val="SHTKSourceText"/>
        <w:keepNext/>
      </w:pPr>
      <w:r>
        <w:t xml:space="preserve">若言此念房內見色即房內根．識現前。 房外根．識得非擇滅。 若於此念房外見色即房外根．識現前。 房內根．識得非擇滅。 但一眼根唯發一識非多識依者。 此亦非理。 如異熟因感得十年命及十年眼。 雖無前後次第。</w:t>
      </w:r>
    </w:p>
    <w:p>
      <w:pPr>
        <w:pStyle w:val="SHTKTranslationText"/>
      </w:pPr>
      <w:r>
        <w:t xml:space="preserve">만약 이 찰나에 방 안에서 색을 보면 곧 방 안의 근과 식이 현전하고, 방 밖의 근과 식은 비택멸을 얻으며, 만약 이 찰나에 방 밖에서 색을 보면 곧 방 밖의 근과 식이 현전하고, 방 안의 근과 식은 비택멸을 얻는다고 하여, 다만 하나의 안근은 오직 하나의 식만 일으킬 뿐 여러 식의 의지처가 아니라고 한다면, 이것도 이치에 맞지 않는다. 예컨대 이숙인이 십 년의 수명과 십 년의 눈을 감득할 때, 비록 앞뒤의 차례는 없지만,</w:t>
      </w:r>
    </w:p>
    <w:p>
      <w:pPr>
        <w:pStyle w:val="SHTKSourceText"/>
        <w:keepNext/>
      </w:pPr>
      <w:r>
        <w:t xml:space="preserve">性相已定。 如何此異熟眼。 或見此色此類眼現前。 爾時應見彼色眼得非擇滅。</w:t>
      </w:r>
    </w:p>
    <w:p>
      <w:pPr>
        <w:pStyle w:val="SHTKTranslationText"/>
      </w:pPr>
      <w:r>
        <w:t xml:space="preserve">성상은 이미 정해져 있다. 그런데 어떻게 이 이숙의 눈이, 혹 이 색을 볼 때에는 이 부류의 눈이 현전하고, 그때 저 색을 보아야 할 눈은 비택멸을 얻으며,</w:t>
      </w:r>
    </w:p>
    <w:p>
      <w:pPr>
        <w:pStyle w:val="SHTKSourceText"/>
        <w:keepNext/>
      </w:pPr>
      <w:r>
        <w:t xml:space="preserve">或見彼色彼類眼[8]根現前。</w:t>
      </w:r>
    </w:p>
    <w:p>
      <w:pPr>
        <w:pStyle w:val="SHTKTranslationText"/>
      </w:pPr>
      <w:r>
        <w:t xml:space="preserve">혹 저 색을 볼 때에는 저 부류의 안[8]근이 현전하고,</w:t>
      </w:r>
    </w:p>
    <w:p>
      <w:pPr>
        <w:pStyle w:val="SHTKNoteSummary"/>
        <w:keepNext/>
      </w:pPr>
      <w:r>
        <w:t>교감 요약 | [CBETA 교감] 저본 根 → 이문 既</w:t>
      </w:r>
    </w:p>
    <w:p>
      <w:pPr>
        <w:pStyle w:val="SHTKNoteDetail"/>
      </w:pPr>
      <w:r>
        <w:t>• 원교감 원문 | 根【大】，既【甲】【乙】</w:t>
      </w:r>
    </w:p>
    <w:p>
      <w:pPr>
        <w:pStyle w:val="SHTKNoteDetail"/>
      </w:pPr>
      <w:r>
        <w:t>• 이문 번역·의미 검토 | 저본 彼類眼根現前은 眼根을 명사로 두지만, 【甲】【乙】의 既를 적용하면 彼類眼既現前이 되어 “그 부류의 눈이 이미 현전하면”이라는 절 구조로 바뀐다.</w:t>
      </w:r>
    </w:p>
    <w:p>
      <w:pPr>
        <w:pStyle w:val="SHTKNoteDetail"/>
      </w:pPr>
      <w:r>
        <w:t>• 번역 영향 판정 | [문장 구조 변화]</w:t>
      </w:r>
    </w:p>
    <w:p>
      <w:pPr>
        <w:pStyle w:val="SHTKNoteDetail"/>
      </w:pPr>
      <w:r>
        <w:t>• 출처 | CBETA T41n1821, 교감 번호 0137008.</w:t>
      </w:r>
    </w:p>
    <w:p>
      <w:pPr>
        <w:pStyle w:val="SHTKSourceText"/>
        <w:keepNext/>
      </w:pPr>
      <w:r>
        <w:t xml:space="preserve">爾時應見此色眼得非擇減。 又若此處十年緣會。 即十年見此色。 設於餘處十年緣會。 復十年見彼色。 若爾即有眼長命短過也。 以此故知。 此一念眼容見彼此多色。</w:t>
      </w:r>
    </w:p>
    <w:p>
      <w:pPr>
        <w:pStyle w:val="SHTKTranslationText"/>
      </w:pPr>
      <w:r>
        <w:t xml:space="preserve">그때 이 색을 보아야 할 눈은 비택멸을 얻는다고 하겠는가. 또 만약 이곳에서 십 년 동안 연이 만나면, 곧 십 년 동안 이 색을 보고, 가령 다른 곳에서 다시 십 년 동안 연이 만나면, 다시 십 년 동안 저 색을 본다고 해야 한다. 그렇다면 곧 눈의 기간은 길고 수명은 짧다는 허물이 있게 된다. 이것으로 말미암아 알 수 있다. 이 한 찰나의 눈은 저것과 이것의 여러 색을 볼 수 있고,</w:t>
      </w:r>
    </w:p>
    <w:p>
      <w:pPr>
        <w:pStyle w:val="SHTKSourceText"/>
        <w:keepNext/>
      </w:pPr>
      <w:r>
        <w:t xml:space="preserve">容發彼此多識 又解如一念青色或別生一識。 或與二色共生一識。</w:t>
      </w:r>
    </w:p>
    <w:p>
      <w:pPr>
        <w:pStyle w:val="SHTKTranslationText"/>
      </w:pPr>
      <w:r>
        <w:t xml:space="preserve">저것과 이것의 여러 식을 일으킬 수 있다. 또 다른 해석은 다음과 같다. 한 찰나의 청색이 혹 따로 하나의 식을 생기게 하거나, 혹 두 색과 함께 하나의 식을 생기게 하며,</w:t>
      </w:r>
    </w:p>
    <w:p>
      <w:pPr>
        <w:pStyle w:val="SHTKSourceText"/>
        <w:keepNext/>
      </w:pPr>
      <w:r>
        <w:t xml:space="preserve">乃至[9]二十色共生一識。</w:t>
      </w:r>
    </w:p>
    <w:p>
      <w:pPr>
        <w:pStyle w:val="SHTKTranslationText"/>
      </w:pPr>
      <w:r>
        <w:t xml:space="preserve">나아가 [9]스무 색이 함께 하나의 식을 생기게 할 수도 있는 것과 같다.</w:t>
      </w:r>
    </w:p>
    <w:p>
      <w:pPr>
        <w:pStyle w:val="SHTKNoteSummary"/>
        <w:keepNext/>
      </w:pPr>
      <w:r>
        <w:t>교감 요약 | [CBETA 교감] 저본 二 → 이문 與二</w:t>
      </w:r>
    </w:p>
    <w:p>
      <w:pPr>
        <w:pStyle w:val="SHTKNoteDetail"/>
      </w:pPr>
      <w:r>
        <w:t>• 원교감 원문 | 二【大】，與二【甲】【乙】</w:t>
      </w:r>
    </w:p>
    <w:p>
      <w:pPr>
        <w:pStyle w:val="SHTKNoteDetail"/>
      </w:pPr>
      <w:r>
        <w:t>• 이문 번역·의미 검토 | 저본 乃至二十色共生一識에 대해 【甲】【乙】은 與二十色共生一識이라 하여 앞의 주어가 “스무 색과 함께” 한 식을 낳는다는 결합 관계를 명시한다.</w:t>
      </w:r>
    </w:p>
    <w:p>
      <w:pPr>
        <w:pStyle w:val="SHTKNoteDetail"/>
      </w:pPr>
      <w:r>
        <w:t>• 번역 영향 판정 | [문장 구조 변화]</w:t>
      </w:r>
    </w:p>
    <w:p>
      <w:pPr>
        <w:pStyle w:val="SHTKNoteDetail"/>
      </w:pPr>
      <w:r>
        <w:t>• 출처 | CBETA T41n1821, 교감 번호 0137009.</w:t>
      </w:r>
    </w:p>
    <w:p>
      <w:pPr>
        <w:pStyle w:val="SHTKSourceText"/>
        <w:keepNext/>
      </w:pPr>
      <w:r>
        <w:t xml:space="preserve">一念眼根應知亦爾。 或別發緣一色識。 乃至。 或能發緣二十種色識。 此即以根分同於境。</w:t>
      </w:r>
    </w:p>
    <w:p>
      <w:pPr>
        <w:pStyle w:val="SHTKTranslationText"/>
      </w:pPr>
      <w:r>
        <w:t xml:space="preserve">한 찰나의 안근도 마땅히 그러함을 알아야 한다. 혹 따로 하나의 색을 반연하는 식을 일으키고, 나아가, 혹 스무 종류의 색을 반연하는 식을 일으킬 수 있다. 이는 곧 근을 나누는 방식을 경계를 나누는 방식과 같게 한 것이다.</w:t>
      </w:r>
    </w:p>
    <w:p>
      <w:pPr>
        <w:pStyle w:val="SHTKSourceText"/>
        <w:keepNext/>
      </w:pPr>
      <w:r>
        <w:t xml:space="preserve">如眼識．及相應法[1]於所依有三定。</w:t>
      </w:r>
    </w:p>
    <w:p>
      <w:pPr>
        <w:pStyle w:val="SHTKTranslationText"/>
      </w:pPr>
      <w:r>
        <w:t xml:space="preserve">안식과 그 상응법이 [1]의지처에 대해 세 가지 결정을 갖는 것과 같이,</w:t>
      </w:r>
    </w:p>
    <w:p>
      <w:pPr>
        <w:pStyle w:val="SHTKNoteSummary"/>
        <w:keepNext/>
      </w:pPr>
      <w:r>
        <w:t>교감 요약 | [CBETA 교감] 저본 於所依有三定，耳、鼻、舌、身識及相應法 → 이문 ∅</w:t>
      </w:r>
    </w:p>
    <w:p>
      <w:pPr>
        <w:pStyle w:val="SHTKNoteDetail"/>
      </w:pPr>
      <w:r>
        <w:t>• 원교감 원문 | （於所…相應法）十五字【大】，〔－〕【乙】</w:t>
      </w:r>
    </w:p>
    <w:p>
      <w:pPr>
        <w:pStyle w:val="SHTKNoteDetail"/>
      </w:pPr>
      <w:r>
        <w:t>• 이문 번역·의미 검토 | 저본은 於所依有三定。耳鼻舌身識及相應法의 15자를 두지만 【乙】은 이를 전부 생략한다. 이문을 따르면 안식의 의지처 세 결정에서 다른 네 식으로 넘어가는 연결 문장이 빠지므로 내용상 차이가 크다.</w:t>
      </w:r>
    </w:p>
    <w:p>
      <w:pPr>
        <w:pStyle w:val="SHTKNoteDetail"/>
      </w:pPr>
      <w:r>
        <w:t>• 이문 기준 번역 | 이문은 저본의 於所依有三定，耳、鼻、舌、身識及相應法에 해당하는 말 없이 읽는다.</w:t>
      </w:r>
    </w:p>
    <w:p>
      <w:pPr>
        <w:pStyle w:val="SHTKNoteDetail"/>
      </w:pPr>
      <w:r>
        <w:t>• 번역 영향 판정 | [의미 차이 있음]</w:t>
      </w:r>
    </w:p>
    <w:p>
      <w:pPr>
        <w:pStyle w:val="SHTKNoteDetail"/>
      </w:pPr>
      <w:r>
        <w:t>• 출처 | CBETA T41n1821, 교감 번호 0138001.</w:t>
      </w:r>
    </w:p>
    <w:p>
      <w:pPr>
        <w:pStyle w:val="SHTKSourceText"/>
        <w:keepNext/>
      </w:pPr>
      <w:r>
        <w:t xml:space="preserve">耳．鼻．舌．身識及相應法。 各於自依三定亦爾。 意識及相應法。 於所依意根三定者。 處定謂定依意處非依眼等。 事定謂就處定中復有多種。 或有漏．無漏意別。 或三界．三性．三學等意別。</w:t>
      </w:r>
    </w:p>
    <w:p>
      <w:pPr>
        <w:pStyle w:val="SHTKTranslationText"/>
      </w:pPr>
      <w:r>
        <w:t xml:space="preserve">이식·비식·설식·신식과 그 상응법도, 각각 자기 의지처에 대해 세 가지 결정을 갖는 것이 또한 그러하다. 의식과 그 상응법이, 의지처인 의근에 대해 세 가지 결정을 갖는다는 것은, 처의 결정이란 반드시 의처에 의지하고 안처 등에 의지하지 않는 것을 말한다. 사의 결정이란 처의 결정 가운데 다시 여러 종류가 있는 것을 말한다. 혹은 유루와 무루의 의근이 다르고, 혹은 삼계·삼성·삼학 등의 의근이 다르다.</w:t>
      </w:r>
    </w:p>
    <w:p>
      <w:pPr>
        <w:pStyle w:val="SHTKSourceText"/>
        <w:keepNext/>
      </w:pPr>
      <w:r>
        <w:t xml:space="preserve">如二十心相生中說。</w:t>
      </w:r>
    </w:p>
    <w:p>
      <w:pPr>
        <w:pStyle w:val="SHTKTranslationText"/>
      </w:pPr>
      <w:r>
        <w:t xml:space="preserve">이는 스무 마음의 상생을 설명한 데서 말한 것과 같다.</w:t>
      </w:r>
    </w:p>
    <w:p>
      <w:pPr>
        <w:pStyle w:val="SHTKSourceText"/>
        <w:keepNext/>
      </w:pPr>
      <w:r>
        <w:t xml:space="preserve">此心[2]後能生爾所心等。</w:t>
      </w:r>
    </w:p>
    <w:p>
      <w:pPr>
        <w:pStyle w:val="SHTKTranslationText"/>
      </w:pPr>
      <w:r>
        <w:t xml:space="preserve">이 마음 [2]뒤에는 그만큼의 마음 등을 생기게 할 수 있다.</w:t>
      </w:r>
    </w:p>
    <w:p>
      <w:pPr>
        <w:pStyle w:val="SHTKNoteSummary"/>
        <w:keepNext/>
      </w:pPr>
      <w:r>
        <w:t>교감 요약 | [CBETA 교감] 저본 後 → 이문 ∅</w:t>
      </w:r>
    </w:p>
    <w:p>
      <w:pPr>
        <w:pStyle w:val="SHTKNoteDetail"/>
      </w:pPr>
      <w:r>
        <w:t>• 원교감 원문 | 後【大】，〔－〕【乙】</w:t>
      </w:r>
    </w:p>
    <w:p>
      <w:pPr>
        <w:pStyle w:val="SHTKNoteDetail"/>
      </w:pPr>
      <w:r>
        <w:t>• 이문 번역·의미 검토 | 저본 此心後能生爾所心等에서 【乙】은 後를 생략한다. 저본은 “이 마음 뒤에” 생기는 관계를 명시하지만 이문은 “이 마음이 그만큼의 마음을 낳는다”처럼 읽힐 수 있어 통사 관계가 달라진다.</w:t>
      </w:r>
    </w:p>
    <w:p>
      <w:pPr>
        <w:pStyle w:val="SHTKNoteDetail"/>
      </w:pPr>
      <w:r>
        <w:t>• 이문 기준 번역 | 이문은 저본의 後에 해당하는 말 없이 읽는다.</w:t>
      </w:r>
    </w:p>
    <w:p>
      <w:pPr>
        <w:pStyle w:val="SHTKNoteDetail"/>
      </w:pPr>
      <w:r>
        <w:t>• 번역 영향 판정 | [문장 구조 변화]</w:t>
      </w:r>
    </w:p>
    <w:p>
      <w:pPr>
        <w:pStyle w:val="SHTKNoteDetail"/>
      </w:pPr>
      <w:r>
        <w:t>• 출처 | CBETA T41n1821, 교감 번호 0138002.</w:t>
      </w:r>
    </w:p>
    <w:p>
      <w:pPr>
        <w:pStyle w:val="SHTKSourceText"/>
        <w:keepNext/>
      </w:pPr>
      <w:r>
        <w:t xml:space="preserve">或天．人等意別。 應依此意不依餘意名為事定。 剎那定謂復就事定中。 若此剎那意識．及相應法。 定依此根不依餘根。 如意識及相應法。</w:t>
      </w:r>
    </w:p>
    <w:p>
      <w:pPr>
        <w:pStyle w:val="SHTKTranslationText"/>
      </w:pPr>
      <w:r>
        <w:t xml:space="preserve">또는 천·인 등의 의근이 서로 다르다. 이 의근에 의지하고 다른 의근에 의지하지 않는 것을 사의 결정이라고 이름한다. 찰나의 결정이란 다시 사의 결정 가운데서, 이 찰나의 의식과 그 상응법이, 반드시 이 근에 의지하고 다른 근에는 의지하지 않는 것을 말한다. 의식과 그 상응법의 경우를 보면,</w:t>
      </w:r>
    </w:p>
    <w:p>
      <w:pPr>
        <w:pStyle w:val="SHTKSourceText"/>
        <w:keepNext/>
      </w:pPr>
      <w:r>
        <w:t xml:space="preserve">[3]定至生相依現在意根名剎那定。</w:t>
      </w:r>
    </w:p>
    <w:p>
      <w:pPr>
        <w:pStyle w:val="SHTKTranslationText"/>
      </w:pPr>
      <w:r>
        <w:t xml:space="preserve">[3]반드시 생상에 이르렀을 때 현재의 의근에 의지하는 것을 찰나의 결정이라고 이름한다.</w:t>
      </w:r>
    </w:p>
    <w:p>
      <w:pPr>
        <w:pStyle w:val="SHTKNoteSummary"/>
        <w:keepNext/>
      </w:pPr>
      <w:r>
        <w:t>교감 요약 | [CBETA 교감] 저본 定 → 이문 ∅</w:t>
      </w:r>
    </w:p>
    <w:p>
      <w:pPr>
        <w:pStyle w:val="SHTKNoteDetail"/>
      </w:pPr>
      <w:r>
        <w:t>• 원교감 원문 | 定【大】，〔－〕【甲】【乙】</w:t>
      </w:r>
    </w:p>
    <w:p>
      <w:pPr>
        <w:pStyle w:val="SHTKNoteDetail"/>
      </w:pPr>
      <w:r>
        <w:t>• 이문 번역·의미 검토 | 저본 定至生相에서 【甲】【乙】은 定을 생략한다. 생상에 이르는 것이 “결정되어 있음”을 강조하는 정도의 차이가 있다.</w:t>
      </w:r>
    </w:p>
    <w:p>
      <w:pPr>
        <w:pStyle w:val="SHTKNoteDetail"/>
      </w:pPr>
      <w:r>
        <w:t>• 이문 기준 번역 | 이문은 저본의 定에 해당하는 말 없이 읽는다.</w:t>
      </w:r>
    </w:p>
    <w:p>
      <w:pPr>
        <w:pStyle w:val="SHTKNoteDetail"/>
      </w:pPr>
      <w:r>
        <w:t>• 번역 영향 판정 | [표현 차이]</w:t>
      </w:r>
    </w:p>
    <w:p>
      <w:pPr>
        <w:pStyle w:val="SHTKNoteDetail"/>
      </w:pPr>
      <w:r>
        <w:t>• 출처 | CBETA T41n1821, 교감 번호 0138003.</w:t>
      </w:r>
    </w:p>
    <w:p>
      <w:pPr>
        <w:pStyle w:val="SHTKSourceText"/>
        <w:keepNext/>
      </w:pPr>
      <w:r>
        <w:t xml:space="preserve">若流至現依過去意根。 若至過去還以過去為依。 如是過去展轉相望皆名剎那定。 從生相已去有前後故。 可說此剎那識定依此意。 生相已前未定前後。 諸心相望所依不定故不說之。</w:t>
      </w:r>
    </w:p>
    <w:p>
      <w:pPr>
        <w:pStyle w:val="SHTKTranslationText"/>
      </w:pPr>
      <w:r>
        <w:t xml:space="preserve">현재로 흘러 들어오면 과거의 의근에 의지하고, 과거에 이르면 역시 과거의 것을 의지처로 삼는다. 이처럼 과거의 것들이 서로 차례로 상대되는 것을 모두 찰나의 결정이라고 이름한다. 생상 이후에는 앞뒤가 있기 때문에, 이 찰나의 식이 반드시 이 의근에 의지한다고 말할 수 있다. 생상 이전에는 앞뒤가 아직 결정되지 않았으므로, 모든 마음이 서로 상대할 때 의지처가 결정되지 않아 이를 말하지 않는다.</w:t>
      </w:r>
    </w:p>
    <w:p>
      <w:pPr>
        <w:pStyle w:val="SHTKSourceText"/>
        <w:keepNext/>
      </w:pPr>
      <w:r>
        <w:t xml:space="preserve">若[4]出二無心定心．心所。</w:t>
      </w:r>
    </w:p>
    <w:p>
      <w:pPr>
        <w:pStyle w:val="SHTKTranslationText"/>
      </w:pPr>
      <w:r>
        <w:t xml:space="preserve">만약 [4]두 무심정에서 나온 마음·심소라면,</w:t>
      </w:r>
    </w:p>
    <w:p>
      <w:pPr>
        <w:pStyle w:val="SHTKNoteSummary"/>
        <w:keepNext/>
      </w:pPr>
      <w:r>
        <w:t>교감 요약 | [CBETA 교감] 저본 出 → 이문 爾</w:t>
      </w:r>
    </w:p>
    <w:p>
      <w:pPr>
        <w:pStyle w:val="SHTKNoteDetail"/>
      </w:pPr>
      <w:r>
        <w:t>• 원교감 원문 | 出【大】，爾【乙】</w:t>
      </w:r>
    </w:p>
    <w:p>
      <w:pPr>
        <w:pStyle w:val="SHTKNoteDetail"/>
      </w:pPr>
      <w:r>
        <w:t>• 이문 번역·의미 검토 | 저본 若出二無心定心心所는 “두 무심정에서 나온 마음·심소”를 조건으로 삼지만, 【乙】의 爾를 적용하면 若爾二無心定心心所가 되어 “그렇다면 두 무심정의 마음·심소”라는 다른 구문이 된다.</w:t>
      </w:r>
    </w:p>
    <w:p>
      <w:pPr>
        <w:pStyle w:val="SHTKNoteDetail"/>
      </w:pPr>
      <w:r>
        <w:t>• 이문 기준 번역 | “두 무심정에서 나온 마음·심소”</w:t>
      </w:r>
    </w:p>
    <w:p>
      <w:pPr>
        <w:pStyle w:val="SHTKNoteDetail"/>
      </w:pPr>
      <w:r>
        <w:t>• 번역 영향 판정 | [의미 차이 있음]</w:t>
      </w:r>
    </w:p>
    <w:p>
      <w:pPr>
        <w:pStyle w:val="SHTKNoteDetail"/>
      </w:pPr>
      <w:r>
        <w:t>• 출처 | CBETA T41n1821, 교감 번호 0138004.</w:t>
      </w:r>
    </w:p>
    <w:p>
      <w:pPr>
        <w:pStyle w:val="SHTKSourceText"/>
        <w:keepNext/>
      </w:pPr>
      <w:r>
        <w:t xml:space="preserve">即以過去為依名剎那定。 應知此中五識．及相應法。 於所依．所緣三定。 皆通三世。 若意識．及相應法。 於所緣三定。 及於所依處．事二定。 皆通三世。</w:t>
      </w:r>
    </w:p>
    <w:p>
      <w:pPr>
        <w:pStyle w:val="SHTKTranslationText"/>
      </w:pPr>
      <w:r>
        <w:t xml:space="preserve">곧 과거의 것을 의지처로 삼는 것을 찰나의 결정이라고 이름한다. 마땅히 알아야 한다. 이 가운데 오식과 그 상응법은, 의지처와 소연에 대한 세 가지 결정이, 모두 삼세에 통한다. 의식과 그 상응법의 경우에는, 소연에 대한 세 가지 결정과, 의지처에 대한 처·사의 두 결정은, 모두 삼세에 통한다.</w:t>
      </w:r>
    </w:p>
    <w:p>
      <w:pPr>
        <w:pStyle w:val="SHTKSourceText"/>
        <w:keepNext/>
      </w:pPr>
      <w:r>
        <w:t xml:space="preserve">於所依剎那定。 至生相已去方名剎那定。</w:t>
      </w:r>
    </w:p>
    <w:p>
      <w:pPr>
        <w:pStyle w:val="SHTKTranslationText"/>
      </w:pPr>
      <w:r>
        <w:t xml:space="preserve">의지처에 대한 찰나의 결정은, 생상에 이른 뒤부터 비로소 찰나의 결정이라고 이름한다.</w:t>
      </w:r>
    </w:p>
    <w:p>
      <w:pPr>
        <w:pStyle w:val="SHTKPositionMarker"/>
        <w:keepNext/>
      </w:pPr>
      <w:r>
        <w:t xml:space="preserve">[0138a21]</w:t>
      </w:r>
    </w:p>
    <w:p>
      <w:pPr>
        <w:pStyle w:val="SHTKSourceText"/>
        <w:keepNext/>
      </w:pPr>
      <w:r>
        <w:t xml:space="preserve">然於現在至親附所依者。 別釋五識及相應法。 此中兩說。 初說以五識．及相應法。 以現根俱名親附所依。</w:t>
      </w:r>
    </w:p>
    <w:p>
      <w:pPr>
        <w:pStyle w:val="SHTKTranslationText"/>
      </w:pPr>
      <w:r>
        <w:t xml:space="preserve">“그러나 현재에 있어서는 …… 가까이 붙어 있는 의지처이다”라는 것이다. 오식과 그 상응법을 따로 해석한다. 이 가운데 두 설이 있다. 첫 번째 설은 오식과 그 상응법이, 현재의 근과 함께 있는 경우만을 ‘가까이 붙어 있는 의지처’라고 이름한다.</w:t>
      </w:r>
    </w:p>
    <w:p>
      <w:pPr>
        <w:pStyle w:val="SHTKSourceText"/>
        <w:keepNext/>
      </w:pPr>
      <w:r>
        <w:t xml:space="preserve">過．未散[5]住與所依相離。</w:t>
      </w:r>
    </w:p>
    <w:p>
      <w:pPr>
        <w:pStyle w:val="SHTKTranslationText"/>
      </w:pPr>
      <w:r>
        <w:t xml:space="preserve">과거와 미래에는 흩어져 [5]머물러 의지처와 서로 떨어져 있다.</w:t>
      </w:r>
    </w:p>
    <w:p>
      <w:pPr>
        <w:pStyle w:val="SHTKNoteSummary"/>
        <w:keepNext/>
      </w:pPr>
      <w:r>
        <w:t>교감 요약 | [CBETA 교감] 저본 住 → 이문 位</w:t>
      </w:r>
    </w:p>
    <w:p>
      <w:pPr>
        <w:pStyle w:val="SHTKNoteDetail"/>
      </w:pPr>
      <w:r>
        <w:t>• 원교감 원문 | 住【大】，位【甲】【乙】</w:t>
      </w:r>
    </w:p>
    <w:p>
      <w:pPr>
        <w:pStyle w:val="SHTKNoteDetail"/>
      </w:pPr>
      <w:r>
        <w:t>• 이문 번역·의미 검토 | 저본 過未散住에 대해 【甲】【乙】은 過未散位로 읽는다. 저본은 과거·미래에 흩어져 머문다고 표현하고, 이문은 과거·미래의 흩어진 지위라고 표현한다.</w:t>
      </w:r>
    </w:p>
    <w:p>
      <w:pPr>
        <w:pStyle w:val="SHTKNoteDetail"/>
      </w:pPr>
      <w:r>
        <w:t>• 번역 영향 판정 | [표현 차이]</w:t>
      </w:r>
    </w:p>
    <w:p>
      <w:pPr>
        <w:pStyle w:val="SHTKNoteDetail"/>
      </w:pPr>
      <w:r>
        <w:t>• 출처 | CBETA T41n1821, 교감 번호 0138005.</w:t>
      </w:r>
    </w:p>
    <w:p>
      <w:pPr>
        <w:pStyle w:val="SHTKSourceText"/>
        <w:keepNext/>
      </w:pPr>
      <w:r>
        <w:t xml:space="preserve">後說以過去曾與根俱亦名親附所依。 現．未同前。 婆沙更有一說云。 有說三世皆與所依俱。 此師約性相屬故言俱也。 各據一義。</w:t>
      </w:r>
    </w:p>
    <w:p>
      <w:pPr>
        <w:pStyle w:val="SHTKTranslationText"/>
      </w:pPr>
      <w:r>
        <w:t xml:space="preserve">뒤의 설은 과거에 일찍이 근과 함께 있었던 것도 ‘가까이 붙어 있는 의지처’라고 이름한다. 현재와 미래는 앞의 설과 같다. 『바사론』에는 다시 한 설이 있어 말한다. 어떤 이는 삼세 모두 의지처와 함께 있다고 한다. 이 논사는 성질상 서로 귀속되는 것에 의거하여 함께 있다고 말한 것이다. 각각 한 가지 뜻에 근거한 것이다.</w:t>
      </w:r>
    </w:p>
    <w:p>
      <w:pPr>
        <w:pStyle w:val="SHTKPositionMarker"/>
        <w:keepNext/>
      </w:pPr>
      <w:r>
        <w:t xml:space="preserve">[0138a27]</w:t>
      </w:r>
    </w:p>
    <w:p>
      <w:pPr>
        <w:pStyle w:val="SHTKSourceText"/>
        <w:keepNext/>
      </w:pPr>
      <w:r>
        <w:t xml:space="preserve">如是已釋至為增上緣故者。 釋第六句。 此出體也。 若據法體亦攝前三緣。 以體相雜故。 據用各別故。 離三緣別說增上。</w:t>
      </w:r>
    </w:p>
    <w:p>
      <w:pPr>
        <w:pStyle w:val="SHTKTranslationText"/>
      </w:pPr>
      <w:r>
        <w:t xml:space="preserve">“이와 같이 이미 해석했다 …… 증상연이 되기 때문이다”라는 것이다. 제6구를 해석한다. 이는 그 체를 드러낸 것이다. 만약 법의 체에 근거하면 또한 앞의 세 연도 포섭한다. 체가 서로 뒤섞여 있기 때문이다. 작용에 근거하면 각각 다르기 때문에, 세 연을 떠나 따로 증상연을 말한다.</w:t>
      </w:r>
    </w:p>
    <w:p>
      <w:pPr>
        <w:pStyle w:val="SHTKPositionMarker"/>
        <w:keepNext/>
      </w:pPr>
      <w:r>
        <w:t xml:space="preserve">[0138b01]</w:t>
      </w:r>
    </w:p>
    <w:p>
      <w:pPr>
        <w:pStyle w:val="SHTKSourceText"/>
        <w:keepNext/>
      </w:pPr>
      <w:r>
        <w:t xml:space="preserve">此緣體廣至增上緣故者。 此約體釋增上名。</w:t>
      </w:r>
    </w:p>
    <w:p>
      <w:pPr>
        <w:pStyle w:val="SHTKTranslationText"/>
      </w:pPr>
      <w:r>
        <w:t xml:space="preserve">“이 연은 체가 넓어서 …… 증상연이 되기 때문이다”라는 것이다. 이는 체에 근거하여 ‘증상’이라는 이름을 해석한 것이다.</w:t>
      </w:r>
    </w:p>
    <w:p>
      <w:pPr>
        <w:pStyle w:val="SHTKPositionMarker"/>
        <w:keepNext/>
      </w:pPr>
      <w:r>
        <w:t xml:space="preserve">[0138b02]</w:t>
      </w:r>
    </w:p>
    <w:p>
      <w:pPr>
        <w:pStyle w:val="SHTKSourceText"/>
        <w:keepNext/>
      </w:pPr>
      <w:r>
        <w:t xml:space="preserve">[6]既一切法至何獨體廣者。</w:t>
      </w:r>
    </w:p>
    <w:p>
      <w:pPr>
        <w:pStyle w:val="SHTKTranslationText"/>
      </w:pPr>
      <w:r>
        <w:t xml:space="preserve">“[6]이미 일체법은 …… 어찌 유독 체가 넓다고 하는가”라는 것이다.</w:t>
      </w:r>
    </w:p>
    <w:p>
      <w:pPr>
        <w:pStyle w:val="SHTKNoteSummary"/>
        <w:keepNext/>
      </w:pPr>
      <w:r>
        <w:t>교감 요약 | [CBETA 교감] 저본 既 → 이문 說</w:t>
      </w:r>
    </w:p>
    <w:p>
      <w:pPr>
        <w:pStyle w:val="SHTKNoteDetail"/>
      </w:pPr>
      <w:r>
        <w:t>• 원교감 원문 | 既【大】，說【乙】</w:t>
      </w:r>
    </w:p>
    <w:p>
      <w:pPr>
        <w:pStyle w:val="SHTKNoteDetail"/>
      </w:pPr>
      <w:r>
        <w:t>• 이문 번역·의미 검토 | 저본 既一切法…은 “이미 일체법이 …인데”라는 질문의 전제를 세우지만, 【乙】은 說一切法…이라 하여 “일체법을 …이라고 말한다면”의 구조가 된다.</w:t>
      </w:r>
    </w:p>
    <w:p>
      <w:pPr>
        <w:pStyle w:val="SHTKNoteDetail"/>
      </w:pPr>
      <w:r>
        <w:t>• 번역 영향 판정 | [문장 구조 변화]</w:t>
      </w:r>
    </w:p>
    <w:p>
      <w:pPr>
        <w:pStyle w:val="SHTKNoteDetail"/>
      </w:pPr>
      <w:r>
        <w:t>• 출처 | CBETA T41n1821, 교감 번호 0138006.</w:t>
      </w:r>
    </w:p>
    <w:p>
      <w:pPr>
        <w:pStyle w:val="SHTKSourceText"/>
        <w:keepNext/>
      </w:pPr>
      <w:r>
        <w:t xml:space="preserve">問。 二緣體同。 何獨言廣。</w:t>
      </w:r>
    </w:p>
    <w:p>
      <w:pPr>
        <w:pStyle w:val="SHTKTranslationText"/>
      </w:pPr>
      <w:r>
        <w:t xml:space="preserve">묻는다. 두 연의 체가 같은데, 어찌 유독 이것만 넓다고 말하는가.</w:t>
      </w:r>
    </w:p>
    <w:p>
      <w:pPr>
        <w:pStyle w:val="SHTKPositionMarker"/>
        <w:keepNext/>
      </w:pPr>
      <w:r>
        <w:t xml:space="preserve">[0138b03]</w:t>
      </w:r>
    </w:p>
    <w:p>
      <w:pPr>
        <w:pStyle w:val="SHTKSourceText"/>
        <w:keepNext/>
      </w:pPr>
      <w:r>
        <w:t xml:space="preserve">俱有諸法至故唯此體廣者。 答。 總相而論二緣體等。 別據剎那即有少．多。 俱有諸法未甞為所緣境然。 為增上緣故增上廣。</w:t>
      </w:r>
    </w:p>
    <w:p>
      <w:pPr>
        <w:pStyle w:val="SHTKTranslationText"/>
      </w:pPr>
      <w:r>
        <w:t xml:space="preserve">“함께 존재하는 모든 법은 …… 그러므로 오직 이것만 체가 넓다”라는 것이다. 답한다. 총괄하여 논하면 두 연의 체는 같다. 그러나 찰나별로 따로 근거하면 곧 적고 많음의 차이가 있다. 함께 존재하는 모든 법 가운데 소연의 경계가 된 적이 없는 것도 있지만, 증상연은 되기 때문에 증상연의 범위가 넓다.</w:t>
      </w:r>
    </w:p>
    <w:p>
      <w:pPr>
        <w:pStyle w:val="SHTKPositionMarker"/>
        <w:keepNext/>
      </w:pPr>
      <w:r>
        <w:t xml:space="preserve">[0138b06]</w:t>
      </w:r>
    </w:p>
    <w:p>
      <w:pPr>
        <w:pStyle w:val="SHTKSourceText"/>
        <w:keepNext/>
      </w:pPr>
      <w:r>
        <w:t xml:space="preserve">或所作廣至為增上緣故者。 此約用釋增上名。</w:t>
      </w:r>
    </w:p>
    <w:p>
      <w:pPr>
        <w:pStyle w:val="SHTKTranslationText"/>
      </w:pPr>
      <w:r>
        <w:t xml:space="preserve">“또는 하는 일이 넓어서 …… 증상연이 되기 때문이다”라는 것이다. 이는 작용에 근거하여 ‘증상’이라는 이름을 해석한 것이다.</w:t>
      </w:r>
    </w:p>
    <w:p>
      <w:pPr>
        <w:pStyle w:val="SHTKPositionMarker"/>
        <w:keepNext/>
      </w:pPr>
      <w:r>
        <w:t xml:space="preserve">[0138b07]</w:t>
      </w:r>
    </w:p>
    <w:p>
      <w:pPr>
        <w:pStyle w:val="SHTKSourceText"/>
        <w:keepNext/>
      </w:pPr>
      <w:r>
        <w:t xml:space="preserve">頗有法於法全非四緣不者。 問。</w:t>
      </w:r>
    </w:p>
    <w:p>
      <w:pPr>
        <w:pStyle w:val="SHTKTranslationText"/>
      </w:pPr>
      <w:r>
        <w:t xml:space="preserve">어떤 법이 다른 법에 대해 네 연 가운데 어느 것도 전혀 되지 않는 경우가 있는가. 묻는다.</w:t>
      </w:r>
    </w:p>
    <w:p>
      <w:pPr>
        <w:pStyle w:val="SHTKPositionMarker"/>
        <w:keepNext/>
      </w:pPr>
      <w:r>
        <w:t xml:space="preserve">[0138b08]</w:t>
      </w:r>
    </w:p>
    <w:p>
      <w:pPr>
        <w:pStyle w:val="SHTKSourceText"/>
        <w:keepNext/>
      </w:pPr>
      <w:r>
        <w:t xml:space="preserve">有謂自性至無為於無為者。 答。 無為是常。 不從緣生。</w:t>
      </w:r>
    </w:p>
    <w:p>
      <w:pPr>
        <w:pStyle w:val="SHTKTranslationText"/>
      </w:pPr>
      <w:r>
        <w:t xml:space="preserve">“있다. 이른바 자성이 …… 무위가 무위에 대해서인 경우이다”라는 것이다. 답한다. 무위는 상주하는 것이어서, 연을 따라 생기지 않는다.</w:t>
      </w:r>
    </w:p>
    <w:p>
      <w:pPr>
        <w:pStyle w:val="SHTKPositionMarker"/>
        <w:keepNext/>
      </w:pPr>
      <w:r>
        <w:t xml:space="preserve">[0138b10]</w:t>
      </w:r>
    </w:p>
    <w:p>
      <w:pPr>
        <w:pStyle w:val="SHTKSourceText"/>
        <w:keepNext/>
      </w:pPr>
      <w:r>
        <w:t xml:space="preserve">如是諸緣至而興作用者。 此下第二明緣作用問如是諸緣。 於何位果法而興與果用。 此與果用。 過．現眾多故別分別。 其取果用。 若依正理唯在現在。 若依婆沙雖亦通過去。</w:t>
      </w:r>
    </w:p>
    <w:p>
      <w:pPr>
        <w:pStyle w:val="SHTKTranslationText"/>
      </w:pPr>
      <w:r>
        <w:t xml:space="preserve">“이와 같은 모든 연은 …… 작용을 일으킨다”라는 것이다. 이 아래에서는 둘째로 연의 작용을 밝힌다. 묻는다. 이와 같은 모든 연은, 결과법의 어느 단계에서 과를 주는 작용을 일으키는가. 이 과를 주는 작용은, 과거와 현재에 여러 차이가 있으므로 따로 분별한다. 그 과를 취하는 작용은, 『정리론』에 의하면 오직 현재에만 있고, 『바사론』에 의하면 비록 과거에도 통하지만,</w:t>
      </w:r>
    </w:p>
    <w:p>
      <w:pPr>
        <w:pStyle w:val="SHTKSourceText"/>
        <w:keepNext/>
      </w:pPr>
      <w:r>
        <w:t xml:space="preserve">唯等無間緣無多差別故此不說。</w:t>
      </w:r>
    </w:p>
    <w:p>
      <w:pPr>
        <w:pStyle w:val="SHTKTranslationText"/>
      </w:pPr>
      <w:r>
        <w:t xml:space="preserve">오직 등무간연에는 많은 차이가 없으므로 여기서는 말하지 않는다.</w:t>
      </w:r>
    </w:p>
    <w:p>
      <w:pPr>
        <w:pStyle w:val="SHTKPositionMarker"/>
        <w:keepNext/>
      </w:pPr>
      <w:r>
        <w:t xml:space="preserve">[0138b14]</w:t>
      </w:r>
    </w:p>
    <w:p>
      <w:pPr>
        <w:pStyle w:val="SHTKSourceText"/>
        <w:keepNext/>
      </w:pPr>
      <w:r>
        <w:t xml:space="preserve">頌曰至而興於作用者。 上兩句明因緣。 第三句明等無間所緣。 第四句結用。 正理論意。 取果名作用。 與果名功能。 而言作用。</w:t>
      </w:r>
    </w:p>
    <w:p>
      <w:pPr>
        <w:pStyle w:val="SHTKTranslationText"/>
      </w:pPr>
      <w:r>
        <w:t xml:space="preserve">“게송에서 말하기를 …… 작용을 일으킨다”라는 것이다. 위의 두 구는 인연을 밝히고, 제3구는 등무간연과 소연연을 밝히며, 제4구는 작용을 맺어 말한다. 『정리론』의 뜻에서는, 과를 취하는 것을 ‘작용’이라고 이름하고, 과를 주는 것을 ‘공능’이라고 이름한다. 그런데도 여기서 ‘작용’이라고 말한 것은,</w:t>
      </w:r>
    </w:p>
    <w:p>
      <w:pPr>
        <w:pStyle w:val="SHTKSourceText"/>
        <w:keepNext/>
      </w:pPr>
      <w:r>
        <w:t xml:space="preserve">於此功能上立作用名。</w:t>
      </w:r>
    </w:p>
    <w:p>
      <w:pPr>
        <w:pStyle w:val="SHTKTranslationText"/>
      </w:pPr>
      <w:r>
        <w:t xml:space="preserve">이 공능 위에 작용이라는 이름을 세운 것이다.</w:t>
      </w:r>
    </w:p>
    <w:p>
      <w:pPr>
        <w:pStyle w:val="SHTKPositionMarker"/>
        <w:keepNext/>
      </w:pPr>
      <w:r>
        <w:t xml:space="preserve">[0138b18]</w:t>
      </w:r>
    </w:p>
    <w:p>
      <w:pPr>
        <w:pStyle w:val="SHTKSourceText"/>
        <w:keepNext/>
      </w:pPr>
      <w:r>
        <w:t xml:space="preserve">論曰至有作用故者。 釋初句。 相應．俱有。 於果法滅位興與果用。 住．異雖亦同時。 滅相義當在後。 故偏言滅。 由此二因滅位興用。</w:t>
      </w:r>
    </w:p>
    <w:p>
      <w:pPr>
        <w:pStyle w:val="SHTKTranslationText"/>
      </w:pPr>
      <w:r>
        <w:t xml:space="preserve">“논에서 말하기를 …… 작용이 있기 때문이다”라는 것이다. 첫째 구를 해석한다. 상응인과 구유인은, 결과법이 소멸하는 단계에서 과를 주는 작용을 일으킨다. 주상과 이상도 비록 같은 때이지만, 멸상은 뜻상 그 뒤에 해당하므로, 특별히 ‘멸’이라고 말하였다. 이 두 인이 결과의 멸위에서 작용을 일으키는 것은,</w:t>
      </w:r>
    </w:p>
    <w:p>
      <w:pPr>
        <w:pStyle w:val="SHTKSourceText"/>
        <w:keepNext/>
      </w:pPr>
      <w:r>
        <w:t xml:space="preserve">令俱生士用果有作用故。 或令俱生果有作用故。 趣所緣境及一果等。 又正理云。 如是二因。 雖俱一時取果．與果。 而今但約與果功能。</w:t>
      </w:r>
    </w:p>
    <w:p>
      <w:pPr>
        <w:pStyle w:val="SHTKTranslationText"/>
      </w:pPr>
      <w:r>
        <w:t xml:space="preserve">함께 생긴 사용과가 작용을 갖게 하기 때문이다. 또는 함께 생긴 결과가 작용을 갖게 하기 때문이다. 소연의 경계로 나아가는 것과 한 결과를 함께하는 것 등이 그것이다. 또 『정리론』에서는 말한다. 이와 같은 두 인은, 비록 모두 한때에 과를 취하고 과를 주지만, 지금은 다만 과를 주는 공능에 근거하여 말한 것이다.</w:t>
      </w:r>
    </w:p>
    <w:p>
      <w:pPr>
        <w:pStyle w:val="SHTKPositionMarker"/>
        <w:keepNext/>
      </w:pPr>
      <w:r>
        <w:t xml:space="preserve">[0138b24]</w:t>
      </w:r>
    </w:p>
    <w:p>
      <w:pPr>
        <w:pStyle w:val="SHTKSourceText"/>
        <w:keepNext/>
      </w:pPr>
      <w:r>
        <w:t xml:space="preserve">所言三因至作用方興者。 釋第二句。 果法至生相。 三因方興與果用也。 若同類．遍行因。 興與等流果用。 若異熟因。 興與異熟果用。</w:t>
      </w:r>
    </w:p>
    <w:p>
      <w:pPr>
        <w:pStyle w:val="SHTKTranslationText"/>
      </w:pPr>
      <w:r>
        <w:t xml:space="preserve">“말한 세 인은 …… 작용이 비로소 일어난다”라는 것이다. 둘째 구를 해석한다. 결과법이 생상에 이르면, 세 인이 비로소 과를 주는 작용을 일으킨다. 동류인과 변행인이라면, 등류과를 주는 작용을 일으키고, 이숙인이라면, 이숙과를 주는 작용을 일으킨다.</w:t>
      </w:r>
    </w:p>
    <w:p>
      <w:pPr>
        <w:pStyle w:val="SHTKSourceText"/>
        <w:keepNext/>
      </w:pPr>
      <w:r>
        <w:t xml:space="preserve">其異熟因。 果至生相。 過去與果。 必無果至生相現在取果。 以此明知。 此頌定約與果用說。</w:t>
      </w:r>
    </w:p>
    <w:p>
      <w:pPr>
        <w:pStyle w:val="SHTKTranslationText"/>
      </w:pPr>
      <w:r>
        <w:t xml:space="preserve">그 이숙인은, 결과가 생상에 이르면, 과거에서 과를 준다. 결과가 생상에 이른 때 현재에서 과를 취하는 일은 반드시 없다. 이것으로 분명히 알 수 있다. 이 게송은 반드시 과를 주는 작용에 근거하여 말한 것이다.</w:t>
      </w:r>
    </w:p>
    <w:p>
      <w:pPr>
        <w:pStyle w:val="SHTKPositionMarker"/>
        <w:keepNext/>
      </w:pPr>
      <w:r>
        <w:t xml:space="preserve">[0138c01]</w:t>
      </w:r>
    </w:p>
    <w:p>
      <w:pPr>
        <w:pStyle w:val="SHTKSourceText"/>
        <w:keepNext/>
      </w:pPr>
      <w:r>
        <w:t xml:space="preserve">已說因緣至方取境故者。 釋第三句。 前二因作用。 於果滅位。 今等無間緣。 於果生位興與果用。 故言相違。 以彼果生時。</w:t>
      </w:r>
    </w:p>
    <w:p>
      <w:pPr>
        <w:pStyle w:val="SHTKTranslationText"/>
      </w:pPr>
      <w:r>
        <w:t xml:space="preserve">“이미 인연을 설명했다 …… 비로소 경계를 취하기 때문이다”라는 것이다. 제3구를 해석한다. 앞의 두 인의 작용은, 결과가 소멸하는 단계에 있다. 지금 등무간연은, 결과가 생기는 단계에서 과를 주는 작용을 일으킨다. 그러므로 서로 반대라고 말한다. 저 결과가 생길 때,</w:t>
      </w:r>
    </w:p>
    <w:p>
      <w:pPr>
        <w:pStyle w:val="SHTKSourceText"/>
        <w:keepNext/>
      </w:pPr>
      <w:r>
        <w:t xml:space="preserve">前心．心所與其[7]處故。</w:t>
      </w:r>
    </w:p>
    <w:p>
      <w:pPr>
        <w:pStyle w:val="SHTKTranslationText"/>
      </w:pPr>
      <w:r>
        <w:t xml:space="preserve">앞의 마음·심소가 그것에게 [7]자리를 내어 주기 때문이다.</w:t>
      </w:r>
    </w:p>
    <w:p>
      <w:pPr>
        <w:pStyle w:val="SHTKNoteSummary"/>
        <w:keepNext/>
      </w:pPr>
      <w:r>
        <w:t>교감 요약 | [CBETA 교감] 저본 處 → 이문 所</w:t>
      </w:r>
    </w:p>
    <w:p>
      <w:pPr>
        <w:pStyle w:val="SHTKNoteDetail"/>
      </w:pPr>
      <w:r>
        <w:t>• 원교감 원문 | 處【大】，所【甲】【乙】</w:t>
      </w:r>
    </w:p>
    <w:p>
      <w:pPr>
        <w:pStyle w:val="SHTKNoteDetail"/>
      </w:pPr>
      <w:r>
        <w:t>• 이문 번역·의미 검토 | 저본 與其處와 【甲】【乙】의 與其所는 이 문맥에서 모두 앞 마음·심소가 뒤 마음에게 자리/처소를 내어 준다는 뜻으로 읽을 수 있어 번역 차이가 없다.</w:t>
      </w:r>
    </w:p>
    <w:p>
      <w:pPr>
        <w:pStyle w:val="SHTKNoteDetail"/>
      </w:pPr>
      <w:r>
        <w:t>• 번역 영향 판정 | [번역 차이 없음]</w:t>
      </w:r>
    </w:p>
    <w:p>
      <w:pPr>
        <w:pStyle w:val="SHTKNoteDetail"/>
      </w:pPr>
      <w:r>
        <w:t>• 출처 | CBETA T41n1821, 교감 번호 0138007.</w:t>
      </w:r>
    </w:p>
    <w:p>
      <w:pPr>
        <w:pStyle w:val="SHTKSourceText"/>
        <w:keepNext/>
      </w:pPr>
      <w:r>
        <w:t xml:space="preserve">果謂士用果也。 前三因作用。 於果生位。</w:t>
      </w:r>
    </w:p>
    <w:p>
      <w:pPr>
        <w:pStyle w:val="SHTKTranslationText"/>
      </w:pPr>
      <w:r>
        <w:t xml:space="preserve">여기서 결과란 사용과를 말한다. 앞의 세 인의 작용은, 결과가 생기는 단계에 있으나,</w:t>
      </w:r>
    </w:p>
    <w:p>
      <w:pPr>
        <w:pStyle w:val="SHTKSourceText"/>
        <w:keepNext/>
      </w:pPr>
      <w:r>
        <w:t xml:space="preserve">[8]即今所緣緣。</w:t>
      </w:r>
    </w:p>
    <w:p>
      <w:pPr>
        <w:pStyle w:val="SHTKTranslationText"/>
      </w:pPr>
      <w:r>
        <w:t xml:space="preserve">[8]지금 소연연은,</w:t>
      </w:r>
    </w:p>
    <w:p>
      <w:pPr>
        <w:pStyle w:val="SHTKNoteSummary"/>
        <w:keepNext/>
      </w:pPr>
      <w:r>
        <w:t>교감 요약 | [CBETA 교감] 저본 即今 → 이문 今即</w:t>
      </w:r>
    </w:p>
    <w:p>
      <w:pPr>
        <w:pStyle w:val="SHTKNoteDetail"/>
      </w:pPr>
      <w:r>
        <w:t>• 원교감 원문 | 即今【大】，今即【甲】【乙】</w:t>
      </w:r>
    </w:p>
    <w:p>
      <w:pPr>
        <w:pStyle w:val="SHTKNoteDetail"/>
      </w:pPr>
      <w:r>
        <w:t>• 이문 번역·의미 검토 | 即今과 今即은 어순만 달라 “바로 지금의 소연연”이라는 뜻에 차이가 없다.</w:t>
      </w:r>
    </w:p>
    <w:p>
      <w:pPr>
        <w:pStyle w:val="SHTKNoteDetail"/>
      </w:pPr>
      <w:r>
        <w:t>• 번역 영향 판정 | [번역 차이 없음]</w:t>
      </w:r>
    </w:p>
    <w:p>
      <w:pPr>
        <w:pStyle w:val="SHTKNoteDetail"/>
      </w:pPr>
      <w:r>
        <w:t>• 출처 | CBETA T41n1821, 교감 번호 0138008.</w:t>
      </w:r>
    </w:p>
    <w:p>
      <w:pPr>
        <w:pStyle w:val="SHTKSourceText"/>
        <w:keepNext/>
      </w:pPr>
      <w:r>
        <w:t xml:space="preserve">能緣果法滅位興與果用。 故言相違。 以心．心所要現在時方取境故。 果謂增上果又空法師說。 所緣緣。 在未來世。 望現能緣亦有取．與。 若成所緣即能取．與。</w:t>
      </w:r>
    </w:p>
    <w:p>
      <w:pPr>
        <w:pStyle w:val="SHTKTranslationText"/>
      </w:pPr>
      <w:r>
        <w:t xml:space="preserve">능연인 결과법이 소멸하는 단계에서 과를 주는 작용을 일으킨다. 그러므로 서로 반대라고 말한다. 마음·심소는 반드시 현재일 때에야 비로소 경계를 취하기 때문이다. 여기서 결과란 증상과를 말한다. 또 공법사는 다음과 같이 말한다. 소연연은, 미래세에 있으면서도, 현재의 능연에 대하여 또한 과를 취하고 과를 주는 일이 있다. 소연이 되기만 하면 곧 과를 취하고 과를 줄 수 있다.</w:t>
      </w:r>
    </w:p>
    <w:p>
      <w:pPr>
        <w:pStyle w:val="SHTKSourceText"/>
        <w:keepNext/>
      </w:pPr>
      <w:r>
        <w:t xml:space="preserve">[9]說所取．與同時。</w:t>
      </w:r>
    </w:p>
    <w:p>
      <w:pPr>
        <w:pStyle w:val="SHTKTranslationText"/>
      </w:pPr>
      <w:r>
        <w:t xml:space="preserve">[9]과를 취하는 것과 주는 것이 동시에 있다고 말한다.</w:t>
      </w:r>
    </w:p>
    <w:p>
      <w:pPr>
        <w:pStyle w:val="SHTKNoteSummary"/>
        <w:keepNext/>
      </w:pPr>
      <w:r>
        <w:t>교감 요약 | [CBETA 교감] 저본 說所取 → 이문 ∅</w:t>
      </w:r>
    </w:p>
    <w:p>
      <w:pPr>
        <w:pStyle w:val="SHTKNoteDetail"/>
      </w:pPr>
      <w:r>
        <w:t>• 원교감 원문 | 說所取【大】，〔－〕【乙】</w:t>
      </w:r>
    </w:p>
    <w:p>
      <w:pPr>
        <w:pStyle w:val="SHTKNoteDetail"/>
      </w:pPr>
      <w:r>
        <w:t>• 이문 번역·의미 검토 | 저본 說所取與同時에서 【乙】은 說所取를 생략한다. 그러면 “여과와 동시에”라는 단편이 남아 취과·여과의 동시성을 명시하는 문장 구조가 약해진다.</w:t>
      </w:r>
    </w:p>
    <w:p>
      <w:pPr>
        <w:pStyle w:val="SHTKNoteDetail"/>
      </w:pPr>
      <w:r>
        <w:t>• 이문 기준 번역 | 이문은 저본의 說所取에 해당하는 말 없이 읽는다.</w:t>
      </w:r>
    </w:p>
    <w:p>
      <w:pPr>
        <w:pStyle w:val="SHTKNoteDetail"/>
      </w:pPr>
      <w:r>
        <w:t>• 번역 영향 판정 | [문장 구조 변화]</w:t>
      </w:r>
    </w:p>
    <w:p>
      <w:pPr>
        <w:pStyle w:val="SHTKNoteDetail"/>
      </w:pPr>
      <w:r>
        <w:t>• 출처 | CBETA T41n1821, 교감 번호 0138009.</w:t>
      </w:r>
    </w:p>
    <w:p>
      <w:pPr>
        <w:pStyle w:val="SHTKSourceText"/>
        <w:keepNext/>
      </w:pPr>
      <w:r>
        <w:t xml:space="preserve">此即自問答云[10]問所緣。</w:t>
      </w:r>
    </w:p>
    <w:p>
      <w:pPr>
        <w:pStyle w:val="SHTKTranslationText"/>
      </w:pPr>
      <w:r>
        <w:t xml:space="preserve">이에 스스로 문답하여 [10]묻는다. 소연연은,</w:t>
      </w:r>
    </w:p>
    <w:p>
      <w:pPr>
        <w:pStyle w:val="SHTKNoteSummary"/>
        <w:keepNext/>
      </w:pPr>
      <w:r>
        <w:t>교감 요약 | [CBETA 교감] 저본 問 → 이문 ∅</w:t>
      </w:r>
    </w:p>
    <w:p>
      <w:pPr>
        <w:pStyle w:val="SHTKNoteDetail"/>
      </w:pPr>
      <w:r>
        <w:t>• 원교감 원문 | 問【大】，〔－〕【乙】</w:t>
      </w:r>
    </w:p>
    <w:p>
      <w:pPr>
        <w:pStyle w:val="SHTKNoteDetail"/>
      </w:pPr>
      <w:r>
        <w:t>• 이문 번역·의미 검토 | 저본은 問을 두어 뒤 문장이 자문임을 명시하지만 【乙】은 이를 생략한다. 내용 자체는 이어지나 문답 구조가 달라진다.</w:t>
      </w:r>
    </w:p>
    <w:p>
      <w:pPr>
        <w:pStyle w:val="SHTKNoteDetail"/>
      </w:pPr>
      <w:r>
        <w:t>• 이문 기준 번역 | 이문은 저본의 問에 해당하는 말 없이 읽는다.</w:t>
      </w:r>
    </w:p>
    <w:p>
      <w:pPr>
        <w:pStyle w:val="SHTKNoteDetail"/>
      </w:pPr>
      <w:r>
        <w:t>• 번역 영향 판정 | [문장 구조 변화]</w:t>
      </w:r>
    </w:p>
    <w:p>
      <w:pPr>
        <w:pStyle w:val="SHTKNoteDetail"/>
      </w:pPr>
      <w:r>
        <w:t>• 출처 | CBETA T41n1821, 교감 번호 0138010.</w:t>
      </w:r>
    </w:p>
    <w:p>
      <w:pPr>
        <w:pStyle w:val="SHTKSourceText"/>
        <w:keepNext/>
      </w:pPr>
      <w:r>
        <w:t xml:space="preserve">亦許果前．緣後[11]得。</w:t>
      </w:r>
    </w:p>
    <w:p>
      <w:pPr>
        <w:pStyle w:val="SHTKTranslationText"/>
      </w:pPr>
      <w:r>
        <w:t xml:space="preserve">또한 결과가 앞에 있고 연이 뒤에 있는 것도 [11]허용한다.</w:t>
      </w:r>
    </w:p>
    <w:p>
      <w:pPr>
        <w:pStyle w:val="SHTKNoteSummary"/>
        <w:keepNext/>
      </w:pPr>
      <w:r>
        <w:t>교감 요약 | [CBETA 교감] 저본 得 → 이문 ∅</w:t>
      </w:r>
    </w:p>
    <w:p>
      <w:pPr>
        <w:pStyle w:val="SHTKNoteDetail"/>
      </w:pPr>
      <w:r>
        <w:t>• 원교감 원문 | 得【大】，〔－〕【甲】【乙】</w:t>
      </w:r>
    </w:p>
    <w:p>
      <w:pPr>
        <w:pStyle w:val="SHTKNoteDetail"/>
      </w:pPr>
      <w:r>
        <w:t>• 이문 번역·의미 검토 | 저본의 문말 得을 【甲】【乙】은 생략한다. 앞의 亦許가 이미 허용 가능성을 나타내므로 한국어 의미는 실질적으로 같다.</w:t>
      </w:r>
    </w:p>
    <w:p>
      <w:pPr>
        <w:pStyle w:val="SHTKNoteDetail"/>
      </w:pPr>
      <w:r>
        <w:t>• 번역 영향 판정 | [번역 차이 없음]</w:t>
      </w:r>
    </w:p>
    <w:p>
      <w:pPr>
        <w:pStyle w:val="SHTKNoteDetail"/>
      </w:pPr>
      <w:r>
        <w:t>• 출처 | CBETA T41n1821, 교감 번호 0138011.</w:t>
      </w:r>
    </w:p>
    <w:p>
      <w:pPr>
        <w:pStyle w:val="SHTKSourceText"/>
        <w:keepNext/>
      </w:pPr>
      <w:r>
        <w:t xml:space="preserve">所緣。 得有未來取．與。 何故增上緣無。 解云所緣緣法。</w:t>
      </w:r>
    </w:p>
    <w:p>
      <w:pPr>
        <w:pStyle w:val="SHTKTranslationText"/>
      </w:pPr>
      <w:r>
        <w:t xml:space="preserve">소연연은, 미래에도 과를 취하고 과를 주는 일이 있을 수 있는데, 어찌하여 증상연에는 없는가. 풀이한다. 소연연이 되는 법은,</w:t>
      </w:r>
    </w:p>
    <w:p>
      <w:pPr>
        <w:pStyle w:val="SHTKSourceText"/>
        <w:keepNext/>
      </w:pPr>
      <w:r>
        <w:t xml:space="preserve">不論自已起作[12]用。</w:t>
      </w:r>
    </w:p>
    <w:p>
      <w:pPr>
        <w:pStyle w:val="SHTKTranslationText"/>
      </w:pPr>
      <w:r>
        <w:t xml:space="preserve">자기 자신이 작[12]용을 일으키는 것을 논하는 것이 아니라,</w:t>
      </w:r>
    </w:p>
    <w:p>
      <w:pPr>
        <w:pStyle w:val="SHTKNoteSummary"/>
        <w:keepNext/>
      </w:pPr>
      <w:r>
        <w:t>교감 요약 | [CBETA 교감] 저본 用 → 이문 ∅</w:t>
      </w:r>
    </w:p>
    <w:p>
      <w:pPr>
        <w:pStyle w:val="SHTKNoteDetail"/>
      </w:pPr>
      <w:r>
        <w:t>• 원교감 원문 | 用【大】，〔－〕【乙】</w:t>
      </w:r>
    </w:p>
    <w:p>
      <w:pPr>
        <w:pStyle w:val="SHTKNoteDetail"/>
      </w:pPr>
      <w:r>
        <w:t>• 이문 번역·의미 검토 | 저본 起作用에서 【乙】은 用을 생략해 起作이 된다. “작용을 일으키다”라는 기술어가 불완전해져 구문이 달라진다.</w:t>
      </w:r>
    </w:p>
    <w:p>
      <w:pPr>
        <w:pStyle w:val="SHTKNoteDetail"/>
      </w:pPr>
      <w:r>
        <w:t>• 이문 기준 번역 | 이문은 저본의 用에 해당하는 말 없이 읽는다.</w:t>
      </w:r>
    </w:p>
    <w:p>
      <w:pPr>
        <w:pStyle w:val="SHTKNoteDetail"/>
      </w:pPr>
      <w:r>
        <w:t>• 번역 영향 판정 | [문장 구조 변화]</w:t>
      </w:r>
    </w:p>
    <w:p>
      <w:pPr>
        <w:pStyle w:val="SHTKNoteDetail"/>
      </w:pPr>
      <w:r>
        <w:t>• 출처 | CBETA T41n1821, 교감 번호 0138012.</w:t>
      </w:r>
    </w:p>
    <w:p>
      <w:pPr>
        <w:pStyle w:val="SHTKSourceText"/>
        <w:keepNext/>
      </w:pPr>
      <w:r>
        <w:t xml:space="preserve">說於緣用。</w:t>
      </w:r>
    </w:p>
    <w:p>
      <w:pPr>
        <w:pStyle w:val="SHTKTranslationText"/>
      </w:pPr>
      <w:r>
        <w:t xml:space="preserve">연으로서의 작용을 말한다.</w:t>
      </w:r>
    </w:p>
    <w:p>
      <w:pPr>
        <w:pStyle w:val="SHTKSourceText"/>
        <w:keepNext/>
      </w:pPr>
      <w:r>
        <w:t xml:space="preserve">他來緣已[13]是即[14]緣用。</w:t>
      </w:r>
    </w:p>
    <w:p>
      <w:pPr>
        <w:pStyle w:val="SHTKTranslationText"/>
      </w:pPr>
      <w:r>
        <w:t xml:space="preserve">다른 것이 와서 그것을 반연하기만 하면 [13]이것이 곧 [14]연으로서의 작용이다.</w:t>
      </w:r>
    </w:p>
    <w:p>
      <w:pPr>
        <w:pStyle w:val="SHTKNoteSummary"/>
        <w:keepNext/>
      </w:pPr>
      <w:r>
        <w:t>교감 요약 | [CBETA 교감] 저본 是即 → 甲·乙본 即是</w:t>
      </w:r>
    </w:p>
    <w:p>
      <w:pPr>
        <w:pStyle w:val="SHTKNoteDetail"/>
      </w:pPr>
      <w:r>
        <w:t>• 원교감 원문 | 是即【大】，即是【甲】【乙】</w:t>
      </w:r>
    </w:p>
    <w:p>
      <w:pPr>
        <w:pStyle w:val="SHTKNoteDetail"/>
      </w:pPr>
      <w:r>
        <w:t>• 이문 번역·의미 검토 | 是即과 即是는 어순만 달라 “이것이 곧”이라는 번역에 차이가 없다.</w:t>
      </w:r>
    </w:p>
    <w:p>
      <w:pPr>
        <w:pStyle w:val="SHTKNoteDetail"/>
      </w:pPr>
      <w:r>
        <w:t>• 번역 영향 판정 | [번역 차이 없음]</w:t>
      </w:r>
    </w:p>
    <w:p>
      <w:pPr>
        <w:pStyle w:val="SHTKNoteDetail"/>
      </w:pPr>
      <w:r>
        <w:t>• 출처 | CBETA T41n1821, 교감 번호 0138013.</w:t>
      </w:r>
    </w:p>
    <w:p>
      <w:pPr>
        <w:pStyle w:val="SHTKNoteSummary"/>
      </w:pPr>
      <w:r>
        <w:t>교감 요약 | [CBETA 교감] 저본 緣 → 이문 ∅</w:t>
      </w:r>
    </w:p>
    <w:p>
      <w:pPr>
        <w:pStyle w:val="SHTKNoteDetail"/>
      </w:pPr>
      <w:r>
        <w:t>• 원교감 원문 | 緣【大】，〔－〕【乙】</w:t>
      </w:r>
    </w:p>
    <w:p>
      <w:pPr>
        <w:pStyle w:val="SHTKNoteDetail"/>
      </w:pPr>
      <w:r>
        <w:t>• 이문 번역·의미 검토 | 저본 即緣用에서 【乙】은 緣을 생략해 단지 即用이라 한다. 저본은 ‘연으로서의 작용’을 분명히 한다.</w:t>
      </w:r>
    </w:p>
    <w:p>
      <w:pPr>
        <w:pStyle w:val="SHTKNoteDetail"/>
      </w:pPr>
      <w:r>
        <w:t>• 번역 영향 판정 | [표현 차이]</w:t>
      </w:r>
    </w:p>
    <w:p>
      <w:pPr>
        <w:pStyle w:val="SHTKNoteDetail"/>
      </w:pPr>
      <w:r>
        <w:t>• 출처 | CBETA T41n1821, 교감 번호 0138014.</w:t>
      </w:r>
    </w:p>
    <w:p>
      <w:pPr>
        <w:pStyle w:val="SHTKSourceText"/>
        <w:keepNext/>
      </w:pPr>
      <w:r>
        <w:t xml:space="preserve">所緣。 未來得有取．與。 增上緣。 約於自已起作用說緣。 是故未來則無取．與 今謂不然。</w:t>
      </w:r>
    </w:p>
    <w:p>
      <w:pPr>
        <w:pStyle w:val="SHTKTranslationText"/>
      </w:pPr>
      <w:r>
        <w:t xml:space="preserve">그러므로 소연연은, 미래에도 과를 취하고 과를 주는 일이 있을 수 있다. 증상연은, 자기 자신이 작용을 일으키는 것에 근거하여 연을 말하므로, 미래에는 과를 취하고 과를 주는 일이 없다. 지금 생각하건대 그렇지 않다.</w:t>
      </w:r>
    </w:p>
    <w:p>
      <w:pPr>
        <w:pStyle w:val="SHTKSourceText"/>
        <w:keepNext/>
      </w:pPr>
      <w:r>
        <w:t xml:space="preserve">[15]夫言取．與據法起用。</w:t>
      </w:r>
    </w:p>
    <w:p>
      <w:pPr>
        <w:pStyle w:val="SHTKTranslationText"/>
      </w:pPr>
      <w:r>
        <w:t xml:space="preserve">[15]무릇 과를 취하고 과를 준다고 말하는 것은 법이 작용을 일으키는 데 근거한다.</w:t>
      </w:r>
    </w:p>
    <w:p>
      <w:pPr>
        <w:pStyle w:val="SHTKNoteSummary"/>
        <w:keepNext/>
      </w:pPr>
      <w:r>
        <w:t>교감 요약 | [CBETA 교감] 저본 夫言 → 이문 決定</w:t>
      </w:r>
    </w:p>
    <w:p>
      <w:pPr>
        <w:pStyle w:val="SHTKNoteDetail"/>
      </w:pPr>
      <w:r>
        <w:t>• 원교감 원문 | 夫言【大】，決定【甲】【乙】</w:t>
      </w:r>
    </w:p>
    <w:p>
      <w:pPr>
        <w:pStyle w:val="SHTKNoteDetail"/>
      </w:pPr>
      <w:r>
        <w:t>• 이문 번역·의미 검토 | 저본 夫言取與據法起用은 “무릇 취과·여과라고 하는 것은 법의 작용에 근거한다”라는 일반 명제를 세우지만, 【甲】【乙】의 決定을 적용하면 문장의 도입 방식과 논증 구조가 달라진다.</w:t>
      </w:r>
    </w:p>
    <w:p>
      <w:pPr>
        <w:pStyle w:val="SHTKNoteDetail"/>
      </w:pPr>
      <w:r>
        <w:t>• 번역 영향 판정 | [문장 구조 변화]</w:t>
      </w:r>
    </w:p>
    <w:p>
      <w:pPr>
        <w:pStyle w:val="SHTKNoteDetail"/>
      </w:pPr>
      <w:r>
        <w:t>• 출처 | CBETA T41n1821, 교감 번호 0138015.</w:t>
      </w:r>
    </w:p>
    <w:p>
      <w:pPr>
        <w:pStyle w:val="SHTKSourceText"/>
        <w:keepNext/>
      </w:pPr>
      <w:r>
        <w:t xml:space="preserve">不起作用而言取．與。 道理相違。 又無文證未來取．與。 又增上緣寬未來尚無取．與。</w:t>
      </w:r>
    </w:p>
    <w:p>
      <w:pPr>
        <w:pStyle w:val="SHTKTranslationText"/>
      </w:pPr>
      <w:r>
        <w:t xml:space="preserve">작용을 일으키지 않으면서 과를 취하고 과를 준다고 말하는 것은, 도리에 어긋난다. 또 미래에서 과를 취하고 과를 준다는 것을 증명하는 문헌도 없다. 또 증상연은 범위가 넓은데도 미래에는 과를 취하고 과를 주는 일이 없는데,</w:t>
      </w:r>
    </w:p>
    <w:p>
      <w:pPr>
        <w:pStyle w:val="SHTKSourceText"/>
        <w:keepNext/>
      </w:pPr>
      <w:r>
        <w:t xml:space="preserve">所緣體狹[16]寧得未來取．與。</w:t>
      </w:r>
    </w:p>
    <w:p>
      <w:pPr>
        <w:pStyle w:val="SHTKTranslationText"/>
      </w:pPr>
      <w:r>
        <w:t xml:space="preserve">소연연은 체가 좁으면서 [16]어찌 미래에서 과를 취하고 과를 줄 수 있겠는가.</w:t>
      </w:r>
    </w:p>
    <w:p>
      <w:pPr>
        <w:pStyle w:val="SHTKNoteSummary"/>
        <w:keepNext/>
      </w:pPr>
      <w:r>
        <w:t>교감 요약 | [CBETA 교감] 저본 寧 → 이문 何</w:t>
      </w:r>
    </w:p>
    <w:p>
      <w:pPr>
        <w:pStyle w:val="SHTKNoteDetail"/>
      </w:pPr>
      <w:r>
        <w:t>• 원교감 원문 | 寧【大】，何【乙】</w:t>
      </w:r>
    </w:p>
    <w:p>
      <w:pPr>
        <w:pStyle w:val="SHTKNoteDetail"/>
      </w:pPr>
      <w:r>
        <w:t>• 이문 번역·의미 검토 | 저본 寧得과 【乙】의 何得은 모두 “어찌 가능하겠는가”라는 반문으로 번역 차이가 없다.</w:t>
      </w:r>
    </w:p>
    <w:p>
      <w:pPr>
        <w:pStyle w:val="SHTKNoteDetail"/>
      </w:pPr>
      <w:r>
        <w:t>• 번역 영향 판정 | [번역 차이 없음]</w:t>
      </w:r>
    </w:p>
    <w:p>
      <w:pPr>
        <w:pStyle w:val="SHTKNoteDetail"/>
      </w:pPr>
      <w:r>
        <w:t>• 출처 | CBETA T41n1821, 교감 번호 0138016.</w:t>
      </w:r>
    </w:p>
    <w:p>
      <w:pPr>
        <w:pStyle w:val="SHTKSourceText"/>
        <w:keepNext/>
      </w:pPr>
      <w:r>
        <w:t xml:space="preserve">又諸論皆言果法望[17]因若俱。</w:t>
      </w:r>
    </w:p>
    <w:p>
      <w:pPr>
        <w:pStyle w:val="SHTKTranslationText"/>
      </w:pPr>
      <w:r>
        <w:t xml:space="preserve">또 모든 논에서는 결과법이 [17]원인에 대해 혹 함께 있거나,</w:t>
      </w:r>
    </w:p>
    <w:p>
      <w:pPr>
        <w:pStyle w:val="SHTKNoteSummary"/>
        <w:keepNext/>
      </w:pPr>
      <w:r>
        <w:t>교감 요약 | [CBETA 교감] 저본 因 → 이문 言因</w:t>
      </w:r>
    </w:p>
    <w:p>
      <w:pPr>
        <w:pStyle w:val="SHTKNoteDetail"/>
      </w:pPr>
      <w:r>
        <w:t>• 원교감 원문 | 因【大】，言因【乙】</w:t>
      </w:r>
    </w:p>
    <w:p>
      <w:pPr>
        <w:pStyle w:val="SHTKNoteDetail"/>
      </w:pPr>
      <w:r>
        <w:t>• 이문 번역·의미 검토 | 저본 果法望因若俱에 대해 【乙】은 言因을 더해 望言因이 된다. 원인이라는 명칭을 명시하는 정도의 표현 차이이다.</w:t>
      </w:r>
    </w:p>
    <w:p>
      <w:pPr>
        <w:pStyle w:val="SHTKNoteDetail"/>
      </w:pPr>
      <w:r>
        <w:t>• 번역 영향 판정 | [표현 차이]</w:t>
      </w:r>
    </w:p>
    <w:p>
      <w:pPr>
        <w:pStyle w:val="SHTKNoteDetail"/>
      </w:pPr>
      <w:r>
        <w:t>• 출처 | CBETA T41n1821, 교감 번호 0138017.</w:t>
      </w:r>
    </w:p>
    <w:p>
      <w:pPr>
        <w:pStyle w:val="SHTKSourceText"/>
        <w:keepNext/>
      </w:pPr>
      <w:r>
        <w:t xml:space="preserve">若後。 而言果前．緣後。 豈不相違。 故說非理 唯增上緣至一切無遮者。 四緣之中。 唯增上緣。 通生滅位興與果用。</w:t>
      </w:r>
    </w:p>
    <w:p>
      <w:pPr>
        <w:pStyle w:val="SHTKTranslationText"/>
      </w:pPr>
      <w:r>
        <w:t xml:space="preserve">혹 뒤에 있다고 모두 말한다. 그런데 결과가 앞에 있고 연이 뒤에 있다고 말한다면, 어찌 서로 어긋나는 것이 아니겠는가. 그러므로 그 설은 이치에 맞지 않는다. “오직 증상연은 …… 모든 경우에 막힘이 없다”라는 것이다. 네 연 가운데, 오직 증상연만이, 결과가 생기는 단계와 소멸하는 단계에 모두 통하여 과를 주는 작용을 일으킨다.</w:t>
      </w:r>
    </w:p>
    <w:p>
      <w:pPr>
        <w:pStyle w:val="SHTKSourceText"/>
        <w:keepNext/>
      </w:pPr>
      <w:r>
        <w:t xml:space="preserve">故言於一切位皆無障住故。 其增上緣。 法生滅位皆無障住。 故彼作用。 隨無障位一切無遮。</w:t>
      </w:r>
    </w:p>
    <w:p>
      <w:pPr>
        <w:pStyle w:val="SHTKTranslationText"/>
      </w:pPr>
      <w:r>
        <w:t xml:space="preserve">그러므로 모든 단계에서 언제나 장애하여 머무는 일이 없다고 말한다. 그 증상연은, 법이 생기고 소멸하는 단계에서 모두 장애하여 머무는 일이 없으므로, 그 작용은, 장애가 없는 단계에 따라 어느 경우에도 막힘이 없다.</w:t>
      </w:r>
    </w:p>
    <w:p>
      <w:pPr>
        <w:pStyle w:val="SHTKPositionMarker"/>
        <w:keepNext/>
      </w:pPr>
      <w:r>
        <w:t xml:space="preserve">[0138c24]</w:t>
      </w:r>
    </w:p>
    <w:p>
      <w:pPr>
        <w:pStyle w:val="SHTKSourceText"/>
        <w:keepNext/>
      </w:pPr>
      <w:r>
        <w:t xml:space="preserve">已說諸緣至由幾緣生者。 此下第三明法從緣生。 就中。 一總明諸法。 二隨難別解。 此即總明諸法。 結前問起。</w:t>
      </w:r>
    </w:p>
    <w:p>
      <w:pPr>
        <w:pStyle w:val="SHTKTranslationText"/>
      </w:pPr>
      <w:r>
        <w:t xml:space="preserve">“이미 여러 연을 설명했다 …… 몇 가지 연에 의해 생기는가”라는 것이다. 이 아래 제3에서는 법이 연을 따라 생기는 것을 밝힌다. 그 가운데, 첫째 모든 법을 총괄하여 밝히고, 둘째 어려운 점에 따라 따로 해석한다. 이것은 곧 모든 법을 총괄하여 밝히는 것이다. 앞을 맺고 물음을 일으킨다.</w:t>
      </w:r>
    </w:p>
    <w:p>
      <w:pPr>
        <w:pStyle w:val="SHTKPositionMarker"/>
        <w:keepNext/>
      </w:pPr>
      <w:r>
        <w:t xml:space="preserve">[0138c26]</w:t>
      </w:r>
    </w:p>
    <w:p>
      <w:pPr>
        <w:pStyle w:val="SHTKSourceText"/>
        <w:keepNext/>
      </w:pPr>
      <w:r>
        <w:t xml:space="preserve">頌曰至非天次等故者。 上三句明具緣生。 下一句非外道執 天等。 等取我等 次等。 等取無義利等。</w:t>
      </w:r>
    </w:p>
    <w:p>
      <w:pPr>
        <w:pStyle w:val="SHTKTranslationText"/>
      </w:pPr>
      <w:r>
        <w:t xml:space="preserve">“게송에서 말하였다 …… 천신 등이 차례로 [생기게 하는] 것이 아니기 때문이다”라는 것이다. 위의 세 구는 연을 갖추어 생기는 것을 밝힌다. 아래 한 구는 외도의 집착을 부정한다. ‘천신 등’이다. ‘등’은 아(我) 등을 포함한다. ‘차례 등’이다. ‘등’은 뜻과 이익이 없음 등을 포함한다.</w:t>
      </w:r>
    </w:p>
    <w:p>
      <w:pPr>
        <w:pStyle w:val="SHTKPositionMarker"/>
        <w:keepNext/>
      </w:pPr>
      <w:r>
        <w:t xml:space="preserve">[0138c29]</w:t>
      </w:r>
    </w:p>
    <w:p>
      <w:pPr>
        <w:pStyle w:val="SHTKSourceText"/>
        <w:keepNext/>
      </w:pPr>
      <w:r>
        <w:t xml:space="preserve">論曰至餘一切法者。 釋初句。 因緣說五據總相說。 若別分別有不具者。 非異熟無異熟因。 若非染污無遍行因。 初生無漏無同類因。 相應．俱有可言皆有。</w:t>
      </w:r>
    </w:p>
    <w:p>
      <w:pPr>
        <w:pStyle w:val="SHTKTranslationText"/>
      </w:pPr>
      <w:r>
        <w:t xml:space="preserve">“논하여 말하였다 …… 나머지 일체법이다”라는 것이다. 첫 구를 해석한다. 인연을 다섯이라 말한 것은 총상에 근거하여 말한 것이다. 만약 따로 분별하면 갖추지 못한 경우가 있다. 이숙이 아닌 것에는 이숙인이 없다. 염오가 아닌 것에는 변행인이 없다. 처음 생기는 무루에는 동류인이 없다. 상응인과 구유인은 모두 있다고 말할 수 있다.</w:t>
      </w:r>
    </w:p>
    <w:p>
      <w:pPr>
        <w:pStyle w:val="SHTKSourceText"/>
        <w:keepNext/>
      </w:pPr>
      <w:r>
        <w:t xml:space="preserve">謂前無間已生心．心所法是等無間緣。 非無學後心．心所法為等無間緣。 餘二緣可知。 總相而言。 具四緣生。 若別分別。 亦有不具。</w:t>
      </w:r>
    </w:p>
    <w:p>
      <w:pPr>
        <w:pStyle w:val="SHTKTranslationText"/>
      </w:pPr>
      <w:r>
        <w:t xml:space="preserve">곧 앞에서 끊임없이 바로 전에 이미 생긴 마음·심소법이 등무간연이다. 무학의 최후심과 심소법은 등무간연이 되지 않는다. 나머지 두 연은 알 수 있다. 총상으로 말하면, 네 연을 갖추어 생긴다. 만약 따로 분별하면, 또한 갖추지 못한 경우가 있다.</w:t>
      </w:r>
    </w:p>
    <w:p>
      <w:pPr>
        <w:pStyle w:val="SHTKSourceText"/>
        <w:keepNext/>
      </w:pPr>
      <w:r>
        <w:t xml:space="preserve">[1]故婆沙一百三十六意。</w:t>
      </w:r>
    </w:p>
    <w:p>
      <w:pPr>
        <w:pStyle w:val="SHTKTranslationText"/>
      </w:pPr>
      <w:r>
        <w:t xml:space="preserve">[1]그러므로 『바사론』 제136권의 뜻에서는,</w:t>
      </w:r>
    </w:p>
    <w:p>
      <w:pPr>
        <w:pStyle w:val="SHTKNoteSummary"/>
        <w:keepNext/>
      </w:pPr>
      <w:r>
        <w:t>교감 요약 | [CBETA 교감] 저본 故 → 이문 故如何</w:t>
      </w:r>
    </w:p>
    <w:p>
      <w:pPr>
        <w:pStyle w:val="SHTKNoteDetail"/>
      </w:pPr>
      <w:r>
        <w:t>• 원교감 원문 | 故【大】，故如何【乙】</w:t>
      </w:r>
    </w:p>
    <w:p>
      <w:pPr>
        <w:pStyle w:val="SHTKNoteDetail"/>
      </w:pPr>
      <w:r>
        <w:t>• 이문 번역·의미 검토 | 저본 故에 대해 【乙】은 故如何라 하여 뒤 문장을 의문형으로 명시한다.</w:t>
      </w:r>
    </w:p>
    <w:p>
      <w:pPr>
        <w:pStyle w:val="SHTKNoteDetail"/>
      </w:pPr>
      <w:r>
        <w:t>• 번역 영향 판정 | [문장 구조 변화]</w:t>
      </w:r>
    </w:p>
    <w:p>
      <w:pPr>
        <w:pStyle w:val="SHTKNoteDetail"/>
      </w:pPr>
      <w:r>
        <w:t>• 출처 | CBETA T41n1821, 교감 번호 0139001.</w:t>
      </w:r>
    </w:p>
    <w:p>
      <w:pPr>
        <w:pStyle w:val="SHTKSourceText"/>
        <w:keepNext/>
      </w:pPr>
      <w:r>
        <w:t xml:space="preserve">說心．心所四緣生。 此言生者。 起未已滅總名生故。 謂一緣唯於生時作用。 一緣唯於滅時作用。 二緣通於二時作用。 故合說四 若准此說。</w:t>
      </w:r>
    </w:p>
    <w:p>
      <w:pPr>
        <w:pStyle w:val="SHTKTranslationText"/>
      </w:pPr>
      <w:r>
        <w:t xml:space="preserve">마음과 심소가 네 연으로부터 생긴다고 말한다. 여기서 ‘생긴다’고 한 것은, 일어남·미래·이미 소멸함을 모두 통틀어 ‘생’이라 이름하기 때문이다. 곧 한 연은 오직 생길 때에만 작용하고, 한 연은 오직 소멸할 때에만 작용하며, 두 연은 두 때에 모두 작용한다. 그러므로 합하여 네 가지라고 말한다. 만약 이 설에 준한다면,</w:t>
      </w:r>
    </w:p>
    <w:p>
      <w:pPr>
        <w:pStyle w:val="SHTKSourceText"/>
        <w:keepNext/>
      </w:pPr>
      <w:r>
        <w:t xml:space="preserve">據緣作用。 果或生時。 或於滅時非具四緣。 合說方具。 若依正理二十。 果法生時。 所緣．及相應．俱有。 亦有功力。</w:t>
      </w:r>
    </w:p>
    <w:p>
      <w:pPr>
        <w:pStyle w:val="SHTKTranslationText"/>
      </w:pPr>
      <w:r>
        <w:t xml:space="preserve">연의 작용에 근거한 것이므로, 결과는 혹 생길 때이거나, 혹 소멸할 때여서 네 연을 다 갖춘 것이 아니다. 합하여 말해야 비로소 다 갖춘다. 만약 『정리론』 제20권에 따르면, 결과법이 생길 때, 소연연과 상응인·구유인도, 또한 공력이 있다.</w:t>
      </w:r>
    </w:p>
    <w:p>
      <w:pPr>
        <w:pStyle w:val="SHTKSourceText"/>
        <w:keepNext/>
      </w:pPr>
      <w:r>
        <w:t xml:space="preserve">故彼論云。 豈不一緣．二因作用。 非於彼法生時即有。 如何心等四緣故生。 如何因緣具五因性。</w:t>
      </w:r>
    </w:p>
    <w:p>
      <w:pPr>
        <w:pStyle w:val="SHTKTranslationText"/>
      </w:pPr>
      <w:r>
        <w:t xml:space="preserve">그러므로 그 논에서 말한다. “어찌 한 연과 두 인의 작용이, 저 법이 생길 때 곧 존재하는 것은 아니지 않은가. 그런데 어떻게 마음 등이 네 연 때문에 생긴다고 하는가. 어떻게 인연이 다섯 인의 성질을 갖춘다고 하는가.</w:t>
      </w:r>
    </w:p>
    <w:p>
      <w:pPr>
        <w:pStyle w:val="SHTKSourceText"/>
        <w:keepNext/>
      </w:pPr>
      <w:r>
        <w:t xml:space="preserve">雖法滅位作用方[2]成。</w:t>
      </w:r>
    </w:p>
    <w:p>
      <w:pPr>
        <w:pStyle w:val="SHTKTranslationText"/>
      </w:pPr>
      <w:r>
        <w:t xml:space="preserve">비록 법이 소멸하는 지위에 이르러서야 작용이 비로소 [2]성취되지만,</w:t>
      </w:r>
    </w:p>
    <w:p>
      <w:pPr>
        <w:pStyle w:val="SHTKNoteSummary"/>
        <w:keepNext/>
      </w:pPr>
      <w:r>
        <w:t>교감 요약 | [CBETA 교감] 저본 成 → 이문 滅</w:t>
      </w:r>
    </w:p>
    <w:p>
      <w:pPr>
        <w:pStyle w:val="SHTKNoteDetail"/>
      </w:pPr>
      <w:r>
        <w:t>• 원교감 원문 | 成【大】，滅【乙】</w:t>
      </w:r>
    </w:p>
    <w:p>
      <w:pPr>
        <w:pStyle w:val="SHTKNoteDetail"/>
      </w:pPr>
      <w:r>
        <w:t>• 이문 번역·의미 검토 | 저본 成과 이문 滅은 “작용이 성취된다/소멸한다”로 뜻이 달라진다. 문맥상 저본을 유지하였다.</w:t>
      </w:r>
    </w:p>
    <w:p>
      <w:pPr>
        <w:pStyle w:val="SHTKNoteDetail"/>
      </w:pPr>
      <w:r>
        <w:t>• 이문 기준 번역 | “작용이 성취된다/소멸한다”</w:t>
      </w:r>
    </w:p>
    <w:p>
      <w:pPr>
        <w:pStyle w:val="SHTKNoteDetail"/>
      </w:pPr>
      <w:r>
        <w:t>• 번역 영향 판정 | [의미 차이 있음]</w:t>
      </w:r>
    </w:p>
    <w:p>
      <w:pPr>
        <w:pStyle w:val="SHTKNoteDetail"/>
      </w:pPr>
      <w:r>
        <w:t>• 출처 | CBETA T41n1821, 교감 번호 0139002.</w:t>
      </w:r>
    </w:p>
    <w:p>
      <w:pPr>
        <w:pStyle w:val="SHTKSourceText"/>
        <w:keepNext/>
      </w:pPr>
      <w:r>
        <w:t xml:space="preserve">而法生時非無功力。 離此彼法必不生故。</w:t>
      </w:r>
    </w:p>
    <w:p>
      <w:pPr>
        <w:pStyle w:val="SHTKTranslationText"/>
      </w:pPr>
      <w:r>
        <w:t xml:space="preserve">법이 생길 때에도 공력이 없는 것은 아니다. 이것을 떠나서는 저 법이 반드시 생기지 않기 때문이다.</w:t>
      </w:r>
    </w:p>
    <w:p>
      <w:pPr>
        <w:pStyle w:val="SHTKSourceText"/>
        <w:keepNext/>
      </w:pPr>
      <w:r>
        <w:t xml:space="preserve">以心．心所必[3]杖所緣。</w:t>
      </w:r>
    </w:p>
    <w:p>
      <w:pPr>
        <w:pStyle w:val="SHTKTranslationText"/>
      </w:pPr>
      <w:r>
        <w:t xml:space="preserve">마음·심소는 반드시 소연에 [3]의지하고,</w:t>
      </w:r>
    </w:p>
    <w:p>
      <w:pPr>
        <w:pStyle w:val="SHTKNoteSummary"/>
        <w:keepNext/>
      </w:pPr>
      <w:r>
        <w:t>교감 요약 | [CBETA 교감] 저본 杖 → 이문 仗</w:t>
      </w:r>
    </w:p>
    <w:p>
      <w:pPr>
        <w:pStyle w:val="SHTKNoteDetail"/>
      </w:pPr>
      <w:r>
        <w:t>• 원교감 원문 | 杖【大】，仗【乙】</w:t>
      </w:r>
    </w:p>
    <w:p>
      <w:pPr>
        <w:pStyle w:val="SHTKNoteDetail"/>
      </w:pPr>
      <w:r>
        <w:t>• 이문 번역·의미 검토 | 杖과 仗은 여기서 모두 “의지하다”의 뜻으로 읽혀 번역상 차이가 없다.</w:t>
      </w:r>
    </w:p>
    <w:p>
      <w:pPr>
        <w:pStyle w:val="SHTKNoteDetail"/>
      </w:pPr>
      <w:r>
        <w:t>• 번역 영향 판정 | [번역 차이 없음]</w:t>
      </w:r>
    </w:p>
    <w:p>
      <w:pPr>
        <w:pStyle w:val="SHTKNoteDetail"/>
      </w:pPr>
      <w:r>
        <w:t>• 출처 | CBETA T41n1821, 교감 번호 0139003.</w:t>
      </w:r>
    </w:p>
    <w:p>
      <w:pPr>
        <w:pStyle w:val="SHTKSourceText"/>
        <w:keepNext/>
      </w:pPr>
      <w:r>
        <w:t xml:space="preserve">及託二因方得生故。 若法與彼法為所緣．或因。 無暫時非。 本論說故。</w:t>
      </w:r>
    </w:p>
    <w:p>
      <w:pPr>
        <w:pStyle w:val="SHTKTranslationText"/>
      </w:pPr>
      <w:r>
        <w:t xml:space="preserve">또 두 인에 의탁해야 비로소 생길 수 있기 때문이다. 어떤 법이 저 법의 소연이 되거나 혹은 인이 된다면, 잠시라도 그렇지 않은 때가 없다. 본론에서 말했기 때문이다.”</w:t>
      </w:r>
    </w:p>
    <w:p>
      <w:pPr>
        <w:pStyle w:val="SHTKSourceText"/>
        <w:keepNext/>
      </w:pPr>
      <w:r>
        <w:t xml:space="preserve">若作俱舍破[4]言。</w:t>
      </w:r>
    </w:p>
    <w:p>
      <w:pPr>
        <w:pStyle w:val="SHTKTranslationText"/>
      </w:pPr>
      <w:r>
        <w:t xml:space="preserve">만약 『구사론』의 논파를 지어 [4]말한다면,</w:t>
      </w:r>
    </w:p>
    <w:p>
      <w:pPr>
        <w:pStyle w:val="SHTKNoteSummary"/>
        <w:keepNext/>
      </w:pPr>
      <w:r>
        <w:t>교감 요약 | [CBETA 교감] 저본 言 → 이문 云</w:t>
      </w:r>
    </w:p>
    <w:p>
      <w:pPr>
        <w:pStyle w:val="SHTKNoteDetail"/>
      </w:pPr>
      <w:r>
        <w:t>• 원교감 원문 | 言【大】，云【甲】【乙】</w:t>
      </w:r>
    </w:p>
    <w:p>
      <w:pPr>
        <w:pStyle w:val="SHTKNoteDetail"/>
      </w:pPr>
      <w:r>
        <w:t>• 이문 번역·의미 검토 | 言과 云은 모두 “말하다”로 옮겨 번역 차이가 없다.</w:t>
      </w:r>
    </w:p>
    <w:p>
      <w:pPr>
        <w:pStyle w:val="SHTKNoteDetail"/>
      </w:pPr>
      <w:r>
        <w:t>• 번역 영향 판정 | [번역 차이 없음]</w:t>
      </w:r>
    </w:p>
    <w:p>
      <w:pPr>
        <w:pStyle w:val="SHTKNoteDetail"/>
      </w:pPr>
      <w:r>
        <w:t>• 출처 | CBETA T41n1821, 교감 번호 0139004.</w:t>
      </w:r>
    </w:p>
    <w:p>
      <w:pPr>
        <w:pStyle w:val="SHTKSourceText"/>
        <w:keepNext/>
      </w:pPr>
      <w:r>
        <w:t xml:space="preserve">為所緣或為因者。</w:t>
      </w:r>
    </w:p>
    <w:p>
      <w:pPr>
        <w:pStyle w:val="SHTKTranslationText"/>
      </w:pPr>
      <w:r>
        <w:t xml:space="preserve">“소연이 되거나 혹은 인이 된다”고 하였지,</w:t>
      </w:r>
    </w:p>
    <w:p>
      <w:pPr>
        <w:pStyle w:val="SHTKSourceText"/>
        <w:keepNext/>
      </w:pPr>
      <w:r>
        <w:t xml:space="preserve">不言法生時[5]能起功力。</w:t>
      </w:r>
    </w:p>
    <w:p>
      <w:pPr>
        <w:pStyle w:val="SHTKTranslationText"/>
      </w:pPr>
      <w:r>
        <w:t xml:space="preserve">법이 생길 때 [5]공력을 일으킨다고 말한 것은 아니다.</w:t>
      </w:r>
    </w:p>
    <w:p>
      <w:pPr>
        <w:pStyle w:val="SHTKNoteSummary"/>
        <w:keepNext/>
      </w:pPr>
      <w:r>
        <w:t>교감 요약 | [CBETA 교감] 저본 能 → 이문 解能</w:t>
      </w:r>
    </w:p>
    <w:p>
      <w:pPr>
        <w:pStyle w:val="SHTKNoteDetail"/>
      </w:pPr>
      <w:r>
        <w:t>• 원교감 원문 | 能【大】，解能【乙】</w:t>
      </w:r>
    </w:p>
    <w:p>
      <w:pPr>
        <w:pStyle w:val="SHTKNoteDetail"/>
      </w:pPr>
      <w:r>
        <w:t>• 이문 번역·의미 검토 | 저본 能에 대해 【乙】은 解能을 두어 ‘이해/해석’의 말을 보탠다.</w:t>
      </w:r>
    </w:p>
    <w:p>
      <w:pPr>
        <w:pStyle w:val="SHTKNoteDetail"/>
      </w:pPr>
      <w:r>
        <w:t>• 번역 영향 판정 | [표현 차이]</w:t>
      </w:r>
    </w:p>
    <w:p>
      <w:pPr>
        <w:pStyle w:val="SHTKNoteDetail"/>
      </w:pPr>
      <w:r>
        <w:t>• 출처 | CBETA T41n1821, 교감 번호 0139005.</w:t>
      </w:r>
    </w:p>
    <w:p>
      <w:pPr>
        <w:pStyle w:val="SHTKSourceText"/>
        <w:keepNext/>
      </w:pPr>
      <w:r>
        <w:t xml:space="preserve">設起功能此中辨用不應說故。</w:t>
      </w:r>
    </w:p>
    <w:p>
      <w:pPr>
        <w:pStyle w:val="SHTKTranslationText"/>
      </w:pPr>
      <w:r>
        <w:t xml:space="preserve">설령 공능을 일으킨다 하더라도 여기서는 작용을 분별하므로 그렇게 말해서는 안 된다.</w:t>
      </w:r>
    </w:p>
    <w:p>
      <w:pPr>
        <w:pStyle w:val="SHTKPositionMarker"/>
        <w:keepNext/>
      </w:pPr>
      <w:r>
        <w:t xml:space="preserve">[0139a21]</w:t>
      </w:r>
    </w:p>
    <w:p>
      <w:pPr>
        <w:pStyle w:val="SHTKSourceText"/>
        <w:keepNext/>
      </w:pPr>
      <w:r>
        <w:t xml:space="preserve">滅盡無想至非等無間緣者。 釋第二句。 如是二定。 由心等引生故是心等無間果。 由礙心等起故非等無間緣。 餘文可知。 婆沙意說。 二定三緣生。</w:t>
      </w:r>
    </w:p>
    <w:p>
      <w:pPr>
        <w:pStyle w:val="SHTKTranslationText"/>
      </w:pPr>
      <w:r>
        <w:t xml:space="preserve">“멸진정과 무상정은 …… 등무간연은 아니다”라는 것이다. 둘째 구를 해석한다. 이와 같은 두 정은, 마음 등에 의해 이끌려 생기므로 마음 등의 등무간과이고, 마음 등의 일어남을 막기 때문에 등무간연은 아니다. 나머지 글은 알 수 있다. 『바사론』의 뜻에서는, 두 정이 세 연으로부터 생긴다고 말한다.</w:t>
      </w:r>
    </w:p>
    <w:p>
      <w:pPr>
        <w:pStyle w:val="SHTKSourceText"/>
        <w:keepNext/>
      </w:pPr>
      <w:r>
        <w:t xml:space="preserve">此言生者。 起未已滅總名生故。 謂一緣唯於生時。 二緣通於二時作用。 故合說三 問何故不說無想異熟 答如正理二十云。 豈不無想亦三緣生。</w:t>
      </w:r>
    </w:p>
    <w:p>
      <w:pPr>
        <w:pStyle w:val="SHTKTranslationText"/>
      </w:pPr>
      <w:r>
        <w:t xml:space="preserve">여기서 ‘생긴다’고 한 것은, 일어남·미래·이미 소멸함을 모두 통틀어 ‘생’이라 이름하기 때문이다. 곧 한 연은 오직 생길 때에만, 두 연은 두 때에 모두 작용한다. 그러므로 합하여 세 가지라고 말한다. 묻는다. 어찌하여 무상이숙은 말하지 않는가. 답한다. 『정리론』 제20권에서 말한 것과 같다. “어찌 무상도 또한 세 연으로부터 생기지 않는가.</w:t>
      </w:r>
    </w:p>
    <w:p>
      <w:pPr>
        <w:pStyle w:val="SHTKSourceText"/>
        <w:keepNext/>
      </w:pPr>
      <w:r>
        <w:t xml:space="preserve">是心．心所等無間故。 亦應說為心等無間。 但非心等加行引生。</w:t>
      </w:r>
    </w:p>
    <w:p>
      <w:pPr>
        <w:pStyle w:val="SHTKTranslationText"/>
      </w:pPr>
      <w:r>
        <w:t xml:space="preserve">이것도 마음·심소의 등무간이기 때문이다. 또한 마땅히 마음 등의 등무간이라고 말해야 한다. 다만 마음 등의 가행에 의해 이끌려 생긴 것은 아니다.</w:t>
      </w:r>
    </w:p>
    <w:p>
      <w:pPr>
        <w:pStyle w:val="SHTKSourceText"/>
        <w:keepNext/>
      </w:pPr>
      <w:r>
        <w:t xml:space="preserve">[6]故於此中廢而不說。</w:t>
      </w:r>
    </w:p>
    <w:p>
      <w:pPr>
        <w:pStyle w:val="SHTKTranslationText"/>
      </w:pPr>
      <w:r>
        <w:t xml:space="preserve">[6]그러므로 여기서는 폐하고 말하지 않는다.”</w:t>
      </w:r>
    </w:p>
    <w:p>
      <w:pPr>
        <w:pStyle w:val="SHTKNoteSummary"/>
        <w:keepNext/>
      </w:pPr>
      <w:r>
        <w:t>교감 요약 | [CBETA 교감] 저본 故 → 이문 彼</w:t>
      </w:r>
    </w:p>
    <w:p>
      <w:pPr>
        <w:pStyle w:val="SHTKNoteDetail"/>
      </w:pPr>
      <w:r>
        <w:t>• 원교감 원문 | 故【大】，彼【乙】</w:t>
      </w:r>
    </w:p>
    <w:p>
      <w:pPr>
        <w:pStyle w:val="SHTKNoteDetail"/>
      </w:pPr>
      <w:r>
        <w:t>• 이문 번역·의미 검토 | 저본 접속어 故와 이문 대명사 彼는 문장의 논리 연결이 달라진다.</w:t>
      </w:r>
    </w:p>
    <w:p>
      <w:pPr>
        <w:pStyle w:val="SHTKNoteDetail"/>
      </w:pPr>
      <w:r>
        <w:t>• 이문 기준 번역 | “그것은 여기서는 폐하고 말하지 않는다.”</w:t>
      </w:r>
    </w:p>
    <w:p>
      <w:pPr>
        <w:pStyle w:val="SHTKNoteDetail"/>
      </w:pPr>
      <w:r>
        <w:t>• 번역 영향 판정 | [의미 차이 있음]</w:t>
      </w:r>
    </w:p>
    <w:p>
      <w:pPr>
        <w:pStyle w:val="SHTKNoteDetail"/>
      </w:pPr>
      <w:r>
        <w:t>• 출처 | CBETA T41n1821, 교감 번호 0139006.</w:t>
      </w:r>
    </w:p>
    <w:p>
      <w:pPr>
        <w:pStyle w:val="SHTKSourceText"/>
        <w:keepNext/>
      </w:pPr>
      <w:r>
        <w:t xml:space="preserve">或此無想但聲所顯。 非如二定相對立。 故正理既說無想異熟。 同二無心是等無間。 准知彼體亦有多物。</w:t>
      </w:r>
    </w:p>
    <w:p>
      <w:pPr>
        <w:pStyle w:val="SHTKTranslationText"/>
      </w:pPr>
      <w:r>
        <w:t xml:space="preserve">혹은 이 무상은 다만 명칭으로만 드러내는 것이어서, 두 정처럼 서로 상대하여 세우는 것이 아니다. 그러므로 『정리론』에서 이미 무상이숙을 말하면서, 두 무심정과 마찬가지로 등무간이라고 하였으니, 이에 준해 그 체도 또한 여러 물건이 있음을 알 수 있다.</w:t>
      </w:r>
    </w:p>
    <w:p>
      <w:pPr>
        <w:pStyle w:val="SHTKPositionMarker"/>
        <w:keepNext/>
      </w:pPr>
      <w:r>
        <w:t xml:space="preserve">[0139b03]</w:t>
      </w:r>
    </w:p>
    <w:p>
      <w:pPr>
        <w:pStyle w:val="SHTKSourceText"/>
        <w:keepNext/>
      </w:pPr>
      <w:r>
        <w:t xml:space="preserve">餘不相應至二緣所生者。 釋第三句可知。 婆沙意說餘不相應。 及一切色二緣生。 此言生者起未已滅總名生故。 謂二緣俱生時．滅時有作用故。</w:t>
      </w:r>
    </w:p>
    <w:p>
      <w:pPr>
        <w:pStyle w:val="SHTKTranslationText"/>
      </w:pPr>
      <w:r>
        <w:t xml:space="preserve">“나머지 불상응은 …… 두 연에 의해 생긴다”라는 것이다. 셋째 구를 해석하니 알 수 있다. 『바사론』의 뜻에서는 나머지 불상응법과, 일체의 색은 두 연으로부터 생긴다고 말한다. 여기서 ‘생긴다’고 한 것은 일어남·미래·이미 소멸함을 모두 통틀어 ‘생’이라 이름하기 때문이다. 곧 두 연이 모두 생길 때와 소멸할 때 작용하기 때문이다.</w:t>
      </w:r>
    </w:p>
    <w:p>
      <w:pPr>
        <w:pStyle w:val="SHTKPositionMarker"/>
        <w:keepNext/>
      </w:pPr>
      <w:r>
        <w:t xml:space="preserve">[0139b07]</w:t>
      </w:r>
    </w:p>
    <w:p>
      <w:pPr>
        <w:pStyle w:val="SHTKSourceText"/>
        <w:keepNext/>
      </w:pPr>
      <w:r>
        <w:t xml:space="preserve">一切世間至一因所起者。 此下釋第四句。 一切世間諸法。 從因緣生。 如塗灰外道。 執自在天是作者。 等能生諸法。 如勝論外道。</w:t>
      </w:r>
    </w:p>
    <w:p>
      <w:pPr>
        <w:pStyle w:val="SHTKTranslationText"/>
      </w:pPr>
      <w:r>
        <w:t xml:space="preserve">“일체 세간은 …… 하나의 인에서 일어나는 것이 아니다”라는 것이다. 이 아래에서는 넷째 구를 해석한다. 일체 세간의 모든 법은, 인연을 따라 생긴다. 이를테면 도회외도는, 자재천을 작자라고 집착하고, 그 등이 모든 법을 낳을 수 있다고 한다. 승론외도는,</w:t>
      </w:r>
    </w:p>
    <w:p>
      <w:pPr>
        <w:pStyle w:val="SHTKSourceText"/>
        <w:keepNext/>
      </w:pPr>
      <w:r>
        <w:t xml:space="preserve">執我是實能為作者。 生苦．樂等。 如數論。 勝性三法為體。</w:t>
      </w:r>
    </w:p>
    <w:p>
      <w:pPr>
        <w:pStyle w:val="SHTKTranslationText"/>
      </w:pPr>
      <w:r>
        <w:t xml:space="preserve">아(我)가 실재하여 능히 작자가 된다고 집착하고, 고·락 등을 낳는다고 한다. 수론의 경우, 승성(勝性)은 세 법을 체로 삼으니,</w:t>
      </w:r>
    </w:p>
    <w:p>
      <w:pPr>
        <w:pStyle w:val="SHTKSourceText"/>
        <w:keepNext/>
      </w:pPr>
      <w:r>
        <w:t xml:space="preserve">謂薩埵．[7]剌闍．答摩。</w:t>
      </w:r>
    </w:p>
    <w:p>
      <w:pPr>
        <w:pStyle w:val="SHTKTranslationText"/>
      </w:pPr>
      <w:r>
        <w:t xml:space="preserve">곧 살타(薩埵)·[7]라사(剌闍)·답마(答摩)이다.</w:t>
      </w:r>
    </w:p>
    <w:p>
      <w:pPr>
        <w:pStyle w:val="SHTKNoteSummary"/>
        <w:keepNext/>
      </w:pPr>
      <w:r>
        <w:t>교감 요약 | [CBETA 교감] 저본 剌 → 이문 賴</w:t>
      </w:r>
    </w:p>
    <w:p>
      <w:pPr>
        <w:pStyle w:val="SHTKNoteDetail"/>
      </w:pPr>
      <w:r>
        <w:t>• 원교감 원문 | 剌【大】，賴【甲】【乙】</w:t>
      </w:r>
    </w:p>
    <w:p>
      <w:pPr>
        <w:pStyle w:val="SHTKNoteDetail"/>
      </w:pPr>
      <w:r>
        <w:t>• 이문 번역·의미 검토 | 剌闍와 賴闍는 라자스(rajas) 음역의 자형 차이이다.</w:t>
      </w:r>
    </w:p>
    <w:p>
      <w:pPr>
        <w:pStyle w:val="SHTKNoteDetail"/>
      </w:pPr>
      <w:r>
        <w:t>• 번역 영향 판정 | [표현 차이]</w:t>
      </w:r>
    </w:p>
    <w:p>
      <w:pPr>
        <w:pStyle w:val="SHTKNoteDetail"/>
      </w:pPr>
      <w:r>
        <w:t>• 출처 | CBETA T41n1821, 교감 번호 0139007.</w:t>
      </w:r>
    </w:p>
    <w:p>
      <w:pPr>
        <w:pStyle w:val="SHTKSourceText"/>
        <w:keepNext/>
      </w:pPr>
      <w:r>
        <w:t xml:space="preserve">亦名自性。 為諸法因。 非自在等一因所起。</w:t>
      </w:r>
    </w:p>
    <w:p>
      <w:pPr>
        <w:pStyle w:val="SHTKTranslationText"/>
      </w:pPr>
      <w:r>
        <w:t xml:space="preserve">또 자성(自性)이라고 이름하며, 모든 법의 원인이 된다고 한다. [그러나 모든 법은] 자재천 등 하나의 인에서 일어나는 것이 아니다.</w:t>
      </w:r>
    </w:p>
    <w:p>
      <w:pPr>
        <w:pStyle w:val="SHTKPositionMarker"/>
        <w:keepNext/>
      </w:pPr>
      <w:r>
        <w:t xml:space="preserve">[0139b13]</w:t>
      </w:r>
    </w:p>
    <w:p>
      <w:pPr>
        <w:pStyle w:val="SHTKSourceText"/>
        <w:keepNext/>
      </w:pPr>
      <w:r>
        <w:t xml:space="preserve">此有何因者。 外道問。 此諸法生。 復有何因非許一因生耶。</w:t>
      </w:r>
    </w:p>
    <w:p>
      <w:pPr>
        <w:pStyle w:val="SHTKTranslationText"/>
      </w:pPr>
      <w:r>
        <w:t xml:space="preserve">“여기에 무슨 이유가 있는가”라는 것이다. 외도가 묻는다. 이 모든 법이 생기는 데, 또 무슨 이유가 있어서 하나의 인에서 생긴다고 허용하지 않는가.</w:t>
      </w:r>
    </w:p>
    <w:p>
      <w:pPr>
        <w:pStyle w:val="SHTKPositionMarker"/>
        <w:keepNext/>
      </w:pPr>
      <w:r>
        <w:t xml:space="preserve">[0139b14]</w:t>
      </w:r>
    </w:p>
    <w:p>
      <w:pPr>
        <w:pStyle w:val="SHTKSourceText"/>
        <w:keepNext/>
      </w:pPr>
      <w:r>
        <w:t xml:space="preserve">若一切成至一因生論者。 總答。 若一切成立許由餘因者。 豈不便捨一因生論。</w:t>
      </w:r>
    </w:p>
    <w:p>
      <w:pPr>
        <w:pStyle w:val="SHTKTranslationText"/>
      </w:pPr>
      <w:r>
        <w:t xml:space="preserve">“만약 모든 것이 성립한다면 …… 하나의 인에서 생긴다는 논을 [버리게 된다]”라는 것이다. 총괄하여 답한다. 만약 모든 것이 성립하도록 다른 원인에 의한다고 허용한다면, 어찌 곧 하나의 인에서 생긴다는 논을 버리게 되지 않겠는가.</w:t>
      </w:r>
    </w:p>
    <w:p>
      <w:pPr>
        <w:pStyle w:val="SHTKPositionMarker"/>
        <w:keepNext/>
      </w:pPr>
      <w:r>
        <w:t xml:space="preserve">[0139b16]</w:t>
      </w:r>
    </w:p>
    <w:p>
      <w:pPr>
        <w:pStyle w:val="SHTKSourceText"/>
        <w:keepNext/>
      </w:pPr>
      <w:r>
        <w:t xml:space="preserve">又諸世間至一因所起者。 此下別破。 一約次第破。 二約無用破。 三約違世破。 此下約次第破也。 若謂諸法從一因生。 應當頓起。</w:t>
      </w:r>
    </w:p>
    <w:p>
      <w:pPr>
        <w:pStyle w:val="SHTKTranslationText"/>
      </w:pPr>
      <w:r>
        <w:t xml:space="preserve">“또 모든 세간은 …… 하나의 인에서 일어나는 것이 아니다”라는 것이다. 이 아래에서는 따로 논파한다. 첫째 차제에 근거하여 논파하고, 둘째 무용에 근거하여 논파하며, 셋째 세간과 어긋남에 근거하여 논파한다. 이 아래에서는 차제에 근거하여 논파한다. 만약 모든 법이 하나의 인에서 생긴다고 한다면, 마땅히 한꺼번에 일어나야 한다.</w:t>
      </w:r>
    </w:p>
    <w:p>
      <w:pPr>
        <w:pStyle w:val="SHTKSourceText"/>
        <w:keepNext/>
      </w:pPr>
      <w:r>
        <w:t xml:space="preserve">因無別故。 既現次第生。 明非一因起 立量言。 前法生位後法應生。 以與前法因無別故。 猶如前法。</w:t>
      </w:r>
    </w:p>
    <w:p>
      <w:pPr>
        <w:pStyle w:val="SHTKTranslationText"/>
      </w:pPr>
      <w:r>
        <w:t xml:space="preserve">원인에 차별이 없기 때문이다. 이미 현실에서 차례대로 생기므로, 하나의 인에서 일어난 것이 아님이 분명하다. 논증식을 세워 말한다. 앞의 법이 생기는 지위에 뒤의 법도 마땅히 생겨야 한다. 앞의 법과 원인에 차별이 없기 때문이다. 앞의 법과 같다.</w:t>
      </w:r>
    </w:p>
    <w:p>
      <w:pPr>
        <w:pStyle w:val="SHTKPositionMarker"/>
        <w:keepNext/>
      </w:pPr>
      <w:r>
        <w:t xml:space="preserve">[0139b22]</w:t>
      </w:r>
    </w:p>
    <w:p>
      <w:pPr>
        <w:pStyle w:val="SHTKSourceText"/>
        <w:keepNext/>
      </w:pPr>
      <w:r>
        <w:t xml:space="preserve">若執自在至此於後時者。 外道得難轉計。 雖因自在復由欲故。 非皆頓起。</w:t>
      </w:r>
    </w:p>
    <w:p>
      <w:pPr>
        <w:pStyle w:val="SHTKTranslationText"/>
      </w:pPr>
      <w:r>
        <w:t xml:space="preserve">“만약 자재천이 …… 이것을 뒤의 때에 [원한다]고 집착한다면”이라는 것이다. 외도가 논난을 받고 견해를 바꾼 것이다. 비록 원인은 자재천이지만 다시 욕(欲)에 의하기 때문에, 모두 한꺼번에 일어나는 것은 아니라고 한다.</w:t>
      </w:r>
    </w:p>
    <w:p>
      <w:pPr>
        <w:pStyle w:val="SHTKPositionMarker"/>
        <w:keepNext/>
      </w:pPr>
      <w:r>
        <w:t xml:space="preserve">[0139b23]</w:t>
      </w:r>
    </w:p>
    <w:p>
      <w:pPr>
        <w:pStyle w:val="SHTKSourceText"/>
        <w:keepNext/>
      </w:pPr>
      <w:r>
        <w:t xml:space="preserve">是則應成至無差別故者。 破。 若由欲生便非一因。 違宗之過。 或前後差別欲應一時頓生</w:t>
      </w:r>
    </w:p>
    <w:p>
      <w:pPr>
        <w:pStyle w:val="SHTKTranslationText"/>
      </w:pPr>
      <w:r>
        <w:t xml:space="preserve">“그렇다면 마땅히 …… 차별이 없기 때문이다”라는 것이다. 논파한다. 만약 욕에 의해 생긴다면 곧 하나의 인이 아니다. 자기 종지에 어긋나는 허물이 있다. 혹은 앞뒤로 차별된 욕이 마땅히 한꺼번에 동시에 생겨야 한다.</w:t>
      </w:r>
    </w:p>
    <w:p>
      <w:pPr>
        <w:pStyle w:val="SHTKSourceText"/>
        <w:keepNext/>
      </w:pPr>
      <w:r>
        <w:t xml:space="preserve">立量[8]云。</w:t>
      </w:r>
    </w:p>
    <w:p>
      <w:pPr>
        <w:pStyle w:val="SHTKTranslationText"/>
      </w:pPr>
      <w:r>
        <w:t xml:space="preserve">논증식을 [8]세워 말한다.</w:t>
      </w:r>
    </w:p>
    <w:p>
      <w:pPr>
        <w:pStyle w:val="SHTKNoteSummary"/>
        <w:keepNext/>
      </w:pPr>
      <w:r>
        <w:t>교감 요약 | [CBETA 교감] 저본 云 → 이문 言</w:t>
      </w:r>
    </w:p>
    <w:p>
      <w:pPr>
        <w:pStyle w:val="SHTKNoteDetail"/>
      </w:pPr>
      <w:r>
        <w:t>• 원교감 원문 | 云【大】，言【乙】</w:t>
      </w:r>
    </w:p>
    <w:p>
      <w:pPr>
        <w:pStyle w:val="SHTKNoteDetail"/>
      </w:pPr>
      <w:r>
        <w:t>• 이문 번역·의미 검토 | 云과 言은 모두 “말하다”로 옮겨 번역 차이가 없다.</w:t>
      </w:r>
    </w:p>
    <w:p>
      <w:pPr>
        <w:pStyle w:val="SHTKNoteDetail"/>
      </w:pPr>
      <w:r>
        <w:t>• 번역 영향 판정 | [번역 차이 없음]</w:t>
      </w:r>
    </w:p>
    <w:p>
      <w:pPr>
        <w:pStyle w:val="SHTKNoteDetail"/>
      </w:pPr>
      <w:r>
        <w:t>• 출처 | CBETA T41n1821, 교감 번호 0139008.</w:t>
      </w:r>
    </w:p>
    <w:p>
      <w:pPr>
        <w:pStyle w:val="SHTKSourceText"/>
        <w:keepNext/>
      </w:pPr>
      <w:r>
        <w:t xml:space="preserve">前[9]法。</w:t>
      </w:r>
    </w:p>
    <w:p>
      <w:pPr>
        <w:pStyle w:val="SHTKTranslationText"/>
      </w:pPr>
      <w:r>
        <w:t xml:space="preserve">앞의 [9]법을,</w:t>
      </w:r>
    </w:p>
    <w:p>
      <w:pPr>
        <w:pStyle w:val="SHTKNoteSummary"/>
        <w:keepNext/>
      </w:pPr>
      <w:r>
        <w:t>교감 요약 | [CBETA 교감] 저본 法 → 이문 ∅</w:t>
      </w:r>
    </w:p>
    <w:p>
      <w:pPr>
        <w:pStyle w:val="SHTKNoteDetail"/>
      </w:pPr>
      <w:r>
        <w:t>• 원교감 원문 | 法【大】，〔－〕【甲】【乙】</w:t>
      </w:r>
    </w:p>
    <w:p>
      <w:pPr>
        <w:pStyle w:val="SHTKNoteDetail"/>
      </w:pPr>
      <w:r>
        <w:t>• 이문 번역·의미 검토 | 저본 前法에서 【甲】【乙】은 法을 생략해 지시 구조가 압축된다.</w:t>
      </w:r>
    </w:p>
    <w:p>
      <w:pPr>
        <w:pStyle w:val="SHTKNoteDetail"/>
      </w:pPr>
      <w:r>
        <w:t>• 이문 기준 번역 | 이문은 저본의 法에 해당하는 말 없이 읽는다.</w:t>
      </w:r>
    </w:p>
    <w:p>
      <w:pPr>
        <w:pStyle w:val="SHTKNoteDetail"/>
      </w:pPr>
      <w:r>
        <w:t>• 번역 영향 판정 | [문장 구조 변화]</w:t>
      </w:r>
    </w:p>
    <w:p>
      <w:pPr>
        <w:pStyle w:val="SHTKNoteDetail"/>
      </w:pPr>
      <w:r>
        <w:t>• 출처 | CBETA T41n1821, 교감 번호 0139009.</w:t>
      </w:r>
    </w:p>
    <w:p>
      <w:pPr>
        <w:pStyle w:val="SHTKSourceText"/>
        <w:keepNext/>
      </w:pPr>
      <w:r>
        <w:t xml:space="preserve">欲生位後欲應生。 以與前欲因無別故。 猶如前欲。</w:t>
      </w:r>
    </w:p>
    <w:p>
      <w:pPr>
        <w:pStyle w:val="SHTKTranslationText"/>
      </w:pPr>
      <w:r>
        <w:t xml:space="preserve">원하는 욕이 생기는 지위에는 뒤의 욕도 마땅히 생겨야 한다. 앞의 욕과 원인에 차별이 없기 때문이다. 앞의 욕과 같다.</w:t>
      </w:r>
    </w:p>
    <w:p>
      <w:pPr>
        <w:pStyle w:val="SHTKPositionMarker"/>
        <w:keepNext/>
      </w:pPr>
      <w:r>
        <w:t xml:space="preserve">[0139b27]</w:t>
      </w:r>
    </w:p>
    <w:p>
      <w:pPr>
        <w:pStyle w:val="SHTKSourceText"/>
        <w:keepNext/>
      </w:pPr>
      <w:r>
        <w:t xml:space="preserve">若欲差別至不俱起者者。 牒外道轉計。 生人．天等不同名差別欲。 若言此差別欲。 非唯自在為因。 更待餘因。 所以不俱起者。</w:t>
      </w:r>
    </w:p>
    <w:p>
      <w:pPr>
        <w:pStyle w:val="SHTKTranslationText"/>
      </w:pPr>
      <w:r>
        <w:t xml:space="preserve">“만약 욕의 차별이 …… 함께 일어나지 않는다고 한다면”이라는 것이다. 외도가 다시 바꾼 견해를 들어 보인다. 인간·천상 등을 낳는 것이 서로 다른 것을 ‘차별된 욕’이라 이름한다. 만약 이 차별된 욕이, 오직 자재천만을 원인으로 삼는 것이 아니라, 다시 다른 원인을 기다리기 때문에, 함께 일어나지 않는다고 말한다면,</w:t>
      </w:r>
    </w:p>
    <w:p>
      <w:pPr>
        <w:pStyle w:val="SHTKPositionMarker"/>
        <w:keepNext/>
      </w:pPr>
      <w:r>
        <w:t xml:space="preserve">[0139c01]</w:t>
      </w:r>
    </w:p>
    <w:p>
      <w:pPr>
        <w:pStyle w:val="SHTKSourceText"/>
        <w:keepNext/>
      </w:pPr>
      <w:r>
        <w:t xml:space="preserve">則非一切至因緣正理者。 論主破。 若差別欲更待餘因生者。 則非唯用自在為因。 違自宗過。 或欲所待因。 亦應更待餘因差別方次第生。 若展轉相待。</w:t>
      </w:r>
    </w:p>
    <w:p>
      <w:pPr>
        <w:pStyle w:val="SHTKTranslationText"/>
      </w:pPr>
      <w:r>
        <w:t xml:space="preserve">“그렇다면 일체가 …… 인연의 바른 이치를 [벗어나지 못한다]”라는 것이다. 논주가 논파한다. 차별된 욕이 다시 다른 원인을 기다려 생긴다면, 곧 오직 자재천만을 원인으로 삼는 것이 아니므로, 자기 종지에 어긋나는 허물이 있다. 혹은 욕이 기다리는 원인도, 또다시 다른 차별된 원인을 기다려야 비로소 차례대로 생겨야 한다. 만약 이와 같이 계속 서로 기다린다면,</w:t>
      </w:r>
    </w:p>
    <w:p>
      <w:pPr>
        <w:pStyle w:val="SHTKSourceText"/>
        <w:keepNext/>
      </w:pPr>
      <w:r>
        <w:t xml:space="preserve">則所待因應無邊際。 若欲所待因。 更不待餘差別因。 此欲所待因。 應無次第生義一時頓生。 若頓生者。 則差別欲非次第生一時頓生。 汝若許諸因展轉相待差別而生無有邊際。</w:t>
      </w:r>
    </w:p>
    <w:p>
      <w:pPr>
        <w:pStyle w:val="SHTKTranslationText"/>
      </w:pPr>
      <w:r>
        <w:t xml:space="preserve">기다리는 원인은 마땅히 끝이 없어야 한다. 만약 욕이 기다리는 원인이, 다시는 다른 차별된 원인을 기다리지 않는다면, 이 욕이 기다리는 원인은, 차례대로 생길 이유가 없어 마땅히 한꺼번에 동시에 생겨야 한다. 만약 한꺼번에 생긴다면, 곧 차별된 욕도 차례대로 생기는 것이 아니라 한꺼번에 동시에 생겨야 한다. 그대가 만약 모든 인이 계속 서로 차별을 기다려 생겨 끝이 없다고 허용한다면,</w:t>
      </w:r>
    </w:p>
    <w:p>
      <w:pPr>
        <w:pStyle w:val="SHTKSourceText"/>
        <w:keepNext/>
      </w:pPr>
      <w:r>
        <w:t xml:space="preserve">信無始故與佛法同。 徒執自在為諸法因。 不越釋門因緣正理。 彼執自在為諸法始。</w:t>
      </w:r>
    </w:p>
    <w:p>
      <w:pPr>
        <w:pStyle w:val="SHTKTranslationText"/>
      </w:pPr>
      <w:r>
        <w:t xml:space="preserve">무시(無始)를 믿는 것이므로 불법과 같아진다. 공연히 자재천이 모든 법의 원인이라고 집착할 뿐, 불법에서 밝힌 인연의 바른 이치를 벗어나지 못한다. 그들은 자재천이 모든 법의 시초라고 집착한다.</w:t>
      </w:r>
    </w:p>
    <w:p>
      <w:pPr>
        <w:pStyle w:val="SHTKPositionMarker"/>
        <w:keepNext/>
      </w:pPr>
      <w:r>
        <w:t xml:space="preserve">[0139c11]</w:t>
      </w:r>
    </w:p>
    <w:p>
      <w:pPr>
        <w:pStyle w:val="SHTKSourceText"/>
        <w:keepNext/>
      </w:pPr>
      <w:r>
        <w:t xml:space="preserve">若言自在至無差別故者。</w:t>
      </w:r>
    </w:p>
    <w:p>
      <w:pPr>
        <w:pStyle w:val="SHTKTranslationText"/>
      </w:pPr>
      <w:r>
        <w:t xml:space="preserve">“만약 자재천이 …… 차별이 없기 때문이다”라는 것이다.</w:t>
      </w:r>
    </w:p>
    <w:p>
      <w:pPr>
        <w:pStyle w:val="SHTKSourceText"/>
        <w:keepNext/>
      </w:pPr>
      <w:r>
        <w:t xml:space="preserve">[10]牒轉計破。</w:t>
      </w:r>
    </w:p>
    <w:p>
      <w:pPr>
        <w:pStyle w:val="SHTKTranslationText"/>
      </w:pPr>
      <w:r>
        <w:t xml:space="preserve">[10]다시 바꾼 견해를 들어 논파한다.</w:t>
      </w:r>
    </w:p>
    <w:p>
      <w:pPr>
        <w:pStyle w:val="SHTKNoteSummary"/>
        <w:keepNext/>
      </w:pPr>
      <w:r>
        <w:t>교감 요약 | [CBETA 교감] 저본 牒 → 이문 約</w:t>
      </w:r>
    </w:p>
    <w:p>
      <w:pPr>
        <w:pStyle w:val="SHTKNoteDetail"/>
      </w:pPr>
      <w:r>
        <w:t>• 원교감 원문 | 牒【大】，約【乙】</w:t>
      </w:r>
    </w:p>
    <w:p>
      <w:pPr>
        <w:pStyle w:val="SHTKNoteDetail"/>
      </w:pPr>
      <w:r>
        <w:t>• 이문 번역·의미 검토 | 저본 牒轉計破와 이문 約轉計破는 논증 단계의 표현이 다르다.</w:t>
      </w:r>
    </w:p>
    <w:p>
      <w:pPr>
        <w:pStyle w:val="SHTKNoteDetail"/>
      </w:pPr>
      <w:r>
        <w:t>• 번역 영향 판정 | [표현 차이]</w:t>
      </w:r>
    </w:p>
    <w:p>
      <w:pPr>
        <w:pStyle w:val="SHTKNoteDetail"/>
      </w:pPr>
      <w:r>
        <w:t>• 출처 | CBETA T41n1821, 교감 번호 0139010.</w:t>
      </w:r>
    </w:p>
    <w:p>
      <w:pPr>
        <w:pStyle w:val="SHTKSourceText"/>
        <w:keepNext/>
      </w:pPr>
      <w:r>
        <w:t xml:space="preserve">若言自在欲雖頓生而諸世間不俱起者。</w:t>
      </w:r>
    </w:p>
    <w:p>
      <w:pPr>
        <w:pStyle w:val="SHTKTranslationText"/>
      </w:pPr>
      <w:r>
        <w:t xml:space="preserve">만약 자재천의 욕이 비록 한꺼번에 생기지만 모든 세간이 함께 일어나지 않는 것은,</w:t>
      </w:r>
    </w:p>
    <w:p>
      <w:pPr>
        <w:pStyle w:val="SHTKSourceText"/>
        <w:keepNext/>
      </w:pPr>
      <w:r>
        <w:t xml:space="preserve">由隨自在希望境時欲即所生故[11]今彼受用。</w:t>
      </w:r>
    </w:p>
    <w:p>
      <w:pPr>
        <w:pStyle w:val="SHTKTranslationText"/>
      </w:pPr>
      <w:r>
        <w:t xml:space="preserve">자재천이 어떤 경계를 바라는 때에 따라 욕이 곧 생기므로 [11]지금 그것을 수용하기 때문이라고 말한다면,</w:t>
      </w:r>
    </w:p>
    <w:p>
      <w:pPr>
        <w:pStyle w:val="SHTKNoteSummary"/>
        <w:keepNext/>
      </w:pPr>
      <w:r>
        <w:t>교감 요약 | [CBETA 교감] 저본 今 → 이문 令</w:t>
      </w:r>
    </w:p>
    <w:p>
      <w:pPr>
        <w:pStyle w:val="SHTKNoteDetail"/>
      </w:pPr>
      <w:r>
        <w:t>• 원교감 원문 | 今【大】，令【甲】【乙】</w:t>
      </w:r>
    </w:p>
    <w:p>
      <w:pPr>
        <w:pStyle w:val="SHTKNoteDetail"/>
      </w:pPr>
      <w:r>
        <w:t>• 이문 번역·의미 검토 | 저본 今彼受用과 이문 令彼受用은 “지금 수용한다/그로 하여금 수용하게 한다”로 의미가 달라진다.</w:t>
      </w:r>
    </w:p>
    <w:p>
      <w:pPr>
        <w:pStyle w:val="SHTKNoteDetail"/>
      </w:pPr>
      <w:r>
        <w:t>• 이문 기준 번역 | “지금 수용한다/그로 하여금 수용하게 한다”</w:t>
      </w:r>
    </w:p>
    <w:p>
      <w:pPr>
        <w:pStyle w:val="SHTKNoteDetail"/>
      </w:pPr>
      <w:r>
        <w:t>• 번역 영향 판정 | [의미 차이 있음]</w:t>
      </w:r>
    </w:p>
    <w:p>
      <w:pPr>
        <w:pStyle w:val="SHTKNoteDetail"/>
      </w:pPr>
      <w:r>
        <w:t>• 출처 | CBETA T41n1821, 교감 번호 0139011.</w:t>
      </w:r>
    </w:p>
    <w:p>
      <w:pPr>
        <w:pStyle w:val="SHTKSourceText"/>
        <w:keepNext/>
      </w:pPr>
      <w:r>
        <w:t xml:space="preserve">理亦不然。 彼自在欲。 前後兩位無差別故。 應當一時頓生諸法。 前位之時應亦能生。 無差別故。</w:t>
      </w:r>
    </w:p>
    <w:p>
      <w:pPr>
        <w:pStyle w:val="SHTKTranslationText"/>
      </w:pPr>
      <w:r>
        <w:t xml:space="preserve">이치상 또한 그렇지 않다. 그 자재천의 욕은, 앞뒤 두 지위에 차별이 없기 때문이다. 마땅히 한꺼번에 모든 법을 낳아야 한다. 앞의 지위에서도 마땅히 또한 낳을 수 있어야 한다. 차별이 없기 때문이다.</w:t>
      </w:r>
    </w:p>
    <w:p>
      <w:pPr>
        <w:pStyle w:val="SHTKSourceText"/>
        <w:keepNext/>
      </w:pPr>
      <w:r>
        <w:t xml:space="preserve">[12]猶如後位。</w:t>
      </w:r>
    </w:p>
    <w:p>
      <w:pPr>
        <w:pStyle w:val="SHTKTranslationText"/>
      </w:pPr>
      <w:r>
        <w:t xml:space="preserve">[12]뒤의 지위와 같다.</w:t>
      </w:r>
    </w:p>
    <w:p>
      <w:pPr>
        <w:pStyle w:val="SHTKNoteSummary"/>
        <w:keepNext/>
      </w:pPr>
      <w:r>
        <w:t>교감 요약 | [CBETA 교감] 저본 猶如後位。後位之時應不能生，無差別故 → 이문 ∅</w:t>
      </w:r>
    </w:p>
    <w:p>
      <w:pPr>
        <w:pStyle w:val="SHTKNoteDetail"/>
      </w:pPr>
      <w:r>
        <w:t>• 원교감 원문 | （猶如…別故）十六字【大】，〔－〕【乙】</w:t>
      </w:r>
    </w:p>
    <w:p>
      <w:pPr>
        <w:pStyle w:val="SHTKNoteDetail"/>
      </w:pPr>
      <w:r>
        <w:t>• 이문 기준 번역 | 이문은 저본의 猶如後位。後位之時應不能生，無差別故에 해당하는 말 없이 읽는다.</w:t>
      </w:r>
    </w:p>
    <w:p>
      <w:pPr>
        <w:pStyle w:val="SHTKNoteDetail"/>
      </w:pPr>
      <w:r>
        <w:t>• 번역 영향 판정 | [문장 구조 변화]</w:t>
      </w:r>
    </w:p>
    <w:p>
      <w:pPr>
        <w:pStyle w:val="SHTKNoteDetail"/>
      </w:pPr>
      <w:r>
        <w:t>• 출처 | CBETA T41n1821, 교감 번호 0139012.</w:t>
      </w:r>
    </w:p>
    <w:p>
      <w:pPr>
        <w:pStyle w:val="SHTKSourceText"/>
        <w:keepNext/>
      </w:pPr>
      <w:r>
        <w:t xml:space="preserve">後位之時應不能生。 無差別故。 猶如前位 又彼自在至故名魯達羅者。 此即第二約無用破。 自在生法得何義利。 若為發喜生諸世間。 待餘喜生應非自在。</w:t>
      </w:r>
    </w:p>
    <w:p>
      <w:pPr>
        <w:pStyle w:val="SHTKTranslationText"/>
      </w:pPr>
      <w:r>
        <w:t xml:space="preserve">뒤의 지위에서는 마땅히 낳을 수 없어야 한다. 차별이 없기 때문이다. 앞의 지위와 같다. “또 그 자재천은 …… 그러므로 노달라라고 이름한다”라는 것이다. 이것은 곧 둘째, 무용에 근거하여 논파하는 것이다. 자재천이 법을 낳아서 무슨 뜻과 이익을 얻는가. 만약 기쁨을 일으키기 위해 모든 세간을 낳는다면, 다른 기쁨이 생기기를 기다려야 하므로 자재하지 못해야 한다.</w:t>
      </w:r>
    </w:p>
    <w:p>
      <w:pPr>
        <w:pStyle w:val="SHTKSourceText"/>
        <w:keepNext/>
      </w:pPr>
      <w:r>
        <w:t xml:space="preserve">於喜既非自在。 於餘法中理亦應然。</w:t>
      </w:r>
    </w:p>
    <w:p>
      <w:pPr>
        <w:pStyle w:val="SHTKTranslationText"/>
      </w:pPr>
      <w:r>
        <w:t xml:space="preserve">기쁨에 대해서 이미 자재하지 못한다면, 다른 법에 대해서도 이치상 또한 그래야 한다.</w:t>
      </w:r>
    </w:p>
    <w:p>
      <w:pPr>
        <w:pStyle w:val="SHTKSourceText"/>
        <w:keepNext/>
      </w:pPr>
      <w:r>
        <w:t xml:space="preserve">而非自在[13]與生喜。</w:t>
      </w:r>
    </w:p>
    <w:p>
      <w:pPr>
        <w:pStyle w:val="SHTKTranslationText"/>
      </w:pPr>
      <w:r>
        <w:t xml:space="preserve">그러나 자재천이 [13]따로 기쁨을 낳는다고 할 수는 없다.</w:t>
      </w:r>
    </w:p>
    <w:p>
      <w:pPr>
        <w:pStyle w:val="SHTKNoteSummary"/>
        <w:keepNext/>
      </w:pPr>
      <w:r>
        <w:t>교감 요약 | [CBETA 교감] 저본 與 → 이문 亦</w:t>
      </w:r>
    </w:p>
    <w:p>
      <w:pPr>
        <w:pStyle w:val="SHTKNoteDetail"/>
      </w:pPr>
      <w:r>
        <w:t>• 원교감 원문 | 與【大】，亦【乙】</w:t>
      </w:r>
    </w:p>
    <w:p>
      <w:pPr>
        <w:pStyle w:val="SHTKNoteDetail"/>
      </w:pPr>
      <w:r>
        <w:t>• 이문 번역·의미 검토 | 저본 與와 이문 亦은 접속·첨가 관계가 달라진다.</w:t>
      </w:r>
    </w:p>
    <w:p>
      <w:pPr>
        <w:pStyle w:val="SHTKNoteDetail"/>
      </w:pPr>
      <w:r>
        <w:t>• 이문 기준 번역 | “그러나 자재천도 따로 기쁨을 낳는다고 할 수는 없다.”</w:t>
      </w:r>
    </w:p>
    <w:p>
      <w:pPr>
        <w:pStyle w:val="SHTKNoteDetail"/>
      </w:pPr>
      <w:r>
        <w:t>• 번역 영향 판정 | [의미 차이 있음]</w:t>
      </w:r>
    </w:p>
    <w:p>
      <w:pPr>
        <w:pStyle w:val="SHTKNoteDetail"/>
      </w:pPr>
      <w:r>
        <w:t>• 출처 | CBETA T41n1821, 교감 번호 0139013.</w:t>
      </w:r>
    </w:p>
    <w:p>
      <w:pPr>
        <w:pStyle w:val="SHTKSourceText"/>
        <w:keepNext/>
      </w:pPr>
      <w:r>
        <w:t xml:space="preserve">差別因緣不可得故。 又生地獄等逼害有情發生自喜。</w:t>
      </w:r>
    </w:p>
    <w:p>
      <w:pPr>
        <w:pStyle w:val="SHTKTranslationText"/>
      </w:pPr>
      <w:r>
        <w:t xml:space="preserve">차별된 인연을 얻을 수 없기 때문이다. 또 지옥 등을 낳아 유정을 핍박하고 해치면서 자기 기쁨을 일으킨다면,</w:t>
      </w:r>
    </w:p>
    <w:p>
      <w:pPr>
        <w:pStyle w:val="SHTKSourceText"/>
        <w:keepNext/>
      </w:pPr>
      <w:r>
        <w:t xml:space="preserve">何[14]用此[15]為</w:t>
      </w:r>
    </w:p>
    <w:p>
      <w:pPr>
        <w:pStyle w:val="SHTKTranslationText"/>
      </w:pPr>
      <w:r>
        <w:t xml:space="preserve">무슨 [14]쓸모로 이것을 [15]하는가.</w:t>
      </w:r>
    </w:p>
    <w:p>
      <w:pPr>
        <w:pStyle w:val="SHTKNoteSummary"/>
        <w:keepNext/>
      </w:pPr>
      <w:r>
        <w:t>교감 요약 | [CBETA 교감] 저본 用 → 甲·乙본 為用</w:t>
      </w:r>
    </w:p>
    <w:p>
      <w:pPr>
        <w:pStyle w:val="SHTKNoteDetail"/>
      </w:pPr>
      <w:r>
        <w:t>• 원교감 원문 | 用【大】，為用【甲】【乙】</w:t>
      </w:r>
    </w:p>
    <w:p>
      <w:pPr>
        <w:pStyle w:val="SHTKNoteDetail"/>
      </w:pPr>
      <w:r>
        <w:t>• 이문 번역·의미 검토 | 저본 何用此為에 대해 이문은 何為用此為가 되어 표현이 달라진다.</w:t>
      </w:r>
    </w:p>
    <w:p>
      <w:pPr>
        <w:pStyle w:val="SHTKNoteDetail"/>
      </w:pPr>
      <w:r>
        <w:t>• 번역 영향 판정 | [표현 차이]</w:t>
      </w:r>
    </w:p>
    <w:p>
      <w:pPr>
        <w:pStyle w:val="SHTKNoteDetail"/>
      </w:pPr>
      <w:r>
        <w:t>• 출처 | CBETA T41n1821, 교감 번호 0139014.</w:t>
      </w:r>
    </w:p>
    <w:p>
      <w:pPr>
        <w:pStyle w:val="SHTKNoteSummary"/>
      </w:pPr>
      <w:r>
        <w:t>교감 요약 | [CBETA 교감] 저본 為 → 이문 ∅</w:t>
      </w:r>
    </w:p>
    <w:p>
      <w:pPr>
        <w:pStyle w:val="SHTKNoteDetail"/>
      </w:pPr>
      <w:r>
        <w:t>• 원교감 원문 | 為【大】，〔－〕【甲】【乙】</w:t>
      </w:r>
    </w:p>
    <w:p>
      <w:pPr>
        <w:pStyle w:val="SHTKNoteDetail"/>
      </w:pPr>
      <w:r>
        <w:t>• 이문 번역·의미 검토 | 저본 문말 為를 【甲】【乙】은 생략하여 구문이 짧아진다.</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0139015.</w:t>
      </w:r>
    </w:p>
    <w:p>
      <w:pPr>
        <w:pStyle w:val="SHTKSourceText"/>
        <w:keepNext/>
      </w:pPr>
      <w:r>
        <w:t xml:space="preserve">依彼外道所說頌言。 我亦信為善說。 論主調弄彼外道也。 外道說此頌意。 自在天教化眾生種種變現。 應以嶮利等度者。 即現此嶮利等身而度脫之。</w:t>
      </w:r>
    </w:p>
    <w:p>
      <w:pPr>
        <w:pStyle w:val="SHTKTranslationText"/>
      </w:pPr>
      <w:r>
        <w:t xml:space="preserve">그 외도가 말한 게송에 의거해 말한다. “나 또한 이것을 훌륭한 설이라고 믿는다.” 이는 논주가 그 외도를 조롱한 것이다. 외도가 이 게송을 말한 뜻은, 자재천이 중생을 교화하면서 갖가지로 변화해 나타나고, 험악하고 날카로운 모습 등으로 제도해야 할 자에게는, 곧 이런 험악하고 날카로운 몸 등을 나타내어 제도해 벗어나게 한다는 것이다.</w:t>
      </w:r>
    </w:p>
    <w:p>
      <w:pPr>
        <w:pStyle w:val="SHTKSourceText"/>
        <w:keepNext/>
      </w:pPr>
      <w:r>
        <w:t xml:space="preserve">能為[16]險惡事名嶮。</w:t>
      </w:r>
    </w:p>
    <w:p>
      <w:pPr>
        <w:pStyle w:val="SHTKTranslationText"/>
      </w:pPr>
      <w:r>
        <w:t xml:space="preserve">[16]험악한 일을 할 수 있으므로 ‘험(嶮)’이라 하고,</w:t>
      </w:r>
    </w:p>
    <w:p>
      <w:pPr>
        <w:pStyle w:val="SHTKNoteSummary"/>
        <w:keepNext/>
      </w:pPr>
      <w:r>
        <w:t>교감 요약 | [CBETA 교감] 저본 險 → 이문 險利</w:t>
      </w:r>
    </w:p>
    <w:p>
      <w:pPr>
        <w:pStyle w:val="SHTKNoteDetail"/>
      </w:pPr>
      <w:r>
        <w:t>• 원교감 원문 | 險【大】，險利【乙】</w:t>
      </w:r>
    </w:p>
    <w:p>
      <w:pPr>
        <w:pStyle w:val="SHTKNoteDetail"/>
      </w:pPr>
      <w:r>
        <w:t>• 이문 번역·의미 검토 | 저본 險에 대해 【乙】은 險利라 하여 두 성질을 함께 명시한다.</w:t>
      </w:r>
    </w:p>
    <w:p>
      <w:pPr>
        <w:pStyle w:val="SHTKNoteDetail"/>
      </w:pPr>
      <w:r>
        <w:t>• 번역 영향 판정 | [표현 차이]</w:t>
      </w:r>
    </w:p>
    <w:p>
      <w:pPr>
        <w:pStyle w:val="SHTKNoteDetail"/>
      </w:pPr>
      <w:r>
        <w:t>• 출처 | CBETA T41n1821, 교감 번호 0139016.</w:t>
      </w:r>
    </w:p>
    <w:p>
      <w:pPr>
        <w:pStyle w:val="SHTKSourceText"/>
        <w:keepNext/>
      </w:pPr>
      <w:r>
        <w:t xml:space="preserve">割截眾生名利。 能燒眾生名能燒。 現可畏身名可畏。 恒以苦具逼害有情名恒逼害。 或時樂食血肉髓。 故名魯達羅。</w:t>
      </w:r>
    </w:p>
    <w:p>
      <w:pPr>
        <w:pStyle w:val="SHTKTranslationText"/>
      </w:pPr>
      <w:r>
        <w:t xml:space="preserve">중생을 베고 끊으므로 ‘리(利)’라 하며, 중생을 태울 수 있으므로 ‘능소(能燒)’라 하고, 두려운 몸을 나타내므로 ‘가외(可畏)’라 하며, 항상 괴로운 도구로 유정을 핍박하고 해치므로 ‘항핍해(恒逼害)’라고 한다. 혹 때로는 피·살·골수를 즐겨 먹기 때문에, 노달라(魯達羅)라고 이름한다.</w:t>
      </w:r>
    </w:p>
    <w:p>
      <w:pPr>
        <w:pStyle w:val="SHTKSourceText"/>
        <w:keepNext/>
      </w:pPr>
      <w:r>
        <w:t xml:space="preserve">此云[1]瀑惡。</w:t>
      </w:r>
    </w:p>
    <w:p>
      <w:pPr>
        <w:pStyle w:val="SHTKTranslationText"/>
      </w:pPr>
      <w:r>
        <w:t xml:space="preserve">이는 [1]‘폭악(瀑惡)’이라고 번역한다.</w:t>
      </w:r>
    </w:p>
    <w:p>
      <w:pPr>
        <w:pStyle w:val="SHTKNoteSummary"/>
        <w:keepNext/>
      </w:pPr>
      <w:r>
        <w:t>교감 요약 | [CBETA 교감] 저본 瀑 → 이문 星</w:t>
      </w:r>
    </w:p>
    <w:p>
      <w:pPr>
        <w:pStyle w:val="SHTKNoteDetail"/>
      </w:pPr>
      <w:r>
        <w:t>• 원교감 원문 | 瀑【大】，星【乙】</w:t>
      </w:r>
    </w:p>
    <w:p>
      <w:pPr>
        <w:pStyle w:val="SHTKNoteDetail"/>
      </w:pPr>
      <w:r>
        <w:t>• 이문 번역·의미 검토 | 노달라의 뜻을 저본은 瀑惡으로, 【乙】은 星惡의 첫 글자로 읽어 어의가 달라진다.</w:t>
      </w:r>
    </w:p>
    <w:p>
      <w:pPr>
        <w:pStyle w:val="SHTKNoteDetail"/>
      </w:pPr>
      <w:r>
        <w:t>• 번역 영향 판정 | [의미 차이 있음]</w:t>
      </w:r>
    </w:p>
    <w:p>
      <w:pPr>
        <w:pStyle w:val="SHTKNoteDetail"/>
      </w:pPr>
      <w:r>
        <w:t>• 출처 | CBETA T41n1821, 교감 번호 0140001.</w:t>
      </w:r>
    </w:p>
    <w:p>
      <w:pPr>
        <w:pStyle w:val="SHTKSourceText"/>
        <w:keepNext/>
      </w:pPr>
      <w:r>
        <w:t xml:space="preserve">大自在天異名。 大自在天總有千名。 今現行世唯有六十。 魯達羅即一名也 又解塗灰外道說自在天出過三界有三身。 一法身遍充法界。 二受用身居住色界上自在天宮。 即佛法中說摩醯首羅天。</w:t>
      </w:r>
    </w:p>
    <w:p>
      <w:pPr>
        <w:pStyle w:val="SHTKTranslationText"/>
      </w:pPr>
      <w:r>
        <w:t xml:space="preserve">대자재천의 다른 이름이다. 대자재천에는 모두 천 개의 이름이 있으나, 지금 세상에 통용되는 것은 오직 예순 개이다. 노달라는 곧 그 가운데 하나의 이름이다. 또 해석한다. 도회외도는 자재천이 삼계를 벗어나 세 가지 몸이 있다고 말한다. 첫째 법신은 법계에 두루 가득하고, 둘째 수용신은 색계 위의 자재천궁에 머무는데, 곧 불법에서 말하는 마혜수라천이다.</w:t>
      </w:r>
    </w:p>
    <w:p>
      <w:pPr>
        <w:pStyle w:val="SHTKSourceText"/>
        <w:keepNext/>
      </w:pPr>
      <w:r>
        <w:t xml:space="preserve">三目八臂身長萬六千踰繕那。 三化身隨形六道種種教化。 說此頌顯化身天 由嶮利能燒者。 有三阿素洛將三國土。 飛行空中於自在天上過。 其天不耐以火箭射之。 燒三國土一時俱盡。</w:t>
      </w:r>
    </w:p>
    <w:p>
      <w:pPr>
        <w:pStyle w:val="SHTKTranslationText"/>
      </w:pPr>
      <w:r>
        <w:t xml:space="preserve">세 눈과 여덟 팔을 지니며 몸의 길이는 만 육천 유선나이다. 셋째 화신은 육도의 형상을 따라 갖가지로 교화한다. 이 게송은 화신천을 드러내어 말한 것이다. “험하고 날카로우며 능히 태운다”라는 것은, 세 아수라 장수가 세 나라를 거느리고, 공중을 날아 자재천의 위를 지나갔는데, 그 천이 이를 참지 못하고 불화살로 쏘아, 세 나라를 한꺼번에 모두 태워버렸다는 것이다.</w:t>
      </w:r>
    </w:p>
    <w:p>
      <w:pPr>
        <w:pStyle w:val="SHTKSourceText"/>
        <w:keepNext/>
      </w:pPr>
      <w:r>
        <w:t xml:space="preserve">火箭嶮利能燒三國土也 可畏恒逼害者。</w:t>
      </w:r>
    </w:p>
    <w:p>
      <w:pPr>
        <w:pStyle w:val="SHTKTranslationText"/>
      </w:pPr>
      <w:r>
        <w:t xml:space="preserve">불화살이 험하고 날카로워 세 나라를 태울 수 있었다는 뜻이다. “두려우며 항상 핍박하고 해친다”라는 것은,</w:t>
      </w:r>
    </w:p>
    <w:p>
      <w:pPr>
        <w:pStyle w:val="SHTKSourceText"/>
        <w:keepNext/>
      </w:pPr>
      <w:r>
        <w:t xml:space="preserve">以龍貫人髑髏繫其頭[2]頂。</w:t>
      </w:r>
    </w:p>
    <w:p>
      <w:pPr>
        <w:pStyle w:val="SHTKTranslationText"/>
      </w:pPr>
      <w:r>
        <w:t xml:space="preserve">용으로 사람의 해골을 꿰어 그 머리 [2]꼭대기에 매고,</w:t>
      </w:r>
    </w:p>
    <w:p>
      <w:pPr>
        <w:pStyle w:val="SHTKNoteSummary"/>
        <w:keepNext/>
      </w:pPr>
      <w:r>
        <w:t>교감 요약 | [CBETA 교감] 저본 頂 → 이문 頸</w:t>
      </w:r>
    </w:p>
    <w:p>
      <w:pPr>
        <w:pStyle w:val="SHTKNoteDetail"/>
      </w:pPr>
      <w:r>
        <w:t>• 원교감 원문 | 頂【大】，頸【乙】</w:t>
      </w:r>
    </w:p>
    <w:p>
      <w:pPr>
        <w:pStyle w:val="SHTKNoteDetail"/>
      </w:pPr>
      <w:r>
        <w:t>• 이문 번역·의미 검토 | 저본 頭頂과 이문 頭頸은 해골을 매는 신체 부위가 ‘정수리/목’으로 달라진다.</w:t>
      </w:r>
    </w:p>
    <w:p>
      <w:pPr>
        <w:pStyle w:val="SHTKNoteDetail"/>
      </w:pPr>
      <w:r>
        <w:t>• 이문 기준 번역 | “용으로 사람의 해골을 꿰어 그 목에 매고,”</w:t>
      </w:r>
    </w:p>
    <w:p>
      <w:pPr>
        <w:pStyle w:val="SHTKNoteDetail"/>
      </w:pPr>
      <w:r>
        <w:t>• 번역 영향 판정 | [의미 차이 있음]</w:t>
      </w:r>
    </w:p>
    <w:p>
      <w:pPr>
        <w:pStyle w:val="SHTKNoteDetail"/>
      </w:pPr>
      <w:r>
        <w:t>• 출처 | CBETA T41n1821, 교감 번호 0140002.</w:t>
      </w:r>
    </w:p>
    <w:p>
      <w:pPr>
        <w:pStyle w:val="SHTKSourceText"/>
        <w:keepNext/>
      </w:pPr>
      <w:r>
        <w:t xml:space="preserve">又以龍縛臂殺象取皮塗血反[3]披</w:t>
      </w:r>
    </w:p>
    <w:p>
      <w:pPr>
        <w:pStyle w:val="SHTKTranslationText"/>
      </w:pPr>
      <w:r>
        <w:t xml:space="preserve">또 용으로 팔을 묶고 코끼리를 죽여 가죽을 취해 피를 바르고 뒤집어 [3]걸치는 것이다.</w:t>
      </w:r>
    </w:p>
    <w:p>
      <w:pPr>
        <w:pStyle w:val="SHTKNoteSummary"/>
        <w:keepNext/>
      </w:pPr>
      <w:r>
        <w:t>교감 요약 | [CBETA 교감] 저본 披 → 이문 被</w:t>
      </w:r>
    </w:p>
    <w:p>
      <w:pPr>
        <w:pStyle w:val="SHTKNoteDetail"/>
      </w:pPr>
      <w:r>
        <w:t>• 원교감 원문 | 披【大】，被【甲】【乙】</w:t>
      </w:r>
    </w:p>
    <w:p>
      <w:pPr>
        <w:pStyle w:val="SHTKNoteDetail"/>
      </w:pPr>
      <w:r>
        <w:t>• 이문 번역·의미 검토 | 披와 被는 여기서 모두 코끼리 가죽을 “걸치다”로 읽을 수 있어 번역 차이가 없다.</w:t>
      </w:r>
    </w:p>
    <w:p>
      <w:pPr>
        <w:pStyle w:val="SHTKNoteDetail"/>
      </w:pPr>
      <w:r>
        <w:t>• 번역 영향 판정 | [번역 차이 없음]</w:t>
      </w:r>
    </w:p>
    <w:p>
      <w:pPr>
        <w:pStyle w:val="SHTKNoteDetail"/>
      </w:pPr>
      <w:r>
        <w:t>• 출처 | CBETA T41n1821, 교감 번호 0140003.</w:t>
      </w:r>
    </w:p>
    <w:p>
      <w:pPr>
        <w:pStyle w:val="SHTKSourceText"/>
        <w:keepNext/>
      </w:pPr>
      <w:r>
        <w:t xml:space="preserve">樂食血肉髓者。 顯所食也。 今祭祀者還以此祭之故名魯達羅 又若信受至人功等事者。 此下第三約違世破。 若法唯以自在因生。</w:t>
      </w:r>
    </w:p>
    <w:p>
      <w:pPr>
        <w:pStyle w:val="SHTKTranslationText"/>
      </w:pPr>
      <w:r>
        <w:t xml:space="preserve">“피·살·골수를 즐겨 먹는다”라는 것은, 그가 먹는 것을 드러낸 것이다. 지금 제사하는 자들이 다시 이것으로 그에게 제사하므로 노달라라고 이름한다. “또 만약 받아들여 믿는다면 …… 사람의 노력 등의 일이 [없어진다]”라는 것이다. 이 아래는 셋째, 세간과 어긋남에 근거하여 논파한다. 만약 법이 오직 자재천을 원인으로 하여 생긴다면,</w:t>
      </w:r>
    </w:p>
    <w:p>
      <w:pPr>
        <w:pStyle w:val="SHTKSourceText"/>
        <w:keepNext/>
      </w:pPr>
      <w:r>
        <w:t xml:space="preserve">[4]則撥[5]世間人功等事</w:t>
      </w:r>
    </w:p>
    <w:p>
      <w:pPr>
        <w:pStyle w:val="SHTKTranslationText"/>
      </w:pPr>
      <w:r>
        <w:t xml:space="preserve">[4]곧 [5]세간 사람의 노력 등의 일을 부정하게 된다.</w:t>
      </w:r>
    </w:p>
    <w:p>
      <w:pPr>
        <w:pStyle w:val="SHTKNoteSummary"/>
        <w:keepNext/>
      </w:pPr>
      <w:r>
        <w:t>교감 요약 | [CBETA 교감] 乙본에는 則 없음</w:t>
      </w:r>
    </w:p>
    <w:p>
      <w:pPr>
        <w:pStyle w:val="SHTKNoteDetail"/>
      </w:pPr>
      <w:r>
        <w:t>• 원교감 원문 | 則【大】，〔－〕【乙】</w:t>
      </w:r>
    </w:p>
    <w:p>
      <w:pPr>
        <w:pStyle w:val="SHTKNoteDetail"/>
      </w:pPr>
      <w:r>
        <w:t>• 이문 번역·의미 검토 | 저본 則撥에서 【乙】은 則을 생략하여 접속 표현만 줄인다.</w:t>
      </w:r>
    </w:p>
    <w:p>
      <w:pPr>
        <w:pStyle w:val="SHTKNoteDetail"/>
      </w:pPr>
      <w:r>
        <w:t>• 번역 영향 판정 | [표현 차이]</w:t>
      </w:r>
    </w:p>
    <w:p>
      <w:pPr>
        <w:pStyle w:val="SHTKNoteDetail"/>
      </w:pPr>
      <w:r>
        <w:t>• 출처 | CBETA T41n1821, 교감 번호 0140004.</w:t>
      </w:r>
    </w:p>
    <w:p>
      <w:pPr>
        <w:pStyle w:val="SHTKNoteSummary"/>
      </w:pPr>
      <w:r>
        <w:t>교감 요약 | [CBETA 교감] 저본 世 → 이문 現見世</w:t>
      </w:r>
    </w:p>
    <w:p>
      <w:pPr>
        <w:pStyle w:val="SHTKNoteDetail"/>
      </w:pPr>
      <w:r>
        <w:t>• 원교감 원문 | 世【大】，現見世【乙】</w:t>
      </w:r>
    </w:p>
    <w:p>
      <w:pPr>
        <w:pStyle w:val="SHTKNoteDetail"/>
      </w:pPr>
      <w:r>
        <w:t>• 이문 번역·의미 검토 | 저본 世間人功에 대해 【乙】은 現見世間人功이라 하여 “현견”을 덧붙인다.</w:t>
      </w:r>
    </w:p>
    <w:p>
      <w:pPr>
        <w:pStyle w:val="SHTKNoteDetail"/>
      </w:pPr>
      <w:r>
        <w:t>• 한국어 해설 | 번역 영향 판정:</w:t>
      </w:r>
    </w:p>
    <w:p>
      <w:pPr>
        <w:pStyle w:val="SHTKNoteDetail"/>
      </w:pPr>
      <w:r>
        <w:t>• 번역 영향 판정 | [표현 차이]</w:t>
      </w:r>
    </w:p>
    <w:p>
      <w:pPr>
        <w:pStyle w:val="SHTKNoteDetail"/>
      </w:pPr>
      <w:r>
        <w:t>• 출처 | CBETA T41n1821, 교감 번호 0140005.</w:t>
      </w:r>
    </w:p>
    <w:p>
      <w:pPr>
        <w:pStyle w:val="SHTKSourceText"/>
        <w:keepNext/>
      </w:pPr>
      <w:r>
        <w:t xml:space="preserve">若言自在至應非自在者。 牒轉計破。 若言自在待餘因緣人功等事助發功能方成因者。 但是朋敬自在天言離餘因緣不見自在有別用故。 或待因緣 應非大自在 若執初起至猶如自在者。 牒轉計破。</w:t>
      </w:r>
    </w:p>
    <w:p>
      <w:pPr>
        <w:pStyle w:val="SHTKTranslationText"/>
      </w:pPr>
      <w:r>
        <w:t xml:space="preserve">“만약 자재천이 …… 마땅히 자재하지 못해야 한다”라는 것이다. 바꾼 견해를 들어 논파한다. 만약 자재천이 다른 인연, 곧 사람의 노력 등의 일이 공능을 도와 일으키기를 기다려야 비로소 원인이 된다고 한다면, 이는 다만 자재천을 편들고 공경하는 말일 뿐이다. 다른 인연을 떠나서는 자재천에 별도의 작용이 있음을 보지 못하기 때문이다. 혹은 인연을 기다린다면, 마땅히 대자재가 아니어야 한다. “만약 처음 일어날 때에는 …… 자재천과 같기 때문이다”라는 것이다. 바꾼 견해를 들어 논파한다.</w:t>
      </w:r>
    </w:p>
    <w:p>
      <w:pPr>
        <w:pStyle w:val="SHTKSourceText"/>
        <w:keepNext/>
      </w:pPr>
      <w:r>
        <w:t xml:space="preserve">若言初起不待餘因後待因者。 即初所起應無始成。 不待餘因故。 猶如自在。 我勝性等至唯一因生者。 例破總結 奇哉世間至自在等因者。 論主傷歎妄執。</w:t>
      </w:r>
    </w:p>
    <w:p>
      <w:pPr>
        <w:pStyle w:val="SHTKTranslationText"/>
      </w:pPr>
      <w:r>
        <w:t xml:space="preserve">만약 처음 일어날 때에는 다른 원인을 기다리지 않고 뒤에는 원인을 기다린다고 한다면, 처음 일어난 것도 마땅히 시작 없이 이루어져 있어야 한다. 다른 원인을 기다리지 않기 때문이다. 자재천과 같다. “아·승성 등도 …… 오직 하나의 인에서 생긴다”라는 것이다. 예를 들어 논파하고 총결한다. “기이하구나, 세간이여 …… 자재천 등을 원인으로 [삼는구나]”라는 것이다. 논주가 망령된 집착을 탄식한 것이다.</w:t>
      </w:r>
    </w:p>
    <w:p>
      <w:pPr>
        <w:pStyle w:val="SHTKPositionMarker"/>
        <w:keepNext/>
      </w:pPr>
      <w:r>
        <w:t xml:space="preserve">[0140a27]</w:t>
      </w:r>
    </w:p>
    <w:p>
      <w:pPr>
        <w:pStyle w:val="SHTKSourceText"/>
        <w:keepNext/>
      </w:pPr>
      <w:r>
        <w:t xml:space="preserve">且止破邪應辨正義者。 止破辨正。 前言餘法至互為因緣者。 此下第二隨難別解。</w:t>
      </w:r>
    </w:p>
    <w:p>
      <w:pPr>
        <w:pStyle w:val="SHTKTranslationText"/>
      </w:pPr>
      <w:r>
        <w:t xml:space="preserve">“우선 사견을 깨뜨리는 것을 그치고 바른 뜻을 분별해야 한다”라는 것이다. 사견을 깨뜨리는 것을 그치고 바른 뜻을 분별한다. “앞에서 나머지 법은 …… 서로 인연이 된다”라는 것이다. 이 아래는 둘째, 어려운 점에 따라 따로 해석하는 것이다.</w:t>
      </w:r>
    </w:p>
    <w:p>
      <w:pPr>
        <w:pStyle w:val="SHTKSourceText"/>
        <w:keepNext/>
      </w:pPr>
      <w:r>
        <w:t xml:space="preserve">[6]牒前問起。</w:t>
      </w:r>
    </w:p>
    <w:p>
      <w:pPr>
        <w:pStyle w:val="SHTKTranslationText"/>
      </w:pPr>
      <w:r>
        <w:t xml:space="preserve">[6]앞을 들어 물음을 일으킨다.</w:t>
      </w:r>
    </w:p>
    <w:p>
      <w:pPr>
        <w:pStyle w:val="SHTKNoteSummary"/>
        <w:keepNext/>
      </w:pPr>
      <w:r>
        <w:t>교감 요약 | [CBETA 교감] 저본 牒 → 이문 結</w:t>
      </w:r>
    </w:p>
    <w:p>
      <w:pPr>
        <w:pStyle w:val="SHTKNoteDetail"/>
      </w:pPr>
      <w:r>
        <w:t>• 원교감 원문 | 牒【大】，結【甲】【乙】</w:t>
      </w:r>
    </w:p>
    <w:p>
      <w:pPr>
        <w:pStyle w:val="SHTKNoteDetail"/>
      </w:pPr>
      <w:r>
        <w:t>• 이문 번역·의미 검토 | 저본 牒前問起와 이문 結前問起는 앞 문맥을 ‘들어/맺어’ 묻는다는 표현이 다르다.</w:t>
      </w:r>
    </w:p>
    <w:p>
      <w:pPr>
        <w:pStyle w:val="SHTKNoteDetail"/>
      </w:pPr>
      <w:r>
        <w:t>• 번역 영향 판정 | [표현 차이]</w:t>
      </w:r>
    </w:p>
    <w:p>
      <w:pPr>
        <w:pStyle w:val="SHTKNoteDetail"/>
      </w:pPr>
      <w:r>
        <w:t>• 출처 | CBETA T41n1821, 교감 번호 0140006.</w:t>
      </w:r>
    </w:p>
    <w:p>
      <w:pPr>
        <w:pStyle w:val="SHTKPositionMarker"/>
        <w:keepNext/>
      </w:pPr>
      <w:r>
        <w:t xml:space="preserve">[0140a29]</w:t>
      </w:r>
    </w:p>
    <w:p>
      <w:pPr>
        <w:pStyle w:val="SHTKSourceText"/>
        <w:keepNext/>
      </w:pPr>
      <w:r>
        <w:t xml:space="preserve">頌曰至為大唯一因者。 初一句大望大。 第二句大望所造。 第三句所造望所造。 第四句所造望大。</w:t>
      </w:r>
    </w:p>
    <w:p>
      <w:pPr>
        <w:pStyle w:val="SHTKTranslationText"/>
      </w:pPr>
      <w:r>
        <w:t xml:space="preserve">“게송에서 말하였다 …… 대종에 대해서는 오직 한 인이다”라는 것이다. 첫째 구는 대종이 대종을 대하는 경우이고, 둘째 구는 대종이 소조색을 대하는 경우이며, 셋째 구는 소조색이 소조색을 대하는 경우이고, 넷째 구는 소조색이 대종을 대하는 경우이다.</w:t>
      </w:r>
    </w:p>
    <w:p>
      <w:pPr>
        <w:pStyle w:val="SHTKPositionMarker"/>
        <w:keepNext/>
      </w:pPr>
      <w:r>
        <w:t xml:space="preserve">[0140b02]</w:t>
      </w:r>
    </w:p>
    <w:p>
      <w:pPr>
        <w:pStyle w:val="SHTKSourceText"/>
        <w:keepNext/>
      </w:pPr>
      <w:r>
        <w:t xml:space="preserve">論曰至同類因義者。 釋初句。 正理云更互相望有俱有因。 性類雖別。 而同一事更相順故有同類因。</w:t>
      </w:r>
    </w:p>
    <w:p>
      <w:pPr>
        <w:pStyle w:val="SHTKTranslationText"/>
      </w:pPr>
      <w:r>
        <w:t xml:space="preserve">“논하여 말하였다 …… 동류인의 뜻이다”라는 것이다. 첫째 구를 해석한다. 『정리론』에서는 서로 마주하여 구유인이 있다고 말한다. 성질과 종류는 비록 다르지만, 동일한 한 사(事)에서 서로 따르기 때문에 동류인이 있다고 한다.</w:t>
      </w:r>
    </w:p>
    <w:p>
      <w:pPr>
        <w:pStyle w:val="SHTKPositionMarker"/>
        <w:keepNext/>
      </w:pPr>
      <w:r>
        <w:t xml:space="preserve">[0140b05]</w:t>
      </w:r>
    </w:p>
    <w:p>
      <w:pPr>
        <w:pStyle w:val="SHTKSourceText"/>
        <w:keepNext/>
      </w:pPr>
      <w:r>
        <w:t xml:space="preserve">大於所造能為五因者。 釋第二句。 生等五因名因緣。 兩釋如前。 或四緣中因緣攝。 婆沙亦說十因為因緣 准此文非是增上緣。 古德解。</w:t>
      </w:r>
    </w:p>
    <w:p>
      <w:pPr>
        <w:pStyle w:val="SHTKTranslationText"/>
      </w:pPr>
      <w:r>
        <w:t xml:space="preserve">“대종은 소조색에 대해 다섯 인이 될 수 있다”라는 것이다. 둘째 구를 해석한다. 생인 등 다섯 인을 인연이라 이름한다. 두 가지 해석은 앞과 같다. 혹은 사연 가운데 인연에 포섭된다는 뜻이다. 『바사론』에서도 열 인을 인연이라고 말한다. 이 글에 준하면 증상연은 아니다. 옛 덕들은 해석하기를,</w:t>
      </w:r>
    </w:p>
    <w:p>
      <w:pPr>
        <w:pStyle w:val="SHTKSourceText"/>
        <w:keepNext/>
      </w:pPr>
      <w:r>
        <w:t xml:space="preserve">大望所造因．增上者。 或言因者是俱有因。 或說同類因。 或說俱有．同類因。 竝不應理。 婆沙．及此論皆說生等五因是因緣。 又發智據四緣作論。 故因是因緣。</w:t>
      </w:r>
    </w:p>
    <w:p>
      <w:pPr>
        <w:pStyle w:val="SHTKTranslationText"/>
      </w:pPr>
      <w:r>
        <w:t xml:space="preserve">“대종이 소조색을 대할 때 인·증상이라 한다”고 하면서, 혹은 ‘인’이 구유인이라고 말하고, 혹은 동류인이라고 말하며, 혹은 구유인과 동류인이라고 말했으나, 모두 이치에 맞지 않는다. 『바사론』과 이 논에서 모두 생인 등 다섯 인이 인연이라고 말하기 때문이다. 또 『발지론』은 사연에 근거하여 논한다. 그러므로 ‘인’은 인연이다.</w:t>
      </w:r>
    </w:p>
    <w:p>
      <w:pPr>
        <w:pStyle w:val="SHTKSourceText"/>
        <w:keepNext/>
      </w:pPr>
      <w:r>
        <w:t xml:space="preserve">舊人不悟生等五因是因緣攝。 所以種種異解。</w:t>
      </w:r>
    </w:p>
    <w:p>
      <w:pPr>
        <w:pStyle w:val="SHTKTranslationText"/>
      </w:pPr>
      <w:r>
        <w:t xml:space="preserve">옛사람들은 생인 등 다섯 인이 인연에 포섭된다는 것을 깨닫지 못했으므로, 갖가지 다른 해석을 하였다.</w:t>
      </w:r>
    </w:p>
    <w:p>
      <w:pPr>
        <w:pStyle w:val="SHTKPositionMarker"/>
        <w:keepNext/>
      </w:pPr>
      <w:r>
        <w:t xml:space="preserve">[0140b13]</w:t>
      </w:r>
    </w:p>
    <w:p>
      <w:pPr>
        <w:pStyle w:val="SHTKSourceText"/>
        <w:keepNext/>
      </w:pPr>
      <w:r>
        <w:t xml:space="preserve">何等為五者。 問。 謂生依立至住長因性者。 答。 此因緣中生等五因。 若六因中但是能作因之少分非餘五因。 大種望所造色非同一果故。 非性定同故。</w:t>
      </w:r>
    </w:p>
    <w:p>
      <w:pPr>
        <w:pStyle w:val="SHTKTranslationText"/>
      </w:pPr>
      <w:r>
        <w:t xml:space="preserve">“어떤 것이 다섯인가”라는 것이다. 묻는다. “곧 생·의·입 …… 주·장인의 성질이다”라는 것이다. 답한다. 이 인연 가운데 생인 등 다섯 인은, 육인 가운데서는 다만 능작인의 일부일 뿐 나머지 다섯 인은 아니다. 대종이 소조색을 대할 때 동일한 하나의 결과가 아니기 때문이다. 성질이 반드시 같은 것도 아니기 때문이다.</w:t>
      </w:r>
    </w:p>
    <w:p>
      <w:pPr>
        <w:pStyle w:val="SHTKSourceText"/>
        <w:keepNext/>
      </w:pPr>
      <w:r>
        <w:t xml:space="preserve">容別世造故。 容別成就故。 所以非俱有因。 非心．心所故非相應因。 非染污故非遍行因。 是無記故非異熟因。 俱時起故非同類因。 設後起者非同類故。</w:t>
      </w:r>
    </w:p>
    <w:p>
      <w:pPr>
        <w:pStyle w:val="SHTKTranslationText"/>
      </w:pPr>
      <w:r>
        <w:t xml:space="preserve">다른 세대에서 조성될 수도 있기 때문이다. 별도로 성취될 수도 있기 때문이다. 그러므로 구유인이 아니다. 마음·심소가 아니므로 상응인이 아니고, 염오가 아니므로 변행인이 아니며, 무기이므로 이숙인이 아니고, 동시에 일어나므로 동류인이 아니다. 설령 뒤에 일어난다고 하더라도 같은 종류가 아니므로 [동류인이 아니다].</w:t>
      </w:r>
    </w:p>
    <w:p>
      <w:pPr>
        <w:pStyle w:val="SHTKSourceText"/>
        <w:keepNext/>
      </w:pPr>
      <w:r>
        <w:t xml:space="preserve">雖有無記同而種類異故。 受等與心種類雖別。 而同一果故得為因。 非例大造。 於以大望所造無餘五因。 廣如正理論釋 所造從大種起故。 如母生子說為生因</w:t>
      </w:r>
    </w:p>
    <w:p>
      <w:pPr>
        <w:pStyle w:val="SHTKTranslationText"/>
      </w:pPr>
      <w:r>
        <w:t xml:space="preserve">비록 무기라는 점은 같아도 종류가 다르기 때문이다. 수(受) 등과 마음은 종류가 비록 다르지만, 동일한 하나의 결과이므로 인이 될 수 있다. 대종과 소조색의 경우에 이를 예로 들어서는 안 된다. 대종이 소조색을 대하는 데에는 나머지 다섯 인이 없다. 자세한 것은 『정리론』에서 해석한 것과 같다. 소조색이 대종으로부터 일어나기 때문에, 어머니가 자식을 낳는 것과 같아서 생인이라고 말한다.</w:t>
      </w:r>
    </w:p>
    <w:p>
      <w:pPr>
        <w:pStyle w:val="SHTKSourceText"/>
        <w:keepNext/>
      </w:pPr>
      <w:r>
        <w:t xml:space="preserve">所造生已隨逐大種轉故。</w:t>
      </w:r>
    </w:p>
    <w:p>
      <w:pPr>
        <w:pStyle w:val="SHTKTranslationText"/>
      </w:pPr>
      <w:r>
        <w:t xml:space="preserve">소조색이 생긴 뒤 대종을 따라 계속 전전하기 때문에,</w:t>
      </w:r>
    </w:p>
    <w:p>
      <w:pPr>
        <w:pStyle w:val="SHTKSourceText"/>
        <w:keepNext/>
      </w:pPr>
      <w:r>
        <w:t xml:space="preserve">如弟子等依[7]止師等說為依因</w:t>
      </w:r>
    </w:p>
    <w:p>
      <w:pPr>
        <w:pStyle w:val="SHTKTranslationText"/>
      </w:pPr>
      <w:r>
        <w:t xml:space="preserve">제자 등이 스승 등에 [7]의지하는 것과 같아서 의인이라고 말한다.</w:t>
      </w:r>
    </w:p>
    <w:p>
      <w:pPr>
        <w:pStyle w:val="SHTKNoteSummary"/>
        <w:keepNext/>
      </w:pPr>
      <w:r>
        <w:t>교감 요약 | [CBETA 교감] 저본 止 → 이문 於</w:t>
      </w:r>
    </w:p>
    <w:p>
      <w:pPr>
        <w:pStyle w:val="SHTKNoteDetail"/>
      </w:pPr>
      <w:r>
        <w:t>• 원교감 원문 | 止【大】，於【乙】</w:t>
      </w:r>
    </w:p>
    <w:p>
      <w:pPr>
        <w:pStyle w:val="SHTKNoteDetail"/>
      </w:pPr>
      <w:r>
        <w:t>• 이문 번역·의미 검토 | 저본 依止師等과 이문 依於師等은 핵심 뜻은 비슷하지만 문법적 구성과 기술어가 달라진다.</w:t>
      </w:r>
    </w:p>
    <w:p>
      <w:pPr>
        <w:pStyle w:val="SHTKNoteDetail"/>
      </w:pPr>
      <w:r>
        <w:t>• 번역 영향 판정 | [의미 차이 있음]</w:t>
      </w:r>
    </w:p>
    <w:p>
      <w:pPr>
        <w:pStyle w:val="SHTKNoteDetail"/>
      </w:pPr>
      <w:r>
        <w:t>• 출처 | CBETA T41n1821, 교감 번호 0140007.</w:t>
      </w:r>
    </w:p>
    <w:p>
      <w:pPr>
        <w:pStyle w:val="SHTKSourceText"/>
        <w:keepNext/>
      </w:pPr>
      <w:r>
        <w:t xml:space="preserve">能任持彼所造色故。 如壁持畫說為立因 是所造色不斷因故說為持因 是所造色增長因故說為養因 如是則顯大與所造為起因性即是生因。 變因性即是依因。 謂大種轉變造色亦隨轉變。 持因性即是立因。</w:t>
      </w:r>
    </w:p>
    <w:p>
      <w:pPr>
        <w:pStyle w:val="SHTKTranslationText"/>
      </w:pPr>
      <w:r>
        <w:t xml:space="preserve">그 소조색을 능히 맡아 지탱하기 때문에, 벽이 그림을 받치는 것과 같아서 입인이라고 말한다. 소조색이 끊어지지 않게 하는 원인이므로 지인이라고 말하고, 소조색을 증장시키는 원인이므로 양인이라고 말한다. 이와 같이 하면 대종이 소조색에 대해 일어나는 원인의 성질을 지닌다는 것을 드러내니, 곧 생인이다. 변화하게 하는 원인의 성질은 곧 의인이다. 대종이 변하면 조색도 또한 따라서 변한다는 뜻이다. 지탱하는 원인의 성질은 곧 입인이고,</w:t>
      </w:r>
    </w:p>
    <w:p>
      <w:pPr>
        <w:pStyle w:val="SHTKSourceText"/>
        <w:keepNext/>
      </w:pPr>
      <w:r>
        <w:t xml:space="preserve">[8]住因性即是持因。</w:t>
      </w:r>
    </w:p>
    <w:p>
      <w:pPr>
        <w:pStyle w:val="SHTKTranslationText"/>
      </w:pPr>
      <w:r>
        <w:t xml:space="preserve">[8]머물게 하는 원인의 성질은 곧 지인이다.</w:t>
      </w:r>
    </w:p>
    <w:p>
      <w:pPr>
        <w:pStyle w:val="SHTKNoteSummary"/>
        <w:keepNext/>
      </w:pPr>
      <w:r>
        <w:t>교감 요약 | [CBETA 교감] 저본 住 → 이문 任</w:t>
      </w:r>
    </w:p>
    <w:p>
      <w:pPr>
        <w:pStyle w:val="SHTKNoteDetail"/>
      </w:pPr>
      <w:r>
        <w:t>• 원교감 원문 | 住【大】＊，任【乙】＊</w:t>
      </w:r>
    </w:p>
    <w:p>
      <w:pPr>
        <w:pStyle w:val="SHTKNoteDetail"/>
      </w:pPr>
      <w:r>
        <w:t>• 이문 번역·의미 검토 | 저본 住因性과 이문 任因性은 다섯 인 가운데 어떤 성격을 지시하는지 달라진다.</w:t>
      </w:r>
    </w:p>
    <w:p>
      <w:pPr>
        <w:pStyle w:val="SHTKNoteDetail"/>
      </w:pPr>
      <w:r>
        <w:t>• 번역 영향 판정 | [의미 차이 있음]</w:t>
      </w:r>
    </w:p>
    <w:p>
      <w:pPr>
        <w:pStyle w:val="SHTKNoteDetail"/>
      </w:pPr>
      <w:r>
        <w:t>• 출처 | CBETA T41n1821, 교감 번호 0140008.</w:t>
      </w:r>
    </w:p>
    <w:p>
      <w:pPr>
        <w:pStyle w:val="SHTKSourceText"/>
        <w:keepNext/>
      </w:pPr>
      <w:r>
        <w:t xml:space="preserve">能持所造色相續[＊]住故。</w:t>
      </w:r>
    </w:p>
    <w:p>
      <w:pPr>
        <w:pStyle w:val="SHTKTranslationText"/>
      </w:pPr>
      <w:r>
        <w:t xml:space="preserve">소조색의 상속이 [＊]머물도록 능히 지탱하기 때문이다.</w:t>
      </w:r>
    </w:p>
    <w:p>
      <w:pPr>
        <w:pStyle w:val="SHTKNoteSummary"/>
        <w:keepNext/>
      </w:pPr>
      <w:r>
        <w:t>교감 요약 | [상호참조] 이 [＊]는 CBETA가 붙인 참조 표지로, 연결된 교감을 확정할 수 없다.</w:t>
      </w:r>
    </w:p>
    <w:p>
      <w:pPr>
        <w:pStyle w:val="SHTKNoteDetail"/>
      </w:pPr>
      <w:r>
        <w:t>• 이문 번역·의미 검토 | 저본 住因性과 이문 任因性은 다섯 인 가운데 어떤 성격을 지시하는지 달라진다.</w:t>
      </w:r>
    </w:p>
    <w:p>
      <w:pPr>
        <w:pStyle w:val="SHTKNoteDetail"/>
      </w:pPr>
      <w:r>
        <w:t>• 번역 영향 판정 | [의미 차이 있음]</w:t>
      </w:r>
    </w:p>
    <w:p>
      <w:pPr>
        <w:pStyle w:val="SHTKNoteDetail"/>
      </w:pPr>
      <w:r>
        <w:t>• 출처 | CBETA T41n1821, 교감 번호 0140008.</w:t>
      </w:r>
    </w:p>
    <w:p>
      <w:pPr>
        <w:pStyle w:val="SHTKSourceText"/>
        <w:keepNext/>
      </w:pPr>
      <w:r>
        <w:t xml:space="preserve">長因性即是養因 又正理解五因云。 或生因者一切大種生所造色。 非離諸大種有造色生故。 造色生已同類相續不斷位中。 火為依因能令乾燥不爛壞故。 水為立因能為浸潤令不散故。 地為持因能任持彼令不墜故。</w:t>
      </w:r>
    </w:p>
    <w:p>
      <w:pPr>
        <w:pStyle w:val="SHTKTranslationText"/>
      </w:pPr>
      <w:r>
        <w:t xml:space="preserve">증장시키는 원인의 성질은 곧 양인이다. 또 『정리론』에서 다섯 인을 해석하여 말한다. “혹 생인이란 모든 대종이 소조색을 낳는 것이다. 모든 대종을 떠나서는 조색이 생기지 않기 때문이다. 조색이 생긴 뒤 동류로 상속하여 끊어지지 않는 지위에서는, 불이 의인이 되어 능히 마르게 하여 썩거나 무너지지 않게 하고, 물이 입인이 되어 능히 적셔 흩어지지 않게 하며, 땅이 지인이 되어 능히 그것을 지탱해 떨어지지 않게 하고,</w:t>
      </w:r>
    </w:p>
    <w:p>
      <w:pPr>
        <w:pStyle w:val="SHTKSourceText"/>
        <w:keepNext/>
      </w:pPr>
      <w:r>
        <w:t xml:space="preserve">風為養因能引發彼令增長故(解云生因通四大餘四因各是一[9]大)</w:t>
      </w:r>
    </w:p>
    <w:p>
      <w:pPr>
        <w:pStyle w:val="SHTKTranslationText"/>
      </w:pPr>
      <w:r>
        <w:t xml:space="preserve">바람이 양인이 되어 능히 그것을 이끌어 증장하게 한다.” 풀이하면 생인은 사대 모두에 통하고, 나머지 네 인은 각각 하나의 [9]대종이다.</w:t>
      </w:r>
    </w:p>
    <w:p>
      <w:pPr>
        <w:pStyle w:val="SHTKNoteSummary"/>
        <w:keepNext/>
      </w:pPr>
      <w:r>
        <w:t>교감 요약 | [CBETA 교감] 저본 大 → 이문 大也</w:t>
      </w:r>
    </w:p>
    <w:p>
      <w:pPr>
        <w:pStyle w:val="SHTKNoteDetail"/>
      </w:pPr>
      <w:r>
        <w:t>• 원교감 원문 | 大【大】，大也【甲】【乙】</w:t>
      </w:r>
    </w:p>
    <w:p>
      <w:pPr>
        <w:pStyle w:val="SHTKNoteDetail"/>
      </w:pPr>
      <w:r>
        <w:t>• 이문 번역·의미 검토 | 大와 大也는 문말 어기만 달라 핵심 번역은 같다.</w:t>
      </w:r>
    </w:p>
    <w:p>
      <w:pPr>
        <w:pStyle w:val="SHTKNoteDetail"/>
      </w:pPr>
      <w:r>
        <w:t>• 번역 영향 판정 | [번역 차이 없음]</w:t>
      </w:r>
    </w:p>
    <w:p>
      <w:pPr>
        <w:pStyle w:val="SHTKNoteDetail"/>
      </w:pPr>
      <w:r>
        <w:t>• 출처 | CBETA T41n1821, 교감 번호 0140009.</w:t>
      </w:r>
    </w:p>
    <w:p>
      <w:pPr>
        <w:pStyle w:val="SHTKSourceText"/>
        <w:keepNext/>
      </w:pPr>
      <w:r>
        <w:t xml:space="preserve">諸所造色至眼根等果者。 釋第三句。 可知。</w:t>
      </w:r>
    </w:p>
    <w:p>
      <w:pPr>
        <w:pStyle w:val="SHTKTranslationText"/>
      </w:pPr>
      <w:r>
        <w:t xml:space="preserve">“모든 소조색은 …… 안근 등의 결과이다”라는 것이다. 셋째 구를 해석한다. 알 수 있다.</w:t>
      </w:r>
    </w:p>
    <w:p>
      <w:pPr>
        <w:pStyle w:val="SHTKPositionMarker"/>
        <w:keepNext/>
      </w:pPr>
      <w:r>
        <w:t xml:space="preserve">[0140c10]</w:t>
      </w:r>
    </w:p>
    <w:p>
      <w:pPr>
        <w:pStyle w:val="SHTKSourceText"/>
        <w:keepNext/>
      </w:pPr>
      <w:r>
        <w:t xml:space="preserve">所造於大至大種果故者。 釋第四句。 准此頌文十因名因緣。 故前問言。 云何大種所造自．他相望互為因緣。</w:t>
      </w:r>
    </w:p>
    <w:p>
      <w:pPr>
        <w:pStyle w:val="SHTKTranslationText"/>
      </w:pPr>
      <w:r>
        <w:t xml:space="preserve">“소조색은 대종에 대해 …… 대종의 결과이기 때문이다”라는 것이다. 넷째 구를 해석한다. 이 게송의 글에 준하면 열 인을 인연이라 이름한다. 그러므로 앞에서 물어 말하기를, “어찌하여 대종과 소조색은 자기와 다른 것을 서로 대하여 상호 인연이 되는가”라고 하였다.</w:t>
      </w:r>
    </w:p>
    <w:p>
      <w:pPr>
        <w:pStyle w:val="SHTKSourceText"/>
        <w:keepNext/>
      </w:pPr>
      <w:r>
        <w:t xml:space="preserve">與婆沙同據十因作[10]論。</w:t>
      </w:r>
    </w:p>
    <w:p>
      <w:pPr>
        <w:pStyle w:val="SHTKTranslationText"/>
      </w:pPr>
      <w:r>
        <w:t xml:space="preserve">『바사론』과 마찬가지로 열 인에 근거하여 [10]논한 것이다.</w:t>
      </w:r>
    </w:p>
    <w:p>
      <w:pPr>
        <w:pStyle w:val="SHTKNoteSummary"/>
        <w:keepNext/>
      </w:pPr>
      <w:r>
        <w:t>교감 요약 | [CBETA 교감] 저본 論 → 이문 論耶</w:t>
      </w:r>
    </w:p>
    <w:p>
      <w:pPr>
        <w:pStyle w:val="SHTKNoteDetail"/>
      </w:pPr>
      <w:r>
        <w:t>• 원교감 원문 | 論【大】，論耶【乙】</w:t>
      </w:r>
    </w:p>
    <w:p>
      <w:pPr>
        <w:pStyle w:val="SHTKNoteDetail"/>
      </w:pPr>
      <w:r>
        <w:t>• 이문 번역·의미 검토 | 저본 作論에 대해 【乙】은 作論耶라 하여 의문형으로 만든다.</w:t>
      </w:r>
    </w:p>
    <w:p>
      <w:pPr>
        <w:pStyle w:val="SHTKNoteDetail"/>
      </w:pPr>
      <w:r>
        <w:t>• 번역 영향 판정 | [문장 구조 변화]</w:t>
      </w:r>
    </w:p>
    <w:p>
      <w:pPr>
        <w:pStyle w:val="SHTKNoteDetail"/>
      </w:pPr>
      <w:r>
        <w:t>• 출처 | CBETA T41n1821, 교감 번호 0140010.</w:t>
      </w:r>
    </w:p>
    <w:p>
      <w:pPr>
        <w:pStyle w:val="SHTKSourceText"/>
      </w:pPr>
      <w:r>
        <w:t xml:space="preserve">[11]◎</w:t>
      </w:r>
    </w:p>
    <w:p>
      <w:pPr>
        <w:pStyle w:val="SHTKNoteSummary"/>
        <w:keepNext/>
      </w:pPr>
      <w:r>
        <w:t>교감 요약 | [CBETA 교감] 저본의 독법을 그대로 유지하였다.</w:t>
      </w:r>
    </w:p>
    <w:p>
      <w:pPr>
        <w:pStyle w:val="SHTKNoteDetail"/>
      </w:pPr>
      <w:r>
        <w:t>• 원교감 원문 | 總說終【甲】</w:t>
      </w:r>
    </w:p>
    <w:p>
      <w:pPr>
        <w:pStyle w:val="SHTKNoteDetail"/>
      </w:pPr>
      <w:r>
        <w:t>• 번역 영향 판정 | [번역 차이 없음]</w:t>
      </w:r>
    </w:p>
    <w:p>
      <w:pPr>
        <w:pStyle w:val="SHTKNoteDetail"/>
      </w:pPr>
      <w:r>
        <w:t>• 출처 | CBETA T41n1821, 교감 번호 0140011.</w:t>
      </w:r>
    </w:p>
    <w:p>
      <w:pPr>
        <w:pStyle w:val="SHTKPositionMarker"/>
        <w:keepNext/>
      </w:pPr>
      <w:r>
        <w:t xml:space="preserve">[0140c14]</w:t>
      </w:r>
    </w:p>
    <w:p>
      <w:pPr>
        <w:pStyle w:val="SHTKSourceText"/>
        <w:keepNext/>
      </w:pPr>
      <w:r>
        <w:t xml:space="preserve">◎[12]前已總說至今當定說者。</w:t>
      </w:r>
    </w:p>
    <w:p>
      <w:pPr>
        <w:pStyle w:val="SHTKTranslationText"/>
      </w:pPr>
      <w:r>
        <w:t xml:space="preserve">◎[12]“앞에서 이미 총괄하여 말하였다 …… 이제 마땅히 결정하여 말하겠다”라는 것이다.</w:t>
      </w:r>
    </w:p>
    <w:p>
      <w:pPr>
        <w:pStyle w:val="SHTKNoteSummary"/>
        <w:keepNext/>
      </w:pPr>
      <w:r>
        <w:t>교감 요약 | [CBETA 교감] 저본의 독법을 그대로 유지하였다.</w:t>
      </w:r>
    </w:p>
    <w:p>
      <w:pPr>
        <w:pStyle w:val="SHTKNoteDetail"/>
      </w:pPr>
      <w:r>
        <w:t>• 원교감 원문 | 卷第六首【甲】</w:t>
      </w:r>
    </w:p>
    <w:p>
      <w:pPr>
        <w:pStyle w:val="SHTKNoteDetail"/>
      </w:pPr>
      <w:r>
        <w:t>• 번역 영향 판정 | [번역 차이 없음]</w:t>
      </w:r>
    </w:p>
    <w:p>
      <w:pPr>
        <w:pStyle w:val="SHTKNoteDetail"/>
      </w:pPr>
      <w:r>
        <w:t>• 출처 | CBETA T41n1821, 교감 번호 0140012.</w:t>
      </w:r>
    </w:p>
    <w:p>
      <w:pPr>
        <w:pStyle w:val="SHTKSourceText"/>
        <w:keepNext/>
      </w:pPr>
      <w:r>
        <w:t xml:space="preserve">此下大文第二別明等無間 就中。 一明諸心相生。 二明得心多少 此下明諸心相生。</w:t>
      </w:r>
    </w:p>
    <w:p>
      <w:pPr>
        <w:pStyle w:val="SHTKTranslationText"/>
      </w:pPr>
      <w:r>
        <w:t xml:space="preserve">이 아래 큰 문단의 둘째에서는 등무간을 따로 밝힌다. 그 가운데, 첫째 여러 마음이 서로 생기는 것을 밝히고, 둘째 마음을 얻는 수의 많고 적음을 밝힌다. 이 아래에서는 여러 마음의 상생을 밝힌다.</w:t>
      </w:r>
    </w:p>
    <w:p>
      <w:pPr>
        <w:pStyle w:val="SHTKSourceText"/>
        <w:keepNext/>
      </w:pPr>
      <w:r>
        <w:t xml:space="preserve">[13]牒前問起</w:t>
      </w:r>
    </w:p>
    <w:p>
      <w:pPr>
        <w:pStyle w:val="SHTKTranslationText"/>
      </w:pPr>
      <w:r>
        <w:t xml:space="preserve">[13]앞의 내용을 들어 물음을 일으킨다.</w:t>
      </w:r>
    </w:p>
    <w:p>
      <w:pPr>
        <w:pStyle w:val="SHTKNoteSummary"/>
        <w:keepNext/>
      </w:pPr>
      <w:r>
        <w:t>교감 요약 | [CBETA 교감] 저본 牒 → 이문 結</w:t>
      </w:r>
    </w:p>
    <w:p>
      <w:pPr>
        <w:pStyle w:val="SHTKNoteDetail"/>
      </w:pPr>
      <w:r>
        <w:t>• 원교감 원문 | 牒【大】，結【乙】</w:t>
      </w:r>
    </w:p>
    <w:p>
      <w:pPr>
        <w:pStyle w:val="SHTKNoteDetail"/>
      </w:pPr>
      <w:r>
        <w:t>• 이문 번역·의미 검토 | 저본 牒前問起와 이문 結前問起는 과문 표현의 차이이다.</w:t>
      </w:r>
    </w:p>
    <w:p>
      <w:pPr>
        <w:pStyle w:val="SHTKNoteDetail"/>
      </w:pPr>
      <w:r>
        <w:t>• 번역 영향 판정 | [표현 차이]</w:t>
      </w:r>
    </w:p>
    <w:p>
      <w:pPr>
        <w:pStyle w:val="SHTKNoteDetail"/>
      </w:pPr>
      <w:r>
        <w:t>• 출처 | CBETA T41n1821, 교감 번호 0140013.</w:t>
      </w:r>
    </w:p>
    <w:p>
      <w:pPr>
        <w:pStyle w:val="SHTKSourceText"/>
        <w:keepNext/>
      </w:pPr>
      <w:r>
        <w:t xml:space="preserve">何心無間有幾心生。 問能生幾心 復從幾心有何心起。 問從幾心生。 謂且略說有十二心者。 就答中。 一明十二心。 二明二十心</w:t>
      </w:r>
    </w:p>
    <w:p>
      <w:pPr>
        <w:pStyle w:val="SHTKTranslationText"/>
      </w:pPr>
      <w:r>
        <w:t xml:space="preserve">어떤 마음의 바로 뒤에 몇 가지 마음이 생기는가. 능히 몇 가지 마음을 낳는지를 묻는다. 또 몇 가지 마음으로부터 어떤 마음이 일어나는가. 몇 가지 마음으로부터 생기는지를 묻는다. “우선 간략히 말하면 열두 마음이 있다”라는 것이다. 답 가운데, 첫째 열두 마음을 밝히고, 둘째 스무 마음을 밝힌다.</w:t>
      </w:r>
    </w:p>
    <w:p>
      <w:pPr>
        <w:pStyle w:val="SHTKSourceText"/>
        <w:keepNext/>
      </w:pPr>
      <w:r>
        <w:t xml:space="preserve">就十二心中。 一列十二心。</w:t>
      </w:r>
    </w:p>
    <w:p>
      <w:pPr>
        <w:pStyle w:val="SHTKTranslationText"/>
      </w:pPr>
      <w:r>
        <w:t xml:space="preserve">열두 마음 가운데, 첫째 열두 마음을 열거하고,</w:t>
      </w:r>
    </w:p>
    <w:p>
      <w:pPr>
        <w:pStyle w:val="SHTKSourceText"/>
        <w:keepNext/>
      </w:pPr>
      <w:r>
        <w:t xml:space="preserve">二[14]正辨相生。</w:t>
      </w:r>
    </w:p>
    <w:p>
      <w:pPr>
        <w:pStyle w:val="SHTKTranslationText"/>
      </w:pPr>
      <w:r>
        <w:t xml:space="preserve">둘째 [14]바로 상생을 분별한다.</w:t>
      </w:r>
    </w:p>
    <w:p>
      <w:pPr>
        <w:pStyle w:val="SHTKNoteSummary"/>
        <w:keepNext/>
      </w:pPr>
      <w:r>
        <w:t>교감 요약 | [CBETA 교감] 저본 正 → 이문 ∅</w:t>
      </w:r>
    </w:p>
    <w:p>
      <w:pPr>
        <w:pStyle w:val="SHTKNoteDetail"/>
      </w:pPr>
      <w:r>
        <w:t>• 원교감 원문 | 正【大】，〔－〕【甲】【乙】</w:t>
      </w:r>
    </w:p>
    <w:p>
      <w:pPr>
        <w:pStyle w:val="SHTKNoteDetail"/>
      </w:pPr>
      <w:r>
        <w:t>• 이문 번역·의미 검토 | 저본 正辨相生에서 【甲】【乙】은 正을 생략해 “상생을 분별한다”로 읽는다.</w:t>
      </w:r>
    </w:p>
    <w:p>
      <w:pPr>
        <w:pStyle w:val="SHTKNoteDetail"/>
      </w:pPr>
      <w:r>
        <w:t>• 이문 기준 번역 | 이문은 저본의 正에 해당하는 말 없이 읽는다.</w:t>
      </w:r>
    </w:p>
    <w:p>
      <w:pPr>
        <w:pStyle w:val="SHTKNoteDetail"/>
      </w:pPr>
      <w:r>
        <w:t>• 번역 영향 판정 | [표현 차이]</w:t>
      </w:r>
    </w:p>
    <w:p>
      <w:pPr>
        <w:pStyle w:val="SHTKNoteDetail"/>
      </w:pPr>
      <w:r>
        <w:t>• 출처 | CBETA T41n1821, 교감 번호 0140014.</w:t>
      </w:r>
    </w:p>
    <w:p>
      <w:pPr>
        <w:pStyle w:val="SHTKSourceText"/>
        <w:keepNext/>
      </w:pPr>
      <w:r>
        <w:t xml:space="preserve">此下列十二心。 總舉數答。</w:t>
      </w:r>
    </w:p>
    <w:p>
      <w:pPr>
        <w:pStyle w:val="SHTKTranslationText"/>
      </w:pPr>
      <w:r>
        <w:t xml:space="preserve">이 아래에서는 열두 마음을 열거한다. 수를 총괄하여 들어 답한다.</w:t>
      </w:r>
    </w:p>
    <w:p>
      <w:pPr>
        <w:pStyle w:val="SHTKPositionMarker"/>
        <w:keepNext/>
      </w:pPr>
      <w:r>
        <w:t xml:space="preserve">[0140c21]</w:t>
      </w:r>
    </w:p>
    <w:p>
      <w:pPr>
        <w:pStyle w:val="SHTKSourceText"/>
        <w:keepNext/>
      </w:pPr>
      <w:r>
        <w:t xml:space="preserve">云何十二者。 問。</w:t>
      </w:r>
    </w:p>
    <w:p>
      <w:pPr>
        <w:pStyle w:val="SHTKTranslationText"/>
      </w:pPr>
      <w:r>
        <w:t xml:space="preserve">“어떤 것이 열둘인가”라는 것이다. 묻는다.</w:t>
      </w:r>
    </w:p>
    <w:p>
      <w:pPr>
        <w:pStyle w:val="SHTKPositionMarker"/>
        <w:keepNext/>
      </w:pPr>
      <w:r>
        <w:t xml:space="preserve">[0140c22]</w:t>
      </w:r>
    </w:p>
    <w:p>
      <w:pPr>
        <w:pStyle w:val="SHTKSourceText"/>
        <w:keepNext/>
      </w:pPr>
      <w:r>
        <w:t xml:space="preserve">頌曰至合成十二者。 答。 數可知。</w:t>
      </w:r>
    </w:p>
    <w:p>
      <w:pPr>
        <w:pStyle w:val="SHTKTranslationText"/>
      </w:pPr>
      <w:r>
        <w:t xml:space="preserve">“게송에서 말하였다 …… 합하여 열둘을 이룬다”라는 것이다. 답한다. 수는 알 수 있다.</w:t>
      </w:r>
    </w:p>
    <w:p>
      <w:pPr>
        <w:pStyle w:val="SHTKPositionMarker"/>
        <w:keepNext/>
      </w:pPr>
      <w:r>
        <w:t xml:space="preserve">[0140c24]</w:t>
      </w:r>
    </w:p>
    <w:p>
      <w:pPr>
        <w:pStyle w:val="SHTKSourceText"/>
        <w:keepNext/>
      </w:pPr>
      <w:r>
        <w:t xml:space="preserve">此十二心至餘從五生四者。 此下正辨相生。 舉頌略述。 初四句欲界四心。 次六句色界三心。</w:t>
      </w:r>
    </w:p>
    <w:p>
      <w:pPr>
        <w:pStyle w:val="SHTKTranslationText"/>
      </w:pPr>
      <w:r>
        <w:t xml:space="preserve">“이 열두 마음은 …… 나머지는 다섯으로부터 생겨 넷을 낳는다”라는 것이다. 이 아래에서는 바로 상생을 분별한다. 게송을 들어 간략히 서술한다. 처음 네 구는 욕계의 네 마음이고, 다음 여섯 구는 색계의 세 마음이며,</w:t>
      </w:r>
    </w:p>
    <w:p>
      <w:pPr>
        <w:pStyle w:val="SHTKSourceText"/>
        <w:keepNext/>
      </w:pPr>
      <w:r>
        <w:t xml:space="preserve">次四句無色[15]界三心。</w:t>
      </w:r>
    </w:p>
    <w:p>
      <w:pPr>
        <w:pStyle w:val="SHTKTranslationText"/>
      </w:pPr>
      <w:r>
        <w:t xml:space="preserve">다음 네 구는 무색[15]계의 세 마음이고,</w:t>
      </w:r>
    </w:p>
    <w:p>
      <w:pPr>
        <w:pStyle w:val="SHTKNoteSummary"/>
        <w:keepNext/>
      </w:pPr>
      <w:r>
        <w:t>교감 요약 | [CBETA 교감] 저본 界 → 이문 ∅</w:t>
      </w:r>
    </w:p>
    <w:p>
      <w:pPr>
        <w:pStyle w:val="SHTKNoteDetail"/>
      </w:pPr>
      <w:r>
        <w:t>• 원교감 원문 | 界【大】，〔－〕【甲】【乙】</w:t>
      </w:r>
    </w:p>
    <w:p>
      <w:pPr>
        <w:pStyle w:val="SHTKNoteDetail"/>
      </w:pPr>
      <w:r>
        <w:t>• 이문 번역·의미 검토 | 저본 無色界三心에서 【甲】【乙】은 界를 생략하지만 지시 대상은 동일하다.</w:t>
      </w:r>
    </w:p>
    <w:p>
      <w:pPr>
        <w:pStyle w:val="SHTKNoteDetail"/>
      </w:pPr>
      <w:r>
        <w:t>• 이문 기준 번역 | 이문은 저본의 界에 해당하는 말 없이 읽는다.</w:t>
      </w:r>
    </w:p>
    <w:p>
      <w:pPr>
        <w:pStyle w:val="SHTKNoteDetail"/>
      </w:pPr>
      <w:r>
        <w:t>• 번역 영향 판정 | [표현 차이]</w:t>
      </w:r>
    </w:p>
    <w:p>
      <w:pPr>
        <w:pStyle w:val="SHTKNoteDetail"/>
      </w:pPr>
      <w:r>
        <w:t>• 출처 | CBETA T41n1821, 교감 번호 0140015.</w:t>
      </w:r>
    </w:p>
    <w:p>
      <w:pPr>
        <w:pStyle w:val="SHTKSourceText"/>
        <w:keepNext/>
      </w:pPr>
      <w:r>
        <w:t xml:space="preserve">後兩句無漏二。</w:t>
      </w:r>
    </w:p>
    <w:p>
      <w:pPr>
        <w:pStyle w:val="SHTKTranslationText"/>
      </w:pPr>
      <w:r>
        <w:t xml:space="preserve">뒤의 두 구는 무루의 두 마음이다.</w:t>
      </w:r>
    </w:p>
    <w:p>
      <w:pPr>
        <w:pStyle w:val="SHTKSourceText"/>
        <w:keepNext/>
      </w:pPr>
      <w:r>
        <w:t xml:space="preserve">將明諸心相生略依二十心三[16]門分別。</w:t>
      </w:r>
    </w:p>
    <w:p>
      <w:pPr>
        <w:pStyle w:val="SHTKTranslationText"/>
      </w:pPr>
      <w:r>
        <w:t xml:space="preserve">여러 마음의 상생을 밝히기에 앞서, 대략 스무 마음에 의거해 세 [16]문으로 분별한다.</w:t>
      </w:r>
    </w:p>
    <w:p>
      <w:pPr>
        <w:pStyle w:val="SHTKNoteSummary"/>
        <w:keepNext/>
      </w:pPr>
      <w:r>
        <w:t>교감 요약 | [CBETA 교감] 저본 門 → 이문 種</w:t>
      </w:r>
    </w:p>
    <w:p>
      <w:pPr>
        <w:pStyle w:val="SHTKNoteDetail"/>
      </w:pPr>
      <w:r>
        <w:t>• 원교감 원문 | 門【大】＊，種【乙】＊</w:t>
      </w:r>
    </w:p>
    <w:p>
      <w:pPr>
        <w:pStyle w:val="SHTKNoteDetail"/>
      </w:pPr>
      <w:r>
        <w:t>• 이문 번역·의미 검토 | 저본 三門과 이문 三種은 세 분류를 ‘문/종류’로 부르는 표현 차이이다.</w:t>
      </w:r>
    </w:p>
    <w:p>
      <w:pPr>
        <w:pStyle w:val="SHTKNoteDetail"/>
      </w:pPr>
      <w:r>
        <w:t>• 번역 영향 판정 | [표현 차이]</w:t>
      </w:r>
    </w:p>
    <w:p>
      <w:pPr>
        <w:pStyle w:val="SHTKNoteDetail"/>
      </w:pPr>
      <w:r>
        <w:t>• 출처 | CBETA T41n1821, 교감 번호 0140016.</w:t>
      </w:r>
    </w:p>
    <w:p>
      <w:pPr>
        <w:pStyle w:val="SHTKSourceText"/>
        <w:keepNext/>
      </w:pPr>
      <w:r>
        <w:t xml:space="preserve">十二之與二十開．合為異。 體無寬．狹。 二十數廣故就彼明。</w:t>
      </w:r>
    </w:p>
    <w:p>
      <w:pPr>
        <w:pStyle w:val="SHTKTranslationText"/>
      </w:pPr>
      <w:r>
        <w:t xml:space="preserve">열두 마음과 스무 마음은 열고 합한 점만 다를 뿐, 체에 넓고 좁음은 없다. 스무 마음의 수가 더 자세하므로 그것에 의거해 밝힌다.</w:t>
      </w:r>
    </w:p>
    <w:p>
      <w:pPr>
        <w:pStyle w:val="SHTKSourceText"/>
        <w:keepNext/>
      </w:pPr>
      <w:r>
        <w:t xml:space="preserve">言三[＊]門者一定．散相生心。</w:t>
      </w:r>
    </w:p>
    <w:p>
      <w:pPr>
        <w:pStyle w:val="SHTKTranslationText"/>
      </w:pPr>
      <w:r>
        <w:t xml:space="preserve">‘세 [＊]문’이란 첫째 정심과 산심의 상생,</w:t>
      </w:r>
    </w:p>
    <w:p>
      <w:pPr>
        <w:pStyle w:val="SHTKNoteSummary"/>
        <w:keepNext/>
      </w:pPr>
      <w:r>
        <w:t>교감 요약 | [상호참조] 이 [＊]는 CBETA가 붙인 참조 표지로, 연결된 교감을 확정할 수 없다.</w:t>
      </w:r>
    </w:p>
    <w:p>
      <w:pPr>
        <w:pStyle w:val="SHTKNoteDetail"/>
      </w:pPr>
      <w:r>
        <w:t>• 이문 번역·의미 검토 | 저본 三門과 이문 三種은 세 분류를 ‘문/종류’로 부르는 표현 차이이다.</w:t>
      </w:r>
    </w:p>
    <w:p>
      <w:pPr>
        <w:pStyle w:val="SHTKNoteDetail"/>
      </w:pPr>
      <w:r>
        <w:t>• 번역 영향 판정 | [표현 차이]</w:t>
      </w:r>
    </w:p>
    <w:p>
      <w:pPr>
        <w:pStyle w:val="SHTKNoteDetail"/>
      </w:pPr>
      <w:r>
        <w:t>• 출처 | CBETA T41n1821, 교감 번호 0140016.</w:t>
      </w:r>
    </w:p>
    <w:p>
      <w:pPr>
        <w:pStyle w:val="SHTKSourceText"/>
        <w:keepNext/>
      </w:pPr>
      <w:r>
        <w:t xml:space="preserve">二防定方便心。</w:t>
      </w:r>
    </w:p>
    <w:p>
      <w:pPr>
        <w:pStyle w:val="SHTKTranslationText"/>
      </w:pPr>
      <w:r>
        <w:t xml:space="preserve">둘째 정을 막는 방편심,</w:t>
      </w:r>
    </w:p>
    <w:p>
      <w:pPr>
        <w:pStyle w:val="SHTKSourceText"/>
        <w:keepNext/>
      </w:pPr>
      <w:r>
        <w:t xml:space="preserve">三命終．受生[1]心</w:t>
      </w:r>
    </w:p>
    <w:p>
      <w:pPr>
        <w:pStyle w:val="SHTKTranslationText"/>
      </w:pPr>
      <w:r>
        <w:t xml:space="preserve">셋째 명종심과 수생[1]심이다.</w:t>
      </w:r>
    </w:p>
    <w:p>
      <w:pPr>
        <w:pStyle w:val="SHTKNoteSummary"/>
        <w:keepNext/>
      </w:pPr>
      <w:r>
        <w:t>교감 요약 | [CBETA 교감] 저본 心 → 이문 生心</w:t>
      </w:r>
    </w:p>
    <w:p>
      <w:pPr>
        <w:pStyle w:val="SHTKNoteDetail"/>
      </w:pPr>
      <w:r>
        <w:t>• 원교감 원문 | 心【大】，生心【乙】</w:t>
      </w:r>
    </w:p>
    <w:p>
      <w:pPr>
        <w:pStyle w:val="SHTKNoteDetail"/>
      </w:pPr>
      <w:r>
        <w:t>• 이문 번역·의미 검토 | 저본 受生心에 대해 【乙】은 受生生心이 되어 生이 하나 더해진다.</w:t>
      </w:r>
    </w:p>
    <w:p>
      <w:pPr>
        <w:pStyle w:val="SHTKNoteDetail"/>
      </w:pPr>
      <w:r>
        <w:t>• 번역 영향 판정 | [표현 차이]</w:t>
      </w:r>
    </w:p>
    <w:p>
      <w:pPr>
        <w:pStyle w:val="SHTKNoteDetail"/>
      </w:pPr>
      <w:r>
        <w:t>• 출처 | CBETA T41n1821, 교감 번호 0141001.</w:t>
      </w:r>
    </w:p>
    <w:p>
      <w:pPr>
        <w:pStyle w:val="SHTKSourceText"/>
        <w:keepNext/>
      </w:pPr>
      <w:r>
        <w:t xml:space="preserve">言定．散相生心者。 就中。 有三相生。 一善定相生。 二散自相生。 三定．散相生 一善定相生者復有其二。 一有漏定。</w:t>
      </w:r>
    </w:p>
    <w:p>
      <w:pPr>
        <w:pStyle w:val="SHTKTranslationText"/>
      </w:pPr>
      <w:r>
        <w:t xml:space="preserve">‘정심과 산심의 상생’이라고 한 것 가운데, 그 가운데, 세 가지 상생이 있다. 첫째 선한 정심의 상생, 둘째 산심끼리의 상생, 셋째 정심과 산심의 상생이다. 첫째 선한 정심의 상생에는 다시 둘이 있다. 첫째 유루정,</w:t>
      </w:r>
    </w:p>
    <w:p>
      <w:pPr>
        <w:pStyle w:val="SHTKSourceText"/>
        <w:keepNext/>
      </w:pPr>
      <w:r>
        <w:t xml:space="preserve">二無漏定。 言有漏定者。 若色界有漏加行定心能生四心。 謂自界加行定心。 無色界加行定心。 及無漏生學．無學心。</w:t>
      </w:r>
    </w:p>
    <w:p>
      <w:pPr>
        <w:pStyle w:val="SHTKTranslationText"/>
      </w:pPr>
      <w:r>
        <w:t xml:space="preserve">둘째 무루정이다. 유루정이라고 한 것은, 만약 색계의 유루 가행정심이면 네 마음을 낳을 수 있다. 곧 자기 계의 가행정심, 무색계의 가행정심, 그리고 무루인 유학심과 무학심이다.</w:t>
      </w:r>
    </w:p>
    <w:p>
      <w:pPr>
        <w:pStyle w:val="SHTKSourceText"/>
        <w:keepNext/>
      </w:pPr>
      <w:r>
        <w:t xml:space="preserve">復從[2]此四心生。</w:t>
      </w:r>
    </w:p>
    <w:p>
      <w:pPr>
        <w:pStyle w:val="SHTKTranslationText"/>
      </w:pPr>
      <w:r>
        <w:t xml:space="preserve">또 이 [2]네 마음으로부터 생긴다.</w:t>
      </w:r>
    </w:p>
    <w:p>
      <w:pPr>
        <w:pStyle w:val="SHTKNoteSummary"/>
        <w:keepNext/>
      </w:pPr>
      <w:r>
        <w:t>교감 요약 | [CBETA 교감] 저본 此 → 이문 ∅</w:t>
      </w:r>
    </w:p>
    <w:p>
      <w:pPr>
        <w:pStyle w:val="SHTKNoteDetail"/>
      </w:pPr>
      <w:r>
        <w:t>• 원교감 원문 | 此【大】，〔－〕【甲】【乙】</w:t>
      </w:r>
    </w:p>
    <w:p>
      <w:pPr>
        <w:pStyle w:val="SHTKNoteDetail"/>
      </w:pPr>
      <w:r>
        <w:t>• 이문 번역·의미 검토 | 저본 從此四心生에서 【甲】【乙】은 此를 생략하여 지시가 간략해진다.</w:t>
      </w:r>
    </w:p>
    <w:p>
      <w:pPr>
        <w:pStyle w:val="SHTKNoteDetail"/>
      </w:pPr>
      <w:r>
        <w:t>• 이문 기준 번역 | 이문은 저본의 此에 해당하는 말 없이 읽는다.</w:t>
      </w:r>
    </w:p>
    <w:p>
      <w:pPr>
        <w:pStyle w:val="SHTKNoteDetail"/>
      </w:pPr>
      <w:r>
        <w:t>• 번역 영향 판정 | [표현 차이]</w:t>
      </w:r>
    </w:p>
    <w:p>
      <w:pPr>
        <w:pStyle w:val="SHTKNoteDetail"/>
      </w:pPr>
      <w:r>
        <w:t>• 출처 | CBETA T41n1821, 교감 번호 0141002.</w:t>
      </w:r>
    </w:p>
    <w:p>
      <w:pPr>
        <w:pStyle w:val="SHTKSourceText"/>
        <w:keepNext/>
      </w:pPr>
      <w:r>
        <w:t xml:space="preserve">若無色界有漏定心能生四心。 從四心生。 如色界有漏加行定心說。 言無漏定者。 若學心能生四心。 謂色．無色有漏定心。 及學．無學心。</w:t>
      </w:r>
    </w:p>
    <w:p>
      <w:pPr>
        <w:pStyle w:val="SHTKTranslationText"/>
      </w:pPr>
      <w:r>
        <w:t xml:space="preserve">만약 무색계의 유루정심이면 네 마음을 낳을 수 있고, 네 마음으로부터 생긴다. 색계의 유루 가행정심에서 말한 것과 같다. 무루정이라고 한 것은, 만약 유학심이면 네 마음을 낳을 수 있다. 곧 색계·무색계의 유루정심과, 유학심·무학심이다.</w:t>
      </w:r>
    </w:p>
    <w:p>
      <w:pPr>
        <w:pStyle w:val="SHTKSourceText"/>
        <w:keepNext/>
      </w:pPr>
      <w:r>
        <w:t xml:space="preserve">從三心生除無學[3]心。</w:t>
      </w:r>
    </w:p>
    <w:p>
      <w:pPr>
        <w:pStyle w:val="SHTKTranslationText"/>
      </w:pPr>
      <w:r>
        <w:t xml:space="preserve">세 마음으로부터 생기니 무학[3]심을 제외한다.</w:t>
      </w:r>
    </w:p>
    <w:p>
      <w:pPr>
        <w:pStyle w:val="SHTKNoteSummary"/>
        <w:keepNext/>
      </w:pPr>
      <w:r>
        <w:t>교감 요약 | [CBETA 교감] 저본 心 → 이문 ∅</w:t>
      </w:r>
    </w:p>
    <w:p>
      <w:pPr>
        <w:pStyle w:val="SHTKNoteDetail"/>
      </w:pPr>
      <w:r>
        <w:t>• 원교감 원문 | 心【大】＊，〔－〕【甲】【乙】＊</w:t>
      </w:r>
    </w:p>
    <w:p>
      <w:pPr>
        <w:pStyle w:val="SHTKNoteDetail"/>
      </w:pPr>
      <w:r>
        <w:t>• 이문 번역·의미 검토 | 저본의 心을 【甲】【乙】은 생략한다. 문맥상 무학심을 가리키는 뜻은 유지된다.</w:t>
      </w:r>
    </w:p>
    <w:p>
      <w:pPr>
        <w:pStyle w:val="SHTKNoteDetail"/>
      </w:pPr>
      <w:r>
        <w:t>• 이문 기준 번역 | 이문은 저본의 心에 해당하는 말 없이 읽는다.</w:t>
      </w:r>
    </w:p>
    <w:p>
      <w:pPr>
        <w:pStyle w:val="SHTKNoteDetail"/>
      </w:pPr>
      <w:r>
        <w:t>• 번역 영향 판정 | [표현 차이]</w:t>
      </w:r>
    </w:p>
    <w:p>
      <w:pPr>
        <w:pStyle w:val="SHTKNoteDetail"/>
      </w:pPr>
      <w:r>
        <w:t>• 출처 | CBETA T41n1821, 교감 번호 0141003.</w:t>
      </w:r>
    </w:p>
    <w:p>
      <w:pPr>
        <w:pStyle w:val="SHTKSourceText"/>
        <w:keepNext/>
      </w:pPr>
      <w:r>
        <w:t xml:space="preserve">若無學心能生三心。 於前四內除學心。 從四心生并學心 二散自相生者。 謂約自界散心相生。 若欲界八心中。 通果心唯與定心相生。 非與餘七心相生。</w:t>
      </w:r>
    </w:p>
    <w:p>
      <w:pPr>
        <w:pStyle w:val="SHTKTranslationText"/>
      </w:pPr>
      <w:r>
        <w:t xml:space="preserve">만약 무학심이면 세 마음을 낳을 수 있다. 앞의 네 가운데 유학심을 제외한다. 네 마음으로부터 생기니 유학심을 더한다. 둘째 산심끼리의 상생이란, 자기 계의 산심끼리 서로 생기는 데 근거한다. 만약 욕계의 여덟 마음 가운데, 통과심은 오직 정심과만 서로 생기고, 나머지 일곱 마음과는 서로 생기지 않는다.</w:t>
      </w:r>
    </w:p>
    <w:p>
      <w:pPr>
        <w:pStyle w:val="SHTKSourceText"/>
        <w:keepNext/>
      </w:pPr>
      <w:r>
        <w:t xml:space="preserve">餘三無記心各能生六心。 除通果．及加行。 各從七心生除通果。 若加行善心能生七除通果。 從四生除四無記。 若生得善．二染污心。 各能生七。 復從七生除通果。</w:t>
      </w:r>
    </w:p>
    <w:p>
      <w:pPr>
        <w:pStyle w:val="SHTKTranslationText"/>
      </w:pPr>
      <w:r>
        <w:t xml:space="preserve">나머지 세 무기심은 각각 여섯 마음을 낳을 수 있으니, 통과심과 가행심을 제외한다. 각각 일곱 마음으로부터 생기니 통과심을 제외한다. 만약 가행선심이면 일곱을 낳으니 통과심을 제외하고, 네 마음으로부터 생기니 네 무기심을 제외한다. 만약 생득선심과 두 염오심이면, 각각 일곱을 낳을 수 있고, 또 일곱으로부터 생기니 통과심을 제외한다.</w:t>
      </w:r>
    </w:p>
    <w:p>
      <w:pPr>
        <w:pStyle w:val="SHTKSourceText"/>
        <w:keepNext/>
      </w:pPr>
      <w:r>
        <w:t xml:space="preserve">色．無色界散位相生準此應說 三定．散相生者。 八心能作入有漏定心。 謂欲界加行善心．通果心。 色界加行善．生得善．及有覆心并通果心。 無色界生得善．及有覆心。 所以得知色界生得善能入定者。 如無色界生得善既能入定。</w:t>
      </w:r>
    </w:p>
    <w:p>
      <w:pPr>
        <w:pStyle w:val="SHTKTranslationText"/>
      </w:pPr>
      <w:r>
        <w:t xml:space="preserve">색계·무색계의 산위에서 서로 생기는 것도 이에 준해 말해야 한다. 셋째 정심과 산심의 상생이란, 여덟 마음이 유루정에 들어가는 마음을 지을 수 있다. 곧 욕계의 가행선심과 통과심, 색계의 가행선심·생득선심·유부심과 통과심, 무색계의 생득선심과 유부심이다. 색계 생득선이 정에 들어갈 수 있음을 어떻게 아는가. 무색계 생득선이 이미 정에 들어갈 수 있는 것과 같이,</w:t>
      </w:r>
    </w:p>
    <w:p>
      <w:pPr>
        <w:pStyle w:val="SHTKSourceText"/>
        <w:keepNext/>
      </w:pPr>
      <w:r>
        <w:t xml:space="preserve">色界生得亦能入定 又解色界生得善不能入定。</w:t>
      </w:r>
    </w:p>
    <w:p>
      <w:pPr>
        <w:pStyle w:val="SHTKTranslationText"/>
      </w:pPr>
      <w:r>
        <w:t xml:space="preserve">색계 생득선도 또한 정에 들어갈 수 있다. 또 다른 해석으로, 색계 생득선은 정에 들어갈 수 없다.</w:t>
      </w:r>
    </w:p>
    <w:p>
      <w:pPr>
        <w:pStyle w:val="SHTKSourceText"/>
        <w:keepNext/>
      </w:pPr>
      <w:r>
        <w:t xml:space="preserve">無色界生得善無別散加行善[4]可能入定。</w:t>
      </w:r>
    </w:p>
    <w:p>
      <w:pPr>
        <w:pStyle w:val="SHTKTranslationText"/>
      </w:pPr>
      <w:r>
        <w:t xml:space="preserve">무색계 생득선에는 별도의 산위 가행선이 [4]없어서 정에 들어갈 수 있지만,</w:t>
      </w:r>
    </w:p>
    <w:p>
      <w:pPr>
        <w:pStyle w:val="SHTKNoteSummary"/>
        <w:keepNext/>
      </w:pPr>
      <w:r>
        <w:t>교감 요약 | [CBETA 교감] 저본 可 → 이문 ∅</w:t>
      </w:r>
    </w:p>
    <w:p>
      <w:pPr>
        <w:pStyle w:val="SHTKNoteDetail"/>
      </w:pPr>
      <w:r>
        <w:t>• 원교감 원문 | 可【大】，〔－〕【甲】【乙】</w:t>
      </w:r>
    </w:p>
    <w:p>
      <w:pPr>
        <w:pStyle w:val="SHTKNoteDetail"/>
      </w:pPr>
      <w:r>
        <w:t>• 이문 번역·의미 검토 | 저본 可能入定에서 【甲】【乙】은 可를 생략한 能入定으로 읽어 번역의 핵심은 같다.</w:t>
      </w:r>
    </w:p>
    <w:p>
      <w:pPr>
        <w:pStyle w:val="SHTKNoteDetail"/>
      </w:pPr>
      <w:r>
        <w:t>• 번역 영향 판정 | [번역 차이 없음]</w:t>
      </w:r>
    </w:p>
    <w:p>
      <w:pPr>
        <w:pStyle w:val="SHTKNoteDetail"/>
      </w:pPr>
      <w:r>
        <w:t>• 출처 | CBETA T41n1821, 교감 번호 0141004.</w:t>
      </w:r>
    </w:p>
    <w:p>
      <w:pPr>
        <w:pStyle w:val="SHTKSourceText"/>
        <w:keepNext/>
      </w:pPr>
      <w:r>
        <w:t xml:space="preserve">色界更有散加行聞慧能入定故。 生得善不能入定。 若作此解唯七心能作入有漏定心。 十二心能作出有漏定心。 謂欲界加行善．生得善．通果心。 色界六心。 無色界三心。 除加行加行即定故。</w:t>
      </w:r>
    </w:p>
    <w:p>
      <w:pPr>
        <w:pStyle w:val="SHTKTranslationText"/>
      </w:pPr>
      <w:r>
        <w:t xml:space="preserve">색계에는 다시 산위의 가행인 문혜가 있어 정에 들어갈 수 있으므로, 생득선은 정에 들어갈 수 없다. 이 해석에 따르면 오직 일곱 마음만이 유루정에 들어가는 마음을 지을 수 있다. 열두 마음이 유루정에서 나오는 마음을 지을 수 있다. 곧 욕계의 가행선·생득선·통과심, 색계의 여섯 마음, 무색계의 세 마음이다. 가행을 제외하는 것은 가행 자체가 정이기 때문이다.</w:t>
      </w:r>
    </w:p>
    <w:p>
      <w:pPr>
        <w:pStyle w:val="SHTKSourceText"/>
        <w:keepNext/>
      </w:pPr>
      <w:r>
        <w:t xml:space="preserve">所以色定不生下染．及餘無記者。 從無色定尚不生色界生得善。 非明利故。 況復色定能生下界染及無記。 又所以得知從色界有漏定心生自界異熟．威儀心者。 如無色界定心能生自界異熟心。 准知色界定心亦能生異熟．威儀心。 二心能作入無漏定心。</w:t>
      </w:r>
    </w:p>
    <w:p>
      <w:pPr>
        <w:pStyle w:val="SHTKTranslationText"/>
      </w:pPr>
      <w:r>
        <w:t xml:space="preserve">색계의 정심이 아래의 염오심과 나머지 무기심을 낳지 않는 까닭은, 무색계의 정으로부터도 오히려 색계의 생득선을 낳지 못하고, 그것은 명리하지 않기 때문이다. 하물며 색계의 정심이 어찌 아래 계의 염오심과 무기심을 낳을 수 있겠는가. 또 색계의 유루정심으로부터 자기 계의 이숙심과 위의심이 생긴다는 것을 어떻게 아는가. 무색계의 정심이 자기 계의 이숙심을 낳을 수 있는 것과 같이, 이에 준해 색계의 정심도 이숙심과 위의심을 낳을 수 있음을 안다. 두 마음이 무루정에 들어가는 마음을 지을 수 있다.</w:t>
      </w:r>
    </w:p>
    <w:p>
      <w:pPr>
        <w:pStyle w:val="SHTKSourceText"/>
        <w:keepNext/>
      </w:pPr>
      <w:r>
        <w:t xml:space="preserve">謂欲界加行善心。 色界加行散善心。 三心能作出無漏定心。 謂欲界加行善．生得善。 色界加行散善不生無色散善。 以於散位無加行善。 雖有生得劣故不生 二防定方便心者。</w:t>
      </w:r>
    </w:p>
    <w:p>
      <w:pPr>
        <w:pStyle w:val="SHTKTranslationText"/>
      </w:pPr>
      <w:r>
        <w:t xml:space="preserve">곧 욕계의 가행선심과, 색계의 가행 산선심이다. 세 마음이 무루정에서 나오는 마음을 지을 수 있다. 곧 욕계의 가행선·생득선, 색계의 가행 산선이다. 무색계의 산선을 낳지 않는 것은, 산위에는 가행선이 없기 때문이다. 비록 생득선이 있어도 열등하므로 낳지 못한다. 둘째 정을 막는 방편심이란,</w:t>
      </w:r>
    </w:p>
    <w:p>
      <w:pPr>
        <w:pStyle w:val="SHTKSourceText"/>
        <w:keepNext/>
      </w:pPr>
      <w:r>
        <w:t xml:space="preserve">四心能作防定加行心。</w:t>
      </w:r>
    </w:p>
    <w:p>
      <w:pPr>
        <w:pStyle w:val="SHTKTranslationText"/>
      </w:pPr>
      <w:r>
        <w:t xml:space="preserve">네 마음이 정을 막는 가행심을 지을 수 있다.</w:t>
      </w:r>
    </w:p>
    <w:p>
      <w:pPr>
        <w:pStyle w:val="SHTKSourceText"/>
        <w:keepNext/>
      </w:pPr>
      <w:r>
        <w:t xml:space="preserve">謂色．無色[＊]界二染污心。</w:t>
      </w:r>
    </w:p>
    <w:p>
      <w:pPr>
        <w:pStyle w:val="SHTKTranslationText"/>
      </w:pPr>
      <w:r>
        <w:t xml:space="preserve">곧 색계·무색[＊]계의 두 염오심이다.</w:t>
      </w:r>
    </w:p>
    <w:p>
      <w:pPr>
        <w:pStyle w:val="SHTKNoteSummary"/>
        <w:keepNext/>
      </w:pPr>
      <w:r>
        <w:t>교감 요약 | [상호참조] 이 [＊]는 CBETA가 붙인 참조 표지로, 연결된 교감을 확정할 수 없다.</w:t>
      </w:r>
    </w:p>
    <w:p>
      <w:pPr>
        <w:pStyle w:val="SHTKNoteDetail"/>
      </w:pPr>
      <w:r>
        <w:t>• 이문 번역·의미 검토 | 이 별표는 앞선 원교감 0134005에 직접 연결된다. 그 원교감은 色界化와 色化의 차이로, 界의 유무에 따라 지시 범위가 달라진다.</w:t>
      </w:r>
    </w:p>
    <w:p>
      <w:pPr>
        <w:pStyle w:val="SHTKNoteDetail"/>
      </w:pPr>
      <w:r>
        <w:t>• 번역 영향 판정 | [의미 차이 있음]</w:t>
      </w:r>
    </w:p>
    <w:p>
      <w:pPr>
        <w:pStyle w:val="SHTKNoteDetail"/>
      </w:pPr>
      <w:r>
        <w:t>• 출처 | CBETA T41n1821, 교감 번호 0134005.</w:t>
      </w:r>
    </w:p>
    <w:p>
      <w:pPr>
        <w:pStyle w:val="SHTKSourceText"/>
        <w:keepNext/>
      </w:pPr>
      <w:r>
        <w:t xml:space="preserve">隨其所應能生下地善心。 即欲界加行善．生得善。 色界加行善。 無色界加行善。 應知唯防定心。 上染心後生下善心。</w:t>
      </w:r>
    </w:p>
    <w:p>
      <w:pPr>
        <w:pStyle w:val="SHTKTranslationText"/>
      </w:pPr>
      <w:r>
        <w:t xml:space="preserve">그에 알맞게 아래 지의 선심을 낳을 수 있으니, 곧 욕계의 가행선·생득선, 색계의 가행선, 무색계의 가행선이다. 마땅히 알아야 한다. 오직 정심을 막는 경우에만, 위의 염오심 뒤에 아래의 선심이 생기고,</w:t>
      </w:r>
    </w:p>
    <w:p>
      <w:pPr>
        <w:pStyle w:val="SHTKSourceText"/>
        <w:keepNext/>
      </w:pPr>
      <w:r>
        <w:t xml:space="preserve">餘[5]必不生</w:t>
      </w:r>
    </w:p>
    <w:p>
      <w:pPr>
        <w:pStyle w:val="SHTKTranslationText"/>
      </w:pPr>
      <w:r>
        <w:t xml:space="preserve">나머지 [5]경우에는 반드시 생기지 않는다.</w:t>
      </w:r>
    </w:p>
    <w:p>
      <w:pPr>
        <w:pStyle w:val="SHTKNoteSummary"/>
        <w:keepNext/>
      </w:pPr>
      <w:r>
        <w:t>교감 요약 | [CBETA 교감] 저본 必 → 이문 心</w:t>
      </w:r>
    </w:p>
    <w:p>
      <w:pPr>
        <w:pStyle w:val="SHTKNoteDetail"/>
      </w:pPr>
      <w:r>
        <w:t>• 원교감 원문 | 必【大】，心【甲】【乙】</w:t>
      </w:r>
    </w:p>
    <w:p>
      <w:pPr>
        <w:pStyle w:val="SHTKNoteDetail"/>
      </w:pPr>
      <w:r>
        <w:t>• 이문 번역·의미 검토 | 저본 餘必不生과 이문 餘心不生은 ‘반드시’와 ‘마음’ 중 어느 말을 두는지가 달라진다.</w:t>
      </w:r>
    </w:p>
    <w:p>
      <w:pPr>
        <w:pStyle w:val="SHTKNoteDetail"/>
      </w:pPr>
      <w:r>
        <w:t>• 이문 기준 번역 | “나머지 경우에는 마음이 생기지 않는다.”</w:t>
      </w:r>
    </w:p>
    <w:p>
      <w:pPr>
        <w:pStyle w:val="SHTKNoteDetail"/>
      </w:pPr>
      <w:r>
        <w:t>• 번역 영향 판정 | [의미 차이 있음]</w:t>
      </w:r>
    </w:p>
    <w:p>
      <w:pPr>
        <w:pStyle w:val="SHTKNoteDetail"/>
      </w:pPr>
      <w:r>
        <w:t>• 출처 | CBETA T41n1821, 교감 번호 0141005.</w:t>
      </w:r>
    </w:p>
    <w:p>
      <w:pPr>
        <w:pStyle w:val="SHTKSourceText"/>
        <w:keepNext/>
      </w:pPr>
      <w:r>
        <w:t xml:space="preserve">三命終．受生者。 十二心能作命終心。 謂欲界生得善．不善．有覆．威儀．異熟。 色界生得善．有覆．威儀．異熟。 無色界生得善．有覆．無覆心。</w:t>
      </w:r>
    </w:p>
    <w:p>
      <w:pPr>
        <w:pStyle w:val="SHTKTranslationText"/>
      </w:pPr>
      <w:r>
        <w:t xml:space="preserve">셋째 명종과 수생의 경우이다. 열두 마음이 명종심을 지을 수 있다. 곧 욕계의 생득선·불선·유부·위의·이숙심, 색계의 생득선·유부·위의·이숙심, 무색계의 생득선·유부·무부심이다.</w:t>
      </w:r>
    </w:p>
    <w:p>
      <w:pPr>
        <w:pStyle w:val="SHTKSourceText"/>
        <w:keepNext/>
      </w:pPr>
      <w:r>
        <w:t xml:space="preserve">四[＊]心。</w:t>
      </w:r>
    </w:p>
    <w:p>
      <w:pPr>
        <w:pStyle w:val="SHTKTranslationText"/>
      </w:pPr>
      <w:r>
        <w:t xml:space="preserve">네 [＊]마음이,</w:t>
      </w:r>
    </w:p>
    <w:p>
      <w:pPr>
        <w:pStyle w:val="SHTKNoteSummary"/>
        <w:keepNext/>
      </w:pPr>
      <w:r>
        <w:t>교감 요약 | [상호참조] 이 [＊]는 CBETA가 붙인 참조 표지로, 연결된 교감을 확정할 수 없다.</w:t>
      </w:r>
    </w:p>
    <w:p>
      <w:pPr>
        <w:pStyle w:val="SHTKNoteDetail"/>
      </w:pPr>
      <w:r>
        <w:t>• 이문 번역·의미 검토 | 저본의 心을 【甲】【乙】은 생략한다. 문맥상 무학심을 가리키는 뜻은 유지된다.</w:t>
      </w:r>
    </w:p>
    <w:p>
      <w:pPr>
        <w:pStyle w:val="SHTKNoteDetail"/>
      </w:pPr>
      <w:r>
        <w:t>• 번역 영향 판정 | [표현 차이]</w:t>
      </w:r>
    </w:p>
    <w:p>
      <w:pPr>
        <w:pStyle w:val="SHTKNoteDetail"/>
      </w:pPr>
      <w:r>
        <w:t>• 출처 | CBETA T41n1821, 교감 번호 0141003.</w:t>
      </w:r>
    </w:p>
    <w:p>
      <w:pPr>
        <w:pStyle w:val="SHTKSourceText"/>
        <w:keepNext/>
      </w:pPr>
      <w:r>
        <w:t xml:space="preserve">能作受生心。 謂三界四染污心。 若以命終受生心相生者。 此中死有一念名命終心。 欲界．色界中有初心。 及生有初心。 并無色界生有初心。 皆名受生心。</w:t>
      </w:r>
    </w:p>
    <w:p>
      <w:pPr>
        <w:pStyle w:val="SHTKTranslationText"/>
      </w:pPr>
      <w:r>
        <w:t xml:space="preserve">수생심을 지을 수 있다. 곧 삼계의 네 염오심이다. 만약 명종심과 수생심의 상생에 의거한다면, 여기서 사유(死有)의 한 생각을 명종심이라 이름한다. 욕계·색계의 중유 초심과, 생유의 초심, 그리고 무색계 생유의 초심을, 모두 수생심이라 이름한다.</w:t>
      </w:r>
    </w:p>
    <w:p>
      <w:pPr>
        <w:pStyle w:val="SHTKSourceText"/>
        <w:keepNext/>
      </w:pPr>
      <w:r>
        <w:t xml:space="preserve">以此論說中生初念名受生故。 受生心不生命終。 以隔遠故。 故婆沙一百五十四云。 頗有處唯二剎那有心。 謂結生．及命終時耶。</w:t>
      </w:r>
    </w:p>
    <w:p>
      <w:pPr>
        <w:pStyle w:val="SHTKTranslationText"/>
      </w:pPr>
      <w:r>
        <w:t xml:space="preserve">이 논에서 중유와 생유의 첫 생각을 수생이라고 말하기 때문이다. 수생심은 명종심을 낳지 않는다. 서로 멀리 떨어져 있기 때문이다. 그러므로 『바사론』 제154권에서 말한다. “어떤 처소에는 오직 두 찰나만 마음이 있는가. 곧 결생할 때와 명종할 때인가.”</w:t>
      </w:r>
    </w:p>
    <w:p>
      <w:pPr>
        <w:pStyle w:val="SHTKSourceText"/>
        <w:keepNext/>
      </w:pPr>
      <w:r>
        <w:t xml:space="preserve">[6]答應言無。</w:t>
      </w:r>
    </w:p>
    <w:p>
      <w:pPr>
        <w:pStyle w:val="SHTKTranslationText"/>
      </w:pPr>
      <w:r>
        <w:t xml:space="preserve">[6]답한다. “마땅히 없다고 해야 한다.”</w:t>
      </w:r>
    </w:p>
    <w:p>
      <w:pPr>
        <w:pStyle w:val="SHTKNoteSummary"/>
        <w:keepNext/>
      </w:pPr>
      <w:r>
        <w:t>교감 요약 | [CBETA 교감] 저본 答 → 이문 答有</w:t>
      </w:r>
    </w:p>
    <w:p>
      <w:pPr>
        <w:pStyle w:val="SHTKNoteDetail"/>
      </w:pPr>
      <w:r>
        <w:t>• 원교감 원문 | 答【大】，答有【甲】【乙】</w:t>
      </w:r>
    </w:p>
    <w:p>
      <w:pPr>
        <w:pStyle w:val="SHTKNoteDetail"/>
      </w:pPr>
      <w:r>
        <w:t>• 이문 번역·의미 검토 | 저본은 答應言無인데 【甲】【乙】은 答有應言無로 有를 더한다. 문답 내용에 직접 영향을 주는 이문이다.</w:t>
      </w:r>
    </w:p>
    <w:p>
      <w:pPr>
        <w:pStyle w:val="SHTKNoteDetail"/>
      </w:pPr>
      <w:r>
        <w:t>• 번역 영향 판정 | [의미 차이 있음]</w:t>
      </w:r>
    </w:p>
    <w:p>
      <w:pPr>
        <w:pStyle w:val="SHTKNoteDetail"/>
      </w:pPr>
      <w:r>
        <w:t>• 출처 | CBETA T41n1821, 교감 번호 0141006.</w:t>
      </w:r>
    </w:p>
    <w:p>
      <w:pPr>
        <w:pStyle w:val="SHTKSourceText"/>
        <w:keepNext/>
      </w:pPr>
      <w:r>
        <w:t xml:space="preserve">尊者妙音說。 有。 謂即無想天。 頗有處結生心為等無間命終心起耶。 答應說無。 尊者妙音說。 有。 謂即無想天(已上論文)</w:t>
      </w:r>
    </w:p>
    <w:p>
      <w:pPr>
        <w:pStyle w:val="SHTKTranslationText"/>
      </w:pPr>
      <w:r>
        <w:t xml:space="preserve">존자 묘음은 말한다. “있다.” 곧 무상천이다. “어떤 처소에서는 결생심이 등무간이 되어 명종심이 일어나는가.” 답한다. “마땅히 없다고 해야 한다.” 존자 묘음은 말한다. “있다.” 곧 무상천이다. 이상은 논문의 말이다.</w:t>
      </w:r>
    </w:p>
    <w:p>
      <w:pPr>
        <w:pStyle w:val="SHTKSourceText"/>
        <w:keepNext/>
      </w:pPr>
      <w:r>
        <w:t xml:space="preserve">前說為正 問若以婆沙前說為正。 即與正理二十一相違。 故彼論云。</w:t>
      </w:r>
    </w:p>
    <w:p>
      <w:pPr>
        <w:pStyle w:val="SHTKTranslationText"/>
      </w:pPr>
      <w:r>
        <w:t xml:space="preserve">앞의 설이 바르다. 묻는다. 만약 『바사론』의 앞 설을 바른 것으로 삼는다면, 곧 『정리론』 제21권과 서로 어긋난다. 그러므로 그 논에서 말한다.</w:t>
      </w:r>
    </w:p>
    <w:p>
      <w:pPr>
        <w:pStyle w:val="SHTKSourceText"/>
        <w:keepNext/>
      </w:pPr>
      <w:r>
        <w:t xml:space="preserve">[7]謂或容有生有無間死有現前非起本有。</w:t>
      </w:r>
    </w:p>
    <w:p>
      <w:pPr>
        <w:pStyle w:val="SHTKTranslationText"/>
      </w:pPr>
      <w:r>
        <w:t xml:space="preserve">[7]“혹 생유의 바로 뒤에 사유가 현전하고 본유는 일어나지 않는 경우가 있을 수는 있다.</w:t>
      </w:r>
    </w:p>
    <w:p>
      <w:pPr>
        <w:pStyle w:val="SHTKNoteSummary"/>
        <w:keepNext/>
      </w:pPr>
      <w:r>
        <w:t>교감 요약 | [CBETA 교감] 저본 謂 → 이문 ∅</w:t>
      </w:r>
    </w:p>
    <w:p>
      <w:pPr>
        <w:pStyle w:val="SHTKNoteDetail"/>
      </w:pPr>
      <w:r>
        <w:t>• 원교감 원문 | 謂【大】，〔－〕【甲】【乙】</w:t>
      </w:r>
    </w:p>
    <w:p>
      <w:pPr>
        <w:pStyle w:val="SHTKNoteDetail"/>
      </w:pPr>
      <w:r>
        <w:t>• 이문 번역·의미 검토 | 저본 인용문의 첫 謂를 【甲】【乙】은 생략하여 문장 도입만 간략해진다.</w:t>
      </w:r>
    </w:p>
    <w:p>
      <w:pPr>
        <w:pStyle w:val="SHTKNoteDetail"/>
      </w:pPr>
      <w:r>
        <w:t>• 이문 기준 번역 | 이문은 저본의 謂에 해당하는 말 없이 읽는다.</w:t>
      </w:r>
    </w:p>
    <w:p>
      <w:pPr>
        <w:pStyle w:val="SHTKNoteDetail"/>
      </w:pPr>
      <w:r>
        <w:t>• 번역 영향 판정 | [표현 차이]</w:t>
      </w:r>
    </w:p>
    <w:p>
      <w:pPr>
        <w:pStyle w:val="SHTKNoteDetail"/>
      </w:pPr>
      <w:r>
        <w:t>• 출처 | CBETA T41n1821, 교감 번호 0141007.</w:t>
      </w:r>
    </w:p>
    <w:p>
      <w:pPr>
        <w:pStyle w:val="SHTKSourceText"/>
        <w:keepNext/>
      </w:pPr>
      <w:r>
        <w:t xml:space="preserve">必無容有在中有地。 死有無間生有現前。</w:t>
      </w:r>
    </w:p>
    <w:p>
      <w:pPr>
        <w:pStyle w:val="SHTKTranslationText"/>
      </w:pPr>
      <w:r>
        <w:t xml:space="preserve">그러나 중유의 지위에 있으면서, 사유의 바로 뒤에 생유가 현전하는 경우는 결코 있을 수 없다.</w:t>
      </w:r>
    </w:p>
    <w:p>
      <w:pPr>
        <w:pStyle w:val="SHTKSourceText"/>
        <w:keepNext/>
      </w:pPr>
      <w:r>
        <w:t xml:space="preserve">故中有名不[8]濫餘有。</w:t>
      </w:r>
    </w:p>
    <w:p>
      <w:pPr>
        <w:pStyle w:val="SHTKTranslationText"/>
      </w:pPr>
      <w:r>
        <w:t xml:space="preserve">그러므로 중유라는 명칭이 다른 [8]유(有)와 뒤섞이지 않는다.”</w:t>
      </w:r>
    </w:p>
    <w:p>
      <w:pPr>
        <w:pStyle w:val="SHTKNoteSummary"/>
        <w:keepNext/>
      </w:pPr>
      <w:r>
        <w:t>교감 요약 | [CBETA 교감] 저본 濫餘有 → 이문 ∅</w:t>
      </w:r>
    </w:p>
    <w:p>
      <w:pPr>
        <w:pStyle w:val="SHTKNoteDetail"/>
      </w:pPr>
      <w:r>
        <w:t>• 원교감 원문 | 濫餘有【大】，〔－〕【乙】</w:t>
      </w:r>
    </w:p>
    <w:p>
      <w:pPr>
        <w:pStyle w:val="SHTKNoteDetail"/>
      </w:pPr>
      <w:r>
        <w:t>• 이문 번역·의미 검토 | 저본 故中有名不濫餘有에서 【乙】은 濫餘有를 생략하여 중유 명칭이 다른 유와 섞이지 않는다는 설명이 빠진다.</w:t>
      </w:r>
    </w:p>
    <w:p>
      <w:pPr>
        <w:pStyle w:val="SHTKNoteDetail"/>
      </w:pPr>
      <w:r>
        <w:t>• 이문 기준 번역 | 이문은 저본의 濫餘有에 해당하는 말 없이 읽는다.</w:t>
      </w:r>
    </w:p>
    <w:p>
      <w:pPr>
        <w:pStyle w:val="SHTKNoteDetail"/>
      </w:pPr>
      <w:r>
        <w:t>• 번역 영향 판정 | [문장 구조 변화]</w:t>
      </w:r>
    </w:p>
    <w:p>
      <w:pPr>
        <w:pStyle w:val="SHTKNoteDetail"/>
      </w:pPr>
      <w:r>
        <w:t>• 출처 | CBETA T41n1821, 교감 번호 0141008.</w:t>
      </w:r>
    </w:p>
    <w:p>
      <w:pPr>
        <w:pStyle w:val="SHTKSourceText"/>
        <w:keepNext/>
      </w:pPr>
      <w:r>
        <w:t xml:space="preserve">解云正理所說即妙音義也。 無勞會釋。</w:t>
      </w:r>
    </w:p>
    <w:p>
      <w:pPr>
        <w:pStyle w:val="SHTKTranslationText"/>
      </w:pPr>
      <w:r>
        <w:t xml:space="preserve">풀이한다. 『정리론』에서 말한 것은 곧 묘음의 뜻이다. 굳이 회통하여 해석할 필요가 없다.</w:t>
      </w:r>
    </w:p>
    <w:p>
      <w:pPr>
        <w:pStyle w:val="SHTKSourceText"/>
        <w:keepNext/>
      </w:pPr>
      <w:r>
        <w:t xml:space="preserve">若依彼說受生心亦容生命終心[9]准釋可知。</w:t>
      </w:r>
    </w:p>
    <w:p>
      <w:pPr>
        <w:pStyle w:val="SHTKTranslationText"/>
      </w:pPr>
      <w:r>
        <w:t xml:space="preserve">만약 그 설에 따른다면 수생심도 또한 명종심을 낳을 수 있다고 [9]준해서 해석하면 알 수 있다.</w:t>
      </w:r>
    </w:p>
    <w:p>
      <w:pPr>
        <w:pStyle w:val="SHTKNoteSummary"/>
        <w:keepNext/>
      </w:pPr>
      <w:r>
        <w:t>교감 요약 | [CBETA 교감] 저본 准釋可知。前說為正 → 이문 ∅</w:t>
      </w:r>
    </w:p>
    <w:p>
      <w:pPr>
        <w:pStyle w:val="SHTKNoteDetail"/>
      </w:pPr>
      <w:r>
        <w:t>• 원교감 원문 | （准釋…為正）八字【大】，〔－〕【甲】【乙】</w:t>
      </w:r>
    </w:p>
    <w:p>
      <w:pPr>
        <w:pStyle w:val="SHTKNoteDetail"/>
      </w:pPr>
      <w:r>
        <w:t>• 이문 번역·의미 검토 | 저본 准釋可知。前說為正 여덟 자를 【甲】【乙】은 생략하여 회통과 판정 문장이 빠진다.</w:t>
      </w:r>
    </w:p>
    <w:p>
      <w:pPr>
        <w:pStyle w:val="SHTKNoteDetail"/>
      </w:pPr>
      <w:r>
        <w:t>• 이문 기준 번역 | 이문은 저본의 准釋可知。前說為正에 해당하는 말 없이 읽는다.</w:t>
      </w:r>
    </w:p>
    <w:p>
      <w:pPr>
        <w:pStyle w:val="SHTKNoteDetail"/>
      </w:pPr>
      <w:r>
        <w:t>• 번역 영향 판정 | [문장 구조 변화]</w:t>
      </w:r>
    </w:p>
    <w:p>
      <w:pPr>
        <w:pStyle w:val="SHTKNoteDetail"/>
      </w:pPr>
      <w:r>
        <w:t>• 출처 | CBETA T41n1821, 교감 번호 0141009.</w:t>
      </w:r>
    </w:p>
    <w:p>
      <w:pPr>
        <w:pStyle w:val="SHTKSourceText"/>
        <w:keepNext/>
      </w:pPr>
      <w:r>
        <w:t xml:space="preserve">前說為正。 若命終心能生受生心。 三界四染污心名受生心。 若欲界受生二染污心。 通從三界十二命終心生。</w:t>
      </w:r>
    </w:p>
    <w:p>
      <w:pPr>
        <w:pStyle w:val="SHTKTranslationText"/>
      </w:pPr>
      <w:r>
        <w:t xml:space="preserve">앞의 설이 바르다. 만약 명종심이 수생심을 낳을 수 있다면, 삼계의 네 염오심을 수생심이라 이름한다. 만약 욕계의 수생인 두 염오심이라면, 삼계의 열두 명종심 모두로부터 생길 수 있다.</w:t>
      </w:r>
    </w:p>
    <w:p>
      <w:pPr>
        <w:pStyle w:val="SHTKSourceText"/>
        <w:keepNext/>
      </w:pPr>
      <w:r>
        <w:t xml:space="preserve">若色界受生[10]染心。</w:t>
      </w:r>
    </w:p>
    <w:p>
      <w:pPr>
        <w:pStyle w:val="SHTKTranslationText"/>
      </w:pPr>
      <w:r>
        <w:t xml:space="preserve">만약 색계의 수생 [10]염오심이라면,</w:t>
      </w:r>
    </w:p>
    <w:p>
      <w:pPr>
        <w:pStyle w:val="SHTKNoteSummary"/>
        <w:keepNext/>
      </w:pPr>
      <w:r>
        <w:t>교감 요약 | [CBETA 교감] 저본 染 → 이문 染污</w:t>
      </w:r>
    </w:p>
    <w:p>
      <w:pPr>
        <w:pStyle w:val="SHTKNoteDetail"/>
      </w:pPr>
      <w:r>
        <w:t>• 원교감 원문 | 染【大】，染污【甲】【乙】</w:t>
      </w:r>
    </w:p>
    <w:p>
      <w:pPr>
        <w:pStyle w:val="SHTKNoteDetail"/>
      </w:pPr>
      <w:r>
        <w:t>• 이문 번역·의미 검토 | 저본 染心과 이문 染污心은 같은 염오심을 가리키며 이문이 명칭을 완전하게 쓴다.</w:t>
      </w:r>
    </w:p>
    <w:p>
      <w:pPr>
        <w:pStyle w:val="SHTKNoteDetail"/>
      </w:pPr>
      <w:r>
        <w:t>• 번역 영향 판정 | [표현 차이]</w:t>
      </w:r>
    </w:p>
    <w:p>
      <w:pPr>
        <w:pStyle w:val="SHTKNoteDetail"/>
      </w:pPr>
      <w:r>
        <w:t>• 출처 | CBETA T41n1821, 교감 번호 0141010.</w:t>
      </w:r>
    </w:p>
    <w:p>
      <w:pPr>
        <w:pStyle w:val="SHTKSourceText"/>
        <w:keepNext/>
      </w:pPr>
      <w:r>
        <w:t xml:space="preserve">從十命終心生。 於十二中除欲界二染心。 若無色界受生染心。 從九命終心生。 於十二除欲界二染心．色界一染心。</w:t>
      </w:r>
    </w:p>
    <w:p>
      <w:pPr>
        <w:pStyle w:val="SHTKTranslationText"/>
      </w:pPr>
      <w:r>
        <w:t xml:space="preserve">열 명종심으로부터 생긴다. 열둘 가운데 욕계의 두 염오심을 제외한다. 만약 무색계의 수생 염오심이라면, 아홉 명종심으로부터 생긴다. 열둘 가운데 욕계의 두 염오심과 색계의 한 염오심을 제외한다.</w:t>
      </w:r>
    </w:p>
    <w:p>
      <w:pPr>
        <w:pStyle w:val="SHTKPositionMarker"/>
        <w:keepNext/>
      </w:pPr>
      <w:r>
        <w:t xml:space="preserve">[0141c11]</w:t>
      </w:r>
    </w:p>
    <w:p>
      <w:pPr>
        <w:pStyle w:val="SHTKSourceText"/>
        <w:keepNext/>
      </w:pPr>
      <w:r>
        <w:t xml:space="preserve">論曰至生善染心者。 謂欲界善心無間生九。 謂自界四。 色界二心。 於入定時生善心。 於續生位生染心。 又正理二十云。 生何善心。</w:t>
      </w:r>
    </w:p>
    <w:p>
      <w:pPr>
        <w:pStyle w:val="SHTKTranslationText"/>
      </w:pPr>
      <w:r>
        <w:t xml:space="preserve">“논하여 말하였다 …… 선심과 염오심을 낳는다”라는 것이다. 곧 욕계의 선심 바로 뒤에 아홉 마음이 생긴다. 곧 자기 계의 네 마음, 색계의 두 마음이다. 정에 들어갈 때에는 선심을 낳고, 상속하여 생을 받을 때에는 염오심을 낳는다. 또 『정리론』 제20권에서 말한다. “어떤 선심을 낳는가.</w:t>
      </w:r>
    </w:p>
    <w:p>
      <w:pPr>
        <w:pStyle w:val="SHTKSourceText"/>
        <w:keepNext/>
      </w:pPr>
      <w:r>
        <w:t xml:space="preserve">復何地攝。 此於初位生加行心。 若於後時生離欲得。 隨順住故無容起彼生得善心。 生在此間不能令彼起現前故。 有說彼心未至地攝。 有言亦攝在初靜慮。 有說亦在靜慮中間。</w:t>
      </w:r>
    </w:p>
    <w:p>
      <w:pPr>
        <w:pStyle w:val="SHTKTranslationText"/>
      </w:pPr>
      <w:r>
        <w:t xml:space="preserve">또 어느 지에 포섭되는가. 처음 지위에서는 가행심을 낳고, 만약 뒤의 때라면 이욕으로 얻은 [마음을] 낳는다. 따라 머무르기 때문에 그 생득선심을 일으켜 현전할 수는 없다. 이곳에 태어나 있으면서는 저것을 일으켜 현전하게 할 수 없기 때문이다. 어떤 이는 그 마음이 미지지에 포섭된다고 말한다. 어떤 이는 또한 초정려에 포섭된다고 말한다. 어떤 이는 또한 정려중간에도 있다고 말한다.</w:t>
      </w:r>
    </w:p>
    <w:p>
      <w:pPr>
        <w:pStyle w:val="SHTKSourceText"/>
        <w:keepNext/>
      </w:pPr>
      <w:r>
        <w:t xml:space="preserve">尊者瞿沙作如是說。 乃至亦在第二靜慮。 如超定時隔地而起。 有作是說非等引心無力能牽隔地心起。 是故彼說理定不然 准正理文。 故知。 身在下地不能起上生得善心。</w:t>
      </w:r>
    </w:p>
    <w:p>
      <w:pPr>
        <w:pStyle w:val="SHTKTranslationText"/>
      </w:pPr>
      <w:r>
        <w:t xml:space="preserve">존자 구사는 이와 같이 말한다. 나아가 또한 제2정려에도 있다. 초정에 들 때 지를 건너 일어나는 것과 같다. 어떤 이는 말한다. 등인지심이 아니면 힘이 없어 지를 건너 마음을 끌어 일으킬 수 없다. 그러므로 저 설은 이치상 결코 옳지 않다.” 『정리론』의 글에 준하면, 그러므로 알 수 있다. 몸이 아래 지에 있으면 위의 생득선심을 일으킬 수 없다.</w:t>
      </w:r>
    </w:p>
    <w:p>
      <w:pPr>
        <w:pStyle w:val="SHTKPositionMarker"/>
        <w:keepNext/>
      </w:pPr>
      <w:r>
        <w:t xml:space="preserve">[0141c23]</w:t>
      </w:r>
    </w:p>
    <w:p>
      <w:pPr>
        <w:pStyle w:val="SHTKSourceText"/>
        <w:keepNext/>
      </w:pPr>
      <w:r>
        <w:t xml:space="preserve">無色界一至謂入觀時者。 欲界善心。 唯生無色一染心。 不生彼善以極遠故。 無色於欲有四遠故。 所以。 欲界善心不能生彼善心。 故正理三十六云。</w:t>
      </w:r>
    </w:p>
    <w:p>
      <w:pPr>
        <w:pStyle w:val="SHTKTranslationText"/>
      </w:pPr>
      <w:r>
        <w:t xml:space="preserve">“무색계의 하나는 …… 관에 들어갈 때를 말한다”라는 것이다. 욕계의 선심은, 오직 무색계의 한 염오심만을 낳고, 그 선심은 낳지 않는다. 매우 멀기 때문이다. 무색계가 욕계를 대할 때 네 가지 멂이 있기 때문이다. 그러므로, 욕계의 선심은 저 무색계의 선심을 낳을 수 없다. 그러므로 『정리론』 제36권에서 말한다.</w:t>
      </w:r>
    </w:p>
    <w:p>
      <w:pPr>
        <w:pStyle w:val="SHTKSourceText"/>
        <w:keepNext/>
      </w:pPr>
      <w:r>
        <w:t xml:space="preserve">所依遠者謂於等至入．出位中。 等無間緣為所依體無容有故。 行相遠者謂無色心畢竟無能於欲界法作苦．麁等諸行相故。 所緣遠義類此應知。 由無色心但能以下第四靜慮有漏諸法。 為苦．麁等行相所緣。 對治遠者謂若未離欲貪時。 必定無容起無色定。</w:t>
      </w:r>
    </w:p>
    <w:p>
      <w:pPr>
        <w:pStyle w:val="SHTKTranslationText"/>
      </w:pPr>
      <w:r>
        <w:t xml:space="preserve">“소의가 멀다는 것은, 등지에 들어가고 나오는 지위에서, 등무간연이 소의의 체가 될 수 없기 때문이다. 행상이 멀다는 것은, 무색계의 마음은 끝내 욕계의 법에 대해 고·추 등의 행상을 지을 수 없기 때문이다. 소연이 멀다는 뜻도 이에 유추하여 알아야 한다. 무색계의 마음은 다만 아래 제4정려의 유루 제법만을, 고·추 등의 행상으로 소연하기 때문이다. 대치가 멀다는 것은, 아직 욕탐을 떠나지 않았을 때에는, 결코 무색정을 일으킬 수 없기 때문이다.</w:t>
      </w:r>
    </w:p>
    <w:p>
      <w:pPr>
        <w:pStyle w:val="SHTKSourceText"/>
        <w:keepNext/>
      </w:pPr>
      <w:r>
        <w:t xml:space="preserve">能為欲界惡戒等法。 厭壞．及斷二對治故。 非不能緣可能厭壞 解云無色望欲無斷．厭對治。 故言對治遠。 然得有持對治。</w:t>
      </w:r>
    </w:p>
    <w:p>
      <w:pPr>
        <w:pStyle w:val="SHTKTranslationText"/>
      </w:pPr>
      <w:r>
        <w:t xml:space="preserve">[무색정은] 욕계의 악계 등의 법에 대해, 염괴와 단이라는 두 대치를 지을 수 있기 때문이다. 반연할 수 없으면서 염괴할 수 있는 것은 아니다.” 풀이한다. 무색계가 욕계를 대하면 단대치와 염괴대치가 없다. 그러므로 대치가 멀다고 말한다. 그러나 지대치는 있을 수 있다.</w:t>
      </w:r>
    </w:p>
    <w:p>
      <w:pPr>
        <w:pStyle w:val="SHTKSourceText"/>
        <w:keepNext/>
      </w:pPr>
      <w:r>
        <w:t xml:space="preserve">能[1]持彼得令不失故。</w:t>
      </w:r>
    </w:p>
    <w:p>
      <w:pPr>
        <w:pStyle w:val="SHTKTranslationText"/>
      </w:pPr>
      <w:r>
        <w:t xml:space="preserve">그 득을 [1]지탱하여 잃지 않게 할 수 있기 때문이다.</w:t>
      </w:r>
    </w:p>
    <w:p>
      <w:pPr>
        <w:pStyle w:val="SHTKNoteSummary"/>
        <w:keepNext/>
      </w:pPr>
      <w:r>
        <w:t>교감 요약 | [CBETA 교감] 저본 持 → 이문 治</w:t>
      </w:r>
    </w:p>
    <w:p>
      <w:pPr>
        <w:pStyle w:val="SHTKNoteDetail"/>
      </w:pPr>
      <w:r>
        <w:t>• 원교감 원문 | 持【大】，治【甲】【乙】</w:t>
      </w:r>
    </w:p>
    <w:p>
      <w:pPr>
        <w:pStyle w:val="SHTKNoteDetail"/>
      </w:pPr>
      <w:r>
        <w:t>• 이문 번역·의미 검토 | 저본 持彼得과 이문 治彼得은 “그 득을 지탱한다/다스린다”로 의미가 달라진다.</w:t>
      </w:r>
    </w:p>
    <w:p>
      <w:pPr>
        <w:pStyle w:val="SHTKNoteDetail"/>
      </w:pPr>
      <w:r>
        <w:t>• 이문 기준 번역 | “그 득을 지탱한다/다스린다”</w:t>
      </w:r>
    </w:p>
    <w:p>
      <w:pPr>
        <w:pStyle w:val="SHTKNoteDetail"/>
      </w:pPr>
      <w:r>
        <w:t>• 번역 영향 판정 | [의미 차이 있음]</w:t>
      </w:r>
    </w:p>
    <w:p>
      <w:pPr>
        <w:pStyle w:val="SHTKNoteDetail"/>
      </w:pPr>
      <w:r>
        <w:t>• 출처 | CBETA T41n1821, 교감 번호 0142001.</w:t>
      </w:r>
    </w:p>
    <w:p>
      <w:pPr>
        <w:pStyle w:val="SHTKSourceText"/>
        <w:keepNext/>
      </w:pPr>
      <w:r>
        <w:t xml:space="preserve">亦有遠分對治。</w:t>
      </w:r>
    </w:p>
    <w:p>
      <w:pPr>
        <w:pStyle w:val="SHTKTranslationText"/>
      </w:pPr>
      <w:r>
        <w:t xml:space="preserve">또 원분대치도 있다.</w:t>
      </w:r>
    </w:p>
    <w:p>
      <w:pPr>
        <w:pStyle w:val="SHTKSourceText"/>
        <w:keepNext/>
      </w:pPr>
      <w:r>
        <w:t xml:space="preserve">遠防彼[2]惑令不[3]能起故。</w:t>
      </w:r>
    </w:p>
    <w:p>
      <w:pPr>
        <w:pStyle w:val="SHTKTranslationText"/>
      </w:pPr>
      <w:r>
        <w:t xml:space="preserve">멀리서 그 [2]번뇌를 막아 [3]일어나지 못하게 하기 때문이다.</w:t>
      </w:r>
    </w:p>
    <w:p>
      <w:pPr>
        <w:pStyle w:val="SHTKNoteSummary"/>
        <w:keepNext/>
      </w:pPr>
      <w:r>
        <w:t>교감 요약 | [CBETA 교감] 저본 惑 → 甲본 或</w:t>
      </w:r>
    </w:p>
    <w:p>
      <w:pPr>
        <w:pStyle w:val="SHTKNoteDetail"/>
      </w:pPr>
      <w:r>
        <w:t>• 원교감 원문 | 惑【大】，或【甲】，戒【乙】</w:t>
      </w:r>
    </w:p>
    <w:p>
      <w:pPr>
        <w:pStyle w:val="SHTKNoteDetail"/>
      </w:pPr>
      <w:r>
        <w:t>• 이문 번역·의미 검토 | 저본 惑에 대해 【甲】은 或, 【乙】은 戒로 읽어 대상이 번뇌/혹은/계로 크게 달라진다.</w:t>
      </w:r>
    </w:p>
    <w:p>
      <w:pPr>
        <w:pStyle w:val="SHTKNoteDetail"/>
      </w:pPr>
      <w:r>
        <w:t>• 번역 영향 판정 | [의미 차이 있음]</w:t>
      </w:r>
    </w:p>
    <w:p>
      <w:pPr>
        <w:pStyle w:val="SHTKNoteDetail"/>
      </w:pPr>
      <w:r>
        <w:t>• 출처 | CBETA T41n1821, 교감 번호 0142002.</w:t>
      </w:r>
    </w:p>
    <w:p>
      <w:pPr>
        <w:pStyle w:val="SHTKNoteSummary"/>
      </w:pPr>
      <w:r>
        <w:t>교감 요약 | [CBETA 교감] 저본 能 → 이문 ∅</w:t>
      </w:r>
    </w:p>
    <w:p>
      <w:pPr>
        <w:pStyle w:val="SHTKNoteDetail"/>
      </w:pPr>
      <w:r>
        <w:t>• 원교감 원문 | 能【大】，〔－〕【甲】【乙】</w:t>
      </w:r>
    </w:p>
    <w:p>
      <w:pPr>
        <w:pStyle w:val="SHTKNoteDetail"/>
      </w:pPr>
      <w:r>
        <w:t>• 이문 번역·의미 검토 | 저본 不能起에서 【甲】【乙】은 能을 생략하여 不起로 읽지만 부정의 핵심은 유지된다.</w:t>
      </w:r>
    </w:p>
    <w:p>
      <w:pPr>
        <w:pStyle w:val="SHTKNoteDetail"/>
      </w:pPr>
      <w:r>
        <w:t>• 이문 기준 번역 | 이문은 저본의 能에 해당하는 말 없이 읽는다.</w:t>
      </w:r>
    </w:p>
    <w:p>
      <w:pPr>
        <w:pStyle w:val="SHTKNoteDetail"/>
      </w:pPr>
      <w:r>
        <w:t>• 번역 영향 판정 | [표현 차이]</w:t>
      </w:r>
    </w:p>
    <w:p>
      <w:pPr>
        <w:pStyle w:val="SHTKNoteDetail"/>
      </w:pPr>
      <w:r>
        <w:t>• 출처 | CBETA T41n1821, 교감 번호 0142003.</w:t>
      </w:r>
    </w:p>
    <w:p>
      <w:pPr>
        <w:pStyle w:val="SHTKSourceText"/>
        <w:keepNext/>
      </w:pPr>
      <w:r>
        <w:t xml:space="preserve">亦無捨對治。 以不能捨欲界法故。 若據命終受生心。 欲界心亦得與無色界心為依。</w:t>
      </w:r>
    </w:p>
    <w:p>
      <w:pPr>
        <w:pStyle w:val="SHTKTranslationText"/>
      </w:pPr>
      <w:r>
        <w:t xml:space="preserve">또 사대치도 없다. 욕계의 법을 버릴 수 없기 때문이다. 만약 명종심과 수생심에 근거한다면, 욕계의 마음도 또한 무색계의 마음에 소의가 될 수 있다.</w:t>
      </w:r>
    </w:p>
    <w:p>
      <w:pPr>
        <w:pStyle w:val="SHTKPositionMarker"/>
        <w:keepNext/>
      </w:pPr>
      <w:r>
        <w:t xml:space="preserve">[0142a10]</w:t>
      </w:r>
    </w:p>
    <w:p>
      <w:pPr>
        <w:pStyle w:val="SHTKSourceText"/>
        <w:keepNext/>
      </w:pPr>
      <w:r>
        <w:t xml:space="preserve">即此復從至謂出觀時者。 釋第二句 問身在下界起上染心。 復起下善心能防上定。 未知身在下界起上幾惑 答如婆沙五十三云。 謂住欲界不死不生。 而色．無色界結現在前。</w:t>
      </w:r>
    </w:p>
    <w:p>
      <w:pPr>
        <w:pStyle w:val="SHTKTranslationText"/>
      </w:pPr>
      <w:r>
        <w:t xml:space="preserve">“이것은 다시 …… 곧 관에서 나올 때를 말한다”라는 것이다. 둘째 구를 해석한다. 묻는다. 몸이 아래 계에 있으면서 위의 염오심을 일으키고, 다시 아래의 선심을 일으켜 위의 정을 막을 수 있다면, 몸이 아래 계에 있으면서 위의 몇 가지 번뇌를 일으키는지 알지 못하겠다. 답한다. 『바사론』 제53권에서 말한 것과 같다. “욕계에 머물러 죽지도 않고 태어나지도 않으면서, 색계·무색계의 결이 현전하는 경우가 있다.</w:t>
      </w:r>
    </w:p>
    <w:p>
      <w:pPr>
        <w:pStyle w:val="SHTKSourceText"/>
        <w:keepNext/>
      </w:pPr>
      <w:r>
        <w:t xml:space="preserve">[4]而彼通異生．及聖者。</w:t>
      </w:r>
    </w:p>
    <w:p>
      <w:pPr>
        <w:pStyle w:val="SHTKTranslationText"/>
      </w:pPr>
      <w:r>
        <w:t xml:space="preserve">[4]그것은 이생과 성자 모두에 통한다.</w:t>
      </w:r>
    </w:p>
    <w:p>
      <w:pPr>
        <w:pStyle w:val="SHTKNoteSummary"/>
        <w:keepNext/>
      </w:pPr>
      <w:r>
        <w:t>교감 요약 | [CBETA 교감] 저본 而 → 이문 ∅</w:t>
      </w:r>
    </w:p>
    <w:p>
      <w:pPr>
        <w:pStyle w:val="SHTKNoteDetail"/>
      </w:pPr>
      <w:r>
        <w:t>• 원교감 원문 | 而【大】，〔－〕【甲】【乙】</w:t>
      </w:r>
    </w:p>
    <w:p>
      <w:pPr>
        <w:pStyle w:val="SHTKNoteDetail"/>
      </w:pPr>
      <w:r>
        <w:t>• 이문 번역·의미 검토 | 저본의 접속어 而를 【甲】【乙】은 생략하지만 문장의 핵심 뜻은 같다.</w:t>
      </w:r>
    </w:p>
    <w:p>
      <w:pPr>
        <w:pStyle w:val="SHTKNoteDetail"/>
      </w:pPr>
      <w:r>
        <w:t>• 번역 영향 판정 | [번역 차이 없음]</w:t>
      </w:r>
    </w:p>
    <w:p>
      <w:pPr>
        <w:pStyle w:val="SHTKNoteDetail"/>
      </w:pPr>
      <w:r>
        <w:t>• 출처 | CBETA T41n1821, 교감 번호 0142004.</w:t>
      </w:r>
    </w:p>
    <w:p>
      <w:pPr>
        <w:pStyle w:val="SHTKSourceText"/>
        <w:keepNext/>
      </w:pPr>
      <w:r>
        <w:t xml:space="preserve">若異生。 色．無色界六十二隨眠隨一現前。 謂愛．見．疑．慢上靜慮者。 若聖者。 色．無色界修所斷六隨眠隨一現在前。 謂愛．慢上靜慮者。 彼定後煩惱現在前。 煩惱後定現在前。</w:t>
      </w:r>
    </w:p>
    <w:p>
      <w:pPr>
        <w:pStyle w:val="SHTKTranslationText"/>
      </w:pPr>
      <w:r>
        <w:t xml:space="preserve">만약 이생이라면, 색계·무색계의 예순두 수면 가운데 어느 하나가 현전한다. 곧 애·견·의·만으로 위 정려에 속한 것이다. 만약 성자라면, 색계·무색계의 수소단 여섯 수면 가운데 어느 하나가 현전한다. 곧 애·만으로 위 정려에 속한 것이다. 그 정 뒤에 번뇌가 현전하고, 번뇌 뒤에 정이 현전한다.</w:t>
      </w:r>
    </w:p>
    <w:p>
      <w:pPr>
        <w:pStyle w:val="SHTKSourceText"/>
        <w:keepNext/>
      </w:pPr>
      <w:r>
        <w:t xml:space="preserve">是謂有結在欲界非墮欲界 又言。 謂住下二界不生不死。 無色界結現在前。 彼通異生．及聖者。 若異生。 無色界三十一隨眠隨一現在前。 謂愛．見．疑．慢上靜慮者。</w:t>
      </w:r>
    </w:p>
    <w:p>
      <w:pPr>
        <w:pStyle w:val="SHTKTranslationText"/>
      </w:pPr>
      <w:r>
        <w:t xml:space="preserve">이것을 ‘결이 욕계에 있으나 욕계에 떨어지는 것은 아니다’라고 한다. 또 말한다. 아래 두 계에 머물러 태어나지도 죽지도 않으면서, 무색계의 결이 현전하는 경우가 있다. 그것도 이생과 성자 모두에 통한다. 만약 이생이라면, 무색계의 서른한 수면 가운데 어느 하나가 현전한다. 곧 애·견·의·만으로 위 정려에 속한 것이다.</w:t>
      </w:r>
    </w:p>
    <w:p>
      <w:pPr>
        <w:pStyle w:val="SHTKSourceText"/>
        <w:keepNext/>
      </w:pPr>
      <w:r>
        <w:t xml:space="preserve">若聖者。 無色界修所斷三隨眠隨一現在前。 愛．慢上靜慮者。 彼定後煩惱現在前。 煩惱後定現在前。 是謂有結非在無色界。 彼結非不墮無色界 准彼論文。</w:t>
      </w:r>
    </w:p>
    <w:p>
      <w:pPr>
        <w:pStyle w:val="SHTKTranslationText"/>
      </w:pPr>
      <w:r>
        <w:t xml:space="preserve">만약 성자라면, 무색계의 수소단 세 수면 가운데 어느 하나가 현전한다. 곧 애·만으로 위 정려에 속한 것이다. 그 정 뒤에 번뇌가 현전하고, 번뇌 뒤에 정이 현전한다. 이것을 ‘결은 무색계에 있지 않지만, 그 결이 무색계에 떨어지지 않는 것은 아니다’라고 한다.” 그 논문에 준하면,</w:t>
      </w:r>
    </w:p>
    <w:p>
      <w:pPr>
        <w:pStyle w:val="SHTKSourceText"/>
        <w:keepNext/>
      </w:pPr>
      <w:r>
        <w:t xml:space="preserve">身在下界凡．聖皆起上惑。 起上惑時皆與定心相出．入。</w:t>
      </w:r>
    </w:p>
    <w:p>
      <w:pPr>
        <w:pStyle w:val="SHTKTranslationText"/>
      </w:pPr>
      <w:r>
        <w:t xml:space="preserve">몸이 아래 계에 있는 범부와 성자 모두 위의 번뇌를 일으킨다. 위의 번뇌를 일으킬 때에는 모두 정심과 서로 나가고 들어간다.</w:t>
      </w:r>
    </w:p>
    <w:p>
      <w:pPr>
        <w:pStyle w:val="SHTKSourceText"/>
        <w:keepNext/>
      </w:pPr>
      <w:r>
        <w:t xml:space="preserve">若據從[5]惑防定心。</w:t>
      </w:r>
    </w:p>
    <w:p>
      <w:pPr>
        <w:pStyle w:val="SHTKTranslationText"/>
      </w:pPr>
      <w:r>
        <w:t xml:space="preserve">만약 [5]번뇌로부터 정심을 막는 경우에 근거한다면,</w:t>
      </w:r>
    </w:p>
    <w:p>
      <w:pPr>
        <w:pStyle w:val="SHTKNoteSummary"/>
        <w:keepNext/>
      </w:pPr>
      <w:r>
        <w:t>교감 요약 | [CBETA 교감] 저본 惑 → 이문 或</w:t>
      </w:r>
    </w:p>
    <w:p>
      <w:pPr>
        <w:pStyle w:val="SHTKNoteDetail"/>
      </w:pPr>
      <w:r>
        <w:t>• 원교감 원문 | 惑【大】，或【甲】【乙】</w:t>
      </w:r>
    </w:p>
    <w:p>
      <w:pPr>
        <w:pStyle w:val="SHTKNoteDetail"/>
      </w:pPr>
      <w:r>
        <w:t>• 이문 번역·의미 검토 | 저본 從惑防定心의 惑을 【甲】【乙】은 或으로 읽어 “번뇌로부터”와 “혹”으로 구문이 달라진다.</w:t>
      </w:r>
    </w:p>
    <w:p>
      <w:pPr>
        <w:pStyle w:val="SHTKNoteDetail"/>
      </w:pPr>
      <w:r>
        <w:t>• 이문 기준 번역 | “번뇌로부터”</w:t>
      </w:r>
    </w:p>
    <w:p>
      <w:pPr>
        <w:pStyle w:val="SHTKNoteDetail"/>
      </w:pPr>
      <w:r>
        <w:t>• 번역 영향 판정 | [의미 차이 있음]</w:t>
      </w:r>
    </w:p>
    <w:p>
      <w:pPr>
        <w:pStyle w:val="SHTKNoteDetail"/>
      </w:pPr>
      <w:r>
        <w:t>• 출처 | CBETA T41n1821, 교감 번호 0142005.</w:t>
      </w:r>
    </w:p>
    <w:p>
      <w:pPr>
        <w:pStyle w:val="SHTKSourceText"/>
        <w:keepNext/>
      </w:pPr>
      <w:r>
        <w:t xml:space="preserve">隨其所應從上界惑後入下界善心。 色界三十一皆入欲界善心。 無色界三十一皆容入色界善心。 此文不言無明者。 以必有故不說而成。</w:t>
      </w:r>
    </w:p>
    <w:p>
      <w:pPr>
        <w:pStyle w:val="SHTKTranslationText"/>
      </w:pPr>
      <w:r>
        <w:t xml:space="preserve">그에 알맞게 위 계의 번뇌 뒤에 아래 계의 선심으로 들어간다. 색계의 서른한 [수면]은 모두 욕계의 선심으로 들어갈 수 있고, 무색계의 서른한 [수면]은 모두 색계의 선심으로 들어갈 수 있다. 이 글에서 무명을 말하지 않은 것은, 반드시 함께 있기 때문에 말하지 않아도 성립하기 때문이다.</w:t>
      </w:r>
    </w:p>
    <w:p>
      <w:pPr>
        <w:pStyle w:val="SHTKPositionMarker"/>
        <w:keepNext/>
      </w:pPr>
      <w:r>
        <w:t xml:space="preserve">[0142b03]</w:t>
      </w:r>
    </w:p>
    <w:p>
      <w:pPr>
        <w:pStyle w:val="SHTKSourceText"/>
        <w:keepNext/>
      </w:pPr>
      <w:r>
        <w:t xml:space="preserve">染謂不善至餘無生理者。 釋第三句。 婆沙云。 能障聖道．及聖道加行故名有覆。 不招異熟果故名無記。</w:t>
      </w:r>
    </w:p>
    <w:p>
      <w:pPr>
        <w:pStyle w:val="SHTKTranslationText"/>
      </w:pPr>
      <w:r>
        <w:t xml:space="preserve">“염오란 불선 …… 나머지는 생길 이치가 없다”라는 것이다. 셋째 구를 해석한다. 『바사론』에서 말한다. “성도와 성도의 가행을 장애할 수 있기 때문에 유부라고 이름하고, 이숙과를 초래하지 않기 때문에 무기라고 이름한다.”</w:t>
      </w:r>
    </w:p>
    <w:p>
      <w:pPr>
        <w:pStyle w:val="SHTKPositionMarker"/>
        <w:keepNext/>
      </w:pPr>
      <w:r>
        <w:t xml:space="preserve">[0142b05]</w:t>
      </w:r>
    </w:p>
    <w:p>
      <w:pPr>
        <w:pStyle w:val="SHTKSourceText"/>
        <w:keepNext/>
      </w:pPr>
      <w:r>
        <w:t xml:space="preserve">餘謂欲纏至能生彼染者。 釋第四句。</w:t>
      </w:r>
    </w:p>
    <w:p>
      <w:pPr>
        <w:pStyle w:val="SHTKTranslationText"/>
      </w:pPr>
      <w:r>
        <w:t xml:space="preserve">“나머지란 욕계에 얽힌 …… 저 염오심을 낳을 수 있다”라는 것이다. 넷째 구를 해석한다.</w:t>
      </w:r>
    </w:p>
    <w:p>
      <w:pPr>
        <w:pStyle w:val="SHTKPositionMarker"/>
        <w:keepNext/>
      </w:pPr>
      <w:r>
        <w:t xml:space="preserve">[0142b06]</w:t>
      </w:r>
    </w:p>
    <w:p>
      <w:pPr>
        <w:pStyle w:val="SHTKSourceText"/>
        <w:keepNext/>
      </w:pPr>
      <w:r>
        <w:t xml:space="preserve">色界善心至欲無色染者。 此明色界三心。</w:t>
      </w:r>
    </w:p>
    <w:p>
      <w:pPr>
        <w:pStyle w:val="SHTKTranslationText"/>
      </w:pPr>
      <w:r>
        <w:t xml:space="preserve">“색계의 선심은 …… 욕계·무색계의 염오심 [으로부터/을 낳는다]”라는 것이다. 이는 색계의 세 마음을 밝힌다.</w:t>
      </w:r>
    </w:p>
    <w:p>
      <w:pPr>
        <w:pStyle w:val="SHTKPositionMarker"/>
        <w:keepNext/>
      </w:pPr>
      <w:r>
        <w:t xml:space="preserve">[0142b07]</w:t>
      </w:r>
    </w:p>
    <w:p>
      <w:pPr>
        <w:pStyle w:val="SHTKSourceText"/>
        <w:keepNext/>
      </w:pPr>
      <w:r>
        <w:t xml:space="preserve">無色界善至及欲色染者。 此明無色三心。</w:t>
      </w:r>
    </w:p>
    <w:p>
      <w:pPr>
        <w:pStyle w:val="SHTKTranslationText"/>
      </w:pPr>
      <w:r>
        <w:t xml:space="preserve">“무색계의 선심은 …… 그리고 욕계·색계의 염오심 [으로부터/을 낳는다]”라는 것이다. 이는 무색계의 세 마음을 밝힌다.</w:t>
      </w:r>
    </w:p>
    <w:p>
      <w:pPr>
        <w:pStyle w:val="SHTKPositionMarker"/>
        <w:keepNext/>
      </w:pPr>
      <w:r>
        <w:t xml:space="preserve">[0142b08]</w:t>
      </w:r>
    </w:p>
    <w:p>
      <w:pPr>
        <w:pStyle w:val="SHTKSourceText"/>
        <w:keepNext/>
      </w:pPr>
      <w:r>
        <w:t xml:space="preserve">學心從四至及無學一者。 明學．無學與諸心相生。 非三界染互相違故。</w:t>
      </w:r>
    </w:p>
    <w:p>
      <w:pPr>
        <w:pStyle w:val="SHTKTranslationText"/>
      </w:pPr>
      <w:r>
        <w:t xml:space="preserve">“유학심은 네 마음으로부터 …… 그리고 무학의 하나 [로부터 생긴다]”라는 것이다. 유학·무학이 여러 마음과 서로 생기는 것을 밝힌다. 삼계의 염오심은 서로 어긋나기 때문에 [서로 생기지 않는다].</w:t>
      </w:r>
    </w:p>
    <w:p>
      <w:pPr>
        <w:pStyle w:val="SHTKSourceText"/>
        <w:keepNext/>
      </w:pPr>
      <w:r>
        <w:t xml:space="preserve">非諸無覆[6]無明利故。</w:t>
      </w:r>
    </w:p>
    <w:p>
      <w:pPr>
        <w:pStyle w:val="SHTKTranslationText"/>
      </w:pPr>
      <w:r>
        <w:t xml:space="preserve">모든 무부무기는 [6]밝고 날카롭지 않기 때문이다.</w:t>
      </w:r>
    </w:p>
    <w:p>
      <w:pPr>
        <w:pStyle w:val="SHTKNoteSummary"/>
        <w:keepNext/>
      </w:pPr>
      <w:r>
        <w:t>교감 요약 | [CBETA 교감] 저본 無 → 이문 不</w:t>
      </w:r>
    </w:p>
    <w:p>
      <w:pPr>
        <w:pStyle w:val="SHTKNoteDetail"/>
      </w:pPr>
      <w:r>
        <w:t>• 원교감 원문 | 無【大】，不【甲】【乙】</w:t>
      </w:r>
    </w:p>
    <w:p>
      <w:pPr>
        <w:pStyle w:val="SHTKNoteDetail"/>
      </w:pPr>
      <w:r>
        <w:t>• 이문 번역·의미 검토 | 저본 無明利故와 이문 不明利故는 모두 “명리하지 않기 때문”이라는 부정으로 해석된다.</w:t>
      </w:r>
    </w:p>
    <w:p>
      <w:pPr>
        <w:pStyle w:val="SHTKNoteDetail"/>
      </w:pPr>
      <w:r>
        <w:t>• 번역 영향 판정 | [번역 차이 없음]</w:t>
      </w:r>
    </w:p>
    <w:p>
      <w:pPr>
        <w:pStyle w:val="SHTKNoteDetail"/>
      </w:pPr>
      <w:r>
        <w:t>• 출처 | CBETA T41n1821, 교감 번호 0142006.</w:t>
      </w:r>
    </w:p>
    <w:p>
      <w:pPr>
        <w:pStyle w:val="SHTKSourceText"/>
        <w:keepNext/>
      </w:pPr>
      <w:r>
        <w:t xml:space="preserve">所以無學不生學者。 彼非果故。</w:t>
      </w:r>
    </w:p>
    <w:p>
      <w:pPr>
        <w:pStyle w:val="SHTKTranslationText"/>
      </w:pPr>
      <w:r>
        <w:t xml:space="preserve">무학심이 유학심을 낳지 않는 까닭은, 그것이 결과가 아니기 때문이다.</w:t>
      </w:r>
    </w:p>
    <w:p>
      <w:pPr>
        <w:pStyle w:val="SHTKPositionMarker"/>
        <w:keepNext/>
      </w:pPr>
      <w:r>
        <w:t xml:space="preserve">[0142b12]</w:t>
      </w:r>
    </w:p>
    <w:p>
      <w:pPr>
        <w:pStyle w:val="SHTKSourceText"/>
        <w:keepNext/>
      </w:pPr>
      <w:r>
        <w:t xml:space="preserve">說十二心至餘數如前說者。 此下第二明二十心相生。 此即分十二為二十也。</w:t>
      </w:r>
    </w:p>
    <w:p>
      <w:pPr>
        <w:pStyle w:val="SHTKTranslationText"/>
      </w:pPr>
      <w:r>
        <w:t xml:space="preserve">“열두 마음을 설명하였다 …… 나머지 수는 앞에서 말한 것과 같다”라는 것이다. 이 아래 제2에서는 스무 마음의 상생을 밝힌다. 이는 곧 열두 마음을 나누어 스무 마음으로 삼는 것이다.</w:t>
      </w:r>
    </w:p>
    <w:p>
      <w:pPr>
        <w:pStyle w:val="SHTKPositionMarker"/>
        <w:keepNext/>
      </w:pPr>
      <w:r>
        <w:t xml:space="preserve">[0142b13]</w:t>
      </w:r>
    </w:p>
    <w:p>
      <w:pPr>
        <w:pStyle w:val="SHTKSourceText"/>
        <w:keepNext/>
      </w:pPr>
      <w:r>
        <w:t xml:space="preserve">論曰至生得別故者。 就長行中。 一正釋頌。 二明二十心相生。</w:t>
      </w:r>
    </w:p>
    <w:p>
      <w:pPr>
        <w:pStyle w:val="SHTKTranslationText"/>
      </w:pPr>
      <w:r>
        <w:t xml:space="preserve">“논하여 말하였다 …… 생득이 다르기 때문이다”라는 것이다. 장행 가운데에서는, 첫째 게송을 바로 해석하고, 둘째 스무 마음의 상생을 밝히며,</w:t>
      </w:r>
    </w:p>
    <w:p>
      <w:pPr>
        <w:pStyle w:val="SHTKSourceText"/>
        <w:keepNext/>
      </w:pPr>
      <w:r>
        <w:t xml:space="preserve">三約異[7]門相生。</w:t>
      </w:r>
    </w:p>
    <w:p>
      <w:pPr>
        <w:pStyle w:val="SHTKTranslationText"/>
      </w:pPr>
      <w:r>
        <w:t xml:space="preserve">셋째 다른 [7]문에 근거하여 상생을 밝힌다.</w:t>
      </w:r>
    </w:p>
    <w:p>
      <w:pPr>
        <w:pStyle w:val="SHTKNoteSummary"/>
        <w:keepNext/>
      </w:pPr>
      <w:r>
        <w:t>교감 요약 | [CBETA 교감] 저본 門 → 이문 地</w:t>
      </w:r>
    </w:p>
    <w:p>
      <w:pPr>
        <w:pStyle w:val="SHTKNoteDetail"/>
      </w:pPr>
      <w:r>
        <w:t>• 원교감 원문 | 門【大】，地【乙】</w:t>
      </w:r>
    </w:p>
    <w:p>
      <w:pPr>
        <w:pStyle w:val="SHTKNoteDetail"/>
      </w:pPr>
      <w:r>
        <w:t>• 이문 번역·의미 검토 | 저본 門은 “다른 문(분류 관점)”으로 읽히지만 【乙】의 地는 “다른 지(地)”가 되어 분류 기준 자체가 달라진다.</w:t>
      </w:r>
    </w:p>
    <w:p>
      <w:pPr>
        <w:pStyle w:val="SHTKNoteDetail"/>
      </w:pPr>
      <w:r>
        <w:t>• 이문 기준 번역 | “다른 문(분류 관점)”</w:t>
      </w:r>
    </w:p>
    <w:p>
      <w:pPr>
        <w:pStyle w:val="SHTKNoteDetail"/>
      </w:pPr>
      <w:r>
        <w:t>• 번역 영향 판정 | [의미 차이 있음]</w:t>
      </w:r>
    </w:p>
    <w:p>
      <w:pPr>
        <w:pStyle w:val="SHTKNoteDetail"/>
      </w:pPr>
      <w:r>
        <w:t>• 출처 | CBETA T41n1821, 교감 번호 0142007.</w:t>
      </w:r>
    </w:p>
    <w:p>
      <w:pPr>
        <w:pStyle w:val="SHTKSourceText"/>
        <w:keepNext/>
      </w:pPr>
      <w:r>
        <w:t xml:space="preserve">此下正釋。 即釋第二．第三句。</w:t>
      </w:r>
    </w:p>
    <w:p>
      <w:pPr>
        <w:pStyle w:val="SHTKTranslationText"/>
      </w:pPr>
      <w:r>
        <w:t xml:space="preserve">이 아래는 바로 해석한다. 곧 제2·제3구를 해석한다.</w:t>
      </w:r>
    </w:p>
    <w:p>
      <w:pPr>
        <w:pStyle w:val="SHTKPositionMarker"/>
        <w:keepNext/>
      </w:pPr>
      <w:r>
        <w:t xml:space="preserve">[0142b16]</w:t>
      </w:r>
    </w:p>
    <w:p>
      <w:pPr>
        <w:pStyle w:val="SHTKSourceText"/>
        <w:keepNext/>
      </w:pPr>
      <w:r>
        <w:t xml:space="preserve">欲界無覆至四通果心者。 釋次三句。</w:t>
      </w:r>
    </w:p>
    <w:p>
      <w:pPr>
        <w:pStyle w:val="SHTKTranslationText"/>
      </w:pPr>
      <w:r>
        <w:t xml:space="preserve">“욕계의 무부[무기] …… 네 통과심이다”라는 것이다. 다음 세 구를 해석한다.</w:t>
      </w:r>
    </w:p>
    <w:p>
      <w:pPr>
        <w:pStyle w:val="SHTKPositionMarker"/>
        <w:keepNext/>
      </w:pPr>
      <w:r>
        <w:t xml:space="preserve">[0142b17]</w:t>
      </w:r>
    </w:p>
    <w:p>
      <w:pPr>
        <w:pStyle w:val="SHTKSourceText"/>
        <w:keepNext/>
      </w:pPr>
      <w:r>
        <w:t xml:space="preserve">色無覆心至工巧事故者。 釋第七句。</w:t>
      </w:r>
    </w:p>
    <w:p>
      <w:pPr>
        <w:pStyle w:val="SHTKTranslationText"/>
      </w:pPr>
      <w:r>
        <w:t xml:space="preserve">“색계의 무부심 …… 공교의 일이 있기 때문이다”라는 것이다. 제7구를 해석한다.</w:t>
      </w:r>
    </w:p>
    <w:p>
      <w:pPr>
        <w:pStyle w:val="SHTKPositionMarker"/>
        <w:keepNext/>
      </w:pPr>
      <w:r>
        <w:t xml:space="preserve">[0142b18]</w:t>
      </w:r>
    </w:p>
    <w:p>
      <w:pPr>
        <w:pStyle w:val="SHTKSourceText"/>
        <w:keepNext/>
      </w:pPr>
      <w:r>
        <w:t xml:space="preserve">如是十二至故成二十者。 釋初．後句。 正理云。 無色界無行等事故無威儀路。 無攝受支三摩地故亦無通果。</w:t>
      </w:r>
    </w:p>
    <w:p>
      <w:pPr>
        <w:pStyle w:val="SHTKTranslationText"/>
      </w:pPr>
      <w:r>
        <w:t xml:space="preserve">“이와 같이 열둘은 …… 그러므로 스물이 된다”라는 것이다. 첫 구와 마지막 구를 해석한다. 『정리론』에서 말한다. 무색계에는 행 등의 일이 없으므로 위의로가 없다. 섭수지 삼마지가 없으므로 또한 통과도 없다.</w:t>
      </w:r>
    </w:p>
    <w:p>
      <w:pPr>
        <w:pStyle w:val="SHTKPositionMarker"/>
        <w:keepNext/>
      </w:pPr>
      <w:r>
        <w:t xml:space="preserve">[0142b21]</w:t>
      </w:r>
    </w:p>
    <w:p>
      <w:pPr>
        <w:pStyle w:val="SHTKSourceText"/>
        <w:keepNext/>
      </w:pPr>
      <w:r>
        <w:t xml:space="preserve">威儀路等至十二處境者。</w:t>
      </w:r>
    </w:p>
    <w:p>
      <w:pPr>
        <w:pStyle w:val="SHTKTranslationText"/>
      </w:pPr>
      <w:r>
        <w:t xml:space="preserve">“위의로 등 …… 열두 처의 경계이다”라는 것이다.</w:t>
      </w:r>
    </w:p>
    <w:p>
      <w:pPr>
        <w:pStyle w:val="SHTKSourceText"/>
        <w:keepNext/>
      </w:pPr>
      <w:r>
        <w:t xml:space="preserve">[8]別明三無記所緣境。</w:t>
      </w:r>
    </w:p>
    <w:p>
      <w:pPr>
        <w:pStyle w:val="SHTKTranslationText"/>
      </w:pPr>
      <w:r>
        <w:t xml:space="preserve">[8]따로 세 무기의 소연 경계를 밝힌다.</w:t>
      </w:r>
    </w:p>
    <w:p>
      <w:pPr>
        <w:pStyle w:val="SHTKNoteSummary"/>
        <w:keepNext/>
      </w:pPr>
      <w:r>
        <w:t>교감 요약 | [CBETA 교감] 저본 別 → 이문 則</w:t>
      </w:r>
    </w:p>
    <w:p>
      <w:pPr>
        <w:pStyle w:val="SHTKNoteDetail"/>
      </w:pPr>
      <w:r>
        <w:t>• 원교감 원문 | 別【大】，則【校異-甲】，此【乙】</w:t>
      </w:r>
    </w:p>
    <w:p>
      <w:pPr>
        <w:pStyle w:val="SHTKNoteDetail"/>
      </w:pPr>
      <w:r>
        <w:t>• 이문 번역·의미 검토 | 저본 別明은 “따로 밝힌다”인데 【甲】 則, 【乙】 此는 문두 연결·지시 구조를 바꾼다.</w:t>
      </w:r>
    </w:p>
    <w:p>
      <w:pPr>
        <w:pStyle w:val="SHTKNoteDetail"/>
      </w:pPr>
      <w:r>
        <w:t>• 번역 영향 판정 | [문장 구조 변화]</w:t>
      </w:r>
    </w:p>
    <w:p>
      <w:pPr>
        <w:pStyle w:val="SHTKNoteDetail"/>
      </w:pPr>
      <w:r>
        <w:t>• 출처 | CBETA T41n1821, 교감 번호 0142008.</w:t>
      </w:r>
    </w:p>
    <w:p>
      <w:pPr>
        <w:pStyle w:val="SHTKSourceText"/>
        <w:keepNext/>
      </w:pPr>
      <w:r>
        <w:t xml:space="preserve">異熟生心能緣十二處。 此即可知故不別顯。</w:t>
      </w:r>
    </w:p>
    <w:p>
      <w:pPr>
        <w:pStyle w:val="SHTKTranslationText"/>
      </w:pPr>
      <w:r>
        <w:t xml:space="preserve">이숙생심은 열두 처를 소연으로 삼을 수 있다. 이는 알 수 있으므로 따로 드러내지 않는다.</w:t>
      </w:r>
    </w:p>
    <w:p>
      <w:pPr>
        <w:pStyle w:val="SHTKSourceText"/>
        <w:keepNext/>
      </w:pPr>
      <w:r>
        <w:t xml:space="preserve">威儀路．工巧通處．果三無記心。</w:t>
      </w:r>
    </w:p>
    <w:p>
      <w:pPr>
        <w:pStyle w:val="SHTKTranslationText"/>
      </w:pPr>
      <w:r>
        <w:t xml:space="preserve">[구문 불확실] 위의로·공교통처·과(果)의 세 무기심은,</w:t>
      </w:r>
    </w:p>
    <w:p>
      <w:pPr>
        <w:pStyle w:val="SHTKNoteSummary"/>
        <w:keepNext/>
      </w:pPr>
      <w:r>
        <w:t>교감 요약 | [CBETA 추가 교감] 저본 ∅ → 이문 處</w:t>
      </w:r>
    </w:p>
    <w:p>
      <w:pPr>
        <w:pStyle w:val="SHTKNoteDetail"/>
      </w:pPr>
      <w:r>
        <w:t>• 저본 | 威儀路．工巧通處．果三無記心.</w:t>
      </w:r>
    </w:p>
    <w:p>
      <w:pPr>
        <w:pStyle w:val="SHTKNoteDetail"/>
      </w:pPr>
      <w:r>
        <w:t>• 이문 기준 번역 | 0142b2302의 뒤쪽 處 삭제와 함께 적용하면 威儀路、工巧處、通果三無記心, 곧 “위의로·공교처·통과의 세 무기심은,”으로 읽힌다.</w:t>
      </w:r>
    </w:p>
    <w:p>
      <w:pPr>
        <w:pStyle w:val="SHTKNoteDetail"/>
      </w:pPr>
      <w:r>
        <w:t>• 이문 기준 번역 | 0142b2301의 앞쪽 處 보입과 함께 적용하면 威儀路、工巧處、通果三無記心, 곧 “위의로·공교처·통과의 세 무기심은,”으로 읽힌다.</w:t>
      </w:r>
    </w:p>
    <w:p>
      <w:pPr>
        <w:pStyle w:val="SHTKNoteDetail"/>
      </w:pPr>
      <w:r>
        <w:t>• 한국어 해설 | 현행 CBETA는 두 교정을 함께 적용하여 威儀路、工巧處、通果三無記心으로 문절을 바로잡는다: 첫 자리에는 處를 보입하고, 뒤의 通處．果에서는 處를 삭제한다.</w:t>
      </w:r>
    </w:p>
    <w:p>
      <w:pPr>
        <w:pStyle w:val="SHTKNoteDetail"/>
      </w:pPr>
      <w:r>
        <w:t>• 한국어 해설 | 저본은 문자상 치환하지 않는다. 본문 직역은 저본의 威儀路·工巧通處·果 구성을 그대로 드러내고, 현행 CBETA의 교정 독법 威儀路·工巧處·通果는 교감주에서만 “위의로·공교처·통과의 세 무기심”으로 제시한다.</w:t>
      </w:r>
    </w:p>
    <w:p>
      <w:pPr>
        <w:pStyle w:val="SHTKNoteDetail"/>
      </w:pPr>
      <w:r>
        <w:t>• 번역 영향 판정 | [의미 차이 있음]</w:t>
      </w:r>
    </w:p>
    <w:p>
      <w:pPr>
        <w:pStyle w:val="SHTKNoteDetail"/>
      </w:pPr>
      <w:r>
        <w:t>• 출처 | CBETA T41n1821, 교감 번호 0142b2301.</w:t>
      </w:r>
    </w:p>
    <w:p>
      <w:pPr>
        <w:pStyle w:val="SHTKSourceText"/>
        <w:keepNext/>
      </w:pPr>
      <w:r>
        <w:t xml:space="preserve">皆以色．香．味．觸為所緣境 工巧處等。 等取通果心。 此二無記亦緣於聲。 有語工巧故。 工巧心緣聲。 化人發語故通果心緣聲。 聲非威儀故威儀心不緣。</w:t>
      </w:r>
    </w:p>
    <w:p>
      <w:pPr>
        <w:pStyle w:val="SHTKTranslationText"/>
      </w:pPr>
      <w:r>
        <w:t xml:space="preserve">모두 색·향·미·촉을 소연 경계로 삼는다. ‘공교처 등’에서, ‘등’은 통과심을 포함한다. 이 두 무기심은 또한 소리도 소연으로 삼는다. 말의 공교가 있기 때문이다. 공교심은 소리를 반연한다. 화인이 말을 내기 때문에 통과심도 소리를 반연한다. 소리는 위의가 아니므로 위의심은 반연하지 않는다.</w:t>
      </w:r>
    </w:p>
    <w:p>
      <w:pPr>
        <w:pStyle w:val="SHTKSourceText"/>
        <w:keepNext/>
      </w:pPr>
      <w:r>
        <w:t xml:space="preserve">如是三心唯是意識。 威儀路．工巧處加行。 不但意識。 亦通四識．五識。 夫通果心有二。 一五識中通果。 即天眼．天耳通。 二意識通果。</w:t>
      </w:r>
    </w:p>
    <w:p>
      <w:pPr>
        <w:pStyle w:val="SHTKTranslationText"/>
      </w:pPr>
      <w:r>
        <w:t xml:space="preserve">이와 같은 세 마음은 오직 의식이다. 위의로·공교처의 가행은, 단지 의식만이 아니고, 또한 네 식·다섯 식에 통한다. 대체로 통과심에는 두 가지가 있다. 첫째는 오식 가운데의 통과이고, 곧 천안통·천이통이다. 둘째는 의식의 통과이고,</w:t>
      </w:r>
    </w:p>
    <w:p>
      <w:pPr>
        <w:pStyle w:val="SHTKSourceText"/>
        <w:keepNext/>
      </w:pPr>
      <w:r>
        <w:t xml:space="preserve">即變化心．[9]及發業通果心。</w:t>
      </w:r>
    </w:p>
    <w:p>
      <w:pPr>
        <w:pStyle w:val="SHTKTranslationText"/>
      </w:pPr>
      <w:r>
        <w:t xml:space="preserve">곧 변화심과 [9]발업 통과심이다.</w:t>
      </w:r>
    </w:p>
    <w:p>
      <w:pPr>
        <w:pStyle w:val="SHTKNoteSummary"/>
        <w:keepNext/>
      </w:pPr>
      <w:r>
        <w:t>교감 요약 | [CBETA 교감] 저본 及 → 이문 乃</w:t>
      </w:r>
    </w:p>
    <w:p>
      <w:pPr>
        <w:pStyle w:val="SHTKNoteDetail"/>
      </w:pPr>
      <w:r>
        <w:t>• 원교감 원문 | 及【大】，乃【考偽-大】</w:t>
      </w:r>
    </w:p>
    <w:p>
      <w:pPr>
        <w:pStyle w:val="SHTKNoteDetail"/>
      </w:pPr>
      <w:r>
        <w:t>• 이문 번역·의미 검토 | 저본 及과 고증 이문 乃는 뒤 항목을 잇는 방식이 “그리고/곧”으로 달라진다.</w:t>
      </w:r>
    </w:p>
    <w:p>
      <w:pPr>
        <w:pStyle w:val="SHTKNoteDetail"/>
      </w:pPr>
      <w:r>
        <w:t>• 번역 영향 판정 | [표현 차이]</w:t>
      </w:r>
    </w:p>
    <w:p>
      <w:pPr>
        <w:pStyle w:val="SHTKNoteDetail"/>
      </w:pPr>
      <w:r>
        <w:t>• 출처 | CBETA T41n1821, 교감 번호 0142009.</w:t>
      </w:r>
    </w:p>
    <w:p>
      <w:pPr>
        <w:pStyle w:val="SHTKSourceText"/>
        <w:keepNext/>
      </w:pPr>
      <w:r>
        <w:t xml:space="preserve">此中且據第二通果心故言唯是意識。</w:t>
      </w:r>
    </w:p>
    <w:p>
      <w:pPr>
        <w:pStyle w:val="SHTKTranslationText"/>
      </w:pPr>
      <w:r>
        <w:t xml:space="preserve">여기서는 우선 두 번째 통과심에 근거하므로 오직 의식이라고 말하였다.</w:t>
      </w:r>
    </w:p>
    <w:p>
      <w:pPr>
        <w:pStyle w:val="SHTKSourceText"/>
        <w:keepNext/>
      </w:pPr>
      <w:r>
        <w:t xml:space="preserve">[10]若據二通亦在五識</w:t>
      </w:r>
    </w:p>
    <w:p>
      <w:pPr>
        <w:pStyle w:val="SHTKTranslationText"/>
      </w:pPr>
      <w:r>
        <w:t xml:space="preserve">[10]두 신통에 근거하면 또한 오식에도 있다.</w:t>
      </w:r>
    </w:p>
    <w:p>
      <w:pPr>
        <w:pStyle w:val="SHTKNoteSummary"/>
        <w:keepNext/>
      </w:pPr>
      <w:r>
        <w:t>교감 요약 | [CBETA 교감] 저본 若 → 이문 苦</w:t>
      </w:r>
    </w:p>
    <w:p>
      <w:pPr>
        <w:pStyle w:val="SHTKNoteDetail"/>
      </w:pPr>
      <w:r>
        <w:t>• 원교감 원문 | 若【大】，苦【甲】【乙】</w:t>
      </w:r>
    </w:p>
    <w:p>
      <w:pPr>
        <w:pStyle w:val="SHTKNoteDetail"/>
      </w:pPr>
      <w:r>
        <w:t>• 이문 번역·의미 검토 | 저본 若은 조건·가정문을 이끌지만 【甲】【乙】의 苦는 문맥상 통하지 않는 이문이다. 저본을 유지하였다.</w:t>
      </w:r>
    </w:p>
    <w:p>
      <w:pPr>
        <w:pStyle w:val="SHTKNoteDetail"/>
      </w:pPr>
      <w:r>
        <w:t>• 번역 영향 판정 | [의미 차이 있음]</w:t>
      </w:r>
    </w:p>
    <w:p>
      <w:pPr>
        <w:pStyle w:val="SHTKNoteDetail"/>
      </w:pPr>
      <w:r>
        <w:t>• 출처 | CBETA T41n1821, 교감 번호 0142010.</w:t>
      </w:r>
    </w:p>
    <w:p>
      <w:pPr>
        <w:pStyle w:val="SHTKSourceText"/>
        <w:keepNext/>
      </w:pPr>
      <w:r>
        <w:t xml:space="preserve">問如何得知二通名通果心 答如婆沙九十五云。 此中五識相應慧有三。 一善。 二染。 三無覆無記。 善者謂唯生得善。 染污者謂唯修所斷貪．嗔．癡相應。</w:t>
      </w:r>
    </w:p>
    <w:p>
      <w:pPr>
        <w:pStyle w:val="SHTKTranslationText"/>
      </w:pPr>
      <w:r>
        <w:t xml:space="preserve">묻는다. 두 신통을 통과심이라 이름함을 어떻게 아는가? 답한다. 『바사론』 제95권에서 말한 것과 같다. 여기서 오식과 상응하는 혜에는 세 가지가 있다. 첫째 선이고, 둘째 염오이며, 셋째 무부무기이다. 선한 것은 오직 생득선이다. 염오한 것은 오직 수소단의 탐·진·치와 상응하는 것이다.</w:t>
      </w:r>
    </w:p>
    <w:p>
      <w:pPr>
        <w:pStyle w:val="SHTKSourceText"/>
        <w:keepNext/>
      </w:pPr>
      <w:r>
        <w:t xml:space="preserve">無覆無記者謂異熟生。 亦有少分威儀路．工巧處．及通果心俱生(已上論文)若威儀路心唯意識者。 據起威儀心說。</w:t>
      </w:r>
    </w:p>
    <w:p>
      <w:pPr>
        <w:pStyle w:val="SHTKTranslationText"/>
      </w:pPr>
      <w:r>
        <w:t xml:space="preserve">무부무기는 이숙생이다. 또한 소분의 위의로·공교처 및 통과심과 함께 생기는 것도 있다. (이상 논문) 만약 위의로심이 오직 의식이라고 한다면, 위의를 일으키는 마음에 근거하여 말한 것이다.</w:t>
      </w:r>
    </w:p>
    <w:p>
      <w:pPr>
        <w:pStyle w:val="SHTKSourceText"/>
        <w:keepNext/>
      </w:pPr>
      <w:r>
        <w:t xml:space="preserve">[11]若威儀路加行不但在[12]意。</w:t>
      </w:r>
    </w:p>
    <w:p>
      <w:pPr>
        <w:pStyle w:val="SHTKTranslationText"/>
      </w:pPr>
      <w:r>
        <w:t xml:space="preserve">[11]위의로의 가행이라면 단지 [12]의식에만 있지 않고,</w:t>
      </w:r>
    </w:p>
    <w:p>
      <w:pPr>
        <w:pStyle w:val="SHTKNoteSummary"/>
        <w:keepNext/>
      </w:pPr>
      <w:r>
        <w:t>교감 요약 | [CBETA 교감] 저본 若 → 乙본 苦</w:t>
      </w:r>
    </w:p>
    <w:p>
      <w:pPr>
        <w:pStyle w:val="SHTKNoteDetail"/>
      </w:pPr>
      <w:r>
        <w:t>• 원교감 원문 | 若【大】，苦【乙】</w:t>
      </w:r>
    </w:p>
    <w:p>
      <w:pPr>
        <w:pStyle w:val="SHTKNoteDetail"/>
      </w:pPr>
      <w:r>
        <w:t>• 이문 번역·의미 검토 | 저본 若은 조건문을 이끌지만 【乙】의 苦는 문맥상 통하지 않는 이문이다. 저본을 유지하였다.</w:t>
      </w:r>
    </w:p>
    <w:p>
      <w:pPr>
        <w:pStyle w:val="SHTKNoteDetail"/>
      </w:pPr>
      <w:r>
        <w:t>• 번역 영향 판정 | [의미 차이 있음]</w:t>
      </w:r>
    </w:p>
    <w:p>
      <w:pPr>
        <w:pStyle w:val="SHTKNoteDetail"/>
      </w:pPr>
      <w:r>
        <w:t>• 출처 | CBETA T41n1821, 교감 번호 0142011.</w:t>
      </w:r>
    </w:p>
    <w:p>
      <w:pPr>
        <w:pStyle w:val="SHTKNoteSummary"/>
      </w:pPr>
      <w:r>
        <w:t>교감 요약 | [CBETA 교감] 저본 意 → 이문 意識</w:t>
      </w:r>
    </w:p>
    <w:p>
      <w:pPr>
        <w:pStyle w:val="SHTKNoteDetail"/>
      </w:pPr>
      <w:r>
        <w:t>• 원교감 원문 | 意【大】，意識【甲】【乙】</w:t>
      </w:r>
    </w:p>
    <w:p>
      <w:pPr>
        <w:pStyle w:val="SHTKNoteDetail"/>
      </w:pPr>
      <w:r>
        <w:t>• 이문 번역·의미 검토 | 저본 意와 【甲】【乙】의 意識은 이 문맥에서 모두 의식을 가리키지만 이문은 명칭을 완전하게 쓴다.</w:t>
      </w:r>
    </w:p>
    <w:p>
      <w:pPr>
        <w:pStyle w:val="SHTKNoteDetail"/>
      </w:pPr>
      <w:r>
        <w:t>• 이문 기준 번역 | “위의로의 가행이라면 단지 의식에만 있지 않고,”</w:t>
      </w:r>
    </w:p>
    <w:p>
      <w:pPr>
        <w:pStyle w:val="SHTKNoteDetail"/>
      </w:pPr>
      <w:r>
        <w:t>• 번역 영향 판정 | [표현 차이]</w:t>
      </w:r>
    </w:p>
    <w:p>
      <w:pPr>
        <w:pStyle w:val="SHTKNoteDetail"/>
      </w:pPr>
      <w:r>
        <w:t>• 출처 | CBETA T41n1821, 교감 번호 0142012.</w:t>
      </w:r>
    </w:p>
    <w:p>
      <w:pPr>
        <w:pStyle w:val="SHTKSourceText"/>
        <w:keepNext/>
      </w:pPr>
      <w:r>
        <w:t xml:space="preserve">亦通四識緣四境故。 以聲非威儀故不緣聲。 故一百二十六云。 眼．鼻．舌．身四識。 是威儀路加行非起威儀路。 意識是威儀路加行。 亦是起威儀路(已上論文) 若工巧處心唯意識者。</w:t>
      </w:r>
    </w:p>
    <w:p>
      <w:pPr>
        <w:pStyle w:val="SHTKTranslationText"/>
      </w:pPr>
      <w:r>
        <w:t xml:space="preserve">또한 네 식에 통하여 네 경계를 반연한다. 소리는 위의가 아니므로 소리를 반연하지 않는다. 그러므로 제126권에서 말한다. 안·비·설·신의 네 식은, 위의로의 가행이지 위의로를 일으키는 것은 아니다. 의식은 위의로의 가행이면서, 또한 위의로를 일으킨다. (이상 논문) 만약 공교처심이 오직 의식이라고 한다면,</w:t>
      </w:r>
    </w:p>
    <w:p>
      <w:pPr>
        <w:pStyle w:val="SHTKSourceText"/>
        <w:keepNext/>
      </w:pPr>
      <w:r>
        <w:t xml:space="preserve">據起工巧處心說。 若工巧處加行不但在意識。 亦通五識緣五境故。 故婆沙云。 眼等五識是工巧處加行非起工巧處。 意識是工巧處加行。 亦起工巧處(已上論文)。</w:t>
      </w:r>
    </w:p>
    <w:p>
      <w:pPr>
        <w:pStyle w:val="SHTKTranslationText"/>
      </w:pPr>
      <w:r>
        <w:t xml:space="preserve">공교처를 일으키는 마음에 근거하여 말한 것이다. 공교처의 가행이라면 단지 의식에만 있지 않고, 또한 오식에 통하여 다섯 경계를 반연한다. 그러므로 『바사론』에서 말한다. 안식 등 오식은 공교처의 가행이지 공교처를 일으키는 것은 아니다. 의식은 공교처의 가행이면서, 또한 공교처를 일으킨다. (이상 논문)</w:t>
      </w:r>
    </w:p>
    <w:p>
      <w:pPr>
        <w:pStyle w:val="SHTKPositionMarker"/>
        <w:keepNext/>
      </w:pPr>
      <w:r>
        <w:t xml:space="preserve">[0142c18]</w:t>
      </w:r>
    </w:p>
    <w:p>
      <w:pPr>
        <w:pStyle w:val="SHTKSourceText"/>
        <w:keepNext/>
      </w:pPr>
      <w:r>
        <w:t xml:space="preserve">若通果心加行。 唯是定心意識不通五識。 故論不說。 有餘師說有二無記所引意識。 是彼威儀．工巧類故。 能具足緣十二處境。 婆沙亦有此說。 泛明諸威儀路心略有三種。</w:t>
      </w:r>
    </w:p>
    <w:p>
      <w:pPr>
        <w:pStyle w:val="SHTKTranslationText"/>
      </w:pPr>
      <w:r>
        <w:t xml:space="preserve">만약 통과심의 가행이라면, 오직 정심인 의식이고 오식에는 통하지 않는다. 그러므로 논에서 말하지 않았다. 어떤 다른 논사는 두 무기가 이끄는 의식이 있다고 말한다. 이는 저 위의·공교의 부류이기 때문에, 열두 처의 경계를 갖추어 반연할 수 있다. 『바사론』에도 또한 이 설이 있다. 널리 모든 위의로심을 밝히면 대략 세 종류가 있다.</w:t>
      </w:r>
    </w:p>
    <w:p>
      <w:pPr>
        <w:pStyle w:val="SHTKSourceText"/>
        <w:keepNext/>
      </w:pPr>
      <w:r>
        <w:t xml:space="preserve">一起威儀路心。 唯是意識。 二緣威儀路心。 通四識．及意識。 三似威儀路心。 即通六識。 如泛爾緣外色．聲等。 若言威儀路心唯意識者。</w:t>
      </w:r>
    </w:p>
    <w:p>
      <w:pPr>
        <w:pStyle w:val="SHTKTranslationText"/>
      </w:pPr>
      <w:r>
        <w:t xml:space="preserve">첫째 위의로를 일으키는 마음으로, 오직 의식이다. 둘째 위의로를 반연하는 마음으로, 네 식과 의식에 통한다. 셋째 위의로와 비슷한 마음으로, 곧 육식에 통한다. 가령 일반적으로 외부의 색·성 등을 반연하는 것과 같다. 만약 위의로심이 오직 의식이라고 말한다면,</w:t>
      </w:r>
    </w:p>
    <w:p>
      <w:pPr>
        <w:pStyle w:val="SHTKSourceText"/>
        <w:keepNext/>
      </w:pPr>
      <w:r>
        <w:t xml:space="preserve">據起威儀路心說。</w:t>
      </w:r>
    </w:p>
    <w:p>
      <w:pPr>
        <w:pStyle w:val="SHTKTranslationText"/>
      </w:pPr>
      <w:r>
        <w:t xml:space="preserve">위의로를 일으키는 마음에 근거하여 말한 것이다.</w:t>
      </w:r>
    </w:p>
    <w:p>
      <w:pPr>
        <w:pStyle w:val="SHTKSourceText"/>
        <w:keepNext/>
      </w:pPr>
      <w:r>
        <w:t xml:space="preserve">[13]若威儀加行不但意識亦通四識者。</w:t>
      </w:r>
    </w:p>
    <w:p>
      <w:pPr>
        <w:pStyle w:val="SHTKTranslationText"/>
      </w:pPr>
      <w:r>
        <w:t xml:space="preserve">[13]만약 위의의 가행이 단지 의식만이 아니라 네 식에도 통한다고 말한다면,</w:t>
      </w:r>
    </w:p>
    <w:p>
      <w:pPr>
        <w:pStyle w:val="SHTKNoteSummary"/>
        <w:keepNext/>
      </w:pPr>
      <w:r>
        <w:t>교감 요약 | [CBETA 교감] 저본 若 → 이문 若言</w:t>
      </w:r>
    </w:p>
    <w:p>
      <w:pPr>
        <w:pStyle w:val="SHTKNoteDetail"/>
      </w:pPr>
      <w:r>
        <w:t>• 원교감 원문 | 若【大】，若言【甲】【乙】</w:t>
      </w:r>
    </w:p>
    <w:p>
      <w:pPr>
        <w:pStyle w:val="SHTKNoteDetail"/>
      </w:pPr>
      <w:r>
        <w:t>• 이문 번역·의미 검토 | 저본 若에 대해 【甲】【乙】은 若言이라 하여 “만약 말한다면”이라는 인용 조건 구조를 명시한다.</w:t>
      </w:r>
    </w:p>
    <w:p>
      <w:pPr>
        <w:pStyle w:val="SHTKNoteDetail"/>
      </w:pPr>
      <w:r>
        <w:t>• 번역 영향 판정 | [문장 구조 변화]</w:t>
      </w:r>
    </w:p>
    <w:p>
      <w:pPr>
        <w:pStyle w:val="SHTKNoteDetail"/>
      </w:pPr>
      <w:r>
        <w:t>• 출처 | CBETA T41n1821, 교감 번호 0142013.</w:t>
      </w:r>
    </w:p>
    <w:p>
      <w:pPr>
        <w:pStyle w:val="SHTKSourceText"/>
        <w:keepNext/>
      </w:pPr>
      <w:r>
        <w:t xml:space="preserve">據緣威儀路心說。 若言威儀路心通緣十二處者。 據似威儀路心說。</w:t>
      </w:r>
    </w:p>
    <w:p>
      <w:pPr>
        <w:pStyle w:val="SHTKTranslationText"/>
      </w:pPr>
      <w:r>
        <w:t xml:space="preserve">위의로를 반연하는 마음에 근거하여 말한 것이다. 만약 위의로심이 열두 처를 두루 반연한다고 말한다면, 위의로와 비슷한 마음에 근거하여 말한 것이다.</w:t>
      </w:r>
    </w:p>
    <w:p>
      <w:pPr>
        <w:pStyle w:val="SHTKSourceText"/>
        <w:keepNext/>
      </w:pPr>
      <w:r>
        <w:t xml:space="preserve">泛明工巧[14]處略有三種。</w:t>
      </w:r>
    </w:p>
    <w:p>
      <w:pPr>
        <w:pStyle w:val="SHTKTranslationText"/>
      </w:pPr>
      <w:r>
        <w:t xml:space="preserve">널리 공교[14]처를 밝히면 대략 세 종류가 있다.</w:t>
      </w:r>
    </w:p>
    <w:p>
      <w:pPr>
        <w:pStyle w:val="SHTKNoteSummary"/>
        <w:keepNext/>
      </w:pPr>
      <w:r>
        <w:t>교감 요약 | [CBETA 교감] 저본 處 → 이문 處心</w:t>
      </w:r>
    </w:p>
    <w:p>
      <w:pPr>
        <w:pStyle w:val="SHTKNoteDetail"/>
      </w:pPr>
      <w:r>
        <w:t>• 원교감 원문 | 處【大】，處心【甲】【乙】</w:t>
      </w:r>
    </w:p>
    <w:p>
      <w:pPr>
        <w:pStyle w:val="SHTKNoteDetail"/>
      </w:pPr>
      <w:r>
        <w:t>• 이문 번역·의미 검토 | 저본 工巧處와 이문 工巧處心은 설명 대상이 처 자체인지 그 마음인지가 달라진다.</w:t>
      </w:r>
    </w:p>
    <w:p>
      <w:pPr>
        <w:pStyle w:val="SHTKNoteDetail"/>
      </w:pPr>
      <w:r>
        <w:t>• 이문 기준 번역 | “널리 공교처심(工巧處心)을 밝히면 대략 세 종류가 있다.”</w:t>
      </w:r>
    </w:p>
    <w:p>
      <w:pPr>
        <w:pStyle w:val="SHTKNoteDetail"/>
      </w:pPr>
      <w:r>
        <w:t>• 번역 영향 판정 | [의미 차이 있음]</w:t>
      </w:r>
    </w:p>
    <w:p>
      <w:pPr>
        <w:pStyle w:val="SHTKNoteDetail"/>
      </w:pPr>
      <w:r>
        <w:t>• 출처 | CBETA T41n1821, 교감 번호 0142014.</w:t>
      </w:r>
    </w:p>
    <w:p>
      <w:pPr>
        <w:pStyle w:val="SHTKSourceText"/>
        <w:keepNext/>
      </w:pPr>
      <w:r>
        <w:t xml:space="preserve">一起工巧處心。 唯意識。 二緣工巧處心。 通五識．及意識。 三似工巧處心。 亦通六識。 如泛爾緣外色．聲等。 若言工巧處心唯意識者。</w:t>
      </w:r>
    </w:p>
    <w:p>
      <w:pPr>
        <w:pStyle w:val="SHTKTranslationText"/>
      </w:pPr>
      <w:r>
        <w:t xml:space="preserve">첫째 공교처를 일으키는 마음으로, 오직 의식이다. 둘째 공교처를 반연하는 마음으로, 오식과 의식에 통한다. 셋째 공교처와 비슷한 마음으로, 또한 육식에 통한다. 가령 일반적으로 외부의 색·성 등을 반연하는 것과 같다. 만약 공교처심이 오직 의식이라고 말한다면,</w:t>
      </w:r>
    </w:p>
    <w:p>
      <w:pPr>
        <w:pStyle w:val="SHTKSourceText"/>
        <w:keepNext/>
      </w:pPr>
      <w:r>
        <w:t xml:space="preserve">據起工巧處心說。 若言工巧加行不但意識亦通五識者。 據緣工巧處心說。 若言工巧處心通緣十二處者。 據似工巧處心說 問云何名威儀路心 解云行．住．坐．臥名威儀。 以長．短等表色為性。</w:t>
      </w:r>
    </w:p>
    <w:p>
      <w:pPr>
        <w:pStyle w:val="SHTKTranslationText"/>
      </w:pPr>
      <w:r>
        <w:t xml:space="preserve">공교처를 일으키는 마음에 근거하여 말한 것이다. 만약 공교의 가행이 단지 의식만이 아니라 오식에도 통한다고 말한다면, 공교처를 반연하는 마음에 근거하여 말한 것이다. 만약 공교처심이 열두 처를 두루 반연한다고 말한다면, 공교처와 비슷한 마음에 근거하여 말한 것이다. 묻는다. 무엇을 위의로심이라고 이름하는가? 해석한다. 행·주·좌·와를 위의라고 이름한다. 장·단 등의 표색을 자성으로 삼는다.</w:t>
      </w:r>
    </w:p>
    <w:p>
      <w:pPr>
        <w:pStyle w:val="SHTKSourceText"/>
        <w:keepNext/>
      </w:pPr>
      <w:r>
        <w:t xml:space="preserve">路以色．香．味．觸為體。 是威儀所依名路。 威儀之路。 依主釋也。 威儀路之心名威儀路心。 依主釋也。</w:t>
      </w:r>
    </w:p>
    <w:p>
      <w:pPr>
        <w:pStyle w:val="SHTKTranslationText"/>
      </w:pPr>
      <w:r>
        <w:t xml:space="preserve">‘로’는 색·향·미·촉을 자체로 삼는다. 이는 위의가 의지하는 바이므로 ‘로’라고 이름한다. 곧 위의의 길이라는 뜻이다. 의주석이다. 위의로의 마음을 위의로심이라고 이름한다. 이 또한 의주석이다.</w:t>
      </w:r>
    </w:p>
    <w:p>
      <w:pPr>
        <w:pStyle w:val="SHTKSourceText"/>
        <w:keepNext/>
      </w:pPr>
      <w:r>
        <w:t xml:space="preserve">若作此解眼識是威儀路加行[1]緣威儀。</w:t>
      </w:r>
    </w:p>
    <w:p>
      <w:pPr>
        <w:pStyle w:val="SHTKTranslationText"/>
      </w:pPr>
      <w:r>
        <w:t xml:space="preserve">이렇게 해석하면 안식은 위의로의 가행으로서 [1]위의를 반연하고,</w:t>
      </w:r>
    </w:p>
    <w:p>
      <w:pPr>
        <w:pStyle w:val="SHTKNoteSummary"/>
        <w:keepNext/>
      </w:pPr>
      <w:r>
        <w:t>교감 요약 | [CBETA 교감] 저본 緣威儀 → 이문 ∅</w:t>
      </w:r>
    </w:p>
    <w:p>
      <w:pPr>
        <w:pStyle w:val="SHTKNoteDetail"/>
      </w:pPr>
      <w:r>
        <w:t>• 원교감 원문 | 緣威儀【大】，〔－〕【乙】</w:t>
      </w:r>
    </w:p>
    <w:p>
      <w:pPr>
        <w:pStyle w:val="SHTKNoteDetail"/>
      </w:pPr>
      <w:r>
        <w:t>• 이문 번역·의미 검토 | 저본에는 緣威儀가 있어 안식이 위의 자체를 반연함을 명시하지만 【乙】은 이를 생략한다.</w:t>
      </w:r>
    </w:p>
    <w:p>
      <w:pPr>
        <w:pStyle w:val="SHTKNoteDetail"/>
      </w:pPr>
      <w:r>
        <w:t>• 이문 기준 번역 | 이문은 저본의 緣威儀에 해당하는 말 없이 읽는다.</w:t>
      </w:r>
    </w:p>
    <w:p>
      <w:pPr>
        <w:pStyle w:val="SHTKNoteDetail"/>
      </w:pPr>
      <w:r>
        <w:t>• 번역 영향 판정 | [의미 차이 있음]</w:t>
      </w:r>
    </w:p>
    <w:p>
      <w:pPr>
        <w:pStyle w:val="SHTKNoteDetail"/>
      </w:pPr>
      <w:r>
        <w:t>• 출처 | CBETA T41n1821, 교감 번호 0143001.</w:t>
      </w:r>
    </w:p>
    <w:p>
      <w:pPr>
        <w:pStyle w:val="SHTKSourceText"/>
        <w:keepNext/>
      </w:pPr>
      <w:r>
        <w:t xml:space="preserve">緣威儀路[2]少分。</w:t>
      </w:r>
    </w:p>
    <w:p>
      <w:pPr>
        <w:pStyle w:val="SHTKTranslationText"/>
      </w:pPr>
      <w:r>
        <w:t xml:space="preserve">위의로의 [2]일부분을 반연한다.</w:t>
      </w:r>
    </w:p>
    <w:p>
      <w:pPr>
        <w:pStyle w:val="SHTKNoteSummary"/>
        <w:keepNext/>
      </w:pPr>
      <w:r>
        <w:t>교감 요약 | [CBETA 교감] 저본 少 → 이문 小</w:t>
      </w:r>
    </w:p>
    <w:p>
      <w:pPr>
        <w:pStyle w:val="SHTKNoteDetail"/>
      </w:pPr>
      <w:r>
        <w:t>• 원교감 원문 | 少【大】＊，小【甲】【乙】＊</w:t>
      </w:r>
    </w:p>
    <w:p>
      <w:pPr>
        <w:pStyle w:val="SHTKNoteDetail"/>
      </w:pPr>
      <w:r>
        <w:t>• 이문 번역·의미 검토 | 少分과 小分은 모두 “일부분”이라는 뜻으로 읽혀 번역상 실질 차이가 없다.</w:t>
      </w:r>
    </w:p>
    <w:p>
      <w:pPr>
        <w:pStyle w:val="SHTKNoteDetail"/>
      </w:pPr>
      <w:r>
        <w:t>• 번역 영향 판정 | [번역 차이 없음]</w:t>
      </w:r>
    </w:p>
    <w:p>
      <w:pPr>
        <w:pStyle w:val="SHTKNoteDetail"/>
      </w:pPr>
      <w:r>
        <w:t>• 출처 | CBETA T41n1821, 교감 번호 0143002.</w:t>
      </w:r>
    </w:p>
    <w:p>
      <w:pPr>
        <w:pStyle w:val="SHTKSourceText"/>
        <w:keepNext/>
      </w:pPr>
      <w:r>
        <w:t xml:space="preserve">鼻．舌．身三識是威儀路加行。</w:t>
      </w:r>
    </w:p>
    <w:p>
      <w:pPr>
        <w:pStyle w:val="SHTKTranslationText"/>
      </w:pPr>
      <w:r>
        <w:t xml:space="preserve">비·설·신의 세 식은 위의로의 가행으로서,</w:t>
      </w:r>
    </w:p>
    <w:p>
      <w:pPr>
        <w:pStyle w:val="SHTKSourceText"/>
        <w:keepNext/>
      </w:pPr>
      <w:r>
        <w:t xml:space="preserve">各緣威儀路[＊]少分名威儀路心。</w:t>
      </w:r>
    </w:p>
    <w:p>
      <w:pPr>
        <w:pStyle w:val="SHTKTranslationText"/>
      </w:pPr>
      <w:r>
        <w:t xml:space="preserve">각각 위의로의 [＊]일부분을 반연하므로 위의로심이라 이름한다.</w:t>
      </w:r>
    </w:p>
    <w:p>
      <w:pPr>
        <w:pStyle w:val="SHTKNoteSummary"/>
        <w:keepNext/>
      </w:pPr>
      <w:r>
        <w:t>교감 요약 | [상호참조] 이 [＊]는 CBETA가 붙인 참조 표지로, 연결된 교감을 확정할 수 없다.</w:t>
      </w:r>
    </w:p>
    <w:p>
      <w:pPr>
        <w:pStyle w:val="SHTKNoteDetail"/>
      </w:pPr>
      <w:r>
        <w:t>• 이문 번역·의미 검토 | 少分과 小分은 모두 “일부분”이라는 뜻으로 읽혀 번역상 실질 차이가 없다.</w:t>
      </w:r>
    </w:p>
    <w:p>
      <w:pPr>
        <w:pStyle w:val="SHTKNoteDetail"/>
      </w:pPr>
      <w:r>
        <w:t>• 번역 영향 판정 | [번역 차이 없음]</w:t>
      </w:r>
    </w:p>
    <w:p>
      <w:pPr>
        <w:pStyle w:val="SHTKNoteDetail"/>
      </w:pPr>
      <w:r>
        <w:t>• 출처 | CBETA T41n1821, 교감 번호 0143002.</w:t>
      </w:r>
    </w:p>
    <w:p>
      <w:pPr>
        <w:pStyle w:val="SHTKSourceText"/>
        <w:keepNext/>
      </w:pPr>
      <w:r>
        <w:t xml:space="preserve">意識是威儀路加行．及緣威儀。 緣威儀路能起威儀路。 名威儀路心 又解路即威儀名威儀路。 持業釋。 以色．香．味．觸為體。 故婆沙云。 威儀路者。</w:t>
      </w:r>
    </w:p>
    <w:p>
      <w:pPr>
        <w:pStyle w:val="SHTKTranslationText"/>
      </w:pPr>
      <w:r>
        <w:t xml:space="preserve">의식은 위의로의 가행이면서 위의를 반연하고, 위의로를 반연하며 위의로를 일으킬 수 있으므로, 위의로심이라 이름한다. 또 달리 해석하면, ‘로’가 곧 위의이므로 위의로라고 이름한다. 지업석이다. 색·향·미·촉을 자체로 삼는다. 그러므로 『바사론』에서 말한다. 위의로란,</w:t>
      </w:r>
    </w:p>
    <w:p>
      <w:pPr>
        <w:pStyle w:val="SHTKSourceText"/>
        <w:keepNext/>
      </w:pPr>
      <w:r>
        <w:t xml:space="preserve">謂色．香．味．觸四處為體(已上論文) 以四威儀不離四境故。 以四境為體。 心所依託名路。 若作此解。 四識各緣威儀路少分。 名威儀路心。 餘如前解。</w:t>
      </w:r>
    </w:p>
    <w:p>
      <w:pPr>
        <w:pStyle w:val="SHTKTranslationText"/>
      </w:pPr>
      <w:r>
        <w:t xml:space="preserve">색·향·미·촉의 네 처를 자체로 삼는 것이다. (이상 논문) 네 위의는 네 경계를 떠나지 않기 때문에, 네 경계를 자체로 삼는다. 마음이 의탁하는 바이므로 ‘로’라고 이름한다. 이렇게 해석하면, 네 식은 각각 위의로의 일부분을 반연하므로, 위의로심이라 이름한다. 나머지는 앞의 해석과 같다.</w:t>
      </w:r>
    </w:p>
    <w:p>
      <w:pPr>
        <w:pStyle w:val="SHTKSourceText"/>
        <w:keepNext/>
      </w:pPr>
      <w:r>
        <w:t xml:space="preserve">問云何名工巧處心 解云工巧處有二。 一身工巧處。 二語工巧處。 身工巧處者刻鏤等名身工巧。 以色業為體。 處以色．香．味．觸為體。 語工巧處者歌詠等名語工巧。</w:t>
      </w:r>
    </w:p>
    <w:p>
      <w:pPr>
        <w:pStyle w:val="SHTKTranslationText"/>
      </w:pPr>
      <w:r>
        <w:t xml:space="preserve">묻는다. 무엇을 공교처심이라고 이름하는가? 해석한다. 공교처에는 두 가지가 있다. 첫째 신공교처이고, 둘째 어공교처이다. 신공교처란 새기고 조각하는 등을 신공교라 이름하며, 색업을 자체로 삼는다. ‘처’는 색·향·미·촉을 자체로 삼는다. 어공교처란 노래하고 읊는 등을 어공교라 이름하며,</w:t>
      </w:r>
    </w:p>
    <w:p>
      <w:pPr>
        <w:pStyle w:val="SHTKSourceText"/>
        <w:keepNext/>
      </w:pPr>
      <w:r>
        <w:t xml:space="preserve">以聲為體。 處以五境為體。 是工巧所依託處名工巧處。 工巧之處。 依主釋也。 工巧處之心名工巧處心。 依主釋也。 若作此解。</w:t>
      </w:r>
    </w:p>
    <w:p>
      <w:pPr>
        <w:pStyle w:val="SHTKTranslationText"/>
      </w:pPr>
      <w:r>
        <w:t xml:space="preserve">소리를 자체로 삼는다. ‘처’는 다섯 경계를 자체로 삼는다. 이는 공교가 의탁하는 처소이므로 공교처라고 이름한다. 곧 공교의 처소라는 뜻이다. 의주석이다. 공교처의 마음을 공교처심이라고 이름한다. 이 또한 의주석이다. 이렇게 해석하면,</w:t>
      </w:r>
    </w:p>
    <w:p>
      <w:pPr>
        <w:pStyle w:val="SHTKSourceText"/>
        <w:keepNext/>
      </w:pPr>
      <w:r>
        <w:t xml:space="preserve">眼識此是身工巧處加行。</w:t>
      </w:r>
    </w:p>
    <w:p>
      <w:pPr>
        <w:pStyle w:val="SHTKTranslationText"/>
      </w:pPr>
      <w:r>
        <w:t xml:space="preserve">안식은 신공교처의 가행이고,</w:t>
      </w:r>
    </w:p>
    <w:p>
      <w:pPr>
        <w:pStyle w:val="SHTKSourceText"/>
        <w:keepNext/>
      </w:pPr>
      <w:r>
        <w:t xml:space="preserve">緣身工巧[3]緣工巧處少分名工巧處心。</w:t>
      </w:r>
    </w:p>
    <w:p>
      <w:pPr>
        <w:pStyle w:val="SHTKTranslationText"/>
      </w:pPr>
      <w:r>
        <w:t xml:space="preserve">신공교를 반연하며 공교처의 일부분을 반연하므로 [3]공교처심이라 이름한다.</w:t>
      </w:r>
    </w:p>
    <w:p>
      <w:pPr>
        <w:pStyle w:val="SHTKNoteSummary"/>
        <w:keepNext/>
      </w:pPr>
      <w:r>
        <w:t>교감 요약 | [CBETA 교감] 저본 緣 → 이문 并緣</w:t>
      </w:r>
    </w:p>
    <w:p>
      <w:pPr>
        <w:pStyle w:val="SHTKNoteDetail"/>
      </w:pPr>
      <w:r>
        <w:t>• 원교감 원문 | 緣【大】，并緣【甲】【乙】</w:t>
      </w:r>
    </w:p>
    <w:p>
      <w:pPr>
        <w:pStyle w:val="SHTKNoteDetail"/>
      </w:pPr>
      <w:r>
        <w:t>• 이문 번역·의미 검토 | 저본 緣에 대해 【甲】【乙】은 并緣이라 하여 “아울러 반연한다”는 병렬 관계를 명시한다.</w:t>
      </w:r>
    </w:p>
    <w:p>
      <w:pPr>
        <w:pStyle w:val="SHTKNoteDetail"/>
      </w:pPr>
      <w:r>
        <w:t>• 번역 영향 판정 | [문장 구조 변화]</w:t>
      </w:r>
    </w:p>
    <w:p>
      <w:pPr>
        <w:pStyle w:val="SHTKNoteDetail"/>
      </w:pPr>
      <w:r>
        <w:t>• 출처 | CBETA T41n1821, 교감 번호 0143003.</w:t>
      </w:r>
    </w:p>
    <w:p>
      <w:pPr>
        <w:pStyle w:val="SHTKSourceText"/>
        <w:keepNext/>
      </w:pPr>
      <w:r>
        <w:t xml:space="preserve">鼻．舌．身．識是身工巧處加行。 各緣身工巧處少分名工巧處心。 耳識是語工巧處加行。 緣語工巧緣語工巧處少分名工巧處心。 眼等四識是語工巧處加行。 各緣語工巧處少分名語工巧處心。 意識是工巧處加行。 能起工巧處緣工巧處名工巧處心</w:t>
      </w:r>
    </w:p>
    <w:p>
      <w:pPr>
        <w:pStyle w:val="SHTKTranslationText"/>
      </w:pPr>
      <w:r>
        <w:t xml:space="preserve">비·설·신의 식은 신공교처의 가행이고, 각각 신공교처의 일부분을 반연하므로 공교처심이라 이름한다. 이식은 어공교처의 가행이고, 어공교를 반연하며 어공교처의 일부분을 반연하므로 공교처심이라 이름한다. 안식 등 네 식은 어공교처의 가행이고, 각각 어공교처의 일부분을 반연하므로 어공교처심이라 이름한다. 의식은 공교처의 가행이고, 공교처를 일으키며 공교처를 반연할 수 있으므로 공교처심이라 이름한다.</w:t>
      </w:r>
    </w:p>
    <w:p>
      <w:pPr>
        <w:pStyle w:val="SHTKSourceText"/>
        <w:keepNext/>
      </w:pPr>
      <w:r>
        <w:t xml:space="preserve">又解處即是工巧名工巧處。 持業釋也。 若身工巧處以四境為體。 以身工巧起時不離四境故以四境為體。 若語工巧以五境為體。 以語工巧起時不離五境故。 以五境為體。 是心所緣託名處。</w:t>
      </w:r>
    </w:p>
    <w:p>
      <w:pPr>
        <w:pStyle w:val="SHTKTranslationText"/>
      </w:pPr>
      <w:r>
        <w:t xml:space="preserve">또 달리 해석하면, ‘처’가 곧 공교이므로 공교처라고 이름한다. 지업석이다. 신공교처라면 네 경계를 자체로 삼는다. 신공교가 일어날 때 네 경계를 떠나지 않으므로 네 경계를 자체로 삼기 때문이다. 어공교라면 다섯 경계를 자체로 삼는다. 어공교가 일어날 때 다섯 경계를 떠나지 않기 때문에, 다섯 경계를 자체로 삼는다. 이는 마음이 반연하여 의탁하는 바이므로 ‘처’라고 이름한다.</w:t>
      </w:r>
    </w:p>
    <w:p>
      <w:pPr>
        <w:pStyle w:val="SHTKSourceText"/>
        <w:keepNext/>
      </w:pPr>
      <w:r>
        <w:t xml:space="preserve">故婆沙云。</w:t>
      </w:r>
    </w:p>
    <w:p>
      <w:pPr>
        <w:pStyle w:val="SHTKTranslationText"/>
      </w:pPr>
      <w:r>
        <w:t xml:space="preserve">그러므로 『바사론』에서 말한다.</w:t>
      </w:r>
    </w:p>
    <w:p>
      <w:pPr>
        <w:pStyle w:val="SHTKSourceText"/>
        <w:keepNext/>
      </w:pPr>
      <w:r>
        <w:t xml:space="preserve">工巧處者謂色．聲．香．味．觸五[4]境為體。</w:t>
      </w:r>
    </w:p>
    <w:p>
      <w:pPr>
        <w:pStyle w:val="SHTKTranslationText"/>
      </w:pPr>
      <w:r>
        <w:t xml:space="preserve">공교처란 색·성·향·미·촉의 다섯 [4]경계를 자체로 삼는 것이다.</w:t>
      </w:r>
    </w:p>
    <w:p>
      <w:pPr>
        <w:pStyle w:val="SHTKNoteSummary"/>
        <w:keepNext/>
      </w:pPr>
      <w:r>
        <w:t>교감 요약 | [CBETA 교감] 저본 境 → 이문 處</w:t>
      </w:r>
    </w:p>
    <w:p>
      <w:pPr>
        <w:pStyle w:val="SHTKNoteDetail"/>
      </w:pPr>
      <w:r>
        <w:t>• 원교감 원문 | 境【大】，處【甲】【乙】</w:t>
      </w:r>
    </w:p>
    <w:p>
      <w:pPr>
        <w:pStyle w:val="SHTKNoteDetail"/>
      </w:pPr>
      <w:r>
        <w:t>• 이문 번역·의미 검토 | 저본 五境과 이문 五處는 다섯 대상을 “경계/처”로 부르는 기술적 명칭이 달라진다.</w:t>
      </w:r>
    </w:p>
    <w:p>
      <w:pPr>
        <w:pStyle w:val="SHTKNoteDetail"/>
      </w:pPr>
      <w:r>
        <w:t>• 이문 기준 번역 | “경계/처”</w:t>
      </w:r>
    </w:p>
    <w:p>
      <w:pPr>
        <w:pStyle w:val="SHTKNoteDetail"/>
      </w:pPr>
      <w:r>
        <w:t>• 번역 영향 판정 | [의미 차이 있음]</w:t>
      </w:r>
    </w:p>
    <w:p>
      <w:pPr>
        <w:pStyle w:val="SHTKNoteDetail"/>
      </w:pPr>
      <w:r>
        <w:t>• 출처 | CBETA T41n1821, 교감 번호 0143004.</w:t>
      </w:r>
    </w:p>
    <w:p>
      <w:pPr>
        <w:pStyle w:val="SHTKSourceText"/>
        <w:keepNext/>
      </w:pPr>
      <w:r>
        <w:t xml:space="preserve">若作此解四識．五識。 各緣工巧處少分名工巧處心。 餘如前釋。</w:t>
      </w:r>
    </w:p>
    <w:p>
      <w:pPr>
        <w:pStyle w:val="SHTKTranslationText"/>
      </w:pPr>
      <w:r>
        <w:t xml:space="preserve">이렇게 해석하면 네 식·다섯 식은, 각각 공교처의 일부분을 반연하므로 공교처심이라 이름한다. 나머지는 앞의 해석과 같다.</w:t>
      </w:r>
    </w:p>
    <w:p>
      <w:pPr>
        <w:pStyle w:val="SHTKPositionMarker"/>
        <w:keepNext/>
      </w:pPr>
      <w:r>
        <w:t xml:space="preserve">[0143b11]</w:t>
      </w:r>
    </w:p>
    <w:p>
      <w:pPr>
        <w:pStyle w:val="SHTKSourceText"/>
        <w:keepNext/>
      </w:pPr>
      <w:r>
        <w:t xml:space="preserve">如是二十至自色二心者。 此下第二明相生。 此即欲界八心相生。</w:t>
      </w:r>
    </w:p>
    <w:p>
      <w:pPr>
        <w:pStyle w:val="SHTKTranslationText"/>
      </w:pPr>
      <w:r>
        <w:t xml:space="preserve">“이와 같이 스무 마음은 …… 자기 색계의 두 마음이다”라는 것이다. 이 아래 제2에서는 상생을 밝힌다. 이는 곧 욕계의 여덟 마음의 상생을 밝힌다.</w:t>
      </w:r>
    </w:p>
    <w:p>
      <w:pPr>
        <w:pStyle w:val="SHTKPositionMarker"/>
        <w:keepNext/>
      </w:pPr>
      <w:r>
        <w:t xml:space="preserve">[0143b13]</w:t>
      </w:r>
    </w:p>
    <w:p>
      <w:pPr>
        <w:pStyle w:val="SHTKSourceText"/>
        <w:keepNext/>
      </w:pPr>
      <w:r>
        <w:t xml:space="preserve">次說色界至自界二心者。 此明色界六心相生。</w:t>
      </w:r>
    </w:p>
    <w:p>
      <w:pPr>
        <w:pStyle w:val="SHTKTranslationText"/>
      </w:pPr>
      <w:r>
        <w:t xml:space="preserve">“다음으로 색계를 설명하면 …… 자기 계의 두 마음이다”라는 것이다. 이는 색계의 여섯 마음의 상생을 밝힌다.</w:t>
      </w:r>
    </w:p>
    <w:p>
      <w:pPr>
        <w:pStyle w:val="SHTKPositionMarker"/>
        <w:keepNext/>
      </w:pPr>
      <w:r>
        <w:t xml:space="preserve">[0143b14]</w:t>
      </w:r>
    </w:p>
    <w:p>
      <w:pPr>
        <w:pStyle w:val="SHTKSourceText"/>
        <w:keepNext/>
      </w:pPr>
      <w:r>
        <w:t xml:space="preserve">次說無色至謂自界四者。 此明無色界四心相生 問身在下地能起上界生得善心不 解云准前所引正理論文。 定不能起。 自古諸德皆云能起。 如無學人。 身在欲界退起無色界惑。</w:t>
      </w:r>
    </w:p>
    <w:p>
      <w:pPr>
        <w:pStyle w:val="SHTKTranslationText"/>
      </w:pPr>
      <w:r>
        <w:t xml:space="preserve">“다음으로 무색계를 설명하면 …… 곧 자기 계의 네 마음이다”라는 것이다. 이는 무색계의 네 마음의 상생을 밝힌다. 묻는다. 몸이 아래 지에 있으면서 위 계의 생득선심을 일으킬 수 있는가? 해석한다. 앞에서 인용한 『정리론』의 글에 준하면, 결코 일으킬 수 없다. 예로부터 여러 덕들은 모두 일으킬 수 있다고 말하였다. 가령 무학인이, 몸은 욕계에 있으면서 물러나 무색계의 번뇌를 일으킬 경우,</w:t>
      </w:r>
    </w:p>
    <w:p>
      <w:pPr>
        <w:pStyle w:val="SHTKSourceText"/>
        <w:keepNext/>
      </w:pPr>
      <w:r>
        <w:t xml:space="preserve">從何心起。 既無煩惱非染心生。 彼無威儀．工巧．通果三無記心。 異熟生心無起異地。 以此故知非無記心生。 亦不可說善心能生。 唯退分定能生煩惱。 得無學時不成就故。</w:t>
      </w:r>
    </w:p>
    <w:p>
      <w:pPr>
        <w:pStyle w:val="SHTKTranslationText"/>
      </w:pPr>
      <w:r>
        <w:t xml:space="preserve">어느 마음으로부터 일으키겠는가? 이미 번뇌가 없으니 염오심에서 생긴 것이 아니다. 그 무색계에는 위의·공교·통과의 세 무기심이 없다. 이숙생심은 다른 지에서 일어나지 않는다. 이 때문에 무기심에서 생긴 것이 아님을 알 수 있다. 또한 선심이 낳는다고 말할 수도 없다. 오직 퇴분정만 번뇌를 낳을 수 있는데, 무학을 얻었을 때에는 그것을 성취하지 않기 때문이다.</w:t>
      </w:r>
    </w:p>
    <w:p>
      <w:pPr>
        <w:pStyle w:val="SHTKSourceText"/>
        <w:keepNext/>
      </w:pPr>
      <w:r>
        <w:t xml:space="preserve">餘住等三不能生惑。 不起上界生得善退更起何心。 以此故知。 身在下地能起上地生得善心。 退起煩惱 又云。 身在欲界起天眼通。 從天眼通却入定時。</w:t>
      </w:r>
    </w:p>
    <w:p>
      <w:pPr>
        <w:pStyle w:val="SHTKTranslationText"/>
      </w:pPr>
      <w:r>
        <w:t xml:space="preserve">나머지 주분 등 세 가지는 번뇌를 낳을 수 없다. 위 계의 생득선을 일으키지 않는다면, 물러난 뒤 다시 어느 마음을 일으키겠는가? 이 때문에 알 수 있다. 몸이 아래 지에 있으면서도 위 지의 생득선심을 일으킬 수 있고, 그로부터 물러나 번뇌를 일으킨다는 것이다. 또 말한다. 몸이 욕계에 있으면서 천안통을 일으켰다가, 천안통으로부터 다시 정에 들어갈 때,</w:t>
      </w:r>
    </w:p>
    <w:p>
      <w:pPr>
        <w:pStyle w:val="SHTKSourceText"/>
        <w:keepNext/>
      </w:pPr>
      <w:r>
        <w:t xml:space="preserve">若無生得善心。 便不能生加行善心。 以諸論說除變化心。 不許餘無覆無記心生加行善心。 若不許起上地生得善者。 天眼體是無覆無記。 云何能生加行善心。 以此准知。</w:t>
      </w:r>
    </w:p>
    <w:p>
      <w:pPr>
        <w:pStyle w:val="SHTKTranslationText"/>
      </w:pPr>
      <w:r>
        <w:t xml:space="preserve">만약 생득선심이 없다면, 가행선심을 낳을 수 없게 된다. 여러 논에서 변화심을 제외하고는, 다른 무부무기심이 가행선심을 낳는 것을 허용하지 않기 때문이다. 만약 위 지의 생득선을 일으키는 것을 허용하지 않는다면, 천안의 자체는 무부무기인데, 어떻게 가행선심을 낳을 수 있겠는가? 이것으로 미루어 알 수 있다.</w:t>
      </w:r>
    </w:p>
    <w:p>
      <w:pPr>
        <w:pStyle w:val="SHTKSourceText"/>
        <w:keepNext/>
      </w:pPr>
      <w:r>
        <w:t xml:space="preserve">身在下界起上界生得善心 今解不然。 身在下地不能起上生得善心。 如無學退。 雖無退分定。 婆沙．正理兩論意說。 許住分定亦能生煩惱。 古德不悟住分能生。</w:t>
      </w:r>
    </w:p>
    <w:p>
      <w:pPr>
        <w:pStyle w:val="SHTKTranslationText"/>
      </w:pPr>
      <w:r>
        <w:t xml:space="preserve">몸이 아래 계에 있으면서 위 계의 생득선심을 일으킨다는 것이다. 지금 해석하건대 그렇지 않다. 몸이 아래 지에 있으면서 위 지의 생득선심을 일으킬 수는 없다. 가령 무학이 물러날 때, 비록 퇴분정은 없지만, 『바사론』과 『정리론』 두 논의 뜻에서는, 주분정도 번뇌를 낳을 수 있음을 허용한다. 옛 덕들은 주분도 낳을 수 있음을 깨닫지 못하여,</w:t>
      </w:r>
    </w:p>
    <w:p>
      <w:pPr>
        <w:pStyle w:val="SHTKSourceText"/>
        <w:keepNext/>
      </w:pPr>
      <w:r>
        <w:t xml:space="preserve">所以種種穿鑿。 又從天眼通後亦能生加行善心。 以天眼通即是通果心故。 若言變化心狹。 若言通果心即寬。 唯翻作變化心不言通果者。 譯家謬耳。 古德不悟二通是通果心攝。</w:t>
      </w:r>
    </w:p>
    <w:p>
      <w:pPr>
        <w:pStyle w:val="SHTKTranslationText"/>
      </w:pPr>
      <w:r>
        <w:t xml:space="preserve">갖가지로 억지 해석을 한 것이다. 또 천안통 뒤에서도 가행선심을 낳을 수 있다. 천안통이 곧 통과심이기 때문이다. 변화심이라고 하면 뜻이 좁고, 통과심이라고 하면 뜻이 넓다. 번역자가 단지 변화심이라고 옮기고 통과라고 말하지 않은 것은, 번역자의 잘못일 뿐이다. 옛 덕들이 두 신통이 통과심에 포섭됨을 깨닫지 못하여,</w:t>
      </w:r>
    </w:p>
    <w:p>
      <w:pPr>
        <w:pStyle w:val="SHTKSourceText"/>
        <w:keepNext/>
      </w:pPr>
      <w:r>
        <w:t xml:space="preserve">所以致斯謬解。</w:t>
      </w:r>
    </w:p>
    <w:p>
      <w:pPr>
        <w:pStyle w:val="SHTKTranslationText"/>
      </w:pPr>
      <w:r>
        <w:t xml:space="preserve">이와 같은 잘못된 해석을 하게 된 것이다.</w:t>
      </w:r>
    </w:p>
    <w:p>
      <w:pPr>
        <w:pStyle w:val="SHTKPositionMarker"/>
        <w:keepNext/>
      </w:pPr>
      <w:r>
        <w:t xml:space="preserve">[0143c10]</w:t>
      </w:r>
    </w:p>
    <w:p>
      <w:pPr>
        <w:pStyle w:val="SHTKSourceText"/>
        <w:keepNext/>
      </w:pPr>
      <w:r>
        <w:t xml:space="preserve">次說無漏至及學無學者。 此明二無漏心相生。 必從學心生無學心故。 學心生無學心。 必無從無學心退起學心。 故無無學心生學心。</w:t>
      </w:r>
    </w:p>
    <w:p>
      <w:pPr>
        <w:pStyle w:val="SHTKTranslationText"/>
      </w:pPr>
      <w:r>
        <w:t xml:space="preserve">“다음으로 무루를 설명하면 …… 그리고 유학·무학이다”라는 것이다. 이는 두 무루심의 상생을 밝힌다. 반드시 유학심으로부터 무학심이 생기기 때문에, 유학심은 무학심을 낳는다. 결코 무학심으로부터 물러나 유학심을 일으키는 일은 없으므로, 무학심이 유학심을 낳는 일은 없다.</w:t>
      </w:r>
    </w:p>
    <w:p>
      <w:pPr>
        <w:pStyle w:val="SHTKPositionMarker"/>
        <w:keepNext/>
      </w:pPr>
      <w:r>
        <w:t xml:space="preserve">[0143c13]</w:t>
      </w:r>
    </w:p>
    <w:p>
      <w:pPr>
        <w:pStyle w:val="SHTKSourceText"/>
        <w:keepNext/>
      </w:pPr>
      <w:r>
        <w:t xml:space="preserve">復有何緣至生加行善者。 此下釋妨問何故加行生三無記非彼生加行。</w:t>
      </w:r>
    </w:p>
    <w:p>
      <w:pPr>
        <w:pStyle w:val="SHTKTranslationText"/>
      </w:pPr>
      <w:r>
        <w:t xml:space="preserve">“다시 어떤 이유로 …… 가행선을 낳는가”라는 것이다. 이 아래에서는 방해되는 물음을 해석한다. 왜 가행은 세 무기를 낳지만 저 세 무기는 가행을 낳지 못하는가?</w:t>
      </w:r>
    </w:p>
    <w:p>
      <w:pPr>
        <w:pStyle w:val="SHTKPositionMarker"/>
        <w:keepNext/>
      </w:pPr>
      <w:r>
        <w:t xml:space="preserve">[0143c15]</w:t>
      </w:r>
    </w:p>
    <w:p>
      <w:pPr>
        <w:pStyle w:val="SHTKSourceText"/>
        <w:keepNext/>
      </w:pPr>
      <w:r>
        <w:t xml:space="preserve">勢力劣故至可能生彼者。 答。 異熟生心勢力劣故。 非作功用所引發故。 樂作功用引發工巧威儀轉故。 所以此三不能順起加行善心。 出心不由功用轉故。 所以從加行無間能生彼三。</w:t>
      </w:r>
    </w:p>
    <w:p>
      <w:pPr>
        <w:pStyle w:val="SHTKTranslationText"/>
      </w:pPr>
      <w:r>
        <w:t xml:space="preserve">“세력이 열등하기 때문에 …… 저것을 낳을 수 있다”라는 것이다. 답한다. 이숙생심은 세력이 열등하기 때문이다. 공용을 지어 이끌어 일으킨 것이 아니기 때문이다. 기꺼이 공용을 지어 이끌어 일으켜야 공교와 위의가 전개되기 때문이다. 그러므로 이 세 가지는 가행선심을 순차적으로 일으킬 수 없다. 나오는 마음은 공용에 의해 전개되는 것이 아니기 때문에, 가행 다음에는 저 세 가지가 생길 수 있다.</w:t>
      </w:r>
    </w:p>
    <w:p>
      <w:pPr>
        <w:pStyle w:val="SHTKPositionMarker"/>
        <w:keepNext/>
      </w:pPr>
      <w:r>
        <w:t xml:space="preserve">[0143c19]</w:t>
      </w:r>
    </w:p>
    <w:p>
      <w:pPr>
        <w:pStyle w:val="SHTKSourceText"/>
        <w:keepNext/>
      </w:pPr>
      <w:r>
        <w:t xml:space="preserve">若爾染污至不相順故者。 難。</w:t>
      </w:r>
    </w:p>
    <w:p>
      <w:pPr>
        <w:pStyle w:val="SHTKTranslationText"/>
      </w:pPr>
      <w:r>
        <w:t xml:space="preserve">“만약 그렇다면 염오 …… 서로 따르지 않기 때문이다”라는 것이다. 논난한다.</w:t>
      </w:r>
    </w:p>
    <w:p>
      <w:pPr>
        <w:pStyle w:val="SHTKSourceText"/>
        <w:keepNext/>
      </w:pPr>
      <w:r>
        <w:t xml:space="preserve">若爾[5]染污無間不應生加行善。</w:t>
      </w:r>
    </w:p>
    <w:p>
      <w:pPr>
        <w:pStyle w:val="SHTKTranslationText"/>
      </w:pPr>
      <w:r>
        <w:t xml:space="preserve">그렇다면 [5]염오심 다음에는 가행선을 낳아서는 안 된다.</w:t>
      </w:r>
    </w:p>
    <w:p>
      <w:pPr>
        <w:pStyle w:val="SHTKNoteSummary"/>
        <w:keepNext/>
      </w:pPr>
      <w:r>
        <w:t>교감 요약 | [CBETA 교감] 저본 染 → 이문 能染</w:t>
      </w:r>
    </w:p>
    <w:p>
      <w:pPr>
        <w:pStyle w:val="SHTKNoteDetail"/>
      </w:pPr>
      <w:r>
        <w:t>• 원교감 원문 | 染【大】，能染【甲】【乙】</w:t>
      </w:r>
    </w:p>
    <w:p>
      <w:pPr>
        <w:pStyle w:val="SHTKNoteDetail"/>
      </w:pPr>
      <w:r>
        <w:t>• 이문 번역·의미 검토 | 저본 染污에 대해 【甲】【乙】은 能染污라 하여 “능히 염오하는”이라는 수식 구조를 더한다.</w:t>
      </w:r>
    </w:p>
    <w:p>
      <w:pPr>
        <w:pStyle w:val="SHTKNoteDetail"/>
      </w:pPr>
      <w:r>
        <w:t>• 번역 영향 판정 | [문장 구조 변화]</w:t>
      </w:r>
    </w:p>
    <w:p>
      <w:pPr>
        <w:pStyle w:val="SHTKNoteDetail"/>
      </w:pPr>
      <w:r>
        <w:t>• 출처 | CBETA T41n1821, 교감 번호 0143005.</w:t>
      </w:r>
    </w:p>
    <w:p>
      <w:pPr>
        <w:pStyle w:val="SHTKSourceText"/>
        <w:keepNext/>
      </w:pPr>
      <w:r>
        <w:t xml:space="preserve">染著境界不相順故。</w:t>
      </w:r>
    </w:p>
    <w:p>
      <w:pPr>
        <w:pStyle w:val="SHTKTranslationText"/>
      </w:pPr>
      <w:r>
        <w:t xml:space="preserve">경계에 염착하는 것은 서로 따르지 않기 때문이다.</w:t>
      </w:r>
    </w:p>
    <w:p>
      <w:pPr>
        <w:pStyle w:val="SHTKPositionMarker"/>
        <w:keepNext/>
      </w:pPr>
      <w:r>
        <w:t xml:space="preserve">[0143c21]</w:t>
      </w:r>
    </w:p>
    <w:p>
      <w:pPr>
        <w:pStyle w:val="SHTKSourceText"/>
        <w:keepNext/>
      </w:pPr>
      <w:r>
        <w:t xml:space="preserve">雖爾厭倦至容起加行者。 答。 雖不相順。 厭倦煩惱數現行。 為欲了知起過失境。 煩惱無間容起加行。</w:t>
      </w:r>
    </w:p>
    <w:p>
      <w:pPr>
        <w:pStyle w:val="SHTKTranslationText"/>
      </w:pPr>
      <w:r>
        <w:t xml:space="preserve">“비록 그렇지만 싫증을 내어 …… 가행을 일으킬 수 있다”라는 것이다. 답한다. 비록 서로 따르지 않지만, 번뇌가 자주 현행하는 데 싫증을 내고, 과실이 있는 경계를 분명히 알고자 하므로, 번뇌 다음에도 가행을 일으킬 수 있다.</w:t>
      </w:r>
    </w:p>
    <w:p>
      <w:pPr>
        <w:pStyle w:val="SHTKPositionMarker"/>
        <w:keepNext/>
      </w:pPr>
      <w:r>
        <w:t xml:space="preserve">[0143c24]</w:t>
      </w:r>
    </w:p>
    <w:p>
      <w:pPr>
        <w:pStyle w:val="SHTKSourceText"/>
        <w:keepNext/>
      </w:pPr>
      <w:r>
        <w:t xml:space="preserve">欲界生得至引生彼心者。 欲界散地散生得強以明利故。 從二無漏色界加行無間而起。 非勝功用所引發故。 不能從此生彼三心。 影知色．無色界是定地故。 散生得劣。 此以昧劣故非學無學．他界加行。</w:t>
      </w:r>
    </w:p>
    <w:p>
      <w:pPr>
        <w:pStyle w:val="SHTKTranslationText"/>
      </w:pPr>
      <w:r>
        <w:t xml:space="preserve">“욕계의 생득[선]은 …… 저 마음을 이끌어 낳을 수 있다”라는 것이다. 욕계는 산지이므로 산란한 생득선이 강하고 명리하다. 그래서 두 무루심과 색계의 가행심 다음에 일어날 수 있다. 그러나 뛰어난 공용에 의해 이끌려 일어난 것이 아니므로, 이것으로부터 저 세 마음을 낳을 수는 없다. 이에 비추어 색계·무색계는 정지이므로, 산란한 생득선이 열등함을 알 수 있다. 이는 어둡고 열등하기 때문에 유학·무학 및 다른 계의 가행심</w:t>
      </w:r>
    </w:p>
    <w:p>
      <w:pPr>
        <w:pStyle w:val="SHTKSourceText"/>
        <w:keepNext/>
      </w:pPr>
      <w:r>
        <w:t xml:space="preserve">無間而起。 非作功用所引發故。 不能從此引生彼心。</w:t>
      </w:r>
    </w:p>
    <w:p>
      <w:pPr>
        <w:pStyle w:val="SHTKTranslationText"/>
      </w:pPr>
      <w:r>
        <w:t xml:space="preserve">다음에 일어나지 못한다. 또 공용을 지어 이끌어 일어난 것이 아니므로, 이것으로부터 저 마음을 이끌어 낳을 수도 없다.</w:t>
      </w:r>
    </w:p>
    <w:p>
      <w:pPr>
        <w:pStyle w:val="SHTKPositionMarker"/>
        <w:keepNext/>
      </w:pPr>
      <w:r>
        <w:t xml:space="preserve">[0144a01]</w:t>
      </w:r>
    </w:p>
    <w:p>
      <w:pPr>
        <w:pStyle w:val="SHTKSourceText"/>
        <w:keepNext/>
      </w:pPr>
      <w:r>
        <w:t xml:space="preserve">又欲生得至無間而起者。 還顯欲界生得明利。</w:t>
      </w:r>
    </w:p>
    <w:p>
      <w:pPr>
        <w:pStyle w:val="SHTKTranslationText"/>
      </w:pPr>
      <w:r>
        <w:t xml:space="preserve">“또 욕계의 생득[선은] …… 바로 다음에 일어난다”라는 것이다. 다시 욕계의 생득선이 명리함을 드러낸다.</w:t>
      </w:r>
    </w:p>
    <w:p>
      <w:pPr>
        <w:pStyle w:val="SHTKSourceText"/>
        <w:keepNext/>
      </w:pPr>
      <w:r>
        <w:t xml:space="preserve">[1]可從色染無間而生能防上定。</w:t>
      </w:r>
    </w:p>
    <w:p>
      <w:pPr>
        <w:pStyle w:val="SHTKTranslationText"/>
      </w:pPr>
      <w:r>
        <w:t xml:space="preserve">[1]색계의 염오심 바로 다음에 생겨 위의 정을 막을 수 있다.</w:t>
      </w:r>
    </w:p>
    <w:p>
      <w:pPr>
        <w:pStyle w:val="SHTKNoteSummary"/>
        <w:keepNext/>
      </w:pPr>
      <w:r>
        <w:t>교감 요약 | [CBETA 교감] 저본 可 → 이문 耳</w:t>
      </w:r>
    </w:p>
    <w:p>
      <w:pPr>
        <w:pStyle w:val="SHTKNoteDetail"/>
      </w:pPr>
      <w:r>
        <w:t>• 원교감 원문 | 可【大】，耳【校異-甲】，故【乙】</w:t>
      </w:r>
    </w:p>
    <w:p>
      <w:pPr>
        <w:pStyle w:val="SHTKNoteDetail"/>
      </w:pPr>
      <w:r>
        <w:t>• 이문 번역·의미 검토 | 저본 可는 가능을 나타내지만 【甲】 耳, 【乙】 故는 각각 한정·인과 접속으로 문장의 논리 관계를 바꾼다.</w:t>
      </w:r>
    </w:p>
    <w:p>
      <w:pPr>
        <w:pStyle w:val="SHTKNoteDetail"/>
      </w:pPr>
      <w:r>
        <w:t>• 번역 영향 판정 | [의미 차이 있음]</w:t>
      </w:r>
    </w:p>
    <w:p>
      <w:pPr>
        <w:pStyle w:val="SHTKNoteDetail"/>
      </w:pPr>
      <w:r>
        <w:t>• 출처 | CBETA T41n1821, 교감 번호 0144001.</w:t>
      </w:r>
    </w:p>
    <w:p>
      <w:pPr>
        <w:pStyle w:val="SHTKSourceText"/>
        <w:keepNext/>
      </w:pPr>
      <w:r>
        <w:t xml:space="preserve">色界生得不明利故而無此能。</w:t>
      </w:r>
    </w:p>
    <w:p>
      <w:pPr>
        <w:pStyle w:val="SHTKTranslationText"/>
      </w:pPr>
      <w:r>
        <w:t xml:space="preserve">색계의 생득선은 명리하지 않으므로 이런 능력이 없다.</w:t>
      </w:r>
    </w:p>
    <w:p>
      <w:pPr>
        <w:pStyle w:val="SHTKPositionMarker"/>
        <w:keepNext/>
      </w:pPr>
      <w:r>
        <w:t xml:space="preserve">[0144a04]</w:t>
      </w:r>
    </w:p>
    <w:p>
      <w:pPr>
        <w:pStyle w:val="SHTKSourceText"/>
        <w:keepNext/>
      </w:pPr>
      <w:r>
        <w:t xml:space="preserve">作意有三至相應作意者。</w:t>
      </w:r>
    </w:p>
    <w:p>
      <w:pPr>
        <w:pStyle w:val="SHTKTranslationText"/>
      </w:pPr>
      <w:r>
        <w:t xml:space="preserve">“작의에는 세 가지가 있다 …… 상응하는 작의이다”라는 것이다.</w:t>
      </w:r>
    </w:p>
    <w:p>
      <w:pPr>
        <w:pStyle w:val="SHTKSourceText"/>
        <w:keepNext/>
      </w:pPr>
      <w:r>
        <w:t xml:space="preserve">此下第三約異[2]門相生</w:t>
      </w:r>
    </w:p>
    <w:p>
      <w:pPr>
        <w:pStyle w:val="SHTKTranslationText"/>
      </w:pPr>
      <w:r>
        <w:t xml:space="preserve">이 아래 제3에서는 다른 [2]문에 근거하여 상생을 밝힌다.</w:t>
      </w:r>
    </w:p>
    <w:p>
      <w:pPr>
        <w:pStyle w:val="SHTKNoteSummary"/>
        <w:keepNext/>
      </w:pPr>
      <w:r>
        <w:t>교감 요약 | [CBETA 교감] 저본 門 → 이문 地</w:t>
      </w:r>
    </w:p>
    <w:p>
      <w:pPr>
        <w:pStyle w:val="SHTKNoteDetail"/>
      </w:pPr>
      <w:r>
        <w:t>• 원교감 원문 | 門【大】，地【乙】</w:t>
      </w:r>
    </w:p>
    <w:p>
      <w:pPr>
        <w:pStyle w:val="SHTKNoteDetail"/>
      </w:pPr>
      <w:r>
        <w:t>• 이문 번역·의미 검토 | 저본 門은 “다른 문(분류 관점)”이고 【乙】의 地는 “다른 지”이므로 분류 기준이 달라진다.</w:t>
      </w:r>
    </w:p>
    <w:p>
      <w:pPr>
        <w:pStyle w:val="SHTKNoteDetail"/>
      </w:pPr>
      <w:r>
        <w:t>• 이문 기준 번역 | “다른 문(분류 관점)”</w:t>
      </w:r>
    </w:p>
    <w:p>
      <w:pPr>
        <w:pStyle w:val="SHTKNoteDetail"/>
      </w:pPr>
      <w:r>
        <w:t>• 번역 영향 판정 | [의미 차이 있음]</w:t>
      </w:r>
    </w:p>
    <w:p>
      <w:pPr>
        <w:pStyle w:val="SHTKNoteDetail"/>
      </w:pPr>
      <w:r>
        <w:t>• 출처 | CBETA T41n1821, 교감 번호 0144002.</w:t>
      </w:r>
    </w:p>
    <w:p>
      <w:pPr>
        <w:pStyle w:val="SHTKSourceText"/>
        <w:keepNext/>
      </w:pPr>
      <w:r>
        <w:t xml:space="preserve">就中。 一明三作意入出聖道。 二明無學九地出心。 三明四慧入出聖道 此下明三作意。 就中。 一明三作意。 二敘異說</w:t>
      </w:r>
    </w:p>
    <w:p>
      <w:pPr>
        <w:pStyle w:val="SHTKTranslationText"/>
      </w:pPr>
      <w:r>
        <w:t xml:space="preserve">그 가운데, 첫째 세 작의가 성도에 들어가고 나오는 것을 밝히고, 둘째 무학이 아홉 지에서 나오는 마음을 밝히며, 셋째 사혜가 성도에 들어가고 나오는 것을 밝힌다. 이 아래는 세 작의를 밝힌다. 그 가운데, 첫째 세 작의를 밝히고, 둘째 다른 설을 서술한다.</w:t>
      </w:r>
    </w:p>
    <w:p>
      <w:pPr>
        <w:pStyle w:val="SHTKSourceText"/>
        <w:keepNext/>
      </w:pPr>
      <w:r>
        <w:t xml:space="preserve">此即明三作意。 作意用強偏標作意。 非無受等。 假相觀中。 勝解亦強故標勝解。 共相作意理實亦通有漏．無漏。 此中既明聖道出入。 明三作意皆是有漏。</w:t>
      </w:r>
    </w:p>
    <w:p>
      <w:pPr>
        <w:pStyle w:val="SHTKTranslationText"/>
      </w:pPr>
      <w:r>
        <w:t xml:space="preserve">이는 곧 세 작의를 밝히는 것이다. 작의의 작용이 강하므로 작의를 치우쳐 표명한 것이지, 수(受) 등이 없는 것은 아니다. 가상관 가운데에서는, 승해도 강하므로 승해를 표명한다. 공상작의는 이치상 실제로 유루·무루에 모두 통한다. 여기서는 이미 성도의 출입을 밝히므로, 세 작의가 모두 유루임을 밝힌다.</w:t>
      </w:r>
    </w:p>
    <w:p>
      <w:pPr>
        <w:pStyle w:val="SHTKSourceText"/>
        <w:keepNext/>
      </w:pPr>
      <w:r>
        <w:t xml:space="preserve">不淨．無量．勝處．遍處唯是假想。 解脫之中通其假．實。 言有色解脫。 標前三解脫。 唯假想故。 無色解脫通於假．實故言有色 問如婆沙十一明勝解作意中。 但言解脫。</w:t>
      </w:r>
    </w:p>
    <w:p>
      <w:pPr>
        <w:pStyle w:val="SHTKTranslationText"/>
      </w:pPr>
      <w:r>
        <w:t xml:space="preserve">부정관·무량·승처·변처는 오직 가상이다. 해탈 가운데에는 가상과 진실에 모두 통하는 것이 있다. ‘유색해탈’이라고 한 것은, 앞의 세 해탈을 표명한다. 오직 가상이기 때문이다. 무색해탈은 가상과 진실에 모두 통하므로 ‘유색’이라고 말하였다. 묻는다. 『바사론』 제11권에서 승해작의를 밝힐 때, 단지 해탈이라고만 말했는데,</w:t>
      </w:r>
    </w:p>
    <w:p>
      <w:pPr>
        <w:pStyle w:val="SHTKSourceText"/>
        <w:keepNext/>
      </w:pPr>
      <w:r>
        <w:t xml:space="preserve">何故不言有色</w:t>
      </w:r>
    </w:p>
    <w:p>
      <w:pPr>
        <w:pStyle w:val="SHTKTranslationText"/>
      </w:pPr>
      <w:r>
        <w:t xml:space="preserve">어찌하여 ‘유색’이라고 하지 않았는가?</w:t>
      </w:r>
    </w:p>
    <w:p>
      <w:pPr>
        <w:pStyle w:val="SHTKSourceText"/>
        <w:keepNext/>
      </w:pPr>
      <w:r>
        <w:t xml:space="preserve">解云婆沙[＊]云解脫者。</w:t>
      </w:r>
    </w:p>
    <w:p>
      <w:pPr>
        <w:pStyle w:val="SHTKTranslationText"/>
      </w:pPr>
      <w:r>
        <w:t xml:space="preserve">해석한다. 『바사론』에서 [＊]해탈이라고 한 것은,</w:t>
      </w:r>
    </w:p>
    <w:p>
      <w:pPr>
        <w:pStyle w:val="SHTKNoteSummary"/>
        <w:keepNext/>
      </w:pPr>
      <w:r>
        <w:t>교감 요약 | [상호참조] 이 [＊]는 CBETA가 붙인 참조 표지로, 연결된 교감을 확정할 수 없다.</w:t>
      </w:r>
    </w:p>
    <w:p>
      <w:pPr>
        <w:pStyle w:val="SHTKNoteDetail"/>
      </w:pPr>
      <w:r>
        <w:t>• 이문 번역·의미 검토 | 별표가 참조하는 원교감은 云과 言의 차이로, 둘 다 여기서는 “말하다”로 번역되어 실질 차이가 없다.</w:t>
      </w:r>
    </w:p>
    <w:p>
      <w:pPr>
        <w:pStyle w:val="SHTKNoteDetail"/>
      </w:pPr>
      <w:r>
        <w:t>• 번역 영향 판정 | [번역 차이 없음]</w:t>
      </w:r>
    </w:p>
    <w:p>
      <w:pPr>
        <w:pStyle w:val="SHTKNoteDetail"/>
      </w:pPr>
      <w:r>
        <w:t>• 출처 | CBETA T41n1821, 교감 번호 0136008.</w:t>
      </w:r>
    </w:p>
    <w:p>
      <w:pPr>
        <w:pStyle w:val="SHTKSourceText"/>
        <w:keepNext/>
      </w:pPr>
      <w:r>
        <w:t xml:space="preserve">是解脫中假想解脫。 不言解脫皆是假想 或可。</w:t>
      </w:r>
    </w:p>
    <w:p>
      <w:pPr>
        <w:pStyle w:val="SHTKTranslationText"/>
      </w:pPr>
      <w:r>
        <w:t xml:space="preserve">해탈 가운데 가상인 해탈을 말한 것이지, 모든 해탈이 다 가상이라는 뜻은 아니다. 혹은 이렇게 말할 수도 있다.</w:t>
      </w:r>
    </w:p>
    <w:p>
      <w:pPr>
        <w:pStyle w:val="SHTKSourceText"/>
        <w:keepNext/>
      </w:pPr>
      <w:r>
        <w:t xml:space="preserve">婆沙所[＊]云解脫。</w:t>
      </w:r>
    </w:p>
    <w:p>
      <w:pPr>
        <w:pStyle w:val="SHTKTranslationText"/>
      </w:pPr>
      <w:r>
        <w:t xml:space="preserve">『바사론』에서 [＊]해탈이라고 한 것이,</w:t>
      </w:r>
    </w:p>
    <w:p>
      <w:pPr>
        <w:pStyle w:val="SHTKNoteSummary"/>
        <w:keepNext/>
      </w:pPr>
      <w:r>
        <w:t>교감 요약 | [상호참조] 이 [＊]는 CBETA가 붙인 참조 표지로, 연결된 교감을 확정할 수 없다.</w:t>
      </w:r>
    </w:p>
    <w:p>
      <w:pPr>
        <w:pStyle w:val="SHTKNoteDetail"/>
      </w:pPr>
      <w:r>
        <w:t>• 이문 번역·의미 검토 | 별표가 참조하는 원교감은 云과 言의 차이로, 둘 다 여기서는 “말하다”로 번역되어 실질 차이가 없다.</w:t>
      </w:r>
    </w:p>
    <w:p>
      <w:pPr>
        <w:pStyle w:val="SHTKNoteDetail"/>
      </w:pPr>
      <w:r>
        <w:t>• 번역 영향 판정 | [번역 차이 없음]</w:t>
      </w:r>
    </w:p>
    <w:p>
      <w:pPr>
        <w:pStyle w:val="SHTKNoteDetail"/>
      </w:pPr>
      <w:r>
        <w:t>• 출처 | CBETA T41n1821, 교감 번호 0136008.</w:t>
      </w:r>
    </w:p>
    <w:p>
      <w:pPr>
        <w:pStyle w:val="SHTKSourceText"/>
        <w:keepNext/>
      </w:pPr>
      <w:r>
        <w:t xml:space="preserve">即是此論有色解脫 問婆沙勝解作意中。</w:t>
      </w:r>
    </w:p>
    <w:p>
      <w:pPr>
        <w:pStyle w:val="SHTKTranslationText"/>
      </w:pPr>
      <w:r>
        <w:t xml:space="preserve">곧 이 논의 유색해탈이다. 묻는다. 『바사론』의 승해작의 가운데에서는,</w:t>
      </w:r>
    </w:p>
    <w:p>
      <w:pPr>
        <w:pStyle w:val="SHTKSourceText"/>
        <w:keepNext/>
      </w:pPr>
      <w:r>
        <w:t xml:space="preserve">亦[3]說持息念。</w:t>
      </w:r>
    </w:p>
    <w:p>
      <w:pPr>
        <w:pStyle w:val="SHTKTranslationText"/>
      </w:pPr>
      <w:r>
        <w:t xml:space="preserve">또한 [3]지식념을 말하였다.</w:t>
      </w:r>
    </w:p>
    <w:p>
      <w:pPr>
        <w:pStyle w:val="SHTKNoteSummary"/>
        <w:keepNext/>
      </w:pPr>
      <w:r>
        <w:t>교감 요약 | [CBETA 교감] 저본 說 → 이문 ∅</w:t>
      </w:r>
    </w:p>
    <w:p>
      <w:pPr>
        <w:pStyle w:val="SHTKNoteDetail"/>
      </w:pPr>
      <w:r>
        <w:t>• 원교감 원문 | 說【大】，〔－〕【乙】</w:t>
      </w:r>
    </w:p>
    <w:p>
      <w:pPr>
        <w:pStyle w:val="SHTKNoteDetail"/>
      </w:pPr>
      <w:r>
        <w:t>• 이문 번역·의미 검토 | 저본 亦說持息念에서 【乙】은 說을 생략하여 “또 지식념”으로 압축된다.</w:t>
      </w:r>
    </w:p>
    <w:p>
      <w:pPr>
        <w:pStyle w:val="SHTKNoteDetail"/>
      </w:pPr>
      <w:r>
        <w:t>• 이문 기준 번역 | 이문은 저본의 說에 해당하는 말 없이 읽는다.</w:t>
      </w:r>
    </w:p>
    <w:p>
      <w:pPr>
        <w:pStyle w:val="SHTKNoteDetail"/>
      </w:pPr>
      <w:r>
        <w:t>• 번역 영향 판정 | [문장 구조 변화]</w:t>
      </w:r>
    </w:p>
    <w:p>
      <w:pPr>
        <w:pStyle w:val="SHTKNoteDetail"/>
      </w:pPr>
      <w:r>
        <w:t>• 출처 | CBETA T41n1821, 교감 번호 0144003.</w:t>
      </w:r>
    </w:p>
    <w:p>
      <w:pPr>
        <w:pStyle w:val="SHTKSourceText"/>
        <w:keepNext/>
      </w:pPr>
      <w:r>
        <w:t xml:space="preserve">此論何故不說。 又此論下文說持息念是真實作意。 故下論言。</w:t>
      </w:r>
    </w:p>
    <w:p>
      <w:pPr>
        <w:pStyle w:val="SHTKTranslationText"/>
      </w:pPr>
      <w:r>
        <w:t xml:space="preserve">이 논에서는 어찌하여 말하지 않았는가? 또 이 논의 아래 글에서는 지식념이 진실작의라고 말한다. 그러므로 아래 논에서 말한다.</w:t>
      </w:r>
    </w:p>
    <w:p>
      <w:pPr>
        <w:pStyle w:val="SHTKSourceText"/>
        <w:keepNext/>
      </w:pPr>
      <w:r>
        <w:t xml:space="preserve">色餘師說。</w:t>
      </w:r>
    </w:p>
    <w:p>
      <w:pPr>
        <w:pStyle w:val="SHTKTranslationText"/>
      </w:pPr>
      <w:r>
        <w:t xml:space="preserve">[판독 불확실] ‘색(色)의 다른 논사’가 말한다.</w:t>
      </w:r>
    </w:p>
    <w:p>
      <w:pPr>
        <w:pStyle w:val="SHTKNoteSummary"/>
        <w:keepNext/>
      </w:pPr>
      <w:r>
        <w:t>교감 요약 | [CBETA 추가 교감] 저본 色 → 이문 有</w:t>
      </w:r>
    </w:p>
    <w:p>
      <w:pPr>
        <w:pStyle w:val="SHTKNoteDetail"/>
      </w:pPr>
      <w:r>
        <w:t>• 저본 | 色餘師說 → “[판독 불확실] 색(色)의 다른 논사는 말한다.”</w:t>
      </w:r>
    </w:p>
    <w:p>
      <w:pPr>
        <w:pStyle w:val="SHTKNoteDetail"/>
      </w:pPr>
      <w:r>
        <w:t>• CBETA 독법 | 有餘師說 → “어떤 다른 논사가 말한다.”</w:t>
      </w:r>
    </w:p>
    <w:p>
      <w:pPr>
        <w:pStyle w:val="SHTKNoteDetail"/>
      </w:pPr>
      <w:r>
        <w:t>• 이문 기준 번역 | “또 다른 논사가 말한다.”</w:t>
      </w:r>
    </w:p>
    <w:p>
      <w:pPr>
        <w:pStyle w:val="SHTKNoteDetail"/>
      </w:pPr>
      <w:r>
        <w:t>• 한국어 해설 | 현행 CBETA 독법이 정형구 有餘師說에 부합한다. 저본은 보존한다.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0144a2101.</w:t>
      </w:r>
    </w:p>
    <w:p>
      <w:pPr>
        <w:pStyle w:val="SHTKSourceText"/>
        <w:keepNext/>
      </w:pPr>
      <w:r>
        <w:t xml:space="preserve">息出極遠。</w:t>
      </w:r>
    </w:p>
    <w:p>
      <w:pPr>
        <w:pStyle w:val="SHTKTranslationText"/>
      </w:pPr>
      <w:r>
        <w:t xml:space="preserve">숨이 나가 매우 멀리 이르러,</w:t>
      </w:r>
    </w:p>
    <w:p>
      <w:pPr>
        <w:pStyle w:val="SHTKSourceText"/>
        <w:keepNext/>
      </w:pPr>
      <w:r>
        <w:t xml:space="preserve">[4]乃至風輪。</w:t>
      </w:r>
    </w:p>
    <w:p>
      <w:pPr>
        <w:pStyle w:val="SHTKTranslationText"/>
      </w:pPr>
      <w:r>
        <w:t xml:space="preserve">[4]풍륜에까지 이르거나,</w:t>
      </w:r>
    </w:p>
    <w:p>
      <w:pPr>
        <w:pStyle w:val="SHTKNoteSummary"/>
        <w:keepNext/>
      </w:pPr>
      <w:r>
        <w:t>교감 요약 | [CBETA 교감] 저본 乃 → 이문 及</w:t>
      </w:r>
    </w:p>
    <w:p>
      <w:pPr>
        <w:pStyle w:val="SHTKNoteDetail"/>
      </w:pPr>
      <w:r>
        <w:t>• 원교감 원문 | 乃【大】，及【乙】</w:t>
      </w:r>
    </w:p>
    <w:p>
      <w:pPr>
        <w:pStyle w:val="SHTKNoteDetail"/>
      </w:pPr>
      <w:r>
        <w:t>• 이문 번역·의미 검토 | 저본 乃至와 【乙】의 及至는 모두 “~에까지 이르다”로 읽히며 연결 표현만 다르다.</w:t>
      </w:r>
    </w:p>
    <w:p>
      <w:pPr>
        <w:pStyle w:val="SHTKNoteDetail"/>
      </w:pPr>
      <w:r>
        <w:t>• 번역 영향 판정 | [표현 차이]</w:t>
      </w:r>
    </w:p>
    <w:p>
      <w:pPr>
        <w:pStyle w:val="SHTKNoteDetail"/>
      </w:pPr>
      <w:r>
        <w:t>• 출처 | CBETA T41n1821, 교감 번호 0144004.</w:t>
      </w:r>
    </w:p>
    <w:p>
      <w:pPr>
        <w:pStyle w:val="SHTKSourceText"/>
        <w:keepNext/>
      </w:pPr>
      <w:r>
        <w:t xml:space="preserve">或[5]吠嵐婆。</w:t>
      </w:r>
    </w:p>
    <w:p>
      <w:pPr>
        <w:pStyle w:val="SHTKTranslationText"/>
      </w:pPr>
      <w:r>
        <w:t xml:space="preserve">혹은 [5]폐람바에까지 이른다.</w:t>
      </w:r>
    </w:p>
    <w:p>
      <w:pPr>
        <w:pStyle w:val="SHTKNoteSummary"/>
        <w:keepNext/>
      </w:pPr>
      <w:r>
        <w:t>교감 요약 | [CBETA 교감] 저본 吠 → 이문 毘</w:t>
      </w:r>
    </w:p>
    <w:p>
      <w:pPr>
        <w:pStyle w:val="SHTKNoteDetail"/>
      </w:pPr>
      <w:r>
        <w:t>• 원교감 원문 | 吠【大】，毘【乙】</w:t>
      </w:r>
    </w:p>
    <w:p>
      <w:pPr>
        <w:pStyle w:val="SHTKNoteDetail"/>
      </w:pPr>
      <w:r>
        <w:t>• 이문 번역·의미 검토 | 吠嵐婆와 【乙】의 毘嵐婆는 같은 명칭의 음역 자형 차이로 보아 번역에서는 음역을 보존한다.</w:t>
      </w:r>
    </w:p>
    <w:p>
      <w:pPr>
        <w:pStyle w:val="SHTKNoteDetail"/>
      </w:pPr>
      <w:r>
        <w:t>• 번역 영향 판정 | [번역 차이 없음]</w:t>
      </w:r>
    </w:p>
    <w:p>
      <w:pPr>
        <w:pStyle w:val="SHTKNoteDetail"/>
      </w:pPr>
      <w:r>
        <w:t>• 출처 | CBETA T41n1821, 교감 번호 0144005.</w:t>
      </w:r>
    </w:p>
    <w:p>
      <w:pPr>
        <w:pStyle w:val="SHTKSourceText"/>
        <w:keepNext/>
      </w:pPr>
      <w:r>
        <w:t xml:space="preserve">此不應理。 此念真實作意俱故。 論既不同。 如何會釋 解云持息念有二。 一假相謂加行。 二真實謂根本。 此論據根本。</w:t>
      </w:r>
    </w:p>
    <w:p>
      <w:pPr>
        <w:pStyle w:val="SHTKTranslationText"/>
      </w:pPr>
      <w:r>
        <w:t xml:space="preserve">이는 이치에 맞지 않는다. 이 염은 진실작의와 함께하기 때문이다.” 두 논이 이미 같지 않은데, 어떻게 회통하여 해석할 것인가? 해석한다. 지식념에는 두 가지가 있다. 첫째 가상으로, 곧 가행이고, 둘째 진실로, 곧 근본이다. 이 논은 근본에 근거하고,</w:t>
      </w:r>
    </w:p>
    <w:p>
      <w:pPr>
        <w:pStyle w:val="SHTKSourceText"/>
        <w:keepNext/>
      </w:pPr>
      <w:r>
        <w:t xml:space="preserve">婆沙據加行。 各據一義。 竝不相違 又解論意各別。 此論加行根本皆是真實。 婆沙及此論餘師。 加行通假。 根本是實。</w:t>
      </w:r>
    </w:p>
    <w:p>
      <w:pPr>
        <w:pStyle w:val="SHTKTranslationText"/>
      </w:pPr>
      <w:r>
        <w:t xml:space="preserve">『바사론』은 가행에 근거한다. 각각 한 뜻에 근거하므로, 서로 어긋나지 않는다. 또 달리 해석하면 논의 뜻이 각각 다르다. 이 논에서는 가행과 근본이 모두 진실이고, 『바사론』 및 이 논의 다른 논사에게서는, 가행은 가상에도 통하고, 근본은 진실이다.</w:t>
      </w:r>
    </w:p>
    <w:p>
      <w:pPr>
        <w:pStyle w:val="SHTKPositionMarker"/>
        <w:keepNext/>
      </w:pPr>
      <w:r>
        <w:t xml:space="preserve">[0144a27]</w:t>
      </w:r>
    </w:p>
    <w:p>
      <w:pPr>
        <w:pStyle w:val="SHTKSourceText"/>
        <w:keepNext/>
      </w:pPr>
      <w:r>
        <w:t xml:space="preserve">如是三種至修念等覺分者。 此下第二敘異說。 總有三師。 此即初說。 三入．三出。 若說三入。 便順經言不淨觀俱行。 修念等無漏覺分。</w:t>
      </w:r>
    </w:p>
    <w:p>
      <w:pPr>
        <w:pStyle w:val="SHTKTranslationText"/>
      </w:pPr>
      <w:r>
        <w:t xml:space="preserve">“이와 같은 세 가지는 …… 염 등의 각분을 닦는다”라는 것이다. 이 아래 제2에서는 다른 설을 서술한다. 모두 세 논사가 있다. 이는 곧 첫 번째 설이다. 세 가지로 들어가고 세 가지로 나온다. 만약 세 가지로 들어간다고 말하면, 곧 경에서 ‘부정관과 함께 행하며, 염 등의 무루 각분을 닦는다’고 한 말에 따른다.</w:t>
      </w:r>
    </w:p>
    <w:p>
      <w:pPr>
        <w:pStyle w:val="SHTKSourceText"/>
        <w:keepNext/>
      </w:pPr>
      <w:r>
        <w:t xml:space="preserve">此中俱聲顯無間義。 前後俱也。 此文且證勝解作意能入聖道。 若於見道唯共相入。 通三種出。 若於修道．無學道中通三入．三出。</w:t>
      </w:r>
    </w:p>
    <w:p>
      <w:pPr>
        <w:pStyle w:val="SHTKTranslationText"/>
      </w:pPr>
      <w:r>
        <w:t xml:space="preserve">여기서 ‘함께’라는 말은 무간의 뜻을 드러낸다. 곧 앞뒤가 함께한다는 뜻이다. 이 글은 우선 승해작의가 성도에 들어갈 수 있음을 증명한다. 견도에서는 오직 공상으로만 들어가고, 세 가지 모두로 나올 수 있다. 수도와 무학도에서는 세 가지로 들어가고 세 가지로 나온다.</w:t>
      </w:r>
    </w:p>
    <w:p>
      <w:pPr>
        <w:pStyle w:val="SHTKPositionMarker"/>
        <w:keepNext/>
      </w:pPr>
      <w:r>
        <w:t xml:space="preserve">[0144b04]</w:t>
      </w:r>
    </w:p>
    <w:p>
      <w:pPr>
        <w:pStyle w:val="SHTKSourceText"/>
        <w:keepNext/>
      </w:pPr>
      <w:r>
        <w:t xml:space="preserve">有餘師說至修念等覺分者。 此即第二異說。 一入三出。 通前引經。 言俱行者。 展轉遠俱非無間俱也。</w:t>
      </w:r>
    </w:p>
    <w:p>
      <w:pPr>
        <w:pStyle w:val="SHTKTranslationText"/>
      </w:pPr>
      <w:r>
        <w:t xml:space="preserve">“어떤 다른 논사는 말한다 …… 염 등의 각분을 닦는다”라는 것이다. 이는 곧 두 번째 다른 설이다. 한 가지로 들어가고 세 가지로 나온다. 앞에서 인용한 경을 회통한다. ‘함께 행한다’고 한 것은, 전전하여 멀리 함께한다는 뜻이지 무간으로 함께한다는 뜻이 아니다.</w:t>
      </w:r>
    </w:p>
    <w:p>
      <w:pPr>
        <w:pStyle w:val="SHTKPositionMarker"/>
        <w:keepNext/>
      </w:pPr>
      <w:r>
        <w:t xml:space="preserve">[0144b07]</w:t>
      </w:r>
    </w:p>
    <w:p>
      <w:pPr>
        <w:pStyle w:val="SHTKSourceText"/>
        <w:keepNext/>
      </w:pPr>
      <w:r>
        <w:t xml:space="preserve">有餘復言至共相作意者。 此下第三異說共入．共出。</w:t>
      </w:r>
    </w:p>
    <w:p>
      <w:pPr>
        <w:pStyle w:val="SHTKTranslationText"/>
      </w:pPr>
      <w:r>
        <w:t xml:space="preserve">“어떤 다른 이는 또 말한다 …… 공상작의이다”라는 것이다. 이 아래는 세 번째 다른 설로, 공상으로 들어가고 공상으로 나온다는 것이다.</w:t>
      </w:r>
    </w:p>
    <w:p>
      <w:pPr>
        <w:pStyle w:val="SHTKPositionMarker"/>
        <w:keepNext/>
      </w:pPr>
      <w:r>
        <w:t xml:space="preserve">[0144b08]</w:t>
      </w:r>
    </w:p>
    <w:p>
      <w:pPr>
        <w:pStyle w:val="SHTKSourceText"/>
        <w:keepNext/>
      </w:pPr>
      <w:r>
        <w:t xml:space="preserve">若爾有依至加行道故者。 論主破第三師唯共相出。 未至等三近故容起欲界共相 問婆沙十一還難此師。 何故但言未至一地不言三耶 解云俱舍師應言唯依未至。 而言三地者且縱許三。 此即以三同一。</w:t>
      </w:r>
    </w:p>
    <w:p>
      <w:pPr>
        <w:pStyle w:val="SHTKTranslationText"/>
      </w:pPr>
      <w:r>
        <w:t xml:space="preserve">“만약 그렇다면 어떤 의지처에서는 …… 가행도이기 때문이다”라는 것이다. 논주가 세 번째 논사의 ‘오직 공상으로 나온다’는 설을 논파한다. 미지정 등 세 지는 가깝기 때문에 욕계의 공상작의를 일으킬 수 있다. 묻는다. 『바사론』 제11권에서도 이 논사를 논난하는데, 어찌하여 다만 미지 한 지만 말하고 세 지를 말하지 않았는가? 해석한다. 『구사론』의 논사는 마땅히 오직 미지에 의지한다고 말해야 한다. 그런데 세 지라고 말한 것은 우선 세 지를 허용해 준 것이다. 이는 곧 셋을 하나와 같게 한 것이다.</w:t>
      </w:r>
    </w:p>
    <w:p>
      <w:pPr>
        <w:pStyle w:val="SHTKSourceText"/>
        <w:keepNext/>
      </w:pPr>
      <w:r>
        <w:t xml:space="preserve">若作此解非但順婆沙。 亦順羅漢出心唯依未至起欲界心 問如婆沙七十二。 第一說。 欲界與未至定無間相生。 第二說。 欲界與未至．初定無間相生。 第三說。</w:t>
      </w:r>
    </w:p>
    <w:p>
      <w:pPr>
        <w:pStyle w:val="SHTKTranslationText"/>
      </w:pPr>
      <w:r>
        <w:t xml:space="preserve">이렇게 해석하면 『바사론』에 따를 뿐만 아니라, 또한 아라한의 출심이 오직 미지에 의지하여 욕계심을 일으킨다는 것에도 따른다. 묻는다. 『바사론』 제72권과 같으면, 첫 번째 설은, 욕계와 미지정이 무간으로 서로 생긴다고 한다. 두 번째 설은, 욕계와 미지·초정이 무간으로 서로 생긴다고 한다. 세 번째 설은,</w:t>
      </w:r>
    </w:p>
    <w:p>
      <w:pPr>
        <w:pStyle w:val="SHTKSourceText"/>
        <w:keepNext/>
      </w:pPr>
      <w:r>
        <w:t xml:space="preserve">欲界與未至．初定．中間定無間相生。 第四說。 欲界與未至．初定．中間定．及二定無間相生。 雖有四說。 婆沙評家取第二師。 若言但依未至定出見道。 及依未至出無學心無間能生欲界心者。 即與婆沙評家相違</w:t>
      </w:r>
    </w:p>
    <w:p>
      <w:pPr>
        <w:pStyle w:val="SHTKTranslationText"/>
      </w:pPr>
      <w:r>
        <w:t xml:space="preserve">욕계와 미지·초정·중간정이 무간으로 서로 생긴다고 한다. 네 번째 설은, 욕계와 미지·초정·중간정 및 제2정이 무간으로 서로 생긴다고 한다. 비록 네 설이 있으나, 『바사론』의 평가는 두 번째 논사를 취한다. 만약 다만 미지정에 의지하여 견도에서 나온다고 하고, 또 미지에 의지하여 무학심에서 나온 뒤 무간으로 욕계심을 낳을 수 있다고 한다면, 곧 『바사론』 평가가의 설과 서로 어긋난다.</w:t>
      </w:r>
    </w:p>
    <w:p>
      <w:pPr>
        <w:pStyle w:val="SHTKSourceText"/>
        <w:keepNext/>
      </w:pPr>
      <w:r>
        <w:t xml:space="preserve">解云見道．無學道初出異地心難故。 所以但依未至能起欲心。 隣次起故。 若依餘位。 依初靜慮亦能無間起欲界心。 故與評家亦不相違 又解以三同一如前解。 然是婆沙四說之中第一師義。</w:t>
      </w:r>
    </w:p>
    <w:p>
      <w:pPr>
        <w:pStyle w:val="SHTKTranslationText"/>
      </w:pPr>
      <w:r>
        <w:t xml:space="preserve">해석한다. 견도와 무학도에서 처음 다른 지의 마음으로 나오는 것은 어렵기 때문에, 오직 미지에 의지해야 욕계심을 일으킬 수 있다. 바로 이웃하여 차례로 일어나기 때문이다. 그 밖의 지위에 근거하면, 초정에 의지해도 또한 무간으로 욕계심을 일으킬 수 있다. 그러므로 평가가의 설과도 서로 어긋나지 않는다. 또 달리 해석하면, 셋을 하나와 같게 한 것은 앞의 해석과 같다. 그러나 이는 『바사론』 네 설 가운데 첫 번째 논사의 뜻이고,</w:t>
      </w:r>
    </w:p>
    <w:p>
      <w:pPr>
        <w:pStyle w:val="SHTKSourceText"/>
        <w:keepNext/>
      </w:pPr>
      <w:r>
        <w:t xml:space="preserve">非是評家 問婆沙評家。 以二地心入欲界心者為正。 何故出見道心中。 即以未至一地為難 解云婆沙正義實。 二地為正。 言未至者。</w:t>
      </w:r>
    </w:p>
    <w:p>
      <w:pPr>
        <w:pStyle w:val="SHTKTranslationText"/>
      </w:pPr>
      <w:r>
        <w:t xml:space="preserve">평가가의 뜻은 아니다. 묻는다. 『바사론』 평가가는, 두 지의 마음으로 욕계심에 들어가는 것을 정설로 삼는다. 그런데 어찌하여 견도에서 나오는 마음 가운데에서는, 곧 미지 한 지만을 들어 논난하는가? 해석한다. 『바사론』의 정설은 실제로, 두 지를 정설로 삼는다. 미지라고 말한 것은,</w:t>
      </w:r>
    </w:p>
    <w:p>
      <w:pPr>
        <w:pStyle w:val="SHTKSourceText"/>
        <w:keepNext/>
      </w:pPr>
      <w:r>
        <w:t xml:space="preserve">且以餘師為難。 俱舍非以婆沙評家為量。 不須會釋 又解婆沙應言依未至等三地。 但言未至舉初顯後。 此即以一同三。 是婆沙四說之中第三師義 問何故俱舍。</w:t>
      </w:r>
    </w:p>
    <w:p>
      <w:pPr>
        <w:pStyle w:val="SHTKTranslationText"/>
      </w:pPr>
      <w:r>
        <w:t xml:space="preserve">우선 다른 논사의 설을 들어 논난한 것이다. 『구사론』은 『바사론』 평가가의 설을 양으로 삼지 않으므로, 굳이 회통할 필요가 없다. 또 달리 해석하면 『바사론』은 마땅히 미지 등 세 지에 의지한다고 말해야 한다. 단지 미지라고 한 것은 처음 것을 들어 뒤를 드러낸 것이다. 이는 곧 하나를 셋과 같게 한 것이다. 『바사론』 네 설 가운데 세 번째 논사의 뜻이다. 묻는다. 어찌하여 『구사론』에서는,</w:t>
      </w:r>
    </w:p>
    <w:p>
      <w:pPr>
        <w:pStyle w:val="SHTKSourceText"/>
        <w:keepNext/>
      </w:pPr>
      <w:r>
        <w:t xml:space="preserve">出見道心。 即言未至等三地能生欲心。 出無學心。 但言未至能生欲心 解云見道出心猛利故。 三地心能入欲界。 無學出心以止息故。 故唯未至能入欲心。</w:t>
      </w:r>
    </w:p>
    <w:p>
      <w:pPr>
        <w:pStyle w:val="SHTKTranslationText"/>
      </w:pPr>
      <w:r>
        <w:t xml:space="preserve">견도에서 나오는 마음은, 곧 미지 등 세 지가 욕계심을 낳을 수 있다고 말하면서, 무학심에서 나오는 경우에는, 다만 미지만 욕계심을 낳을 수 있다고 말하는가? 해석한다. 견도에서 나오는 마음은 맹리하기 때문에, 세 지의 마음이 욕계로 들어갈 수 있다. 무학에서 나오는 마음은 쉬어 그치는 성격이기 때문에, 오직 미지만 욕계심으로 들어갈 수 있다.</w:t>
      </w:r>
    </w:p>
    <w:p>
      <w:pPr>
        <w:pStyle w:val="SHTKPositionMarker"/>
        <w:keepNext/>
      </w:pPr>
      <w:r>
        <w:t xml:space="preserve">[0144c09]</w:t>
      </w:r>
    </w:p>
    <w:p>
      <w:pPr>
        <w:pStyle w:val="SHTKSourceText"/>
        <w:keepNext/>
      </w:pPr>
      <w:r>
        <w:t xml:space="preserve">問若婆沙評家。 以二地心生欲心者為正。 何故出見道心中。</w:t>
      </w:r>
    </w:p>
    <w:p>
      <w:pPr>
        <w:pStyle w:val="SHTKTranslationText"/>
      </w:pPr>
      <w:r>
        <w:t xml:space="preserve">묻는다. 만약 『바사론』 평가가가, 두 지의 마음이 욕계심을 낳는 것을 정설로 삼는다면, 어찌하여 견도에서 나오는 마음 가운데,</w:t>
      </w:r>
    </w:p>
    <w:p>
      <w:pPr>
        <w:pStyle w:val="SHTKSourceText"/>
        <w:keepNext/>
      </w:pPr>
      <w:r>
        <w:t xml:space="preserve">即以三地不[6]生義為難</w:t>
      </w:r>
    </w:p>
    <w:p>
      <w:pPr>
        <w:pStyle w:val="SHTKTranslationText"/>
      </w:pPr>
      <w:r>
        <w:t xml:space="preserve">곧 세 지가 [6]생기지 못한다는 뜻을 들어 논난하는가?</w:t>
      </w:r>
    </w:p>
    <w:p>
      <w:pPr>
        <w:pStyle w:val="SHTKNoteSummary"/>
        <w:keepNext/>
      </w:pPr>
      <w:r>
        <w:t>교감 요약 | [CBETA 교감] 저본 生 → 이문 正</w:t>
      </w:r>
    </w:p>
    <w:p>
      <w:pPr>
        <w:pStyle w:val="SHTKNoteDetail"/>
      </w:pPr>
      <w:r>
        <w:t>• 원교감 원문 | 生【大】，正【甲】</w:t>
      </w:r>
    </w:p>
    <w:p>
      <w:pPr>
        <w:pStyle w:val="SHTKNoteDetail"/>
      </w:pPr>
      <w:r>
        <w:t>• 이문 번역·의미 검토 | 저본 不生義와 【甲】의 不正義는 논난 대상이 “생기지 못함”인지 “바르지 않음”인지로 달라진다.</w:t>
      </w:r>
    </w:p>
    <w:p>
      <w:pPr>
        <w:pStyle w:val="SHTKNoteDetail"/>
      </w:pPr>
      <w:r>
        <w:t>• 이문 기준 번역 | “생기지 못함”</w:t>
      </w:r>
    </w:p>
    <w:p>
      <w:pPr>
        <w:pStyle w:val="SHTKNoteDetail"/>
      </w:pPr>
      <w:r>
        <w:t>• 번역 영향 판정 | [의미 차이 있음]</w:t>
      </w:r>
    </w:p>
    <w:p>
      <w:pPr>
        <w:pStyle w:val="SHTKNoteDetail"/>
      </w:pPr>
      <w:r>
        <w:t>• 출처 | CBETA T41n1821, 교감 번호 0144006.</w:t>
      </w:r>
    </w:p>
    <w:p>
      <w:pPr>
        <w:pStyle w:val="SHTKSourceText"/>
        <w:keepNext/>
      </w:pPr>
      <w:r>
        <w:t xml:space="preserve">解云婆沙正義實二地為正。 言三地者且以餘師為難 又解一地．三地論意各別。 一地當婆沙第一師。 三地當婆沙第三師。</w:t>
      </w:r>
    </w:p>
    <w:p>
      <w:pPr>
        <w:pStyle w:val="SHTKTranslationText"/>
      </w:pPr>
      <w:r>
        <w:t xml:space="preserve">해석한다. 『바사론』의 정설은 실제로 두 지를 정설로 삼는다. 세 지라고 한 것은 우선 다른 논사의 설을 들어 논난한 것이다. 또 달리 해석하면 한 지와 세 지는 논의 뜻이 각각 다르다. 한 지는 『바사론』의 첫 번째 논사에 해당하고, 세 지는 『바사론』의 세 번째 논사에 해당한다.</w:t>
      </w:r>
    </w:p>
    <w:p>
      <w:pPr>
        <w:pStyle w:val="SHTKSourceText"/>
        <w:keepNext/>
      </w:pPr>
      <w:r>
        <w:t xml:space="preserve">問答釋[7]妨。</w:t>
      </w:r>
    </w:p>
    <w:p>
      <w:pPr>
        <w:pStyle w:val="SHTKTranslationText"/>
      </w:pPr>
      <w:r>
        <w:t xml:space="preserve">문답으로 [7]방해를 해석한 것은,</w:t>
      </w:r>
    </w:p>
    <w:p>
      <w:pPr>
        <w:pStyle w:val="SHTKNoteSummary"/>
        <w:keepNext/>
      </w:pPr>
      <w:r>
        <w:t>교감 요약 | [CBETA 교감] 저본 妨 → 이문 防</w:t>
      </w:r>
    </w:p>
    <w:p>
      <w:pPr>
        <w:pStyle w:val="SHTKNoteDetail"/>
      </w:pPr>
      <w:r>
        <w:t>• 원교감 원문 | 妨【大】，防【甲】【乙】</w:t>
      </w:r>
    </w:p>
    <w:p>
      <w:pPr>
        <w:pStyle w:val="SHTKNoteDetail"/>
      </w:pPr>
      <w:r>
        <w:t>• 이문 번역·의미 검토 | 妨과 防은 이 문맥에서 모두 “방해/난점”을 가리키는 자형 이문으로 번역상 핵심 차이는 없다.</w:t>
      </w:r>
    </w:p>
    <w:p>
      <w:pPr>
        <w:pStyle w:val="SHTKNoteDetail"/>
      </w:pPr>
      <w:r>
        <w:t>• 번역 영향 판정 | [번역 차이 없음]</w:t>
      </w:r>
    </w:p>
    <w:p>
      <w:pPr>
        <w:pStyle w:val="SHTKNoteDetail"/>
      </w:pPr>
      <w:r>
        <w:t>• 출처 | CBETA T41n1821, 교감 번호 0144007.</w:t>
      </w:r>
    </w:p>
    <w:p>
      <w:pPr>
        <w:pStyle w:val="SHTKSourceText"/>
        <w:keepNext/>
      </w:pPr>
      <w:r>
        <w:t xml:space="preserve">如前可知。 若依第二．第三．第四。 遠故非能起欲共相。 如是共相作意。 若是定地即是決擇分收。 得聖果已無容起彼決擇分善。 若非定地欲界所收。 依二定等既不能起欲界共相。</w:t>
      </w:r>
    </w:p>
    <w:p>
      <w:pPr>
        <w:pStyle w:val="SHTKTranslationText"/>
      </w:pPr>
      <w:r>
        <w:t xml:space="preserve">앞과 같이 알 수 있다. 제2·제3·제4정에 의지한다면, 멀기 때문에 욕계의 공상작의를 일으킬 수 없다. 이와 같은 공상작의가, 만약 정지의 것이라면 곧 결택분에 포섭된다. 성스러운 과를 얻은 뒤에는 그 결택분선을 일으킬 수 없다. 만약 정지가 아니라 욕계에 포섭되는 것이라면, 제2정 등에 의지해서는 이미 욕계의 공상을 일으킬 수 없다.</w:t>
      </w:r>
    </w:p>
    <w:p>
      <w:pPr>
        <w:pStyle w:val="SHTKSourceText"/>
        <w:keepNext/>
      </w:pPr>
      <w:r>
        <w:t xml:space="preserve">理即起餘二種作意。 雖於彼地過去曾修共相作意殊勝善根。 經生捨故今生起者決擇分收</w:t>
      </w:r>
    </w:p>
    <w:p>
      <w:pPr>
        <w:pStyle w:val="SHTKTranslationText"/>
      </w:pPr>
      <w:r>
        <w:t xml:space="preserve">이치상 곧 나머지 두 종류의 작의를 일으켜야 한다. 비록 그 지에서 과거에 공상작의의 수승한 선근을 닦은 적이 있더라도, 생을 거치며 버렸기 때문에 지금 생에서 일으키는 것은 결택분에 포섭된다.</w:t>
      </w:r>
    </w:p>
    <w:p>
      <w:pPr>
        <w:pStyle w:val="SHTKSourceText"/>
        <w:keepNext/>
      </w:pPr>
      <w:r>
        <w:t xml:space="preserve">問於彼地中[8]何不能成煖前諸位共相作意</w:t>
      </w:r>
    </w:p>
    <w:p>
      <w:pPr>
        <w:pStyle w:val="SHTKTranslationText"/>
      </w:pPr>
      <w:r>
        <w:t xml:space="preserve">묻는다. 그 지 가운데에서 [8]어찌 난위 이전의 여러 지위에 속하는 공상작의를 성취할 수 없는가?</w:t>
      </w:r>
    </w:p>
    <w:p>
      <w:pPr>
        <w:pStyle w:val="SHTKNoteSummary"/>
        <w:keepNext/>
      </w:pPr>
      <w:r>
        <w:t>교감 요약 | [CBETA 교감] 저본 何 → 이문 ∅</w:t>
      </w:r>
    </w:p>
    <w:p>
      <w:pPr>
        <w:pStyle w:val="SHTKNoteDetail"/>
      </w:pPr>
      <w:r>
        <w:t>• 원교감 원문 | 何【大】，〔－〕【甲】【乙】</w:t>
      </w:r>
    </w:p>
    <w:p>
      <w:pPr>
        <w:pStyle w:val="SHTKNoteDetail"/>
      </w:pPr>
      <w:r>
        <w:t>• 이문 번역·의미 검토 | 저본은 何가 있어 “어찌 … 못하는가”라는 의문문이 되지만 【甲】【乙】은 이를 생략해 구문이 압축된다.</w:t>
      </w:r>
    </w:p>
    <w:p>
      <w:pPr>
        <w:pStyle w:val="SHTKNoteDetail"/>
      </w:pPr>
      <w:r>
        <w:t>• 이문 기준 번역 | 이문은 저본의 何에 해당하는 말 없이 읽는다.</w:t>
      </w:r>
    </w:p>
    <w:p>
      <w:pPr>
        <w:pStyle w:val="SHTKNoteDetail"/>
      </w:pPr>
      <w:r>
        <w:t>• 번역 영향 판정 | [문장 구조 변화]</w:t>
      </w:r>
    </w:p>
    <w:p>
      <w:pPr>
        <w:pStyle w:val="SHTKNoteDetail"/>
      </w:pPr>
      <w:r>
        <w:t>• 출처 | CBETA T41n1821, 교감 번호 0144008.</w:t>
      </w:r>
    </w:p>
    <w:p>
      <w:pPr>
        <w:pStyle w:val="SHTKSourceText"/>
        <w:keepNext/>
      </w:pPr>
      <w:r>
        <w:t xml:space="preserve">解云今生入聖。 此身唯起煖等入聖。 不起前位共相作意。 設有起者加行攝故亦不能起。</w:t>
      </w:r>
    </w:p>
    <w:p>
      <w:pPr>
        <w:pStyle w:val="SHTKTranslationText"/>
      </w:pPr>
      <w:r>
        <w:t xml:space="preserve">해석한다. 금생에 성도에 들어갈 때, 이 몸에서는 오직 난위 등을 일으켜 성도에 들어가고, 그 이전 지위의 공상작의는 일으키지 않는다. 설령 일으키는 것이 있더라도 가행에 포섭되므로 또한 일으킬 수 없다.</w:t>
      </w:r>
    </w:p>
    <w:p>
      <w:pPr>
        <w:pStyle w:val="SHTKPositionMarker"/>
        <w:keepNext/>
      </w:pPr>
      <w:r>
        <w:t xml:space="preserve">[0144c24]</w:t>
      </w:r>
    </w:p>
    <w:p>
      <w:pPr>
        <w:pStyle w:val="SHTKSourceText"/>
        <w:keepNext/>
      </w:pPr>
      <w:r>
        <w:t xml:space="preserve">若謂有別至引彼現前者。 牒救。 汝若言決擇位中間。 得修同類三種共相觀。</w:t>
      </w:r>
    </w:p>
    <w:p>
      <w:pPr>
        <w:pStyle w:val="SHTKTranslationText"/>
      </w:pPr>
      <w:r>
        <w:t xml:space="preserve">“만약 별도로 …… 저것을 이끌어 현전시킨다고 한다면”이라는 것이다. 구제설을 들어 제시한다. 그대가 만약 결택위의 중간에서, 동류인 세 종류의 공상관을 득수한다고 말한다면,</w:t>
      </w:r>
    </w:p>
    <w:p>
      <w:pPr>
        <w:pStyle w:val="SHTKSourceText"/>
        <w:keepNext/>
      </w:pPr>
      <w:r>
        <w:t xml:space="preserve">繫屬[9]彼非別緣諦。</w:t>
      </w:r>
    </w:p>
    <w:p>
      <w:pPr>
        <w:pStyle w:val="SHTKTranslationText"/>
      </w:pPr>
      <w:r>
        <w:t xml:space="preserve">그것은 [9]저 결택분에 속하지만 따로 진리를 반연하는 것은 아니므로,</w:t>
      </w:r>
    </w:p>
    <w:p>
      <w:pPr>
        <w:pStyle w:val="SHTKNoteSummary"/>
        <w:keepNext/>
      </w:pPr>
      <w:r>
        <w:t>교감 요약 | [CBETA 교감] 저본 彼 → 이문 彼當</w:t>
      </w:r>
    </w:p>
    <w:p>
      <w:pPr>
        <w:pStyle w:val="SHTKNoteDetail"/>
      </w:pPr>
      <w:r>
        <w:t>• 원교감 원문 | 彼【大】，彼當【校異-甲】，彼故【乙】</w:t>
      </w:r>
    </w:p>
    <w:p>
      <w:pPr>
        <w:pStyle w:val="SHTKNoteDetail"/>
      </w:pPr>
      <w:r>
        <w:t>• 이문 번역·의미 검토 | 저본 彼에 대해 【甲】은 彼當, 【乙】은 彼故를 두어 각각 당위·인과의 말을 덧붙인다.</w:t>
      </w:r>
    </w:p>
    <w:p>
      <w:pPr>
        <w:pStyle w:val="SHTKNoteDetail"/>
      </w:pPr>
      <w:r>
        <w:t>• 번역 영향 판정 | [문장 구조 변화]</w:t>
      </w:r>
    </w:p>
    <w:p>
      <w:pPr>
        <w:pStyle w:val="SHTKNoteDetail"/>
      </w:pPr>
      <w:r>
        <w:t>• 출처 | CBETA T41n1821, 교감 번호 0144009.</w:t>
      </w:r>
    </w:p>
    <w:p>
      <w:pPr>
        <w:pStyle w:val="SHTKSourceText"/>
        <w:keepNext/>
      </w:pPr>
      <w:r>
        <w:t xml:space="preserve">不名決擇分。</w:t>
      </w:r>
    </w:p>
    <w:p>
      <w:pPr>
        <w:pStyle w:val="SHTKTranslationText"/>
      </w:pPr>
      <w:r>
        <w:t xml:space="preserve">결택분이라고 이름하지 않는다고 할 것이다.</w:t>
      </w:r>
    </w:p>
    <w:p>
      <w:pPr>
        <w:pStyle w:val="SHTKSourceText"/>
        <w:keepNext/>
      </w:pPr>
      <w:r>
        <w:t xml:space="preserve">彼位修故是[10]曾得收。</w:t>
      </w:r>
    </w:p>
    <w:p>
      <w:pPr>
        <w:pStyle w:val="SHTKTranslationText"/>
      </w:pPr>
      <w:r>
        <w:t xml:space="preserve">그 지위에서 닦았기 때문에 [10]증득한 적이 있는 것에 포섭되고,</w:t>
      </w:r>
    </w:p>
    <w:p>
      <w:pPr>
        <w:pStyle w:val="SHTKNoteSummary"/>
        <w:keepNext/>
      </w:pPr>
      <w:r>
        <w:t>교감 요약 | [CBETA 교감] 저본 曾 → 이문 ∅</w:t>
      </w:r>
    </w:p>
    <w:p>
      <w:pPr>
        <w:pStyle w:val="SHTKNoteDetail"/>
      </w:pPr>
      <w:r>
        <w:t>• 원교감 원문 | 曾【大】，〔－〕【乙】</w:t>
      </w:r>
    </w:p>
    <w:p>
      <w:pPr>
        <w:pStyle w:val="SHTKNoteDetail"/>
      </w:pPr>
      <w:r>
        <w:t>• 이문 번역·의미 검토 | 저본 曾得은 “전에 얻은 것”임을 명시하지만 【乙】은 曾을 생략하여 시간적 뉘앙스가 줄어든다.</w:t>
      </w:r>
    </w:p>
    <w:p>
      <w:pPr>
        <w:pStyle w:val="SHTKNoteDetail"/>
      </w:pPr>
      <w:r>
        <w:t>• 이문 기준 번역 | 이문은 저본의 曾에 해당하는 말 없이 읽는다.</w:t>
      </w:r>
    </w:p>
    <w:p>
      <w:pPr>
        <w:pStyle w:val="SHTKNoteDetail"/>
      </w:pPr>
      <w:r>
        <w:t>• 번역 영향 판정 | [의미 차이 있음]</w:t>
      </w:r>
    </w:p>
    <w:p>
      <w:pPr>
        <w:pStyle w:val="SHTKNoteDetail"/>
      </w:pPr>
      <w:r>
        <w:t>• 출처 | CBETA T41n1821, 교감 번호 0144010.</w:t>
      </w:r>
    </w:p>
    <w:p>
      <w:pPr>
        <w:pStyle w:val="SHTKSourceText"/>
        <w:keepNext/>
      </w:pPr>
      <w:r>
        <w:t xml:space="preserve">是共相觀引起現前。</w:t>
      </w:r>
    </w:p>
    <w:p>
      <w:pPr>
        <w:pStyle w:val="SHTKTranslationText"/>
      </w:pPr>
      <w:r>
        <w:t xml:space="preserve">이 공상관이 이끌어 현전하게 된다고 할 것이다.</w:t>
      </w:r>
    </w:p>
    <w:p>
      <w:pPr>
        <w:pStyle w:val="SHTKPositionMarker"/>
        <w:keepNext/>
      </w:pPr>
      <w:r>
        <w:t xml:space="preserve">[0144c27]</w:t>
      </w:r>
    </w:p>
    <w:p>
      <w:pPr>
        <w:pStyle w:val="SHTKSourceText"/>
        <w:keepNext/>
      </w:pPr>
      <w:r>
        <w:t xml:space="preserve">毘婆沙師至違正理故者。 破救。 意言。 以決擇分作十六行部分觀。 唯修同類十六行相。 彼三雖是共相。 太總不修故言違理 又解是彼類故繫屬彼故理亦不應起故。</w:t>
      </w:r>
    </w:p>
    <w:p>
      <w:pPr>
        <w:pStyle w:val="SHTKTranslationText"/>
      </w:pPr>
      <w:r>
        <w:t xml:space="preserve">“비바사사는 …… 정리에 어긋나기 때문이다”라는 것이다. 그 구제설을 논파한다. 뜻은 이렇다. 결택분은 십육행상으로 부분적으로 관찰하고, 오직 같은 종류의 십육행상만을 닦는다. 저 세 가지가 비록 공상이기는 하지만, 너무 총괄적이어서 닦지 않으므로 이치에 어긋난다고 말한다. 또 달리 해석하면, 그것들이 저 결택분과 같은 종류이고 저것에 속하므로 이치상 또한 일으켜서는 안 된다.</w:t>
      </w:r>
    </w:p>
    <w:p>
      <w:pPr>
        <w:pStyle w:val="SHTKSourceText"/>
        <w:keepNext/>
      </w:pPr>
      <w:r>
        <w:t xml:space="preserve">言違正理。 故正理二十云。 此救非理。 繫屬加行所修作意非得果後所引現前。 是彼類故。 此論三說初師為正。 當婆沙十一評家義故。 第二師義據見道共入三出。</w:t>
      </w:r>
    </w:p>
    <w:p>
      <w:pPr>
        <w:pStyle w:val="SHTKTranslationText"/>
      </w:pPr>
      <w:r>
        <w:t xml:space="preserve">그러므로 정리에 어긋난다고 말한다. 따라서 『정리론』 제20권에서 말한다. “이 구제는 이치에 맞지 않는다. 가행에 속하여 닦은 작의는 과를 얻은 뒤 이끌려 현전하는 것이 아니기 때문이다. 그것은 저것과 같은 종류이기 때문이다.” 이 논의 세 설 가운데 첫 번째 논사가 정설이다. 『바사론』 제11권 평가가의 뜻에 해당하기 때문이다. 두 번째 논사의 뜻은 견도에서는 공상으로 들어가고 세 가지로 나온다는 데 근거하므로,</w:t>
      </w:r>
    </w:p>
    <w:p>
      <w:pPr>
        <w:pStyle w:val="SHTKSourceText"/>
        <w:keepNext/>
      </w:pPr>
      <w:r>
        <w:t xml:space="preserve">亦可為正。 然於修道．無學道中。 唯言共入三出。 故亦非善。 然此論文。 但破第三師唯共相出。</w:t>
      </w:r>
    </w:p>
    <w:p>
      <w:pPr>
        <w:pStyle w:val="SHTKTranslationText"/>
      </w:pPr>
      <w:r>
        <w:t xml:space="preserve">또한 정설이 될 수 있다. 그러나 수도와 무학도 가운데에서, 오직 공상으로 들어가고 세 가지로 나온다고 말하였으므로, 또한 좋은 설은 아니다. 그러나 이 논의 글은, 다만 세 번째 논사의 ‘오직 공상으로 나온다’는 설만을 논파한다.</w:t>
      </w:r>
    </w:p>
    <w:p>
      <w:pPr>
        <w:pStyle w:val="SHTKPositionMarker"/>
        <w:keepNext/>
      </w:pPr>
      <w:r>
        <w:t xml:space="preserve">[0145a08]</w:t>
      </w:r>
    </w:p>
    <w:p>
      <w:pPr>
        <w:pStyle w:val="SHTKSourceText"/>
        <w:keepNext/>
      </w:pPr>
      <w:r>
        <w:t xml:space="preserve">若依未至至唯自非餘地者。 此明無學九地出心。 若身在欲界依未至定。 得阿羅漢果後出觀心。 若於彼定得自在者。 或即彼地。 若於彼定不得自在或起欲界。</w:t>
      </w:r>
    </w:p>
    <w:p>
      <w:pPr>
        <w:pStyle w:val="SHTKTranslationText"/>
      </w:pPr>
      <w:r>
        <w:t xml:space="preserve">“만약 미지에 의지하면 …… 오직 자기 지이지 다른 지가 아니다”라는 것이다. 이는 무학이 아홉 지에서 나오는 마음을 밝힌다. 몸이 욕계에 있으면서 미지정에 의지하여, 아라한과를 얻은 뒤 관에서 나오는 마음은, 만약 그 정에 자재함을 얻었다면, 혹은 곧 그 지의 마음을 일으키고, 그 정에 자재함을 얻지 못했다면 혹 욕계의 마음을 일으킨다.</w:t>
      </w:r>
    </w:p>
    <w:p>
      <w:pPr>
        <w:pStyle w:val="SHTKSourceText"/>
        <w:keepNext/>
      </w:pPr>
      <w:r>
        <w:t xml:space="preserve">若身生初[1]地得阿羅漢果</w:t>
      </w:r>
    </w:p>
    <w:p>
      <w:pPr>
        <w:pStyle w:val="SHTKTranslationText"/>
      </w:pPr>
      <w:r>
        <w:t xml:space="preserve">만약 몸이 초[1]정지에 태어나 아라한과를 얻었다면,</w:t>
      </w:r>
    </w:p>
    <w:p>
      <w:pPr>
        <w:pStyle w:val="SHTKNoteSummary"/>
        <w:keepNext/>
      </w:pPr>
      <w:r>
        <w:t>교감 요약 | [CBETA 교감] 저본 地 → 이문 禪</w:t>
      </w:r>
    </w:p>
    <w:p>
      <w:pPr>
        <w:pStyle w:val="SHTKNoteDetail"/>
      </w:pPr>
      <w:r>
        <w:t>• 원교감 원문 | 地【大】，禪【校異-甲】</w:t>
      </w:r>
    </w:p>
    <w:p>
      <w:pPr>
        <w:pStyle w:val="SHTKNoteDetail"/>
      </w:pPr>
      <w:r>
        <w:t>• 이문 번역·의미 검토 | 저본 初地와 【甲】의 初禪은 이 문맥에서 모두 초정지(初靜慮地)를 가리키며 명칭 표현이 다르다.</w:t>
      </w:r>
    </w:p>
    <w:p>
      <w:pPr>
        <w:pStyle w:val="SHTKNoteDetail"/>
      </w:pPr>
      <w:r>
        <w:t>• 번역 영향 판정 | [표현 차이]</w:t>
      </w:r>
    </w:p>
    <w:p>
      <w:pPr>
        <w:pStyle w:val="SHTKNoteDetail"/>
      </w:pPr>
      <w:r>
        <w:t>• 출처 | CBETA T41n1821, 교감 번호 0145001.</w:t>
      </w:r>
    </w:p>
    <w:p>
      <w:pPr>
        <w:pStyle w:val="SHTKSourceText"/>
        <w:keepNext/>
      </w:pPr>
      <w:r>
        <w:t xml:space="preserve">後出觀心唯起自地。</w:t>
      </w:r>
    </w:p>
    <w:p>
      <w:pPr>
        <w:pStyle w:val="SHTKTranslationText"/>
      </w:pPr>
      <w:r>
        <w:t xml:space="preserve">그 뒤 관에서 나오는 마음은 오직 자기 지의 마음만을 일으킨다.</w:t>
      </w:r>
    </w:p>
    <w:p>
      <w:pPr>
        <w:pStyle w:val="SHTKSourceText"/>
        <w:keepNext/>
      </w:pPr>
      <w:r>
        <w:t xml:space="preserve">若身生有頂依無[2]所有處。</w:t>
      </w:r>
    </w:p>
    <w:p>
      <w:pPr>
        <w:pStyle w:val="SHTKTranslationText"/>
      </w:pPr>
      <w:r>
        <w:t xml:space="preserve">만약 몸이 유정에 태어나 무[2]소유처에 의지하여,</w:t>
      </w:r>
    </w:p>
    <w:p>
      <w:pPr>
        <w:pStyle w:val="SHTKNoteSummary"/>
        <w:keepNext/>
      </w:pPr>
      <w:r>
        <w:t>교감 요약 | [CBETA 교감] 저본 所 → 이문 處</w:t>
      </w:r>
    </w:p>
    <w:p>
      <w:pPr>
        <w:pStyle w:val="SHTKNoteDetail"/>
      </w:pPr>
      <w:r>
        <w:t>• 원교감 원문 | 所【大】，處【甲】【乙】</w:t>
      </w:r>
    </w:p>
    <w:p>
      <w:pPr>
        <w:pStyle w:val="SHTKNoteDetail"/>
      </w:pPr>
      <w:r>
        <w:t>• 이문 번역·의미 검토 | 저본 無所有處는 정식 무색정 명칭이지만 【甲】【乙】의 無處有處는 문맥상 성립하기 어려운 이문이다. 저본을 유지하였다.</w:t>
      </w:r>
    </w:p>
    <w:p>
      <w:pPr>
        <w:pStyle w:val="SHTKNoteDetail"/>
      </w:pPr>
      <w:r>
        <w:t>• 번역 영향 판정 | [의미 차이 있음]</w:t>
      </w:r>
    </w:p>
    <w:p>
      <w:pPr>
        <w:pStyle w:val="SHTKNoteDetail"/>
      </w:pPr>
      <w:r>
        <w:t>• 출처 | CBETA T41n1821, 교감 번호 0145002.</w:t>
      </w:r>
    </w:p>
    <w:p>
      <w:pPr>
        <w:pStyle w:val="SHTKSourceText"/>
        <w:keepNext/>
      </w:pPr>
      <w:r>
        <w:t xml:space="preserve">得阿羅漢果 後出觀心定是有頂。 必不能起下有漏心。 所以者何。 異熟生心無異地起。 下地煩惱已斷不行。 又不起下善有漏心故。 定起彼有頂地善心。</w:t>
      </w:r>
    </w:p>
    <w:p>
      <w:pPr>
        <w:pStyle w:val="SHTKTranslationText"/>
      </w:pPr>
      <w:r>
        <w:t xml:space="preserve">아라한과를 얻었다면, 그 뒤 관에서 나오는 마음은 반드시 유정의 마음이다. 반드시 아래의 유루심을 일으킬 수 없다. 그 까닭은 무엇인가? 이숙생심은 다른 지에서 일어나지 않고, 아래 지의 번뇌는 이미 끊어져 현행하지 않으며, 또 아래 지의 선한 유루심을 일으키지도 않기 때문이다. 그러므로 반드시 그 유정지의 선심을 일으킨다.</w:t>
      </w:r>
    </w:p>
    <w:p>
      <w:pPr>
        <w:pStyle w:val="SHTKSourceText"/>
        <w:keepNext/>
      </w:pPr>
      <w:r>
        <w:t xml:space="preserve">若身生下地。 依無所有處。 得阿羅漢果。 或即彼地出非餘地。 以於彼地得自在故。 若依中間餘地得羅漢果。 後出觀心。 唯起自地非餘地心。</w:t>
      </w:r>
    </w:p>
    <w:p>
      <w:pPr>
        <w:pStyle w:val="SHTKTranslationText"/>
      </w:pPr>
      <w:r>
        <w:t xml:space="preserve">만약 몸이 아래 지에 태어나, 무소유처에 의지하여, 아라한과를 얻었다면, 혹 곧 그 지의 마음으로 나오고 다른 지의 마음으로는 나오지 않는다. 그 지에 자재함을 얻었기 때문이다. 만약 중간의 다른 지에 의지하여 아라한과를 얻었다면, 그 뒤 관에서 나오는 마음은, 오직 자기 지의 마음을 일으키고 다른 지의 마음을 일으키지 않는다.</w:t>
      </w:r>
    </w:p>
    <w:p>
      <w:pPr>
        <w:pStyle w:val="SHTKSourceText"/>
        <w:keepNext/>
      </w:pPr>
      <w:r>
        <w:t xml:space="preserve">皆於彼地得自在故。 所以即彼地心出。 無異地心出</w:t>
      </w:r>
    </w:p>
    <w:p>
      <w:pPr>
        <w:pStyle w:val="SHTKTranslationText"/>
      </w:pPr>
      <w:r>
        <w:t xml:space="preserve">모두 그 지에 자재함을 얻었기 때문이다. 그러므로 곧 그 지의 마음으로 나온다. 다른 지의 마음으로 나오는 일은 없다.</w:t>
      </w:r>
    </w:p>
    <w:p>
      <w:pPr>
        <w:pStyle w:val="SHTKSourceText"/>
        <w:keepNext/>
      </w:pPr>
      <w:r>
        <w:t xml:space="preserve">間若依第二定等得阿羅漢果。</w:t>
      </w:r>
    </w:p>
    <w:p>
      <w:pPr>
        <w:pStyle w:val="SHTKTranslationText"/>
      </w:pPr>
      <w:r>
        <w:t xml:space="preserve">[판독 불확실] 첫 글자가 ‘間’이고, 이어 “만약 제2정 등에 의지하여 아라한과를 얻었다면,”이라고 되어 있다.</w:t>
      </w:r>
    </w:p>
    <w:p>
      <w:pPr>
        <w:pStyle w:val="SHTKNoteSummary"/>
        <w:keepNext/>
      </w:pPr>
      <w:r>
        <w:t>교감 요약 | [CBETA 추가 교감] 저본 間 → 이문 問</w:t>
      </w:r>
    </w:p>
    <w:p>
      <w:pPr>
        <w:pStyle w:val="SHTKNoteDetail"/>
      </w:pPr>
      <w:r>
        <w:t>• 저본 | 間若依第二定等得阿羅漢果 — 첫 글자 間은 문답 구조상 판독이 어렵다. [판독 불확실]</w:t>
      </w:r>
    </w:p>
    <w:p>
      <w:pPr>
        <w:pStyle w:val="SHTKNoteDetail"/>
      </w:pPr>
      <w:r>
        <w:t>• CBETA 독법 | 問若依第二定等得阿羅漢果 → “묻는다. 만약 제2정 등에 의지하여 아라한과를 얻었다면,”</w:t>
      </w:r>
    </w:p>
    <w:p>
      <w:pPr>
        <w:pStyle w:val="SHTKNoteDetail"/>
      </w:pPr>
      <w:r>
        <w:t>• 이문 기준 번역 | “묻는다. 만약 제2정 등에 의지하여 아라한과를 얻었다면,”</w:t>
      </w:r>
    </w:p>
    <w:p>
      <w:pPr>
        <w:pStyle w:val="SHTKNoteDetail"/>
      </w:pPr>
      <w:r>
        <w:t>• 한국어 해설 | 본문 번역은 문답 구조에 맞는 현행 CBETA 독법을 밝혀 옮기되 원문은 치환하지 않는다.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0145a2201.</w:t>
      </w:r>
    </w:p>
    <w:p>
      <w:pPr>
        <w:pStyle w:val="SHTKSourceText"/>
        <w:keepNext/>
      </w:pPr>
      <w:r>
        <w:t xml:space="preserve">後出觀心。 何故不或即彼地．或起下地 解云若欲界散心是強。 眾生無始多生其中數數串習。 起時即易。 有依未至定不得自在者容起欲界散心。 上二界定．及與散心。 有情無始不多生彼。</w:t>
      </w:r>
    </w:p>
    <w:p>
      <w:pPr>
        <w:pStyle w:val="SHTKTranslationText"/>
      </w:pPr>
      <w:r>
        <w:t xml:space="preserve">그 뒤 관에서 나오는 마음은, 어찌하여 혹 곧 그 지의 마음을 일으키거나 혹 아래 지의 마음을 일으키지 않는가? 해석한다. 욕계의 산심은 강하다. 중생이 무시이래 그 가운데 많이 태어나 거듭 익혔으므로, 일으킬 때 곧 쉽다. 미지정에 의지하였으나 자재함을 얻지 못한 자는 욕계의 산심을 일으킬 수 있다. 위의 두 계의 정과 산심은, 유정들이 무시이래 그곳에 많이 태어나지 않았기 때문에,</w:t>
      </w:r>
    </w:p>
    <w:p>
      <w:pPr>
        <w:pStyle w:val="SHTKSourceText"/>
        <w:keepNext/>
      </w:pPr>
      <w:r>
        <w:t xml:space="preserve">初無學後異地相生起時即難。 當地即易。 故依二定等得無學果。 後出觀心。 唯依自地不依下地定．及散心 於欲界中至以明利故者。 此即第三明四慧入出聖道欲界散地故無修慧。 色界無思如文可解。</w:t>
      </w:r>
    </w:p>
    <w:p>
      <w:pPr>
        <w:pStyle w:val="SHTKTranslationText"/>
      </w:pPr>
      <w:r>
        <w:t xml:space="preserve">처음 무학을 얻은 뒤 다른 지의 마음으로 서로 생겨날 때는 곧 어렵고, 당해 지의 마음을 일으키기는 쉽다. 그러므로 제2정 등에 의지하여 무학과를 얻은 경우, 그 뒤 관에서 나오는 마음은, 오직 자기 지에 의지하고 아래 지의 정이나 산심에는 의지하지 않는다. “욕계 가운데에서는 …… 명리하기 때문이다”라는 것이다. 이는 곧 제3에서 사혜가 성도에 들어가고 나오는 것을 밝힌다. 욕계는 산지이므로 수혜가 없다. 색계에는 사혜가 없다는 것은 글과 같이 알 수 있다.</w:t>
      </w:r>
    </w:p>
    <w:p>
      <w:pPr>
        <w:pStyle w:val="SHTKSourceText"/>
        <w:keepNext/>
      </w:pPr>
      <w:r>
        <w:t xml:space="preserve">無色無思。 如色界釋。 彼無耳聞故無聞慧。 總而言之。 於此八中五入．六出 問如婆沙十一云。 欲界有三作意。 謂聞．思．生得。</w:t>
      </w:r>
    </w:p>
    <w:p>
      <w:pPr>
        <w:pStyle w:val="SHTKTranslationText"/>
      </w:pPr>
      <w:r>
        <w:t xml:space="preserve">무색계에도 사혜는 없다. 색계의 해석과 같다. 그곳에는 귀로 듣는 일이 없으므로 문혜도 없다. 총괄하여 말하면, 이 여덟 가지 가운데 다섯 가지로 들어가고 여섯 가지로 나온다. 묻는다. 『바사론』 제11권에서는 다음과 같이 말한다. 욕계에는 세 작의가 있으니, 곧 문·사·생득이다.</w:t>
      </w:r>
    </w:p>
    <w:p>
      <w:pPr>
        <w:pStyle w:val="SHTKSourceText"/>
        <w:keepNext/>
      </w:pPr>
      <w:r>
        <w:t xml:space="preserve">色界有三謂聞．修．生得。 無色界有二謂修．生得。 欲界思入三出。 色界修入二出。 無色界修入修出。 彼論何故不說欲．色界聞慧能入聖道 解云婆沙據鈍根者說。 此論等通約利根者說</w:t>
      </w:r>
    </w:p>
    <w:p>
      <w:pPr>
        <w:pStyle w:val="SHTKTranslationText"/>
      </w:pPr>
      <w:r>
        <w:t xml:space="preserve">색계에는 세 가지가 있으니 곧 문·수·생득이다. 무색계에는 두 가지가 있으니 곧 수·생득이다. 욕계에서는 사혜로 들어가고 세 가지로 나오며, 색계에서는 수혜로 들어가고 두 가지로 나오고, 무색계에서는 수혜로 들어가고 수혜로 나온다. 그 논에서는 어찌하여 욕계와 색계의 문혜가 성도에 들어갈 수 있다고 말하지 않았는가? 해석한다. 『바사론』은 둔근자에 근거하여 말하였다. 이 논 등은 이근자에도 통하여 근거해 말하였다.</w:t>
      </w:r>
    </w:p>
    <w:p>
      <w:pPr>
        <w:pStyle w:val="SHTKSourceText"/>
        <w:keepNext/>
      </w:pPr>
      <w:r>
        <w:t xml:space="preserve">又解婆沙約初修次第起者說。</w:t>
      </w:r>
    </w:p>
    <w:p>
      <w:pPr>
        <w:pStyle w:val="SHTKTranslationText"/>
      </w:pPr>
      <w:r>
        <w:t xml:space="preserve">또 달리 해석하면, 『바사론』은 처음 닦아 차례로 일으키는 자에 근거하여 말하였고,</w:t>
      </w:r>
    </w:p>
    <w:p>
      <w:pPr>
        <w:pStyle w:val="SHTKSourceText"/>
        <w:keepNext/>
      </w:pPr>
      <w:r>
        <w:t xml:space="preserve">此論等通約[3]純熟位[4]說故不相違。</w:t>
      </w:r>
    </w:p>
    <w:p>
      <w:pPr>
        <w:pStyle w:val="SHTKTranslationText"/>
      </w:pPr>
      <w:r>
        <w:t xml:space="preserve">이 논 등은 [3]순숙한 지위에 통하여 [4]말한 것이므로 서로 어긋나지 않는다.</w:t>
      </w:r>
    </w:p>
    <w:p>
      <w:pPr>
        <w:pStyle w:val="SHTKNoteSummary"/>
        <w:keepNext/>
      </w:pPr>
      <w:r>
        <w:t>교감 요약 | [CBETA 교감] 저본 純 → 乙본 鈍</w:t>
      </w:r>
    </w:p>
    <w:p>
      <w:pPr>
        <w:pStyle w:val="SHTKNoteDetail"/>
      </w:pPr>
      <w:r>
        <w:t>• 원교감 원문 | 純【大】，鈍【乙】</w:t>
      </w:r>
    </w:p>
    <w:p>
      <w:pPr>
        <w:pStyle w:val="SHTKNoteDetail"/>
      </w:pPr>
      <w:r>
        <w:t>• 이문 번역·의미 검토 | 저본 純熟位는 수행이 순숙한 지위를 뜻하지만 【乙】의 鈍熟位는 “둔”으로 읽혀 마지막 회통의 기준을 크게 바꾼다.</w:t>
      </w:r>
    </w:p>
    <w:p>
      <w:pPr>
        <w:pStyle w:val="SHTKNoteDetail"/>
      </w:pPr>
      <w:r>
        <w:t>• 번역 영향 판정 | [의미 차이 있음]</w:t>
      </w:r>
    </w:p>
    <w:p>
      <w:pPr>
        <w:pStyle w:val="SHTKNoteDetail"/>
      </w:pPr>
      <w:r>
        <w:t>• 출처 | CBETA T41n1821, 교감 번호 0145003.</w:t>
      </w:r>
    </w:p>
    <w:p>
      <w:pPr>
        <w:pStyle w:val="SHTKNoteSummary"/>
      </w:pPr>
      <w:r>
        <w:t>교감 요약 | [CBETA 교감] 저본 說 → 이문 ∅</w:t>
      </w:r>
    </w:p>
    <w:p>
      <w:pPr>
        <w:pStyle w:val="SHTKNoteDetail"/>
      </w:pPr>
      <w:r>
        <w:t>• 원교감 원문 | 說【大】，〔－〕【甲】【乙】</w:t>
      </w:r>
    </w:p>
    <w:p>
      <w:pPr>
        <w:pStyle w:val="SHTKNoteDetail"/>
      </w:pPr>
      <w:r>
        <w:t>• 이문 번역·의미 검토 | 저본은 說을 두어 “그 지위에 근거해 말한다”는 서술을 완결하지만 【甲】【乙】은 이를 생략한다.</w:t>
      </w:r>
    </w:p>
    <w:p>
      <w:pPr>
        <w:pStyle w:val="SHTKNoteDetail"/>
      </w:pPr>
      <w:r>
        <w:t>• 이문 기준 번역 | 이문은 저본의 說에 해당하는 말 없이 읽는다.</w:t>
      </w:r>
    </w:p>
    <w:p>
      <w:pPr>
        <w:pStyle w:val="SHTKNoteDetail"/>
      </w:pPr>
      <w:r>
        <w:t>• 번역 영향 판정 | [문장 구조 변화]</w:t>
      </w:r>
    </w:p>
    <w:p>
      <w:pPr>
        <w:pStyle w:val="SHTKNoteDetail"/>
      </w:pPr>
      <w:r>
        <w:t>• 출처 | CBETA T41n1821, 교감 번호 0145004.</w:t>
      </w:r>
    </w:p>
    <w:p>
      <w:pPr>
        <w:pStyle w:val="SHTKPositionMarker"/>
        <w:keepNext/>
      </w:pPr>
      <w:r>
        <w:t xml:space="preserve">[0145b13]</w:t>
      </w:r>
    </w:p>
    <w:p>
      <w:pPr>
        <w:pStyle w:val="SHTKSourceText"/>
        <w:keepNext/>
      </w:pPr>
      <w:r>
        <w:t xml:space="preserve">於前所說至幾心可得者。 此下大文第二明得心多少。</w:t>
      </w:r>
    </w:p>
    <w:p>
      <w:pPr>
        <w:pStyle w:val="SHTKTranslationText"/>
      </w:pPr>
      <w:r>
        <w:t xml:space="preserve">앞에서 말한 것 가운데 ‘몇 가지 마음을 얻을 수 있는가’라는 것이다. 이 아래의 큰 문단 둘째는 마음을 얻는 수효를 밝힌다.</w:t>
      </w:r>
    </w:p>
    <w:p>
      <w:pPr>
        <w:pStyle w:val="SHTKSourceText"/>
        <w:keepNext/>
      </w:pPr>
      <w:r>
        <w:t xml:space="preserve">[5]牒前問起。</w:t>
      </w:r>
    </w:p>
    <w:p>
      <w:pPr>
        <w:pStyle w:val="SHTKTranslationText"/>
      </w:pPr>
      <w:r>
        <w:t xml:space="preserve">앞의 내용을 거듭 들어 질문을 일으킨다.</w:t>
      </w:r>
    </w:p>
    <w:p>
      <w:pPr>
        <w:pStyle w:val="SHTKNoteSummary"/>
        <w:keepNext/>
      </w:pPr>
      <w:r>
        <w:t>교감 요약 | [CBETA 교감] 저본 牒 → 이문 結</w:t>
      </w:r>
    </w:p>
    <w:p>
      <w:pPr>
        <w:pStyle w:val="SHTKNoteDetail"/>
      </w:pPr>
      <w:r>
        <w:t>• 원교감 원문 | 牒【大】，結【甲】【乙】</w:t>
      </w:r>
    </w:p>
    <w:p>
      <w:pPr>
        <w:pStyle w:val="SHTKNoteDetail"/>
      </w:pPr>
      <w:r>
        <w:t>• 이문 번역·의미 검토 | 저본 牒은 “앞의 질문을 거듭 들어”라는 뜻이고, 이문 結은 “앞의 질문을 맺어”가 되어 과문 기능이 달라진다.</w:t>
      </w:r>
    </w:p>
    <w:p>
      <w:pPr>
        <w:pStyle w:val="SHTKNoteDetail"/>
      </w:pPr>
      <w:r>
        <w:t>• 이문 기준 번역 | “앞의 질문을 거듭 들어”</w:t>
      </w:r>
    </w:p>
    <w:p>
      <w:pPr>
        <w:pStyle w:val="SHTKNoteDetail"/>
      </w:pPr>
      <w:r>
        <w:t>• 번역 영향 판정 | [의미 차이 있음]</w:t>
      </w:r>
    </w:p>
    <w:p>
      <w:pPr>
        <w:pStyle w:val="SHTKNoteDetail"/>
      </w:pPr>
      <w:r>
        <w:t>• 출처 | CBETA T41n1821, 교감 번호 0145005.</w:t>
      </w:r>
    </w:p>
    <w:p>
      <w:pPr>
        <w:pStyle w:val="SHTKPositionMarker"/>
        <w:keepNext/>
      </w:pPr>
      <w:r>
        <w:t xml:space="preserve">[0145b14]</w:t>
      </w:r>
    </w:p>
    <w:p>
      <w:pPr>
        <w:pStyle w:val="SHTKSourceText"/>
        <w:keepNext/>
      </w:pPr>
      <w:r>
        <w:t xml:space="preserve">頌曰至餘皆自可得者。 就答中。 一正明得心。</w:t>
      </w:r>
    </w:p>
    <w:p>
      <w:pPr>
        <w:pStyle w:val="SHTKTranslationText"/>
      </w:pPr>
      <w:r>
        <w:t xml:space="preserve">게송에서 ‘……’라고 한 데서 ‘나머지는 모두 스스로 얻을 수 있다’에 이르기까지이다. 답 가운데에서, 첫째는 바로 마음을 얻는 것을 밝히고,</w:t>
      </w:r>
    </w:p>
    <w:p>
      <w:pPr>
        <w:pStyle w:val="SHTKSourceText"/>
        <w:keepNext/>
      </w:pPr>
      <w:r>
        <w:t xml:space="preserve">二敘[6]說[7]斥非。</w:t>
      </w:r>
    </w:p>
    <w:p>
      <w:pPr>
        <w:pStyle w:val="SHTKTranslationText"/>
      </w:pPr>
      <w:r>
        <w:t xml:space="preserve">둘째는 다른 설을 서술하여 그 잘못을 배척하며,</w:t>
      </w:r>
    </w:p>
    <w:p>
      <w:pPr>
        <w:pStyle w:val="SHTKNoteSummary"/>
        <w:keepNext/>
      </w:pPr>
      <w:r>
        <w:t>교감 요약 | [CBETA 교감] 저본 說 → 乙본 異說</w:t>
      </w:r>
    </w:p>
    <w:p>
      <w:pPr>
        <w:pStyle w:val="SHTKNoteDetail"/>
      </w:pPr>
      <w:r>
        <w:t>• 원교감 원문 | 說【大】，異說【乙】</w:t>
      </w:r>
    </w:p>
    <w:p>
      <w:pPr>
        <w:pStyle w:val="SHTKNoteDetail"/>
      </w:pPr>
      <w:r>
        <w:t>• 이문 번역·의미 검토 | 저본 說은 단순히 “설을 서술한다”는 뜻이고, 이문 異說은 “이설을 서술한다”라고 대상을 한정한다.</w:t>
      </w:r>
    </w:p>
    <w:p>
      <w:pPr>
        <w:pStyle w:val="SHTKNoteDetail"/>
      </w:pPr>
      <w:r>
        <w:t>• 번역 영향 판정 | [의미 차이 있음]</w:t>
      </w:r>
    </w:p>
    <w:p>
      <w:pPr>
        <w:pStyle w:val="SHTKNoteDetail"/>
      </w:pPr>
      <w:r>
        <w:t>• 출처 | CBETA T41n1821, 교감 번호 0145006.</w:t>
      </w:r>
    </w:p>
    <w:p>
      <w:pPr>
        <w:pStyle w:val="SHTKNoteSummary"/>
      </w:pPr>
      <w:r>
        <w:t>교감 요약 | [CBETA 교감] 저본 斥 → 이문 總</w:t>
      </w:r>
    </w:p>
    <w:p>
      <w:pPr>
        <w:pStyle w:val="SHTKNoteDetail"/>
      </w:pPr>
      <w:r>
        <w:t>• 원교감 원문 | 斥【大】＊，總【乙】＊</w:t>
      </w:r>
    </w:p>
    <w:p>
      <w:pPr>
        <w:pStyle w:val="SHTKNoteDetail"/>
      </w:pPr>
      <w:r>
        <w:t>• 이문 번역·의미 검토 | 저본 斥은 “배척한다”이고 이문 總은 “총괄한다”이므로 둘째 과문의 기능이 달라진다.</w:t>
      </w:r>
    </w:p>
    <w:p>
      <w:pPr>
        <w:pStyle w:val="SHTKNoteDetail"/>
      </w:pPr>
      <w:r>
        <w:t>• 이문 기준 번역 | “설을 서술한다”</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0145007.</w:t>
      </w:r>
    </w:p>
    <w:p>
      <w:pPr>
        <w:pStyle w:val="SHTKSourceText"/>
        <w:keepNext/>
      </w:pPr>
      <w:r>
        <w:t xml:space="preserve">三總顯頌上義。 此下正明得心。 上三句明兼成就。 下一句明自成就。</w:t>
      </w:r>
    </w:p>
    <w:p>
      <w:pPr>
        <w:pStyle w:val="SHTKTranslationText"/>
      </w:pPr>
      <w:r>
        <w:t xml:space="preserve">셋째는 게송 위의 뜻을 총괄하여 드러낸다. 이 아래는 바로 마음을 얻는 것을 밝힌다. 위의 세 구는 겸하여 성취하는 것을 밝히고, 아래 한 구는 스스로 성취하는 것을 밝힌다.</w:t>
      </w:r>
    </w:p>
    <w:p>
      <w:pPr>
        <w:pStyle w:val="SHTKPositionMarker"/>
        <w:keepNext/>
      </w:pPr>
      <w:r>
        <w:t xml:space="preserve">[0145b17]</w:t>
      </w:r>
    </w:p>
    <w:p>
      <w:pPr>
        <w:pStyle w:val="SHTKSourceText"/>
        <w:keepNext/>
      </w:pPr>
      <w:r>
        <w:t xml:space="preserve">論曰至故名得六者。 此中意說。 於十二心中。 先不成就今得成就說名為得。 後雖新得自種類心不名為得。 先已得故。 此中據總相說。 顯非總成故言容得。</w:t>
      </w:r>
    </w:p>
    <w:p>
      <w:pPr>
        <w:pStyle w:val="SHTKTranslationText"/>
      </w:pPr>
      <w:r>
        <w:t xml:space="preserve">논에서 ‘……’라고 한 데서 ‘그러므로 여섯을 얻는다고 한다’에 이르기까지이다. 여기에서 뜻은 다음을 말한다. 열두 마음 가운데, 이전에 성취하지 못하다가 이제 성취하게 되는 것을 ‘얻는다’고 말한다. 그 뒤 비록 자기 종류의 마음을 새로 얻더라도 ‘얻는다’고 하지 않는다. 이미 앞서 얻었기 때문이다. 여기서는 총상에 의거하여 말한다. 모두가 성취되는 것은 아님을 드러내므로 ‘얻을 수 있다’고 말한 것이다.</w:t>
      </w:r>
    </w:p>
    <w:p>
      <w:pPr>
        <w:pStyle w:val="SHTKSourceText"/>
        <w:keepNext/>
      </w:pPr>
      <w:r>
        <w:t xml:space="preserve">欲染得六總由三位。 一疑續善。 二界退還。 三起惑退。 欲界善心由二緣得。 一由疑續善。 二上界退還。 欲二染心由二緣得。</w:t>
      </w:r>
    </w:p>
    <w:p>
      <w:pPr>
        <w:pStyle w:val="SHTKTranslationText"/>
      </w:pPr>
      <w:r>
        <w:t xml:space="preserve">욕계의 염오심이 여섯을 얻는 것은 모두 세 지위에 말미암는다. 첫째는 의심으로 선근을 이어 일으키는 때이고, 둘째는 상계에서 물러나 돌아오는 때이며, 셋째는 번뇌를 일으켜 퇴전하는 때이다. 욕계의 선심은 두 인연으로 얻는다. 첫째는 의심으로 선근을 이어 일으키는 것이고, 둘째는 상계에서 물러나 돌아오는 것이다. 욕계의 두 염오심은 두 인연으로 얻는다.</w:t>
      </w:r>
    </w:p>
    <w:p>
      <w:pPr>
        <w:pStyle w:val="SHTKSourceText"/>
        <w:keepNext/>
      </w:pPr>
      <w:r>
        <w:t xml:space="preserve">一由起惑退。 二由上界退還。 色有覆心亦二緣得。 一由起欲惑退。 二由無色退還。 無色有覆．及與學心。 唯由起惑退故名得六 問界退還時得欲善心。</w:t>
      </w:r>
    </w:p>
    <w:p>
      <w:pPr>
        <w:pStyle w:val="SHTKTranslationText"/>
      </w:pPr>
      <w:r>
        <w:t xml:space="preserve">첫째는 번뇌를 일으켜 퇴전함에 말미암고, 둘째는 상계에서 물러나 돌아옴에 말미암는다. 색계의 유부심도 두 인연으로 얻는다. 첫째는 욕계의 번뇌를 일으켜 퇴전함에 말미암고, 둘째는 무색계에서 물러나 돌아옴에 말미암는다. 무색계의 유부심과 유학심은, 오직 번뇌를 일으켜 퇴전함에 말미암으므로 ‘여섯을 얻는다’고 한다. 묻는다. 상계에서 물러나 돌아올 때 욕계의 선심을 얻는다고 했는데,</w:t>
      </w:r>
    </w:p>
    <w:p>
      <w:pPr>
        <w:pStyle w:val="SHTKSourceText"/>
        <w:keepNext/>
      </w:pPr>
      <w:r>
        <w:t xml:space="preserve">唯得生得。 亦得加行 解云唯得生得善 又解加行串習者亦得。 婆沙有此兩說。 然無評文 色界染心至故名得六者。 明色界染心得六。</w:t>
      </w:r>
    </w:p>
    <w:p>
      <w:pPr>
        <w:pStyle w:val="SHTKTranslationText"/>
      </w:pPr>
      <w:r>
        <w:t xml:space="preserve">오직 생득선만 얻는가, 아니면 가행선도 얻는가? 해석하면 오직 생득선만 얻는다. 또 다른 해석은, 가행선을 익숙하게 닦은 자는 그것도 얻는다고 한다. 『바사론』에는 이 두 설이 있다. 그러나 평정한 문장은 없다. ‘색계의 염오심……그러므로 여섯을 얻는다고 한다’라는 것이다. 색계의 염오심이 여섯 마음을 얻는 것을 밝힌다.</w:t>
      </w:r>
    </w:p>
    <w:p>
      <w:pPr>
        <w:pStyle w:val="SHTKSourceText"/>
        <w:keepNext/>
      </w:pPr>
      <w:r>
        <w:t xml:space="preserve">由二位得。 一界退還。 二起惑退。</w:t>
      </w:r>
    </w:p>
    <w:p>
      <w:pPr>
        <w:pStyle w:val="SHTKTranslationText"/>
      </w:pPr>
      <w:r>
        <w:t xml:space="preserve">두 지위에 말미암아 얻는다. 첫째는 상계에서 물러나 돌아오는 것이고, 둘째는 번뇌를 일으켜 퇴전하는 것이다.</w:t>
      </w:r>
    </w:p>
    <w:p>
      <w:pPr>
        <w:pStyle w:val="SHTKSourceText"/>
        <w:keepNext/>
      </w:pPr>
      <w:r>
        <w:t xml:space="preserve">欲無覆通果心．及色界[8]善無覆心。</w:t>
      </w:r>
    </w:p>
    <w:p>
      <w:pPr>
        <w:pStyle w:val="SHTKTranslationText"/>
      </w:pPr>
      <w:r>
        <w:t xml:space="preserve">욕계의 무부 통과심과 색계의 선·무부심은,</w:t>
      </w:r>
    </w:p>
    <w:p>
      <w:pPr>
        <w:pStyle w:val="SHTKNoteSummary"/>
        <w:keepNext/>
      </w:pPr>
      <w:r>
        <w:t>교감 요약 | [CBETA 교감] 저본 善 → 이문 善心有覆心</w:t>
      </w:r>
    </w:p>
    <w:p>
      <w:pPr>
        <w:pStyle w:val="SHTKNoteDetail"/>
      </w:pPr>
      <w:r>
        <w:t>• 원교감 원문 | 善【大】，善心有覆心【考偽-大】</w:t>
      </w:r>
    </w:p>
    <w:p>
      <w:pPr>
        <w:pStyle w:val="SHTKNoteDetail"/>
      </w:pPr>
      <w:r>
        <w:t>• 이문 번역·의미 검토 | 저본 善과 교정참고 善心有覆心은 색계에서 열거하는 마음의 종류와 문장 구조를 크게 달리한다.</w:t>
      </w:r>
    </w:p>
    <w:p>
      <w:pPr>
        <w:pStyle w:val="SHTKNoteDetail"/>
      </w:pPr>
      <w:r>
        <w:t>• 번역 영향 판정 | [문장 구조 변화]</w:t>
      </w:r>
    </w:p>
    <w:p>
      <w:pPr>
        <w:pStyle w:val="SHTKNoteDetail"/>
      </w:pPr>
      <w:r>
        <w:t>• 출처 | CBETA T41n1821, 교감 번호 0145008.</w:t>
      </w:r>
    </w:p>
    <w:p>
      <w:pPr>
        <w:pStyle w:val="SHTKSourceText"/>
        <w:keepNext/>
      </w:pPr>
      <w:r>
        <w:t xml:space="preserve">由無色界退還得。 色染二緣得。 一由界退得。 二由起惑退得。 無色有覆．及學心。</w:t>
      </w:r>
    </w:p>
    <w:p>
      <w:pPr>
        <w:pStyle w:val="SHTKTranslationText"/>
      </w:pPr>
      <w:r>
        <w:t xml:space="preserve">무색계에서 물러나 돌아옴에 말미암아 얻는다. 색계의 염오심은 두 인연으로 얻는다. 첫째는 계에서 물러남에 말미암아 얻고, 둘째는 번뇌를 일으켜 퇴전함에 말미암아 얻는다. 무색계의 유부심과 유학심은,</w:t>
      </w:r>
    </w:p>
    <w:p>
      <w:pPr>
        <w:pStyle w:val="SHTKSourceText"/>
        <w:keepNext/>
      </w:pPr>
      <w:r>
        <w:t xml:space="preserve">但由[9]惑退得。</w:t>
      </w:r>
    </w:p>
    <w:p>
      <w:pPr>
        <w:pStyle w:val="SHTKTranslationText"/>
      </w:pPr>
      <w:r>
        <w:t xml:space="preserve">다만 번뇌로 퇴전함에 말미암아 얻는다.</w:t>
      </w:r>
    </w:p>
    <w:p>
      <w:pPr>
        <w:pStyle w:val="SHTKNoteSummary"/>
        <w:keepNext/>
      </w:pPr>
      <w:r>
        <w:t>교감 요약 | [CBETA 교감] 저본 惑 → 이문 起惑</w:t>
      </w:r>
    </w:p>
    <w:p>
      <w:pPr>
        <w:pStyle w:val="SHTKNoteDetail"/>
      </w:pPr>
      <w:r>
        <w:t>• 원교감 원문 | 惑【大】，起惑【甲】【乙】</w:t>
      </w:r>
    </w:p>
    <w:p>
      <w:pPr>
        <w:pStyle w:val="SHTKNoteDetail"/>
      </w:pPr>
      <w:r>
        <w:t>• 이문 번역·의미 검토 | 저본 惑은 “번뇌에 의한 퇴전”으로 압축되어 있고, 이문 起惑은 “번뇌를 일으켜 퇴전함”을 명시한다.</w:t>
      </w:r>
    </w:p>
    <w:p>
      <w:pPr>
        <w:pStyle w:val="SHTKNoteDetail"/>
      </w:pPr>
      <w:r>
        <w:t>• 번역 영향 판정 | [표현 차이]</w:t>
      </w:r>
    </w:p>
    <w:p>
      <w:pPr>
        <w:pStyle w:val="SHTKNoteDetail"/>
      </w:pPr>
      <w:r>
        <w:t>• 출처 | CBETA T41n1821, 교감 번호 0145009.</w:t>
      </w:r>
    </w:p>
    <w:p>
      <w:pPr>
        <w:pStyle w:val="SHTKSourceText"/>
        <w:keepNext/>
      </w:pPr>
      <w:r>
        <w:t xml:space="preserve">故名得六。</w:t>
      </w:r>
    </w:p>
    <w:p>
      <w:pPr>
        <w:pStyle w:val="SHTKTranslationText"/>
      </w:pPr>
      <w:r>
        <w:t xml:space="preserve">그러므로 ‘여섯을 얻는다’고 한다.</w:t>
      </w:r>
    </w:p>
    <w:p>
      <w:pPr>
        <w:pStyle w:val="SHTKPositionMarker"/>
        <w:keepNext/>
      </w:pPr>
      <w:r>
        <w:t xml:space="preserve">[0145c06]</w:t>
      </w:r>
    </w:p>
    <w:p>
      <w:pPr>
        <w:pStyle w:val="SHTKSourceText"/>
        <w:keepNext/>
      </w:pPr>
      <w:r>
        <w:t xml:space="preserve">無色染心至故名得二者。 明無色染心得二心。 謂無色染心．及與學心。 但由一位謂起惑退得 問退起三界惑。 何心無間起彼惑耶 解云如婆沙六十一云。 何等心無間起煩惱現在前者。</w:t>
      </w:r>
    </w:p>
    <w:p>
      <w:pPr>
        <w:pStyle w:val="SHTKTranslationText"/>
      </w:pPr>
      <w:r>
        <w:t xml:space="preserve">‘무색계의 염오심……그러므로 둘을 얻는다고 한다’라는 것이다. 무색계의 염오심이 두 마음을 얻는 것을 밝힌다. 곧 무색계의 염오심과 유학심이다. 다만 한 지위, 곧 번뇌를 일으켜 퇴전함에 말미암아 얻는다. 묻는다. 퇴전하여 삼계의 번뇌를 일으킬 때, 어떤 마음의 무간에 그 번뇌를 일으키는가? 해석하면 『바사론』 제61권에서 말한 것과 같다. “어떤 마음의 무간에 번뇌를 현전시키는가?”라는 것이다.</w:t>
      </w:r>
    </w:p>
    <w:p>
      <w:pPr>
        <w:pStyle w:val="SHTKSourceText"/>
        <w:keepNext/>
      </w:pPr>
      <w:r>
        <w:t xml:space="preserve">若畢竟離非想非非想處染。 起彼地纏現在前故退者。 即彼地善心無間起煩惱現在前。</w:t>
      </w:r>
    </w:p>
    <w:p>
      <w:pPr>
        <w:pStyle w:val="SHTKTranslationText"/>
      </w:pPr>
      <w:r>
        <w:t xml:space="preserve">비상비비상처의 염오를 완전히 여의었는데, 그 지의 전을 일으켜 현전하기 때문에 퇴전하는 자라면, 곧 그 지의 선심의 무간에 번뇌를 현전시킨다.</w:t>
      </w:r>
    </w:p>
    <w:p>
      <w:pPr>
        <w:pStyle w:val="SHTKSourceText"/>
        <w:keepNext/>
      </w:pPr>
      <w:r>
        <w:t xml:space="preserve">若未畢竟離[10]悲想非非[11]相處染。</w:t>
      </w:r>
    </w:p>
    <w:p>
      <w:pPr>
        <w:pStyle w:val="SHTKTranslationText"/>
      </w:pPr>
      <w:r>
        <w:t xml:space="preserve">비상비비상처의 염오를 완전히 여의지 못했는데,</w:t>
      </w:r>
    </w:p>
    <w:p>
      <w:pPr>
        <w:pStyle w:val="SHTKNoteSummary"/>
        <w:keepNext/>
      </w:pPr>
      <w:r>
        <w:t>교감 요약 | [CBETA 교감] 저본 悲 → 甲·乙본 非</w:t>
      </w:r>
    </w:p>
    <w:p>
      <w:pPr>
        <w:pStyle w:val="SHTKNoteDetail"/>
      </w:pPr>
      <w:r>
        <w:t>• 원교감 원문 | 悲【大】，非【甲】【乙】</w:t>
      </w:r>
    </w:p>
    <w:p>
      <w:pPr>
        <w:pStyle w:val="SHTKNoteDetail"/>
      </w:pPr>
      <w:r>
        <w:t>• 이문 번역·의미 검토 | 저본 悲는 해당 정명(定名)의 첫 글자를 悲로 적지만, 【甲】【乙】 및 현행 CBETA는 非로 읽어 非想非非相處가 된다. 저본은 교체하지 않았다.</w:t>
      </w:r>
    </w:p>
    <w:p>
      <w:pPr>
        <w:pStyle w:val="SHTKNoteDetail"/>
      </w:pPr>
      <w:r>
        <w:t>• 번역 영향 판정 | [의미 차이 있음]</w:t>
      </w:r>
    </w:p>
    <w:p>
      <w:pPr>
        <w:pStyle w:val="SHTKNoteDetail"/>
      </w:pPr>
      <w:r>
        <w:t>• 출처 | CBETA T41n1821, 교감 번호 0145010.</w:t>
      </w:r>
    </w:p>
    <w:p>
      <w:pPr>
        <w:pStyle w:val="SHTKNoteSummary"/>
      </w:pPr>
      <w:r>
        <w:t>교감 요약 | [CBETA 교감] 저본 相 → 이문 想</w:t>
      </w:r>
    </w:p>
    <w:p>
      <w:pPr>
        <w:pStyle w:val="SHTKNoteDetail"/>
      </w:pPr>
      <w:r>
        <w:t>• 원교감 원문 | 相【大】，想【甲】【乙】</w:t>
      </w:r>
    </w:p>
    <w:p>
      <w:pPr>
        <w:pStyle w:val="SHTKNoteDetail"/>
      </w:pPr>
      <w:r>
        <w:t>• 이문 번역·의미 검토 | 저본 相과 이문 想은 한국 한자음은 같지만, 정명 非想非非想處의 자형을 달리한다.</w:t>
      </w:r>
    </w:p>
    <w:p>
      <w:pPr>
        <w:pStyle w:val="SHTKNoteDetail"/>
      </w:pPr>
      <w:r>
        <w:t>• 이문 기준 번역 | “비상비비상처의 염오를 완전히 여의지 못했는데,”</w:t>
      </w:r>
    </w:p>
    <w:p>
      <w:pPr>
        <w:pStyle w:val="SHTKNoteDetail"/>
      </w:pPr>
      <w:r>
        <w:t>• 번역 영향 판정 | [표현 차이]</w:t>
      </w:r>
    </w:p>
    <w:p>
      <w:pPr>
        <w:pStyle w:val="SHTKNoteDetail"/>
      </w:pPr>
      <w:r>
        <w:t>• 출처 | CBETA T41n1821, 교감 번호 0145011.</w:t>
      </w:r>
    </w:p>
    <w:p>
      <w:pPr>
        <w:pStyle w:val="SHTKSourceText"/>
        <w:keepNext/>
      </w:pPr>
      <w:r>
        <w:t xml:space="preserve">起彼地纏現在前故退者。 即彼地或善心．或染污心無間起煩惱現在前。</w:t>
      </w:r>
    </w:p>
    <w:p>
      <w:pPr>
        <w:pStyle w:val="SHTKTranslationText"/>
      </w:pPr>
      <w:r>
        <w:t xml:space="preserve">그 지의 전을 일으켜 현전하기 때문에 퇴전하는 자라면, 곧 그 지의 선심 또는 염오심의 무간에 번뇌를 현전시킨다.</w:t>
      </w:r>
    </w:p>
    <w:p>
      <w:pPr>
        <w:pStyle w:val="SHTKSourceText"/>
        <w:keepNext/>
      </w:pPr>
      <w:r>
        <w:t xml:space="preserve">乃至初[12]靜慮應知亦爾。</w:t>
      </w:r>
    </w:p>
    <w:p>
      <w:pPr>
        <w:pStyle w:val="SHTKTranslationText"/>
      </w:pPr>
      <w:r>
        <w:t xml:space="preserve">나아가 초정려도 또한 그러함을 알아야 한다.</w:t>
      </w:r>
    </w:p>
    <w:p>
      <w:pPr>
        <w:pStyle w:val="SHTKNoteSummary"/>
        <w:keepNext/>
      </w:pPr>
      <w:r>
        <w:t>교감 요약 | [CBETA 교감] 저본 靜慮 → 이문 ∅</w:t>
      </w:r>
    </w:p>
    <w:p>
      <w:pPr>
        <w:pStyle w:val="SHTKNoteDetail"/>
      </w:pPr>
      <w:r>
        <w:t>• 원교감 원문 | 靜慮【大】，〔－〕【乙】</w:t>
      </w:r>
    </w:p>
    <w:p>
      <w:pPr>
        <w:pStyle w:val="SHTKNoteDetail"/>
      </w:pPr>
      <w:r>
        <w:t>• 이문 번역·의미 검토 | 【乙】은 靜慮를 생략하여 “초정려까지”라는 범위 표시가 축약된다.</w:t>
      </w:r>
    </w:p>
    <w:p>
      <w:pPr>
        <w:pStyle w:val="SHTKNoteDetail"/>
      </w:pPr>
      <w:r>
        <w:t>• 이문 기준 번역 | 이문은 저본의 靜慮에 해당하는 말 없이 읽는다.</w:t>
      </w:r>
    </w:p>
    <w:p>
      <w:pPr>
        <w:pStyle w:val="SHTKNoteDetail"/>
      </w:pPr>
      <w:r>
        <w:t>• 번역 영향 판정 | [문장 구조 변화]</w:t>
      </w:r>
    </w:p>
    <w:p>
      <w:pPr>
        <w:pStyle w:val="SHTKNoteDetail"/>
      </w:pPr>
      <w:r>
        <w:t>• 출처 | CBETA T41n1821, 교감 번호 0145012.</w:t>
      </w:r>
    </w:p>
    <w:p>
      <w:pPr>
        <w:pStyle w:val="SHTKSourceText"/>
        <w:keepNext/>
      </w:pPr>
      <w:r>
        <w:t xml:space="preserve">若畢竟離欲界染起欲界纏故退者。 即欲界或善心．或無覆無記心無間。 起煩惱現在前。 若未畢竟離欲界染起欲界纏故退者。 即欲界或善心．或染污心．或無覆無記心無間。 起煩惱現在前。 此中若未得根本善靜慮無色定現在前者。 彼不能起色．無色界纏現在前故退。</w:t>
      </w:r>
    </w:p>
    <w:p>
      <w:pPr>
        <w:pStyle w:val="SHTKTranslationText"/>
      </w:pPr>
      <w:r>
        <w:t xml:space="preserve">욕계의 염오를 완전히 여의었는데 욕계의 전을 일으켜 퇴전하는 자라면, 곧 욕계의 선심 또는 무부무기심의 무간에, 번뇌를 현전시킨다. 욕계의 염오를 완전히 여의지 못했는데 욕계의 전을 일으켜 퇴전하는 자라면, 곧 욕계의 선심 또는 염오심 또는 무부무기심의 무간에, 번뇌를 현전시킨다. 여기에서 아직 근본의 선한 정려·무색정을 현전시키지 못한 자는, 색계·무색계의 전을 일으켜 현전함으로써 퇴전할 수 없다.</w:t>
      </w:r>
    </w:p>
    <w:p>
      <w:pPr>
        <w:pStyle w:val="SHTKSourceText"/>
        <w:keepNext/>
      </w:pPr>
      <w:r>
        <w:t xml:space="preserve">但能起欲界纏現在前故退。 若得根本善靜慮現在前。 非無色定者。 彼不能起無色界纏現在前故退。 但能起欲．色界纏現在前故退。 若得根本善靜慮。 無色定現在前者。 彼能起三界纏現在前故退。</w:t>
      </w:r>
    </w:p>
    <w:p>
      <w:pPr>
        <w:pStyle w:val="SHTKTranslationText"/>
      </w:pPr>
      <w:r>
        <w:t xml:space="preserve">다만 욕계의 전을 일으켜 현전함으로써 퇴전할 수 있을 뿐이다. 근본의 선한 정려를 현전시켰으나, 무색정은 현전시키지 못한 자라면, 무색계의 전을 일으켜 현전함으로써 퇴전할 수 없다. 다만 욕계와 색계의 전을 일으켜 현전함으로써 퇴전할 수 있다. 근본의 선한 정려와, 무색정을 모두 현전시킨 자라면, 삼계의 전을 일으켜 현전함으로써 퇴전할 수 있다.</w:t>
      </w:r>
    </w:p>
    <w:p>
      <w:pPr>
        <w:pStyle w:val="SHTKSourceText"/>
        <w:keepNext/>
      </w:pPr>
      <w:r>
        <w:t xml:space="preserve">婆沙說欲界退時。 無記心無間能生染心者。 一說三無記心。 一說二無記心。 除異熟。 然無評家。</w:t>
      </w:r>
    </w:p>
    <w:p>
      <w:pPr>
        <w:pStyle w:val="SHTKTranslationText"/>
      </w:pPr>
      <w:r>
        <w:t xml:space="preserve">『바사론』은 욕계에서 퇴전할 때, 무기심의 무간에 염오심을 낼 수 있다고 말한다. 한 설은 세 가지 무기심이라 하고, 한 설은 두 가지 무기심이라 한다. 이숙생은 제외한다. 그러나 평정가는 없다.</w:t>
      </w:r>
    </w:p>
    <w:p>
      <w:pPr>
        <w:pStyle w:val="SHTKPositionMarker"/>
        <w:keepNext/>
      </w:pPr>
      <w:r>
        <w:t xml:space="preserve">[0145c29]</w:t>
      </w:r>
    </w:p>
    <w:p>
      <w:pPr>
        <w:pStyle w:val="SHTKSourceText"/>
        <w:keepNext/>
      </w:pPr>
      <w:r>
        <w:t xml:space="preserve">色界善心至由[13]升進故者。</w:t>
      </w:r>
    </w:p>
    <w:p>
      <w:pPr>
        <w:pStyle w:val="SHTKTranslationText"/>
      </w:pPr>
      <w:r>
        <w:t xml:space="preserve">‘색계의 선심……승진에 말미암기 때문이다’라는 것이다.</w:t>
      </w:r>
    </w:p>
    <w:p>
      <w:pPr>
        <w:pStyle w:val="SHTKNoteSummary"/>
        <w:keepNext/>
      </w:pPr>
      <w:r>
        <w:t>교감 요약 | [CBETA 교감] 저본 升 → 이문 昇</w:t>
      </w:r>
    </w:p>
    <w:p>
      <w:pPr>
        <w:pStyle w:val="SHTKNoteDetail"/>
      </w:pPr>
      <w:r>
        <w:t>• 원교감 원문 | 升【大】＊，昇【乙】＊</w:t>
      </w:r>
    </w:p>
    <w:p>
      <w:pPr>
        <w:pStyle w:val="SHTKNoteDetail"/>
      </w:pPr>
      <w:r>
        <w:t>• 이문 번역·의미 검토 | 升/昇은 여기서 모두 “승진”의 뜻으로 읽혀 번역상 실질 차이가 없다.</w:t>
      </w:r>
    </w:p>
    <w:p>
      <w:pPr>
        <w:pStyle w:val="SHTKNoteDetail"/>
      </w:pPr>
      <w:r>
        <w:t>• 번역 영향 판정 | [번역 차이 없음]</w:t>
      </w:r>
    </w:p>
    <w:p>
      <w:pPr>
        <w:pStyle w:val="SHTKNoteDetail"/>
      </w:pPr>
      <w:r>
        <w:t>• 출처 | CBETA T41n1821, 교감 번호 0145013.</w:t>
      </w:r>
    </w:p>
    <w:p>
      <w:pPr>
        <w:pStyle w:val="SHTKSourceText"/>
        <w:keepNext/>
      </w:pPr>
      <w:r>
        <w:t xml:space="preserve">此明色善容得三心。 由二位得。 一由入定。 二由離染。</w:t>
      </w:r>
    </w:p>
    <w:p>
      <w:pPr>
        <w:pStyle w:val="SHTKTranslationText"/>
      </w:pPr>
      <w:r>
        <w:t xml:space="preserve">색계의 선심이 세 마음을 얻을 수 있음을 밝힌다. 두 지위에 말미암아 얻는다. 첫째는 선정에 들어감에 말미암고, 둘째는 염오를 여읨에 말미암는다.</w:t>
      </w:r>
    </w:p>
    <w:p>
      <w:pPr>
        <w:pStyle w:val="SHTKSourceText"/>
        <w:keepNext/>
      </w:pPr>
      <w:r>
        <w:t xml:space="preserve">謂諸異生初伏欲界入未至定[1]得色善心。</w:t>
      </w:r>
    </w:p>
    <w:p>
      <w:pPr>
        <w:pStyle w:val="SHTKTranslationText"/>
      </w:pPr>
      <w:r>
        <w:t xml:space="preserve">이를테면 모든 이생이 처음 욕계의 번뇌를 굴복시켜 미지정에 들어갈 때 색계의 선심을 얻는다.</w:t>
      </w:r>
    </w:p>
    <w:p>
      <w:pPr>
        <w:pStyle w:val="SHTKNoteSummary"/>
        <w:keepNext/>
      </w:pPr>
      <w:r>
        <w:t>교감 요약 | [CBETA 교감] 저본 得 → 이문 乃得</w:t>
      </w:r>
    </w:p>
    <w:p>
      <w:pPr>
        <w:pStyle w:val="SHTKNoteDetail"/>
      </w:pPr>
      <w:r>
        <w:t>• 원교감 원문 | 得【大】，乃得【甲】【乙】</w:t>
      </w:r>
    </w:p>
    <w:p>
      <w:pPr>
        <w:pStyle w:val="SHTKNoteDetail"/>
      </w:pPr>
      <w:r>
        <w:t>• 이문 번역·의미 검토 | 이문 乃得은 저본 得에 “이에/비로소”의 뉘앙스를 더한다.</w:t>
      </w:r>
    </w:p>
    <w:p>
      <w:pPr>
        <w:pStyle w:val="SHTKNoteDetail"/>
      </w:pPr>
      <w:r>
        <w:t>• 번역 영향 판정 | [표현 차이]</w:t>
      </w:r>
    </w:p>
    <w:p>
      <w:pPr>
        <w:pStyle w:val="SHTKNoteDetail"/>
      </w:pPr>
      <w:r>
        <w:t>• 출처 | CBETA T41n1821, 교감 번호 0146001.</w:t>
      </w:r>
    </w:p>
    <w:p>
      <w:pPr>
        <w:pStyle w:val="SHTKSourceText"/>
        <w:keepNext/>
      </w:pPr>
      <w:r>
        <w:t xml:space="preserve">復由離欲染故第九解脫道得根本定。 得欲．色二通果心。 如是二位從欲入色。</w:t>
      </w:r>
    </w:p>
    <w:p>
      <w:pPr>
        <w:pStyle w:val="SHTKTranslationText"/>
      </w:pPr>
      <w:r>
        <w:t xml:space="preserve">또 욕계의 염오를 여읨에 말미암아 제9해탈도에서 근본정을 얻고, 욕계·색계의 두 통과심을 얻는다. 이와 같이 두 지위에서 욕계로부터 색계에 들어가고,</w:t>
      </w:r>
    </w:p>
    <w:p>
      <w:pPr>
        <w:pStyle w:val="SHTKSourceText"/>
        <w:keepNext/>
      </w:pPr>
      <w:r>
        <w:t xml:space="preserve">從加行入根本皆名[＊]升進。</w:t>
      </w:r>
    </w:p>
    <w:p>
      <w:pPr>
        <w:pStyle w:val="SHTKTranslationText"/>
      </w:pPr>
      <w:r>
        <w:t xml:space="preserve">가행으로부터 근본에 들어가는 것을 모두 ‘승진’이라 한다.</w:t>
      </w:r>
    </w:p>
    <w:p>
      <w:pPr>
        <w:pStyle w:val="SHTKNoteSummary"/>
        <w:keepNext/>
      </w:pPr>
      <w:r>
        <w:t>교감 요약 | [상호참조] 이 [＊]는 CBETA가 붙인 참조 표지로, 연결된 교감을 확정할 수 없다.</w:t>
      </w:r>
    </w:p>
    <w:p>
      <w:pPr>
        <w:pStyle w:val="SHTKNoteDetail"/>
      </w:pPr>
      <w:r>
        <w:t>• 이문 번역·의미 검토 | 升/昇은 여기서 모두 “승진”의 뜻으로 읽혀 번역상 실질 차이가 없다.</w:t>
      </w:r>
    </w:p>
    <w:p>
      <w:pPr>
        <w:pStyle w:val="SHTKNoteDetail"/>
      </w:pPr>
      <w:r>
        <w:t>• 번역 영향 판정 | [번역 차이 없음]</w:t>
      </w:r>
    </w:p>
    <w:p>
      <w:pPr>
        <w:pStyle w:val="SHTKNoteDetail"/>
      </w:pPr>
      <w:r>
        <w:t>• 출처 | CBETA T41n1821, 교감 번호 0145013.</w:t>
      </w:r>
    </w:p>
    <w:p>
      <w:pPr>
        <w:pStyle w:val="SHTKSourceText"/>
        <w:keepNext/>
      </w:pPr>
      <w:r>
        <w:t xml:space="preserve">所以不名得學心者。 如世第一法在現在時未成學心。 若苦法忍至現在時復非是色界善心現在前。 故色善心非得學心。 以此故知。 此中得言顯成就也 若有學心至離欲色染者。 此明學心得四。</w:t>
      </w:r>
    </w:p>
    <w:p>
      <w:pPr>
        <w:pStyle w:val="SHTKTranslationText"/>
      </w:pPr>
      <w:r>
        <w:t xml:space="preserve">유학심을 얻는다고 하지 않는 까닭은, 세제일법이 현재에 있을 때에는 아직 유학심을 성취하지 않았고, 고법인이 현재에 이르면 다시 색계의 선심이 현전하는 것이 아니기 때문이다. 그러므로 색계의 선심으로 유학심을 얻는 것은 아니다. 이 때문에 알 수 있다. 여기에서 ‘얻는다’는 말은 성취함을 드러낸다. ‘유학심이 있으면……욕계와 색계의 염오를 여읜다’라는 것이다. 유학심이 네 마음을 얻는 것을 밝힌다.</w:t>
      </w:r>
    </w:p>
    <w:p>
      <w:pPr>
        <w:pStyle w:val="SHTKSourceText"/>
        <w:keepNext/>
      </w:pPr>
      <w:r>
        <w:t xml:space="preserve">由二位得。 一由入定得。 二由離染。 由初證入正性離生苦忍現前得有學心。 此由入定。 及由聖道離欲界染第九解脫道得根本定。 得欲．色界二通果心。 若以聖道離色界染得無色界善心</w:t>
      </w:r>
    </w:p>
    <w:p>
      <w:pPr>
        <w:pStyle w:val="SHTKTranslationText"/>
      </w:pPr>
      <w:r>
        <w:t xml:space="preserve">두 지위에 말미암아 얻는다. 첫째는 선정에 들어감에 말미암아 얻고, 둘째는 염오를 여읨에 말미암는다. 처음 정성리생에 증입하여 고법인이 현전할 때 유학심을 얻는다. 이는 선정에 들어감에 말미암는다. 또 성도로 욕계의 염오를 여의어 제9해탈도에서 근본정을 얻을 때, 욕계·색계의 두 통과심을 얻는다. 성도로 색계의 염오를 여의면 무색계의 선심을 얻는다.</w:t>
      </w:r>
    </w:p>
    <w:p>
      <w:pPr>
        <w:pStyle w:val="SHTKSourceText"/>
        <w:keepNext/>
      </w:pPr>
      <w:r>
        <w:t xml:space="preserve">問何時得彼無色善心 解云若以聖道離第四定染第九解脫道時。 得無色界善心。 空處近分雖有同治有漏之法。 繫地堅牢未離下染。 不能修上。</w:t>
      </w:r>
    </w:p>
    <w:p>
      <w:pPr>
        <w:pStyle w:val="SHTKTranslationText"/>
      </w:pPr>
      <w:r>
        <w:t xml:space="preserve">묻는다. 언제 그 무색계의 선심을 얻는가? 해석하면 성도로 제4정려의 염오를 여의는 제9해탈도 때, 무색계의 선심을 얻는다. 공무변처의 근분에 비록 함께 대치하는 유루법이 있더라도, 계박된 지가 견고하여 아직 아래 지의 염오를 여의지 못했으므로, 상지를 수습할 수 없다.</w:t>
      </w:r>
    </w:p>
    <w:p>
      <w:pPr>
        <w:pStyle w:val="SHTKSourceText"/>
        <w:keepNext/>
      </w:pPr>
      <w:r>
        <w:t xml:space="preserve">若作此解[2]全離色染名離色染</w:t>
      </w:r>
    </w:p>
    <w:p>
      <w:pPr>
        <w:pStyle w:val="SHTKTranslationText"/>
      </w:pPr>
      <w:r>
        <w:t xml:space="preserve">이 해석을 따르면 색계의 염오를 완전히 여읜 것을 ‘색계의 염오를 여읜다’고 한 것이다.</w:t>
      </w:r>
    </w:p>
    <w:p>
      <w:pPr>
        <w:pStyle w:val="SHTKNoteSummary"/>
        <w:keepNext/>
      </w:pPr>
      <w:r>
        <w:t>교감 요약 | [CBETA 교감] 저본 全 → 이문 分</w:t>
      </w:r>
    </w:p>
    <w:p>
      <w:pPr>
        <w:pStyle w:val="SHTKNoteDetail"/>
      </w:pPr>
      <w:r>
        <w:t>• 원교감 원문 | 全【大】，分【乙】</w:t>
      </w:r>
    </w:p>
    <w:p>
      <w:pPr>
        <w:pStyle w:val="SHTKNoteDetail"/>
      </w:pPr>
      <w:r>
        <w:t>• 이문 번역·의미 검토 | 저본 全은 색계의 염오를 “완전히” 여읜 경우이고, 이문 分은 “부분적으로” 여읜 경우이므로 해석이 반대 방향으로 갈린다.</w:t>
      </w:r>
    </w:p>
    <w:p>
      <w:pPr>
        <w:pStyle w:val="SHTKNoteDetail"/>
      </w:pPr>
      <w:r>
        <w:t>• 이문 기준 번역 | “완전히”</w:t>
      </w:r>
    </w:p>
    <w:p>
      <w:pPr>
        <w:pStyle w:val="SHTKNoteDetail"/>
      </w:pPr>
      <w:r>
        <w:t>• 번역 영향 판정 | [의미 차이 있음]</w:t>
      </w:r>
    </w:p>
    <w:p>
      <w:pPr>
        <w:pStyle w:val="SHTKNoteDetail"/>
      </w:pPr>
      <w:r>
        <w:t>• 출처 | CBETA T41n1821, 교감 번호 0146002.</w:t>
      </w:r>
    </w:p>
    <w:p>
      <w:pPr>
        <w:pStyle w:val="SHTKSourceText"/>
        <w:keepNext/>
      </w:pPr>
      <w:r>
        <w:t xml:space="preserve">又解若以聖道離第四定染初無間道時。 即得無色空處近分善心。 近分善心必同治修故。 若作此解分離色染名離色染。 顯宗亦有兩解。 至下明修中當具引釋。 所以不得色界善心者。 將得學心必先成故。</w:t>
      </w:r>
    </w:p>
    <w:p>
      <w:pPr>
        <w:pStyle w:val="SHTKTranslationText"/>
      </w:pPr>
      <w:r>
        <w:t xml:space="preserve">또 다른 해석은, 성도로 제4정려의 염오를 여의는 첫 무간도 때, 곧 무색계 공무변처 근분의 선심을 얻는다고 한다. 근분의 선심은 반드시 함께 대치하는 것을 수습하기 때문이다. 이 해석을 따르면 색계의 염오를 부분적으로 여읜 것도 ‘색계의 염오를 여읜다’고 한 것이다. 『현종론』에도 두 해석이 있다. 아래의 수습을 밝히는 데에서 마땅히 자세히 인용하여 풀이할 것이다. 색계의 선심을 얻지 않는 까닭은, 유학심을 얻으려 할 때 반드시 먼저 그것을 성취하고 있기 때문이다.</w:t>
      </w:r>
    </w:p>
    <w:p>
      <w:pPr>
        <w:pStyle w:val="SHTKSourceText"/>
        <w:keepNext/>
      </w:pPr>
      <w:r>
        <w:t xml:space="preserve">亦不得無學。 學現前時必不成無學故。</w:t>
      </w:r>
    </w:p>
    <w:p>
      <w:pPr>
        <w:pStyle w:val="SHTKTranslationText"/>
      </w:pPr>
      <w:r>
        <w:t xml:space="preserve">또 무학심도 얻지 않는다. 유학심이 현전할 때에는 반드시 무학심을 성취하지 않기 때문이다.</w:t>
      </w:r>
    </w:p>
    <w:p>
      <w:pPr>
        <w:pStyle w:val="SHTKPositionMarker"/>
        <w:keepNext/>
      </w:pPr>
      <w:r>
        <w:t xml:space="preserve">[0146a25]</w:t>
      </w:r>
    </w:p>
    <w:p>
      <w:pPr>
        <w:pStyle w:val="SHTKSourceText"/>
        <w:keepNext/>
      </w:pPr>
      <w:r>
        <w:t xml:space="preserve">餘謂前說至唯自可得者。 餘謂前說染等心餘。 謂三界三無覆無記。 欲．無色善．及無學心。 不說彼六心正現前位得心差別。 彼唯自得。 非兼得他 問若說欲界染心。</w:t>
      </w:r>
    </w:p>
    <w:p>
      <w:pPr>
        <w:pStyle w:val="SHTKTranslationText"/>
      </w:pPr>
      <w:r>
        <w:t xml:space="preserve">‘나머지는 앞에서 말한……오직 스스로만 얻을 수 있다’라는 것이다. ‘나머지’란 앞에서 말한 염오심 등의 나머지를 말한다. 곧 삼계의 세 무부무기심과, 욕계·무색계의 선심 및 무학심이다. 그 여섯 마음이 바로 현전한 지위에서 얻는 마음의 차별은 말하지 않았다. 그것들은 오직 자기 자신만 얻고, 다른 것을 겸하여 얻지는 않기 때문이다. 묻는다. 욕계의 염오심을 말하면서,</w:t>
      </w:r>
    </w:p>
    <w:p>
      <w:pPr>
        <w:pStyle w:val="SHTKSourceText"/>
        <w:keepNext/>
      </w:pPr>
      <w:r>
        <w:t xml:space="preserve">但言得六非得自界無覆心者。 即與識身論等相違。 如識身十三云。 若成就不善心亦成就欲界繫無覆無記心耶。 若成就不善心定成就欲界繫無覆無記心。 或成就欲界繫無覆無記心。 非不善心。 謂欲界生長已離欲界貪。</w:t>
      </w:r>
    </w:p>
    <w:p>
      <w:pPr>
        <w:pStyle w:val="SHTKTranslationText"/>
      </w:pPr>
      <w:r>
        <w:t xml:space="preserve">다만 여섯을 얻는다고 하고 자기 계의 무부심을 얻는다고 하지 않는다면, 곧 『식신족론』 등과 서로 어긋난다. 『식신족론』 제13권에서 말한 것과 같다. “불선심을 성취하면 또한 욕계계 무부무기심도 성취하는가?” 불선심을 성취하면 반드시 욕계계 무부무기심을 성취한다. 혹 욕계계 무부무기심을 성취하지만, 불선심은 성취하지 않는 경우도 있다. 이를테면 욕계에서 태어나 자라 욕계의 탐을 이미 여읜 자이거나,</w:t>
      </w:r>
    </w:p>
    <w:p>
      <w:pPr>
        <w:pStyle w:val="SHTKSourceText"/>
        <w:keepNext/>
      </w:pPr>
      <w:r>
        <w:t xml:space="preserve">或色界生長補特伽羅 准彼論文界退還位。 起欲染時即定成就不善心。 既成不善。 即定成就欲無覆無記。 然於欲界四無記中。 但是威儀．工巧二種。 以勢力強有三世得。</w:t>
      </w:r>
    </w:p>
    <w:p>
      <w:pPr>
        <w:pStyle w:val="SHTKTranslationText"/>
      </w:pPr>
      <w:r>
        <w:t xml:space="preserve">혹은 색계에서 태어나 자란 보특가라이다. 그 논문에 준하면, 상계에서 물러나 돌아오는 지위에서, 욕계의 염오심을 일으킬 때 곧 반드시 불선심을 성취한다. 이미 불선을 성취하면, 곧 반드시 욕계의 무부무기도 성취한다. 그러나 욕계의 네 무기 가운데, 다만 위의와 공교의 두 종류는, 세력이 강하여 삼세의 득이 있다.</w:t>
      </w:r>
    </w:p>
    <w:p>
      <w:pPr>
        <w:pStyle w:val="SHTKSourceText"/>
        <w:keepNext/>
      </w:pPr>
      <w:r>
        <w:t xml:space="preserve">故成不善亦定成彼。 所以不成餘二無記者。 既成不善理無通果。 異熟生心無前．後得亦非定成。 准識身文。 欲界威儀．工巧心定有三世得。</w:t>
      </w:r>
    </w:p>
    <w:p>
      <w:pPr>
        <w:pStyle w:val="SHTKTranslationText"/>
      </w:pPr>
      <w:r>
        <w:t xml:space="preserve">그러므로 불선을 성취하면 또한 반드시 그것들도 성취한다. 나머지 두 무기를 성취하지 않는 까닭은, 이미 불선을 성취한 이상 이치상 통과심은 있을 수 없고, 이숙생심은 전후의 득이 없어서 반드시 성취하는 것이 아니기 때문이다. 『식신족론』의 글에 준하면, 욕계의 위의심과 공교심에는 반드시 삼세의 득이 있다.</w:t>
      </w:r>
    </w:p>
    <w:p>
      <w:pPr>
        <w:pStyle w:val="SHTKSourceText"/>
        <w:keepNext/>
      </w:pPr>
      <w:r>
        <w:t xml:space="preserve">是即界退還位[3]欲染心中定成欲界無覆無記。</w:t>
      </w:r>
    </w:p>
    <w:p>
      <w:pPr>
        <w:pStyle w:val="SHTKTranslationText"/>
      </w:pPr>
      <w:r>
        <w:t xml:space="preserve">그렇다면 계에서 물러나 돌아오는 지위의 욕계 염오심 가운데 반드시 욕계의 무부무기를 성취한다.</w:t>
      </w:r>
    </w:p>
    <w:p>
      <w:pPr>
        <w:pStyle w:val="SHTKNoteSummary"/>
        <w:keepNext/>
      </w:pPr>
      <w:r>
        <w:t>교감 요약 | [CBETA 교감] 저본 欲 → 이문 欲界</w:t>
      </w:r>
    </w:p>
    <w:p>
      <w:pPr>
        <w:pStyle w:val="SHTKNoteDetail"/>
      </w:pPr>
      <w:r>
        <w:t>• 원교감 원문 | 欲【大】，欲界【甲】【乙】</w:t>
      </w:r>
    </w:p>
    <w:p>
      <w:pPr>
        <w:pStyle w:val="SHTKNoteDetail"/>
      </w:pPr>
      <w:r>
        <w:t>• 이문 번역·의미 검토 | 이문 欲界는 저본의 축약된 欲을 “욕계”로 완전하게 적은 것이다.</w:t>
      </w:r>
    </w:p>
    <w:p>
      <w:pPr>
        <w:pStyle w:val="SHTKNoteDetail"/>
      </w:pPr>
      <w:r>
        <w:t>• 번역 영향 판정 | [표현 차이]</w:t>
      </w:r>
    </w:p>
    <w:p>
      <w:pPr>
        <w:pStyle w:val="SHTKNoteDetail"/>
      </w:pPr>
      <w:r>
        <w:t>• 출처 | CBETA T41n1821, 교감 번호 0146003.</w:t>
      </w:r>
    </w:p>
    <w:p>
      <w:pPr>
        <w:pStyle w:val="SHTKSourceText"/>
        <w:keepNext/>
      </w:pPr>
      <w:r>
        <w:t xml:space="preserve">於欲染心應言得七。 何故言六。 又色善心應言得二。 學心應言得三。 各除欲界無覆無記。 初得彼二心身定在欲界。 欲界無覆無記先定成故。 彼二心中不應言得。</w:t>
      </w:r>
    </w:p>
    <w:p>
      <w:pPr>
        <w:pStyle w:val="SHTKTranslationText"/>
      </w:pPr>
      <w:r>
        <w:t xml:space="preserve">욕계의 염오심에서는 마땅히 일곱을 얻는다고 해야 한다. 어찌하여 여섯이라고 하는가? 또 색계의 선심은 마땅히 둘을 얻는다고 해야 하고, 유학심은 마땅히 셋을 얻는다고 해야 한다. 각각 욕계의 무부무기는 제외한다. 처음 그 두 마음을 얻는 몸은 반드시 욕계에 있으므로, 욕계의 무부무기를 이미 반드시 성취하고 있기 때문이다. 그 두 마음 가운데에서는 ‘얻는다’고 해서는 안 된다.</w:t>
      </w:r>
    </w:p>
    <w:p>
      <w:pPr>
        <w:pStyle w:val="SHTKSourceText"/>
        <w:keepNext/>
      </w:pPr>
      <w:r>
        <w:t xml:space="preserve">顯宗[4]第十一亦同識身。</w:t>
      </w:r>
    </w:p>
    <w:p>
      <w:pPr>
        <w:pStyle w:val="SHTKTranslationText"/>
      </w:pPr>
      <w:r>
        <w:t xml:space="preserve">『현종론』 제11권도 또한 『식신족론』과 같다.</w:t>
      </w:r>
    </w:p>
    <w:p>
      <w:pPr>
        <w:pStyle w:val="SHTKNoteSummary"/>
        <w:keepNext/>
      </w:pPr>
      <w:r>
        <w:t>교감 요약 | [CBETA 교감] 저본 第 → 이문 ∅</w:t>
      </w:r>
    </w:p>
    <w:p>
      <w:pPr>
        <w:pStyle w:val="SHTKNoteDetail"/>
      </w:pPr>
      <w:r>
        <w:t>• 원교감 원문 | 第【大】，〔－〕【甲】【乙】</w:t>
      </w:r>
    </w:p>
    <w:p>
      <w:pPr>
        <w:pStyle w:val="SHTKNoteDetail"/>
      </w:pPr>
      <w:r>
        <w:t>• 이문 번역·의미 검토 | 【甲】【乙】은 권수 표지의 第를 생략한다.</w:t>
      </w:r>
    </w:p>
    <w:p>
      <w:pPr>
        <w:pStyle w:val="SHTKNoteDetail"/>
      </w:pPr>
      <w:r>
        <w:t>• 번역 영향 판정 | [번역 차이 없음]</w:t>
      </w:r>
    </w:p>
    <w:p>
      <w:pPr>
        <w:pStyle w:val="SHTKNoteDetail"/>
      </w:pPr>
      <w:r>
        <w:t>• 출처 | CBETA T41n1821, 교감 번호 0146004.</w:t>
      </w:r>
    </w:p>
    <w:p>
      <w:pPr>
        <w:pStyle w:val="SHTKSourceText"/>
        <w:keepNext/>
      </w:pPr>
      <w:r>
        <w:t xml:space="preserve">故顯宗改頌云。 三界染如次。 得七．六．二種。 色善二學三。 二無餘自得。 言二無者。 顯宗云。 二謂欲．色無覆無記。</w:t>
      </w:r>
    </w:p>
    <w:p>
      <w:pPr>
        <w:pStyle w:val="SHTKTranslationText"/>
      </w:pPr>
      <w:r>
        <w:t xml:space="preserve">그러므로 『현종론』은 게송을 고쳐 다음과 같이 말한다. “삼계의 염오는 차례대로, 일곱·여섯·두 종류를 얻는다. 색계의 선은 둘, 유학은 셋이며, 두 무기는 없고, 나머지는 스스로 얻는다.” ‘두 무기는 없다’는 것에 대해, 『현종론』에서 말한다. “둘은 욕계와 색계의 무부무기를 말한다.</w:t>
      </w:r>
    </w:p>
    <w:p>
      <w:pPr>
        <w:pStyle w:val="SHTKSourceText"/>
        <w:keepNext/>
      </w:pPr>
      <w:r>
        <w:t xml:space="preserve">此二心中都無所得。 此亦大意同俱舍。 然別摽二無記為異。 正理二十雖不改頌。 長行意同識身。 此論既違識身等文。 如何會釋 解云欲界威儀．工巧二無記心以實多分無三世得。</w:t>
      </w:r>
    </w:p>
    <w:p>
      <w:pPr>
        <w:pStyle w:val="SHTKTranslationText"/>
      </w:pPr>
      <w:r>
        <w:t xml:space="preserve">이 두 마음 가운데에서는 도무지 얻는 것이 없다.” 이것도 대의는 『구사론』과 같다. 다만 두 무기를 따로 표방한 점이 다르다. 『정리론』 제20권은 비록 게송을 고치지는 않았으나, 장행의 뜻은 『식신족론』과 같다. 이 논이 이미 『식신족론』 등의 글과 어긋나는데, 어떻게 회통하여 풀이할 것인가? 해석하면, 욕계의 위의와 공교 두 무기심은 실제로는 대부분 삼세의 득이 없다.</w:t>
      </w:r>
    </w:p>
    <w:p>
      <w:pPr>
        <w:pStyle w:val="SHTKSourceText"/>
        <w:keepNext/>
      </w:pPr>
      <w:r>
        <w:t xml:space="preserve">但生欲界起自在者說名成就。 起不得者名不成就。 非要有得方說成就 難云若爾無色異熟無記心不現在前。 應名成就。 起自在故 又難此既自在說名成就。 餘復何因知有別物。</w:t>
      </w:r>
    </w:p>
    <w:p>
      <w:pPr>
        <w:pStyle w:val="SHTKTranslationText"/>
      </w:pPr>
      <w:r>
        <w:t xml:space="preserve">다만 욕계에 태어나 그것을 일으키는 데 자재한 자를 ‘성취한다’고 말하고, 일으킬 수 없는 자를 ‘성취하지 못한다’고 말한다. 반드시 득이 있어야만 성취한다고 말하는 것은 아니다. 논난한다. 그렇다면 무색계의 이숙무기심은 현전하지 않더라도, 마땅히 성취한다고 해야 할 것이다. 일으키는 데 자재하기 때문이다. 또 논난한다. 이것이 이미 자재하기 때문에 성취한다고 한다면, 나머지 경우에 다시 무슨 까닭으로 별도의 실체인 득이 있음을 아는가?</w:t>
      </w:r>
    </w:p>
    <w:p>
      <w:pPr>
        <w:pStyle w:val="SHTKSourceText"/>
        <w:keepNext/>
      </w:pPr>
      <w:r>
        <w:t xml:space="preserve">故說有過 又解云二無記心有三世得。 然從上界退還下時。 必要現行方始起得。 中有初起既是染心。 爾時未名得於無記。 後因現起。 三世得生已後相續。</w:t>
      </w:r>
    </w:p>
    <w:p>
      <w:pPr>
        <w:pStyle w:val="SHTKTranslationText"/>
      </w:pPr>
      <w:r>
        <w:t xml:space="preserve">그러므로 이 설명에는 허물이 있다고 한다. 또 다른 해석은 다음과 같다. 두 무기심에는 삼세의 득이 있다. 그러나 상계에서 아래 계로 물러나 돌아올 때에는, 반드시 현행해야 비로소 득이 일어난다. 중유가 처음 일어날 때는 이미 염오심이므로, 그때에는 아직 무기심을 얻었다고 하지 않는다. 그 뒤 현행함에 따라, 삼세의 득이 생겨난 뒤로는 계속하여,</w:t>
      </w:r>
    </w:p>
    <w:p>
      <w:pPr>
        <w:pStyle w:val="SHTKSourceText"/>
        <w:keepNext/>
      </w:pPr>
      <w:r>
        <w:t xml:space="preserve">[5]常名成就。</w:t>
      </w:r>
    </w:p>
    <w:p>
      <w:pPr>
        <w:pStyle w:val="SHTKTranslationText"/>
      </w:pPr>
      <w:r>
        <w:t xml:space="preserve">항상 성취한다고 한다.</w:t>
      </w:r>
    </w:p>
    <w:p>
      <w:pPr>
        <w:pStyle w:val="SHTKNoteSummary"/>
        <w:keepNext/>
      </w:pPr>
      <w:r>
        <w:t>교감 요약 | [CBETA 교감] 저본 常 → 이문 當</w:t>
      </w:r>
    </w:p>
    <w:p>
      <w:pPr>
        <w:pStyle w:val="SHTKNoteDetail"/>
      </w:pPr>
      <w:r>
        <w:t>• 원교감 원문 | 常【大】，當【考偽-大】</w:t>
      </w:r>
    </w:p>
    <w:p>
      <w:pPr>
        <w:pStyle w:val="SHTKNoteDetail"/>
      </w:pPr>
      <w:r>
        <w:t>• 이문 번역·의미 검토 | 저본 常은 “항상 성취한다”이고, 교정 이문 및 현행 CBETA의 當은 “마땅히 성취한다”이므로 서술의 양태가 달라진다.</w:t>
      </w:r>
    </w:p>
    <w:p>
      <w:pPr>
        <w:pStyle w:val="SHTKNoteDetail"/>
      </w:pPr>
      <w:r>
        <w:t>• 이문 기준 번역 | “항상 성취한다”</w:t>
      </w:r>
    </w:p>
    <w:p>
      <w:pPr>
        <w:pStyle w:val="SHTKNoteDetail"/>
      </w:pPr>
      <w:r>
        <w:t>• 번역 영향 판정 | [의미 차이 있음]</w:t>
      </w:r>
    </w:p>
    <w:p>
      <w:pPr>
        <w:pStyle w:val="SHTKNoteDetail"/>
      </w:pPr>
      <w:r>
        <w:t>• 출처 | CBETA T41n1821, 교감 번호 0146005.</w:t>
      </w:r>
    </w:p>
    <w:p>
      <w:pPr>
        <w:pStyle w:val="SHTKSourceText"/>
        <w:keepNext/>
      </w:pPr>
      <w:r>
        <w:t xml:space="preserve">初心未得。 不違此論。</w:t>
      </w:r>
    </w:p>
    <w:p>
      <w:pPr>
        <w:pStyle w:val="SHTKTranslationText"/>
      </w:pPr>
      <w:r>
        <w:t xml:space="preserve">첫 마음에서는 아직 얻지 않았으므로, 이 논과 어긋나지 않는다.</w:t>
      </w:r>
    </w:p>
    <w:p>
      <w:pPr>
        <w:pStyle w:val="SHTKSourceText"/>
        <w:keepNext/>
      </w:pPr>
      <w:r>
        <w:t xml:space="preserve">後復定成初[6]小不說。</w:t>
      </w:r>
    </w:p>
    <w:p>
      <w:pPr>
        <w:pStyle w:val="SHTKTranslationText"/>
      </w:pPr>
      <w:r>
        <w:t xml:space="preserve">그 뒤에는 다시 반드시 성취하지만 처음의 적은 부분은 말하지 않았다.</w:t>
      </w:r>
    </w:p>
    <w:p>
      <w:pPr>
        <w:pStyle w:val="SHTKNoteSummary"/>
        <w:keepNext/>
      </w:pPr>
      <w:r>
        <w:t>교감 요약 | [CBETA 교감] 저본 小 → 이문 少</w:t>
      </w:r>
    </w:p>
    <w:p>
      <w:pPr>
        <w:pStyle w:val="SHTKNoteDetail"/>
      </w:pPr>
      <w:r>
        <w:t>• 원교감 원문 | 小【大】，少【甲】【乙】</w:t>
      </w:r>
    </w:p>
    <w:p>
      <w:pPr>
        <w:pStyle w:val="SHTKNoteDetail"/>
      </w:pPr>
      <w:r>
        <w:t>• 이문 번역·의미 검토 | 小/少는 “적은 부분”이라는 문맥에서 번역상 큰 차이가 없다.</w:t>
      </w:r>
    </w:p>
    <w:p>
      <w:pPr>
        <w:pStyle w:val="SHTKNoteDetail"/>
      </w:pPr>
      <w:r>
        <w:t>• 번역 영향 판정 | [번역 차이 없음]</w:t>
      </w:r>
    </w:p>
    <w:p>
      <w:pPr>
        <w:pStyle w:val="SHTKNoteDetail"/>
      </w:pPr>
      <w:r>
        <w:t>• 출처 | CBETA T41n1821, 교감 번호 0146006.</w:t>
      </w:r>
    </w:p>
    <w:p>
      <w:pPr>
        <w:pStyle w:val="SHTKSourceText"/>
        <w:keepNext/>
      </w:pPr>
      <w:r>
        <w:t xml:space="preserve">約此義邊亦不違彼識身論文 難云若爾色善及有學心。 不應言得欲界無覆。 先定成故故亦有過。 今略作三解通釋彼文 第一解云論意各別無勞會釋。 豈以本文破我俱舍。 論主非以本論為量。</w:t>
      </w:r>
    </w:p>
    <w:p>
      <w:pPr>
        <w:pStyle w:val="SHTKTranslationText"/>
      </w:pPr>
      <w:r>
        <w:t xml:space="preserve">이 뜻의 측면에 의거하면 또한 저 『식신족론』의 글과도 어긋나지 않는다. 논난한다. 그렇다면 색계의 선심과 유학심에서는, 욕계의 무부무기를 얻는다고 해서는 안 된다. 이미 반드시 성취하고 있기 때문이다. 그러므로 또한 허물이 있다. 이제 대략 세 해석을 지어 그 글을 회통하여 풀이한다. 첫째 해석은, 두 논의 뜻이 각각 다르므로 굳이 회통하여 풀이할 필요가 없다는 것이다. 어찌 본론의 글을 가지고 나의 『구사론』을 논파하겠는가? 논주는 본론을 정량으로 삼지 않는다.</w:t>
      </w:r>
    </w:p>
    <w:p>
      <w:pPr>
        <w:pStyle w:val="SHTKSourceText"/>
        <w:keepNext/>
      </w:pPr>
      <w:r>
        <w:t xml:space="preserve">若識身論意。 以威儀．工巧雖是無記勢力強故定成三世。 若此論等意。 威儀如佛．馬勝苾芻．及餘善習者。</w:t>
      </w:r>
    </w:p>
    <w:p>
      <w:pPr>
        <w:pStyle w:val="SHTKTranslationText"/>
      </w:pPr>
      <w:r>
        <w:t xml:space="preserve">『식신족론』의 뜻에 따르면, 위의와 공교는 비록 무기이지만 세력이 강하므로 반드시 삼세를 성취한다. 그러나 이 논 등의 뜻에 따르면, 위의는 부처와 마승 비구 및 그 밖의 잘 익힌 자처럼,</w:t>
      </w:r>
    </w:p>
    <w:p>
      <w:pPr>
        <w:pStyle w:val="SHTKSourceText"/>
        <w:keepNext/>
      </w:pPr>
      <w:r>
        <w:t xml:space="preserve">工巧如毘濕縛羯[7]磨天．及餘善習者。</w:t>
      </w:r>
    </w:p>
    <w:p>
      <w:pPr>
        <w:pStyle w:val="SHTKTranslationText"/>
      </w:pPr>
      <w:r>
        <w:t xml:space="preserve">공교는 비습박갈마천 및 그 밖의 잘 익힌 자처럼,</w:t>
      </w:r>
    </w:p>
    <w:p>
      <w:pPr>
        <w:pStyle w:val="SHTKNoteSummary"/>
        <w:keepNext/>
      </w:pPr>
      <w:r>
        <w:t>교감 요약 | [CBETA 교감] 저본 磨 → 이문 魔</w:t>
      </w:r>
    </w:p>
    <w:p>
      <w:pPr>
        <w:pStyle w:val="SHTKNoteDetail"/>
      </w:pPr>
      <w:r>
        <w:t>• 원교감 원문 | 磨【大】，魔【甲】【乙】</w:t>
      </w:r>
    </w:p>
    <w:p>
      <w:pPr>
        <w:pStyle w:val="SHTKNoteDetail"/>
      </w:pPr>
      <w:r>
        <w:t>• 이문 번역·의미 검토 | 磨/魔는 毘濕縛羯磨(魔)라는 음역 명칭의 자형 차이이다.</w:t>
      </w:r>
    </w:p>
    <w:p>
      <w:pPr>
        <w:pStyle w:val="SHTKNoteDetail"/>
      </w:pPr>
      <w:r>
        <w:t>• 번역 영향 판정 | [표현 차이]</w:t>
      </w:r>
    </w:p>
    <w:p>
      <w:pPr>
        <w:pStyle w:val="SHTKNoteDetail"/>
      </w:pPr>
      <w:r>
        <w:t>• 출처 | CBETA T41n1821, 교감 번호 0146007.</w:t>
      </w:r>
    </w:p>
    <w:p>
      <w:pPr>
        <w:pStyle w:val="SHTKSourceText"/>
        <w:keepNext/>
      </w:pPr>
      <w:r>
        <w:t xml:space="preserve">即定成就。 若非串習殊勝者即不成就 第二解云彼．此二論亦不相違。 多有情中威儀．工巧有串習者。 有不串習者。 識身等論據串習勝者說故。 言定成欲界無覆。 此論據不串習者說。</w:t>
      </w:r>
    </w:p>
    <w:p>
      <w:pPr>
        <w:pStyle w:val="SHTKTranslationText"/>
      </w:pPr>
      <w:r>
        <w:t xml:space="preserve">그 경우에는 반드시 성취한다. 익혀 온 것이 특히 뛰어나지 않은 자라면 성취하지 않는다. 둘째 해석은, 저 두 논과 이 논도 서로 어긋나지 않는다는 것이다. 많은 유정 가운데 위의와 공교를 익혀 온 자도 있고, 익혀 오지 않은 자도 있다. 『식신족론』 등은 익혀서 뛰어난 자에 의거해 말했으므로, 반드시 욕계의 무부무기를 성취한다고 한 것이다. 이 논은 익혀 오지 않은 자에 의거해 말했거나,</w:t>
      </w:r>
    </w:p>
    <w:p>
      <w:pPr>
        <w:pStyle w:val="SHTKSourceText"/>
        <w:keepNext/>
      </w:pPr>
      <w:r>
        <w:t xml:space="preserve">或從多分說故言不成就欲界無覆。 各據一邊竝無違害。 若具說者或成．不成。 若串習者即成。 不串習者不成。</w:t>
      </w:r>
    </w:p>
    <w:p>
      <w:pPr>
        <w:pStyle w:val="SHTKTranslationText"/>
      </w:pPr>
      <w:r>
        <w:t xml:space="preserve">혹은 다수에 따라 말했으므로 욕계의 무부무기를 성취하지 않는다고 한 것이다. 각각 한 측면에 의거했으므로 모두 어긋나는 허물이 없다. 갖추어 말한다면 성취하는 경우도 있고 성취하지 않는 경우도 있다. 익혀 온 자라면 곧 성취하고, 익혀 오지 않은 자라면 성취하지 않는다.</w:t>
      </w:r>
    </w:p>
    <w:p>
      <w:pPr>
        <w:pStyle w:val="SHTKSourceText"/>
        <w:keepNext/>
      </w:pPr>
      <w:r>
        <w:t xml:space="preserve">若作[8]斯解。</w:t>
      </w:r>
    </w:p>
    <w:p>
      <w:pPr>
        <w:pStyle w:val="SHTKTranslationText"/>
      </w:pPr>
      <w:r>
        <w:t xml:space="preserve">이와 같이 해석한다면,</w:t>
      </w:r>
    </w:p>
    <w:p>
      <w:pPr>
        <w:pStyle w:val="SHTKNoteSummary"/>
        <w:keepNext/>
      </w:pPr>
      <w:r>
        <w:t>교감 요약 | [CBETA 교감] 저본 斯 → 이문 此</w:t>
      </w:r>
    </w:p>
    <w:p>
      <w:pPr>
        <w:pStyle w:val="SHTKNoteDetail"/>
      </w:pPr>
      <w:r>
        <w:t>• 원교감 원문 | 斯【大】，此【甲】【乙】</w:t>
      </w:r>
    </w:p>
    <w:p>
      <w:pPr>
        <w:pStyle w:val="SHTKNoteDetail"/>
      </w:pPr>
      <w:r>
        <w:t>• 이문 번역·의미 검토 | 斯/此는 모두 “이와 같은/이”라는 지시어로 번역되어 실질 차이가 작다.</w:t>
      </w:r>
    </w:p>
    <w:p>
      <w:pPr>
        <w:pStyle w:val="SHTKNoteDetail"/>
      </w:pPr>
      <w:r>
        <w:t>• 번역 영향 판정 | [번역 차이 없음]</w:t>
      </w:r>
    </w:p>
    <w:p>
      <w:pPr>
        <w:pStyle w:val="SHTKNoteDetail"/>
      </w:pPr>
      <w:r>
        <w:t>• 출처 | CBETA T41n1821, 교감 번호 0146008.</w:t>
      </w:r>
    </w:p>
    <w:p>
      <w:pPr>
        <w:pStyle w:val="SHTKSourceText"/>
        <w:keepNext/>
      </w:pPr>
      <w:r>
        <w:t xml:space="preserve">以識身文會同俱舍 第三解云二論亦不相違。 一一有情各有眾多威儀．工巧。 於眾多中若串習者即成就。</w:t>
      </w:r>
    </w:p>
    <w:p>
      <w:pPr>
        <w:pStyle w:val="SHTKTranslationText"/>
      </w:pPr>
      <w:r>
        <w:t xml:space="preserve">『식신족론』의 글을 가지고 『구사론』과 회통한 것이다. 셋째 해석은 두 논도 서로 어긋나지 않는다는 것이다. 각각의 유정에게는 저마다 여러 위의와 공교가 있다. 그 많은 것 가운데 익혀 온 것은 성취하고,</w:t>
      </w:r>
    </w:p>
    <w:p>
      <w:pPr>
        <w:pStyle w:val="SHTKSourceText"/>
        <w:keepNext/>
      </w:pPr>
      <w:r>
        <w:t xml:space="preserve">[9]不串習者不成就。</w:t>
      </w:r>
    </w:p>
    <w:p>
      <w:pPr>
        <w:pStyle w:val="SHTKTranslationText"/>
      </w:pPr>
      <w:r>
        <w:t xml:space="preserve">익혀 오지 않은 것은 성취하지 않는다.</w:t>
      </w:r>
    </w:p>
    <w:p>
      <w:pPr>
        <w:pStyle w:val="SHTKNoteSummary"/>
        <w:keepNext/>
      </w:pPr>
      <w:r>
        <w:t>교감 요약 | [CBETA 교감] 저본 不 → 이문 若不</w:t>
      </w:r>
    </w:p>
    <w:p>
      <w:pPr>
        <w:pStyle w:val="SHTKNoteDetail"/>
      </w:pPr>
      <w:r>
        <w:t>• 원교감 원문 | 不【大】，若不【乙】</w:t>
      </w:r>
    </w:p>
    <w:p>
      <w:pPr>
        <w:pStyle w:val="SHTKNoteDetail"/>
      </w:pPr>
      <w:r>
        <w:t>• 이문 번역·의미 검토 | 이문 若不은 저본 不보다 조건문 “만약 익히지 않았다면”을 명시한다.</w:t>
      </w:r>
    </w:p>
    <w:p>
      <w:pPr>
        <w:pStyle w:val="SHTKNoteDetail"/>
      </w:pPr>
      <w:r>
        <w:t>• 번역 영향 판정 | [문장 구조 변화]</w:t>
      </w:r>
    </w:p>
    <w:p>
      <w:pPr>
        <w:pStyle w:val="SHTKNoteDetail"/>
      </w:pPr>
      <w:r>
        <w:t>• 출처 | CBETA T41n1821, 교감 번호 0146009.</w:t>
      </w:r>
    </w:p>
    <w:p>
      <w:pPr>
        <w:pStyle w:val="SHTKSourceText"/>
        <w:keepNext/>
      </w:pPr>
      <w:r>
        <w:t xml:space="preserve">識身足文。 據串習者故言定成欲界無覆。 此論據不串習者故言不成欲界無覆。 盡理而言。 若據串習此論亦有定成。 若據不串習者。 識身足文亦有不成。 若作此解以此俱舍會同識身。</w:t>
      </w:r>
    </w:p>
    <w:p>
      <w:pPr>
        <w:pStyle w:val="SHTKTranslationText"/>
      </w:pPr>
      <w:r>
        <w:t xml:space="preserve">『식신족론』의 글은, 익혀 온 것에 의거했으므로 반드시 욕계의 무부무기를 성취한다고 말했고, 이 논은 익혀 오지 않은 것에 의거했으므로 욕계의 무부무기를 성취하지 않는다고 말했다. 이치를 다하여 말하면, 익혀 온 것에 의거할 경우 이 논에도 반드시 성취하는 것이 있고, 익혀 오지 않은 것에 의거할 경우, 『식신족론』의 글에도 성취하지 않는 것이 있다. 이렇게 해석한다면 이 『구사론』을 『식신족론』과 회통한 것이다.</w:t>
      </w:r>
    </w:p>
    <w:p>
      <w:pPr>
        <w:pStyle w:val="SHTKSourceText"/>
        <w:keepNext/>
      </w:pPr>
      <w:r>
        <w:t xml:space="preserve">若作此解顯宗無勞改頌。 雖作此解恐聖意難知。 仍冀高明詳茲拙見。</w:t>
      </w:r>
    </w:p>
    <w:p>
      <w:pPr>
        <w:pStyle w:val="SHTKTranslationText"/>
      </w:pPr>
      <w:r>
        <w:t xml:space="preserve">이렇게 해석한다면 『현종론』도 굳이 게송을 고칠 필요가 없다. 비록 이렇게 해석하였으나 성인의 뜻은 알기 어려울까 염려된다. 그러므로 여전히 고명한 이가 이 졸견을 상세히 살펴 주기를 바란다.</w:t>
      </w:r>
    </w:p>
    <w:p>
      <w:pPr>
        <w:pStyle w:val="SHTKSourceText"/>
        <w:keepNext/>
      </w:pPr>
      <w:r>
        <w:t xml:space="preserve">必有異釋幸願申[10]焉有餘於此至無記唯無記者。</w:t>
      </w:r>
    </w:p>
    <w:p>
      <w:pPr>
        <w:pStyle w:val="SHTKTranslationText"/>
      </w:pPr>
      <w:r>
        <w:t xml:space="preserve">반드시 다른 해석이 있을 것이니, 바라건대 밝혀 주기를 바란다. ‘어떤 이가 여기에서……무기는 오직 무기이다’라는 것이다.</w:t>
      </w:r>
    </w:p>
    <w:p>
      <w:pPr>
        <w:pStyle w:val="SHTKNoteSummary"/>
        <w:keepNext/>
      </w:pPr>
      <w:r>
        <w:t>교감 요약 | [CBETA 교감] 저본 焉 → 이문 意</w:t>
      </w:r>
    </w:p>
    <w:p>
      <w:pPr>
        <w:pStyle w:val="SHTKNoteDetail"/>
      </w:pPr>
      <w:r>
        <w:t>• 원교감 원문 | 焉【大】，意【乙】</w:t>
      </w:r>
    </w:p>
    <w:p>
      <w:pPr>
        <w:pStyle w:val="SHTKNoteDetail"/>
      </w:pPr>
      <w:r>
        <w:t>• 이문 번역·의미 검토 | 저본 焉은 앞 문장을 종결하는 말이지만 이문 意는 申意로 읽힐 여지가 있어 구문 경계가 달라진다.</w:t>
      </w:r>
    </w:p>
    <w:p>
      <w:pPr>
        <w:pStyle w:val="SHTKNoteDetail"/>
      </w:pPr>
      <w:r>
        <w:t>• 번역 영향 판정 | [문장 구조 변화]</w:t>
      </w:r>
    </w:p>
    <w:p>
      <w:pPr>
        <w:pStyle w:val="SHTKNoteDetail"/>
      </w:pPr>
      <w:r>
        <w:t>• 출처 | CBETA T41n1821, 교감 번호 0146010.</w:t>
      </w:r>
    </w:p>
    <w:p>
      <w:pPr>
        <w:pStyle w:val="SHTKSourceText"/>
        <w:keepNext/>
      </w:pPr>
      <w:r>
        <w:t xml:space="preserve">此下第二敘[1]說[＊]斥非。</w:t>
      </w:r>
    </w:p>
    <w:p>
      <w:pPr>
        <w:pStyle w:val="SHTKTranslationText"/>
      </w:pPr>
      <w:r>
        <w:t xml:space="preserve">이 아래 둘째는 다른 설을 서술하여 그 잘못을 배척한다.</w:t>
      </w:r>
    </w:p>
    <w:p>
      <w:pPr>
        <w:pStyle w:val="SHTKNoteSummary"/>
        <w:keepNext/>
      </w:pPr>
      <w:r>
        <w:t>교감 요약 | [CBETA 교감] 저본 說 → 甲·乙본 異說</w:t>
      </w:r>
    </w:p>
    <w:p>
      <w:pPr>
        <w:pStyle w:val="SHTKNoteDetail"/>
      </w:pPr>
      <w:r>
        <w:t>• 원교감 원문 | 說【大】，異說【甲】【乙】</w:t>
      </w:r>
    </w:p>
    <w:p>
      <w:pPr>
        <w:pStyle w:val="SHTKNoteDetail"/>
      </w:pPr>
      <w:r>
        <w:t>• 이문 번역·의미 검토 | 저본 說과 이문 異說은 둘째 과문이 일반적인 “설”인지 “이설”인지의 한정에서 차이가 난다.</w:t>
      </w:r>
    </w:p>
    <w:p>
      <w:pPr>
        <w:pStyle w:val="SHTKNoteDetail"/>
      </w:pPr>
      <w:r>
        <w:t>• 번역 영향 판정 | [의미 차이 있음]</w:t>
      </w:r>
    </w:p>
    <w:p>
      <w:pPr>
        <w:pStyle w:val="SHTKNoteDetail"/>
      </w:pPr>
      <w:r>
        <w:t>• 출처 | CBETA T41n1821, 교감 번호 0147001.</w:t>
      </w:r>
    </w:p>
    <w:p>
      <w:pPr>
        <w:pStyle w:val="SHTKNoteSummary"/>
      </w:pPr>
      <w:r>
        <w:t>교감 요약 | [상호참조] 이 [＊]는 CBETA가 붙인 참조 표지로, 연결된 교감을 확정할 수 없다.</w:t>
      </w:r>
    </w:p>
    <w:p>
      <w:pPr>
        <w:pStyle w:val="SHTKNoteDetail"/>
      </w:pPr>
      <w:r>
        <w:t>• 이문 번역·의미 검토 | 저본 斥은 “배척한다”이고 이문 總은 “총괄한다”이므로 둘째 과문의 기능이 달라진다.</w:t>
      </w:r>
    </w:p>
    <w:p>
      <w:pPr>
        <w:pStyle w:val="SHTKNoteDetail"/>
      </w:pPr>
      <w:r>
        <w:t>• 한국어 해설 | 번역 영향 판정:</w:t>
      </w:r>
    </w:p>
    <w:p>
      <w:pPr>
        <w:pStyle w:val="SHTKNoteDetail"/>
      </w:pPr>
      <w:r>
        <w:t>• 출처 | CBETA T41n1821, 교감 번호 0145007.</w:t>
      </w:r>
    </w:p>
    <w:p>
      <w:pPr>
        <w:pStyle w:val="SHTKSourceText"/>
        <w:keepNext/>
      </w:pPr>
      <w:r>
        <w:t xml:space="preserve">此即論主。 敘雜心師說染心得九。 與此論文亦不相違。 此論據三界染心兼據重說。 謂欲界染心得六。 色界染心得六。 無色界染心得二。 名如前說合得十四。</w:t>
      </w:r>
    </w:p>
    <w:p>
      <w:pPr>
        <w:pStyle w:val="SHTKTranslationText"/>
      </w:pPr>
      <w:r>
        <w:t xml:space="preserve">이는 곧 논주가, 『잡심론』사의 설, 곧 염오심이 아홉을 얻는다고 한 것을 서술한 것이다. 이것은 이 논의 글과도 서로 어긋나지 않는다. 이 논은 삼계의 염오심에 의거하면서 겸하여 중복하여 말한 데 의거한다. 곧 욕계의 염오심이 여섯을 얻고, 색계의 염오심이 여섯을 얻으며, 무색계의 염오심이 둘을 얻는다고 한다. 명칭은 앞에서 말한 것과 같고, 합하면 열넷을 얻는다.</w:t>
      </w:r>
    </w:p>
    <w:p>
      <w:pPr>
        <w:pStyle w:val="SHTKSourceText"/>
        <w:keepNext/>
      </w:pPr>
      <w:r>
        <w:t xml:space="preserve">雜心除重據單但言得九。 言九心者。 謂欲界四心。 色界三心。 無色染心。 及學心。 是名為九。 於此論十四中除五心重。</w:t>
      </w:r>
    </w:p>
    <w:p>
      <w:pPr>
        <w:pStyle w:val="SHTKTranslationText"/>
      </w:pPr>
      <w:r>
        <w:t xml:space="preserve">『잡심론』은 중복을 제외하고 단독으로 계산하여 다만 아홉을 얻는다고 말한다. ‘아홉 마음’이라는 것은, 욕계의 네 마음, 색계의 세 마음, 무색계의 염오심, 그리고 유학심을 말한다. 이것을 아홉이라 한다. 이 논의 열넷 가운데 중복되는 다섯 마음을 제외한 것이다.</w:t>
      </w:r>
    </w:p>
    <w:p>
      <w:pPr>
        <w:pStyle w:val="SHTKSourceText"/>
        <w:keepNext/>
      </w:pPr>
      <w:r>
        <w:t xml:space="preserve">言五心重者。 謂色界染心兩度得。 欲界染心時得。 色界染心時得。 除一種心。 無色染心．及與學心各三度得。 謂各三界染心時得。 各除二心。</w:t>
      </w:r>
    </w:p>
    <w:p>
      <w:pPr>
        <w:pStyle w:val="SHTKTranslationText"/>
      </w:pPr>
      <w:r>
        <w:t xml:space="preserve">‘중복되는 다섯 마음’이라는 것은, 색계의 염오심을 두 번 얻는 것을 말한다. 욕계의 염오심 때 얻고, 색계의 염오심 때 얻으므로, 한 종류의 마음을 제외한다. 무색계의 염오심과 유학심은 각각 세 번 얻는다. 곧 각각 삼계의 염오심 때 얻으므로, 각각 두 마음을 제외한다.</w:t>
      </w:r>
    </w:p>
    <w:p>
      <w:pPr>
        <w:pStyle w:val="SHTKSourceText"/>
        <w:keepNext/>
      </w:pPr>
      <w:r>
        <w:t xml:space="preserve">足前為五。 是故此論說十四。 雜心說九。 各據一義亦無有妨 善心得六者。 此論前文兼據重說。 總言有七。 謂色善三。</w:t>
      </w:r>
    </w:p>
    <w:p>
      <w:pPr>
        <w:pStyle w:val="SHTKTranslationText"/>
      </w:pPr>
      <w:r>
        <w:t xml:space="preserve">앞의 것과 합하여 다섯이 된다. 그러므로 이 논은 열넷을 말하고, 『잡심론』은 아홉을 말한다. 각각 한 뜻에 의거하므로 또한 방해가 없다. ‘선심이 여섯을 얻는다’라는 것이다. 이 논의 앞 문장은 겸하여 중복해서 말한 데 의거했으므로, 모두 일곱이 있다고 말한다. 곧 색계의 선심에서 셋,</w:t>
      </w:r>
    </w:p>
    <w:p>
      <w:pPr>
        <w:pStyle w:val="SHTKSourceText"/>
        <w:keepNext/>
      </w:pPr>
      <w:r>
        <w:t xml:space="preserve">學四。 名如前說。 雜心除重據單說有六種。 言六種者。 謂欲界無覆。</w:t>
      </w:r>
    </w:p>
    <w:p>
      <w:pPr>
        <w:pStyle w:val="SHTKTranslationText"/>
      </w:pPr>
      <w:r>
        <w:t xml:space="preserve">유학심에서 넷이다. 명칭은 앞에서 말한 것과 같다. 『잡심론』은 중복을 제외하고 단독으로 계산하여 여섯 종류가 있다고 말한다. ‘여섯 종류’라는 것은, 욕계의 무부무기,</w:t>
      </w:r>
    </w:p>
    <w:p>
      <w:pPr>
        <w:pStyle w:val="SHTKSourceText"/>
        <w:keepNext/>
      </w:pPr>
      <w:r>
        <w:t xml:space="preserve">色界善無覆[2]無記。</w:t>
      </w:r>
    </w:p>
    <w:p>
      <w:pPr>
        <w:pStyle w:val="SHTKTranslationText"/>
      </w:pPr>
      <w:r>
        <w:t xml:space="preserve">색계의 선과 무부무기,</w:t>
      </w:r>
    </w:p>
    <w:p>
      <w:pPr>
        <w:pStyle w:val="SHTKNoteSummary"/>
        <w:keepNext/>
      </w:pPr>
      <w:r>
        <w:t>교감 요약 | [CBETA 교감] 저본 無記 → 이문 ∅</w:t>
      </w:r>
    </w:p>
    <w:p>
      <w:pPr>
        <w:pStyle w:val="SHTKNoteDetail"/>
      </w:pPr>
      <w:r>
        <w:t>• 원교감 원문 | 無記【大】，〔－〕【甲】【乙】</w:t>
      </w:r>
    </w:p>
    <w:p>
      <w:pPr>
        <w:pStyle w:val="SHTKNoteDetail"/>
      </w:pPr>
      <w:r>
        <w:t>• 이문 번역·의미 검토 | 【甲】【乙】은 無記를 생략하여 색계 항목의 열거 구조가 축약된다.</w:t>
      </w:r>
    </w:p>
    <w:p>
      <w:pPr>
        <w:pStyle w:val="SHTKNoteDetail"/>
      </w:pPr>
      <w:r>
        <w:t>• 이문 기준 번역 | 이문은 저본의 無記에 해당하는 말 없이 읽는다.</w:t>
      </w:r>
    </w:p>
    <w:p>
      <w:pPr>
        <w:pStyle w:val="SHTKNoteDetail"/>
      </w:pPr>
      <w:r>
        <w:t>• 번역 영향 판정 | [문장 구조 변화]</w:t>
      </w:r>
    </w:p>
    <w:p>
      <w:pPr>
        <w:pStyle w:val="SHTKNoteDetail"/>
      </w:pPr>
      <w:r>
        <w:t>• 출처 | CBETA T41n1821, 교감 번호 0147002.</w:t>
      </w:r>
    </w:p>
    <w:p>
      <w:pPr>
        <w:pStyle w:val="SHTKSourceText"/>
        <w:keepNext/>
      </w:pPr>
      <w:r>
        <w:t xml:space="preserve">無色界善。 及學無學。 故名得六。 於此論七中除二心重。 言二心重者。 謂欲．色界無覆心各兩度得。 謂色善。 學心離欲染時。</w:t>
      </w:r>
    </w:p>
    <w:p>
      <w:pPr>
        <w:pStyle w:val="SHTKTranslationText"/>
      </w:pPr>
      <w:r>
        <w:t xml:space="preserve">무색계의 선, 그리고 유학과 무학을 말한다. 그러므로 ‘여섯을 얻는다’고 한다. 이 논의 일곱 가운데 중복되는 두 마음을 제외한 것이다. ‘중복되는 두 마음’이라는 것은, 욕계와 색계의 무부심을 각각 두 번 얻는 것을 말한다. 곧 색계의 선심과, 유학심이 욕계의 염오를 여읠 때,</w:t>
      </w:r>
    </w:p>
    <w:p>
      <w:pPr>
        <w:pStyle w:val="SHTKSourceText"/>
        <w:keepNext/>
      </w:pPr>
      <w:r>
        <w:t xml:space="preserve">各得欲．色二無覆心。 各除一無覆心取餘五心。 及取無學心。 故名六種 無記唯無記者。 三界三種無覆無記現在前時。 但成自體不能兼他。 勢力劣故。</w:t>
      </w:r>
    </w:p>
    <w:p>
      <w:pPr>
        <w:pStyle w:val="SHTKTranslationText"/>
      </w:pPr>
      <w:r>
        <w:t xml:space="preserve">각각 욕계·색계의 두 무부심을 얻으므로, 각각 한 무부심을 제외하고 나머지 다섯 마음을 취한다. 그리고 무학심을 취한다. 그러므로 여섯 종류라고 한다. ‘무기는 오직 무기이다’라는 것이다. 삼계의 세 무부무기심이 현전할 때에는, 다만 자기 자체를 성취하고 다른 것을 겸하여 성취할 수 없다. 세력이 약하기 때문이다.</w:t>
      </w:r>
    </w:p>
    <w:p>
      <w:pPr>
        <w:pStyle w:val="SHTKSourceText"/>
        <w:keepNext/>
      </w:pPr>
      <w:r>
        <w:t xml:space="preserve">故言無記唯無記 問何故無記不別舉數 解云無記之中亦應言得三。 謂三界無覆。 應知無記名中已顯 又解善．染之中有兼得他。 故別舉數。 無記之內唯自非他。</w:t>
      </w:r>
    </w:p>
    <w:p>
      <w:pPr>
        <w:pStyle w:val="SHTKTranslationText"/>
      </w:pPr>
      <w:r>
        <w:t xml:space="preserve">그러므로 ‘무기는 오직 무기’라고 말한다. 묻는다. 어찌하여 무기는 따로 수효를 들지 않는가? 해석하면 무기 가운데도 마땅히 셋을 얻는다고 말해야 한다. 곧 삼계의 무부무기이다. 무기라는 명칭 가운데 이미 드러나 있음을 알아야 한다. 또 다른 해석은, 선과 염오 가운데에는 다른 것을 겸하여 얻는 것이 있으므로, 따로 수효를 들었고, 무기 가운데에는 오직 자기 것만 있고 다른 것은 없으므로,</w:t>
      </w:r>
    </w:p>
    <w:p>
      <w:pPr>
        <w:pStyle w:val="SHTKSourceText"/>
        <w:keepNext/>
      </w:pPr>
      <w:r>
        <w:t xml:space="preserve">不別標數。 論主敘訖。</w:t>
      </w:r>
    </w:p>
    <w:p>
      <w:pPr>
        <w:pStyle w:val="SHTKTranslationText"/>
      </w:pPr>
      <w:r>
        <w:t xml:space="preserve">따로 수효를 표시하지 않았다는 것이다. 논주가 서술을 마쳤다.</w:t>
      </w:r>
    </w:p>
    <w:p>
      <w:pPr>
        <w:pStyle w:val="SHTKPositionMarker"/>
        <w:keepNext/>
      </w:pPr>
      <w:r>
        <w:t xml:space="preserve">[0147a27]</w:t>
      </w:r>
    </w:p>
    <w:p>
      <w:pPr>
        <w:pStyle w:val="SHTKSourceText"/>
        <w:keepNext/>
      </w:pPr>
      <w:r>
        <w:t xml:space="preserve">於善心中至應知其相者。</w:t>
      </w:r>
    </w:p>
    <w:p>
      <w:pPr>
        <w:pStyle w:val="SHTKTranslationText"/>
      </w:pPr>
      <w:r>
        <w:t xml:space="preserve">‘선심 가운데……그 양상을 알아야 한다’라는 것이다.</w:t>
      </w:r>
    </w:p>
    <w:p>
      <w:pPr>
        <w:pStyle w:val="SHTKSourceText"/>
        <w:keepNext/>
      </w:pPr>
      <w:r>
        <w:t xml:space="preserve">此即論主[＊]斥非。</w:t>
      </w:r>
    </w:p>
    <w:p>
      <w:pPr>
        <w:pStyle w:val="SHTKTranslationText"/>
      </w:pPr>
      <w:r>
        <w:t xml:space="preserve">이는 곧 논주가 그 잘못을 배척한 것이다.</w:t>
      </w:r>
    </w:p>
    <w:p>
      <w:pPr>
        <w:pStyle w:val="SHTKNoteSummary"/>
        <w:keepNext/>
      </w:pPr>
      <w:r>
        <w:t>교감 요약 | [상호참조] 이 [＊]는 CBETA가 붙인 참조 표지로, 연결된 교감을 확정할 수 없다.</w:t>
      </w:r>
    </w:p>
    <w:p>
      <w:pPr>
        <w:pStyle w:val="SHTKNoteDetail"/>
      </w:pPr>
      <w:r>
        <w:t>• 이문 번역·의미 검토 | 저본 斥은 “배척한다”이고 이문 總은 “총괄한다”이므로 둘째 과문의 기능이 달라진다.</w:t>
      </w:r>
    </w:p>
    <w:p>
      <w:pPr>
        <w:pStyle w:val="SHTKNoteDetail"/>
      </w:pPr>
      <w:r>
        <w:t>• 번역 영향 판정 | [의미 차이 있음]</w:t>
      </w:r>
    </w:p>
    <w:p>
      <w:pPr>
        <w:pStyle w:val="SHTKNoteDetail"/>
      </w:pPr>
      <w:r>
        <w:t>• 출처 | CBETA T41n1821, 교감 번호 0145007.</w:t>
      </w:r>
    </w:p>
    <w:p>
      <w:pPr>
        <w:pStyle w:val="SHTKSourceText"/>
        <w:keepNext/>
      </w:pPr>
      <w:r>
        <w:t xml:space="preserve">染心據單但言九種。</w:t>
      </w:r>
    </w:p>
    <w:p>
      <w:pPr>
        <w:pStyle w:val="SHTKTranslationText"/>
      </w:pPr>
      <w:r>
        <w:t xml:space="preserve">염오심은 단독 계산에 의거하여 다만 아홉 종류라 하고,</w:t>
      </w:r>
    </w:p>
    <w:p>
      <w:pPr>
        <w:pStyle w:val="SHTKSourceText"/>
        <w:keepNext/>
      </w:pPr>
      <w:r>
        <w:t xml:space="preserve">無記唯自竝無有[3]妨。</w:t>
      </w:r>
    </w:p>
    <w:p>
      <w:pPr>
        <w:pStyle w:val="SHTKTranslationText"/>
      </w:pPr>
      <w:r>
        <w:t xml:space="preserve">무기는 오직 자기 것만이라고 한 것은 모두 방해가 없다.</w:t>
      </w:r>
    </w:p>
    <w:p>
      <w:pPr>
        <w:pStyle w:val="SHTKNoteSummary"/>
        <w:keepNext/>
      </w:pPr>
      <w:r>
        <w:t>교감 요약 | [CBETA 교감] 저본 妨 → 이문 防</w:t>
      </w:r>
    </w:p>
    <w:p>
      <w:pPr>
        <w:pStyle w:val="SHTKNoteDetail"/>
      </w:pPr>
      <w:r>
        <w:t>• 원교감 원문 | 妨【大】，防【甲】，他【乙】</w:t>
      </w:r>
    </w:p>
    <w:p>
      <w:pPr>
        <w:pStyle w:val="SHTKNoteDetail"/>
      </w:pPr>
      <w:r>
        <w:t>• 이문 번역·의미 검토 | 妨/防은 가까운 뜻이나 【乙】의 他는 전혀 다른 독법이므로 세 이문을 하나로 확정하기 어렵다.</w:t>
      </w:r>
    </w:p>
    <w:p>
      <w:pPr>
        <w:pStyle w:val="SHTKNoteDetail"/>
      </w:pPr>
      <w:r>
        <w:t>• 번역 영향 판정 | [판단 유보]</w:t>
      </w:r>
    </w:p>
    <w:p>
      <w:pPr>
        <w:pStyle w:val="SHTKNoteDetail"/>
      </w:pPr>
      <w:r>
        <w:t>• 출처 | CBETA T41n1821, 교감 번호 0147003.</w:t>
      </w:r>
    </w:p>
    <w:p>
      <w:pPr>
        <w:pStyle w:val="SHTKSourceText"/>
        <w:keepNext/>
      </w:pPr>
      <w:r>
        <w:t xml:space="preserve">善心據單得六太少。 於善心中應言得七。 謂由正見續善根時。 欲界善心起位名得。 此即為一。 離欲界染第九解脫道究竟位中。 頓得欲．色二無覆心。 足前為三。</w:t>
      </w:r>
    </w:p>
    <w:p>
      <w:pPr>
        <w:pStyle w:val="SHTKTranslationText"/>
      </w:pPr>
      <w:r>
        <w:t xml:space="preserve">그러나 선심을 단독 계산하여 여섯을 얻는다고 한 것은 너무 적다. 선심 가운데에서는 마땅히 일곱을 얻는다고 해야 한다. 곧 정견에 의하여 선근을 이어 일으킬 때, 욕계의 선심이 일어나는 지위를 ‘얻는다’고 한다. 이것이 하나이다. 욕계의 염오를 여의는 제9해탈도의 구경위에서, 욕계·색계의 두 무부심을 단번에 얻는다. 앞의 것과 합하면 셋이다.</w:t>
      </w:r>
    </w:p>
    <w:p>
      <w:pPr>
        <w:pStyle w:val="SHTKSourceText"/>
        <w:keepNext/>
      </w:pPr>
      <w:r>
        <w:t xml:space="preserve">得二界定彼二善心說名為得。 足前為五。 初入離生位時得學心。 得阿羅漢時得無學心。 足前為七。 雜心論師不說前一正見續善。 但言得六。 太少過也。</w:t>
      </w:r>
    </w:p>
    <w:p>
      <w:pPr>
        <w:pStyle w:val="SHTKTranslationText"/>
      </w:pPr>
      <w:r>
        <w:t xml:space="preserve">두 계의 선정을 얻을 때 그 두 선심을 얻는다고 한다. 앞의 것과 합하면 다섯이다. 처음 이생위를 떠나는 데 들어갈 때 유학심을 얻고, 아라한을 얻을 때 무학심을 얻는다. 앞의 것과 합하면 일곱이다. 『잡심론』사는 앞의 하나인 정견에 의한 선근의 상속을 말하지 않고, 다만 여섯을 얻는다고 말했다. 이는 너무 적다는 허물이다.</w:t>
      </w:r>
    </w:p>
    <w:p>
      <w:pPr>
        <w:pStyle w:val="SHTKSourceText"/>
        <w:keepNext/>
      </w:pPr>
      <w:r>
        <w:t xml:space="preserve">餘染．無記準前[4]通釋。</w:t>
      </w:r>
    </w:p>
    <w:p>
      <w:pPr>
        <w:pStyle w:val="SHTKTranslationText"/>
      </w:pPr>
      <w:r>
        <w:t xml:space="preserve">나머지 염오와 무기는 앞에 준하여 회통하여 풀이하면,</w:t>
      </w:r>
    </w:p>
    <w:p>
      <w:pPr>
        <w:pStyle w:val="SHTKNoteSummary"/>
        <w:keepNext/>
      </w:pPr>
      <w:r>
        <w:t>교감 요약 | [CBETA 교감] 저본 通 → 이문 二</w:t>
      </w:r>
    </w:p>
    <w:p>
      <w:pPr>
        <w:pStyle w:val="SHTKNoteDetail"/>
      </w:pPr>
      <w:r>
        <w:t>• 원교감 원문 | 通【大】，二【校異-甲】，可【乙】</w:t>
      </w:r>
    </w:p>
    <w:p>
      <w:pPr>
        <w:pStyle w:val="SHTKNoteDetail"/>
      </w:pPr>
      <w:r>
        <w:t>• 이문 번역·의미 검토 | 저본 通, 【甲】의 二, 【乙】의 可가 서로 크게 달라 “앞에 준하여 회통한다/둘째/가능하다”의 구문을 확정하기 어렵다.</w:t>
      </w:r>
    </w:p>
    <w:p>
      <w:pPr>
        <w:pStyle w:val="SHTKNoteDetail"/>
      </w:pPr>
      <w:r>
        <w:t>• 번역 영향 판정 | [판단 유보]</w:t>
      </w:r>
    </w:p>
    <w:p>
      <w:pPr>
        <w:pStyle w:val="SHTKNoteDetail"/>
      </w:pPr>
      <w:r>
        <w:t>• 출처 | CBETA T41n1821, 교감 번호 0147004.</w:t>
      </w:r>
    </w:p>
    <w:p>
      <w:pPr>
        <w:pStyle w:val="SHTKSourceText"/>
        <w:keepNext/>
      </w:pPr>
      <w:r>
        <w:t xml:space="preserve">應知其相義亦無違。 正理救云。 理亦應得欲界善心。 謂以正見續諸善本。 雖加欲善除無覆心。 經主不應難令得七 解云彼論同識身。 離欲染不得欲界無覆。</w:t>
      </w:r>
    </w:p>
    <w:p>
      <w:pPr>
        <w:pStyle w:val="SHTKTranslationText"/>
      </w:pPr>
      <w:r>
        <w:t xml:space="preserve">그 양상을 알아야 하며 뜻에도 어긋남이 없다. 『정리론』은 구제하여 말한다. “이치상 또한 욕계의 선심을 얻는다고 해야 한다. 곧 정견으로 모든 선근을 이어 일으킨다. 비록 욕계의 선을 더하더라도 무부심을 제외하므로, 경주는 일곱을 얻는다고 논난해서는 안 된다.” 해석하면 저 논은 『식신족론』과 같다. 욕계의 염오를 여읠 때 욕계의 무부심을 얻지 않는다고 한다.</w:t>
      </w:r>
    </w:p>
    <w:p>
      <w:pPr>
        <w:pStyle w:val="SHTKSourceText"/>
        <w:keepNext/>
      </w:pPr>
      <w:r>
        <w:t xml:space="preserve">俱[5]舍破云。</w:t>
      </w:r>
    </w:p>
    <w:p>
      <w:pPr>
        <w:pStyle w:val="SHTKTranslationText"/>
      </w:pPr>
      <w:r>
        <w:t xml:space="preserve">『구사론』에서 논파한 것은,</w:t>
      </w:r>
    </w:p>
    <w:p>
      <w:pPr>
        <w:pStyle w:val="SHTKNoteSummary"/>
        <w:keepNext/>
      </w:pPr>
      <w:r>
        <w:t>교감 요약 | [CBETA 교감] 저본 舍 → 이문 舍師</w:t>
      </w:r>
    </w:p>
    <w:p>
      <w:pPr>
        <w:pStyle w:val="SHTKNoteDetail"/>
      </w:pPr>
      <w:r>
        <w:t>• 원교감 원문 | 舍【大】，舍師【甲】【乙】</w:t>
      </w:r>
    </w:p>
    <w:p>
      <w:pPr>
        <w:pStyle w:val="SHTKNoteDetail"/>
      </w:pPr>
      <w:r>
        <w:t>• 이문 번역·의미 검토 | 이문 舍師는 저본 俱舍를 俱舍師로 읽어 논파의 주체를 명시한다.</w:t>
      </w:r>
    </w:p>
    <w:p>
      <w:pPr>
        <w:pStyle w:val="SHTKNoteDetail"/>
      </w:pPr>
      <w:r>
        <w:t>• 번역 영향 판정 | [표현 차이]</w:t>
      </w:r>
    </w:p>
    <w:p>
      <w:pPr>
        <w:pStyle w:val="SHTKNoteDetail"/>
      </w:pPr>
      <w:r>
        <w:t>• 출처 | CBETA T41n1821, 교감 번호 0147005.</w:t>
      </w:r>
    </w:p>
    <w:p>
      <w:pPr>
        <w:pStyle w:val="SHTKSourceText"/>
        <w:keepNext/>
      </w:pPr>
      <w:r>
        <w:t xml:space="preserve">如前廣釋。 假令不得欲無覆心。 雜心論主不說欲善終成過失。 汝若能救。 何不救彼不說善心。</w:t>
      </w:r>
    </w:p>
    <w:p>
      <w:pPr>
        <w:pStyle w:val="SHTKTranslationText"/>
      </w:pPr>
      <w:r>
        <w:t xml:space="preserve">앞에서 자세히 풀이한 것과 같다. 가령 욕계의 무부심을 얻지 않는다고 하더라도, 『잡심론』주가 욕계의 선심을 말하지 않은 것은 끝내 허물이 된다. 그대가 만약 구제할 수 있다면, 어찌하여 저 논에서 선심을 말하지 않은 것을 구제하지 않는가?</w:t>
      </w:r>
    </w:p>
    <w:p>
      <w:pPr>
        <w:pStyle w:val="SHTKPositionMarker"/>
        <w:keepNext/>
      </w:pPr>
      <w:r>
        <w:t xml:space="preserve">[0147b15]</w:t>
      </w:r>
    </w:p>
    <w:p>
      <w:pPr>
        <w:pStyle w:val="SHTKSourceText"/>
        <w:keepNext/>
      </w:pPr>
      <w:r>
        <w:t xml:space="preserve">為攝前義至非先所成故者。 此即第三重頌前義。 為攝前義得心差別。 復說頌言。 一由託生時。 謂界退還。 二由入定時。 謂色善學心。</w:t>
      </w:r>
    </w:p>
    <w:p>
      <w:pPr>
        <w:pStyle w:val="SHTKTranslationText"/>
      </w:pPr>
      <w:r>
        <w:t xml:space="preserve">‘앞의 뜻을 포섭하기 위하여……이전에 성취한 것이 아니기 때문이다’라는 것이다. 이는 곧 셋째로 앞의 뜻을 다시 게송으로 읊은 것이다. 앞의 마음을 얻는 차별의 뜻을 포섭하기 위하여, 다시 게송으로 말한다. 첫째는 생을 의탁하는 때에 말미암는다. 곧 상계에서 물러나 돌아오는 것이다. 둘째는 선정에 들어가는 때에 말미암는다. 곧 색계의 선심과 유학심이다.</w:t>
      </w:r>
    </w:p>
    <w:p>
      <w:pPr>
        <w:pStyle w:val="SHTKSourceText"/>
        <w:keepNext/>
      </w:pPr>
      <w:r>
        <w:t xml:space="preserve">三由離染時。 謂離欲．色界染。 四由退時。 謂起惑退時。 五由續善位。 謂疑續善根。 於此五中前一後二唯是染心。 中間二種入定．離染唯是善心。</w:t>
      </w:r>
    </w:p>
    <w:p>
      <w:pPr>
        <w:pStyle w:val="SHTKTranslationText"/>
      </w:pPr>
      <w:r>
        <w:t xml:space="preserve">셋째는 염오를 여의는 때에 말미암는다. 곧 욕계와 색계의 염오를 여의는 것이다. 넷째는 퇴전하는 때에 말미암는다. 곧 번뇌를 일으켜 퇴전하는 때이다. 다섯째는 선근을 이어 일으키는 지위에 말미암는다. 곧 의심으로 선근을 이어 일으키는 것이다. 이 다섯 가운데 앞의 하나와 뒤의 둘은 오직 염오심이고, 중간의 두 종류인 선정에 들어감과 염오를 여읨은 오직 선심이다.</w:t>
      </w:r>
    </w:p>
    <w:p>
      <w:pPr>
        <w:pStyle w:val="SHTKSourceText"/>
        <w:keepNext/>
      </w:pPr>
      <w:r>
        <w:t xml:space="preserve">由此五位得心差別如前具說。 此中言得非先所成。 今得成故。</w:t>
      </w:r>
    </w:p>
    <w:p>
      <w:pPr>
        <w:pStyle w:val="SHTKTranslationText"/>
      </w:pPr>
      <w:r>
        <w:t xml:space="preserve">이 다섯 지위에 말미암아 마음을 얻는 차별은 앞에서 자세히 말한 것과 같다. 여기에서 ‘얻는다’는 말은 이전에 성취하지 않았던 것을, 이제 성취하게 됨을 뜻한다.</w:t>
      </w:r>
    </w:p>
    <w:p>
      <w:pPr>
        <w:pStyle w:val="SHTKSourceText"/>
        <w:keepNext/>
      </w:pPr>
      <w:r>
        <w:t xml:space="preserve">[6]俱舍論記卷第七</w:t>
      </w:r>
    </w:p>
    <w:p>
      <w:pPr>
        <w:pStyle w:val="SHTKTranslationText"/>
      </w:pPr>
      <w:r>
        <w:t xml:space="preserve">『구사론기』 권제7.</w:t>
      </w:r>
    </w:p>
    <w:p>
      <w:pPr>
        <w:pStyle w:val="SHTKNoteSummary"/>
        <w:keepNext/>
      </w:pPr>
      <w:r>
        <w:t>교감 요약 | [CBETA 교감] 저본 俱舍論記卷第七 → 이문 俱舍論記卷第五</w:t>
      </w:r>
    </w:p>
    <w:p>
      <w:pPr>
        <w:pStyle w:val="SHTKNoteDetail"/>
      </w:pPr>
      <w:r>
        <w:t>• 원교감 원문 | 俱舍論記卷第七【大】，俱舍論記卷第五【原】，俱舍論記第五餘六始論本第七</w:t>
      </w:r>
    </w:p>
    <w:p>
      <w:pPr>
        <w:pStyle w:val="SHTKNoteDetail"/>
      </w:pPr>
      <w:r>
        <w:t>• 이문 번역·의미 검토 | 저본은 권말을 俱舍論記卷第七이라 하고 【原】은 卷第五라 하므로 권차에 관한 서지 이문이다.</w:t>
      </w:r>
    </w:p>
    <w:p>
      <w:pPr>
        <w:pStyle w:val="SHTKNoteDetail"/>
      </w:pPr>
      <w:r>
        <w:t>• 이문 기준 번역 | “『구사론기』 권제5.”</w:t>
      </w:r>
    </w:p>
    <w:p>
      <w:pPr>
        <w:pStyle w:val="SHTKNoteDetail"/>
      </w:pPr>
      <w:r>
        <w:t>• 번역 영향 판정 | [의미 차이 있음]</w:t>
      </w:r>
    </w:p>
    <w:p>
      <w:pPr>
        <w:pStyle w:val="SHTKNoteDetail"/>
      </w:pPr>
      <w:r>
        <w:t>• 출처 | CBETA T41n1821, 교감 번호 0147006.</w:t>
      </w:r>
    </w:p>
    <w:p>
      <w:pPr>
        <w:pStyle w:val="SHTKSourceText"/>
      </w:pPr>
      <w:r>
        <w:t xml:space="preserve">[7]</w:t>
      </w:r>
    </w:p>
    <w:p>
      <w:pPr>
        <w:pStyle w:val="SHTKNoteSummary"/>
        <w:keepNext/>
      </w:pPr>
      <w:r>
        <w:t>교감 요약 | [CBETA 교감] 저본於大道寺與三…重可正之(40자) → 이문 ∅</w:t>
      </w:r>
    </w:p>
    <w:p>
      <w:pPr>
        <w:pStyle w:val="SHTKNoteDetail"/>
      </w:pPr>
      <w:r>
        <w:t>• 원교감 원문 | （於大道…正之）四十字【大】，〔－〕【甲】【乙】，甲本奧書曰天永四年二月六日戌時書寫了一校了新禪院經藏本也□銓之，建保四年二月二十二日自備得書傳之永和元年乙卯十月十二日</w:t>
      </w:r>
    </w:p>
    <w:p>
      <w:pPr>
        <w:pStyle w:val="SHTKNoteDetail"/>
      </w:pPr>
      <w:r>
        <w:t>• 이문 번역·의미 검토 | 이 40자는 【大】에 있는 권말 독서·교감기이고 【甲】【乙】에는 없다. 현행 CBETA은 같은 【大】 문구에 신식 표점만 추가하였다.</w:t>
      </w:r>
    </w:p>
    <w:p>
      <w:pPr>
        <w:pStyle w:val="SHTKNoteDetail"/>
      </w:pPr>
      <w:r>
        <w:t>• 이문 기준 번역 | 이문은 저본의 於大道寺與三弟共讀了。 長承四年二月二十二日申時讀了。 一遍校勘了。本與新互有得失，重可正之。에 해당하는 말 없이 읽는다.</w:t>
      </w:r>
    </w:p>
    <w:p>
      <w:pPr>
        <w:pStyle w:val="SHTKNoteDetail"/>
      </w:pPr>
      <w:r>
        <w:t>• 번역 영향 판정 | [문장 구조 변화]</w:t>
      </w:r>
    </w:p>
    <w:p>
      <w:pPr>
        <w:pStyle w:val="SHTKNoteDetail"/>
      </w:pPr>
      <w:r>
        <w:t>• 출처 | CBETA T41n1821, 교감 번호 0147007.</w:t>
      </w:r>
    </w:p>
    <w:p>
      <w:pPr>
        <w:pStyle w:val="SHTKPositionMarker"/>
        <w:keepNext/>
      </w:pPr>
      <w:r>
        <w:t xml:space="preserve">[0147b24]</w:t>
      </w:r>
    </w:p>
    <w:p>
      <w:pPr>
        <w:pStyle w:val="SHTKSourceText"/>
        <w:keepNext/>
      </w:pPr>
      <w:r>
        <w:t xml:space="preserve">於大道寺與三弟共讀了</w:t>
      </w:r>
    </w:p>
    <w:p>
      <w:pPr>
        <w:pStyle w:val="SHTKTranslationText"/>
      </w:pPr>
      <w:r>
        <w:t xml:space="preserve">대도사에서 세 아우와 함께 읽어 마쳤다.</w:t>
      </w:r>
    </w:p>
    <w:p>
      <w:pPr>
        <w:pStyle w:val="SHTKPositionMarker"/>
        <w:keepNext/>
      </w:pPr>
      <w:r>
        <w:t xml:space="preserve">[0147b25]</w:t>
      </w:r>
    </w:p>
    <w:p>
      <w:pPr>
        <w:pStyle w:val="SHTKSourceText"/>
        <w:keepNext/>
      </w:pPr>
      <w:r>
        <w:t xml:space="preserve">長承四年二月二十二日申時讀了</w:t>
      </w:r>
    </w:p>
    <w:p>
      <w:pPr>
        <w:pStyle w:val="SHTKTranslationText"/>
      </w:pPr>
      <w:r>
        <w:t xml:space="preserve">장승 4년 2월 22일 신시에 읽어 마쳤다.</w:t>
      </w:r>
    </w:p>
    <w:p>
      <w:pPr>
        <w:pStyle w:val="SHTKPositionMarker"/>
        <w:keepNext/>
      </w:pPr>
      <w:r>
        <w:t xml:space="preserve">[0147b26]</w:t>
      </w:r>
    </w:p>
    <w:p>
      <w:pPr>
        <w:pStyle w:val="SHTKSourceText"/>
        <w:keepNext/>
      </w:pPr>
      <w:r>
        <w:t xml:space="preserve">一遍校勘了 本與新互有得失重可正之</w:t>
      </w:r>
    </w:p>
    <w:p>
      <w:pPr>
        <w:pStyle w:val="SHTKTranslationText"/>
      </w:pPr>
      <w:r>
        <w:t xml:space="preserve">한 차례 교감하여 마쳤다. 구본과 신본은 서로 득실이 있으니 거듭 바로잡아야 한다.</w:t>
      </w:r>
    </w:p>
    <w:p>
      <w:pPr>
        <w:pStyle w:val="Heading2"/>
        <w:pageBreakBefore/>
        <w:keepNext/>
      </w:pPr>
      <w:r>
        <w:t xml:space="preserve">『구사론기』 권 제8</w:t>
      </w:r>
    </w:p>
    <w:p>
      <w:pPr>
        <w:pStyle w:val="SHTKSourceText"/>
        <w:keepNext/>
      </w:pPr>
      <w:r>
        <w:t xml:space="preserve">[1]俱舍論記卷第八</w:t>
      </w:r>
    </w:p>
    <w:p>
      <w:pPr>
        <w:pStyle w:val="SHTKTranslationText"/>
      </w:pPr>
      <w:r>
        <w:t xml:space="preserve">『구사론기』 권제8.</w:t>
      </w:r>
    </w:p>
    <w:p>
      <w:pPr>
        <w:pStyle w:val="SHTKNoteSummary"/>
        <w:keepNext/>
      </w:pPr>
      <w:r>
        <w:t>교감 요약 | [CBETA 교감] 저본 俱舍論記卷第八 → 이문 分別世品第三論本第八</w:t>
      </w:r>
    </w:p>
    <w:p>
      <w:pPr>
        <w:pStyle w:val="SHTKNoteDetail"/>
      </w:pPr>
      <w:r>
        <w:t>• 원교감 원문 | 俱舍論記卷第八【大】，分別世品第三論本第八【原】，【原】平安時代寫覺樹校石山寺藏本，【甲】元祿十五年版本</w:t>
      </w:r>
    </w:p>
    <w:p>
      <w:pPr>
        <w:pStyle w:val="SHTKNoteDetail"/>
      </w:pPr>
      <w:r>
        <w:t>• 이문 번역·의미 검토 | 저본의 俱舍論記卷第八과 【原】의 分別世品第三論本第八은 권두 표제 방식이 다르다.</w:t>
      </w:r>
    </w:p>
    <w:p>
      <w:pPr>
        <w:pStyle w:val="SHTKNoteDetail"/>
      </w:pPr>
      <w:r>
        <w:t>• 이문 기준 번역 | “「분별세품」 제3, 논본 제8.”</w:t>
      </w:r>
    </w:p>
    <w:p>
      <w:pPr>
        <w:pStyle w:val="SHTKNoteDetail"/>
      </w:pPr>
      <w:r>
        <w:t>• 번역 영향 판정 | [의미 차이 있음]</w:t>
      </w:r>
    </w:p>
    <w:p>
      <w:pPr>
        <w:pStyle w:val="SHTKNoteDetail"/>
      </w:pPr>
      <w:r>
        <w:t>• 출처 | CBETA T41n1821, 교감 번호 0148001.</w:t>
      </w:r>
    </w:p>
    <w:p>
      <w:pPr>
        <w:pStyle w:val="SHTKSourceText"/>
        <w:keepNext/>
      </w:pPr>
      <w:r>
        <w:t xml:space="preserve">[2]沙門釋[3]光述</w:t>
      </w:r>
    </w:p>
    <w:p>
      <w:pPr>
        <w:pStyle w:val="SHTKTranslationText"/>
      </w:pPr>
      <w:r>
        <w:t xml:space="preserve">사문 석광이 술하였다.</w:t>
      </w:r>
    </w:p>
    <w:p>
      <w:pPr>
        <w:pStyle w:val="SHTKNoteSummary"/>
        <w:keepNext/>
      </w:pPr>
      <w:r>
        <w:t>교감 요약 | [CBETA 교감] 저본의 독법을 그대로 유지하였다.</w:t>
      </w:r>
    </w:p>
    <w:p>
      <w:pPr>
        <w:pStyle w:val="SHTKNoteDetail"/>
      </w:pPr>
      <w:r>
        <w:t>• 원교감 원문 | 撰號新加</w:t>
      </w:r>
    </w:p>
    <w:p>
      <w:pPr>
        <w:pStyle w:val="SHTKNoteDetail"/>
      </w:pPr>
      <w:r>
        <w:t>• 이문 번역·의미 검토 | 撰號新加는 본문 대치 이문이 아니라 “찬자 호칭을 새로 추가함”을 알리는 편집주이다.</w:t>
      </w:r>
    </w:p>
    <w:p>
      <w:pPr>
        <w:pStyle w:val="SHTKNoteDetail"/>
      </w:pPr>
      <w:r>
        <w:t>• 번역 영향 판정 | [번역 차이 없음]</w:t>
      </w:r>
    </w:p>
    <w:p>
      <w:pPr>
        <w:pStyle w:val="SHTKNoteDetail"/>
      </w:pPr>
      <w:r>
        <w:t>• 출처 | CBETA T41n1821, 교감 번호 0148002.</w:t>
      </w:r>
    </w:p>
    <w:p>
      <w:pPr>
        <w:pStyle w:val="SHTKNoteSummary"/>
      </w:pPr>
      <w:r>
        <w:t>교감 요약 | [CBETA 교감] 저본 光 → 이문 普光</w:t>
      </w:r>
    </w:p>
    <w:p>
      <w:pPr>
        <w:pStyle w:val="SHTKNoteDetail"/>
      </w:pPr>
      <w:r>
        <w:t>• 원교감 원문 | 光【大】，普光【甲】</w:t>
      </w:r>
    </w:p>
    <w:p>
      <w:pPr>
        <w:pStyle w:val="SHTKNoteDetail"/>
      </w:pPr>
      <w:r>
        <w:t>• 이문 번역·의미 검토 | 光/普光은 찬자 이름의 약칭과 완전형 차이이다.</w:t>
      </w:r>
    </w:p>
    <w:p>
      <w:pPr>
        <w:pStyle w:val="SHTKNoteDetail"/>
      </w:pPr>
      <w:r>
        <w:t>• 번역 영향 판정 | [표현 차이]</w:t>
      </w:r>
    </w:p>
    <w:p>
      <w:pPr>
        <w:pStyle w:val="SHTKNoteDetail"/>
      </w:pPr>
      <w:r>
        <w:t>• 출처 | CBETA T41n1821, 교감 번호 0148003.</w:t>
      </w:r>
    </w:p>
    <w:p>
      <w:pPr>
        <w:pStyle w:val="SHTKSourceText"/>
        <w:keepNext/>
      </w:pPr>
      <w:r>
        <w:t xml:space="preserve">分別[4]世品第三之一</w:t>
      </w:r>
    </w:p>
    <w:p>
      <w:pPr>
        <w:pStyle w:val="SHTKTranslationText"/>
      </w:pPr>
      <w:r>
        <w:t xml:space="preserve">분별세품 제3의 1.</w:t>
      </w:r>
    </w:p>
    <w:p>
      <w:pPr>
        <w:pStyle w:val="SHTKNoteSummary"/>
        <w:keepNext/>
      </w:pPr>
      <w:r>
        <w:t>교감 요약 | [CBETA 교감] 저본 世 → 이문 世間</w:t>
      </w:r>
    </w:p>
    <w:p>
      <w:pPr>
        <w:pStyle w:val="SHTKNoteDetail"/>
      </w:pPr>
      <w:r>
        <w:t>• 원교감 원문 | 世【大】，世間【甲】</w:t>
      </w:r>
    </w:p>
    <w:p>
      <w:pPr>
        <w:pStyle w:val="SHTKNoteDetail"/>
      </w:pPr>
      <w:r>
        <w:t>• 이문 번역·의미 검토 | 世/世間은 품명 分別世(間)品의 명칭 차이이다.</w:t>
      </w:r>
    </w:p>
    <w:p>
      <w:pPr>
        <w:pStyle w:val="SHTKNoteDetail"/>
      </w:pPr>
      <w:r>
        <w:t>• 번역 영향 판정 | [표현 차이]</w:t>
      </w:r>
    </w:p>
    <w:p>
      <w:pPr>
        <w:pStyle w:val="SHTKNoteDetail"/>
      </w:pPr>
      <w:r>
        <w:t>• 출처 | CBETA T41n1821, 교감 번호 0148004.</w:t>
      </w:r>
    </w:p>
    <w:p>
      <w:pPr>
        <w:pStyle w:val="SHTKPositionMarker"/>
        <w:keepNext/>
      </w:pPr>
      <w:r>
        <w:t xml:space="preserve">[0148a06]</w:t>
      </w:r>
    </w:p>
    <w:p>
      <w:pPr>
        <w:pStyle w:val="SHTKSourceText"/>
        <w:keepNext/>
      </w:pPr>
      <w:r>
        <w:t xml:space="preserve">分別世品者。 世謂世間。 可毀壞故。 有對治故。 此品廣明故名分別。 所以次明世品者。 上來二品總明有漏．無漏。 自下六品別明有漏．無漏。</w:t>
      </w:r>
    </w:p>
    <w:p>
      <w:pPr>
        <w:pStyle w:val="SHTKTranslationText"/>
      </w:pPr>
      <w:r>
        <w:t xml:space="preserve">‘분별세품’이라는 것은, ‘세’는 세간을 말한다. 무너뜨릴 수 있기 때문이다. 대치가 있기 때문이다. 이 품에서 널리 밝히므로 ‘분별’이라 한다. 세품을 다음에 밝히는 까닭은 다음과 같다. 위의 두 품에서는 유루와 무루를 총괄하여 밝혔고, 이 아래 여섯 품에서는 유루와 무루를 각각 따로 밝힌다.</w:t>
      </w:r>
    </w:p>
    <w:p>
      <w:pPr>
        <w:pStyle w:val="SHTKSourceText"/>
        <w:keepNext/>
      </w:pPr>
      <w:r>
        <w:t xml:space="preserve">總是其本。 所以先明。 依總釋別所以後明別。 就別明六品中。 前三品別明有漏法。 後三品別明無漏法。 有漏麁顯所以先明。 無漏微細所以後說。</w:t>
      </w:r>
    </w:p>
    <w:p>
      <w:pPr>
        <w:pStyle w:val="SHTKTranslationText"/>
      </w:pPr>
      <w:r>
        <w:t xml:space="preserve">총론이 근본이므로, 먼저 밝혔다. 총론에 의거하여 별론을 풀이하므로 뒤에 별론을 밝힌다. 따로 밝히는 여섯 품 가운데, 앞의 세 품은 유루법을 따로 밝히고, 뒤의 세 품은 무루법을 따로 밝힌다. 유루는 거칠고 드러나므로 먼저 밝히고, 무루는 미세하므로 뒤에 말한다.</w:t>
      </w:r>
    </w:p>
    <w:p>
      <w:pPr>
        <w:pStyle w:val="SHTKSourceText"/>
        <w:keepNext/>
      </w:pPr>
      <w:r>
        <w:t xml:space="preserve">就別明有漏中。 世品明有漏果。 業品明有漏因。 隨眠品明有漏緣。 就三品中果相麁顯所以先明。</w:t>
      </w:r>
    </w:p>
    <w:p>
      <w:pPr>
        <w:pStyle w:val="SHTKTranslationText"/>
      </w:pPr>
      <w:r>
        <w:t xml:space="preserve">유루를 따로 밝히는 가운데, 세품은 유루의 과를 밝히고, 업품은 유루의 인을 밝히며, 수면품은 유루의 연을 밝힌다. 이 세 품 가운데 과의 모습이 거칠고 드러나므로 먼저 밝힌다.</w:t>
      </w:r>
    </w:p>
    <w:p>
      <w:pPr>
        <w:pStyle w:val="SHTKPositionMarker"/>
        <w:keepNext/>
      </w:pPr>
      <w:r>
        <w:t xml:space="preserve">[0148a15]</w:t>
      </w:r>
    </w:p>
    <w:p>
      <w:pPr>
        <w:pStyle w:val="SHTKSourceText"/>
        <w:keepNext/>
      </w:pPr>
      <w:r>
        <w:t xml:space="preserve">已依三界至處別有幾者。 就世品中。 一明有情世間。 二明器世間 就明有情世間中。 一總辨有情。 二判聚差別 就總辨有情中。</w:t>
      </w:r>
    </w:p>
    <w:p>
      <w:pPr>
        <w:pStyle w:val="SHTKTranslationText"/>
      </w:pPr>
      <w:r>
        <w:t xml:space="preserve">‘이미 삼계에 의거하여……처의 차별은 몇 가지인가’라는 것이다. 세품 가운데에서, 첫째는 유정세간을 밝히고, 둘째는 기세간을 밝힌다. 유정세간을 밝히는 가운데, 첫째는 유정을 총괄하여 분별하고, 둘째는 무리의 차별을 판별한다. 유정을 총괄하여 분별하는 가운데,</w:t>
      </w:r>
    </w:p>
    <w:p>
      <w:pPr>
        <w:pStyle w:val="SHTKSourceText"/>
        <w:keepNext/>
      </w:pPr>
      <w:r>
        <w:t xml:space="preserve">一明有情生。 二明有情住。 三明有情沒。 就明有情生中。 一明三界。 二明五趣。 三明七識住。 四明九有情居。</w:t>
      </w:r>
    </w:p>
    <w:p>
      <w:pPr>
        <w:pStyle w:val="SHTKTranslationText"/>
      </w:pPr>
      <w:r>
        <w:t xml:space="preserve">첫째는 유정의 생을 밝히고, 둘째는 유정의 주를 밝히며, 셋째는 유정의 몰을 밝힌다. 유정의 생을 밝히는 가운데, 첫째는 삼계를 밝히고, 둘째는 오취를 밝히며, 셋째는 칠식주를 밝히고, 넷째는 구유정거를 밝히며,</w:t>
      </w:r>
    </w:p>
    <w:p>
      <w:pPr>
        <w:pStyle w:val="SHTKSourceText"/>
        <w:keepNext/>
      </w:pPr>
      <w:r>
        <w:t xml:space="preserve">五明四識住。 六明四生。 七明中有。 八明緣起。 九明四有 此下第一明三界。 結前問起。 於前品末已依三界分別諸心。</w:t>
      </w:r>
    </w:p>
    <w:p>
      <w:pPr>
        <w:pStyle w:val="SHTKTranslationText"/>
      </w:pPr>
      <w:r>
        <w:t xml:space="preserve">다섯째는 사식주를 밝히고, 여섯째는 사생을 밝히며, 일곱째는 중유를 밝히고, 여덟째는 연기를 밝히며, 아홉째는 사유를 밝힌다. 이 아래는 첫째로 삼계를 밝힌다. 앞을 맺고 질문을 일으킨다. 앞 품의 끝에서 이미 삼계에 의거하여 여러 마음을 분별하였다.</w:t>
      </w:r>
    </w:p>
    <w:p>
      <w:pPr>
        <w:pStyle w:val="SHTKSourceText"/>
        <w:keepNext/>
      </w:pPr>
      <w:r>
        <w:t xml:space="preserve">今次應說三界是何。 各自界中處別有幾。</w:t>
      </w:r>
    </w:p>
    <w:p>
      <w:pPr>
        <w:pStyle w:val="SHTKTranslationText"/>
      </w:pPr>
      <w:r>
        <w:t xml:space="preserve">이제 다음으로 마땅히 삼계가 무엇인지, 각각 자기 계 안에서 처의 차별이 몇 가지인지 말해야 한다.</w:t>
      </w:r>
    </w:p>
    <w:p>
      <w:pPr>
        <w:pStyle w:val="SHTKPositionMarker"/>
        <w:keepNext/>
      </w:pPr>
      <w:r>
        <w:t xml:space="preserve">[0148a24]</w:t>
      </w:r>
    </w:p>
    <w:p>
      <w:pPr>
        <w:pStyle w:val="SHTKSourceText"/>
        <w:keepNext/>
      </w:pPr>
      <w:r>
        <w:t xml:space="preserve">頌曰至令心等相續者。 此即正辨。 初頌明欲界。 第二頌明色界。 第三頌明無色界。 隨次不同答前兩問。</w:t>
      </w:r>
    </w:p>
    <w:p>
      <w:pPr>
        <w:pStyle w:val="SHTKTranslationText"/>
      </w:pPr>
      <w:r>
        <w:t xml:space="preserve">게송에서 ‘……’라고 한 데서 ‘마음 등이 상속하게 한다’에 이르기까지이다. 이는 곧 바로 분별한 것이다. 첫 게송은 욕계를 밝히고, 둘째 게송은 색계를 밝히며, 셋째 게송은 무색계를 밝힌다. 차례대로 서로 달리 앞의 두 질문에 답한다.</w:t>
      </w:r>
    </w:p>
    <w:p>
      <w:pPr>
        <w:pStyle w:val="SHTKPositionMarker"/>
        <w:keepNext/>
      </w:pPr>
      <w:r>
        <w:t xml:space="preserve">[0148a27]</w:t>
      </w:r>
    </w:p>
    <w:p>
      <w:pPr>
        <w:pStyle w:val="SHTKSourceText"/>
        <w:keepNext/>
      </w:pPr>
      <w:r>
        <w:t xml:space="preserve">論曰至他化自在天者。 就長行中一釋頌文。 二問答分別。 此下正釋頌文 六天有欲名六欲天 顯宗十六曰唯六欲天受妙欲境。 六欲天者。 一四大王眾天。</w:t>
      </w:r>
    </w:p>
    <w:p>
      <w:pPr>
        <w:pStyle w:val="SHTKTranslationText"/>
      </w:pPr>
      <w:r>
        <w:t xml:space="preserve">논에서 ‘……’라고 한 데서 ‘타화자재천’에 이르기까지이다. 장행 가운데 첫째는 게송의 글을 풀이하고, 둘째는 문답하여 분별한다. 이 아래는 바로 게송의 글을 풀이한다. 여섯 천에 욕이 있으므로 ‘육욕천’이라 한다. 『현종론』 제16권에서 “오직 육욕천만 묘한 욕경을 향수한다”고 하였다. 육욕천이란, 첫째 사대왕중천이다.</w:t>
      </w:r>
    </w:p>
    <w:p>
      <w:pPr>
        <w:pStyle w:val="SHTKSourceText"/>
        <w:keepNext/>
      </w:pPr>
      <w:r>
        <w:t xml:space="preserve">謂彼有四大王及所領眾。 或彼天眾事四大王。 是四大王之所領故。 二三十三天。 謂彼天處是三十三部諸天所居。 妙高山頂四面各有八部天眾。 中央有一即天帝釋。 故三十三。</w:t>
      </w:r>
    </w:p>
    <w:p>
      <w:pPr>
        <w:pStyle w:val="SHTKTranslationText"/>
      </w:pPr>
      <w:r>
        <w:t xml:space="preserve">그 하늘에는 네 대왕과 그들이 거느리는 무리가 있음을 말한다. 혹은 그 천중이 사대왕을 섬기고, 사대왕에게 통솔되기 때문에 그렇게 부른다. 둘째 삼십삼천이다. 그 천처는 삼십삼 부류의 천들이 머무는 곳을 말한다. 묘고산 정상의 네 면마다 각각 여덟 부류의 천중이 있고, 중앙에 하나가 있으니 곧 천제석이다. 그러므로 삼십삼이라 한다.</w:t>
      </w:r>
    </w:p>
    <w:p>
      <w:pPr>
        <w:pStyle w:val="SHTKSourceText"/>
        <w:keepNext/>
      </w:pPr>
      <w:r>
        <w:t xml:space="preserve">三夜摩天。 此云時分。</w:t>
      </w:r>
    </w:p>
    <w:p>
      <w:pPr>
        <w:pStyle w:val="SHTKTranslationText"/>
      </w:pPr>
      <w:r>
        <w:t xml:space="preserve">셋째 야마천이다. 이곳 말로는 ‘시분’이라 한다.</w:t>
      </w:r>
    </w:p>
    <w:p>
      <w:pPr>
        <w:pStyle w:val="SHTKSourceText"/>
        <w:keepNext/>
      </w:pPr>
      <w:r>
        <w:t xml:space="preserve">謂彼天處時時多分稱快樂[5]哉。</w:t>
      </w:r>
    </w:p>
    <w:p>
      <w:pPr>
        <w:pStyle w:val="SHTKTranslationText"/>
      </w:pPr>
      <w:r>
        <w:t xml:space="preserve">그 천처에서는 때때로 대부분 “쾌락하도다”라고 칭하기 때문이다.</w:t>
      </w:r>
    </w:p>
    <w:p>
      <w:pPr>
        <w:pStyle w:val="SHTKNoteSummary"/>
        <w:keepNext/>
      </w:pPr>
      <w:r>
        <w:t>교감 요약 | [CBETA 교감] 저본 哉 → 이문 ∅</w:t>
      </w:r>
    </w:p>
    <w:p>
      <w:pPr>
        <w:pStyle w:val="SHTKNoteDetail"/>
      </w:pPr>
      <w:r>
        <w:t>• 원교감 원문 | 哉【大】，〔－〕【甲】</w:t>
      </w:r>
    </w:p>
    <w:p>
      <w:pPr>
        <w:pStyle w:val="SHTKNoteDetail"/>
      </w:pPr>
      <w:r>
        <w:t>• 이문 번역·의미 검토 | 【甲】은 감탄 종결어 哉를 생략한다.</w:t>
      </w:r>
    </w:p>
    <w:p>
      <w:pPr>
        <w:pStyle w:val="SHTKNoteDetail"/>
      </w:pPr>
      <w:r>
        <w:t>• 이문 기준 번역 | 이문은 저본의 哉에 해당하는 말 없이 읽는다.</w:t>
      </w:r>
    </w:p>
    <w:p>
      <w:pPr>
        <w:pStyle w:val="SHTKNoteDetail"/>
      </w:pPr>
      <w:r>
        <w:t>• 번역 영향 판정 | [표현 차이]</w:t>
      </w:r>
    </w:p>
    <w:p>
      <w:pPr>
        <w:pStyle w:val="SHTKNoteDetail"/>
      </w:pPr>
      <w:r>
        <w:t>• 출처 | CBETA T41n1821, 교감 번호 0148005.</w:t>
      </w:r>
    </w:p>
    <w:p>
      <w:pPr>
        <w:pStyle w:val="SHTKSourceText"/>
        <w:keepNext/>
      </w:pPr>
      <w:r>
        <w:t xml:space="preserve">四[6]覩史多天。</w:t>
      </w:r>
    </w:p>
    <w:p>
      <w:pPr>
        <w:pStyle w:val="SHTKTranslationText"/>
      </w:pPr>
      <w:r>
        <w:t xml:space="preserve">넷째 도사다천이다.</w:t>
      </w:r>
    </w:p>
    <w:p>
      <w:pPr>
        <w:pStyle w:val="SHTKNoteSummary"/>
        <w:keepNext/>
      </w:pPr>
      <w:r>
        <w:t>교감 요약 | [CBETA 교감] 저본 覩 → 이문 都</w:t>
      </w:r>
    </w:p>
    <w:p>
      <w:pPr>
        <w:pStyle w:val="SHTKNoteDetail"/>
      </w:pPr>
      <w:r>
        <w:t>• 원교감 원문 | 覩【大】，都【甲】</w:t>
      </w:r>
    </w:p>
    <w:p>
      <w:pPr>
        <w:pStyle w:val="SHTKNoteDetail"/>
      </w:pPr>
      <w:r>
        <w:t>• 이문 번역·의미 검토 | 覩/都는 覩史多/都史多라는 음역의 자형 차이이다.</w:t>
      </w:r>
    </w:p>
    <w:p>
      <w:pPr>
        <w:pStyle w:val="SHTKNoteDetail"/>
      </w:pPr>
      <w:r>
        <w:t>• 번역 영향 판정 | [표현 차이]</w:t>
      </w:r>
    </w:p>
    <w:p>
      <w:pPr>
        <w:pStyle w:val="SHTKNoteDetail"/>
      </w:pPr>
      <w:r>
        <w:t>• 출처 | CBETA T41n1821, 교감 번호 0148006.</w:t>
      </w:r>
    </w:p>
    <w:p>
      <w:pPr>
        <w:pStyle w:val="SHTKSourceText"/>
        <w:keepNext/>
      </w:pPr>
      <w:r>
        <w:t xml:space="preserve">此云喜足。 謂彼天處多於自所受生喜足心。 五樂變化天。</w:t>
      </w:r>
    </w:p>
    <w:p>
      <w:pPr>
        <w:pStyle w:val="SHTKTranslationText"/>
      </w:pPr>
      <w:r>
        <w:t xml:space="preserve">이곳 말로는 ‘희족’이라 한다. 그 천처에서는 대부분 자신이 받은 생에 대해 기뻐하고 만족하는 마음을 내기 때문이다. 다섯째 낙변화천이다.</w:t>
      </w:r>
    </w:p>
    <w:p>
      <w:pPr>
        <w:pStyle w:val="SHTKSourceText"/>
        <w:keepNext/>
      </w:pPr>
      <w:r>
        <w:t xml:space="preserve">謂彼天處樂數[7]化欲境。</w:t>
      </w:r>
    </w:p>
    <w:p>
      <w:pPr>
        <w:pStyle w:val="SHTKTranslationText"/>
      </w:pPr>
      <w:r>
        <w:t xml:space="preserve">그 천처에서는 욕경을 자주 변화시켜 즐기고,</w:t>
      </w:r>
    </w:p>
    <w:p>
      <w:pPr>
        <w:pStyle w:val="SHTKNoteSummary"/>
        <w:keepNext/>
      </w:pPr>
      <w:r>
        <w:t>교감 요약 | [CBETA 교감] 저본 化 → 이문 犯</w:t>
      </w:r>
    </w:p>
    <w:p>
      <w:pPr>
        <w:pStyle w:val="SHTKNoteDetail"/>
      </w:pPr>
      <w:r>
        <w:t>• 원교감 원문 | 化【大】＊，犯【甲】＊</w:t>
      </w:r>
    </w:p>
    <w:p>
      <w:pPr>
        <w:pStyle w:val="SHTKNoteDetail"/>
      </w:pPr>
      <w:r>
        <w:t>• 이문 번역·의미 검토 | 저본 化는 욕경을 “변화시킨다”는 뜻이나 【甲】의 犯은 문맥상 뜻이 크게 달라진다.</w:t>
      </w:r>
    </w:p>
    <w:p>
      <w:pPr>
        <w:pStyle w:val="SHTKNoteDetail"/>
      </w:pPr>
      <w:r>
        <w:t>• 이문 기준 번역 | “변화시킨다”</w:t>
      </w:r>
    </w:p>
    <w:p>
      <w:pPr>
        <w:pStyle w:val="SHTKNoteDetail"/>
      </w:pPr>
      <w:r>
        <w:t>• 번역 영향 판정 | [의미 차이 있음]</w:t>
      </w:r>
    </w:p>
    <w:p>
      <w:pPr>
        <w:pStyle w:val="SHTKNoteDetail"/>
      </w:pPr>
      <w:r>
        <w:t>• 출처 | CBETA T41n1821, 교감 번호 0148007.</w:t>
      </w:r>
    </w:p>
    <w:p>
      <w:pPr>
        <w:pStyle w:val="SHTKSourceText"/>
        <w:keepNext/>
      </w:pPr>
      <w:r>
        <w:t xml:space="preserve">於中受樂。 六他化自在天。</w:t>
      </w:r>
    </w:p>
    <w:p>
      <w:pPr>
        <w:pStyle w:val="SHTKTranslationText"/>
      </w:pPr>
      <w:r>
        <w:t xml:space="preserve">그 가운데에서 즐거움을 누린다. 여섯째 타화자재천이다.</w:t>
      </w:r>
    </w:p>
    <w:p>
      <w:pPr>
        <w:pStyle w:val="SHTKSourceText"/>
        <w:keepNext/>
      </w:pPr>
      <w:r>
        <w:t xml:space="preserve">謂彼天處於他所[＊]化欲境自在受樂。</w:t>
      </w:r>
    </w:p>
    <w:p>
      <w:pPr>
        <w:pStyle w:val="SHTKTranslationText"/>
      </w:pPr>
      <w:r>
        <w:t xml:space="preserve">그 천처에서는 다른 이가 변화시킨 욕경에 자재하게 즐거움을 누린다.</w:t>
      </w:r>
    </w:p>
    <w:p>
      <w:pPr>
        <w:pStyle w:val="SHTKNoteSummary"/>
        <w:keepNext/>
      </w:pPr>
      <w:r>
        <w:t>교감 요약 | [상호참조] 이 [＊]는 CBETA가 붙인 참조 표지로, 연결된 교감을 확정할 수 없다.</w:t>
      </w:r>
    </w:p>
    <w:p>
      <w:pPr>
        <w:pStyle w:val="SHTKNoteDetail"/>
      </w:pPr>
      <w:r>
        <w:t>• 이문 번역·의미 검토 | 저본 化는 욕경을 “변화시킨다”는 뜻이나 【甲】의 犯은 문맥상 뜻이 크게 달라진다.</w:t>
      </w:r>
    </w:p>
    <w:p>
      <w:pPr>
        <w:pStyle w:val="SHTKNoteDetail"/>
      </w:pPr>
      <w:r>
        <w:t>• 번역 영향 판정 | [의미 차이 있음]</w:t>
      </w:r>
    </w:p>
    <w:p>
      <w:pPr>
        <w:pStyle w:val="SHTKNoteDetail"/>
      </w:pPr>
      <w:r>
        <w:t>• 출처 | CBETA T41n1821, 교감 번호 0148007.</w:t>
      </w:r>
    </w:p>
    <w:p>
      <w:pPr>
        <w:pStyle w:val="SHTKPositionMarker"/>
        <w:keepNext/>
      </w:pPr>
      <w:r>
        <w:t xml:space="preserve">[0148b11]</w:t>
      </w:r>
    </w:p>
    <w:p>
      <w:pPr>
        <w:pStyle w:val="SHTKSourceText"/>
        <w:keepNext/>
      </w:pPr>
      <w:r>
        <w:t xml:space="preserve">如是欲界處別有幾者。 問。 地獄洲異至皆欲界攝者。 答。 正理三十一釋前七地獄云。 眾苦逼身數悶如死。 尋蘇如本。 故名等活。</w:t>
      </w:r>
    </w:p>
    <w:p>
      <w:pPr>
        <w:pStyle w:val="SHTKTranslationText"/>
      </w:pPr>
      <w:r>
        <w:t xml:space="preserve">‘이와 같이 욕계의 처는 따로 몇 가지가 있는가’라는 것이다. 질문이다. ‘지옥과 주의 차별……모두 욕계에 포섭된다’라는 것이다. 답이다. 『정리론』 제31권에서 앞의 일곱 지옥을 풀이하여 말한다. “온갖 고통이 몸을 핍박하여 자주 정신을 잃어 죽은 듯하다가, 곧 다시 본래대로 소생한다. 앞과 같이 다시 살아나므로 ‘등활’이라 한다.</w:t>
      </w:r>
    </w:p>
    <w:p>
      <w:pPr>
        <w:pStyle w:val="SHTKSourceText"/>
        <w:keepNext/>
      </w:pPr>
      <w:r>
        <w:t xml:space="preserve">謂彼有情。 雖遭種種斫刺磨擣。 而彼暫遇涼風所吹。 尋蘇如本。 等前活故立等活名。 先以黑索拼量支體。 後方斬鋸故名黑繩。 眾多苦具俱來逼身。</w:t>
      </w:r>
    </w:p>
    <w:p>
      <w:pPr>
        <w:pStyle w:val="SHTKTranslationText"/>
      </w:pPr>
      <w:r>
        <w:t xml:space="preserve">그 유정은, 비록 갖가지로 베이고 찔리고 갈리고 찧어지는 일을 당하지만, 잠시 서늘한 바람이 부는 것을 만나면, 곧 다시 본래대로 소생한다. 앞과 똑같이 살아나므로 ‘등활’이라는 이름을 세운다. 먼저 검은 줄로 팔다리와 몸을 재어 표시한 뒤, 그제야 베고 톱질하므로 ‘흑승’이라 한다. 많은 고통의 도구가 함께 와서 몸을 핍박하고,</w:t>
      </w:r>
    </w:p>
    <w:p>
      <w:pPr>
        <w:pStyle w:val="SHTKSourceText"/>
        <w:keepNext/>
      </w:pPr>
      <w:r>
        <w:t xml:space="preserve">合黨相殘故名眾合。 眾苦所逼異類悲號。 怨發叫聲故名號叫。 劇苦所逼發大酷聲。 悲叫稱怨故名大叫。 火隨身轉炎熾周圍。 熱苦難任故名炎熱。 若內．若外。</w:t>
      </w:r>
    </w:p>
    <w:p>
      <w:pPr>
        <w:pStyle w:val="SHTKTranslationText"/>
      </w:pPr>
      <w:r>
        <w:t xml:space="preserve">무리를 이루어 서로 해치므로 ‘중합’이라 한다. 갖가지 고통에 핍박되어 여러 종류의 슬픈 울부짖음을 내고, 원망하며 외치는 소리를 내므로 ‘호규’라 한다. 극심한 고통에 핍박되어 매우 참혹한 소리를 내고, 슬피 외치며 원망하므로 ‘대규’라 한다. 불이 몸을 따라 돌며 불꽃이 치성하여 사방을 에워싸고, 뜨거운 고통을 견디기 어려우므로 ‘염열’이라 한다. 안이든 밖이든,</w:t>
      </w:r>
    </w:p>
    <w:p>
      <w:pPr>
        <w:pStyle w:val="SHTKSourceText"/>
        <w:keepNext/>
      </w:pPr>
      <w:r>
        <w:t xml:space="preserve">自身．他身。 皆出猛火互相燒害。 熱中極故名為極熱 又此論下文釋第八地獄云。 受苦無間故名無間。 無樂間苦故名無間 言四洲者。</w:t>
      </w:r>
    </w:p>
    <w:p>
      <w:pPr>
        <w:pStyle w:val="SHTKTranslationText"/>
      </w:pPr>
      <w:r>
        <w:t xml:space="preserve">자신의 몸이든 다른 이의 몸이든, 모두 맹렬한 불을 내어 서로 불태우고 해친다. 뜨거움 가운데 가장 극심하므로 ‘극열’이라 한다. 또 이 논의 아래 글에서 제8지옥을 풀이하여 말한다. “고통을 받는 데 간격이 없으므로 ‘무간’이라 하고, 즐거움이 고통 사이에 끼어들 틈이 없으므로 ‘무간’이라 한다.” ‘네 주’라는 것은,</w:t>
      </w:r>
    </w:p>
    <w:p>
      <w:pPr>
        <w:pStyle w:val="SHTKSourceText"/>
        <w:keepNext/>
      </w:pPr>
      <w:r>
        <w:t xml:space="preserve">南贍部洲。</w:t>
      </w:r>
    </w:p>
    <w:p>
      <w:pPr>
        <w:pStyle w:val="SHTKTranslationText"/>
      </w:pPr>
      <w:r>
        <w:t xml:space="preserve">남섬부주이다.</w:t>
      </w:r>
    </w:p>
    <w:p>
      <w:pPr>
        <w:pStyle w:val="SHTKNoteSummary"/>
        <w:keepNext/>
      </w:pPr>
      <w:r>
        <w:t>교감 요약 | [CBETA 추가 교감] 저본 洲 → 이문 州</w:t>
      </w:r>
    </w:p>
    <w:p>
      <w:pPr>
        <w:pStyle w:val="SHTKNoteDetail"/>
      </w:pPr>
      <w:r>
        <w:t>• 번역 영향 판정 | [표현 차이]</w:t>
      </w:r>
    </w:p>
    <w:p>
      <w:pPr>
        <w:pStyle w:val="SHTKNoteDetail"/>
      </w:pPr>
      <w:r>
        <w:t>• 출처 | CBETA T41n1821, 교감 번호 0148b2401.</w:t>
      </w:r>
    </w:p>
    <w:p>
      <w:pPr>
        <w:pStyle w:val="SHTKSourceText"/>
        <w:keepNext/>
      </w:pPr>
      <w:r>
        <w:t xml:space="preserve">或從林立號。 或以菓標名 東勝身洲身形勝故。 或身勝贍部故名勝身。 梵云毘提河</w:t>
      </w:r>
    </w:p>
    <w:p>
      <w:pPr>
        <w:pStyle w:val="SHTKTranslationText"/>
      </w:pPr>
      <w:r>
        <w:t xml:space="preserve">혹은 숲을 따라 이름을 세웠고, 혹은 과실로 이름을 나타냈다. 동승신주는 몸의 형상이 뛰어나기 때문에 그렇게 부른다. 혹은 몸이 섬부주보다 뛰어나므로 ‘승신’이라 한다. 범어로는 비제하라 한다.</w:t>
      </w:r>
    </w:p>
    <w:p>
      <w:pPr>
        <w:pStyle w:val="SHTKSourceText"/>
        <w:keepNext/>
      </w:pPr>
      <w:r>
        <w:t xml:space="preserve">西牛貨洲以牛貨易故名牛貨。</w:t>
      </w:r>
    </w:p>
    <w:p>
      <w:pPr>
        <w:pStyle w:val="SHTKTranslationText"/>
      </w:pPr>
      <w:r>
        <w:t xml:space="preserve">서우화주는 소를 화폐로 삼아 교역하기 때문에 ‘우화’라 한다.</w:t>
      </w:r>
    </w:p>
    <w:p>
      <w:pPr>
        <w:pStyle w:val="SHTKNoteSummary"/>
        <w:keepNext/>
      </w:pPr>
      <w:r>
        <w:t>교감 요약 | [CBETA 추가 교감] 저본 洲 → 이문 州</w:t>
      </w:r>
    </w:p>
    <w:p>
      <w:pPr>
        <w:pStyle w:val="SHTKNoteDetail"/>
      </w:pPr>
      <w:r>
        <w:t>• 번역 영향 판정 | [표현 차이]</w:t>
      </w:r>
    </w:p>
    <w:p>
      <w:pPr>
        <w:pStyle w:val="SHTKNoteDetail"/>
      </w:pPr>
      <w:r>
        <w:t>• 출처 | CBETA T41n1821, 교감 번호 0148b2701.</w:t>
      </w:r>
    </w:p>
    <w:p>
      <w:pPr>
        <w:pStyle w:val="SHTKSourceText"/>
        <w:keepNext/>
      </w:pPr>
      <w:r>
        <w:t xml:space="preserve">梵云瞿陀尼 北俱盧唐言勝處。</w:t>
      </w:r>
    </w:p>
    <w:p>
      <w:pPr>
        <w:pStyle w:val="SHTKTranslationText"/>
      </w:pPr>
      <w:r>
        <w:t xml:space="preserve">범어로는 구타니라 한다. 북구로는 당나라 말로 ‘승처’라 한다.</w:t>
      </w:r>
    </w:p>
    <w:p>
      <w:pPr>
        <w:pStyle w:val="SHTKSourceText"/>
        <w:keepNext/>
      </w:pPr>
      <w:r>
        <w:t xml:space="preserve">於四洲中處最勝故。</w:t>
      </w:r>
    </w:p>
    <w:p>
      <w:pPr>
        <w:pStyle w:val="SHTKTranslationText"/>
      </w:pPr>
      <w:r>
        <w:t xml:space="preserve">네 주 가운데 그 처소가 가장 뛰어나기 때문이다.</w:t>
      </w:r>
    </w:p>
    <w:p>
      <w:pPr>
        <w:pStyle w:val="SHTKNoteSummary"/>
        <w:keepNext/>
      </w:pPr>
      <w:r>
        <w:t>교감 요약 | [CBETA 추가 교감] 저본 洲 → 이문 州</w:t>
      </w:r>
    </w:p>
    <w:p>
      <w:pPr>
        <w:pStyle w:val="SHTKNoteDetail"/>
      </w:pPr>
      <w:r>
        <w:t>• 번역 영향 판정 | [표현 차이]</w:t>
      </w:r>
    </w:p>
    <w:p>
      <w:pPr>
        <w:pStyle w:val="SHTKNoteDetail"/>
      </w:pPr>
      <w:r>
        <w:t>• 출처 | CBETA T41n1821, 교감 번호 0148b2801.</w:t>
      </w:r>
    </w:p>
    <w:p>
      <w:pPr>
        <w:pStyle w:val="SHTKSourceText"/>
        <w:keepNext/>
      </w:pPr>
      <w:r>
        <w:t xml:space="preserve">或云勝生。</w:t>
      </w:r>
    </w:p>
    <w:p>
      <w:pPr>
        <w:pStyle w:val="SHTKTranslationText"/>
      </w:pPr>
      <w:r>
        <w:t xml:space="preserve">혹은 ‘승생’이라 한다.</w:t>
      </w:r>
    </w:p>
    <w:p>
      <w:pPr>
        <w:pStyle w:val="SHTKSourceText"/>
        <w:keepNext/>
      </w:pPr>
      <w:r>
        <w:t xml:space="preserve">於四洲中生最勝故</w:t>
      </w:r>
    </w:p>
    <w:p>
      <w:pPr>
        <w:pStyle w:val="SHTKTranslationText"/>
      </w:pPr>
      <w:r>
        <w:t xml:space="preserve">네 주 가운데 태어남이 가장 뛰어나기 때문이다.</w:t>
      </w:r>
    </w:p>
    <w:p>
      <w:pPr>
        <w:pStyle w:val="SHTKNoteSummary"/>
        <w:keepNext/>
      </w:pPr>
      <w:r>
        <w:t>교감 요약 | [CBETA 추가 교감] 저본 洲 → 이문 州</w:t>
      </w:r>
    </w:p>
    <w:p>
      <w:pPr>
        <w:pStyle w:val="SHTKNoteDetail"/>
      </w:pPr>
      <w:r>
        <w:t>• 번역 영향 판정 | [표현 차이]</w:t>
      </w:r>
    </w:p>
    <w:p>
      <w:pPr>
        <w:pStyle w:val="SHTKNoteDetail"/>
      </w:pPr>
      <w:r>
        <w:t>• 출처 | CBETA T41n1821, 교감 번호 0148b2901.</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[0148c01]</w:t>
      </w:r>
    </w:p>
    <w:p>
      <w:pPr>
        <w:pStyle w:val="SHTKSourceText"/>
        <w:keepNext/>
      </w:pPr>
      <w:r>
        <w:t xml:space="preserve">此欲界上至八色究竟天者。 此釋色界十七天。 正理二十一釋諸天名云。 廣善所生故名為梵。 此梵即大故名大梵。 由彼獲得中間定故。 最初生故。 最後沒故。</w:t>
      </w:r>
    </w:p>
    <w:p>
      <w:pPr>
        <w:pStyle w:val="SHTKTranslationText"/>
      </w:pPr>
      <w:r>
        <w:t xml:space="preserve">‘이 욕계의 위로부터……여덟째 색구경천’이라는 것이다. 이는 색계의 열일곱 하늘을 풀이한다. 『정리론』 제21권에서 여러 하늘의 명칭을 풀이하여 말한다. “넓은 선으로부터 생겨났으므로 ‘범’이라 한다. 이 범이 곧 크므로 ‘대범’이라 한다. 그가 중간정을 얻었기 때문이고, 가장 먼저 태어나기 때문이며, 가장 나중에 소멸하기 때문이고,</w:t>
      </w:r>
    </w:p>
    <w:p>
      <w:pPr>
        <w:pStyle w:val="SHTKSourceText"/>
        <w:keepNext/>
      </w:pPr>
      <w:r>
        <w:t xml:space="preserve">威德等勝。</w:t>
      </w:r>
    </w:p>
    <w:p>
      <w:pPr>
        <w:pStyle w:val="SHTKTranslationText"/>
      </w:pPr>
      <w:r>
        <w:t xml:space="preserve">위덕 등이 뛰어나기 때문에,</w:t>
      </w:r>
    </w:p>
    <w:p>
      <w:pPr>
        <w:pStyle w:val="SHTKSourceText"/>
        <w:keepNext/>
      </w:pPr>
      <w:r>
        <w:t xml:space="preserve">故名[8]為大大梵所有所化所領故名梵眾。</w:t>
      </w:r>
    </w:p>
    <w:p>
      <w:pPr>
        <w:pStyle w:val="SHTKTranslationText"/>
      </w:pPr>
      <w:r>
        <w:t xml:space="preserve">‘대범’이라 한다. 대범의 소유이며 그가 변화시키고 통솔하는 무리이므로 ‘범중’이라 한다.</w:t>
      </w:r>
    </w:p>
    <w:p>
      <w:pPr>
        <w:pStyle w:val="SHTKNoteSummary"/>
        <w:keepNext/>
      </w:pPr>
      <w:r>
        <w:t>교감 요약 | [CBETA 교감] 저본 為 → 이문 ∅</w:t>
      </w:r>
    </w:p>
    <w:p>
      <w:pPr>
        <w:pStyle w:val="SHTKNoteDetail"/>
      </w:pPr>
      <w:r>
        <w:t>• 원교감 원문 | 為【大】＊，〔－〕【甲】＊</w:t>
      </w:r>
    </w:p>
    <w:p>
      <w:pPr>
        <w:pStyle w:val="SHTKNoteDetail"/>
      </w:pPr>
      <w:r>
        <w:t>• 이문 번역·의미 검토 | 【甲】은 名為大의 為를 생략하여 구문이 압축된다.</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0148008.</w:t>
      </w:r>
    </w:p>
    <w:p>
      <w:pPr>
        <w:pStyle w:val="SHTKSourceText"/>
        <w:keepNext/>
      </w:pPr>
      <w:r>
        <w:t xml:space="preserve">於大梵前行列．侍衛故名梵輔。 自地天內光明最少故名小光。 光明轉勝量難測故名無量光。 淨光遍照自地處故名極光淨。</w:t>
      </w:r>
    </w:p>
    <w:p>
      <w:pPr>
        <w:pStyle w:val="SHTKTranslationText"/>
      </w:pPr>
      <w:r>
        <w:t xml:space="preserve">대범 앞에서 줄지어 다니며 시위하므로 ‘범보’라 한다. 자기 지의 천들 가운데 광명이 가장 적으므로 ‘소광’이라 한다. 광명이 더욱 뛰어나 그 양을 헤아리기 어려우므로 ‘무량광’이라 한다. 청정한 광명이 자기 지의 처소를 두루 비추므로 ‘극광정’이라 한다.</w:t>
      </w:r>
    </w:p>
    <w:p>
      <w:pPr>
        <w:pStyle w:val="SHTKSourceText"/>
        <w:keepNext/>
      </w:pPr>
      <w:r>
        <w:t xml:space="preserve">意地[9]受樂說名為淨。</w:t>
      </w:r>
    </w:p>
    <w:p>
      <w:pPr>
        <w:pStyle w:val="SHTKTranslationText"/>
      </w:pPr>
      <w:r>
        <w:t xml:space="preserve">의지에서 즐거움을 받는 것을 ‘정’이라 한다.</w:t>
      </w:r>
    </w:p>
    <w:p>
      <w:pPr>
        <w:pStyle w:val="SHTKNoteSummary"/>
        <w:keepNext/>
      </w:pPr>
      <w:r>
        <w:t>교감 요약 | [CBETA 교감] 저본 受樂 → 이문 樂受</w:t>
      </w:r>
    </w:p>
    <w:p>
      <w:pPr>
        <w:pStyle w:val="SHTKNoteDetail"/>
      </w:pPr>
      <w:r>
        <w:t>• 원교감 원문 | 受樂【大】，樂受【甲】</w:t>
      </w:r>
    </w:p>
    <w:p>
      <w:pPr>
        <w:pStyle w:val="SHTKNoteDetail"/>
      </w:pPr>
      <w:r>
        <w:t>• 이문 번역·의미 검토 | 受樂/樂受는 “즐거움을 받음/낙수”의 어순·용어 형태가 달라지나 문맥상 뜻은 가깝다.</w:t>
      </w:r>
    </w:p>
    <w:p>
      <w:pPr>
        <w:pStyle w:val="SHTKNoteDetail"/>
      </w:pPr>
      <w:r>
        <w:t>• 번역 영향 판정 | [표현 차이]</w:t>
      </w:r>
    </w:p>
    <w:p>
      <w:pPr>
        <w:pStyle w:val="SHTKNoteDetail"/>
      </w:pPr>
      <w:r>
        <w:t>• 출처 | CBETA T41n1821, 교감 번호 0148009.</w:t>
      </w:r>
    </w:p>
    <w:p>
      <w:pPr>
        <w:pStyle w:val="SHTKSourceText"/>
        <w:keepNext/>
      </w:pPr>
      <w:r>
        <w:t xml:space="preserve">於自地中此淨最劣故名小淨。 此淨轉增量難測故名無量淨。 此淨周普故名遍淨。 意顯更無樂能過此。 以下空中天所居地。 如雲密合故說名雲。 此上諸天更無雲地。 在無雲首故說無雲。</w:t>
      </w:r>
    </w:p>
    <w:p>
      <w:pPr>
        <w:pStyle w:val="SHTKTranslationText"/>
      </w:pPr>
      <w:r>
        <w:t xml:space="preserve">자기 지 가운데 이 정이 가장 열등하므로 ‘소정’이라 한다. 이 정이 더욱 증가하여 그 양을 헤아리기 어려우므로 ‘무량정’이라 한다. 이 정이 두루 가득하므로 ‘변정’이라 한다. 뜻은 다시 이것을 능가하는 즐거움이 없음을 드러낸다. 이 아래는 허공 가운데 여러 천이 머무는 지이다. 구름이 빽빽하게 합쳐진 것과 같으므로 ‘운’이라 한다. 이보다 위의 여러 천에는 다시 구름이 있는 지가 없다. 구름 없는 곳의 첫머리에 있으므로 ‘무운’이라 한다.</w:t>
      </w:r>
    </w:p>
    <w:p>
      <w:pPr>
        <w:pStyle w:val="SHTKSourceText"/>
        <w:keepNext/>
      </w:pPr>
      <w:r>
        <w:t xml:space="preserve">更有異生勝福。 方所可往生故說名福生。 居在方所。 異生果中此最殊勝故名廣果。 離欲諸聖。</w:t>
      </w:r>
    </w:p>
    <w:p>
      <w:pPr>
        <w:pStyle w:val="SHTKTranslationText"/>
      </w:pPr>
      <w:r>
        <w:t xml:space="preserve">다시 이생 가운데 뛰어난 복이 있어, 그곳에 가서 태어날 수 있으므로 ‘복생’이라 한다. 그 처소에 머무는데, 이생의 과 가운데 이것이 가장 뛰어나므로 ‘광과’라 한다. 욕을 여읜 여러 성자는,</w:t>
      </w:r>
    </w:p>
    <w:p>
      <w:pPr>
        <w:pStyle w:val="SHTKSourceText"/>
        <w:keepNext/>
      </w:pPr>
      <w:r>
        <w:t xml:space="preserve">以聖道水濯煩惱垢故名[＊]為淨。</w:t>
      </w:r>
    </w:p>
    <w:p>
      <w:pPr>
        <w:pStyle w:val="SHTKTranslationText"/>
      </w:pPr>
      <w:r>
        <w:t xml:space="preserve">성도의 물로 번뇌의 때를 씻었으므로 ‘정’이라 하고,</w:t>
      </w:r>
    </w:p>
    <w:p>
      <w:pPr>
        <w:pStyle w:val="SHTKNoteSummary"/>
        <w:keepNext/>
      </w:pPr>
      <w:r>
        <w:t>교감 요약 | [상호참조] 이 [＊]는 CBETA가 붙인 참조 표지로, 연결된 교감을 확정할 수 없다.</w:t>
      </w:r>
    </w:p>
    <w:p>
      <w:pPr>
        <w:pStyle w:val="SHTKNoteDetail"/>
      </w:pPr>
      <w:r>
        <w:t>• 이문 번역·의미 검토 | 【甲】은 名為大의 為를 생략하여 구문이 압축된다.</w:t>
      </w:r>
    </w:p>
    <w:p>
      <w:pPr>
        <w:pStyle w:val="SHTKNoteDetail"/>
      </w:pPr>
      <w:r>
        <w:t>• 번역 영향 판정 | [문장 구조 변화]</w:t>
      </w:r>
    </w:p>
    <w:p>
      <w:pPr>
        <w:pStyle w:val="SHTKNoteDetail"/>
      </w:pPr>
      <w:r>
        <w:t>• 출처 | CBETA T41n1821, 교감 번호 0148008.</w:t>
      </w:r>
    </w:p>
    <w:p>
      <w:pPr>
        <w:pStyle w:val="SHTKSourceText"/>
        <w:keepNext/>
      </w:pPr>
      <w:r>
        <w:t xml:space="preserve">淨身所止故名淨居。 或住於此窮生死邊。 如還債盡故名為淨。 淨者所住故名淨居。 或此天中無異生雜。 純聖所止故名淨居。 繁謂繁雜。 或謂繁廣。</w:t>
      </w:r>
    </w:p>
    <w:p>
      <w:pPr>
        <w:pStyle w:val="SHTKTranslationText"/>
      </w:pPr>
      <w:r>
        <w:t xml:space="preserve">청정한 몸이 머무는 곳이므로 ‘정거’라 한다. 혹은 이곳에 머물러 생사의 끝까지 다하여, 빚을 다 갚은 것과 같으므로 ‘정’이라 하며, 청정한 자가 머무는 곳이므로 ‘정거’라 한다. 혹은 이 하늘 가운데에는 이생이 섞여 있지 않고, 오직 성자만 머무므로 ‘정거’라 한다. ‘번’은 번잡함을 말하고, 혹은 넓고 많음을 말한다.</w:t>
      </w:r>
    </w:p>
    <w:p>
      <w:pPr>
        <w:pStyle w:val="SHTKSourceText"/>
        <w:keepNext/>
      </w:pPr>
      <w:r>
        <w:t xml:space="preserve">無繁雜中此最初故。 繁廣天中此最劣故說名無繁。 或名無求。 不求趣入無色界故。 已善伏除雜修靜慮上．中品障。 意樂調柔離諸熱惱故名無熱。 或令下生煩惱名熱。 此初遠離得無熱名。</w:t>
      </w:r>
    </w:p>
    <w:p>
      <w:pPr>
        <w:pStyle w:val="SHTKTranslationText"/>
      </w:pPr>
      <w:r>
        <w:t xml:space="preserve">번잡하지 않은 것 가운데 이것이 가장 처음이므로, 넓고 많은 하늘 가운데 이것이 가장 열등하므로 ‘무번’이라 한다. 혹은 ‘무구’라고도 한다. 무색계로 들어가기를 구하지 않기 때문이다. 이미 잡수정려의 상품·중품 장애를 잘 굴복시켜 제거하여, 의요가 조화롭고 부드러우며 모든 열뇌를 여의었으므로 ‘무열’이라 한다. 혹은 아래에 태어나게 하는 번뇌를 ‘열’이라 하는데, 이곳에서 처음 멀리 여의므로 ‘무열’이라는 이름을 얻는다.</w:t>
      </w:r>
    </w:p>
    <w:p>
      <w:pPr>
        <w:pStyle w:val="SHTKSourceText"/>
        <w:keepNext/>
      </w:pPr>
      <w:r>
        <w:t xml:space="preserve">或復熱者熾盛為義。</w:t>
      </w:r>
    </w:p>
    <w:p>
      <w:pPr>
        <w:pStyle w:val="SHTKTranslationText"/>
      </w:pPr>
      <w:r>
        <w:t xml:space="preserve">또 ‘열’은 치성하다는 뜻이기도 하다.</w:t>
      </w:r>
    </w:p>
    <w:p>
      <w:pPr>
        <w:pStyle w:val="SHTKSourceText"/>
        <w:keepNext/>
      </w:pPr>
      <w:r>
        <w:t xml:space="preserve">謂上品[10]修靜慮．及果。</w:t>
      </w:r>
    </w:p>
    <w:p>
      <w:pPr>
        <w:pStyle w:val="SHTKTranslationText"/>
      </w:pPr>
      <w:r>
        <w:t xml:space="preserve">곧 상품의 정려 수습과 그 과를 말한다.</w:t>
      </w:r>
    </w:p>
    <w:p>
      <w:pPr>
        <w:pStyle w:val="SHTKNoteSummary"/>
        <w:keepNext/>
      </w:pPr>
      <w:r>
        <w:t>교감 요약 | [CBETA 교감] 저본 修 → 이문 雜修</w:t>
      </w:r>
    </w:p>
    <w:p>
      <w:pPr>
        <w:pStyle w:val="SHTKNoteDetail"/>
      </w:pPr>
      <w:r>
        <w:t>• 원교감 원문 | 修【大】，雜修【甲】</w:t>
      </w:r>
    </w:p>
    <w:p>
      <w:pPr>
        <w:pStyle w:val="SHTKNoteDetail"/>
      </w:pPr>
      <w:r>
        <w:t>• 이문 번역·의미 검토 | 저본 修靜慮와 이문 雜修靜慮는 일반 수습인지 잡수정려인지가 달라진다.</w:t>
      </w:r>
    </w:p>
    <w:p>
      <w:pPr>
        <w:pStyle w:val="SHTKNoteDetail"/>
      </w:pPr>
      <w:r>
        <w:t>• 이문 기준 번역 | “곧 상품의 정려 잡수(雜修)와 그 과를 말한다.”</w:t>
      </w:r>
    </w:p>
    <w:p>
      <w:pPr>
        <w:pStyle w:val="SHTKNoteDetail"/>
      </w:pPr>
      <w:r>
        <w:t>• 번역 영향 판정 | [의미 차이 있음]</w:t>
      </w:r>
    </w:p>
    <w:p>
      <w:pPr>
        <w:pStyle w:val="SHTKNoteDetail"/>
      </w:pPr>
      <w:r>
        <w:t>• 출처 | CBETA T41n1821, 교감 번호 0148010.</w:t>
      </w:r>
    </w:p>
    <w:p>
      <w:pPr>
        <w:pStyle w:val="SHTKSourceText"/>
        <w:keepNext/>
      </w:pPr>
      <w:r>
        <w:t xml:space="preserve">此猶未證說名無熱。 已得上品雜修靜慮。 果德易彰故名善現。 雜修定障餘品至微見極清徹故名善見。 更無有處於有色中能過於此名色究竟。 或此已到眾苦所依身最後邊名色究竟。 有言色者是積集色。 至彼後邊名色究竟。</w:t>
      </w:r>
    </w:p>
    <w:p>
      <w:pPr>
        <w:pStyle w:val="SHTKTranslationText"/>
      </w:pPr>
      <w:r>
        <w:t xml:space="preserve">이곳에서는 아직 그것을 증득하지 못했으므로 ‘무열’이라 한다. 이미 상품의 잡수정려를 얻어, 과덕이 쉽게 드러나므로 ‘선현’이라 한다. 잡수정의 장애 가운데 남은 품이 지극히 미세하여 보는 것이 극히 맑고 투철하므로 ‘선견’이라 한다. 유색 가운데 이보다 더 뛰어난 처소가 없으므로 ‘색구경’이라 한다. 혹은 이곳이 이미 온갖 고통의 의지처인 몸의 마지막 끝에 이르렀으므로 ‘색구경’이라 한다. 어떤 이는 ‘색’이란 적집된 색을 말한다고 한다. 그 마지막 끝에 이르렀으므로 ‘색구경’이라 한다.</w:t>
      </w:r>
    </w:p>
    <w:p>
      <w:pPr>
        <w:pStyle w:val="SHTKPositionMarker"/>
        <w:keepNext/>
      </w:pPr>
      <w:r>
        <w:t xml:space="preserve">[0149a02]</w:t>
      </w:r>
    </w:p>
    <w:p>
      <w:pPr>
        <w:pStyle w:val="SHTKSourceText"/>
        <w:keepNext/>
      </w:pPr>
      <w:r>
        <w:t xml:space="preserve">迦濕彌羅國至四眾圍繞者。 論主頌中述西方師義說有十七。 故婆沙云西方師說色界十七。 彼師意．說。 以大梵王壽．量．處等異餘二天故。 於初定別立三天。 故婆沙云。 西方諸師作如是說。</w:t>
      </w:r>
    </w:p>
    <w:p>
      <w:pPr>
        <w:pStyle w:val="SHTKTranslationText"/>
      </w:pPr>
      <w:r>
        <w:t xml:space="preserve">‘가습미라국……네 무리가 에워싼다’라는 것이다. 논주는 게송 가운데 서방사의 뜻을 서술하여 열일곱 처가 있다고 말한다. 그러므로 『바사론』에서 “서방사는 색계가 열일곱이라고 말한다”고 하였다. 그 스승의 뜻은 다음과 같다. 대범왕의 수명·양·처소 등이 나머지 두 천과 다르기 때문에, 초정려에 따로 세 천을 세운다. 그러므로 『바사론』에서 말한다. “서방의 여러 스승은 이와 같이 말한다.</w:t>
      </w:r>
    </w:p>
    <w:p>
      <w:pPr>
        <w:pStyle w:val="SHTKSourceText"/>
        <w:keepNext/>
      </w:pPr>
      <w:r>
        <w:t xml:space="preserve">初靜慮地處別有三。</w:t>
      </w:r>
    </w:p>
    <w:p>
      <w:pPr>
        <w:pStyle w:val="SHTKTranslationText"/>
      </w:pPr>
      <w:r>
        <w:t xml:space="preserve">초정려지에는 처소의 차별이 셋 있다.</w:t>
      </w:r>
    </w:p>
    <w:p>
      <w:pPr>
        <w:pStyle w:val="SHTKSourceText"/>
        <w:keepNext/>
      </w:pPr>
      <w:r>
        <w:t xml:space="preserve">一[1]梵天處。</w:t>
      </w:r>
    </w:p>
    <w:p>
      <w:pPr>
        <w:pStyle w:val="SHTKTranslationText"/>
      </w:pPr>
      <w:r>
        <w:t xml:space="preserve">첫째 범천처,</w:t>
      </w:r>
    </w:p>
    <w:p>
      <w:pPr>
        <w:pStyle w:val="SHTKNoteSummary"/>
        <w:keepNext/>
      </w:pPr>
      <w:r>
        <w:t>교감 요약 | [CBETA 교감] 저본 梵 → 이문 梵眾</w:t>
      </w:r>
    </w:p>
    <w:p>
      <w:pPr>
        <w:pStyle w:val="SHTKNoteDetail"/>
      </w:pPr>
      <w:r>
        <w:t>• 원교감 원문 | 梵【大】，梵眾【甲】</w:t>
      </w:r>
    </w:p>
    <w:p>
      <w:pPr>
        <w:pStyle w:val="SHTKNoteDetail"/>
      </w:pPr>
      <w:r>
        <w:t>• 이문 번역·의미 검토 | 저본 梵天處와 이문 梵眾天處는 초정려의 첫 처 명칭을 달리한다.</w:t>
      </w:r>
    </w:p>
    <w:p>
      <w:pPr>
        <w:pStyle w:val="SHTKNoteDetail"/>
      </w:pPr>
      <w:r>
        <w:t>• 이문 기준 번역 | “첫째 범중천처,”</w:t>
      </w:r>
    </w:p>
    <w:p>
      <w:pPr>
        <w:pStyle w:val="SHTKNoteDetail"/>
      </w:pPr>
      <w:r>
        <w:t>• 번역 영향 판정 | [의미 차이 있음]</w:t>
      </w:r>
    </w:p>
    <w:p>
      <w:pPr>
        <w:pStyle w:val="SHTKNoteDetail"/>
      </w:pPr>
      <w:r>
        <w:t>• 출처 | CBETA T41n1821, 교감 번호 0149001.</w:t>
      </w:r>
    </w:p>
    <w:p>
      <w:pPr>
        <w:pStyle w:val="SHTKSourceText"/>
        <w:keepNext/>
      </w:pPr>
      <w:r>
        <w:t xml:space="preserve">二梵輔天處。 三大梵天處。 此處即是靜慮中間 彼師所以不立無想天者。 壽．量．地等與廣果天無差別故。 又正理云。 有餘別說十七處名。 初靜慮中總立二處。</w:t>
      </w:r>
    </w:p>
    <w:p>
      <w:pPr>
        <w:pStyle w:val="SHTKTranslationText"/>
      </w:pPr>
      <w:r>
        <w:t xml:space="preserve">둘째 범보천처, 셋째 대범천처이다. 이 처소가 곧 정려중간이다.” 그 스승이 무상천을 따로 세우지 않는 까닭은, 수명·양·지 등이 광과천과 차이가 없기 때문이다. 또 『정리론』에서 말한다. “어떤 이는 달리 열일곱 처의 이름을 말한다. 초정려 가운데 모두 두 처만 세우고,</w:t>
      </w:r>
    </w:p>
    <w:p>
      <w:pPr>
        <w:pStyle w:val="SHTKSourceText"/>
        <w:keepNext/>
      </w:pPr>
      <w:r>
        <w:t xml:space="preserve">第四靜慮別說無想 解云彼師意說。 別類修故立所招果。 不立大梵初定說二。 又正理云。 上座色界立十八處 解云由二因別故立十八。 今此國師二俱不立。</w:t>
      </w:r>
    </w:p>
    <w:p>
      <w:pPr>
        <w:pStyle w:val="SHTKTranslationText"/>
      </w:pPr>
      <w:r>
        <w:t xml:space="preserve">제4정려에는 무상천을 따로 말한다.” 해석하면 그 스승의 뜻은, 별도의 종류로 닦았기 때문에 그 업이 불러오는 과를 따로 세우고, 대범은 따로 세우지 않아 초정려에 둘만 말한다는 것이다. 또 『정리론』에서 말한다. “상좌는 색계에 열여덟 처를 세운다.” 해석하면 두 가지 원인이 서로 다르기 때문에 열여덟을 세운 것이다. 지금 이 나라의 논사들은 두 가지를 모두 따로 세우지 않는다.</w:t>
      </w:r>
    </w:p>
    <w:p>
      <w:pPr>
        <w:pStyle w:val="SHTKSourceText"/>
        <w:keepNext/>
      </w:pPr>
      <w:r>
        <w:t xml:space="preserve">由無別地故唯十六。 故婆沙云。 迦濕彌羅諸論師說初靜慮地唯有二處。</w:t>
      </w:r>
    </w:p>
    <w:p>
      <w:pPr>
        <w:pStyle w:val="SHTKTranslationText"/>
      </w:pPr>
      <w:r>
        <w:t xml:space="preserve">별도의 지가 없기 때문에 오직 열여섯뿐이다. 그러므로 『바사론』에서 말한다. “가습미라의 여러 논사들은 초정려지에 오직 두 처만 있다고 말한다.”</w:t>
      </w:r>
    </w:p>
    <w:p>
      <w:pPr>
        <w:pStyle w:val="SHTKPositionMarker"/>
        <w:keepNext/>
      </w:pPr>
      <w:r>
        <w:t xml:space="preserve">[0149a16]</w:t>
      </w:r>
    </w:p>
    <w:p>
      <w:pPr>
        <w:pStyle w:val="SHTKSourceText"/>
        <w:keepNext/>
      </w:pPr>
      <w:r>
        <w:t xml:space="preserve">無色界中至勝劣有殊者。 此下明無色釋上兩句。 顯無色界定無方所。 但由同分．命．異熟生有勝劣故差別有四 初修無色定。 必先厭色思無邊空故。 作空無邊解 次厭外空復思內識故。</w:t>
      </w:r>
    </w:p>
    <w:p>
      <w:pPr>
        <w:pStyle w:val="SHTKTranslationText"/>
      </w:pPr>
      <w:r>
        <w:t xml:space="preserve">‘무색계 가운데……승하고 열등함에 차이가 있다’라는 것이다. 이 아래는 무색계를 밝혀 위의 두 구를 풀이한다. 무색계에는 결정코 방소가 없음을 드러낸다. 다만 동분·명근·이숙생에 승하고 열등함이 있기 때문에 차별이 넷이다. 처음 무색정을 닦을 때에는, 반드시 먼저 색을 싫어하고 무변한 허공을 생각하기 때문에, 공무변이라는 이해를 짓는다. 다음에는 바깥 허공도 싫어하여 다시 안의 식을 생각하기 때문에,</w:t>
      </w:r>
    </w:p>
    <w:p>
      <w:pPr>
        <w:pStyle w:val="SHTKSourceText"/>
        <w:keepNext/>
      </w:pPr>
      <w:r>
        <w:t xml:space="preserve">作識無邊解 次識亦厭復思無所有故。 作無所有解 次非下七定麁想故名非想。 不同無心故名非非想 處是有情生長處故。 前三從加行立名。 第四當體受稱。</w:t>
      </w:r>
    </w:p>
    <w:p>
      <w:pPr>
        <w:pStyle w:val="SHTKTranslationText"/>
      </w:pPr>
      <w:r>
        <w:t xml:space="preserve">식무변이라는 이해를 짓는다. 다음에는 식 또한 싫어하여 다시 아무것도 없음을 생각하기 때문에, 무소유라는 이해를 짓는다. 다음에는 아래 일곱 선정의 거친 상이 아니므로 ‘비상’이라 하고, 무심과 같지 않으므로 ‘비비상’이라 한다. ‘처’는 유정이 태어나 자라는 처소이기 때문이다. 앞의 셋은 가행에 따라 이름을 세우고, 넷째는 그 자체에 따라 명칭을 받는다.</w:t>
      </w:r>
    </w:p>
    <w:p>
      <w:pPr>
        <w:pStyle w:val="SHTKSourceText"/>
        <w:keepNext/>
      </w:pPr>
      <w:r>
        <w:t xml:space="preserve">故定品云。 空無邊等三名從加行立。 非想非非想昧劣故立名。 如下廣釋。</w:t>
      </w:r>
    </w:p>
    <w:p>
      <w:pPr>
        <w:pStyle w:val="SHTKTranslationText"/>
      </w:pPr>
      <w:r>
        <w:t xml:space="preserve">그러므로 정품에서 말한다. “공무변 등 셋의 이름은 가행에 따라 세웠고, 비상비비상은 흐리고 열등하기 때문에 이름을 세웠다.” 아래에서 자세히 풀이하는 것과 같다.</w:t>
      </w:r>
    </w:p>
    <w:p>
      <w:pPr>
        <w:pStyle w:val="SHTKPositionMarker"/>
        <w:keepNext/>
      </w:pPr>
      <w:r>
        <w:t xml:space="preserve">[0149a27]</w:t>
      </w:r>
    </w:p>
    <w:p>
      <w:pPr>
        <w:pStyle w:val="SHTKSourceText"/>
        <w:keepNext/>
      </w:pPr>
      <w:r>
        <w:t xml:space="preserve">復如何知彼無方所者。 問。 謂於是處至中有起故者。 答 言是處者。 於欲．色界隨其所應得彼定處。</w:t>
      </w:r>
    </w:p>
    <w:p>
      <w:pPr>
        <w:pStyle w:val="SHTKTranslationText"/>
      </w:pPr>
      <w:r>
        <w:t xml:space="preserve">‘또 어떻게 그곳에 방소가 없음을 아는가’라는 것이다. 질문이다. ‘이 처소에서……중유가 일어나기 때문이다’라는 것이다. 답이다. ‘이 처소’라는 말은, 욕계·색계에서 그에 알맞게 무색정을 얻은 처소를 말한다.</w:t>
      </w:r>
    </w:p>
    <w:p>
      <w:pPr>
        <w:pStyle w:val="SHTKSourceText"/>
        <w:keepNext/>
      </w:pPr>
      <w:r>
        <w:t xml:space="preserve">[2]雖於此處得彼定者。</w:t>
      </w:r>
    </w:p>
    <w:p>
      <w:pPr>
        <w:pStyle w:val="SHTKTranslationText"/>
      </w:pPr>
      <w:r>
        <w:t xml:space="preserve">비록 이 처소에서 그 선정을 얻은 자라도,</w:t>
      </w:r>
    </w:p>
    <w:p>
      <w:pPr>
        <w:pStyle w:val="SHTKNoteSummary"/>
        <w:keepNext/>
      </w:pPr>
      <w:r>
        <w:t>교감 요약 | [CBETA 교감] 저본 雖 → 이문 離</w:t>
      </w:r>
    </w:p>
    <w:p>
      <w:pPr>
        <w:pStyle w:val="SHTKNoteDetail"/>
      </w:pPr>
      <w:r>
        <w:t>• 원교감 원문 | 雖【大】，離【甲】</w:t>
      </w:r>
    </w:p>
    <w:p>
      <w:pPr>
        <w:pStyle w:val="SHTKNoteDetail"/>
      </w:pPr>
      <w:r>
        <w:t>• 이문 번역·의미 검토 | 저본 雖於는 양보절 “비록 …에서”이고 이문 離於는 “……에서 떠나”가 되어 구문이 달라진다.</w:t>
      </w:r>
    </w:p>
    <w:p>
      <w:pPr>
        <w:pStyle w:val="SHTKNoteDetail"/>
      </w:pPr>
      <w:r>
        <w:t>• 번역 영향 판정 | [문장 구조 변화]</w:t>
      </w:r>
    </w:p>
    <w:p>
      <w:pPr>
        <w:pStyle w:val="SHTKNoteDetail"/>
      </w:pPr>
      <w:r>
        <w:t>• 출처 | CBETA T41n1821, 교감 번호 0149002.</w:t>
      </w:r>
    </w:p>
    <w:p>
      <w:pPr>
        <w:pStyle w:val="SHTKSourceText"/>
        <w:keepNext/>
      </w:pPr>
      <w:r>
        <w:t xml:space="preserve">亦得餘處命終。 此中且據此處命終者說 或是處者。 隨於何州等處。 此顯總處。 以於是處得彼定者。 亦於餘處得命終故。 故知處言據總非別。</w:t>
      </w:r>
    </w:p>
    <w:p>
      <w:pPr>
        <w:pStyle w:val="SHTKTranslationText"/>
      </w:pPr>
      <w:r>
        <w:t xml:space="preserve">또 다른 처소에서 명종할 수 있다. 여기에서는 우선 이 처소에서 명종하는 자에 의거하여 말한 것이다. 또 다른 해석으로 ‘이 처소’란, 어느 주 등의 처소에서든지, 총체적인 처소를 드러낸 것이다. 이 처소에서 그 선정을 얻은 자가, 또 다른 처소에서도 명종할 수 있기 때문이다. 그러므로 ‘처’라는 말은 총체에 의거한 것이지 개별에 의거한 것이 아님을 알아야 한다.</w:t>
      </w:r>
    </w:p>
    <w:p>
      <w:pPr>
        <w:pStyle w:val="SHTKSourceText"/>
        <w:keepNext/>
      </w:pPr>
      <w:r>
        <w:t xml:space="preserve">既言是處受生是處中有現前。 明知無色無別方所 若有別處應往受生彼處中有現前。</w:t>
      </w:r>
    </w:p>
    <w:p>
      <w:pPr>
        <w:pStyle w:val="SHTKTranslationText"/>
      </w:pPr>
      <w:r>
        <w:t xml:space="preserve">이미 ‘이 처소에서 생을 받고 이 처소에서 중유가 현전한다’고 말했으므로, 무색계에 별도의 방소가 없음이 분명하다. 만약 별도의 처소가 있다면 마땅히 그곳으로 가서 생을 받아야 하고 그 처소에서 중유가 현전해야 할 것이다.</w:t>
      </w:r>
    </w:p>
    <w:p>
      <w:pPr>
        <w:pStyle w:val="SHTKSourceText"/>
        <w:keepNext/>
      </w:pPr>
      <w:r>
        <w:t xml:space="preserve">此大眾[3]部計。</w:t>
      </w:r>
    </w:p>
    <w:p>
      <w:pPr>
        <w:pStyle w:val="SHTKTranslationText"/>
      </w:pPr>
      <w:r>
        <w:t xml:space="preserve">이는 대중부의 주장이다.</w:t>
      </w:r>
    </w:p>
    <w:p>
      <w:pPr>
        <w:pStyle w:val="SHTKNoteSummary"/>
        <w:keepNext/>
      </w:pPr>
      <w:r>
        <w:t>교감 요약 | [CBETA 교감] 저본 部 → 이문 ∅</w:t>
      </w:r>
    </w:p>
    <w:p>
      <w:pPr>
        <w:pStyle w:val="SHTKNoteDetail"/>
      </w:pPr>
      <w:r>
        <w:t>• 원교감 원문 | 部【大】，〔－〕【甲】</w:t>
      </w:r>
    </w:p>
    <w:p>
      <w:pPr>
        <w:pStyle w:val="SHTKNoteDetail"/>
      </w:pPr>
      <w:r>
        <w:t>• 이문 번역·의미 검토 | 【甲】은 大眾部의 部를 생략하여 부파명 표기가 축약된다.</w:t>
      </w:r>
    </w:p>
    <w:p>
      <w:pPr>
        <w:pStyle w:val="SHTKNoteDetail"/>
      </w:pPr>
      <w:r>
        <w:t>• 이문 기준 번역 | 이문은 저본의 部에 해당하는 말 없이 읽는다.</w:t>
      </w:r>
    </w:p>
    <w:p>
      <w:pPr>
        <w:pStyle w:val="SHTKNoteDetail"/>
      </w:pPr>
      <w:r>
        <w:t>• 번역 영향 판정 | [표현 차이]</w:t>
      </w:r>
    </w:p>
    <w:p>
      <w:pPr>
        <w:pStyle w:val="SHTKNoteDetail"/>
      </w:pPr>
      <w:r>
        <w:t>• 출처 | CBETA T41n1821, 교감 번호 0149003.</w:t>
      </w:r>
    </w:p>
    <w:p>
      <w:pPr>
        <w:pStyle w:val="SHTKSourceText"/>
        <w:keepNext/>
      </w:pPr>
      <w:r>
        <w:t xml:space="preserve">彼執無色界別有方所。 若無方所如何可說此處之言 問既言是處生故。 既言是處中有現前。 此無色界應有方所 解云言是處者。 謂得無色定處。 非言無色別有方所。</w:t>
      </w:r>
    </w:p>
    <w:p>
      <w:pPr>
        <w:pStyle w:val="SHTKTranslationText"/>
      </w:pPr>
      <w:r>
        <w:t xml:space="preserve">그들은 무색계에 별도의 방소가 있다고 집착한다. 만약 방소가 없다면 어떻게 ‘이 처소’라는 말을 할 수 있는가? 묻는다. 이미 ‘이 처소에서 태어난다’고 말했고, 이미 ‘이 처소에서 중유가 현전한다’고 말했으니, 이 무색계에도 마땅히 방소가 있어야 한다. 해석하면 ‘이 처소’라는 말은, 무색정을 얻은 처소를 말한다. 무색계에 따로 방소가 있다는 말이 아니다.</w:t>
      </w:r>
    </w:p>
    <w:p>
      <w:pPr>
        <w:pStyle w:val="SHTKSourceText"/>
        <w:keepNext/>
      </w:pPr>
      <w:r>
        <w:t xml:space="preserve">如眼識依眼根。 根有方所識無方所。 由斯理趣可言中有傳識受生</w:t>
      </w:r>
    </w:p>
    <w:p>
      <w:pPr>
        <w:pStyle w:val="SHTKTranslationText"/>
      </w:pPr>
      <w:r>
        <w:t xml:space="preserve">마치 안식이 안근에 의지하되, 근에는 방소가 있지만 식에는 방소가 없는 것과 같다. 이 이치에 따라 중유가 식을 전하여 생을 받는다고 말할 수 있다.</w:t>
      </w:r>
    </w:p>
    <w:p>
      <w:pPr>
        <w:pStyle w:val="SHTKSourceText"/>
        <w:keepNext/>
      </w:pPr>
      <w:r>
        <w:t xml:space="preserve">又解言是處[4]生者顯無方所。</w:t>
      </w:r>
    </w:p>
    <w:p>
      <w:pPr>
        <w:pStyle w:val="SHTKTranslationText"/>
      </w:pPr>
      <w:r>
        <w:t xml:space="preserve">또 다른 해석으로, ‘이 처소에서 태어난다’고 한 것은 방소가 없음을 드러낸다.</w:t>
      </w:r>
    </w:p>
    <w:p>
      <w:pPr>
        <w:pStyle w:val="SHTKNoteSummary"/>
        <w:keepNext/>
      </w:pPr>
      <w:r>
        <w:t>교감 요약 | [CBETA 교감] 저본 生 → 이문 受生</w:t>
      </w:r>
    </w:p>
    <w:p>
      <w:pPr>
        <w:pStyle w:val="SHTKNoteDetail"/>
      </w:pPr>
      <w:r>
        <w:t>• 원교감 원문 | 生【大】，受生【甲】</w:t>
      </w:r>
    </w:p>
    <w:p>
      <w:pPr>
        <w:pStyle w:val="SHTKNoteDetail"/>
      </w:pPr>
      <w:r>
        <w:t>• 이문 번역·의미 검토 | 이문 受生은 저본 生보다 “생을 받는다”는 뜻을 명시한다.</w:t>
      </w:r>
    </w:p>
    <w:p>
      <w:pPr>
        <w:pStyle w:val="SHTKNoteDetail"/>
      </w:pPr>
      <w:r>
        <w:t>• 번역 영향 판정 | [표현 차이]</w:t>
      </w:r>
    </w:p>
    <w:p>
      <w:pPr>
        <w:pStyle w:val="SHTKNoteDetail"/>
      </w:pPr>
      <w:r>
        <w:t>• 출처 | CBETA T41n1821, 교감 번호 0149004.</w:t>
      </w:r>
    </w:p>
    <w:p>
      <w:pPr>
        <w:pStyle w:val="SHTKSourceText"/>
        <w:keepNext/>
      </w:pPr>
      <w:r>
        <w:t xml:space="preserve">非言是處別有方所。 如言空處。 故婆沙六十八云。 欲界沒生無色界者。 無色界生有不在欲界死處起故(已上論文)復從彼沒生欲．色時。</w:t>
      </w:r>
    </w:p>
    <w:p>
      <w:pPr>
        <w:pStyle w:val="SHTKTranslationText"/>
      </w:pPr>
      <w:r>
        <w:t xml:space="preserve">이 처소에 별도의 방소가 있다는 말이 아니다. 마치 ‘공처’라고 말하는 것과 같다. 그러므로 『바사론』 제68권에서 말한다. “욕계에서 죽어 무색계에 태어나는 자는, 무색계의 생유가 욕계에서 죽은 처소에서 일어나지 않는다.” 이상은 논문이다. 다시 그곳에서 죽어 욕계·색계에 태어날 때에는,</w:t>
      </w:r>
    </w:p>
    <w:p>
      <w:pPr>
        <w:pStyle w:val="SHTKSourceText"/>
        <w:keepNext/>
      </w:pPr>
      <w:r>
        <w:t xml:space="preserve">即[5]於應所生處中有起。</w:t>
      </w:r>
    </w:p>
    <w:p>
      <w:pPr>
        <w:pStyle w:val="SHTKTranslationText"/>
      </w:pPr>
      <w:r>
        <w:t xml:space="preserve">곧 마땅히 태어날 처소에서 중유가 일어난다.</w:t>
      </w:r>
    </w:p>
    <w:p>
      <w:pPr>
        <w:pStyle w:val="SHTKNoteSummary"/>
        <w:keepNext/>
      </w:pPr>
      <w:r>
        <w:t>교감 요약 | [CBETA 교감] 저본 於應 → 이문 應於</w:t>
      </w:r>
    </w:p>
    <w:p>
      <w:pPr>
        <w:pStyle w:val="SHTKNoteDetail"/>
      </w:pPr>
      <w:r>
        <w:t>• 원교감 원문 | 於應【大】，應於【考偽-大】</w:t>
      </w:r>
    </w:p>
    <w:p>
      <w:pPr>
        <w:pStyle w:val="SHTKNoteDetail"/>
      </w:pPr>
      <w:r>
        <w:t>• 이문 번역·의미 검토 | 於應/應於은 어순 교정으로, 문맥상 모두 “마땅히 태어날 처소에서”로 이해된다.</w:t>
      </w:r>
    </w:p>
    <w:p>
      <w:pPr>
        <w:pStyle w:val="SHTKNoteDetail"/>
      </w:pPr>
      <w:r>
        <w:t>• 번역 영향 판정 | [번역 차이 없음]</w:t>
      </w:r>
    </w:p>
    <w:p>
      <w:pPr>
        <w:pStyle w:val="SHTKNoteDetail"/>
      </w:pPr>
      <w:r>
        <w:t>• 출처 | CBETA T41n1821, 교감 번호 0149005.</w:t>
      </w:r>
    </w:p>
    <w:p>
      <w:pPr>
        <w:pStyle w:val="SHTKSourceText"/>
        <w:keepNext/>
      </w:pPr>
      <w:r>
        <w:t xml:space="preserve">故婆沙六十八云。 問無色沒生欲．色界者。 彼二中有何處現在前。 有作是說在第四靜慮。 評曰彼不應作是說。 所以者何。 若無色界有方處者可作是說。 然無色界無有方處。</w:t>
      </w:r>
    </w:p>
    <w:p>
      <w:pPr>
        <w:pStyle w:val="SHTKTranslationText"/>
      </w:pPr>
      <w:r>
        <w:t xml:space="preserve">그러므로 『바사론』 제68권에서 말한다. “묻는다. 무색계에서 죽어 욕계·색계에 태어나는 자의 경우, 그 두 계의 중유는 어느 곳에서 현전하는가? 어떤 이는 제4정려에 있다고 말한다. 평하여 말한다. 그렇게 말해서는 안 된다. 어째서인가? 만약 무색계에 방소가 있다면 그렇게 말할 수 있다. 그러나 무색계에는 방소가 없다.</w:t>
      </w:r>
    </w:p>
    <w:p>
      <w:pPr>
        <w:pStyle w:val="SHTKSourceText"/>
        <w:keepNext/>
      </w:pPr>
      <w:r>
        <w:t xml:space="preserve">何緣遠至第四靜慮。 有餘師說。 若從彼沒生無色界。 即在彼方處中有現在前。 彼亦不應作如是說。 所以者何。 若作是說。 彼無色界沒生無色者。</w:t>
      </w:r>
    </w:p>
    <w:p>
      <w:pPr>
        <w:pStyle w:val="SHTKTranslationText"/>
      </w:pPr>
      <w:r>
        <w:t xml:space="preserve">무슨 까닭에 멀리 제4정려에까지 이르겠는가? 다른 스승은 말한다. 그곳에서 죽어 무색계에 태어난다면, 곧 그 방소에서 중유가 현전한다고 한다. 그 또한 그렇게 말해서는 안 된다. 어째서인가? 만약 그렇게 말한다면, 저 무색계에서 죽어 다시 무색계에 태어나는 경우는,</w:t>
      </w:r>
    </w:p>
    <w:p>
      <w:pPr>
        <w:pStyle w:val="SHTKSourceText"/>
        <w:keepNext/>
      </w:pPr>
      <w:r>
        <w:t xml:space="preserve">云何可爾。 應作是說。 若欲．色界沒生無色界。 及無色沒生無色者。 彼無色界沒生欲．色時。 彼二中有。 即當生處而現在前 問若如後解可順婆沙評家。</w:t>
      </w:r>
    </w:p>
    <w:p>
      <w:pPr>
        <w:pStyle w:val="SHTKTranslationText"/>
      </w:pPr>
      <w:r>
        <w:t xml:space="preserve">어떻게 가능하겠는가? 마땅히 이렇게 말해야 한다. 욕계·색계에서 죽어 무색계에 태어나는 경우와, 무색계에서 죽어 무색계에 태어나는 경우에는, 그 무색계에서 죽어 욕계·색계에 태어날 때, 그 두 계의 중유가, 바로 마땅히 태어날 처소에서 현전한다.” 묻는다. 뒤의 해석과 같다면 『바사론』 평정가의 뜻을 따를 수 있다.</w:t>
      </w:r>
    </w:p>
    <w:p>
      <w:pPr>
        <w:pStyle w:val="SHTKSourceText"/>
        <w:keepNext/>
      </w:pPr>
      <w:r>
        <w:t xml:space="preserve">若如前解豈不相違 解云論主以理為宗。 非以婆沙評家為量。 何勞通釋 問若如前解。 可言中有傳識受生。 若如後解。 當生處現何須中有</w:t>
      </w:r>
    </w:p>
    <w:p>
      <w:pPr>
        <w:pStyle w:val="SHTKTranslationText"/>
      </w:pPr>
      <w:r>
        <w:t xml:space="preserve">앞의 해석과 같다면 어찌 서로 어긋나지 않겠는가? 해석하면 논주는 이치를 종지로 삼고, 『바사론』의 평정가를 정량으로 삼지 않는다. 어찌 굳이 회통하여 풀이할 필요가 있겠는가? 묻는다. 앞의 해석과 같다면, 중유가 식을 전하여 생을 받는다고 말할 수 있다. 뒤의 해석과 같다면, 마땅히 태어날 처소에 곧 현전하는데 어찌 중유가 필요하겠는가?</w:t>
      </w:r>
    </w:p>
    <w:p>
      <w:pPr>
        <w:pStyle w:val="SHTKSourceText"/>
        <w:keepNext/>
      </w:pPr>
      <w:r>
        <w:t xml:space="preserve">答婆沙六十九云。 問無色界沒生欲界．色界者。 既隨當生處中有現在前。 彼無往來何用中有。 答彼先已造感中有業。 雖無往來亦受中有。 業力所引必應起故 又解欲．色四生要由中有而生。</w:t>
      </w:r>
    </w:p>
    <w:p>
      <w:pPr>
        <w:pStyle w:val="SHTKTranslationText"/>
      </w:pPr>
      <w:r>
        <w:t xml:space="preserve">답한다. 『바사론』 제69권에서 말한다. “묻는다. 무색계에서 죽어 욕계·색계에 태어나는 자는, 이미 마땅히 태어날 처소를 따라 중유가 현전하는데, 그에게 오고 감이 없다면 중유가 무슨 소용인가? 답한다. 그는 이전에 이미 중유를 감득하는 업을 지었기 때문에, 비록 오고 감이 없더라도 또한 중유를 받는다. 업력에 이끌린 것은 반드시 일어나야 하기 때문이다.” 또 다른 해석은, 욕계·색계의 네 생은 반드시 중유에 말미암아 태어나고,</w:t>
      </w:r>
    </w:p>
    <w:p>
      <w:pPr>
        <w:pStyle w:val="SHTKSourceText"/>
        <w:keepNext/>
      </w:pPr>
      <w:r>
        <w:t xml:space="preserve">方便隨染受生。</w:t>
      </w:r>
    </w:p>
    <w:p>
      <w:pPr>
        <w:pStyle w:val="SHTKTranslationText"/>
      </w:pPr>
      <w:r>
        <w:t xml:space="preserve">방편으로 염오를 따라 생을 받는다는 것이다.</w:t>
      </w:r>
    </w:p>
    <w:p>
      <w:pPr>
        <w:pStyle w:val="SHTKPositionMarker"/>
        <w:keepNext/>
      </w:pPr>
      <w:r>
        <w:t xml:space="preserve">[0149c07]</w:t>
      </w:r>
    </w:p>
    <w:p>
      <w:pPr>
        <w:pStyle w:val="SHTKSourceText"/>
        <w:keepNext/>
      </w:pPr>
      <w:r>
        <w:t xml:space="preserve">如有色界至心等相續者。 此下釋後兩句。 論主問。</w:t>
      </w:r>
    </w:p>
    <w:p>
      <w:pPr>
        <w:pStyle w:val="SHTKTranslationText"/>
      </w:pPr>
      <w:r>
        <w:t xml:space="preserve">‘유색계와 같이……마음 등이 상속한다’라는 것이다. 이 아래는 뒤의 두 구를 풀이한다. 논주의 질문이다.</w:t>
      </w:r>
    </w:p>
    <w:p>
      <w:pPr>
        <w:pStyle w:val="SHTKSourceText"/>
        <w:keepNext/>
      </w:pPr>
      <w:r>
        <w:t xml:space="preserve">欲．色二界[6]俱有色故名有色。</w:t>
      </w:r>
    </w:p>
    <w:p>
      <w:pPr>
        <w:pStyle w:val="SHTKTranslationText"/>
      </w:pPr>
      <w:r>
        <w:t xml:space="preserve">욕계와 색계 두 계는 모두 색이 있기 때문에 ‘유색’이라 한다.</w:t>
      </w:r>
    </w:p>
    <w:p>
      <w:pPr>
        <w:pStyle w:val="SHTKNoteSummary"/>
        <w:keepNext/>
      </w:pPr>
      <w:r>
        <w:t>교감 요약 | [CBETA 교감] 저본 俱 → 이문 但</w:t>
      </w:r>
    </w:p>
    <w:p>
      <w:pPr>
        <w:pStyle w:val="SHTKNoteDetail"/>
      </w:pPr>
      <w:r>
        <w:t>• 원교감 원문 | 俱【大】，但【甲】</w:t>
      </w:r>
    </w:p>
    <w:p>
      <w:pPr>
        <w:pStyle w:val="SHTKNoteDetail"/>
      </w:pPr>
      <w:r>
        <w:t>• 이문 번역·의미 검토 | 저본 俱有色은 욕·색 두 계가 “모두 색을 가진다”이고, 이문 但有色은 “다만 색이 있다”가 되어 논증 표현이 달라진다.</w:t>
      </w:r>
    </w:p>
    <w:p>
      <w:pPr>
        <w:pStyle w:val="SHTKNoteDetail"/>
      </w:pPr>
      <w:r>
        <w:t>• 이문 기준 번역 | “모두 색을 가진다”</w:t>
      </w:r>
    </w:p>
    <w:p>
      <w:pPr>
        <w:pStyle w:val="SHTKNoteDetail"/>
      </w:pPr>
      <w:r>
        <w:t>• 번역 영향 판정 | [의미 차이 있음]</w:t>
      </w:r>
    </w:p>
    <w:p>
      <w:pPr>
        <w:pStyle w:val="SHTKNoteDetail"/>
      </w:pPr>
      <w:r>
        <w:t>• 출처 | CBETA T41n1821, 교감 번호 0149006.</w:t>
      </w:r>
    </w:p>
    <w:p>
      <w:pPr>
        <w:pStyle w:val="SHTKSourceText"/>
        <w:keepNext/>
      </w:pPr>
      <w:r>
        <w:t xml:space="preserve">有色有情要依色身心等相續。 無色有情以何為依心等相續。 此即以下二界例問無色。</w:t>
      </w:r>
    </w:p>
    <w:p>
      <w:pPr>
        <w:pStyle w:val="SHTKTranslationText"/>
      </w:pPr>
      <w:r>
        <w:t xml:space="preserve">유색의 유정은 반드시 색신에 의지하여 마음 등이 상속한다. 무색의 유정은 무엇을 의지하여 마음 등이 상속하는가? 이는 곧 아래 두 계를 들어 무색계를 예로 물은 것이다.</w:t>
      </w:r>
    </w:p>
    <w:p>
      <w:pPr>
        <w:pStyle w:val="SHTKPositionMarker"/>
        <w:keepNext/>
      </w:pPr>
      <w:r>
        <w:t xml:space="preserve">[0149c11]</w:t>
      </w:r>
    </w:p>
    <w:p>
      <w:pPr>
        <w:pStyle w:val="SHTKSourceText"/>
        <w:keepNext/>
      </w:pPr>
      <w:r>
        <w:t xml:space="preserve">對法諸師至而得相續者。 說一切有部答。 無色心等雖無色身。 依同分等而得相續。</w:t>
      </w:r>
    </w:p>
    <w:p>
      <w:pPr>
        <w:pStyle w:val="SHTKTranslationText"/>
      </w:pPr>
      <w:r>
        <w:t xml:space="preserve">‘대법의 여러 스승은……상속할 수 있다’라는 것이다. 설일체유부의 답이다. 무색계의 마음 등은 비록 색신이 없지만, 동분 등에 의지하여 상속할 수 있다.</w:t>
      </w:r>
    </w:p>
    <w:p>
      <w:pPr>
        <w:pStyle w:val="SHTKPositionMarker"/>
        <w:keepNext/>
      </w:pPr>
      <w:r>
        <w:t xml:space="preserve">[0149c14]</w:t>
      </w:r>
    </w:p>
    <w:p>
      <w:pPr>
        <w:pStyle w:val="SHTKSourceText"/>
        <w:keepNext/>
      </w:pPr>
      <w:r>
        <w:t xml:space="preserve">若爾有色至此二相續者。 論主難。 有色心等。 何不依此同分．命二。</w:t>
      </w:r>
    </w:p>
    <w:p>
      <w:pPr>
        <w:pStyle w:val="SHTKTranslationText"/>
      </w:pPr>
      <w:r>
        <w:t xml:space="preserve">‘그렇다면 유색계에서……이 둘이 상속하는가’라는 것이다. 논주의 논난이다. 유색계의 마음 등은, 어찌 이 동분과 명근 둘에 의지하지 않는가?</w:t>
      </w:r>
    </w:p>
    <w:p>
      <w:pPr>
        <w:pStyle w:val="SHTKPositionMarker"/>
        <w:keepNext/>
      </w:pPr>
      <w:r>
        <w:t xml:space="preserve">[0149c15]</w:t>
      </w:r>
    </w:p>
    <w:p>
      <w:pPr>
        <w:pStyle w:val="SHTKSourceText"/>
        <w:keepNext/>
      </w:pPr>
      <w:r>
        <w:t xml:space="preserve">有色界生此二劣故者。 說一切有部釋。 有色二劣心等不依。</w:t>
      </w:r>
    </w:p>
    <w:p>
      <w:pPr>
        <w:pStyle w:val="SHTKTranslationText"/>
      </w:pPr>
      <w:r>
        <w:t xml:space="preserve">‘유색계에 태어날 때 이 둘이 열등하기 때문이다’라는 것이다. 설일체유부의 해석이다. 유색계에서는 이 둘이 열등하므로 마음 등이 그것들에 의지하지 않는다.</w:t>
      </w:r>
    </w:p>
    <w:p>
      <w:pPr>
        <w:pStyle w:val="SHTKPositionMarker"/>
        <w:keepNext/>
      </w:pPr>
      <w:r>
        <w:t xml:space="preserve">[0149c17]</w:t>
      </w:r>
    </w:p>
    <w:p>
      <w:pPr>
        <w:pStyle w:val="SHTKSourceText"/>
        <w:keepNext/>
      </w:pPr>
      <w:r>
        <w:t xml:space="preserve">無色此二因何故強者。 論主復難。 彼界二從至能伏色想者。 說一切有部答。 從勝定生故彼二強。 由定伏色故說定勝 或定伏色故不依色但依此二。</w:t>
      </w:r>
    </w:p>
    <w:p>
      <w:pPr>
        <w:pStyle w:val="SHTKTranslationText"/>
      </w:pPr>
      <w:r>
        <w:t xml:space="preserve">‘무색계에서는 이 둘이 무슨 까닭에 강한가’라는 것이다. 논주가 다시 논난한다. ‘그 계의 둘은……색상을 굴복시킬 수 있기 때문이다’라는 것이다. 설일체유부의 답이다. 뛰어난 선정으로부터 생기므로 그 둘이 강하다. 선정이 색을 굴복시키기 때문에 선정을 뛰어나다고 말한다. 혹은 선정이 색을 굴복시키기 때문에 색에 의지하지 않고 다만 이 둘에 의지한다.</w:t>
      </w:r>
    </w:p>
    <w:p>
      <w:pPr>
        <w:pStyle w:val="SHTKPositionMarker"/>
        <w:keepNext/>
      </w:pPr>
      <w:r>
        <w:t xml:space="preserve">[0149c20]</w:t>
      </w:r>
    </w:p>
    <w:p>
      <w:pPr>
        <w:pStyle w:val="SHTKSourceText"/>
        <w:keepNext/>
      </w:pPr>
      <w:r>
        <w:t xml:space="preserve">若爾於彼至何用別依者。 論主難殺。 彼定既勝心等應依。</w:t>
      </w:r>
    </w:p>
    <w:p>
      <w:pPr>
        <w:pStyle w:val="SHTKTranslationText"/>
      </w:pPr>
      <w:r>
        <w:t xml:space="preserve">‘그렇다면 그곳에서……어찌 별도의 의지가 필요한가’라는 것이다. 논주가 결정적으로 논난한다. 그 선정이 이미 뛰어나다면 마음 등은 마땅히 선정에 의지해야 한다.</w:t>
      </w:r>
    </w:p>
    <w:p>
      <w:pPr>
        <w:pStyle w:val="SHTKSourceText"/>
        <w:keepNext/>
      </w:pPr>
      <w:r>
        <w:t xml:space="preserve">何用[7]別同分．命根。</w:t>
      </w:r>
    </w:p>
    <w:p>
      <w:pPr>
        <w:pStyle w:val="SHTKTranslationText"/>
      </w:pPr>
      <w:r>
        <w:t xml:space="preserve">어찌 별도의 동분과 명근이 필요하겠는가?</w:t>
      </w:r>
    </w:p>
    <w:p>
      <w:pPr>
        <w:pStyle w:val="SHTKNoteSummary"/>
        <w:keepNext/>
      </w:pPr>
      <w:r>
        <w:t>교감 요약 | [CBETA 교감] 저본 別 → 이문 依別</w:t>
      </w:r>
    </w:p>
    <w:p>
      <w:pPr>
        <w:pStyle w:val="SHTKNoteDetail"/>
      </w:pPr>
      <w:r>
        <w:t>• 원교감 원문 | 別【大】，依別【甲】</w:t>
      </w:r>
    </w:p>
    <w:p>
      <w:pPr>
        <w:pStyle w:val="SHTKNoteDetail"/>
      </w:pPr>
      <w:r>
        <w:t>• 이문 번역·의미 검토 | 이문 依別은 “별도의 동분·명근에 의지한다”는 의존 관계를 저본보다 명시한다.</w:t>
      </w:r>
    </w:p>
    <w:p>
      <w:pPr>
        <w:pStyle w:val="SHTKNoteDetail"/>
      </w:pPr>
      <w:r>
        <w:t>• 번역 영향 판정 | [문장 구조 변화]</w:t>
      </w:r>
    </w:p>
    <w:p>
      <w:pPr>
        <w:pStyle w:val="SHTKNoteDetail"/>
      </w:pPr>
      <w:r>
        <w:t>• 출처 | CBETA T41n1821, 교감 번호 0149007.</w:t>
      </w:r>
    </w:p>
    <w:p>
      <w:pPr>
        <w:pStyle w:val="SHTKPositionMarker"/>
        <w:keepNext/>
      </w:pPr>
      <w:r>
        <w:t xml:space="preserve">[0149c22]</w:t>
      </w:r>
    </w:p>
    <w:p>
      <w:pPr>
        <w:pStyle w:val="SHTKSourceText"/>
        <w:keepNext/>
      </w:pPr>
      <w:r>
        <w:t xml:space="preserve">又今應說至以何為依者。 論主問。 欲．色有情同分．命根必依色轉。 無色此二以何為依。</w:t>
      </w:r>
    </w:p>
    <w:p>
      <w:pPr>
        <w:pStyle w:val="SHTKTranslationText"/>
      </w:pPr>
      <w:r>
        <w:t xml:space="preserve">‘또 이제 마땅히 말해야 한다……무엇을 의지하는가’라는 것이다. 논주의 질문이다. 욕계·색계 유정의 동분과 명근은 반드시 색에 의지해 작용한다. 무색계의 이 둘은 무엇을 의지하는가?</w:t>
      </w:r>
    </w:p>
    <w:p>
      <w:pPr>
        <w:pStyle w:val="SHTKSourceText"/>
        <w:keepNext/>
      </w:pPr>
      <w:r>
        <w:t xml:space="preserve">以下[8]例上。</w:t>
      </w:r>
    </w:p>
    <w:p>
      <w:pPr>
        <w:pStyle w:val="SHTKTranslationText"/>
      </w:pPr>
      <w:r>
        <w:t xml:space="preserve">아래 것을 가지고 위의 것을 예로 든 것이다.</w:t>
      </w:r>
    </w:p>
    <w:p>
      <w:pPr>
        <w:pStyle w:val="SHTKNoteSummary"/>
        <w:keepNext/>
      </w:pPr>
      <w:r>
        <w:t>교감 요약 | [CBETA 교감] 저본 例 → 이문 屬</w:t>
      </w:r>
    </w:p>
    <w:p>
      <w:pPr>
        <w:pStyle w:val="SHTKNoteDetail"/>
      </w:pPr>
      <w:r>
        <w:t>• 원교감 원문 | 例【大】，屬【甲】</w:t>
      </w:r>
    </w:p>
    <w:p>
      <w:pPr>
        <w:pStyle w:val="SHTKNoteDetail"/>
      </w:pPr>
      <w:r>
        <w:t>• 이문 번역·의미 검토 | 저본 例는 “아래로 위를 예증한다”이고 이문 屬은 “아래가 위에 속한다”가 되어 설명 관계가 달라진다.</w:t>
      </w:r>
    </w:p>
    <w:p>
      <w:pPr>
        <w:pStyle w:val="SHTKNoteDetail"/>
      </w:pPr>
      <w:r>
        <w:t>• 이문 기준 번역 | “아래로 위를 예증한다”</w:t>
      </w:r>
    </w:p>
    <w:p>
      <w:pPr>
        <w:pStyle w:val="SHTKNoteDetail"/>
      </w:pPr>
      <w:r>
        <w:t>• 번역 영향 판정 | [의미 차이 있음]</w:t>
      </w:r>
    </w:p>
    <w:p>
      <w:pPr>
        <w:pStyle w:val="SHTKNoteDetail"/>
      </w:pPr>
      <w:r>
        <w:t>• 출처 | CBETA T41n1821, 교감 번호 0149008.</w:t>
      </w:r>
    </w:p>
    <w:p>
      <w:pPr>
        <w:pStyle w:val="SHTKPositionMarker"/>
        <w:keepNext/>
      </w:pPr>
      <w:r>
        <w:t xml:space="preserve">[0149c25]</w:t>
      </w:r>
    </w:p>
    <w:p>
      <w:pPr>
        <w:pStyle w:val="SHTKSourceText"/>
        <w:keepNext/>
      </w:pPr>
      <w:r>
        <w:t xml:space="preserve">此二更互相依而轉者。 說一切有部答。 同分．命根更互相依。</w:t>
      </w:r>
    </w:p>
    <w:p>
      <w:pPr>
        <w:pStyle w:val="SHTKTranslationText"/>
      </w:pPr>
      <w:r>
        <w:t xml:space="preserve">‘이 둘은 서로 의지하여 작용한다’라는 것이다. 설일체유부의 답이다. 동분과 명근은 서로 의지한다.</w:t>
      </w:r>
    </w:p>
    <w:p>
      <w:pPr>
        <w:pStyle w:val="SHTKPositionMarker"/>
        <w:keepNext/>
      </w:pPr>
      <w:r>
        <w:t xml:space="preserve">[0149c26]</w:t>
      </w:r>
    </w:p>
    <w:p>
      <w:pPr>
        <w:pStyle w:val="SHTKSourceText"/>
        <w:keepNext/>
      </w:pPr>
      <w:r>
        <w:t xml:space="preserve">有色此二何不相依者。 論主難。</w:t>
      </w:r>
    </w:p>
    <w:p>
      <w:pPr>
        <w:pStyle w:val="SHTKTranslationText"/>
      </w:pPr>
      <w:r>
        <w:t xml:space="preserve">‘유색계에서 이 둘은 어찌 서로 의지하지 않는가’라는 것이다. 논주의 논난이다.</w:t>
      </w:r>
    </w:p>
    <w:p>
      <w:pPr>
        <w:pStyle w:val="SHTKPositionMarker"/>
        <w:keepNext/>
      </w:pPr>
      <w:r>
        <w:t xml:space="preserve">[0149c27]</w:t>
      </w:r>
    </w:p>
    <w:p>
      <w:pPr>
        <w:pStyle w:val="SHTKSourceText"/>
        <w:keepNext/>
      </w:pPr>
      <w:r>
        <w:t xml:space="preserve">有色界生此二劣故者。 說一切有部答。 劣不相依。</w:t>
      </w:r>
    </w:p>
    <w:p>
      <w:pPr>
        <w:pStyle w:val="SHTKTranslationText"/>
      </w:pPr>
      <w:r>
        <w:t xml:space="preserve">‘유색계에 태어날 때 이 둘이 열등하기 때문이다’라는 것이다. 설일체유부의 답이다. 열등하므로 서로 의지하지 않는다.</w:t>
      </w:r>
    </w:p>
    <w:p>
      <w:pPr>
        <w:pStyle w:val="SHTKPositionMarker"/>
        <w:keepNext/>
      </w:pPr>
      <w:r>
        <w:t xml:space="preserve">[0149c28]</w:t>
      </w:r>
    </w:p>
    <w:p>
      <w:pPr>
        <w:pStyle w:val="SHTKSourceText"/>
        <w:keepNext/>
      </w:pPr>
      <w:r>
        <w:t xml:space="preserve">無色此二因何故強者。</w:t>
      </w:r>
    </w:p>
    <w:p>
      <w:pPr>
        <w:pStyle w:val="SHTKTranslationText"/>
      </w:pPr>
      <w:r>
        <w:t xml:space="preserve">‘무색계에서 이 둘은 무슨 까닭에 강한가’라는 것이다.</w:t>
      </w:r>
    </w:p>
    <w:p>
      <w:pPr>
        <w:pStyle w:val="SHTKSourceText"/>
        <w:keepNext/>
      </w:pPr>
      <w:r>
        <w:t xml:space="preserve">論主復[9]徵。</w:t>
      </w:r>
    </w:p>
    <w:p>
      <w:pPr>
        <w:pStyle w:val="SHTKTranslationText"/>
      </w:pPr>
      <w:r>
        <w:t xml:space="preserve">논주가 다시 따져 묻는다.</w:t>
      </w:r>
    </w:p>
    <w:p>
      <w:pPr>
        <w:pStyle w:val="SHTKNoteSummary"/>
        <w:keepNext/>
      </w:pPr>
      <w:r>
        <w:t>교감 요약 | [CBETA 교감] 저본 徵 → 이문 徵彼界</w:t>
      </w:r>
    </w:p>
    <w:p>
      <w:pPr>
        <w:pStyle w:val="SHTKNoteDetail"/>
      </w:pPr>
      <w:r>
        <w:t>• 원교감 원문 | 徵【大】，徵彼界【甲】</w:t>
      </w:r>
    </w:p>
    <w:p>
      <w:pPr>
        <w:pStyle w:val="SHTKNoteDetail"/>
      </w:pPr>
      <w:r>
        <w:t>• 이문 번역·의미 검토 | 이문 徵彼界는 저본 徵의 논난 대상을 “저 계”라고 명시한다.</w:t>
      </w:r>
    </w:p>
    <w:p>
      <w:pPr>
        <w:pStyle w:val="SHTKNoteDetail"/>
      </w:pPr>
      <w:r>
        <w:t>• 번역 영향 판정 | [표현 차이]</w:t>
      </w:r>
    </w:p>
    <w:p>
      <w:pPr>
        <w:pStyle w:val="SHTKNoteDetail"/>
      </w:pPr>
      <w:r>
        <w:t>• 출처 | CBETA T41n1821, 교감 번호 0149009.</w:t>
      </w:r>
    </w:p>
    <w:p>
      <w:pPr>
        <w:pStyle w:val="SHTKPositionMarker"/>
        <w:keepNext/>
      </w:pPr>
      <w:r>
        <w:t xml:space="preserve">[0149c29]</w:t>
      </w:r>
    </w:p>
    <w:p>
      <w:pPr>
        <w:pStyle w:val="SHTKSourceText"/>
        <w:keepNext/>
      </w:pPr>
      <w:r>
        <w:t xml:space="preserve">彼界此二種至能伏色想者。 說一切有部答。 由因勝故其果亦強。 前說彼定能伏色想故說為勝。 或伏色想彼不依色。</w:t>
      </w:r>
    </w:p>
    <w:p>
      <w:pPr>
        <w:pStyle w:val="SHTKTranslationText"/>
      </w:pPr>
      <w:r>
        <w:t xml:space="preserve">‘그 계의 이 두 종류는……색상을 굴복시킬 수 있기 때문이다’라는 것이다. 설일체유부의 답이다. 인이 뛰어나기 때문에 그 과도 또한 강하다. 앞에서 그 선정이 색상을 굴복시킬 수 있기 때문에 뛰어나다고 말했다. 혹은 색상을 굴복시켰으므로 그 둘은 색에 의지하지 않는다.</w:t>
      </w:r>
    </w:p>
    <w:p>
      <w:pPr>
        <w:pStyle w:val="SHTKPositionMarker"/>
        <w:keepNext/>
      </w:pPr>
      <w:r>
        <w:t xml:space="preserve">[0150a03]</w:t>
      </w:r>
    </w:p>
    <w:p>
      <w:pPr>
        <w:pStyle w:val="SHTKSourceText"/>
        <w:keepNext/>
      </w:pPr>
      <w:r>
        <w:t xml:space="preserve">是則還同心相續難者。 論主難殺。 指同前破。 若言由定勝故二強相依。 是則還同前心相續難也。 應言若爾於彼同分．命根相續轉者。 但依勝定何用相依。</w:t>
      </w:r>
    </w:p>
    <w:p>
      <w:pPr>
        <w:pStyle w:val="SHTKTranslationText"/>
      </w:pPr>
      <w:r>
        <w:t xml:space="preserve">‘그렇다면 다시 마음 상속에 대한 논난과 같아진다’라는 것이다. 논주가 결정적으로 논난한다. 앞의 논파와 같음을 가리킨다. 만약 선정이 뛰어나기 때문에 두 가지가 강하여 서로 의지한다고 한다면, 이는 곧 다시 앞의 마음 상속에 대한 논난과 같아진다. 마땅히 “그렇다면 그곳에서 동분과 명근이 상속하여 작용하는 것은, 다만 뛰어난 선정에 의지하면 되는데 어찌 서로 의지할 필요가 있는가?”라고 해야 한다.</w:t>
      </w:r>
    </w:p>
    <w:p>
      <w:pPr>
        <w:pStyle w:val="SHTKPositionMarker"/>
        <w:keepNext/>
      </w:pPr>
      <w:r>
        <w:t xml:space="preserve">[0150a07]</w:t>
      </w:r>
    </w:p>
    <w:p>
      <w:pPr>
        <w:pStyle w:val="SHTKSourceText"/>
        <w:keepNext/>
      </w:pPr>
      <w:r>
        <w:t xml:space="preserve">或心心所唯互相依者。 論主以理復難。 若言無色同分．命根互相依者。 或無色界心．心所法。 唯互相依非須別依 又解彼因既勝。</w:t>
      </w:r>
    </w:p>
    <w:p>
      <w:pPr>
        <w:pStyle w:val="SHTKTranslationText"/>
      </w:pPr>
      <w:r>
        <w:t xml:space="preserve">‘혹은 마음과 심소는 오직 서로 의지한다’라는 것이다. 논주가 이치로 다시 논난한다. 만약 무색계의 동분과 명근이 서로 의지한다고 한다면, 혹은 무색계의 마음과 심소법도, 오직 서로 의지할 뿐 별도의 의지가 필요하지 않을 것이다. 또 다른 해석은, 그 인이 이미 뛰어나므로,</w:t>
      </w:r>
    </w:p>
    <w:p>
      <w:pPr>
        <w:pStyle w:val="SHTKSourceText"/>
        <w:keepNext/>
      </w:pPr>
      <w:r>
        <w:t xml:space="preserve">心．心所法應[1]唯互相依。</w:t>
      </w:r>
    </w:p>
    <w:p>
      <w:pPr>
        <w:pStyle w:val="SHTKTranslationText"/>
      </w:pPr>
      <w:r>
        <w:t xml:space="preserve">마음과 심소법도 마땅히 오직 서로 의지해야 한다는 것이다.</w:t>
      </w:r>
    </w:p>
    <w:p>
      <w:pPr>
        <w:pStyle w:val="SHTKNoteSummary"/>
        <w:keepNext/>
      </w:pPr>
      <w:r>
        <w:t>교감 요약 | [CBETA 교감] 저본 唯 → 이문 雖</w:t>
      </w:r>
    </w:p>
    <w:p>
      <w:pPr>
        <w:pStyle w:val="SHTKNoteDetail"/>
      </w:pPr>
      <w:r>
        <w:t>• 원교감 원문 | 唯【大】，雖【甲】</w:t>
      </w:r>
    </w:p>
    <w:p>
      <w:pPr>
        <w:pStyle w:val="SHTKNoteDetail"/>
      </w:pPr>
      <w:r>
        <w:t>• 이문 번역·의미 검토 | 저본 唯는 “오직 서로 의지한다”이고 이문 雖는 양보 접속이 되어 문장 구조와 논지가 달라진다.</w:t>
      </w:r>
    </w:p>
    <w:p>
      <w:pPr>
        <w:pStyle w:val="SHTKNoteDetail"/>
      </w:pPr>
      <w:r>
        <w:t>• 번역 영향 판정 | [문장 구조 변화]</w:t>
      </w:r>
    </w:p>
    <w:p>
      <w:pPr>
        <w:pStyle w:val="SHTKNoteDetail"/>
      </w:pPr>
      <w:r>
        <w:t>• 출처 | CBETA T41n1821, 교감 번호 0150001.</w:t>
      </w:r>
    </w:p>
    <w:p>
      <w:pPr>
        <w:pStyle w:val="SHTKSourceText"/>
        <w:keepNext/>
      </w:pPr>
      <w:r>
        <w:t xml:space="preserve">如是所難方便欲明同分．命根非實有體。</w:t>
      </w:r>
    </w:p>
    <w:p>
      <w:pPr>
        <w:pStyle w:val="SHTKTranslationText"/>
      </w:pPr>
      <w:r>
        <w:t xml:space="preserve">이와 같이 논난한 방편은 동분과 명근이 실체로 존재하는 것이 아님을 밝히고자 한 것이다.</w:t>
      </w:r>
    </w:p>
    <w:p>
      <w:pPr>
        <w:pStyle w:val="SHTKPositionMarker"/>
        <w:keepNext/>
      </w:pPr>
      <w:r>
        <w:t xml:space="preserve">[0150a11]</w:t>
      </w:r>
    </w:p>
    <w:p>
      <w:pPr>
        <w:pStyle w:val="SHTKSourceText"/>
        <w:keepNext/>
      </w:pPr>
      <w:r>
        <w:t xml:space="preserve">故經部師至不依色轉者。</w:t>
      </w:r>
    </w:p>
    <w:p>
      <w:pPr>
        <w:pStyle w:val="SHTKTranslationText"/>
      </w:pPr>
      <w:r>
        <w:t xml:space="preserve">‘그러므로 경부사는……색에 의지해 작용하지 않는다’라는 것이다.</w:t>
      </w:r>
    </w:p>
    <w:p>
      <w:pPr>
        <w:pStyle w:val="SHTKSourceText"/>
        <w:keepNext/>
      </w:pPr>
      <w:r>
        <w:t xml:space="preserve">引說同已。</w:t>
      </w:r>
    </w:p>
    <w:p>
      <w:pPr>
        <w:pStyle w:val="SHTKTranslationText"/>
      </w:pPr>
      <w:r>
        <w:t xml:space="preserve">인용하여 이미 말한 것과 같다고 한다.</w:t>
      </w:r>
    </w:p>
    <w:p>
      <w:pPr>
        <w:pStyle w:val="SHTKNoteSummary"/>
        <w:keepNext/>
      </w:pPr>
      <w:r>
        <w:t>교감 요약 | [CBETA 추가 교감] 저본 已 → 이문 己</w:t>
      </w:r>
    </w:p>
    <w:p>
      <w:pPr>
        <w:pStyle w:val="SHTKNoteDetail"/>
      </w:pPr>
      <w:r>
        <w:t>• 교정·번역 검토 | 저본 已를 현행 CBETA는 己로 교정하였다. 저본대로면 “이미 말한 것과 같다” 쪽으로 읽히고, 己면 “자기와 같다”라는 지시가 되어 의미가 달라진다.</w:t>
      </w:r>
    </w:p>
    <w:p>
      <w:pPr>
        <w:pStyle w:val="SHTKNoteDetail"/>
      </w:pPr>
      <w:r>
        <w:t>• 이문 기준 번역 | “인용하여 자기가 말한 것과 같다고 한다.”</w:t>
      </w:r>
    </w:p>
    <w:p>
      <w:pPr>
        <w:pStyle w:val="SHTKNoteDetail"/>
      </w:pPr>
      <w:r>
        <w:t>• 번역 영향 판정 | [의미 차이 있음]</w:t>
      </w:r>
    </w:p>
    <w:p>
      <w:pPr>
        <w:pStyle w:val="SHTKNoteDetail"/>
      </w:pPr>
      <w:r>
        <w:t>• 출처 | CBETA T41n1821, 교감 번호 0150a1201.</w:t>
      </w:r>
    </w:p>
    <w:p>
      <w:pPr>
        <w:pStyle w:val="SHTKSourceText"/>
        <w:keepNext/>
      </w:pPr>
      <w:r>
        <w:t xml:space="preserve">故經部說。 無色界心．心所法相續但互相依。 無別同分．命等為依。 謂若有因未離色愛引起心等果。 由因未離色愛故。 所引心等果。 與色俱生依色而轉 若因於色已得離愛。</w:t>
      </w:r>
    </w:p>
    <w:p>
      <w:pPr>
        <w:pStyle w:val="SHTKTranslationText"/>
      </w:pPr>
      <w:r>
        <w:t xml:space="preserve">그러므로 경부는 말한다. 무색계의 마음과 심소법의 상속은 다만 서로 의지할 뿐, 별도의 동분·명근 등에 의지하는 것이 아니다. 이를테면 색애를 아직 여의지 않은 인이 있어 마음 등의 과를 일으키면, 그 인이 색애를 여의지 않았기 때문에, 그가 이끈 마음 등의 과는, 색과 함께 생겨 색에 의지해 작용한다. 만약 인이 색에 대해 이미 애착을 여의어,</w:t>
      </w:r>
    </w:p>
    <w:p>
      <w:pPr>
        <w:pStyle w:val="SHTKSourceText"/>
        <w:keepNext/>
      </w:pPr>
      <w:r>
        <w:t xml:space="preserve">厭背色故。 由因離色故。 所引心等果非色俱生。 不依色轉。 顯無色界心．心所法唯互相依。</w:t>
      </w:r>
    </w:p>
    <w:p>
      <w:pPr>
        <w:pStyle w:val="SHTKTranslationText"/>
      </w:pPr>
      <w:r>
        <w:t xml:space="preserve">색을 싫어하고 등진다면, 인이 색을 여읜 데 말미암으므로, 그가 이끈 마음 등의 과는 색과 함께 생기지 않고, 색에 의지해 작용하지 않는다. 무색계의 마음과 심소법이 오직 서로 의지함을 드러낸다.</w:t>
      </w:r>
    </w:p>
    <w:p>
      <w:pPr>
        <w:pStyle w:val="SHTKPositionMarker"/>
        <w:keepNext/>
      </w:pPr>
      <w:r>
        <w:t xml:space="preserve">[0150a19]</w:t>
      </w:r>
    </w:p>
    <w:p>
      <w:pPr>
        <w:pStyle w:val="SHTKSourceText"/>
        <w:keepNext/>
      </w:pPr>
      <w:r>
        <w:t xml:space="preserve">何故名為欲等三界者。 此下問答分別。 問三界名。</w:t>
      </w:r>
    </w:p>
    <w:p>
      <w:pPr>
        <w:pStyle w:val="SHTKTranslationText"/>
      </w:pPr>
      <w:r>
        <w:t xml:space="preserve">‘무슨 까닭에 욕계 등 세 계라고 이름하는가’라는 것이다. 이 아래는 문답으로 분별한다. 삼계의 명칭을 묻는다.</w:t>
      </w:r>
    </w:p>
    <w:p>
      <w:pPr>
        <w:pStyle w:val="SHTKPositionMarker"/>
        <w:keepNext/>
      </w:pPr>
      <w:r>
        <w:t xml:space="preserve">[0150a20]</w:t>
      </w:r>
    </w:p>
    <w:p>
      <w:pPr>
        <w:pStyle w:val="SHTKSourceText"/>
        <w:keepNext/>
      </w:pPr>
      <w:r>
        <w:t xml:space="preserve">能持自相至喻如前說者。 答 言界者。 或是持義。 或種族義。 兩釋如前 界名是總。 欲等是別。</w:t>
      </w:r>
    </w:p>
    <w:p>
      <w:pPr>
        <w:pStyle w:val="SHTKTranslationText"/>
      </w:pPr>
      <w:r>
        <w:t xml:space="preserve">‘자기 모습을 능히 지닌다……비유는 앞에서 말한 것과 같다’라는 것이다. 답이다. ‘계’라는 것은, 혹은 지닌다는 뜻이고, 혹은 종족이라는 뜻이다. 두 해석은 앞에서 말한 것과 같다. ‘계’라는 이름은 총칭이고, 욕계 등은 별칭이다.</w:t>
      </w:r>
    </w:p>
    <w:p>
      <w:pPr>
        <w:pStyle w:val="SHTKSourceText"/>
        <w:keepNext/>
      </w:pPr>
      <w:r>
        <w:t xml:space="preserve">別依於總名欲等界。 具足應言欲所屬界。 略去所屬但言欲界。 欲是能屬。 界是所屬。 能．所合論故名欲界。</w:t>
      </w:r>
    </w:p>
    <w:p>
      <w:pPr>
        <w:pStyle w:val="SHTKTranslationText"/>
      </w:pPr>
      <w:r>
        <w:t xml:space="preserve">별칭이 총칭에 의지하므로 ‘욕계’ 등이라 한다. 갖추어 말하면 ‘욕에 소속된 계’라고 해야 하지만, ‘소속된’이라는 말을 줄이고 다만 ‘욕계’라고 한다. 욕은 능소속이고, 계는 소소속이다. 능과 소를 합쳐 논하므로 ‘욕계’라고 한다.</w:t>
      </w:r>
    </w:p>
    <w:p>
      <w:pPr>
        <w:pStyle w:val="SHTKSourceText"/>
        <w:keepNext/>
      </w:pPr>
      <w:r>
        <w:t xml:space="preserve">以[2]欲強故且別言欲。</w:t>
      </w:r>
    </w:p>
    <w:p>
      <w:pPr>
        <w:pStyle w:val="SHTKTranslationText"/>
      </w:pPr>
      <w:r>
        <w:t xml:space="preserve">욕이 강하기 때문에 우선 별도로 ‘욕’이라고 말한 것이다.</w:t>
      </w:r>
    </w:p>
    <w:p>
      <w:pPr>
        <w:pStyle w:val="SHTKNoteSummary"/>
        <w:keepNext/>
      </w:pPr>
      <w:r>
        <w:t>교감 요약 | [CBETA 교감] 저본 欲 → 이문 果欲</w:t>
      </w:r>
    </w:p>
    <w:p>
      <w:pPr>
        <w:pStyle w:val="SHTKNoteDetail"/>
      </w:pPr>
      <w:r>
        <w:t>• 원교감 원문 | 欲【大】，果欲【甲】</w:t>
      </w:r>
    </w:p>
    <w:p>
      <w:pPr>
        <w:pStyle w:val="SHTKNoteDetail"/>
      </w:pPr>
      <w:r>
        <w:t>• 이문 번역·의미 검토 | 저본 欲과 이문 果欲은 “욕이 강하다”는 구절의 주어를 달리 읽게 한다.</w:t>
      </w:r>
    </w:p>
    <w:p>
      <w:pPr>
        <w:pStyle w:val="SHTKNoteDetail"/>
      </w:pPr>
      <w:r>
        <w:t>• 이문 기준 번역 | “욕이 강하다”</w:t>
      </w:r>
    </w:p>
    <w:p>
      <w:pPr>
        <w:pStyle w:val="SHTKNoteDetail"/>
      </w:pPr>
      <w:r>
        <w:t>• 번역 영향 판정 | [의미 차이 있음]</w:t>
      </w:r>
    </w:p>
    <w:p>
      <w:pPr>
        <w:pStyle w:val="SHTKNoteDetail"/>
      </w:pPr>
      <w:r>
        <w:t>• 출처 | CBETA T41n1821, 교감 번호 0150002.</w:t>
      </w:r>
    </w:p>
    <w:p>
      <w:pPr>
        <w:pStyle w:val="SHTKSourceText"/>
        <w:keepNext/>
      </w:pPr>
      <w:r>
        <w:t xml:space="preserve">即以別標總界也。 如人所屬縣。 人是能屬。 縣是所屬 色所屬界說名色界應知亦爾。 飲中有胡椒名胡椒飲。 環上有金剛寶名金剛環。 具足應言胡椒所屬飲。</w:t>
      </w:r>
    </w:p>
    <w:p>
      <w:pPr>
        <w:pStyle w:val="SHTKTranslationText"/>
      </w:pPr>
      <w:r>
        <w:t xml:space="preserve">곧 별칭으로 전체 계를 표시한 것이다. 사람이 어느 현에 소속된 것과 같다. 사람은 능소속이고, 현은 소소속이다. 색에 소속된 계를 ‘색계’라 하는 것도 또한 그러함을 알아야 한다. 음료 가운데 후추가 들어 있으면 ‘후추음료’라 하고, 고리 위에 금강보가 있으면 ‘금강고리’라 한다. 갖추어 말하면 ‘후추에 소속된 음료’와,</w:t>
      </w:r>
    </w:p>
    <w:p>
      <w:pPr>
        <w:pStyle w:val="SHTKSourceText"/>
        <w:keepNext/>
      </w:pPr>
      <w:r>
        <w:t xml:space="preserve">金剛所屬環。 略去中言故作是說。 皆是以別屬總 彼界無色故名無色 所言色者是變礙義。 即十種色。 或示現義即是色處。</w:t>
      </w:r>
    </w:p>
    <w:p>
      <w:pPr>
        <w:pStyle w:val="SHTKTranslationText"/>
      </w:pPr>
      <w:r>
        <w:t xml:space="preserve">‘금강에 소속된 고리’라고 해야 한다. 가운데 말을 줄였기 때문에 이렇게 말한 것이다. 모두 별칭을 총칭에 소속시킨 것이다. 그 계에는 색이 없기 때문에 ‘무색’이라 한다. 여기서 말한 색은 변하고 장애하는 뜻이니, 곧 열 종류의 색이다. 혹은 나타내 보인다는 뜻이니 곧 색처이다.</w:t>
      </w:r>
    </w:p>
    <w:p>
      <w:pPr>
        <w:pStyle w:val="SHTKSourceText"/>
        <w:keepNext/>
      </w:pPr>
      <w:r>
        <w:t xml:space="preserve">恐疑無[3]色以色無為體。</w:t>
      </w:r>
    </w:p>
    <w:p>
      <w:pPr>
        <w:pStyle w:val="SHTKTranslationText"/>
      </w:pPr>
      <w:r>
        <w:t xml:space="preserve">무색이 ‘색이 없음’을 자체로 삼는다고 의심할까 염려하여,</w:t>
      </w:r>
    </w:p>
    <w:p>
      <w:pPr>
        <w:pStyle w:val="SHTKNoteSummary"/>
        <w:keepNext/>
      </w:pPr>
      <w:r>
        <w:t>교감 요약 | [CBETA 교감] 저본 色 → 이문 為色</w:t>
      </w:r>
    </w:p>
    <w:p>
      <w:pPr>
        <w:pStyle w:val="SHTKNoteDetail"/>
      </w:pPr>
      <w:r>
        <w:t>• 원교감 원문 | 色【大】，為色【甲】</w:t>
      </w:r>
    </w:p>
    <w:p>
      <w:pPr>
        <w:pStyle w:val="SHTKNoteDetail"/>
      </w:pPr>
      <w:r>
        <w:t>• 이문 번역·의미 검토 | 저본 色과 이문 為色은 無色以色無為體 구절의 절분을 달리할 수 있어 단독으로 뜻을 확정하기 어렵다.</w:t>
      </w:r>
    </w:p>
    <w:p>
      <w:pPr>
        <w:pStyle w:val="SHTKNoteDetail"/>
      </w:pPr>
      <w:r>
        <w:t>• 번역 영향 판정 | [판단 유보]</w:t>
      </w:r>
    </w:p>
    <w:p>
      <w:pPr>
        <w:pStyle w:val="SHTKNoteDetail"/>
      </w:pPr>
      <w:r>
        <w:t>• 출처 | CBETA T41n1821, 교감 번호 0150003.</w:t>
      </w:r>
    </w:p>
    <w:p>
      <w:pPr>
        <w:pStyle w:val="SHTKSourceText"/>
        <w:keepNext/>
      </w:pPr>
      <w:r>
        <w:t xml:space="preserve">故今釋言彼四無色體非是色立無色名。 非彼無色但用色無之處無法為體 釋無色界．及與二喻皆准前說。</w:t>
      </w:r>
    </w:p>
    <w:p>
      <w:pPr>
        <w:pStyle w:val="SHTKTranslationText"/>
      </w:pPr>
      <w:r>
        <w:t xml:space="preserve">이제 풀이하여 말한다. 저 네 무색의 자체가 색이 아니기 때문에 ‘무색’이라는 이름을 세운 것이다. 저 무색이 다만 색이 없는 곳의 무법을 자체로 삼는다는 말이 아니다. 무색계의 풀이와 두 비유도 모두 앞의 설명에 준한다.</w:t>
      </w:r>
    </w:p>
    <w:p>
      <w:pPr>
        <w:pStyle w:val="SHTKPositionMarker"/>
        <w:keepNext/>
      </w:pPr>
      <w:r>
        <w:t xml:space="preserve">[0150b06]</w:t>
      </w:r>
    </w:p>
    <w:p>
      <w:pPr>
        <w:pStyle w:val="SHTKSourceText"/>
        <w:keepNext/>
      </w:pPr>
      <w:r>
        <w:t xml:space="preserve">又欲之界至應知亦然者。 第二解約依主釋。 此界是欲之界故名欲界。 即是欲之任持。 以此界能任持欲故。 界是能持。 欲是所持。 能．所合論故名欲界。</w:t>
      </w:r>
    </w:p>
    <w:p>
      <w:pPr>
        <w:pStyle w:val="SHTKTranslationText"/>
      </w:pPr>
      <w:r>
        <w:t xml:space="preserve">‘또 욕의 계……또한 그러함을 알아야 한다’라는 것이다. 둘째 해석은 의주석에 의거한다. 이 계가 욕의 계이기 때문에 ‘욕계’라고 한다. 곧 욕을 맡아 지니는 것이다. 이 계가 욕을 능히 맡아 지니기 때문이다. 계는 능히 지니는 것이고, 욕은 지녀지는 것이다. 능과 소를 합쳐 논하므로 ‘욕계’라 한다.</w:t>
      </w:r>
    </w:p>
    <w:p>
      <w:pPr>
        <w:pStyle w:val="SHTKSourceText"/>
        <w:keepNext/>
      </w:pPr>
      <w:r>
        <w:t xml:space="preserve">餘二界亦然。</w:t>
      </w:r>
    </w:p>
    <w:p>
      <w:pPr>
        <w:pStyle w:val="SHTKTranslationText"/>
      </w:pPr>
      <w:r>
        <w:t xml:space="preserve">나머지 두 계도 또한 그러하다.</w:t>
      </w:r>
    </w:p>
    <w:p>
      <w:pPr>
        <w:pStyle w:val="SHTKPositionMarker"/>
        <w:keepNext/>
      </w:pPr>
      <w:r>
        <w:t xml:space="preserve">[0150b10]</w:t>
      </w:r>
    </w:p>
    <w:p>
      <w:pPr>
        <w:pStyle w:val="SHTKSourceText"/>
        <w:keepNext/>
      </w:pPr>
      <w:r>
        <w:t xml:space="preserve">此中欲言為說何法者。 問。</w:t>
      </w:r>
    </w:p>
    <w:p>
      <w:pPr>
        <w:pStyle w:val="SHTKTranslationText"/>
      </w:pPr>
      <w:r>
        <w:t xml:space="preserve">‘여기서 욕이라는 말은 어떤 법을 말하는가’라는 것이다. 질문이다.</w:t>
      </w:r>
    </w:p>
    <w:p>
      <w:pPr>
        <w:pStyle w:val="SHTKPositionMarker"/>
        <w:keepNext/>
      </w:pPr>
      <w:r>
        <w:t xml:space="preserve">[0150b11]</w:t>
      </w:r>
    </w:p>
    <w:p>
      <w:pPr>
        <w:pStyle w:val="SHTKSourceText"/>
        <w:keepNext/>
      </w:pPr>
      <w:r>
        <w:t xml:space="preserve">略說段食至妙色故者。 答。 略說段食．婬所引貪名之為欲。 下復引頌證欲是貪。 大意可知。 如法蘊足論第六云。 然五妙欲非真欲體。 真欲體者是緣彼貪。</w:t>
      </w:r>
    </w:p>
    <w:p>
      <w:pPr>
        <w:pStyle w:val="SHTKTranslationText"/>
      </w:pPr>
      <w:r>
        <w:t xml:space="preserve">‘간략히 단식……묘색이기 때문이다’라는 것이다. 답이다. 간략히 말하면 단식과 음욕이 끌어낸 탐을 ‘욕’이라 한다. 아래에서 다시 게송을 인용하여 욕의 자체가 탐임을 증명한다. 대의는 알 수 있다. 『법온족론』 제6권에서 말한 것과 같다. “그러나 다섯 묘욕은 참된 욕의 자체가 아니다. 참된 욕의 자체는 그것들을 반연하는 탐이다.</w:t>
      </w:r>
    </w:p>
    <w:p>
      <w:pPr>
        <w:pStyle w:val="SHTKSourceText"/>
        <w:keepNext/>
      </w:pPr>
      <w:r>
        <w:t xml:space="preserve">如世尊說。 世諸妙境非真欲。 真欲謂人分別貪。 妙境如本住世間。 智者於中已除欲。 此頌意言。 可愛妙色．聲．香．味．觸非真欲體。 真欲體者謂緣彼生分別貪著。</w:t>
      </w:r>
    </w:p>
    <w:p>
      <w:pPr>
        <w:pStyle w:val="SHTKTranslationText"/>
      </w:pPr>
      <w:r>
        <w:t xml:space="preserve">세존께서 말씀하신 것과 같다. 세간의 여러 묘한 경계는 참된 욕이 아니며, 참된 욕은 사람이 분별하여 탐하는 것이다. 묘한 경계는 본래대로 세간에 머물고, 지혜로운 이는 그 가운데에서 이미 욕을 제거하였다.” 이 게송의 뜻은 다음과 같다. 사랑할 만한 묘한 색·성·향·미·촉은 참된 욕의 자체가 아니다. 참된 욕의 자체는 그것들을 반연하여 생기는 분별과 탐착이다.</w:t>
      </w:r>
    </w:p>
    <w:p>
      <w:pPr>
        <w:pStyle w:val="SHTKSourceText"/>
        <w:keepNext/>
      </w:pPr>
      <w:r>
        <w:t xml:space="preserve">欲境如本。 智者於中名離欲。 故尊者舍利子。 有時為人說如是頌。 爾時有一邪命外道不遠而住。 以頌難詰舍利子說。 若世妙境非真欲。 真欲謂人分別貪。</w:t>
      </w:r>
    </w:p>
    <w:p>
      <w:pPr>
        <w:pStyle w:val="SHTKTranslationText"/>
      </w:pPr>
      <w:r>
        <w:t xml:space="preserve">욕경은 본래대로 있고, 지혜로운 이는 그 가운데에서 욕을 여읜 자라고 한다. 그러므로 존자 사리자는, 어느 때 사람들을 위하여 이와 같은 게송을 설했다. 그때 한 사명외도가 멀지 않은 곳에 머물고 있었는데, 게송으로 사리자의 말을 논난하여 말했다. “만약 세간의 묘한 경계가 참된 욕이 아니고, 참된 욕이 사람의 분별과 탐이라면,</w:t>
      </w:r>
    </w:p>
    <w:p>
      <w:pPr>
        <w:pStyle w:val="SHTKSourceText"/>
        <w:keepNext/>
      </w:pPr>
      <w:r>
        <w:t xml:space="preserve">苾芻應名受欲人。 起惡分別尋思故。 時舍利子報外道言。 起惡尋思實名受欲。</w:t>
      </w:r>
    </w:p>
    <w:p>
      <w:pPr>
        <w:pStyle w:val="SHTKTranslationText"/>
      </w:pPr>
      <w:r>
        <w:t xml:space="preserve">비구는 마땅히 욕을 향수하는 사람이라고 해야 한다. 악한 분별과 심사를 일으키기 때문이다.” 그때 사리자가 외도에게 답하여 말했다. “악한 심사를 일으키는 것은 실제로 욕을 향수하는 것이라 한다.</w:t>
      </w:r>
    </w:p>
    <w:p>
      <w:pPr>
        <w:pStyle w:val="SHTKSourceText"/>
        <w:keepNext/>
      </w:pPr>
      <w:r>
        <w:t xml:space="preserve">非諸苾芻於世妙境皆起不[4]善分別尋思。</w:t>
      </w:r>
    </w:p>
    <w:p>
      <w:pPr>
        <w:pStyle w:val="SHTKTranslationText"/>
      </w:pPr>
      <w:r>
        <w:t xml:space="preserve">그러나 모든 비구가 세간의 묘한 경계에 대해 모두 불선한 분별과 심사를 일으키는 것은 아니다.</w:t>
      </w:r>
    </w:p>
    <w:p>
      <w:pPr>
        <w:pStyle w:val="SHTKNoteSummary"/>
        <w:keepNext/>
      </w:pPr>
      <w:r>
        <w:t>교감 요약 | [CBETA 교감] 저본 善 → 이문 各</w:t>
      </w:r>
    </w:p>
    <w:p>
      <w:pPr>
        <w:pStyle w:val="SHTKNoteDetail"/>
      </w:pPr>
      <w:r>
        <w:t>• 원교감 원문 | 善【大】，各【甲】</w:t>
      </w:r>
    </w:p>
    <w:p>
      <w:pPr>
        <w:pStyle w:val="SHTKNoteDetail"/>
      </w:pPr>
      <w:r>
        <w:t>• 이문 번역·의미 검토 | 저본 不善은 “불선한 분별”이지만 이문 不各은 문맥상 해석이 크게 달라진다.</w:t>
      </w:r>
    </w:p>
    <w:p>
      <w:pPr>
        <w:pStyle w:val="SHTKNoteDetail"/>
      </w:pPr>
      <w:r>
        <w:t>• 이문 기준 번역 | “불선한 분별”</w:t>
      </w:r>
    </w:p>
    <w:p>
      <w:pPr>
        <w:pStyle w:val="SHTKNoteDetail"/>
      </w:pPr>
      <w:r>
        <w:t>• 번역 영향 판정 | [의미 차이 있음]</w:t>
      </w:r>
    </w:p>
    <w:p>
      <w:pPr>
        <w:pStyle w:val="SHTKNoteDetail"/>
      </w:pPr>
      <w:r>
        <w:t>• 출처 | CBETA T41n1821, 교감 번호 0150004.</w:t>
      </w:r>
    </w:p>
    <w:p>
      <w:pPr>
        <w:pStyle w:val="SHTKSourceText"/>
        <w:keepNext/>
      </w:pPr>
      <w:r>
        <w:t xml:space="preserve">故汝不應作斯難詰。 以頌反詰彼外道言。 若世妙境是真欲。 說欲非人分別貪。 汝師應名受欲人。 恒觀可意妙色故 時彼外道默然不能答。 彼師實觀可愛色故。</w:t>
      </w:r>
    </w:p>
    <w:p>
      <w:pPr>
        <w:pStyle w:val="SHTKTranslationText"/>
      </w:pPr>
      <w:r>
        <w:t xml:space="preserve">그러므로 그대는 이러한 논난을 해서는 안 된다.” 그리고 게송으로 그 외도에게 되물어 말했다. “만약 세간의 묘한 경계가 참된 욕이고, 욕은 사람의 분별과 탐이 아니라고 한다면, 그대의 스승은 마땅히 욕을 향수하는 사람이라 해야 한다. 항상 마음에 드는 묘한 색을 관찰하기 때문이다.” 그때 그 외도는 침묵하여 대답하지 못했다. 그의 스승은 실제로 사랑할 만한 색을 관찰하기 때문이다.</w:t>
      </w:r>
    </w:p>
    <w:p>
      <w:pPr>
        <w:pStyle w:val="SHTKSourceText"/>
        <w:keepNext/>
      </w:pPr>
      <w:r>
        <w:t xml:space="preserve">由此知欲是貪非境(已上論文) 問何故境名欲 解云是欲具故名欲。 如樂具故名樂 問何故名妙 答如婆沙一百七十三。 一解云。 復次諸欲下賤而貪欲者分別增益取為淨妙。</w:t>
      </w:r>
    </w:p>
    <w:p>
      <w:pPr>
        <w:pStyle w:val="SHTKTranslationText"/>
      </w:pPr>
      <w:r>
        <w:t xml:space="preserve">이로써 욕은 탐이지 경계가 아님을 안다. 이상은 논문이다. 묻는다. 무슨 까닭에 경계를 ‘욕’이라 하는가? 해석하면 그것이 욕의 도구이기 때문에 ‘욕’이라 한다. 즐거움의 도구이기 때문에 ‘즐거움’이라 하는 것과 같다. 묻는다. 무슨 까닭에 ‘묘’라고 하는가? 답한다. 『바사론』 제173권과 같다. 한 해석은 다음과 같다. “또 모든 욕은 비천한 것이지만 탐욕하는 자가 분별하여 더 보태고 이를 청정하고 묘한 것으로 취한다.</w:t>
      </w:r>
    </w:p>
    <w:p>
      <w:pPr>
        <w:pStyle w:val="SHTKSourceText"/>
        <w:keepNext/>
      </w:pPr>
      <w:r>
        <w:t xml:space="preserve">故說為妙(廣如彼釋) 問何故但言五妙欲境不言法耶 答如婆沙云。 意所識法。</w:t>
      </w:r>
    </w:p>
    <w:p>
      <w:pPr>
        <w:pStyle w:val="SHTKTranslationText"/>
      </w:pPr>
      <w:r>
        <w:t xml:space="preserve">그러므로 ‘묘’라고 한다.” 자세한 것은 그곳의 해석과 같다. 묻는다. 어찌하여 다만 다섯 묘욕의 경계만 말하고 법은 말하지 않는가? 답은 『바사론』에서 말한 것과 같다. “의식되는 법은,</w:t>
      </w:r>
    </w:p>
    <w:p>
      <w:pPr>
        <w:pStyle w:val="SHTKSourceText"/>
        <w:keepNext/>
      </w:pPr>
      <w:r>
        <w:t xml:space="preserve">何故不立妙[5]欲耶。</w:t>
      </w:r>
    </w:p>
    <w:p>
      <w:pPr>
        <w:pStyle w:val="SHTKTranslationText"/>
      </w:pPr>
      <w:r>
        <w:t xml:space="preserve">무슨 까닭에 묘욕으로 세우지 않는가?</w:t>
      </w:r>
    </w:p>
    <w:p>
      <w:pPr>
        <w:pStyle w:val="SHTKNoteSummary"/>
        <w:keepNext/>
      </w:pPr>
      <w:r>
        <w:t>교감 요약 | [CBETA 교감] 저본 欲 → 이문 欲境</w:t>
      </w:r>
    </w:p>
    <w:p>
      <w:pPr>
        <w:pStyle w:val="SHTKNoteDetail"/>
      </w:pPr>
      <w:r>
        <w:t>• 원교감 원문 | 欲【大】，欲境【甲】</w:t>
      </w:r>
    </w:p>
    <w:p>
      <w:pPr>
        <w:pStyle w:val="SHTKNoteDetail"/>
      </w:pPr>
      <w:r>
        <w:t>• 이문 번역·의미 검토 | 이문 欲境은 저본 欲에 “경계”를 더해 묘욕의 대상을 명시한다.</w:t>
      </w:r>
    </w:p>
    <w:p>
      <w:pPr>
        <w:pStyle w:val="SHTKNoteDetail"/>
      </w:pPr>
      <w:r>
        <w:t>• 번역 영향 판정 | [표현 차이]</w:t>
      </w:r>
    </w:p>
    <w:p>
      <w:pPr>
        <w:pStyle w:val="SHTKNoteDetail"/>
      </w:pPr>
      <w:r>
        <w:t>• 출처 | CBETA T41n1821, 교감 번호 0150005.</w:t>
      </w:r>
    </w:p>
    <w:p>
      <w:pPr>
        <w:pStyle w:val="SHTKSourceText"/>
        <w:keepNext/>
      </w:pPr>
      <w:r>
        <w:t xml:space="preserve">答皆是愛所緣者立妙欲。 意所識法。 有非愛所緣。 故不立妙欲(廣如彼釋)。</w:t>
      </w:r>
    </w:p>
    <w:p>
      <w:pPr>
        <w:pStyle w:val="SHTKTranslationText"/>
      </w:pPr>
      <w:r>
        <w:t xml:space="preserve">답한다. 모두 애의 소연이 되는 것을 묘욕으로 세운다. 의식되는 법에는, 애의 소연이 아닌 것도 있다. 그러므로 묘욕으로 세우지 않는다.” 자세한 것은 그곳의 해석과 같다.</w:t>
      </w:r>
    </w:p>
    <w:p>
      <w:pPr>
        <w:pStyle w:val="SHTKPositionMarker"/>
        <w:keepNext/>
      </w:pPr>
      <w:r>
        <w:t xml:space="preserve">[0150c07]</w:t>
      </w:r>
    </w:p>
    <w:p>
      <w:pPr>
        <w:pStyle w:val="SHTKSourceText"/>
        <w:keepNext/>
      </w:pPr>
      <w:r>
        <w:t xml:space="preserve">若法於彼至三界繫不者。 問。 三界現行法即三界繫不。</w:t>
      </w:r>
    </w:p>
    <w:p>
      <w:pPr>
        <w:pStyle w:val="SHTKTranslationText"/>
      </w:pPr>
      <w:r>
        <w:t xml:space="preserve">‘어떤 법이 그곳에서……삼계에 계박되는가 아닌가’라는 것이다. 질문이다. 삼계에서 현행하는 법은 곧 삼계에 계박되는 것인가 아닌가?</w:t>
      </w:r>
    </w:p>
    <w:p>
      <w:pPr>
        <w:pStyle w:val="SHTKPositionMarker"/>
        <w:keepNext/>
      </w:pPr>
      <w:r>
        <w:t xml:space="preserve">[0150c09]</w:t>
      </w:r>
    </w:p>
    <w:p>
      <w:pPr>
        <w:pStyle w:val="SHTKSourceText"/>
        <w:keepNext/>
      </w:pPr>
      <w:r>
        <w:t xml:space="preserve">不爾者。 答。 云何者。 徵。</w:t>
      </w:r>
    </w:p>
    <w:p>
      <w:pPr>
        <w:pStyle w:val="SHTKTranslationText"/>
      </w:pPr>
      <w:r>
        <w:t xml:space="preserve">‘그렇지 않다’라는 것이다. 답이다. ‘어째서인가’라는 것이다. 따져 묻는다.</w:t>
      </w:r>
    </w:p>
    <w:p>
      <w:pPr>
        <w:pStyle w:val="SHTKPositionMarker"/>
        <w:keepNext/>
      </w:pPr>
      <w:r>
        <w:t xml:space="preserve">[0150c10]</w:t>
      </w:r>
    </w:p>
    <w:p>
      <w:pPr>
        <w:pStyle w:val="SHTKSourceText"/>
        <w:keepNext/>
      </w:pPr>
      <w:r>
        <w:t xml:space="preserve">於中隨增至是三界繫者。 答。 於彼三界現行法中。 隨順增長三界貪者是三界繫。</w:t>
      </w:r>
    </w:p>
    <w:p>
      <w:pPr>
        <w:pStyle w:val="SHTKTranslationText"/>
      </w:pPr>
      <w:r>
        <w:t xml:space="preserve">‘그 가운데 수증하는……삼계에 계박되는 것이다’라는 것이다. 답이다. 그 삼계에서 현행하는 법 가운데, 삼계의 탐을 수순하여 증가시키는 것이 삼계에 계박되는 법이다.</w:t>
      </w:r>
    </w:p>
    <w:p>
      <w:pPr>
        <w:pStyle w:val="SHTKPositionMarker"/>
        <w:keepNext/>
      </w:pPr>
      <w:r>
        <w:t xml:space="preserve">[0150c11]</w:t>
      </w:r>
    </w:p>
    <w:p>
      <w:pPr>
        <w:pStyle w:val="SHTKSourceText"/>
        <w:keepNext/>
      </w:pPr>
      <w:r>
        <w:t xml:space="preserve">此中何法名三界貪者。 復問三界貪。</w:t>
      </w:r>
    </w:p>
    <w:p>
      <w:pPr>
        <w:pStyle w:val="SHTKTranslationText"/>
      </w:pPr>
      <w:r>
        <w:t xml:space="preserve">‘여기서 어떤 법을 삼계의 탐이라 하는가’라는 것이다. 다시 삼계의 탐을 묻는다.</w:t>
      </w:r>
    </w:p>
    <w:p>
      <w:pPr>
        <w:pStyle w:val="SHTKPositionMarker"/>
        <w:keepNext/>
      </w:pPr>
      <w:r>
        <w:t xml:space="preserve">[0150c12]</w:t>
      </w:r>
    </w:p>
    <w:p>
      <w:pPr>
        <w:pStyle w:val="SHTKSourceText"/>
        <w:keepNext/>
      </w:pPr>
      <w:r>
        <w:t xml:space="preserve">謂三界中各隨增者者。 答。 謂三界中各別隨順增長有漏法者。 名三界貪。</w:t>
      </w:r>
    </w:p>
    <w:p>
      <w:pPr>
        <w:pStyle w:val="SHTKTranslationText"/>
      </w:pPr>
      <w:r>
        <w:t xml:space="preserve">‘삼계 가운데 각각 수증하는 것’이라는 것이다. 답이다. 곧 삼계 가운데 각각 별도로 유루법을 수순하여 증가시키는 것을, 삼계의 탐이라 한다.</w:t>
      </w:r>
    </w:p>
    <w:p>
      <w:pPr>
        <w:pStyle w:val="SHTKPositionMarker"/>
        <w:keepNext/>
      </w:pPr>
      <w:r>
        <w:t xml:space="preserve">[0150c14]</w:t>
      </w:r>
    </w:p>
    <w:p>
      <w:pPr>
        <w:pStyle w:val="SHTKSourceText"/>
        <w:keepNext/>
      </w:pPr>
      <w:r>
        <w:t xml:space="preserve">今此所言至皆不令解者。 外難。 西方解義不分明者。</w:t>
      </w:r>
    </w:p>
    <w:p>
      <w:pPr>
        <w:pStyle w:val="SHTKTranslationText"/>
      </w:pPr>
      <w:r>
        <w:t xml:space="preserve">‘이제 여기서 말한……모두 이해하게 하지 못한다’라는 것이다. 외부의 논난이다. 서방에서는 뜻을 풀이하면서 분명하지 않은 경우,</w:t>
      </w:r>
    </w:p>
    <w:p>
      <w:pPr>
        <w:pStyle w:val="SHTKSourceText"/>
        <w:keepNext/>
      </w:pPr>
      <w:r>
        <w:t xml:space="preserve">便相[6]調言同縛馬答。</w:t>
      </w:r>
    </w:p>
    <w:p>
      <w:pPr>
        <w:pStyle w:val="SHTKTranslationText"/>
      </w:pPr>
      <w:r>
        <w:t xml:space="preserve">서로 조롱하여 ‘말을 묶은 답과 같다’고 한다.</w:t>
      </w:r>
    </w:p>
    <w:p>
      <w:pPr>
        <w:pStyle w:val="SHTKNoteSummary"/>
        <w:keepNext/>
      </w:pPr>
      <w:r>
        <w:t>교감 요약 | [CBETA 교감] 저본 調 → 이문 論調</w:t>
      </w:r>
    </w:p>
    <w:p>
      <w:pPr>
        <w:pStyle w:val="SHTKNoteDetail"/>
      </w:pPr>
      <w:r>
        <w:t>• 원교감 원문 | 調【大】，論調【甲】</w:t>
      </w:r>
    </w:p>
    <w:p>
      <w:pPr>
        <w:pStyle w:val="SHTKNoteDetail"/>
      </w:pPr>
      <w:r>
        <w:t>• 이문 번역·의미 검토 | 이문 論調은 저본 調에 論을 더하여 “논하여 조롱하다”라는 구문으로 읽을 수 있다.</w:t>
      </w:r>
    </w:p>
    <w:p>
      <w:pPr>
        <w:pStyle w:val="SHTKNoteDetail"/>
      </w:pPr>
      <w:r>
        <w:t>• 번역 영향 판정 | [문장 구조 변화]</w:t>
      </w:r>
    </w:p>
    <w:p>
      <w:pPr>
        <w:pStyle w:val="SHTKNoteDetail"/>
      </w:pPr>
      <w:r>
        <w:t>• 출처 | CBETA T41n1821, 교감 번호 0150006.</w:t>
      </w:r>
    </w:p>
    <w:p>
      <w:pPr>
        <w:pStyle w:val="SHTKSourceText"/>
        <w:keepNext/>
      </w:pPr>
      <w:r>
        <w:t xml:space="preserve">論主今此所言同縛馬答 外道殺馬祀天縛馬著柱。 有人問言縛馬者誰。 答言馬主。 馬主是誰。 答言縛者。</w:t>
      </w:r>
    </w:p>
    <w:p>
      <w:pPr>
        <w:pStyle w:val="SHTKTranslationText"/>
      </w:pPr>
      <w:r>
        <w:t xml:space="preserve">논주의 지금 이 말도 ‘말을 묶은 답’과 같다. 외도가 말을 죽여 하늘에 제사하려고 말을 기둥에 묶었다. 어떤 사람이 “말을 묶은 이는 누구인가?”라고 물으니, “말의 주인이다”라고 답했다. “말의 주인은 누구인가?”라고 묻자, “묶은 자이다”라고 답했다.</w:t>
      </w:r>
    </w:p>
    <w:p>
      <w:pPr>
        <w:pStyle w:val="SHTKPositionMarker"/>
        <w:keepNext/>
      </w:pPr>
      <w:r>
        <w:t xml:space="preserve">[0150c19]</w:t>
      </w:r>
    </w:p>
    <w:p>
      <w:pPr>
        <w:pStyle w:val="SHTKSourceText"/>
        <w:keepNext/>
      </w:pPr>
      <w:r>
        <w:t xml:space="preserve">如是二答皆不令解。 不知何人姓名何等故不令解。 論主答問應知亦爾 我問論主三界繫法。 答言於中隨增三界貪者。</w:t>
      </w:r>
    </w:p>
    <w:p>
      <w:pPr>
        <w:pStyle w:val="SHTKTranslationText"/>
      </w:pPr>
      <w:r>
        <w:t xml:space="preserve">이와 같은 두 답은 모두 이해하게 하지 못한다. 그 사람이 누구이며 이름이 무엇인지 알 수 없기 때문에 이해하게 하지 못한 것이다. 논주의 질문에 대한 답도 또한 그러함을 알아야 한다. 내가 논주에게 삼계에 계박되는 법을 물었더니, 그 가운데 삼계의 탐을 수증하는 것이라고 답했다.</w:t>
      </w:r>
    </w:p>
    <w:p>
      <w:pPr>
        <w:pStyle w:val="SHTKPositionMarker"/>
        <w:keepNext/>
      </w:pPr>
      <w:r>
        <w:t xml:space="preserve">[0150c22]</w:t>
      </w:r>
    </w:p>
    <w:p>
      <w:pPr>
        <w:pStyle w:val="SHTKSourceText"/>
        <w:keepNext/>
      </w:pPr>
      <w:r>
        <w:t xml:space="preserve">復問何法名三界貪。 復答我言謂三界中各隨增者 如是二答皆不令解。 不知何法是三界繫。 不知何法是三界貪。 答不分明同縛馬答。</w:t>
      </w:r>
    </w:p>
    <w:p>
      <w:pPr>
        <w:pStyle w:val="SHTKTranslationText"/>
      </w:pPr>
      <w:r>
        <w:t xml:space="preserve">다시 어떤 법을 삼계의 탐이라 하는지 물었더니, 다시 삼계 가운데 각각 수증하는 것이라고 답했다. 이와 같은 두 답은 모두 이해하게 하지 못한다. 어떤 법이 삼계에 계박되는 것인지 알지 못하고, 어떤 법이 삼계의 탐인지도 알지 못한다. 답이 분명하지 않으므로 말을 묶은 답과 같다.</w:t>
      </w:r>
    </w:p>
    <w:p>
      <w:pPr>
        <w:pStyle w:val="SHTKPositionMarker"/>
        <w:keepNext/>
      </w:pPr>
      <w:r>
        <w:t xml:space="preserve">[0150c25]</w:t>
      </w:r>
    </w:p>
    <w:p>
      <w:pPr>
        <w:pStyle w:val="SHTKSourceText"/>
        <w:keepNext/>
      </w:pPr>
      <w:r>
        <w:t xml:space="preserve">今此所言至名無色界繫者。 論主答。 今此所言不同汝引縛馬答也。</w:t>
      </w:r>
    </w:p>
    <w:p>
      <w:pPr>
        <w:pStyle w:val="SHTKTranslationText"/>
      </w:pPr>
      <w:r>
        <w:t xml:space="preserve">‘이제 여기서 말한……무색계에 계박되는 것이라 한다’라는 것이다. 논주의 답이다. 지금 여기서 말한 것은 그대가 인용한 말을 묶은 답과 같지 않다.</w:t>
      </w:r>
    </w:p>
    <w:p>
      <w:pPr>
        <w:pStyle w:val="SHTKSourceText"/>
        <w:keepNext/>
      </w:pPr>
      <w:r>
        <w:t xml:space="preserve">謂於前[7]說欲界二十處。</w:t>
      </w:r>
    </w:p>
    <w:p>
      <w:pPr>
        <w:pStyle w:val="SHTKTranslationText"/>
      </w:pPr>
      <w:r>
        <w:t xml:space="preserve">이를테면 앞에서 말한 욕계의 스무 처 가운데,</w:t>
      </w:r>
    </w:p>
    <w:p>
      <w:pPr>
        <w:pStyle w:val="SHTKNoteSummary"/>
        <w:keepNext/>
      </w:pPr>
      <w:r>
        <w:t>교감 요약 | [CBETA 교감] 저본 說 → 이문 所說</w:t>
      </w:r>
    </w:p>
    <w:p>
      <w:pPr>
        <w:pStyle w:val="SHTKNoteDetail"/>
      </w:pPr>
      <w:r>
        <w:t>• 원교감 원문 | 說【大】，所說【甲】</w:t>
      </w:r>
    </w:p>
    <w:p>
      <w:pPr>
        <w:pStyle w:val="SHTKNoteDetail"/>
      </w:pPr>
      <w:r>
        <w:t>• 이문 번역·의미 검토 | 이문 所說은 저본 說에 관계표지 所를 더하여 “앞에서 말한”이라는 구문을 명시한다.</w:t>
      </w:r>
    </w:p>
    <w:p>
      <w:pPr>
        <w:pStyle w:val="SHTKNoteDetail"/>
      </w:pPr>
      <w:r>
        <w:t>• 번역 영향 판정 | [표현 차이]</w:t>
      </w:r>
    </w:p>
    <w:p>
      <w:pPr>
        <w:pStyle w:val="SHTKNoteDetail"/>
      </w:pPr>
      <w:r>
        <w:t>• 출처 | CBETA T41n1821, 교감 번호 0150007.</w:t>
      </w:r>
    </w:p>
    <w:p>
      <w:pPr>
        <w:pStyle w:val="SHTKSourceText"/>
        <w:keepNext/>
      </w:pPr>
      <w:r>
        <w:t xml:space="preserve">未離貪者貪名欲界貪。 此貪所隨順．增長處。 名欲界繫法。</w:t>
      </w:r>
    </w:p>
    <w:p>
      <w:pPr>
        <w:pStyle w:val="SHTKTranslationText"/>
      </w:pPr>
      <w:r>
        <w:t xml:space="preserve">탐을 아직 여의지 않은 자의 탐을 욕계의 탐이라 한다. 이 탐이 수순하여 증가하는 처를, 욕계에 계박되는 법이라 한다.</w:t>
      </w:r>
    </w:p>
    <w:p>
      <w:pPr>
        <w:pStyle w:val="SHTKPositionMarker"/>
        <w:keepNext/>
      </w:pPr>
      <w:r>
        <w:t xml:space="preserve">[0150c29]</w:t>
      </w:r>
    </w:p>
    <w:p>
      <w:pPr>
        <w:pStyle w:val="SHTKSourceText"/>
        <w:keepNext/>
      </w:pPr>
      <w:r>
        <w:t xml:space="preserve">於前所說色界十七處。 未離貪者貪名色界貪。 此貪所隨順．增長處。 名色界繫法。</w:t>
      </w:r>
    </w:p>
    <w:p>
      <w:pPr>
        <w:pStyle w:val="SHTKTranslationText"/>
      </w:pPr>
      <w:r>
        <w:t xml:space="preserve">앞에서 말한 색계의 열일곱 처 가운데, 탐을 아직 여의지 않은 자의 탐을 색계의 탐이라 한다. 이 탐이 수순하여 증가하는 처를, 색계에 계박되는 법이라 한다.</w:t>
      </w:r>
    </w:p>
    <w:p>
      <w:pPr>
        <w:pStyle w:val="SHTKPositionMarker"/>
        <w:keepNext/>
      </w:pPr>
      <w:r>
        <w:t xml:space="preserve">[0151a02]</w:t>
      </w:r>
    </w:p>
    <w:p>
      <w:pPr>
        <w:pStyle w:val="SHTKSourceText"/>
        <w:keepNext/>
      </w:pPr>
      <w:r>
        <w:t xml:space="preserve">於前所說無色界四處。 未離貪者貪名無色貪。 此貪所隨順．增長處。 名無色界繫法。 貪與繫法寬．狹懸殊體性分明。 豈同縛馬 第二約不定等解。 准前應知。</w:t>
      </w:r>
    </w:p>
    <w:p>
      <w:pPr>
        <w:pStyle w:val="SHTKTranslationText"/>
      </w:pPr>
      <w:r>
        <w:t xml:space="preserve">앞에서 말한 무색계의 네 처 가운데, 탐을 아직 여의지 않은 자의 탐을 무색계의 탐이라 한다. 이 탐이 수순하여 증가하는 처를, 무색계에 계박되는 법이라 한다. 탐과 계박되는 법은 넓고 좁음이 크게 다르고 체성이 분명한데, 어찌 말을 묶은 답과 같겠는가? 둘째는 부정 등의 관점에 의거하여 풀이한다. 앞에 준하여 알아야 한다.</w:t>
      </w:r>
    </w:p>
    <w:p>
      <w:pPr>
        <w:pStyle w:val="SHTKPositionMarker"/>
        <w:keepNext/>
      </w:pPr>
      <w:r>
        <w:t xml:space="preserve">[0151a05]</w:t>
      </w:r>
    </w:p>
    <w:p>
      <w:pPr>
        <w:pStyle w:val="SHTKSourceText"/>
        <w:keepNext/>
      </w:pPr>
      <w:r>
        <w:t xml:space="preserve">於欲化心上如何起欲貪者。 問。 得欲化心欲貪已斷。 若貪未斷不得化心。 於欲化心如何貪起。</w:t>
      </w:r>
    </w:p>
    <w:p>
      <w:pPr>
        <w:pStyle w:val="SHTKTranslationText"/>
      </w:pPr>
      <w:r>
        <w:t xml:space="preserve">‘욕계의 화심에 어떻게 욕탐을 일으키는가’라는 것이다. 질문이다. 욕계의 화심을 얻은 자는 욕탐을 이미 끊었고, 탐을 아직 끊지 못했다면 화심을 얻지 못한다. 그런데 욕계의 화심에 어떻게 탐이 일어나는가?</w:t>
      </w:r>
    </w:p>
    <w:p>
      <w:pPr>
        <w:pStyle w:val="SHTKPositionMarker"/>
        <w:keepNext/>
      </w:pPr>
      <w:r>
        <w:t xml:space="preserve">[0151a08]</w:t>
      </w:r>
    </w:p>
    <w:p>
      <w:pPr>
        <w:pStyle w:val="SHTKSourceText"/>
        <w:keepNext/>
      </w:pPr>
      <w:r>
        <w:t xml:space="preserve">從他所聞至生貪愛故者。 答。 或從他聞於未來化心生愛味故。 或自退失於過去化心生愛味故。 或觀化者自在勢力於現在化心生貪愛故。</w:t>
      </w:r>
    </w:p>
    <w:p>
      <w:pPr>
        <w:pStyle w:val="SHTKTranslationText"/>
      </w:pPr>
      <w:r>
        <w:t xml:space="preserve">‘다른 이에게서 들어……탐애를 내기 때문이다’라는 것이다. 답이다. 혹은 다른 이에게서 들어 미래의 화심에 대해 애미를 내기도 하고, 혹은 스스로 퇴실하여 과거의 화심에 대해 애미를 내기도 하며, 혹은 변화시키는 자의 자재한 세력을 관찰하여 현재의 화심에 대해 탐애를 내기 때문이다.</w:t>
      </w:r>
    </w:p>
    <w:p>
      <w:pPr>
        <w:pStyle w:val="SHTKPositionMarker"/>
        <w:keepNext/>
      </w:pPr>
      <w:r>
        <w:t xml:space="preserve">[0151a11]</w:t>
      </w:r>
    </w:p>
    <w:p>
      <w:pPr>
        <w:pStyle w:val="SHTKSourceText"/>
        <w:keepNext/>
      </w:pPr>
      <w:r>
        <w:t xml:space="preserve">若心能化至化作香味故者。 義便兼明。</w:t>
      </w:r>
    </w:p>
    <w:p>
      <w:pPr>
        <w:pStyle w:val="SHTKTranslationText"/>
      </w:pPr>
      <w:r>
        <w:t xml:space="preserve">‘만약 마음이 능히 변화한다면……향과 맛을 만들어내기 때문이다’라는 것이다. 뜻에 따라 겸하여 밝힌 것이다.</w:t>
      </w:r>
    </w:p>
    <w:p>
      <w:pPr>
        <w:pStyle w:val="SHTKPositionMarker"/>
        <w:keepNext/>
      </w:pPr>
      <w:r>
        <w:t xml:space="preserve">[0151a12]</w:t>
      </w:r>
    </w:p>
    <w:p>
      <w:pPr>
        <w:pStyle w:val="SHTKSourceText"/>
        <w:keepNext/>
      </w:pPr>
      <w:r>
        <w:t xml:space="preserve">如是三界唯有一耶者。 問數。</w:t>
      </w:r>
    </w:p>
    <w:p>
      <w:pPr>
        <w:pStyle w:val="SHTKTranslationText"/>
      </w:pPr>
      <w:r>
        <w:t xml:space="preserve">‘이와 같은 삼계는 오직 하나뿐인가’라는 것이다. 수효를 묻는다.</w:t>
      </w:r>
    </w:p>
    <w:p>
      <w:pPr>
        <w:pStyle w:val="SHTKPositionMarker"/>
        <w:keepNext/>
      </w:pPr>
      <w:r>
        <w:t xml:space="preserve">[0151a13]</w:t>
      </w:r>
    </w:p>
    <w:p>
      <w:pPr>
        <w:pStyle w:val="SHTKSourceText"/>
        <w:keepNext/>
      </w:pPr>
      <w:r>
        <w:t xml:space="preserve">三界無邊至猶若虛空者。 答。 三界無邊。 所以度生難盡。 若依化地部即有始起有情。 不從業．惑生。 第二身已去方從惑．業生。 由數生故佛度難盡。</w:t>
      </w:r>
    </w:p>
    <w:p>
      <w:pPr>
        <w:pStyle w:val="SHTKTranslationText"/>
      </w:pPr>
      <w:r>
        <w:t xml:space="preserve">‘삼계는 무변하다……마치 허공과 같다’라는 것이다. 답이다. 삼계는 끝이 없다. 그러므로 중생을 제도하기가 다하기 어렵다. 만약 화지부에 의거하면 처음 생겨난 유정이 있어서, 업과 번뇌로부터 생기는 것이 아니라고 한다. 두 번째 몸부터 비로소 번뇌와 업으로부터 생긴다. 유정이 거듭 생겨나기 때문에 부처가 제도해도 다하기 어렵다.</w:t>
      </w:r>
    </w:p>
    <w:p>
      <w:pPr>
        <w:pStyle w:val="SHTKPositionMarker"/>
        <w:keepNext/>
      </w:pPr>
      <w:r>
        <w:t xml:space="preserve">[0151a16]</w:t>
      </w:r>
    </w:p>
    <w:p>
      <w:pPr>
        <w:pStyle w:val="SHTKSourceText"/>
        <w:keepNext/>
      </w:pPr>
      <w:r>
        <w:t xml:space="preserve">世界當言云何安住者。 問。 為傍布。 為重疊。</w:t>
      </w:r>
    </w:p>
    <w:p>
      <w:pPr>
        <w:pStyle w:val="SHTKTranslationText"/>
      </w:pPr>
      <w:r>
        <w:t xml:space="preserve">‘세계는 마땅히 어떻게 안주한다고 말해야 하는가’라는 것이다. 질문이다. 옆으로 펼쳐져 있는가, 겹겹이 포개져 있는가?</w:t>
      </w:r>
    </w:p>
    <w:p>
      <w:pPr>
        <w:pStyle w:val="SHTKPositionMarker"/>
        <w:keepNext/>
      </w:pPr>
      <w:r>
        <w:t xml:space="preserve">[0151a17]</w:t>
      </w:r>
    </w:p>
    <w:p>
      <w:pPr>
        <w:pStyle w:val="SHTKSourceText"/>
        <w:keepNext/>
      </w:pPr>
      <w:r>
        <w:t xml:space="preserve">當言傍住至不說上下者。 說一切有部答。 說有八方世界傍住。 經中既說四方不說上．下．明知傍布。 經說四方攝四維也 復言雨滴無間無斷。 此喻世界無邊無間無斷或壞或成無暫時息。</w:t>
      </w:r>
    </w:p>
    <w:p>
      <w:pPr>
        <w:pStyle w:val="SHTKTranslationText"/>
      </w:pPr>
      <w:r>
        <w:t xml:space="preserve">‘마땅히 옆으로 머문다고 해야 한다……위와 아래를 말하지 않았다’라는 것이다. 설일체유부의 답이다. 여덟 방향의 세계가 옆으로 머문다고 말한다. 경에서 이미 사방을 말하고 위와 아래를 말하지 않았으므로, 옆으로 펼쳐져 있음을 분명히 안다. 경에서 사방이라 한 것은 네 간방까지 포섭한다. 또 빗방울이 끊임없고 단절되지 않는다고 말한다. 이는 세계가 무변하고 간격 없이 이어져, 혹 무너지고 혹 이루어지며 잠시도 쉬지 않음을 비유한 것이다.</w:t>
      </w:r>
    </w:p>
    <w:p>
      <w:pPr>
        <w:pStyle w:val="SHTKPositionMarker"/>
        <w:keepNext/>
      </w:pPr>
      <w:r>
        <w:t xml:space="preserve">[0151a22]</w:t>
      </w:r>
    </w:p>
    <w:p>
      <w:pPr>
        <w:pStyle w:val="SHTKSourceText"/>
        <w:keepNext/>
      </w:pPr>
      <w:r>
        <w:t xml:space="preserve">有說亦有至應知亦爾者。 有說亦有上．下二方。 餘法密部經中說十方故。 於此十方欲界中。 若有眾生離一欲界貪時。 於一切十方欲界貪皆得滅離。 以相同故。 離色．無色應知亦爾</w:t>
      </w:r>
    </w:p>
    <w:p>
      <w:pPr>
        <w:pStyle w:val="SHTKTranslationText"/>
      </w:pPr>
      <w:r>
        <w:t xml:space="preserve">‘어떤 이는 또한……또한 그러함을 알아야 한다’라는 것이다. 어떤 이는 위와 아래의 두 방향도 또한 있다고 말한다. 다른 법밀부의 경에서 십방을 말했기 때문이다. 이 십방의 욕계 가운데, 어떤 중생이 한 욕계의 탐을 여읠 때에는, 일체 십방 욕계의 탐을 모두 멸하여 여읜다. 서로 같기 때문이다. 색계와 무색계의 탐을 여의는 것도 또한 그러함을 알아야 한다.</w:t>
      </w:r>
    </w:p>
    <w:p>
      <w:pPr>
        <w:pStyle w:val="SHTKSourceText"/>
        <w:keepNext/>
      </w:pPr>
      <w:r>
        <w:t xml:space="preserve">一日．月所照名一世界。 千世界中有一梵王。 梵王通為千世界主 然依初靜慮起通慧時。 所發神通但能往至自所生千世界中。 及能往自生梵世。 非能往餘世界．及餘梵世。 以處別故。</w:t>
      </w:r>
    </w:p>
    <w:p>
      <w:pPr>
        <w:pStyle w:val="SHTKTranslationText"/>
      </w:pPr>
      <w:r>
        <w:t xml:space="preserve">하나의 해와 달이 비추는 곳을 하나의 세계라 한다. 천 세계 가운데에는 한 범왕이 있고, 범왕은 통틀어 천 세계의 주인이 된다. 그러나 초정려에 의지하여 통혜를 일으킬 때, 그가 일으킨 신통은 다만 자신이 태어난 천 세계 안에 갈 수 있고, 또 자신이 태어난 범세에도 갈 수 있다. 다른 세계와 다른 범세에는 갈 수 없다. 처소가 다르기 때문이다.</w:t>
      </w:r>
    </w:p>
    <w:p>
      <w:pPr>
        <w:pStyle w:val="SHTKSourceText"/>
        <w:keepNext/>
      </w:pPr>
      <w:r>
        <w:t xml:space="preserve">若依所餘第二靜慮等起通慧時。 隨其所應應知亦爾 又解所餘四通慧應知亦爾。 此據異生。 若據聖人此則不定。 此據五通。 若據漏盡亦能通證餘界無為。</w:t>
      </w:r>
    </w:p>
    <w:p>
      <w:pPr>
        <w:pStyle w:val="SHTKTranslationText"/>
      </w:pPr>
      <w:r>
        <w:t xml:space="preserve">나머지 제2정려 등에 의지하여 통혜를 일으킬 때에도, 그에 알맞게 또한 그러함을 알아야 한다. 또 다른 해석은 나머지 네 통혜도 또한 그러함을 알아야 한다는 것이다. 이는 이생에 의거한 것이다. 성인에 의거하면 이는 일정하지 않다. 이는 오통에 의거한 것이다. 누진통에 의거하면 또한 다른 계의 무위도 통하여 증득할 수 있다.</w:t>
      </w:r>
    </w:p>
    <w:p>
      <w:pPr>
        <w:pStyle w:val="SHTKPositionMarker"/>
        <w:keepNext/>
      </w:pPr>
      <w:r>
        <w:t xml:space="preserve">[0151b06]</w:t>
      </w:r>
    </w:p>
    <w:p>
      <w:pPr>
        <w:pStyle w:val="SHTKSourceText"/>
        <w:keepNext/>
      </w:pPr>
      <w:r>
        <w:t xml:space="preserve">已說三界至有情非中有者。 此下第二明五趣。 上兩句正答。 下兩句簡法。</w:t>
      </w:r>
    </w:p>
    <w:p>
      <w:pPr>
        <w:pStyle w:val="SHTKTranslationText"/>
      </w:pPr>
      <w:r>
        <w:t xml:space="preserve">이미 삼계를 설명한 데서 ‘유정이지 중유는 아니다’에 이르기까지이다. 이 아래 둘째는 오취(五趣)를 밝힌다. 위의 두 구는 바로 답한 것이다. 아래 두 구는 법을 가려낸 것이다.</w:t>
      </w:r>
    </w:p>
    <w:p>
      <w:pPr>
        <w:pStyle w:val="SHTKPositionMarker"/>
        <w:keepNext/>
      </w:pPr>
      <w:r>
        <w:t xml:space="preserve">[0151b07]</w:t>
      </w:r>
    </w:p>
    <w:p>
      <w:pPr>
        <w:pStyle w:val="SHTKSourceText"/>
        <w:keepNext/>
      </w:pPr>
      <w:r>
        <w:t xml:space="preserve">論曰至天趣一分者。</w:t>
      </w:r>
    </w:p>
    <w:p>
      <w:pPr>
        <w:pStyle w:val="SHTKTranslationText"/>
      </w:pPr>
      <w:r>
        <w:t xml:space="preserve">논에서 ‘……’라고 한 데서 ‘천취의 일부이다’에 이르기까지이다.</w:t>
      </w:r>
    </w:p>
    <w:p>
      <w:pPr>
        <w:pStyle w:val="SHTKSourceText"/>
        <w:keepNext/>
      </w:pPr>
      <w:r>
        <w:t xml:space="preserve">地下有獄[1]名為地獄。</w:t>
      </w:r>
    </w:p>
    <w:p>
      <w:pPr>
        <w:pStyle w:val="SHTKTranslationText"/>
      </w:pPr>
      <w:r>
        <w:t xml:space="preserve">땅 아래에 감옥이 있으므로 지옥이라 한다.</w:t>
      </w:r>
    </w:p>
    <w:p>
      <w:pPr>
        <w:pStyle w:val="SHTKNoteSummary"/>
        <w:keepNext/>
      </w:pPr>
      <w:r>
        <w:t>교감 요약 | [CBETA 교감] 저본 名 → 이문 者</w:t>
      </w:r>
    </w:p>
    <w:p>
      <w:pPr>
        <w:pStyle w:val="SHTKNoteDetail"/>
      </w:pPr>
      <w:r>
        <w:t>• 원교감 원문 | 名【大】，者【甲】</w:t>
      </w:r>
    </w:p>
    <w:p>
      <w:pPr>
        <w:pStyle w:val="SHTKNoteDetail"/>
      </w:pPr>
      <w:r>
        <w:t>• 이문 번역·의미 검토 | 저본 名은 “지옥이라 이름한다”라는 명명 구문이고, 이문 者는 구문의 역할을 바꾼다.</w:t>
      </w:r>
    </w:p>
    <w:p>
      <w:pPr>
        <w:pStyle w:val="SHTKNoteDetail"/>
      </w:pPr>
      <w:r>
        <w:t>• 번역 영향 판정 | [문장 구조 변화]</w:t>
      </w:r>
    </w:p>
    <w:p>
      <w:pPr>
        <w:pStyle w:val="SHTKNoteDetail"/>
      </w:pPr>
      <w:r>
        <w:t>• 출처 | CBETA T41n1821, 교감 번호 0151001.</w:t>
      </w:r>
    </w:p>
    <w:p>
      <w:pPr>
        <w:pStyle w:val="SHTKSourceText"/>
        <w:keepNext/>
      </w:pPr>
      <w:r>
        <w:t xml:space="preserve">此乃義翻。 梵名那落迦。 若依正理二十二釋五趣名云。 那落名人。 迦名為惡。 人多造惡顛墜其中。 由是故名那落迦趣 或近人故名那落迦。</w:t>
      </w:r>
    </w:p>
    <w:p>
      <w:pPr>
        <w:pStyle w:val="SHTKTranslationText"/>
      </w:pPr>
      <w:r>
        <w:t xml:space="preserve">이는 곧 뜻으로 번역한 것이다. 범어로는 나라가(那落迦)라 한다. 『정리론』 제22권에 의거하여 오취의 명칭을 풀이하면 다음과 같다. ‘나라(那落)’는 사람을 뜻하고, ‘가(迦)’는 악을 뜻한다. 사람이 악을 많이 지어 그 가운데 거꾸로 떨어지므로, 이 때문에 나라가취라 한다. 또는 사람에게 가까우므로 나라가라 한다.</w:t>
      </w:r>
    </w:p>
    <w:p>
      <w:pPr>
        <w:pStyle w:val="SHTKSourceText"/>
        <w:keepNext/>
      </w:pPr>
      <w:r>
        <w:t xml:space="preserve">造重罪人速墮彼故 或復迦者是樂異名。 那者言無。 落是與義。 無樂相與名那落迦 或復落迦是救濟義。 那名不可。 不可救濟名那落迦</w:t>
      </w:r>
    </w:p>
    <w:p>
      <w:pPr>
        <w:pStyle w:val="SHTKTranslationText"/>
      </w:pPr>
      <w:r>
        <w:t xml:space="preserve">중죄를 지은 사람이 속히 그곳에 떨어지기 때문이다. 또 ‘가(迦)’는 즐거움의 다른 이름이고, ‘나(那)’는 없다는 말이며, ‘락(落)’은 더불어 준다는 뜻이다. 즐거움이 서로 주어지지 않으므로 나라가라 한다. 또 ‘락가(落迦)’는 구제한다는 뜻이고, ‘나(那)’는 불가능하다는 뜻이므로, 구제할 수 없음을 나라가라 한다.</w:t>
      </w:r>
    </w:p>
    <w:p>
      <w:pPr>
        <w:pStyle w:val="SHTKSourceText"/>
        <w:keepNext/>
      </w:pPr>
      <w:r>
        <w:t xml:space="preserve">或復落迦是愛樂義。 不可愛樂名那落迦 婆沙有說名奈落迦。 奈是短聲。 總談彼趣。 那是長聲。</w:t>
      </w:r>
    </w:p>
    <w:p>
      <w:pPr>
        <w:pStyle w:val="SHTKTranslationText"/>
      </w:pPr>
      <w:r>
        <w:t xml:space="preserve">또 ‘락가(落迦)’는 사랑하고 즐긴다는 뜻이므로, 사랑하고 즐길 수 없음을 나라가라 한다. 『바사론』에는 나라가를 ‘내락가(奈落迦)’라고 한다는 설도 있다. ‘내(奈)’는 짧은 소리로서, 그 취를 총괄하여 말한 것이고, ‘나(那)’는 긴 소리로서,</w:t>
      </w:r>
    </w:p>
    <w:p>
      <w:pPr>
        <w:pStyle w:val="SHTKSourceText"/>
        <w:keepNext/>
      </w:pPr>
      <w:r>
        <w:t xml:space="preserve">是別[2]所有。</w:t>
      </w:r>
    </w:p>
    <w:p>
      <w:pPr>
        <w:pStyle w:val="SHTKTranslationText"/>
      </w:pPr>
      <w:r>
        <w:t xml:space="preserve">이는 별도의 소유를 나타낸다.</w:t>
      </w:r>
    </w:p>
    <w:p>
      <w:pPr>
        <w:pStyle w:val="SHTKNoteSummary"/>
        <w:keepNext/>
      </w:pPr>
      <w:r>
        <w:t>교감 요약 | [CBETA 교감] 저본 所 → 이문 顯所</w:t>
      </w:r>
    </w:p>
    <w:p>
      <w:pPr>
        <w:pStyle w:val="SHTKNoteDetail"/>
      </w:pPr>
      <w:r>
        <w:t>• 원교감 원문 | 所【大】，顯所【甲】</w:t>
      </w:r>
    </w:p>
    <w:p>
      <w:pPr>
        <w:pStyle w:val="SHTKNoteDetail"/>
      </w:pPr>
      <w:r>
        <w:t>• 이문 번역·의미 검토 | 이문 顯所는 저본 所보다 “드러낸 바”라는 뜻을 명시하여 문구가 확장된다.</w:t>
      </w:r>
    </w:p>
    <w:p>
      <w:pPr>
        <w:pStyle w:val="SHTKNoteDetail"/>
      </w:pPr>
      <w:r>
        <w:t>• 번역 영향 판정 | [표현 차이]</w:t>
      </w:r>
    </w:p>
    <w:p>
      <w:pPr>
        <w:pStyle w:val="SHTKNoteDetail"/>
      </w:pPr>
      <w:r>
        <w:t>• 출처 | CBETA T41n1821, 교감 번호 0151002.</w:t>
      </w:r>
    </w:p>
    <w:p>
      <w:pPr>
        <w:pStyle w:val="SHTKSourceText"/>
        <w:keepNext/>
      </w:pPr>
      <w:r>
        <w:t xml:space="preserve">前總後別。 別是總之所有。</w:t>
      </w:r>
    </w:p>
    <w:p>
      <w:pPr>
        <w:pStyle w:val="SHTKTranslationText"/>
      </w:pPr>
      <w:r>
        <w:t xml:space="preserve">앞은 총괄이고 뒤는 개별이다. 개별적인 것이 총괄적인 것에 속한다는 뜻이다.</w:t>
      </w:r>
    </w:p>
    <w:p>
      <w:pPr>
        <w:pStyle w:val="SHTKSourceText"/>
        <w:keepNext/>
      </w:pPr>
      <w:r>
        <w:t xml:space="preserve">約[3]茲異義故立別名</w:t>
      </w:r>
    </w:p>
    <w:p>
      <w:pPr>
        <w:pStyle w:val="SHTKTranslationText"/>
      </w:pPr>
      <w:r>
        <w:t xml:space="preserve">이러한 서로 다른 뜻에 의거하여 별도의 이름을 세운 것이다.</w:t>
      </w:r>
    </w:p>
    <w:p>
      <w:pPr>
        <w:pStyle w:val="SHTKNoteSummary"/>
        <w:keepNext/>
      </w:pPr>
      <w:r>
        <w:t>교감 요약 | [CBETA 교감] 저본 茲 → 이문 ∅</w:t>
      </w:r>
    </w:p>
    <w:p>
      <w:pPr>
        <w:pStyle w:val="SHTKNoteDetail"/>
      </w:pPr>
      <w:r>
        <w:t>• 원교감 원문 | 茲【大】，〔－〕【甲】</w:t>
      </w:r>
    </w:p>
    <w:p>
      <w:pPr>
        <w:pStyle w:val="SHTKNoteDetail"/>
      </w:pPr>
      <w:r>
        <w:t>• 이문 번역·의미 검토 | 【甲】은 지시어 茲를 생략하지만 “이러한 다른 뜻에 의거한다”는 전체 취지는 유지된다.</w:t>
      </w:r>
    </w:p>
    <w:p>
      <w:pPr>
        <w:pStyle w:val="SHTKNoteDetail"/>
      </w:pPr>
      <w:r>
        <w:t>• 이문 기준 번역 | 이문은 저본의 茲에 해당하는 말 없이 읽는다.</w:t>
      </w:r>
    </w:p>
    <w:p>
      <w:pPr>
        <w:pStyle w:val="SHTKNoteDetail"/>
      </w:pPr>
      <w:r>
        <w:t>• 번역 영향 판정 | [표현 차이]</w:t>
      </w:r>
    </w:p>
    <w:p>
      <w:pPr>
        <w:pStyle w:val="SHTKNoteDetail"/>
      </w:pPr>
      <w:r>
        <w:t>• 출처 | CBETA T41n1821, 교감 번호 0151003.</w:t>
      </w:r>
    </w:p>
    <w:p>
      <w:pPr>
        <w:pStyle w:val="SHTKSourceText"/>
        <w:keepNext/>
      </w:pPr>
      <w:r>
        <w:t xml:space="preserve">言傍生者。 彼趣多分身橫住故。 或彼趣中容有少分傍行者故。 又類多故。 多愚癡故。 名曰傍生 言餓鬼者。 謂餘生中喜盜他物習慳貪等。</w:t>
      </w:r>
    </w:p>
    <w:p>
      <w:pPr>
        <w:pStyle w:val="SHTKTranslationText"/>
      </w:pPr>
      <w:r>
        <w:t xml:space="preserve">‘방생(傍生)’이라고 한 것은, 그 취의 대부분이 몸을 옆으로 뉘어 머물기 때문이다. 또는 그 취 가운데 일부가 옆으로 다니는 것이 있기 때문이다. 또 종류가 많기 때문이고, 어리석음이 많기 때문이므로, 방생이라 한다. ‘아귀(餓鬼)’라고 한 것은, 다른 생에서 남의 물건을 훔치기를 좋아하고 인색함과 탐욕 등을 익혔기 때문이다.</w:t>
      </w:r>
    </w:p>
    <w:p>
      <w:pPr>
        <w:pStyle w:val="SHTKSourceText"/>
        <w:keepNext/>
      </w:pPr>
      <w:r>
        <w:t xml:space="preserve">又復多是所祀祖宗。 又多希求以自存濟。 又多怯劣其形疲悴。 身心輕躁故名餓鬼 人。 謂令天緣之起慢。 我於此類善趣中尊。</w:t>
      </w:r>
    </w:p>
    <w:p>
      <w:pPr>
        <w:pStyle w:val="SHTKTranslationText"/>
      </w:pPr>
      <w:r>
        <w:t xml:space="preserve">또 대부분 제사를 받는 조상이고, 또 대부분 무언가를 구하여 스스로 생명을 이어가며, 또 대부분 겁이 많고 열등하여 모습이 피폐하며, 몸과 마음이 가볍고 조급하므로 아귀라 한다. ‘인(人)’이란, 천으로 하여금 그들을 연하여 교만을 일으키게 하는 존재를 말한다. 곧 ‘나는 이 선취의 무리 가운데 존귀하다’고 하는 것이다.</w:t>
      </w:r>
    </w:p>
    <w:p>
      <w:pPr>
        <w:pStyle w:val="SHTKSourceText"/>
        <w:keepNext/>
      </w:pPr>
      <w:r>
        <w:t xml:space="preserve">或[4]彼自心多增上慢。</w:t>
      </w:r>
    </w:p>
    <w:p>
      <w:pPr>
        <w:pStyle w:val="SHTKTranslationText"/>
      </w:pPr>
      <w:r>
        <w:t xml:space="preserve">또는 그들 자신의 마음에 증상만이 많기 때문이고,</w:t>
      </w:r>
    </w:p>
    <w:p>
      <w:pPr>
        <w:pStyle w:val="SHTKNoteSummary"/>
        <w:keepNext/>
      </w:pPr>
      <w:r>
        <w:t>교감 요약 | [CBETA 교감] 저본 彼 → 이문 復</w:t>
      </w:r>
    </w:p>
    <w:p>
      <w:pPr>
        <w:pStyle w:val="SHTKNoteDetail"/>
      </w:pPr>
      <w:r>
        <w:t>• 원교감 원문 | 彼【大】，復【甲】</w:t>
      </w:r>
    </w:p>
    <w:p>
      <w:pPr>
        <w:pStyle w:val="SHTKNoteDetail"/>
      </w:pPr>
      <w:r>
        <w:t>• 이문 번역·의미 검토 | 저본 彼는 “그들의 자기 마음”을 가리키고, 이문 復은 “또 자기 마음”이라는 병렬 연결로 바뀐다.</w:t>
      </w:r>
    </w:p>
    <w:p>
      <w:pPr>
        <w:pStyle w:val="SHTKNoteDetail"/>
      </w:pPr>
      <w:r>
        <w:t>• 번역 영향 판정 | [문장 구조 변화]</w:t>
      </w:r>
    </w:p>
    <w:p>
      <w:pPr>
        <w:pStyle w:val="SHTKNoteDetail"/>
      </w:pPr>
      <w:r>
        <w:t>• 출처 | CBETA T41n1821, 교감 번호 0151004.</w:t>
      </w:r>
    </w:p>
    <w:p>
      <w:pPr>
        <w:pStyle w:val="SHTKSourceText"/>
        <w:keepNext/>
      </w:pPr>
      <w:r>
        <w:t xml:space="preserve">或多思慮故名為人 天。 謂光明威德熾盛。</w:t>
      </w:r>
    </w:p>
    <w:p>
      <w:pPr>
        <w:pStyle w:val="SHTKTranslationText"/>
      </w:pPr>
      <w:r>
        <w:t xml:space="preserve">또는 생각하고 헤아림이 많기 때문에 사람이라 한다. ‘천(天)’이란, 광명과 위덕이 치성하고,</w:t>
      </w:r>
    </w:p>
    <w:p>
      <w:pPr>
        <w:pStyle w:val="SHTKSourceText"/>
        <w:keepNext/>
      </w:pPr>
      <w:r>
        <w:t xml:space="preserve">遊戲談論勇悍相[5]淩。</w:t>
      </w:r>
    </w:p>
    <w:p>
      <w:pPr>
        <w:pStyle w:val="SHTKTranslationText"/>
      </w:pPr>
      <w:r>
        <w:t xml:space="preserve">유희하고 담론하며 용맹하게 서로 능멸하기도 하고,</w:t>
      </w:r>
    </w:p>
    <w:p>
      <w:pPr>
        <w:pStyle w:val="SHTKNoteSummary"/>
        <w:keepNext/>
      </w:pPr>
      <w:r>
        <w:t>교감 요약 | [CBETA 교감] 저본 淩 → 이문 陵</w:t>
      </w:r>
    </w:p>
    <w:p>
      <w:pPr>
        <w:pStyle w:val="SHTKNoteDetail"/>
      </w:pPr>
      <w:r>
        <w:t>• 원교감 원문 | 淩【大】，陵【甲】</w:t>
      </w:r>
    </w:p>
    <w:p>
      <w:pPr>
        <w:pStyle w:val="SHTKNoteDetail"/>
      </w:pPr>
      <w:r>
        <w:t>• 이문 번역·의미 검토 | 淩/陵은 이 문맥에서 모두 능멸한다는 뜻으로 읽혀 번역상 실질 차이가 없다.</w:t>
      </w:r>
    </w:p>
    <w:p>
      <w:pPr>
        <w:pStyle w:val="SHTKNoteDetail"/>
      </w:pPr>
      <w:r>
        <w:t>• 번역 영향 판정 | [번역 차이 없음]</w:t>
      </w:r>
    </w:p>
    <w:p>
      <w:pPr>
        <w:pStyle w:val="SHTKNoteDetail"/>
      </w:pPr>
      <w:r>
        <w:t>• 출처 | CBETA T41n1821, 교감 번호 0151005.</w:t>
      </w:r>
    </w:p>
    <w:p>
      <w:pPr>
        <w:pStyle w:val="SHTKSourceText"/>
        <w:keepNext/>
      </w:pPr>
      <w:r>
        <w:t xml:space="preserve">或復尊高神用自在。 眾所祈告故為天(已上論文) 婆沙亦解五趣名不能具述 婆沙一百七十二說阿素羅。 有說是天趣攝。 如是說者是鬼趣攝。 若依正量部．大眾部。 阿素洛是第六趣</w:t>
      </w:r>
    </w:p>
    <w:p>
      <w:pPr>
        <w:pStyle w:val="SHTKTranslationText"/>
      </w:pPr>
      <w:r>
        <w:t xml:space="preserve">또는 존귀하고 높으며 신통한 작용이 자재하고, 여러 무리가 기원하고 고하기 때문에 천이라 한다. 이상은 논문의 글이다. 『바사론』에서도 오취의 명칭을 풀이하지만 모두 갖추어 서술할 수는 없다. 『바사론』 제172권에서는 아소라(阿素羅)를 설명한다. 어떤 이는 천취에 섭수된다고 말하고, 정설을 말하는 이는 귀취에 섭수된다고 한다. 정량부와 대중부에 의하면, 아소락(阿素洛)은 제6취이다.</w:t>
      </w:r>
    </w:p>
    <w:p>
      <w:pPr>
        <w:pStyle w:val="SHTKSourceText"/>
        <w:keepNext/>
      </w:pPr>
      <w:r>
        <w:t xml:space="preserve">問五趣身形．語言如何</w:t>
      </w:r>
    </w:p>
    <w:p>
      <w:pPr>
        <w:pStyle w:val="SHTKTranslationText"/>
      </w:pPr>
      <w:r>
        <w:t xml:space="preserve">묻는다. 오취의 몸 모양과 언어는 어떠한가?</w:t>
      </w:r>
    </w:p>
    <w:p>
      <w:pPr>
        <w:pStyle w:val="SHTKSourceText"/>
        <w:keepNext/>
      </w:pPr>
      <w:r>
        <w:t xml:space="preserve">解云天[6]其形上立。</w:t>
      </w:r>
    </w:p>
    <w:p>
      <w:pPr>
        <w:pStyle w:val="SHTKTranslationText"/>
      </w:pPr>
      <w:r>
        <w:t xml:space="preserve">해석하면, 천은 그 형체가 위로 곧게 서 있고,</w:t>
      </w:r>
    </w:p>
    <w:p>
      <w:pPr>
        <w:pStyle w:val="SHTKNoteSummary"/>
        <w:keepNext/>
      </w:pPr>
      <w:r>
        <w:t>교감 요약 | [CBETA 교감] 저본 其 → 이문 上</w:t>
      </w:r>
    </w:p>
    <w:p>
      <w:pPr>
        <w:pStyle w:val="SHTKNoteDetail"/>
      </w:pPr>
      <w:r>
        <w:t>• 원교감 원문 | 其【大】，上【甲】</w:t>
      </w:r>
    </w:p>
    <w:p>
      <w:pPr>
        <w:pStyle w:val="SHTKNoteDetail"/>
      </w:pPr>
      <w:r>
        <w:t>• 이문 번역·의미 검토 | 저본 其는 “그 형체”라는 지시이고, 이문 上은 연속된 上立 구문을 만들어 문장 구조가 달라진다.</w:t>
      </w:r>
    </w:p>
    <w:p>
      <w:pPr>
        <w:pStyle w:val="SHTKNoteDetail"/>
      </w:pPr>
      <w:r>
        <w:t>• 번역 영향 판정 | [문장 구조 변화]</w:t>
      </w:r>
    </w:p>
    <w:p>
      <w:pPr>
        <w:pStyle w:val="SHTKNoteDetail"/>
      </w:pPr>
      <w:r>
        <w:t>• 출처 | CBETA T41n1821, 교감 번호 0151006.</w:t>
      </w:r>
    </w:p>
    <w:p>
      <w:pPr>
        <w:pStyle w:val="SHTKSourceText"/>
        <w:keepNext/>
      </w:pPr>
      <w:r>
        <w:t xml:space="preserve">皆作聖言。 人形現見。 劫初皆作聖言。 後隨處別作種種語。 鬼劫初皆作聖言。 後隨處別形．言不定。 傍生身形現見。 劫初皆作聖言。</w:t>
      </w:r>
    </w:p>
    <w:p>
      <w:pPr>
        <w:pStyle w:val="SHTKTranslationText"/>
      </w:pPr>
      <w:r>
        <w:t xml:space="preserve">모두 성언(聖言)을 사용한다. 사람의 형체는 현재 보는 것과 같다. 겁초에는 모두 성언을 사용했으나, 그 뒤에는 처소에 따라 달리 여러 가지 말을 사용한다. 귀신은 겁초에는 모두 성언을 사용했으나, 그 뒤에는 처소에 따라 형체와 말이 일정하지 않다. 방생의 몸 모양은 현재 보는 것과 같다. 겁초에는 모두 성언을 사용했으나,</w:t>
      </w:r>
    </w:p>
    <w:p>
      <w:pPr>
        <w:pStyle w:val="SHTKSourceText"/>
        <w:keepNext/>
      </w:pPr>
      <w:r>
        <w:t xml:space="preserve">後隨處別作種種語。 地獄有情其形如人。 初生皆作聖言。 後受苦已出種種苦聲。 略以婆沙意解五趣形．言。</w:t>
      </w:r>
    </w:p>
    <w:p>
      <w:pPr>
        <w:pStyle w:val="SHTKTranslationText"/>
      </w:pPr>
      <w:r>
        <w:t xml:space="preserve">그 뒤에는 처소에 따라 달리 여러 가지 말을 사용한다. 지옥의 유정은 그 형체가 사람과 같다. 처음 태어날 때는 모두 성언을 사용하지만, 뒤에 고통을 받은 뒤에는 여러 가지 고통스러운 소리를 낸다. 대략 『바사론』의 뜻으로 오취의 형체와 언어를 풀이하였다.</w:t>
      </w:r>
    </w:p>
    <w:p>
      <w:pPr>
        <w:pStyle w:val="SHTKPositionMarker"/>
        <w:keepNext/>
      </w:pPr>
      <w:r>
        <w:t xml:space="preserve">[0151c09]</w:t>
      </w:r>
    </w:p>
    <w:p>
      <w:pPr>
        <w:pStyle w:val="SHTKSourceText"/>
        <w:keepNext/>
      </w:pPr>
      <w:r>
        <w:t xml:space="preserve">為有三界至說有五趣者。</w:t>
      </w:r>
    </w:p>
    <w:p>
      <w:pPr>
        <w:pStyle w:val="SHTKTranslationText"/>
      </w:pPr>
      <w:r>
        <w:t xml:space="preserve">‘삼계가 있는데서 …… 오취가 있다고 말한다’에 이르기까지이다.</w:t>
      </w:r>
    </w:p>
    <w:p>
      <w:pPr>
        <w:pStyle w:val="SHTKSourceText"/>
        <w:keepNext/>
      </w:pPr>
      <w:r>
        <w:t xml:space="preserve">此下釋第[7]三句問起。</w:t>
      </w:r>
    </w:p>
    <w:p>
      <w:pPr>
        <w:pStyle w:val="SHTKTranslationText"/>
      </w:pPr>
      <w:r>
        <w:t xml:space="preserve">이 아래는 셋째 구를 풀이하며 질문을 일으킨다.</w:t>
      </w:r>
    </w:p>
    <w:p>
      <w:pPr>
        <w:pStyle w:val="SHTKNoteSummary"/>
        <w:keepNext/>
      </w:pPr>
      <w:r>
        <w:t>교감 요약 | [CBETA 교감] 저본 三 → 이문 三四</w:t>
      </w:r>
    </w:p>
    <w:p>
      <w:pPr>
        <w:pStyle w:val="SHTKNoteDetail"/>
      </w:pPr>
      <w:r>
        <w:t>• 원교감 원문 | 三【大】，三四【考偽-大】</w:t>
      </w:r>
    </w:p>
    <w:p>
      <w:pPr>
        <w:pStyle w:val="SHTKNoteDetail"/>
      </w:pPr>
      <w:r>
        <w:t>• 이문 번역·의미 검토 | 저본 三은 제3구만 가리키지만 교정참고 三四는 제3·제4구를 함께 가리켜 과문 범위가 달라진다.</w:t>
      </w:r>
    </w:p>
    <w:p>
      <w:pPr>
        <w:pStyle w:val="SHTKNoteDetail"/>
      </w:pPr>
      <w:r>
        <w:t>• 이문 기준 번역 | “이 아래는 셋째·넷째 구를 풀이하며 질문을 일으킨다.”</w:t>
      </w:r>
    </w:p>
    <w:p>
      <w:pPr>
        <w:pStyle w:val="SHTKNoteDetail"/>
      </w:pPr>
      <w:r>
        <w:t>• 번역 영향 판정 | [의미 차이 있음]</w:t>
      </w:r>
    </w:p>
    <w:p>
      <w:pPr>
        <w:pStyle w:val="SHTKNoteDetail"/>
      </w:pPr>
      <w:r>
        <w:t>• 출처 | CBETA T41n1821, 교감 번호 0151007.</w:t>
      </w:r>
    </w:p>
    <w:p>
      <w:pPr>
        <w:pStyle w:val="SHTKPositionMarker"/>
        <w:keepNext/>
      </w:pPr>
      <w:r>
        <w:t xml:space="preserve">[0151c10]</w:t>
      </w:r>
    </w:p>
    <w:p>
      <w:pPr>
        <w:pStyle w:val="SHTKSourceText"/>
        <w:keepNext/>
      </w:pPr>
      <w:r>
        <w:t xml:space="preserve">有謂善染至體非中有者。 答。 趣唯無記不通善染當婆沙評家義。 若異此者言通善．染趣應相雜。 於一趣中具成五趣業．煩惱故。 五趣唯是有情數．攝不通外器。</w:t>
      </w:r>
    </w:p>
    <w:p>
      <w:pPr>
        <w:pStyle w:val="SHTKTranslationText"/>
      </w:pPr>
      <w:r>
        <w:t xml:space="preserve">‘어떤 이는 선과 염오라고 한다’에서 ‘그 체는 중유가 아니다’에 이르기까지이다. 답이다. 취는 오직 무기에 속하고 선과 염오에는 통하지 않는다는 것이 『바사론』 평자의 뜻에 해당한다. 이와 달리 선과 염오에도 통한다고 한다면 취가 서로 뒤섞이게 된다. 한 취 가운데 오취의 업과 번뇌를 모두 성취할 수 있기 때문이다. 오취는 오직 유정에 속하는 것에 섭수되고 외적인 기세간에는 통하지 않는다.</w:t>
      </w:r>
    </w:p>
    <w:p>
      <w:pPr>
        <w:pStyle w:val="SHTKSourceText"/>
        <w:keepNext/>
      </w:pPr>
      <w:r>
        <w:t xml:space="preserve">以此外器[8]亦容五趣共受用故。</w:t>
      </w:r>
    </w:p>
    <w:p>
      <w:pPr>
        <w:pStyle w:val="SHTKTranslationText"/>
      </w:pPr>
      <w:r>
        <w:t xml:space="preserve">이 외적인 기세간은 또한 오취가 함께 수용할 수도 있기 때문이다.</w:t>
      </w:r>
    </w:p>
    <w:p>
      <w:pPr>
        <w:pStyle w:val="SHTKNoteSummary"/>
        <w:keepNext/>
      </w:pPr>
      <w:r>
        <w:t>교감 요약 | [CBETA 교감] 저본 亦 → 이문 之中</w:t>
      </w:r>
    </w:p>
    <w:p>
      <w:pPr>
        <w:pStyle w:val="SHTKNoteDetail"/>
      </w:pPr>
      <w:r>
        <w:t>• 원교감 원문 | 亦【大】，之中【甲】</w:t>
      </w:r>
    </w:p>
    <w:p>
      <w:pPr>
        <w:pStyle w:val="SHTKNoteDetail"/>
      </w:pPr>
      <w:r>
        <w:t>• 이문 번역·의미 검토 | 저본 亦은 외기의 공동 수용 가능성을 덧붙이고, 이문 之中은 “그 가운데”라는 처소 구문으로 바뀐다.</w:t>
      </w:r>
    </w:p>
    <w:p>
      <w:pPr>
        <w:pStyle w:val="SHTKNoteDetail"/>
      </w:pPr>
      <w:r>
        <w:t>• 번역 영향 판정 | [문장 구조 변화]</w:t>
      </w:r>
    </w:p>
    <w:p>
      <w:pPr>
        <w:pStyle w:val="SHTKNoteDetail"/>
      </w:pPr>
      <w:r>
        <w:t>• 출처 | CBETA T41n1821, 교감 번호 0151008.</w:t>
      </w:r>
    </w:p>
    <w:p>
      <w:pPr>
        <w:pStyle w:val="SHTKSourceText"/>
        <w:keepNext/>
      </w:pPr>
      <w:r>
        <w:t xml:space="preserve">還成雜亂故非趣體 五趣體非中有。 趣是所往。 中有非是所往趣故。 趣方便故。 故非趣攝。</w:t>
      </w:r>
    </w:p>
    <w:p>
      <w:pPr>
        <w:pStyle w:val="SHTKTranslationText"/>
      </w:pPr>
      <w:r>
        <w:t xml:space="preserve">그렇다면 다시 뒤섞이게 되므로 취의 체가 아니다. 오취의 체는 중유가 아니다. 취는 가는 곳이다. 중유는 가는 곳인 취가 아니고, 취에 이르는 방편이기 때문이다. 그러므로 취에 섭수되지 않는다.</w:t>
      </w:r>
    </w:p>
    <w:p>
      <w:pPr>
        <w:pStyle w:val="SHTKPositionMarker"/>
        <w:keepNext/>
      </w:pPr>
      <w:r>
        <w:t xml:space="preserve">[0151c17]</w:t>
      </w:r>
    </w:p>
    <w:p>
      <w:pPr>
        <w:pStyle w:val="SHTKSourceText"/>
        <w:keepNext/>
      </w:pPr>
      <w:r>
        <w:t xml:space="preserve">施設足論至所謂中有者。 以此故知中有非趣。</w:t>
      </w:r>
    </w:p>
    <w:p>
      <w:pPr>
        <w:pStyle w:val="SHTKTranslationText"/>
      </w:pPr>
      <w:r>
        <w:t xml:space="preserve">『시설족론』에서 ‘……’라고 한 데서 ‘이른바 중유이다’에 이르기까지이다. 이 때문에 중유가 취가 아님을 알 수 있다.</w:t>
      </w:r>
    </w:p>
    <w:p>
      <w:pPr>
        <w:pStyle w:val="SHTKPositionMarker"/>
        <w:keepNext/>
      </w:pPr>
      <w:r>
        <w:t xml:space="preserve">[0151c18]</w:t>
      </w:r>
    </w:p>
    <w:p>
      <w:pPr>
        <w:pStyle w:val="SHTKSourceText"/>
        <w:keepNext/>
      </w:pPr>
      <w:r>
        <w:t xml:space="preserve">法蘊足論至修成中有者。 復引證 是眼。 簡異耳等。 二十二根中是眼根。 十二處中是眼處。 十八界中是眼界。 及五趣眼。</w:t>
      </w:r>
    </w:p>
    <w:p>
      <w:pPr>
        <w:pStyle w:val="SHTKTranslationText"/>
      </w:pPr>
      <w:r>
        <w:t xml:space="preserve">『법온족론』에서 ‘……’라고 한 데서 ‘수행으로 이루어진 중유’에 이르기까지이다. 다시 증거를 든다. ‘이는 눈이다’라는 것은, 귀 등을 가려낸 것이다. 22근 가운데서는 안근이고, 12처 가운데서는 안처이며, 18계 가운데서는 안계이다. 그리고 오취의 눈과,</w:t>
      </w:r>
    </w:p>
    <w:p>
      <w:pPr>
        <w:pStyle w:val="SHTKSourceText"/>
        <w:keepNext/>
      </w:pPr>
      <w:r>
        <w:t xml:space="preserve">修成天眼。 及中有眼。 既離五趣別說中有。 明知中有非五趣攝。</w:t>
      </w:r>
    </w:p>
    <w:p>
      <w:pPr>
        <w:pStyle w:val="SHTKTranslationText"/>
      </w:pPr>
      <w:r>
        <w:t xml:space="preserve">수행으로 이루어진 천안과, 중유의 눈이다. 이미 오취와 떨어뜨려 중유를 별도로 말했으므로, 중유가 오취에 섭수되지 않음을 분명히 알 수 있다.</w:t>
      </w:r>
    </w:p>
    <w:p>
      <w:pPr>
        <w:pStyle w:val="SHTKPositionMarker"/>
        <w:keepNext/>
      </w:pPr>
      <w:r>
        <w:t xml:space="preserve">[0151c23]</w:t>
      </w:r>
    </w:p>
    <w:p>
      <w:pPr>
        <w:pStyle w:val="SHTKSourceText"/>
        <w:keepNext/>
      </w:pPr>
      <w:r>
        <w:t xml:space="preserve">契經亦簡中有異趣者。 引經證。</w:t>
      </w:r>
    </w:p>
    <w:p>
      <w:pPr>
        <w:pStyle w:val="SHTKTranslationText"/>
      </w:pPr>
      <w:r>
        <w:t xml:space="preserve">계경에서도 중유가 취와 다름을 가려 말하였다. 경을 인용하여 증명한다.</w:t>
      </w:r>
    </w:p>
    <w:p>
      <w:pPr>
        <w:pStyle w:val="SHTKPositionMarker"/>
        <w:keepNext/>
      </w:pPr>
      <w:r>
        <w:t xml:space="preserve">[0151c24]</w:t>
      </w:r>
    </w:p>
    <w:p>
      <w:pPr>
        <w:pStyle w:val="SHTKSourceText"/>
        <w:keepNext/>
      </w:pPr>
      <w:r>
        <w:t xml:space="preserve">是何契經者。 問。 謂七有經至異諸趣故者。 答。 謂七有經。 彼經離趣別說中有。 是趣方便。 故知中有非五趣攝</w:t>
      </w:r>
    </w:p>
    <w:p>
      <w:pPr>
        <w:pStyle w:val="SHTKTranslationText"/>
      </w:pPr>
      <w:r>
        <w:t xml:space="preserve">어느 계경인가? 묻는다. 이른바 칠유경에서 ‘……’라고 한 데서 ‘여러 취와 다르기 때문이다’에 이르기까지이다. 답이다. 이른바 칠유경이다. 그 경에서는 취와 떨어뜨려 중유를 별도로 말하였다. 중유는 취에 이르는 방편이다. 그러므로 중유가 오취에 섭수되지 않음을 알 수 있다.</w:t>
      </w:r>
    </w:p>
    <w:p>
      <w:pPr>
        <w:pStyle w:val="SHTKSourceText"/>
        <w:keepNext/>
      </w:pPr>
      <w:r>
        <w:t xml:space="preserve">此即正證中有非趣乘此義便兼顯趣體唯是無記。 彼經離趣別說業有是五趣因。 即知五趣是異熟果。 故趣唯是無覆無記其理極成。</w:t>
      </w:r>
    </w:p>
    <w:p>
      <w:pPr>
        <w:pStyle w:val="SHTKTranslationText"/>
      </w:pPr>
      <w:r>
        <w:t xml:space="preserve">이는 바로 중유가 취가 아님을 바르게 증명한 것이며, 이 뜻에 편승하여 취의 체가 오직 무기임도 함께 드러낸다. 그 경에서 취와 떨어뜨려 업유를 별도로 말했는데, 업유는 오취의 원인이다. 그러므로 오취가 이숙과임을 알 수 있다. 따라서 취가 오직 무부무기라는 이치는 지극히 성립한다.</w:t>
      </w:r>
    </w:p>
    <w:p>
      <w:pPr>
        <w:pStyle w:val="SHTKSourceText"/>
        <w:keepNext/>
      </w:pPr>
      <w:r>
        <w:t xml:space="preserve">[9]經簡業因異諸趣故。</w:t>
      </w:r>
    </w:p>
    <w:p>
      <w:pPr>
        <w:pStyle w:val="SHTKTranslationText"/>
      </w:pPr>
      <w:r>
        <w:t xml:space="preserve">경에서 업이라는 원인이 여러 취와 다름을 가려 말했기 때문이다.</w:t>
      </w:r>
    </w:p>
    <w:p>
      <w:pPr>
        <w:pStyle w:val="SHTKNoteSummary"/>
        <w:keepNext/>
      </w:pPr>
      <w:r>
        <w:t>교감 요약 | [CBETA 교감] 저본 經 → 이문 緣</w:t>
      </w:r>
    </w:p>
    <w:p>
      <w:pPr>
        <w:pStyle w:val="SHTKNoteDetail"/>
      </w:pPr>
      <w:r>
        <w:t>• 원교감 원문 | 經【大】，緣【甲】</w:t>
      </w:r>
    </w:p>
    <w:p>
      <w:pPr>
        <w:pStyle w:val="SHTKNoteDetail"/>
      </w:pPr>
      <w:r>
        <w:t>• 이문 번역·의미 검토 | 저본 經은 “경이 업인을 가려 말한다”이고, 이문 緣은 주어가 “연”으로 바뀌어 논증 문맥이 달라진다.</w:t>
      </w:r>
    </w:p>
    <w:p>
      <w:pPr>
        <w:pStyle w:val="SHTKNoteDetail"/>
      </w:pPr>
      <w:r>
        <w:t>• 이문 기준 번역 | “경이 업인을 가려 말한다”</w:t>
      </w:r>
    </w:p>
    <w:p>
      <w:pPr>
        <w:pStyle w:val="SHTKNoteDetail"/>
      </w:pPr>
      <w:r>
        <w:t>• 번역 영향 판정 | [의미 차이 있음]</w:t>
      </w:r>
    </w:p>
    <w:p>
      <w:pPr>
        <w:pStyle w:val="SHTKNoteDetail"/>
      </w:pPr>
      <w:r>
        <w:t>• 출처 | CBETA T41n1821, 교감 번호 0151009.</w:t>
      </w:r>
    </w:p>
    <w:p>
      <w:pPr>
        <w:pStyle w:val="SHTKPositionMarker"/>
        <w:keepNext/>
      </w:pPr>
      <w:r>
        <w:t xml:space="preserve">[0152a01]</w:t>
      </w:r>
    </w:p>
    <w:p>
      <w:pPr>
        <w:pStyle w:val="SHTKSourceText"/>
        <w:keepNext/>
      </w:pPr>
      <w:r>
        <w:t xml:space="preserve">迦濕彌羅國至無覆無記者。 復引經證趣唯無記 諸漏。 即顯發業煩惱 地獄受業。 正顯彼因 曲者。</w:t>
      </w:r>
    </w:p>
    <w:p>
      <w:pPr>
        <w:pStyle w:val="SHTKTranslationText"/>
      </w:pPr>
      <w:r>
        <w:t xml:space="preserve">‘가습미라국에서 …… 무부무기이다’에 이르기까지이다. 다시 경을 인용하여 취가 오직 무기임을 증명한다. ‘여러 누(漏)’는, 곧 업을 일으키는 번뇌를 드러낸 것이다. ‘지옥에서 받을 업’은, 바로 그 원인을 드러낸 것이다. ‘굽다[曲]’는,</w:t>
      </w:r>
    </w:p>
    <w:p>
      <w:pPr>
        <w:pStyle w:val="SHTKSourceText"/>
        <w:keepNext/>
      </w:pPr>
      <w:r>
        <w:t xml:space="preserve">謂謟</w:t>
      </w:r>
    </w:p>
    <w:p>
      <w:pPr>
        <w:pStyle w:val="SHTKTranslationText"/>
      </w:pPr>
      <w:r>
        <w:t xml:space="preserve">아첨[謟]을 말하고,</w:t>
      </w:r>
    </w:p>
    <w:p>
      <w:pPr>
        <w:pStyle w:val="SHTKNoteSummary"/>
        <w:keepNext/>
      </w:pPr>
      <w:r>
        <w:t>교감 요약 | [CBETA 추가 교감] 저본 謟 → 이문 諂</w:t>
      </w:r>
    </w:p>
    <w:p>
      <w:pPr>
        <w:pStyle w:val="SHTKNoteDetail"/>
      </w:pPr>
      <w:r>
        <w:t>• 저본 | 謟; 현행 CBETA: 諂.</w:t>
      </w:r>
    </w:p>
    <w:p>
      <w:pPr>
        <w:pStyle w:val="SHTKNoteDetail"/>
      </w:pPr>
      <w:r>
        <w:t>• 한국어 해설 | 두 글자는 이 문맥에서 심소 諂(아첨)을 가리키는 이체/오자 관계로 처리하며 한국어 번역은 모두 “아첨”이다.</w:t>
      </w:r>
    </w:p>
    <w:p>
      <w:pPr>
        <w:pStyle w:val="SHTKNoteDetail"/>
      </w:pPr>
      <w:r>
        <w:t>• 번역 영향 판정 | [번역 차이 없음]</w:t>
      </w:r>
    </w:p>
    <w:p>
      <w:pPr>
        <w:pStyle w:val="SHTKNoteDetail"/>
      </w:pPr>
      <w:r>
        <w:t>• 출처 | CBETA T41n1821, 교감 번호 0152a0401.</w:t>
      </w:r>
    </w:p>
    <w:p>
      <w:pPr>
        <w:pStyle w:val="SHTKSourceText"/>
        <w:keepNext/>
      </w:pPr>
      <w:r>
        <w:t xml:space="preserve">穢者。 謂瞋 濁者。 謂貪</w:t>
      </w:r>
    </w:p>
    <w:p>
      <w:pPr>
        <w:pStyle w:val="SHTKTranslationText"/>
      </w:pPr>
      <w:r>
        <w:t xml:space="preserve">‘더럽다[穢]’는, 성냄[瞋]을 말하며, ‘흐리다[濁]’는, 탐욕[貪]을 말한다.</w:t>
      </w:r>
    </w:p>
    <w:p>
      <w:pPr>
        <w:pStyle w:val="SHTKSourceText"/>
        <w:keepNext/>
      </w:pPr>
      <w:r>
        <w:t xml:space="preserve">彼身．語．意從謟．瞋．貪生故。</w:t>
      </w:r>
    </w:p>
    <w:p>
      <w:pPr>
        <w:pStyle w:val="SHTKTranslationText"/>
      </w:pPr>
      <w:r>
        <w:t xml:space="preserve">그 몸과 말과 뜻이 아첨·성냄·탐욕에서 생기기 때문에,</w:t>
      </w:r>
    </w:p>
    <w:p>
      <w:pPr>
        <w:pStyle w:val="SHTKNoteSummary"/>
        <w:keepNext/>
      </w:pPr>
      <w:r>
        <w:t>교감 요약 | [CBETA 추가 교감] 저본 謟 → 이문 諂</w:t>
      </w:r>
    </w:p>
    <w:p>
      <w:pPr>
        <w:pStyle w:val="SHTKNoteDetail"/>
      </w:pPr>
      <w:r>
        <w:t>• 저본 | 謟; 현행 CBETA: 諂.</w:t>
      </w:r>
    </w:p>
    <w:p>
      <w:pPr>
        <w:pStyle w:val="SHTKNoteDetail"/>
      </w:pPr>
      <w:r>
        <w:t>• 한국어 해설 | 문맥상 모두 諂(아첨)을 가리키므로 한국어 의미는 같다.</w:t>
      </w:r>
    </w:p>
    <w:p>
      <w:pPr>
        <w:pStyle w:val="SHTKNoteDetail"/>
      </w:pPr>
      <w:r>
        <w:t>• 번역 영향 판정 | [번역 차이 없음]</w:t>
      </w:r>
    </w:p>
    <w:p>
      <w:pPr>
        <w:pStyle w:val="SHTKNoteDetail"/>
      </w:pPr>
      <w:r>
        <w:t>• 출처 | CBETA T41n1821, 교감 번호 0152a0501.</w:t>
      </w:r>
    </w:p>
    <w:p>
      <w:pPr>
        <w:pStyle w:val="SHTKSourceText"/>
        <w:keepNext/>
      </w:pPr>
      <w:r>
        <w:t xml:space="preserve">名身語意曲穢濁業。 此即正顯順地獄受業。 由造此惡業故於捺落迦中受五蘊異熟果。 異熟起已名那落迦。 除五蘊法彼那落迦都不可得。 由此經說故趣唯是無覆無記。 以異熟果唯無記故。</w:t>
      </w:r>
    </w:p>
    <w:p>
      <w:pPr>
        <w:pStyle w:val="SHTKTranslationText"/>
      </w:pPr>
      <w:r>
        <w:t xml:space="preserve">몸·말·뜻의 굽고 더럽고 흐린 업이라 한다. 이는 곧 지옥에서 받을 업에 수순하는 것을 바로 드러낸 것이다. 이 악업을 지었기 때문에 날락가 가운데에서 오온의 이숙과를 받는다. 이숙이 일어난 뒤에야 나라가라 한다. 오온이라는 법을 제외하면 그 나라가는 전혀 얻을 수 없다. 이 경의 설에 말미암아 취가 오직 무부무기임을 알 수 있다. 이숙과는 오직 무기이기 때문이다.</w:t>
      </w:r>
    </w:p>
    <w:p>
      <w:pPr>
        <w:pStyle w:val="SHTKPositionMarker"/>
        <w:keepNext/>
      </w:pPr>
      <w:r>
        <w:t xml:space="preserve">[0152a10]</w:t>
      </w:r>
    </w:p>
    <w:p>
      <w:pPr>
        <w:pStyle w:val="SHTKSourceText"/>
        <w:keepNext/>
      </w:pPr>
      <w:r>
        <w:t xml:space="preserve">若如是者至所隨增故者。 難。 論說五趣一切隨眠所隨增故。 明知亦通於染。 若唯無記異熟果者。 彼論應言五趣修所斷。 及遍行隨眠隨增。 不應言一切。</w:t>
      </w:r>
    </w:p>
    <w:p>
      <w:pPr>
        <w:pStyle w:val="SHTKTranslationText"/>
      </w:pPr>
      <w:r>
        <w:t xml:space="preserve">‘만약 그렇다면 …… 수면이 따라 증장하기 때문이다’에 이르기까지이다. 난문이다. 논에서는 오취가 일체의 수면에 의해 따라 증장된다고 말한다. 그러므로 염오에도 통함을 분명히 알 수 있다. 만약 오직 무기의 이숙과일 뿐이라면, 그 논에서는 오취가 수소단이라고 말하고, 또 변행수면에 의해 따라 증장된다고 말해야 하며, ‘일체’라고 말해서는 안 된다.</w:t>
      </w:r>
    </w:p>
    <w:p>
      <w:pPr>
        <w:pStyle w:val="SHTKSourceText"/>
        <w:keepNext/>
      </w:pPr>
      <w:r>
        <w:t xml:space="preserve">既言一切明知通染。</w:t>
      </w:r>
    </w:p>
    <w:p>
      <w:pPr>
        <w:pStyle w:val="SHTKTranslationText"/>
      </w:pPr>
      <w:r>
        <w:t xml:space="preserve">이미 ‘일체’라고 했으므로 염오에도 통함을 분명히 알 수 있다.</w:t>
      </w:r>
    </w:p>
    <w:p>
      <w:pPr>
        <w:pStyle w:val="SHTKPositionMarker"/>
        <w:keepNext/>
      </w:pPr>
      <w:r>
        <w:t xml:space="preserve">[0152a14]</w:t>
      </w:r>
    </w:p>
    <w:p>
      <w:pPr>
        <w:pStyle w:val="SHTKSourceText"/>
        <w:keepNext/>
      </w:pPr>
      <w:r>
        <w:t xml:space="preserve">彼說五趣至總名村落者。 通。 五趣續生容起諸惑名趣入心。 趣及入心總名為趣無相違失。 喻況可知。</w:t>
      </w:r>
    </w:p>
    <w:p>
      <w:pPr>
        <w:pStyle w:val="SHTKTranslationText"/>
      </w:pPr>
      <w:r>
        <w:t xml:space="preserve">‘그것은 오취를 …… 총칭하여 촌락이라 한다’에 이르기까지이다. 회통한다. 오취에 상속하여 태어날 때 여러 번뇌를 일으킬 수 있는데 이를 취입심(趣入心)이라 한다. 취와 취입심을 총칭하여 취라고 하므로 서로 어긋나는 허물이 없다. 비유는 알 수 있다.</w:t>
      </w:r>
    </w:p>
    <w:p>
      <w:pPr>
        <w:pStyle w:val="SHTKPositionMarker"/>
        <w:keepNext/>
      </w:pPr>
      <w:r>
        <w:t xml:space="preserve">[0152a16]</w:t>
      </w:r>
    </w:p>
    <w:p>
      <w:pPr>
        <w:pStyle w:val="SHTKSourceText"/>
        <w:keepNext/>
      </w:pPr>
      <w:r>
        <w:t xml:space="preserve">有說趣體至是故別說者。 有大眾部說趣體亦通善．染。 然七有經離五趣外簡業有者非別說業定非趣攝 五濁。 謂劫濁．命濁．有情濁．煩惱濁．見濁 如五濁中煩惱與見別說為濁非由別說故彼見定非煩惱所攝。 以十隨眠皆煩惱故 業雖是趣顯因別說。</w:t>
      </w:r>
    </w:p>
    <w:p>
      <w:pPr>
        <w:pStyle w:val="SHTKTranslationText"/>
      </w:pPr>
      <w:r>
        <w:t xml:space="preserve">‘어떤 이는 취의 체가 …… 그러므로 별도로 말한 것이다’에 이르기까지이다. 대중부의 어떤 이는 취의 체가 또한 선과 염오에 통한다고 말한다. 그러나 칠유경에서 오취 밖에 업유를 따로 가려 말한 것은 업이 반드시 취에 섭수되지 않음을 별도로 말한 것이 아니다. 오탁(五濁)이란, 겁탁·명탁·유정탁·번뇌탁·견탁을 말한다. 오탁 가운데 번뇌와 견을 따로 말하여 모두 탁이라 하였지만, 따로 말했기 때문에 그 견이 반드시 번뇌에 섭수되지 않는 것은 아니다. 열 가지 수면이 모두 번뇌이기 때문이다. 업은 비록 취에 속하지만 원인임을 드러내기 위해 별도로 말한 것이다.</w:t>
      </w:r>
    </w:p>
    <w:p>
      <w:pPr>
        <w:pStyle w:val="SHTKPositionMarker"/>
        <w:keepNext/>
      </w:pPr>
      <w:r>
        <w:t xml:space="preserve">[0152a22]</w:t>
      </w:r>
    </w:p>
    <w:p>
      <w:pPr>
        <w:pStyle w:val="SHTKSourceText"/>
        <w:keepNext/>
      </w:pPr>
      <w:r>
        <w:t xml:space="preserve">若爾中有[1]亦應是趣者。</w:t>
      </w:r>
    </w:p>
    <w:p>
      <w:pPr>
        <w:pStyle w:val="SHTKTranslationText"/>
      </w:pPr>
      <w:r>
        <w:t xml:space="preserve">그렇다면 중유도 또한 취여야 하지 않는가?</w:t>
      </w:r>
    </w:p>
    <w:p>
      <w:pPr>
        <w:pStyle w:val="SHTKNoteSummary"/>
        <w:keepNext/>
      </w:pPr>
      <w:r>
        <w:t>교감 요약 | [CBETA 교감] 저본 亦 → 이문 至亦</w:t>
      </w:r>
    </w:p>
    <w:p>
      <w:pPr>
        <w:pStyle w:val="SHTKNoteDetail"/>
      </w:pPr>
      <w:r>
        <w:t>• 원교감 원문 | 亦【大】，至亦【甲】</w:t>
      </w:r>
    </w:p>
    <w:p>
      <w:pPr>
        <w:pStyle w:val="SHTKNoteDetail"/>
      </w:pPr>
      <w:r>
        <w:t>• 이문 번역·의미 검토 | 이문 至亦은 저본 亦 앞에 至를 더한 것으로 문구는 늘지만 핵심 난문의 뜻은 같다.</w:t>
      </w:r>
    </w:p>
    <w:p>
      <w:pPr>
        <w:pStyle w:val="SHTKNoteDetail"/>
      </w:pPr>
      <w:r>
        <w:t>• 번역 영향 판정 | [표현 차이]</w:t>
      </w:r>
    </w:p>
    <w:p>
      <w:pPr>
        <w:pStyle w:val="SHTKNoteDetail"/>
      </w:pPr>
      <w:r>
        <w:t>• 출처 | CBETA T41n1821, 교감 번호 0152001.</w:t>
      </w:r>
    </w:p>
    <w:p>
      <w:pPr>
        <w:pStyle w:val="SHTKSourceText"/>
        <w:keepNext/>
      </w:pPr>
      <w:r>
        <w:t xml:space="preserve">難。 業有雖別說然說是趣攝。 中有亦別說。 亦應是趣攝。</w:t>
      </w:r>
    </w:p>
    <w:p>
      <w:pPr>
        <w:pStyle w:val="SHTKTranslationText"/>
      </w:pPr>
      <w:r>
        <w:t xml:space="preserve">난문이다. 업유는 비록 별도로 말했지만 취에 섭수된다고 하였다. 중유도 또한 별도로 말했으므로, 또한 취에 섭수되어야 한다.</w:t>
      </w:r>
    </w:p>
    <w:p>
      <w:pPr>
        <w:pStyle w:val="SHTKPositionMarker"/>
        <w:keepNext/>
      </w:pPr>
      <w:r>
        <w:t xml:space="preserve">[0152a24]</w:t>
      </w:r>
    </w:p>
    <w:p>
      <w:pPr>
        <w:pStyle w:val="SHTKSourceText"/>
        <w:keepNext/>
      </w:pPr>
      <w:r>
        <w:t xml:space="preserve">不爾趣義至即死[2]生故者。</w:t>
      </w:r>
    </w:p>
    <w:p>
      <w:pPr>
        <w:pStyle w:val="SHTKTranslationText"/>
      </w:pPr>
      <w:r>
        <w:t xml:space="preserve">‘그렇지 않다. 취라는 뜻은 …… 곧 죽은 곳에서 태어나기 때문이다’에 이르기까지이다.</w:t>
      </w:r>
    </w:p>
    <w:p>
      <w:pPr>
        <w:pStyle w:val="SHTKNoteSummary"/>
        <w:keepNext/>
      </w:pPr>
      <w:r>
        <w:t>교감 요약 | [CBETA 교감] 저본 生 → 이문 受生</w:t>
      </w:r>
    </w:p>
    <w:p>
      <w:pPr>
        <w:pStyle w:val="SHTKNoteDetail"/>
      </w:pPr>
      <w:r>
        <w:t>• 원교감 원문 | 生【大】，受生【甲】，處生【考偽-大】</w:t>
      </w:r>
    </w:p>
    <w:p>
      <w:pPr>
        <w:pStyle w:val="SHTKNoteDetail"/>
      </w:pPr>
      <w:r>
        <w:t>• 이문 번역·의미 검토 | 저본 生, 이문 受生, 교정참고 處生은 각각 “태어남/생을 받음/그 처소에서 태어남”으로 구체성에 차이가 있다.</w:t>
      </w:r>
    </w:p>
    <w:p>
      <w:pPr>
        <w:pStyle w:val="SHTKNoteDetail"/>
      </w:pPr>
      <w:r>
        <w:t>• 번역 영향 판정 | [표현 차이]</w:t>
      </w:r>
    </w:p>
    <w:p>
      <w:pPr>
        <w:pStyle w:val="SHTKNoteDetail"/>
      </w:pPr>
      <w:r>
        <w:t>• 출처 | CBETA T41n1821, 교감 번호 0152002.</w:t>
      </w:r>
    </w:p>
    <w:p>
      <w:pPr>
        <w:pStyle w:val="SHTKSourceText"/>
        <w:keepNext/>
      </w:pPr>
      <w:r>
        <w:t xml:space="preserve">異說通難。 趣是所往。 中有是能往。 不可說能往是所往趣。</w:t>
      </w:r>
    </w:p>
    <w:p>
      <w:pPr>
        <w:pStyle w:val="SHTKTranslationText"/>
      </w:pPr>
      <w:r>
        <w:t xml:space="preserve">다른 설에서 난문을 회통한다. 취는 가는 곳이고, 중유는 가는 주체이다. 가는 주체를 가는 곳인 취라고 말할 수는 없다.</w:t>
      </w:r>
    </w:p>
    <w:p>
      <w:pPr>
        <w:pStyle w:val="SHTKSourceText"/>
        <w:keepNext/>
      </w:pPr>
      <w:r>
        <w:t xml:space="preserve">即死[3]處生故。</w:t>
      </w:r>
    </w:p>
    <w:p>
      <w:pPr>
        <w:pStyle w:val="SHTKTranslationText"/>
      </w:pPr>
      <w:r>
        <w:t xml:space="preserve">곧 죽은 곳에서 태어나기 때문이다.</w:t>
      </w:r>
    </w:p>
    <w:p>
      <w:pPr>
        <w:pStyle w:val="SHTKNoteSummary"/>
        <w:keepNext/>
      </w:pPr>
      <w:r>
        <w:t>교감 요약 | [CBETA 교감] 저본 處 → 이문 受</w:t>
      </w:r>
    </w:p>
    <w:p>
      <w:pPr>
        <w:pStyle w:val="SHTKNoteDetail"/>
      </w:pPr>
      <w:r>
        <w:t>• 원교감 원문 | 處【大】，受【甲】</w:t>
      </w:r>
    </w:p>
    <w:p>
      <w:pPr>
        <w:pStyle w:val="SHTKNoteDetail"/>
      </w:pPr>
      <w:r>
        <w:t>• 이문 번역·의미 검토 | 저본 處는 “죽은 처소에서 태어난다”는 뜻이고, 이문 受는 “죽은 뒤 생을 받는다” 쪽으로 구문이 달라진다.</w:t>
      </w:r>
    </w:p>
    <w:p>
      <w:pPr>
        <w:pStyle w:val="SHTKNoteDetail"/>
      </w:pPr>
      <w:r>
        <w:t>• 이문 기준 번역 | “죽은 처소에서 태어난다”</w:t>
      </w:r>
    </w:p>
    <w:p>
      <w:pPr>
        <w:pStyle w:val="SHTKNoteDetail"/>
      </w:pPr>
      <w:r>
        <w:t>• 번역 영향 판정 | [의미 차이 있음]</w:t>
      </w:r>
    </w:p>
    <w:p>
      <w:pPr>
        <w:pStyle w:val="SHTKNoteDetail"/>
      </w:pPr>
      <w:r>
        <w:t>• 출처 | CBETA T41n1821, 교감 번호 0152003.</w:t>
      </w:r>
    </w:p>
    <w:p>
      <w:pPr>
        <w:pStyle w:val="SHTKPositionMarker"/>
        <w:keepNext/>
      </w:pPr>
      <w:r>
        <w:t xml:space="preserve">[0152a27]</w:t>
      </w:r>
    </w:p>
    <w:p>
      <w:pPr>
        <w:pStyle w:val="SHTKSourceText"/>
        <w:keepNext/>
      </w:pPr>
      <w:r>
        <w:t xml:space="preserve">若爾無色至而受生故者。 難。 中有死處生中有非趣攝。 無色死處生亦應非趣攝。</w:t>
      </w:r>
    </w:p>
    <w:p>
      <w:pPr>
        <w:pStyle w:val="SHTKTranslationText"/>
      </w:pPr>
      <w:r>
        <w:t xml:space="preserve">그렇다면 무색계는 ‘…… 생을 받기 때문이다’에 이르기까지이다. 난문이다. 중유가 죽은 곳에서 태어나므로 취에 섭수되지 않는다면, 무색계도 죽은 곳에서 태어나므로 또한 취에 섭수되지 않아야 한다.</w:t>
      </w:r>
    </w:p>
    <w:p>
      <w:pPr>
        <w:pStyle w:val="SHTKPositionMarker"/>
        <w:keepNext/>
      </w:pPr>
      <w:r>
        <w:t xml:space="preserve">[0152a29]</w:t>
      </w:r>
    </w:p>
    <w:p>
      <w:pPr>
        <w:pStyle w:val="SHTKSourceText"/>
        <w:keepNext/>
      </w:pPr>
      <w:r>
        <w:t xml:space="preserve">既爾中有至說名中有者。 更作好解。 名中有故不應名趣。 二趣中間而受生故名為中有。 此若趣攝不應名中。</w:t>
      </w:r>
    </w:p>
    <w:p>
      <w:pPr>
        <w:pStyle w:val="SHTKTranslationText"/>
      </w:pPr>
      <w:r>
        <w:t xml:space="preserve">‘이미 그렇다면 중유는 …… 중유라고 이름한다’에 이르기까지이다. 다시 좋은 해석을 짓는다. 중유라고 이름하기 때문에 취라고 이름해서는 안 된다. 두 취의 중간에서 생을 받기 때문에 중유라고 한다. 이것이 만약 취에 섭수된다면 ‘중간[中]’이라고 해서는 안 된다.</w:t>
      </w:r>
    </w:p>
    <w:p>
      <w:pPr>
        <w:pStyle w:val="SHTKPositionMarker"/>
        <w:keepNext/>
      </w:pPr>
      <w:r>
        <w:t xml:space="preserve">[0152b02]</w:t>
      </w:r>
    </w:p>
    <w:p>
      <w:pPr>
        <w:pStyle w:val="SHTKSourceText"/>
        <w:keepNext/>
      </w:pPr>
      <w:r>
        <w:t xml:space="preserve">然彼尊者至故作是言者。 大眾部等復會前經。 然彼尊者舍利子言異熟起已方名地獄。 非唯異熟故通善．染。 彼經復言除五蘊法彼那落伽不可得者。 為遮異執實有能往諸趣補特伽羅真實我體故作是說。</w:t>
      </w:r>
    </w:p>
    <w:p>
      <w:pPr>
        <w:pStyle w:val="SHTKTranslationText"/>
      </w:pPr>
      <w:r>
        <w:t xml:space="preserve">‘그러나 그 존자께서 …… 그러므로 이렇게 말하였다’에 이르기까지이다. 대중부 등이 다시 앞의 경을 회통한다. 그 존자 사리자가 ‘이숙이 일어난 뒤에야 지옥이라 한다’고 말한 것은, 오직 이숙만을 말한 것이 아니므로 선과 염오에도 통한다. 그 경에서 다시 ‘오온이라는 법을 제외하면 그 나라가는 얻을 수 없다’고 한 것은, 여러 취로 가는 보특가라라는 진실한 아체가 실제로 존재한다는 다른 집착을 막기 위해 그렇게 말한 것이다.</w:t>
      </w:r>
    </w:p>
    <w:p>
      <w:pPr>
        <w:pStyle w:val="SHTKSourceText"/>
        <w:keepNext/>
      </w:pPr>
      <w:r>
        <w:t xml:space="preserve">非遮善．染[4]餘蘊故作是言。</w:t>
      </w:r>
    </w:p>
    <w:p>
      <w:pPr>
        <w:pStyle w:val="SHTKTranslationText"/>
      </w:pPr>
      <w:r>
        <w:t xml:space="preserve">선과 염오의 나머지 온을 배제하기 위해 그렇게 말한 것은 아니다.</w:t>
      </w:r>
    </w:p>
    <w:p>
      <w:pPr>
        <w:pStyle w:val="SHTKNoteSummary"/>
        <w:keepNext/>
      </w:pPr>
      <w:r>
        <w:t>교감 요약 | [CBETA 교감] 저본 餘 → 이문 除</w:t>
      </w:r>
    </w:p>
    <w:p>
      <w:pPr>
        <w:pStyle w:val="SHTKNoteDetail"/>
      </w:pPr>
      <w:r>
        <w:t>• 원교감 원문 | 餘【大】，除【甲】</w:t>
      </w:r>
    </w:p>
    <w:p>
      <w:pPr>
        <w:pStyle w:val="SHTKNoteDetail"/>
      </w:pPr>
      <w:r>
        <w:t>• 이문 번역·의미 검토 | 저본 餘는 “선·염오의 나머지 온”이고, 이문 除는 “선·염오를 제외한 온”처럼 읽힐 수 있어 범위가 달라진다.</w:t>
      </w:r>
    </w:p>
    <w:p>
      <w:pPr>
        <w:pStyle w:val="SHTKNoteDetail"/>
      </w:pPr>
      <w:r>
        <w:t>• 이문 기준 번역 | “선·염오의 나머지 온”</w:t>
      </w:r>
    </w:p>
    <w:p>
      <w:pPr>
        <w:pStyle w:val="SHTKNoteDetail"/>
      </w:pPr>
      <w:r>
        <w:t>• 번역 영향 판정 | [의미 차이 있음]</w:t>
      </w:r>
    </w:p>
    <w:p>
      <w:pPr>
        <w:pStyle w:val="SHTKNoteDetail"/>
      </w:pPr>
      <w:r>
        <w:t>• 출처 | CBETA T41n1821, 교감 번호 0152004.</w:t>
      </w:r>
    </w:p>
    <w:p>
      <w:pPr>
        <w:pStyle w:val="SHTKPositionMarker"/>
        <w:keepNext/>
      </w:pPr>
      <w:r>
        <w:t xml:space="preserve">[0152b08]</w:t>
      </w:r>
    </w:p>
    <w:p>
      <w:pPr>
        <w:pStyle w:val="SHTKSourceText"/>
        <w:keepNext/>
      </w:pPr>
      <w:r>
        <w:t xml:space="preserve">毘婆沙師至亦通長養者。 結歸本宗。 此中兩師前說為正。 故婆沙一百七十二云。 問已知趣體唯是無覆無記。 於中為但是異熟。 為通長養。 若但是異熟者。</w:t>
      </w:r>
    </w:p>
    <w:p>
      <w:pPr>
        <w:pStyle w:val="SHTKTranslationText"/>
      </w:pPr>
      <w:r>
        <w:t xml:space="preserve">‘비바사사는 …… 또한 장양에도 통한다’에 이르기까지이다. 본종으로 결론지어 돌아간다. 이 가운데 두 설 중 앞의 설이 옳다. 그러므로 『바사론』 제172권에서 말한다. 묻는다. 이미 취의 체가 오직 무부무기임을 알았다. 그 가운데 오직 이숙뿐인가, 아니면 장양에도 통하는가? 만약 오직 이숙뿐이라면,</w:t>
      </w:r>
    </w:p>
    <w:p>
      <w:pPr>
        <w:pStyle w:val="SHTKSourceText"/>
        <w:keepNext/>
      </w:pPr>
      <w:r>
        <w:t xml:space="preserve">品類足說當云何通。 如說五趣攝五蘊．十二處．十八界。 若通長養者則趣體雜亂。 以人趣中亦引起色界長養諸根大種故。 答應說趣體唯是異熟 問品類足說當云何通。 答彼文應說五趣攝五蘊．十一處．十七界少分。 而不作是說者。</w:t>
      </w:r>
    </w:p>
    <w:p>
      <w:pPr>
        <w:pStyle w:val="SHTKTranslationText"/>
      </w:pPr>
      <w:r>
        <w:t xml:space="preserve">『품류족론』의 설은 어떻게 회통해야 하는가? 예컨대 오취가 오온·12처·18계를 섭수한다고 말하였다. 만약 장양에도 통한다면 취의 체가 뒤섞이게 된다. 인취 가운데에서도 색계의 장양된 여러 근과 대종을 끌어 일으키기 때문이다. 답한다. 취의 체는 오직 이숙이라고 해야 한다. 묻는다. 『품류족론』의 설은 어떻게 회통해야 하는가? 답한다. 그 글에서는 오취가 오온·11처·17계의 일부를 섭수한다고 말해야 한다. 그런데 그렇게 말하지 않은 것은,</w:t>
      </w:r>
    </w:p>
    <w:p>
      <w:pPr>
        <w:pStyle w:val="SHTKSourceText"/>
        <w:keepNext/>
      </w:pPr>
      <w:r>
        <w:t xml:space="preserve">當知是誦者錯謬。 有說彼論通五趣眷屬。 感五趣業及能防護。 非唯說趣是故無過。 然由煩惱界有差別。 由異熟蘊趣有差別。 是故趣體唯是異熟。</w:t>
      </w:r>
    </w:p>
    <w:p>
      <w:pPr>
        <w:pStyle w:val="SHTKTranslationText"/>
      </w:pPr>
      <w:r>
        <w:t xml:space="preserve">독송한 자의 잘못임을 알아야 한다. 어떤 이는 그 논이 오취의 권속까지 통틀어 말한 것이라고 한다. 오취를 감득하는 업과 그것을 능히 방호하는 것까지, 오직 취만을 말한 것이 아니므로 허물이 없다. 그러나 번뇌에 말미암아 계(界)에 차별이 있고, 이숙온에 말미암아 취에 차별이 있다. 그러므로 취의 체는 오직 이숙이다.</w:t>
      </w:r>
    </w:p>
    <w:p>
      <w:pPr>
        <w:pStyle w:val="SHTKPositionMarker"/>
        <w:keepNext/>
      </w:pPr>
      <w:r>
        <w:t xml:space="preserve">[0152b22]</w:t>
      </w:r>
    </w:p>
    <w:p>
      <w:pPr>
        <w:pStyle w:val="SHTKSourceText"/>
        <w:keepNext/>
      </w:pPr>
      <w:r>
        <w:t xml:space="preserve">即於三界至識住有七者。 此下第三明七識住。 即於三界及五趣中從下至上如其次第識住其有七。</w:t>
      </w:r>
    </w:p>
    <w:p>
      <w:pPr>
        <w:pStyle w:val="SHTKTranslationText"/>
      </w:pPr>
      <w:r>
        <w:t xml:space="preserve">‘곧 삼계에서 …… 식주는 일곱이 있다’에 이르기까지이다. 이 아래 셋째는 칠식주(七識住)를 밝힌다. 곧 삼계와 오취 가운데 아래에서 위에 이르기까지 차례대로 식주가 일곱이 있다.</w:t>
      </w:r>
    </w:p>
    <w:p>
      <w:pPr>
        <w:pStyle w:val="SHTKPositionMarker"/>
        <w:keepNext/>
      </w:pPr>
      <w:r>
        <w:t xml:space="preserve">[0152b24]</w:t>
      </w:r>
    </w:p>
    <w:p>
      <w:pPr>
        <w:pStyle w:val="SHTKSourceText"/>
        <w:keepNext/>
      </w:pPr>
      <w:r>
        <w:t xml:space="preserve">其七者何者。 問。</w:t>
      </w:r>
    </w:p>
    <w:p>
      <w:pPr>
        <w:pStyle w:val="SHTKTranslationText"/>
      </w:pPr>
      <w:r>
        <w:t xml:space="preserve">그 일곱은 무엇인가? 묻는다.</w:t>
      </w:r>
    </w:p>
    <w:p>
      <w:pPr>
        <w:pStyle w:val="SHTKPositionMarker"/>
        <w:keepNext/>
      </w:pPr>
      <w:r>
        <w:t xml:space="preserve">[0152b25]</w:t>
      </w:r>
    </w:p>
    <w:p>
      <w:pPr>
        <w:pStyle w:val="SHTKSourceText"/>
        <w:keepNext/>
      </w:pPr>
      <w:r>
        <w:t xml:space="preserve">頌曰至餘非有損壞者。 初句明第一識住。 第二句明第二識住。 翻此第三識住。</w:t>
      </w:r>
    </w:p>
    <w:p>
      <w:pPr>
        <w:pStyle w:val="SHTKTranslationText"/>
      </w:pPr>
      <w:r>
        <w:t xml:space="preserve">게송에서 ‘……’라고 한 데서 ‘나머지는 손괴가 있으므로 아니다’에 이르기까지이다. 첫째 구는 제1식주를 밝히고, 둘째 구는 제2식주를 밝히며, ‘이와 반대’는 제3식주를 밝힌다.</w:t>
      </w:r>
    </w:p>
    <w:p>
      <w:pPr>
        <w:pStyle w:val="SHTKSourceText"/>
        <w:keepNext/>
      </w:pPr>
      <w:r>
        <w:t xml:space="preserve">謂翻此第二句[5]應身一想異。</w:t>
      </w:r>
    </w:p>
    <w:p>
      <w:pPr>
        <w:pStyle w:val="SHTKTranslationText"/>
      </w:pPr>
      <w:r>
        <w:t xml:space="preserve">곧 이 둘째 구를 뒤집으면 ‘몸은 하나이고 생각은 다르다’가 되어야 한다.</w:t>
      </w:r>
    </w:p>
    <w:p>
      <w:pPr>
        <w:pStyle w:val="SHTKNoteSummary"/>
        <w:keepNext/>
      </w:pPr>
      <w:r>
        <w:t>교감 요약 | [CBETA 교감] 저본 應 → 이문 應言</w:t>
      </w:r>
    </w:p>
    <w:p>
      <w:pPr>
        <w:pStyle w:val="SHTKNoteDetail"/>
      </w:pPr>
      <w:r>
        <w:t>• 원교감 원문 | 應【大】，應言【甲】</w:t>
      </w:r>
    </w:p>
    <w:p>
      <w:pPr>
        <w:pStyle w:val="SHTKNoteDetail"/>
      </w:pPr>
      <w:r>
        <w:t>• 이문 번역·의미 검토 | 應/應言은 “마땅히 …이다/마땅히 …이라고 말해야 한다”의 표현 차이이다.</w:t>
      </w:r>
    </w:p>
    <w:p>
      <w:pPr>
        <w:pStyle w:val="SHTKNoteDetail"/>
      </w:pPr>
      <w:r>
        <w:t>• 번역 영향 판정 | [표현 차이]</w:t>
      </w:r>
    </w:p>
    <w:p>
      <w:pPr>
        <w:pStyle w:val="SHTKNoteDetail"/>
      </w:pPr>
      <w:r>
        <w:t>• 출처 | CBETA T41n1821, 교감 번호 0152005.</w:t>
      </w:r>
    </w:p>
    <w:p>
      <w:pPr>
        <w:pStyle w:val="SHTKSourceText"/>
        <w:keepNext/>
      </w:pPr>
      <w:r>
        <w:t xml:space="preserve">身想一是第四識住。 第四句是後三識住無色下三。 第五句結。 第六句簡法。</w:t>
      </w:r>
    </w:p>
    <w:p>
      <w:pPr>
        <w:pStyle w:val="SHTKTranslationText"/>
      </w:pPr>
      <w:r>
        <w:t xml:space="preserve">‘몸과 생각이 하나이다’는 제4식주이다. 넷째 구는 뒤의 세 식주, 곧 무색계의 아래 세 처이다. 다섯째 구는 맺는 말이고, 여섯째 구는 법을 가려낸 것이다.</w:t>
      </w:r>
    </w:p>
    <w:p>
      <w:pPr>
        <w:pStyle w:val="SHTKPositionMarker"/>
        <w:keepNext/>
      </w:pPr>
      <w:r>
        <w:t xml:space="preserve">[0152b29]</w:t>
      </w:r>
    </w:p>
    <w:p>
      <w:pPr>
        <w:pStyle w:val="SHTKSourceText"/>
        <w:keepNext/>
      </w:pPr>
      <w:r>
        <w:t xml:space="preserve">論曰至說名想異者。 明初識住。 謂彼有情成就色身。 故名有色有情。 身．想俱異如人趣全．及一分天是初識住。</w:t>
      </w:r>
    </w:p>
    <w:p>
      <w:pPr>
        <w:pStyle w:val="SHTKTranslationText"/>
      </w:pPr>
      <w:r>
        <w:t xml:space="preserve">논에서 ‘……’라고 한 데서 ‘생각이 다르다고 이름한다’에 이르기까지이다. 첫째 식주를 밝힌다. 그 유정들은 색신을 성취하므로, 유색유정이라고 한다. 몸과 생각이 모두 다른 인취 전체와 천취 일부가 첫째 식주이다.</w:t>
      </w:r>
    </w:p>
    <w:p>
      <w:pPr>
        <w:pStyle w:val="SHTKPositionMarker"/>
        <w:keepNext/>
      </w:pPr>
      <w:r>
        <w:t xml:space="preserve">[0152c03]</w:t>
      </w:r>
    </w:p>
    <w:p>
      <w:pPr>
        <w:pStyle w:val="SHTKSourceText"/>
        <w:keepNext/>
      </w:pPr>
      <w:r>
        <w:t xml:space="preserve">一分天者。 謂欲天全及初定中除劫初起取後餘時 問如婆沙一百三十七云一分天謂欲界天不言初定。 又婆沙云初識住唯欲界繫故但依未至滅。</w:t>
      </w:r>
    </w:p>
    <w:p>
      <w:pPr>
        <w:pStyle w:val="SHTKTranslationText"/>
      </w:pPr>
      <w:r>
        <w:t xml:space="preserve">‘천취 일부’란, 욕계의 천 전체와 초정 가운데 겁초에 처음 일어난 때를 제외한 그 뒤의 나머지 때를 말한다. 묻는다. 『바사론』 제137권에서는 ‘천의 일부란 욕계의 천이다’라고 하고 초정을 말하지 않았다. 또 『바사론』에서는 첫째 식주는 오직 욕계에 매인 것이므로 다만 미지정에 의지하여 멸한다고 하였다.</w:t>
      </w:r>
    </w:p>
    <w:p>
      <w:pPr>
        <w:pStyle w:val="SHTKSourceText"/>
        <w:keepNext/>
      </w:pPr>
      <w:r>
        <w:t xml:space="preserve">第二識住初定繫故依初靜慮未[6]至靜慮中間。</w:t>
      </w:r>
    </w:p>
    <w:p>
      <w:pPr>
        <w:pStyle w:val="SHTKTranslationText"/>
      </w:pPr>
      <w:r>
        <w:t xml:space="preserve">둘째 식주는 초정에 매인 것이므로 초정려·미지정·정려중간에 의지하고,</w:t>
      </w:r>
    </w:p>
    <w:p>
      <w:pPr>
        <w:pStyle w:val="SHTKNoteSummary"/>
        <w:keepNext/>
      </w:pPr>
      <w:r>
        <w:t>교감 요약 | [CBETA 교감] 저본 至 → 이문 至靜慮未至</w:t>
      </w:r>
    </w:p>
    <w:p>
      <w:pPr>
        <w:pStyle w:val="SHTKNoteDetail"/>
      </w:pPr>
      <w:r>
        <w:t>• 원교감 원문 | 至【大】，至靜慮未至【甲】</w:t>
      </w:r>
    </w:p>
    <w:p>
      <w:pPr>
        <w:pStyle w:val="SHTKNoteDetail"/>
      </w:pPr>
      <w:r>
        <w:t>• 이문 번역·의미 검토 | 【甲】의 至靜慮未至는 선정 의지처의 열거를 확장하므로 저본 至와 문장 구조 및 범위가 달라진다.</w:t>
      </w:r>
    </w:p>
    <w:p>
      <w:pPr>
        <w:pStyle w:val="SHTKNoteDetail"/>
      </w:pPr>
      <w:r>
        <w:t>• 번역 영향 판정 | [의미 차이 있음]</w:t>
      </w:r>
    </w:p>
    <w:p>
      <w:pPr>
        <w:pStyle w:val="SHTKNoteDetail"/>
      </w:pPr>
      <w:r>
        <w:t>• 출처 | CBETA T41n1821, 교감 번호 0152006.</w:t>
      </w:r>
    </w:p>
    <w:p>
      <w:pPr>
        <w:pStyle w:val="SHTKSourceText"/>
        <w:keepNext/>
      </w:pPr>
      <w:r>
        <w:t xml:space="preserve">第二靜慮近分滅。 彼論既言初識住依未至定滅不言初定等滅。 明知不通初定一分。 又品類足第九云。 初識住七智知。 除類．滅．道智。 若通初定應言類智知 解云一分天言理通初定。</w:t>
      </w:r>
    </w:p>
    <w:p>
      <w:pPr>
        <w:pStyle w:val="SHTKTranslationText"/>
      </w:pPr>
      <w:r>
        <w:t xml:space="preserve">둘째 정려의 근분에 의지하여 멸한다고 하였다. 그 논에서 이미 첫째 식주는 미지정에 의지하여 멸한다고만 하고 초정 등에서 멸한다고 말하지 않았다. 그러므로 초정의 일부에는 통하지 않음을 분명히 알 수 있다. 또 『품류족론』 제9권에서 말한다. 첫째 식주는 일곱 지(智)가 안다. 유지·멸지·도지를 제외한다. 만약 초정에도 통한다면 유지가 안다고 말해야 한다. 해석한다. ‘천의 일부’라는 말은 이치상 초정에도 통한다.</w:t>
      </w:r>
    </w:p>
    <w:p>
      <w:pPr>
        <w:pStyle w:val="SHTKSourceText"/>
        <w:keepNext/>
      </w:pPr>
      <w:r>
        <w:t xml:space="preserve">以初定天一分初識住攝。 一分第二識住攝。 以不定故是故不言。 欲界六天全初識住以決定故故彼偏說。 即彼論解第二識住。 但取初定劫初起時不取後時。 故不相違。 又言初識住未至定滅者。</w:t>
      </w:r>
    </w:p>
    <w:p>
      <w:pPr>
        <w:pStyle w:val="SHTKTranslationText"/>
      </w:pPr>
      <w:r>
        <w:t xml:space="preserve">초정의 천 가운데 일부는 첫째 식주에 섭수되고, 일부는 둘째 식주에 섭수되기 때문이다. 일정하지 않기 때문에 말하지 않은 것이다. 욕계의 여섯 천은 전부 첫째 식주로 결정되므로 그 논에서 치우쳐 말한 것이다. 곧 그 논에서 둘째 식주를 풀이할 때에는, 초정에서 겁초에 처음 일어난 때만 취하고 그 뒤의 때는 취하지 않는다. 그러므로 서로 어긋나지 않는다. 또 첫째 식주가 미지정에서 멸한다고 말한 것은,</w:t>
      </w:r>
    </w:p>
    <w:p>
      <w:pPr>
        <w:pStyle w:val="SHTKSourceText"/>
        <w:keepNext/>
      </w:pPr>
      <w:r>
        <w:t xml:space="preserve">據全分說。 初定一分以與第二識住合斷。 非全分故故略不言。 品類足文初識住亦應言類智知。 還據全說不約少分 言身異者。 謂彼色身一切皆異 彼由身異。</w:t>
      </w:r>
    </w:p>
    <w:p>
      <w:pPr>
        <w:pStyle w:val="SHTKTranslationText"/>
      </w:pPr>
      <w:r>
        <w:t xml:space="preserve">전체 부분에 의거하여 말한 것이다. 초정의 일부는 둘째 식주와 함께 끊어지기 때문에, 전체 부분이 아니므로 생략하여 말하지 않은 것이다. 『품류족론』의 글에서도 첫째 식주는 유지가 안다고 또한 말해야 한다. 그러나 역시 전체에 의거하여 말하고 일부에 의거하지 않은 것이다. ‘몸이 다르다’고 한 것은, 그들의 색신이 모두 서로 다르다는 것이다. 그들은 몸이 다르기 때문에,</w:t>
      </w:r>
    </w:p>
    <w:p>
      <w:pPr>
        <w:pStyle w:val="SHTKSourceText"/>
        <w:keepNext/>
      </w:pPr>
      <w:r>
        <w:t xml:space="preserve">約體以明 或有異身。 據成就說。 故彼有情說名身異 言想異者。 三想不同 言苦想等約相應受分成三種。 若在欲界具有三想若在初定除苦有二</w:t>
      </w:r>
    </w:p>
    <w:p>
      <w:pPr>
        <w:pStyle w:val="SHTKTranslationText"/>
      </w:pPr>
      <w:r>
        <w:t xml:space="preserve">체에 의거하여 밝힌 것이다. 또는 다른 몸을 지닌다는 것은, 성취에 의거하여 말한 것이다. 그러므로 그 유정들을 몸이 다르다고 한다. ‘생각이 다르다’고 한 것은, 세 가지 생각이 서로 같지 않다는 것이다. ‘괴로운 생각 등’이라고 한 것은 상응하는 수에 의거하여 세 종류로 나눈 것이다. 욕계에 있으면 세 가지 생각을 모두 갖추고, 초정에 있으면 괴로움을 제외한 두 가지가 있다.</w:t>
      </w:r>
    </w:p>
    <w:p>
      <w:pPr>
        <w:pStyle w:val="SHTKSourceText"/>
        <w:keepNext/>
      </w:pPr>
      <w:r>
        <w:t xml:space="preserve">彼由想異。 約體以明 或有異想。 據成就說。 故彼有情說名想異。</w:t>
      </w:r>
    </w:p>
    <w:p>
      <w:pPr>
        <w:pStyle w:val="SHTKTranslationText"/>
      </w:pPr>
      <w:r>
        <w:t xml:space="preserve">그들은 생각이 다르기 때문에, 체에 의거하여 밝힌 것이다. 또는 다른 생각을 지닌다는 것은, 성취에 의거하여 말한 것이다. 그러므로 그 유정들을 생각이 다르다고 한다.</w:t>
      </w:r>
    </w:p>
    <w:p>
      <w:pPr>
        <w:pStyle w:val="SHTKPositionMarker"/>
        <w:keepNext/>
      </w:pPr>
      <w:r>
        <w:t xml:space="preserve">[0152c26]</w:t>
      </w:r>
    </w:p>
    <w:p>
      <w:pPr>
        <w:pStyle w:val="SHTKSourceText"/>
        <w:keepNext/>
      </w:pPr>
      <w:r>
        <w:t xml:space="preserve">有色有情至故名身異者。 釋第二句。 梵眾天言舉初顯後。 總攝三天唯取劫初不取後時。 以劫初起梵眾起想。 我等皆是大梵所生。 大梵起想是諸梵眾皆我所生。 梵王梵眾同執一因而生想故名想一。</w:t>
      </w:r>
    </w:p>
    <w:p>
      <w:pPr>
        <w:pStyle w:val="SHTKTranslationText"/>
      </w:pPr>
      <w:r>
        <w:t xml:space="preserve">‘유색유정에서 …… 그러므로 몸이 다르다고 한다’에 이르기까지이다. 둘째 구를 풀이한다. ‘범중천’이라고 한 것은 처음 것을 들어 뒤의 것들을 드러낸 것이다. 세 천을 모두 포괄하되 오직 겁초만 취하고 그 뒤의 때는 취하지 않는다. 겁초에 처음 일어날 때 범중천은 생각하기를, ‘우리들은 모두 대범천이 낳은 것이다’라고 한다. 대범천은 ‘이 범중천들은 모두 내가 낳은 것이다’라고 생각한다. 범왕과 범중이 모두 하나의 원인에 의해 생겼다고 집착하는 생각이므로 ‘생각이 하나’라고 한다.</w:t>
      </w:r>
    </w:p>
    <w:p>
      <w:pPr>
        <w:pStyle w:val="SHTKSourceText"/>
        <w:keepNext/>
      </w:pPr>
      <w:r>
        <w:t xml:space="preserve">故正理二十云。 豈不梵眾言我從彼生。 而大梵王言我能生彼。 想即有異如何言一。 此責非理。 梵眾．梵王同執一因而生想故。 或緣所化想是一故 解云同執一因同緣所化。</w:t>
      </w:r>
    </w:p>
    <w:p>
      <w:pPr>
        <w:pStyle w:val="SHTKTranslationText"/>
      </w:pPr>
      <w:r>
        <w:t xml:space="preserve">그러므로 『정리론』 제20권에서 말한다. 어찌 범중은 ‘나는 그에게서 태어났다’고 말하고, 대범왕은 ‘내가 저들을 낳았다’고 말하지 않는가? 생각이 곧 다른데 어떻게 하나라고 말하는가? 이 책난은 이치에 맞지 않는다. 범중과 범왕이 모두 하나의 원인에 의해 생겼다고 집착하는 생각이기 때문이다. 또는 변화된 대상을 연하는 생각이 하나이기 때문이다. 해석하면, 하나의 원인에 집착하고 동일한 변화된 대상을 연하여,</w:t>
      </w:r>
    </w:p>
    <w:p>
      <w:pPr>
        <w:pStyle w:val="SHTKSourceText"/>
        <w:keepNext/>
      </w:pPr>
      <w:r>
        <w:t xml:space="preserve">想無別故與此論意同 又正理云。 何緣梵眾同生此想。 由見梵王處所．形色．及神通等皆殊勝故。</w:t>
      </w:r>
    </w:p>
    <w:p>
      <w:pPr>
        <w:pStyle w:val="SHTKTranslationText"/>
      </w:pPr>
      <w:r>
        <w:t xml:space="preserve">생각에 차이가 없으므로 이 논의 뜻과 같다. 또 『정리론』에서 말한다. 무슨 까닭에 범중은 함께 이러한 생각을 내는가? 범왕의 처소·형색·신통 등이 모두 뛰어남을 보기 때문이다.</w:t>
      </w:r>
    </w:p>
    <w:p>
      <w:pPr>
        <w:pStyle w:val="SHTKSourceText"/>
        <w:keepNext/>
      </w:pPr>
      <w:r>
        <w:t xml:space="preserve">又觀大梵先時已有已．及餘天後方生故。</w:t>
      </w:r>
    </w:p>
    <w:p>
      <w:pPr>
        <w:pStyle w:val="SHTKTranslationText"/>
      </w:pPr>
      <w:r>
        <w:t xml:space="preserve">또 대범이 먼저부터 이미 있었고 나머지 천들은 뒤에 비로소 생겨남을 보기 때문이다.</w:t>
      </w:r>
    </w:p>
    <w:p>
      <w:pPr>
        <w:pStyle w:val="SHTKNoteSummary"/>
        <w:keepNext/>
      </w:pPr>
      <w:r>
        <w:t>교감 요약 | [CBETA 추가 교감] 저본 已 → 이문 己</w:t>
      </w:r>
    </w:p>
    <w:p>
      <w:pPr>
        <w:pStyle w:val="SHTKNoteDetail"/>
      </w:pPr>
      <w:r>
        <w:t>• 저본 | 又觀大梵先時已有已．及餘天後方生故.</w:t>
      </w:r>
    </w:p>
    <w:p>
      <w:pPr>
        <w:pStyle w:val="SHTKNoteDetail"/>
      </w:pPr>
      <w:r>
        <w:t>• CBETA 독법 | 둘째 已를 己로 고쳐 先時已有己로 읽는다.</w:t>
      </w:r>
    </w:p>
    <w:p>
      <w:pPr>
        <w:pStyle w:val="SHTKNoteDetail"/>
      </w:pPr>
      <w:r>
        <w:t>• 한국어 해설 | 저본은 “대범이 앞선 때에 이미 존재했고”로 읽을 수 있고, 현행 CBETA은 “앞선 때에 이미 자기 자신(己)이 있었고”라는 주체 지시를 분명히 한다. 문맥상 지시 대상은 모두 대범이다.</w:t>
      </w:r>
    </w:p>
    <w:p>
      <w:pPr>
        <w:pStyle w:val="SHTKNoteDetail"/>
      </w:pPr>
      <w:r>
        <w:t>• 번역 영향 판정 | [의미 차이 경미]</w:t>
      </w:r>
    </w:p>
    <w:p>
      <w:pPr>
        <w:pStyle w:val="SHTKNoteDetail"/>
      </w:pPr>
      <w:r>
        <w:t>• 출처 | CBETA T41n1821, 교감 번호 0153a0801.</w:t>
      </w:r>
    </w:p>
    <w:p>
      <w:pPr>
        <w:pStyle w:val="SHTKSourceText"/>
        <w:keepNext/>
      </w:pPr>
      <w:r>
        <w:t xml:space="preserve">彼不能見從上地沒。 依初靜慮發宿住通。 不能了知上地境故。 何緣大梵亦生此想。 彼纔發心眾便生故謂己所化。 非速沒故。</w:t>
      </w:r>
    </w:p>
    <w:p>
      <w:pPr>
        <w:pStyle w:val="SHTKTranslationText"/>
      </w:pPr>
      <w:r>
        <w:t xml:space="preserve">그들은 위의 지에서 몰한 것을 볼 수 없다. 초정려에 의지하여 숙주통을 일으키더라도, 위의 지의 경계를 알 수 없기 때문이다. 무슨 까닭에 대범도 이러한 생각을 내는가? 그가 막 마음을 내자 대중이 곧 생겨났으므로 자기가 변화시킨 것이라고 생각한다. 빨리 몰하지 않기 때문이다.</w:t>
      </w:r>
    </w:p>
    <w:p>
      <w:pPr>
        <w:pStyle w:val="SHTKSourceText"/>
        <w:keepNext/>
      </w:pPr>
      <w:r>
        <w:t xml:space="preserve">或愚業果感[1]起理故。</w:t>
      </w:r>
    </w:p>
    <w:p>
      <w:pPr>
        <w:pStyle w:val="SHTKTranslationText"/>
      </w:pPr>
      <w:r>
        <w:t xml:space="preserve">또는 업과가 감득되어 일어나는 이치를 어리석어 알지 못하기 때문이다.</w:t>
      </w:r>
    </w:p>
    <w:p>
      <w:pPr>
        <w:pStyle w:val="SHTKNoteSummary"/>
        <w:keepNext/>
      </w:pPr>
      <w:r>
        <w:t>교감 요약 | [CBETA 교감] 저본 起 → 이문 赴</w:t>
      </w:r>
    </w:p>
    <w:p>
      <w:pPr>
        <w:pStyle w:val="SHTKNoteDetail"/>
      </w:pPr>
      <w:r>
        <w:t>• 원교감 원문 | 起【大】，赴【考偽-大】</w:t>
      </w:r>
    </w:p>
    <w:p>
      <w:pPr>
        <w:pStyle w:val="SHTKNoteDetail"/>
      </w:pPr>
      <w:r>
        <w:t>• 이문 번역·의미 검토 | 저본 起는 업과가 “일어나는” 이치이고, 교정참고 赴는 업과로 “나아가는” 뜻이 되어 의미가 달라진다.</w:t>
      </w:r>
    </w:p>
    <w:p>
      <w:pPr>
        <w:pStyle w:val="SHTKNoteDetail"/>
      </w:pPr>
      <w:r>
        <w:t>• 이문 기준 번역 | “일어나는”</w:t>
      </w:r>
    </w:p>
    <w:p>
      <w:pPr>
        <w:pStyle w:val="SHTKNoteDetail"/>
      </w:pPr>
      <w:r>
        <w:t>• 번역 영향 판정 | [의미 차이 있음]</w:t>
      </w:r>
    </w:p>
    <w:p>
      <w:pPr>
        <w:pStyle w:val="SHTKNoteDetail"/>
      </w:pPr>
      <w:r>
        <w:t>• 출처 | CBETA T41n1821, 교감 번호 0153001.</w:t>
      </w:r>
    </w:p>
    <w:p>
      <w:pPr>
        <w:pStyle w:val="SHTKSourceText"/>
        <w:keepNext/>
      </w:pPr>
      <w:r>
        <w:t xml:space="preserve">或見己身形狀．勢力．壽．威德等過餘眾故。 梵眾．梵王身雖有殊而生一想 言身異者。 梵王．梵眾其身各異故名身異。 此文且以大梵對梵眾明身異。 梵輔．梵眾當處相望身亦有異。 故顯宗十二云。 言身異者。</w:t>
      </w:r>
    </w:p>
    <w:p>
      <w:pPr>
        <w:pStyle w:val="SHTKTranslationText"/>
      </w:pPr>
      <w:r>
        <w:t xml:space="preserve">또는 자기 몸의 형상·세력·수명·위덕 등이 나머지 대중보다 뛰어남을 보기 때문이다. 범중과 범왕은 몸에 비록 차이가 있으나 하나의 생각을 낸다. ‘몸이 다르다’고 한 것은, 범왕과 범중의 몸이 각각 다르기 때문에 몸이 다르다고 한 것이다. 이 글은 우선 대범과 범중을 상대시켜 몸이 다름을 밝힌 것이다. 범보천과 범중천도 각자의 처소에서 서로 상대하면 몸에 또한 차이가 있다. 그러므로 『현종론』 제12권에서 말한다. ‘몸이 다르다’고 한 것은,</w:t>
      </w:r>
    </w:p>
    <w:p>
      <w:pPr>
        <w:pStyle w:val="SHTKSourceText"/>
        <w:keepNext/>
      </w:pPr>
      <w:r>
        <w:t xml:space="preserve">初靜慮中有表．無表尋．伺。 多識為因感身有差別故。</w:t>
      </w:r>
    </w:p>
    <w:p>
      <w:pPr>
        <w:pStyle w:val="SHTKTranslationText"/>
      </w:pPr>
      <w:r>
        <w:t xml:space="preserve">초정려 가운데 표업·무표업과 심·사를 지니며, 여러 식을 원인으로 삼아 몸을 감득함에 차별이 있기 때문이다.</w:t>
      </w:r>
    </w:p>
    <w:p>
      <w:pPr>
        <w:pStyle w:val="SHTKPositionMarker"/>
        <w:keepNext/>
      </w:pPr>
      <w:r>
        <w:t xml:space="preserve">[0153a19]</w:t>
      </w:r>
    </w:p>
    <w:p>
      <w:pPr>
        <w:pStyle w:val="SHTKSourceText"/>
        <w:keepNext/>
      </w:pPr>
      <w:r>
        <w:t xml:space="preserve">經說梵眾至曾見梵王者。 依經起問。</w:t>
      </w:r>
    </w:p>
    <w:p>
      <w:pPr>
        <w:pStyle w:val="SHTKTranslationText"/>
      </w:pPr>
      <w:r>
        <w:t xml:space="preserve">경에서 범중이 ‘……’라고 한 데서 ‘일찍이 범왕을 보았다’에 이르기까지이다. 경에 의거하여 질문을 일으킨다.</w:t>
      </w:r>
    </w:p>
    <w:p>
      <w:pPr>
        <w:pStyle w:val="SHTKPositionMarker"/>
        <w:keepNext/>
      </w:pPr>
      <w:r>
        <w:t xml:space="preserve">[0153a20]</w:t>
      </w:r>
    </w:p>
    <w:p>
      <w:pPr>
        <w:pStyle w:val="SHTKSourceText"/>
        <w:keepNext/>
      </w:pPr>
      <w:r>
        <w:t xml:space="preserve">有餘師言至來生此故者。 答。 有三說。 此即初師。 昔在二定曾見梵王。</w:t>
      </w:r>
    </w:p>
    <w:p>
      <w:pPr>
        <w:pStyle w:val="SHTKTranslationText"/>
      </w:pPr>
      <w:r>
        <w:t xml:space="preserve">‘어떤 다른 논사는 …… 이곳에 태어났기 때문이다’에 이르기까지이다. 답이다. 세 가지 설이 있다. 이것이 곧 첫째 논사의 설이다. 예전에 제2정에 있으면서 범왕을 일찍이 보았다는 것이다.</w:t>
      </w:r>
    </w:p>
    <w:p>
      <w:pPr>
        <w:pStyle w:val="SHTKPositionMarker"/>
        <w:keepNext/>
      </w:pPr>
      <w:r>
        <w:t xml:space="preserve">[0153a22]</w:t>
      </w:r>
    </w:p>
    <w:p>
      <w:pPr>
        <w:pStyle w:val="SHTKSourceText"/>
        <w:keepNext/>
      </w:pPr>
      <w:r>
        <w:t xml:space="preserve">云何今時至戒禁取者。 論主破。 生初定時非得二定。 如何能憶彼地事耶。 得二定時初惑已斷。 云何緣大梵猶起戒禁取。</w:t>
      </w:r>
    </w:p>
    <w:p>
      <w:pPr>
        <w:pStyle w:val="SHTKTranslationText"/>
      </w:pPr>
      <w:r>
        <w:t xml:space="preserve">‘어떻게 지금 …… 계금취를 일으키는가’에 이르기까지이다. 논주가 논파한다. 초정에 태어났을 때는 제2정을 얻지 못했는데, 어떻게 그 지의 일을 기억할 수 있겠는가? 제2정을 얻었을 때에는 초정의 번뇌를 이미 끊었는데, 어떻게 대범을 연하여 여전히 계금취를 일으키겠는가?</w:t>
      </w:r>
    </w:p>
    <w:p>
      <w:pPr>
        <w:pStyle w:val="SHTKPositionMarker"/>
        <w:keepNext/>
      </w:pPr>
      <w:r>
        <w:t xml:space="preserve">[0153a25]</w:t>
      </w:r>
    </w:p>
    <w:p>
      <w:pPr>
        <w:pStyle w:val="SHTKSourceText"/>
        <w:keepNext/>
      </w:pPr>
      <w:r>
        <w:t xml:space="preserve">有餘師說住中有中者。 第二師解。 昔住中有曾見梵王。</w:t>
      </w:r>
    </w:p>
    <w:p>
      <w:pPr>
        <w:pStyle w:val="SHTKTranslationText"/>
      </w:pPr>
      <w:r>
        <w:t xml:space="preserve">‘어떤 다른 논사는 중유에 머물 때라고 한다’는 것은, 둘째 논사의 해석이다. 예전에 중유에 머물면서 범왕을 일찍이 보았다는 것이다.</w:t>
      </w:r>
    </w:p>
    <w:p>
      <w:pPr>
        <w:pStyle w:val="SHTKPositionMarker"/>
        <w:keepNext/>
      </w:pPr>
      <w:r>
        <w:t xml:space="preserve">[0153a26]</w:t>
      </w:r>
    </w:p>
    <w:p>
      <w:pPr>
        <w:pStyle w:val="SHTKSourceText"/>
        <w:keepNext/>
      </w:pPr>
      <w:r>
        <w:t xml:space="preserve">彼住中有中至長壽久住者。 論主破。 欲界中有受胎生等。</w:t>
      </w:r>
    </w:p>
    <w:p>
      <w:pPr>
        <w:pStyle w:val="SHTKTranslationText"/>
      </w:pPr>
      <w:r>
        <w:t xml:space="preserve">‘그가 중유 가운데 머물 때 …… 장수하며 오래 머물렀다’에 이르기까지이다. 논주가 논파한다. 욕계의 중유는 태생 등을 받으므로,</w:t>
      </w:r>
    </w:p>
    <w:p>
      <w:pPr>
        <w:pStyle w:val="SHTKSourceText"/>
        <w:keepNext/>
      </w:pPr>
      <w:r>
        <w:t xml:space="preserve">生緣未合[2]容可經停。</w:t>
      </w:r>
    </w:p>
    <w:p>
      <w:pPr>
        <w:pStyle w:val="SHTKTranslationText"/>
      </w:pPr>
      <w:r>
        <w:t xml:space="preserve">태어날 인연이 아직 합하지 않으면 머무르는 일이 있을 수 있다.</w:t>
      </w:r>
    </w:p>
    <w:p>
      <w:pPr>
        <w:pStyle w:val="SHTKNoteSummary"/>
        <w:keepNext/>
      </w:pPr>
      <w:r>
        <w:t>교감 요약 | [CBETA 교감] 저본 容 → 이문 客</w:t>
      </w:r>
    </w:p>
    <w:p>
      <w:pPr>
        <w:pStyle w:val="SHTKNoteDetail"/>
      </w:pPr>
      <w:r>
        <w:t>• 원교감 원문 | 容【大】，客【甲】</w:t>
      </w:r>
    </w:p>
    <w:p>
      <w:pPr>
        <w:pStyle w:val="SHTKNoteDetail"/>
      </w:pPr>
      <w:r>
        <w:t>• 이문 번역·의미 검토 | 저본 容은 “머무를 수 있다”는 가능을 나타내지만, 이문 客은 해당 구문에서 자연스러운 뜻을 확정하기 어렵다.</w:t>
      </w:r>
    </w:p>
    <w:p>
      <w:pPr>
        <w:pStyle w:val="SHTKNoteDetail"/>
      </w:pPr>
      <w:r>
        <w:t>• 번역 영향 판정 | [판단 유보]</w:t>
      </w:r>
    </w:p>
    <w:p>
      <w:pPr>
        <w:pStyle w:val="SHTKNoteDetail"/>
      </w:pPr>
      <w:r>
        <w:t>• 출처 | CBETA T41n1821, 교감 번호 0153002.</w:t>
      </w:r>
    </w:p>
    <w:p>
      <w:pPr>
        <w:pStyle w:val="SHTKSourceText"/>
        <w:keepNext/>
      </w:pPr>
      <w:r>
        <w:t xml:space="preserve">色界中有皆受化生受生無礙。 既不闕緣無容久住。 何得說言曾見梵王長壽久住。</w:t>
      </w:r>
    </w:p>
    <w:p>
      <w:pPr>
        <w:pStyle w:val="SHTKTranslationText"/>
      </w:pPr>
      <w:r>
        <w:t xml:space="preserve">색계의 중유는 모두 화생을 받아 태어남에 장애가 없다. 이미 인연이 모자라지 않으므로 오래 머물 수 없다. 어떻게 일찍이 범왕이 장수하며 오래 머무는 것을 보았다고 말할 수 있겠는가?</w:t>
      </w:r>
    </w:p>
    <w:p>
      <w:pPr>
        <w:pStyle w:val="SHTKPositionMarker"/>
        <w:keepNext/>
      </w:pPr>
      <w:r>
        <w:t xml:space="preserve">[0153b01]</w:t>
      </w:r>
    </w:p>
    <w:p>
      <w:pPr>
        <w:pStyle w:val="SHTKSourceText"/>
        <w:keepNext/>
      </w:pPr>
      <w:r>
        <w:t xml:space="preserve">是故梵眾至起如是念者。 第三論主正解。 初生見已後重見時起如是念。 我等曾見如是有情長壽久住。 又正理第二十二云。 有餘師言。 住極光淨從彼天沒來生此故。 既從彼沒來生此間。</w:t>
      </w:r>
    </w:p>
    <w:p>
      <w:pPr>
        <w:pStyle w:val="SHTKTranslationText"/>
      </w:pPr>
      <w:r>
        <w:t xml:space="preserve">‘그러므로 범중은 …… 이와 같은 생각을 일으킨다’에 이르기까지이다. 셋째는 논주의 바른 해석이다. 처음 태어나 보았고 뒤에 다시 볼 때 이와 같은 생각을 일으킨다. ‘우리들은 일찍이 이와 같은 유정이 장수하며 오래 머무는 것을 보았다’고 하는 것이다. 또 『정리론』 제22권에서 말한다. 어떤 다른 논사는 말한다. 극광정천에 머물다가 그 천에서 몰하여 이곳에 태어났기 때문이라고 한다. 이미 그곳에서 몰하여 이곳에 태어났다면,</w:t>
      </w:r>
    </w:p>
    <w:p>
      <w:pPr>
        <w:pStyle w:val="SHTKSourceText"/>
        <w:keepNext/>
      </w:pPr>
      <w:r>
        <w:t xml:space="preserve">云何未得第二靜慮。 而能憶彼諸宿住事。 誰言未得第二靜慮。 若得應離初靜慮貪。 如何彼尚生初定戒禁取。 退已方生斯有何失。 豈不色界無有退耶。 有說初生無妨有退。</w:t>
      </w:r>
    </w:p>
    <w:p>
      <w:pPr>
        <w:pStyle w:val="SHTKTranslationText"/>
      </w:pPr>
      <w:r>
        <w:t xml:space="preserve">어떻게 아직 제2정려를 얻지 못했는데, 그 여러 숙주(宿住)의 일을 기억할 수 있는가? 누가 제2정려를 얻지 못했다고 말했는가? 만약 얻었다면 초정려에 대한 탐을 여의어야 한다. 그런데 어떻게 그가 아직 초정의 계금취를 일으키는가? 물러난 뒤에 비로소 태어났다고 하면 무슨 허물이 있는가? 어찌 색계에는 퇴전이 없지 않은가? 어떤 이는 처음 태어난 자에게는 퇴전이 있어도 무방하다고 한다.</w:t>
      </w:r>
    </w:p>
    <w:p>
      <w:pPr>
        <w:pStyle w:val="SHTKSourceText"/>
        <w:keepNext/>
      </w:pPr>
      <w:r>
        <w:t xml:space="preserve">有餘師說住中有中曾見梵王。 此不應理。 經言見彼久住世故。 彼天中有。 於正所受生既不闕緣無容久住世故。 應說梵眾即住自天曾見梵王。 極光淨沒初受生時曾見彼故。 謂諸梵眾初下生時。</w:t>
      </w:r>
    </w:p>
    <w:p>
      <w:pPr>
        <w:pStyle w:val="SHTKTranslationText"/>
      </w:pPr>
      <w:r>
        <w:t xml:space="preserve">또 다른 논사는 중유에 머물 때 일찍이 범왕을 보았다고 한다. 이는 이치에 맞지 않는다. 경에서는 그가 세상에 오래 머무는 것을 보았다고 말하기 때문이다. 그 천의 중유는, 바로 생을 받을 곳에 인연이 모자라지 않으므로 세상에 오래 머물 수 없기 때문이다. 범중은 바로 자기 천에 머물면서 일찍이 범왕을 보았다고 해야 한다. 극광정천에서 몰하여 처음 생을 받을 때 그를 일찍이 보았기 때문이다. 여러 범중이 처음 아래로 태어날 때,</w:t>
      </w:r>
    </w:p>
    <w:p>
      <w:pPr>
        <w:pStyle w:val="SHTKSourceText"/>
        <w:keepNext/>
      </w:pPr>
      <w:r>
        <w:t xml:space="preserve">見大梵王威光赫烈。 雖懷敬慕欲往親承。</w:t>
      </w:r>
    </w:p>
    <w:p>
      <w:pPr>
        <w:pStyle w:val="SHTKTranslationText"/>
      </w:pPr>
      <w:r>
        <w:t xml:space="preserve">대범왕의 위광이 찬란하게 치성한 것을 본다. 비록 공경하고 사모하는 마음을 품어 가서 친히 받들고자 하지만,</w:t>
      </w:r>
    </w:p>
    <w:p>
      <w:pPr>
        <w:pStyle w:val="SHTKSourceText"/>
        <w:keepNext/>
      </w:pPr>
      <w:r>
        <w:t xml:space="preserve">威神所逼未[3]早前詣。</w:t>
      </w:r>
    </w:p>
    <w:p>
      <w:pPr>
        <w:pStyle w:val="SHTKTranslationText"/>
      </w:pPr>
      <w:r>
        <w:t xml:space="preserve">위신에 눌려 일찍 나아가지 못한다.</w:t>
      </w:r>
    </w:p>
    <w:p>
      <w:pPr>
        <w:pStyle w:val="SHTKNoteSummary"/>
        <w:keepNext/>
      </w:pPr>
      <w:r>
        <w:t>교감 요약 | [CBETA 교감] 저본 早 → 이문 果</w:t>
      </w:r>
    </w:p>
    <w:p>
      <w:pPr>
        <w:pStyle w:val="SHTKNoteDetail"/>
      </w:pPr>
      <w:r>
        <w:t>• 원교감 원문 | 早【大】，果【甲】</w:t>
      </w:r>
    </w:p>
    <w:p>
      <w:pPr>
        <w:pStyle w:val="SHTKNoteDetail"/>
      </w:pPr>
      <w:r>
        <w:t>• 이문 번역·의미 검토 | 저본 早는 “일찍 나아가지 못한다”로 읽히지만, 이문 果는 이 문맥에서 구문을 안정적으로 확정하기 어렵다.</w:t>
      </w:r>
    </w:p>
    <w:p>
      <w:pPr>
        <w:pStyle w:val="SHTKNoteDetail"/>
      </w:pPr>
      <w:r>
        <w:t>• 번역 영향 판정 | [판단 유보]</w:t>
      </w:r>
    </w:p>
    <w:p>
      <w:pPr>
        <w:pStyle w:val="SHTKNoteDetail"/>
      </w:pPr>
      <w:r>
        <w:t>• 출처 | CBETA T41n1821, 교감 번호 0153003.</w:t>
      </w:r>
    </w:p>
    <w:p>
      <w:pPr>
        <w:pStyle w:val="SHTKSourceText"/>
        <w:keepNext/>
      </w:pPr>
      <w:r>
        <w:t xml:space="preserve">於茲荏苒還致多時。 後勵專誠預近瞻仰到已皆共作是念言。 我等曾見。 乃至廣說。 謂彼近見大梵王時。 便能憶知先所見事。 復能了達眾下生前。 獨有梵王及心所願。</w:t>
      </w:r>
    </w:p>
    <w:p>
      <w:pPr>
        <w:pStyle w:val="SHTKTranslationText"/>
      </w:pPr>
      <w:r>
        <w:t xml:space="preserve">이렇게 세월을 보내다가 다시 많은 시간이 흐른다. 뒤에 정성을 다하도록 스스로 힘써 가까이 가서 우러러보다가 도착한 뒤 모두 함께 이렇게 생각한다. ‘우리들이 일찍이 보았다’고, 내지 자세히 설한 것과 같다. 그들이 가까이에서 대범왕을 볼 때, 곧 이전에 보았던 일을 기억하여 알 수 있다. 또 대중이 아래로 태어나기 전에는, 범왕만 홀로 있었고 그의 마음에 원이 있었음을 알 수 있다.</w:t>
      </w:r>
    </w:p>
    <w:p>
      <w:pPr>
        <w:pStyle w:val="SHTKSourceText"/>
        <w:keepNext/>
      </w:pPr>
      <w:r>
        <w:t xml:space="preserve">或彼先在極光淨天。 曾見梵王今見能憶。 謂彼昔在極光淨天。 曾見梵王獨居下地。 亦知願心與眾同居。 俯愍便興初靜慮化。 令所化眾偶侍梵王。 起化須臾自便福盡。</w:t>
      </w:r>
    </w:p>
    <w:p>
      <w:pPr>
        <w:pStyle w:val="SHTKTranslationText"/>
      </w:pPr>
      <w:r>
        <w:t xml:space="preserve">또는 그들이 이전에 극광정천에 있을 때, 범왕을 일찍이 보았으므로 지금 보고 기억할 수 있다. 곧 그들이 예전에 극광정천에 있을 때, 범왕이 아래 지에 홀로 머무는 것을 일찍이 보았고, 또한 대중과 함께 머물고자 하는 원심이 있음을 알았다. 가엾게 여겨 곧 초정려의 변화를 일으켜, 변화로 만든 대중이 범왕을 곁에서 모시게 하였다. 변화를 일으킨 지 잠깐 만에 자기 복이 다하여,</w:t>
      </w:r>
    </w:p>
    <w:p>
      <w:pPr>
        <w:pStyle w:val="SHTKSourceText"/>
        <w:keepNext/>
      </w:pPr>
      <w:r>
        <w:t xml:space="preserve">[4]命終生下初靜慮中。</w:t>
      </w:r>
    </w:p>
    <w:p>
      <w:pPr>
        <w:pStyle w:val="SHTKTranslationText"/>
      </w:pPr>
      <w:r>
        <w:t xml:space="preserve">목숨을 마치고 아래의 초정려 가운데 태어났다.</w:t>
      </w:r>
    </w:p>
    <w:p>
      <w:pPr>
        <w:pStyle w:val="SHTKNoteSummary"/>
        <w:keepNext/>
      </w:pPr>
      <w:r>
        <w:t>교감 요약 | [CBETA 교감] 저본 命 → 이문 今</w:t>
      </w:r>
    </w:p>
    <w:p>
      <w:pPr>
        <w:pStyle w:val="SHTKNoteDetail"/>
      </w:pPr>
      <w:r>
        <w:t>• 원교감 원문 | 命【大】，今【甲】</w:t>
      </w:r>
    </w:p>
    <w:p>
      <w:pPr>
        <w:pStyle w:val="SHTKNoteDetail"/>
      </w:pPr>
      <w:r>
        <w:t>• 이문 번역·의미 검토 | 저본 命終은 “목숨을 마치다”이고, 이문 今終은 “지금 마치다”가 되어 의미가 달라진다.</w:t>
      </w:r>
    </w:p>
    <w:p>
      <w:pPr>
        <w:pStyle w:val="SHTKNoteDetail"/>
      </w:pPr>
      <w:r>
        <w:t>• 이문 기준 번역 | “목숨을 마치다”</w:t>
      </w:r>
    </w:p>
    <w:p>
      <w:pPr>
        <w:pStyle w:val="SHTKNoteDetail"/>
      </w:pPr>
      <w:r>
        <w:t>• 번역 영향 판정 | [의미 차이 있음]</w:t>
      </w:r>
    </w:p>
    <w:p>
      <w:pPr>
        <w:pStyle w:val="SHTKNoteDetail"/>
      </w:pPr>
      <w:r>
        <w:t>• 출처 | CBETA T41n1821, 교감 번호 0153004.</w:t>
      </w:r>
    </w:p>
    <w:p>
      <w:pPr>
        <w:pStyle w:val="SHTKSourceText"/>
        <w:keepNext/>
      </w:pPr>
      <w:r>
        <w:t xml:space="preserve">大梵王身心．及所化事。 皆初靜慮通慧所緣。 今見便發宿住隨念。 故彼梵眾作是念言。 我等曾見乃至廣說。 有餘師說二靜慮中所起。 能緣梵世眼識。 是初靜慮地法所收。</w:t>
      </w:r>
    </w:p>
    <w:p>
      <w:pPr>
        <w:pStyle w:val="SHTKTranslationText"/>
      </w:pPr>
      <w:r>
        <w:t xml:space="preserve">대범왕의 몸과 마음 및 변화시킨 일은, 모두 초정려의 통혜가 연하는 대상이다. 지금 그것을 보고 곧 숙주수념(宿住隨念)을 일으키므로, 그 범중은 이렇게 생각한다. ‘우리들이 일찍이 보았다’고, 내지 자세히 설한 것과 같다. 또 어떤 논사는 제2정려 가운데서 일어난, 범세를 능히 연하는 안식이, 초정려 지의 법에 섭수된다고 한다.</w:t>
      </w:r>
    </w:p>
    <w:p>
      <w:pPr>
        <w:pStyle w:val="SHTKSourceText"/>
        <w:keepNext/>
      </w:pPr>
      <w:r>
        <w:t xml:space="preserve">故今亦能隨念彼法(次前二師皆起宿住隨念緣曾起法故言曾見)有作是說。</w:t>
      </w:r>
    </w:p>
    <w:p>
      <w:pPr>
        <w:pStyle w:val="SHTKTranslationText"/>
      </w:pPr>
      <w:r>
        <w:t xml:space="preserve">그러므로 지금도 그 법을 따라 기억할 수 있다. 앞의 두 논사는 모두 숙주수념을 일으켜 예전에 일어난 법을 연하므로 ‘일찍이 보았다’고 한 것이다. 또 어떤 이는 이렇게 말한다.</w:t>
      </w:r>
    </w:p>
    <w:p>
      <w:pPr>
        <w:pStyle w:val="SHTKSourceText"/>
        <w:keepNext/>
      </w:pPr>
      <w:r>
        <w:t xml:space="preserve">彼梵眾天不受處胎．斷末[5]磨苦。</w:t>
      </w:r>
    </w:p>
    <w:p>
      <w:pPr>
        <w:pStyle w:val="SHTKTranslationText"/>
      </w:pPr>
      <w:r>
        <w:t xml:space="preserve">그 범중천은 태에 머무는 고통과 말마(末磨)가 끊어지는 고통을 받지 않는다.</w:t>
      </w:r>
    </w:p>
    <w:p>
      <w:pPr>
        <w:pStyle w:val="SHTKNoteSummary"/>
        <w:keepNext/>
      </w:pPr>
      <w:r>
        <w:t>교감 요약 | [CBETA 교감] 저본 磨 → 이문 摩</w:t>
      </w:r>
    </w:p>
    <w:p>
      <w:pPr>
        <w:pStyle w:val="SHTKNoteDetail"/>
      </w:pPr>
      <w:r>
        <w:t>• 원교감 원문 | 磨【大】，摩【甲】</w:t>
      </w:r>
    </w:p>
    <w:p>
      <w:pPr>
        <w:pStyle w:val="SHTKNoteDetail"/>
      </w:pPr>
      <w:r>
        <w:t>• 이문 번역·의미 검토 | 末磨/末摩는 동일 음역어의 자형 차이로 번역상 실질 차이가 없다.</w:t>
      </w:r>
    </w:p>
    <w:p>
      <w:pPr>
        <w:pStyle w:val="SHTKNoteDetail"/>
      </w:pPr>
      <w:r>
        <w:t>• 번역 영향 판정 | [번역 차이 없음]</w:t>
      </w:r>
    </w:p>
    <w:p>
      <w:pPr>
        <w:pStyle w:val="SHTKNoteDetail"/>
      </w:pPr>
      <w:r>
        <w:t>• 출처 | CBETA T41n1821, 교감 번호 0153005.</w:t>
      </w:r>
    </w:p>
    <w:p>
      <w:pPr>
        <w:pStyle w:val="SHTKSourceText"/>
        <w:keepNext/>
      </w:pPr>
      <w:r>
        <w:t xml:space="preserve">由斯得有念無忘失。 故憶前生所見等事 上來正理總有六解。 前三同此。 後三不同 又婆沙九十八有五解。 初三同此論。 第四解云。</w:t>
      </w:r>
    </w:p>
    <w:p>
      <w:pPr>
        <w:pStyle w:val="SHTKTranslationText"/>
      </w:pPr>
      <w:r>
        <w:t xml:space="preserve">이 때문에 기억하여 잊지 않는 것이 있을 수 있다. 그러므로 전생에서 보았던 등의 일을 기억한다. 이상 『정리론』에는 모두 여섯 가지 해석이 있다. 앞의 세 해석은 이 논과 같고, 뒤의 세 해석은 다르다. 또 『바사론』 제98권에는 다섯 가지 해석이 있다. 처음 세 해석은 이 논과 같다. 넷째 해석에서는 말한다.</w:t>
      </w:r>
    </w:p>
    <w:p>
      <w:pPr>
        <w:pStyle w:val="SHTKSourceText"/>
        <w:keepNext/>
      </w:pPr>
      <w:r>
        <w:t xml:space="preserve">有餘師說。</w:t>
      </w:r>
    </w:p>
    <w:p>
      <w:pPr>
        <w:pStyle w:val="SHTKTranslationText"/>
      </w:pPr>
      <w:r>
        <w:t xml:space="preserve">어떤 다른 논사는 말한다.</w:t>
      </w:r>
    </w:p>
    <w:p>
      <w:pPr>
        <w:pStyle w:val="SHTKSourceText"/>
        <w:keepNext/>
      </w:pPr>
      <w:r>
        <w:t xml:space="preserve">彼以本性念生智[6]憶上曾見事。</w:t>
      </w:r>
    </w:p>
    <w:p>
      <w:pPr>
        <w:pStyle w:val="SHTKTranslationText"/>
      </w:pPr>
      <w:r>
        <w:t xml:space="preserve">그들은 본성염생지(本性念生智)에 의해 위에서 일찍이 보았던 일을 기억한다.</w:t>
      </w:r>
    </w:p>
    <w:p>
      <w:pPr>
        <w:pStyle w:val="SHTKNoteSummary"/>
        <w:keepNext/>
      </w:pPr>
      <w:r>
        <w:t>교감 요약 | [CBETA 교감] 저본 憶 → 이문 億</w:t>
      </w:r>
    </w:p>
    <w:p>
      <w:pPr>
        <w:pStyle w:val="SHTKNoteDetail"/>
      </w:pPr>
      <w:r>
        <w:t>• 원교감 원문 | 憶【大】，億【甲】</w:t>
      </w:r>
    </w:p>
    <w:p>
      <w:pPr>
        <w:pStyle w:val="SHTKNoteDetail"/>
      </w:pPr>
      <w:r>
        <w:t>• 이문 번역·의미 검토 | 저본 憶은 “기억한다”는 뜻이고, 이문 億은 문맥상 같은 음을 따른 자형 이문으로 보인다.</w:t>
      </w:r>
    </w:p>
    <w:p>
      <w:pPr>
        <w:pStyle w:val="SHTKNoteDetail"/>
      </w:pPr>
      <w:r>
        <w:t>• 번역 영향 판정 | [표현 차이]</w:t>
      </w:r>
    </w:p>
    <w:p>
      <w:pPr>
        <w:pStyle w:val="SHTKNoteDetail"/>
      </w:pPr>
      <w:r>
        <w:t>• 출처 | CBETA T41n1821, 교감 번호 0153006.</w:t>
      </w:r>
    </w:p>
    <w:p>
      <w:pPr>
        <w:pStyle w:val="SHTKSourceText"/>
        <w:keepNext/>
      </w:pPr>
      <w:r>
        <w:t xml:space="preserve">問豈不色界無本性念生智耶。</w:t>
      </w:r>
    </w:p>
    <w:p>
      <w:pPr>
        <w:pStyle w:val="SHTKTranslationText"/>
      </w:pPr>
      <w:r>
        <w:t xml:space="preserve">묻는다. 어찌 색계에는 본성염생지가 없지 않은가?</w:t>
      </w:r>
    </w:p>
    <w:p>
      <w:pPr>
        <w:pStyle w:val="SHTKSourceText"/>
        <w:keepNext/>
      </w:pPr>
      <w:r>
        <w:t xml:space="preserve">答[7]劫初[8]成時。</w:t>
      </w:r>
    </w:p>
    <w:p>
      <w:pPr>
        <w:pStyle w:val="SHTKTranslationText"/>
      </w:pPr>
      <w:r>
        <w:t xml:space="preserve">답한다. 겁초가 이루어질 때에는,</w:t>
      </w:r>
    </w:p>
    <w:p>
      <w:pPr>
        <w:pStyle w:val="SHTKNoteSummary"/>
        <w:keepNext/>
      </w:pPr>
      <w:r>
        <w:t>교감 요약 | [CBETA 교감] 저본 劫初 → 甲본 初劫</w:t>
      </w:r>
    </w:p>
    <w:p>
      <w:pPr>
        <w:pStyle w:val="SHTKNoteDetail"/>
      </w:pPr>
      <w:r>
        <w:t>• 원교감 원문 | 劫初【大】，初劫【甲】</w:t>
      </w:r>
    </w:p>
    <w:p>
      <w:pPr>
        <w:pStyle w:val="SHTKNoteDetail"/>
      </w:pPr>
      <w:r>
        <w:t>• 이문 번역·의미 검토 | 劫初/初劫은 어순 차이일 뿐 모두 “겁초”를 뜻한다.</w:t>
      </w:r>
    </w:p>
    <w:p>
      <w:pPr>
        <w:pStyle w:val="SHTKNoteDetail"/>
      </w:pPr>
      <w:r>
        <w:t>• 번역 영향 판정 | [번역 차이 없음]</w:t>
      </w:r>
    </w:p>
    <w:p>
      <w:pPr>
        <w:pStyle w:val="SHTKNoteDetail"/>
      </w:pPr>
      <w:r>
        <w:t>• 출처 | CBETA T41n1821, 교감 번호 0153007.</w:t>
      </w:r>
    </w:p>
    <w:p>
      <w:pPr>
        <w:pStyle w:val="SHTKNoteSummary"/>
      </w:pPr>
      <w:r>
        <w:t>교감 요약 | [CBETA 교감] 저본 成 → 이문 成體</w:t>
      </w:r>
    </w:p>
    <w:p>
      <w:pPr>
        <w:pStyle w:val="SHTKNoteDetail"/>
      </w:pPr>
      <w:r>
        <w:t>• 원교감 원문 | 成【大】，成體【甲】</w:t>
      </w:r>
    </w:p>
    <w:p>
      <w:pPr>
        <w:pStyle w:val="SHTKNoteDetail"/>
      </w:pPr>
      <w:r>
        <w:t>• 이문 번역·의미 검토 | 이문 成體는 저본 成보다 한 글자를 더해 “성립의 체”라는 구문 가능성을 만들므로 문장 구조가 달라진다.</w:t>
      </w:r>
    </w:p>
    <w:p>
      <w:pPr>
        <w:pStyle w:val="SHTKNoteDetail"/>
      </w:pPr>
      <w:r>
        <w:t>• 번역 영향 판정 | [문장 구조 변화]</w:t>
      </w:r>
    </w:p>
    <w:p>
      <w:pPr>
        <w:pStyle w:val="SHTKNoteDetail"/>
      </w:pPr>
      <w:r>
        <w:t>• 출처 | CBETA T41n1821, 교감 번호 0153008.</w:t>
      </w:r>
    </w:p>
    <w:p>
      <w:pPr>
        <w:pStyle w:val="SHTKSourceText"/>
        <w:keepNext/>
      </w:pPr>
      <w:r>
        <w:t xml:space="preserve">色界亦得有本性念生智。 第五解云。 或有說者梵王先入中間靜慮住經多時。 彼諸梵眾從上地沒生梵世中。 見大梵王長壽久住威光赫奕不敢親附。 後出定已命諸梵眾共相慰問。 時諸梵眾互相謂言我等曾見如是有情長壽久住</w:t>
      </w:r>
    </w:p>
    <w:p>
      <w:pPr>
        <w:pStyle w:val="SHTKTranslationText"/>
      </w:pPr>
      <w:r>
        <w:t xml:space="preserve">색계에도 또한 본성염생지가 있을 수 있다. 다섯째 해석에서는 말한다. 또 어떤 이는 범왕이 먼저 중간정려에 들어가 오랜 시간을 머물렀다고 말한다. 그 여러 범중은 위의 지에서 몰하여 범세 가운데 태어나, 대범왕이 장수하며 오래 머물고 위광이 찬란한 것을 보고 감히 가까이하지 못한다. 뒤에 선정에서 나온 뒤 여러 범중에게 함께 서로 위문하도록 명한다. 그때 여러 범중은 서로 말하기를 ‘우리들은 일찍이 이와 같은 유정이 장수하며 오래 머무는 것을 보았다’고 한다.</w:t>
      </w:r>
    </w:p>
    <w:p>
      <w:pPr>
        <w:pStyle w:val="SHTKSourceText"/>
        <w:keepNext/>
      </w:pPr>
      <w:r>
        <w:t xml:space="preserve">又婆沙云問大梵[9]天王。</w:t>
      </w:r>
    </w:p>
    <w:p>
      <w:pPr>
        <w:pStyle w:val="SHTKTranslationText"/>
      </w:pPr>
      <w:r>
        <w:t xml:space="preserve">또 『바사론』에서 묻는다. 대범천왕은,</w:t>
      </w:r>
    </w:p>
    <w:p>
      <w:pPr>
        <w:pStyle w:val="SHTKNoteSummary"/>
        <w:keepNext/>
      </w:pPr>
      <w:r>
        <w:t>교감 요약 | [CBETA 교감] 저본 天 → 이문 ∅</w:t>
      </w:r>
    </w:p>
    <w:p>
      <w:pPr>
        <w:pStyle w:val="SHTKNoteDetail"/>
      </w:pPr>
      <w:r>
        <w:t>• 원교감 원문 | 天【大】，〔－〕【甲】</w:t>
      </w:r>
    </w:p>
    <w:p>
      <w:pPr>
        <w:pStyle w:val="SHTKNoteDetail"/>
      </w:pPr>
      <w:r>
        <w:t>• 이문 번역·의미 검토 | 【甲】은 大梵天王의 天을 생략하여 大梵王으로 적지만 지시 대상은 같다.</w:t>
      </w:r>
    </w:p>
    <w:p>
      <w:pPr>
        <w:pStyle w:val="SHTKNoteDetail"/>
      </w:pPr>
      <w:r>
        <w:t>• 이문 기준 번역 | 이문은 저본의 天에 해당하는 말 없이 읽는다.</w:t>
      </w:r>
    </w:p>
    <w:p>
      <w:pPr>
        <w:pStyle w:val="SHTKNoteDetail"/>
      </w:pPr>
      <w:r>
        <w:t>• 번역 영향 판정 | [표현 차이]</w:t>
      </w:r>
    </w:p>
    <w:p>
      <w:pPr>
        <w:pStyle w:val="SHTKNoteDetail"/>
      </w:pPr>
      <w:r>
        <w:t>• 출처 | CBETA T41n1821, 교감 번호 0153009.</w:t>
      </w:r>
    </w:p>
    <w:p>
      <w:pPr>
        <w:pStyle w:val="SHTKSourceText"/>
        <w:keepNext/>
      </w:pPr>
      <w:r>
        <w:t xml:space="preserve">經幾時量獨一而住。 經幾時量與眾共住。</w:t>
      </w:r>
    </w:p>
    <w:p>
      <w:pPr>
        <w:pStyle w:val="SHTKTranslationText"/>
      </w:pPr>
      <w:r>
        <w:t xml:space="preserve">얼마 동안 홀로 머무는가? 얼마 동안 대중과 함께 머무는가?</w:t>
      </w:r>
    </w:p>
    <w:p>
      <w:pPr>
        <w:pStyle w:val="SHTKSourceText"/>
        <w:keepNext/>
      </w:pPr>
      <w:r>
        <w:t xml:space="preserve">[10]復與眾別。</w:t>
      </w:r>
    </w:p>
    <w:p>
      <w:pPr>
        <w:pStyle w:val="SHTKTranslationText"/>
      </w:pPr>
      <w:r>
        <w:t xml:space="preserve">또 얼마 동안 대중과 떨어져 있는가?</w:t>
      </w:r>
    </w:p>
    <w:p>
      <w:pPr>
        <w:pStyle w:val="SHTKNoteSummary"/>
        <w:keepNext/>
      </w:pPr>
      <w:r>
        <w:t>교감 요약 | [CBETA 교감] 저본 復 → 이문 經幾時量復</w:t>
      </w:r>
    </w:p>
    <w:p>
      <w:pPr>
        <w:pStyle w:val="SHTKNoteDetail"/>
      </w:pPr>
      <w:r>
        <w:t>• 원교감 원문 | 復【大】，經幾時量復【甲】</w:t>
      </w:r>
    </w:p>
    <w:p>
      <w:pPr>
        <w:pStyle w:val="SHTKNoteDetail"/>
      </w:pPr>
      <w:r>
        <w:t>• 이문 번역·의미 검토 | 【甲】은 經幾時量을 보충하여 “얼마 동안 다시 대중과 떨어지는가”라는 질문 형식을 완전하게 만든다.</w:t>
      </w:r>
    </w:p>
    <w:p>
      <w:pPr>
        <w:pStyle w:val="SHTKNoteDetail"/>
      </w:pPr>
      <w:r>
        <w:t>• 번역 영향 판정 | [문장 구조 변화]</w:t>
      </w:r>
    </w:p>
    <w:p>
      <w:pPr>
        <w:pStyle w:val="SHTKNoteDetail"/>
      </w:pPr>
      <w:r>
        <w:t>• 출처 | CBETA T41n1821, 교감 번호 0153010.</w:t>
      </w:r>
    </w:p>
    <w:p>
      <w:pPr>
        <w:pStyle w:val="SHTKSourceText"/>
        <w:keepNext/>
      </w:pPr>
      <w:r>
        <w:t xml:space="preserve">評曰應作是說。 經於半劫獨一而住。 經於半劫與眾共住。 經於半劫復與眾別。 二十中劫是半劫量 有色有情至復受欲樂者。 釋翻此即第三識住 極光淨言。</w:t>
      </w:r>
    </w:p>
    <w:p>
      <w:pPr>
        <w:pStyle w:val="SHTKTranslationText"/>
      </w:pPr>
      <w:r>
        <w:t xml:space="preserve">평하여 말한다. 다음과 같이 말해야 한다. 반겁 동안 홀로 머물고, 반겁 동안 대중과 함께 머물며, 반겁 동안 다시 대중과 떨어져 있다. 스무 중겁이 반겁의 분량이다. ‘유색유정에서 …… 다시 욕락을 받는다’에 이르기까지이다. ‘이와 반대’라는 것을 풀이하니 곧 제3식주이다. ‘극광정’이라고 한 것은,</w:t>
      </w:r>
    </w:p>
    <w:p>
      <w:pPr>
        <w:pStyle w:val="SHTKSourceText"/>
        <w:keepNext/>
      </w:pPr>
      <w:r>
        <w:t xml:space="preserve">舉後攝初二天 言身一者。 無異因感其身是同故言身一。 若望同地三天上下相望其身亦異。 而言身一當處相望。 故正理二十二云。 彼天中無有表業等為因所感差別身形。 故言身一。</w:t>
      </w:r>
    </w:p>
    <w:p>
      <w:pPr>
        <w:pStyle w:val="SHTKTranslationText"/>
      </w:pPr>
      <w:r>
        <w:t xml:space="preserve">뒤의 것을 들어 앞의 두 천을 포괄한 것이다. ‘몸이 하나이다’라고 한 것은, 서로 다른 원인이 몸을 감득한 것이 아니므로 몸이 같기 때문에 몸이 하나라고 한 것이다. 같은 지의 세 천을 위아래로 서로 상대시키면 그 몸도 또한 다르다. 그런데 몸이 하나라고 한 것은 각자의 처소에서 서로 상대하여 말한 것이다. 그러므로 『정리론』 제22권에서 말한다. 그 천 가운데에는 표업 등이 원인이 되어 감득된 서로 다른 신형이 없다. 그러므로 몸이 하나라고 한다.</w:t>
      </w:r>
    </w:p>
    <w:p>
      <w:pPr>
        <w:pStyle w:val="SHTKSourceText"/>
        <w:keepNext/>
      </w:pPr>
      <w:r>
        <w:t xml:space="preserve">即形顯等同處諸天相無別義。 然彼尊者阿奴律陀契經中言。 光淨天等。 身有高．下勝．劣。 可得此依別處故作是言。 非一天中身有差別。</w:t>
      </w:r>
    </w:p>
    <w:p>
      <w:pPr>
        <w:pStyle w:val="SHTKTranslationText"/>
      </w:pPr>
      <w:r>
        <w:t xml:space="preserve">곧 형색과 현색 등이 같은 처소의 여러 천에서 서로 차이가 없다는 뜻이다. 그러나 존자 아누율타에 관한 계경에서는, 광정천 등은, 몸에 높고 낮음과 뛰어나고 열등함이 있다고 말한다. 이는 서로 다른 처소에 의거하기 때문에 그렇게 말한 것이다. 한 천 가운데 몸에 차별이 있다는 뜻은 아니다.</w:t>
      </w:r>
    </w:p>
    <w:p>
      <w:pPr>
        <w:pStyle w:val="SHTKPositionMarker"/>
        <w:keepNext/>
      </w:pPr>
      <w:r>
        <w:t xml:space="preserve">[0153c25]</w:t>
      </w:r>
    </w:p>
    <w:p>
      <w:pPr>
        <w:pStyle w:val="SHTKSourceText"/>
        <w:keepNext/>
      </w:pPr>
      <w:r>
        <w:t xml:space="preserve">言[11]相異者[12]樂[13]捨別故言想異</w:t>
      </w:r>
    </w:p>
    <w:p>
      <w:pPr>
        <w:pStyle w:val="SHTKTranslationText"/>
      </w:pPr>
      <w:r>
        <w:t xml:space="preserve">‘생각이 다르다’고 한 것은 즐거움과 사가 서로 다르기 때문에 생각이 다르다고 한 것이다.</w:t>
      </w:r>
    </w:p>
    <w:p>
      <w:pPr>
        <w:pStyle w:val="SHTKNoteSummary"/>
        <w:keepNext/>
      </w:pPr>
      <w:r>
        <w:t>교감 요약 | [CBETA 교감] 저본 相 → 甲본 想</w:t>
      </w:r>
    </w:p>
    <w:p>
      <w:pPr>
        <w:pStyle w:val="SHTKNoteDetail"/>
      </w:pPr>
      <w:r>
        <w:t>• 원교감 원문 | 相【大】，想【甲】</w:t>
      </w:r>
    </w:p>
    <w:p>
      <w:pPr>
        <w:pStyle w:val="SHTKNoteDetail"/>
      </w:pPr>
      <w:r>
        <w:t>• 이문 번역·의미 검토 | 저본 相과 이문 想은 자형이 다르며, 문맥상 뒤의 想異와 호응하면 想이 자연스럽다. 저본은 치환하지 않았다.</w:t>
      </w:r>
    </w:p>
    <w:p>
      <w:pPr>
        <w:pStyle w:val="SHTKNoteDetail"/>
      </w:pPr>
      <w:r>
        <w:t>• 번역 영향 판정 | [표현 차이]</w:t>
      </w:r>
    </w:p>
    <w:p>
      <w:pPr>
        <w:pStyle w:val="SHTKNoteDetail"/>
      </w:pPr>
      <w:r>
        <w:t>• 출처 | CBETA T41n1821, 교감 번호 0153011.</w:t>
      </w:r>
    </w:p>
    <w:p>
      <w:pPr>
        <w:pStyle w:val="SHTKNoteSummary"/>
      </w:pPr>
      <w:r>
        <w:t>교감 요약 | [CBETA 교감] 저본 樂 → 甲본 樂二</w:t>
      </w:r>
    </w:p>
    <w:p>
      <w:pPr>
        <w:pStyle w:val="SHTKNoteDetail"/>
      </w:pPr>
      <w:r>
        <w:t>• 원교감 원문 | 樂【大】，樂二【甲】</w:t>
      </w:r>
    </w:p>
    <w:p>
      <w:pPr>
        <w:pStyle w:val="SHTKNoteDetail"/>
      </w:pPr>
      <w:r>
        <w:t>• 이문 번역·의미 검토 | 저본 樂과 이문 樂二는 뒤의 捨와 결합하는 방식이 달라져 “낙·사 두 생각”의 구문 분석에 영향을 준다.</w:t>
      </w:r>
    </w:p>
    <w:p>
      <w:pPr>
        <w:pStyle w:val="SHTKNoteDetail"/>
      </w:pPr>
      <w:r>
        <w:t>• 번역 영향 판정 | [문장 구조 변화]</w:t>
      </w:r>
    </w:p>
    <w:p>
      <w:pPr>
        <w:pStyle w:val="SHTKNoteDetail"/>
      </w:pPr>
      <w:r>
        <w:t>• 출처 | CBETA T41n1821, 교감 번호 0153012.</w:t>
      </w:r>
    </w:p>
    <w:p>
      <w:pPr>
        <w:pStyle w:val="SHTKNoteSummary"/>
      </w:pPr>
      <w:r>
        <w:t>교감 요약 | [CBETA 교감] 저본 捨 → 이문 想</w:t>
      </w:r>
    </w:p>
    <w:p>
      <w:pPr>
        <w:pStyle w:val="SHTKNoteDetail"/>
      </w:pPr>
      <w:r>
        <w:t>• 원교감 원문 | 捨【大】，想【甲】</w:t>
      </w:r>
    </w:p>
    <w:p>
      <w:pPr>
        <w:pStyle w:val="SHTKNoteDetail"/>
      </w:pPr>
      <w:r>
        <w:t>• 이문 번역·의미 검토 | 저본 捨는 낙과 사의 차이를 말하지만, 이문 想은 낙과 생각의 차이로 읽혀 의미가 달라진다.</w:t>
      </w:r>
    </w:p>
    <w:p>
      <w:pPr>
        <w:pStyle w:val="SHTKNoteDetail"/>
      </w:pPr>
      <w:r>
        <w:t>• 번역 영향 판정 | [의미 차이 있음]</w:t>
      </w:r>
    </w:p>
    <w:p>
      <w:pPr>
        <w:pStyle w:val="SHTKNoteDetail"/>
      </w:pPr>
      <w:r>
        <w:t>• 출처 | CBETA T41n1821, 교감 번호 0153013.</w:t>
      </w:r>
    </w:p>
    <w:p>
      <w:pPr>
        <w:pStyle w:val="SHTKSourceText"/>
        <w:keepNext/>
      </w:pPr>
      <w:r>
        <w:t xml:space="preserve">三受明義。 喜．樂名樂 喻況可知。</w:t>
      </w:r>
    </w:p>
    <w:p>
      <w:pPr>
        <w:pStyle w:val="SHTKTranslationText"/>
      </w:pPr>
      <w:r>
        <w:t xml:space="preserve">세 가지 수로 뜻을 밝힌다. 희와 낙을 ‘즐거움’이라 한다. 비유는 알 수 있다.</w:t>
      </w:r>
    </w:p>
    <w:p>
      <w:pPr>
        <w:pStyle w:val="SHTKPositionMarker"/>
        <w:keepNext/>
      </w:pPr>
      <w:r>
        <w:t xml:space="preserve">[0153c27]</w:t>
      </w:r>
    </w:p>
    <w:p>
      <w:pPr>
        <w:pStyle w:val="SHTKSourceText"/>
        <w:keepNext/>
      </w:pPr>
      <w:r>
        <w:t xml:space="preserve">豈不遍淨想亦應然者。 難。</w:t>
      </w:r>
    </w:p>
    <w:p>
      <w:pPr>
        <w:pStyle w:val="SHTKTranslationText"/>
      </w:pPr>
      <w:r>
        <w:t xml:space="preserve">어찌 변정천의 생각도 또한 그래야 하지 않는가? 난문이다.</w:t>
      </w:r>
    </w:p>
    <w:p>
      <w:pPr>
        <w:pStyle w:val="SHTKSourceText"/>
        <w:keepNext/>
      </w:pPr>
      <w:r>
        <w:t xml:space="preserve">豈不遍淨樂．[14]捨二想亦交參故應[15]名想異。</w:t>
      </w:r>
    </w:p>
    <w:p>
      <w:pPr>
        <w:pStyle w:val="SHTKTranslationText"/>
      </w:pPr>
      <w:r>
        <w:t xml:space="preserve">어찌 변정천에서도 낙과 사 두 생각이 서로 섞이므로 또한 생각이 다르다고 해야 하지 않는가?</w:t>
      </w:r>
    </w:p>
    <w:p>
      <w:pPr>
        <w:pStyle w:val="SHTKNoteSummary"/>
        <w:keepNext/>
      </w:pPr>
      <w:r>
        <w:t>교감 요약 | [CBETA 교감] 甲본에는 捨 없음</w:t>
      </w:r>
    </w:p>
    <w:p>
      <w:pPr>
        <w:pStyle w:val="SHTKNoteDetail"/>
      </w:pPr>
      <w:r>
        <w:t>• 원교감 원문 | 捨【大】，〔－〕【甲】</w:t>
      </w:r>
    </w:p>
    <w:p>
      <w:pPr>
        <w:pStyle w:val="SHTKNoteDetail"/>
      </w:pPr>
      <w:r>
        <w:t>• 이문 번역·의미 검토 | 【甲】은 捨를 생략하여 樂二想으로 이어지므로 “낙·사 두 생각”이라는 저본 구문과 달라진다.</w:t>
      </w:r>
    </w:p>
    <w:p>
      <w:pPr>
        <w:pStyle w:val="SHTKNoteDetail"/>
      </w:pPr>
      <w:r>
        <w:t>• 번역 영향 판정 | [문장 구조 변화]</w:t>
      </w:r>
    </w:p>
    <w:p>
      <w:pPr>
        <w:pStyle w:val="SHTKNoteDetail"/>
      </w:pPr>
      <w:r>
        <w:t>• 출처 | CBETA T41n1821, 교감 번호 0153014.</w:t>
      </w:r>
    </w:p>
    <w:p>
      <w:pPr>
        <w:pStyle w:val="SHTKNoteSummary"/>
      </w:pPr>
      <w:r>
        <w:t>교감 요약 | [CBETA 교감] 저본 名 → 이문 ∅</w:t>
      </w:r>
    </w:p>
    <w:p>
      <w:pPr>
        <w:pStyle w:val="SHTKNoteDetail"/>
      </w:pPr>
      <w:r>
        <w:t>• 원교감 원문 | 名【大】，〔－〕【甲】</w:t>
      </w:r>
    </w:p>
    <w:p>
      <w:pPr>
        <w:pStyle w:val="SHTKNoteDetail"/>
      </w:pPr>
      <w:r>
        <w:t>• 이문 번역·의미 검토 | 【甲】은 名을 생략하지만 “마땅히 생각이 다르다고 해야 한다”는 핵심 난문의 뜻은 유지된다.</w:t>
      </w:r>
    </w:p>
    <w:p>
      <w:pPr>
        <w:pStyle w:val="SHTKNoteDetail"/>
      </w:pPr>
      <w:r>
        <w:t>• 이문 기준 번역 | 이문은 저본의 名에 해당하는 말 없이 읽는다.</w:t>
      </w:r>
    </w:p>
    <w:p>
      <w:pPr>
        <w:pStyle w:val="SHTKNoteDetail"/>
      </w:pPr>
      <w:r>
        <w:t>• 번역 영향 판정 | [표현 차이]</w:t>
      </w:r>
    </w:p>
    <w:p>
      <w:pPr>
        <w:pStyle w:val="SHTKNoteDetail"/>
      </w:pPr>
      <w:r>
        <w:t>• 출처 | CBETA T41n1821, 교감 번호 0153015.</w:t>
      </w:r>
    </w:p>
    <w:p>
      <w:pPr>
        <w:pStyle w:val="SHTKPositionMarker"/>
        <w:keepNext/>
      </w:pPr>
      <w:r>
        <w:t xml:space="preserve">[0153c28]</w:t>
      </w:r>
    </w:p>
    <w:p>
      <w:pPr>
        <w:pStyle w:val="SHTKSourceText"/>
        <w:keepNext/>
      </w:pPr>
      <w:r>
        <w:t xml:space="preserve">非遍淨天至擾動心故者。 答。 三定中樂曾無厭時。 喜則不然。 擾動心故二差別。</w:t>
      </w:r>
    </w:p>
    <w:p>
      <w:pPr>
        <w:pStyle w:val="SHTKTranslationText"/>
      </w:pPr>
      <w:r>
        <w:t xml:space="preserve">‘변정천은 그렇지 않다’에서 ‘마음을 요동시키기 때문이다’에 이르기까지이다. 답이다. 제3정 가운데의 낙은 일찍이 싫증낼 때가 없지만, 희는 그렇지 않다. 마음을 요동시키기 때문에 둘은 차이가 있다.</w:t>
      </w:r>
    </w:p>
    <w:p>
      <w:pPr>
        <w:pStyle w:val="SHTKPositionMarker"/>
        <w:keepNext/>
      </w:pPr>
      <w:r>
        <w:t xml:space="preserve">[0154a01]</w:t>
      </w:r>
    </w:p>
    <w:p>
      <w:pPr>
        <w:pStyle w:val="SHTKSourceText"/>
        <w:keepNext/>
      </w:pPr>
      <w:r>
        <w:t xml:space="preserve">經部師說至得想異名者。 經部引經釋第三識住名想異。 如文可知。 正理難意。 第三定天見下水災。 新．舊生天有怖．不怖想。 應名想異。 若俱舍師救。</w:t>
      </w:r>
    </w:p>
    <w:p>
      <w:pPr>
        <w:pStyle w:val="SHTKTranslationText"/>
      </w:pPr>
      <w:r>
        <w:t xml:space="preserve">‘경부사는 …… 생각이 다르다는 이름을 얻는다’에 이르기까지이다. 경부가 경을 인용하여 제3식주를 생각이 다르다고 이름한 뜻을 풀이한다. 글과 같으므로 알 수 있다. 『정리론』의 논난의 뜻은 다음과 같다. 제3정의 천도 아래의 수재를 본다. 새로 태어난 천과 오래된 천에게 두려워하는 생각과 두려워하지 않는 생각이 있으므로, 생각이 다르다고 해야 한다. 만약 구사사(俱舍師)가 구제한다면,</w:t>
      </w:r>
    </w:p>
    <w:p>
      <w:pPr>
        <w:pStyle w:val="SHTKSourceText"/>
        <w:keepNext/>
      </w:pPr>
      <w:r>
        <w:t xml:space="preserve">第二定中喜擾動故。 見下火災怖．不怖想。 第三定中樂凝靜故。 雖見水災而不生怖。 由不怖想言想一。</w:t>
      </w:r>
    </w:p>
    <w:p>
      <w:pPr>
        <w:pStyle w:val="SHTKTranslationText"/>
      </w:pPr>
      <w:r>
        <w:t xml:space="preserve">제2정 가운데서는 희가 마음을 요동시키기 때문에, 아래의 화재를 보고 두려워하는 생각과 두려워하지 않는 생각이 있지만, 제3정 가운데서는 낙이 응집되고 고요하기 때문에, 비록 수재를 보더라도 두려워하는 생각을 내지 않는다. 두려워하지 않는 생각이기 때문에 생각이 하나라고 말한다.</w:t>
      </w:r>
    </w:p>
    <w:p>
      <w:pPr>
        <w:pStyle w:val="SHTKPositionMarker"/>
        <w:keepNext/>
      </w:pPr>
      <w:r>
        <w:t xml:space="preserve">[0154a07]</w:t>
      </w:r>
    </w:p>
    <w:p>
      <w:pPr>
        <w:pStyle w:val="SHTKSourceText"/>
        <w:keepNext/>
      </w:pPr>
      <w:r>
        <w:t xml:space="preserve">有色有情至故名想一者。 釋身想一第四識住。 有色有情．及與身一竝如前釋。 此異熟樂曾無厭時故名想一。 雖三定中亦起捨受。 從多分故。 據不厭故。 故言想一。</w:t>
      </w:r>
    </w:p>
    <w:p>
      <w:pPr>
        <w:pStyle w:val="SHTKTranslationText"/>
      </w:pPr>
      <w:r>
        <w:t xml:space="preserve">‘유색유정에서 …… 그러므로 생각이 하나라고 한다’에 이르기까지이다. 몸과 생각이 하나인 제4식주를 풀이한다. 유색유정 및 몸이 하나라는 것은 모두 앞에서 풀이한 것과 같다. 이 이숙락은 일찍이 싫증날 때가 없으므로 생각이 하나라고 한다. 비록 제3정 가운데서도 사수를 일으키지만, 대부분에 따르기 때문이고, 싫증내지 않음에 의거하기 때문에, 생각이 하나라고 말한다.</w:t>
      </w:r>
    </w:p>
    <w:p>
      <w:pPr>
        <w:pStyle w:val="SHTKPositionMarker"/>
        <w:keepNext/>
      </w:pPr>
      <w:r>
        <w:t xml:space="preserve">[0154a11]</w:t>
      </w:r>
    </w:p>
    <w:p>
      <w:pPr>
        <w:pStyle w:val="SHTKSourceText"/>
        <w:keepNext/>
      </w:pPr>
      <w:r>
        <w:t xml:space="preserve">初靜慮中至故言想一者。 總明三想差別不同。</w:t>
      </w:r>
    </w:p>
    <w:p>
      <w:pPr>
        <w:pStyle w:val="SHTKTranslationText"/>
      </w:pPr>
      <w:r>
        <w:t xml:space="preserve">‘초정려 가운데 …… 그러므로 생각이 하나라고 한다’에 이르기까지이다. 세 가지 생각의 차별이 서로 같지 않음을 총괄하여 밝힌다.</w:t>
      </w:r>
    </w:p>
    <w:p>
      <w:pPr>
        <w:pStyle w:val="SHTKPositionMarker"/>
        <w:keepNext/>
      </w:pPr>
      <w:r>
        <w:t xml:space="preserve">[0154a13]</w:t>
      </w:r>
    </w:p>
    <w:p>
      <w:pPr>
        <w:pStyle w:val="SHTKSourceText"/>
        <w:keepNext/>
      </w:pPr>
      <w:r>
        <w:t xml:space="preserve">下三無色至是名為七者。 此釋第四．第五句。 四無色中取下三種。 謂空無邊處天是第五識住。 識無邊處天是第六識住。 無所有處天是第七識住。 是名為七。</w:t>
      </w:r>
    </w:p>
    <w:p>
      <w:pPr>
        <w:pStyle w:val="SHTKTranslationText"/>
      </w:pPr>
      <w:r>
        <w:t xml:space="preserve">‘아래 세 무색에서 …… 이를 일곱이라고 한다’에 이르기까지이다. 이는 넷째·다섯째 구를 풀이한다. 네 무색처 가운데 아래 세 가지를 취한다. 곧 공무변처천이 제5식주이고, 식무변처천이 제6식주이며, 무소유처천이 제7식주이다. 이를 일곱이라고 한다.</w:t>
      </w:r>
    </w:p>
    <w:p>
      <w:pPr>
        <w:pStyle w:val="SHTKPositionMarker"/>
        <w:keepNext/>
      </w:pPr>
      <w:r>
        <w:t xml:space="preserve">[0154a16]</w:t>
      </w:r>
    </w:p>
    <w:p>
      <w:pPr>
        <w:pStyle w:val="SHTKSourceText"/>
        <w:keepNext/>
      </w:pPr>
      <w:r>
        <w:t xml:space="preserve">此中何法名為識住者。 問識住體。</w:t>
      </w:r>
    </w:p>
    <w:p>
      <w:pPr>
        <w:pStyle w:val="SHTKTranslationText"/>
      </w:pPr>
      <w:r>
        <w:t xml:space="preserve">이 가운데 어떤 법을 식주라고 하는가? 식주의 체를 묻는다.</w:t>
      </w:r>
    </w:p>
    <w:p>
      <w:pPr>
        <w:pStyle w:val="SHTKPositionMarker"/>
        <w:keepNext/>
      </w:pPr>
      <w:r>
        <w:t xml:space="preserve">[0154a17]</w:t>
      </w:r>
    </w:p>
    <w:p>
      <w:pPr>
        <w:pStyle w:val="SHTKSourceText"/>
        <w:keepNext/>
      </w:pPr>
      <w:r>
        <w:t xml:space="preserve">謂彼所繫至是名識住者。 答。 若欲．色所繫五蘊為體。 若無色所繫四蘊為體。</w:t>
      </w:r>
    </w:p>
    <w:p>
      <w:pPr>
        <w:pStyle w:val="SHTKTranslationText"/>
      </w:pPr>
      <w:r>
        <w:t xml:space="preserve">‘그곳에 매인 …… 이를 식주라고 한다’에 이르기까지이다. 답이다. 욕계와 색계에 매인 경우에는 오온을 체로 삼고, 무색계에 매인 경우에는 사온을 체로 삼는다.</w:t>
      </w:r>
    </w:p>
    <w:p>
      <w:pPr>
        <w:pStyle w:val="SHTKSourceText"/>
        <w:keepNext/>
      </w:pPr>
      <w:r>
        <w:t xml:space="preserve">[1]如其所應有情數．法。</w:t>
      </w:r>
    </w:p>
    <w:p>
      <w:pPr>
        <w:pStyle w:val="SHTKTranslationText"/>
      </w:pPr>
      <w:r>
        <w:t xml:space="preserve">그에 상응하는 유정에 속하는 법이다.</w:t>
      </w:r>
    </w:p>
    <w:p>
      <w:pPr>
        <w:pStyle w:val="SHTKNoteSummary"/>
        <w:keepNext/>
      </w:pPr>
      <w:r>
        <w:t>교감 요약 | [CBETA 교감] 저본 如 → 이문 此如</w:t>
      </w:r>
    </w:p>
    <w:p>
      <w:pPr>
        <w:pStyle w:val="SHTKNoteDetail"/>
      </w:pPr>
      <w:r>
        <w:t>• 원교감 원문 | 如【大】，此如【甲】</w:t>
      </w:r>
    </w:p>
    <w:p>
      <w:pPr>
        <w:pStyle w:val="SHTKNoteDetail"/>
      </w:pPr>
      <w:r>
        <w:t>• 이문 번역·의미 검토 | 이문 此如는 저본 如 앞에 지시어 此를 더한 표현상의 차이이다.</w:t>
      </w:r>
    </w:p>
    <w:p>
      <w:pPr>
        <w:pStyle w:val="SHTKNoteDetail"/>
      </w:pPr>
      <w:r>
        <w:t>• 번역 영향 판정 | [표현 차이]</w:t>
      </w:r>
    </w:p>
    <w:p>
      <w:pPr>
        <w:pStyle w:val="SHTKNoteDetail"/>
      </w:pPr>
      <w:r>
        <w:t>• 출처 | CBETA T41n1821, 교감 번호 0154001.</w:t>
      </w:r>
    </w:p>
    <w:p>
      <w:pPr>
        <w:pStyle w:val="SHTKSourceText"/>
        <w:keepNext/>
      </w:pPr>
      <w:r>
        <w:t xml:space="preserve">識於其中樂住著故。 是名識住。</w:t>
      </w:r>
    </w:p>
    <w:p>
      <w:pPr>
        <w:pStyle w:val="SHTKTranslationText"/>
      </w:pPr>
      <w:r>
        <w:t xml:space="preserve">식이 그 가운데 즐겨 머물며 집착하기 때문에, 이를 식주라고 한다.</w:t>
      </w:r>
    </w:p>
    <w:p>
      <w:pPr>
        <w:pStyle w:val="SHTKPositionMarker"/>
        <w:keepNext/>
      </w:pPr>
      <w:r>
        <w:t xml:space="preserve">[0154a20]</w:t>
      </w:r>
    </w:p>
    <w:p>
      <w:pPr>
        <w:pStyle w:val="SHTKSourceText"/>
        <w:keepNext/>
      </w:pPr>
      <w:r>
        <w:t xml:space="preserve">所餘何故非識住耶者。 釋第六句問起。</w:t>
      </w:r>
    </w:p>
    <w:p>
      <w:pPr>
        <w:pStyle w:val="SHTKTranslationText"/>
      </w:pPr>
      <w:r>
        <w:t xml:space="preserve">나머지는 무슨 까닭에 식주가 아닌가? 여섯째 구를 풀이하며 질문을 일으킨다.</w:t>
      </w:r>
    </w:p>
    <w:p>
      <w:pPr>
        <w:pStyle w:val="SHTKPositionMarker"/>
        <w:keepNext/>
      </w:pPr>
      <w:r>
        <w:t xml:space="preserve">[0154a21]</w:t>
      </w:r>
    </w:p>
    <w:p>
      <w:pPr>
        <w:pStyle w:val="SHTKSourceText"/>
        <w:keepNext/>
      </w:pPr>
      <w:r>
        <w:t xml:space="preserve">於餘處皆有損壞識法故者。 舉頌正答。</w:t>
      </w:r>
    </w:p>
    <w:p>
      <w:pPr>
        <w:pStyle w:val="SHTKTranslationText"/>
      </w:pPr>
      <w:r>
        <w:t xml:space="preserve">‘나머지 처소에는 모두 식을 손괴하는 법이 있기 때문이다’라는 것은, 게송을 들어 바로 답한 것이다.</w:t>
      </w:r>
    </w:p>
    <w:p>
      <w:pPr>
        <w:pStyle w:val="SHTKPositionMarker"/>
        <w:keepNext/>
      </w:pPr>
      <w:r>
        <w:t xml:space="preserve">[0154a22]</w:t>
      </w:r>
    </w:p>
    <w:p>
      <w:pPr>
        <w:pStyle w:val="SHTKSourceText"/>
        <w:keepNext/>
      </w:pPr>
      <w:r>
        <w:t xml:space="preserve">餘處者何者。 徵。</w:t>
      </w:r>
    </w:p>
    <w:p>
      <w:pPr>
        <w:pStyle w:val="SHTKTranslationText"/>
      </w:pPr>
      <w:r>
        <w:t xml:space="preserve">나머지 처소란 무엇인가? 따져 묻는다.</w:t>
      </w:r>
    </w:p>
    <w:p>
      <w:pPr>
        <w:pStyle w:val="SHTKPositionMarker"/>
        <w:keepNext/>
      </w:pPr>
      <w:r>
        <w:t xml:space="preserve">[0154a23]</w:t>
      </w:r>
    </w:p>
    <w:p>
      <w:pPr>
        <w:pStyle w:val="SHTKSourceText"/>
        <w:keepNext/>
      </w:pPr>
      <w:r>
        <w:t xml:space="preserve">謂諸惡處至故非識住者。 釋。 可知。</w:t>
      </w:r>
    </w:p>
    <w:p>
      <w:pPr>
        <w:pStyle w:val="SHTKTranslationText"/>
      </w:pPr>
      <w:r>
        <w:t xml:space="preserve">‘여러 악처에서 …… 그러므로 식주가 아니다’에 이르기까지이다. 풀이한다. 알 수 있다.</w:t>
      </w:r>
    </w:p>
    <w:p>
      <w:pPr>
        <w:pStyle w:val="SHTKPositionMarker"/>
        <w:keepNext/>
      </w:pPr>
      <w:r>
        <w:t xml:space="preserve">[0154a24]</w:t>
      </w:r>
    </w:p>
    <w:p>
      <w:pPr>
        <w:pStyle w:val="SHTKSourceText"/>
        <w:keepNext/>
      </w:pPr>
      <w:r>
        <w:t xml:space="preserve">何等名為損壞識法者。 問。</w:t>
      </w:r>
    </w:p>
    <w:p>
      <w:pPr>
        <w:pStyle w:val="SHTKTranslationText"/>
      </w:pPr>
      <w:r>
        <w:t xml:space="preserve">어떤 것이 식을 손괴하는 법인가? 묻는다.</w:t>
      </w:r>
    </w:p>
    <w:p>
      <w:pPr>
        <w:pStyle w:val="SHTKSourceText"/>
        <w:keepNext/>
      </w:pPr>
      <w:r>
        <w:t xml:space="preserve">謂諸惡處至故非識住[2]者。</w:t>
      </w:r>
    </w:p>
    <w:p>
      <w:pPr>
        <w:pStyle w:val="SHTKTranslationText"/>
      </w:pPr>
      <w:r>
        <w:t xml:space="preserve">‘여러 악처에서 …… 그러므로 식주가 아니다’에 이르기까지이다.</w:t>
      </w:r>
    </w:p>
    <w:p>
      <w:pPr>
        <w:pStyle w:val="SHTKNoteSummary"/>
        <w:keepNext/>
      </w:pPr>
      <w:r>
        <w:t>교감 요약 | [CBETA 교감] 저본 者 → 이문 法者</w:t>
      </w:r>
    </w:p>
    <w:p>
      <w:pPr>
        <w:pStyle w:val="SHTKNoteDetail"/>
      </w:pPr>
      <w:r>
        <w:t>• 원교감 원문 | 者【大】，法者【甲】</w:t>
      </w:r>
    </w:p>
    <w:p>
      <w:pPr>
        <w:pStyle w:val="SHTKNoteDetail"/>
      </w:pPr>
      <w:r>
        <w:t>• 이문 번역·의미 검토 | 이문 法者는 저본 者보다 “법”을 명시하여 앞의 질문 “어떤 것이 식을 손괴하는 법인가”와의 연결을 강화한다.</w:t>
      </w:r>
    </w:p>
    <w:p>
      <w:pPr>
        <w:pStyle w:val="SHTKNoteDetail"/>
      </w:pPr>
      <w:r>
        <w:t>• 번역 영향 판정 | [표현 차이]</w:t>
      </w:r>
    </w:p>
    <w:p>
      <w:pPr>
        <w:pStyle w:val="SHTKNoteDetail"/>
      </w:pPr>
      <w:r>
        <w:t>• 출처 | CBETA T41n1821, 교감 번호 0154002.</w:t>
      </w:r>
    </w:p>
    <w:p>
      <w:pPr>
        <w:pStyle w:val="SHTKSourceText"/>
        <w:keepNext/>
      </w:pPr>
      <w:r>
        <w:t xml:space="preserve">答中有二。 此即初解。 三惡趣中苦受損識第四．有頂。 有滅識法故非識住。</w:t>
      </w:r>
    </w:p>
    <w:p>
      <w:pPr>
        <w:pStyle w:val="SHTKTranslationText"/>
      </w:pPr>
      <w:r>
        <w:t xml:space="preserve">답에는 두 가지가 있다. 이것이 곧 첫째 해석이다. 세 악취 가운데서는 고수가 식을 손괴하고, 제4정과 유정천에서는, 식을 소멸시키는 법이 있으므로 식주가 아니다.</w:t>
      </w:r>
    </w:p>
    <w:p>
      <w:pPr>
        <w:pStyle w:val="SHTKPositionMarker"/>
        <w:keepNext/>
      </w:pPr>
      <w:r>
        <w:t xml:space="preserve">[0154a27]</w:t>
      </w:r>
    </w:p>
    <w:p>
      <w:pPr>
        <w:pStyle w:val="SHTKSourceText"/>
        <w:keepNext/>
      </w:pPr>
      <w:r>
        <w:t xml:space="preserve">復說若處至故非識住者。 第二解。 具二義者立為識住。 餘皆不具故非識住。</w:t>
      </w:r>
    </w:p>
    <w:p>
      <w:pPr>
        <w:pStyle w:val="SHTKTranslationText"/>
      </w:pPr>
      <w:r>
        <w:t xml:space="preserve">‘또 어떤 곳은 …… 그러므로 식주가 아니다’에 이르기까지 다시 말한다. 둘째 해석이다. 두 가지 뜻을 모두 갖춘 것을 식주로 세운다. 나머지는 모두 갖추지 못하므로 식주가 아니다.</w:t>
      </w:r>
    </w:p>
    <w:p>
      <w:pPr>
        <w:pStyle w:val="SHTKSourceText"/>
        <w:keepNext/>
      </w:pPr>
      <w:r>
        <w:t xml:space="preserve">[3]求入無想天。</w:t>
      </w:r>
    </w:p>
    <w:p>
      <w:pPr>
        <w:pStyle w:val="SHTKTranslationText"/>
      </w:pPr>
      <w:r>
        <w:t xml:space="preserve">무상천에 들어가기를 구하거나,</w:t>
      </w:r>
    </w:p>
    <w:p>
      <w:pPr>
        <w:pStyle w:val="SHTKNoteSummary"/>
        <w:keepNext/>
      </w:pPr>
      <w:r>
        <w:t>교감 요약 | [CBETA 교감] 저본 求 → 이문 求入無想謂求</w:t>
      </w:r>
    </w:p>
    <w:p>
      <w:pPr>
        <w:pStyle w:val="SHTKNoteDetail"/>
      </w:pPr>
      <w:r>
        <w:t>• 원교감 원문 | 求【大】，求入無想謂求【甲】</w:t>
      </w:r>
    </w:p>
    <w:p>
      <w:pPr>
        <w:pStyle w:val="SHTKNoteDetail"/>
      </w:pPr>
      <w:r>
        <w:t>• 이문 번역·의미 검토 | 【甲】의 求入無想謂求는 “무상에 들기를 구한다, 곧 구한다”는 설명을 보충하여 저본보다 문구가 확장된다.</w:t>
      </w:r>
    </w:p>
    <w:p>
      <w:pPr>
        <w:pStyle w:val="SHTKNoteDetail"/>
      </w:pPr>
      <w:r>
        <w:t>• 번역 영향 판정 | [문장 구조 변화]</w:t>
      </w:r>
    </w:p>
    <w:p>
      <w:pPr>
        <w:pStyle w:val="SHTKNoteDetail"/>
      </w:pPr>
      <w:r>
        <w:t>• 출처 | CBETA T41n1821, 교감 번호 0154003.</w:t>
      </w:r>
    </w:p>
    <w:p>
      <w:pPr>
        <w:pStyle w:val="SHTKSourceText"/>
        <w:keepNext/>
      </w:pPr>
      <w:r>
        <w:t xml:space="preserve">或求入無想定。 有頂昧劣故非識住。</w:t>
      </w:r>
    </w:p>
    <w:p>
      <w:pPr>
        <w:pStyle w:val="SHTKTranslationText"/>
      </w:pPr>
      <w:r>
        <w:t xml:space="preserve">혹은 무상정에 들어가기를 구하며, 유정천은 혼매하고 열등하므로 식주가 아니다.</w:t>
      </w:r>
    </w:p>
    <w:p>
      <w:pPr>
        <w:pStyle w:val="SHTKPositionMarker"/>
        <w:keepNext/>
      </w:pPr>
      <w:r>
        <w:t xml:space="preserve">[0154b02]</w:t>
      </w:r>
    </w:p>
    <w:p>
      <w:pPr>
        <w:pStyle w:val="SHTKSourceText"/>
        <w:keepNext/>
      </w:pPr>
      <w:r>
        <w:t xml:space="preserve">如是分別至九有情居者。 此下第四明九有情居。</w:t>
      </w:r>
    </w:p>
    <w:p>
      <w:pPr>
        <w:pStyle w:val="SHTKTranslationText"/>
      </w:pPr>
      <w:r>
        <w:t xml:space="preserve">이와 같이 분별한 데서 ‘아홉 가지 유정거’에 이르기까지이다. 이 아래 넷째는 구유정거(九有情居)를 밝힌다.</w:t>
      </w:r>
    </w:p>
    <w:p>
      <w:pPr>
        <w:pStyle w:val="SHTKPositionMarker"/>
        <w:keepNext/>
      </w:pPr>
      <w:r>
        <w:t xml:space="preserve">[0154b03]</w:t>
      </w:r>
    </w:p>
    <w:p>
      <w:pPr>
        <w:pStyle w:val="SHTKSourceText"/>
        <w:keepNext/>
      </w:pPr>
      <w:r>
        <w:t xml:space="preserve">其九者何者。 問。 頌曰至餘非不樂住者。 答。 上三句顯體。 下一句簡法。</w:t>
      </w:r>
    </w:p>
    <w:p>
      <w:pPr>
        <w:pStyle w:val="SHTKTranslationText"/>
      </w:pPr>
      <w:r>
        <w:t xml:space="preserve">그 아홉은 무엇인가? 문이다. 게송에서 ‘……’라고 한 데서 ‘나머지는 즐겨 머무는 것이 아니기 때문이다’에 이르기까지이다. 답이다. 위의 세 구는 체를 드러낸다. 아래 한 구는 법을 가려낸다.</w:t>
      </w:r>
    </w:p>
    <w:p>
      <w:pPr>
        <w:pStyle w:val="SHTKPositionMarker"/>
        <w:keepNext/>
      </w:pPr>
      <w:r>
        <w:t xml:space="preserve">[0154b05]</w:t>
      </w:r>
    </w:p>
    <w:p>
      <w:pPr>
        <w:pStyle w:val="SHTKSourceText"/>
        <w:keepNext/>
      </w:pPr>
      <w:r>
        <w:t xml:space="preserve">論曰至如識住中釋者。 有情是假。 居謂所居五蘊實法。 假居於實。 有情之居名有情居。 此中意明所居之法。 總而言之。 取自有情法不取他身．非情．中有。</w:t>
      </w:r>
    </w:p>
    <w:p>
      <w:pPr>
        <w:pStyle w:val="SHTKTranslationText"/>
      </w:pPr>
      <w:r>
        <w:t xml:space="preserve">논에서 ‘……’라고 한 데서 ‘식주 가운데서 풀이한 것과 같다’에 이르기까지이다. 유정은 가유이다. ‘거(居)’란 머무는 바인 오온의 실법을 말한다. 가유가 실법에 머문다. 유정이 머무는 곳이므로 유정거라 한다. 여기서는 머무는 바의 법을 밝히려는 뜻이다. 통틀어 말하면, 자기 유정의 법은 취하되 타인의 몸·비정·중유는 취하지 않는다.</w:t>
      </w:r>
    </w:p>
    <w:p>
      <w:pPr>
        <w:pStyle w:val="SHTKSourceText"/>
        <w:keepNext/>
      </w:pPr>
      <w:r>
        <w:t xml:space="preserve">故正理二十二云。 謂諸有情自樂安住所依色等。 實物非餘。 以諸有情是假有故。 然諸實物是假所居。 故有情居唯有情法。 以有情類於自依身愛住增強非於處所。 又於處所立有情居。</w:t>
      </w:r>
    </w:p>
    <w:p>
      <w:pPr>
        <w:pStyle w:val="SHTKTranslationText"/>
      </w:pPr>
      <w:r>
        <w:t xml:space="preserve">그러므로 『정리론』 제22권에서 말한다. “모든 유정이 스스로 즐겨 편안히 머무는 의지처인 색 등을 말한다. 실물이지 그 밖의 것이 아니다. 모든 유정은 가유이기 때문이다. 그러나 여러 실물은 가유가 머무는 곳이다. 그러므로 유정거는 오직 유정의 법이다. 유정류는 자기 의지신에 대해 사랑하여 머무는 힘이 증강하지 처소에 대해서는 그렇지 않기 때문이다. 또 처소에 유정거를 세운다면,</w:t>
      </w:r>
    </w:p>
    <w:p>
      <w:pPr>
        <w:pStyle w:val="SHTKSourceText"/>
        <w:keepNext/>
      </w:pPr>
      <w:r>
        <w:t xml:space="preserve">[4]即有情居應成雜亂。</w:t>
      </w:r>
    </w:p>
    <w:p>
      <w:pPr>
        <w:pStyle w:val="SHTKTranslationText"/>
      </w:pPr>
      <w:r>
        <w:t xml:space="preserve">곧 유정거가 마땅히 뒤섞이게 된다.</w:t>
      </w:r>
    </w:p>
    <w:p>
      <w:pPr>
        <w:pStyle w:val="SHTKNoteSummary"/>
        <w:keepNext/>
      </w:pPr>
      <w:r>
        <w:t>교감 요약 | [CBETA 교감] 저본 即 → 이문 則</w:t>
      </w:r>
    </w:p>
    <w:p>
      <w:pPr>
        <w:pStyle w:val="SHTKNoteDetail"/>
      </w:pPr>
      <w:r>
        <w:t>• 원교감 원문 | 即【大】，則【甲】</w:t>
      </w:r>
    </w:p>
    <w:p>
      <w:pPr>
        <w:pStyle w:val="SHTKNoteDetail"/>
      </w:pPr>
      <w:r>
        <w:t>• 이문 번역·의미 검토 | 저본 即은 “곧”이라는 직결이고, 이문 則은 “그러면/곧”이라는 조건·전환의 결을 더한다.</w:t>
      </w:r>
    </w:p>
    <w:p>
      <w:pPr>
        <w:pStyle w:val="SHTKNoteDetail"/>
      </w:pPr>
      <w:r>
        <w:t>• 번역 영향 판정 | [표현 차이]</w:t>
      </w:r>
    </w:p>
    <w:p>
      <w:pPr>
        <w:pStyle w:val="SHTKNoteDetail"/>
      </w:pPr>
      <w:r>
        <w:t>• 출처 | CBETA T41n1821, 교감 번호 0154004.</w:t>
      </w:r>
    </w:p>
    <w:p>
      <w:pPr>
        <w:pStyle w:val="SHTKSourceText"/>
        <w:keepNext/>
      </w:pPr>
      <w:r>
        <w:t xml:space="preserve">居無雜亂唯有內身。 故有情居唯有情法。 既言生已名有情居。 知有情居不攝中有。 又諸中有非久所居故。 諸有情不樂安住。 又必應爾。 由本論說為顯生處立有情居</w:t>
      </w:r>
    </w:p>
    <w:p>
      <w:pPr>
        <w:pStyle w:val="SHTKTranslationText"/>
      </w:pPr>
      <w:r>
        <w:t xml:space="preserve">머무는 곳이 뒤섞이지 않는 것은 오직 내신뿐이다. 그러므로 유정거는 오직 유정의 법이다. 이미 태어난 뒤를 유정거라 이름한다고 하였으니, 유정거에는 중유가 포함되지 않음을 알 수 있다. 또 여러 중유는 오래 머무는 곳이 아니기 때문이다. 모든 유정은 거기에서 즐겨 편안히 머물지 않는다. 또 반드시 이와 같아야 한다. 본론에서 생처를 드러내기 위하여 유정거를 세운다고 말했기 때문이다.</w:t>
      </w:r>
    </w:p>
    <w:p>
      <w:pPr>
        <w:pStyle w:val="SHTKSourceText"/>
        <w:keepNext/>
      </w:pPr>
      <w:r>
        <w:t xml:space="preserve">又正理簡七識住有情居差別云。 於生死中為顯諸識由愛住著建立識住。</w:t>
      </w:r>
    </w:p>
    <w:p>
      <w:pPr>
        <w:pStyle w:val="SHTKTranslationText"/>
      </w:pPr>
      <w:r>
        <w:t xml:space="preserve">또 『정리론』에서 칠식주와 유정거의 차이를 가려 말한다. “생사 가운데서 여러 식이 애에 의해 머물고 집착함을 드러내기 위하여 식주를 세운다.</w:t>
      </w:r>
    </w:p>
    <w:p>
      <w:pPr>
        <w:pStyle w:val="SHTKSourceText"/>
        <w:keepNext/>
      </w:pPr>
      <w:r>
        <w:t xml:space="preserve">[5]顯諸有情於自依止愛樂安住立有情居。</w:t>
      </w:r>
    </w:p>
    <w:p>
      <w:pPr>
        <w:pStyle w:val="SHTKTranslationText"/>
      </w:pPr>
      <w:r>
        <w:t xml:space="preserve">여러 유정이 자기 의지처에서 사랑하고 즐겨 편안히 머무는 것을 드러내기 위하여 유정거를 세운다.</w:t>
      </w:r>
    </w:p>
    <w:p>
      <w:pPr>
        <w:pStyle w:val="SHTKNoteSummary"/>
        <w:keepNext/>
      </w:pPr>
      <w:r>
        <w:t>교감 요약 | [CBETA 교감] 저본 顯 → 이문 為顯</w:t>
      </w:r>
    </w:p>
    <w:p>
      <w:pPr>
        <w:pStyle w:val="SHTKNoteDetail"/>
      </w:pPr>
      <w:r>
        <w:t>• 원교감 원문 | 顯【大】，為顯【甲】</w:t>
      </w:r>
    </w:p>
    <w:p>
      <w:pPr>
        <w:pStyle w:val="SHTKNoteDetail"/>
      </w:pPr>
      <w:r>
        <w:t>• 이문 번역·의미 검토 | 저본 顯은 “드러낸다”이고, 이문 為顯은 “드러내기 위하여”로 목적 구문을 명시한다.</w:t>
      </w:r>
    </w:p>
    <w:p>
      <w:pPr>
        <w:pStyle w:val="SHTKNoteDetail"/>
      </w:pPr>
      <w:r>
        <w:t>• 번역 영향 판정 | [문장 구조 변화]</w:t>
      </w:r>
    </w:p>
    <w:p>
      <w:pPr>
        <w:pStyle w:val="SHTKNoteDetail"/>
      </w:pPr>
      <w:r>
        <w:t>• 출처 | CBETA T41n1821, 교감 번호 0154005.</w:t>
      </w:r>
    </w:p>
    <w:p>
      <w:pPr>
        <w:pStyle w:val="SHTKSourceText"/>
        <w:keepNext/>
      </w:pPr>
      <w:r>
        <w:t xml:space="preserve">[6]故此二門差別建立(已上論文)</w:t>
      </w:r>
    </w:p>
    <w:p>
      <w:pPr>
        <w:pStyle w:val="SHTKTranslationText"/>
      </w:pPr>
      <w:r>
        <w:t xml:space="preserve">그러므로 이 두 문을 차별하여 세운다.” 이상은 논문이다.</w:t>
      </w:r>
    </w:p>
    <w:p>
      <w:pPr>
        <w:pStyle w:val="SHTKNoteSummary"/>
        <w:keepNext/>
      </w:pPr>
      <w:r>
        <w:t>교감 요약 | [CBETA 교감] 저본 故 → 이문 ∅</w:t>
      </w:r>
    </w:p>
    <w:p>
      <w:pPr>
        <w:pStyle w:val="SHTKNoteDetail"/>
      </w:pPr>
      <w:r>
        <w:t>• 원교감 원문 | 故【大】＊，〔－〕【甲】＊</w:t>
      </w:r>
    </w:p>
    <w:p>
      <w:pPr>
        <w:pStyle w:val="SHTKNoteDetail"/>
      </w:pPr>
      <w:r>
        <w:t>• 이문 번역·의미 검토 | 【甲】은 인과 접속어 故를 생략한다. 결론 내용은 같지만 논리 연결의 표지가 약해진다.</w:t>
      </w:r>
    </w:p>
    <w:p>
      <w:pPr>
        <w:pStyle w:val="SHTKNoteDetail"/>
      </w:pPr>
      <w:r>
        <w:t>• 이문 기준 번역 | 이문은 저본의 故에 해당하는 말 없이 읽는다.</w:t>
      </w:r>
    </w:p>
    <w:p>
      <w:pPr>
        <w:pStyle w:val="SHTKNoteDetail"/>
      </w:pPr>
      <w:r>
        <w:t>• 번역 영향 판정 | [표현 차이]</w:t>
      </w:r>
    </w:p>
    <w:p>
      <w:pPr>
        <w:pStyle w:val="SHTKNoteDetail"/>
      </w:pPr>
      <w:r>
        <w:t>• 출처 | CBETA T41n1821, 교감 번호 0154006.</w:t>
      </w:r>
    </w:p>
    <w:p>
      <w:pPr>
        <w:pStyle w:val="SHTKSourceText"/>
        <w:keepNext/>
      </w:pPr>
      <w:r>
        <w:t xml:space="preserve">羅剎。</w:t>
      </w:r>
    </w:p>
    <w:p>
      <w:pPr>
        <w:pStyle w:val="SHTKTranslationText"/>
      </w:pPr>
      <w:r>
        <w:t xml:space="preserve">‘나찰(羅剎)’은,</w:t>
      </w:r>
    </w:p>
    <w:p>
      <w:pPr>
        <w:pStyle w:val="SHTKSourceText"/>
        <w:keepNext/>
      </w:pPr>
      <w:r>
        <w:t xml:space="preserve">具足應言羅剎婆。</w:t>
      </w:r>
    </w:p>
    <w:p>
      <w:pPr>
        <w:pStyle w:val="SHTKTranslationText"/>
      </w:pPr>
      <w:r>
        <w:t xml:space="preserve">갖추어서는 ‘나찰바(羅剎婆)’라고 해야 한다.</w:t>
      </w:r>
    </w:p>
    <w:p>
      <w:pPr>
        <w:pStyle w:val="SHTKNoteSummary"/>
        <w:keepNext/>
      </w:pPr>
      <w:r>
        <w:t>교감 요약 | [CBETA 교감] 저본 婆 → 이문 娑</w:t>
      </w:r>
    </w:p>
    <w:p>
      <w:pPr>
        <w:pStyle w:val="SHTKNoteDetail"/>
      </w:pPr>
      <w:r>
        <w:t>• 한국어 해설 | CBETA 주석은 범어 *rākṣasa*에 따라 羅剎娑를 채택하고 羅剎婆를 오기로 본다.</w:t>
      </w:r>
    </w:p>
    <w:p>
      <w:pPr>
        <w:pStyle w:val="SHTKNoteDetail"/>
      </w:pPr>
      <w:r>
        <w:t>• 한국어 해설 | 저본 번역은 자형에 따라 ‘나찰바’로 두고, 교감 독법은 ‘나찰사’이다. 지시하는 귀신의 종류 자체는 같다.</w:t>
      </w:r>
    </w:p>
    <w:p>
      <w:pPr>
        <w:pStyle w:val="SHTKNoteDetail"/>
      </w:pPr>
      <w:r>
        <w:t>• 번역 영향 판정 | [의미 차이 경미]</w:t>
      </w:r>
    </w:p>
    <w:p>
      <w:pPr>
        <w:pStyle w:val="SHTKNoteDetail"/>
      </w:pPr>
      <w:r>
        <w:t>• 출처 | CBETA T41n1821, 교감 번호 0154b2101.</w:t>
      </w:r>
    </w:p>
    <w:p>
      <w:pPr>
        <w:pStyle w:val="SHTKSourceText"/>
        <w:keepNext/>
      </w:pPr>
      <w:r>
        <w:t xml:space="preserve">此云守護。 又婆沙一百三十七云七識住。 九有情居。 為七攝九。 九攝七耶。 答九攝七非七攝九。 何所不攝。 謂無想天．及非想處。</w:t>
      </w:r>
    </w:p>
    <w:p>
      <w:pPr>
        <w:pStyle w:val="SHTKTranslationText"/>
      </w:pPr>
      <w:r>
        <w:t xml:space="preserve">여기서는 ‘수호(守護)’라고 번역한다. 또 『바사론』 제137권에서 칠식주와, 구유정거에 대해 말한다. 칠식주가 구유정거를 포섭하는가, 구유정거가 칠식주를 포섭하는가? 답한다. 구유정거가 칠식주를 포섭하고 칠식주는 구유정거를 포섭하지 못한다. 무엇을 포섭하지 못하는가? 무상천과 비상비비상처를 말한다.</w:t>
      </w:r>
    </w:p>
    <w:p>
      <w:pPr>
        <w:pStyle w:val="SHTKSourceText"/>
        <w:keepNext/>
      </w:pPr>
      <w:r>
        <w:t xml:space="preserve">此中所以如前應知([7]准此相攝七識住[8]亦唯有情數)。</w:t>
      </w:r>
    </w:p>
    <w:p>
      <w:pPr>
        <w:pStyle w:val="SHTKTranslationText"/>
      </w:pPr>
      <w:r>
        <w:t xml:space="preserve">여기서 그 까닭은 앞에서 말한 것과 같이 알아야 한다. 이에 준하여 서로 포섭하면 칠식주도 또한 오직 유정수이다.</w:t>
      </w:r>
    </w:p>
    <w:p>
      <w:pPr>
        <w:pStyle w:val="SHTKNoteSummary"/>
        <w:keepNext/>
      </w:pPr>
      <w:r>
        <w:t>교감 요약 | [CBETA 교감] 저본 准 → 甲본 望</w:t>
      </w:r>
    </w:p>
    <w:p>
      <w:pPr>
        <w:pStyle w:val="SHTKNoteDetail"/>
      </w:pPr>
      <w:r>
        <w:t>• 원교감 원문 | 准【大】，望【甲】</w:t>
      </w:r>
    </w:p>
    <w:p>
      <w:pPr>
        <w:pStyle w:val="SHTKNoteDetail"/>
      </w:pPr>
      <w:r>
        <w:t>• 이문 번역·의미 검토 | 저본 准은 “이에 준하여”이고, 이문 望은 “서로 상대하여/견주어”의 뜻이어서 상섭 설명의 관점이 달라진다.</w:t>
      </w:r>
    </w:p>
    <w:p>
      <w:pPr>
        <w:pStyle w:val="SHTKNoteDetail"/>
      </w:pPr>
      <w:r>
        <w:t>• 번역 영향 판정 | [의미 차이 있음]</w:t>
      </w:r>
    </w:p>
    <w:p>
      <w:pPr>
        <w:pStyle w:val="SHTKNoteDetail"/>
      </w:pPr>
      <w:r>
        <w:t>• 출처 | CBETA T41n1821, 교감 번호 0154007.</w:t>
      </w:r>
    </w:p>
    <w:p>
      <w:pPr>
        <w:pStyle w:val="SHTKNoteSummary"/>
      </w:pPr>
      <w:r>
        <w:t>교감 요약 | [CBETA 교감] 저본 亦唯 → 이문 之</w:t>
      </w:r>
    </w:p>
    <w:p>
      <w:pPr>
        <w:pStyle w:val="SHTKNoteDetail"/>
      </w:pPr>
      <w:r>
        <w:t>• 원교감 원문 | 亦唯【大】，之【甲】</w:t>
      </w:r>
    </w:p>
    <w:p>
      <w:pPr>
        <w:pStyle w:val="SHTKNoteDetail"/>
      </w:pPr>
      <w:r>
        <w:t>• 이문 번역·의미 검토 | 저본 亦唯는 “또한 오직”이라고 범위를 한정하지만, 이문 之는 소유·연결 조사로 바뀌어 구문과 뜻이 크게 달라진다.</w:t>
      </w:r>
    </w:p>
    <w:p>
      <w:pPr>
        <w:pStyle w:val="SHTKNoteDetail"/>
      </w:pPr>
      <w:r>
        <w:t>• 이문 기준 번역 | “또한 오직”</w:t>
      </w:r>
    </w:p>
    <w:p>
      <w:pPr>
        <w:pStyle w:val="SHTKNoteDetail"/>
      </w:pPr>
      <w:r>
        <w:t>• 번역 영향 판정 | [문장 구조 변화]</w:t>
      </w:r>
    </w:p>
    <w:p>
      <w:pPr>
        <w:pStyle w:val="SHTKNoteDetail"/>
      </w:pPr>
      <w:r>
        <w:t>• 출처 | CBETA T41n1821, 교감 번호 0154008.</w:t>
      </w:r>
    </w:p>
    <w:p>
      <w:pPr>
        <w:pStyle w:val="SHTKPositionMarker"/>
        <w:keepNext/>
      </w:pPr>
      <w:r>
        <w:t xml:space="preserve">[0154b25]</w:t>
      </w:r>
    </w:p>
    <w:p>
      <w:pPr>
        <w:pStyle w:val="SHTKSourceText"/>
        <w:keepNext/>
      </w:pPr>
      <w:r>
        <w:t xml:space="preserve">前所引經至其四者何者。 此下第五明四識住。</w:t>
      </w:r>
    </w:p>
    <w:p>
      <w:pPr>
        <w:pStyle w:val="SHTKTranslationText"/>
      </w:pPr>
      <w:r>
        <w:t xml:space="preserve">앞에서 인용한 경에서 ‘……’라고 한 데서 ‘그 네 가지는 무엇인가?’에 이르기까지이다. 이 아래 다섯째는 사식주(四識住)를 밝힌다.</w:t>
      </w:r>
    </w:p>
    <w:p>
      <w:pPr>
        <w:pStyle w:val="SHTKSourceText"/>
        <w:keepNext/>
      </w:pPr>
      <w:r>
        <w:t xml:space="preserve">[9]依經起問。</w:t>
      </w:r>
    </w:p>
    <w:p>
      <w:pPr>
        <w:pStyle w:val="SHTKTranslationText"/>
      </w:pPr>
      <w:r>
        <w:t xml:space="preserve">경에 의거하여 물음을 일으킨 것이다.</w:t>
      </w:r>
    </w:p>
    <w:p>
      <w:pPr>
        <w:pStyle w:val="SHTKNoteSummary"/>
        <w:keepNext/>
      </w:pPr>
      <w:r>
        <w:t>교감 요약 | [CBETA 교감] 저본 依 → 이문 引</w:t>
      </w:r>
    </w:p>
    <w:p>
      <w:pPr>
        <w:pStyle w:val="SHTKNoteDetail"/>
      </w:pPr>
      <w:r>
        <w:t>• 원교감 원문 | 依【大】，引【甲】</w:t>
      </w:r>
    </w:p>
    <w:p>
      <w:pPr>
        <w:pStyle w:val="SHTKNoteDetail"/>
      </w:pPr>
      <w:r>
        <w:t>• 이문 번역·의미 검토 | 저본 依經은 “경에 의거하여”이고, 이문 引經은 “경을 인용하여”이므로 설명 방식의 차이이다.</w:t>
      </w:r>
    </w:p>
    <w:p>
      <w:pPr>
        <w:pStyle w:val="SHTKNoteDetail"/>
      </w:pPr>
      <w:r>
        <w:t>• 번역 영향 판정 | [표현 차이]</w:t>
      </w:r>
    </w:p>
    <w:p>
      <w:pPr>
        <w:pStyle w:val="SHTKNoteDetail"/>
      </w:pPr>
      <w:r>
        <w:t>• 출처 | CBETA T41n1821, 교감 번호 0154009.</w:t>
      </w:r>
    </w:p>
    <w:p>
      <w:pPr>
        <w:pStyle w:val="SHTKPositionMarker"/>
        <w:keepNext/>
      </w:pPr>
      <w:r>
        <w:t xml:space="preserve">[0154b27]</w:t>
      </w:r>
    </w:p>
    <w:p>
      <w:pPr>
        <w:pStyle w:val="SHTKSourceText"/>
        <w:keepNext/>
      </w:pPr>
      <w:r>
        <w:t xml:space="preserve">頌曰至有漏四句攝者。</w:t>
      </w:r>
    </w:p>
    <w:p>
      <w:pPr>
        <w:pStyle w:val="SHTKTranslationText"/>
      </w:pPr>
      <w:r>
        <w:t xml:space="preserve">게송에서 ‘……’라고 한 데서 ‘유루이며 사구로 포섭된다’에 이르기까지이다.</w:t>
      </w:r>
    </w:p>
    <w:p>
      <w:pPr>
        <w:pStyle w:val="SHTKSourceText"/>
        <w:keepNext/>
      </w:pPr>
      <w:r>
        <w:t xml:space="preserve">[10]上三句。</w:t>
      </w:r>
    </w:p>
    <w:p>
      <w:pPr>
        <w:pStyle w:val="SHTKTranslationText"/>
      </w:pPr>
      <w:r>
        <w:t xml:space="preserve">위의 세 구와,</w:t>
      </w:r>
    </w:p>
    <w:p>
      <w:pPr>
        <w:pStyle w:val="SHTKNoteSummary"/>
        <w:keepNext/>
      </w:pPr>
      <w:r>
        <w:t>교감 요약 | [CBETA 교감] 저본 上 → 이문 答上</w:t>
      </w:r>
    </w:p>
    <w:p>
      <w:pPr>
        <w:pStyle w:val="SHTKNoteDetail"/>
      </w:pPr>
      <w:r>
        <w:t>• 원교감 원문 | 上【大】，答上【甲】</w:t>
      </w:r>
    </w:p>
    <w:p>
      <w:pPr>
        <w:pStyle w:val="SHTKNoteDetail"/>
      </w:pPr>
      <w:r>
        <w:t>• 이문 번역·의미 검토 | 이문 答上三句는 저본 上三句보다 “위 세 구에 답한다”는 기능을 명시한다.</w:t>
      </w:r>
    </w:p>
    <w:p>
      <w:pPr>
        <w:pStyle w:val="SHTKNoteDetail"/>
      </w:pPr>
      <w:r>
        <w:t>• 번역 영향 판정 | [표현 차이]</w:t>
      </w:r>
    </w:p>
    <w:p>
      <w:pPr>
        <w:pStyle w:val="SHTKNoteDetail"/>
      </w:pPr>
      <w:r>
        <w:t>• 출처 | CBETA T41n1821, 교감 번호 0154010.</w:t>
      </w:r>
    </w:p>
    <w:p>
      <w:pPr>
        <w:pStyle w:val="SHTKSourceText"/>
        <w:keepNext/>
      </w:pPr>
      <w:r>
        <w:t xml:space="preserve">及有漏。 明體 四句攝。 明寬狹。</w:t>
      </w:r>
    </w:p>
    <w:p>
      <w:pPr>
        <w:pStyle w:val="SHTKTranslationText"/>
      </w:pPr>
      <w:r>
        <w:t xml:space="preserve">‘유루’는, 그 체를 밝힌다. ‘사구로 포섭된다’는, 넓고 좁음을 밝힌다.</w:t>
      </w:r>
    </w:p>
    <w:p>
      <w:pPr>
        <w:pStyle w:val="SHTKPositionMarker"/>
        <w:keepNext/>
      </w:pPr>
      <w:r>
        <w:t xml:space="preserve">[0154b28]</w:t>
      </w:r>
    </w:p>
    <w:p>
      <w:pPr>
        <w:pStyle w:val="SHTKSourceText"/>
        <w:keepNext/>
      </w:pPr>
      <w:r>
        <w:t xml:space="preserve">論曰至是名四種者。 列四識住名。</w:t>
      </w:r>
    </w:p>
    <w:p>
      <w:pPr>
        <w:pStyle w:val="SHTKTranslationText"/>
      </w:pPr>
      <w:r>
        <w:t xml:space="preserve">논에서 ‘……’라고 한 데서 ‘이를 네 가지라 한다’에 이르기까지이다. 네 식주의 이름을 열거한다.</w:t>
      </w:r>
    </w:p>
    <w:p>
      <w:pPr>
        <w:pStyle w:val="SHTKPositionMarker"/>
        <w:keepNext/>
      </w:pPr>
      <w:r>
        <w:t xml:space="preserve">[0154b29]</w:t>
      </w:r>
    </w:p>
    <w:p>
      <w:pPr>
        <w:pStyle w:val="SHTKSourceText"/>
        <w:keepNext/>
      </w:pPr>
      <w:r>
        <w:t xml:space="preserve">如是四種其體云何者。 問。</w:t>
      </w:r>
    </w:p>
    <w:p>
      <w:pPr>
        <w:pStyle w:val="SHTKTranslationText"/>
      </w:pPr>
      <w:r>
        <w:t xml:space="preserve">이와 같은 네 가지의 체는 무엇인가? 문이다.</w:t>
      </w:r>
    </w:p>
    <w:p>
      <w:pPr>
        <w:pStyle w:val="SHTKPositionMarker"/>
        <w:keepNext/>
      </w:pPr>
      <w:r>
        <w:t xml:space="preserve">[0154c01]</w:t>
      </w:r>
    </w:p>
    <w:p>
      <w:pPr>
        <w:pStyle w:val="SHTKSourceText"/>
        <w:keepNext/>
      </w:pPr>
      <w:r>
        <w:t xml:space="preserve">謂隨次第至依著於彼者。 答 有漏。 簡無漏 四蘊。 簡識蘊。 就有漏四蘊中唯取自地非餘他地。</w:t>
      </w:r>
    </w:p>
    <w:p>
      <w:pPr>
        <w:pStyle w:val="SHTKTranslationText"/>
      </w:pPr>
      <w:r>
        <w:t xml:space="preserve">‘차례에 따라 …… 그곳에 의지하고 집착한다’에 이르기까지이다. 답이다. ‘유루’는, 무루를 가려낸다. ‘사온’은, 식온을 가려낸다. 유루의 사온 가운데서는 오직 자지만 취하고 나머지 타지는 취하지 않는다.</w:t>
      </w:r>
    </w:p>
    <w:p>
      <w:pPr>
        <w:pStyle w:val="SHTKSourceText"/>
        <w:keepNext/>
      </w:pPr>
      <w:r>
        <w:t xml:space="preserve">就自地中[11]取自身．情數。</w:t>
      </w:r>
    </w:p>
    <w:p>
      <w:pPr>
        <w:pStyle w:val="SHTKTranslationText"/>
      </w:pPr>
      <w:r>
        <w:t xml:space="preserve">자지 가운데서는 자기 몸의 유정수만 취한다.</w:t>
      </w:r>
    </w:p>
    <w:p>
      <w:pPr>
        <w:pStyle w:val="SHTKNoteSummary"/>
        <w:keepNext/>
      </w:pPr>
      <w:r>
        <w:t>교감 요약 | [CBETA 교감] 저본 取 → 이문 但取</w:t>
      </w:r>
    </w:p>
    <w:p>
      <w:pPr>
        <w:pStyle w:val="SHTKNoteDetail"/>
      </w:pPr>
      <w:r>
        <w:t>• 원교감 원문 | 取【大】，但取【甲】</w:t>
      </w:r>
    </w:p>
    <w:p>
      <w:pPr>
        <w:pStyle w:val="SHTKNoteDetail"/>
      </w:pPr>
      <w:r>
        <w:t>• 이문 번역·의미 검토 | 이문 但取는 저본 取보다 “오직 취한다”는 한정을 분명히 한다.</w:t>
      </w:r>
    </w:p>
    <w:p>
      <w:pPr>
        <w:pStyle w:val="SHTKNoteDetail"/>
      </w:pPr>
      <w:r>
        <w:t>• 번역 영향 판정 | [표현 차이]</w:t>
      </w:r>
    </w:p>
    <w:p>
      <w:pPr>
        <w:pStyle w:val="SHTKNoteDetail"/>
      </w:pPr>
      <w:r>
        <w:t>• 출처 | CBETA T41n1821, 교감 번호 0154011.</w:t>
      </w:r>
    </w:p>
    <w:p>
      <w:pPr>
        <w:pStyle w:val="SHTKSourceText"/>
        <w:keepNext/>
      </w:pPr>
      <w:r>
        <w:t xml:space="preserve">非取他身非[12]情。</w:t>
      </w:r>
    </w:p>
    <w:p>
      <w:pPr>
        <w:pStyle w:val="SHTKTranslationText"/>
      </w:pPr>
      <w:r>
        <w:t xml:space="preserve">타인의 몸과 비정은 취하지 않는다.</w:t>
      </w:r>
    </w:p>
    <w:p>
      <w:pPr>
        <w:pStyle w:val="SHTKNoteSummary"/>
        <w:keepNext/>
      </w:pPr>
      <w:r>
        <w:t>교감 요약 | [CBETA 교감] 저본 情 → 이문 情識住</w:t>
      </w:r>
    </w:p>
    <w:p>
      <w:pPr>
        <w:pStyle w:val="SHTKNoteDetail"/>
      </w:pPr>
      <w:r>
        <w:t>• 원교감 원문 | 情【大】，情識住【甲】</w:t>
      </w:r>
    </w:p>
    <w:p>
      <w:pPr>
        <w:pStyle w:val="SHTKNoteDetail"/>
      </w:pPr>
      <w:r>
        <w:t>• 이문 번역·의미 검토 | 저본은 非情으로 “비정”을 가리키나, 이문 非情識住는 뒤에 識住를 더하여 문장 구조가 달라진다.</w:t>
      </w:r>
    </w:p>
    <w:p>
      <w:pPr>
        <w:pStyle w:val="SHTKNoteDetail"/>
      </w:pPr>
      <w:r>
        <w:t>• 번역 영향 판정 | [문장 구조 변화]</w:t>
      </w:r>
    </w:p>
    <w:p>
      <w:pPr>
        <w:pStyle w:val="SHTKNoteDetail"/>
      </w:pPr>
      <w:r>
        <w:t>• 출처 | CBETA T41n1821, 교감 번호 0154012.</w:t>
      </w:r>
    </w:p>
    <w:p>
      <w:pPr>
        <w:pStyle w:val="SHTKSourceText"/>
        <w:keepNext/>
      </w:pPr>
      <w:r>
        <w:t xml:space="preserve">故正理二十二云。 又自地中唯有情數．唯自相續立為識住。 非非情數．他相續中。 識隨樂住如自相續(已上論文)此自地．自身有漏四蘊是識所依。 是識所著 所依。 謂識俱生依。 同時助伴令識起故。</w:t>
      </w:r>
    </w:p>
    <w:p>
      <w:pPr>
        <w:pStyle w:val="SHTKTranslationText"/>
      </w:pPr>
      <w:r>
        <w:t xml:space="preserve">그러므로 『정리론』 제22권에서 말한다. “또 자지 가운데서도 오직 유정수이고 오직 자기 상속인 것을 식주로 세운다. 비유정수나 다른 이의 상속 가운데서는 세우지 않는다. 식은 자기 상속에서와 같이 즐거이 따라 머문다.” 이상은 논문이다. 이 자지·자신의 유루 사온은 식의 의지처이고, 식이 집착하는 바이다. ‘의지처’란, 식과 함께 생하는 의지처를 말한다. 동시에 조반이 되어 식을 일으키게 하기 때문이다.</w:t>
      </w:r>
    </w:p>
    <w:p>
      <w:pPr>
        <w:pStyle w:val="SHTKSourceText"/>
        <w:keepNext/>
      </w:pPr>
      <w:r>
        <w:t xml:space="preserve">最極親近故名為依。 非要是識所依根故方名所依。 此所依言顯親由藉義 所著。 謂識所著境。 通俱．不俱引識起故。 諸有漏識隨其愛力依著於彼。 有斯二義故名識住。</w:t>
      </w:r>
    </w:p>
    <w:p>
      <w:pPr>
        <w:pStyle w:val="SHTKTranslationText"/>
      </w:pPr>
      <w:r>
        <w:t xml:space="preserve">가장 친근하기 때문에 의지처라 한다. 반드시 식이 의지하는 근이어야만 의지처라 이름하는 것은 아니다. 여기서 ‘의지처’라는 말은 친근하게 의지하고 빌리는 뜻을 드러낸다. ‘집착하는 바’란, 식이 집착하는 경계를 말한다. 함께하거나 함께하지 않거나 모두 식을 이끌어 일으키기 때문이다. 모든 유루식은 그 애의 힘을 따라 그곳에 의지하고 집착한다. 이 두 뜻이 있기 때문에 식주라 한다.</w:t>
      </w:r>
    </w:p>
    <w:p>
      <w:pPr>
        <w:pStyle w:val="SHTKSourceText"/>
        <w:keepNext/>
      </w:pPr>
      <w:r>
        <w:t xml:space="preserve">於地獄中亦愛自身或貪樂等故於地獄亦有識住。 若於非情．他身四蘊雖是所緣可名所著。 而非是依非親俱故故非識住。 若於異地．及無漏法二義俱闕。 非識隨愛力依彼．著彼。 以愛不緣無漏．異地法。 設起異地法。 設起異地心。</w:t>
      </w:r>
    </w:p>
    <w:p>
      <w:pPr>
        <w:pStyle w:val="SHTKTranslationText"/>
      </w:pPr>
      <w:r>
        <w:t xml:space="preserve">지옥에서도 또한 자기 몸을 사랑하거나 즐거움 등을 탐하므로 지옥에도 식주가 있다. 비정과 타인의 몸의 사온은 비록 소연이므로 집착하는 바라고 할 수 있지만, 의지처는 아니니 친근하게 함께하지 않기 때문이다. 그러므로 식주가 아니다. 만약 다른 지의 법과 무루법이라면 두 뜻이 모두 결여된다. 식이 애의 힘을 따라 그것에 의지하고 집착하는 것이 아니다. 애는 무루법과 다른 지의 법을 소연으로 삼지 않기 때문이다. 설령 다른 지의 법이 일어나거나, 설령 다른 지의 마음이 일어나더라도,</w:t>
      </w:r>
    </w:p>
    <w:p>
      <w:pPr>
        <w:pStyle w:val="SHTKSourceText"/>
        <w:keepNext/>
      </w:pPr>
      <w:r>
        <w:t xml:space="preserve">或無心時現在二蘊亦名識住。 同識住相故。</w:t>
      </w:r>
    </w:p>
    <w:p>
      <w:pPr>
        <w:pStyle w:val="SHTKTranslationText"/>
      </w:pPr>
      <w:r>
        <w:t xml:space="preserve">혹 무심할 때의 현재 두 온도 또한 식주라 한다. 식주와 상이 같기 때문이다.</w:t>
      </w:r>
    </w:p>
    <w:p>
      <w:pPr>
        <w:pStyle w:val="SHTKSourceText"/>
        <w:keepNext/>
      </w:pPr>
      <w:r>
        <w:t xml:space="preserve">[13]諸同分識餘緣闕故不生。</w:t>
      </w:r>
    </w:p>
    <w:p>
      <w:pPr>
        <w:pStyle w:val="SHTKTranslationText"/>
      </w:pPr>
      <w:r>
        <w:t xml:space="preserve">여러 동분의 식은 다른 연이 결여되었기 때문에 생하지 않을 뿐,</w:t>
      </w:r>
    </w:p>
    <w:p>
      <w:pPr>
        <w:pStyle w:val="SHTKNoteSummary"/>
        <w:keepNext/>
      </w:pPr>
      <w:r>
        <w:t>교감 요약 | [CBETA 교감] 저본 諸 → 이문 謂</w:t>
      </w:r>
    </w:p>
    <w:p>
      <w:pPr>
        <w:pStyle w:val="SHTKNoteDetail"/>
      </w:pPr>
      <w:r>
        <w:t>• 원교감 원문 | 諸【大】，謂【甲】</w:t>
      </w:r>
    </w:p>
    <w:p>
      <w:pPr>
        <w:pStyle w:val="SHTKNoteDetail"/>
      </w:pPr>
      <w:r>
        <w:t>• 이문 번역·의미 검토 | 저본 諸同分識은 “여러 동분의 식”이고, 이문 謂同分識은 “동분의 식을 말한다”로 설명 구문이 된다.</w:t>
      </w:r>
    </w:p>
    <w:p>
      <w:pPr>
        <w:pStyle w:val="SHTKNoteDetail"/>
      </w:pPr>
      <w:r>
        <w:t>• 번역 영향 판정 | [문장 구조 변화]</w:t>
      </w:r>
    </w:p>
    <w:p>
      <w:pPr>
        <w:pStyle w:val="SHTKNoteDetail"/>
      </w:pPr>
      <w:r>
        <w:t>• 출처 | CBETA T41n1821, 교감 번호 0154013.</w:t>
      </w:r>
    </w:p>
    <w:p>
      <w:pPr>
        <w:pStyle w:val="SHTKSourceText"/>
        <w:keepNext/>
      </w:pPr>
      <w:r>
        <w:t xml:space="preserve">非此不能生也。</w:t>
      </w:r>
    </w:p>
    <w:p>
      <w:pPr>
        <w:pStyle w:val="SHTKTranslationText"/>
      </w:pPr>
      <w:r>
        <w:t xml:space="preserve">이것이 능히 생하지 못하는 것은 아니다.</w:t>
      </w:r>
    </w:p>
    <w:p>
      <w:pPr>
        <w:pStyle w:val="SHTKPositionMarker"/>
        <w:keepNext/>
      </w:pPr>
      <w:r>
        <w:t xml:space="preserve">[0154c20]</w:t>
      </w:r>
    </w:p>
    <w:p>
      <w:pPr>
        <w:pStyle w:val="SHTKSourceText"/>
        <w:keepNext/>
      </w:pPr>
      <w:r>
        <w:t xml:space="preserve">如何不說識為識住者。 問。</w:t>
      </w:r>
    </w:p>
    <w:p>
      <w:pPr>
        <w:pStyle w:val="SHTKTranslationText"/>
      </w:pPr>
      <w:r>
        <w:t xml:space="preserve">어찌하여 식을 식주라고 말하지 않는가? 문이다.</w:t>
      </w:r>
    </w:p>
    <w:p>
      <w:pPr>
        <w:pStyle w:val="SHTKPositionMarker"/>
        <w:keepNext/>
      </w:pPr>
      <w:r>
        <w:t xml:space="preserve">[0154c21]</w:t>
      </w:r>
    </w:p>
    <w:p>
      <w:pPr>
        <w:pStyle w:val="SHTKSourceText"/>
        <w:keepNext/>
      </w:pPr>
      <w:r>
        <w:t xml:space="preserve">由離能住至所說如是者。 答。 凡言識住。 由離能住識別立所住四蘊。 非能住識可名識住故。 不可說識為識住。 如非即王可名王座。 或若有四蘊法。</w:t>
      </w:r>
    </w:p>
    <w:p>
      <w:pPr>
        <w:pStyle w:val="SHTKTranslationText"/>
      </w:pPr>
      <w:r>
        <w:t xml:space="preserve">‘능히 머무는 것을 떠나 …… 말한 바가 이와 같다’에 이르기까지이다. 답이다. 무릇 식주라고 말하는 것은, 능히 머무는 식을 떠나 별도로 머무는 바인 사온을 세우기 때문이다. 능히 머무는 식 자체를 식주라고 할 수는 없기 때문에, 식을 식주라고 말할 수 없다. 마치 왕 자체를 왕좌라고 이름할 수 없는 것과 같다. 또 어떤 사온의 법이,</w:t>
      </w:r>
    </w:p>
    <w:p>
      <w:pPr>
        <w:pStyle w:val="SHTKSourceText"/>
        <w:keepNext/>
      </w:pPr>
      <w:r>
        <w:t xml:space="preserve">識所乘御說名識住。 喻況如人乘船道理。 非識御識故識非識住。</w:t>
      </w:r>
    </w:p>
    <w:p>
      <w:pPr>
        <w:pStyle w:val="SHTKTranslationText"/>
      </w:pPr>
      <w:r>
        <w:t xml:space="preserve">식이 타고 부리는 바가 되면 식주라 한다. 비유하면 사람이 배를 타는 이치와 같다. 식이 식을 타고 부리는 것은 아니므로 식은 식주가 아니다.</w:t>
      </w:r>
    </w:p>
    <w:p>
      <w:pPr>
        <w:pStyle w:val="SHTKPositionMarker"/>
        <w:keepNext/>
      </w:pPr>
      <w:r>
        <w:t xml:space="preserve">[0154c26]</w:t>
      </w:r>
    </w:p>
    <w:p>
      <w:pPr>
        <w:pStyle w:val="SHTKSourceText"/>
        <w:keepNext/>
      </w:pPr>
      <w:r>
        <w:t xml:space="preserve">若爾何故至五蘊為體者。 難。 經言於識有喜．染故識住其中。 識所乘御。</w:t>
      </w:r>
    </w:p>
    <w:p>
      <w:pPr>
        <w:pStyle w:val="SHTKTranslationText"/>
      </w:pPr>
      <w:r>
        <w:t xml:space="preserve">그렇다면 어째서 ‘……’에서 ‘오온을 체로 한다’에 이르기까지인가? 난문이다. 경에서는 식에 희와 염이 있기 때문에 식이 그 가운데 머문다고 말한다. 식이 타고 부리는 바가 되는 것이다.</w:t>
      </w:r>
    </w:p>
    <w:p>
      <w:pPr>
        <w:pStyle w:val="SHTKSourceText"/>
        <w:keepNext/>
      </w:pPr>
      <w:r>
        <w:t xml:space="preserve">又說識[14]體為七識住。</w:t>
      </w:r>
    </w:p>
    <w:p>
      <w:pPr>
        <w:pStyle w:val="SHTKTranslationText"/>
      </w:pPr>
      <w:r>
        <w:t xml:space="preserve">또 식의 체를 칠식주라고도 말한다.</w:t>
      </w:r>
    </w:p>
    <w:p>
      <w:pPr>
        <w:pStyle w:val="SHTKNoteSummary"/>
        <w:keepNext/>
      </w:pPr>
      <w:r>
        <w:t>교감 요약 | [CBETA 교감] 저본 體 → 이문 此</w:t>
      </w:r>
    </w:p>
    <w:p>
      <w:pPr>
        <w:pStyle w:val="SHTKNoteDetail"/>
      </w:pPr>
      <w:r>
        <w:t>• 원교감 원문 | 體【大】，此【甲】</w:t>
      </w:r>
    </w:p>
    <w:p>
      <w:pPr>
        <w:pStyle w:val="SHTKNoteDetail"/>
      </w:pPr>
      <w:r>
        <w:t>• 이문 번역·의미 검토 | 저본 識體는 “식의 체”이고, 이문 識此는 문맥상 지시 관계가 달라져 구문이 불안정해진다.</w:t>
      </w:r>
    </w:p>
    <w:p>
      <w:pPr>
        <w:pStyle w:val="SHTKNoteDetail"/>
      </w:pPr>
      <w:r>
        <w:t>• 번역 영향 판정 | [문장 구조 변화]</w:t>
      </w:r>
    </w:p>
    <w:p>
      <w:pPr>
        <w:pStyle w:val="SHTKNoteDetail"/>
      </w:pPr>
      <w:r>
        <w:t>• 출처 | CBETA T41n1821, 교감 번호 0154014.</w:t>
      </w:r>
    </w:p>
    <w:p>
      <w:pPr>
        <w:pStyle w:val="SHTKSourceText"/>
        <w:keepNext/>
      </w:pPr>
      <w:r>
        <w:t xml:space="preserve">明知識體亦是所住。</w:t>
      </w:r>
    </w:p>
    <w:p>
      <w:pPr>
        <w:pStyle w:val="SHTKTranslationText"/>
      </w:pPr>
      <w:r>
        <w:t xml:space="preserve">그러므로 식의 체 또한 머무는 바임을 분명히 알 수 있다.</w:t>
      </w:r>
    </w:p>
    <w:p>
      <w:pPr>
        <w:pStyle w:val="SHTKPositionMarker"/>
        <w:keepNext/>
      </w:pPr>
      <w:r>
        <w:t xml:space="preserve">[0154c29]</w:t>
      </w:r>
    </w:p>
    <w:p>
      <w:pPr>
        <w:pStyle w:val="SHTKSourceText"/>
        <w:keepNext/>
      </w:pPr>
      <w:r>
        <w:t xml:space="preserve">雖有是說至於餘可說者。 答。 於契經中雖有是說而於生處所攝五蘊中不別分拆總生喜．染。 緣識義邊名識食。 緣五蘊義邊名七識住。 轉之言起。 故識起時不但四蘊名識住。 識蘊亦名識住。</w:t>
      </w:r>
    </w:p>
    <w:p>
      <w:pPr>
        <w:pStyle w:val="SHTKTranslationText"/>
      </w:pPr>
      <w:r>
        <w:t xml:space="preserve">‘비록 이러한 말이 있으나 …… 나머지에서는 말할 수 있다’에 이르기까지이다. 답이다. 계경 가운데 비록 이와 같은 말이 있으나, 생처에 포섭되는 오온 가운데서는 따로 분할하지 않고 전체에 대해 희와 염을 일으킨다. 식을 소연으로 삼는 뜻의 측면에서는 식식(識食)이라 하고, 오온을 소연으로 삼는 뜻의 측면에서는 칠식주라 한다. ‘전(轉)’이라는 말은 ‘일어남’이라는 뜻이다. 그러므로 식이 일어날 때에는 사온만을 식주라 하는 것이 아니라, 식온 또한 식주라고 한다.</w:t>
      </w:r>
    </w:p>
    <w:p>
      <w:pPr>
        <w:pStyle w:val="SHTKSourceText"/>
        <w:keepNext/>
      </w:pPr>
      <w:r>
        <w:t xml:space="preserve">非獨說識別生喜．染名為所住。 然色等四蘊一一能生種種喜．染。 令識著故名識住。 獨識不然故非所住。 是故於此四識住中識非識住。 於餘四食．及七識住中可言識住於識。</w:t>
      </w:r>
    </w:p>
    <w:p>
      <w:pPr>
        <w:pStyle w:val="SHTKTranslationText"/>
      </w:pPr>
      <w:r>
        <w:t xml:space="preserve">식만을 따로 말하여 희와 염을 일으키므로 머무는 바라고 하는 것은 아니다. 그러나 색 등 사온은 각각 갖가지 희와 염을 일으킬 수 있어, 식으로 하여금 집착하게 하므로 식주라 한다. 오직 식만은 그렇지 않으므로 머무는 바가 아니다. 그러므로 이 사식주 가운데서는 식이 식주가 아니다. 나머지 사식과 칠식주 가운데서는 식이 식에 머문다고 말할 수 있다.</w:t>
      </w:r>
    </w:p>
    <w:p>
      <w:pPr>
        <w:pStyle w:val="SHTKPositionMarker"/>
        <w:keepNext/>
      </w:pPr>
      <w:r>
        <w:t xml:space="preserve">[0155a09]</w:t>
      </w:r>
    </w:p>
    <w:p>
      <w:pPr>
        <w:pStyle w:val="SHTKSourceText"/>
        <w:keepNext/>
      </w:pPr>
      <w:r>
        <w:t xml:space="preserve">又佛意說至教意如是者。 又引教證識非所住。</w:t>
      </w:r>
    </w:p>
    <w:p>
      <w:pPr>
        <w:pStyle w:val="SHTKTranslationText"/>
      </w:pPr>
      <w:r>
        <w:t xml:space="preserve">또 ‘부처의 뜻은 …… 가르침의 뜻이 이와 같다’에 이르기까지이다. 또 교증을 인용하여 식이 머무는 바가 아님을 증명한다.</w:t>
      </w:r>
    </w:p>
    <w:p>
      <w:pPr>
        <w:pStyle w:val="SHTKPositionMarker"/>
        <w:keepNext/>
      </w:pPr>
      <w:r>
        <w:t xml:space="preserve">[0155a10]</w:t>
      </w:r>
    </w:p>
    <w:p>
      <w:pPr>
        <w:pStyle w:val="SHTKSourceText"/>
        <w:keepNext/>
      </w:pPr>
      <w:r>
        <w:t xml:space="preserve">又法與識至[＊]故非識住者。</w:t>
      </w:r>
    </w:p>
    <w:p>
      <w:pPr>
        <w:pStyle w:val="SHTKTranslationText"/>
      </w:pPr>
      <w:r>
        <w:t xml:space="preserve">또 ‘법과 식은 …… 그러므로 식주가 아니다’에 이르기까지이다.</w:t>
      </w:r>
    </w:p>
    <w:p>
      <w:pPr>
        <w:pStyle w:val="SHTKNoteSummary"/>
        <w:keepNext/>
      </w:pPr>
      <w:r>
        <w:t>교감 요약 | [상호참조] 이 [＊]는 CBETA가 붙인 참조 표지로, 연결된 교감을 확정할 수 없다.</w:t>
      </w:r>
    </w:p>
    <w:p>
      <w:pPr>
        <w:pStyle w:val="SHTKNoteDetail"/>
      </w:pPr>
      <w:r>
        <w:t>• 출처 | CBETA T41n1821, 교감 번호 0154006.</w:t>
      </w:r>
    </w:p>
    <w:p>
      <w:pPr>
        <w:pStyle w:val="SHTKSourceText"/>
        <w:keepNext/>
      </w:pPr>
      <w:r>
        <w:t xml:space="preserve">四蘊與識可俱時生為識良田可立識住。 無識與識俱時而生。 故識望識非是識住。 故婆沙一百三十七云。</w:t>
      </w:r>
    </w:p>
    <w:p>
      <w:pPr>
        <w:pStyle w:val="SHTKTranslationText"/>
      </w:pPr>
      <w:r>
        <w:t xml:space="preserve">사온과 식은 동시에 생할 수 있어 식의 좋은 밭이 되므로 식주로 세울 수 있다. 그러나 식과 식이 동시에 생하는 일은 없다. 그러므로 식이 식을 상대해서는 식주가 아니다. 그러므로 『바사론』 제137권에서 말한다.</w:t>
      </w:r>
    </w:p>
    <w:p>
      <w:pPr>
        <w:pStyle w:val="SHTKSourceText"/>
        <w:keepNext/>
      </w:pPr>
      <w:r>
        <w:t xml:space="preserve">謂若有法識所乘御與識俱行親[1]近和合立四識住。</w:t>
      </w:r>
    </w:p>
    <w:p>
      <w:pPr>
        <w:pStyle w:val="SHTKTranslationText"/>
      </w:pPr>
      <w:r>
        <w:t xml:space="preserve">“어떤 법이 식이 타고 부리는 바가 되고 식과 함께 행하며 친근하게 화합하면 사식주로 세운다.</w:t>
      </w:r>
    </w:p>
    <w:p>
      <w:pPr>
        <w:pStyle w:val="SHTKNoteSummary"/>
        <w:keepNext/>
      </w:pPr>
      <w:r>
        <w:t>교감 요약 | [CBETA 교감] 저본 近 → 이문 ∅</w:t>
      </w:r>
    </w:p>
    <w:p>
      <w:pPr>
        <w:pStyle w:val="SHTKNoteDetail"/>
      </w:pPr>
      <w:r>
        <w:t>• 원교감 원문 | 近【大】，〔－〕【甲】</w:t>
      </w:r>
    </w:p>
    <w:p>
      <w:pPr>
        <w:pStyle w:val="SHTKNoteDetail"/>
      </w:pPr>
      <w:r>
        <w:t>• 이문 번역·의미 검토 | 【甲】은 親近和合의 近을 생략하여 “친근하게 화합한다”가 “친히/친하게 화합한다”에 가까운 표현으로 줄어든다.</w:t>
      </w:r>
    </w:p>
    <w:p>
      <w:pPr>
        <w:pStyle w:val="SHTKNoteDetail"/>
      </w:pPr>
      <w:r>
        <w:t>• 이문 기준 번역 | 이문은 저본의 近에 해당하는 말 없이 읽는다.</w:t>
      </w:r>
    </w:p>
    <w:p>
      <w:pPr>
        <w:pStyle w:val="SHTKNoteDetail"/>
      </w:pPr>
      <w:r>
        <w:t>• 번역 영향 판정 | [표현 차이]</w:t>
      </w:r>
    </w:p>
    <w:p>
      <w:pPr>
        <w:pStyle w:val="SHTKNoteDetail"/>
      </w:pPr>
      <w:r>
        <w:t>• 출처 | CBETA T41n1821, 교감 번호 0155001.</w:t>
      </w:r>
    </w:p>
    <w:p>
      <w:pPr>
        <w:pStyle w:val="SHTKSourceText"/>
        <w:keepNext/>
      </w:pPr>
      <w:r>
        <w:t xml:space="preserve">識望於識無如是事。 故不立在四識住中。 若法與識為因為果。 展轉相資立七識住。 識望於識有如是事。 是故立在七識住中。</w:t>
      </w:r>
    </w:p>
    <w:p>
      <w:pPr>
        <w:pStyle w:val="SHTKTranslationText"/>
      </w:pPr>
      <w:r>
        <w:t xml:space="preserve">식이 식을 상대해서는 이러한 일이 없다. 그러므로 사식주 가운데 세우지 않는다. 어떤 법이 식과 서로 인이 되고 과가 되어, 전전하여 서로 돕는다면 칠식주로 세운다. 식이 식을 상대해서는 이러한 일이 있다. 그러므로 칠식주 가운데 세운다.”</w:t>
      </w:r>
    </w:p>
    <w:p>
      <w:pPr>
        <w:pStyle w:val="SHTKPositionMarker"/>
        <w:keepNext/>
      </w:pPr>
      <w:r>
        <w:t xml:space="preserve">[0155a18]</w:t>
      </w:r>
    </w:p>
    <w:p>
      <w:pPr>
        <w:pStyle w:val="SHTKSourceText"/>
        <w:keepNext/>
      </w:pPr>
      <w:r>
        <w:t xml:space="preserve">如是所說至謂除前相者。 明七識住四識住。 互有寬狹四句差別。 七識住體寬處狹。 四識住處寬體狹。 四句如文可知。 第三句中既言七中四蘊。 正理又說四識住唯是有情。</w:t>
      </w:r>
    </w:p>
    <w:p>
      <w:pPr>
        <w:pStyle w:val="SHTKTranslationText"/>
      </w:pPr>
      <w:r>
        <w:t xml:space="preserve">‘이와 같이 말한 바 …… 앞의 상을 제외한 것을 말한다’에 이르기까지이다. 칠식주와 사식주를 밝힌다. 서로 넓고 좁음이 있어 사구의 차별이 된다. 칠식주는 체는 넓고 처는 좁다. 사식주는 처는 넓고 체는 좁다. 사구는 글과 같으므로 알 수 있다. 제3구에서 이미 ‘칠식주 가운데의 사온’이라고 하였고, 『정리론』에서도 또 사식주는 오직 유정이라고 말한다.</w:t>
      </w:r>
    </w:p>
    <w:p>
      <w:pPr>
        <w:pStyle w:val="SHTKSourceText"/>
        <w:keepNext/>
      </w:pPr>
      <w:r>
        <w:t xml:space="preserve">明知七識住亦唯有情。 若以九有情居對四識住。 互有寬狹還成四句 第一句有九非四。 謂九中識 第二句有四非九。</w:t>
      </w:r>
    </w:p>
    <w:p>
      <w:pPr>
        <w:pStyle w:val="SHTKTranslationText"/>
      </w:pPr>
      <w:r>
        <w:t xml:space="preserve">그러므로 칠식주도 또한 오직 유정임을 분명히 알 수 있다. 구유정거를 사식주와 상대시키면, 서로 넓고 좁음이 있어 다시 사구가 된다. 제1구는 구유정거이지만 사식주는 아닌 것이다. 곧 아홉 가운데의 식이다. 제2구는 사식주이지만 구유정거는 아닌 것이다.</w:t>
      </w:r>
    </w:p>
    <w:p>
      <w:pPr>
        <w:pStyle w:val="SHTKSourceText"/>
        <w:keepNext/>
      </w:pPr>
      <w:r>
        <w:t xml:space="preserve">謂三惡趣．及第四定中無想天所[2]不攝餘天。</w:t>
      </w:r>
    </w:p>
    <w:p>
      <w:pPr>
        <w:pStyle w:val="SHTKTranslationText"/>
      </w:pPr>
      <w:r>
        <w:t xml:space="preserve">곧 삼악취와 제4정 가운데 무상천이 포섭하지 않는 나머지 천의,</w:t>
      </w:r>
    </w:p>
    <w:p>
      <w:pPr>
        <w:pStyle w:val="SHTKNoteSummary"/>
        <w:keepNext/>
      </w:pPr>
      <w:r>
        <w:t>교감 요약 | [CBETA 교감] 저본 不 → 이문 ∅</w:t>
      </w:r>
    </w:p>
    <w:p>
      <w:pPr>
        <w:pStyle w:val="SHTKNoteDetail"/>
      </w:pPr>
      <w:r>
        <w:t>• 원교감 원문 | 不【大】，〔－〕【甲】</w:t>
      </w:r>
    </w:p>
    <w:p>
      <w:pPr>
        <w:pStyle w:val="SHTKNoteDetail"/>
      </w:pPr>
      <w:r>
        <w:t>• 이문 번역·의미 검토 | 저본의 不은 “무상천이 포섭하지 않는 나머지 천”을 뜻한다. 이를 생략하면 포섭 관계가 반대로 읽힐 수 있다.</w:t>
      </w:r>
    </w:p>
    <w:p>
      <w:pPr>
        <w:pStyle w:val="SHTKNoteDetail"/>
      </w:pPr>
      <w:r>
        <w:t>• 이문 기준 번역 | 이문은 저본의 不에 해당하는 말 없이 읽는다.</w:t>
      </w:r>
    </w:p>
    <w:p>
      <w:pPr>
        <w:pStyle w:val="SHTKNoteDetail"/>
      </w:pPr>
      <w:r>
        <w:t>• 번역 영향 판정 | [의미 차이 있음]</w:t>
      </w:r>
    </w:p>
    <w:p>
      <w:pPr>
        <w:pStyle w:val="SHTKNoteDetail"/>
      </w:pPr>
      <w:r>
        <w:t>• 출처 | CBETA T41n1821, 교감 번호 0155002.</w:t>
      </w:r>
    </w:p>
    <w:p>
      <w:pPr>
        <w:pStyle w:val="SHTKSourceText"/>
        <w:keepNext/>
      </w:pPr>
      <w:r>
        <w:t xml:space="preserve">色．受．想．行 第三句有九亦四謂九中四蘊 第四句有非九非四。 謂除前相。</w:t>
      </w:r>
    </w:p>
    <w:p>
      <w:pPr>
        <w:pStyle w:val="SHTKTranslationText"/>
      </w:pPr>
      <w:r>
        <w:t xml:space="preserve">색·수·상·행이다. 제3구는 구유정거이면서 또한 사식주인 것으로, 곧 아홉 가운데의 사온이다. 제4구는 구유정거도 아니고 사식주도 아닌 것이다. 곧 앞의 상을 제외한 것이다.</w:t>
      </w:r>
    </w:p>
    <w:p>
      <w:pPr>
        <w:pStyle w:val="SHTKPositionMarker"/>
        <w:keepNext/>
      </w:pPr>
      <w:r>
        <w:t xml:space="preserve">[0155a29]</w:t>
      </w:r>
    </w:p>
    <w:p>
      <w:pPr>
        <w:pStyle w:val="SHTKSourceText"/>
        <w:keepNext/>
      </w:pPr>
      <w:r>
        <w:t xml:space="preserve">於前所說至略有四種者。 此下第六明四生。 於前所說三界．五趣中應知其生略有四種。</w:t>
      </w:r>
    </w:p>
    <w:p>
      <w:pPr>
        <w:pStyle w:val="SHTKTranslationText"/>
      </w:pPr>
      <w:r>
        <w:t xml:space="preserve">‘앞에서 말한 바 …… 간략히 네 종류가 있다’에 이르기까지이다. 이 아래 여섯째는 사생(四生)을 밝힌다. 앞에서 말한 삼계·오취 가운데 그 생은 간략히 네 종류임을 알아야 한다.</w:t>
      </w:r>
    </w:p>
    <w:p>
      <w:pPr>
        <w:pStyle w:val="SHTKPositionMarker"/>
        <w:keepNext/>
      </w:pPr>
      <w:r>
        <w:t xml:space="preserve">[0155b02]</w:t>
      </w:r>
    </w:p>
    <w:p>
      <w:pPr>
        <w:pStyle w:val="SHTKSourceText"/>
        <w:keepNext/>
      </w:pPr>
      <w:r>
        <w:t xml:space="preserve">何等為四何處有何者。 一問數。 二別約處問。</w:t>
      </w:r>
    </w:p>
    <w:p>
      <w:pPr>
        <w:pStyle w:val="SHTKTranslationText"/>
      </w:pPr>
      <w:r>
        <w:t xml:space="preserve">어떤 것이 네 가지이고, 어느 처에 어떤 것이 있는가? 첫째는 수를 묻는다. 둘째는 따로 처에 의거하여 묻는다.</w:t>
      </w:r>
    </w:p>
    <w:p>
      <w:pPr>
        <w:pStyle w:val="SHTKPositionMarker"/>
        <w:keepNext/>
      </w:pPr>
      <w:r>
        <w:t xml:space="preserve">[0155b03]</w:t>
      </w:r>
    </w:p>
    <w:p>
      <w:pPr>
        <w:pStyle w:val="SHTKSourceText"/>
        <w:keepNext/>
      </w:pPr>
      <w:r>
        <w:t xml:space="preserve">頌曰至鬼通胎化二者。 前兩句答初問。 後四句答後問。</w:t>
      </w:r>
    </w:p>
    <w:p>
      <w:pPr>
        <w:pStyle w:val="SHTKTranslationText"/>
      </w:pPr>
      <w:r>
        <w:t xml:space="preserve">게송에서 ‘……’라고 한 데서 ‘귀취는 태생과 화생 두 가지에 통한다’에 이르기까지이다. 앞의 두 구는 첫 질문에 답한다. 뒤의 네 구는 뒤의 질문에 답한다.</w:t>
      </w:r>
    </w:p>
    <w:p>
      <w:pPr>
        <w:pStyle w:val="SHTKPositionMarker"/>
        <w:keepNext/>
      </w:pPr>
      <w:r>
        <w:t xml:space="preserve">[0155b04]</w:t>
      </w:r>
    </w:p>
    <w:p>
      <w:pPr>
        <w:pStyle w:val="SHTKSourceText"/>
        <w:keepNext/>
      </w:pPr>
      <w:r>
        <w:t xml:space="preserve">論曰至[3]而生類等者</w:t>
      </w:r>
    </w:p>
    <w:p>
      <w:pPr>
        <w:pStyle w:val="SHTKTranslationText"/>
      </w:pPr>
      <w:r>
        <w:t xml:space="preserve">논에서 ‘……’라고 한 데서 ‘태어나는 종류가 각각 같다’에 이르기까지이다.</w:t>
      </w:r>
    </w:p>
    <w:p>
      <w:pPr>
        <w:pStyle w:val="SHTKNoteSummary"/>
        <w:keepNext/>
      </w:pPr>
      <w:r>
        <w:t>교감 요약 | [CBETA 교감] 저본 而 → 이문 而是</w:t>
      </w:r>
    </w:p>
    <w:p>
      <w:pPr>
        <w:pStyle w:val="SHTKNoteDetail"/>
      </w:pPr>
      <w:r>
        <w:t>• 원교감 원문 | 而【大】，而是【甲】</w:t>
      </w:r>
    </w:p>
    <w:p>
      <w:pPr>
        <w:pStyle w:val="SHTKNoteDetail"/>
      </w:pPr>
      <w:r>
        <w:t>• 이문 번역·의미 검토 | 이문 而是는 저본 而 뒤에 계사 是를 보충하여 문장을 명시적으로 만든다.</w:t>
      </w:r>
    </w:p>
    <w:p>
      <w:pPr>
        <w:pStyle w:val="SHTKNoteDetail"/>
      </w:pPr>
      <w:r>
        <w:t>• 번역 영향 판정 | [표현 차이]</w:t>
      </w:r>
    </w:p>
    <w:p>
      <w:pPr>
        <w:pStyle w:val="SHTKNoteDetail"/>
      </w:pPr>
      <w:r>
        <w:t>• 출처 | CBETA T41n1821, 교감 번호 0155003.</w:t>
      </w:r>
    </w:p>
    <w:p>
      <w:pPr>
        <w:pStyle w:val="SHTKSourceText"/>
        <w:keepNext/>
      </w:pPr>
      <w:r>
        <w:t xml:space="preserve">生。 謂四生種類。</w:t>
      </w:r>
    </w:p>
    <w:p>
      <w:pPr>
        <w:pStyle w:val="SHTKTranslationText"/>
      </w:pPr>
      <w:r>
        <w:t xml:space="preserve">‘생(生)’은, 사생의 종류를 말한다.</w:t>
      </w:r>
    </w:p>
    <w:p>
      <w:pPr>
        <w:pStyle w:val="SHTKSourceText"/>
        <w:keepNext/>
      </w:pPr>
      <w:r>
        <w:t xml:space="preserve">諸有情中雖有種種形貌不同餘類相雜而由四生種類[4]各等。</w:t>
      </w:r>
    </w:p>
    <w:p>
      <w:pPr>
        <w:pStyle w:val="SHTKTranslationText"/>
      </w:pPr>
      <w:r>
        <w:t xml:space="preserve">모든 유정 가운데 비록 갖가지 형모가 같지 않고 다른 종류가 서로 섞여 있으나, 사생의 종류에 따라 각각 서로 같다.</w:t>
      </w:r>
    </w:p>
    <w:p>
      <w:pPr>
        <w:pStyle w:val="SHTKNoteSummary"/>
        <w:keepNext/>
      </w:pPr>
      <w:r>
        <w:t>교감 요약 | [CBETA 교감] 저본 各 → 이문 ∅</w:t>
      </w:r>
    </w:p>
    <w:p>
      <w:pPr>
        <w:pStyle w:val="SHTKNoteDetail"/>
      </w:pPr>
      <w:r>
        <w:t>• 원교감 원문 | 各【大】，〔－〕【甲】</w:t>
      </w:r>
    </w:p>
    <w:p>
      <w:pPr>
        <w:pStyle w:val="SHTKNoteDetail"/>
      </w:pPr>
      <w:r>
        <w:t>• 이문 번역·의미 검토 | 【甲】은 各을 생략한다. 사생의 종류가 “각각 같다”는 분배 의미가 약해지지만 전체 취지는 유지된다.</w:t>
      </w:r>
    </w:p>
    <w:p>
      <w:pPr>
        <w:pStyle w:val="SHTKNoteDetail"/>
      </w:pPr>
      <w:r>
        <w:t>• 이문 기준 번역 | 이문은 저본의 各에 해당하는 말 없이 읽는다.</w:t>
      </w:r>
    </w:p>
    <w:p>
      <w:pPr>
        <w:pStyle w:val="SHTKNoteDetail"/>
      </w:pPr>
      <w:r>
        <w:t>• 번역 영향 판정 | [표현 차이]</w:t>
      </w:r>
    </w:p>
    <w:p>
      <w:pPr>
        <w:pStyle w:val="SHTKNoteDetail"/>
      </w:pPr>
      <w:r>
        <w:t>• 출처 | CBETA T41n1821, 교감 번호 0155004.</w:t>
      </w:r>
    </w:p>
    <w:p>
      <w:pPr>
        <w:pStyle w:val="SHTKSourceText"/>
        <w:keepNext/>
      </w:pPr>
      <w:r>
        <w:t xml:space="preserve">又婆沙一百二十云。 問如是四生以何為自性。 答四蘊五蘊以為自性。 謂欲．色界五蘊。 無色界四蘊。 此中有說唯異熟蘊以為自性。 有說亦通長養。 是名四生自性。</w:t>
      </w:r>
    </w:p>
    <w:p>
      <w:pPr>
        <w:pStyle w:val="SHTKTranslationText"/>
      </w:pPr>
      <w:r>
        <w:t xml:space="preserve">또 『바사론』 제120권에서 말한다. 묻는다. 이와 같은 사생은 무엇을 자성으로 하는가? 답한다. 사온과 오온을 자성으로 한다. 곧 욕계·색계는 오온이고, 무색계는 사온이다. 여기서 어떤 이는 오직 이숙온만을 자성으로 한다고 말한다. 어떤 이는 또한 장양에도 통한다고 말한다. 이를 사생의 자성이라 한다.</w:t>
      </w:r>
    </w:p>
    <w:p>
      <w:pPr>
        <w:pStyle w:val="SHTKPositionMarker"/>
        <w:keepNext/>
      </w:pPr>
      <w:r>
        <w:t xml:space="preserve">[0155b11]</w:t>
      </w:r>
    </w:p>
    <w:p>
      <w:pPr>
        <w:pStyle w:val="SHTKSourceText"/>
        <w:keepNext/>
      </w:pPr>
      <w:r>
        <w:t xml:space="preserve">婆沙二說前說為正。 以四生．五趣相攝中。 云四生攝五趣非五趣攝四生。 不攝者何所謂中有。 若不爾者。 應更說言不攝長養。 若言五趣亦通長養無斯過者。 此救不然。</w:t>
      </w:r>
    </w:p>
    <w:p>
      <w:pPr>
        <w:pStyle w:val="SHTKTranslationText"/>
      </w:pPr>
      <w:r>
        <w:t xml:space="preserve">『바사론』의 두 설 가운데 앞의 설이 바르다. 사생과 오취의 상섭을 논하는 가운데, 사생이 오취를 포섭하고 오취가 사생을 포섭하지는 않는다고 하기 때문이다. 포섭되지 않는 것은 무엇인가? 이른바 중유이다. 만약 그렇지 않다면, 마땅히 다시 ‘장양을 포섭하지 않는다’고 말해야 한다. 만약 오취도 장양에 통한다고 말하여 이런 허물이 없다고 한다면, 이 구제는 옳지 않다.</w:t>
      </w:r>
    </w:p>
    <w:p>
      <w:pPr>
        <w:pStyle w:val="SHTKSourceText"/>
        <w:keepNext/>
      </w:pPr>
      <w:r>
        <w:t xml:space="preserve">婆沙正義五趣體性唯是異熟。</w:t>
      </w:r>
    </w:p>
    <w:p>
      <w:pPr>
        <w:pStyle w:val="SHTKTranslationText"/>
      </w:pPr>
      <w:r>
        <w:t xml:space="preserve">『바사론』의 정설에서 오취의 체성은 오직 이숙이기 때문이다.</w:t>
      </w:r>
    </w:p>
    <w:p>
      <w:pPr>
        <w:pStyle w:val="SHTKPositionMarker"/>
        <w:keepNext/>
      </w:pPr>
      <w:r>
        <w:t xml:space="preserve">[0155b15]</w:t>
      </w:r>
    </w:p>
    <w:p>
      <w:pPr>
        <w:pStyle w:val="SHTKSourceText"/>
        <w:keepNext/>
      </w:pPr>
      <w:r>
        <w:t xml:space="preserve">云何卵生至故名為化者。 此釋四名。</w:t>
      </w:r>
    </w:p>
    <w:p>
      <w:pPr>
        <w:pStyle w:val="SHTKTranslationText"/>
      </w:pPr>
      <w:r>
        <w:t xml:space="preserve">‘어째서 난생인가 …… 그러므로 화생이라 한다’에 이르기까지이다. 이는 네 명칭을 풀이한 것이다.</w:t>
      </w:r>
    </w:p>
    <w:p>
      <w:pPr>
        <w:pStyle w:val="SHTKPositionMarker"/>
        <w:keepNext/>
      </w:pPr>
      <w:r>
        <w:t xml:space="preserve">[0155b16]</w:t>
      </w:r>
    </w:p>
    <w:p>
      <w:pPr>
        <w:pStyle w:val="SHTKSourceText"/>
        <w:keepNext/>
      </w:pPr>
      <w:r>
        <w:t xml:space="preserve">人傍生趣各具四種者。 釋第三句。 此即總舉。</w:t>
      </w:r>
    </w:p>
    <w:p>
      <w:pPr>
        <w:pStyle w:val="SHTKTranslationText"/>
      </w:pPr>
      <w:r>
        <w:t xml:space="preserve">‘인취와 방생취는 각각 네 종류를 모두 갖춘다’고 한 것은, 제3구를 풀이한 것이다. 이는 곧 총괄하여 든 것이다.</w:t>
      </w:r>
    </w:p>
    <w:p>
      <w:pPr>
        <w:pStyle w:val="SHTKPositionMarker"/>
        <w:keepNext/>
      </w:pPr>
      <w:r>
        <w:t xml:space="preserve">[0155b17]</w:t>
      </w:r>
    </w:p>
    <w:p>
      <w:pPr>
        <w:pStyle w:val="SHTKSourceText"/>
        <w:keepNext/>
      </w:pPr>
      <w:r>
        <w:t xml:space="preserve">人卵生者至五百子等者。 此明人卵生 世羅唐言山。 鄔波世羅唐言小山。 大小不同故以小標別。 兄弟二人皆阿羅漢。 近山生故以山為名。 故婆沙一百二十云。</w:t>
      </w:r>
    </w:p>
    <w:p>
      <w:pPr>
        <w:pStyle w:val="SHTKTranslationText"/>
      </w:pPr>
      <w:r>
        <w:t xml:space="preserve">‘사람 가운데 난생인 것은 …… 오백 아들 등에 이르기까지’이다. 이는 사람 가운데 난생을 밝힌다. 세라(世羅)는 당나라 말로 ‘산’이다. 오파세라(鄔波世羅)는 당나라 말로 ‘작은 산’이다. 크고 작음이 다르므로 ‘작다’는 말로 구별해 표시하였다. 형제 두 사람은 모두 아라한이었다. 산 가까이에서 태어났으므로 산을 이름으로 삼았다. 그러므로 『바사론』 제120권에서 말한다.</w:t>
      </w:r>
    </w:p>
    <w:p>
      <w:pPr>
        <w:pStyle w:val="SHTKSourceText"/>
        <w:keepNext/>
      </w:pPr>
      <w:r>
        <w:t xml:space="preserve">人卵生者。 昔於此州有商人入海得一雌鶴。 形色偉麗奇而悅之。 遂生二卵。 於後卵開生二童子端正聰慧年長出家。 皆得阿羅漢。 小者名鄔波世羅。 大者名世羅(已上論文)</w:t>
      </w:r>
    </w:p>
    <w:p>
      <w:pPr>
        <w:pStyle w:val="SHTKTranslationText"/>
      </w:pPr>
      <w:r>
        <w:t xml:space="preserve">“사람 가운데 난생인 자에 대해 말하면, 옛날 이 주에 어떤 상인이 바다에 들어갔다가 암컷 학 한 마리를 얻었다. 형색이 빼어나고 아름다워 기이하게 여기고 좋아하였다. 마침내 두 알을 낳았고, 뒤에 알이 갈라져 두 동자가 태어났는데 단정하고 총명하였으며, 장성하여 출가하였다. 둘 다 아라한을 얻었다. 작은 이는 오파세라라 하고, 큰 이는 세라라 하였다.” 이상은 논문이다.</w:t>
      </w:r>
    </w:p>
    <w:p>
      <w:pPr>
        <w:pStyle w:val="SHTKSourceText"/>
        <w:keepNext/>
      </w:pPr>
      <w:r>
        <w:t xml:space="preserve">鹿母者。 是毘舍佉夫人。</w:t>
      </w:r>
    </w:p>
    <w:p>
      <w:pPr>
        <w:pStyle w:val="SHTKTranslationText"/>
      </w:pPr>
      <w:r>
        <w:t xml:space="preserve">‘녹모(鹿母)’는, 비사거(毘舍佉) 부인이다.</w:t>
      </w:r>
    </w:p>
    <w:p>
      <w:pPr>
        <w:pStyle w:val="SHTKSourceText"/>
        <w:keepNext/>
      </w:pPr>
      <w:r>
        <w:t xml:space="preserve">毘舍佉是二月星名從[5]星為名。</w:t>
      </w:r>
    </w:p>
    <w:p>
      <w:pPr>
        <w:pStyle w:val="SHTKTranslationText"/>
      </w:pPr>
      <w:r>
        <w:t xml:space="preserve">비사거는 2월의 별 이름인데 별을 따라 이름한 것이다.</w:t>
      </w:r>
    </w:p>
    <w:p>
      <w:pPr>
        <w:pStyle w:val="SHTKNoteSummary"/>
        <w:keepNext/>
      </w:pPr>
      <w:r>
        <w:t>교감 요약 | [CBETA 교감] 저본 星 → 이문 是</w:t>
      </w:r>
    </w:p>
    <w:p>
      <w:pPr>
        <w:pStyle w:val="SHTKNoteDetail"/>
      </w:pPr>
      <w:r>
        <w:t>• 원교감 원문 | 星【大】，是【甲】</w:t>
      </w:r>
    </w:p>
    <w:p>
      <w:pPr>
        <w:pStyle w:val="SHTKNoteDetail"/>
      </w:pPr>
      <w:r>
        <w:t>• 이문 번역·의미 검토 | 저본 從星為名은 “별을 따라 이름했다”이고, 이문 從是為名은 “이를 따라 이름했다”로 지시 대상이 달라진다.</w:t>
      </w:r>
    </w:p>
    <w:p>
      <w:pPr>
        <w:pStyle w:val="SHTKNoteDetail"/>
      </w:pPr>
      <w:r>
        <w:t>• 이문 기준 번역 | “별을 따라 이름했다”</w:t>
      </w:r>
    </w:p>
    <w:p>
      <w:pPr>
        <w:pStyle w:val="SHTKNoteDetail"/>
      </w:pPr>
      <w:r>
        <w:t>• 번역 영향 판정 | [의미 차이 있음]</w:t>
      </w:r>
    </w:p>
    <w:p>
      <w:pPr>
        <w:pStyle w:val="SHTKNoteDetail"/>
      </w:pPr>
      <w:r>
        <w:t>• 출처 | CBETA T41n1821, 교감 번호 0155005.</w:t>
      </w:r>
    </w:p>
    <w:p>
      <w:pPr>
        <w:pStyle w:val="SHTKSourceText"/>
        <w:keepNext/>
      </w:pPr>
      <w:r>
        <w:t xml:space="preserve">此云長養。 即功德生長也。 是彌伽羅長者兒。 婦有子名鹿故名鹿母從子為名。 生三十二卵。 卵出一兒。 故婆沙一百二十四云。 毘舍佉鹿子母</w:t>
      </w:r>
    </w:p>
    <w:p>
      <w:pPr>
        <w:pStyle w:val="SHTKTranslationText"/>
      </w:pPr>
      <w:r>
        <w:t xml:space="preserve">여기서는 ‘장양’이라고 번역한다. 곧 공덕이 생장한다는 뜻이다. 그는 미가라(彌伽羅) 장자의 며느리이다. 아들 이름이 녹(鹿)이므로 녹모라 한 것이니, 아들을 따라 이름한 것이다. 서른두 개의 알을 낳았고, 알마다 한 아이가 나왔다. 그러므로 『바사론』 제124권에서 말한다. 비사거(毘舍佉) 녹자모(鹿子母).</w:t>
      </w:r>
    </w:p>
    <w:p>
      <w:pPr>
        <w:pStyle w:val="SHTKSourceText"/>
        <w:keepNext/>
      </w:pPr>
      <w:r>
        <w:t xml:space="preserve">般遮羅是地名。</w:t>
      </w:r>
    </w:p>
    <w:p>
      <w:pPr>
        <w:pStyle w:val="SHTKTranslationText"/>
      </w:pPr>
      <w:r>
        <w:t xml:space="preserve">반차라(般遮羅)는 지명이다.</w:t>
      </w:r>
    </w:p>
    <w:p>
      <w:pPr>
        <w:pStyle w:val="SHTKSourceText"/>
        <w:keepNext/>
      </w:pPr>
      <w:r>
        <w:t xml:space="preserve">唐言執[6]五。</w:t>
      </w:r>
    </w:p>
    <w:p>
      <w:pPr>
        <w:pStyle w:val="SHTKTranslationText"/>
      </w:pPr>
      <w:r>
        <w:t xml:space="preserve">당나라 말로는 ‘집오(執五)’이다.</w:t>
      </w:r>
    </w:p>
    <w:p>
      <w:pPr>
        <w:pStyle w:val="SHTKNoteSummary"/>
        <w:keepNext/>
      </w:pPr>
      <w:r>
        <w:t>교감 요약 | [CBETA 교감] 저본 五 → 이문 土</w:t>
      </w:r>
    </w:p>
    <w:p>
      <w:pPr>
        <w:pStyle w:val="SHTKNoteDetail"/>
      </w:pPr>
      <w:r>
        <w:t>• 원교감 원문 | 五【大】，土【甲】</w:t>
      </w:r>
    </w:p>
    <w:p>
      <w:pPr>
        <w:pStyle w:val="SHTKNoteDetail"/>
      </w:pPr>
      <w:r>
        <w:t>• 이문 번역·의미 검토 | 저본은 執五, 이문은 執土로 지명 번역의 뜻이 달라진다.</w:t>
      </w:r>
    </w:p>
    <w:p>
      <w:pPr>
        <w:pStyle w:val="SHTKNoteDetail"/>
      </w:pPr>
      <w:r>
        <w:t>• 번역 영향 판정 | [의미 차이 있음]</w:t>
      </w:r>
    </w:p>
    <w:p>
      <w:pPr>
        <w:pStyle w:val="SHTKNoteDetail"/>
      </w:pPr>
      <w:r>
        <w:t>• 출처 | CBETA T41n1821, 교감 번호 0155006.</w:t>
      </w:r>
    </w:p>
    <w:p>
      <w:pPr>
        <w:pStyle w:val="SHTKSourceText"/>
        <w:keepNext/>
      </w:pPr>
      <w:r>
        <w:t xml:space="preserve">此王從地為名[7]王妃生五百卵已羞愧恐為災變。</w:t>
      </w:r>
    </w:p>
    <w:p>
      <w:pPr>
        <w:pStyle w:val="SHTKTranslationText"/>
      </w:pPr>
      <w:r>
        <w:t xml:space="preserve">이 왕은 그 땅의 이름을 따라 이름하였으며, 왕비가 오백 개의 알을 낳고 부끄러워 재변이 될까 두려워하였다.</w:t>
      </w:r>
    </w:p>
    <w:p>
      <w:pPr>
        <w:pStyle w:val="SHTKNoteSummary"/>
        <w:keepNext/>
      </w:pPr>
      <w:r>
        <w:t>교감 요약 | [CBETA 교감] 저본 王 → 이문 ∅</w:t>
      </w:r>
    </w:p>
    <w:p>
      <w:pPr>
        <w:pStyle w:val="SHTKNoteDetail"/>
      </w:pPr>
      <w:r>
        <w:t>• 원교감 원문 | 王【大】，〔－〕【甲】</w:t>
      </w:r>
    </w:p>
    <w:p>
      <w:pPr>
        <w:pStyle w:val="SHTKNoteDetail"/>
      </w:pPr>
      <w:r>
        <w:t>• 이문 번역·의미 검토 | 【甲】은 王을 생략하여 “이 왕은 땅을 따라 이름했다”라는 주어 표시가 약해지고 뒤의 왕비 구문과 연결 방식이 달라진다.</w:t>
      </w:r>
    </w:p>
    <w:p>
      <w:pPr>
        <w:pStyle w:val="SHTKNoteDetail"/>
      </w:pPr>
      <w:r>
        <w:t>• 이문 기준 번역 | 이문은 저본의 王에 해당하는 말 없이 읽는다.</w:t>
      </w:r>
    </w:p>
    <w:p>
      <w:pPr>
        <w:pStyle w:val="SHTKNoteDetail"/>
      </w:pPr>
      <w:r>
        <w:t>• 번역 영향 판정 | [문장 구조 변화]</w:t>
      </w:r>
    </w:p>
    <w:p>
      <w:pPr>
        <w:pStyle w:val="SHTKNoteDetail"/>
      </w:pPr>
      <w:r>
        <w:t>• 출처 | CBETA T41n1821, 교감 번호 0155007.</w:t>
      </w:r>
    </w:p>
    <w:p>
      <w:pPr>
        <w:pStyle w:val="SHTKSourceText"/>
        <w:keepNext/>
      </w:pPr>
      <w:r>
        <w:t xml:space="preserve">以小函盛棄殑伽河。 隨流而去。 下有隣國王因觀水遣人接取見卵。</w:t>
      </w:r>
    </w:p>
    <w:p>
      <w:pPr>
        <w:pStyle w:val="SHTKTranslationText"/>
      </w:pPr>
      <w:r>
        <w:t xml:space="preserve">작은 함에 담아 긍가강에 버리니, 물결을 따라 흘러갔다. 하류에 있던 이웃 나라의 왕이 물을 구경하다 사람을 시켜 건져 올리게 하고 알을 보았다.</w:t>
      </w:r>
    </w:p>
    <w:p>
      <w:pPr>
        <w:pStyle w:val="SHTKSourceText"/>
        <w:keepNext/>
      </w:pPr>
      <w:r>
        <w:t xml:space="preserve">將[8]歸經數日間各出一子。</w:t>
      </w:r>
    </w:p>
    <w:p>
      <w:pPr>
        <w:pStyle w:val="SHTKTranslationText"/>
      </w:pPr>
      <w:r>
        <w:t xml:space="preserve">가지고 돌아가 며칠이 지나자 각각 한 아들이 나왔다.</w:t>
      </w:r>
    </w:p>
    <w:p>
      <w:pPr>
        <w:pStyle w:val="SHTKNoteSummary"/>
        <w:keepNext/>
      </w:pPr>
      <w:r>
        <w:t>교감 요약 | [CBETA 교감] 저본 歸 → 이문 歸城內</w:t>
      </w:r>
    </w:p>
    <w:p>
      <w:pPr>
        <w:pStyle w:val="SHTKNoteDetail"/>
      </w:pPr>
      <w:r>
        <w:t>• 원교감 원문 | 歸【大】，歸城內【甲】</w:t>
      </w:r>
    </w:p>
    <w:p>
      <w:pPr>
        <w:pStyle w:val="SHTKNoteDetail"/>
      </w:pPr>
      <w:r>
        <w:t>• 이문 번역·의미 검토 | 이문 歸城內는 저본 歸보다 “성 안으로 돌아감”을 구체적으로 밝힌다.</w:t>
      </w:r>
    </w:p>
    <w:p>
      <w:pPr>
        <w:pStyle w:val="SHTKNoteDetail"/>
      </w:pPr>
      <w:r>
        <w:t>• 번역 영향 판정 | [표현 차이]</w:t>
      </w:r>
    </w:p>
    <w:p>
      <w:pPr>
        <w:pStyle w:val="SHTKNoteDetail"/>
      </w:pPr>
      <w:r>
        <w:t>• 출처 | CBETA T41n1821, 교감 번호 0155008.</w:t>
      </w:r>
    </w:p>
    <w:p>
      <w:pPr>
        <w:pStyle w:val="SHTKSourceText"/>
        <w:keepNext/>
      </w:pPr>
      <w:r>
        <w:t xml:space="preserve">養大驍勇所往皆伏無敢敵者。 時彼隣國王與彼父王久來怨讎。 欲遣征罰先作書告今欲決戰。 尋後兵至圍繞其城即欲摧破。 般遮羅王極生忙怖。 王妃問委。 慰喻王言。 王不須愁。</w:t>
      </w:r>
    </w:p>
    <w:p>
      <w:pPr>
        <w:pStyle w:val="SHTKTranslationText"/>
      </w:pPr>
      <w:r>
        <w:t xml:space="preserve">길러서 장성하자 날래고 용맹하여 가는 곳마다 모두 굴복하였고 감히 맞서는 자가 없었다. 그때 그 이웃 나라 왕은 그들의 친아버지 왕과 오래전부터 원수였다. 정벌하려 하여 먼저 글을 보내 이제 결전을 하겠다고 알렸다. 얼마 뒤 군사가 이르러 성을 에워싸고 곧 무너뜨리려 하였다. 반차라왕은 몹시 다급하고 두려워하였다. 왕비가 사정을 묻고, 왕을 위로하며 말하였다. 왕께서는 근심하실 필요가 없습니다.</w:t>
      </w:r>
    </w:p>
    <w:p>
      <w:pPr>
        <w:pStyle w:val="SHTKSourceText"/>
        <w:keepNext/>
      </w:pPr>
      <w:r>
        <w:t xml:space="preserve">此五百子皆是我兒。</w:t>
      </w:r>
    </w:p>
    <w:p>
      <w:pPr>
        <w:pStyle w:val="SHTKTranslationText"/>
      </w:pPr>
      <w:r>
        <w:t xml:space="preserve">이 오백 아들은 모두 제 아들입니다.</w:t>
      </w:r>
    </w:p>
    <w:p>
      <w:pPr>
        <w:pStyle w:val="SHTKSourceText"/>
        <w:keepNext/>
      </w:pPr>
      <w:r>
        <w:t xml:space="preserve">具陳上事夫子見母惡心必[9]息。</w:t>
      </w:r>
    </w:p>
    <w:p>
      <w:pPr>
        <w:pStyle w:val="SHTKTranslationText"/>
      </w:pPr>
      <w:r>
        <w:t xml:space="preserve">위의 일을 자세히 말하면 남편과 아들이 어머니를 보고 악한 마음이 반드시 그칠 것입니다.</w:t>
      </w:r>
    </w:p>
    <w:p>
      <w:pPr>
        <w:pStyle w:val="SHTKNoteSummary"/>
        <w:keepNext/>
      </w:pPr>
      <w:r>
        <w:t>교감 요약 | [CBETA 교감] 저본 息 → 이문 安息</w:t>
      </w:r>
    </w:p>
    <w:p>
      <w:pPr>
        <w:pStyle w:val="SHTKNoteDetail"/>
      </w:pPr>
      <w:r>
        <w:t>• 원교감 원문 | 息【大】，安息【甲】</w:t>
      </w:r>
    </w:p>
    <w:p>
      <w:pPr>
        <w:pStyle w:val="SHTKNoteDetail"/>
      </w:pPr>
      <w:r>
        <w:t>• 이문 번역·의미 검토 | 저본 息과 이문 安息은 모두 악한 마음이 그친다는 취지이며, 이문이 안정·그침을 조금 더 명시한다.</w:t>
      </w:r>
    </w:p>
    <w:p>
      <w:pPr>
        <w:pStyle w:val="SHTKNoteDetail"/>
      </w:pPr>
      <w:r>
        <w:t>• 번역 영향 판정 | [표현 차이]</w:t>
      </w:r>
    </w:p>
    <w:p>
      <w:pPr>
        <w:pStyle w:val="SHTKNoteDetail"/>
      </w:pPr>
      <w:r>
        <w:t>• 출처 | CBETA T41n1821, 교감 번호 0155009.</w:t>
      </w:r>
    </w:p>
    <w:p>
      <w:pPr>
        <w:pStyle w:val="SHTKSourceText"/>
        <w:keepNext/>
      </w:pPr>
      <w:r>
        <w:t xml:space="preserve">妃自登城告五百子說上因緣。 如何今者欲造逆罪。 若不信者皆應張口。 妃按兩乳有五百道乳汁各注一口。 應時信伏。 因即和好各起慈心。 兩國交通永無征伐。</w:t>
      </w:r>
    </w:p>
    <w:p>
      <w:pPr>
        <w:pStyle w:val="SHTKTranslationText"/>
      </w:pPr>
      <w:r>
        <w:t xml:space="preserve">왕비가 스스로 성에 올라 오백 아들에게 위의 인연을 말하였다. 어찌 이제 역죄를 지으려 하느냐? 믿지 않는다면 모두 입을 벌려라. 왕비가 두 젖을 누르자 오백 줄기의 젖이 각각 한 입씩에 들어갔다. 그때 곧 믿고 복종하였다. 이로 인해 곧 화친하여 각각 자비심을 일으켰다. 두 나라가 왕래하며 영원히 정벌하는 일이 없어졌다.</w:t>
      </w:r>
    </w:p>
    <w:p>
      <w:pPr>
        <w:pStyle w:val="SHTKPositionMarker"/>
        <w:keepNext/>
      </w:pPr>
      <w:r>
        <w:t xml:space="preserve">[0155c14]</w:t>
      </w:r>
    </w:p>
    <w:p>
      <w:pPr>
        <w:pStyle w:val="SHTKSourceText"/>
        <w:keepNext/>
      </w:pPr>
      <w:r>
        <w:t xml:space="preserve">人胎生者至唯劫初人者。 此明人胎．濕．化生。</w:t>
      </w:r>
    </w:p>
    <w:p>
      <w:pPr>
        <w:pStyle w:val="SHTKTranslationText"/>
      </w:pPr>
      <w:r>
        <w:t xml:space="preserve">‘사람 가운데 태생인 것은 …… 오직 겁초의 사람이다’에 이르기까지이다. 이는 사람 가운데 태생·습생·화생을 밝힌다.</w:t>
      </w:r>
    </w:p>
    <w:p>
      <w:pPr>
        <w:pStyle w:val="SHTKPositionMarker"/>
        <w:keepNext/>
      </w:pPr>
      <w:r>
        <w:t xml:space="preserve">[0155c16]</w:t>
      </w:r>
    </w:p>
    <w:p>
      <w:pPr>
        <w:pStyle w:val="SHTKSourceText"/>
        <w:keepNext/>
      </w:pPr>
      <w:r>
        <w:t xml:space="preserve">曼馱多。 是王名。 唐云我養。</w:t>
      </w:r>
    </w:p>
    <w:p>
      <w:pPr>
        <w:pStyle w:val="SHTKTranslationText"/>
      </w:pPr>
      <w:r>
        <w:t xml:space="preserve">만타다(曼馱多)는, 왕의 이름이다. 당나라 말로는 ‘아양(我養)’이다.</w:t>
      </w:r>
    </w:p>
    <w:p>
      <w:pPr>
        <w:pStyle w:val="SHTKSourceText"/>
        <w:keepNext/>
      </w:pPr>
      <w:r>
        <w:t xml:space="preserve">[10]從布殺陀王頂皰而生顏貌端正。</w:t>
      </w:r>
    </w:p>
    <w:p>
      <w:pPr>
        <w:pStyle w:val="SHTKTranslationText"/>
      </w:pPr>
      <w:r>
        <w:t xml:space="preserve">포쇄다왕의 정수리에 난 부스럼에서 태어났는데 얼굴과 모습이 단정하였다.</w:t>
      </w:r>
    </w:p>
    <w:p>
      <w:pPr>
        <w:pStyle w:val="SHTKNoteSummary"/>
        <w:keepNext/>
      </w:pPr>
      <w:r>
        <w:t>교감 요약 | [CBETA 교감] 저본 從 → 이문 是</w:t>
      </w:r>
    </w:p>
    <w:p>
      <w:pPr>
        <w:pStyle w:val="SHTKNoteDetail"/>
      </w:pPr>
      <w:r>
        <w:t>• 원교감 원문 | 從【大】，是【甲】</w:t>
      </w:r>
    </w:p>
    <w:p>
      <w:pPr>
        <w:pStyle w:val="SHTKNoteDetail"/>
      </w:pPr>
      <w:r>
        <w:t>• 이문 번역·의미 검토 | 저본 從布殺陀王頂皰而生은 왕의 정수리 부스럼에서 태어났다는 구문이고, 이문 是는 문장 구조를 바꾼다.</w:t>
      </w:r>
    </w:p>
    <w:p>
      <w:pPr>
        <w:pStyle w:val="SHTKNoteDetail"/>
      </w:pPr>
      <w:r>
        <w:t>• 번역 영향 판정 | [문장 구조 변화]</w:t>
      </w:r>
    </w:p>
    <w:p>
      <w:pPr>
        <w:pStyle w:val="SHTKNoteDetail"/>
      </w:pPr>
      <w:r>
        <w:t>• 출처 | CBETA T41n1821, 교감 번호 0155010.</w:t>
      </w:r>
    </w:p>
    <w:p>
      <w:pPr>
        <w:pStyle w:val="SHTKSourceText"/>
        <w:keepNext/>
      </w:pPr>
      <w:r>
        <w:t xml:space="preserve">王抱入宮告誰能養。 諸宮各言我養也故以標名。 舊云頂生王此義翻也。</w:t>
      </w:r>
    </w:p>
    <w:p>
      <w:pPr>
        <w:pStyle w:val="SHTKTranslationText"/>
      </w:pPr>
      <w:r>
        <w:t xml:space="preserve">왕이 안아 궁중으로 들어가 누가 기를 수 있겠느냐고 물었다. 여러 궁인이 저마다 ‘제가 기르겠습니다’라고 하였으므로 이것으로 이름을 표시하였다. 옛 번역에서 정상왕(頂生王)이라 한 것은 뜻으로 번역한 것이다.</w:t>
      </w:r>
    </w:p>
    <w:p>
      <w:pPr>
        <w:pStyle w:val="SHTKSourceText"/>
        <w:keepNext/>
      </w:pPr>
      <w:r>
        <w:t xml:space="preserve">然非正[11]目。</w:t>
      </w:r>
    </w:p>
    <w:p>
      <w:pPr>
        <w:pStyle w:val="SHTKTranslationText"/>
      </w:pPr>
      <w:r>
        <w:t xml:space="preserve">그러나 정확한 이름은 아니다.</w:t>
      </w:r>
    </w:p>
    <w:p>
      <w:pPr>
        <w:pStyle w:val="SHTKNoteSummary"/>
        <w:keepNext/>
      </w:pPr>
      <w:r>
        <w:t>교감 요약 | [CBETA 교감] 저본 目 → 이문 因</w:t>
      </w:r>
    </w:p>
    <w:p>
      <w:pPr>
        <w:pStyle w:val="SHTKNoteDetail"/>
      </w:pPr>
      <w:r>
        <w:t>• 원교감 원문 | 目【大】，因【甲】</w:t>
      </w:r>
    </w:p>
    <w:p>
      <w:pPr>
        <w:pStyle w:val="SHTKNoteDetail"/>
      </w:pPr>
      <w:r>
        <w:t>• 이문 번역·의미 검토 | 저본 正目은 “정확한 명칭”으로 읽히지만, 이문 正因은 “정확한 원인”이 되어 뜻이 달라진다.</w:t>
      </w:r>
    </w:p>
    <w:p>
      <w:pPr>
        <w:pStyle w:val="SHTKNoteDetail"/>
      </w:pPr>
      <w:r>
        <w:t>• 이문 기준 번역 | “정확한 명칭”</w:t>
      </w:r>
    </w:p>
    <w:p>
      <w:pPr>
        <w:pStyle w:val="SHTKNoteDetail"/>
      </w:pPr>
      <w:r>
        <w:t>• 번역 영향 판정 | [의미 차이 있음]</w:t>
      </w:r>
    </w:p>
    <w:p>
      <w:pPr>
        <w:pStyle w:val="SHTKNoteDetail"/>
      </w:pPr>
      <w:r>
        <w:t>• 출처 | CBETA T41n1821, 교감 번호 0155011.</w:t>
      </w:r>
    </w:p>
    <w:p>
      <w:pPr>
        <w:pStyle w:val="SHTKSourceText"/>
        <w:keepNext/>
      </w:pPr>
      <w:r>
        <w:t xml:space="preserve">此王長大為金輪王。</w:t>
      </w:r>
    </w:p>
    <w:p>
      <w:pPr>
        <w:pStyle w:val="SHTKTranslationText"/>
      </w:pPr>
      <w:r>
        <w:t xml:space="preserve">이 왕은 장성하여 금륜왕이 되었다.</w:t>
      </w:r>
    </w:p>
    <w:p>
      <w:pPr>
        <w:pStyle w:val="SHTKPositionMarker"/>
        <w:keepNext/>
      </w:pPr>
      <w:r>
        <w:t xml:space="preserve">[0155c20]</w:t>
      </w:r>
    </w:p>
    <w:p>
      <w:pPr>
        <w:pStyle w:val="SHTKSourceText"/>
        <w:keepNext/>
      </w:pPr>
      <w:r>
        <w:t xml:space="preserve">遮盧。 唐言髀。 鄔波遮盧。 唐言小髀。 於我養王兩髀上各生一皰。 皰生一子。 顏貌端正。 從所生處為名。</w:t>
      </w:r>
    </w:p>
    <w:p>
      <w:pPr>
        <w:pStyle w:val="SHTKTranslationText"/>
      </w:pPr>
      <w:r>
        <w:t xml:space="preserve">차로(遮盧)는, 당나라 말로 ‘넓적다리’이다. 오파차로(鄔波遮盧)는, 당나라 말로 ‘작은 넓적다리’이다. 아양왕의 두 넓적다리 위에 각각 부스럼 하나가 생겼다. 그 부스럼에서 각각 한 아들이 태어났다. 얼굴과 모습이 단정하였다. 태어난 곳을 따라 이름하였다.</w:t>
      </w:r>
    </w:p>
    <w:p>
      <w:pPr>
        <w:pStyle w:val="SHTKSourceText"/>
        <w:keepNext/>
      </w:pPr>
      <w:r>
        <w:t xml:space="preserve">以小標別。 亦為輪王。</w:t>
      </w:r>
    </w:p>
    <w:p>
      <w:pPr>
        <w:pStyle w:val="SHTKTranslationText"/>
      </w:pPr>
      <w:r>
        <w:t xml:space="preserve">‘작다’는 말로 구별하여 표시하였다. 또한 전륜왕이 되었다.</w:t>
      </w:r>
    </w:p>
    <w:p>
      <w:pPr>
        <w:pStyle w:val="SHTKPositionMarker"/>
        <w:keepNext/>
      </w:pPr>
      <w:r>
        <w:t xml:space="preserve">[0155c23]</w:t>
      </w:r>
    </w:p>
    <w:p>
      <w:pPr>
        <w:pStyle w:val="SHTKSourceText"/>
        <w:keepNext/>
      </w:pPr>
      <w:r>
        <w:t xml:space="preserve">鴿鬘者。 昔有一王名跋羅哈摩達多。 唐言靜授。 於王腋下有皰生一女子。 名為鴿鬘。 從腋下出如鴿出飛。 王重如鬘故以名焉。</w:t>
      </w:r>
    </w:p>
    <w:p>
      <w:pPr>
        <w:pStyle w:val="SHTKTranslationText"/>
      </w:pPr>
      <w:r>
        <w:t xml:space="preserve">‘구만(鴿鬘)’은, 옛날 발라하마다다(跋羅哈摩達多)라는 왕이 있었는데, 당나라 말로는 ‘정수(靜授)’이다. 왕의 겨드랑이 아래에 부스럼이 생겨 한 여자가 태어났다. 이름을 구만이라 하였다. 겨드랑이 아래에서 나온 모습이 비둘기가 날아 나오는 것과 같았고, 왕이 소중히 여기기를 화환처럼 하였으므로 그렇게 이름하였다.</w:t>
      </w:r>
    </w:p>
    <w:p>
      <w:pPr>
        <w:pStyle w:val="SHTKSourceText"/>
        <w:keepNext/>
      </w:pPr>
      <w:r>
        <w:t xml:space="preserve">或生已後鴿恒隨[12]逐。</w:t>
      </w:r>
    </w:p>
    <w:p>
      <w:pPr>
        <w:pStyle w:val="SHTKTranslationText"/>
      </w:pPr>
      <w:r>
        <w:t xml:space="preserve">혹은 태어난 뒤 비둘기가 항상 따라다녔고,</w:t>
      </w:r>
    </w:p>
    <w:p>
      <w:pPr>
        <w:pStyle w:val="SHTKNoteSummary"/>
        <w:keepNext/>
      </w:pPr>
      <w:r>
        <w:t>교감 요약 | [CBETA 교감] 저본 逐 → 이문 遂</w:t>
      </w:r>
    </w:p>
    <w:p>
      <w:pPr>
        <w:pStyle w:val="SHTKNoteDetail"/>
      </w:pPr>
      <w:r>
        <w:t>• 원교감 원문 | 逐【大】，遂【甲】</w:t>
      </w:r>
    </w:p>
    <w:p>
      <w:pPr>
        <w:pStyle w:val="SHTKNoteDetail"/>
      </w:pPr>
      <w:r>
        <w:t>• 이문 번역·의미 검토 | 저본 隨逐은 “계속 따라다니다”이고, 이문 隨遂는 이 문맥에서 자연스러운 뜻을 확정하기 어렵다.</w:t>
      </w:r>
    </w:p>
    <w:p>
      <w:pPr>
        <w:pStyle w:val="SHTKNoteDetail"/>
      </w:pPr>
      <w:r>
        <w:t>• 번역 영향 판정 | [판단 유보]</w:t>
      </w:r>
    </w:p>
    <w:p>
      <w:pPr>
        <w:pStyle w:val="SHTKNoteDetail"/>
      </w:pPr>
      <w:r>
        <w:t>• 출처 | CBETA T41n1821, 교감 번호 0155012.</w:t>
      </w:r>
    </w:p>
    <w:p>
      <w:pPr>
        <w:pStyle w:val="SHTKSourceText"/>
        <w:keepNext/>
      </w:pPr>
      <w:r>
        <w:t xml:space="preserve">王重如鬘。 故以名焉 菴羅衛者。 有菴羅衛女。</w:t>
      </w:r>
    </w:p>
    <w:p>
      <w:pPr>
        <w:pStyle w:val="SHTKTranslationText"/>
      </w:pPr>
      <w:r>
        <w:t xml:space="preserve">왕이 소중히 여기기를 화환처럼 하였으므로, 그렇게 이름하였다고 한다. ‘암라위(菴羅衛)’라는 것은, 암라위녀가 있었는데,</w:t>
      </w:r>
    </w:p>
    <w:p>
      <w:pPr>
        <w:pStyle w:val="SHTKSourceText"/>
        <w:keepNext/>
      </w:pPr>
      <w:r>
        <w:t xml:space="preserve">從菴羅[13]衛樹濕氣而生。</w:t>
      </w:r>
    </w:p>
    <w:p>
      <w:pPr>
        <w:pStyle w:val="SHTKTranslationText"/>
      </w:pPr>
      <w:r>
        <w:t xml:space="preserve">암라위 나무의 습기에서 태어났다.</w:t>
      </w:r>
    </w:p>
    <w:p>
      <w:pPr>
        <w:pStyle w:val="SHTKNoteSummary"/>
        <w:keepNext/>
      </w:pPr>
      <w:r>
        <w:t>교감 요약 | [CBETA 교감] 저본 衛 → 이문 ∅</w:t>
      </w:r>
    </w:p>
    <w:p>
      <w:pPr>
        <w:pStyle w:val="SHTKNoteDetail"/>
      </w:pPr>
      <w:r>
        <w:t>• 원교감 원문 | 衛【大】，〔－〕【甲】</w:t>
      </w:r>
    </w:p>
    <w:p>
      <w:pPr>
        <w:pStyle w:val="SHTKNoteDetail"/>
      </w:pPr>
      <w:r>
        <w:t>• 이문 번역·의미 검토 | 【甲】은 菴羅衛樹에서 衛를 생략하여 고유명사의 형태가 달라진다.</w:t>
      </w:r>
    </w:p>
    <w:p>
      <w:pPr>
        <w:pStyle w:val="SHTKNoteDetail"/>
      </w:pPr>
      <w:r>
        <w:t>• 이문 기준 번역 | 이문은 저본의 衛에 해당하는 말 없이 읽는다.</w:t>
      </w:r>
    </w:p>
    <w:p>
      <w:pPr>
        <w:pStyle w:val="SHTKNoteDetail"/>
      </w:pPr>
      <w:r>
        <w:t>• 번역 영향 판정 | [표현 차이]</w:t>
      </w:r>
    </w:p>
    <w:p>
      <w:pPr>
        <w:pStyle w:val="SHTKNoteDetail"/>
      </w:pPr>
      <w:r>
        <w:t>• 출처 | CBETA T41n1821, 교감 번호 0155013.</w:t>
      </w:r>
    </w:p>
    <w:p>
      <w:pPr>
        <w:pStyle w:val="SHTKSourceText"/>
        <w:keepNext/>
      </w:pPr>
      <w:r>
        <w:t xml:space="preserve">或從子生。 或從枝生。 餘文可知。</w:t>
      </w:r>
    </w:p>
    <w:p>
      <w:pPr>
        <w:pStyle w:val="SHTKTranslationText"/>
      </w:pPr>
      <w:r>
        <w:t xml:space="preserve">혹은 씨에서 태어났고, 혹은 가지에서 태어났다고 한다. 나머지 글은 알 수 있다.</w:t>
      </w:r>
    </w:p>
    <w:p>
      <w:pPr>
        <w:pStyle w:val="SHTKPositionMarker"/>
        <w:keepNext/>
      </w:pPr>
      <w:r>
        <w:t xml:space="preserve">[0155c29]</w:t>
      </w:r>
    </w:p>
    <w:p>
      <w:pPr>
        <w:pStyle w:val="SHTKSourceText"/>
        <w:keepNext/>
      </w:pPr>
      <w:r>
        <w:t xml:space="preserve">正理云。 此四生人皆可得聖。 得聖無受卵濕二生。</w:t>
      </w:r>
    </w:p>
    <w:p>
      <w:pPr>
        <w:pStyle w:val="SHTKTranslationText"/>
      </w:pPr>
      <w:r>
        <w:t xml:space="preserve">『정리론』에서 말한다. “이 사생의 사람들은 모두 성과를 얻을 수 있다. 성과를 얻은 뒤에는 난생과 습생 두 생을 받지 않는다.</w:t>
      </w:r>
    </w:p>
    <w:p>
      <w:pPr>
        <w:pStyle w:val="SHTKSourceText"/>
        <w:keepNext/>
      </w:pPr>
      <w:r>
        <w:t xml:space="preserve">以聖皆欣殊勝[1]智見。</w:t>
      </w:r>
    </w:p>
    <w:p>
      <w:pPr>
        <w:pStyle w:val="SHTKTranslationText"/>
      </w:pPr>
      <w:r>
        <w:t xml:space="preserve">성자는 모두 뛰어난 지견을 기뻐하여 바라기 때문이다.</w:t>
      </w:r>
    </w:p>
    <w:p>
      <w:pPr>
        <w:pStyle w:val="SHTKNoteSummary"/>
        <w:keepNext/>
      </w:pPr>
      <w:r>
        <w:t>교감 요약 | [CBETA 교감] 저본 智 → 이문 知</w:t>
      </w:r>
    </w:p>
    <w:p>
      <w:pPr>
        <w:pStyle w:val="SHTKNoteDetail"/>
      </w:pPr>
      <w:r>
        <w:t>• 원교감 원문 | 智【大】，知【甲】</w:t>
      </w:r>
    </w:p>
    <w:p>
      <w:pPr>
        <w:pStyle w:val="SHTKNoteDetail"/>
      </w:pPr>
      <w:r>
        <w:t>• 이문 번역·의미 검토 | 저본 智見과 이문 知見은 모두 지견으로 옮길 수 있으나, 智는 지혜의 뉘앙스를 더 분명히 한다.</w:t>
      </w:r>
    </w:p>
    <w:p>
      <w:pPr>
        <w:pStyle w:val="SHTKNoteDetail"/>
      </w:pPr>
      <w:r>
        <w:t>• 번역 영향 판정 | [표현 차이]</w:t>
      </w:r>
    </w:p>
    <w:p>
      <w:pPr>
        <w:pStyle w:val="SHTKNoteDetail"/>
      </w:pPr>
      <w:r>
        <w:t>• 출처 | CBETA T41n1821, 교감 번호 0156001.</w:t>
      </w:r>
    </w:p>
    <w:p>
      <w:pPr>
        <w:pStyle w:val="SHTKSourceText"/>
        <w:keepNext/>
      </w:pPr>
      <w:r>
        <w:t xml:space="preserve">卵．濕生類性多愚癡。 或諸卵生生皆開再。 故飛禽等世號再生。</w:t>
      </w:r>
    </w:p>
    <w:p>
      <w:pPr>
        <w:pStyle w:val="SHTKTranslationText"/>
      </w:pPr>
      <w:r>
        <w:t xml:space="preserve">난생·습생의 종류는 성품상 대부분 어리석다. 또 모든 난생은 태어남이 모두 두 번 열리기 때문에, 날짐승 등을 세간에서는 ‘재생(再生)’이라 부른다.</w:t>
      </w:r>
    </w:p>
    <w:p>
      <w:pPr>
        <w:pStyle w:val="SHTKSourceText"/>
        <w:keepNext/>
      </w:pPr>
      <w:r>
        <w:t xml:space="preserve">[2]聖怖多生故無受義。</w:t>
      </w:r>
    </w:p>
    <w:p>
      <w:pPr>
        <w:pStyle w:val="SHTKTranslationText"/>
      </w:pPr>
      <w:r>
        <w:t xml:space="preserve">성자는 여러 번 태어나는 것을 두려워하므로 받을 뜻이 없다.</w:t>
      </w:r>
    </w:p>
    <w:p>
      <w:pPr>
        <w:pStyle w:val="SHTKNoteSummary"/>
        <w:keepNext/>
      </w:pPr>
      <w:r>
        <w:t>교감 요약 | [CBETA 교감] 저본 聖 → 이문 ∅</w:t>
      </w:r>
    </w:p>
    <w:p>
      <w:pPr>
        <w:pStyle w:val="SHTKNoteDetail"/>
      </w:pPr>
      <w:r>
        <w:t>• 원교감 원문 | 聖【大】，〔－〕【甲】</w:t>
      </w:r>
    </w:p>
    <w:p>
      <w:pPr>
        <w:pStyle w:val="SHTKNoteDetail"/>
      </w:pPr>
      <w:r>
        <w:t>• 이문 번역·의미 검토 | 【甲】은 주어 聖을 생략하나 앞 문맥상 성자를 가리키는 뜻은 유지된다.</w:t>
      </w:r>
    </w:p>
    <w:p>
      <w:pPr>
        <w:pStyle w:val="SHTKNoteDetail"/>
      </w:pPr>
      <w:r>
        <w:t>• 이문 기준 번역 | 이문은 저본의 聖에 해당하는 말 없이 읽는다.</w:t>
      </w:r>
    </w:p>
    <w:p>
      <w:pPr>
        <w:pStyle w:val="SHTKNoteDetail"/>
      </w:pPr>
      <w:r>
        <w:t>• 번역 영향 판정 | [표현 차이]</w:t>
      </w:r>
    </w:p>
    <w:p>
      <w:pPr>
        <w:pStyle w:val="SHTKNoteDetail"/>
      </w:pPr>
      <w:r>
        <w:t>• 출처 | CBETA T41n1821, 교감 번호 0156002.</w:t>
      </w:r>
    </w:p>
    <w:p>
      <w:pPr>
        <w:pStyle w:val="SHTKSourceText"/>
        <w:keepNext/>
      </w:pPr>
      <w:r>
        <w:t xml:space="preserve">濕生多分眾聚同生。 聖怖雜居故亦不受。</w:t>
      </w:r>
    </w:p>
    <w:p>
      <w:pPr>
        <w:pStyle w:val="SHTKTranslationText"/>
      </w:pPr>
      <w:r>
        <w:t xml:space="preserve">습생은 대부분 무리가 함께 태어난다. 성자는 뒤섞여 사는 것을 두려워하므로 또한 받지 않는다.”</w:t>
      </w:r>
    </w:p>
    <w:p>
      <w:pPr>
        <w:pStyle w:val="SHTKPositionMarker"/>
        <w:keepNext/>
      </w:pPr>
      <w:r>
        <w:t xml:space="preserve">[0156a04]</w:t>
      </w:r>
    </w:p>
    <w:p>
      <w:pPr>
        <w:pStyle w:val="SHTKSourceText"/>
        <w:keepNext/>
      </w:pPr>
      <w:r>
        <w:t xml:space="preserve">傍生三種至揭路荼等者。 明傍生具四。 胎．卵．濕三世共現見。 化生如龍．及揭路荼等 揭路荼此云頂癭或名蘇鉢剌尼。 此云妙翅。 翅殊妙也。 舊云金翅鳥非正所目。</w:t>
      </w:r>
    </w:p>
    <w:p>
      <w:pPr>
        <w:pStyle w:val="SHTKTranslationText"/>
      </w:pPr>
      <w:r>
        <w:t xml:space="preserve">‘방생에는 세 종류가 …… 게로다 등에 이르기까지’이다. 방생이 네 생을 모두 갖춤을 밝힌다. 태생·난생·습생 세 가지는 세상에서 모두 직접 볼 수 있다. 화생은 용과 게로다 등과 같다. 게로다(揭路荼)는 여기서 ‘정영(頂癭)’이라 번역하며, 혹 소발랄니(蘇鉢剌尼)라고도 한다. 이는 ‘묘시(妙翅)’라 번역한다. 날개가 특별히 빼어나다는 뜻이다. 옛 번역의 ‘금시조(金翅鳥)’는 정확한 명칭이 아니다.</w:t>
      </w:r>
    </w:p>
    <w:p>
      <w:pPr>
        <w:pStyle w:val="SHTKPositionMarker"/>
        <w:keepNext/>
      </w:pPr>
      <w:r>
        <w:t xml:space="preserve">[0156a08]</w:t>
      </w:r>
    </w:p>
    <w:p>
      <w:pPr>
        <w:pStyle w:val="SHTKSourceText"/>
        <w:keepNext/>
      </w:pPr>
      <w:r>
        <w:t xml:space="preserve">一切地獄至皆唯化生者。 釋第四．第五句。 可知。</w:t>
      </w:r>
    </w:p>
    <w:p>
      <w:pPr>
        <w:pStyle w:val="SHTKTranslationText"/>
      </w:pPr>
      <w:r>
        <w:t xml:space="preserve">‘모든 지옥은 …… 모두 오직 화생이다’에 이르기까지이다. 제4구와 제5구를 풀이한다. 알 수 있다.</w:t>
      </w:r>
    </w:p>
    <w:p>
      <w:pPr>
        <w:pStyle w:val="SHTKPositionMarker"/>
        <w:keepNext/>
      </w:pPr>
      <w:r>
        <w:t xml:space="preserve">[0156a09]</w:t>
      </w:r>
    </w:p>
    <w:p>
      <w:pPr>
        <w:pStyle w:val="SHTKSourceText"/>
        <w:keepNext/>
      </w:pPr>
      <w:r>
        <w:t xml:space="preserve">鬼趣唯通至雖盡而無飽者。 釋第六句。 鬼化生可知。 胎生難知。 故引頌證。 卵．濕生類性多愚癡。 鬼多黠慧。 故非卵．濕。</w:t>
      </w:r>
    </w:p>
    <w:p>
      <w:pPr>
        <w:pStyle w:val="SHTKTranslationText"/>
      </w:pPr>
      <w:r>
        <w:t xml:space="preserve">‘귀취는 오직 …… 비록 다하여도 배부름이 없다’에 이르기까지이다. 제6구를 풀이한다. 귀취의 화생은 알 수 있다. 태생은 알기 어렵다. 그러므로 게송을 인용해 증명한다. 난생·습생의 종류는 성품상 대부분 어리석고, 귀신은 대부분 영리하고 지혜롭다. 그러므로 난생·습생은 아니다.</w:t>
      </w:r>
    </w:p>
    <w:p>
      <w:pPr>
        <w:pStyle w:val="SHTKPositionMarker"/>
        <w:keepNext/>
      </w:pPr>
      <w:r>
        <w:t xml:space="preserve">[0156a12]</w:t>
      </w:r>
    </w:p>
    <w:p>
      <w:pPr>
        <w:pStyle w:val="SHTKSourceText"/>
        <w:keepNext/>
      </w:pPr>
      <w:r>
        <w:t xml:space="preserve">一切生中何生最勝者。 此下第二問答。</w:t>
      </w:r>
    </w:p>
    <w:p>
      <w:pPr>
        <w:pStyle w:val="SHTKTranslationText"/>
      </w:pPr>
      <w:r>
        <w:t xml:space="preserve">모든 생 가운데 어떤 생이 가장 뛰어난가? 이 아래 둘째 문답이다.</w:t>
      </w:r>
    </w:p>
    <w:p>
      <w:pPr>
        <w:pStyle w:val="SHTKPositionMarker"/>
        <w:keepNext/>
      </w:pPr>
      <w:r>
        <w:t xml:space="preserve">[0156a13]</w:t>
      </w:r>
    </w:p>
    <w:p>
      <w:pPr>
        <w:pStyle w:val="SHTKSourceText"/>
        <w:keepNext/>
      </w:pPr>
      <w:r>
        <w:t xml:space="preserve">應言最勝唯[3]是化生者。</w:t>
      </w:r>
    </w:p>
    <w:p>
      <w:pPr>
        <w:pStyle w:val="SHTKTranslationText"/>
      </w:pPr>
      <w:r>
        <w:t xml:space="preserve">‘마땅히 가장 뛰어난 것은 오직 화생이라고 말해야 한다’는,</w:t>
      </w:r>
    </w:p>
    <w:p>
      <w:pPr>
        <w:pStyle w:val="SHTKNoteSummary"/>
        <w:keepNext/>
      </w:pPr>
      <w:r>
        <w:t>교감 요약 | [CBETA 교감] 저본 是 → 이문 ∅</w:t>
      </w:r>
    </w:p>
    <w:p>
      <w:pPr>
        <w:pStyle w:val="SHTKNoteDetail"/>
      </w:pPr>
      <w:r>
        <w:t>• 원교감 원문 | 是【大】，〔－〕【甲】</w:t>
      </w:r>
    </w:p>
    <w:p>
      <w:pPr>
        <w:pStyle w:val="SHTKNoteDetail"/>
      </w:pPr>
      <w:r>
        <w:t>• 이문 번역·의미 검토 | 【甲】은 계사 是를 생략한다. “오직 화생이다/오직 화생”의 표현 차이로 실질 번역 차이는 작다.</w:t>
      </w:r>
    </w:p>
    <w:p>
      <w:pPr>
        <w:pStyle w:val="SHTKNoteDetail"/>
      </w:pPr>
      <w:r>
        <w:t>• 번역 영향 판정 | [번역 차이 없음]</w:t>
      </w:r>
    </w:p>
    <w:p>
      <w:pPr>
        <w:pStyle w:val="SHTKNoteDetail"/>
      </w:pPr>
      <w:r>
        <w:t>• 출처 | CBETA T41n1821, 교감 번호 0156003.</w:t>
      </w:r>
    </w:p>
    <w:p>
      <w:pPr>
        <w:pStyle w:val="SHTKSourceText"/>
        <w:keepNext/>
      </w:pPr>
      <w:r>
        <w:t xml:space="preserve">答。 化生最勝。 亦有地獄受劣化生據總相說。 故正理云。 應言最勝唯是化生。 支分諸根圓具猛利。 身形微妙故勝餘生。</w:t>
      </w:r>
    </w:p>
    <w:p>
      <w:pPr>
        <w:pStyle w:val="SHTKTranslationText"/>
      </w:pPr>
      <w:r>
        <w:t xml:space="preserve">답이다. 화생이 가장 뛰어나다. 지옥에도 열등한 화생이 있지만 총상에 의거하여 말한 것이다. 그러므로 『정리론』에서 말한다. “마땅히 가장 뛰어난 것은 오직 화생이라고 말해야 한다. 지분과 모든 근이 원만하게 갖추어지고 예리하며, 몸의 형상이 미묘하므로 다른 생보다 뛰어나다.”</w:t>
      </w:r>
    </w:p>
    <w:p>
      <w:pPr>
        <w:pStyle w:val="SHTKPositionMarker"/>
        <w:keepNext/>
      </w:pPr>
      <w:r>
        <w:t xml:space="preserve">[0156a17]</w:t>
      </w:r>
    </w:p>
    <w:p>
      <w:pPr>
        <w:pStyle w:val="SHTKSourceText"/>
        <w:keepNext/>
      </w:pPr>
      <w:r>
        <w:t xml:space="preserve">若爾何緣至而受胎生者。 難。 既化生勝。 後身菩薩何不化生。</w:t>
      </w:r>
    </w:p>
    <w:p>
      <w:pPr>
        <w:pStyle w:val="SHTKTranslationText"/>
      </w:pPr>
      <w:r>
        <w:t xml:space="preserve">그렇다면 무슨 까닭에 ‘…… 그런데 태생을 받는가?’에 이르기까지인가? 난문이다. 이미 화생이 뛰어나다면, 후신의 보살은 어째서 화생하지 않는가?</w:t>
      </w:r>
    </w:p>
    <w:p>
      <w:pPr>
        <w:pStyle w:val="SHTKPositionMarker"/>
        <w:keepNext/>
      </w:pPr>
      <w:r>
        <w:t xml:space="preserve">[0156a18]</w:t>
      </w:r>
    </w:p>
    <w:p>
      <w:pPr>
        <w:pStyle w:val="SHTKSourceText"/>
        <w:keepNext/>
      </w:pPr>
      <w:r>
        <w:t xml:space="preserve">見受胎生至息諸疑謗者。 就答中。 一明現益。 二明後益。 此即現益。 略有四種。 或引釋種。 或引餘類。</w:t>
      </w:r>
    </w:p>
    <w:p>
      <w:pPr>
        <w:pStyle w:val="SHTKTranslationText"/>
      </w:pPr>
      <w:r>
        <w:t xml:space="preserve">‘태생을 받는 것을 보임으로써 …… 여러 의심과 비방을 그치게 한다’에 이르기까지이다. 답 가운데, 첫째는 현세의 이익을 밝히고, 둘째는 후세의 이익을 밝힌다. 이는 곧 현세의 이익이다. 간략히 네 가지가 있다. 혹 석종(釋種)을 이끌기 위해서이고, 혹 다른 부류를 이끌기 위해서이며,</w:t>
      </w:r>
    </w:p>
    <w:p>
      <w:pPr>
        <w:pStyle w:val="SHTKSourceText"/>
        <w:keepNext/>
      </w:pPr>
      <w:r>
        <w:t xml:space="preserve">或引同類。 或復止謗。 故受胎生(曹之言輩)。</w:t>
      </w:r>
    </w:p>
    <w:p>
      <w:pPr>
        <w:pStyle w:val="SHTKTranslationText"/>
      </w:pPr>
      <w:r>
        <w:t xml:space="preserve">혹 같은 부류를 이끌기 위해서이고, 혹 다시 비방을 그치게 하기 위해서이다. 그러므로 태생을 받는다. ‘조(曹)’라는 말은 ‘무리’라는 뜻이다.</w:t>
      </w:r>
    </w:p>
    <w:p>
      <w:pPr>
        <w:pStyle w:val="SHTKPositionMarker"/>
        <w:keepNext/>
      </w:pPr>
      <w:r>
        <w:t xml:space="preserve">[0156a21]</w:t>
      </w:r>
    </w:p>
    <w:p>
      <w:pPr>
        <w:pStyle w:val="SHTKSourceText"/>
        <w:keepNext/>
      </w:pPr>
      <w:r>
        <w:t xml:space="preserve">有餘師說至即無所見者。 此明後益。 若受化生死無遺形不能益後。 若受胎生得留身界。 益後有情故受胎生 身界。 梵曰駄都。 即佛身界也。</w:t>
      </w:r>
    </w:p>
    <w:p>
      <w:pPr>
        <w:pStyle w:val="SHTKTranslationText"/>
      </w:pPr>
      <w:r>
        <w:t xml:space="preserve">‘다른 논사는 말한다 …… 곧 볼 것이 없게 된다’에 이르기까지이다. 이는 뒤의 이익을 밝힌다. 화생을 받으면 죽은 뒤 남는 형체가 없어 후세를 이익되게 할 수 없다. 태생을 받으면 몸의 계(身界)를 남길 수 있다. 후세의 유정을 이익되게 하기 때문에 태생을 받는다. ‘신계(身界)’는, 범어로 다도(馱都)라 하니, 곧 부처의 몸의 계이다.</w:t>
      </w:r>
    </w:p>
    <w:p>
      <w:pPr>
        <w:pStyle w:val="SHTKSourceText"/>
        <w:keepNext/>
      </w:pPr>
      <w:r>
        <w:t xml:space="preserve">亦名室利羅。 唐言體佛身體也。 舊云舍利訛也。</w:t>
      </w:r>
    </w:p>
    <w:p>
      <w:pPr>
        <w:pStyle w:val="SHTKTranslationText"/>
      </w:pPr>
      <w:r>
        <w:t xml:space="preserve">또 실리라(室利羅)라고도 하며, 당나라 말로는 ‘체’이니 부처의 몸 자체라는 뜻이다. 옛 번역의 ‘사리(舍利)’는 잘못이다.</w:t>
      </w:r>
    </w:p>
    <w:p>
      <w:pPr>
        <w:pStyle w:val="SHTKPositionMarker"/>
        <w:keepNext/>
      </w:pPr>
      <w:r>
        <w:t xml:space="preserve">[0156a26]</w:t>
      </w:r>
    </w:p>
    <w:p>
      <w:pPr>
        <w:pStyle w:val="SHTKSourceText"/>
        <w:keepNext/>
      </w:pPr>
      <w:r>
        <w:t xml:space="preserve">若人信佛至此不成釋者。 論主難。 意佛有持願通。 謂發勝願願留身界。 起通持願令久留身不假胎生故不成釋 通能持願名持願通。 此即神境智證通。 或即以願持身令住。</w:t>
      </w:r>
    </w:p>
    <w:p>
      <w:pPr>
        <w:pStyle w:val="SHTKTranslationText"/>
      </w:pPr>
      <w:r>
        <w:t xml:space="preserve">‘만약 사람이 부처를 믿는다면 …… 이 설명은 성립하지 않는다’에 이르기까지이다. 논주의 난문이다. 뜻은 부처에게 지원통(持願通)이 있다는 것이다. 곧 뛰어난 원을 내어 몸의 계를 남기기를 원하고, 신통을 일으켜 그 원을 지탱해 몸을 오래 남길 수 있으므로 태생을 빌릴 필요가 없다. 따라서 이 설명은 성립하지 않는다. 신통이 원을 지탱할 수 있으므로 지원통이라 한다. 이는 곧 신경지증통(神境智證通)이다. 혹은 곧 원으로 몸을 지탱하여 머물게 하는 것이다.</w:t>
      </w:r>
    </w:p>
    <w:p>
      <w:pPr>
        <w:pStyle w:val="SHTKSourceText"/>
        <w:keepNext/>
      </w:pPr>
      <w:r>
        <w:t xml:space="preserve">願能持故。 持願即通名持願通。 正理二十二救曰。 今謂此釋其理必成。 通所留身非佛功德力．無畏等所依熏故。 不能廣大饒益世間。 所以然者。 是可留法通願能留。</w:t>
      </w:r>
    </w:p>
    <w:p>
      <w:pPr>
        <w:pStyle w:val="SHTKTranslationText"/>
      </w:pPr>
      <w:r>
        <w:t xml:space="preserve">원이 능히 지탱하기 때문이다. 원을 지탱하는 것이 곧 신통이므로 지원통이라 한다. 『정리론』 제22권에서는 구제하여 말한다. “지금 생각하건대 이 설명은 그 이치가 반드시 성립한다. 신통으로 남긴 몸은 부처의 공덕인 역·무외 등의 의지처에 훈습된 것이 아니기 때문이다. 널리 크게 세간을 이익되게 할 수 없다. 그 까닭은 무엇인가? 남길 수 있는 법이라야 신통과 원으로 능히 남길 수 있다.</w:t>
      </w:r>
    </w:p>
    <w:p>
      <w:pPr>
        <w:pStyle w:val="SHTKSourceText"/>
        <w:keepNext/>
      </w:pPr>
      <w:r>
        <w:t xml:space="preserve">一切化生如剎那法必無留義。 謂諸有為剎那定滅。 諸佛神力亦不能留。 設欲久留即須別化。 此所別化非佛功德力．無畏等之所依熏。 故於世間無大饒益 若作俱舍師破佛後身界非力等依如何益物。 若言後身接前力等所依身起能益物者。</w:t>
      </w:r>
    </w:p>
    <w:p>
      <w:pPr>
        <w:pStyle w:val="SHTKTranslationText"/>
      </w:pPr>
      <w:r>
        <w:t xml:space="preserve">모든 화생은 찰나법과 같아서 반드시 남길 수 있는 뜻이 없다. 모든 유위법은 찰나마다 반드시 멸한다. 모든 부처의 신력도 또한 이를 남길 수 없다. 설령 오래 남기려 한다면 곧 별도로 화작해야 한다. 이 별도로 화작한 것은 부처의 공덕인 역·무외 등의 의지처에 훈습된 것이 아니다. 그러므로 세간에 큰 이익이 없다.” 만약 『구사론』 논사로서 논파한다면, 부처의 후신계는 역 등의 의지처가 아닌데 어떻게 유정을 이익되게 하는가? 만약 뒤의 몸이 앞서 역 등의 의지처였던 몸에 이어 일어나므로 유정을 이익되게 할 수 있다고 한다면,</w:t>
      </w:r>
    </w:p>
    <w:p>
      <w:pPr>
        <w:pStyle w:val="SHTKSourceText"/>
        <w:keepNext/>
      </w:pPr>
      <w:r>
        <w:t xml:space="preserve">此留化身亦接力等所依身起何不獲益。 若謂留化非情攝者供養非益。 汝留身界言是豈是情耶。</w:t>
      </w:r>
    </w:p>
    <w:p>
      <w:pPr>
        <w:pStyle w:val="SHTKTranslationText"/>
      </w:pPr>
      <w:r>
        <w:t xml:space="preserve">이 남겨 둔 화신도 역 등의 의지처였던 몸에 이어 일어나는데 어째서 이익을 얻지 못하는가? 만약 남겨 둔 화신은 비정에 포섭되므로 공양해도 이익이 없다고 한다면, 그대가 남긴다고 말하는 신계는 어찌 유정이겠는가?</w:t>
      </w:r>
    </w:p>
    <w:p>
      <w:pPr>
        <w:pStyle w:val="SHTKPositionMarker"/>
        <w:keepNext/>
      </w:pPr>
      <w:r>
        <w:t xml:space="preserve">[0156b14]</w:t>
      </w:r>
    </w:p>
    <w:p>
      <w:pPr>
        <w:pStyle w:val="SHTKSourceText"/>
        <w:keepNext/>
      </w:pPr>
      <w:r>
        <w:t xml:space="preserve">因論生論至為充所食者。 問。 化死無遺。 如何取食。</w:t>
      </w:r>
    </w:p>
    <w:p>
      <w:pPr>
        <w:pStyle w:val="SHTKTranslationText"/>
      </w:pPr>
      <w:r>
        <w:t xml:space="preserve">논을 따라 논이 생겨 ‘…… 먹는 것을 채우기 위해서인가?’에 이르기까지이다. 문이다. 화생은 죽으면 남는 것이 없다. 그렇다면 어떻게 음식을 취하는가?</w:t>
      </w:r>
    </w:p>
    <w:p>
      <w:pPr>
        <w:pStyle w:val="SHTKPositionMarker"/>
        <w:keepNext/>
      </w:pPr>
      <w:r>
        <w:t xml:space="preserve">[0156b15]</w:t>
      </w:r>
    </w:p>
    <w:p>
      <w:pPr>
        <w:pStyle w:val="SHTKSourceText"/>
        <w:keepNext/>
      </w:pPr>
      <w:r>
        <w:t xml:space="preserve">以不知故至暫食何咎者。 答。 或不知取食。 或暫充飢 問何故化生死無遺形 答如正理論云。 化生何故死無遺形。 由彼頓生故應頓滅。</w:t>
      </w:r>
    </w:p>
    <w:p>
      <w:pPr>
        <w:pStyle w:val="SHTKTranslationText"/>
      </w:pPr>
      <w:r>
        <w:t xml:space="preserve">‘알지 못하기 때문에 …… 잠시 먹는들 무슨 허물이 있는가?’에 이르기까지이다. 답이다. 혹은 알지 못하기 때문에 음식을 취하고, 혹은 잠시 굶주림을 채운다. 묻는다. 어째서 화생은 죽으면 남는 형체가 없는가? 답한다. 『정리론』에서 다음과 같이 말한다. “화생은 어째서 죽으면 남는 형체가 없는가? 그것은 단박에 생하기 때문에 마땅히 단박에 멸해야 한다.</w:t>
      </w:r>
    </w:p>
    <w:p>
      <w:pPr>
        <w:pStyle w:val="SHTKSourceText"/>
        <w:keepNext/>
      </w:pPr>
      <w:r>
        <w:t xml:space="preserve">如戲水者出沒亦然。 毘婆沙師說。 化生者造色多故死無遺形。 大種多者死非頓滅。</w:t>
      </w:r>
    </w:p>
    <w:p>
      <w:pPr>
        <w:pStyle w:val="SHTKTranslationText"/>
      </w:pPr>
      <w:r>
        <w:t xml:space="preserve">물놀이하는 사람이 물에 나왔다 잠기는 것과 또한 같다.” 비바사사는 말한다. 화생자는 조색이 많기 때문에 죽으면 남는 형체가 없다. 대종이 많은 것은 죽을 때 단박에 멸하지 않는다.</w:t>
      </w:r>
    </w:p>
    <w:p>
      <w:pPr>
        <w:pStyle w:val="SHTKSourceText"/>
        <w:keepNext/>
      </w:pPr>
      <w:r>
        <w:t xml:space="preserve">即由此義可以證知一四大種生[4]多造色。</w:t>
      </w:r>
    </w:p>
    <w:p>
      <w:pPr>
        <w:pStyle w:val="SHTKTranslationText"/>
      </w:pPr>
      <w:r>
        <w:t xml:space="preserve">바로 이 뜻으로 한 사대종이 많은 조색을 생한다고 증명할 수 있다.</w:t>
      </w:r>
    </w:p>
    <w:p>
      <w:pPr>
        <w:pStyle w:val="SHTKNoteSummary"/>
        <w:keepNext/>
      </w:pPr>
      <w:r>
        <w:t>교감 요약 | [CBETA 교감] 저본 多造色 → 이문 造色多</w:t>
      </w:r>
    </w:p>
    <w:p>
      <w:pPr>
        <w:pStyle w:val="SHTKNoteDetail"/>
      </w:pPr>
      <w:r>
        <w:t>• 원교감 원문 | 多造色【大】，造色多【甲】</w:t>
      </w:r>
    </w:p>
    <w:p>
      <w:pPr>
        <w:pStyle w:val="SHTKNoteDetail"/>
      </w:pPr>
      <w:r>
        <w:t>• 이문 번역·의미 검토 | 多造色/造色多는 어순 차이로, 모두 “많은 조색” 또는 “조색이 많음”의 뜻이다.</w:t>
      </w:r>
    </w:p>
    <w:p>
      <w:pPr>
        <w:pStyle w:val="SHTKNoteDetail"/>
      </w:pPr>
      <w:r>
        <w:t>• 번역 영향 판정 | [번역 차이 없음]</w:t>
      </w:r>
    </w:p>
    <w:p>
      <w:pPr>
        <w:pStyle w:val="SHTKNoteDetail"/>
      </w:pPr>
      <w:r>
        <w:t>• 출처 | CBETA T41n1821, 교감 번호 0156004.</w:t>
      </w:r>
    </w:p>
    <w:p>
      <w:pPr>
        <w:pStyle w:val="SHTKSourceText"/>
        <w:keepNext/>
      </w:pPr>
      <w:r>
        <w:t xml:space="preserve">正理雖作此說非婆沙正義。 故婆沙一百二十七云。 問一四大種為但造一造色極微。 為能造多。 若但造一。 如何不成因四果一。</w:t>
      </w:r>
    </w:p>
    <w:p>
      <w:pPr>
        <w:pStyle w:val="SHTKTranslationText"/>
      </w:pPr>
      <w:r>
        <w:t xml:space="preserve">『정리론』이 비록 이렇게 말했으나 비바사의 정설은 아니다. 그러므로 『바사론』 제127권에서 말한다. 묻는다. 하나의 사대종은 단지 하나의 조색극미만을 만드는가, 아니면 여러 개를 만들 수 있는가? 만약 단지 하나만 만든다면, 어찌 인은 넷이고 과는 하나인 것이 되지 않는가?</w:t>
      </w:r>
    </w:p>
    <w:p>
      <w:pPr>
        <w:pStyle w:val="SHTKSourceText"/>
        <w:keepNext/>
      </w:pPr>
      <w:r>
        <w:t xml:space="preserve">因多果[5]小理不應然。</w:t>
      </w:r>
    </w:p>
    <w:p>
      <w:pPr>
        <w:pStyle w:val="SHTKTranslationText"/>
      </w:pPr>
      <w:r>
        <w:t xml:space="preserve">인은 많고 과는 적다면 이치상 마땅하지 않다.</w:t>
      </w:r>
    </w:p>
    <w:p>
      <w:pPr>
        <w:pStyle w:val="SHTKNoteSummary"/>
        <w:keepNext/>
      </w:pPr>
      <w:r>
        <w:t>교감 요약 | [CBETA 교감] 저본 小 → 이문 少</w:t>
      </w:r>
    </w:p>
    <w:p>
      <w:pPr>
        <w:pStyle w:val="SHTKNoteDetail"/>
      </w:pPr>
      <w:r>
        <w:t>• 원교감 원문 | 小【大】＊，少【甲】＊</w:t>
      </w:r>
    </w:p>
    <w:p>
      <w:pPr>
        <w:pStyle w:val="SHTKNoteDetail"/>
      </w:pPr>
      <w:r>
        <w:t>• 이문 번역·의미 검토 | 저본 果小와 이문 果少는 각각 “과가 작다/과가 적다”이나, 여기서는 인 넷에 과 하나라는 수량 논증이라 실질 취지는 같다.</w:t>
      </w:r>
    </w:p>
    <w:p>
      <w:pPr>
        <w:pStyle w:val="SHTKNoteDetail"/>
      </w:pPr>
      <w:r>
        <w:t>• 번역 영향 판정 | [표현 차이]</w:t>
      </w:r>
    </w:p>
    <w:p>
      <w:pPr>
        <w:pStyle w:val="SHTKNoteDetail"/>
      </w:pPr>
      <w:r>
        <w:t>• 출처 | CBETA T41n1821, 교감 번호 0156005.</w:t>
      </w:r>
    </w:p>
    <w:p>
      <w:pPr>
        <w:pStyle w:val="SHTKSourceText"/>
        <w:keepNext/>
      </w:pPr>
      <w:r>
        <w:t xml:space="preserve">若能造多。 即一四大種所造造色有多極微。 云何展轉非俱有因。 對法者說有對造色展轉相望無俱有因。 許則便違對法宗義。 答應作是說一四大種但能造一造色極微。 問如何不成因四果一。</w:t>
      </w:r>
    </w:p>
    <w:p>
      <w:pPr>
        <w:pStyle w:val="SHTKTranslationText"/>
      </w:pPr>
      <w:r>
        <w:t xml:space="preserve">만약 여러 개를 만들 수 있다면, 곧 하나의 사대종이 만든 조색에 여러 극미가 있게 된다. 그렇다면 어떻게 서로 간에 구유인이 아니겠는가? 대법자들은 유대의 조색들이 서로 상대하여 구유인이 없다고 말한다. 그것을 허용한다면 곧 대법의 종의에 어긋난다. 답한다. 마땅히 이렇게 말해야 한다. 하나의 사대종은 단지 하나의 조색극미만을 만든다. 묻는다. 어찌 인은 넷이고 과는 하나인 것이 되지 않는가?</w:t>
      </w:r>
    </w:p>
    <w:p>
      <w:pPr>
        <w:pStyle w:val="SHTKSourceText"/>
        <w:keepNext/>
      </w:pPr>
      <w:r>
        <w:t xml:space="preserve">因多果[＊]小理不應然。</w:t>
      </w:r>
    </w:p>
    <w:p>
      <w:pPr>
        <w:pStyle w:val="SHTKTranslationText"/>
      </w:pPr>
      <w:r>
        <w:t xml:space="preserve">인은 많고 과는 적다면 이치상 마땅하지 않다.</w:t>
      </w:r>
    </w:p>
    <w:p>
      <w:pPr>
        <w:pStyle w:val="SHTKNoteSummary"/>
        <w:keepNext/>
      </w:pPr>
      <w:r>
        <w:t>교감 요약 | [상호참조] 이 [＊]는 CBETA가 붙인 참조 표지로, 연결된 교감을 확정할 수 없다.</w:t>
      </w:r>
    </w:p>
    <w:p>
      <w:pPr>
        <w:pStyle w:val="SHTKNoteDetail"/>
      </w:pPr>
      <w:r>
        <w:t>• 출처 | CBETA T41n1821, 교감 번호 0156005.</w:t>
      </w:r>
    </w:p>
    <w:p>
      <w:pPr>
        <w:pStyle w:val="SHTKSourceText"/>
        <w:keepNext/>
      </w:pPr>
      <w:r>
        <w:t xml:space="preserve">答果小[＊]因多理亦無失。</w:t>
      </w:r>
    </w:p>
    <w:p>
      <w:pPr>
        <w:pStyle w:val="SHTKTranslationText"/>
      </w:pPr>
      <w:r>
        <w:t xml:space="preserve">답한다. 과가 적고 인이 많아도 이치상 또한 허물이 없다.</w:t>
      </w:r>
    </w:p>
    <w:p>
      <w:pPr>
        <w:pStyle w:val="SHTKNoteSummary"/>
        <w:keepNext/>
      </w:pPr>
      <w:r>
        <w:t>교감 요약 | [상호참조] 이 [＊]는 CBETA가 붙인 참조 표지로, 연결된 교감을 확정할 수 없다.</w:t>
      </w:r>
    </w:p>
    <w:p>
      <w:pPr>
        <w:pStyle w:val="SHTKNoteDetail"/>
      </w:pPr>
      <w:r>
        <w:t>• 번역 영향 판정 | [판단 유보]</w:t>
      </w:r>
    </w:p>
    <w:p>
      <w:pPr>
        <w:pStyle w:val="SHTKSourceText"/>
        <w:keepNext/>
      </w:pPr>
      <w:r>
        <w:t xml:space="preserve">世現見有如是類故。 因四果一於理無違。 有說造多。 問一四大種所造造色有多極微。 云何展轉非俱有因。 答非一果故非俱有因。 以俱有因法必同一果故。 此不成因同猶預故。</w:t>
      </w:r>
    </w:p>
    <w:p>
      <w:pPr>
        <w:pStyle w:val="SHTKTranslationText"/>
      </w:pPr>
      <w:r>
        <w:t xml:space="preserve">세간에 실제로 이와 같은 부류가 보이기 때문이다. 인은 넷이고 과는 하나인 것이 이치상 어긋나지 않는다. 어떤 이는 여러 개를 만든다고 말한다. 묻는다. 하나의 사대종이 만든 조색에 여러 극미가 있다면, 어찌 서로 간에 구유인이 아니겠는가? 답한다. 하나의 과가 아니기 때문에 구유인이 아니다. 구유인인 법은 반드시 동일한 하나의 과를 함께하기 때문이다. 이것은 인을 성립시키지 못한다. 동일하게 망설임이 있기 때문이다.</w:t>
      </w:r>
    </w:p>
    <w:p>
      <w:pPr>
        <w:pStyle w:val="SHTKSourceText"/>
        <w:keepNext/>
      </w:pPr>
      <w:r>
        <w:t xml:space="preserve">評云如前所說者好 婆沙評家既取前師一四大種但造一色。 故知造色多者死無遺形是不正義。</w:t>
      </w:r>
    </w:p>
    <w:p>
      <w:pPr>
        <w:pStyle w:val="SHTKTranslationText"/>
      </w:pPr>
      <w:r>
        <w:t xml:space="preserve">평하여 말한다. 앞에서 말한 것이 좋다. 『바사론』의 평가는 이미 앞의 논사, 곧 하나의 사대종이 단지 하나의 색만을 만든다는 설을 취하였다. 그러므로 ‘조색이 많기 때문에 죽으면 남는 형체가 없다’는 것은 정설이 아님을 알 수 있다.</w:t>
      </w:r>
    </w:p>
    <w:p>
      <w:pPr>
        <w:pStyle w:val="SHTKPositionMarker"/>
        <w:keepNext/>
      </w:pPr>
      <w:r>
        <w:t xml:space="preserve">[0156c08]</w:t>
      </w:r>
    </w:p>
    <w:p>
      <w:pPr>
        <w:pStyle w:val="SHTKSourceText"/>
        <w:keepNext/>
      </w:pPr>
      <w:r>
        <w:t xml:space="preserve">於四生內何者最多者。 問。</w:t>
      </w:r>
    </w:p>
    <w:p>
      <w:pPr>
        <w:pStyle w:val="SHTKTranslationText"/>
      </w:pPr>
      <w:r>
        <w:t xml:space="preserve">사생 가운데 어느 것이 가장 많은가? 문이다.</w:t>
      </w:r>
    </w:p>
    <w:p>
      <w:pPr>
        <w:pStyle w:val="SHTKPositionMarker"/>
        <w:keepNext/>
      </w:pPr>
      <w:r>
        <w:t xml:space="preserve">[0156c09]</w:t>
      </w:r>
    </w:p>
    <w:p>
      <w:pPr>
        <w:pStyle w:val="SHTKSourceText"/>
        <w:keepNext/>
      </w:pPr>
      <w:r>
        <w:t xml:space="preserve">唯[6]多化生者。</w:t>
      </w:r>
    </w:p>
    <w:p>
      <w:pPr>
        <w:pStyle w:val="SHTKTranslationText"/>
      </w:pPr>
      <w:r>
        <w:t xml:space="preserve">오직 화생이 많다.</w:t>
      </w:r>
    </w:p>
    <w:p>
      <w:pPr>
        <w:pStyle w:val="SHTKNoteSummary"/>
        <w:keepNext/>
      </w:pPr>
      <w:r>
        <w:t>교감 요약 | [CBETA 교감] 저본 多 → 이문 ∅</w:t>
      </w:r>
    </w:p>
    <w:p>
      <w:pPr>
        <w:pStyle w:val="SHTKNoteDetail"/>
      </w:pPr>
      <w:r>
        <w:t>• 원교감 원문 | 多【大】，〔－〕【甲】</w:t>
      </w:r>
    </w:p>
    <w:p>
      <w:pPr>
        <w:pStyle w:val="SHTKNoteDetail"/>
      </w:pPr>
      <w:r>
        <w:t>• 이문 번역·의미 검토 | 저본 唯多化生은 “오직 화생이 많다”이고, 多를 생략하면 단순히 “오직 화생”이 되어 질문 ‘어느 것이 가장 많은가’에 대한 답의 핵심이 약해진다.</w:t>
      </w:r>
    </w:p>
    <w:p>
      <w:pPr>
        <w:pStyle w:val="SHTKNoteDetail"/>
      </w:pPr>
      <w:r>
        <w:t>• 이문 기준 번역 | 이문은 저본의 多에 해당하는 말 없이 읽는다.</w:t>
      </w:r>
    </w:p>
    <w:p>
      <w:pPr>
        <w:pStyle w:val="SHTKNoteDetail"/>
      </w:pPr>
      <w:r>
        <w:t>• 번역 영향 판정 | [의미 차이 있음]</w:t>
      </w:r>
    </w:p>
    <w:p>
      <w:pPr>
        <w:pStyle w:val="SHTKNoteDetail"/>
      </w:pPr>
      <w:r>
        <w:t>• 출처 | CBETA T41n1821, 교감 번호 0156006.</w:t>
      </w:r>
    </w:p>
    <w:p>
      <w:pPr>
        <w:pStyle w:val="SHTKSourceText"/>
        <w:keepNext/>
      </w:pPr>
      <w:r>
        <w:t xml:space="preserve">答。 何以故者。 徵。</w:t>
      </w:r>
    </w:p>
    <w:p>
      <w:pPr>
        <w:pStyle w:val="SHTKTranslationText"/>
      </w:pPr>
      <w:r>
        <w:t xml:space="preserve">답이다. 무슨 까닭인가? 따져 묻는 것이다.</w:t>
      </w:r>
    </w:p>
    <w:p>
      <w:pPr>
        <w:pStyle w:val="SHTKPositionMarker"/>
        <w:keepNext/>
      </w:pPr>
      <w:r>
        <w:t xml:space="preserve">[0156c10]</w:t>
      </w:r>
    </w:p>
    <w:p>
      <w:pPr>
        <w:pStyle w:val="SHTKSourceText"/>
        <w:keepNext/>
      </w:pPr>
      <w:r>
        <w:t xml:space="preserve">三趣少分至皆化生故者。 釋。 正理兩說。</w:t>
      </w:r>
    </w:p>
    <w:p>
      <w:pPr>
        <w:pStyle w:val="SHTKTranslationText"/>
      </w:pPr>
      <w:r>
        <w:t xml:space="preserve">‘세 취의 일부 …… 모두 화생이기 때문이다’에 이르기까지이다. 풀이이다. 『정리론』에는 두 설이 있다.</w:t>
      </w:r>
    </w:p>
    <w:p>
      <w:pPr>
        <w:pStyle w:val="SHTKSourceText"/>
        <w:keepNext/>
      </w:pPr>
      <w:r>
        <w:t xml:space="preserve">一說同此[7]論。</w:t>
      </w:r>
    </w:p>
    <w:p>
      <w:pPr>
        <w:pStyle w:val="SHTKTranslationText"/>
      </w:pPr>
      <w:r>
        <w:t xml:space="preserve">한 설은 이 논과 같다.</w:t>
      </w:r>
    </w:p>
    <w:p>
      <w:pPr>
        <w:pStyle w:val="SHTKNoteSummary"/>
        <w:keepNext/>
      </w:pPr>
      <w:r>
        <w:t>교감 요약 | [CBETA 교감] 저본 論 → 이문 論文</w:t>
      </w:r>
    </w:p>
    <w:p>
      <w:pPr>
        <w:pStyle w:val="SHTKNoteDetail"/>
      </w:pPr>
      <w:r>
        <w:t>• 원교감 원문 | 論【大】，論文【甲】</w:t>
      </w:r>
    </w:p>
    <w:p>
      <w:pPr>
        <w:pStyle w:val="SHTKNoteDetail"/>
      </w:pPr>
      <w:r>
        <w:t>• 이문 번역·의미 검토 | 이문 論文은 저본 論보다 “이 논문”임을 명시하는 표현상의 차이이다.</w:t>
      </w:r>
    </w:p>
    <w:p>
      <w:pPr>
        <w:pStyle w:val="SHTKNoteDetail"/>
      </w:pPr>
      <w:r>
        <w:t>• 번역 영향 판정 | [표현 차이]</w:t>
      </w:r>
    </w:p>
    <w:p>
      <w:pPr>
        <w:pStyle w:val="SHTKNoteDetail"/>
      </w:pPr>
      <w:r>
        <w:t>• 출처 | CBETA T41n1821, 교감 번호 0156007.</w:t>
      </w:r>
    </w:p>
    <w:p>
      <w:pPr>
        <w:pStyle w:val="SHTKSourceText"/>
        <w:keepNext/>
      </w:pPr>
      <w:r>
        <w:t xml:space="preserve">又一說云有說濕生現見多故。 設有肉等聚廣無邊。 下越三輪上過五淨。 容遍其量頓變為虫。 是故濕生多餘三種。 然無評家。</w:t>
      </w:r>
    </w:p>
    <w:p>
      <w:pPr>
        <w:pStyle w:val="SHTKTranslationText"/>
      </w:pPr>
      <w:r>
        <w:t xml:space="preserve">또 한 설은 “어떤 이는 습생이 현재 보기에 많기 때문이라고 말한다. 설령 고기 등의 덩어리가 넓고 끝이 없어, 아래로 삼륜을 넘고 위로 오정거를 지나도록 하더라도, 그 분량을 가득 채워 한꺼번에 벌레로 변할 수 있다. 그러므로 습생이 나머지 세 생보다 많다.”라고 한다. 그러나 평가하는 논사는 없다.</w:t>
      </w:r>
    </w:p>
    <w:p>
      <w:pPr>
        <w:pStyle w:val="SHTKPositionMarker"/>
        <w:keepNext/>
      </w:pPr>
      <w:r>
        <w:t xml:space="preserve">[0156c15]</w:t>
      </w:r>
    </w:p>
    <w:p>
      <w:pPr>
        <w:pStyle w:val="SHTKSourceText"/>
        <w:keepNext/>
      </w:pPr>
      <w:r>
        <w:t xml:space="preserve">此中何法至非即名生者。 此下第七明中有。 就中。 一明中有。 二破外道 就明中有中。 一正明中有。 二證有中有。</w:t>
      </w:r>
    </w:p>
    <w:p>
      <w:pPr>
        <w:pStyle w:val="SHTKTranslationText"/>
      </w:pPr>
      <w:r>
        <w:t xml:space="preserve">‘여기서 어떤 법이 …… 곧 생이라고 이름하지는 않는다’에 이르기까지이다. 이 아래 일곱째는 중유(中有)를 밝힌다. 그 가운데, 첫째는 중유를 밝히고, 둘째는 외도를 논파한다. 중유를 밝히는 가운데, 첫째는 바로 중유를 밝히고, 둘째는 중유가 있음을 증명하며,</w:t>
      </w:r>
    </w:p>
    <w:p>
      <w:pPr>
        <w:pStyle w:val="SHTKSourceText"/>
        <w:keepNext/>
      </w:pPr>
      <w:r>
        <w:t xml:space="preserve">三諸門分別 此即正明中有。 一問中有。 二問非生。</w:t>
      </w:r>
    </w:p>
    <w:p>
      <w:pPr>
        <w:pStyle w:val="SHTKTranslationText"/>
      </w:pPr>
      <w:r>
        <w:t xml:space="preserve">셋째는 여러 문으로 분별한다. 이는 곧 바로 중유를 밝히는 것이다. 첫째는 중유를 묻고, 둘째는 어째서 생이 아닌지를 묻는다.</w:t>
      </w:r>
    </w:p>
    <w:p>
      <w:pPr>
        <w:pStyle w:val="SHTKPositionMarker"/>
        <w:keepNext/>
      </w:pPr>
      <w:r>
        <w:t xml:space="preserve">[0156c19]</w:t>
      </w:r>
    </w:p>
    <w:p>
      <w:pPr>
        <w:pStyle w:val="SHTKSourceText"/>
        <w:keepNext/>
      </w:pPr>
      <w:r>
        <w:t xml:space="preserve">頌曰至故中有非生者。 上兩句答初問。 後兩句答後問。</w:t>
      </w:r>
    </w:p>
    <w:p>
      <w:pPr>
        <w:pStyle w:val="SHTKTranslationText"/>
      </w:pPr>
      <w:r>
        <w:t xml:space="preserve">게송에서 ‘……’라고 한 데서 ‘그러므로 중유는 생이 아니다’에 이르기까지이다. 위의 두 구는 첫 질문에 답한다. 뒤의 두 구는 뒤의 질문에 답한다.</w:t>
      </w:r>
    </w:p>
    <w:p>
      <w:pPr>
        <w:pStyle w:val="SHTKPositionMarker"/>
        <w:keepNext/>
      </w:pPr>
      <w:r>
        <w:t xml:space="preserve">[0156c20]</w:t>
      </w:r>
    </w:p>
    <w:p>
      <w:pPr>
        <w:pStyle w:val="SHTKSourceText"/>
        <w:keepNext/>
      </w:pPr>
      <w:r>
        <w:t xml:space="preserve">論曰至故名中有者。 釋上兩句。 可知。</w:t>
      </w:r>
    </w:p>
    <w:p>
      <w:pPr>
        <w:pStyle w:val="SHTKTranslationText"/>
      </w:pPr>
      <w:r>
        <w:t xml:space="preserve">논에서 ‘……’라고 한 데서 ‘그러므로 중유라 이름한다’에 이르기까지이다. 위의 두 구를 풀이한다. 알 수 있다.</w:t>
      </w:r>
    </w:p>
    <w:p>
      <w:pPr>
        <w:pStyle w:val="SHTKPositionMarker"/>
        <w:keepNext/>
      </w:pPr>
      <w:r>
        <w:t xml:space="preserve">[0156c21]</w:t>
      </w:r>
    </w:p>
    <w:p>
      <w:pPr>
        <w:pStyle w:val="SHTKSourceText"/>
        <w:keepNext/>
      </w:pPr>
      <w:r>
        <w:t xml:space="preserve">此身已起何不名生者。 問。</w:t>
      </w:r>
    </w:p>
    <w:p>
      <w:pPr>
        <w:pStyle w:val="SHTKTranslationText"/>
      </w:pPr>
      <w:r>
        <w:t xml:space="preserve">이 몸이 이미 일어났는데 어째서 ‘생’이라고 이름하지 않는가? 문이다.</w:t>
      </w:r>
    </w:p>
    <w:p>
      <w:pPr>
        <w:pStyle w:val="SHTKPositionMarker"/>
        <w:keepNext/>
      </w:pPr>
      <w:r>
        <w:t xml:space="preserve">[0156c22]</w:t>
      </w:r>
    </w:p>
    <w:p>
      <w:pPr>
        <w:pStyle w:val="SHTKSourceText"/>
        <w:keepNext/>
      </w:pPr>
      <w:r>
        <w:t xml:space="preserve">生謂當來至故不名生者。 答。 亦可知。 何謂當來所應至處者。 問。</w:t>
      </w:r>
    </w:p>
    <w:p>
      <w:pPr>
        <w:pStyle w:val="SHTKTranslationText"/>
      </w:pPr>
      <w:r>
        <w:t xml:space="preserve">‘생이란 장차 …… 그러므로 생이라 이름하지 않는다’에 이르기까지이다. 답이다. 또한 알 수 있다. 장차 이르러야 할 곳이란 무엇인가? 문이다.</w:t>
      </w:r>
    </w:p>
    <w:p>
      <w:pPr>
        <w:pStyle w:val="SHTKPositionMarker"/>
        <w:keepNext/>
      </w:pPr>
      <w:r>
        <w:t xml:space="preserve">[0156c23]</w:t>
      </w:r>
    </w:p>
    <w:p>
      <w:pPr>
        <w:pStyle w:val="SHTKSourceText"/>
        <w:keepNext/>
      </w:pPr>
      <w:r>
        <w:t xml:space="preserve">所引異熟至所應至處者。 答。 中有昧劣唯天眼見非肉眼觀故不名生。 生位分明肉天眼見故得生名。</w:t>
      </w:r>
    </w:p>
    <w:p>
      <w:pPr>
        <w:pStyle w:val="SHTKTranslationText"/>
      </w:pPr>
      <w:r>
        <w:t xml:space="preserve">‘이끌린 이숙 …… 이르러야 할 곳’에 이르기까지이다. 답이다. 중유는 어둡고 열등하여 오직 천안으로 보고 육안으로는 볼 수 없으므로 생이라 이름하지 않는다. 생의 위는 분명하여 육안과 천안으로 볼 수 있으므로 생이라는 이름을 얻는다.</w:t>
      </w:r>
    </w:p>
    <w:p>
      <w:pPr>
        <w:pStyle w:val="SHTKPositionMarker"/>
        <w:keepNext/>
      </w:pPr>
      <w:r>
        <w:t xml:space="preserve">[0156c26]</w:t>
      </w:r>
    </w:p>
    <w:p>
      <w:pPr>
        <w:pStyle w:val="SHTKSourceText"/>
        <w:keepNext/>
      </w:pPr>
      <w:r>
        <w:t xml:space="preserve">有餘部說至故無中有者。 此下第二證有中有。 將明先敘異部無中有計。 准宗輪論大眾部等說無中有。</w:t>
      </w:r>
    </w:p>
    <w:p>
      <w:pPr>
        <w:pStyle w:val="SHTKTranslationText"/>
      </w:pPr>
      <w:r>
        <w:t xml:space="preserve">‘다른 부파에서는 말한다 …… 그러므로 중유는 없다’에 이르기까지이다. 이 아래 둘째는 중유가 있음을 증명한다. 밝히기에 앞서 먼저 다른 부파의 ‘중유가 없다’는 주장을 서술한다. 『이부종륜론』에 준하면 대중부 등은 중유가 없다고 말한다.</w:t>
      </w:r>
    </w:p>
    <w:p>
      <w:pPr>
        <w:pStyle w:val="SHTKPositionMarker"/>
        <w:keepNext/>
      </w:pPr>
      <w:r>
        <w:t xml:space="preserve">[0156c28]</w:t>
      </w:r>
    </w:p>
    <w:p>
      <w:pPr>
        <w:pStyle w:val="SHTKSourceText"/>
        <w:keepNext/>
      </w:pPr>
      <w:r>
        <w:t xml:space="preserve">此不應許至依理教故者。 論主破。</w:t>
      </w:r>
    </w:p>
    <w:p>
      <w:pPr>
        <w:pStyle w:val="SHTKTranslationText"/>
      </w:pPr>
      <w:r>
        <w:t xml:space="preserve">‘이는 허용해서는 안 된다 …… 이치와 가르침에 의거하기 때문이다’에 이르기까지이다. 논주가 논파한다.</w:t>
      </w:r>
    </w:p>
    <w:p>
      <w:pPr>
        <w:pStyle w:val="SHTKPositionMarker"/>
        <w:keepNext/>
      </w:pPr>
      <w:r>
        <w:t xml:space="preserve">[0156c29]</w:t>
      </w:r>
    </w:p>
    <w:p>
      <w:pPr>
        <w:pStyle w:val="SHTKSourceText"/>
        <w:keepNext/>
      </w:pPr>
      <w:r>
        <w:t xml:space="preserve">理教者何者。 問。 頌曰至及五七經故者。 答。 前六句理證。 後兩句教證。 就前六句中。 初兩句正立理。</w:t>
      </w:r>
    </w:p>
    <w:p>
      <w:pPr>
        <w:pStyle w:val="SHTKTranslationText"/>
      </w:pPr>
      <w:r>
        <w:t xml:space="preserve">이치와 가르침이란 무엇인가? 문이다. 게송에서 ‘……’라고 한 데서 ‘또 다섯 경과 일곱 경이 있기 때문이다’에 이르기까지이다. 답이다. 앞의 여섯 구는 이치로 증명한다. 뒤의 두 구는 가르침으로 증명한다. 앞의 여섯 구 가운데, 처음 두 구는 바로 이치를 세우고,</w:t>
      </w:r>
    </w:p>
    <w:p>
      <w:pPr>
        <w:pStyle w:val="SHTKSourceText"/>
        <w:keepNext/>
      </w:pPr>
      <w:r>
        <w:t xml:space="preserve">次四句遣外疑。 次四句中第三句釋第一句 第四句釋第二句。 經之一字通顯多經。 於此頌中既破像實。 明知論主以經部義破。 雖復意破異部無中有。 亦兼顯說一切有部像色非實。</w:t>
      </w:r>
    </w:p>
    <w:p>
      <w:pPr>
        <w:pStyle w:val="SHTKTranslationText"/>
      </w:pPr>
      <w:r>
        <w:t xml:space="preserve">다음 네 구는 외부의 의심을 제거한다. 다음 네 구 가운데 제3구는 제1구를 풀이하고, 제4구는 제2구를 풀이한다. ‘경(經)’이라는 한 글자는 여러 경을 통틀어 나타낸다. 이 게송에서 이미 상(像)의 실재를 논파했으므로, 논주가 경부의 뜻으로 논파했음을 분명히 알 수 있다. 비록 뜻으로는 다른 부파의 ‘중유가 없다’는 주장을 논파하지만, 겸하여 설일체유부가 세우는 영상의 색이 실재가 아님도 드러낸다.</w:t>
      </w:r>
    </w:p>
    <w:p>
      <w:pPr>
        <w:pStyle w:val="SHTKPositionMarker"/>
        <w:keepNext/>
      </w:pPr>
      <w:r>
        <w:t xml:space="preserve">[0157a07]</w:t>
      </w:r>
    </w:p>
    <w:p>
      <w:pPr>
        <w:pStyle w:val="SHTKSourceText"/>
        <w:keepNext/>
      </w:pPr>
      <w:r>
        <w:t xml:space="preserve">論曰至處必無間者。</w:t>
      </w:r>
    </w:p>
    <w:p>
      <w:pPr>
        <w:pStyle w:val="SHTKTranslationText"/>
      </w:pPr>
      <w:r>
        <w:t xml:space="preserve">논에서 ‘……’라고 한 데서 ‘처소에는 반드시 간격이 없다’에 이르기까지이다.</w:t>
      </w:r>
    </w:p>
    <w:p>
      <w:pPr>
        <w:pStyle w:val="SHTKSourceText"/>
        <w:keepNext/>
      </w:pPr>
      <w:r>
        <w:t xml:space="preserve">如[1]春下種秋時收果中間必有芽等相續。</w:t>
      </w:r>
    </w:p>
    <w:p>
      <w:pPr>
        <w:pStyle w:val="SHTKTranslationText"/>
      </w:pPr>
      <w:r>
        <w:t xml:space="preserve">봄에 씨를 뿌리고 가을에 열매를 거두는 것처럼 그 중간에는 반드시 싹 등의 상속이 있다.</w:t>
      </w:r>
    </w:p>
    <w:p>
      <w:pPr>
        <w:pStyle w:val="SHTKNoteSummary"/>
        <w:keepNext/>
      </w:pPr>
      <w:r>
        <w:t>교감 요약 | [CBETA 교감] 저본 春 → 이문 春時</w:t>
      </w:r>
    </w:p>
    <w:p>
      <w:pPr>
        <w:pStyle w:val="SHTKNoteDetail"/>
      </w:pPr>
      <w:r>
        <w:t>• 원교감 원문 | 春【大】，春時【甲】</w:t>
      </w:r>
    </w:p>
    <w:p>
      <w:pPr>
        <w:pStyle w:val="SHTKNoteDetail"/>
      </w:pPr>
      <w:r>
        <w:t>• 이문 번역·의미 검토 | 이문 春時는 저본 春보다 “봄철”임을 명시할 뿐 뜻은 같다.</w:t>
      </w:r>
    </w:p>
    <w:p>
      <w:pPr>
        <w:pStyle w:val="SHTKNoteDetail"/>
      </w:pPr>
      <w:r>
        <w:t>• 번역 영향 판정 | [번역 차이 없음]</w:t>
      </w:r>
    </w:p>
    <w:p>
      <w:pPr>
        <w:pStyle w:val="SHTKNoteDetail"/>
      </w:pPr>
      <w:r>
        <w:t>• 출처 | CBETA T41n1821, 교감 번호 0157001.</w:t>
      </w:r>
    </w:p>
    <w:p>
      <w:pPr>
        <w:pStyle w:val="SHTKSourceText"/>
        <w:keepNext/>
      </w:pPr>
      <w:r>
        <w:t xml:space="preserve">有情死．生亦[2]應相續中間必有中有剎那續生。</w:t>
      </w:r>
    </w:p>
    <w:p>
      <w:pPr>
        <w:pStyle w:val="SHTKTranslationText"/>
      </w:pPr>
      <w:r>
        <w:t xml:space="preserve">유정의 죽음과 생도 또한 상속해야 하므로 그 중간에 반드시 중유의 찰나가 이어서 생한다.</w:t>
      </w:r>
    </w:p>
    <w:p>
      <w:pPr>
        <w:pStyle w:val="SHTKNoteSummary"/>
        <w:keepNext/>
      </w:pPr>
      <w:r>
        <w:t>교감 요약 | [CBETA 교감] 저본 應 → 이문 ∅</w:t>
      </w:r>
    </w:p>
    <w:p>
      <w:pPr>
        <w:pStyle w:val="SHTKNoteDetail"/>
      </w:pPr>
      <w:r>
        <w:t>• 원교감 원문 | 應【大】，〔－〕【甲】</w:t>
      </w:r>
    </w:p>
    <w:p>
      <w:pPr>
        <w:pStyle w:val="SHTKNoteDetail"/>
      </w:pPr>
      <w:r>
        <w:t>• 이문 번역·의미 검토 | 【甲】은 당위·추론을 나타내는 應을 생략하여 “마땅히 상속한다”는 논증의 양태가 약해진다.</w:t>
      </w:r>
    </w:p>
    <w:p>
      <w:pPr>
        <w:pStyle w:val="SHTKNoteDetail"/>
      </w:pPr>
      <w:r>
        <w:t>• 이문 기준 번역 | 이문은 저본의 應에 해당하는 말 없이 읽는다.</w:t>
      </w:r>
    </w:p>
    <w:p>
      <w:pPr>
        <w:pStyle w:val="SHTKNoteDetail"/>
      </w:pPr>
      <w:r>
        <w:t>• 번역 영향 판정 | [표현 차이]</w:t>
      </w:r>
    </w:p>
    <w:p>
      <w:pPr>
        <w:pStyle w:val="SHTKNoteDetail"/>
      </w:pPr>
      <w:r>
        <w:t>• 출처 | CBETA T41n1821, 교감 번호 0157002.</w:t>
      </w:r>
    </w:p>
    <w:p>
      <w:pPr>
        <w:pStyle w:val="SHTKSourceText"/>
        <w:keepNext/>
      </w:pPr>
      <w:r>
        <w:t xml:space="preserve">立量[3]言死．生中間必有連續。</w:t>
      </w:r>
    </w:p>
    <w:p>
      <w:pPr>
        <w:pStyle w:val="SHTKTranslationText"/>
      </w:pPr>
      <w:r>
        <w:t xml:space="preserve">논식을 세워 말한다. 죽음과 생의 중간에는 반드시 연속이 있다.</w:t>
      </w:r>
    </w:p>
    <w:p>
      <w:pPr>
        <w:pStyle w:val="SHTKNoteSummary"/>
        <w:keepNext/>
      </w:pPr>
      <w:r>
        <w:t>교감 요약 | [CBETA 교감] 저본 言 → 이문 云</w:t>
      </w:r>
    </w:p>
    <w:p>
      <w:pPr>
        <w:pStyle w:val="SHTKNoteDetail"/>
      </w:pPr>
      <w:r>
        <w:t>• 원교감 원문 | 言【大】＊，云【甲】＊</w:t>
      </w:r>
    </w:p>
    <w:p>
      <w:pPr>
        <w:pStyle w:val="SHTKNoteDetail"/>
      </w:pPr>
      <w:r>
        <w:t>• 이문 번역·의미 검토 | 言/云은 모두 “말한다”라는 인용 표지로 번역상 실질 차이가 없다.</w:t>
      </w:r>
    </w:p>
    <w:p>
      <w:pPr>
        <w:pStyle w:val="SHTKNoteDetail"/>
      </w:pPr>
      <w:r>
        <w:t>• 번역 영향 판정 | [번역 차이 없음]</w:t>
      </w:r>
    </w:p>
    <w:p>
      <w:pPr>
        <w:pStyle w:val="SHTKNoteDetail"/>
      </w:pPr>
      <w:r>
        <w:t>• 출처 | CBETA T41n1821, 교감 번호 0157003.</w:t>
      </w:r>
    </w:p>
    <w:p>
      <w:pPr>
        <w:pStyle w:val="SHTKSourceText"/>
        <w:keepNext/>
      </w:pPr>
      <w:r>
        <w:t xml:space="preserve">相續生故。 喻如種果。</w:t>
      </w:r>
    </w:p>
    <w:p>
      <w:pPr>
        <w:pStyle w:val="SHTKTranslationText"/>
      </w:pPr>
      <w:r>
        <w:t xml:space="preserve">상속하여 생하기 때문이다. 비유하면 씨와 열매와 같다.</w:t>
      </w:r>
    </w:p>
    <w:p>
      <w:pPr>
        <w:pStyle w:val="SHTKPositionMarker"/>
        <w:keepNext/>
      </w:pPr>
      <w:r>
        <w:t xml:space="preserve">[0157a11]</w:t>
      </w:r>
    </w:p>
    <w:p>
      <w:pPr>
        <w:pStyle w:val="SHTKSourceText"/>
        <w:keepNext/>
      </w:pPr>
      <w:r>
        <w:t xml:space="preserve">豈不現見至何妨續生者。 無中有家救。 從質像生中間雖間然得續生。 從死至生中間雖間何妨續生。 即顯論主因不定過。 為如種果。 相續生故。 死生中間必有連續。</w:t>
      </w:r>
    </w:p>
    <w:p>
      <w:pPr>
        <w:pStyle w:val="SHTKTranslationText"/>
      </w:pPr>
      <w:r>
        <w:t xml:space="preserve">‘어찌 현재 보지 않는가 …… 어찌 이어서 생하는 것을 방해하겠는가?’에 이르기까지이다. 중유가 없다고 하는 논사의 구제이다. 본질에서 영상이 생할 때 중간이 비록 떨어져 있으나 그래도 이어서 생한다. 죽음에서 생에 이르는 중간이 비록 떨어져 있어도 어찌 이어서 생하는 것을 방해하겠는가? 이는 곧 논주가 세운 인에 부정인(不定因)의 허물이 있음을 드러낸다. 씨와 열매의 경우와 같이, 상속하여 생하기 때문에, 죽음과 생의 중간에 반드시 연속이 있다고 할 것인가?</w:t>
      </w:r>
    </w:p>
    <w:p>
      <w:pPr>
        <w:pStyle w:val="SHTKSourceText"/>
        <w:keepNext/>
      </w:pPr>
      <w:r>
        <w:t xml:space="preserve">為如質像。 相續生故。 死生中間而無連續。</w:t>
      </w:r>
    </w:p>
    <w:p>
      <w:pPr>
        <w:pStyle w:val="SHTKTranslationText"/>
      </w:pPr>
      <w:r>
        <w:t xml:space="preserve">아니면 본질과 영상의 경우와 같이, 상속하여 생하기 때문에, 죽음과 생의 중간에 도리어 연속이 없다고 할 것인가?</w:t>
      </w:r>
    </w:p>
    <w:p>
      <w:pPr>
        <w:pStyle w:val="SHTKPositionMarker"/>
        <w:keepNext/>
      </w:pPr>
      <w:r>
        <w:t xml:space="preserve">[0157a16]</w:t>
      </w:r>
    </w:p>
    <w:p>
      <w:pPr>
        <w:pStyle w:val="SHTKSourceText"/>
        <w:keepNext/>
      </w:pPr>
      <w:r>
        <w:t xml:space="preserve">實有諸像至為喻不成者。 論主破 就中。 一標章。 二略釋。 三廣破。 此即標章。 一即像實不成。</w:t>
      </w:r>
    </w:p>
    <w:p>
      <w:pPr>
        <w:pStyle w:val="SHTKTranslationText"/>
      </w:pPr>
      <w:r>
        <w:t xml:space="preserve">‘여러 영상이 실재한다는 것에서 …… 비유가 성립하지 않는다’에 이르기까지이다. 논주가 논파한다. 그 가운데, 첫째는 장을 표방하고, 둘째는 간략히 풀이하며, 셋째는 자세히 논파한다. 이는 곧 장을 표방한 것이다. 첫째는 곧 영상의 실재가 성립하지 않는 것이고,</w:t>
      </w:r>
    </w:p>
    <w:p>
      <w:pPr>
        <w:pStyle w:val="SHTKSourceText"/>
        <w:keepNext/>
      </w:pPr>
      <w:r>
        <w:t xml:space="preserve">二即設成非等。</w:t>
      </w:r>
    </w:p>
    <w:p>
      <w:pPr>
        <w:pStyle w:val="SHTKTranslationText"/>
      </w:pPr>
      <w:r>
        <w:t xml:space="preserve">둘째는 설령 성립하더라도 동등하지 않다는 것이다.</w:t>
      </w:r>
    </w:p>
    <w:p>
      <w:pPr>
        <w:pStyle w:val="SHTKPositionMarker"/>
        <w:keepNext/>
      </w:pPr>
      <w:r>
        <w:t xml:space="preserve">[0157a18]</w:t>
      </w:r>
    </w:p>
    <w:p>
      <w:pPr>
        <w:pStyle w:val="SHTKSourceText"/>
        <w:keepNext/>
      </w:pPr>
      <w:r>
        <w:t xml:space="preserve">謂別色生至故不成喻者。 此即略釋二章。</w:t>
      </w:r>
    </w:p>
    <w:p>
      <w:pPr>
        <w:pStyle w:val="SHTKTranslationText"/>
      </w:pPr>
      <w:r>
        <w:t xml:space="preserve">‘다른 색이 생한다는 것에서 …… 그러므로 비유가 성립하지 않는다’에 이르기까지이다. 이는 곧 두 장을 간략히 풀이한 것이다.</w:t>
      </w:r>
    </w:p>
    <w:p>
      <w:pPr>
        <w:pStyle w:val="SHTKPositionMarker"/>
        <w:keepNext/>
      </w:pPr>
      <w:r>
        <w:t xml:space="preserve">[0157a19]</w:t>
      </w:r>
    </w:p>
    <w:p>
      <w:pPr>
        <w:pStyle w:val="SHTKSourceText"/>
        <w:keepNext/>
      </w:pPr>
      <w:r>
        <w:t xml:space="preserve">言像不成至無二竝故者。 此下廣破。 就中。 一破實像。 二顯非等</w:t>
      </w:r>
    </w:p>
    <w:p>
      <w:pPr>
        <w:pStyle w:val="SHTKTranslationText"/>
      </w:pPr>
      <w:r>
        <w:t xml:space="preserve">‘영상이 성립하지 않는다고 말한 것은 …… 둘이 함께하지 않기 때문이다’에 이르기까지이다. 이 아래는 자세히 논파한다. 그 가운데, 첫째는 실재하는 영상을 논파하고, 둘째는 동등하지 않음을 드러낸다.</w:t>
      </w:r>
    </w:p>
    <w:p>
      <w:pPr>
        <w:pStyle w:val="SHTKSourceText"/>
        <w:keepNext/>
      </w:pPr>
      <w:r>
        <w:t xml:space="preserve">就[4]破實像中。</w:t>
      </w:r>
    </w:p>
    <w:p>
      <w:pPr>
        <w:pStyle w:val="SHTKTranslationText"/>
      </w:pPr>
      <w:r>
        <w:t xml:space="preserve">실재하는 영상을 논파하는 가운데,</w:t>
      </w:r>
    </w:p>
    <w:p>
      <w:pPr>
        <w:pStyle w:val="SHTKNoteSummary"/>
        <w:keepNext/>
      </w:pPr>
      <w:r>
        <w:t>교감 요약 | [CBETA 교감] 저본 破 → 이문 ∅</w:t>
      </w:r>
    </w:p>
    <w:p>
      <w:pPr>
        <w:pStyle w:val="SHTKNoteDetail"/>
      </w:pPr>
      <w:r>
        <w:t>• 원교감 원문 | 破【大】，〔－〕【甲】</w:t>
      </w:r>
    </w:p>
    <w:p>
      <w:pPr>
        <w:pStyle w:val="SHTKNoteDetail"/>
      </w:pPr>
      <w:r>
        <w:t>• 이문 번역·의미 검토 | 【甲】은 破를 생략하여 “실재하는 영상을 논파하는 가운데”가 단순히 “실재하는 영상 가운데”가 되어 과문의 기능이 약해진다.</w:t>
      </w:r>
    </w:p>
    <w:p>
      <w:pPr>
        <w:pStyle w:val="SHTKNoteDetail"/>
      </w:pPr>
      <w:r>
        <w:t>• 이문 기준 번역 | 이문은 저본의 破에 해당하는 말 없이 읽는다.</w:t>
      </w:r>
    </w:p>
    <w:p>
      <w:pPr>
        <w:pStyle w:val="SHTKNoteDetail"/>
      </w:pPr>
      <w:r>
        <w:t>• 번역 영향 판정 | [문장 구조 변화]</w:t>
      </w:r>
    </w:p>
    <w:p>
      <w:pPr>
        <w:pStyle w:val="SHTKNoteDetail"/>
      </w:pPr>
      <w:r>
        <w:t>• 출처 | CBETA T41n1821, 교감 번호 0157004.</w:t>
      </w:r>
    </w:p>
    <w:p>
      <w:pPr>
        <w:pStyle w:val="SHTKSourceText"/>
        <w:keepNext/>
      </w:pPr>
      <w:r>
        <w:t xml:space="preserve">一正破。 二明所見。 就正破中。 一總破。 二別破。 此即總破。 凡言實色於一處所無二竝生。 像既竝生。</w:t>
      </w:r>
    </w:p>
    <w:p>
      <w:pPr>
        <w:pStyle w:val="SHTKTranslationText"/>
      </w:pPr>
      <w:r>
        <w:t xml:space="preserve">첫째는 바로 논파하고, 둘째는 보이는 바를 밝힌다. 바로 논파하는 가운데, 첫째는 총괄하여 논파하고, 둘째는 따로 논파한다. 이는 곧 총괄하여 논파하는 것이다. 무릇 실색이라고 말하는 것은 한 처소에 둘이 함께 생하지 않는다. 영상은 이미 함께 생하므로,</w:t>
      </w:r>
    </w:p>
    <w:p>
      <w:pPr>
        <w:pStyle w:val="SHTKSourceText"/>
        <w:keepNext/>
      </w:pPr>
      <w:r>
        <w:t xml:space="preserve">知非實有。 實有不成。 所以非喻。</w:t>
      </w:r>
    </w:p>
    <w:p>
      <w:pPr>
        <w:pStyle w:val="SHTKTranslationText"/>
      </w:pPr>
      <w:r>
        <w:t xml:space="preserve">실유가 아님을 알 수 있다. 실유가 성립하지 않으므로, 이 때문에 비유가 될 수 없다.</w:t>
      </w:r>
    </w:p>
    <w:p>
      <w:pPr>
        <w:pStyle w:val="SHTKSourceText"/>
        <w:keepNext/>
      </w:pPr>
      <w:r>
        <w:t xml:space="preserve">此釋頌文第三句．第五句．及第四句[＊]小分。</w:t>
      </w:r>
    </w:p>
    <w:p>
      <w:pPr>
        <w:pStyle w:val="SHTKTranslationText"/>
      </w:pPr>
      <w:r>
        <w:t xml:space="preserve">이는 게송의 제3구·제5구 및 제4구의 작은 일부를 풀이한 것이다.</w:t>
      </w:r>
    </w:p>
    <w:p>
      <w:pPr>
        <w:pStyle w:val="SHTKNoteSummary"/>
        <w:keepNext/>
      </w:pPr>
      <w:r>
        <w:t>교감 요약 | [상호참조] 이 [＊]는 CBETA가 붙인 참조 표지로, 연결된 교감을 확정할 수 없다.</w:t>
      </w:r>
    </w:p>
    <w:p>
      <w:pPr>
        <w:pStyle w:val="SHTKNoteDetail"/>
      </w:pPr>
      <w:r>
        <w:t>• 출처 | CBETA T41n1821, 교감 번호 0156005.</w:t>
      </w:r>
    </w:p>
    <w:p>
      <w:pPr>
        <w:pStyle w:val="SHTKPositionMarker"/>
        <w:keepNext/>
      </w:pPr>
      <w:r>
        <w:t xml:space="preserve">[0157a26]</w:t>
      </w:r>
    </w:p>
    <w:p>
      <w:pPr>
        <w:pStyle w:val="SHTKSourceText"/>
        <w:keepNext/>
      </w:pPr>
      <w:r>
        <w:t xml:space="preserve">謂於一處至依異大故者。 此下別破。 就中有四。 一約鏡像同處破。 二約二像同處破。 三約影光同處破。 四約近遠別見破。 即此第一約鏡像同處破。</w:t>
      </w:r>
    </w:p>
    <w:p>
      <w:pPr>
        <w:pStyle w:val="SHTKTranslationText"/>
      </w:pPr>
      <w:r>
        <w:t xml:space="preserve">‘한 처소에서 …… 각각 다른 대종에 의지하기 때문이다’에 이르기까지이다. 이 아래는 따로 논파한다. 그 가운데 네 가지가 있다. 첫째는 거울과 영상이 같은 처소에 있다는 점에 의거해 논파하고, 둘째는 두 영상이 같은 처소에 있다는 점에 의거해 논파하며, 셋째는 그림자와 빛이 같은 처소에 있다는 점에 의거해 논파하고, 넷째는 가까움과 멂을 달리 보는 점에 의거해 논파한다. 이는 곧 첫째, 거울과 영상이 같은 처소에 있다는 점에 의거해 논파하는 것이다.</w:t>
      </w:r>
    </w:p>
    <w:p>
      <w:pPr>
        <w:pStyle w:val="SHTKSourceText"/>
        <w:keepNext/>
      </w:pPr>
      <w:r>
        <w:t xml:space="preserve">鏡色及像於一處所竝見現前。 若像是實二色不應同處竝有。 各別自依異大種故。 既同處有。</w:t>
      </w:r>
    </w:p>
    <w:p>
      <w:pPr>
        <w:pStyle w:val="SHTKTranslationText"/>
      </w:pPr>
      <w:r>
        <w:t xml:space="preserve">거울의 색과 영상이 한 처소에서 함께 눈앞에 나타나 보인다. 만약 영상이 실재한다면 두 색은 같은 처소에 함께 있어서는 안 된다. 각각 따로 다른 대종에 의지하기 때문이다. 이미 같은 처소에 함께 있으므로,</w:t>
      </w:r>
    </w:p>
    <w:p>
      <w:pPr>
        <w:pStyle w:val="SHTKSourceText"/>
        <w:keepNext/>
      </w:pPr>
      <w:r>
        <w:t xml:space="preserve">[5]明像是假。</w:t>
      </w:r>
    </w:p>
    <w:p>
      <w:pPr>
        <w:pStyle w:val="SHTKTranslationText"/>
      </w:pPr>
      <w:r>
        <w:t xml:space="preserve">영상은 가유임을 밝힌다.</w:t>
      </w:r>
    </w:p>
    <w:p>
      <w:pPr>
        <w:pStyle w:val="SHTKNoteSummary"/>
        <w:keepNext/>
      </w:pPr>
      <w:r>
        <w:t>교감 요약 | [CBETA 교감] 저본 明 → 이문 明知</w:t>
      </w:r>
    </w:p>
    <w:p>
      <w:pPr>
        <w:pStyle w:val="SHTKNoteDetail"/>
      </w:pPr>
      <w:r>
        <w:t>• 원교감 원문 | 明【大】，明知【甲】</w:t>
      </w:r>
    </w:p>
    <w:p>
      <w:pPr>
        <w:pStyle w:val="SHTKNoteDetail"/>
      </w:pPr>
      <w:r>
        <w:t>• 이문 번역·의미 검토 | 이문 明知는 저본 明보다 “분명히 알 수 있다”는 판단을 명시한다.</w:t>
      </w:r>
    </w:p>
    <w:p>
      <w:pPr>
        <w:pStyle w:val="SHTKNoteDetail"/>
      </w:pPr>
      <w:r>
        <w:t>• 번역 영향 판정 | [표현 차이]</w:t>
      </w:r>
    </w:p>
    <w:p>
      <w:pPr>
        <w:pStyle w:val="SHTKNoteDetail"/>
      </w:pPr>
      <w:r>
        <w:t>• 출처 | CBETA T41n1821, 교감 번호 0157005.</w:t>
      </w:r>
    </w:p>
    <w:p>
      <w:pPr>
        <w:pStyle w:val="SHTKPositionMarker"/>
        <w:keepNext/>
      </w:pPr>
      <w:r>
        <w:t xml:space="preserve">[0157b03]</w:t>
      </w:r>
    </w:p>
    <w:p>
      <w:pPr>
        <w:pStyle w:val="SHTKSourceText"/>
        <w:keepNext/>
      </w:pPr>
      <w:r>
        <w:t xml:space="preserve">又狹水上至二色竝生者。 此約二像同處破。 於一狹水同處同時。 現兩岸像互見分明。 曾無一處見二實色。 不應謂此二像俱生。</w:t>
      </w:r>
    </w:p>
    <w:p>
      <w:pPr>
        <w:pStyle w:val="SHTKTranslationText"/>
      </w:pPr>
      <w:r>
        <w:t xml:space="preserve">또 ‘좁은 물 위에서 …… 두 색이 함께 생한다’에 이르기까지이다. 이는 두 영상이 같은 처소에 있다는 점에 의거해 논파한다. 하나의 좁은 물에서 같은 처소·같은 때에, 양쪽 언덕의 영상이 서로 분명하게 나타나 보인다. 한 처소에서 두 실색을 본 적은 없다. 그러므로 이 두 영상이 함께 생한다고 해서는 안 된다.</w:t>
      </w:r>
    </w:p>
    <w:p>
      <w:pPr>
        <w:pStyle w:val="SHTKSourceText"/>
        <w:keepNext/>
      </w:pPr>
      <w:r>
        <w:t xml:space="preserve">[6]此既竝見。</w:t>
      </w:r>
    </w:p>
    <w:p>
      <w:pPr>
        <w:pStyle w:val="SHTKTranslationText"/>
      </w:pPr>
      <w:r>
        <w:t xml:space="preserve">그런데 이것들이 이미 함께 보이므로,</w:t>
      </w:r>
    </w:p>
    <w:p>
      <w:pPr>
        <w:pStyle w:val="SHTKNoteSummary"/>
        <w:keepNext/>
      </w:pPr>
      <w:r>
        <w:t>교감 요약 | [CBETA 교감] 저본 此既 → 이문 既此</w:t>
      </w:r>
    </w:p>
    <w:p>
      <w:pPr>
        <w:pStyle w:val="SHTKNoteDetail"/>
      </w:pPr>
      <w:r>
        <w:t>• 원교감 원문 | 此既【大】，既此【甲】</w:t>
      </w:r>
    </w:p>
    <w:p>
      <w:pPr>
        <w:pStyle w:val="SHTKNoteDetail"/>
      </w:pPr>
      <w:r>
        <w:t>• 이문 번역·의미 검토 | 此既/既此는 어순 차이일 뿐 “이것이 이미 함께 보인다”는 뜻은 같다.</w:t>
      </w:r>
    </w:p>
    <w:p>
      <w:pPr>
        <w:pStyle w:val="SHTKNoteDetail"/>
      </w:pPr>
      <w:r>
        <w:t>• 번역 영향 판정 | [번역 차이 없음]</w:t>
      </w:r>
    </w:p>
    <w:p>
      <w:pPr>
        <w:pStyle w:val="SHTKNoteDetail"/>
      </w:pPr>
      <w:r>
        <w:t>• 출처 | CBETA T41n1821, 교감 번호 0157006.</w:t>
      </w:r>
    </w:p>
    <w:p>
      <w:pPr>
        <w:pStyle w:val="SHTKSourceText"/>
        <w:keepNext/>
      </w:pPr>
      <w:r>
        <w:t xml:space="preserve">故知非實。</w:t>
      </w:r>
    </w:p>
    <w:p>
      <w:pPr>
        <w:pStyle w:val="SHTKTranslationText"/>
      </w:pPr>
      <w:r>
        <w:t xml:space="preserve">실재가 아님을 알 수 있다.</w:t>
      </w:r>
    </w:p>
    <w:p>
      <w:pPr>
        <w:pStyle w:val="SHTKPositionMarker"/>
        <w:keepNext/>
      </w:pPr>
      <w:r>
        <w:t xml:space="preserve">[0157b06]</w:t>
      </w:r>
    </w:p>
    <w:p>
      <w:pPr>
        <w:pStyle w:val="SHTKSourceText"/>
        <w:keepNext/>
      </w:pPr>
      <w:r>
        <w:t xml:space="preserve">又影與光至謂二竝生者。 此約影．光同處破。 影．光相違未曾同處。 然鏡影中有光像現。 不應於此一鏡面上影與光像二色竝生。 既二竝生。 知像非實。</w:t>
      </w:r>
    </w:p>
    <w:p>
      <w:pPr>
        <w:pStyle w:val="SHTKTranslationText"/>
      </w:pPr>
      <w:r>
        <w:t xml:space="preserve">또 ‘그림자와 빛은 …… 둘이 함께 생한다고 말한다’에 이르기까지이다. 이는 그림자와 빛이 같은 처소에 있다는 점에 의거해 논파한다. 그림자와 빛은 서로 어긋나서 일찍이 같은 처소에 있은 적이 없다. 그런데 거울의 그림자 가운데 빛의 영상이 나타난다. 이 한 거울 면 위에서 그림자와 빛의 영상이라는 두 색이 함께 생한다고 해서는 안 된다. 그런데 이미 둘이 함께 생하므로, 영상이 실재가 아님을 알 수 있다.</w:t>
      </w:r>
    </w:p>
    <w:p>
      <w:pPr>
        <w:pStyle w:val="SHTKPositionMarker"/>
        <w:keepNext/>
      </w:pPr>
      <w:r>
        <w:t xml:space="preserve">[0157b10]</w:t>
      </w:r>
    </w:p>
    <w:p>
      <w:pPr>
        <w:pStyle w:val="SHTKSourceText"/>
        <w:keepNext/>
      </w:pPr>
      <w:r>
        <w:t xml:space="preserve">或言一處至於理實無者。 此約近．遠別見破。 觀鏡．月像。 見鏡即近。 見像即遠。 如觀井水。 若有實色竝生如何別見。 既見不同明知像假。</w:t>
      </w:r>
    </w:p>
    <w:p>
      <w:pPr>
        <w:pStyle w:val="SHTKTranslationText"/>
      </w:pPr>
      <w:r>
        <w:t xml:space="preserve">‘혹 한 처소라고 말한다 …… 이치상 실로 없다’에 이르기까지이다. 이는 가까움과 멂을 달리 보는 점에 의거해 논파한다. 거울과 달의 영상을 관찰하면, 거울을 볼 때는 가깝고, 영상을 볼 때는 멀다. 우물물을 관찰하는 것과 같다. 만약 실색이 함께 생한 것이라면 어떻게 달리 볼 수 있겠는가? 이미 보이는 것이 같지 않으므로 영상이 가유임을 분명히 알 수 있다.</w:t>
      </w:r>
    </w:p>
    <w:p>
      <w:pPr>
        <w:pStyle w:val="SHTKSourceText"/>
        <w:keepNext/>
      </w:pPr>
      <w:r>
        <w:t xml:space="preserve">即總結言。 故知諸像於理實無。</w:t>
      </w:r>
    </w:p>
    <w:p>
      <w:pPr>
        <w:pStyle w:val="SHTKTranslationText"/>
      </w:pPr>
      <w:r>
        <w:t xml:space="preserve">곧 총괄하여 결론지어 말한다. 그러므로 모든 영상은 이치상 실재하지 않음을 알 수 있다.</w:t>
      </w:r>
    </w:p>
    <w:p>
      <w:pPr>
        <w:pStyle w:val="SHTKPositionMarker"/>
        <w:keepNext/>
      </w:pPr>
      <w:r>
        <w:t xml:space="preserve">[0157b14]</w:t>
      </w:r>
    </w:p>
    <w:p>
      <w:pPr>
        <w:pStyle w:val="SHTKSourceText"/>
        <w:keepNext/>
      </w:pPr>
      <w:r>
        <w:t xml:space="preserve">然諸因緣至難可思議者。 此明所見。 論主上來破無實像。 今顯經部所見鏡．水等中實無像色然諸本質．鏡等因緣和合勢力。 而有像現令如是見。 非有似有。 實見之時還見本質 爾時觀像如何能見本質</w:t>
      </w:r>
    </w:p>
    <w:p>
      <w:pPr>
        <w:pStyle w:val="SHTKTranslationText"/>
      </w:pPr>
      <w:r>
        <w:t xml:space="preserve">‘그러나 여러 인연은 …… 생각하기 어렵다’에 이르기까지이다. 이는 보이는 바를 밝힌다. 논주는 위에서부터 실재하는 영상이 없음을 논파하였다. 이제 경부의 견해를 드러내니, 거울·물 등 가운데 실제로 영상의 색은 없지만 여러 본질과 거울 등의 인연이 화합한 세력으로, 영상이 나타나 이와 같이 보이게 된다. 있는 것은 아니나 있는 것처럼 보인다. 실제로 볼 때에는 도리어 본질을 보는 것이다. 그때 영상을 관찰하면서 어떻게 본질을 볼 수 있는가?</w:t>
      </w:r>
    </w:p>
    <w:p>
      <w:pPr>
        <w:pStyle w:val="SHTKSourceText"/>
        <w:keepNext/>
      </w:pPr>
      <w:r>
        <w:t xml:space="preserve">以諸法性功能差別難可思議所以得見。</w:t>
      </w:r>
    </w:p>
    <w:p>
      <w:pPr>
        <w:pStyle w:val="SHTKTranslationText"/>
      </w:pPr>
      <w:r>
        <w:t xml:space="preserve">여러 법의 성품과 공능의 차별은 생각하기 어렵기 때문에 그렇게 볼 수 있다.</w:t>
      </w:r>
    </w:p>
    <w:p>
      <w:pPr>
        <w:pStyle w:val="SHTKPositionMarker"/>
        <w:keepNext/>
      </w:pPr>
      <w:r>
        <w:t xml:space="preserve">[0157b20]</w:t>
      </w:r>
    </w:p>
    <w:p>
      <w:pPr>
        <w:pStyle w:val="SHTKSourceText"/>
        <w:keepNext/>
      </w:pPr>
      <w:r>
        <w:t xml:space="preserve">已辨不成所以非喻者。 結。</w:t>
      </w:r>
    </w:p>
    <w:p>
      <w:pPr>
        <w:pStyle w:val="SHTKTranslationText"/>
      </w:pPr>
      <w:r>
        <w:t xml:space="preserve">‘성립하지 않음을 이미 분별했으므로 비유가 아니다’에 이르기까지이다. 결론이다.</w:t>
      </w:r>
    </w:p>
    <w:p>
      <w:pPr>
        <w:pStyle w:val="SHTKPositionMarker"/>
        <w:keepNext/>
      </w:pPr>
      <w:r>
        <w:t xml:space="preserve">[0157b21]</w:t>
      </w:r>
    </w:p>
    <w:p>
      <w:pPr>
        <w:pStyle w:val="SHTKSourceText"/>
        <w:keepNext/>
      </w:pPr>
      <w:r>
        <w:t xml:space="preserve">言非等故至故不成喻者。 此下第二顯非等。 此釋頌文第四句．第六句。 就中。 一約非相續破。 二約二生破。 此即初門。 論主言。</w:t>
      </w:r>
    </w:p>
    <w:p>
      <w:pPr>
        <w:pStyle w:val="SHTKTranslationText"/>
      </w:pPr>
      <w:r>
        <w:t xml:space="preserve">‘동등하지 않기 때문에 …… 그러므로 비유가 성립하지 않는다’에 이르기까지이다. 이 아래 둘째는 동등하지 않음을 드러낸다. 이는 게송의 제4구와 제6구를 풀이한다. 그 가운데, 첫째는 상속이 아니라는 점에 의거해 논파하고, 둘째는 두 가지 생에 의거해 논파한다. 이는 곧 첫 번째 문이다. 논주가 말한다.</w:t>
      </w:r>
    </w:p>
    <w:p>
      <w:pPr>
        <w:pStyle w:val="SHTKSourceText"/>
        <w:keepNext/>
      </w:pPr>
      <w:r>
        <w:t xml:space="preserve">設許像實非等於法為喻不成。 謂質與像非是一物此滅彼生前後相續。 唯依鏡等有像現故非於本質。 此顯像．質體類各別非一相續 又像．本質俱時有故非一相續前滅後生如死．生有。 是一相續前滅後生中無間隔。 質．像不然故不成喻。</w:t>
      </w:r>
    </w:p>
    <w:p>
      <w:pPr>
        <w:pStyle w:val="SHTKTranslationText"/>
      </w:pPr>
      <w:r>
        <w:t xml:space="preserve">설령 영상이 실재한다고 허용하더라도 동등하지 않으므로 그 법의 비유가 성립하지 않는다. 곧 본질과 영상은 하나의 사물이 이쪽에서 멸하고 저쪽에서 생하여 전후로 상속하는 것이 아니다. 오직 거울 등에 의지하여 영상이 나타날 뿐 본질에서 그런 것이 아니기 때문이다. 이는 영상과 본질이 체의 종류가 각각 달라 하나의 상속이 아님을 드러낸다. 또 영상과 본질은 동시에 존재하기 때문에, 하나의 상속에서 앞이 멸하고 뒤가 생하는 죽음과 생유의 경우와 같지 않다. 죽음과 생유는 하나의 상속으로 앞이 멸하고 뒤가 생하여 중간에 간격이 없다. 본질과 영상은 그렇지 않으므로 비유가 성립하지 않는다.</w:t>
      </w:r>
    </w:p>
    <w:p>
      <w:pPr>
        <w:pStyle w:val="SHTKPositionMarker"/>
        <w:keepNext/>
      </w:pPr>
      <w:r>
        <w:t xml:space="preserve">[0157b29]</w:t>
      </w:r>
    </w:p>
    <w:p>
      <w:pPr>
        <w:pStyle w:val="SHTKSourceText"/>
        <w:keepNext/>
      </w:pPr>
      <w:r>
        <w:t xml:space="preserve">又所現像至為勝依性者。 此約二生破。 像由二緣勝者即現。 生有唯一死有為緣無別勝依故喻非等法 亦不可說精血等緣為勝依性。 胎生可爾。 化復如何。</w:t>
      </w:r>
    </w:p>
    <w:p>
      <w:pPr>
        <w:pStyle w:val="SHTKTranslationText"/>
      </w:pPr>
      <w:r>
        <w:t xml:space="preserve">또 ‘나타난 영상은 …… 뛰어난 의지성이 된다’에 이르기까지이다. 이는 두 가지 생에 의거해 논파한다. 영상은 두 연 가운데 뛰어난 것이 있으면 곧 나타난다. 생유는 오직 하나의 사유(死有)만을 연으로 삼고 따로 뛰어난 의지처가 없으므로 그 비유는 법과 동등하지 않다. 또 정혈 등의 연을 뛰어난 의지성이라고 말할 수도 없다. 태생이라면 그럴 수 있지만, 화생은 또 어떻게 하겠는가?</w:t>
      </w:r>
    </w:p>
    <w:p>
      <w:pPr>
        <w:pStyle w:val="SHTKPositionMarker"/>
        <w:keepNext/>
      </w:pPr>
      <w:r>
        <w:t xml:space="preserve">[0157c04]</w:t>
      </w:r>
    </w:p>
    <w:p>
      <w:pPr>
        <w:pStyle w:val="SHTKSourceText"/>
        <w:keepNext/>
      </w:pPr>
      <w:r>
        <w:t xml:space="preserve">已依正理至決定非無者。 結。</w:t>
      </w:r>
    </w:p>
    <w:p>
      <w:pPr>
        <w:pStyle w:val="SHTKTranslationText"/>
      </w:pPr>
      <w:r>
        <w:t xml:space="preserve">‘이미 바른 이치에 의거하여 …… 결정코 없지 않다’에 이르기까지이다. 결론이다.</w:t>
      </w:r>
    </w:p>
    <w:p>
      <w:pPr>
        <w:pStyle w:val="SHTKPositionMarker"/>
        <w:keepNext/>
      </w:pPr>
      <w:r>
        <w:t xml:space="preserve">[0157c05]</w:t>
      </w:r>
    </w:p>
    <w:p>
      <w:pPr>
        <w:pStyle w:val="SHTKSourceText"/>
        <w:keepNext/>
      </w:pPr>
      <w:r>
        <w:t xml:space="preserve">次依聖教至[7]業有中有者。</w:t>
      </w:r>
    </w:p>
    <w:p>
      <w:pPr>
        <w:pStyle w:val="SHTKTranslationText"/>
      </w:pPr>
      <w:r>
        <w:t xml:space="preserve">다음은 성교(聖教)에 의거한 데서 ‘업유에는 중유가 있다’에 이르기까지이다.</w:t>
      </w:r>
    </w:p>
    <w:p>
      <w:pPr>
        <w:pStyle w:val="SHTKNoteSummary"/>
        <w:keepNext/>
      </w:pPr>
      <w:r>
        <w:t>교감 요약 | [CBETA 교감] 저본 業 → 이문 等</w:t>
      </w:r>
    </w:p>
    <w:p>
      <w:pPr>
        <w:pStyle w:val="SHTKNoteDetail"/>
      </w:pPr>
      <w:r>
        <w:t>• 원교감 원문 | 業【大】，等【甲】</w:t>
      </w:r>
    </w:p>
    <w:p>
      <w:pPr>
        <w:pStyle w:val="SHTKNoteDetail"/>
      </w:pPr>
      <w:r>
        <w:t>• 이문 번역·의미 검토 | 저본 業은 “업유(業有)”를 이루고, 이문 等은 “등(等)”으로 바뀌어 인용문의 대상이 달라진다.</w:t>
      </w:r>
    </w:p>
    <w:p>
      <w:pPr>
        <w:pStyle w:val="SHTKNoteDetail"/>
      </w:pPr>
      <w:r>
        <w:t>• 이문 기준 번역 | “업유(業有)”</w:t>
      </w:r>
    </w:p>
    <w:p>
      <w:pPr>
        <w:pStyle w:val="SHTKNoteDetail"/>
      </w:pPr>
      <w:r>
        <w:t>• 번역 영향 판정 | [의미 차이 있음]</w:t>
      </w:r>
    </w:p>
    <w:p>
      <w:pPr>
        <w:pStyle w:val="SHTKNoteDetail"/>
      </w:pPr>
      <w:r>
        <w:t>• 출처 | CBETA T41n1821, 교감 번호 0157007.</w:t>
      </w:r>
    </w:p>
    <w:p>
      <w:pPr>
        <w:pStyle w:val="SHTKSourceText"/>
        <w:keepNext/>
      </w:pPr>
      <w:r>
        <w:t xml:space="preserve">此下依教證有[8]中有釋後兩句。</w:t>
      </w:r>
    </w:p>
    <w:p>
      <w:pPr>
        <w:pStyle w:val="SHTKTranslationText"/>
      </w:pPr>
      <w:r>
        <w:t xml:space="preserve">이 아래에서는 교설에 의거하여 중유가 있음을 증명하고, 뒤의 두 구를 풀이한다.</w:t>
      </w:r>
    </w:p>
    <w:p>
      <w:pPr>
        <w:pStyle w:val="SHTKNoteSummary"/>
        <w:keepNext/>
      </w:pPr>
      <w:r>
        <w:t>교감 요약 | [CBETA 교감] 저본 中有 → 이문 ∅</w:t>
      </w:r>
    </w:p>
    <w:p>
      <w:pPr>
        <w:pStyle w:val="SHTKNoteDetail"/>
      </w:pPr>
      <w:r>
        <w:t>• 원교감 원문 | 中有【大】，〔－〕【甲】</w:t>
      </w:r>
    </w:p>
    <w:p>
      <w:pPr>
        <w:pStyle w:val="SHTKNoteDetail"/>
      </w:pPr>
      <w:r>
        <w:t>• 이문 번역·의미 검토 | 【甲】은 中有 두 글자를 생략하여 “중유가 있음을 증명한다”는 목적어가 없어지고 문장 구조가 축약된다.</w:t>
      </w:r>
    </w:p>
    <w:p>
      <w:pPr>
        <w:pStyle w:val="SHTKNoteDetail"/>
      </w:pPr>
      <w:r>
        <w:t>• 이문 기준 번역 | 이문은 저본의 中有에 해당하는 말 없이 읽는다.</w:t>
      </w:r>
    </w:p>
    <w:p>
      <w:pPr>
        <w:pStyle w:val="SHTKNoteDetail"/>
      </w:pPr>
      <w:r>
        <w:t>• 번역 영향 판정 | [문장 구조 변화]</w:t>
      </w:r>
    </w:p>
    <w:p>
      <w:pPr>
        <w:pStyle w:val="SHTKNoteDetail"/>
      </w:pPr>
      <w:r>
        <w:t>• 출처 | CBETA T41n1821, 교감 번호 0157008.</w:t>
      </w:r>
    </w:p>
    <w:p>
      <w:pPr>
        <w:pStyle w:val="SHTKSourceText"/>
        <w:keepNext/>
      </w:pPr>
      <w:r>
        <w:t xml:space="preserve">此即第一引七有經。 既言中有。 明知別有。</w:t>
      </w:r>
    </w:p>
    <w:p>
      <w:pPr>
        <w:pStyle w:val="SHTKTranslationText"/>
      </w:pPr>
      <w:r>
        <w:t xml:space="preserve">이는 곧 첫째로 칠유경(七有經)을 인용한 것이다. 이미 중유라고 말하였으니, 별도로 중유가 있음을 분명히 알 수 있다.</w:t>
      </w:r>
    </w:p>
    <w:p>
      <w:pPr>
        <w:pStyle w:val="SHTKPositionMarker"/>
        <w:keepNext/>
      </w:pPr>
      <w:r>
        <w:t xml:space="preserve">[0157c08]</w:t>
      </w:r>
    </w:p>
    <w:p>
      <w:pPr>
        <w:pStyle w:val="SHTKSourceText"/>
        <w:keepNext/>
      </w:pPr>
      <w:r>
        <w:t xml:space="preserve">若此契經至何現在前者。 第二健達縛經 健達名香。 縛名食。 即中有名 謂具三緣方入母胎一母身調適。 謂無乾．濕二疾。 二交愛現前。</w:t>
      </w:r>
    </w:p>
    <w:p>
      <w:pPr>
        <w:pStyle w:val="SHTKTranslationText"/>
      </w:pPr>
      <w:r>
        <w:t xml:space="preserve">‘만약 이 계경에서 …… 무엇이 현전하는가’에 이르기까지이다. 둘째는 건달박경(健達縛經)이다. ‘건달(健達)’은 향(香)을 뜻하고, ‘박(縛)’은 먹는다는 뜻이다. 곧 중유의 명칭이다. 세 가지 연을 갖추어야 비로소 모태에 들어가니, 첫째는 어머니의 몸이 조적(調適)한 것이다. 곧 건조한 병과 습한 병 두 가지가 없는 것을 말한다. 둘째는 교애(交愛)가 현전하는 것이다.</w:t>
      </w:r>
    </w:p>
    <w:p>
      <w:pPr>
        <w:pStyle w:val="SHTKSourceText"/>
        <w:keepNext/>
      </w:pPr>
      <w:r>
        <w:t xml:space="preserve">謂俱起貪。 三健達縛現前。 謂中有起。 意取第三證有中有。</w:t>
      </w:r>
    </w:p>
    <w:p>
      <w:pPr>
        <w:pStyle w:val="SHTKTranslationText"/>
      </w:pPr>
      <w:r>
        <w:t xml:space="preserve">곧 두 사람이 함께 탐욕을 일으키는 것을 말한다. 셋째는 건달박이 현전하는 것이다. 곧 중유가 일어나는 것을 말한다. 뜻은 세 번째를 취하여 중유가 있음을 증명하는 데 있다.</w:t>
      </w:r>
    </w:p>
    <w:p>
      <w:pPr>
        <w:pStyle w:val="SHTKPositionMarker"/>
        <w:keepNext/>
      </w:pPr>
      <w:r>
        <w:t xml:space="preserve">[0157c12]</w:t>
      </w:r>
    </w:p>
    <w:p>
      <w:pPr>
        <w:pStyle w:val="SHTKSourceText"/>
        <w:keepNext/>
      </w:pPr>
      <w:r>
        <w:t xml:space="preserve">若此契經至固唯中有者。 第三掌馬族經。 父祖皆執掌馬故名掌馬族。 此人彼族中生故以為名。</w:t>
      </w:r>
    </w:p>
    <w:p>
      <w:pPr>
        <w:pStyle w:val="SHTKTranslationText"/>
      </w:pPr>
      <w:r>
        <w:t xml:space="preserve">‘만약 이 계경에서 …… 진실로 오직 중유이다’에 이르기까지이다. 셋째는 장마족경(掌馬族經)이다. 아버지와 조상이 모두 말을 맡아 다스렸으므로 장마족이라 한다. 이 사람이 그 종족 가운데 태어났으므로 그것으로 이름하였다.</w:t>
      </w:r>
    </w:p>
    <w:p>
      <w:pPr>
        <w:pStyle w:val="SHTKSourceText"/>
        <w:keepNext/>
      </w:pPr>
      <w:r>
        <w:t xml:space="preserve">佛為掌馬族人說此經經言中有正現前[9]者。</w:t>
      </w:r>
    </w:p>
    <w:p>
      <w:pPr>
        <w:pStyle w:val="SHTKTranslationText"/>
      </w:pPr>
      <w:r>
        <w:t xml:space="preserve">부처님께서 장마족 사람을 위하여 이 경을 설하셨는데, 경에서 “중유가 바로 현전한 자”라고 하였다.</w:t>
      </w:r>
    </w:p>
    <w:p>
      <w:pPr>
        <w:pStyle w:val="SHTKNoteSummary"/>
        <w:keepNext/>
      </w:pPr>
      <w:r>
        <w:t>교감 요약 | [CBETA 교감] 저본 者 → 이문 為者</w:t>
      </w:r>
    </w:p>
    <w:p>
      <w:pPr>
        <w:pStyle w:val="SHTKNoteDetail"/>
      </w:pPr>
      <w:r>
        <w:t>• 원교감 원문 | 者【大】，為者【甲】</w:t>
      </w:r>
    </w:p>
    <w:p>
      <w:pPr>
        <w:pStyle w:val="SHTKNoteDetail"/>
      </w:pPr>
      <w:r>
        <w:t>• 이문 번역·의미 검토 | 者/為者의 차이로, 이문은 為를 보태 판단·규정의 기능을 명시한다.</w:t>
      </w:r>
    </w:p>
    <w:p>
      <w:pPr>
        <w:pStyle w:val="SHTKNoteDetail"/>
      </w:pPr>
      <w:r>
        <w:t>• 번역 영향 판정 | [표현 차이]</w:t>
      </w:r>
    </w:p>
    <w:p>
      <w:pPr>
        <w:pStyle w:val="SHTKNoteDetail"/>
      </w:pPr>
      <w:r>
        <w:t>• 출처 | CBETA T41n1821, 교감 번호 0157009.</w:t>
      </w:r>
    </w:p>
    <w:p>
      <w:pPr>
        <w:pStyle w:val="SHTKSourceText"/>
        <w:keepNext/>
      </w:pPr>
      <w:r>
        <w:t xml:space="preserve">四姓之中為是何姓。 於四方面為何方來。 前蘊已壞不可言來。 此所言來定唯中有 婆羅門。 此云靜志 剎帝利。</w:t>
      </w:r>
    </w:p>
    <w:p>
      <w:pPr>
        <w:pStyle w:val="SHTKTranslationText"/>
      </w:pPr>
      <w:r>
        <w:t xml:space="preserve">네 가지 성(姓) 가운데 어느 성인가? 네 방면 가운데 어느 방향에서 왔는가? 앞의 온은 이미 무너졌으므로 왔다고 말할 수 없다. 여기서 말한 ‘왔다’는 반드시 오직 중유를 가리킨다. 바라문(婆羅門)은 여기 말로 정지(靜志)라고 한다. 찰제리(剎帝利)는</w:t>
      </w:r>
    </w:p>
    <w:p>
      <w:pPr>
        <w:pStyle w:val="SHTKSourceText"/>
        <w:keepNext/>
      </w:pPr>
      <w:r>
        <w:t xml:space="preserve">此云守[10]田種</w:t>
      </w:r>
    </w:p>
    <w:p>
      <w:pPr>
        <w:pStyle w:val="SHTKTranslationText"/>
      </w:pPr>
      <w:r>
        <w:t xml:space="preserve">여기 말로 전답을 지키는 종족[守田種]이라고 한다.</w:t>
      </w:r>
    </w:p>
    <w:p>
      <w:pPr>
        <w:pStyle w:val="SHTKNoteSummary"/>
        <w:keepNext/>
      </w:pPr>
      <w:r>
        <w:t>교감 요약 | [CBETA 교감] 저본 田 → 이문 四</w:t>
      </w:r>
    </w:p>
    <w:p>
      <w:pPr>
        <w:pStyle w:val="SHTKNoteDetail"/>
      </w:pPr>
      <w:r>
        <w:t>• 원교감 원문 | 田【大】，四【甲】</w:t>
      </w:r>
    </w:p>
    <w:p>
      <w:pPr>
        <w:pStyle w:val="SHTKNoteDetail"/>
      </w:pPr>
      <w:r>
        <w:t>• 이문 번역·의미 검토 | 저본 守田種은 “전답을 지키는 종족”으로 해석되나, 이문 守四種은 전혀 다른 구문이 된다.</w:t>
      </w:r>
    </w:p>
    <w:p>
      <w:pPr>
        <w:pStyle w:val="SHTKNoteDetail"/>
      </w:pPr>
      <w:r>
        <w:t>• 이문 기준 번역 | “전답을 지키는 종족”</w:t>
      </w:r>
    </w:p>
    <w:p>
      <w:pPr>
        <w:pStyle w:val="SHTKNoteDetail"/>
      </w:pPr>
      <w:r>
        <w:t>• 번역 영향 판정 | [의미 차이 있음]</w:t>
      </w:r>
    </w:p>
    <w:p>
      <w:pPr>
        <w:pStyle w:val="SHTKNoteDetail"/>
      </w:pPr>
      <w:r>
        <w:t>• 출처 | CBETA T41n1821, 교감 번호 0157010.</w:t>
      </w:r>
    </w:p>
    <w:p>
      <w:pPr>
        <w:pStyle w:val="SHTKSourceText"/>
        <w:keepNext/>
      </w:pPr>
      <w:r>
        <w:t xml:space="preserve">吠舍。 此是興事種 戍達羅。 是營田種。</w:t>
      </w:r>
    </w:p>
    <w:p>
      <w:pPr>
        <w:pStyle w:val="SHTKTranslationText"/>
      </w:pPr>
      <w:r>
        <w:t xml:space="preserve">폐사(吠舍)는 사업을 일으키는 종족[興事種]이다. 수달라(戍達羅)는 농사를 경영하는 종족[營田種]이다.</w:t>
      </w:r>
    </w:p>
    <w:p>
      <w:pPr>
        <w:pStyle w:val="SHTKPositionMarker"/>
        <w:keepNext/>
      </w:pPr>
      <w:r>
        <w:t xml:space="preserve">[0157c20]</w:t>
      </w:r>
    </w:p>
    <w:p>
      <w:pPr>
        <w:pStyle w:val="SHTKSourceText"/>
        <w:keepNext/>
      </w:pPr>
      <w:r>
        <w:t xml:space="preserve">若復不誦至何名中般者。 第四五不還經。 既言中般明有中有。</w:t>
      </w:r>
    </w:p>
    <w:p>
      <w:pPr>
        <w:pStyle w:val="SHTKTranslationText"/>
      </w:pPr>
      <w:r>
        <w:t xml:space="preserve">‘만약 다시 외우지 않는다면 …… 어찌 중반이라 이름하겠는가’에 이르기까지이다. 넷째는 오불환경(五不還經)이다. 이미 중반(中般)이라고 말하였으니 중유가 있음을 밝힌 것이다.</w:t>
      </w:r>
    </w:p>
    <w:p>
      <w:pPr>
        <w:pStyle w:val="SHTKPositionMarker"/>
        <w:keepNext/>
      </w:pPr>
      <w:r>
        <w:t xml:space="preserve">[0157c21]</w:t>
      </w:r>
    </w:p>
    <w:p>
      <w:pPr>
        <w:pStyle w:val="SHTKSourceText"/>
        <w:keepNext/>
      </w:pPr>
      <w:r>
        <w:t xml:space="preserve">有餘師執至故名中般者。 敘異執。 可知。 婆沙六十九稱為分別論者。 若依宗輪論。 大眾部等說無中有。</w:t>
      </w:r>
    </w:p>
    <w:p>
      <w:pPr>
        <w:pStyle w:val="SHTKTranslationText"/>
      </w:pPr>
      <w:r>
        <w:t xml:space="preserve">‘어떤 다른 논사는 집착하여 …… 그러므로 중반이라 이름한다’에 이르기까지이다. 이설의 집착을 서술한 것이다. 알 수 있다. 『바사론』 제69권에서는 이를 분별론자라고 한다. 『종륜론』에 의하면, 대중부 등은 중유가 없다고 말한다.</w:t>
      </w:r>
    </w:p>
    <w:p>
      <w:pPr>
        <w:pStyle w:val="SHTKPositionMarker"/>
        <w:keepNext/>
      </w:pPr>
      <w:r>
        <w:t xml:space="preserve">[0157c24]</w:t>
      </w:r>
    </w:p>
    <w:p>
      <w:pPr>
        <w:pStyle w:val="SHTKSourceText"/>
        <w:keepNext/>
      </w:pPr>
      <w:r>
        <w:t xml:space="preserve">是則應許至故執非善者。 破異執。 聞言有中般即執有中天。 既有生般等應許生天等。 既不許然故執非善。</w:t>
      </w:r>
    </w:p>
    <w:p>
      <w:pPr>
        <w:pStyle w:val="SHTKTranslationText"/>
      </w:pPr>
      <w:r>
        <w:t xml:space="preserve">‘그렇다면 마땅히 인정해야 한다 …… 그러므로 그 집착은 옳지 않다’에 이르기까지이다. 이설의 집착을 논파한 것이다. 중반이 있다는 말을 듣고 곧 중천(中天)이 있다고 집착한다. 이미 생반(生般) 등이 있으니 마땅히 생천(生天) 등도 있다고 인정해야 할 것이다. 이미 그렇게 인정하지 않으므로 그 집착은 옳지 않다.</w:t>
      </w:r>
    </w:p>
    <w:p>
      <w:pPr>
        <w:pStyle w:val="SHTKPositionMarker"/>
        <w:keepNext/>
      </w:pPr>
      <w:r>
        <w:t xml:space="preserve">[0157c27]</w:t>
      </w:r>
    </w:p>
    <w:p>
      <w:pPr>
        <w:pStyle w:val="SHTKSourceText"/>
        <w:keepNext/>
      </w:pPr>
      <w:r>
        <w:t xml:space="preserve">又經說有至定非應理者。 第五七善士趣經。 謂於前五不還內中般分三為七善士 言分三者。 欲界沒已受色界中有。 往上受生由處．及時各有三種。 謂近．中．遠分成三人。 未出欲界而般涅槃。</w:t>
      </w:r>
    </w:p>
    <w:p>
      <w:pPr>
        <w:pStyle w:val="SHTKTranslationText"/>
      </w:pPr>
      <w:r>
        <w:t xml:space="preserve">‘또 경에서 설하기를 …… 반드시 이치에 맞지 않는다’에 이르기까지이다. 다섯째는 칠선사취경(七善士趣經)이다. 앞의 다섯 불환 가운데 중반을 셋으로 나누어 칠선사취로 삼는 것을 말한다. 셋으로 나눈다고 한 것은, 욕계에서 죽은 뒤 색계의 중유를 받고, 위로 가서 생을 받을 때 처소와 시간에 각각 세 종류가 있기 때문이다. 곧 가까움·중간·멂으로 나누어 세 사람으로 삼는다. 아직 욕계를 벗어나지 않은 채 반열반하면,</w:t>
      </w:r>
    </w:p>
    <w:p>
      <w:pPr>
        <w:pStyle w:val="SHTKSourceText"/>
        <w:keepNext/>
      </w:pPr>
      <w:r>
        <w:t xml:space="preserve">處．時俱近是名初人。 至二界中間而般涅槃。 處．時俱中是第二人。 至彼色界而般涅槃處．時俱遠是第三人 言未墮者。 喻未受生。 非彼所執別有中天有此時．處近．中．遠別。 故彼所執定非應理。</w:t>
      </w:r>
    </w:p>
    <w:p>
      <w:pPr>
        <w:pStyle w:val="SHTKTranslationText"/>
      </w:pPr>
      <w:r>
        <w:t xml:space="preserve">처소와 시간이 모두 가까우니 이를 첫째 사람이라 한다. 두 계의 중간에 이르러 반열반하면, 처소와 시간이 모두 중간이니 둘째 사람이다. 저 색계에 이르러 반열반하면 처소와 시간이 모두 멀므로 셋째 사람이다. ‘아직 떨어지지 않았다’고 한 것은, 아직 생을 받지 않았음을 비유한 것이다. 그들이 집착하는 별도의 중천에는 이와 같은 시간과 처소의 가까움·중간·멂의 차별이 없다. 그러므로 그들의 집착은 반드시 이치에 맞지 않는다.</w:t>
      </w:r>
    </w:p>
    <w:p>
      <w:pPr>
        <w:pStyle w:val="SHTKSourceText"/>
        <w:keepNext/>
      </w:pPr>
      <w:r>
        <w:t xml:space="preserve">此即兼破異執。</w:t>
      </w:r>
    </w:p>
    <w:p>
      <w:pPr>
        <w:pStyle w:val="SHTKTranslationText"/>
      </w:pPr>
      <w:r>
        <w:t xml:space="preserve">이는 곧 아울러 이설의 집착을 논파한 것이다.</w:t>
      </w:r>
    </w:p>
    <w:p>
      <w:pPr>
        <w:pStyle w:val="SHTKPositionMarker"/>
        <w:keepNext/>
      </w:pPr>
      <w:r>
        <w:t xml:space="preserve">[0158a07]</w:t>
      </w:r>
    </w:p>
    <w:p>
      <w:pPr>
        <w:pStyle w:val="SHTKSourceText"/>
        <w:keepNext/>
      </w:pPr>
      <w:r>
        <w:t xml:space="preserve">有餘復說至是名中般者。 敘異執。 婆沙六十九稱為分別論者。 就中有二。 一總釋。 二別解。 就總釋中有二異解。 一壽量中間。</w:t>
      </w:r>
    </w:p>
    <w:p>
      <w:pPr>
        <w:pStyle w:val="SHTKTranslationText"/>
      </w:pPr>
      <w:r>
        <w:t xml:space="preserve">‘또 어떤 이는 다시 말하기를 …… 이를 중반이라 한다’에 이르기까지이다. 이설의 집착을 서술한 것이다. 『바사론』 제69권에서는 이를 분별론자라고 한다. 그 가운데 둘이 있다. 첫째는 총체적으로 풀이하는 것이고, 둘째는 개별적으로 해석하는 것이다. 총체적으로 풀이하는 가운데 다시 두 가지 다른 해석이 있다. 첫째는 수명의 중간이다.</w:t>
      </w:r>
    </w:p>
    <w:p>
      <w:pPr>
        <w:pStyle w:val="SHTKSourceText"/>
        <w:keepNext/>
      </w:pPr>
      <w:r>
        <w:t xml:space="preserve">謂生色界未終彼壽。 壽量中間斷餘煩惱。 成阿羅漢是名中般。 二近天中間。 謂生色界近根本天中間。 稍居邊遠。 生已便來趣於天眾。 即於中路未至本天中間。</w:t>
      </w:r>
    </w:p>
    <w:p>
      <w:pPr>
        <w:pStyle w:val="SHTKTranslationText"/>
      </w:pPr>
      <w:r>
        <w:t xml:space="preserve">곧 색계에 태어나 그 수명을 다하지 않은 채, 수명의 중간에 나머지 번뇌를 끊어 아라한을 이루는 것을 중반이라 한다. 둘째는 천(天)에 가까운 중간이다. 곧 색계에 태어나 근본천에 가까운 중간에서, 조금 변두리의 먼 곳에 머물다가, 태어난 뒤 곧 와서 천중(天衆)으로 나아가며, 바로 그 중도에서 아직 본래의 천에 이르지 않은 중간에</w:t>
      </w:r>
    </w:p>
    <w:p>
      <w:pPr>
        <w:pStyle w:val="SHTKSourceText"/>
        <w:keepNext/>
      </w:pPr>
      <w:r>
        <w:t xml:space="preserve">即斷惑成阿羅漢是名中般。 此即總釋。</w:t>
      </w:r>
    </w:p>
    <w:p>
      <w:pPr>
        <w:pStyle w:val="SHTKTranslationText"/>
      </w:pPr>
      <w:r>
        <w:t xml:space="preserve">번뇌를 끊어 아라한을 이루는 것을 중반이라 한다. 이상이 총체적인 풀이이다.</w:t>
      </w:r>
    </w:p>
    <w:p>
      <w:pPr>
        <w:pStyle w:val="SHTKPositionMarker"/>
        <w:keepNext/>
      </w:pPr>
      <w:r>
        <w:t xml:space="preserve">[0158a15]</w:t>
      </w:r>
    </w:p>
    <w:p>
      <w:pPr>
        <w:pStyle w:val="SHTKSourceText"/>
        <w:keepNext/>
      </w:pPr>
      <w:r>
        <w:t xml:space="preserve">田至界位至故有三品者。</w:t>
      </w:r>
    </w:p>
    <w:p>
      <w:pPr>
        <w:pStyle w:val="SHTKTranslationText"/>
      </w:pPr>
      <w:r>
        <w:t xml:space="preserve">[판독 불확실] ‘田’에서부터 ‘계위(界位)’에 이르고 ‘그러므로 세 품이 있다’에 이르기까지라고 한 것은,</w:t>
      </w:r>
    </w:p>
    <w:p>
      <w:pPr>
        <w:pStyle w:val="SHTKNoteSummary"/>
        <w:keepNext/>
      </w:pPr>
      <w:r>
        <w:t>교감 요약 | [CBETA 추가 교감] 저본 田 → 이문 由</w:t>
      </w:r>
    </w:p>
    <w:p>
      <w:pPr>
        <w:pStyle w:val="SHTKNoteDetail"/>
      </w:pPr>
      <w:r>
        <w:t>• 저본 | 田至界位至故有三品者 — 첫 글자 田은 이 인용 범위를 표시하는 문맥에서 해독이 어렵다. [판독 불확실]</w:t>
      </w:r>
    </w:p>
    <w:p>
      <w:pPr>
        <w:pStyle w:val="SHTKNoteDetail"/>
      </w:pPr>
      <w:r>
        <w:t>• CBETA 독법 | 由至界位至故有三品者 → “‘由’에서 ‘界位’에 이르고 ‘故有三品’에 이르기까지라고 한 것은,”</w:t>
      </w:r>
    </w:p>
    <w:p>
      <w:pPr>
        <w:pStyle w:val="SHTKNoteDetail"/>
      </w:pPr>
      <w:r>
        <w:t>• 이문 기준 번역 | “‘由’에서부터 ‘계위(界位)’에 이르고 ‘그러므로 세 품이 있다’에 이르기까지라고 한 것은,”</w:t>
      </w:r>
    </w:p>
    <w:p>
      <w:pPr>
        <w:pStyle w:val="SHTKNoteDetail"/>
      </w:pPr>
      <w:r>
        <w:t>• 한국어 해설 | 본문 원문은 저본을 유지하며, 현행 CBETA 교정은 인용구 범위 표지의 복원으로 본다.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0158a1501.</w:t>
      </w:r>
    </w:p>
    <w:p>
      <w:pPr>
        <w:pStyle w:val="SHTKSourceText"/>
        <w:keepNext/>
      </w:pPr>
      <w:r>
        <w:t xml:space="preserve">此下別解。 此釋壽量中間有其三種。 一由至界位。 界謂惑種。 二由至想位。 想謂染想。 三由至尋位。 尋謂尋求。</w:t>
      </w:r>
    </w:p>
    <w:p>
      <w:pPr>
        <w:pStyle w:val="SHTKTranslationText"/>
      </w:pPr>
      <w:r>
        <w:t xml:space="preserve">이 아래는 개별적으로 해석한다. 이는 수명의 중간에 세 종류가 있음을 풀이한다. 첫째는 계위에 이르는 데 따른 것이다. ‘계(界)’란 번뇌의 종자를 말한다. 둘째는 상위(想位)에 이르는 데 따른 것이다. ‘상(想)’은 염오된 생각을 말한다. 셋째는 심위(尋位)에 이르는 데 따른 것이다. ‘심(尋)’은 찾아 구하는 것을 말한다.</w:t>
      </w:r>
    </w:p>
    <w:p>
      <w:pPr>
        <w:pStyle w:val="SHTKSourceText"/>
        <w:keepNext/>
      </w:pPr>
      <w:r>
        <w:t xml:space="preserve">而般涅槃故有三品。 故正理二十四云。 有說諸有壽量中間斷餘煩惱皆名中般。 由至界位或想或尋而般涅槃故說三品。 彼謂煩惱隨眠位中修斷加行名至界位。 此中意顯有種未行說名果位。 即利根者。 創起煩惱便能精勤修斷加行名至想位。</w:t>
      </w:r>
    </w:p>
    <w:p>
      <w:pPr>
        <w:pStyle w:val="SHTKTranslationText"/>
      </w:pPr>
      <w:r>
        <w:t xml:space="preserve">이러한 때 반열반하기 때문에 세 품이 있다. 그러므로 『정리론』 제24권에서 말한다. “어떤 이는 모든 유정이 수명의 중간에 나머지 번뇌를 끊는 것을 모두 중반이라 한다고 말한다. 계위나 상위나 심위에 이르러 반열반하기 때문에 세 품을 말한다. 그들은 번뇌가 수면의 상태에 있을 때 닦아 끊기 위한 가행을 일으키는 것을 계위에 이른다고 한다. 여기서 뜻은 번뇌의 종자는 있으나 아직 현행하지 않은 것을 과위라고 한다는 점을 드러낸다. 곧 이근자(利根者)이다. 번뇌가 처음 일어나자마자 곧 정근하여 끊기 위한 가행을 닦는 것을 상위에 이른다고 한다.</w:t>
      </w:r>
    </w:p>
    <w:p>
      <w:pPr>
        <w:pStyle w:val="SHTKSourceText"/>
        <w:keepNext/>
      </w:pPr>
      <w:r>
        <w:t xml:space="preserve">此中意顯染想初行說名想位。 即中根者。 起煩惱久方能精勤修斷加行名至尋位。 此中意顯由煩惱力令心於境種種尋求說名尋位。 即鈍根者 又解近天中間說有三種還約界．想．尋位分為三種。</w:t>
      </w:r>
    </w:p>
    <w:p>
      <w:pPr>
        <w:pStyle w:val="SHTKTranslationText"/>
      </w:pPr>
      <w:r>
        <w:t xml:space="preserve">여기서 뜻은 염오된 생각이 처음 현행하는 것을 상위라고 한다는 점을 드러낸다. 곧 중근자(中根者)이다. 번뇌가 일어난 지 오래된 뒤에야 비로소 정근하여 끊기 위한 가행을 닦는 것을 심위에 이른다고 한다. 여기서 뜻은 번뇌의 힘 때문에 마음이 대상에 대하여 갖가지로 찾아 구하는 것을 심위라고 한다는 점을 드러낸다. 곧 둔근자(鈍根者)이다. 또 달리 해석하면, 천에 가까운 중간에 세 종류가 있다고 말한 것도 다시 계위·상위·심위에 의거하여 세 종류로 나눈 것이다.</w:t>
      </w:r>
    </w:p>
    <w:p>
      <w:pPr>
        <w:pStyle w:val="SHTKPositionMarker"/>
        <w:keepNext/>
      </w:pPr>
      <w:r>
        <w:t xml:space="preserve">[0158a29]</w:t>
      </w:r>
    </w:p>
    <w:p>
      <w:pPr>
        <w:pStyle w:val="SHTKSourceText"/>
        <w:keepNext/>
      </w:pPr>
      <w:r>
        <w:t xml:space="preserve">或取色界至故名生般者。 此別釋近天中間三種差別 或取色界眾同分已初至即般涅槃是名第一 從是次後受天樂已未入法會方般涅槃是名第二 復從此後初入法會未至本天乃般涅槃是名第三。 已上三人中般分三。 竝是近根本天中間般涅槃故</w:t>
      </w:r>
    </w:p>
    <w:p>
      <w:pPr>
        <w:pStyle w:val="SHTKTranslationText"/>
      </w:pPr>
      <w:r>
        <w:t xml:space="preserve">‘혹은 색계의 …… 취하므로 생반이라 한다’에 이르기까지이다. 이는 천에 가까운 중간의 세 가지 차별을 따로 풀이한 것이다. 혹 색계의 중동분을 얻은 뒤 처음 도착하자마자 반열반하면 이를 첫째라 한다. 그 다음에 천상의 즐거움을 누린 뒤 아직 법회에 들어가지 않은 채 비로소 반열반하면 이를 둘째라 한다. 또 그 뒤 처음 법회에 들어갔으나 아직 본래의 천에 이르지 않은 채 반열반하면 이를 셋째라 한다. 이상의 세 사람은 중반을 셋으로 나눈 것이다. 모두 근본천에 가까운 중간에서 반열반하기 때문이다.</w:t>
      </w:r>
    </w:p>
    <w:p>
      <w:pPr>
        <w:pStyle w:val="SHTKSourceText"/>
        <w:keepNext/>
      </w:pPr>
      <w:r>
        <w:t xml:space="preserve">義便[1]釋生般言。</w:t>
      </w:r>
    </w:p>
    <w:p>
      <w:pPr>
        <w:pStyle w:val="SHTKTranslationText"/>
      </w:pPr>
      <w:r>
        <w:t xml:space="preserve">뜻에 따라 생반이라는 말을 풀이한다.</w:t>
      </w:r>
    </w:p>
    <w:p>
      <w:pPr>
        <w:pStyle w:val="SHTKNoteSummary"/>
        <w:keepNext/>
      </w:pPr>
      <w:r>
        <w:t>교감 요약 | [CBETA 교감] 저본 釋 → 이문 生</w:t>
      </w:r>
    </w:p>
    <w:p>
      <w:pPr>
        <w:pStyle w:val="SHTKNoteDetail"/>
      </w:pPr>
      <w:r>
        <w:t>• 원교감 원문 | 釋【大】，生【甲】</w:t>
      </w:r>
    </w:p>
    <w:p>
      <w:pPr>
        <w:pStyle w:val="SHTKNoteDetail"/>
      </w:pPr>
      <w:r>
        <w:t>• 이문 번역·의미 검토 | 저본 釋生般言은 “생반이라는 말을 풀이한다”이고, 이문은 釋 대신 生을 두어 구문이 달라진다.</w:t>
      </w:r>
    </w:p>
    <w:p>
      <w:pPr>
        <w:pStyle w:val="SHTKNoteDetail"/>
      </w:pPr>
      <w:r>
        <w:t>• 번역 영향 판정 | [문장 구조 변화]</w:t>
      </w:r>
    </w:p>
    <w:p>
      <w:pPr>
        <w:pStyle w:val="SHTKNoteDetail"/>
      </w:pPr>
      <w:r>
        <w:t>• 출처 | CBETA T41n1821, 교감 번호 0158001.</w:t>
      </w:r>
    </w:p>
    <w:p>
      <w:pPr>
        <w:pStyle w:val="SHTKSourceText"/>
        <w:keepNext/>
      </w:pPr>
      <w:r>
        <w:t xml:space="preserve">入法會已復經多時方般涅槃是名生般</w:t>
      </w:r>
    </w:p>
    <w:p>
      <w:pPr>
        <w:pStyle w:val="SHTKTranslationText"/>
      </w:pPr>
      <w:r>
        <w:t xml:space="preserve">법회에 들어간 뒤 다시 오랜 시간이 지나서 비로소 반열반하면 이를 생반이라 한다.</w:t>
      </w:r>
    </w:p>
    <w:p>
      <w:pPr>
        <w:pStyle w:val="SHTKSourceText"/>
        <w:keepNext/>
      </w:pPr>
      <w:r>
        <w:t xml:space="preserve">或[2]減已下更解生般</w:t>
      </w:r>
    </w:p>
    <w:p>
      <w:pPr>
        <w:pStyle w:val="SHTKTranslationText"/>
      </w:pPr>
      <w:r>
        <w:t xml:space="preserve">혹은 ‘감소한다’ 이하에서 다시 생반을 풀이한다.</w:t>
      </w:r>
    </w:p>
    <w:p>
      <w:pPr>
        <w:pStyle w:val="SHTKNoteSummary"/>
        <w:keepNext/>
      </w:pPr>
      <w:r>
        <w:t>교감 요약 | [CBETA 교감] 저본 減 → 이문 滅</w:t>
      </w:r>
    </w:p>
    <w:p>
      <w:pPr>
        <w:pStyle w:val="SHTKNoteDetail"/>
      </w:pPr>
      <w:r>
        <w:t>• 원교감 원문 | 減【大】，滅【甲】</w:t>
      </w:r>
    </w:p>
    <w:p>
      <w:pPr>
        <w:pStyle w:val="SHTKNoteDetail"/>
      </w:pPr>
      <w:r>
        <w:t>• 이문 번역·의미 검토 | 저본 減과 이문 滅은 인용문을 가리키는 표제어 자체가 달라진다.</w:t>
      </w:r>
    </w:p>
    <w:p>
      <w:pPr>
        <w:pStyle w:val="SHTKNoteDetail"/>
      </w:pPr>
      <w:r>
        <w:t>• 이문 기준 번역 | “혹은 ‘멸한다’ 이하에서 다시 생반을 풀이한다.”</w:t>
      </w:r>
    </w:p>
    <w:p>
      <w:pPr>
        <w:pStyle w:val="SHTKNoteDetail"/>
      </w:pPr>
      <w:r>
        <w:t>• 번역 영향 판정 | [의미 차이 있음]</w:t>
      </w:r>
    </w:p>
    <w:p>
      <w:pPr>
        <w:pStyle w:val="SHTKNoteDetail"/>
      </w:pPr>
      <w:r>
        <w:t>• 출처 | CBETA T41n1821, 교감 번호 0158002.</w:t>
      </w:r>
    </w:p>
    <w:p>
      <w:pPr>
        <w:pStyle w:val="SHTKSourceText"/>
        <w:keepNext/>
      </w:pPr>
      <w:r>
        <w:t xml:space="preserve">又解此中三種亦通壽量中間 又解此中三種亦如其次第釋前界．想．尋三。</w:t>
      </w:r>
    </w:p>
    <w:p>
      <w:pPr>
        <w:pStyle w:val="SHTKTranslationText"/>
      </w:pPr>
      <w:r>
        <w:t xml:space="preserve">또 달리 해석하면, 여기의 세 종류는 수명의 중간에도 통한다. 또 달리 해석하면, 여기의 세 종류도 차례대로 앞의 계·상·심 세 가지를 풀이한다.</w:t>
      </w:r>
    </w:p>
    <w:p>
      <w:pPr>
        <w:pStyle w:val="SHTKPositionMarker"/>
        <w:keepNext/>
      </w:pPr>
      <w:r>
        <w:t xml:space="preserve">[0158b10]</w:t>
      </w:r>
    </w:p>
    <w:p>
      <w:pPr>
        <w:pStyle w:val="SHTKSourceText"/>
        <w:keepNext/>
      </w:pPr>
      <w:r>
        <w:t xml:space="preserve">如是所說至無差別故者。 此下論主破。 約時雖有近．中．遠別。 以彼色界約處辨行即無差別。 謂欲界沒受色中有。 從此至彼近．中．遠處。 速往受生行不住故。 由處行異可等火星近．中．遠別。</w:t>
      </w:r>
    </w:p>
    <w:p>
      <w:pPr>
        <w:pStyle w:val="SHTKTranslationText"/>
      </w:pPr>
      <w:r>
        <w:t xml:space="preserve">‘이와 같이 말한 것은 …… 차별이 없기 때문이다’에 이르기까지이다. 이 아래는 논주가 논파한다. 시간에 의거하면 비록 가까움·중간·멂의 차별이 있지만, 저 색계에서는 처소에 의거하여 행함을 판별하면 곧 차별이 없다. 곧 욕계에서 죽어 색계의 중유를 받고, 여기서 저 가까운·중간의·먼 처소에 이르기까지, 빠르게 가서 생을 받으며 가는 도중에 머물지 않기 때문이다. 처소와 행로가 달라야 불똥의 가까움·중간·멂의 차별에 견줄 수 있는데,</w:t>
      </w:r>
    </w:p>
    <w:p>
      <w:pPr>
        <w:pStyle w:val="SHTKSourceText"/>
        <w:keepNext/>
      </w:pPr>
      <w:r>
        <w:t xml:space="preserve">於彼處行皆無差別。 設近天中分為三種。 豈生彼已恒行不住如彼中有。 故與火星喻近．中．遠別皆不相應。</w:t>
      </w:r>
    </w:p>
    <w:p>
      <w:pPr>
        <w:pStyle w:val="SHTKTranslationText"/>
      </w:pPr>
      <w:r>
        <w:t xml:space="preserve">저 처소로 가는 데에는 모두 차별이 없다. 설령 근본천에 가까운 중간을 셋으로 나눈다 하더라도, 어찌 저곳에 태어난 뒤에도 항상 가기만 하고 머물지 않는 것이 저 중유와 같겠는가? 그러므로 불똥의 가까움·중간·멂에 대한 비유와는 모두 서로 맞지 않는다.</w:t>
      </w:r>
    </w:p>
    <w:p>
      <w:pPr>
        <w:pStyle w:val="SHTKPositionMarker"/>
        <w:keepNext/>
      </w:pPr>
      <w:r>
        <w:t xml:space="preserve">[0158b17]</w:t>
      </w:r>
    </w:p>
    <w:p>
      <w:pPr>
        <w:pStyle w:val="SHTKSourceText"/>
        <w:keepNext/>
      </w:pPr>
      <w:r>
        <w:t xml:space="preserve">又無色界至[3]皆是虛妄者。</w:t>
      </w:r>
    </w:p>
    <w:p>
      <w:pPr>
        <w:pStyle w:val="SHTKTranslationText"/>
      </w:pPr>
      <w:r>
        <w:t xml:space="preserve">‘또 무색계에서는 …… 모두 허망하다’에 이르기까지이다.</w:t>
      </w:r>
    </w:p>
    <w:p>
      <w:pPr>
        <w:pStyle w:val="SHTKNoteSummary"/>
        <w:keepNext/>
      </w:pPr>
      <w:r>
        <w:t>교감 요약 | [CBETA 교감] 저본 皆 → 이문 法</w:t>
      </w:r>
    </w:p>
    <w:p>
      <w:pPr>
        <w:pStyle w:val="SHTKNoteDetail"/>
      </w:pPr>
      <w:r>
        <w:t>• 원교감 원문 | 皆【大】，法【甲】</w:t>
      </w:r>
    </w:p>
    <w:p>
      <w:pPr>
        <w:pStyle w:val="SHTKNoteDetail"/>
      </w:pPr>
      <w:r>
        <w:t>• 이문 번역·의미 검토 | 저본 皆是虛妄은 “모두 허망하다”이고, 이문 法是虛妄은 주어가 법으로 바뀐다.</w:t>
      </w:r>
    </w:p>
    <w:p>
      <w:pPr>
        <w:pStyle w:val="SHTKNoteDetail"/>
      </w:pPr>
      <w:r>
        <w:t>• 이문 기준 번역 | “모두 허망하다”</w:t>
      </w:r>
    </w:p>
    <w:p>
      <w:pPr>
        <w:pStyle w:val="SHTKNoteDetail"/>
      </w:pPr>
      <w:r>
        <w:t>• 번역 영향 판정 | [의미 차이 있음]</w:t>
      </w:r>
    </w:p>
    <w:p>
      <w:pPr>
        <w:pStyle w:val="SHTKNoteDetail"/>
      </w:pPr>
      <w:r>
        <w:t>• 출처 | CBETA T41n1821, 교감 번호 0158003.</w:t>
      </w:r>
    </w:p>
    <w:p>
      <w:pPr>
        <w:pStyle w:val="SHTKSourceText"/>
        <w:keepNext/>
      </w:pPr>
      <w:r>
        <w:t xml:space="preserve">又破。 若言壽量中間般涅槃故名為中般。 無色亦有壽量中間般涅槃故應名中般。 然不說彼無色界中有中般者。 如嗢陀南伽陀中說 嗢陀南此云集施 伽陀此云頌。 佛集要義為頌施諸有情故名集施頌</w:t>
      </w:r>
    </w:p>
    <w:p>
      <w:pPr>
        <w:pStyle w:val="SHTKTranslationText"/>
      </w:pPr>
      <w:r>
        <w:t xml:space="preserve">또 논파한다. 만약 수명의 중간에 반열반하기 때문에 중반이라고 이름한다고 한다면, 무색계에도 수명의 중간에 반열반하는 경우가 있으므로 마땅히 중반이라 해야 한다. 그러나 저 무색계에는 중유의 중반이 있다고 말하지 않는다. 오타남(嗢陀南) 가타 가운데서 설한 것과 같다. 오타남은 여기 말로 집시(集施)라고 하고, 가타는 여기 말로 송(頌)이라고 한다. 부처님께서 요긴한 뜻을 모아 게송으로 만들어 여러 유정에게 베푸셨으므로 집시송이라 한다.</w:t>
      </w:r>
    </w:p>
    <w:p>
      <w:pPr>
        <w:pStyle w:val="SHTKSourceText"/>
        <w:keepNext/>
      </w:pPr>
      <w:r>
        <w:t xml:space="preserve">聖。 謂聖人 賢。 謂凡夫。 謂如有一離欲惡不善法得初靜慮。 而於初定生愛樂心不求出世。 或造上品因生大梵處。 或造中品因生梵輔處。</w:t>
      </w:r>
    </w:p>
    <w:p>
      <w:pPr>
        <w:pStyle w:val="SHTKTranslationText"/>
      </w:pPr>
      <w:r>
        <w:t xml:space="preserve">‘성(聖)’은 성인을 말하고, ‘현(賢)’은 범부를 말한다. 가령 어떤 사람이 욕계의 악하고 불선한 법을 여의어 초정려를 얻고, 초정에 애락심을 내어 출세간을 구하지 않으면, 혹 상품의 인을 지어 대범처에 태어나고, 혹 중품의 인을 지어 범보처에 태어나며,</w:t>
      </w:r>
    </w:p>
    <w:p>
      <w:pPr>
        <w:pStyle w:val="SHTKSourceText"/>
        <w:keepNext/>
      </w:pPr>
      <w:r>
        <w:t xml:space="preserve">或造下品因生梵眾處。 即為三人。 或有一人得初定已不以為足而於初定諸有漏法生心厭離。 欣樂涅槃所有善根迴求菩提。</w:t>
      </w:r>
    </w:p>
    <w:p>
      <w:pPr>
        <w:pStyle w:val="SHTKTranslationText"/>
      </w:pPr>
      <w:r>
        <w:t xml:space="preserve">혹 하품의 인을 지어 범중처에 태어난다. 곧 세 사람이 된다. 또 어떤 한 사람은 초정을 얻고도 그것으로 만족하지 않고 초정의 모든 유루법에 염리심을 내며, 열반을 기뻐하고 좋아하여 소유한 선근을 돌려 보리를 구한다.</w:t>
      </w:r>
    </w:p>
    <w:p>
      <w:pPr>
        <w:pStyle w:val="SHTKSourceText"/>
        <w:keepNext/>
      </w:pPr>
      <w:r>
        <w:t xml:space="preserve">便能種[4]殖解脫分善。</w:t>
      </w:r>
    </w:p>
    <w:p>
      <w:pPr>
        <w:pStyle w:val="SHTKTranslationText"/>
      </w:pPr>
      <w:r>
        <w:t xml:space="preserve">그러면 능히 해탈분선을 심어 기를 수 있다.</w:t>
      </w:r>
    </w:p>
    <w:p>
      <w:pPr>
        <w:pStyle w:val="SHTKNoteSummary"/>
        <w:keepNext/>
      </w:pPr>
      <w:r>
        <w:t>교감 요약 | [CBETA 교감] 저본 殖 → 이문 植</w:t>
      </w:r>
    </w:p>
    <w:p>
      <w:pPr>
        <w:pStyle w:val="SHTKNoteDetail"/>
      </w:pPr>
      <w:r>
        <w:t>• 원교감 원문 | 殖【大】，植【甲】</w:t>
      </w:r>
    </w:p>
    <w:p>
      <w:pPr>
        <w:pStyle w:val="SHTKNoteDetail"/>
      </w:pPr>
      <w:r>
        <w:t>• 이문 번역·의미 검토 | 殖/植은 모두 “심어 기르다”의 뜻으로 이 문맥의 번역에는 실질 차이가 없다.</w:t>
      </w:r>
    </w:p>
    <w:p>
      <w:pPr>
        <w:pStyle w:val="SHTKNoteDetail"/>
      </w:pPr>
      <w:r>
        <w:t>• 번역 영향 판정 | [번역 차이 없음]</w:t>
      </w:r>
    </w:p>
    <w:p>
      <w:pPr>
        <w:pStyle w:val="SHTKNoteDetail"/>
      </w:pPr>
      <w:r>
        <w:t>• 출처 | CBETA T41n1821, 교감 번호 0158004.</w:t>
      </w:r>
    </w:p>
    <w:p>
      <w:pPr>
        <w:pStyle w:val="SHTKSourceText"/>
        <w:keepNext/>
      </w:pPr>
      <w:r>
        <w:t xml:space="preserve">足前為四。 復有一人得彼定已證不還果。 於欲界身能斷諸漏名為現般。 足前為五。 復有五人得初定已或至中般。 或至生般。 或有行般。 或無行般。</w:t>
      </w:r>
    </w:p>
    <w:p>
      <w:pPr>
        <w:pStyle w:val="SHTKTranslationText"/>
      </w:pPr>
      <w:r>
        <w:t xml:space="preserve">앞의 셋에 보태면 넷이 된다. 또 어떤 한 사람은 저 정을 얻은 뒤 불환과를 증득하고, 욕계의 몸에서 모든 누를 끊을 수 있으므로 현반이라 한다. 앞의 것에 보태면 다섯이 된다. 또 다섯 사람이 초정을 얻은 뒤 혹 중반에 이르고, 혹 생반에 이르며, 혹 유행반이 있고, 혹 무행반이 있으며,</w:t>
      </w:r>
    </w:p>
    <w:p>
      <w:pPr>
        <w:pStyle w:val="SHTKSourceText"/>
        <w:keepNext/>
      </w:pPr>
      <w:r>
        <w:t xml:space="preserve">或上流般。 即五不還。 足前為十。 如是十種皆依初定如依初定有十。 依二．三．四定準此皆十 問第四定中天數既多如何乃言同下唯十 解云五淨居天唯是聖者。 應知即是生般等收。</w:t>
      </w:r>
    </w:p>
    <w:p>
      <w:pPr>
        <w:pStyle w:val="SHTKTranslationText"/>
      </w:pPr>
      <w:r>
        <w:t xml:space="preserve">혹 상류반이 있다. 곧 오불환이다. 앞의 것에 보태면 열이 된다. 이와 같은 열 종류는 모두 초정에 의지하며, 초정에 열이 있는 것과 같이 제2·제3·제4정에 의지하는 경우도 이에 준하여 모두 열이다. 묻는다. 제4정의 천의 수는 이미 많은데 어떻게 아래와 같아서 오직 열이라고 하는가? 해석한다. 오정거천은 오직 성자뿐이다. 마땅히 곧 생반 등에 포섭됨을 알아야 한다.</w:t>
      </w:r>
    </w:p>
    <w:p>
      <w:pPr>
        <w:pStyle w:val="SHTKSourceText"/>
        <w:keepNext/>
      </w:pPr>
      <w:r>
        <w:t xml:space="preserve">無想必是外道所生。 此明賢．聖唯佛弟子。 是故不說。 大梵由是無尋定果必應得故。 佛弟子故。 所以別說。 故言四靜慮各十。 前三無色於前十中各除中般。</w:t>
      </w:r>
    </w:p>
    <w:p>
      <w:pPr>
        <w:pStyle w:val="SHTKTranslationText"/>
      </w:pPr>
      <w:r>
        <w:t xml:space="preserve">무상천에는 반드시 외도가 태어난다. 여기에서 말하는 현·성은 오직 부처님의 제자이므로, 이를 말하지 않는다. 대범천은 무심정의 과이기 때문에 반드시 얻어야 하며, 부처님의 제자이기 때문에, 따로 말한다. 그러므로 네 정려에 각각 열이 있다고 한다. 앞의 세 무색계는 앞의 열 가운데서 각각 중반을 제외한다.</w:t>
      </w:r>
    </w:p>
    <w:p>
      <w:pPr>
        <w:pStyle w:val="SHTKSourceText"/>
        <w:keepNext/>
      </w:pPr>
      <w:r>
        <w:t xml:space="preserve">得彼定者無中有故。 又除二生。 彼處一故各有七種。 故言三無色各七。 非想地中於前七內又除上流。 得彼定已無上生故。 若橫望而言。 非想地中亦有上流般。</w:t>
      </w:r>
    </w:p>
    <w:p>
      <w:pPr>
        <w:pStyle w:val="SHTKTranslationText"/>
      </w:pPr>
      <w:r>
        <w:t xml:space="preserve">저 정을 얻은 자에게는 중유가 없기 때문이다. 또 두 가지 생을 제외한다. 저곳은 처소가 하나이기 때문에 각각 일곱 종류가 있다. 그러므로 세 무색계에 각각 일곱이 있다고 한다. 비상지에서는 앞의 일곱 가운데 다시 상류를 제외한다. 저 정을 얻고 나면 위로 태어날 곳이 없기 때문이다. 만약 가로로 서로 대비하여 말한다면, 비상지에도 상류반이 있다.</w:t>
      </w:r>
    </w:p>
    <w:p>
      <w:pPr>
        <w:pStyle w:val="SHTKSourceText"/>
        <w:keepNext/>
      </w:pPr>
      <w:r>
        <w:t xml:space="preserve">今據無上地可生言無上流。 故言唯六謂非想</w:t>
      </w:r>
    </w:p>
    <w:p>
      <w:pPr>
        <w:pStyle w:val="SHTKTranslationText"/>
      </w:pPr>
      <w:r>
        <w:t xml:space="preserve">지금은 위에 태어날 지가 없다는 점에 의거하여 상류가 없다고 말한 것이다. 그러므로 오직 여섯이라 하니, 곧 비상지이다.</w:t>
      </w:r>
    </w:p>
    <w:p>
      <w:pPr>
        <w:pStyle w:val="SHTKSourceText"/>
        <w:keepNext/>
      </w:pPr>
      <w:r>
        <w:t xml:space="preserve">又解初定[5]業為一人。</w:t>
      </w:r>
    </w:p>
    <w:p>
      <w:pPr>
        <w:pStyle w:val="SHTKTranslationText"/>
      </w:pPr>
      <w:r>
        <w:t xml:space="preserve">또 달리 해석하면 초정의 업을 한 사람으로 하고,</w:t>
      </w:r>
    </w:p>
    <w:p>
      <w:pPr>
        <w:pStyle w:val="SHTKNoteSummary"/>
        <w:keepNext/>
      </w:pPr>
      <w:r>
        <w:t>교감 요약 | [CBETA 교감] 저본 業 → 이문 果</w:t>
      </w:r>
    </w:p>
    <w:p>
      <w:pPr>
        <w:pStyle w:val="SHTKNoteDetail"/>
      </w:pPr>
      <w:r>
        <w:t>• 원교감 원문 | 業【大】，果【甲】</w:t>
      </w:r>
    </w:p>
    <w:p>
      <w:pPr>
        <w:pStyle w:val="SHTKNoteDetail"/>
      </w:pPr>
      <w:r>
        <w:t>• 이문 번역·의미 검토 | 저본 初定業은 “초정의 업”, 이문 初定果는 “초정의 과”이므로 분류 근거가 달라진다.</w:t>
      </w:r>
    </w:p>
    <w:p>
      <w:pPr>
        <w:pStyle w:val="SHTKNoteDetail"/>
      </w:pPr>
      <w:r>
        <w:t>• 이문 기준 번역 | “초정의 업”</w:t>
      </w:r>
    </w:p>
    <w:p>
      <w:pPr>
        <w:pStyle w:val="SHTKNoteDetail"/>
      </w:pPr>
      <w:r>
        <w:t>• 번역 영향 판정 | [의미 차이 있음]</w:t>
      </w:r>
    </w:p>
    <w:p>
      <w:pPr>
        <w:pStyle w:val="SHTKNoteDetail"/>
      </w:pPr>
      <w:r>
        <w:t>• 출처 | CBETA T41n1821, 교감 번호 0158005.</w:t>
      </w:r>
    </w:p>
    <w:p>
      <w:pPr>
        <w:pStyle w:val="SHTKSourceText"/>
        <w:keepNext/>
      </w:pPr>
      <w:r>
        <w:t xml:space="preserve">得初定已種解脫分善為第二人得[6]彼定已現般為第三。</w:t>
      </w:r>
    </w:p>
    <w:p>
      <w:pPr>
        <w:pStyle w:val="SHTKTranslationText"/>
      </w:pPr>
      <w:r>
        <w:t xml:space="preserve">초정을 얻은 뒤 해탈분선을 심은 이를 둘째 사람, 저 정을 얻은 뒤 현반한 이를 셋째로 삼는다.</w:t>
      </w:r>
    </w:p>
    <w:p>
      <w:pPr>
        <w:pStyle w:val="SHTKNoteSummary"/>
        <w:keepNext/>
      </w:pPr>
      <w:r>
        <w:t>교감 요약 | [CBETA 교감] 저본 彼 → 이문 初</w:t>
      </w:r>
    </w:p>
    <w:p>
      <w:pPr>
        <w:pStyle w:val="SHTKNoteDetail"/>
      </w:pPr>
      <w:r>
        <w:t>• 원교감 원문 | 彼【大】，初【甲】</w:t>
      </w:r>
    </w:p>
    <w:p>
      <w:pPr>
        <w:pStyle w:val="SHTKNoteDetail"/>
      </w:pPr>
      <w:r>
        <w:t>• 이문 번역·의미 검토 | 저본 彼定은 앞서 말한 그 정을 가리키고, 이문 初定은 초정을 명시한다. 문맥상 지시 대상은 사실상 같다.</w:t>
      </w:r>
    </w:p>
    <w:p>
      <w:pPr>
        <w:pStyle w:val="SHTKNoteDetail"/>
      </w:pPr>
      <w:r>
        <w:t>• 번역 영향 판정 | [표현 차이]</w:t>
      </w:r>
    </w:p>
    <w:p>
      <w:pPr>
        <w:pStyle w:val="SHTKNoteDetail"/>
      </w:pPr>
      <w:r>
        <w:t>• 출처 | CBETA T41n1821, 교감 번호 0158006.</w:t>
      </w:r>
    </w:p>
    <w:p>
      <w:pPr>
        <w:pStyle w:val="SHTKSourceText"/>
        <w:keepNext/>
      </w:pPr>
      <w:r>
        <w:t xml:space="preserve">及七善士趣。 即中般分三．并生般等四。 足前為十。 二．三．四定．及無色準除可知。 以此證知。 於無色界無有中般。 故彼所執皆是虛妄。</w:t>
      </w:r>
    </w:p>
    <w:p>
      <w:pPr>
        <w:pStyle w:val="SHTKTranslationText"/>
      </w:pPr>
      <w:r>
        <w:t xml:space="preserve">그리고 칠선사취가 있으니, 곧 중반을 셋으로 나눈 것과 생반 등 네 가지를 합한 것이다. 앞의 것에 보태면 열이 된다. 제2·제3·제4정과 무색계는 이에 준하여 제외하면 알 수 있다. 이로써 증명하여 알 수 있다. 무색계에는 중반이 없다. 그러므로 그들의 집착은 모두 허망하다.</w:t>
      </w:r>
    </w:p>
    <w:p>
      <w:pPr>
        <w:pStyle w:val="SHTKPositionMarker"/>
        <w:keepNext/>
      </w:pPr>
      <w:r>
        <w:t xml:space="preserve">[0158c23]</w:t>
      </w:r>
    </w:p>
    <w:p>
      <w:pPr>
        <w:pStyle w:val="SHTKSourceText"/>
        <w:keepNext/>
      </w:pPr>
      <w:r>
        <w:t xml:space="preserve">若復不誦至實有極成者。 論主傷歎無中有家結成 無上法王。 所謂如來 諸大法將。 舍利子等。 已成多部執見不同 于今轉盛。</w:t>
      </w:r>
    </w:p>
    <w:p>
      <w:pPr>
        <w:pStyle w:val="SHTKTranslationText"/>
      </w:pPr>
      <w:r>
        <w:t xml:space="preserve">‘만약 다시 외우지 않는다면 …… 실유는 지극히 성립한다’에 이르기까지이다. 논주가 중유가 없다고 하는 학파를 안타까워하며 탄식하고 결론을 이룬 것이다. 무상법왕(無上法王)은 곧 여래를 말한다. 여러 대법장(大法將)은 사리자 등을 말한다. 이미 여러 부파로 갈라져 집견이 같지 않게 되었고, 오늘날에는 더욱 성하다.</w:t>
      </w:r>
    </w:p>
    <w:p>
      <w:pPr>
        <w:pStyle w:val="SHTKSourceText"/>
        <w:keepNext/>
      </w:pPr>
      <w:r>
        <w:t xml:space="preserve">至今造論九百年時。 問於何時代分成多部 答異部宗輪論意云。 佛涅槃後百有餘年。 無憂王時。 創分二部。 一大眾部。 二上座部。</w:t>
      </w:r>
    </w:p>
    <w:p>
      <w:pPr>
        <w:pStyle w:val="SHTKTranslationText"/>
      </w:pPr>
      <w:r>
        <w:t xml:space="preserve">곧 이 논을 지은 때인 불멸 후 900년 무렵에 이르기까지이다. 묻는다. 어느 시대에 여러 부파로 갈라졌는가? 답한다. 『이부종륜론』의 뜻에서는 말한다. 부처님께서 열반하신 뒤 백여 년, 무우왕 때에 처음 두 부파로 나뉘었다. 첫째는 대중부이고, 둘째는 상좌부이다.</w:t>
      </w:r>
    </w:p>
    <w:p>
      <w:pPr>
        <w:pStyle w:val="SHTKSourceText"/>
        <w:keepNext/>
      </w:pPr>
      <w:r>
        <w:t xml:space="preserve">次即於此第二百年大眾部中流出三部。 一一說部。 二說出世部。 三鷄胤部。 次復於此第二百年大眾部中復流出一部名多聞部。 次復於此第二百年大眾部中復流出一部名說假部。 至第二百年滿復於大眾部中分為三部。 一制多山部。</w:t>
      </w:r>
    </w:p>
    <w:p>
      <w:pPr>
        <w:pStyle w:val="SHTKTranslationText"/>
      </w:pPr>
      <w:r>
        <w:t xml:space="preserve">그 다음 바로 제2백년 동안 대중부에서 세 부파가 갈라져 나왔다. 첫째는 일설부이고, 둘째는 설출세부이며, 셋째는 계윤부이다. 다음 다시 이 제2백년 동안 대중부에서 한 부파가 갈라져 나왔는데 다문부라 한다. 다음 다시 이 제2백년 동안 대중부에서 한 부파가 갈라져 나왔는데 설가부라 한다. 제2백년이 끝날 무렵 다시 대중부에서 세 부파로 나뉘었다. 첫째는 제다산부이고,</w:t>
      </w:r>
    </w:p>
    <w:p>
      <w:pPr>
        <w:pStyle w:val="SHTKSourceText"/>
        <w:keepNext/>
      </w:pPr>
      <w:r>
        <w:t xml:space="preserve">二西山住部。 三北山住部。 如是諸部本．末別說總有九部。 一大眾部。 二一說部。 三說出世部。 四鷄胤部。 五多聞部。</w:t>
      </w:r>
    </w:p>
    <w:p>
      <w:pPr>
        <w:pStyle w:val="SHTKTranslationText"/>
      </w:pPr>
      <w:r>
        <w:t xml:space="preserve">둘째는 서산주부이다. 셋째는 북산주부이다. 이와 같이 여러 부파를 본말로 나누어 말하면 모두 아홉 부파이다. 첫째는 대중부이고, 둘째는 일설부이며, 셋째는 설출세부이고, 넷째는 계윤부이며, 다섯째는 다문부이고,</w:t>
      </w:r>
    </w:p>
    <w:p>
      <w:pPr>
        <w:pStyle w:val="SHTKSourceText"/>
        <w:keepNext/>
      </w:pPr>
      <w:r>
        <w:t xml:space="preserve">六說假部。 七制多山部。 八西山住部。 九北山住部 其上座部經爾所時一味和合。 至三百年初上座部中分為二部。 一說一切有部亦名說因部。 二即本上座部轉名雪山部。</w:t>
      </w:r>
    </w:p>
    <w:p>
      <w:pPr>
        <w:pStyle w:val="SHTKTranslationText"/>
      </w:pPr>
      <w:r>
        <w:t xml:space="preserve">여섯째는 설가부이며, 일곱째는 제다산부이고, 여덟째는 서산주부이며, 아홉째는 북산주부이다. 그 상좌부는 그만한 기간 동안 한맛으로 화합해 있었다. 제3백년 초에 이르러 상좌부에서 두 부파로 나뉘었다. 첫째는 설일체유부이며 또한 설인부라고도 한다. 둘째는 곧 본래의 상좌부가 이름을 바꾸어 설산부라 한 것이다.</w:t>
      </w:r>
    </w:p>
    <w:p>
      <w:pPr>
        <w:pStyle w:val="SHTKSourceText"/>
        <w:keepNext/>
      </w:pPr>
      <w:r>
        <w:t xml:space="preserve">復即於此第三百年從說一切有部中復流出一部名犢子部。</w:t>
      </w:r>
    </w:p>
    <w:p>
      <w:pPr>
        <w:pStyle w:val="SHTKTranslationText"/>
      </w:pPr>
      <w:r>
        <w:t xml:space="preserve">다시 바로 이 제3백년 동안 설일체유부에서 한 부파가 갈라져 나왔는데 독자부라고 한다.</w:t>
      </w:r>
    </w:p>
    <w:p>
      <w:pPr>
        <w:pStyle w:val="SHTKSourceText"/>
        <w:keepNext/>
      </w:pPr>
      <w:r>
        <w:t xml:space="preserve">次復於[1]第三百年從犢子部中復流出四部。</w:t>
      </w:r>
    </w:p>
    <w:p>
      <w:pPr>
        <w:pStyle w:val="SHTKTranslationText"/>
      </w:pPr>
      <w:r>
        <w:t xml:space="preserve">다음 다시 제3백년 동안 독자부에서 네 부파가 갈라져 나왔다.</w:t>
      </w:r>
    </w:p>
    <w:p>
      <w:pPr>
        <w:pStyle w:val="SHTKNoteSummary"/>
        <w:keepNext/>
      </w:pPr>
      <w:r>
        <w:t>교감 요약 | [CBETA 교감] 저본 第 → 이문 此第</w:t>
      </w:r>
    </w:p>
    <w:p>
      <w:pPr>
        <w:pStyle w:val="SHTKNoteDetail"/>
      </w:pPr>
      <w:r>
        <w:t>• 원교감 원문 | 第【大】，此第【甲】</w:t>
      </w:r>
    </w:p>
    <w:p>
      <w:pPr>
        <w:pStyle w:val="SHTKNoteDetail"/>
      </w:pPr>
      <w:r>
        <w:t>• 이문 번역·의미 검토 | 이문 此第는 저본 第 앞에 지시어를 보태 “이 제3백년”임을 더 명시한다.</w:t>
      </w:r>
    </w:p>
    <w:p>
      <w:pPr>
        <w:pStyle w:val="SHTKNoteDetail"/>
      </w:pPr>
      <w:r>
        <w:t>• 번역 영향 판정 | [표현 차이]</w:t>
      </w:r>
    </w:p>
    <w:p>
      <w:pPr>
        <w:pStyle w:val="SHTKNoteDetail"/>
      </w:pPr>
      <w:r>
        <w:t>• 출처 | CBETA T41n1821, 교감 번호 0159001.</w:t>
      </w:r>
    </w:p>
    <w:p>
      <w:pPr>
        <w:pStyle w:val="SHTKSourceText"/>
        <w:keepNext/>
      </w:pPr>
      <w:r>
        <w:t xml:space="preserve">一法上部。 二賢胄部。 三正量部。</w:t>
      </w:r>
    </w:p>
    <w:p>
      <w:pPr>
        <w:pStyle w:val="SHTKTranslationText"/>
      </w:pPr>
      <w:r>
        <w:t xml:space="preserve">첫째는 법상부이고, 둘째는 현주부이며, 셋째는 정량부이고,</w:t>
      </w:r>
    </w:p>
    <w:p>
      <w:pPr>
        <w:pStyle w:val="SHTKSourceText"/>
        <w:keepNext/>
      </w:pPr>
      <w:r>
        <w:t xml:space="preserve">四[2]蜜林山部。</w:t>
      </w:r>
    </w:p>
    <w:p>
      <w:pPr>
        <w:pStyle w:val="SHTKTranslationText"/>
      </w:pPr>
      <w:r>
        <w:t xml:space="preserve">넷째는 밀림산부이다.</w:t>
      </w:r>
    </w:p>
    <w:p>
      <w:pPr>
        <w:pStyle w:val="SHTKNoteSummary"/>
        <w:keepNext/>
      </w:pPr>
      <w:r>
        <w:t>교감 요약 | [CBETA 교감] 저본 蜜 → 이문 密</w:t>
      </w:r>
    </w:p>
    <w:p>
      <w:pPr>
        <w:pStyle w:val="SHTKNoteDetail"/>
      </w:pPr>
      <w:r>
        <w:t>• 원교감 원문 | 蜜【大】＊，密【甲】＊</w:t>
      </w:r>
    </w:p>
    <w:p>
      <w:pPr>
        <w:pStyle w:val="SHTKNoteDetail"/>
      </w:pPr>
      <w:r>
        <w:t>• 이문 번역·의미 검토 | 蜜/密은 밀림산부 명칭의 이체 표기 차이로 번역상 같은 고유명으로 처리할 수 있다.</w:t>
      </w:r>
    </w:p>
    <w:p>
      <w:pPr>
        <w:pStyle w:val="SHTKNoteDetail"/>
      </w:pPr>
      <w:r>
        <w:t>• 번역 영향 판정 | [번역 차이 없음]</w:t>
      </w:r>
    </w:p>
    <w:p>
      <w:pPr>
        <w:pStyle w:val="SHTKNoteDetail"/>
      </w:pPr>
      <w:r>
        <w:t>• 출처 | CBETA T41n1821, 교감 번호 0159002.</w:t>
      </w:r>
    </w:p>
    <w:p>
      <w:pPr>
        <w:pStyle w:val="SHTKSourceText"/>
        <w:keepNext/>
      </w:pPr>
      <w:r>
        <w:t xml:space="preserve">次復於此第三百年從說一切有部中復流出一部名化地部。</w:t>
      </w:r>
    </w:p>
    <w:p>
      <w:pPr>
        <w:pStyle w:val="SHTKTranslationText"/>
      </w:pPr>
      <w:r>
        <w:t xml:space="preserve">다음 다시 이 제3백년 동안 설일체유부에서 한 부파가 갈라져 나왔는데 화지부라고 한다.</w:t>
      </w:r>
    </w:p>
    <w:p>
      <w:pPr>
        <w:pStyle w:val="SHTKSourceText"/>
        <w:keepNext/>
      </w:pPr>
      <w:r>
        <w:t xml:space="preserve">次復於此第三百年從化地部中[3]流一部名法藏部。</w:t>
      </w:r>
    </w:p>
    <w:p>
      <w:pPr>
        <w:pStyle w:val="SHTKTranslationText"/>
      </w:pPr>
      <w:r>
        <w:t xml:space="preserve">다음 다시 이 제3백년 동안 화지부에서 한 부파가 갈라져 나왔는데 법장부라고 한다.</w:t>
      </w:r>
    </w:p>
    <w:p>
      <w:pPr>
        <w:pStyle w:val="SHTKNoteSummary"/>
        <w:keepNext/>
      </w:pPr>
      <w:r>
        <w:t>교감 요약 | [CBETA 교감] 저본 流 → 이문 流出</w:t>
      </w:r>
    </w:p>
    <w:p>
      <w:pPr>
        <w:pStyle w:val="SHTKNoteDetail"/>
      </w:pPr>
      <w:r>
        <w:t>• 원교감 원문 | 流【大】，流出【甲】</w:t>
      </w:r>
    </w:p>
    <w:p>
      <w:pPr>
        <w:pStyle w:val="SHTKNoteDetail"/>
      </w:pPr>
      <w:r>
        <w:t>• 이문 번역·의미 검토 | 이문 流出은 저본 流보다 “갈라져 나왔다”는 동작을 명시한다.</w:t>
      </w:r>
    </w:p>
    <w:p>
      <w:pPr>
        <w:pStyle w:val="SHTKNoteDetail"/>
      </w:pPr>
      <w:r>
        <w:t>• 번역 영향 판정 | [표현 차이]</w:t>
      </w:r>
    </w:p>
    <w:p>
      <w:pPr>
        <w:pStyle w:val="SHTKNoteDetail"/>
      </w:pPr>
      <w:r>
        <w:t>• 출처 | CBETA T41n1821, 교감 번호 0159003.</w:t>
      </w:r>
    </w:p>
    <w:p>
      <w:pPr>
        <w:pStyle w:val="SHTKSourceText"/>
        <w:keepNext/>
      </w:pPr>
      <w:r>
        <w:t xml:space="preserve">至三百年末[4]從說一切有部中復流出一部名飲光部亦名善歲部。</w:t>
      </w:r>
    </w:p>
    <w:p>
      <w:pPr>
        <w:pStyle w:val="SHTKTranslationText"/>
      </w:pPr>
      <w:r>
        <w:t xml:space="preserve">제3백년 말에 이르러 설일체유부에서 다시 한 부파가 갈라져 나왔는데 음광부라고 하며 또한 선세부라고도 한다.</w:t>
      </w:r>
    </w:p>
    <w:p>
      <w:pPr>
        <w:pStyle w:val="SHTKNoteSummary"/>
        <w:keepNext/>
      </w:pPr>
      <w:r>
        <w:t>교감 요약 | [CBETA 교감] 저본 從 → 이문 ∅</w:t>
      </w:r>
    </w:p>
    <w:p>
      <w:pPr>
        <w:pStyle w:val="SHTKNoteDetail"/>
      </w:pPr>
      <w:r>
        <w:t>• 원교감 원문 | 從【大】，〔－〕【甲】</w:t>
      </w:r>
    </w:p>
    <w:p>
      <w:pPr>
        <w:pStyle w:val="SHTKNoteDetail"/>
      </w:pPr>
      <w:r>
        <w:t>• 이문 번역·의미 검토 | 【甲】은 출처를 나타내는 從을 생략하지만 문맥상 설일체유부에서 갈라졌다는 뜻은 유지된다.</w:t>
      </w:r>
    </w:p>
    <w:p>
      <w:pPr>
        <w:pStyle w:val="SHTKNoteDetail"/>
      </w:pPr>
      <w:r>
        <w:t>• 이문 기준 번역 | 이문은 저본의 從에 해당하는 말 없이 읽는다.</w:t>
      </w:r>
    </w:p>
    <w:p>
      <w:pPr>
        <w:pStyle w:val="SHTKNoteDetail"/>
      </w:pPr>
      <w:r>
        <w:t>• 번역 영향 판정 | [표현 차이]</w:t>
      </w:r>
    </w:p>
    <w:p>
      <w:pPr>
        <w:pStyle w:val="SHTKNoteDetail"/>
      </w:pPr>
      <w:r>
        <w:t>• 출처 | CBETA T41n1821, 교감 번호 0159004.</w:t>
      </w:r>
    </w:p>
    <w:p>
      <w:pPr>
        <w:pStyle w:val="SHTKSourceText"/>
        <w:keepNext/>
      </w:pPr>
      <w:r>
        <w:t xml:space="preserve">至第四百年初從說一切有部中復流出一部名經量部亦名說轉部。 如是諸部本．末別說總有十一部。 一說一切有部。 二雪山部。 三犢子部。 四法上部。 五賢胄部。 六正量部。</w:t>
      </w:r>
    </w:p>
    <w:p>
      <w:pPr>
        <w:pStyle w:val="SHTKTranslationText"/>
      </w:pPr>
      <w:r>
        <w:t xml:space="preserve">제4백년 초에 이르러 설일체유부에서 다시 한 부파가 갈라져 나왔는데 경량부라고 하며 또한 설전부라고도 한다. 이와 같이 여러 부파를 본말로 나누어 말하면 모두 열한 부파이다. 첫째는 설일체유부이고, 둘째는 설산부이며, 셋째는 독자부이고, 넷째는 법상부이며, 다섯째는 현주부이고, 여섯째는 정량부이며,</w:t>
      </w:r>
    </w:p>
    <w:p>
      <w:pPr>
        <w:pStyle w:val="SHTKSourceText"/>
        <w:keepNext/>
      </w:pPr>
      <w:r>
        <w:t xml:space="preserve">七[＊]蜜林山部。</w:t>
      </w:r>
    </w:p>
    <w:p>
      <w:pPr>
        <w:pStyle w:val="SHTKTranslationText"/>
      </w:pPr>
      <w:r>
        <w:t xml:space="preserve">일곱째는 밀림산부이고,</w:t>
      </w:r>
    </w:p>
    <w:p>
      <w:pPr>
        <w:pStyle w:val="SHTKNoteSummary"/>
        <w:keepNext/>
      </w:pPr>
      <w:r>
        <w:t>교감 요약 | [상호참조] 이 [＊]는 CBETA가 붙인 참조 표지로, 연결된 교감을 확정할 수 없다.</w:t>
      </w:r>
    </w:p>
    <w:p>
      <w:pPr>
        <w:pStyle w:val="SHTKNoteDetail"/>
      </w:pPr>
      <w:r>
        <w:t>• 출처 | CBETA T41n1821, 교감 번호 0159002.</w:t>
      </w:r>
    </w:p>
    <w:p>
      <w:pPr>
        <w:pStyle w:val="SHTKSourceText"/>
        <w:keepNext/>
      </w:pPr>
      <w:r>
        <w:t xml:space="preserve">八化地部。 九法藏部。 十飲光部。 十一經量部。</w:t>
      </w:r>
    </w:p>
    <w:p>
      <w:pPr>
        <w:pStyle w:val="SHTKTranslationText"/>
      </w:pPr>
      <w:r>
        <w:t xml:space="preserve">여덟째는 화지부이며, 아홉째는 법장부이고, 열째는 음광부이며, 열한째는 경량부이다.</w:t>
      </w:r>
    </w:p>
    <w:p>
      <w:pPr>
        <w:pStyle w:val="SHTKPositionMarker"/>
        <w:keepNext/>
      </w:pPr>
      <w:r>
        <w:t xml:space="preserve">[0159a26]</w:t>
      </w:r>
    </w:p>
    <w:p>
      <w:pPr>
        <w:pStyle w:val="SHTKSourceText"/>
        <w:keepNext/>
      </w:pPr>
      <w:r>
        <w:t xml:space="preserve">若爾云何至無間地獄者。 無中有家引經為難。 若有中有。 何故經言現身顛墮無間地獄 魔羅名度使。 度使此言毀壞。</w:t>
      </w:r>
    </w:p>
    <w:p>
      <w:pPr>
        <w:pStyle w:val="SHTKTranslationText"/>
      </w:pPr>
      <w:r>
        <w:t xml:space="preserve">‘그렇다면 어찌하여 …… 무간지옥이라고 하였는가’에 이르기까지이다. 중유가 없다고 하는 학파가 경을 인용하여 힐난한다. 만약 중유가 있다면, 어찌하여 경에서는 현신으로 무간지옥에 떨어진다고 하였는가? 마라를 도사(度使)라고 이름한다. 도사는 여기 말로 훼괴(毀壞)라고 한다.</w:t>
      </w:r>
    </w:p>
    <w:p>
      <w:pPr>
        <w:pStyle w:val="SHTKSourceText"/>
        <w:keepNext/>
      </w:pPr>
      <w:r>
        <w:t xml:space="preserve">魔羅此[＊]言殺者。</w:t>
      </w:r>
    </w:p>
    <w:p>
      <w:pPr>
        <w:pStyle w:val="SHTKTranslationText"/>
      </w:pPr>
      <w:r>
        <w:t xml:space="preserve">마라는 여기 말로 살자(殺者)라고 한다.</w:t>
      </w:r>
    </w:p>
    <w:p>
      <w:pPr>
        <w:pStyle w:val="SHTKNoteSummary"/>
        <w:keepNext/>
      </w:pPr>
      <w:r>
        <w:t>교감 요약 | [상호참조] 이 [＊]는 CBETA가 붙인 참조 표지로, 연결된 교감을 확정할 수 없다.</w:t>
      </w:r>
    </w:p>
    <w:p>
      <w:pPr>
        <w:pStyle w:val="SHTKNoteDetail"/>
      </w:pPr>
      <w:r>
        <w:t>• 출처 | CBETA T41n1821, 교감 번호 0157003.</w:t>
      </w:r>
    </w:p>
    <w:p>
      <w:pPr>
        <w:pStyle w:val="SHTKSourceText"/>
        <w:keepNext/>
      </w:pPr>
      <w:r>
        <w:t xml:space="preserve">故婆沙一百二十五云。</w:t>
      </w:r>
    </w:p>
    <w:p>
      <w:pPr>
        <w:pStyle w:val="SHTKTranslationText"/>
      </w:pPr>
      <w:r>
        <w:t xml:space="preserve">그러므로 『바사론』 제125권에서 말한다.</w:t>
      </w:r>
    </w:p>
    <w:p>
      <w:pPr>
        <w:pStyle w:val="SHTKSourceText"/>
        <w:keepNext/>
      </w:pPr>
      <w:r>
        <w:t xml:space="preserve">羯[5]落迦孫馱佛訶叱度使魔羅。</w:t>
      </w:r>
    </w:p>
    <w:p>
      <w:pPr>
        <w:pStyle w:val="SHTKTranslationText"/>
      </w:pPr>
      <w:r>
        <w:t xml:space="preserve">갈락가손타불(羯落迦孫馱佛)이 도사 마라를 꾸짖자,</w:t>
      </w:r>
    </w:p>
    <w:p>
      <w:pPr>
        <w:pStyle w:val="SHTKNoteSummary"/>
        <w:keepNext/>
      </w:pPr>
      <w:r>
        <w:t>교감 요약 | [CBETA 교감] 저본 落 → 이문 洛</w:t>
      </w:r>
    </w:p>
    <w:p>
      <w:pPr>
        <w:pStyle w:val="SHTKNoteDetail"/>
      </w:pPr>
      <w:r>
        <w:t>• 원교감 원문 | 落【大】，洛【甲】</w:t>
      </w:r>
    </w:p>
    <w:p>
      <w:pPr>
        <w:pStyle w:val="SHTKNoteDetail"/>
      </w:pPr>
      <w:r>
        <w:t>• 이문 번역·의미 검토 | 羯落迦/羯洛迦는 음역 표기의 글자 차이로 인명·불명 자체의 지시에는 차이가 없다.</w:t>
      </w:r>
    </w:p>
    <w:p>
      <w:pPr>
        <w:pStyle w:val="SHTKNoteDetail"/>
      </w:pPr>
      <w:r>
        <w:t>• 번역 영향 판정 | [번역 차이 없음]</w:t>
      </w:r>
    </w:p>
    <w:p>
      <w:pPr>
        <w:pStyle w:val="SHTKNoteDetail"/>
      </w:pPr>
      <w:r>
        <w:t>• 출처 | CBETA T41n1821, 교감 번호 0159005.</w:t>
      </w:r>
    </w:p>
    <w:p>
      <w:pPr>
        <w:pStyle w:val="SHTKSourceText"/>
        <w:keepNext/>
      </w:pPr>
      <w:r>
        <w:t xml:space="preserve">應時彼魔陷入地獄。 曾聞彼佛將一侍者名曰志遠。 入婆羅村次第乞食。 時魔度使化作小年。 擲石遙打。 侍者頭破血流被面。 隨佛後行。 時佛右旋如象王顧。</w:t>
      </w:r>
    </w:p>
    <w:p>
      <w:pPr>
        <w:pStyle w:val="SHTKTranslationText"/>
      </w:pPr>
      <w:r>
        <w:t xml:space="preserve">그때 곧 그 마라가 지옥에 빠졌다. 일찍이 들으니 그 부처님께서 지원(志遠)이라는 시자 한 명을 데리고 바라촌에 들어가 차례로 걸식하였다. 그때 도사 마라가 어린아이로 변화하여, 돌을 던져 멀리서 때렸다. 시자의 머리가 깨져 피가 얼굴을 뒤덮었으나, 부처님의 뒤를 따라 걸었다. 그때 부처님께서 오른쪽으로 몸을 돌려 코끼리왕처럼 돌아보시고,</w:t>
      </w:r>
    </w:p>
    <w:p>
      <w:pPr>
        <w:pStyle w:val="SHTKSourceText"/>
        <w:keepNext/>
      </w:pPr>
      <w:r>
        <w:t xml:space="preserve">見如是事訶叱魔言。 汝何非分造斯惡業。 魔時業盡便墮地獄 解云釋迦佛魔王名波旬。 羯洛迦孫馱佛魔王名度使。</w:t>
      </w:r>
    </w:p>
    <w:p>
      <w:pPr>
        <w:pStyle w:val="SHTKTranslationText"/>
      </w:pPr>
      <w:r>
        <w:t xml:space="preserve">이러한 일을 보시고 마라를 꾸짖어 말씀하셨다. “너는 어찌 분수를 벗어나 이런 악업을 짓는가?” 그때 마라의 업이 다하여 곧 지옥에 떨어졌다. 해석한다. 석가불 때의 마왕은 파순(波旬)이라 이름하고, 갈락가손타불 때의 마왕은 도사라 이름하였다.</w:t>
      </w:r>
    </w:p>
    <w:p>
      <w:pPr>
        <w:pStyle w:val="SHTKPositionMarker"/>
        <w:keepNext/>
      </w:pPr>
      <w:r>
        <w:t xml:space="preserve">[0159b08]</w:t>
      </w:r>
    </w:p>
    <w:p>
      <w:pPr>
        <w:pStyle w:val="SHTKSourceText"/>
        <w:keepNext/>
      </w:pPr>
      <w:r>
        <w:t xml:space="preserve">此經意說至後受生受者。 論主通經。</w:t>
      </w:r>
    </w:p>
    <w:p>
      <w:pPr>
        <w:pStyle w:val="SHTKTranslationText"/>
      </w:pPr>
      <w:r>
        <w:t xml:space="preserve">‘이 경의 뜻은 …… 뒤에 생을 받아 그 과보를 받는다는 것이다’에 이르기까지이다. 논주가 경을 회통한다.</w:t>
      </w:r>
    </w:p>
    <w:p>
      <w:pPr>
        <w:pStyle w:val="SHTKSourceText"/>
        <w:keepNext/>
      </w:pPr>
      <w:r>
        <w:t xml:space="preserve">魔由惡業增上力故現受地獄猛焰[6]繞身。</w:t>
      </w:r>
    </w:p>
    <w:p>
      <w:pPr>
        <w:pStyle w:val="SHTKTranslationText"/>
      </w:pPr>
      <w:r>
        <w:t xml:space="preserve">마라는 악업의 증상력 때문에 현생에서 지옥의 사나운 불꽃이 몸을 에워싸는 것을 받았다.</w:t>
      </w:r>
    </w:p>
    <w:p>
      <w:pPr>
        <w:pStyle w:val="SHTKNoteSummary"/>
        <w:keepNext/>
      </w:pPr>
      <w:r>
        <w:t>교감 요약 | [CBETA 교감] 저본 繞 → 이문 燒</w:t>
      </w:r>
    </w:p>
    <w:p>
      <w:pPr>
        <w:pStyle w:val="SHTKNoteDetail"/>
      </w:pPr>
      <w:r>
        <w:t>• 원교감 원문 | 繞【大】，燒【甲】</w:t>
      </w:r>
    </w:p>
    <w:p>
      <w:pPr>
        <w:pStyle w:val="SHTKNoteDetail"/>
      </w:pPr>
      <w:r>
        <w:t>• 이문 번역·의미 검토 | 저본 猛焰繞身은 “사나운 불꽃이 몸을 에워싼다”, 이문 猛焰燒身은 “몸을 태운다”이므로 고통의 양상이 달라진다.</w:t>
      </w:r>
    </w:p>
    <w:p>
      <w:pPr>
        <w:pStyle w:val="SHTKNoteDetail"/>
      </w:pPr>
      <w:r>
        <w:t>• 이문 기준 번역 | “사나운 불꽃이 몸을 에워싼다”</w:t>
      </w:r>
    </w:p>
    <w:p>
      <w:pPr>
        <w:pStyle w:val="SHTKNoteDetail"/>
      </w:pPr>
      <w:r>
        <w:t>• 번역 영향 판정 | [의미 차이 있음]</w:t>
      </w:r>
    </w:p>
    <w:p>
      <w:pPr>
        <w:pStyle w:val="SHTKNoteDetail"/>
      </w:pPr>
      <w:r>
        <w:t>• 출처 | CBETA T41n1821, 교감 번호 0159006.</w:t>
      </w:r>
    </w:p>
    <w:p>
      <w:pPr>
        <w:pStyle w:val="SHTKSourceText"/>
        <w:keepNext/>
      </w:pPr>
      <w:r>
        <w:t xml:space="preserve">苦相已至先受現前。</w:t>
      </w:r>
    </w:p>
    <w:p>
      <w:pPr>
        <w:pStyle w:val="SHTKTranslationText"/>
      </w:pPr>
      <w:r>
        <w:t xml:space="preserve">고통의 모습이 이미 닥쳐 먼저 현전하여 받았으므로,</w:t>
      </w:r>
    </w:p>
    <w:p>
      <w:pPr>
        <w:pStyle w:val="SHTKSourceText"/>
        <w:keepNext/>
      </w:pPr>
      <w:r>
        <w:t xml:space="preserve">約此前相故言現身顛[7]墮。</w:t>
      </w:r>
    </w:p>
    <w:p>
      <w:pPr>
        <w:pStyle w:val="SHTKTranslationText"/>
      </w:pPr>
      <w:r>
        <w:t xml:space="preserve">이러한 앞선 징조에 의거하여 현신으로 떨어진다고 말한 것이다.</w:t>
      </w:r>
    </w:p>
    <w:p>
      <w:pPr>
        <w:pStyle w:val="SHTKNoteSummary"/>
        <w:keepNext/>
      </w:pPr>
      <w:r>
        <w:t>교감 요약 | [CBETA 교감] 저본 墮 → 이문 墜</w:t>
      </w:r>
    </w:p>
    <w:p>
      <w:pPr>
        <w:pStyle w:val="SHTKNoteDetail"/>
      </w:pPr>
      <w:r>
        <w:t>• 원교감 원문 | 墮【大】，墜【甲】</w:t>
      </w:r>
    </w:p>
    <w:p>
      <w:pPr>
        <w:pStyle w:val="SHTKNoteDetail"/>
      </w:pPr>
      <w:r>
        <w:t>• 이문 번역·의미 검토 | 墮/墜는 모두 “떨어지다”라는 뜻으로 이 문맥의 번역 차이는 없다.</w:t>
      </w:r>
    </w:p>
    <w:p>
      <w:pPr>
        <w:pStyle w:val="SHTKNoteDetail"/>
      </w:pPr>
      <w:r>
        <w:t>• 번역 영향 판정 | [번역 차이 없음]</w:t>
      </w:r>
    </w:p>
    <w:p>
      <w:pPr>
        <w:pStyle w:val="SHTKNoteDetail"/>
      </w:pPr>
      <w:r>
        <w:t>• 출처 | CBETA T41n1821, 교감 번호 0159007.</w:t>
      </w:r>
    </w:p>
    <w:p>
      <w:pPr>
        <w:pStyle w:val="SHTKSourceText"/>
        <w:keepNext/>
      </w:pPr>
      <w:r>
        <w:t xml:space="preserve">非即是彼無間地獄。</w:t>
      </w:r>
    </w:p>
    <w:p>
      <w:pPr>
        <w:pStyle w:val="SHTKTranslationText"/>
      </w:pPr>
      <w:r>
        <w:t xml:space="preserve">곧바로 저 무간지옥 자체에 떨어졌다는 뜻은 아니다.</w:t>
      </w:r>
    </w:p>
    <w:p>
      <w:pPr>
        <w:pStyle w:val="SHTKPositionMarker"/>
        <w:keepNext/>
      </w:pPr>
      <w:r>
        <w:t xml:space="preserve">[0159b12]</w:t>
      </w:r>
    </w:p>
    <w:p>
      <w:pPr>
        <w:pStyle w:val="SHTKSourceText"/>
        <w:keepNext/>
      </w:pPr>
      <w:r>
        <w:t xml:space="preserve">何故經說至生那落迦者。 無中有家復引經難。 造五逆已既言無間生那落迦明無中有。 若有中有應成有間。</w:t>
      </w:r>
    </w:p>
    <w:p>
      <w:pPr>
        <w:pStyle w:val="SHTKTranslationText"/>
      </w:pPr>
      <w:r>
        <w:t xml:space="preserve">‘어찌하여 경에서 설하기를 …… 나라가에 태어난다고 하였는가’에 이르기까지이다. 중유가 없다고 하는 학파가 다시 경을 인용하여 힐난한다. 오역을 지은 뒤 이미 “무간에 나라가에 태어난다”고 하였으니 중유가 없음을 밝힌 것이다. 만약 중유가 있다면 마땅히 간격이 있는 것이 된다.</w:t>
      </w:r>
    </w:p>
    <w:p>
      <w:pPr>
        <w:pStyle w:val="SHTKPositionMarker"/>
        <w:keepNext/>
      </w:pPr>
      <w:r>
        <w:t xml:space="preserve">[0159b15]</w:t>
      </w:r>
    </w:p>
    <w:p>
      <w:pPr>
        <w:pStyle w:val="SHTKSourceText"/>
        <w:keepNext/>
      </w:pPr>
      <w:r>
        <w:t xml:space="preserve">此經意說至即是生有者。 論主通經。 經言無間定墮地獄。 無異趣間。 及顯順生無餘業間。 若但執文即為定者。 應要具五方生地獄非隨闕一。 造一．二．三．四應當不生。</w:t>
      </w:r>
    </w:p>
    <w:p>
      <w:pPr>
        <w:pStyle w:val="SHTKTranslationText"/>
      </w:pPr>
      <w:r>
        <w:t xml:space="preserve">‘이 경의 뜻은 …… 곧 생유이다’에 이르기까지이다. 논주가 경을 회통한다. 경에서 무간에 반드시 지옥에 떨어진다고 말한 것은, 다른 취가 그 사이에 끼지 않는다는 뜻이고, 또 순생업 외에 다른 업이 그 사이에 끼지 않음을 드러낸 것이다. 만약 단지 문구에 집착하여 곧 결정된 뜻이라고 한다면, 반드시 다섯 역죄를 모두 갖추어야 비로소 지옥에 태어나고 하나라도 빠지면 안 된다고 해야 할 것이다. 하나·둘·셋·넷을 지은 경우에는 마땅히 태어나지 않아야 할 것이다.</w:t>
      </w:r>
    </w:p>
    <w:p>
      <w:pPr>
        <w:pStyle w:val="SHTKSourceText"/>
        <w:keepNext/>
      </w:pPr>
      <w:r>
        <w:t xml:space="preserve">亦應唯此五無間業能生地獄非餘業因能生地獄。 若不生者便成大過 又言無間生那落迦應作業已第二剎那即生地獄不待身壞。 然有造無間業已或經十年．二十年等方生無間。 不應如文即執。 我許中有亦得名生。 生方便故。 亦名那落迦。</w:t>
      </w:r>
    </w:p>
    <w:p>
      <w:pPr>
        <w:pStyle w:val="SHTKTranslationText"/>
      </w:pPr>
      <w:r>
        <w:t xml:space="preserve">또한 오직 이 다섯 무간업만이 지옥에 태어나게 하고 다른 업인은 지옥에 태어나게 할 수 없다고 해야 한다. 만약 그렇게 태어나지 않는다면 큰 허물이 된다. 또 “무간에 나라가에 태어난다”는 말대로라면 업을 지은 바로 다음 찰나에 곧 지옥에 태어나 몸이 무너지기를 기다리지 않아야 한다. 그러나 무간업을 지은 뒤 혹 10년·20년 등을 지나서야 비로소 무간지옥에 태어나는 경우가 있다. 그러므로 문구 그대로 집착해서는 안 된다. 나는 중유도 또한 ‘생(生)’이라고 이름할 수 있다고 인정한다. 생의 방편이기 때문이다. 또한 나라가라고도 이름한다.</w:t>
      </w:r>
    </w:p>
    <w:p>
      <w:pPr>
        <w:pStyle w:val="SHTKSourceText"/>
        <w:keepNext/>
      </w:pPr>
      <w:r>
        <w:t xml:space="preserve">那落迦此名不可樂。 地獄中有亦不可樂故。 經言無間生那落迦。</w:t>
      </w:r>
    </w:p>
    <w:p>
      <w:pPr>
        <w:pStyle w:val="SHTKTranslationText"/>
      </w:pPr>
      <w:r>
        <w:t xml:space="preserve">나라가는 여기 말로 즐길 수 없는 곳[不可樂]이라고 한다. 지옥의 중유 또한 즐길 수 없기 때문이다. 경에서 “무간에 나라가에 태어난다”고 하였으나,</w:t>
      </w:r>
    </w:p>
    <w:p>
      <w:pPr>
        <w:pStyle w:val="SHTKSourceText"/>
        <w:keepNext/>
      </w:pPr>
      <w:r>
        <w:t xml:space="preserve">不言爾時即是[8]生。</w:t>
      </w:r>
    </w:p>
    <w:p>
      <w:pPr>
        <w:pStyle w:val="SHTKTranslationText"/>
      </w:pPr>
      <w:r>
        <w:t xml:space="preserve">그때 곧 생유라고 말한 것은 아니다.</w:t>
      </w:r>
    </w:p>
    <w:p>
      <w:pPr>
        <w:pStyle w:val="SHTKNoteSummary"/>
        <w:keepNext/>
      </w:pPr>
      <w:r>
        <w:t>교감 요약 | [CBETA 교감] 저본 生 → 이문 生有</w:t>
      </w:r>
    </w:p>
    <w:p>
      <w:pPr>
        <w:pStyle w:val="SHTKNoteDetail"/>
      </w:pPr>
      <w:r>
        <w:t>• 원교감 원문 | 生【大】，生有【甲】</w:t>
      </w:r>
    </w:p>
    <w:p>
      <w:pPr>
        <w:pStyle w:val="SHTKNoteDetail"/>
      </w:pPr>
      <w:r>
        <w:t>• 이문 번역·의미 검토 | 이문 生有는 저본 生보다 사유 가운데 생유를 특정하여 의미를 더 명시한다.</w:t>
      </w:r>
    </w:p>
    <w:p>
      <w:pPr>
        <w:pStyle w:val="SHTKNoteDetail"/>
      </w:pPr>
      <w:r>
        <w:t>• 번역 영향 판정 | [표현 차이]</w:t>
      </w:r>
    </w:p>
    <w:p>
      <w:pPr>
        <w:pStyle w:val="SHTKNoteDetail"/>
      </w:pPr>
      <w:r>
        <w:t>• 출처 | CBETA T41n1821, 교감 번호 0159008.</w:t>
      </w:r>
    </w:p>
    <w:p>
      <w:pPr>
        <w:pStyle w:val="SHTKSourceText"/>
        <w:keepNext/>
      </w:pPr>
      <w:r>
        <w:t xml:space="preserve">何所相違。</w:t>
      </w:r>
    </w:p>
    <w:p>
      <w:pPr>
        <w:pStyle w:val="SHTKTranslationText"/>
      </w:pPr>
      <w:r>
        <w:t xml:space="preserve">무엇이 서로 어긋나는가?</w:t>
      </w:r>
    </w:p>
    <w:p>
      <w:pPr>
        <w:pStyle w:val="SHTKPositionMarker"/>
        <w:keepNext/>
      </w:pPr>
      <w:r>
        <w:t xml:space="preserve">[0159b27]</w:t>
      </w:r>
    </w:p>
    <w:p>
      <w:pPr>
        <w:pStyle w:val="SHTKSourceText"/>
        <w:keepNext/>
      </w:pPr>
      <w:r>
        <w:t xml:space="preserve">若爾經頌至無有所止者。 無中有家復引經難。 此頌佛為婆羅門說。 以彼學外道法。 佛見年老說頌呵嘖 婆羅門名再生。 初生名一生。 後受婆羅門法復名一生。</w:t>
      </w:r>
    </w:p>
    <w:p>
      <w:pPr>
        <w:pStyle w:val="SHTKTranslationText"/>
      </w:pPr>
      <w:r>
        <w:t xml:space="preserve">‘그렇다면 경의 게송에서 …… 머무를 곳이 없다’에 이르기까지이다. 중유가 없다고 하는 학파가 다시 경을 인용하여 힐난한다. 이 게송은 부처님께서 바라문을 위하여 말씀하신 것이다. 그가 외도의 법을 배우고 있었기 때문에, 부처님께서 그가 늙은 것을 보시고 게송을 설하여 꾸짖으셨다. 바라문을 재생(再生)이라고 이름한다. 처음 태어난 것을 한 번의 생이라 하고, 뒤에 바라문의 법을 받는 것을 다시 한 번의 생이라 한다.</w:t>
      </w:r>
    </w:p>
    <w:p>
      <w:pPr>
        <w:pStyle w:val="SHTKSourceText"/>
        <w:keepNext/>
      </w:pPr>
      <w:r>
        <w:t xml:space="preserve">故受法已名曰再生。</w:t>
      </w:r>
    </w:p>
    <w:p>
      <w:pPr>
        <w:pStyle w:val="SHTKTranslationText"/>
      </w:pPr>
      <w:r>
        <w:t xml:space="preserve">그러므로 그 법을 받은 뒤 재생이라고 이름한다.</w:t>
      </w:r>
    </w:p>
    <w:p>
      <w:pPr>
        <w:pStyle w:val="SHTKSourceText"/>
        <w:keepNext/>
      </w:pPr>
      <w:r>
        <w:t xml:space="preserve">如苾芻[9]亦名再生。</w:t>
      </w:r>
    </w:p>
    <w:p>
      <w:pPr>
        <w:pStyle w:val="SHTKTranslationText"/>
      </w:pPr>
      <w:r>
        <w:t xml:space="preserve">비구 또한 재생이라고 이름하는 것과 같다.</w:t>
      </w:r>
    </w:p>
    <w:p>
      <w:pPr>
        <w:pStyle w:val="SHTKNoteSummary"/>
        <w:keepNext/>
      </w:pPr>
      <w:r>
        <w:t>교감 요약 | [CBETA 교감] 저본 亦 → 이문 之</w:t>
      </w:r>
    </w:p>
    <w:p>
      <w:pPr>
        <w:pStyle w:val="SHTKNoteDetail"/>
      </w:pPr>
      <w:r>
        <w:t>• 원교감 원문 | 亦【大】，之【甲】</w:t>
      </w:r>
    </w:p>
    <w:p>
      <w:pPr>
        <w:pStyle w:val="SHTKNoteDetail"/>
      </w:pPr>
      <w:r>
        <w:t>• 이문 번역·의미 검토 | 저본 亦名再生은 “또 재생이라 이름한다”인데, 이문 之名再生은 연결 방식이 달라져 문장 구조가 변한다.</w:t>
      </w:r>
    </w:p>
    <w:p>
      <w:pPr>
        <w:pStyle w:val="SHTKNoteDetail"/>
      </w:pPr>
      <w:r>
        <w:t>• 번역 영향 판정 | [문장 구조 변화]</w:t>
      </w:r>
    </w:p>
    <w:p>
      <w:pPr>
        <w:pStyle w:val="SHTKNoteDetail"/>
      </w:pPr>
      <w:r>
        <w:t>• 출처 | CBETA T41n1821, 교감 번호 0159009.</w:t>
      </w:r>
    </w:p>
    <w:p>
      <w:pPr>
        <w:pStyle w:val="SHTKSourceText"/>
        <w:keepNext/>
      </w:pPr>
      <w:r>
        <w:t xml:space="preserve">謂初生及受戒。 如卵生亦名再生。 謂胎生及卵生 胎外有五位。 一嬰孩。 二童子。 三小年。 四盛年。</w:t>
      </w:r>
    </w:p>
    <w:p>
      <w:pPr>
        <w:pStyle w:val="SHTKTranslationText"/>
      </w:pPr>
      <w:r>
        <w:t xml:space="preserve">곧 처음 태어남과 계를 받는 것을 말한다. 난생도 또한 재생이라고 이름하는 것과 같다. 곧 태 안에서 태어남과 알에서 태어남을 말한다. 태 밖에는 다섯 단계가 있다. 첫째는 영해(嬰孩)이고, 둘째는 동자이며, 셋째는 소년이고, 넷째는 장년이며,</w:t>
      </w:r>
    </w:p>
    <w:p>
      <w:pPr>
        <w:pStyle w:val="SHTKSourceText"/>
        <w:keepNext/>
      </w:pPr>
      <w:r>
        <w:t xml:space="preserve">五老年。 佛告彼曰。 再生汝今五位之中。 已過四盛位至衰老位將近琰魔王 舊云閻羅者訛也。</w:t>
      </w:r>
    </w:p>
    <w:p>
      <w:pPr>
        <w:pStyle w:val="SHTKTranslationText"/>
      </w:pPr>
      <w:r>
        <w:t xml:space="preserve">다섯째는 노년이다. 부처님께서 그에게 말씀하셨다. “재생아, 너는 지금 다섯 단계 가운데 이미 네 번째인 장년의 단계를 지나 쇠로의 단계에 이르렀으니 염마왕에 가까워졌다.” 옛 번역에서 염라(閻羅)라고 한 것은 잘못이다.</w:t>
      </w:r>
    </w:p>
    <w:p>
      <w:pPr>
        <w:pStyle w:val="SHTKSourceText"/>
        <w:keepNext/>
      </w:pPr>
      <w:r>
        <w:t xml:space="preserve">琰魔此云[10]靜息。</w:t>
      </w:r>
    </w:p>
    <w:p>
      <w:pPr>
        <w:pStyle w:val="SHTKTranslationText"/>
      </w:pPr>
      <w:r>
        <w:t xml:space="preserve">염마(琰魔)는 여기 말로 정식(靜息)이라고 한다.</w:t>
      </w:r>
    </w:p>
    <w:p>
      <w:pPr>
        <w:pStyle w:val="SHTKNoteSummary"/>
        <w:keepNext/>
      </w:pPr>
      <w:r>
        <w:t>교감 요약 | [CBETA 교감] 저본 靜 → 이문 諍</w:t>
      </w:r>
    </w:p>
    <w:p>
      <w:pPr>
        <w:pStyle w:val="SHTKNoteDetail"/>
      </w:pPr>
      <w:r>
        <w:t>• 원교감 원문 | 靜【大】，諍【甲】</w:t>
      </w:r>
    </w:p>
    <w:p>
      <w:pPr>
        <w:pStyle w:val="SHTKNoteDetail"/>
      </w:pPr>
      <w:r>
        <w:t>• 이문 번역·의미 검토 | 저본 靜息은 “고요히 쉼”, 이문 諍息은 “다툼이 그침”으로 염마 이름의 풀이가 달라진다.</w:t>
      </w:r>
    </w:p>
    <w:p>
      <w:pPr>
        <w:pStyle w:val="SHTKNoteDetail"/>
      </w:pPr>
      <w:r>
        <w:t>• 이문 기준 번역 | “고요히 쉼”</w:t>
      </w:r>
    </w:p>
    <w:p>
      <w:pPr>
        <w:pStyle w:val="SHTKNoteDetail"/>
      </w:pPr>
      <w:r>
        <w:t>• 번역 영향 판정 | [의미 차이 있음]</w:t>
      </w:r>
    </w:p>
    <w:p>
      <w:pPr>
        <w:pStyle w:val="SHTKNoteDetail"/>
      </w:pPr>
      <w:r>
        <w:t>• 출처 | CBETA T41n1821, 교감 번호 0159010.</w:t>
      </w:r>
    </w:p>
    <w:p>
      <w:pPr>
        <w:pStyle w:val="SHTKSourceText"/>
        <w:keepNext/>
      </w:pPr>
      <w:r>
        <w:t xml:space="preserve">謂犯罪人不自知過。 於苦不忍違拒獄卒更造過非。 由王示語便知己罪意分而受。</w:t>
      </w:r>
    </w:p>
    <w:p>
      <w:pPr>
        <w:pStyle w:val="SHTKTranslationText"/>
      </w:pPr>
      <w:r>
        <w:t xml:space="preserve">죄를 지은 사람은 스스로 자기 허물을 알지 못하고, 괴로움을 참지 못하여 옥졸에게 거역하며 다시 잘못을 짓는다. 왕이 가르쳐 말해 주면 곧 자기 죄를 알고 뜻으로 분별하여 받아들인다.</w:t>
      </w:r>
    </w:p>
    <w:p>
      <w:pPr>
        <w:pStyle w:val="SHTKSourceText"/>
        <w:keepNext/>
      </w:pPr>
      <w:r>
        <w:t xml:space="preserve">息諍息罪皆由王故故名[11]息諍。</w:t>
      </w:r>
    </w:p>
    <w:p>
      <w:pPr>
        <w:pStyle w:val="SHTKTranslationText"/>
      </w:pPr>
      <w:r>
        <w:t xml:space="preserve">다툼을 쉬고 죄를 그치게 하는 것이 모두 왕에게 달렸으므로 식쟁(息諍)이라 이름한다.</w:t>
      </w:r>
    </w:p>
    <w:p>
      <w:pPr>
        <w:pStyle w:val="SHTKNoteSummary"/>
        <w:keepNext/>
      </w:pPr>
      <w:r>
        <w:t>교감 요약 | [CBETA 교감] 저본 息諍 → 이문 諍息</w:t>
      </w:r>
    </w:p>
    <w:p>
      <w:pPr>
        <w:pStyle w:val="SHTKNoteDetail"/>
      </w:pPr>
      <w:r>
        <w:t>• 원교감 원문 | 息諍【大】，諍息【甲】</w:t>
      </w:r>
    </w:p>
    <w:p>
      <w:pPr>
        <w:pStyle w:val="SHTKNoteDetail"/>
      </w:pPr>
      <w:r>
        <w:t>• 이문 번역·의미 검토 | 息諍/諍息은 어순이 뒤바뀐 차이이며, 모두 다툼을 그치게 한다는 설명과 연결된다.</w:t>
      </w:r>
    </w:p>
    <w:p>
      <w:pPr>
        <w:pStyle w:val="SHTKNoteDetail"/>
      </w:pPr>
      <w:r>
        <w:t>• 번역 영향 판정 | [표현 차이]</w:t>
      </w:r>
    </w:p>
    <w:p>
      <w:pPr>
        <w:pStyle w:val="SHTKNoteDetail"/>
      </w:pPr>
      <w:r>
        <w:t>• 출처 | CBETA T41n1821, 교감 번호 0159011.</w:t>
      </w:r>
    </w:p>
    <w:p>
      <w:pPr>
        <w:pStyle w:val="SHTKSourceText"/>
        <w:keepNext/>
      </w:pPr>
      <w:r>
        <w:t xml:space="preserve">汝今欲往前善趣路無有施．戒．修等資糧。</w:t>
      </w:r>
    </w:p>
    <w:p>
      <w:pPr>
        <w:pStyle w:val="SHTKTranslationText"/>
      </w:pPr>
      <w:r>
        <w:t xml:space="preserve">너는 지금 앞의 선취로 가고자 하나 보시·지계·수행 등의 자량이 없고,</w:t>
      </w:r>
    </w:p>
    <w:p>
      <w:pPr>
        <w:pStyle w:val="SHTKSourceText"/>
        <w:keepNext/>
      </w:pPr>
      <w:r>
        <w:t xml:space="preserve">往生地獄求住中間復無[12]止。</w:t>
      </w:r>
    </w:p>
    <w:p>
      <w:pPr>
        <w:pStyle w:val="SHTKTranslationText"/>
      </w:pPr>
      <w:r>
        <w:t xml:space="preserve">지옥에 가서 태어나려 하면서 중간에 머물 곳을 구해도 다시 머무를 곳이 없다.</w:t>
      </w:r>
    </w:p>
    <w:p>
      <w:pPr>
        <w:pStyle w:val="SHTKNoteSummary"/>
        <w:keepNext/>
      </w:pPr>
      <w:r>
        <w:t>교감 요약 | [CBETA 교감] 저본 止 → 이문 所止</w:t>
      </w:r>
    </w:p>
    <w:p>
      <w:pPr>
        <w:pStyle w:val="SHTKNoteDetail"/>
      </w:pPr>
      <w:r>
        <w:t>• 원교감 원문 | 止【大】，所止【甲】</w:t>
      </w:r>
    </w:p>
    <w:p>
      <w:pPr>
        <w:pStyle w:val="SHTKNoteDetail"/>
      </w:pPr>
      <w:r>
        <w:t>• 이문 번역·의미 검토 | 이문 所止는 저본 止에 소(所)를 보태 “머무를 곳”이라는 명사적 구문을 분명히 한다.</w:t>
      </w:r>
    </w:p>
    <w:p>
      <w:pPr>
        <w:pStyle w:val="SHTKNoteDetail"/>
      </w:pPr>
      <w:r>
        <w:t>• 번역 영향 판정 | [표현 차이]</w:t>
      </w:r>
    </w:p>
    <w:p>
      <w:pPr>
        <w:pStyle w:val="SHTKNoteDetail"/>
      </w:pPr>
      <w:r>
        <w:t>• 출처 | CBETA T41n1821, 교감 번호 0159012.</w:t>
      </w:r>
    </w:p>
    <w:p>
      <w:pPr>
        <w:pStyle w:val="SHTKSourceText"/>
        <w:keepNext/>
      </w:pPr>
      <w:r>
        <w:t xml:space="preserve">若有中有如何世尊[13]云彼中間無有所止。</w:t>
      </w:r>
    </w:p>
    <w:p>
      <w:pPr>
        <w:pStyle w:val="SHTKTranslationText"/>
      </w:pPr>
      <w:r>
        <w:t xml:space="preserve">만약 중유가 있다면 어찌 세존께서 저 중간에는 머물 곳이 없다고 말씀하셨겠는가?</w:t>
      </w:r>
    </w:p>
    <w:p>
      <w:pPr>
        <w:pStyle w:val="SHTKNoteSummary"/>
        <w:keepNext/>
      </w:pPr>
      <w:r>
        <w:t>교감 요약 | [CBETA 교감] 저본 云 → 이문 言</w:t>
      </w:r>
    </w:p>
    <w:p>
      <w:pPr>
        <w:pStyle w:val="SHTKNoteDetail"/>
      </w:pPr>
      <w:r>
        <w:t>• 원교감 원문 | 云【大】，言【甲】</w:t>
      </w:r>
    </w:p>
    <w:p>
      <w:pPr>
        <w:pStyle w:val="SHTKNoteDetail"/>
      </w:pPr>
      <w:r>
        <w:t>• 이문 번역·의미 검토 | 云/言은 모두 “말하다”라는 인용 표지로 번역상 차이가 없다.</w:t>
      </w:r>
    </w:p>
    <w:p>
      <w:pPr>
        <w:pStyle w:val="SHTKNoteDetail"/>
      </w:pPr>
      <w:r>
        <w:t>• 번역 영향 판정 | [번역 차이 없음]</w:t>
      </w:r>
    </w:p>
    <w:p>
      <w:pPr>
        <w:pStyle w:val="SHTKNoteDetail"/>
      </w:pPr>
      <w:r>
        <w:t>• 출처 | CBETA T41n1821, 교감 번호 0159013.</w:t>
      </w:r>
    </w:p>
    <w:p>
      <w:pPr>
        <w:pStyle w:val="SHTKSourceText"/>
        <w:keepNext/>
      </w:pPr>
      <w:r>
        <w:t xml:space="preserve">以此明知無有中有。</w:t>
      </w:r>
    </w:p>
    <w:p>
      <w:pPr>
        <w:pStyle w:val="SHTKTranslationText"/>
      </w:pPr>
      <w:r>
        <w:t xml:space="preserve">이로써 분명히 중유가 없음을 알 수 있다.</w:t>
      </w:r>
    </w:p>
    <w:p>
      <w:pPr>
        <w:pStyle w:val="SHTKPositionMarker"/>
        <w:keepNext/>
      </w:pPr>
      <w:r>
        <w:t xml:space="preserve">[0159c14]</w:t>
      </w:r>
    </w:p>
    <w:p>
      <w:pPr>
        <w:pStyle w:val="SHTKSourceText"/>
        <w:keepNext/>
      </w:pPr>
      <w:r>
        <w:t xml:space="preserve">此頌意顯至行無礙故者。 論主通經。</w:t>
      </w:r>
    </w:p>
    <w:p>
      <w:pPr>
        <w:pStyle w:val="SHTKTranslationText"/>
      </w:pPr>
      <w:r>
        <w:t xml:space="preserve">‘이 게송의 뜻은 …… 가는 데 장애가 없기 때문이다’에 이르기까지이다. 논주가 경을 회통한다.</w:t>
      </w:r>
    </w:p>
    <w:p>
      <w:pPr>
        <w:pStyle w:val="SHTKSourceText"/>
        <w:keepNext/>
      </w:pPr>
      <w:r>
        <w:t xml:space="preserve">造惡業已速歸[14]磨滅無暫停義。</w:t>
      </w:r>
    </w:p>
    <w:p>
      <w:pPr>
        <w:pStyle w:val="SHTKTranslationText"/>
      </w:pPr>
      <w:r>
        <w:t xml:space="preserve">악업을 지은 뒤 신속히 멸망으로 돌아가 잠시도 머무는 뜻이 없으므로,</w:t>
      </w:r>
    </w:p>
    <w:p>
      <w:pPr>
        <w:pStyle w:val="SHTKNoteSummary"/>
        <w:keepNext/>
      </w:pPr>
      <w:r>
        <w:t>교감 요약 | [CBETA 교감] 저본 磨 → 이문 魔</w:t>
      </w:r>
    </w:p>
    <w:p>
      <w:pPr>
        <w:pStyle w:val="SHTKNoteDetail"/>
      </w:pPr>
      <w:r>
        <w:t>• 원교감 원문 | 磨【大】，魔【甲】</w:t>
      </w:r>
    </w:p>
    <w:p>
      <w:pPr>
        <w:pStyle w:val="SHTKNoteDetail"/>
      </w:pPr>
      <w:r>
        <w:t>• 이문 번역·의미 검토 | 저본 磨滅은 “마멸·소멸”이고, 이문 魔滅은 魔로 바뀌어 구문의 뜻이 달라진다.</w:t>
      </w:r>
    </w:p>
    <w:p>
      <w:pPr>
        <w:pStyle w:val="SHTKNoteDetail"/>
      </w:pPr>
      <w:r>
        <w:t>• 이문 기준 번역 | “마멸·소멸”</w:t>
      </w:r>
    </w:p>
    <w:p>
      <w:pPr>
        <w:pStyle w:val="SHTKNoteDetail"/>
      </w:pPr>
      <w:r>
        <w:t>• 번역 영향 판정 | [의미 차이 있음]</w:t>
      </w:r>
    </w:p>
    <w:p>
      <w:pPr>
        <w:pStyle w:val="SHTKNoteDetail"/>
      </w:pPr>
      <w:r>
        <w:t>• 출처 | CBETA T41n1821, 교감 번호 0159014.</w:t>
      </w:r>
    </w:p>
    <w:p>
      <w:pPr>
        <w:pStyle w:val="SHTKSourceText"/>
        <w:keepNext/>
      </w:pPr>
      <w:r>
        <w:t xml:space="preserve">故言中間無止 或據中有速往受生。 故言中間無止。</w:t>
      </w:r>
    </w:p>
    <w:p>
      <w:pPr>
        <w:pStyle w:val="SHTKTranslationText"/>
      </w:pPr>
      <w:r>
        <w:t xml:space="preserve">중간에 머묾이 없다고 말한 것이다. 혹은 중유가 신속히 가서 생을 받는 데 의거하여, 중간에 머묾이 없다고 말한 것이다.</w:t>
      </w:r>
    </w:p>
    <w:p>
      <w:pPr>
        <w:pStyle w:val="SHTKPositionMarker"/>
        <w:keepNext/>
      </w:pPr>
      <w:r>
        <w:t xml:space="preserve">[0159c17]</w:t>
      </w:r>
    </w:p>
    <w:p>
      <w:pPr>
        <w:pStyle w:val="SHTKSourceText"/>
        <w:keepNext/>
      </w:pPr>
      <w:r>
        <w:t xml:space="preserve">寧知經意如此非餘者。 無中有家云。 寧知經意如此說有中有非餘說無中有。</w:t>
      </w:r>
    </w:p>
    <w:p>
      <w:pPr>
        <w:pStyle w:val="SHTKTranslationText"/>
      </w:pPr>
      <w:r>
        <w:t xml:space="preserve">어찌 경의 뜻이 이와 같고 다른 뜻이 아님을 아는가? 중유가 없다고 하는 학파가 말한다. 어찌 경의 뜻이 이와 같이 중유가 있다고 말하는 것이고, 다른 해석처럼 중유가 없다고 말하는 것이 아님을 아는가?</w:t>
      </w:r>
    </w:p>
    <w:p>
      <w:pPr>
        <w:pStyle w:val="SHTKPositionMarker"/>
        <w:keepNext/>
      </w:pPr>
      <w:r>
        <w:t xml:space="preserve">[0159c19]</w:t>
      </w:r>
    </w:p>
    <w:p>
      <w:pPr>
        <w:pStyle w:val="SHTKSourceText"/>
        <w:keepNext/>
      </w:pPr>
      <w:r>
        <w:t xml:space="preserve">汝復焉知如餘非此者。 論主反責。 汝復焉知此經意趣如餘說無中有。 非此說有中有。</w:t>
      </w:r>
    </w:p>
    <w:p>
      <w:pPr>
        <w:pStyle w:val="SHTKTranslationText"/>
      </w:pPr>
      <w:r>
        <w:t xml:space="preserve">너는 또 어찌 다른 해석과 같고 이 해석과 같지 않음을 아는가? 논주가 되받아 힐난한다. 너는 또 어찌 이 경의 뜻이 다른 해석처럼 중유가 없다고 말하는 것이고, 이 해석처럼 중유가 있다고 말하는 것이 아님을 아는가?</w:t>
      </w:r>
    </w:p>
    <w:p>
      <w:pPr>
        <w:pStyle w:val="SHTKPositionMarker"/>
        <w:keepNext/>
      </w:pPr>
      <w:r>
        <w:t xml:space="preserve">[0159c21]</w:t>
      </w:r>
    </w:p>
    <w:p>
      <w:pPr>
        <w:pStyle w:val="SHTKSourceText"/>
        <w:keepNext/>
      </w:pPr>
      <w:r>
        <w:t xml:space="preserve">二責既等何乃偏徵者。 無中有家云二責既等。 何乃偏徵中有是無。</w:t>
      </w:r>
    </w:p>
    <w:p>
      <w:pPr>
        <w:pStyle w:val="SHTKTranslationText"/>
      </w:pPr>
      <w:r>
        <w:t xml:space="preserve">두 힐난이 이미 같은데 어찌하여 한쪽만 따져 묻는가? 중유가 없다고 하는 학파가 말한다. 두 힐난이 이미 같은데, 어찌하여 오직 중유가 없다는 쪽만 따져 묻는가?</w:t>
      </w:r>
    </w:p>
    <w:p>
      <w:pPr>
        <w:pStyle w:val="SHTKPositionMarker"/>
        <w:keepNext/>
      </w:pPr>
      <w:r>
        <w:t xml:space="preserve">[0159c23]</w:t>
      </w:r>
    </w:p>
    <w:p>
      <w:pPr>
        <w:pStyle w:val="SHTKSourceText"/>
        <w:keepNext/>
      </w:pPr>
      <w:r>
        <w:t xml:space="preserve">二釋於經至為證不成者。 論主云彼此二釋理竝無違。 如何偏證中有是無。</w:t>
      </w:r>
    </w:p>
    <w:p>
      <w:pPr>
        <w:pStyle w:val="SHTKTranslationText"/>
      </w:pPr>
      <w:r>
        <w:t xml:space="preserve">‘두 해석은 경에 대하여 …… 증거가 성립하지 않는다’에 이르기까지이다. 논주가 말한다. 저쪽과 이쪽의 두 해석은 이치상 모두 어긋남이 없다. 어찌 한쪽으로만 중유가 없음을 증명하겠는가?</w:t>
      </w:r>
    </w:p>
    <w:p>
      <w:pPr>
        <w:pStyle w:val="SHTKSourceText"/>
        <w:keepNext/>
      </w:pPr>
      <w:r>
        <w:t xml:space="preserve">凡引[15]證言不通異趣。</w:t>
      </w:r>
    </w:p>
    <w:p>
      <w:pPr>
        <w:pStyle w:val="SHTKTranslationText"/>
      </w:pPr>
      <w:r>
        <w:t xml:space="preserve">무릇 증거를 인용할 때에는 다른 해석에 통하지 않아야 한다.</w:t>
      </w:r>
    </w:p>
    <w:p>
      <w:pPr>
        <w:pStyle w:val="SHTKNoteSummary"/>
        <w:keepNext/>
      </w:pPr>
      <w:r>
        <w:t>교감 요약 | [CBETA 교감] 저본 證 → 이문 經</w:t>
      </w:r>
    </w:p>
    <w:p>
      <w:pPr>
        <w:pStyle w:val="SHTKNoteDetail"/>
      </w:pPr>
      <w:r>
        <w:t>• 원교감 원문 | 證【大】，經【甲】</w:t>
      </w:r>
    </w:p>
    <w:p>
      <w:pPr>
        <w:pStyle w:val="SHTKNoteDetail"/>
      </w:pPr>
      <w:r>
        <w:t>• 이문 번역·의미 검토 | 저본 引證은 “증거를 인용하다”, 이문 引經은 “경을 인용하다”로 증거의 종류를 더 특정한다.</w:t>
      </w:r>
    </w:p>
    <w:p>
      <w:pPr>
        <w:pStyle w:val="SHTKNoteDetail"/>
      </w:pPr>
      <w:r>
        <w:t>• 번역 영향 판정 | [표현 차이]</w:t>
      </w:r>
    </w:p>
    <w:p>
      <w:pPr>
        <w:pStyle w:val="SHTKNoteDetail"/>
      </w:pPr>
      <w:r>
        <w:t>• 출처 | CBETA T41n1821, 교감 번호 0159015.</w:t>
      </w:r>
    </w:p>
    <w:p>
      <w:pPr>
        <w:pStyle w:val="SHTKSourceText"/>
        <w:keepNext/>
      </w:pPr>
      <w:r>
        <w:t xml:space="preserve">此有異趣為證不成。</w:t>
      </w:r>
    </w:p>
    <w:p>
      <w:pPr>
        <w:pStyle w:val="SHTKTranslationText"/>
      </w:pPr>
      <w:r>
        <w:t xml:space="preserve">여기에는 다른 해석이 있으므로 증거가 성립하지 않는다.</w:t>
      </w:r>
    </w:p>
    <w:p>
      <w:pPr>
        <w:pStyle w:val="SHTKSourceText"/>
        <w:keepNext/>
      </w:pPr>
      <w:r>
        <w:t xml:space="preserve">俱舍論記[16]卷第八</w:t>
      </w:r>
    </w:p>
    <w:p>
      <w:pPr>
        <w:pStyle w:val="SHTKTranslationText"/>
      </w:pPr>
      <w:r>
        <w:t xml:space="preserve">『구사론기』 권8.</w:t>
      </w:r>
    </w:p>
    <w:p>
      <w:pPr>
        <w:pStyle w:val="SHTKNoteSummary"/>
        <w:keepNext/>
      </w:pPr>
      <w:r>
        <w:t>교감 요약 | [CBETA 교감] 저본 卷 → 이문 ∅</w:t>
      </w:r>
    </w:p>
    <w:p>
      <w:pPr>
        <w:pStyle w:val="SHTKNoteDetail"/>
      </w:pPr>
      <w:r>
        <w:t>• 원교감 원문 | 卷【大】，〔－〕【原】</w:t>
      </w:r>
    </w:p>
    <w:p>
      <w:pPr>
        <w:pStyle w:val="SHTKNoteDetail"/>
      </w:pPr>
      <w:r>
        <w:t>• 이문 번역·의미 검토 | 【原】은 권말 표제의 卷을 생략한다. 편집·표제상의 차이로 본문 의미에는 영향이 없다.</w:t>
      </w:r>
    </w:p>
    <w:p>
      <w:pPr>
        <w:pStyle w:val="SHTKNoteDetail"/>
      </w:pPr>
      <w:r>
        <w:t>• 번역 영향 판정 | [번역 차이 없음]</w:t>
      </w:r>
    </w:p>
    <w:p>
      <w:pPr>
        <w:pStyle w:val="SHTKNoteDetail"/>
      </w:pPr>
      <w:r>
        <w:t>• 출처 | CBETA T41n1821, 교감 번호 0159016.</w:t>
      </w:r>
    </w:p>
    <w:p>
      <w:pPr>
        <w:pStyle w:val="Heading2"/>
        <w:pageBreakBefore/>
        <w:keepNext/>
      </w:pPr>
      <w:r>
        <w:t xml:space="preserve">『구사론기』 권 제9</w:t>
      </w:r>
    </w:p>
    <w:p>
      <w:pPr>
        <w:pStyle w:val="SHTKSourceText"/>
        <w:keepNext/>
      </w:pPr>
      <w:r>
        <w:t xml:space="preserve">[1]俱舍論記卷第九</w:t>
      </w:r>
    </w:p>
    <w:p>
      <w:pPr>
        <w:pStyle w:val="SHTKTranslationText"/>
      </w:pPr>
      <w:r>
        <w:t xml:space="preserve">『구사론기』 권9.</w:t>
      </w:r>
    </w:p>
    <w:p>
      <w:pPr>
        <w:pStyle w:val="SHTKNoteSummary"/>
        <w:keepNext/>
      </w:pPr>
      <w:r>
        <w:t>교감 요약 | [CBETA 교감] 【原】德川時代補寫東大寺藏本，【甲】元祿十五年版本</w:t>
      </w:r>
    </w:p>
    <w:p>
      <w:pPr>
        <w:pStyle w:val="SHTKNoteDetail"/>
      </w:pPr>
      <w:r>
        <w:t>• 원교감 원문 | 【原】德川時代補寫東大寺藏本，【甲】元祿十五年版本</w:t>
      </w:r>
    </w:p>
    <w:p>
      <w:pPr>
        <w:pStyle w:val="SHTKNoteDetail"/>
      </w:pPr>
      <w:r>
        <w:t>• 번역 영향 판정 | [편집 정보]</w:t>
      </w:r>
    </w:p>
    <w:p>
      <w:pPr>
        <w:pStyle w:val="SHTKNoteDetail"/>
      </w:pPr>
      <w:r>
        <w:t>• 출처 | CBETA T41n1821, 교감 번호 0160001.</w:t>
      </w:r>
    </w:p>
    <w:p>
      <w:pPr>
        <w:pStyle w:val="SHTKSourceText"/>
        <w:keepNext/>
      </w:pPr>
      <w:r>
        <w:t xml:space="preserve">沙門釋[2]光述</w:t>
      </w:r>
    </w:p>
    <w:p>
      <w:pPr>
        <w:pStyle w:val="SHTKTranslationText"/>
      </w:pPr>
      <w:r>
        <w:t xml:space="preserve">사문 석광(釋光)이 서술하였다.</w:t>
      </w:r>
    </w:p>
    <w:p>
      <w:pPr>
        <w:pStyle w:val="SHTKNoteSummary"/>
        <w:keepNext/>
      </w:pPr>
      <w:r>
        <w:t>교감 요약 | [CBETA 교감] 저본 光 → 이문 普光</w:t>
      </w:r>
    </w:p>
    <w:p>
      <w:pPr>
        <w:pStyle w:val="SHTKNoteDetail"/>
      </w:pPr>
      <w:r>
        <w:t>• 원교감 원문 | 光【大】，普光【甲】</w:t>
      </w:r>
    </w:p>
    <w:p>
      <w:pPr>
        <w:pStyle w:val="SHTKNoteDetail"/>
      </w:pPr>
      <w:r>
        <w:t>• 이문 번역·의미 검토 | 저본은 찬자를 光, 이문은 普光이라 하여 이름의 표기 범위가 다르다. 동일 인물을 가리키는 편집상 차이이다.</w:t>
      </w:r>
    </w:p>
    <w:p>
      <w:pPr>
        <w:pStyle w:val="SHTKNoteDetail"/>
      </w:pPr>
      <w:r>
        <w:t>• 번역 영향 판정 | [표현 차이]</w:t>
      </w:r>
    </w:p>
    <w:p>
      <w:pPr>
        <w:pStyle w:val="SHTKNoteDetail"/>
      </w:pPr>
      <w:r>
        <w:t>• 출처 | CBETA T41n1821, 교감 번호 0160002.</w:t>
      </w:r>
    </w:p>
    <w:p>
      <w:pPr>
        <w:pStyle w:val="SHTKSourceText"/>
        <w:keepNext/>
      </w:pPr>
      <w:r>
        <w:t xml:space="preserve">分別[3]世品第三之二</w:t>
      </w:r>
    </w:p>
    <w:p>
      <w:pPr>
        <w:pStyle w:val="SHTKTranslationText"/>
      </w:pPr>
      <w:r>
        <w:t xml:space="preserve">「분별세품」 제3의 2.</w:t>
      </w:r>
    </w:p>
    <w:p>
      <w:pPr>
        <w:pStyle w:val="SHTKNoteSummary"/>
        <w:keepNext/>
      </w:pPr>
      <w:r>
        <w:t>교감 요약 | [CBETA 교감] 저본 世 → 이문 世間</w:t>
      </w:r>
    </w:p>
    <w:p>
      <w:pPr>
        <w:pStyle w:val="SHTKNoteDetail"/>
      </w:pPr>
      <w:r>
        <w:t>• 원교감 원문 | 世【大】，世間【甲】</w:t>
      </w:r>
    </w:p>
    <w:p>
      <w:pPr>
        <w:pStyle w:val="SHTKNoteDetail"/>
      </w:pPr>
      <w:r>
        <w:t>• 이문 번역·의미 검토 | 권두 품제에서 分別世品/分別世間品의 차이로, 이문이 품명을 더 완전하게 적는다.</w:t>
      </w:r>
    </w:p>
    <w:p>
      <w:pPr>
        <w:pStyle w:val="SHTKNoteDetail"/>
      </w:pPr>
      <w:r>
        <w:t>• 번역 영향 판정 | [표현 차이]</w:t>
      </w:r>
    </w:p>
    <w:p>
      <w:pPr>
        <w:pStyle w:val="SHTKNoteDetail"/>
      </w:pPr>
      <w:r>
        <w:t>• 출처 | CBETA T41n1821, 교감 번호 0160003.</w:t>
      </w:r>
    </w:p>
    <w:p>
      <w:pPr>
        <w:pStyle w:val="SHTKPositionMarker"/>
        <w:keepNext/>
      </w:pPr>
      <w:r>
        <w:t xml:space="preserve">[0160a06]</w:t>
      </w:r>
    </w:p>
    <w:p>
      <w:pPr>
        <w:pStyle w:val="SHTKSourceText"/>
        <w:keepNext/>
      </w:pPr>
      <w:r>
        <w:t xml:space="preserve">當往何趣至形狀如何者。 此下第三諸門分別。 總有十一門。 此即第一明其形狀問。 隨往何趣所起中有形狀如何。 與所趣生為同。 為別 或可。</w:t>
      </w:r>
    </w:p>
    <w:p>
      <w:pPr>
        <w:pStyle w:val="SHTKTranslationText"/>
      </w:pPr>
      <w:r>
        <w:t xml:space="preserve">‘마땅히 어느 취로 가는가 …… 형상은 어떠한가’에 이르기까지이다. 이 아래 셋째는 여러 문으로 분별한다. 모두 열한 문이 있다. 이는 곧 첫째로 그 형상을 밝히는 질문이다. 어느 취로 가게 되든, 일어난 중유의 형상은 어떠한가? 향해 가는 생유와 같은가, 다른가? 혹은 달리 볼 수도 있다.</w:t>
      </w:r>
    </w:p>
    <w:p>
      <w:pPr>
        <w:pStyle w:val="SHTKSourceText"/>
        <w:keepNext/>
      </w:pPr>
      <w:r>
        <w:t xml:space="preserve">分為兩問。 當往何趣。 是一問。 所起中有形狀如何。 是第二問 或可。 中有當往何趣用何業感。 為一問。</w:t>
      </w:r>
    </w:p>
    <w:p>
      <w:pPr>
        <w:pStyle w:val="SHTKTranslationText"/>
      </w:pPr>
      <w:r>
        <w:t xml:space="preserve">두 질문으로 나눈다. 어느 취로 가는가가 첫째 질문이고, 일어난 중유의 형상은 어떠한가가 둘째 질문이다. 혹은 달리 볼 수도 있다. 중유가 어느 취로 가는지는 어떤 업에 의해 감득되는가를 첫째 질문으로 하고,</w:t>
      </w:r>
    </w:p>
    <w:p>
      <w:pPr>
        <w:pStyle w:val="SHTKSourceText"/>
        <w:keepNext/>
      </w:pPr>
      <w:r>
        <w:t xml:space="preserve">所起以下。 為第二問。</w:t>
      </w:r>
    </w:p>
    <w:p>
      <w:pPr>
        <w:pStyle w:val="SHTKTranslationText"/>
      </w:pPr>
      <w:r>
        <w:t xml:space="preserve">‘일어난’ 이하를 둘째 질문으로 삼는다.</w:t>
      </w:r>
    </w:p>
    <w:p>
      <w:pPr>
        <w:pStyle w:val="SHTKPositionMarker"/>
        <w:keepNext/>
      </w:pPr>
      <w:r>
        <w:t xml:space="preserve">[0160a12]</w:t>
      </w:r>
    </w:p>
    <w:p>
      <w:pPr>
        <w:pStyle w:val="SHTKSourceText"/>
        <w:keepNext/>
      </w:pPr>
      <w:r>
        <w:t xml:space="preserve">頌曰至居生剎那後者。 上兩句正答。 下兩句明所似體 或可。 初句。 答初問。 第二句。 答第二問。</w:t>
      </w:r>
    </w:p>
    <w:p>
      <w:pPr>
        <w:pStyle w:val="SHTKTranslationText"/>
      </w:pPr>
      <w:r>
        <w:t xml:space="preserve">게송에서 ‘……’라고 한 데서 ‘생유의 찰나 뒤에 머문다’에 이르기까지이다. 위의 두 구는 바로 답한 것이다. 아래의 두 구는 닮는 대상의 체를 밝힌다. 혹은 달리 볼 수도 있다. 첫째 구는 첫째 질문에 답하고, 둘째 구는 둘째 질문에 답한다.</w:t>
      </w:r>
    </w:p>
    <w:p>
      <w:pPr>
        <w:pStyle w:val="SHTKSourceText"/>
        <w:keepNext/>
      </w:pPr>
      <w:r>
        <w:t xml:space="preserve">下兩句如前釋。</w:t>
      </w:r>
    </w:p>
    <w:p>
      <w:pPr>
        <w:pStyle w:val="SHTKTranslationText"/>
      </w:pPr>
      <w:r>
        <w:t xml:space="preserve">아래의 두 구는 앞에서 풀이한 것과 같다.</w:t>
      </w:r>
    </w:p>
    <w:p>
      <w:pPr>
        <w:pStyle w:val="SHTKPositionMarker"/>
        <w:keepNext/>
      </w:pPr>
      <w:r>
        <w:t xml:space="preserve">[0160a15]</w:t>
      </w:r>
    </w:p>
    <w:p>
      <w:pPr>
        <w:pStyle w:val="SHTKSourceText"/>
        <w:keepNext/>
      </w:pPr>
      <w:r>
        <w:t xml:space="preserve">論曰至當本有形者。 釋初兩句。 中生二有雖滿業別牽引業同。 業感所往亦招能往名一業引。 由業同故。 故此中有形似本有。 如印．所印文像不殊 或可。</w:t>
      </w:r>
    </w:p>
    <w:p>
      <w:pPr>
        <w:pStyle w:val="SHTKTranslationText"/>
      </w:pPr>
      <w:r>
        <w:t xml:space="preserve">논에서 ‘……’라고 한 데서 ‘장차 본유의 형상과 같다’에 이르기까지이다. 처음 두 구를 풀이한다. 중유와 생유 두 유는 비록 만업(滿業)은 서로 다르지만 견인업은 같다. 업이 향해 가는 곳을 감득하게 하고 또한 능히 가는 중유를 초래하므로 한 업이 견인한다고 이름한다. 업이 같기 때문에, 이 중유의 형상은 본유와 비슷하다. 도장과 도장에 찍힌 무늬와 형상이 다르지 않은 것과 같다. 혹은 달리 볼 수도 있다.</w:t>
      </w:r>
    </w:p>
    <w:p>
      <w:pPr>
        <w:pStyle w:val="SHTKSourceText"/>
        <w:keepNext/>
      </w:pPr>
      <w:r>
        <w:t xml:space="preserve">中．生由同一業所引起。 故所感中有應生天趣等當往天等 或彼中有同生有業感。 此釋初句。</w:t>
      </w:r>
    </w:p>
    <w:p>
      <w:pPr>
        <w:pStyle w:val="SHTKTranslationText"/>
      </w:pPr>
      <w:r>
        <w:t xml:space="preserve">중유와 생유는 동일한 하나의 업에 의해 견인되어 일어나기 때문에, 감득된 중유가 천취 등에 태어날 것이라면 마땅히 천 등으로 향해 간다. 혹 저 중유는 생유와 같은 업이 감득한 것이다. 이는 첫째 구를 풀이한 것이다.</w:t>
      </w:r>
    </w:p>
    <w:p>
      <w:pPr>
        <w:pStyle w:val="SHTKPositionMarker"/>
        <w:keepNext/>
      </w:pPr>
      <w:r>
        <w:t xml:space="preserve">[0160a21]</w:t>
      </w:r>
    </w:p>
    <w:p>
      <w:pPr>
        <w:pStyle w:val="SHTKSourceText"/>
        <w:keepNext/>
      </w:pPr>
      <w:r>
        <w:t xml:space="preserve">即由此義故此中有若往彼趣。</w:t>
      </w:r>
    </w:p>
    <w:p>
      <w:pPr>
        <w:pStyle w:val="SHTKTranslationText"/>
      </w:pPr>
      <w:r>
        <w:t xml:space="preserve">바로 이러한 뜻 때문에 이 중유가 만약 저 취로 가려 한다면,</w:t>
      </w:r>
    </w:p>
    <w:p>
      <w:pPr>
        <w:pStyle w:val="SHTKSourceText"/>
        <w:keepNext/>
      </w:pPr>
      <w:r>
        <w:t xml:space="preserve">即如[4]前趣當本有形。</w:t>
      </w:r>
    </w:p>
    <w:p>
      <w:pPr>
        <w:pStyle w:val="SHTKTranslationText"/>
      </w:pPr>
      <w:r>
        <w:t xml:space="preserve">곧 앞의 취에서 장차 받을 본유의 형상과 같다.</w:t>
      </w:r>
    </w:p>
    <w:p>
      <w:pPr>
        <w:pStyle w:val="SHTKNoteSummary"/>
        <w:keepNext/>
      </w:pPr>
      <w:r>
        <w:t>교감 요약 | [CBETA 교감] 저본 前 → 이문 所</w:t>
      </w:r>
    </w:p>
    <w:p>
      <w:pPr>
        <w:pStyle w:val="SHTKNoteDetail"/>
      </w:pPr>
      <w:r>
        <w:t>• 원교감 원문 | 前【大】，所【考偽-大】</w:t>
      </w:r>
    </w:p>
    <w:p>
      <w:pPr>
        <w:pStyle w:val="SHTKNoteDetail"/>
      </w:pPr>
      <w:r>
        <w:t>• 이문 번역·의미 검토 | 저본 前趣는 “앞의 취”로 읽히며, 교정 이문 所趣는 “향해 가는 취”가 되어 바로 앞 문맥과 더 직접 연결된다.</w:t>
      </w:r>
    </w:p>
    <w:p>
      <w:pPr>
        <w:pStyle w:val="SHTKNoteDetail"/>
      </w:pPr>
      <w:r>
        <w:t>• 이문 기준 번역 | “앞의 취”</w:t>
      </w:r>
    </w:p>
    <w:p>
      <w:pPr>
        <w:pStyle w:val="SHTKNoteDetail"/>
      </w:pPr>
      <w:r>
        <w:t>• 번역 영향 판정 | [의미 차이 있음]</w:t>
      </w:r>
    </w:p>
    <w:p>
      <w:pPr>
        <w:pStyle w:val="SHTKNoteDetail"/>
      </w:pPr>
      <w:r>
        <w:t>• 출처 | CBETA T41n1821, 교감 번호 0160004.</w:t>
      </w:r>
    </w:p>
    <w:p>
      <w:pPr>
        <w:pStyle w:val="SHTKSourceText"/>
        <w:keepNext/>
      </w:pPr>
      <w:r>
        <w:t xml:space="preserve">釋第二句。</w:t>
      </w:r>
    </w:p>
    <w:p>
      <w:pPr>
        <w:pStyle w:val="SHTKTranslationText"/>
      </w:pPr>
      <w:r>
        <w:t xml:space="preserve">둘째 구를 풀이한 것이다.</w:t>
      </w:r>
    </w:p>
    <w:p>
      <w:pPr>
        <w:pStyle w:val="SHTKPositionMarker"/>
        <w:keepNext/>
      </w:pPr>
      <w:r>
        <w:t xml:space="preserve">[0160a22]</w:t>
      </w:r>
    </w:p>
    <w:p>
      <w:pPr>
        <w:pStyle w:val="SHTKSourceText"/>
        <w:keepNext/>
      </w:pPr>
      <w:r>
        <w:t xml:space="preserve">若爾於一至焚燒母腹者。 難。 中有若如本有形者。 於一狗等腹中。 容有五子俱時命終各生一趣。 五趣中有一時頓起。 既有地獄中有現前。 應如本有同受於苦。</w:t>
      </w:r>
    </w:p>
    <w:p>
      <w:pPr>
        <w:pStyle w:val="SHTKTranslationText"/>
      </w:pPr>
      <w:r>
        <w:t xml:space="preserve">‘그렇다면 한 곳에서 …… 어머니의 배를 태워버리지 않겠는가’에 이르기까지이다. 힐난이다. 중유가 만약 본유의 형상과 같다면, 한 마리 개 등의 배 속에 다섯 새끼가 동시에 목숨을 마치고 각각 하나의 취에 태어날 수 있다. 그렇다면 오취의 중유가 한때에 모두 일어나게 된다. 이미 지옥의 중유가 현전한다면, 마땅히 본유와 같이 고통을 받아야 한다.</w:t>
      </w:r>
    </w:p>
    <w:p>
      <w:pPr>
        <w:pStyle w:val="SHTKSourceText"/>
        <w:keepNext/>
      </w:pPr>
      <w:r>
        <w:t xml:space="preserve">如何不能焚燒母腹。</w:t>
      </w:r>
    </w:p>
    <w:p>
      <w:pPr>
        <w:pStyle w:val="SHTKTranslationText"/>
      </w:pPr>
      <w:r>
        <w:t xml:space="preserve">어찌 어머니의 배를 태워버리지 않는가?</w:t>
      </w:r>
    </w:p>
    <w:p>
      <w:pPr>
        <w:pStyle w:val="SHTKPositionMarker"/>
        <w:keepNext/>
      </w:pPr>
      <w:r>
        <w:t xml:space="preserve">[0160a27]</w:t>
      </w:r>
    </w:p>
    <w:p>
      <w:pPr>
        <w:pStyle w:val="SHTKSourceText"/>
        <w:keepNext/>
      </w:pPr>
      <w:r>
        <w:t xml:space="preserve">彼居本有至業所遮故者。 答。 地獄本有亦不恒燒。 如暫遊彼十六增時而不被燒。 況在中有。 或如等活暫遇涼風。 或稱等活暫時歇息亦不恒燒 設許能燒。</w:t>
      </w:r>
    </w:p>
    <w:p>
      <w:pPr>
        <w:pStyle w:val="SHTKTranslationText"/>
      </w:pPr>
      <w:r>
        <w:t xml:space="preserve">‘저 본유에 머물 때에도 …… 업이 막기 때문이다’에 이르기까지이다. 답이다. 지옥의 본유도 항상 타는 것은 아니다. 잠시 저 열여섯 증지옥을 돌아다닐 때 타지 않는 경우와 같다. 하물며 중유에 있어서는 더 말할 것이 없다. 혹은 등활지옥에서 잠시 서늘한 바람을 만나는 것과 같다. 혹 ‘등활’이라고 부르는 것은 잠시 쉬기 때문이니, 또한 항상 타는 것은 아니다. 설령 능히 태운다고 인정하더라도,</w:t>
      </w:r>
    </w:p>
    <w:p>
      <w:pPr>
        <w:pStyle w:val="SHTKSourceText"/>
        <w:keepNext/>
      </w:pPr>
      <w:r>
        <w:t xml:space="preserve">如母眼不見。 亦不可觸。 以中有身極微細故。 火亦應爾。 諸趣中有雖居一腹微細義同。 非互觸燒。 業所遮故。 准此。</w:t>
      </w:r>
    </w:p>
    <w:p>
      <w:pPr>
        <w:pStyle w:val="SHTKTranslationText"/>
      </w:pPr>
      <w:r>
        <w:t xml:space="preserve">어머니의 눈에 보이지 않는 것처럼 또한 접촉할 수도 없다. 중유의 몸이 지극히 미세하기 때문이다. 불도 또한 그러해야 한다. 여러 취의 중유가 비록 한 배에 함께 있어도 미세하다는 뜻은 같으므로, 서로 접촉하거나 태우지 않는다. 업이 막기 때문이다. 이에 준하면,</w:t>
      </w:r>
    </w:p>
    <w:p>
      <w:pPr>
        <w:pStyle w:val="SHTKSourceText"/>
        <w:keepNext/>
      </w:pPr>
      <w:r>
        <w:t xml:space="preserve">母腹亦不被燒。 業所遮故。</w:t>
      </w:r>
    </w:p>
    <w:p>
      <w:pPr>
        <w:pStyle w:val="SHTKTranslationText"/>
      </w:pPr>
      <w:r>
        <w:t xml:space="preserve">어머니의 배도 또한 타지 않는다. 업이 막기 때문이다.</w:t>
      </w:r>
    </w:p>
    <w:p>
      <w:pPr>
        <w:pStyle w:val="SHTKPositionMarker"/>
        <w:keepNext/>
      </w:pPr>
      <w:r>
        <w:t xml:space="preserve">[0160b05]</w:t>
      </w:r>
    </w:p>
    <w:p>
      <w:pPr>
        <w:pStyle w:val="SHTKSourceText"/>
        <w:keepNext/>
      </w:pPr>
      <w:r>
        <w:t xml:space="preserve">欲中有量至而根明利者。 上言似本此言顯總。 今別顯形。 欲界中有量雖如小兒年五．六歲而根明利。 若應生人趣如五．六歲。 餘趣准知。 恐疑身小何能起惑。 而根明利能於父母生其愛．恚。</w:t>
      </w:r>
    </w:p>
    <w:p>
      <w:pPr>
        <w:pStyle w:val="SHTKTranslationText"/>
      </w:pPr>
      <w:r>
        <w:t xml:space="preserve">‘욕계 중유의 크기는 …… 그러나 근은 명리하다’에 이르기까지이다. 위에서 ‘본유와 비슷하다’고 한 것은 총체적으로 드러낸 말이다. 이제 따로 형상을 드러낸다. 욕계 중유의 크기는 비록 다섯·여섯 살 어린아이와 같지만 근은 밝고 예리하다. 만약 인간취에 태어날 자라면 다섯·여섯 살 정도와 같다. 나머지 취도 이에 준하여 알 수 있다. 몸이 작은데 어떻게 번뇌를 일으킬 수 있는가 하는 의심이 생길까 염려하여, 근이 밝고 예리하여 부모에게 애착과 성냄을 일으킬 수 있다고 한 것이다.</w:t>
      </w:r>
    </w:p>
    <w:p>
      <w:pPr>
        <w:pStyle w:val="SHTKSourceText"/>
        <w:keepNext/>
      </w:pPr>
      <w:r>
        <w:t xml:space="preserve">又正理二十四云。 有餘師說。 欲界中有皆如本有盛年時量。</w:t>
      </w:r>
    </w:p>
    <w:p>
      <w:pPr>
        <w:pStyle w:val="SHTKTranslationText"/>
      </w:pPr>
      <w:r>
        <w:t xml:space="preserve">또 『정리론』 제24권에서 말한다. 어떤 다른 논사는 말한다. 욕계의 중유는 모두 본유의 장년 때의 크기와 같다.</w:t>
      </w:r>
    </w:p>
    <w:p>
      <w:pPr>
        <w:pStyle w:val="SHTKPositionMarker"/>
        <w:keepNext/>
      </w:pPr>
      <w:r>
        <w:t xml:space="preserve">[0160b11]</w:t>
      </w:r>
    </w:p>
    <w:p>
      <w:pPr>
        <w:pStyle w:val="SHTKSourceText"/>
        <w:keepNext/>
      </w:pPr>
      <w:r>
        <w:t xml:space="preserve">菩薩中有至四大[5]洲等者。</w:t>
      </w:r>
    </w:p>
    <w:p>
      <w:pPr>
        <w:pStyle w:val="SHTKTranslationText"/>
      </w:pPr>
      <w:r>
        <w:t xml:space="preserve">‘보살의 중유는 …… 네 대주(大洲) 등’에 이르기까지이다.</w:t>
      </w:r>
    </w:p>
    <w:p>
      <w:pPr>
        <w:pStyle w:val="SHTKNoteSummary"/>
        <w:keepNext/>
      </w:pPr>
      <w:r>
        <w:t>교감 요약 | [CBETA 교감] 저본 洲 → 이문 州</w:t>
      </w:r>
    </w:p>
    <w:p>
      <w:pPr>
        <w:pStyle w:val="SHTKNoteDetail"/>
      </w:pPr>
      <w:r>
        <w:t>• 원교감 원문 | 洲【大】，州【甲】</w:t>
      </w:r>
    </w:p>
    <w:p>
      <w:pPr>
        <w:pStyle w:val="SHTKNoteDetail"/>
      </w:pPr>
      <w:r>
        <w:t>• 이문 번역·의미 검토 | 洲/州는 대주(大洲)의 글자 표기 차이로 번역 의미에는 차이가 없다.</w:t>
      </w:r>
    </w:p>
    <w:p>
      <w:pPr>
        <w:pStyle w:val="SHTKNoteDetail"/>
      </w:pPr>
      <w:r>
        <w:t>• 번역 영향 판정 | [번역 차이 없음]</w:t>
      </w:r>
    </w:p>
    <w:p>
      <w:pPr>
        <w:pStyle w:val="SHTKNoteDetail"/>
      </w:pPr>
      <w:r>
        <w:t>• 출처 | CBETA T41n1821, 교감 번호 0160005.</w:t>
      </w:r>
    </w:p>
    <w:p>
      <w:pPr>
        <w:pStyle w:val="SHTKSourceText"/>
        <w:keepNext/>
      </w:pPr>
      <w:r>
        <w:t xml:space="preserve">別顯菩薩中有量大</w:t>
      </w:r>
    </w:p>
    <w:p>
      <w:pPr>
        <w:pStyle w:val="SHTKTranslationText"/>
      </w:pPr>
      <w:r>
        <w:t xml:space="preserve">보살 중유의 크기가 큼을 따로 드러낸다.</w:t>
      </w:r>
    </w:p>
    <w:p>
      <w:pPr>
        <w:pStyle w:val="SHTKSourceText"/>
        <w:keepNext/>
      </w:pPr>
      <w:r>
        <w:t xml:space="preserve">俱</w:t>
      </w:r>
      <w:r>
        <w:t>𦙁</w:t>
      </w:r>
      <w:r>
        <w:t xml:space="preserve">數名。</w:t>
      </w:r>
    </w:p>
    <w:p>
      <w:pPr>
        <w:pStyle w:val="SHTKTranslationText"/>
      </w:pPr>
      <w:r>
        <w:t xml:space="preserve">구주(俱</w:t>
      </w:r>
      <w:r>
        <w:t>𦙁</w:t>
      </w:r>
      <w:r>
        <w:t xml:space="preserve">)는 수의 명칭이다.</w:t>
      </w:r>
    </w:p>
    <w:p>
      <w:pPr>
        <w:pStyle w:val="SHTKNoteSummary"/>
        <w:keepNext/>
      </w:pPr>
      <w:r>
        <w:t>교감 요약 | [외자] 외자 [月*互] (CB04447) — 정규형 胝</w:t>
      </w:r>
    </w:p>
    <w:p>
      <w:pPr>
        <w:pStyle w:val="SHTKNoteDetail"/>
      </w:pPr>
      <w:r>
        <w:t>• 외자 정보 | CB04447, Unicode U+26641 , 조합 [月*互], normalized form 胝.</w:t>
      </w:r>
      <w:r>
        <w:drawing>
          <wp:inline distT="0" distB="0" distL="0" distR="0">
            <wp:extent cx="90000" cy="90000"/>
            <wp:effectExtent l="0" t="0" r="0" b="0"/>
            <wp:docPr id="1050" name="CBETA gaiji CB04447" descr="CB04447 official gaiji glyph"/>
            <wp:cNvGraphicFramePr/>
            <ns2:graphic xmlns:ns2="http://schemas.openxmlformats.org/drawingml/2006/main">
              <ns2:graphicData uri="http://schemas.openxmlformats.org/drawingml/2006/picture">
                <pic:pic>
                  <pic:nvPicPr>
                    <pic:cNvPr id="0" name="CB04447.gif"/>
                    <pic:cNvPicPr/>
                  </pic:nvPicPr>
                  <pic:blipFill>
                    <ns2:blip r:embed="rId1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51" name="CBETA gaiji CB04447" descr="CB04447 official gaiji glyph"/>
            <wp:cNvGraphicFramePr/>
            <ns2:graphic xmlns:ns2="http://schemas.openxmlformats.org/drawingml/2006/main">
              <ns2:graphicData uri="http://schemas.openxmlformats.org/drawingml/2006/picture">
                <pic:pic>
                  <pic:nvPicPr>
                    <pic:cNvPr id="0" name="CB04447.gif"/>
                    <pic:cNvPicPr/>
                  </pic:nvPicPr>
                  <pic:blipFill>
                    <ns2:blip r:embed="rId1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52" name="CBETA gaiji CB04447" descr="CB04447 official gaiji glyph"/>
            <wp:cNvGraphicFramePr/>
            <ns2:graphic xmlns:ns2="http://schemas.openxmlformats.org/drawingml/2006/main">
              <ns2:graphicData uri="http://schemas.openxmlformats.org/drawingml/2006/picture">
                <pic:pic>
                  <pic:nvPicPr>
                    <pic:cNvPr id="0" name="CB04447.gif"/>
                    <pic:cNvPicPr/>
                  </pic:nvPicPr>
                  <pic:blipFill>
                    <ns2:blip r:embed="rId1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53" name="CBETA gaiji CB04447" descr="CB04447 official gaiji glyph"/>
            <wp:cNvGraphicFramePr/>
            <ns2:graphic xmlns:ns2="http://schemas.openxmlformats.org/drawingml/2006/main">
              <ns2:graphicData uri="http://schemas.openxmlformats.org/drawingml/2006/picture">
                <pic:pic>
                  <pic:nvPicPr>
                    <pic:cNvPr id="0" name="CB04447.gif"/>
                    <pic:cNvPicPr/>
                  </pic:nvPicPr>
                  <pic:blipFill>
                    <ns2:blip r:embed="rId14"/>
                    <ns2:stretch>
                      <ns2:fillRect/>
                    </ns2:stretch>
                  </pic:blipFill>
                  <pic:spPr>
                    <ns2:xfrm>
                      <ns2:off x="0" y="0"/>
                      <ns2:ext cx="90000" cy="90000"/>
                    </ns2:xfrm>
                    <ns2:prstGeom prst="rect">
                      <ns2:avLst/>
                    </ns2:prstGeom>
                  </pic:spPr>
                </pic:pic>
              </ns2:graphicData>
            </ns2:graphic>
          </wp:inline>
        </w:drawing>
      </w:r>
    </w:p>
    <w:p>
      <w:pPr>
        <w:pStyle w:val="SHTKSourceText"/>
        <w:keepNext/>
      </w:pPr>
      <w:r>
        <w:t xml:space="preserve">如下當知。</w:t>
      </w:r>
    </w:p>
    <w:p>
      <w:pPr>
        <w:pStyle w:val="SHTKTranslationText"/>
      </w:pPr>
      <w:r>
        <w:t xml:space="preserve">아래에서 마땅히 알게 될 것이다.</w:t>
      </w:r>
    </w:p>
    <w:p>
      <w:pPr>
        <w:pStyle w:val="SHTKPositionMarker"/>
        <w:keepNext/>
      </w:pPr>
      <w:r>
        <w:t xml:space="preserve">[0160b13]</w:t>
      </w:r>
    </w:p>
    <w:p>
      <w:pPr>
        <w:pStyle w:val="SHTKSourceText"/>
        <w:keepNext/>
      </w:pPr>
      <w:r>
        <w:t xml:space="preserve">若爾何故至來入已右脇者。 難。 若如盛年何故母見白象。</w:t>
      </w:r>
    </w:p>
    <w:p>
      <w:pPr>
        <w:pStyle w:val="SHTKTranslationText"/>
      </w:pPr>
      <w:r>
        <w:t xml:space="preserve">‘그렇다면 어찌하여 …… 와서 이미 오른쪽 옆구리로 들어갔다고 하는가’에 이르기까지이다. 힐난이다. 만약 장년의 모습과 같다면 어찌하여 어머니는 흰 코끼리를 보았는가?</w:t>
      </w:r>
    </w:p>
    <w:p>
      <w:pPr>
        <w:pStyle w:val="SHTKPositionMarker"/>
        <w:keepNext/>
      </w:pPr>
      <w:r>
        <w:t xml:space="preserve">[0160b14]</w:t>
      </w:r>
    </w:p>
    <w:p>
      <w:pPr>
        <w:pStyle w:val="SHTKSourceText"/>
        <w:keepNext/>
      </w:pPr>
      <w:r>
        <w:t xml:space="preserve">此吉瑞相至非如所見者。 答。 夢見白象此表吉瑞先相。 非關中有。 菩薩九十一劫以來久捨傍生趣故。 復引訖栗枳王夢見十事。 皆表先兆 訖栗枳此云作事。</w:t>
      </w:r>
    </w:p>
    <w:p>
      <w:pPr>
        <w:pStyle w:val="SHTKTranslationText"/>
      </w:pPr>
      <w:r>
        <w:t xml:space="preserve">‘이는 길상한 상서일 뿐 …… 실제 본 것과 같은 것은 아니다’에 이르기까지이다. 답이다. 꿈에 흰 코끼리를 본 것은 길상한 징조를 나타낸 것이다. 중유와는 관계가 없다. 보살은 91겁 이래 오래전에 방생취를 버렸기 때문이다. 또 길라률지왕(訖栗枳王)이 꿈에 본 열 가지 일을 인용한다. 모두 앞일의 징조를 나타낸 것이다. 길라률지(訖栗枳)는 여기 말로 작사(作事)라고 한다.</w:t>
      </w:r>
    </w:p>
    <w:p>
      <w:pPr>
        <w:pStyle w:val="SHTKSourceText"/>
        <w:keepNext/>
      </w:pPr>
      <w:r>
        <w:t xml:space="preserve">是迦葉波佛父。 夜夢十事旦白迦葉佛。 佛答言。 此表當來釋迦遺法弟子之先兆也 王夢見有一大象被閉室中更無門戶唯有小窓。 其象方便投身得出。 尾猶礙窓不能出者。 此表釋迦遺法弟子。</w:t>
      </w:r>
    </w:p>
    <w:p>
      <w:pPr>
        <w:pStyle w:val="SHTKTranslationText"/>
      </w:pPr>
      <w:r>
        <w:t xml:space="preserve">그는 가섭파불의 아버지이다. 밤에 열 가지 일을 꿈꾸고 아침에 가섭불께 말씀드렸다. 부처님께서 답하여 말씀하셨다. “이는 미래 석가모니의 유법(遺法) 제자들에게 일어날 일의 징조를 나타낸 것이다.” 왕은 큰 코끼리 한 마리가 방 안에 갇혀 있는데 다른 문은 없고 작은 창문만 있는 것을 꿈꾸었다. 그 코끼리는 방편으로 몸을 던져 빠져나왔으나, 꼬리가 여전히 창문에 걸려 나오지 못하였다. 이는 석가모니 유법의 제자들이</w:t>
      </w:r>
    </w:p>
    <w:p>
      <w:pPr>
        <w:pStyle w:val="SHTKSourceText"/>
        <w:keepNext/>
      </w:pPr>
      <w:r>
        <w:t xml:space="preserve">能捨父．母．妻．子出家修道。 而於其中猶懷名利。 不能捨離如尾礙窓 王夢見有一渴人求覓水飲。 便有一井具八功德。 隨逐其人不敢飲者。 此表釋迦遺法弟子。 諸道俗等不肯學法。</w:t>
      </w:r>
    </w:p>
    <w:p>
      <w:pPr>
        <w:pStyle w:val="SHTKTranslationText"/>
      </w:pPr>
      <w:r>
        <w:t xml:space="preserve">부모·처자식을 버리고 출가하여 도를 닦을 수는 있으나, 그 가운데서도 여전히 명예와 이익을 품고 있어, 버리고 떠나지 못하는 것이 꼬리가 창문에 걸린 것과 같음을 나타낸다. 왕은 목마른 한 사람이 물을 찾아 마시려 하는 것을 꿈꾸었다. 마침 여덟 가지 공덕을 갖춘 우물이 하나 있었는데, 그 우물이 그 사람을 따라다녀도 감히 마시지 않았다. 이는 석가모니 유법의 제자들 가운데 출가자와 재가자 등이 법을 배우려 하지 않고,</w:t>
      </w:r>
    </w:p>
    <w:p>
      <w:pPr>
        <w:pStyle w:val="SHTKSourceText"/>
        <w:keepNext/>
      </w:pPr>
      <w:r>
        <w:t xml:space="preserve">有知法者為名利故隨彼為說而猶不學</w:t>
      </w:r>
    </w:p>
    <w:p>
      <w:pPr>
        <w:pStyle w:val="SHTKTranslationText"/>
      </w:pPr>
      <w:r>
        <w:t xml:space="preserve">법을 아는 자가 명예와 이익 때문에 그들을 따라다니며 설해 주어도 여전히 배우지 않는 것을 나타낸다.</w:t>
      </w:r>
    </w:p>
    <w:p>
      <w:pPr>
        <w:pStyle w:val="SHTKSourceText"/>
        <w:keepNext/>
      </w:pPr>
      <w:r>
        <w:t xml:space="preserve">王夢見以一升真珠博一升麨者。</w:t>
      </w:r>
    </w:p>
    <w:p>
      <w:pPr>
        <w:pStyle w:val="SHTKTranslationText"/>
      </w:pPr>
      <w:r>
        <w:t xml:space="preserve">왕은 한 되의 진주를 한 되의 보릿가루와 바꾸는 것을 꿈꾸었다.</w:t>
      </w:r>
    </w:p>
    <w:p>
      <w:pPr>
        <w:pStyle w:val="SHTKNoteSummary"/>
        <w:keepNext/>
      </w:pPr>
      <w:r>
        <w:t>교감 요약 | [외자] 외자 [麩-夫+少] (CB00595)</w:t>
      </w:r>
    </w:p>
    <w:p>
      <w:pPr>
        <w:pStyle w:val="SHTKNoteDetail"/>
      </w:pPr>
      <w:r>
        <w:t>• 한국어 해설 | 문맥상 곡물가루를 뜻하므로 한국어는 ‘보릿가루’로 옮겼다. 저본의 정규화 문자 麨는 그대로 유지한다.</w:t>
      </w:r>
    </w:p>
    <w:p>
      <w:pPr>
        <w:pStyle w:val="SHTKSourceText"/>
        <w:keepNext/>
      </w:pPr>
      <w:r>
        <w:t xml:space="preserve">此喻釋迦遺法弟子為求名利故以佛正法為他人說希彼財物 王夢見栴檀博凡木者。 表釋迦遺法弟子。 以內正法博外書典 王夢見有妙園林華菓茂盛狂賊毀壞無有餘者。 此表釋迦遺法弟子。</w:t>
      </w:r>
    </w:p>
    <w:p>
      <w:pPr>
        <w:pStyle w:val="SHTKTranslationText"/>
      </w:pPr>
      <w:r>
        <w:t xml:space="preserve">이는 석가모니 유법의 제자들이 명예와 이익을 구하기 때문에 부처님의 정법을 다른 사람에게 설하고 그들의 재물을 바라는 것에 비유한 것이다. 왕은 전단향을 보통 나무와 바꾸는 것을 꿈꾸었다. 이는 석가모니 유법의 제자들이 내도의 정법을 외도의 서적과 바꾸는 것을 나타낸다. 왕은 아름다운 동산에 꽃과 과일이 무성한데 미친 도적들이 훼손하여 남김이 없게 하는 것을 꿈꾸었다. 이는 석가모니 유법의 제자들이</w:t>
      </w:r>
    </w:p>
    <w:p>
      <w:pPr>
        <w:pStyle w:val="SHTKSourceText"/>
        <w:keepNext/>
      </w:pPr>
      <w:r>
        <w:t xml:space="preserve">磨滅如來正法[6]苑也</w:t>
      </w:r>
    </w:p>
    <w:p>
      <w:pPr>
        <w:pStyle w:val="SHTKTranslationText"/>
      </w:pPr>
      <w:r>
        <w:t xml:space="preserve">여래의 정법 동산을 마멸시키는 것을 나타낸다.</w:t>
      </w:r>
    </w:p>
    <w:p>
      <w:pPr>
        <w:pStyle w:val="SHTKNoteSummary"/>
        <w:keepNext/>
      </w:pPr>
      <w:r>
        <w:t>교감 요약 | [CBETA 교감] 저본 苑 → 이문 園</w:t>
      </w:r>
    </w:p>
    <w:p>
      <w:pPr>
        <w:pStyle w:val="SHTKNoteDetail"/>
      </w:pPr>
      <w:r>
        <w:t>• 원교감 원문 | 苑【大】，園【甲】</w:t>
      </w:r>
    </w:p>
    <w:p>
      <w:pPr>
        <w:pStyle w:val="SHTKNoteDetail"/>
      </w:pPr>
      <w:r>
        <w:t>• 이문 번역·의미 검토 | 苑/園은 모두 동산이라는 뜻으로 “정법의 동산”이라는 번역에는 차이가 없다.</w:t>
      </w:r>
    </w:p>
    <w:p>
      <w:pPr>
        <w:pStyle w:val="SHTKNoteDetail"/>
      </w:pPr>
      <w:r>
        <w:t>• 번역 영향 판정 | [번역 차이 없음]</w:t>
      </w:r>
    </w:p>
    <w:p>
      <w:pPr>
        <w:pStyle w:val="SHTKNoteDetail"/>
      </w:pPr>
      <w:r>
        <w:t>• 출처 | CBETA T41n1821, 교감 번호 0160006.</w:t>
      </w:r>
    </w:p>
    <w:p>
      <w:pPr>
        <w:pStyle w:val="SHTKSourceText"/>
        <w:keepNext/>
      </w:pPr>
      <w:r>
        <w:t xml:space="preserve">王夢見有諸小象驅一大象令出群者。 表釋迦遺法弟子。</w:t>
      </w:r>
    </w:p>
    <w:p>
      <w:pPr>
        <w:pStyle w:val="SHTKTranslationText"/>
      </w:pPr>
      <w:r>
        <w:t xml:space="preserve">왕은 여러 작은 코끼리가 큰 코끼리 한 마리를 몰아 무리 밖으로 내쫓는 것을 꿈꾸었다. 이는 석가모니 유법의 제자들 가운데</w:t>
      </w:r>
    </w:p>
    <w:p>
      <w:pPr>
        <w:pStyle w:val="SHTKSourceText"/>
        <w:keepNext/>
      </w:pPr>
      <w:r>
        <w:t xml:space="preserve">諸惡朋[7]儻破戒苾芻擯斥持戒有德苾芻令出眾外</w:t>
      </w:r>
    </w:p>
    <w:p>
      <w:pPr>
        <w:pStyle w:val="SHTKTranslationText"/>
      </w:pPr>
      <w:r>
        <w:t xml:space="preserve">여러 악한 무리의 파계 비구들이 계를 지키고 덕이 있는 비구를 배척하여 승단 밖으로 내쫓는 것을 나타낸다.</w:t>
      </w:r>
    </w:p>
    <w:p>
      <w:pPr>
        <w:pStyle w:val="SHTKNoteSummary"/>
        <w:keepNext/>
      </w:pPr>
      <w:r>
        <w:t>교감 요약 | [CBETA 교감] 저본 儻 → 이문 黨</w:t>
      </w:r>
    </w:p>
    <w:p>
      <w:pPr>
        <w:pStyle w:val="SHTKNoteDetail"/>
      </w:pPr>
      <w:r>
        <w:t>• 원교감 원문 | 儻【大】＊，黨【甲】＊</w:t>
      </w:r>
    </w:p>
    <w:p>
      <w:pPr>
        <w:pStyle w:val="SHTKNoteDetail"/>
      </w:pPr>
      <w:r>
        <w:t>• 이문 번역·의미 검토 | 朋儻/朋黨은 모두 무리·당파를 가리키며 이 문맥의 뜻은 같다.</w:t>
      </w:r>
    </w:p>
    <w:p>
      <w:pPr>
        <w:pStyle w:val="SHTKNoteDetail"/>
      </w:pPr>
      <w:r>
        <w:t>• 번역 영향 판정 | [번역 차이 없음]</w:t>
      </w:r>
    </w:p>
    <w:p>
      <w:pPr>
        <w:pStyle w:val="SHTKNoteDetail"/>
      </w:pPr>
      <w:r>
        <w:t>• 출처 | CBETA T41n1821, 교감 번호 0160007.</w:t>
      </w:r>
    </w:p>
    <w:p>
      <w:pPr>
        <w:pStyle w:val="SHTKSourceText"/>
        <w:keepNext/>
      </w:pPr>
      <w:r>
        <w:t xml:space="preserve">王夢見有一獼猴身塗糞穢[8]湯突己眾見皆避者。</w:t>
      </w:r>
    </w:p>
    <w:p>
      <w:pPr>
        <w:pStyle w:val="SHTKTranslationText"/>
      </w:pPr>
      <w:r>
        <w:t xml:space="preserve">왕은 원숭이 한 마리가 몸에 똥오줌을 바르고 제 무리에게 마구 돌진하자 모두가 보고 피하는 것을 꿈꾸었다.</w:t>
      </w:r>
    </w:p>
    <w:p>
      <w:pPr>
        <w:pStyle w:val="SHTKNoteSummary"/>
        <w:keepNext/>
      </w:pPr>
      <w:r>
        <w:t>교감 요약 | [CBETA 교감] 저본 湯突 → 이문 搪揬</w:t>
      </w:r>
    </w:p>
    <w:p>
      <w:pPr>
        <w:pStyle w:val="SHTKNoteDetail"/>
      </w:pPr>
      <w:r>
        <w:t>• 원교감 원문 | 湯突【大】，搪揬【甲】</w:t>
      </w:r>
    </w:p>
    <w:p>
      <w:pPr>
        <w:pStyle w:val="SHTKNoteDetail"/>
      </w:pPr>
      <w:r>
        <w:t>• 이문 번역·의미 검토 | 湯突/搪揬은 모두 마구 들이받고 침범하는 뜻으로 읽히며 번역상의 실질 차이는 작다.</w:t>
      </w:r>
    </w:p>
    <w:p>
      <w:pPr>
        <w:pStyle w:val="SHTKNoteDetail"/>
      </w:pPr>
      <w:r>
        <w:t>• 번역 영향 판정 | [번역 차이 없음]</w:t>
      </w:r>
    </w:p>
    <w:p>
      <w:pPr>
        <w:pStyle w:val="SHTKNoteDetail"/>
      </w:pPr>
      <w:r>
        <w:t>• 출처 | CBETA T41n1821, 교감 번호 0160008.</w:t>
      </w:r>
    </w:p>
    <w:p>
      <w:pPr>
        <w:pStyle w:val="SHTKSourceText"/>
        <w:keepNext/>
      </w:pPr>
      <w:r>
        <w:t xml:space="preserve">表釋迦遺法弟子。</w:t>
      </w:r>
    </w:p>
    <w:p>
      <w:pPr>
        <w:pStyle w:val="SHTKTranslationText"/>
      </w:pPr>
      <w:r>
        <w:t xml:space="preserve">이는 석가모니 유법의 제자들 가운데</w:t>
      </w:r>
    </w:p>
    <w:p>
      <w:pPr>
        <w:pStyle w:val="SHTKSourceText"/>
        <w:keepNext/>
      </w:pPr>
      <w:r>
        <w:t xml:space="preserve">諸破戒人以諸惡事[9]誹謗好人見皆遠避</w:t>
      </w:r>
    </w:p>
    <w:p>
      <w:pPr>
        <w:pStyle w:val="SHTKTranslationText"/>
      </w:pPr>
      <w:r>
        <w:t xml:space="preserve">파계한 사람들이 여러 악한 일을 가지고 선한 사람을 비방하여 사람들이 보고 모두 멀리 피하는 것을 나타낸다.</w:t>
      </w:r>
    </w:p>
    <w:p>
      <w:pPr>
        <w:pStyle w:val="SHTKNoteSummary"/>
        <w:keepNext/>
      </w:pPr>
      <w:r>
        <w:t>교감 요약 | [CBETA 교감] 저본 誹 → 이문 誣</w:t>
      </w:r>
    </w:p>
    <w:p>
      <w:pPr>
        <w:pStyle w:val="SHTKNoteDetail"/>
      </w:pPr>
      <w:r>
        <w:t>• 원교감 원문 | 誹【大】，誣【甲】</w:t>
      </w:r>
    </w:p>
    <w:p>
      <w:pPr>
        <w:pStyle w:val="SHTKNoteDetail"/>
      </w:pPr>
      <w:r>
        <w:t>• 이문 번역·의미 검토 | 저본 誹謗은 “비방하다”, 이문 誣謗은 “무고하여 비방하다”로 거짓 고발의 뉘앙스가 더 강하다.</w:t>
      </w:r>
    </w:p>
    <w:p>
      <w:pPr>
        <w:pStyle w:val="SHTKNoteDetail"/>
      </w:pPr>
      <w:r>
        <w:t>• 번역 영향 판정 | [표현 차이]</w:t>
      </w:r>
    </w:p>
    <w:p>
      <w:pPr>
        <w:pStyle w:val="SHTKNoteDetail"/>
      </w:pPr>
      <w:r>
        <w:t>• 출처 | CBETA T41n1821, 교감 번호 0160009.</w:t>
      </w:r>
    </w:p>
    <w:p>
      <w:pPr>
        <w:pStyle w:val="SHTKSourceText"/>
        <w:keepNext/>
      </w:pPr>
      <w:r>
        <w:t xml:space="preserve">王夢見有一獼猴實無有德眾共扶捧海水灌頂立為王者。 表釋迦遺法弟子。 破戒苾芻實無所知為名利故。</w:t>
      </w:r>
    </w:p>
    <w:p>
      <w:pPr>
        <w:pStyle w:val="SHTKTranslationText"/>
      </w:pPr>
      <w:r>
        <w:t xml:space="preserve">왕은 원숭이 한 마리가 실제로 덕이 없는데도 여러 사람이 함께 떠받들어 바닷물로 관정하고 왕으로 세우는 것을 꿈꾸었다. 이는 석가모니 유법의 제자들 가운데 파계 비구가 실제로 아는 바가 없으면서 명예와 이익을 위하고,</w:t>
      </w:r>
    </w:p>
    <w:p>
      <w:pPr>
        <w:pStyle w:val="SHTKSourceText"/>
        <w:keepNext/>
      </w:pPr>
      <w:r>
        <w:t xml:space="preserve">諸惡朋[＊]儻共相扶捧立為眾首</w:t>
      </w:r>
    </w:p>
    <w:p>
      <w:pPr>
        <w:pStyle w:val="SHTKTranslationText"/>
      </w:pPr>
      <w:r>
        <w:t xml:space="preserve">여러 악한 무리가 서로 함께 떠받들어 대중의 우두머리로 세우는 것을 나타낸다.</w:t>
      </w:r>
    </w:p>
    <w:p>
      <w:pPr>
        <w:pStyle w:val="SHTKNoteSummary"/>
        <w:keepNext/>
      </w:pPr>
      <w:r>
        <w:t>교감 요약 | [상호참조] 이 [＊]는 CBETA가 붙인 참조 표지로, 연결된 교감을 확정할 수 없다.</w:t>
      </w:r>
    </w:p>
    <w:p>
      <w:pPr>
        <w:pStyle w:val="SHTKNoteDetail"/>
      </w:pPr>
      <w:r>
        <w:t>• 출처 | CBETA T41n1821, 교감 번호 0160007.</w:t>
      </w:r>
    </w:p>
    <w:p>
      <w:pPr>
        <w:pStyle w:val="SHTKSourceText"/>
        <w:keepNext/>
      </w:pPr>
      <w:r>
        <w:t xml:space="preserve">王夢見有廣堅衣有十八人各執少分四面爭挽衣不破者。 表釋迦遺法弟子。 分佛正法成十八部雖有異執而真法尚存依之修道皆得解脫。 此顯所學之法 王夢見多人共集互相征伐死亡略盡者。 此表釋迦遺法弟子。</w:t>
      </w:r>
    </w:p>
    <w:p>
      <w:pPr>
        <w:pStyle w:val="SHTKTranslationText"/>
      </w:pPr>
      <w:r>
        <w:t xml:space="preserve">왕은 넓고 질긴 옷 한 벌을 열여덟 사람이 각각 조금씩 잡고 사방에서 서로 잡아당겨도 옷이 찢어지지 않는 것을 꿈꾸었다. 이는 석가모니 유법의 제자들이 부처님의 정법을 나누어 열여덟 부파를 이루어 비록 서로 다른 집착이 있으나 참된 법은 아직 남아 있어 그것에 의지해 도를 닦으면 모두 해탈을 얻는 것을 나타낸다. 이는 배워야 할 법을 드러낸 것이다. 왕은 많은 사람이 함께 모여 서로 정벌하고 싸워 죽어서 거의 다 없어지는 것을 꿈꾸었다. 이는 석가모니 유법의 제자들이</w:t>
      </w:r>
    </w:p>
    <w:p>
      <w:pPr>
        <w:pStyle w:val="SHTKSourceText"/>
        <w:keepNext/>
      </w:pPr>
      <w:r>
        <w:t xml:space="preserve">既分成十八各有門人部執不同互[10]興鬪諍。</w:t>
      </w:r>
    </w:p>
    <w:p>
      <w:pPr>
        <w:pStyle w:val="SHTKTranslationText"/>
      </w:pPr>
      <w:r>
        <w:t xml:space="preserve">이미 열여덟 부파로 나뉘어 각각 문인이 있고 부파의 집착이 서로 달라 서로 싸움과 논쟁을 일으키는 것을 나타낸다.</w:t>
      </w:r>
    </w:p>
    <w:p>
      <w:pPr>
        <w:pStyle w:val="SHTKNoteSummary"/>
        <w:keepNext/>
      </w:pPr>
      <w:r>
        <w:t>교감 요약 | [CBETA 교감] 저본 興 → 이문 與</w:t>
      </w:r>
    </w:p>
    <w:p>
      <w:pPr>
        <w:pStyle w:val="SHTKNoteDetail"/>
      </w:pPr>
      <w:r>
        <w:t>• 원교감 원문 | 興【大】，與【甲】</w:t>
      </w:r>
    </w:p>
    <w:p>
      <w:pPr>
        <w:pStyle w:val="SHTKNoteDetail"/>
      </w:pPr>
      <w:r>
        <w:t>• 이문 번역·의미 검토 | 저본 互興鬪諍은 “서로 싸움과 논쟁을 일으킨다”, 이문 互與鬪諍은 “서로 더불어 싸우고 논쟁한다”로 구문이 달라진다.</w:t>
      </w:r>
    </w:p>
    <w:p>
      <w:pPr>
        <w:pStyle w:val="SHTKNoteDetail"/>
      </w:pPr>
      <w:r>
        <w:t>• 번역 영향 판정 | [표현 차이]</w:t>
      </w:r>
    </w:p>
    <w:p>
      <w:pPr>
        <w:pStyle w:val="SHTKNoteDetail"/>
      </w:pPr>
      <w:r>
        <w:t>• 출처 | CBETA T41n1821, 교감 번호 0160010.</w:t>
      </w:r>
    </w:p>
    <w:p>
      <w:pPr>
        <w:pStyle w:val="SHTKSourceText"/>
        <w:keepNext/>
      </w:pPr>
      <w:r>
        <w:t xml:space="preserve">此顯能學法人。 如是所夢但表當來餘事先兆此非如所見。</w:t>
      </w:r>
    </w:p>
    <w:p>
      <w:pPr>
        <w:pStyle w:val="SHTKTranslationText"/>
      </w:pPr>
      <w:r>
        <w:t xml:space="preserve">이는 법을 배우는 사람을 드러낸 것이다. 이와 같은 꿈들은 다만 미래의 다른 일들의 징조를 나타낼 뿐이며, 실제로 본 모습 그대로를 뜻하는 것은 아니다.</w:t>
      </w:r>
    </w:p>
    <w:p>
      <w:pPr>
        <w:pStyle w:val="SHTKPositionMarker"/>
        <w:keepNext/>
      </w:pPr>
      <w:r>
        <w:t xml:space="preserve">[0160c22]</w:t>
      </w:r>
    </w:p>
    <w:p>
      <w:pPr>
        <w:pStyle w:val="SHTKSourceText"/>
        <w:keepNext/>
      </w:pPr>
      <w:r>
        <w:t xml:space="preserve">又諸中有至前少後大者。 此文意證從生門入非從右脇。 故雙生者前生者小以後入胎故。 後生者大以前入胎故。 又婆沙七十云問菩薩中有何處入胎。 答從右脇入。 正知入胎。 於母母想無婬愛故。</w:t>
      </w:r>
    </w:p>
    <w:p>
      <w:pPr>
        <w:pStyle w:val="SHTKTranslationText"/>
      </w:pPr>
      <w:r>
        <w:t xml:space="preserve">또 여러 중유가 …… 앞의 것은 작고 뒤의 것은 크다는 것에 이르기까지이다. 이 글의 뜻은 생문(生門)으로부터 들어감을 증명하고 오른쪽 옆구리로부터 들어가는 것이 아님을 밝힌다. 그러므로 쌍둥이는 먼저 태어난 자가 작은데, 뒤에 입태하였기 때문이다. 뒤에 태어난 자가 큰 것은 먼저 입태하였기 때문이다. 또 『바사론』 제70권에서는 묻기를, “보살의 중유는 어느 곳으로 입태하는가?”라고 하였다. 답하기를, “오른쪽 옆구리로부터 들어간다.”라고 하였다. 바르게 알아 입태한다. 어머니에 대하여 어머니라는 생각을 하므로 음애(婬愛)가 없다.</w:t>
      </w:r>
    </w:p>
    <w:p>
      <w:pPr>
        <w:pStyle w:val="SHTKSourceText"/>
        <w:keepNext/>
      </w:pPr>
      <w:r>
        <w:t xml:space="preserve">復有說者從生門入。 諸卵．胎生法應爾故。 問輪王．獨覺先中有位何處入胎。 答從右脇入。 正知入胎。 於母母想無婬愛故。 復有說者從生門入。 諸卵．胎生法應爾故。</w:t>
      </w:r>
    </w:p>
    <w:p>
      <w:pPr>
        <w:pStyle w:val="SHTKTranslationText"/>
      </w:pPr>
      <w:r>
        <w:t xml:space="preserve">또 어떤 이는 생문으로부터 들어간다고 말한다. 난생과 태생의 법은 마땅히 그러하기 때문이다. 묻기를, “전륜왕과 독각은 앞서 중유의 지위에 있을 때 어느 곳으로 입태하는가?”라고 하였다. 답하기를, “오른쪽 옆구리로부터 들어간다.”라고 하였다. 바르게 알아 입태한다. 어머니에 대하여 어머니라는 생각을 하므로 음애가 없다. 또 어떤 이는 생문으로부터 들어간다고 말한다. 난생과 태생의 법은 마땅히 그러하기 때문이다.</w:t>
      </w:r>
    </w:p>
    <w:p>
      <w:pPr>
        <w:pStyle w:val="SHTKSourceText"/>
        <w:keepNext/>
      </w:pPr>
      <w:r>
        <w:t xml:space="preserve">有餘師說菩薩福慧極增上故將入胎時無顛倒想不起婬愛。 輪王．獨覺雖有福慧非極增上。 將入胎時。 雖無倒想亦起婬愛。 故入胎位必從生門入 又正理云。 理實中有隨欲入胎。 非要生門無障礙故。</w:t>
      </w:r>
    </w:p>
    <w:p>
      <w:pPr>
        <w:pStyle w:val="SHTKTranslationText"/>
      </w:pPr>
      <w:r>
        <w:t xml:space="preserve">다른 논사는 말하기를, 보살은 복과 지혜가 지극히 뛰어나기 때문에 입태하려 할 때 전도된 생각이 없고 음애를 일으키지 않는다고 하였다. 전륜왕과 독각은 비록 복과 지혜가 있으나 지극히 뛰어난 것은 아니다. 입태하려 할 때, 비록 전도된 생각은 없지만 또한 음애를 일으킨다. 그러므로 입태하는 지위에서는 반드시 생문으로부터 들어간다. 또 『정리론』에서 말한다. “이치상 실제로 중유는 욕구하는 대로 입태한다. 반드시 생문을 거쳐야 하는 것은 아니니, 장애가 없기 때문이다.</w:t>
      </w:r>
    </w:p>
    <w:p>
      <w:pPr>
        <w:pStyle w:val="SHTKSourceText"/>
        <w:keepNext/>
      </w:pPr>
      <w:r>
        <w:t xml:space="preserve">然由業力胎藏所拘 正理同婆沙前師。 此論同婆沙後師。</w:t>
      </w:r>
    </w:p>
    <w:p>
      <w:pPr>
        <w:pStyle w:val="SHTKTranslationText"/>
      </w:pPr>
      <w:r>
        <w:t xml:space="preserve">그러나 업력으로 인해 태장(胎藏)에 구속된다.” 『정리론』은 『바사론』의 앞 논사와 같다. 이 논은 『바사론』의 뒤 논사와 같다.</w:t>
      </w:r>
    </w:p>
    <w:p>
      <w:pPr>
        <w:pStyle w:val="SHTKPositionMarker"/>
        <w:keepNext/>
      </w:pPr>
      <w:r>
        <w:t xml:space="preserve">[0161a08]</w:t>
      </w:r>
    </w:p>
    <w:p>
      <w:pPr>
        <w:pStyle w:val="SHTKSourceText"/>
        <w:keepNext/>
      </w:pPr>
      <w:r>
        <w:t xml:space="preserve">法善現說至寢如仙隱林者。 問。 菩薩中有若如盛年。 善現說頌復云何通。</w:t>
      </w:r>
    </w:p>
    <w:p>
      <w:pPr>
        <w:pStyle w:val="SHTKTranslationText"/>
      </w:pPr>
      <w:r>
        <w:t xml:space="preserve">“법선현(法善現)이 말하기를 …… 잠든 것이 신선이 숲에 숨은 것과 같다”는 것에 이르기까지이다. 묻는다. 보살의 중유가 만약 장년의 모습과 같다면, 선현이 말한 게송을 다시 어떻게 회통하겠는가?</w:t>
      </w:r>
    </w:p>
    <w:p>
      <w:pPr>
        <w:pStyle w:val="SHTKPositionMarker"/>
        <w:keepNext/>
      </w:pPr>
      <w:r>
        <w:t xml:space="preserve">[0161a10]</w:t>
      </w:r>
    </w:p>
    <w:p>
      <w:pPr>
        <w:pStyle w:val="SHTKSourceText"/>
        <w:keepNext/>
      </w:pPr>
      <w:r>
        <w:t xml:space="preserve">不必須通至造頌無失者。 就答中。 一非三藏教不必須通。 二諸諷頌言或過實故。 三若必須通如菩薩母所見夢想。 善現造頌無失。</w:t>
      </w:r>
    </w:p>
    <w:p>
      <w:pPr>
        <w:pStyle w:val="SHTKTranslationText"/>
      </w:pPr>
      <w:r>
        <w:t xml:space="preserve">“반드시 회통할 필요가 없다 …… 게송을 지은 데 허물이 없다”는 것에 이르기까지이다. 답 가운데에, 첫째, 삼장(三藏)의 가르침이 아니므로 반드시 회통할 필요가 없다. 둘째, 여러 풍송(諷頌)의 말은 때로 사실을 지나치게 표현하기 때문이다. 셋째, 반드시 회통해야 한다면 보살의 어머니가 본 꿈의 모습과 같다고 한다. 그러므로 선현이 게송을 지은 데 허물이 없다.</w:t>
      </w:r>
    </w:p>
    <w:p>
      <w:pPr>
        <w:pStyle w:val="SHTKPositionMarker"/>
        <w:keepNext/>
      </w:pPr>
      <w:r>
        <w:t xml:space="preserve">[0161a13]</w:t>
      </w:r>
    </w:p>
    <w:p>
      <w:pPr>
        <w:pStyle w:val="SHTKSourceText"/>
        <w:keepNext/>
      </w:pPr>
      <w:r>
        <w:t xml:space="preserve">色界中有至無慚愧故者。 明色界中有量。</w:t>
      </w:r>
    </w:p>
    <w:p>
      <w:pPr>
        <w:pStyle w:val="SHTKTranslationText"/>
      </w:pPr>
      <w:r>
        <w:t xml:space="preserve">“색계의 중유는 …… 무참·무괴가 없기 때문이다”라는 것에 이르기까지이다. 색계 중유의 크기를 밝힌다.</w:t>
      </w:r>
    </w:p>
    <w:p>
      <w:pPr>
        <w:pStyle w:val="SHTKSourceText"/>
        <w:keepNext/>
      </w:pPr>
      <w:r>
        <w:t xml:space="preserve">及明中有有[1]色衣無衣。</w:t>
      </w:r>
    </w:p>
    <w:p>
      <w:pPr>
        <w:pStyle w:val="SHTKTranslationText"/>
      </w:pPr>
      <w:r>
        <w:t xml:space="preserve">또한 중유에 [1] 색의(色衣)가 있는 경우와 옷이 없는 경우를 밝힌다.</w:t>
      </w:r>
    </w:p>
    <w:p>
      <w:pPr>
        <w:pStyle w:val="SHTKNoteSummary"/>
        <w:keepNext/>
      </w:pPr>
      <w:r>
        <w:t>교감 요약 | [CBETA 교감] 저본 色 → 이문 ∅</w:t>
      </w:r>
    </w:p>
    <w:p>
      <w:pPr>
        <w:pStyle w:val="SHTKNoteDetail"/>
      </w:pPr>
      <w:r>
        <w:t>• 원교감 원문 | 色【大】，〔－〕【甲】</w:t>
      </w:r>
    </w:p>
    <w:p>
      <w:pPr>
        <w:pStyle w:val="SHTKNoteDetail"/>
      </w:pPr>
      <w:r>
        <w:t>• 이문 번역·의미 검토 | 저본 色을 살리면 有色衣無衣가 되어 “색의(色衣)가 있음과 옷이 없음”으로 읽힌다. 현행 CBETA는 色을 삭제해 有衣無衣, 곧 “옷이 있음과 없음”이라는 대구로 교정하였다.</w:t>
      </w:r>
    </w:p>
    <w:p>
      <w:pPr>
        <w:pStyle w:val="SHTKNoteDetail"/>
      </w:pPr>
      <w:r>
        <w:t>• 이문 기준 번역 | 이문은 저본의 色에 해당하는 말 없이 읽는다.</w:t>
      </w:r>
    </w:p>
    <w:p>
      <w:pPr>
        <w:pStyle w:val="SHTKNoteDetail"/>
      </w:pPr>
      <w:r>
        <w:t>• 번역 영향 판정 | [의미 차이 있음]</w:t>
      </w:r>
    </w:p>
    <w:p>
      <w:pPr>
        <w:pStyle w:val="SHTKNoteDetail"/>
      </w:pPr>
      <w:r>
        <w:t>• 출처 | CBETA T41n1821, 교감 번호 0161001.</w:t>
      </w:r>
    </w:p>
    <w:p>
      <w:pPr>
        <w:pStyle w:val="SHTKSourceText"/>
        <w:keepNext/>
      </w:pPr>
      <w:r>
        <w:t xml:space="preserve">如文可知。</w:t>
      </w:r>
    </w:p>
    <w:p>
      <w:pPr>
        <w:pStyle w:val="SHTKTranslationText"/>
      </w:pPr>
      <w:r>
        <w:t xml:space="preserve">글과 같이 알 수 있다.</w:t>
      </w:r>
    </w:p>
    <w:p>
      <w:pPr>
        <w:pStyle w:val="SHTKPositionMarker"/>
        <w:keepNext/>
      </w:pPr>
      <w:r>
        <w:t xml:space="preserve">[0161a15]</w:t>
      </w:r>
    </w:p>
    <w:p>
      <w:pPr>
        <w:pStyle w:val="SHTKSourceText"/>
        <w:keepNext/>
      </w:pPr>
      <w:r>
        <w:t xml:space="preserve">所[2]似本有其體是何者。</w:t>
      </w:r>
    </w:p>
    <w:p>
      <w:pPr>
        <w:pStyle w:val="SHTKTranslationText"/>
      </w:pPr>
      <w:r>
        <w:t xml:space="preserve">“본유(本有)와 [2] 비슷한 것의 체는 무엇인가?”라는 것이다.</w:t>
      </w:r>
    </w:p>
    <w:p>
      <w:pPr>
        <w:pStyle w:val="SHTKNoteSummary"/>
        <w:keepNext/>
      </w:pPr>
      <w:r>
        <w:t>교감 요약 | [CBETA 교감] 저본 似 → 이문 以</w:t>
      </w:r>
    </w:p>
    <w:p>
      <w:pPr>
        <w:pStyle w:val="SHTKNoteDetail"/>
      </w:pPr>
      <w:r>
        <w:t>• 원교감 원문 | 似【大】，以【甲】</w:t>
      </w:r>
    </w:p>
    <w:p>
      <w:pPr>
        <w:pStyle w:val="SHTKNoteDetail"/>
      </w:pPr>
      <w:r>
        <w:t>• 이문 번역·의미 검토 | 저본 所似本有와 이문 所以本有는 앞 구절과의 결합 방식이 달라 문장 구조가 변한다.</w:t>
      </w:r>
    </w:p>
    <w:p>
      <w:pPr>
        <w:pStyle w:val="SHTKNoteDetail"/>
      </w:pPr>
      <w:r>
        <w:t>• 번역 영향 판정 | [문장 구조 변화]</w:t>
      </w:r>
    </w:p>
    <w:p>
      <w:pPr>
        <w:pStyle w:val="SHTKNoteDetail"/>
      </w:pPr>
      <w:r>
        <w:t>• 출처 | CBETA T41n1821, 교감 번호 0161002.</w:t>
      </w:r>
    </w:p>
    <w:p>
      <w:pPr>
        <w:pStyle w:val="SHTKSourceText"/>
        <w:keepNext/>
      </w:pPr>
      <w:r>
        <w:t xml:space="preserve">此下釋後兩句。 此即問也。</w:t>
      </w:r>
    </w:p>
    <w:p>
      <w:pPr>
        <w:pStyle w:val="SHTKTranslationText"/>
      </w:pPr>
      <w:r>
        <w:t xml:space="preserve">이 아래에서는 뒤의 두 구를 풀이한다. 이것이 곧 질문이다.</w:t>
      </w:r>
    </w:p>
    <w:p>
      <w:pPr>
        <w:pStyle w:val="SHTKPositionMarker"/>
        <w:keepNext/>
      </w:pPr>
      <w:r>
        <w:t xml:space="preserve">[0161a16]</w:t>
      </w:r>
    </w:p>
    <w:p>
      <w:pPr>
        <w:pStyle w:val="SHTKSourceText"/>
        <w:keepNext/>
      </w:pPr>
      <w:r>
        <w:t xml:space="preserve">謂死有前至中闕具三者。 初即正答前問。 次總明有體。 四位不同。 若欲．色二界有色有情具足四有。 若無色界唯闕中有具餘三有 言結生者。 結謂結續即不斷義。</w:t>
      </w:r>
    </w:p>
    <w:p>
      <w:pPr>
        <w:pStyle w:val="SHTKTranslationText"/>
      </w:pPr>
      <w:r>
        <w:t xml:space="preserve">“사유(死有) 앞의 것 …… 중간은 빠지고 셋을 갖춘다”는 것에 이르기까지이다. 처음은 곧 앞 질문에 바로 답한 것이다. 다음은 네 유(有)에 체가 있음을 총괄하여 밝힌다. 네 지위는 같지 않다. 욕계와 색계의 유색 유정은 네 유를 모두 갖춘다. 무색계는 오직 중유만 빠지고 나머지 세 유를 갖춘다. ‘결생(結生)’이라고 한 것은, 결(結)은 결속하여 이어짐이니 곧 끊이지 않는다는 뜻이다.</w:t>
      </w:r>
    </w:p>
    <w:p>
      <w:pPr>
        <w:pStyle w:val="SHTKSourceText"/>
        <w:keepNext/>
      </w:pPr>
      <w:r>
        <w:t xml:space="preserve">又婆沙一百九十二云。 如說四有謂本有．死有．中有．生有。 有聲目多義如前廣說。 此中有聲說屬眾同分有情數五蘊名有。 云何本有。 答除生分死分諸蘊中間諸有。 此則一期五蘊．四蘊為性。 問何故此有說名本有。</w:t>
      </w:r>
    </w:p>
    <w:p>
      <w:pPr>
        <w:pStyle w:val="SHTKTranslationText"/>
      </w:pPr>
      <w:r>
        <w:t xml:space="preserve">또 『바사론』 제192권에서 말한다. “네 유를 말하니, 본유·사유·중유·생유이다. ‘유’라는 소리는 여러 뜻을 나타내니 앞에서 자세히 말한 것과 같다. 여기서 ‘유’라는 소리는 중동분(衆同分)에 속하는 유정수(有情數)의 오온을 ‘유’라 한 것이다. 무엇이 본유인가? 답한다. 생분(生分)과 사분(死分)의 여러 온을 제외한 중간의 여러 유이다. 이는 곧 한 생애의 오온 또는 사온을 자성으로 한다. 묻는다. 어째서 이 유를 본유라고 하는가?</w:t>
      </w:r>
    </w:p>
    <w:p>
      <w:pPr>
        <w:pStyle w:val="SHTKSourceText"/>
        <w:keepNext/>
      </w:pPr>
      <w:r>
        <w:t xml:space="preserve">答此是前時所造業生故名本有。 問若爾餘有亦本有。 皆前時所造業所生故。 答若是前時所造業生麁顯易覺。 明了現見者說名本有。 餘雖前時所造業生。 而微隱難覺非明了現見是以不說。 云何死有。</w:t>
      </w:r>
    </w:p>
    <w:p>
      <w:pPr>
        <w:pStyle w:val="SHTKTranslationText"/>
      </w:pPr>
      <w:r>
        <w:t xml:space="preserve">답한다. 이것은 이전 시기에 지은 업에서 생겼으므로 본유라고 한다. 묻는다. 그렇다면 나머지 유도 또한 본유여야 한다. 모두 이전 시기에 지은 업에서 생겼기 때문이다. 답한다. 이전 시기에 지은 업에서 생긴 것 가운데 거칠고 드러나 알아차리기 쉽고, 명료하게 현전하여 볼 수 있는 것을 본유라고 한다. 나머지도 비록 이전 시기에 지은 업에서 생겼지만, 미세하고 은밀하여 알아차리기 어렵고 명료하게 현전하여 볼 수 없으므로 그렇게 말하지 않는다. 무엇이 사유인가?</w:t>
      </w:r>
    </w:p>
    <w:p>
      <w:pPr>
        <w:pStyle w:val="SHTKSourceText"/>
        <w:keepNext/>
      </w:pPr>
      <w:r>
        <w:t xml:space="preserve">答死分諸蘊。 則命終時五蘊．四蘊為性。 云何中有。 答除死分生分諸蘊中間諸有。 則二有中間五蘊為性。 問何故此有說名中有。 答此於二有中間生故名中有。 問若爾餘有亦是中有。</w:t>
      </w:r>
    </w:p>
    <w:p>
      <w:pPr>
        <w:pStyle w:val="SHTKTranslationText"/>
      </w:pPr>
      <w:r>
        <w:t xml:space="preserve">답한다. 사분의 여러 온이다. 곧 목숨이 끝날 때의 오온 또는 사온을 자성으로 한다. 무엇이 중유인가? 답한다. 사분과 생분의 여러 온을 제외한 중간의 여러 유이다. 곧 두 유 사이의 오온을 자성으로 한다. 묻는다. 어째서 이 유를 중유라고 하는가? 답한다. 이것은 두 유의 중간에 생기므로 중유라고 한다. 묻는다. 그렇다면 나머지 유도 또한 중유여야 한다.</w:t>
      </w:r>
    </w:p>
    <w:p>
      <w:pPr>
        <w:pStyle w:val="SHTKSourceText"/>
        <w:keepNext/>
      </w:pPr>
      <w:r>
        <w:t xml:space="preserve">皆於二有中間生故。 答若於二有中間生。</w:t>
      </w:r>
    </w:p>
    <w:p>
      <w:pPr>
        <w:pStyle w:val="SHTKTranslationText"/>
      </w:pPr>
      <w:r>
        <w:t xml:space="preserve">모두 두 유의 중간에 생기기 때문이다. 답한다. 두 유의 중간에 생기되,</w:t>
      </w:r>
    </w:p>
    <w:p>
      <w:pPr>
        <w:pStyle w:val="SHTKSourceText"/>
        <w:keepNext/>
      </w:pPr>
      <w:r>
        <w:t xml:space="preserve">非趣所攝[3]者名中有。</w:t>
      </w:r>
    </w:p>
    <w:p>
      <w:pPr>
        <w:pStyle w:val="SHTKTranslationText"/>
      </w:pPr>
      <w:r>
        <w:t xml:space="preserve">취(趣)에 포섭되지 않는 [3] 것을 중유라고 한다.</w:t>
      </w:r>
    </w:p>
    <w:p>
      <w:pPr>
        <w:pStyle w:val="SHTKNoteSummary"/>
        <w:keepNext/>
      </w:pPr>
      <w:r>
        <w:t>교감 요약 | [CBETA 교감] 저본 者 → 이문 有</w:t>
      </w:r>
    </w:p>
    <w:p>
      <w:pPr>
        <w:pStyle w:val="SHTKNoteDetail"/>
      </w:pPr>
      <w:r>
        <w:t>• 원교감 원문 | 者【大】，有【甲】</w:t>
      </w:r>
    </w:p>
    <w:p>
      <w:pPr>
        <w:pStyle w:val="SHTKNoteDetail"/>
      </w:pPr>
      <w:r>
        <w:t>• 이문 번역·의미 검토 | 저본은 非趣所攝者名中有로 “취에 포섭되지 않는 것을 중유라 한다”가 되며, 有 이문은 문장 결합이 달라진다.</w:t>
      </w:r>
    </w:p>
    <w:p>
      <w:pPr>
        <w:pStyle w:val="SHTKNoteDetail"/>
      </w:pPr>
      <w:r>
        <w:t>• 번역 영향 판정 | [문장 구조 변화]</w:t>
      </w:r>
    </w:p>
    <w:p>
      <w:pPr>
        <w:pStyle w:val="SHTKNoteDetail"/>
      </w:pPr>
      <w:r>
        <w:t>• 출처 | CBETA T41n1821, 교감 번호 0161003.</w:t>
      </w:r>
    </w:p>
    <w:p>
      <w:pPr>
        <w:pStyle w:val="SHTKSourceText"/>
        <w:keepNext/>
      </w:pPr>
      <w:r>
        <w:t xml:space="preserve">餘雖二有中間生。 而是趣攝不名中有。 云何生有。 答生分諸蘊。 則結生時五蘊四蘊為性。 廣如彼釋。</w:t>
      </w:r>
    </w:p>
    <w:p>
      <w:pPr>
        <w:pStyle w:val="SHTKTranslationText"/>
      </w:pPr>
      <w:r>
        <w:t xml:space="preserve">나머지도 비록 두 유의 중간에 생기지만, 취에 포섭되므로 중유라고 하지 않는다. 무엇이 생유인가? 답한다. 생분의 여러 온이다. 곧 결생할 때의 오온 또는 사온을 자성으로 한다. 자세한 것은 그곳의 해석과 같다.</w:t>
      </w:r>
    </w:p>
    <w:p>
      <w:pPr>
        <w:pStyle w:val="SHTKPositionMarker"/>
        <w:keepNext/>
      </w:pPr>
      <w:r>
        <w:t xml:space="preserve">[0161b09]</w:t>
      </w:r>
    </w:p>
    <w:p>
      <w:pPr>
        <w:pStyle w:val="SHTKSourceText"/>
        <w:keepNext/>
      </w:pPr>
      <w:r>
        <w:t xml:space="preserve">已說形量餘義當辨者。 結前問起。</w:t>
      </w:r>
    </w:p>
    <w:p>
      <w:pPr>
        <w:pStyle w:val="SHTKTranslationText"/>
      </w:pPr>
      <w:r>
        <w:t xml:space="preserve">“형량은 이미 말하였고 나머지 뜻을 마땅히 분별한다”는 것이다. 앞을 맺고 질문하여 뒤를 일으킨다.</w:t>
      </w:r>
    </w:p>
    <w:p>
      <w:pPr>
        <w:pStyle w:val="SHTKPositionMarker"/>
        <w:keepNext/>
      </w:pPr>
      <w:r>
        <w:t xml:space="preserve">[0161b10]</w:t>
      </w:r>
    </w:p>
    <w:p>
      <w:pPr>
        <w:pStyle w:val="SHTKSourceText"/>
        <w:keepNext/>
      </w:pPr>
      <w:r>
        <w:t xml:space="preserve">頌曰至地獄頭歸下者。 此兩行頌明次九門。 一明眼境。 二行遲疾。 三明具根。 四明無對。 五不可轉。 六明所食。</w:t>
      </w:r>
    </w:p>
    <w:p>
      <w:pPr>
        <w:pStyle w:val="SHTKTranslationText"/>
      </w:pPr>
      <w:r>
        <w:t xml:space="preserve">게송에서 말하기를 “…… 지옥은 머리가 아래로 향한다”는 것에 이르기까지이다. 이 두 행의 게송은 다음 아홉 문을 밝힌다. 첫째는 눈의 경계를 밝힌다. 둘째는 가는 속도의 빠르고 느림을 밝힌다. 셋째는 근을 갖춤을 밝힌다. 넷째는 무대(無對)를 밝힌다. 다섯째는 전환될 수 없음을 밝힌다. 여섯째는 먹는 바를 밝힌다.</w:t>
      </w:r>
    </w:p>
    <w:p>
      <w:pPr>
        <w:pStyle w:val="SHTKSourceText"/>
        <w:keepNext/>
      </w:pPr>
      <w:r>
        <w:t xml:space="preserve">七明住時。 八明結生心。 九明行相。</w:t>
      </w:r>
    </w:p>
    <w:p>
      <w:pPr>
        <w:pStyle w:val="SHTKTranslationText"/>
      </w:pPr>
      <w:r>
        <w:t xml:space="preserve">일곱째는 머무는 시간을 밝힌다. 여덟째는 결생심을 밝힌다. 아홉째는 행상을 밝힌다.</w:t>
      </w:r>
    </w:p>
    <w:p>
      <w:pPr>
        <w:pStyle w:val="SHTKPositionMarker"/>
        <w:keepNext/>
      </w:pPr>
      <w:r>
        <w:t xml:space="preserve">[0161b13]</w:t>
      </w:r>
    </w:p>
    <w:p>
      <w:pPr>
        <w:pStyle w:val="SHTKSourceText"/>
        <w:keepNext/>
      </w:pPr>
      <w:r>
        <w:t xml:space="preserve">論曰至謂自下除上者。 此中有身。 五趣同類各別相見。 異趣相望即不相見。 若有修得極淨天眼。 亦能得見異趣中有。 諸生得眼皆不能見中有以極細故。 第二師上能兼下。</w:t>
      </w:r>
    </w:p>
    <w:p>
      <w:pPr>
        <w:pStyle w:val="SHTKTranslationText"/>
      </w:pPr>
      <w:r>
        <w:t xml:space="preserve">논에서 말하기를 “…… 자기보다 아래를 보고 위는 제외한다”는 것에 이르기까지이다. 이 중유의 몸은, 오취에서 같은 부류끼리는 각각 서로 본다. 다른 취끼리 서로 대하면 곧 서로 보지 못한다. 만약 수행하여 얻은 지극히 청정한 천안이 있으면, 또한 다른 취의 중유를 볼 수 있다. 태어나면서 얻은 모든 눈은 모두 중유를 보지 못하니, 지극히 미세하기 때문이다. 둘째 논사에 따르면 위의 것은 아래의 것을 겸하여 볼 수 있다.</w:t>
      </w:r>
    </w:p>
    <w:p>
      <w:pPr>
        <w:pStyle w:val="SHTKSourceText"/>
        <w:keepNext/>
      </w:pPr>
      <w:r>
        <w:t xml:space="preserve">所以天中有眼能見五趣。 下不及上所以地獄唯見自類。 故言自下除上。 若依婆沙七十總有三說。 兩說同此論。 更有一說云。 復有說者地獄中有見五中有。 乃至天中有亦見五中有</w:t>
      </w:r>
    </w:p>
    <w:p>
      <w:pPr>
        <w:pStyle w:val="SHTKTranslationText"/>
      </w:pPr>
      <w:r>
        <w:t xml:space="preserve">그러므로 천취의 중유의 눈은 오취를 볼 수 있다. 아래는 위에 미치지 못하므로 지옥은 오직 자기 부류만 본다. 그러므로 ‘자기보다 아래를 보고 위는 제외한다’고 말한 것이다. 『바사론』 제70권에 의하면 모두 세 설이 있다. 두 설은 이 논과 같다. 다시 한 설이 있으니 다음과 같다. “또 어떤 이는 지옥 중유도 다섯 중유를 보고, 나아가 천취의 중유도 또한 다섯 중유를 본다고 한다.”</w:t>
      </w:r>
    </w:p>
    <w:p>
      <w:pPr>
        <w:pStyle w:val="SHTKSourceText"/>
        <w:keepNext/>
      </w:pPr>
      <w:r>
        <w:t xml:space="preserve">然無評家。 此論頌文既云同見。 且以此論初師為正。</w:t>
      </w:r>
    </w:p>
    <w:p>
      <w:pPr>
        <w:pStyle w:val="SHTKTranslationText"/>
      </w:pPr>
      <w:r>
        <w:t xml:space="preserve">그러나 평가는 없다. 이 논의 게송에서 이미 ‘같은 부류가 서로 본다’고 하였으니, 우선 이 논의 첫 논사를 바른 뜻으로 삼는다.</w:t>
      </w:r>
    </w:p>
    <w:p>
      <w:pPr>
        <w:pStyle w:val="SHTKPositionMarker"/>
        <w:keepNext/>
      </w:pPr>
      <w:r>
        <w:t xml:space="preserve">[0161b23]</w:t>
      </w:r>
    </w:p>
    <w:p>
      <w:pPr>
        <w:pStyle w:val="SHTKSourceText"/>
        <w:keepNext/>
      </w:pPr>
      <w:r>
        <w:t xml:space="preserve">一切通中至最強盛故者。 業之通故依主釋也。 此中文意大分可知 問此論中說一切通中業通最疾。 是即中有行最疾。 何故婆沙第七十云。 如是說者神境通力行勢迅速非諸中有</w:t>
      </w:r>
    </w:p>
    <w:p>
      <w:pPr>
        <w:pStyle w:val="SHTKTranslationText"/>
      </w:pPr>
      <w:r>
        <w:t xml:space="preserve">“일체의 신통 가운데 …… 가장 강성하기 때문이다”라는 것에 이르기까지이다. ‘업의 신통’이므로 의주석(依主釋)이다. 이 글의 뜻은 대체로 알 수 있다. 묻는다. 이 논에서는 일체의 신통 가운데 업통(業通)이 가장 빠르다고 말한다. 그렇다면 곧 중유의 진행이 가장 빠르다는 뜻이다. 그런데 어째서 『바사론』 제70권에서는 다음과 같이 말하는가? “이와 같이 말해야 한다. 신경통력(神境通力)의 진행 형세가 신속하며 여러 중유가 그런 것은 아니다.”</w:t>
      </w:r>
    </w:p>
    <w:p>
      <w:pPr>
        <w:pStyle w:val="SHTKSourceText"/>
        <w:keepNext/>
      </w:pPr>
      <w:r>
        <w:t xml:space="preserve">[4]一解云此論言疾者是無礙義。</w:t>
      </w:r>
    </w:p>
    <w:p>
      <w:pPr>
        <w:pStyle w:val="SHTKTranslationText"/>
      </w:pPr>
      <w:r>
        <w:t xml:space="preserve">[4] 첫 번째 해석은 이러하다. 이 논에서 ‘빠르다’고 한 것은 장애가 없다는 뜻이다.</w:t>
      </w:r>
    </w:p>
    <w:p>
      <w:pPr>
        <w:pStyle w:val="SHTKNoteSummary"/>
        <w:keepNext/>
      </w:pPr>
      <w:r>
        <w:t>교감 요약 | [CBETA 교감] 저본 一 → 이문 ∅</w:t>
      </w:r>
    </w:p>
    <w:p>
      <w:pPr>
        <w:pStyle w:val="SHTKNoteDetail"/>
      </w:pPr>
      <w:r>
        <w:t>• 원교감 원문 | 一【大】，〔－〕【甲】</w:t>
      </w:r>
    </w:p>
    <w:p>
      <w:pPr>
        <w:pStyle w:val="SHTKNoteDetail"/>
      </w:pPr>
      <w:r>
        <w:t>• 이문 번역·의미 검토 | 첫째 해석을 표시하는 一의 유무 차이이다. 논지 자체에는 영향이 없다.</w:t>
      </w:r>
    </w:p>
    <w:p>
      <w:pPr>
        <w:pStyle w:val="SHTKNoteDetail"/>
      </w:pPr>
      <w:r>
        <w:t>• 번역 영향 판정 | [번역 차이 없음]</w:t>
      </w:r>
    </w:p>
    <w:p>
      <w:pPr>
        <w:pStyle w:val="SHTKNoteDetail"/>
      </w:pPr>
      <w:r>
        <w:t>• 출처 | CBETA T41n1821, 교감 번호 0161004.</w:t>
      </w:r>
    </w:p>
    <w:p>
      <w:pPr>
        <w:pStyle w:val="SHTKSourceText"/>
        <w:keepNext/>
      </w:pPr>
      <w:r>
        <w:t xml:space="preserve">謂無能礙疾往受生故言最疾。 非謂行疾。 婆沙據行疾故言神境通速非諸中有。 故婆沙通經云。 經說業力勝神通者。 依無障礙說業力勝。 凡欲受生。 上至佛等亦不能遮若依行勢而作論者。</w:t>
      </w:r>
    </w:p>
    <w:p>
      <w:pPr>
        <w:pStyle w:val="SHTKTranslationText"/>
      </w:pPr>
      <w:r>
        <w:t xml:space="preserve">곧 막을 수 있는 것이 없이 신속히 가서 생을 받으므로 가장 빠르다고 말한 것이다. 가는 속도가 빠르다는 뜻은 아니다. 『바사론』은 가는 속도에 근거하므로 신경통이 빠르고 여러 중유는 그렇지 않다고 한 것이다. 그러므로 『바사론』에서 경을 회통하며 말한다. “경에서 업력이 신통보다 뛰어나다고 한 것은, 장애가 없다는 데 의거하여 업력이 뛰어나다고 말한 것이다. 무릇 생을 받으려 할 때에는, 위로 부처 등에 이르기까지도 막을 수 없다. 만약 진행의 형세에 의거하여 논한다면,</w:t>
      </w:r>
    </w:p>
    <w:p>
      <w:pPr>
        <w:pStyle w:val="SHTKSourceText"/>
        <w:keepNext/>
      </w:pPr>
      <w:r>
        <w:t xml:space="preserve">應說神通勝於中有。 謂獨覺等。 除佛能礙。 佛不作意不能出三千界。 亦有所礙。</w:t>
      </w:r>
    </w:p>
    <w:p>
      <w:pPr>
        <w:pStyle w:val="SHTKTranslationText"/>
      </w:pPr>
      <w:r>
        <w:t xml:space="preserve">신통이 중유보다 뛰어나다고 말해야 한다. 이를테면 독각 등의 신통은, 부처를 제외하면 막을 수 있다. 부처도 작의하지 않으면 삼천대천세계를 벗어날 수 없으니, 또한 장애받는 바가 있다.</w:t>
      </w:r>
    </w:p>
    <w:p>
      <w:pPr>
        <w:pStyle w:val="SHTKSourceText"/>
        <w:keepNext/>
      </w:pPr>
      <w:r>
        <w:t xml:space="preserve">此中有[5]去無能礙者。</w:t>
      </w:r>
    </w:p>
    <w:p>
      <w:pPr>
        <w:pStyle w:val="SHTKTranslationText"/>
      </w:pPr>
      <w:r>
        <w:t xml:space="preserve">이 중유가 [5] 가는 것은 막을 수 있는 것이 없다.”</w:t>
      </w:r>
    </w:p>
    <w:p>
      <w:pPr>
        <w:pStyle w:val="SHTKNoteSummary"/>
        <w:keepNext/>
      </w:pPr>
      <w:r>
        <w:t>교감 요약 | [CBETA 교감] 저본 去 → 이문 云</w:t>
      </w:r>
    </w:p>
    <w:p>
      <w:pPr>
        <w:pStyle w:val="SHTKNoteDetail"/>
      </w:pPr>
      <w:r>
        <w:t>• 원교감 원문 | 去【大】，云【甲】</w:t>
      </w:r>
    </w:p>
    <w:p>
      <w:pPr>
        <w:pStyle w:val="SHTKNoteDetail"/>
      </w:pPr>
      <w:r>
        <w:t>• 이문 번역·의미 검토 | 저본 去는 “중유가 갈 때 장애할 수 없다”는 뜻이고, 이문 云은 인용·진술 표지로 바뀌어 뜻이 달라진다.</w:t>
      </w:r>
    </w:p>
    <w:p>
      <w:pPr>
        <w:pStyle w:val="SHTKNoteDetail"/>
      </w:pPr>
      <w:r>
        <w:t>• 이문 기준 번역 | “중유가 갈 때 장애할 수 없다”</w:t>
      </w:r>
    </w:p>
    <w:p>
      <w:pPr>
        <w:pStyle w:val="SHTKNoteDetail"/>
      </w:pPr>
      <w:r>
        <w:t>• 번역 영향 판정 | [의미 차이 있음]</w:t>
      </w:r>
    </w:p>
    <w:p>
      <w:pPr>
        <w:pStyle w:val="SHTKNoteDetail"/>
      </w:pPr>
      <w:r>
        <w:t>• 출처 | CBETA T41n1821, 교감 번호 0161005.</w:t>
      </w:r>
    </w:p>
    <w:p>
      <w:pPr>
        <w:pStyle w:val="SHTKSourceText"/>
        <w:keepNext/>
      </w:pPr>
      <w:r>
        <w:t xml:space="preserve">若作此說同婆沙</w:t>
      </w:r>
    </w:p>
    <w:p>
      <w:pPr>
        <w:pStyle w:val="SHTKTranslationText"/>
      </w:pPr>
      <w:r>
        <w:t xml:space="preserve">이 설을 따르면 『바사론』과 같다.</w:t>
      </w:r>
    </w:p>
    <w:p>
      <w:pPr>
        <w:pStyle w:val="SHTKSourceText"/>
        <w:keepNext/>
      </w:pPr>
      <w:r>
        <w:t xml:space="preserve">[6]二又解神境通有三種謂意勢．勝解．運身</w:t>
      </w:r>
    </w:p>
    <w:p>
      <w:pPr>
        <w:pStyle w:val="SHTKTranslationText"/>
      </w:pPr>
      <w:r>
        <w:t xml:space="preserve">[6] 두 번째 해석은 이러하다. 신경통에는 세 종류가 있으니 의세(意勢)·승해(勝解)·운신(運身)이다.</w:t>
      </w:r>
    </w:p>
    <w:p>
      <w:pPr>
        <w:pStyle w:val="SHTKNoteSummary"/>
        <w:keepNext/>
      </w:pPr>
      <w:r>
        <w:t>교감 요약 | [CBETA 교감] 저본 二 → 이문 ∅</w:t>
      </w:r>
    </w:p>
    <w:p>
      <w:pPr>
        <w:pStyle w:val="SHTKNoteDetail"/>
      </w:pPr>
      <w:r>
        <w:t>• 원교감 원문 | 二【大】，〔－〕【甲】</w:t>
      </w:r>
    </w:p>
    <w:p>
      <w:pPr>
        <w:pStyle w:val="SHTKNoteDetail"/>
      </w:pPr>
      <w:r>
        <w:t>• 이문 번역·의미 검토 | 둘째 해석을 표시하는 二의 유무 차이이다. 논지 자체에는 영향이 없다.</w:t>
      </w:r>
    </w:p>
    <w:p>
      <w:pPr>
        <w:pStyle w:val="SHTKNoteDetail"/>
      </w:pPr>
      <w:r>
        <w:t>• 번역 영향 판정 | [번역 차이 없음]</w:t>
      </w:r>
    </w:p>
    <w:p>
      <w:pPr>
        <w:pStyle w:val="SHTKNoteDetail"/>
      </w:pPr>
      <w:r>
        <w:t>• 출처 | CBETA T41n1821, 교감 번호 0161006.</w:t>
      </w:r>
    </w:p>
    <w:p>
      <w:pPr>
        <w:pStyle w:val="SHTKSourceText"/>
        <w:keepNext/>
      </w:pPr>
      <w:r>
        <w:t xml:space="preserve">此論云一切通中業通最疾者。 約運身而說。 據少分一切。 謂此中有望彼運身即疾。 婆沙約意勢．勝解。 故言神境通疾非諸中有。 各據一義亦不相違</w:t>
      </w:r>
    </w:p>
    <w:p>
      <w:pPr>
        <w:pStyle w:val="SHTKTranslationText"/>
      </w:pPr>
      <w:r>
        <w:t xml:space="preserve">이 논에서 ‘일체의 신통 가운데 업통이 가장 빠르다’고 한 것은, 운신에 근거하여 말한 것이다. 일체 가운데 일부에 근거한 것이다. 곧 이 중유는 저 운신과 견주면 더 빠르다. 『바사론』은 의세와 승해에 근거하였다. 그러므로 신경통이 빠르고 여러 중유는 그렇지 않다고 말한 것이다. 각각 한 뜻에 근거하므로 서로 어긋나지 않는다.</w:t>
      </w:r>
    </w:p>
    <w:p>
      <w:pPr>
        <w:pStyle w:val="SHTKSourceText"/>
        <w:keepNext/>
      </w:pPr>
      <w:r>
        <w:t xml:space="preserve">[7]三又解或可。</w:t>
      </w:r>
    </w:p>
    <w:p>
      <w:pPr>
        <w:pStyle w:val="SHTKTranslationText"/>
      </w:pPr>
      <w:r>
        <w:t xml:space="preserve">[7] 세 번째 해석은 이러하다. 혹은 다음과 같이 볼 수 있다.</w:t>
      </w:r>
    </w:p>
    <w:p>
      <w:pPr>
        <w:pStyle w:val="SHTKNoteSummary"/>
        <w:keepNext/>
      </w:pPr>
      <w:r>
        <w:t>교감 요약 | [CBETA 교감] 저본 三 → 이문 ∅</w:t>
      </w:r>
    </w:p>
    <w:p>
      <w:pPr>
        <w:pStyle w:val="SHTKNoteDetail"/>
      </w:pPr>
      <w:r>
        <w:t>• 원교감 원문 | 三【大】，〔－〕【甲】</w:t>
      </w:r>
    </w:p>
    <w:p>
      <w:pPr>
        <w:pStyle w:val="SHTKNoteDetail"/>
      </w:pPr>
      <w:r>
        <w:t>• 이문 번역·의미 검토 | 셋째 해석을 표시하는 三의 유무 차이이다. 논지 자체에는 영향이 없다.</w:t>
      </w:r>
    </w:p>
    <w:p>
      <w:pPr>
        <w:pStyle w:val="SHTKNoteDetail"/>
      </w:pPr>
      <w:r>
        <w:t>• 번역 영향 판정 | [번역 차이 없음]</w:t>
      </w:r>
    </w:p>
    <w:p>
      <w:pPr>
        <w:pStyle w:val="SHTKNoteDetail"/>
      </w:pPr>
      <w:r>
        <w:t>• 출처 | CBETA T41n1821, 교감 번호 0161007.</w:t>
      </w:r>
    </w:p>
    <w:p>
      <w:pPr>
        <w:pStyle w:val="SHTKSourceText"/>
        <w:keepNext/>
      </w:pPr>
      <w:r>
        <w:t xml:space="preserve">俱舍據婆沙初師義說。 故言中有行疾。 以經說業力勝神通故。</w:t>
      </w:r>
    </w:p>
    <w:p>
      <w:pPr>
        <w:pStyle w:val="SHTKTranslationText"/>
      </w:pPr>
      <w:r>
        <w:t xml:space="preserve">『구사론』은 『바사론』의 첫 논사 뜻에 근거하여 말하였다. 그러므로 중유의 진행이 빠르다고 말한 것이다. 경에서 업력이 신통보다 뛰어나다고 말하였기 때문이다.</w:t>
      </w:r>
    </w:p>
    <w:p>
      <w:pPr>
        <w:pStyle w:val="SHTKPositionMarker"/>
        <w:keepNext/>
      </w:pPr>
      <w:r>
        <w:t xml:space="preserve">[0161c13]</w:t>
      </w:r>
    </w:p>
    <w:p>
      <w:pPr>
        <w:pStyle w:val="SHTKSourceText"/>
        <w:keepNext/>
      </w:pPr>
      <w:r>
        <w:t xml:space="preserve">一切中有皆具五根者。</w:t>
      </w:r>
    </w:p>
    <w:p>
      <w:pPr>
        <w:pStyle w:val="SHTKTranslationText"/>
      </w:pPr>
      <w:r>
        <w:t xml:space="preserve">“모든 중유가 다섯 근을 모두 갖춘다”는 것이다.</w:t>
      </w:r>
    </w:p>
    <w:p>
      <w:pPr>
        <w:pStyle w:val="SHTKSourceText"/>
        <w:keepNext/>
      </w:pPr>
      <w:r>
        <w:t xml:space="preserve">以[8]求生有故無不具根。</w:t>
      </w:r>
    </w:p>
    <w:p>
      <w:pPr>
        <w:pStyle w:val="SHTKTranslationText"/>
      </w:pPr>
      <w:r>
        <w:t xml:space="preserve">[8] 생유를 구하기 때문에 근을 갖추지 않은 경우가 없다.</w:t>
      </w:r>
    </w:p>
    <w:p>
      <w:pPr>
        <w:pStyle w:val="SHTKNoteSummary"/>
        <w:keepNext/>
      </w:pPr>
      <w:r>
        <w:t>교감 요약 | [CBETA 교감] 저본 求 → 이문 未</w:t>
      </w:r>
    </w:p>
    <w:p>
      <w:pPr>
        <w:pStyle w:val="SHTKNoteDetail"/>
      </w:pPr>
      <w:r>
        <w:t>• 원교감 원문 | 求【大】，未【甲】</w:t>
      </w:r>
    </w:p>
    <w:p>
      <w:pPr>
        <w:pStyle w:val="SHTKNoteDetail"/>
      </w:pPr>
      <w:r>
        <w:t>• 이문 번역·의미 검토 | 저본 求生有故는 “생유를 구하기 때문에”이고, 이문 未生有故는 “아직 생유가 아니기 때문에”가 되어 근거 설명이 달라진다.</w:t>
      </w:r>
    </w:p>
    <w:p>
      <w:pPr>
        <w:pStyle w:val="SHTKNoteDetail"/>
      </w:pPr>
      <w:r>
        <w:t>• 이문 기준 번역 | “생유를 구하기 때문에”</w:t>
      </w:r>
    </w:p>
    <w:p>
      <w:pPr>
        <w:pStyle w:val="SHTKNoteDetail"/>
      </w:pPr>
      <w:r>
        <w:t>• 번역 영향 판정 | [의미 차이 있음]</w:t>
      </w:r>
    </w:p>
    <w:p>
      <w:pPr>
        <w:pStyle w:val="SHTKNoteDetail"/>
      </w:pPr>
      <w:r>
        <w:t>• 출처 | CBETA T41n1821, 교감 번호 0161008.</w:t>
      </w:r>
    </w:p>
    <w:p>
      <w:pPr>
        <w:pStyle w:val="SHTKPositionMarker"/>
        <w:keepNext/>
      </w:pPr>
      <w:r>
        <w:t xml:space="preserve">[0161c15]</w:t>
      </w:r>
    </w:p>
    <w:p>
      <w:pPr>
        <w:pStyle w:val="SHTKSourceText"/>
        <w:keepNext/>
      </w:pPr>
      <w:r>
        <w:t xml:space="preserve">對謂對礙至有虫生故者。 釋無對義。</w:t>
      </w:r>
    </w:p>
    <w:p>
      <w:pPr>
        <w:pStyle w:val="SHTKTranslationText"/>
      </w:pPr>
      <w:r>
        <w:t xml:space="preserve">“대(對)는 대애(對礙)를 말한다 …… 벌레가 생기기 때문이다”라는 것에 이르기까지이다. 무대(無對)의 뜻을 풀이한다.</w:t>
      </w:r>
    </w:p>
    <w:p>
      <w:pPr>
        <w:pStyle w:val="SHTKSourceText"/>
        <w:keepNext/>
      </w:pPr>
      <w:r>
        <w:t xml:space="preserve">鐵[9]圍有虫顯無礙義。</w:t>
      </w:r>
    </w:p>
    <w:p>
      <w:pPr>
        <w:pStyle w:val="SHTKTranslationText"/>
      </w:pPr>
      <w:r>
        <w:t xml:space="preserve">쇠로 된 [9] 둘레 안에도 벌레가 있음을 들어 장애가 없다는 뜻을 드러낸다.</w:t>
      </w:r>
    </w:p>
    <w:p>
      <w:pPr>
        <w:pStyle w:val="SHTKNoteSummary"/>
        <w:keepNext/>
      </w:pPr>
      <w:r>
        <w:t>교감 요약 | [CBETA 교감] 저본 圍 → 이문 團</w:t>
      </w:r>
    </w:p>
    <w:p>
      <w:pPr>
        <w:pStyle w:val="SHTKNoteDetail"/>
      </w:pPr>
      <w:r>
        <w:t>• 원교감 원문 | 圍【大】，團【甲】</w:t>
      </w:r>
    </w:p>
    <w:p>
      <w:pPr>
        <w:pStyle w:val="SHTKNoteDetail"/>
      </w:pPr>
      <w:r>
        <w:t>• 이문 번역·의미 검토 | 저본 鐵圍는 쇠로 에워싼 곳을, 이문 鐵團은 쇳덩이를 가리켜 비유의 대상이 달라진다.</w:t>
      </w:r>
    </w:p>
    <w:p>
      <w:pPr>
        <w:pStyle w:val="SHTKNoteDetail"/>
      </w:pPr>
      <w:r>
        <w:t>• 이문 기준 번역 | “쇠로 된 덩어리 안에도 벌레가 있음을 들어 장애가 없다는 뜻을 드러낸다.”</w:t>
      </w:r>
    </w:p>
    <w:p>
      <w:pPr>
        <w:pStyle w:val="SHTKNoteDetail"/>
      </w:pPr>
      <w:r>
        <w:t>• 번역 영향 판정 | [의미 차이 있음]</w:t>
      </w:r>
    </w:p>
    <w:p>
      <w:pPr>
        <w:pStyle w:val="SHTKNoteDetail"/>
      </w:pPr>
      <w:r>
        <w:t>• 출처 | CBETA T41n1821, 교감 번호 0161009.</w:t>
      </w:r>
    </w:p>
    <w:p>
      <w:pPr>
        <w:pStyle w:val="SHTKSourceText"/>
        <w:keepNext/>
      </w:pPr>
      <w:r>
        <w:t xml:space="preserve">餘文可知 應往彼趣至定不往餘者。 明中有不可轉。</w:t>
      </w:r>
    </w:p>
    <w:p>
      <w:pPr>
        <w:pStyle w:val="SHTKTranslationText"/>
      </w:pPr>
      <w:r>
        <w:t xml:space="preserve">나머지 글은 알 수 있다. “저 취로 가야 한다 …… 결정코 다른 곳으로 가지 않는다”는 것에 이르기까지이다. 중유는 전환될 수 없음을 밝힌다.</w:t>
      </w:r>
    </w:p>
    <w:p>
      <w:pPr>
        <w:pStyle w:val="SHTKPositionMarker"/>
        <w:keepNext/>
      </w:pPr>
      <w:r>
        <w:t xml:space="preserve">[0161c17]</w:t>
      </w:r>
    </w:p>
    <w:p>
      <w:pPr>
        <w:pStyle w:val="SHTKSourceText"/>
        <w:keepNext/>
      </w:pPr>
      <w:r>
        <w:t xml:space="preserve">[10]欲中有身資段食不者。</w:t>
      </w:r>
    </w:p>
    <w:p>
      <w:pPr>
        <w:pStyle w:val="SHTKTranslationText"/>
      </w:pPr>
      <w:r>
        <w:t xml:space="preserve">“[10] 욕계 중유의 몸은 단식(段食)에 의지하는가?”라는 것이다.</w:t>
      </w:r>
    </w:p>
    <w:p>
      <w:pPr>
        <w:pStyle w:val="SHTKNoteSummary"/>
        <w:keepNext/>
      </w:pPr>
      <w:r>
        <w:t>교감 요약 | [CBETA 교감] 저본 欲 → 이문 欲界</w:t>
      </w:r>
    </w:p>
    <w:p>
      <w:pPr>
        <w:pStyle w:val="SHTKNoteDetail"/>
      </w:pPr>
      <w:r>
        <w:t>• 원교감 원문 | 欲【大】，欲界【甲】</w:t>
      </w:r>
    </w:p>
    <w:p>
      <w:pPr>
        <w:pStyle w:val="SHTKNoteDetail"/>
      </w:pPr>
      <w:r>
        <w:t>• 이문 번역·의미 검토 | 저본 欲中有身은 문맥상 욕계의 중유신을 가리키며, 이문 欲界中有身은 界를 보태 대상을 명시한다.</w:t>
      </w:r>
    </w:p>
    <w:p>
      <w:pPr>
        <w:pStyle w:val="SHTKNoteDetail"/>
      </w:pPr>
      <w:r>
        <w:t>• 번역 영향 판정 | [표현 차이]</w:t>
      </w:r>
    </w:p>
    <w:p>
      <w:pPr>
        <w:pStyle w:val="SHTKNoteDetail"/>
      </w:pPr>
      <w:r>
        <w:t>• 출처 | CBETA T41n1821, 교감 번호 0161010.</w:t>
      </w:r>
    </w:p>
    <w:p>
      <w:pPr>
        <w:pStyle w:val="SHTKSourceText"/>
        <w:keepNext/>
      </w:pPr>
      <w:r>
        <w:t xml:space="preserve">問。</w:t>
      </w:r>
    </w:p>
    <w:p>
      <w:pPr>
        <w:pStyle w:val="SHTKTranslationText"/>
      </w:pPr>
      <w:r>
        <w:t xml:space="preserve">묻는다.</w:t>
      </w:r>
    </w:p>
    <w:p>
      <w:pPr>
        <w:pStyle w:val="SHTKPositionMarker"/>
        <w:keepNext/>
      </w:pPr>
      <w:r>
        <w:t xml:space="preserve">[0161c18]</w:t>
      </w:r>
    </w:p>
    <w:p>
      <w:pPr>
        <w:pStyle w:val="SHTKSourceText"/>
        <w:keepNext/>
      </w:pPr>
      <w:r>
        <w:t xml:space="preserve">雖資段食然細非麁者。 答。</w:t>
      </w:r>
    </w:p>
    <w:p>
      <w:pPr>
        <w:pStyle w:val="SHTKTranslationText"/>
      </w:pPr>
      <w:r>
        <w:t xml:space="preserve">“비록 단식에 의지하지만 미세하며 거칠지 않다”는 것이다. 답한다.</w:t>
      </w:r>
    </w:p>
    <w:p>
      <w:pPr>
        <w:pStyle w:val="SHTKPositionMarker"/>
        <w:keepNext/>
      </w:pPr>
      <w:r>
        <w:t xml:space="preserve">[0161c19]</w:t>
      </w:r>
    </w:p>
    <w:p>
      <w:pPr>
        <w:pStyle w:val="SHTKSourceText"/>
        <w:keepNext/>
      </w:pPr>
      <w:r>
        <w:t xml:space="preserve">其細者何者。 徵。 謂唯香氣至好香為食者。 健達縛是短音中呼。 若長聲中喚應言健達頞縛。 其健達名香是字緣。 頞縛是字界。 或目尋義。</w:t>
      </w:r>
    </w:p>
    <w:p>
      <w:pPr>
        <w:pStyle w:val="SHTKTranslationText"/>
      </w:pPr>
      <w:r>
        <w:t xml:space="preserve">그 미세한 것은 무엇인가? 따져 묻는다. “오직 향기만을 …… 좋은 향기를 음식으로 삼는다”는 것에 이르기까지이다. 건달박(健達縛)은 짧은 소리로 부른 것이다. 길게 발음하여 부르면 건달알박(健達頞縛)이라고 해야 한다. 그 가운데 ‘건달(健達)’은 향(香)을 뜻하며 자연(字緣)이다. ‘알박(頞縛)’은 자계(字界)이다. 혹은 ‘찾는다’는 뜻을 나타낸다.</w:t>
      </w:r>
    </w:p>
    <w:p>
      <w:pPr>
        <w:pStyle w:val="SHTKSourceText"/>
        <w:keepNext/>
      </w:pPr>
      <w:r>
        <w:t xml:space="preserve">或目食義。 尋謂尋香。 食謂食香。 以健達助頞縛。 即名健達頞縛。 此中依短聲中呼略去頞字但言健達縛。 若長聲喚達即亦攝頞。 若短聲喚達即不收頞。</w:t>
      </w:r>
    </w:p>
    <w:p>
      <w:pPr>
        <w:pStyle w:val="SHTKTranslationText"/>
      </w:pPr>
      <w:r>
        <w:t xml:space="preserve">혹은 ‘먹는다’는 뜻을 나타낸다. ‘찾는다’는 것은 향기를 찾는다는 뜻이다. ‘먹는다’는 것은 향기를 먹는다는 뜻이다. ‘건달’로 ‘알박’을 돕는다. 그리하여 건달알박이라고 이름한다. 여기서는 짧은 소리로 부르는 데 의거하여 ‘알’ 자를 생략하고 다만 건달박이라고 말하였다. 만약 ‘달’을 길게 발음하면 곧 ‘알’도 포함한다. 만약 ‘달’을 짧게 발음하면 곧 ‘알’을 포함하지 않는다.</w:t>
      </w:r>
    </w:p>
    <w:p>
      <w:pPr>
        <w:pStyle w:val="SHTKSourceText"/>
        <w:keepNext/>
      </w:pPr>
      <w:r>
        <w:t xml:space="preserve">雖短聲喚達亦無有過 引聲明中體例來證。 如設建途．及羯建途。 竝是短聲。 中喚建若以長聲。 應言設建頞途．羯建頞途。 設建．羯建竝是字緣。 頞途是字界。</w:t>
      </w:r>
    </w:p>
    <w:p>
      <w:pPr>
        <w:pStyle w:val="SHTKTranslationText"/>
      </w:pPr>
      <w:r>
        <w:t xml:space="preserve">비록 ‘달’을 짧게 발음하여 불러도 또한 허물은 없다. 성명론(聲明論)의 체례를 끌어와 증명한다. 예컨대 설건도(設建途)와 갈건도(羯建途)와 같다. 둘 다 짧은 소리이다. 그 가운데 ‘건’을 길게 발음한다면, 설건알도(設建頞途)·갈건알도(羯建頞途)라고 해야 한다. 설건과 갈건은 모두 자연이다. 알도(頞途)는 자계이다.</w:t>
      </w:r>
    </w:p>
    <w:p>
      <w:pPr>
        <w:pStyle w:val="SHTKSourceText"/>
        <w:keepNext/>
      </w:pPr>
      <w:r>
        <w:t xml:space="preserve">長聲．短聲類前應解 依聲明論有字界．字緣。 其字界有字緣來助。 即有種種義出。 如米．麵等鹽等助時即有種種味出。 餘文可知。</w:t>
      </w:r>
    </w:p>
    <w:p>
      <w:pPr>
        <w:pStyle w:val="SHTKTranslationText"/>
      </w:pPr>
      <w:r>
        <w:t xml:space="preserve">긴 소리와 짧은 소리는 앞의 예에 견주어 이해해야 한다. 성명론에 따르면 자계와 자연이 있다. 그 자계에 자연이 와서 돕는다. 그리하여 갖가지 뜻이 나온다. 쌀이나 밀가루 등에 소금 등이 더해질 때 갖가지 맛이 나는 것과 같다. 나머지 글은 알 수 있다.</w:t>
      </w:r>
    </w:p>
    <w:p>
      <w:pPr>
        <w:pStyle w:val="SHTKPositionMarker"/>
        <w:keepNext/>
      </w:pPr>
      <w:r>
        <w:t xml:space="preserve">[0162a04]</w:t>
      </w:r>
    </w:p>
    <w:p>
      <w:pPr>
        <w:pStyle w:val="SHTKSourceText"/>
        <w:keepNext/>
      </w:pPr>
      <w:r>
        <w:t xml:space="preserve">如是中有為住幾時者。 問。 大德說言至應立死有者。 就答中總有四解。</w:t>
      </w:r>
    </w:p>
    <w:p>
      <w:pPr>
        <w:pStyle w:val="SHTKTranslationText"/>
      </w:pPr>
      <w:r>
        <w:t xml:space="preserve">“이와 같이 중유는 얼마 동안 머무는가?”라는 것이다. 묻는다. “대덕이 말하기를 …… 사유(死有)를 세워야 한다”는 것에 이르기까지이다. 답 가운데에는 모두 네 해석이 있다.</w:t>
      </w:r>
    </w:p>
    <w:p>
      <w:pPr>
        <w:pStyle w:val="SHTKSourceText"/>
        <w:keepNext/>
      </w:pPr>
      <w:r>
        <w:t xml:space="preserve">此即初師[1]說由中生二有一業引故。</w:t>
      </w:r>
    </w:p>
    <w:p>
      <w:pPr>
        <w:pStyle w:val="SHTKTranslationText"/>
      </w:pPr>
      <w:r>
        <w:t xml:space="preserve">이것은 곧 첫 논사의 [1] 설이니, 중유와 생유 두 유가 하나의 업에 이끌리기 때문이다.</w:t>
      </w:r>
    </w:p>
    <w:p>
      <w:pPr>
        <w:pStyle w:val="SHTKNoteSummary"/>
        <w:keepNext/>
      </w:pPr>
      <w:r>
        <w:t>교감 요약 | [CBETA 교감] 저본 說 → 이문 ∅</w:t>
      </w:r>
    </w:p>
    <w:p>
      <w:pPr>
        <w:pStyle w:val="SHTKNoteDetail"/>
      </w:pPr>
      <w:r>
        <w:t>• 원교감 원문 | 說【大】，〔－〕【甲】</w:t>
      </w:r>
    </w:p>
    <w:p>
      <w:pPr>
        <w:pStyle w:val="SHTKNoteDetail"/>
      </w:pPr>
      <w:r>
        <w:t>• 이문 번역·의미 검토 | 첫 논사의 설명임을 나타내는 說의 유무 차이로, 내용에는 실질적인 차이가 없다.</w:t>
      </w:r>
    </w:p>
    <w:p>
      <w:pPr>
        <w:pStyle w:val="SHTKNoteDetail"/>
      </w:pPr>
      <w:r>
        <w:t>• 이문 기준 번역 | 이문은 저본의 說에 해당하는 말 없이 읽는다.</w:t>
      </w:r>
    </w:p>
    <w:p>
      <w:pPr>
        <w:pStyle w:val="SHTKNoteDetail"/>
      </w:pPr>
      <w:r>
        <w:t>• 번역 영향 판정 | [표현 차이]</w:t>
      </w:r>
    </w:p>
    <w:p>
      <w:pPr>
        <w:pStyle w:val="SHTKNoteDetail"/>
      </w:pPr>
      <w:r>
        <w:t>• 출처 | CBETA T41n1821, 교감 번호 0162001.</w:t>
      </w:r>
    </w:p>
    <w:p>
      <w:pPr>
        <w:pStyle w:val="SHTKSourceText"/>
        <w:keepNext/>
      </w:pPr>
      <w:r>
        <w:t xml:space="preserve">故於中有得住多時。 若異此者中．生別業所感。 中有命根最後滅時應立死有。</w:t>
      </w:r>
    </w:p>
    <w:p>
      <w:pPr>
        <w:pStyle w:val="SHTKTranslationText"/>
      </w:pPr>
      <w:r>
        <w:t xml:space="preserve">그러므로 중유에 오래 머물 수 있다. 만약 이와 다르다면 중유와 생유는 각각 다른 업에 의해 감득된 것이므로, 중유의 명근이 마지막에 소멸할 때 사유를 세워야 할 것이다.</w:t>
      </w:r>
    </w:p>
    <w:p>
      <w:pPr>
        <w:pStyle w:val="SHTKPositionMarker"/>
        <w:keepNext/>
      </w:pPr>
      <w:r>
        <w:t xml:space="preserve">[0162a08]</w:t>
      </w:r>
    </w:p>
    <w:p>
      <w:pPr>
        <w:pStyle w:val="SHTKSourceText"/>
        <w:keepNext/>
      </w:pPr>
      <w:r>
        <w:t xml:space="preserve">設有肉聚至頓來至此者。 假設為問。</w:t>
      </w:r>
    </w:p>
    <w:p>
      <w:pPr>
        <w:pStyle w:val="SHTKTranslationText"/>
      </w:pPr>
      <w:r>
        <w:t xml:space="preserve">“가령 고깃덩이가 있어 …… 갑자기 이곳에 이른다”는 것에 이르기까지이다. 가설하여 묻는다.</w:t>
      </w:r>
    </w:p>
    <w:p>
      <w:pPr>
        <w:pStyle w:val="SHTKPositionMarker"/>
        <w:keepNext/>
      </w:pPr>
      <w:r>
        <w:t xml:space="preserve">[0162a09]</w:t>
      </w:r>
    </w:p>
    <w:p>
      <w:pPr>
        <w:pStyle w:val="SHTKSourceText"/>
        <w:keepNext/>
      </w:pPr>
      <w:r>
        <w:t xml:space="preserve">雖無經論至不可思議者。 大德釋通。</w:t>
      </w:r>
    </w:p>
    <w:p>
      <w:pPr>
        <w:pStyle w:val="SHTKTranslationText"/>
      </w:pPr>
      <w:r>
        <w:t xml:space="preserve">“비록 경론에는 없지만 …… 불가사의하다”는 것에 이르기까지이다. 대덕이 회통하여 풀이한다.</w:t>
      </w:r>
    </w:p>
    <w:p>
      <w:pPr>
        <w:pStyle w:val="SHTKSourceText"/>
        <w:keepNext/>
      </w:pPr>
      <w:r>
        <w:t xml:space="preserve">或有頓[2]生或有漸待。</w:t>
      </w:r>
    </w:p>
    <w:p>
      <w:pPr>
        <w:pStyle w:val="SHTKTranslationText"/>
      </w:pPr>
      <w:r>
        <w:t xml:space="preserve">어떤 것은 갑자기 [2] 생기고 어떤 것은 점차 기다려 생긴다.</w:t>
      </w:r>
    </w:p>
    <w:p>
      <w:pPr>
        <w:pStyle w:val="SHTKNoteSummary"/>
        <w:keepNext/>
      </w:pPr>
      <w:r>
        <w:t>교감 요약 | [CBETA 교감] 저본 生 → 이문 至</w:t>
      </w:r>
    </w:p>
    <w:p>
      <w:pPr>
        <w:pStyle w:val="SHTKNoteDetail"/>
      </w:pPr>
      <w:r>
        <w:t>• 원교감 원문 | 生【大】，至【甲】</w:t>
      </w:r>
    </w:p>
    <w:p>
      <w:pPr>
        <w:pStyle w:val="SHTKNoteDetail"/>
      </w:pPr>
      <w:r>
        <w:t>• 이문 번역·의미 검토 | 저본 頓生은 “갑자기 생긴다”, 이문 頓至는 “갑자기 이른다”이므로 발생과 도달의 차이가 있다.</w:t>
      </w:r>
    </w:p>
    <w:p>
      <w:pPr>
        <w:pStyle w:val="SHTKNoteDetail"/>
      </w:pPr>
      <w:r>
        <w:t>• 이문 기준 번역 | “갑자기 생긴다”</w:t>
      </w:r>
    </w:p>
    <w:p>
      <w:pPr>
        <w:pStyle w:val="SHTKNoteDetail"/>
      </w:pPr>
      <w:r>
        <w:t>• 번역 영향 판정 | [의미 차이 있음]</w:t>
      </w:r>
    </w:p>
    <w:p>
      <w:pPr>
        <w:pStyle w:val="SHTKNoteDetail"/>
      </w:pPr>
      <w:r>
        <w:t>• 출처 | CBETA T41n1821, 교감 번호 0162002.</w:t>
      </w:r>
    </w:p>
    <w:p>
      <w:pPr>
        <w:pStyle w:val="SHTKSourceText"/>
        <w:keepNext/>
      </w:pPr>
      <w:r>
        <w:t xml:space="preserve">由貪愛故。 覺悟先過去感虫身業。 如從睡覺令起作用。 餘文可知。</w:t>
      </w:r>
    </w:p>
    <w:p>
      <w:pPr>
        <w:pStyle w:val="SHTKTranslationText"/>
      </w:pPr>
      <w:r>
        <w:t xml:space="preserve">탐애 때문에, 과거에 이미 지어 벌레의 몸을 감득하게 한 업을 깨워 일으킨다. 잠에서 깨어 작용을 일으키는 것과 같다. 나머지 글은 알 수 있다.</w:t>
      </w:r>
    </w:p>
    <w:p>
      <w:pPr>
        <w:pStyle w:val="SHTKPositionMarker"/>
        <w:keepNext/>
      </w:pPr>
      <w:r>
        <w:t xml:space="preserve">[0162a12]</w:t>
      </w:r>
    </w:p>
    <w:p>
      <w:pPr>
        <w:pStyle w:val="SHTKSourceText"/>
        <w:keepNext/>
      </w:pPr>
      <w:r>
        <w:t xml:space="preserve">尊者世友言至便數死數生者。 第二師說。 若生緣未合極經七日。 數死數生。</w:t>
      </w:r>
    </w:p>
    <w:p>
      <w:pPr>
        <w:pStyle w:val="SHTKTranslationText"/>
      </w:pPr>
      <w:r>
        <w:t xml:space="preserve">“존자 세우가 말하기를 …… 문득 여러 번 죽고 여러 번 태어난다”는 것에 이르기까지이다. 둘째 논사의 설이다. 만약 태어날 인연이 아직 화합하지 않았다면 길어도 칠 일을 지난다. 그동안 여러 번 죽고 여러 번 태어난다.</w:t>
      </w:r>
    </w:p>
    <w:p>
      <w:pPr>
        <w:pStyle w:val="SHTKPositionMarker"/>
        <w:keepNext/>
      </w:pPr>
      <w:r>
        <w:t xml:space="preserve">[0162a14]</w:t>
      </w:r>
    </w:p>
    <w:p>
      <w:pPr>
        <w:pStyle w:val="SHTKSourceText"/>
        <w:keepNext/>
      </w:pPr>
      <w:r>
        <w:t xml:space="preserve">有餘師言極七七日者。 第三師解。 中有極經七七日。</w:t>
      </w:r>
    </w:p>
    <w:p>
      <w:pPr>
        <w:pStyle w:val="SHTKTranslationText"/>
      </w:pPr>
      <w:r>
        <w:t xml:space="preserve">“다른 논사는 길어도 칠칠일이라고 말한다”는 것이다. 셋째 논사의 해석이다. 중유는 길어도 칠칠일을 지난다.</w:t>
      </w:r>
    </w:p>
    <w:p>
      <w:pPr>
        <w:pStyle w:val="SHTKPositionMarker"/>
        <w:keepNext/>
      </w:pPr>
      <w:r>
        <w:t xml:space="preserve">[0162a16]</w:t>
      </w:r>
    </w:p>
    <w:p>
      <w:pPr>
        <w:pStyle w:val="SHTKSourceText"/>
        <w:keepNext/>
      </w:pPr>
      <w:r>
        <w:t xml:space="preserve">毘婆沙說至餘處餘類者。 第四師正義。 若定此處此類父母應生業力。 即令此父母緣和合。 雖住遠方令其即至雖極持戒亦起染心。 若非定託此父母和合緣。 如其所應。 便即寄生餘處．餘類。</w:t>
      </w:r>
    </w:p>
    <w:p>
      <w:pPr>
        <w:pStyle w:val="SHTKTranslationText"/>
      </w:pPr>
      <w:r>
        <w:t xml:space="preserve">“비바사사가 말하기를 …… 다른 곳·다른 부류에 태어난다”는 것에 이르기까지이다. 넷째 논사의 바른 뜻이다. 만약 이곳과 이 부류의 부모에게 태어날 업력이 결정되어 있다면, 곧 그 부모의 인연이 화합하게 한다. 비록 먼 곳에 머물러 있어도 즉시 오게 하며, 비록 지계를 지극히 잘 지키더라도 또한 염심을 일으키게 한다. 만약 반드시 이 부모의 화합된 인연에 의탁하도록 정해진 것이 아니라면, 그에 알맞게, 곧 다른 곳·다른 부류에 기대어 태어난다.</w:t>
      </w:r>
    </w:p>
    <w:p>
      <w:pPr>
        <w:pStyle w:val="SHTKSourceText"/>
        <w:keepNext/>
      </w:pPr>
      <w:r>
        <w:t xml:space="preserve">如人中有寄鶴卵生。 雖寄彼生還是人攝。 餘寄受生準此應釋。</w:t>
      </w:r>
    </w:p>
    <w:p>
      <w:pPr>
        <w:pStyle w:val="SHTKTranslationText"/>
      </w:pPr>
      <w:r>
        <w:t xml:space="preserve">예컨대 인간 중유가 학의 알에 기대어 태어나는 것과 같다. 비록 거기에 기대어 태어나도 여전히 인간에 포섭된다. 나머지 기대어 생을 받는 경우도 이에 준하여 해석해야 한다.</w:t>
      </w:r>
    </w:p>
    <w:p>
      <w:pPr>
        <w:pStyle w:val="SHTKPositionMarker"/>
        <w:keepNext/>
      </w:pPr>
      <w:r>
        <w:t xml:space="preserve">[0162a22]</w:t>
      </w:r>
    </w:p>
    <w:p>
      <w:pPr>
        <w:pStyle w:val="SHTKSourceText"/>
        <w:keepNext/>
      </w:pPr>
      <w:r>
        <w:t xml:space="preserve">有說轉受至後四同類者。 此家意說。 若緣不定轉受相似類身。 如家牛欲增屬夏。 狗屬秋。 熊屬冬。 馬屬春。 若野牛．野干．羆．驢欲增無定。</w:t>
      </w:r>
    </w:p>
    <w:p>
      <w:pPr>
        <w:pStyle w:val="SHTKTranslationText"/>
      </w:pPr>
      <w:r>
        <w:t xml:space="preserve">“어떤 이는 전환하여 받되 …… 뒤의 네 가지 같은 부류를 받는다고 한다”는 것에 이르기까지이다. 이 학파의 뜻은 이러하다. 만약 인연이 정해지지 않았다면 서로 비슷한 부류의 몸으로 전환하여 받는다. 예컨대 집소의 욕정이 왕성해지는 때는 여름에 속하고, 개는 가을에 속하며, 곰은 겨울에 속하고, 말은 봄에 속한다. 들소·야간·비(羆)·나귀는 욕정이 왕성해지는 시기가 일정하지 않다.</w:t>
      </w:r>
    </w:p>
    <w:p>
      <w:pPr>
        <w:pStyle w:val="SHTKSourceText"/>
        <w:keepNext/>
      </w:pPr>
      <w:r>
        <w:t xml:space="preserve">前四中有若不遇時。 如次轉生後四同類。 此非正義。</w:t>
      </w:r>
    </w:p>
    <w:p>
      <w:pPr>
        <w:pStyle w:val="SHTKTranslationText"/>
      </w:pPr>
      <w:r>
        <w:t xml:space="preserve">앞의 네 중유가 만약 해당 시기를 만나지 못하면, 차례대로 뒤의 네 같은 부류에 전환하여 태어난다. 이것은 바른 뜻이 아니다.</w:t>
      </w:r>
    </w:p>
    <w:p>
      <w:pPr>
        <w:pStyle w:val="SHTKPositionMarker"/>
        <w:keepNext/>
      </w:pPr>
      <w:r>
        <w:t xml:space="preserve">[0162a26]</w:t>
      </w:r>
    </w:p>
    <w:p>
      <w:pPr>
        <w:pStyle w:val="SHTKSourceText"/>
        <w:keepNext/>
      </w:pPr>
      <w:r>
        <w:t xml:space="preserve">豈不中有至轉受相似者。 論主破。 豈不中有必無與生有眾同分別。 一業引故。 何可言轉受相似。</w:t>
      </w:r>
    </w:p>
    <w:p>
      <w:pPr>
        <w:pStyle w:val="SHTKTranslationText"/>
      </w:pPr>
      <w:r>
        <w:t xml:space="preserve">“어찌 중유가 …… 전환하여 비슷한 것을 받겠는가?”라는 것에 이르기까지이다. 논주가 논파한다. 어찌 중유는 반드시 생유와 중동분이 다르지 않은 것이 아니겠는가? 하나의 업이 이끌기 때문이다. 어찌 전환하여 비슷한 것을 받는다고 말할 수 있겠는가?</w:t>
      </w:r>
    </w:p>
    <w:p>
      <w:pPr>
        <w:pStyle w:val="SHTKPositionMarker"/>
        <w:keepNext/>
      </w:pPr>
      <w:r>
        <w:t xml:space="preserve">[0162a29]</w:t>
      </w:r>
    </w:p>
    <w:p>
      <w:pPr>
        <w:pStyle w:val="SHTKSourceText"/>
        <w:keepNext/>
      </w:pPr>
      <w:r>
        <w:t xml:space="preserve">如是中有至或作不男者。 此明中有起顛倒心。 義便復明住胎。 隨前起貪面有向背。 右勝左劣。 故男右女左。 又正理云。 女．男串習左．右事故。</w:t>
      </w:r>
    </w:p>
    <w:p>
      <w:pPr>
        <w:pStyle w:val="SHTKTranslationText"/>
      </w:pPr>
      <w:r>
        <w:t xml:space="preserve">“이와 같이 중유는 …… 혹은 불남(不男)이 되기도 한다”는 것에 이르기까지이다. 이는 중유가 전도된 마음을 일으킴을 밝힌다. 뜻을 따라 다시 태 안에 머무는 일을 밝힌다. 앞서 탐을 일으킨 바에 따라 얼굴의 향하는 쪽과 등지는 쪽이 있다. 오른쪽이 우세하고 왼쪽이 열세이다. 그러므로 남자는 오른쪽, 여자는 왼쪽이다. 또 『정리론』에서 말한다. “여자와 남자가 왼쪽과 오른쪽의 일을 익혀 온 까닭이며,</w:t>
      </w:r>
    </w:p>
    <w:p>
      <w:pPr>
        <w:pStyle w:val="SHTKSourceText"/>
        <w:keepNext/>
      </w:pPr>
      <w:r>
        <w:t xml:space="preserve">宿因分別力使然故 言蘊厚者。 漸堅厚也。 餘文可知。</w:t>
      </w:r>
    </w:p>
    <w:p>
      <w:pPr>
        <w:pStyle w:val="SHTKTranslationText"/>
      </w:pPr>
      <w:r>
        <w:t xml:space="preserve">과거 원인의 분별력이 그렇게 만들기 때문이다.” ‘온(蘊)이 두껍다’고 한 것은, 점차 단단하고 두꺼워진다는 뜻이다. 나머지 글은 알 수 있다.</w:t>
      </w:r>
    </w:p>
    <w:p>
      <w:pPr>
        <w:pStyle w:val="SHTKPositionMarker"/>
        <w:keepNext/>
      </w:pPr>
      <w:r>
        <w:t xml:space="preserve">[0162b04]</w:t>
      </w:r>
    </w:p>
    <w:p>
      <w:pPr>
        <w:pStyle w:val="SHTKSourceText"/>
        <w:keepNext/>
      </w:pPr>
      <w:r>
        <w:t xml:space="preserve">於此義中至依精血住者。 此中義便明精血大種。 成根依不成根依。 總起兩問 根謂身根。 以初生時唯身根故 依謂所依大種 問為由業力令中有末後念同時精血大種。</w:t>
      </w:r>
    </w:p>
    <w:p>
      <w:pPr>
        <w:pStyle w:val="SHTKTranslationText"/>
      </w:pPr>
      <w:r>
        <w:t xml:space="preserve">“이 뜻 가운데 …… 정혈(精血)에 의지하여 머문다”는 것에 이르기까지이다. 여기서는 뜻을 따라 정혈의 대종을 밝힌다. 근의 의지가 되는가, 근의 의지가 되지 않는가를 밝힌다. 총괄하여 두 질문을 일으킨다. ‘근’은 신근을 말한다. 처음 태어날 때에는 오직 신근만 있기 때문이다. ‘의지’는 소의가 되는 대종을 말한다. 묻는다. 업력으로 인해 중유의 마지막 한 찰나와 동시에 있는 정혈의 대종이,</w:t>
      </w:r>
    </w:p>
    <w:p>
      <w:pPr>
        <w:pStyle w:val="SHTKSourceText"/>
        <w:keepNext/>
      </w:pPr>
      <w:r>
        <w:t xml:space="preserve">即成生有初念根依大種 言即成者。 約相續道說。 言前念大種成後念根依大種。 若橫剋而言。 後念根依大種。 實非用彼前念精血大種所成。 以彼落謝故。</w:t>
      </w:r>
    </w:p>
    <w:p>
      <w:pPr>
        <w:pStyle w:val="SHTKTranslationText"/>
      </w:pPr>
      <w:r>
        <w:t xml:space="preserve">곧 생유 첫 찰나의 근의 소의가 되는 대종으로 되는 것인가? ‘곧 된다’고 한 것은, 상속의 도리에 근거하여 말한 것이다. 곧 앞 찰나의 대종이 뒤 찰나의 근의 소의 대종으로 된다고 말한 것이다. 만약 횡적으로 각각 떼어 말한다면, 뒤 찰나의 근의 소의 대종은, 실제로 저 앞 찰나 정혈의 대종으로 만들어진 것이 아니다. 그것은 이미 소멸하여 지나갔기 때문이다.</w:t>
      </w:r>
    </w:p>
    <w:p>
      <w:pPr>
        <w:pStyle w:val="SHTKSourceText"/>
        <w:keepNext/>
      </w:pPr>
      <w:r>
        <w:t xml:space="preserve">但為同類因無間引起。 故言即成根依。 如變乳成酪。 變水成虫。 還約相續道說言乳即成酪。 水即成虫。 若橫望而言。 酪之與虫非即乳．水。</w:t>
      </w:r>
    </w:p>
    <w:p>
      <w:pPr>
        <w:pStyle w:val="SHTKTranslationText"/>
      </w:pPr>
      <w:r>
        <w:t xml:space="preserve">다만 동류인이 되어 무간에 이끌어 일으킬 뿐이다. 그러므로 ‘곧 근의 의지가 된다’고 말한 것이다. 우유가 변하여 낙(酪)이 되는 것과 같고, 물이 변하여 벌레가 되는 것과 같다. 이 또한 상속의 도리에 근거하여 우유가 곧 낙이 된다고 말하고, 물이 곧 벌레가 된다고 말한 것이다. 만약 횡적으로 서로 대하여 말하면, 낙과 벌레가 곧 우유와 물 그 자체인 것은 아니다.</w:t>
      </w:r>
    </w:p>
    <w:p>
      <w:pPr>
        <w:pStyle w:val="SHTKSourceText"/>
        <w:keepNext/>
      </w:pPr>
      <w:r>
        <w:t xml:space="preserve">此即敘初問意。 第二問意。 為業別生中有後念根依家大種。 依精血住。 能成生有初念根依。 不由前念精血大種成後根依。</w:t>
      </w:r>
    </w:p>
    <w:p>
      <w:pPr>
        <w:pStyle w:val="SHTKTranslationText"/>
      </w:pPr>
      <w:r>
        <w:t xml:space="preserve">이것이 곧 첫 질문의 뜻을 서술한 것이다. 둘째 질문의 뜻은 이러하다. 업이 별도로 중유의 뒤 찰나에 근의 소의가 되는 자기 쪽 대종을 생기게 하고, 그것이 정혈에 의지하여 머물며, 생유 첫 찰나의 근의 소의를 이루게 하는 것인가? 앞 찰나의 정혈 대종이 뒤의 근의 소의를 이루는 것은 아니라는 것이다.</w:t>
      </w:r>
    </w:p>
    <w:p>
      <w:pPr>
        <w:pStyle w:val="SHTKPositionMarker"/>
        <w:keepNext/>
      </w:pPr>
      <w:r>
        <w:t xml:space="preserve">[0162b18]</w:t>
      </w:r>
    </w:p>
    <w:p>
      <w:pPr>
        <w:pStyle w:val="SHTKSourceText"/>
        <w:keepNext/>
      </w:pPr>
      <w:r>
        <w:t xml:space="preserve">有言精血至增羯吒私者。 答。 有二師。 此即初師。 此師意說精血大種即成根依。 謂前念無根精血大種。 與中有俱滅。 引後生有初念有根大種無間續生</w:t>
      </w:r>
    </w:p>
    <w:p>
      <w:pPr>
        <w:pStyle w:val="SHTKTranslationText"/>
      </w:pPr>
      <w:r>
        <w:t xml:space="preserve">“어떤 이는 정혈이 …… 갈타사(羯吒私)를 증장한다고 말한다”는 것에 이르기까지이다. 답한다. 두 논사가 있다. 이것이 곧 첫 논사이다. 이 논사의 뜻은 정혈의 대종이 곧 근의 소의를 이룬다는 것이다. 곧 앞 찰나의 근 없는 정혈 대종이, 중유와 함께 소멸하고, 뒤이어 생유 첫 찰나의 근 있는 대종을 이끌어 무간에 이어 생기게 한다.</w:t>
      </w:r>
    </w:p>
    <w:p>
      <w:pPr>
        <w:pStyle w:val="SHTKSourceText"/>
        <w:keepNext/>
      </w:pPr>
      <w:r>
        <w:t xml:space="preserve">彼計生有初念根依大種。 用中有後位精血大種為同類因無間引起。 如種因滅芽果續生。 由攬精血大種成根依故。 初位得羯剌藍名。 經云不淨生羯剌藍證知精血大種即成根依。 又經云初受生時執受血滴成身。 故知精血大種即成根依</w:t>
      </w:r>
    </w:p>
    <w:p>
      <w:pPr>
        <w:pStyle w:val="SHTKTranslationText"/>
      </w:pPr>
      <w:r>
        <w:t xml:space="preserve">그들은 생유 첫 찰나의 근의 소의 대종이, 중유의 마지막 지위에 있는 정혈 대종을 동류인으로 삼아 무간에 일어난다고 주장한다. 종자라는 원인이 소멸한 뒤 싹이라는 결과가 이어 생기는 것과 같다. 정혈의 대종을 취하여 근의 소의를 이루기 때문에, 처음 지위에서 갈랄람(羯剌藍)이라는 이름을 얻는다. 경에서 “부정(不淨)에서 갈랄람이 생긴다”고 하였으니, 정혈의 대종이 곧 근의 소의를 이룬다는 것을 증명하여 알 수 있다. 또 경에서 처음 생을 받을 때 혈적(血滴)을 집수하여 몸을 이룬다고 하였다. 그러므로 정혈의 대종이 곧 근의 소의를 이룬다는 것을 알 수 있다.</w:t>
      </w:r>
    </w:p>
    <w:p>
      <w:pPr>
        <w:pStyle w:val="SHTKSourceText"/>
        <w:keepNext/>
      </w:pPr>
      <w:r>
        <w:t xml:space="preserve">羯吒私者。 此名貪愛。</w:t>
      </w:r>
    </w:p>
    <w:p>
      <w:pPr>
        <w:pStyle w:val="SHTKTranslationText"/>
      </w:pPr>
      <w:r>
        <w:t xml:space="preserve">갈타사(羯吒私)라는 것은, 여기서는 탐애라고 이름한다.</w:t>
      </w:r>
    </w:p>
    <w:p>
      <w:pPr>
        <w:pStyle w:val="SHTKSourceText"/>
        <w:keepNext/>
      </w:pPr>
      <w:r>
        <w:t xml:space="preserve">亦名血[3]鑊。</w:t>
      </w:r>
    </w:p>
    <w:p>
      <w:pPr>
        <w:pStyle w:val="SHTKTranslationText"/>
      </w:pPr>
      <w:r>
        <w:t xml:space="preserve">또한 혈[3]확(血鑊)이라고 이름한다.</w:t>
      </w:r>
    </w:p>
    <w:p>
      <w:pPr>
        <w:pStyle w:val="SHTKNoteSummary"/>
        <w:keepNext/>
      </w:pPr>
      <w:r>
        <w:t>교감 요약 | [CBETA 교감] 저본 鑊 → 이문 鑵</w:t>
      </w:r>
    </w:p>
    <w:p>
      <w:pPr>
        <w:pStyle w:val="SHTKNoteDetail"/>
      </w:pPr>
      <w:r>
        <w:t>• 원교감 원문 | 鑊【大】，鑵【甲】</w:t>
      </w:r>
    </w:p>
    <w:p>
      <w:pPr>
        <w:pStyle w:val="SHTKNoteDetail"/>
      </w:pPr>
      <w:r>
        <w:t>• 이문 번역·의미 검토 | 鑊/鑵은 모두 용기를 가리키지만 전자는 큰 가마, 후자는 항아리·관의 뜻이어서 명칭 풀이의 뉘앙스가 달라진다.</w:t>
      </w:r>
    </w:p>
    <w:p>
      <w:pPr>
        <w:pStyle w:val="SHTKNoteDetail"/>
      </w:pPr>
      <w:r>
        <w:t>• 번역 영향 판정 | [표현 차이]</w:t>
      </w:r>
    </w:p>
    <w:p>
      <w:pPr>
        <w:pStyle w:val="SHTKNoteDetail"/>
      </w:pPr>
      <w:r>
        <w:t>• 출처 | CBETA T41n1821, 교감 번호 0162003.</w:t>
      </w:r>
    </w:p>
    <w:p>
      <w:pPr>
        <w:pStyle w:val="SHTKPositionMarker"/>
        <w:keepNext/>
      </w:pPr>
      <w:r>
        <w:t xml:space="preserve">[0162b29]</w:t>
      </w:r>
    </w:p>
    <w:p>
      <w:pPr>
        <w:pStyle w:val="SHTKSourceText"/>
        <w:keepNext/>
      </w:pPr>
      <w:r>
        <w:t xml:space="preserve">有餘師[4]言至無相違失者。</w:t>
      </w:r>
    </w:p>
    <w:p>
      <w:pPr>
        <w:pStyle w:val="SHTKTranslationText"/>
      </w:pPr>
      <w:r>
        <w:t xml:space="preserve">“다른 논사가 [4] 말하기를 …… 서로 어긋나는 허물이 없다”는 것에 이르기까지이다.</w:t>
      </w:r>
    </w:p>
    <w:p>
      <w:pPr>
        <w:pStyle w:val="SHTKNoteSummary"/>
        <w:keepNext/>
      </w:pPr>
      <w:r>
        <w:t>교감 요약 | [CBETA 교감] 저본 言 → 이문 說</w:t>
      </w:r>
    </w:p>
    <w:p>
      <w:pPr>
        <w:pStyle w:val="SHTKNoteDetail"/>
      </w:pPr>
      <w:r>
        <w:t>• 원교감 원문 | 言【大】，說【甲】</w:t>
      </w:r>
    </w:p>
    <w:p>
      <w:pPr>
        <w:pStyle w:val="SHTKNoteDetail"/>
      </w:pPr>
      <w:r>
        <w:t>• 이문 번역·의미 검토 | 言/說은 모두 “말하다”의 인용 표지로 이 문맥의 번역에는 실질 차이가 없다.</w:t>
      </w:r>
    </w:p>
    <w:p>
      <w:pPr>
        <w:pStyle w:val="SHTKNoteDetail"/>
      </w:pPr>
      <w:r>
        <w:t>• 번역 영향 판정 | [번역 차이 없음]</w:t>
      </w:r>
    </w:p>
    <w:p>
      <w:pPr>
        <w:pStyle w:val="SHTKNoteDetail"/>
      </w:pPr>
      <w:r>
        <w:t>• 출처 | CBETA T41n1821, 교감 번호 0162004.</w:t>
      </w:r>
    </w:p>
    <w:p>
      <w:pPr>
        <w:pStyle w:val="SHTKSourceText"/>
        <w:keepNext/>
      </w:pPr>
      <w:r>
        <w:t xml:space="preserve">第二師解。 由業力故別生根依大種。 是中有末身根大種為同類因。 引起生有初念根依大種。 此中有末身根大種依精血住。 精血即是大種同時精血。 依彼不淨為緣住故。 寄喻來況。</w:t>
      </w:r>
    </w:p>
    <w:p>
      <w:pPr>
        <w:pStyle w:val="SHTKTranslationText"/>
      </w:pPr>
      <w:r>
        <w:t xml:space="preserve">둘째 논사의 해석이다. 업력 때문에 근의 소의가 되는 대종이 따로 생긴다. 중유 마지막의 신근 대종이 동류인이 되어, 생유 첫 찰나의 근의 소의 대종을 이끌어 일으킨다. 이 중유 마지막의 신근 대종은 정혈에 의지하여 머문다. 정혈은 곧 대종과 동시에 있는 정혈이다. 저 부정을 연으로 삼아 의지하여 머물기 때문이다. 비유에 기대어 견준다.</w:t>
      </w:r>
    </w:p>
    <w:p>
      <w:pPr>
        <w:pStyle w:val="SHTKSourceText"/>
        <w:keepNext/>
      </w:pPr>
      <w:r>
        <w:t xml:space="preserve">如依棄糞別有虫生。 若不依彼不淨為緣。 無力能生生有根依。 如種生芽必依地等。 經云父母不淨生羯剌藍者。 不淨聚中根依大種生羯剌藍。 故與彼經無相違失。 正理論意評取此論後師。</w:t>
      </w:r>
    </w:p>
    <w:p>
      <w:pPr>
        <w:pStyle w:val="SHTKTranslationText"/>
      </w:pPr>
      <w:r>
        <w:t xml:space="preserve">버려진 똥에 의지하여 별도로 벌레가 생기는 것과 같다. 만약 저 부정을 연으로 삼아 의지하지 않는다면, 생유의 근의 소의를 낳을 힘이 없다. 종자가 싹을 낳을 때 반드시 땅 등에 의지하는 것과 같다. 경에서 “부모의 부정에서 갈랄람이 생긴다”고 한 것은, 부정한 무더기 가운데 근의 소의 대종이 갈랄람을 낳는다는 뜻이다. 그러므로 저 경과 서로 어긋나는 허물이 없다. 『정리론』의 뜻은 이 논의 뒤 논사를 평가하여 취한다.</w:t>
      </w:r>
    </w:p>
    <w:p>
      <w:pPr>
        <w:pStyle w:val="SHTKSourceText"/>
        <w:keepNext/>
      </w:pPr>
      <w:r>
        <w:t xml:space="preserve">破此論前師云。 彼執生有色法生時非中有色相續而起。 與芽從種道理相違。 無情與情為種引起不應道理。 相續異故。 有情．無情二色俱滅後情色起。 無情為因情不為因言非應理。</w:t>
      </w:r>
    </w:p>
    <w:p>
      <w:pPr>
        <w:pStyle w:val="SHTKTranslationText"/>
      </w:pPr>
      <w:r>
        <w:t xml:space="preserve">이 논의 앞 논사를 논파하여 말한다. 그들은 생유의 색법이 생길 때 중유의 색이 상속하여 일어나는 것이 아니라고 주장한다. 이는 싹이 종자에서 생긴다는 도리와 어긋난다. 무정물이 유정에게 종자가 되어 이끌어 일으킨다는 것은 도리에 맞지 않는다. 상속이 다르기 때문이다. 유정과 무정의 두 색이 함께 소멸한 뒤 유정의 색이 일어나는데, 무정은 원인이 되고 유정은 원인이 되지 않는다고 말하는 것은 도리에 맞지 않는다.</w:t>
      </w:r>
    </w:p>
    <w:p>
      <w:pPr>
        <w:pStyle w:val="SHTKPositionMarker"/>
        <w:keepNext/>
      </w:pPr>
      <w:r>
        <w:t xml:space="preserve">[0162c13]</w:t>
      </w:r>
    </w:p>
    <w:p>
      <w:pPr>
        <w:pStyle w:val="SHTKSourceText"/>
        <w:keepNext/>
      </w:pPr>
      <w:r>
        <w:t xml:space="preserve">如是且說至今次當說者。 結前生下。</w:t>
      </w:r>
    </w:p>
    <w:p>
      <w:pPr>
        <w:pStyle w:val="SHTKTranslationText"/>
      </w:pPr>
      <w:r>
        <w:t xml:space="preserve">“이와 같이 우선 말하였고 …… 이제 다음으로 마땅히 말한다”는 것에 이르기까지이다. 앞을 맺고 아래를 일으킨다.</w:t>
      </w:r>
    </w:p>
    <w:p>
      <w:pPr>
        <w:pStyle w:val="SHTKPositionMarker"/>
        <w:keepNext/>
      </w:pPr>
      <w:r>
        <w:t xml:space="preserve">[0162c14]</w:t>
      </w:r>
    </w:p>
    <w:p>
      <w:pPr>
        <w:pStyle w:val="SHTKSourceText"/>
        <w:keepNext/>
      </w:pPr>
      <w:r>
        <w:t xml:space="preserve">若濕生者至處有淨穢者。 明濕．化二生。 如文可知。</w:t>
      </w:r>
    </w:p>
    <w:p>
      <w:pPr>
        <w:pStyle w:val="SHTKTranslationText"/>
      </w:pPr>
      <w:r>
        <w:t xml:space="preserve">“만약 습생이라면 …… 처소에는 깨끗함과 더러움이 있다”는 것에 이르기까지이다. 습생과 화생 두 생을 밝힌다. 글과 같이 알 수 있다.</w:t>
      </w:r>
    </w:p>
    <w:p>
      <w:pPr>
        <w:pStyle w:val="SHTKPositionMarker"/>
        <w:keepNext/>
      </w:pPr>
      <w:r>
        <w:t xml:space="preserve">[0162c16]</w:t>
      </w:r>
    </w:p>
    <w:p>
      <w:pPr>
        <w:pStyle w:val="SHTKSourceText"/>
        <w:keepNext/>
      </w:pPr>
      <w:r>
        <w:t xml:space="preserve">豈於地獄亦生愛染者。 難。 化生染處故生。</w:t>
      </w:r>
    </w:p>
    <w:p>
      <w:pPr>
        <w:pStyle w:val="SHTKTranslationText"/>
      </w:pPr>
      <w:r>
        <w:t xml:space="preserve">“어찌 지옥에서도 또한 애염(愛染)이 생기는가?”라는 것이다. 논난이다. 화생은 염착하는 처소 때문에 생긴다.</w:t>
      </w:r>
    </w:p>
    <w:p>
      <w:pPr>
        <w:pStyle w:val="SHTKPositionMarker"/>
        <w:keepNext/>
      </w:pPr>
      <w:r>
        <w:t xml:space="preserve">[0162c17]</w:t>
      </w:r>
    </w:p>
    <w:p>
      <w:pPr>
        <w:pStyle w:val="SHTKSourceText"/>
        <w:keepNext/>
      </w:pPr>
      <w:r>
        <w:t xml:space="preserve">由心倒故至投身於彼者。 答文可知。</w:t>
      </w:r>
    </w:p>
    <w:p>
      <w:pPr>
        <w:pStyle w:val="SHTKTranslationText"/>
      </w:pPr>
      <w:r>
        <w:t xml:space="preserve">“마음이 전도되기 때문에 …… 몸을 그곳에 던진다”는 것에 이르기까지이다. 답은 글과 같이 알 수 있다.</w:t>
      </w:r>
    </w:p>
    <w:p>
      <w:pPr>
        <w:pStyle w:val="SHTKPositionMarker"/>
        <w:keepNext/>
      </w:pPr>
      <w:r>
        <w:t xml:space="preserve">[0162c18]</w:t>
      </w:r>
    </w:p>
    <w:p>
      <w:pPr>
        <w:pStyle w:val="SHTKSourceText"/>
        <w:keepNext/>
      </w:pPr>
      <w:r>
        <w:t xml:space="preserve">先舊諸師至馳往赴彼者。 經部先舊諸師。 或說一切有部先舊諸師。 由見先造感彼地獄業時。 共遊獵等己身伴類馳往赴彼。</w:t>
      </w:r>
    </w:p>
    <w:p>
      <w:pPr>
        <w:pStyle w:val="SHTKTranslationText"/>
      </w:pPr>
      <w:r>
        <w:t xml:space="preserve">“옛 논사들은 …… 달려가 그곳으로 나아간다고 하였다”는 것에 이르기까지이다. 경부의 옛 논사들이다. 혹은 설일체유부의 옛 논사들이라고 한다. 앞서 저 지옥을 감득할 업을 지을 때, 함께 사냥하던 등의 자기 몸의 동료 무리가 달려가 그곳으로 향하는 것을 보기 때문이다.</w:t>
      </w:r>
    </w:p>
    <w:p>
      <w:pPr>
        <w:pStyle w:val="SHTKPositionMarker"/>
        <w:keepNext/>
      </w:pPr>
      <w:r>
        <w:t xml:space="preserve">[0162c21]</w:t>
      </w:r>
    </w:p>
    <w:p>
      <w:pPr>
        <w:pStyle w:val="SHTKSourceText"/>
        <w:keepNext/>
      </w:pPr>
      <w:r>
        <w:t xml:space="preserve">又天中有至樂寂修苦行者。 此明中有行相。 且約人中死者生諸趣說。 若約餘處中有受生行相不定。 且如色究竟天生四天王天中無妨頭下足上。 如從下地獄生上地獄無妨頭上足下。 故婆沙七十云。 且依人中命終者說。</w:t>
      </w:r>
    </w:p>
    <w:p>
      <w:pPr>
        <w:pStyle w:val="SHTKTranslationText"/>
      </w:pPr>
      <w:r>
        <w:t xml:space="preserve">“또 천의 중유는 …… 고요함을 좋아하여 고행을 닦는다”는 것에 이르기까지이다. 이는 중유의 행상을 밝힌다. 우선 인간에서 죽은 자가 여러 취에 태어나는 경우에 근거하여 말한다. 만약 다른 곳의 중유가 생을 받는 데 근거하면 그 행상은 일정하지 않다. 가령 색구경천에서 사천왕천에 태어나는 중유라면 머리를 아래로 하고 발을 위로 해도 무방하다. 아래 지옥에서 위 지옥에 태어나는 경우라면 머리를 위로 하고 발을 아래로 해도 무방하다. 그러므로 『바사론』 제70권에서 말한다. “우선 인간에서 목숨을 마친 자에 의거하여 말한다.</w:t>
      </w:r>
    </w:p>
    <w:p>
      <w:pPr>
        <w:pStyle w:val="SHTKSourceText"/>
        <w:keepNext/>
      </w:pPr>
      <w:r>
        <w:t xml:space="preserve">若地獄死還生地獄。 不必頭下足上而行。 若天中死還生天趣。 不必足下頭上而行。 若地獄死生於人趣應首上昇。 若天中死生於人趣應頭歸下。 鬼及傍生二趣中有。 隨所往處如應當知。</w:t>
      </w:r>
    </w:p>
    <w:p>
      <w:pPr>
        <w:pStyle w:val="SHTKTranslationText"/>
      </w:pPr>
      <w:r>
        <w:t xml:space="preserve">만약 지옥에서 죽어 다시 지옥에 태어난다면, 반드시 머리를 아래로 하고 발을 위로 하여 가는 것은 아니다. 만약 천에서 죽어 다시 천취에 태어난다면, 반드시 발을 아래로 하고 머리를 위로 하여 가는 것은 아니다. 만약 지옥에서 죽어 인간취에 태어난다면 마땅히 머리를 위로 하여 올라간다. 만약 천에서 죽어 인간취에 태어난다면 마땅히 머리가 아래를 향한다. 귀취와 방생취 두 취의 중유는, 향해 가는 곳에 따라 마땅히 알맞게 알아야 한다.”</w:t>
      </w:r>
    </w:p>
    <w:p>
      <w:pPr>
        <w:pStyle w:val="SHTKSourceText"/>
        <w:keepNext/>
      </w:pPr>
      <w:r>
        <w:t xml:space="preserve">此是婆沙正義。 應知人．鬼．傍生各自往趣中有行相。 還如人等傍行馳赴。</w:t>
      </w:r>
    </w:p>
    <w:p>
      <w:pPr>
        <w:pStyle w:val="SHTKTranslationText"/>
      </w:pPr>
      <w:r>
        <w:t xml:space="preserve">이것이 『바사론』의 바른 뜻이다. 사람·귀신·방생이 각각 자기 취로 가는 중유의 행상도 알아야 한다. 도리어 사람 등이 옆으로 다니며 달려가는 것과 같다.</w:t>
      </w:r>
    </w:p>
    <w:p>
      <w:pPr>
        <w:pStyle w:val="SHTKSourceText"/>
        <w:keepNext/>
      </w:pPr>
      <w:r>
        <w:t xml:space="preserve">如鳥飛空如[1]盡飛仙。</w:t>
      </w:r>
    </w:p>
    <w:p>
      <w:pPr>
        <w:pStyle w:val="SHTKTranslationText"/>
      </w:pPr>
      <w:r>
        <w:t xml:space="preserve">새가 허공을 나는 것과 같고 [1] 진비선(盡飛仙)과 같다.</w:t>
      </w:r>
    </w:p>
    <w:p>
      <w:pPr>
        <w:pStyle w:val="SHTKNoteSummary"/>
        <w:keepNext/>
      </w:pPr>
      <w:r>
        <w:t>교감 요약 | [CBETA 교감] 저본 盡飛仙 → 이문 晝夜無住</w:t>
      </w:r>
    </w:p>
    <w:p>
      <w:pPr>
        <w:pStyle w:val="SHTKNoteDetail"/>
      </w:pPr>
      <w:r>
        <w:t>• 원교감 원문 | 盡飛仙【大】，晝夜無住【甲】</w:t>
      </w:r>
    </w:p>
    <w:p>
      <w:pPr>
        <w:pStyle w:val="SHTKNoteDetail"/>
      </w:pPr>
      <w:r>
        <w:t>• 이문 번역·의미 검토 | 저본 盡飛仙은 비행하는 신선의 명칭·표현으로 읽히나, 이문 晝夜無住는 “밤낮으로 머묾이 없다”가 되어 비유 내용이 크게 달라진다.</w:t>
      </w:r>
    </w:p>
    <w:p>
      <w:pPr>
        <w:pStyle w:val="SHTKNoteDetail"/>
      </w:pPr>
      <w:r>
        <w:t>• 이문 기준 번역 | “밤낮으로 머묾이 없다”</w:t>
      </w:r>
    </w:p>
    <w:p>
      <w:pPr>
        <w:pStyle w:val="SHTKNoteDetail"/>
      </w:pPr>
      <w:r>
        <w:t>• 번역 영향 판정 | [의미 차이 있음]</w:t>
      </w:r>
    </w:p>
    <w:p>
      <w:pPr>
        <w:pStyle w:val="SHTKNoteDetail"/>
      </w:pPr>
      <w:r>
        <w:t>• 출처 | CBETA T41n1821, 교감 번호 0163001.</w:t>
      </w:r>
    </w:p>
    <w:p>
      <w:pPr>
        <w:pStyle w:val="SHTKPositionMarker"/>
        <w:keepNext/>
      </w:pPr>
      <w:r>
        <w:t xml:space="preserve">[0163a04]</w:t>
      </w:r>
    </w:p>
    <w:p>
      <w:pPr>
        <w:pStyle w:val="SHTKSourceText"/>
        <w:keepNext/>
      </w:pPr>
      <w:r>
        <w:t xml:space="preserve">前說倒心至皆定爾耶者。 此下十一明入胎。</w:t>
      </w:r>
    </w:p>
    <w:p>
      <w:pPr>
        <w:pStyle w:val="SHTKTranslationText"/>
      </w:pPr>
      <w:r>
        <w:t xml:space="preserve">“앞에서 전도된 마음을 말했는데 …… 모두 반드시 그러한가?”라는 것에 이르기까지이다. 이 아래의 열한 번째는 입태를 밝힌다.</w:t>
      </w:r>
    </w:p>
    <w:p>
      <w:pPr>
        <w:pStyle w:val="SHTKSourceText"/>
        <w:keepNext/>
      </w:pPr>
      <w:r>
        <w:t xml:space="preserve">[2]牒前問起。</w:t>
      </w:r>
    </w:p>
    <w:p>
      <w:pPr>
        <w:pStyle w:val="SHTKTranslationText"/>
      </w:pPr>
      <w:r>
        <w:t xml:space="preserve">[2] 앞의 내용을 들어 질문을 일으킨다.</w:t>
      </w:r>
    </w:p>
    <w:p>
      <w:pPr>
        <w:pStyle w:val="SHTKNoteSummary"/>
        <w:keepNext/>
      </w:pPr>
      <w:r>
        <w:t>교감 요약 | [CBETA 교감] 저본 牒 → 이문 頌</w:t>
      </w:r>
    </w:p>
    <w:p>
      <w:pPr>
        <w:pStyle w:val="SHTKNoteDetail"/>
      </w:pPr>
      <w:r>
        <w:t>• 원교감 원문 | 牒【大】＊，頌【甲】＊</w:t>
      </w:r>
    </w:p>
    <w:p>
      <w:pPr>
        <w:pStyle w:val="SHTKNoteDetail"/>
      </w:pPr>
      <w:r>
        <w:t>• 이문 번역·의미 검토 | 저본 牒前問起는 “앞을 들어 질문을 일으킨다”이고, 이문 頌前問起는 게송과의 관계를 다르게 표현한다.</w:t>
      </w:r>
    </w:p>
    <w:p>
      <w:pPr>
        <w:pStyle w:val="SHTKNoteDetail"/>
      </w:pPr>
      <w:r>
        <w:t>• 이문 기준 번역 | “앞을 들어 질문을 일으킨다”</w:t>
      </w:r>
    </w:p>
    <w:p>
      <w:pPr>
        <w:pStyle w:val="SHTKNoteDetail"/>
      </w:pPr>
      <w:r>
        <w:t>• 번역 영향 판정 | [의미 차이 있음]</w:t>
      </w:r>
    </w:p>
    <w:p>
      <w:pPr>
        <w:pStyle w:val="SHTKNoteDetail"/>
      </w:pPr>
      <w:r>
        <w:t>• 출처 | CBETA T41n1821, 교감 번호 0163002.</w:t>
      </w:r>
    </w:p>
    <w:p>
      <w:pPr>
        <w:pStyle w:val="SHTKPositionMarker"/>
        <w:keepNext/>
      </w:pPr>
      <w:r>
        <w:t xml:space="preserve">[0163a05]</w:t>
      </w:r>
    </w:p>
    <w:p>
      <w:pPr>
        <w:pStyle w:val="SHTKSourceText"/>
        <w:keepNext/>
      </w:pPr>
      <w:r>
        <w:t xml:space="preserve">不爾經言入胎有四者。 答。</w:t>
      </w:r>
    </w:p>
    <w:p>
      <w:pPr>
        <w:pStyle w:val="SHTKTranslationText"/>
      </w:pPr>
      <w:r>
        <w:t xml:space="preserve">“그렇지 않다. 경에서는 입태에 네 가지가 있다고 말한다”는 것이다. 답한다.</w:t>
      </w:r>
    </w:p>
    <w:p>
      <w:pPr>
        <w:pStyle w:val="SHTKPositionMarker"/>
        <w:keepNext/>
      </w:pPr>
      <w:r>
        <w:t xml:space="preserve">[0163a06]</w:t>
      </w:r>
    </w:p>
    <w:p>
      <w:pPr>
        <w:pStyle w:val="SHTKSourceText"/>
        <w:keepNext/>
      </w:pPr>
      <w:r>
        <w:t xml:space="preserve">其四者何者。 徵。 頌曰至如次四餘生者。 答。 初頌明四種入胎三時差別。</w:t>
      </w:r>
    </w:p>
    <w:p>
      <w:pPr>
        <w:pStyle w:val="SHTKTranslationText"/>
      </w:pPr>
      <w:r>
        <w:t xml:space="preserve">그 네 가지란 무엇인가? 따져 묻는다. 게송에서 말하기를 “…… 차례대로 네 가지와 나머지 생이다”라는 것에 이르기까지이다. 답한다. 첫 게송은 네 종류의 입태에서 세 시점의 차이를 밝힌다.</w:t>
      </w:r>
    </w:p>
    <w:p>
      <w:pPr>
        <w:pStyle w:val="SHTKSourceText"/>
        <w:keepNext/>
      </w:pPr>
      <w:r>
        <w:t xml:space="preserve">後頌約[3]人釋四。</w:t>
      </w:r>
    </w:p>
    <w:p>
      <w:pPr>
        <w:pStyle w:val="SHTKTranslationText"/>
      </w:pPr>
      <w:r>
        <w:t xml:space="preserve">뒤 게송은 [3] 사람에 근거하여 네 가지를 풀이한다.</w:t>
      </w:r>
    </w:p>
    <w:p>
      <w:pPr>
        <w:pStyle w:val="SHTKNoteSummary"/>
        <w:keepNext/>
      </w:pPr>
      <w:r>
        <w:t>교감 요약 | [CBETA 교감] 저본 人 → 이문 入</w:t>
      </w:r>
    </w:p>
    <w:p>
      <w:pPr>
        <w:pStyle w:val="SHTKNoteDetail"/>
      </w:pPr>
      <w:r>
        <w:t>• 원교감 원문 | 人【大】，入【甲】</w:t>
      </w:r>
    </w:p>
    <w:p>
      <w:pPr>
        <w:pStyle w:val="SHTKNoteDetail"/>
      </w:pPr>
      <w:r>
        <w:t>• 이문 번역·의미 검토 | 저본 約人釋四는 사람의 종류에 따라 네 가지를 풀이한다는 뜻이고, 이문 約入釋四는 입태 자체에 따라 풀이한다는 문면이 된다.</w:t>
      </w:r>
    </w:p>
    <w:p>
      <w:pPr>
        <w:pStyle w:val="SHTKNoteDetail"/>
      </w:pPr>
      <w:r>
        <w:t>• 이문 기준 번역 | “뒤 게송은 입(入)에 근거하여 네 가지를 풀이한다.”</w:t>
      </w:r>
    </w:p>
    <w:p>
      <w:pPr>
        <w:pStyle w:val="SHTKNoteDetail"/>
      </w:pPr>
      <w:r>
        <w:t>• 번역 영향 판정 | [의미 차이 있음]</w:t>
      </w:r>
    </w:p>
    <w:p>
      <w:pPr>
        <w:pStyle w:val="SHTKNoteDetail"/>
      </w:pPr>
      <w:r>
        <w:t>• 출처 | CBETA T41n1821, 교감 번호 0163003.</w:t>
      </w:r>
    </w:p>
    <w:p>
      <w:pPr>
        <w:pStyle w:val="SHTKPositionMarker"/>
        <w:keepNext/>
      </w:pPr>
      <w:r>
        <w:t xml:space="preserve">[0163a08]</w:t>
      </w:r>
    </w:p>
    <w:p>
      <w:pPr>
        <w:pStyle w:val="SHTKSourceText"/>
        <w:keepNext/>
      </w:pPr>
      <w:r>
        <w:t xml:space="preserve">論曰至故逆說四者。 釋前三句。 若修福智能有正知。 不修福智不能正知。 若依經次第從劣向勝。 三時不知應第一說。 餘三次第如此論。 順結頌法恐有犯聲。</w:t>
      </w:r>
    </w:p>
    <w:p>
      <w:pPr>
        <w:pStyle w:val="SHTKTranslationText"/>
      </w:pPr>
      <w:r>
        <w:t xml:space="preserve">논에서 말하기를 “…… 그러므로 거꾸로 네 가지를 말한다”는 것에 이르기까지이다. 앞의 세 구를 풀이한다. 복과 지혜를 닦으면 바른 앎이 있을 수 있다. 복과 지혜를 닦지 않으면 바르게 알 수 없다. 경의 차례에 의거하여 열등한 것에서 뛰어난 것으로 나아간다면, 세 시점 모두 알지 못하는 것을 첫째로 말해야 한다. 나머지 셋의 차례는 이 논과 같다. 게송을 맺는 법에 따를 때 범성(犯聲)이 생길까 염려하였으므로,</w:t>
      </w:r>
    </w:p>
    <w:p>
      <w:pPr>
        <w:pStyle w:val="SHTKSourceText"/>
        <w:keepNext/>
      </w:pPr>
      <w:r>
        <w:t xml:space="preserve">故逆說第一為第四。 故婆沙一百七十二說三時不知為第一 餘如此論次第 又解凡諸頌中作四句法。 兩單在初。 俱是第三。 俱非第四。 以三時俱不知義當俱非句。</w:t>
      </w:r>
    </w:p>
    <w:p>
      <w:pPr>
        <w:pStyle w:val="SHTKTranslationText"/>
      </w:pPr>
      <w:r>
        <w:t xml:space="preserve">첫째를 거꾸로 넷째로 말하였다. 그러므로 『바사론』 제172권에서는 세 시점 모두 알지 못하는 것을 첫째로 말하고, 나머지는 이 논의 차례와 같이 말한다. 또 다른 해석은 이러하다. 무릇 여러 게송에서 사구법을 지을 때, 두 단구(單句)를 처음에 두고, 둘 다인 것을 셋째로 두며, 둘 다 아닌 것을 넷째로 둔다. 세 시점 모두 알지 못한다는 뜻은 ‘둘 다 아님’의 구에 해당하므로,</w:t>
      </w:r>
    </w:p>
    <w:p>
      <w:pPr>
        <w:pStyle w:val="SHTKSourceText"/>
        <w:keepNext/>
      </w:pPr>
      <w:r>
        <w:t xml:space="preserve">故逆說第一為第四 又解依經次第。 一三時不知。 二三時知。 三二時知。 四一時知。 恐有犯聲順結頌法故逆說四種。</w:t>
      </w:r>
    </w:p>
    <w:p>
      <w:pPr>
        <w:pStyle w:val="SHTKTranslationText"/>
      </w:pPr>
      <w:r>
        <w:t xml:space="preserve">첫째를 거꾸로 넷째로 말하였다. 또 다른 해석은 경의 차례에 의한다. 첫째는 세 시점 모두 알지 못함이고, 둘째는 세 시점 모두 아는 것이며, 셋째는 두 시점에서 아는 것이고, 넷째는 한 시점에서 아는 것이다. 범성이 생길까 염려하여 게송을 맺는 법에 따랐으므로 네 종류를 거꾸로 말하였다.</w:t>
      </w:r>
    </w:p>
    <w:p>
      <w:pPr>
        <w:pStyle w:val="SHTKPositionMarker"/>
        <w:keepNext/>
      </w:pPr>
      <w:r>
        <w:t xml:space="preserve">[0163a19]</w:t>
      </w:r>
    </w:p>
    <w:p>
      <w:pPr>
        <w:pStyle w:val="SHTKSourceText"/>
        <w:keepNext/>
      </w:pPr>
      <w:r>
        <w:t xml:space="preserve">諸卵生者至皆恒無知者。 釋第四句。 明卵生三位不知。</w:t>
      </w:r>
    </w:p>
    <w:p>
      <w:pPr>
        <w:pStyle w:val="SHTKTranslationText"/>
      </w:pPr>
      <w:r>
        <w:t xml:space="preserve">“모든 난생은 …… 모두 항상 알지 못한다”는 것에 이르기까지이다. 넷째 구를 풀이한다. 난생은 세 지위에서 알지 못함을 밝힌다.</w:t>
      </w:r>
    </w:p>
    <w:p>
      <w:pPr>
        <w:pStyle w:val="SHTKPositionMarker"/>
        <w:keepNext/>
      </w:pPr>
      <w:r>
        <w:t xml:space="preserve">[0163a20]</w:t>
      </w:r>
    </w:p>
    <w:p>
      <w:pPr>
        <w:pStyle w:val="SHTKSourceText"/>
        <w:keepNext/>
      </w:pPr>
      <w:r>
        <w:t xml:space="preserve">如何卵生至言入胎藏者。 問。 應言入卵如何入胎。</w:t>
      </w:r>
    </w:p>
    <w:p>
      <w:pPr>
        <w:pStyle w:val="SHTKTranslationText"/>
      </w:pPr>
      <w:r>
        <w:t xml:space="preserve">“어찌 난생인데 …… 태장에 들어간다고 말하는가?”라는 것에 이르기까지이다. 묻는다. 알 속에 들어간다고 해야 할 텐데 어찌 입태한다고 하는가?</w:t>
      </w:r>
    </w:p>
    <w:p>
      <w:pPr>
        <w:pStyle w:val="SHTKPositionMarker"/>
        <w:keepNext/>
      </w:pPr>
      <w:r>
        <w:t xml:space="preserve">[0163a22]</w:t>
      </w:r>
    </w:p>
    <w:p>
      <w:pPr>
        <w:pStyle w:val="SHTKSourceText"/>
        <w:keepNext/>
      </w:pPr>
      <w:r>
        <w:t xml:space="preserve">以卵生者至入胎無失者。 答。 入胎從初名說。 卵生據當以論。 如言造作有為。 造作是現業。 有為是當果。 現造業時言當果者從當名說。</w:t>
      </w:r>
    </w:p>
    <w:p>
      <w:pPr>
        <w:pStyle w:val="SHTKTranslationText"/>
      </w:pPr>
      <w:r>
        <w:t xml:space="preserve">“난생은 …… 입태라고 하여도 허물이 없다”는 것에 이르기까지이다. 답한다. ‘입태’는 처음의 이름을 따라 말한다. ‘난생’은 장차 될 것을 근거로 논한다. 예컨대 ‘유위(有為)를 조작한다’고 말하는 것과 같다. 조작은 현재의 업이고, 유위는 장차의 과이다. 현재 업을 지을 때 장차의 과를 말하는 것은 장차의 이름을 따라 말한 것이다.</w:t>
      </w:r>
    </w:p>
    <w:p>
      <w:pPr>
        <w:pStyle w:val="SHTKSourceText"/>
        <w:keepNext/>
      </w:pPr>
      <w:r>
        <w:t xml:space="preserve">正煮米時言煮飯者從當名說。</w:t>
      </w:r>
    </w:p>
    <w:p>
      <w:pPr>
        <w:pStyle w:val="SHTKTranslationText"/>
      </w:pPr>
      <w:r>
        <w:t xml:space="preserve">지금 쌀을 삶을 때 ‘밥을 짓는다’고 말하는 것도 장차의 이름을 따라 말한 것이다.</w:t>
      </w:r>
    </w:p>
    <w:p>
      <w:pPr>
        <w:pStyle w:val="SHTKSourceText"/>
        <w:keepNext/>
      </w:pPr>
      <w:r>
        <w:t xml:space="preserve">正磨麥時言磨[4]麨者。</w:t>
      </w:r>
    </w:p>
    <w:p>
      <w:pPr>
        <w:pStyle w:val="SHTKTranslationText"/>
      </w:pPr>
      <w:r>
        <w:t xml:space="preserve">지금 보리를 갈 때 ‘[4] 초(麨)를 간다’고 말하는 것도,</w:t>
      </w:r>
    </w:p>
    <w:p>
      <w:pPr>
        <w:pStyle w:val="SHTKNoteSummary"/>
        <w:keepNext/>
      </w:pPr>
      <w:r>
        <w:t>교감 요약 | [CBETA 교감] 저본 󰉓 → 甲본 麫</w:t>
      </w:r>
    </w:p>
    <w:p>
      <w:pPr>
        <w:pStyle w:val="SHTKNoteDetail"/>
      </w:pPr>
      <w:r>
        <w:t>• 원교감 원문 | 󰉓【大】，麫【甲】</w:t>
      </w:r>
    </w:p>
    <w:p>
      <w:pPr>
        <w:pStyle w:val="SHTKNoteDetail"/>
      </w:pPr>
      <w:r>
        <w:t>• 이문 번역·의미 검토 | 저본의 외자 CB00595는 normalized form 麨로, 이문 麫과는 볶은 가루/밀가루 계열의 명칭 차이가 있다. 저본의 麨를 유지하였다.</w:t>
      </w:r>
    </w:p>
    <w:p>
      <w:pPr>
        <w:pStyle w:val="SHTKNoteDetail"/>
      </w:pPr>
      <w:r>
        <w:t>• 번역 영향 판정 | [의미 차이 있음]</w:t>
      </w:r>
    </w:p>
    <w:p>
      <w:pPr>
        <w:pStyle w:val="SHTKNoteDetail"/>
      </w:pPr>
      <w:r>
        <w:t>• 출처 | CBETA T41n1821, 교감 번호 0163004.</w:t>
      </w:r>
    </w:p>
    <w:p>
      <w:pPr>
        <w:pStyle w:val="SHTKNoteSummary"/>
      </w:pPr>
      <w:r>
        <w:t>교감 요약 | [외자] 외자 [麩-夫+少] (CB00595)</w:t>
      </w:r>
    </w:p>
    <w:p>
      <w:pPr>
        <w:pStyle w:val="SHTKNoteDetail"/>
      </w:pPr>
      <w:r>
        <w:t>• 이문 기준 번역 | “지금 보리를 갈 때 ‘면(麫)을 간다’고 말하는 것도,”</w:t>
      </w:r>
    </w:p>
    <w:p>
      <w:pPr>
        <w:pStyle w:val="SHTKNoteDetail"/>
      </w:pPr>
      <w:r>
        <w:t>• 번역 영향 판정 | [의미 차이 있음]</w:t>
      </w:r>
    </w:p>
    <w:p>
      <w:pPr>
        <w:pStyle w:val="SHTKSourceText"/>
        <w:keepNext/>
      </w:pPr>
      <w:r>
        <w:t xml:space="preserve">亦[5]從者問當說。</w:t>
      </w:r>
    </w:p>
    <w:p>
      <w:pPr>
        <w:pStyle w:val="SHTKTranslationText"/>
      </w:pPr>
      <w:r>
        <w:t xml:space="preserve">또한 [5] 저본 문면대로라면 “묻는 자를 따라 마땅히 말한다”는 뜻으로 읽힌다.</w:t>
      </w:r>
    </w:p>
    <w:p>
      <w:pPr>
        <w:pStyle w:val="SHTKNoteSummary"/>
        <w:keepNext/>
      </w:pPr>
      <w:r>
        <w:t>교감 요약 | [CBETA 교감] 저본 從者問當說 → 이문 從當名說</w:t>
      </w:r>
    </w:p>
    <w:p>
      <w:pPr>
        <w:pStyle w:val="SHTKNoteDetail"/>
      </w:pPr>
      <w:r>
        <w:t>• 원교감 원문 | 從者問當說【大】，從當名說【甲】</w:t>
      </w:r>
    </w:p>
    <w:p>
      <w:pPr>
        <w:pStyle w:val="SHTKNoteDetail"/>
      </w:pPr>
      <w:r>
        <w:t>• 이문 번역·의미 검토 | 저본 從者問當說은 문면이 불안정하여 “묻는 자를 따라 마땅히 말한다” 정도로만 직역된다. 【甲】 및 현행 CBETA의 從當名說은 앞 예들과 정확히 호응하여 “장차의 이름을 따라 말한다”가 된다.</w:t>
      </w:r>
    </w:p>
    <w:p>
      <w:pPr>
        <w:pStyle w:val="SHTKNoteDetail"/>
      </w:pPr>
      <w:r>
        <w:t>• 이문 기준 번역 | “묻는 자를 따라 마땅히 말한다”</w:t>
      </w:r>
    </w:p>
    <w:p>
      <w:pPr>
        <w:pStyle w:val="SHTKNoteDetail"/>
      </w:pPr>
      <w:r>
        <w:t>• 번역 영향 판정 | [의미 차이 있음]</w:t>
      </w:r>
    </w:p>
    <w:p>
      <w:pPr>
        <w:pStyle w:val="SHTKNoteDetail"/>
      </w:pPr>
      <w:r>
        <w:t>• 출처 | CBETA T41n1821, 교감 번호 0163005.</w:t>
      </w:r>
    </w:p>
    <w:p>
      <w:pPr>
        <w:pStyle w:val="SHTKSourceText"/>
        <w:keepNext/>
      </w:pPr>
      <w:r>
        <w:t xml:space="preserve">故說卵生入胎無失。</w:t>
      </w:r>
    </w:p>
    <w:p>
      <w:pPr>
        <w:pStyle w:val="SHTKTranslationText"/>
      </w:pPr>
      <w:r>
        <w:t xml:space="preserve">그러므로 난생을 두고 입태한다고 말하여도 허물이 없다.</w:t>
      </w:r>
    </w:p>
    <w:p>
      <w:pPr>
        <w:pStyle w:val="SHTKPositionMarker"/>
        <w:keepNext/>
      </w:pPr>
      <w:r>
        <w:t xml:space="preserve">[0163a27]</w:t>
      </w:r>
    </w:p>
    <w:p>
      <w:pPr>
        <w:pStyle w:val="SHTKSourceText"/>
        <w:keepNext/>
      </w:pPr>
      <w:r>
        <w:t xml:space="preserve">云何三位正不正知者。 問。</w:t>
      </w:r>
    </w:p>
    <w:p>
      <w:pPr>
        <w:pStyle w:val="SHTKTranslationText"/>
      </w:pPr>
      <w:r>
        <w:t xml:space="preserve">“세 지위에서 바르게 알고 바르게 알지 못한다는 것은 어떠한가?”라는 것이다. 묻는다.</w:t>
      </w:r>
    </w:p>
    <w:p>
      <w:pPr>
        <w:pStyle w:val="SHTKPositionMarker"/>
        <w:keepNext/>
      </w:pPr>
      <w:r>
        <w:t xml:space="preserve">[0163a28]</w:t>
      </w:r>
    </w:p>
    <w:p>
      <w:pPr>
        <w:pStyle w:val="SHTKSourceText"/>
        <w:keepNext/>
      </w:pPr>
      <w:r>
        <w:t xml:space="preserve">且諸有情至不正知者者。 此下答。 此顯不正知。</w:t>
      </w:r>
    </w:p>
    <w:p>
      <w:pPr>
        <w:pStyle w:val="SHTKTranslationText"/>
      </w:pPr>
      <w:r>
        <w:t xml:space="preserve">“우선 여러 유정은 …… 바르게 알지 못하는 자이다”라는 것에 이르기까지이다. 이 아래는 답이다. 이는 바르게 알지 못함을 드러낸다.</w:t>
      </w:r>
    </w:p>
    <w:p>
      <w:pPr>
        <w:pStyle w:val="SHTKPositionMarker"/>
        <w:keepNext/>
      </w:pPr>
      <w:r>
        <w:t xml:space="preserve">[0163a29]</w:t>
      </w:r>
    </w:p>
    <w:p>
      <w:pPr>
        <w:pStyle w:val="SHTKSourceText"/>
        <w:keepNext/>
      </w:pPr>
      <w:r>
        <w:t xml:space="preserve">若於三位至自知住出者。 此明正知。 無顛倒想知入．住．出故名正知。 顯宗十三云。 豈不續有定是染心。 何容正知入母胎藏。 正知．正念說根律儀。</w:t>
      </w:r>
    </w:p>
    <w:p>
      <w:pPr>
        <w:pStyle w:val="SHTKTranslationText"/>
      </w:pPr>
      <w:r>
        <w:t xml:space="preserve">“만약 세 지위에서 …… 스스로 들어가고 머물고 나오는 것을 안다”는 것에 이르기까지이다. 이는 바른 앎을 밝힌다. 전도된 생각 없이 들어감·머묾·나옴을 알기 때문에 바른 앎이라 한다. 『현종론』 제13권에서 말한다. “어찌 상속유(續有)는 반드시 염심이 아니겠는가? 어찌 바르게 알면서 어머니의 태장에 들어갈 수 있는가? 바른 앎과 바른 기억은 근율의(根律儀)를 말한다.</w:t>
      </w:r>
    </w:p>
    <w:p>
      <w:pPr>
        <w:pStyle w:val="SHTKSourceText"/>
        <w:keepNext/>
      </w:pPr>
      <w:r>
        <w:t xml:space="preserve">夫根律儀[6]決應是善。</w:t>
      </w:r>
    </w:p>
    <w:p>
      <w:pPr>
        <w:pStyle w:val="SHTKTranslationText"/>
      </w:pPr>
      <w:r>
        <w:t xml:space="preserve">무릇 근율의는 [6] 반드시 선이어야 한다.”</w:t>
      </w:r>
    </w:p>
    <w:p>
      <w:pPr>
        <w:pStyle w:val="SHTKNoteSummary"/>
        <w:keepNext/>
      </w:pPr>
      <w:r>
        <w:t>교감 요약 | [CBETA 교감] 저본 決 → 이문 定</w:t>
      </w:r>
    </w:p>
    <w:p>
      <w:pPr>
        <w:pStyle w:val="SHTKNoteDetail"/>
      </w:pPr>
      <w:r>
        <w:t>• 원교감 원문 | 決【大】，定【校異-原】</w:t>
      </w:r>
    </w:p>
    <w:p>
      <w:pPr>
        <w:pStyle w:val="SHTKNoteDetail"/>
      </w:pPr>
      <w:r>
        <w:t>• 이문 번역·의미 검토 | 決/定은 모두 “반드시·결정코”라는 뜻으로 이 문맥의 번역에는 차이가 없다.</w:t>
      </w:r>
    </w:p>
    <w:p>
      <w:pPr>
        <w:pStyle w:val="SHTKNoteDetail"/>
      </w:pPr>
      <w:r>
        <w:t>• 번역 영향 판정 | [번역 차이 없음]</w:t>
      </w:r>
    </w:p>
    <w:p>
      <w:pPr>
        <w:pStyle w:val="SHTKNoteDetail"/>
      </w:pPr>
      <w:r>
        <w:t>• 출처 | CBETA T41n1821, 교감 번호 0163006.</w:t>
      </w:r>
    </w:p>
    <w:p>
      <w:pPr>
        <w:pStyle w:val="SHTKSourceText"/>
        <w:keepNext/>
      </w:pPr>
      <w:r>
        <w:t xml:space="preserve">無斯過失。 一切正知皆善性攝非所許故。 異此應無正知妄語。 或入胎位。 據相續說。</w:t>
      </w:r>
    </w:p>
    <w:p>
      <w:pPr>
        <w:pStyle w:val="SHTKTranslationText"/>
      </w:pPr>
      <w:r>
        <w:t xml:space="preserve">이러한 허물은 없다. 모든 바른 앎이 다 선성에 포섭된다고 인정하는 것은 아니기 때문이다. 그렇지 않다면 ‘바르게 알면서 거짓말함’은 있을 수 없어야 한다. 혹은 입태의 지위는, 상속에 근거하여 말한 것이다.</w:t>
      </w:r>
    </w:p>
    <w:p>
      <w:pPr>
        <w:pStyle w:val="SHTKSourceText"/>
        <w:keepNext/>
      </w:pPr>
      <w:r>
        <w:t xml:space="preserve">非唯正[7]結生有剎那。</w:t>
      </w:r>
    </w:p>
    <w:p>
      <w:pPr>
        <w:pStyle w:val="SHTKTranslationText"/>
      </w:pPr>
      <w:r>
        <w:t xml:space="preserve">오직 바로 [7] 생유와 결합하는 한 찰나만을 가리키는 것은 아니다.</w:t>
      </w:r>
    </w:p>
    <w:p>
      <w:pPr>
        <w:pStyle w:val="SHTKNoteSummary"/>
        <w:keepNext/>
      </w:pPr>
      <w:r>
        <w:t>교감 요약 | [CBETA 교감] 저본 結 → 이문 法</w:t>
      </w:r>
    </w:p>
    <w:p>
      <w:pPr>
        <w:pStyle w:val="SHTKNoteDetail"/>
      </w:pPr>
      <w:r>
        <w:t>• 원교감 원문 | 結【大】，法【甲】</w:t>
      </w:r>
    </w:p>
    <w:p>
      <w:pPr>
        <w:pStyle w:val="SHTKNoteDetail"/>
      </w:pPr>
      <w:r>
        <w:t>• 이문 번역·의미 검토 | 저본 結生有剎那는 결생유의 찰나를 가리키지만, 이문 法生有剎那는 문면과 개념 연결이 달라진다.</w:t>
      </w:r>
    </w:p>
    <w:p>
      <w:pPr>
        <w:pStyle w:val="SHTKNoteDetail"/>
      </w:pPr>
      <w:r>
        <w:t>• 번역 영향 판정 | [의미 차이 있음]</w:t>
      </w:r>
    </w:p>
    <w:p>
      <w:pPr>
        <w:pStyle w:val="SHTKNoteDetail"/>
      </w:pPr>
      <w:r>
        <w:t>• 출처 | CBETA T41n1821, 교감 번호 0163007.</w:t>
      </w:r>
    </w:p>
    <w:p>
      <w:pPr>
        <w:pStyle w:val="SHTKSourceText"/>
        <w:keepNext/>
      </w:pPr>
      <w:r>
        <w:t xml:space="preserve">於此位中善多染少。 從多分故說為正知。 或令於彼發起恭敬於不迷亂立正知名。 謂如實知此是我父此是我母。 故名正知。 云何第三後有菩薩於感果等皆明了知。 而入胎時有如是事。 無始串習率爾起心斯有何過。</w:t>
      </w:r>
    </w:p>
    <w:p>
      <w:pPr>
        <w:pStyle w:val="SHTKTranslationText"/>
      </w:pPr>
      <w:r>
        <w:t xml:space="preserve">이 지위 가운데 선은 많고 염은 적다. 많은 쪽을 따라 바른 앎이라고 말한다. 혹은 그에게 공경을 일으키게 하기 위해 미혹하지 않음을 바른 앎이라 이름한 것이다. 곧 사실대로 “이는 나의 아버지이고 이는 나의 어머니이다”라고 아는 것이다. 그러므로 바른 앎이라 이름한다. 어찌 제3아승기 이후의 보살은 과를 감득하는 일 등을 모두 명료하게 아는데, 입태할 때에는 이러한 일이 있는가? 무시 이래 익혀 온 습관 때문에 문득 마음이 일어나는 것이니, 이것이 무슨 허물이겠는가?</w:t>
      </w:r>
    </w:p>
    <w:p>
      <w:pPr>
        <w:pStyle w:val="SHTKSourceText"/>
        <w:keepNext/>
      </w:pPr>
      <w:r>
        <w:t xml:space="preserve">或唯發起親愛染心無非法愛(解云第一如境知故。 第二從多分說。 第三不迷亂故名正知)又婆沙七十云。 諸有情類多起如是顛倒想已而入母胎。 唯除菩薩將入胎時。 於父父想。 於母母想。 雖能正知而於其母起親附愛。</w:t>
      </w:r>
    </w:p>
    <w:p>
      <w:pPr>
        <w:pStyle w:val="SHTKTranslationText"/>
      </w:pPr>
      <w:r>
        <w:t xml:space="preserve">혹은 오직 친애하는 염심만 일으킬 뿐 비법애(非法愛)는 없다. (해석하면, 첫째는 경계를 사실대로 알기 때문이고, 둘째는 많은 쪽을 따라 말한 것이며, 셋째는 미혹하지 않기 때문에 바른 앎이라 이름한다.) 또 『바사론』 제70권에서 말한다. “여러 유정의 부류는 대개 이와 같은 전도된 생각을 일으킨 뒤 어머니의 태에 들어간다. 오직 보살만은 제외되니, 입태하려 할 때, 아버지에 대해서는 아버지라는 생각을 한다. 어머니에 대해서는 어머니라는 생각을 한다. 비록 바르게 알지만 그 어머니에 대하여 친애하고 따르는 사랑을 일으킨다.</w:t>
      </w:r>
    </w:p>
    <w:p>
      <w:pPr>
        <w:pStyle w:val="SHTKSourceText"/>
        <w:keepNext/>
      </w:pPr>
      <w:r>
        <w:t xml:space="preserve">乘斯愛力便入母胎 又婆沙一百七十二說菩薩正知中云。 便於父母等生親愛由此結生 婆沙前文言而於其母起親附愛者。 從強多分說。</w:t>
      </w:r>
    </w:p>
    <w:p>
      <w:pPr>
        <w:pStyle w:val="SHTKTranslationText"/>
      </w:pPr>
      <w:r>
        <w:t xml:space="preserve">이 사랑의 힘을 타고 곧 어머니의 태에 들어간다. 또 『바사론』 제172권에서 보살의 바른 앎을 설명하며 말한다. “곧 부모 등에 대하여 친애를 일으키고 이로 말미암아 결생한다.” 『바사론』의 앞 글에서 “그 어머니에 대하여 친애하고 따르는 사랑을 일으킨다”고 한 것은, 강한 쪽과 많은 쪽을 따라 말한 것이다.</w:t>
      </w:r>
    </w:p>
    <w:p>
      <w:pPr>
        <w:pStyle w:val="SHTKPositionMarker"/>
        <w:keepNext/>
      </w:pPr>
      <w:r>
        <w:t xml:space="preserve">[0163b20]</w:t>
      </w:r>
    </w:p>
    <w:p>
      <w:pPr>
        <w:pStyle w:val="SHTKSourceText"/>
        <w:keepNext/>
      </w:pPr>
      <w:r>
        <w:t xml:space="preserve">又別顯示至以當名顯者。 釋第五．第六句。 將入胎時在中有位非輪王等。 言輪王等從當名說。</w:t>
      </w:r>
    </w:p>
    <w:p>
      <w:pPr>
        <w:pStyle w:val="SHTKTranslationText"/>
      </w:pPr>
      <w:r>
        <w:t xml:space="preserve">“또 따로 드러내어 …… 장차의 이름으로 나타낸다”는 것에 이르기까지이다. 제5구와 제6구를 풀이한다. 입태하려 할 때에는 중유의 지위에 있으므로 아직 전륜왕 등이 아니다. 전륜왕 등이라고 말한 것은 장차의 이름을 따라 말한 것이다.</w:t>
      </w:r>
    </w:p>
    <w:p>
      <w:pPr>
        <w:pStyle w:val="SHTKPositionMarker"/>
        <w:keepNext/>
      </w:pPr>
      <w:r>
        <w:t xml:space="preserve">[0163b22]</w:t>
      </w:r>
    </w:p>
    <w:p>
      <w:pPr>
        <w:pStyle w:val="SHTKSourceText"/>
        <w:keepNext/>
      </w:pPr>
      <w:r>
        <w:t xml:space="preserve">何緣如是三品不同者。 問。</w:t>
      </w:r>
    </w:p>
    <w:p>
      <w:pPr>
        <w:pStyle w:val="SHTKTranslationText"/>
      </w:pPr>
      <w:r>
        <w:t xml:space="preserve">“무슨 까닭에 이와 같이 세 품이 같지 않은가?”라는 것이다. 묻는다.</w:t>
      </w:r>
    </w:p>
    <w:p>
      <w:pPr>
        <w:pStyle w:val="SHTKPositionMarker"/>
        <w:keepNext/>
      </w:pPr>
      <w:r>
        <w:t xml:space="preserve">[0163b23]</w:t>
      </w:r>
    </w:p>
    <w:p>
      <w:pPr>
        <w:pStyle w:val="SHTKSourceText"/>
        <w:keepNext/>
      </w:pPr>
      <w:r>
        <w:t xml:space="preserve">由業智俱至勝福智故者。 釋第七句及如次。 可知。 除前三種至合成第四者。 釋四餘生三時不知。 又婆沙一百七十二云。 有說第四入胎謂菩薩。 第三入胎謂獨覺。</w:t>
      </w:r>
    </w:p>
    <w:p>
      <w:pPr>
        <w:pStyle w:val="SHTKTranslationText"/>
      </w:pPr>
      <w:r>
        <w:t xml:space="preserve">“업과 지혜가 함께 …… 뛰어난 복과 지혜 때문”이라는 것에 이르기까지이다. 제7구와 ‘차례대로’를 풀이한다. 알 수 있다. “앞의 세 종류를 제외하고 …… 합하여 넷째가 된다”는 것에 이르기까지이다. ‘네 가지와 나머지 생은 세 시점에서 알지 못한다’를 풀이한다. 또 『바사론』 제172권에서 말한다. “어떤 이는 넷째 입태를 보살이라 하고, 셋째 입태를 독각이라 하며,</w:t>
      </w:r>
    </w:p>
    <w:p>
      <w:pPr>
        <w:pStyle w:val="SHTKSourceText"/>
        <w:keepNext/>
      </w:pPr>
      <w:r>
        <w:t xml:space="preserve">第二入胎謂輪王。 第一入胎謂餘有情。 有說第四入胎謂菩薩。 第三入胎謂獨覺。 第二入胎謂波羅蜜多聲聞。 第一入胎謂餘有情。 有說第四入胎謂菩薩。 第三入胎謂獨覺。</w:t>
      </w:r>
    </w:p>
    <w:p>
      <w:pPr>
        <w:pStyle w:val="SHTKTranslationText"/>
      </w:pPr>
      <w:r>
        <w:t xml:space="preserve">둘째 입태를 전륜왕이라 하고, 첫째 입태를 나머지 유정이라 한다. 어떤 이는 넷째 입태를 보살이라 하고, 셋째 입태를 독각이라 하며, 둘째 입태를 바라밀다 성문이라 하고, 첫째 입태를 나머지 유정이라 한다. 어떤 이는 넷째 입태를 보살이라 하고, 셋째 입태를 독각이라 하며,</w:t>
      </w:r>
    </w:p>
    <w:p>
      <w:pPr>
        <w:pStyle w:val="SHTKSourceText"/>
        <w:keepNext/>
      </w:pPr>
      <w:r>
        <w:t xml:space="preserve">第二入胎謂預流．一來。 第一入胎謂餘有情。 如彼廣說。</w:t>
      </w:r>
    </w:p>
    <w:p>
      <w:pPr>
        <w:pStyle w:val="SHTKTranslationText"/>
      </w:pPr>
      <w:r>
        <w:t xml:space="preserve">둘째 입태를 예류와 일래라 하고, 첫째 입태를 나머지 유정이라 한다.” 그곳에서 자세히 말한 것과 같다.</w:t>
      </w:r>
    </w:p>
    <w:p>
      <w:pPr>
        <w:pStyle w:val="SHTKPositionMarker"/>
        <w:keepNext/>
      </w:pPr>
      <w:r>
        <w:t xml:space="preserve">[0163c03]</w:t>
      </w:r>
    </w:p>
    <w:p>
      <w:pPr>
        <w:pStyle w:val="SHTKSourceText"/>
        <w:keepNext/>
      </w:pPr>
      <w:r>
        <w:t xml:space="preserve">又云。 復次此四種入胎皆謂菩薩。 於中有說第四入胎是第三阿僧祇耶菩薩。 第三入胎是第二阿僧祇菩薩。 第二入胎是初阿僧企耶菩薩。 第一入胎是此前菩薩。 更有說非是正義。 評家自破如彼廣說。</w:t>
      </w:r>
    </w:p>
    <w:p>
      <w:pPr>
        <w:pStyle w:val="SHTKTranslationText"/>
      </w:pPr>
      <w:r>
        <w:t xml:space="preserve">또 말한다. “또한 이 네 종류의 입태는 모두 보살을 가리킨다. 그 가운데 어떤 이는 넷째 입태는 제3아승기야의 보살이고, 셋째 입태는 제2아승기의 보살이며, 둘째 입태는 초아승기야의 보살이고, 첫째 입태는 그 이전의 보살이라고 한다.” 또 다른 설도 있으나 바른 뜻은 아니다. 평가하는 논사가 스스로 논파하니 그곳에서 자세히 말한 것과 같다.</w:t>
      </w:r>
    </w:p>
    <w:p>
      <w:pPr>
        <w:pStyle w:val="SHTKPositionMarker"/>
        <w:keepNext/>
      </w:pPr>
      <w:r>
        <w:t xml:space="preserve">[0163c07]</w:t>
      </w:r>
    </w:p>
    <w:p>
      <w:pPr>
        <w:pStyle w:val="SHTKSourceText"/>
        <w:keepNext/>
      </w:pPr>
      <w:r>
        <w:t xml:space="preserve">此中外道至有我義成者。 此下大文第二遮外計。 此即先敘執我者計。 即是勝論．數論等。</w:t>
      </w:r>
    </w:p>
    <w:p>
      <w:pPr>
        <w:pStyle w:val="SHTKTranslationText"/>
      </w:pPr>
      <w:r>
        <w:t xml:space="preserve">“여기서 외도는 …… 아(我)가 있다는 뜻이 성립한다”는 것에 이르기까지이다. 이 아래 큰 문단의 둘째는 외도의 계집을 막는다. 이는 먼저 아를 집착하는 자의 주장을 서술한다. 곧 승론·수론 등이다.</w:t>
      </w:r>
    </w:p>
    <w:p>
      <w:pPr>
        <w:pStyle w:val="SHTKPositionMarker"/>
        <w:keepNext/>
      </w:pPr>
      <w:r>
        <w:t xml:space="preserve">[0163c09]</w:t>
      </w:r>
    </w:p>
    <w:p>
      <w:pPr>
        <w:pStyle w:val="SHTKSourceText"/>
        <w:keepNext/>
      </w:pPr>
      <w:r>
        <w:t xml:space="preserve">今為遮彼至故有輪無初者。 此即正遮。 前頌明無有我但由惑業而得入胎。 後頌顯相續不斷有輪無初。</w:t>
      </w:r>
    </w:p>
    <w:p>
      <w:pPr>
        <w:pStyle w:val="SHTKTranslationText"/>
      </w:pPr>
      <w:r>
        <w:t xml:space="preserve">“이제 그것을 막기 위해 …… 그러므로 윤회는 있으나 시작은 없다”는 것에 이르기까지이다. 이것이 곧 바로 논파하는 부분이다. 앞 게송은 아가 없고 다만 혹과 업으로 말미암아 입태함을 밝힌다. 뒤 게송은 상속이 끊이지 않아 윤회는 있으나 시작은 없음을 드러낸다.</w:t>
      </w:r>
    </w:p>
    <w:p>
      <w:pPr>
        <w:pStyle w:val="SHTKPositionMarker"/>
        <w:keepNext/>
      </w:pPr>
      <w:r>
        <w:t xml:space="preserve">[0163c12]</w:t>
      </w:r>
    </w:p>
    <w:p>
      <w:pPr>
        <w:pStyle w:val="SHTKSourceText"/>
        <w:keepNext/>
      </w:pPr>
      <w:r>
        <w:t xml:space="preserve">論曰至我為何相者。 論主徵問。</w:t>
      </w:r>
    </w:p>
    <w:p>
      <w:pPr>
        <w:pStyle w:val="SHTKTranslationText"/>
      </w:pPr>
      <w:r>
        <w:t xml:space="preserve">논에서 말하기를 “…… 아는 어떠한 모습인가?”라는 것에 이르기까지이다. 논주가 따져 묻는다.</w:t>
      </w:r>
    </w:p>
    <w:p>
      <w:pPr>
        <w:pStyle w:val="SHTKPositionMarker"/>
        <w:keepNext/>
      </w:pPr>
      <w:r>
        <w:t xml:space="preserve">[0163c13]</w:t>
      </w:r>
    </w:p>
    <w:p>
      <w:pPr>
        <w:pStyle w:val="SHTKSourceText"/>
        <w:keepNext/>
      </w:pPr>
      <w:r>
        <w:t xml:space="preserve">能捨此蘊能續餘蘊者。 執我者答。 我能捨此蘊。 我能續餘蘊。</w:t>
      </w:r>
    </w:p>
    <w:p>
      <w:pPr>
        <w:pStyle w:val="SHTKTranslationText"/>
      </w:pPr>
      <w:r>
        <w:t xml:space="preserve">“이 온을 버릴 수 있고 나머지 온을 이어갈 수 있는 것이다”라는 것이다. 아를 집착하는 자가 답한다. 아가 이 온을 버릴 수 있다. 아가 나머지 온을 이어갈 수 있다.</w:t>
      </w:r>
    </w:p>
    <w:p>
      <w:pPr>
        <w:pStyle w:val="SHTKPositionMarker"/>
        <w:keepNext/>
      </w:pPr>
      <w:r>
        <w:t xml:space="preserve">[0163c14]</w:t>
      </w:r>
    </w:p>
    <w:p>
      <w:pPr>
        <w:pStyle w:val="SHTKSourceText"/>
        <w:keepNext/>
      </w:pPr>
      <w:r>
        <w:t xml:space="preserve">內用士夫至唯除法假者。 論主破。 內用士夫我此定非有。 如色等有體現量可知。 如眼等有用比量可知。 不可得故。 於聖教中世尊復云。 有業有異熟。</w:t>
      </w:r>
    </w:p>
    <w:p>
      <w:pPr>
        <w:pStyle w:val="SHTKTranslationText"/>
      </w:pPr>
      <w:r>
        <w:t xml:space="preserve">“내적으로 작용하는 사부(士夫)는 …… 오직 법가(法假)만 제외한다”는 것에 이르기까지이다. 논주가 논파한다. 내적으로 작용하는 사부인 이 아는 결정코 존재하지 않는다. 색 등처럼 체가 있다면 현량으로 알 수 있어야 하고, 안근 등처럼 작용이 있다면 비량으로 알 수 있어야 하나, 얻을 수 없기 때문이다. 성교 가운데 세존께서 또한 말씀하셨다. “업이 있고 이숙이 있다.</w:t>
      </w:r>
    </w:p>
    <w:p>
      <w:pPr>
        <w:pStyle w:val="SHTKSourceText"/>
        <w:keepNext/>
      </w:pPr>
      <w:r>
        <w:t xml:space="preserve">作者實我不可得故。 謂能捨此前蘊及能續餘後蘊。 但是法假。 此之法假非所遮遣。</w:t>
      </w:r>
    </w:p>
    <w:p>
      <w:pPr>
        <w:pStyle w:val="SHTKTranslationText"/>
      </w:pPr>
      <w:r>
        <w:t xml:space="preserve">그러나 작자인 실아는 얻을 수 없다.” 곧 앞의 온을 버리고 뒤의 나머지 온을 이어가는 것은, 다만 법에 의한 가설일 뿐이다. 이러한 법가는 배척하는 바가 아니다.</w:t>
      </w:r>
    </w:p>
    <w:p>
      <w:pPr>
        <w:pStyle w:val="SHTKPositionMarker"/>
        <w:keepNext/>
      </w:pPr>
      <w:r>
        <w:t xml:space="preserve">[0163c20]</w:t>
      </w:r>
    </w:p>
    <w:p>
      <w:pPr>
        <w:pStyle w:val="SHTKSourceText"/>
        <w:keepNext/>
      </w:pPr>
      <w:r>
        <w:t xml:space="preserve">法假謂何者。 執我者問。</w:t>
      </w:r>
    </w:p>
    <w:p>
      <w:pPr>
        <w:pStyle w:val="SHTKTranslationText"/>
      </w:pPr>
      <w:r>
        <w:t xml:space="preserve">“법가란 무엇인가?”라는 것이다. 아를 집착하는 자가 묻는다.</w:t>
      </w:r>
    </w:p>
    <w:p>
      <w:pPr>
        <w:pStyle w:val="SHTKPositionMarker"/>
        <w:keepNext/>
      </w:pPr>
      <w:r>
        <w:t xml:space="preserve">[0163c21]</w:t>
      </w:r>
    </w:p>
    <w:p>
      <w:pPr>
        <w:pStyle w:val="SHTKSourceText"/>
        <w:keepNext/>
      </w:pPr>
      <w:r>
        <w:t xml:space="preserve">依此有彼至廣說緣起者。 答。 依此因有彼果有。 此因生故彼果生。 廣說十二緣起。 今明捨此往餘即是因果前後相續。 即於此法假名作者無別作者。 故正理二十五云。</w:t>
      </w:r>
    </w:p>
    <w:p>
      <w:pPr>
        <w:pStyle w:val="SHTKTranslationText"/>
      </w:pPr>
      <w:r>
        <w:t xml:space="preserve">“이에 의지하여 저것이 있고 …… 연기를 자세히 설한다”는 것에 이르기까지이다. 답한다. 이 원인이 있으므로 저 결과가 있고, 이 원인이 생기므로 저 결과가 생긴다. 십이연기를 자세히 설한다. 지금 여기서 이것을 버리고 다른 곳으로 가는 것을 밝힌 것은 곧 인과가 전후로 상속하는 것이다. 바로 이 법에 대하여 가설로 작자라고 이름할 뿐 별도의 작자는 없다. 그러므로 『정리론』 제25권에서 말한다.</w:t>
      </w:r>
    </w:p>
    <w:p>
      <w:pPr>
        <w:pStyle w:val="SHTKSourceText"/>
        <w:keepNext/>
      </w:pPr>
      <w:r>
        <w:t xml:space="preserve">為顯因果相續諸行。 即是作者故復說言。 依此有彼有。 此生故彼生。</w:t>
      </w:r>
    </w:p>
    <w:p>
      <w:pPr>
        <w:pStyle w:val="SHTKTranslationText"/>
      </w:pPr>
      <w:r>
        <w:t xml:space="preserve">“인과로 상속하는 여러 행이, 곧 작자임을 드러내기 위해 다시 말하였다. 이에 의지하여 저것이 있고, 이것이 생기므로 저것이 생긴다.”</w:t>
      </w:r>
    </w:p>
    <w:p>
      <w:pPr>
        <w:pStyle w:val="SHTKPositionMarker"/>
        <w:keepNext/>
      </w:pPr>
      <w:r>
        <w:t xml:space="preserve">[0163c26]</w:t>
      </w:r>
    </w:p>
    <w:p>
      <w:pPr>
        <w:pStyle w:val="SHTKSourceText"/>
        <w:keepNext/>
      </w:pPr>
      <w:r>
        <w:t xml:space="preserve">若爾何等我非所遮者。 執我者問。</w:t>
      </w:r>
    </w:p>
    <w:p>
      <w:pPr>
        <w:pStyle w:val="SHTKTranslationText"/>
      </w:pPr>
      <w:r>
        <w:t xml:space="preserve">“그렇다면 어떠한 아는 배척되는 바가 아닌가?”라는 것이다. 아를 집착하는 자가 묻는다.</w:t>
      </w:r>
    </w:p>
    <w:p>
      <w:pPr>
        <w:pStyle w:val="SHTKPositionMarker"/>
        <w:keepNext/>
      </w:pPr>
      <w:r>
        <w:t xml:space="preserve">[0163c27]</w:t>
      </w:r>
    </w:p>
    <w:p>
      <w:pPr>
        <w:pStyle w:val="SHTKSourceText"/>
        <w:keepNext/>
      </w:pPr>
      <w:r>
        <w:t xml:space="preserve">唯有諸蘊至非所遮遣者。 答。 於蘊假立我非所遮遣。</w:t>
      </w:r>
    </w:p>
    <w:p>
      <w:pPr>
        <w:pStyle w:val="SHTKTranslationText"/>
      </w:pPr>
      <w:r>
        <w:t xml:space="preserve">“오직 여러 온이 있을 뿐 …… 배척하는 바가 아니다”라는 것에 이르기까지이다. 답한다. 온에 의하여 가설한 아는 배척하는 바가 아니다.</w:t>
      </w:r>
    </w:p>
    <w:p>
      <w:pPr>
        <w:pStyle w:val="SHTKPositionMarker"/>
        <w:keepNext/>
      </w:pPr>
      <w:r>
        <w:t xml:space="preserve">[0163c29]</w:t>
      </w:r>
    </w:p>
    <w:p>
      <w:pPr>
        <w:pStyle w:val="SHTKSourceText"/>
        <w:keepNext/>
      </w:pPr>
      <w:r>
        <w:t xml:space="preserve">若爾應許至轉至餘世者。 執我者難。 應許蘊常從此前世轉至餘後世。</w:t>
      </w:r>
    </w:p>
    <w:p>
      <w:pPr>
        <w:pStyle w:val="SHTKTranslationText"/>
      </w:pPr>
      <w:r>
        <w:t xml:space="preserve">“그렇다면 마땅히 인정해야 한다 …… 다른 세상으로 전해 간다”는 것에 이르기까지이다. 아를 집착하는 자가 논난한다. 온이 항상하여 이 앞세상에서 다른 뒷세상으로 전해 간다고 인정해야 할 것이다.</w:t>
      </w:r>
    </w:p>
    <w:p>
      <w:pPr>
        <w:pStyle w:val="SHTKPositionMarker"/>
        <w:keepNext/>
      </w:pPr>
      <w:r>
        <w:t xml:space="preserve">[0164a01]</w:t>
      </w:r>
    </w:p>
    <w:p>
      <w:pPr>
        <w:pStyle w:val="SHTKSourceText"/>
        <w:keepNext/>
      </w:pPr>
      <w:r>
        <w:t xml:space="preserve">蘊剎那滅至入胎義成者。 蘊剎那滅於轉無能。 由惑．業力中有入胎。</w:t>
      </w:r>
    </w:p>
    <w:p>
      <w:pPr>
        <w:pStyle w:val="SHTKTranslationText"/>
      </w:pPr>
      <w:r>
        <w:t xml:space="preserve">“온은 찰나마다 소멸하여 …… 입태의 뜻이 성립한다”는 것에 이르기까지이다. 온은 찰나마다 소멸하므로 옮겨 갈 능력이 없다. 혹과 업의 힘으로 말미암아 중유가 입태한다.</w:t>
      </w:r>
    </w:p>
    <w:p>
      <w:pPr>
        <w:pStyle w:val="SHTKPositionMarker"/>
        <w:keepNext/>
      </w:pPr>
      <w:r>
        <w:t xml:space="preserve">[0164a03]</w:t>
      </w:r>
    </w:p>
    <w:p>
      <w:pPr>
        <w:pStyle w:val="SHTKSourceText"/>
        <w:keepNext/>
      </w:pPr>
      <w:r>
        <w:t xml:space="preserve">如業所引至次第增長者。 如業所引諸蘊相續。 復由惑．業轉趣餘世 謂非一切已下別顯。 諸蘊非皆長短量齊引壽業因有差別故隨能引業增微次第增長。</w:t>
      </w:r>
    </w:p>
    <w:p>
      <w:pPr>
        <w:pStyle w:val="SHTKTranslationText"/>
      </w:pPr>
      <w:r>
        <w:t xml:space="preserve">“업이 이끄는 바와 같이 …… 차례대로 증장한다”는 것에 이르기까지이다. 업이 이끄는 바에 따라 여러 온이 상속한다. 다시 혹과 업으로 말미암아 다른 세상으로 옮겨 나아간다. ‘모든 것이 그런 것은 아니다’ 이하에서 따로 드러낸다. 여러 온의 장단이 모두 같은 것은 아니니, 수명을 이끄는 업의 원인에 차이가 있기 때문에 능히 이끄는 업에 따라 미세한 데서 증장하여 차례대로 자란다.</w:t>
      </w:r>
    </w:p>
    <w:p>
      <w:pPr>
        <w:pStyle w:val="SHTKPositionMarker"/>
        <w:keepNext/>
      </w:pPr>
      <w:r>
        <w:t xml:space="preserve">[0164a07]</w:t>
      </w:r>
    </w:p>
    <w:p>
      <w:pPr>
        <w:pStyle w:val="SHTKSourceText"/>
        <w:keepNext/>
      </w:pPr>
      <w:r>
        <w:t xml:space="preserve">云何次第者。 問。 如聖說言至形相滿位者。 答。 此明胎內五時次第生長 羯剌藍。 此云和合。 或云雜穢。</w:t>
      </w:r>
    </w:p>
    <w:p>
      <w:pPr>
        <w:pStyle w:val="SHTKTranslationText"/>
      </w:pPr>
      <w:r>
        <w:t xml:space="preserve">“어떻게 차례대로인가?”라는 것이다. 묻는다. “성인이 말씀하신 것과 같이 …… 형상이 충만한 지위”라는 것에 이르기까지이다. 답한다. 이는 태 안의 다섯 시기에 차례대로 생장함을 밝힌다. 갈랄람(羯剌藍). 이는 ‘화합’이라고 번역한다. 혹은 ‘잡예(雜穢)’라고 번역한다.</w:t>
      </w:r>
    </w:p>
    <w:p>
      <w:pPr>
        <w:pStyle w:val="SHTKSourceText"/>
        <w:keepNext/>
      </w:pPr>
      <w:r>
        <w:t xml:space="preserve">或云凝滑 頞部曇。 此云皰 閉尸。 此云血肉 健南。 此云堅肉 盋羅奢佉此云支節後髮毛爪等乃至色根形相滿位總名第五位</w:t>
      </w:r>
    </w:p>
    <w:p>
      <w:pPr>
        <w:pStyle w:val="SHTKTranslationText"/>
      </w:pPr>
      <w:r>
        <w:t xml:space="preserve">혹은 ‘응활(凝滑)’이라고 번역한다. 알부담(頞部曇). 이는 ‘포(皰)’라고 번역한다. 폐시(閉尸). 이는 ‘혈육(血肉)’이라고 번역한다. 건남(健南). 이는 ‘견육(堅肉)’이라고 번역한다. 발라사거(盋羅奢佉)는 ‘지절(支節)’이라고 번역하며, 뒤의 머리카락·털·손발톱 등에서 나아가 색근과 형상이 충만한 지위까지를 모두 제5위라고 한다.</w:t>
      </w:r>
    </w:p>
    <w:p>
      <w:pPr>
        <w:pStyle w:val="SHTKSourceText"/>
        <w:keepNext/>
      </w:pPr>
      <w:r>
        <w:t xml:space="preserve">若依正量部髮等已去為第六位。 此胎中子處胎之時。 如箭入身損害其母故名胎中箭。</w:t>
      </w:r>
    </w:p>
    <w:p>
      <w:pPr>
        <w:pStyle w:val="SHTKTranslationText"/>
      </w:pPr>
      <w:r>
        <w:t xml:space="preserve">정량부에 의하면 머리카락 등이 생긴 이후를 제6위로 삼는다. 이것은 태 안의 아이가 태에 처해 있을 때, 화살이 몸에 박혀 그 어머니를 해치는 것과 같기 때문에 ‘태중의 화살’이라고 이름한 것이다.</w:t>
      </w:r>
    </w:p>
    <w:p>
      <w:pPr>
        <w:pStyle w:val="SHTKPositionMarker"/>
        <w:keepNext/>
      </w:pPr>
      <w:r>
        <w:t xml:space="preserve">[0164a15]</w:t>
      </w:r>
    </w:p>
    <w:p>
      <w:pPr>
        <w:pStyle w:val="SHTKSourceText"/>
        <w:keepNext/>
      </w:pPr>
      <w:r>
        <w:t xml:space="preserve">由業所起至劇苦難任者。 由風力故轉胎中箭。 足上頭下令趣產門。</w:t>
      </w:r>
    </w:p>
    <w:p>
      <w:pPr>
        <w:pStyle w:val="SHTKTranslationText"/>
      </w:pPr>
      <w:r>
        <w:t xml:space="preserve">“업으로 일어난 …… 심한 고통을 감당하기 어렵다”는 것에 이르기까지이다. 바람의 힘 때문에 태중의 화살을 돌려, 발은 위로 하고 머리는 아래로 하여 산문(產門)으로 향하게 한다.</w:t>
      </w:r>
    </w:p>
    <w:p>
      <w:pPr>
        <w:pStyle w:val="SHTKSourceText"/>
        <w:keepNext/>
      </w:pPr>
      <w:r>
        <w:t xml:space="preserve">如[1]經糞團過量閟澁。</w:t>
      </w:r>
    </w:p>
    <w:p>
      <w:pPr>
        <w:pStyle w:val="SHTKTranslationText"/>
      </w:pPr>
      <w:r>
        <w:t xml:space="preserve">마치 [1] 똥덩이가 지나치게 커서 막혀 잘 통과하지 못하는 것과 같다.</w:t>
      </w:r>
    </w:p>
    <w:p>
      <w:pPr>
        <w:pStyle w:val="SHTKNoteSummary"/>
        <w:keepNext/>
      </w:pPr>
      <w:r>
        <w:t>교감 요약 | [CBETA 교감] 저본 經 → 이문 強</w:t>
      </w:r>
    </w:p>
    <w:p>
      <w:pPr>
        <w:pStyle w:val="SHTKNoteDetail"/>
      </w:pPr>
      <w:r>
        <w:t>• 원교감 원문 | 經【大】，強【甲】</w:t>
      </w:r>
    </w:p>
    <w:p>
      <w:pPr>
        <w:pStyle w:val="SHTKNoteDetail"/>
      </w:pPr>
      <w:r>
        <w:t>• 이문 번역·의미 검토 | 저본 經과 이문 強에 따라 如經糞團/如強糞團으로 갈리며, 난산의 비유를 이루는 구문의 정확한 절단과 어의가 판본에 따라 불안정하다. 본문은 저본대로 두고 “똥덩이가 지나치게 커 막혀 통과하기 어려운 것”이라는 문맥으로 직역하였다.</w:t>
      </w:r>
    </w:p>
    <w:p>
      <w:pPr>
        <w:pStyle w:val="SHTKNoteDetail"/>
      </w:pPr>
      <w:r>
        <w:t>• 번역 영향 판정 | [판단 유보]</w:t>
      </w:r>
    </w:p>
    <w:p>
      <w:pPr>
        <w:pStyle w:val="SHTKNoteDetail"/>
      </w:pPr>
      <w:r>
        <w:t>• 출처 | CBETA T41n1821, 교감 번호 0164001.</w:t>
      </w:r>
    </w:p>
    <w:p>
      <w:pPr>
        <w:pStyle w:val="SHTKSourceText"/>
        <w:keepNext/>
      </w:pPr>
      <w:r>
        <w:t xml:space="preserve">從此胎中向下轉隨。 由逼迫故劇苦難任 或可。 從此產門出後轉墮草等劇苦難任。</w:t>
      </w:r>
    </w:p>
    <w:p>
      <w:pPr>
        <w:pStyle w:val="SHTKTranslationText"/>
      </w:pPr>
      <w:r>
        <w:t xml:space="preserve">이 태 안에서 아래로 돌며 따라 내려온다. 압박을 받기 때문에 심한 고통을 감당하기 어렵다. 혹은 다음과 같이 볼 수 있다. 이 산문에서 나온 뒤 다시 풀 등의 위로 떨어지므로 심한 고통을 감당하기 어렵다는 뜻이다.</w:t>
      </w:r>
    </w:p>
    <w:p>
      <w:pPr>
        <w:pStyle w:val="SHTKPositionMarker"/>
        <w:keepNext/>
      </w:pPr>
      <w:r>
        <w:t xml:space="preserve">[0164a19]</w:t>
      </w:r>
    </w:p>
    <w:p>
      <w:pPr>
        <w:pStyle w:val="SHTKSourceText"/>
        <w:keepNext/>
      </w:pPr>
      <w:r>
        <w:t xml:space="preserve">其母或時至所趣難了者明未出胎有難而死。 其母或時行．住．坐．臥威儀過分。 或時飲食冷．熱過分。 或時執作事業過分。 或由其子宿罪業力死於胎中。 乃至分解支節牽出於外。 然此胎子乘宿所為順後受業。 於三界．五趣所趣難了。</w:t>
      </w:r>
    </w:p>
    <w:p>
      <w:pPr>
        <w:pStyle w:val="SHTKTranslationText"/>
      </w:pPr>
      <w:r>
        <w:t xml:space="preserve">“그 어머니가 때로는 …… 향할 곳을 알기 어렵다”는 것에 이르기까지는 아직 태에서 나오기 전에 난이 생겨 죽는 경우를 밝힌다. 그 어머니가 때로 걷고·서고·앉고·눕는 위의가 지나치거나, 때로 음식이 차거나 뜨거운 것이 지나치거나, 때로 일을 행하는 것이 지나치거나, 혹은 그 아이의 과거 죄업의 힘 때문에 태 안에서 죽는다. 나아가 팔다리를 해체하여 밖으로 끌어내기도 한다. 그러나 이 태아는 과거에 지은 순후수업(順後受業)을 타고, 삼계와 오취 가운데 어디로 향할지 알기 어렵다.</w:t>
      </w:r>
    </w:p>
    <w:p>
      <w:pPr>
        <w:pStyle w:val="SHTKSourceText"/>
        <w:keepNext/>
      </w:pPr>
      <w:r>
        <w:t xml:space="preserve">准此文中有但能造順現滿業。 順生。 順後若滿若生皆不能造。 故言順後受業</w:t>
      </w:r>
    </w:p>
    <w:p>
      <w:pPr>
        <w:pStyle w:val="SHTKTranslationText"/>
      </w:pPr>
      <w:r>
        <w:t xml:space="preserve">이 글에 준하면 중유는 다만 순현수의 만업만 지을 수 있다. 순생수업은, 순후수업과 더불어 만업이든 생업이든 모두 지을 수 없다. 그러므로 ‘순후수업’이라고 말한 것이다.</w:t>
      </w:r>
    </w:p>
    <w:p>
      <w:pPr>
        <w:pStyle w:val="SHTKSourceText"/>
        <w:keepNext/>
      </w:pPr>
      <w:r>
        <w:t xml:space="preserve">[2]晱末黎。</w:t>
      </w:r>
    </w:p>
    <w:p>
      <w:pPr>
        <w:pStyle w:val="SHTKTranslationText"/>
      </w:pPr>
      <w:r>
        <w:t xml:space="preserve">[2] 섬말리(晱末黎).</w:t>
      </w:r>
    </w:p>
    <w:p>
      <w:pPr>
        <w:pStyle w:val="SHTKNoteSummary"/>
        <w:keepNext/>
      </w:pPr>
      <w:r>
        <w:t>교감 요약 | [CBETA 교감] 저본 炚 → 甲본 晱</w:t>
      </w:r>
    </w:p>
    <w:p>
      <w:pPr>
        <w:pStyle w:val="SHTKNoteDetail"/>
      </w:pPr>
      <w:r>
        <w:t>• 원교감 원문 | 炚【大】，晱【甲】</w:t>
      </w:r>
    </w:p>
    <w:p>
      <w:pPr>
        <w:pStyle w:val="SHTKNoteDetail"/>
      </w:pPr>
      <w:r>
        <w:t>• 이문 번역·의미 검토 | 원주석은 첫 글자를 炚【大】 / 晱【甲】으로 전한다. 저본은 晱末黎를 택하고 있으므로 이를 그대로 음사하였다.</w:t>
      </w:r>
    </w:p>
    <w:p>
      <w:pPr>
        <w:pStyle w:val="SHTKNoteDetail"/>
      </w:pPr>
      <w:r>
        <w:t>• 번역 영향 판정 | [표현 차이]</w:t>
      </w:r>
    </w:p>
    <w:p>
      <w:pPr>
        <w:pStyle w:val="SHTKNoteDetail"/>
      </w:pPr>
      <w:r>
        <w:t>• 출처 | CBETA T41n1821, 교감 번호 0164002.</w:t>
      </w:r>
    </w:p>
    <w:p>
      <w:pPr>
        <w:pStyle w:val="SHTKSourceText"/>
        <w:keepNext/>
      </w:pPr>
      <w:r>
        <w:t xml:space="preserve">是草名。 其汁滑。 或是樹名。</w:t>
      </w:r>
    </w:p>
    <w:p>
      <w:pPr>
        <w:pStyle w:val="SHTKTranslationText"/>
      </w:pPr>
      <w:r>
        <w:t xml:space="preserve">이는 풀의 이름이다. 그 즙은 미끄럽다. 혹은 나무 이름이라고도 한다.</w:t>
      </w:r>
    </w:p>
    <w:p>
      <w:pPr>
        <w:pStyle w:val="SHTKPositionMarker"/>
        <w:keepNext/>
      </w:pPr>
      <w:r>
        <w:t xml:space="preserve">[0164a27]</w:t>
      </w:r>
    </w:p>
    <w:p>
      <w:pPr>
        <w:pStyle w:val="SHTKSourceText"/>
        <w:keepNext/>
      </w:pPr>
      <w:r>
        <w:t xml:space="preserve">或復無難至細麁飲食者。 明無難出胎 如刀．如灰麁澁兩手 清蘇。 謂醍醐也。 餘文可知。</w:t>
      </w:r>
    </w:p>
    <w:p>
      <w:pPr>
        <w:pStyle w:val="SHTKTranslationText"/>
      </w:pPr>
      <w:r>
        <w:t xml:space="preserve">“혹은 다시 난이 없이 …… 미세하거나 거친 음식을 먹는다”는 것에 이르기까지이다. 난이 없이 태에서 나오는 경우를 밝힌다. 칼과 같고 재와 같이 거칠고 껄끄러운 두 손이라는 것이다. 청소(清蘇). 곧 제호(醍醐)를 말한다. 나머지 글은 알 수 있다.</w:t>
      </w:r>
    </w:p>
    <w:p>
      <w:pPr>
        <w:pStyle w:val="SHTKPositionMarker"/>
        <w:keepNext/>
      </w:pPr>
      <w:r>
        <w:t xml:space="preserve">[0164a29]</w:t>
      </w:r>
    </w:p>
    <w:p>
      <w:pPr>
        <w:pStyle w:val="SHTKSourceText"/>
        <w:keepNext/>
      </w:pPr>
      <w:r>
        <w:t xml:space="preserve">次第轉增至旋環無始者。 至根熟位復起惑．業中有相續更趣餘世。</w:t>
      </w:r>
    </w:p>
    <w:p>
      <w:pPr>
        <w:pStyle w:val="SHTKTranslationText"/>
      </w:pPr>
      <w:r>
        <w:t xml:space="preserve">“차례대로 더욱 자라 …… 돌고 돌아 시작이 없다”는 것에 이르기까지이다. 근이 성숙한 지위에 이르면 다시 혹과 업을 일으키고 중유가 상속하여 다시 다른 세상으로 나아간다.</w:t>
      </w:r>
    </w:p>
    <w:p>
      <w:pPr>
        <w:pStyle w:val="SHTKSourceText"/>
        <w:keepNext/>
      </w:pPr>
      <w:r>
        <w:t xml:space="preserve">如是今身惑．業為因故[3]後世生。</w:t>
      </w:r>
    </w:p>
    <w:p>
      <w:pPr>
        <w:pStyle w:val="SHTKTranslationText"/>
      </w:pPr>
      <w:r>
        <w:t xml:space="preserve">이와 같이 금생의 혹과 업을 원인으로 삼기 때문에 [3] 후세가 생기고,</w:t>
      </w:r>
    </w:p>
    <w:p>
      <w:pPr>
        <w:pStyle w:val="SHTKNoteSummary"/>
        <w:keepNext/>
      </w:pPr>
      <w:r>
        <w:t>교감 요약 | [CBETA 교감] 저본 後 → 이문 ∅</w:t>
      </w:r>
    </w:p>
    <w:p>
      <w:pPr>
        <w:pStyle w:val="SHTKNoteDetail"/>
      </w:pPr>
      <w:r>
        <w:t>• 원교감 원문 | 後【大】，〔－〕【甲】</w:t>
      </w:r>
    </w:p>
    <w:p>
      <w:pPr>
        <w:pStyle w:val="SHTKNoteDetail"/>
      </w:pPr>
      <w:r>
        <w:t>• 이문 번역·의미 검토 | 저본 後世生에서 後를 빼면 단순히 世生이 되어 “후세의 생”이라는 시간 지시가 약화된다.</w:t>
      </w:r>
    </w:p>
    <w:p>
      <w:pPr>
        <w:pStyle w:val="SHTKNoteDetail"/>
      </w:pPr>
      <w:r>
        <w:t>• 이문 기준 번역 | 이문은 저본의 後에 해당하는 말 없이 읽는다.</w:t>
      </w:r>
    </w:p>
    <w:p>
      <w:pPr>
        <w:pStyle w:val="SHTKNoteDetail"/>
      </w:pPr>
      <w:r>
        <w:t>• 번역 영향 판정 | [표현 차이]</w:t>
      </w:r>
    </w:p>
    <w:p>
      <w:pPr>
        <w:pStyle w:val="SHTKNoteDetail"/>
      </w:pPr>
      <w:r>
        <w:t>• 출처 | CBETA T41n1821, 교감 번호 0164003.</w:t>
      </w:r>
    </w:p>
    <w:p>
      <w:pPr>
        <w:pStyle w:val="SHTKSourceText"/>
        <w:keepNext/>
      </w:pPr>
      <w:r>
        <w:t xml:space="preserve">後世[4]生復為因起於惑．業。</w:t>
      </w:r>
    </w:p>
    <w:p>
      <w:pPr>
        <w:pStyle w:val="SHTKTranslationText"/>
      </w:pPr>
      <w:r>
        <w:t xml:space="preserve">후세의 [4] 생은 다시 원인이 되어 혹과 업을 일으킨다.</w:t>
      </w:r>
    </w:p>
    <w:p>
      <w:pPr>
        <w:pStyle w:val="SHTKNoteSummary"/>
        <w:keepNext/>
      </w:pPr>
      <w:r>
        <w:t>교감 요약 | [CBETA 교감] 저본 生 → 이문 生生</w:t>
      </w:r>
    </w:p>
    <w:p>
      <w:pPr>
        <w:pStyle w:val="SHTKNoteDetail"/>
      </w:pPr>
      <w:r>
        <w:t>• 원교감 원문 | 生【大】，生生【甲】</w:t>
      </w:r>
    </w:p>
    <w:p>
      <w:pPr>
        <w:pStyle w:val="SHTKNoteDetail"/>
      </w:pPr>
      <w:r>
        <w:t>• 이문 번역·의미 검토 | 저본 後世生復為因과 이문 後世生生復為因은 生의 중복 여부로 구문 구조가 달라진다.</w:t>
      </w:r>
    </w:p>
    <w:p>
      <w:pPr>
        <w:pStyle w:val="SHTKNoteDetail"/>
      </w:pPr>
      <w:r>
        <w:t>• 번역 영향 판정 | [문장 구조 변화]</w:t>
      </w:r>
    </w:p>
    <w:p>
      <w:pPr>
        <w:pStyle w:val="SHTKNoteDetail"/>
      </w:pPr>
      <w:r>
        <w:t>• 출처 | CBETA T41n1821, 교감 번호 0164004.</w:t>
      </w:r>
    </w:p>
    <w:p>
      <w:pPr>
        <w:pStyle w:val="SHTKSourceText"/>
        <w:keepNext/>
      </w:pPr>
      <w:r>
        <w:t xml:space="preserve">從此惑．業更復有生。 故知有輪旋環無始 或可。 如是前身惑．業為因故今世生。 今世生復為因起於惑．業。 從此惑．業更復有生。 故知有輪旋環無始。</w:t>
      </w:r>
    </w:p>
    <w:p>
      <w:pPr>
        <w:pStyle w:val="SHTKTranslationText"/>
      </w:pPr>
      <w:r>
        <w:t xml:space="preserve">이 혹과 업으로부터 다시 생이 있다. 그러므로 윤회가 있어 돌고 도는 데 시작이 없음을 알 수 있다. 혹은 다음과 같이 볼 수 있다. 이와 같이 전생의 혹과 업을 원인으로 삼기 때문에 금생이 생기고, 금생의 생은 다시 원인이 되어 혹과 업을 일으킨다. 이 혹과 업으로부터 다시 생이 있다. 그러므로 윤회가 있어 돌고 도는 데 시작이 없음을 알 수 있다.</w:t>
      </w:r>
    </w:p>
    <w:p>
      <w:pPr>
        <w:pStyle w:val="SHTKPositionMarker"/>
        <w:keepNext/>
      </w:pPr>
      <w:r>
        <w:t xml:space="preserve">[0164b07]</w:t>
      </w:r>
    </w:p>
    <w:p>
      <w:pPr>
        <w:pStyle w:val="SHTKSourceText"/>
        <w:keepNext/>
      </w:pPr>
      <w:r>
        <w:t xml:space="preserve">若執有始至芽必不生者。 有外道計。 或化地部計。 初念法不從因生。 第二念已去方從因生。 彼計有始。 後位應不從因生。 以是生故猶如初位。</w:t>
      </w:r>
    </w:p>
    <w:p>
      <w:pPr>
        <w:pStyle w:val="SHTKTranslationText"/>
      </w:pPr>
      <w:r>
        <w:t xml:space="preserve">“만약 시작이 있다고 집착하면 …… 싹은 반드시 생기지 않는다”는 것에 이르기까지이다. 어떤 외도가 주장한다. 혹은 화지부의 주장이다. 첫 찰나의 법은 원인에서 생기는 것이 아니고, 둘째 찰나 이후에야 비로소 원인에서 생긴다고 한다. 그들은 시작이 있다고 주장한다. 그렇다면 뒤의 지위도 원인에서 생기지 않아야 한다. 생겨난 것이기 때문이니, 마치 첫 지위와 같다.</w:t>
      </w:r>
    </w:p>
    <w:p>
      <w:pPr>
        <w:pStyle w:val="SHTKSourceText"/>
        <w:keepNext/>
      </w:pPr>
      <w:r>
        <w:t xml:space="preserve">初位應從因生。 以是生故。 猶如後位。 若初．後位皆無因生便違現量。 現見芽等因種等生。 隨其所應由何方處由何時節俱決定故。 又由火等為因。 熟變等果生。</w:t>
      </w:r>
    </w:p>
    <w:p>
      <w:pPr>
        <w:pStyle w:val="SHTKTranslationText"/>
      </w:pPr>
      <w:r>
        <w:t xml:space="preserve">첫 지위도 원인에서 생겨야 한다. 생겨난 것이기 때문이다. 마치 뒤의 지위와 같다. 만약 처음과 뒤의 지위가 모두 원인 없이 생긴다면 곧 현량에 어긋난다. 현재 싹 등이 종자 등을 원인으로 하여 생기는 것을 보기 때문이다. 그에 알맞게 어느 방향과 장소에서, 어느 시절에 생기는지가 모두 결정되어 있기 때문이다. 또 불 등을 원인으로 하여, 익고 변하는 등의 결과가 생긴다.</w:t>
      </w:r>
    </w:p>
    <w:p>
      <w:pPr>
        <w:pStyle w:val="SHTKSourceText"/>
        <w:keepNext/>
      </w:pPr>
      <w:r>
        <w:t xml:space="preserve">由此定無無因起法常因論如前已遣。 是故生死決定無初。 然有後邊。 由惑．業因盡故。 生果必依惑．業因故。 若惑．業因滅壞之時生果必亡。 理定應爾。 如種因滅壞芽等果必不生。</w:t>
      </w:r>
    </w:p>
    <w:p>
      <w:pPr>
        <w:pStyle w:val="SHTKTranslationText"/>
      </w:pPr>
      <w:r>
        <w:t xml:space="preserve">이로 말미암아 원인 없이 일어나는 법은 결정코 없으며, 상인론(常因論)은 앞에서 이미 배척하였다. 그러므로 생사는 결정코 시작이 없다. 그러나 뒤의 끝은 있다. 혹과 업의 원인이 다하기 때문이다. 생이라는 결과는 반드시 혹과 업이라는 원인에 의지하기 때문이다. 만약 혹과 업의 원인이 소멸하여 무너질 때에는 생이라는 결과도 반드시 없어진다. 이치는 결정코 마땅히 그러하다. 종자라는 원인이 소멸하여 무너지면 싹 등의 결과가 반드시 생기지 않는 것과 같다.</w:t>
      </w:r>
    </w:p>
    <w:p>
      <w:pPr>
        <w:pStyle w:val="SHTKPositionMarker"/>
        <w:keepNext/>
      </w:pPr>
      <w:r>
        <w:t xml:space="preserve">[0164b19]</w:t>
      </w:r>
    </w:p>
    <w:p>
      <w:pPr>
        <w:pStyle w:val="SHTKSourceText"/>
        <w:keepNext/>
      </w:pPr>
      <w:r>
        <w:t xml:space="preserve">如是蘊相續至中八據圓滿者。 此下第八明十二緣起。 就中。 一廣明十二。 二略攝喻顯 就廣明中。 一總辨。 二別明。</w:t>
      </w:r>
    </w:p>
    <w:p>
      <w:pPr>
        <w:pStyle w:val="SHTKTranslationText"/>
      </w:pPr>
      <w:r>
        <w:t xml:space="preserve">이와 같이 온의 상속에서 …… 중간의 여덟 지분은 원만한 경우에 의거한다는 데 이르기까지이다. 이 아래 제8에서는 십이연기(十二緣起)를 밝힌다. 그 가운데에서, 첫째는 열두 지분을 자세히 밝히고, 둘째는 간략히 포섭하여 비유로 드러낸다. 자세히 밝히는 가운데에서, 첫째는 총괄하여 분별하고, 둘째는 따로 밝힌다.</w:t>
      </w:r>
    </w:p>
    <w:p>
      <w:pPr>
        <w:pStyle w:val="SHTKSourceText"/>
        <w:keepNext/>
      </w:pPr>
      <w:r>
        <w:t xml:space="preserve">就總辨中。 一總判支位。 二別顯體性。 三明本說意。 四以略攝廣。 五遣通疑難。 六會釋經文。 此即第一總判支位。</w:t>
      </w:r>
    </w:p>
    <w:p>
      <w:pPr>
        <w:pStyle w:val="SHTKTranslationText"/>
      </w:pPr>
      <w:r>
        <w:t xml:space="preserve">총괄하여 분별하는 가운데에서, 첫째는 지분의 지위를 총괄하여 판정하고, 둘째는 체성을 따로 드러내며, 셋째는 본래 이렇게 설한 뜻을 밝히고, 넷째는 간략한 것으로 자세한 것을 포섭하며, 다섯째는 의심과 난점을 풀어 없애고, 여섯째는 경문을 회통하여 해석한다. 이것이 곧 첫째, 지분의 지위를 총괄하여 판정하는 것이다.</w:t>
      </w:r>
    </w:p>
    <w:p>
      <w:pPr>
        <w:pStyle w:val="SHTKSourceText"/>
        <w:keepNext/>
      </w:pPr>
      <w:r>
        <w:t xml:space="preserve">[＊]牒前標[5]宗。</w:t>
      </w:r>
    </w:p>
    <w:p>
      <w:pPr>
        <w:pStyle w:val="SHTKTranslationText"/>
      </w:pPr>
      <w:r>
        <w:t xml:space="preserve">[＊] 앞의 것을 들어 [5] 종지를 표시한다.</w:t>
      </w:r>
    </w:p>
    <w:p>
      <w:pPr>
        <w:pStyle w:val="SHTKNoteSummary"/>
        <w:keepNext/>
      </w:pPr>
      <w:r>
        <w:t>교감 요약 | [상호참조] 이 [＊]는 CBETA가 붙인 참조 표지로, 연결된 교감을 확정할 수 없다.</w:t>
      </w:r>
    </w:p>
    <w:p>
      <w:pPr>
        <w:pStyle w:val="SHTKNoteDetail"/>
      </w:pPr>
      <w:r>
        <w:t>• 한국어 해설 | 牒【大】＊，頌【甲】＊.</w:t>
      </w:r>
    </w:p>
    <w:p>
      <w:pPr>
        <w:pStyle w:val="SHTKNoteDetail"/>
      </w:pPr>
      <w:r>
        <w:t>• 번역·의미 검토 | 牒前標宗은 앞 내용을 다시 들어 종지를 표시한다는 뜻이고, 이문 頌을 따르면 게송을 지시하는 표현이 되어 문장 기능이 달라진다.</w:t>
      </w:r>
    </w:p>
    <w:p>
      <w:pPr>
        <w:pStyle w:val="SHTKNoteDetail"/>
      </w:pPr>
      <w:r>
        <w:t>• 번역 영향 판정 | [의미 차이 있음]</w:t>
      </w:r>
    </w:p>
    <w:p>
      <w:pPr>
        <w:pStyle w:val="SHTKNoteSummary"/>
      </w:pPr>
      <w:r>
        <w:t>교감 요약 | [CBETA 교감] 저본 宗 → 이문 舉</w:t>
      </w:r>
    </w:p>
    <w:p>
      <w:pPr>
        <w:pStyle w:val="SHTKNoteDetail"/>
      </w:pPr>
      <w:r>
        <w:t>• 원교감 원문 | 宗【大】，舉【甲】</w:t>
      </w:r>
    </w:p>
    <w:p>
      <w:pPr>
        <w:pStyle w:val="SHTKNoteDetail"/>
      </w:pPr>
      <w:r>
        <w:t>• 이문 번역·의미 검토 | 저본 宗은 “종지”를 표시한다는 뜻이고, 이문 舉는 앞 내용을 “들어 보인다”는 동작을 나타내므로 문장의 초점이 달라진다.</w:t>
      </w:r>
    </w:p>
    <w:p>
      <w:pPr>
        <w:pStyle w:val="SHTKNoteDetail"/>
      </w:pPr>
      <w:r>
        <w:t>• 이문 기준 번역 | “종지”</w:t>
      </w:r>
    </w:p>
    <w:p>
      <w:pPr>
        <w:pStyle w:val="SHTKNoteDetail"/>
      </w:pPr>
      <w:r>
        <w:t>• 한국어 해설 | 번역 영향 판정:</w:t>
      </w:r>
    </w:p>
    <w:p>
      <w:pPr>
        <w:pStyle w:val="SHTKNoteDetail"/>
      </w:pPr>
      <w:r>
        <w:t>• 번역 영향 판정 | [의미 차이 있음]</w:t>
      </w:r>
    </w:p>
    <w:p>
      <w:pPr>
        <w:pStyle w:val="SHTKNoteDetail"/>
      </w:pPr>
      <w:r>
        <w:t>• 출처 | CBETA T41n1821, 교감 번호 0164005.</w:t>
      </w:r>
    </w:p>
    <w:p>
      <w:pPr>
        <w:pStyle w:val="SHTKPositionMarker"/>
        <w:keepNext/>
      </w:pPr>
      <w:r>
        <w:t xml:space="preserve">[0164b24]</w:t>
      </w:r>
    </w:p>
    <w:p>
      <w:pPr>
        <w:pStyle w:val="SHTKSourceText"/>
        <w:keepNext/>
      </w:pPr>
      <w:r>
        <w:t xml:space="preserve">論曰至及現三生者。 明十二三際。</w:t>
      </w:r>
    </w:p>
    <w:p>
      <w:pPr>
        <w:pStyle w:val="SHTKTranslationText"/>
      </w:pPr>
      <w:r>
        <w:t xml:space="preserve">“논하여 말한다 …… 현재의 세 생에 이르기까지이다.” 열두 지분이 삼제(三際)에 걸쳐 있음을 밝힌다.</w:t>
      </w:r>
    </w:p>
    <w:p>
      <w:pPr>
        <w:pStyle w:val="SHTKPositionMarker"/>
        <w:keepNext/>
      </w:pPr>
      <w:r>
        <w:t xml:space="preserve">[0164b25]</w:t>
      </w:r>
    </w:p>
    <w:p>
      <w:pPr>
        <w:pStyle w:val="SHTKSourceText"/>
        <w:keepNext/>
      </w:pPr>
      <w:r>
        <w:t xml:space="preserve">云何十二支於三際建立者。 問。</w:t>
      </w:r>
    </w:p>
    <w:p>
      <w:pPr>
        <w:pStyle w:val="SHTKTranslationText"/>
      </w:pPr>
      <w:r>
        <w:t xml:space="preserve">“어떻게 열두 지분을 삼제에 세우는가?”라는 것이다. 묻는다.</w:t>
      </w:r>
    </w:p>
    <w:p>
      <w:pPr>
        <w:pStyle w:val="SHTKPositionMarker"/>
        <w:keepNext/>
      </w:pPr>
      <w:r>
        <w:t xml:space="preserve">[0164b26]</w:t>
      </w:r>
    </w:p>
    <w:p>
      <w:pPr>
        <w:pStyle w:val="SHTKSourceText"/>
        <w:keepNext/>
      </w:pPr>
      <w:r>
        <w:t xml:space="preserve">謂前後際至八在中際者。 答可知。</w:t>
      </w:r>
    </w:p>
    <w:p>
      <w:pPr>
        <w:pStyle w:val="SHTKTranslationText"/>
      </w:pPr>
      <w:r>
        <w:t xml:space="preserve">“전제와 후제 …… 여덟은 중제에 있다”는 데 이르기까지이다. 답은 알 수 있다.</w:t>
      </w:r>
    </w:p>
    <w:p>
      <w:pPr>
        <w:pStyle w:val="SHTKPositionMarker"/>
        <w:keepNext/>
      </w:pPr>
      <w:r>
        <w:t xml:space="preserve">[0164b27]</w:t>
      </w:r>
    </w:p>
    <w:p>
      <w:pPr>
        <w:pStyle w:val="SHTKSourceText"/>
        <w:keepNext/>
      </w:pPr>
      <w:r>
        <w:t xml:space="preserve">此中際八至皆具有不者。 問。 中八皆具不。</w:t>
      </w:r>
    </w:p>
    <w:p>
      <w:pPr>
        <w:pStyle w:val="SHTKTranslationText"/>
      </w:pPr>
      <w:r>
        <w:t xml:space="preserve">“이 중제의 여덟 …… 모두 갖추어져 있는가, 아닌가?”라는 것이다. 묻는다. 중제의 여덟 지분을 모두 갖추는가?</w:t>
      </w:r>
    </w:p>
    <w:p>
      <w:pPr>
        <w:pStyle w:val="SHTKPositionMarker"/>
        <w:keepNext/>
      </w:pPr>
      <w:r>
        <w:t xml:space="preserve">[0164b28]</w:t>
      </w:r>
    </w:p>
    <w:p>
      <w:pPr>
        <w:pStyle w:val="SHTKSourceText"/>
        <w:keepNext/>
      </w:pPr>
      <w:r>
        <w:t xml:space="preserve">非皆具有者。 答不具。 若爾何故說有八支者。 難。</w:t>
      </w:r>
    </w:p>
    <w:p>
      <w:pPr>
        <w:pStyle w:val="SHTKTranslationText"/>
      </w:pPr>
      <w:r>
        <w:t xml:space="preserve">“모두 갖추는 것은 아니다”라는 것이다. 답하니, 갖추지 않는 경우가 있다. “그렇다면 어째서 여덟 지분이 있다고 말하는가?”라는 것이다. 난문이다.</w:t>
      </w:r>
    </w:p>
    <w:p>
      <w:pPr>
        <w:pStyle w:val="SHTKPositionMarker"/>
        <w:keepNext/>
      </w:pPr>
      <w:r>
        <w:t xml:space="preserve">[0164b29]</w:t>
      </w:r>
    </w:p>
    <w:p>
      <w:pPr>
        <w:pStyle w:val="SHTKSourceText"/>
        <w:keepNext/>
      </w:pPr>
      <w:r>
        <w:t xml:space="preserve">據圓滿者至乃至廣說者。 釋。 說有八支據圓滿者具歷八位。 非諸中夭。 以或在名色支命終唯歷二位。 乃至或在取支命終但歷七位。 及色界無名色支。 以彼化生諸根必具。</w:t>
      </w:r>
    </w:p>
    <w:p>
      <w:pPr>
        <w:pStyle w:val="SHTKTranslationText"/>
      </w:pPr>
      <w:r>
        <w:t xml:space="preserve">“원만한 자에 의거한다 …… 나아가 자세히 설한다”는 데 이르기까지이다. 풀이한다. 여덟 지분이 있다고 말한 것은 원만한 자에 의거하여 여덟 지위를 모두 거치는 경우를 말한 것이다. 중도에 요절하는 모든 이를 말한 것이 아니다. 혹 명색지(名色支)에 있을 때 목숨을 마치면 오직 두 지위만 거치기 때문이다. 나아가 혹 취지(取支)에 있을 때 목숨을 마치면 단지 일곱 지위만 거친다. 또 색계에는 명색지가 없다. 그곳은 화생(化生)이어서 모든 근이 반드시 갖추어져 있기 때문이다.</w:t>
      </w:r>
    </w:p>
    <w:p>
      <w:pPr>
        <w:pStyle w:val="SHTKSourceText"/>
        <w:keepNext/>
      </w:pPr>
      <w:r>
        <w:t xml:space="preserve">無色界無名色六處支。 以無色故。</w:t>
      </w:r>
    </w:p>
    <w:p>
      <w:pPr>
        <w:pStyle w:val="SHTKTranslationText"/>
      </w:pPr>
      <w:r>
        <w:t xml:space="preserve">무색계에는 명색지와 육처지가 없다. 색이 없기 때문이다.</w:t>
      </w:r>
    </w:p>
    <w:p>
      <w:pPr>
        <w:pStyle w:val="SHTKPositionMarker"/>
        <w:keepNext/>
      </w:pPr>
      <w:r>
        <w:t xml:space="preserve">[0164c05]</w:t>
      </w:r>
    </w:p>
    <w:p>
      <w:pPr>
        <w:pStyle w:val="SHTKSourceText"/>
        <w:keepNext/>
      </w:pPr>
      <w:r>
        <w:t xml:space="preserve">但據欲界具八支者。 引經證欲界具有八支。 經言識若不入胎名色得增長廣大不。 不也。 世尊乃至廣說八支 既言入胎明知據欲。 彼經具說。 明據圓滿</w:t>
      </w:r>
    </w:p>
    <w:p>
      <w:pPr>
        <w:pStyle w:val="SHTKTranslationText"/>
      </w:pPr>
      <w:r>
        <w:t xml:space="preserve">다만 욕계에서 여덟 지분을 갖추는 경우에 의거한 것이다. 경을 인용하여 욕계에 여덟 지분이 갖추어짐을 증명한다. 경에서 말하기를, “식이 만일 태에 들어가지 않는다면 명색이 증장하고 광대해질 수 있겠는가?”라고 하였다. “그렇지 않습니다.” “세존이시여”라고 하였으며, 나아가 여덟 지분을 자세히 설하였다. 이미 태에 들어간다고 말하였으니, 욕계에 의거함을 분명히 알 수 있다. 그 경에서 자세히 설한다. 원만한 경우에 의거함을 밝힌다.</w:t>
      </w:r>
    </w:p>
    <w:p>
      <w:pPr>
        <w:pStyle w:val="SHTKSourceText"/>
        <w:keepNext/>
      </w:pPr>
      <w:r>
        <w:t xml:space="preserve">問若上界不具十二。 即與婆沙評家相違。 如婆沙二十三云。 問此經中說名色緣六處。 應不遍說四生有情。</w:t>
      </w:r>
    </w:p>
    <w:p>
      <w:pPr>
        <w:pStyle w:val="SHTKTranslationText"/>
      </w:pPr>
      <w:r>
        <w:t xml:space="preserve">묻는다. 만약 상계에는 열두 지분이 갖추어지지 않는다면, 곧 『바사론』 평론가의 설과 서로 어긋난다. 예컨대 『바사론』 제23권에서 말한다. 묻는다. “이 경에서 명색을 연하여 육처가 생긴다고 설하였다. 그렇다면 사생(四生)의 유정을 두루 설하지 못한 것이어야 한다.</w:t>
      </w:r>
    </w:p>
    <w:p>
      <w:pPr>
        <w:pStyle w:val="SHTKSourceText"/>
        <w:keepNext/>
      </w:pPr>
      <w:r>
        <w:t xml:space="preserve">謂胎[6]卵生諸根漸起可說名色緣六處。</w:t>
      </w:r>
    </w:p>
    <w:p>
      <w:pPr>
        <w:pStyle w:val="SHTKTranslationText"/>
      </w:pPr>
      <w:r>
        <w:t xml:space="preserve">이를테면 태생과 [6] 난생은 모든 근이 점차 일어나므로 명색을 연하여 육처가 생긴다고 말할 수 있다.</w:t>
      </w:r>
    </w:p>
    <w:p>
      <w:pPr>
        <w:pStyle w:val="SHTKNoteSummary"/>
        <w:keepNext/>
      </w:pPr>
      <w:r>
        <w:t>교감 요약 | [CBETA 교감] 저본 卵 → 이문 卵濕</w:t>
      </w:r>
    </w:p>
    <w:p>
      <w:pPr>
        <w:pStyle w:val="SHTKNoteDetail"/>
      </w:pPr>
      <w:r>
        <w:t>• 원교감 원문 | 卵【大】，卵濕【考偽-大】</w:t>
      </w:r>
    </w:p>
    <w:p>
      <w:pPr>
        <w:pStyle w:val="SHTKNoteDetail"/>
      </w:pPr>
      <w:r>
        <w:t>• 이문 번역·의미 검토 | 저본 胎卵生은 태생·난생만을 들지만 교정 이문 胎卵濕生은 습생까지 포함한다. 사생 가운데 점차 근이 일어나는 범위가 달라진다.</w:t>
      </w:r>
    </w:p>
    <w:p>
      <w:pPr>
        <w:pStyle w:val="SHTKNoteDetail"/>
      </w:pPr>
      <w:r>
        <w:t>• 이문 기준 번역 | “이를테면 태생과 난생·습생은 모든 근이 점차 일어나므로 명색을 연하여 육처가 생긴다고 말할 수 있다.”</w:t>
      </w:r>
    </w:p>
    <w:p>
      <w:pPr>
        <w:pStyle w:val="SHTKNoteDetail"/>
      </w:pPr>
      <w:r>
        <w:t>• 번역 영향 판정 | [의미 차이 있음]</w:t>
      </w:r>
    </w:p>
    <w:p>
      <w:pPr>
        <w:pStyle w:val="SHTKNoteDetail"/>
      </w:pPr>
      <w:r>
        <w:t>• 출처 | CBETA T41n1821, 교감 번호 0164006.</w:t>
      </w:r>
    </w:p>
    <w:p>
      <w:pPr>
        <w:pStyle w:val="SHTKSourceText"/>
        <w:keepNext/>
      </w:pPr>
      <w:r>
        <w:t xml:space="preserve">化生有情諸根頓起。</w:t>
      </w:r>
    </w:p>
    <w:p>
      <w:pPr>
        <w:pStyle w:val="SHTKTranslationText"/>
      </w:pPr>
      <w:r>
        <w:t xml:space="preserve">그러나 화생 유정은 모든 근이 한꺼번에 일어난다.</w:t>
      </w:r>
    </w:p>
    <w:p>
      <w:pPr>
        <w:pStyle w:val="SHTKSourceText"/>
        <w:keepNext/>
      </w:pPr>
      <w:r>
        <w:t xml:space="preserve">云何[7]可說名色緣六處。</w:t>
      </w:r>
    </w:p>
    <w:p>
      <w:pPr>
        <w:pStyle w:val="SHTKTranslationText"/>
      </w:pPr>
      <w:r>
        <w:t xml:space="preserve">어떻게 [7] 명색을 연하여 육처가 생긴다고 말할 수 있는가?</w:t>
      </w:r>
    </w:p>
    <w:p>
      <w:pPr>
        <w:pStyle w:val="SHTKNoteSummary"/>
        <w:keepNext/>
      </w:pPr>
      <w:r>
        <w:t>교감 요약 | [CBETA 교감] 저본 可 → 이문 ∅</w:t>
      </w:r>
    </w:p>
    <w:p>
      <w:pPr>
        <w:pStyle w:val="SHTKNoteDetail"/>
      </w:pPr>
      <w:r>
        <w:t>• 원교감 원문 | 可【大】，〔－〕【甲】</w:t>
      </w:r>
    </w:p>
    <w:p>
      <w:pPr>
        <w:pStyle w:val="SHTKNoteDetail"/>
      </w:pPr>
      <w:r>
        <w:t>• 이문 번역·의미 검토 | 可의 유무 차이이다. “어떻게 명색을 연하여 육처가 생긴다고 말할 수 있는가”라는 전체 뜻에는 실질적 차이가 없다.</w:t>
      </w:r>
    </w:p>
    <w:p>
      <w:pPr>
        <w:pStyle w:val="SHTKNoteDetail"/>
      </w:pPr>
      <w:r>
        <w:t>• 번역 영향 판정 | [번역 차이 없음]</w:t>
      </w:r>
    </w:p>
    <w:p>
      <w:pPr>
        <w:pStyle w:val="SHTKNoteDetail"/>
      </w:pPr>
      <w:r>
        <w:t>• 출처 | CBETA T41n1821, 교감 번호 0164007.</w:t>
      </w:r>
    </w:p>
    <w:p>
      <w:pPr>
        <w:pStyle w:val="SHTKSourceText"/>
        <w:keepNext/>
      </w:pPr>
      <w:r>
        <w:t xml:space="preserve">但應說識緣生六處。 有作是說此經但說欲界．三生。 不說上界化生。 亦無有失。 應作是說此經通說三界四生。 謂化生者初受生時雖具諸根而未猛利。 後漸增長方得猛利。 未猛利時初剎那頃名識。</w:t>
      </w:r>
    </w:p>
    <w:p>
      <w:pPr>
        <w:pStyle w:val="SHTKTranslationText"/>
      </w:pPr>
      <w:r>
        <w:t xml:space="preserve">다만 식을 연하여 육처가 생긴다고 말해야 할 것이다.” 어떤 이는 이렇게 말한다. “이 경은 다만 욕계의 세 가지 생만을 설하고, 상계의 화생은 설하지 않는다. 그러므로 또한 허물이 없다.” 마땅히 이렇게 말해야 한다. “이 경은 삼계의 사생을 두루 설한다. 화생하는 자는 처음 생을 받을 때 비록 모든 근을 갖추었지만 아직 예리하지 않다. 뒤에 점차 증장하여 비로소 예리해진다. 아직 예리하지 않을 때의 첫 찰나를 식이라고 하고,</w:t>
      </w:r>
    </w:p>
    <w:p>
      <w:pPr>
        <w:pStyle w:val="SHTKSourceText"/>
        <w:keepNext/>
      </w:pPr>
      <w:r>
        <w:t xml:space="preserve">第二剎那以後名名色支。 至猛利位名六處支。 是故此經無不遍失 又婆沙二十四云。 問此十二支緣起法幾欲界。 幾色界。 幾無色界。 有作是說欲界具十二支。</w:t>
      </w:r>
    </w:p>
    <w:p>
      <w:pPr>
        <w:pStyle w:val="SHTKTranslationText"/>
      </w:pPr>
      <w:r>
        <w:t xml:space="preserve">둘째 찰나 이후를 명색지라고 하며, 예리해진 지위에 이르면 육처지라고 한다. 그러므로 이 경에는 두루하지 못하다는 허물이 없다.” 또 『바사론』 제24권에서 말한다. 묻는다. “이 열두 지분의 연기법 가운데 몇 가지가 욕계이고, 몇 가지가 색계이며, 몇 가지가 무색계인가?” 어떤 이는 이렇게 말한다. “욕계에는 열두 지분이 모두 갖추어져 있고,</w:t>
      </w:r>
    </w:p>
    <w:p>
      <w:pPr>
        <w:pStyle w:val="SHTKSourceText"/>
        <w:keepNext/>
      </w:pPr>
      <w:r>
        <w:t xml:space="preserve">色界有十一支除名色。 無色界有十支除名色六處。 色界應作是說識緣六處。 彼無未起四根時故。 無色界應云識緣觸。 彼無有色．及五根故。 評曰應作是說。 三界皆具十二有支。</w:t>
      </w:r>
    </w:p>
    <w:p>
      <w:pPr>
        <w:pStyle w:val="SHTKTranslationText"/>
      </w:pPr>
      <w:r>
        <w:t xml:space="preserve">색계에는 명색을 제외한 열한 지분이 있으며, 무색계에는 명색과 육처를 제외한 열 지분이 있다. 색계에서는 식을 연하여 육처가 생긴다고 말해야 한다. 그곳에는 네 근이 아직 일어나지 않은 때가 없기 때문이다. 무색계에서는 식을 연하여 촉이 생긴다고 말해야 한다. 그곳에는 색과 다섯 근이 없기 때문이다.” 평하여 말한다. 마땅히 이렇게 말해야 한다. “삼계에는 모두 열두 유지(有支)가 갖추어져 있다.”</w:t>
      </w:r>
    </w:p>
    <w:p>
      <w:pPr>
        <w:pStyle w:val="SHTKSourceText"/>
        <w:keepNext/>
      </w:pPr>
      <w:r>
        <w:t xml:space="preserve">問色界生時諸根頓起。 云何有名色位。 無色界無色無五根。 云何有名色．六處位。 答色界五根雖定頓起。 而生未久根不猛利。 爾時但是名色支攝。 無色界雖無色．及五根而有名及意根。</w:t>
      </w:r>
    </w:p>
    <w:p>
      <w:pPr>
        <w:pStyle w:val="SHTKTranslationText"/>
      </w:pPr>
      <w:r>
        <w:t xml:space="preserve">묻는다. “색계에 태어날 때에는 모든 근이 한꺼번에 일어나는데, 어떻게 명색의 지위가 있을 수 있는가? 무색계에는 색도 없고 다섯 근도 없는데, 어떻게 명색과 육처의 지위가 있을 수 있는가?” 답한다. “색계의 다섯 근은 비록 반드시 한꺼번에 일어나지만, 태어난 지 오래되지 않았을 때에는 근이 아직 예리하지 않다. 그때에는 다만 명색지에 포섭된다. 무색계에는 비록 색과 다섯 근이 없지만 명(名)과 의근(意根)이 있다.</w:t>
      </w:r>
    </w:p>
    <w:p>
      <w:pPr>
        <w:pStyle w:val="SHTKSourceText"/>
        <w:keepNext/>
      </w:pPr>
      <w:r>
        <w:t xml:space="preserve">彼應作是說。 識緣名。 名緣意處。 意處緣觸。 是故三界皆具十二</w:t>
      </w:r>
    </w:p>
    <w:p>
      <w:pPr>
        <w:pStyle w:val="SHTKTranslationText"/>
      </w:pPr>
      <w:r>
        <w:t xml:space="preserve">그곳에서는 마땅히 이렇게 말해야 한다. 식을 연하여 명이 생기고, 명을 연하여 의처가 생기며, 의처를 연하여 촉이 생긴다. 그러므로 삼계에는 모두 열두 지분이 갖추어져 있다.”</w:t>
      </w:r>
    </w:p>
    <w:p>
      <w:pPr>
        <w:pStyle w:val="SHTKSourceText"/>
        <w:keepNext/>
      </w:pPr>
      <w:r>
        <w:t xml:space="preserve">[1]准婆沙前．後文評家。</w:t>
      </w:r>
    </w:p>
    <w:p>
      <w:pPr>
        <w:pStyle w:val="SHTKTranslationText"/>
      </w:pPr>
      <w:r>
        <w:t xml:space="preserve">[1] 『바사론』의 앞뒤 글에 나오는 평론가에 준하면,</w:t>
      </w:r>
    </w:p>
    <w:p>
      <w:pPr>
        <w:pStyle w:val="SHTKNoteSummary"/>
        <w:keepNext/>
      </w:pPr>
      <w:r>
        <w:t>교감 요약 | [CBETA 교감] 저본 准 → 이문 唯</w:t>
      </w:r>
    </w:p>
    <w:p>
      <w:pPr>
        <w:pStyle w:val="SHTKNoteDetail"/>
      </w:pPr>
      <w:r>
        <w:t>• 원교감 원문 | 准【大】，唯【甲】</w:t>
      </w:r>
    </w:p>
    <w:p>
      <w:pPr>
        <w:pStyle w:val="SHTKNoteDetail"/>
      </w:pPr>
      <w:r>
        <w:t>• 이문 번역·의미 검토 | 저본 准은 “『바사론』의 앞뒤 평론가 설에 준하면”이라는 뜻이고, 이문 唯는 “오직 평론가만”이라는 제한으로 읽혀 문장 기능이 달라진다.</w:t>
      </w:r>
    </w:p>
    <w:p>
      <w:pPr>
        <w:pStyle w:val="SHTKNoteDetail"/>
      </w:pPr>
      <w:r>
        <w:t>• 이문 기준 번역 | “『바사론』의 앞뒤 평론가 설에 준하면”</w:t>
      </w:r>
    </w:p>
    <w:p>
      <w:pPr>
        <w:pStyle w:val="SHTKNoteDetail"/>
      </w:pPr>
      <w:r>
        <w:t>• 번역 영향 판정 | [의미 차이 있음]</w:t>
      </w:r>
    </w:p>
    <w:p>
      <w:pPr>
        <w:pStyle w:val="SHTKNoteDetail"/>
      </w:pPr>
      <w:r>
        <w:t>• 출처 | CBETA T41n1821, 교감 번호 0165001.</w:t>
      </w:r>
    </w:p>
    <w:p>
      <w:pPr>
        <w:pStyle w:val="SHTKSourceText"/>
        <w:keepNext/>
      </w:pPr>
      <w:r>
        <w:t xml:space="preserve">俱說上界皆具十二。 云何此論乃言不具。 解云此論非以婆沙評家為量。 取婆沙前師義。 此即論意各別。</w:t>
      </w:r>
    </w:p>
    <w:p>
      <w:pPr>
        <w:pStyle w:val="SHTKTranslationText"/>
      </w:pPr>
      <w:r>
        <w:t xml:space="preserve">모두 상계에도 열두 지분이 갖추어진다고 말한다. 그런데 어찌하여 이 논에서는 갖추어지지 않는다고 말하는가? 풀이하면, 이 논은 『바사론』의 평론가를 기준으로 삼지 않고, 『바사론』 앞 논사의 뜻을 취한 것이다. 이는 곧 논의 취지가 각각 다른 것이다.</w:t>
      </w:r>
    </w:p>
    <w:p>
      <w:pPr>
        <w:pStyle w:val="SHTKPositionMarker"/>
        <w:keepNext/>
      </w:pPr>
      <w:r>
        <w:t xml:space="preserve">[0165a07]</w:t>
      </w:r>
    </w:p>
    <w:p>
      <w:pPr>
        <w:pStyle w:val="SHTKSourceText"/>
        <w:keepNext/>
      </w:pPr>
      <w:r>
        <w:t xml:space="preserve">有時但說至二分攝故者。 因解三際攝十二支復明二分攝十二支。 前際七中二因招五果。 後際五中三因招二果。 此即因果分為二際。</w:t>
      </w:r>
    </w:p>
    <w:p>
      <w:pPr>
        <w:pStyle w:val="SHTKTranslationText"/>
      </w:pPr>
      <w:r>
        <w:t xml:space="preserve">“어떤 때에는 다만 …… 두 부분에 포섭되기 때문이다”라는 데 이르기까지이다. 삼제에 열두 지분이 포섭됨을 풀이한 데 이어 다시 두 부분이 열두 지분을 포섭함을 밝힌다. 전제의 일곱 가운데 두 원인이 다섯 결과를 초래하고, 후제의 다섯 가운데 세 원인이 두 결과를 초래한다. 이는 곧 인과를 나누어 두 제(際)로 삼은 것이다.</w:t>
      </w:r>
    </w:p>
    <w:p>
      <w:pPr>
        <w:pStyle w:val="SHTKPositionMarker"/>
        <w:keepNext/>
      </w:pPr>
      <w:r>
        <w:t xml:space="preserve">[0165a10]</w:t>
      </w:r>
    </w:p>
    <w:p>
      <w:pPr>
        <w:pStyle w:val="SHTKSourceText"/>
        <w:keepNext/>
      </w:pPr>
      <w:r>
        <w:t xml:space="preserve">無明等支何法為體者。 此下第二別顯體性。 此即問也。</w:t>
      </w:r>
    </w:p>
    <w:p>
      <w:pPr>
        <w:pStyle w:val="SHTKTranslationText"/>
      </w:pPr>
      <w:r>
        <w:t xml:space="preserve">“무명 등의 지분은 어떤 법을 체로 하는가?”라는 것이다. 이 아래는 둘째, 체성을 따로 드러낸다. 이것이 곧 질문이다.</w:t>
      </w:r>
    </w:p>
    <w:p>
      <w:pPr>
        <w:pStyle w:val="SHTKPositionMarker"/>
        <w:keepNext/>
      </w:pPr>
      <w:r>
        <w:t xml:space="preserve">[0165a11]</w:t>
      </w:r>
    </w:p>
    <w:p>
      <w:pPr>
        <w:pStyle w:val="SHTKSourceText"/>
        <w:keepNext/>
      </w:pPr>
      <w:r>
        <w:t xml:space="preserve">頌曰至至當受老死者。 答。 就四頌中。 初一句辨無明。 次一句明行。 次一句明識。 次一句明名色。 次二句明六處。</w:t>
      </w:r>
    </w:p>
    <w:p>
      <w:pPr>
        <w:pStyle w:val="SHTKTranslationText"/>
      </w:pPr>
      <w:r>
        <w:t xml:space="preserve">“게송에서 말한다 …… 장차 받을 노사에 이르기까지이다.” 답한다. 네 게송 가운데, 첫 한 구는 무명을 분별하고, 다음 한 구는 행을 밝히며, 다음 한 구는 식을 밝히고, 다음 한 구는 명색을 밝히며, 다음 두 구는 육처를 밝히고,</w:t>
      </w:r>
    </w:p>
    <w:p>
      <w:pPr>
        <w:pStyle w:val="SHTKSourceText"/>
        <w:keepNext/>
      </w:pPr>
      <w:r>
        <w:t xml:space="preserve">次二句明觸。 次一句明受。 次一句明愛。 次二句明取。 次二句明有。 次一句明生。 次一句明老死。</w:t>
      </w:r>
    </w:p>
    <w:p>
      <w:pPr>
        <w:pStyle w:val="SHTKTranslationText"/>
      </w:pPr>
      <w:r>
        <w:t xml:space="preserve">다음 두 구는 촉을 밝히며, 다음 한 구는 수를 밝히고, 다음 한 구는 애를 밝히며, 다음 두 구는 취를 밝히고, 다음 두 구는 유를 밝힌다. 다음 한 구는 생을 밝히고, 다음 한 구는 노사를 밝힌다.</w:t>
      </w:r>
    </w:p>
    <w:p>
      <w:pPr>
        <w:pStyle w:val="SHTKPositionMarker"/>
        <w:keepNext/>
      </w:pPr>
      <w:r>
        <w:t xml:space="preserve">[0165a16]</w:t>
      </w:r>
    </w:p>
    <w:p>
      <w:pPr>
        <w:pStyle w:val="SHTKSourceText"/>
        <w:keepNext/>
      </w:pPr>
      <w:r>
        <w:t xml:space="preserve">論曰至總謂王行者。 釋十二支文有十二。 此即初也。 於無始宿生中諸發業煩惱位所有五蘊。 至今五果熟位總謂無明。 彼五蘊與無明俱時行故。 由無明力彼五蘊現行故。 以無明勝從勝立名。</w:t>
      </w:r>
    </w:p>
    <w:p>
      <w:pPr>
        <w:pStyle w:val="SHTKTranslationText"/>
      </w:pPr>
      <w:r>
        <w:t xml:space="preserve">“논하여 말한다 …… 총괄하여 왕의 행차라고 한다”는 데 이르기까지이다. 열두 지분을 풀이하는 글에는 열두 부분이 있다. 이것이 곧 첫째이다. 무시이래의 전생 가운데 발업번뇌(發業煩惱)가 일어난 지위에 있었던 오온을, 지금의 다섯 결과가 성숙한 지위에 이르러 총괄하여 무명이라고 한다. 그 오온이 무명과 함께할 때 작용하기 때문이며, 무명의 힘으로 그 오온이 현행하기 때문이다. 무명이 뛰어나므로 뛰어난 것을 따라 이름을 세운 것이다.</w:t>
      </w:r>
    </w:p>
    <w:p>
      <w:pPr>
        <w:pStyle w:val="SHTKSourceText"/>
        <w:keepNext/>
      </w:pPr>
      <w:r>
        <w:t xml:space="preserve">喻況可知。</w:t>
      </w:r>
    </w:p>
    <w:p>
      <w:pPr>
        <w:pStyle w:val="SHTKTranslationText"/>
      </w:pPr>
      <w:r>
        <w:t xml:space="preserve">비유에 견주면 알 수 있다.</w:t>
      </w:r>
    </w:p>
    <w:p>
      <w:pPr>
        <w:pStyle w:val="SHTKPositionMarker"/>
        <w:keepNext/>
      </w:pPr>
      <w:r>
        <w:t xml:space="preserve">[0165a21]</w:t>
      </w:r>
    </w:p>
    <w:p>
      <w:pPr>
        <w:pStyle w:val="SHTKSourceText"/>
        <w:keepNext/>
      </w:pPr>
      <w:r>
        <w:t xml:space="preserve">於宿生中至流至老死者。 於無始宿生中福．非福．不動等業位所有五蘊。 至今五果熟位總得行名。 以業感果勝故別標。 初句位言乃至流至老死。</w:t>
      </w:r>
    </w:p>
    <w:p>
      <w:pPr>
        <w:pStyle w:val="SHTKTranslationText"/>
      </w:pPr>
      <w:r>
        <w:t xml:space="preserve">“전생 가운데 …… 흘러 노사에 이르기까지이다.” 무시이래의 전생 가운데 복업·비복업·부동업 등의 업이 일어난 지위에 있었던 오온을, 지금의 다섯 결과가 성숙한 지위에 이르러 총괄하여 행이라고 이름한다. 업이 결과를 감득하는 작용이 뛰어나므로 따로 표시한 것이다. 첫 구의 ‘위(位)’라는 말은 나아가 노사까지 흘러간다.</w:t>
      </w:r>
    </w:p>
    <w:p>
      <w:pPr>
        <w:pStyle w:val="SHTKPositionMarker"/>
        <w:keepNext/>
      </w:pPr>
      <w:r>
        <w:t xml:space="preserve">[0165a25]</w:t>
      </w:r>
    </w:p>
    <w:p>
      <w:pPr>
        <w:pStyle w:val="SHTKSourceText"/>
        <w:keepNext/>
      </w:pPr>
      <w:r>
        <w:t xml:space="preserve">於母胎等至五蘊名識者。 胎等等取濕化二生。 彼不入胎故。 初剎那中識最勝故以識標名。</w:t>
      </w:r>
    </w:p>
    <w:p>
      <w:pPr>
        <w:pStyle w:val="SHTKTranslationText"/>
      </w:pPr>
      <w:r>
        <w:t xml:space="preserve">“모태 등에 …… 오온을 식이라고 한다”는 것이다. ‘태 등’에서 ‘등’은 습생과 화생 두 생을 아울러 취한 것이다. 그들은 태에 들어가지 않기 때문이다. 첫 찰나에는 식이 가장 뛰어나므로 식으로 이름을 표시한다.</w:t>
      </w:r>
    </w:p>
    <w:p>
      <w:pPr>
        <w:pStyle w:val="SHTKPositionMarker"/>
        <w:keepNext/>
      </w:pPr>
      <w:r>
        <w:t xml:space="preserve">[0165a27]</w:t>
      </w:r>
    </w:p>
    <w:p>
      <w:pPr>
        <w:pStyle w:val="SHTKSourceText"/>
        <w:keepNext/>
      </w:pPr>
      <w:r>
        <w:t xml:space="preserve">結生識後至據滿立故者。 識後六處前。 中間諸位所有五蘊總稱名色。 名色勝故故別標名 言諸位者。 婆沙二十三云。 中間五位謂羯剌藍。 頞部曇。</w:t>
      </w:r>
    </w:p>
    <w:p>
      <w:pPr>
        <w:pStyle w:val="SHTKTranslationText"/>
      </w:pPr>
      <w:r>
        <w:t xml:space="preserve">“결생식 뒤에서 …… 원만한 경우에 의거해 세웠기 때문이다”라는 데 이르기까지이다. 식 뒤이고 육처 앞인, 그 중간 여러 지위의 오온을 모두 명색이라고 한다. 명색이 뛰어나므로 따로 이름을 표시한다. ‘여러 지위’라고 한 것은, 『바사론』 제23권에서 말한다. “중간의 다섯 지위란 갈랄람(羯剌藍), 알부담(頞部曇),</w:t>
      </w:r>
    </w:p>
    <w:p>
      <w:pPr>
        <w:pStyle w:val="SHTKSourceText"/>
        <w:keepNext/>
      </w:pPr>
      <w:r>
        <w:t xml:space="preserve">閉尸。 健南。 鉢羅奢佉。 是名色位 准婆沙文。 羯剌藍通多念。 於名色位身．意已生。 此中應說四處生前。</w:t>
      </w:r>
    </w:p>
    <w:p>
      <w:pPr>
        <w:pStyle w:val="SHTKTranslationText"/>
      </w:pPr>
      <w:r>
        <w:t xml:space="preserve">폐시(閉尸), 건남(健南), 발라사거(鉢羅奢佉)이다. 이것이 명색의 지위이다.” 『바사론』의 글에 준하면, 갈랄람은 여러 찰나에 통한다. 명색의 지위에는 신근과 의근이 이미 생겼다. 그러므로 여기서는 마땅히 네 처가 생기기 전이라고 말해야 하지만,</w:t>
      </w:r>
    </w:p>
    <w:p>
      <w:pPr>
        <w:pStyle w:val="SHTKSourceText"/>
        <w:keepNext/>
      </w:pPr>
      <w:r>
        <w:t xml:space="preserve">而言六前據得六處圓滿立故。</w:t>
      </w:r>
    </w:p>
    <w:p>
      <w:pPr>
        <w:pStyle w:val="SHTKTranslationText"/>
      </w:pPr>
      <w:r>
        <w:t xml:space="preserve">육처 이전이라고 말한 것은 육처가 원만해진 것을 기준으로 세웠기 때문이다.</w:t>
      </w:r>
    </w:p>
    <w:p>
      <w:pPr>
        <w:pStyle w:val="SHTKPositionMarker"/>
        <w:keepNext/>
      </w:pPr>
      <w:r>
        <w:t xml:space="preserve">[0165b04]</w:t>
      </w:r>
    </w:p>
    <w:p>
      <w:pPr>
        <w:pStyle w:val="SHTKSourceText"/>
        <w:keepNext/>
      </w:pPr>
      <w:r>
        <w:t xml:space="preserve">眼等已生至得六處名者 眼等已生。 簡前名色 至未和合。 簡後觸位。 中間所有五蘊得六處名。 六處創圓勝故別標。</w:t>
      </w:r>
    </w:p>
    <w:p>
      <w:pPr>
        <w:pStyle w:val="SHTKTranslationText"/>
      </w:pPr>
      <w:r>
        <w:t xml:space="preserve">“안근 등이 이미 생기고 …… 육처라는 이름을 얻는다”는 것이다. 안근 등이 이미 생겼다는 것은, 앞의 명색 지위를 가려낸 것이고, 아직 화합하지 않았다는 것은, 뒤의 촉 지위를 가려낸 것이다. 그 중간에 있는 오온을 육처라고 이름한다. 육처가 처음 원만해지는 것이 뛰어나므로 따로 표시한다.</w:t>
      </w:r>
    </w:p>
    <w:p>
      <w:pPr>
        <w:pStyle w:val="SHTKSourceText"/>
        <w:keepNext/>
      </w:pPr>
      <w:r>
        <w:t xml:space="preserve">即是胎內[2]鉢羅奢佉位。</w:t>
      </w:r>
    </w:p>
    <w:p>
      <w:pPr>
        <w:pStyle w:val="SHTKTranslationText"/>
      </w:pPr>
      <w:r>
        <w:t xml:space="preserve">곧 태내의 [2] 발라사거(鉢羅奢佉) 지위이다.</w:t>
      </w:r>
    </w:p>
    <w:p>
      <w:pPr>
        <w:pStyle w:val="SHTKNoteSummary"/>
        <w:keepNext/>
      </w:pPr>
      <w:r>
        <w:t>교감 요약 | [CBETA 교감] 저본 鉢 → 이문 盋</w:t>
      </w:r>
    </w:p>
    <w:p>
      <w:pPr>
        <w:pStyle w:val="SHTKNoteDetail"/>
      </w:pPr>
      <w:r>
        <w:t>• 원교감 원문 | 鉢【大】下同，盋【甲】下同</w:t>
      </w:r>
    </w:p>
    <w:p>
      <w:pPr>
        <w:pStyle w:val="SHTKNoteDetail"/>
      </w:pPr>
      <w:r>
        <w:t>• 이문 번역·의미 검토 | 鉢/盋은 음사어 鉢羅奢佉의 첫 글자 이체 차이로, 지위명 자체의 번역에는 영향이 없다.</w:t>
      </w:r>
    </w:p>
    <w:p>
      <w:pPr>
        <w:pStyle w:val="SHTKNoteDetail"/>
      </w:pPr>
      <w:r>
        <w:t>• 번역 영향 판정 | [번역 차이 없음]</w:t>
      </w:r>
    </w:p>
    <w:p>
      <w:pPr>
        <w:pStyle w:val="SHTKNoteDetail"/>
      </w:pPr>
      <w:r>
        <w:t>• 출처 | CBETA T41n1821, 교감 번호 0165002.</w:t>
      </w:r>
    </w:p>
    <w:p>
      <w:pPr>
        <w:pStyle w:val="SHTKSourceText"/>
        <w:keepNext/>
      </w:pPr>
      <w:r>
        <w:t xml:space="preserve">故婆沙云云何六處。 謂已起四色根六處已滿。 即鉢羅奢佉位。 眼等諸根未能與觸作所依止是六處位。 正理二十六云。 豈於此位諸識不生。 而得說三未具和合。 且無一位意識不生。</w:t>
      </w:r>
    </w:p>
    <w:p>
      <w:pPr>
        <w:pStyle w:val="SHTKTranslationText"/>
      </w:pPr>
      <w:r>
        <w:t xml:space="preserve">그러므로 『바사론』에서 말한다. “무엇이 육처인가? 이미 네 색근이 일어나 육처가 원만해진 것이다. 곧 발라사거의 지위이다. 안근 등의 여러 근이 아직 촉의 소의가 될 수 없는 때가 육처의 지위이다.” 『정리론』 제26권에서 말한다. “어찌 이 지위에 모든 식이 생기지 않는다고 하겠는가? 그런데도 세 가지가 아직 갖추어져 화합하지 않았다고 말할 수 있는가? 우선 어느 한 지위에도 의식이 생기지 않는 때는 없다.</w:t>
      </w:r>
    </w:p>
    <w:p>
      <w:pPr>
        <w:pStyle w:val="SHTKSourceText"/>
        <w:keepNext/>
      </w:pPr>
      <w:r>
        <w:t xml:space="preserve">則名色中身識亦起。 況六處位言無三和合。 所餘識身亦容得起。 然非恒勝故未立三和合名。 於此位中唯六處勝故約六處以標位別。</w:t>
      </w:r>
    </w:p>
    <w:p>
      <w:pPr>
        <w:pStyle w:val="SHTKTranslationText"/>
      </w:pPr>
      <w:r>
        <w:t xml:space="preserve">명색 가운데에서도 신식이 또한 일어나는데, 하물며 육처의 지위에서 세 가지 화합이 없다고 말하겠는가? 나머지 식신도 또한 일어날 수 있다. 그러나 항상 뛰어난 것은 아니므로 아직 삼화합이라는 이름을 세우지 않은 것이다. 이 지위에서는 오직 육처가 뛰어나므로 육처에 의거하여 지위의 차별을 표시한다.”</w:t>
      </w:r>
    </w:p>
    <w:p>
      <w:pPr>
        <w:pStyle w:val="SHTKPositionMarker"/>
        <w:keepNext/>
      </w:pPr>
      <w:r>
        <w:t xml:space="preserve">[0165b16]</w:t>
      </w:r>
    </w:p>
    <w:p>
      <w:pPr>
        <w:pStyle w:val="SHTKSourceText"/>
        <w:keepNext/>
      </w:pPr>
      <w:r>
        <w:t xml:space="preserve">已至三和至總名為觸者。 出胎已去三兩歲來。 已至根．境．識三和合。 此即簡前位。 未了能生苦．樂．捨受違．順．中庸三因差別 因。 即是境 此即簡後。</w:t>
      </w:r>
    </w:p>
    <w:p>
      <w:pPr>
        <w:pStyle w:val="SHTKTranslationText"/>
      </w:pPr>
      <w:r>
        <w:t xml:space="preserve">“이미 세 가지 화합에 이르고 …… 총괄하여 촉이라고 이름한다”는 것이다. 출태한 뒤 두세 살 무렵부터, 근·경·식 세 가지의 화합에 이미 이르렀다는 것이다. 이는 곧 앞 지위를 가려낸 것이다. 아직 고수·낙수·사수를 낳을 수 있는 위순·순·중용의 세 가지 원인의 차별을 분명히 알지 못한다. 그 원인은, 곧 경계이다. 이는 곧 뒤의 지위를 가려낸 것이다.</w:t>
      </w:r>
    </w:p>
    <w:p>
      <w:pPr>
        <w:pStyle w:val="SHTKSourceText"/>
        <w:keepNext/>
      </w:pPr>
      <w:r>
        <w:t xml:space="preserve">於中間位所有五蘊總名為觸。 創觸對境觸用勝故故標觸名。</w:t>
      </w:r>
    </w:p>
    <w:p>
      <w:pPr>
        <w:pStyle w:val="SHTKTranslationText"/>
      </w:pPr>
      <w:r>
        <w:t xml:space="preserve">그 중간 지위의 오온을 총괄하여 촉이라고 이름한다. 처음 경계와 접촉할 때 촉의 작용이 뛰어나므로 촉이라는 이름을 표시한다.</w:t>
      </w:r>
    </w:p>
    <w:p>
      <w:pPr>
        <w:pStyle w:val="SHTKPositionMarker"/>
        <w:keepNext/>
      </w:pPr>
      <w:r>
        <w:t xml:space="preserve">[0165b21]</w:t>
      </w:r>
    </w:p>
    <w:p>
      <w:pPr>
        <w:pStyle w:val="SHTKSourceText"/>
        <w:keepNext/>
      </w:pPr>
      <w:r>
        <w:t xml:space="preserve">已了三受至此位名受者。 四歲五歲已去。 十四十五已來。 已了三受生因差別簡前位。 雖起衣．食等貪。 未起婬貪簡後位。 此中間位所有五蘊總名為受。 受用勝故別標受名。</w:t>
      </w:r>
    </w:p>
    <w:p>
      <w:pPr>
        <w:pStyle w:val="SHTKTranslationText"/>
      </w:pPr>
      <w:r>
        <w:t xml:space="preserve">“이미 세 가지 수를 알아 …… 이 지위를 수라고 이름한다”는 것이다. 네다섯 살 이후부터, 열네다섯 살 무렵까지이다. 이미 세 가지 수를 낳는 원인의 차별을 아는 것은 앞 지위를 가려낸 것이다. 비록 옷·음식 등에 대한 탐욕은 일으키지만, 아직 음욕의 탐은 일으키지 않는 것은 뒤의 지위를 가려낸 것이다. 이 중간 지위의 오온을 총괄하여 수라고 이름한다. 수의 작용이 뛰어나므로 따로 수라는 이름을 표시한다.</w:t>
      </w:r>
    </w:p>
    <w:p>
      <w:pPr>
        <w:pStyle w:val="SHTKPositionMarker"/>
        <w:keepNext/>
      </w:pPr>
      <w:r>
        <w:t xml:space="preserve">[0165b25]</w:t>
      </w:r>
    </w:p>
    <w:p>
      <w:pPr>
        <w:pStyle w:val="SHTKSourceText"/>
        <w:keepNext/>
      </w:pPr>
      <w:r>
        <w:t xml:space="preserve">貪妙資具至此位名愛者。 十六十七已去貪妙資具及婬愛現行簡前位。 未廣追求簡後位。 此中間位所有五蘊總名為愛此位愛勝故別標名。</w:t>
      </w:r>
    </w:p>
    <w:p>
      <w:pPr>
        <w:pStyle w:val="SHTKTranslationText"/>
      </w:pPr>
      <w:r>
        <w:t xml:space="preserve">“묘한 자구를 탐하여 …… 이 지위를 애라고 이름한다”는 것이다. 열여섯·열일곱 살 이후로 묘한 자구와 음애가 현행하는 것은 앞 지위를 가려낸 것이고, 아직 널리 추구하지 않는 것은 뒤의 지위를 가려낸 것이다. 이 중간 지위의 오온을 총괄하여 애라고 이름하니, 이 지위에서 애가 뛰어나므로 따로 그 이름을 표시한다.</w:t>
      </w:r>
    </w:p>
    <w:p>
      <w:pPr>
        <w:pStyle w:val="SHTKPositionMarker"/>
        <w:keepNext/>
      </w:pPr>
      <w:r>
        <w:t xml:space="preserve">[0165b28]</w:t>
      </w:r>
    </w:p>
    <w:p>
      <w:pPr>
        <w:pStyle w:val="SHTKSourceText"/>
        <w:keepNext/>
      </w:pPr>
      <w:r>
        <w:t xml:space="preserve">為得種種至此位名取者。 年漸長大為得種種上妙境界。 周遍馳求不辭勞倦。 然能未為後有起善．惡業。 此中間位所有五蘊總名為取。 此位取勝故別標名。 故婆沙二十三引施設足論云。</w:t>
      </w:r>
    </w:p>
    <w:p>
      <w:pPr>
        <w:pStyle w:val="SHTKTranslationText"/>
      </w:pPr>
      <w:r>
        <w:t xml:space="preserve">“여러 가지를 얻기 위해 …… 이 지위를 취라고 이름한다”는 것이다. 나이가 점차 장성하여 여러 가지 수승하고 묘한 경계를 얻기 위해, 두루 달려가 추구하면서 수고와 피로를 마다하지 않는다. 그러나 아직 후유(後有)를 위해 선업과 악업을 일으키지는 않는다. 이 중간 지위의 오온을 총괄하여 취라고 이름한다. 이 지위에서 취가 뛰어나므로 따로 이름을 표시한다. 그러므로 『바사론』 제23권에서 『시설족론』을 인용하여 말한다.</w:t>
      </w:r>
    </w:p>
    <w:p>
      <w:pPr>
        <w:pStyle w:val="SHTKSourceText"/>
        <w:keepNext/>
      </w:pPr>
      <w:r>
        <w:t xml:space="preserve">云何取謂由三[3]愛四方追求。</w:t>
      </w:r>
    </w:p>
    <w:p>
      <w:pPr>
        <w:pStyle w:val="SHTKTranslationText"/>
      </w:pPr>
      <w:r>
        <w:t xml:space="preserve">“무엇이 취인가? 이를테면 세 가지 [3] 애로 말미암아 사방으로 추구하고,</w:t>
      </w:r>
    </w:p>
    <w:p>
      <w:pPr>
        <w:pStyle w:val="SHTKNoteSummary"/>
        <w:keepNext/>
      </w:pPr>
      <w:r>
        <w:t>교감 요약 | [CBETA 교감] 저본 愛 → 이문 受</w:t>
      </w:r>
    </w:p>
    <w:p>
      <w:pPr>
        <w:pStyle w:val="SHTKNoteDetail"/>
      </w:pPr>
      <w:r>
        <w:t>• 원교감 원문 | 愛【大】，受【甲】</w:t>
      </w:r>
    </w:p>
    <w:p>
      <w:pPr>
        <w:pStyle w:val="SHTKNoteDetail"/>
      </w:pPr>
      <w:r>
        <w:t>• 이문 번역·의미 검토 | 저본 愛는 “세 가지 애로 말미암아”이고 이문 受는 “세 가지 수로 말미암아”가 되어 취가 일어나는 직접 계기를 달리한다.</w:t>
      </w:r>
    </w:p>
    <w:p>
      <w:pPr>
        <w:pStyle w:val="SHTKNoteDetail"/>
      </w:pPr>
      <w:r>
        <w:t>• 이문 기준 번역 | “세 가지 애로 말미암아”</w:t>
      </w:r>
    </w:p>
    <w:p>
      <w:pPr>
        <w:pStyle w:val="SHTKNoteDetail"/>
      </w:pPr>
      <w:r>
        <w:t>• 번역 영향 판정 | [의미 차이 있음]</w:t>
      </w:r>
    </w:p>
    <w:p>
      <w:pPr>
        <w:pStyle w:val="SHTKNoteDetail"/>
      </w:pPr>
      <w:r>
        <w:t>• 출처 | CBETA T41n1821, 교감 번호 0165003.</w:t>
      </w:r>
    </w:p>
    <w:p>
      <w:pPr>
        <w:pStyle w:val="SHTKSourceText"/>
        <w:keepNext/>
      </w:pPr>
      <w:r>
        <w:t xml:space="preserve">雖涉多危嶮而不辭勞倦。 然未為後有起善．惡業是取位(已上論文)愛取別者初起名愛。 相續熾盛立以取名。 故正理二十八云。 如何別立愛．取二支。 毘婆沙師許初念愛以愛聲說。 即此相續增廣熾盛立以取名。 相續取境轉堅猛故</w:t>
      </w:r>
    </w:p>
    <w:p>
      <w:pPr>
        <w:pStyle w:val="SHTKTranslationText"/>
      </w:pPr>
      <w:r>
        <w:t xml:space="preserve">비록 많은 험난함을 겪더라도 수고와 피로를 마다하지 않지만, 아직 후유를 위해 선업과 악업을 일으키지는 않는 것이 취의 지위이다.” 이상은 논문이다. 애와 취의 차별은 처음 일어난 것을 애라고 하고, 상속하여 치성해진 것을 세워 취라고 이름한다. 그러므로 『정리론』 제28권에서 말한다. “어떻게 애와 취 두 지분을 따로 세우는가? 비바사사는 처음 한 생각의 애를 애라는 말로 설한다고 인정한다. 바로 이 애가 상속하면서 증대하고 넓어져 치성해진 것을 세워 취라고 이름한다. 상속하여 경계를 취하는 힘이 더욱 견고하고 맹렬해지기 때문이다.”</w:t>
      </w:r>
    </w:p>
    <w:p>
      <w:pPr>
        <w:pStyle w:val="SHTKSourceText"/>
        <w:keepNext/>
      </w:pPr>
      <w:r>
        <w:t xml:space="preserve">又解取謂執取。 即是四取。 故正理二十六云。 為得種種可愛境界周遍馳求。 此位名取。 取有四種謂欲。 及見。 戒禁。</w:t>
      </w:r>
    </w:p>
    <w:p>
      <w:pPr>
        <w:pStyle w:val="SHTKTranslationText"/>
      </w:pPr>
      <w:r>
        <w:t xml:space="preserve">또 풀이하면, 취란 집취(執取)를 말한다. 곧 네 가지 취이다. 그러므로 『정리론』 제26권에서 말한다. “여러 가지 사랑할 만한 경계를 얻기 위해 두루 달려가 추구한다. 이 지위를 취라고 이름한다. 취에는 네 가지가 있으니, 욕취와, 견취와, 계금취와,</w:t>
      </w:r>
    </w:p>
    <w:p>
      <w:pPr>
        <w:pStyle w:val="SHTKSourceText"/>
        <w:keepNext/>
      </w:pPr>
      <w:r>
        <w:t xml:space="preserve">我語。 取差別故。 以能取故說名為取 解云論其取支實通四取。 而言愛增名為取者。 對前愛說。</w:t>
      </w:r>
    </w:p>
    <w:p>
      <w:pPr>
        <w:pStyle w:val="SHTKTranslationText"/>
      </w:pPr>
      <w:r>
        <w:t xml:space="preserve">아어취이다. 취에는 차별이 있기 때문이다. 능히 취하기 때문에 취라고 이름한다.” 풀이하면, 취지(取支)를 논하면 실제로는 네 취에 두루 통한다. 그런데 애가 증대된 것을 취라고 이름한다고 말한 것은, 앞의 애에 상대하여 말한 것이다.</w:t>
      </w:r>
    </w:p>
    <w:p>
      <w:pPr>
        <w:pStyle w:val="SHTKPositionMarker"/>
        <w:keepNext/>
      </w:pPr>
      <w:r>
        <w:t xml:space="preserve">[0165c15]</w:t>
      </w:r>
    </w:p>
    <w:p>
      <w:pPr>
        <w:pStyle w:val="SHTKSourceText"/>
        <w:keepNext/>
      </w:pPr>
      <w:r>
        <w:t xml:space="preserve">因馳求故至此位名有者。 又漸長大因取馳求勝故。 積集能牽當有果業。 此業生位所有五蘊總名為有。 業名為有是能有故。</w:t>
      </w:r>
    </w:p>
    <w:p>
      <w:pPr>
        <w:pStyle w:val="SHTKTranslationText"/>
      </w:pPr>
      <w:r>
        <w:t xml:space="preserve">“달려가 추구함으로 인해 …… 이 지위를 유라고 이름한다”는 것이다. 또 점차 장성하여 취로 인해 달려가 추구하는 힘이 뛰어나므로, 장차 있을 결과를 끌어당길 수 있는 업을 쌓아 모은다. 이 업이 생기는 지위의 오온을 총괄하여 유라고 이름한다. 업을 유라고 이름하는 것은 결과를 ‘있게 할 수 있기’ 때문이다.</w:t>
      </w:r>
    </w:p>
    <w:p>
      <w:pPr>
        <w:pStyle w:val="SHTKSourceText"/>
        <w:keepNext/>
      </w:pPr>
      <w:r>
        <w:t xml:space="preserve">此位業[4]勝。</w:t>
      </w:r>
    </w:p>
    <w:p>
      <w:pPr>
        <w:pStyle w:val="SHTKTranslationText"/>
      </w:pPr>
      <w:r>
        <w:t xml:space="preserve">이 지위에서는 업이 [4] 뛰어나다.</w:t>
      </w:r>
    </w:p>
    <w:p>
      <w:pPr>
        <w:pStyle w:val="SHTKNoteSummary"/>
        <w:keepNext/>
      </w:pPr>
      <w:r>
        <w:t>교감 요약 | [CBETA 교감] 저본 勝 → 이문 勝故</w:t>
      </w:r>
    </w:p>
    <w:p>
      <w:pPr>
        <w:pStyle w:val="SHTKNoteDetail"/>
      </w:pPr>
      <w:r>
        <w:t>• 원교감 원문 | 勝【大】，勝故【甲】</w:t>
      </w:r>
    </w:p>
    <w:p>
      <w:pPr>
        <w:pStyle w:val="SHTKNoteDetail"/>
      </w:pPr>
      <w:r>
        <w:t>• 이문 번역·의미 검토 | 이문은 勝 뒤에 故를 보탠 것으로 “이 지위에서 업이 뛰어나기 때문에”라는 인과 관계를 명시한다. 다음 문장이 이미 그 결과를 잇기 때문에 전체 뜻에는 큰 차이가 없다.</w:t>
      </w:r>
    </w:p>
    <w:p>
      <w:pPr>
        <w:pStyle w:val="SHTKNoteDetail"/>
      </w:pPr>
      <w:r>
        <w:t>• 번역 영향 판정 | [표현 차이]</w:t>
      </w:r>
    </w:p>
    <w:p>
      <w:pPr>
        <w:pStyle w:val="SHTKNoteDetail"/>
      </w:pPr>
      <w:r>
        <w:t>• 출처 | CBETA T41n1821, 교감 번호 0165004.</w:t>
      </w:r>
    </w:p>
    <w:p>
      <w:pPr>
        <w:pStyle w:val="SHTKSourceText"/>
        <w:keepNext/>
      </w:pPr>
      <w:r>
        <w:t xml:space="preserve">標以有名。 故顯宗云應知此中由此依此能有當果故立有名。 有有二種謂業。 異熟。 今於此中唯取業有(已上論文)准此文有支已前多造滿業未多造牽引業。 若於現在不起愛．取．有時。 應知還是受支攝也。</w:t>
      </w:r>
    </w:p>
    <w:p>
      <w:pPr>
        <w:pStyle w:val="SHTKTranslationText"/>
      </w:pPr>
      <w:r>
        <w:t xml:space="preserve">그러므로 유라는 이름으로 표시한다. 따라서 『현종론』에서 말한다. “이 가운데 이것으로 말미암고 이것에 의지하여 장차의 결과를 있게 할 수 있으므로 유라는 이름을 세운다는 것을 알아야 한다. 유에는 두 가지가 있으니 업유와, 이숙유이다. 지금 이 가운데서는 오직 업유만을 취한다.” 이상은 논문이다. 이 글에 준하면 유지 이전에는 만업(滿業)을 많이 짓고 아직 견인업을 많이 짓지는 않는다. 만약 현재에 애·취·유를 일으키지 않는 때라면, 마땅히 도리어 수지(受支)에 포섭된다는 것을 알아야 한다.</w:t>
      </w:r>
    </w:p>
    <w:p>
      <w:pPr>
        <w:pStyle w:val="SHTKPositionMarker"/>
        <w:keepNext/>
      </w:pPr>
      <w:r>
        <w:t xml:space="preserve">[0165c23]</w:t>
      </w:r>
    </w:p>
    <w:p>
      <w:pPr>
        <w:pStyle w:val="SHTKSourceText"/>
        <w:keepNext/>
      </w:pPr>
      <w:r>
        <w:t xml:space="preserve">由是業力至即如今識者。 由是現在業力從此捨命正結當有一剎那頃所有五蘊此位名生。 當有生支即如今識各一剎那。 未來生勝故以標名。 現在識強當體受稱。</w:t>
      </w:r>
    </w:p>
    <w:p>
      <w:pPr>
        <w:pStyle w:val="SHTKTranslationText"/>
      </w:pPr>
      <w:r>
        <w:t xml:space="preserve">“이 업력으로 말미암아 …… 곧 지금의 식과 같다”는 것이다. 이 현재의 업력으로 말미암아 여기서 목숨을 버리고 장차의 유에 바로 결생하는 한 찰나 동안의 오온을 이 지위에서는 생이라고 이름한다. 장래의 생지는 곧 지금의 식지와 같아서 각각 한 찰나이다. 미래에서는 생이 뛰어나므로 생으로 이름을 표시한다. 현재에서는 식이 강하므로 그 자체에 따라 식이라는 명칭을 받는다.</w:t>
      </w:r>
    </w:p>
    <w:p>
      <w:pPr>
        <w:pStyle w:val="SHTKPositionMarker"/>
        <w:keepNext/>
      </w:pPr>
      <w:r>
        <w:t xml:space="preserve">[0165c27]</w:t>
      </w:r>
    </w:p>
    <w:p>
      <w:pPr>
        <w:pStyle w:val="SHTKSourceText"/>
        <w:keepNext/>
      </w:pPr>
      <w:r>
        <w:t xml:space="preserve">生剎那後至觸受四支者。 從生剎那後乃至當來受支位中間諸位所有五蘊總名老死。 如是老死即如今世名色等四老死之名通於四位。 約容有說言生為緣。 從生支後老死相顯故以標名。</w:t>
      </w:r>
    </w:p>
    <w:p>
      <w:pPr>
        <w:pStyle w:val="SHTKTranslationText"/>
      </w:pPr>
      <w:r>
        <w:t xml:space="preserve">“생의 찰나 뒤에서 …… 촉과 수의 네 지분이다”라는 것이다. 생의 찰나 뒤에서부터 장래의 수지에 이르기까지 그 중간 여러 지위의 오온을 모두 노사라고 이름한다. 이와 같은 노사는 곧 지금 세상의 명색 등 네 지분과 같으므로, 노사라는 이름은 네 지위에 통한다. 있을 수 있는 경우에 의거하여 생을 연으로 한다고 말한다. 생지 뒤에는 노사의 모습이 분명하므로 노사라는 이름으로 표시한다.</w:t>
      </w:r>
    </w:p>
    <w:p>
      <w:pPr>
        <w:pStyle w:val="SHTKPositionMarker"/>
        <w:keepNext/>
      </w:pPr>
      <w:r>
        <w:t xml:space="preserve">[0166a02]</w:t>
      </w:r>
    </w:p>
    <w:p>
      <w:pPr>
        <w:pStyle w:val="SHTKSourceText"/>
        <w:keepNext/>
      </w:pPr>
      <w:r>
        <w:t xml:space="preserve">辨十二支體別如是者。 總結。</w:t>
      </w:r>
    </w:p>
    <w:p>
      <w:pPr>
        <w:pStyle w:val="SHTKTranslationText"/>
      </w:pPr>
      <w:r>
        <w:t xml:space="preserve">열두 지분의 체를 구별하여 분별한 것은 이와 같다. 총결한다.</w:t>
      </w:r>
    </w:p>
    <w:p>
      <w:pPr>
        <w:pStyle w:val="SHTKPositionMarker"/>
        <w:keepNext/>
      </w:pPr>
      <w:r>
        <w:t xml:space="preserve">[0166a04]</w:t>
      </w:r>
    </w:p>
    <w:p>
      <w:pPr>
        <w:pStyle w:val="SHTKSourceText"/>
        <w:keepNext/>
      </w:pPr>
      <w:r>
        <w:t xml:space="preserve">又諸緣起至四者遠續者。 此下大文第三明本說意。 就中。 一明約位說。 二明遣愚惑。 此即初文。 將明總敘四種緣起 剎那。</w:t>
      </w:r>
    </w:p>
    <w:p>
      <w:pPr>
        <w:pStyle w:val="SHTKTranslationText"/>
      </w:pPr>
      <w:r>
        <w:t xml:space="preserve">“또 모든 연기는 …… 넷째는 원속이다”라는 데 이르기까지이다. 이 아래의 큰 글 셋째는 본래 이렇게 설한 뜻을 밝힌다. 그 가운데에서, 첫째는 지위에 의거하여 설함을 밝히고, 둘째는 어리석음과 의혹을 제거함을 밝힌다. 이것이 곧 첫째 글이다. 밝히기에 앞서 네 가지 연기를 총괄하여 서술한다. 찰나연기,</w:t>
      </w:r>
    </w:p>
    <w:p>
      <w:pPr>
        <w:pStyle w:val="SHTKSourceText"/>
        <w:keepNext/>
      </w:pPr>
      <w:r>
        <w:t xml:space="preserve">謂同一剎那 連縛。 謂前後相次連接 分位。 謂前後十二分位 遠續。</w:t>
      </w:r>
    </w:p>
    <w:p>
      <w:pPr>
        <w:pStyle w:val="SHTKTranslationText"/>
      </w:pPr>
      <w:r>
        <w:t xml:space="preserve">곧 같은 한 찰나를 말한다. 연박연기, 곧 앞뒤가 차례로 이어져 연결되는 것을 말한다. 분위연기, 곧 앞뒤의 열두 분위를 말한다. 원속연기,</w:t>
      </w:r>
    </w:p>
    <w:p>
      <w:pPr>
        <w:pStyle w:val="SHTKSourceText"/>
        <w:keepNext/>
      </w:pPr>
      <w:r>
        <w:t xml:space="preserve">謂前後[1]障時相續。</w:t>
      </w:r>
    </w:p>
    <w:p>
      <w:pPr>
        <w:pStyle w:val="SHTKTranslationText"/>
      </w:pPr>
      <w:r>
        <w:t xml:space="preserve">곧 앞뒤가 [1] 막힌 때를 건너 상속하는 것을 말한다.</w:t>
      </w:r>
    </w:p>
    <w:p>
      <w:pPr>
        <w:pStyle w:val="SHTKNoteSummary"/>
        <w:keepNext/>
      </w:pPr>
      <w:r>
        <w:t>교감 요약 | [CBETA 교감] 저본 障 → 이문 隔</w:t>
      </w:r>
    </w:p>
    <w:p>
      <w:pPr>
        <w:pStyle w:val="SHTKNoteDetail"/>
      </w:pPr>
      <w:r>
        <w:t>• 원교감 원문 | 障【大】，隔【甲】</w:t>
      </w:r>
    </w:p>
    <w:p>
      <w:pPr>
        <w:pStyle w:val="SHTKNoteDetail"/>
      </w:pPr>
      <w:r>
        <w:t>• 이문 번역·의미 검토 | 저본 障時相續은 “시간이 막힌 채 상속한다”는 문면이고, 이문 隔時相續은 “시간을 사이에 두고 상속한다”는 뜻으로 원속연기의 정의에 더 직접적으로 맞는다. 저본은 치환하지 않았다.</w:t>
      </w:r>
    </w:p>
    <w:p>
      <w:pPr>
        <w:pStyle w:val="SHTKNoteDetail"/>
      </w:pPr>
      <w:r>
        <w:t>• 이문 기준 번역 | “시간이 막힌 채 상속한다”</w:t>
      </w:r>
    </w:p>
    <w:p>
      <w:pPr>
        <w:pStyle w:val="SHTKNoteDetail"/>
      </w:pPr>
      <w:r>
        <w:t>• 번역 영향 판정 | [의미 차이 있음]</w:t>
      </w:r>
    </w:p>
    <w:p>
      <w:pPr>
        <w:pStyle w:val="SHTKNoteDetail"/>
      </w:pPr>
      <w:r>
        <w:t>• 출처 | CBETA T41n1821, 교감 번호 0166001.</w:t>
      </w:r>
    </w:p>
    <w:p>
      <w:pPr>
        <w:pStyle w:val="SHTKSourceText"/>
        <w:keepNext/>
      </w:pPr>
      <w:r>
        <w:t xml:space="preserve">此總列名。</w:t>
      </w:r>
    </w:p>
    <w:p>
      <w:pPr>
        <w:pStyle w:val="SHTKTranslationText"/>
      </w:pPr>
      <w:r>
        <w:t xml:space="preserve">이는 이름을 총괄하여 열거한 것이다.</w:t>
      </w:r>
    </w:p>
    <w:p>
      <w:pPr>
        <w:pStyle w:val="SHTKPositionMarker"/>
        <w:keepNext/>
      </w:pPr>
      <w:r>
        <w:t xml:space="preserve">[0166a09]</w:t>
      </w:r>
    </w:p>
    <w:p>
      <w:pPr>
        <w:pStyle w:val="SHTKSourceText"/>
        <w:keepNext/>
      </w:pPr>
      <w:r>
        <w:t xml:space="preserve">云何剎那者。 問。 謂剎那頃至滅壞名死者。 答。 謂同一剎那由貪行殺具十二支 癡。 謂貪相應無明 貪相應思。</w:t>
      </w:r>
    </w:p>
    <w:p>
      <w:pPr>
        <w:pStyle w:val="SHTKTranslationText"/>
      </w:pPr>
      <w:r>
        <w:t xml:space="preserve">“무엇이 찰나연기인가?”라는 것이다. 묻는다. “한 찰나 동안 …… 멸괴를 사라고 이름한다”는 데 이르기까지이다. 답한다. 곧 같은 한 찰나에 탐욕으로 살생을 행할 때 열두 지분을 갖춘다. 치(癡)는, 곧 탐과 상응하는 무명이다. 탐과 상응하는 사(思)는,</w:t>
      </w:r>
    </w:p>
    <w:p>
      <w:pPr>
        <w:pStyle w:val="SHTKSourceText"/>
        <w:keepNext/>
      </w:pPr>
      <w:r>
        <w:t xml:space="preserve">是行 貪相應識於諸境事了別。 名識 識俱三蘊。 謂於五蘊中除識．及受以別立支故取想蘊全．色．行二蘊少分。 色蘊少分者。 謂於色蘊中除五根．及身．語表．無表業。 以別立支故取餘識俱色蘊。</w:t>
      </w:r>
    </w:p>
    <w:p>
      <w:pPr>
        <w:pStyle w:val="SHTKTranslationText"/>
      </w:pPr>
      <w:r>
        <w:t xml:space="preserve">행이다. 탐과 상응하는 식이 모든 경계의 일을 요별하는 것은, 식이다. 식과 함께하는 세 온은, 곧 오온 가운데 식과 수는 별도로 지분을 세웠으므로 제외하고, 상온 전체와 색온·행온의 일부를 취한 것이다. 색온의 일부란, 색온 가운데 다섯 근과 신표업·어표업 및 무표업은 별도로 지분을 세웠으므로 제외하고, 나머지 식과 함께하는 색온을 취한 것이다.</w:t>
      </w:r>
    </w:p>
    <w:p>
      <w:pPr>
        <w:pStyle w:val="SHTKSourceText"/>
        <w:keepNext/>
      </w:pPr>
      <w:r>
        <w:t xml:space="preserve">言行蘊少分者。 謂於行蘊中除無明．思．觸．貪．及無慚．無愧．惛沈．掉舉。 并生．異．滅。 以別立支故。 取餘識俱行蘊故。 名識俱三蘊總稱名色。 名色是總。 根是其別。</w:t>
      </w:r>
    </w:p>
    <w:p>
      <w:pPr>
        <w:pStyle w:val="SHTKTranslationText"/>
      </w:pPr>
      <w:r>
        <w:t xml:space="preserve">행온의 일부라고 한 것은, 행온 가운데 무명·사·촉·탐과 무참·무괴·혼침·도거, 그리고 생·이·멸은, 별도로 지분을 세웠으므로 제외하고, 나머지 식과 함께하는 행온을 취하기 때문이다. 식과 함께하는 이 세 온을 총괄하여 명색이라고 한다. 명색은 총체이고, 근은 그 별체이다.</w:t>
      </w:r>
    </w:p>
    <w:p>
      <w:pPr>
        <w:pStyle w:val="SHTKSourceText"/>
        <w:keepNext/>
      </w:pPr>
      <w:r>
        <w:t xml:space="preserve">以別住總。 故言住名色根 五有色根說為六處。 雖數有少。 如名色釋 或由彼力能滿六故。 故正理云有色諸根說為六處 又解意住名根。</w:t>
      </w:r>
    </w:p>
    <w:p>
      <w:pPr>
        <w:pStyle w:val="SHTKTranslationText"/>
      </w:pPr>
      <w:r>
        <w:t xml:space="preserve">별체가 총체에 의지하므로, “명색에 머무는 근”이라고 말한다. 다섯 유색근을 육처라고 말한다. 비록 수로는 하나가 적지만, 명색을 풀이한 경우와 같다. 혹은 그것의 힘으로 여섯을 채울 수 있기 때문이다. 그러므로 『정리론』에서 “유색의 여러 근을 육처라고 말한다”고 하였다. 또 풀이하면, 의(意)는 명에 머무는 근이고,</w:t>
      </w:r>
    </w:p>
    <w:p>
      <w:pPr>
        <w:pStyle w:val="SHTKSourceText"/>
        <w:keepNext/>
      </w:pPr>
      <w:r>
        <w:t xml:space="preserve">眼等五根住色根。 故云住名色根說為六處。 意雖過去五在現在從多分說名為六處。 或可。 現識望後名意 若爾受蘊望彼名色亦名名色。 何故不說 解云名．色二種各有別法充名色體。</w:t>
      </w:r>
    </w:p>
    <w:p>
      <w:pPr>
        <w:pStyle w:val="SHTKTranslationText"/>
      </w:pPr>
      <w:r>
        <w:t xml:space="preserve">안근 등의 다섯 근은 색에 머무는 근이다. 그러므로 “명색에 머무는 근을 육처라고 한다”고 말한다. 의는 비록 과거이고 다섯 근은 현재이지만, 많은 쪽을 따라 육처라고 이름한다. 혹은 이렇게도 볼 수 있다. 현재의 식을 뒤의 것을 바라보아 의라고 이름한다. 그렇다면 수온도 저 명색을 바라보면 또한 명색이라고 이름해야 할 것이다. 어째서 그렇게 말하지 않는가? 풀이한다. 명과 색 두 종류에는 각각 명색의 체를 충당하는 별도의 법이 있다.</w:t>
      </w:r>
    </w:p>
    <w:p>
      <w:pPr>
        <w:pStyle w:val="SHTKSourceText"/>
        <w:keepNext/>
      </w:pPr>
      <w:r>
        <w:t xml:space="preserve">意於現在更無別法故取識為意 六處對餘境．識三和合故有別觸起 領觸名受 貪即是愛 與貪相應無慚．無愧．惛沈．掉舉諸纏名取 貪同時剎那等起身．語二業表．無表名有 如是諸法未來正起時名生 至現異相熟變時名老。</w:t>
      </w:r>
    </w:p>
    <w:p>
      <w:pPr>
        <w:pStyle w:val="SHTKTranslationText"/>
      </w:pPr>
      <w:r>
        <w:t xml:space="preserve">의에는 현재에 다시 별도의 법이 없으므로 식을 취하여 의로 삼는다. 육처가 나머지 경계·식과 셋으로 화합하므로 별도의 촉이 일어난다. 촉을 영납하는 것을 수라고 한다. 탐이 곧 애이다. 탐과 상응하는 무참·무괴·혼침·도거 등의 여러 전(纏)을 취라고 이름한다. 탐과 동시에 찰나에 함께 일어나는 신업·어업의 두 표업과 무표업을 유라고 이름한다. 이와 같은 모든 법이 미래에서 막 일어날 때를 생이라고 하고, 현재에 이르러 이상(異相)이 성숙하여 변할 때를 노라고 하며,</w:t>
      </w:r>
    </w:p>
    <w:p>
      <w:pPr>
        <w:pStyle w:val="SHTKSourceText"/>
        <w:keepNext/>
      </w:pPr>
      <w:r>
        <w:t xml:space="preserve">滅相滅壞時名死。 住即名色攝也 問生在未來。 老死現在。 是即時別。 云何剎那具有十二 解云此據四相作用究竟名一剎那故具十二支 又解生相不據作用但體現前說有生支</w:t>
      </w:r>
    </w:p>
    <w:p>
      <w:pPr>
        <w:pStyle w:val="SHTKTranslationText"/>
      </w:pPr>
      <w:r>
        <w:t xml:space="preserve">멸상으로 소멸하고 허물어질 때를 사라고 한다. 주(住)는 곧 명색에 포섭된다. 묻는다. 생은 미래에 있고, 노사는 현재에 있으니, 이는 곧 때가 서로 다르다. 그런데 어떻게 한 찰나에 열두 지분을 모두 갖춘다고 하는가? 풀이한다. 여기서는 사상(四相)의 작용이 끝나는 것을 한 찰나라고 이름한 데 의거하므로 열두 지분을 갖춘다. 또 풀이하면, 생상은 작용에 의거하지 않고 다만 체가 현전한 것을 두고 생지가 있다고 말한다.</w:t>
      </w:r>
    </w:p>
    <w:p>
      <w:pPr>
        <w:pStyle w:val="SHTKSourceText"/>
        <w:keepNext/>
      </w:pPr>
      <w:r>
        <w:t xml:space="preserve">此說剎那緣起唯約有情．有漏。</w:t>
      </w:r>
    </w:p>
    <w:p>
      <w:pPr>
        <w:pStyle w:val="SHTKTranslationText"/>
      </w:pPr>
      <w:r>
        <w:t xml:space="preserve">이 찰나연기설은 오직 유정과 유루에 의거한다.</w:t>
      </w:r>
    </w:p>
    <w:p>
      <w:pPr>
        <w:pStyle w:val="SHTKPositionMarker"/>
        <w:keepNext/>
      </w:pPr>
      <w:r>
        <w:t xml:space="preserve">[0166b10]</w:t>
      </w:r>
    </w:p>
    <w:p>
      <w:pPr>
        <w:pStyle w:val="SHTKSourceText"/>
        <w:keepNext/>
      </w:pPr>
      <w:r>
        <w:t xml:space="preserve">復有說者至俱遍有為者。 此說剎那．連縛。 俱遍有為。 通情．非情。 有漏．無漏。 剎那不同故敘異說。 連縛意同故不別解。</w:t>
      </w:r>
    </w:p>
    <w:p>
      <w:pPr>
        <w:pStyle w:val="SHTKTranslationText"/>
      </w:pPr>
      <w:r>
        <w:t xml:space="preserve">“또 어떤 이는 …… 모두 유위에 두루한다”는 데 이르기까지이다. 이는 찰나연기와 연박연기를 말한 것이다. 둘 다 유위에 두루하고, 유정과 비유정에 통하며, 유루와 무루에 통한다. 찰나연기에 대한 설명이 서로 다르므로 이설을 서술한 것이다. 연박연기에 대한 뜻은 같으므로 따로 풀이하지 않았다.</w:t>
      </w:r>
    </w:p>
    <w:p>
      <w:pPr>
        <w:pStyle w:val="SHTKPositionMarker"/>
        <w:keepNext/>
      </w:pPr>
      <w:r>
        <w:t xml:space="preserve">[0166b13]</w:t>
      </w:r>
    </w:p>
    <w:p>
      <w:pPr>
        <w:pStyle w:val="SHTKSourceText"/>
        <w:keepNext/>
      </w:pPr>
      <w:r>
        <w:t xml:space="preserve">無間名連。 相接為縛 或隣次名連。 相屬名縛。 故正理云。</w:t>
      </w:r>
    </w:p>
    <w:p>
      <w:pPr>
        <w:pStyle w:val="SHTKTranslationText"/>
      </w:pPr>
      <w:r>
        <w:t xml:space="preserve">간격이 없는 것을 연(連)이라 하고, 서로 이어지는 것을 박(縛)이라 한다. 또는 이웃하여 차례지는 것을 연이라 하고, 서로 귀속되는 것을 박이라 한다. 그러므로 『정리론』에서 말한다.</w:t>
      </w:r>
    </w:p>
    <w:p>
      <w:pPr>
        <w:pStyle w:val="SHTKSourceText"/>
        <w:keepNext/>
      </w:pPr>
      <w:r>
        <w:t xml:space="preserve">連縛緣起謂同異類因果無間相屬[2]而起。</w:t>
      </w:r>
    </w:p>
    <w:p>
      <w:pPr>
        <w:pStyle w:val="SHTKTranslationText"/>
      </w:pPr>
      <w:r>
        <w:t xml:space="preserve">“연박연기란 같은 종류와 다른 종류의 인과가 무간으로 서로 귀속하여 [2] 일어나는 것을 말한다.”</w:t>
      </w:r>
    </w:p>
    <w:p>
      <w:pPr>
        <w:pStyle w:val="SHTKNoteSummary"/>
        <w:keepNext/>
      </w:pPr>
      <w:r>
        <w:t>교감 요약 | [CBETA 교감] 저본 而 → 이문 所</w:t>
      </w:r>
    </w:p>
    <w:p>
      <w:pPr>
        <w:pStyle w:val="SHTKNoteDetail"/>
      </w:pPr>
      <w:r>
        <w:t>• 원교감 원문 | 而【大】，所【甲】</w:t>
      </w:r>
    </w:p>
    <w:p>
      <w:pPr>
        <w:pStyle w:val="SHTKNoteDetail"/>
      </w:pPr>
      <w:r>
        <w:t>• 이문 번역·의미 검토 | 저본 相屬而起는 “서로 귀속하여 일어난다”이고, 이문 相屬所起는 所가 들어가 명사적 구조가 되어 구문이 달라진다.</w:t>
      </w:r>
    </w:p>
    <w:p>
      <w:pPr>
        <w:pStyle w:val="SHTKNoteDetail"/>
      </w:pPr>
      <w:r>
        <w:t>• 번역 영향 판정 | [문장 구조 변화]</w:t>
      </w:r>
    </w:p>
    <w:p>
      <w:pPr>
        <w:pStyle w:val="SHTKNoteDetail"/>
      </w:pPr>
      <w:r>
        <w:t>• 출처 | CBETA T41n1821, 교감 번호 0166002.</w:t>
      </w:r>
    </w:p>
    <w:p>
      <w:pPr>
        <w:pStyle w:val="SHTKPositionMarker"/>
        <w:keepNext/>
      </w:pPr>
      <w:r>
        <w:t xml:space="preserve">[0166b15]</w:t>
      </w:r>
    </w:p>
    <w:p>
      <w:pPr>
        <w:pStyle w:val="SHTKSourceText"/>
        <w:keepNext/>
      </w:pPr>
      <w:r>
        <w:t xml:space="preserve">十二支位至皆分位攝者。 此約前後十二支位所有五蘊無間相續名為分位。 此約生．及不定業．煩惱說。 故正理云。 分位緣起。 謂三生中十二五蘊無間相續。</w:t>
      </w:r>
    </w:p>
    <w:p>
      <w:pPr>
        <w:pStyle w:val="SHTKTranslationText"/>
      </w:pPr>
      <w:r>
        <w:t xml:space="preserve">“열두 지분의 지위 …… 모두 분위에 포섭된다”는 것이다. 이는 앞뒤 열두 지분의 지위에 있는 오온이 무간으로 상속하는 것을 분위라고 이름한 것이다. 이는 순생업과 부정업 및 번뇌에 의거하여 말한 것이다. 그러므로 『정리론』에서 말한다. “분위연기란, 삼생 가운데 열두 오온이 무간으로 상속하는 것을 말한다.”</w:t>
      </w:r>
    </w:p>
    <w:p>
      <w:pPr>
        <w:pStyle w:val="SHTKPositionMarker"/>
        <w:keepNext/>
      </w:pPr>
      <w:r>
        <w:t xml:space="preserve">[0166b19]</w:t>
      </w:r>
    </w:p>
    <w:p>
      <w:pPr>
        <w:pStyle w:val="SHTKSourceText"/>
        <w:keepNext/>
      </w:pPr>
      <w:r>
        <w:t xml:space="preserve">即此懸遠至說名遠續者。 即此分位緣起隔遠相續名為遠續。 此約後．及不定說。 故正理云遠續緣起。 謂前後際有順後受．及不定受業．煩惱故無始輪轉 應知四種緣起差別者。 剎那緣起。 謂同一剎那相望而說。</w:t>
      </w:r>
    </w:p>
    <w:p>
      <w:pPr>
        <w:pStyle w:val="SHTKTranslationText"/>
      </w:pPr>
      <w:r>
        <w:t xml:space="preserve">“바로 이것이 멀리 떨어져 …… 원속이라고 이름한다”는 것이다. 바로 이 분위연기가 멀리 떨어져 상속하는 것을 원속이라고 이름한다. 이는 순후업과 부정업에 의거하여 말한 것이다. 그러므로 『정리론』에서 말한다. “원속연기란, 전제와 후제에 순후수업 및 부정수업과 번뇌가 있어 무시이래로 윤전하는 것을 말한다.” 네 가지 연기의 차별을 알아야 한다. 찰나연기는, 같은 한 찰나가 서로 상대하는 데 의거해 말한 것이다.</w:t>
      </w:r>
    </w:p>
    <w:p>
      <w:pPr>
        <w:pStyle w:val="SHTKSourceText"/>
        <w:keepNext/>
      </w:pPr>
      <w:r>
        <w:t xml:space="preserve">若據前解唯是有情．有漏。 若據後師亦通非情．無漏。 餘三緣起皆據前後相望說也。</w:t>
      </w:r>
    </w:p>
    <w:p>
      <w:pPr>
        <w:pStyle w:val="SHTKTranslationText"/>
      </w:pPr>
      <w:r>
        <w:t xml:space="preserve">앞의 풀이에 따르면 오직 유정과 유루이고, 뒤 논사에 따르면 비유정과 무루에도 통한다. 나머지 세 연기는 모두 앞뒤가 서로 상대하는 데 의거하여 말한다.</w:t>
      </w:r>
    </w:p>
    <w:p>
      <w:pPr>
        <w:pStyle w:val="SHTKPositionMarker"/>
        <w:keepNext/>
      </w:pPr>
      <w:r>
        <w:t xml:space="preserve">[0166b26]</w:t>
      </w:r>
    </w:p>
    <w:p>
      <w:pPr>
        <w:pStyle w:val="SHTKSourceText"/>
        <w:keepNext/>
      </w:pPr>
      <w:r>
        <w:t xml:space="preserve">就中連縛通情．非情。 有漏．無漏。 分位．遠續唯是有情．有漏 若連縛。 前後剎那無間相隣連縛相續 若分位。 據十二分位無間相續生．及不定說也 若遠續。</w:t>
      </w:r>
    </w:p>
    <w:p>
      <w:pPr>
        <w:pStyle w:val="SHTKTranslationText"/>
      </w:pPr>
      <w:r>
        <w:t xml:space="preserve">그 가운데 연박연기는 유정과 비유정에 통하고, 유루와 무루에 통한다. 분위연기와 원속연기는 오직 유정과 유루이다. 연박연기라면, 앞뒤 찰나가 무간으로 서로 이웃하며 연속적으로 결박되어 상속한다. 분위연기라면, 열두 분위가 무간으로 상속하는 순생업과 부정업에 의거하여 말한다. 원속연기라면,</w:t>
      </w:r>
    </w:p>
    <w:p>
      <w:pPr>
        <w:pStyle w:val="SHTKSourceText"/>
        <w:keepNext/>
      </w:pPr>
      <w:r>
        <w:t xml:space="preserve">據分位中後．及不定說也。</w:t>
      </w:r>
    </w:p>
    <w:p>
      <w:pPr>
        <w:pStyle w:val="SHTKTranslationText"/>
      </w:pPr>
      <w:r>
        <w:t xml:space="preserve">분위 가운데 순후업과 부정업에 의거하여 말한다.</w:t>
      </w:r>
    </w:p>
    <w:p>
      <w:pPr>
        <w:pStyle w:val="SHTKPositionMarker"/>
        <w:keepNext/>
      </w:pPr>
      <w:r>
        <w:t xml:space="preserve">[0166c01]</w:t>
      </w:r>
    </w:p>
    <w:p>
      <w:pPr>
        <w:pStyle w:val="SHTKSourceText"/>
        <w:keepNext/>
      </w:pPr>
      <w:r>
        <w:t xml:space="preserve">世尊於此意說者何者。 敘說正問。 世尊於此四緣起中意說何者。</w:t>
      </w:r>
    </w:p>
    <w:p>
      <w:pPr>
        <w:pStyle w:val="SHTKTranslationText"/>
      </w:pPr>
      <w:r>
        <w:t xml:space="preserve">“세존은 여기에서 어떤 뜻으로 설하셨는가?”라는 것이다. 설할 바를 서술하여 바로 질문한다. 세존은 이 네 가지 연기 가운데 어느 것을 뜻하여 설하셨는가?</w:t>
      </w:r>
    </w:p>
    <w:p>
      <w:pPr>
        <w:pStyle w:val="SHTKPositionMarker"/>
        <w:keepNext/>
      </w:pPr>
      <w:r>
        <w:t xml:space="preserve">[0166c03]</w:t>
      </w:r>
    </w:p>
    <w:p>
      <w:pPr>
        <w:pStyle w:val="SHTKSourceText"/>
        <w:keepNext/>
      </w:pPr>
      <w:r>
        <w:t xml:space="preserve">頌曰至從勝立支名者。 上句正答說。 下句明立名。</w:t>
      </w:r>
    </w:p>
    <w:p>
      <w:pPr>
        <w:pStyle w:val="SHTKTranslationText"/>
      </w:pPr>
      <w:r>
        <w:t xml:space="preserve">“게송에서 말한다 …… 뛰어난 것을 따라 지분의 이름을 세운다”는 데 이르기까지이다. 윗구는 바로 답하여 설하고, 아랫구는 이름을 세운 까닭을 밝힌다.</w:t>
      </w:r>
    </w:p>
    <w:p>
      <w:pPr>
        <w:pStyle w:val="SHTKPositionMarker"/>
        <w:keepNext/>
      </w:pPr>
      <w:r>
        <w:t xml:space="preserve">[0166c04]</w:t>
      </w:r>
    </w:p>
    <w:p>
      <w:pPr>
        <w:pStyle w:val="SHTKSourceText"/>
        <w:keepNext/>
      </w:pPr>
      <w:r>
        <w:t xml:space="preserve">論曰至有十二支者。 毘婆沙師相傳共許。 世尊於四種緣起中唯約分位說諸緣起十二支。</w:t>
      </w:r>
    </w:p>
    <w:p>
      <w:pPr>
        <w:pStyle w:val="SHTKTranslationText"/>
      </w:pPr>
      <w:r>
        <w:t xml:space="preserve">“논하여 말한다 …… 열두 지분이 있다”는 데 이르기까지이다. 비바사사들이 서로 전하여 함께 인정한다. 세존은 네 가지 연기 가운데 오직 분위에 의거하여 모든 연기의 열두 지분을 설하셨다.</w:t>
      </w:r>
    </w:p>
    <w:p>
      <w:pPr>
        <w:pStyle w:val="SHTKPositionMarker"/>
        <w:keepNext/>
      </w:pPr>
      <w:r>
        <w:t xml:space="preserve">[0166c06]</w:t>
      </w:r>
    </w:p>
    <w:p>
      <w:pPr>
        <w:pStyle w:val="SHTKSourceText"/>
        <w:keepNext/>
      </w:pPr>
      <w:r>
        <w:t xml:space="preserve">若支支中至無明等名者。 問。</w:t>
      </w:r>
    </w:p>
    <w:p>
      <w:pPr>
        <w:pStyle w:val="SHTKTranslationText"/>
      </w:pPr>
      <w:r>
        <w:t xml:space="preserve">“만약 각 지분 가운데 …… 무명 등의 이름인가?”라는 것이다. 묻는다.</w:t>
      </w:r>
    </w:p>
    <w:p>
      <w:pPr>
        <w:pStyle w:val="SHTKPositionMarker"/>
        <w:keepNext/>
      </w:pPr>
      <w:r>
        <w:t xml:space="preserve">[0166c07]</w:t>
      </w:r>
    </w:p>
    <w:p>
      <w:pPr>
        <w:pStyle w:val="SHTKSourceText"/>
        <w:keepNext/>
      </w:pPr>
      <w:r>
        <w:t xml:space="preserve">以諸位中至名別無失者。 答 無明勝者。 諸有本故。</w:t>
      </w:r>
    </w:p>
    <w:p>
      <w:pPr>
        <w:pStyle w:val="SHTKTranslationText"/>
      </w:pPr>
      <w:r>
        <w:t xml:space="preserve">“여러 지위 가운데 …… 이름이 달라도 허물이 없다”는 데 이르기까지이다. 답한다. 무명이 뛰어난 까닭은, 여러 유(有)의 근본이기 때문이다.</w:t>
      </w:r>
    </w:p>
    <w:p>
      <w:pPr>
        <w:pStyle w:val="SHTKSourceText"/>
        <w:keepNext/>
      </w:pPr>
      <w:r>
        <w:t xml:space="preserve">獨[3]頭．相應起故。</w:t>
      </w:r>
    </w:p>
    <w:p>
      <w:pPr>
        <w:pStyle w:val="SHTKTranslationText"/>
      </w:pPr>
      <w:r>
        <w:t xml:space="preserve">홀로 [3] 일어나기도 하고 상응하여 일어나기도 하기 때문이다.</w:t>
      </w:r>
    </w:p>
    <w:p>
      <w:pPr>
        <w:pStyle w:val="SHTKNoteSummary"/>
        <w:keepNext/>
      </w:pPr>
      <w:r>
        <w:t>교감 요약 | [CBETA 교감] 저본 頭 → 이문 顯</w:t>
      </w:r>
    </w:p>
    <w:p>
      <w:pPr>
        <w:pStyle w:val="SHTKNoteDetail"/>
      </w:pPr>
      <w:r>
        <w:t>• 원교감 원문 | 頭【大】，顯【甲】</w:t>
      </w:r>
    </w:p>
    <w:p>
      <w:pPr>
        <w:pStyle w:val="SHTKNoteDetail"/>
      </w:pPr>
      <w:r>
        <w:t>• 이문 번역·의미 검토 | 저본 獨頭는 무명이 독립적으로 일어나는 경우를 뜻하는 통상 술어이고, 이문 獨顯은 “홀로 드러난다”는 뜻이 되어 설명 내용이 달라진다.</w:t>
      </w:r>
    </w:p>
    <w:p>
      <w:pPr>
        <w:pStyle w:val="SHTKNoteDetail"/>
      </w:pPr>
      <w:r>
        <w:t>• 이문 기준 번역 | “홀로 드러난다”</w:t>
      </w:r>
    </w:p>
    <w:p>
      <w:pPr>
        <w:pStyle w:val="SHTKNoteDetail"/>
      </w:pPr>
      <w:r>
        <w:t>• 번역 영향 판정 | [의미 차이 있음]</w:t>
      </w:r>
    </w:p>
    <w:p>
      <w:pPr>
        <w:pStyle w:val="SHTKNoteDetail"/>
      </w:pPr>
      <w:r>
        <w:t>• 출처 | CBETA T41n1821, 교감 번호 0166003.</w:t>
      </w:r>
    </w:p>
    <w:p>
      <w:pPr>
        <w:pStyle w:val="SHTKSourceText"/>
        <w:keepNext/>
      </w:pPr>
      <w:r>
        <w:t xml:space="preserve">已滅諸惑難可了知似無明故經言破無明穀故 次行勝者。 行是造作。 造作業性於感果中業最勝故。 故見今果言由往業 次識勝者。 初受生時識最勝故。 經言六界成有情故。</w:t>
      </w:r>
    </w:p>
    <w:p>
      <w:pPr>
        <w:pStyle w:val="SHTKTranslationText"/>
      </w:pPr>
      <w:r>
        <w:t xml:space="preserve">이미 소멸한 여러 번뇌는 알아차리기 어려워 무명과 비슷하기 때문에 경에서 ‘무명의 껍질을 깨뜨린다’고 말한다. 다음으로 행이 뛰어난 까닭은, 행은 조작을 뜻하고, 조작은 업의 성질인데 결과를 감득하는 가운데 업이 가장 뛰어나기 때문이다. 그러므로 지금의 결과를 보고 전세의 업으로 말미암았다고 한다. 다음으로 식이 뛰어난 까닭은, 처음 생을 받을 때 식이 가장 뛰어나기 때문이다. 경에서 여섯 계가 유정을 이룬다고 말하기 때문이다.</w:t>
      </w:r>
    </w:p>
    <w:p>
      <w:pPr>
        <w:pStyle w:val="SHTKSourceText"/>
        <w:keepNext/>
      </w:pPr>
      <w:r>
        <w:t xml:space="preserve">雖有餘五非如識強故。 一身主故。 言心王故 次名色勝者。 於此位中名之與色二相勝故 次六處勝者。 至此位中六處創圓根相顯故 次觸勝者。</w:t>
      </w:r>
    </w:p>
    <w:p>
      <w:pPr>
        <w:pStyle w:val="SHTKTranslationText"/>
      </w:pPr>
      <w:r>
        <w:t xml:space="preserve">비록 나머지 다섯 계도 있지만 식만큼 강하지는 않기 때문이다. 한 몸의 주재이기 때문이며, 심왕이라고 하기 때문이다. 다음으로 명색이 뛰어난 까닭은, 이 지위에서는 명과 색 두 모습이 뛰어나기 때문이다. 다음으로 육처가 뛰어난 까닭은, 이 지위에 이르면 육처가 처음 원만해져 근의 모습이 분명해지기 때문이다. 다음으로 촉이 뛰어난 까닭은,</w:t>
      </w:r>
    </w:p>
    <w:p>
      <w:pPr>
        <w:pStyle w:val="SHTKSourceText"/>
        <w:keepNext/>
      </w:pPr>
      <w:r>
        <w:t xml:space="preserve">六根既備根．境．識合創生觸果故。 初觸前境觸用勝故 次受勝者。 既觸對已受隨領納。 故受用勝 次愛勝者。 既領受已愛貪資具。 愛用勝故。</w:t>
      </w:r>
    </w:p>
    <w:p>
      <w:pPr>
        <w:pStyle w:val="SHTKTranslationText"/>
      </w:pPr>
      <w:r>
        <w:t xml:space="preserve">육근이 이미 갖추어져 근·경·식이 화합하면서 처음 촉이라는 결과를 낳기 때문이다. 처음 앞의 경계를 접촉할 때 촉의 작용이 뛰어나기 때문이다. 다음으로 수가 뛰어난 까닭은, 이미 접촉한 뒤 수가 그것을 따라 영납하기 때문이다. 그러므로 수의 작용이 뛰어나다. 다음으로 애가 뛰어난 까닭은, 이미 영납한 뒤 자구를 탐애하기 때문이다. 애의 작용이 뛰어나기 때문이다.</w:t>
      </w:r>
    </w:p>
    <w:p>
      <w:pPr>
        <w:pStyle w:val="SHTKSourceText"/>
        <w:keepNext/>
      </w:pPr>
      <w:r>
        <w:t xml:space="preserve">愛相顯故 次取勝者。 既貪愛已其或漸增執取前境。 取用勝故。 過去相隱總說無明。 現在相顯別說愛．取 次有勝者。 既起取已次即起有。</w:t>
      </w:r>
    </w:p>
    <w:p>
      <w:pPr>
        <w:pStyle w:val="SHTKTranslationText"/>
      </w:pPr>
      <w:r>
        <w:t xml:space="preserve">애의 모습이 분명하기 때문이다. 다음으로 취가 뛰어난 까닭은, 이미 탐애한 뒤 그 번뇌가 점차 증대하여 앞의 경계를 집취하기 때문이다. 취의 작용이 뛰어나기 때문이다. 과거의 모습은 은미하므로 총괄하여 무명이라고 말하고, 현재의 모습은 분명하므로 애와 취를 나누어 말한다. 다음으로 유가 뛰어난 까닭은, 이미 취를 일으킨 뒤 곧바로 유를 일으키기 때문이다.</w:t>
      </w:r>
    </w:p>
    <w:p>
      <w:pPr>
        <w:pStyle w:val="SHTKSourceText"/>
        <w:keepNext/>
      </w:pPr>
      <w:r>
        <w:t xml:space="preserve">有謂能有未來世果。 即是業性。 此位業勝故標有名。 現業創求當果勝故標以有名。 過業非是創求故當體受稱 次生勝者。 既現造業已定感當果。 當果將生生相顯故。</w:t>
      </w:r>
    </w:p>
    <w:p>
      <w:pPr>
        <w:pStyle w:val="SHTKTranslationText"/>
      </w:pPr>
      <w:r>
        <w:t xml:space="preserve">유란 미래세의 결과를 능히 있게 하는 것을 말한다. 곧 업의 성질이다. 이 지위에서는 업이 뛰어나므로 유라는 이름으로 표시한다. 현재의 업은 처음 장래의 결과를 구하는 것이 뛰어나므로 유라는 이름으로 표시한다. 과거의 업은 처음 구하는 것이 아니므로 그 자체에 따라 업이라는 명칭을 받는다. 다음으로 생이 뛰어난 까닭은, 현재에 이미 업을 지으면 반드시 장래의 결과를 감득하기 때문이다. 장래의 결과가 막 생기려 할 때 생의 모습이 분명하기 때문이다.</w:t>
      </w:r>
    </w:p>
    <w:p>
      <w:pPr>
        <w:pStyle w:val="SHTKSourceText"/>
        <w:keepNext/>
      </w:pPr>
      <w:r>
        <w:t xml:space="preserve">生相勝故。 故造業者皆云未來當生何處。 現在識勝標以識名。 未來生勝從生立稱 次老死勝者。 既當生已後必老死。 此位老死相顯勝故。 現在名色等四用各勝故。</w:t>
      </w:r>
    </w:p>
    <w:p>
      <w:pPr>
        <w:pStyle w:val="SHTKTranslationText"/>
      </w:pPr>
      <w:r>
        <w:t xml:space="preserve">생의 모습이 뛰어나기 때문이다. 그러므로 업을 짓는 사람들은 모두 “미래에 어느 곳에 태어날 것인가”라고 말한다. 현재에서는 식이 뛰어나므로 식이라는 이름으로 표시하고, 미래에서는 생이 뛰어나므로 생을 따라 명칭을 세운다. 다음으로 노사가 뛰어난 까닭은, 장차 태어난 뒤에는 반드시 늙고 죽기 때문이다. 이 지위에서는 노사의 모습이 분명하고 뛰어나기 때문이다. 현재의 명색 등 네 지분은 각각 작용이 뛰어나고,</w:t>
      </w:r>
    </w:p>
    <w:p>
      <w:pPr>
        <w:pStyle w:val="SHTKSourceText"/>
        <w:keepNext/>
      </w:pPr>
      <w:r>
        <w:t xml:space="preserve">相顯現故。 各立一支。 未來老死雖復相顯。 望現四支相稍難知總標老死 所以不立住為支者。 經不說在三有為故。 濫無為故。 非生厭故。</w:t>
      </w:r>
    </w:p>
    <w:p>
      <w:pPr>
        <w:pStyle w:val="SHTKTranslationText"/>
      </w:pPr>
      <w:r>
        <w:t xml:space="preserve">그 모습도 분명히 나타나므로, 각각 한 지분을 세운다. 미래의 노사도 또한 모습은 분명하지만, 현재의 네 지분에 비하면 그 모습을 조금 알기 어려우므로 총괄하여 노사라고 표시한다. 주(住)를 지분으로 세우지 않은 까닭은, 경에서 삼유위상 가운데 있다고 설하지 않았기 때문이고, 무위와 뒤섞일 우려가 있기 때문이며, 싫어하여 떠날 대상이 아니기 때문이다.</w:t>
      </w:r>
    </w:p>
    <w:p>
      <w:pPr>
        <w:pStyle w:val="SHTKPositionMarker"/>
        <w:keepNext/>
      </w:pPr>
      <w:r>
        <w:t xml:space="preserve">[0167a05]</w:t>
      </w:r>
    </w:p>
    <w:p>
      <w:pPr>
        <w:pStyle w:val="SHTKSourceText"/>
        <w:keepNext/>
      </w:pPr>
      <w:r>
        <w:t xml:space="preserve">何緣經說至乃至廣說者。 問。 何緣經說十二分位。 論說一切有為。</w:t>
      </w:r>
    </w:p>
    <w:p>
      <w:pPr>
        <w:pStyle w:val="SHTKTranslationText"/>
      </w:pPr>
      <w:r>
        <w:t xml:space="preserve">“무슨 까닭에 경에서는 …… 나아가 자세히 설한다”는 것이다. 묻는다. 무슨 까닭에 경에서는 열두 분위를 설하고, 논에서는 모든 유위를 설하는가?</w:t>
      </w:r>
    </w:p>
    <w:p>
      <w:pPr>
        <w:pStyle w:val="SHTKPositionMarker"/>
        <w:keepNext/>
      </w:pPr>
      <w:r>
        <w:t xml:space="preserve">[0167a07]</w:t>
      </w:r>
    </w:p>
    <w:p>
      <w:pPr>
        <w:pStyle w:val="SHTKSourceText"/>
        <w:keepNext/>
      </w:pPr>
      <w:r>
        <w:t xml:space="preserve">素怛覽言至是謂差別者。 答 等者。 等取有漏．無漏等。 經別意說唯約分位．遠續．有情．有漏等。 論依法相通約剎那。 連縛。 情．非情。</w:t>
      </w:r>
    </w:p>
    <w:p>
      <w:pPr>
        <w:pStyle w:val="SHTKTranslationText"/>
      </w:pPr>
      <w:r>
        <w:t xml:space="preserve">“수다라에서는 말한다 …… 이것이 차별이다”라는 데 이르기까지이다. 답한다. ‘등’이라는 것은, 유루·무루 등을 아울러 취한다. 경은 별도의 뜻으로 오직 분위·원속·유정·유루 등에 의거하여 설하고, 논은 법상에 의거하여 찰나에도 두루 통하도록 설하며, 연박에도 통하고, 유정과 비유정에도 통하며,</w:t>
      </w:r>
    </w:p>
    <w:p>
      <w:pPr>
        <w:pStyle w:val="SHTKSourceText"/>
        <w:keepNext/>
      </w:pPr>
      <w:r>
        <w:t xml:space="preserve">有漏．無漏等。 是謂差別。</w:t>
      </w:r>
    </w:p>
    <w:p>
      <w:pPr>
        <w:pStyle w:val="SHTKTranslationText"/>
      </w:pPr>
      <w:r>
        <w:t xml:space="preserve">유루와 무루 등에도 통한다. 이것이 차별이다.</w:t>
      </w:r>
    </w:p>
    <w:p>
      <w:pPr>
        <w:pStyle w:val="SHTKPositionMarker"/>
        <w:keepNext/>
      </w:pPr>
      <w:r>
        <w:t xml:space="preserve">[0167a11]</w:t>
      </w:r>
    </w:p>
    <w:p>
      <w:pPr>
        <w:pStyle w:val="SHTKSourceText"/>
        <w:keepNext/>
      </w:pPr>
      <w:r>
        <w:t xml:space="preserve">契經何故唯說有情者。 此下第二明遣愚惑。 依經起問。</w:t>
      </w:r>
    </w:p>
    <w:p>
      <w:pPr>
        <w:pStyle w:val="SHTKTranslationText"/>
      </w:pPr>
      <w:r>
        <w:t xml:space="preserve">“계경에서는 어째서 오직 유정만을 설하는가?”라는 것이다. 이 아래 둘째는 어리석음과 의혹을 제거함을 밝힌다. 경에 의거하여 질문을 일으킨다.</w:t>
      </w:r>
    </w:p>
    <w:p>
      <w:pPr>
        <w:pStyle w:val="SHTKPositionMarker"/>
        <w:keepNext/>
      </w:pPr>
      <w:r>
        <w:t xml:space="preserve">[0167a12]</w:t>
      </w:r>
    </w:p>
    <w:p>
      <w:pPr>
        <w:pStyle w:val="SHTKSourceText"/>
        <w:keepNext/>
      </w:pPr>
      <w:r>
        <w:t xml:space="preserve">頌曰至唯在有情者。 唯說有情斷他愚惑。 諸異生等依自內身三際愚惑。 佛為斷彼依有情說三際緣起。</w:t>
      </w:r>
    </w:p>
    <w:p>
      <w:pPr>
        <w:pStyle w:val="SHTKTranslationText"/>
      </w:pPr>
      <w:r>
        <w:t xml:space="preserve">“게송에서 말한다 …… 오직 유정에 있다”는 데 이르기까지이다. 오직 유정만을 설한 것은 다른 이의 어리석음과 의혹을 끊기 위해서이다. 여러 이생 등은 자기 내신에 의거하여 삼제에 대해 어리석고 미혹한다. 부처님은 그들이 가진 어리석음과 의혹을 끊기 위해 유정에 의거하여 삼제의 연기를 설하셨다.</w:t>
      </w:r>
    </w:p>
    <w:p>
      <w:pPr>
        <w:pStyle w:val="SHTKPositionMarker"/>
        <w:keepNext/>
      </w:pPr>
      <w:r>
        <w:t xml:space="preserve">[0167a15]</w:t>
      </w:r>
    </w:p>
    <w:p>
      <w:pPr>
        <w:pStyle w:val="SHTKSourceText"/>
        <w:keepNext/>
      </w:pPr>
      <w:r>
        <w:t xml:space="preserve">如何有情前際愚惑者。 問。 謂於前際至云何我曾有者。 答。 此顯前際生疑 我於過去為曾有非有者。 此是第一疑我有．無無即絕言 若執有者何等我曾有。</w:t>
      </w:r>
    </w:p>
    <w:p>
      <w:pPr>
        <w:pStyle w:val="SHTKTranslationText"/>
      </w:pPr>
      <w:r>
        <w:t xml:space="preserve">“유정은 어떻게 전제에 대해 어리석고 미혹하는가?”라는 것이다. 묻는다. “전제에 대하여 …… 내가 일찍이 어떻게 있었는가?”라는 데 이르기까지이다. 답한다. 이는 전제에 대해 의심을 일으킴을 드러낸다. “나는 과거에 일찍이 있었는가, 없었는가?”라는 것이다. 이는 첫째, 내가 있었는지 없었는지를 의심하는 것이다. 없었다면 말할 것이 끊어진다. 만약 있었다고 집착한다면, “어떤 내가 일찍이 있었는가?”라고 한다.</w:t>
      </w:r>
    </w:p>
    <w:p>
      <w:pPr>
        <w:pStyle w:val="SHTKSourceText"/>
        <w:keepNext/>
      </w:pPr>
      <w:r>
        <w:t xml:space="preserve">為是即蘊。 為是離蘊。 為色是我。 受．想等耶。</w:t>
      </w:r>
    </w:p>
    <w:p>
      <w:pPr>
        <w:pStyle w:val="SHTKTranslationText"/>
      </w:pPr>
      <w:r>
        <w:t xml:space="preserve">곧 온이 나인가, 온을 떠난 것이 나인가, 색이 나인가, 수·상 등이 나인가?</w:t>
      </w:r>
    </w:p>
    <w:p>
      <w:pPr>
        <w:pStyle w:val="SHTKSourceText"/>
        <w:keepNext/>
      </w:pPr>
      <w:r>
        <w:t xml:space="preserve">此是第二[1]疑我自性</w:t>
      </w:r>
    </w:p>
    <w:p>
      <w:pPr>
        <w:pStyle w:val="SHTKTranslationText"/>
      </w:pPr>
      <w:r>
        <w:t xml:space="preserve">이는 둘째, [1] 나의 자성을 의심하는 것이다.</w:t>
      </w:r>
    </w:p>
    <w:p>
      <w:pPr>
        <w:pStyle w:val="SHTKNoteSummary"/>
        <w:keepNext/>
      </w:pPr>
      <w:r>
        <w:t>교감 요약 | [CBETA 교감] 저본 疑 → 이문 疑惑</w:t>
      </w:r>
    </w:p>
    <w:p>
      <w:pPr>
        <w:pStyle w:val="SHTKNoteDetail"/>
      </w:pPr>
      <w:r>
        <w:t>• 원교감 원문 | 疑【大】，疑惑【甲】</w:t>
      </w:r>
    </w:p>
    <w:p>
      <w:pPr>
        <w:pStyle w:val="SHTKNoteDetail"/>
      </w:pPr>
      <w:r>
        <w:t>• 이문 번역·의미 검토 | 疑/疑惑은 모두 “의심·의혹”을 뜻하므로 둘째 의심이 아의 자성에 관한 것이라는 번역에는 차이가 없다.</w:t>
      </w:r>
    </w:p>
    <w:p>
      <w:pPr>
        <w:pStyle w:val="SHTKNoteDetail"/>
      </w:pPr>
      <w:r>
        <w:t>• 번역 영향 판정 | [번역 차이 없음]</w:t>
      </w:r>
    </w:p>
    <w:p>
      <w:pPr>
        <w:pStyle w:val="SHTKNoteDetail"/>
      </w:pPr>
      <w:r>
        <w:t>• 출처 | CBETA T41n1821, 교감 번호 0167001.</w:t>
      </w:r>
    </w:p>
    <w:p>
      <w:pPr>
        <w:pStyle w:val="SHTKSourceText"/>
        <w:keepNext/>
      </w:pPr>
      <w:r>
        <w:t xml:space="preserve">若於中隨執一種是我云何我曾有。 為常．無常。 為男．女等。 此是第三疑我差別。</w:t>
      </w:r>
    </w:p>
    <w:p>
      <w:pPr>
        <w:pStyle w:val="SHTKTranslationText"/>
      </w:pPr>
      <w:r>
        <w:t xml:space="preserve">그 가운데 어느 하나를 집착하여 나라고 한다면, “내가 일찍이 어떻게 있었는가?”라고 한다. 항상이었는가, 무상이었는가, 남자였는가, 여자였는가 등이다. 이는 셋째, 나의 차별을 의심하는 것이다.</w:t>
      </w:r>
    </w:p>
    <w:p>
      <w:pPr>
        <w:pStyle w:val="SHTKPositionMarker"/>
        <w:keepNext/>
      </w:pPr>
      <w:r>
        <w:t xml:space="preserve">[0167a22]</w:t>
      </w:r>
    </w:p>
    <w:p>
      <w:pPr>
        <w:pStyle w:val="SHTKSourceText"/>
        <w:keepNext/>
      </w:pPr>
      <w:r>
        <w:t xml:space="preserve">如何有情後際愚惑者。 問。</w:t>
      </w:r>
    </w:p>
    <w:p>
      <w:pPr>
        <w:pStyle w:val="SHTKTranslationText"/>
      </w:pPr>
      <w:r>
        <w:t xml:space="preserve">“유정은 어떻게 후제에 대해 어리석고 미혹하는가?”라는 것이다. 묻는다.</w:t>
      </w:r>
    </w:p>
    <w:p>
      <w:pPr>
        <w:pStyle w:val="SHTKPositionMarker"/>
        <w:keepNext/>
      </w:pPr>
      <w:r>
        <w:t xml:space="preserve">[0167a23]</w:t>
      </w:r>
    </w:p>
    <w:p>
      <w:pPr>
        <w:pStyle w:val="SHTKSourceText"/>
        <w:keepNext/>
      </w:pPr>
      <w:r>
        <w:t xml:space="preserve">謂於後際至云何我當有者。 答。 此明後際愚。 准過去釋可知。</w:t>
      </w:r>
    </w:p>
    <w:p>
      <w:pPr>
        <w:pStyle w:val="SHTKTranslationText"/>
      </w:pPr>
      <w:r>
        <w:t xml:space="preserve">“후제에 대하여 …… 내가 장차 어떻게 있을 것인가?”라는 데 이르기까지이다. 답한다. 이는 후제에 대한 어리석음을 밝힌다. 과거의 경우에 준하여 풀이하면 알 수 있다.</w:t>
      </w:r>
    </w:p>
    <w:p>
      <w:pPr>
        <w:pStyle w:val="SHTKPositionMarker"/>
        <w:keepNext/>
      </w:pPr>
      <w:r>
        <w:t xml:space="preserve">[0167a24]</w:t>
      </w:r>
    </w:p>
    <w:p>
      <w:pPr>
        <w:pStyle w:val="SHTKSourceText"/>
        <w:keepNext/>
      </w:pPr>
      <w:r>
        <w:t xml:space="preserve">如何有情中際愚惑者。 問。</w:t>
      </w:r>
    </w:p>
    <w:p>
      <w:pPr>
        <w:pStyle w:val="SHTKTranslationText"/>
      </w:pPr>
      <w:r>
        <w:t xml:space="preserve">“유정은 어떻게 중제에 대해 어리석고 미혹하는가?”라는 것이다. 묻는다.</w:t>
      </w:r>
    </w:p>
    <w:p>
      <w:pPr>
        <w:pStyle w:val="SHTKPositionMarker"/>
        <w:keepNext/>
      </w:pPr>
      <w:r>
        <w:t xml:space="preserve">[0167a25]</w:t>
      </w:r>
    </w:p>
    <w:p>
      <w:pPr>
        <w:pStyle w:val="SHTKSourceText"/>
        <w:keepNext/>
      </w:pPr>
      <w:r>
        <w:t xml:space="preserve">謂於中際至我當有誰者。 答。 此明中際愚。 以於現在決定知有故不疑無有 何等是我。 疑我自性 此我云何。 疑我差別。</w:t>
      </w:r>
    </w:p>
    <w:p>
      <w:pPr>
        <w:pStyle w:val="SHTKTranslationText"/>
      </w:pPr>
      <w:r>
        <w:t xml:space="preserve">“중제에 대하여 …… 나는 장차 누구를 있게 할 것인가?”라는 데 이르기까지이다. 답한다. 이는 중제에 대한 어리석음을 밝힌다. 현재에는 분명히 자신이 존재함을 알기 때문에 ‘있는가 없는가’를 의심하지 않는다. “어떤 것이 나인가?”라는 것은, 나의 자성을 의심하는 것이고, “이 나는 어떠한가?”라는 것은, 나의 차별을 의심하는 것이다.</w:t>
      </w:r>
    </w:p>
    <w:p>
      <w:pPr>
        <w:pStyle w:val="SHTKSourceText"/>
        <w:keepNext/>
      </w:pPr>
      <w:r>
        <w:t xml:space="preserve">准前際釋。 此現在我過去誰因所有。 此現在我當來世有誰果。 前際不疑因體是因故。 不疑果知是現故。 未來不疑因知是現故。 不疑果體是果故。 是故中際有因果二疑。</w:t>
      </w:r>
    </w:p>
    <w:p>
      <w:pPr>
        <w:pStyle w:val="SHTKTranslationText"/>
      </w:pPr>
      <w:r>
        <w:t xml:space="preserve">전제의 경우에 준하여 풀이한다. “이 현재의 나는 과거의 누구라는 원인으로 말미암아 있는가?”라고 하고, “이 현재의 나는 장래세에 누구라는 결과를 있게 할 것인가?”라고 한다. 전제에서는 원인의 체가 바로 원인임을 알기 때문에 원인을 의심하지 않고, 결과는 현재임을 알기 때문에 결과를 의심하지 않는다. 미래에서는 원인이 현재임을 알기 때문에 원인을 의심하지 않고, 결과의 체가 바로 결과이기 때문에 결과를 의심하지 않는다. 그러므로 중제에는 원인과 결과에 대한 두 의심이 있고,</w:t>
      </w:r>
    </w:p>
    <w:p>
      <w:pPr>
        <w:pStyle w:val="SHTKSourceText"/>
        <w:keepNext/>
      </w:pPr>
      <w:r>
        <w:t xml:space="preserve">前後[2]際有有．無二疑。</w:t>
      </w:r>
    </w:p>
    <w:p>
      <w:pPr>
        <w:pStyle w:val="SHTKTranslationText"/>
      </w:pPr>
      <w:r>
        <w:t xml:space="preserve">전제와 후제 [2]에는 ‘있음’과 ‘없음’에 대한 두 의심이 있다.</w:t>
      </w:r>
    </w:p>
    <w:p>
      <w:pPr>
        <w:pStyle w:val="SHTKNoteSummary"/>
        <w:keepNext/>
      </w:pPr>
      <w:r>
        <w:t>교감 요약 | [CBETA 교감] 저본 際 → 이문 二際</w:t>
      </w:r>
    </w:p>
    <w:p>
      <w:pPr>
        <w:pStyle w:val="SHTKNoteDetail"/>
      </w:pPr>
      <w:r>
        <w:t>• 원교감 원문 | 際【大】，二際【甲】</w:t>
      </w:r>
    </w:p>
    <w:p>
      <w:pPr>
        <w:pStyle w:val="SHTKNoteDetail"/>
      </w:pPr>
      <w:r>
        <w:t>• 이문 번역·의미 검토 | 저본 前後際와 이문 前後二際는 후자가 “두 제”임을 명시할 뿐 뜻은 동일하다.</w:t>
      </w:r>
    </w:p>
    <w:p>
      <w:pPr>
        <w:pStyle w:val="SHTKNoteDetail"/>
      </w:pPr>
      <w:r>
        <w:t>• 번역 영향 판정 | [번역 차이 없음]</w:t>
      </w:r>
    </w:p>
    <w:p>
      <w:pPr>
        <w:pStyle w:val="SHTKNoteDetail"/>
      </w:pPr>
      <w:r>
        <w:t>• 출처 | CBETA T41n1821, 교감 번호 0167002.</w:t>
      </w:r>
    </w:p>
    <w:p>
      <w:pPr>
        <w:pStyle w:val="SHTKPositionMarker"/>
        <w:keepNext/>
      </w:pPr>
      <w:r>
        <w:t xml:space="preserve">[0167b03]</w:t>
      </w:r>
    </w:p>
    <w:p>
      <w:pPr>
        <w:pStyle w:val="SHTKSourceText"/>
        <w:keepNext/>
      </w:pPr>
      <w:r>
        <w:t xml:space="preserve">為除如是至有非有等者。 此總結。 除三際愚惑故經唯說有情緣起。 如其次第說過去無明．行除前際愚。 說未來生．老死除後際愚。 說現在八。 識至有除中際愚。 三際緣起唯是因果前後相屬不得自在實無有我。</w:t>
      </w:r>
    </w:p>
    <w:p>
      <w:pPr>
        <w:pStyle w:val="SHTKTranslationText"/>
      </w:pPr>
      <w:r>
        <w:t xml:space="preserve">“이와 같은 것을 제거하기 위해 …… 있음과 없음 등에 이르기까지이다.” 이는 총괄하여 맺는다. 삼제에 대한 어리석음과 의혹을 제거하기 때문에 경에서는 오직 유정의 연기만을 설한다. 차례대로 과거의 무명과 행을 설하여 전제의 어리석음을 제거하고, 미래의 생과 노사를 설하여 후제의 어리석음을 제거하며, 현재의 여덟 지분, 곧 식에서 유에 이르기까지를 설하여 중제의 어리석음을 제거한다. 삼제의 연기는 오직 인과가 앞뒤로 서로 이어진 것일 뿐 자재함을 얻을 수 없으므로 실제로 ‘나’가 없다.</w:t>
      </w:r>
    </w:p>
    <w:p>
      <w:pPr>
        <w:pStyle w:val="SHTKSourceText"/>
        <w:keepNext/>
      </w:pPr>
      <w:r>
        <w:t xml:space="preserve">經言能以正慧觀見除三際愚。</w:t>
      </w:r>
    </w:p>
    <w:p>
      <w:pPr>
        <w:pStyle w:val="SHTKTranslationText"/>
      </w:pPr>
      <w:r>
        <w:t xml:space="preserve">경에서 말하기를, 바른 지혜로 관찰하여 볼 수 있으면 삼제의 어리석음을 제거한다고 하였다.</w:t>
      </w:r>
    </w:p>
    <w:p>
      <w:pPr>
        <w:pStyle w:val="SHTKPositionMarker"/>
        <w:keepNext/>
      </w:pPr>
      <w:r>
        <w:t xml:space="preserve">[0167b09]</w:t>
      </w:r>
    </w:p>
    <w:p>
      <w:pPr>
        <w:pStyle w:val="SHTKSourceText"/>
        <w:keepNext/>
      </w:pPr>
      <w:r>
        <w:t xml:space="preserve">有餘師說至後際因故者。 敘異說。 以愛．取．有是未來因以因從果除後際愚。 正理破云彼亦應說識乃至受。 亦為除他前際愚惑。 此五皆是前際果故則無中際。 便違契經。 或彼應申差別所以。</w:t>
      </w:r>
    </w:p>
    <w:p>
      <w:pPr>
        <w:pStyle w:val="SHTKTranslationText"/>
      </w:pPr>
      <w:r>
        <w:t xml:space="preserve">“어떤 다른 논사는 …… 후제의 원인이기 때문이다”라는 데 이르기까지이다. 이설을 서술한다. 애·취·유는 미래의 원인이므로 원인을 결과에 따르게 하여 후제의 어리석음을 제거한다는 것이다. 『정리론』에서는 이를 논파하여 말한다. “그렇다면 또한 식에서 수에 이르기까지도 설해야 한다. 이것들 또한 다른 이의 전제에 대한 어리석음과 의혹을 제거하기 때문이다. 이 다섯은 모두 전제의 결과이므로 그렇게 하면 중제가 없어지게 된다. 곧 계경에 어긋난다. 혹은 그가 마땅히 차별되는 까닭을 밝혀야 하지만,</w:t>
      </w:r>
    </w:p>
    <w:p>
      <w:pPr>
        <w:pStyle w:val="SHTKSourceText"/>
        <w:keepNext/>
      </w:pPr>
      <w:r>
        <w:t xml:space="preserve">然不能說。 故前為勝(已上論文)又助一難。 若以因從果。 過去二因從現在五果應無前際。 若以果從因。 以未來二果從現三因應無後際。 若以現三因從未來二果。 以現五果從過去二因應無中際。</w:t>
      </w:r>
    </w:p>
    <w:p>
      <w:pPr>
        <w:pStyle w:val="SHTKTranslationText"/>
      </w:pPr>
      <w:r>
        <w:t xml:space="preserve">그렇게 말할 수 없다. 그러므로 앞의 설이 더 낫다.” 이상은 논문이다. 다시 한 가지 난점을 보태면, 만약 원인을 결과에 따르게 한다면, 과거의 두 원인을 현재의 다섯 결과에 따르게 해야 하므로 전제가 없어야 한다. 만약 결과를 원인에 따르게 한다면, 미래의 두 결과를 현재의 세 원인에 따르게 해야 하므로 후제가 없어야 한다. 만약 현재의 세 원인을 미래의 두 결과에 따르게 하고, 현재의 다섯 결과를 과거의 두 원인에 따르게 한다면 중제가 없어야 한다.</w:t>
      </w:r>
    </w:p>
    <w:p>
      <w:pPr>
        <w:pStyle w:val="SHTKSourceText"/>
        <w:keepNext/>
      </w:pPr>
      <w:r>
        <w:t xml:space="preserve">以此故知前說為善。</w:t>
      </w:r>
    </w:p>
    <w:p>
      <w:pPr>
        <w:pStyle w:val="SHTKTranslationText"/>
      </w:pPr>
      <w:r>
        <w:t xml:space="preserve">이 때문에 앞의 설이 옳다는 것을 알 수 있다.</w:t>
      </w:r>
    </w:p>
    <w:p>
      <w:pPr>
        <w:pStyle w:val="SHTKPositionMarker"/>
        <w:keepNext/>
      </w:pPr>
      <w:r>
        <w:t xml:space="preserve">[0167b19]</w:t>
      </w:r>
    </w:p>
    <w:p>
      <w:pPr>
        <w:pStyle w:val="SHTKSourceText"/>
        <w:keepNext/>
      </w:pPr>
      <w:r>
        <w:t xml:space="preserve">又應知此至謂果與因者。 此下第四以略攝廣以二．三略攝十二廣。 此即總標。</w:t>
      </w:r>
    </w:p>
    <w:p>
      <w:pPr>
        <w:pStyle w:val="SHTKTranslationText"/>
      </w:pPr>
      <w:r>
        <w:t xml:space="preserve">또 마땅히 이것은 …… 이른바 결과와 원인이라는 데 이르기까지임을 알아야 한다. 이 아래 제4에서는 간략한 것으로 자세한 것을 포섭하니, 둘과 셋으로 열둘의 자세한 내용을 간략히 포섭한다. 이는 곧 전체를 표방한 것이다.</w:t>
      </w:r>
    </w:p>
    <w:p>
      <w:pPr>
        <w:pStyle w:val="SHTKPositionMarker"/>
        <w:keepNext/>
      </w:pPr>
      <w:r>
        <w:t xml:space="preserve">[0167b21]</w:t>
      </w:r>
    </w:p>
    <w:p>
      <w:pPr>
        <w:pStyle w:val="SHTKSourceText"/>
        <w:keepNext/>
      </w:pPr>
      <w:r>
        <w:t xml:space="preserve">其義云何者。 問。</w:t>
      </w:r>
    </w:p>
    <w:p>
      <w:pPr>
        <w:pStyle w:val="SHTKTranslationText"/>
      </w:pPr>
      <w:r>
        <w:t xml:space="preserve">그 뜻은 어떠한가? 묻는 것이다.</w:t>
      </w:r>
    </w:p>
    <w:p>
      <w:pPr>
        <w:pStyle w:val="SHTKPositionMarker"/>
        <w:keepNext/>
      </w:pPr>
      <w:r>
        <w:t xml:space="preserve">[0167b22]</w:t>
      </w:r>
    </w:p>
    <w:p>
      <w:pPr>
        <w:pStyle w:val="SHTKSourceText"/>
        <w:keepNext/>
      </w:pPr>
      <w:r>
        <w:t xml:space="preserve">頌曰至由中可比二者。 上兩句正明攝。 下兩句釋妨。</w:t>
      </w:r>
    </w:p>
    <w:p>
      <w:pPr>
        <w:pStyle w:val="SHTKTranslationText"/>
      </w:pPr>
      <w:r>
        <w:t xml:space="preserve">게송에서 말한 …… “중간으로 말미암아 두 끝을 미루어 알 수 있다”는 데 이르기까지이다. 위의 두 구는 바로 포섭함을 밝힌 것이고, 아래의 두 구는 방해되는 의문을 풀이한 것이다.</w:t>
      </w:r>
    </w:p>
    <w:p>
      <w:pPr>
        <w:pStyle w:val="SHTKPositionMarker"/>
        <w:keepNext/>
      </w:pPr>
      <w:r>
        <w:t xml:space="preserve">[0167b23]</w:t>
      </w:r>
    </w:p>
    <w:p>
      <w:pPr>
        <w:pStyle w:val="SHTKSourceText"/>
        <w:keepNext/>
      </w:pPr>
      <w:r>
        <w:t xml:space="preserve">論曰至為自性故者。 煩惱．業．事。 及與因果攝十二可知。 依託事果而造因故名所依事。 或依此事果而起惑．業是彼所依事也。</w:t>
      </w:r>
    </w:p>
    <w:p>
      <w:pPr>
        <w:pStyle w:val="SHTKTranslationText"/>
      </w:pPr>
      <w:r>
        <w:t xml:space="preserve">논에서 말한 …… “자성으로 삼기 때문이다”라는 데 이르기까지이다. 번뇌·업·사(事)와, 또 원인과 결과가 십이연기를 포섭한다는 것은 알 수 있다. 사라는 결과를 의탁하여 원인을 짓기 때문에 ‘의지하는 사’라고 이름한다. 혹은 이 사라는 결과에 의지하여 혹과 업을 일으키므로, 그것들의 의지하는 사이다.</w:t>
      </w:r>
    </w:p>
    <w:p>
      <w:pPr>
        <w:pStyle w:val="SHTKPositionMarker"/>
        <w:keepNext/>
      </w:pPr>
      <w:r>
        <w:t xml:space="preserve">[0167b26]</w:t>
      </w:r>
    </w:p>
    <w:p>
      <w:pPr>
        <w:pStyle w:val="SHTKSourceText"/>
        <w:keepNext/>
      </w:pPr>
      <w:r>
        <w:t xml:space="preserve">何緣中際至[3]惑唯一故者。</w:t>
      </w:r>
    </w:p>
    <w:p>
      <w:pPr>
        <w:pStyle w:val="SHTKTranslationText"/>
      </w:pPr>
      <w:r>
        <w:t xml:space="preserve">어떠한 까닭에 중제(中際)는 …… “혹은 오직 하나이기 때문이다”라는 데 이르기까지인가?</w:t>
      </w:r>
    </w:p>
    <w:p>
      <w:pPr>
        <w:pStyle w:val="SHTKNoteSummary"/>
        <w:keepNext/>
      </w:pPr>
      <w:r>
        <w:t>교감 요약 | [CBETA 교감] 저본 惑 → 이문 或</w:t>
      </w:r>
    </w:p>
    <w:p>
      <w:pPr>
        <w:pStyle w:val="SHTKNoteDetail"/>
      </w:pPr>
      <w:r>
        <w:t>• 원교감 원문 | 惑【大】，或【甲】</w:t>
      </w:r>
    </w:p>
    <w:p>
      <w:pPr>
        <w:pStyle w:val="SHTKNoteDetail"/>
      </w:pPr>
      <w:r>
        <w:t>• 이문 번역·의미 검토 | 惑/或은 “혹(번뇌)이 하나”와 “혹은 오직 하나”로 문장 구조가 달라진다.</w:t>
      </w:r>
    </w:p>
    <w:p>
      <w:pPr>
        <w:pStyle w:val="SHTKNoteDetail"/>
      </w:pPr>
      <w:r>
        <w:t>• 이문 기준 번역 | “혹(번뇌)이 하나”</w:t>
      </w:r>
    </w:p>
    <w:p>
      <w:pPr>
        <w:pStyle w:val="SHTKNoteDetail"/>
      </w:pPr>
      <w:r>
        <w:t>• 번역 영향 판정 | [의미 차이 있음]</w:t>
      </w:r>
    </w:p>
    <w:p>
      <w:pPr>
        <w:pStyle w:val="SHTKNoteDetail"/>
      </w:pPr>
      <w:r>
        <w:t>• 출처 | CBETA T41n1821, 교감 번호 0167003.</w:t>
      </w:r>
    </w:p>
    <w:p>
      <w:pPr>
        <w:pStyle w:val="SHTKSourceText"/>
        <w:keepNext/>
      </w:pPr>
      <w:r>
        <w:t xml:space="preserve">問。</w:t>
      </w:r>
    </w:p>
    <w:p>
      <w:pPr>
        <w:pStyle w:val="SHTKTranslationText"/>
      </w:pPr>
      <w:r>
        <w:t xml:space="preserve">묻는 것이다.</w:t>
      </w:r>
    </w:p>
    <w:p>
      <w:pPr>
        <w:pStyle w:val="SHTKPositionMarker"/>
        <w:keepNext/>
      </w:pPr>
      <w:r>
        <w:t xml:space="preserve">[0167b27]</w:t>
      </w:r>
    </w:p>
    <w:p>
      <w:pPr>
        <w:pStyle w:val="SHTKSourceText"/>
        <w:keepNext/>
      </w:pPr>
      <w:r>
        <w:t xml:space="preserve">由中際廣至說便無用者。 答。 中際相顯廣說果因。 前．後難知所以略說。 由中比二廣義已成。</w:t>
      </w:r>
    </w:p>
    <w:p>
      <w:pPr>
        <w:pStyle w:val="SHTKTranslationText"/>
      </w:pPr>
      <w:r>
        <w:t xml:space="preserve">“중제는 자세히 …… 설하면 곧 쓸모가 없기 때문이다”라는 데 이르기까지이다. 답하는 것이다. 중제는 모습이 분명하므로 결과와 원인을 자세히 설하고, 전제와 후제는 알기 어려우므로 간략히 설한다. 중제로 말미암아 두 끝을 미루어 알 수 있어 자세한 뜻이 이미 성립한다.</w:t>
      </w:r>
    </w:p>
    <w:p>
      <w:pPr>
        <w:pStyle w:val="SHTKPositionMarker"/>
        <w:keepNext/>
      </w:pPr>
      <w:r>
        <w:t xml:space="preserve">[0167b29]</w:t>
      </w:r>
    </w:p>
    <w:p>
      <w:pPr>
        <w:pStyle w:val="SHTKSourceText"/>
        <w:keepNext/>
      </w:pPr>
      <w:r>
        <w:t xml:space="preserve">若緣起支至成無窮失者。 此下第五釋通疑難。 此即敘疑。 若無果因應有終始。 若更立支成無窮失。</w:t>
      </w:r>
    </w:p>
    <w:p>
      <w:pPr>
        <w:pStyle w:val="SHTKTranslationText"/>
      </w:pPr>
      <w:r>
        <w:t xml:space="preserve">만약 연기의 지분이 …… “무궁한 허물이 이루어진다”는 데 이르기까지이다. 이 아래 제5에서는 의혹과 난문을 풀어 통하게 한다. 이는 곧 의혹을 서술한 것이다. 만약 다시 결과와 원인이 없다면 마땅히 시작과 끝이 있어야 하고, 만약 다시 지분을 세운다면 무궁한 허물이 성립한다.</w:t>
      </w:r>
    </w:p>
    <w:p>
      <w:pPr>
        <w:pStyle w:val="SHTKPositionMarker"/>
        <w:keepNext/>
      </w:pPr>
      <w:r>
        <w:t xml:space="preserve">[0167c03]</w:t>
      </w:r>
    </w:p>
    <w:p>
      <w:pPr>
        <w:pStyle w:val="SHTKSourceText"/>
        <w:keepNext/>
      </w:pPr>
      <w:r>
        <w:t xml:space="preserve">不應更立至由義已顯者。 答。 十二支外不應更立。 然無前說有始有終及無窮過。 此十二中世尊由義已顯。</w:t>
      </w:r>
    </w:p>
    <w:p>
      <w:pPr>
        <w:pStyle w:val="SHTKTranslationText"/>
      </w:pPr>
      <w:r>
        <w:t xml:space="preserve">“다시 세워서는 안 된다 …… 뜻으로 말미암아 이미 드러났기 때문이다”라는 데 이르기까지이다. 답하는 것이다. 십이지 밖에 다시 세워서는 안 된다. 그러나 앞서 말한 시작과 끝이 있다는 허물과 무궁한 허물은 없다. 이 열두 지분 가운데 세존께서 뜻으로 이미 드러내셨다.</w:t>
      </w:r>
    </w:p>
    <w:p>
      <w:pPr>
        <w:pStyle w:val="SHTKPositionMarker"/>
        <w:keepNext/>
      </w:pPr>
      <w:r>
        <w:t xml:space="preserve">[0167c05]</w:t>
      </w:r>
    </w:p>
    <w:p>
      <w:pPr>
        <w:pStyle w:val="SHTKSourceText"/>
        <w:keepNext/>
      </w:pPr>
      <w:r>
        <w:t xml:space="preserve">云何已顯者。 徵。</w:t>
      </w:r>
    </w:p>
    <w:p>
      <w:pPr>
        <w:pStyle w:val="SHTKTranslationText"/>
      </w:pPr>
      <w:r>
        <w:t xml:space="preserve">어떻게 이미 드러내셨는가? 따져 묻는 것이다.</w:t>
      </w:r>
    </w:p>
    <w:p>
      <w:pPr>
        <w:pStyle w:val="SHTKPositionMarker"/>
        <w:keepNext/>
      </w:pPr>
      <w:r>
        <w:t xml:space="preserve">[0167c06]</w:t>
      </w:r>
    </w:p>
    <w:p>
      <w:pPr>
        <w:pStyle w:val="SHTKSourceText"/>
        <w:keepNext/>
      </w:pPr>
      <w:r>
        <w:t xml:space="preserve">頌曰至有支理唯此者。 頌答。 論曰至其理唯此者。 釋頌可知。</w:t>
      </w:r>
    </w:p>
    <w:p>
      <w:pPr>
        <w:pStyle w:val="SHTKTranslationText"/>
      </w:pPr>
      <w:r>
        <w:t xml:space="preserve">게송에서 말한 …… “유지(有支)의 이치는 오직 이것뿐이다”라는 데 이르기까지이다. 게송으로 답한 것이다. 논에서 말한 …… “그 이치는 오직 이것뿐이다”라는 데 이르기까지이다. 게송의 해석은 알 수 있다.</w:t>
      </w:r>
    </w:p>
    <w:p>
      <w:pPr>
        <w:pStyle w:val="SHTKPositionMarker"/>
        <w:keepNext/>
      </w:pPr>
      <w:r>
        <w:t xml:space="preserve">[0167c07]</w:t>
      </w:r>
    </w:p>
    <w:p>
      <w:pPr>
        <w:pStyle w:val="SHTKSourceText"/>
        <w:keepNext/>
      </w:pPr>
      <w:r>
        <w:t xml:space="preserve">已顯老死至此言何用者。 若名色生六處。 六處生觸。 觸生受。 已顯老死為事因。 若受生愛已顯老死為惑因。 若受生愛顯無明為事果。 若愛生取已顯無明為惑果。</w:t>
      </w:r>
    </w:p>
    <w:p>
      <w:pPr>
        <w:pStyle w:val="SHTKTranslationText"/>
      </w:pPr>
      <w:r>
        <w:t xml:space="preserve">“이미 노사가 …… 이 말이 무슨 소용이 있는가”라는 데 이르기까지이다. 만약 명색이 육처를 낳고, 육처가 촉을 낳으며, 촉이 수를 낳는다면, 이미 노사가 사(事)의 원인이 됨을 드러낸 것이다. 만약 수가 애를 낳는다면 이미 노사가 혹의 원인이 됨을 드러낸 것이다. 만약 수가 애를 낳는다면 무명이 사의 결과임을 드러낸 것이고, 만약 애가 취를 낳는다면 무명이 혹의 결과임을 드러낸 것이다.</w:t>
      </w:r>
    </w:p>
    <w:p>
      <w:pPr>
        <w:pStyle w:val="SHTKSourceText"/>
        <w:keepNext/>
      </w:pPr>
      <w:r>
        <w:t xml:space="preserve">以過去無明則現屬愛．取二惑性故。 未來老死則現名色．六處．觸．受四事性故。 由此已顯老死為因無明為果。 豈假更立餘緣起支。 故無終始過也。 故契經中說十二緣起云如是純大苦蘊集。 引經意證無明亦果。 老死亦因。</w:t>
      </w:r>
    </w:p>
    <w:p>
      <w:pPr>
        <w:pStyle w:val="SHTKTranslationText"/>
      </w:pPr>
      <w:r>
        <w:t xml:space="preserve">과거의 무명은 곧 현재의 애·취 두 혹의 성질에 속하기 때문이다. 미래의 노사는 곧 현재의 명색·육처·촉·수 네 사의 성질이기 때문이다. 이로 말미암아 이미 노사가 원인이 되고 무명이 결과가 됨을 드러냈다. 어찌 굳이 다시 나머지 연기지분을 세우겠는가? 그러므로 시작과 끝이 있다는 허물은 없다. 그러므로 계경에서 십이연기를 설하며 “이와 같이 순전한 큰 괴로움의 무더기가 모인다”고 하였다. 경을 인용한 뜻은 무명도 또한 결과임을 증명하기 위한 것이다. 노사도 또한 원인이다.</w:t>
      </w:r>
    </w:p>
    <w:p>
      <w:pPr>
        <w:pStyle w:val="SHTKSourceText"/>
        <w:keepNext/>
      </w:pPr>
      <w:r>
        <w:t xml:space="preserve">十二有支皆通苦．集。 諸支果義名為苦蘊。 諸支因義說名為集。 若不許無明是果。 老死是因。 此經言何用。</w:t>
      </w:r>
    </w:p>
    <w:p>
      <w:pPr>
        <w:pStyle w:val="SHTKTranslationText"/>
      </w:pPr>
      <w:r>
        <w:t xml:space="preserve">십이유지는 모두 고와 집에 통한다. 모든 지분의 결과라는 뜻을 이름하여 고온이라 하고, 모든 지분의 원인이라는 뜻을 설하여 집이라 한다. 만약 무명이 결과임을 허용하지 않고, 노사가 원인임을 허용하지 않는다면, 이 경의 말이 무슨 소용이 있겠는가?</w:t>
      </w:r>
    </w:p>
    <w:p>
      <w:pPr>
        <w:pStyle w:val="SHTKPositionMarker"/>
        <w:keepNext/>
      </w:pPr>
      <w:r>
        <w:t xml:space="preserve">[0167c19]</w:t>
      </w:r>
    </w:p>
    <w:p>
      <w:pPr>
        <w:pStyle w:val="SHTKSourceText"/>
        <w:keepNext/>
      </w:pPr>
      <w:r>
        <w:t xml:space="preserve">有餘釋言至此契經中者。 此下敘異說。 古世親解。</w:t>
      </w:r>
    </w:p>
    <w:p>
      <w:pPr>
        <w:pStyle w:val="SHTKTranslationText"/>
      </w:pPr>
      <w:r>
        <w:t xml:space="preserve">어떤 다른 이는 해석하여 말한 …… “이 계경 가운데”라는 데 이르기까지이다. 이 아래는 다른 설을 서술한다. 옛 세친(世親)의 해석이다.</w:t>
      </w:r>
    </w:p>
    <w:p>
      <w:pPr>
        <w:pStyle w:val="SHTKSourceText"/>
        <w:keepNext/>
      </w:pPr>
      <w:r>
        <w:t xml:space="preserve">是[4]後世親祖師。</w:t>
      </w:r>
    </w:p>
    <w:p>
      <w:pPr>
        <w:pStyle w:val="SHTKTranslationText"/>
      </w:pPr>
      <w:r>
        <w:t xml:space="preserve">이는 후대 세친의 조사이다.</w:t>
      </w:r>
    </w:p>
    <w:p>
      <w:pPr>
        <w:pStyle w:val="SHTKNoteSummary"/>
        <w:keepNext/>
      </w:pPr>
      <w:r>
        <w:t>교감 요약 | [CBETA 교감] 저본 後 → 이문 非</w:t>
      </w:r>
    </w:p>
    <w:p>
      <w:pPr>
        <w:pStyle w:val="SHTKNoteDetail"/>
      </w:pPr>
      <w:r>
        <w:t>• 원교감 원문 | 後【大】，非【考偽-大】</w:t>
      </w:r>
    </w:p>
    <w:p>
      <w:pPr>
        <w:pStyle w:val="SHTKNoteDetail"/>
      </w:pPr>
      <w:r>
        <w:t>• 이문 번역·의미 검토 | 後/非는 세친과의 계보 관계 서술을 달리한다.</w:t>
      </w:r>
    </w:p>
    <w:p>
      <w:pPr>
        <w:pStyle w:val="SHTKNoteDetail"/>
      </w:pPr>
      <w:r>
        <w:t>• 이문 기준 번역 | “이는 세친의 조사가 아니다.”</w:t>
      </w:r>
    </w:p>
    <w:p>
      <w:pPr>
        <w:pStyle w:val="SHTKNoteDetail"/>
      </w:pPr>
      <w:r>
        <w:t>• 번역 영향 판정 | [의미 차이 있음]</w:t>
      </w:r>
    </w:p>
    <w:p>
      <w:pPr>
        <w:pStyle w:val="SHTKNoteDetail"/>
      </w:pPr>
      <w:r>
        <w:t>• 출처 | CBETA T41n1821, 교감 번호 0167004.</w:t>
      </w:r>
    </w:p>
    <w:p>
      <w:pPr>
        <w:pStyle w:val="SHTKSourceText"/>
        <w:keepNext/>
      </w:pPr>
      <w:r>
        <w:t xml:space="preserve">即是雜心初卷子[5]注中言和須槃豆是說一切有部中異師。</w:t>
      </w:r>
    </w:p>
    <w:p>
      <w:pPr>
        <w:pStyle w:val="SHTKTranslationText"/>
      </w:pPr>
      <w:r>
        <w:t xml:space="preserve">곧 『잡심론』 첫 권의 자주(子注) 가운데 ‘화수반두(和須槃豆)’라고 한, 설일체유부 가운데의 이사이다.</w:t>
      </w:r>
    </w:p>
    <w:p>
      <w:pPr>
        <w:pStyle w:val="SHTKNoteSummary"/>
        <w:keepNext/>
      </w:pPr>
      <w:r>
        <w:t>교감 요약 | [CBETA 교감] 저본 注 → 이문 法</w:t>
      </w:r>
    </w:p>
    <w:p>
      <w:pPr>
        <w:pStyle w:val="SHTKNoteDetail"/>
      </w:pPr>
      <w:r>
        <w:t>• 원교감 원문 | 注【大】，法【甲】</w:t>
      </w:r>
    </w:p>
    <w:p>
      <w:pPr>
        <w:pStyle w:val="SHTKNoteDetail"/>
      </w:pPr>
      <w:r>
        <w:t>• 이문 번역·의미 검토 | 注/法은 『잡심론』 첫 권의 “자주(子注)”와 “자법(子法)”으로 문헌 지시가 달라진다.</w:t>
      </w:r>
    </w:p>
    <w:p>
      <w:pPr>
        <w:pStyle w:val="SHTKNoteDetail"/>
      </w:pPr>
      <w:r>
        <w:t>• 이문 기준 번역 | “자주(子注)”</w:t>
      </w:r>
    </w:p>
    <w:p>
      <w:pPr>
        <w:pStyle w:val="SHTKNoteDetail"/>
      </w:pPr>
      <w:r>
        <w:t>• 번역 영향 판정 | [의미 차이 있음]</w:t>
      </w:r>
    </w:p>
    <w:p>
      <w:pPr>
        <w:pStyle w:val="SHTKNoteDetail"/>
      </w:pPr>
      <w:r>
        <w:t>• 출처 | CBETA T41n1821, 교감 번호 0167005.</w:t>
      </w:r>
    </w:p>
    <w:p>
      <w:pPr>
        <w:pStyle w:val="SHTKSourceText"/>
        <w:keepNext/>
      </w:pPr>
      <w:r>
        <w:t xml:space="preserve">此中已破故正理不非。 無明既從非理作意因生。 故知無始非理作意亦取支攝。 以此四取攝法寬故。 不但攝諸惑亦攝非理作意故。 亦說在此十二緣起契經中故更不立餘緣起支 或非理作意已下通伏難。 伏難意云若非理作意為無明因。</w:t>
      </w:r>
    </w:p>
    <w:p>
      <w:pPr>
        <w:pStyle w:val="SHTKTranslationText"/>
      </w:pPr>
      <w:r>
        <w:t xml:space="preserve">이 가운데 이미 논파하였으므로 『정리론』에서는 비난하지 않았다. 무명은 이미 비리작의라는 원인으로부터 생기므로, 시작 없는 비리작의도 또한 취지(取支)에 포섭됨을 알아야 한다. 이 네 취는 법을 포섭하는 범위가 넓기 때문이다. 단지 모든 혹만을 포섭하는 것이 아니라 비리작의도 또한 포섭한다. 그러므로 또한 이 십이연기의 계경 안에 설해져 있기 때문에 다시 다른 연기지분을 세우지 않는다. 혹은 ‘비리작의’ 이하에서는 숨은 난문을 통한다. 숨은 난문의 뜻은 이러하다. 만약 비리작의가 무명의 원인이라면,</w:t>
      </w:r>
    </w:p>
    <w:p>
      <w:pPr>
        <w:pStyle w:val="SHTKSourceText"/>
        <w:keepNext/>
      </w:pPr>
      <w:r>
        <w:t xml:space="preserve">十二支緣起經中何故更不別立一支。 故今通言不但諸惑是取支攝非理作意亦取支攝。 故亦說在緣起經中更不別立。</w:t>
      </w:r>
    </w:p>
    <w:p>
      <w:pPr>
        <w:pStyle w:val="SHTKTranslationText"/>
      </w:pPr>
      <w:r>
        <w:t xml:space="preserve">십이지 연기경 가운데 어찌하여 다시 별도로 한 지분을 세우지 않는가? 그러므로 이제 통하여 말하기를, 단지 모든 혹만이 취지에 포섭되는 것이 아니라 비리작의도 또한 취지에 포섭된다고 한다. 그러므로 또한 연기경 가운데 설해져 있어 다시 별도로 세우지 않는다.</w:t>
      </w:r>
    </w:p>
    <w:p>
      <w:pPr>
        <w:pStyle w:val="SHTKPositionMarker"/>
        <w:keepNext/>
      </w:pPr>
      <w:r>
        <w:t xml:space="preserve">[0168a02]</w:t>
      </w:r>
    </w:p>
    <w:p>
      <w:pPr>
        <w:pStyle w:val="SHTKSourceText"/>
        <w:keepNext/>
      </w:pPr>
      <w:r>
        <w:t xml:space="preserve">此非理作意至為緣起支者。 論主破。 若言由此非理作意與彼四取煩惱相應即取支攝。 愛與無明亦四取相應亦應四取攝。 應不別立餘緣起支。 設許取支攝云何能證為無明因。</w:t>
      </w:r>
    </w:p>
    <w:p>
      <w:pPr>
        <w:pStyle w:val="SHTKTranslationText"/>
      </w:pPr>
      <w:r>
        <w:t xml:space="preserve">“이 비리작의는 …… 연기지분으로 삼는다”는 데 이르기까지이다. 논주가 논파한다. 만약 이 비리작의가 저 네 취의 번뇌와 상응하기 때문에 곧 취지에 포섭된다고 말한다면, 애와 무명도 또한 네 취와 상응하므로 역시 네 취에 포섭되어야 한다. 그러면 별도로 나머지 연기지분을 세우지 않아야 한다. 설령 취지에 포섭됨을 허용하더라도 어떻게 능히 무명의 원인임을 증명하겠는가?</w:t>
      </w:r>
    </w:p>
    <w:p>
      <w:pPr>
        <w:pStyle w:val="SHTKSourceText"/>
        <w:keepNext/>
      </w:pPr>
      <w:r>
        <w:t xml:space="preserve">汝若言[1]但取支攝即證因果。</w:t>
      </w:r>
    </w:p>
    <w:p>
      <w:pPr>
        <w:pStyle w:val="SHTKTranslationText"/>
      </w:pPr>
      <w:r>
        <w:t xml:space="preserve">그대가 만약 단지 취지에 포섭되기만 하면 곧 인과를 증명한다고 말한다면,</w:t>
      </w:r>
    </w:p>
    <w:p>
      <w:pPr>
        <w:pStyle w:val="SHTKNoteSummary"/>
        <w:keepNext/>
      </w:pPr>
      <w:r>
        <w:t>교감 요약 | [CBETA 교감] 저본 但 → 이문 四</w:t>
      </w:r>
    </w:p>
    <w:p>
      <w:pPr>
        <w:pStyle w:val="SHTKNoteDetail"/>
      </w:pPr>
      <w:r>
        <w:t>• 원교감 원문 | 但【大】，四【甲】</w:t>
      </w:r>
    </w:p>
    <w:p>
      <w:pPr>
        <w:pStyle w:val="SHTKNoteDetail"/>
      </w:pPr>
      <w:r>
        <w:t>• 이문 번역·의미 검토 | 但/四는 “단지 취지에 포섭”과 “사취지에 포섭”으로 범위가 달라진다.</w:t>
      </w:r>
    </w:p>
    <w:p>
      <w:pPr>
        <w:pStyle w:val="SHTKNoteDetail"/>
      </w:pPr>
      <w:r>
        <w:t>• 이문 기준 번역 | “단지 취지에 포섭”</w:t>
      </w:r>
    </w:p>
    <w:p>
      <w:pPr>
        <w:pStyle w:val="SHTKNoteDetail"/>
      </w:pPr>
      <w:r>
        <w:t>• 번역 영향 판정 | [의미 차이 있음]</w:t>
      </w:r>
    </w:p>
    <w:p>
      <w:pPr>
        <w:pStyle w:val="SHTKNoteDetail"/>
      </w:pPr>
      <w:r>
        <w:t>• 출처 | CBETA T41n1821, 교감 번호 0168001.</w:t>
      </w:r>
    </w:p>
    <w:p>
      <w:pPr>
        <w:pStyle w:val="SHTKSourceText"/>
        <w:keepNext/>
      </w:pPr>
      <w:r>
        <w:t xml:space="preserve">愛與無明亦四取攝證成因果。 應不別立愛無明支。</w:t>
      </w:r>
    </w:p>
    <w:p>
      <w:pPr>
        <w:pStyle w:val="SHTKTranslationText"/>
      </w:pPr>
      <w:r>
        <w:t xml:space="preserve">애와 무명도 또한 네 취에 포섭되므로 인과가 성립함을 증명하여, 애와 무명 지분을 별도로 세우지 않아야 한다.</w:t>
      </w:r>
    </w:p>
    <w:p>
      <w:pPr>
        <w:pStyle w:val="SHTKPositionMarker"/>
        <w:keepNext/>
      </w:pPr>
      <w:r>
        <w:t xml:space="preserve">[0168a08]</w:t>
      </w:r>
    </w:p>
    <w:p>
      <w:pPr>
        <w:pStyle w:val="SHTKSourceText"/>
        <w:keepNext/>
      </w:pPr>
      <w:r>
        <w:t xml:space="preserve">餘復釋言至染濁作意者。 此是經部中室利羅多解。 此名執勝。</w:t>
      </w:r>
    </w:p>
    <w:p>
      <w:pPr>
        <w:pStyle w:val="SHTKTranslationText"/>
      </w:pPr>
      <w:r>
        <w:t xml:space="preserve">또 다른 이는 해석하여 말한 …… “염탁작의(染濁作意)”라는 데 이르기까지이다. 이는 경부 가운데 실리라다(室利羅多)의 해석이다. 이는 집승(執勝)이라고 이름한다.</w:t>
      </w:r>
    </w:p>
    <w:p>
      <w:pPr>
        <w:pStyle w:val="SHTKSourceText"/>
        <w:keepNext/>
      </w:pPr>
      <w:r>
        <w:t xml:space="preserve">正理呼為上[2]坐。</w:t>
      </w:r>
    </w:p>
    <w:p>
      <w:pPr>
        <w:pStyle w:val="SHTKTranslationText"/>
      </w:pPr>
      <w:r>
        <w:t xml:space="preserve">『정리론』에서는 상좌(上坐)라고 부른다.</w:t>
      </w:r>
    </w:p>
    <w:p>
      <w:pPr>
        <w:pStyle w:val="SHTKNoteSummary"/>
        <w:keepNext/>
      </w:pPr>
      <w:r>
        <w:t>교감 요약 | [CBETA 교감] 저본 坐 → 이문 座</w:t>
      </w:r>
    </w:p>
    <w:p>
      <w:pPr>
        <w:pStyle w:val="SHTKNoteDetail"/>
      </w:pPr>
      <w:r>
        <w:t>• 원교감 원문 | 坐【大】下同，座【甲】下同</w:t>
      </w:r>
    </w:p>
    <w:p>
      <w:pPr>
        <w:pStyle w:val="SHTKNoteDetail"/>
      </w:pPr>
      <w:r>
        <w:t>• 이문 번역·의미 검토 | 坐/座는 상좌(上坐/上座)의 이체 표기 차이로 번역 의미는 같다.</w:t>
      </w:r>
    </w:p>
    <w:p>
      <w:pPr>
        <w:pStyle w:val="SHTKNoteDetail"/>
      </w:pPr>
      <w:r>
        <w:t>• 번역 영향 판정 | [번역 차이 없음]</w:t>
      </w:r>
    </w:p>
    <w:p>
      <w:pPr>
        <w:pStyle w:val="SHTKNoteDetail"/>
      </w:pPr>
      <w:r>
        <w:t>• 출처 | CBETA T41n1821, 교감 번호 0168002.</w:t>
      </w:r>
    </w:p>
    <w:p>
      <w:pPr>
        <w:pStyle w:val="SHTKSourceText"/>
        <w:keepNext/>
      </w:pPr>
      <w:r>
        <w:t xml:space="preserve">非理作意為無明因在觸支攝。 故餘經說前六處位眼．色為緣生癡所生染濁作意。 前念六處位癡是能生。 後念觸位染濁作意是所生。 故言生癡所生染濁作意。 引此經意證非理作意說在觸時。 此觸時非理作意為因。 於後受位必引無明。</w:t>
      </w:r>
    </w:p>
    <w:p>
      <w:pPr>
        <w:pStyle w:val="SHTKTranslationText"/>
      </w:pPr>
      <w:r>
        <w:t xml:space="preserve">비리작의는 무명의 원인이며 촉지(觸支)에 포섭된다. 그러므로 다른 경에서 앞의 육처위에 안과 색을 연으로 하여 치가 낳은 염탁작의가 생긴다고 설한다. 앞 찰나 육처위의 치는 능생이고, 뒤 찰나 촉위의 염탁작의는 소생이다. 그러므로 “치가 낳은 염탁작의를 낳는다”고 말한다. 이 경을 인용한 뜻은 비리작의가 촉시에 설해져 있음을 증명하려는 것이다. 이 촉시의 비리작의를 원인으로 삼아, 뒤의 수위에서 반드시 무명을 끌어낸다.</w:t>
      </w:r>
    </w:p>
    <w:p>
      <w:pPr>
        <w:pStyle w:val="SHTKSourceText"/>
        <w:keepNext/>
      </w:pPr>
      <w:r>
        <w:t xml:space="preserve">此即正顯無明有因所以得知。 故餘經言由無明觸顯觸時有非理作意。</w:t>
      </w:r>
    </w:p>
    <w:p>
      <w:pPr>
        <w:pStyle w:val="SHTKTranslationText"/>
      </w:pPr>
      <w:r>
        <w:t xml:space="preserve">이는 곧 바로 무명에 원인이 있음을 드러내니, 그래서 알 수 있다. 그러므로 다른 경에서 “무명촉으로 말미암아”라고 하여 촉시에 비리작의가 있음을 드러낸다.</w:t>
      </w:r>
    </w:p>
    <w:p>
      <w:pPr>
        <w:pStyle w:val="SHTKSourceText"/>
        <w:keepNext/>
      </w:pPr>
      <w:r>
        <w:t xml:space="preserve">所生諸[3]受為緣生愛。</w:t>
      </w:r>
    </w:p>
    <w:p>
      <w:pPr>
        <w:pStyle w:val="SHTKTranslationText"/>
      </w:pPr>
      <w:r>
        <w:t xml:space="preserve">그것이 낳은 모든 수를 연으로 하여 애가 생긴다.</w:t>
      </w:r>
    </w:p>
    <w:p>
      <w:pPr>
        <w:pStyle w:val="SHTKNoteSummary"/>
        <w:keepNext/>
      </w:pPr>
      <w:r>
        <w:t>교감 요약 | [CBETA 교감] 저본 受 → 이문 愛</w:t>
      </w:r>
    </w:p>
    <w:p>
      <w:pPr>
        <w:pStyle w:val="SHTKNoteDetail"/>
      </w:pPr>
      <w:r>
        <w:t>• 원교감 원문 | 受【大】，愛【甲】</w:t>
      </w:r>
    </w:p>
    <w:p>
      <w:pPr>
        <w:pStyle w:val="SHTKNoteDetail"/>
      </w:pPr>
      <w:r>
        <w:t>• 이문 번역·의미 검토 | 受/愛는 소생법이 수인지 애인지 달라져 연기 설명이 달라진다.</w:t>
      </w:r>
    </w:p>
    <w:p>
      <w:pPr>
        <w:pStyle w:val="SHTKNoteDetail"/>
      </w:pPr>
      <w:r>
        <w:t>• 번역 영향 판정 | [의미 차이 있음]</w:t>
      </w:r>
    </w:p>
    <w:p>
      <w:pPr>
        <w:pStyle w:val="SHTKNoteDetail"/>
      </w:pPr>
      <w:r>
        <w:t>• 출처 | CBETA T41n1821, 교감 번호 0168003.</w:t>
      </w:r>
    </w:p>
    <w:p>
      <w:pPr>
        <w:pStyle w:val="SHTKSourceText"/>
        <w:keepNext/>
      </w:pPr>
      <w:r>
        <w:t xml:space="preserve">復顯受位必有無明。 引此經意證無明從非理作意生。 即總結言。 是故前念觸時非理作意與後念受俱轉無明為緣。 由此無明無無因過。 以從非理作意生故。 亦不須立餘緣起支。 非理作意觸時攝故</w:t>
      </w:r>
    </w:p>
    <w:p>
      <w:pPr>
        <w:pStyle w:val="SHTKTranslationText"/>
      </w:pPr>
      <w:r>
        <w:t xml:space="preserve">또한 수위에 반드시 무명이 있음을 드러낸다. 이 경을 인용한 뜻은 무명이 비리작의로부터 생김을 증명하려는 것이다. 곧 총결하여 말한다. 그러므로 앞 찰나 촉시의 비리작의는 뒤 찰나 수와 함께 전하는 무명의 연이 된다. 이 무명으로 말미암아 원인이 없다는 허물은 없다. 비리작의로부터 생기기 때문이다. 또한 다시 다른 연기지분을 세울 필요도 없다. 비리작의가 촉시에 포섭되기 때문이다.</w:t>
      </w:r>
    </w:p>
    <w:p>
      <w:pPr>
        <w:pStyle w:val="SHTKSourceText"/>
        <w:keepNext/>
      </w:pPr>
      <w:r>
        <w:t xml:space="preserve">又緣起下復顯非理作意從無明生無無窮失。 經中既說染濁作意從癡所生。 明知非理作意從無明生前引此經證非理作意說在觸時。 今引此經證非理作意從無明生。 雖同引一經。 證意各別。</w:t>
      </w:r>
    </w:p>
    <w:p>
      <w:pPr>
        <w:pStyle w:val="SHTKTranslationText"/>
      </w:pPr>
      <w:r>
        <w:t xml:space="preserve">또 ‘연기’ 이하에서는 다시 비리작의가 무명으로부터 생겨 무궁한 허물이 없음을 드러낸다. 경에서 이미 염탁작의가 치로부터 생긴다고 설하였다. 그러므로 비리작의가 무명으로부터 생김을 분명히 알 수 있다. 앞에서는 이 경을 인용하여 비리작의가 촉시에 설해짐을 증명하였고, 지금은 이 경을 인용하여 비리작의가 무명으로부터 생김을 증명한다. 비록 동일하게 한 경을 인용하였지만, 증명하려는 뜻은 각각 다르다.</w:t>
      </w:r>
    </w:p>
    <w:p>
      <w:pPr>
        <w:pStyle w:val="SHTKPositionMarker"/>
        <w:keepNext/>
      </w:pPr>
      <w:r>
        <w:t xml:space="preserve">[0168a27]</w:t>
      </w:r>
    </w:p>
    <w:p>
      <w:pPr>
        <w:pStyle w:val="SHTKSourceText"/>
        <w:keepNext/>
      </w:pPr>
      <w:r>
        <w:t xml:space="preserve">餘經雖有至應更須說者。 論主破。 餘經雖有如是誠言。 然此大緣起經中應更須說。</w:t>
      </w:r>
    </w:p>
    <w:p>
      <w:pPr>
        <w:pStyle w:val="SHTKTranslationText"/>
      </w:pPr>
      <w:r>
        <w:t xml:space="preserve">“다른 경에 비록 …… 마땅히 다시 설해야 한다”는 데 이르기까지이다. 논주가 논파한다. 다른 경에 비록 이와 같은 진실한 말씀이 있더라도, 이 『대연기경』 가운데 마땅히 다시 설해야 한다.</w:t>
      </w:r>
    </w:p>
    <w:p>
      <w:pPr>
        <w:pStyle w:val="SHTKPositionMarker"/>
        <w:keepNext/>
      </w:pPr>
      <w:r>
        <w:t xml:space="preserve">[0168a29]</w:t>
      </w:r>
    </w:p>
    <w:p>
      <w:pPr>
        <w:pStyle w:val="SHTKSourceText"/>
        <w:keepNext/>
      </w:pPr>
      <w:r>
        <w:t xml:space="preserve">不須更說者。 上坐答。</w:t>
      </w:r>
    </w:p>
    <w:p>
      <w:pPr>
        <w:pStyle w:val="SHTKTranslationText"/>
      </w:pPr>
      <w:r>
        <w:t xml:space="preserve">“다시 설할 필요가 없다.” 상좌가 답한다.</w:t>
      </w:r>
    </w:p>
    <w:p>
      <w:pPr>
        <w:pStyle w:val="SHTKPositionMarker"/>
        <w:keepNext/>
      </w:pPr>
      <w:r>
        <w:t xml:space="preserve">[0168b01]</w:t>
      </w:r>
    </w:p>
    <w:p>
      <w:pPr>
        <w:pStyle w:val="SHTKSourceText"/>
        <w:keepNext/>
      </w:pPr>
      <w:r>
        <w:t xml:space="preserve">如何證知者。 論主復徵。 由理證知者。 上坐答。</w:t>
      </w:r>
    </w:p>
    <w:p>
      <w:pPr>
        <w:pStyle w:val="SHTKTranslationText"/>
      </w:pPr>
      <w:r>
        <w:t xml:space="preserve">“어떻게 증명하여 아는가?” 논주가 다시 따져 묻는다. “이치로 말미암아 증명하여 안다.” 상좌가 답한다.</w:t>
      </w:r>
    </w:p>
    <w:p>
      <w:pPr>
        <w:pStyle w:val="SHTKPositionMarker"/>
        <w:keepNext/>
      </w:pPr>
      <w:r>
        <w:t xml:space="preserve">[0168b02]</w:t>
      </w:r>
    </w:p>
    <w:p>
      <w:pPr>
        <w:pStyle w:val="SHTKSourceText"/>
        <w:keepNext/>
      </w:pPr>
      <w:r>
        <w:t xml:space="preserve">何等為理者。 論主復徵。</w:t>
      </w:r>
    </w:p>
    <w:p>
      <w:pPr>
        <w:pStyle w:val="SHTKTranslationText"/>
      </w:pPr>
      <w:r>
        <w:t xml:space="preserve">“어떠한 이치인가?” 논주가 다시 따져 묻는다.</w:t>
      </w:r>
    </w:p>
    <w:p>
      <w:pPr>
        <w:pStyle w:val="SHTKPositionMarker"/>
        <w:keepNext/>
      </w:pPr>
      <w:r>
        <w:t xml:space="preserve">[0168b03]</w:t>
      </w:r>
    </w:p>
    <w:p>
      <w:pPr>
        <w:pStyle w:val="SHTKSourceText"/>
        <w:keepNext/>
      </w:pPr>
      <w:r>
        <w:t xml:space="preserve">非離無明受至為證故知者。 上坐答。 非離無明相應受能為愛緣。 以阿羅漢受不生愛故。 既受生愛。 明知受同時必有無明。 又非無倒觸能為染受緣。 亦非離無明觸可成顛倒。</w:t>
      </w:r>
    </w:p>
    <w:p>
      <w:pPr>
        <w:pStyle w:val="SHTKTranslationText"/>
      </w:pPr>
      <w:r>
        <w:t xml:space="preserve">“무명을 떠난 수는 …… 증거로 삼기 때문에 안다”는 데 이르기까지이다. 상좌가 답한다. 무명과 상응하는 수를 떠나서는 능히 애의 연이 될 수 없다. 아라한의 수는 애를 낳지 않기 때문이다. 이미 수가 애를 낳으므로, 수와 동시에 반드시 무명이 있음을 분명히 알 수 있다. 또 전도되지 않은 촉은 능히 염오한 수의 연이 될 수 없으며, 또한 무명을 떠난 촉은 전도를 이룰 수 없다.</w:t>
      </w:r>
    </w:p>
    <w:p>
      <w:pPr>
        <w:pStyle w:val="SHTKSourceText"/>
        <w:keepNext/>
      </w:pPr>
      <w:r>
        <w:t xml:space="preserve">阿羅漢觸非顛倒故。 既顛倒無明觸能為染受緣。 明知觸同時必有非理作意。 此中意說觸時非理作意為緣能生受位無明。 即顯無明從因生。 亦顯非理作意觸中攝。 由如是理為證故知。</w:t>
      </w:r>
    </w:p>
    <w:p>
      <w:pPr>
        <w:pStyle w:val="SHTKTranslationText"/>
      </w:pPr>
      <w:r>
        <w:t xml:space="preserve">아라한의 촉은 전도되지 않기 때문이다. 이미 전도된 무명촉이 능히 염오한 수의 연이 되므로, 촉과 동시에 반드시 비리작의가 있음을 분명히 알 수 있다. 이 가운데 뜻은 촉시의 비리작의를 연으로 삼아 수위의 무명을 능히 낳는다고 설한 것이다. 곧 무명이 원인으로부터 생김을 드러낸다. 또한 비리작의가 촉 가운데 포섭됨을 드러낸다. 이와 같은 이치를 증거로 삼기 때문에 안다.</w:t>
      </w:r>
    </w:p>
    <w:p>
      <w:pPr>
        <w:pStyle w:val="SHTKPositionMarker"/>
        <w:keepNext/>
      </w:pPr>
      <w:r>
        <w:t xml:space="preserve">[0168b11]</w:t>
      </w:r>
    </w:p>
    <w:p>
      <w:pPr>
        <w:pStyle w:val="SHTKSourceText"/>
        <w:keepNext/>
      </w:pPr>
      <w:r>
        <w:t xml:space="preserve">若爾便應至不成釋難者。</w:t>
      </w:r>
    </w:p>
    <w:p>
      <w:pPr>
        <w:pStyle w:val="SHTKTranslationText"/>
      </w:pPr>
      <w:r>
        <w:t xml:space="preserve">“그렇다면 곧 마땅히 …… 난문을 해석한 것이 성립하지 않는다”는 데 이르기까지이다.</w:t>
      </w:r>
    </w:p>
    <w:p>
      <w:pPr>
        <w:pStyle w:val="SHTKSourceText"/>
        <w:keepNext/>
      </w:pPr>
      <w:r>
        <w:t xml:space="preserve">論主難有[4]大過失。</w:t>
      </w:r>
    </w:p>
    <w:p>
      <w:pPr>
        <w:pStyle w:val="SHTKTranslationText"/>
      </w:pPr>
      <w:r>
        <w:t xml:space="preserve">논주가 큰 허물이 있다고 논난한다.</w:t>
      </w:r>
    </w:p>
    <w:p>
      <w:pPr>
        <w:pStyle w:val="SHTKNoteSummary"/>
        <w:keepNext/>
      </w:pPr>
      <w:r>
        <w:t>교감 요약 | [CBETA 교감] 저본 大 → 이문 太</w:t>
      </w:r>
    </w:p>
    <w:p>
      <w:pPr>
        <w:pStyle w:val="SHTKNoteDetail"/>
      </w:pPr>
      <w:r>
        <w:t>• 원교감 원문 | 大【大】，太【甲】</w:t>
      </w:r>
    </w:p>
    <w:p>
      <w:pPr>
        <w:pStyle w:val="SHTKNoteDetail"/>
      </w:pPr>
      <w:r>
        <w:t>• 이문 번역·의미 검토 | 大/太는 이체에 가까워 “큰 허물”이라는 뜻에는 차이가 없다.</w:t>
      </w:r>
    </w:p>
    <w:p>
      <w:pPr>
        <w:pStyle w:val="SHTKNoteDetail"/>
      </w:pPr>
      <w:r>
        <w:t>• 번역 영향 판정 | [번역 차이 없음]</w:t>
      </w:r>
    </w:p>
    <w:p>
      <w:pPr>
        <w:pStyle w:val="SHTKNoteDetail"/>
      </w:pPr>
      <w:r>
        <w:t>• 출처 | CBETA T41n1821, 교감 번호 0168004.</w:t>
      </w:r>
    </w:p>
    <w:p>
      <w:pPr>
        <w:pStyle w:val="SHTKSourceText"/>
        <w:keepNext/>
      </w:pPr>
      <w:r>
        <w:t xml:space="preserve">諸由正理可得證知。 則一切支皆應不須更說經證。 故上坐說不成釋難。</w:t>
      </w:r>
    </w:p>
    <w:p>
      <w:pPr>
        <w:pStyle w:val="SHTKTranslationText"/>
      </w:pPr>
      <w:r>
        <w:t xml:space="preserve">모든 것을 정리로써 증명하여 알 수 있다면, 곧 일체의 지분도 모두 다시 경의 증명을 설할 필요가 없어야 한다. 그러므로 상좌의 설은 난문을 해석한 것이 성립하지 않는다.</w:t>
      </w:r>
    </w:p>
    <w:p>
      <w:pPr>
        <w:pStyle w:val="SHTKPositionMarker"/>
        <w:keepNext/>
      </w:pPr>
      <w:r>
        <w:t xml:space="preserve">[0168b14]</w:t>
      </w:r>
    </w:p>
    <w:p>
      <w:pPr>
        <w:pStyle w:val="SHTKSourceText"/>
        <w:keepNext/>
      </w:pPr>
      <w:r>
        <w:t xml:space="preserve">然上所言至為遣他愚惑者。</w:t>
      </w:r>
    </w:p>
    <w:p>
      <w:pPr>
        <w:pStyle w:val="SHTKTranslationText"/>
      </w:pPr>
      <w:r>
        <w:t xml:space="preserve">“그러나 위에서 말한 …… 다른 이의 우혹을 없애기 위한 것이다”라는 데 이르기까지이다.</w:t>
      </w:r>
    </w:p>
    <w:p>
      <w:pPr>
        <w:pStyle w:val="SHTKSourceText"/>
        <w:keepNext/>
      </w:pPr>
      <w:r>
        <w:t xml:space="preserve">論主[5]牒難復釋經意。</w:t>
      </w:r>
    </w:p>
    <w:p>
      <w:pPr>
        <w:pStyle w:val="SHTKTranslationText"/>
      </w:pPr>
      <w:r>
        <w:t xml:space="preserve">논주가 난문을 거듭 들어 다시 경의 뜻을 해석한다.</w:t>
      </w:r>
    </w:p>
    <w:p>
      <w:pPr>
        <w:pStyle w:val="SHTKNoteSummary"/>
        <w:keepNext/>
      </w:pPr>
      <w:r>
        <w:t>교감 요약 | [CBETA 교감] 저본 牒 → 이문 釋</w:t>
      </w:r>
    </w:p>
    <w:p>
      <w:pPr>
        <w:pStyle w:val="SHTKNoteDetail"/>
      </w:pPr>
      <w:r>
        <w:t>• 원교감 원문 | 牒【大】，釋【甲】</w:t>
      </w:r>
    </w:p>
    <w:p>
      <w:pPr>
        <w:pStyle w:val="SHTKNoteDetail"/>
      </w:pPr>
      <w:r>
        <w:t>• 이문 번역·의미 검토 | 牒/釋은 논주가 난문을 “거듭 듦”과 “풂”으로 논증 동작이 달라진다.</w:t>
      </w:r>
    </w:p>
    <w:p>
      <w:pPr>
        <w:pStyle w:val="SHTKNoteDetail"/>
      </w:pPr>
      <w:r>
        <w:t>• 이문 기준 번역 | “거듭 듦”</w:t>
      </w:r>
    </w:p>
    <w:p>
      <w:pPr>
        <w:pStyle w:val="SHTKNoteDetail"/>
      </w:pPr>
      <w:r>
        <w:t>• 번역 영향 판정 | [의미 차이 있음]</w:t>
      </w:r>
    </w:p>
    <w:p>
      <w:pPr>
        <w:pStyle w:val="SHTKNoteDetail"/>
      </w:pPr>
      <w:r>
        <w:t>• 출처 | CBETA T41n1821, 교감 번호 0168005.</w:t>
      </w:r>
    </w:p>
    <w:p>
      <w:pPr>
        <w:pStyle w:val="SHTKSourceText"/>
        <w:keepNext/>
      </w:pPr>
      <w:r>
        <w:t xml:space="preserve">世尊為除有情三際愚惑略說十二三世因果。 投機說法如前已辨。 理則圓滿。 非此經中為欲顯示老死有果無明有因。 若以理而言。 前則無窮生死無始故。 後則可盡得道便無故。</w:t>
      </w:r>
    </w:p>
    <w:p>
      <w:pPr>
        <w:pStyle w:val="SHTKTranslationText"/>
      </w:pPr>
      <w:r>
        <w:t xml:space="preserve">세존께서는 유정의 삼제에 대한 우혹을 없애기 위하여 십이의 삼세 인과를 간략히 설하셨다. 근기에 맞추어 법을 설한 것은 앞에서 이미 분별하였다. 이치가 곧 원만하다. 이 경 가운데 노사에 결과가 있고 무명에 원인이 있음을 드러내려 한 것이 아니다. 만약 이치로 말한다면, 앞쪽은 다함이 없으니 생사가 시작이 없기 때문이고, 뒤쪽은 다할 수 있으니 도를 얻으면 곧 없어지기 때문이다.</w:t>
      </w:r>
    </w:p>
    <w:p>
      <w:pPr>
        <w:pStyle w:val="SHTKPositionMarker"/>
        <w:keepNext/>
      </w:pPr>
      <w:r>
        <w:t xml:space="preserve">[0168b20]</w:t>
      </w:r>
    </w:p>
    <w:p>
      <w:pPr>
        <w:pStyle w:val="SHTKSourceText"/>
        <w:keepNext/>
      </w:pPr>
      <w:r>
        <w:t xml:space="preserve">如世尊告至此二何異者。 此下大文第六會釋經文。 依經起問。</w:t>
      </w:r>
    </w:p>
    <w:p>
      <w:pPr>
        <w:pStyle w:val="SHTKTranslationText"/>
      </w:pPr>
      <w:r>
        <w:t xml:space="preserve">“세존께서 말씀하신 바와 같이 …… 이 둘은 무엇이 다른가?”라는 데 이르기까지이다. 이 아래는 대문 제6으로 경문을 회통하여 해석한다. 경에 의지하여 질문을 일으킨다.</w:t>
      </w:r>
    </w:p>
    <w:p>
      <w:pPr>
        <w:pStyle w:val="SHTKPositionMarker"/>
        <w:keepNext/>
      </w:pPr>
      <w:r>
        <w:t xml:space="preserve">[0168b22]</w:t>
      </w:r>
    </w:p>
    <w:p>
      <w:pPr>
        <w:pStyle w:val="SHTKSourceText"/>
        <w:keepNext/>
      </w:pPr>
      <w:r>
        <w:t xml:space="preserve">且本論文至一切法故者。 答。 且本論文此二無別。 以俱言攝一切有為法故。</w:t>
      </w:r>
    </w:p>
    <w:p>
      <w:pPr>
        <w:pStyle w:val="SHTKTranslationText"/>
      </w:pPr>
      <w:r>
        <w:t xml:space="preserve">“우선 본론의 글은 …… 일체법을 포섭하기 때문이다”라는 데 이르기까지이다. 답하는 것이다. 우선 본론의 글에서는 이 둘이 차이가 없다. 둘 다 일체의 유위법을 포섭한다고 말하기 때문이다.</w:t>
      </w:r>
    </w:p>
    <w:p>
      <w:pPr>
        <w:pStyle w:val="SHTKPositionMarker"/>
        <w:keepNext/>
      </w:pPr>
      <w:r>
        <w:t xml:space="preserve">[0168b23]</w:t>
      </w:r>
    </w:p>
    <w:p>
      <w:pPr>
        <w:pStyle w:val="SHTKSourceText"/>
        <w:keepNext/>
      </w:pPr>
      <w:r>
        <w:t xml:space="preserve">如何未來至說緣已生者。 外難。 過．現已起可名已生。 未來未已起如何名已生。</w:t>
      </w:r>
    </w:p>
    <w:p>
      <w:pPr>
        <w:pStyle w:val="SHTKTranslationText"/>
      </w:pPr>
      <w:r>
        <w:t xml:space="preserve">“어떻게 미래를 …… 연이 이미 생겼다고 설하는가?”라는 데 이르기까지이다. 외인이 논난한다. 과거와 현재는 이미 일어났으므로 ‘이미 생겼다’고 이름할 수 있다. 미래는 아직 일어나지 않았는데 어떻게 ‘이미 생겼다’고 이름하는가?</w:t>
      </w:r>
    </w:p>
    <w:p>
      <w:pPr>
        <w:pStyle w:val="SHTKPositionMarker"/>
        <w:keepNext/>
      </w:pPr>
      <w:r>
        <w:t xml:space="preserve">[0168b25]</w:t>
      </w:r>
    </w:p>
    <w:p>
      <w:pPr>
        <w:pStyle w:val="SHTKSourceText"/>
        <w:keepNext/>
      </w:pPr>
      <w:r>
        <w:t xml:space="preserve">云何未[6]來至說名有為者。</w:t>
      </w:r>
    </w:p>
    <w:p>
      <w:pPr>
        <w:pStyle w:val="SHTKTranslationText"/>
      </w:pPr>
      <w:r>
        <w:t xml:space="preserve">“어떻게 미래를 …… 유위라고 이름하여 설하는가?”라는 데 이르기까지이다.</w:t>
      </w:r>
    </w:p>
    <w:p>
      <w:pPr>
        <w:pStyle w:val="SHTKNoteSummary"/>
        <w:keepNext/>
      </w:pPr>
      <w:r>
        <w:t>교감 요약 | [CBETA 교감] 저본 來 → 이문 來已</w:t>
      </w:r>
    </w:p>
    <w:p>
      <w:pPr>
        <w:pStyle w:val="SHTKNoteDetail"/>
      </w:pPr>
      <w:r>
        <w:t>• 원교감 원문 | 來【大】，來已【甲】</w:t>
      </w:r>
    </w:p>
    <w:p>
      <w:pPr>
        <w:pStyle w:val="SHTKNoteDetail"/>
      </w:pPr>
      <w:r>
        <w:t>• 이문 번역·의미 검토 | 來/來已는 已의 유무 차이로 전체 질문 뜻에는 큰 차이가 없다.</w:t>
      </w:r>
    </w:p>
    <w:p>
      <w:pPr>
        <w:pStyle w:val="SHTKNoteDetail"/>
      </w:pPr>
      <w:r>
        <w:t>• 번역 영향 판정 | [표현 차이]</w:t>
      </w:r>
    </w:p>
    <w:p>
      <w:pPr>
        <w:pStyle w:val="SHTKNoteDetail"/>
      </w:pPr>
      <w:r>
        <w:t>• 출처 | CBETA T41n1821, 교감 번호 0168006.</w:t>
      </w:r>
    </w:p>
    <w:p>
      <w:pPr>
        <w:pStyle w:val="SHTKSourceText"/>
        <w:keepNext/>
      </w:pPr>
      <w:r>
        <w:t xml:space="preserve">反難外人。 已有為作名曰有為。 云何未來異熟未已作法。 得同過．現說名有為。 然梵本呼有為聲中含已義。 具足應言已有為。</w:t>
      </w:r>
    </w:p>
    <w:p>
      <w:pPr>
        <w:pStyle w:val="SHTKTranslationText"/>
      </w:pPr>
      <w:r>
        <w:t xml:space="preserve">외인에게 반대로 논난한다. 이미 작위된 것이 있으므로 ‘유위’라고 이름한다. 어떻게 미래의 이숙으로서 아직 이미 지어지지 않은 법이, 과거·현재와 같이 유위라고 이름해질 수 있는가? 그러나 범본에서 유위라고 부르는 말 가운데 ‘이미’라는 뜻을 포함한다. 갖추어 말하면 ‘이미 작위된 것’이라고 해야 한다.</w:t>
      </w:r>
    </w:p>
    <w:p>
      <w:pPr>
        <w:pStyle w:val="SHTKPositionMarker"/>
        <w:keepNext/>
      </w:pPr>
      <w:r>
        <w:t xml:space="preserve">[0168b29]</w:t>
      </w:r>
    </w:p>
    <w:p>
      <w:pPr>
        <w:pStyle w:val="SHTKSourceText"/>
        <w:keepNext/>
      </w:pPr>
      <w:r>
        <w:t xml:space="preserve">由能作思力已造故者。 外人釋。 言未來異熟果由現在世善．惡思力已造作故說名有為。</w:t>
      </w:r>
    </w:p>
    <w:p>
      <w:pPr>
        <w:pStyle w:val="SHTKTranslationText"/>
      </w:pPr>
      <w:r>
        <w:t xml:space="preserve">“능히 짓는 사의 힘으로 이미 지어졌기 때문이다.” 외인이 해석한다. 미래의 이숙과는 현재의 선·악 사의 힘으로 이미 지어졌기 때문에 유위라고 이름한다는 말이다.</w:t>
      </w:r>
    </w:p>
    <w:p>
      <w:pPr>
        <w:pStyle w:val="SHTKPositionMarker"/>
        <w:keepNext/>
      </w:pPr>
      <w:r>
        <w:t xml:space="preserve">[0168c02]</w:t>
      </w:r>
    </w:p>
    <w:p>
      <w:pPr>
        <w:pStyle w:val="SHTKSourceText"/>
        <w:keepNext/>
      </w:pPr>
      <w:r>
        <w:t xml:space="preserve">若爾無漏如何有為者。 論主復難。 未來無漏既非異熟。 如何有為。</w:t>
      </w:r>
    </w:p>
    <w:p>
      <w:pPr>
        <w:pStyle w:val="SHTKTranslationText"/>
      </w:pPr>
      <w:r>
        <w:t xml:space="preserve">“그렇다면 무루는 어떻게 유위인가?” 논주가 다시 논난한다. 미래의 무루는 이미 이숙이 아닌데, 어떻게 유위인가?</w:t>
      </w:r>
    </w:p>
    <w:p>
      <w:pPr>
        <w:pStyle w:val="SHTKPositionMarker"/>
        <w:keepNext/>
      </w:pPr>
      <w:r>
        <w:t xml:space="preserve">[0168c04]</w:t>
      </w:r>
    </w:p>
    <w:p>
      <w:pPr>
        <w:pStyle w:val="SHTKSourceText"/>
        <w:keepNext/>
      </w:pPr>
      <w:r>
        <w:t xml:space="preserve">彼亦善思力已造故者。 外人釋。 彼未來無漏亦為現在無漏善思力已造故名為有為。</w:t>
      </w:r>
    </w:p>
    <w:p>
      <w:pPr>
        <w:pStyle w:val="SHTKTranslationText"/>
      </w:pPr>
      <w:r>
        <w:t xml:space="preserve">“그것도 또한 선한 사의 힘으로 이미 지어졌기 때문이다.” 외인이 해석한다. 저 미래의 무루도 또한 현재의 무루 선한 사의 힘으로 이미 지어졌기 때문에 유위라고 이름한다.</w:t>
      </w:r>
    </w:p>
    <w:p>
      <w:pPr>
        <w:pStyle w:val="SHTKPositionMarker"/>
        <w:keepNext/>
      </w:pPr>
      <w:r>
        <w:t xml:space="preserve">[0168c06]</w:t>
      </w:r>
    </w:p>
    <w:p>
      <w:pPr>
        <w:pStyle w:val="SHTKSourceText"/>
        <w:keepNext/>
      </w:pPr>
      <w:r>
        <w:t xml:space="preserve">若爾就得涅槃應然者。 論主復難。 名未來無漏法由善思力已造作故起得得彼即名有為。 涅槃亦由善思力故起得得涅槃。 涅槃應名有為。 故言若爾就得涅槃應然。</w:t>
      </w:r>
    </w:p>
    <w:p>
      <w:pPr>
        <w:pStyle w:val="SHTKTranslationText"/>
      </w:pPr>
      <w:r>
        <w:t xml:space="preserve">“그렇다면 열반을 얻는 데 나아가서도 마땅히 그러해야 한다.” 논주가 다시 논난한다. 미래의 무루법이 선한 사의 힘으로 이미 지어졌기 때문에 득을 일으켜 그것을 얻고 곧 유위라고 이름한다면, 열반도 또한 선한 사의 힘 때문에 득을 일으켜 열반을 얻는다. 그러므로 열반도 마땅히 유위라고 이름해야 한다. 그러므로 “그렇다면 열반을 얻는 데 나아가서도 마땅히 그러해야 한다”고 말한다.</w:t>
      </w:r>
    </w:p>
    <w:p>
      <w:pPr>
        <w:pStyle w:val="SHTKPositionMarker"/>
        <w:keepNext/>
      </w:pPr>
      <w:r>
        <w:t xml:space="preserve">[0168c10]</w:t>
      </w:r>
    </w:p>
    <w:p>
      <w:pPr>
        <w:pStyle w:val="SHTKSourceText"/>
        <w:keepNext/>
      </w:pPr>
      <w:r>
        <w:t xml:space="preserve">理實應言至所說無失者。 論主正解。 未來名緣已生。 理實應言依種類說。 是過去．現在已生種類故亦名已生。 寄喻來況。 變壞名色。 如未來色雖未變壞。</w:t>
      </w:r>
    </w:p>
    <w:p>
      <w:pPr>
        <w:pStyle w:val="SHTKTranslationText"/>
      </w:pPr>
      <w:r>
        <w:t xml:space="preserve">“이치상 실제로는 마땅히 …… 설한 바에 허물이 없다”는 데 이르기까지이다. 논주가 바르게 해석한다. 미래를 ‘연이 이미 생긴 것’이라고 이름하는 것은, 이치상 실제로는 종류에 의지하여 말한 것이라고 해야 한다. 과거·현재의 이미 생긴 것과 같은 종류이기 때문에 역시 ‘이미 생긴 것’이라고 이름한다. 비유를 붙여 견주어 밝힌다. 변괴하는 것을 색이라고 이름한다. 미래의 색은 비록 아직 변괴하지 않았지만,</w:t>
      </w:r>
    </w:p>
    <w:p>
      <w:pPr>
        <w:pStyle w:val="SHTKSourceText"/>
        <w:keepNext/>
      </w:pPr>
      <w:r>
        <w:t xml:space="preserve">是過．現變壞色種類故亦得色名。 未來名已生。 由種類同所說無失 又解變壞名色。 如未來色雖未變壞亦得色名。 由是過．現色種類同。 所說未來已生無失。</w:t>
      </w:r>
    </w:p>
    <w:p>
      <w:pPr>
        <w:pStyle w:val="SHTKTranslationText"/>
      </w:pPr>
      <w:r>
        <w:t xml:space="preserve">과거·현재의 변괴하는 색과 같은 종류이기 때문에 역시 색이라는 이름을 얻는다. 미래를 ‘이미 생긴 것’이라고 이름하는 것도, 종류가 같기 때문이므로 설한 바에 허물이 없다. 또 다른 해석은, 변괴하는 것을 색이라고 이름한다는 것이다. 미래의 색은 비록 아직 변괴하지 않았으나 또한 색이라는 이름을 얻는다. 과거·현재의 색과 종류가 같기 때문이다. 설한 미래의 ‘이미 생긴 것’에도 허물이 없다.</w:t>
      </w:r>
    </w:p>
    <w:p>
      <w:pPr>
        <w:pStyle w:val="SHTKPositionMarker"/>
        <w:keepNext/>
      </w:pPr>
      <w:r>
        <w:t xml:space="preserve">[0168c18]</w:t>
      </w:r>
    </w:p>
    <w:p>
      <w:pPr>
        <w:pStyle w:val="SHTKSourceText"/>
        <w:keepNext/>
      </w:pPr>
      <w:r>
        <w:t xml:space="preserve">然今正釋至因果性故者。 論主正釋經中二句。</w:t>
      </w:r>
    </w:p>
    <w:p>
      <w:pPr>
        <w:pStyle w:val="SHTKTranslationText"/>
      </w:pPr>
      <w:r>
        <w:t xml:space="preserve">“그러나 이제 바르게 해석하면 …… 인과의 성질이기 때문이다”라는 데 이르기까지이다. 논주가 경 가운데 두 구를 바르게 해석한다.</w:t>
      </w:r>
    </w:p>
    <w:p>
      <w:pPr>
        <w:pStyle w:val="SHTKPositionMarker"/>
        <w:keepNext/>
      </w:pPr>
      <w:r>
        <w:t xml:space="preserve">[0168c19]</w:t>
      </w:r>
    </w:p>
    <w:p>
      <w:pPr>
        <w:pStyle w:val="SHTKSourceText"/>
        <w:keepNext/>
      </w:pPr>
      <w:r>
        <w:t xml:space="preserve">若爾安立應不俱成者。 難。 因果既無別體。 安立緣起．緣已生應不俱成。</w:t>
      </w:r>
    </w:p>
    <w:p>
      <w:pPr>
        <w:pStyle w:val="SHTKTranslationText"/>
      </w:pPr>
      <w:r>
        <w:t xml:space="preserve">“그렇다면 안립한 것이 마땅히 함께 성립하지 못할 것이다.” 논난한다. 인과가 이미 별개의 체가 없다면, 연기와 연이생을 안립하는 것이 마땅히 함께 성립하지 못할 것이다.</w:t>
      </w:r>
    </w:p>
    <w:p>
      <w:pPr>
        <w:pStyle w:val="SHTKPositionMarker"/>
        <w:keepNext/>
      </w:pPr>
      <w:r>
        <w:t xml:space="preserve">[0168c21]</w:t>
      </w:r>
    </w:p>
    <w:p>
      <w:pPr>
        <w:pStyle w:val="SHTKSourceText"/>
        <w:keepNext/>
      </w:pPr>
      <w:r>
        <w:t xml:space="preserve">不爾所觀至父子等名者。 釋。 觀待不同。 謂若觀此前因名緣已生。 非即觀斯前因復名緣起。 謂若觀此後果名為緣起。 非即觀斯後果復名緣已生。 雖於一法所望不同。</w:t>
      </w:r>
    </w:p>
    <w:p>
      <w:pPr>
        <w:pStyle w:val="SHTKTranslationText"/>
      </w:pPr>
      <w:r>
        <w:t xml:space="preserve">“그렇지 않다. 관하는 바가 …… 부자 등의 이름과 같다”는 데 이르기까지이다. 해석한다. 관대하는 바가 서로 다르다. 이를 앞의 원인에 대하여 관하면 ‘연이생’이라고 이름하고, 바로 이 앞의 원인에 대하여 관하면서 다시 ‘연기’라고 이름하는 것은 아니다. 이를 뒤의 결과에 대하여 관하면 ‘연기’라고 이름하고, 바로 이 뒤의 결과에 대하여 관하면서 다시 ‘연이생’이라고 이름하는 것은 아니다. 비록 하나의 법이지만 바라보는 대상이 다르니,</w:t>
      </w:r>
    </w:p>
    <w:p>
      <w:pPr>
        <w:pStyle w:val="SHTKSourceText"/>
        <w:keepNext/>
      </w:pPr>
      <w:r>
        <w:t xml:space="preserve">猶如一物望後名因望前名果。 父子亦然。</w:t>
      </w:r>
    </w:p>
    <w:p>
      <w:pPr>
        <w:pStyle w:val="SHTKTranslationText"/>
      </w:pPr>
      <w:r>
        <w:t xml:space="preserve">마치 하나의 사물이 뒤를 바라보면 원인이라 하고 앞을 바라보면 결과라 하는 것과 같다. 부자도 또한 그러하다.</w:t>
      </w:r>
    </w:p>
    <w:p>
      <w:pPr>
        <w:pStyle w:val="SHTKPositionMarker"/>
        <w:keepNext/>
      </w:pPr>
      <w:r>
        <w:t xml:space="preserve">[0168c26]</w:t>
      </w:r>
    </w:p>
    <w:p>
      <w:pPr>
        <w:pStyle w:val="SHTKSourceText"/>
        <w:keepNext/>
      </w:pPr>
      <w:r>
        <w:t xml:space="preserve">尊者望滿至諸無為法者。 望滿意說若從因已起名緣已生。 通攝過．現一切諸法。 若與餘為因說名緣起。 唯除過．現．無學後心餘三世有為法。 若緣起體狹世寬若緣已生體寬世狹故成四句 第一句有是緣起非緣已生。 謂未來法能為因故名緣起。</w:t>
      </w:r>
    </w:p>
    <w:p>
      <w:pPr>
        <w:pStyle w:val="SHTKTranslationText"/>
      </w:pPr>
      <w:r>
        <w:t xml:space="preserve">“존자 망만(望滿)은 …… 모든 무위법이라고 하였다”는 데 이르기까지이다. 망만의 뜻은 원인으로부터 이미 일어난 것을 ‘연이생’이라고 이름한다는 것이다. 과거·현재의 일체 모든 법을 통틀어 포섭한다. 다른 것의 원인이 되는 것을 ‘연기’라고 이름한다. 오직 과거·현재의 무학 최후심을 제외한 나머지 삼세 유위법이다. 연기의 체는 좁고 세는 넓으며, 연이생의 체는 넓고 세는 좁으므로 사구가 성립한다. 첫째 구는 연기이지만 연이생은 아닌 것이다. 미래법은 능히 원인이 되므로 연기라고 이름하지만,</w:t>
      </w:r>
    </w:p>
    <w:p>
      <w:pPr>
        <w:pStyle w:val="SHTKSourceText"/>
        <w:keepNext/>
      </w:pPr>
      <w:r>
        <w:t xml:space="preserve">未至過．現非緣已生 第二句有緣已生非是緣起。 謂阿羅漢最後心位過．現諸法。 至過．現故名緣已生不能為因非是緣起 第三句亦是緣起亦緣已生。 謂除阿羅漢後心餘過．現法。 能為因故名緣起。 至過．現故名緣已生</w:t>
      </w:r>
    </w:p>
    <w:p>
      <w:pPr>
        <w:pStyle w:val="SHTKTranslationText"/>
      </w:pPr>
      <w:r>
        <w:t xml:space="preserve">아직 과거·현재에 이르지 않았으므로 연이생은 아니다. 둘째 구는 연이생이지만 연기는 아닌 것이다. 아라한의 최후심위에 있는 과거·현재의 모든 법이다. 과거·현재에 이르렀으므로 연이생이라 이름하지만 능히 원인이 되지 못하므로 연기는 아니다. 셋째 구는 연기이면서 또한 연이생인 것이다. 아라한의 최후심을 제외한 나머지 과거·현재의 법이다. 능히 원인이 되므로 연기라 하고, 과거·현재에 이르렀으므로 연이생이라 한다.</w:t>
      </w:r>
    </w:p>
    <w:p>
      <w:pPr>
        <w:pStyle w:val="SHTKSourceText"/>
        <w:keepNext/>
      </w:pPr>
      <w:r>
        <w:t xml:space="preserve">第四句非是緣起亦非緣已生。 謂諸無為法。 不能為因取諸果故非是緣起。 體是常故不從因起非緣已生。</w:t>
      </w:r>
    </w:p>
    <w:p>
      <w:pPr>
        <w:pStyle w:val="SHTKTranslationText"/>
      </w:pPr>
      <w:r>
        <w:t xml:space="preserve">넷째 구는 연기도 아니고 연이생도 아닌 것이다. 모든 무위법이다. 능히 원인이 되어 모든 결과를 취하지 못하므로 연기가 아니며, 체가 항상하기 때문에 원인으로부터 일어나지 않아 연이생이 아니다.</w:t>
      </w:r>
    </w:p>
    <w:p>
      <w:pPr>
        <w:pStyle w:val="SHTKPositionMarker"/>
        <w:keepNext/>
      </w:pPr>
      <w:r>
        <w:t xml:space="preserve">[0169a11]</w:t>
      </w:r>
    </w:p>
    <w:p>
      <w:pPr>
        <w:pStyle w:val="SHTKSourceText"/>
        <w:keepNext/>
      </w:pPr>
      <w:r>
        <w:t xml:space="preserve">經部諸師至經義相違者。 此下決擇。 此即述經部難分位緣起五蘊為體。 經中既說無明等以三際無智等為體。 故知非以五蘊為體。 此即違經經了義故。</w:t>
      </w:r>
    </w:p>
    <w:p>
      <w:pPr>
        <w:pStyle w:val="SHTKTranslationText"/>
      </w:pPr>
      <w:r>
        <w:t xml:space="preserve">“경부의 여러 논사는 …… 경의 뜻과 서로 어긋난다”는 데 이르기까지이다. 이 아래는 결택한다. 이는 곧 경부가 분위연기는 오온을 체로 한다는 설을 논난하는 것이다. 경 가운데 이미 무명 등은 삼제의 무지 등을 체로 한다고 설하였다. 그러므로 오온을 체로 삼는 것이 아님을 알아야 한다. 이는 곧 경에 어긋나니, 그 경은 요의이기 때문이다.</w:t>
      </w:r>
    </w:p>
    <w:p>
      <w:pPr>
        <w:pStyle w:val="SHTKPositionMarker"/>
        <w:keepNext/>
      </w:pPr>
      <w:r>
        <w:t xml:space="preserve">[0169a14]</w:t>
      </w:r>
    </w:p>
    <w:p>
      <w:pPr>
        <w:pStyle w:val="SHTKSourceText"/>
        <w:keepNext/>
      </w:pPr>
      <w:r>
        <w:t xml:space="preserve">非一切經至此亦應爾者。 說一切有部救。 非經皆了義亦有隨勝說。 如象迹喻經云何內地界謂髮．毛．爪等。 雖彼髮．毛爪等非無餘色．香．味．觸．及餘三大等法而就勝說。 以髮．毛．爪等地界強故。 故用髮．毛等釋內地界。 此經所說無明等支理亦應爾。</w:t>
      </w:r>
    </w:p>
    <w:p>
      <w:pPr>
        <w:pStyle w:val="SHTKTranslationText"/>
      </w:pPr>
      <w:r>
        <w:t xml:space="preserve">“일체의 경이 …… 이것도 또한 마땅히 그러하다”는 데 이르기까지이다. 설일체유부가 구제한다. 모든 경이 다 요의인 것은 아니며, 또한 수승한 것에 따라 설한 경우가 있다. 예컨대 『상적유경』에서 “어떤 것이 내지계인가? 이른바 머리카락·털·손발톱 등이다”라고 한 것과 같다. 비록 그 머리카락·털·손발톱 등에 나머지 색·향·미·촉과 다른 세 대종 등의 법이 없는 것은 아니지만 수승한 것에 나아가 설하였다. 머리카락·털·손발톱 등에서는 지계가 강하기 때문이다. 그러므로 머리카락·털 등을 사용하여 내지계를 해석하였다. 이 경에서 설한 무명 등의 지분도 이치상 또한 마땅히 그러하다.</w:t>
      </w:r>
    </w:p>
    <w:p>
      <w:pPr>
        <w:pStyle w:val="SHTKSourceText"/>
        <w:keepNext/>
      </w:pPr>
      <w:r>
        <w:t xml:space="preserve">雖彼非無餘色蘊等。 而就勝說無明等名。</w:t>
      </w:r>
    </w:p>
    <w:p>
      <w:pPr>
        <w:pStyle w:val="SHTKTranslationText"/>
      </w:pPr>
      <w:r>
        <w:t xml:space="preserve">비록 거기에 나머지 색온 등이 없는 것은 아니지만, 수승한 것에 나아가 무명 등의 이름을 설한 것이다.</w:t>
      </w:r>
    </w:p>
    <w:p>
      <w:pPr>
        <w:pStyle w:val="SHTKPositionMarker"/>
        <w:keepNext/>
      </w:pPr>
      <w:r>
        <w:t xml:space="preserve">[0169a21]</w:t>
      </w:r>
    </w:p>
    <w:p>
      <w:pPr>
        <w:pStyle w:val="SHTKSourceText"/>
        <w:keepNext/>
      </w:pPr>
      <w:r>
        <w:t xml:space="preserve">所引非證至無復有餘者。 經部破。 所引非證。 非象迹喻經中欲以內地界辨髮．毛等。 成非具足說。 謂地界狹。 髮．毛等寬。 具有色．香．味．觸。</w:t>
      </w:r>
    </w:p>
    <w:p>
      <w:pPr>
        <w:pStyle w:val="SHTKTranslationText"/>
      </w:pPr>
      <w:r>
        <w:t xml:space="preserve">“인용한 것은 증거가 아니다 …… 다시 나머지가 있지 않다”는 데 이르기까지이다. 경부가 논파한다. 인용한 것은 증거가 아니다. 『상적유경』 가운데 내지계로써 머리카락·털 등을 분별하려 한 것이 아니다. 불완전한 설이 성립하는 것이 아니다. 지계는 좁고, 머리카락·털 등은 넓다. 거기에는 색·향·미·촉이 갖추어져 있다.</w:t>
      </w:r>
    </w:p>
    <w:p>
      <w:pPr>
        <w:pStyle w:val="SHTKSourceText"/>
        <w:keepNext/>
      </w:pPr>
      <w:r>
        <w:t xml:space="preserve">若彼經言云何髮．毛等謂內地界。 可如汝說舉勝偏答。 以髮．毛等雖有色等地界強故。</w:t>
      </w:r>
    </w:p>
    <w:p>
      <w:pPr>
        <w:pStyle w:val="SHTKTranslationText"/>
      </w:pPr>
      <w:r>
        <w:t xml:space="preserve">만약 그 경에서 “어떤 것이 머리카락·털 등인가? 이른바 내지계이다”라고 말했다면, 그대의 말처럼 수승한 것을 들어 편중되게 답한 것일 수 있다. 머리카락·털 등에 비록 색 등이 있으나 지계가 강하기 때문이다.</w:t>
      </w:r>
    </w:p>
    <w:p>
      <w:pPr>
        <w:pStyle w:val="SHTKSourceText"/>
        <w:keepNext/>
      </w:pPr>
      <w:r>
        <w:t xml:space="preserve">然彼經中以髮．毛等分別內地果非有地界越髮．毛等。</w:t>
      </w:r>
    </w:p>
    <w:p>
      <w:pPr>
        <w:pStyle w:val="SHTKTranslationText"/>
      </w:pPr>
      <w:r>
        <w:t xml:space="preserve">그러나 그 경 가운데서는 머리카락·털 등으로 내지과(內地果)를 분별한 것이니, 지계가 머리카락·털 등을 벗어나 따로 있는 것은 아니다.</w:t>
      </w:r>
    </w:p>
    <w:p>
      <w:pPr>
        <w:pStyle w:val="SHTKNoteSummary"/>
        <w:keepNext/>
      </w:pPr>
      <w:r>
        <w:t>교감 요약 | [CBETA 추가 교감] 저본 果 → 이문 界</w:t>
      </w:r>
    </w:p>
    <w:p>
      <w:pPr>
        <w:pStyle w:val="SHTKNoteDetail"/>
      </w:pPr>
      <w:r>
        <w:t>• CBETA 독법 | 果→界 (內地果 → 內地界).</w:t>
      </w:r>
    </w:p>
    <w:p>
      <w:pPr>
        <w:pStyle w:val="SHTKNoteDetail"/>
      </w:pPr>
      <w:r>
        <w:t>• 번역 영향 | [의미 차이 있음] — 內地果는 문맥상 난해하고, 內地界는 바로 앞뒤의 내지계 논증과 자연스럽게 이어진다.</w:t>
      </w:r>
    </w:p>
    <w:p>
      <w:pPr>
        <w:pStyle w:val="SHTKNoteDetail"/>
      </w:pPr>
      <w:r>
        <w:t>• 이문 기준 번역 | “그러나 그 경 가운데서는 머리카락·털 등으로 내부의 지계(地界)를 분별한 것이니, 지계가 머리카락·털 등을 벗어나 따로 있는 것은 아니다.”</w:t>
      </w:r>
    </w:p>
    <w:p>
      <w:pPr>
        <w:pStyle w:val="SHTKNoteDetail"/>
      </w:pPr>
      <w:r>
        <w:t>• 번역 영향 판정 | [의미 차이 있음]</w:t>
      </w:r>
    </w:p>
    <w:p>
      <w:pPr>
        <w:pStyle w:val="SHTKNoteDetail"/>
      </w:pPr>
      <w:r>
        <w:t>• 출처 | CBETA T41n1821, 교감 번호 0169a2701.</w:t>
      </w:r>
    </w:p>
    <w:p>
      <w:pPr>
        <w:pStyle w:val="SHTKSourceText"/>
        <w:keepNext/>
      </w:pPr>
      <w:r>
        <w:t xml:space="preserve">故象迹經是具足說。 此緣起經說無明等。 如象跡經成具足說。 故除所說無明等外無有餘法。 顯所引經違自順他。</w:t>
      </w:r>
    </w:p>
    <w:p>
      <w:pPr>
        <w:pStyle w:val="SHTKTranslationText"/>
      </w:pPr>
      <w:r>
        <w:t xml:space="preserve">그러므로 『상적유경』은 갖추어 설한 것이다. 이 연기경에서 무명 등을 설한 것도, 『상적유경』과 같이 갖추어 설한 것이 된다. 그러므로 설한 무명 등 밖에 나머지 법이 있지 않다. 이는 인용한 경이 자기 주장에는 어긋나고 상대 주장에는 부합함을 드러낸다.</w:t>
      </w:r>
    </w:p>
    <w:p>
      <w:pPr>
        <w:pStyle w:val="SHTKPositionMarker"/>
        <w:keepNext/>
      </w:pPr>
      <w:r>
        <w:t xml:space="preserve">[0169b02]</w:t>
      </w:r>
    </w:p>
    <w:p>
      <w:pPr>
        <w:pStyle w:val="SHTKSourceText"/>
        <w:keepNext/>
      </w:pPr>
      <w:r>
        <w:t xml:space="preserve">豈不地界至其體亦有者。 說一切有部難。 豈不內地界越髮．毛等洟．淚等中其體亦有。 是則髮等攝地不盡。 非具足說。 還是就勝而說。</w:t>
      </w:r>
    </w:p>
    <w:p>
      <w:pPr>
        <w:pStyle w:val="SHTKTranslationText"/>
      </w:pPr>
      <w:r>
        <w:t xml:space="preserve">“어찌 지계가 …… 그 체가 또한 있지 않은가?”라는 데 이르기까지이다. 설일체유부가 논난한다. 어찌 내지계가 머리카락·털 등을 벗어나 콧물·눈물 등의 가운데에도 그 체가 있지 않은가? 그렇다면 머리카락 등은 지계를 모두 포섭하지 못하므로, 갖추어 설한 것이 아니다. 결국 수승한 것에 나아가 설한 것이다.</w:t>
      </w:r>
    </w:p>
    <w:p>
      <w:pPr>
        <w:pStyle w:val="SHTKPositionMarker"/>
        <w:keepNext/>
      </w:pPr>
      <w:r>
        <w:t xml:space="preserve">[0169b05]</w:t>
      </w:r>
    </w:p>
    <w:p>
      <w:pPr>
        <w:pStyle w:val="SHTKSourceText"/>
        <w:keepNext/>
      </w:pPr>
      <w:r>
        <w:t xml:space="preserve">洟等皆亦至今應顯示者。 經部通難。 洟．淚等皆亦說在彼象迹喻經。 如說復有身中餘物。</w:t>
      </w:r>
    </w:p>
    <w:p>
      <w:pPr>
        <w:pStyle w:val="SHTKTranslationText"/>
      </w:pPr>
      <w:r>
        <w:t xml:space="preserve">“콧물 등도 모두 …… 지금 마땅히 드러내 보여야 한다”는 데 이르기까지이다. 경부가 난문을 통한다. 콧물·눈물 등도 모두 저 『상적유경』에 설해져 있다. 예컨대 “또 몸 가운데의 나머지 물건이 있다”고 설한 것과 같다.</w:t>
      </w:r>
    </w:p>
    <w:p>
      <w:pPr>
        <w:pStyle w:val="SHTKSourceText"/>
        <w:keepNext/>
      </w:pPr>
      <w:r>
        <w:t xml:space="preserve">[1]餘物即是洟．淚等物</w:t>
      </w:r>
    </w:p>
    <w:p>
      <w:pPr>
        <w:pStyle w:val="SHTKTranslationText"/>
      </w:pPr>
      <w:r>
        <w:t xml:space="preserve">‘나머지 물건’은 곧 콧물·눈물 등의 물건이다.</w:t>
      </w:r>
    </w:p>
    <w:p>
      <w:pPr>
        <w:pStyle w:val="SHTKNoteSummary"/>
        <w:keepNext/>
      </w:pPr>
      <w:r>
        <w:t>교감 요약 | [CBETA 교감] 저본 餘物 → 이문 涕等</w:t>
      </w:r>
    </w:p>
    <w:p>
      <w:pPr>
        <w:pStyle w:val="SHTKNoteDetail"/>
      </w:pPr>
      <w:r>
        <w:t>• 원교감 원문 | 餘物【大】，涕等【甲】</w:t>
      </w:r>
    </w:p>
    <w:p>
      <w:pPr>
        <w:pStyle w:val="SHTKNoteDetail"/>
      </w:pPr>
      <w:r>
        <w:t>• 이문 번역·의미 검토 | 餘物/涕等은 지시 표현이 달라지지만 문맥상 콧물·눈물 등 신체 물질을 가리킨다.</w:t>
      </w:r>
    </w:p>
    <w:p>
      <w:pPr>
        <w:pStyle w:val="SHTKNoteDetail"/>
      </w:pPr>
      <w:r>
        <w:t>• 번역 영향 판정 | [표현 차이]</w:t>
      </w:r>
    </w:p>
    <w:p>
      <w:pPr>
        <w:pStyle w:val="SHTKNoteDetail"/>
      </w:pPr>
      <w:r>
        <w:t>• 출처 | CBETA T41n1821, 교감 번호 0169001.</w:t>
      </w:r>
    </w:p>
    <w:p>
      <w:pPr>
        <w:pStyle w:val="SHTKSourceText"/>
        <w:keepNext/>
      </w:pPr>
      <w:r>
        <w:t xml:space="preserve">縱許破云。 設復同彼離髮．毛等洟．淚等中別有地界。 離無明支外有餘無明今應顯示。 然離無明外無別有無明。</w:t>
      </w:r>
    </w:p>
    <w:p>
      <w:pPr>
        <w:pStyle w:val="SHTKTranslationText"/>
      </w:pPr>
      <w:r>
        <w:t xml:space="preserve">설령 허용한다고 해도 다시 논파하여 말한다. 설령 저 경우와 같아 머리카락·털·콧물·눈물 등을 떠나 별도로 지계가 있다고 하더라도, 무명지 밖에 별도의 무명이 있다면 지금 마땅히 드러내 보여야 한다. 그러나 무명 밖에는 별도의 무명이 있지 않다.</w:t>
      </w:r>
    </w:p>
    <w:p>
      <w:pPr>
        <w:pStyle w:val="SHTKPositionMarker"/>
        <w:keepNext/>
      </w:pPr>
      <w:r>
        <w:t xml:space="preserve">[0169b11]</w:t>
      </w:r>
    </w:p>
    <w:p>
      <w:pPr>
        <w:pStyle w:val="SHTKSourceText"/>
        <w:keepNext/>
      </w:pPr>
      <w:r>
        <w:t xml:space="preserve">若引異類至此有何益者。 經部又責。 若引異類五蘊置無明中此有何益。</w:t>
      </w:r>
    </w:p>
    <w:p>
      <w:pPr>
        <w:pStyle w:val="SHTKTranslationText"/>
      </w:pPr>
      <w:r>
        <w:t xml:space="preserve">“만약 이류를 끌어다가 …… 이것이 무슨 이익이 있는가?”라는 데 이르기까지이다. 경부가 다시 책망한다. 만약 이류인 오온을 끌어다가 무명 가운데 둔다면 이것이 무슨 이익이 있는가?</w:t>
      </w:r>
    </w:p>
    <w:p>
      <w:pPr>
        <w:pStyle w:val="SHTKPositionMarker"/>
        <w:keepNext/>
      </w:pPr>
      <w:r>
        <w:t xml:space="preserve">[0169b12]</w:t>
      </w:r>
    </w:p>
    <w:p>
      <w:pPr>
        <w:pStyle w:val="SHTKSourceText"/>
        <w:keepNext/>
      </w:pPr>
      <w:r>
        <w:t xml:space="preserve">雖於諸位至即如所說者。</w:t>
      </w:r>
    </w:p>
    <w:p>
      <w:pPr>
        <w:pStyle w:val="SHTKTranslationText"/>
      </w:pPr>
      <w:r>
        <w:t xml:space="preserve">“비록 모든 위에는 …… 곧 설한 바와 같다”는 데 이르기까지이다.</w:t>
      </w:r>
    </w:p>
    <w:p>
      <w:pPr>
        <w:pStyle w:val="SHTKSourceText"/>
        <w:keepNext/>
      </w:pPr>
      <w:r>
        <w:t xml:space="preserve">經部立理通釋結成已義。</w:t>
      </w:r>
    </w:p>
    <w:p>
      <w:pPr>
        <w:pStyle w:val="SHTKTranslationText"/>
      </w:pPr>
      <w:r>
        <w:t xml:space="preserve">경부가 이치를 세워 회통하고 이미 성립한 뜻을 결성한다.</w:t>
      </w:r>
    </w:p>
    <w:p>
      <w:pPr>
        <w:pStyle w:val="SHTKNoteSummary"/>
        <w:keepNext/>
      </w:pPr>
      <w:r>
        <w:t>교감 요약 | [CBETA 추가 교감] 저본 已 → 이문 己</w:t>
      </w:r>
    </w:p>
    <w:p>
      <w:pPr>
        <w:pStyle w:val="SHTKNoteDetail"/>
      </w:pPr>
      <w:r>
        <w:t>• CBETA 독법 | 已→己 (結成已義 → 結成己義).</w:t>
      </w:r>
    </w:p>
    <w:p>
      <w:pPr>
        <w:pStyle w:val="SHTKNoteDetail"/>
      </w:pPr>
      <w:r>
        <w:t>• 번역 영향 | [의미 차이 있음] — 已義는 “이미 성립한 뜻”, 己義는 “자기 뜻”으로 읽힌다.</w:t>
      </w:r>
    </w:p>
    <w:p>
      <w:pPr>
        <w:pStyle w:val="SHTKNoteDetail"/>
      </w:pPr>
      <w:r>
        <w:t>• 번역 영향 판정 | [판단 유보]</w:t>
      </w:r>
    </w:p>
    <w:p>
      <w:pPr>
        <w:pStyle w:val="SHTKNoteDetail"/>
      </w:pPr>
      <w:r>
        <w:t>• 출처 | CBETA T41n1821, 교감 번호 0169b1301.</w:t>
      </w:r>
    </w:p>
    <w:p>
      <w:pPr>
        <w:pStyle w:val="SHTKSourceText"/>
        <w:keepNext/>
      </w:pPr>
      <w:r>
        <w:t xml:space="preserve">雖於諸十二位皆有五蘊。 非即用彼五蘊為體。 相由藉者方立為支。 然隨此因有無彼果定有無者。 可立此因法為彼果法支。 如阿羅漢雖有五蘊而無有行。 隨無福行．非福行．不動行。 乃至或有五蘊而無愛等。</w:t>
      </w:r>
    </w:p>
    <w:p>
      <w:pPr>
        <w:pStyle w:val="SHTKTranslationText"/>
      </w:pPr>
      <w:r>
        <w:t xml:space="preserve">비록 열두 모든 위에 모두 오온이 있으나, 곧 그 오온을 체로 삼는 것은 아니다. 서로 말미암아 의지하는 것이라야 비로소 지분으로 세운다. 그러나 이 원인이 있으면 저 결과가 반드시 있고 이 원인이 없으면 저 결과가 반드시 없는 것에 따라서, 이 원인법을 저 결과법의 지분으로 세울 수 있다. 예컨대 아라한은 비록 오온이 있으나 행은 없다. 복행·비복행·부동행이 없기 때문이다. 내지 혹은 오온은 있으나 애 등이 없는 경우도 있다.</w:t>
      </w:r>
    </w:p>
    <w:p>
      <w:pPr>
        <w:pStyle w:val="SHTKSourceText"/>
        <w:keepNext/>
      </w:pPr>
      <w:r>
        <w:t xml:space="preserve">故知非由五蘊力故立十二支。 汝若言無學五蘊由無無明等故不立支者。 是即正由無明等力立支。</w:t>
      </w:r>
    </w:p>
    <w:p>
      <w:pPr>
        <w:pStyle w:val="SHTKTranslationText"/>
      </w:pPr>
      <w:r>
        <w:t xml:space="preserve">그러므로 오온의 힘 때문에 십이지를 세운 것이 아님을 알아야 한다. 그대가 만약 무학의 오온은 무명 등이 없기 때문에 지분으로 세우지 않는다고 말한다면, 그렇다면 바로 무명 등의 힘 때문에 지분을 세운 것이며,</w:t>
      </w:r>
    </w:p>
    <w:p>
      <w:pPr>
        <w:pStyle w:val="SHTKSourceText"/>
        <w:keepNext/>
      </w:pPr>
      <w:r>
        <w:t xml:space="preserve">不由五蘊力立[2]而是故緣起經義即如文所說。</w:t>
      </w:r>
    </w:p>
    <w:p>
      <w:pPr>
        <w:pStyle w:val="SHTKTranslationText"/>
      </w:pPr>
      <w:r>
        <w:t xml:space="preserve">오온의 힘 때문에 세운 것이 아니다. 그런데 이 때문에 연기경의 뜻은 곧 글에서 설한 바와 같다.</w:t>
      </w:r>
    </w:p>
    <w:p>
      <w:pPr>
        <w:pStyle w:val="SHTKNoteSummary"/>
        <w:keepNext/>
      </w:pPr>
      <w:r>
        <w:t>교감 요약 | [CBETA 교감] 甲본에는 而 없음</w:t>
      </w:r>
    </w:p>
    <w:p>
      <w:pPr>
        <w:pStyle w:val="SHTKNoteDetail"/>
      </w:pPr>
      <w:r>
        <w:t>• 원교감 원문 | 而【大】，〔－〕【甲】</w:t>
      </w:r>
    </w:p>
    <w:p>
      <w:pPr>
        <w:pStyle w:val="SHTKNoteDetail"/>
      </w:pPr>
      <w:r>
        <w:t>• 번역 영향 판정 | [문장 구조 변화]</w:t>
      </w:r>
    </w:p>
    <w:p>
      <w:pPr>
        <w:pStyle w:val="SHTKNoteDetail"/>
      </w:pPr>
      <w:r>
        <w:t>• 출처 | CBETA T41n1821, 교감 번호 0169002.</w:t>
      </w:r>
    </w:p>
    <w:p>
      <w:pPr>
        <w:pStyle w:val="SHTKNoteSummary"/>
      </w:pPr>
      <w:r>
        <w:t>교감 요약 | [CBETA 추가 교감] 저본 而 → 이문 ∅</w:t>
      </w:r>
    </w:p>
    <w:p>
      <w:pPr>
        <w:pStyle w:val="SHTKNoteDetail"/>
      </w:pPr>
      <w:r>
        <w:t>• 번역 영향 | [문장 구조 변화] — 현행 CBETA 독법은 不由五蘊力立，是故…로 문맥이 매끄럽게 이어진다.</w:t>
      </w:r>
    </w:p>
    <w:p>
      <w:pPr>
        <w:pStyle w:val="SHTKNoteDetail"/>
      </w:pPr>
      <w:r>
        <w:t>• 이문 기준 번역 | 이문은 저본의 而에 해당하는 말 없이 읽는다.</w:t>
      </w:r>
    </w:p>
    <w:p>
      <w:pPr>
        <w:pStyle w:val="SHTKNoteDetail"/>
      </w:pPr>
      <w:r>
        <w:t>• 번역 영향 판정 | [문장 구조 변화]</w:t>
      </w:r>
    </w:p>
    <w:p>
      <w:pPr>
        <w:pStyle w:val="SHTKSourceText"/>
        <w:keepNext/>
      </w:pPr>
      <w:r>
        <w:t xml:space="preserve">或如我所說。 唯用無明等為體。</w:t>
      </w:r>
    </w:p>
    <w:p>
      <w:pPr>
        <w:pStyle w:val="SHTKTranslationText"/>
      </w:pPr>
      <w:r>
        <w:t xml:space="preserve">혹은 내가 설한 바와 같다. 오직 무명 등만을 체로 삼는다.</w:t>
      </w:r>
    </w:p>
    <w:p>
      <w:pPr>
        <w:pStyle w:val="SHTKPositionMarker"/>
        <w:keepNext/>
      </w:pPr>
      <w:r>
        <w:t xml:space="preserve">[0169b23]</w:t>
      </w:r>
    </w:p>
    <w:p>
      <w:pPr>
        <w:pStyle w:val="SHTKSourceText"/>
        <w:keepNext/>
      </w:pPr>
      <w:r>
        <w:t xml:space="preserve">所說四句至所立三際者。 經部破望滿四句。</w:t>
      </w:r>
    </w:p>
    <w:p>
      <w:pPr>
        <w:pStyle w:val="SHTKTranslationText"/>
      </w:pPr>
      <w:r>
        <w:t xml:space="preserve">“설한 사구는 …… 세운 삼제를 무너뜨린다”는 데 이르기까지이다. 경부가 망만의 사구를 논파한다.</w:t>
      </w:r>
    </w:p>
    <w:p>
      <w:pPr>
        <w:pStyle w:val="SHTKSourceText"/>
        <w:keepNext/>
      </w:pPr>
      <w:r>
        <w:t xml:space="preserve">經說已生皆通十二[3]支。</w:t>
      </w:r>
    </w:p>
    <w:p>
      <w:pPr>
        <w:pStyle w:val="SHTKTranslationText"/>
      </w:pPr>
      <w:r>
        <w:t xml:space="preserve">경에서는 ‘이미 생긴 것’이 모두 십이지에 통한다고 설하는데,</w:t>
      </w:r>
    </w:p>
    <w:p>
      <w:pPr>
        <w:pStyle w:val="SHTKNoteSummary"/>
        <w:keepNext/>
      </w:pPr>
      <w:r>
        <w:t>교감 요약 | [CBETA 교감] 저본 支 → 이문 ∅</w:t>
      </w:r>
    </w:p>
    <w:p>
      <w:pPr>
        <w:pStyle w:val="SHTKNoteDetail"/>
      </w:pPr>
      <w:r>
        <w:t>• 원교감 원문 | 支【大】，〔－〕【甲】</w:t>
      </w:r>
    </w:p>
    <w:p>
      <w:pPr>
        <w:pStyle w:val="SHTKNoteDetail"/>
      </w:pPr>
      <w:r>
        <w:t>• 이문 번역·의미 검토 | 支의 유무로 “십이지”의 표기가 완전한지 차이 나지만 뜻은 명확하다.</w:t>
      </w:r>
    </w:p>
    <w:p>
      <w:pPr>
        <w:pStyle w:val="SHTKNoteDetail"/>
      </w:pPr>
      <w:r>
        <w:t>• 이문 기준 번역 | 이문은 저본의 支에 해당하는 말 없이 읽는다.</w:t>
      </w:r>
    </w:p>
    <w:p>
      <w:pPr>
        <w:pStyle w:val="SHTKNoteDetail"/>
      </w:pPr>
      <w:r>
        <w:t>• 번역 영향 판정 | [표현 차이]</w:t>
      </w:r>
    </w:p>
    <w:p>
      <w:pPr>
        <w:pStyle w:val="SHTKNoteDetail"/>
      </w:pPr>
      <w:r>
        <w:t>• 출처 | CBETA T41n1821, 교감 번호 0169003.</w:t>
      </w:r>
    </w:p>
    <w:p>
      <w:pPr>
        <w:pStyle w:val="SHTKSourceText"/>
        <w:keepNext/>
      </w:pPr>
      <w:r>
        <w:t xml:space="preserve">唯言過．現豈不相違。</w:t>
      </w:r>
    </w:p>
    <w:p>
      <w:pPr>
        <w:pStyle w:val="SHTKTranslationText"/>
      </w:pPr>
      <w:r>
        <w:t xml:space="preserve">오직 과거·현재라고 말한다면 어찌 서로 어긋나지 않겠는가?</w:t>
      </w:r>
    </w:p>
    <w:p>
      <w:pPr>
        <w:pStyle w:val="SHTKSourceText"/>
        <w:keepNext/>
      </w:pPr>
      <w:r>
        <w:t xml:space="preserve">或生[4]老非在未來。</w:t>
      </w:r>
    </w:p>
    <w:p>
      <w:pPr>
        <w:pStyle w:val="SHTKTranslationText"/>
      </w:pPr>
      <w:r>
        <w:t xml:space="preserve">또 생과 노가 미래에 있지 않게 된다.</w:t>
      </w:r>
    </w:p>
    <w:p>
      <w:pPr>
        <w:pStyle w:val="SHTKNoteSummary"/>
        <w:keepNext/>
      </w:pPr>
      <w:r>
        <w:t>교감 요약 | [CBETA 교감] 저본 老 → 이문 老死</w:t>
      </w:r>
    </w:p>
    <w:p>
      <w:pPr>
        <w:pStyle w:val="SHTKNoteDetail"/>
      </w:pPr>
      <w:r>
        <w:t>• 원교감 원문 | 老【大】，老死【甲】</w:t>
      </w:r>
    </w:p>
    <w:p>
      <w:pPr>
        <w:pStyle w:val="SHTKNoteDetail"/>
      </w:pPr>
      <w:r>
        <w:t>• 이문 번역·의미 검토 | 老/老死는 미래에 놓이는 지분의 범위를 달리한다.</w:t>
      </w:r>
    </w:p>
    <w:p>
      <w:pPr>
        <w:pStyle w:val="SHTKNoteDetail"/>
      </w:pPr>
      <w:r>
        <w:t>• 이문 기준 번역 | “또 생과 노사가 미래에 있지 않게 된다.”</w:t>
      </w:r>
    </w:p>
    <w:p>
      <w:pPr>
        <w:pStyle w:val="SHTKNoteDetail"/>
      </w:pPr>
      <w:r>
        <w:t>• 번역 영향 판정 | [의미 차이 있음]</w:t>
      </w:r>
    </w:p>
    <w:p>
      <w:pPr>
        <w:pStyle w:val="SHTKNoteDetail"/>
      </w:pPr>
      <w:r>
        <w:t>• 출처 | CBETA T41n1821, 교감 번호 0169004.</w:t>
      </w:r>
    </w:p>
    <w:p>
      <w:pPr>
        <w:pStyle w:val="SHTKSourceText"/>
        <w:keepNext/>
      </w:pPr>
      <w:r>
        <w:t xml:space="preserve">汝說已生唯過．現故。 若二非未來便壞前三際。</w:t>
      </w:r>
    </w:p>
    <w:p>
      <w:pPr>
        <w:pStyle w:val="SHTKTranslationText"/>
      </w:pPr>
      <w:r>
        <w:t xml:space="preserve">그대가 ‘이미 생긴 것’은 오직 과거·현재라고 설했기 때문이다. 만약 이 둘이 미래가 아니라면 앞에서 세운 삼제를 무너뜨린다.</w:t>
      </w:r>
    </w:p>
    <w:p>
      <w:pPr>
        <w:pStyle w:val="SHTKPositionMarker"/>
        <w:keepNext/>
      </w:pPr>
      <w:r>
        <w:t xml:space="preserve">[0169b27]</w:t>
      </w:r>
    </w:p>
    <w:p>
      <w:pPr>
        <w:pStyle w:val="SHTKSourceText"/>
        <w:keepNext/>
      </w:pPr>
      <w:r>
        <w:t xml:space="preserve">有說緣起至法性常住者。 准宗輪論。 是大眾部等計。 又婆沙二十三呼為分別論者。 此即敘計。 經中既說如是緣起法性常住。 故知緣起體是無為。</w:t>
      </w:r>
    </w:p>
    <w:p>
      <w:pPr>
        <w:pStyle w:val="SHTKTranslationText"/>
      </w:pPr>
      <w:r>
        <w:t xml:space="preserve">“어떤 이는 연기를 …… 법성은 항상 머문다고 설한다”는 데 이르기까지이다. 『종륜론』에 준하면, 이는 대중부 등의 주장이다. 또 『바사론』 제23에서는 분별론자라고 부른다. 이는 곧 그 주장을 서술한다. 경에서 이미 “이와 같은 연기의 법성은 항상 머문다”고 설하였다. 그러므로 연기의 체는 무위임을 알아야 한다.</w:t>
      </w:r>
    </w:p>
    <w:p>
      <w:pPr>
        <w:pStyle w:val="SHTKPositionMarker"/>
        <w:keepNext/>
      </w:pPr>
      <w:r>
        <w:t xml:space="preserve">[0169c01]</w:t>
      </w:r>
    </w:p>
    <w:p>
      <w:pPr>
        <w:pStyle w:val="SHTKSourceText"/>
        <w:keepNext/>
      </w:pPr>
      <w:r>
        <w:t xml:space="preserve">由如是意至理即不然者。 論主總破。</w:t>
      </w:r>
    </w:p>
    <w:p>
      <w:pPr>
        <w:pStyle w:val="SHTKTranslationText"/>
      </w:pPr>
      <w:r>
        <w:t xml:space="preserve">“이와 같은 뜻으로 말미암아 …… 이치상 곧 그렇지 않다”는 데 이르기까지이다. 논주가 총괄하여 논파한다.</w:t>
      </w:r>
    </w:p>
    <w:p>
      <w:pPr>
        <w:pStyle w:val="SHTKPositionMarker"/>
        <w:keepNext/>
      </w:pPr>
      <w:r>
        <w:t xml:space="preserve">[0169c02]</w:t>
      </w:r>
    </w:p>
    <w:p>
      <w:pPr>
        <w:pStyle w:val="SHTKSourceText"/>
        <w:keepNext/>
      </w:pPr>
      <w:r>
        <w:t xml:space="preserve">云何如是意至及不可然者。 大眾部徵問。</w:t>
      </w:r>
    </w:p>
    <w:p>
      <w:pPr>
        <w:pStyle w:val="SHTKTranslationText"/>
      </w:pPr>
      <w:r>
        <w:t xml:space="preserve">“어떻게 이와 같은 뜻이 …… 또한 옳을 수 없는가?”라는 데 이르기까지이다. 대중부가 따져 묻는다.</w:t>
      </w:r>
    </w:p>
    <w:p>
      <w:pPr>
        <w:pStyle w:val="SHTKPositionMarker"/>
        <w:keepNext/>
      </w:pPr>
      <w:r>
        <w:t xml:space="preserve">[0169c03]</w:t>
      </w:r>
    </w:p>
    <w:p>
      <w:pPr>
        <w:pStyle w:val="SHTKSourceText"/>
        <w:keepNext/>
      </w:pPr>
      <w:r>
        <w:t xml:space="preserve">謂若意說至無相應理者。 論主答。 謂若如我意說佛出。 不出。 行等果法常緣無明等因起。 非緣餘法起。 若無明斷行即無緣故言常住。 經言法性常住者。</w:t>
      </w:r>
    </w:p>
    <w:p>
      <w:pPr>
        <w:pStyle w:val="SHTKTranslationText"/>
      </w:pPr>
      <w:r>
        <w:t xml:space="preserve">“만약 뜻이 …… 서로 상응하는 이치가 없다”는 데 이르기까지이다. 논주가 답한다. 만약 나의 뜻과 같이 부처가 세상에 나오든, 나오지 않든, 행 등의 결과법은 항상 무명 등의 원인을 연하여 일어나고, 다른 법을 연하여 일어나는 것이 아니라고 설한다면, 무명이 끊어지면 행도 곧 연이 없어지므로 ‘항상 머문다’고 말한 것이다. 경에서 “법성은 항상 머문다”고 한 것은,</w:t>
      </w:r>
    </w:p>
    <w:p>
      <w:pPr>
        <w:pStyle w:val="SHTKSourceText"/>
        <w:keepNext/>
      </w:pPr>
      <w:r>
        <w:t xml:space="preserve">顯因果決定義。 如是意說理則可然。 若謂如汝意說有別真實法體名為緣起湛然常住。 此別意說理則不然。 彼部非理。 所以者何。 正出過言。</w:t>
      </w:r>
    </w:p>
    <w:p>
      <w:pPr>
        <w:pStyle w:val="SHTKTranslationText"/>
      </w:pPr>
      <w:r>
        <w:t xml:space="preserve">인과가 결정되어 있다는 뜻을 드러낸다. 이와 같은 뜻의 설이라면 이치상 옳다. 만약 그대의 뜻과 같이 별도의 진실한 법체가 있어 그것을 연기라 이름하고 담연히 항상 머문다고 한다면, 이 별도의 뜻의 설은 이치상 그렇지 않다. 그 부파의 설은 이치에 맞지 않는다. 무슨 까닭인가? 바로 허물을 드러내어 말한다.</w:t>
      </w:r>
    </w:p>
    <w:p>
      <w:pPr>
        <w:pStyle w:val="SHTKSourceText"/>
        <w:keepNext/>
      </w:pPr>
      <w:r>
        <w:t xml:space="preserve">生[5]之與起眼目異名。</w:t>
      </w:r>
    </w:p>
    <w:p>
      <w:pPr>
        <w:pStyle w:val="SHTKTranslationText"/>
      </w:pPr>
      <w:r>
        <w:t xml:space="preserve">생과 기(起)는 이름만 다른 것이다.</w:t>
      </w:r>
    </w:p>
    <w:p>
      <w:pPr>
        <w:pStyle w:val="SHTKNoteSummary"/>
        <w:keepNext/>
      </w:pPr>
      <w:r>
        <w:t>교감 요약 | [CBETA 교감] 저본 之 → 이문 及</w:t>
      </w:r>
    </w:p>
    <w:p>
      <w:pPr>
        <w:pStyle w:val="SHTKNoteDetail"/>
      </w:pPr>
      <w:r>
        <w:t>• 원교감 원문 | 之【大】，及【甲】</w:t>
      </w:r>
    </w:p>
    <w:p>
      <w:pPr>
        <w:pStyle w:val="SHTKNoteDetail"/>
      </w:pPr>
      <w:r>
        <w:t>• 이문 번역·의미 검토 | 之/及은 연결 방식의 차이이며 “생과 기”를 병렬하는 뜻은 같다.</w:t>
      </w:r>
    </w:p>
    <w:p>
      <w:pPr>
        <w:pStyle w:val="SHTKNoteDetail"/>
      </w:pPr>
      <w:r>
        <w:t>• 번역 영향 판정 | [번역 차이 없음]</w:t>
      </w:r>
    </w:p>
    <w:p>
      <w:pPr>
        <w:pStyle w:val="SHTKNoteDetail"/>
      </w:pPr>
      <w:r>
        <w:t>• 출처 | CBETA T41n1821, 교감 번호 0169005.</w:t>
      </w:r>
    </w:p>
    <w:p>
      <w:pPr>
        <w:pStyle w:val="SHTKSourceText"/>
        <w:keepNext/>
      </w:pPr>
      <w:r>
        <w:t xml:space="preserve">俱有為相。 非別無為常住法。 為無常相可應正理。 彼說無為是緣起故。 又起果用必應依彼起因者立。 此無為常住法。 彼無明等無常法。 一常。</w:t>
      </w:r>
    </w:p>
    <w:p>
      <w:pPr>
        <w:pStyle w:val="SHTKTranslationText"/>
      </w:pPr>
      <w:r>
        <w:t xml:space="preserve">둘 다 유위상이다. 별도의 무위의 상주법이 아니다. 무상의 상으로 삼는 것이 이치에 맞을 수 있다. 그들은 무위를 연기라고 설하기 때문이다. 또 결과를 일으키는 작용은 반드시 그 결과를 일으키는 원인에 의지하여 성립해야 한다. 이 무위는 상주하는 법이고, 저 무명 등은 무상한 법이다. 하나는 상주하고,</w:t>
      </w:r>
    </w:p>
    <w:p>
      <w:pPr>
        <w:pStyle w:val="SHTKSourceText"/>
        <w:keepNext/>
      </w:pPr>
      <w:r>
        <w:t xml:space="preserve">一無常。 何相關預。 而說此常住法依彼無明等而立。 為彼無明等緣起。 又無明等名為緣起。</w:t>
      </w:r>
    </w:p>
    <w:p>
      <w:pPr>
        <w:pStyle w:val="SHTKTranslationText"/>
      </w:pPr>
      <w:r>
        <w:t xml:space="preserve">하나는 무상한데, 무슨 관련이 있겠는가? 그런데도 이 상주하는 법이 저 무명 등에 의지하여 성립한다고 하여, 저 무명 등의 연기라고 설한다. 또 무명 등을 연기라고 이름하는데,</w:t>
      </w:r>
    </w:p>
    <w:p>
      <w:pPr>
        <w:pStyle w:val="SHTKSourceText"/>
        <w:keepNext/>
      </w:pPr>
      <w:r>
        <w:t xml:space="preserve">汝謂[6]目常。</w:t>
      </w:r>
    </w:p>
    <w:p>
      <w:pPr>
        <w:pStyle w:val="SHTKTranslationText"/>
      </w:pPr>
      <w:r>
        <w:t xml:space="preserve">그대는 ‘목(目)’이 상주한다고 말한다.</w:t>
      </w:r>
    </w:p>
    <w:p>
      <w:pPr>
        <w:pStyle w:val="SHTKNoteSummary"/>
        <w:keepNext/>
      </w:pPr>
      <w:r>
        <w:t>교감 요약 | [CBETA 교감] 저본 目 → 이문 相</w:t>
      </w:r>
    </w:p>
    <w:p>
      <w:pPr>
        <w:pStyle w:val="SHTKNoteDetail"/>
      </w:pPr>
      <w:r>
        <w:t>• 원교감 원문 | 目【大】，相【甲】</w:t>
      </w:r>
    </w:p>
    <w:p>
      <w:pPr>
        <w:pStyle w:val="SHTKNoteDetail"/>
      </w:pPr>
      <w:r>
        <w:t>• 이문 번역·의미 검토 | 目/相은 상주한다고 지목되는 말 자체가 달라진다. 저본 目은 문맥상 난해하므로 그대로 보존했다.</w:t>
      </w:r>
    </w:p>
    <w:p>
      <w:pPr>
        <w:pStyle w:val="SHTKNoteDetail"/>
      </w:pPr>
      <w:r>
        <w:t>• 이문 기준 번역 | “그대는 ‘상(相)’이 상주한다고 말한다.”</w:t>
      </w:r>
    </w:p>
    <w:p>
      <w:pPr>
        <w:pStyle w:val="SHTKNoteDetail"/>
      </w:pPr>
      <w:r>
        <w:t>• 번역 영향 판정 | [의미 차이 있음]</w:t>
      </w:r>
    </w:p>
    <w:p>
      <w:pPr>
        <w:pStyle w:val="SHTKNoteDetail"/>
      </w:pPr>
      <w:r>
        <w:t>• 출처 | CBETA T41n1821, 교감 번호 0169006.</w:t>
      </w:r>
    </w:p>
    <w:p>
      <w:pPr>
        <w:pStyle w:val="SHTKSourceText"/>
        <w:keepNext/>
      </w:pPr>
      <w:r>
        <w:t xml:space="preserve">如是緣起句義與常無相[7]違理。</w:t>
      </w:r>
    </w:p>
    <w:p>
      <w:pPr>
        <w:pStyle w:val="SHTKTranslationText"/>
      </w:pPr>
      <w:r>
        <w:t xml:space="preserve">이와 같은 ‘연기’라는 구의 뜻과 ‘상주’는 서로 어긋나지 않을 이치가 없다.</w:t>
      </w:r>
    </w:p>
    <w:p>
      <w:pPr>
        <w:pStyle w:val="SHTKNoteSummary"/>
        <w:keepNext/>
      </w:pPr>
      <w:r>
        <w:t>교감 요약 | [CBETA 교감] 저본 違 → 이문 應</w:t>
      </w:r>
    </w:p>
    <w:p>
      <w:pPr>
        <w:pStyle w:val="SHTKNoteDetail"/>
      </w:pPr>
      <w:r>
        <w:t>• 원교감 원문 | 違【大】，應【甲】</w:t>
      </w:r>
    </w:p>
    <w:p>
      <w:pPr>
        <w:pStyle w:val="SHTKNoteDetail"/>
      </w:pPr>
      <w:r>
        <w:t>• 이문 번역·의미 검토 | 違/應은 “상위”와 “상응”으로 논리 관계를 달리한다.</w:t>
      </w:r>
    </w:p>
    <w:p>
      <w:pPr>
        <w:pStyle w:val="SHTKNoteDetail"/>
      </w:pPr>
      <w:r>
        <w:t>• 이문 기준 번역 | “상위”</w:t>
      </w:r>
    </w:p>
    <w:p>
      <w:pPr>
        <w:pStyle w:val="SHTKNoteDetail"/>
      </w:pPr>
      <w:r>
        <w:t>• 번역 영향 판정 | [의미 차이 있음]</w:t>
      </w:r>
    </w:p>
    <w:p>
      <w:pPr>
        <w:pStyle w:val="SHTKNoteDetail"/>
      </w:pPr>
      <w:r>
        <w:t>• 출처 | CBETA T41n1821, 교감 번호 0169007.</w:t>
      </w:r>
    </w:p>
    <w:p>
      <w:pPr>
        <w:pStyle w:val="SHTKPositionMarker"/>
        <w:keepNext/>
      </w:pPr>
      <w:r>
        <w:t xml:space="preserve">[0169c17]</w:t>
      </w:r>
    </w:p>
    <w:p>
      <w:pPr>
        <w:pStyle w:val="SHTKSourceText"/>
        <w:keepNext/>
      </w:pPr>
      <w:r>
        <w:t xml:space="preserve">此中緣起是何句義者。 大眾部問。</w:t>
      </w:r>
    </w:p>
    <w:p>
      <w:pPr>
        <w:pStyle w:val="SHTKTranslationText"/>
      </w:pPr>
      <w:r>
        <w:t xml:space="preserve">“이 가운데 연기는 어떠한 구의 뜻인가?” 대중부가 묻는다.</w:t>
      </w:r>
    </w:p>
    <w:p>
      <w:pPr>
        <w:pStyle w:val="SHTKPositionMarker"/>
        <w:keepNext/>
      </w:pPr>
      <w:r>
        <w:t xml:space="preserve">[0169c18]</w:t>
      </w:r>
    </w:p>
    <w:p>
      <w:pPr>
        <w:pStyle w:val="SHTKSourceText"/>
        <w:keepNext/>
      </w:pPr>
      <w:r>
        <w:t xml:space="preserve">鉢剌底至是緣起義者。</w:t>
      </w:r>
    </w:p>
    <w:p>
      <w:pPr>
        <w:pStyle w:val="SHTKTranslationText"/>
      </w:pPr>
      <w:r>
        <w:t xml:space="preserve">“발랄저(鉢剌底)는 …… 이것이 연기의 뜻이다”라는 데 이르기까지이다.</w:t>
      </w:r>
    </w:p>
    <w:p>
      <w:pPr>
        <w:pStyle w:val="SHTKNoteSummary"/>
        <w:keepNext/>
      </w:pPr>
      <w:r>
        <w:t>교감 요약 | [CBETA 교감] 저본 剌 → 이문 刺</w:t>
      </w:r>
    </w:p>
    <w:p>
      <w:pPr>
        <w:pStyle w:val="SHTKNoteDetail"/>
      </w:pPr>
      <w:r>
        <w:t>• 한국어 해설 | 범어 음사어의 자형 차이로, 한국어 음역 ‘발랄저’의 지시 의미는 변하지 않는다.</w:t>
      </w:r>
    </w:p>
    <w:p>
      <w:pPr>
        <w:pStyle w:val="SHTKNoteDetail"/>
      </w:pPr>
      <w:r>
        <w:t>• 번역 영향 판정 | [번역 차이 없음]</w:t>
      </w:r>
    </w:p>
    <w:p>
      <w:pPr>
        <w:pStyle w:val="SHTKNoteDetail"/>
      </w:pPr>
      <w:r>
        <w:t>• 출처 | CBETA T41n1821, 교감 번호 0169c1801.</w:t>
      </w:r>
    </w:p>
    <w:p>
      <w:pPr>
        <w:pStyle w:val="SHTKSourceText"/>
        <w:keepNext/>
      </w:pPr>
      <w:r>
        <w:t xml:space="preserve">經部答。 或說一切有部答。 依聲明論有字緣．字界。 其字界。 若有字緣來助。 即有種種義起鉢剌底是至義是字緣。 醫底界是行義是字界。 界是體義。</w:t>
      </w:r>
    </w:p>
    <w:p>
      <w:pPr>
        <w:pStyle w:val="SHTKTranslationText"/>
      </w:pPr>
      <w:r>
        <w:t xml:space="preserve">경부가 답한다. 혹은 설일체유부가 답한다. 성명론에 의하면 자연(字緣)과 자계(字界)가 있다. 그 자계에, 만약 자연이 와서 돕는다면, 곧 여러 가지 뜻이 생긴다. 발랄저(鉢剌底)는 ‘이름[至]’의 뜻이며 자연이다. 의저(醫底)계는 ‘행(行)’의 뜻이며 자계이다. 계는 체라는 뜻이다.</w:t>
      </w:r>
    </w:p>
    <w:p>
      <w:pPr>
        <w:pStyle w:val="SHTKSourceText"/>
        <w:keepNext/>
      </w:pPr>
      <w:r>
        <w:t xml:space="preserve">此醫底界由先鉢剌底助力。</w:t>
      </w:r>
    </w:p>
    <w:p>
      <w:pPr>
        <w:pStyle w:val="SHTKTranslationText"/>
      </w:pPr>
      <w:r>
        <w:t xml:space="preserve">이 의저계는 앞의 발랄저가 돕는 힘으로 말미암아,</w:t>
      </w:r>
    </w:p>
    <w:p>
      <w:pPr>
        <w:pStyle w:val="SHTKNoteSummary"/>
        <w:keepNext/>
      </w:pPr>
      <w:r>
        <w:t>교감 요약 | [CBETA 교감] 음사 자형 차이이며 번역 의미는 동일하다.</w:t>
      </w:r>
    </w:p>
    <w:p>
      <w:pPr>
        <w:pStyle w:val="SHTKNoteDetail"/>
      </w:pPr>
      <w:r>
        <w:t>• 한국어 해설 | 음사 자형 차이이며 번역 의미는 동일하다.</w:t>
      </w:r>
    </w:p>
    <w:p>
      <w:pPr>
        <w:pStyle w:val="SHTKNoteDetail"/>
      </w:pPr>
      <w:r>
        <w:t>• 번역 영향 판정 | [번역 차이 없음]</w:t>
      </w:r>
    </w:p>
    <w:p>
      <w:pPr>
        <w:pStyle w:val="SHTKNoteSummary"/>
      </w:pPr>
      <w:r>
        <w:t>교감 요약 | [CBETA 교감] 저본 剌 → 이문 刺</w:t>
      </w:r>
    </w:p>
    <w:p>
      <w:pPr>
        <w:pStyle w:val="SHTKNoteDetail"/>
      </w:pPr>
      <w:r>
        <w:t>• 한국어 해설 | 음사 자형 차이이며 번역 의미는 동일하다.</w:t>
      </w:r>
    </w:p>
    <w:p>
      <w:pPr>
        <w:pStyle w:val="SHTKNoteDetail"/>
      </w:pPr>
      <w:r>
        <w:t>• 번역 영향 판정 | [번역 차이 없음]</w:t>
      </w:r>
    </w:p>
    <w:p>
      <w:pPr>
        <w:pStyle w:val="SHTKSourceText"/>
        <w:keepNext/>
      </w:pPr>
      <w:r>
        <w:t xml:space="preserve">醫底界義轉變成緣。</w:t>
      </w:r>
    </w:p>
    <w:p>
      <w:pPr>
        <w:pStyle w:val="SHTKTranslationText"/>
      </w:pPr>
      <w:r>
        <w:t xml:space="preserve">의저계의 뜻이 전변하여 ‘연(緣)’이 된다.</w:t>
      </w:r>
    </w:p>
    <w:p>
      <w:pPr>
        <w:pStyle w:val="SHTKSourceText"/>
        <w:keepNext/>
      </w:pPr>
      <w:r>
        <w:t xml:space="preserve">若助訖成緣應言鉢剌底(丁履反)帝[8]夜(叐何反)此翻名緣。</w:t>
      </w:r>
    </w:p>
    <w:p>
      <w:pPr>
        <w:pStyle w:val="SHTKTranslationText"/>
      </w:pPr>
      <w:r>
        <w:t xml:space="preserve">만약 도움을 받아 연이 된 뒤에는 ‘발랄저제야(鉢剌底帝夜)’라고 해야 하며, 이를 번역하여 ‘연’이라 한다.</w:t>
      </w:r>
    </w:p>
    <w:p>
      <w:pPr>
        <w:pStyle w:val="SHTKNoteSummary"/>
        <w:keepNext/>
      </w:pPr>
      <w:r>
        <w:t>교감 요약 | [CBETA 교감] 저본 夜 → 甲본 夜何反</w:t>
      </w:r>
    </w:p>
    <w:p>
      <w:pPr>
        <w:pStyle w:val="SHTKNoteDetail"/>
      </w:pPr>
      <w:r>
        <w:t>• 원교감 원문 | 夜【大】，夜何反【甲】</w:t>
      </w:r>
      <w:r>
        <w:drawing>
          <wp:inline distT="0" distB="0" distL="0" distR="0">
            <wp:extent cx="90000" cy="90000"/>
            <wp:effectExtent l="0" t="0" r="0" b="0"/>
            <wp:docPr id="1054" name="CBETA gaiji CB00794" descr="CB00794 official gaiji glyph"/>
            <wp:cNvGraphicFramePr/>
            <ns2:graphic xmlns:ns2="http://schemas.openxmlformats.org/drawingml/2006/main">
              <ns2:graphicData uri="http://schemas.openxmlformats.org/drawingml/2006/picture">
                <pic:pic>
                  <pic:nvPicPr>
                    <pic:cNvPr id="0" name="CB00794.gif"/>
                    <pic:cNvPicPr/>
                  </pic:nvPicPr>
                  <pic:blipFill>
                    <ns2:blip r:embed="rId7"/>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55" name="CBETA gaiji CB00794" descr="CB00794 official gaiji glyph"/>
            <wp:cNvGraphicFramePr/>
            <ns2:graphic xmlns:ns2="http://schemas.openxmlformats.org/drawingml/2006/main">
              <ns2:graphicData uri="http://schemas.openxmlformats.org/drawingml/2006/picture">
                <pic:pic>
                  <pic:nvPicPr>
                    <pic:cNvPr id="0" name="CB00794.gif"/>
                    <pic:cNvPicPr/>
                  </pic:nvPicPr>
                  <pic:blipFill>
                    <ns2:blip r:embed="rId7"/>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56" name="CBETA gaiji CB00794" descr="CB00794 official gaiji glyph"/>
            <wp:cNvGraphicFramePr/>
            <ns2:graphic xmlns:ns2="http://schemas.openxmlformats.org/drawingml/2006/main">
              <ns2:graphicData uri="http://schemas.openxmlformats.org/drawingml/2006/picture">
                <pic:pic>
                  <pic:nvPicPr>
                    <pic:cNvPr id="0" name="CB00794.gif"/>
                    <pic:cNvPicPr/>
                  </pic:nvPicPr>
                  <pic:blipFill>
                    <ns2:blip r:embed="rId7"/>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57" name="CBETA gaiji CB00794" descr="CB00794 official gaiji glyph"/>
            <wp:cNvGraphicFramePr/>
            <ns2:graphic xmlns:ns2="http://schemas.openxmlformats.org/drawingml/2006/main">
              <ns2:graphicData uri="http://schemas.openxmlformats.org/drawingml/2006/picture">
                <pic:pic>
                  <pic:nvPicPr>
                    <pic:cNvPr id="0" name="CB00794.gif"/>
                    <pic:cNvPicPr/>
                  </pic:nvPicPr>
                  <pic:blipFill>
                    <ns2:blip r:embed="rId7"/>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58" name="CBETA gaiji CB00794" descr="CB00794 official gaiji glyph"/>
            <wp:cNvGraphicFramePr/>
            <ns2:graphic xmlns:ns2="http://schemas.openxmlformats.org/drawingml/2006/main">
              <ns2:graphicData uri="http://schemas.openxmlformats.org/drawingml/2006/picture">
                <pic:pic>
                  <pic:nvPicPr>
                    <pic:cNvPr id="0" name="CB00794.gif"/>
                    <pic:cNvPicPr/>
                  </pic:nvPicPr>
                  <pic:blipFill>
                    <ns2:blip r:embed="rId7"/>
                    <ns2:stretch>
                      <ns2:fillRect/>
                    </ns2:stretch>
                  </pic:blipFill>
                  <pic:spPr>
                    <ns2:xfrm>
                      <ns2:off x="0" y="0"/>
                      <ns2:ext cx="90000" cy="90000"/>
                    </ns2:xfrm>
                    <ns2:prstGeom prst="rect">
                      <ns2:avLst/>
                    </ns2:prstGeom>
                  </pic:spPr>
                </pic:pic>
              </ns2:graphicData>
            </ns2:graphic>
          </wp:inline>
        </w:drawing>
      </w:r>
    </w:p>
    <w:p>
      <w:pPr>
        <w:pStyle w:val="SHTKNoteDetail"/>
      </w:pPr>
      <w:r>
        <w:t>• 이문 번역·의미 검토 | 甲본은 夜 뒤에 반절 주를 더하며 음사어 자체의 번역에는 영향이 없다.</w:t>
      </w:r>
    </w:p>
    <w:p>
      <w:pPr>
        <w:pStyle w:val="SHTKNoteDetail"/>
      </w:pPr>
      <w:r>
        <w:t>• 번역 영향 판정 | [번역 차이 없음]</w:t>
      </w:r>
    </w:p>
    <w:p>
      <w:pPr>
        <w:pStyle w:val="SHTKNoteDetail"/>
      </w:pPr>
      <w:r>
        <w:t>• 출처 | CBETA T41n1821, 교감 번호 0169008.</w:t>
      </w:r>
    </w:p>
    <w:p>
      <w:pPr>
        <w:pStyle w:val="SHTKNoteSummary"/>
      </w:pPr>
      <w:r>
        <w:t>교감 요약 | [CBETA 교감] 저본 剌 → 이문 刺</w:t>
      </w:r>
    </w:p>
    <w:p>
      <w:pPr>
        <w:pStyle w:val="SHTKNoteDetail"/>
      </w:pPr>
      <w:r>
        <w:t>• 한국어 해설 | 같은 U의 숫자형 원교감 0169008과 별개인 번호 없는 자형 교감이다.</w:t>
      </w:r>
    </w:p>
    <w:p>
      <w:pPr>
        <w:pStyle w:val="SHTKNoteDetail"/>
      </w:pPr>
      <w:r>
        <w:t>• 한국어 해설 | 원교감 0169008의 이문 반절자 는 CBETA 자료에서 &lt;g ref="#CB00794"&gt;로 부호화된다.</w:t>
      </w:r>
    </w:p>
    <w:p>
      <w:pPr>
        <w:pStyle w:val="SHTKNoteDetail"/>
      </w:pPr>
      <w:r>
        <w:t>• 한국어 해설 | 반절 주의 자형 정보이며 鉢剌底帝夜의 번역 의미에는 영향이 없다.---</w:t>
      </w:r>
    </w:p>
    <w:p>
      <w:pPr>
        <w:pStyle w:val="SHTKNoteDetail"/>
      </w:pPr>
      <w:r>
        <w:t>• 번역 영향 판정 | [교감 이문 외자 &lt;g&gt; 메타]</w:t>
      </w:r>
    </w:p>
    <w:p>
      <w:pPr>
        <w:pStyle w:val="SHTKSourceText"/>
        <w:keepNext/>
      </w:pPr>
      <w:r>
        <w:t xml:space="preserve">所以然者。</w:t>
      </w:r>
    </w:p>
    <w:p>
      <w:pPr>
        <w:pStyle w:val="SHTKTranslationText"/>
      </w:pPr>
      <w:r>
        <w:t xml:space="preserve">그 까닭은 무엇인가?</w:t>
      </w:r>
    </w:p>
    <w:p>
      <w:pPr>
        <w:pStyle w:val="SHTKNoteSummary"/>
      </w:pPr>
      <w:r>
        <w:t>교감 요약 | [CBETA 교감] 같은 U의 숫자형 원교감 0169008과 별개인 번호 없는 자형 교감이다.</w:t>
      </w:r>
    </w:p>
    <w:p>
      <w:pPr>
        <w:pStyle w:val="SHTKNoteDetail"/>
      </w:pPr>
      <w:r>
        <w:t>• 한국어 해설 | 같은 U의 숫자형 원교감 0169008과 별개인 번호 없는 자형 교감이다.</w:t>
      </w:r>
    </w:p>
    <w:p>
      <w:pPr>
        <w:pStyle w:val="SHTKNoteDetail"/>
      </w:pPr>
      <w:r>
        <w:t>• 번역 영향 판정 | [번역 차이 없음]</w:t>
      </w:r>
    </w:p>
    <w:p>
      <w:pPr>
        <w:pStyle w:val="SHTKSourceText"/>
        <w:keepNext/>
      </w:pPr>
      <w:r>
        <w:t xml:space="preserve">諸緣勢力起果名行。 未至之時未成緣義。 若緣力至果。 或諸緣相至。 方得名緣。 故造字家於行界上加至助緣行成緣義。 參是和合義。</w:t>
      </w:r>
    </w:p>
    <w:p>
      <w:pPr>
        <w:pStyle w:val="SHTKTranslationText"/>
      </w:pPr>
      <w:r>
        <w:t xml:space="preserve">모든 연의 세력이 결과를 일으키는 것을 ‘행’이라고 이름한다. 아직 이르지 않았을 때에는 연의 뜻이 성립하지 않는다. 만약 연의 힘이 결과에 이르거나, 혹은 여러 연이 서로 이르러야, 비로소 연이라고 이름할 수 있다. 그러므로 글자를 만드는 자는 ‘행’이라는 계 위에 ‘이름[至]’의 도움을 더하여 행을 연으로 만든다. 참(參)은 화합의 뜻이고,</w:t>
      </w:r>
    </w:p>
    <w:p>
      <w:pPr>
        <w:pStyle w:val="SHTKSourceText"/>
        <w:keepNext/>
      </w:pPr>
      <w:r>
        <w:t xml:space="preserve">嗢是上[9]升義。</w:t>
      </w:r>
    </w:p>
    <w:p>
      <w:pPr>
        <w:pStyle w:val="SHTKTranslationText"/>
      </w:pPr>
      <w:r>
        <w:t xml:space="preserve">올(嗢)은 상승의 뜻이다.</w:t>
      </w:r>
    </w:p>
    <w:p>
      <w:pPr>
        <w:pStyle w:val="SHTKNoteSummary"/>
        <w:keepNext/>
      </w:pPr>
      <w:r>
        <w:t>교감 요약 | [CBETA 교감] 저본 升 → 이문 昇</w:t>
      </w:r>
    </w:p>
    <w:p>
      <w:pPr>
        <w:pStyle w:val="SHTKNoteDetail"/>
      </w:pPr>
      <w:r>
        <w:t>• 원교감 원문 | 升【大】下同，昇【甲】下同</w:t>
      </w:r>
    </w:p>
    <w:p>
      <w:pPr>
        <w:pStyle w:val="SHTKNoteDetail"/>
      </w:pPr>
      <w:r>
        <w:t>• 이문 번역·의미 검토 | 升/昇은 상승의 이체 표기로 의미 차이가 없다.</w:t>
      </w:r>
    </w:p>
    <w:p>
      <w:pPr>
        <w:pStyle w:val="SHTKNoteDetail"/>
      </w:pPr>
      <w:r>
        <w:t>• 번역 영향 판정 | [번역 차이 없음]</w:t>
      </w:r>
    </w:p>
    <w:p>
      <w:pPr>
        <w:pStyle w:val="SHTKNoteDetail"/>
      </w:pPr>
      <w:r>
        <w:t>• 출처 | CBETA T41n1821, 교감 번호 0169009.</w:t>
      </w:r>
    </w:p>
    <w:p>
      <w:pPr>
        <w:pStyle w:val="SHTKSourceText"/>
        <w:keepNext/>
      </w:pPr>
      <w:r>
        <w:t xml:space="preserve">此二是字緣。 鉢地界是有義是字界。</w:t>
      </w:r>
    </w:p>
    <w:p>
      <w:pPr>
        <w:pStyle w:val="SHTKTranslationText"/>
      </w:pPr>
      <w:r>
        <w:t xml:space="preserve">이 둘은 자연이다. 발지(鉢地)계는 ‘유(有)’의 뜻이며 자계이다.</w:t>
      </w:r>
    </w:p>
    <w:p>
      <w:pPr>
        <w:pStyle w:val="SHTKSourceText"/>
        <w:keepNext/>
      </w:pPr>
      <w:r>
        <w:t xml:space="preserve">鉢地有界藉前參唱合升字緣助力轉變成起。</w:t>
      </w:r>
    </w:p>
    <w:p>
      <w:pPr>
        <w:pStyle w:val="SHTKTranslationText"/>
      </w:pPr>
      <w:r>
        <w:t xml:space="preserve">‘유’의 발지계는 앞의 참(參)·창(唱), 곧 화합·상승의 자연이 돕는 힘을 빌려 전변하여 ‘기(起)’가 된다.</w:t>
      </w:r>
    </w:p>
    <w:p>
      <w:pPr>
        <w:pStyle w:val="SHTKNoteSummary"/>
        <w:keepNext/>
      </w:pPr>
      <w:r>
        <w:t>교감 요약 | [CBETA 추가 교감] 저본 唱 → 이문 嗢</w:t>
      </w:r>
    </w:p>
    <w:p>
      <w:pPr>
        <w:pStyle w:val="SHTKNoteDetail"/>
      </w:pPr>
      <w:r>
        <w:t>• CBETA 독법 | 唱→嗢 (前參唱合升字緣 → 前參嗢合升字緣).</w:t>
      </w:r>
    </w:p>
    <w:p>
      <w:pPr>
        <w:pStyle w:val="SHTKNoteDetail"/>
      </w:pPr>
      <w:r>
        <w:t>• 번역 영향 | [의미 차이 있음] — 앞에서 參은 화합, 嗢은 상승의 자연이라 설명하므로 현행 CBETA 교정은 어원 설명과 직접 대응한다.</w:t>
      </w:r>
    </w:p>
    <w:p>
      <w:pPr>
        <w:pStyle w:val="SHTKNoteDetail"/>
      </w:pPr>
      <w:r>
        <w:t>• 이문 기준 번역 | “앞의 참(參)·올(嗢), 곧 화합·상승의 자연이 돕는 힘을 빌려 전변하여 ‘기(起)’가 된다.”</w:t>
      </w:r>
    </w:p>
    <w:p>
      <w:pPr>
        <w:pStyle w:val="SHTKNoteDetail"/>
      </w:pPr>
      <w:r>
        <w:t>• 번역 영향 판정 | [의미 차이 있음]</w:t>
      </w:r>
    </w:p>
    <w:p>
      <w:pPr>
        <w:pStyle w:val="SHTKNoteDetail"/>
      </w:pPr>
      <w:r>
        <w:t>• 출처 | CBETA T41n1821, 교감 번호 0170a0101.</w:t>
      </w:r>
    </w:p>
    <w:p>
      <w:pPr>
        <w:pStyle w:val="SHTKSourceText"/>
        <w:keepNext/>
      </w:pPr>
      <w:r>
        <w:t xml:space="preserve">若助訖成起。 應言參牟播陀。 此翻名起。 所以然者。 明諸有法要與緣合便得上升。 故名為起。 故造字家於有界上加合升緣。 有成起義。</w:t>
      </w:r>
    </w:p>
    <w:p>
      <w:pPr>
        <w:pStyle w:val="SHTKTranslationText"/>
      </w:pPr>
      <w:r>
        <w:t xml:space="preserve">도움을 받아 ‘기’가 된 뒤에는, ‘참모파타(參牟播陀)’라고 해야 한다. 이를 번역하여 ‘기’라고 한다. 그 까닭은 무엇인가? 모든 유법은 반드시 연과 합해야 곧 위로 일어날 수 있음을 밝힌 것이다. 그러므로 ‘기’라고 이름한다. 그러므로 글자를 만드는 자는 ‘유’라는 계 위에 화합·상승의 연을 더하여, ‘유’를 ‘기’의 뜻으로 만든다.</w:t>
      </w:r>
    </w:p>
    <w:p>
      <w:pPr>
        <w:pStyle w:val="SHTKSourceText"/>
        <w:keepNext/>
      </w:pPr>
      <w:r>
        <w:t xml:space="preserve">故總結言由此有行法至於四緣。 已和合升起是緣起義。</w:t>
      </w:r>
    </w:p>
    <w:p>
      <w:pPr>
        <w:pStyle w:val="SHTKTranslationText"/>
      </w:pPr>
      <w:r>
        <w:t xml:space="preserve">그러므로 총결하여 말하기를, 유위법이 사연에 이르고, 이미 화합하여 상승하고 일어나는 것이 연기의 뜻이라고 한다.</w:t>
      </w:r>
    </w:p>
    <w:p>
      <w:pPr>
        <w:pStyle w:val="SHTKPositionMarker"/>
        <w:keepNext/>
      </w:pPr>
      <w:r>
        <w:t xml:space="preserve">[0170a06]</w:t>
      </w:r>
    </w:p>
    <w:p>
      <w:pPr>
        <w:pStyle w:val="SHTKSourceText"/>
        <w:keepNext/>
      </w:pPr>
      <w:r>
        <w:t xml:space="preserve">如是句義至彼應先說故者。 聲論師難至緣已起。 故言如是句義理不應然。 此即總非。 所以者何。 依一作者實體有二作用前後別起。 可得說言於前作用應有已言。 彼聲論計諸法有體有用。</w:t>
      </w:r>
    </w:p>
    <w:p>
      <w:pPr>
        <w:pStyle w:val="SHTKTranslationText"/>
      </w:pPr>
      <w:r>
        <w:t xml:space="preserve">“이와 같은 구의 뜻은 …… 그것을 마땅히 먼저 말해야 하기 때문이다”라는 데 이르기까지이다. 성론사가 ‘연에 이른 뒤 일어난다’는 것을 논난한다. 그러므로 “이와 같은 구의 뜻은 이치상 마땅하지 않다”고 말한다. 이는 곧 총체적으로 그르다고 한 것이다. 무슨 까닭인가? 하나의 작자의 실체에 의지하여 두 작용이 앞뒤로 따로 일어날 때라야, 앞의 작용에 대하여 ‘이미’라는 말을 할 수 있다. 저 성론사는 모든 법에 체와 용이 있다고 주장한다.</w:t>
      </w:r>
    </w:p>
    <w:p>
      <w:pPr>
        <w:pStyle w:val="SHTKSourceText"/>
        <w:keepNext/>
      </w:pPr>
      <w:r>
        <w:t xml:space="preserve">體即[1]逕留多位名為作者。</w:t>
      </w:r>
    </w:p>
    <w:p>
      <w:pPr>
        <w:pStyle w:val="SHTKTranslationText"/>
      </w:pPr>
      <w:r>
        <w:t xml:space="preserve">체는 곧 여러 위에 걸쳐 머무는 것으로 ‘작자’라 이름하고,</w:t>
      </w:r>
    </w:p>
    <w:p>
      <w:pPr>
        <w:pStyle w:val="SHTKNoteSummary"/>
        <w:keepNext/>
      </w:pPr>
      <w:r>
        <w:t>교감 요약 | [CBETA 교감] 저본 逕 → 이문 ∅</w:t>
      </w:r>
    </w:p>
    <w:p>
      <w:pPr>
        <w:pStyle w:val="SHTKNoteDetail"/>
      </w:pPr>
      <w:r>
        <w:t>• 원교감 원문 | 逕【大】，〔－〕【甲】</w:t>
      </w:r>
    </w:p>
    <w:p>
      <w:pPr>
        <w:pStyle w:val="SHTKNoteDetail"/>
      </w:pPr>
      <w:r>
        <w:t>• 이문 번역·의미 검토 | 逕의 유무로 “여러 위에 걸쳐 머문다”는 지속성이 명시되는 정도가 달라진다.</w:t>
      </w:r>
    </w:p>
    <w:p>
      <w:pPr>
        <w:pStyle w:val="SHTKNoteDetail"/>
      </w:pPr>
      <w:r>
        <w:t>• 이문 기준 번역 | 이문은 저본의 逕에 해당하는 말 없이 읽는다.</w:t>
      </w:r>
    </w:p>
    <w:p>
      <w:pPr>
        <w:pStyle w:val="SHTKNoteDetail"/>
      </w:pPr>
      <w:r>
        <w:t>• 번역 영향 판정 | [표현 차이]</w:t>
      </w:r>
    </w:p>
    <w:p>
      <w:pPr>
        <w:pStyle w:val="SHTKNoteDetail"/>
      </w:pPr>
      <w:r>
        <w:t>• 출처 | CBETA T41n1821, 교감 번호 0170001.</w:t>
      </w:r>
    </w:p>
    <w:p>
      <w:pPr>
        <w:pStyle w:val="SHTKSourceText"/>
        <w:keepNext/>
      </w:pPr>
      <w:r>
        <w:t xml:space="preserve">用即隨位不同名為作用。 一切作用必依作者。 彼計作用。 同勝論師業句義離體別有指事。 別顯如有一人名為作者。 起二作用。 先澡浴已後時方食。 於前作用可說已言。</w:t>
      </w:r>
    </w:p>
    <w:p>
      <w:pPr>
        <w:pStyle w:val="SHTKTranslationText"/>
      </w:pPr>
      <w:r>
        <w:t xml:space="preserve">용은 곧 위에 따라 서로 다른 것으로 ‘작용’이라 이름한다. 일체의 작용은 반드시 작자에 의지한다. 그들이 주장하는 작용은, 승론사가 업구의(業句義)를 체와 떨어진 별도의 지사(指事)로 보는 것과 같다. 별도로 드러내면, 한 사람이 있어 ‘작자’라고 이름하는 것과 같다. 두 작용을 일으켜, 먼저 목욕한 뒤에 나중에 비로소 밥을 먹는다면, 앞의 작용에 대하여 ‘이미’라는 말을 할 수 있다.</w:t>
      </w:r>
    </w:p>
    <w:p>
      <w:pPr>
        <w:pStyle w:val="SHTKSourceText"/>
        <w:keepNext/>
      </w:pPr>
      <w:r>
        <w:t xml:space="preserve">若有少行法有在起前。 可得說言先至於緣後時方起。 既無行法有在起前 先至緣已後時方起。 如何得說至緣已起 言起前者。 現在名起。 前謂未來。</w:t>
      </w:r>
    </w:p>
    <w:p>
      <w:pPr>
        <w:pStyle w:val="SHTKTranslationText"/>
      </w:pPr>
      <w:r>
        <w:t xml:space="preserve">만약 어떤 조그마한 유위법이 일어남에 앞서 존재하여, 먼저 연에 이른 뒤 나중에 비로소 일어난다고 말할 수 있다면 좋겠지만, 이미 유위법이 일어남에 앞서 존재하는 일이 없는데, 먼저 연에 이른 뒤 나중에 비로소 일어난다고 할 수 있겠는가? 어떻게 ‘연에 이른 뒤 일어난다’고 말할 수 있는가? ‘일어남의 앞’이라고 한 것은, 현재를 ‘일어남’이라 하고, 앞은 미래를 말한다.</w:t>
      </w:r>
    </w:p>
    <w:p>
      <w:pPr>
        <w:pStyle w:val="SHTKSourceText"/>
        <w:keepNext/>
      </w:pPr>
      <w:r>
        <w:t xml:space="preserve">依法行世未來名前 或起前者。 在起前故。</w:t>
      </w:r>
    </w:p>
    <w:p>
      <w:pPr>
        <w:pStyle w:val="SHTKTranslationText"/>
      </w:pPr>
      <w:r>
        <w:t xml:space="preserve">법이 세상을 따라 행하는 데 의거하여 미래를 ‘앞’이라 이름한다. 혹은 ‘일어남의 앞’이란, 일어남보다 앞에 있기 때문이다.</w:t>
      </w:r>
    </w:p>
    <w:p>
      <w:pPr>
        <w:pStyle w:val="SHTKSourceText"/>
        <w:keepNext/>
      </w:pPr>
      <w:r>
        <w:t xml:space="preserve">即[2]先已至於緣名為起前。</w:t>
      </w:r>
    </w:p>
    <w:p>
      <w:pPr>
        <w:pStyle w:val="SHTKTranslationText"/>
      </w:pPr>
      <w:r>
        <w:t xml:space="preserve">곧 먼저 이미 연에 이른 것을 ‘일어남의 앞’이라고 이름한다.</w:t>
      </w:r>
    </w:p>
    <w:p>
      <w:pPr>
        <w:pStyle w:val="SHTKNoteSummary"/>
        <w:keepNext/>
      </w:pPr>
      <w:r>
        <w:t>교감 요약 | [CBETA 교감] 저본 先 → 이문 失</w:t>
      </w:r>
    </w:p>
    <w:p>
      <w:pPr>
        <w:pStyle w:val="SHTKNoteDetail"/>
      </w:pPr>
      <w:r>
        <w:t>• 원교감 원문 | 先【大】，失【甲】</w:t>
      </w:r>
    </w:p>
    <w:p>
      <w:pPr>
        <w:pStyle w:val="SHTKNoteDetail"/>
      </w:pPr>
      <w:r>
        <w:t>• 이문 번역·의미 검토 | 先/失은 “먼저”와 “잃음”으로 문장 뜻이 달라진다.</w:t>
      </w:r>
    </w:p>
    <w:p>
      <w:pPr>
        <w:pStyle w:val="SHTKNoteDetail"/>
      </w:pPr>
      <w:r>
        <w:t>• 이문 기준 번역 | “먼저”</w:t>
      </w:r>
    </w:p>
    <w:p>
      <w:pPr>
        <w:pStyle w:val="SHTKNoteDetail"/>
      </w:pPr>
      <w:r>
        <w:t>• 번역 영향 판정 | [의미 차이 있음]</w:t>
      </w:r>
    </w:p>
    <w:p>
      <w:pPr>
        <w:pStyle w:val="SHTKNoteDetail"/>
      </w:pPr>
      <w:r>
        <w:t>• 출처 | CBETA T41n1821, 교감 번호 0170002.</w:t>
      </w:r>
    </w:p>
    <w:p>
      <w:pPr>
        <w:pStyle w:val="SHTKSourceText"/>
        <w:keepNext/>
      </w:pPr>
      <w:r>
        <w:t xml:space="preserve">皆表未來。 非無作者法體可有作用。 以彼作用必依體故。 故說頌破言。</w:t>
      </w:r>
    </w:p>
    <w:p>
      <w:pPr>
        <w:pStyle w:val="SHTKTranslationText"/>
      </w:pPr>
      <w:r>
        <w:t xml:space="preserve">모두 미래를 나타낸다. 작자인 법체가 없는데 작용이 있을 수는 없다. 저 작용은 반드시 체에 의지하기 때문이다. 그러므로 게송을 설하여 논파한다.</w:t>
      </w:r>
    </w:p>
    <w:p>
      <w:pPr>
        <w:pStyle w:val="SHTKSourceText"/>
        <w:keepNext/>
      </w:pPr>
      <w:r>
        <w:t xml:space="preserve">至緣[3]之行。</w:t>
      </w:r>
    </w:p>
    <w:p>
      <w:pPr>
        <w:pStyle w:val="SHTKTranslationText"/>
      </w:pPr>
      <w:r>
        <w:t xml:space="preserve">연에 이른 행이,</w:t>
      </w:r>
    </w:p>
    <w:p>
      <w:pPr>
        <w:pStyle w:val="SHTKNoteSummary"/>
        <w:keepNext/>
      </w:pPr>
      <w:r>
        <w:t>교감 요약 | [CBETA 교감] 저본 之 → 이문 已</w:t>
      </w:r>
    </w:p>
    <w:p>
      <w:pPr>
        <w:pStyle w:val="SHTKNoteDetail"/>
      </w:pPr>
      <w:r>
        <w:t>• 원교감 원문 | 之【大】，已【甲】</w:t>
      </w:r>
    </w:p>
    <w:p>
      <w:pPr>
        <w:pStyle w:val="SHTKNoteDetail"/>
      </w:pPr>
      <w:r>
        <w:t>• 이문 번역·의미 검토 | 之/已는 “연에 이른 행”과 “이미 연에 이름”으로 구문이 달라진다.</w:t>
      </w:r>
    </w:p>
    <w:p>
      <w:pPr>
        <w:pStyle w:val="SHTKNoteDetail"/>
      </w:pPr>
      <w:r>
        <w:t>• 번역 영향 판정 | [문장 구조 변화]</w:t>
      </w:r>
    </w:p>
    <w:p>
      <w:pPr>
        <w:pStyle w:val="SHTKNoteDetail"/>
      </w:pPr>
      <w:r>
        <w:t>• 출처 | CBETA T41n1821, 교감 번호 0170003.</w:t>
      </w:r>
    </w:p>
    <w:p>
      <w:pPr>
        <w:pStyle w:val="SHTKSourceText"/>
        <w:keepNext/>
      </w:pPr>
      <w:r>
        <w:t xml:space="preserve">若在起先。 未來法體而非有故。 不應道理。 若行至緣與起俱時。</w:t>
      </w:r>
    </w:p>
    <w:p>
      <w:pPr>
        <w:pStyle w:val="SHTKTranslationText"/>
      </w:pPr>
      <w:r>
        <w:t xml:space="preserve">만약 일어남보다 앞에 있다면, 미래법의 체가 있지 않기 때문에, 이치에 맞지 않는다. 만약 행이 연에 이르는 것과 일어나는 것이 동시에라면,</w:t>
      </w:r>
    </w:p>
    <w:p>
      <w:pPr>
        <w:pStyle w:val="SHTKSourceText"/>
        <w:keepNext/>
      </w:pPr>
      <w:r>
        <w:t xml:space="preserve">便壞己[4]於彼應先說至緣[5]後方說起不應說俱。</w:t>
      </w:r>
    </w:p>
    <w:p>
      <w:pPr>
        <w:pStyle w:val="SHTKTranslationText"/>
      </w:pPr>
      <w:r>
        <w:t xml:space="preserve">곧 자기의 “그것에 대해서는 먼저 연에 이른다고 설하고 뒤에 비로소 일어난다고 설해야 한다”는 말을 무너뜨리니, 함께라고 설해서는 안 된다.</w:t>
      </w:r>
    </w:p>
    <w:p>
      <w:pPr>
        <w:pStyle w:val="SHTKNoteSummary"/>
        <w:keepNext/>
      </w:pPr>
      <w:r>
        <w:t>교감 요약 | [CBETA 교감] 甲본에는 於 없음</w:t>
      </w:r>
    </w:p>
    <w:p>
      <w:pPr>
        <w:pStyle w:val="SHTKNoteDetail"/>
      </w:pPr>
      <w:r>
        <w:t>• 원교감 원문 | 於【大】，〔－〕【甲】</w:t>
      </w:r>
    </w:p>
    <w:p>
      <w:pPr>
        <w:pStyle w:val="SHTKNoteDetail"/>
      </w:pPr>
      <w:r>
        <w:t>• 이문 번역·의미 검토 | 於의 유무는 문장 연결상의 차이로 핵심 뜻은 같다.</w:t>
      </w:r>
    </w:p>
    <w:p>
      <w:pPr>
        <w:pStyle w:val="SHTKNoteDetail"/>
      </w:pPr>
      <w:r>
        <w:t>• 번역 영향 판정 | [표현 차이]</w:t>
      </w:r>
    </w:p>
    <w:p>
      <w:pPr>
        <w:pStyle w:val="SHTKNoteDetail"/>
      </w:pPr>
      <w:r>
        <w:t>• 출처 | CBETA T41n1821, 교감 번호 0170004.</w:t>
      </w:r>
    </w:p>
    <w:p>
      <w:pPr>
        <w:pStyle w:val="SHTKNoteSummary"/>
      </w:pPr>
      <w:r>
        <w:t>교감 요약 | [CBETA 교감] 저본 後方說起 → 이문 方說起起</w:t>
      </w:r>
    </w:p>
    <w:p>
      <w:pPr>
        <w:pStyle w:val="SHTKNoteDetail"/>
      </w:pPr>
      <w:r>
        <w:t>• 원교감 원문 | 後方說起【大】，方說起起【甲】</w:t>
      </w:r>
    </w:p>
    <w:p>
      <w:pPr>
        <w:pStyle w:val="SHTKNoteDetail"/>
      </w:pPr>
      <w:r>
        <w:t>• 이문 번역·의미 검토 | 後方說起/方說起起는 후자가 중복 자형을 포함하여 문면이 달라지나 논증의 선후 뜻은 같다.</w:t>
      </w:r>
    </w:p>
    <w:p>
      <w:pPr>
        <w:pStyle w:val="SHTKNoteDetail"/>
      </w:pPr>
      <w:r>
        <w:t>• 한국어 해설 | 번역 영향 판정:</w:t>
      </w:r>
    </w:p>
    <w:p>
      <w:pPr>
        <w:pStyle w:val="SHTKNoteDetail"/>
      </w:pPr>
      <w:r>
        <w:t>• 번역 영향 판정 | [표현 차이]</w:t>
      </w:r>
    </w:p>
    <w:p>
      <w:pPr>
        <w:pStyle w:val="SHTKNoteDetail"/>
      </w:pPr>
      <w:r>
        <w:t>• 출처 | CBETA T41n1821, 교감 번호 0170005.</w:t>
      </w:r>
    </w:p>
    <w:p>
      <w:pPr>
        <w:pStyle w:val="SHTKSourceText"/>
        <w:keepNext/>
      </w:pPr>
      <w:r>
        <w:t xml:space="preserve">聲論．經部。 俱說過．未無體故。 以非有故破彼經部。 若以此頌破說一切有部。 聲論即以己宗義破。</w:t>
      </w:r>
    </w:p>
    <w:p>
      <w:pPr>
        <w:pStyle w:val="SHTKTranslationText"/>
      </w:pPr>
      <w:r>
        <w:t xml:space="preserve">성론사와 경부는, 모두 과거·미래에는 체가 없다고 설한다. 체가 없다는 것으로 그 경부를 논파한다. 만약 이 게송으로 설일체유부를 논파한다면, 성론사가 곧 자기 종의 뜻으로 논파한 것이다.</w:t>
      </w:r>
    </w:p>
    <w:p>
      <w:pPr>
        <w:pStyle w:val="SHTKPositionMarker"/>
        <w:keepNext/>
      </w:pPr>
      <w:r>
        <w:t xml:space="preserve">[0170a28]</w:t>
      </w:r>
    </w:p>
    <w:p>
      <w:pPr>
        <w:pStyle w:val="SHTKSourceText"/>
        <w:keepNext/>
      </w:pPr>
      <w:r>
        <w:t xml:space="preserve">無如是過至為在未來者。 經部師釋難。 或說一切有部釋難。 此且反詰二門徵定。</w:t>
      </w:r>
    </w:p>
    <w:p>
      <w:pPr>
        <w:pStyle w:val="SHTKTranslationText"/>
      </w:pPr>
      <w:r>
        <w:t xml:space="preserve">“이와 같은 허물은 없다 …… 미래에 있는 것인가?”라는 데 이르기까지이다. 경부사가 난문을 해석한다. 혹은 설일체유부가 난문을 해석한다. 여기서는 우선 반문하여 두 문으로 확정해 묻는다.</w:t>
      </w:r>
    </w:p>
    <w:p>
      <w:pPr>
        <w:pStyle w:val="SHTKPositionMarker"/>
        <w:keepNext/>
      </w:pPr>
      <w:r>
        <w:t xml:space="preserve">[0170b01]</w:t>
      </w:r>
    </w:p>
    <w:p>
      <w:pPr>
        <w:pStyle w:val="SHTKSourceText"/>
        <w:keepNext/>
      </w:pPr>
      <w:r>
        <w:t xml:space="preserve">設爾何失者。 聲論師答。 起若現在至即亦至緣者。 經部破。 或說一切有部破 言經部破者。</w:t>
      </w:r>
    </w:p>
    <w:p>
      <w:pPr>
        <w:pStyle w:val="SHTKTranslationText"/>
      </w:pPr>
      <w:r>
        <w:t xml:space="preserve">“설령 그렇다면 무슨 허물이 있는가?” 성론사가 답한다. “일어남이 만약 현재라면 …… 곧 또한 연에 이른다”는 데 이르기까지이다. 경부가 논파한다. 혹은 설일체유부가 논파한다. ‘경부가 논파한다’고 한 경우에는,</w:t>
      </w:r>
    </w:p>
    <w:p>
      <w:pPr>
        <w:pStyle w:val="SHTKSourceText"/>
        <w:keepNext/>
      </w:pPr>
      <w:r>
        <w:t xml:space="preserve">夫起是未滿[6]足。</w:t>
      </w:r>
    </w:p>
    <w:p>
      <w:pPr>
        <w:pStyle w:val="SHTKTranslationText"/>
      </w:pPr>
      <w:r>
        <w:t xml:space="preserve">무릇 ‘일어남’은 아직 완전히 충족되지 않은 것이다.</w:t>
      </w:r>
    </w:p>
    <w:p>
      <w:pPr>
        <w:pStyle w:val="SHTKNoteSummary"/>
        <w:keepNext/>
      </w:pPr>
      <w:r>
        <w:t>교감 요약 | [CBETA 교감] 저본 足 → 이문 之</w:t>
      </w:r>
    </w:p>
    <w:p>
      <w:pPr>
        <w:pStyle w:val="SHTKNoteDetail"/>
      </w:pPr>
      <w:r>
        <w:t>• 원교감 원문 | 足【大】，之【校異-原】</w:t>
      </w:r>
    </w:p>
    <w:p>
      <w:pPr>
        <w:pStyle w:val="SHTKNoteDetail"/>
      </w:pPr>
      <w:r>
        <w:t>• 이문 번역·의미 검토 | 足/之는 未滿足과 未滿之로 구문이 달라진다.</w:t>
      </w:r>
    </w:p>
    <w:p>
      <w:pPr>
        <w:pStyle w:val="SHTKNoteDetail"/>
      </w:pPr>
      <w:r>
        <w:t>• 번역 영향 판정 | [문장 구조 변화]</w:t>
      </w:r>
    </w:p>
    <w:p>
      <w:pPr>
        <w:pStyle w:val="SHTKNoteDetail"/>
      </w:pPr>
      <w:r>
        <w:t>• 출처 | CBETA T41n1821, 교감 번호 0170006.</w:t>
      </w:r>
    </w:p>
    <w:p>
      <w:pPr>
        <w:pStyle w:val="SHTKSourceText"/>
        <w:keepNext/>
      </w:pPr>
      <w:r>
        <w:t xml:space="preserve">用在於未來。 現在是已生之名而非是起。 若已生復起便致無窮。 由是故知起非現在。 起若未來。 依汝所宗。</w:t>
      </w:r>
    </w:p>
    <w:p>
      <w:pPr>
        <w:pStyle w:val="SHTKTranslationText"/>
      </w:pPr>
      <w:r>
        <w:t xml:space="preserve">그 작용은 미래에 있다. 현재는 이미 생긴 것이라는 이름이지 ‘일어남’은 아니다. 만약 이미 생긴 것이 다시 일어난다면 곧 무궁함에 이른다. 이 때문에 ‘일어남’은 현재가 아님을 알 수 있다. 일어남이 만약 미래라면, 그대의 종에 의하면,</w:t>
      </w:r>
    </w:p>
    <w:p>
      <w:pPr>
        <w:pStyle w:val="SHTKSourceText"/>
        <w:keepNext/>
      </w:pPr>
      <w:r>
        <w:t xml:space="preserve">未來無體何成作[7]者。</w:t>
      </w:r>
    </w:p>
    <w:p>
      <w:pPr>
        <w:pStyle w:val="SHTKTranslationText"/>
      </w:pPr>
      <w:r>
        <w:t xml:space="preserve">미래는 체가 없는데 어떻게 작자가 성립하겠는가?</w:t>
      </w:r>
    </w:p>
    <w:p>
      <w:pPr>
        <w:pStyle w:val="SHTKNoteSummary"/>
        <w:keepNext/>
      </w:pPr>
      <w:r>
        <w:t>교감 요약 | [CBETA 교감] 저본 者 → 이문 用</w:t>
      </w:r>
    </w:p>
    <w:p>
      <w:pPr>
        <w:pStyle w:val="SHTKNoteDetail"/>
      </w:pPr>
      <w:r>
        <w:t>• 원교감 원문 | 者【大】，用【甲】</w:t>
      </w:r>
    </w:p>
    <w:p>
      <w:pPr>
        <w:pStyle w:val="SHTKNoteDetail"/>
      </w:pPr>
      <w:r>
        <w:t>• 이문 번역·의미 검토 | 者/用은 作者와 作用으로 성론사의 핵심 개념이 달라진다.</w:t>
      </w:r>
    </w:p>
    <w:p>
      <w:pPr>
        <w:pStyle w:val="SHTKNoteDetail"/>
      </w:pPr>
      <w:r>
        <w:t>• 이문 기준 번역 | “미래는 체가 없는데 어떻게 작용이 성립하겠는가?”</w:t>
      </w:r>
    </w:p>
    <w:p>
      <w:pPr>
        <w:pStyle w:val="SHTKNoteDetail"/>
      </w:pPr>
      <w:r>
        <w:t>• 번역 영향 판정 | [의미 차이 있음]</w:t>
      </w:r>
    </w:p>
    <w:p>
      <w:pPr>
        <w:pStyle w:val="SHTKNoteDetail"/>
      </w:pPr>
      <w:r>
        <w:t>• 출처 | CBETA T41n1821, 교감 번호 0170007.</w:t>
      </w:r>
    </w:p>
    <w:p>
      <w:pPr>
        <w:pStyle w:val="SHTKSourceText"/>
        <w:keepNext/>
      </w:pPr>
      <w:r>
        <w:t xml:space="preserve">[8]作者尚無何有起用。</w:t>
      </w:r>
    </w:p>
    <w:p>
      <w:pPr>
        <w:pStyle w:val="SHTKTranslationText"/>
      </w:pPr>
      <w:r>
        <w:t xml:space="preserve">작자조차 없는데 어찌 일어나는 작용이 있겠는가?</w:t>
      </w:r>
    </w:p>
    <w:p>
      <w:pPr>
        <w:pStyle w:val="SHTKNoteSummary"/>
        <w:keepNext/>
      </w:pPr>
      <w:r>
        <w:t>교감 요약 | [CBETA 교감] 저본 作者 → 이문 法體</w:t>
      </w:r>
    </w:p>
    <w:p>
      <w:pPr>
        <w:pStyle w:val="SHTKNoteDetail"/>
      </w:pPr>
      <w:r>
        <w:t>• 원교감 원문 | 作者【大】，法體【甲】</w:t>
      </w:r>
    </w:p>
    <w:p>
      <w:pPr>
        <w:pStyle w:val="SHTKNoteDetail"/>
      </w:pPr>
      <w:r>
        <w:t>• 이문 번역·의미 검토 | 作者/法體는 미래에 없다고 지적하는 대상을 작자와 법체로 달리하지만 이어지는 논증은 밀접히 연결된다.</w:t>
      </w:r>
    </w:p>
    <w:p>
      <w:pPr>
        <w:pStyle w:val="SHTKNoteDetail"/>
      </w:pPr>
      <w:r>
        <w:t>• 이문 기준 번역 | “법체조차 없는데 어찌 일어나는 작용이 있겠는가?”</w:t>
      </w:r>
    </w:p>
    <w:p>
      <w:pPr>
        <w:pStyle w:val="SHTKNoteDetail"/>
      </w:pPr>
      <w:r>
        <w:t>• 번역 영향 판정 | [의미 차이 있음]</w:t>
      </w:r>
    </w:p>
    <w:p>
      <w:pPr>
        <w:pStyle w:val="SHTKNoteDetail"/>
      </w:pPr>
      <w:r>
        <w:t>• 출처 | CBETA T41n1821, 교감 번호 0170008.</w:t>
      </w:r>
    </w:p>
    <w:p>
      <w:pPr>
        <w:pStyle w:val="SHTKSourceText"/>
        <w:keepNext/>
      </w:pPr>
      <w:r>
        <w:t xml:space="preserve">故不可說起在未來。</w:t>
      </w:r>
    </w:p>
    <w:p>
      <w:pPr>
        <w:pStyle w:val="SHTKTranslationText"/>
      </w:pPr>
      <w:r>
        <w:t xml:space="preserve">그러므로 일어남이 미래에 있다고 말할 수 없다.</w:t>
      </w:r>
    </w:p>
    <w:p>
      <w:pPr>
        <w:pStyle w:val="SHTKPositionMarker"/>
        <w:keepNext/>
      </w:pPr>
      <w:r>
        <w:t xml:space="preserve">[0170b08]</w:t>
      </w:r>
    </w:p>
    <w:p>
      <w:pPr>
        <w:pStyle w:val="SHTKSourceText"/>
        <w:keepNext/>
      </w:pPr>
      <w:r>
        <w:t xml:space="preserve">破訖述正義云故於起位即亦至緣。 此顯起與至緣同時 言說一切有部破者。 起若現在起非已生。 以起在未來非現在如何成現。 餘破．及與述正義。 並如前說。</w:t>
      </w:r>
    </w:p>
    <w:p>
      <w:pPr>
        <w:pStyle w:val="SHTKTranslationText"/>
      </w:pPr>
      <w:r>
        <w:t xml:space="preserve">논파한 뒤에 바른 뜻을 서술하여, 그러므로 일어나는 위가 곧 또한 연에 이르는 때라고 한다. 이는 일어남과 연에 이름이 동시에임을 드러낸다. ‘설일체유부가 논파한다’고 한 경우에는, 일어남이 만약 현재라면 일어남은 이미 생긴 것이 아니다. 일어남은 미래에 있고 현재가 아닌데 어떻게 현재가 성립하겠는가? 나머지 논파와 바른 뜻의 서술은, 모두 앞에서 말한 것과 같다.</w:t>
      </w:r>
    </w:p>
    <w:p>
      <w:pPr>
        <w:pStyle w:val="SHTKPositionMarker"/>
        <w:keepNext/>
      </w:pPr>
      <w:r>
        <w:t xml:space="preserve">[0170b11]</w:t>
      </w:r>
    </w:p>
    <w:p>
      <w:pPr>
        <w:pStyle w:val="SHTKSourceText"/>
        <w:keepNext/>
      </w:pPr>
      <w:r>
        <w:t xml:space="preserve">起位者何者。 聲論問。</w:t>
      </w:r>
    </w:p>
    <w:p>
      <w:pPr>
        <w:pStyle w:val="SHTKTranslationText"/>
      </w:pPr>
      <w:r>
        <w:t xml:space="preserve">“일어나는 위란 무엇인가?” 성론사가 묻는다.</w:t>
      </w:r>
    </w:p>
    <w:p>
      <w:pPr>
        <w:pStyle w:val="SHTKPositionMarker"/>
        <w:keepNext/>
      </w:pPr>
      <w:r>
        <w:t xml:space="preserve">[0170b12]</w:t>
      </w:r>
    </w:p>
    <w:p>
      <w:pPr>
        <w:pStyle w:val="SHTKSourceText"/>
        <w:keepNext/>
      </w:pPr>
      <w:r>
        <w:t xml:space="preserve">謂未來世至亦說至緣者。 經部答。 或說一切有部答 言經部答者。 於未來世法正起位未名為有。 無間必有可說為起。 即於起位名至緣時。 故於爾時無別作者</w:t>
      </w:r>
    </w:p>
    <w:p>
      <w:pPr>
        <w:pStyle w:val="SHTKTranslationText"/>
      </w:pPr>
      <w:r>
        <w:t xml:space="preserve">“이른바 미래세에서 …… 또한 연에 이른다고 설한다”는 데 이르기까지이다. 경부가 답한다. 혹은 설일체유부가 답한다. ‘경부가 답한다’고 한 경우에는, 미래세에서 법이 막 일어나는 위는 아직 유라고 이름하지 않는다. 그러나 무간에 반드시 있게 되므로 ‘일어난다’고 말할 수 있다. 곧 일어나는 위를 연에 이르는 때라고 이름한다. 그러므로 그때에는 별도의 작자가 없다.</w:t>
      </w:r>
    </w:p>
    <w:p>
      <w:pPr>
        <w:pStyle w:val="SHTKSourceText"/>
        <w:keepNext/>
      </w:pPr>
      <w:r>
        <w:t xml:space="preserve">問向者難他未來無體[9]而無有起。</w:t>
      </w:r>
    </w:p>
    <w:p>
      <w:pPr>
        <w:pStyle w:val="SHTKTranslationText"/>
      </w:pPr>
      <w:r>
        <w:t xml:space="preserve">묻는다. 앞에서는 상대에게 미래에는 체가 없어 일어남이 없다고 논난하였는데,</w:t>
      </w:r>
    </w:p>
    <w:p>
      <w:pPr>
        <w:pStyle w:val="SHTKNoteSummary"/>
        <w:keepNext/>
      </w:pPr>
      <w:r>
        <w:t>교감 요약 | [CBETA 교감] 저본 而 → 이문 應</w:t>
      </w:r>
    </w:p>
    <w:p>
      <w:pPr>
        <w:pStyle w:val="SHTKNoteDetail"/>
      </w:pPr>
      <w:r>
        <w:t>• 원교감 원문 | 而【大】，應【甲】</w:t>
      </w:r>
    </w:p>
    <w:p>
      <w:pPr>
        <w:pStyle w:val="SHTKNoteDetail"/>
      </w:pPr>
      <w:r>
        <w:t>• 이문 번역·의미 검토 | 而/應은 접속과 당위 표현의 차이로 질문 문장의 구조가 달라진다.</w:t>
      </w:r>
    </w:p>
    <w:p>
      <w:pPr>
        <w:pStyle w:val="SHTKNoteDetail"/>
      </w:pPr>
      <w:r>
        <w:t>• 번역 영향 판정 | [문장 구조 변화]</w:t>
      </w:r>
    </w:p>
    <w:p>
      <w:pPr>
        <w:pStyle w:val="SHTKNoteDetail"/>
      </w:pPr>
      <w:r>
        <w:t>• 출처 | CBETA T41n1821, 교감 번호 0170009.</w:t>
      </w:r>
    </w:p>
    <w:p>
      <w:pPr>
        <w:pStyle w:val="SHTKSourceText"/>
        <w:keepNext/>
      </w:pPr>
      <w:r>
        <w:t xml:space="preserve">經部未來亦無有體。 如何自說未來有起 解云以聲論執定有作者方有作用。 先至於緣後方正起。 如是二用必有所依故。 彼未來無容起義。 經部意說。 本無作者假說作用。</w:t>
      </w:r>
    </w:p>
    <w:p>
      <w:pPr>
        <w:pStyle w:val="SHTKTranslationText"/>
      </w:pPr>
      <w:r>
        <w:t xml:space="preserve">경부도 미래에는 또한 체가 없다. 어떻게 스스로 미래에 일어남이 있다고 말하는가? 해석한다. 성론사는 반드시 작자가 있어야 비로소 작용이 있다고 주장하기 때문이다. 먼저 연에 이르고 뒤에 비로소 바로 일어난다고 한다. 이와 같은 두 작용은 반드시 의지할 바가 있기 때문에, 그들의 미래에는 일어남의 뜻을 허용할 수 없다. 경부의 뜻에서는, 본래 작자가 없으며 작용도 임시로 설할 뿐이다.</w:t>
      </w:r>
    </w:p>
    <w:p>
      <w:pPr>
        <w:pStyle w:val="SHTKSourceText"/>
        <w:keepNext/>
      </w:pPr>
      <w:r>
        <w:t xml:space="preserve">故未來位說起至緣。 於將有位假建立故</w:t>
      </w:r>
    </w:p>
    <w:p>
      <w:pPr>
        <w:pStyle w:val="SHTKTranslationText"/>
      </w:pPr>
      <w:r>
        <w:t xml:space="preserve">그러므로 미래의 위에서 일어남과 연에 이름을 설한다. 장차 있게 될 위에 임시로 세우기 때문이다.</w:t>
      </w:r>
    </w:p>
    <w:p>
      <w:pPr>
        <w:pStyle w:val="SHTKSourceText"/>
        <w:keepNext/>
      </w:pPr>
      <w:r>
        <w:t xml:space="preserve">言說一切有部[10]答。</w:t>
      </w:r>
    </w:p>
    <w:p>
      <w:pPr>
        <w:pStyle w:val="SHTKTranslationText"/>
      </w:pPr>
      <w:r>
        <w:t xml:space="preserve">‘설일체유부가 답한다’고 한 경우이다.</w:t>
      </w:r>
    </w:p>
    <w:p>
      <w:pPr>
        <w:pStyle w:val="SHTKNoteSummary"/>
        <w:keepNext/>
      </w:pPr>
      <w:r>
        <w:t>교감 요약 | [CBETA 교감] 저본 答 → 이문 答者</w:t>
      </w:r>
    </w:p>
    <w:p>
      <w:pPr>
        <w:pStyle w:val="SHTKNoteDetail"/>
      </w:pPr>
      <w:r>
        <w:t>• 원교감 원문 | 答【大】，答者【甲】</w:t>
      </w:r>
    </w:p>
    <w:p>
      <w:pPr>
        <w:pStyle w:val="SHTKNoteDetail"/>
      </w:pPr>
      <w:r>
        <w:t>• 이문 번역·의미 검토 | 答/答者는 서술 형식의 차이로 번역 의미는 같다.</w:t>
      </w:r>
    </w:p>
    <w:p>
      <w:pPr>
        <w:pStyle w:val="SHTKNoteDetail"/>
      </w:pPr>
      <w:r>
        <w:t>• 번역 영향 판정 | [번역 차이 없음]</w:t>
      </w:r>
    </w:p>
    <w:p>
      <w:pPr>
        <w:pStyle w:val="SHTKNoteDetail"/>
      </w:pPr>
      <w:r>
        <w:t>• 출처 | CBETA T41n1821, 교감 번호 0170010.</w:t>
      </w:r>
    </w:p>
    <w:p>
      <w:pPr>
        <w:pStyle w:val="SHTKSourceText"/>
        <w:keepNext/>
      </w:pPr>
      <w:r>
        <w:t xml:space="preserve">釋文可知。 無勞異解。</w:t>
      </w:r>
    </w:p>
    <w:p>
      <w:pPr>
        <w:pStyle w:val="SHTKTranslationText"/>
      </w:pPr>
      <w:r>
        <w:t xml:space="preserve">글의 해석은 알 수 있다. 달리 해석하느라 수고할 필요가 없다.</w:t>
      </w:r>
    </w:p>
    <w:p>
      <w:pPr>
        <w:pStyle w:val="SHTKPositionMarker"/>
        <w:keepNext/>
      </w:pPr>
      <w:r>
        <w:t xml:space="preserve">[0170b23]</w:t>
      </w:r>
    </w:p>
    <w:p>
      <w:pPr>
        <w:pStyle w:val="SHTKSourceText"/>
        <w:keepNext/>
      </w:pPr>
      <w:r>
        <w:t xml:space="preserve">又聲論師至釋緣起義者。 經部師破。 或說一切有部破。 又聲論師妄所安立。 真實作者真實作用。 各體不同理實不成。 汝計有體實法即是作者。 離體之起即是作用。</w:t>
      </w:r>
    </w:p>
    <w:p>
      <w:pPr>
        <w:pStyle w:val="SHTKTranslationText"/>
      </w:pPr>
      <w:r>
        <w:t xml:space="preserve">“또 성론사는 …… 연기의 뜻을 해석한다”는 데 이르기까지이다. 경부사가 논파한다. 혹은 설일체유부가 논파한다. 또 성론사가 망령되이 세운, 진실한 작자와 진실한 작용이, 각각 체가 다르다는 것은 이치상 실제로 성립하지 않는다. 그대가 주장하는 체가 있는 실법이 곧 작자이고, 체를 떠난 일어남이 곧 작용이다.</w:t>
      </w:r>
    </w:p>
    <w:p>
      <w:pPr>
        <w:pStyle w:val="SHTKSourceText"/>
        <w:keepNext/>
      </w:pPr>
      <w:r>
        <w:t xml:space="preserve">作者．作用真實可得。 我今觀察。 非於此中見有真實作者異起作用。 各體不同真實可得。 若依佛法。 離體之外無別實用。 即於體上說有作用。 於此諸法義言此是作者。</w:t>
      </w:r>
    </w:p>
    <w:p>
      <w:pPr>
        <w:pStyle w:val="SHTKTranslationText"/>
      </w:pPr>
      <w:r>
        <w:t xml:space="preserve">작자와 작용이 진실로 얻어진다고 하지만, 내가 이제 관찰해 보건대, 이 가운데서 진실한 작자와 달리 일어나는 작용이, 각각 체가 달라 진실로 얻어진다고 볼 수 없다. 불법에 의한다면, 체 밖에 별도의 실재하는 작용이 없다. 곧 체 위에서 작용이 있다고 설한다. 이 모든 법에 대하여 뜻으로 “이것이 작자이다”라고 말하고,</w:t>
      </w:r>
    </w:p>
    <w:p>
      <w:pPr>
        <w:pStyle w:val="SHTKSourceText"/>
        <w:keepNext/>
      </w:pPr>
      <w:r>
        <w:t xml:space="preserve">此是作用。 於世俗理亦無有謬。 此至．緣．起義即是經中所說。 依此無明等有。 彼行等有。 此無明等生故。 彼行等生。 故應引彼經釋緣起義。</w:t>
      </w:r>
    </w:p>
    <w:p>
      <w:pPr>
        <w:pStyle w:val="SHTKTranslationText"/>
      </w:pPr>
      <w:r>
        <w:t xml:space="preserve">“이것이 작용이다”라고 말한다. 세속의 이치에서도 또한 잘못이 없다. 이 ‘지(至)·연(緣)·기(起)’의 뜻은 곧 경 가운데 설한 것이다. 이 무명 등이 있음에 의지하여, 저 행 등이 있고, 이 무명 등이 생기기 때문에, 저 행 등이 생긴다. 그러므로 마땅히 저 경을 인용하여 연기의 뜻을 해석해야 한다.</w:t>
      </w:r>
    </w:p>
    <w:p>
      <w:pPr>
        <w:pStyle w:val="SHTKSourceText"/>
        <w:keepNext/>
      </w:pPr>
      <w:r>
        <w:t xml:space="preserve">破訖正釋 又解此緣起義即是經中所說。 依此無明等有彼行等有。 此無明等生故彼行等生。 故應引彼釋緣起義無別作者。 若於相續前因後果。 假說作者。 假說作用。</w:t>
      </w:r>
    </w:p>
    <w:p>
      <w:pPr>
        <w:pStyle w:val="SHTKTranslationText"/>
      </w:pPr>
      <w:r>
        <w:t xml:space="preserve">논파를 마치고 바르게 해석한다. 또 다른 해석으로, 이 연기의 뜻은 곧 경 가운데 설한 것이다. 이 무명 등이 있음에 의지하여 저 행 등이 있고, 이 무명 등이 생기기 때문에 저 행 등이 생긴다. 그러므로 마땅히 그것을 인용하여 연기의 뜻을 해석해야 하며, 별도의 작자는 없다. 만약 상속 가운데 앞의 원인과 뒤의 결과에 대하여, 임시로 작자라고 설하고, 임시로 작용이라고 설하는 것은,</w:t>
      </w:r>
    </w:p>
    <w:p>
      <w:pPr>
        <w:pStyle w:val="SHTKSourceText"/>
        <w:keepNext/>
      </w:pPr>
      <w:r>
        <w:t xml:space="preserve">亦無有妨。 故前文云法假謂何。 依此有彼有。 此生故彼生。 廣說緣起。 此即舉說同經引經證假。</w:t>
      </w:r>
    </w:p>
    <w:p>
      <w:pPr>
        <w:pStyle w:val="SHTKTranslationText"/>
      </w:pPr>
      <w:r>
        <w:t xml:space="preserve">또한 방해가 없다. 그러므로 앞의 글에서 “법가(法假)란 무엇인가?”라고 하였다. “이것이 있음에 의지하여 저것이 있고, 이것이 생기기 때문에 저것이 생긴다”고 하여, 연기를 널리 설하였다. 이는 곧 같은 경의 설을 들어 경을 인용하여 가립임을 증명한 것이다.</w:t>
      </w:r>
    </w:p>
    <w:p>
      <w:pPr>
        <w:pStyle w:val="SHTKPositionMarker"/>
        <w:keepNext/>
      </w:pPr>
      <w:r>
        <w:t xml:space="preserve">[0170c12]</w:t>
      </w:r>
    </w:p>
    <w:p>
      <w:pPr>
        <w:pStyle w:val="SHTKSourceText"/>
        <w:keepNext/>
      </w:pPr>
      <w:r>
        <w:t xml:space="preserve">故說頌言至若後眠應閉者。 經部說二頌。 或說一切有部說二頌 言經部說二頌者。 論主為經部師說二頌言重攝前義。 初兩句述經部宗。 頌前故於起位亦即至緣等。 次兩句結破聲論。</w:t>
      </w:r>
    </w:p>
    <w:p>
      <w:pPr>
        <w:pStyle w:val="SHTKTranslationText"/>
      </w:pPr>
      <w:r>
        <w:t xml:space="preserve">“그러므로 게송을 설하여 …… 만약 뒤에 잠든다면 마땅히 닫혀야 한다”는 데 이르기까지이다. 경부가 두 게송을 설한다. 혹은 설일체유부가 두 게송을 설한다. ‘경부가 두 게송을 설한다’고 한 경우에는, 논주가 경부사를 위하여 두 게송을 설해 앞의 뜻을 거듭 포섭한다. 처음 두 구는 경부의 종지를 서술한다. 앞의 “그러므로 일어나는 위가 또한 곧 연에 이르는 때이다” 등을 게송으로 읊은 것이다. 다음 두 구는 성론사를 결론적으로 논파한다.</w:t>
      </w:r>
    </w:p>
    <w:p>
      <w:pPr>
        <w:pStyle w:val="SHTKSourceText"/>
        <w:keepNext/>
      </w:pPr>
      <w:r>
        <w:t xml:space="preserve">後頌引事證俱言己。 或答前難若俱便壞己。 如未來法體雖非有無間必有。 向現在故而假名起。 至緣應亦然例同於起故言亦然。 如未來法體雖非有。 無間必有。 向現在故假名至緣。</w:t>
      </w:r>
    </w:p>
    <w:p>
      <w:pPr>
        <w:pStyle w:val="SHTKTranslationText"/>
      </w:pPr>
      <w:r>
        <w:t xml:space="preserve">뒤의 게송은 사실을 인용하여 ‘함께이면서도 이미라고 말함’을 증명한다. 혹은 앞의 난문인 “만약 함께라면 이미라는 말을 무너뜨린다”는 데 답한 것이다. 미래법은 체가 비록 있지 않더라도 무간에 반드시 있게 되므로, 현재를 향하기 때문에 임시로 ‘일어난다’고 이름한다. 연에 이르는 것도 마땅히 이와 같아야 하니 일어남과 예가 같기 때문에 ‘또한 그러하다’고 말한다. 미래법은 체가 비록 있지 않더라도, 무간에 반드시 있게 되고, 현재를 향하기 때문에 임시로 ‘연에 이른다’고 이름한다.</w:t>
      </w:r>
    </w:p>
    <w:p>
      <w:pPr>
        <w:pStyle w:val="SHTKSourceText"/>
        <w:keepNext/>
      </w:pPr>
      <w:r>
        <w:t xml:space="preserve">若言非有不得至緣。 亦應非有不得正起。 以起必非已生位故非有尚得名起。 亦應得說至緣。 故雖無體假說無過失 生已起無窮者。 頌前起在現在失。 已生復起便致無窮</w:t>
      </w:r>
    </w:p>
    <w:p>
      <w:pPr>
        <w:pStyle w:val="SHTKTranslationText"/>
      </w:pPr>
      <w:r>
        <w:t xml:space="preserve">만약 체가 없으므로 연에 이를 수 없다고 말한다면, 또한 체가 없으므로 바로 일어날 수도 없다고 해야 한다. 일어남은 반드시 이미 생긴 위가 아니므로, 체가 없는데도 오히려 ‘일어난다’고 이름할 수 있다. 그러므로 또한 ‘연에 이른다’고 설할 수 있어야 한다. 그러므로 비록 체가 없더라도 임시로 설하면 허물이 없다. “생긴 뒤 다시 일어나면 무궁하다”는 것은, 앞의 게송에서 일어남이 현재에 있다고 할 때의 허물을 읊은 것이다. 이미 생긴 것이 다시 일어나면 곧 무궁함에 이른다.</w:t>
      </w:r>
    </w:p>
    <w:p>
      <w:pPr>
        <w:pStyle w:val="SHTKSourceText"/>
        <w:keepNext/>
      </w:pPr>
      <w:r>
        <w:t xml:space="preserve">或先有非有者。 頌前起在未來失。 若言起在未來有二過失。 一謂未來體應先有。 以未來有起故。 二謂起用體應非有。 以未來無體故 又解未來先有起用非有作者違自宗過。</w:t>
      </w:r>
    </w:p>
    <w:p>
      <w:pPr>
        <w:pStyle w:val="SHTKTranslationText"/>
      </w:pPr>
      <w:r>
        <w:t xml:space="preserve">“혹은 먼저 유가 있고 비유가 있다”는 것은, 앞의 게송에서 일어남이 미래에 있다고 할 때의 허물을 읊은 것이다. 만약 일어남이 미래에 있다고 말한다면 두 허물이 있다. 첫째, 미래의 체가 마땅히 먼저 있어야 한다. 미래에 일어남이 있기 때문이다. 둘째, 일어나는 작용의 체는 마땅히 있지 않아야 한다. 미래에는 체가 없기 때문이다. 또 다른 해석으로, 미래에는 먼저 일어나는 작용은 있으나 작자가 없으니 자기 종에 어긋나는 허물이 있다.</w:t>
      </w:r>
    </w:p>
    <w:p>
      <w:pPr>
        <w:pStyle w:val="SHTKSourceText"/>
        <w:keepNext/>
      </w:pPr>
      <w:r>
        <w:t xml:space="preserve">以彼作用必依作者。 由此道理起非已生故不在現未來無體故不在未來。 故於將有假說起言假說至緣。 假故無過。 與聲論師作不定過。 俱時之法亦有言己。 如至闇現在燈滅落謝。 此即別世同時名俱。</w:t>
      </w:r>
    </w:p>
    <w:p>
      <w:pPr>
        <w:pStyle w:val="SHTKTranslationText"/>
      </w:pPr>
      <w:r>
        <w:t xml:space="preserve">그 작용은 반드시 작자에 의지하기 때문이다. 이러한 이치로 말미암아 일어남은 이미 생긴 것이 아니므로 현재에 있지 않고, 미래에는 체가 없으므로 미래에도 있지 않다. 그러므로 장차 있게 될 때에 임시로 일어난다고 설하고, 임시로 연에 이른다고 말한다. 가설이기 때문에 허물이 없다. 성론사에게 부정인(不定)의 허물을 짓는다. 동시에 있는 법에도 또한 ‘이미’라고 말하는 경우가 있다. 예컨대 어둠이 이르는 바로 그때 등불이 꺼져 사라지는 것과 같다. 이는 곧 서로 다른 세이면서 동시에 있는 것을 ‘함께’라고 이름한 것이다.</w:t>
      </w:r>
    </w:p>
    <w:p>
      <w:pPr>
        <w:pStyle w:val="SHTKSourceText"/>
        <w:keepNext/>
      </w:pPr>
      <w:r>
        <w:t xml:space="preserve">雖復俱時而得說言闇至已燈滅</w:t>
      </w:r>
    </w:p>
    <w:p>
      <w:pPr>
        <w:pStyle w:val="SHTKTranslationText"/>
      </w:pPr>
      <w:r>
        <w:t xml:space="preserve">비록 다시 동시에 있더라도 “어둠이 이른 뒤 등불이 꺼졌다”고 말할 수 있다.</w:t>
      </w:r>
    </w:p>
    <w:p>
      <w:pPr>
        <w:pStyle w:val="SHTKSourceText"/>
        <w:keepNext/>
      </w:pPr>
      <w:r>
        <w:t xml:space="preserve">又解[1]以闇至與燈滅俱時。</w:t>
      </w:r>
    </w:p>
    <w:p>
      <w:pPr>
        <w:pStyle w:val="SHTKTranslationText"/>
      </w:pPr>
      <w:r>
        <w:t xml:space="preserve">또 다른 해석으로, 어둠이 이르는 것과 등불이 꺼지는 것이 동시에인데,</w:t>
      </w:r>
    </w:p>
    <w:p>
      <w:pPr>
        <w:pStyle w:val="SHTKNoteSummary"/>
        <w:keepNext/>
      </w:pPr>
      <w:r>
        <w:t>교감 요약 | [CBETA 교감] 저본 以 → 이문 ∅</w:t>
      </w:r>
    </w:p>
    <w:p>
      <w:pPr>
        <w:pStyle w:val="SHTKNoteDetail"/>
      </w:pPr>
      <w:r>
        <w:t>• 원교감 원문 | 以【大】，〔－〕【甲】</w:t>
      </w:r>
    </w:p>
    <w:p>
      <w:pPr>
        <w:pStyle w:val="SHTKNoteDetail"/>
      </w:pPr>
      <w:r>
        <w:t>• 이문 번역·의미 검토 | 以의 유무는 문장 연결상의 차이로 뜻에는 영향이 없다.</w:t>
      </w:r>
    </w:p>
    <w:p>
      <w:pPr>
        <w:pStyle w:val="SHTKNoteDetail"/>
      </w:pPr>
      <w:r>
        <w:t>• 번역 영향 판정 | [번역 차이 없음]</w:t>
      </w:r>
    </w:p>
    <w:p>
      <w:pPr>
        <w:pStyle w:val="SHTKNoteDetail"/>
      </w:pPr>
      <w:r>
        <w:t>• 출처 | CBETA T41n1821, 교감 번호 0171001.</w:t>
      </w:r>
    </w:p>
    <w:p>
      <w:pPr>
        <w:pStyle w:val="SHTKSourceText"/>
        <w:keepNext/>
      </w:pPr>
      <w:r>
        <w:t xml:space="preserve">而言闇至已燈滅。 此言滅者是滅無也。 故說與闇俱時。 又如開口與眠雖復同時。 而言開口已眠。 故至緣與起雖復同時說己無過。 聲論不救闇至已燈滅。 即難開口已眠云。</w:t>
      </w:r>
    </w:p>
    <w:p>
      <w:pPr>
        <w:pStyle w:val="SHTKTranslationText"/>
      </w:pPr>
      <w:r>
        <w:t xml:space="preserve">“어둠이 이른 뒤 등불이 꺼졌다”고 말한다. 여기서 ‘꺼진다’는 말은 멸하여 없어짐을 뜻한다. 그러므로 어둠과 동시에 있다고 설한다. 또 입을 여는 것과 잠드는 것이 비록 다시 동시에이지만, “입을 연 뒤 잠들었다”고 말한다. 그러므로 연에 이름과 일어남이 비록 동시에이더라도 ‘이미’라고 말하는 데 허물이 없다. 성론사는 “어둠이 이른 뒤 등불이 꺼졌다”는 것은 구제하지 않고, 곧 “입을 연 뒤 잠들었다”는 것을 논난하여 말한다.</w:t>
      </w:r>
    </w:p>
    <w:p>
      <w:pPr>
        <w:pStyle w:val="SHTKSourceText"/>
        <w:keepNext/>
      </w:pPr>
      <w:r>
        <w:t xml:space="preserve">如有一人先開口已然後方眠。 是即先後不俱時也。 為通伏難。</w:t>
      </w:r>
    </w:p>
    <w:p>
      <w:pPr>
        <w:pStyle w:val="SHTKTranslationText"/>
      </w:pPr>
      <w:r>
        <w:t xml:space="preserve">예컨대 어떤 한 사람이 먼저 입을 연 뒤에 그런 다음 비로소 잠드는 것과 같다. 그렇다면 이는 곧 선후이지 동시가 아니다. 숨은 난문을 통하기 위하여,</w:t>
      </w:r>
    </w:p>
    <w:p>
      <w:pPr>
        <w:pStyle w:val="SHTKSourceText"/>
        <w:keepNext/>
      </w:pPr>
      <w:r>
        <w:t xml:space="preserve">故言若後眠時此口應閉而[2]不俱時。</w:t>
      </w:r>
    </w:p>
    <w:p>
      <w:pPr>
        <w:pStyle w:val="SHTKTranslationText"/>
      </w:pPr>
      <w:r>
        <w:t xml:space="preserve">그러므로 “만약 나중에 잠들 때라면 이 입은 마땅히 닫혀야 하니 동시에 있지 않다”고 말한다.</w:t>
      </w:r>
    </w:p>
    <w:p>
      <w:pPr>
        <w:pStyle w:val="SHTKNoteSummary"/>
        <w:keepNext/>
      </w:pPr>
      <w:r>
        <w:t>교감 요약 | [CBETA 교감] 저본 不 → 이문 亦</w:t>
      </w:r>
    </w:p>
    <w:p>
      <w:pPr>
        <w:pStyle w:val="SHTKNoteDetail"/>
      </w:pPr>
      <w:r>
        <w:t>• 원교감 원문 | 不【大】，亦【考偽-大】</w:t>
      </w:r>
    </w:p>
    <w:p>
      <w:pPr>
        <w:pStyle w:val="SHTKNoteDetail"/>
      </w:pPr>
      <w:r>
        <w:t>• 이문 번역·의미 검토 | 不/亦은 부정과 첨가가 바뀌어 “동시가 아니다/또한 동시이다”로 뜻이 크게 달라진다.</w:t>
      </w:r>
    </w:p>
    <w:p>
      <w:pPr>
        <w:pStyle w:val="SHTKNoteDetail"/>
      </w:pPr>
      <w:r>
        <w:t>• 이문 기준 번역 | “동시가 아니다/또한 동시이다”</w:t>
      </w:r>
    </w:p>
    <w:p>
      <w:pPr>
        <w:pStyle w:val="SHTKNoteDetail"/>
      </w:pPr>
      <w:r>
        <w:t>• 번역 영향 판정 | [의미 차이 있음]</w:t>
      </w:r>
    </w:p>
    <w:p>
      <w:pPr>
        <w:pStyle w:val="SHTKNoteDetail"/>
      </w:pPr>
      <w:r>
        <w:t>• 출처 | CBETA T41n1821, 교감 번호 0171002.</w:t>
      </w:r>
    </w:p>
    <w:p>
      <w:pPr>
        <w:pStyle w:val="SHTKSourceText"/>
        <w:keepNext/>
      </w:pPr>
      <w:r>
        <w:t xml:space="preserve">若謂眠時口亦有閉。 雖亦有人眠時閉口。 今據眠時開口者說 言說一切有部說二頌者。 論主為說一切有部說二頌言重攝前義。 初兩句述說一切有部宗。 頌前故於起位即亦至緣等。 如未來非有真實作者而得名起。</w:t>
      </w:r>
    </w:p>
    <w:p>
      <w:pPr>
        <w:pStyle w:val="SHTKTranslationText"/>
      </w:pPr>
      <w:r>
        <w:t xml:space="preserve">만약 잠잘 때 입도 또한 닫힌다고 말한다면, 비록 또한 어떤 사람은 잘 때 입을 닫지만, 지금은 잠잘 때 입을 벌린 사람에 의거하여 말한 것이다. ‘설일체유부가 두 게송을 설한다’고 한 경우에는, 논주가 설일체유부를 위하여 두 게송을 설해 앞의 뜻을 거듭 포섭한다. 처음 두 구는 설일체유부의 종지를 서술한다. 앞의 “그러므로 일어나는 위가 곧 또한 연에 이르는 때이다” 등을 게송으로 읊은 것이다. 미래에는 진실한 작자가 없는데도 ‘일어난다’고 이름하는 것과 같이,</w:t>
      </w:r>
    </w:p>
    <w:p>
      <w:pPr>
        <w:pStyle w:val="SHTKSourceText"/>
        <w:keepNext/>
      </w:pPr>
      <w:r>
        <w:t xml:space="preserve">未來雖無真實作者亦名至緣。 例同於起故言亦然 釋後六句隨其所應準前可知。</w:t>
      </w:r>
    </w:p>
    <w:p>
      <w:pPr>
        <w:pStyle w:val="SHTKTranslationText"/>
      </w:pPr>
      <w:r>
        <w:t xml:space="preserve">미래에는 비록 진실한 작자가 없더라도 또한 ‘연에 이른다’고 이름한다. 일어남과 예가 같기 때문에 ‘또한 그러하다’고 말한다. 뒤의 여섯 구에 대한 해석은 그에 맞게 앞에 준하여 알 수 있다.</w:t>
      </w:r>
    </w:p>
    <w:p>
      <w:pPr>
        <w:pStyle w:val="SHTKPositionMarker"/>
        <w:keepNext/>
      </w:pPr>
      <w:r>
        <w:t xml:space="preserve">[0171a21]</w:t>
      </w:r>
    </w:p>
    <w:p>
      <w:pPr>
        <w:pStyle w:val="SHTKSourceText"/>
        <w:keepNext/>
      </w:pPr>
      <w:r>
        <w:t xml:space="preserve">有執更以至是緣起義者。 此是經部中上坐解。 字界．字緣各含多義。 故通異釋。 上坐為順己宗。 復為一釋通聲論難。</w:t>
      </w:r>
    </w:p>
    <w:p>
      <w:pPr>
        <w:pStyle w:val="SHTKTranslationText"/>
      </w:pPr>
      <w:r>
        <w:t xml:space="preserve">“어떤 집착하는 이는 다시 …… 이것이 연기의 뜻이다”라는 데 이르기까지이다. 이는 경부 가운데 상좌의 해석이다. 자계와 자연은 각각 여러 뜻을 포함한다. 그러므로 여러 다른 해석에 통한다. 상좌는 자기 종에 따르기 위하여, 다시 한 해석을 지어 성론사의 난문을 통한다.</w:t>
      </w:r>
    </w:p>
    <w:p>
      <w:pPr>
        <w:pStyle w:val="SHTKSourceText"/>
        <w:keepNext/>
      </w:pPr>
      <w:r>
        <w:t xml:space="preserve">謂鉢剌底取種種義。</w:t>
      </w:r>
    </w:p>
    <w:p>
      <w:pPr>
        <w:pStyle w:val="SHTKTranslationText"/>
      </w:pPr>
      <w:r>
        <w:t xml:space="preserve">발랄저(鉢剌底)는 갖가지의 뜻을 취하고,</w:t>
      </w:r>
    </w:p>
    <w:p>
      <w:pPr>
        <w:pStyle w:val="SHTKNoteSummary"/>
        <w:keepNext/>
      </w:pPr>
      <w:r>
        <w:t>교감 요약 | [CBETA 교감] 저본 剌 → 이문 刺</w:t>
      </w:r>
    </w:p>
    <w:p>
      <w:pPr>
        <w:pStyle w:val="SHTKNoteDetail"/>
      </w:pPr>
      <w:r>
        <w:t>• 한국어 해설 | 음사 자형 차이이며 ‘발랄저’라는 번역 의미에는 차이가 없다.</w:t>
      </w:r>
    </w:p>
    <w:p>
      <w:pPr>
        <w:pStyle w:val="SHTKNoteDetail"/>
      </w:pPr>
      <w:r>
        <w:t>• 번역 영향 판정 | [번역 차이 없음]</w:t>
      </w:r>
    </w:p>
    <w:p>
      <w:pPr>
        <w:pStyle w:val="SHTKNoteDetail"/>
      </w:pPr>
      <w:r>
        <w:t>• 출처 | CBETA T41n1821, 교감 번호 0171a2401.</w:t>
      </w:r>
    </w:p>
    <w:p>
      <w:pPr>
        <w:pStyle w:val="SHTKSourceText"/>
        <w:keepNext/>
      </w:pPr>
      <w:r>
        <w:t xml:space="preserve">醫底界取不住義。</w:t>
      </w:r>
    </w:p>
    <w:p>
      <w:pPr>
        <w:pStyle w:val="SHTKTranslationText"/>
      </w:pPr>
      <w:r>
        <w:t xml:space="preserve">의저(醫底)계는 머물지 않음의 뜻을 취한다.</w:t>
      </w:r>
    </w:p>
    <w:p>
      <w:pPr>
        <w:pStyle w:val="SHTKSourceText"/>
        <w:keepNext/>
      </w:pPr>
      <w:r>
        <w:t xml:space="preserve">言不住者意顯前念[3]法諸為緣。</w:t>
      </w:r>
    </w:p>
    <w:p>
      <w:pPr>
        <w:pStyle w:val="SHTKTranslationText"/>
      </w:pPr>
      <w:r>
        <w:t xml:space="preserve">‘머물지 않는다’는 것은 앞 찰나의 모든 법이 연이 됨을 드러내려는 것이다.</w:t>
      </w:r>
    </w:p>
    <w:p>
      <w:pPr>
        <w:pStyle w:val="SHTKNoteSummary"/>
        <w:keepNext/>
      </w:pPr>
      <w:r>
        <w:t>교감 요약 | [CBETA 교감] 저본 法諸 → 이문 諸法</w:t>
      </w:r>
    </w:p>
    <w:p>
      <w:pPr>
        <w:pStyle w:val="SHTKNoteDetail"/>
      </w:pPr>
      <w:r>
        <w:t>• 원교감 원문 | 法諸【大】，諸法【甲】</w:t>
      </w:r>
    </w:p>
    <w:p>
      <w:pPr>
        <w:pStyle w:val="SHTKNoteDetail"/>
      </w:pPr>
      <w:r>
        <w:t>• 이문 번역·의미 검토 | 法諸/諸法은 어순 차이로, 문맥상 모두 “앞 찰나의 여러 법”을 뜻한다.</w:t>
      </w:r>
    </w:p>
    <w:p>
      <w:pPr>
        <w:pStyle w:val="SHTKNoteDetail"/>
      </w:pPr>
      <w:r>
        <w:t>• 번역 영향 판정 | [번역 차이 없음]</w:t>
      </w:r>
    </w:p>
    <w:p>
      <w:pPr>
        <w:pStyle w:val="SHTKNoteDetail"/>
      </w:pPr>
      <w:r>
        <w:t>• 출처 | CBETA T41n1821, 교감 번호 0171003.</w:t>
      </w:r>
    </w:p>
    <w:p>
      <w:pPr>
        <w:pStyle w:val="SHTKSourceText"/>
        <w:keepNext/>
      </w:pPr>
      <w:r>
        <w:t xml:space="preserve">法已從落謝故名不住。 此不住法若但一一不能為緣。 一無用故。 會有眾多方有勢用。 故造字者於不住界加種種助。 以種種為先不住成緣義。 參取聚集義。 嗢同前取上升義。</w:t>
      </w:r>
    </w:p>
    <w:p>
      <w:pPr>
        <w:pStyle w:val="SHTKTranslationText"/>
      </w:pPr>
      <w:r>
        <w:t xml:space="preserve">법이 이미 쇠락하여 사라졌기 때문에 ‘머물지 않는다’고 이름한다. 이 머물지 않는 법이 만약 하나하나뿐이면 연이 될 수 없다. 하나로는 작용이 없기 때문이다. 여럿이 함께 모여야 비로소 세력과 작용이 있다. 그러므로 글자를 만드는 자는 ‘머물지 않음’이라는 계에 ‘갖가지’라는 도움을 더한다. ‘갖가지’를 앞세워 ‘머물지 않음’이 연의 뜻을 이룬다. 참(參)은 모임의 뜻을 취하고, 올(嗢)은 앞과 같이 상승의 뜻을 취한다.</w:t>
      </w:r>
    </w:p>
    <w:p>
      <w:pPr>
        <w:pStyle w:val="SHTKSourceText"/>
        <w:keepNext/>
      </w:pPr>
      <w:r>
        <w:t xml:space="preserve">鉢地界取行義。 行即有為遷流義也。 行法上升得名為起。 故於行界助以上升。 然其一一無上升理故言聚集。 顯多共生。</w:t>
      </w:r>
    </w:p>
    <w:p>
      <w:pPr>
        <w:pStyle w:val="SHTKTranslationText"/>
      </w:pPr>
      <w:r>
        <w:t xml:space="preserve">발지(鉢地)계는 행의 뜻을 취한다. 행은 곧 유위가 옮겨 흐르는 뜻이다. 행법이 상승하는 것을 ‘기’라고 이름한다. 그러므로 행이라는 계에 상승의 도움을 더한다. 그러나 하나하나에는 상승할 이치가 없기 때문에 ‘모임’이라고 말한다. 여럿이 함께 생김을 드러낸다.</w:t>
      </w:r>
    </w:p>
    <w:p>
      <w:pPr>
        <w:pStyle w:val="SHTKSourceText"/>
        <w:keepNext/>
      </w:pPr>
      <w:r>
        <w:t xml:space="preserve">此[4]文應言。</w:t>
      </w:r>
    </w:p>
    <w:p>
      <w:pPr>
        <w:pStyle w:val="SHTKTranslationText"/>
      </w:pPr>
      <w:r>
        <w:t xml:space="preserve">이 글은 마땅히 다음과 같이 말해야 한다.</w:t>
      </w:r>
    </w:p>
    <w:p>
      <w:pPr>
        <w:pStyle w:val="SHTKNoteSummary"/>
        <w:keepNext/>
      </w:pPr>
      <w:r>
        <w:t>교감 요약 | [CBETA 교감] 저본 文 → 이문 又</w:t>
      </w:r>
    </w:p>
    <w:p>
      <w:pPr>
        <w:pStyle w:val="SHTKNoteDetail"/>
      </w:pPr>
      <w:r>
        <w:t>• 원교감 원문 | 文【大】，又【甲】</w:t>
      </w:r>
    </w:p>
    <w:p>
      <w:pPr>
        <w:pStyle w:val="SHTKNoteDetail"/>
      </w:pPr>
      <w:r>
        <w:t>• 이문 번역·의미 검토 | 文/又는 “이 글은 마땅히”와 “또 마땅히”로 지시 방식이 달라진다.</w:t>
      </w:r>
    </w:p>
    <w:p>
      <w:pPr>
        <w:pStyle w:val="SHTKNoteDetail"/>
      </w:pPr>
      <w:r>
        <w:t>• 번역 영향 판정 | [표현 차이]</w:t>
      </w:r>
    </w:p>
    <w:p>
      <w:pPr>
        <w:pStyle w:val="SHTKNoteDetail"/>
      </w:pPr>
      <w:r>
        <w:t>• 출처 | CBETA T41n1821, 교감 번호 0171004.</w:t>
      </w:r>
    </w:p>
    <w:p>
      <w:pPr>
        <w:pStyle w:val="SHTKSourceText"/>
        <w:keepNext/>
      </w:pPr>
      <w:r>
        <w:t xml:space="preserve">由參嗢為先行變成起。 但言嗢者略不言參。 字緣之中且舉一助亦無有妨。 此顯不住種種含已。 能令行法聚集升起是緣起義。 此中意者。 不住為緣顯是前念。 要由種種顯一無能。</w:t>
      </w:r>
    </w:p>
    <w:p>
      <w:pPr>
        <w:pStyle w:val="SHTKTranslationText"/>
      </w:pPr>
      <w:r>
        <w:t xml:space="preserve">참과 올을 앞세움으로 말미암아 행이 변하여 기를 이룬다. 다만 올만 말한 것은 간략히 참을 말하지 않은 것이다. 자연 가운데 우선 한 도움만 들어도 또한 방해가 없다. 이는 머물지 않는 갖가지가 이미, 능히 행법으로 하여금 모이고 상승하여 일어나게 하는 것이 연기의 뜻임을 드러낸다. 이 가운데의 뜻은, 머물지 않음을 연으로 삼는다고 하여 앞 찰나임을 드러내고, 반드시 갖가지로 말미암는다고 하여 하나로는 능력이 없음을 드러낸다.</w:t>
      </w:r>
    </w:p>
    <w:p>
      <w:pPr>
        <w:pStyle w:val="SHTKSourceText"/>
        <w:keepNext/>
      </w:pPr>
      <w:r>
        <w:t xml:space="preserve">已結緣成屬前非後。</w:t>
      </w:r>
    </w:p>
    <w:p>
      <w:pPr>
        <w:pStyle w:val="SHTKTranslationText"/>
      </w:pPr>
      <w:r>
        <w:t xml:space="preserve">이미 연이 성립함을 결론지었으므로 앞에 속하고 뒤에는 속하지 않는다.</w:t>
      </w:r>
    </w:p>
    <w:p>
      <w:pPr>
        <w:pStyle w:val="SHTKSourceText"/>
        <w:keepNext/>
      </w:pPr>
      <w:r>
        <w:t xml:space="preserve">顯非一法先至後生由此已[5]祛聲論所難</w:t>
      </w:r>
    </w:p>
    <w:p>
      <w:pPr>
        <w:pStyle w:val="SHTKTranslationText"/>
      </w:pPr>
      <w:r>
        <w:t xml:space="preserve">하나의 법이 먼저 연에 이른 뒤에 생기는 것이 아님을 드러내므로, 이로써 이미 성론사의 논난을 제거한다.</w:t>
      </w:r>
    </w:p>
    <w:p>
      <w:pPr>
        <w:pStyle w:val="SHTKNoteSummary"/>
        <w:keepNext/>
      </w:pPr>
      <w:r>
        <w:t>교감 요약 | [CBETA 교감] 저본 祛 → 이문 會</w:t>
      </w:r>
    </w:p>
    <w:p>
      <w:pPr>
        <w:pStyle w:val="SHTKNoteDetail"/>
      </w:pPr>
      <w:r>
        <w:t>• 원교감 원문 | 祛【大】，會【甲】</w:t>
      </w:r>
    </w:p>
    <w:p>
      <w:pPr>
        <w:pStyle w:val="SHTKNoteDetail"/>
      </w:pPr>
      <w:r>
        <w:t>• 이문 번역·의미 검토 | 祛/會는 성론사의 난문을 “제거한다/회통한다”로 논증 동작의 뉘앙스가 달라진다.</w:t>
      </w:r>
    </w:p>
    <w:p>
      <w:pPr>
        <w:pStyle w:val="SHTKNoteDetail"/>
      </w:pPr>
      <w:r>
        <w:t>• 번역 영향 판정 | [표현 차이]</w:t>
      </w:r>
    </w:p>
    <w:p>
      <w:pPr>
        <w:pStyle w:val="SHTKNoteDetail"/>
      </w:pPr>
      <w:r>
        <w:t>• 출처 | CBETA T41n1821, 교감 번호 0171005.</w:t>
      </w:r>
    </w:p>
    <w:p>
      <w:pPr>
        <w:pStyle w:val="SHTKSourceText"/>
        <w:keepNext/>
      </w:pPr>
      <w:r>
        <w:t xml:space="preserve">又解說一切有部異師釋聲論難 又解上坐釋大眾部難 又解說一切有部異師釋大眾部難。 若據此論破即是說一切有部。 若據正理不救即是經部。 雖有四解前二解為勝。</w:t>
      </w:r>
    </w:p>
    <w:p>
      <w:pPr>
        <w:pStyle w:val="SHTKTranslationText"/>
      </w:pPr>
      <w:r>
        <w:t xml:space="preserve">또 다른 해석으로, 설일체유부의 이사가 성론사의 난문을 해석한 것이다. 또 다른 해석으로, 상좌가 대중부의 난문을 해석한 것이다. 또 다른 해석으로, 설일체유부의 이사가 대중부의 난문을 해석한 것이다. 이 논에 의거하여 논파한 것을 본다면 곧 설일체유부이고, 『정리론』에서 구제하지 않은 것에 의거하면 곧 경부이다. 비록 네 가지 해석이 있으나 앞의 두 해석이 뛰어나다.</w:t>
      </w:r>
    </w:p>
    <w:p>
      <w:pPr>
        <w:pStyle w:val="SHTKPositionMarker"/>
        <w:keepNext/>
      </w:pPr>
      <w:r>
        <w:t xml:space="preserve">[0171b14]</w:t>
      </w:r>
    </w:p>
    <w:p>
      <w:pPr>
        <w:pStyle w:val="SHTKSourceText"/>
        <w:keepNext/>
      </w:pPr>
      <w:r>
        <w:t xml:space="preserve">如是所釋至聚集豈成者。 論主破。 如是所釋於此十二緣起可然。 以無明等各有五蘊眾多法故。 眼．色各為緣起於眼識。 等眼．色各為一緣。 此中種種聚集豈成 又解眼．色別成緣。</w:t>
      </w:r>
    </w:p>
    <w:p>
      <w:pPr>
        <w:pStyle w:val="SHTKTranslationText"/>
      </w:pPr>
      <w:r>
        <w:t xml:space="preserve">“이와 같이 해석한 것은 …… 모임이 어찌 성립하는가?”라는 데 이르기까지이다. 논주가 논파한다. 이와 같이 해석한 것은 이 십이연기에서는 그럴 수 있다. 무명 등은 각각 오온의 많은 법을 갖기 때문이다. 안과 색이 각각 연이 되어 안식을 일으키는 경우에는, 안과 색 각각은 하나의 연이다. 이 가운데 ‘갖가지가 모인다’는 것이 어찌 성립하겠는가? 또 다른 해석으로, 안과 색은 각각 연을 이루므로,</w:t>
      </w:r>
    </w:p>
    <w:p>
      <w:pPr>
        <w:pStyle w:val="SHTKSourceText"/>
        <w:keepNext/>
      </w:pPr>
      <w:r>
        <w:t xml:space="preserve">即非種種和合。 眼識一體復非聚集。</w:t>
      </w:r>
    </w:p>
    <w:p>
      <w:pPr>
        <w:pStyle w:val="SHTKTranslationText"/>
      </w:pPr>
      <w:r>
        <w:t xml:space="preserve">곧 갖가지가 화합한 것이 아니며, 안식은 하나의 체이므로 또한 모임이 아니다.</w:t>
      </w:r>
    </w:p>
    <w:p>
      <w:pPr>
        <w:pStyle w:val="SHTKPositionMarker"/>
        <w:keepNext/>
      </w:pPr>
      <w:r>
        <w:t xml:space="preserve">[0171b19]</w:t>
      </w:r>
    </w:p>
    <w:p>
      <w:pPr>
        <w:pStyle w:val="SHTKSourceText"/>
        <w:keepNext/>
      </w:pPr>
      <w:r>
        <w:t xml:space="preserve">何故世尊至此生故彼生者。 此下釋經二句問。 何故世尊說前文中二句差別 又解何故世尊於契經中說前二句。</w:t>
      </w:r>
    </w:p>
    <w:p>
      <w:pPr>
        <w:pStyle w:val="SHTKTranslationText"/>
      </w:pPr>
      <w:r>
        <w:t xml:space="preserve">어찌하여 세존께서 ‘이것이 있음에 저것이 있고, 이것이 생함으로 말미암아 저것이 생한다’고 하셨는가. 이 아래에서는 경의 두 구절을 해석하며 묻는다. 어찌하여 세존께서는 앞 글 가운데 두 구절을 서로 다르게 말씀하셨는가. 또 달리 해석하면, 어찌하여 세존께서는 계경에서 앞의 두 구절을 말씀하셨는가.</w:t>
      </w:r>
    </w:p>
    <w:p>
      <w:pPr>
        <w:pStyle w:val="SHTKPositionMarker"/>
        <w:keepNext/>
      </w:pPr>
      <w:r>
        <w:t xml:space="preserve">[0171b22]</w:t>
      </w:r>
    </w:p>
    <w:p>
      <w:pPr>
        <w:pStyle w:val="SHTKSourceText"/>
        <w:keepNext/>
      </w:pPr>
      <w:r>
        <w:t xml:space="preserve">為於緣起至可有[6]諸行者。</w:t>
      </w:r>
    </w:p>
    <w:p>
      <w:pPr>
        <w:pStyle w:val="SHTKTranslationText"/>
      </w:pPr>
      <w:r>
        <w:t xml:space="preserve">연기에 대하여 …… 여러 행이 있을 수 있음을 밝히기 위한 것이다.</w:t>
      </w:r>
    </w:p>
    <w:p>
      <w:pPr>
        <w:pStyle w:val="SHTKNoteSummary"/>
        <w:keepNext/>
      </w:pPr>
      <w:r>
        <w:t>교감 요약 | [CBETA 교감] 저본 諸 → 이문 諸論</w:t>
      </w:r>
    </w:p>
    <w:p>
      <w:pPr>
        <w:pStyle w:val="SHTKNoteDetail"/>
      </w:pPr>
      <w:r>
        <w:t>• 원교감 원문 | 諸【大】，諸論【甲】</w:t>
      </w:r>
    </w:p>
    <w:p>
      <w:pPr>
        <w:pStyle w:val="SHTKNoteDetail"/>
      </w:pPr>
      <w:r>
        <w:t>• 이문 번역·의미 검토 | 저본 諸와 이문 諸論은 可有諸行을 可有諸論行으로 만들 수 있어 이문 쪽 구문이 불안정하다. 문맥상 저본의 “여러 행”이 자연스럽다.</w:t>
      </w:r>
    </w:p>
    <w:p>
      <w:pPr>
        <w:pStyle w:val="SHTKNoteDetail"/>
      </w:pPr>
      <w:r>
        <w:t>• 번역 영향 판정 | [구문 차이/이문 난해]</w:t>
      </w:r>
    </w:p>
    <w:p>
      <w:pPr>
        <w:pStyle w:val="SHTKNoteDetail"/>
      </w:pPr>
      <w:r>
        <w:t>• 출처 | CBETA T41n1821, 교감 번호 0171006.</w:t>
      </w:r>
    </w:p>
    <w:p>
      <w:pPr>
        <w:pStyle w:val="SHTKSourceText"/>
        <w:keepNext/>
      </w:pPr>
      <w:r>
        <w:t xml:space="preserve">此下答。 此是論主解所以先標。 為於十二緣起知決定故。 如餘經論所說。 依無明有諸行得有。 是依此有彼有。 復審定言。</w:t>
      </w:r>
    </w:p>
    <w:p>
      <w:pPr>
        <w:pStyle w:val="SHTKTranslationText"/>
      </w:pPr>
      <w:r>
        <w:t xml:space="preserve">이 아래는 답이다. 이는 논주가 그 까닭을 풀이하면서 먼저 표방한 것이다. 십이연기가 결정된 것임을 알게 하기 위해서이다. 다른 경론에서 말한 것과 같다. 무명에 의지하여 여러 행이 있게 된다. 이것이 ‘이것이 있음에 저것이 있다’는 뜻이다. 다시 자세히 결정하여 말한다.</w:t>
      </w:r>
    </w:p>
    <w:p>
      <w:pPr>
        <w:pStyle w:val="SHTKSourceText"/>
        <w:keepNext/>
      </w:pPr>
      <w:r>
        <w:t xml:space="preserve">非[7]離無明可有諸行。</w:t>
      </w:r>
    </w:p>
    <w:p>
      <w:pPr>
        <w:pStyle w:val="SHTKTranslationText"/>
      </w:pPr>
      <w:r>
        <w:t xml:space="preserve">무명을 떠나서는 여러 행이 있을 수 없다.</w:t>
      </w:r>
    </w:p>
    <w:p>
      <w:pPr>
        <w:pStyle w:val="SHTKNoteSummary"/>
        <w:keepNext/>
      </w:pPr>
      <w:r>
        <w:t>교감 요약 | [CBETA 교감] 저본 離無明 → 이문 ∅</w:t>
      </w:r>
    </w:p>
    <w:p>
      <w:pPr>
        <w:pStyle w:val="SHTKNoteDetail"/>
      </w:pPr>
      <w:r>
        <w:t>• 원교감 원문 | 離無明【大】，〔－〕【甲】</w:t>
      </w:r>
    </w:p>
    <w:p>
      <w:pPr>
        <w:pStyle w:val="SHTKNoteDetail"/>
      </w:pPr>
      <w:r>
        <w:t>• 이문 번역·의미 검토 | 저본은 非離無明可有諸行으로 “무명을 떠나서는 여러 행이 있을 수 없다”는 심정(審定)을 명시한다. 이문은 離無明을 삭제하여 부정의 범위가 달라진다.</w:t>
      </w:r>
    </w:p>
    <w:p>
      <w:pPr>
        <w:pStyle w:val="SHTKNoteDetail"/>
      </w:pPr>
      <w:r>
        <w:t>• 이문 기준 번역 | 이문은 저본의 離無明에 해당하는 말 없이 읽는다.</w:t>
      </w:r>
    </w:p>
    <w:p>
      <w:pPr>
        <w:pStyle w:val="SHTKNoteDetail"/>
      </w:pPr>
      <w:r>
        <w:t>• 번역 영향 판정 | [의미 차이 있음]</w:t>
      </w:r>
    </w:p>
    <w:p>
      <w:pPr>
        <w:pStyle w:val="SHTKNoteDetail"/>
      </w:pPr>
      <w:r>
        <w:t>• 출처 | CBETA T41n1821, 교감 번호 0171007.</w:t>
      </w:r>
    </w:p>
    <w:p>
      <w:pPr>
        <w:pStyle w:val="SHTKSourceText"/>
        <w:keepNext/>
      </w:pPr>
      <w:r>
        <w:t xml:space="preserve">是此生故彼生。 此中意說。</w:t>
      </w:r>
    </w:p>
    <w:p>
      <w:pPr>
        <w:pStyle w:val="SHTKTranslationText"/>
      </w:pPr>
      <w:r>
        <w:t xml:space="preserve">이것이 ‘이것이 생함으로 말미암아 저것이 생한다’는 뜻이다. 여기에서 뜻하는 바는 다음과 같다.</w:t>
      </w:r>
    </w:p>
    <w:p>
      <w:pPr>
        <w:pStyle w:val="SHTKSourceText"/>
        <w:keepNext/>
      </w:pPr>
      <w:r>
        <w:t xml:space="preserve">生[8]之與有名異義同。</w:t>
      </w:r>
    </w:p>
    <w:p>
      <w:pPr>
        <w:pStyle w:val="SHTKTranslationText"/>
      </w:pPr>
      <w:r>
        <w:t xml:space="preserve">‘생(生)’과 ‘유(有)’는 이름은 다르나 뜻은 같다.</w:t>
      </w:r>
    </w:p>
    <w:p>
      <w:pPr>
        <w:pStyle w:val="SHTKNoteSummary"/>
        <w:keepNext/>
      </w:pPr>
      <w:r>
        <w:t>교감 요약 | [CBETA 교감] 저본 之 → 이문 ∅</w:t>
      </w:r>
    </w:p>
    <w:p>
      <w:pPr>
        <w:pStyle w:val="SHTKNoteDetail"/>
      </w:pPr>
      <w:r>
        <w:t>• 원교감 원문 | 之【大】，〔－〕【甲】</w:t>
      </w:r>
    </w:p>
    <w:p>
      <w:pPr>
        <w:pStyle w:val="SHTKNoteDetail"/>
      </w:pPr>
      <w:r>
        <w:t>• 이문 번역·의미 검토 | 之의 유무 차이로 生之與有와 生與有가 되지만 “생과 유는 이름은 달라도 뜻은 같다”는 해석에는 차이가 없다.</w:t>
      </w:r>
    </w:p>
    <w:p>
      <w:pPr>
        <w:pStyle w:val="SHTKNoteDetail"/>
      </w:pPr>
      <w:r>
        <w:t>• 번역 영향 판정 | [번역 차이 없음]</w:t>
      </w:r>
    </w:p>
    <w:p>
      <w:pPr>
        <w:pStyle w:val="SHTKNoteDetail"/>
      </w:pPr>
      <w:r>
        <w:t>• 출처 | CBETA T41n1821, 교감 번호 0171008.</w:t>
      </w:r>
    </w:p>
    <w:p>
      <w:pPr>
        <w:pStyle w:val="SHTKSourceText"/>
        <w:keepNext/>
      </w:pPr>
      <w:r>
        <w:t xml:space="preserve">不可說言兩文有異。 但應說言前文是正述。 後文是審定。 義別不同。</w:t>
      </w:r>
    </w:p>
    <w:p>
      <w:pPr>
        <w:pStyle w:val="SHTKTranslationText"/>
      </w:pPr>
      <w:r>
        <w:t xml:space="preserve">두 문장이 뜻이 다르다고 말해서는 안 된다. 다만 앞 문장은 바로 서술한 것이고, 뒤 문장은 자세히 결정한 것이라고 해야 한다. 기능의 뜻이 서로 다를 뿐이다.</w:t>
      </w:r>
    </w:p>
    <w:p>
      <w:pPr>
        <w:pStyle w:val="SHTKPositionMarker"/>
        <w:keepNext/>
      </w:pPr>
      <w:r>
        <w:t xml:space="preserve">[0171b29]</w:t>
      </w:r>
    </w:p>
    <w:p>
      <w:pPr>
        <w:pStyle w:val="SHTKSourceText"/>
        <w:keepNext/>
      </w:pPr>
      <w:r>
        <w:t xml:space="preserve">又為顯示至諸行方生者。 准正理二十五。</w:t>
      </w:r>
    </w:p>
    <w:p>
      <w:pPr>
        <w:pStyle w:val="SHTKTranslationText"/>
      </w:pPr>
      <w:r>
        <w:t xml:space="preserve">또 여러 지가 …… 여러 행이 비로소 생함을 드러내기 위한 것이다. 『정리론』 권25에 의거하면,</w:t>
      </w:r>
    </w:p>
    <w:p>
      <w:pPr>
        <w:pStyle w:val="SHTKSourceText"/>
        <w:keepNext/>
      </w:pPr>
      <w:r>
        <w:t xml:space="preserve">三際傳生．及親傳[9]緣。</w:t>
      </w:r>
    </w:p>
    <w:p>
      <w:pPr>
        <w:pStyle w:val="SHTKTranslationText"/>
      </w:pPr>
      <w:r>
        <w:t xml:space="preserve">삼제(三際)의 전생(傳生)과 친연·전연(親傳緣)에 관한 해석이다.</w:t>
      </w:r>
    </w:p>
    <w:p>
      <w:pPr>
        <w:pStyle w:val="SHTKNoteSummary"/>
        <w:keepNext/>
      </w:pPr>
      <w:r>
        <w:t>교감 요약 | [CBETA 교감] 저본 緣 → 이문 二緣</w:t>
      </w:r>
    </w:p>
    <w:p>
      <w:pPr>
        <w:pStyle w:val="SHTKNoteDetail"/>
      </w:pPr>
      <w:r>
        <w:t>• 원교감 원문 | 緣【大】，二緣【甲】</w:t>
      </w:r>
    </w:p>
    <w:p>
      <w:pPr>
        <w:pStyle w:val="SHTKNoteDetail"/>
      </w:pPr>
      <w:r>
        <w:t>• 이문 번역·의미 검토 | 저본 緣과 이문 二緣은 후자가 곧바로 “두 연”임을 명시한다. 바로 뒤에서 親．傳二緣이라 풀므로 내용상 큰 차이는 없다.</w:t>
      </w:r>
    </w:p>
    <w:p>
      <w:pPr>
        <w:pStyle w:val="SHTKNoteDetail"/>
      </w:pPr>
      <w:r>
        <w:t>• 번역 영향 판정 | [표현 차이]</w:t>
      </w:r>
    </w:p>
    <w:p>
      <w:pPr>
        <w:pStyle w:val="SHTKNoteDetail"/>
      </w:pPr>
      <w:r>
        <w:t>• 출처 | CBETA T41n1821, 교감 번호 0171009.</w:t>
      </w:r>
    </w:p>
    <w:p>
      <w:pPr>
        <w:pStyle w:val="SHTKSourceText"/>
        <w:keepNext/>
      </w:pPr>
      <w:r>
        <w:t xml:space="preserve">是上坐弟子大德邏摩解。 諸支傳生義准同三際。 亦是邏摩解。 第一解云又為顯示諸支傳生。 謂依此無明支有。 彼行支得有。 由彼行支生故。 餘識支得生。</w:t>
      </w:r>
    </w:p>
    <w:p>
      <w:pPr>
        <w:pStyle w:val="SHTKTranslationText"/>
      </w:pPr>
      <w:r>
        <w:t xml:space="preserve">이는 상좌의 제자인 대덕 라마(邏摩)의 해석이다. 여러 지가 차례로 전하여 생한다는 뜻은 삼제의 경우에 준하여 같다. 이 역시 라마의 해석이다. 첫째 해석에서 ‘또 여러 지가 차례로 전하여 생함을 드러낸다’고 한 것은, 곧 이 무명지가 있음에 의지하여 저 행지가 있게 되고, 저 행지가 생함으로 말미암아 나머지 식지가 생하게 된다는 것이다.</w:t>
      </w:r>
    </w:p>
    <w:p>
      <w:pPr>
        <w:pStyle w:val="SHTKSourceText"/>
        <w:keepNext/>
      </w:pPr>
      <w:r>
        <w:t xml:space="preserve">即十二支展轉傳生。 第二解三際傳生准此應釋。</w:t>
      </w:r>
    </w:p>
    <w:p>
      <w:pPr>
        <w:pStyle w:val="SHTKTranslationText"/>
      </w:pPr>
      <w:r>
        <w:t xml:space="preserve">곧 십이지가 차례차례 서로 전하여 생한다. 둘째 해석인 삼제의 전생도 이에 준하여 해석해야 한다.</w:t>
      </w:r>
    </w:p>
    <w:p>
      <w:pPr>
        <w:pStyle w:val="SHTKSourceText"/>
        <w:keepNext/>
      </w:pPr>
      <w:r>
        <w:t xml:space="preserve">第三[10]解又為顯示親．傳二緣。</w:t>
      </w:r>
    </w:p>
    <w:p>
      <w:pPr>
        <w:pStyle w:val="SHTKTranslationText"/>
      </w:pPr>
      <w:r>
        <w:t xml:space="preserve">셋째 해석에서 ‘또 친연과 전연의 두 연을 드러낸다’고 한 것은,</w:t>
      </w:r>
    </w:p>
    <w:p>
      <w:pPr>
        <w:pStyle w:val="SHTKNoteSummary"/>
        <w:keepNext/>
      </w:pPr>
      <w:r>
        <w:t>교감 요약 | [CBETA 교감] 저본 解 → 이문 解云</w:t>
      </w:r>
    </w:p>
    <w:p>
      <w:pPr>
        <w:pStyle w:val="SHTKNoteDetail"/>
      </w:pPr>
      <w:r>
        <w:t>• 원교감 원문 | 解【大】，解云【甲】</w:t>
      </w:r>
    </w:p>
    <w:p>
      <w:pPr>
        <w:pStyle w:val="SHTKNoteDetail"/>
      </w:pPr>
      <w:r>
        <w:t>• 이문 번역·의미 검토 | 解/解云은 “셋째 해석”과 “셋째 해석에서 이르기를”의 서술 형식 차이이다.</w:t>
      </w:r>
    </w:p>
    <w:p>
      <w:pPr>
        <w:pStyle w:val="SHTKNoteDetail"/>
      </w:pPr>
      <w:r>
        <w:t>• 번역 영향 판정 | [번역 차이 없음]</w:t>
      </w:r>
    </w:p>
    <w:p>
      <w:pPr>
        <w:pStyle w:val="SHTKNoteDetail"/>
      </w:pPr>
      <w:r>
        <w:t>• 출처 | CBETA T41n1821, 교감 번호 0171010.</w:t>
      </w:r>
    </w:p>
    <w:p>
      <w:pPr>
        <w:pStyle w:val="SHTKSourceText"/>
        <w:keepNext/>
      </w:pPr>
      <w:r>
        <w:t xml:space="preserve">謂有無明若無間親生行。 是依此有彼有。 若有無明展轉力故諸行方生。 非是親生。 如起無明次起無記心及後起行。 是此生故彼生。</w:t>
      </w:r>
    </w:p>
    <w:p>
      <w:pPr>
        <w:pStyle w:val="SHTKTranslationText"/>
      </w:pPr>
      <w:r>
        <w:t xml:space="preserve">무명이 있어 바로 다음에 친히 행을 낳는 경우, 이것이 ‘이것이 있음에 저것이 있다’는 것이고, 무명이 있어 그 전전한 힘으로 여러 행이 비로소 생하는 경우, 이는 직접 낳는 것이 아니다. 가령 무명을 일으킨 다음 무기심을 일으키고 뒤에 행을 일으키는 것과 같다. 이것이 ‘이것이 생함으로 말미암아 저것이 생한다’는 것이다.</w:t>
      </w:r>
    </w:p>
    <w:p>
      <w:pPr>
        <w:pStyle w:val="SHTKPositionMarker"/>
        <w:keepNext/>
      </w:pPr>
      <w:r>
        <w:t xml:space="preserve">[0171c10]</w:t>
      </w:r>
    </w:p>
    <w:p>
      <w:pPr>
        <w:pStyle w:val="SHTKSourceText"/>
        <w:keepNext/>
      </w:pPr>
      <w:r>
        <w:t xml:space="preserve">有餘師釋至諸行得生者。 經部異師尊者世曹。 正理稱為上坐徒儻。 謂非無因諸行可有。 故說依此有彼有。 此破無因外道 亦非由常數論自性．勝論我等無生因故。 諸行得生。</w:t>
      </w:r>
    </w:p>
    <w:p>
      <w:pPr>
        <w:pStyle w:val="SHTKTranslationText"/>
      </w:pPr>
      <w:r>
        <w:t xml:space="preserve">어떤 다른 논사는 …… 여러 행이 생하게 된다고 해석한다. 경부의 다른 논사인 존자 세조(世曹)이다. 『정리론』에서는 ‘상좌의 무리’라고 칭한다. 곧 원인이 없이 여러 행이 있을 수 있는 것이 아니므로, ‘이것이 있음에 저것이 있다’고 말하였다. 이는 무인론의 외도를 논파한 것이다. 또한 상주하는 수론의 자성이나 승론의 아(我) 따위와 같은, 생하지 않는 원인으로 말미암아 여러 행이 생하는 것도 아니다.</w:t>
      </w:r>
    </w:p>
    <w:p>
      <w:pPr>
        <w:pStyle w:val="SHTKSourceText"/>
        <w:keepNext/>
      </w:pPr>
      <w:r>
        <w:t xml:space="preserve">故說此生故彼生。 此破常因外道。</w:t>
      </w:r>
    </w:p>
    <w:p>
      <w:pPr>
        <w:pStyle w:val="SHTKTranslationText"/>
      </w:pPr>
      <w:r>
        <w:t xml:space="preserve">그러므로 ‘이것이 생함으로 말미암아 저것이 생한다’고 말하였다. 이는 상인론의 외도를 논파한 것이다.</w:t>
      </w:r>
    </w:p>
    <w:p>
      <w:pPr>
        <w:pStyle w:val="SHTKPositionMarker"/>
        <w:keepNext/>
      </w:pPr>
      <w:r>
        <w:t xml:space="preserve">[0171c15]</w:t>
      </w:r>
    </w:p>
    <w:p>
      <w:pPr>
        <w:pStyle w:val="SHTKSourceText"/>
        <w:keepNext/>
      </w:pPr>
      <w:r>
        <w:t xml:space="preserve">若爾便成至純大苦蘊集者。 論主破。 顯彼經除執。 後句能具破。 前句應無用。 此即破也。 論主破訖顯經意言。 然或有勝論執。</w:t>
      </w:r>
    </w:p>
    <w:p>
      <w:pPr>
        <w:pStyle w:val="SHTKTranslationText"/>
      </w:pPr>
      <w:r>
        <w:t xml:space="preserve">그렇다면 곧 …… 순전히 큰 고온이 모인다는 뜻이 되고 만다. 논주가 논파한다. 저 해석에서는 경이 집착을 제거하는 뜻을 드러낸다고 한다. 그러나 뒤 구절만으로도 충분히 논파할 수 있으므로, 앞 구절은 쓸모가 없어야 한다. 이것이 곧 그 논파이다. 논주가 논파를 마친 뒤 경의 뜻을 드러내어 말한다. 그런데 혹 어떤 승론사는,</w:t>
      </w:r>
    </w:p>
    <w:p>
      <w:pPr>
        <w:pStyle w:val="SHTKSourceText"/>
        <w:keepNext/>
      </w:pPr>
      <w:r>
        <w:t xml:space="preserve">有我為依行等得有。 是依此有彼有。 由無明等因分生故。 行等得生。 是此生故彼生。 是故世尊為除彼執。 決判行等果有。 即由無明等生因。</w:t>
      </w:r>
    </w:p>
    <w:p>
      <w:pPr>
        <w:pStyle w:val="SHTKTranslationText"/>
      </w:pPr>
      <w:r>
        <w:t xml:space="preserve">아(我)가 의지처가 되어 행 등이 있게 된다고 집착한다. 이것이 ‘이것이 있음에 저것이 있다’는 식의 해석이다. 그러나 무명 등의 원인 부분이 생함으로 말미암아 행 등이 생하게 된다. 이것이 ‘이것이 생함으로 말미암아 저것이 생한다’는 것이다. 그러므로 세존께서 그 집착을 제거하기 위하여, 행 등의 과가 존재함은 곧 무명 등의 생인(生因)으로 말미암는 것이지,</w:t>
      </w:r>
    </w:p>
    <w:p>
      <w:pPr>
        <w:pStyle w:val="SHTKSourceText"/>
        <w:keepNext/>
      </w:pPr>
      <w:r>
        <w:t xml:space="preserve">非由於我。 若此因生故彼果生。</w:t>
      </w:r>
    </w:p>
    <w:p>
      <w:pPr>
        <w:pStyle w:val="SHTKTranslationText"/>
      </w:pPr>
      <w:r>
        <w:t xml:space="preserve">아(我)로 말미암는 것이 아님을 판정하신 것이다. 이 원인이 생함으로 저 과가 생한다면,</w:t>
      </w:r>
    </w:p>
    <w:p>
      <w:pPr>
        <w:pStyle w:val="SHTKSourceText"/>
        <w:keepNext/>
      </w:pPr>
      <w:r>
        <w:t xml:space="preserve">即是依此因有彼[11]果有[12]非謂行等果有別依餘我為因。</w:t>
      </w:r>
    </w:p>
    <w:p>
      <w:pPr>
        <w:pStyle w:val="SHTKTranslationText"/>
      </w:pPr>
      <w:r>
        <w:t xml:space="preserve">곧 ‘이 원인이 있음에 저 과가 있다’는 것이지, 행 등의 과가 따로 다른 아(我)를 의지하여 원인으로 삼는다는 뜻이 아니다.</w:t>
      </w:r>
    </w:p>
    <w:p>
      <w:pPr>
        <w:pStyle w:val="SHTKNoteSummary"/>
        <w:keepNext/>
      </w:pPr>
      <w:r>
        <w:t>교감 요약 | [CBETA 교감] 甲본에는 果有 없음</w:t>
      </w:r>
    </w:p>
    <w:p>
      <w:pPr>
        <w:pStyle w:val="SHTKNoteDetail"/>
      </w:pPr>
      <w:r>
        <w:t>• 원교감 원문 | 果有【大】，〔－〕【甲】</w:t>
      </w:r>
    </w:p>
    <w:p>
      <w:pPr>
        <w:pStyle w:val="SHTKNoteDetail"/>
      </w:pPr>
      <w:r>
        <w:t>• 이문 번역·의미 검토 | 저본은 彼果有를 명시하고, 이문은 果有를 생략한다. 인과 문장의 핵심 뜻은 유지되나 목적어 표지가 줄어든다.</w:t>
      </w:r>
    </w:p>
    <w:p>
      <w:pPr>
        <w:pStyle w:val="SHTKNoteDetail"/>
      </w:pPr>
      <w:r>
        <w:t>• 번역 영향 판정 | [표현 차이]</w:t>
      </w:r>
    </w:p>
    <w:p>
      <w:pPr>
        <w:pStyle w:val="SHTKNoteDetail"/>
      </w:pPr>
      <w:r>
        <w:t>• 출처 | CBETA T41n1821, 교감 번호 0171011.</w:t>
      </w:r>
    </w:p>
    <w:p>
      <w:pPr>
        <w:pStyle w:val="SHTKNoteSummary"/>
      </w:pPr>
      <w:r>
        <w:t>교감 요약 | [CBETA 교감] 저본 非 → 이문 非有彼</w:t>
      </w:r>
    </w:p>
    <w:p>
      <w:pPr>
        <w:pStyle w:val="SHTKNoteDetail"/>
      </w:pPr>
      <w:r>
        <w:t>• 원교감 원문 | 非【大】，非有彼【甲】</w:t>
      </w:r>
    </w:p>
    <w:p>
      <w:pPr>
        <w:pStyle w:val="SHTKNoteDetail"/>
      </w:pPr>
      <w:r>
        <w:t>• 이문 번역·의미 검토 | 저본 非와 이문 非有彼는 뒤 문장을 “별도의 아를 원인으로 의지한다는 뜻이 아니다”와 “거기에 별도로 …가 있는 것이 아니다”로 달리 이어지게 한다.</w:t>
      </w:r>
    </w:p>
    <w:p>
      <w:pPr>
        <w:pStyle w:val="SHTKNoteDetail"/>
      </w:pPr>
      <w:r>
        <w:t>• 번역 영향 판정 | [문장 구조 변화]</w:t>
      </w:r>
    </w:p>
    <w:p>
      <w:pPr>
        <w:pStyle w:val="SHTKNoteDetail"/>
      </w:pPr>
      <w:r>
        <w:t>• 출처 | CBETA T41n1821, 교감 번호 0171012.</w:t>
      </w:r>
    </w:p>
    <w:p>
      <w:pPr>
        <w:pStyle w:val="SHTKSourceText"/>
        <w:keepNext/>
      </w:pPr>
      <w:r>
        <w:t xml:space="preserve">此有．彼有等即是無明緣行等。 無別有我生 純大苦蘊集如下文釋。</w:t>
      </w:r>
    </w:p>
    <w:p>
      <w:pPr>
        <w:pStyle w:val="SHTKTranslationText"/>
      </w:pPr>
      <w:r>
        <w:t xml:space="preserve">‘이것이 있고 저것이 있다’는 등의 말은 곧 무명을 연하여 행 등이 있다는 뜻이다. 별도로 아(我)가 있어 생하는 것이 아니다. ‘순전히 큰 고온이 모인다’는 뜻은 아래 글에서 해석한다.</w:t>
      </w:r>
    </w:p>
    <w:p>
      <w:pPr>
        <w:pStyle w:val="SHTKPositionMarker"/>
        <w:keepNext/>
      </w:pPr>
      <w:r>
        <w:t xml:space="preserve">[0171c25]</w:t>
      </w:r>
    </w:p>
    <w:p>
      <w:pPr>
        <w:pStyle w:val="SHTKSourceText"/>
        <w:keepNext/>
      </w:pPr>
      <w:r>
        <w:t xml:space="preserve">軌範諸師至皆應廣說者。 是論主承習經部軌範諸師。</w:t>
      </w:r>
    </w:p>
    <w:p>
      <w:pPr>
        <w:pStyle w:val="SHTKTranslationText"/>
      </w:pPr>
      <w:r>
        <w:t xml:space="preserve">궤범사들은 …… 모두 널리 설명해야 한다고 한다. 이는 논주가 이어받아 배운 경부의 궤범사들이다.</w:t>
      </w:r>
    </w:p>
    <w:p>
      <w:pPr>
        <w:pStyle w:val="SHTKSourceText"/>
        <w:keepNext/>
      </w:pPr>
      <w:r>
        <w:t xml:space="preserve">故正理二十五云又[13]經主述自軌範師</w:t>
      </w:r>
    </w:p>
    <w:p>
      <w:pPr>
        <w:pStyle w:val="SHTKTranslationText"/>
      </w:pPr>
      <w:r>
        <w:t xml:space="preserve">그러므로 『정리론』 권25에서 ‘또 경주가 자기 궤범사의 설을 서술한다’고 하였다.</w:t>
      </w:r>
    </w:p>
    <w:p>
      <w:pPr>
        <w:pStyle w:val="SHTKNoteSummary"/>
        <w:keepNext/>
      </w:pPr>
      <w:r>
        <w:t>교감 요약 | [CBETA 교감] 저본 經 → 이문 論</w:t>
      </w:r>
    </w:p>
    <w:p>
      <w:pPr>
        <w:pStyle w:val="SHTKNoteDetail"/>
      </w:pPr>
      <w:r>
        <w:t>• 원교감 원문 | 經【大】，論【甲】</w:t>
      </w:r>
    </w:p>
    <w:p>
      <w:pPr>
        <w:pStyle w:val="SHTKNoteDetail"/>
      </w:pPr>
      <w:r>
        <w:t>• 이문 번역·의미 검토 | 저본 經主는 세친 논주를 “경주”라 부르는 『정리론』의 통상 표현이고, 이문 論主는 일반적인 “논주”가 되어 호칭이 달라진다.</w:t>
      </w:r>
    </w:p>
    <w:p>
      <w:pPr>
        <w:pStyle w:val="SHTKNoteDetail"/>
      </w:pPr>
      <w:r>
        <w:t>• 번역 영향 판정 | [표현 차이]</w:t>
      </w:r>
    </w:p>
    <w:p>
      <w:pPr>
        <w:pStyle w:val="SHTKNoteDetail"/>
      </w:pPr>
      <w:r>
        <w:t>• 출처 | CBETA T41n1821, 교감 번호 0171013.</w:t>
      </w:r>
    </w:p>
    <w:p>
      <w:pPr>
        <w:pStyle w:val="SHTKSourceText"/>
        <w:keepNext/>
      </w:pPr>
      <w:r>
        <w:t xml:space="preserve">言不斷者。 顯同一繫縛。 謂依無明不斷諸行不斷。 故言依此有彼有。 即由無明生故諸行得生。 故言此生故彼生。 展轉廣說十二緣起。</w:t>
      </w:r>
    </w:p>
    <w:p>
      <w:pPr>
        <w:pStyle w:val="SHTKTranslationText"/>
      </w:pPr>
      <w:r>
        <w:t xml:space="preserve">‘끊어지지 않는다’고 한 것은, 동일한 계박에 속함을 드러낸다. 곧 무명이 끊어지지 않음에 의지하여 여러 행도 끊어지지 않는다. 그러므로 ‘이것이 있음에 저것이 있다’고 한다. 곧 무명이 생함으로 말미암아 여러 행이 생하게 된다. 그러므로 ‘이것이 생함으로 말미암아 저것이 생한다’고 한다. 이와 같이 전전하여 십이연기를 널리 설명한다.</w:t>
      </w:r>
    </w:p>
    <w:p>
      <w:pPr>
        <w:pStyle w:val="SHTKPositionMarker"/>
        <w:keepNext/>
      </w:pPr>
      <w:r>
        <w:t xml:space="preserve">[0172a02]</w:t>
      </w:r>
    </w:p>
    <w:p>
      <w:pPr>
        <w:pStyle w:val="SHTKSourceText"/>
        <w:keepNext/>
      </w:pPr>
      <w:r>
        <w:t xml:space="preserve">有釋為顯至亦生者。 上坐同學解 住。 謂相續住。 乃至因相續有。 果相續亦有。 故言依此有彼有。 及即由因分生故諸果分亦生。</w:t>
      </w:r>
    </w:p>
    <w:p>
      <w:pPr>
        <w:pStyle w:val="SHTKTranslationText"/>
      </w:pPr>
      <w:r>
        <w:t xml:space="preserve">어떤 해석에서는 상속하여 머무는 것을 드러내기 위한 것이라고 한다. 상좌와 같은 학파의 해석이다. ‘머문다’는 것은, 곧 상속하여 머문다는 뜻이다. 나아가 원인의 상속이 있으면, 과의 상속도 또한 있다. 그러므로 ‘이것이 있음에 저것이 있다’고 한다. 또 바로 원인의 부분이 생함으로 말미암아 여러 과의 부분도 생한다.</w:t>
      </w:r>
    </w:p>
    <w:p>
      <w:pPr>
        <w:pStyle w:val="SHTKSourceText"/>
        <w:keepNext/>
      </w:pPr>
      <w:r>
        <w:t xml:space="preserve">故言此生故彼生。</w:t>
      </w:r>
    </w:p>
    <w:p>
      <w:pPr>
        <w:pStyle w:val="SHTKTranslationText"/>
      </w:pPr>
      <w:r>
        <w:t xml:space="preserve">그러므로 ‘이것이 생함으로 말미암아 저것이 생한다’고 한다.</w:t>
      </w:r>
    </w:p>
    <w:p>
      <w:pPr>
        <w:pStyle w:val="SHTKPositionMarker"/>
        <w:keepNext/>
      </w:pPr>
      <w:r>
        <w:t xml:space="preserve">[0172a05]</w:t>
      </w:r>
    </w:p>
    <w:p>
      <w:pPr>
        <w:pStyle w:val="SHTKSourceText"/>
        <w:keepNext/>
      </w:pPr>
      <w:r>
        <w:t xml:space="preserve">此欲辨生至而後說生者。 論主破。 此說緣起意欲辨生。 何緣說住。 設許說住。 四相次第應先說生後方說住。 如何非次。</w:t>
      </w:r>
    </w:p>
    <w:p>
      <w:pPr>
        <w:pStyle w:val="SHTKTranslationText"/>
      </w:pPr>
      <w:r>
        <w:t xml:space="preserve">이는 생을 분별하고자 하면서 …… 뒤에야 생을 설한 셈이다. 논주가 논파한다. 이 연기의 설명은 뜻이 생을 분별하려는 데 있다. 무슨 까닭에 머묾을 말하는가. 설령 머묾을 말함을 허용하더라도, 사상의 차례상 먼저 생을 말한 뒤에야 머묾을 말해야 한다. 어찌 차례가 아니겠는가.</w:t>
      </w:r>
    </w:p>
    <w:p>
      <w:pPr>
        <w:pStyle w:val="SHTKPositionMarker"/>
        <w:keepNext/>
      </w:pPr>
      <w:r>
        <w:t xml:space="preserve">[0172a08]</w:t>
      </w:r>
    </w:p>
    <w:p>
      <w:pPr>
        <w:pStyle w:val="SHTKSourceText"/>
        <w:keepNext/>
      </w:pPr>
      <w:r>
        <w:t xml:space="preserve">復有釋言至非謂無因者。 經部中室利羅多解。 此云執勝。 正理呼為上坐 滅。 謂滅無 餘文可知。</w:t>
      </w:r>
    </w:p>
    <w:p>
      <w:pPr>
        <w:pStyle w:val="SHTKTranslationText"/>
      </w:pPr>
      <w:r>
        <w:t xml:space="preserve">또 어떤 해석에서는 …… 원인이 없다는 뜻은 아니라고 한다. 경부 가운데 실리라다(室利羅多)의 해석이다. 여기서는 ‘집승(執勝)’이라 번역한다. 『정리론』에서는 ‘상좌’라고 부른다. ‘멸’은, 곧 소멸하여 없어진다는 뜻이다. 나머지 글은 알 수 있다.</w:t>
      </w:r>
    </w:p>
    <w:p>
      <w:pPr>
        <w:pStyle w:val="SHTKPositionMarker"/>
        <w:keepNext/>
      </w:pPr>
      <w:r>
        <w:t xml:space="preserve">[0172a10]</w:t>
      </w:r>
    </w:p>
    <w:p>
      <w:pPr>
        <w:pStyle w:val="SHTKSourceText"/>
        <w:keepNext/>
      </w:pPr>
      <w:r>
        <w:t xml:space="preserve">經義若然至非此經義者。 論主破。 經義若然。 如汝所說果有因有滅。 滅之言無。 經中應作是說。 依此有彼成無。 何故乃言依此有彼有。</w:t>
      </w:r>
    </w:p>
    <w:p>
      <w:pPr>
        <w:pStyle w:val="SHTKTranslationText"/>
      </w:pPr>
      <w:r>
        <w:t xml:space="preserve">경의 뜻이 만약 그렇다면 …… 이는 이 경의 뜻이 아니다. 논주가 논파한다. 경의 뜻이 만약 네가 말한 것과 같아서, 과가 있고 원인이 있으며 또 멸한다고 한다면, ‘멸’이란 없어진다는 말이므로, 경에서는 마땅히 이렇게 말해야 한다. ‘이것이 있음에 의지하여 저것이 없어지게 된다.’ 그런데 어찌하여 ‘이것이 있음에 저것이 있다’고 말했는가.</w:t>
      </w:r>
    </w:p>
    <w:p>
      <w:pPr>
        <w:pStyle w:val="SHTKSourceText"/>
        <w:keepNext/>
      </w:pPr>
      <w:r>
        <w:t xml:space="preserve">此即責說異經。 經中又應先說因生果生。 後說果生因成無。 如是次第方名善說。 若異此者。 欲辨緣起依何次第先說因無。 此即責不次第。 故彼所釋非此經義。</w:t>
      </w:r>
    </w:p>
    <w:p>
      <w:pPr>
        <w:pStyle w:val="SHTKTranslationText"/>
      </w:pPr>
      <w:r>
        <w:t xml:space="preserve">이는 곧 경과 다르게 말한 것을 책한 것이다. 또 경에서는 먼저 원인이 생하여 과가 생함을 말하고, 뒤에 과가 생하면 원인이 없어짐을 말해야 한다. 이러한 차례라야 비로소 잘 설한 것이 된다. 이와 다르다면, 연기를 분별하고자 하면서 무슨 차례에 의하여 먼저 원인의 소멸을 말한 것인가. 이는 곧 차례가 아님을 책한 것이다. 그러므로 그의 해석은 이 경의 뜻이 아니다.</w:t>
      </w:r>
    </w:p>
    <w:p>
      <w:pPr>
        <w:pStyle w:val="SHTKPositionMarker"/>
        <w:keepNext/>
      </w:pPr>
      <w:r>
        <w:t xml:space="preserve">[0172a18]</w:t>
      </w:r>
    </w:p>
    <w:p>
      <w:pPr>
        <w:pStyle w:val="SHTKSourceText"/>
        <w:keepNext/>
      </w:pPr>
      <w:r>
        <w:t xml:space="preserve">復次云何至生緣老死者。 此下述經部十二緣起。 將明問起。</w:t>
      </w:r>
    </w:p>
    <w:p>
      <w:pPr>
        <w:pStyle w:val="SHTKTranslationText"/>
      </w:pPr>
      <w:r>
        <w:t xml:space="preserve">또 다음으로 어찌하여 …… 생을 연하여 노사가 있는가. 이 아래에서는 경부의 십이연기를 서술한다. 밝히기에 앞서 질문을 일으킨다.</w:t>
      </w:r>
    </w:p>
    <w:p>
      <w:pPr>
        <w:pStyle w:val="SHTKPositionMarker"/>
        <w:keepNext/>
      </w:pPr>
      <w:r>
        <w:t xml:space="preserve">[0172a19]</w:t>
      </w:r>
    </w:p>
    <w:p>
      <w:pPr>
        <w:pStyle w:val="SHTKSourceText"/>
        <w:keepNext/>
      </w:pPr>
      <w:r>
        <w:t xml:space="preserve">我今略顯至及我慢執者。 答。 謂諸愚夫於從緣生法。 不知唯有五蘊諸行。 妄起我見。 由我見故復起我慢 不知即是無明支也。</w:t>
      </w:r>
    </w:p>
    <w:p>
      <w:pPr>
        <w:pStyle w:val="SHTKTranslationText"/>
      </w:pPr>
      <w:r>
        <w:t xml:space="preserve">내가 이제 간략히 드러내면 …… 그리고 아만의 집착이다. 답이다. 곧 여러 어리석은 범부는 연으로부터 생긴 법에 대하여, 오직 오온의 여러 행만이 있음을 알지 못하고, 망령되이 아견을 일으킨다. 아견으로 말미암아 다시 아만을 일으킨다. 이렇게 알지 못함이 바로 무명지이다.</w:t>
      </w:r>
    </w:p>
    <w:p>
      <w:pPr>
        <w:pStyle w:val="SHTKPositionMarker"/>
        <w:keepNext/>
      </w:pPr>
      <w:r>
        <w:t xml:space="preserve">[0172a22]</w:t>
      </w:r>
    </w:p>
    <w:p>
      <w:pPr>
        <w:pStyle w:val="SHTKSourceText"/>
        <w:keepNext/>
      </w:pPr>
      <w:r>
        <w:t xml:space="preserve">為自受樂至無明緣行者。 此出行支體。 眾生為自受樂．及非苦樂故。 作身．語．意各三種福．非福．不動業。 謂為自身受欲界當樂故造諸福業。 為受當來色界下三定樂．及四定已上非苦樂。 故造不動業。 為受欲界現在世中五欲樂故。</w:t>
      </w:r>
    </w:p>
    <w:p>
      <w:pPr>
        <w:pStyle w:val="SHTKTranslationText"/>
      </w:pPr>
      <w:r>
        <w:t xml:space="preserve">스스로 즐거움을 받기 위해서 …… 이것이 무명을 연하여 행이 있는 것이다. 이는 행지의 체를 드러낸 것이다. 중생이 스스로 즐거움과 괴롭지도 즐겁지도 않은 것을 받기 위해, 몸·말·뜻으로 각각 세 종류의 복업·비복업·부동업을 짓는다. 곧 자기 몸이 욕계에서 장차 즐거움을 받기 위해 여러 복업을 짓고, 장래에 색계의 아래 세 선정의 즐거움과 제4정 이상에서 괴롭지도 즐겁지도 않은 것을 받기 위해 부동업을 짓는다. 욕계의 현재 세상에서 오욕의 즐거움을 받기 위해서는,</w:t>
      </w:r>
    </w:p>
    <w:p>
      <w:pPr>
        <w:pStyle w:val="SHTKSourceText"/>
        <w:keepNext/>
      </w:pPr>
      <w:r>
        <w:t xml:space="preserve">造作殺等諸非福業。</w:t>
      </w:r>
    </w:p>
    <w:p>
      <w:pPr>
        <w:pStyle w:val="SHTKTranslationText"/>
      </w:pPr>
      <w:r>
        <w:t xml:space="preserve">살생 등의 여러 비복업을 짓는다.</w:t>
      </w:r>
    </w:p>
    <w:p>
      <w:pPr>
        <w:pStyle w:val="SHTKSourceText"/>
        <w:keepNext/>
      </w:pPr>
      <w:r>
        <w:t xml:space="preserve">如是名為由無明[1]為緣能起於行。</w:t>
      </w:r>
    </w:p>
    <w:p>
      <w:pPr>
        <w:pStyle w:val="SHTKTranslationText"/>
      </w:pPr>
      <w:r>
        <w:t xml:space="preserve">이와 같이 무명을 연으로 삼아 행을 일으킨다고 한다.</w:t>
      </w:r>
    </w:p>
    <w:p>
      <w:pPr>
        <w:pStyle w:val="SHTKNoteSummary"/>
        <w:keepNext/>
      </w:pPr>
      <w:r>
        <w:t>교감 요약 | [CBETA 교감] 저본 為 → 이문 ∅</w:t>
      </w:r>
    </w:p>
    <w:p>
      <w:pPr>
        <w:pStyle w:val="SHTKNoteDetail"/>
      </w:pPr>
      <w:r>
        <w:t>• 원교감 원문 | 為【大】，〔－〕【甲】</w:t>
      </w:r>
    </w:p>
    <w:p>
      <w:pPr>
        <w:pStyle w:val="SHTKNoteDetail"/>
      </w:pPr>
      <w:r>
        <w:t>• 이문 번역·의미 검토 | 為의 유무로 由無明為緣과 由無明緣이 되지만 모두 “무명을 연으로 삼아”라는 뜻이다.</w:t>
      </w:r>
    </w:p>
    <w:p>
      <w:pPr>
        <w:pStyle w:val="SHTKNoteDetail"/>
      </w:pPr>
      <w:r>
        <w:t>• 번역 영향 판정 | [번역 차이 없음]</w:t>
      </w:r>
    </w:p>
    <w:p>
      <w:pPr>
        <w:pStyle w:val="SHTKNoteDetail"/>
      </w:pPr>
      <w:r>
        <w:t>• 출처 | CBETA T41n1821, 교감 번호 0172001.</w:t>
      </w:r>
    </w:p>
    <w:p>
      <w:pPr>
        <w:pStyle w:val="SHTKPositionMarker"/>
        <w:keepNext/>
      </w:pPr>
      <w:r>
        <w:t xml:space="preserve">[0172a29]</w:t>
      </w:r>
    </w:p>
    <w:p>
      <w:pPr>
        <w:pStyle w:val="SHTKSourceText"/>
        <w:keepNext/>
      </w:pPr>
      <w:r>
        <w:t xml:space="preserve">由引業力至通於六識者。 出識支體。 既言引業。 明知行支是引業非滿業。 由彼過去引業力故。 六識相續流轉如火焰行。 相續不斷住彼．彼趣。</w:t>
      </w:r>
    </w:p>
    <w:p>
      <w:pPr>
        <w:pStyle w:val="SHTKTranslationText"/>
      </w:pPr>
      <w:r>
        <w:t xml:space="preserve">인업의 힘으로 말미암아 …… 육식에 통한다. 식지의 체를 드러낸다. 이미 인업이라고 말했으므로, 행지는 만업이 아니라 인업임을 분명히 알 수 있다. 저 과거의 인업의 힘으로 말미암아, 육식이 상속하여 흘러가기를 불꽃이 움직이는 것처럼 하며, 상속이 끊이지 않은 채 이러저러한 취에 머문다.</w:t>
      </w:r>
    </w:p>
    <w:p>
      <w:pPr>
        <w:pStyle w:val="SHTKSourceText"/>
        <w:keepNext/>
      </w:pPr>
      <w:r>
        <w:t xml:space="preserve">此[2]之六識相續不斷。</w:t>
      </w:r>
    </w:p>
    <w:p>
      <w:pPr>
        <w:pStyle w:val="SHTKTranslationText"/>
      </w:pPr>
      <w:r>
        <w:t xml:space="preserve">이 육식의 상속이 끊이지 않고,</w:t>
      </w:r>
    </w:p>
    <w:p>
      <w:pPr>
        <w:pStyle w:val="SHTKNoteSummary"/>
        <w:keepNext/>
      </w:pPr>
      <w:r>
        <w:t>교감 요약 | [CBETA 교감] 저본 之 → 이문 ∅</w:t>
      </w:r>
    </w:p>
    <w:p>
      <w:pPr>
        <w:pStyle w:val="SHTKNoteDetail"/>
      </w:pPr>
      <w:r>
        <w:t>• 원교감 원문 | 之【大】，〔－〕【甲】</w:t>
      </w:r>
    </w:p>
    <w:p>
      <w:pPr>
        <w:pStyle w:val="SHTKNoteDetail"/>
      </w:pPr>
      <w:r>
        <w:t>• 이문 번역·의미 검토 | 之의 유무는 지시어 연결의 차이일 뿐 “이 육식의 상속이 끊이지 않는다”는 뜻은 같다.</w:t>
      </w:r>
    </w:p>
    <w:p>
      <w:pPr>
        <w:pStyle w:val="SHTKNoteDetail"/>
      </w:pPr>
      <w:r>
        <w:t>• 번역 영향 판정 | [번역 차이 없음]</w:t>
      </w:r>
    </w:p>
    <w:p>
      <w:pPr>
        <w:pStyle w:val="SHTKNoteDetail"/>
      </w:pPr>
      <w:r>
        <w:t>• 출처 | CBETA T41n1821, 교감 번호 0172002.</w:t>
      </w:r>
    </w:p>
    <w:p>
      <w:pPr>
        <w:pStyle w:val="SHTKSourceText"/>
        <w:keepNext/>
      </w:pPr>
      <w:r>
        <w:t xml:space="preserve">憑附中有馳赴所生處。 結生有身名行緣識。 此識通於中．生二有。 生有雖唯意識於中有位通起六識。 若作此釋。 善順契經分別識支通於六識。 若依說一切有部。 識支唯生有一剎那不通中有。</w:t>
      </w:r>
    </w:p>
    <w:p>
      <w:pPr>
        <w:pStyle w:val="SHTKTranslationText"/>
      </w:pPr>
      <w:r>
        <w:t xml:space="preserve">중유에 의지하여 태어날 곳으로 달려가, 생유의 몸을 결생하는 것을 행을 연하여 식이 있다고 한다. 이 식은 중유와 생유 두 유에 통한다. 생유에서는 비록 오직 의식뿐이나 중유의 지위에서는 육식을 모두 일으킨다. 만약 이렇게 해석한다면, 계경에서 식지를 육식에 통한다고 분별한 뜻에 잘 부합한다. 만약 설일체유부에 의한다면, 식지는 오직 생유의 한 찰나일 뿐 중유에는 통하지 않는다.</w:t>
      </w:r>
    </w:p>
    <w:p>
      <w:pPr>
        <w:pStyle w:val="SHTKSourceText"/>
        <w:keepNext/>
      </w:pPr>
      <w:r>
        <w:t xml:space="preserve">故唯意識。</w:t>
      </w:r>
    </w:p>
    <w:p>
      <w:pPr>
        <w:pStyle w:val="SHTKTranslationText"/>
      </w:pPr>
      <w:r>
        <w:t xml:space="preserve">그러므로 오직 의식뿐이다.</w:t>
      </w:r>
    </w:p>
    <w:p>
      <w:pPr>
        <w:pStyle w:val="SHTKPositionMarker"/>
        <w:keepNext/>
      </w:pPr>
      <w:r>
        <w:t xml:space="preserve">[0172b09]</w:t>
      </w:r>
    </w:p>
    <w:p>
      <w:pPr>
        <w:pStyle w:val="SHTKSourceText"/>
        <w:keepNext/>
      </w:pPr>
      <w:r>
        <w:t xml:space="preserve">識為先故至如是說故者。 出名色體。 由識為先故於此趣中次有名色生具足五蘊。 展轉相續遍一期生乃至命終總名名色。 此名色位長。 於此位中立六處等。 即引經證。 於大因緣經．辨緣起經等。</w:t>
      </w:r>
    </w:p>
    <w:p>
      <w:pPr>
        <w:pStyle w:val="SHTKTranslationText"/>
      </w:pPr>
      <w:r>
        <w:t xml:space="preserve">식을 선행으로 삼기 때문에 …… 이와 같이 설한 까닭이다. 명색의 체를 드러낸다. 식을 선행으로 삼기 때문에 이 취 가운데 다음으로 명색이 생겨 오온을 갖추게 된다. 전전하여 상속하면서 한 생애를 두루 거쳐 목숨이 다할 때까지를 모두 명색이라 한다. 이 명색의 지위는 길다. 이 지위 가운데 육처 등을 세운다. 곧 경을 인용하여 증명한다. 『대인연경』과 『변연기경』 등에서,</w:t>
      </w:r>
    </w:p>
    <w:p>
      <w:pPr>
        <w:pStyle w:val="SHTKSourceText"/>
        <w:keepNext/>
      </w:pPr>
      <w:r>
        <w:t xml:space="preserve">皆說名色具足五蘊遍一期生。</w:t>
      </w:r>
    </w:p>
    <w:p>
      <w:pPr>
        <w:pStyle w:val="SHTKTranslationText"/>
      </w:pPr>
      <w:r>
        <w:t xml:space="preserve">모두 명색은 오온을 갖추고 한 생애 전체에 두루한다고 설한다.</w:t>
      </w:r>
    </w:p>
    <w:p>
      <w:pPr>
        <w:pStyle w:val="SHTKPositionMarker"/>
        <w:keepNext/>
      </w:pPr>
      <w:r>
        <w:t xml:space="preserve">[0172b14]</w:t>
      </w:r>
    </w:p>
    <w:p>
      <w:pPr>
        <w:pStyle w:val="SHTKSourceText"/>
        <w:keepNext/>
      </w:pPr>
      <w:r>
        <w:t xml:space="preserve">如是名色至說為六處者。 出六處體。 於名色位漸有眼等名為六處。</w:t>
      </w:r>
    </w:p>
    <w:p>
      <w:pPr>
        <w:pStyle w:val="SHTKTranslationText"/>
      </w:pPr>
      <w:r>
        <w:t xml:space="preserve">이와 같은 명색 가운데 …… 육처라 한다. 육처의 체를 드러낸다. 명색의 지위에서 점차 눈 등이 있게 되는 것을 육처라 한다.</w:t>
      </w:r>
    </w:p>
    <w:p>
      <w:pPr>
        <w:pStyle w:val="SHTKPositionMarker"/>
        <w:keepNext/>
      </w:pPr>
      <w:r>
        <w:t xml:space="preserve">[0172b16]</w:t>
      </w:r>
    </w:p>
    <w:p>
      <w:pPr>
        <w:pStyle w:val="SHTKSourceText"/>
        <w:keepNext/>
      </w:pPr>
      <w:r>
        <w:t xml:space="preserve">次與境合至順樂等觸者。 出觸支體。 既六根生次與境合便有識生。 根．境．識合有順樂受等三觸。</w:t>
      </w:r>
    </w:p>
    <w:p>
      <w:pPr>
        <w:pStyle w:val="SHTKTranslationText"/>
      </w:pPr>
      <w:r>
        <w:t xml:space="preserve">다음으로 경계와 화합하여 …… 즐거운 느낌 등에 수순하는 촉이 있다. 촉지의 체를 드러낸다. 이미 육근이 생긴 뒤 다음으로 경계와 화합하면 곧 식이 생긴다. 근·경·식이 화합하면 즐거운 수 등에 수순하는 세 가지 촉이 있다.</w:t>
      </w:r>
    </w:p>
    <w:p>
      <w:pPr>
        <w:pStyle w:val="SHTKPositionMarker"/>
        <w:keepNext/>
      </w:pPr>
      <w:r>
        <w:t xml:space="preserve">[0172b18]</w:t>
      </w:r>
    </w:p>
    <w:p>
      <w:pPr>
        <w:pStyle w:val="SHTKSourceText"/>
        <w:keepNext/>
      </w:pPr>
      <w:r>
        <w:t xml:space="preserve">依此便生樂等三受者。 出受支體。 依此觸故便生苦．樂．捨三受。</w:t>
      </w:r>
    </w:p>
    <w:p>
      <w:pPr>
        <w:pStyle w:val="SHTKTranslationText"/>
      </w:pPr>
      <w:r>
        <w:t xml:space="preserve">이에 의하여 곧 즐거움 등 세 가지 수가 생긴다. 수지의 체를 드러낸다. 이 촉에 의하여 곧 고·낙·사의 세 가지 수가 생긴다.</w:t>
      </w:r>
    </w:p>
    <w:p>
      <w:pPr>
        <w:pStyle w:val="SHTKPositionMarker"/>
        <w:keepNext/>
      </w:pPr>
      <w:r>
        <w:t xml:space="preserve">[0172b20]</w:t>
      </w:r>
    </w:p>
    <w:p>
      <w:pPr>
        <w:pStyle w:val="SHTKSourceText"/>
        <w:keepNext/>
      </w:pPr>
      <w:r>
        <w:t xml:space="preserve">從此三受至生無色愛者。 出愛支體。 從此三受引生三愛。 謂由欲界苦逼惱故。 有於樂受發生欲界愛。 或有於色界初．二．三定樂。 第四非苦樂受。 發生色界愛。</w:t>
      </w:r>
    </w:p>
    <w:p>
      <w:pPr>
        <w:pStyle w:val="SHTKTranslationText"/>
      </w:pPr>
      <w:r>
        <w:t xml:space="preserve">이 세 가지 수로부터 …… 무색계의 애가 생긴다. 애지의 체를 드러낸다. 이 세 가지 수로부터 세 가지 애가 이끌려 생긴다. 곧 욕계의 괴로움에 핍박받기 때문에, 어떤 이는 낙수에 대하여 욕계의 애를 일으킨다. 또 어떤 이는 색계 초정·이정·삼정의 즐거움과, 제4정의 불고불락수에 대하여, 색계의 애를 일으킨다.</w:t>
      </w:r>
    </w:p>
    <w:p>
      <w:pPr>
        <w:pStyle w:val="SHTKSourceText"/>
        <w:keepNext/>
      </w:pPr>
      <w:r>
        <w:t xml:space="preserve">或有唯於無色界非苦樂受。 發生無色界愛。</w:t>
      </w:r>
    </w:p>
    <w:p>
      <w:pPr>
        <w:pStyle w:val="SHTKTranslationText"/>
      </w:pPr>
      <w:r>
        <w:t xml:space="preserve">또 어떤 이는 오직 무색계의 불고불락수에 대하여, 무색계의 애를 일으킨다.</w:t>
      </w:r>
    </w:p>
    <w:p>
      <w:pPr>
        <w:pStyle w:val="SHTKPositionMarker"/>
        <w:keepNext/>
      </w:pPr>
      <w:r>
        <w:t xml:space="preserve">[0172b25]</w:t>
      </w:r>
    </w:p>
    <w:p>
      <w:pPr>
        <w:pStyle w:val="SHTKSourceText"/>
        <w:keepNext/>
      </w:pPr>
      <w:r>
        <w:t xml:space="preserve">從欣受愛起欲等取者。 此下出取支體。 就中。 一總標。 二別解。 此即總標。 從前樂．捨欣受愛後。 次起欲等四取。</w:t>
      </w:r>
    </w:p>
    <w:p>
      <w:pPr>
        <w:pStyle w:val="SHTKTranslationText"/>
      </w:pPr>
      <w:r>
        <w:t xml:space="preserve">기꺼이 받는 애로부터 욕취 등이 일어난다. 이 아래에서는 취지의 체를 드러낸다. 그 가운데, 첫째는 총괄하여 표방하고, 둘째는 따로 해석한다. 이는 곧 총괄하여 표방한 것이다. 앞의 낙수와 사수에 대해 기꺼이 받는 애가 있은 뒤, 다음으로 욕취 등의 네 가지 취가 일어난다.</w:t>
      </w:r>
    </w:p>
    <w:p>
      <w:pPr>
        <w:pStyle w:val="SHTKSourceText"/>
        <w:keepNext/>
      </w:pPr>
      <w:r>
        <w:t xml:space="preserve">經部四取以貪為體。 與大乘同。 若說一切有部以百八煩惱為體。</w:t>
      </w:r>
    </w:p>
    <w:p>
      <w:pPr>
        <w:pStyle w:val="SHTKTranslationText"/>
      </w:pPr>
      <w:r>
        <w:t xml:space="preserve">경부에서는 네 취를 탐으로 체를 삼는다. 대승과 같다. 설일체유부에서는 백팔번뇌를 체로 삼는다.</w:t>
      </w:r>
    </w:p>
    <w:p>
      <w:pPr>
        <w:pStyle w:val="SHTKPositionMarker"/>
        <w:keepNext/>
      </w:pPr>
      <w:r>
        <w:t xml:space="preserve">[0172b29]</w:t>
      </w:r>
    </w:p>
    <w:p>
      <w:pPr>
        <w:pStyle w:val="SHTKSourceText"/>
        <w:keepNext/>
      </w:pPr>
      <w:r>
        <w:t xml:space="preserve">此中欲者至依之說我故者。 此下第二別解。 一明四境。 二出取體。 此即明四境 一欲者。 謂色等五妙欲境 二見者。</w:t>
      </w:r>
    </w:p>
    <w:p>
      <w:pPr>
        <w:pStyle w:val="SHTKTranslationText"/>
      </w:pPr>
      <w:r>
        <w:t xml:space="preserve">여기서 욕이란 …… 이것에 의지하여 아를 말하기 때문이다. 이 아래는 둘째로 따로 해석하는 부분이다. 첫째는 네 경계를 밝히고, 둘째는 취의 체를 드러낸다. 이는 곧 네 경계를 밝히는 것이다. 첫째 ‘욕’이란, 색 등 다섯 가지 묘욕의 경계를 말한다. 둘째 ‘견’이란,</w:t>
      </w:r>
    </w:p>
    <w:p>
      <w:pPr>
        <w:pStyle w:val="SHTKSourceText"/>
        <w:keepNext/>
      </w:pPr>
      <w:r>
        <w:t xml:space="preserve">謂六十二見。 如梵網經廣說。 至隨眠品當列標釋 三戒禁者。 戒謂戒約。 即是內道遠離惡戒。 禁謂禁斷。 即是外道狗牛等禁。</w:t>
      </w:r>
    </w:p>
    <w:p>
      <w:pPr>
        <w:pStyle w:val="SHTKTranslationText"/>
      </w:pPr>
      <w:r>
        <w:t xml:space="preserve">육십이견을 말한다. 『범망경』에서 자세히 설한다. 수면품에 이르면 마땅히 열거하고 표방하여 해석한다. 셋째 ‘계금’이란, ‘계’는 계약과 제약을 뜻하며, 곧 내도의 악계에서 멀리 떠나는 계이다. ‘금’은 금단을 뜻하며, 곧 외도의 개·소 따위의 금계이다.</w:t>
      </w:r>
    </w:p>
    <w:p>
      <w:pPr>
        <w:pStyle w:val="SHTKSourceText"/>
        <w:keepNext/>
      </w:pPr>
      <w:r>
        <w:t xml:space="preserve">如諸離繫外道受持種種露形．拔髮。 遠離衣等所繫縛。 故名為離繫 婆羅門外道。 受持手執杖行被烏鹿皮 播輸鉢多外道此云牛主。 主謂天主。 摩醯首羅天。</w:t>
      </w:r>
    </w:p>
    <w:p>
      <w:pPr>
        <w:pStyle w:val="SHTKTranslationText"/>
      </w:pPr>
      <w:r>
        <w:t xml:space="preserve">가령 여러 이계외도는 여러 가지로 벌거벗고 머리털을 뽑는 행을 받아 지니며, 의복 등에 얽매이는 것을 멀리 떠난다. 그러므로 이계라고 한다. 바라문 외도는, 손에 지팡이를 들고 다니며 까마귀나 사슴의 가죽을 걸치는 것을 받아 지닌다. 파수발다(播輸鉢多) 외도는 여기서 ‘우주(牛主)’라고 번역한다. ‘주’란 천주를 말한다. 곧 마혜수라천이다.</w:t>
      </w:r>
    </w:p>
    <w:p>
      <w:pPr>
        <w:pStyle w:val="SHTKSourceText"/>
        <w:keepNext/>
      </w:pPr>
      <w:r>
        <w:t xml:space="preserve">乘牛而行故名牛主。 此外道學彼天法。 從彼為名故名牛主。</w:t>
      </w:r>
    </w:p>
    <w:p>
      <w:pPr>
        <w:pStyle w:val="SHTKTranslationText"/>
      </w:pPr>
      <w:r>
        <w:t xml:space="preserve">소를 타고 다니므로 우주라 한다. 이 외도는 그 천의 법을 배운다. 그 천을 따라 이름을 삼았으므로 우주라 한다.</w:t>
      </w:r>
    </w:p>
    <w:p>
      <w:pPr>
        <w:pStyle w:val="SHTKSourceText"/>
        <w:keepNext/>
      </w:pPr>
      <w:r>
        <w:t xml:space="preserve">此外道受持頂上持一[3]髻子身體塗灰</w:t>
      </w:r>
    </w:p>
    <w:p>
      <w:pPr>
        <w:pStyle w:val="SHTKTranslationText"/>
      </w:pPr>
      <w:r>
        <w:t xml:space="preserve">이 외도는 정수리에 한 상투를 틀고 몸에 재를 바르는 것을 받아 지닌다.</w:t>
      </w:r>
    </w:p>
    <w:p>
      <w:pPr>
        <w:pStyle w:val="SHTKNoteSummary"/>
        <w:keepNext/>
      </w:pPr>
      <w:r>
        <w:t>교감 요약 | [CBETA 교감] 저본 髻 → 이문 髮</w:t>
      </w:r>
    </w:p>
    <w:p>
      <w:pPr>
        <w:pStyle w:val="SHTKNoteDetail"/>
      </w:pPr>
      <w:r>
        <w:t>• 원교감 원문 | 髻【大】，髮【甲】</w:t>
      </w:r>
    </w:p>
    <w:p>
      <w:pPr>
        <w:pStyle w:val="SHTKNoteDetail"/>
      </w:pPr>
      <w:r>
        <w:t>• 이문 번역·의미 검토 | 髻/髮은 정수리에 “한 상투”를 지닌다는 것과 “한 가닥/한 묶음 머리털”을 지닌다는 기술 차이이다. 외도의 외형 묘사에 차이가 있으나 논지에는 영향이 작다.</w:t>
      </w:r>
    </w:p>
    <w:p>
      <w:pPr>
        <w:pStyle w:val="SHTKNoteDetail"/>
      </w:pPr>
      <w:r>
        <w:t>• 번역 영향 판정 | [표현 차이]</w:t>
      </w:r>
    </w:p>
    <w:p>
      <w:pPr>
        <w:pStyle w:val="SHTKNoteDetail"/>
      </w:pPr>
      <w:r>
        <w:t>• 출처 | CBETA T41n1821, 교감 번호 0172003.</w:t>
      </w:r>
    </w:p>
    <w:p>
      <w:pPr>
        <w:pStyle w:val="SHTKSourceText"/>
        <w:keepNext/>
      </w:pPr>
      <w:r>
        <w:t xml:space="preserve">般利伐羅[4]勺迦外道此云遍出。</w:t>
      </w:r>
    </w:p>
    <w:p>
      <w:pPr>
        <w:pStyle w:val="SHTKTranslationText"/>
      </w:pPr>
      <w:r>
        <w:t xml:space="preserve">반리벌라작가(般利伐羅勺迦) 외도는 여기서 ‘변출(遍出)’이라고 번역한다.</w:t>
      </w:r>
    </w:p>
    <w:p>
      <w:pPr>
        <w:pStyle w:val="SHTKNoteSummary"/>
        <w:keepNext/>
      </w:pPr>
      <w:r>
        <w:t>교감 요약 | [CBETA 교감] 저본 勺 → 이문 多</w:t>
      </w:r>
    </w:p>
    <w:p>
      <w:pPr>
        <w:pStyle w:val="SHTKNoteDetail"/>
      </w:pPr>
      <w:r>
        <w:t>• 원교감 원문 | 勺【大】，多【甲】</w:t>
      </w:r>
    </w:p>
    <w:p>
      <w:pPr>
        <w:pStyle w:val="SHTKNoteDetail"/>
      </w:pPr>
      <w:r>
        <w:t>• 이문 번역·의미 검토 | 勺/多는 음사어 般利伐羅勺迦/般利伐羅多迦의 자형 차이로, 바로 이어지는 한역 遍出의 번역에는 영향이 없다.</w:t>
      </w:r>
    </w:p>
    <w:p>
      <w:pPr>
        <w:pStyle w:val="SHTKNoteDetail"/>
      </w:pPr>
      <w:r>
        <w:t>• 번역 영향 판정 | [번역 차이 없음]</w:t>
      </w:r>
    </w:p>
    <w:p>
      <w:pPr>
        <w:pStyle w:val="SHTKNoteDetail"/>
      </w:pPr>
      <w:r>
        <w:t>• 출처 | CBETA T41n1821, 교감 번호 0172004.</w:t>
      </w:r>
    </w:p>
    <w:p>
      <w:pPr>
        <w:pStyle w:val="SHTKSourceText"/>
        <w:keepNext/>
      </w:pPr>
      <w:r>
        <w:t xml:space="preserve">即顯出家義。 是出家外道。 受持執三杖行。 擬安衣服．瓶．鉢等物。 并剪鬢髮無義苦行。 等者等取諸餘外道竝名為禁 四我語者。 謂三界內身依之說我故故名我語。</w:t>
      </w:r>
    </w:p>
    <w:p>
      <w:pPr>
        <w:pStyle w:val="SHTKTranslationText"/>
      </w:pPr>
      <w:r>
        <w:t xml:space="preserve">곧 출가의 뜻을 드러낸다. 출가 외도이다. 세 지팡이를 들고 다니는 것을 받아 지닌다. 옷·병·발우 등의 물건을 걸어 두기 위한 것이다. 또 귀밑머리를 자르는 등 뜻 없는 고행을 한다. ‘등’은 나머지 모든 외도를 포괄하여 취한 것이며, 모두 ‘금’이라고 한다. 넷째 ‘아어’란, 삼계 안의 몸에 의지하여 아를 말하기 때문에 아어라 한다.</w:t>
      </w:r>
    </w:p>
    <w:p>
      <w:pPr>
        <w:pStyle w:val="SHTKSourceText"/>
        <w:keepNext/>
      </w:pPr>
      <w:r>
        <w:t xml:space="preserve">不同說一切有部但約上二界依之說我。</w:t>
      </w:r>
    </w:p>
    <w:p>
      <w:pPr>
        <w:pStyle w:val="SHTKTranslationText"/>
      </w:pPr>
      <w:r>
        <w:t xml:space="preserve">설일체유부가 오직 상이계에만 의지하여 아를 말한다고 하는 것과는 다르다.</w:t>
      </w:r>
    </w:p>
    <w:p>
      <w:pPr>
        <w:pStyle w:val="SHTKPositionMarker"/>
        <w:keepNext/>
      </w:pPr>
      <w:r>
        <w:t xml:space="preserve">[0172c18]</w:t>
      </w:r>
    </w:p>
    <w:p>
      <w:pPr>
        <w:pStyle w:val="SHTKSourceText"/>
        <w:keepNext/>
      </w:pPr>
      <w:r>
        <w:t xml:space="preserve">有餘師說至名為我語者。 經部異師。</w:t>
      </w:r>
    </w:p>
    <w:p>
      <w:pPr>
        <w:pStyle w:val="SHTKTranslationText"/>
      </w:pPr>
      <w:r>
        <w:t xml:space="preserve">어떤 다른 논사는 …… 아어라 한다고 말한다. 경부의 다른 논사이다.</w:t>
      </w:r>
    </w:p>
    <w:p>
      <w:pPr>
        <w:pStyle w:val="SHTKPositionMarker"/>
        <w:keepNext/>
      </w:pPr>
      <w:r>
        <w:t xml:space="preserve">[0172c19]</w:t>
      </w:r>
    </w:p>
    <w:p>
      <w:pPr>
        <w:pStyle w:val="SHTKSourceText"/>
        <w:keepNext/>
      </w:pPr>
      <w:r>
        <w:t xml:space="preserve">云何此二獨名我語者。 問。 由此二種至我及我所者。 答。 由此二種說有我故名之為我。 我非有故但有語言故名我語。 經言異生隨假言說起我執。 於中實無我及我所。</w:t>
      </w:r>
    </w:p>
    <w:p>
      <w:pPr>
        <w:pStyle w:val="SHTKTranslationText"/>
      </w:pPr>
      <w:r>
        <w:t xml:space="preserve">어찌하여 이 두 가지만 특별히 아어라고 하는가. 질문이다. 이 두 가지로 말미암아 …… 아와 아소를 말하기 때문이다. 답이다. 이 두 가지로 말미암아 아가 있다고 말하므로 이를 ‘아’라고 한다. 아는 실제로 존재하지 않고 다만 언어만 있으므로 ‘아어’라고 한다. 경에서 범부는 가설의 언설을 따라 아집을 일으킨다고 하였다. 그 가운데 실제로 아와 아소는 없다.</w:t>
      </w:r>
    </w:p>
    <w:p>
      <w:pPr>
        <w:pStyle w:val="SHTKSourceText"/>
        <w:keepNext/>
      </w:pPr>
      <w:r>
        <w:t xml:space="preserve">明知我體非有。 但有語言。</w:t>
      </w:r>
    </w:p>
    <w:p>
      <w:pPr>
        <w:pStyle w:val="SHTKTranslationText"/>
      </w:pPr>
      <w:r>
        <w:t xml:space="preserve">그러므로 아의 체가 존재하지 않음을 분명히 알 수 있다. 다만 언어만 있을 뿐이다.</w:t>
      </w:r>
    </w:p>
    <w:p>
      <w:pPr>
        <w:pStyle w:val="SHTKPositionMarker"/>
        <w:keepNext/>
      </w:pPr>
      <w:r>
        <w:t xml:space="preserve">[0172c24]</w:t>
      </w:r>
    </w:p>
    <w:p>
      <w:pPr>
        <w:pStyle w:val="SHTKSourceText"/>
        <w:keepNext/>
      </w:pPr>
      <w:r>
        <w:t xml:space="preserve">於前四種至所謂欲貪者。 此即第二正出取體。 前說四種是所取境。 今正出彼能緣取體。 所謂欲貪。 即貪名欲。 貪通於三界。 非是欲界貪也。</w:t>
      </w:r>
    </w:p>
    <w:p>
      <w:pPr>
        <w:pStyle w:val="SHTKTranslationText"/>
      </w:pPr>
      <w:r>
        <w:t xml:space="preserve">앞의 네 가지에 대하여 …… 이른바 욕탐이다. 이는 곧 둘째로 취의 체를 바로 드러내는 것이다. 앞에서 말한 네 가지는 취해지는 경계이고, 이제는 바로 그것을 연하는 능취의 체를 드러낸다. 이른바 욕탐이다. 곧 탐을 욕이라고 한다. 탐은 삼계에 통한다. 욕계의 탐만을 말하는 것이 아니다.</w:t>
      </w:r>
    </w:p>
    <w:p>
      <w:pPr>
        <w:pStyle w:val="SHTKSourceText"/>
        <w:keepNext/>
      </w:pPr>
      <w:r>
        <w:t xml:space="preserve">經言欲貪名取。 明知不通餘法。</w:t>
      </w:r>
    </w:p>
    <w:p>
      <w:pPr>
        <w:pStyle w:val="SHTKTranslationText"/>
      </w:pPr>
      <w:r>
        <w:t xml:space="preserve">경에서 욕탐을 취라고 하였으므로, 다른 법에는 통하지 않음을 분명히 알 수 있다.</w:t>
      </w:r>
    </w:p>
    <w:p>
      <w:pPr>
        <w:pStyle w:val="SHTKPositionMarker"/>
        <w:keepNext/>
      </w:pPr>
      <w:r>
        <w:t xml:space="preserve">[0172c28]</w:t>
      </w:r>
    </w:p>
    <w:p>
      <w:pPr>
        <w:pStyle w:val="SHTKSourceText"/>
        <w:keepNext/>
      </w:pPr>
      <w:r>
        <w:t xml:space="preserve">由取為緣至說名為有者。 出有支體及引經證。 能招後有果業說名為有。</w:t>
      </w:r>
    </w:p>
    <w:p>
      <w:pPr>
        <w:pStyle w:val="SHTKTranslationText"/>
      </w:pPr>
      <w:r>
        <w:t xml:space="preserve">취를 연으로 삼아 …… 유라고 한다. 유지의 체를 드러내고 경을 인용하여 증명한다. 뒤의 유라는 과를 불러오는 업을 유라고 한다.</w:t>
      </w:r>
    </w:p>
    <w:p>
      <w:pPr>
        <w:pStyle w:val="SHTKPositionMarker"/>
        <w:keepNext/>
      </w:pPr>
      <w:r>
        <w:t xml:space="preserve">[0173a01]</w:t>
      </w:r>
    </w:p>
    <w:p>
      <w:pPr>
        <w:pStyle w:val="SHTKSourceText"/>
        <w:keepNext/>
      </w:pPr>
      <w:r>
        <w:t xml:space="preserve">有為緣故至說名為生者。 出生支體。 有為緣故。 識相續流轉趣未來生。 如前識支所說道理。 憑附中有馳赴所生。 結生有身。 具足五蘊說名為生。</w:t>
      </w:r>
    </w:p>
    <w:p>
      <w:pPr>
        <w:pStyle w:val="SHTKTranslationText"/>
      </w:pPr>
      <w:r>
        <w:t xml:space="preserve">유를 연으로 삼기 때문에 …… 생이라고 한다. 생지의 체를 드러낸다. 유를 연으로 삼기 때문에, 식의 상속이 흘러가 미래의 생으로 나아간다. 앞의 식지에서 설명한 도리와 같다. 중유에 의지하여 태어날 곳으로 달려가, 생유의 몸을 결생하고, 오온을 갖추는 것을 생이라고 한다.</w:t>
      </w:r>
    </w:p>
    <w:p>
      <w:pPr>
        <w:pStyle w:val="SHTKSourceText"/>
        <w:keepNext/>
      </w:pPr>
      <w:r>
        <w:t xml:space="preserve">大分雖同識支非無差別。 識名是狹唯說六識。 生名是寬故通五蘊 又解此生支如前識．名色支。</w:t>
      </w:r>
    </w:p>
    <w:p>
      <w:pPr>
        <w:pStyle w:val="SHTKTranslationText"/>
      </w:pPr>
      <w:r>
        <w:t xml:space="preserve">대체로는 식지와 같지만 차별이 전혀 없는 것은 아니다. 식이라는 이름은 좁아서 오직 육식만을 말하고, 생이라는 이름은 넓어서 오온에 통한다. 또 달리 해석하면, 이 생지는 앞의 식지와 명색지와 같다.</w:t>
      </w:r>
    </w:p>
    <w:p>
      <w:pPr>
        <w:pStyle w:val="SHTKSourceText"/>
        <w:keepNext/>
      </w:pPr>
      <w:r>
        <w:t xml:space="preserve">既言識相續[1]流同前識支復言具足五蘊同前名色此言生者。</w:t>
      </w:r>
    </w:p>
    <w:p>
      <w:pPr>
        <w:pStyle w:val="SHTKTranslationText"/>
      </w:pPr>
      <w:r>
        <w:t xml:space="preserve">이미 식이 상속하여 흐른다고 하여 앞의 식지와 같고, 다시 오온을 갖춘다고 하여 앞의 명색지와 같다고 하였으니, 여기서 ‘생’이란,</w:t>
      </w:r>
    </w:p>
    <w:p>
      <w:pPr>
        <w:pStyle w:val="SHTKNoteSummary"/>
        <w:keepNext/>
      </w:pPr>
      <w:r>
        <w:t>교감 요약 | [CBETA 교감] 저본 流 → 이문 流轉</w:t>
      </w:r>
    </w:p>
    <w:p>
      <w:pPr>
        <w:pStyle w:val="SHTKNoteDetail"/>
      </w:pPr>
      <w:r>
        <w:t>• 원교감 원문 | 流【大】，流轉【甲】</w:t>
      </w:r>
    </w:p>
    <w:p>
      <w:pPr>
        <w:pStyle w:val="SHTKNoteDetail"/>
      </w:pPr>
      <w:r>
        <w:t>• 이문 번역·의미 검토 | 流/流轉은 후자가 “흘러 윤전한다”는 뜻을 더 명시하지만 식의 상속이 이어진다는 번역에는 차이가 없다.</w:t>
      </w:r>
    </w:p>
    <w:p>
      <w:pPr>
        <w:pStyle w:val="SHTKNoteDetail"/>
      </w:pPr>
      <w:r>
        <w:t>• 번역 영향 판정 | [번역 차이 없음]</w:t>
      </w:r>
    </w:p>
    <w:p>
      <w:pPr>
        <w:pStyle w:val="SHTKNoteDetail"/>
      </w:pPr>
      <w:r>
        <w:t>• 출처 | CBETA T41n1821, 교감 번호 0173001.</w:t>
      </w:r>
    </w:p>
    <w:p>
      <w:pPr>
        <w:pStyle w:val="SHTKSourceText"/>
        <w:keepNext/>
      </w:pPr>
      <w:r>
        <w:t xml:space="preserve">總顯未來生始從中有初念。 乃至命終一期生也。 於此生位建立老死 又解老死前言生。</w:t>
      </w:r>
    </w:p>
    <w:p>
      <w:pPr>
        <w:pStyle w:val="SHTKTranslationText"/>
      </w:pPr>
      <w:r>
        <w:t xml:space="preserve">미래 생의 처음, 곧 중유의 첫 찰나부터 목숨이 다할 때까지 한 생애 전체를 총괄하여 드러낸 것이다. 이 생의 지위에서 노사를 세운다. 또 달리 해석하면, 노사에 앞선 것을 생이라고 한다.</w:t>
      </w:r>
    </w:p>
    <w:p>
      <w:pPr>
        <w:pStyle w:val="SHTKPositionMarker"/>
        <w:keepNext/>
      </w:pPr>
      <w:r>
        <w:t xml:space="preserve">[0173a10]</w:t>
      </w:r>
    </w:p>
    <w:p>
      <w:pPr>
        <w:pStyle w:val="SHTKSourceText"/>
        <w:keepNext/>
      </w:pPr>
      <w:r>
        <w:t xml:space="preserve">以生為緣至廣說如經者。 出老死體。 於初生後即立老死 又解於生支位中建立老死。 其老死相髮白面皺等。 種種差別廣說如經 又解至髮白等已去方名老。</w:t>
      </w:r>
    </w:p>
    <w:p>
      <w:pPr>
        <w:pStyle w:val="SHTKTranslationText"/>
      </w:pPr>
      <w:r>
        <w:t xml:space="preserve">생을 연으로 삼아 …… 경에서 자세히 설한 것과 같다. 노사지의 체를 드러낸다. 처음 생긴 뒤부터 바로 노사를 세운다. 또 달리 해석하면, 생지의 지위 안에서 노사를 세운다. 그 노사의 모습은 머리가 희어지고 얼굴에 주름이 지는 것 등이다. 여러 가지 차별은 경에서 자세히 설한 것과 같다. 또 달리 해석하면, 머리가 희어지는 등의 현상이 나타난 뒤부터 비로소 노라고 한다.</w:t>
      </w:r>
    </w:p>
    <w:p>
      <w:pPr>
        <w:pStyle w:val="SHTKSourceText"/>
        <w:keepNext/>
      </w:pPr>
      <w:r>
        <w:t xml:space="preserve">[2]後名死。</w:t>
      </w:r>
    </w:p>
    <w:p>
      <w:pPr>
        <w:pStyle w:val="SHTKTranslationText"/>
      </w:pPr>
      <w:r>
        <w:t xml:space="preserve">그 뒤를 사라고 한다.</w:t>
      </w:r>
    </w:p>
    <w:p>
      <w:pPr>
        <w:pStyle w:val="SHTKNoteSummary"/>
        <w:keepNext/>
      </w:pPr>
      <w:r>
        <w:t>교감 요약 | [CBETA 교감] 저본 後 → 이문 老後</w:t>
      </w:r>
    </w:p>
    <w:p>
      <w:pPr>
        <w:pStyle w:val="SHTKNoteDetail"/>
      </w:pPr>
      <w:r>
        <w:t>• 원교감 원문 | 後【大】，老後【甲】</w:t>
      </w:r>
    </w:p>
    <w:p>
      <w:pPr>
        <w:pStyle w:val="SHTKNoteDetail"/>
      </w:pPr>
      <w:r>
        <w:t>• 이문 번역·의미 검토 | 저본 後名死와 이문 老後名死는 후자가 “노 뒤에 사라 한다”는 관계를 명시한다. 앞 문맥에서 이미 노를 설명하므로 뜻은 동일하다.</w:t>
      </w:r>
    </w:p>
    <w:p>
      <w:pPr>
        <w:pStyle w:val="SHTKNoteDetail"/>
      </w:pPr>
      <w:r>
        <w:t>• 번역 영향 판정 | [번역 차이 없음]</w:t>
      </w:r>
    </w:p>
    <w:p>
      <w:pPr>
        <w:pStyle w:val="SHTKNoteDetail"/>
      </w:pPr>
      <w:r>
        <w:t>• 출처 | CBETA T41n1821, 교감 번호 0173002.</w:t>
      </w:r>
    </w:p>
    <w:p>
      <w:pPr>
        <w:pStyle w:val="SHTKPositionMarker"/>
        <w:keepNext/>
      </w:pPr>
      <w:r>
        <w:t xml:space="preserve">[0173a14]</w:t>
      </w:r>
    </w:p>
    <w:p>
      <w:pPr>
        <w:pStyle w:val="SHTKSourceText"/>
        <w:keepNext/>
      </w:pPr>
      <w:r>
        <w:t xml:space="preserve">如是純言至諸苦蘊生者。 上來經部出十二支體。</w:t>
      </w:r>
    </w:p>
    <w:p>
      <w:pPr>
        <w:pStyle w:val="SHTKTranslationText"/>
      </w:pPr>
      <w:r>
        <w:t xml:space="preserve">‘이와 같이 순전히’라는 말은 …… 여러 고온이 생한다는 뜻이다. 이상은 경부가 십이지의 체를 드러낸 것이다.</w:t>
      </w:r>
    </w:p>
    <w:p>
      <w:pPr>
        <w:pStyle w:val="SHTKSourceText"/>
        <w:keepNext/>
      </w:pPr>
      <w:r>
        <w:t xml:space="preserve">復釋經[3]文如是純大苦蘊集。</w:t>
      </w:r>
    </w:p>
    <w:p>
      <w:pPr>
        <w:pStyle w:val="SHTKTranslationText"/>
      </w:pPr>
      <w:r>
        <w:t xml:space="preserve">다시 경문의 ‘이와 같이 순전히 큰 고온이 모인다’를 해석한다.</w:t>
      </w:r>
    </w:p>
    <w:p>
      <w:pPr>
        <w:pStyle w:val="SHTKNoteSummary"/>
        <w:keepNext/>
      </w:pPr>
      <w:r>
        <w:t>교감 요약 | [CBETA 교감] 저본 文 → 이문 又</w:t>
      </w:r>
    </w:p>
    <w:p>
      <w:pPr>
        <w:pStyle w:val="SHTKNoteDetail"/>
      </w:pPr>
      <w:r>
        <w:t>• 원교감 원문 | 文【大】，又【甲】</w:t>
      </w:r>
    </w:p>
    <w:p>
      <w:pPr>
        <w:pStyle w:val="SHTKNoteDetail"/>
      </w:pPr>
      <w:r>
        <w:t>• 이문 번역·의미 검토 | 저본 經文은 “경문을 다시 해석한다”이고, 이문 經又는 “경에서 또…”로 문장 연결 방식이 달라진다.</w:t>
      </w:r>
    </w:p>
    <w:p>
      <w:pPr>
        <w:pStyle w:val="SHTKNoteDetail"/>
      </w:pPr>
      <w:r>
        <w:t>• 번역 영향 판정 | [문장 구조 변화]</w:t>
      </w:r>
    </w:p>
    <w:p>
      <w:pPr>
        <w:pStyle w:val="SHTKNoteDetail"/>
      </w:pPr>
      <w:r>
        <w:t>• 출처 | CBETA T41n1821, 교감 번호 0173003.</w:t>
      </w:r>
    </w:p>
    <w:p>
      <w:pPr>
        <w:pStyle w:val="SHTKSourceText"/>
        <w:keepNext/>
      </w:pPr>
      <w:r>
        <w:t xml:space="preserve">以經言無明緣行。 乃至生緣老死。 如是純大苦蘊集。 所以便釋。</w:t>
      </w:r>
    </w:p>
    <w:p>
      <w:pPr>
        <w:pStyle w:val="SHTKTranslationText"/>
      </w:pPr>
      <w:r>
        <w:t xml:space="preserve">경에서 무명을 연하여 행이 있고, 나아가 생을 연하여 노사가 있다고 하며, ‘이와 같이 순전히 큰 고온이 모인다’고 하였으므로, 이에 곧 해석한 것이다.</w:t>
      </w:r>
    </w:p>
    <w:p>
      <w:pPr>
        <w:pStyle w:val="SHTKPositionMarker"/>
        <w:keepNext/>
      </w:pPr>
      <w:r>
        <w:t xml:space="preserve">[0173a18]</w:t>
      </w:r>
    </w:p>
    <w:p>
      <w:pPr>
        <w:pStyle w:val="SHTKSourceText"/>
        <w:keepNext/>
      </w:pPr>
      <w:r>
        <w:t xml:space="preserve">毘婆沙宗如前已說者。 上來經部解十二緣起 若毘婆沙宗。 解十二緣起如前已說。</w:t>
      </w:r>
    </w:p>
    <w:p>
      <w:pPr>
        <w:pStyle w:val="SHTKTranslationText"/>
      </w:pPr>
      <w:r>
        <w:t xml:space="preserve">비바사종의 해석은 앞에서 이미 말한 것과 같다. 이상은 경부가 십이연기를 해석한 것이다. 비바사종의 경우에는, 십이연기의 해석이 앞에서 이미 말한 것과 같다.</w:t>
      </w:r>
    </w:p>
    <w:p>
      <w:pPr>
        <w:pStyle w:val="SHTKSourceText"/>
        <w:keepNext/>
      </w:pPr>
      <w:r>
        <w:t xml:space="preserve">[4]俱舍論記卷第九</w:t>
      </w:r>
    </w:p>
    <w:p>
      <w:pPr>
        <w:pStyle w:val="SHTKTranslationText"/>
      </w:pPr>
      <w:r>
        <w:t xml:space="preserve">『구사론기』 권제9.</w:t>
      </w:r>
    </w:p>
    <w:p>
      <w:pPr>
        <w:pStyle w:val="SHTKNoteSummary"/>
        <w:keepNext/>
      </w:pPr>
      <w:r>
        <w:t>교감 요약 | [CBETA 교감] 저본 俱舍論記卷第九 → 이문 論本第九</w:t>
      </w:r>
    </w:p>
    <w:p>
      <w:pPr>
        <w:pStyle w:val="SHTKNoteDetail"/>
      </w:pPr>
      <w:r>
        <w:t>• 원교감 원문 | 俱舍論記卷第九【大】，論本第九【原】</w:t>
      </w:r>
    </w:p>
    <w:p>
      <w:pPr>
        <w:pStyle w:val="SHTKNoteDetail"/>
      </w:pPr>
      <w:r>
        <w:t>• 이문 번역·의미 검토 | 俱舍論記卷第九/論本第九는 권말 표제의 판본 차이로 본문 교리 의미에는 영향이 없다.</w:t>
      </w:r>
    </w:p>
    <w:p>
      <w:pPr>
        <w:pStyle w:val="SHTKNoteDetail"/>
      </w:pPr>
      <w:r>
        <w:t>• 번역 영향 판정 | [편집·서지 차이]</w:t>
      </w:r>
    </w:p>
    <w:p>
      <w:pPr>
        <w:pStyle w:val="SHTKNoteDetail"/>
      </w:pPr>
      <w:r>
        <w:t>• 출처 | CBETA T41n1821, 교감 번호 0173004.</w:t>
      </w:r>
    </w:p>
    <w:p>
      <w:pPr>
        <w:pStyle w:val="Heading2"/>
        <w:pageBreakBefore/>
        <w:keepNext/>
      </w:pPr>
      <w:r>
        <w:t xml:space="preserve">『구사론기』 권 제10</w:t>
      </w:r>
    </w:p>
    <w:p>
      <w:pPr>
        <w:pStyle w:val="SHTKSourceText"/>
        <w:keepNext/>
      </w:pPr>
      <w:r>
        <w:t xml:space="preserve">[5]俱舍論記卷第十</w:t>
      </w:r>
    </w:p>
    <w:p>
      <w:pPr>
        <w:pStyle w:val="SHTKTranslationText"/>
      </w:pPr>
      <w:r>
        <w:t xml:space="preserve">『구사론기』 권제10.</w:t>
      </w:r>
    </w:p>
    <w:p>
      <w:pPr>
        <w:pStyle w:val="SHTKNoteSummary"/>
        <w:keepNext/>
      </w:pPr>
      <w:r>
        <w:t>교감 요약 | [CBETA 교감] 【原】德川時代補寫東大寺藏本，【甲】元祿十五年版本</w:t>
      </w:r>
    </w:p>
    <w:p>
      <w:pPr>
        <w:pStyle w:val="SHTKNoteDetail"/>
      </w:pPr>
      <w:r>
        <w:t>• 원교감 원문 | 【原】德川時代補寫東大寺藏本，【甲】元祿十五年版本</w:t>
      </w:r>
    </w:p>
    <w:p>
      <w:pPr>
        <w:pStyle w:val="SHTKNoteDetail"/>
      </w:pPr>
      <w:r>
        <w:t>• 번역 영향 판정 | [편집·서지 주석]</w:t>
      </w:r>
    </w:p>
    <w:p>
      <w:pPr>
        <w:pStyle w:val="SHTKNoteDetail"/>
      </w:pPr>
      <w:r>
        <w:t>• 출처 | CBETA T41n1821, 교감 번호 0173005.</w:t>
      </w:r>
    </w:p>
    <w:p>
      <w:pPr>
        <w:pStyle w:val="SHTKSourceText"/>
        <w:keepNext/>
      </w:pPr>
      <w:r>
        <w:t xml:space="preserve">[6]沙門釋[7]光述</w:t>
      </w:r>
    </w:p>
    <w:p>
      <w:pPr>
        <w:pStyle w:val="SHTKTranslationText"/>
      </w:pPr>
      <w:r>
        <w:t xml:space="preserve">사문 석광(釋光)이 술하였다.</w:t>
      </w:r>
    </w:p>
    <w:p>
      <w:pPr>
        <w:pStyle w:val="SHTKNoteSummary"/>
        <w:keepNext/>
      </w:pPr>
      <w:r>
        <w:t>교감 요약 | [CBETA 교감] 原본에는 沙門 없음</w:t>
      </w:r>
    </w:p>
    <w:p>
      <w:pPr>
        <w:pStyle w:val="SHTKNoteDetail"/>
      </w:pPr>
      <w:r>
        <w:t>• 원교감 원문 | 沙門【大】，〔－〕【原】</w:t>
      </w:r>
    </w:p>
    <w:p>
      <w:pPr>
        <w:pStyle w:val="SHTKNoteDetail"/>
      </w:pPr>
      <w:r>
        <w:t>• 이문 번역·의미 검토 | 沙門의 유무는 찬자 표제에서 신분 표지를 적는가의 차이로 번역 의미에는 영향이 없다.</w:t>
      </w:r>
    </w:p>
    <w:p>
      <w:pPr>
        <w:pStyle w:val="SHTKNoteDetail"/>
      </w:pPr>
      <w:r>
        <w:t>• 번역 영향 판정 | [편집·서지 차이]</w:t>
      </w:r>
    </w:p>
    <w:p>
      <w:pPr>
        <w:pStyle w:val="SHTKNoteDetail"/>
      </w:pPr>
      <w:r>
        <w:t>• 출처 | CBETA T41n1821, 교감 번호 0173006.</w:t>
      </w:r>
    </w:p>
    <w:p>
      <w:pPr>
        <w:pStyle w:val="SHTKNoteSummary"/>
      </w:pPr>
      <w:r>
        <w:t>교감 요약 | [CBETA 교감] 저본 光 → 이문 普光</w:t>
      </w:r>
    </w:p>
    <w:p>
      <w:pPr>
        <w:pStyle w:val="SHTKNoteDetail"/>
      </w:pPr>
      <w:r>
        <w:t>• 원교감 원문 | 光【大】，普光【甲】</w:t>
      </w:r>
    </w:p>
    <w:p>
      <w:pPr>
        <w:pStyle w:val="SHTKNoteDetail"/>
      </w:pPr>
      <w:r>
        <w:t>• 이문 번역·의미 검토 | 光/普光은 찬자명을 약칭과 완전한 이름으로 적은 차이이다. 동일 인물 지시로 처리하였다.</w:t>
      </w:r>
    </w:p>
    <w:p>
      <w:pPr>
        <w:pStyle w:val="SHTKNoteDetail"/>
      </w:pPr>
      <w:r>
        <w:t>• 한국어 해설 | 번역 영향 판정:</w:t>
      </w:r>
    </w:p>
    <w:p>
      <w:pPr>
        <w:pStyle w:val="SHTKNoteDetail"/>
      </w:pPr>
      <w:r>
        <w:t>• 번역 영향 판정 | [판단 유보]</w:t>
      </w:r>
    </w:p>
    <w:p>
      <w:pPr>
        <w:pStyle w:val="SHTKNoteDetail"/>
      </w:pPr>
      <w:r>
        <w:t>• 출처 | CBETA T41n1821, 교감 번호 0173007.</w:t>
      </w:r>
    </w:p>
    <w:p>
      <w:pPr>
        <w:pStyle w:val="SHTKSourceText"/>
        <w:keepNext/>
      </w:pPr>
      <w:r>
        <w:t xml:space="preserve">分別[8]世品第三之三</w:t>
      </w:r>
    </w:p>
    <w:p>
      <w:pPr>
        <w:pStyle w:val="SHTKTranslationText"/>
      </w:pPr>
      <w:r>
        <w:t xml:space="preserve">분별세품 제3의 3.</w:t>
      </w:r>
    </w:p>
    <w:p>
      <w:pPr>
        <w:pStyle w:val="SHTKNoteSummary"/>
        <w:keepNext/>
      </w:pPr>
      <w:r>
        <w:t>교감 요약 | [CBETA 교감] 저본 世 → 이문 世間</w:t>
      </w:r>
    </w:p>
    <w:p>
      <w:pPr>
        <w:pStyle w:val="SHTKNoteDetail"/>
      </w:pPr>
      <w:r>
        <w:t>• 원교감 원문 | 世【大】，世間【原】【甲】</w:t>
      </w:r>
    </w:p>
    <w:p>
      <w:pPr>
        <w:pStyle w:val="SHTKNoteDetail"/>
      </w:pPr>
      <w:r>
        <w:t>• 이문 번역·의미 검토 | 分別世品/分別世間品은 품명 표기의 장단 차이로 같은 제3품을 가리킨다.</w:t>
      </w:r>
    </w:p>
    <w:p>
      <w:pPr>
        <w:pStyle w:val="SHTKNoteDetail"/>
      </w:pPr>
      <w:r>
        <w:t>• 번역 영향 판정 | [편집·서지 차이]</w:t>
      </w:r>
    </w:p>
    <w:p>
      <w:pPr>
        <w:pStyle w:val="SHTKNoteDetail"/>
      </w:pPr>
      <w:r>
        <w:t>• 출처 | CBETA T41n1821, 교감 번호 0173008.</w:t>
      </w:r>
    </w:p>
    <w:p>
      <w:pPr>
        <w:pStyle w:val="SHTKPositionMarker"/>
        <w:keepNext/>
      </w:pPr>
      <w:r>
        <w:t xml:space="preserve">[0173a27]</w:t>
      </w:r>
    </w:p>
    <w:p>
      <w:pPr>
        <w:pStyle w:val="SHTKSourceText"/>
        <w:keepNext/>
      </w:pPr>
      <w:r>
        <w:t xml:space="preserve">無明何義者。 此下大文第二別明名義。 就中。 一別分別四。 二餘指別支 就第一別分別四中。 一辨無明。 二辨名色。</w:t>
      </w:r>
    </w:p>
    <w:p>
      <w:pPr>
        <w:pStyle w:val="SHTKTranslationText"/>
      </w:pPr>
      <w:r>
        <w:t xml:space="preserve">무명은 무슨 뜻인가. 이 아래는 큰 문단의 둘째로, 각각의 명칭과 뜻을 따로 밝힌다. 그 가운데, 첫째는 네 가지를 따로 분별하고, 둘째는 나머지는 각 지에 돌려 설명한다. 첫째 네 가지를 따로 분별하는 가운데, 첫째는 무명을 분별하고, 둘째는 명색을 분별하고,</w:t>
      </w:r>
    </w:p>
    <w:p>
      <w:pPr>
        <w:pStyle w:val="SHTKSourceText"/>
        <w:keepNext/>
      </w:pPr>
      <w:r>
        <w:t xml:space="preserve">三辨觸。 四辨受 此下辨無明。 就中。 一釋義。 二立證。 此下釋義。 此即問也。</w:t>
      </w:r>
    </w:p>
    <w:p>
      <w:pPr>
        <w:pStyle w:val="SHTKTranslationText"/>
      </w:pPr>
      <w:r>
        <w:t xml:space="preserve">셋째는 촉을 분별하며, 넷째는 수를 분별한다. 이 아래에서는 무명을 분별한다. 그 가운데, 첫째는 뜻을 해석하고, 둘째는 증거를 세운다. 이 아래는 뜻을 해석하는 부분이다. 이것은 곧 질문이다.</w:t>
      </w:r>
    </w:p>
    <w:p>
      <w:pPr>
        <w:pStyle w:val="SHTKPositionMarker"/>
        <w:keepNext/>
      </w:pPr>
      <w:r>
        <w:t xml:space="preserve">[0173b02]</w:t>
      </w:r>
    </w:p>
    <w:p>
      <w:pPr>
        <w:pStyle w:val="SHTKSourceText"/>
        <w:keepNext/>
      </w:pPr>
      <w:r>
        <w:t xml:space="preserve">謂體非明者。 答。 體非明故名曰無明。</w:t>
      </w:r>
    </w:p>
    <w:p>
      <w:pPr>
        <w:pStyle w:val="SHTKTranslationText"/>
      </w:pPr>
      <w:r>
        <w:t xml:space="preserve">곧 체가 명(明)이 아니기 때문이다. 답이다. 체가 명이 아니므로 무명이라고 한다.</w:t>
      </w:r>
    </w:p>
    <w:p>
      <w:pPr>
        <w:pStyle w:val="SHTKPositionMarker"/>
        <w:keepNext/>
      </w:pPr>
      <w:r>
        <w:t xml:space="preserve">[0173b03]</w:t>
      </w:r>
    </w:p>
    <w:p>
      <w:pPr>
        <w:pStyle w:val="SHTKSourceText"/>
        <w:keepNext/>
      </w:pPr>
      <w:r>
        <w:t xml:space="preserve">若爾無明應是眼等者難。 眼．耳．鼻等體亦非明。 應是無明。</w:t>
      </w:r>
    </w:p>
    <w:p>
      <w:pPr>
        <w:pStyle w:val="SHTKTranslationText"/>
      </w:pPr>
      <w:r>
        <w:t xml:space="preserve">그렇다면 무명은 눈 등이어야 한다는 힐난이다. 눈·귀·코 등의 체 역시 명이 아니므로, 마땅히 무명이어야 한다.</w:t>
      </w:r>
    </w:p>
    <w:p>
      <w:pPr>
        <w:pStyle w:val="SHTKPositionMarker"/>
        <w:keepNext/>
      </w:pPr>
      <w:r>
        <w:t xml:space="preserve">[0173b05]</w:t>
      </w:r>
    </w:p>
    <w:p>
      <w:pPr>
        <w:pStyle w:val="SHTKSourceText"/>
        <w:keepNext/>
      </w:pPr>
      <w:r>
        <w:t xml:space="preserve">既爾此義應謂明無者。 釋。 得難轉計。 明無之處名曰無明。</w:t>
      </w:r>
    </w:p>
    <w:p>
      <w:pPr>
        <w:pStyle w:val="SHTKTranslationText"/>
      </w:pPr>
      <w:r>
        <w:t xml:space="preserve">그렇다면 이 뜻은 명이 없다는 것이라고 해야 한다. 해석이다. 힐난을 받고 생각을 바꾼 것이다. 명이 없는 곳을 무명이라고 한다.</w:t>
      </w:r>
    </w:p>
    <w:p>
      <w:pPr>
        <w:pStyle w:val="SHTKPositionMarker"/>
        <w:keepNext/>
      </w:pPr>
      <w:r>
        <w:t xml:space="preserve">[0173b06]</w:t>
      </w:r>
    </w:p>
    <w:p>
      <w:pPr>
        <w:pStyle w:val="SHTKSourceText"/>
        <w:keepNext/>
      </w:pPr>
      <w:r>
        <w:t xml:space="preserve">若爾無明體應非有者。 復難。 明無之處名曰無明。 體應非有。</w:t>
      </w:r>
    </w:p>
    <w:p>
      <w:pPr>
        <w:pStyle w:val="SHTKTranslationText"/>
      </w:pPr>
      <w:r>
        <w:t xml:space="preserve">그렇다면 무명의 체는 존재하지 않아야 한다는 힐난이다. 다시 힐난한다. 명이 없는 곳을 무명이라 한다면, 그 체는 존재하지 않아야 한다.</w:t>
      </w:r>
    </w:p>
    <w:p>
      <w:pPr>
        <w:pStyle w:val="SHTKPositionMarker"/>
        <w:keepNext/>
      </w:pPr>
      <w:r>
        <w:t xml:space="preserve">[0173b08]</w:t>
      </w:r>
    </w:p>
    <w:p>
      <w:pPr>
        <w:pStyle w:val="SHTKSourceText"/>
        <w:keepNext/>
      </w:pPr>
      <w:r>
        <w:t xml:space="preserve">為顯有體至如非親實等者。 前二有過論主正解。 為顯無明有體無非有過。</w:t>
      </w:r>
    </w:p>
    <w:p>
      <w:pPr>
        <w:pStyle w:val="SHTKTranslationText"/>
      </w:pPr>
      <w:r>
        <w:t xml:space="preserve">체가 있음을 드러내기 위해서 …… ‘친하지 않음’, ‘진실하지 않음’ 등과 같다. 앞의 두 해석에는 허물이 있으므로 논주가 바르게 해석한다. 무명에 체가 있음을 드러내어 ‘존재하지 않는다’는 허물을 피하고,</w:t>
      </w:r>
    </w:p>
    <w:p>
      <w:pPr>
        <w:pStyle w:val="SHTKSourceText"/>
        <w:keepNext/>
      </w:pPr>
      <w:r>
        <w:t xml:space="preserve">義不濫餘[9]眼等無眼等失</w:t>
      </w:r>
    </w:p>
    <w:p>
      <w:pPr>
        <w:pStyle w:val="SHTKTranslationText"/>
      </w:pPr>
      <w:r>
        <w:t xml:space="preserve">그 뜻이 눈 등 다른 것에 넘치지 않게 하여 눈 등이 곧 무명이 되는 허물도 없게 한다.</w:t>
      </w:r>
    </w:p>
    <w:p>
      <w:pPr>
        <w:pStyle w:val="SHTKNoteSummary"/>
        <w:keepNext/>
      </w:pPr>
      <w:r>
        <w:t>교감 요약 | [CBETA 교감] 저본 眼 → 이문 明</w:t>
      </w:r>
    </w:p>
    <w:p>
      <w:pPr>
        <w:pStyle w:val="SHTKNoteDetail"/>
      </w:pPr>
      <w:r>
        <w:t>• 원교감 원문 | 眼【大】，明【甲】</w:t>
      </w:r>
    </w:p>
    <w:p>
      <w:pPr>
        <w:pStyle w:val="SHTKNoteDetail"/>
      </w:pPr>
      <w:r>
        <w:t>• 이문 번역·의미 검토 | 저본 眼等은 “눈 등 다른 법까지 무명에 섞이는 허물”이라는 앞의 반난을 잇는다. 이문 明等은 대상을 “명 등”으로 바꾸어 논증의 지시 대상이 달라진다.</w:t>
      </w:r>
    </w:p>
    <w:p>
      <w:pPr>
        <w:pStyle w:val="SHTKNoteDetail"/>
      </w:pPr>
      <w:r>
        <w:t>• 이문 기준 번역 | “눈 등 다른 법까지 무명에 섞이는 허물”</w:t>
      </w:r>
    </w:p>
    <w:p>
      <w:pPr>
        <w:pStyle w:val="SHTKNoteDetail"/>
      </w:pPr>
      <w:r>
        <w:t>• 번역 영향 판정 | [의미 차이 있음]</w:t>
      </w:r>
    </w:p>
    <w:p>
      <w:pPr>
        <w:pStyle w:val="SHTKNoteDetail"/>
      </w:pPr>
      <w:r>
        <w:t>• 출처 | CBETA T41n1821, 교감 번호 0173009.</w:t>
      </w:r>
    </w:p>
    <w:p>
      <w:pPr>
        <w:pStyle w:val="SHTKSourceText"/>
        <w:keepNext/>
      </w:pPr>
      <w:r>
        <w:t xml:space="preserve">明所對治名曰無明。 如非親等。</w:t>
      </w:r>
    </w:p>
    <w:p>
      <w:pPr>
        <w:pStyle w:val="SHTKTranslationText"/>
      </w:pPr>
      <w:r>
        <w:t xml:space="preserve">명을 대치하는 것을 무명이라고 한다. ‘친하지 않음’ 등과 같다.</w:t>
      </w:r>
    </w:p>
    <w:p>
      <w:pPr>
        <w:pStyle w:val="SHTKPositionMarker"/>
        <w:keepNext/>
      </w:pPr>
      <w:r>
        <w:t xml:space="preserve">[0173b11]</w:t>
      </w:r>
    </w:p>
    <w:p>
      <w:pPr>
        <w:pStyle w:val="SHTKSourceText"/>
        <w:keepNext/>
      </w:pPr>
      <w:r>
        <w:t xml:space="preserve">論曰至非異非無者。 此釋第二句 怨敵名非親 誑語名非實 非法。 謂不善法 非義。 謂不善義</w:t>
      </w:r>
    </w:p>
    <w:p>
      <w:pPr>
        <w:pStyle w:val="SHTKTranslationText"/>
      </w:pPr>
      <w:r>
        <w:t xml:space="preserve">논에서 이르기를 …… 다름도 아니고 없음도 아니라고 한다. 이는 둘째 구절을 해석한 것이다. 원적을 ‘친하지 않음[非親]’이라고 하고, 속이는 말을 ‘진실하지 않음[非實]’이라고 하며, ‘법이 아님[非法]’은, 곧 불선법을 말한다. ‘뜻이 아님[非義]’은, 곧 불선한 뜻을 말한다.</w:t>
      </w:r>
    </w:p>
    <w:p>
      <w:pPr>
        <w:pStyle w:val="SHTKSourceText"/>
        <w:keepNext/>
      </w:pPr>
      <w:r>
        <w:t xml:space="preserve">非事。 謂不善事 是親友等所對除法名非親等。 非異親友等非親友等無。 無明亦爾。 無明是明所對除法。 非異於明非無明無。</w:t>
      </w:r>
    </w:p>
    <w:p>
      <w:pPr>
        <w:pStyle w:val="SHTKTranslationText"/>
      </w:pPr>
      <w:r>
        <w:t xml:space="preserve">‘일이 아님[非事]’은, 곧 불선한 일을 말한다. 이는 친우 등이 대치하여 제거하는 법을 비친 등이라고 이름한 것이다. 친우 등과 다른 별개의 것도 아니고 친우 등이 전혀 없는 것도 아니다. 무명도 또한 그러하다. 무명은 명이 대치하여 제거하는 법이다. 명과 다른 별개의 것도 아니고 명이 전혀 없는 것도 아니다.</w:t>
      </w:r>
    </w:p>
    <w:p>
      <w:pPr>
        <w:pStyle w:val="SHTKPositionMarker"/>
        <w:keepNext/>
      </w:pPr>
      <w:r>
        <w:t xml:space="preserve">[0173b17]</w:t>
      </w:r>
    </w:p>
    <w:p>
      <w:pPr>
        <w:pStyle w:val="SHTKSourceText"/>
        <w:keepNext/>
      </w:pPr>
      <w:r>
        <w:t xml:space="preserve">云何知然者。 此下立證徵問。 說行緣故者。 答。 說此無明為行緣故明知有體。</w:t>
      </w:r>
    </w:p>
    <w:p>
      <w:pPr>
        <w:pStyle w:val="SHTKTranslationText"/>
      </w:pPr>
      <w:r>
        <w:t xml:space="preserve">어찌 그렇게 알 수 있는가. 이 아래는 증거를 세우기 위해 묻는다. 행의 연이라고 설하기 때문이다. 답이다. 이 무명을 행의 연이라고 설하였으므로, 체가 있음을 분명히 알 수 있다.</w:t>
      </w:r>
    </w:p>
    <w:p>
      <w:pPr>
        <w:pStyle w:val="SHTKPositionMarker"/>
        <w:keepNext/>
      </w:pPr>
      <w:r>
        <w:t xml:space="preserve">[0173b19]</w:t>
      </w:r>
    </w:p>
    <w:p>
      <w:pPr>
        <w:pStyle w:val="SHTKSourceText"/>
        <w:keepNext/>
      </w:pPr>
      <w:r>
        <w:t xml:space="preserve">復有誠證至說能染慧故者。 上一句正證。 下三句破異計。</w:t>
      </w:r>
    </w:p>
    <w:p>
      <w:pPr>
        <w:pStyle w:val="SHTKTranslationText"/>
      </w:pPr>
      <w:r>
        <w:t xml:space="preserve">또 확실한 증거가 있으니 …… 능히 지혜를 물들인다고 설하기 때문이다. 앞 한 구절은 바로 증명한 것이고, 뒤 세 구절은 다른 견해를 논파한 것이다.</w:t>
      </w:r>
    </w:p>
    <w:p>
      <w:pPr>
        <w:pStyle w:val="SHTKPositionMarker"/>
        <w:keepNext/>
      </w:pPr>
      <w:r>
        <w:t xml:space="preserve">[0173b20]</w:t>
      </w:r>
    </w:p>
    <w:p>
      <w:pPr>
        <w:pStyle w:val="SHTKSourceText"/>
        <w:keepNext/>
      </w:pPr>
      <w:r>
        <w:t xml:space="preserve">論曰至說名無明者。</w:t>
      </w:r>
    </w:p>
    <w:p>
      <w:pPr>
        <w:pStyle w:val="SHTKTranslationText"/>
      </w:pPr>
      <w:r>
        <w:t xml:space="preserve">논에서 이르기를 …… 무명이라고 한다.</w:t>
      </w:r>
    </w:p>
    <w:p>
      <w:pPr>
        <w:pStyle w:val="SHTKSourceText"/>
        <w:keepNext/>
      </w:pPr>
      <w:r>
        <w:t xml:space="preserve">經說無明在九結．三縛．十隨眠．三漏．四[10]枙．四瀑流等中。</w:t>
      </w:r>
    </w:p>
    <w:p>
      <w:pPr>
        <w:pStyle w:val="SHTKTranslationText"/>
      </w:pPr>
      <w:r>
        <w:t xml:space="preserve">경에서는 무명을 아홉 결·세 속박·열 수면·세 누·네 액·네 폭류 등에 넣어 말한다.</w:t>
      </w:r>
    </w:p>
    <w:p>
      <w:pPr>
        <w:pStyle w:val="SHTKNoteSummary"/>
        <w:keepNext/>
      </w:pPr>
      <w:r>
        <w:t>교감 요약 | [CBETA 교감] 저본 枙 → 이문 軛</w:t>
      </w:r>
    </w:p>
    <w:p>
      <w:pPr>
        <w:pStyle w:val="SHTKNoteDetail"/>
      </w:pPr>
      <w:r>
        <w:t>• 원교감 원문 | 枙【大】，軛【考偽-大】</w:t>
      </w:r>
    </w:p>
    <w:p>
      <w:pPr>
        <w:pStyle w:val="SHTKNoteDetail"/>
      </w:pPr>
      <w:r>
        <w:t>• 이문 번역·의미 검토 | 枙/軛은 모두 “멍에”를 뜻하는 이체·교정 관계이며 불교 술어 四軛의 번역에는 차이가 없다.</w:t>
      </w:r>
    </w:p>
    <w:p>
      <w:pPr>
        <w:pStyle w:val="SHTKNoteDetail"/>
      </w:pPr>
      <w:r>
        <w:t>• 번역 영향 판정 | [번역 차이 없음]</w:t>
      </w:r>
    </w:p>
    <w:p>
      <w:pPr>
        <w:pStyle w:val="SHTKNoteDetail"/>
      </w:pPr>
      <w:r>
        <w:t>• 출처 | CBETA T41n1821, 교감 번호 0173010.</w:t>
      </w:r>
    </w:p>
    <w:p>
      <w:pPr>
        <w:pStyle w:val="SHTKSourceText"/>
        <w:keepNext/>
      </w:pPr>
      <w:r>
        <w:t xml:space="preserve">故知別有。 非餘眼等。 及體全無。 說為結等。</w:t>
      </w:r>
    </w:p>
    <w:p>
      <w:pPr>
        <w:pStyle w:val="SHTKTranslationText"/>
      </w:pPr>
      <w:r>
        <w:t xml:space="preserve">그러므로 별도의 실체가 있음을 알 수 있다. 그것은 눈 등의 다른 법도 아니고, 체가 전혀 없는 것도 아니다. 그런 것을 결 등이라고 설한다.</w:t>
      </w:r>
    </w:p>
    <w:p>
      <w:pPr>
        <w:pStyle w:val="SHTKPositionMarker"/>
        <w:keepNext/>
      </w:pPr>
      <w:r>
        <w:t xml:space="preserve">[0173b23]</w:t>
      </w:r>
    </w:p>
    <w:p>
      <w:pPr>
        <w:pStyle w:val="SHTKSourceText"/>
        <w:keepNext/>
      </w:pPr>
      <w:r>
        <w:t xml:space="preserve">如惡妻子至應名無明者。 此敘異計。 如惡妻子無妻子德名無妻子。 如是惡慧無有明德。 應名無明。</w:t>
      </w:r>
    </w:p>
    <w:p>
      <w:pPr>
        <w:pStyle w:val="SHTKTranslationText"/>
      </w:pPr>
      <w:r>
        <w:t xml:space="preserve">악한 처자식과 같이 …… 무명이라 해야 한다고 한다. 이는 다른 견해를 서술한 것이다. 악한 처자식은 처자식의 덕이 없으므로 ‘처자식이 없음’이라 하듯이, 이와 같이 악한 지혜에는 명의 덕이 없으므로, 마땅히 무명이라고 해야 한다는 것이다.</w:t>
      </w:r>
    </w:p>
    <w:p>
      <w:pPr>
        <w:pStyle w:val="SHTKPositionMarker"/>
        <w:keepNext/>
      </w:pPr>
      <w:r>
        <w:t xml:space="preserve">[0173b25]</w:t>
      </w:r>
    </w:p>
    <w:p>
      <w:pPr>
        <w:pStyle w:val="SHTKSourceText"/>
        <w:keepNext/>
      </w:pPr>
      <w:r>
        <w:t xml:space="preserve">彼非無明至故非無明者。 論主舉頌正破。 彼諸惡慧非是無明。 於惡慧中有五染慧是見性故。 見性推求猛利決斷故非無明。</w:t>
      </w:r>
    </w:p>
    <w:p>
      <w:pPr>
        <w:pStyle w:val="SHTKTranslationText"/>
      </w:pPr>
      <w:r>
        <w:t xml:space="preserve">그것은 무명이 아니다 …… 그러므로 무명이 아니다. 논주가 게송을 들어 바로 논파한다. 그 여러 악한 지혜는 무명이 아니다. 악혜 가운데 다섯 가지 염오한 지혜는 견을 자성으로 하기 때문이다. 견의 자성은 추구가 맹리하고 결단하기 때문에 무명이 아니다.</w:t>
      </w:r>
    </w:p>
    <w:p>
      <w:pPr>
        <w:pStyle w:val="SHTKPositionMarker"/>
        <w:keepNext/>
      </w:pPr>
      <w:r>
        <w:t xml:space="preserve">[0173b28]</w:t>
      </w:r>
    </w:p>
    <w:p>
      <w:pPr>
        <w:pStyle w:val="SHTKSourceText"/>
        <w:keepNext/>
      </w:pPr>
      <w:r>
        <w:t xml:space="preserve">若爾非見慧應許是無明者。 外救。 若爾貪等非五見。 慧既非見性應許無明。</w:t>
      </w:r>
    </w:p>
    <w:p>
      <w:pPr>
        <w:pStyle w:val="SHTKTranslationText"/>
      </w:pPr>
      <w:r>
        <w:t xml:space="preserve">그렇다면 견이 아닌 지혜는 무명이라고 인정해야 한다는 구제이다. 상대가 구제한다. 그렇다면 탐 등은 다섯 견이 아니니, 그 지혜가 견의 자성이 아닌 이상 마땅히 무명이라고 인정해야 한다.</w:t>
      </w:r>
    </w:p>
    <w:p>
      <w:pPr>
        <w:pStyle w:val="SHTKPositionMarker"/>
        <w:keepNext/>
      </w:pPr>
      <w:r>
        <w:t xml:space="preserve">[0173c01]</w:t>
      </w:r>
    </w:p>
    <w:p>
      <w:pPr>
        <w:pStyle w:val="SHTKSourceText"/>
        <w:keepNext/>
      </w:pPr>
      <w:r>
        <w:t xml:space="preserve">不爾無明至共相應故者。 以第三句釋。 無明見俱故知非慧。 無二慧體共相應故。</w:t>
      </w:r>
    </w:p>
    <w:p>
      <w:pPr>
        <w:pStyle w:val="SHTKTranslationText"/>
      </w:pPr>
      <w:r>
        <w:t xml:space="preserve">그렇지 않다. 무명은 …… 함께 상응하기 때문이다. 셋째 구절로 해석한다. 무명은 견과 함께하므로 무명이 지혜가 아님을 알 수 있다. 두 지혜의 체가 서로 함께 상응하는 일은 없기 때문이다.</w:t>
      </w:r>
    </w:p>
    <w:p>
      <w:pPr>
        <w:pStyle w:val="SHTKPositionMarker"/>
        <w:keepNext/>
      </w:pPr>
      <w:r>
        <w:t xml:space="preserve">[0173c03]</w:t>
      </w:r>
    </w:p>
    <w:p>
      <w:pPr>
        <w:pStyle w:val="SHTKSourceText"/>
        <w:keepNext/>
      </w:pPr>
      <w:r>
        <w:t xml:space="preserve">又說無明至異慧能[11]染者。</w:t>
      </w:r>
    </w:p>
    <w:p>
      <w:pPr>
        <w:pStyle w:val="SHTKTranslationText"/>
      </w:pPr>
      <w:r>
        <w:t xml:space="preserve">또 무명이 …… 지혜와 다른 것으로서 능히 물들인다고 설한다.</w:t>
      </w:r>
    </w:p>
    <w:p>
      <w:pPr>
        <w:pStyle w:val="SHTKNoteSummary"/>
        <w:keepNext/>
      </w:pPr>
      <w:r>
        <w:t>교감 요약 | [CBETA 교감] 저본 染 → 이문 染故</w:t>
      </w:r>
    </w:p>
    <w:p>
      <w:pPr>
        <w:pStyle w:val="SHTKNoteDetail"/>
      </w:pPr>
      <w:r>
        <w:t>• 원교감 원문 | 染【大】，染故【甲】</w:t>
      </w:r>
    </w:p>
    <w:p>
      <w:pPr>
        <w:pStyle w:val="SHTKNoteDetail"/>
      </w:pPr>
      <w:r>
        <w:t>• 이문 번역·의미 검토 | 染/染故는 게송 인용의 끝에 故가 더해지는 차이로 “지혜를 능히 물들인다”는 논증 내용은 같다.</w:t>
      </w:r>
    </w:p>
    <w:p>
      <w:pPr>
        <w:pStyle w:val="SHTKNoteDetail"/>
      </w:pPr>
      <w:r>
        <w:t>• 번역 영향 판정 | [번역 차이 없음]</w:t>
      </w:r>
    </w:p>
    <w:p>
      <w:pPr>
        <w:pStyle w:val="SHTKNoteDetail"/>
      </w:pPr>
      <w:r>
        <w:t>• 출처 | CBETA T41n1821, 교감 번호 0173011.</w:t>
      </w:r>
    </w:p>
    <w:p>
      <w:pPr>
        <w:pStyle w:val="SHTKSourceText"/>
        <w:keepNext/>
      </w:pPr>
      <w:r>
        <w:t xml:space="preserve">以第四句釋證非是慧。 經說無明能染於慧。 故知慧體非即無明。 豈慧還能染污於慧。</w:t>
      </w:r>
    </w:p>
    <w:p>
      <w:pPr>
        <w:pStyle w:val="SHTKTranslationText"/>
      </w:pPr>
      <w:r>
        <w:t xml:space="preserve">넷째 구절로 그것이 지혜가 아님을 해석하고 증명한다. 경에서는 무명이 지혜를 능히 물들인다고 설한다. 그러므로 지혜의 체 자체가 곧 무명인 것은 아님을 알 수 있다. 어찌 지혜가 도리어 지혜를 물들일 수 있겠는가.</w:t>
      </w:r>
    </w:p>
    <w:p>
      <w:pPr>
        <w:pStyle w:val="SHTKPositionMarker"/>
        <w:keepNext/>
      </w:pPr>
      <w:r>
        <w:t xml:space="preserve">[0173c06]</w:t>
      </w:r>
    </w:p>
    <w:p>
      <w:pPr>
        <w:pStyle w:val="SHTKSourceText"/>
        <w:keepNext/>
      </w:pPr>
      <w:r>
        <w:t xml:space="preserve">如何不許至何理相違者。 經部救意。 如何不許染慧種子。 間雜善慧說能染慧或現行染慧前後間雜善慧說能染慧。 或染慧種子．及前後現行。 染慧間雜善慧說能染慧。 如貪染心與貪相應。 理實被染設不相應。</w:t>
      </w:r>
    </w:p>
    <w:p>
      <w:pPr>
        <w:pStyle w:val="SHTKTranslationText"/>
      </w:pPr>
      <w:r>
        <w:t xml:space="preserve">어찌 허용하지 않는가 …… 무슨 이치와 서로 어긋나는가. 경부가 구제하는 뜻이다. 어찌 염혜의 종자를 허용하지 않는가. 선혜 사이에 염혜의 종자가 섞여 있는 것을 ‘지혜를 물들인다’고 하거나, 혹은 현행하는 염혜가 전후에서 선혜 사이에 섞여 있는 것을 ‘지혜를 물들인다’고 할 수 있다. 혹은 염혜의 종자와 전후의 현행이 함께 있어서, 염혜가 선혜 사이에 섞여 있는 것을 ‘지혜를 물들인다’고 할 수도 있다. 가령 탐이 마음을 물들여 탐과 상응한다고 하는 경우와 같다. 실제로는 물들여진 것이므로, 설령 상응하지 않더라도,</w:t>
      </w:r>
    </w:p>
    <w:p>
      <w:pPr>
        <w:pStyle w:val="SHTKSourceText"/>
        <w:keepNext/>
      </w:pPr>
      <w:r>
        <w:t xml:space="preserve">由貪種子間雜於心說貪染心。 或由前後現行貪間雜於心說貪染心。</w:t>
      </w:r>
    </w:p>
    <w:p>
      <w:pPr>
        <w:pStyle w:val="SHTKTranslationText"/>
      </w:pPr>
      <w:r>
        <w:t xml:space="preserve">탐의 종자가 마음에 섞여 있기 때문에 ‘탐이 마음을 물들인다’고 말할 수 있다. 혹은 전후의 현행하는 탐이 마음 사이에 섞여 있기 때문에 ‘탐이 마음을 물들인다’고 말할 수 있다.</w:t>
      </w:r>
    </w:p>
    <w:p>
      <w:pPr>
        <w:pStyle w:val="SHTKSourceText"/>
        <w:keepNext/>
      </w:pPr>
      <w:r>
        <w:t xml:space="preserve">[12]或由貪種子．及前後現行貪間雜於心說貪染心。</w:t>
      </w:r>
    </w:p>
    <w:p>
      <w:pPr>
        <w:pStyle w:val="SHTKTranslationText"/>
      </w:pPr>
      <w:r>
        <w:t xml:space="preserve">혹은 탐의 종자와 전후의 현행하는 탐이 함께 마음 사이에 섞여 있기 때문에 ‘탐이 마음을 물들인다’고 말할 수 있다.</w:t>
      </w:r>
    </w:p>
    <w:p>
      <w:pPr>
        <w:pStyle w:val="SHTKNoteSummary"/>
        <w:keepNext/>
      </w:pPr>
      <w:r>
        <w:t>교감 요약 | [CBETA 교감] 저본 或 → 이문 亦或</w:t>
      </w:r>
    </w:p>
    <w:p>
      <w:pPr>
        <w:pStyle w:val="SHTKNoteDetail"/>
      </w:pPr>
      <w:r>
        <w:t>• 원교감 원문 | 或【大】，亦或【甲】</w:t>
      </w:r>
    </w:p>
    <w:p>
      <w:pPr>
        <w:pStyle w:val="SHTKNoteDetail"/>
      </w:pPr>
      <w:r>
        <w:t>• 이문 번역·의미 검토 | 或/亦或은 선택지를 잇는 접속어의 차이로 세 번째 가능성을 제시한다는 뜻은 같다.</w:t>
      </w:r>
    </w:p>
    <w:p>
      <w:pPr>
        <w:pStyle w:val="SHTKNoteDetail"/>
      </w:pPr>
      <w:r>
        <w:t>• 번역 영향 판정 | [번역 차이 없음]</w:t>
      </w:r>
    </w:p>
    <w:p>
      <w:pPr>
        <w:pStyle w:val="SHTKNoteDetail"/>
      </w:pPr>
      <w:r>
        <w:t>• 출처 | CBETA T41n1821, 교감 번호 0173012.</w:t>
      </w:r>
    </w:p>
    <w:p>
      <w:pPr>
        <w:pStyle w:val="SHTKSourceText"/>
        <w:keepNext/>
      </w:pPr>
      <w:r>
        <w:t xml:space="preserve">後滅貪種子心便解脫。 說無明染慧非慧相應。 由無明種子間雜於慧說能染慧。 或由前後現行無明。 間雜於慧說能染慧。 或由無明種子．及前後現行無明。 間雜於慧說能染慧。 如是分別何理相違。</w:t>
      </w:r>
    </w:p>
    <w:p>
      <w:pPr>
        <w:pStyle w:val="SHTKTranslationText"/>
      </w:pPr>
      <w:r>
        <w:t xml:space="preserve">뒤에 탐의 종자가 소멸하면 마음은 곧 해탈한다. 무명이 지혜를 물들인다고 설한 것도 지혜와 상응한다는 뜻은 아니다. 무명의 종자가 지혜 사이에 섞여 있기 때문에 능히 지혜를 물들인다고 말할 수 있다. 혹은 전후에 현행하는 무명이, 지혜 사이에 섞여 있기 때문에 능히 지혜를 물들인다고 말할 수 있다. 혹은 무명의 종자와 전후의 현행하는 무명이 함께, 지혜 사이에 섞여 있기 때문에 능히 지혜를 물들인다고 말할 수 있다. 이와 같이 분별하는 것이 무슨 이치와 어긋나는가.</w:t>
      </w:r>
    </w:p>
    <w:p>
      <w:pPr>
        <w:pStyle w:val="SHTKPositionMarker"/>
        <w:keepNext/>
      </w:pPr>
      <w:r>
        <w:t xml:space="preserve">[0173c19]</w:t>
      </w:r>
    </w:p>
    <w:p>
      <w:pPr>
        <w:pStyle w:val="SHTKSourceText"/>
        <w:keepNext/>
      </w:pPr>
      <w:r>
        <w:t xml:space="preserve">誰復能遮至此說為善者。 論主非經部師評取說一切有部。</w:t>
      </w:r>
    </w:p>
    <w:p>
      <w:pPr>
        <w:pStyle w:val="SHTKTranslationText"/>
      </w:pPr>
      <w:r>
        <w:t xml:space="preserve">누가 다시 막을 수 있겠는가 …… 이 설을 옳다고 한다. 논주는 경부사를 비판하고 설일체유부의 설을 취하여 평한다.</w:t>
      </w:r>
    </w:p>
    <w:p>
      <w:pPr>
        <w:pStyle w:val="SHTKPositionMarker"/>
        <w:keepNext/>
      </w:pPr>
      <w:r>
        <w:t xml:space="preserve">[0173c21]</w:t>
      </w:r>
    </w:p>
    <w:p>
      <w:pPr>
        <w:pStyle w:val="SHTKSourceText"/>
        <w:keepNext/>
      </w:pPr>
      <w:r>
        <w:t xml:space="preserve">有執煩惱至前理遮遣者。 有異師執。 一切煩惱於境不了。 皆謂無明。 此亦應同前理遮遣。</w:t>
      </w:r>
    </w:p>
    <w:p>
      <w:pPr>
        <w:pStyle w:val="SHTKTranslationText"/>
      </w:pPr>
      <w:r>
        <w:t xml:space="preserve">어떤 이는 번뇌를 집착하여 …… 앞의 이치로 배척해야 한다고 한다. 어떤 다른 논사의 집착이다. 모든 번뇌는 경계에 대하여 밝게 알지 못하므로, 모두 무명이라고 한다는 것이다. 이 역시 앞의 이치와 같이 배척해야 한다.</w:t>
      </w:r>
    </w:p>
    <w:p>
      <w:pPr>
        <w:pStyle w:val="SHTKPositionMarker"/>
        <w:keepNext/>
      </w:pPr>
      <w:r>
        <w:t xml:space="preserve">[0173c23]</w:t>
      </w:r>
    </w:p>
    <w:p>
      <w:pPr>
        <w:pStyle w:val="SHTKSourceText"/>
        <w:keepNext/>
      </w:pPr>
      <w:r>
        <w:t xml:space="preserve">若諸煩惱至不說總名者。 別顯過非同前理破。 九結等中別說無明。 明知無明非是總號 又若無明是諸惑者。 亦不應與見等相應。 非自相應故。 經中應說無明染心。</w:t>
      </w:r>
    </w:p>
    <w:p>
      <w:pPr>
        <w:pStyle w:val="SHTKTranslationText"/>
      </w:pPr>
      <w:r>
        <w:t xml:space="preserve">만약 여러 번뇌를 …… 총칭이라고 설하지 않아야 한다. 따로 허물을 드러내는 것이며, 앞의 이치와 같은 방식의 논파만은 아니다. 아홉 결 등 가운데 무명을 따로 설하였다. 그러므로 무명이 모든 번뇌의 총칭이 아님을 분명히 알 수 있다. 또 만약 무명이 여러 번뇌 전체라면, 견 등과 상응한다고 해서도 안 된다. 자기 자신과 상응하는 일은 없기 때문이다. 경에서는 마땅히 ‘무명이 마음을 물들인다’고 해야 하지,</w:t>
      </w:r>
    </w:p>
    <w:p>
      <w:pPr>
        <w:pStyle w:val="SHTKSourceText"/>
        <w:keepNext/>
      </w:pPr>
      <w:r>
        <w:t xml:space="preserve">不應說言貪欲染心。 以無明寬亦攝貪故 汝若謂此經中貪欲染心就差別說。 應於染慧不說總無明名。 亦應就差別說。</w:t>
      </w:r>
    </w:p>
    <w:p>
      <w:pPr>
        <w:pStyle w:val="SHTKTranslationText"/>
      </w:pPr>
      <w:r>
        <w:t xml:space="preserve">‘탐욕이 마음을 물들인다’고 말해서는 안 된다. 무명이라는 말이 넓어 탐까지도 포함하기 때문이다. 네가 만약 이 경의 ‘탐욕이 마음을 물들인다’는 말은 차별에 의거하여 설한 것이라고 한다면, 염혜에 대해서도 총칭인 무명이라는 말을 쓰지 말고, 역시 차별에 의거하여 설해야 할 것이다.</w:t>
      </w:r>
    </w:p>
    <w:p>
      <w:pPr>
        <w:pStyle w:val="SHTKPositionMarker"/>
        <w:keepNext/>
      </w:pPr>
      <w:r>
        <w:t xml:space="preserve">[0174a01]</w:t>
      </w:r>
    </w:p>
    <w:p>
      <w:pPr>
        <w:pStyle w:val="SHTKSourceText"/>
        <w:keepNext/>
      </w:pPr>
      <w:r>
        <w:t xml:space="preserve">既許無明至其相云何者。 外問。</w:t>
      </w:r>
    </w:p>
    <w:p>
      <w:pPr>
        <w:pStyle w:val="SHTKTranslationText"/>
      </w:pPr>
      <w:r>
        <w:t xml:space="preserve">이미 무명이 있음을 인정한다면 …… 그 모습은 어떠한가. 상대가 묻는다.</w:t>
      </w:r>
    </w:p>
    <w:p>
      <w:pPr>
        <w:pStyle w:val="SHTKPositionMarker"/>
        <w:keepNext/>
      </w:pPr>
      <w:r>
        <w:t xml:space="preserve">[0174a02]</w:t>
      </w:r>
    </w:p>
    <w:p>
      <w:pPr>
        <w:pStyle w:val="SHTKSourceText"/>
        <w:keepNext/>
      </w:pPr>
      <w:r>
        <w:t xml:space="preserve">謂不了知諦寶業果者。 說一切有部答。 不了四諦．三寶．善．惡業．異熟果名無明。</w:t>
      </w:r>
    </w:p>
    <w:p>
      <w:pPr>
        <w:pStyle w:val="SHTKTranslationText"/>
      </w:pPr>
      <w:r>
        <w:t xml:space="preserve">곧 제·보배·업·과를 명료하게 알지 못하는 것이다. 설일체유부가 답한다. 사제·삼보·선악업·이숙과를 명료하게 알지 못하는 것을 무명이라 한다.</w:t>
      </w:r>
    </w:p>
    <w:p>
      <w:pPr>
        <w:pStyle w:val="SHTKPositionMarker"/>
        <w:keepNext/>
      </w:pPr>
      <w:r>
        <w:t xml:space="preserve">[0174a04]</w:t>
      </w:r>
    </w:p>
    <w:p>
      <w:pPr>
        <w:pStyle w:val="SHTKSourceText"/>
        <w:keepNext/>
      </w:pPr>
      <w:r>
        <w:t xml:space="preserve">未測何相至如無明說者。 外人復難。 若異了知應是眼等。 若了知無應體非有。 二過如前。</w:t>
      </w:r>
    </w:p>
    <w:p>
      <w:pPr>
        <w:pStyle w:val="SHTKTranslationText"/>
      </w:pPr>
      <w:r>
        <w:t xml:space="preserve">아직 무슨 모습인지 헤아리지 못하겠다 …… 앞의 무명에 대해 말한 것과 같다. 상대가 다시 힐난한다. 만약 명료하게 아는 것과 다른 것이라면 눈 등이어야 하고, 만약 명료하게 앎이 없는 것이라면 그 체가 존재하지 않아야 한다. 두 허물은 앞에서와 같다.</w:t>
      </w:r>
    </w:p>
    <w:p>
      <w:pPr>
        <w:pStyle w:val="SHTKPositionMarker"/>
        <w:keepNext/>
      </w:pPr>
      <w:r>
        <w:t xml:space="preserve">[0174a06]</w:t>
      </w:r>
    </w:p>
    <w:p>
      <w:pPr>
        <w:pStyle w:val="SHTKSourceText"/>
        <w:keepNext/>
      </w:pPr>
      <w:r>
        <w:t xml:space="preserve">此謂了知所治別法者。 答。</w:t>
      </w:r>
    </w:p>
    <w:p>
      <w:pPr>
        <w:pStyle w:val="SHTKTranslationText"/>
      </w:pPr>
      <w:r>
        <w:t xml:space="preserve">이는 명료하게 앎이 대치하는 별도의 법을 말한다. 답이다.</w:t>
      </w:r>
    </w:p>
    <w:p>
      <w:pPr>
        <w:pStyle w:val="SHTKSourceText"/>
        <w:keepNext/>
      </w:pPr>
      <w:r>
        <w:t xml:space="preserve">[1]此無明者。</w:t>
      </w:r>
    </w:p>
    <w:p>
      <w:pPr>
        <w:pStyle w:val="SHTKTranslationText"/>
      </w:pPr>
      <w:r>
        <w:t xml:space="preserve">이 무명이란,</w:t>
      </w:r>
    </w:p>
    <w:p>
      <w:pPr>
        <w:pStyle w:val="SHTKNoteSummary"/>
        <w:keepNext/>
      </w:pPr>
      <w:r>
        <w:t>교감 요약 | [CBETA 교감] 저본 此 → 이문 ∅</w:t>
      </w:r>
    </w:p>
    <w:p>
      <w:pPr>
        <w:pStyle w:val="SHTKNoteDetail"/>
      </w:pPr>
      <w:r>
        <w:t>• 원교감 원문 | 此【大】，〔－〕【甲】</w:t>
      </w:r>
    </w:p>
    <w:p>
      <w:pPr>
        <w:pStyle w:val="SHTKNoteDetail"/>
      </w:pPr>
      <w:r>
        <w:t>• 이문 번역·의미 검토 | 此의 유무는 “이 무명이란”과 “무명이란”의 지시 표현 차이일 뿐이다.</w:t>
      </w:r>
    </w:p>
    <w:p>
      <w:pPr>
        <w:pStyle w:val="SHTKNoteDetail"/>
      </w:pPr>
      <w:r>
        <w:t>• 번역 영향 판정 | [번역 차이 없음]</w:t>
      </w:r>
    </w:p>
    <w:p>
      <w:pPr>
        <w:pStyle w:val="SHTKNoteDetail"/>
      </w:pPr>
      <w:r>
        <w:t>• 출처 | CBETA T41n1821, 교감 번호 0174001.</w:t>
      </w:r>
    </w:p>
    <w:p>
      <w:pPr>
        <w:pStyle w:val="SHTKSourceText"/>
        <w:keepNext/>
      </w:pPr>
      <w:r>
        <w:t xml:space="preserve">謂了知慧所治別法。</w:t>
      </w:r>
    </w:p>
    <w:p>
      <w:pPr>
        <w:pStyle w:val="SHTKTranslationText"/>
      </w:pPr>
      <w:r>
        <w:t xml:space="preserve">곧 명료하게 아는 지혜가 대치하는 별도의 법을 말한다.</w:t>
      </w:r>
    </w:p>
    <w:p>
      <w:pPr>
        <w:pStyle w:val="SHTKPositionMarker"/>
        <w:keepNext/>
      </w:pPr>
      <w:r>
        <w:t xml:space="preserve">[0174a07]</w:t>
      </w:r>
    </w:p>
    <w:p>
      <w:pPr>
        <w:pStyle w:val="SHTKSourceText"/>
        <w:keepNext/>
      </w:pPr>
      <w:r>
        <w:t xml:space="preserve">此復難測其相是何者。 外人復徵。</w:t>
      </w:r>
    </w:p>
    <w:p>
      <w:pPr>
        <w:pStyle w:val="SHTKTranslationText"/>
      </w:pPr>
      <w:r>
        <w:t xml:space="preserve">이것 역시 그 모습이 무엇인지 헤아리기 어렵다는 힐난이다. 상대가 다시 따져 묻는다.</w:t>
      </w:r>
    </w:p>
    <w:p>
      <w:pPr>
        <w:pStyle w:val="SHTKPositionMarker"/>
        <w:keepNext/>
      </w:pPr>
      <w:r>
        <w:t xml:space="preserve">[0174a08]</w:t>
      </w:r>
    </w:p>
    <w:p>
      <w:pPr>
        <w:pStyle w:val="SHTKSourceText"/>
        <w:keepNext/>
      </w:pPr>
      <w:r>
        <w:t xml:space="preserve">此類法爾至唯可辨用者。 答。 眼是淨色眼識所依。 約用以辨。 無明亦然。 不了諦等唯可辨用。</w:t>
      </w:r>
    </w:p>
    <w:p>
      <w:pPr>
        <w:pStyle w:val="SHTKTranslationText"/>
      </w:pPr>
      <w:r>
        <w:t xml:space="preserve">이 부류의 법은 본래 그러하여 …… 오직 작용으로만 분별할 수 있다. 답이다. 눈은 청정한 색으로서 안식의 의지처이다. 작용에 의거하여 분별한다. 무명도 또한 그러하다. 제 등을 밝게 알지 못한다는 작용으로만 분별할 수 있다.</w:t>
      </w:r>
    </w:p>
    <w:p>
      <w:pPr>
        <w:pStyle w:val="SHTKPositionMarker"/>
        <w:keepNext/>
      </w:pPr>
      <w:r>
        <w:t xml:space="preserve">[0174a10]</w:t>
      </w:r>
    </w:p>
    <w:p>
      <w:pPr>
        <w:pStyle w:val="SHTKSourceText"/>
        <w:keepNext/>
      </w:pPr>
      <w:r>
        <w:t xml:space="preserve">大德法救至恃我類性者。</w:t>
      </w:r>
    </w:p>
    <w:p>
      <w:pPr>
        <w:pStyle w:val="SHTKTranslationText"/>
      </w:pPr>
      <w:r>
        <w:t xml:space="preserve">대덕 법구(法救)가 …… ‘아를 믿는 유성’이라고 한다.</w:t>
      </w:r>
    </w:p>
    <w:p>
      <w:pPr>
        <w:pStyle w:val="SHTKSourceText"/>
        <w:keepNext/>
      </w:pPr>
      <w:r>
        <w:t xml:space="preserve">此大德意[2]恃我謂[＊]恃我起慢。</w:t>
      </w:r>
    </w:p>
    <w:p>
      <w:pPr>
        <w:pStyle w:val="SHTKTranslationText"/>
      </w:pPr>
      <w:r>
        <w:t xml:space="preserve">이 대덕의 뜻에서 ‘아를 믿는다’는 것은 아에 의지하여 만을 일으킨다는 뜻이다.</w:t>
      </w:r>
    </w:p>
    <w:p>
      <w:pPr>
        <w:pStyle w:val="SHTKNoteSummary"/>
        <w:keepNext/>
      </w:pPr>
      <w:r>
        <w:t>교감 요약 | [CBETA 교감] 恃【大】＊，特【甲】＊</w:t>
      </w:r>
    </w:p>
    <w:p>
      <w:pPr>
        <w:pStyle w:val="SHTKNoteDetail"/>
      </w:pPr>
      <w:r>
        <w:t>• 원교감 원문 | 恃【大】＊，特【甲】＊</w:t>
      </w:r>
    </w:p>
    <w:p>
      <w:pPr>
        <w:pStyle w:val="SHTKNoteDetail"/>
      </w:pPr>
      <w:r>
        <w:t>• 이문 번역·의미 검토 | 저본 恃我는 “아에 기대어/아를 믿어 만을 일으킨다”는 문맥을 이루며, 이문 特我는 문면상 뜻이 분명하지 않다. 저본을 유지하였다.</w:t>
      </w:r>
    </w:p>
    <w:p>
      <w:pPr>
        <w:pStyle w:val="SHTKNoteDetail"/>
      </w:pPr>
      <w:r>
        <w:t>• 번역 영향 판정 | [의미 차이 있음]</w:t>
      </w:r>
    </w:p>
    <w:p>
      <w:pPr>
        <w:pStyle w:val="SHTKNoteDetail"/>
      </w:pPr>
      <w:r>
        <w:t>• 출처 | CBETA T41n1821, 교감 번호 0174002.</w:t>
      </w:r>
    </w:p>
    <w:p>
      <w:pPr>
        <w:pStyle w:val="SHTKNoteSummary"/>
      </w:pPr>
      <w:r>
        <w:t>교감 요약 | [상호참조] ]</w:t>
      </w:r>
    </w:p>
    <w:p>
      <w:pPr>
        <w:pStyle w:val="SHTKNoteDetail"/>
      </w:pPr>
      <w:r>
        <w:t>• 한국어 해설 | 恃【大】＊，特【甲】＊.</w:t>
      </w:r>
    </w:p>
    <w:p>
      <w:pPr>
        <w:pStyle w:val="SHTKNoteDetail"/>
      </w:pPr>
      <w:r>
        <w:t>• 번역·의미 검토 | 저본 恃我는 “아에 기대어/아를 믿다”라는 문맥을 이루지만 이문 特我는 문면상 불분명하다.</w:t>
      </w:r>
    </w:p>
    <w:p>
      <w:pPr>
        <w:pStyle w:val="SHTKNoteDetail"/>
      </w:pPr>
      <w:r>
        <w:t>• 이문 기준 번역 | “아에 기대어/아를 믿어 만을 일으킨다”</w:t>
      </w:r>
    </w:p>
    <w:p>
      <w:pPr>
        <w:pStyle w:val="SHTKNoteDetail"/>
      </w:pPr>
      <w:r>
        <w:t>• 한국어 해설 | 번역 영향 판정:</w:t>
      </w:r>
    </w:p>
    <w:p>
      <w:pPr>
        <w:pStyle w:val="SHTKNoteDetail"/>
      </w:pPr>
      <w:r>
        <w:t>• 번역 영향 판정 | [의미 차이 있음]</w:t>
      </w:r>
    </w:p>
    <w:p>
      <w:pPr>
        <w:pStyle w:val="SHTKSourceText"/>
        <w:keepNext/>
      </w:pPr>
      <w:r>
        <w:t xml:space="preserve">名為[＊]恃我。</w:t>
      </w:r>
    </w:p>
    <w:p>
      <w:pPr>
        <w:pStyle w:val="SHTKTranslationText"/>
      </w:pPr>
      <w:r>
        <w:t xml:space="preserve">이를 ‘아를 믿는다’고 이름한다.</w:t>
      </w:r>
    </w:p>
    <w:p>
      <w:pPr>
        <w:pStyle w:val="SHTKNoteSummary"/>
        <w:keepNext/>
      </w:pPr>
      <w:r>
        <w:t>교감 요약 | [상호참조] 이 [＊]는 CBETA가 붙인 참조 표지로, 연결된 교감을 확정할 수 없다.</w:t>
      </w:r>
    </w:p>
    <w:p>
      <w:pPr>
        <w:pStyle w:val="SHTKNoteDetail"/>
      </w:pPr>
      <w:r>
        <w:t>• 한국어 해설 | 恃【大】＊，特【甲】＊.</w:t>
      </w:r>
    </w:p>
    <w:p>
      <w:pPr>
        <w:pStyle w:val="SHTKNoteDetail"/>
      </w:pPr>
      <w:r>
        <w:t>• 번역·의미 검토 | 저본 恃我는 “아에 기대어/아를 믿다”라는 문맥을 이루지만 이문 特我는 문면상 불분명하다.</w:t>
      </w:r>
    </w:p>
    <w:p>
      <w:pPr>
        <w:pStyle w:val="SHTKNoteDetail"/>
      </w:pPr>
      <w:r>
        <w:t>• 번역 영향 판정 | [의미 차이 있음]</w:t>
      </w:r>
    </w:p>
    <w:p>
      <w:pPr>
        <w:pStyle w:val="SHTKNoteDetail"/>
      </w:pPr>
      <w:r>
        <w:t>• 출처 | CBETA T41n1821, 교감 번호 0174002.</w:t>
      </w:r>
    </w:p>
    <w:p>
      <w:pPr>
        <w:pStyle w:val="SHTKSourceText"/>
        <w:keepNext/>
      </w:pPr>
      <w:r>
        <w:t xml:space="preserve">即是我慢。 類性是無明。 此無明是我慢流類性。 故約我慢以顯無明。 理亦是餘惑流類性。 且寄我慢以顯 又此無明通與諸惑相應似餘惑故。 偏得類名。</w:t>
      </w:r>
    </w:p>
    <w:p>
      <w:pPr>
        <w:pStyle w:val="SHTKTranslationText"/>
      </w:pPr>
      <w:r>
        <w:t xml:space="preserve">곧 이것이 아만이다. 유성(類性)은 무명이다. 이 무명은 아만과 같은 부류의 성질이다. 그러므로 아만에 의거하여 무명을 드러낸 것이다. 이치로는 또한 다른 번뇌와도 같은 부류의 성질이다. 다만 아만에 기대어 드러냈을 뿐이다. 또 이 무명은 모든 번뇌와 두루 상응하여 다른 번뇌와 비슷하다. 그러므로 특히 ‘류(類)’라는 이름을 얻는다.</w:t>
      </w:r>
    </w:p>
    <w:p>
      <w:pPr>
        <w:pStyle w:val="SHTKPositionMarker"/>
        <w:keepNext/>
      </w:pPr>
      <w:r>
        <w:t xml:space="preserve">[0174a16]</w:t>
      </w:r>
    </w:p>
    <w:p>
      <w:pPr>
        <w:pStyle w:val="SHTKSourceText"/>
        <w:keepNext/>
      </w:pPr>
      <w:r>
        <w:t xml:space="preserve">異於我慢類體是何者。 論主問。 類性即是我慢。 我慢是我見之類故名類性。 故言異於我慢類性是何。</w:t>
      </w:r>
    </w:p>
    <w:p>
      <w:pPr>
        <w:pStyle w:val="SHTKTranslationText"/>
      </w:pPr>
      <w:r>
        <w:t xml:space="preserve">아만과 다른 유성의 체는 무엇인가. 논주가 묻는다. 유성은 곧 아만이다. 아만은 아견과 같은 부류이므로 유성이라 한다. 그러므로 ‘아만과 다른 유성은 무엇인가’라고 말한 것이다.</w:t>
      </w:r>
    </w:p>
    <w:p>
      <w:pPr>
        <w:pStyle w:val="SHTKPositionMarker"/>
        <w:keepNext/>
      </w:pPr>
      <w:r>
        <w:t xml:space="preserve">[0174a18]</w:t>
      </w:r>
    </w:p>
    <w:p>
      <w:pPr>
        <w:pStyle w:val="SHTKSourceText"/>
        <w:keepNext/>
      </w:pPr>
      <w:r>
        <w:t xml:space="preserve">經言我今至異於我慢者。 大德引經答。 經言我今如是知已是修道。</w:t>
      </w:r>
    </w:p>
    <w:p>
      <w:pPr>
        <w:pStyle w:val="SHTKTranslationText"/>
      </w:pPr>
      <w:r>
        <w:t xml:space="preserve">경에서 ‘나는 지금 …… 아만과 다르다’고 말한다. 대덕이 경을 인용하여 답한다. 경에서 ‘나는 지금 이와 같이 알고 나서’라고 한 것은 수도이다.</w:t>
      </w:r>
    </w:p>
    <w:p>
      <w:pPr>
        <w:pStyle w:val="SHTKSourceText"/>
        <w:keepNext/>
      </w:pPr>
      <w:r>
        <w:t xml:space="preserve">如是見已[3]見道</w:t>
      </w:r>
    </w:p>
    <w:p>
      <w:pPr>
        <w:pStyle w:val="SHTKTranslationText"/>
      </w:pPr>
      <w:r>
        <w:t xml:space="preserve">‘이와 같이 보고 나서’라고 한 것은 견도이다.</w:t>
      </w:r>
    </w:p>
    <w:p>
      <w:pPr>
        <w:pStyle w:val="SHTKNoteSummary"/>
        <w:keepNext/>
      </w:pPr>
      <w:r>
        <w:t>교감 요약 | [CBETA 교감] 저본 見 → 이문 是見</w:t>
      </w:r>
    </w:p>
    <w:p>
      <w:pPr>
        <w:pStyle w:val="SHTKNoteDetail"/>
      </w:pPr>
      <w:r>
        <w:t>• 원교감 원문 | 見【大】，是見【甲】</w:t>
      </w:r>
    </w:p>
    <w:p>
      <w:pPr>
        <w:pStyle w:val="SHTKNoteDetail"/>
      </w:pPr>
      <w:r>
        <w:t>• 이문 번역·의미 검토 | 見/是見은 “이와 같이 본 뒤는 견도이다”라는 판정에서 계사 是의 유무 차이이다.</w:t>
      </w:r>
    </w:p>
    <w:p>
      <w:pPr>
        <w:pStyle w:val="SHTKNoteDetail"/>
      </w:pPr>
      <w:r>
        <w:t>• 번역 영향 판정 | [번역 차이 없음]</w:t>
      </w:r>
    </w:p>
    <w:p>
      <w:pPr>
        <w:pStyle w:val="SHTKNoteDetail"/>
      </w:pPr>
      <w:r>
        <w:t>• 출처 | CBETA T41n1821, 교감 번호 0174003.</w:t>
      </w:r>
    </w:p>
    <w:p>
      <w:pPr>
        <w:pStyle w:val="SHTKSourceText"/>
        <w:keepNext/>
      </w:pPr>
      <w:r>
        <w:t xml:space="preserve">或如是知已是諸智。 如是見已是諸忍。 由知見故愛等永斷 或如是知已是盡智。 如是見已是無生智。 以觀照故亦名為見 或如是知已是盡無生智。 如是見已是無學正見智。</w:t>
      </w:r>
    </w:p>
    <w:p>
      <w:pPr>
        <w:pStyle w:val="SHTKTranslationText"/>
      </w:pPr>
      <w:r>
        <w:t xml:space="preserve">또는 ‘이와 같이 알고 나서’는 모든 지를 말하고, ‘이와 같이 보고 나서’는 모든 인을 말한다. 알고 봄으로 말미암아 애 등이 영원히 끊어진다. 또는 ‘이와 같이 알고 나서’는 진지이다. ‘이와 같이 보고 나서’는 무생지이다. 관조하기 때문에 역시 ‘본다’고 이름한다. 또는 ‘이와 같이 알고 나서’는 진지와 무생지이다. ‘이와 같이 보고 나서’는 무학의 정견지이다.</w:t>
      </w:r>
    </w:p>
    <w:p>
      <w:pPr>
        <w:pStyle w:val="SHTKSourceText"/>
        <w:keepNext/>
      </w:pPr>
      <w:r>
        <w:t xml:space="preserve">以盡．無生非是見故 諸所有愛。 愛謂貪愛。</w:t>
      </w:r>
    </w:p>
    <w:p>
      <w:pPr>
        <w:pStyle w:val="SHTKTranslationText"/>
      </w:pPr>
      <w:r>
        <w:t xml:space="preserve">진지와 무생지는 견이 아니기 때문이다. 모든 애. 애란 탐애를 말한다.</w:t>
      </w:r>
    </w:p>
    <w:p>
      <w:pPr>
        <w:pStyle w:val="SHTKSourceText"/>
        <w:keepNext/>
      </w:pPr>
      <w:r>
        <w:t xml:space="preserve">以愛是惑[4]足。</w:t>
      </w:r>
    </w:p>
    <w:p>
      <w:pPr>
        <w:pStyle w:val="SHTKTranslationText"/>
      </w:pPr>
      <w:r>
        <w:t xml:space="preserve">애는 번뇌의 근본이기 때문에,</w:t>
      </w:r>
    </w:p>
    <w:p>
      <w:pPr>
        <w:pStyle w:val="SHTKNoteSummary"/>
        <w:keepNext/>
      </w:pPr>
      <w:r>
        <w:t>교감 요약 | [CBETA 교감] 저본 足 → 이문 是</w:t>
      </w:r>
    </w:p>
    <w:p>
      <w:pPr>
        <w:pStyle w:val="SHTKNoteDetail"/>
      </w:pPr>
      <w:r>
        <w:t>• 원교감 원문 | 足【大】，是【甲】</w:t>
      </w:r>
    </w:p>
    <w:p>
      <w:pPr>
        <w:pStyle w:val="SHTKNoteDetail"/>
      </w:pPr>
      <w:r>
        <w:t>• 이문 번역·의미 검토 | 저본 愛是惑足과 이문 愛是惑是는 뒤 글자가 달라 문면이 크게 흔들린다. 문맥상 애를 번뇌 가운데 뛰어난 것으로 따로 표방한다는 취지는 분명하나 惑足의 정확한 어구 해석은 보수적으로 처리하였다.</w:t>
      </w:r>
    </w:p>
    <w:p>
      <w:pPr>
        <w:pStyle w:val="SHTKNoteDetail"/>
      </w:pPr>
      <w:r>
        <w:t>• 번역 영향 판정 | [구문 차이/판단 유보]</w:t>
      </w:r>
    </w:p>
    <w:p>
      <w:pPr>
        <w:pStyle w:val="SHTKNoteDetail"/>
      </w:pPr>
      <w:r>
        <w:t>• 출처 | CBETA T41n1821, 교감 번호 0174004.</w:t>
      </w:r>
    </w:p>
    <w:p>
      <w:pPr>
        <w:pStyle w:val="SHTKSourceText"/>
        <w:keepNext/>
      </w:pPr>
      <w:r>
        <w:t xml:space="preserve">故別標名 諸所有見。 謂五見中除身見是餘四見 諸所有類性。 謂無明遍與惑俱。 勝故別說無明等。 說為別顯彼說類性。 故正理云。</w:t>
      </w:r>
    </w:p>
    <w:p>
      <w:pPr>
        <w:pStyle w:val="SHTKTranslationText"/>
      </w:pPr>
      <w:r>
        <w:t xml:space="preserve">따로 이름을 들어 표방하였다. 모든 견. 곧 오견 가운데 유신견을 제외한 나머지 네 견을 말한다. 모든 유성. 곧 무명은 모든 번뇌와 두루 함께한다. 뛰어나기 때문에 무명 등을 따로 설한다. 별도로 드러내기 위해 그것을 ‘유성’이라고 말한 것이다. 그러므로 『정리론』에서 말한다.</w:t>
      </w:r>
    </w:p>
    <w:p>
      <w:pPr>
        <w:pStyle w:val="SHTKSourceText"/>
        <w:keepNext/>
      </w:pPr>
      <w:r>
        <w:t xml:space="preserve">勝煩惱中無明未說。 為別顯彼說類性言。 遍與惑俱遍往諸趣故名類性。 類是行義。 是類之體得類性名 諸我我所執。 謂有身見勝故別說。 故正理云。</w:t>
      </w:r>
    </w:p>
    <w:p>
      <w:pPr>
        <w:pStyle w:val="SHTKTranslationText"/>
      </w:pPr>
      <w:r>
        <w:t xml:space="preserve">‘뛰어난 번뇌 가운데 무명은 아직 말하지 않았으므로, 그것을 따로 드러내기 위해 유성이라는 말을 설하였다. 모든 번뇌와 두루 함께하고 여러 취를 두루 다니므로 유성이라 한다. 류(類)는 행한다는 뜻이다. 류의 자체이므로 유성이라는 이름을 얻는다.’ 모든 아와 아소의 집착. 곧 유신견이 뛰어나기 때문에 따로 설한 것이다. 그러므로 『정리론』에서 말한다.</w:t>
      </w:r>
    </w:p>
    <w:p>
      <w:pPr>
        <w:pStyle w:val="SHTKSourceText"/>
        <w:keepNext/>
      </w:pPr>
      <w:r>
        <w:t xml:space="preserve">我．我所執是諸見根。 故於見中別顯二種 我慢執。 謂七慢中我慢。</w:t>
      </w:r>
    </w:p>
    <w:p>
      <w:pPr>
        <w:pStyle w:val="SHTKTranslationText"/>
      </w:pPr>
      <w:r>
        <w:t xml:space="preserve">‘아와 아소의 집착은 모든 견의 근본이다. 그러므로 견 가운데서 두 가지를 따로 드러낸다.’ 아만의 집착. 곧 일곱 만 가운데 아만을 말한다.</w:t>
      </w:r>
    </w:p>
    <w:p>
      <w:pPr>
        <w:pStyle w:val="SHTKSourceText"/>
        <w:keepNext/>
      </w:pPr>
      <w:r>
        <w:t xml:space="preserve">[5]用我起故勝故別標</w:t>
      </w:r>
    </w:p>
    <w:p>
      <w:pPr>
        <w:pStyle w:val="SHTKTranslationText"/>
      </w:pPr>
      <w:r>
        <w:t xml:space="preserve">아를 의지하여 일어나고 뛰어나기 때문에 따로 표방하였다.</w:t>
      </w:r>
    </w:p>
    <w:p>
      <w:pPr>
        <w:pStyle w:val="SHTKNoteSummary"/>
        <w:keepNext/>
      </w:pPr>
      <w:r>
        <w:t>교감 요약 | [CBETA 교감] 저본 用 → 이문 因</w:t>
      </w:r>
    </w:p>
    <w:p>
      <w:pPr>
        <w:pStyle w:val="SHTKNoteDetail"/>
      </w:pPr>
      <w:r>
        <w:t>• 원교감 원문 | 用【大】，因【校異-原】</w:t>
      </w:r>
    </w:p>
    <w:p>
      <w:pPr>
        <w:pStyle w:val="SHTKNoteDetail"/>
      </w:pPr>
      <w:r>
        <w:t>• 이문 번역·의미 검토 | 저본 用我起故는 “아를 써서/의지하여 일어나기 때문”이고, 이문 因我起故는 “아를 원인으로 일어나기 때문”이라 하여 인과 관계를 더 분명히 한다.</w:t>
      </w:r>
    </w:p>
    <w:p>
      <w:pPr>
        <w:pStyle w:val="SHTKNoteDetail"/>
      </w:pPr>
      <w:r>
        <w:t>• 번역 영향 판정 | [표현 차이]</w:t>
      </w:r>
    </w:p>
    <w:p>
      <w:pPr>
        <w:pStyle w:val="SHTKNoteDetail"/>
      </w:pPr>
      <w:r>
        <w:t>• 출처 | CBETA T41n1821, 교감 번호 0174005.</w:t>
      </w:r>
    </w:p>
    <w:p>
      <w:pPr>
        <w:pStyle w:val="SHTKSourceText"/>
        <w:keepNext/>
      </w:pPr>
      <w:r>
        <w:t xml:space="preserve">隨眠。 謂疑恚。 故正理云。 為攝疑．恚說隨眠言 斷遍知故。 謂斷諸惑盡得斷遍知。 即有餘涅槃 無影寂滅。</w:t>
      </w:r>
    </w:p>
    <w:p>
      <w:pPr>
        <w:pStyle w:val="SHTKTranslationText"/>
      </w:pPr>
      <w:r>
        <w:t xml:space="preserve">수면. 곧 의(疑)와 진(瞋)을 말한다. 그러므로 『정리론』에서 말한다. ‘의와 진을 포섭하기 위해 수면이라는 말을 설한다.’ 단(斷)을 두루 알기 때문이다. 곧 모든 번뇌를 남김없이 끊어 단의 변지를 얻는다. 바로 유여열반이다. 그림자 없이 적멸한다.</w:t>
      </w:r>
    </w:p>
    <w:p>
      <w:pPr>
        <w:pStyle w:val="SHTKSourceText"/>
        <w:keepNext/>
      </w:pPr>
      <w:r>
        <w:t xml:space="preserve">謂無餘涅槃。 經既別說類性。 故知類性異於我慢。</w:t>
      </w:r>
    </w:p>
    <w:p>
      <w:pPr>
        <w:pStyle w:val="SHTKTranslationText"/>
      </w:pPr>
      <w:r>
        <w:t xml:space="preserve">곧 무여열반이다. 경에서 이미 유성을 따로 설했으므로, 유성은 아만과 다름을 알 수 있다.</w:t>
      </w:r>
    </w:p>
    <w:p>
      <w:pPr>
        <w:pStyle w:val="SHTKPositionMarker"/>
        <w:keepNext/>
      </w:pPr>
      <w:r>
        <w:t xml:space="preserve">[0174b09]</w:t>
      </w:r>
    </w:p>
    <w:p>
      <w:pPr>
        <w:pStyle w:val="SHTKSourceText"/>
        <w:keepNext/>
      </w:pPr>
      <w:r>
        <w:t xml:space="preserve">寧知類性即是無明者。 論主徵大德。</w:t>
      </w:r>
    </w:p>
    <w:p>
      <w:pPr>
        <w:pStyle w:val="SHTKTranslationText"/>
      </w:pPr>
      <w:r>
        <w:t xml:space="preserve">어찌 유성이 곧 무명임을 아는가. 논주가 대덕에게 따져 묻는다.</w:t>
      </w:r>
    </w:p>
    <w:p>
      <w:pPr>
        <w:pStyle w:val="SHTKPositionMarker"/>
        <w:keepNext/>
      </w:pPr>
      <w:r>
        <w:t xml:space="preserve">[0174b10]</w:t>
      </w:r>
    </w:p>
    <w:p>
      <w:pPr>
        <w:pStyle w:val="SHTKSourceText"/>
        <w:keepNext/>
      </w:pPr>
      <w:r>
        <w:t xml:space="preserve">不可說為餘煩惱故者。 大德答云。 不可說為餘貪等故。</w:t>
      </w:r>
    </w:p>
    <w:p>
      <w:pPr>
        <w:pStyle w:val="SHTKTranslationText"/>
      </w:pPr>
      <w:r>
        <w:t xml:space="preserve">다른 번뇌라고 말할 수 없기 때문이다. 대덕이 답한다. 다른 탐 등이라고 말할 수 없기 때문이다.</w:t>
      </w:r>
    </w:p>
    <w:p>
      <w:pPr>
        <w:pStyle w:val="SHTKPositionMarker"/>
        <w:keepNext/>
      </w:pPr>
      <w:r>
        <w:t xml:space="preserve">[0174b11]</w:t>
      </w:r>
    </w:p>
    <w:p>
      <w:pPr>
        <w:pStyle w:val="SHTKSourceText"/>
        <w:keepNext/>
      </w:pPr>
      <w:r>
        <w:t xml:space="preserve">豈不可說為餘慢等者。 論主復難。 此經類性豈不可說為餘六慢。</w:t>
      </w:r>
    </w:p>
    <w:p>
      <w:pPr>
        <w:pStyle w:val="SHTKTranslationText"/>
      </w:pPr>
      <w:r>
        <w:t xml:space="preserve">어찌 다른 만 등이라고 말할 수 없겠는가. 논주가 다시 힐난한다. 이 경의 유성을 어찌 나머지 여섯 만이라고 말할 수 없겠는가.</w:t>
      </w:r>
    </w:p>
    <w:p>
      <w:pPr>
        <w:pStyle w:val="SHTKSourceText"/>
        <w:keepNext/>
      </w:pPr>
      <w:r>
        <w:t xml:space="preserve">[6]慢等等取過慢等五。</w:t>
      </w:r>
    </w:p>
    <w:p>
      <w:pPr>
        <w:pStyle w:val="SHTKTranslationText"/>
      </w:pPr>
      <w:r>
        <w:t xml:space="preserve">‘만 등’이라고 한 ‘등’은 과만 등 다섯 가지를 포괄하여 취한다.</w:t>
      </w:r>
    </w:p>
    <w:p>
      <w:pPr>
        <w:pStyle w:val="SHTKNoteSummary"/>
        <w:keepNext/>
      </w:pPr>
      <w:r>
        <w:t>교감 요약 | [CBETA 교감] 저본 慢等 → 이문 等六慢</w:t>
      </w:r>
    </w:p>
    <w:p>
      <w:pPr>
        <w:pStyle w:val="SHTKNoteDetail"/>
      </w:pPr>
      <w:r>
        <w:t>• 원교감 원문 | 慢等【大】，等六慢【甲】</w:t>
      </w:r>
    </w:p>
    <w:p>
      <w:pPr>
        <w:pStyle w:val="SHTKNoteDetail"/>
      </w:pPr>
      <w:r>
        <w:t>• 이문 번역·의미 검토 | 저본 慢等等取過慢等五는 “만 등의 ‘등’이 과만 등 다섯을 포괄한다”는 풀이이고, 이문 等六慢은 “여섯 만을 포괄한다”로 문장 구조가 달라진다.</w:t>
      </w:r>
    </w:p>
    <w:p>
      <w:pPr>
        <w:pStyle w:val="SHTKNoteDetail"/>
      </w:pPr>
      <w:r>
        <w:t>• 이문 기준 번역 | “만 등의 ‘등’이 과만 등 다섯을 포괄한다”</w:t>
      </w:r>
    </w:p>
    <w:p>
      <w:pPr>
        <w:pStyle w:val="SHTKNoteDetail"/>
      </w:pPr>
      <w:r>
        <w:t>• 번역 영향 판정 | [의미 차이 있음]</w:t>
      </w:r>
    </w:p>
    <w:p>
      <w:pPr>
        <w:pStyle w:val="SHTKNoteDetail"/>
      </w:pPr>
      <w:r>
        <w:t>• 출처 | CBETA T41n1821, 교감 번호 0174006.</w:t>
      </w:r>
    </w:p>
    <w:p>
      <w:pPr>
        <w:pStyle w:val="SHTKSourceText"/>
        <w:keepNext/>
      </w:pPr>
      <w:r>
        <w:t xml:space="preserve">若以慢等為類性。 餘惑類故名為類性。 經部諸師不信無明別有實體。 論主意朋經部故作斯難。 正理論釋意同大德。</w:t>
      </w:r>
    </w:p>
    <w:p>
      <w:pPr>
        <w:pStyle w:val="SHTKTranslationText"/>
      </w:pPr>
      <w:r>
        <w:t xml:space="preserve">만 등을 유성이라고 한다면, 다른 번뇌와 같은 부류이므로 유성이라 할 수 있다. 경부의 여러 논사는 무명에 별도의 실체가 있음을 믿지 않는다. 논주의 뜻은 경부에 가까우므로 이러한 힐난을 한 것이다. 『정리론』의 해석 뜻은 대덕과 같다.</w:t>
      </w:r>
    </w:p>
    <w:p>
      <w:pPr>
        <w:pStyle w:val="SHTKPositionMarker"/>
        <w:keepNext/>
      </w:pPr>
      <w:r>
        <w:t xml:space="preserve">[0174b16]</w:t>
      </w:r>
    </w:p>
    <w:p>
      <w:pPr>
        <w:pStyle w:val="SHTKSourceText"/>
        <w:keepNext/>
      </w:pPr>
      <w:r>
        <w:t xml:space="preserve">若更於此至故應且止者。 論主止諍。</w:t>
      </w:r>
    </w:p>
    <w:p>
      <w:pPr>
        <w:pStyle w:val="SHTKTranslationText"/>
      </w:pPr>
      <w:r>
        <w:t xml:space="preserve">만약 다시 여기에서 …… 그러므로 우선 그쳐야 한다. 논주가 논쟁을 그친다.</w:t>
      </w:r>
    </w:p>
    <w:p>
      <w:pPr>
        <w:pStyle w:val="SHTKPositionMarker"/>
        <w:keepNext/>
      </w:pPr>
      <w:r>
        <w:t xml:space="preserve">[0174b18]</w:t>
      </w:r>
    </w:p>
    <w:p>
      <w:pPr>
        <w:pStyle w:val="SHTKSourceText"/>
        <w:keepNext/>
      </w:pPr>
      <w:r>
        <w:t xml:space="preserve">名色何義者。 此下第二辨名色問。 色如先辨至名無色四蘊者。 答 色如先辨。 謂前界品色蘊中辨。 今唯辨名。 前文雖亦辨餘四蘊。</w:t>
      </w:r>
    </w:p>
    <w:p>
      <w:pPr>
        <w:pStyle w:val="SHTKTranslationText"/>
      </w:pPr>
      <w:r>
        <w:t xml:space="preserve">명색(名色)은 무슨 뜻인가? 이 아래는 두 번째로 명색을 분별하는 물음이다. 색은 앞에서 분별한 것과 같고, 명은 무색의 네 온이다. 답한다. 색은 앞에서 분별한 것과 같다. 곧 앞의 계품(界品)의 색온 가운데에서 분별하였다. 지금은 오직 명만을 분별한다. 앞의 글에서도 비록 나머지 네 온을 분별하였지만,</w:t>
      </w:r>
    </w:p>
    <w:p>
      <w:pPr>
        <w:pStyle w:val="SHTKSourceText"/>
        <w:keepNext/>
      </w:pPr>
      <w:r>
        <w:t xml:space="preserve">未說為名。 故今分別。</w:t>
      </w:r>
    </w:p>
    <w:p>
      <w:pPr>
        <w:pStyle w:val="SHTKTranslationText"/>
      </w:pPr>
      <w:r>
        <w:t xml:space="preserve">그것을 명이라고 말하지는 않았다. 그러므로 지금 분별한다.</w:t>
      </w:r>
    </w:p>
    <w:p>
      <w:pPr>
        <w:pStyle w:val="SHTKPositionMarker"/>
        <w:keepNext/>
      </w:pPr>
      <w:r>
        <w:t xml:space="preserve">[0174b21]</w:t>
      </w:r>
    </w:p>
    <w:p>
      <w:pPr>
        <w:pStyle w:val="SHTKSourceText"/>
        <w:keepNext/>
      </w:pPr>
      <w:r>
        <w:t xml:space="preserve">論曰至何故稱名者。 問。 名是不相應中名。 四無色蘊何故稱名。</w:t>
      </w:r>
    </w:p>
    <w:p>
      <w:pPr>
        <w:pStyle w:val="SHTKTranslationText"/>
      </w:pPr>
      <w:r>
        <w:t xml:space="preserve">논에서 “무엇 때문에 명이라고 하는가?”라고 한 데 이른다. 묻는다. 명은 불상응법 가운데의 명(名)이다. 무색의 네 온을 어찌하여 명이라고 하는가?</w:t>
      </w:r>
    </w:p>
    <w:p>
      <w:pPr>
        <w:pStyle w:val="SHTKPositionMarker"/>
        <w:keepNext/>
      </w:pPr>
      <w:r>
        <w:t xml:space="preserve">[0174b23]</w:t>
      </w:r>
    </w:p>
    <w:p>
      <w:pPr>
        <w:pStyle w:val="SHTKSourceText"/>
        <w:keepNext/>
      </w:pPr>
      <w:r>
        <w:t xml:space="preserve">隨所立名至故說為名者。 答。 若名隨上古來所共立名勢力。 於義轉變。 故說為名。 若無色四蘊隨根．境勢力於義轉變。 轉變同名。 故說為名。</w:t>
      </w:r>
    </w:p>
    <w:p>
      <w:pPr>
        <w:pStyle w:val="SHTKTranslationText"/>
      </w:pPr>
      <w:r>
        <w:t xml:space="preserve">세워진 명칭을 따라 전변하기 때문에 명이라고 한다. 답한다. 명칭은 아주 옛날부터 세간에서 함께 세운 명칭의 세력을 따라, 뜻에 대해 전변한다. 그러므로 명이라고 한다. 무색의 네 온은 근과 경의 세력을 따라 뜻에 대해 전변한다. 전변한다는 점이 명칭과 같다. 그러므로 명이라고 한다.</w:t>
      </w:r>
    </w:p>
    <w:p>
      <w:pPr>
        <w:pStyle w:val="SHTKSourceText"/>
        <w:keepNext/>
      </w:pPr>
      <w:r>
        <w:t xml:space="preserve">以此四蘊必依根緣境故。 言隨根．境勢力。</w:t>
      </w:r>
    </w:p>
    <w:p>
      <w:pPr>
        <w:pStyle w:val="SHTKTranslationText"/>
      </w:pPr>
      <w:r>
        <w:t xml:space="preserve">이 네 온은 반드시 근에 의지하고 경을 반연하기 때문이다. 그래서 ‘근과 경의 세력을 따른다’고 말하였다.</w:t>
      </w:r>
    </w:p>
    <w:p>
      <w:pPr>
        <w:pStyle w:val="SHTKPositionMarker"/>
        <w:keepNext/>
      </w:pPr>
      <w:r>
        <w:t xml:space="preserve">[0174b27]</w:t>
      </w:r>
    </w:p>
    <w:p>
      <w:pPr>
        <w:pStyle w:val="SHTKSourceText"/>
        <w:keepNext/>
      </w:pPr>
      <w:r>
        <w:t xml:space="preserve">云何隨名勢力轉變者。 問。 名云何隨名勢力轉變。</w:t>
      </w:r>
    </w:p>
    <w:p>
      <w:pPr>
        <w:pStyle w:val="SHTKTranslationText"/>
      </w:pPr>
      <w:r>
        <w:t xml:space="preserve">어떻게 명칭의 세력을 따라 전변하는가? 묻는다. 명칭은 어떻게 명칭의 세력을 따라 전변하는가?</w:t>
      </w:r>
    </w:p>
    <w:p>
      <w:pPr>
        <w:pStyle w:val="SHTKPositionMarker"/>
        <w:keepNext/>
      </w:pPr>
      <w:r>
        <w:t xml:space="preserve">[0174b29]</w:t>
      </w:r>
    </w:p>
    <w:p>
      <w:pPr>
        <w:pStyle w:val="SHTKSourceText"/>
        <w:keepNext/>
      </w:pPr>
      <w:r>
        <w:t xml:space="preserve">謂隨種種至色味等名者。 答。 謂劫初時。 隨種種法世共立名。 由勢力故。 後名方得於彼彼義轉變詮表。</w:t>
      </w:r>
    </w:p>
    <w:p>
      <w:pPr>
        <w:pStyle w:val="SHTKTranslationText"/>
      </w:pPr>
      <w:r>
        <w:t xml:space="preserve">곧 갖가지 색·맛 등의 이름을 따라 전변한다는 것이다. 답한다. 곧 겁초(劫初)의 때에, 갖가지 법을 따라 세간에서 함께 명칭을 세운다. 그 세력 때문에, 뒤의 명칭이 비로소 각각의 뜻에 대해 전변하여 나타내고 설명할 수 있다.</w:t>
      </w:r>
    </w:p>
    <w:p>
      <w:pPr>
        <w:pStyle w:val="SHTKSourceText"/>
        <w:keepNext/>
      </w:pPr>
      <w:r>
        <w:t xml:space="preserve">如[7]牛等名。</w:t>
      </w:r>
    </w:p>
    <w:p>
      <w:pPr>
        <w:pStyle w:val="SHTKTranslationText"/>
      </w:pPr>
      <w:r>
        <w:t xml:space="preserve">소[7] 등의 이름과 같다.</w:t>
      </w:r>
    </w:p>
    <w:p>
      <w:pPr>
        <w:pStyle w:val="SHTKNoteSummary"/>
        <w:keepNext/>
      </w:pPr>
      <w:r>
        <w:t>교감 요약 | [CBETA 교감] 저본 牛 → 이문 牛馬</w:t>
      </w:r>
    </w:p>
    <w:p>
      <w:pPr>
        <w:pStyle w:val="SHTKNoteDetail"/>
      </w:pPr>
      <w:r>
        <w:t>• 원교감 원문 | 牛【大】，牛馬【甲】</w:t>
      </w:r>
    </w:p>
    <w:p>
      <w:pPr>
        <w:pStyle w:val="SHTKNoteDetail"/>
      </w:pPr>
      <w:r>
        <w:t>• 이문 번역·의미 검토 | 저본 牛은 예시를 “소 등의 이름”으로 들고, 이문 牛馬는 “소·말 등의 이름”으로 예시를 하나 더 명시한다. 논지에는 차이가 없다.</w:t>
      </w:r>
    </w:p>
    <w:p>
      <w:pPr>
        <w:pStyle w:val="SHTKNoteDetail"/>
      </w:pPr>
      <w:r>
        <w:t>• 번역 영향 판정 | [표현 차이]</w:t>
      </w:r>
    </w:p>
    <w:p>
      <w:pPr>
        <w:pStyle w:val="SHTKNoteDetail"/>
      </w:pPr>
      <w:r>
        <w:t>• 출처 | CBETA T41n1821, 교감 번호 0174007.</w:t>
      </w:r>
    </w:p>
    <w:p>
      <w:pPr>
        <w:pStyle w:val="SHTKSourceText"/>
        <w:keepNext/>
      </w:pPr>
      <w:r>
        <w:t xml:space="preserve">此復何緣標以名稱者。 問。 此四蘊復以何緣標以名稱。</w:t>
      </w:r>
    </w:p>
    <w:p>
      <w:pPr>
        <w:pStyle w:val="SHTKTranslationText"/>
      </w:pPr>
      <w:r>
        <w:t xml:space="preserve">이것을 다시 무슨 까닭으로 ‘명’이라는 명칭으로 표시하는가? 묻는다. 이 네 온을 다시 무슨 까닭으로 명이라는 명칭으로 표시하는가?</w:t>
      </w:r>
    </w:p>
    <w:p>
      <w:pPr>
        <w:pStyle w:val="SHTKPositionMarker"/>
        <w:keepNext/>
      </w:pPr>
      <w:r>
        <w:t xml:space="preserve">[0174c04]</w:t>
      </w:r>
    </w:p>
    <w:p>
      <w:pPr>
        <w:pStyle w:val="SHTKSourceText"/>
        <w:keepNext/>
      </w:pPr>
      <w:r>
        <w:t xml:space="preserve">於彼彼境轉變而緣者。 答。</w:t>
      </w:r>
    </w:p>
    <w:p>
      <w:pPr>
        <w:pStyle w:val="SHTKTranslationText"/>
      </w:pPr>
      <w:r>
        <w:t xml:space="preserve">각각의 경계에 대해 전변하며 반연하기 때문이다. 답한다.</w:t>
      </w:r>
    </w:p>
    <w:p>
      <w:pPr>
        <w:pStyle w:val="SHTKSourceText"/>
        <w:keepNext/>
      </w:pPr>
      <w:r>
        <w:t xml:space="preserve">無色[8]蘊於彼彼境轉變而緣。</w:t>
      </w:r>
    </w:p>
    <w:p>
      <w:pPr>
        <w:pStyle w:val="SHTKTranslationText"/>
      </w:pPr>
      <w:r>
        <w:t xml:space="preserve">무색의 [8]온은 각각의 경계에 대해 전변하며 반연한다.</w:t>
      </w:r>
    </w:p>
    <w:p>
      <w:pPr>
        <w:pStyle w:val="SHTKNoteSummary"/>
        <w:keepNext/>
      </w:pPr>
      <w:r>
        <w:t>교감 요약 | [CBETA 교감] 저본 蘊 → 이문 四蘊</w:t>
      </w:r>
    </w:p>
    <w:p>
      <w:pPr>
        <w:pStyle w:val="SHTKNoteDetail"/>
      </w:pPr>
      <w:r>
        <w:t>• 원교감 원문 | 蘊【大】，四蘊【甲】</w:t>
      </w:r>
    </w:p>
    <w:p>
      <w:pPr>
        <w:pStyle w:val="SHTKNoteDetail"/>
      </w:pPr>
      <w:r>
        <w:t>• 이문 번역·의미 검토 | 저본 蘊은 앞 문맥의 “무색 네 온”을 받아 생략해 적은 것이고, 이문 四蘊은 네 온임을 명시한다.</w:t>
      </w:r>
    </w:p>
    <w:p>
      <w:pPr>
        <w:pStyle w:val="SHTKNoteDetail"/>
      </w:pPr>
      <w:r>
        <w:t>• 번역 영향 판정 | [번역 차이 없음]</w:t>
      </w:r>
    </w:p>
    <w:p>
      <w:pPr>
        <w:pStyle w:val="SHTKNoteDetail"/>
      </w:pPr>
      <w:r>
        <w:t>• 출처 | CBETA T41n1821, 교감 번호 0174008.</w:t>
      </w:r>
    </w:p>
    <w:p>
      <w:pPr>
        <w:pStyle w:val="SHTKSourceText"/>
        <w:keepNext/>
      </w:pPr>
      <w:r>
        <w:t xml:space="preserve">轉變如名。</w:t>
      </w:r>
    </w:p>
    <w:p>
      <w:pPr>
        <w:pStyle w:val="SHTKTranslationText"/>
      </w:pPr>
      <w:r>
        <w:t xml:space="preserve">그 전변이 명칭과 같다.</w:t>
      </w:r>
    </w:p>
    <w:p>
      <w:pPr>
        <w:pStyle w:val="SHTKSourceText"/>
        <w:keepNext/>
      </w:pPr>
      <w:r>
        <w:t xml:space="preserve">故標[9]稱</w:t>
      </w:r>
    </w:p>
    <w:p>
      <w:pPr>
        <w:pStyle w:val="SHTKTranslationText"/>
      </w:pPr>
      <w:r>
        <w:t xml:space="preserve">그러므로 그렇게 표시하여 [9]일컫는다.</w:t>
      </w:r>
    </w:p>
    <w:p>
      <w:pPr>
        <w:pStyle w:val="SHTKNoteSummary"/>
        <w:keepNext/>
      </w:pPr>
      <w:r>
        <w:t>교감 요약 | [CBETA 교감] 저본 稱 → 이문 名稱</w:t>
      </w:r>
    </w:p>
    <w:p>
      <w:pPr>
        <w:pStyle w:val="SHTKNoteDetail"/>
      </w:pPr>
      <w:r>
        <w:t>• 원교감 원문 | 稱【大】，名稱【甲】</w:t>
      </w:r>
    </w:p>
    <w:p>
      <w:pPr>
        <w:pStyle w:val="SHTKNoteDetail"/>
      </w:pPr>
      <w:r>
        <w:t>• 이문 번역·의미 검토 | 저본 稱과 이문 名稱은 모두 “명칭으로 일컫는다/표시한다”는 문맥으로 이해할 수 있다.</w:t>
      </w:r>
    </w:p>
    <w:p>
      <w:pPr>
        <w:pStyle w:val="SHTKNoteDetail"/>
      </w:pPr>
      <w:r>
        <w:t>• 번역 영향 판정 | [번역 차이 없음]</w:t>
      </w:r>
    </w:p>
    <w:p>
      <w:pPr>
        <w:pStyle w:val="SHTKNoteDetail"/>
      </w:pPr>
      <w:r>
        <w:t>• 출처 | CBETA T41n1821, 교감 번호 0174009.</w:t>
      </w:r>
    </w:p>
    <w:p>
      <w:pPr>
        <w:pStyle w:val="SHTKSourceText"/>
        <w:keepNext/>
      </w:pPr>
      <w:r>
        <w:t xml:space="preserve">餘不相應雖無轉變。 同無色中有轉變故。 名攝無失 如變礙名色。 雖無表等而無變礙。 同於色中有變礙故。 色攝無失。</w:t>
      </w:r>
    </w:p>
    <w:p>
      <w:pPr>
        <w:pStyle w:val="SHTKTranslationText"/>
      </w:pPr>
      <w:r>
        <w:t xml:space="preserve">나머지 불상응법은 비록 전변하지 않지만, 무색법 가운데 전변하는 것이 있다는 점에서 같기 때문에, 명에 포섭해도 허물이 없다. 변애(變礙)를 색이라고 하는 것과 같다. 무표색 등은 비록 변애하지 않지만, 색 가운데 변애하는 것이 있다는 점에서 같기 때문에, 색에 포섭해도 허물이 없다.</w:t>
      </w:r>
    </w:p>
    <w:p>
      <w:pPr>
        <w:pStyle w:val="SHTKPositionMarker"/>
        <w:keepNext/>
      </w:pPr>
      <w:r>
        <w:t xml:space="preserve">[0174c09]</w:t>
      </w:r>
    </w:p>
    <w:p>
      <w:pPr>
        <w:pStyle w:val="SHTKSourceText"/>
        <w:keepNext/>
      </w:pPr>
      <w:r>
        <w:t xml:space="preserve">又類似名者。 第二解。 四蘊與名。 同無色法流類。 似名故標名稱。 故婆沙十五解四蘊名名所以云。 答佛於有為總分二分。 謂色．非色。</w:t>
      </w:r>
    </w:p>
    <w:p>
      <w:pPr>
        <w:pStyle w:val="SHTKTranslationText"/>
      </w:pPr>
      <w:r>
        <w:t xml:space="preserve">또 명과 유사하기 때문이다. 두 번째 해석이다. 네 온과 명은, 모두 무색법이라는 유(類)에 속한다. 명과 유사하므로 명이라는 명칭으로 표시한다. 그러므로 『바사론』 제15권에서 네 온을 ‘명’이라 하는 까닭을 풀이하여 말한다. 답한다. 부처께서는 유위를 총괄하여 둘로 나누셨다. 곧 색과 비색(非色)이다.</w:t>
      </w:r>
    </w:p>
    <w:p>
      <w:pPr>
        <w:pStyle w:val="SHTKSourceText"/>
        <w:keepNext/>
      </w:pPr>
      <w:r>
        <w:t xml:space="preserve">色是色蘊。 非色即是受等四蘊。 非色聚中有能顯了一切法名。 故非色聚總說為名。</w:t>
      </w:r>
    </w:p>
    <w:p>
      <w:pPr>
        <w:pStyle w:val="SHTKTranslationText"/>
      </w:pPr>
      <w:r>
        <w:t xml:space="preserve">색은 색온이다. 비색은 곧 수 등의 네 온이다. 비색의 무리 가운데 모든 법을 드러내어 알게 할 수 있는 ‘명’이 있다. 그러므로 비색의 무리를 총괄하여 명이라고 한다.</w:t>
      </w:r>
    </w:p>
    <w:p>
      <w:pPr>
        <w:pStyle w:val="SHTKPositionMarker"/>
        <w:keepNext/>
      </w:pPr>
      <w:r>
        <w:t xml:space="preserve">[0174c14]</w:t>
      </w:r>
    </w:p>
    <w:p>
      <w:pPr>
        <w:pStyle w:val="SHTKSourceText"/>
        <w:keepNext/>
      </w:pPr>
      <w:r>
        <w:t xml:space="preserve">隨名顯故者。 第三解。 無色四蘊相隱難知。 隨名顯故故標名稱。 故婆沙云。 有說色法麁顯即說為色。 非色微隱。 由名顯故說之為名。</w:t>
      </w:r>
    </w:p>
    <w:p>
      <w:pPr>
        <w:pStyle w:val="SHTKTranslationText"/>
      </w:pPr>
      <w:r>
        <w:t xml:space="preserve">명칭을 따라 드러나기 때문이다. 세 번째 해석이다. 무색의 네 온은 모습이 은미하여 알기 어렵다. 명칭을 따라 드러나므로 명이라는 명칭으로 표시한다. 그러므로 『바사론』에서 말한다. 어떤 이는 색법은 거칠고 뚜렷하므로 곧 색이라고 한다고 말한다. 비색은 미세하고 은미하다. 명칭에 의해 드러나므로 그것을 명이라고 한다.</w:t>
      </w:r>
    </w:p>
    <w:p>
      <w:pPr>
        <w:pStyle w:val="SHTKPositionMarker"/>
        <w:keepNext/>
      </w:pPr>
      <w:r>
        <w:t xml:space="preserve">[0174c17]</w:t>
      </w:r>
    </w:p>
    <w:p>
      <w:pPr>
        <w:pStyle w:val="SHTKSourceText"/>
        <w:keepNext/>
      </w:pPr>
      <w:r>
        <w:t xml:space="preserve">有餘師說至故標名稱者。 第四解。 無色四蘊捨此身已轉趣未來餘受生處。 轉變如名。 故標名稱 無漏四蘊雖不受生。 是此類故名攝無失 初解約易境名轉變。</w:t>
      </w:r>
    </w:p>
    <w:p>
      <w:pPr>
        <w:pStyle w:val="SHTKTranslationText"/>
      </w:pPr>
      <w:r>
        <w:t xml:space="preserve">또 다른 논사는 “…… 때문에 명이라는 명칭으로 표시한다”고 말한다. 네 번째 해석이다. 무색의 네 온은 이 몸을 버리고 나면 전변하여 미래의 다른 수생처(受生處)로 나아간다. 전변한다는 점이 명칭과 같다. 그러므로 명이라는 명칭으로 표시한다. 무루의 네 온은 비록 다시 생을 받지 않지만, 이와 같은 종류이므로 명에 포섭해도 허물이 없다. 첫 번째 해석은 경계를 바꾸는 것을 두고 전변이라 하였다.</w:t>
      </w:r>
    </w:p>
    <w:p>
      <w:pPr>
        <w:pStyle w:val="SHTKSourceText"/>
        <w:keepNext/>
      </w:pPr>
      <w:r>
        <w:t xml:space="preserve">後解約易生名轉變。 雖義差別俱約轉變釋名 又正理二十九云。 佛說無色四蘊名名。 何故名名。 能表召故。 謂能表召種種所緣。 若爾不應全攝無色。</w:t>
      </w:r>
    </w:p>
    <w:p>
      <w:pPr>
        <w:pStyle w:val="SHTKTranslationText"/>
      </w:pPr>
      <w:r>
        <w:t xml:space="preserve">뒤의 해석은 생을 바꾸는 것을 두고 전변이라 하였다. 뜻은 비록 다르지만 모두 전변에 의거하여 명을 해석한다. 또 『정리론』 제29권에서는 말한다. 부처께서는 무색의 네 온을 명이라고 설하셨다. 무엇 때문에 명이라고 하는가? 표시하고 불러낼 수 있기 때문이다. 곧 갖가지 소연을 표시하고 불러낼 수 있기 때문이다. 그렇다면 무색법을 전부 포섭해서는 안 된다.</w:t>
      </w:r>
    </w:p>
    <w:p>
      <w:pPr>
        <w:pStyle w:val="SHTKSourceText"/>
        <w:keepNext/>
      </w:pPr>
      <w:r>
        <w:t xml:space="preserve">不相應法無所緣故。 不爾表召唯在無色。 如釋色名所說無過。 佛說變礙故名為色。 去來．無表．及諸極微。 雖無變礙而得名色。 以無色中無變礙故。 變礙名色非不極成。</w:t>
      </w:r>
    </w:p>
    <w:p>
      <w:pPr>
        <w:pStyle w:val="SHTKTranslationText"/>
      </w:pPr>
      <w:r>
        <w:t xml:space="preserve">불상응법은 소연이 없기 때문이다. 그렇지 않다. 표시하고 불러내는 것은 오직 무색법에만 있기 때문이다. 색이라는 이름을 해석할 때 말한 것과 같아서 허물이 없다. 부처께서는 변애하기 때문에 색이라고 한다고 설하셨다. 과거·미래의 색과 무표색 및 여러 극미는, 비록 변애하지 않지만 색이라고 할 수 있다. 무색법 가운데에는 변애하는 것이 없기 때문이다. ‘변애하는 것을 색이라 한다’는 명칭이 성립하지 않는 것은 아니다.</w:t>
      </w:r>
    </w:p>
    <w:p>
      <w:pPr>
        <w:pStyle w:val="SHTKSourceText"/>
        <w:keepNext/>
      </w:pPr>
      <w:r>
        <w:t xml:space="preserve">如是無色中容有表召。 非色中有故理亦無違。 故不相應名攝無失 更有三解不能具述。</w:t>
      </w:r>
    </w:p>
    <w:p>
      <w:pPr>
        <w:pStyle w:val="SHTKTranslationText"/>
      </w:pPr>
      <w:r>
        <w:t xml:space="preserve">이와 같이 무색법 가운데에는 표시하고 불러내는 것이 있을 수 있고, 색법 가운데에는 없으므로 이치에도 어긋남이 없다. 그러므로 불상응법을 명에 포섭해도 허물이 없다. 다시 세 가지 해석이 더 있으나 모두 서술할 수는 없다.</w:t>
      </w:r>
    </w:p>
    <w:p>
      <w:pPr>
        <w:pStyle w:val="SHTKPositionMarker"/>
        <w:keepNext/>
      </w:pPr>
      <w:r>
        <w:t xml:space="preserve">[0175a02]</w:t>
      </w:r>
    </w:p>
    <w:p>
      <w:pPr>
        <w:pStyle w:val="SHTKSourceText"/>
        <w:keepNext/>
      </w:pPr>
      <w:r>
        <w:t xml:space="preserve">觸何為義者。 此下第三辨觸。 就中。 一明六觸。 二明二觸。 三明八觸。 此下明六觸問起。</w:t>
      </w:r>
    </w:p>
    <w:p>
      <w:pPr>
        <w:pStyle w:val="SHTKTranslationText"/>
      </w:pPr>
      <w:r>
        <w:t xml:space="preserve">촉(觸)은 무슨 뜻인가? 이 아래는 세 번째로 촉을 분별한다. 그 가운데, 첫째는 육촉(六觸)을 밝히고, 둘째는 두 가지 촉을 밝히며, 셋째는 여덟 가지 촉을 밝힌다. 이 아래는 육촉을 밝히기 위해 물음을 일으킨 것이다.</w:t>
      </w:r>
    </w:p>
    <w:p>
      <w:pPr>
        <w:pStyle w:val="SHTKPositionMarker"/>
        <w:keepNext/>
      </w:pPr>
      <w:r>
        <w:t xml:space="preserve">[0175a04]</w:t>
      </w:r>
    </w:p>
    <w:p>
      <w:pPr>
        <w:pStyle w:val="SHTKSourceText"/>
        <w:keepNext/>
      </w:pPr>
      <w:r>
        <w:t xml:space="preserve">頌曰至觸六三和生者。 答 觸。 即標體 六。 就依分 三和生言。 舉因顯體。</w:t>
      </w:r>
    </w:p>
    <w:p>
      <w:pPr>
        <w:pStyle w:val="SHTKTranslationText"/>
      </w:pPr>
      <w:r>
        <w:t xml:space="preserve">게송에서 “…… 촉은 여섯이며 세 가지의 화합에서 생긴다”고 한 데 이른다. 답한다. ‘촉’은, 곧 체를 표시한 것이다. ‘여섯’은, 소의(所依)에 따라 나눈 것이다. ‘세 가지의 화합에서 생긴다’는 말은, 인을 들어 체를 드러낸 것이다.</w:t>
      </w:r>
    </w:p>
    <w:p>
      <w:pPr>
        <w:pStyle w:val="SHTKPositionMarker"/>
        <w:keepNext/>
      </w:pPr>
      <w:r>
        <w:t xml:space="preserve">[0175a06]</w:t>
      </w:r>
    </w:p>
    <w:p>
      <w:pPr>
        <w:pStyle w:val="SHTKSourceText"/>
        <w:keepNext/>
      </w:pPr>
      <w:r>
        <w:t xml:space="preserve">論曰至乃至意觸者。 就長行中。 初釋頌。 後決擇。 此下釋頌即釋六觸。</w:t>
      </w:r>
    </w:p>
    <w:p>
      <w:pPr>
        <w:pStyle w:val="SHTKTranslationText"/>
      </w:pPr>
      <w:r>
        <w:t xml:space="preserve">논에서 “…… 안촉에서 의촉에 이른다”고 한 데 이른다. 장행 가운데에서, 처음은 게송을 풀이하고, 뒤는 결택한다. 이 아래는 게송을 풀이하는 것으로, 곧 육촉을 풀이한다.</w:t>
      </w:r>
    </w:p>
    <w:p>
      <w:pPr>
        <w:pStyle w:val="SHTKPositionMarker"/>
        <w:keepNext/>
      </w:pPr>
      <w:r>
        <w:t xml:space="preserve">[0175a07]</w:t>
      </w:r>
    </w:p>
    <w:p>
      <w:pPr>
        <w:pStyle w:val="SHTKSourceText"/>
        <w:keepNext/>
      </w:pPr>
      <w:r>
        <w:t xml:space="preserve">此復是何者。 問。 此觸體復是何。</w:t>
      </w:r>
    </w:p>
    <w:p>
      <w:pPr>
        <w:pStyle w:val="SHTKTranslationText"/>
      </w:pPr>
      <w:r>
        <w:t xml:space="preserve">이것은 다시 무엇인가? 묻는다. 이 촉의 체는 다시 무엇인가?</w:t>
      </w:r>
    </w:p>
    <w:p>
      <w:pPr>
        <w:pStyle w:val="SHTKPositionMarker"/>
        <w:keepNext/>
      </w:pPr>
      <w:r>
        <w:t xml:space="preserve">[0175a08]</w:t>
      </w:r>
    </w:p>
    <w:p>
      <w:pPr>
        <w:pStyle w:val="SHTKSourceText"/>
        <w:keepNext/>
      </w:pPr>
      <w:r>
        <w:t xml:space="preserve">三和所生至有別觸生者。 答。 釋三和生。 三和合故有別觸生說名為觸。</w:t>
      </w:r>
    </w:p>
    <w:p>
      <w:pPr>
        <w:pStyle w:val="SHTKTranslationText"/>
      </w:pPr>
      <w:r>
        <w:t xml:space="preserve">세 가지의 화합으로 생긴 것에서 “별도의 촉이 생긴다”고 한 데 이른다. 답한다. ‘세 가지의 화합에서 생긴다’를 풀이한다. 세 가지가 화합하므로 별도의 촉이 생기며, 이를 촉이라고 한다.</w:t>
      </w:r>
    </w:p>
    <w:p>
      <w:pPr>
        <w:pStyle w:val="SHTKPositionMarker"/>
        <w:keepNext/>
      </w:pPr>
      <w:r>
        <w:t xml:space="preserve">[0175a10]</w:t>
      </w:r>
    </w:p>
    <w:p>
      <w:pPr>
        <w:pStyle w:val="SHTKSourceText"/>
        <w:keepNext/>
      </w:pPr>
      <w:r>
        <w:t xml:space="preserve">且五觸生至如何和合者。 此下決擇。 問五識相應觸生。 可三和合。 許根．境．識同現在故。 意識相應觸生。 根．境．識三種容各在一世。 如何和合</w:t>
      </w:r>
    </w:p>
    <w:p>
      <w:pPr>
        <w:pStyle w:val="SHTKTranslationText"/>
      </w:pPr>
      <w:r>
        <w:t xml:space="preserve">우선 오촉(五觸)이 생기는 경우에서 “어떻게 화합하는가?”라고 한 데 이른다. 이 아래는 결택이다. 묻는다. 오식과 상응하는 촉이 생길 때에는, 세 가지가 화합할 수 있다. 근·경·식이 모두 현재에 있음을 인정하기 때문이다. 의식과 상응하는 촉이 생길 때에는, 근·경·식 세 가지가 각각 서로 다른 세(世)에 있을 수 있다. 그런데 어떻게 화합한다고 하는가?</w:t>
      </w:r>
    </w:p>
    <w:p>
      <w:pPr>
        <w:pStyle w:val="SHTKSourceText"/>
        <w:keepNext/>
      </w:pPr>
      <w:r>
        <w:t xml:space="preserve">以法亦容在過．現故。 是故言或。</w:t>
      </w:r>
    </w:p>
    <w:p>
      <w:pPr>
        <w:pStyle w:val="SHTKTranslationText"/>
      </w:pPr>
      <w:r>
        <w:t xml:space="preserve">법경 또한 과거와 현재에 있을 수 있기 때문이다. 그러므로 ‘혹’이라고 말하였다.</w:t>
      </w:r>
    </w:p>
    <w:p>
      <w:pPr>
        <w:pStyle w:val="SHTKPositionMarker"/>
        <w:keepNext/>
      </w:pPr>
      <w:r>
        <w:t xml:space="preserve">[0175a14]</w:t>
      </w:r>
    </w:p>
    <w:p>
      <w:pPr>
        <w:pStyle w:val="SHTKSourceText"/>
        <w:keepNext/>
      </w:pPr>
      <w:r>
        <w:t xml:space="preserve">此即名和合至同順生觸故者。 答。 非以同世名和合。 根．境．識三。 雖復各居一世此即名和合。 謂因果義成。 意法為因意識為果。 又根．境．識三。</w:t>
      </w:r>
    </w:p>
    <w:p>
      <w:pPr>
        <w:pStyle w:val="SHTKTranslationText"/>
      </w:pPr>
      <w:r>
        <w:t xml:space="preserve">“이것도 곧 화합이라고 한다”에서 “함께 촉을 생기게 하는 데 수순하기 때문이다”라고 한 데 이른다. 답한다. 동일한 세에 있기 때문에 화합이라고 하는 것이 아니다. 근·경·식 세 가지는, 비록 각각 서로 다른 세에 있더라도 이것을 곧 화합이라고 한다. 곧 인과의 뜻이 성립하기 때문이다. 의근과 법경은 인이 되고 의식은 과가 된다. 또 근·경·식 세 가지는,</w:t>
      </w:r>
    </w:p>
    <w:p>
      <w:pPr>
        <w:pStyle w:val="SHTKSourceText"/>
        <w:keepNext/>
      </w:pPr>
      <w:r>
        <w:t xml:space="preserve">同順生一觸果故名和合。 和合有二。 一俱起名和合。 二相順生果名和合。 於六之中前五具二和合。 後一相順生果名和合。 故婆沙一百九十七云。 答此問云。</w:t>
      </w:r>
    </w:p>
    <w:p>
      <w:pPr>
        <w:pStyle w:val="SHTKTranslationText"/>
      </w:pPr>
      <w:r>
        <w:t xml:space="preserve">함께 하나의 촉이라는 과를 생기게 하는 데 수순하므로 화합이라고 한다. 화합에는 두 가지가 있다. 첫째, 함께 일어나는 것을 화합이라 한다. 둘째, 서로 수순하여 과를 생기게 하는 것을 화합이라 한다. 여섯 가운데 앞의 다섯은 두 가지 화합을 모두 갖춘다. 뒤의 하나는 서로 수순하여 과를 생기게 한다는 의미의 화합이다. 그러므로 『바사론』 제197권에서 말한다. 이 물음에 답하여 말한다.</w:t>
      </w:r>
    </w:p>
    <w:p>
      <w:pPr>
        <w:pStyle w:val="SHTKSourceText"/>
        <w:keepNext/>
      </w:pPr>
      <w:r>
        <w:t xml:space="preserve">和合有二種。 一俱起不相離名和合。 二不相違同辨一事名為和合。 五識相。 應觸。 由二和合故名和合。 意識相應觸。 由辨一事和合故名和合</w:t>
      </w:r>
    </w:p>
    <w:p>
      <w:pPr>
        <w:pStyle w:val="SHTKTranslationText"/>
      </w:pPr>
      <w:r>
        <w:t xml:space="preserve">화합에는 두 종류가 있다. 첫째, 함께 일어나 서로 떨어지지 않는 것을 화합이라 한다. 둘째, 서로 어긋나지 않고 함께 한 일을 판별하는 것을 화합이라 한다. 오식과 상응하는, 촉은, 두 가지 화합에 의하므로 화합이라고 한다. 의식과 상응하는 촉은, 한 일을 함께 판별한다는 화합에 의하므로 화합이라고 한다.</w:t>
      </w:r>
    </w:p>
    <w:p>
      <w:pPr>
        <w:pStyle w:val="SHTKSourceText"/>
        <w:keepNext/>
      </w:pPr>
      <w:r>
        <w:t xml:space="preserve">問凡因果相望。 若因望果或俱或在前。 若果望因或俱或在後。 如過去意根生現意識果。 或過去意根現在意識生現觸果其理可然。 未來法境。 如何生現識．及現觸果</w:t>
      </w:r>
    </w:p>
    <w:p>
      <w:pPr>
        <w:pStyle w:val="SHTKTranslationText"/>
      </w:pPr>
      <w:r>
        <w:t xml:space="preserve">묻는다. 무릇 인과 과가 서로 상대할 때, 인이 과를 바라보면 혹 함께 있거나 혹 앞에 있고, 과가 인을 바라보면 혹 함께 있거나 혹 뒤에 있다. 예컨대 과거의 의근이 현재의 의식이라는 과를 낳는 경우와, 혹 과거의 의근과 현재의 의식이 현재의 촉이라는 과를 낳는 경우는 그 이치가 성립할 수 있다. 그러나 미래의 법경이, 어떻게 현재의 식과 현재의 촉이라는 과를 낳는가?</w:t>
      </w:r>
    </w:p>
    <w:p>
      <w:pPr>
        <w:pStyle w:val="SHTKSourceText"/>
        <w:keepNext/>
      </w:pPr>
      <w:r>
        <w:t xml:space="preserve">解云[1]泛明得果名略有三種。</w:t>
      </w:r>
    </w:p>
    <w:p>
      <w:pPr>
        <w:pStyle w:val="SHTKTranslationText"/>
      </w:pPr>
      <w:r>
        <w:t xml:space="preserve">풀이하여 말한다. [1]널리 ‘과를 얻는다’고 하는 경우를 밝히면 대략 세 종류가 있다.</w:t>
      </w:r>
    </w:p>
    <w:p>
      <w:pPr>
        <w:pStyle w:val="SHTKNoteSummary"/>
        <w:keepNext/>
      </w:pPr>
      <w:r>
        <w:t>교감 요약 | [CBETA 교감] 저본 泛 → 이문 從</w:t>
      </w:r>
    </w:p>
    <w:p>
      <w:pPr>
        <w:pStyle w:val="SHTKNoteDetail"/>
      </w:pPr>
      <w:r>
        <w:t>• 원교감 원문 | 泛【大】，從【甲】</w:t>
      </w:r>
    </w:p>
    <w:p>
      <w:pPr>
        <w:pStyle w:val="SHTKNoteDetail"/>
      </w:pPr>
      <w:r>
        <w:t>• 이문 번역·의미 검토 | 저본 泛明은 “널리 밝힌다”는 뜻이 자연스럽다. 이문 從明은 이 문맥에서 구문이 매끄럽지 않아 저본을 유지하였다.</w:t>
      </w:r>
    </w:p>
    <w:p>
      <w:pPr>
        <w:pStyle w:val="SHTKNoteDetail"/>
      </w:pPr>
      <w:r>
        <w:t>• 번역 영향 판정 | [구문 차이/이문 난해]</w:t>
      </w:r>
    </w:p>
    <w:p>
      <w:pPr>
        <w:pStyle w:val="SHTKNoteDetail"/>
      </w:pPr>
      <w:r>
        <w:t>• 출처 | CBETA T41n1821, 교감 번호 0175001.</w:t>
      </w:r>
    </w:p>
    <w:p>
      <w:pPr>
        <w:pStyle w:val="SHTKSourceText"/>
        <w:keepNext/>
      </w:pPr>
      <w:r>
        <w:t xml:space="preserve">一取果．與果名為果。 此果望因。 若俱若後。 即是有為四果。 二證故名為果。 即是無為擇滅果。 三相隨順故。 相由藉故名為果。</w:t>
      </w:r>
    </w:p>
    <w:p>
      <w:pPr>
        <w:pStyle w:val="SHTKTranslationText"/>
      </w:pPr>
      <w:r>
        <w:t xml:space="preserve">첫째, 취과(取果)와 여과(與果)를 과라고 한다. 이 과가 인을 바라볼 때에는, 혹 함께 있거나 혹 뒤에 있다. 곧 유위의 네 가지 과이다. 둘째, 증득하기 때문에 과라고 한다. 곧 무위인 택멸이라는 과이다. 셋째, 서로 수순하기 때문에, 서로 의지하기 때문에 과라고 한다.</w:t>
      </w:r>
    </w:p>
    <w:p>
      <w:pPr>
        <w:pStyle w:val="SHTKSourceText"/>
        <w:keepNext/>
      </w:pPr>
      <w:r>
        <w:t xml:space="preserve">此果望因通前．後．俱。 通有為．無為。 如現意識名果。 於三果中望過意因有初．後果。 望未法因但有後果。 如現觸果於三果中。 望過意根現意識因有初．後果。 望未法因但有後果。</w:t>
      </w:r>
    </w:p>
    <w:p>
      <w:pPr>
        <w:pStyle w:val="SHTKTranslationText"/>
      </w:pPr>
      <w:r>
        <w:t xml:space="preserve">이 과가 인을 바라보는 경우는 앞·뒤·함께의 세 경우에 모두 통한다. 유위와 무위에도 모두 통한다. 예컨대 현재의 의식을 과라고 하는 경우, 세 가지 과 가운데 과거의 의근이라는 인을 바라보면 첫째와 뒤의 과가 있고, 미래의 법경이라는 인을 바라보면 다만 뒤의 과만 있다. 현재의 촉이라는 과도 세 가지 과 가운데, 과거의 의근과 현재의 의식이라는 인을 바라보면 첫째와 뒤의 과가 있고, 미래의 법경이라는 인을 바라보면 다만 뒤의 과만 있다.</w:t>
      </w:r>
    </w:p>
    <w:p>
      <w:pPr>
        <w:pStyle w:val="SHTKSourceText"/>
        <w:keepNext/>
      </w:pPr>
      <w:r>
        <w:t xml:space="preserve">此果前因後名為果者。 據相隨順故相由藉故假名為果。 非是五果中果 又解現在意識．及現觸果。 望未來法境亦是增上果。 凡增上果有二。 一取果．與果增上果。 此果必無在因前也。</w:t>
      </w:r>
    </w:p>
    <w:p>
      <w:pPr>
        <w:pStyle w:val="SHTKTranslationText"/>
      </w:pPr>
      <w:r>
        <w:t xml:space="preserve">이처럼 과가 앞에 있고 인이 뒤에 있으면서 과라고 하는 것은, 서로 수순하고 서로 의지한다는 의미에 의거하여 임시로 과라고 이름한 것이다. 오과(五果) 가운데의 과는 아니다. 또 다른 해석은 이러하다. 현재의 의식과 현재의 촉이라는 과가, 미래의 법경을 바라보아도 또한 증상과이다. 무릇 증상과에는 두 가지가 있다. 첫째는 취과·여과의 증상과이다. 이 과는 반드시 인보다 앞에 있을 수 없다.</w:t>
      </w:r>
    </w:p>
    <w:p>
      <w:pPr>
        <w:pStyle w:val="SHTKSourceText"/>
        <w:keepNext/>
      </w:pPr>
      <w:r>
        <w:t xml:space="preserve">二非是取果．與果增上果。</w:t>
      </w:r>
    </w:p>
    <w:p>
      <w:pPr>
        <w:pStyle w:val="SHTKTranslationText"/>
      </w:pPr>
      <w:r>
        <w:t xml:space="preserve">둘째는 취과·여과가 아닌 증상과이다.</w:t>
      </w:r>
    </w:p>
    <w:p>
      <w:pPr>
        <w:pStyle w:val="SHTKSourceText"/>
        <w:keepNext/>
      </w:pPr>
      <w:r>
        <w:t xml:space="preserve">此果容[2]在因前。</w:t>
      </w:r>
    </w:p>
    <w:p>
      <w:pPr>
        <w:pStyle w:val="SHTKTranslationText"/>
      </w:pPr>
      <w:r>
        <w:t xml:space="preserve">이 과는 [2]인보다 앞에 있을 수도 있다.</w:t>
      </w:r>
    </w:p>
    <w:p>
      <w:pPr>
        <w:pStyle w:val="SHTKNoteSummary"/>
        <w:keepNext/>
      </w:pPr>
      <w:r>
        <w:t>교감 요약 | [CBETA 교감] 저본 在 → 이문 於在</w:t>
      </w:r>
    </w:p>
    <w:p>
      <w:pPr>
        <w:pStyle w:val="SHTKNoteDetail"/>
      </w:pPr>
      <w:r>
        <w:t>• 원교감 원문 | 在【大】，於在【甲】</w:t>
      </w:r>
    </w:p>
    <w:p>
      <w:pPr>
        <w:pStyle w:val="SHTKNoteDetail"/>
      </w:pPr>
      <w:r>
        <w:t>• 이문 번역·의미 검토 | 저본 在因前과 이문 於在因前은 이문 쪽에 중복된 개사가 더해진 차이로, “인이 있기 전에 과가 있을 수 있다”는 뜻은 같다.</w:t>
      </w:r>
    </w:p>
    <w:p>
      <w:pPr>
        <w:pStyle w:val="SHTKNoteDetail"/>
      </w:pPr>
      <w:r>
        <w:t>• 번역 영향 판정 | [번역 차이 없음]</w:t>
      </w:r>
    </w:p>
    <w:p>
      <w:pPr>
        <w:pStyle w:val="SHTKNoteDetail"/>
      </w:pPr>
      <w:r>
        <w:t>• 출처 | CBETA T41n1821, 교감 번호 0175002.</w:t>
      </w:r>
    </w:p>
    <w:p>
      <w:pPr>
        <w:pStyle w:val="SHTKSourceText"/>
        <w:keepNext/>
      </w:pPr>
      <w:r>
        <w:t xml:space="preserve">我今據此說也。</w:t>
      </w:r>
    </w:p>
    <w:p>
      <w:pPr>
        <w:pStyle w:val="SHTKTranslationText"/>
      </w:pPr>
      <w:r>
        <w:t xml:space="preserve">지금 나는 이 경우에 의거하여 말한 것이다.</w:t>
      </w:r>
    </w:p>
    <w:p>
      <w:pPr>
        <w:pStyle w:val="SHTKPositionMarker"/>
        <w:keepNext/>
      </w:pPr>
      <w:r>
        <w:t xml:space="preserve">[0175b13]</w:t>
      </w:r>
    </w:p>
    <w:p>
      <w:pPr>
        <w:pStyle w:val="SHTKSourceText"/>
        <w:keepNext/>
      </w:pPr>
      <w:r>
        <w:t xml:space="preserve">諸師於此至說名為觸者。 此下敘說不同。 諸師於此觸覺慧不同。 有經部師說根．境．識三和合即名為觸。 經證可知。</w:t>
      </w:r>
    </w:p>
    <w:p>
      <w:pPr>
        <w:pStyle w:val="SHTKTranslationText"/>
      </w:pPr>
      <w:r>
        <w:t xml:space="preserve">여러 논사가 이에 대해 “…… 촉이라고 한다”고 한 데 이른다. 이 아래는 설이 서로 다름을 서술한다. 여러 논사는 이 촉에 대한 견해가 서로 다르다. 어떤 경부사는 근·경·식 세 가지가 화합한 것 자체를 촉이라고 한다. 경증은 알 수 있다.</w:t>
      </w:r>
    </w:p>
    <w:p>
      <w:pPr>
        <w:pStyle w:val="SHTKPositionMarker"/>
        <w:keepNext/>
      </w:pPr>
      <w:r>
        <w:t xml:space="preserve">[0175b16]</w:t>
      </w:r>
    </w:p>
    <w:p>
      <w:pPr>
        <w:pStyle w:val="SHTKSourceText"/>
        <w:keepNext/>
      </w:pPr>
      <w:r>
        <w:t xml:space="preserve">有說別法至故觸別有者。 說一切有部師言。 根．境．識外別有觸體。 經證可知 經言身者。 所謂體也 又解多念識等積集名身。 故婆沙解六愛身云。</w:t>
      </w:r>
    </w:p>
    <w:p>
      <w:pPr>
        <w:pStyle w:val="SHTKTranslationText"/>
      </w:pPr>
      <w:r>
        <w:t xml:space="preserve">어떤 이는 별도의 법이 있다고 하며 “…… 그러므로 촉은 별도로 존재한다”고 한 데 이른다. 설일체유부사가 말한다. 근·경·식 밖에 별도의 촉이라는 실체가 있다. 경증은 알 수 있다. 경에서 말한 ‘신(身)’은, 이른바 체(體)를 뜻한다. 또 다른 해석으로는 여러 찰나의 식 등이 쌓인 것을 신이라고 한다. 그러므로 『바사론』에서 육애신(六愛身)을 해석하며 말한다.</w:t>
      </w:r>
    </w:p>
    <w:p>
      <w:pPr>
        <w:pStyle w:val="SHTKSourceText"/>
        <w:keepNext/>
      </w:pPr>
      <w:r>
        <w:t xml:space="preserve">問何故名身。 答多愛積集故名為身。 謂非一剎那。</w:t>
      </w:r>
    </w:p>
    <w:p>
      <w:pPr>
        <w:pStyle w:val="SHTKTranslationText"/>
      </w:pPr>
      <w:r>
        <w:t xml:space="preserve">묻는다. 무엇 때문에 신이라고 하는가? 답한다. 많은 애가 쌓였기 때문에 신이라고 한다. 곧 한 찰나만을 말하는 것이 아니다.</w:t>
      </w:r>
    </w:p>
    <w:p>
      <w:pPr>
        <w:pStyle w:val="SHTKPositionMarker"/>
        <w:keepNext/>
      </w:pPr>
      <w:r>
        <w:t xml:space="preserve">[0175b21]</w:t>
      </w:r>
    </w:p>
    <w:p>
      <w:pPr>
        <w:pStyle w:val="SHTKSourceText"/>
        <w:keepNext/>
      </w:pPr>
      <w:r>
        <w:t xml:space="preserve">[3]說即三和至非法處攝者。</w:t>
      </w:r>
    </w:p>
    <w:p>
      <w:pPr>
        <w:pStyle w:val="SHTKTranslationText"/>
      </w:pPr>
      <w:r>
        <w:t xml:space="preserve">[3]“곧 세 가지 화합이다”라고 말한 데서 “법처에 포섭되는 것이 아니다”라고 한 데 이른다.</w:t>
      </w:r>
    </w:p>
    <w:p>
      <w:pPr>
        <w:pStyle w:val="SHTKNoteSummary"/>
        <w:keepNext/>
      </w:pPr>
      <w:r>
        <w:t>교감 요약 | [CBETA 교감] 저본 說 → 이문 有說</w:t>
      </w:r>
    </w:p>
    <w:p>
      <w:pPr>
        <w:pStyle w:val="SHTKNoteDetail"/>
      </w:pPr>
      <w:r>
        <w:t>• 원교감 원문 | 說【大】，有說【甲】</w:t>
      </w:r>
    </w:p>
    <w:p>
      <w:pPr>
        <w:pStyle w:val="SHTKNoteDetail"/>
      </w:pPr>
      <w:r>
        <w:t>• 이문 번역·의미 검토 | 저본 說은 곧바로 해당 설을 제시하고, 이문 有說은 “어떤 이는 말한다”라는 화자 표지를 추가한다.</w:t>
      </w:r>
    </w:p>
    <w:p>
      <w:pPr>
        <w:pStyle w:val="SHTKNoteDetail"/>
      </w:pPr>
      <w:r>
        <w:t>• 번역 영향 판정 | [표현 차이]</w:t>
      </w:r>
    </w:p>
    <w:p>
      <w:pPr>
        <w:pStyle w:val="SHTKNoteDetail"/>
      </w:pPr>
      <w:r>
        <w:t>• 출처 | CBETA T41n1821, 교감 번호 0175003.</w:t>
      </w:r>
    </w:p>
    <w:p>
      <w:pPr>
        <w:pStyle w:val="SHTKSourceText"/>
        <w:keepNext/>
      </w:pPr>
      <w:r>
        <w:t xml:space="preserve">經部師通六六經。 受．愛別說然法處攝。 觸雖別說即三所攝。</w:t>
      </w:r>
    </w:p>
    <w:p>
      <w:pPr>
        <w:pStyle w:val="SHTKTranslationText"/>
      </w:pPr>
      <w:r>
        <w:t xml:space="preserve">경부사가 『육육경』을 회통한다. 수와 애는 따로 설하지만 법처에 포섭된다. 촉은 비록 따로 설하였으나 곧 세 가지에 포섭된다.</w:t>
      </w:r>
    </w:p>
    <w:p>
      <w:pPr>
        <w:pStyle w:val="SHTKPositionMarker"/>
        <w:keepNext/>
      </w:pPr>
      <w:r>
        <w:t xml:space="preserve">[0175b23]</w:t>
      </w:r>
    </w:p>
    <w:p>
      <w:pPr>
        <w:pStyle w:val="SHTKSourceText"/>
        <w:keepNext/>
      </w:pPr>
      <w:r>
        <w:t xml:space="preserve">無如是失至差別而說者。 說一切有部救義返難經部。 如我所宗。 離愛．受．觸有餘法處可得差別而說。 汝宗離觸既無別三。 如何可言觸．及彼三差別而說。</w:t>
      </w:r>
    </w:p>
    <w:p>
      <w:pPr>
        <w:pStyle w:val="SHTKTranslationText"/>
      </w:pPr>
      <w:r>
        <w:t xml:space="preserve">“그러한 허물은 없다”에서 “차별하여 설한다”고 한 데 이른다. 설일체유부가 자기 뜻을 구제하면서 도리어 경부를 논난한다. 우리 학설에서는, 애·수·촉을 떠나 그 밖의 법처가 있어 각각 따로 얻어지고 설해진다. 그대의 학설에서는 촉을 떠나 별도의 세 가지가 없는데, 어떻게 촉과 그 세 가지를 서로 차별하여 설한다고 할 수 있는가?</w:t>
      </w:r>
    </w:p>
    <w:p>
      <w:pPr>
        <w:pStyle w:val="SHTKPositionMarker"/>
        <w:keepNext/>
      </w:pPr>
      <w:r>
        <w:t xml:space="preserve">[0175b27]</w:t>
      </w:r>
    </w:p>
    <w:p>
      <w:pPr>
        <w:pStyle w:val="SHTKSourceText"/>
        <w:keepNext/>
      </w:pPr>
      <w:r>
        <w:t xml:space="preserve">雖有根境至便成無用者。 牒外救破。 外救意云亦有根．境不能發識。 是故經中別說根．境。 如何難我離觸之外無別有三 故牒破云雖有根．境不發於識。 而無有識不託根．境。 言三可以攝觸。</w:t>
      </w:r>
    </w:p>
    <w:p>
      <w:pPr>
        <w:pStyle w:val="SHTKTranslationText"/>
      </w:pPr>
      <w:r>
        <w:t xml:space="preserve">“비록 근과 경이 있어도”에서 “곧 쓸모없게 된다”고 한 데 이른다. 외도의 구제를 들어 논파한다. 외도의 구제 뜻은 이러하다. 또한 식을 일으키지 못하는 근과 경도 있다. 그러므로 경에서는 근과 경을 따로 설한 것이다. 그런데 어떻게 나에게 촉을 떠나 별도로 세 가지가 없다고 논난하는가? 그러므로 그 말을 들어 논파하여 말한다. 비록 식을 일으키지 않는 근과 경이 있더라도, 근과 경을 의탁하지 않고 일어나는 식은 없다. 그러므로 세 가지라고 말하면 촉을 포섭할 수 있다.</w:t>
      </w:r>
    </w:p>
    <w:p>
      <w:pPr>
        <w:pStyle w:val="SHTKSourceText"/>
        <w:keepNext/>
      </w:pPr>
      <w:r>
        <w:t xml:space="preserve">更別說觸便成無用。</w:t>
      </w:r>
    </w:p>
    <w:p>
      <w:pPr>
        <w:pStyle w:val="SHTKTranslationText"/>
      </w:pPr>
      <w:r>
        <w:t xml:space="preserve">다시 촉을 따로 설하면 곧 쓸모없게 된다.</w:t>
      </w:r>
    </w:p>
    <w:p>
      <w:pPr>
        <w:pStyle w:val="SHTKPositionMarker"/>
        <w:keepNext/>
      </w:pPr>
      <w:r>
        <w:t xml:space="preserve">[0175c03]</w:t>
      </w:r>
    </w:p>
    <w:p>
      <w:pPr>
        <w:pStyle w:val="SHTKSourceText"/>
        <w:keepNext/>
      </w:pPr>
      <w:r>
        <w:t xml:space="preserve">有餘救言至總立為觸者。 經部師救。 據彼同分根．境．識故別說為三。 若據同分根．境．識三因果所收總立為觸。</w:t>
      </w:r>
    </w:p>
    <w:p>
      <w:pPr>
        <w:pStyle w:val="SHTKTranslationText"/>
      </w:pPr>
      <w:r>
        <w:t xml:space="preserve">어떤 이는 다시 구제하여 “…… 총괄하여 촉이라고 세운다”고 말한다. 경부사가 구제한다. 피동분(彼同分)의 근·경·식에 의거하므로 따로 셋이라고 설한다. 만약 동분의 근·경·식 세 가지가 인과로 포섭되는 데 의거하면 총괄하여 촉이라고 세운다.</w:t>
      </w:r>
    </w:p>
    <w:p>
      <w:pPr>
        <w:pStyle w:val="SHTKPositionMarker"/>
        <w:keepNext/>
      </w:pPr>
      <w:r>
        <w:t xml:space="preserve">[0175c06]</w:t>
      </w:r>
    </w:p>
    <w:p>
      <w:pPr>
        <w:pStyle w:val="SHTKSourceText"/>
        <w:keepNext/>
      </w:pPr>
      <w:r>
        <w:t xml:space="preserve">說離三和至出現樂等者。 說一切有部釋前經部引經。 一釋我誦文異。 二釋設有此文。 於三因上假說觸果之名。 故言三法聚集和合名觸。 如說諸佛出現樂等。</w:t>
      </w:r>
    </w:p>
    <w:p>
      <w:pPr>
        <w:pStyle w:val="SHTKTranslationText"/>
      </w:pPr>
      <w:r>
        <w:t xml:space="preserve">“세 가지 화합을 떠나서”에서 “부처가 출현하면 즐겁다 등”이라고 한 데 이른다. 설일체유부가 앞에서 경부가 인용한 경을 풀이한다. 첫째 해석은 우리 쪽에서 외우는 경문이 다르다는 것이다. 둘째 해석은 설령 이러한 문장이 있더라도, 세 가지 인 위에 임시로 촉이라는 과의 이름을 세운 것이라는 뜻이다. 그러므로 ‘세 법이 모여 화합한 것을 촉이라 한다’고 말한다. ‘모든 부처가 출현하면 즐겁다’고 말하는 것과 같다.</w:t>
      </w:r>
    </w:p>
    <w:p>
      <w:pPr>
        <w:pStyle w:val="SHTKSourceText"/>
        <w:keepNext/>
      </w:pPr>
      <w:r>
        <w:t xml:space="preserve">於因立[4]果。</w:t>
      </w:r>
    </w:p>
    <w:p>
      <w:pPr>
        <w:pStyle w:val="SHTKTranslationText"/>
      </w:pPr>
      <w:r>
        <w:t xml:space="preserve">인에 [4]과의 이름을 세운 것이다.</w:t>
      </w:r>
    </w:p>
    <w:p>
      <w:pPr>
        <w:pStyle w:val="SHTKNoteSummary"/>
        <w:keepNext/>
      </w:pPr>
      <w:r>
        <w:t>교감 요약 | [CBETA 교감] 저본 果 → 이문 果名</w:t>
      </w:r>
    </w:p>
    <w:p>
      <w:pPr>
        <w:pStyle w:val="SHTKNoteDetail"/>
      </w:pPr>
      <w:r>
        <w:t>• 원교감 원문 | 果【大】，果名【甲】【乙】</w:t>
      </w:r>
    </w:p>
    <w:p>
      <w:pPr>
        <w:pStyle w:val="SHTKNoteDetail"/>
      </w:pPr>
      <w:r>
        <w:t>• 이문 번역·의미 검토 | 저본 於因立果는 “인에 과를 세운다”이고, 이문 於因立果名은 “인에 과라는 이름을 세운다”고 가설(假說)의 성격을 더 명시한다.</w:t>
      </w:r>
    </w:p>
    <w:p>
      <w:pPr>
        <w:pStyle w:val="SHTKNoteDetail"/>
      </w:pPr>
      <w:r>
        <w:t>• 번역 영향 판정 | [표현 차이]</w:t>
      </w:r>
    </w:p>
    <w:p>
      <w:pPr>
        <w:pStyle w:val="SHTKNoteDetail"/>
      </w:pPr>
      <w:r>
        <w:t>• 출처 | CBETA T41n1821, 교감 번호 0175004.</w:t>
      </w:r>
    </w:p>
    <w:p>
      <w:pPr>
        <w:pStyle w:val="SHTKPositionMarker"/>
        <w:keepNext/>
      </w:pPr>
      <w:r>
        <w:t xml:space="preserve">[0175c10]</w:t>
      </w:r>
    </w:p>
    <w:p>
      <w:pPr>
        <w:pStyle w:val="SHTKSourceText"/>
        <w:keepNext/>
      </w:pPr>
      <w:r>
        <w:t xml:space="preserve">如是展轉至故應且止者。 論主止諍。</w:t>
      </w:r>
    </w:p>
    <w:p>
      <w:pPr>
        <w:pStyle w:val="SHTKTranslationText"/>
      </w:pPr>
      <w:r>
        <w:t xml:space="preserve">“이와 같이 서로 전전하여”에서 “그러므로 우선 그만두어야 한다”고 한 데 이른다. 논주가 논쟁을 그친다.</w:t>
      </w:r>
    </w:p>
    <w:p>
      <w:pPr>
        <w:pStyle w:val="SHTKPositionMarker"/>
        <w:keepNext/>
      </w:pPr>
      <w:r>
        <w:t xml:space="preserve">[0175c11]</w:t>
      </w:r>
    </w:p>
    <w:p>
      <w:pPr>
        <w:pStyle w:val="SHTKSourceText"/>
        <w:keepNext/>
      </w:pPr>
      <w:r>
        <w:t xml:space="preserve">然對法者說有別觸者。 說一切有部結歸本宗。</w:t>
      </w:r>
    </w:p>
    <w:p>
      <w:pPr>
        <w:pStyle w:val="SHTKTranslationText"/>
      </w:pPr>
      <w:r>
        <w:t xml:space="preserve">그러나 대법자(對法者)는 별도의 촉이 있다고 말한다. 설일체유부가 본래 종지로 결론짓는다.</w:t>
      </w:r>
    </w:p>
    <w:p>
      <w:pPr>
        <w:pStyle w:val="SHTKPositionMarker"/>
        <w:keepNext/>
      </w:pPr>
      <w:r>
        <w:t xml:space="preserve">[0175c13]</w:t>
      </w:r>
    </w:p>
    <w:p>
      <w:pPr>
        <w:pStyle w:val="SHTKSourceText"/>
        <w:keepNext/>
      </w:pPr>
      <w:r>
        <w:t xml:space="preserve">即前六觸至第六俱增語者。 此下第二明二觸。 約所依等分為二種。</w:t>
      </w:r>
    </w:p>
    <w:p>
      <w:pPr>
        <w:pStyle w:val="SHTKTranslationText"/>
      </w:pPr>
      <w:r>
        <w:t xml:space="preserve">“곧 앞의 육촉”에서 “제6은 모두 증어(增語)이다”라고 한 데 이른다. 이 아래는 두 번째로 두 가지 촉을 밝힌다. 소의 등에 의거하여 두 종류로 나눈 것이다.</w:t>
      </w:r>
    </w:p>
    <w:p>
      <w:pPr>
        <w:pStyle w:val="SHTKPositionMarker"/>
        <w:keepNext/>
      </w:pPr>
      <w:r>
        <w:t xml:space="preserve">[0175c14]</w:t>
      </w:r>
    </w:p>
    <w:p>
      <w:pPr>
        <w:pStyle w:val="SHTKSourceText"/>
        <w:keepNext/>
      </w:pPr>
      <w:r>
        <w:t xml:space="preserve">論曰至為所依故者。 釋初句。 眼等五識相應觸說名有對。 以有對根為所依故從所依為名。 有對之觸依主釋也。 若依正理兼約境界。 故彼論云。 以有對根為所依故。</w:t>
      </w:r>
    </w:p>
    <w:p>
      <w:pPr>
        <w:pStyle w:val="SHTKTranslationText"/>
      </w:pPr>
      <w:r>
        <w:t xml:space="preserve">논에서 “…… 소의로 삼기 때문이다”라고 한 데 이른다. 첫째 구를 풀이한다. 안식 등 오식과 상응하는 촉을 유대촉(有對觸)이라고 한다. 유대근을 소의로 삼기 때문에 소의를 따라 이름한 것이다. ‘유대의 촉’이므로 의주석(依主釋)이다. 『정리론』에 따르면 경계에도 아울러 의거한다. 그러므로 그 논에서 말한다. 유대근을 소의로 삼기 때문이고,</w:t>
      </w:r>
    </w:p>
    <w:p>
      <w:pPr>
        <w:pStyle w:val="SHTKSourceText"/>
        <w:keepNext/>
      </w:pPr>
      <w:r>
        <w:t xml:space="preserve">唯有對法為境界故。</w:t>
      </w:r>
    </w:p>
    <w:p>
      <w:pPr>
        <w:pStyle w:val="SHTKTranslationText"/>
      </w:pPr>
      <w:r>
        <w:t xml:space="preserve">오직 유대법만을 경계로 삼기 때문이다.</w:t>
      </w:r>
    </w:p>
    <w:p>
      <w:pPr>
        <w:pStyle w:val="SHTKPositionMarker"/>
        <w:keepNext/>
      </w:pPr>
      <w:r>
        <w:t xml:space="preserve">[0175c19]</w:t>
      </w:r>
    </w:p>
    <w:p>
      <w:pPr>
        <w:pStyle w:val="SHTKSourceText"/>
        <w:keepNext/>
      </w:pPr>
      <w:r>
        <w:t xml:space="preserve">第六意觸至故名為長者。 釋第二句。 第六意識相應觸說名增語。 所以稱名為增語者。</w:t>
      </w:r>
    </w:p>
    <w:p>
      <w:pPr>
        <w:pStyle w:val="SHTKTranslationText"/>
      </w:pPr>
      <w:r>
        <w:t xml:space="preserve">“제6의 의촉”에서 “그러므로 ‘길다’고 한다”고 한 데 이른다. 둘째 구를 풀이한다. 제6의 의식과 상응하는 촉을 증어촉(增語觸)이라고 한다. 증어라고 이름하는 까닭은,</w:t>
      </w:r>
    </w:p>
    <w:p>
      <w:pPr>
        <w:pStyle w:val="SHTKSourceText"/>
        <w:keepNext/>
      </w:pPr>
      <w:r>
        <w:t xml:space="preserve">語是音聲而[5]為無詮表。</w:t>
      </w:r>
    </w:p>
    <w:p>
      <w:pPr>
        <w:pStyle w:val="SHTKTranslationText"/>
      </w:pPr>
      <w:r>
        <w:t xml:space="preserve">말[語]은 음성이어서 [5]그 자체로는 뜻을 드러내 설명할 수 없고,</w:t>
      </w:r>
    </w:p>
    <w:p>
      <w:pPr>
        <w:pStyle w:val="SHTKNoteSummary"/>
        <w:keepNext/>
      </w:pPr>
      <w:r>
        <w:t>교감 요약 | [CBETA 교감] 저본 為 → 이문 ∅</w:t>
      </w:r>
    </w:p>
    <w:p>
      <w:pPr>
        <w:pStyle w:val="SHTKNoteDetail"/>
      </w:pPr>
      <w:r>
        <w:t>• 원교감 원문 | 為【大】，〔－〕【甲】【乙】</w:t>
      </w:r>
    </w:p>
    <w:p>
      <w:pPr>
        <w:pStyle w:val="SHTKNoteDetail"/>
      </w:pPr>
      <w:r>
        <w:t>• 이문 번역·의미 검토 | 저본 而為無詮表과 為를 생략한 이문은 모두 “음성 자체는 뜻을 표전하지 못한다”는 취지로 읽힌다.</w:t>
      </w:r>
    </w:p>
    <w:p>
      <w:pPr>
        <w:pStyle w:val="SHTKNoteDetail"/>
      </w:pPr>
      <w:r>
        <w:t>• 번역 영향 판정 | [번역 차이 없음]</w:t>
      </w:r>
    </w:p>
    <w:p>
      <w:pPr>
        <w:pStyle w:val="SHTKNoteDetail"/>
      </w:pPr>
      <w:r>
        <w:t>• 출처 | CBETA T41n1821, 교감 번호 0175005.</w:t>
      </w:r>
    </w:p>
    <w:p>
      <w:pPr>
        <w:pStyle w:val="SHTKSourceText"/>
        <w:keepNext/>
      </w:pPr>
      <w:r>
        <w:t xml:space="preserve">名有詮表增勝於語故名增語 又解此名以語為增上方能詮表故名增語 又解增謂增長。 由緣名故增長語言 又解謂由名力令語增勝故名增語。 此名是意識所緣長境。 故就所緣名增語觸。 增語之觸依主釋也。</w:t>
      </w:r>
    </w:p>
    <w:p>
      <w:pPr>
        <w:pStyle w:val="SHTKTranslationText"/>
      </w:pPr>
      <w:r>
        <w:t xml:space="preserve">명(名)은 뜻을 드러내 설명할 수 있어 말보다 뛰어나므로 증어라고 한다. 또 다른 해석은 이 명이 말을 증상으로 삼아야 비로소 뜻을 설명할 수 있으므로 증어라고 한다는 것이다. 또 다른 해석은 ‘증’은 증장한다는 뜻이다. 명을 반연하기 때문에 언어가 증장한다. 또 다른 해석은 명의 힘에 의해 말이 더욱 뛰어나지므로 증어라고 한다는 것이다. 이 명은 의식이 반연하는 더 긴 경계이다. 그러므로 소연에 의거하여 증어촉이라고 이름한다. ‘증어의 촉’이므로 의주석이다.</w:t>
      </w:r>
    </w:p>
    <w:p>
      <w:pPr>
        <w:pStyle w:val="SHTKSourceText"/>
        <w:keepNext/>
      </w:pPr>
      <w:r>
        <w:t xml:space="preserve">所以名為長境者。 如眼識但能了青不了青名。 意識了青亦了青名。 意識與五識同緣境已。 更緣其名故名為長。</w:t>
      </w:r>
    </w:p>
    <w:p>
      <w:pPr>
        <w:pStyle w:val="SHTKTranslationText"/>
      </w:pPr>
      <w:r>
        <w:t xml:space="preserve">그것을 ‘긴 경계’라고 하는 까닭은, 예컨대 안식은 다만 푸름을 알 수 있을 뿐 ‘푸름’이라는 이름은 알지 못하지만, 의식은 푸름도 알고 ‘푸름’이라는 이름도 안다. 의식은 오식과 함께 같은 경계를 반연한 뒤, 다시 그 이름까지 반연하므로 ‘길다’고 한다.</w:t>
      </w:r>
    </w:p>
    <w:p>
      <w:pPr>
        <w:pStyle w:val="SHTKPositionMarker"/>
        <w:keepNext/>
      </w:pPr>
      <w:r>
        <w:t xml:space="preserve">[0175c29]</w:t>
      </w:r>
    </w:p>
    <w:p>
      <w:pPr>
        <w:pStyle w:val="SHTKSourceText"/>
        <w:keepNext/>
      </w:pPr>
      <w:r>
        <w:t xml:space="preserve">故有對觸至就所緣立者。</w:t>
      </w:r>
    </w:p>
    <w:p>
      <w:pPr>
        <w:pStyle w:val="SHTKTranslationText"/>
      </w:pPr>
      <w:r>
        <w:t xml:space="preserve">“그러므로 유대촉”에서 “소연에 의거하여 세운다”고 한 데 이른다.</w:t>
      </w:r>
    </w:p>
    <w:p>
      <w:pPr>
        <w:pStyle w:val="SHTKSourceText"/>
        <w:keepNext/>
      </w:pPr>
      <w:r>
        <w:t xml:space="preserve">結[1]二觸名。</w:t>
      </w:r>
    </w:p>
    <w:p>
      <w:pPr>
        <w:pStyle w:val="SHTKTranslationText"/>
      </w:pPr>
      <w:r>
        <w:t xml:space="preserve">[1]두 촉의 명칭을 결론짓는다.</w:t>
      </w:r>
    </w:p>
    <w:p>
      <w:pPr>
        <w:pStyle w:val="SHTKNoteSummary"/>
        <w:keepNext/>
      </w:pPr>
      <w:r>
        <w:t>교감 요약 | [CBETA 교감] 저본 二 → 이문 二解</w:t>
      </w:r>
    </w:p>
    <w:p>
      <w:pPr>
        <w:pStyle w:val="SHTKNoteDetail"/>
      </w:pPr>
      <w:r>
        <w:t>• 원교감 원문 | 二【大】，二解【甲】【乙】</w:t>
      </w:r>
    </w:p>
    <w:p>
      <w:pPr>
        <w:pStyle w:val="SHTKNoteDetail"/>
      </w:pPr>
      <w:r>
        <w:t>• 이문 번역·의미 검토 | 저본 結二觸名은 앞서 세운 두 촉의 명칭을 결론짓는다는 뜻이다. 이문 二解가 들어가면 “두 해석”으로 읽힐 여지가 생겨 문장 구조가 달라진다.</w:t>
      </w:r>
    </w:p>
    <w:p>
      <w:pPr>
        <w:pStyle w:val="SHTKNoteDetail"/>
      </w:pPr>
      <w:r>
        <w:t>• 번역 영향 판정 | [구문 차이]</w:t>
      </w:r>
    </w:p>
    <w:p>
      <w:pPr>
        <w:pStyle w:val="SHTKNoteDetail"/>
      </w:pPr>
      <w:r>
        <w:t>• 출처 | CBETA T41n1821, 교감 번호 0176001.</w:t>
      </w:r>
    </w:p>
    <w:p>
      <w:pPr>
        <w:pStyle w:val="SHTKPositionMarker"/>
        <w:keepNext/>
      </w:pPr>
      <w:r>
        <w:t xml:space="preserve">[0176a01]</w:t>
      </w:r>
    </w:p>
    <w:p>
      <w:pPr>
        <w:pStyle w:val="SHTKSourceText"/>
        <w:keepNext/>
      </w:pPr>
      <w:r>
        <w:t xml:space="preserve">有說意識至就相應立者。 敘異說。 此說意識以差別語言為增上故方於境轉。 五識不然。 此且從多分說。 亦有意識非由語故而能緣境。 是故意識獨名增語。 以語為增上。</w:t>
      </w:r>
    </w:p>
    <w:p>
      <w:pPr>
        <w:pStyle w:val="SHTKTranslationText"/>
      </w:pPr>
      <w:r>
        <w:t xml:space="preserve">어떤 이는 “의식은”에서 “상응에 의거하여 세운다”고 한 데 이른다. 다른 설을 서술한다. 이 설은 의식이 차별된 언어를 증상으로 삼아야 비로소 경계에 대해 전변한다고 한다. 오식은 그렇지 않다. 이는 우선 대부분의 경우에 따라 말한 것이다. 의식 가운데에도 언어에 의하지 않고 경계를 반연할 수 있는 것이 있기 때문이다. 그러므로 오직 의식만을 증어라고 한다. 말을 증상으로 삼는다는 뜻이다.</w:t>
      </w:r>
    </w:p>
    <w:p>
      <w:pPr>
        <w:pStyle w:val="SHTKSourceText"/>
        <w:keepNext/>
      </w:pPr>
      <w:r>
        <w:t xml:space="preserve">有財釋也。 與此相應名增語觸。 從相應立名隣近釋也。 又正理二十九更有解增語云。 有說意識名為增語。 於發語中為增上故 此解為語增上故名增語。 依主釋也</w:t>
      </w:r>
    </w:p>
    <w:p>
      <w:pPr>
        <w:pStyle w:val="SHTKTranslationText"/>
      </w:pPr>
      <w:r>
        <w:t xml:space="preserve">유재석(有財釋)이다. 이것과 상응하는 것을 증어촉이라고 한다. 상응에 따라 이름을 세운 것이므로 인근석(隣近釋)이다. 또 『정리론』 제29권에는 증어를 풀이하는 다른 해석이 있다. 어떤 이는 의식을 증어라고 한다. 말을 일으키는 데 증상이 되기 때문이다. 이 해석은 말의 증상이 되기 때문에 증어라고 한다는 것이다. 의주석이다.</w:t>
      </w:r>
    </w:p>
    <w:p>
      <w:pPr>
        <w:pStyle w:val="SHTKSourceText"/>
        <w:keepNext/>
      </w:pPr>
      <w:r>
        <w:t xml:space="preserve">又婆沙一百[2]二十九更有兩解云。</w:t>
      </w:r>
    </w:p>
    <w:p>
      <w:pPr>
        <w:pStyle w:val="SHTKTranslationText"/>
      </w:pPr>
      <w:r>
        <w:t xml:space="preserve">또 『바사론』 제1[2]29권에는 다시 두 가지 해석이 있다고 말한다.</w:t>
      </w:r>
    </w:p>
    <w:p>
      <w:pPr>
        <w:pStyle w:val="SHTKNoteSummary"/>
        <w:keepNext/>
      </w:pPr>
      <w:r>
        <w:t>교감 요약 | [CBETA 교감] 저본 二 → 이문 四</w:t>
      </w:r>
    </w:p>
    <w:p>
      <w:pPr>
        <w:pStyle w:val="SHTKNoteDetail"/>
      </w:pPr>
      <w:r>
        <w:t>• 원교감 원문 | 二【大】，四【甲】</w:t>
      </w:r>
    </w:p>
    <w:p>
      <w:pPr>
        <w:pStyle w:val="SHTKNoteDetail"/>
      </w:pPr>
      <w:r>
        <w:t>• 이문 번역·의미 검토 | 저본은 『婆沙』 권수를 一百二十九로, 이문은 一百四十九로 적는다. 교리 문장 자체보다 인용 출전의 권수 식별에 영향을 주는 이문이다.</w:t>
      </w:r>
    </w:p>
    <w:p>
      <w:pPr>
        <w:pStyle w:val="SHTKNoteDetail"/>
      </w:pPr>
      <w:r>
        <w:t>• 번역 영향 판정 | [서지 차이]</w:t>
      </w:r>
    </w:p>
    <w:p>
      <w:pPr>
        <w:pStyle w:val="SHTKNoteDetail"/>
      </w:pPr>
      <w:r>
        <w:t>• 출처 | CBETA T41n1821, 교감 번호 0176002.</w:t>
      </w:r>
    </w:p>
    <w:p>
      <w:pPr>
        <w:pStyle w:val="SHTKSourceText"/>
        <w:keepNext/>
      </w:pPr>
      <w:r>
        <w:t xml:space="preserve">問何故此觸名增語。 答由此觸自性語增故名增語。 問云何此觸自性語增。 答有對觸唯欲．色繫。 此觸通三界繫及不繫(廣如彼釋)有說此觸所緣增語故名增語。 問云何此觸所緣增語。 答有對觸唯以有色法為所緣。 此觸通緣有色．無色(廣如彼釋)。</w:t>
      </w:r>
    </w:p>
    <w:p>
      <w:pPr>
        <w:pStyle w:val="SHTKTranslationText"/>
      </w:pPr>
      <w:r>
        <w:t xml:space="preserve">묻는다. 무엇 때문에 이 촉을 증어라고 하는가? 답한다. 이 촉은 자성의 말이 늘어나기 때문에 증어라고 한다. 묻는다. 어떻게 이 촉은 자성의 말이 늘어나는가? 답한다. 유대촉은 오직 욕계와 색계에 계박된다. 이 촉은 삼계에 계박되는 것과 불계(不繫)에 모두 통한다. 자세한 것은 그곳의 해석과 같다. 어떤 이는 이 촉의 소연이 늘어나므로 증어라고 한다고 말한다. 묻는다. 어떻게 이 촉은 소연이 늘어나는가? 답한다. 유대촉은 오직 유색법을 소연으로 삼는다. 이 촉은 유색과 무색을 반연하는 데 모두 통한다. 자세한 것은 그곳의 해석과 같다.</w:t>
      </w:r>
    </w:p>
    <w:p>
      <w:pPr>
        <w:pStyle w:val="SHTKPositionMarker"/>
        <w:keepNext/>
      </w:pPr>
      <w:r>
        <w:t xml:space="preserve">[0176a16]</w:t>
      </w:r>
    </w:p>
    <w:p>
      <w:pPr>
        <w:pStyle w:val="SHTKSourceText"/>
        <w:keepNext/>
      </w:pPr>
      <w:r>
        <w:t xml:space="preserve">即前六觸至樂等順三受者。 此下第三明八觸。 約相應不同分成八種。</w:t>
      </w:r>
    </w:p>
    <w:p>
      <w:pPr>
        <w:pStyle w:val="SHTKTranslationText"/>
      </w:pPr>
      <w:r>
        <w:t xml:space="preserve">“곧 앞의 육촉”에서 “낙 등 세 수에 수순한다”고 한 데 이른다. 이 아래는 세 번째로 여덟 가지 촉을 밝힌다. 상응하는 법의 차이에 의거하여 여덟 종류로 나눈 것이다.</w:t>
      </w:r>
    </w:p>
    <w:p>
      <w:pPr>
        <w:pStyle w:val="SHTKPositionMarker"/>
        <w:keepNext/>
      </w:pPr>
      <w:r>
        <w:t xml:space="preserve">[0176a17]</w:t>
      </w:r>
    </w:p>
    <w:p>
      <w:pPr>
        <w:pStyle w:val="SHTKSourceText"/>
        <w:keepNext/>
      </w:pPr>
      <w:r>
        <w:t xml:space="preserve">論曰至無覆無記者。 釋初兩句。</w:t>
      </w:r>
    </w:p>
    <w:p>
      <w:pPr>
        <w:pStyle w:val="SHTKTranslationText"/>
      </w:pPr>
      <w:r>
        <w:t xml:space="preserve">논에서 “…… 무부무기”라고 한 데 이른다. 처음 두 구를 풀이한다.</w:t>
      </w:r>
    </w:p>
    <w:p>
      <w:pPr>
        <w:pStyle w:val="SHTKPositionMarker"/>
        <w:keepNext/>
      </w:pPr>
      <w:r>
        <w:t xml:space="preserve">[0176a18]</w:t>
      </w:r>
    </w:p>
    <w:p>
      <w:pPr>
        <w:pStyle w:val="SHTKSourceText"/>
        <w:keepNext/>
      </w:pPr>
      <w:r>
        <w:t xml:space="preserve">無明觸中至共相應故者。 釋第三句。</w:t>
      </w:r>
    </w:p>
    <w:p>
      <w:pPr>
        <w:pStyle w:val="SHTKTranslationText"/>
      </w:pPr>
      <w:r>
        <w:t xml:space="preserve">“무명촉 가운데”에서 “함께 상응하기 때문이다”라고 한 데 이른다. 셋째 구를 풀이한다.</w:t>
      </w:r>
    </w:p>
    <w:p>
      <w:pPr>
        <w:pStyle w:val="SHTKPositionMarker"/>
        <w:keepNext/>
      </w:pPr>
      <w:r>
        <w:t xml:space="preserve">[0176a19]</w:t>
      </w:r>
    </w:p>
    <w:p>
      <w:pPr>
        <w:pStyle w:val="SHTKSourceText"/>
        <w:keepNext/>
      </w:pPr>
      <w:r>
        <w:t xml:space="preserve">總攝一切至名為順受者。 釋第四句。 列名可知。 解順受觸言此三觸因能引樂等受果故。 此即能引順所引也。 此觸或是樂等三受所領納故受領於觸。 廣如前釋。 雖諸心所皆從觸生。</w:t>
      </w:r>
    </w:p>
    <w:p>
      <w:pPr>
        <w:pStyle w:val="SHTKTranslationText"/>
      </w:pPr>
      <w:r>
        <w:t xml:space="preserve">“모든 것을 총괄하여 포섭한다”에서 “순수촉(順受觸)이라고 한다”고 한 데 이른다. 넷째 구를 풀이한다. 명칭을 열거한 것은 알 수 있다. 순수촉을 풀이하면, 이 세 촉은 인으로서 능히 낙 등의 수라는 과를 이끌어내기 때문이다. 이는 능히 이끄는 것이 이끌어지는 것에 수순한다는 뜻이다. 또 이 촉은 낙 등 세 수가 영납하는 대상이므로 수가 촉을 영납한다. 자세한 것은 앞의 해석과 같다. 비록 모든 심소가 모두 촉에서 생기지만,</w:t>
      </w:r>
    </w:p>
    <w:p>
      <w:pPr>
        <w:pStyle w:val="SHTKSourceText"/>
        <w:keepNext/>
      </w:pPr>
      <w:r>
        <w:t xml:space="preserve">受領強故此即所領順能領也。 或觸能為受行相所依故。 以受行相必依觸起。 此即所依順能依也。 由斯順故名為順受。</w:t>
      </w:r>
    </w:p>
    <w:p>
      <w:pPr>
        <w:pStyle w:val="SHTKTranslationText"/>
      </w:pPr>
      <w:r>
        <w:t xml:space="preserve">수의 영납 작용이 강하기 때문이다. 이는 영납되는 것이 능히 영납하는 것에 수순한다는 뜻이다. 또는 촉이 능히 수의 행상이 의지하는 바가 되기 때문이다. 수의 행상은 반드시 촉에 의지하여 일어나기 때문이다. 이는 소의가 능의에 수순한다는 뜻이다. 이러한 수순 때문에 순수라고 이름한다.</w:t>
      </w:r>
    </w:p>
    <w:p>
      <w:pPr>
        <w:pStyle w:val="SHTKPositionMarker"/>
        <w:keepNext/>
      </w:pPr>
      <w:r>
        <w:t xml:space="preserve">[0176a26]</w:t>
      </w:r>
    </w:p>
    <w:p>
      <w:pPr>
        <w:pStyle w:val="SHTKSourceText"/>
        <w:keepNext/>
      </w:pPr>
      <w:r>
        <w:t xml:space="preserve">如何觸為受所領行相依者。 問。 如何同時觸為受所領。</w:t>
      </w:r>
    </w:p>
    <w:p>
      <w:pPr>
        <w:pStyle w:val="SHTKTranslationText"/>
      </w:pPr>
      <w:r>
        <w:t xml:space="preserve">어떻게 촉이 수에 의해 영납되고 행상의 의지가 되는가? 묻는다. 어떻게 동시에 있는 촉이 수에 의해 영납되는가?</w:t>
      </w:r>
    </w:p>
    <w:p>
      <w:pPr>
        <w:pStyle w:val="SHTKSourceText"/>
        <w:keepNext/>
      </w:pPr>
      <w:r>
        <w:t xml:space="preserve">如何同時觸為受行相依[3]前三解中初解可知。</w:t>
      </w:r>
    </w:p>
    <w:p>
      <w:pPr>
        <w:pStyle w:val="SHTKTranslationText"/>
      </w:pPr>
      <w:r>
        <w:t xml:space="preserve">어떻게 동시에 있는 촉이 수의 행상이 의지하는 바가 되는가? [3]앞의 세 해석 가운데 첫 번째 해석은 알 수 있다.</w:t>
      </w:r>
    </w:p>
    <w:p>
      <w:pPr>
        <w:pStyle w:val="SHTKNoteSummary"/>
        <w:keepNext/>
      </w:pPr>
      <w:r>
        <w:t>교감 요약 | [CBETA 교감] 저본 前 → 이문 於前</w:t>
      </w:r>
    </w:p>
    <w:p>
      <w:pPr>
        <w:pStyle w:val="SHTKNoteDetail"/>
      </w:pPr>
      <w:r>
        <w:t>• 원교감 원문 | 前【大】，於前【甲】</w:t>
      </w:r>
    </w:p>
    <w:p>
      <w:pPr>
        <w:pStyle w:val="SHTKNoteDetail"/>
      </w:pPr>
      <w:r>
        <w:t>• 이문 번역·의미 검토 | 前과 於前은 “앞의 세 해석 가운데”라는 구문의 개사 유무 차이일 뿐이다.</w:t>
      </w:r>
    </w:p>
    <w:p>
      <w:pPr>
        <w:pStyle w:val="SHTKNoteDetail"/>
      </w:pPr>
      <w:r>
        <w:t>• 번역 영향 판정 | [번역 차이 없음]</w:t>
      </w:r>
    </w:p>
    <w:p>
      <w:pPr>
        <w:pStyle w:val="SHTKNoteDetail"/>
      </w:pPr>
      <w:r>
        <w:t>• 출처 | CBETA T41n1821, 교감 번호 0176003.</w:t>
      </w:r>
    </w:p>
    <w:p>
      <w:pPr>
        <w:pStyle w:val="SHTKSourceText"/>
        <w:keepNext/>
      </w:pPr>
      <w:r>
        <w:t xml:space="preserve">故不別問。 後二稍隱故今別徵。</w:t>
      </w:r>
    </w:p>
    <w:p>
      <w:pPr>
        <w:pStyle w:val="SHTKTranslationText"/>
      </w:pPr>
      <w:r>
        <w:t xml:space="preserve">그러므로 따로 묻지 않았다. 뒤의 두 해석은 조금 은미하므로 지금 따로 묻는다.</w:t>
      </w:r>
    </w:p>
    <w:p>
      <w:pPr>
        <w:pStyle w:val="SHTKPositionMarker"/>
        <w:keepNext/>
      </w:pPr>
      <w:r>
        <w:t xml:space="preserve">[0176a29]</w:t>
      </w:r>
    </w:p>
    <w:p>
      <w:pPr>
        <w:pStyle w:val="SHTKSourceText"/>
        <w:keepNext/>
      </w:pPr>
      <w:r>
        <w:t xml:space="preserve">行相極似觸依觸而生故者。 答。</w:t>
      </w:r>
    </w:p>
    <w:p>
      <w:pPr>
        <w:pStyle w:val="SHTKTranslationText"/>
      </w:pPr>
      <w:r>
        <w:t xml:space="preserve">“행상이 촉과 매우 유사하다”에서 “촉에 의지하여 생기기 때문이다”라고 한 데 이른다. 답한다.</w:t>
      </w:r>
    </w:p>
    <w:p>
      <w:pPr>
        <w:pStyle w:val="SHTKSourceText"/>
        <w:keepNext/>
      </w:pPr>
      <w:r>
        <w:t xml:space="preserve">受[4]之行相極似觸故。</w:t>
      </w:r>
    </w:p>
    <w:p>
      <w:pPr>
        <w:pStyle w:val="SHTKTranslationText"/>
      </w:pPr>
      <w:r>
        <w:t xml:space="preserve">수[4]의 행상이 촉과 매우 유사하기 때문이다.</w:t>
      </w:r>
    </w:p>
    <w:p>
      <w:pPr>
        <w:pStyle w:val="SHTKNoteSummary"/>
        <w:keepNext/>
      </w:pPr>
      <w:r>
        <w:t>교감 요약 | [CBETA 교감] 저본 之 → 이문 三</w:t>
      </w:r>
    </w:p>
    <w:p>
      <w:pPr>
        <w:pStyle w:val="SHTKNoteDetail"/>
      </w:pPr>
      <w:r>
        <w:t>• 원교감 원문 | 之【大】，三【甲】</w:t>
      </w:r>
    </w:p>
    <w:p>
      <w:pPr>
        <w:pStyle w:val="SHTKNoteDetail"/>
      </w:pPr>
      <w:r>
        <w:t>• 이문 번역·의미 검토 | 저본 受之行相은 “수의 행상”으로 자연스럽다. 이문 受三行相은 “수의 세 행상”으로 읽혀 내용 범위가 달라질 수 있다.</w:t>
      </w:r>
    </w:p>
    <w:p>
      <w:pPr>
        <w:pStyle w:val="SHTKNoteDetail"/>
      </w:pPr>
      <w:r>
        <w:t>• 이문 기준 번역 | “수의 행상”</w:t>
      </w:r>
    </w:p>
    <w:p>
      <w:pPr>
        <w:pStyle w:val="SHTKNoteDetail"/>
      </w:pPr>
      <w:r>
        <w:t>• 번역 영향 판정 | [의미 차이 있음]</w:t>
      </w:r>
    </w:p>
    <w:p>
      <w:pPr>
        <w:pStyle w:val="SHTKNoteDetail"/>
      </w:pPr>
      <w:r>
        <w:t>• 출처 | CBETA T41n1821, 교감 번호 0176004.</w:t>
      </w:r>
    </w:p>
    <w:p>
      <w:pPr>
        <w:pStyle w:val="SHTKSourceText"/>
        <w:keepNext/>
      </w:pPr>
      <w:r>
        <w:t xml:space="preserve">所以觸為受所領。 如子似父領父媚好。 答前問。 此受行相依觸而生故。 所以觸為受行相依。 答後問。</w:t>
      </w:r>
    </w:p>
    <w:p>
      <w:pPr>
        <w:pStyle w:val="SHTKTranslationText"/>
      </w:pPr>
      <w:r>
        <w:t xml:space="preserve">그러므로 촉이 수에 의해 영납된다. 자식이 아버지를 닮아 아버지의 좋은 모습을 받아들이는 것과 같다. 앞의 물음에 답한 것이다. 이 수의 행상은 촉에 의지하여 생기기 때문이다. 그러므로 촉이 수의 행상이 의지하는 바가 된다. 뒤의 물음에 답한 것이다.</w:t>
      </w:r>
    </w:p>
    <w:p>
      <w:pPr>
        <w:pStyle w:val="SHTKPositionMarker"/>
        <w:keepNext/>
      </w:pPr>
      <w:r>
        <w:t xml:space="preserve">[0176b04]</w:t>
      </w:r>
    </w:p>
    <w:p>
      <w:pPr>
        <w:pStyle w:val="SHTKSourceText"/>
        <w:keepNext/>
      </w:pPr>
      <w:r>
        <w:t xml:space="preserve">如是合成十六種觸者。 總結。</w:t>
      </w:r>
    </w:p>
    <w:p>
      <w:pPr>
        <w:pStyle w:val="SHTKTranslationText"/>
      </w:pPr>
      <w:r>
        <w:t xml:space="preserve">이와 같이 합하면 열여섯 종류의 촉이 된다. 총결한다.</w:t>
      </w:r>
    </w:p>
    <w:p>
      <w:pPr>
        <w:pStyle w:val="SHTKPositionMarker"/>
        <w:keepNext/>
      </w:pPr>
      <w:r>
        <w:t xml:space="preserve">[0176b06]</w:t>
      </w:r>
    </w:p>
    <w:p>
      <w:pPr>
        <w:pStyle w:val="SHTKSourceText"/>
        <w:keepNext/>
      </w:pPr>
      <w:r>
        <w:t xml:space="preserve">受何為義者。 此下第四明受。 就中。 一總。 二別。 此即總也。 頌前問起。</w:t>
      </w:r>
    </w:p>
    <w:p>
      <w:pPr>
        <w:pStyle w:val="SHTKTranslationText"/>
      </w:pPr>
      <w:r>
        <w:t xml:space="preserve">수(受)는 무슨 뜻인가? 이 아래는 네 번째로 수를 밝힌다. 그 가운데, 첫째는 총괄하여 밝히고, 둘째는 개별적으로 밝힌다. 이것이 곧 총괄하여 밝히는 부분이다. 게송 앞에서 물음을 일으킨다.</w:t>
      </w:r>
    </w:p>
    <w:p>
      <w:pPr>
        <w:pStyle w:val="SHTKPositionMarker"/>
        <w:keepNext/>
      </w:pPr>
      <w:r>
        <w:t xml:space="preserve">[0176b07]</w:t>
      </w:r>
    </w:p>
    <w:p>
      <w:pPr>
        <w:pStyle w:val="SHTKSourceText"/>
        <w:keepNext/>
      </w:pPr>
      <w:r>
        <w:t xml:space="preserve">頌曰至但依心故者。 答。 據觸因別分成六種。 約所依異復總為二。 皆依主釋。</w:t>
      </w:r>
    </w:p>
    <w:p>
      <w:pPr>
        <w:pStyle w:val="SHTKTranslationText"/>
      </w:pPr>
      <w:r>
        <w:t xml:space="preserve">게송에서 “…… 다만 마음에 의지하기 때문이다”라고 한 데 이른다. 답한다. 촉이라는 인의 차이에 의거하여 여섯 종류로 나눈다. 소의의 차이에 따라 다시 총괄하여 둘로 나눈다. 모두 의주석이다.</w:t>
      </w:r>
    </w:p>
    <w:p>
      <w:pPr>
        <w:pStyle w:val="SHTKPositionMarker"/>
        <w:keepNext/>
      </w:pPr>
      <w:r>
        <w:t xml:space="preserve">[0176b09]</w:t>
      </w:r>
    </w:p>
    <w:p>
      <w:pPr>
        <w:pStyle w:val="SHTKSourceText"/>
        <w:keepNext/>
      </w:pPr>
      <w:r>
        <w:t xml:space="preserve">受生與觸為後為俱者。 經部師問。</w:t>
      </w:r>
    </w:p>
    <w:p>
      <w:pPr>
        <w:pStyle w:val="SHTKTranslationText"/>
      </w:pPr>
      <w:r>
        <w:t xml:space="preserve">수의 생기는 촉보다 뒤인가, 촉과 함께인가? 경부사가 묻는다.</w:t>
      </w:r>
    </w:p>
    <w:p>
      <w:pPr>
        <w:pStyle w:val="SHTKPositionMarker"/>
        <w:keepNext/>
      </w:pPr>
      <w:r>
        <w:t xml:space="preserve">[0176b10]</w:t>
      </w:r>
    </w:p>
    <w:p>
      <w:pPr>
        <w:pStyle w:val="SHTKSourceText"/>
        <w:keepNext/>
      </w:pPr>
      <w:r>
        <w:t xml:space="preserve">毘婆沙師至俱有因故者。 答。 觸．受俱起。 俱有因故。</w:t>
      </w:r>
    </w:p>
    <w:p>
      <w:pPr>
        <w:pStyle w:val="SHTKTranslationText"/>
      </w:pPr>
      <w:r>
        <w:t xml:space="preserve">“비바사사는”에서 “구유인이기 때문이다”라고 한 데 이른다. 답한다. 촉과 수는 함께 일어난다. 구유인이기 때문이다.</w:t>
      </w:r>
    </w:p>
    <w:p>
      <w:pPr>
        <w:pStyle w:val="SHTKPositionMarker"/>
        <w:keepNext/>
      </w:pPr>
      <w:r>
        <w:t xml:space="preserve">[0176b11]</w:t>
      </w:r>
    </w:p>
    <w:p>
      <w:pPr>
        <w:pStyle w:val="SHTKSourceText"/>
        <w:keepNext/>
      </w:pPr>
      <w:r>
        <w:t xml:space="preserve">云何二法至義可成立者。 經部復難。 云何觸．受二法俱時而生觸為能生。 受為所生。 義可成立。</w:t>
      </w:r>
    </w:p>
    <w:p>
      <w:pPr>
        <w:pStyle w:val="SHTKTranslationText"/>
      </w:pPr>
      <w:r>
        <w:t xml:space="preserve">“어떻게 두 법이”에서 “그 뜻이 성립할 수 있는가?”라고 한 데 이른다. 경부가 다시 논난한다. 어떻게 촉과 수 두 법이 동시에 생기는데도 촉은 능생이 되고, 수는 소생이 되어, 그 뜻이 성립할 수 있는가?</w:t>
      </w:r>
    </w:p>
    <w:p>
      <w:pPr>
        <w:pStyle w:val="SHTKPositionMarker"/>
        <w:keepNext/>
      </w:pPr>
      <w:r>
        <w:t xml:space="preserve">[0176b14]</w:t>
      </w:r>
    </w:p>
    <w:p>
      <w:pPr>
        <w:pStyle w:val="SHTKSourceText"/>
        <w:keepNext/>
      </w:pPr>
      <w:r>
        <w:t xml:space="preserve">如何不立者。 毘婆沙師反徵經部。 無功能故至餘法無能者。 經部復出理破。 於已生受法餘觸法無能。 如牛兩角俱時而生。 彼此相望誰為能．所。</w:t>
      </w:r>
    </w:p>
    <w:p>
      <w:pPr>
        <w:pStyle w:val="SHTKTranslationText"/>
      </w:pPr>
      <w:r>
        <w:t xml:space="preserve">“어떻게 성립하지 않는가?”라고 한다. 비바사사가 도리어 경부에게 묻는다. “기능이 없기 때문이다”에서 “나머지 법은 능력이 없다”고 한 데 이른다. 경부가 다시 이치를 들어 논파한다. 이미 생긴 수라는 법에 대해서는 나머지 촉이라는 법이 아무 기능도 없다. 소의 두 뿔이 동시에 생기는 것과 같다. 서로 상대할 때 어느 것이 능생이고 어느 것이 소생인가?</w:t>
      </w:r>
    </w:p>
    <w:p>
      <w:pPr>
        <w:pStyle w:val="SHTKPositionMarker"/>
        <w:keepNext/>
      </w:pPr>
      <w:r>
        <w:t xml:space="preserve">[0176b17]</w:t>
      </w:r>
    </w:p>
    <w:p>
      <w:pPr>
        <w:pStyle w:val="SHTKSourceText"/>
        <w:keepNext/>
      </w:pPr>
      <w:r>
        <w:t xml:space="preserve">此與立宗至重說何用者。 毘婆沙師復非經部。 前後二難文異義同。 重說何用。</w:t>
      </w:r>
    </w:p>
    <w:p>
      <w:pPr>
        <w:pStyle w:val="SHTKTranslationText"/>
      </w:pPr>
      <w:r>
        <w:t xml:space="preserve">“이것은 종지를 세운 것과”에서 “거듭 말해 무슨 소용이 있는가?”라고 한 데 이른다. 비바사사가 다시 경부를 비판한다. 앞뒤 두 논난은 문장은 다르지만 뜻은 같다. 거듭 말해 무슨 소용이 있는가?</w:t>
      </w:r>
    </w:p>
    <w:p>
      <w:pPr>
        <w:pStyle w:val="SHTKPositionMarker"/>
        <w:keepNext/>
      </w:pPr>
      <w:r>
        <w:t xml:space="preserve">[0176b19]</w:t>
      </w:r>
    </w:p>
    <w:p>
      <w:pPr>
        <w:pStyle w:val="SHTKSourceText"/>
        <w:keepNext/>
      </w:pPr>
      <w:r>
        <w:t xml:space="preserve">若爾便有互相生失者。 經部復難。 既二俱時觸．受便有互相生失。</w:t>
      </w:r>
    </w:p>
    <w:p>
      <w:pPr>
        <w:pStyle w:val="SHTKTranslationText"/>
      </w:pPr>
      <w:r>
        <w:t xml:space="preserve">그렇다면 곧 서로 낳는다는 허물이 있게 된다. 경부가 다시 논난한다. 둘이 동시에 있다면 촉과 수는 곧 서로를 낳는 허물이 있게 된다.</w:t>
      </w:r>
    </w:p>
    <w:p>
      <w:pPr>
        <w:pStyle w:val="SHTKPositionMarker"/>
        <w:keepNext/>
      </w:pPr>
      <w:r>
        <w:t xml:space="preserve">[0176b21]</w:t>
      </w:r>
    </w:p>
    <w:p>
      <w:pPr>
        <w:pStyle w:val="SHTKSourceText"/>
        <w:keepNext/>
      </w:pPr>
      <w:r>
        <w:t xml:space="preserve">[5]許故非失至亦互為果者。</w:t>
      </w:r>
    </w:p>
    <w:p>
      <w:pPr>
        <w:pStyle w:val="SHTKTranslationText"/>
      </w:pPr>
      <w:r>
        <w:t xml:space="preserve">[5]인정하므로 허물이 없다는 데서 “또한 서로 과가 된다”고 한 데 이른다.</w:t>
      </w:r>
    </w:p>
    <w:p>
      <w:pPr>
        <w:pStyle w:val="SHTKNoteSummary"/>
        <w:keepNext/>
      </w:pPr>
      <w:r>
        <w:t>교감 요약 | [CBETA 교감] 저본 許 → 이문 共許</w:t>
      </w:r>
    </w:p>
    <w:p>
      <w:pPr>
        <w:pStyle w:val="SHTKNoteDetail"/>
      </w:pPr>
      <w:r>
        <w:t>• 원교감 원문 | 許【大】，共許【甲】</w:t>
      </w:r>
    </w:p>
    <w:p>
      <w:pPr>
        <w:pStyle w:val="SHTKNoteDetail"/>
      </w:pPr>
      <w:r>
        <w:t>• 이문 번역·의미 검토 | 저본 許과 이문 共許은 각각 “인정한다”와 “함께 인정한다”의 차이로, 상호 인과를 허용한다는 핵심은 같다.</w:t>
      </w:r>
    </w:p>
    <w:p>
      <w:pPr>
        <w:pStyle w:val="SHTKNoteDetail"/>
      </w:pPr>
      <w:r>
        <w:t>• 번역 영향 판정 | [표현 차이]</w:t>
      </w:r>
    </w:p>
    <w:p>
      <w:pPr>
        <w:pStyle w:val="SHTKNoteDetail"/>
      </w:pPr>
      <w:r>
        <w:t>• 출처 | CBETA T41n1821, 교감 번호 0176005.</w:t>
      </w:r>
    </w:p>
    <w:p>
      <w:pPr>
        <w:pStyle w:val="SHTKSourceText"/>
        <w:keepNext/>
      </w:pPr>
      <w:r>
        <w:t xml:space="preserve">毘婆沙師答。 許觸．受二互為因果。</w:t>
      </w:r>
    </w:p>
    <w:p>
      <w:pPr>
        <w:pStyle w:val="SHTKTranslationText"/>
      </w:pPr>
      <w:r>
        <w:t xml:space="preserve">비바사사가 답한다. 촉과 수 둘이 서로 인과가 됨을 인정한다.</w:t>
      </w:r>
    </w:p>
    <w:p>
      <w:pPr>
        <w:pStyle w:val="SHTKPositionMarker"/>
        <w:keepNext/>
      </w:pPr>
      <w:r>
        <w:t xml:space="preserve">[0176b22]</w:t>
      </w:r>
    </w:p>
    <w:p>
      <w:pPr>
        <w:pStyle w:val="SHTKSourceText"/>
        <w:keepNext/>
      </w:pPr>
      <w:r>
        <w:t xml:space="preserve">仁雖許爾至先意後識等者。 經部復破同時因果。 經但言觸生受。 不言受生觸。 故知前因後果非據同時互為因果。 言互相生。 即有違教過也。 又此同時互為因果義非應道理。</w:t>
      </w:r>
    </w:p>
    <w:p>
      <w:pPr>
        <w:pStyle w:val="SHTKTranslationText"/>
      </w:pPr>
      <w:r>
        <w:t xml:space="preserve">“그대는 비록 그렇게 인정하지만”에서 “먼저 의근이 있고 뒤에 식이 있는 것 등과 같다”고 한 데 이른다. 경부가 다시 동시 인과를 논파한다. 경에서는 다만 촉이 수를 낳는다고 말했을 뿐, 수가 촉을 낳는다고 말하지 않았다. 그러므로 앞의 것은 인이고 뒤의 것은 과이며, 동시에 서로 인과가 된다는 데 근거한 것이 아님을 알 수 있다. 서로를 낳는다고 말하면, 곧 성교에 어긋나는 허물이 있다. 또 이 동시의 상호 인과라는 뜻은 이치에 맞지 않는다.</w:t>
      </w:r>
    </w:p>
    <w:p>
      <w:pPr>
        <w:pStyle w:val="SHTKSourceText"/>
        <w:keepNext/>
      </w:pPr>
      <w:r>
        <w:t xml:space="preserve">越能生法故此觸．受二俱至現在已生同時。 如何可言互為能生。 故義非理越能生法。 凡言因果必前望後。 若此因法世間極成能生彼果法。 此因法與彼果時別極成。 如先種後芽等。</w:t>
      </w:r>
    </w:p>
    <w:p>
      <w:pPr>
        <w:pStyle w:val="SHTKTranslationText"/>
      </w:pPr>
      <w:r>
        <w:t xml:space="preserve">능생하는 법의 작용 시점을 넘어섰기 때문이다. 이 촉과 수 둘은 모두 현재에 이르러 이미 생겨 동시에 존재한다. 어떻게 서로 능히 낳는다고 할 수 있는가? 그러므로 그 뜻은 이치가 아니니, 능생하는 법의 작용 시점을 넘어섰기 때문이다. 무릇 인과를 말할 때에는 반드시 앞의 것이 뒤의 것을 바라본다. 만약 이 인법이 세간에서 널리 인정되듯 저 과법을 능히 낳는다면, 이 인법과 저 과법은 시간적으로 다르다는 것이 널리 인정된다. 먼저 종자가 있고 뒤에 싹이 나는 것과 같다.</w:t>
      </w:r>
    </w:p>
    <w:p>
      <w:pPr>
        <w:pStyle w:val="SHTKPositionMarker"/>
        <w:keepNext/>
      </w:pPr>
      <w:r>
        <w:t xml:space="preserve">[0176c02]</w:t>
      </w:r>
    </w:p>
    <w:p>
      <w:pPr>
        <w:pStyle w:val="SHTKSourceText"/>
        <w:keepNext/>
      </w:pPr>
      <w:r>
        <w:t xml:space="preserve">先後因果至有所造色者。 毘婆沙師許先因後果。 復許同時因果。 如眼識等果與眼．色等因俱。 四大因俱有造色果。</w:t>
      </w:r>
    </w:p>
    <w:p>
      <w:pPr>
        <w:pStyle w:val="SHTKTranslationText"/>
      </w:pPr>
      <w:r>
        <w:t xml:space="preserve">“선후의 인과”에서 “소조색이 있다”고 한 데 이른다. 비바사사는 앞의 인과 뒤의 과를 인정하면서, 또한 동시의 인과도 인정한다. 예컨대 안식 등의 과가 안근·색경 등의 인과 함께 있는 것과 같고, 네 대종이라는 인과 소조색이라는 과가 함께 있는 것과 같다.</w:t>
      </w:r>
    </w:p>
    <w:p>
      <w:pPr>
        <w:pStyle w:val="SHTKPositionMarker"/>
        <w:keepNext/>
      </w:pPr>
      <w:r>
        <w:t xml:space="preserve">[0176c04]</w:t>
      </w:r>
    </w:p>
    <w:p>
      <w:pPr>
        <w:pStyle w:val="SHTKSourceText"/>
        <w:keepNext/>
      </w:pPr>
      <w:r>
        <w:t xml:space="preserve">此中亦許至何理能遮者。 經部釋通。 此亦前後因果非是同時。 謂前根．境緣能發後識果。 前念能造四大種因。</w:t>
      </w:r>
    </w:p>
    <w:p>
      <w:pPr>
        <w:pStyle w:val="SHTKTranslationText"/>
      </w:pPr>
      <w:r>
        <w:t xml:space="preserve">“여기에서도 또한 인정한다”에서 “무슨 이치가 능히 막겠는가?”라고 한 데 이른다. 경부가 회통한다. 이것도 앞의 인과 뒤의 과이지 동시의 인과는 아니다. 곧 앞의 근과 경이라는 연이 뒤의 식이라는 과를 일으킨다. 앞 찰나의 능조 사대종이라는 인이,</w:t>
      </w:r>
    </w:p>
    <w:p>
      <w:pPr>
        <w:pStyle w:val="SHTKSourceText"/>
        <w:keepNext/>
      </w:pPr>
      <w:r>
        <w:t xml:space="preserve">能生後念所造色果[6]何能遮。</w:t>
      </w:r>
    </w:p>
    <w:p>
      <w:pPr>
        <w:pStyle w:val="SHTKTranslationText"/>
      </w:pPr>
      <w:r>
        <w:t xml:space="preserve">뒤 찰나의 소조색이라는 과를 낳는 것을 [6]무엇이 능히 막겠는가?</w:t>
      </w:r>
    </w:p>
    <w:p>
      <w:pPr>
        <w:pStyle w:val="SHTKNoteSummary"/>
        <w:keepNext/>
      </w:pPr>
      <w:r>
        <w:t>교감 요약 | [CBETA 교감] 저본 何 → 이문 何理</w:t>
      </w:r>
    </w:p>
    <w:p>
      <w:pPr>
        <w:pStyle w:val="SHTKNoteDetail"/>
      </w:pPr>
      <w:r>
        <w:t>• 원교감 원문 | 何【大】，何理【甲】</w:t>
      </w:r>
    </w:p>
    <w:p>
      <w:pPr>
        <w:pStyle w:val="SHTKNoteDetail"/>
      </w:pPr>
      <w:r>
        <w:t>• 이문 번역·의미 검토 | 저본 何能遮와 이문 何理能遮는 “무엇이/무슨 이치가 능히 막겠는가”의 표현 차이이다.</w:t>
      </w:r>
    </w:p>
    <w:p>
      <w:pPr>
        <w:pStyle w:val="SHTKNoteDetail"/>
      </w:pPr>
      <w:r>
        <w:t>• 번역 영향 판정 | [번역 차이 없음]</w:t>
      </w:r>
    </w:p>
    <w:p>
      <w:pPr>
        <w:pStyle w:val="SHTKNoteDetail"/>
      </w:pPr>
      <w:r>
        <w:t>• 출처 | CBETA T41n1821, 교감 번호 0176006.</w:t>
      </w:r>
    </w:p>
    <w:p>
      <w:pPr>
        <w:pStyle w:val="SHTKPositionMarker"/>
        <w:keepNext/>
      </w:pPr>
      <w:r>
        <w:t xml:space="preserve">[0176c08]</w:t>
      </w:r>
    </w:p>
    <w:p>
      <w:pPr>
        <w:pStyle w:val="SHTKSourceText"/>
        <w:keepNext/>
      </w:pPr>
      <w:r>
        <w:t xml:space="preserve">如影與芽豈非俱有者。 毘婆沙師出同時因果。 經部此中所以不破者。 俱有因中前已破故。</w:t>
      </w:r>
    </w:p>
    <w:p>
      <w:pPr>
        <w:pStyle w:val="SHTKTranslationText"/>
      </w:pPr>
      <w:r>
        <w:t xml:space="preserve">그림자와 싹은 어찌 함께 존재하지 않는가? 비바사사가 동시 인과의 예를 제시한다. 경부가 여기에서 논파하지 않는 까닭은, 구유인을 논할 때 앞에서 이미 논파했기 때문이다.</w:t>
      </w:r>
    </w:p>
    <w:p>
      <w:pPr>
        <w:pStyle w:val="SHTKPositionMarker"/>
        <w:keepNext/>
      </w:pPr>
      <w:r>
        <w:t xml:space="preserve">[0176c10]</w:t>
      </w:r>
    </w:p>
    <w:p>
      <w:pPr>
        <w:pStyle w:val="SHTKSourceText"/>
        <w:keepNext/>
      </w:pPr>
      <w:r>
        <w:t xml:space="preserve">有說觸後至緣觸生受者。 經部中上坐解。 觸前為因後受果生。 如第一剎那根．境為先。 第二剎那次有識起。 識起之時必依根緣境。 此三和合即名為觸。 無有別體。</w:t>
      </w:r>
    </w:p>
    <w:p>
      <w:pPr>
        <w:pStyle w:val="SHTKTranslationText"/>
      </w:pPr>
      <w:r>
        <w:t xml:space="preserve">어떤 이는 “촉 뒤에”에서 “촉을 연하여 수가 생긴다”고 한 데 이른다. 경부 가운데 상좌(上座)의 해석이다. 앞의 촉이 인이 되고 뒤의 수라는 과가 생긴다. 예컨대 첫 번째 찰나에는 근과 경이 먼저 있고, 두 번째 찰나에 이어서 식이 일어난다. 식이 일어날 때에는 반드시 근에 의지하고 경을 반연한다. 이 세 가지가 화합한 것을 곧 촉이라고 이름한다. 별도의 실체가 있는 것은 아니다.</w:t>
      </w:r>
    </w:p>
    <w:p>
      <w:pPr>
        <w:pStyle w:val="SHTKSourceText"/>
        <w:keepNext/>
      </w:pPr>
      <w:r>
        <w:t xml:space="preserve">或前根．境．及與後識。 此三和合假名為觸。 第三剎那以前念觸因為緣生此念受果。</w:t>
      </w:r>
    </w:p>
    <w:p>
      <w:pPr>
        <w:pStyle w:val="SHTKTranslationText"/>
      </w:pPr>
      <w:r>
        <w:t xml:space="preserve">또는 앞의 근·경과 뒤의 식, 이 세 가지가 화합한 것을 임시로 촉이라고 이름한다. 세 번째 찰나에는 앞 찰나의 촉이라는 인을 연으로 하여 이 찰나의 수라는 과가 생긴다.</w:t>
      </w:r>
    </w:p>
    <w:p>
      <w:pPr>
        <w:pStyle w:val="SHTKPositionMarker"/>
        <w:keepNext/>
      </w:pPr>
      <w:r>
        <w:t xml:space="preserve">[0176c16]</w:t>
      </w:r>
    </w:p>
    <w:p>
      <w:pPr>
        <w:pStyle w:val="SHTKSourceText"/>
        <w:keepNext/>
      </w:pPr>
      <w:r>
        <w:t xml:space="preserve">若爾應識至非皆是觸者。 毘婆沙師難。 若前後相生者。</w:t>
      </w:r>
    </w:p>
    <w:p>
      <w:pPr>
        <w:pStyle w:val="SHTKTranslationText"/>
      </w:pPr>
      <w:r>
        <w:t xml:space="preserve">그렇다면 식은 마땅히 “…… 모두 촉인 것은 아니다”라고 한 데 이른다. 비바사사가 논난한다. 만약 앞뒤로 서로 생긴다고 한다면,</w:t>
      </w:r>
    </w:p>
    <w:p>
      <w:pPr>
        <w:pStyle w:val="SHTKSourceText"/>
        <w:keepNext/>
      </w:pPr>
      <w:r>
        <w:t xml:space="preserve">應第二念觸[7]時識非皆有受。</w:t>
      </w:r>
    </w:p>
    <w:p>
      <w:pPr>
        <w:pStyle w:val="SHTKTranslationText"/>
      </w:pPr>
      <w:r>
        <w:t xml:space="preserve">두 번째 찰나에 촉[7]이 있을 때 식에는 모두 수가 있는 것은 아니어야 한다.</w:t>
      </w:r>
    </w:p>
    <w:p>
      <w:pPr>
        <w:pStyle w:val="SHTKNoteSummary"/>
        <w:keepNext/>
      </w:pPr>
      <w:r>
        <w:t>교감 요약 | [CBETA 교감] 저본 時 → 이문 同時</w:t>
      </w:r>
    </w:p>
    <w:p>
      <w:pPr>
        <w:pStyle w:val="SHTKNoteDetail"/>
      </w:pPr>
      <w:r>
        <w:t>• 원교감 원문 | 時【大】，同時【甲】</w:t>
      </w:r>
    </w:p>
    <w:p>
      <w:pPr>
        <w:pStyle w:val="SHTKNoteDetail"/>
      </w:pPr>
      <w:r>
        <w:t>• 이문 번역·의미 검토 | 저본 時와 이문 同時는 두 번째 찰나의 촉과 식의 동시성을 이문이 더 분명히 표현한다. 논증의 핵심에는 차이가 없다.</w:t>
      </w:r>
    </w:p>
    <w:p>
      <w:pPr>
        <w:pStyle w:val="SHTKNoteDetail"/>
      </w:pPr>
      <w:r>
        <w:t>• 번역 영향 판정 | [표현 차이]</w:t>
      </w:r>
    </w:p>
    <w:p>
      <w:pPr>
        <w:pStyle w:val="SHTKNoteDetail"/>
      </w:pPr>
      <w:r>
        <w:t>• 출처 | CBETA T41n1821, 교감 번호 0176007.</w:t>
      </w:r>
    </w:p>
    <w:p>
      <w:pPr>
        <w:pStyle w:val="SHTKSourceText"/>
        <w:keepNext/>
      </w:pPr>
      <w:r>
        <w:t xml:space="preserve">以此念觸生後念受故。 第三念受同時諸識。 亦應非皆是觸。 以此念受從前念觸生故。</w:t>
      </w:r>
    </w:p>
    <w:p>
      <w:pPr>
        <w:pStyle w:val="SHTKTranslationText"/>
      </w:pPr>
      <w:r>
        <w:t xml:space="preserve">이 찰나의 촉이 뒤 찰나의 수를 낳기 때문이다. 세 번째 찰나의 수와 동시에 있는 여러 식도, 또한 모두 촉인 것은 아니어야 한다. 이 찰나의 수는 앞 찰나의 촉에서 생겼기 때문이다.</w:t>
      </w:r>
    </w:p>
    <w:p>
      <w:pPr>
        <w:pStyle w:val="SHTKPositionMarker"/>
        <w:keepNext/>
      </w:pPr>
      <w:r>
        <w:t xml:space="preserve">[0176c20]</w:t>
      </w:r>
    </w:p>
    <w:p>
      <w:pPr>
        <w:pStyle w:val="SHTKSourceText"/>
        <w:keepNext/>
      </w:pPr>
      <w:r>
        <w:t xml:space="preserve">無如是失至無非是觸者。 經部通難。 無如是失。 因前第一念根．境同時觸故。 後第二念觸位受生。 故諸觸起時必皆悉有受。 此釋初難。 第三念受同時所有識體無非是觸。</w:t>
      </w:r>
    </w:p>
    <w:p>
      <w:pPr>
        <w:pStyle w:val="SHTKTranslationText"/>
      </w:pPr>
      <w:r>
        <w:t xml:space="preserve">“그러한 허물은 없다”에서 “촉이 아닌 것이 없다”고 한 데 이른다. 경부가 논난을 회통한다. 그러한 허물은 없다. 앞의 첫 번째 찰나에 근·경과 동시에 있던 촉을 원인으로 하기 때문에, 뒤의 두 번째 찰나의 촉의 단계에서 수가 생긴다. 그러므로 모든 촉이 일어날 때에는 반드시 모두 수가 있다. 이는 첫 번째 논난을 풀이한 것이다. 세 번째 찰나의 수와 동시에 있는 모든 식의 체에는 촉이 아닌 것이 없다.</w:t>
      </w:r>
    </w:p>
    <w:p>
      <w:pPr>
        <w:pStyle w:val="SHTKSourceText"/>
        <w:keepNext/>
      </w:pPr>
      <w:r>
        <w:t xml:space="preserve">以識起時必依於根緣境起故此三名觸。 此觸雖不能生同時受。 而能生後第四念受。 此釋後難。</w:t>
      </w:r>
    </w:p>
    <w:p>
      <w:pPr>
        <w:pStyle w:val="SHTKTranslationText"/>
      </w:pPr>
      <w:r>
        <w:t xml:space="preserve">식이 일어날 때 반드시 근에 의지하고 경을 반연하여 일어나므로 이 세 가지를 촉이라고 하기 때문이다. 이 촉은 비록 동시에 있는 수를 낳지는 못하지만, 뒤의 네 번째 찰나의 수를 낳을 수 있다. 이는 뒤의 논난을 풀이한 것이다.</w:t>
      </w:r>
    </w:p>
    <w:p>
      <w:pPr>
        <w:pStyle w:val="SHTKPositionMarker"/>
        <w:keepNext/>
      </w:pPr>
      <w:r>
        <w:t xml:space="preserve">[0176c26]</w:t>
      </w:r>
    </w:p>
    <w:p>
      <w:pPr>
        <w:pStyle w:val="SHTKSourceText"/>
        <w:keepNext/>
      </w:pPr>
      <w:r>
        <w:t xml:space="preserve">此不應理者。 毘婆沙師非。</w:t>
      </w:r>
    </w:p>
    <w:p>
      <w:pPr>
        <w:pStyle w:val="SHTKTranslationText"/>
      </w:pPr>
      <w:r>
        <w:t xml:space="preserve">이는 이치에 맞지 않는다. 비바사사가 비판한다.</w:t>
      </w:r>
    </w:p>
    <w:p>
      <w:pPr>
        <w:pStyle w:val="SHTKPositionMarker"/>
        <w:keepNext/>
      </w:pPr>
      <w:r>
        <w:t xml:space="preserve">[0176c27]</w:t>
      </w:r>
    </w:p>
    <w:p>
      <w:pPr>
        <w:pStyle w:val="SHTKSourceText"/>
        <w:keepNext/>
      </w:pPr>
      <w:r>
        <w:t xml:space="preserve">何理相違者。 經部反問。</w:t>
      </w:r>
    </w:p>
    <w:p>
      <w:pPr>
        <w:pStyle w:val="SHTKTranslationText"/>
      </w:pPr>
      <w:r>
        <w:t xml:space="preserve">무슨 이치와 어긋나는가? 경부가 도리어 묻는다.</w:t>
      </w:r>
    </w:p>
    <w:p>
      <w:pPr>
        <w:pStyle w:val="SHTKPositionMarker"/>
        <w:keepNext/>
      </w:pPr>
      <w:r>
        <w:t xml:space="preserve">[0176c28]</w:t>
      </w:r>
    </w:p>
    <w:p>
      <w:pPr>
        <w:pStyle w:val="SHTKSourceText"/>
        <w:keepNext/>
      </w:pPr>
      <w:r>
        <w:t xml:space="preserve">謂或有時至同緣一境者。 毘婆沙師出過。 如一觸緣色一觸緣聲。 故言或有二觸境別。 因前念緣色受位觸。 生後念緣聲觸位受。 如何異境受。 從異境觸生。</w:t>
      </w:r>
    </w:p>
    <w:p>
      <w:pPr>
        <w:pStyle w:val="SHTKTranslationText"/>
      </w:pPr>
      <w:r>
        <w:t xml:space="preserve">“혹 어떤 때에는”에서 “같은 한 경계를 반연한다”고 한 데 이른다. 비바사사가 허물을 제시한다. 예컨대 한 촉은 색을 반연하고 한 촉은 소리를 반연한다. 그러므로 두 촉의 경계가 서로 다른 경우가 있다고 말한다. 앞 찰나에 색을 반연하는 수의 단계에 있던 촉을 원인으로 하여, 뒤 찰나에 소리를 반연하는 촉의 단계에서 수가 생긴다면, 어떻게 서로 다른 경계를 반연하는 수가, 서로 다른 경계를 반연하는 촉에서 생길 수 있는가?</w:t>
      </w:r>
    </w:p>
    <w:p>
      <w:pPr>
        <w:pStyle w:val="SHTKSourceText"/>
        <w:keepNext/>
      </w:pPr>
      <w:r>
        <w:t xml:space="preserve">或應許受與此緣聲心相應。 非與此心同緣一聲境。 以從異境觸生故。 應與前念緣色之觸同緣色境。</w:t>
      </w:r>
    </w:p>
    <w:p>
      <w:pPr>
        <w:pStyle w:val="SHTKTranslationText"/>
      </w:pPr>
      <w:r>
        <w:t xml:space="preserve">또는 수가 이 소리를 반연하는 마음과 상응하지만, 이 마음과 함께 하나의 소리 경계를 반연하는 것은 아니라고 인정해야 할 것이다. 서로 다른 경계의 촉에서 생겼기 때문이다. 그러면 앞 찰나에 색을 반연한 촉과 함께 색경계를 반연해야 한다.</w:t>
      </w:r>
    </w:p>
    <w:p>
      <w:pPr>
        <w:pStyle w:val="SHTKPositionMarker"/>
        <w:keepNext/>
      </w:pPr>
      <w:r>
        <w:t xml:space="preserve">[0177a05]</w:t>
      </w:r>
    </w:p>
    <w:p>
      <w:pPr>
        <w:pStyle w:val="SHTKSourceText"/>
        <w:keepNext/>
      </w:pPr>
      <w:r>
        <w:t xml:space="preserve">既爾若許至斯有何過者。 經部轉計。 既有前過我今復解。 若許有成觸識。 是觸無受。 如緣聲初念觸能生後念自類受故。 此識名觸故言是觸。 從異境觸後起故。</w:t>
      </w:r>
    </w:p>
    <w:p>
      <w:pPr>
        <w:pStyle w:val="SHTKTranslationText"/>
      </w:pPr>
      <w:r>
        <w:t xml:space="preserve">“이미 그렇다면 만약 인정한다면”에서 “여기에 무슨 허물이 있는가?”라고 한 데 이른다. 경부가 계책을 바꾼다. 앞의 허물이 있으므로 이제 다시 풀이한다. 만약 촉을 이루는 식이 있다고 인정한다면, 그 촉에는 수가 없을 수도 있다. 예컨대 소리를 반연하는 첫 찰나의 촉이 뒤 찰나의 자기와 같은 종류의 수를 낳을 수 있기 때문이다. 이 식을 촉이라고 하므로 ‘이는 촉이다’라고 말한다. 그러나 서로 다른 경계의 촉 뒤에 일어났기 때문에,</w:t>
      </w:r>
    </w:p>
    <w:p>
      <w:pPr>
        <w:pStyle w:val="SHTKSourceText"/>
        <w:keepNext/>
      </w:pPr>
      <w:r>
        <w:t xml:space="preserve">所以無受。 於此緣聲初位前。 如緣色末後念。 有識有受而體非觸。 以了境故有識。 從前念自類觸生故有受。 前念不能生後緣聲初念受故。 而體非觸。</w:t>
      </w:r>
    </w:p>
    <w:p>
      <w:pPr>
        <w:pStyle w:val="SHTKTranslationText"/>
      </w:pPr>
      <w:r>
        <w:t xml:space="preserve">수가 없다. 이 소리를 반연하는 첫 단계보다 앞에서는, 예컨대 색을 반연하는 마지막 찰나와 같은 경우, 식도 있고 수도 있지만 그 체는 촉이 아니다. 경계를 알기 때문에 식은 있고, 앞 찰나의 자기와 같은 종류의 촉에서 생겼기 때문에 수는 있다. 앞 찰나의 촉은 뒤의 소리를 반연하는 첫 찰나의 수를 낳을 수 없기 때문에, 그 체는 촉이 아니다.</w:t>
      </w:r>
    </w:p>
    <w:p>
      <w:pPr>
        <w:pStyle w:val="SHTKSourceText"/>
        <w:keepNext/>
      </w:pPr>
      <w:r>
        <w:t xml:space="preserve">緣差故然。 斯有何過。 若緣聲已後更緣色。 前最後念緣色識等得名為觸。 以能生後同境受故。</w:t>
      </w:r>
    </w:p>
    <w:p>
      <w:pPr>
        <w:pStyle w:val="SHTKTranslationText"/>
      </w:pPr>
      <w:r>
        <w:t xml:space="preserve">반연하는 경계가 다르기 때문에 그러하다. 여기에 무슨 허물이 있는가? 소리를 반연한 뒤 다시 색을 반연한다면, 앞의 마지막 찰나에 색을 반연하는 식 등은 촉이라고 할 수 있다. 뒤의 같은 경계를 반연하는 수를 낳을 수 있기 때문이다.</w:t>
      </w:r>
    </w:p>
    <w:p>
      <w:pPr>
        <w:pStyle w:val="SHTKPositionMarker"/>
        <w:keepNext/>
      </w:pPr>
      <w:r>
        <w:t xml:space="preserve">[0177a15]</w:t>
      </w:r>
    </w:p>
    <w:p>
      <w:pPr>
        <w:pStyle w:val="SHTKSourceText"/>
        <w:keepNext/>
      </w:pPr>
      <w:r>
        <w:t xml:space="preserve">若爾便壞至心品恒俱者。 毘婆沙師難。 若言觸．受有時不俱。 便壞大地法。 必心俱故。</w:t>
      </w:r>
    </w:p>
    <w:p>
      <w:pPr>
        <w:pStyle w:val="SHTKTranslationText"/>
      </w:pPr>
      <w:r>
        <w:t xml:space="preserve">그렇다면 “…… 심품과 항상 함께한다”는 뜻을 곧 무너뜨리게 된다. 비바사사가 논난한다. 만약 촉과 수가 때로 함께하지 않는다고 한다면, 대지법의 뜻을 곧 무너뜨리게 된다. 반드시 마음과 함께하기 때문이다.</w:t>
      </w:r>
    </w:p>
    <w:p>
      <w:pPr>
        <w:pStyle w:val="SHTKPositionMarker"/>
        <w:keepNext/>
      </w:pPr>
      <w:r>
        <w:t xml:space="preserve">[0177a17]</w:t>
      </w:r>
    </w:p>
    <w:p>
      <w:pPr>
        <w:pStyle w:val="SHTKSourceText"/>
        <w:keepNext/>
      </w:pPr>
      <w:r>
        <w:t xml:space="preserve">彼定恒俱依何教立者。 經部徵。</w:t>
      </w:r>
    </w:p>
    <w:p>
      <w:pPr>
        <w:pStyle w:val="SHTKTranslationText"/>
      </w:pPr>
      <w:r>
        <w:t xml:space="preserve">그것들이 반드시 항상 함께한다는 것은 어느 성교에 의거하여 세운 것인가? 경부가 따져 묻는다.</w:t>
      </w:r>
    </w:p>
    <w:p>
      <w:pPr>
        <w:pStyle w:val="SHTKPositionMarker"/>
        <w:keepNext/>
      </w:pPr>
      <w:r>
        <w:t xml:space="preserve">[0177a18]</w:t>
      </w:r>
    </w:p>
    <w:p>
      <w:pPr>
        <w:pStyle w:val="SHTKSourceText"/>
        <w:keepNext/>
      </w:pPr>
      <w:r>
        <w:t xml:space="preserve">依本論立者。 毘婆沙師答。 依六足本論。</w:t>
      </w:r>
    </w:p>
    <w:p>
      <w:pPr>
        <w:pStyle w:val="SHTKTranslationText"/>
      </w:pPr>
      <w:r>
        <w:t xml:space="preserve">본론에 의거하여 세운 것이다. 비바사사가 답한다. 육족론의 본론에 의거한다.</w:t>
      </w:r>
    </w:p>
    <w:p>
      <w:pPr>
        <w:pStyle w:val="SHTKPositionMarker"/>
        <w:keepNext/>
      </w:pPr>
      <w:r>
        <w:t xml:space="preserve">[0177a19]</w:t>
      </w:r>
    </w:p>
    <w:p>
      <w:pPr>
        <w:pStyle w:val="SHTKSourceText"/>
        <w:keepNext/>
      </w:pPr>
      <w:r>
        <w:t xml:space="preserve">我等但以至非要遍諸心者。 經部非當依經量論證不成。 又復釋言。 大地法義。 非要須遍一切諸心俱時而起。</w:t>
      </w:r>
    </w:p>
    <w:p>
      <w:pPr>
        <w:pStyle w:val="SHTKTranslationText"/>
      </w:pPr>
      <w:r>
        <w:t xml:space="preserve">“우리들은 다만”에서 “모든 마음에 두루할 필요는 없다”고 한 데 이른다. 경부가 비판한다. 마땅히 경량(經量)에 의거해야 하므로 논으로 증명한 것은 성립하지 않는다. 또 다시 풀이하여 말한다. 대지법의 뜻은, 반드시 모든 마음에 두루하여 같은 찰나에 함께 일어나야 한다는 것이 아니다.</w:t>
      </w:r>
    </w:p>
    <w:p>
      <w:pPr>
        <w:pStyle w:val="SHTKPositionMarker"/>
        <w:keepNext/>
      </w:pPr>
      <w:r>
        <w:t xml:space="preserve">[0177a21]</w:t>
      </w:r>
    </w:p>
    <w:p>
      <w:pPr>
        <w:pStyle w:val="SHTKSourceText"/>
        <w:keepNext/>
      </w:pPr>
      <w:r>
        <w:t xml:space="preserve">若爾何名大地法義者。 毘婆沙師問。</w:t>
      </w:r>
    </w:p>
    <w:p>
      <w:pPr>
        <w:pStyle w:val="SHTKTranslationText"/>
      </w:pPr>
      <w:r>
        <w:t xml:space="preserve">그렇다면 무엇을 대지법의 뜻이라 하는가? 비바사사가 묻는다.</w:t>
      </w:r>
    </w:p>
    <w:p>
      <w:pPr>
        <w:pStyle w:val="SHTKPositionMarker"/>
        <w:keepNext/>
      </w:pPr>
      <w:r>
        <w:t xml:space="preserve">[0177a22]</w:t>
      </w:r>
    </w:p>
    <w:p>
      <w:pPr>
        <w:pStyle w:val="SHTKSourceText"/>
        <w:keepNext/>
      </w:pPr>
      <w:r>
        <w:t xml:space="preserve">謂有三地至非本所誦者。 經部答。 若法於前有尋伺等諸地皆有名大地法。 非要與心同一剎那俱時而生名大地法。 義便兼解大善地法等 所以不釋大不善地法者。 有餘師說。 如是大不善地法。</w:t>
      </w:r>
    </w:p>
    <w:p>
      <w:pPr>
        <w:pStyle w:val="SHTKTranslationText"/>
      </w:pPr>
      <w:r>
        <w:t xml:space="preserve">“곧 세 가지 지가 있다”에서 “본래 외운 것이 아니다”라고 한 데 이른다. 경부가 답한다. 어떤 법이 앞서 말한 유심유사 등의 여러 지에 모두 존재하면 대지법이라고 한다. 반드시 마음과 한 찰나에 동시에 생겨야 대지법이라고 하는 것은 아니다. 뜻에 따라 아울러 대선지법 등도 풀이한다. 대불선지법을 풀이하지 않는 까닭은, 어떤 다른 논사가 말하기를, 이와 같은 대불선지법은,</w:t>
      </w:r>
    </w:p>
    <w:p>
      <w:pPr>
        <w:pStyle w:val="SHTKSourceText"/>
        <w:keepNext/>
      </w:pPr>
      <w:r>
        <w:t xml:space="preserve">但是後代毘婆沙師。 因誦大善故引不善來。 是今所增益。 非本論所誦。 故不別釋。</w:t>
      </w:r>
    </w:p>
    <w:p>
      <w:pPr>
        <w:pStyle w:val="SHTKTranslationText"/>
      </w:pPr>
      <w:r>
        <w:t xml:space="preserve">다만 후대의 비바사사들이, 대선지법을 외우는 데 따라 불선지법을 끌어들인 것으로, 지금 새로 보태어 늘린 것이며, 본론에서 본래 외운 것이 아니라고 하기 때문이다. 그러므로 따로 풀이하지 않았다.</w:t>
      </w:r>
    </w:p>
    <w:p>
      <w:pPr>
        <w:pStyle w:val="SHTKSourceText"/>
        <w:keepNext/>
      </w:pPr>
      <w:r>
        <w:t xml:space="preserve">所以不釋[1]少煩惱者。</w:t>
      </w:r>
    </w:p>
    <w:p>
      <w:pPr>
        <w:pStyle w:val="SHTKTranslationText"/>
      </w:pPr>
      <w:r>
        <w:t xml:space="preserve">[1]소번뇌지법을 풀이하지 않는 까닭은,</w:t>
      </w:r>
    </w:p>
    <w:p>
      <w:pPr>
        <w:pStyle w:val="SHTKNoteSummary"/>
        <w:keepNext/>
      </w:pPr>
      <w:r>
        <w:t>교감 요약 | [CBETA 교감] 저본 少 → 이문 小</w:t>
      </w:r>
    </w:p>
    <w:p>
      <w:pPr>
        <w:pStyle w:val="SHTKNoteDetail"/>
      </w:pPr>
      <w:r>
        <w:t>• 원교감 원문 | 少【大】，小【甲】</w:t>
      </w:r>
    </w:p>
    <w:p>
      <w:pPr>
        <w:pStyle w:val="SHTKNoteDetail"/>
      </w:pPr>
      <w:r>
        <w:t>• 이문 번역·의미 검토 | 저본 少煩惱와 이문 小煩惱의 차이이다. 후자는 통상 술어 小煩惱地法과 직접 대응하지만, 본문은 저본 少를 유지하였다.</w:t>
      </w:r>
    </w:p>
    <w:p>
      <w:pPr>
        <w:pStyle w:val="SHTKNoteDetail"/>
      </w:pPr>
      <w:r>
        <w:t>• 번역 영향 판정 | [술어 차이]</w:t>
      </w:r>
    </w:p>
    <w:p>
      <w:pPr>
        <w:pStyle w:val="SHTKNoteDetail"/>
      </w:pPr>
      <w:r>
        <w:t>• 출처 | CBETA T41n1821, 교감 번호 0177001.</w:t>
      </w:r>
    </w:p>
    <w:p>
      <w:pPr>
        <w:pStyle w:val="SHTKSourceText"/>
        <w:keepNext/>
      </w:pPr>
      <w:r>
        <w:t xml:space="preserve">以非遍故。</w:t>
      </w:r>
    </w:p>
    <w:p>
      <w:pPr>
        <w:pStyle w:val="SHTKTranslationText"/>
      </w:pPr>
      <w:r>
        <w:t xml:space="preserve">두루하지 않기 때문이다.</w:t>
      </w:r>
    </w:p>
    <w:p>
      <w:pPr>
        <w:pStyle w:val="SHTKPositionMarker"/>
        <w:keepNext/>
      </w:pPr>
      <w:r>
        <w:t xml:space="preserve">[0177b01]</w:t>
      </w:r>
    </w:p>
    <w:p>
      <w:pPr>
        <w:pStyle w:val="SHTKSourceText"/>
        <w:keepNext/>
      </w:pPr>
      <w:r>
        <w:t xml:space="preserve">若於觸後至俱起受想思者。 毘婆沙師引經為難。 經言觸與受．想．思俱。 如何言乃觸後生受。</w:t>
      </w:r>
    </w:p>
    <w:p>
      <w:pPr>
        <w:pStyle w:val="SHTKTranslationText"/>
      </w:pPr>
      <w:r>
        <w:t xml:space="preserve">만약 촉 뒤에 수가 생긴다면 “함께 수·상·사가 일어난다”고 한 데 이른다. 비바사사가 경을 인용하여 논난한다. 경에서는 촉과 수·상·사가 함께한다고 말한다. 그런데 어떻게 촉 뒤에 비로소 수가 생긴다고 하는가?</w:t>
      </w:r>
    </w:p>
    <w:p>
      <w:pPr>
        <w:pStyle w:val="SHTKPositionMarker"/>
        <w:keepNext/>
      </w:pPr>
      <w:r>
        <w:t xml:space="preserve">[0177b03]</w:t>
      </w:r>
    </w:p>
    <w:p>
      <w:pPr>
        <w:pStyle w:val="SHTKSourceText"/>
        <w:keepNext/>
      </w:pPr>
      <w:r>
        <w:t xml:space="preserve">但言俱起至故彼非證者。 經部釋通。 經中但言俱起受．想．思。 不說受等與彼觸俱。 此於我宗何違須釋。 復更釋言。 又於前後無間生中亦有俱聲。 如契經說與慈定俱行修念覺支。</w:t>
      </w:r>
    </w:p>
    <w:p>
      <w:pPr>
        <w:pStyle w:val="SHTKTranslationText"/>
      </w:pPr>
      <w:r>
        <w:t xml:space="preserve">“다만 함께 일어난다고 말했을 뿐”에서 “그러므로 그것은 증거가 아니다”라고 한 데 이른다. 경부가 회통하여 풀이한다. 경에서는 다만 수·상·사가 함께 일어난다고 말했을 뿐, 수 등이 그 촉과 함께한다고 말하지 않았다. 이것이 우리 종지에 무엇과 어긋나기에 따로 풀이해야 하는가? 또 다시 풀이하여 말한다. 앞뒤가 간격 없이 생기는 경우에도 또한 ‘함께[俱]’라는 말을 쓴다. 계경에서 “자정(慈定)과 함께 행하면서 염각지를 닦는다”고 말한 것과 같다.</w:t>
      </w:r>
    </w:p>
    <w:p>
      <w:pPr>
        <w:pStyle w:val="SHTKSourceText"/>
        <w:keepNext/>
      </w:pPr>
      <w:r>
        <w:t xml:space="preserve">此言俱者無間俱也。 說觸．受俱應知亦爾。 無間說俱故彼非證。</w:t>
      </w:r>
    </w:p>
    <w:p>
      <w:pPr>
        <w:pStyle w:val="SHTKTranslationText"/>
      </w:pPr>
      <w:r>
        <w:t xml:space="preserve">여기서 ‘함께’라는 말은 무간으로 함께한다는 뜻이다. 촉과 수가 함께한다고 설한 것도 이와 같다고 알아야 한다. 무간을 ‘함께’라고 말한 것이므로 그것은 증거가 아니다.</w:t>
      </w:r>
    </w:p>
    <w:p>
      <w:pPr>
        <w:pStyle w:val="SHTKPositionMarker"/>
        <w:keepNext/>
      </w:pPr>
      <w:r>
        <w:t xml:space="preserve">[0177b09]</w:t>
      </w:r>
    </w:p>
    <w:p>
      <w:pPr>
        <w:pStyle w:val="SHTKSourceText"/>
        <w:keepNext/>
      </w:pPr>
      <w:r>
        <w:t xml:space="preserve">若爾何故至離於受等者。 毘婆沙師引經為難證俱時起經言受等異體相雜定不相離。 故無有識離於受等。 證成受等是大地法。</w:t>
      </w:r>
    </w:p>
    <w:p>
      <w:pPr>
        <w:pStyle w:val="SHTKTranslationText"/>
      </w:pPr>
      <w:r>
        <w:t xml:space="preserve">그렇다면 “무엇 때문에”에서 “수 등을 떠난다”고 한 데 이른다. 비바사사가 경을 인용하여 동시 발생을 증명하며 논난한다. 경에서는 수 등이 서로 다른 체이면서 서로 섞여 반드시 떨어지지 않는다고 말한다. 그러므로 수 등을 떠난 식은 없다. 이는 수 등이 대지법임을 증명해 성립시킨다.</w:t>
      </w:r>
    </w:p>
    <w:p>
      <w:pPr>
        <w:pStyle w:val="SHTKSourceText"/>
        <w:keepNext/>
      </w:pPr>
      <w:r>
        <w:t xml:space="preserve">既識起[2]時必有受等。</w:t>
      </w:r>
    </w:p>
    <w:p>
      <w:pPr>
        <w:pStyle w:val="SHTKTranslationText"/>
      </w:pPr>
      <w:r>
        <w:t xml:space="preserve">이미 식이 일어날 [2]때에는 반드시 수 등이 있으므로,</w:t>
      </w:r>
    </w:p>
    <w:p>
      <w:pPr>
        <w:pStyle w:val="SHTKNoteSummary"/>
        <w:keepNext/>
      </w:pPr>
      <w:r>
        <w:t>교감 요약 | [CBETA 교감] 저본 時 → 이문 ∅</w:t>
      </w:r>
    </w:p>
    <w:p>
      <w:pPr>
        <w:pStyle w:val="SHTKNoteDetail"/>
      </w:pPr>
      <w:r>
        <w:t>• 원교감 원문 | 時【大】，〔－〕【甲】</w:t>
      </w:r>
    </w:p>
    <w:p>
      <w:pPr>
        <w:pStyle w:val="SHTKNoteDetail"/>
      </w:pPr>
      <w:r>
        <w:t>• 이문 번역·의미 검토 | 時의 유무 차이로, “식이 일어날 때 반드시 수 등이 있다”는 뜻은 변하지 않는다.</w:t>
      </w:r>
    </w:p>
    <w:p>
      <w:pPr>
        <w:pStyle w:val="SHTKNoteDetail"/>
      </w:pPr>
      <w:r>
        <w:t>• 번역 영향 판정 | [번역 차이 없음]</w:t>
      </w:r>
    </w:p>
    <w:p>
      <w:pPr>
        <w:pStyle w:val="SHTKNoteDetail"/>
      </w:pPr>
      <w:r>
        <w:t>• 출처 | CBETA T41n1821, 교감 번호 0177002.</w:t>
      </w:r>
    </w:p>
    <w:p>
      <w:pPr>
        <w:pStyle w:val="SHTKSourceText"/>
        <w:keepNext/>
      </w:pPr>
      <w:r>
        <w:t xml:space="preserve">即亦顯受與觸俱生。 以識起時三和合故必生於觸。 設經部宗說觸是假。 亦定應許受等俱起。 識即觸故。 故正理云。 執觸是假宗。 亦應許受等與觸俱起。</w:t>
      </w:r>
    </w:p>
    <w:p>
      <w:pPr>
        <w:pStyle w:val="SHTKTranslationText"/>
      </w:pPr>
      <w:r>
        <w:t xml:space="preserve">또한 수와 촉이 함께 생긴다는 것도 드러난다. 식이 일어날 때 세 가지가 화합하므로 반드시 촉이 생기기 때문이다. 설령 경부의 종지에서 촉은 가법이라고 말하더라도, 또한 반드시 수 등이 함께 일어난다고 인정해야 한다. 식 자체가 촉이기 때문이다. 그러므로 『정리론』에서 말한다. 촉이 가법이라고 주장하는 종지에서도, 또한 수 등이 촉과 함께 일어난다고 인정해야 한다.</w:t>
      </w:r>
    </w:p>
    <w:p>
      <w:pPr>
        <w:pStyle w:val="SHTKSourceText"/>
        <w:keepNext/>
      </w:pPr>
      <w:r>
        <w:t xml:space="preserve">由此經說識雜受等故。 識是觸分故。</w:t>
      </w:r>
    </w:p>
    <w:p>
      <w:pPr>
        <w:pStyle w:val="SHTKTranslationText"/>
      </w:pPr>
      <w:r>
        <w:t xml:space="preserve">이 경에서 식이 수 등과 서로 섞인다고 설했기 때문이다. 식은 촉의 한 부분이기 때문이다.</w:t>
      </w:r>
    </w:p>
    <w:p>
      <w:pPr>
        <w:pStyle w:val="SHTKPositionMarker"/>
        <w:keepNext/>
      </w:pPr>
      <w:r>
        <w:t xml:space="preserve">[0177b17]</w:t>
      </w:r>
    </w:p>
    <w:p>
      <w:pPr>
        <w:pStyle w:val="SHTKSourceText"/>
        <w:keepNext/>
      </w:pPr>
      <w:r>
        <w:t xml:space="preserve">今應審思至作如是說者。 經部復引經文為不定問。 今應審思。 相雜何義。 此經復說諸所受即所思等。</w:t>
      </w:r>
    </w:p>
    <w:p>
      <w:pPr>
        <w:pStyle w:val="SHTKTranslationText"/>
      </w:pPr>
      <w:r>
        <w:t xml:space="preserve">“이제 마땅히 자세히 생각해야 한다”에서 “이와 같이 말한다”고 한 데 이른다. 경부가 다시 경문을 인용하여 결정되지 않았다고 묻는다. 이제 마땅히 자세히 생각해야 한다. ‘서로 섞인다[相雜]’는 것은 무슨 뜻인가? 이 경에서는 또 “모든 느껴지는 것은 곧 생각되는 것 등이다”라고 말한다.</w:t>
      </w:r>
    </w:p>
    <w:p>
      <w:pPr>
        <w:pStyle w:val="SHTKSourceText"/>
        <w:keepNext/>
      </w:pPr>
      <w:r>
        <w:t xml:space="preserve">未了於[3]經中前後二文。</w:t>
      </w:r>
    </w:p>
    <w:p>
      <w:pPr>
        <w:pStyle w:val="SHTKTranslationText"/>
      </w:pPr>
      <w:r>
        <w:t xml:space="preserve">아직 [3]경 가운데 앞뒤 두 문장의 뜻이 분명하지 않다.</w:t>
      </w:r>
    </w:p>
    <w:p>
      <w:pPr>
        <w:pStyle w:val="SHTKNoteSummary"/>
        <w:keepNext/>
      </w:pPr>
      <w:r>
        <w:t>교감 요약 | [CBETA 교감] 저본 經 → 이문 此經</w:t>
      </w:r>
    </w:p>
    <w:p>
      <w:pPr>
        <w:pStyle w:val="SHTKNoteDetail"/>
      </w:pPr>
      <w:r>
        <w:t>• 원교감 원문 | 經【大】，此經【甲】</w:t>
      </w:r>
    </w:p>
    <w:p>
      <w:pPr>
        <w:pStyle w:val="SHTKNoteDetail"/>
      </w:pPr>
      <w:r>
        <w:t>• 이문 번역·의미 검토 | 저본 經과 이문 此經은 지시어의 유무 차이로, 앞뒤 두 경문을 가리킨다는 뜻은 같다.</w:t>
      </w:r>
    </w:p>
    <w:p>
      <w:pPr>
        <w:pStyle w:val="SHTKNoteDetail"/>
      </w:pPr>
      <w:r>
        <w:t>• 번역 영향 판정 | [번역 차이 없음]</w:t>
      </w:r>
    </w:p>
    <w:p>
      <w:pPr>
        <w:pStyle w:val="SHTKNoteDetail"/>
      </w:pPr>
      <w:r>
        <w:t>• 출처 | CBETA T41n1821, 교감 번호 0177003.</w:t>
      </w:r>
    </w:p>
    <w:p>
      <w:pPr>
        <w:pStyle w:val="SHTKSourceText"/>
        <w:keepNext/>
      </w:pPr>
      <w:r>
        <w:t xml:space="preserve">為約同一所緣[4]前緣前後而起名為相雜。</w:t>
      </w:r>
    </w:p>
    <w:p>
      <w:pPr>
        <w:pStyle w:val="SHTKTranslationText"/>
      </w:pPr>
      <w:r>
        <w:t xml:space="preserve">동일한 소연에 의거하여 [4]앞의 반연과 뒤의 것이 차례로 일어나는 것을 ‘서로 섞인다’고 하는 것인가?</w:t>
      </w:r>
    </w:p>
    <w:p>
      <w:pPr>
        <w:pStyle w:val="SHTKNoteSummary"/>
        <w:keepNext/>
      </w:pPr>
      <w:r>
        <w:t>교감 요약 | [CBETA 교감] 저본 前緣 → 이문 ∅</w:t>
      </w:r>
    </w:p>
    <w:p>
      <w:pPr>
        <w:pStyle w:val="SHTKNoteDetail"/>
      </w:pPr>
      <w:r>
        <w:t>• 원교감 원문 | 前緣【大】，〔－〕【甲】</w:t>
      </w:r>
    </w:p>
    <w:p>
      <w:pPr>
        <w:pStyle w:val="SHTKNoteDetail"/>
      </w:pPr>
      <w:r>
        <w:t>• 이문 번역·의미 검토 | 저본에는 前緣이 있어 “동일한 소연에 대해 앞의 반연과 뒤의 것이 전후로 일어난다”는 식으로 읽을 수 있으나 구문이 다소 거칠다. 이문은 이를 삭제하여 同一所緣前後而起로 매끄럽게 만든다. 저본을 유지하였다.</w:t>
      </w:r>
    </w:p>
    <w:p>
      <w:pPr>
        <w:pStyle w:val="SHTKNoteDetail"/>
      </w:pPr>
      <w:r>
        <w:t>• 이문 기준 번역 | 이문은 저본의 前緣에 해당하는 말 없이 읽는다.</w:t>
      </w:r>
    </w:p>
    <w:p>
      <w:pPr>
        <w:pStyle w:val="SHTKNoteDetail"/>
      </w:pPr>
      <w:r>
        <w:t>• 번역 영향 판정 | [구문 차이/판단 유보]</w:t>
      </w:r>
    </w:p>
    <w:p>
      <w:pPr>
        <w:pStyle w:val="SHTKNoteDetail"/>
      </w:pPr>
      <w:r>
        <w:t>• 출처 | CBETA T41n1821, 교감 번호 0177004.</w:t>
      </w:r>
    </w:p>
    <w:p>
      <w:pPr>
        <w:pStyle w:val="SHTKSourceText"/>
        <w:keepNext/>
      </w:pPr>
      <w:r>
        <w:t xml:space="preserve">為約同一剎那俱時而起名為相雜作如是言。</w:t>
      </w:r>
    </w:p>
    <w:p>
      <w:pPr>
        <w:pStyle w:val="SHTKTranslationText"/>
      </w:pPr>
      <w:r>
        <w:t xml:space="preserve">아니면 동일한 한 찰나에 함께 일어나는 것에 의거하여 ‘서로 섞인다’고 하여 이렇게 말한 것인가?</w:t>
      </w:r>
    </w:p>
    <w:p>
      <w:pPr>
        <w:pStyle w:val="SHTKPositionMarker"/>
        <w:keepNext/>
      </w:pPr>
      <w:r>
        <w:t xml:space="preserve">[0177b22]</w:t>
      </w:r>
    </w:p>
    <w:p>
      <w:pPr>
        <w:pStyle w:val="SHTKSourceText"/>
        <w:keepNext/>
      </w:pPr>
      <w:r>
        <w:t xml:space="preserve">於壽與煖至定約剎那者。 毘婆沙師釋。 如契經中於壽與煖俱時起中有相雜言。 例知此經說定約剎那。 故正理釋云。 前約剎那。 後約所緣。 其理決定。</w:t>
      </w:r>
    </w:p>
    <w:p>
      <w:pPr>
        <w:pStyle w:val="SHTKTranslationText"/>
      </w:pPr>
      <w:r>
        <w:t xml:space="preserve">“수명과 난기(煖氣)에 대해”에서 “반드시 찰나에 의거한다”고 한 데 이른다. 비바사사가 풀이한다. 계경에서 수명과 난기가 동시에 일어나는 데 대해 ‘서로 섞인다’는 말을 쓰는 것과 같다. 이에 견주어 이 경의 설도 반드시 한 찰나에 의거한다고 알아야 한다. 그러므로 『정리론』에서 풀이하여 말한다. 앞의 것은 찰나에 의거하고, 뒤의 것은 소연에 의거한다. 그 이치는 결정되어 있다.</w:t>
      </w:r>
    </w:p>
    <w:p>
      <w:pPr>
        <w:pStyle w:val="SHTKPositionMarker"/>
        <w:keepNext/>
      </w:pPr>
      <w:r>
        <w:t xml:space="preserve">[0177b26]</w:t>
      </w:r>
    </w:p>
    <w:p>
      <w:pPr>
        <w:pStyle w:val="SHTKSourceText"/>
        <w:keepNext/>
      </w:pPr>
      <w:r>
        <w:t xml:space="preserve">又契經言至受等俱生者。 毘婆沙師引經為難。 顯約剎那俱時生也。 又前經言根．境．識三和合名觸。 如何有識而非三和觸。 或是根．境．識三和合而不名觸 故應定許一切識俱悉皆有觸。 諸所有觸無不皆與受等俱生。</w:t>
      </w:r>
    </w:p>
    <w:p>
      <w:pPr>
        <w:pStyle w:val="SHTKTranslationText"/>
      </w:pPr>
      <w:r>
        <w:t xml:space="preserve">또 계경에서 “…… 수 등이 함께 생긴다”고 한 데 이른다. 비바사사가 경을 인용하여 논난한다. 한 찰나에 의거하여 동시에 생긴다는 것을 드러낸 것이다. 또 앞의 경에서는 근·경·식 세 가지가 화합한 것을 촉이라고 한다고 말하였다. 어떻게 식이 있으면서도 세 가지가 화합한 촉이 아닐 수 있는가? 또는 근·경·식 세 가지가 화합했는데도 촉이라고 하지 않을 수 있는가? 그러므로 모든 식과 함께 반드시 촉이 있다고 인정해야 한다. 존재하는 모든 촉은 어느 것도 수 등과 함께 생기지 않는 것이 없다.</w:t>
      </w:r>
    </w:p>
    <w:p>
      <w:pPr>
        <w:pStyle w:val="SHTKPositionMarker"/>
        <w:keepNext/>
      </w:pPr>
      <w:r>
        <w:t xml:space="preserve">[0177c03]</w:t>
      </w:r>
    </w:p>
    <w:p>
      <w:pPr>
        <w:pStyle w:val="SHTKSourceText"/>
        <w:keepNext/>
      </w:pPr>
      <w:r>
        <w:t xml:space="preserve">傍論已終至由意近行異者。 此下第二別分別。 就中。 一開定數。 二義分別。 此即初文。 結問頌答。</w:t>
      </w:r>
    </w:p>
    <w:p>
      <w:pPr>
        <w:pStyle w:val="SHTKTranslationText"/>
      </w:pPr>
      <w:r>
        <w:t xml:space="preserve">방론(傍論)은 이미 끝났고, ‘의근행(意近行)의 차이에 따른다’에 이르기까지이다. 이 아래는 두 번째로 따로 분별한다. 그 가운데, 첫째는 수를 열어 확정하고, 둘째는 뜻을 분별한다. 이것이 곧 첫 번째 글이다. 맺어서 묻고 게송으로 답한다.</w:t>
      </w:r>
    </w:p>
    <w:p>
      <w:pPr>
        <w:pStyle w:val="SHTKPositionMarker"/>
        <w:keepNext/>
      </w:pPr>
      <w:r>
        <w:t xml:space="preserve">[0177c05]</w:t>
      </w:r>
    </w:p>
    <w:p>
      <w:pPr>
        <w:pStyle w:val="SHTKSourceText"/>
        <w:keepNext/>
      </w:pPr>
      <w:r>
        <w:t xml:space="preserve">論曰至乘前起後者。 身受相顯故不更釋。 心受義隱所以重明。 於前略說一心受中分成十八。 應知頌初說此復聲。 顯乘前受起後文也。</w:t>
      </w:r>
    </w:p>
    <w:p>
      <w:pPr>
        <w:pStyle w:val="SHTKTranslationText"/>
      </w:pPr>
      <w:r>
        <w:t xml:space="preserve">논하여 말한 것에서 ‘앞을 이어 뒤를 일으킨다’에 이르기까지이다. 신수(身受)는 모습이 드러나므로 다시 해석하지 않는다. 심수(心受)는 뜻이 숨겨져 있으므로 거듭 밝힌다. 앞에서 간략히 말한 하나의 심수를 나누어 열여덟으로 만든다. 게송 처음의 ‘이것도[此復]’라는 말을 알아야 한다. 이는 앞의 수를 이어 뒤의 글을 일으킴을 드러낸 것이다.</w:t>
      </w:r>
    </w:p>
    <w:p>
      <w:pPr>
        <w:pStyle w:val="SHTKPositionMarker"/>
        <w:keepNext/>
      </w:pPr>
      <w:r>
        <w:t xml:space="preserve">[0177c08]</w:t>
      </w:r>
    </w:p>
    <w:p>
      <w:pPr>
        <w:pStyle w:val="SHTKSourceText"/>
        <w:keepNext/>
      </w:pPr>
      <w:r>
        <w:t xml:space="preserve">此意近行十八云何者。 問。</w:t>
      </w:r>
    </w:p>
    <w:p>
      <w:pPr>
        <w:pStyle w:val="SHTKTranslationText"/>
      </w:pPr>
      <w:r>
        <w:t xml:space="preserve">이 열여덟 의근행은 무엇인가? 묻는다.</w:t>
      </w:r>
    </w:p>
    <w:p>
      <w:pPr>
        <w:pStyle w:val="SHTKPositionMarker"/>
        <w:keepNext/>
      </w:pPr>
      <w:r>
        <w:t xml:space="preserve">[0177c09]</w:t>
      </w:r>
    </w:p>
    <w:p>
      <w:pPr>
        <w:pStyle w:val="SHTKSourceText"/>
        <w:keepNext/>
      </w:pPr>
      <w:r>
        <w:t xml:space="preserve">謂喜憂捨各六近行者。 答。 三．六即成十八。</w:t>
      </w:r>
    </w:p>
    <w:p>
      <w:pPr>
        <w:pStyle w:val="SHTKTranslationText"/>
      </w:pPr>
      <w:r>
        <w:t xml:space="preserve">곧 희(喜)·우(憂)·사(捨)에 각각 여섯 근행이 있다는 것이다. 답한다. 셋에 여섯을 곱하면 곧 열여덟이 된다.</w:t>
      </w:r>
    </w:p>
    <w:p>
      <w:pPr>
        <w:pStyle w:val="SHTKPositionMarker"/>
        <w:keepNext/>
      </w:pPr>
      <w:r>
        <w:t xml:space="preserve">[0177c10]</w:t>
      </w:r>
    </w:p>
    <w:p>
      <w:pPr>
        <w:pStyle w:val="SHTKSourceText"/>
        <w:keepNext/>
      </w:pPr>
      <w:r>
        <w:t xml:space="preserve">此復何緣至為所緣故者。 復以三問徵定十八。</w:t>
      </w:r>
    </w:p>
    <w:p>
      <w:pPr>
        <w:pStyle w:val="SHTKTranslationText"/>
      </w:pPr>
      <w:r>
        <w:t xml:space="preserve">이것은 또 무슨 연유로 ‘소연이 되기 때문이다’에 이르기까지인가? 다시 세 가지 물음으로 따져 열여덟임을 확정한다.</w:t>
      </w:r>
    </w:p>
    <w:p>
      <w:pPr>
        <w:pStyle w:val="SHTKPositionMarker"/>
        <w:keepNext/>
      </w:pPr>
      <w:r>
        <w:t xml:space="preserve">[0177c11]</w:t>
      </w:r>
    </w:p>
    <w:p>
      <w:pPr>
        <w:pStyle w:val="SHTKSourceText"/>
        <w:keepNext/>
      </w:pPr>
      <w:r>
        <w:t xml:space="preserve">此成十八具足由三者。 答。 具由三緣故成十八。 故婆沙一百三十九云。 總以三緣故立十八。 謂一意識相應近行。 有喜．憂．捨三種自性。 各緣色等六種境起。</w:t>
      </w:r>
    </w:p>
    <w:p>
      <w:pPr>
        <w:pStyle w:val="SHTKTranslationText"/>
      </w:pPr>
      <w:r>
        <w:t xml:space="preserve">이 열여덟의 성립은 세 가지를 갖추기 때문이다. 답한다. 세 가지 인연을 갖추었기 때문에 열여덟이 된다. 그러므로 『바사론』 권139에서 말한다. 전체적으로 세 가지 인연 때문에 열여덟을 세운다. 곧 하나는 의식과 상응하는 근행이고, 희·우·사라는 세 가지 자성이 있으며, 각각 색 등 여섯 종류의 경계를 반연하여 일어난다.</w:t>
      </w:r>
    </w:p>
    <w:p>
      <w:pPr>
        <w:pStyle w:val="SHTKSourceText"/>
        <w:keepNext/>
      </w:pPr>
      <w:r>
        <w:t xml:space="preserve">故有十八。</w:t>
      </w:r>
    </w:p>
    <w:p>
      <w:pPr>
        <w:pStyle w:val="SHTKTranslationText"/>
      </w:pPr>
      <w:r>
        <w:t xml:space="preserve">그러므로 열여덟이 있다.</w:t>
      </w:r>
    </w:p>
    <w:p>
      <w:pPr>
        <w:pStyle w:val="SHTKPositionMarker"/>
        <w:keepNext/>
      </w:pPr>
      <w:r>
        <w:t xml:space="preserve">[0177c15]</w:t>
      </w:r>
    </w:p>
    <w:p>
      <w:pPr>
        <w:pStyle w:val="SHTKSourceText"/>
        <w:keepNext/>
      </w:pPr>
      <w:r>
        <w:t xml:space="preserve">於中十五至皆通二種者。</w:t>
      </w:r>
    </w:p>
    <w:p>
      <w:pPr>
        <w:pStyle w:val="SHTKTranslationText"/>
      </w:pPr>
      <w:r>
        <w:t xml:space="preserve">그 가운데 열다섯에서 ‘모두 두 종류에 통한다’에 이르기까지이다.</w:t>
      </w:r>
    </w:p>
    <w:p>
      <w:pPr>
        <w:pStyle w:val="SHTKSourceText"/>
        <w:keepNext/>
      </w:pPr>
      <w:r>
        <w:t xml:space="preserve">明雜緣．不雜緣於中十五名不[5]雜緣。</w:t>
      </w:r>
    </w:p>
    <w:p>
      <w:pPr>
        <w:pStyle w:val="SHTKTranslationText"/>
      </w:pPr>
      <w:r>
        <w:t xml:space="preserve">잡연(雜緣)과 부잡연(不雜緣)을 밝힌다. 그 가운데 열다섯을 부잡연이라 한다.</w:t>
      </w:r>
    </w:p>
    <w:p>
      <w:pPr>
        <w:pStyle w:val="SHTKNoteSummary"/>
        <w:keepNext/>
      </w:pPr>
      <w:r>
        <w:t>교감 요약 | [CBETA 교감] 저본 雜 → 이문 維</w:t>
      </w:r>
    </w:p>
    <w:p>
      <w:pPr>
        <w:pStyle w:val="SHTKNoteDetail"/>
      </w:pPr>
      <w:r>
        <w:t>• 원교감 원문 | 雜【大】，維【甲】</w:t>
      </w:r>
    </w:p>
    <w:p>
      <w:pPr>
        <w:pStyle w:val="SHTKNoteDetail"/>
      </w:pPr>
      <w:r>
        <w:t>• 이문 번역·의미 검토 | 저본 雜은 문맥상 不雜緣과 짝을 이루는 “잡연”의 뜻이다. 이문 維는 이 문맥에서 술어가 성립하기 어렵다.</w:t>
      </w:r>
    </w:p>
    <w:p>
      <w:pPr>
        <w:pStyle w:val="SHTKNoteDetail"/>
      </w:pPr>
      <w:r>
        <w:t>• 이문 기준 번역 | “잡연”</w:t>
      </w:r>
    </w:p>
    <w:p>
      <w:pPr>
        <w:pStyle w:val="SHTKNoteDetail"/>
      </w:pPr>
      <w:r>
        <w:t>• 번역 영향 판정 | [의미 차이 있음]</w:t>
      </w:r>
    </w:p>
    <w:p>
      <w:pPr>
        <w:pStyle w:val="SHTKNoteDetail"/>
      </w:pPr>
      <w:r>
        <w:t>• 출처 | CBETA T41n1821, 교감 번호 0177005.</w:t>
      </w:r>
    </w:p>
    <w:p>
      <w:pPr>
        <w:pStyle w:val="SHTKSourceText"/>
        <w:keepNext/>
      </w:pPr>
      <w:r>
        <w:t xml:space="preserve">謂色等五喜．憂．捨三各別緣故。 三法近行通雜．不雜。 若唯緣法及六內處。 或總或別皆名不雜。 或於此七隨緣多少。 兼於五外隨緣多少。 或唯於五外隨緣多少皆名雜緣。</w:t>
      </w:r>
    </w:p>
    <w:p>
      <w:pPr>
        <w:pStyle w:val="SHTKTranslationText"/>
      </w:pPr>
      <w:r>
        <w:t xml:space="preserve">곧 색 등 다섯에 대해 희·우·사 셋이 각각 따로 반연하기 때문이다. 법을 반연하는 세 근행은 잡연과 부잡연에 모두 통한다. 오직 법 및 여섯 내처를 반연한다면, 전체로든 개별로든 모두 부잡연이라 한다. 혹은 이 일곱 가운데 얼마간을 반연하면서, 겸하여 다섯 외처 가운데 얼마간을 반연하거나, 혹은 오직 다섯 외처 가운데 얼마간을 반연하면 모두 잡연이라 한다.</w:t>
      </w:r>
    </w:p>
    <w:p>
      <w:pPr>
        <w:pStyle w:val="SHTKSourceText"/>
        <w:keepNext/>
      </w:pPr>
      <w:r>
        <w:t xml:space="preserve">此中言法[6]通名法也。</w:t>
      </w:r>
    </w:p>
    <w:p>
      <w:pPr>
        <w:pStyle w:val="SHTKTranslationText"/>
      </w:pPr>
      <w:r>
        <w:t xml:space="preserve">여기서 ‘법’이라고 한 것은 널리 법이라 이름한 것이다.</w:t>
      </w:r>
    </w:p>
    <w:p>
      <w:pPr>
        <w:pStyle w:val="SHTKNoteSummary"/>
        <w:keepNext/>
      </w:pPr>
      <w:r>
        <w:t>교감 요약 | [CBETA 교감] 저본 通 → 이문 業</w:t>
      </w:r>
    </w:p>
    <w:p>
      <w:pPr>
        <w:pStyle w:val="SHTKNoteDetail"/>
      </w:pPr>
      <w:r>
        <w:t>• 원교감 원문 | 通【大】，業【甲】</w:t>
      </w:r>
    </w:p>
    <w:p>
      <w:pPr>
        <w:pStyle w:val="SHTKNoteDetail"/>
      </w:pPr>
      <w:r>
        <w:t>• 이문 번역·의미 검토 | 저본 通은 “여기서 법이라는 말은 널리 법이라 이름한 것”이라는 뜻을 이룬다. 이문 業은 구문과 뜻이 달라져 문맥이 불분명해진다.</w:t>
      </w:r>
    </w:p>
    <w:p>
      <w:pPr>
        <w:pStyle w:val="SHTKNoteDetail"/>
      </w:pPr>
      <w:r>
        <w:t>• 이문 기준 번역 | “여기서 법이라는 말은 널리 법이라 이름한 것”</w:t>
      </w:r>
    </w:p>
    <w:p>
      <w:pPr>
        <w:pStyle w:val="SHTKNoteDetail"/>
      </w:pPr>
      <w:r>
        <w:t>• 번역 영향 판정 | [의미 차이 있음]</w:t>
      </w:r>
    </w:p>
    <w:p>
      <w:pPr>
        <w:pStyle w:val="SHTKNoteDetail"/>
      </w:pPr>
      <w:r>
        <w:t>• 출처 | CBETA T41n1821, 교감 번호 0177006.</w:t>
      </w:r>
    </w:p>
    <w:p>
      <w:pPr>
        <w:pStyle w:val="SHTKSourceText"/>
        <w:keepNext/>
      </w:pPr>
      <w:r>
        <w:t xml:space="preserve">非唯法處。</w:t>
      </w:r>
    </w:p>
    <w:p>
      <w:pPr>
        <w:pStyle w:val="SHTKTranslationText"/>
      </w:pPr>
      <w:r>
        <w:t xml:space="preserve">오직 법처만을 말한 것이 아니다.</w:t>
      </w:r>
    </w:p>
    <w:p>
      <w:pPr>
        <w:pStyle w:val="SHTKPositionMarker"/>
        <w:keepNext/>
      </w:pPr>
      <w:r>
        <w:t xml:space="preserve">[0177c22]</w:t>
      </w:r>
    </w:p>
    <w:p>
      <w:pPr>
        <w:pStyle w:val="SHTKSourceText"/>
        <w:keepNext/>
      </w:pPr>
      <w:r>
        <w:t xml:space="preserve">意近行名為目何義者。 問。 傳說喜等至數遊行故者。 答。 前解喜等以意為近緣。 於諸境中數遊行故。 故名意近行 後解喜等與意為近緣。</w:t>
      </w:r>
    </w:p>
    <w:p>
      <w:pPr>
        <w:pStyle w:val="SHTKTranslationText"/>
      </w:pPr>
      <w:r>
        <w:t xml:space="preserve">‘의근행’이라는 이름은 무슨 뜻을 가리키는가? 묻는다. 전해 말하기를, 희 등에서 ‘자주 유행하기 때문이다’에 이르기까지이다. 답한다. 앞의 해석은 희 등이 의(意)를 가까운 연으로 삼는다는 것이다. 여러 경계 가운데서 자주 유행하기 때문에, 그러므로 의근행이라 한다. 뒤의 해석은 희 등이 의에게 가까운 연이 된다는 것이다.</w:t>
      </w:r>
    </w:p>
    <w:p>
      <w:pPr>
        <w:pStyle w:val="SHTKSourceText"/>
        <w:keepNext/>
      </w:pPr>
      <w:r>
        <w:t xml:space="preserve">令意於境數行故。 故名意近行。</w:t>
      </w:r>
    </w:p>
    <w:p>
      <w:pPr>
        <w:pStyle w:val="SHTKTranslationText"/>
      </w:pPr>
      <w:r>
        <w:t xml:space="preserve">의로 하여금 경계에서 자주 행하게 하기 때문에, 그러므로 의근행이라 한다.</w:t>
      </w:r>
    </w:p>
    <w:p>
      <w:pPr>
        <w:pStyle w:val="SHTKPositionMarker"/>
        <w:keepNext/>
      </w:pPr>
      <w:r>
        <w:t xml:space="preserve">[0177c26]</w:t>
      </w:r>
    </w:p>
    <w:p>
      <w:pPr>
        <w:pStyle w:val="SHTKSourceText"/>
        <w:keepNext/>
      </w:pPr>
      <w:r>
        <w:t xml:space="preserve">如何身受非意近行者。 問。 非唯依意至故亦非行者。 答。</w:t>
      </w:r>
    </w:p>
    <w:p>
      <w:pPr>
        <w:pStyle w:val="SHTKTranslationText"/>
      </w:pPr>
      <w:r>
        <w:t xml:space="preserve">어째서 신수는 의근행이 아닌가? 묻는다. ‘오직 의에 의지하는 것이 아니다’에서 ‘그러므로 또한 행이 아니다’에 이르기까지이다. 답한다.</w:t>
      </w:r>
    </w:p>
    <w:p>
      <w:pPr>
        <w:pStyle w:val="SHTKSourceText"/>
        <w:keepNext/>
      </w:pPr>
      <w:r>
        <w:t xml:space="preserve">謂此身受非[7]依是[8]唯意識故不名近。</w:t>
      </w:r>
    </w:p>
    <w:p>
      <w:pPr>
        <w:pStyle w:val="SHTKTranslationText"/>
      </w:pPr>
      <w:r>
        <w:t xml:space="preserve">곧 이 신수는 그 의지가 오직 의식인 것이 아니므로 ‘근(近)’이라 하지 않는다.</w:t>
      </w:r>
    </w:p>
    <w:p>
      <w:pPr>
        <w:pStyle w:val="SHTKNoteSummary"/>
        <w:keepNext/>
      </w:pPr>
      <w:r>
        <w:t>교감 요약 | [CBETA 교감] 甲본에는 依 없음</w:t>
      </w:r>
    </w:p>
    <w:p>
      <w:pPr>
        <w:pStyle w:val="SHTKNoteDetail"/>
      </w:pPr>
      <w:r>
        <w:t>• 원교감 원문 | 依【大】，〔－〕【甲】</w:t>
      </w:r>
    </w:p>
    <w:p>
      <w:pPr>
        <w:pStyle w:val="SHTKNoteDetail"/>
      </w:pPr>
      <w:r>
        <w:t>• 이문 번역·의미 검토 | 저본은 依가 있어 非依是唯意識라는 다소 거친 문면이 된다. 【甲】은 依를 삭제하여 다음 이문과 함께 非是唯依意識로 읽히는 방향을 만든다.</w:t>
      </w:r>
    </w:p>
    <w:p>
      <w:pPr>
        <w:pStyle w:val="SHTKNoteDetail"/>
      </w:pPr>
      <w:r>
        <w:t>• 번역 영향 판정 | [문장 구조 변화]</w:t>
      </w:r>
    </w:p>
    <w:p>
      <w:pPr>
        <w:pStyle w:val="SHTKNoteDetail"/>
      </w:pPr>
      <w:r>
        <w:t>• 출처 | CBETA T41n1821, 교감 번호 0177007.</w:t>
      </w:r>
    </w:p>
    <w:p>
      <w:pPr>
        <w:pStyle w:val="SHTKNoteSummary"/>
      </w:pPr>
      <w:r>
        <w:t>교감 요약 | [CBETA 교감] 저본 唯 → 이문 唯依</w:t>
      </w:r>
    </w:p>
    <w:p>
      <w:pPr>
        <w:pStyle w:val="SHTKNoteDetail"/>
      </w:pPr>
      <w:r>
        <w:t>• 원교감 원문 | 唯【大】，唯依【甲】</w:t>
      </w:r>
    </w:p>
    <w:p>
      <w:pPr>
        <w:pStyle w:val="SHTKNoteDetail"/>
      </w:pPr>
      <w:r>
        <w:t>• 이문 번역·의미 검토 | 저본 唯에 대해 【甲】은 唯依로 읽는다. 바로 앞 0177007의 依 삭제와 함께 보면 【甲】은 “오직 의식에만 의지하는 것이 아니다”라는 매끄러운 구문을 만든다.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0177008.</w:t>
      </w:r>
    </w:p>
    <w:p>
      <w:pPr>
        <w:pStyle w:val="SHTKSourceText"/>
        <w:keepNext/>
      </w:pPr>
      <w:r>
        <w:t xml:space="preserve">復無分別故亦非行。 故正理云以意近行唯依意識故名為近。 分別三世等自相．共相境故名為行。 一切身受與此相違。 故非意近。 亦不名行。</w:t>
      </w:r>
    </w:p>
    <w:p>
      <w:pPr>
        <w:pStyle w:val="SHTKTranslationText"/>
      </w:pPr>
      <w:r>
        <w:t xml:space="preserve">또 분별이 없으므로 또한 ‘행(行)’도 아니다. 그러므로 『정리론』에서 말한다. “의근행은 오직 의식에 의지하기 때문에 ‘근’이라 한다.” “삼세 등의 자상·공상 경계를 분별하기 때문에 ‘행’이라 한다.” 모든 신수는 이것과 서로 어긋난다. 그러므로 ‘의근’도 아니고, 또한 ‘행’이라고도 하지 않는다.</w:t>
      </w:r>
    </w:p>
    <w:p>
      <w:pPr>
        <w:pStyle w:val="SHTKPositionMarker"/>
        <w:keepNext/>
      </w:pPr>
      <w:r>
        <w:t xml:space="preserve">[0178a03]</w:t>
      </w:r>
    </w:p>
    <w:p>
      <w:pPr>
        <w:pStyle w:val="SHTKSourceText"/>
        <w:keepNext/>
      </w:pPr>
      <w:r>
        <w:t xml:space="preserve">第三靜慮至何故不攝者。 問。 第三靜慮意地樂根亦唯依意。 意近行中何故不攝。</w:t>
      </w:r>
    </w:p>
    <w:p>
      <w:pPr>
        <w:pStyle w:val="SHTKTranslationText"/>
      </w:pPr>
      <w:r>
        <w:t xml:space="preserve">제3정려에서 ‘어찌하여 포섭하지 않는가’에 이르기까지이다. 묻는다. 제3정려의 의지(意地)의 낙근 또한 오직 의에 의지한다. 그런데 의근행 가운데 어찌하여 포섭하지 않는가?</w:t>
      </w:r>
    </w:p>
    <w:p>
      <w:pPr>
        <w:pStyle w:val="SHTKPositionMarker"/>
        <w:keepNext/>
      </w:pPr>
      <w:r>
        <w:t xml:space="preserve">[0178a05]</w:t>
      </w:r>
    </w:p>
    <w:p>
      <w:pPr>
        <w:pStyle w:val="SHTKSourceText"/>
        <w:keepNext/>
      </w:pPr>
      <w:r>
        <w:t xml:space="preserve">傳說初界至意近行故者。 答。 毘婆沙師傳說。 於三界中若欲界有者上界亦立。</w:t>
      </w:r>
    </w:p>
    <w:p>
      <w:pPr>
        <w:pStyle w:val="SHTKTranslationText"/>
      </w:pPr>
      <w:r>
        <w:t xml:space="preserve">전해 말하기를, ‘첫 계’에서 ‘의근행이기 때문이다’에 이르기까지이다. 답한다. 비바사사가 전하여 말한다. 삼계 가운데 욕계에 있는 것이면 상계에도 세운다.</w:t>
      </w:r>
    </w:p>
    <w:p>
      <w:pPr>
        <w:pStyle w:val="SHTKSourceText"/>
        <w:keepNext/>
      </w:pPr>
      <w:r>
        <w:t xml:space="preserve">以[1]初欲界意識相應無樂根故。</w:t>
      </w:r>
    </w:p>
    <w:p>
      <w:pPr>
        <w:pStyle w:val="SHTKTranslationText"/>
      </w:pPr>
      <w:r>
        <w:t xml:space="preserve">처음 욕계의 의식과 상응하는 것에는 낙근이 없기 때문에,</w:t>
      </w:r>
    </w:p>
    <w:p>
      <w:pPr>
        <w:pStyle w:val="SHTKNoteSummary"/>
        <w:keepNext/>
      </w:pPr>
      <w:r>
        <w:t>교감 요약 | [CBETA 교감] 저본 初 → 이문 約</w:t>
      </w:r>
    </w:p>
    <w:p>
      <w:pPr>
        <w:pStyle w:val="SHTKNoteDetail"/>
      </w:pPr>
      <w:r>
        <w:t>• 원교감 원문 | 初【大】，約【甲】</w:t>
      </w:r>
    </w:p>
    <w:p>
      <w:pPr>
        <w:pStyle w:val="SHTKNoteDetail"/>
      </w:pPr>
      <w:r>
        <w:t>• 이문 번역·의미 검토 | 저본 初는 “처음/첫 욕계”로 읽히고, 이문 約은 “욕계에 기준하여”라는 구문을 만든다. 의근행을 욕계에 있는 것에 준해 상계에도 세운다는 설명의 표현 방식이 달라진다.</w:t>
      </w:r>
    </w:p>
    <w:p>
      <w:pPr>
        <w:pStyle w:val="SHTKNoteDetail"/>
      </w:pPr>
      <w:r>
        <w:t>• 번역 영향 판정 | [표현 차이]</w:t>
      </w:r>
    </w:p>
    <w:p>
      <w:pPr>
        <w:pStyle w:val="SHTKNoteDetail"/>
      </w:pPr>
      <w:r>
        <w:t>• 출처 | CBETA T41n1821, 교감 번호 0178001.</w:t>
      </w:r>
    </w:p>
    <w:p>
      <w:pPr>
        <w:pStyle w:val="SHTKSourceText"/>
        <w:keepNext/>
      </w:pPr>
      <w:r>
        <w:t xml:space="preserve">所以上界亦不別立。 又無樂根所對苦根意近行故。 所以不立樂意近行。 正理二十九難此解云。 若爾應無捨意近行。 無所對故。 不爾。 憂．喜即捨對故。</w:t>
      </w:r>
    </w:p>
    <w:p>
      <w:pPr>
        <w:pStyle w:val="SHTKTranslationText"/>
      </w:pPr>
      <w:r>
        <w:t xml:space="preserve">그러므로 상계에서도 따로 세우지 않는다. 또 낙근에 대치되는 고근의 의근행이 없기 때문에, 그러므로 낙의근행을 세우지 않는다. 『정리론』 권29는 이 해석을 논난하여 말한다. “그렇다면 사(捨)의 의근행도 없어야 한다. 대치되는 것이 없기 때문이다.” 그렇지 않다. 우와 희가 곧 사의 대치가 되기 때문이다.</w:t>
      </w:r>
    </w:p>
    <w:p>
      <w:pPr>
        <w:pStyle w:val="SHTKSourceText"/>
        <w:keepNext/>
      </w:pPr>
      <w:r>
        <w:t xml:space="preserve">第三靜慮意地樂根無自根本地捨根為對故。 然無近分等無捨等近行失。 以於初界中有同地所對故。 或復容有．不容有故。 謂意捨等容有同地所敵對法。 意樂定無同地敵對。 故無有失(解云意地憂喜即為捨對。 若爾即捨名為樂對。</w:t>
      </w:r>
    </w:p>
    <w:p>
      <w:pPr>
        <w:pStyle w:val="SHTKTranslationText"/>
      </w:pPr>
      <w:r>
        <w:t xml:space="preserve">제3정려의 의지 낙근에는 자기 근본지의 사근이 대치가 되지 않는다. 그러나 근분정 등에서 사 등의 근행이 없다는 허물은 없다. 첫 계 가운데 같은 지의 대치되는 법이 있기 때문이다. 혹은 다시 있을 수 있음과 있을 수 없음에 따르기 때문이다. 곧 의사의 경우에는 같은 지에서 서로 대치하는 법이 있을 수 있지만, 의락에는 결정코 같은 지의 대치가 없다. 그러므로 허물이 없다. (풀이하면, 의지의 우와 희가 곧 사의 대치가 된다. 그렇다면 사가 곧 낙의 대치라고 해야 할 것이다.</w:t>
      </w:r>
    </w:p>
    <w:p>
      <w:pPr>
        <w:pStyle w:val="SHTKSourceText"/>
        <w:keepNext/>
      </w:pPr>
      <w:r>
        <w:t xml:space="preserve">以於同地無捨對故。 謂於三定自根本地無所對捨。 若爾近分唯有捨根。 自地無對應非近行。</w:t>
      </w:r>
    </w:p>
    <w:p>
      <w:pPr>
        <w:pStyle w:val="SHTKTranslationText"/>
      </w:pPr>
      <w:r>
        <w:t xml:space="preserve">같은 지에는 사의 대치가 없기 때문이다. 곧 세 선정의 각 근본지에는 대치되는 사가 없다. 그렇다면 근분정에는 오직 사근만 있으니, 자지에 대치가 없으므로 근행이 아니어야 한다.</w:t>
      </w:r>
    </w:p>
    <w:p>
      <w:pPr>
        <w:pStyle w:val="SHTKSourceText"/>
        <w:keepNext/>
      </w:pPr>
      <w:r>
        <w:t xml:space="preserve">及初．二定所有喜根白地無對。</w:t>
      </w:r>
    </w:p>
    <w:p>
      <w:pPr>
        <w:pStyle w:val="SHTKTranslationText"/>
      </w:pPr>
      <w:r>
        <w:t xml:space="preserve">또 초정·제2정에 있는 희근은 백지(白地)에 대치가 없으니,</w:t>
      </w:r>
    </w:p>
    <w:p>
      <w:pPr>
        <w:pStyle w:val="SHTKNoteSummary"/>
        <w:keepNext/>
      </w:pPr>
      <w:r>
        <w:t>교감 요약 | [CBETA 추가 교감] 저본 白 → 이문 自</w:t>
      </w:r>
    </w:p>
    <w:p>
      <w:pPr>
        <w:pStyle w:val="SHTKNoteDetail"/>
      </w:pPr>
      <w:r>
        <w:t>• 의미 검토 | 저본 白地는 이 문맥에서 “백지”가 되어 뜻이 불분명하다. 현행 CBETA는 白→自로 교정하여 自地無對, 곧 “자지에 대치가 없다”로 읽으며 앞뒤 논증과 자연스럽게 이어진다.</w:t>
      </w:r>
    </w:p>
    <w:p>
      <w:pPr>
        <w:pStyle w:val="SHTKNoteDetail"/>
      </w:pPr>
      <w:r>
        <w:t>• 번역 영향 판정 | [현행 CBETA 교정/의미 차이 있음]</w:t>
      </w:r>
    </w:p>
    <w:p>
      <w:pPr>
        <w:pStyle w:val="SHTKNoteDetail"/>
      </w:pPr>
      <w:r>
        <w:t>• 출처 | CBETA T41n1821, 교감 번호 0178a1701.</w:t>
      </w:r>
    </w:p>
    <w:p>
      <w:pPr>
        <w:pStyle w:val="SHTKSourceText"/>
        <w:keepNext/>
      </w:pPr>
      <w:r>
        <w:t xml:space="preserve">應非近行。 不爾。 欲界捨及喜根。 皆有同地所對法故。 或捨與喜容有自地所敵對法。 謂欲界中曾無樂有自地所對故。 彼不可意近行收) 又正理解云。</w:t>
      </w:r>
    </w:p>
    <w:p>
      <w:pPr>
        <w:pStyle w:val="SHTKTranslationText"/>
      </w:pPr>
      <w:r>
        <w:t xml:space="preserve">근행이 아니어야 한다. 그렇지 않다. 욕계의 사근과 희근은, 모두 같은 지에 대치되는 법이 있기 때문이다. 혹은 사와 희는 자지에 서로 대치하는 법이 있을 수 있다. 곧 욕계에는 본래 낙이 자지의 대치되는 것으로 있는 일이 없다. 그러므로 그것은 의근행에 포섭될 수 없다.) 또 『정리론』에서는 해석하여 말한다.</w:t>
      </w:r>
    </w:p>
    <w:p>
      <w:pPr>
        <w:pStyle w:val="SHTKSourceText"/>
        <w:keepNext/>
      </w:pPr>
      <w:r>
        <w:t xml:space="preserve">又彼地樂凝滯於境。 近行於境數有推移不滯一緣方名行故。</w:t>
      </w:r>
    </w:p>
    <w:p>
      <w:pPr>
        <w:pStyle w:val="SHTKTranslationText"/>
      </w:pPr>
      <w:r>
        <w:t xml:space="preserve">“또 그 지의 낙은 경계에 응체(凝滯)한다. 근행은 경계에서 자주 옮겨 다니며 하나의 소연에 막히지 않아야 비로소 ‘행’이라 하기 때문이다.”</w:t>
      </w:r>
    </w:p>
    <w:p>
      <w:pPr>
        <w:pStyle w:val="SHTKPositionMarker"/>
        <w:keepNext/>
      </w:pPr>
      <w:r>
        <w:t xml:space="preserve">[0178a20]</w:t>
      </w:r>
    </w:p>
    <w:p>
      <w:pPr>
        <w:pStyle w:val="SHTKSourceText"/>
        <w:keepNext/>
      </w:pPr>
      <w:r>
        <w:t xml:space="preserve">若唯意地至廣說如經者。 引經為難。 經中既言眼見色已。 於順喜色起喜近行。 於順憂色起憂近行。 於順捨色起捨近行。 如是乃至意知法已起三近行。 以此明知亦通五識。</w:t>
      </w:r>
    </w:p>
    <w:p>
      <w:pPr>
        <w:pStyle w:val="SHTKTranslationText"/>
      </w:pPr>
      <w:r>
        <w:t xml:space="preserve">‘만약 오직 의지라면’에서 ‘자세한 설명은 경과 같다’에 이르기까지이다. 경을 인용하여 논난한다. 경에서 이미 “눈으로 색을 본 뒤, 희에 순응하는 색에 대해 희근행을 일으키고, 우에 순응하는 색에 대해 우근행을 일으키며, 사에 순응하는 색에 대해 사근행을 일으킨다.”고 하였다. 이와 같이 나아가 의로 법을 안 뒤 세 근행을 일으킨다고 하였다. 이로써 또한 오식에도 통함을 분명히 알 수 있다.</w:t>
      </w:r>
    </w:p>
    <w:p>
      <w:pPr>
        <w:pStyle w:val="SHTKSourceText"/>
        <w:keepNext/>
      </w:pPr>
      <w:r>
        <w:t xml:space="preserve">云何乃言唯意相應。</w:t>
      </w:r>
    </w:p>
    <w:p>
      <w:pPr>
        <w:pStyle w:val="SHTKTranslationText"/>
      </w:pPr>
      <w:r>
        <w:t xml:space="preserve">어찌하여 오직 의와 상응한다고 말하는가?</w:t>
      </w:r>
    </w:p>
    <w:p>
      <w:pPr>
        <w:pStyle w:val="SHTKPositionMarker"/>
        <w:keepNext/>
      </w:pPr>
      <w:r>
        <w:t xml:space="preserve">[0178a25]</w:t>
      </w:r>
    </w:p>
    <w:p>
      <w:pPr>
        <w:pStyle w:val="SHTKSourceText"/>
        <w:keepNext/>
      </w:pPr>
      <w:r>
        <w:t xml:space="preserve">依五識身至故不應難者。 會釋經文。 依五識身所引意近行。 如依眼識引意地不淨觀。 既有已言。 顯非五識。 不應為難。</w:t>
      </w:r>
    </w:p>
    <w:p>
      <w:pPr>
        <w:pStyle w:val="SHTKTranslationText"/>
      </w:pPr>
      <w:r>
        <w:t xml:space="preserve">‘오식신에 의지한다’에서 ‘그러므로 논난해서는 안 된다’에 이르기까지이다. 경문을 회통하여 해석한다. 오식신에 의하여 이끌린 의근행이다. 예컨대 안식에 의하여 의지의 부정관이 이끌리는 것과 같다. 이미 ‘본 뒤[已]’라는 말이 있으므로, 오식이 아님을 드러낸다. 그러므로 논난해서는 안 된다.</w:t>
      </w:r>
    </w:p>
    <w:p>
      <w:pPr>
        <w:pStyle w:val="SHTKPositionMarker"/>
        <w:keepNext/>
      </w:pPr>
      <w:r>
        <w:t xml:space="preserve">[0178a28]</w:t>
      </w:r>
    </w:p>
    <w:p>
      <w:pPr>
        <w:pStyle w:val="SHTKSourceText"/>
        <w:keepNext/>
      </w:pPr>
      <w:r>
        <w:t xml:space="preserve">若雖非見至隨明了說者。 恐執經文見色已等。 便謂直緣色等非近行收。 為明總攝故有此文。 色等近行非必要從五識後起有。 雖非見已乃至非觸已。 於色等五起喜．憂．捨亦是意近行。 若異此者要須五引。</w:t>
      </w:r>
    </w:p>
    <w:p>
      <w:pPr>
        <w:pStyle w:val="SHTKTranslationText"/>
      </w:pPr>
      <w:r>
        <w:t xml:space="preserve">‘비록 본 것이 아니더라도’에서 ‘분명한 것에 따라 말한다’에 이르기까지이다. 경문의 ‘색을 본 뒤’ 등을 집착하여, 곧바로 색 등을 반연하는 것은 근행에 포섭되지 않는다고 여길까 염려하여, 전체를 포섭함을 밝히기 위해 이 글이 있다. 색 등의 근행이 반드시 오식 뒤에 일어나는 것만은 아니다. 비록 ‘본 뒤’가 아니고 나아가 ‘접촉한 뒤’가 아니더라도, 색 등 다섯에 대해 희·우·사를 일으키면 또한 의근행이다. 만약 이와 다르다면 반드시 오식의 인도를 받아야 하므로,</w:t>
      </w:r>
    </w:p>
    <w:p>
      <w:pPr>
        <w:pStyle w:val="SHTKSourceText"/>
        <w:keepNext/>
      </w:pPr>
      <w:r>
        <w:t xml:space="preserve">身在欲界未離欲染。 應無緣色界色．聲．觸意近行。 以欲三識非緣上故。 又身在色界應無緣欲界香．味．觸三諸意近行。 彼界無有鼻．舌．識故。 雖有身識不緣下故。 以實而論。 非五識引亦是近行。</w:t>
      </w:r>
    </w:p>
    <w:p>
      <w:pPr>
        <w:pStyle w:val="SHTKTranslationText"/>
      </w:pPr>
      <w:r>
        <w:t xml:space="preserve">몸이 욕계에 있고 욕염을 여의지 않은 자에게는, 색계의 색·성·촉을 반연하는 의근행이 없어야 한다. 욕계의 세 식은 상계를 반연하지 않기 때문이다. 또 몸이 색계에 있는 자에게는 욕계의 향·미·촉 셋을 반연하는 의근행이 없어야 한다. 그 계에는 비식과 설식이 없기 때문이다. 비록 신식은 있으나 아래를 반연하지 않기 때문이다. 실제로 논한다면, 오식의 인도를 받지 않은 것도 또한 근행이다.</w:t>
      </w:r>
    </w:p>
    <w:p>
      <w:pPr>
        <w:pStyle w:val="SHTKSourceText"/>
        <w:keepNext/>
      </w:pPr>
      <w:r>
        <w:t xml:space="preserve">契經中說見色已等言。 且據一相隨明了說。</w:t>
      </w:r>
    </w:p>
    <w:p>
      <w:pPr>
        <w:pStyle w:val="SHTKTranslationText"/>
      </w:pPr>
      <w:r>
        <w:t xml:space="preserve">계경에서 ‘색을 본 뒤’ 등이라 말한 것은, 우선 한 측면에 근거하여 분명한 것에 따라 말한 것이다.</w:t>
      </w:r>
    </w:p>
    <w:p>
      <w:pPr>
        <w:pStyle w:val="SHTKPositionMarker"/>
        <w:keepNext/>
      </w:pPr>
      <w:r>
        <w:t xml:space="preserve">[0178b09]</w:t>
      </w:r>
    </w:p>
    <w:p>
      <w:pPr>
        <w:pStyle w:val="SHTKSourceText"/>
        <w:keepNext/>
      </w:pPr>
      <w:r>
        <w:t xml:space="preserve">見色等已至根境定故者。 恐執經文眼見色已於順喜色起喜近行等。 便謂見色已於順喜聲起喜近行等非近行攝。 為明總攝故有此文。 見色等已於聲等中起喜．憂．捨。 亦是意近行。 恐難違經逆為通釋。 隨無雜亂。</w:t>
      </w:r>
    </w:p>
    <w:p>
      <w:pPr>
        <w:pStyle w:val="SHTKTranslationText"/>
      </w:pPr>
      <w:r>
        <w:t xml:space="preserve">‘색 등을 본 뒤’에서 ‘근과 경을 확정하기 때문이다’에 이르기까지이다. 경문에서 “눈으로 색을 본 뒤 희에 순응하는 색에 대해 희근행을 일으킨다” 등이라 한 것을 집착하여, 곧 색을 본 뒤 희에 순응하는 소리에 대해 희근행을 일으키는 것 등은 근행에 포섭되지 않는다고 여길까 염려하여, 전체를 포섭함을 밝히기 위해 이 글이 있다. 색 등을 본 뒤 소리 등 가운데 희·우·사를 일으키는 것도, 또한 의근행이다. 경에 어긋난다는 논난을 염려하여 미리 회통해 해석한다. 혼잡하지 않음에 따라,</w:t>
      </w:r>
    </w:p>
    <w:p>
      <w:pPr>
        <w:pStyle w:val="SHTKSourceText"/>
        <w:keepNext/>
      </w:pPr>
      <w:r>
        <w:t xml:space="preserve">是故經中作如是說見已等言。 於中建立根．境定故。 謂色等境。 眼根見等．及意了故。</w:t>
      </w:r>
    </w:p>
    <w:p>
      <w:pPr>
        <w:pStyle w:val="SHTKTranslationText"/>
      </w:pPr>
      <w:r>
        <w:t xml:space="preserve">그러므로 경 가운데 ‘본 뒤’ 등이라고 이와 같이 말한 것이다. 그 가운데 근과 경을 확정하여 세우기 때문이다. 곧 색 등의 경계는, 안근이 보며 등등이고, 의가 알아차리기 때문이다.</w:t>
      </w:r>
    </w:p>
    <w:p>
      <w:pPr>
        <w:pStyle w:val="SHTKPositionMarker"/>
        <w:keepNext/>
      </w:pPr>
      <w:r>
        <w:t xml:space="preserve">[0178b17]</w:t>
      </w:r>
    </w:p>
    <w:p>
      <w:pPr>
        <w:pStyle w:val="SHTKSourceText"/>
        <w:keepNext/>
      </w:pPr>
      <w:r>
        <w:t xml:space="preserve">為有色等至一近行不者。 問。 色等唯起一近行不。</w:t>
      </w:r>
    </w:p>
    <w:p>
      <w:pPr>
        <w:pStyle w:val="SHTKTranslationText"/>
      </w:pPr>
      <w:r>
        <w:t xml:space="preserve">‘색 등이’에서 ‘한 근행뿐인 경우가 있는가?’에 이르기까지이다. 묻는다. 색 등은 오직 하나의 근행만 일으키는가?</w:t>
      </w:r>
    </w:p>
    <w:p>
      <w:pPr>
        <w:pStyle w:val="SHTKPositionMarker"/>
        <w:keepNext/>
      </w:pPr>
      <w:r>
        <w:t xml:space="preserve">[0178b18]</w:t>
      </w:r>
    </w:p>
    <w:p>
      <w:pPr>
        <w:pStyle w:val="SHTKSourceText"/>
        <w:keepNext/>
      </w:pPr>
      <w:r>
        <w:t xml:space="preserve">有就相續非約所緣者。 答有謂就一人相續身。 說於喜等三唯能順生一近行故不起餘二。 非約所緣。 以於所緣容有多緣故。 故婆沙一百三十九云。 問頗有色等決定順喜乃至決定順捨耶。 答依所緣故無。</w:t>
      </w:r>
    </w:p>
    <w:p>
      <w:pPr>
        <w:pStyle w:val="SHTKTranslationText"/>
      </w:pPr>
      <w:r>
        <w:t xml:space="preserve">있다. 다만 상속에 근거한 것이지 소연에 근거한 것이 아니다. 답한다. 있다는 것은 한 사람의 상속하는 몸에 근거하여 말한 것이다. 희 등 셋 가운데 오직 하나의 근행을 순생하게 할 수 있으므로 나머지 둘은 일으키지 않는다. 소연에 근거한 것은 아니다. 소연에 대해서는 여러 가지로 반연할 수 있기 때문이다. 그러므로 『바사론』 권139에서 말한다. “묻는다. 색 등이 결정코 희에 순응하고, 나아가 결정코 사에 순응하는 경우가 있는가? 답한다. 소연에 근거하면 없다.</w:t>
      </w:r>
    </w:p>
    <w:p>
      <w:pPr>
        <w:pStyle w:val="SHTKSourceText"/>
        <w:keepNext/>
      </w:pPr>
      <w:r>
        <w:t xml:space="preserve">依相續故有。 謂色等或時可意。 或不可意。 或於彼可意。 於此不可意。 於餘非可意非不可意。 有說色等於親品順喜。 於怨品順憂。</w:t>
      </w:r>
    </w:p>
    <w:p>
      <w:pPr>
        <w:pStyle w:val="SHTKTranslationText"/>
      </w:pPr>
      <w:r>
        <w:t xml:space="preserve">상속에 근거하면 있다. 곧 색 등은 어떤 때에는 뜻에 맞고, 어떤 때에는 뜻에 맞지 않으며, 혹은 저 사람에게는 뜻에 맞지만, 이 사람에게는 뜻에 맞지 않고, 다른 이에게는 뜻에 맞지도 맞지 않지도 않는다. 어떤 이는 색 등이 친한 부류에 대해서는 희에 순응하고, 원수의 부류에 대해서는 우에 순응하며,</w:t>
      </w:r>
    </w:p>
    <w:p>
      <w:pPr>
        <w:pStyle w:val="SHTKSourceText"/>
        <w:keepNext/>
      </w:pPr>
      <w:r>
        <w:t xml:space="preserve">於中品順捨。</w:t>
      </w:r>
    </w:p>
    <w:p>
      <w:pPr>
        <w:pStyle w:val="SHTKTranslationText"/>
      </w:pPr>
      <w:r>
        <w:t xml:space="preserve">중간 부류에 대해서는 사에 순응한다고 말한다.”</w:t>
      </w:r>
    </w:p>
    <w:p>
      <w:pPr>
        <w:pStyle w:val="SHTKPositionMarker"/>
        <w:keepNext/>
      </w:pPr>
      <w:r>
        <w:t xml:space="preserve">[0178b27]</w:t>
      </w:r>
    </w:p>
    <w:p>
      <w:pPr>
        <w:pStyle w:val="SHTKSourceText"/>
        <w:keepNext/>
      </w:pPr>
      <w:r>
        <w:t xml:space="preserve">諸意近行中至為問亦爾者。 此下第二義分別。 就中。 一分別繫緣。 二明有漏．無漏。 此即初門。 一問諸意近行中幾欲界繫。 二問欲界意近行幾何所緣。</w:t>
      </w:r>
    </w:p>
    <w:p>
      <w:pPr>
        <w:pStyle w:val="SHTKTranslationText"/>
      </w:pPr>
      <w:r>
        <w:t xml:space="preserve">‘여러 의근행 가운데’에서 ‘묻는 것도 또한 그러하다’에 이르기까지이다. 이 아래는 두 번째로 뜻을 분별한다. 그 가운데, 첫째는 계박과 소연을 분별하고, 둘째는 유루·무루를 밝힌다. 이것이 곧 첫 번째 문이다. 첫째로 묻는다. 여러 의근행 가운데 몇 가지가 욕계계(欲界繫)인가? 둘째로 묻는다. 욕계의 의근행은 몇 가지를 소연으로 삼는가?</w:t>
      </w:r>
    </w:p>
    <w:p>
      <w:pPr>
        <w:pStyle w:val="SHTKSourceText"/>
        <w:keepNext/>
      </w:pPr>
      <w:r>
        <w:t xml:space="preserve">色．無色界二問亦爾。</w:t>
      </w:r>
    </w:p>
    <w:p>
      <w:pPr>
        <w:pStyle w:val="SHTKTranslationText"/>
      </w:pPr>
      <w:r>
        <w:t xml:space="preserve">색계와 무색계의 두 물음도 또한 그러하다.</w:t>
      </w:r>
    </w:p>
    <w:p>
      <w:pPr>
        <w:pStyle w:val="SHTKPositionMarker"/>
        <w:keepNext/>
      </w:pPr>
      <w:r>
        <w:t xml:space="preserve">[0178c02]</w:t>
      </w:r>
    </w:p>
    <w:p>
      <w:pPr>
        <w:pStyle w:val="SHTKSourceText"/>
        <w:keepNext/>
      </w:pPr>
      <w:r>
        <w:t xml:space="preserve">頌曰至唯一緣自境者。 初兩句明欲界。 次四句明色界。 後四句明無色界。</w:t>
      </w:r>
    </w:p>
    <w:p>
      <w:pPr>
        <w:pStyle w:val="SHTKTranslationText"/>
      </w:pPr>
      <w:r>
        <w:t xml:space="preserve">게송에서 ‘오직 하나는 자기 경계만을 반연한다’에 이르기까지이다. 처음 두 구는 욕계를 밝히고, 다음 네 구는 색계를 밝히며, 뒤 네 구는 무색계를 밝힌다.</w:t>
      </w:r>
    </w:p>
    <w:p>
      <w:pPr>
        <w:pStyle w:val="SHTKPositionMarker"/>
        <w:keepNext/>
      </w:pPr>
      <w:r>
        <w:t xml:space="preserve">[0178c03]</w:t>
      </w:r>
    </w:p>
    <w:p>
      <w:pPr>
        <w:pStyle w:val="SHTKSourceText"/>
        <w:keepNext/>
      </w:pPr>
      <w:r>
        <w:t xml:space="preserve">論曰至五所緣[2]故者。</w:t>
      </w:r>
    </w:p>
    <w:p>
      <w:pPr>
        <w:pStyle w:val="SHTKTranslationText"/>
      </w:pPr>
      <w:r>
        <w:t xml:space="preserve">논하여 말한 것에서 ‘다섯을 소연으로 삼기 때문이다’에 이르기까지이다.</w:t>
      </w:r>
    </w:p>
    <w:p>
      <w:pPr>
        <w:pStyle w:val="SHTKNoteSummary"/>
        <w:keepNext/>
      </w:pPr>
      <w:r>
        <w:t>교감 요약 | [CBETA 교감] 저본 故 → 이문 故故</w:t>
      </w:r>
    </w:p>
    <w:p>
      <w:pPr>
        <w:pStyle w:val="SHTKNoteDetail"/>
      </w:pPr>
      <w:r>
        <w:t>• 원교감 원문 | 故【大】，故故【甲】</w:t>
      </w:r>
    </w:p>
    <w:p>
      <w:pPr>
        <w:pStyle w:val="SHTKNoteDetail"/>
      </w:pPr>
      <w:r>
        <w:t>• 이문 번역·의미 검토 | 저본 故에 비해 이문 故故는 같은 글자를 중복한다. 뜻의 차이는 없다.</w:t>
      </w:r>
    </w:p>
    <w:p>
      <w:pPr>
        <w:pStyle w:val="SHTKNoteDetail"/>
      </w:pPr>
      <w:r>
        <w:t>• 번역 영향 판정 | [번역 차이 없음]</w:t>
      </w:r>
    </w:p>
    <w:p>
      <w:pPr>
        <w:pStyle w:val="SHTKNoteDetail"/>
      </w:pPr>
      <w:r>
        <w:t>• 출처 | CBETA T41n1821, 교감 번호 0178002.</w:t>
      </w:r>
    </w:p>
    <w:p>
      <w:pPr>
        <w:pStyle w:val="SHTKSourceText"/>
        <w:keepNext/>
      </w:pPr>
      <w:r>
        <w:t xml:space="preserve">此明欲界。 欲界繫十八俱能緣欲。 十二緣色。 三緣無色。</w:t>
      </w:r>
    </w:p>
    <w:p>
      <w:pPr>
        <w:pStyle w:val="SHTKTranslationText"/>
      </w:pPr>
      <w:r>
        <w:t xml:space="preserve">이는 욕계를 밝힌다. 욕계계의 열여덟은 모두 욕계를 반연할 수 있다. 열둘은 색계를 반연하고, 셋은 무색계를 반연한다.</w:t>
      </w:r>
    </w:p>
    <w:p>
      <w:pPr>
        <w:pStyle w:val="SHTKPositionMarker"/>
        <w:keepNext/>
      </w:pPr>
      <w:r>
        <w:t xml:space="preserve">[0178c05]</w:t>
      </w:r>
    </w:p>
    <w:p>
      <w:pPr>
        <w:pStyle w:val="SHTKSourceText"/>
        <w:keepNext/>
      </w:pPr>
      <w:r>
        <w:t xml:space="preserve">說欲界繫已至謂法近行者。 此明色界。 初．二靜慮唯有十二俱緣欲界。 八緣色界。 除緣香．味二喜二捨。 二緣無色。 三．四靜慮有六捨俱緣欲界。 四緣色界。</w:t>
      </w:r>
    </w:p>
    <w:p>
      <w:pPr>
        <w:pStyle w:val="SHTKTranslationText"/>
      </w:pPr>
      <w:r>
        <w:t xml:space="preserve">‘욕계계를 말한 뒤’에서 ‘곧 법근행이다’에 이르기까지이다. 이는 색계를 밝힌다. 초정려와 제2정려에는 오직 열두 근행이 있고 모두 욕계를 반연한다. 여덟은 색계를 반연한다. 향·미를 반연하는 희 둘과 사 둘을 제외하기 때문이다. 둘은 무색계를 반연한다. 제3·제4정려에는 여섯 사근행이 있고 모두 욕계를 반연한다. 넷은 색계를 반연하고,</w:t>
      </w:r>
    </w:p>
    <w:p>
      <w:pPr>
        <w:pStyle w:val="SHTKSourceText"/>
        <w:keepNext/>
      </w:pPr>
      <w:r>
        <w:t xml:space="preserve">一緣無色。</w:t>
      </w:r>
    </w:p>
    <w:p>
      <w:pPr>
        <w:pStyle w:val="SHTKTranslationText"/>
      </w:pPr>
      <w:r>
        <w:t xml:space="preserve">하나는 무색계를 반연한다.</w:t>
      </w:r>
    </w:p>
    <w:p>
      <w:pPr>
        <w:pStyle w:val="SHTKPositionMarker"/>
        <w:keepNext/>
      </w:pPr>
      <w:r>
        <w:t xml:space="preserve">[0178c09]</w:t>
      </w:r>
    </w:p>
    <w:p>
      <w:pPr>
        <w:pStyle w:val="SHTKSourceText"/>
        <w:keepNext/>
      </w:pPr>
      <w:r>
        <w:t xml:space="preserve">說色界繫已至如後當辨者。 明無色界。 空處近分有四近行俱得緣色。 一緣無色。 四無色本．及上三邊唯一法捨。 唯緣無色。 空處近分二說不同。 前說為正。</w:t>
      </w:r>
    </w:p>
    <w:p>
      <w:pPr>
        <w:pStyle w:val="SHTKTranslationText"/>
      </w:pPr>
      <w:r>
        <w:t xml:space="preserve">‘색계계를 말한 뒤’에서 ‘뒤에서 마땅히 분별할 것과 같다’에 이르기까지이다. 무색계를 밝힌다. 공무변처 근분에는 네 근행이 있어 모두 색계를 반연할 수 있다. 하나는 무색계를 반연한다. 네 무색정의 근본정과 위의 세 변지에는 오직 하나의 법사근행만 있다. 오직 무색계를 반연한다. 공무변처 근분에는 두 설이 서로 다르다. 앞의 설이 옳다.</w:t>
      </w:r>
    </w:p>
    <w:p>
      <w:pPr>
        <w:pStyle w:val="SHTKSourceText"/>
        <w:keepNext/>
      </w:pPr>
      <w:r>
        <w:t xml:space="preserve">故婆沙一百三十九云。 若許別緣下者則有四意近行。 謂色．聲．觸．法。</w:t>
      </w:r>
    </w:p>
    <w:p>
      <w:pPr>
        <w:pStyle w:val="SHTKTranslationText"/>
      </w:pPr>
      <w:r>
        <w:t xml:space="preserve">그러므로 『바사론』 권139에서 말한다. “만약 아래를 개별적으로 반연한다고 허용하면 곧 네 의근행이 있다. 곧 색·성·촉·법이다.</w:t>
      </w:r>
    </w:p>
    <w:p>
      <w:pPr>
        <w:pStyle w:val="SHTKSourceText"/>
        <w:keepNext/>
      </w:pPr>
      <w:r>
        <w:t xml:space="preserve">若許總緣下者則[3]唯有一法捨意近行如是說者應說有四</w:t>
      </w:r>
    </w:p>
    <w:p>
      <w:pPr>
        <w:pStyle w:val="SHTKTranslationText"/>
      </w:pPr>
      <w:r>
        <w:t xml:space="preserve">만약 아래를 전체적으로 반연한다고 허용하면 오직 하나의 법사근행만 있다. 이와 같이 말하는 자는 마땅히 네 가지가 있다고 해야 한다.”</w:t>
      </w:r>
    </w:p>
    <w:p>
      <w:pPr>
        <w:pStyle w:val="SHTKNoteSummary"/>
        <w:keepNext/>
      </w:pPr>
      <w:r>
        <w:t>교감 요약 | [CBETA 교감] 저본 唯 → 이문 除</w:t>
      </w:r>
    </w:p>
    <w:p>
      <w:pPr>
        <w:pStyle w:val="SHTKNoteDetail"/>
      </w:pPr>
      <w:r>
        <w:t>• 원교감 원문 | 唯【大】，除【甲】</w:t>
      </w:r>
    </w:p>
    <w:p>
      <w:pPr>
        <w:pStyle w:val="SHTKNoteDetail"/>
      </w:pPr>
      <w:r>
        <w:t>• 이문 번역·의미 검토 | 저본 唯는 “오직 하나의 법사근행만 있다”라는 명확한 수량 제한을 만든다. 이문 除는 이 자리에서 구문이 크게 달라져 문맥상 난해하다.</w:t>
      </w:r>
    </w:p>
    <w:p>
      <w:pPr>
        <w:pStyle w:val="SHTKNoteDetail"/>
      </w:pPr>
      <w:r>
        <w:t>• 이문 기준 번역 | “오직 하나의 법사근행만 있다”</w:t>
      </w:r>
    </w:p>
    <w:p>
      <w:pPr>
        <w:pStyle w:val="SHTKNoteDetail"/>
      </w:pPr>
      <w:r>
        <w:t>• 번역 영향 판정 | [의미 차이 있음]</w:t>
      </w:r>
    </w:p>
    <w:p>
      <w:pPr>
        <w:pStyle w:val="SHTKNoteDetail"/>
      </w:pPr>
      <w:r>
        <w:t>• 출처 | CBETA T41n1821, 교감 번호 0178003.</w:t>
      </w:r>
    </w:p>
    <w:p>
      <w:pPr>
        <w:pStyle w:val="SHTKSourceText"/>
        <w:keepNext/>
      </w:pPr>
      <w:r>
        <w:t xml:space="preserve">問此意近行通三性不 解云准下成就通於三性 問此意近行自．上．下地通能緣不 解云容緣三種。 若善通緣自．上．下地。 若染污緣自．上地不緣下。 已離故。 若無記緣自．下非緣上。</w:t>
      </w:r>
    </w:p>
    <w:p>
      <w:pPr>
        <w:pStyle w:val="SHTKTranslationText"/>
      </w:pPr>
      <w:r>
        <w:t xml:space="preserve">묻는다. 이 의근행은 삼성(三性)에 통하는가? 풀이한다. 아래의 성취에 준하면 삼성에 통한다. 묻는다. 이 의근행은 자지·상지·하지를 모두 반연할 수 있는가? 풀이한다. 세 종류를 모두 반연할 수 있다. 선이면 자지·상지·하지를 모두 반연하고, 염오이면 자지·상지는 반연하나 하지는 반연하지 않는다. 이미 여의었기 때문이다. 무기이면 자지·하지는 반연하지만 상지는 반연하지 않는다.</w:t>
      </w:r>
    </w:p>
    <w:p>
      <w:pPr>
        <w:pStyle w:val="SHTKSourceText"/>
        <w:keepNext/>
      </w:pPr>
      <w:r>
        <w:t xml:space="preserve">力劣故。 故婆沙七十二解三分別中云。 善分別意識能緣一切自．上．下地。 染污分別意識唯緣自．上地。 無覆無記分別意識唯能緣自．下地。</w:t>
      </w:r>
    </w:p>
    <w:p>
      <w:pPr>
        <w:pStyle w:val="SHTKTranslationText"/>
      </w:pPr>
      <w:r>
        <w:t xml:space="preserve">힘이 열등하기 때문이다. 그러므로 『바사론』 권72에서 삼분별을 해석하며 말한다. “선분별의 의식은 모든 자지·상지·하지를 반연할 수 있다. 염오분별의 의식은 오직 자지·상지를 반연한다. 무부무기 분별의 의식은 오직 자지·하지만을 반연할 수 있다.”</w:t>
      </w:r>
    </w:p>
    <w:p>
      <w:pPr>
        <w:pStyle w:val="SHTKPositionMarker"/>
        <w:keepNext/>
      </w:pPr>
      <w:r>
        <w:t xml:space="preserve">[0178c24]</w:t>
      </w:r>
    </w:p>
    <w:p>
      <w:pPr>
        <w:pStyle w:val="SHTKSourceText"/>
        <w:keepNext/>
      </w:pPr>
      <w:r>
        <w:t xml:space="preserve">問若無記能緣下者。 何故正理二十九解近行中。 別標色善能緣欲界。 不言無記 解云以善近行身在下地。 身在上地。 俱能起彼地善緣下欲界。 是故別說。</w:t>
      </w:r>
    </w:p>
    <w:p>
      <w:pPr>
        <w:pStyle w:val="SHTKTranslationText"/>
      </w:pPr>
      <w:r>
        <w:t xml:space="preserve">묻는다. 만약 무기가 하지를 반연할 수 있다면, 어찌하여 『정리론』 권29에서 근행을 해석하면서, 따로 색계의 선이 욕계를 반연할 수 있다고 표시하고, 무기라고는 말하지 않았는가? 풀이한다. 선한 근행은 몸이 하지에 있어도, 몸이 상지에 있어도, 모두 그 지의 선을 일으켜 아래 욕계를 반연할 수 있다. 그러므로 따로 말하였다.</w:t>
      </w:r>
    </w:p>
    <w:p>
      <w:pPr>
        <w:pStyle w:val="SHTKSourceText"/>
        <w:keepNext/>
      </w:pPr>
      <w:r>
        <w:t xml:space="preserve">無記近行身在下地。 即不能起上地緣下。 故不別說 問身生何地能起何地意近行耶 解云若善．染容起自．上。 非能起下善．染。 以喜劣故。 染已離故。</w:t>
      </w:r>
    </w:p>
    <w:p>
      <w:pPr>
        <w:pStyle w:val="SHTKTranslationText"/>
      </w:pPr>
      <w:r>
        <w:t xml:space="preserve">무기의 근행은 몸이 하지에 있으면, 곧 상지의 것을 일으켜 아래를 반연할 수 없다. 그러므로 따로 말하지 않았다. 묻는다. 몸이 어느 지에 태어나면 어느 지의 의근행을 일으킬 수 있는가? 풀이한다. 선·염이면 자지와 상지를 일으킬 수 있으나, 하지의 선·염을 일으킬 수는 없다. 희가 열등하기 때문이고, 염은 이미 여의었기 때문이다.</w:t>
      </w:r>
    </w:p>
    <w:p>
      <w:pPr>
        <w:pStyle w:val="SHTKSourceText"/>
        <w:keepNext/>
      </w:pPr>
      <w:r>
        <w:t xml:space="preserve">若無記容起自．上．下地。 起自可知。 言起上者如身在下地起上通果心。 言起下者如身在上起下通果心 問若無記心通起上．下。 何故婆沙解三分別中云。 無覆無記分別意識唯生自地容現在前。 由此必定繫屬生故。</w:t>
      </w:r>
    </w:p>
    <w:p>
      <w:pPr>
        <w:pStyle w:val="SHTKTranslationText"/>
      </w:pPr>
      <w:r>
        <w:t xml:space="preserve">무기이면 자지·상지·하지를 모두 일으킬 수 있다. 자지를 일으키는 것은 알 수 있다. 상지를 일으킨다는 것은 몸이 하지에 있으면서 상지의 통과심(通果心)을 일으키는 것과 같다. 하지를 일으킨다는 것은 몸이 상지에 있으면서 하지의 통과심을 일으키는 것과 같다. 묻는다. 만약 무기심이 상지·하지를 모두 일으킬 수 있다면, 어찌하여 『바사론』에서 삼분별을 해석하며 말하기를, “무부무기 분별의 의식은 오직 자지에 태어나야 현전할 수 있다. 이는 반드시 태어난 곳에 계속되기 때문이다.”라고 하였는가?</w:t>
      </w:r>
    </w:p>
    <w:p>
      <w:pPr>
        <w:pStyle w:val="SHTKSourceText"/>
        <w:keepNext/>
      </w:pPr>
      <w:r>
        <w:t xml:space="preserve">又正理第八云。 非生餘地能起餘地無覆無記分別現前。 此亦必定繫屬生故 解云婆沙。 正理意說五識引起意識地中三種分別。 緣前過去五識所緣色等五境。 夫生餘地起餘地無覆無記。 所謂變化心．三識身．及發業心。</w:t>
      </w:r>
    </w:p>
    <w:p>
      <w:pPr>
        <w:pStyle w:val="SHTKTranslationText"/>
      </w:pPr>
      <w:r>
        <w:t xml:space="preserve">또 『정리론』 권8에서 말한다. “다른 지에 태어나서 다른 지의 무부무기 분별을 현전시키는 일은 없다. 이것도 반드시 태어난 곳에 계속되기 때문이다.” 풀이한다. 『바사론』과 『정리론』의 뜻은 오식이 이끌어 일으키는 의식지 가운데의 세 종류 분별을 말한다. 앞서 지나간 오식이 반연했던 색 등 다섯 경계를 반연하는 것이다. 무릇 다른 지에 태어나 다른 지의 무부무기를 일으키는 것은, 이른바 변화심·세 식신·발업심이다.</w:t>
      </w:r>
    </w:p>
    <w:p>
      <w:pPr>
        <w:pStyle w:val="SHTKSourceText"/>
        <w:keepNext/>
      </w:pPr>
      <w:r>
        <w:t xml:space="preserve">若化心唯緣現事。 若三識性非分別。</w:t>
      </w:r>
    </w:p>
    <w:p>
      <w:pPr>
        <w:pStyle w:val="SHTKTranslationText"/>
      </w:pPr>
      <w:r>
        <w:t xml:space="preserve">변화심이면 오직 현재의 일만 반연하고, 세 식이면 성질상 분별이 아니며,</w:t>
      </w:r>
    </w:p>
    <w:p>
      <w:pPr>
        <w:pStyle w:val="SHTKSourceText"/>
        <w:keepNext/>
      </w:pPr>
      <w:r>
        <w:t xml:space="preserve">又唯緣[1]現若發業心緣所發業。</w:t>
      </w:r>
    </w:p>
    <w:p>
      <w:pPr>
        <w:pStyle w:val="SHTKTranslationText"/>
      </w:pPr>
      <w:r>
        <w:t xml:space="preserve">또 오직 현재만 반연한다. 발업심이면 발한 업을 반연한다.</w:t>
      </w:r>
    </w:p>
    <w:p>
      <w:pPr>
        <w:pStyle w:val="SHTKNoteSummary"/>
        <w:keepNext/>
      </w:pPr>
      <w:r>
        <w:t>교감 요약 | [CBETA 교감] 저본 現 → 이문 現在</w:t>
      </w:r>
    </w:p>
    <w:p>
      <w:pPr>
        <w:pStyle w:val="SHTKNoteDetail"/>
      </w:pPr>
      <w:r>
        <w:t>• 원교감 원문 | 現【大】，現在【甲】</w:t>
      </w:r>
    </w:p>
    <w:p>
      <w:pPr>
        <w:pStyle w:val="SHTKNoteDetail"/>
      </w:pPr>
      <w:r>
        <w:t>• 이문 번역·의미 검토 | 저본 現과 이문 現在는 모두 변화심·삼식이 현재 경계만 반연한다는 뜻으로 이해되어 번역상 차이가 없다.</w:t>
      </w:r>
    </w:p>
    <w:p>
      <w:pPr>
        <w:pStyle w:val="SHTKNoteDetail"/>
      </w:pPr>
      <w:r>
        <w:t>• 번역 영향 판정 | [번역 차이 없음]</w:t>
      </w:r>
    </w:p>
    <w:p>
      <w:pPr>
        <w:pStyle w:val="SHTKNoteDetail"/>
      </w:pPr>
      <w:r>
        <w:t>• 출처 | CBETA T41n1821, 교감 번호 0179001.</w:t>
      </w:r>
    </w:p>
    <w:p>
      <w:pPr>
        <w:pStyle w:val="SHTKSourceText"/>
        <w:keepNext/>
      </w:pPr>
      <w:r>
        <w:t xml:space="preserve">此等非是緣過去五識曾所緣境分別意識。 所以婆沙．正理說無記分別唯自地能起不能起餘地 今言無覆無記近行通起上．下。 據意識中所有無覆無記諸近行說。 故不相違 問若依正理。 又說近行欲界緣不繫境有三。 色界中初．二緣不繫有二．三．四緣不繫有一。</w:t>
      </w:r>
    </w:p>
    <w:p>
      <w:pPr>
        <w:pStyle w:val="SHTKTranslationText"/>
      </w:pPr>
      <w:r>
        <w:t xml:space="preserve">이런 것들은 과거 오식이 일찍이 반연했던 경계를 반연하는 분별의식이 아니다. 그러므로 『바사론』과 『정리론』에서 무기의 분별은 오직 자지에서만 일어날 수 있고 다른 지에서는 일어날 수 없다고 한 것이다. 지금 무부무기의 근행이 상지·하지에서도 일어날 수 있다고 말한 것은, 의식 가운데 있는 무부무기의 여러 근행에 근거하여 말한 것이다. 그러므로 서로 어긋나지 않는다. 묻는다. 『정리론』에 의하면, 또 근행 가운데 욕계에서 불계(不繫)의 경계를 반연하는 것이 셋 있다고 말하고, 색계에서는 초정·제2정이 불계를 반연하는 것이 둘, 제3·제4정이 불계를 반연하는 것이 하나라고 하며,</w:t>
      </w:r>
    </w:p>
    <w:p>
      <w:pPr>
        <w:pStyle w:val="SHTKSourceText"/>
        <w:keepNext/>
      </w:pPr>
      <w:r>
        <w:t xml:space="preserve">無色緣不繫亦一。 此論何故不說 解云此論且據緣繫。 所以不言不繫。 正理兼論故說二種。</w:t>
      </w:r>
    </w:p>
    <w:p>
      <w:pPr>
        <w:pStyle w:val="SHTKTranslationText"/>
      </w:pPr>
      <w:r>
        <w:t xml:space="preserve">무색계에서 불계를 반연하는 것도 하나라고 한다. 이 논에서는 어찌하여 말하지 않는가? 풀이한다. 이 논은 우선 계박된 것을 반연하는 경우에 근거하였기 때문에, 불계를 말하지 않았다. 『정리론』은 겸하여 논하므로 두 종류를 말하였다.</w:t>
      </w:r>
    </w:p>
    <w:p>
      <w:pPr>
        <w:pStyle w:val="SHTKPositionMarker"/>
        <w:keepNext/>
      </w:pPr>
      <w:r>
        <w:t xml:space="preserve">[0179a23]</w:t>
      </w:r>
    </w:p>
    <w:p>
      <w:pPr>
        <w:pStyle w:val="SHTKSourceText"/>
        <w:keepNext/>
      </w:pPr>
      <w:r>
        <w:t xml:space="preserve">此意近行通無漏耶者。 此下第二明有漏．無漏。 此即問起。</w:t>
      </w:r>
    </w:p>
    <w:p>
      <w:pPr>
        <w:pStyle w:val="SHTKTranslationText"/>
      </w:pPr>
      <w:r>
        <w:t xml:space="preserve">이 의근행은 무루에도 통하는가? 이 아래는 두 번째로 유루·무루를 밝힌다. 이것이 곧 물음을 일으킨 것이다.</w:t>
      </w:r>
    </w:p>
    <w:p>
      <w:pPr>
        <w:pStyle w:val="SHTKPositionMarker"/>
        <w:keepNext/>
      </w:pPr>
      <w:r>
        <w:t xml:space="preserve">[0179a24]</w:t>
      </w:r>
    </w:p>
    <w:p>
      <w:pPr>
        <w:pStyle w:val="SHTKSourceText"/>
        <w:keepNext/>
      </w:pPr>
      <w:r>
        <w:t xml:space="preserve">頌曰十八唯有漏者。 答。</w:t>
      </w:r>
    </w:p>
    <w:p>
      <w:pPr>
        <w:pStyle w:val="SHTKTranslationText"/>
      </w:pPr>
      <w:r>
        <w:t xml:space="preserve">게송에서 말한다. “열여덟은 오직 유루이다.” 답한다.</w:t>
      </w:r>
    </w:p>
    <w:p>
      <w:pPr>
        <w:pStyle w:val="SHTKPositionMarker"/>
        <w:keepNext/>
      </w:pPr>
      <w:r>
        <w:t xml:space="preserve">[0179a25]</w:t>
      </w:r>
    </w:p>
    <w:p>
      <w:pPr>
        <w:pStyle w:val="SHTKSourceText"/>
        <w:keepNext/>
      </w:pPr>
      <w:r>
        <w:t xml:space="preserve">論曰至唯是有漏者。 就長行中。 一釋頌。 二明成就。 三敘異說。 四會師句經。 此即釋頌。 又正理二十九云。</w:t>
      </w:r>
    </w:p>
    <w:p>
      <w:pPr>
        <w:pStyle w:val="SHTKTranslationText"/>
      </w:pPr>
      <w:r>
        <w:t xml:space="preserve">논하여 말한 것에서 ‘오직 유루이다’에 이르기까지이다. 장행 가운데, 첫째는 게송을 해석하고, 둘째는 성취를 밝히며, 셋째는 이설을 서술하고, 넷째는 사구경(師句經)을 회통한다. 이것이 곧 게송을 해석하는 부분이다. 또 『정리론』 권29에서 말한다.</w:t>
      </w:r>
    </w:p>
    <w:p>
      <w:pPr>
        <w:pStyle w:val="SHTKSourceText"/>
        <w:keepNext/>
      </w:pPr>
      <w:r>
        <w:t xml:space="preserve">無有近行通無漏者。 所以者何。 增長有故。 無漏諸法與此相違。 有說近行有情皆有。 無漏不然。 故非近行。</w:t>
      </w:r>
    </w:p>
    <w:p>
      <w:pPr>
        <w:pStyle w:val="SHTKTranslationText"/>
      </w:pPr>
      <w:r>
        <w:t xml:space="preserve">“무루에 통하는 근행은 없다. 그 까닭은 무엇인가? 유(有)를 증장시키기 때문이다. 무루의 여러 법은 이것과 서로 어긋난다. 어떤 이는 근행은 유정이면 모두 있지만, 무루는 그렇지 않으므로, 근행이 아니라고 말한다.”</w:t>
      </w:r>
    </w:p>
    <w:p>
      <w:pPr>
        <w:pStyle w:val="SHTKPositionMarker"/>
        <w:keepNext/>
      </w:pPr>
      <w:r>
        <w:t xml:space="preserve">[0179b01]</w:t>
      </w:r>
    </w:p>
    <w:p>
      <w:pPr>
        <w:pStyle w:val="SHTKSourceText"/>
        <w:keepNext/>
      </w:pPr>
      <w:r>
        <w:t xml:space="preserve">誰成就幾意近行耶者。 此下明成就。 此即問。</w:t>
      </w:r>
    </w:p>
    <w:p>
      <w:pPr>
        <w:pStyle w:val="SHTKTranslationText"/>
      </w:pPr>
      <w:r>
        <w:t xml:space="preserve">누가 몇 가지 의근행을 성취하는가? 이 아래는 성취를 밝힌다. 이것이 곧 물음이다.</w:t>
      </w:r>
    </w:p>
    <w:p>
      <w:pPr>
        <w:pStyle w:val="SHTKPositionMarker"/>
        <w:keepNext/>
      </w:pPr>
      <w:r>
        <w:t xml:space="preserve">[0179b02]</w:t>
      </w:r>
    </w:p>
    <w:p>
      <w:pPr>
        <w:pStyle w:val="SHTKSourceText"/>
        <w:keepNext/>
      </w:pPr>
      <w:r>
        <w:t xml:space="preserve">謂生欲界至唯染污故者。 答。 謂生欲界未得色善。 成欲十八初．二定各八。 謂四染喜四染捨。 三．四定四染捨。 無色界一染捨。 成上唯染故不緣下。</w:t>
      </w:r>
    </w:p>
    <w:p>
      <w:pPr>
        <w:pStyle w:val="SHTKTranslationText"/>
      </w:pPr>
      <w:r>
        <w:t xml:space="preserve">‘욕계에 태어나’에서 ‘오직 염오이기 때문이다’에 이르기까지이다. 답한다. 욕계에 태어나 아직 색계의 선을 얻지 못했다면, 욕계의 열여덟과 초정·제2정에서 각각 여덟을 성취한다. 곧 네 가지 염오 희와 네 가지 염오 사이다. 제3·제4정에서는 네 가지 염오 사를 성취하고, 무색계에서는 하나의 염오 사를 성취한다. 상계를 성취하는 것은 오직 염오이므로 하지를 반연하지 않는다.</w:t>
      </w:r>
    </w:p>
    <w:p>
      <w:pPr>
        <w:pStyle w:val="SHTKPositionMarker"/>
        <w:keepNext/>
      </w:pPr>
      <w:r>
        <w:t xml:space="preserve">[0179b05]</w:t>
      </w:r>
    </w:p>
    <w:p>
      <w:pPr>
        <w:pStyle w:val="SHTKSourceText"/>
        <w:keepNext/>
      </w:pPr>
      <w:r>
        <w:t xml:space="preserve">若已獲得至香味境故者。 已獲色善未離欲貪。 成欲十八．初靜慮十。</w:t>
      </w:r>
    </w:p>
    <w:p>
      <w:pPr>
        <w:pStyle w:val="SHTKTranslationText"/>
      </w:pPr>
      <w:r>
        <w:t xml:space="preserve">‘이미 얻었다면’에서 ‘향·미의 경계이기 때문이다’에 이르기까지이다. 이미 색계의 선을 얻었으나 아직 욕탐을 여의지 않았다면, 욕계의 열여덟과 초정려의 열을 성취한다.</w:t>
      </w:r>
    </w:p>
    <w:p>
      <w:pPr>
        <w:pStyle w:val="SHTKSourceText"/>
        <w:keepNext/>
      </w:pPr>
      <w:r>
        <w:t xml:space="preserve">餘二[2]定說皆如前．言初定十者。</w:t>
      </w:r>
    </w:p>
    <w:p>
      <w:pPr>
        <w:pStyle w:val="SHTKTranslationText"/>
      </w:pPr>
      <w:r>
        <w:t xml:space="preserve">나머지 두 선정은 모두 앞에서 말한 것과 같다. ‘초정의 열’이라고 한 것은,</w:t>
      </w:r>
    </w:p>
    <w:p>
      <w:pPr>
        <w:pStyle w:val="SHTKNoteSummary"/>
        <w:keepNext/>
      </w:pPr>
      <w:r>
        <w:t>교감 요약 | [CBETA 교감] 저본 定 → 이문 定等</w:t>
      </w:r>
    </w:p>
    <w:p>
      <w:pPr>
        <w:pStyle w:val="SHTKNoteDetail"/>
      </w:pPr>
      <w:r>
        <w:t>• 원교감 원문 | 定【大】，定等【甲】</w:t>
      </w:r>
    </w:p>
    <w:p>
      <w:pPr>
        <w:pStyle w:val="SHTKNoteDetail"/>
      </w:pPr>
      <w:r>
        <w:t>• 이문 번역·의미 검토 | 저본 定과 이문 定等은 “나머지 두 선정(등)”이라는 범위 표현의 차이이며, 문맥상 뒤의 여러 정지를 유례하는 취지는 같다.</w:t>
      </w:r>
    </w:p>
    <w:p>
      <w:pPr>
        <w:pStyle w:val="SHTKNoteDetail"/>
      </w:pPr>
      <w:r>
        <w:t>• 번역 영향 판정 | [표현 차이]</w:t>
      </w:r>
    </w:p>
    <w:p>
      <w:pPr>
        <w:pStyle w:val="SHTKNoteDetail"/>
      </w:pPr>
      <w:r>
        <w:t>• 출처 | CBETA T41n1821, 교감 번호 0179002.</w:t>
      </w:r>
    </w:p>
    <w:p>
      <w:pPr>
        <w:pStyle w:val="SHTKSourceText"/>
        <w:keepNext/>
      </w:pPr>
      <w:r>
        <w:t xml:space="preserve">謂初定中成四染喜。 染喜不緣下香．味故。 善．染合論捨具成六。 未至善捨緣下香．味故。</w:t>
      </w:r>
    </w:p>
    <w:p>
      <w:pPr>
        <w:pStyle w:val="SHTKTranslationText"/>
      </w:pPr>
      <w:r>
        <w:t xml:space="preserve">곧 초정 가운데 네 염오 희를 성취한다는 것이다. 염오 희는 아래의 향·미를 반연하지 않기 때문이다. 선과 염을 합하여 논하면 사는 여섯을 모두 성취한다. 미지정의 선한 사가 아래의 향·미를 반연하기 때문이다.</w:t>
      </w:r>
    </w:p>
    <w:p>
      <w:pPr>
        <w:pStyle w:val="SHTKPositionMarker"/>
        <w:keepNext/>
      </w:pPr>
      <w:r>
        <w:t xml:space="preserve">[0179b10]</w:t>
      </w:r>
    </w:p>
    <w:p>
      <w:pPr>
        <w:pStyle w:val="SHTKSourceText"/>
        <w:keepNext/>
      </w:pPr>
      <w:r>
        <w:t xml:space="preserve">餘隨此理如應當知者。 例釋所餘離欲貪等。 又正理二十九云。 已離欲貪若未獲得二定善心。 彼成欲界．初定十二。 謂除六憂。 二靜慮等皆如前說。 若已獲得二定善心。</w:t>
      </w:r>
    </w:p>
    <w:p>
      <w:pPr>
        <w:pStyle w:val="SHTKTranslationText"/>
      </w:pPr>
      <w:r>
        <w:t xml:space="preserve">나머지는 이 이치에 따라 마땅히 알아야 한다. 나머지 욕탐을 여읜 경우 등을 유례하여 해석한다. 또 『정리론』 권29에서 말한다. “이미 욕탐을 여의었으나 아직 제2정의 선심을 얻지 못했다면, 그는 욕계와 초정에서 열둘을 성취한다. 곧 여섯 우를 제외한다. 제2정려 등은 모두 앞에서 말한 것과 같다. 만약 이미 제2정의 선심을 얻었고,</w:t>
      </w:r>
    </w:p>
    <w:p>
      <w:pPr>
        <w:pStyle w:val="SHTKSourceText"/>
        <w:keepNext/>
      </w:pPr>
      <w:r>
        <w:t xml:space="preserve">於初定貪未得離者成二定十。 謂喜但四。 唯染污故。 捨具六種。 已獲得彼近分善故。 餘如前說。 由此道理餘准應知。</w:t>
      </w:r>
    </w:p>
    <w:p>
      <w:pPr>
        <w:pStyle w:val="SHTKTranslationText"/>
      </w:pPr>
      <w:r>
        <w:t xml:space="preserve">초정의 탐은 아직 여의지 못했다면 제2정에서 열을 성취한다. 곧 희는 오직 넷인데, 오직 염오이기 때문이다. 사는 여섯 종류를 모두 갖춘다. 이미 그 근분정의 선을 얻었기 때문이다. 나머지는 앞에서 말한 것과 같다. 이 도리에 따라 나머지도 준하여 알아야 한다.”</w:t>
      </w:r>
    </w:p>
    <w:p>
      <w:pPr>
        <w:pStyle w:val="SHTKPositionMarker"/>
        <w:keepNext/>
      </w:pPr>
      <w:r>
        <w:t xml:space="preserve">[0179b17]</w:t>
      </w:r>
    </w:p>
    <w:p>
      <w:pPr>
        <w:pStyle w:val="SHTKSourceText"/>
        <w:keepNext/>
      </w:pPr>
      <w:r>
        <w:t xml:space="preserve">若生色界至謂通果心俱者。 此簡差別准此通果唯捨相應。 捨受中庸順通果故。 憂離欲捨。 喜非中庸。 故不說成。 又婆沙一百三十九云若生初靜慮成就欲界一法捨意近行。 即通果心俱。</w:t>
      </w:r>
    </w:p>
    <w:p>
      <w:pPr>
        <w:pStyle w:val="SHTKTranslationText"/>
      </w:pPr>
      <w:r>
        <w:t xml:space="preserve">‘색계에 태어나면’에서 ‘통과심과 함께하는 것을 말한다’에 이르기까지이다. 이는 차별을 가려 밝힌 것이다. 이에 준하면 통과심은 오직 사와 상응한다. 사수는 중용하여 통과에 순응하기 때문이다. 우는 욕을 여의면 버리고, 희는 중용이 아니므로, 성취한다고 말하지 않는다. 또 『바사론』 권139에서 말한다. “초정려에 태어나면 욕계의 하나인 법사(法捨)의 의근행을 성취한다. 곧 통과심과 함께하는 것이다.</w:t>
      </w:r>
    </w:p>
    <w:p>
      <w:pPr>
        <w:pStyle w:val="SHTKSourceText"/>
        <w:keepNext/>
      </w:pPr>
      <w:r>
        <w:t xml:space="preserve">總緣色等為境起故。 有說成就三。 謂色．聲．法捨意近行。 此心若緣所起身表。 即有緣色捨意近行。</w:t>
      </w:r>
    </w:p>
    <w:p>
      <w:pPr>
        <w:pStyle w:val="SHTKTranslationText"/>
      </w:pPr>
      <w:r>
        <w:t xml:space="preserve">색 등을 전체적으로 반연하여 경계로 삼아 일어나기 때문이다.” 어떤 이는 세 가지를 성취한다고 말한다. 곧 색·성·법의 사의근행이다. 이 마음이 만약 일으킨 신표를 반연하면, 곧 색을 반연하는 사의근행이 있다.</w:t>
      </w:r>
    </w:p>
    <w:p>
      <w:pPr>
        <w:pStyle w:val="SHTKSourceText"/>
        <w:keepNext/>
      </w:pPr>
      <w:r>
        <w:t xml:space="preserve">此[3]心若緣所起語表。</w:t>
      </w:r>
    </w:p>
    <w:p>
      <w:pPr>
        <w:pStyle w:val="SHTKTranslationText"/>
      </w:pPr>
      <w:r>
        <w:t xml:space="preserve">이 마음이 만약 일으킨 어표를 반연하면,</w:t>
      </w:r>
    </w:p>
    <w:p>
      <w:pPr>
        <w:pStyle w:val="SHTKNoteSummary"/>
        <w:keepNext/>
      </w:pPr>
      <w:r>
        <w:t>교감 요약 | [CBETA 교감] 저본 心 → 이문 ∅</w:t>
      </w:r>
    </w:p>
    <w:p>
      <w:pPr>
        <w:pStyle w:val="SHTKNoteDetail"/>
      </w:pPr>
      <w:r>
        <w:t>• 원교감 원문 | 心【大】，〔－〕【甲】【乙】</w:t>
      </w:r>
    </w:p>
    <w:p>
      <w:pPr>
        <w:pStyle w:val="SHTKNoteDetail"/>
      </w:pPr>
      <w:r>
        <w:t>• 이문 번역·의미 검토 | 저본은 此心이라 주어를 다시 밝히고, 【甲】【乙】은 心을 생략하여 앞 문장과 연결한다. 뜻은 같다.</w:t>
      </w:r>
    </w:p>
    <w:p>
      <w:pPr>
        <w:pStyle w:val="SHTKNoteDetail"/>
      </w:pPr>
      <w:r>
        <w:t>• 번역 영향 판정 | [번역 차이 없음]</w:t>
      </w:r>
    </w:p>
    <w:p>
      <w:pPr>
        <w:pStyle w:val="SHTKNoteDetail"/>
      </w:pPr>
      <w:r>
        <w:t>• 출처 | CBETA T41n1821, 교감 번호 0179003.</w:t>
      </w:r>
    </w:p>
    <w:p>
      <w:pPr>
        <w:pStyle w:val="SHTKSourceText"/>
        <w:keepNext/>
      </w:pPr>
      <w:r>
        <w:t xml:space="preserve">即有緣聲捨意近行。 此心若緣所變化事以總緣法故。 即有緣法捨意近行。 有說成就六。 謂六捨意近行。 即通果心俱。 此心容有總．別緣故(解云於三說中初說為正。 一同此論正理。</w:t>
      </w:r>
    </w:p>
    <w:p>
      <w:pPr>
        <w:pStyle w:val="SHTKTranslationText"/>
      </w:pPr>
      <w:r>
        <w:t xml:space="preserve">곧 소리를 반연하는 사의근행이 있다. 이 마음이 만약 변화시킨 일을 반연하면 전체적으로 법을 반연하기 때문에, 곧 법을 반연하는 사의근행이 있다. 어떤 이는 여섯을 성취한다고 말한다. 곧 여섯 사의근행이다. 곧 통과심과 함께하는 것이다. 이 마음은 전체적으로도 개별적으로도 반연할 수 있기 때문이다. (풀이하면, 세 설 가운데 첫 설이 옳다. 첫째, 이 논과 『정리론』이 같다.</w:t>
      </w:r>
    </w:p>
    <w:p>
      <w:pPr>
        <w:pStyle w:val="SHTKSourceText"/>
        <w:keepNext/>
      </w:pPr>
      <w:r>
        <w:t xml:space="preserve">二不言有說。 此初師意說縱緣身．語業亦兼緣能造觸。 或緣身業兼緣香．味．觸。 緣語業兼緣色．香．味．觸。 故但名法捨意近行) 又婆沙云。 生第二靜慮成就初靜慮一。 謂法捨意近行。</w:t>
      </w:r>
    </w:p>
    <w:p>
      <w:pPr>
        <w:pStyle w:val="SHTKTranslationText"/>
      </w:pPr>
      <w:r>
        <w:t xml:space="preserve">둘째, ‘어떤 이는 말한다’고 하지 않았다. 이 첫째 논사의 뜻은 비록 신업·어업을 반연하더라도 능조의 촉을 겸하여 반연한다고 말한다. 혹은 신업을 반연하면서 향·미·촉을 겸하여 반연하고, 어업을 반연하면서 색·향·미·촉을 겸하여 반연한다. 그러므로 다만 법사의근행이라 한다.) 또 『바사론』에서 말한다. “제2정려에 태어나면 초정려의 하나를 성취한다. 곧 법사의근행이다.</w:t>
      </w:r>
    </w:p>
    <w:p>
      <w:pPr>
        <w:pStyle w:val="SHTKSourceText"/>
        <w:keepNext/>
      </w:pPr>
      <w:r>
        <w:t xml:space="preserve">以總緣故。 有說成就三。 謂色．聲．法。 若緣所起身表即有緣色。 若緣所起語表即有緣聲。 若緣所變事以總緣故即有緣法。 有說彼成就四。 謂色．聲．觸．法。</w:t>
      </w:r>
    </w:p>
    <w:p>
      <w:pPr>
        <w:pStyle w:val="SHTKTranslationText"/>
      </w:pPr>
      <w:r>
        <w:t xml:space="preserve">전체적으로 반연하기 때문이다. 어떤 이는 세 가지를 성취한다고 말한다. 곧 색·성·법이다. 만약 일으킨 신표를 반연하면 곧 색을 반연하는 것이 있고, 만약 일으킨 어표를 반연하면 곧 소리를 반연하는 것이 있으며, 만약 변화시킨 일을 반연하면 전체적으로 반연하기 때문에 곧 법을 반연하는 것이 있다. 어떤 이는 그가 네 가지를 성취한다고 말한다. 곧 색·성·촉·법이다.</w:t>
      </w:r>
    </w:p>
    <w:p>
      <w:pPr>
        <w:pStyle w:val="SHTKSourceText"/>
        <w:keepNext/>
      </w:pPr>
      <w:r>
        <w:t xml:space="preserve">以生第二靜慮起初靜慮三識身時。 容有彼眷屬別緣色．聲．觸初靜慮地無覆無記意識現在前故。 或通果心總別緣故。</w:t>
      </w:r>
    </w:p>
    <w:p>
      <w:pPr>
        <w:pStyle w:val="SHTKTranslationText"/>
      </w:pPr>
      <w:r>
        <w:t xml:space="preserve">제2정려에 태어나 초정려의 세 식신을 일으킬 때, 그 권속으로 색·성·촉을 개별적으로 반연하는 초정려지의 무부무기 의식이 현전할 수 있기 때문이다. 혹은 통과심이 전체적으로도 개별적으로도 반연하기 때문이다.”</w:t>
      </w:r>
    </w:p>
    <w:p>
      <w:pPr>
        <w:pStyle w:val="SHTKPositionMarker"/>
        <w:keepNext/>
      </w:pPr>
      <w:r>
        <w:t xml:space="preserve">[0179c08]</w:t>
      </w:r>
    </w:p>
    <w:p>
      <w:pPr>
        <w:pStyle w:val="SHTKSourceText"/>
        <w:keepNext/>
      </w:pPr>
      <w:r>
        <w:t xml:space="preserve">解云初說為正。 如前解應知緣身．語業兼緣能造觸。 或緣身業兼緣觸。 緣語業兼緣色．觸故。 但名法捨意近行。 第三師說從三識身後所引眷屬威儀意識容有別緣。 或通果心總別緣故成初定四。</w:t>
      </w:r>
    </w:p>
    <w:p>
      <w:pPr>
        <w:pStyle w:val="SHTKTranslationText"/>
      </w:pPr>
      <w:r>
        <w:t xml:space="preserve">풀이한다. 첫 설이 옳다. 앞의 해석과 같이, 신업·어업을 반연하면서 능조의 촉을 겸하여 반연한다고 알아야 한다. 혹은 신업을 반연하면서 촉을 겸하여 반연하고, 어업을 반연하면서 색·촉을 겸하여 반연하므로, 다만 법사의근행이라 한다. 셋째 논사의 설은 세 식신 뒤에 이끌린 권속인 위의의식이 개별적으로 반연할 수 있다고 한다. 혹은 통과심이 전체적으로도 개별적으로도 반연하기 때문에 초정의 네 가지를 성취한다고 한다.</w:t>
      </w:r>
    </w:p>
    <w:p>
      <w:pPr>
        <w:pStyle w:val="SHTKPositionMarker"/>
        <w:keepNext/>
      </w:pPr>
      <w:r>
        <w:t xml:space="preserve">[0179c12]</w:t>
      </w:r>
    </w:p>
    <w:p>
      <w:pPr>
        <w:pStyle w:val="SHTKSourceText"/>
        <w:keepNext/>
      </w:pPr>
      <w:r>
        <w:t xml:space="preserve">有說如是至是意近行者。 此下敘異說。 或是經部師說。 近行唯染。 與意相牽數行所緣。 若已離染此地近行必不現行。 故唯是染非善．無記。</w:t>
      </w:r>
    </w:p>
    <w:p>
      <w:pPr>
        <w:pStyle w:val="SHTKTranslationText"/>
      </w:pPr>
      <w:r>
        <w:t xml:space="preserve">‘어떤 이는 이와 같이’에서 ‘이것이 의근행이다’에 이르기까지이다. 이 아래는 이설을 서술한다. 혹은 경부사의 설이다. 근행은 오직 염오이다. 의와 서로 끌어당기며 소연에서 자주 행하기 때문이다. 이미 이 지의 염을 여의었다면 이 지의 근행은 반드시 현행하지 않는다. 그러므로 오직 염오이고 선·무기가 아니다.</w:t>
      </w:r>
    </w:p>
    <w:p>
      <w:pPr>
        <w:pStyle w:val="SHTKPositionMarker"/>
        <w:keepNext/>
      </w:pPr>
      <w:r>
        <w:t xml:space="preserve">[0179c16]</w:t>
      </w:r>
    </w:p>
    <w:p>
      <w:pPr>
        <w:pStyle w:val="SHTKSourceText"/>
        <w:keepNext/>
      </w:pPr>
      <w:r>
        <w:t xml:space="preserve">云何與意相牽數行者。 問。 或愛或憎至故作是說者。 異說答 愛謂貪 憎謂瞋 不擇捨謂癡。 此癡於法不擇而捨。</w:t>
      </w:r>
    </w:p>
    <w:p>
      <w:pPr>
        <w:pStyle w:val="SHTKTranslationText"/>
      </w:pPr>
      <w:r>
        <w:t xml:space="preserve">어떻게 의와 서로 끌어당기며 자주 행하는가? 묻는다. ‘혹은 사랑하고 혹은 미워한다’에서 ‘그러므로 이와 같이 말한다’에 이르기까지이다. 이설에서 답한다. 사랑[愛]은 탐을 말하고, 미움[憎]은 진을 말하며, 가리지 않고 버림은 치를 말한다. 이 치는 법에 대해 가리지 않고 버린다.</w:t>
      </w:r>
    </w:p>
    <w:p>
      <w:pPr>
        <w:pStyle w:val="SHTKSourceText"/>
        <w:keepNext/>
      </w:pPr>
      <w:r>
        <w:t xml:space="preserve">由喜與愛俱。 憂與憎俱。 捨與癡俱。 捨言與癡俱。 從強多分。 此三與意相牽數行所緣名意近行。 此文且據三毒。 餘惑亦與喜．憂．捨俱。</w:t>
      </w:r>
    </w:p>
    <w:p>
      <w:pPr>
        <w:pStyle w:val="SHTKTranslationText"/>
      </w:pPr>
      <w:r>
        <w:t xml:space="preserve">희는 애와 함께하고, 우는 증과 함께하며, 사는 치와 함께한다. 사를 치와 함께한다고 말한 것은, 강한 것과 많은 경우를 따른 것이다. 이 셋이 의와 서로 끌어당기며 소연에서 자주 행하므로 의근행이라 한다. 이 글은 우선 삼독에 근거한 것이다. 나머지 번뇌도 희·우·사와 함께하며,</w:t>
      </w:r>
    </w:p>
    <w:p>
      <w:pPr>
        <w:pStyle w:val="SHTKSourceText"/>
        <w:keepNext/>
      </w:pPr>
      <w:r>
        <w:t xml:space="preserve">與意相牽數行所緣。 為對治彼雜染近行。 於契經中說六恒住。</w:t>
      </w:r>
    </w:p>
    <w:p>
      <w:pPr>
        <w:pStyle w:val="SHTKTranslationText"/>
      </w:pPr>
      <w:r>
        <w:t xml:space="preserve">의와 서로 끌어당기며 소연에서 자주 행한다. 저 잡염의 근행을 대치하기 위해, 계경에서 육항주(六恒住)를 말하였다.</w:t>
      </w:r>
    </w:p>
    <w:p>
      <w:pPr>
        <w:pStyle w:val="SHTKSourceText"/>
        <w:keepNext/>
      </w:pPr>
      <w:r>
        <w:t xml:space="preserve">謂於六境[4]見色等已。</w:t>
      </w:r>
    </w:p>
    <w:p>
      <w:pPr>
        <w:pStyle w:val="SHTKTranslationText"/>
      </w:pPr>
      <w:r>
        <w:t xml:space="preserve">곧 여섯 경계에 대해 색 등을 본 뒤,</w:t>
      </w:r>
    </w:p>
    <w:p>
      <w:pPr>
        <w:pStyle w:val="SHTKNoteSummary"/>
        <w:keepNext/>
      </w:pPr>
      <w:r>
        <w:t>교감 요약 | [CBETA 교감] 저본 見 → 이문 謂見</w:t>
      </w:r>
    </w:p>
    <w:p>
      <w:pPr>
        <w:pStyle w:val="SHTKNoteDetail"/>
      </w:pPr>
      <w:r>
        <w:t>• 원교감 원문 | 見【大】，謂見【甲】</w:t>
      </w:r>
    </w:p>
    <w:p>
      <w:pPr>
        <w:pStyle w:val="SHTKNoteDetail"/>
      </w:pPr>
      <w:r>
        <w:t>• 이문 번역·의미 검토 | 저본 見에 비해 이문 謂見은 인용·설명 표지 謂를 더한다. 핵심 뜻은 같다.</w:t>
      </w:r>
    </w:p>
    <w:p>
      <w:pPr>
        <w:pStyle w:val="SHTKNoteDetail"/>
      </w:pPr>
      <w:r>
        <w:t>• 번역 영향 판정 | [표현 차이]</w:t>
      </w:r>
    </w:p>
    <w:p>
      <w:pPr>
        <w:pStyle w:val="SHTKNoteDetail"/>
      </w:pPr>
      <w:r>
        <w:t>• 출처 | CBETA T41n1821, 교감 번호 0179004.</w:t>
      </w:r>
    </w:p>
    <w:p>
      <w:pPr>
        <w:pStyle w:val="SHTKSourceText"/>
        <w:keepNext/>
      </w:pPr>
      <w:r>
        <w:t xml:space="preserve">不喜不憂心恒住捨具念．正知。 非阿羅漢．無善法喜。 但遮雜染故作是言說六恒住。 故知近行唯是雜染。 阿羅漢染無。 故知非近行 心恒住捨。 捨謂行捨。</w:t>
      </w:r>
    </w:p>
    <w:p>
      <w:pPr>
        <w:pStyle w:val="SHTKTranslationText"/>
      </w:pPr>
      <w:r>
        <w:t xml:space="preserve">기뻐하지도 근심하지도 않고 마음이 항상 사에 머물며 염과 정지를 갖춘다는 것이다. 아라한에게 선법의 희가 없는 것은 아니다. 다만 잡염을 막기 때문에 이와 같이 육항주를 말한 것이다. 그러므로 근행은 오직 잡염임을 알 수 있다. 아라한에게는 염이 없으므로, 근행이 아님을 알 수 있다. ‘마음이 항상 사에 머문다’에서, 사는 행사를 말한다.</w:t>
      </w:r>
    </w:p>
    <w:p>
      <w:pPr>
        <w:pStyle w:val="SHTKSourceText"/>
        <w:keepNext/>
      </w:pPr>
      <w:r>
        <w:t xml:space="preserve">故集異門足論十五解六恒住中云。 問此捨何所謂耶。 答心平等性。 心正直性。 心無驚覺性。 任運住性。 應知此中說名為捨。 復次有說六識相應緣色．聲．香．味．觸法境捨受名捨。</w:t>
      </w:r>
    </w:p>
    <w:p>
      <w:pPr>
        <w:pStyle w:val="SHTKTranslationText"/>
      </w:pPr>
      <w:r>
        <w:t xml:space="preserve">그러므로 『집이문족론』 권15에서 육항주를 해석하며 말한다. “묻는다. 이 사는 무엇을 말하는가? 답한다. 마음의 평등성, 마음의 정직성, 마음의 놀라 움직이지 않는 성질, 자연스럽게 머무는 성질이다. 이 가운데 이것을 사라고 말함을 알아야 한다.” 또 어떤 이는 “육식과 상응하여 색·성·향·미·촉·법의 경계를 반연하는 사수를 사라고 한다”고 말한다.</w:t>
      </w:r>
    </w:p>
    <w:p>
      <w:pPr>
        <w:pStyle w:val="SHTKSourceText"/>
        <w:keepNext/>
      </w:pPr>
      <w:r>
        <w:t xml:space="preserve">今此義中應知意說。 心平等性。 心正直性。 心無驚覺性。 任運住性行捨名捨(已上論文) 具念正知。 六恒住體。 故婆沙三十六云。</w:t>
      </w:r>
    </w:p>
    <w:p>
      <w:pPr>
        <w:pStyle w:val="SHTKTranslationText"/>
      </w:pPr>
      <w:r>
        <w:t xml:space="preserve">지금 이 뜻 가운데서는 마땅히 다음을 말하는 것으로 알아야 한다. 마음의 평등성, 마음의 정직성, 마음의 놀라 움직이지 않는 성질, 자연스럽게 머무는 성질인 행사를 사라고 한다. (이상 논문) 염과 정지를 갖춘 것이, 육항주의 체이다. 그러므로 『바사론』 권36에서 말한다.</w:t>
      </w:r>
    </w:p>
    <w:p>
      <w:pPr>
        <w:pStyle w:val="SHTKSourceText"/>
        <w:keepNext/>
      </w:pPr>
      <w:r>
        <w:t xml:space="preserve">問六恒住法以何為自性。 答以念．慧為自性。</w:t>
      </w:r>
    </w:p>
    <w:p>
      <w:pPr>
        <w:pStyle w:val="SHTKTranslationText"/>
      </w:pPr>
      <w:r>
        <w:t xml:space="preserve">“묻는다. 육항주의 법은 무엇을 자성으로 삼는가? 답한다. 염·혜를 자성으로 삼는다.</w:t>
      </w:r>
    </w:p>
    <w:p>
      <w:pPr>
        <w:pStyle w:val="SHTKSourceText"/>
        <w:keepNext/>
      </w:pPr>
      <w:r>
        <w:t xml:space="preserve">若兼取相應俱有[1]四蘊．五蘊為自性。</w:t>
      </w:r>
    </w:p>
    <w:p>
      <w:pPr>
        <w:pStyle w:val="SHTKTranslationText"/>
      </w:pPr>
      <w:r>
        <w:t xml:space="preserve">만약 상응·구유를 겸하여 취하면 네 온·다섯 온을 자성으로 삼는다.”</w:t>
      </w:r>
    </w:p>
    <w:p>
      <w:pPr>
        <w:pStyle w:val="SHTKNoteSummary"/>
        <w:keepNext/>
      </w:pPr>
      <w:r>
        <w:t>교감 요약 | [CBETA 교감] 저본 四 → 이문 則四</w:t>
      </w:r>
    </w:p>
    <w:p>
      <w:pPr>
        <w:pStyle w:val="SHTKNoteDetail"/>
      </w:pPr>
      <w:r>
        <w:t>• 원교감 원문 | 四【大】，則四【甲】</w:t>
      </w:r>
    </w:p>
    <w:p>
      <w:pPr>
        <w:pStyle w:val="SHTKNoteDetail"/>
      </w:pPr>
      <w:r>
        <w:t>• 이문 번역·의미 검토 | 저본 四에 비해 이문 則四는 조건절의 귀결을 나타내는 則을 더한다. “네 온·다섯 온을 자성으로 삼는다”는 뜻은 같다.</w:t>
      </w:r>
    </w:p>
    <w:p>
      <w:pPr>
        <w:pStyle w:val="SHTKNoteDetail"/>
      </w:pPr>
      <w:r>
        <w:t>• 번역 영향 판정 | [번역 차이 없음]</w:t>
      </w:r>
    </w:p>
    <w:p>
      <w:pPr>
        <w:pStyle w:val="SHTKNoteDetail"/>
      </w:pPr>
      <w:r>
        <w:t>• 출처 | CBETA T41n1821, 교감 번호 0180001.</w:t>
      </w:r>
    </w:p>
    <w:p>
      <w:pPr>
        <w:pStyle w:val="SHTKPositionMarker"/>
        <w:keepNext/>
      </w:pPr>
      <w:r>
        <w:t xml:space="preserve">[0180a07]</w:t>
      </w:r>
    </w:p>
    <w:p>
      <w:pPr>
        <w:pStyle w:val="SHTKSourceText"/>
        <w:keepNext/>
      </w:pPr>
      <w:r>
        <w:t xml:space="preserve">又即喜等至謂諸善受者。 復證近行唯是雜染。 又即喜．憂．捨。 世尊說為三十六師句。 謂為耽嗜依別有十八。 此是近行此所對治。 出離依有十八。 此非近行是能對治。</w:t>
      </w:r>
    </w:p>
    <w:p>
      <w:pPr>
        <w:pStyle w:val="SHTKTranslationText"/>
      </w:pPr>
      <w:r>
        <w:t xml:space="preserve">‘또 곧 희 등’에서 ‘곧 여러 선한 수이다’에 이르기까지이다. 다시 근행이 오직 잡염임을 증명한다. 또 곧 희·우·사를, 세존께서 서른여섯 사구(師句)라고 말씀하셨다. 곧 탐착의 의지[耽嗜依]로 따로 열여덟이 있는데, 이것이 근행이고, 이것의 대치인 출리의 의지[出離依]에 열여덟이 있다. 이것은 근행이 아니고 능대치이다.</w:t>
      </w:r>
    </w:p>
    <w:p>
      <w:pPr>
        <w:pStyle w:val="SHTKSourceText"/>
        <w:keepNext/>
      </w:pPr>
      <w:r>
        <w:t xml:space="preserve">二種不同成三十六。 既二別說。 故知唯染是意近行。 此句差別是佛大師所說法。 故名為師句 耽嗜依者。 謂諸染受。 受與耽嗜煩惱為依故</w:t>
      </w:r>
    </w:p>
    <w:p>
      <w:pPr>
        <w:pStyle w:val="SHTKTranslationText"/>
      </w:pPr>
      <w:r>
        <w:t xml:space="preserve">두 종류가 서로 달라 서른여섯이 된다. 이미 두 가지로 따로 설했으므로, 오직 염오만이 의근행임을 알 수 있다. 이 구의 차별은 부처님 대사께서 말씀하신 법이므로, 사구(師句)라고 한다. 탐착의 의지란, 곧 여러 염오한 수이다. 수가 탐착의 번뇌가 의지하는 곳이 되기 때문이다.</w:t>
      </w:r>
    </w:p>
    <w:p>
      <w:pPr>
        <w:pStyle w:val="SHTKSourceText"/>
        <w:keepNext/>
      </w:pPr>
      <w:r>
        <w:t xml:space="preserve">出離依者。 謂諸善受。 受與出離善法為依故。 故婆沙一百九十云。 此中耽嗜謂愛耽嗜性故。 若受與彼為安足處名耽嗜依受。 有說耽嗜者名一切煩惱。 執著性故。</w:t>
      </w:r>
    </w:p>
    <w:p>
      <w:pPr>
        <w:pStyle w:val="SHTKTranslationText"/>
      </w:pPr>
      <w:r>
        <w:t xml:space="preserve">출리의 의지란, 곧 여러 선한 수이다. 수가 출리의 선법이 의지하는 곳이 되기 때문이다. 그러므로 『바사론』 권190에서 말한다. “이 가운데 탐착[耽嗜]이란 애를 말하니, 탐착하는 성질이기 때문이다. 만약 수가 그것이 발을 붙이는 곳이 되면 탐착의 의지인 수라 한다. 어떤 이는 탐착이란 모든 번뇌를 이름한다고 말한다. 집착하는 성질이기 때문이다.</w:t>
      </w:r>
    </w:p>
    <w:p>
      <w:pPr>
        <w:pStyle w:val="SHTKSourceText"/>
        <w:keepNext/>
      </w:pPr>
      <w:r>
        <w:t xml:space="preserve">若受與彼為安足處。 名耽嗜依受。</w:t>
      </w:r>
    </w:p>
    <w:p>
      <w:pPr>
        <w:pStyle w:val="SHTKTranslationText"/>
      </w:pPr>
      <w:r>
        <w:t xml:space="preserve">만약 수가 그것이 발을 붙이는 곳이 되면, 탐착의 의지인 수라 한다.</w:t>
      </w:r>
    </w:p>
    <w:p>
      <w:pPr>
        <w:pStyle w:val="SHTKSourceText"/>
        <w:keepNext/>
      </w:pPr>
      <w:r>
        <w:t xml:space="preserve">若受不[2]為愛或一切煩惱為安足處名出離依受</w:t>
      </w:r>
    </w:p>
    <w:p>
      <w:pPr>
        <w:pStyle w:val="SHTKTranslationText"/>
      </w:pPr>
      <w:r>
        <w:t xml:space="preserve">만약 수가 애 또는 모든 번뇌가 발을 붙이는 곳이 되지 않으면 출리의 의지인 수라 한다.”</w:t>
      </w:r>
    </w:p>
    <w:p>
      <w:pPr>
        <w:pStyle w:val="SHTKNoteSummary"/>
        <w:keepNext/>
      </w:pPr>
      <w:r>
        <w:t>교감 요약 | [CBETA 교감] 저본 為 → 이문 與</w:t>
      </w:r>
    </w:p>
    <w:p>
      <w:pPr>
        <w:pStyle w:val="SHTKNoteDetail"/>
      </w:pPr>
      <w:r>
        <w:t>• 원교감 원문 | 為【大】，與【甲】</w:t>
      </w:r>
    </w:p>
    <w:p>
      <w:pPr>
        <w:pStyle w:val="SHTKNoteDetail"/>
      </w:pPr>
      <w:r>
        <w:t>• 이문 번역·의미 검토 | 저본 為는 수가 애·번뇌의 “안족처가 되지 않는다”는 구문이고, 이문 與는 “애·번뇌와 …하지 않는다”는 관계 구문으로 바뀐다. 저본이 뒤의 為安足處와 직접 호응한다.</w:t>
      </w:r>
    </w:p>
    <w:p>
      <w:pPr>
        <w:pStyle w:val="SHTKNoteDetail"/>
      </w:pPr>
      <w:r>
        <w:t>• 번역 영향 판정 | [문장 구조 변화]</w:t>
      </w:r>
    </w:p>
    <w:p>
      <w:pPr>
        <w:pStyle w:val="SHTKNoteDetail"/>
      </w:pPr>
      <w:r>
        <w:t>• 출처 | CBETA T41n1821, 교감 번호 0180002.</w:t>
      </w:r>
    </w:p>
    <w:p>
      <w:pPr>
        <w:pStyle w:val="SHTKSourceText"/>
        <w:keepNext/>
      </w:pPr>
      <w:r>
        <w:t xml:space="preserve">又婆沙一百三十九云。 問何故不說無覆無記。 答彼亦說在此二中故。 謂無覆無記受有順染品。 有順善品。 順染品者耽嗜依攝。 順善品者出離依攝。</w:t>
      </w:r>
    </w:p>
    <w:p>
      <w:pPr>
        <w:pStyle w:val="SHTKTranslationText"/>
      </w:pPr>
      <w:r>
        <w:t xml:space="preserve">또 『바사론』 권139에서 말한다. “묻는다. 어찌하여 무부무기는 말하지 않는가? 답한다. 그것도 이 둘 가운데 말해져 있기 때문이다. 곧 무부무기의 수에는 염품에 순응하는 것이 있고, 선품에 순응하는 것이 있다. 염품에 순응하는 것은 탐착의 의지에 포섭되고, 선품에 순응하는 것은 출리의 의지에 포섭된다.”</w:t>
      </w:r>
    </w:p>
    <w:p>
      <w:pPr>
        <w:pStyle w:val="SHTKPositionMarker"/>
        <w:keepNext/>
      </w:pPr>
      <w:r>
        <w:t xml:space="preserve">[0180a24]</w:t>
      </w:r>
    </w:p>
    <w:p>
      <w:pPr>
        <w:pStyle w:val="SHTKSourceText"/>
        <w:keepNext/>
      </w:pPr>
      <w:r>
        <w:t xml:space="preserve">如是所說至無量差別者。 略說受支如上分別。 若約惑等諸餘義門無量差別。 如理應說。</w:t>
      </w:r>
    </w:p>
    <w:p>
      <w:pPr>
        <w:pStyle w:val="SHTKTranslationText"/>
      </w:pPr>
      <w:r>
        <w:t xml:space="preserve">‘이와 같이 말한 것’에서 ‘한량없는 차별’에 이르기까지이다. 수지(受支)는 위에서 분별한 것처럼 간략히 말하였다. 만약 번뇌 등의 나머지 여러 의문에 근거하면 한량없는 차별이 있다. 이치에 맞게 마땅히 말해야 한다.</w:t>
      </w:r>
    </w:p>
    <w:p>
      <w:pPr>
        <w:pStyle w:val="SHTKPositionMarker"/>
        <w:keepNext/>
      </w:pPr>
      <w:r>
        <w:t xml:space="preserve">[0180a27]</w:t>
      </w:r>
    </w:p>
    <w:p>
      <w:pPr>
        <w:pStyle w:val="SHTKSourceText"/>
        <w:keepNext/>
      </w:pPr>
      <w:r>
        <w:t xml:space="preserve">何緣不說所餘有支者。</w:t>
      </w:r>
    </w:p>
    <w:p>
      <w:pPr>
        <w:pStyle w:val="SHTKTranslationText"/>
      </w:pPr>
      <w:r>
        <w:t xml:space="preserve">무슨 까닭에 나머지 유지(有支)를 말하지 않는가?</w:t>
      </w:r>
    </w:p>
    <w:p>
      <w:pPr>
        <w:pStyle w:val="SHTKSourceText"/>
        <w:keepNext/>
      </w:pPr>
      <w:r>
        <w:t xml:space="preserve">此下大文第二餘指別[3]文。</w:t>
      </w:r>
    </w:p>
    <w:p>
      <w:pPr>
        <w:pStyle w:val="SHTKTranslationText"/>
      </w:pPr>
      <w:r>
        <w:t xml:space="preserve">이 아래는 대문의 두 번째로, 나머지는 다른 글을 가리킨다.</w:t>
      </w:r>
    </w:p>
    <w:p>
      <w:pPr>
        <w:pStyle w:val="SHTKNoteSummary"/>
        <w:keepNext/>
      </w:pPr>
      <w:r>
        <w:t>교감 요약 | [CBETA 교감] 저본 文 → 이문 支</w:t>
      </w:r>
    </w:p>
    <w:p>
      <w:pPr>
        <w:pStyle w:val="SHTKNoteDetail"/>
      </w:pPr>
      <w:r>
        <w:t>• 원교감 원문 | 文【大】，支【考偽-大】</w:t>
      </w:r>
    </w:p>
    <w:p>
      <w:pPr>
        <w:pStyle w:val="SHTKNoteDetail"/>
      </w:pPr>
      <w:r>
        <w:t>• 이문 번역·의미 검토 | 저본은 餘指別文으로 “나머지는 다른 글을 가리킨다”고 읽힌다. 교정주 支를 취하면 “나머지 지분”이라는 표현이 되어 십이지 문맥에 더 직접 대응한다. 저본 文은 유지하였다.</w:t>
      </w:r>
    </w:p>
    <w:p>
      <w:pPr>
        <w:pStyle w:val="SHTKNoteDetail"/>
      </w:pPr>
      <w:r>
        <w:t>• 이문 기준 번역 | “나머지는 다른 글을 가리킨다”</w:t>
      </w:r>
    </w:p>
    <w:p>
      <w:pPr>
        <w:pStyle w:val="SHTKNoteDetail"/>
      </w:pPr>
      <w:r>
        <w:t>• 번역 영향 판정 | [의미 차이 있음]</w:t>
      </w:r>
    </w:p>
    <w:p>
      <w:pPr>
        <w:pStyle w:val="SHTKNoteDetail"/>
      </w:pPr>
      <w:r>
        <w:t>• 출처 | CBETA T41n1821, 교감 번호 0180003.</w:t>
      </w:r>
    </w:p>
    <w:p>
      <w:pPr>
        <w:pStyle w:val="SHTKSourceText"/>
        <w:keepNext/>
      </w:pPr>
      <w:r>
        <w:t xml:space="preserve">問十二支中上來說四。 何緣不說所餘八支。</w:t>
      </w:r>
    </w:p>
    <w:p>
      <w:pPr>
        <w:pStyle w:val="SHTKTranslationText"/>
      </w:pPr>
      <w:r>
        <w:t xml:space="preserve">묻는다. 십이지 가운데 위에서는 네 가지를 말하였다. 무슨 까닭에 나머지 여덟 지분을 말하지 않는가?</w:t>
      </w:r>
    </w:p>
    <w:p>
      <w:pPr>
        <w:pStyle w:val="SHTKPositionMarker"/>
        <w:keepNext/>
      </w:pPr>
      <w:r>
        <w:t xml:space="preserve">[0180a29]</w:t>
      </w:r>
    </w:p>
    <w:p>
      <w:pPr>
        <w:pStyle w:val="SHTKSourceText"/>
        <w:keepNext/>
      </w:pPr>
      <w:r>
        <w:t xml:space="preserve">頌曰至隨眠品當說者。 答。 識．及六處。 前界品已說。 行．有．愛．取。 業．隨眠品當說 問生．及老死前不別說。 此復不指。</w:t>
      </w:r>
    </w:p>
    <w:p>
      <w:pPr>
        <w:pStyle w:val="SHTKTranslationText"/>
      </w:pPr>
      <w:r>
        <w:t xml:space="preserve">게송에서 ‘수면품에서 마땅히 말한다’에 이르기까지이다. 답한다. 식과 육처는, 앞의 계품에서 이미 말하였다. 행·유·애·취는, 업품과 수면품에서 마땅히 말한다. 묻는다. 생과 노사는 앞에서 따로 말하지 않았고, 여기서도 다시 가리키지 않는다.</w:t>
      </w:r>
    </w:p>
    <w:p>
      <w:pPr>
        <w:pStyle w:val="SHTKSourceText"/>
        <w:keepNext/>
      </w:pPr>
      <w:r>
        <w:t xml:space="preserve">有何所以 解云生．老死支即識等五。 於此五中。 識與六處已指前文。 名色．觸．受。 如前別釋。 故不別說 問若爾愛．取是無明。</w:t>
      </w:r>
    </w:p>
    <w:p>
      <w:pPr>
        <w:pStyle w:val="SHTKTranslationText"/>
      </w:pPr>
      <w:r>
        <w:t xml:space="preserve">무슨 까닭인가? 풀이한다. 생지와 노사지가 곧 식 등 다섯이기 때문이다. 이 다섯 가운데, 식과 육처는 이미 앞의 글을 가리켰고, 명색·촉·수는, 앞에서와 같이 따로 해석하였다. 그러므로 따로 말하지 않는다. 묻는다. 그렇다면 애·취는 무명인데,</w:t>
      </w:r>
    </w:p>
    <w:p>
      <w:pPr>
        <w:pStyle w:val="SHTKSourceText"/>
        <w:keepNext/>
      </w:pPr>
      <w:r>
        <w:t xml:space="preserve">應不別指 解云無明異說不同。 或說惡慧或說非明。 或說明無。 由此愛．取不指。 無明別指下說。</w:t>
      </w:r>
    </w:p>
    <w:p>
      <w:pPr>
        <w:pStyle w:val="SHTKTranslationText"/>
      </w:pPr>
      <w:r>
        <w:t xml:space="preserve">따로 가리키지 않아야 할 것이다. 풀이한다. 무명은 이설이 서로 같지 않다. 혹은 악혜라고 하고, 혹은 비명(非明)이라고 하며, 혹은 명이 없는 것이라고 한다. 이 때문에 애·취는 가리키지 않고, 무명은 따로 아래에서 말할 것을 가리킨다.</w:t>
      </w:r>
    </w:p>
    <w:p>
      <w:pPr>
        <w:pStyle w:val="SHTKPositionMarker"/>
        <w:keepNext/>
      </w:pPr>
      <w:r>
        <w:t xml:space="preserve">[0180b09]</w:t>
      </w:r>
    </w:p>
    <w:p>
      <w:pPr>
        <w:pStyle w:val="SHTKSourceText"/>
        <w:keepNext/>
      </w:pPr>
      <w:r>
        <w:t xml:space="preserve">此諸緣起至如成熟飲食者。 此下大文第二略攝喻顯。</w:t>
      </w:r>
    </w:p>
    <w:p>
      <w:pPr>
        <w:pStyle w:val="SHTKTranslationText"/>
      </w:pPr>
      <w:r>
        <w:t xml:space="preserve">‘이 여러 연기’에서 ‘익힌 음식과 같다’에 이르기까지이다. 이 아래는 대문의 두 번째로, 간략히 포섭하여 비유로 드러낸다.</w:t>
      </w:r>
    </w:p>
    <w:p>
      <w:pPr>
        <w:pStyle w:val="SHTKSourceText"/>
        <w:keepNext/>
      </w:pPr>
      <w:r>
        <w:t xml:space="preserve">初[4]一頌喻煩惱。</w:t>
      </w:r>
    </w:p>
    <w:p>
      <w:pPr>
        <w:pStyle w:val="SHTKTranslationText"/>
      </w:pPr>
      <w:r>
        <w:t xml:space="preserve">처음 한 게송은 번뇌를 비유하고,</w:t>
      </w:r>
    </w:p>
    <w:p>
      <w:pPr>
        <w:pStyle w:val="SHTKNoteSummary"/>
        <w:keepNext/>
      </w:pPr>
      <w:r>
        <w:t>교감 요약 | [CBETA 교감] 저본 一 → 이문 一行</w:t>
      </w:r>
    </w:p>
    <w:p>
      <w:pPr>
        <w:pStyle w:val="SHTKNoteDetail"/>
      </w:pPr>
      <w:r>
        <w:t>• 원교감 원문 | 一【大】，一行【甲】</w:t>
      </w:r>
    </w:p>
    <w:p>
      <w:pPr>
        <w:pStyle w:val="SHTKNoteDetail"/>
      </w:pPr>
      <w:r>
        <w:t>• 이문 번역·의미 검토 | 저본 一은 “한 게송”이고, 이문 一行은 “한 행”이라고 단위를 명시한다. 해당 번뇌 비유의 범위 자체에는 큰 차이가 없다.</w:t>
      </w:r>
    </w:p>
    <w:p>
      <w:pPr>
        <w:pStyle w:val="SHTKNoteDetail"/>
      </w:pPr>
      <w:r>
        <w:t>• 번역 영향 판정 | [표현 차이]</w:t>
      </w:r>
    </w:p>
    <w:p>
      <w:pPr>
        <w:pStyle w:val="SHTKNoteDetail"/>
      </w:pPr>
      <w:r>
        <w:t>• 출처 | CBETA T41n1821, 교감 번호 0180004.</w:t>
      </w:r>
    </w:p>
    <w:p>
      <w:pPr>
        <w:pStyle w:val="SHTKSourceText"/>
        <w:keepNext/>
      </w:pPr>
      <w:r>
        <w:t xml:space="preserve">次兩句喻業。</w:t>
      </w:r>
    </w:p>
    <w:p>
      <w:pPr>
        <w:pStyle w:val="SHTKTranslationText"/>
      </w:pPr>
      <w:r>
        <w:t xml:space="preserve">다음 두 구는 업을 비유하며,</w:t>
      </w:r>
    </w:p>
    <w:p>
      <w:pPr>
        <w:pStyle w:val="SHTKSourceText"/>
        <w:keepNext/>
      </w:pPr>
      <w:r>
        <w:t xml:space="preserve">後[5]二句喻事。</w:t>
      </w:r>
    </w:p>
    <w:p>
      <w:pPr>
        <w:pStyle w:val="SHTKTranslationText"/>
      </w:pPr>
      <w:r>
        <w:t xml:space="preserve">뒤 두 구는 사(事)를 비유한다.</w:t>
      </w:r>
    </w:p>
    <w:p>
      <w:pPr>
        <w:pStyle w:val="SHTKNoteSummary"/>
        <w:keepNext/>
      </w:pPr>
      <w:r>
        <w:t>교감 요약 | [CBETA 교감] 저본 二 → 이문 兩</w:t>
      </w:r>
    </w:p>
    <w:p>
      <w:pPr>
        <w:pStyle w:val="SHTKNoteDetail"/>
      </w:pPr>
      <w:r>
        <w:t>• 원교감 원문 | 二【大】＊，兩【甲】＊</w:t>
      </w:r>
    </w:p>
    <w:p>
      <w:pPr>
        <w:pStyle w:val="SHTKNoteDetail"/>
      </w:pPr>
      <w:r>
        <w:t>• 이문 번역·의미 검토 | 저본 二와 이문 兩은 모두 “두 구”를 뜻하므로 번역상 차이가 없다.</w:t>
      </w:r>
    </w:p>
    <w:p>
      <w:pPr>
        <w:pStyle w:val="SHTKNoteDetail"/>
      </w:pPr>
      <w:r>
        <w:t>• 번역 영향 판정 | [번역 차이 없음]</w:t>
      </w:r>
    </w:p>
    <w:p>
      <w:pPr>
        <w:pStyle w:val="SHTKNoteDetail"/>
      </w:pPr>
      <w:r>
        <w:t>• 출처 | CBETA T41n1821, 교감 번호 0180005.</w:t>
      </w:r>
    </w:p>
    <w:p>
      <w:pPr>
        <w:pStyle w:val="SHTKPositionMarker"/>
        <w:keepNext/>
      </w:pPr>
      <w:r>
        <w:t xml:space="preserve">[0180b11]</w:t>
      </w:r>
    </w:p>
    <w:p>
      <w:pPr>
        <w:pStyle w:val="SHTKSourceText"/>
        <w:keepNext/>
      </w:pPr>
      <w:r>
        <w:t xml:space="preserve">論曰至種等相似者。 問。</w:t>
      </w:r>
    </w:p>
    <w:p>
      <w:pPr>
        <w:pStyle w:val="SHTKTranslationText"/>
      </w:pPr>
      <w:r>
        <w:t xml:space="preserve">논하여 말한 것에서 ‘종자 등과 서로 비슷하다’에 이르기까지이다. 묻는다.</w:t>
      </w:r>
    </w:p>
    <w:p>
      <w:pPr>
        <w:pStyle w:val="SHTKPositionMarker"/>
        <w:keepNext/>
      </w:pPr>
      <w:r>
        <w:t xml:space="preserve">[0180b12]</w:t>
      </w:r>
    </w:p>
    <w:p>
      <w:pPr>
        <w:pStyle w:val="SHTKSourceText"/>
        <w:keepNext/>
      </w:pPr>
      <w:r>
        <w:t xml:space="preserve">如從種子至應如是知者。 釋初頌。 總有五喻言惑得裹業者。</w:t>
      </w:r>
    </w:p>
    <w:p>
      <w:pPr>
        <w:pStyle w:val="SHTKTranslationText"/>
      </w:pPr>
      <w:r>
        <w:t xml:space="preserve">‘종자로부터’에서 ‘마땅히 이와 같이 알아야 한다’에 이르기까지이다. 첫 게송을 해석한다. 전체적으로 다섯 가지 비유가 있다. ‘번뇌와 득이 업을 싼다’고 한 것은,</w:t>
      </w:r>
    </w:p>
    <w:p>
      <w:pPr>
        <w:pStyle w:val="SHTKSourceText"/>
        <w:keepNext/>
      </w:pPr>
      <w:r>
        <w:t xml:space="preserve">謂[6]惑及惑得俱能裹業。</w:t>
      </w:r>
    </w:p>
    <w:p>
      <w:pPr>
        <w:pStyle w:val="SHTKTranslationText"/>
      </w:pPr>
      <w:r>
        <w:t xml:space="preserve">곧 번뇌와 번뇌의 득이 모두 업을 쌀 수 있다는 것이다.</w:t>
      </w:r>
    </w:p>
    <w:p>
      <w:pPr>
        <w:pStyle w:val="SHTKNoteSummary"/>
        <w:keepNext/>
      </w:pPr>
      <w:r>
        <w:t>교감 요약 | [CBETA 교감] 저본 惑 → 이문 諸惑</w:t>
      </w:r>
    </w:p>
    <w:p>
      <w:pPr>
        <w:pStyle w:val="SHTKNoteDetail"/>
      </w:pPr>
      <w:r>
        <w:t>• 원교감 원문 | 惑【大】，諸惑【甲】</w:t>
      </w:r>
    </w:p>
    <w:p>
      <w:pPr>
        <w:pStyle w:val="SHTKNoteDetail"/>
      </w:pPr>
      <w:r>
        <w:t>• 이문 번역·의미 검토 | 저본 惑과 이문 諸惑은 각각 “번뇌”와 “여러 번뇌”의 수 표현 차이이고 논지는 같다.</w:t>
      </w:r>
    </w:p>
    <w:p>
      <w:pPr>
        <w:pStyle w:val="SHTKNoteDetail"/>
      </w:pPr>
      <w:r>
        <w:t>• 번역 영향 판정 | [표현 차이]</w:t>
      </w:r>
    </w:p>
    <w:p>
      <w:pPr>
        <w:pStyle w:val="SHTKNoteDetail"/>
      </w:pPr>
      <w:r>
        <w:t>• 출처 | CBETA T41n1821, 교감 번호 0180006.</w:t>
      </w:r>
    </w:p>
    <w:p>
      <w:pPr>
        <w:pStyle w:val="SHTKSourceText"/>
        <w:keepNext/>
      </w:pPr>
      <w:r>
        <w:t xml:space="preserve">然惑親裹。 得是疎裹。 故正理云。</w:t>
      </w:r>
    </w:p>
    <w:p>
      <w:pPr>
        <w:pStyle w:val="SHTKTranslationText"/>
      </w:pPr>
      <w:r>
        <w:t xml:space="preserve">그러나 번뇌가 직접 싸고, 득은 간접적으로 싼다. 그러므로 『정리론』에서 말한다.</w:t>
      </w:r>
    </w:p>
    <w:p>
      <w:pPr>
        <w:pStyle w:val="SHTKSourceText"/>
        <w:keepNext/>
      </w:pPr>
      <w:r>
        <w:t xml:space="preserve">煩惱裹業能感後有非[7]獨能感</w:t>
      </w:r>
    </w:p>
    <w:p>
      <w:pPr>
        <w:pStyle w:val="SHTKTranslationText"/>
      </w:pPr>
      <w:r>
        <w:t xml:space="preserve">“번뇌가 업을 싸야 후유를 감득할 수 있으며, 홀로 감득할 수 있는 것은 아니다.”</w:t>
      </w:r>
    </w:p>
    <w:p>
      <w:pPr>
        <w:pStyle w:val="SHTKNoteSummary"/>
        <w:keepNext/>
      </w:pPr>
      <w:r>
        <w:t>교감 요약 | [CBETA 교감] 저본 獨 → 이문 業獨</w:t>
      </w:r>
    </w:p>
    <w:p>
      <w:pPr>
        <w:pStyle w:val="SHTKNoteDetail"/>
      </w:pPr>
      <w:r>
        <w:t>• 원교감 원문 | 獨【大】，業獨【甲】</w:t>
      </w:r>
    </w:p>
    <w:p>
      <w:pPr>
        <w:pStyle w:val="SHTKNoteDetail"/>
      </w:pPr>
      <w:r>
        <w:t>• 이문 번역·의미 검토 | 저본 非獨能感은 “홀로 능히 감득하는 것은 아니다”이고, 이문 非業獨能感은 “업만 홀로 능히 감득하는 것은 아니다”라고 주어를 명시한다. 문맥상 같은 취지이다.</w:t>
      </w:r>
    </w:p>
    <w:p>
      <w:pPr>
        <w:pStyle w:val="SHTKNoteDetail"/>
      </w:pPr>
      <w:r>
        <w:t>• 번역 영향 판정 | [표현 차이]</w:t>
      </w:r>
    </w:p>
    <w:p>
      <w:pPr>
        <w:pStyle w:val="SHTKNoteDetail"/>
      </w:pPr>
      <w:r>
        <w:t>• 출처 | CBETA T41n1821, 교감 번호 0180007.</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[0180b15]</w:t>
      </w:r>
    </w:p>
    <w:p>
      <w:pPr>
        <w:pStyle w:val="SHTKSourceText"/>
        <w:keepNext/>
      </w:pPr>
      <w:r>
        <w:t xml:space="preserve">如米有糠至應如是知者。 釋次二句。 總有三喻。 如草藥為因果熟為後邊其果熟已不能生果。 其業亦爾。 既果熟已更不招異熟。 餘文可知。</w:t>
      </w:r>
    </w:p>
    <w:p>
      <w:pPr>
        <w:pStyle w:val="SHTKTranslationText"/>
      </w:pPr>
      <w:r>
        <w:t xml:space="preserve">‘쌀에 겨가 있는 것과 같다’에서 ‘마땅히 이와 같이 알아야 한다’에 이르기까지이다. 다음 두 구를 해석한다. 전체적으로 세 가지 비유가 있다. 마치 초약을 인으로 하여 열매가 익는 것을 최후로 삼아, 그 열매가 익고 나면 다시 열매를 낳을 수 없는 것과 같다. 그 업도 또한 그러하다. 이미 과가 익고 나면 다시 이숙을 초래하지 않는다. 나머지 글은 알 수 있다.</w:t>
      </w:r>
    </w:p>
    <w:p>
      <w:pPr>
        <w:pStyle w:val="SHTKPositionMarker"/>
        <w:keepNext/>
      </w:pPr>
      <w:r>
        <w:t xml:space="preserve">[0180b19]</w:t>
      </w:r>
    </w:p>
    <w:p>
      <w:pPr>
        <w:pStyle w:val="SHTKSourceText"/>
        <w:keepNext/>
      </w:pPr>
      <w:r>
        <w:t xml:space="preserve">如熟飲食至應如是知者。 釋後兩句。 一喻可知。</w:t>
      </w:r>
    </w:p>
    <w:p>
      <w:pPr>
        <w:pStyle w:val="SHTKTranslationText"/>
      </w:pPr>
      <w:r>
        <w:t xml:space="preserve">‘익힌 음식과 같다’에서 ‘마땅히 이와 같이 알아야 한다’에 이르기까지이다. 뒤 두 구를 해석한다. 한 가지 비유이니 알 수 있다.</w:t>
      </w:r>
    </w:p>
    <w:p>
      <w:pPr>
        <w:pStyle w:val="SHTKPositionMarker"/>
        <w:keepNext/>
      </w:pPr>
      <w:r>
        <w:t xml:space="preserve">[0180b21]</w:t>
      </w:r>
    </w:p>
    <w:p>
      <w:pPr>
        <w:pStyle w:val="SHTKSourceText"/>
        <w:keepNext/>
      </w:pPr>
      <w:r>
        <w:t xml:space="preserve">如是緣起至今當略辨者。 此下大文第九明四有。 牒前起後。 四有如前辨中有中已釋名義。 今於此中辨性．及繫。</w:t>
      </w:r>
    </w:p>
    <w:p>
      <w:pPr>
        <w:pStyle w:val="SHTKTranslationText"/>
      </w:pPr>
      <w:r>
        <w:t xml:space="preserve">‘이와 같은 연기’에서 ‘이제 마땅히 간략히 분별한다’에 이르기까지이다. 이 아래는 대문의 아홉 번째로, 사유(四有)를 밝힌다. 앞을 들어 뒤를 일으킨다. 사유는 앞서 중유를 분별할 때 이미 그 명칭과 뜻을 해석하였다. 이제 여기서는 그 성질과 계박됨을 분별한다.</w:t>
      </w:r>
    </w:p>
    <w:p>
      <w:pPr>
        <w:pStyle w:val="SHTKPositionMarker"/>
        <w:keepNext/>
      </w:pPr>
      <w:r>
        <w:t xml:space="preserve">[0180b23]</w:t>
      </w:r>
    </w:p>
    <w:p>
      <w:pPr>
        <w:pStyle w:val="SHTKSourceText"/>
        <w:keepNext/>
      </w:pPr>
      <w:r>
        <w:t xml:space="preserve">頌曰至餘三無色三者。 初句總標。</w:t>
      </w:r>
    </w:p>
    <w:p>
      <w:pPr>
        <w:pStyle w:val="SHTKTranslationText"/>
      </w:pPr>
      <w:r>
        <w:t xml:space="preserve">게송에서 ‘……’에서 ‘나머지 셋, 무색계는 셋’에 이르기까지이다. 첫 구는 전체적으로 표방한다.</w:t>
      </w:r>
    </w:p>
    <w:p>
      <w:pPr>
        <w:pStyle w:val="SHTKSourceText"/>
        <w:keepNext/>
      </w:pPr>
      <w:r>
        <w:t xml:space="preserve">次[＊]二句及餘三。</w:t>
      </w:r>
    </w:p>
    <w:p>
      <w:pPr>
        <w:pStyle w:val="SHTKTranslationText"/>
      </w:pPr>
      <w:r>
        <w:t xml:space="preserve">다음 [＊] 두 구와 ‘나머지 셋’은,</w:t>
      </w:r>
    </w:p>
    <w:p>
      <w:pPr>
        <w:pStyle w:val="SHTKNoteSummary"/>
        <w:keepNext/>
      </w:pPr>
      <w:r>
        <w:t>교감 요약 | [상호참조] 이 [＊]는 CBETA가 붙인 참조 표지로, 연결된 교감을 확정할 수 없다.</w:t>
      </w:r>
    </w:p>
    <w:p>
      <w:pPr>
        <w:pStyle w:val="SHTKNoteDetail"/>
      </w:pPr>
      <w:r>
        <w:t>• 출처 | CBETA T41n1821, 교감 번호 0180005.</w:t>
      </w:r>
    </w:p>
    <w:p>
      <w:pPr>
        <w:pStyle w:val="SHTKSourceText"/>
        <w:keepNext/>
      </w:pPr>
      <w:r>
        <w:t xml:space="preserve">辨性。 後無色三。 辨繫。</w:t>
      </w:r>
    </w:p>
    <w:p>
      <w:pPr>
        <w:pStyle w:val="SHTKTranslationText"/>
      </w:pPr>
      <w:r>
        <w:t xml:space="preserve">성질을 분별한다. 뒤의 ‘무색계는 셋’은, 계박됨을 분별한다.</w:t>
      </w:r>
    </w:p>
    <w:p>
      <w:pPr>
        <w:pStyle w:val="SHTKPositionMarker"/>
        <w:keepNext/>
      </w:pPr>
      <w:r>
        <w:t xml:space="preserve">[0180b25]</w:t>
      </w:r>
    </w:p>
    <w:p>
      <w:pPr>
        <w:pStyle w:val="SHTKSourceText"/>
        <w:keepNext/>
      </w:pPr>
      <w:r>
        <w:t xml:space="preserve">論曰至生有唯染者。</w:t>
      </w:r>
    </w:p>
    <w:p>
      <w:pPr>
        <w:pStyle w:val="SHTKTranslationText"/>
      </w:pPr>
      <w:r>
        <w:t xml:space="preserve">논하여 말한 것에서 ‘생유는 오직 염오이다’에 이르기까지이다.</w:t>
      </w:r>
    </w:p>
    <w:p>
      <w:pPr>
        <w:pStyle w:val="SHTKSourceText"/>
        <w:keepNext/>
      </w:pPr>
      <w:r>
        <w:t xml:space="preserve">釋初[＊]二句。</w:t>
      </w:r>
    </w:p>
    <w:p>
      <w:pPr>
        <w:pStyle w:val="SHTKTranslationText"/>
      </w:pPr>
      <w:r>
        <w:t xml:space="preserve">처음 [＊] 두 구를 해석한다.</w:t>
      </w:r>
    </w:p>
    <w:p>
      <w:pPr>
        <w:pStyle w:val="SHTKNoteSummary"/>
        <w:keepNext/>
      </w:pPr>
      <w:r>
        <w:t>교감 요약 | [상호참조] 이 [＊]는 CBETA가 붙인 참조 표지로, 연결된 교감을 확정할 수 없다.</w:t>
      </w:r>
    </w:p>
    <w:p>
      <w:pPr>
        <w:pStyle w:val="SHTKNoteDetail"/>
      </w:pPr>
      <w:r>
        <w:t>• 출처 | CBETA T41n1821, 교감 번호 0180005.</w:t>
      </w:r>
    </w:p>
    <w:p>
      <w:pPr>
        <w:pStyle w:val="SHTKPositionMarker"/>
        <w:keepNext/>
      </w:pPr>
      <w:r>
        <w:t xml:space="preserve">[0180b26]</w:t>
      </w:r>
    </w:p>
    <w:p>
      <w:pPr>
        <w:pStyle w:val="SHTKSourceText"/>
        <w:keepNext/>
      </w:pPr>
      <w:r>
        <w:t xml:space="preserve">由何煩惱者。 此下釋第三句。 此即問。</w:t>
      </w:r>
    </w:p>
    <w:p>
      <w:pPr>
        <w:pStyle w:val="SHTKTranslationText"/>
      </w:pPr>
      <w:r>
        <w:t xml:space="preserve">어떤 번뇌로 말미암는가? 이 아래는 셋째 구를 해석한다. 이것은 곧 물음이다.</w:t>
      </w:r>
    </w:p>
    <w:p>
      <w:pPr>
        <w:pStyle w:val="SHTKPositionMarker"/>
        <w:keepNext/>
      </w:pPr>
      <w:r>
        <w:t xml:space="preserve">[0180b27]</w:t>
      </w:r>
    </w:p>
    <w:p>
      <w:pPr>
        <w:pStyle w:val="SHTKSourceText"/>
        <w:keepNext/>
      </w:pPr>
      <w:r>
        <w:t xml:space="preserve">自地諸惑至猶如生有者。 答 自地。 顯非他地 諸惑。 顯是本惑。 謂此地生。 此地本惑皆容現起染污生有。</w:t>
      </w:r>
    </w:p>
    <w:p>
      <w:pPr>
        <w:pStyle w:val="SHTKTranslationText"/>
      </w:pPr>
      <w:r>
        <w:t xml:space="preserve">‘자지의 모든 번뇌’에서 ‘마치 생유와 같다’에 이르기까지이다. 답한다. ‘자지’라는 것은, 타지가 아님을 드러낸다. ‘모든 번뇌’라는 것은, 근본번뇌임을 드러낸다. 이 지에 태어나는 경우를 말한다. 이 지의 근본번뇌는 모두 현행하여 염오한 생유를 일으킬 수 있다.</w:t>
      </w:r>
    </w:p>
    <w:p>
      <w:pPr>
        <w:pStyle w:val="SHTKSourceText"/>
        <w:keepNext/>
      </w:pPr>
      <w:r>
        <w:t xml:space="preserve">引說可知 又解不現起者有染能故亦名能染。 論文既言此地一切煩惱染污此地生有。 明知皆有染能</w:t>
      </w:r>
    </w:p>
    <w:p>
      <w:pPr>
        <w:pStyle w:val="SHTKTranslationText"/>
      </w:pPr>
      <w:r>
        <w:t xml:space="preserve">인용한 설은 알 수 있다. 또 달리 해석하면, 현행하지 않는 번뇌도 물들일 능력이 있기 때문에 역시 ‘능히 물들인다’고 이름한다. 논문에서 이미 “이 지의 일체 번뇌가 이 지의 생유를 염오시킨다”고 말하였다. 그러므로 모두 물들일 능력이 있음을 분명히 알 수 있다.</w:t>
      </w:r>
    </w:p>
    <w:p>
      <w:pPr>
        <w:pStyle w:val="SHTKSourceText"/>
        <w:keepNext/>
      </w:pPr>
      <w:r>
        <w:t xml:space="preserve">然諸[8]結生唯本惑力。</w:t>
      </w:r>
    </w:p>
    <w:p>
      <w:pPr>
        <w:pStyle w:val="SHTKTranslationText"/>
      </w:pPr>
      <w:r>
        <w:t xml:space="preserve">그러나 여러 [8] 결생(結生)은 오직 근본번뇌의 힘에 의한다.</w:t>
      </w:r>
    </w:p>
    <w:p>
      <w:pPr>
        <w:pStyle w:val="SHTKNoteSummary"/>
        <w:keepNext/>
      </w:pPr>
      <w:r>
        <w:t>교감 요약 | [CBETA 교감] 저본 結 → 이문 法</w:t>
      </w:r>
    </w:p>
    <w:p>
      <w:pPr>
        <w:pStyle w:val="SHTKNoteDetail"/>
      </w:pPr>
      <w:r>
        <w:t>• 원교감 원문 | 結【大】，法【甲】</w:t>
      </w:r>
    </w:p>
    <w:p>
      <w:pPr>
        <w:pStyle w:val="SHTKNoteDetail"/>
      </w:pPr>
      <w:r>
        <w:t>• 이문 번역·의미 검토 | 저본 結은 諸結生을 “여러 결생”으로 이어 읽게 한다. 이문 法을 취하면 주어가 “여러 법”으로 바뀌어 결생을 일으키는 힘을 설명하는 문맥이 달라진다.</w:t>
      </w:r>
    </w:p>
    <w:p>
      <w:pPr>
        <w:pStyle w:val="SHTKNoteDetail"/>
      </w:pPr>
      <w:r>
        <w:t>• 이문 기준 번역 | “여러 결생”</w:t>
      </w:r>
    </w:p>
    <w:p>
      <w:pPr>
        <w:pStyle w:val="SHTKNoteDetail"/>
      </w:pPr>
      <w:r>
        <w:t>• 번역 영향 판정 | [의미 차이 있음]</w:t>
      </w:r>
    </w:p>
    <w:p>
      <w:pPr>
        <w:pStyle w:val="SHTKNoteDetail"/>
      </w:pPr>
      <w:r>
        <w:t>• 출처 | CBETA T41n1821, 교감 번호 0180008.</w:t>
      </w:r>
    </w:p>
    <w:p>
      <w:pPr>
        <w:pStyle w:val="SHTKSourceText"/>
        <w:keepNext/>
      </w:pPr>
      <w:r>
        <w:t xml:space="preserve">并無慚．無愧．惛沈．掉舉。 以是本惑相應纏故亦能助潤。 非由自力纏．垢可能現起。 性羸劣故。 要由思擇方現在前。 初結生位身心昧劣故非現起 自力纏者。 謂慳．嫉．忿．覆．悔</w:t>
      </w:r>
    </w:p>
    <w:p>
      <w:pPr>
        <w:pStyle w:val="SHTKTranslationText"/>
      </w:pPr>
      <w:r>
        <w:t xml:space="preserve">아울러 무참·무괴·혼침·도거도 있다. 이들은 근본번뇌와 상응하는 전(纏)이므로 역시 윤생을 도울 수 있기 때문이다. 자력으로 일어나는 전(纏)과 구(垢)는 현행할 수 없다. 그 성질이 미약하기 때문이다. 반드시 사택을 거쳐야 비로소 현전한다. 처음 결생하는 자리에서는 몸과 마음이 어둡고 열등하므로 현행하지 않는다. 자력의 전(纏)이란, 간·질·분·부·회를 말한다.</w:t>
      </w:r>
    </w:p>
    <w:p>
      <w:pPr>
        <w:pStyle w:val="SHTKSourceText"/>
        <w:keepNext/>
      </w:pPr>
      <w:r>
        <w:t xml:space="preserve">自力垢者。 謂六垢 問纏中睡眠為是自力。 為是隨從 解云是隨從。 理實此位亦無睡眠。 而不別簡者。 若自力纏．垢初結生位定非現起故此別簡。</w:t>
      </w:r>
    </w:p>
    <w:p>
      <w:pPr>
        <w:pStyle w:val="SHTKTranslationText"/>
      </w:pPr>
      <w:r>
        <w:t xml:space="preserve">자력의 구(垢)란, 여섯 구를 말한다. 묻는다. 전 가운데 수면은 자력인가? 아니면 수종인가? 풀이한다. 수종이다. 이치상 실제로 이 자리에서도 수면은 없다. 그런데 따로 가려 말하지 않은 까닭은, 자력의 전과 구는 처음 결생하는 자리에서 결정코 현행하지 않으므로 여기서 따로 가린 것이다.</w:t>
      </w:r>
    </w:p>
    <w:p>
      <w:pPr>
        <w:pStyle w:val="SHTKSourceText"/>
        <w:keepNext/>
      </w:pPr>
      <w:r>
        <w:t xml:space="preserve">其隨從纏[9]則非決定。</w:t>
      </w:r>
    </w:p>
    <w:p>
      <w:pPr>
        <w:pStyle w:val="SHTKTranslationText"/>
      </w:pPr>
      <w:r>
        <w:t xml:space="preserve">그 수종의 전 [9]은 결정되지 않는다.</w:t>
      </w:r>
    </w:p>
    <w:p>
      <w:pPr>
        <w:pStyle w:val="SHTKNoteSummary"/>
        <w:keepNext/>
      </w:pPr>
      <w:r>
        <w:t>교감 요약 | [CBETA 교감] 저본 則 → 이문 師</w:t>
      </w:r>
    </w:p>
    <w:p>
      <w:pPr>
        <w:pStyle w:val="SHTKNoteDetail"/>
      </w:pPr>
      <w:r>
        <w:t>• 원교감 원문 | 則【大】，師【甲】</w:t>
      </w:r>
    </w:p>
    <w:p>
      <w:pPr>
        <w:pStyle w:val="SHTKNoteDetail"/>
      </w:pPr>
      <w:r>
        <w:t>• 이문 번역·의미 검토 | 저본 則은 “그 수종의 전은 곧 결정되지 않는다”라는 귀결을 이룬다. 이문 師는 이 자리에 논사를 뜻하는 명사가 들어가 구문이 달라진다.</w:t>
      </w:r>
    </w:p>
    <w:p>
      <w:pPr>
        <w:pStyle w:val="SHTKNoteDetail"/>
      </w:pPr>
      <w:r>
        <w:t>• 번역 영향 판정 | [문장 구조 변화]</w:t>
      </w:r>
    </w:p>
    <w:p>
      <w:pPr>
        <w:pStyle w:val="SHTKNoteDetail"/>
      </w:pPr>
      <w:r>
        <w:t>• 출처 | CBETA T41n1821, 교감 번호 0180009.</w:t>
      </w:r>
    </w:p>
    <w:p>
      <w:pPr>
        <w:pStyle w:val="SHTKSourceText"/>
        <w:keepNext/>
      </w:pPr>
      <w:r>
        <w:t xml:space="preserve">若無慚．無愧．惛沈．掉舉此位相應。 若睡眠不相應。 以結生位非睡眠。 故。 以隨從纏性不定故。 文不別簡 又解睡眠是自力纏。 若作此解即自力纏中已簡。</w:t>
      </w:r>
    </w:p>
    <w:p>
      <w:pPr>
        <w:pStyle w:val="SHTKTranslationText"/>
      </w:pPr>
      <w:r>
        <w:t xml:space="preserve">무참·무괴·혼침·도거라면 이 자리와 상응한다. 수면이라면 상응하지 않는다. 결생의 자리는 수면이 아니기 때문이다. 그러므로 그러하다. 수종의 전은 성질이 일정하지 않기 때문에, 글에서 따로 가리지 않았다. 또 달리 해석하면 수면은 자력의 전이다. 이렇게 해석한다면 이미 자력의 전 가운데서 가려졌다.</w:t>
      </w:r>
    </w:p>
    <w:p>
      <w:pPr>
        <w:pStyle w:val="SHTKSourceText"/>
        <w:keepNext/>
      </w:pPr>
      <w:r>
        <w:t xml:space="preserve">故婆沙五十簡纏非結中有一復[10]次。</w:t>
      </w:r>
    </w:p>
    <w:p>
      <w:pPr>
        <w:pStyle w:val="SHTKTranslationText"/>
      </w:pPr>
      <w:r>
        <w:t xml:space="preserve">그러므로 『바사론』 권50에서 전이 결이 아님을 가려 말하는 가운데 한 가지 [10] 또 다른 설명이 있다.</w:t>
      </w:r>
    </w:p>
    <w:p>
      <w:pPr>
        <w:pStyle w:val="SHTKNoteSummary"/>
        <w:keepNext/>
      </w:pPr>
      <w:r>
        <w:t>교감 요약 | [CBETA 교감] 저본 次 → 이문 次云</w:t>
      </w:r>
    </w:p>
    <w:p>
      <w:pPr>
        <w:pStyle w:val="SHTKNoteDetail"/>
      </w:pPr>
      <w:r>
        <w:t>• 원교감 원문 | 次【大】，次云【甲】</w:t>
      </w:r>
    </w:p>
    <w:p>
      <w:pPr>
        <w:pStyle w:val="SHTKNoteDetail"/>
      </w:pPr>
      <w:r>
        <w:t>• 이문 번역·의미 검토 | 저본 次와 이문 次云은 『바사론』의 “또 하나의 복차”를 소개하는 인용 표지의 차이이다. 핵심 논지에는 차이가 없다.</w:t>
      </w:r>
    </w:p>
    <w:p>
      <w:pPr>
        <w:pStyle w:val="SHTKNoteDetail"/>
      </w:pPr>
      <w:r>
        <w:t>• 번역 영향 판정 | [표현 차이]</w:t>
      </w:r>
    </w:p>
    <w:p>
      <w:pPr>
        <w:pStyle w:val="SHTKNoteDetail"/>
      </w:pPr>
      <w:r>
        <w:t>• 출처 | CBETA T41n1821, 교감 번호 0180010.</w:t>
      </w:r>
    </w:p>
    <w:p>
      <w:pPr>
        <w:pStyle w:val="SHTKSourceText"/>
        <w:keepNext/>
      </w:pPr>
      <w:r>
        <w:t xml:space="preserve">睡眠．惡作雖亦獨立而不離二(已上論文)或說自力。 或說隨從。 兩釋無違。 并會婆沙如心所中已具分別。 雖生有位心身昧劣。 而由過去數起煩惱。 或由過去近現行。 或由二勝因引發力故。</w:t>
      </w:r>
    </w:p>
    <w:p>
      <w:pPr>
        <w:pStyle w:val="SHTKTranslationText"/>
      </w:pPr>
      <w:r>
        <w:t xml:space="preserve">“수면과 악작은 비록 또한 독립하지만 둘을 떠나지 않는다.”(이상 논문) 혹은 자력이라고 말한다. 혹은 수종이라고 말한다. 두 해석은 서로 어긋나지 않는다. 아울러 『바사론』을 회통하는 것은 심소 가운데서 이미 자세히 분별하였다. 비록 생유의 자리에서는 몸과 마음이 어둡고 열등하지만, 과거에 번뇌를 자주 일으킨 까닭이거나, 혹은 과거에 가까이 현행한 까닭이거나, 혹은 두 가지 뛰어난 인이 끌어 일으키는 힘 때문에,</w:t>
      </w:r>
    </w:p>
    <w:p>
      <w:pPr>
        <w:pStyle w:val="SHTKSourceText"/>
        <w:keepNext/>
      </w:pPr>
      <w:r>
        <w:t xml:space="preserve">此位煩惱任運現起。 應知中有初續剎那亦必染污與生有同。 此即義便兼明。</w:t>
      </w:r>
    </w:p>
    <w:p>
      <w:pPr>
        <w:pStyle w:val="SHTKTranslationText"/>
      </w:pPr>
      <w:r>
        <w:t xml:space="preserve">이 자리에서 번뇌가 저절로 현행한다. 마땅히 알라. 중유가 처음 상속하는 찰나 역시 반드시 염오하니 생유와 같다. 이는 뜻의 편의에 따라 겸하여 밝힌 것이다.</w:t>
      </w:r>
    </w:p>
    <w:p>
      <w:pPr>
        <w:pStyle w:val="SHTKPositionMarker"/>
        <w:keepNext/>
      </w:pPr>
      <w:r>
        <w:t xml:space="preserve">[0180c23]</w:t>
      </w:r>
    </w:p>
    <w:p>
      <w:pPr>
        <w:pStyle w:val="SHTKSourceText"/>
        <w:keepNext/>
      </w:pPr>
      <w:r>
        <w:t xml:space="preserve">然餘三有至各善染無記者。 釋頌餘三。</w:t>
      </w:r>
    </w:p>
    <w:p>
      <w:pPr>
        <w:pStyle w:val="SHTKTranslationText"/>
      </w:pPr>
      <w:r>
        <w:t xml:space="preserve">‘그러나 나머지 세 유’에서 ‘각각 선·염오·무기이다’에 이르기까지이다. 게송의 ‘나머지 셋’을 해석한다.</w:t>
      </w:r>
    </w:p>
    <w:p>
      <w:pPr>
        <w:pStyle w:val="SHTKSourceText"/>
        <w:keepNext/>
      </w:pPr>
      <w:r>
        <w:t xml:space="preserve">餘本．死．中[11]各通三性。</w:t>
      </w:r>
    </w:p>
    <w:p>
      <w:pPr>
        <w:pStyle w:val="SHTKTranslationText"/>
      </w:pPr>
      <w:r>
        <w:t xml:space="preserve">나머지 본유·사유·중유 [11]는 각각 삼성에 통한다.</w:t>
      </w:r>
    </w:p>
    <w:p>
      <w:pPr>
        <w:pStyle w:val="SHTKNoteSummary"/>
        <w:keepNext/>
      </w:pPr>
      <w:r>
        <w:t>교감 요약 | [CBETA 교감] 저본 各 → 이문 必</w:t>
      </w:r>
    </w:p>
    <w:p>
      <w:pPr>
        <w:pStyle w:val="SHTKNoteDetail"/>
      </w:pPr>
      <w:r>
        <w:t>• 원교감 원문 | 各【大】，必【甲】</w:t>
      </w:r>
    </w:p>
    <w:p>
      <w:pPr>
        <w:pStyle w:val="SHTKNoteDetail"/>
      </w:pPr>
      <w:r>
        <w:t>• 이문 번역·의미 검토 | 저본 各은 본유·사유·중유가 “각각” 삼성에 통함을 말한다. 이문 必은 “반드시”로 읽혀 분배의 뜻이 사라진다.</w:t>
      </w:r>
    </w:p>
    <w:p>
      <w:pPr>
        <w:pStyle w:val="SHTKNoteDetail"/>
      </w:pPr>
      <w:r>
        <w:t>• 이문 기준 번역 | “각각”</w:t>
      </w:r>
    </w:p>
    <w:p>
      <w:pPr>
        <w:pStyle w:val="SHTKNoteDetail"/>
      </w:pPr>
      <w:r>
        <w:t>• 번역 영향 판정 | [의미 차이 있음]</w:t>
      </w:r>
    </w:p>
    <w:p>
      <w:pPr>
        <w:pStyle w:val="SHTKNoteDetail"/>
      </w:pPr>
      <w:r>
        <w:t>• 출처 | CBETA T41n1821, 교감 번호 0180011.</w:t>
      </w:r>
    </w:p>
    <w:p>
      <w:pPr>
        <w:pStyle w:val="SHTKPositionMarker"/>
        <w:keepNext/>
      </w:pPr>
      <w:r>
        <w:t xml:space="preserve">[0180c24]</w:t>
      </w:r>
    </w:p>
    <w:p>
      <w:pPr>
        <w:pStyle w:val="SHTKSourceText"/>
        <w:keepNext/>
      </w:pPr>
      <w:r>
        <w:t xml:space="preserve">於無色界至許具四有者。 約界分別釋頌無色三。</w:t>
      </w:r>
    </w:p>
    <w:p>
      <w:pPr>
        <w:pStyle w:val="SHTKTranslationText"/>
      </w:pPr>
      <w:r>
        <w:t xml:space="preserve">‘무색계에서는’에서 ‘사유를 갖춘다고 허용한다’에 이르기까지이다. 계에 의거해 분별하여 게송의 ‘무색계는 셋’을 해석한다.</w:t>
      </w:r>
    </w:p>
    <w:p>
      <w:pPr>
        <w:pStyle w:val="SHTKPositionMarker"/>
        <w:keepNext/>
      </w:pPr>
      <w:r>
        <w:t xml:space="preserve">[0180c26]</w:t>
      </w:r>
    </w:p>
    <w:p>
      <w:pPr>
        <w:pStyle w:val="SHTKSourceText"/>
        <w:keepNext/>
      </w:pPr>
      <w:r>
        <w:t xml:space="preserve">有情緣起至由何而[12]住者。</w:t>
      </w:r>
    </w:p>
    <w:p>
      <w:pPr>
        <w:pStyle w:val="SHTKTranslationText"/>
      </w:pPr>
      <w:r>
        <w:t xml:space="preserve">‘유정의 연기’에서 ‘무엇으로 말미암아 머무는가’에 이르기까지이다.</w:t>
      </w:r>
    </w:p>
    <w:p>
      <w:pPr>
        <w:pStyle w:val="SHTKNoteSummary"/>
        <w:keepNext/>
      </w:pPr>
      <w:r>
        <w:t>교감 요약 | [CBETA 교감] 저본 住 → 이문 生住</w:t>
      </w:r>
    </w:p>
    <w:p>
      <w:pPr>
        <w:pStyle w:val="SHTKNoteDetail"/>
      </w:pPr>
      <w:r>
        <w:t>• 원교감 원문 | 住【大】，生住【甲】</w:t>
      </w:r>
    </w:p>
    <w:p>
      <w:pPr>
        <w:pStyle w:val="SHTKNoteDetail"/>
      </w:pPr>
      <w:r>
        <w:t>• 이문 번역·의미 검토 | 저본 住는 “유정이 무엇으로 말미암아 머무는가”라는 다음 대문의 질문을 이룬다. 이문 生住는 “생하고 머묾”을 함께 문제 삼아 범위가 넓어진다.</w:t>
      </w:r>
    </w:p>
    <w:p>
      <w:pPr>
        <w:pStyle w:val="SHTKNoteDetail"/>
      </w:pPr>
      <w:r>
        <w:t>• 이문 기준 번역 | “유정이 무엇으로 말미암아 머무는가”</w:t>
      </w:r>
    </w:p>
    <w:p>
      <w:pPr>
        <w:pStyle w:val="SHTKNoteDetail"/>
      </w:pPr>
      <w:r>
        <w:t>• 번역 영향 판정 | [의미 차이 있음]</w:t>
      </w:r>
    </w:p>
    <w:p>
      <w:pPr>
        <w:pStyle w:val="SHTKNoteDetail"/>
      </w:pPr>
      <w:r>
        <w:t>• 출처 | CBETA T41n1821, 교감 번호 0180012.</w:t>
      </w:r>
    </w:p>
    <w:p>
      <w:pPr>
        <w:pStyle w:val="SHTKSourceText"/>
        <w:keepNext/>
      </w:pPr>
      <w:r>
        <w:t xml:space="preserve">此下大文第二辨有情住。 結前問起。</w:t>
      </w:r>
    </w:p>
    <w:p>
      <w:pPr>
        <w:pStyle w:val="SHTKTranslationText"/>
      </w:pPr>
      <w:r>
        <w:t xml:space="preserve">이 아래는 대문의 두 번째로, 유정의 머묾을 분별한다. 앞을 맺고 물음을 일으킨다.</w:t>
      </w:r>
    </w:p>
    <w:p>
      <w:pPr>
        <w:pStyle w:val="SHTKPositionMarker"/>
        <w:keepNext/>
      </w:pPr>
      <w:r>
        <w:t xml:space="preserve">[0180c27]</w:t>
      </w:r>
    </w:p>
    <w:p>
      <w:pPr>
        <w:pStyle w:val="SHTKSourceText"/>
        <w:keepNext/>
      </w:pPr>
      <w:r>
        <w:t xml:space="preserve">頌曰至引及起如次者。 就頌答中。 初句總示。 次五句別釋。</w:t>
      </w:r>
    </w:p>
    <w:p>
      <w:pPr>
        <w:pStyle w:val="SHTKTranslationText"/>
      </w:pPr>
      <w:r>
        <w:t xml:space="preserve">게송에서 ‘……’에서 ‘끌어당김과 일어남은 차례와 같다’에 이르기까지이다. 게송으로 답하는 가운데, 첫 구는 전체적으로 보이고, 다음 다섯 구는 따로 해석하며,</w:t>
      </w:r>
    </w:p>
    <w:p>
      <w:pPr>
        <w:pStyle w:val="SHTKSourceText"/>
        <w:keepNext/>
      </w:pPr>
      <w:r>
        <w:t xml:space="preserve">次[＊]二句通經。</w:t>
      </w:r>
    </w:p>
    <w:p>
      <w:pPr>
        <w:pStyle w:val="SHTKTranslationText"/>
      </w:pPr>
      <w:r>
        <w:t xml:space="preserve">다음 [＊] 두 구는 경을 회통하고,</w:t>
      </w:r>
    </w:p>
    <w:p>
      <w:pPr>
        <w:pStyle w:val="SHTKNoteSummary"/>
        <w:keepNext/>
      </w:pPr>
      <w:r>
        <w:t>교감 요약 | [상호참조] 이 [＊]는 CBETA가 붙인 참조 표지로, 연결된 교감을 확정할 수 없다.</w:t>
      </w:r>
    </w:p>
    <w:p>
      <w:pPr>
        <w:pStyle w:val="SHTKNoteDetail"/>
      </w:pPr>
      <w:r>
        <w:t>• 출처 | CBETA T41n1821, 교감 번호 0180005.</w:t>
      </w:r>
    </w:p>
    <w:p>
      <w:pPr>
        <w:pStyle w:val="SHTKSourceText"/>
        <w:keepNext/>
      </w:pPr>
      <w:r>
        <w:t xml:space="preserve">後一頌明勝用。</w:t>
      </w:r>
    </w:p>
    <w:p>
      <w:pPr>
        <w:pStyle w:val="SHTKTranslationText"/>
      </w:pPr>
      <w:r>
        <w:t xml:space="preserve">뒤 한 게송은 뛰어난 작용을 밝힌다.</w:t>
      </w:r>
    </w:p>
    <w:p>
      <w:pPr>
        <w:pStyle w:val="SHTKPositionMarker"/>
        <w:keepNext/>
      </w:pPr>
      <w:r>
        <w:t xml:space="preserve">[0180c29]</w:t>
      </w:r>
    </w:p>
    <w:p>
      <w:pPr>
        <w:pStyle w:val="SHTKSourceText"/>
        <w:keepNext/>
      </w:pPr>
      <w:r>
        <w:t xml:space="preserve">論曰至由食而住者。 此下釋初句。</w:t>
      </w:r>
    </w:p>
    <w:p>
      <w:pPr>
        <w:pStyle w:val="SHTKTranslationText"/>
      </w:pPr>
      <w:r>
        <w:t xml:space="preserve">논하여 말한 것에서 ‘음식으로 말미암아 머문다’에 이르기까지이다. 이 아래는 첫 구를 해석한다.</w:t>
      </w:r>
    </w:p>
    <w:p>
      <w:pPr>
        <w:pStyle w:val="SHTKPositionMarker"/>
        <w:keepNext/>
      </w:pPr>
      <w:r>
        <w:t xml:space="preserve">[0181a01]</w:t>
      </w:r>
    </w:p>
    <w:p>
      <w:pPr>
        <w:pStyle w:val="SHTKSourceText"/>
        <w:keepNext/>
      </w:pPr>
      <w:r>
        <w:t xml:space="preserve">何等為食者。 問。</w:t>
      </w:r>
    </w:p>
    <w:p>
      <w:pPr>
        <w:pStyle w:val="SHTKTranslationText"/>
      </w:pPr>
      <w:r>
        <w:t xml:space="preserve">어떤 것들이 음식인가? 묻는다.</w:t>
      </w:r>
    </w:p>
    <w:p>
      <w:pPr>
        <w:pStyle w:val="SHTKPositionMarker"/>
        <w:keepNext/>
      </w:pPr>
      <w:r>
        <w:t xml:space="preserve">[0181a02]</w:t>
      </w:r>
    </w:p>
    <w:p>
      <w:pPr>
        <w:pStyle w:val="SHTKSourceText"/>
        <w:keepNext/>
      </w:pPr>
      <w:r>
        <w:t xml:space="preserve">食有四種至四識者。 答。 食總有四。</w:t>
      </w:r>
    </w:p>
    <w:p>
      <w:pPr>
        <w:pStyle w:val="SHTKTranslationText"/>
      </w:pPr>
      <w:r>
        <w:t xml:space="preserve">‘음식에는 네 종류가 있다’에서 ‘넷째는 식(識)이다’에 이르기까지이다. 답한다. 음식은 전체적으로 네 가지가 있다.</w:t>
      </w:r>
    </w:p>
    <w:p>
      <w:pPr>
        <w:pStyle w:val="SHTKPositionMarker"/>
        <w:keepNext/>
      </w:pPr>
      <w:r>
        <w:t xml:space="preserve">[0181a03]</w:t>
      </w:r>
    </w:p>
    <w:p>
      <w:pPr>
        <w:pStyle w:val="SHTKSourceText"/>
        <w:keepNext/>
      </w:pPr>
      <w:r>
        <w:t xml:space="preserve">段有二種至翻此為麁者。 此下別釋段食。 此顯段食或細或麁。 一以無穢為細。 有穢為麁 劫初食者。</w:t>
      </w:r>
    </w:p>
    <w:p>
      <w:pPr>
        <w:pStyle w:val="SHTKTranslationText"/>
      </w:pPr>
      <w:r>
        <w:t xml:space="preserve">‘단식에는 두 종류가 있다’에서 ‘이와 반대이면 거친 것이다’에 이르기까지이다. 이 아래는 단식을 따로 해석한다. 이는 단식이 혹은 미세하고 혹은 거침을 드러낸다. 첫째, 더러움이 없는 것을 미세하다고 한다. 더러움이 있는 것을 거칠다고 한다. 겁초의 음식이란,</w:t>
      </w:r>
    </w:p>
    <w:p>
      <w:pPr>
        <w:pStyle w:val="SHTKSourceText"/>
        <w:keepNext/>
      </w:pPr>
      <w:r>
        <w:t xml:space="preserve">謂劫初時人食地味．地皮餅．林藤無[1]變穢故。</w:t>
      </w:r>
    </w:p>
    <w:p>
      <w:pPr>
        <w:pStyle w:val="SHTKTranslationText"/>
      </w:pPr>
      <w:r>
        <w:t xml:space="preserve">겁초 때 사람들이 지미·지피병·임등을 먹었는데 [1] 변하여 더러워짐이 없었기 때문이다.</w:t>
      </w:r>
    </w:p>
    <w:p>
      <w:pPr>
        <w:pStyle w:val="SHTKNoteSummary"/>
        <w:keepNext/>
      </w:pPr>
      <w:r>
        <w:t>교감 요약 | [CBETA 교감] 저본 變 → 이문 便</w:t>
      </w:r>
    </w:p>
    <w:p>
      <w:pPr>
        <w:pStyle w:val="SHTKNoteDetail"/>
      </w:pPr>
      <w:r>
        <w:t>• 원교감 원문 | 變【大】，便【甲】</w:t>
      </w:r>
    </w:p>
    <w:p>
      <w:pPr>
        <w:pStyle w:val="SHTKNoteDetail"/>
      </w:pPr>
      <w:r>
        <w:t>• 이문 번역·의미 검토 | 저본 變은 겁초 음식에 “변하여 더러워짐이 없다”는 뜻으로 읽힌다. 이문 便은 便穢, 곧 대소변의 더러움이 없다는 뜻으로 뒤의 食香稻以去方有便穢와 직접 호응한다.</w:t>
      </w:r>
    </w:p>
    <w:p>
      <w:pPr>
        <w:pStyle w:val="SHTKNoteDetail"/>
      </w:pPr>
      <w:r>
        <w:t>• 이문 기준 번역 | “변하여 더러워짐이 없다”</w:t>
      </w:r>
    </w:p>
    <w:p>
      <w:pPr>
        <w:pStyle w:val="SHTKNoteDetail"/>
      </w:pPr>
      <w:r>
        <w:t>• 번역 영향 판정 | [의미 차이 있음]</w:t>
      </w:r>
    </w:p>
    <w:p>
      <w:pPr>
        <w:pStyle w:val="SHTKNoteDetail"/>
      </w:pPr>
      <w:r>
        <w:t>• 출처 | CBETA T41n1821, 교감 번호 0181001.</w:t>
      </w:r>
    </w:p>
    <w:p>
      <w:pPr>
        <w:pStyle w:val="SHTKSourceText"/>
        <w:keepNext/>
      </w:pPr>
      <w:r>
        <w:t xml:space="preserve">食香稻以去方有便穢。 二少軟名細。</w:t>
      </w:r>
    </w:p>
    <w:p>
      <w:pPr>
        <w:pStyle w:val="SHTKTranslationText"/>
      </w:pPr>
      <w:r>
        <w:t xml:space="preserve">향도를 먹은 뒤부터 비로소 대소변의 더러움이 생겼다. 둘째, 적고 부드러운 것을 미세하다고 한다.</w:t>
      </w:r>
    </w:p>
    <w:p>
      <w:pPr>
        <w:pStyle w:val="SHTKSourceText"/>
        <w:keepNext/>
      </w:pPr>
      <w:r>
        <w:t xml:space="preserve">多[車*更]名麁</w:t>
      </w:r>
    </w:p>
    <w:p>
      <w:pPr>
        <w:pStyle w:val="SHTKTranslationText"/>
      </w:pPr>
      <w:r>
        <w:t xml:space="preserve">많고 [車*更]한 것을 거칠다고 한다.</w:t>
      </w:r>
    </w:p>
    <w:p>
      <w:pPr>
        <w:pStyle w:val="SHTKNoteSummary"/>
        <w:keepNext/>
      </w:pPr>
      <w:r>
        <w:t>교감 요약 | [외자] 외자 [車*更] (CB04978)</w:t>
      </w:r>
    </w:p>
    <w:p>
      <w:pPr>
        <w:pStyle w:val="SHTKNoteDetail"/>
      </w:pPr>
      <w:r>
        <w:t>• 외자 정보 | CB04978, Unicode U+2E753 , composition [車*更].</w:t>
      </w:r>
      <w:r>
        <w:drawing>
          <wp:inline distT="0" distB="0" distL="0" distR="0">
            <wp:extent cx="90000" cy="90000"/>
            <wp:effectExtent l="0" t="0" r="0" b="0"/>
            <wp:docPr id="1059" name="CBETA gaiji CB04978" descr="CB04978 official gaiji glyph"/>
            <wp:cNvGraphicFramePr/>
            <ns2:graphic xmlns:ns2="http://schemas.openxmlformats.org/drawingml/2006/main">
              <ns2:graphicData uri="http://schemas.openxmlformats.org/drawingml/2006/picture">
                <pic:pic>
                  <pic:nvPicPr>
                    <pic:cNvPr id="0" name="CB04978.gif"/>
                    <pic:cNvPicPr/>
                  </pic:nvPicPr>
                  <pic:blipFill>
                    <ns2:blip r:embed="rId18"/>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60" name="CBETA gaiji CB04978" descr="CB04978 official gaiji glyph"/>
            <wp:cNvGraphicFramePr/>
            <ns2:graphic xmlns:ns2="http://schemas.openxmlformats.org/drawingml/2006/main">
              <ns2:graphicData uri="http://schemas.openxmlformats.org/drawingml/2006/picture">
                <pic:pic>
                  <pic:nvPicPr>
                    <pic:cNvPr id="0" name="CB04978.gif"/>
                    <pic:cNvPicPr/>
                  </pic:nvPicPr>
                  <pic:blipFill>
                    <ns2:blip r:embed="rId18"/>
                    <ns2:stretch>
                      <ns2:fillRect/>
                    </ns2:stretch>
                  </pic:blipFill>
                  <pic:spPr>
                    <ns2:xfrm>
                      <ns2:off x="0" y="0"/>
                      <ns2:ext cx="90000" cy="90000"/>
                    </ns2:xfrm>
                    <ns2:prstGeom prst="rect">
                      <ns2:avLst/>
                    </ns2:prstGeom>
                  </pic:spPr>
                </pic:pic>
              </ns2:graphicData>
            </ns2:graphic>
          </wp:inline>
        </w:drawing>
      </w:r>
    </w:p>
    <w:p>
      <w:pPr>
        <w:pStyle w:val="SHTKNoteDetail"/>
      </w:pPr>
      <w:r>
        <w:t>• 번역 처리 | 자형을 확정적으로 현대 한자로 대치하지 않고 “많고 [車*更]한 것을 거칠다고 한다”로 직역하여 외자 정보를 보존하였다.</w:t>
      </w:r>
    </w:p>
    <w:p>
      <w:pPr>
        <w:pStyle w:val="SHTKSourceText"/>
        <w:keepNext/>
      </w:pPr>
      <w:r>
        <w:t xml:space="preserve">細汗虫。 即是蟣虱。</w:t>
      </w:r>
    </w:p>
    <w:p>
      <w:pPr>
        <w:pStyle w:val="SHTKTranslationText"/>
      </w:pPr>
      <w:r>
        <w:t xml:space="preserve">세한충(細汗虫)은, 곧 서캐와 이이다.</w:t>
      </w:r>
    </w:p>
    <w:p>
      <w:pPr>
        <w:pStyle w:val="SHTKSourceText"/>
        <w:keepNext/>
      </w:pPr>
      <w:r>
        <w:t xml:space="preserve">其體細[2]小從汗而生。</w:t>
      </w:r>
    </w:p>
    <w:p>
      <w:pPr>
        <w:pStyle w:val="SHTKTranslationText"/>
      </w:pPr>
      <w:r>
        <w:t xml:space="preserve">그 몸이 미세하고 [2] 작으며 땀에서 생긴다.</w:t>
      </w:r>
    </w:p>
    <w:p>
      <w:pPr>
        <w:pStyle w:val="SHTKNoteSummary"/>
        <w:keepNext/>
      </w:pPr>
      <w:r>
        <w:t>교감 요약 | [CBETA 교감] 저본 小 → 이문 少</w:t>
      </w:r>
    </w:p>
    <w:p>
      <w:pPr>
        <w:pStyle w:val="SHTKNoteDetail"/>
      </w:pPr>
      <w:r>
        <w:t>• 원교감 원문 | 小【大】，少【甲】</w:t>
      </w:r>
    </w:p>
    <w:p>
      <w:pPr>
        <w:pStyle w:val="SHTKNoteDetail"/>
      </w:pPr>
      <w:r>
        <w:t>• 이문 번역·의미 검토 | 小/少는 세한충의 몸이 “작다/적다”라는 표현 차이이다. 여기서는 체구의 미세함을 설명하는 취지는 같다.</w:t>
      </w:r>
    </w:p>
    <w:p>
      <w:pPr>
        <w:pStyle w:val="SHTKNoteDetail"/>
      </w:pPr>
      <w:r>
        <w:t>• 번역 영향 판정 | [표현 차이]</w:t>
      </w:r>
    </w:p>
    <w:p>
      <w:pPr>
        <w:pStyle w:val="SHTKNoteDetail"/>
      </w:pPr>
      <w:r>
        <w:t>• 출처 | CBETA T41n1821, 교감 번호 0181002.</w:t>
      </w:r>
    </w:p>
    <w:p>
      <w:pPr>
        <w:pStyle w:val="SHTKSourceText"/>
        <w:keepNext/>
      </w:pPr>
      <w:r>
        <w:t xml:space="preserve">或人身中有虫食汗名細汗虫。</w:t>
      </w:r>
    </w:p>
    <w:p>
      <w:pPr>
        <w:pStyle w:val="SHTKTranslationText"/>
      </w:pPr>
      <w:r>
        <w:t xml:space="preserve">혹은 사람 몸속에 벌레가 있어 땀을 먹는 것을 세한충이라 한다.</w:t>
      </w:r>
    </w:p>
    <w:p>
      <w:pPr>
        <w:pStyle w:val="SHTKPositionMarker"/>
        <w:keepNext/>
      </w:pPr>
      <w:r>
        <w:t xml:space="preserve">[0181a09]</w:t>
      </w:r>
    </w:p>
    <w:p>
      <w:pPr>
        <w:pStyle w:val="SHTKSourceText"/>
        <w:keepNext/>
      </w:pPr>
      <w:r>
        <w:t xml:space="preserve">如是段食至分分受之者。 唯欲界繫香．味．觸三。 一切皆是段食自體。 飢．渴二觸名為食者。 消宿食故。 希新食故。 顯無病故。 所以名食。</w:t>
      </w:r>
    </w:p>
    <w:p>
      <w:pPr>
        <w:pStyle w:val="SHTKTranslationText"/>
      </w:pPr>
      <w:r>
        <w:t xml:space="preserve">‘이와 같은 단식’에서 ‘부분부분 받아들인다’에 이르기까지이다. 오직 욕계에 매인 향·미·촉 세 가지가, 모두 단식의 자성이다. 기갈 두 촉을 음식이라 이름하는 것은, 묵은 음식을 소화시키기 때문이고, 새 음식을 바라게 하기 때문이며, 병이 없음을 드러내기 때문이다. 이 때문에 음식이라 이름한다.</w:t>
      </w:r>
    </w:p>
    <w:p>
      <w:pPr>
        <w:pStyle w:val="SHTKSourceText"/>
        <w:keepNext/>
      </w:pPr>
      <w:r>
        <w:t xml:space="preserve">可成段別而飲噉故。 謂口能飲噉。 鼻能飲。 如象等鼻分分受之故名段食。 此即釋名 又解謂口飲噉。 舌根即分分受味。 由鼻飲故鼻根即分分受香。</w:t>
      </w:r>
    </w:p>
    <w:p>
      <w:pPr>
        <w:pStyle w:val="SHTKTranslationText"/>
      </w:pPr>
      <w:r>
        <w:t xml:space="preserve">부분으로 나뉘어 마시고 먹을 수 있기 때문이다. 곧 입은 마시고 먹을 수 있고, 코는 마실 수 있다. 코끼리 등의 코처럼 부분부분 받아들이기 때문에 단식이라 이름한다. 이는 곧 명칭을 해석한 것이다. 또 달리 해석하면, 입은 마시고 먹으며, 설근은 곧 부분부분 맛을 받아들인다. 코로 마시기 때문에 비근은 곧 부분부분 향을 받아들이고,</w:t>
      </w:r>
    </w:p>
    <w:p>
      <w:pPr>
        <w:pStyle w:val="SHTKSourceText"/>
        <w:keepNext/>
      </w:pPr>
      <w:r>
        <w:t xml:space="preserve">口．鼻中觸身根分分受觸。</w:t>
      </w:r>
    </w:p>
    <w:p>
      <w:pPr>
        <w:pStyle w:val="SHTKTranslationText"/>
      </w:pPr>
      <w:r>
        <w:t xml:space="preserve">입과 코 안의 촉은 신근이 부분부분 받아들인다.</w:t>
      </w:r>
    </w:p>
    <w:p>
      <w:pPr>
        <w:pStyle w:val="SHTKPositionMarker"/>
        <w:keepNext/>
      </w:pPr>
      <w:r>
        <w:t xml:space="preserve">[0181a16]</w:t>
      </w:r>
    </w:p>
    <w:p>
      <w:pPr>
        <w:pStyle w:val="SHTKSourceText"/>
        <w:keepNext/>
      </w:pPr>
      <w:r>
        <w:t xml:space="preserve">光影炎涼如何成食者。 問。 如日光．樹影．火炎．風涼。 於此四中香．味．觸三非可飲噉如何名食。</w:t>
      </w:r>
    </w:p>
    <w:p>
      <w:pPr>
        <w:pStyle w:val="SHTKTranslationText"/>
      </w:pPr>
      <w:r>
        <w:t xml:space="preserve">빛·그림자·불꽃·서늘함은 어떻게 음식이 되는가? 묻는다. 햇빛·나무그늘·불꽃·서늘한 바람 같은 것이다. 이 네 가지 가운데 향·미·촉 세 가지는 마시고 먹을 수 없는데 어떻게 음식이라 이름하는가?</w:t>
      </w:r>
    </w:p>
    <w:p>
      <w:pPr>
        <w:pStyle w:val="SHTKPositionMarker"/>
        <w:keepNext/>
      </w:pPr>
      <w:r>
        <w:t xml:space="preserve">[0181a19]</w:t>
      </w:r>
    </w:p>
    <w:p>
      <w:pPr>
        <w:pStyle w:val="SHTKSourceText"/>
        <w:keepNext/>
      </w:pPr>
      <w:r>
        <w:t xml:space="preserve">傳說此語至如塗洗等者。 答。 如人患寒。 忽遇日光．及火炎觸即便有益。 如人患熱。 得遇樹影及涼風觸即便有益。 此亦名食 言段食者。</w:t>
      </w:r>
    </w:p>
    <w:p>
      <w:pPr>
        <w:pStyle w:val="SHTKTranslationText"/>
      </w:pPr>
      <w:r>
        <w:t xml:space="preserve">‘전해 말하기를 이 말은’에서 ‘몸에 바르고 씻는 것 등과 같다’에 이르기까지이다. 답한다. 사람이 한병을 앓을 때, 홀연히 햇빛이나 불꽃의 촉을 만나면 곧 이익이 있는 것과 같다. 사람이 열병을 앓을 때, 나무그늘이나 서늘한 바람의 촉을 만나면 곧 이익이 있는 것과 같다. 이것도 음식이라 이름한다. ‘단식’이라고 한 것은,</w:t>
      </w:r>
    </w:p>
    <w:p>
      <w:pPr>
        <w:pStyle w:val="SHTKSourceText"/>
        <w:keepNext/>
      </w:pPr>
      <w:r>
        <w:t xml:space="preserve">毘婆沙師傳說。 此飲噉言從多為論。 如藥塗身及洗浴等。 雖非飲噉。 而能持身。 亦細食攝。 色界雖有能攝益觸。 以畢竟無分段飲噉故非段食。</w:t>
      </w:r>
    </w:p>
    <w:p>
      <w:pPr>
        <w:pStyle w:val="SHTKTranslationText"/>
      </w:pPr>
      <w:r>
        <w:t xml:space="preserve">비바사사가 전해 말하기를, 여기서 ‘마시고 먹는다’는 말은 많은 경우를 따라 논한 것이라고 한다. 약을 몸에 바르거나 씻는 것 등과 같다. 비록 마시고 먹는 것은 아니지만, 몸을 유지할 수 있으므로, 역시 미세한 음식에 포섭된다. 색계에도 비록 능히 섭익하는 촉이 있으나, 끝내 부분으로 나누어 마시고 먹는 일이 없기 때문에 단식이 아니다.</w:t>
      </w:r>
    </w:p>
    <w:p>
      <w:pPr>
        <w:pStyle w:val="SHTKPositionMarker"/>
        <w:keepNext/>
      </w:pPr>
      <w:r>
        <w:t xml:space="preserve">[0181a26]</w:t>
      </w:r>
    </w:p>
    <w:p>
      <w:pPr>
        <w:pStyle w:val="SHTKSourceText"/>
        <w:keepNext/>
      </w:pPr>
      <w:r>
        <w:t xml:space="preserve">色亦可成至何緣非食者。 問。 此不能益至而無益故者。 答。 色不能益自對眼根。 色不能益解脫者故。 夫名食者必先資益自所對根。 及所依大。</w:t>
      </w:r>
    </w:p>
    <w:p>
      <w:pPr>
        <w:pStyle w:val="SHTKTranslationText"/>
      </w:pPr>
      <w:r>
        <w:t xml:space="preserve">‘색도 또한 이룰 수 있는데’에서 ‘어떤 이유로 음식이 아닌가’에 이르기까지이다. 묻는다. ‘이것은 능히 이익하게 하지 못한다’에서 ‘이익이 없기 때문이다’에 이르기까지이다. 답한다. 색은 자기의 상대인 안근을 이익하게 할 수 없고, 색은 해탈한 이를 이익하게 할 수 없기 때문이다. 무릇 음식이라 이름하려면 반드시 먼저 자기의 상대 근을 자익하고, 그 소의의 대종을 자익한 뒤,</w:t>
      </w:r>
    </w:p>
    <w:p>
      <w:pPr>
        <w:pStyle w:val="SHTKSourceText"/>
        <w:keepNext/>
      </w:pPr>
      <w:r>
        <w:t xml:space="preserve">後乃及餘根所依大。 飲噉色時。 於自眼根及所依大尚不能益。 況能及餘耳等四根并所依大。 由諸色根境各別故。 飲噉色時鼻．舌．身根不能取色益根．及大。 未離欲者有時見色生喜樂者。 由緣色故觸生喜．樂。</w:t>
      </w:r>
    </w:p>
    <w:p>
      <w:pPr>
        <w:pStyle w:val="SHTKTranslationText"/>
      </w:pPr>
      <w:r>
        <w:t xml:space="preserve">그 다음에야 나머지 근과 그 소의의 대종에 미친다. 색을 마시고 먹을 때, 자기의 안근과 그 소의의 대종조차 이익하게 하지 못하는데, 하물며 나머지 이근 등 네 근과 그 소의의 대종에 미칠 수 있겠는가. 여러 색근의 경계가 각각 다르기 때문이다. 색을 마시고 먹을 때 비근·설근·신근은 색을 취할 수 없으므로 근과 대종을 이익하게 할 수 없다. 욕을 떠나지 않은 이는 때때로 색을 보고 기쁨과 즐거움을 내지만, 색을 반연하기 때문에 촉이 생겨 기쁨과 즐거움이 생기는 것이다.</w:t>
      </w:r>
    </w:p>
    <w:p>
      <w:pPr>
        <w:pStyle w:val="SHTKSourceText"/>
        <w:keepNext/>
      </w:pPr>
      <w:r>
        <w:t xml:space="preserve">此是觸食。 非色是食。 又後二果由離欲故解脫食貪。 雖見種種好飲食色無益身故。 若飲噉彼香．味．觸時能益身故。 色．香．味．觸雖俱離貪。 見色無益。 餘三有益。</w:t>
      </w:r>
    </w:p>
    <w:p>
      <w:pPr>
        <w:pStyle w:val="SHTKTranslationText"/>
      </w:pPr>
      <w:r>
        <w:t xml:space="preserve">이것은 촉식(觸食)이다. 색 자체가 음식인 것은 아니다. 또 뒤의 두 과를 얻은 이는 욕을 떠났기 때문에 음식에 대한 탐욕에서 해탈하였다. 비록 갖가지 좋은 음식의 색을 보더라도 몸에 이익이 없지만, 그 향·미·촉을 마시고 먹을 때에는 몸을 이익하게 할 수 있다. 색·향·미·촉에 대해 비록 모두 탐욕을 떠났더라도, 색을 보는 것은 이익이 없고, 나머지 셋은 이익이 있다.</w:t>
      </w:r>
    </w:p>
    <w:p>
      <w:pPr>
        <w:pStyle w:val="SHTKSourceText"/>
        <w:keepNext/>
      </w:pPr>
      <w:r>
        <w:t xml:space="preserve">以此故知色非是食 又解偏舉後二果者非但正顯見色非食而無有益。 兼顯見色不生喜樂而無有益 又解色非食者。 不至境故不離飢渴食事不成。 雖見不能解除飢．渴 問於非段食何故唯簡色耶 解云聲非相續。</w:t>
      </w:r>
    </w:p>
    <w:p>
      <w:pPr>
        <w:pStyle w:val="SHTKTranslationText"/>
      </w:pPr>
      <w:r>
        <w:t xml:space="preserve">이 때문에 색은 음식이 아님을 알 수 있다. 또 달리 해석하면 뒤의 두 과만을 들어 말한 것은 단지 색을 보아도 음식이 아니어서 이익이 없음을 바로 드러낼 뿐 아니라, 겸하여 색을 보아도 기쁨과 즐거움이 생기지 않아 이익이 없음을 드러낸 것이다. 또 달리 해석하면 색이 음식이 아닌 것은, 도달하는 경계가 아니기 때문에 기갈을 떠나게 하지 못하여 음식의 일이 성립하지 않기 때문이다. 비록 보더라도 기갈을 없앨 수 없다. 묻는다. 단식이 아닌 것 가운데 어찌하여 오직 색만 가려 말하는가? 풀이한다. 성은 상속하지 않고,</w:t>
      </w:r>
    </w:p>
    <w:p>
      <w:pPr>
        <w:pStyle w:val="SHTKSourceText"/>
        <w:keepNext/>
      </w:pPr>
      <w:r>
        <w:t xml:space="preserve">意法無有分段。 眼等五根雖含二義。 食中無故。 體淨妙故。 非飲噉故。 此之八種非食義顯故不別簡。 唯色一種相續分段。 段食中有可飲噉。</w:t>
      </w:r>
    </w:p>
    <w:p>
      <w:pPr>
        <w:pStyle w:val="SHTKTranslationText"/>
      </w:pPr>
      <w:r>
        <w:t xml:space="preserve">의와 법은 분단됨이 없다. 안근 등 다섯 근은 비록 두 뜻을 겸하지만, 음식 가운데 없기 때문이고, 그 체가 청정하고 미묘하기 때문이며, 마시고 먹는 것이 아니기 때문이다. 이 여덟 가지는 음식이 아니라는 뜻이 분명하므로 따로 가리지 않는다. 오직 색 한 가지는 상속하면서 분단되고, 단식 가운데 마시고 먹을 수 있는 것이 있으므로,</w:t>
      </w:r>
    </w:p>
    <w:p>
      <w:pPr>
        <w:pStyle w:val="SHTKSourceText"/>
        <w:keepNext/>
      </w:pPr>
      <w:r>
        <w:t xml:space="preserve">故恐濫段食是故別簡。</w:t>
      </w:r>
    </w:p>
    <w:p>
      <w:pPr>
        <w:pStyle w:val="SHTKTranslationText"/>
      </w:pPr>
      <w:r>
        <w:t xml:space="preserve">단식과 혼동할까 염려하여 따로 가린 것이다.</w:t>
      </w:r>
    </w:p>
    <w:p>
      <w:pPr>
        <w:pStyle w:val="SHTKPositionMarker"/>
        <w:keepNext/>
      </w:pPr>
      <w:r>
        <w:t xml:space="preserve">[0181b18]</w:t>
      </w:r>
    </w:p>
    <w:p>
      <w:pPr>
        <w:pStyle w:val="SHTKSourceText"/>
        <w:keepNext/>
      </w:pPr>
      <w:r>
        <w:t xml:space="preserve">觸謂三和至通三界皆有者。 釋餘三食。 體唯有漏。 界即通三界於前分別十八界中。 說十五界唯是有漏。 已顯段食唯是有漏故不別說。</w:t>
      </w:r>
    </w:p>
    <w:p>
      <w:pPr>
        <w:pStyle w:val="SHTKTranslationText"/>
      </w:pPr>
      <w:r>
        <w:t xml:space="preserve">‘촉은 세 가지 화합을 말한다’에서 ‘삼계에 통하여 모두 있다’에 이르기까지이다. 나머지 세 가지 음식을 해석한다. 그 체는 오직 유루이다. 계로는 곧 삼계에 통한다. 앞서 십팔계를 분별할 때, 십오계는 오직 유루라고 말하였다. 이미 단식이 오직 유루임을 드러냈으므로 따로 말하지 않는다.</w:t>
      </w:r>
    </w:p>
    <w:p>
      <w:pPr>
        <w:pStyle w:val="SHTKPositionMarker"/>
        <w:keepNext/>
      </w:pPr>
      <w:r>
        <w:t xml:space="preserve">[0181b21]</w:t>
      </w:r>
    </w:p>
    <w:p>
      <w:pPr>
        <w:pStyle w:val="SHTKSourceText"/>
        <w:keepNext/>
      </w:pPr>
      <w:r>
        <w:t xml:space="preserve">如何食體不通無漏者。 問。</w:t>
      </w:r>
    </w:p>
    <w:p>
      <w:pPr>
        <w:pStyle w:val="SHTKTranslationText"/>
      </w:pPr>
      <w:r>
        <w:t xml:space="preserve">어찌하여 음식의 체는 무루에 통하지 않는가? 묻는다.</w:t>
      </w:r>
    </w:p>
    <w:p>
      <w:pPr>
        <w:pStyle w:val="SHTKPositionMarker"/>
        <w:keepNext/>
      </w:pPr>
      <w:r>
        <w:t xml:space="preserve">[0181b22]</w:t>
      </w:r>
    </w:p>
    <w:p>
      <w:pPr>
        <w:pStyle w:val="SHTKSourceText"/>
        <w:keepNext/>
      </w:pPr>
      <w:r>
        <w:t xml:space="preserve">毘婆沙師至為滅諸有者。 答。</w:t>
      </w:r>
    </w:p>
    <w:p>
      <w:pPr>
        <w:pStyle w:val="SHTKTranslationText"/>
      </w:pPr>
      <w:r>
        <w:t xml:space="preserve">‘비바사사는’에서 ‘모든 유를 소멸하기 위한 것이다’에 이르기까지이다. 답한다.</w:t>
      </w:r>
    </w:p>
    <w:p>
      <w:pPr>
        <w:pStyle w:val="SHTKPositionMarker"/>
        <w:keepNext/>
      </w:pPr>
      <w:r>
        <w:t xml:space="preserve">[0181b23]</w:t>
      </w:r>
    </w:p>
    <w:p>
      <w:pPr>
        <w:pStyle w:val="SHTKSourceText"/>
        <w:keepNext/>
      </w:pPr>
      <w:r>
        <w:t xml:space="preserve">又契經說至皆謂已生者。 又引經顯食唯有漏 部多．求生。 皆三有身。 四食既能安住資益。 明知有漏。 無漏不然。 為滅諸有故非食體。</w:t>
      </w:r>
    </w:p>
    <w:p>
      <w:pPr>
        <w:pStyle w:val="SHTKTranslationText"/>
      </w:pPr>
      <w:r>
        <w:t xml:space="preserve">‘또 계경에서 말한다’에서 ‘모두 이미 생긴 것을 말한다’에 이르기까지이다. 또 경을 인용하여 음식이 오직 유루임을 드러낸다. 부다(部多)와 구생(求生)은, 모두 삼유의 몸이다. 네 가지 음식이 이미 능히 안주시키고 자익하므로, 유루임을 분명히 알 수 있다. 무루는 그렇지 않다. 모든 유를 소멸하기 위한 것이므로 음식의 체가 아니다.</w:t>
      </w:r>
    </w:p>
    <w:p>
      <w:pPr>
        <w:pStyle w:val="SHTKPositionMarker"/>
        <w:keepNext/>
      </w:pPr>
      <w:r>
        <w:t xml:space="preserve">[0181b26]</w:t>
      </w:r>
    </w:p>
    <w:p>
      <w:pPr>
        <w:pStyle w:val="SHTKSourceText"/>
        <w:keepNext/>
      </w:pPr>
      <w:r>
        <w:t xml:space="preserve">復說求生為何所目者。 此下通經釋第七．第八句。 此即依經起問。</w:t>
      </w:r>
    </w:p>
    <w:p>
      <w:pPr>
        <w:pStyle w:val="SHTKTranslationText"/>
      </w:pPr>
      <w:r>
        <w:t xml:space="preserve">또 ‘구생’이라고 말한 것은 무엇을 가리키는가? 이 아래는 경을 회통하여 일곱째·여덟째 구를 해석한다. 이는 곧 경에 의거하여 물음을 일으킨 것이다.</w:t>
      </w:r>
    </w:p>
    <w:p>
      <w:pPr>
        <w:pStyle w:val="SHTKPositionMarker"/>
        <w:keepNext/>
      </w:pPr>
      <w:r>
        <w:t xml:space="preserve">[0181b28]</w:t>
      </w:r>
    </w:p>
    <w:p>
      <w:pPr>
        <w:pStyle w:val="SHTKSourceText"/>
        <w:keepNext/>
      </w:pPr>
      <w:r>
        <w:t xml:space="preserve">此目中有至暫時起故者。 答。 經說中有異名五種。</w:t>
      </w:r>
    </w:p>
    <w:p>
      <w:pPr>
        <w:pStyle w:val="SHTKTranslationText"/>
      </w:pPr>
      <w:r>
        <w:t xml:space="preserve">‘이는 중유를 가리킨다’에서 ‘잠시 일어나기 때문이다’에 이르기까지이다. 답한다. 경에서는 중유의 다른 이름을 다섯 가지로 말한다.</w:t>
      </w:r>
    </w:p>
    <w:p>
      <w:pPr>
        <w:pStyle w:val="SHTKSourceText"/>
        <w:keepNext/>
      </w:pPr>
      <w:r>
        <w:t xml:space="preserve">求生[3]是即五中一稱。</w:t>
      </w:r>
    </w:p>
    <w:p>
      <w:pPr>
        <w:pStyle w:val="SHTKTranslationText"/>
      </w:pPr>
      <w:r>
        <w:t xml:space="preserve">구생 [3]은 곧 그 다섯 가운데 하나의 명칭이다.</w:t>
      </w:r>
    </w:p>
    <w:p>
      <w:pPr>
        <w:pStyle w:val="SHTKNoteSummary"/>
        <w:keepNext/>
      </w:pPr>
      <w:r>
        <w:t>교감 요약 | [CBETA 교감] 저본 是即 → 이문 即是</w:t>
      </w:r>
    </w:p>
    <w:p>
      <w:pPr>
        <w:pStyle w:val="SHTKNoteDetail"/>
      </w:pPr>
      <w:r>
        <w:t>• 원교감 원문 | 是即【大】，即是【甲】</w:t>
      </w:r>
    </w:p>
    <w:p>
      <w:pPr>
        <w:pStyle w:val="SHTKNoteDetail"/>
      </w:pPr>
      <w:r>
        <w:t>• 이문 번역·의미 검토 | 是即/即是는 어순만 바뀐 것으로 “구생이 다섯 명칭 가운데 하나”라는 뜻은 같다.</w:t>
      </w:r>
    </w:p>
    <w:p>
      <w:pPr>
        <w:pStyle w:val="SHTKNoteDetail"/>
      </w:pPr>
      <w:r>
        <w:t>• 번역 영향 판정 | [번역 차이 없음]</w:t>
      </w:r>
    </w:p>
    <w:p>
      <w:pPr>
        <w:pStyle w:val="SHTKNoteDetail"/>
      </w:pPr>
      <w:r>
        <w:t>• 출처 | CBETA T41n1821, 교감 번호 0181003.</w:t>
      </w:r>
    </w:p>
    <w:p>
      <w:pPr>
        <w:pStyle w:val="SHTKSourceText"/>
        <w:keepNext/>
      </w:pPr>
      <w:r>
        <w:t xml:space="preserve">明知前經所說求生即目中有。 餘文可知。</w:t>
      </w:r>
    </w:p>
    <w:p>
      <w:pPr>
        <w:pStyle w:val="SHTKTranslationText"/>
      </w:pPr>
      <w:r>
        <w:t xml:space="preserve">그러므로 앞의 경에서 말한 구생이 곧 중유를 가리킴을 분명히 알 수 있다. 나머지 글은 알 수 있다.</w:t>
      </w:r>
    </w:p>
    <w:p>
      <w:pPr>
        <w:pStyle w:val="SHTKPositionMarker"/>
        <w:keepNext/>
      </w:pPr>
      <w:r>
        <w:t xml:space="preserve">[0181c02]</w:t>
      </w:r>
    </w:p>
    <w:p>
      <w:pPr>
        <w:pStyle w:val="SHTKSourceText"/>
        <w:keepNext/>
      </w:pPr>
      <w:r>
        <w:t xml:space="preserve">如契經說至起謂中有者。 引經轉證起是中有如契經說。 有無常可破壞自體起。 有無常可破壞世間生。 起謂中有。 生謂生有。 自體．世間是其通稱。 為明中有實有故以自體標名。</w:t>
      </w:r>
    </w:p>
    <w:p>
      <w:pPr>
        <w:pStyle w:val="SHTKTranslationText"/>
      </w:pPr>
      <w:r>
        <w:t xml:space="preserve">‘계경에서 말한 것과 같다’에서 ‘기는 중유를 말한다’에 이르기까지이다. 경을 인용하여 다시 ‘기(起)’가 중유임을 증명한다. 계경에서 말한 것과 같다. “무상하여 파괴될 수 있는 자체의 기(起)가 있고, 무상하여 파괴될 수 있는 세간의 생(生)이 있다.” ‘기’는 중유를 말하고, ‘생’은 생유를 말한다. ‘자체’와 ‘세간’은 그 통칭이다. 중유가 실제로 있음을 밝히기 위해 ‘자체’라는 말로 이름을 세웠고,</w:t>
      </w:r>
    </w:p>
    <w:p>
      <w:pPr>
        <w:pStyle w:val="SHTKSourceText"/>
        <w:keepNext/>
      </w:pPr>
      <w:r>
        <w:t xml:space="preserve">生有恐執為常故以世間顯過 又解影略互顯 又解中有相隱自體標名。 生有相顯世間為稱。</w:t>
      </w:r>
    </w:p>
    <w:p>
      <w:pPr>
        <w:pStyle w:val="SHTKTranslationText"/>
      </w:pPr>
      <w:r>
        <w:t xml:space="preserve">생유를 혹 상주한다고 집착할까 염려하여 ‘세간’이라는 말로 허물을 드러냈다. 또 달리 해석하면 생략하여 서로 드러낸 것이다. 또 달리 해석하면 중유의 상은 숨겨져 있으므로 ‘자체’로 이름을 세웠고, 생유의 상은 드러나 있으므로 ‘세간’이라 이름하였다.</w:t>
      </w:r>
    </w:p>
    <w:p>
      <w:pPr>
        <w:pStyle w:val="SHTKPositionMarker"/>
        <w:keepNext/>
      </w:pPr>
      <w:r>
        <w:t xml:space="preserve">[0181c08]</w:t>
      </w:r>
    </w:p>
    <w:p>
      <w:pPr>
        <w:pStyle w:val="SHTKSourceText"/>
        <w:keepNext/>
      </w:pPr>
      <w:r>
        <w:t xml:space="preserve">又經說有至為第四句者。 又引經證起名中有。 此經言斷。 斷有二種。 一得永對治斷。</w:t>
      </w:r>
    </w:p>
    <w:p>
      <w:pPr>
        <w:pStyle w:val="SHTKTranslationText"/>
      </w:pPr>
      <w:r>
        <w:t xml:space="preserve">‘또 경에서 말한다’에서 ‘넷째 구로 삼는다’에 이르기까지이다. 또 경을 인용하여 ‘기’가 중유의 이름임을 증명한다. 이 경에서 ‘단(斷)’이라고 말한다. 단에는 두 종류가 있다. 첫째는 영원한 대치에 의한 단을 얻는 것이다.</w:t>
      </w:r>
    </w:p>
    <w:p>
      <w:pPr>
        <w:pStyle w:val="SHTKSourceText"/>
        <w:keepNext/>
      </w:pPr>
      <w:r>
        <w:t xml:space="preserve">得擇滅不退名[4]斷。</w:t>
      </w:r>
    </w:p>
    <w:p>
      <w:pPr>
        <w:pStyle w:val="SHTKTranslationText"/>
      </w:pPr>
      <w:r>
        <w:t xml:space="preserve">택멸을 얻어 물러나지 않는 것을 [4] 단이라 이름한다.</w:t>
      </w:r>
    </w:p>
    <w:p>
      <w:pPr>
        <w:pStyle w:val="SHTKNoteSummary"/>
        <w:keepNext/>
      </w:pPr>
      <w:r>
        <w:t>교감 요약 | [CBETA 교감] 저본 斷 → 이문 永</w:t>
      </w:r>
    </w:p>
    <w:p>
      <w:pPr>
        <w:pStyle w:val="SHTKNoteDetail"/>
      </w:pPr>
      <w:r>
        <w:t>• 원교감 원문 | 斷【大】＊，永【甲】＊</w:t>
      </w:r>
    </w:p>
    <w:p>
      <w:pPr>
        <w:pStyle w:val="SHTKNoteDetail"/>
      </w:pPr>
      <w:r>
        <w:t>• 이문 번역·의미 검토 | 저본 斷은 “택멸을 얻어 불퇴하면 단이라 이름한다”는 정의를 이룬다. 이문 永은 정의의 술어가 “영(永)”으로 바뀌어 문맥상 뜻이 달라진다.</w:t>
      </w:r>
    </w:p>
    <w:p>
      <w:pPr>
        <w:pStyle w:val="SHTKNoteDetail"/>
      </w:pPr>
      <w:r>
        <w:t>• 이문 기준 번역 | “택멸을 얻어 불퇴하면 단이라 이름한다”</w:t>
      </w:r>
    </w:p>
    <w:p>
      <w:pPr>
        <w:pStyle w:val="SHTKNoteDetail"/>
      </w:pPr>
      <w:r>
        <w:t>• 번역 영향 판정 | [의미 차이 있음]</w:t>
      </w:r>
    </w:p>
    <w:p>
      <w:pPr>
        <w:pStyle w:val="SHTKNoteDetail"/>
      </w:pPr>
      <w:r>
        <w:t>• 출처 | CBETA T41n1821, 교감 번호 0181004.</w:t>
      </w:r>
    </w:p>
    <w:p>
      <w:pPr>
        <w:pStyle w:val="SHTKSourceText"/>
        <w:keepNext/>
      </w:pPr>
      <w:r>
        <w:t xml:space="preserve">二得永不行斷。</w:t>
      </w:r>
    </w:p>
    <w:p>
      <w:pPr>
        <w:pStyle w:val="SHTKTranslationText"/>
      </w:pPr>
      <w:r>
        <w:t xml:space="preserve">둘째는 영원히 현행하지 않는 단을 얻는 것이다.</w:t>
      </w:r>
    </w:p>
    <w:p>
      <w:pPr>
        <w:pStyle w:val="SHTKSourceText"/>
        <w:keepNext/>
      </w:pPr>
      <w:r>
        <w:t xml:space="preserve">得非擇滅不行名[＊]斷。</w:t>
      </w:r>
    </w:p>
    <w:p>
      <w:pPr>
        <w:pStyle w:val="SHTKTranslationText"/>
      </w:pPr>
      <w:r>
        <w:t xml:space="preserve">비택멸을 얻어 현행하지 않는 것을 [＊] 단이라 이름한다.</w:t>
      </w:r>
    </w:p>
    <w:p>
      <w:pPr>
        <w:pStyle w:val="SHTKNoteSummary"/>
        <w:keepNext/>
      </w:pPr>
      <w:r>
        <w:t>교감 요약 | [상호참조] 이 [＊]는 CBETA가 붙인 참조 표지로, 연결된 교감을 확정할 수 없다.</w:t>
      </w:r>
    </w:p>
    <w:p>
      <w:pPr>
        <w:pStyle w:val="SHTKNoteDetail"/>
      </w:pPr>
      <w:r>
        <w:t>• 출처 | CBETA T41n1821, 교감 번호 0181004.</w:t>
      </w:r>
    </w:p>
    <w:p>
      <w:pPr>
        <w:pStyle w:val="SHTKSourceText"/>
        <w:keepNext/>
      </w:pPr>
      <w:r>
        <w:t xml:space="preserve">故正理[5]三十一云。</w:t>
      </w:r>
    </w:p>
    <w:p>
      <w:pPr>
        <w:pStyle w:val="SHTKTranslationText"/>
      </w:pPr>
      <w:r>
        <w:t xml:space="preserve">그러므로 『정리론』 [5] 권31에서 말한다.</w:t>
      </w:r>
    </w:p>
    <w:p>
      <w:pPr>
        <w:pStyle w:val="SHTKNoteSummary"/>
        <w:keepNext/>
      </w:pPr>
      <w:r>
        <w:t>교감 요약 | [CBETA 교감] 저본 三 → 이문 二</w:t>
      </w:r>
    </w:p>
    <w:p>
      <w:pPr>
        <w:pStyle w:val="SHTKNoteDetail"/>
      </w:pPr>
      <w:r>
        <w:t>• 원교감 원문 | 三【大】，二【甲】</w:t>
      </w:r>
    </w:p>
    <w:p>
      <w:pPr>
        <w:pStyle w:val="SHTKNoteDetail"/>
      </w:pPr>
      <w:r>
        <w:t>• 이문 번역·의미 검토 | 저본은 인용 출처를 『정리론』 권31이라 하고 이문은 권21이라 한다. 본문 논지에는 차이가 없지만 문헌 권수 정보가 달라진다.</w:t>
      </w:r>
    </w:p>
    <w:p>
      <w:pPr>
        <w:pStyle w:val="SHTKNoteDetail"/>
      </w:pPr>
      <w:r>
        <w:t>• 번역 영향 판정 | [문헌 정보 차이]</w:t>
      </w:r>
    </w:p>
    <w:p>
      <w:pPr>
        <w:pStyle w:val="SHTKNoteDetail"/>
      </w:pPr>
      <w:r>
        <w:t>• 출처 | CBETA T41n1821, 교감 번호 0181005.</w:t>
      </w:r>
    </w:p>
    <w:p>
      <w:pPr>
        <w:pStyle w:val="SHTKSourceText"/>
        <w:keepNext/>
      </w:pPr>
      <w:r>
        <w:t xml:space="preserve">我今於此審諦思求。 見彼契經有如是意。 謂依二斷說如是言。 二斷者何。 一得永對治斷。 二得永不行斷(已上論文)於四句中隨其所應說此二斷。 潤中有惑名起結。 潤生有惑名生結</w:t>
      </w:r>
    </w:p>
    <w:p>
      <w:pPr>
        <w:pStyle w:val="SHTKTranslationText"/>
      </w:pPr>
      <w:r>
        <w:t xml:space="preserve">“나는 이제 여기에서 자세히 살펴 사유하고 탐구하였다. 저 계경에 이와 같은 뜻이 있음을 보았다. 곧 두 가지 단에 의거하여 이와 같이 말한 것이다. 두 가지 단이란 무엇인가? 첫째는 영원한 대치에 의한 단을 얻는 것이고, 둘째는 영원히 현행하지 않는 단을 얻는 것이다.”(이상 논문) 사구 가운데 그에 맞게 이 두 단을 말한다. 중유를 윤택하게 하는 번뇌를 기결(起結)이라 하고, 생유를 윤택하게 하는 번뇌를 생결(生結)이라 한다.</w:t>
      </w:r>
    </w:p>
    <w:p>
      <w:pPr>
        <w:pStyle w:val="SHTKSourceText"/>
        <w:keepNext/>
      </w:pPr>
      <w:r>
        <w:t xml:space="preserve">又解潤中有初念惑名起結。 潤生有初念惑名生結 言四句者 第一句已斷起結未斷生結。 謂離欲．色二界貪諸無色上流者。 離二界貪不受中有故起結已斷。 未斷無色貪更受無色生有故生結未斷。 此中言斷約永對治斷說。</w:t>
      </w:r>
    </w:p>
    <w:p>
      <w:pPr>
        <w:pStyle w:val="SHTKTranslationText"/>
      </w:pPr>
      <w:r>
        <w:t xml:space="preserve">또 달리 해석하면 중유의 첫 찰나를 윤택하게 하는 번뇌를 기결이라 하고, 생유의 첫 찰나를 윤택하게 하는 번뇌를 생결이라 한다. 사구라고 한 것은 다음과 같다. 첫째 구는 기결은 이미 끊었으나 생결은 아직 끊지 않은 것이다. 곧 욕계와 색계 두 계의 탐을 떠난 여러 무색계 상류자를 말한다. 두 계의 탐을 떠나 중유를 받지 않으므로 기결은 이미 끊었고, 무색계의 탐은 아직 끊지 않아 다시 무색계의 생유를 받으므로 생결은 아직 끊지 않았다. 여기서 ‘끊었다’는 말은 영원한 대치에 의한 단에 의거하여 말한 것이다.</w:t>
      </w:r>
    </w:p>
    <w:p>
      <w:pPr>
        <w:pStyle w:val="SHTKSourceText"/>
        <w:keepNext/>
      </w:pPr>
      <w:r>
        <w:t xml:space="preserve">以無起結但得不行。 而於生結得有起義。</w:t>
      </w:r>
    </w:p>
    <w:p>
      <w:pPr>
        <w:pStyle w:val="SHTKTranslationText"/>
      </w:pPr>
      <w:r>
        <w:t xml:space="preserve">기결은 다만 현행하지 않게 된 것만으로는 없고, 생결에는 현행할 수 있는 뜻이 있기 때문이다.</w:t>
      </w:r>
    </w:p>
    <w:p>
      <w:pPr>
        <w:pStyle w:val="SHTKSourceText"/>
        <w:keepNext/>
      </w:pPr>
      <w:r>
        <w:t xml:space="preserve">謂[6]欲．色界生結得行。</w:t>
      </w:r>
    </w:p>
    <w:p>
      <w:pPr>
        <w:pStyle w:val="SHTKTranslationText"/>
      </w:pPr>
      <w:r>
        <w:t xml:space="preserve">곧 [6] 욕계·색계의 생결이 현행할 수 있다면,</w:t>
      </w:r>
    </w:p>
    <w:p>
      <w:pPr>
        <w:pStyle w:val="SHTKNoteSummary"/>
        <w:keepNext/>
      </w:pPr>
      <w:r>
        <w:t>교감 요약 | [CBETA 교감] 저본 欲 → 이문 於欲</w:t>
      </w:r>
    </w:p>
    <w:p>
      <w:pPr>
        <w:pStyle w:val="SHTKNoteDetail"/>
      </w:pPr>
      <w:r>
        <w:t>• 원교감 원문 | 欲【大】，於欲【甲】</w:t>
      </w:r>
    </w:p>
    <w:p>
      <w:pPr>
        <w:pStyle w:val="SHTKNoteDetail"/>
      </w:pPr>
      <w:r>
        <w:t>• 이문 번역·의미 검토 | 저본 欲과 이문 於欲은 욕계·색계 생결을 말하는 데 조사 역할의 於를 보태는 차이이다. 뜻은 실질적으로 같다.</w:t>
      </w:r>
    </w:p>
    <w:p>
      <w:pPr>
        <w:pStyle w:val="SHTKNoteDetail"/>
      </w:pPr>
      <w:r>
        <w:t>• 번역 영향 판정 | [표현 차이]</w:t>
      </w:r>
    </w:p>
    <w:p>
      <w:pPr>
        <w:pStyle w:val="SHTKNoteDetail"/>
      </w:pPr>
      <w:r>
        <w:t>• 출처 | CBETA T41n1821, 교감 번호 0181006.</w:t>
      </w:r>
    </w:p>
    <w:p>
      <w:pPr>
        <w:pStyle w:val="SHTKSourceText"/>
        <w:keepNext/>
      </w:pPr>
      <w:r>
        <w:t xml:space="preserve">必亦兼得行於起結。 若無色界生結現行。</w:t>
      </w:r>
    </w:p>
    <w:p>
      <w:pPr>
        <w:pStyle w:val="SHTKTranslationText"/>
      </w:pPr>
      <w:r>
        <w:t xml:space="preserve">반드시 겸하여 기결도 현행할 수 있다. 만약 무색계의 생결이 현행한다면,</w:t>
      </w:r>
    </w:p>
    <w:p>
      <w:pPr>
        <w:pStyle w:val="SHTKSourceText"/>
        <w:keepNext/>
      </w:pPr>
      <w:r>
        <w:t xml:space="preserve">必定已得永[7]治起結。</w:t>
      </w:r>
    </w:p>
    <w:p>
      <w:pPr>
        <w:pStyle w:val="SHTKTranslationText"/>
      </w:pPr>
      <w:r>
        <w:t xml:space="preserve">반드시 이미 기결을 영원히 [7] 대치하여 끊은 것이다.</w:t>
      </w:r>
    </w:p>
    <w:p>
      <w:pPr>
        <w:pStyle w:val="SHTKNoteSummary"/>
        <w:keepNext/>
      </w:pPr>
      <w:r>
        <w:t>교감 요약 | [CBETA 교감] 저본 治 → 이문 對治</w:t>
      </w:r>
    </w:p>
    <w:p>
      <w:pPr>
        <w:pStyle w:val="SHTKNoteDetail"/>
      </w:pPr>
      <w:r>
        <w:t>• 원교감 원문 | 治【大】，對治【甲】</w:t>
      </w:r>
    </w:p>
    <w:p>
      <w:pPr>
        <w:pStyle w:val="SHTKNoteDetail"/>
      </w:pPr>
      <w:r>
        <w:t>• 이문 번역·의미 검토 | 저본 治와 이문 對治는 모두 기결을 대치하여 끊는 뜻이다. 이문이 대치의 뜻을 더 분명히 적는다.</w:t>
      </w:r>
    </w:p>
    <w:p>
      <w:pPr>
        <w:pStyle w:val="SHTKNoteDetail"/>
      </w:pPr>
      <w:r>
        <w:t>• 번역 영향 판정 | [표현 차이]</w:t>
      </w:r>
    </w:p>
    <w:p>
      <w:pPr>
        <w:pStyle w:val="SHTKNoteDetail"/>
      </w:pPr>
      <w:r>
        <w:t>• 출처 | CBETA T41n1821, 교감 번호 0181007.</w:t>
      </w:r>
    </w:p>
    <w:p>
      <w:pPr>
        <w:pStyle w:val="SHTKSourceText"/>
        <w:keepNext/>
      </w:pPr>
      <w:r>
        <w:t xml:space="preserve">故知此斷約永治說 第二句已斷生結未斷起結。 謂中般涅槃不受生有故生結已斷。 受中有故起結未斷。 此中言斷據不現行。</w:t>
      </w:r>
    </w:p>
    <w:p>
      <w:pPr>
        <w:pStyle w:val="SHTKTranslationText"/>
      </w:pPr>
      <w:r>
        <w:t xml:space="preserve">그러므로 이 단은 영원한 대치에 의거해 말한 것임을 알 수 있다. 둘째 구는 생결은 이미 끊었으나 기결은 아직 끊지 않은 것이다. 곧 중반열반자는 생유를 받지 않으므로 생결은 이미 끊었고, 중유를 받으므로 기결은 아직 끊지 않았다. 여기서 ‘끊었다’는 말은 현행하지 않음에 의거한다.</w:t>
      </w:r>
    </w:p>
    <w:p>
      <w:pPr>
        <w:pStyle w:val="SHTKSourceText"/>
        <w:keepNext/>
      </w:pPr>
      <w:r>
        <w:t xml:space="preserve">以無生結[8]得永治。</w:t>
      </w:r>
    </w:p>
    <w:p>
      <w:pPr>
        <w:pStyle w:val="SHTKTranslationText"/>
      </w:pPr>
      <w:r>
        <w:t xml:space="preserve">생결은 [8] 영원한 대치를 얻고도,</w:t>
      </w:r>
    </w:p>
    <w:p>
      <w:pPr>
        <w:pStyle w:val="SHTKNoteSummary"/>
        <w:keepNext/>
      </w:pPr>
      <w:r>
        <w:t>교감 요약 | [CBETA 교감] 저본 得 → 이문 已得</w:t>
      </w:r>
    </w:p>
    <w:p>
      <w:pPr>
        <w:pStyle w:val="SHTKNoteDetail"/>
      </w:pPr>
      <w:r>
        <w:t>• 원교감 원문 | 得【大】，已得【甲】</w:t>
      </w:r>
    </w:p>
    <w:p>
      <w:pPr>
        <w:pStyle w:val="SHTKNoteDetail"/>
      </w:pPr>
      <w:r>
        <w:t>• 이문 번역·의미 검토 | 저본 得과 이문 已得은 “영원한 대치를 얻다/이미 얻었다”라는 시상 표현 차이로 논지는 같다.</w:t>
      </w:r>
    </w:p>
    <w:p>
      <w:pPr>
        <w:pStyle w:val="SHTKNoteDetail"/>
      </w:pPr>
      <w:r>
        <w:t>• 번역 영향 판정 | [표현 차이]</w:t>
      </w:r>
    </w:p>
    <w:p>
      <w:pPr>
        <w:pStyle w:val="SHTKNoteDetail"/>
      </w:pPr>
      <w:r>
        <w:t>• 출처 | CBETA T41n1821, 교감 번호 0181008.</w:t>
      </w:r>
    </w:p>
    <w:p>
      <w:pPr>
        <w:pStyle w:val="SHTKSourceText"/>
        <w:keepNext/>
      </w:pPr>
      <w:r>
        <w:t xml:space="preserve">而於起結未斷之理。 謂斷生結即離三界。 而彼必無餘起結故。 故知此但約永不行 第三句已斷起結已斷生結。 謂阿羅漢．斷三界貪不受中有故起結已斷。 不受生有故生結已斷。 此中言斷據永治說。</w:t>
      </w:r>
    </w:p>
    <w:p>
      <w:pPr>
        <w:pStyle w:val="SHTKTranslationText"/>
      </w:pPr>
      <w:r>
        <w:t xml:space="preserve">기결은 아직 끊지 않았다는 이치가 없기 때문이다. 생결을 끊었다면 곧 삼계를 떠난 것이고, 그러면 반드시 나머지 기결도 없기 때문이다. 그러므로 여기서는 다만 영원히 현행하지 않음에 의거했음을 알 수 있다. 셋째 구는 기결도 이미 끊었고 생결도 이미 끊은 것이다. 곧 아라한은 삼계의 탐을 끊어 중유를 받지 않으므로 기결을 이미 끊었고, 생유를 받지 않으므로 생결도 이미 끊었다. 여기서 ‘끊었다’는 말은 영원한 대치에 의거한다.</w:t>
      </w:r>
    </w:p>
    <w:p>
      <w:pPr>
        <w:pStyle w:val="SHTKSourceText"/>
        <w:keepNext/>
      </w:pPr>
      <w:r>
        <w:t xml:space="preserve">雖有於此身定成無學者。 約不現行生．起二結亦名為斷。 此中且據永對治說 第四句不斷起結不斷生結。 謂除前相。 謂除前現．中般諸餘未永離色界貪者。 受中有故起結未斷。 受生有故生結未斷。</w:t>
      </w:r>
    </w:p>
    <w:p>
      <w:pPr>
        <w:pStyle w:val="SHTKTranslationText"/>
      </w:pPr>
      <w:r>
        <w:t xml:space="preserve">비록 이 몸에서 결정코 무학을 이룰 이가 있다면, 현행하지 않는 데 의거하여 생결과 기결 두 가지도 ‘끊었다’고 이름할 수 있지만, 여기서는 우선 영원한 대치에 의거해 말한다. 넷째 구는 기결도 끊지 않았고 생결도 끊지 않은 것이다. 곧 앞의 상을 제외한 것이다. 곧 앞의 현반열반·중반열반 등의 사람을 제외한 나머지, 색계의 탐을 영원히 떠나지 않은 자를 말한다. 중유를 받으므로 기결을 아직 끊지 않았고, 생유를 받으므로 생결도 아직 끊지 않았다.</w:t>
      </w:r>
    </w:p>
    <w:p>
      <w:pPr>
        <w:pStyle w:val="SHTKSourceText"/>
        <w:keepNext/>
      </w:pPr>
      <w:r>
        <w:t xml:space="preserve">此言未斷亦應通二。</w:t>
      </w:r>
    </w:p>
    <w:p>
      <w:pPr>
        <w:pStyle w:val="SHTKTranslationText"/>
      </w:pPr>
      <w:r>
        <w:t xml:space="preserve">여기서 ‘아직 끊지 않았다’는 말도 두 가지에 통한다고 해야 한다.</w:t>
      </w:r>
    </w:p>
    <w:p>
      <w:pPr>
        <w:pStyle w:val="SHTKPositionMarker"/>
        <w:keepNext/>
      </w:pPr>
      <w:r>
        <w:t xml:space="preserve">[0182a10]</w:t>
      </w:r>
    </w:p>
    <w:p>
      <w:pPr>
        <w:pStyle w:val="SHTKSourceText"/>
        <w:keepNext/>
      </w:pPr>
      <w:r>
        <w:t xml:space="preserve">又部多者至說名求生者。 第二釋 言部多者。 是無生義。 謂阿羅漢．不受生故。 部多言含多義故存梵音。 餘凡夫．有學諸有愛者說名求生。 更受生故。</w:t>
      </w:r>
    </w:p>
    <w:p>
      <w:pPr>
        <w:pStyle w:val="SHTKTranslationText"/>
      </w:pPr>
      <w:r>
        <w:t xml:space="preserve">‘또 부다란’에서 ‘구생이라 이름한다’에 이르기까지이다. 두 번째 해석이다. ‘부다’라고 한 것은, 무생(無生)의 뜻이다. 곧 아라한은 다시 생을 받지 않기 때문이다. ‘부다’라는 말은 여러 뜻을 포함하므로 범음을 그대로 둔다. 나머지 범부와 유학 가운데 모든 유애가 있는 이를 구생이라 한다. 다시 생을 받기 때문이다.</w:t>
      </w:r>
    </w:p>
    <w:p>
      <w:pPr>
        <w:pStyle w:val="SHTKPositionMarker"/>
        <w:keepNext/>
      </w:pPr>
      <w:r>
        <w:t xml:space="preserve">[0182a14]</w:t>
      </w:r>
    </w:p>
    <w:p>
      <w:pPr>
        <w:pStyle w:val="SHTKSourceText"/>
        <w:keepNext/>
      </w:pPr>
      <w:r>
        <w:t xml:space="preserve">幾食能令至求生有情者。 問。 毘婆沙師至卵即敗亡者。 答。 部多求生皆具四食。 諸有愛者段食非但資益現身。 亦由段食為緣資益現在惑業令招後有果。 以世尊說現在四食。</w:t>
      </w:r>
    </w:p>
    <w:p>
      <w:pPr>
        <w:pStyle w:val="SHTKTranslationText"/>
      </w:pPr>
      <w:r>
        <w:t xml:space="preserve">‘몇 가지 음식이 능히’에서 ‘구생의 유정’에 이르기까지이다. 묻는다. ‘비바사사는’에서 ‘알이 곧 상해 죽는다’에 이르기까지이다. 답한다. 부다와 구생은 모두 네 가지 음식을 갖춘다. 여러 유애가 있는 이에게 단식은 단지 현재의 몸을 자익할 뿐만 아니라, 또한 단식을 연으로 삼아 현재의 혹과 업을 자익하여 후유의 과를 초래하게 한다. 세존께서 현재의 네 가지 음식이,</w:t>
      </w:r>
    </w:p>
    <w:p>
      <w:pPr>
        <w:pStyle w:val="SHTKSourceText"/>
        <w:keepNext/>
      </w:pPr>
      <w:r>
        <w:t xml:space="preserve">皆為未來眾病根本．癰瘡根本．毒箭根本．老緣死緣。 病等竝是苦果異名。 故知段食亦資當有。 思食非但於當有資益。 亦見思食安住現身。</w:t>
      </w:r>
    </w:p>
    <w:p>
      <w:pPr>
        <w:pStyle w:val="SHTKTranslationText"/>
      </w:pPr>
      <w:r>
        <w:t xml:space="preserve">모두 미래의 여러 병의 근본·옹창의 근본·독화살의 근본·늙음의 연·죽음의 연이 된다고 설하셨기 때문이다. 병 등은 모두 고과의 다른 이름이다. 그러므로 단식도 또한 미래의 유를 자익함을 알 수 있다. 사식(思食)은 단지 미래의 유만 자익하는 것이 아니다. 또 사식이 현재의 몸을 안주시키는 것도 볼 수 있다.</w:t>
      </w:r>
    </w:p>
    <w:p>
      <w:pPr>
        <w:pStyle w:val="SHTKSourceText"/>
        <w:keepNext/>
      </w:pPr>
      <w:r>
        <w:t xml:space="preserve">故知思食於現有[1]益。</w:t>
      </w:r>
    </w:p>
    <w:p>
      <w:pPr>
        <w:pStyle w:val="SHTKTranslationText"/>
      </w:pPr>
      <w:r>
        <w:t xml:space="preserve">그러므로 사식이 현재의 유에도 [1] 이익이 있음을 알 수 있다.</w:t>
      </w:r>
    </w:p>
    <w:p>
      <w:pPr>
        <w:pStyle w:val="SHTKNoteSummary"/>
        <w:keepNext/>
      </w:pPr>
      <w:r>
        <w:t>교감 요약 | [CBETA 교감] 저본 益 → 이문 答</w:t>
      </w:r>
    </w:p>
    <w:p>
      <w:pPr>
        <w:pStyle w:val="SHTKNoteDetail"/>
      </w:pPr>
      <w:r>
        <w:t>• 원교감 원문 | 益【大】，答【甲】</w:t>
      </w:r>
    </w:p>
    <w:p>
      <w:pPr>
        <w:pStyle w:val="SHTKNoteDetail"/>
      </w:pPr>
      <w:r>
        <w:t>• 이문 번역·의미 검토 | 저본 益은 “사식이 현재의 유에도 이익이 있다”는 앞뒤 논증을 완성한다. 이문 答은 이 자리의 술어가 성립하기 어려워 구문과 뜻이 크게 달라진다.</w:t>
      </w:r>
    </w:p>
    <w:p>
      <w:pPr>
        <w:pStyle w:val="SHTKNoteDetail"/>
      </w:pPr>
      <w:r>
        <w:t>• 이문 기준 번역 | “사식이 현재의 유에도 이익이 있다”</w:t>
      </w:r>
    </w:p>
    <w:p>
      <w:pPr>
        <w:pStyle w:val="SHTKNoteDetail"/>
      </w:pPr>
      <w:r>
        <w:t>• 번역 영향 판정 | [의미 차이 있음]</w:t>
      </w:r>
    </w:p>
    <w:p>
      <w:pPr>
        <w:pStyle w:val="SHTKNoteDetail"/>
      </w:pPr>
      <w:r>
        <w:t>• 출처 | CBETA T41n1821, 교감 번호 0182001.</w:t>
      </w:r>
    </w:p>
    <w:p>
      <w:pPr>
        <w:pStyle w:val="SHTKSourceText"/>
        <w:keepNext/>
      </w:pPr>
      <w:r>
        <w:t xml:space="preserve">三證可知。</w:t>
      </w:r>
    </w:p>
    <w:p>
      <w:pPr>
        <w:pStyle w:val="SHTKTranslationText"/>
      </w:pPr>
      <w:r>
        <w:t xml:space="preserve">세 가지 증거는 알 수 있다.</w:t>
      </w:r>
    </w:p>
    <w:p>
      <w:pPr>
        <w:pStyle w:val="SHTKPositionMarker"/>
        <w:keepNext/>
      </w:pPr>
      <w:r>
        <w:t xml:space="preserve">[0182a22]</w:t>
      </w:r>
    </w:p>
    <w:p>
      <w:pPr>
        <w:pStyle w:val="SHTKSourceText"/>
        <w:keepNext/>
      </w:pPr>
      <w:r>
        <w:t xml:space="preserve">此不應然至在於觸位者。 破第三證復申正解。</w:t>
      </w:r>
    </w:p>
    <w:p>
      <w:pPr>
        <w:pStyle w:val="SHTKTranslationText"/>
      </w:pPr>
      <w:r>
        <w:t xml:space="preserve">‘이는 마땅하지 않다’에서 ‘부난촉(孚煖觸)의 자리에 있었다’에 이르기까지이다. 세 번째 증거를 논파하고 다시 바른 해석을 밝힌다.</w:t>
      </w:r>
    </w:p>
    <w:p>
      <w:pPr>
        <w:pStyle w:val="SHTKSourceText"/>
        <w:keepNext/>
      </w:pPr>
      <w:r>
        <w:t xml:space="preserve">謂今此卵起念母思先時在於[2]孚煖觸位。</w:t>
      </w:r>
    </w:p>
    <w:p>
      <w:pPr>
        <w:pStyle w:val="SHTKTranslationText"/>
      </w:pPr>
      <w:r>
        <w:t xml:space="preserve">곧 지금 이 알이 어미를 생각하는 그 사(思)는 앞서 [2] 부난촉(孚煖觸)의 자리에 있었던 것이다.</w:t>
      </w:r>
    </w:p>
    <w:p>
      <w:pPr>
        <w:pStyle w:val="SHTKNoteSummary"/>
        <w:keepNext/>
      </w:pPr>
      <w:r>
        <w:t>교감 요약 | [CBETA 교감] 저본 孚 → 이문 受</w:t>
      </w:r>
    </w:p>
    <w:p>
      <w:pPr>
        <w:pStyle w:val="SHTKNoteDetail"/>
      </w:pPr>
      <w:r>
        <w:t>• 원교감 원문 | 孚【大】＊，受【甲】＊</w:t>
      </w:r>
    </w:p>
    <w:p>
      <w:pPr>
        <w:pStyle w:val="SHTKNoteDetail"/>
      </w:pPr>
      <w:r>
        <w:t>• 이문 번역·의미 검토 | 저본 孚는 孚煖觸位를 이루며 저본대로 보존하였다. 이문 受를 취하면 受煖觸位가 되어 알을 품어 덥히는 촉을 설명하는 구문이 달라진다.</w:t>
      </w:r>
    </w:p>
    <w:p>
      <w:pPr>
        <w:pStyle w:val="SHTKNoteDetail"/>
      </w:pPr>
      <w:r>
        <w:t>• 번역 영향 판정 | [의미 차이 있음]</w:t>
      </w:r>
    </w:p>
    <w:p>
      <w:pPr>
        <w:pStyle w:val="SHTKNoteDetail"/>
      </w:pPr>
      <w:r>
        <w:t>• 출처 | CBETA T41n1821, 교감 번호 0182002.</w:t>
      </w:r>
    </w:p>
    <w:p>
      <w:pPr>
        <w:pStyle w:val="SHTKSourceText"/>
        <w:keepNext/>
      </w:pPr>
      <w:r>
        <w:t xml:space="preserve">故婆沙一百三十引集異門云。</w:t>
      </w:r>
    </w:p>
    <w:p>
      <w:pPr>
        <w:pStyle w:val="SHTKTranslationText"/>
      </w:pPr>
      <w:r>
        <w:t xml:space="preserve">그러므로 『바사론』 권130에서 『집이문』을 인용하여 말한다.</w:t>
      </w:r>
    </w:p>
    <w:p>
      <w:pPr>
        <w:pStyle w:val="SHTKSourceText"/>
        <w:keepNext/>
      </w:pPr>
      <w:r>
        <w:t xml:space="preserve">謂憶念母先[＊]孚煖時所有觸故。</w:t>
      </w:r>
    </w:p>
    <w:p>
      <w:pPr>
        <w:pStyle w:val="SHTKTranslationText"/>
      </w:pPr>
      <w:r>
        <w:t xml:space="preserve">“곧 어미가 앞서 [＊] 부난(孚煖)할 때의 모든 촉을 기억하기 때문이다.”</w:t>
      </w:r>
    </w:p>
    <w:p>
      <w:pPr>
        <w:pStyle w:val="SHTKNoteSummary"/>
        <w:keepNext/>
      </w:pPr>
      <w:r>
        <w:t>교감 요약 | [상호참조] 이 [＊]는 CBETA가 붙인 참조 표지로, 연결된 교감을 확정할 수 없다.</w:t>
      </w:r>
    </w:p>
    <w:p>
      <w:pPr>
        <w:pStyle w:val="SHTKNoteDetail"/>
      </w:pPr>
      <w:r>
        <w:t>• 출처 | CBETA T41n1821, 교감 번호 0182002.</w:t>
      </w:r>
    </w:p>
    <w:p>
      <w:pPr>
        <w:pStyle w:val="SHTKPositionMarker"/>
        <w:keepNext/>
      </w:pPr>
      <w:r>
        <w:t xml:space="preserve">[0182a26]</w:t>
      </w:r>
    </w:p>
    <w:p>
      <w:pPr>
        <w:pStyle w:val="SHTKSourceText"/>
        <w:keepNext/>
      </w:pPr>
      <w:r>
        <w:t xml:space="preserve">諸有漏法至說食唯四者。 此下釋第三頌。 此即問也。</w:t>
      </w:r>
    </w:p>
    <w:p>
      <w:pPr>
        <w:pStyle w:val="SHTKTranslationText"/>
      </w:pPr>
      <w:r>
        <w:t xml:space="preserve">‘모든 유루법’에서 ‘음식은 오직 네 가지라고 말한다’에 이르기까지이다. 이 아래는 셋째 게송을 해석한다. 이는 곧 물음이다.</w:t>
      </w:r>
    </w:p>
    <w:p>
      <w:pPr>
        <w:pStyle w:val="SHTKPositionMarker"/>
        <w:keepNext/>
      </w:pPr>
      <w:r>
        <w:t xml:space="preserve">[0182a27]</w:t>
      </w:r>
    </w:p>
    <w:p>
      <w:pPr>
        <w:pStyle w:val="SHTKSourceText"/>
        <w:keepNext/>
      </w:pPr>
      <w:r>
        <w:t xml:space="preserve">雖爾就勝至生未生故者。 答。 就勝說四故無有過。 就四食中雖四皆能益現益當。 二益現勝。 二益當勝。 熏之言寶。 思食引已從業所資識種子力故後有得起。</w:t>
      </w:r>
    </w:p>
    <w:p>
      <w:pPr>
        <w:pStyle w:val="SHTKTranslationText"/>
      </w:pPr>
      <w:r>
        <w:t xml:space="preserve">‘비록 그렇지만 뛰어난 것에 의거하여’에서 ‘이미 생겼고 아직 생기지 않았기 때문이다’에 이르기까지이다. 답한다. 뛰어난 것에 의거하여 네 가지를 말하였으므로 허물이 없다. 네 가지 음식 가운데 비록 넷 모두 현재를 이익하게 하고 미래를 이익하게 할 수 있지만, 둘은 현재를 이익하게 하는 것이 뛰어나고, 둘은 미래를 이익하게 하는 것이 뛰어나다. ‘훈(熏)’이라는 말은 ‘보(寶)’이다. 사식이 끌어당긴 뒤, 업이 자익한 식의 종자 힘을 따라 후유가 일어날 수 있다.</w:t>
      </w:r>
    </w:p>
    <w:p>
      <w:pPr>
        <w:pStyle w:val="SHTKSourceText"/>
        <w:keepNext/>
      </w:pPr>
      <w:r>
        <w:t xml:space="preserve">識起取果功能名為種子 又解述經部釋。 此解似勝。 思食引已從業所熏識種子力後有得起。 或從業所熏識種子力識得現行後有得起。 餘文可知。</w:t>
      </w:r>
    </w:p>
    <w:p>
      <w:pPr>
        <w:pStyle w:val="SHTKTranslationText"/>
      </w:pPr>
      <w:r>
        <w:t xml:space="preserve">식이 일어나 과를 취하는 공능을 종자라 이름한다. 또 달리 해석하면 경부의 해석을 서술한 것이다. 이 해석이 더 나은 듯하다. 사식이 끌어당긴 뒤, 업에 의해 훈습된 식의 종자 힘을 따라 후유가 일어날 수 있다. 혹은 업에 의해 훈습된 식의 종자 힘으로 식이 현행하고, 후유가 일어날 수 있다. 나머지 글은 알 수 있다.</w:t>
      </w:r>
    </w:p>
    <w:p>
      <w:pPr>
        <w:pStyle w:val="SHTKPositionMarker"/>
        <w:keepNext/>
      </w:pPr>
      <w:r>
        <w:t xml:space="preserve">[0182b05]</w:t>
      </w:r>
    </w:p>
    <w:p>
      <w:pPr>
        <w:pStyle w:val="SHTKSourceText"/>
        <w:keepNext/>
      </w:pPr>
      <w:r>
        <w:t xml:space="preserve">諸所有段皆是食耶者。 此下問答分別。 此即問也。</w:t>
      </w:r>
    </w:p>
    <w:p>
      <w:pPr>
        <w:pStyle w:val="SHTKTranslationText"/>
      </w:pPr>
      <w:r>
        <w:t xml:space="preserve">모든 단(段)은 다 음식인가? 이 아래는 문답으로 분별한다. 이는 곧 물음이다.</w:t>
      </w:r>
    </w:p>
    <w:p>
      <w:pPr>
        <w:pStyle w:val="SHTKPositionMarker"/>
        <w:keepNext/>
      </w:pPr>
      <w:r>
        <w:t xml:space="preserve">[0182b06]</w:t>
      </w:r>
    </w:p>
    <w:p>
      <w:pPr>
        <w:pStyle w:val="SHTKSourceText"/>
        <w:keepNext/>
      </w:pPr>
      <w:r>
        <w:t xml:space="preserve">有段非食至皆有四句者。 答。 第一句可飲噉故名段。 損根．大故非食。 第二句謂餘三食能資益故名食。 非飲噉故非段。 第三句可飲噉故名段。 益根．大故名食。</w:t>
      </w:r>
    </w:p>
    <w:p>
      <w:pPr>
        <w:pStyle w:val="SHTKTranslationText"/>
      </w:pPr>
      <w:r>
        <w:t xml:space="preserve">‘단이지만 음식이 아닌 것이 있다’에서 ‘모두 사구가 있다’에 이르기까지이다. 답한다. 첫째 구는 마시고 먹을 수 있기 때문에 단이라 이름하지만, 근과 대종을 손상시키므로 음식이 아니다. 둘째 구는 나머지 세 음식이 능히 자익하므로 음식이라 이름하지만, 마시고 먹는 것이 아니므로 단은 아니다. 셋째 구는 마시고 먹을 수 있으므로 단이라 하고, 근과 대종을 이익하게 하므로 음식이라 한다.</w:t>
      </w:r>
    </w:p>
    <w:p>
      <w:pPr>
        <w:pStyle w:val="SHTKSourceText"/>
        <w:keepNext/>
      </w:pPr>
      <w:r>
        <w:t xml:space="preserve">第四句除前相。 觸等三食皆有四句。 集異門第一云問諸觸皆是食耶。 答應作四句。 有觸非食。 謂無漏觸．及有漏觸為緣損壞諸根．大種。 有食非觸。 謂餘三食。</w:t>
      </w:r>
    </w:p>
    <w:p>
      <w:pPr>
        <w:pStyle w:val="SHTKTranslationText"/>
      </w:pPr>
      <w:r>
        <w:t xml:space="preserve">넷째 구는 앞의 상을 제외한 것이다. 촉 등 세 음식도 모두 사구가 있다. 『집이문족론』 제1에서 말한다. “묻는다. 모든 촉은 다 음식인가? 답한다. 마땅히 사구를 지어야 한다. 촉이지만 음식이 아닌 것이 있다. 곧 무루촉과, 유루촉 가운데 연이 되어 여러 근과 대종을 손괴하는 것이다. 음식이지만 촉이 아닌 것이 있다. 곧 나머지 세 가지 음식이다.</w:t>
      </w:r>
    </w:p>
    <w:p>
      <w:pPr>
        <w:pStyle w:val="SHTKSourceText"/>
        <w:keepNext/>
      </w:pPr>
      <w:r>
        <w:t xml:space="preserve">有觸亦食。 謂有漏觸為緣資益諸根大種。 有非觸非食。 謂除前相。 如觸食四句意思．及識應知亦爾。</w:t>
      </w:r>
    </w:p>
    <w:p>
      <w:pPr>
        <w:pStyle w:val="SHTKTranslationText"/>
      </w:pPr>
      <w:r>
        <w:t xml:space="preserve">촉이면서 또한 음식인 것이 있다. 곧 유루촉 가운데 연이 되어 여러 근과 대종을 자익하는 것이다. 촉도 아니고 음식도 아닌 것이 있다. 곧 앞의 상을 제외한 것이다. 촉식의 사구와 같이 의사와 식도 또한 그러함을 알아야 한다.”</w:t>
      </w:r>
    </w:p>
    <w:p>
      <w:pPr>
        <w:pStyle w:val="SHTKPositionMarker"/>
        <w:keepNext/>
      </w:pPr>
      <w:r>
        <w:t xml:space="preserve">[0182b17]</w:t>
      </w:r>
    </w:p>
    <w:p>
      <w:pPr>
        <w:pStyle w:val="SHTKSourceText"/>
        <w:keepNext/>
      </w:pPr>
      <w:r>
        <w:t xml:space="preserve">頗有觸等至而非食耶者。 問 觸等。 等取思．識。</w:t>
      </w:r>
    </w:p>
    <w:p>
      <w:pPr>
        <w:pStyle w:val="SHTKTranslationText"/>
      </w:pPr>
      <w:r>
        <w:t xml:space="preserve">‘촉 등이면서’에서 ‘음식이 아닌 것이 있는가’에 이르기까지이다. 묻는다. ‘촉 등’이라는 것은, 의사와 식을 함께 취한다.</w:t>
      </w:r>
    </w:p>
    <w:p>
      <w:pPr>
        <w:pStyle w:val="SHTKPositionMarker"/>
        <w:keepNext/>
      </w:pPr>
      <w:r>
        <w:t xml:space="preserve">[0182b18]</w:t>
      </w:r>
    </w:p>
    <w:p>
      <w:pPr>
        <w:pStyle w:val="SHTKSourceText"/>
        <w:keepNext/>
      </w:pPr>
      <w:r>
        <w:t xml:space="preserve">有謂異地無漏觸等者。 答。 正理三十云。 何緣無漏觸等非食。 食謂能牽能資諸有。 可厭可斷愛生長處。 無漏雖資他所牽有。 而自無有牽有功能。</w:t>
      </w:r>
    </w:p>
    <w:p>
      <w:pPr>
        <w:pStyle w:val="SHTKTranslationText"/>
      </w:pPr>
      <w:r>
        <w:t xml:space="preserve">‘있다. 곧 이지의 무루촉 등이다’라고 한다. 답한다. 『정리론』 권30에서 말한다. “무슨 까닭에 무루촉 등은 음식이 아닌가? 음식이란 능히 여러 유를 끌어당기고 자익하는 것이며, 싫어해야 하고 끊어야 하며 애가 생장하는 처소이다. 무루는 비록 다른 것에 의해 끌려온 유를 자익하지만, 자체에는 유를 끌어당기는 공능이 없다.</w:t>
      </w:r>
    </w:p>
    <w:p>
      <w:pPr>
        <w:pStyle w:val="SHTKSourceText"/>
        <w:keepNext/>
      </w:pPr>
      <w:r>
        <w:t xml:space="preserve">非可厭斷愛生長處。 故不建立在四食中。 即由此因望他界地。 雖有漏法亦非食體。 他界地法雖亦為因能資現有。 而不能作牽後有因。 故不名食。 諸無漏法現在前時。</w:t>
      </w:r>
    </w:p>
    <w:p>
      <w:pPr>
        <w:pStyle w:val="SHTKTranslationText"/>
      </w:pPr>
      <w:r>
        <w:t xml:space="preserve">또 싫어하고 끊어야 할 애가 생장하는 처소도 아니다. 그러므로 네 가지 음식 가운데 세우지 않는다. 바로 이 인으로 말미암아 다른 계·지를 바라보면, 비록 유루법이라도 역시 음식의 체가 아니다. 다른 계·지의 법은 비록 또한 인이 되어 현재의 유를 자익할 수 있지만, 후유를 끌어당기는 인이 될 수는 없다. 그러므로 음식이라 이름하지 않는다. 여러 무루법이 현전할 때,</w:t>
      </w:r>
    </w:p>
    <w:p>
      <w:pPr>
        <w:pStyle w:val="SHTKSourceText"/>
        <w:keepNext/>
      </w:pPr>
      <w:r>
        <w:t xml:space="preserve">雖能為因資根．大種。 而不能作牽後有因。 雖暫為因資根．大種。</w:t>
      </w:r>
    </w:p>
    <w:p>
      <w:pPr>
        <w:pStyle w:val="SHTKTranslationText"/>
      </w:pPr>
      <w:r>
        <w:t xml:space="preserve">비록 인이 되어 근과 대종을 자익할 수 있으나, 후유를 끌어당기는 인이 될 수는 없다. 비록 잠시 인이 되어 근과 대종을 자익하더라도,</w:t>
      </w:r>
    </w:p>
    <w:p>
      <w:pPr>
        <w:pStyle w:val="SHTKSourceText"/>
        <w:keepNext/>
      </w:pPr>
      <w:r>
        <w:t xml:space="preserve">而但為欲成已勝依。</w:t>
      </w:r>
    </w:p>
    <w:p>
      <w:pPr>
        <w:pStyle w:val="SHTKTranslationText"/>
      </w:pPr>
      <w:r>
        <w:t xml:space="preserve">다만 이미 뛰어난 소의를 이루고자 하기 때문이다.</w:t>
      </w:r>
    </w:p>
    <w:p>
      <w:pPr>
        <w:pStyle w:val="SHTKNoteSummary"/>
        <w:keepNext/>
      </w:pPr>
      <w:r>
        <w:t>교감 요약 | [CBETA 추가 교감] 저본 已 → 이문 己</w:t>
      </w:r>
    </w:p>
    <w:p>
      <w:pPr>
        <w:pStyle w:val="SHTKNoteDetail"/>
      </w:pPr>
      <w:r>
        <w:t>• 저본 | 而但為欲成已勝依 → “다만 이미 뛰어난 소의를 이루고자 하기 때문이다.”</w:t>
      </w:r>
    </w:p>
    <w:p>
      <w:pPr>
        <w:pStyle w:val="SHTKNoteDetail"/>
      </w:pPr>
      <w:r>
        <w:t>• CBETA 독법 | 而但為欲成己勝依 → “다만 자기의 뛰어난 소의를 이루고자 하기 때문이다.”</w:t>
      </w:r>
    </w:p>
    <w:p>
      <w:pPr>
        <w:pStyle w:val="SHTKNoteDetail"/>
      </w:pPr>
      <w:r>
        <w:t>• 이문 기준 번역 | “다만 자기의 뛰어난 소의를 이루고자 하기 때문이다.”</w:t>
      </w:r>
    </w:p>
    <w:p>
      <w:pPr>
        <w:pStyle w:val="SHTKNoteDetail"/>
      </w:pPr>
      <w:r>
        <w:t>• 한국어 해설 | 已/己에 따라 시간 표현과 자기 지시가 달라진다. 저본은 유지한다.</w:t>
      </w:r>
    </w:p>
    <w:p>
      <w:pPr>
        <w:pStyle w:val="SHTKNoteDetail"/>
      </w:pPr>
      <w:r>
        <w:t>• 번역 영향 판정 | [의미 차이 있음]</w:t>
      </w:r>
    </w:p>
    <w:p>
      <w:pPr>
        <w:pStyle w:val="SHTKNoteDetail"/>
      </w:pPr>
      <w:r>
        <w:t>• 출처 | CBETA T41n1821, 교감 번호 0182b2701.</w:t>
      </w:r>
    </w:p>
    <w:p>
      <w:pPr>
        <w:pStyle w:val="SHTKSourceText"/>
        <w:keepNext/>
      </w:pPr>
      <w:r>
        <w:t xml:space="preserve">速趣涅槃永滅諸有。</w:t>
      </w:r>
    </w:p>
    <w:p>
      <w:pPr>
        <w:pStyle w:val="SHTKTranslationText"/>
      </w:pPr>
      <w:r>
        <w:t xml:space="preserve">빨리 열반으로 나아가 모든 유를 영원히 소멸하려는 것일 뿐이다.</w:t>
      </w:r>
    </w:p>
    <w:p>
      <w:pPr>
        <w:pStyle w:val="SHTKSourceText"/>
        <w:keepNext/>
      </w:pPr>
      <w:r>
        <w:t xml:space="preserve">自地[3]有漏現在前時。</w:t>
      </w:r>
    </w:p>
    <w:p>
      <w:pPr>
        <w:pStyle w:val="SHTKTranslationText"/>
      </w:pPr>
      <w:r>
        <w:t xml:space="preserve">자지의 [3] 유루법이 현전할 때에는,</w:t>
      </w:r>
    </w:p>
    <w:p>
      <w:pPr>
        <w:pStyle w:val="SHTKNoteSummary"/>
        <w:keepNext/>
      </w:pPr>
      <w:r>
        <w:t>교감 요약 | [CBETA 교감] 저본 有 → 이문 ∅</w:t>
      </w:r>
    </w:p>
    <w:p>
      <w:pPr>
        <w:pStyle w:val="SHTKNoteDetail"/>
      </w:pPr>
      <w:r>
        <w:t>• 원교감 원문 | 有【大】，〔－〕【甲】</w:t>
      </w:r>
    </w:p>
    <w:p>
      <w:pPr>
        <w:pStyle w:val="SHTKNoteDetail"/>
      </w:pPr>
      <w:r>
        <w:t>• 이문 번역·의미 검토 | 【甲】은 有를 생략하여 自地漏가 되며, 저본의 自地有漏라는 법의 성질 표시가 축약된다.</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0182003.</w:t>
      </w:r>
    </w:p>
    <w:p>
      <w:pPr>
        <w:pStyle w:val="SHTKSourceText"/>
        <w:keepNext/>
      </w:pPr>
      <w:r>
        <w:t xml:space="preserve">資現令[4]增能招後有。</w:t>
      </w:r>
    </w:p>
    <w:p>
      <w:pPr>
        <w:pStyle w:val="SHTKTranslationText"/>
      </w:pPr>
      <w:r>
        <w:t xml:space="preserve">현재를 자익하여 [4] 증장시키고 후유를 초래할 수 있다.</w:t>
      </w:r>
    </w:p>
    <w:p>
      <w:pPr>
        <w:pStyle w:val="SHTKNoteSummary"/>
        <w:keepNext/>
      </w:pPr>
      <w:r>
        <w:t>교감 요약 | [CBETA 교감] 저본 增 → 이문 次</w:t>
      </w:r>
    </w:p>
    <w:p>
      <w:pPr>
        <w:pStyle w:val="SHTKNoteDetail"/>
      </w:pPr>
      <w:r>
        <w:t>• 원교감 원문 | 增【大】，次【甲】</w:t>
      </w:r>
    </w:p>
    <w:p>
      <w:pPr>
        <w:pStyle w:val="SHTKNoteDetail"/>
      </w:pPr>
      <w:r>
        <w:t>• 이문 번역·의미 검토 | 저본 增은 “현재를 자익하여 증장시킨다”는 뜻으로 자연스럽다. 이문 次는 “차례”가 되어 이 자리의 동사 구문이 달라진다.</w:t>
      </w:r>
    </w:p>
    <w:p>
      <w:pPr>
        <w:pStyle w:val="SHTKNoteDetail"/>
      </w:pPr>
      <w:r>
        <w:t>• 이문 기준 번역 | “현재를 자익하여 증장시킨다”</w:t>
      </w:r>
    </w:p>
    <w:p>
      <w:pPr>
        <w:pStyle w:val="SHTKNoteDetail"/>
      </w:pPr>
      <w:r>
        <w:t>• 번역 영향 판정 | [의미 차이 있음]</w:t>
      </w:r>
    </w:p>
    <w:p>
      <w:pPr>
        <w:pStyle w:val="SHTKNoteDetail"/>
      </w:pPr>
      <w:r>
        <w:t>• 출처 | CBETA T41n1821, 교감 번호 0182004.</w:t>
      </w:r>
    </w:p>
    <w:p>
      <w:pPr>
        <w:pStyle w:val="SHTKSourceText"/>
        <w:keepNext/>
      </w:pPr>
      <w:r>
        <w:t xml:space="preserve">由此已釋段食為因招後有義。 謂觸等食牽後有時。 亦牽當來內法香等。 現內香等資觸等因令牽當有。 亦能自取當來香等為等流果。 是故段食與後有因同一果故。 亦能牽有故名為食。</w:t>
      </w:r>
    </w:p>
    <w:p>
      <w:pPr>
        <w:pStyle w:val="SHTKTranslationText"/>
      </w:pPr>
      <w:r>
        <w:t xml:space="preserve">이로써 이미 단식이 인이 되어 후유를 초래하는 뜻을 해석하였다. 곧 촉 등 음식이 후유를 끌어당길 때, 또한 미래의 내법인 향 등을 끌어당긴다. 현재의 내향 등이 촉 등의 인을 자익하여 미래의 유를 끌어당기게 하고, 또 스스로 미래의 향 등을 등류과로 취할 수 있다. 그러므로 단식은 후유의 인과 동일한 과를 이루기 때문에, 또한 유를 끌어당길 수 있으므로 음식이라 이름한다.”</w:t>
      </w:r>
    </w:p>
    <w:p>
      <w:pPr>
        <w:pStyle w:val="SHTKPositionMarker"/>
        <w:keepNext/>
      </w:pPr>
      <w:r>
        <w:t xml:space="preserve">[0182c05]</w:t>
      </w:r>
    </w:p>
    <w:p>
      <w:pPr>
        <w:pStyle w:val="SHTKSourceText"/>
        <w:keepNext/>
      </w:pPr>
      <w:r>
        <w:t xml:space="preserve">諸有食已至資根及大者。 泛明段食。 初益後損。 或初損後益。 皆名為食。</w:t>
      </w:r>
    </w:p>
    <w:p>
      <w:pPr>
        <w:pStyle w:val="SHTKTranslationText"/>
      </w:pPr>
      <w:r>
        <w:t xml:space="preserve">‘모든 것은 먹고 난 뒤’에서 ‘근과 대종을 자익한다’에 이르기까지이다. 널리 단식을 밝힌다. 처음에는 이익하고 뒤에는 손상시키거나, 혹은 처음에는 손상시키고 뒤에는 이익하게 하는 것도, 모두 음식이라 이름한다.</w:t>
      </w:r>
    </w:p>
    <w:p>
      <w:pPr>
        <w:pStyle w:val="SHTKPositionMarker"/>
        <w:keepNext/>
      </w:pPr>
      <w:r>
        <w:t xml:space="preserve">[0182c06]</w:t>
      </w:r>
    </w:p>
    <w:p>
      <w:pPr>
        <w:pStyle w:val="SHTKSourceText"/>
        <w:keepNext/>
      </w:pPr>
      <w:r>
        <w:t xml:space="preserve">何趣何生各具幾食者。 問。</w:t>
      </w:r>
    </w:p>
    <w:p>
      <w:pPr>
        <w:pStyle w:val="SHTKTranslationText"/>
      </w:pPr>
      <w:r>
        <w:t xml:space="preserve">어느 취와 어느 생이 각각 몇 가지 음식을 갖추는가? 묻는다.</w:t>
      </w:r>
    </w:p>
    <w:p>
      <w:pPr>
        <w:pStyle w:val="SHTKPositionMarker"/>
        <w:keepNext/>
      </w:pPr>
      <w:r>
        <w:t xml:space="preserve">[0182c07]</w:t>
      </w:r>
    </w:p>
    <w:p>
      <w:pPr>
        <w:pStyle w:val="SHTKSourceText"/>
        <w:keepNext/>
      </w:pPr>
      <w:r>
        <w:t xml:space="preserve">五趣四生皆具四食者。 答。</w:t>
      </w:r>
    </w:p>
    <w:p>
      <w:pPr>
        <w:pStyle w:val="SHTKTranslationText"/>
      </w:pPr>
      <w:r>
        <w:t xml:space="preserve">오취와 사생은 모두 네 가지 음식을 갖춘다. 답한다.</w:t>
      </w:r>
    </w:p>
    <w:p>
      <w:pPr>
        <w:pStyle w:val="SHTKPositionMarker"/>
        <w:keepNext/>
      </w:pPr>
      <w:r>
        <w:t xml:space="preserve">[0182c08]</w:t>
      </w:r>
    </w:p>
    <w:p>
      <w:pPr>
        <w:pStyle w:val="SHTKSourceText"/>
        <w:keepNext/>
      </w:pPr>
      <w:r>
        <w:t xml:space="preserve">如何地獄有段食耶者。 難。 鐵丸洋銅豈非段食者。 釋。</w:t>
      </w:r>
    </w:p>
    <w:p>
      <w:pPr>
        <w:pStyle w:val="SHTKTranslationText"/>
      </w:pPr>
      <w:r>
        <w:t xml:space="preserve">어떻게 지옥에도 단식이 있는가? 난문이다. 철환과 끓는 구리가 어찌 단식이 아니겠는가? 해석한다.</w:t>
      </w:r>
    </w:p>
    <w:p>
      <w:pPr>
        <w:pStyle w:val="SHTKPositionMarker"/>
        <w:keepNext/>
      </w:pPr>
      <w:r>
        <w:t xml:space="preserve">[0182c09]</w:t>
      </w:r>
    </w:p>
    <w:p>
      <w:pPr>
        <w:pStyle w:val="SHTKSourceText"/>
        <w:keepNext/>
      </w:pPr>
      <w:r>
        <w:t xml:space="preserve">若能為害至識食亦爾者。 難。 若害名食。 一則四句相違。 二違品類。</w:t>
      </w:r>
    </w:p>
    <w:p>
      <w:pPr>
        <w:pStyle w:val="SHTKTranslationText"/>
      </w:pPr>
      <w:r>
        <w:t xml:space="preserve">‘만약 능히 해가 된다면’에서 ‘식식도 또한 그러하다’에 이르기까지이다. 난문이다. 만약 해가 되는 것도 음식이라 한다면, 첫째로 사구와 서로 어긋나고, 둘째로 『품류족론』과 어긋난다.</w:t>
      </w:r>
    </w:p>
    <w:p>
      <w:pPr>
        <w:pStyle w:val="SHTKPositionMarker"/>
        <w:keepNext/>
      </w:pPr>
      <w:r>
        <w:t xml:space="preserve">[0182c11]</w:t>
      </w:r>
    </w:p>
    <w:p>
      <w:pPr>
        <w:pStyle w:val="SHTKSourceText"/>
        <w:keepNext/>
      </w:pPr>
      <w:r>
        <w:t xml:space="preserve">彼說[5]且依至[6]皆有四食者。</w:t>
      </w:r>
    </w:p>
    <w:p>
      <w:pPr>
        <w:pStyle w:val="SHTKTranslationText"/>
      </w:pPr>
      <w:r>
        <w:t xml:space="preserve">‘그 설은 [5] 우선 의거하여’에서 ‘[6] 모두 네 가지 음식이 있다’에 이르기까지이다.</w:t>
      </w:r>
    </w:p>
    <w:p>
      <w:pPr>
        <w:pStyle w:val="SHTKNoteSummary"/>
        <w:keepNext/>
      </w:pPr>
      <w:r>
        <w:t>교감 요약 | [CBETA 교감] 저본 且 → 甲본 但</w:t>
      </w:r>
    </w:p>
    <w:p>
      <w:pPr>
        <w:pStyle w:val="SHTKNoteDetail"/>
      </w:pPr>
      <w:r>
        <w:t>• 원교감 원문 | 且【大】，但【甲】</w:t>
      </w:r>
    </w:p>
    <w:p>
      <w:pPr>
        <w:pStyle w:val="SHTKNoteDetail"/>
      </w:pPr>
      <w:r>
        <w:t>• 이문 번역·의미 검토 | 且/但은 모두 “우선/다만 한결같이 자익하는 것에 의거한다”는 한정 표현으로 문맥의 실질 뜻은 같다.</w:t>
      </w:r>
    </w:p>
    <w:p>
      <w:pPr>
        <w:pStyle w:val="SHTKNoteDetail"/>
      </w:pPr>
      <w:r>
        <w:t>• 번역 영향 판정 | [표현 차이]</w:t>
      </w:r>
    </w:p>
    <w:p>
      <w:pPr>
        <w:pStyle w:val="SHTKNoteDetail"/>
      </w:pPr>
      <w:r>
        <w:t>• 출처 | CBETA T41n1821, 교감 번호 0182005.</w:t>
      </w:r>
    </w:p>
    <w:p>
      <w:pPr>
        <w:pStyle w:val="SHTKNoteSummary"/>
      </w:pPr>
      <w:r>
        <w:t>교감 요약 | [CBETA 교감] 저본 皆 → 이문 故</w:t>
      </w:r>
    </w:p>
    <w:p>
      <w:pPr>
        <w:pStyle w:val="SHTKNoteDetail"/>
      </w:pPr>
      <w:r>
        <w:t>• 원교감 원문 | 皆【大】，故【甲】</w:t>
      </w:r>
    </w:p>
    <w:p>
      <w:pPr>
        <w:pStyle w:val="SHTKNoteDetail"/>
      </w:pPr>
      <w:r>
        <w:t>• 이문 번역·의미 검토 | 저본 皆은 “모두 네 음식이 있다”는 결론을 이룬다. 이문 故는 인과 접속으로 바뀌어 인용 범위의 문장 구조가 달라진다.</w:t>
      </w:r>
    </w:p>
    <w:p>
      <w:pPr>
        <w:pStyle w:val="SHTKNoteDetail"/>
      </w:pPr>
      <w:r>
        <w:t>• 번역 영향 판정 | [문장 구조 변화]</w:t>
      </w:r>
    </w:p>
    <w:p>
      <w:pPr>
        <w:pStyle w:val="SHTKNoteDetail"/>
      </w:pPr>
      <w:r>
        <w:t>• 출처 | CBETA T41n1821, 교감 번호 0182006.</w:t>
      </w:r>
    </w:p>
    <w:p>
      <w:pPr>
        <w:pStyle w:val="SHTKSourceText"/>
        <w:keepNext/>
      </w:pPr>
      <w:r>
        <w:t xml:space="preserve">通。 彼前四句及品類說。 且依一向能資益者說名為食。 以實而言。 初益後損。 或初損後益。 皆名為食故不相違。 熱鐵丸等初益後損。</w:t>
      </w:r>
    </w:p>
    <w:p>
      <w:pPr>
        <w:pStyle w:val="SHTKTranslationText"/>
      </w:pPr>
      <w:r>
        <w:t xml:space="preserve">회통한다. 앞의 사구와 『품류족론』의 설은, 우선 한결같이 능히 자익하는 것에 의거하여 음식이라 이름한 것이다. 실제로 말하면, 처음에는 이익하고 뒤에는 손상시키거나, 혹은 처음에는 손상시키고 뒤에는 이익하게 하는 것도, 모두 음식이라 이름하므로 서로 어긋나지 않는다. 뜨거운 철환 등은 처음에는 이익하고 뒤에는 손상시킨다.</w:t>
      </w:r>
    </w:p>
    <w:p>
      <w:pPr>
        <w:pStyle w:val="SHTKSourceText"/>
        <w:keepNext/>
      </w:pPr>
      <w:r>
        <w:t xml:space="preserve">又孤地獄段食如人。 故通五趣皆有四食。</w:t>
      </w:r>
    </w:p>
    <w:p>
      <w:pPr>
        <w:pStyle w:val="SHTKTranslationText"/>
      </w:pPr>
      <w:r>
        <w:t xml:space="preserve">또 고독지옥의 단식은 사람과 같다. 그러므로 오취 모두 네 가지 음식이 있다고 회통한다.</w:t>
      </w:r>
    </w:p>
    <w:p>
      <w:pPr>
        <w:pStyle w:val="SHTKPositionMarker"/>
        <w:keepNext/>
      </w:pPr>
      <w:r>
        <w:t xml:space="preserve">[0182c16]</w:t>
      </w:r>
    </w:p>
    <w:p>
      <w:pPr>
        <w:pStyle w:val="SHTKSourceText"/>
        <w:keepNext/>
      </w:pPr>
      <w:r>
        <w:t xml:space="preserve">世尊所說至林中異生者。</w:t>
      </w:r>
    </w:p>
    <w:p>
      <w:pPr>
        <w:pStyle w:val="SHTKTranslationText"/>
      </w:pPr>
      <w:r>
        <w:t xml:space="preserve">‘세존께서 설하신’에서 ‘숲속의 이생’에 이르기까지이다.</w:t>
      </w:r>
    </w:p>
    <w:p>
      <w:pPr>
        <w:pStyle w:val="SHTKSourceText"/>
        <w:keepNext/>
      </w:pPr>
      <w:r>
        <w:t xml:space="preserve">因釋四食[7]復明校量施食功德。</w:t>
      </w:r>
    </w:p>
    <w:p>
      <w:pPr>
        <w:pStyle w:val="SHTKTranslationText"/>
      </w:pPr>
      <w:r>
        <w:t xml:space="preserve">네 가지 음식을 해석한 데 이어 [7] 다시 음식을 보시한 공덕을 비교하여 헤아리는 것을 밝힌다.</w:t>
      </w:r>
    </w:p>
    <w:p>
      <w:pPr>
        <w:pStyle w:val="SHTKNoteSummary"/>
        <w:keepNext/>
      </w:pPr>
      <w:r>
        <w:t>교감 요약 | [CBETA 교감] 저본 復 → 이문 後</w:t>
      </w:r>
    </w:p>
    <w:p>
      <w:pPr>
        <w:pStyle w:val="SHTKNoteDetail"/>
      </w:pPr>
      <w:r>
        <w:t>• 원교감 원문 | 復【大】，後【甲】</w:t>
      </w:r>
    </w:p>
    <w:p>
      <w:pPr>
        <w:pStyle w:val="SHTKNoteDetail"/>
      </w:pPr>
      <w:r>
        <w:t>• 이문 번역·의미 검토 | 저본 復은 “다시 밝힌다”, 이문 後는 “뒤에 밝힌다”라는 차이이다. 사식 보시 공덕의 교량으로 넘어가는 기능은 같다.</w:t>
      </w:r>
    </w:p>
    <w:p>
      <w:pPr>
        <w:pStyle w:val="SHTKNoteDetail"/>
      </w:pPr>
      <w:r>
        <w:t>• 번역 영향 판정 | [표현 차이]</w:t>
      </w:r>
    </w:p>
    <w:p>
      <w:pPr>
        <w:pStyle w:val="SHTKNoteDetail"/>
      </w:pPr>
      <w:r>
        <w:t>• 출처 | CBETA T41n1821, 교감 번호 0182007.</w:t>
      </w:r>
    </w:p>
    <w:p>
      <w:pPr>
        <w:pStyle w:val="SHTKSourceText"/>
        <w:keepNext/>
      </w:pPr>
      <w:r>
        <w:t xml:space="preserve">依經起問。</w:t>
      </w:r>
    </w:p>
    <w:p>
      <w:pPr>
        <w:pStyle w:val="SHTKTranslationText"/>
      </w:pPr>
      <w:r>
        <w:t xml:space="preserve">경에 의거하여 물음을 일으킨다.</w:t>
      </w:r>
    </w:p>
    <w:p>
      <w:pPr>
        <w:pStyle w:val="SHTKPositionMarker"/>
        <w:keepNext/>
      </w:pPr>
      <w:r>
        <w:t xml:space="preserve">[0182c17]</w:t>
      </w:r>
    </w:p>
    <w:p>
      <w:pPr>
        <w:pStyle w:val="SHTKSourceText"/>
        <w:keepNext/>
      </w:pPr>
      <w:r>
        <w:t xml:space="preserve">有作是釋至諸有腹者者。 總有四釋。 此即初師 腹。 謂腹肚。</w:t>
      </w:r>
    </w:p>
    <w:p>
      <w:pPr>
        <w:pStyle w:val="SHTKTranslationText"/>
      </w:pPr>
      <w:r>
        <w:t xml:space="preserve">‘어떤 이는 이렇게 해석한다’에서 ‘배가 있는 모든 것’에 이르기까지이다. 전체적으로 네 가지 해석이 있다. 이는 곧 첫 번째 논사이다. ‘복(腹)’은, 배를 말한다.</w:t>
      </w:r>
    </w:p>
    <w:p>
      <w:pPr>
        <w:pStyle w:val="SHTKPositionMarker"/>
        <w:keepNext/>
      </w:pPr>
      <w:r>
        <w:t xml:space="preserve">[0182c19]</w:t>
      </w:r>
    </w:p>
    <w:p>
      <w:pPr>
        <w:pStyle w:val="SHTKSourceText"/>
        <w:keepNext/>
      </w:pPr>
      <w:r>
        <w:t xml:space="preserve">彼釋非理至校量歎勝者。 論主破初師。 彼經中說一異生言。 故釋非理。 又於此中施多勝少理即無疑。</w:t>
      </w:r>
    </w:p>
    <w:p>
      <w:pPr>
        <w:pStyle w:val="SHTKTranslationText"/>
      </w:pPr>
      <w:r>
        <w:t xml:space="preserve">‘그 해석은 이치에 맞지 않는다’에서 ‘비교하여 뛰어남을 찬탄한다’에 이르기까지이다. 논주가 첫 번째 논사를 논파한다. 그 경에서는 ‘한 이생’이라고 말한다. 그러므로 그 해석은 이치에 맞지 않는다. 또 여기에서 많은 이에게 보시하는 것이 적은 이에게 보시하는 것보다 뛰어남은 이치상 의심할 것이 없다.</w:t>
      </w:r>
    </w:p>
    <w:p>
      <w:pPr>
        <w:pStyle w:val="SHTKSourceText"/>
        <w:keepNext/>
      </w:pPr>
      <w:r>
        <w:t xml:space="preserve">何足為[8]寄校量歎勝。</w:t>
      </w:r>
    </w:p>
    <w:p>
      <w:pPr>
        <w:pStyle w:val="SHTKTranslationText"/>
      </w:pPr>
      <w:r>
        <w:t xml:space="preserve">어찌 굳이 [8] 기대어 비교하여 그 뛰어남을 찬탄할 필요가 있겠는가?</w:t>
      </w:r>
    </w:p>
    <w:p>
      <w:pPr>
        <w:pStyle w:val="SHTKNoteSummary"/>
        <w:keepNext/>
      </w:pPr>
      <w:r>
        <w:t>교감 요약 | [CBETA 교감] 저본 寄 → 이문 奇</w:t>
      </w:r>
    </w:p>
    <w:p>
      <w:pPr>
        <w:pStyle w:val="SHTKNoteDetail"/>
      </w:pPr>
      <w:r>
        <w:t>• 원교감 원문 | 寄【大】，奇【考偽-大】</w:t>
      </w:r>
    </w:p>
    <w:p>
      <w:pPr>
        <w:pStyle w:val="SHTKNoteDetail"/>
      </w:pPr>
      <w:r>
        <w:t>• 이문 번역·의미 검토 | 저본 寄는 何足為寄校量歎勝이라는 다소 난해한 문면을 이루고, 이문 奇는 “어찌 기이하게 여겨 교량할 필요가 있는가”라는 방향으로 읽힌다. 저본을 유지하였다.</w:t>
      </w:r>
    </w:p>
    <w:p>
      <w:pPr>
        <w:pStyle w:val="SHTKNoteDetail"/>
      </w:pPr>
      <w:r>
        <w:t>• 번역 영향 판정 | [구문/의미 차이 있음]</w:t>
      </w:r>
    </w:p>
    <w:p>
      <w:pPr>
        <w:pStyle w:val="SHTKNoteDetail"/>
      </w:pPr>
      <w:r>
        <w:t>• 출처 | CBETA T41n1821, 교감 번호 0182008.</w:t>
      </w:r>
    </w:p>
    <w:p>
      <w:pPr>
        <w:pStyle w:val="SHTKPositionMarker"/>
        <w:keepNext/>
      </w:pPr>
      <w:r>
        <w:t xml:space="preserve">[0182c22]</w:t>
      </w:r>
    </w:p>
    <w:p>
      <w:pPr>
        <w:pStyle w:val="SHTKSourceText"/>
        <w:keepNext/>
      </w:pPr>
      <w:r>
        <w:t xml:space="preserve">有言彼是近佛菩薩者。 第二師釋。 有言異生即是百劫修相好業近佛菩薩。</w:t>
      </w:r>
    </w:p>
    <w:p>
      <w:pPr>
        <w:pStyle w:val="SHTKTranslationText"/>
      </w:pPr>
      <w:r>
        <w:t xml:space="preserve">‘어떤 이는 그가 부처에 가까운 보살이라고 한다’고 한다. 두 번째 논사의 해석이다. 어떤 이는 이생이란 곧 백 겁 동안 상호업을 닦은, 부처에 가까운 보살이라고 말한다.</w:t>
      </w:r>
    </w:p>
    <w:p>
      <w:pPr>
        <w:pStyle w:val="SHTKPositionMarker"/>
        <w:keepNext/>
      </w:pPr>
      <w:r>
        <w:t xml:space="preserve">[0182c24]</w:t>
      </w:r>
    </w:p>
    <w:p>
      <w:pPr>
        <w:pStyle w:val="SHTKSourceText"/>
        <w:keepNext/>
      </w:pPr>
      <w:r>
        <w:t xml:space="preserve">理亦不然至阿羅漢故者。 論主破第二師 俱胝。 此云百億。</w:t>
      </w:r>
    </w:p>
    <w:p>
      <w:pPr>
        <w:pStyle w:val="SHTKTranslationText"/>
      </w:pPr>
      <w:r>
        <w:t xml:space="preserve">‘이치상 또한 그렇지 않다’에서 ‘아라한이기 때문이다’에 이르기까지이다. 논주가 두 번째 논사를 논파한다. 구지(俱胝)는, 여기 말로 백억이다.</w:t>
      </w:r>
    </w:p>
    <w:p>
      <w:pPr>
        <w:pStyle w:val="SHTKPositionMarker"/>
        <w:keepNext/>
      </w:pPr>
      <w:r>
        <w:t xml:space="preserve">[0182c25]</w:t>
      </w:r>
    </w:p>
    <w:p>
      <w:pPr>
        <w:pStyle w:val="SHTKSourceText"/>
        <w:keepNext/>
      </w:pPr>
      <w:r>
        <w:t xml:space="preserve">毘婆沙者至順決擇分者。 第三師釋。 當婆沙一百三十評家義。</w:t>
      </w:r>
    </w:p>
    <w:p>
      <w:pPr>
        <w:pStyle w:val="SHTKTranslationText"/>
      </w:pPr>
      <w:r>
        <w:t xml:space="preserve">‘비바사자는’에서 ‘순결택분’에 이르기까지이다. 세 번째 논사의 해석이다. 『바사론』 권130의 평정가의 뜻에 해당한다.</w:t>
      </w:r>
    </w:p>
    <w:p>
      <w:pPr>
        <w:pStyle w:val="SHTKPositionMarker"/>
        <w:keepNext/>
      </w:pPr>
      <w:r>
        <w:t xml:space="preserve">[0182c27]</w:t>
      </w:r>
    </w:p>
    <w:p>
      <w:pPr>
        <w:pStyle w:val="SHTKSourceText"/>
        <w:keepNext/>
      </w:pPr>
      <w:r>
        <w:t xml:space="preserve">此名與義至自所分別者。</w:t>
      </w:r>
    </w:p>
    <w:p>
      <w:pPr>
        <w:pStyle w:val="SHTKTranslationText"/>
      </w:pPr>
      <w:r>
        <w:t xml:space="preserve">‘이 이름과 뜻은’에서 ‘스스로 분별한 것이다’에 이르기까지이다.</w:t>
      </w:r>
    </w:p>
    <w:p>
      <w:pPr>
        <w:pStyle w:val="SHTKSourceText"/>
        <w:keepNext/>
      </w:pPr>
      <w:r>
        <w:t xml:space="preserve">論主破此贍部林中異生名[9]順決擇分義。</w:t>
      </w:r>
    </w:p>
    <w:p>
      <w:pPr>
        <w:pStyle w:val="SHTKTranslationText"/>
      </w:pPr>
      <w:r>
        <w:t xml:space="preserve">논주는 ‘섬부림 가운데의 이생’이라는 이름을 [9] 순결택분의 뜻으로 풀이한 것을 논파한다.</w:t>
      </w:r>
    </w:p>
    <w:p>
      <w:pPr>
        <w:pStyle w:val="SHTKNoteSummary"/>
        <w:keepNext/>
      </w:pPr>
      <w:r>
        <w:t>교감 요약 | [CBETA 교감] 저본 順 → 이문 與順</w:t>
      </w:r>
    </w:p>
    <w:p>
      <w:pPr>
        <w:pStyle w:val="SHTKNoteDetail"/>
      </w:pPr>
      <w:r>
        <w:t>• 원교감 원문 | 順【大】，與順【甲】</w:t>
      </w:r>
    </w:p>
    <w:p>
      <w:pPr>
        <w:pStyle w:val="SHTKNoteDetail"/>
      </w:pPr>
      <w:r>
        <w:t>• 이문 번역·의미 검토 | 저본 順은 곧바로 順決擇分이라는 술어를 이룬다. 이문 與順은 與가 더해져 문장 연결 방식이 달라진다.</w:t>
      </w:r>
    </w:p>
    <w:p>
      <w:pPr>
        <w:pStyle w:val="SHTKNoteDetail"/>
      </w:pPr>
      <w:r>
        <w:t>• 번역 영향 판정 | [문장 구조 변화]</w:t>
      </w:r>
    </w:p>
    <w:p>
      <w:pPr>
        <w:pStyle w:val="SHTKNoteDetail"/>
      </w:pPr>
      <w:r>
        <w:t>• 출처 | CBETA T41n1821, 교감 번호 0182009.</w:t>
      </w:r>
    </w:p>
    <w:p>
      <w:pPr>
        <w:pStyle w:val="SHTKSourceText"/>
        <w:keepNext/>
      </w:pPr>
      <w:r>
        <w:t xml:space="preserve">亦不相應。 又無文證。 當知彼唯毘婆沙師自所分別 問論主何故破婆沙評家義 解云論主以理為宗。 非以婆沙評家為量。 後身菩薩至對預流向者。 第四論主自釋。</w:t>
      </w:r>
    </w:p>
    <w:p>
      <w:pPr>
        <w:pStyle w:val="SHTKTranslationText"/>
      </w:pPr>
      <w:r>
        <w:t xml:space="preserve">역시 서로 맞지 않는다. 또 문헌의 증거도 없다. 마땅히 알라. 그것은 오직 비바사사 스스로 분별한 것이다. 묻는다. 논주는 어찌하여 『바사론』 평정가의 뜻을 논파하는가? 풀이한다. 논주는 이치를 종지로 삼고, 『바사론』 평정가를 양으로 삼지는 않는다. ‘후신의 보살’에서 ‘예류향과 대조한다’에 이르기까지이다. 네 번째로 논주 자신의 해석이다.</w:t>
      </w:r>
    </w:p>
    <w:p>
      <w:pPr>
        <w:pStyle w:val="SHTKSourceText"/>
        <w:keepNext/>
      </w:pPr>
      <w:r>
        <w:t xml:space="preserve">住最後身釋迦菩薩居贍部林名彼異生。 此說應理。 爾時菩薩同離欲仙居贍部林 又解爾時菩薩雖未離欲。</w:t>
      </w:r>
    </w:p>
    <w:p>
      <w:pPr>
        <w:pStyle w:val="SHTKTranslationText"/>
      </w:pPr>
      <w:r>
        <w:t xml:space="preserve">마지막 몸에 머문 석가보살이 섬부림에 거한 것을 그 이생이라고 한다. 이 설이 이치에 맞는다. 그때 보살은 욕을 떠난 선인과 함께 섬부림에 거하였다. 또 달리 해석하면 그때 보살은 비록 아직 욕을 떠나지는 않았으나,</w:t>
      </w:r>
    </w:p>
    <w:p>
      <w:pPr>
        <w:pStyle w:val="SHTKSourceText"/>
        <w:keepNext/>
      </w:pPr>
      <w:r>
        <w:t xml:space="preserve">然[1]伏煩惱同離欲仙。</w:t>
      </w:r>
    </w:p>
    <w:p>
      <w:pPr>
        <w:pStyle w:val="SHTKTranslationText"/>
      </w:pPr>
      <w:r>
        <w:t xml:space="preserve">[1] 번뇌를 조복하여 욕을 떠난 선인과 같았다.</w:t>
      </w:r>
    </w:p>
    <w:p>
      <w:pPr>
        <w:pStyle w:val="SHTKNoteSummary"/>
        <w:keepNext/>
      </w:pPr>
      <w:r>
        <w:t>교감 요약 | [CBETA 교감] 저본 伏 → 이문 依</w:t>
      </w:r>
    </w:p>
    <w:p>
      <w:pPr>
        <w:pStyle w:val="SHTKNoteDetail"/>
      </w:pPr>
      <w:r>
        <w:t>• 원교감 원문 | 伏【大】，依【甲】</w:t>
      </w:r>
    </w:p>
    <w:p>
      <w:pPr>
        <w:pStyle w:val="SHTKNoteDetail"/>
      </w:pPr>
      <w:r>
        <w:t>• 이문 번역·의미 검토 | 저본 伏은 보살이 “번뇌를 조복하였다”는 뜻이다. 이문 依를 취하면 번뇌와의 관계가 “의지한다”는 방향으로 바뀌어 문맥 뜻이 달라진다.</w:t>
      </w:r>
    </w:p>
    <w:p>
      <w:pPr>
        <w:pStyle w:val="SHTKNoteDetail"/>
      </w:pPr>
      <w:r>
        <w:t>• 이문 기준 번역 | “번뇌를 조복하였다”</w:t>
      </w:r>
    </w:p>
    <w:p>
      <w:pPr>
        <w:pStyle w:val="SHTKNoteDetail"/>
      </w:pPr>
      <w:r>
        <w:t>• 번역 영향 판정 | [의미 차이 있음]</w:t>
      </w:r>
    </w:p>
    <w:p>
      <w:pPr>
        <w:pStyle w:val="SHTKNoteDetail"/>
      </w:pPr>
      <w:r>
        <w:t>• 출처 | CBETA T41n1821, 교감 번호 0183001.</w:t>
      </w:r>
    </w:p>
    <w:p>
      <w:pPr>
        <w:pStyle w:val="SHTKSourceText"/>
        <w:keepNext/>
      </w:pPr>
      <w:r>
        <w:t xml:space="preserve">故對彼仙校量歎勝。 雖施菩薩福勝無邊。 由彼經中乘前校量百倍相對。 且言菩薩勝彼百倍。 理必應爾。 謂彼經中作如是說。 有人能施一百婆羅門食。 若能施一離欲仙食其果勝彼。</w:t>
      </w:r>
    </w:p>
    <w:p>
      <w:pPr>
        <w:pStyle w:val="SHTKTranslationText"/>
      </w:pPr>
      <w:r>
        <w:t xml:space="preserve">그러므로 그 선인과 대조하여 비교하고 뛰어남을 찬탄한 것이다. 비록 보살에게 보시한 복이 끝없이 뛰어나지만, 그 경에서는 앞의 비교를 이어 백 배씩 서로 대조하였기 때문에, 우선 보살이 그보다 백 배 뛰어나다고 말한 것이다. 이치상 반드시 그래야 한다. 곧 그 경에서 이렇게 말한다. “어떤 사람이 능히 백 명의 바라문에게 음식을 보시한다. 만약 욕을 떠난 한 선인에게 음식을 보시할 수 있다면 그 과는 그보다 뛰어나다.</w:t>
      </w:r>
    </w:p>
    <w:p>
      <w:pPr>
        <w:pStyle w:val="SHTKSourceText"/>
        <w:keepNext/>
      </w:pPr>
      <w:r>
        <w:t xml:space="preserve">又說有人能施一百外道離欲仙食。 若能施一贍部林中異生者食其果勝彼。 故言乘前校量且言勝百。 由後世尊。 除彼贍部林中異生。</w:t>
      </w:r>
    </w:p>
    <w:p>
      <w:pPr>
        <w:pStyle w:val="SHTKTranslationText"/>
      </w:pPr>
      <w:r>
        <w:t xml:space="preserve">또 말하기를, 어떤 사람이 백 명의 외도인 욕을 떠난 선인에게 음식을 보시할 수 있다. 만약 섬부림 가운데 한 이생에게 음식을 보시할 수 있다면 그 과는 그보다 뛰어나다. 그러므로 앞의 비교를 이어 우선 백 배 뛰어나다고 말한 것이다. 뒤에서 세존께서는, 저 섬부림 가운데의 이생을 제외하고,</w:t>
      </w:r>
    </w:p>
    <w:p>
      <w:pPr>
        <w:pStyle w:val="SHTKSourceText"/>
        <w:keepNext/>
      </w:pPr>
      <w:r>
        <w:t xml:space="preserve">還將外道離欲仙人[2]對預流向校量勝劣。</w:t>
      </w:r>
    </w:p>
    <w:p>
      <w:pPr>
        <w:pStyle w:val="SHTKTranslationText"/>
      </w:pPr>
      <w:r>
        <w:t xml:space="preserve">다시 외도의 욕을 떠난 선인 [2]을 예류향과 대조하여 우열을 비교하셨다.</w:t>
      </w:r>
    </w:p>
    <w:p>
      <w:pPr>
        <w:pStyle w:val="SHTKNoteSummary"/>
        <w:keepNext/>
      </w:pPr>
      <w:r>
        <w:t>교감 요약 | [CBETA 교감] 저본 對 → 이문 欲對</w:t>
      </w:r>
    </w:p>
    <w:p>
      <w:pPr>
        <w:pStyle w:val="SHTKNoteDetail"/>
      </w:pPr>
      <w:r>
        <w:t>• 원교감 원문 | 對【大】，欲對【甲】</w:t>
      </w:r>
    </w:p>
    <w:p>
      <w:pPr>
        <w:pStyle w:val="SHTKNoteDetail"/>
      </w:pPr>
      <w:r>
        <w:t>• 이문 번역·의미 검토 | 저본 對와 이문 欲對는 예류향과 대조한다는 뜻에서 欲을 보태는 차이이다. 핵심 비교 관계는 같다.</w:t>
      </w:r>
    </w:p>
    <w:p>
      <w:pPr>
        <w:pStyle w:val="SHTKNoteDetail"/>
      </w:pPr>
      <w:r>
        <w:t>• 번역 영향 판정 | [표현 차이]</w:t>
      </w:r>
    </w:p>
    <w:p>
      <w:pPr>
        <w:pStyle w:val="SHTKNoteDetail"/>
      </w:pPr>
      <w:r>
        <w:t>• 출처 | CBETA T41n1821, 교감 번호 0183002.</w:t>
      </w:r>
    </w:p>
    <w:p>
      <w:pPr>
        <w:pStyle w:val="SHTKSourceText"/>
        <w:keepNext/>
      </w:pPr>
      <w:r>
        <w:t xml:space="preserve">若不爾者。 世尊則應將彼贍部林中異生對預流向校量勝劣。 彼經應言有人能施一百贍部林中異生者食。 若能施一預流向食其果勝彼。 然彼經中不作是說。 故知乘前且言勝百 問婆沙一百三十引校量經云。 此經復言。</w:t>
      </w:r>
    </w:p>
    <w:p>
      <w:pPr>
        <w:pStyle w:val="SHTKTranslationText"/>
      </w:pPr>
      <w:r>
        <w:t xml:space="preserve">만약 그렇지 않다면, 세존께서는 마땅히 저 섬부림 가운데의 이생을 예류향과 대조하여 우열을 비교하셨어야 한다. 그 경은 마땅히 ‘어떤 사람이 섬부림 가운데 백 명의 이생에게 음식을 보시할 수 있고, 만약 한 예류향에게 음식을 보시할 수 있다면 그 과는 그보다 뛰어나다’고 말했어야 한다. 그러나 그 경에서는 그렇게 말하지 않는다. 그러므로 앞을 이어 우선 백 배 뛰어나다고 말했음을 알 수 있다. 묻는다. 『바사론』 권130에서 『교량경』을 인용하여 말한다. “이 경에서 또 말한다.</w:t>
      </w:r>
    </w:p>
    <w:p>
      <w:pPr>
        <w:pStyle w:val="SHTKSourceText"/>
        <w:keepNext/>
      </w:pPr>
      <w:r>
        <w:t xml:space="preserve">若以飲食布施贍部林中異生。</w:t>
      </w:r>
    </w:p>
    <w:p>
      <w:pPr>
        <w:pStyle w:val="SHTKTranslationText"/>
      </w:pPr>
      <w:r>
        <w:t xml:space="preserve">만약 음식을 섬부림 가운데의 이생에게 보시하고,</w:t>
      </w:r>
    </w:p>
    <w:p>
      <w:pPr>
        <w:pStyle w:val="SHTKSourceText"/>
        <w:keepNext/>
      </w:pPr>
      <w:r>
        <w:t xml:space="preserve">復以飲食施一預流果此獲[3]福果大於彼。</w:t>
      </w:r>
    </w:p>
    <w:p>
      <w:pPr>
        <w:pStyle w:val="SHTKTranslationText"/>
      </w:pPr>
      <w:r>
        <w:t xml:space="preserve">또 음식을 한 예류과에게 보시한다면 이 사람이 얻는 [3] 복과는 저보다 크다.</w:t>
      </w:r>
    </w:p>
    <w:p>
      <w:pPr>
        <w:pStyle w:val="SHTKNoteSummary"/>
        <w:keepNext/>
      </w:pPr>
      <w:r>
        <w:t>교감 요약 | [CBETA 교감] 저본 福 → 이문 施福</w:t>
      </w:r>
    </w:p>
    <w:p>
      <w:pPr>
        <w:pStyle w:val="SHTKNoteDetail"/>
      </w:pPr>
      <w:r>
        <w:t>• 원교감 원문 | 福【大】，施福【甲】</w:t>
      </w:r>
    </w:p>
    <w:p>
      <w:pPr>
        <w:pStyle w:val="SHTKNoteDetail"/>
      </w:pPr>
      <w:r>
        <w:t>• 이문 번역·의미 검토 | 저본 福은 獲福果로 “복과를 얻는다”는 뜻을 이룬다. 이문 施福은 보시의 복을 명시해 구문이 확장된다.</w:t>
      </w:r>
    </w:p>
    <w:p>
      <w:pPr>
        <w:pStyle w:val="SHTKNoteDetail"/>
      </w:pPr>
      <w:r>
        <w:t>• 번역 영향 판정 | [표현 차이]</w:t>
      </w:r>
    </w:p>
    <w:p>
      <w:pPr>
        <w:pStyle w:val="SHTKNoteDetail"/>
      </w:pPr>
      <w:r>
        <w:t>• 출처 | CBETA T41n1821, 교감 번호 0183003.</w:t>
      </w:r>
    </w:p>
    <w:p>
      <w:pPr>
        <w:pStyle w:val="SHTKSourceText"/>
        <w:keepNext/>
      </w:pPr>
      <w:r>
        <w:t xml:space="preserve">若以飲食施百預流。 有以飲食施一一來果大於彼。 不還．羅漢．獨覺．如來造寺施僧展轉相對准此應知。 不能具引。 准婆沙引經。 與此論引經不同。 一則異生外道不同。 二則向．果差別如何會釋</w:t>
      </w:r>
    </w:p>
    <w:p>
      <w:pPr>
        <w:pStyle w:val="SHTKTranslationText"/>
      </w:pPr>
      <w:r>
        <w:t xml:space="preserve">만약 음식으로 백 명의 예류에게 보시하고, 어떤 이가 음식으로 한 일래과에게 보시하면 그 과는 저보다 크다. 불환·아라한·독각·여래, 사원을 짓고 승가에 보시하는 것도 차례로 서로 대조하는 것은 이에 준해 알아야 한다. 모두 인용할 수는 없다.” 『바사론』의 인용 경문에 준하면, 이 논에서 인용한 경문과 다르다. 첫째는 이생과 외도가 다르고, 둘째는 향과 과의 차이가 다르다. 어떻게 회통하여 해석해야 하는가?</w:t>
      </w:r>
    </w:p>
    <w:p>
      <w:pPr>
        <w:pStyle w:val="SHTKSourceText"/>
        <w:keepNext/>
      </w:pPr>
      <w:r>
        <w:t xml:space="preserve">解云既有兩種不同明知引經各異非是一文 問果．向雖復不同。 如何此論引經。 言除異生將彼外道對預流向不言異生。 婆沙引經。 將彼林中異生對預流果不言外道。 豈不相違 解云贍部林中有餘修道諸異生類。</w:t>
      </w:r>
    </w:p>
    <w:p>
      <w:pPr>
        <w:pStyle w:val="SHTKTranslationText"/>
      </w:pPr>
      <w:r>
        <w:t xml:space="preserve">풀이한다. 이미 두 가지가 다르므로 인용한 경이 각각 달라 동일한 한 문장이 아님을 분명히 알 수 있다. 묻는다. 과와 향은 비록 다시 다르다 하더라도, 어찌하여 이 논에서 경을 인용할 때, 이생을 제외하고 그 외도를 예류향과 대조한다고 말하여 이생을 말하지 않는가? 『바사론』이 경을 인용할 때에는, 그 숲속의 이생을 예류과와 대조하여 외도를 말하지 않는다. 어찌 서로 어긋나지 않는가? 풀이한다. 섬부림 가운데에는 그 밖에 수도하는 여러 이생 부류가 있다.</w:t>
      </w:r>
    </w:p>
    <w:p>
      <w:pPr>
        <w:pStyle w:val="SHTKSourceText"/>
        <w:keepNext/>
      </w:pPr>
      <w:r>
        <w:t xml:space="preserve">非唯菩薩名為異生。 婆沙引經言異生者。 非是菩薩是餘異生。 雖復同解一處經文。 引校量經即有不同 又解婆沙引經將贍部林中異生。 對預流果者。 即是林中離欲外道。</w:t>
      </w:r>
    </w:p>
    <w:p>
      <w:pPr>
        <w:pStyle w:val="SHTKTranslationText"/>
      </w:pPr>
      <w:r>
        <w:t xml:space="preserve">오직 보살만을 이생이라 이름하는 것이 아니다. 『바사론』에서 경을 인용하여 이생이라 말한 것은, 보살이 아니라 다른 이생이다. 비록 다시 한 곳의 경문을 함께 해석하더라도, 『교량경』을 인용한 것은 곧 서로 다르다. 또 달리 해석하면 『바사론』이 경을 인용하여 섬부림 가운데의 이생을, 예류과와 대조한 것은, 곧 숲속의 욕을 떠난 외도이다.</w:t>
      </w:r>
    </w:p>
    <w:p>
      <w:pPr>
        <w:pStyle w:val="SHTKSourceText"/>
        <w:keepNext/>
      </w:pPr>
      <w:r>
        <w:t xml:space="preserve">以彼外道是異生故。 非是菩薩異生兩論引經雖復對向對果不同。 外道異生而無差別。</w:t>
      </w:r>
    </w:p>
    <w:p>
      <w:pPr>
        <w:pStyle w:val="SHTKTranslationText"/>
      </w:pPr>
      <w:r>
        <w:t xml:space="preserve">그 외도가 이생이기 때문이다. 보살이라는 이생이 아니다. 두 논이 경을 인용할 때 비록 향과 대조하고 과와 대조하는 차이는 있지만, 외도라는 이생에는 차이가 없다.</w:t>
      </w:r>
    </w:p>
    <w:p>
      <w:pPr>
        <w:pStyle w:val="SHTKPositionMarker"/>
        <w:keepNext/>
      </w:pPr>
      <w:r>
        <w:t xml:space="preserve">[0183b10]</w:t>
      </w:r>
    </w:p>
    <w:p>
      <w:pPr>
        <w:pStyle w:val="SHTKSourceText"/>
        <w:keepNext/>
      </w:pPr>
      <w:r>
        <w:t xml:space="preserve">已說有情至有死生等者。 此下大文第三辨有情沒。 從其大分總名為沒。 義相應故兼明生等。 問中有六。 一問何識現前。 二問何受相應。 三問定心無心得死生不。</w:t>
      </w:r>
    </w:p>
    <w:p>
      <w:pPr>
        <w:pStyle w:val="SHTKTranslationText"/>
      </w:pPr>
      <w:r>
        <w:t xml:space="preserve">‘이미 유정을 말하였다’에서 ‘사와 생 등이 있다’에 이르기까지이다. 이 아래는 대문의 세 번째로, 유정의 몰(沒)을 분별한다. 그 대분을 따라 전체적으로 ‘몰’이라 이름한다. 뜻이 서로 응하기 때문에 겸하여 생 등도 밝힌다. 물음 가운데 여섯이 있다. 첫째, 어떤 식이 현전하는지를 묻는다. 둘째, 어떤 수와 상응하는지를 묻는다. 셋째, 정심과 무심에서 죽고 태어날 수 있는지를 묻는다.</w:t>
      </w:r>
    </w:p>
    <w:p>
      <w:pPr>
        <w:pStyle w:val="SHTKSourceText"/>
        <w:keepNext/>
      </w:pPr>
      <w:r>
        <w:t xml:space="preserve">四問住何性識得入涅槃。 五問於命終時識何處滅。 六問斷末摩者其體是何 問中等字攝餘四問。</w:t>
      </w:r>
    </w:p>
    <w:p>
      <w:pPr>
        <w:pStyle w:val="SHTKTranslationText"/>
      </w:pPr>
      <w:r>
        <w:t xml:space="preserve">넷째, 어떤 성질의 식에 머물러 열반에 들어갈 수 있는지를 묻는다. 다섯째, 명이 끝날 때 식은 어느 곳에서 소멸하는지를 묻는다. 여섯째, 말마를 끊는다는 것의 그 체가 무엇인지를 묻는다. 물음 가운데 ‘등’이라는 글자는 나머지 네 물음을 포섭한다.</w:t>
      </w:r>
    </w:p>
    <w:p>
      <w:pPr>
        <w:pStyle w:val="SHTKPositionMarker"/>
        <w:keepNext/>
      </w:pPr>
      <w:r>
        <w:t xml:space="preserve">[0183b16]</w:t>
      </w:r>
    </w:p>
    <w:p>
      <w:pPr>
        <w:pStyle w:val="SHTKSourceText"/>
        <w:keepNext/>
      </w:pPr>
      <w:r>
        <w:t xml:space="preserve">頌曰至斷末摩[4]水等者。</w:t>
      </w:r>
    </w:p>
    <w:p>
      <w:pPr>
        <w:pStyle w:val="SHTKTranslationText"/>
      </w:pPr>
      <w:r>
        <w:t xml:space="preserve">게송에서 ‘……’에서 ‘말마를 끊는 것은 [4] 물 등이다’에 이르기까지이다.</w:t>
      </w:r>
    </w:p>
    <w:p>
      <w:pPr>
        <w:pStyle w:val="SHTKNoteSummary"/>
        <w:keepNext/>
      </w:pPr>
      <w:r>
        <w:t>교감 요약 | [CBETA 교감] 저본 水 → 이문 求</w:t>
      </w:r>
    </w:p>
    <w:p>
      <w:pPr>
        <w:pStyle w:val="SHTKNoteDetail"/>
      </w:pPr>
      <w:r>
        <w:t>• 원교감 원문 | 水【大】，求【甲】</w:t>
      </w:r>
    </w:p>
    <w:p>
      <w:pPr>
        <w:pStyle w:val="SHTKNoteDetail"/>
      </w:pPr>
      <w:r>
        <w:t>• 이문 번역·의미 검토 | 저본 水는 게송의 斷末摩水等, 곧 말마를 끊는 원인인 물 등을 가리킨다. 이문 求는 이 문맥의 사대 설명과 직접 연결되기 어렵다.</w:t>
      </w:r>
    </w:p>
    <w:p>
      <w:pPr>
        <w:pStyle w:val="SHTKNoteDetail"/>
      </w:pPr>
      <w:r>
        <w:t>• 번역 영향 판정 | [의미 차이 있음]</w:t>
      </w:r>
    </w:p>
    <w:p>
      <w:pPr>
        <w:pStyle w:val="SHTKNoteDetail"/>
      </w:pPr>
      <w:r>
        <w:t>• 출처 | CBETA T41n1821, 교감 번호 0183004.</w:t>
      </w:r>
    </w:p>
    <w:p>
      <w:pPr>
        <w:pStyle w:val="SHTKSourceText"/>
        <w:keepNext/>
      </w:pPr>
      <w:r>
        <w:t xml:space="preserve">答中。 初三句答初問。 次一句答第二問。 次一句答第三問。 次一句答第四問。 次三句答第五問。 後一句答第六問。</w:t>
      </w:r>
    </w:p>
    <w:p>
      <w:pPr>
        <w:pStyle w:val="SHTKTranslationText"/>
      </w:pPr>
      <w:r>
        <w:t xml:space="preserve">답 가운데, 처음 세 구는 첫째 물음에 답하고, 다음 한 구는 둘째 물음에 답하며, 다음 한 구는 셋째 물음에 답하고, 다음 한 구는 넷째 물음에 답하며, 다음 세 구는 다섯째 물음에 답하고, 마지막 한 구는 여섯째 물음에 답한다.</w:t>
      </w:r>
    </w:p>
    <w:p>
      <w:pPr>
        <w:pStyle w:val="SHTKPositionMarker"/>
        <w:keepNext/>
      </w:pPr>
      <w:r>
        <w:t xml:space="preserve">[0183b19]</w:t>
      </w:r>
    </w:p>
    <w:p>
      <w:pPr>
        <w:pStyle w:val="SHTKSourceText"/>
        <w:keepNext/>
      </w:pPr>
      <w:r>
        <w:t xml:space="preserve">論曰至初結中有者。 釋初三句。 於此六位法爾唯許意識非餘五識無功能故。 所說生言不但攝生有初心。 應知亦攝中有初心。 若言生有即不通中有。 若但言生即通中有初念。 如上界沒生下界時中有初念亦名生故。</w:t>
      </w:r>
    </w:p>
    <w:p>
      <w:pPr>
        <w:pStyle w:val="SHTKTranslationText"/>
      </w:pPr>
      <w:r>
        <w:t xml:space="preserve">논하여 말한 것에서 ‘처음 중유를 맺는다’에 이르기까지이다. 처음 세 구를 해석한다. 이 여섯 자리에서는 법이 그러하여 오직 의식만을 허용하고 나머지 오식은 공능이 없기 때문에 허용하지 않는다. 여기서 말한 ‘생’이라는 말은 생유의 첫 마음만을 포섭하는 것이 아니다. 마땅히 중유의 첫 마음도 포섭함을 알아야 한다. 만약 ‘생유’라고 말하면 중유에 통하지 않는다. 만약 다만 ‘생’이라고 말하면 중유의 첫 찰나에도 통한다. 상계에서 죽어 하계에 태어날 때 중유의 첫 찰나도 또한 ‘생’이라고 이름하는 것과 같기 때문이다.</w:t>
      </w:r>
    </w:p>
    <w:p>
      <w:pPr>
        <w:pStyle w:val="SHTKSourceText"/>
        <w:keepNext/>
      </w:pPr>
      <w:r>
        <w:t xml:space="preserve">此中本意欲明有情死位何識現起義相應故剩辨餘五。 下別明生准此應知。</w:t>
      </w:r>
    </w:p>
    <w:p>
      <w:pPr>
        <w:pStyle w:val="SHTKTranslationText"/>
      </w:pPr>
      <w:r>
        <w:t xml:space="preserve">여기에서 본래 뜻은 유정이 죽는 자리에서 어떤 식이 현행하는지를 밝히려는 것이나, 뜻이 서로 응하기 때문에 나머지 다섯도 함께 분별한 것이다. 아래에서 생을 따로 밝히는 것도 이에 준해 알아야 한다.</w:t>
      </w:r>
    </w:p>
    <w:p>
      <w:pPr>
        <w:pStyle w:val="SHTKPositionMarker"/>
        <w:keepNext/>
      </w:pPr>
      <w:r>
        <w:t xml:space="preserve">[0183b26]</w:t>
      </w:r>
    </w:p>
    <w:p>
      <w:pPr>
        <w:pStyle w:val="SHTKSourceText"/>
        <w:keepNext/>
      </w:pPr>
      <w:r>
        <w:t xml:space="preserve">死生唯許至不順死生者。 釋第四句。 死．生時心不明利故。 其捨受體亦不明利。 性相隨順故捨相應。 餘之二受性明利故不順死．生。 故雖意識三受相應。 而死生時唯捨非餘。</w:t>
      </w:r>
    </w:p>
    <w:p>
      <w:pPr>
        <w:pStyle w:val="SHTKTranslationText"/>
      </w:pPr>
      <w:r>
        <w:t xml:space="preserve">‘죽음과 생에는 오직 허용한다’에서 ‘죽음과 생에 순응하지 않는다’에 이르기까지이다. 넷째 구를 해석한다. 죽고 태어날 때의 마음은 밝고 날카롭지 않기 때문이다. 그 사수의 체 또한 밝고 날카롭지 않다. 성질과 모습이 서로 순응하므로 사수와 상응한다. 나머지 두 수는 성질이 밝고 날카로우므로 죽음과 생에 순응하지 않는다. 그러므로 비록 의식이 세 가지 수와 상응하더라도, 죽고 태어날 때에는 오직 사수이고 나머지는 아니다.</w:t>
      </w:r>
    </w:p>
    <w:p>
      <w:pPr>
        <w:pStyle w:val="SHTKSourceText"/>
        <w:keepNext/>
      </w:pPr>
      <w:r>
        <w:t xml:space="preserve">又正理云非明利識有死．生義。 以死．生時必昧劣故。 由此故說下三靜慮唯近分心有死．生理。 以根本地無捨受故。 又婆沙九十八云。 梵輔．梵眾依未至地心命終結生。 大梵依靜慮中間心命終結生。 所以者何。</w:t>
      </w:r>
    </w:p>
    <w:p>
      <w:pPr>
        <w:pStyle w:val="SHTKTranslationText"/>
      </w:pPr>
      <w:r>
        <w:t xml:space="preserve">또 『정리론』에서 말한다. “밝고 날카로운 식에는 죽고 태어나는 뜻이 없다. 죽고 태어날 때에는 반드시 어둡고 열등하기 때문이다. 이 때문에 하삼정려에서는 오직 근분심에만 죽고 태어나는 이치가 있다고 말한다. 근본지에는 사수가 없기 때문이다.” 또 『바사론』 권98에서 말한다. “범보천과 범중천은 미지지의 마음에 의지하여 명을 마치고 결생한다. 대범천은 정려중간의 마음에 의지하여 명을 마치고 결생한다. 그 까닭은 무엇인가?</w:t>
      </w:r>
    </w:p>
    <w:p>
      <w:pPr>
        <w:pStyle w:val="SHTKSourceText"/>
        <w:keepNext/>
      </w:pPr>
      <w:r>
        <w:t xml:space="preserve">命終結生心唯捨受相應。 捨受唯在初靜慮近分地有。 非根本地故。 又准正理婆沙。 根本地中無有捨受 問二受望捨強。 不得有死．生。 善．染亦望無記強。</w:t>
      </w:r>
    </w:p>
    <w:p>
      <w:pPr>
        <w:pStyle w:val="SHTKTranslationText"/>
      </w:pPr>
      <w:r>
        <w:t xml:space="preserve">명을 마치고 결생하는 마음은 오직 사수와 상응한다. 사수는 오직 초정려의 근분지에만 있고, 근본지에는 없기 때문이다.” 또 『정리론』과 『바사론』에 준하면, 근본지 가운데에는 사수가 없다. 묻는다. 두 수는 사수에 비해 강하므로, 죽고 태어나는 일이 있을 수 없다. 선과 염오도 무기에 비해 강하니,</w:t>
      </w:r>
    </w:p>
    <w:p>
      <w:pPr>
        <w:pStyle w:val="SHTKSourceText"/>
        <w:keepNext/>
      </w:pPr>
      <w:r>
        <w:t xml:space="preserve">應無有死．生 解云二受望捨強不得有死．生。 捨體通三性善．染容死．生。</w:t>
      </w:r>
    </w:p>
    <w:p>
      <w:pPr>
        <w:pStyle w:val="SHTKTranslationText"/>
      </w:pPr>
      <w:r>
        <w:t xml:space="preserve">마땅히 죽고 태어나는 일이 없어야 한다. 풀이한다. 두 수는 사수에 비해 강하므로 죽고 태어나는 일이 있을 수 없다. 사수의 체는 삼성에 통하므로 선·염오에서도 죽고 태어나는 일이 가능하다.</w:t>
      </w:r>
    </w:p>
    <w:p>
      <w:pPr>
        <w:pStyle w:val="SHTKPositionMarker"/>
        <w:keepNext/>
      </w:pPr>
      <w:r>
        <w:t xml:space="preserve">[0183c12]</w:t>
      </w:r>
    </w:p>
    <w:p>
      <w:pPr>
        <w:pStyle w:val="SHTKSourceText"/>
        <w:keepNext/>
      </w:pPr>
      <w:r>
        <w:t xml:space="preserve">又此二時至必非無心者。 此下釋第五句。 頌言二者謂死．及生。 於此二時唯散非定。 要有心位必非無心。 此即開章。</w:t>
      </w:r>
    </w:p>
    <w:p>
      <w:pPr>
        <w:pStyle w:val="SHTKTranslationText"/>
      </w:pPr>
      <w:r>
        <w:t xml:space="preserve">‘또 이 두 때’에서 ‘반드시 무심은 아니다’에 이르기까지이다. 이 아래는 다섯째 구를 해석한다. 게송에서 ‘둘’이라고 한 것은 죽음과 생을 말한다. 이 두 때에는 오직 산심이지 정심이 아니다. 반드시 유심의 자리이고, 반드시 무심은 아니다. 이는 곧 장을 연 것이다.</w:t>
      </w:r>
    </w:p>
    <w:p>
      <w:pPr>
        <w:pStyle w:val="SHTKPositionMarker"/>
        <w:keepNext/>
      </w:pPr>
      <w:r>
        <w:t xml:space="preserve">[0183c15]</w:t>
      </w:r>
    </w:p>
    <w:p>
      <w:pPr>
        <w:pStyle w:val="SHTKSourceText"/>
        <w:keepNext/>
      </w:pPr>
      <w:r>
        <w:t xml:space="preserve">非在定心至能攝益故者。 此釋初章。 非在定心有死．生義。 一界地別故。 夫死．生心必起當地。</w:t>
      </w:r>
    </w:p>
    <w:p>
      <w:pPr>
        <w:pStyle w:val="SHTKTranslationText"/>
      </w:pPr>
      <w:r>
        <w:t xml:space="preserve">‘정심에 있는 것은 아니다’에서 ‘능히 섭익하기 때문이다’에 이르기까지이다. 이것은 첫 장을 해석한다. 정심에 있는 동안에는 죽고 태어나는 뜻이 없다. 첫째, 계와 지가 다르기 때문이다. 무릇 죽고 태어나는 마음은 반드시 해당하는 지에서 일어난다.</w:t>
      </w:r>
    </w:p>
    <w:p>
      <w:pPr>
        <w:pStyle w:val="SHTKSourceText"/>
        <w:keepNext/>
      </w:pPr>
      <w:r>
        <w:t xml:space="preserve">若起異界．地有[5]起死．生者。</w:t>
      </w:r>
    </w:p>
    <w:p>
      <w:pPr>
        <w:pStyle w:val="SHTKTranslationText"/>
      </w:pPr>
      <w:r>
        <w:t xml:space="preserve">만약 다른 계·지의 마음을 일으킨 상태에서 [5] 죽고 태어나는 일이 있다면,</w:t>
      </w:r>
    </w:p>
    <w:p>
      <w:pPr>
        <w:pStyle w:val="SHTKNoteSummary"/>
        <w:keepNext/>
      </w:pPr>
      <w:r>
        <w:t>교감 요약 | [CBETA 교감] 저본 起 → 이문 ∅</w:t>
      </w:r>
    </w:p>
    <w:p>
      <w:pPr>
        <w:pStyle w:val="SHTKNoteDetail"/>
      </w:pPr>
      <w:r>
        <w:t>• 원교감 원문 | 起【大】，〔－〕【甲】</w:t>
      </w:r>
    </w:p>
    <w:p>
      <w:pPr>
        <w:pStyle w:val="SHTKNoteDetail"/>
      </w:pPr>
      <w:r>
        <w:t>• 이문 번역·의미 검토 | 【甲】은 두 번째 起를 생략하여 若起異界地有死生者로 읽는다. 저본은 有起死生者라 하여 “죽고 태어남이 일어남”을 중복해 명시한다.</w:t>
      </w:r>
    </w:p>
    <w:p>
      <w:pPr>
        <w:pStyle w:val="SHTKNoteDetail"/>
      </w:pPr>
      <w:r>
        <w:t>• 이문 기준 번역 | 이문은 저본의 起에 해당하는 말 없이 읽는다.</w:t>
      </w:r>
    </w:p>
    <w:p>
      <w:pPr>
        <w:pStyle w:val="SHTKNoteDetail"/>
      </w:pPr>
      <w:r>
        <w:t>• 번역 영향 판정 | [문장 구조 변화]</w:t>
      </w:r>
    </w:p>
    <w:p>
      <w:pPr>
        <w:pStyle w:val="SHTKNoteDetail"/>
      </w:pPr>
      <w:r>
        <w:t>• 출처 | CBETA T41n1821, 교감 번호 0183005.</w:t>
      </w:r>
    </w:p>
    <w:p>
      <w:pPr>
        <w:pStyle w:val="SHTKSourceText"/>
        <w:keepNext/>
      </w:pPr>
      <w:r>
        <w:t xml:space="preserve">便是他界地死．生非是自界地死．生。 二加行生故。 夫死．生心任運起故。 三能攝益故。 夫死．生心是微劣故不能攝益。 即由此三因顯異地染心無死．生理。 故正理云。 異地染心亦攝益故。</w:t>
      </w:r>
    </w:p>
    <w:p>
      <w:pPr>
        <w:pStyle w:val="SHTKTranslationText"/>
      </w:pPr>
      <w:r>
        <w:t xml:space="preserve">곧 다른 계·지에서 죽고 태어나는 것이지 자기 계·지에서 죽고 태어나는 것이 아니게 된다. 둘째, 가행으로 생기기 때문이다. 무릇 죽고 태어나는 마음은 저절로 일어나기 때문이다. 셋째, 능히 섭익하기 때문이다. 무릇 죽고 태어나는 마음은 미약하기 때문에 능히 섭익하지 못한다. 바로 이 세 가지 인으로 말미암아 이지의 염오심에는 죽고 태어나는 이치가 없음을 드러낸다. 그러므로 『정리론』에서 말한다. “이지의 염오심은 또한 섭익하기 때문이고,</w:t>
      </w:r>
    </w:p>
    <w:p>
      <w:pPr>
        <w:pStyle w:val="SHTKSourceText"/>
        <w:keepNext/>
      </w:pPr>
      <w:r>
        <w:t xml:space="preserve">加行起故無命終理。 異地染心必勝地攝。 何容樂往劣地受生。 故彼亦無能受生理(已上論文)由此三因亦顯異地淨無記心無死生理 又解於三因中但由前二。 界．地別故。 加行生故。 能顯異地淨無記心無死．生理。</w:t>
      </w:r>
    </w:p>
    <w:p>
      <w:pPr>
        <w:pStyle w:val="SHTKTranslationText"/>
      </w:pPr>
      <w:r>
        <w:t xml:space="preserve">가행으로 일어나기 때문에 명을 마치는 이치가 없다. 이지의 염오심은 반드시 뛰어난 지에 포섭된다. 어찌 열등한 지로 즐겨 가서 생을 받을 수 있겠는가? 그러므로 그것도 또한 생을 받을 수 있는 이치가 없다.”(이상 논문) 이 세 가지 인으로 말미암아 또한 이지의 청정한 무기심에는 죽고 태어나는 이치가 없음을 드러낸다. 또 달리 해석하면 세 가지 인 가운데 다만 앞의 두 가지에 의한다. 계와 지가 다르기 때문이고, 가행으로 생기기 때문이다. 이것이 이지의 청정한 무기심에는 죽고 태어나는 이치가 없음을 드러낼 수 있다.</w:t>
      </w:r>
    </w:p>
    <w:p>
      <w:pPr>
        <w:pStyle w:val="SHTKSourceText"/>
        <w:keepNext/>
      </w:pPr>
      <w:r>
        <w:t xml:space="preserve">故正理云。 一切異地淨無記心加行起故無命終理。 非染污故無受生理(已上論文) 問如起異地通果心及生二定已上。 起下初定威儀意識。</w:t>
      </w:r>
    </w:p>
    <w:p>
      <w:pPr>
        <w:pStyle w:val="SHTKTranslationText"/>
      </w:pPr>
      <w:r>
        <w:t xml:space="preserve">그러므로 『정리론』에서 말한다. “모든 이지의 청정한 무기심은 가행으로 일어나기 때문에 명을 마치는 이치가 없다. 염오가 아니기 때문에 생을 받는 이치가 없다.”(이상 논문) 묻는다. 이지의 통과심을 일으키는 경우와, 제2정려 이상에 태어나, 아래 초정려의 위의의식을 일으키는 경우는,</w:t>
      </w:r>
    </w:p>
    <w:p>
      <w:pPr>
        <w:pStyle w:val="SHTKSourceText"/>
        <w:keepNext/>
      </w:pPr>
      <w:r>
        <w:t xml:space="preserve">可[1]由加行起。</w:t>
      </w:r>
    </w:p>
    <w:p>
      <w:pPr>
        <w:pStyle w:val="SHTKTranslationText"/>
      </w:pPr>
      <w:r>
        <w:t xml:space="preserve">가행으로 [1] 일어난다고 할 수 있다.</w:t>
      </w:r>
    </w:p>
    <w:p>
      <w:pPr>
        <w:pStyle w:val="SHTKNoteSummary"/>
        <w:keepNext/>
      </w:pPr>
      <w:r>
        <w:t>교감 요약 | [CBETA 교감] 저본 由 → 이문 言由</w:t>
      </w:r>
    </w:p>
    <w:p>
      <w:pPr>
        <w:pStyle w:val="SHTKNoteDetail"/>
      </w:pPr>
      <w:r>
        <w:t>• 원교감 원문 | 由【大】，言由【甲】</w:t>
      </w:r>
    </w:p>
    <w:p>
      <w:pPr>
        <w:pStyle w:val="SHTKNoteDetail"/>
      </w:pPr>
      <w:r>
        <w:t>• 이문 번역·의미 검토 | 이문 言由는 저본 由 앞에 인용·서술 표지 言을 보탠다. “가행으로 일어난다”는 뜻은 같다.</w:t>
      </w:r>
    </w:p>
    <w:p>
      <w:pPr>
        <w:pStyle w:val="SHTKNoteDetail"/>
      </w:pPr>
      <w:r>
        <w:t>• 번역 영향 판정 | [표현 차이]</w:t>
      </w:r>
    </w:p>
    <w:p>
      <w:pPr>
        <w:pStyle w:val="SHTKNoteDetail"/>
      </w:pPr>
      <w:r>
        <w:t>• 출처 | CBETA T41n1821, 교감 번호 0184001.</w:t>
      </w:r>
    </w:p>
    <w:p>
      <w:pPr>
        <w:pStyle w:val="SHTKSourceText"/>
        <w:keepNext/>
      </w:pPr>
      <w:r>
        <w:t xml:space="preserve">生二定已上[2]泛爾起下三識威儀心非加行生。</w:t>
      </w:r>
    </w:p>
    <w:p>
      <w:pPr>
        <w:pStyle w:val="SHTKTranslationText"/>
      </w:pPr>
      <w:r>
        <w:t xml:space="preserve">그러나 제2정려 이상에 태어나 [2] 범연하게 아래 세 식의 위의심을 일으키는 것은 가행으로 생기는 것이 아니다.</w:t>
      </w:r>
    </w:p>
    <w:p>
      <w:pPr>
        <w:pStyle w:val="SHTKNoteSummary"/>
        <w:keepNext/>
      </w:pPr>
      <w:r>
        <w:t>교감 요약 | [CBETA 교감] 저본 泛 → 이문 法</w:t>
      </w:r>
    </w:p>
    <w:p>
      <w:pPr>
        <w:pStyle w:val="SHTKNoteDetail"/>
      </w:pPr>
      <w:r>
        <w:t>• 원교감 원문 | 泛【大】＊，法【甲】＊</w:t>
      </w:r>
    </w:p>
    <w:p>
      <w:pPr>
        <w:pStyle w:val="SHTKNoteDetail"/>
      </w:pPr>
      <w:r>
        <w:t>• 이문 번역·의미 검토 | 저본 泛은 “범연하게 아래 세 식의 위의심을 일으킨다”는 뜻이다. 이문 法은 法爾 방향으로 읽혀 임의적·자연적 발생의 설명이 달라진다.</w:t>
      </w:r>
    </w:p>
    <w:p>
      <w:pPr>
        <w:pStyle w:val="SHTKNoteDetail"/>
      </w:pPr>
      <w:r>
        <w:t>• 이문 기준 번역 | “범연하게 아래 세 식의 위의심을 일으킨다”</w:t>
      </w:r>
    </w:p>
    <w:p>
      <w:pPr>
        <w:pStyle w:val="SHTKNoteDetail"/>
      </w:pPr>
      <w:r>
        <w:t>• 번역 영향 판정 | [의미 차이 있음]</w:t>
      </w:r>
    </w:p>
    <w:p>
      <w:pPr>
        <w:pStyle w:val="SHTKNoteDetail"/>
      </w:pPr>
      <w:r>
        <w:t>• 출처 | CBETA T41n1821, 교감 번호 0184002.</w:t>
      </w:r>
    </w:p>
    <w:p>
      <w:pPr>
        <w:pStyle w:val="SHTKSourceText"/>
        <w:keepNext/>
      </w:pPr>
      <w:r>
        <w:t xml:space="preserve">如何乃言一切異地淨無記心加行起故 解云正理且據異地通果意識．威儀意識故。 言一切加行起故。 受生命終唯在意識。 在意識者尚非受生命終。 在五識者理在絕言。 故不別說 又解正理亦簡二通。</w:t>
      </w:r>
    </w:p>
    <w:p>
      <w:pPr>
        <w:pStyle w:val="SHTKTranslationText"/>
      </w:pPr>
      <w:r>
        <w:t xml:space="preserve">어찌하여 모든 이지의 청정한 무기심은 가행으로 일어난다고 말하는가? 풀이한다. 『정리론』은 우선 이지의 통과의식과 위의의식에 의거한 것이다. 그러므로 ‘모두 가행으로 일어난다’고 말하였다. 생을 받고 명을 마치는 것은 오직 의식에 있다. 의식에 있는 것조차 생을 받고 명을 마치는 것이 아닌데, 오식에 있는 것은 이치상 말할 것도 없다. 그러므로 따로 말하지 않았다. 또 달리 해석하면 『정리론』은 또한 두 가지 통을 가린 것이다.</w:t>
      </w:r>
    </w:p>
    <w:p>
      <w:pPr>
        <w:pStyle w:val="SHTKSourceText"/>
        <w:keepNext/>
      </w:pPr>
      <w:r>
        <w:t xml:space="preserve">以彼二通加行起故。 雖在五識無。 有受生命終道理。 以加行言亦遮彼故</w:t>
      </w:r>
    </w:p>
    <w:p>
      <w:pPr>
        <w:pStyle w:val="SHTKTranslationText"/>
      </w:pPr>
      <w:r>
        <w:t xml:space="preserve">그 두 가지 통은 가행으로 일어나기 때문이다. 비록 오식에 있더라도, 생을 받고 명을 마치는 이치는 없다. ‘가행’이라는 말로 또한 그것을 막기 때문이다.</w:t>
      </w:r>
    </w:p>
    <w:p>
      <w:pPr>
        <w:pStyle w:val="SHTKSourceText"/>
        <w:keepNext/>
      </w:pPr>
      <w:r>
        <w:t xml:space="preserve">又解正理亦簡[＊]泛爾起下三識威儀。</w:t>
      </w:r>
    </w:p>
    <w:p>
      <w:pPr>
        <w:pStyle w:val="SHTKTranslationText"/>
      </w:pPr>
      <w:r>
        <w:t xml:space="preserve">또 달리 해석하면 『정리론』은 또한 [＊] 범연하게 일어나는 아래 세 식의 위의도 가린 것이다.</w:t>
      </w:r>
    </w:p>
    <w:p>
      <w:pPr>
        <w:pStyle w:val="SHTKNoteSummary"/>
        <w:keepNext/>
      </w:pPr>
      <w:r>
        <w:t>교감 요약 | [상호참조] 이 [＊]는 CBETA가 붙인 참조 표지로, 연결된 교감을 확정할 수 없다.</w:t>
      </w:r>
    </w:p>
    <w:p>
      <w:pPr>
        <w:pStyle w:val="SHTKNoteDetail"/>
      </w:pPr>
      <w:r>
        <w:t>• 출처 | CBETA T41n1821, 교감 번호 0184002.</w:t>
      </w:r>
    </w:p>
    <w:p>
      <w:pPr>
        <w:pStyle w:val="SHTKSourceText"/>
        <w:keepNext/>
      </w:pPr>
      <w:r>
        <w:t xml:space="preserve">起異地心難。 藉加行起故。 文中既言一切不別簡別。</w:t>
      </w:r>
    </w:p>
    <w:p>
      <w:pPr>
        <w:pStyle w:val="SHTKTranslationText"/>
      </w:pPr>
      <w:r>
        <w:t xml:space="preserve">이지의 마음을 일으키기는 어렵다. 가행에 의지하여 일어나기 때문이다. 글에서 이미 ‘일체’라고 말하여 따로 가리지 않았다.</w:t>
      </w:r>
    </w:p>
    <w:p>
      <w:pPr>
        <w:pStyle w:val="SHTKSourceText"/>
        <w:keepNext/>
      </w:pPr>
      <w:r>
        <w:t xml:space="preserve">應知亦攝[3]下起[4]下三識</w:t>
      </w:r>
    </w:p>
    <w:p>
      <w:pPr>
        <w:pStyle w:val="SHTKTranslationText"/>
      </w:pPr>
      <w:r>
        <w:t xml:space="preserve">마땅히 아래에서 일어나는 [3] 아래 세 식 [4]도 포섭함을 알아야 한다.</w:t>
      </w:r>
    </w:p>
    <w:p>
      <w:pPr>
        <w:pStyle w:val="SHTKNoteSummary"/>
        <w:keepNext/>
      </w:pPr>
      <w:r>
        <w:t>교감 요약 | [CBETA 교감] 대정장 교정 후보에는 下 없음</w:t>
      </w:r>
    </w:p>
    <w:p>
      <w:pPr>
        <w:pStyle w:val="SHTKNoteDetail"/>
      </w:pPr>
      <w:r>
        <w:t>• 원교감 원문 | 下【大】，〔－〕【考偽-大】</w:t>
      </w:r>
    </w:p>
    <w:p>
      <w:pPr>
        <w:pStyle w:val="SHTKNoteDetail"/>
      </w:pPr>
      <w:r>
        <w:t>• 이문 번역·의미 검토 | 교정 이문은 첫 번째 下를 삭제하여 亦攝起下三識로 만든다. 저본 亦攝下起下三識은 下가 중첩되어 구문이 거칠다.</w:t>
      </w:r>
    </w:p>
    <w:p>
      <w:pPr>
        <w:pStyle w:val="SHTKNoteDetail"/>
      </w:pPr>
      <w:r>
        <w:t>• 번역 영향 판정 | [문장 구조 변화]</w:t>
      </w:r>
    </w:p>
    <w:p>
      <w:pPr>
        <w:pStyle w:val="SHTKNoteDetail"/>
      </w:pPr>
      <w:r>
        <w:t>• 출처 | CBETA T41n1821, 교감 번호 0184003.</w:t>
      </w:r>
    </w:p>
    <w:p>
      <w:pPr>
        <w:pStyle w:val="SHTKNoteSummary"/>
      </w:pPr>
      <w:r>
        <w:t>교감 요약 | [CBETA 교감] 저본 下 → 이문 ∅</w:t>
      </w:r>
    </w:p>
    <w:p>
      <w:pPr>
        <w:pStyle w:val="SHTKNoteDetail"/>
      </w:pPr>
      <w:r>
        <w:t>• 원교감 원문 | 下【大】，〔－〕【甲】</w:t>
      </w:r>
    </w:p>
    <w:p>
      <w:pPr>
        <w:pStyle w:val="SHTKNoteDetail"/>
      </w:pPr>
      <w:r>
        <w:t>• 이문 번역·의미 검토 | 【甲】은 두 번째 下를 삭제하여 亦攝下起三識로 읽는다. 어느 下를 남기느냐에 따라 “아래에서/아래 세 식”의 수식 관계가 달라진다.</w:t>
      </w:r>
    </w:p>
    <w:p>
      <w:pPr>
        <w:pStyle w:val="SHTKNoteDetail"/>
      </w:pPr>
      <w:r>
        <w:t>• 이문 기준 번역 | 이문은 저본의 下에 해당하는 말 없이 읽는다.</w:t>
      </w:r>
    </w:p>
    <w:p>
      <w:pPr>
        <w:pStyle w:val="SHTKNoteDetail"/>
      </w:pPr>
      <w:r>
        <w:t>• 한국어 해설 | 번역 영향 판정:</w:t>
      </w:r>
    </w:p>
    <w:p>
      <w:pPr>
        <w:pStyle w:val="SHTKNoteDetail"/>
      </w:pPr>
      <w:r>
        <w:t>• 번역 영향 판정 | [문장 구조 변화]</w:t>
      </w:r>
    </w:p>
    <w:p>
      <w:pPr>
        <w:pStyle w:val="SHTKNoteDetail"/>
      </w:pPr>
      <w:r>
        <w:t>• 출처 | CBETA T41n1821, 교감 번호 0184004.</w:t>
      </w:r>
    </w:p>
    <w:p>
      <w:pPr>
        <w:pStyle w:val="SHTKSourceText"/>
        <w:keepNext/>
      </w:pPr>
      <w:r>
        <w:t xml:space="preserve">雖有三解。 然更勘其文。</w:t>
      </w:r>
    </w:p>
    <w:p>
      <w:pPr>
        <w:pStyle w:val="SHTKTranslationText"/>
      </w:pPr>
      <w:r>
        <w:t xml:space="preserve">비록 세 가지 해석이 있으나, 다시 그 글을 살펴보아야 한다.</w:t>
      </w:r>
    </w:p>
    <w:p>
      <w:pPr>
        <w:pStyle w:val="SHTKSourceText"/>
        <w:keepNext/>
      </w:pPr>
      <w:r>
        <w:t xml:space="preserve">必不能起異地散善故不別[5]簡。</w:t>
      </w:r>
    </w:p>
    <w:p>
      <w:pPr>
        <w:pStyle w:val="SHTKTranslationText"/>
      </w:pPr>
      <w:r>
        <w:t xml:space="preserve">반드시 이지의 산선을 일으킬 수 없으므로 따로 [5] 가리지 않은 것이다.</w:t>
      </w:r>
    </w:p>
    <w:p>
      <w:pPr>
        <w:pStyle w:val="SHTKNoteSummary"/>
        <w:keepNext/>
      </w:pPr>
      <w:r>
        <w:t>교감 요약 | [CBETA 교감] 저본 簡 → 이문 說</w:t>
      </w:r>
    </w:p>
    <w:p>
      <w:pPr>
        <w:pStyle w:val="SHTKNoteDetail"/>
      </w:pPr>
      <w:r>
        <w:t>• 원교감 원문 | 簡【大】，說【甲】</w:t>
      </w:r>
    </w:p>
    <w:p>
      <w:pPr>
        <w:pStyle w:val="SHTKNoteDetail"/>
      </w:pPr>
      <w:r>
        <w:t>• 이문 번역·의미 검토 | 저본 簡은 “따로 가려 말하지 않는다”, 이문 說은 “따로 말하지 않는다”는 차이로 번역 뜻은 거의 같다.</w:t>
      </w:r>
    </w:p>
    <w:p>
      <w:pPr>
        <w:pStyle w:val="SHTKNoteDetail"/>
      </w:pPr>
      <w:r>
        <w:t>• 번역 영향 판정 | [번역 차이 없음]</w:t>
      </w:r>
    </w:p>
    <w:p>
      <w:pPr>
        <w:pStyle w:val="SHTKNoteDetail"/>
      </w:pPr>
      <w:r>
        <w:t>• 출처 | CBETA T41n1821, 교감 번호 0184005.</w:t>
      </w:r>
    </w:p>
    <w:p>
      <w:pPr>
        <w:pStyle w:val="SHTKSourceText"/>
        <w:keepNext/>
      </w:pPr>
      <w:r>
        <w:t xml:space="preserve">或界地別已遮遣故。</w:t>
      </w:r>
    </w:p>
    <w:p>
      <w:pPr>
        <w:pStyle w:val="SHTKTranslationText"/>
      </w:pPr>
      <w:r>
        <w:t xml:space="preserve">혹은 계와 지가 다르다는 말로 이미 막아 보냈기 때문이다.</w:t>
      </w:r>
    </w:p>
    <w:p>
      <w:pPr>
        <w:pStyle w:val="SHTKPositionMarker"/>
        <w:keepNext/>
      </w:pPr>
      <w:r>
        <w:t xml:space="preserve">[0184a14]</w:t>
      </w:r>
    </w:p>
    <w:p>
      <w:pPr>
        <w:pStyle w:val="SHTKSourceText"/>
        <w:keepNext/>
      </w:pPr>
      <w:r>
        <w:t xml:space="preserve">亦非無心至無受生故者。 釋第二章。 亦非無心有死．生義。 以無心位由定力持他不能害。 亦非自命終必無損。 若所依身將欲反壞而命終者。 必定還起自地之中屬所依心。 然後命終更無餘理。</w:t>
      </w:r>
    </w:p>
    <w:p>
      <w:pPr>
        <w:pStyle w:val="SHTKTranslationText"/>
      </w:pPr>
      <w:r>
        <w:t xml:space="preserve">‘또한 무심도 아니다’에서 ‘생을 받는 일이 없기 때문이다’에 이르기까지이다. 두 번째 장을 해석한다. 또한 무심의 자리에는 죽고 태어나는 뜻이 없다. 무심의 자리는 선정의 힘으로 유지되어 다른 것이 해칠 수 없고, 또 스스로 명을 마치는 것도 아니어서 반드시 손상이 없기 때문이다. 만약 소의신이 장차 무너져 명을 마치려 하면, 반드시 다시 자지 가운데 소의에 속하는 마음을 일으키고, 그 뒤에 명을 마친다. 그 밖의 다른 이치는 없다.</w:t>
      </w:r>
    </w:p>
    <w:p>
      <w:pPr>
        <w:pStyle w:val="SHTKSourceText"/>
        <w:keepNext/>
      </w:pPr>
      <w:r>
        <w:t xml:space="preserve">以初生時同地心生。 故後死時同地心死。 此解無命終心。 又無心者不能受生。 以無潤生煩惱因故。 離起惑因無受生故。 此解無受生心。</w:t>
      </w:r>
    </w:p>
    <w:p>
      <w:pPr>
        <w:pStyle w:val="SHTKTranslationText"/>
      </w:pPr>
      <w:r>
        <w:t xml:space="preserve">처음 태어날 때 같은 지의 마음이 생기므로, 뒤에 죽을 때도 같은 지의 마음으로 죽는다. 이는 무심에는 명종심이 없음을 해석한 것이다. 또 무심자는 생을 받을 수도 없다. 윤생시키는 번뇌의 인이 없기 때문이다. 번뇌를 일으키는 인을 떠나서는 생을 받을 수 없기 때문이다. 이는 무심에는 수생심이 없음을 해석한 것이다.</w:t>
      </w:r>
    </w:p>
    <w:p>
      <w:pPr>
        <w:pStyle w:val="SHTKPositionMarker"/>
        <w:keepNext/>
      </w:pPr>
      <w:r>
        <w:t xml:space="preserve">[0184a22]</w:t>
      </w:r>
    </w:p>
    <w:p>
      <w:pPr>
        <w:pStyle w:val="SHTKSourceText"/>
        <w:keepNext/>
      </w:pPr>
      <w:r>
        <w:t xml:space="preserve">雖說死有至而無異熟者。 此釋第六句。 雖說死有通三性心。 然入涅槃唯二無記異熟．威儀。 無煩惱故必無染心。 雖有善心．工巧．通果。 以強盛故不入涅槃。 故入涅槃唯二無記。</w:t>
      </w:r>
    </w:p>
    <w:p>
      <w:pPr>
        <w:pStyle w:val="SHTKTranslationText"/>
      </w:pPr>
      <w:r>
        <w:t xml:space="preserve">‘비록 사유를 말한다’에서 ‘이숙은 없다’에 이르기까지이다. 여섯째 구를 해석한다. 비록 사유의 마음은 삼성에 통한다고 말하지만, 열반에 들어갈 때에는 오직 두 무기, 곧 이숙과 위의뿐이다. 번뇌가 없으므로 반드시 염오심은 없다. 비록 선심·공교·통과가 있으나, 강성하기 때문에 열반에 들어가지 않는다. 그러므로 열반에 들어가는 것은 오직 두 무기이다.</w:t>
      </w:r>
    </w:p>
    <w:p>
      <w:pPr>
        <w:pStyle w:val="SHTKSourceText"/>
        <w:keepNext/>
      </w:pPr>
      <w:r>
        <w:t xml:space="preserve">若說三定已下有捨異熟。 彼說欲界入涅槃心具二無記。 若說三定已下無捨異熟。 彼說欲界入涅槃心。 但有威儀而無異熟。 於二說中初說為正。 如二十心相生中。 欲界異熟生心。</w:t>
      </w:r>
    </w:p>
    <w:p>
      <w:pPr>
        <w:pStyle w:val="SHTKTranslationText"/>
      </w:pPr>
      <w:r>
        <w:t xml:space="preserve">만약 삼정 이하에 사수와 상응하는 이숙이 있다고 말한다면, 그 설은 욕계에서 열반에 드는 마음이 두 무기를 모두 갖춘다고 한다. 만약 삼정 이하에는 사수와 상응하는 이숙이 없다고 말한다면, 그 설은 욕계에서 열반에 드는 마음에는, 다만 위의만 있고 이숙은 없다고 한다. 두 설 가운데 첫째 설이 바르다. 이십심 상생 가운데서와 같다. 욕계의 이숙생심은,</w:t>
      </w:r>
    </w:p>
    <w:p>
      <w:pPr>
        <w:pStyle w:val="SHTKSourceText"/>
        <w:keepNext/>
      </w:pPr>
      <w:r>
        <w:t xml:space="preserve">能生上二界染污心。 即是欲界異熟生心。 捨受相應命終。 於上二界染心受生。 以受生命終心定捨受故。 以此明知。 欲界定有捨受異熟。 又此論下文云。</w:t>
      </w:r>
    </w:p>
    <w:p>
      <w:pPr>
        <w:pStyle w:val="SHTKTranslationText"/>
      </w:pPr>
      <w:r>
        <w:t xml:space="preserve">상계 두 계의 염오심을 낳을 수 있다. 곧 욕계의 이숙생심이, 사수와 상응하여 명을 마치고, 상계 두 계의 염오심에서 생을 받는 것이다. 생을 받고 명을 마치는 마음은 결정코 사수이기 때문이다. 이로써 분명히 알 수 있다. 욕계에는 반드시 사수와 상응하는 이숙이 있다. 또 이 논의 아래 글에서 말한다.</w:t>
      </w:r>
    </w:p>
    <w:p>
      <w:pPr>
        <w:pStyle w:val="SHTKSourceText"/>
        <w:keepNext/>
      </w:pPr>
      <w:r>
        <w:t xml:space="preserve">有說下亦有。 由中招異熟。 又許此三業非前後熟故。 又婆沙異熟因中亦有文。 說下地有捨異熟。 不能具引。 以此故知。 三定已下有捨異熟為正。</w:t>
      </w:r>
    </w:p>
    <w:p>
      <w:pPr>
        <w:pStyle w:val="SHTKTranslationText"/>
      </w:pPr>
      <w:r>
        <w:t xml:space="preserve">“어떤 이는 아래에도 또한 있다고 말한다. 중간의 것으로 이숙을 초래하기 때문이다.” 또 이 세 업은 앞뒤로 익는 것이 아니라고 허용하기 때문이다. 또 『바사론』의 이숙인 가운데에도 글이 있다. 하계에 사수와 상응하는 이숙이 있다고 말한다. 모두 인용할 수는 없다. 이 때문에 알 수 있다. 삼정 이하에 사수와 상응하는 이숙이 있다고 하는 것이 바르다.</w:t>
      </w:r>
    </w:p>
    <w:p>
      <w:pPr>
        <w:pStyle w:val="SHTKPositionMarker"/>
        <w:keepNext/>
      </w:pPr>
      <w:r>
        <w:t xml:space="preserve">[0184b08]</w:t>
      </w:r>
    </w:p>
    <w:p>
      <w:pPr>
        <w:pStyle w:val="SHTKSourceText"/>
        <w:keepNext/>
      </w:pPr>
      <w:r>
        <w:t xml:space="preserve">何故唯無記得入涅槃者。 問。 無記勢力微順心斷故者。 答。 此二無記勢力微劣順心斷故。 餘善．無記勢力稍強非順心斷。 餘人死心雖通三性與斷心異不可為例。</w:t>
      </w:r>
    </w:p>
    <w:p>
      <w:pPr>
        <w:pStyle w:val="SHTKTranslationText"/>
      </w:pPr>
      <w:r>
        <w:t xml:space="preserve">어찌하여 오직 무기만이 열반에 들어갈 수 있는가? 묻는다. ‘무기의 세력이 미약하여 마음의 끊어짐에 순응하기 때문이다’라고 한다. 답한다. 이 두 무기는 세력이 미약하여 마음의 끊어짐에 순응하기 때문이다. 나머지 선과 무기는 세력이 조금 강하므로 마음의 끊어짐에 순응하지 않는다. 다른 사람의 죽는 마음은 비록 삼성에 통하지만 단심과 다르므로 예로 삼을 수 없다.</w:t>
      </w:r>
    </w:p>
    <w:p>
      <w:pPr>
        <w:pStyle w:val="SHTKPositionMarker"/>
        <w:keepNext/>
      </w:pPr>
      <w:r>
        <w:t xml:space="preserve">[0184b12]</w:t>
      </w:r>
    </w:p>
    <w:p>
      <w:pPr>
        <w:pStyle w:val="SHTKSourceText"/>
        <w:keepNext/>
      </w:pPr>
      <w:r>
        <w:t xml:space="preserve">於命終位至識最後滅者。 此下釋第七．第八第九句。 此即問也。</w:t>
      </w:r>
    </w:p>
    <w:p>
      <w:pPr>
        <w:pStyle w:val="SHTKTranslationText"/>
      </w:pPr>
      <w:r>
        <w:t xml:space="preserve">‘명이 끝나는 자리에서’에서 ‘식이 최후로 소멸한다’에 이르기까지이다. 이 아래는 일곱째·여덟째·아홉째 구를 해석한다. 이는 곧 물음이다.</w:t>
      </w:r>
    </w:p>
    <w:p>
      <w:pPr>
        <w:pStyle w:val="SHTKPositionMarker"/>
        <w:keepNext/>
      </w:pPr>
      <w:r>
        <w:t xml:space="preserve">[0184b14]</w:t>
      </w:r>
    </w:p>
    <w:p>
      <w:pPr>
        <w:pStyle w:val="SHTKSourceText"/>
        <w:keepNext/>
      </w:pPr>
      <w:r>
        <w:t xml:space="preserve">頓命終者至一處都盡者。 答。 理實意識無有方所。 而言與身同處滅者。 於身滅位意識隨滅非有方所。 故正理云。 眼等諸識依止色根尚無方所。 況復意識。</w:t>
      </w:r>
    </w:p>
    <w:p>
      <w:pPr>
        <w:pStyle w:val="SHTKTranslationText"/>
      </w:pPr>
      <w:r>
        <w:t xml:space="preserve">‘갑자기 명을 마치는 자’에서 ‘한 곳에서 모두 다한다’에 이르기까지이다. 답한다. 이치상 실제로 의식에는 방소가 없다. 그런데 몸과 같은 곳에서 소멸한다고 말한 것은, 몸이 소멸하는 자리에서 의식도 따라서 소멸한다는 것이지 방소가 있다는 뜻은 아니다. 그러므로 『정리론』에서 말한다. “안식 등 여러 식은 색근에 의지하지만 오히려 방소가 없다. 하물며 의식이겠는가.</w:t>
      </w:r>
    </w:p>
    <w:p>
      <w:pPr>
        <w:pStyle w:val="SHTKSourceText"/>
        <w:keepNext/>
      </w:pPr>
      <w:r>
        <w:t xml:space="preserve">故約身根辨意識滅(已上論文)餘文可知。 又婆沙六十九云。 生惡趣者識在脚滅。 生人中者識在臍滅。</w:t>
      </w:r>
    </w:p>
    <w:p>
      <w:pPr>
        <w:pStyle w:val="SHTKTranslationText"/>
      </w:pPr>
      <w:r>
        <w:t xml:space="preserve">그러므로 신근에 의거하여 의식의 소멸을 분별한다.”(이상 논문) 나머지 글은 알 수 있다. 또 『바사론』 권69에서 말한다. “악취에 태어날 이는 식이 발에서 소멸하고, 인간에 태어날 이는 식이 배꼽에서 소멸하며,</w:t>
      </w:r>
    </w:p>
    <w:p>
      <w:pPr>
        <w:pStyle w:val="SHTKSourceText"/>
        <w:keepNext/>
      </w:pPr>
      <w:r>
        <w:t xml:space="preserve">生天上者識在[6]頸滅。</w:t>
      </w:r>
    </w:p>
    <w:p>
      <w:pPr>
        <w:pStyle w:val="SHTKTranslationText"/>
      </w:pPr>
      <w:r>
        <w:t xml:space="preserve">천상에 태어날 이는 식이 [6] 목에서 소멸하고,</w:t>
      </w:r>
    </w:p>
    <w:p>
      <w:pPr>
        <w:pStyle w:val="SHTKNoteSummary"/>
        <w:keepNext/>
      </w:pPr>
      <w:r>
        <w:t>교감 요약 | [CBETA 교감] 저본 頸 → 이문 頭</w:t>
      </w:r>
    </w:p>
    <w:p>
      <w:pPr>
        <w:pStyle w:val="SHTKNoteDetail"/>
      </w:pPr>
      <w:r>
        <w:t>• 원교감 원문 | 頸【大】，頭【甲】</w:t>
      </w:r>
    </w:p>
    <w:p>
      <w:pPr>
        <w:pStyle w:val="SHTKNoteDetail"/>
      </w:pPr>
      <w:r>
        <w:t>• 이문 번역·의미 검토 | 저본 頸은 천상에 태어날 자의 식이 “목”에서 소멸한다고 하고, 이문 頭는 “머리”에서 소멸한다고 하므로 신체 부위가 달라진다.</w:t>
      </w:r>
    </w:p>
    <w:p>
      <w:pPr>
        <w:pStyle w:val="SHTKNoteDetail"/>
      </w:pPr>
      <w:r>
        <w:t>• 이문 기준 번역 | “목”</w:t>
      </w:r>
    </w:p>
    <w:p>
      <w:pPr>
        <w:pStyle w:val="SHTKNoteDetail"/>
      </w:pPr>
      <w:r>
        <w:t>• 번역 영향 판정 | [의미 차이 있음]</w:t>
      </w:r>
    </w:p>
    <w:p>
      <w:pPr>
        <w:pStyle w:val="SHTKNoteDetail"/>
      </w:pPr>
      <w:r>
        <w:t>• 출처 | CBETA T41n1821, 교감 번호 0184006.</w:t>
      </w:r>
    </w:p>
    <w:p>
      <w:pPr>
        <w:pStyle w:val="SHTKSourceText"/>
        <w:keepNext/>
      </w:pPr>
      <w:r>
        <w:t xml:space="preserve">般涅槃者識在心滅。</w:t>
      </w:r>
    </w:p>
    <w:p>
      <w:pPr>
        <w:pStyle w:val="SHTKTranslationText"/>
      </w:pPr>
      <w:r>
        <w:t xml:space="preserve">반열반할 이는 식이 심장에서 소멸한다.”</w:t>
      </w:r>
    </w:p>
    <w:p>
      <w:pPr>
        <w:pStyle w:val="SHTKPositionMarker"/>
        <w:keepNext/>
      </w:pPr>
      <w:r>
        <w:t xml:space="preserve">[0184b21]</w:t>
      </w:r>
    </w:p>
    <w:p>
      <w:pPr>
        <w:pStyle w:val="SHTKSourceText"/>
        <w:keepNext/>
      </w:pPr>
      <w:r>
        <w:t xml:space="preserve">又漸命終者至故得斷名者。 釋第十句。 頓命終者無斷末摩。 唯漸命終有斷末摩。 末摩是身中死穴。 其量極小觸便致死。 故正理引頌云身中有別處觸便令命終。 如青蓮華鬢微塵等所觸(已上論文)</w:t>
      </w:r>
    </w:p>
    <w:p>
      <w:pPr>
        <w:pStyle w:val="SHTKTranslationText"/>
      </w:pPr>
      <w:r>
        <w:t xml:space="preserve">‘또 점차 명을 마치는 자’에서 ‘그러므로 단이라는 이름을 얻는다’에 이르기까지이다. 열째 구를 해석한다. 갑자기 명을 마치는 자에게는 단말마가 없다. 오직 점차 명을 마치는 자에게 단말마가 있다. 말마는 몸속의 죽는 급소이다. 그 크기는 지극히 작아 건드리면 곧 죽게 된다. 그러므로 『정리론』에서 게송을 인용하여 말한다. “몸속에 특별한 곳이 있어 건드리면 곧 명을 마치게 한다. 청련화·鬢·미진 등에 닿는 것과 같다.”(이상 논문)</w:t>
      </w:r>
    </w:p>
    <w:p>
      <w:pPr>
        <w:pStyle w:val="SHTKSourceText"/>
        <w:keepNext/>
      </w:pPr>
      <w:r>
        <w:t xml:space="preserve">又解對法藏中說。 眾生身中有百處名末摩。 觸便致死。 此言斷者。 非如斬薪令成二分說名為斷。 水等增時斷此末摩。 猶如有人被斷頭已無覺知故。 故得斷名。</w:t>
      </w:r>
    </w:p>
    <w:p>
      <w:pPr>
        <w:pStyle w:val="SHTKTranslationText"/>
      </w:pPr>
      <w:r>
        <w:t xml:space="preserve">또 달리 해석하면 『대법장』 가운데서 말한다. “중생의 몸속에는 백 곳이 있어 말마라 이름한다. 건드리면 곧 죽게 된다.” 여기서 ‘끊는다’고 한 것은, 장작을 베어 두 조각으로 만드는 것을 ‘끊는다’고 말하는 것과 같은 뜻이 아니다. 물 등이 증대할 때 이 말마를 끊는다. 마치 어떤 사람이 머리가 잘리고 나면 지각이 없는 것과 같으므로, ‘끊는다’는 이름을 얻는 것이다.</w:t>
      </w:r>
    </w:p>
    <w:p>
      <w:pPr>
        <w:pStyle w:val="SHTKSourceText"/>
        <w:keepNext/>
      </w:pPr>
      <w:r>
        <w:t xml:space="preserve">非成二分說名為斷。 餘文可知。</w:t>
      </w:r>
    </w:p>
    <w:p>
      <w:pPr>
        <w:pStyle w:val="SHTKTranslationText"/>
      </w:pPr>
      <w:r>
        <w:t xml:space="preserve">두 조각으로 만드는 것을 ‘끊는다’고 말하는 것이 아니다. 나머지 글은 알 수 있다.</w:t>
      </w:r>
    </w:p>
    <w:p>
      <w:pPr>
        <w:pStyle w:val="SHTKPositionMarker"/>
        <w:keepNext/>
      </w:pPr>
      <w:r>
        <w:t xml:space="preserve">[0184c01]</w:t>
      </w:r>
    </w:p>
    <w:p>
      <w:pPr>
        <w:pStyle w:val="SHTKSourceText"/>
        <w:keepNext/>
      </w:pPr>
      <w:r>
        <w:t xml:space="preserve">地界何緣無斯斷用者。 問。 以無第四至外器三災者。 答中兩解。 一約內身有三災患。 謂風．熱．痰。 水增痰病起。 火增熱病起。</w:t>
      </w:r>
    </w:p>
    <w:p>
      <w:pPr>
        <w:pStyle w:val="SHTKTranslationText"/>
      </w:pPr>
      <w:r>
        <w:t xml:space="preserve">지계는 어떤 이유로 이러한 끊는 작용이 없는가? 묻는다. ‘넷째가 없기 때문이다’에서 ‘외기의 삼재’에 이르기까지이다. 답 가운데 두 가지 해석이 있다. 첫째는 내신에 세 가지 재환이 있다는 데 의거한다. 곧 풍·열·담이다. 수가 증대하면 담병이 일어나고, 화가 증대하면 열병이 일어나며,</w:t>
      </w:r>
    </w:p>
    <w:p>
      <w:pPr>
        <w:pStyle w:val="SHTKSourceText"/>
        <w:keepNext/>
      </w:pPr>
      <w:r>
        <w:t xml:space="preserve">風增風病起。 醫方中說身有三分。 心已上痰分。 心已下臍上熱分。 臍已下風分。 第二約外器亦有三災。 火．水．風三似外三災。 地界非災故無斷用。</w:t>
      </w:r>
    </w:p>
    <w:p>
      <w:pPr>
        <w:pStyle w:val="SHTKTranslationText"/>
      </w:pPr>
      <w:r>
        <w:t xml:space="preserve">풍이 증대하면 풍병이 일어난다. 의방에서는 몸에 세 부분이 있다고 말한다. 심장 위는 담의 부분이고, 심장 아래 배꼽 위는 열의 부분이며, 배꼽 아래는 풍의 부분이다. 둘째는 외기에 또한 세 가지 재난이 있다는 데 의거한다. 화·수·풍 세 가지는 외기의 세 재난과 비슷하다. 지계는 재난이 아니므로 끊는 작용이 없다.</w:t>
      </w:r>
    </w:p>
    <w:p>
      <w:pPr>
        <w:pStyle w:val="SHTKPositionMarker"/>
        <w:keepNext/>
      </w:pPr>
      <w:r>
        <w:t xml:space="preserve">[0184c07]</w:t>
      </w:r>
    </w:p>
    <w:p>
      <w:pPr>
        <w:pStyle w:val="SHTKSourceText"/>
        <w:keepNext/>
      </w:pPr>
      <w:r>
        <w:t xml:space="preserve">此斷末摩至必定當死者。 顯斷末摩天中非有。 然有兩種五衰相現。 又正理論云。 五小相現非定命終。 遇勝善緣猶可轉故。 大五相現決定命終。 設遇強緣亦不轉故。</w:t>
      </w:r>
    </w:p>
    <w:p>
      <w:pPr>
        <w:pStyle w:val="SHTKTranslationText"/>
      </w:pPr>
      <w:r>
        <w:t xml:space="preserve">‘이 단말마’에서 ‘반드시 결정코 죽는다’에 이르기까지이다. 단말마가 천상에는 없음을 드러낸다. 그러나 두 종류의 오쇠상이 나타난다. 또 『정리론』에서 말한다. “다섯 가지 작은 상이 나타나면 반드시 명을 마치는 것은 아니다. 뛰어난 선연을 만나면 오히려 바뀔 수 있기 때문이다. 큰 다섯 상이 나타나면 결정코 명을 마친다. 설령 강한 연을 만나도 바뀌지 않기 때문이다.</w:t>
      </w:r>
    </w:p>
    <w:p>
      <w:pPr>
        <w:pStyle w:val="SHTKSourceText"/>
        <w:keepNext/>
      </w:pPr>
      <w:r>
        <w:t xml:space="preserve">非此五相諸天皆有。 亦非此五一一皆具。 總集而說故言有五。 又婆沙一百九十云。 問何處有斷末摩。 答在欲界非色．無色界。 於欲界中地獄無斷末摩以恒斷故。 傍生．餓鬼有斷末摩。</w:t>
      </w:r>
    </w:p>
    <w:p>
      <w:pPr>
        <w:pStyle w:val="SHTKTranslationText"/>
      </w:pPr>
      <w:r>
        <w:t xml:space="preserve">이 다섯 상이 모든 천인에게 다 있는 것도 아니고, 또 이 다섯을 하나하나 모두 갖추는 것도 아니다. 전체를 모아 말하므로 다섯이 있다고 한다.” 또 『바사론』 권190에서 말한다. “묻는다. 어느 곳에 단말마가 있는가? 답한다. 욕계에는 있고 색계·무색계에는 없다. 욕계 가운데 지옥에는 단말마가 없다. 항상 끊기기 때문이다. 방생과 아귀에는 단말마가 있다.</w:t>
      </w:r>
    </w:p>
    <w:p>
      <w:pPr>
        <w:pStyle w:val="SHTKSourceText"/>
        <w:keepNext/>
      </w:pPr>
      <w:r>
        <w:t xml:space="preserve">人中三洲非北</w:t>
      </w:r>
      <w:r>
        <w:t>𤘽</w:t>
      </w:r>
      <w:r>
        <w:t xml:space="preserve">盧洲。</w:t>
      </w:r>
    </w:p>
    <w:p>
      <w:pPr>
        <w:pStyle w:val="SHTKTranslationText"/>
      </w:pPr>
      <w:r>
        <w:t xml:space="preserve">인간 가운데 세 주에는 있고 북구로주에는 없다.</w:t>
      </w:r>
    </w:p>
    <w:p>
      <w:pPr>
        <w:pStyle w:val="SHTKNoteSummary"/>
        <w:keepNext/>
      </w:pPr>
      <w:r>
        <w:t>교감 요약 | [외자] 외자 [牛*句] (CB00211)</w:t>
      </w:r>
    </w:p>
    <w:p>
      <w:pPr>
        <w:pStyle w:val="SHTKNoteDetail"/>
      </w:pPr>
      <w:r>
        <w:t>• 문자 | (U+2463D), CBETA 조자식 [牛*句].</w:t>
      </w:r>
      <w:r>
        <w:drawing>
          <wp:inline distT="0" distB="0" distL="0" distR="0">
            <wp:extent cx="90000" cy="90000"/>
            <wp:effectExtent l="0" t="0" r="0" b="0"/>
            <wp:docPr id="1062"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63"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64"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p>
    <w:p>
      <w:pPr>
        <w:pStyle w:val="SHTKNoteDetail"/>
      </w:pPr>
      <w:r>
        <w:t>• 한국어 해설 | CBETA 자료은 이 위치(0184c16)의 를 &lt;g ref="#CB00211"&gt;로 부호화한다.</w:t>
      </w:r>
    </w:p>
    <w:p>
      <w:pPr>
        <w:pStyle w:val="SHTKNoteDetail"/>
      </w:pPr>
      <w:r>
        <w:t>• 한국어 해설 | 北盧洲는 북구로주(北俱盧洲)의 음사 표기이며, 번역은 지명 ‘북구로주’로 옮겼다. 저본 문자는 보존한다.</w:t>
      </w:r>
    </w:p>
    <w:p>
      <w:pPr>
        <w:pStyle w:val="SHTKSourceText"/>
        <w:keepNext/>
      </w:pPr>
      <w:r>
        <w:t xml:space="preserve">欲界諸天亦無斷末摩。 彼非惱亂業果故。 問何等補特伽羅有斷末摩。 答異生．聖者皆有。 於聖者中預流．一來．不還．阿羅漢．獨覺皆有。 唯除世尊。 無惱亂業故。 諸佛世尊無斷末摩。</w:t>
      </w:r>
    </w:p>
    <w:p>
      <w:pPr>
        <w:pStyle w:val="SHTKTranslationText"/>
      </w:pPr>
      <w:r>
        <w:t xml:space="preserve">욕계의 여러 천에도 단말마가 없다. 그들은 괴롭히고 어지럽히는 업의 과가 아니기 때문이다. 묻는다. 어떤 보특가라에게 단말마가 있는가? 답한다. 이생과 성자 모두에게 있다. 성자 가운데 예류·일래·불환·아라한·독각 모두에게 있다. 오직 세존만 제외한다. 괴롭히고 어지럽히는 업이 없기 때문이다. 모든 부처님 세존께는 단말마가 없다.</w:t>
      </w:r>
    </w:p>
    <w:p>
      <w:pPr>
        <w:pStyle w:val="SHTKSourceText"/>
        <w:keepNext/>
      </w:pPr>
      <w:r>
        <w:t xml:space="preserve">聲音不壞無漸命終。 以佛世尊諸根頓滅故。</w:t>
      </w:r>
    </w:p>
    <w:p>
      <w:pPr>
        <w:pStyle w:val="SHTKTranslationText"/>
      </w:pPr>
      <w:r>
        <w:t xml:space="preserve">음성이 무너지지 않고 점차 명을 마치는 일이 없다. 부처님 세존의 여러 근은 갑자기 소멸하기 때문이다.”</w:t>
      </w:r>
    </w:p>
    <w:p>
      <w:pPr>
        <w:pStyle w:val="SHTKPositionMarker"/>
        <w:keepNext/>
      </w:pPr>
      <w:r>
        <w:t xml:space="preserve">[0184c22]</w:t>
      </w:r>
    </w:p>
    <w:p>
      <w:pPr>
        <w:pStyle w:val="SHTKSourceText"/>
        <w:keepNext/>
      </w:pPr>
      <w:r>
        <w:t xml:space="preserve">世尊於此至何謂三聚者。 此下就有情世間中。 大文第二明三聚別 問世尊於此有情世間初生．次住．後沒三時中建立三聚。 何謂三聚 又解生謂生有。 住謂本有。 沒謂死有。</w:t>
      </w:r>
    </w:p>
    <w:p>
      <w:pPr>
        <w:pStyle w:val="SHTKTranslationText"/>
      </w:pPr>
      <w:r>
        <w:t xml:space="preserve">‘세존은 여기에서’부터 ‘무엇을 삼취라 하는가’에 이르기까지이다. 이 아래는 유정세간 가운데에 나아가서, 대문의 둘째로 삼취(三聚)의 차별을 밝힌다. 묻는다. 세존은 이 유정세간에서 처음 생기고, 다음에 머물며, 뒤에 죽는 세 때 가운데 삼취를 건립하셨다. 무엇을 삼취라 하는가? 또 달리 해석하면, 생은 생유(生有)를 말하고, 주는 본유(本有)를 말하며, 몰은 사유(死有)를 말하고,</w:t>
      </w:r>
    </w:p>
    <w:p>
      <w:pPr>
        <w:pStyle w:val="SHTKSourceText"/>
        <w:keepNext/>
      </w:pPr>
      <w:r>
        <w:t xml:space="preserve">中謂中有。 於此四種建立三聚。 聚顯眾多有情。 何謂三聚。</w:t>
      </w:r>
    </w:p>
    <w:p>
      <w:pPr>
        <w:pStyle w:val="SHTKTranslationText"/>
      </w:pPr>
      <w:r>
        <w:t xml:space="preserve">중은 중유(中有)를 말한다. 이 네 종류에 삼취를 건립한다. 취(聚)는 많은 유정을 드러낸다. 무엇을 삼취라 하는가?</w:t>
      </w:r>
    </w:p>
    <w:p>
      <w:pPr>
        <w:pStyle w:val="SHTKPositionMarker"/>
        <w:keepNext/>
      </w:pPr>
      <w:r>
        <w:t xml:space="preserve">[0184c27]</w:t>
      </w:r>
    </w:p>
    <w:p>
      <w:pPr>
        <w:pStyle w:val="SHTKSourceText"/>
        <w:keepNext/>
      </w:pPr>
      <w:r>
        <w:t xml:space="preserve">頌曰至三不定性聚者。 答。 此即列名。</w:t>
      </w:r>
    </w:p>
    <w:p>
      <w:pPr>
        <w:pStyle w:val="SHTKTranslationText"/>
      </w:pPr>
      <w:r>
        <w:t xml:space="preserve">게송에서 ‘……’부터 ‘셋째는 부정성취(不定性聚)’에 이르기까지이다. 답한다. 이는 곧 명칭을 열거한 것이다.</w:t>
      </w:r>
    </w:p>
    <w:p>
      <w:pPr>
        <w:pStyle w:val="SHTKPositionMarker"/>
        <w:keepNext/>
      </w:pPr>
      <w:r>
        <w:t xml:space="preserve">[0184c28]</w:t>
      </w:r>
    </w:p>
    <w:p>
      <w:pPr>
        <w:pStyle w:val="SHTKSourceText"/>
        <w:keepNext/>
      </w:pPr>
      <w:r>
        <w:t xml:space="preserve">何名正性者。 問。</w:t>
      </w:r>
    </w:p>
    <w:p>
      <w:pPr>
        <w:pStyle w:val="SHTKTranslationText"/>
      </w:pPr>
      <w:r>
        <w:t xml:space="preserve">무엇을 정성(正性)이라 하는가? 묻는다.</w:t>
      </w:r>
    </w:p>
    <w:p>
      <w:pPr>
        <w:pStyle w:val="SHTKPositionMarker"/>
        <w:keepNext/>
      </w:pPr>
      <w:r>
        <w:t xml:space="preserve">[0184c29]</w:t>
      </w:r>
    </w:p>
    <w:p>
      <w:pPr>
        <w:pStyle w:val="SHTKSourceText"/>
        <w:keepNext/>
      </w:pPr>
      <w:r>
        <w:t xml:space="preserve">謂契經言至是名正性者。 答。 此解正性。 斷貪．瞋．癡．及慢．疑等一切惑盡名曰無餘。 此斷即是涅槃擇滅名為正性。</w:t>
      </w:r>
    </w:p>
    <w:p>
      <w:pPr>
        <w:pStyle w:val="SHTKTranslationText"/>
      </w:pPr>
      <w:r>
        <w:t xml:space="preserve">‘계경에서 말한다’부터 ‘이를 정성이라 한다’에 이르기까지이다. 답한다. 이는 정성을 해석한다. 탐·진·치와 만·의 등 일체의 번뇌를 끊어 다한 것을 무여(無餘)라 한다. 이 끊음이 곧 열반의 택멸이므로 정성이라 이름한다.</w:t>
      </w:r>
    </w:p>
    <w:p>
      <w:pPr>
        <w:pStyle w:val="SHTKPositionMarker"/>
        <w:keepNext/>
      </w:pPr>
      <w:r>
        <w:t xml:space="preserve">[0185a02]</w:t>
      </w:r>
    </w:p>
    <w:p>
      <w:pPr>
        <w:pStyle w:val="SHTKSourceText"/>
        <w:keepNext/>
      </w:pPr>
      <w:r>
        <w:t xml:space="preserve">定者謂聖至故名正定者。 此別解定。 定者謂聖。 聖謂已有無漏道生。 能遠離諸惡不善法故名為聖。 謂若有人斷見等惑。 便能獲得畢竟不退離繫得故。 定盡煩惱。</w:t>
      </w:r>
    </w:p>
    <w:p>
      <w:pPr>
        <w:pStyle w:val="SHTKTranslationText"/>
      </w:pPr>
      <w:r>
        <w:t xml:space="preserve">‘정(定)이란 성자이다’부터 ‘그러므로 정정(正定)이라 이름한다’에 이르기까지이다. 이는 정(定)을 따로 해석한다. 정이란 성자를 말한다. 성이란 이미 무루도가 생긴 이를 말한다. 능히 여러 악하고 불선한 법을 멀리 여의기 때문에 성(聖)이라 이름한다. 이를테면 어떤 사람이 견혹 등의 번뇌를 끊으면, 곧 마침내 물러나지 않는 이계득(離繫得)을 얻을 수 있기 때문이다. 결정코 번뇌를 다하고,</w:t>
      </w:r>
    </w:p>
    <w:p>
      <w:pPr>
        <w:pStyle w:val="SHTKSourceText"/>
        <w:keepNext/>
      </w:pPr>
      <w:r>
        <w:t xml:space="preserve">定得涅槃。 於正性中定故名正定。 諸有漏道亦證離繫。 非能定盡惑。 故不名正定。</w:t>
      </w:r>
    </w:p>
    <w:p>
      <w:pPr>
        <w:pStyle w:val="SHTKTranslationText"/>
      </w:pPr>
      <w:r>
        <w:t xml:space="preserve">결정코 열반을 얻는다. 정성 가운데서 결정되어 있기 때문에 정정이라 이름한다. 여러 유루도도 또한 이계를 증득하지만, 결정코 번뇌를 다할 수 있는 것은 아니다. 그러므로 정정이라 이름하지 않는다.</w:t>
      </w:r>
    </w:p>
    <w:p>
      <w:pPr>
        <w:pStyle w:val="SHTKPositionMarker"/>
        <w:keepNext/>
      </w:pPr>
      <w:r>
        <w:t xml:space="preserve">[0185a08]</w:t>
      </w:r>
    </w:p>
    <w:p>
      <w:pPr>
        <w:pStyle w:val="SHTKSourceText"/>
        <w:keepNext/>
      </w:pPr>
      <w:r>
        <w:t xml:space="preserve">諸已獲得至何非正定者。 問。 彼後或墮至不名正定者。 答。 雖已獲得順解脫分。 彼人後時或造無間業墮邪定聚故。 又得涅槃時未定故。 非如預流者極七返有等。</w:t>
      </w:r>
    </w:p>
    <w:p>
      <w:pPr>
        <w:pStyle w:val="SHTKTranslationText"/>
      </w:pPr>
      <w:r>
        <w:t xml:space="preserve">‘이미 얻은 여러 사람은’부터 ‘어찌하여 정정이 아닌가’에 이르기까지이다. 묻는다. ‘그가 뒤에 혹 사정취에 떨어지기 때문이다’부터 ‘정정이라 이름하지 않는다’에 이르기까지이다. 답한다. 비록 이미 순해탈분을 얻었더라도, 그 사람은 뒤에 혹 무간업을 지어 사정취에 떨어질 수 있기 때문이다. 또 열반을 얻는 때가 아직 결정되지 않았기 때문이다. 예류자가 최대 일곱 번의 유를 받는 것 등과 같지 않다.</w:t>
      </w:r>
    </w:p>
    <w:p>
      <w:pPr>
        <w:pStyle w:val="SHTKSourceText"/>
        <w:keepNext/>
      </w:pPr>
      <w:r>
        <w:t xml:space="preserve">又彼得順解脫分人。 未能捨三惡趣邪性故不名正定。 又解得解脫分人至煖．頂已來容造五逆故。</w:t>
      </w:r>
    </w:p>
    <w:p>
      <w:pPr>
        <w:pStyle w:val="SHTKTranslationText"/>
      </w:pPr>
      <w:r>
        <w:t xml:space="preserve">또 순해탈분을 얻은 사람은, 아직 삼악취의 사성(邪性)을 버릴 수 없기 때문에 정정이라 이름하지 않는다. 또 달리 해석하면, 해탈분을 얻은 사람은 난(煖)·정(頂)에 이르기까지 오역을 지을 수 있기 때문이다.</w:t>
      </w:r>
    </w:p>
    <w:p>
      <w:pPr>
        <w:pStyle w:val="SHTKSourceText"/>
        <w:keepNext/>
      </w:pPr>
      <w:r>
        <w:t xml:space="preserve">言彼後[1]或墮邪定聚故。</w:t>
      </w:r>
    </w:p>
    <w:p>
      <w:pPr>
        <w:pStyle w:val="SHTKTranslationText"/>
      </w:pPr>
      <w:r>
        <w:t xml:space="preserve">그래서 ‘그가 뒤에 [1]혹 사정취에 떨어질 수 있기 때문이다’라고 말하였다.</w:t>
      </w:r>
    </w:p>
    <w:p>
      <w:pPr>
        <w:pStyle w:val="SHTKNoteSummary"/>
        <w:keepNext/>
      </w:pPr>
      <w:r>
        <w:t>교감 요약 | [CBETA 교감] 저본 或 → 이문 惑</w:t>
      </w:r>
    </w:p>
    <w:p>
      <w:pPr>
        <w:pStyle w:val="SHTKNoteDetail"/>
      </w:pPr>
      <w:r>
        <w:t>• 원교감 원문 | 或【大】，惑【甲】</w:t>
      </w:r>
    </w:p>
    <w:p>
      <w:pPr>
        <w:pStyle w:val="SHTKNoteDetail"/>
      </w:pPr>
      <w:r>
        <w:t>• 이문 번역·의미 검토 | 저본 或은 “그가 뒤에 혹 사정취에 떨어질 수 있다”는 가능성을 나타낸다. 이문 惑을 취하면 ‘미혹하다/번뇌’의 뜻이 들어가 조건 표현의 의미가 달라진다.</w:t>
      </w:r>
    </w:p>
    <w:p>
      <w:pPr>
        <w:pStyle w:val="SHTKNoteDetail"/>
      </w:pPr>
      <w:r>
        <w:t>• 이문 기준 번역 | “그가 뒤에 혹 사정취에 떨어질 수 있다”</w:t>
      </w:r>
    </w:p>
    <w:p>
      <w:pPr>
        <w:pStyle w:val="SHTKNoteDetail"/>
      </w:pPr>
      <w:r>
        <w:t>• 번역 영향 판정 | [의미 차이 있음]</w:t>
      </w:r>
    </w:p>
    <w:p>
      <w:pPr>
        <w:pStyle w:val="SHTKNoteDetail"/>
      </w:pPr>
      <w:r>
        <w:t>• 출처 | CBETA T41n1821, 교감 번호 0185001.</w:t>
      </w:r>
    </w:p>
    <w:p>
      <w:pPr>
        <w:pStyle w:val="SHTKSourceText"/>
        <w:keepNext/>
      </w:pPr>
      <w:r>
        <w:t xml:space="preserve">至下．中忍雖不墮邪定聚。 彼得涅槃時未定故。 非如預流者極七返有等。 至增上忍．世第一法。 雖得涅槃時有定限。 以彼未能捨異生邪所依性故不名正定。</w:t>
      </w:r>
    </w:p>
    <w:p>
      <w:pPr>
        <w:pStyle w:val="SHTKTranslationText"/>
      </w:pPr>
      <w:r>
        <w:t xml:space="preserve">하인(下忍)·중인(中忍)에 이르면 비록 사정취에 떨어지지는 않지만, 그가 열반을 얻는 때가 아직 결정되지 않았기 때문이다. 예류자가 최대 일곱 번의 유를 받는 것 등과 같지 않다. 증상인(增上忍)·세제일법(世第一法)에 이르면, 비록 열반을 얻는 때에 일정한 한계가 있지만, 그가 아직 이생의 삿된 소의의 성질을 버릴 수 없기 때문에 정정이라 이름하지 않는다.</w:t>
      </w:r>
    </w:p>
    <w:p>
      <w:pPr>
        <w:pStyle w:val="SHTKPositionMarker"/>
        <w:keepNext/>
      </w:pPr>
      <w:r>
        <w:t xml:space="preserve">[0185a19]</w:t>
      </w:r>
    </w:p>
    <w:p>
      <w:pPr>
        <w:pStyle w:val="SHTKSourceText"/>
        <w:keepNext/>
      </w:pPr>
      <w:r>
        <w:t xml:space="preserve">何名邪性者。 問。</w:t>
      </w:r>
    </w:p>
    <w:p>
      <w:pPr>
        <w:pStyle w:val="SHTKTranslationText"/>
      </w:pPr>
      <w:r>
        <w:t xml:space="preserve">무엇을 사성(邪性)이라 하는가? 묻는다.</w:t>
      </w:r>
    </w:p>
    <w:p>
      <w:pPr>
        <w:pStyle w:val="SHTKPositionMarker"/>
        <w:keepNext/>
      </w:pPr>
      <w:r>
        <w:t xml:space="preserve">[0185a20]</w:t>
      </w:r>
    </w:p>
    <w:p>
      <w:pPr>
        <w:pStyle w:val="SHTKSourceText"/>
        <w:keepNext/>
      </w:pPr>
      <w:r>
        <w:t xml:space="preserve">謂諸地獄至是名邪性者。 答。 三惡趣總名邪性。</w:t>
      </w:r>
    </w:p>
    <w:p>
      <w:pPr>
        <w:pStyle w:val="SHTKTranslationText"/>
      </w:pPr>
      <w:r>
        <w:t xml:space="preserve">‘여러 지옥’부터 ‘이를 사성이라 한다’에 이르기까지이다. 답한다. 삼악취를 통틀어 사성이라 이름한다.</w:t>
      </w:r>
    </w:p>
    <w:p>
      <w:pPr>
        <w:pStyle w:val="SHTKSourceText"/>
        <w:keepNext/>
      </w:pPr>
      <w:r>
        <w:t xml:space="preserve">又正理[2]三十云。</w:t>
      </w:r>
    </w:p>
    <w:p>
      <w:pPr>
        <w:pStyle w:val="SHTKTranslationText"/>
      </w:pPr>
      <w:r>
        <w:t xml:space="preserve">또 『정리론』 [2]제30권에서 말한다.</w:t>
      </w:r>
    </w:p>
    <w:p>
      <w:pPr>
        <w:pStyle w:val="SHTKNoteSummary"/>
        <w:keepNext/>
      </w:pPr>
      <w:r>
        <w:t>교감 요약 | [CBETA 교감] 저본 三 → 이문 二</w:t>
      </w:r>
    </w:p>
    <w:p>
      <w:pPr>
        <w:pStyle w:val="SHTKNoteDetail"/>
      </w:pPr>
      <w:r>
        <w:t>• 원교감 원문 | 三【大】，二【甲】</w:t>
      </w:r>
    </w:p>
    <w:p>
      <w:pPr>
        <w:pStyle w:val="SHTKNoteDetail"/>
      </w:pPr>
      <w:r>
        <w:t>• 이문 번역·의미 검토 | 저본은 인용 출처를 『정리론』 권30이라 하고, 이문은 권20으로 적는다. 본문의 교리 내용은 같지만 문헌 권수 정보가 달라진다.</w:t>
      </w:r>
    </w:p>
    <w:p>
      <w:pPr>
        <w:pStyle w:val="SHTKNoteDetail"/>
      </w:pPr>
      <w:r>
        <w:t>• 번역 영향 판정 | [문헌 정보 차이]</w:t>
      </w:r>
    </w:p>
    <w:p>
      <w:pPr>
        <w:pStyle w:val="SHTKNoteDetail"/>
      </w:pPr>
      <w:r>
        <w:t>• 출처 | CBETA T41n1821, 교감 번호 0185002.</w:t>
      </w:r>
    </w:p>
    <w:p>
      <w:pPr>
        <w:pStyle w:val="SHTKSourceText"/>
        <w:keepNext/>
      </w:pPr>
      <w:r>
        <w:t xml:space="preserve">何名邪性。 謂有三種。 一趣邪性。 二業邪性。 三見邪性。 即是惡趣．五無間業．五不正見如次為體。</w:t>
      </w:r>
    </w:p>
    <w:p>
      <w:pPr>
        <w:pStyle w:val="SHTKTranslationText"/>
      </w:pPr>
      <w:r>
        <w:t xml:space="preserve">무엇을 사성이라 하는가? 세 종류가 있다. 첫째는 취사성(趣邪性)이고, 둘째는 업사성(業邪性)이며, 셋째는 견사성(見邪性)이다. 곧 악취·오무간업·다섯 부정견을 차례대로 그 체로 삼는다.</w:t>
      </w:r>
    </w:p>
    <w:p>
      <w:pPr>
        <w:pStyle w:val="SHTKPositionMarker"/>
        <w:keepNext/>
      </w:pPr>
      <w:r>
        <w:t xml:space="preserve">[0185a23]</w:t>
      </w:r>
    </w:p>
    <w:p>
      <w:pPr>
        <w:pStyle w:val="SHTKSourceText"/>
        <w:keepNext/>
      </w:pPr>
      <w:r>
        <w:t xml:space="preserve">定謂無間至故名邪定者。 別解定。 定謂五無間業。 造此業者必墮地獄。 此五逆業於邪中定故故名邪定。 若造餘業。 雖亦有墮三惡趣者。 而非定故。</w:t>
      </w:r>
    </w:p>
    <w:p>
      <w:pPr>
        <w:pStyle w:val="SHTKTranslationText"/>
      </w:pPr>
      <w:r>
        <w:t xml:space="preserve">‘정이란 무간업이다’부터 ‘그러므로 사정(邪定)이라 이름한다’에 이르기까지이다. 정(定)을 따로 해석한다. 정이란 오무간업을 말한다. 이 업을 지은 이는 반드시 지옥에 떨어진다. 이 오역업은 사(邪) 가운데서 결정되어 있기 때문에 사정이라 이름한다. 만약 그 밖의 업을 지으면, 비록 또한 삼악취에 떨어지는 이가 있더라도, 결정된 것은 아니다.</w:t>
      </w:r>
    </w:p>
    <w:p>
      <w:pPr>
        <w:pStyle w:val="SHTKPositionMarker"/>
        <w:keepNext/>
      </w:pPr>
      <w:r>
        <w:t xml:space="preserve">[0185a27]</w:t>
      </w:r>
    </w:p>
    <w:p>
      <w:pPr>
        <w:pStyle w:val="SHTKSourceText"/>
        <w:keepNext/>
      </w:pPr>
      <w:r>
        <w:t xml:space="preserve">正邪定餘至可成二故者。 釋不定性。 正．邪定餘所有諸法名不定性。</w:t>
      </w:r>
    </w:p>
    <w:p>
      <w:pPr>
        <w:pStyle w:val="SHTKTranslationText"/>
      </w:pPr>
      <w:r>
        <w:t xml:space="preserve">‘정정과 사정을 제외한 나머지’부터 ‘둘 중 어느 하나가 될 수 있기 때문이다’에 이르기까지이다. 부정성(不定性)을 해석한다. 정정과 사정을 제외한 나머지 모든 법을 부정성이라 이름한다.</w:t>
      </w:r>
    </w:p>
    <w:p>
      <w:pPr>
        <w:pStyle w:val="SHTKSourceText"/>
        <w:keepNext/>
      </w:pPr>
      <w:r>
        <w:t xml:space="preserve">彼待善緣可成正定[3]性。</w:t>
      </w:r>
    </w:p>
    <w:p>
      <w:pPr>
        <w:pStyle w:val="SHTKTranslationText"/>
      </w:pPr>
      <w:r>
        <w:t xml:space="preserve">그것은 선연을 만나면 정정[3]성이 될 수 있고,</w:t>
      </w:r>
    </w:p>
    <w:p>
      <w:pPr>
        <w:pStyle w:val="SHTKNoteSummary"/>
        <w:keepNext/>
      </w:pPr>
      <w:r>
        <w:t>교감 요약 | [CBETA 교감] 저본 性 → 이문 ∅</w:t>
      </w:r>
    </w:p>
    <w:p>
      <w:pPr>
        <w:pStyle w:val="SHTKNoteDetail"/>
      </w:pPr>
      <w:r>
        <w:t>• 원교감 원문 | 性【大】，〔－〕【甲】</w:t>
      </w:r>
    </w:p>
    <w:p>
      <w:pPr>
        <w:pStyle w:val="SHTKNoteDetail"/>
      </w:pPr>
      <w:r>
        <w:t>• 이문 번역·의미 검토 | 저본 正定性은 “정정의 성질”을 명시한다. 【甲】은 性을 생략하여 단순히 正定이라 하므로 표현이 축약되지만 문맥의 분류 취지는 같다.</w:t>
      </w:r>
    </w:p>
    <w:p>
      <w:pPr>
        <w:pStyle w:val="SHTKNoteDetail"/>
      </w:pPr>
      <w:r>
        <w:t>• 이문 기준 번역 | 이문은 저본의 性에 해당하는 말 없이 읽는다.</w:t>
      </w:r>
    </w:p>
    <w:p>
      <w:pPr>
        <w:pStyle w:val="SHTKNoteDetail"/>
      </w:pPr>
      <w:r>
        <w:t>• 번역 영향 판정 | [표현 차이]</w:t>
      </w:r>
    </w:p>
    <w:p>
      <w:pPr>
        <w:pStyle w:val="SHTKNoteDetail"/>
      </w:pPr>
      <w:r>
        <w:t>• 출처 | CBETA T41n1821, 교감 번호 0185003.</w:t>
      </w:r>
    </w:p>
    <w:p>
      <w:pPr>
        <w:pStyle w:val="SHTKSourceText"/>
        <w:keepNext/>
      </w:pPr>
      <w:r>
        <w:t xml:space="preserve">彼待惡緣可成邪定。 非定屬一故名不定。</w:t>
      </w:r>
    </w:p>
    <w:p>
      <w:pPr>
        <w:pStyle w:val="SHTKTranslationText"/>
      </w:pPr>
      <w:r>
        <w:t xml:space="preserve">악연을 만나면 사정이 될 수 있다. 어느 한쪽에 결정적으로 속하지 않기 때문에 부정이라 이름한다.</w:t>
      </w:r>
    </w:p>
    <w:p>
      <w:pPr>
        <w:pStyle w:val="SHTKSourceText"/>
        <w:keepNext/>
      </w:pPr>
      <w:r>
        <w:t xml:space="preserve">[4]諸有情類成就此三差別不同名三聚異。</w:t>
      </w:r>
    </w:p>
    <w:p>
      <w:pPr>
        <w:pStyle w:val="SHTKTranslationText"/>
      </w:pPr>
      <w:r>
        <w:t xml:space="preserve">[4]여러 유정류가 이 세 가지를 성취하는 차별이 같지 않은 것을 삼취의 차이라 이름한다.</w:t>
      </w:r>
    </w:p>
    <w:p>
      <w:pPr>
        <w:pStyle w:val="SHTKNoteSummary"/>
        <w:keepNext/>
      </w:pPr>
      <w:r>
        <w:t>교감 요약 | [CBETA 교감] 저본 諸 → 이문 謂</w:t>
      </w:r>
    </w:p>
    <w:p>
      <w:pPr>
        <w:pStyle w:val="SHTKNoteDetail"/>
      </w:pPr>
      <w:r>
        <w:t>• 원교감 원문 | 諸【大】，謂【甲】</w:t>
      </w:r>
    </w:p>
    <w:p>
      <w:pPr>
        <w:pStyle w:val="SHTKNoteDetail"/>
      </w:pPr>
      <w:r>
        <w:t>• 이문 번역·의미 검토 | 저본 諸有情類는 “여러 유정류”라고 총칭하고, 이문 謂有情類는 설명 표지 “이를테면 유정류”로 바뀐다. 핵심 뜻은 같다.</w:t>
      </w:r>
    </w:p>
    <w:p>
      <w:pPr>
        <w:pStyle w:val="SHTKNoteDetail"/>
      </w:pPr>
      <w:r>
        <w:t>• 번역 영향 판정 | [표현 차이]</w:t>
      </w:r>
    </w:p>
    <w:p>
      <w:pPr>
        <w:pStyle w:val="SHTKNoteDetail"/>
      </w:pPr>
      <w:r>
        <w:t>• 출처 | CBETA T41n1821, 교감 번호 0185004.</w:t>
      </w:r>
    </w:p>
    <w:p>
      <w:pPr>
        <w:pStyle w:val="SHTKSourceText"/>
        <w:keepNext/>
      </w:pPr>
      <w:r>
        <w:t xml:space="preserve">故集異門足論第四云。</w:t>
      </w:r>
    </w:p>
    <w:p>
      <w:pPr>
        <w:pStyle w:val="SHTKTranslationText"/>
      </w:pPr>
      <w:r>
        <w:t xml:space="preserve">그러므로 『집이문족론』 제4권에서 말한다.</w:t>
      </w:r>
    </w:p>
    <w:p>
      <w:pPr>
        <w:pStyle w:val="SHTKSourceText"/>
        <w:keepNext/>
      </w:pPr>
      <w:r>
        <w:t xml:space="preserve">云何邪性[5]聚答五無間業。</w:t>
      </w:r>
    </w:p>
    <w:p>
      <w:pPr>
        <w:pStyle w:val="SHTKTranslationText"/>
      </w:pPr>
      <w:r>
        <w:t xml:space="preserve">“무엇이 사성[5]취인가? 답하자면 오무간업이다.</w:t>
      </w:r>
    </w:p>
    <w:p>
      <w:pPr>
        <w:pStyle w:val="SHTKNoteSummary"/>
        <w:keepNext/>
      </w:pPr>
      <w:r>
        <w:t>교감 요약 | [CBETA 교감] 저본 聚 → 이문 定聚</w:t>
      </w:r>
    </w:p>
    <w:p>
      <w:pPr>
        <w:pStyle w:val="SHTKNoteDetail"/>
      </w:pPr>
      <w:r>
        <w:t>• 원교감 원문 | 聚【大】，定聚【甲】</w:t>
      </w:r>
    </w:p>
    <w:p>
      <w:pPr>
        <w:pStyle w:val="SHTKNoteDetail"/>
      </w:pPr>
      <w:r>
        <w:t>• 이문 번역·의미 검토 | 저본 邪性聚와 이문 邪性定聚는 분류 명칭의 길이가 다르다. 이문은 定을 넣어 “사성정취”임을 더 분명히 한다.</w:t>
      </w:r>
    </w:p>
    <w:p>
      <w:pPr>
        <w:pStyle w:val="SHTKNoteDetail"/>
      </w:pPr>
      <w:r>
        <w:t>• 번역 영향 판정 | [용어 표현 차이]</w:t>
      </w:r>
    </w:p>
    <w:p>
      <w:pPr>
        <w:pStyle w:val="SHTKNoteDetail"/>
      </w:pPr>
      <w:r>
        <w:t>• 출처 | CBETA T41n1821, 교감 번호 0185005.</w:t>
      </w:r>
    </w:p>
    <w:p>
      <w:pPr>
        <w:pStyle w:val="SHTKSourceText"/>
        <w:keepNext/>
      </w:pPr>
      <w:r>
        <w:t xml:space="preserve">云何正性定聚。 答學．無學法。 云何不定聚。 答除五無間業餘有漏法及無為也。</w:t>
      </w:r>
    </w:p>
    <w:p>
      <w:pPr>
        <w:pStyle w:val="SHTKTranslationText"/>
      </w:pPr>
      <w:r>
        <w:t xml:space="preserve">무엇이 정성정취인가? 답하자면 유학법과 무학법이다. 무엇이 부정취인가? 답하자면 오무간업을 제외한 나머지 유루법과 무위이다.”</w:t>
      </w:r>
    </w:p>
    <w:p>
      <w:pPr>
        <w:pStyle w:val="SHTKSourceText"/>
        <w:keepNext/>
      </w:pPr>
      <w:r>
        <w:t xml:space="preserve">俱舍論記卷第[6]十</w:t>
      </w:r>
    </w:p>
    <w:p>
      <w:pPr>
        <w:pStyle w:val="SHTKTranslationText"/>
      </w:pPr>
      <w:r>
        <w:t xml:space="preserve">『구사론기』 권제[6]10.</w:t>
      </w:r>
    </w:p>
    <w:p>
      <w:pPr>
        <w:pStyle w:val="SHTKNoteSummary"/>
        <w:keepNext/>
      </w:pPr>
      <w:r>
        <w:t>교감 요약 | [CBETA 교감] 저본 十 → 이문 七本</w:t>
      </w:r>
    </w:p>
    <w:p>
      <w:pPr>
        <w:pStyle w:val="SHTKNoteDetail"/>
      </w:pPr>
      <w:r>
        <w:t>• 원교감 원문 | 十【大】，七本【原】</w:t>
      </w:r>
    </w:p>
    <w:p>
      <w:pPr>
        <w:pStyle w:val="SHTKNoteDetail"/>
      </w:pPr>
      <w:r>
        <w:t>• 이문 번역·의미 검토 | 저본 권말기는 『구사론기』 “권제십”이라 하고, 【原】은 七本으로 적는다. 권차·판본 표기가 달라지는 문헌 정보상의 차이이다.</w:t>
      </w:r>
    </w:p>
    <w:p>
      <w:pPr>
        <w:pStyle w:val="SHTKNoteDetail"/>
      </w:pPr>
      <w:r>
        <w:t>• 번역 영향 판정 | [문헌 정보 차이]</w:t>
      </w:r>
    </w:p>
    <w:p>
      <w:pPr>
        <w:pStyle w:val="SHTKNoteDetail"/>
      </w:pPr>
      <w:r>
        <w:t>• 출처 | CBETA T41n1821, 교감 번호 0185006.</w:t>
      </w:r>
    </w:p>
    <w:p>
      <w:pPr>
        <w:pStyle w:val="Heading2"/>
        <w:pageBreakBefore/>
        <w:keepNext/>
      </w:pPr>
      <w:r>
        <w:t xml:space="preserve">『구사론기』 권 제11</w:t>
      </w:r>
    </w:p>
    <w:p>
      <w:pPr>
        <w:pStyle w:val="SHTKSourceText"/>
        <w:keepNext/>
      </w:pPr>
      <w:r>
        <w:t xml:space="preserve">[7]俱舍論記卷第[8]十一</w:t>
      </w:r>
    </w:p>
    <w:p>
      <w:pPr>
        <w:pStyle w:val="SHTKTranslationText"/>
      </w:pPr>
      <w:r>
        <w:t xml:space="preserve">[7]『구사론기』 권제[8]11.</w:t>
      </w:r>
    </w:p>
    <w:p>
      <w:pPr>
        <w:pStyle w:val="SHTKNoteSummary"/>
        <w:keepNext/>
      </w:pPr>
      <w:r>
        <w:t>교감 요약 | [CBETA 교감] 【原】建保六年寫東大寺藏本，【甲】元祿十五年版本</w:t>
      </w:r>
    </w:p>
    <w:p>
      <w:pPr>
        <w:pStyle w:val="SHTKNoteDetail"/>
      </w:pPr>
      <w:r>
        <w:t>• 원교감 원문 | 【原】建保六年寫東大寺藏本，【甲】元祿十五年版本</w:t>
      </w:r>
    </w:p>
    <w:p>
      <w:pPr>
        <w:pStyle w:val="SHTKNoteDetail"/>
      </w:pPr>
      <w:r>
        <w:t>• 번역 영향 판정 | [판본 정보 주석]</w:t>
      </w:r>
    </w:p>
    <w:p>
      <w:pPr>
        <w:pStyle w:val="SHTKNoteDetail"/>
      </w:pPr>
      <w:r>
        <w:t>• 출처 | CBETA T41n1821, 교감 번호 0185007.</w:t>
      </w:r>
    </w:p>
    <w:p>
      <w:pPr>
        <w:pStyle w:val="SHTKNoteSummary"/>
      </w:pPr>
      <w:r>
        <w:t>교감 요약 | [CBETA 교감] 저본 十一 → 이문 七</w:t>
      </w:r>
    </w:p>
    <w:p>
      <w:pPr>
        <w:pStyle w:val="SHTKNoteDetail"/>
      </w:pPr>
      <w:r>
        <w:t>• 원교감 원문 | 十一【大】，七【原】</w:t>
      </w:r>
    </w:p>
    <w:p>
      <w:pPr>
        <w:pStyle w:val="SHTKNoteDetail"/>
      </w:pPr>
      <w:r>
        <w:t>• 이문 번역·의미 검토 | 새 권두의 저본은 “권제십일”이고 【原】은 “권제칠”이다. 본문 교리와 무관한 권차 정보의 차이이다.</w:t>
      </w:r>
    </w:p>
    <w:p>
      <w:pPr>
        <w:pStyle w:val="SHTKNoteDetail"/>
      </w:pPr>
      <w:r>
        <w:t>• 번역 영향 판정 | [문헌 정보 차이]</w:t>
      </w:r>
    </w:p>
    <w:p>
      <w:pPr>
        <w:pStyle w:val="SHTKNoteDetail"/>
      </w:pPr>
      <w:r>
        <w:t>• 출처 | CBETA T41n1821, 교감 번호 0185008.</w:t>
      </w:r>
    </w:p>
    <w:p>
      <w:pPr>
        <w:pStyle w:val="SHTKSourceText"/>
        <w:keepNext/>
      </w:pPr>
      <w:r>
        <w:t xml:space="preserve">沙門釋[9]光述</w:t>
      </w:r>
    </w:p>
    <w:p>
      <w:pPr>
        <w:pStyle w:val="SHTKTranslationText"/>
      </w:pPr>
      <w:r>
        <w:t xml:space="preserve">사문 석[9]광이 술하였다.</w:t>
      </w:r>
    </w:p>
    <w:p>
      <w:pPr>
        <w:pStyle w:val="SHTKNoteSummary"/>
        <w:keepNext/>
      </w:pPr>
      <w:r>
        <w:t>교감 요약 | [CBETA 교감] 저본 光 → 이문 普光</w:t>
      </w:r>
    </w:p>
    <w:p>
      <w:pPr>
        <w:pStyle w:val="SHTKNoteDetail"/>
      </w:pPr>
      <w:r>
        <w:t>• 원교감 원문 | 光【大】，普光【甲】</w:t>
      </w:r>
    </w:p>
    <w:p>
      <w:pPr>
        <w:pStyle w:val="SHTKNoteDetail"/>
      </w:pPr>
      <w:r>
        <w:t>• 이문 번역·의미 검토 | 저본은 찬자를 光으로, 이문은 普光으로 적는다. 동일 인물을 가리키는 찬자 명칭의 표기 차이이다.</w:t>
      </w:r>
    </w:p>
    <w:p>
      <w:pPr>
        <w:pStyle w:val="SHTKNoteDetail"/>
      </w:pPr>
      <w:r>
        <w:t>• 번역 영향 판정 | [인명 표기 차이]</w:t>
      </w:r>
    </w:p>
    <w:p>
      <w:pPr>
        <w:pStyle w:val="SHTKNoteDetail"/>
      </w:pPr>
      <w:r>
        <w:t>• 출처 | CBETA T41n1821, 교감 번호 0185009.</w:t>
      </w:r>
    </w:p>
    <w:p>
      <w:pPr>
        <w:pStyle w:val="SHTKSourceText"/>
        <w:keepNext/>
      </w:pPr>
      <w:r>
        <w:t xml:space="preserve">分別[10]世品[11]第三之四</w:t>
      </w:r>
    </w:p>
    <w:p>
      <w:pPr>
        <w:pStyle w:val="SHTKTranslationText"/>
      </w:pPr>
      <w:r>
        <w:t xml:space="preserve">「분별[10]세품[11]」 제3의 4.</w:t>
      </w:r>
    </w:p>
    <w:p>
      <w:pPr>
        <w:pStyle w:val="SHTKNoteSummary"/>
        <w:keepNext/>
      </w:pPr>
      <w:r>
        <w:t>교감 요약 | [CBETA 교감] 저본 世 → 原본 器世間</w:t>
      </w:r>
    </w:p>
    <w:p>
      <w:pPr>
        <w:pStyle w:val="SHTKNoteDetail"/>
      </w:pPr>
      <w:r>
        <w:t>• 원교감 원문 | 世【大】，器世間【原】，世間【甲】</w:t>
      </w:r>
    </w:p>
    <w:p>
      <w:pPr>
        <w:pStyle w:val="SHTKNoteDetail"/>
      </w:pPr>
      <w:r>
        <w:t>• 이문 번역·의미 검토 | 품제에서 저본은 世品, 【原】은 器世間品, 【甲】은 世間品이라 한다. 모두 이 권의 세간품을 가리키지만 표제 범위와 명칭이 다르다.</w:t>
      </w:r>
    </w:p>
    <w:p>
      <w:pPr>
        <w:pStyle w:val="SHTKNoteDetail"/>
      </w:pPr>
      <w:r>
        <w:t>• 번역 영향 판정 | [문헌 표제 차이]</w:t>
      </w:r>
    </w:p>
    <w:p>
      <w:pPr>
        <w:pStyle w:val="SHTKNoteDetail"/>
      </w:pPr>
      <w:r>
        <w:t>• 출처 | CBETA T41n1821, 교감 번호 0185010.</w:t>
      </w:r>
    </w:p>
    <w:p>
      <w:pPr>
        <w:pStyle w:val="SHTKNoteSummary"/>
      </w:pPr>
      <w:r>
        <w:t>교감 요약 | [CBETA 교감] 저본 第三之四 → 이문 論本第十一</w:t>
      </w:r>
    </w:p>
    <w:p>
      <w:pPr>
        <w:pStyle w:val="SHTKNoteDetail"/>
      </w:pPr>
      <w:r>
        <w:t>• 원교감 원문 | 第三之四【大】，論本第十一【原】</w:t>
      </w:r>
    </w:p>
    <w:p>
      <w:pPr>
        <w:pStyle w:val="SHTKNoteDetail"/>
      </w:pPr>
      <w:r>
        <w:t>• 이문 번역·의미 검토 | 저본 第三之四는 품의 분절을 나타내고, 【原】의 論本第十一은 논본 권차를 표시한다. 표제 체계가 서로 다르다.</w:t>
      </w:r>
    </w:p>
    <w:p>
      <w:pPr>
        <w:pStyle w:val="SHTKNoteDetail"/>
      </w:pPr>
      <w:r>
        <w:t>• 번역 영향 판정 | [문헌 구조 차이]</w:t>
      </w:r>
    </w:p>
    <w:p>
      <w:pPr>
        <w:pStyle w:val="SHTKNoteDetail"/>
      </w:pPr>
      <w:r>
        <w:t>• 출처 | CBETA T41n1821, 교감 번호 0185011.</w:t>
      </w:r>
    </w:p>
    <w:p>
      <w:pPr>
        <w:pStyle w:val="SHTKPositionMarker"/>
        <w:keepNext/>
      </w:pPr>
      <w:r>
        <w:t xml:space="preserve">[0185b12]</w:t>
      </w:r>
    </w:p>
    <w:p>
      <w:pPr>
        <w:pStyle w:val="SHTKSourceText"/>
        <w:keepNext/>
      </w:pPr>
      <w:r>
        <w:t xml:space="preserve">如是已說至今當說者。 此下大文第二明器世間。 就中。 一明所居器。 二明能居量。 三明三分齊</w:t>
      </w:r>
    </w:p>
    <w:p>
      <w:pPr>
        <w:pStyle w:val="SHTKTranslationText"/>
      </w:pPr>
      <w:r>
        <w:t xml:space="preserve">‘이와 같이 이미 설하였다’부터 ‘이제 마땅히 설한다’에 이르기까지이다. 이 아래는 대문의 둘째로 기세간(器世間)을 밝힌다. 그 가운데, 첫째는 소거기(所居器)를 밝히고, 둘째는 능거(能居)의 양을 밝히며, 셋째는 세 가지 분제(分齊)를 밝힌다.</w:t>
      </w:r>
    </w:p>
    <w:p>
      <w:pPr>
        <w:pStyle w:val="SHTKSourceText"/>
        <w:keepNext/>
      </w:pPr>
      <w:r>
        <w:t xml:space="preserve">就明所居[12]器中。</w:t>
      </w:r>
    </w:p>
    <w:p>
      <w:pPr>
        <w:pStyle w:val="SHTKTranslationText"/>
      </w:pPr>
      <w:r>
        <w:t xml:space="preserve">소거[12]기를 밝히는 가운데,</w:t>
      </w:r>
    </w:p>
    <w:p>
      <w:pPr>
        <w:pStyle w:val="SHTKNoteSummary"/>
        <w:keepNext/>
      </w:pPr>
      <w:r>
        <w:t>교감 요약 | [CBETA 교감] 저본 器 → 이문 ∅</w:t>
      </w:r>
    </w:p>
    <w:p>
      <w:pPr>
        <w:pStyle w:val="SHTKNoteDetail"/>
      </w:pPr>
      <w:r>
        <w:t>• 원교감 원문 | 器【大】，〔－〕【甲】</w:t>
      </w:r>
    </w:p>
    <w:p>
      <w:pPr>
        <w:pStyle w:val="SHTKNoteDetail"/>
      </w:pPr>
      <w:r>
        <w:t>• 이문 번역·의미 검토 | 저본 所居器中은 “소거기를 밝히는 가운데”라고 기세간을 명시한다. 【甲】은 器를 생략하여 표현이 축약된다.</w:t>
      </w:r>
    </w:p>
    <w:p>
      <w:pPr>
        <w:pStyle w:val="SHTKNoteDetail"/>
      </w:pPr>
      <w:r>
        <w:t>• 이문 기준 번역 | 이문은 저본의 器에 해당하는 말 없이 읽는다.</w:t>
      </w:r>
    </w:p>
    <w:p>
      <w:pPr>
        <w:pStyle w:val="SHTKNoteDetail"/>
      </w:pPr>
      <w:r>
        <w:t>• 번역 영향 판정 | [표현 차이]</w:t>
      </w:r>
    </w:p>
    <w:p>
      <w:pPr>
        <w:pStyle w:val="SHTKNoteDetail"/>
      </w:pPr>
      <w:r>
        <w:t>• 출처 | CBETA T41n1821, 교감 번호 0185012.</w:t>
      </w:r>
    </w:p>
    <w:p>
      <w:pPr>
        <w:pStyle w:val="SHTKSourceText"/>
        <w:keepNext/>
      </w:pPr>
      <w:r>
        <w:t xml:space="preserve">一別明小器。 二總明大千 就別明小器中。 一明三輪。 二明九山。 三明八海。 四明四洲。 五明黑山等。</w:t>
      </w:r>
    </w:p>
    <w:p>
      <w:pPr>
        <w:pStyle w:val="SHTKTranslationText"/>
      </w:pPr>
      <w:r>
        <w:t xml:space="preserve">첫째는 작은 기세간을 따로 밝히고, 둘째는 대천세계를 총괄해 밝힌다. 작은 기세간을 따로 밝히는 가운데, 첫째는 삼륜(三輪)을 밝히고, 둘째는 구산(九山)을 밝히며, 셋째는 팔해(八海)를 밝히고, 넷째는 사주(四洲)를 밝히며, 다섯째는 흑산 등을 밝히고,</w:t>
      </w:r>
    </w:p>
    <w:p>
      <w:pPr>
        <w:pStyle w:val="SHTKSourceText"/>
        <w:keepNext/>
      </w:pPr>
      <w:r>
        <w:t xml:space="preserve">六明地獄。 七明日．月。 八明天器 此下第一明三輪。 結前問起。</w:t>
      </w:r>
    </w:p>
    <w:p>
      <w:pPr>
        <w:pStyle w:val="SHTKTranslationText"/>
      </w:pPr>
      <w:r>
        <w:t xml:space="preserve">여섯째는 지옥을 밝히며, 일곱째는 해와 달을 밝히고, 여덟째는 천상의 기세간을 밝힌다. 이 아래는 첫째로 삼륜을 밝힌다. 앞을 맺고 물음을 일으킨다.</w:t>
      </w:r>
    </w:p>
    <w:p>
      <w:pPr>
        <w:pStyle w:val="SHTKPositionMarker"/>
        <w:keepNext/>
      </w:pPr>
      <w:r>
        <w:t xml:space="preserve">[0185b18]</w:t>
      </w:r>
    </w:p>
    <w:p>
      <w:pPr>
        <w:pStyle w:val="SHTKSourceText"/>
        <w:keepNext/>
      </w:pPr>
      <w:r>
        <w:t xml:space="preserve">頌曰至周圍此三倍者。 初句總明。 餘句別解 洛叉。 此云億。</w:t>
      </w:r>
    </w:p>
    <w:p>
      <w:pPr>
        <w:pStyle w:val="SHTKTranslationText"/>
      </w:pPr>
      <w:r>
        <w:t xml:space="preserve">게송에서 ‘……’부터 ‘둘레는 이것의 세 배이다’에 이르기까지이다. 첫째 구는 총괄해 밝힌다. 나머지 구는 따로 해석한다. 낙차(洛叉)는, 여기 말로 억(億)이다.</w:t>
      </w:r>
    </w:p>
    <w:p>
      <w:pPr>
        <w:pStyle w:val="SHTKPositionMarker"/>
        <w:keepNext/>
      </w:pPr>
      <w:r>
        <w:t xml:space="preserve">[0185b20]</w:t>
      </w:r>
    </w:p>
    <w:p>
      <w:pPr>
        <w:pStyle w:val="SHTKSourceText"/>
        <w:keepNext/>
      </w:pPr>
      <w:r>
        <w:t xml:space="preserve">論曰至形量不同者。 釋初句。 毘婆沙師許此安立。</w:t>
      </w:r>
    </w:p>
    <w:p>
      <w:pPr>
        <w:pStyle w:val="SHTKTranslationText"/>
      </w:pPr>
      <w:r>
        <w:t xml:space="preserve">논하여 말한 것에서 ‘……’부터 ‘형량이 같지 않다’에 이르기까지이다. 첫째 구를 해석한다. 비바사사는 이러한 안립을 인정한다.</w:t>
      </w:r>
    </w:p>
    <w:p>
      <w:pPr>
        <w:pStyle w:val="SHTKPositionMarker"/>
        <w:keepNext/>
      </w:pPr>
      <w:r>
        <w:t xml:space="preserve">[0185b21]</w:t>
      </w:r>
    </w:p>
    <w:p>
      <w:pPr>
        <w:pStyle w:val="SHTKSourceText"/>
        <w:keepNext/>
      </w:pPr>
      <w:r>
        <w:t xml:space="preserve">謂諸有情至風輪無損者。 此明風輪 傍遍三千故言無數 大諾健那。 是人中神名。 此云露形 踰繕那。 如下別釋。</w:t>
      </w:r>
    </w:p>
    <w:p>
      <w:pPr>
        <w:pStyle w:val="SHTKTranslationText"/>
      </w:pPr>
      <w:r>
        <w:t xml:space="preserve">‘이를테면 여러 유정’부터 ‘풍륜은 손상되지 않는다’에 이르기까지이다. 이는 풍륜을 밝힌다. 가로로 삼천대천세계에 두루하기 때문에 무수라고 말한다. 대낙건나(大諾健那)는, 인간 가운데 신(神)의 이름이다. 여기 말로 노형(露形)이다. 유선나(踰繕那)는, 아래에서 따로 해석하는 것과 같다.</w:t>
      </w:r>
    </w:p>
    <w:p>
      <w:pPr>
        <w:pStyle w:val="SHTKSourceText"/>
        <w:keepNext/>
      </w:pPr>
      <w:r>
        <w:t xml:space="preserve">舊云由旬訛也。</w:t>
      </w:r>
    </w:p>
    <w:p>
      <w:pPr>
        <w:pStyle w:val="SHTKTranslationText"/>
      </w:pPr>
      <w:r>
        <w:t xml:space="preserve">옛날에 유순(由旬)이라 한 것은 잘못이다.</w:t>
      </w:r>
    </w:p>
    <w:p>
      <w:pPr>
        <w:pStyle w:val="SHTKPositionMarker"/>
        <w:keepNext/>
      </w:pPr>
      <w:r>
        <w:t xml:space="preserve">[0185b24]</w:t>
      </w:r>
    </w:p>
    <w:p>
      <w:pPr>
        <w:pStyle w:val="SHTKSourceText"/>
        <w:keepNext/>
      </w:pPr>
      <w:r>
        <w:t xml:space="preserve">又諸有情至踰繕那者。 此明水輪 未凝結位。 顯未成金。</w:t>
      </w:r>
    </w:p>
    <w:p>
      <w:pPr>
        <w:pStyle w:val="SHTKTranslationText"/>
      </w:pPr>
      <w:r>
        <w:t xml:space="preserve">‘또 여러 유정’부터 ‘유선나’에 이르기까지이다. 이는 수륜(水輪)을 밝힌다. 아직 응결되지 않은 자리이다. 아직 금륜(金輪)이 되지 않았음을 나타낸다.</w:t>
      </w:r>
    </w:p>
    <w:p>
      <w:pPr>
        <w:pStyle w:val="SHTKPositionMarker"/>
        <w:keepNext/>
      </w:pPr>
      <w:r>
        <w:t xml:space="preserve">[0185b26]</w:t>
      </w:r>
    </w:p>
    <w:p>
      <w:pPr>
        <w:pStyle w:val="SHTKSourceText"/>
        <w:keepNext/>
      </w:pPr>
      <w:r>
        <w:t xml:space="preserve">如何水輪不傍流散者。 問。 有餘師說至如篅持穀者。 答。 有餘師說有情業力持令不散。 如所飲食未熟變時在於生藏。 終不流移墮於熟藏</w:t>
      </w:r>
    </w:p>
    <w:p>
      <w:pPr>
        <w:pStyle w:val="SHTKTranslationText"/>
      </w:pPr>
      <w:r>
        <w:t xml:space="preserve">어찌하여 수륜은 옆으로 흘러 흩어지지 않는가? 묻는다. ‘어떤 다른 논사는 말한다’부터 ‘마치 대바구니가 곡식을 담는 것과 같다’에 이르기까지이다. 답한다. 어떤 다른 논사는 유정의 업력이 유지하여 흩어지지 않게 한다고 말한다. 마치 먹고 마신 것이 아직 소화·변화되지 않았을 때 생장(生藏)에 있어, 끝내 옮겨 흘러 숙장(熟藏)에 떨어지지 않는 것과 같다.</w:t>
      </w:r>
    </w:p>
    <w:p>
      <w:pPr>
        <w:pStyle w:val="SHTKSourceText"/>
        <w:keepNext/>
      </w:pPr>
      <w:r>
        <w:t xml:space="preserve">[13]餘部師說別業感風持令不散。</w:t>
      </w:r>
    </w:p>
    <w:p>
      <w:pPr>
        <w:pStyle w:val="SHTKTranslationText"/>
      </w:pPr>
      <w:r>
        <w:t xml:space="preserve">[13]다른 부파의 논사는 별도의 업이 바람을 감득하여 유지해 흩어지지 않게 한다고 말한다.</w:t>
      </w:r>
    </w:p>
    <w:p>
      <w:pPr>
        <w:pStyle w:val="SHTKNoteSummary"/>
        <w:keepNext/>
      </w:pPr>
      <w:r>
        <w:t>교감 요약 | [CBETA 교감] 저본 餘 → 이문 有餘</w:t>
      </w:r>
    </w:p>
    <w:p>
      <w:pPr>
        <w:pStyle w:val="SHTKNoteDetail"/>
      </w:pPr>
      <w:r>
        <w:t>• 원교감 원문 | 餘【大】，有餘【甲】</w:t>
      </w:r>
    </w:p>
    <w:p>
      <w:pPr>
        <w:pStyle w:val="SHTKNoteDetail"/>
      </w:pPr>
      <w:r>
        <w:t>• 이문 번역·의미 검토 | 저본 餘部師는 “다른 부파의 논사”이고, 이문 有餘部師는 “어떤 다른 부파의 논사”라는 한정 표현을 보탠다. 교리 내용은 같다.</w:t>
      </w:r>
    </w:p>
    <w:p>
      <w:pPr>
        <w:pStyle w:val="SHTKNoteDetail"/>
      </w:pPr>
      <w:r>
        <w:t>• 번역 영향 판정 | [표현 차이]</w:t>
      </w:r>
    </w:p>
    <w:p>
      <w:pPr>
        <w:pStyle w:val="SHTKNoteDetail"/>
      </w:pPr>
      <w:r>
        <w:t>• 출처 | CBETA T41n1821, 교감 번호 0185013.</w:t>
      </w:r>
    </w:p>
    <w:p>
      <w:pPr>
        <w:pStyle w:val="SHTKPositionMarker"/>
        <w:keepNext/>
      </w:pPr>
      <w:r>
        <w:t xml:space="preserve">[0185c01]</w:t>
      </w:r>
    </w:p>
    <w:p>
      <w:pPr>
        <w:pStyle w:val="SHTKSourceText"/>
        <w:keepNext/>
      </w:pPr>
      <w:r>
        <w:t xml:space="preserve">有情業力至三億二萬者。 此解金輪兼顯凝位水量。</w:t>
      </w:r>
    </w:p>
    <w:p>
      <w:pPr>
        <w:pStyle w:val="SHTKTranslationText"/>
      </w:pPr>
      <w:r>
        <w:t xml:space="preserve">‘유정의 업력’부터 ‘3억 2만’에 이르기까지이다. 이는 금륜을 해석하면서 아울러 응결된 자리의 수륜의 양을 드러낸다.</w:t>
      </w:r>
    </w:p>
    <w:p>
      <w:pPr>
        <w:pStyle w:val="SHTKPositionMarker"/>
        <w:keepNext/>
      </w:pPr>
      <w:r>
        <w:t xml:space="preserve">[0185c02]</w:t>
      </w:r>
    </w:p>
    <w:p>
      <w:pPr>
        <w:pStyle w:val="SHTKSourceText"/>
        <w:keepNext/>
      </w:pPr>
      <w:r>
        <w:t xml:space="preserve">二輪廣量至踰繕那者。 此明金．水。 徑．圍量同。 於大千界各有萬億故徑．圍同。</w:t>
      </w:r>
    </w:p>
    <w:p>
      <w:pPr>
        <w:pStyle w:val="SHTKTranslationText"/>
      </w:pPr>
      <w:r>
        <w:t xml:space="preserve">‘두 륜의 너비’부터 ‘유선나’에 이르기까지이다. 이는 금륜과 수륜의, 직경과 둘레의 양이 같음을 밝힌다. 대천세계에 각각 만억이 있으므로 직경과 둘레가 같다.</w:t>
      </w:r>
    </w:p>
    <w:p>
      <w:pPr>
        <w:pStyle w:val="SHTKPositionMarker"/>
        <w:keepNext/>
      </w:pPr>
      <w:r>
        <w:t xml:space="preserve">[0185c05]</w:t>
      </w:r>
    </w:p>
    <w:p>
      <w:pPr>
        <w:pStyle w:val="SHTKSourceText"/>
        <w:keepNext/>
      </w:pPr>
      <w:r>
        <w:t xml:space="preserve">頌曰至廣皆等高量者。 此下第二明九山。 前兩行半明九山。 次兩句明山體。 後一行明山量 蘇迷盧。 此云妙高。 舊云須彌訛也</w:t>
      </w:r>
    </w:p>
    <w:p>
      <w:pPr>
        <w:pStyle w:val="SHTKTranslationText"/>
      </w:pPr>
      <w:r>
        <w:t xml:space="preserve">게송에서 ‘……’부터 ‘너비는 모두 높이의 양과 같다’에 이르기까지이다. 이 아래는 둘째로 구산을 밝힌다. 앞의 두 행 반은 구산을 밝히고, 다음 두 구는 산의 체를 밝히며, 뒤의 한 행은 산의 양을 밝힌다. 소미로(蘇迷盧)는, 여기 말로 묘고(妙高)이다. 옛날에 수미(須彌)라고 한 것은 잘못이다.</w:t>
      </w:r>
    </w:p>
    <w:p>
      <w:pPr>
        <w:pStyle w:val="SHTKSourceText"/>
        <w:keepNext/>
      </w:pPr>
      <w:r>
        <w:t xml:space="preserve">踰健達羅。 此云持雙。</w:t>
      </w:r>
    </w:p>
    <w:p>
      <w:pPr>
        <w:pStyle w:val="SHTKTranslationText"/>
      </w:pPr>
      <w:r>
        <w:t xml:space="preserve">유건달라(踰健達羅)는, 여기 말로 지쌍(持雙)이다.</w:t>
      </w:r>
    </w:p>
    <w:p>
      <w:pPr>
        <w:pStyle w:val="SHTKSourceText"/>
        <w:keepNext/>
      </w:pPr>
      <w:r>
        <w:t xml:space="preserve">此山頂上有二[14]道猶如車跡。</w:t>
      </w:r>
    </w:p>
    <w:p>
      <w:pPr>
        <w:pStyle w:val="SHTKTranslationText"/>
      </w:pPr>
      <w:r>
        <w:t xml:space="preserve">이 산 정상에는 두 [14]길이 있어 마치 수레 자국과 같다.</w:t>
      </w:r>
    </w:p>
    <w:p>
      <w:pPr>
        <w:pStyle w:val="SHTKNoteSummary"/>
        <w:keepNext/>
      </w:pPr>
      <w:r>
        <w:t>교감 요약 | [CBETA 교감] 저본 道 → 이문 隴道</w:t>
      </w:r>
    </w:p>
    <w:p>
      <w:pPr>
        <w:pStyle w:val="SHTKNoteDetail"/>
      </w:pPr>
      <w:r>
        <w:t>• 원교감 원문 | 道【大】，隴道【甲】</w:t>
      </w:r>
    </w:p>
    <w:p>
      <w:pPr>
        <w:pStyle w:val="SHTKNoteDetail"/>
      </w:pPr>
      <w:r>
        <w:t>• 이문 번역·의미 검토 | 저본은 산 정상에 二道, 곧 두 길이 있다고 하고, 이문은 二隴道, 곧 두 능선길이라고 구체화한다. 산 형상의 묘사가 조금 달라진다.</w:t>
      </w:r>
    </w:p>
    <w:p>
      <w:pPr>
        <w:pStyle w:val="SHTKNoteDetail"/>
      </w:pPr>
      <w:r>
        <w:t>• 이문 기준 번역 | “이 산 정상에는 두 능선길이 있어 마치 수레 자국과 같다.”</w:t>
      </w:r>
    </w:p>
    <w:p>
      <w:pPr>
        <w:pStyle w:val="SHTKNoteDetail"/>
      </w:pPr>
      <w:r>
        <w:t>• 번역 영향 판정 | [의미 차이 있음]</w:t>
      </w:r>
    </w:p>
    <w:p>
      <w:pPr>
        <w:pStyle w:val="SHTKNoteDetail"/>
      </w:pPr>
      <w:r>
        <w:t>• 출처 | CBETA T41n1821, 교감 번호 0185014.</w:t>
      </w:r>
    </w:p>
    <w:p>
      <w:pPr>
        <w:pStyle w:val="SHTKSourceText"/>
        <w:keepNext/>
      </w:pPr>
      <w:r>
        <w:t xml:space="preserve">山持二跡故名持雙</w:t>
      </w:r>
    </w:p>
    <w:p>
      <w:pPr>
        <w:pStyle w:val="SHTKTranslationText"/>
      </w:pPr>
      <w:r>
        <w:t xml:space="preserve">산이 두 자국을 지니므로 지쌍이라 이름한다.</w:t>
      </w:r>
    </w:p>
    <w:p>
      <w:pPr>
        <w:pStyle w:val="SHTKSourceText"/>
        <w:keepNext/>
      </w:pPr>
      <w:r>
        <w:t xml:space="preserve">伊沙馱羅[15]山。</w:t>
      </w:r>
    </w:p>
    <w:p>
      <w:pPr>
        <w:pStyle w:val="SHTKTranslationText"/>
      </w:pPr>
      <w:r>
        <w:t xml:space="preserve">이사타라[15]산(伊沙馱羅山)은,</w:t>
      </w:r>
    </w:p>
    <w:p>
      <w:pPr>
        <w:pStyle w:val="SHTKNoteSummary"/>
        <w:keepNext/>
      </w:pPr>
      <w:r>
        <w:t>교감 요약 | [CBETA 교감] 저본 山 → 이문 ∅</w:t>
      </w:r>
    </w:p>
    <w:p>
      <w:pPr>
        <w:pStyle w:val="SHTKNoteDetail"/>
      </w:pPr>
      <w:r>
        <w:t>• 원교감 원문 | 山【大】，〔－〕【甲】</w:t>
      </w:r>
    </w:p>
    <w:p>
      <w:pPr>
        <w:pStyle w:val="SHTKNoteDetail"/>
      </w:pPr>
      <w:r>
        <w:t>• 이문 번역·의미 검토 | 저본 伊沙馱羅山에서 【甲】은 山을 생략한다. 고유명칭의 범위만 달라지고 지시 대상은 같다.</w:t>
      </w:r>
    </w:p>
    <w:p>
      <w:pPr>
        <w:pStyle w:val="SHTKNoteDetail"/>
      </w:pPr>
      <w:r>
        <w:t>• 이문 기준 번역 | 이문은 저본의 山에 해당하는 말 없이 읽는다.</w:t>
      </w:r>
    </w:p>
    <w:p>
      <w:pPr>
        <w:pStyle w:val="SHTKNoteDetail"/>
      </w:pPr>
      <w:r>
        <w:t>• 번역 영향 판정 | [표현 차이]</w:t>
      </w:r>
    </w:p>
    <w:p>
      <w:pPr>
        <w:pStyle w:val="SHTKNoteDetail"/>
      </w:pPr>
      <w:r>
        <w:t>• 출처 | CBETA T41n1821, 교감 번호 0185015.</w:t>
      </w:r>
    </w:p>
    <w:p>
      <w:pPr>
        <w:pStyle w:val="SHTKSourceText"/>
        <w:keepNext/>
      </w:pPr>
      <w:r>
        <w:t xml:space="preserve">此云持軸。 山峰上聳猶如車軸。 此山能持故名持軸 朅地洛迦。 印度樹名。 此方南邊亦有此樹稱為檐木。 山上寶樹其形似彼從樹為名。 舊云佉陀羅木訛也</w:t>
      </w:r>
    </w:p>
    <w:p>
      <w:pPr>
        <w:pStyle w:val="SHTKTranslationText"/>
      </w:pPr>
      <w:r>
        <w:t xml:space="preserve">여기 말로 지축(持軸)이다. 산봉우리가 위로 솟은 것이 마치 수레의 축과 같다. 이 산이 그것을 지니므로 지축이라 이름한다. 걸지락가(朅地洛迦)는, 인도의 나무 이름이다. 이쪽 남방에도 이 나무가 있어 첨목(檐木)이라 부른다. 산 위의 보배나무가 그 형상을 닮았으므로 나무를 따라 이름하였다. 옛날에 거타라목(佉陀羅木)이라 한 것은 잘못이다.</w:t>
      </w:r>
    </w:p>
    <w:p>
      <w:pPr>
        <w:pStyle w:val="SHTKSourceText"/>
        <w:keepNext/>
      </w:pPr>
      <w:r>
        <w:t xml:space="preserve">蘇達梨舍那。 此云善見。 莊嚴殊妙見者稱善故名善見 頞濕縛羯拏。</w:t>
      </w:r>
    </w:p>
    <w:p>
      <w:pPr>
        <w:pStyle w:val="SHTKTranslationText"/>
      </w:pPr>
      <w:r>
        <w:t xml:space="preserve">소달리사나(蘇達梨舍那)는, 여기 말로 선견(善見)이다. 장엄이 뛰어나고 묘하여 보는 이가 좋다고 칭하므로 선견이라 이름한다. 알습박갈나(頞濕縛羯拏)는,</w:t>
      </w:r>
    </w:p>
    <w:p>
      <w:pPr>
        <w:pStyle w:val="SHTKSourceText"/>
        <w:keepNext/>
      </w:pPr>
      <w:r>
        <w:t xml:space="preserve">此云馬[16]耳。</w:t>
      </w:r>
    </w:p>
    <w:p>
      <w:pPr>
        <w:pStyle w:val="SHTKTranslationText"/>
      </w:pPr>
      <w:r>
        <w:t xml:space="preserve">여기 말로 마[16]이(馬耳)이다.</w:t>
      </w:r>
    </w:p>
    <w:p>
      <w:pPr>
        <w:pStyle w:val="SHTKNoteSummary"/>
        <w:keepNext/>
      </w:pPr>
      <w:r>
        <w:t>교감 요약 | [CBETA 교감] 저본 耳 → 이문 耳山</w:t>
      </w:r>
    </w:p>
    <w:p>
      <w:pPr>
        <w:pStyle w:val="SHTKNoteDetail"/>
      </w:pPr>
      <w:r>
        <w:t>• 원교감 원문 | 耳【大】，耳山【甲】</w:t>
      </w:r>
    </w:p>
    <w:p>
      <w:pPr>
        <w:pStyle w:val="SHTKNoteDetail"/>
      </w:pPr>
      <w:r>
        <w:t>• 이문 번역·의미 검토 | 저본은 번역명 馬耳만 적고, 이문은 馬耳山이라 산임을 명시한다. 지시 대상은 동일하다.</w:t>
      </w:r>
    </w:p>
    <w:p>
      <w:pPr>
        <w:pStyle w:val="SHTKNoteDetail"/>
      </w:pPr>
      <w:r>
        <w:t>• 번역 영향 판정 | [표현 차이]</w:t>
      </w:r>
    </w:p>
    <w:p>
      <w:pPr>
        <w:pStyle w:val="SHTKNoteDetail"/>
      </w:pPr>
      <w:r>
        <w:t>• 출처 | CBETA T41n1821, 교감 번호 0185016.</w:t>
      </w:r>
    </w:p>
    <w:p>
      <w:pPr>
        <w:pStyle w:val="SHTKSourceText"/>
        <w:keepNext/>
      </w:pPr>
      <w:r>
        <w:t xml:space="preserve">山峯似馬耳也 毘那怛迦此云象鼻。 印度神名。 山形似彼象鼻故以名焉 尼民達羅。 此是魚名。</w:t>
      </w:r>
    </w:p>
    <w:p>
      <w:pPr>
        <w:pStyle w:val="SHTKTranslationText"/>
      </w:pPr>
      <w:r>
        <w:t xml:space="preserve">산봉우리가 말의 귀와 비슷하다. 비나달가(毘那怛迦)는 여기 말로 상비(象鼻)이다. 인도의 신 이름이다. 산의 형상이 그 코끼리 코와 비슷하므로 그것으로 이름하였다. 니민달라(尼民達羅)는, 물고기의 이름이다.</w:t>
      </w:r>
    </w:p>
    <w:p>
      <w:pPr>
        <w:pStyle w:val="SHTKSourceText"/>
        <w:keepNext/>
      </w:pPr>
      <w:r>
        <w:t xml:space="preserve">其魚㭰尖。</w:t>
      </w:r>
    </w:p>
    <w:p>
      <w:pPr>
        <w:pStyle w:val="SHTKTranslationText"/>
      </w:pPr>
      <w:r>
        <w:t xml:space="preserve">그 물고기의 㭰가 뾰족하다.</w:t>
      </w:r>
    </w:p>
    <w:p>
      <w:pPr>
        <w:pStyle w:val="SHTKNoteSummary"/>
        <w:keepNext/>
      </w:pPr>
      <w:r>
        <w:t>교감 요약 | [외자] 외자 [此/朿] (CB01479)</w:t>
      </w:r>
    </w:p>
    <w:p>
      <w:pPr>
        <w:pStyle w:val="SHTKNoteDetail"/>
      </w:pPr>
      <w:r>
        <w:t>• 외자 정보 | CB01479, Unicode U+3B70 㭰, composition [此/朿].</w:t>
      </w:r>
    </w:p>
    <w:p>
      <w:pPr>
        <w:pStyle w:val="SHTKNoteDetail"/>
      </w:pPr>
      <w:r>
        <w:t>• 번역 처리 | 외자 자형은 고유명 또는 원문의 자형 정보로 보존하고 문맥에 맞게 직역하였다.</w:t>
      </w:r>
    </w:p>
    <w:p>
      <w:pPr>
        <w:pStyle w:val="SHTKSourceText"/>
        <w:keepNext/>
      </w:pPr>
      <w:r>
        <w:t xml:space="preserve">山峰似彼魚㭰故以名焉。</w:t>
      </w:r>
    </w:p>
    <w:p>
      <w:pPr>
        <w:pStyle w:val="SHTKTranslationText"/>
      </w:pPr>
      <w:r>
        <w:t xml:space="preserve">산봉우리가 그 물고기의 㭰와 비슷하므로 그것으로 이름하였다.</w:t>
      </w:r>
    </w:p>
    <w:p>
      <w:pPr>
        <w:pStyle w:val="SHTKNoteSummary"/>
        <w:keepNext/>
      </w:pPr>
      <w:r>
        <w:t>교감 요약 | [외자] 외자 [此/朿] (CB01479)</w:t>
      </w:r>
    </w:p>
    <w:p>
      <w:pPr>
        <w:pStyle w:val="SHTKNoteDetail"/>
      </w:pPr>
      <w:r>
        <w:t>• 외자 정보 | CB01479, Unicode U+3B70 㭰, composition [此/朿].</w:t>
      </w:r>
    </w:p>
    <w:p>
      <w:pPr>
        <w:pStyle w:val="SHTKNoteDetail"/>
      </w:pPr>
      <w:r>
        <w:t>• 번역 처리 | 외자 자형은 고유명 또는 원문의 자형 정보로 보존하고 문맥에 맞게 직역하였다.</w:t>
      </w:r>
    </w:p>
    <w:p>
      <w:pPr>
        <w:pStyle w:val="SHTKPositionMarker"/>
        <w:keepNext/>
      </w:pPr>
      <w:r>
        <w:t xml:space="preserve">[0185c19]</w:t>
      </w:r>
    </w:p>
    <w:p>
      <w:pPr>
        <w:pStyle w:val="SHTKSourceText"/>
        <w:keepNext/>
      </w:pPr>
      <w:r>
        <w:t xml:space="preserve">論曰至似吠瑠璃色者。 妙高四面北金。 東銀。 南吠瑠璃。</w:t>
      </w:r>
    </w:p>
    <w:p>
      <w:pPr>
        <w:pStyle w:val="SHTKTranslationText"/>
      </w:pPr>
      <w:r>
        <w:t xml:space="preserve">논하여 말한 것에서 ‘……’부터 ‘유리색과 비슷하다’에 이르기까지이다. 묘고산의 네 면 가운데 북쪽은 금이고, 동쪽은 은이며, 남쪽은 폐유리(吠瑠璃)이고,</w:t>
      </w:r>
    </w:p>
    <w:p>
      <w:pPr>
        <w:pStyle w:val="SHTKSourceText"/>
        <w:keepNext/>
      </w:pPr>
      <w:r>
        <w:t xml:space="preserve">西頗</w:t>
      </w:r>
      <w:r>
        <w:t>𦙁</w:t>
      </w:r>
      <w:r>
        <w:t xml:space="preserve">迦。</w:t>
      </w:r>
    </w:p>
    <w:p>
      <w:pPr>
        <w:pStyle w:val="SHTKTranslationText"/>
      </w:pPr>
      <w:r>
        <w:t xml:space="preserve">서쪽은 파</w:t>
      </w:r>
      <w:r>
        <w:t>𦙁</w:t>
      </w:r>
      <w:r>
        <w:t xml:space="preserve">가(頗</w:t>
      </w:r>
      <w:r>
        <w:t>𦙁</w:t>
      </w:r>
      <w:r>
        <w:t xml:space="preserve">迦)이다.</w:t>
      </w:r>
    </w:p>
    <w:p>
      <w:pPr>
        <w:pStyle w:val="SHTKNoteSummary"/>
        <w:keepNext/>
      </w:pPr>
      <w:r>
        <w:t>교감 요약 | [외자] 외자 [月*互] (CB04447) — 정규형 胝</w:t>
      </w:r>
    </w:p>
    <w:p>
      <w:pPr>
        <w:pStyle w:val="SHTKNoteDetail"/>
      </w:pPr>
      <w:r>
        <w:t>• 외자 정보 | CB04447, Unicode U+26641 , composition [月*互], normalized form 胝.</w:t>
      </w:r>
      <w:r>
        <w:drawing>
          <wp:inline distT="0" distB="0" distL="0" distR="0">
            <wp:extent cx="90000" cy="90000"/>
            <wp:effectExtent l="0" t="0" r="0" b="0"/>
            <wp:docPr id="1068" name="CBETA gaiji CB04447" descr="CB04447 official gaiji glyph"/>
            <wp:cNvGraphicFramePr/>
            <ns2:graphic xmlns:ns2="http://schemas.openxmlformats.org/drawingml/2006/main">
              <ns2:graphicData uri="http://schemas.openxmlformats.org/drawingml/2006/picture">
                <pic:pic>
                  <pic:nvPicPr>
                    <pic:cNvPr id="0" name="CB04447.gif"/>
                    <pic:cNvPicPr/>
                  </pic:nvPicPr>
                  <pic:blipFill>
                    <ns2:blip r:embed="rId1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69" name="CBETA gaiji CB04447" descr="CB04447 official gaiji glyph"/>
            <wp:cNvGraphicFramePr/>
            <ns2:graphic xmlns:ns2="http://schemas.openxmlformats.org/drawingml/2006/main">
              <ns2:graphicData uri="http://schemas.openxmlformats.org/drawingml/2006/picture">
                <pic:pic>
                  <pic:nvPicPr>
                    <pic:cNvPr id="0" name="CB04447.gif"/>
                    <pic:cNvPicPr/>
                  </pic:nvPicPr>
                  <pic:blipFill>
                    <ns2:blip r:embed="rId14"/>
                    <ns2:stretch>
                      <ns2:fillRect/>
                    </ns2:stretch>
                  </pic:blipFill>
                  <pic:spPr>
                    <ns2:xfrm>
                      <ns2:off x="0" y="0"/>
                      <ns2:ext cx="90000" cy="90000"/>
                    </ns2:xfrm>
                    <ns2:prstGeom prst="rect">
                      <ns2:avLst/>
                    </ns2:prstGeom>
                  </pic:spPr>
                </pic:pic>
              </ns2:graphicData>
            </ns2:graphic>
          </wp:inline>
        </w:drawing>
      </w:r>
    </w:p>
    <w:p>
      <w:pPr>
        <w:pStyle w:val="SHTKNoteDetail"/>
      </w:pPr>
      <w:r>
        <w:t>• 번역 처리 | 외자 자형은 고유명 또는 원문의 자형 정보로 보존하고 문맥에 맞게 직역하였다.</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[0185c21]</w:t>
      </w:r>
    </w:p>
    <w:p>
      <w:pPr>
        <w:pStyle w:val="SHTKSourceText"/>
        <w:keepNext/>
      </w:pPr>
      <w:r>
        <w:t xml:space="preserve">如是寶等從何而生者。 問。 亦諸有情至轉變所成者。 答。 水能生寶名種。 水中出寶名藏。 水生寶時因滅果生體不俱有。 非如數論外道法體常存。</w:t>
      </w:r>
    </w:p>
    <w:p>
      <w:pPr>
        <w:pStyle w:val="SHTKTranslationText"/>
      </w:pPr>
      <w:r>
        <w:t xml:space="preserve">이와 같은 보배 등은 어디에서 생기는가? 묻는다. ‘또한 여러 유정’부터 ‘전변하여 이루어진 것이다’에 이르기까지이다. 답한다. 물이 능히 보배를 낳으므로 종(種)이라 이름한다. 물속에서 보배가 나오므로 장(藏)이라 이름한다. 물이 보배를 낳을 때에는 원인이 멸하고 결과가 생겨 두 체가 함께 존재하지 않는다. 수론 외도가 법의 체가 항상 존재한다고 하는 것과는 같지 않다.</w:t>
      </w:r>
    </w:p>
    <w:p>
      <w:pPr>
        <w:pStyle w:val="SHTKSourceText"/>
        <w:keepNext/>
      </w:pPr>
      <w:r>
        <w:t xml:space="preserve">轉變成餘大等諸法。</w:t>
      </w:r>
    </w:p>
    <w:p>
      <w:pPr>
        <w:pStyle w:val="SHTKTranslationText"/>
      </w:pPr>
      <w:r>
        <w:t xml:space="preserve">그들은 전변하여 다른 대(大) 등의 여러 법을 이룬다고 한다.</w:t>
      </w:r>
    </w:p>
    <w:p>
      <w:pPr>
        <w:pStyle w:val="SHTKPositionMarker"/>
        <w:keepNext/>
      </w:pPr>
      <w:r>
        <w:t xml:space="preserve">[0185c25]</w:t>
      </w:r>
    </w:p>
    <w:p>
      <w:pPr>
        <w:pStyle w:val="SHTKSourceText"/>
        <w:keepNext/>
      </w:pPr>
      <w:r>
        <w:t xml:space="preserve">數論云何執轉變義者。 問數論計。 謂執有法至何理相違者。 答。 出數論計。 謂數論執薩埵。</w:t>
      </w:r>
    </w:p>
    <w:p>
      <w:pPr>
        <w:pStyle w:val="SHTKTranslationText"/>
      </w:pPr>
      <w:r>
        <w:t xml:space="preserve">수론은 어떻게 전변의 뜻에 집착하는가? 수론의 주장을 묻는다. ‘유법(有法)이 있다고 집착한다’부터 ‘어떤 이치와 어긋나는가’에 이르기까지이다. 답한다. 수론의 주장을 드러낸다. 곧 수론은 살타(薩埵),</w:t>
      </w:r>
    </w:p>
    <w:p>
      <w:pPr>
        <w:pStyle w:val="SHTKSourceText"/>
        <w:keepNext/>
      </w:pPr>
      <w:r>
        <w:t xml:space="preserve">刺闍。</w:t>
      </w:r>
    </w:p>
    <w:p>
      <w:pPr>
        <w:pStyle w:val="SHTKTranslationText"/>
      </w:pPr>
      <w:r>
        <w:t xml:space="preserve">랄사(刺闍),</w:t>
      </w:r>
    </w:p>
    <w:p>
      <w:pPr>
        <w:pStyle w:val="SHTKNoteSummary"/>
        <w:keepNext/>
      </w:pPr>
      <w:r>
        <w:t>교감 요약 | [CBETA 추가 교감] 저본 刺 → 이문 剌</w:t>
      </w:r>
    </w:p>
    <w:p>
      <w:pPr>
        <w:pStyle w:val="SHTKNoteDetail"/>
      </w:pPr>
      <w:r>
        <w:t>• 저본 | 刺闍; 현행 CBETA: 剌闍.</w:t>
      </w:r>
    </w:p>
    <w:p>
      <w:pPr>
        <w:pStyle w:val="SHTKNoteDetail"/>
      </w:pPr>
      <w:r>
        <w:t>• 한국어 해설 | 수론(數論)의 음사어에서 刺/剌 자형이 다른 것으로, 지시하는 범어 용어는 동일하다.</w:t>
      </w:r>
    </w:p>
    <w:p>
      <w:pPr>
        <w:pStyle w:val="SHTKNoteDetail"/>
      </w:pPr>
      <w:r>
        <w:t>• 번역 영향 판정 | [번역 차이 없음]</w:t>
      </w:r>
    </w:p>
    <w:p>
      <w:pPr>
        <w:pStyle w:val="SHTKNoteDetail"/>
      </w:pPr>
      <w:r>
        <w:t>• 출처 | CBETA T41n1821, 교감 번호 0185c2701.</w:t>
      </w:r>
    </w:p>
    <w:p>
      <w:pPr>
        <w:pStyle w:val="SHTKSourceText"/>
        <w:keepNext/>
      </w:pPr>
      <w:r>
        <w:t xml:space="preserve">答摩。 有法自性常存有餘二十三諦生。 有餘二十三諦滅 又解有餘我執等生。 有餘大等滅。 如是前後轉變何理相違。 如變金等成環玔等。 金體不異環等。</w:t>
      </w:r>
    </w:p>
    <w:p>
      <w:pPr>
        <w:pStyle w:val="SHTKTranslationText"/>
      </w:pPr>
      <w:r>
        <w:t xml:space="preserve">답마(答摩)를 집착한다. 유법인 자성(自性)은 항상 존재하고, 나머지 스물세 가지 제(諦)가 생긴다고 한다. 또 나머지 스물세 가지 제가 멸한다고 한다. 또 달리 해석하면, 나머지 아집(我執) 등이 생기고, 나머지 대(大) 등이 멸한다. 이와 같이 앞뒤로 전변하는 것이 어떤 이치와 어긋나는가? 마치 금 등을 전변시켜 고리와 팔찌 등을 만드는 것과 같다. 금의 체는 고리 등과 다르지 않다.</w:t>
      </w:r>
    </w:p>
    <w:p>
      <w:pPr>
        <w:pStyle w:val="SHTKSourceText"/>
        <w:keepNext/>
      </w:pPr>
      <w:r>
        <w:t xml:space="preserve">生滅自性即名有法。 謂自體性有大等法故名有法。 如因明論云聲是無常。 無常是法。 聲是有法。 有無常法故名有法。</w:t>
      </w:r>
    </w:p>
    <w:p>
      <w:pPr>
        <w:pStyle w:val="SHTKTranslationText"/>
      </w:pPr>
      <w:r>
        <w:t xml:space="preserve">생멸의 자성 자체를 유법이라 이름한다. 이를테면 자체의 성질에 대(大) 등의 법이 있기 때문에 유법이라 이름한다. 『인명론』에서 “소리는 무상하다”라고 한 것과 같다. 무상은 법이고, 소리는 유법이다. 무상이라는 법을 가지고 있기 때문에 유법이라 이름한다.</w:t>
      </w:r>
    </w:p>
    <w:p>
      <w:pPr>
        <w:pStyle w:val="SHTKPositionMarker"/>
        <w:keepNext/>
      </w:pPr>
      <w:r>
        <w:t xml:space="preserve">[0186a04]</w:t>
      </w:r>
    </w:p>
    <w:p>
      <w:pPr>
        <w:pStyle w:val="SHTKSourceText"/>
        <w:keepNext/>
      </w:pPr>
      <w:r>
        <w:t xml:space="preserve">謂必無容至法滅法生者。 難數論云。</w:t>
      </w:r>
    </w:p>
    <w:p>
      <w:pPr>
        <w:pStyle w:val="SHTKTranslationText"/>
      </w:pPr>
      <w:r>
        <w:t xml:space="preserve">‘이를테면 결코 허용될 수 없다’부터 ‘법이 멸하고 법이 생긴다’에 이르기까지이다. 수론을 논난하여 말한다.</w:t>
      </w:r>
    </w:p>
    <w:p>
      <w:pPr>
        <w:pStyle w:val="SHTKSourceText"/>
        <w:keepNext/>
      </w:pPr>
      <w:r>
        <w:t xml:space="preserve">謂必無容於有法常住上[1]可執別有大等諸諦法滅法生。</w:t>
      </w:r>
    </w:p>
    <w:p>
      <w:pPr>
        <w:pStyle w:val="SHTKTranslationText"/>
      </w:pPr>
      <w:r>
        <w:t xml:space="preserve">이를테면 항상 머무는 유법 위에서 [1]따로 대(大) 등 여러 제의 법이 멸하고 법이 생긴다고 집착할 수는 결코 없다.</w:t>
      </w:r>
    </w:p>
    <w:p>
      <w:pPr>
        <w:pStyle w:val="SHTKNoteSummary"/>
        <w:keepNext/>
      </w:pPr>
      <w:r>
        <w:t>교감 요약 | [CBETA 교감] 저본 可 → 이문 ∅</w:t>
      </w:r>
    </w:p>
    <w:p>
      <w:pPr>
        <w:pStyle w:val="SHTKNoteDetail"/>
      </w:pPr>
      <w:r>
        <w:t>• 원교감 원문 | 可【大】，〔－〕【甲】</w:t>
      </w:r>
    </w:p>
    <w:p>
      <w:pPr>
        <w:pStyle w:val="SHTKNoteDetail"/>
      </w:pPr>
      <w:r>
        <w:t>• 이문 번역·의미 검토 | 저본의 可執은 “집착할 수 있다”라는 가능 표현을 이루며 논주의 부정을 받는다. 【甲】은 可를 생략하여 동사 표현이 더 직접적이 된다.</w:t>
      </w:r>
    </w:p>
    <w:p>
      <w:pPr>
        <w:pStyle w:val="SHTKNoteDetail"/>
      </w:pPr>
      <w:r>
        <w:t>• 이문 기준 번역 | 이문은 저본의 可에 해당하는 말 없이 읽는다.</w:t>
      </w:r>
    </w:p>
    <w:p>
      <w:pPr>
        <w:pStyle w:val="SHTKNoteDetail"/>
      </w:pPr>
      <w:r>
        <w:t>• 번역 영향 판정 | [문장 구조 변화]</w:t>
      </w:r>
    </w:p>
    <w:p>
      <w:pPr>
        <w:pStyle w:val="SHTKNoteDetail"/>
      </w:pPr>
      <w:r>
        <w:t>• 출처 | CBETA T41n1821, 교감 번호 0186001.</w:t>
      </w:r>
    </w:p>
    <w:p>
      <w:pPr>
        <w:pStyle w:val="SHTKPositionMarker"/>
        <w:keepNext/>
      </w:pPr>
      <w:r>
        <w:t xml:space="preserve">[0186a07]</w:t>
      </w:r>
    </w:p>
    <w:p>
      <w:pPr>
        <w:pStyle w:val="SHTKSourceText"/>
        <w:keepNext/>
      </w:pPr>
      <w:r>
        <w:t xml:space="preserve">誰言法外至名為有法者。 數論救。 誰言大等法外有別彼自性有法。 以大等法即有法故彼宗立即義。 此文應言。 誰言有法外別有彼法。 而言誰言法外別有有法者。 義相似故。</w:t>
      </w:r>
    </w:p>
    <w:p>
      <w:pPr>
        <w:pStyle w:val="SHTKTranslationText"/>
      </w:pPr>
      <w:r>
        <w:t xml:space="preserve">‘누가 법 밖에’부터 ‘유법이라 이름한다’에 이르기까지이다. 수론이 구제한다. 누가 대(大) 등의 법 밖에 따로 저 자성이라는 유법이 있다고 말했는가? 대 등의 법 자체가 곧 유법이기 때문에 그 종에서는 즉(卽)의 뜻으로 세운다. 이 글은 마땅히 다음과 같이 말해야 한다. “누가 유법 밖에 따로 저 법이 있다고 말했는가?” 그런데 “누가 법 밖에 따로 유법이 있다고 말했는가?”라고 한 것은, 뜻이 서로 비슷하기 때문이다.</w:t>
      </w:r>
    </w:p>
    <w:p>
      <w:pPr>
        <w:pStyle w:val="SHTKSourceText"/>
        <w:keepNext/>
      </w:pPr>
      <w:r>
        <w:t xml:space="preserve">唯即此大等法於轉變時。 大等異相所依自性名為有法。 據體以論不得法外別有有法。 據相似說可言自性名為有法。 彼宗二十五諦中我．及自性是常。 大等二十三諦體常即自性故。 相無常前生後滅相不定故。</w:t>
      </w:r>
    </w:p>
    <w:p>
      <w:pPr>
        <w:pStyle w:val="SHTKTranslationText"/>
      </w:pPr>
      <w:r>
        <w:t xml:space="preserve">오직 이 대 등의 법이 전변할 때, 대 등의 다른 상이 의지하는 자성을 유법이라 이름한다. 체에 의거해 논하면 법 밖에 따로 유법이 있을 수 없다. 상사(相似)에 의거해 말하면 자성을 유법이라 이름한다고 말할 수 있다. 그 종의 스물다섯 제 가운데 아(我)와 자성은 상주한다. 대(大) 등 스물세 제의 체는 자성 자체이므로 항상 존재하고, 상은 무상하여 앞의 것은 생기고 뒤의 것은 멸하며 상이 일정하지 않기 때문이다.</w:t>
      </w:r>
    </w:p>
    <w:p>
      <w:pPr>
        <w:pStyle w:val="SHTKPositionMarker"/>
        <w:keepNext/>
      </w:pPr>
      <w:r>
        <w:t xml:space="preserve">[0186a16]</w:t>
      </w:r>
    </w:p>
    <w:p>
      <w:pPr>
        <w:pStyle w:val="SHTKSourceText"/>
        <w:keepNext/>
      </w:pPr>
      <w:r>
        <w:t xml:space="preserve">此亦非理者。 論主非。 非理者何者。 數論徵。</w:t>
      </w:r>
    </w:p>
    <w:p>
      <w:pPr>
        <w:pStyle w:val="SHTKTranslationText"/>
      </w:pPr>
      <w:r>
        <w:t xml:space="preserve">이 또한 이치에 맞지 않는다. 논주가 그르다고 한다. 무엇이 이치에 맞지 않는가? 수론이 되묻는다.</w:t>
      </w:r>
    </w:p>
    <w:p>
      <w:pPr>
        <w:pStyle w:val="SHTKPositionMarker"/>
        <w:keepNext/>
      </w:pPr>
      <w:r>
        <w:t xml:space="preserve">[0186a17]</w:t>
      </w:r>
    </w:p>
    <w:p>
      <w:pPr>
        <w:pStyle w:val="SHTKSourceText"/>
        <w:keepNext/>
      </w:pPr>
      <w:r>
        <w:t xml:space="preserve">即是此物至曾所未聞者。 論主答。 自性即是此大等物而不如此大等無常。 如是言義曾所未聞 又解大等即是此自性物。 而不如此自性是常。</w:t>
      </w:r>
    </w:p>
    <w:p>
      <w:pPr>
        <w:pStyle w:val="SHTKTranslationText"/>
      </w:pPr>
      <w:r>
        <w:t xml:space="preserve">‘곧 이 물건이다’부터 ‘일찍이 들어보지 못한 것이다’에 이르기까지이다. 논주가 답한다. 자성이 곧 이 대 등의 물건인데도 이 대 등처럼 무상하지 않다고 한다. 이와 같은 말의 뜻은 일찍이 들어보지 못한 것이다. 또 달리 해석하면, 대 등이 곧 이 자성이라는 물건인데도, 이 자성처럼 상주하지 않는다고 한다.</w:t>
      </w:r>
    </w:p>
    <w:p>
      <w:pPr>
        <w:pStyle w:val="SHTKSourceText"/>
        <w:keepNext/>
      </w:pPr>
      <w:r>
        <w:t xml:space="preserve">如是言義曾[2]未所聞。</w:t>
      </w:r>
    </w:p>
    <w:p>
      <w:pPr>
        <w:pStyle w:val="SHTKTranslationText"/>
      </w:pPr>
      <w:r>
        <w:t xml:space="preserve">이와 같은 말의 뜻은 일찍이 [2]들어보지 못한 것이다.</w:t>
      </w:r>
    </w:p>
    <w:p>
      <w:pPr>
        <w:pStyle w:val="SHTKNoteSummary"/>
        <w:keepNext/>
      </w:pPr>
      <w:r>
        <w:t>교감 요약 | [CBETA 교감] 저본 未所 → 이문 所未</w:t>
      </w:r>
    </w:p>
    <w:p>
      <w:pPr>
        <w:pStyle w:val="SHTKNoteDetail"/>
      </w:pPr>
      <w:r>
        <w:t>• 원교감 원문 | 未所【大】，所未【甲】</w:t>
      </w:r>
    </w:p>
    <w:p>
      <w:pPr>
        <w:pStyle w:val="SHTKNoteDetail"/>
      </w:pPr>
      <w:r>
        <w:t>• 이문 번역·의미 검토 | 저본 曾未所聞은 어순이 다소 거칠고, 【甲】의 曾所未聞은 “일찍이 들어보지 못함”이라는 통상적인 어순이다. 의미의 핵심은 같다.</w:t>
      </w:r>
    </w:p>
    <w:p>
      <w:pPr>
        <w:pStyle w:val="SHTKNoteDetail"/>
      </w:pPr>
      <w:r>
        <w:t>• 번역 영향 판정 | [문장 구조 변화]</w:t>
      </w:r>
    </w:p>
    <w:p>
      <w:pPr>
        <w:pStyle w:val="SHTKNoteDetail"/>
      </w:pPr>
      <w:r>
        <w:t>• 출처 | CBETA T41n1821, 교감 번호 0186002.</w:t>
      </w:r>
    </w:p>
    <w:p>
      <w:pPr>
        <w:pStyle w:val="SHTKPositionMarker"/>
        <w:keepNext/>
      </w:pPr>
      <w:r>
        <w:t xml:space="preserve">[0186a21]</w:t>
      </w:r>
    </w:p>
    <w:p>
      <w:pPr>
        <w:pStyle w:val="SHTKSourceText"/>
        <w:keepNext/>
      </w:pPr>
      <w:r>
        <w:t xml:space="preserve">如是變生至內海外海者。 復由業風簡別寶．水。 成山成洲。 內海外海。</w:t>
      </w:r>
    </w:p>
    <w:p>
      <w:pPr>
        <w:pStyle w:val="SHTKTranslationText"/>
      </w:pPr>
      <w:r>
        <w:t xml:space="preserve">‘이와 같이 전변하여 생긴다’부터 ‘내해와 외해’에 이르기까지이다. 다시 업풍이 보배와 물을 간별하여, 산을 이루고 주(洲)를 이루며, 내해와 외해를 이룬다.</w:t>
      </w:r>
    </w:p>
    <w:p>
      <w:pPr>
        <w:pStyle w:val="SHTKPositionMarker"/>
        <w:keepNext/>
      </w:pPr>
      <w:r>
        <w:t xml:space="preserve">[0186a23]</w:t>
      </w:r>
    </w:p>
    <w:p>
      <w:pPr>
        <w:pStyle w:val="SHTKSourceText"/>
        <w:keepNext/>
      </w:pPr>
      <w:r>
        <w:t xml:space="preserve">如是九山至出水量同者。 明其九山高．廣二量。 入水皆等。 出水半半卑。 廣與出水同。 思之可解。</w:t>
      </w:r>
    </w:p>
    <w:p>
      <w:pPr>
        <w:pStyle w:val="SHTKTranslationText"/>
      </w:pPr>
      <w:r>
        <w:t xml:space="preserve">‘이와 같은 아홉 산’부터 ‘물 위로 나온 양과 같다’에 이르기까지이다. 그 아홉 산의 높이와 너비 두 양을 밝힌다. 물속으로 들어간 양은 모두 같고, 물 위로 나온 부분은 차례대로 반씩 낮아진다. 너비는 물 위로 나온 높이와 같다. 생각하면 알 수 있다.</w:t>
      </w:r>
    </w:p>
    <w:p>
      <w:pPr>
        <w:pStyle w:val="SHTKPositionMarker"/>
        <w:keepNext/>
      </w:pPr>
      <w:r>
        <w:t xml:space="preserve">[0186a26]</w:t>
      </w:r>
    </w:p>
    <w:p>
      <w:pPr>
        <w:pStyle w:val="SHTKSourceText"/>
        <w:keepNext/>
      </w:pPr>
      <w:r>
        <w:t xml:space="preserve">頌曰至二萬二千者。 此即第三明八海。 第一海廣八萬。 若長約持雙山內邊周量。 於其四面對妙高山外邊八萬。 數各三倍三八二十四。 故成二億四萬踰繕那。 餘文可知</w:t>
      </w:r>
    </w:p>
    <w:p>
      <w:pPr>
        <w:pStyle w:val="SHTKTranslationText"/>
      </w:pPr>
      <w:r>
        <w:t xml:space="preserve">게송에서 ‘……’부터 ‘2만 2천’에 이르기까지이다. 이는 곧 셋째로 팔해를 밝힌다. 첫째 바다의 너비는 8만이다. 길이로 말하면 지쌍산 안쪽 가장자리의 둘레 양에 의거한다. 그 네 면에서 묘고산 바깥쪽 가장자리 8만에 마주한다. 그 수가 각각 세 배이므로 3 곱하기 8은 24이다. 그러므로 2억 4만 유선나가 된다. 나머지 글은 알 수 있다.</w:t>
      </w:r>
    </w:p>
    <w:p>
      <w:pPr>
        <w:pStyle w:val="SHTKSourceText"/>
        <w:keepNext/>
      </w:pPr>
      <w:r>
        <w:t xml:space="preserve">若依稱讚淨土經。 數八功德水云。 一者澄淨。 二者清淨。 三者甘美。 四者輕耎。 五者潤澤。 六者安和。</w:t>
      </w:r>
    </w:p>
    <w:p>
      <w:pPr>
        <w:pStyle w:val="SHTKTranslationText"/>
      </w:pPr>
      <w:r>
        <w:t xml:space="preserve">만약 『칭찬정토경』에 의한다면, 팔공덕수를 세어 말한다. 첫째는 징정(澄淨)이고, 둘째는 청정(清淨)이며, 셋째는 감미(甘美)이고, 넷째는 경연(輕耎)이며, 다섯째는 윤택(潤澤)이고, 여섯째는 안화(安和)이며,</w:t>
      </w:r>
    </w:p>
    <w:p>
      <w:pPr>
        <w:pStyle w:val="SHTKSourceText"/>
        <w:keepNext/>
      </w:pPr>
      <w:r>
        <w:t xml:space="preserve">七者飲時除飢．渴等無量過患。 八者飲已定能長養諸根．四大。 增益種種殊勝善根。</w:t>
      </w:r>
    </w:p>
    <w:p>
      <w:pPr>
        <w:pStyle w:val="SHTKTranslationText"/>
      </w:pPr>
      <w:r>
        <w:t xml:space="preserve">일곱째는 마실 때 굶주림과 갈증 등 한량없는 허물을 제거하고, 여덟째는 마신 뒤에 반드시 여러 근과 사대를 길러, 갖가지 뛰어난 선근을 증익시키는 것이다.</w:t>
      </w:r>
    </w:p>
    <w:p>
      <w:pPr>
        <w:pStyle w:val="SHTKPositionMarker"/>
        <w:keepNext/>
      </w:pPr>
      <w:r>
        <w:t xml:space="preserve">[0186b06]</w:t>
      </w:r>
    </w:p>
    <w:p>
      <w:pPr>
        <w:pStyle w:val="SHTKSourceText"/>
        <w:keepNext/>
      </w:pPr>
      <w:r>
        <w:t xml:space="preserve">頌曰至邏剎娑居者。</w:t>
      </w:r>
    </w:p>
    <w:p>
      <w:pPr>
        <w:pStyle w:val="SHTKTranslationText"/>
      </w:pPr>
      <w:r>
        <w:t xml:space="preserve">게송에서 ‘……’부터 ‘나찰사가 산다’에 이르기까지이다.</w:t>
      </w:r>
    </w:p>
    <w:p>
      <w:pPr>
        <w:pStyle w:val="SHTKNoteSummary"/>
        <w:keepNext/>
      </w:pPr>
      <w:r>
        <w:t>교감 요약 | [CBETA 교감] 저본 娑 → 이문 婆</w:t>
      </w:r>
    </w:p>
    <w:p>
      <w:pPr>
        <w:pStyle w:val="SHTKNoteDetail"/>
      </w:pPr>
      <w:r>
        <w:t>• 한국어 해설 | 범어 *rākṣasa* 음사의 자형 차이이며 문맥상 모두 ‘나찰사’를 가리킨다.</w:t>
      </w:r>
    </w:p>
    <w:p>
      <w:pPr>
        <w:pStyle w:val="SHTKNoteDetail"/>
      </w:pPr>
      <w:r>
        <w:t>• 번역 영향 판정 | [의미 차이 경미]</w:t>
      </w:r>
    </w:p>
    <w:p>
      <w:pPr>
        <w:pStyle w:val="SHTKNoteDetail"/>
      </w:pPr>
      <w:r>
        <w:t>• 출처 | CBETA T41n1821, 교감 번호 0186b0601.</w:t>
      </w:r>
    </w:p>
    <w:p>
      <w:pPr>
        <w:pStyle w:val="SHTKSourceText"/>
        <w:keepNext/>
      </w:pPr>
      <w:r>
        <w:t xml:space="preserve">此即第四明四洲。 就中。 一明四洲。 二明八中洲。 印度國車前狹後闊。 故引為喻。 菩薩最後所依身。 能持此定。</w:t>
      </w:r>
    </w:p>
    <w:p>
      <w:pPr>
        <w:pStyle w:val="SHTKTranslationText"/>
      </w:pPr>
      <w:r>
        <w:t xml:space="preserve">이는 곧 넷째로 사주를 밝힌다. 그 가운데, 첫째는 사주를 밝히고, 둘째는 팔중주(八中洲)를 밝힌다. 인도의 수레는 앞이 좁고 뒤가 넓다. 그러므로 이를 끌어 비유로 삼았다. 보살이 최후에 의지하는 몸은, 능히 이 선정을 지탱할 수 있다.</w:t>
      </w:r>
    </w:p>
    <w:p>
      <w:pPr>
        <w:pStyle w:val="SHTKSourceText"/>
        <w:keepNext/>
      </w:pPr>
      <w:r>
        <w:t xml:space="preserve">及金剛座處能持此定。 以無餘依身．及餘處所。 有堅固力能持此定。 此定力大餘依餘處不能持也 八中洲者 遮末邏。 此云猫牛</w:t>
      </w:r>
    </w:p>
    <w:p>
      <w:pPr>
        <w:pStyle w:val="SHTKTranslationText"/>
      </w:pPr>
      <w:r>
        <w:t xml:space="preserve">또 금강좌가 있는 곳도 능히 이 선정을 지탱할 수 있다. 그 밖의 소의신과 그 밖의 장소에는, 이 선정을 지탱할 만한 견고한 힘이 없다. 이 선정의 힘이 크기 때문에 그 밖의 소의와 그 밖의 장소는 지탱할 수 없다. 팔중주란, 차말라(遮末邏)이고, 여기 말로 묘우(猫牛)이며,</w:t>
      </w:r>
    </w:p>
    <w:p>
      <w:pPr>
        <w:pStyle w:val="SHTKSourceText"/>
        <w:keepNext/>
      </w:pPr>
      <w:r>
        <w:t xml:space="preserve">筏[3]羅遮[4]末羅。</w:t>
      </w:r>
    </w:p>
    <w:p>
      <w:pPr>
        <w:pStyle w:val="SHTKTranslationText"/>
      </w:pPr>
      <w:r>
        <w:t xml:space="preserve">벌[3]라차[4]말라(筏羅遮末羅)이다.</w:t>
      </w:r>
    </w:p>
    <w:p>
      <w:pPr>
        <w:pStyle w:val="SHTKNoteSummary"/>
        <w:keepNext/>
      </w:pPr>
      <w:r>
        <w:t>교감 요약 | [CBETA 교감] 저본 羅 → 甲본 邏</w:t>
      </w:r>
    </w:p>
    <w:p>
      <w:pPr>
        <w:pStyle w:val="SHTKNoteDetail"/>
      </w:pPr>
      <w:r>
        <w:t>• 원교감 원문 | 羅【大】，邏【甲】</w:t>
      </w:r>
    </w:p>
    <w:p>
      <w:pPr>
        <w:pStyle w:val="SHTKNoteDetail"/>
      </w:pPr>
      <w:r>
        <w:t>• 이문 번역·의미 검토 | 羅/邏는 筏羅遮末羅라는 중주의 음역자 차이이다. 고유명의 지시와 번역 뜻에는 차이가 없다.</w:t>
      </w:r>
    </w:p>
    <w:p>
      <w:pPr>
        <w:pStyle w:val="SHTKNoteDetail"/>
      </w:pPr>
      <w:r>
        <w:t>• 번역 영향 판정 | [음역 자형 차이]</w:t>
      </w:r>
    </w:p>
    <w:p>
      <w:pPr>
        <w:pStyle w:val="SHTKNoteDetail"/>
      </w:pPr>
      <w:r>
        <w:t>• 출처 | CBETA T41n1821, 교감 번호 0186003.</w:t>
      </w:r>
    </w:p>
    <w:p>
      <w:pPr>
        <w:pStyle w:val="SHTKNoteSummary"/>
      </w:pPr>
      <w:r>
        <w:t>교감 요약 | [CBETA 교감] 저본 末 → 이문 未</w:t>
      </w:r>
    </w:p>
    <w:p>
      <w:pPr>
        <w:pStyle w:val="SHTKNoteDetail"/>
      </w:pPr>
      <w:r>
        <w:t>• 원교감 원문 | 末【大】＊，未【甲】＊</w:t>
      </w:r>
    </w:p>
    <w:p>
      <w:pPr>
        <w:pStyle w:val="SHTKNoteDetail"/>
      </w:pPr>
      <w:r>
        <w:t>• 이문 번역·의미 검토 | 末/未는 筏羅遮末羅 및 뒤의 遮末邏와 관련된 음역자 차이이다. 뜻을 번역하는 대목이 아니라 음사 표기의 차이이다.</w:t>
      </w:r>
    </w:p>
    <w:p>
      <w:pPr>
        <w:pStyle w:val="SHTKNoteDetail"/>
      </w:pPr>
      <w:r>
        <w:t>• 한국어 해설 | 번역 영향 판정:</w:t>
      </w:r>
    </w:p>
    <w:p>
      <w:pPr>
        <w:pStyle w:val="SHTKNoteDetail"/>
      </w:pPr>
      <w:r>
        <w:t>• 번역 영향 판정 | [판단 유보]</w:t>
      </w:r>
    </w:p>
    <w:p>
      <w:pPr>
        <w:pStyle w:val="SHTKNoteDetail"/>
      </w:pPr>
      <w:r>
        <w:t>• 출처 | CBETA T41n1821, 교감 번호 0186004.</w:t>
      </w:r>
    </w:p>
    <w:p>
      <w:pPr>
        <w:pStyle w:val="SHTKSourceText"/>
        <w:keepNext/>
      </w:pPr>
      <w:r>
        <w:t xml:space="preserve">此云勝猫牛 提訶。 此云身 毘提訶。 此云勝身</w:t>
      </w:r>
    </w:p>
    <w:p>
      <w:pPr>
        <w:pStyle w:val="SHTKTranslationText"/>
      </w:pPr>
      <w:r>
        <w:t xml:space="preserve">여기 말로 승묘우(勝猫牛)이다. 제하(提訶)는, 여기 말로 신(身)이다. 비제하(毘提訶)는, 여기 말로 승신(勝身)이다.</w:t>
      </w:r>
    </w:p>
    <w:p>
      <w:pPr>
        <w:pStyle w:val="SHTKSourceText"/>
        <w:keepNext/>
      </w:pPr>
      <w:r>
        <w:t xml:space="preserve">舍[5]搋。</w:t>
      </w:r>
    </w:p>
    <w:p>
      <w:pPr>
        <w:pStyle w:val="SHTKTranslationText"/>
      </w:pPr>
      <w:r>
        <w:t xml:space="preserve">사[5]채(舍搋)는,</w:t>
      </w:r>
    </w:p>
    <w:p>
      <w:pPr>
        <w:pStyle w:val="SHTKNoteSummary"/>
        <w:keepNext/>
      </w:pPr>
      <w:r>
        <w:t>교감 요약 | [CBETA 교감] 저본 搋 → 이문 揥</w:t>
      </w:r>
    </w:p>
    <w:p>
      <w:pPr>
        <w:pStyle w:val="SHTKNoteDetail"/>
      </w:pPr>
      <w:r>
        <w:t>• 원교감 원문 | 搋【大】，揥【甲】</w:t>
      </w:r>
    </w:p>
    <w:p>
      <w:pPr>
        <w:pStyle w:val="SHTKNoteDetail"/>
      </w:pPr>
      <w:r>
        <w:t>• 이문 번역·의미 검토 | 搋/揥는 중주 이름 舍搋의 음역자 차이이다. 문맥상 고유명의 지시는 변하지 않는다.</w:t>
      </w:r>
    </w:p>
    <w:p>
      <w:pPr>
        <w:pStyle w:val="SHTKNoteDetail"/>
      </w:pPr>
      <w:r>
        <w:t>• 번역 영향 판정 | [음역 자형 차이]</w:t>
      </w:r>
    </w:p>
    <w:p>
      <w:pPr>
        <w:pStyle w:val="SHTKNoteDetail"/>
      </w:pPr>
      <w:r>
        <w:t>• 출처 | CBETA T41n1821, 교감 번호 0186005.</w:t>
      </w:r>
    </w:p>
    <w:p>
      <w:pPr>
        <w:pStyle w:val="SHTKSourceText"/>
        <w:keepNext/>
      </w:pPr>
      <w:r>
        <w:t xml:space="preserve">此云諂 嗢怛邏漫怛里拏。 此云上議 矩拉婆。 此云勝邊 憍拉婆。 此云有勝邊。 於二說中初說為正。</w:t>
      </w:r>
    </w:p>
    <w:p>
      <w:pPr>
        <w:pStyle w:val="SHTKTranslationText"/>
      </w:pPr>
      <w:r>
        <w:t xml:space="preserve">여기 말로 첨(諂), 곧 아첨이다. 올달라만달리나(嗢怛邏漫怛里拏)는, 여기 말로 상의(上議)이다. 구랍바(矩拉婆)는, 여기 말로 승변(勝邊)이다. 교랍바(憍拉婆)는, 여기 말로 유승변(有勝邊)이다. 두 설 가운데 첫째 설이 바르다.</w:t>
      </w:r>
    </w:p>
    <w:p>
      <w:pPr>
        <w:pStyle w:val="SHTKSourceText"/>
        <w:keepNext/>
      </w:pPr>
      <w:r>
        <w:t xml:space="preserve">故婆沙一百七十二云。</w:t>
      </w:r>
    </w:p>
    <w:p>
      <w:pPr>
        <w:pStyle w:val="SHTKTranslationText"/>
      </w:pPr>
      <w:r>
        <w:t xml:space="preserve">그러므로 『바사론』 제172권에서 말한다.</w:t>
      </w:r>
    </w:p>
    <w:p>
      <w:pPr>
        <w:pStyle w:val="SHTKSourceText"/>
        <w:keepNext/>
      </w:pPr>
      <w:r>
        <w:t xml:space="preserve">此八[6]洲中人形短小。</w:t>
      </w:r>
    </w:p>
    <w:p>
      <w:pPr>
        <w:pStyle w:val="SHTKTranslationText"/>
      </w:pPr>
      <w:r>
        <w:t xml:space="preserve">“이 여덟 [6]주 가운데 사람의 형체는 짧고 작아서,</w:t>
      </w:r>
    </w:p>
    <w:p>
      <w:pPr>
        <w:pStyle w:val="SHTKNoteSummary"/>
        <w:keepNext/>
      </w:pPr>
      <w:r>
        <w:t>교감 요약 | [CBETA 교감] 저본 洲中 → 이문 中洲</w:t>
      </w:r>
    </w:p>
    <w:p>
      <w:pPr>
        <w:pStyle w:val="SHTKNoteDetail"/>
      </w:pPr>
      <w:r>
        <w:t>• 원교감 원문 | 洲中【大】，中洲【甲】</w:t>
      </w:r>
    </w:p>
    <w:p>
      <w:pPr>
        <w:pStyle w:val="SHTKNoteDetail"/>
      </w:pPr>
      <w:r>
        <w:t>• 이문 번역·의미 검토 | 저본 此八洲中人形短小는 “이 여덟 주 가운데 사람의 형체가 작다”고 읽고, 【甲】의 此八中洲人形短小는 “이 여덟 중주의 사람”이라고 중주를 직접 한정한다. 문맥상 가리키는 대상은 같은 팔중주이다.</w:t>
      </w:r>
    </w:p>
    <w:p>
      <w:pPr>
        <w:pStyle w:val="SHTKNoteDetail"/>
      </w:pPr>
      <w:r>
        <w:t>• 번역 영향 판정 | [표현 차이]</w:t>
      </w:r>
    </w:p>
    <w:p>
      <w:pPr>
        <w:pStyle w:val="SHTKNoteDetail"/>
      </w:pPr>
      <w:r>
        <w:t>• 출처 | CBETA T41n1821, 교감 번호 0186006.</w:t>
      </w:r>
    </w:p>
    <w:p>
      <w:pPr>
        <w:pStyle w:val="SHTKSourceText"/>
        <w:keepNext/>
      </w:pPr>
      <w:r>
        <w:t xml:space="preserve">如此方侏儒。 有說七洲是人所住。</w:t>
      </w:r>
    </w:p>
    <w:p>
      <w:pPr>
        <w:pStyle w:val="SHTKTranslationText"/>
      </w:pPr>
      <w:r>
        <w:t xml:space="preserve">이 지방의 난쟁이와 같다. 어떤 이는 일곱 주에는 사람이 산다고 말하고,</w:t>
      </w:r>
    </w:p>
    <w:p>
      <w:pPr>
        <w:pStyle w:val="SHTKSourceText"/>
        <w:keepNext/>
      </w:pPr>
      <w:r>
        <w:t xml:space="preserve">遮[＊]末邏洲唯邏剎[7]娑居。</w:t>
      </w:r>
    </w:p>
    <w:p>
      <w:pPr>
        <w:pStyle w:val="SHTKTranslationText"/>
      </w:pPr>
      <w:r>
        <w:t xml:space="preserve">차[＊]말라주에는 오직 나찰[7]사만 산다고 말한다.</w:t>
      </w:r>
    </w:p>
    <w:p>
      <w:pPr>
        <w:pStyle w:val="SHTKNoteSummary"/>
        <w:keepNext/>
      </w:pPr>
      <w:r>
        <w:t>교감 요약 | [상호참조] 이 [＊]는 CBETA가 붙인 참조 표지로, 연결된 교감을 확정할 수 없다.</w:t>
      </w:r>
    </w:p>
    <w:p>
      <w:pPr>
        <w:pStyle w:val="SHTKNoteDetail"/>
      </w:pPr>
      <w:r>
        <w:t>• 번역 영향 판정 | [판단 유보]</w:t>
      </w:r>
    </w:p>
    <w:p>
      <w:pPr>
        <w:pStyle w:val="SHTKNoteSummary"/>
      </w:pPr>
      <w:r>
        <w:t>교감 요약 | [CBETA 교감] 저본 娑 → 이문 婆</w:t>
      </w:r>
    </w:p>
    <w:p>
      <w:pPr>
        <w:pStyle w:val="SHTKNoteDetail"/>
      </w:pPr>
      <w:r>
        <w:t>• 원교감 원문 | 娑【CB】，婆【大】，〔－〕【甲】</w:t>
      </w:r>
    </w:p>
    <w:p>
      <w:pPr>
        <w:pStyle w:val="SHTKNoteDetail"/>
      </w:pPr>
      <w:r>
        <w:t>• 이문 번역·의미 검토 | 저본/CBETA는 邏剎娑, 【大】은 邏剎婆, 【甲】은 마지막 음절을 생략한다. 모두 라찰사(羅剎娑)를 가리키는 음역상의 차이이다.</w:t>
      </w:r>
    </w:p>
    <w:p>
      <w:pPr>
        <w:pStyle w:val="SHTKNoteDetail"/>
      </w:pPr>
      <w:r>
        <w:t>• 이문 기준 번역 | 이문은 저본의 娑에 해당하는 말 없이 읽는다.</w:t>
      </w:r>
    </w:p>
    <w:p>
      <w:pPr>
        <w:pStyle w:val="SHTKNoteDetail"/>
      </w:pPr>
      <w:r>
        <w:t>• 번역 영향 판정 | [음역 자형 차이]</w:t>
      </w:r>
    </w:p>
    <w:p>
      <w:pPr>
        <w:pStyle w:val="SHTKNoteDetail"/>
      </w:pPr>
      <w:r>
        <w:t>• 출처 | CBETA T41n1821, 교감 번호 0186007.</w:t>
      </w:r>
    </w:p>
    <w:p>
      <w:pPr>
        <w:pStyle w:val="SHTKSourceText"/>
        <w:keepNext/>
      </w:pPr>
      <w:r>
        <w:t xml:space="preserve">有說此所說八。 即是四大洲之異名。 以一一洲皆有二異名故。 如是說者應如初說。</w:t>
      </w:r>
    </w:p>
    <w:p>
      <w:pPr>
        <w:pStyle w:val="SHTKTranslationText"/>
      </w:pPr>
      <w:r>
        <w:t xml:space="preserve">어떤 이는 여기서 말한 여덟 주가, 곧 사대주의 다른 이름이라고 말한다. 각각의 주마다 두 가지 다른 이름이 있기 때문이다. 바르게 말한다면 처음 설과 같아야 한다.”</w:t>
      </w:r>
    </w:p>
    <w:p>
      <w:pPr>
        <w:pStyle w:val="SHTKPositionMarker"/>
        <w:keepNext/>
      </w:pPr>
      <w:r>
        <w:t xml:space="preserve">[0186b21]</w:t>
      </w:r>
    </w:p>
    <w:p>
      <w:pPr>
        <w:pStyle w:val="SHTKSourceText"/>
        <w:keepNext/>
      </w:pPr>
      <w:r>
        <w:t xml:space="preserve">頌曰至以立洲號者。 此即第五明黑山等 香醉山。 謂此山中有諸香氣。 嗅令人醉故名香醉 一殑伽河。 從東面出繞池一匝入東海 二信度河。</w:t>
      </w:r>
    </w:p>
    <w:p>
      <w:pPr>
        <w:pStyle w:val="SHTKTranslationText"/>
      </w:pPr>
      <w:r>
        <w:t xml:space="preserve">게송에서 ‘……’부터 ‘그것으로 주의 명칭을 세운다’에 이르기까지이다. 이는 곧 다섯째로 흑산 등을 밝힌다. 향취산(香醉山)은, 이 산 가운데 여러 향기가 있어, 냄새를 맡으면 사람을 취하게 하므로 향취라 이름한다. 첫째는 긍가하(殑伽河)이다. 동쪽 면에서 나와 못을 한 바퀴 돌고 동해로 들어간다. 둘째는 신도하(信度河)이다.</w:t>
      </w:r>
    </w:p>
    <w:p>
      <w:pPr>
        <w:pStyle w:val="SHTKSourceText"/>
        <w:keepNext/>
      </w:pPr>
      <w:r>
        <w:t xml:space="preserve">從南面出繞池一匝入南海 三徙多河。 從北面出繞池一匝入北海。 即是此方盟津河也 四縛芻河。 從西面出繞池一匝入西海。</w:t>
      </w:r>
    </w:p>
    <w:p>
      <w:pPr>
        <w:pStyle w:val="SHTKTranslationText"/>
      </w:pPr>
      <w:r>
        <w:t xml:space="preserve">남쪽 면에서 나와 못을 한 바퀴 돌고 남해로 들어간다. 셋째는 사다하(徙多河)이다. 북쪽 면에서 나와 못을 한 바퀴 돌고 북해로 들어간다. 곧 이 지방의 맹진하(盟津河)이다. 넷째는 박추하(縛芻河)이다. 서쪽 면에서 나와 못을 한 바퀴 돌고 서해로 들어간다.</w:t>
      </w:r>
    </w:p>
    <w:p>
      <w:pPr>
        <w:pStyle w:val="SHTKPositionMarker"/>
        <w:keepNext/>
      </w:pPr>
      <w:r>
        <w:t xml:space="preserve">[0186b28]</w:t>
      </w:r>
    </w:p>
    <w:p>
      <w:pPr>
        <w:pStyle w:val="SHTKSourceText"/>
        <w:keepNext/>
      </w:pPr>
      <w:r>
        <w:t xml:space="preserve">復於何處至餘八寒地獄者。 此下第六明地獄。 若言捺落迦顯受罪處。 若言那落迦。 顯能受罪人。</w:t>
      </w:r>
    </w:p>
    <w:p>
      <w:pPr>
        <w:pStyle w:val="SHTKTranslationText"/>
      </w:pPr>
      <w:r>
        <w:t xml:space="preserve">‘다시 어느 곳에’부터 ‘나머지 여덟 한지옥’에 이르기까지이다. 이 아래는 여섯째로 지옥을 밝힌다. 만약 날락가(捺落迦)라고 말하면 죄를 받는 장소를 드러내고, 만약 나락가(那落迦)라고 말하면, 죄를 받는 사람을 드러낸다.</w:t>
      </w:r>
    </w:p>
    <w:p>
      <w:pPr>
        <w:pStyle w:val="SHTKPositionMarker"/>
        <w:keepNext/>
      </w:pPr>
      <w:r>
        <w:t xml:space="preserve">[0186c01]</w:t>
      </w:r>
    </w:p>
    <w:p>
      <w:pPr>
        <w:pStyle w:val="SHTKSourceText"/>
        <w:keepNext/>
      </w:pPr>
      <w:r>
        <w:t xml:space="preserve">論曰至在無間傍者。 阿名為無。 毘旨名間。 此論兩釋。 正理更有一說云。 有說無隙立無間名。 雖有情少而身大故 又婆沙一百一十五云。</w:t>
      </w:r>
    </w:p>
    <w:p>
      <w:pPr>
        <w:pStyle w:val="SHTKTranslationText"/>
      </w:pPr>
      <w:r>
        <w:t xml:space="preserve">논하여 말한 것에서 ‘……’부터 ‘무간지옥 곁에 있다’에 이르기까지이다. 아(阿)는 무(無)라는 뜻이고, 비지(毘旨)는 간(間)이라는 뜻이다. 이 논에는 두 가지 해석이 있다. 『정리론』에는 다시 한 설이 있다. “어떤 이는 틈이 없다는 뜻으로 무간이라는 이름을 세운다고 말한다. 비록 유정은 적어도 몸이 크기 때문이다.” 또 『바사론』 제115권에서 말한다.</w:t>
      </w:r>
    </w:p>
    <w:p>
      <w:pPr>
        <w:pStyle w:val="SHTKSourceText"/>
        <w:keepNext/>
      </w:pPr>
      <w:r>
        <w:t xml:space="preserve">答依異熟果說名無間。 以諸有情造大惡業生彼地獄得廣大身。 一一身形悉皆廣大。 遍彼多處中無間隙。 故名無間(解云遍彼多處者。 非是一一身形皆遍彼處。 隨生多少遍彼處所) 又婆沙一百七十二。</w:t>
      </w:r>
    </w:p>
    <w:p>
      <w:pPr>
        <w:pStyle w:val="SHTKTranslationText"/>
      </w:pPr>
      <w:r>
        <w:t xml:space="preserve">“답하자면 이숙과에 의하여 무간이라 이름한다. 여러 유정이 큰 악업을 짓고 그 지옥에 태어나 광대한 몸을 얻기 때문이다. 각각의 몸 형상이 모두 매우 광대하여, 그곳의 많은 장소에 두루 차서 중간에 틈이 없다. 그러므로 무간이라 이름한다.”(풀이하면 ‘그곳의 많은 장소에 두루한다’는 것은, 각각의 몸 형상이 모두 그곳 전체에 두루한다는 뜻이 아니다. 태어난 수의 많고 적음에 따라 그 장소에 두루한다는 뜻이다.) 또 『바사론』 제172권에서 말한다.</w:t>
      </w:r>
    </w:p>
    <w:p>
      <w:pPr>
        <w:pStyle w:val="SHTKSourceText"/>
        <w:keepNext/>
      </w:pPr>
      <w:r>
        <w:t xml:space="preserve">一說雖亦有間假說無間。</w:t>
      </w:r>
    </w:p>
    <w:p>
      <w:pPr>
        <w:pStyle w:val="SHTKTranslationText"/>
      </w:pPr>
      <w:r>
        <w:t xml:space="preserve">한 설은 비록 또한 간격이 있으나 가설로 무간이라 한다고 한다.</w:t>
      </w:r>
    </w:p>
    <w:p>
      <w:pPr>
        <w:pStyle w:val="SHTKSourceText"/>
        <w:keepNext/>
      </w:pPr>
      <w:r>
        <w:t xml:space="preserve">有說彼處恒受苦[8]受無喜樂間故[9]名無間。</w:t>
      </w:r>
    </w:p>
    <w:p>
      <w:pPr>
        <w:pStyle w:val="SHTKTranslationText"/>
      </w:pPr>
      <w:r>
        <w:t xml:space="preserve">어떤 이는 그곳에서는 항상 고[8]수를 받아 희락의 간격이 없기 때문에 [9]무간이라 이름한다고 말한다.</w:t>
      </w:r>
    </w:p>
    <w:p>
      <w:pPr>
        <w:pStyle w:val="SHTKNoteSummary"/>
        <w:keepNext/>
      </w:pPr>
      <w:r>
        <w:t>교감 요약 | [CBETA 교감] 甲본에는 受 없음</w:t>
      </w:r>
    </w:p>
    <w:p>
      <w:pPr>
        <w:pStyle w:val="SHTKNoteDetail"/>
      </w:pPr>
      <w:r>
        <w:t>• 원교감 원문 | 受【大】，〔－〕【甲】</w:t>
      </w:r>
    </w:p>
    <w:p>
      <w:pPr>
        <w:pStyle w:val="SHTKNoteDetail"/>
      </w:pPr>
      <w:r>
        <w:t>• 이문 번역·의미 검토 | 저본 恒受苦受는 “항상 고수를 받는다”라고 受를 거듭 써 수(受)의 성질을 분명히 한다. 【甲】은 뒤의 受를 생략하여 문장이 간결해진다.</w:t>
      </w:r>
    </w:p>
    <w:p>
      <w:pPr>
        <w:pStyle w:val="SHTKNoteDetail"/>
      </w:pPr>
      <w:r>
        <w:t>• 번역 영향 판정 | [표현 차이]</w:t>
      </w:r>
    </w:p>
    <w:p>
      <w:pPr>
        <w:pStyle w:val="SHTKNoteDetail"/>
      </w:pPr>
      <w:r>
        <w:t>• 출처 | CBETA T41n1821, 교감 번호 0186008.</w:t>
      </w:r>
    </w:p>
    <w:p>
      <w:pPr>
        <w:pStyle w:val="SHTKNoteSummary"/>
      </w:pPr>
      <w:r>
        <w:t>교감 요약 | [CBETA 교감] 저본 名 → 이문 說</w:t>
      </w:r>
    </w:p>
    <w:p>
      <w:pPr>
        <w:pStyle w:val="SHTKNoteDetail"/>
      </w:pPr>
      <w:r>
        <w:t>• 원교감 원문 | 名【大】，說【甲】</w:t>
      </w:r>
    </w:p>
    <w:p>
      <w:pPr>
        <w:pStyle w:val="SHTKNoteDetail"/>
      </w:pPr>
      <w:r>
        <w:t>• 이문 번역·의미 검토 | 저본 故名無間은 “그러므로 무간이라 이름한다”, 이문 故說無間은 “그러므로 무간이라 말한다”이다. 논지에는 차이가 없다.</w:t>
      </w:r>
    </w:p>
    <w:p>
      <w:pPr>
        <w:pStyle w:val="SHTKNoteDetail"/>
      </w:pPr>
      <w:r>
        <w:t>• 번역 영향 판정 | [번역 차이 없음]</w:t>
      </w:r>
    </w:p>
    <w:p>
      <w:pPr>
        <w:pStyle w:val="SHTKNoteDetail"/>
      </w:pPr>
      <w:r>
        <w:t>• 출처 | CBETA T41n1821, 교감 번호 0186009.</w:t>
      </w:r>
    </w:p>
    <w:p>
      <w:pPr>
        <w:pStyle w:val="SHTKSourceText"/>
        <w:keepNext/>
      </w:pPr>
      <w:r>
        <w:t xml:space="preserve">有說眾多有情造作惡業相續生彼。 滿彼處所故名無間。 評曰不應作是說。 生餘地獄多生無間者少。 所以者何。 以造作增長上品身．語．意惡業者乃生彼處。 有情造作增長上品惡業。 生彼處者少。</w:t>
      </w:r>
    </w:p>
    <w:p>
      <w:pPr>
        <w:pStyle w:val="SHTKTranslationText"/>
      </w:pPr>
      <w:r>
        <w:t xml:space="preserve">어떤 이는 많은 유정이 악업을 지어 계속해서 그곳에 태어나, 그 장소를 가득 채우므로 무간이라 이름한다고 말한다. 평하여 말한다. 이와 같이 말해서는 안 된다. 다른 지옥에 태어나는 이는 많고 무간지옥에 태어나는 이는 적기 때문이다. 무슨 까닭인가. 상품의 신·어·의 악업을 짓고 증장한 이라야 그곳에 태어나기 때문이다. 유정이 상품의 악업을 짓고 증장하여, 그곳에 태어나는 이는 적다.</w:t>
      </w:r>
    </w:p>
    <w:p>
      <w:pPr>
        <w:pStyle w:val="SHTKSourceText"/>
        <w:keepNext/>
      </w:pPr>
      <w:r>
        <w:t xml:space="preserve">造作增長中．下品惡業。 生餘地獄者多。 如造作增長上品善業。 生有頂者少。 造作增長中．下品善業。 生餘處者多故。 應作是說。 由造作增長上品不善業。</w:t>
      </w:r>
    </w:p>
    <w:p>
      <w:pPr>
        <w:pStyle w:val="SHTKTranslationText"/>
      </w:pPr>
      <w:r>
        <w:t xml:space="preserve">중품·하품의 악업을 짓고 증장하여, 다른 지옥에 태어나는 이는 많다. 상품의 선업을 짓고 증장하여, 유정천에 태어나는 이는 적고, 중품·하품의 선업을 짓고 증장하여, 그 밖의 곳에 태어나는 이는 많은 것과 같다. 다음과 같이 말해야 한다. 상품의 불선업을 짓고 증장한 까닭에,</w:t>
      </w:r>
    </w:p>
    <w:p>
      <w:pPr>
        <w:pStyle w:val="SHTKSourceText"/>
        <w:keepNext/>
      </w:pPr>
      <w:r>
        <w:t xml:space="preserve">生彼所得身形廣大。 一一有情據多處所中無間隙故名無間 問地獄在何處。 答多分在此贍部洲下。 云何安立。 有說從此洲下四萬踰繕那至無間地獄底。 無間地獄縱廣高下二萬踰繕那。 次上一萬九千踰繕那中。</w:t>
      </w:r>
    </w:p>
    <w:p>
      <w:pPr>
        <w:pStyle w:val="SHTKTranslationText"/>
      </w:pPr>
      <w:r>
        <w:t xml:space="preserve">그곳에 태어나 얻는 몸의 형상이 광대하다. 각각의 유정이 많은 장소를 차지하여 중간에 틈이 없으므로 무간이라 이름한다. 묻는다. 지옥은 어디에 있는가? 답한다. 대부분 이 섬부주 아래에 있다. 어떻게 안립되는가? 어떤 이는 이 주 아래 4만 유선나에서 무간지옥의 밑바닥에 이른다고 말한다. 무간지옥은 세로와 너비와 높이와 깊이가 2만 유선나이다. 그 다음 위 1만 9천 유선나 가운데,</w:t>
      </w:r>
    </w:p>
    <w:p>
      <w:pPr>
        <w:pStyle w:val="SHTKSourceText"/>
        <w:keepNext/>
      </w:pPr>
      <w:r>
        <w:t xml:space="preserve">安立餘七地[10]獄。</w:t>
      </w:r>
    </w:p>
    <w:p>
      <w:pPr>
        <w:pStyle w:val="SHTKTranslationText"/>
      </w:pPr>
      <w:r>
        <w:t xml:space="preserve">나머지 일곱 지[10]옥을 안립한다.</w:t>
      </w:r>
    </w:p>
    <w:p>
      <w:pPr>
        <w:pStyle w:val="SHTKNoteSummary"/>
        <w:keepNext/>
      </w:pPr>
      <w:r>
        <w:t>교감 요약 | [CBETA 교감] 저본 獄 → 이문 獄此七地獄</w:t>
      </w:r>
    </w:p>
    <w:p>
      <w:pPr>
        <w:pStyle w:val="SHTKNoteDetail"/>
      </w:pPr>
      <w:r>
        <w:t>• 원교감 원문 | 獄【大】，獄此七地獄【甲】</w:t>
      </w:r>
    </w:p>
    <w:p>
      <w:pPr>
        <w:pStyle w:val="SHTKNoteDetail"/>
      </w:pPr>
      <w:r>
        <w:t>• 이문 번역·의미 검토 | 저본은 餘七地獄이라 간결히 이어지고, 【甲】은 此七地獄을 덧붙여 지시 대상을 반복한다. 문장 구조만 확장된다.</w:t>
      </w:r>
    </w:p>
    <w:p>
      <w:pPr>
        <w:pStyle w:val="SHTKNoteDetail"/>
      </w:pPr>
      <w:r>
        <w:t>• 번역 영향 판정 | [문장 구조 변화]</w:t>
      </w:r>
    </w:p>
    <w:p>
      <w:pPr>
        <w:pStyle w:val="SHTKNoteDetail"/>
      </w:pPr>
      <w:r>
        <w:t>• 출처 | CBETA T41n1821, 교감 번호 0186010.</w:t>
      </w:r>
    </w:p>
    <w:p>
      <w:pPr>
        <w:pStyle w:val="SHTKSourceText"/>
        <w:keepNext/>
      </w:pPr>
      <w:r>
        <w:t xml:space="preserve">一一縱廣萬踰繕那。 有說從此洲下四萬踰繕那。 至無間地獄。 此無間地獄縱廣高下各二萬踰繕那。 次上有三萬五千踰繕那。 安立餘七地獄。 一一縱廣高下各五千踰繕那。 有說無間地獄在於中央。</w:t>
      </w:r>
    </w:p>
    <w:p>
      <w:pPr>
        <w:pStyle w:val="SHTKTranslationText"/>
      </w:pPr>
      <w:r>
        <w:t xml:space="preserve">각각 세로와 너비가 1만 유선나이다. 어떤 이는 이 주 아래 4만 유선나에서, 무간지옥에 이른다고 말한다. 이 무간지옥은 세로와 너비와 높이와 깊이가 각각 2만 유선나이다. 그 다음 위에 3만 5천 유선나가 있어, 나머지 일곱 지옥을 안립한다. 각각 세로와 너비와 높이와 깊이가 5천 유선나이다. 어떤 이는 무간지옥이 중앙에 있고,</w:t>
      </w:r>
    </w:p>
    <w:p>
      <w:pPr>
        <w:pStyle w:val="SHTKSourceText"/>
        <w:keepNext/>
      </w:pPr>
      <w:r>
        <w:t xml:space="preserve">餘七地獄周匝圍繞。 如今聚落圍繞大城(已上論文)釋餘七地獄名如前已述。</w:t>
      </w:r>
    </w:p>
    <w:p>
      <w:pPr>
        <w:pStyle w:val="SHTKTranslationText"/>
      </w:pPr>
      <w:r>
        <w:t xml:space="preserve">나머지 일곱 지옥이 둘레를 에워싼다고 말한다. 지금의 촌락이 큰 성을 에워싸는 것과 같다.(이상 논문) 나머지 일곱 지옥의 이름 해석은 앞에서 이미 서술한 것과 같다.</w:t>
      </w:r>
    </w:p>
    <w:p>
      <w:pPr>
        <w:pStyle w:val="SHTKPositionMarker"/>
        <w:keepNext/>
      </w:pPr>
      <w:r>
        <w:t xml:space="preserve">[0187a01]</w:t>
      </w:r>
    </w:p>
    <w:p>
      <w:pPr>
        <w:pStyle w:val="SHTKSourceText"/>
        <w:keepNext/>
      </w:pPr>
      <w:r>
        <w:t xml:space="preserve">八捺落迦至故說為增者。 解十六增。 門各有四四重圍繞塹最在外 所言增者 第一解云。 此是增上被刑害所故說名增 第二解云。 本地獄中適被害已。</w:t>
      </w:r>
    </w:p>
    <w:p>
      <w:pPr>
        <w:pStyle w:val="SHTKTranslationText"/>
      </w:pPr>
      <w:r>
        <w:t xml:space="preserve">‘여덟 날락가’부터 ‘그러므로 증(增)이라 말한다’에 이르기까지이다. 십육증(十六增)을 해석한다. 문마다 각각 네 곳이 있고 네 겹으로 둘러싸며, 참호가 가장 바깥에 있다. ‘증’이라고 말한 것은, 첫 번째 해석은 다음과 같다. 이는 형벌과 해침을 더 심하게 받는 곳이므로 증이라 말한다. 두 번째 해석은 다음과 같다. 본지옥 가운데서 막 해침을 받은 뒤,</w:t>
      </w:r>
    </w:p>
    <w:p>
      <w:pPr>
        <w:pStyle w:val="SHTKSourceText"/>
        <w:keepNext/>
      </w:pPr>
      <w:r>
        <w:t xml:space="preserve">重遭害故故名為增 第三解云有說有情從地獄出已。 數更遭此苦故說為增。 此約出本地獄已數數受苦名增。 故與第二不同。 正理更有一解云。 或於此中受種種苦。 苦具多類故說為增</w:t>
      </w:r>
    </w:p>
    <w:p>
      <w:pPr>
        <w:pStyle w:val="SHTKTranslationText"/>
      </w:pPr>
      <w:r>
        <w:t xml:space="preserve">거듭 해침을 당하기 때문에 증이라 이름한다. 세 번째 해석은, 어떤 이는 유정이 지옥에서 나온 뒤, 여러 번 다시 이 고통을 당하기 때문에 증이라 말한다고 한다. 이는 본지옥에서 나온 뒤 거듭거듭 고통을 받는 데 의거하여 증이라 이름한다. 그러므로 두 번째 해석과 다르다. 『정리론』에는 다시 한 가지 해석이 있다. “혹은 이 가운데서 갖가지 고통을 받고, 고통의 도구에도 많은 종류가 있기 때문에 증이라 말한다.”</w:t>
      </w:r>
    </w:p>
    <w:p>
      <w:pPr>
        <w:pStyle w:val="SHTKSourceText"/>
        <w:keepNext/>
      </w:pPr>
      <w:r>
        <w:t xml:space="preserve">[1][卄/縳]伽此云功德。</w:t>
      </w:r>
    </w:p>
    <w:p>
      <w:pPr>
        <w:pStyle w:val="SHTKTranslationText"/>
      </w:pPr>
      <w:r>
        <w:t xml:space="preserve">[1][卄/縳]가([卄/縳]伽)는 여기 말로 공덕(功德)이다.</w:t>
      </w:r>
    </w:p>
    <w:p>
      <w:pPr>
        <w:pStyle w:val="SHTKNoteSummary"/>
        <w:keepNext/>
      </w:pPr>
      <w:r>
        <w:t>교감 요약 | [CBETA 교감] 저본의 독법을 그대로 유지하였다.</w:t>
      </w:r>
    </w:p>
    <w:p>
      <w:pPr>
        <w:pStyle w:val="SHTKNoteDetail"/>
      </w:pPr>
      <w:r>
        <w:t>• 원교감 원문 | 【大】，薄【甲】</w:t>
      </w:r>
      <w:r>
        <w:drawing>
          <wp:inline distT="0" distB="0" distL="0" distR="0">
            <wp:extent cx="90000" cy="90000"/>
            <wp:effectExtent l="0" t="0" r="0" b="0"/>
            <wp:docPr id="1070" name="CBETA gaiji CB04973" descr="CB04973 official gaiji glyph"/>
            <wp:cNvGraphicFramePr/>
            <ns2:graphic xmlns:ns2="http://schemas.openxmlformats.org/drawingml/2006/main">
              <ns2:graphicData uri="http://schemas.openxmlformats.org/drawingml/2006/picture">
                <pic:pic>
                  <pic:nvPicPr>
                    <pic:cNvPr id="0" name="CB04973.gif"/>
                    <pic:cNvPicPr/>
                  </pic:nvPicPr>
                  <pic:blipFill>
                    <ns2:blip r:embed="rId1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71" name="CBETA gaiji CB04973" descr="CB04973 official gaiji glyph"/>
            <wp:cNvGraphicFramePr/>
            <ns2:graphic xmlns:ns2="http://schemas.openxmlformats.org/drawingml/2006/main">
              <ns2:graphicData uri="http://schemas.openxmlformats.org/drawingml/2006/picture">
                <pic:pic>
                  <pic:nvPicPr>
                    <pic:cNvPr id="0" name="CB04973.gif"/>
                    <pic:cNvPicPr/>
                  </pic:nvPicPr>
                  <pic:blipFill>
                    <ns2:blip r:embed="rId1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72" name="CBETA gaiji CB04973" descr="CB04973 official gaiji glyph"/>
            <wp:cNvGraphicFramePr/>
            <ns2:graphic xmlns:ns2="http://schemas.openxmlformats.org/drawingml/2006/main">
              <ns2:graphicData uri="http://schemas.openxmlformats.org/drawingml/2006/picture">
                <pic:pic>
                  <pic:nvPicPr>
                    <pic:cNvPr id="0" name="CB04973.gif"/>
                    <pic:cNvPicPr/>
                  </pic:nvPicPr>
                  <pic:blipFill>
                    <ns2:blip r:embed="rId1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73" name="CBETA gaiji CB04973" descr="CB04973 official gaiji glyph"/>
            <wp:cNvGraphicFramePr/>
            <ns2:graphic xmlns:ns2="http://schemas.openxmlformats.org/drawingml/2006/main">
              <ns2:graphicData uri="http://schemas.openxmlformats.org/drawingml/2006/picture">
                <pic:pic>
                  <pic:nvPicPr>
                    <pic:cNvPr id="0" name="CB04973.gif"/>
                    <pic:cNvPicPr/>
                  </pic:nvPicPr>
                  <pic:blipFill>
                    <ns2:blip r:embed="rId16"/>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74" name="CBETA gaiji CB04973" descr="CB04973 official gaiji glyph"/>
            <wp:cNvGraphicFramePr/>
            <ns2:graphic xmlns:ns2="http://schemas.openxmlformats.org/drawingml/2006/main">
              <ns2:graphicData uri="http://schemas.openxmlformats.org/drawingml/2006/picture">
                <pic:pic>
                  <pic:nvPicPr>
                    <pic:cNvPr id="0" name="CB04973.gif"/>
                    <pic:cNvPicPr/>
                  </pic:nvPicPr>
                  <pic:blipFill>
                    <ns2:blip r:embed="rId16"/>
                    <ns2:stretch>
                      <ns2:fillRect/>
                    </ns2:stretch>
                  </pic:blipFill>
                  <pic:spPr>
                    <ns2:xfrm>
                      <ns2:off x="0" y="0"/>
                      <ns2:ext cx="90000" cy="90000"/>
                    </ns2:xfrm>
                    <ns2:prstGeom prst="rect">
                      <ns2:avLst/>
                    </ns2:prstGeom>
                  </pic:spPr>
                </pic:pic>
              </ns2:graphicData>
            </ns2:graphic>
          </wp:inline>
        </w:drawing>
      </w:r>
    </w:p>
    <w:p>
      <w:pPr>
        <w:pStyle w:val="SHTKNoteDetail"/>
      </w:pPr>
      <w:r>
        <w:t>• 이문 번역·의미 검토 | 저본의 외자 (기본 텍스트에는 composition [卄/縳])과 【甲】의 薄은 薄伽梵 계열 음역의 첫 음절을 적는 자형 차이이다. 여기서는 “공덕”이라는 한역 설명이 이어진다.</w:t>
      </w:r>
    </w:p>
    <w:p>
      <w:pPr>
        <w:pStyle w:val="SHTKNoteDetail"/>
      </w:pPr>
      <w:r>
        <w:t>• 번역 영향 판정 | [음역 자형 차이]</w:t>
      </w:r>
    </w:p>
    <w:p>
      <w:pPr>
        <w:pStyle w:val="SHTKNoteDetail"/>
      </w:pPr>
      <w:r>
        <w:t>• 출처 | CBETA T41n1821, 교감 번호 0187001.</w:t>
      </w:r>
    </w:p>
    <w:p>
      <w:pPr>
        <w:pStyle w:val="SHTKNoteSummary"/>
      </w:pPr>
      <w:r>
        <w:t>교감 요약 | [외자] 외자 [卄/縳] (CB04973)</w:t>
      </w:r>
    </w:p>
    <w:p>
      <w:pPr>
        <w:pStyle w:val="SHTKNoteDetail"/>
      </w:pPr>
      <w:r>
        <w:t>• 외자 정보 | CB04973, Unicode U+2E4C1 , composition [卄/縳].</w:t>
      </w:r>
    </w:p>
    <w:p>
      <w:pPr>
        <w:pStyle w:val="SHTKNoteDetail"/>
      </w:pPr>
      <w:r>
        <w:t>• 번역 처리 | 저본의 composition [卄/縳]을 그대로 보존하면서, 이 음역 요소가 뒤의 “공덕” 풀이와 연결됨을 직역하였다.</w:t>
      </w:r>
    </w:p>
    <w:p>
      <w:pPr>
        <w:pStyle w:val="SHTKNoteDetail"/>
      </w:pPr>
      <w:r>
        <w:t>• 번역 영향 판정 | [판단 유보]</w:t>
      </w:r>
    </w:p>
    <w:p>
      <w:pPr>
        <w:pStyle w:val="SHTKSourceText"/>
        <w:keepNext/>
      </w:pPr>
      <w:r>
        <w:t xml:space="preserve">梵此云具。</w:t>
      </w:r>
    </w:p>
    <w:p>
      <w:pPr>
        <w:pStyle w:val="SHTKTranslationText"/>
      </w:pPr>
      <w:r>
        <w:t xml:space="preserve">범(梵)은 여기 말로 구(具)이다.</w:t>
      </w:r>
    </w:p>
    <w:p>
      <w:pPr>
        <w:pStyle w:val="SHTKPositionMarker"/>
        <w:keepNext/>
      </w:pPr>
      <w:r>
        <w:t xml:space="preserve">[0187a10]</w:t>
      </w:r>
    </w:p>
    <w:p>
      <w:pPr>
        <w:pStyle w:val="SHTKSourceText"/>
        <w:keepNext/>
      </w:pPr>
      <w:r>
        <w:t xml:space="preserve">今於此中至是有情不者。 問。</w:t>
      </w:r>
    </w:p>
    <w:p>
      <w:pPr>
        <w:pStyle w:val="SHTKTranslationText"/>
      </w:pPr>
      <w:r>
        <w:t xml:space="preserve">‘이제 이 가운데’부터 ‘이는 유정인가 아닌가’에 이르기까지이다. 묻는다.</w:t>
      </w:r>
    </w:p>
    <w:p>
      <w:pPr>
        <w:pStyle w:val="SHTKPositionMarker"/>
        <w:keepNext/>
      </w:pPr>
      <w:r>
        <w:t xml:space="preserve">[0187a11]</w:t>
      </w:r>
    </w:p>
    <w:p>
      <w:pPr>
        <w:pStyle w:val="SHTKSourceText"/>
        <w:keepNext/>
      </w:pPr>
      <w:r>
        <w:t xml:space="preserve">有說非情者。 答。 如何動作者。 徵。 有情業力如成劫風者。 解。</w:t>
      </w:r>
    </w:p>
    <w:p>
      <w:pPr>
        <w:pStyle w:val="SHTKTranslationText"/>
      </w:pPr>
      <w:r>
        <w:t xml:space="preserve">어떤 이는 유정이 아니라고 말한다. 답한다. 그렇다면 어떻게 움직이고 작용하는가? 되묻는다. 유정의 업력으로, 마치 성겁 때의 바람과 같다. 풀이이다.</w:t>
      </w:r>
    </w:p>
    <w:p>
      <w:pPr>
        <w:pStyle w:val="SHTKPositionMarker"/>
        <w:keepNext/>
      </w:pPr>
      <w:r>
        <w:t xml:space="preserve">[0187a12]</w:t>
      </w:r>
    </w:p>
    <w:p>
      <w:pPr>
        <w:pStyle w:val="SHTKSourceText"/>
        <w:keepNext/>
      </w:pPr>
      <w:r>
        <w:t xml:space="preserve">若爾云何至死作琰魔率者。</w:t>
      </w:r>
    </w:p>
    <w:p>
      <w:pPr>
        <w:pStyle w:val="SHTKTranslationText"/>
      </w:pPr>
      <w:r>
        <w:t xml:space="preserve">[판독 불확실] ‘만약 그렇다면 어찌하여’부터 ‘죽어서 염마의 率이 된다’에 이르기까지이다.</w:t>
      </w:r>
    </w:p>
    <w:p>
      <w:pPr>
        <w:pStyle w:val="SHTKNoteSummary"/>
        <w:keepNext/>
      </w:pPr>
      <w:r>
        <w:t>교감 요약 | [CBETA 추가 교감] 저본 率 → 이문 卒</w:t>
      </w:r>
    </w:p>
    <w:p>
      <w:pPr>
        <w:pStyle w:val="SHTKNoteDetail"/>
      </w:pPr>
      <w:r>
        <w:t>• 저본 | 琰魔率; 현행 CBETA: 琰魔卒.</w:t>
      </w:r>
    </w:p>
    <w:p>
      <w:pPr>
        <w:pStyle w:val="SHTKNoteDetail"/>
      </w:pPr>
      <w:r>
        <w:t>• 이문 기준 번역 | “‘만약 그렇다면 어찌하여’부터 ‘죽어서 염마의 옥졸이 된다’에 이르기까지이다.”</w:t>
      </w:r>
    </w:p>
    <w:p>
      <w:pPr>
        <w:pStyle w:val="SHTKNoteDetail"/>
      </w:pPr>
      <w:r>
        <w:t>• 한국어 해설 | 이 문맥은 염마왕을 보좌하는 지옥의 옥졸을 말하므로 현행 CBETA 卒이 뜻을 명확히 한다. 저본 率은 치환하지 않는다.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0187a1301.</w:t>
      </w:r>
    </w:p>
    <w:p>
      <w:pPr>
        <w:pStyle w:val="SHTKSourceText"/>
        <w:keepNext/>
      </w:pPr>
      <w:r>
        <w:t xml:space="preserve">難。</w:t>
      </w:r>
    </w:p>
    <w:p>
      <w:pPr>
        <w:pStyle w:val="SHTKTranslationText"/>
      </w:pPr>
      <w:r>
        <w:t xml:space="preserve">논난한다.</w:t>
      </w:r>
    </w:p>
    <w:p>
      <w:pPr>
        <w:pStyle w:val="SHTKSourceText"/>
        <w:keepNext/>
      </w:pPr>
      <w:r>
        <w:t xml:space="preserve">既死作率。</w:t>
      </w:r>
    </w:p>
    <w:p>
      <w:pPr>
        <w:pStyle w:val="SHTKTranslationText"/>
      </w:pPr>
      <w:r>
        <w:t xml:space="preserve">[판독 불확실] 이미 죽어서 ‘率’이 된다고 하였으니,</w:t>
      </w:r>
    </w:p>
    <w:p>
      <w:pPr>
        <w:pStyle w:val="SHTKNoteSummary"/>
        <w:keepNext/>
      </w:pPr>
      <w:r>
        <w:t>교감 요약 | [CBETA 추가 교감] 저본 率 → 이문 卒</w:t>
      </w:r>
    </w:p>
    <w:p>
      <w:pPr>
        <w:pStyle w:val="SHTKNoteDetail"/>
      </w:pPr>
      <w:r>
        <w:t>• 저본 | 作率; 현행 CBETA: 作卒.</w:t>
      </w:r>
    </w:p>
    <w:p>
      <w:pPr>
        <w:pStyle w:val="SHTKNoteDetail"/>
      </w:pPr>
      <w:r>
        <w:t>• 이문 기준 번역 | “이미 죽어서 옥졸이 된다고 하였으니,”</w:t>
      </w:r>
    </w:p>
    <w:p>
      <w:pPr>
        <w:pStyle w:val="SHTKNoteDetail"/>
      </w:pPr>
      <w:r>
        <w:t>• 한국어 해설 | 앞 문맥상 현행 교정 卒을 따르면 ‘옥졸이 된다’이다. 본문 직역은 저본 率을 그대로 드러내고, 현행 교정 번역은 이 교감주에서만 제시한다.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0187a1302.</w:t>
      </w:r>
    </w:p>
    <w:p>
      <w:pPr>
        <w:pStyle w:val="SHTKSourceText"/>
        <w:keepNext/>
      </w:pPr>
      <w:r>
        <w:t xml:space="preserve">明知是有情。</w:t>
      </w:r>
    </w:p>
    <w:p>
      <w:pPr>
        <w:pStyle w:val="SHTKTranslationText"/>
      </w:pPr>
      <w:r>
        <w:t xml:space="preserve">분명히 유정임을 알 수 있다.</w:t>
      </w:r>
    </w:p>
    <w:p>
      <w:pPr>
        <w:pStyle w:val="SHTKPositionMarker"/>
        <w:keepNext/>
      </w:pPr>
      <w:r>
        <w:t xml:space="preserve">[0187a14]</w:t>
      </w:r>
    </w:p>
    <w:p>
      <w:pPr>
        <w:pStyle w:val="SHTKSourceText"/>
        <w:keepNext/>
      </w:pPr>
      <w:r>
        <w:t xml:space="preserve">琰魔王使至非實有情者。 通難可知。 有說有情者敘異說。</w:t>
      </w:r>
    </w:p>
    <w:p>
      <w:pPr>
        <w:pStyle w:val="SHTKTranslationText"/>
      </w:pPr>
      <w:r>
        <w:t xml:space="preserve">‘염마왕의 사자’부터 ‘실제 유정이 아니다’에 이르기까지이다. 논난을 회통한 것은 알 수 있다. ‘어떤 이는 유정이라고 말한다’는 것은 다른 설을 서술한 것이다.</w:t>
      </w:r>
    </w:p>
    <w:p>
      <w:pPr>
        <w:pStyle w:val="SHTKPositionMarker"/>
        <w:keepNext/>
      </w:pPr>
      <w:r>
        <w:t xml:space="preserve">[0187a15]</w:t>
      </w:r>
    </w:p>
    <w:p>
      <w:pPr>
        <w:pStyle w:val="SHTKSourceText"/>
        <w:keepNext/>
      </w:pPr>
      <w:r>
        <w:t xml:space="preserve">若爾此惡業何處受異熟者。 問。</w:t>
      </w:r>
    </w:p>
    <w:p>
      <w:pPr>
        <w:pStyle w:val="SHTKTranslationText"/>
      </w:pPr>
      <w:r>
        <w:t xml:space="preserve">그렇다면 이 악업은 어느 곳에서 이숙을 받는가? 묻는다.</w:t>
      </w:r>
    </w:p>
    <w:p>
      <w:pPr>
        <w:pStyle w:val="SHTKPositionMarker"/>
        <w:keepNext/>
      </w:pPr>
      <w:r>
        <w:t xml:space="preserve">[0187a16]</w:t>
      </w:r>
    </w:p>
    <w:p>
      <w:pPr>
        <w:pStyle w:val="SHTKSourceText"/>
        <w:keepNext/>
      </w:pPr>
      <w:r>
        <w:t xml:space="preserve">即地獄中至此何理遮者。 答。</w:t>
      </w:r>
    </w:p>
    <w:p>
      <w:pPr>
        <w:pStyle w:val="SHTKTranslationText"/>
      </w:pPr>
      <w:r>
        <w:t xml:space="preserve">‘곧 지옥 가운데서’부터 ‘무슨 이치가 이를 막겠는가’에 이르기까지이다. 답한다.</w:t>
      </w:r>
    </w:p>
    <w:p>
      <w:pPr>
        <w:pStyle w:val="SHTKSourceText"/>
        <w:keepNext/>
      </w:pPr>
      <w:r>
        <w:t xml:space="preserve">獄率惡業果。</w:t>
      </w:r>
    </w:p>
    <w:p>
      <w:pPr>
        <w:pStyle w:val="SHTKTranslationText"/>
      </w:pPr>
      <w:r>
        <w:t xml:space="preserve">옥졸의 악업의 과보는,</w:t>
      </w:r>
    </w:p>
    <w:p>
      <w:pPr>
        <w:pStyle w:val="SHTKNoteSummary"/>
        <w:keepNext/>
      </w:pPr>
      <w:r>
        <w:t>교감 요약 | [CBETA 추가 교감] 저본 率 → 이문 卒</w:t>
      </w:r>
    </w:p>
    <w:p>
      <w:pPr>
        <w:pStyle w:val="SHTKNoteDetail"/>
      </w:pPr>
      <w:r>
        <w:t>• 저본 | 獄率; 현행 CBETA: 獄卒.</w:t>
      </w:r>
    </w:p>
    <w:p>
      <w:pPr>
        <w:pStyle w:val="SHTKNoteDetail"/>
      </w:pPr>
      <w:r>
        <w:t>• 이문 기준 번역 | “옥졸의 악업의 과보는,”</w:t>
      </w:r>
    </w:p>
    <w:p>
      <w:pPr>
        <w:pStyle w:val="SHTKNoteDetail"/>
      </w:pPr>
      <w:r>
        <w:t>• 한국어 해설 | 문맥상 ‘지옥의 옥졸’이라는 뜻을 명확히 하는 교정이다. 저본은 보존한다.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0187a1701.</w:t>
      </w:r>
    </w:p>
    <w:p>
      <w:pPr>
        <w:pStyle w:val="SHTKSourceText"/>
        <w:keepNext/>
      </w:pPr>
      <w:r>
        <w:t xml:space="preserve">即地獄中受。 以地獄中尚容受彼五無間業所感大果。</w:t>
      </w:r>
    </w:p>
    <w:p>
      <w:pPr>
        <w:pStyle w:val="SHTKTranslationText"/>
      </w:pPr>
      <w:r>
        <w:t xml:space="preserve">곧 지옥 가운데서 받는다. 지옥 가운데서도 오히려 저 오무간업이 감득한 큰 과보를 받을 수 있는데,</w:t>
      </w:r>
    </w:p>
    <w:p>
      <w:pPr>
        <w:pStyle w:val="SHTKSourceText"/>
        <w:keepNext/>
      </w:pPr>
      <w:r>
        <w:t xml:space="preserve">況此[2]獄率惡業小果而不容受。</w:t>
      </w:r>
    </w:p>
    <w:p>
      <w:pPr>
        <w:pStyle w:val="SHTKTranslationText"/>
      </w:pPr>
      <w:r>
        <w:t xml:space="preserve">[판독 불확실] 하물며 이 ‘獄率’의 악업이라는 작은 과보를 어찌 받아들이지 못하겠는가.</w:t>
      </w:r>
    </w:p>
    <w:p>
      <w:pPr>
        <w:pStyle w:val="SHTKNoteSummary"/>
        <w:keepNext/>
      </w:pPr>
      <w:r>
        <w:t>교감 요약 | [CBETA 교감] 獄【大】＊，地獄【甲】＊</w:t>
      </w:r>
    </w:p>
    <w:p>
      <w:pPr>
        <w:pStyle w:val="SHTKNoteDetail"/>
      </w:pPr>
      <w:r>
        <w:t>• 원교감 원문 | 獄【大】＊，地獄【甲】＊</w:t>
      </w:r>
    </w:p>
    <w:p>
      <w:pPr>
        <w:pStyle w:val="SHTKNoteDetail"/>
      </w:pPr>
      <w:r>
        <w:t>• 이문 번역·의미 검토 | 저본 獄率과 이문 地獄率은 모두 지옥의 옥졸을 뜻한다. 이문이 地를 덧붙여 명칭을 풀어 쓴 차이이다.</w:t>
      </w:r>
    </w:p>
    <w:p>
      <w:pPr>
        <w:pStyle w:val="SHTKNoteDetail"/>
      </w:pPr>
      <w:r>
        <w:t>• 번역 영향 판정 | [표현 차이]</w:t>
      </w:r>
    </w:p>
    <w:p>
      <w:pPr>
        <w:pStyle w:val="SHTKNoteDetail"/>
      </w:pPr>
      <w:r>
        <w:t>• 출처 | CBETA T41n1821, 교감 번호 0187002.</w:t>
      </w:r>
    </w:p>
    <w:p>
      <w:pPr>
        <w:pStyle w:val="SHTKNoteSummary"/>
      </w:pPr>
      <w:r>
        <w:t>교감 요약 | [CBETA 추가 교감] 저본 獄 → 이문 地獄</w:t>
      </w:r>
    </w:p>
    <w:p>
      <w:pPr>
        <w:pStyle w:val="SHTKNoteDetail"/>
      </w:pPr>
      <w:r>
        <w:t>• 저본 | 獄率; 현행 CBETA: 獄卒.</w:t>
      </w:r>
    </w:p>
    <w:p>
      <w:pPr>
        <w:pStyle w:val="SHTKNoteDetail"/>
      </w:pPr>
      <w:r>
        <w:t>• 이문 기준 번역 | “하물며 이 지옥의 옥졸이 지은 악업이라는 작은 과보를 어찌 받아들이지 못하겠는가.”</w:t>
      </w:r>
    </w:p>
    <w:p>
      <w:pPr>
        <w:pStyle w:val="SHTKNoteDetail"/>
      </w:pPr>
      <w:r>
        <w:t>• 한국어 해설 | 같은 U의 숫자형 원교감 0187002(獄/地獄)와 별개의 번호 없는 교정이다.</w:t>
      </w:r>
    </w:p>
    <w:p>
      <w:pPr>
        <w:pStyle w:val="SHTKNoteDetail"/>
      </w:pPr>
      <w:r>
        <w:t>• 한국어 해설 | 문맥상 번역은 ‘옥졸’이며 저본 문자는 유지한다.</w:t>
      </w:r>
    </w:p>
    <w:p>
      <w:pPr>
        <w:pStyle w:val="SHTKNoteDetail"/>
      </w:pPr>
      <w:r>
        <w:t>• 한국어 해설 | [의미 차이 있음] [판단 유보]---</w:t>
      </w:r>
    </w:p>
    <w:p>
      <w:pPr>
        <w:pStyle w:val="SHTKNoteDetail"/>
      </w:pPr>
      <w:r>
        <w:t>• 번역 영향 판정 | [의미 차이 있음]</w:t>
      </w:r>
    </w:p>
    <w:p>
      <w:pPr>
        <w:pStyle w:val="SHTKSourceText"/>
        <w:keepNext/>
      </w:pPr>
      <w:r>
        <w:t xml:space="preserve">此何理遮。</w:t>
      </w:r>
    </w:p>
    <w:p>
      <w:pPr>
        <w:pStyle w:val="SHTKTranslationText"/>
      </w:pPr>
      <w:r>
        <w:t xml:space="preserve">무슨 이치가 이를 막겠는가.</w:t>
      </w:r>
    </w:p>
    <w:p>
      <w:pPr>
        <w:pStyle w:val="SHTKPositionMarker"/>
        <w:keepNext/>
      </w:pPr>
      <w:r>
        <w:t xml:space="preserve">[0187a19]</w:t>
      </w:r>
    </w:p>
    <w:p>
      <w:pPr>
        <w:pStyle w:val="SHTKSourceText"/>
        <w:keepNext/>
      </w:pPr>
      <w:r>
        <w:t xml:space="preserve">若爾何緣火不燒彼者。 難。</w:t>
      </w:r>
    </w:p>
    <w:p>
      <w:pPr>
        <w:pStyle w:val="SHTKTranslationText"/>
      </w:pPr>
      <w:r>
        <w:t xml:space="preserve">그렇다면 무슨 까닭에 불이 그들을 태우지 않는가? 논난한다.</w:t>
      </w:r>
    </w:p>
    <w:p>
      <w:pPr>
        <w:pStyle w:val="SHTKPositionMarker"/>
        <w:keepNext/>
      </w:pPr>
      <w:r>
        <w:t xml:space="preserve">[0187a20]</w:t>
      </w:r>
    </w:p>
    <w:p>
      <w:pPr>
        <w:pStyle w:val="SHTKSourceText"/>
        <w:keepNext/>
      </w:pPr>
      <w:r>
        <w:t xml:space="preserve">此定由業力至故不被燒者。 兩釋可知。 又正理三十一云。 無間．大熱．及炎熱三。</w:t>
      </w:r>
    </w:p>
    <w:p>
      <w:pPr>
        <w:pStyle w:val="SHTKTranslationText"/>
      </w:pPr>
      <w:r>
        <w:t xml:space="preserve">‘이는 결정코 업력으로 말미암는다’부터 ‘그러므로 불에 타지 않는다’에 이르기까지이다. 두 가지 해석은 알 수 있다. 또 『정리론』 제31권에서 말한다. “무간·대열·염열의 세 지옥에는,</w:t>
      </w:r>
    </w:p>
    <w:p>
      <w:pPr>
        <w:pStyle w:val="SHTKSourceText"/>
        <w:keepNext/>
      </w:pPr>
      <w:r>
        <w:t xml:space="preserve">於中皆無獄率防守。</w:t>
      </w:r>
    </w:p>
    <w:p>
      <w:pPr>
        <w:pStyle w:val="SHTKTranslationText"/>
      </w:pPr>
      <w:r>
        <w:t xml:space="preserve">그 가운데 모두 옥졸의 방수(防守)가 없다.</w:t>
      </w:r>
    </w:p>
    <w:p>
      <w:pPr>
        <w:pStyle w:val="SHTKNoteSummary"/>
        <w:keepNext/>
      </w:pPr>
      <w:r>
        <w:t>교감 요약 | [CBETA 추가 교감] 저본 率 → 이문 卒</w:t>
      </w:r>
    </w:p>
    <w:p>
      <w:pPr>
        <w:pStyle w:val="SHTKNoteDetail"/>
      </w:pPr>
      <w:r>
        <w:t>• 저본 | 獄率; 현행 CBETA: 獄卒.</w:t>
      </w:r>
    </w:p>
    <w:p>
      <w:pPr>
        <w:pStyle w:val="SHTKNoteDetail"/>
      </w:pPr>
      <w:r>
        <w:t>• 이문 기준 번역 | “그 가운데 모두 옥졸의 방수가 없다.”</w:t>
      </w:r>
    </w:p>
    <w:p>
      <w:pPr>
        <w:pStyle w:val="SHTKNoteDetail"/>
      </w:pPr>
      <w:r>
        <w:t>• 한국어 해설 | 지옥을 지키는 ‘옥졸’을 뜻하는 문맥이며 저본은 치환하지 않는다.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0187a2201.</w:t>
      </w:r>
    </w:p>
    <w:p>
      <w:pPr>
        <w:pStyle w:val="SHTKSourceText"/>
        <w:keepNext/>
      </w:pPr>
      <w:r>
        <w:t xml:space="preserve">大叫．號叫．及眾合三。</w:t>
      </w:r>
    </w:p>
    <w:p>
      <w:pPr>
        <w:pStyle w:val="SHTKTranslationText"/>
      </w:pPr>
      <w:r>
        <w:t xml:space="preserve">대규환·규환·중합의 세 지옥에는,</w:t>
      </w:r>
    </w:p>
    <w:p>
      <w:pPr>
        <w:pStyle w:val="SHTKSourceText"/>
        <w:keepNext/>
      </w:pPr>
      <w:r>
        <w:t xml:space="preserve">少有獄率。</w:t>
      </w:r>
    </w:p>
    <w:p>
      <w:pPr>
        <w:pStyle w:val="SHTKTranslationText"/>
      </w:pPr>
      <w:r>
        <w:t xml:space="preserve">옥졸이 조금 있다.</w:t>
      </w:r>
    </w:p>
    <w:p>
      <w:pPr>
        <w:pStyle w:val="SHTKNoteSummary"/>
        <w:keepNext/>
      </w:pPr>
      <w:r>
        <w:t>교감 요약 | [CBETA 추가 교감] 저본 率 → 이문 卒</w:t>
      </w:r>
    </w:p>
    <w:p>
      <w:pPr>
        <w:pStyle w:val="SHTKNoteDetail"/>
      </w:pPr>
      <w:r>
        <w:t>• 저본 | 獄率; 현행 CBETA: 獄卒.</w:t>
      </w:r>
    </w:p>
    <w:p>
      <w:pPr>
        <w:pStyle w:val="SHTKNoteDetail"/>
      </w:pPr>
      <w:r>
        <w:t>• 이문 기준 번역 | “옥졸이 조금 있다.”</w:t>
      </w:r>
    </w:p>
    <w:p>
      <w:pPr>
        <w:pStyle w:val="SHTKNoteDetail"/>
      </w:pPr>
      <w:r>
        <w:t>• 한국어 해설 | 문맥상 ‘옥졸’ 독법을 지지하는 교정이다.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0187a2301.</w:t>
      </w:r>
    </w:p>
    <w:p>
      <w:pPr>
        <w:pStyle w:val="SHTKSourceText"/>
        <w:keepNext/>
      </w:pPr>
      <w:r>
        <w:t xml:space="preserve">[3]琰王使時時往來巡撿彼故。</w:t>
      </w:r>
    </w:p>
    <w:p>
      <w:pPr>
        <w:pStyle w:val="SHTKTranslationText"/>
      </w:pPr>
      <w:r>
        <w:t xml:space="preserve">[3]염왕의 사자가 때때로 오가며 그곳을 순찰하기 때문이다.</w:t>
      </w:r>
    </w:p>
    <w:p>
      <w:pPr>
        <w:pStyle w:val="SHTKNoteSummary"/>
        <w:keepNext/>
      </w:pPr>
      <w:r>
        <w:t>교감 요약 | [CBETA 교감] 저본 琰 → 이문 琰魔</w:t>
      </w:r>
    </w:p>
    <w:p>
      <w:pPr>
        <w:pStyle w:val="SHTKNoteDetail"/>
      </w:pPr>
      <w:r>
        <w:t>• 원교감 원문 | 琰【大】，琰魔【甲】</w:t>
      </w:r>
    </w:p>
    <w:p>
      <w:pPr>
        <w:pStyle w:val="SHTKNoteDetail"/>
      </w:pPr>
      <w:r>
        <w:t>• 이문 번역·의미 검토 | 저본 琰王使와 이문 琰魔王使는 모두 염마왕의 사자를 가리킨다. 이문이 魔를 넣어 완전한 명칭을 적는다.</w:t>
      </w:r>
    </w:p>
    <w:p>
      <w:pPr>
        <w:pStyle w:val="SHTKNoteDetail"/>
      </w:pPr>
      <w:r>
        <w:t>• 번역 영향 판정 | [명칭 표기 차이]</w:t>
      </w:r>
    </w:p>
    <w:p>
      <w:pPr>
        <w:pStyle w:val="SHTKNoteDetail"/>
      </w:pPr>
      <w:r>
        <w:t>• 출처 | CBETA T41n1821, 교감 번호 0187003.</w:t>
      </w:r>
    </w:p>
    <w:p>
      <w:pPr>
        <w:pStyle w:val="SHTKSourceText"/>
        <w:keepNext/>
      </w:pPr>
      <w:r>
        <w:t xml:space="preserve">其餘皆為獄率防守。</w:t>
      </w:r>
    </w:p>
    <w:p>
      <w:pPr>
        <w:pStyle w:val="SHTKTranslationText"/>
      </w:pPr>
      <w:r>
        <w:t xml:space="preserve">그 나머지는 모두 옥졸이 방수한다.</w:t>
      </w:r>
    </w:p>
    <w:p>
      <w:pPr>
        <w:pStyle w:val="SHTKNoteSummary"/>
        <w:keepNext/>
      </w:pPr>
      <w:r>
        <w:t>교감 요약 | [CBETA 추가 교감] 저본 率 → 이문 卒</w:t>
      </w:r>
    </w:p>
    <w:p>
      <w:pPr>
        <w:pStyle w:val="SHTKNoteDetail"/>
      </w:pPr>
      <w:r>
        <w:t>• 저본 | 獄率; 현행 CBETA: 獄卒.</w:t>
      </w:r>
    </w:p>
    <w:p>
      <w:pPr>
        <w:pStyle w:val="SHTKNoteDetail"/>
      </w:pPr>
      <w:r>
        <w:t>• 이문 기준 번역 | “그 나머지는 모두 옥졸이 방수한다.”</w:t>
      </w:r>
    </w:p>
    <w:p>
      <w:pPr>
        <w:pStyle w:val="SHTKNoteDetail"/>
      </w:pPr>
      <w:r>
        <w:t>• 한국어 해설 | 문맥상 지옥의 ‘옥졸’을 뜻한다. 저본은 유지한다.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0187a2401.</w:t>
      </w:r>
    </w:p>
    <w:p>
      <w:pPr>
        <w:pStyle w:val="SHTKSourceText"/>
        <w:keepNext/>
      </w:pPr>
      <w:r>
        <w:t xml:space="preserve">有情．無情．異類獄率。</w:t>
      </w:r>
    </w:p>
    <w:p>
      <w:pPr>
        <w:pStyle w:val="SHTKTranslationText"/>
      </w:pPr>
      <w:r>
        <w:t xml:space="preserve">[판독 불확실] 유정인 ‘獄率’·무정인 ‘獄率’·이류의 ‘獄率’이,</w:t>
      </w:r>
    </w:p>
    <w:p>
      <w:pPr>
        <w:pStyle w:val="SHTKNoteSummary"/>
        <w:keepNext/>
      </w:pPr>
      <w:r>
        <w:t>교감 요약 | [CBETA 추가 교감] 저본 率 → 이문 卒</w:t>
      </w:r>
    </w:p>
    <w:p>
      <w:pPr>
        <w:pStyle w:val="SHTKNoteDetail"/>
      </w:pPr>
      <w:r>
        <w:t>• 저본 | 獄率; 현행 CBETA: 獄卒.</w:t>
      </w:r>
    </w:p>
    <w:p>
      <w:pPr>
        <w:pStyle w:val="SHTKNoteDetail"/>
      </w:pPr>
      <w:r>
        <w:t>• 이문 기준 번역 | “유정인 옥졸·무정인 옥졸·이류의 옥졸이,”</w:t>
      </w:r>
    </w:p>
    <w:p>
      <w:pPr>
        <w:pStyle w:val="SHTKNoteDetail"/>
      </w:pPr>
      <w:r>
        <w:t>• 한국어 해설 | 현행 교정 獄卒을 따르면 ‘옥졸’이다. 본문 직역은 저본 獄率을 그대로 드러내고, 현행 교정 번역은 교감주에서만 제시한다.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0187a2501.</w:t>
      </w:r>
    </w:p>
    <w:p>
      <w:pPr>
        <w:pStyle w:val="SHTKSourceText"/>
        <w:keepNext/>
      </w:pPr>
      <w:r>
        <w:t xml:space="preserve">防守治罰罪有情故。</w:t>
      </w:r>
    </w:p>
    <w:p>
      <w:pPr>
        <w:pStyle w:val="SHTKTranslationText"/>
      </w:pPr>
      <w:r>
        <w:t xml:space="preserve">죄 있는 유정을 지키고 다스리며 벌하기 때문이다.”</w:t>
      </w:r>
    </w:p>
    <w:p>
      <w:pPr>
        <w:pStyle w:val="SHTKPositionMarker"/>
        <w:keepNext/>
      </w:pPr>
      <w:r>
        <w:t xml:space="preserve">[0187a25]</w:t>
      </w:r>
    </w:p>
    <w:p>
      <w:pPr>
        <w:pStyle w:val="SHTKSourceText"/>
        <w:keepNext/>
      </w:pPr>
      <w:r>
        <w:t xml:space="preserve">熱捺落迦至寒捺落迦者。 此下明八寒。 結前生下。</w:t>
      </w:r>
    </w:p>
    <w:p>
      <w:pPr>
        <w:pStyle w:val="SHTKTranslationText"/>
      </w:pPr>
      <w:r>
        <w:t xml:space="preserve">‘열날락가’부터 ‘한날락가’에 이르기까지이다. 이 아래는 팔한지옥을 밝힌다. 앞을 맺고 아래를 일으킨다.</w:t>
      </w:r>
    </w:p>
    <w:p>
      <w:pPr>
        <w:pStyle w:val="SHTKPositionMarker"/>
        <w:keepNext/>
      </w:pPr>
      <w:r>
        <w:t xml:space="preserve">[0187a27]</w:t>
      </w:r>
    </w:p>
    <w:p>
      <w:pPr>
        <w:pStyle w:val="SHTKSourceText"/>
        <w:keepNext/>
      </w:pPr>
      <w:r>
        <w:t xml:space="preserve">其八者何者。 問。 一頞部陀至大地獄傍者。 答 頞部陀。 此云皰。</w:t>
      </w:r>
    </w:p>
    <w:p>
      <w:pPr>
        <w:pStyle w:val="SHTKTranslationText"/>
      </w:pPr>
      <w:r>
        <w:t xml:space="preserve">그 여덟은 무엇인가? 묻는다. ‘첫째는 알부타(頞部陀)’부터 ‘대지옥 곁에 있다’에 이르기까지이다. 답한다. 알부타는, 여기 말로 포(皰), 곧 물집이다.</w:t>
      </w:r>
    </w:p>
    <w:p>
      <w:pPr>
        <w:pStyle w:val="SHTKSourceText"/>
        <w:keepNext/>
      </w:pPr>
      <w:r>
        <w:t xml:space="preserve">嚴寒逼身其身[4]皰也</w:t>
      </w:r>
    </w:p>
    <w:p>
      <w:pPr>
        <w:pStyle w:val="SHTKTranslationText"/>
      </w:pPr>
      <w:r>
        <w:t xml:space="preserve">엄한 추위가 몸을 핍박하여 그 몸에 [4]물집이 생긴다.</w:t>
      </w:r>
    </w:p>
    <w:p>
      <w:pPr>
        <w:pStyle w:val="SHTKNoteSummary"/>
        <w:keepNext/>
      </w:pPr>
      <w:r>
        <w:t>교감 요약 | [CBETA 교감] 저본 皰 → 이문 生皰</w:t>
      </w:r>
    </w:p>
    <w:p>
      <w:pPr>
        <w:pStyle w:val="SHTKNoteDetail"/>
      </w:pPr>
      <w:r>
        <w:t>• 원교감 원문 | 皰【大】，生皰【甲】</w:t>
      </w:r>
    </w:p>
    <w:p>
      <w:pPr>
        <w:pStyle w:val="SHTKNoteDetail"/>
      </w:pPr>
      <w:r>
        <w:t>• 이문 번역·의미 검토 | 저본은 其身皰也라 하여 “그 몸이 물집이다/물집이 난다”라고 적고, 【甲】은 生皰라 하여 물집이 생김을 동사로 명시한다. 뜻은 실질적으로 같다.</w:t>
      </w:r>
    </w:p>
    <w:p>
      <w:pPr>
        <w:pStyle w:val="SHTKNoteDetail"/>
      </w:pPr>
      <w:r>
        <w:t>• 번역 영향 판정 | [표현 차이]</w:t>
      </w:r>
    </w:p>
    <w:p>
      <w:pPr>
        <w:pStyle w:val="SHTKNoteDetail"/>
      </w:pPr>
      <w:r>
        <w:t>• 출처 | CBETA T41n1821, 교감 번호 0187004.</w:t>
      </w:r>
    </w:p>
    <w:p>
      <w:pPr>
        <w:pStyle w:val="SHTKSourceText"/>
        <w:keepNext/>
      </w:pPr>
      <w:r>
        <w:t xml:space="preserve">尼[5]剌部陀。</w:t>
      </w:r>
    </w:p>
    <w:p>
      <w:pPr>
        <w:pStyle w:val="SHTKTranslationText"/>
      </w:pPr>
      <w:r>
        <w:t xml:space="preserve">니[5]랄부타(尼剌部陀)는,</w:t>
      </w:r>
    </w:p>
    <w:p>
      <w:pPr>
        <w:pStyle w:val="SHTKNoteSummary"/>
        <w:keepNext/>
      </w:pPr>
      <w:r>
        <w:t>교감 요약 | [CBETA 교감] 저본 剌 → 이문 賴</w:t>
      </w:r>
    </w:p>
    <w:p>
      <w:pPr>
        <w:pStyle w:val="SHTKNoteDetail"/>
      </w:pPr>
      <w:r>
        <w:t>• 원교감 원문 | 剌【大】，賴【甲】</w:t>
      </w:r>
    </w:p>
    <w:p>
      <w:pPr>
        <w:pStyle w:val="SHTKNoteDetail"/>
      </w:pPr>
      <w:r>
        <w:t>• 이문 번역·의미 검토 | 剌/賴는 한지옥 이름 尼剌部陀의 음역자 차이이다. 고유명의 지시에는 차이가 없다.</w:t>
      </w:r>
    </w:p>
    <w:p>
      <w:pPr>
        <w:pStyle w:val="SHTKNoteDetail"/>
      </w:pPr>
      <w:r>
        <w:t>• 번역 영향 판정 | [음역 자형 차이]</w:t>
      </w:r>
    </w:p>
    <w:p>
      <w:pPr>
        <w:pStyle w:val="SHTKNoteDetail"/>
      </w:pPr>
      <w:r>
        <w:t>• 출처 | CBETA T41n1821, 교감 번호 0187005.</w:t>
      </w:r>
    </w:p>
    <w:p>
      <w:pPr>
        <w:pStyle w:val="SHTKSourceText"/>
        <w:keepNext/>
      </w:pPr>
      <w:r>
        <w:t xml:space="preserve">此云皰裂。 嚴寒逼身身皰裂也。 次三寒逼口出異聲 嗢鉢羅。 此云青蓮花。 嚴寒逼切身變拆裂如青蓮花 鉢特摩。 此云紅蓮花。</w:t>
      </w:r>
    </w:p>
    <w:p>
      <w:pPr>
        <w:pStyle w:val="SHTKTranslationText"/>
      </w:pPr>
      <w:r>
        <w:t xml:space="preserve">여기 말로 포열(皰裂), 곧 물집이 터지는 것이다. 엄한 추위가 몸을 핍박하여 몸의 물집이 터진다. 다음 세 곳은 추위가 핍박하여 입에서 서로 다른 소리를 낸다. 올발라(嗢鉢羅)는, 여기 말로 청련화(青蓮花)이다. 엄한 추위가 절박하게 핍박하여 몸이 변하고 갈라지는 것이 청련화와 같다. 발특마(鉢特摩)는, 여기 말로 홍련화(紅蓮花)이다.</w:t>
      </w:r>
    </w:p>
    <w:p>
      <w:pPr>
        <w:pStyle w:val="SHTKSourceText"/>
        <w:keepNext/>
      </w:pPr>
      <w:r>
        <w:t xml:space="preserve">嚴寒逼切身變拆裂如紅蓮花 摩訶鉢特摩。 此云大紅蓮花。 嚴寒逼切身變拆裂如大紅蓮花。 此中有情嚴寒所逼。 前二後三隨身變故以立其名。 中三隨聲變故以立其名 又解前二隨身立名。</w:t>
      </w:r>
    </w:p>
    <w:p>
      <w:pPr>
        <w:pStyle w:val="SHTKTranslationText"/>
      </w:pPr>
      <w:r>
        <w:t xml:space="preserve">엄한 추위가 절박하게 핍박하여 몸이 변하고 갈라지는 것이 홍련화와 같다. 마하발특마(摩訶鉢特摩)는, 여기 말로 대홍련화(大紅蓮花)이다. 엄한 추위가 절박하게 핍박하여 몸이 변하고 갈라지는 것이 대홍련화와 같다. 이 가운데 유정은 엄한 추위의 핍박을 받는다. 앞의 둘과 뒤의 셋은 몸이 변하는 데 따라 그 이름을 세우고, 가운데 셋은 소리가 변하는 데 따라 그 이름을 세운다. 또 달리 해석하면 앞의 둘은 몸에 따라 이름을 세우고,</w:t>
      </w:r>
    </w:p>
    <w:p>
      <w:pPr>
        <w:pStyle w:val="SHTKSourceText"/>
        <w:keepNext/>
      </w:pPr>
      <w:r>
        <w:t xml:space="preserve">中三隨聲立名。 後三隨色變立名。 又正理云。 此中有情嚴寒所逼。</w:t>
      </w:r>
    </w:p>
    <w:p>
      <w:pPr>
        <w:pStyle w:val="SHTKTranslationText"/>
      </w:pPr>
      <w:r>
        <w:t xml:space="preserve">가운데 셋은 소리에 따라 이름을 세우며, 뒤의 셋은 색이 변하는 데 따라 이름을 세운다. 또 『정리론』에서 말한다. “이 가운데 유정은 엄한 추위의 핍박을 받아,</w:t>
      </w:r>
    </w:p>
    <w:p>
      <w:pPr>
        <w:pStyle w:val="SHTKSourceText"/>
        <w:keepNext/>
      </w:pPr>
      <w:r>
        <w:t xml:space="preserve">隨身．聲．瘡變立差別[6]想名。</w:t>
      </w:r>
    </w:p>
    <w:p>
      <w:pPr>
        <w:pStyle w:val="SHTKTranslationText"/>
      </w:pPr>
      <w:r>
        <w:t xml:space="preserve">몸·소리·창(瘡)이 변하는 데 따라 차별된 [6]상명(想名)을 세운다.</w:t>
      </w:r>
    </w:p>
    <w:p>
      <w:pPr>
        <w:pStyle w:val="SHTKNoteSummary"/>
        <w:keepNext/>
      </w:pPr>
      <w:r>
        <w:t>교감 요약 | [CBETA 교감] 저본 想 → 이문 相</w:t>
      </w:r>
    </w:p>
    <w:p>
      <w:pPr>
        <w:pStyle w:val="SHTKNoteDetail"/>
      </w:pPr>
      <w:r>
        <w:t>• 원교감 원문 | 想【大】，相【甲】</w:t>
      </w:r>
    </w:p>
    <w:p>
      <w:pPr>
        <w:pStyle w:val="SHTKNoteDetail"/>
      </w:pPr>
      <w:r>
        <w:t>• 이문 번역·의미 검토 | 저본 想名은 변화 양상에 따라 “개념상의 이름”을 세운다는 표현이고, 이문 相名은 “상(相)에 따른 이름”으로 읽힌다. 명칭을 세우는 근거의 표현이 달라진다.</w:t>
      </w:r>
    </w:p>
    <w:p>
      <w:pPr>
        <w:pStyle w:val="SHTKNoteDetail"/>
      </w:pPr>
      <w:r>
        <w:t>• 이문 기준 번역 | “개념상의 이름”</w:t>
      </w:r>
    </w:p>
    <w:p>
      <w:pPr>
        <w:pStyle w:val="SHTKNoteDetail"/>
      </w:pPr>
      <w:r>
        <w:t>• 번역 영향 판정 | [의미 차이 있음]</w:t>
      </w:r>
    </w:p>
    <w:p>
      <w:pPr>
        <w:pStyle w:val="SHTKNoteDetail"/>
      </w:pPr>
      <w:r>
        <w:t>• 출처 | CBETA T41n1821, 교감 번호 0187006.</w:t>
      </w:r>
    </w:p>
    <w:p>
      <w:pPr>
        <w:pStyle w:val="SHTKSourceText"/>
        <w:keepNext/>
      </w:pPr>
      <w:r>
        <w:t xml:space="preserve">謂二．三．三如其次第(已上論文) 此八竝居贍部洲下。 如前所說大地獄傍。 又正理一說云。 此寒地獄在繞四洲輪圍山外極冥闇所。</w:t>
      </w:r>
    </w:p>
    <w:p>
      <w:pPr>
        <w:pStyle w:val="SHTKTranslationText"/>
      </w:pPr>
      <w:r>
        <w:t xml:space="preserve">곧 둘·셋·셋이 그 차례와 같다.”(이상 논문) 이 여덟은 모두 섬부주 아래에 있으며, 앞에서 말한 대지옥 곁에 있다. 또 『정리론』의 한 설은 다음과 같다. 이 한지옥은 사주를 둘러싼 철위산 밖의 지극히 어두운 곳에 있다.</w:t>
      </w:r>
    </w:p>
    <w:p>
      <w:pPr>
        <w:pStyle w:val="SHTKPositionMarker"/>
        <w:keepNext/>
      </w:pPr>
      <w:r>
        <w:t xml:space="preserve">[0187b13]</w:t>
      </w:r>
    </w:p>
    <w:p>
      <w:pPr>
        <w:pStyle w:val="SHTKSourceText"/>
        <w:keepNext/>
      </w:pPr>
      <w:r>
        <w:t xml:space="preserve">此贍部洲至無間等耶者。 問。</w:t>
      </w:r>
    </w:p>
    <w:p>
      <w:pPr>
        <w:pStyle w:val="SHTKTranslationText"/>
      </w:pPr>
      <w:r>
        <w:t xml:space="preserve">‘이 섬부주는’부터 ‘무간지옥 등을 수용하는가’에 이르기까지이다. 묻는다.</w:t>
      </w:r>
    </w:p>
    <w:p>
      <w:pPr>
        <w:pStyle w:val="SHTKSourceText"/>
        <w:keepNext/>
      </w:pPr>
      <w:r>
        <w:t xml:space="preserve">洲量極狹[＊]獄量極寬。</w:t>
      </w:r>
    </w:p>
    <w:p>
      <w:pPr>
        <w:pStyle w:val="SHTKTranslationText"/>
      </w:pPr>
      <w:r>
        <w:t xml:space="preserve">주의 크기는 지극히 좁고 [＊]지옥의 크기는 지극히 넓다.</w:t>
      </w:r>
    </w:p>
    <w:p>
      <w:pPr>
        <w:pStyle w:val="SHTKNoteSummary"/>
        <w:keepNext/>
      </w:pPr>
      <w:r>
        <w:t>교감 요약 | [상호참조] 이 [＊]는 CBETA가 붙인 참조 표지로, 연결된 교감을 확정할 수 없다.</w:t>
      </w:r>
    </w:p>
    <w:p>
      <w:pPr>
        <w:pStyle w:val="SHTKNoteDetail"/>
      </w:pPr>
      <w:r>
        <w:t>• 출처 | CBETA T41n1821, 교감 번호 0187002.</w:t>
      </w:r>
    </w:p>
    <w:p>
      <w:pPr>
        <w:pStyle w:val="SHTKSourceText"/>
        <w:keepNext/>
      </w:pPr>
      <w:r>
        <w:t xml:space="preserve">如何地下容受無間等。</w:t>
      </w:r>
    </w:p>
    <w:p>
      <w:pPr>
        <w:pStyle w:val="SHTKTranslationText"/>
      </w:pPr>
      <w:r>
        <w:t xml:space="preserve">어떻게 지하에서 무간지옥 등을 수용할 수 있는가?</w:t>
      </w:r>
    </w:p>
    <w:p>
      <w:pPr>
        <w:pStyle w:val="SHTKPositionMarker"/>
        <w:keepNext/>
      </w:pPr>
      <w:r>
        <w:t xml:space="preserve">[0187b15]</w:t>
      </w:r>
    </w:p>
    <w:p>
      <w:pPr>
        <w:pStyle w:val="SHTKSourceText"/>
        <w:keepNext/>
      </w:pPr>
      <w:r>
        <w:t xml:space="preserve">洲如穀聚至漸陜漸深者。 答可知。</w:t>
      </w:r>
    </w:p>
    <w:p>
      <w:pPr>
        <w:pStyle w:val="SHTKTranslationText"/>
      </w:pPr>
      <w:r>
        <w:t xml:space="preserve">‘주는 곡식더미와 같다’부터 ‘점차 좁아지고 점차 깊어진다’에 이르기까지이다. 답은 알 수 있다.</w:t>
      </w:r>
    </w:p>
    <w:p>
      <w:pPr>
        <w:pStyle w:val="SHTKPositionMarker"/>
        <w:keepNext/>
      </w:pPr>
      <w:r>
        <w:t xml:space="preserve">[0187b16]</w:t>
      </w:r>
    </w:p>
    <w:p>
      <w:pPr>
        <w:pStyle w:val="SHTKSourceText"/>
        <w:keepNext/>
      </w:pPr>
      <w:r>
        <w:t xml:space="preserve">如上所論至支派不定者。</w:t>
      </w:r>
    </w:p>
    <w:p>
      <w:pPr>
        <w:pStyle w:val="SHTKTranslationText"/>
      </w:pPr>
      <w:r>
        <w:t xml:space="preserve">‘위에서 논한 것과 같이’부터 ‘지파는 일정하지 않다’에 이르기까지이다.</w:t>
      </w:r>
    </w:p>
    <w:p>
      <w:pPr>
        <w:pStyle w:val="SHTKSourceText"/>
        <w:keepNext/>
      </w:pPr>
      <w:r>
        <w:t xml:space="preserve">十六大[＊]獄增上業招。</w:t>
      </w:r>
    </w:p>
    <w:p>
      <w:pPr>
        <w:pStyle w:val="SHTKTranslationText"/>
      </w:pPr>
      <w:r>
        <w:t xml:space="preserve">열여섯 대[＊]지옥은 증상업이 초래한다.</w:t>
      </w:r>
    </w:p>
    <w:p>
      <w:pPr>
        <w:pStyle w:val="SHTKNoteSummary"/>
        <w:keepNext/>
      </w:pPr>
      <w:r>
        <w:t>교감 요약 | [상호참조] 이 [＊]는 CBETA가 붙인 참조 표지로, 연결된 교감을 확정할 수 없다.</w:t>
      </w:r>
    </w:p>
    <w:p>
      <w:pPr>
        <w:pStyle w:val="SHTKNoteDetail"/>
      </w:pPr>
      <w:r>
        <w:t>• 출처 | CBETA T41n1821, 교감 번호 0187002.</w:t>
      </w:r>
    </w:p>
    <w:p>
      <w:pPr>
        <w:pStyle w:val="SHTKSourceText"/>
        <w:keepNext/>
      </w:pPr>
      <w:r>
        <w:t xml:space="preserve">餘孤地獄隨有情類各別業招。 或多有情。 或二有情。 或一有情。 於中所止。 差別多種處所不定。 或近江河等。 或在空中。</w:t>
      </w:r>
    </w:p>
    <w:p>
      <w:pPr>
        <w:pStyle w:val="SHTKTranslationText"/>
      </w:pPr>
      <w:r>
        <w:t xml:space="preserve">그 밖의 고립된 지옥은 유정류마다 각각 별도의 업이 초래한다. 혹 많은 유정이 있고, 혹 두 유정이 있으며, 혹 한 유정이, 그 가운데 머문다. 차별이 여러 종류여서 장소가 일정하지 않다. 혹 강과 하천 등에 가깝기도 하고, 혹 공중에 있기도 하며,</w:t>
      </w:r>
    </w:p>
    <w:p>
      <w:pPr>
        <w:pStyle w:val="SHTKSourceText"/>
        <w:keepNext/>
      </w:pPr>
      <w:r>
        <w:t xml:space="preserve">或在海等餘處。 諸地獄器安布如是。 本處地下。</w:t>
      </w:r>
    </w:p>
    <w:p>
      <w:pPr>
        <w:pStyle w:val="SHTKTranslationText"/>
      </w:pPr>
      <w:r>
        <w:t xml:space="preserve">혹 바다 등 그 밖의 곳에 있기도 한다. 여러 지옥의 기세간은 이와 같이 배치된다. 본래의 장소는 지하에 있고,</w:t>
      </w:r>
    </w:p>
    <w:p>
      <w:pPr>
        <w:pStyle w:val="SHTKSourceText"/>
        <w:keepNext/>
      </w:pPr>
      <w:r>
        <w:t xml:space="preserve">後時支派[7]流轉不定。</w:t>
      </w:r>
    </w:p>
    <w:p>
      <w:pPr>
        <w:pStyle w:val="SHTKTranslationText"/>
      </w:pPr>
      <w:r>
        <w:t xml:space="preserve">뒤의 때에는 지파가 [7]흘러 전전하여 일정하지 않다.</w:t>
      </w:r>
    </w:p>
    <w:p>
      <w:pPr>
        <w:pStyle w:val="SHTKNoteSummary"/>
        <w:keepNext/>
      </w:pPr>
      <w:r>
        <w:t>교감 요약 | [CBETA 교감] 저본 流 → 이문 轉</w:t>
      </w:r>
    </w:p>
    <w:p>
      <w:pPr>
        <w:pStyle w:val="SHTKNoteDetail"/>
      </w:pPr>
      <w:r>
        <w:t>• 원교감 원문 | 流【大】，轉【甲】</w:t>
      </w:r>
    </w:p>
    <w:p>
      <w:pPr>
        <w:pStyle w:val="SHTKNoteDetail"/>
      </w:pPr>
      <w:r>
        <w:t>• 이문 번역·의미 검토 | 저본 支派流轉不定은 지파가 “흘러 전전하여 일정하지 않다”는 뜻이고, 이문은 流 대신 轉을 써 전전함을 중첩한다. 장소가 일정하지 않다는 결론은 같다.</w:t>
      </w:r>
    </w:p>
    <w:p>
      <w:pPr>
        <w:pStyle w:val="SHTKNoteDetail"/>
      </w:pPr>
      <w:r>
        <w:t>• 번역 영향 판정 | [표현 차이]</w:t>
      </w:r>
    </w:p>
    <w:p>
      <w:pPr>
        <w:pStyle w:val="SHTKNoteDetail"/>
      </w:pPr>
      <w:r>
        <w:t>• 출처 | CBETA T41n1821, 교감 번호 0187007.</w:t>
      </w:r>
    </w:p>
    <w:p>
      <w:pPr>
        <w:pStyle w:val="SHTKPositionMarker"/>
        <w:keepNext/>
      </w:pPr>
      <w:r>
        <w:t xml:space="preserve">[0187b21]</w:t>
      </w:r>
    </w:p>
    <w:p>
      <w:pPr>
        <w:pStyle w:val="SHTKSourceText"/>
        <w:keepNext/>
      </w:pPr>
      <w:r>
        <w:t xml:space="preserve">傍生住處至廣說如經者。 義便兼明傍生．鬼處。 正理論云此贍部洲南邊直下深過五百踰繕那量有琰魔王都。 縱廣亦爾 以此文證明知金剛座近北。 諸地獄等在王都下稍近南邊不相妨也。</w:t>
      </w:r>
    </w:p>
    <w:p>
      <w:pPr>
        <w:pStyle w:val="SHTKTranslationText"/>
      </w:pPr>
      <w:r>
        <w:t xml:space="preserve">‘방생의 거처’부터 ‘자세한 설명은 경과 같다’에 이르기까지이다. 뜻의 편의에 따라 방생과 귀신의 거처를 겸하여 밝힌다. 『정리론』에서 말한다. “이 섬부주의 남쪽 가장자리에서 곧장 아래로 5백 유선나보다 더 깊이 내려가면 염마왕의 도성이 있다. 그 세로와 너비도 또한 이와 같다.” 이 글을 증거로 삼으면 금강좌가 북쪽에 가깝다는 것을 분명히 알 수 있다. 여러 지옥 등은 왕도 아래 조금 남쪽에 가까이 있으므로 서로 방해되지 않는다.</w:t>
      </w:r>
    </w:p>
    <w:p>
      <w:pPr>
        <w:pStyle w:val="SHTKPositionMarker"/>
        <w:keepNext/>
      </w:pPr>
      <w:r>
        <w:t xml:space="preserve">[0187b27]</w:t>
      </w:r>
    </w:p>
    <w:p>
      <w:pPr>
        <w:pStyle w:val="SHTKSourceText"/>
        <w:keepNext/>
      </w:pPr>
      <w:r>
        <w:t xml:space="preserve">日月所居至故見月輪缺者。 此下第七明日．月。 初句明日．月近遠。 第二句明日．月體量。 次兩句明四時。 後兩行明晝夜增減。</w:t>
      </w:r>
    </w:p>
    <w:p>
      <w:pPr>
        <w:pStyle w:val="SHTKTranslationText"/>
      </w:pPr>
      <w:r>
        <w:t xml:space="preserve">‘해와 달이 머무는 곳’부터 ‘그러므로 달의 윤곽이 이지러진 것을 본다’에 이르기까지이다. 이 아래 제7에서는 해와 달을 밝힌다. 첫째 구는 해와 달의 가깝고 먼 것을 밝힌다. 둘째 구는 해와 달의 체량을 밝힌다. 다음 두 구는 사시를 밝힌다. 뒤의 두 행은 낮과 밤의 증감을 밝힌다.</w:t>
      </w:r>
    </w:p>
    <w:p>
      <w:pPr>
        <w:pStyle w:val="SHTKPositionMarker"/>
        <w:keepNext/>
      </w:pPr>
      <w:r>
        <w:t xml:space="preserve">[0187b29]</w:t>
      </w:r>
    </w:p>
    <w:p>
      <w:pPr>
        <w:pStyle w:val="SHTKSourceText"/>
        <w:keepNext/>
      </w:pPr>
      <w:r>
        <w:t xml:space="preserve">論日至依何而住者。</w:t>
      </w:r>
    </w:p>
    <w:p>
      <w:pPr>
        <w:pStyle w:val="SHTKTranslationText"/>
      </w:pPr>
      <w:r>
        <w:t xml:space="preserve">[판독 불확실] 논에서 ‘日’부터 ‘무엇에 의지하여 머무는가’에 이르기까지라고 한 것은,</w:t>
      </w:r>
    </w:p>
    <w:p>
      <w:pPr>
        <w:pStyle w:val="SHTKNoteSummary"/>
        <w:keepNext/>
      </w:pPr>
      <w:r>
        <w:t>교감 요약 | [CBETA 추가 교감] 저본 日 → 이문 曰</w:t>
      </w:r>
    </w:p>
    <w:p>
      <w:pPr>
        <w:pStyle w:val="SHTKNoteDetail"/>
      </w:pPr>
      <w:r>
        <w:t>• 저본 | 論日至依何而住者 → 문자대로는 “논에서 ‘해는’부터 …”가 되어 문맥이 어색하다. [판독 불확실]</w:t>
      </w:r>
    </w:p>
    <w:p>
      <w:pPr>
        <w:pStyle w:val="SHTKNoteDetail"/>
      </w:pPr>
      <w:r>
        <w:t>• CBETA 독법 | 論曰至依何而住者 → “논에서 ‘말하기를’부터 ‘무엇에 의지하여 머무는가’에 이르기까지라고 한 것은,”</w:t>
      </w:r>
    </w:p>
    <w:p>
      <w:pPr>
        <w:pStyle w:val="SHTKNoteDetail"/>
      </w:pPr>
      <w:r>
        <w:t>• 이문 기준 번역 | “논에서 ‘말하기를’부터 ‘무엇에 의지하여 머무는가’에 이르기까지라고 한 것은,”</w:t>
      </w:r>
    </w:p>
    <w:p>
      <w:pPr>
        <w:pStyle w:val="SHTKNoteDetail"/>
      </w:pPr>
      <w:r>
        <w:t>• 한국어 해설 | 인용구를 여는 정형 표현이므로 현행 CBETA 교정이 문맥에 부합한다. 원문은 치환하지 않는다.</w:t>
      </w:r>
    </w:p>
    <w:p>
      <w:pPr>
        <w:pStyle w:val="SHTKNoteDetail"/>
      </w:pPr>
      <w:r>
        <w:t>• 한국어 해설 | [의미 차이 있음] [판단 유보]---</w:t>
      </w:r>
    </w:p>
    <w:p>
      <w:pPr>
        <w:pStyle w:val="SHTKNoteDetail"/>
      </w:pPr>
      <w:r>
        <w:t>• 번역 영향 판정 | [의미 차이 있음]</w:t>
      </w:r>
    </w:p>
    <w:p>
      <w:pPr>
        <w:pStyle w:val="SHTKNoteDetail"/>
      </w:pPr>
      <w:r>
        <w:t>• 출처 | CBETA T41n1821, 교감 번호 0187c0101.</w:t>
      </w:r>
    </w:p>
    <w:p>
      <w:pPr>
        <w:pStyle w:val="SHTKSourceText"/>
        <w:keepNext/>
      </w:pPr>
      <w:r>
        <w:t xml:space="preserve">問。</w:t>
      </w:r>
    </w:p>
    <w:p>
      <w:pPr>
        <w:pStyle w:val="SHTKTranslationText"/>
      </w:pPr>
      <w:r>
        <w:t xml:space="preserve">묻는 것이다.</w:t>
      </w:r>
    </w:p>
    <w:p>
      <w:pPr>
        <w:pStyle w:val="SHTKPositionMarker"/>
        <w:keepNext/>
      </w:pPr>
      <w:r>
        <w:t xml:space="preserve">[0187c01]</w:t>
      </w:r>
    </w:p>
    <w:p>
      <w:pPr>
        <w:pStyle w:val="SHTKSourceText"/>
        <w:keepNext/>
      </w:pPr>
      <w:r>
        <w:t xml:space="preserve">依風而住至令不停墜者。 答。</w:t>
      </w:r>
    </w:p>
    <w:p>
      <w:pPr>
        <w:pStyle w:val="SHTKTranslationText"/>
      </w:pPr>
      <w:r>
        <w:t xml:space="preserve">‘바람에 의지하여 머문다’부터 ‘계속 떨어지지 않게 한다’에 이르기까지는, 답한 것이다.</w:t>
      </w:r>
    </w:p>
    <w:p>
      <w:pPr>
        <w:pStyle w:val="SHTKPositionMarker"/>
        <w:keepNext/>
      </w:pPr>
      <w:r>
        <w:t xml:space="preserve">[0187c02]</w:t>
      </w:r>
    </w:p>
    <w:p>
      <w:pPr>
        <w:pStyle w:val="SHTKSourceText"/>
        <w:keepNext/>
      </w:pPr>
      <w:r>
        <w:t xml:space="preserve">彼所住去此至妙高山半者。 正釋初句。</w:t>
      </w:r>
    </w:p>
    <w:p>
      <w:pPr>
        <w:pStyle w:val="SHTKTranslationText"/>
      </w:pPr>
      <w:r>
        <w:t xml:space="preserve">‘그들이 머무는 곳은 여기에서’부터 ‘묘고산의 절반’에 이르기까지는, 바로 첫째 구를 풀이한 것이다.</w:t>
      </w:r>
    </w:p>
    <w:p>
      <w:pPr>
        <w:pStyle w:val="SHTKPositionMarker"/>
        <w:keepNext/>
      </w:pPr>
      <w:r>
        <w:t xml:space="preserve">[0187c03]</w:t>
      </w:r>
    </w:p>
    <w:p>
      <w:pPr>
        <w:pStyle w:val="SHTKSourceText"/>
        <w:keepNext/>
      </w:pPr>
      <w:r>
        <w:t xml:space="preserve">日月徑量至為益為損者。 釋第二句兼顯星量。 日．月二體隨有情業增上所生。 能於眼等為益為損。 如遇日光眼見諸色。 身冷得暖。 果熟。 花開。</w:t>
      </w:r>
    </w:p>
    <w:p>
      <w:pPr>
        <w:pStyle w:val="SHTKTranslationText"/>
      </w:pPr>
      <w:r>
        <w:t xml:space="preserve">‘해와 달의 지름의 양’부터 ‘이익이 되기도 하고 손해가 되기도 한다’에 이르기까지는, 둘째 구를 풀이하면서 아울러 별의 크기를 드러낸 것이다. 해와 달 두 몸체는 유정의 업의 증상력에 따라 생겨난다. 눈 등에 이익이 되기도 하고 손해가 되기도 한다. 예컨대 햇빛을 만나 눈으로 여러 색을 보게 되고, 몸이 차가운 이는 따뜻해지며, 열매가 익고, 꽃이 피며,</w:t>
      </w:r>
    </w:p>
    <w:p>
      <w:pPr>
        <w:pStyle w:val="SHTKSourceText"/>
        <w:keepNext/>
      </w:pPr>
      <w:r>
        <w:t xml:space="preserve">稼穡等物皆得成熟。 此即為益</w:t>
      </w:r>
    </w:p>
    <w:p>
      <w:pPr>
        <w:pStyle w:val="SHTKTranslationText"/>
      </w:pPr>
      <w:r>
        <w:t xml:space="preserve">곡식 따위가 모두 성숙하게 된다. 이것이 곧 이익이 되는 경우이다.</w:t>
      </w:r>
    </w:p>
    <w:p>
      <w:pPr>
        <w:pStyle w:val="SHTKSourceText"/>
        <w:keepNext/>
      </w:pPr>
      <w:r>
        <w:t xml:space="preserve">或[8]如遇日光不能見色。</w:t>
      </w:r>
    </w:p>
    <w:p>
      <w:pPr>
        <w:pStyle w:val="SHTKTranslationText"/>
      </w:pPr>
      <w:r>
        <w:t xml:space="preserve">혹은 햇빛을 만나 도리어 색을 보지 못하기도 한다.</w:t>
      </w:r>
    </w:p>
    <w:p>
      <w:pPr>
        <w:pStyle w:val="SHTKNoteSummary"/>
        <w:keepNext/>
      </w:pPr>
      <w:r>
        <w:t>교감 요약 | [CBETA 교감] 저본 如 → 이문 ∅</w:t>
      </w:r>
    </w:p>
    <w:p>
      <w:pPr>
        <w:pStyle w:val="SHTKNoteDetail"/>
      </w:pPr>
      <w:r>
        <w:t>• 원교감 원문 | 如【大】，〔－〕【甲】</w:t>
      </w:r>
    </w:p>
    <w:p>
      <w:pPr>
        <w:pStyle w:val="SHTKNoteDetail"/>
      </w:pPr>
      <w:r>
        <w:t>• 이문 번역·의미 검토 | 저본 如가 있어 或如遇日光은 “혹은 햇빛을 만나는 경우처럼/햇빛을 만나”라는 연결을 이룬다. 【甲】은 如를 생략하여 문장이 더 직접적이다.</w:t>
      </w:r>
    </w:p>
    <w:p>
      <w:pPr>
        <w:pStyle w:val="SHTKNoteDetail"/>
      </w:pPr>
      <w:r>
        <w:t>• 이문 기준 번역 | 이문은 저본의 如에 해당하는 말 없이 읽는다.</w:t>
      </w:r>
    </w:p>
    <w:p>
      <w:pPr>
        <w:pStyle w:val="SHTKNoteDetail"/>
      </w:pPr>
      <w:r>
        <w:t>• 번역 영향 판정 | [표현 차이]</w:t>
      </w:r>
    </w:p>
    <w:p>
      <w:pPr>
        <w:pStyle w:val="SHTKNoteDetail"/>
      </w:pPr>
      <w:r>
        <w:t>• 출처 | CBETA T41n1821, 교감 번호 0187008.</w:t>
      </w:r>
    </w:p>
    <w:p>
      <w:pPr>
        <w:pStyle w:val="SHTKSourceText"/>
        <w:keepNext/>
      </w:pPr>
      <w:r>
        <w:t xml:space="preserve">[9]蝙．蝮等。</w:t>
      </w:r>
    </w:p>
    <w:p>
      <w:pPr>
        <w:pStyle w:val="SHTKTranslationText"/>
      </w:pPr>
      <w:r>
        <w:t xml:space="preserve">박쥐와 독사 따위가 그러하다.</w:t>
      </w:r>
    </w:p>
    <w:p>
      <w:pPr>
        <w:pStyle w:val="SHTKNoteSummary"/>
        <w:keepNext/>
      </w:pPr>
      <w:r>
        <w:t>교감 요약 | [CBETA 교감] 저본 蝙 → 이문 如蝙</w:t>
      </w:r>
    </w:p>
    <w:p>
      <w:pPr>
        <w:pStyle w:val="SHTKNoteDetail"/>
      </w:pPr>
      <w:r>
        <w:t>• 원교감 원문 | 蝙【大】，如蝙【甲】</w:t>
      </w:r>
    </w:p>
    <w:p>
      <w:pPr>
        <w:pStyle w:val="SHTKNoteDetail"/>
      </w:pPr>
      <w:r>
        <w:t>• 이문 번역·의미 검토 | 저본은 蝙으로 곧바로 박쥐를 들고, 【甲】은 如蝙이라 하여 “박쥐와 같은 경우”라는 비유 표지를 보탠다. 지시 대상은 같다.</w:t>
      </w:r>
    </w:p>
    <w:p>
      <w:pPr>
        <w:pStyle w:val="SHTKNoteDetail"/>
      </w:pPr>
      <w:r>
        <w:t>• 번역 영향 판정 | [표현 차이]</w:t>
      </w:r>
    </w:p>
    <w:p>
      <w:pPr>
        <w:pStyle w:val="SHTKNoteDetail"/>
      </w:pPr>
      <w:r>
        <w:t>• 출처 | CBETA T41n1821, 교감 번호 0187009.</w:t>
      </w:r>
    </w:p>
    <w:p>
      <w:pPr>
        <w:pStyle w:val="SHTKSourceText"/>
        <w:keepNext/>
      </w:pPr>
      <w:r>
        <w:t xml:space="preserve">患熱身損。 果壞。 花萎。 稼穡等物皆悉枯槁。 此即為損 如遇月光蝙．蝮等眼能見諸色。 身熱得涼。 果熟。</w:t>
      </w:r>
    </w:p>
    <w:p>
      <w:pPr>
        <w:pStyle w:val="SHTKTranslationText"/>
      </w:pPr>
      <w:r>
        <w:t xml:space="preserve">또 더위를 앓는 이는 몸이 손상되고, 열매가 상하며, 꽃이 시들고, 곡식 따위가 모두 말라 죽는다. 이것이 곧 손해가 되는 경우이다. 달빛을 만나면 박쥐와 독사 따위의 눈은 여러 색을 볼 수 있고, 몸이 더운 이는 서늘해지며, 열매가 익고,</w:t>
      </w:r>
    </w:p>
    <w:p>
      <w:pPr>
        <w:pStyle w:val="SHTKSourceText"/>
        <w:keepNext/>
      </w:pPr>
      <w:r>
        <w:t xml:space="preserve">花開。 稼穡等物皆得成熟。 此即為益 或遇月光不能遠見色。 如人等眼患冷身損。 果壞。 花萎。 稼穡等物皆悉枯槁。</w:t>
      </w:r>
    </w:p>
    <w:p>
      <w:pPr>
        <w:pStyle w:val="SHTKTranslationText"/>
      </w:pPr>
      <w:r>
        <w:t xml:space="preserve">꽃이 피며, 곡식 따위가 모두 성숙하게 된다. 이것이 곧 이익이 되는 경우이다. 혹은 달빛을 만나 멀리 있는 색을 보지 못하기도 하고, 사람 따위처럼 눈이 추위로 병들거나 몸이 손상되며, 열매가 상하고, 꽃이 시들며, 곡식 따위가 모두 말라 죽기도 한다.</w:t>
      </w:r>
    </w:p>
    <w:p>
      <w:pPr>
        <w:pStyle w:val="SHTKSourceText"/>
        <w:keepNext/>
      </w:pPr>
      <w:r>
        <w:t xml:space="preserve">此即為損 損．益不同故言如其所應為益為損。</w:t>
      </w:r>
    </w:p>
    <w:p>
      <w:pPr>
        <w:pStyle w:val="SHTKTranslationText"/>
      </w:pPr>
      <w:r>
        <w:t xml:space="preserve">이것이 곧 손해가 되는 경우이다. 손해와 이익이 같지 않으므로 “그에 알맞게 이익이 되기도 하고 손해가 되기도 한다”고 말한 것이다.</w:t>
      </w:r>
    </w:p>
    <w:p>
      <w:pPr>
        <w:pStyle w:val="SHTKPositionMarker"/>
        <w:keepNext/>
      </w:pPr>
      <w:r>
        <w:t xml:space="preserve">[0187c14]</w:t>
      </w:r>
    </w:p>
    <w:p>
      <w:pPr>
        <w:pStyle w:val="SHTKSourceText"/>
        <w:keepNext/>
      </w:pPr>
      <w:r>
        <w:t xml:space="preserve">唯一日月至餘例應知者。 釋第三．第四句。 思之可知。</w:t>
      </w:r>
    </w:p>
    <w:p>
      <w:pPr>
        <w:pStyle w:val="SHTKTranslationText"/>
      </w:pPr>
      <w:r>
        <w:t xml:space="preserve">‘오직 하나의 해와 달’부터 ‘나머지도 예에 따라 알아야 한다’에 이르기까지는, 셋째와 넷째 구를 풀이한 것이다. 생각해 보면 알 수 있다.</w:t>
      </w:r>
    </w:p>
    <w:p>
      <w:pPr>
        <w:pStyle w:val="SHTKPositionMarker"/>
        <w:keepNext/>
      </w:pPr>
      <w:r>
        <w:t xml:space="preserve">[0187c16]</w:t>
      </w:r>
    </w:p>
    <w:p>
      <w:pPr>
        <w:pStyle w:val="SHTKSourceText"/>
        <w:keepNext/>
      </w:pPr>
      <w:r>
        <w:t xml:space="preserve">日行此洲至晝則漸增者。 言晝夜增減者。 印度國法分十二月為三際。 一熱際有四月。 二雨際有四月。 三寒際有四月。 隨其方俗立三際不同。 又以十六日為月一日。</w:t>
      </w:r>
    </w:p>
    <w:p>
      <w:pPr>
        <w:pStyle w:val="SHTKTranslationText"/>
      </w:pPr>
      <w:r>
        <w:t xml:space="preserve">‘해가 이 주를 운행한다’부터 ‘낮이 점차 늘어난다’에 이르기까지이다. 낮과 밤의 증감을 말한 것이다. 인도국의 법에서는 열두 달을 세 시기로 나눈다. 첫째 열시기[熱際]는 네 달이고, 둘째 우시기[雨際]는 네 달이며, 셋째 한시기[寒際]는 네 달이다. 그 지방의 풍속에 따라 세 시기를 세우는 방식이 같지 않다. 또 16일을 달의 초하루로 삼고,</w:t>
      </w:r>
    </w:p>
    <w:p>
      <w:pPr>
        <w:pStyle w:val="SHTKSourceText"/>
        <w:keepNext/>
      </w:pPr>
      <w:r>
        <w:t xml:space="preserve">以十五日為月滿日。 復分一月為二。 前十五日為黑半。 後十五日為白半 若依泰法師意解。 從二月十六日至六月十五日為熱際四月。 從六月十六日至十月十五日為雨際四月。 從十月十六日至二月十五日為寒際四月。</w:t>
      </w:r>
    </w:p>
    <w:p>
      <w:pPr>
        <w:pStyle w:val="SHTKTranslationText"/>
      </w:pPr>
      <w:r>
        <w:t xml:space="preserve">15일을 보름날로 삼는다. 다시 한 달을 둘로 나누어, 앞의 15일을 흑반이라 하고, 뒤의 15일을 백반이라 한다. 만약 태 법사의 뜻에 따라 해석하면, 2월 16일부터 6월 15일까지를 열시기의 네 달로 삼고, 6월 16일부터 10월 15일까지를 우시기의 네 달로 삼으며, 10월 16일부터 2월 15일까지를 한시기의 네 달로 삼는다.</w:t>
      </w:r>
    </w:p>
    <w:p>
      <w:pPr>
        <w:pStyle w:val="SHTKSourceText"/>
        <w:keepNext/>
      </w:pPr>
      <w:r>
        <w:t xml:space="preserve">是即雨際第二月後半第九日夜漸增。 當此間八月九日。 寒際第四月後半第九日晝漸增。 當此間二月九日。 從秋分日已去乃至春分日已前說夜增。 雖冬至日已去晝漸增。 夜仍長晝故說夜增。 從春分日已去乃至秋分日已前說晝增。</w:t>
      </w:r>
    </w:p>
    <w:p>
      <w:pPr>
        <w:pStyle w:val="SHTKTranslationText"/>
      </w:pPr>
      <w:r>
        <w:t xml:space="preserve">그렇다면 우시기 둘째 달의 후반 9일부터 밤이 점차 늘어나는데, 이곳의 8월 9일에 해당한다. 한시기 넷째 달의 후반 9일부터 낮이 점차 늘어나는데, 이곳의 2월 9일에 해당한다. 추분이 지난 뒤부터 춘분 이전까지를 밤이 늘어나는 때라고 말한다. 비록 동지가 지난 뒤부터 낮이 점차 늘어나지만, 밤이 여전히 낮보다 길기 때문에 밤이 늘어난다고 말한다. 춘분이 지난 뒤부터 추분 이전까지를 낮이 늘어나는 때라고 말한다.</w:t>
      </w:r>
    </w:p>
    <w:p>
      <w:pPr>
        <w:pStyle w:val="SHTKSourceText"/>
        <w:keepNext/>
      </w:pPr>
      <w:r>
        <w:t xml:space="preserve">雖夏至日已去夜漸增。 晝仍長夜故說晝增 若作此解。 即與此論相違。 此論云。 日行此洲向南向北。 如其次第夜增晝增准此論文日向南夜增。 如何從冬至日已去日向北說夜增。</w:t>
      </w:r>
    </w:p>
    <w:p>
      <w:pPr>
        <w:pStyle w:val="SHTKTranslationText"/>
      </w:pPr>
      <w:r>
        <w:t xml:space="preserve">비록 하지가 지난 뒤부터 밤이 점차 늘어나지만, 낮이 여전히 밤보다 길기 때문에 낮이 늘어난다고 말한다. 만약 이렇게 해석한다면, 곧 이 논과 서로 어긋난다. 이 논에서는 말한다. 해가 이 주를 운행하면서 남쪽으로 향하고 북쪽으로 향하는데, 그 차례대로 밤이 늘어나고 낮이 늘어난다고 하였으니, 이 논문에 준하면 해가 남쪽으로 향할 때 밤이 늘어난다. 그런데 어찌하여 동지가 지난 뒤 해가 북쪽으로 향하는데 밤이 늘어난다고 말하는가?</w:t>
      </w:r>
    </w:p>
    <w:p>
      <w:pPr>
        <w:pStyle w:val="SHTKSourceText"/>
        <w:keepNext/>
      </w:pPr>
      <w:r>
        <w:t xml:space="preserve">准此論文日向北晝增。 如何從夏至日已去日向南說晝增。 又與婆沙一百三十六相違。 彼論云至摩伽陀月(當此間十一月)白半之日夜有十八(解云十八牟呼栗多)。 晝有十二(解云十二牟呼栗多)。 從此以後晝增夜減。 又云至室羅筏拏月(當此間五月)白半之日夜有十二。 晝有十八。</w:t>
      </w:r>
    </w:p>
    <w:p>
      <w:pPr>
        <w:pStyle w:val="SHTKTranslationText"/>
      </w:pPr>
      <w:r>
        <w:t xml:space="preserve">이 논문에 준하면 해가 북쪽으로 향할 때 낮이 늘어난다. 그런데 어찌하여 하지가 지난 뒤 해가 남쪽으로 향하는데 낮이 늘어난다고 말하는가? 또 『바사론』 권136과도 서로 어긋난다. 그 논에서는 “마가타월, 곧 이곳의 11월에 해당하는 달의 백반 날에 이르면 밤은 열여덟이 있다”고 하였다. 해석하면 열여덟 모호율다이다. 낮은 열둘이 있다. 해석하면 열두 모호율다이다. 이때부터 뒤로는 낮이 늘어나고 밤이 줄어든다. 또 “실라벌나월, 곧 이곳의 5월에 해당하는 달의 백반 날에 이르면 밤은 열둘이 있고, 낮은 열여덟이 있다.</w:t>
      </w:r>
    </w:p>
    <w:p>
      <w:pPr>
        <w:pStyle w:val="SHTKSourceText"/>
        <w:keepNext/>
      </w:pPr>
      <w:r>
        <w:t xml:space="preserve">從此以後晝減夜增 以此文證准知夜極長已去說晝增夜減。 晝極長已去說夜增晝減。 若說秋分已去夜增晝減。 春分已去晝增夜減。 即與此文相違</w:t>
      </w:r>
    </w:p>
    <w:p>
      <w:pPr>
        <w:pStyle w:val="SHTKTranslationText"/>
      </w:pPr>
      <w:r>
        <w:t xml:space="preserve">이때부터 뒤로는 낮이 줄어들고 밤이 늘어난다”고 하였다. 이 문장을 증거로 삼아 준해 보면, 밤이 극도로 길어진 뒤부터 낮이 늘어나고 밤이 줄어든다고 말한 것임을 알 수 있다. 낮이 극도로 길어진 뒤부터는 밤이 늘어나고 낮이 줄어든다고 말한다. 만약 추분이 지난 뒤부터 밤이 늘어나고 낮이 줄어든다고 하고, 춘분이 지난 뒤부터 낮이 늘어나고 밤이 줄어든다고 한다면, 곧 이 문장과 서로 어긋난다.</w:t>
      </w:r>
    </w:p>
    <w:p>
      <w:pPr>
        <w:pStyle w:val="SHTKSourceText"/>
        <w:keepNext/>
      </w:pPr>
      <w:r>
        <w:t xml:space="preserve">又真諦[1]法師立三際云。</w:t>
      </w:r>
    </w:p>
    <w:p>
      <w:pPr>
        <w:pStyle w:val="SHTKTranslationText"/>
      </w:pPr>
      <w:r>
        <w:t xml:space="preserve">또 진제 법사는 세 시기를 세워 다음과 같이 말하였다.</w:t>
      </w:r>
    </w:p>
    <w:p>
      <w:pPr>
        <w:pStyle w:val="SHTKNoteSummary"/>
        <w:keepNext/>
      </w:pPr>
      <w:r>
        <w:t>교감 요약 | [CBETA 교감] 저본 法 → 이문 ∅</w:t>
      </w:r>
    </w:p>
    <w:p>
      <w:pPr>
        <w:pStyle w:val="SHTKNoteDetail"/>
      </w:pPr>
      <w:r>
        <w:t>• 원교감 원문 | 法【大】，〔－〕【甲】</w:t>
      </w:r>
    </w:p>
    <w:p>
      <w:pPr>
        <w:pStyle w:val="SHTKNoteDetail"/>
      </w:pPr>
      <w:r>
        <w:t>• 이문 번역·의미 검토 | 저본 真諦法師에서 【甲】은 法을 생략하여 真諦師가 된다. 동일 인물을 가리키는 호칭의 차이이다.</w:t>
      </w:r>
    </w:p>
    <w:p>
      <w:pPr>
        <w:pStyle w:val="SHTKNoteDetail"/>
      </w:pPr>
      <w:r>
        <w:t>• 이문 기준 번역 | 이문은 저본의 法에 해당하는 말 없이 읽는다.</w:t>
      </w:r>
    </w:p>
    <w:p>
      <w:pPr>
        <w:pStyle w:val="SHTKNoteDetail"/>
      </w:pPr>
      <w:r>
        <w:t>• 번역 영향 판정 | [인명·호칭 표기 차이]</w:t>
      </w:r>
    </w:p>
    <w:p>
      <w:pPr>
        <w:pStyle w:val="SHTKNoteDetail"/>
      </w:pPr>
      <w:r>
        <w:t>• 출처 | CBETA T41n1821, 교감 번호 0188001.</w:t>
      </w:r>
    </w:p>
    <w:p>
      <w:pPr>
        <w:pStyle w:val="SHTKSourceText"/>
        <w:keepNext/>
      </w:pPr>
      <w:r>
        <w:t xml:space="preserve">從此間正月十六日至五月十五日為熱際四月。 從五月十六日至九月十五日為雨際四月。 從九月十六日至正月十五日為寒際四月。 雨際第二月後半第九日夜漸增。 當此間七月九日。 寒際第四月後半第九日夜漸減。 當此間正月九日</w:t>
      </w:r>
    </w:p>
    <w:p>
      <w:pPr>
        <w:pStyle w:val="SHTKTranslationText"/>
      </w:pPr>
      <w:r>
        <w:t xml:space="preserve">이곳의 정월 16일부터 5월 15일까지를 열시기의 네 달로 삼고, 5월 16일부터 9월 15일까지를 우시기의 네 달로 삼으며, 9월 16일부터 정월 15일까지를 한시기의 네 달로 삼는다. 우시기 둘째 달의 후반 9일부터 밤이 점차 늘어나는데, 이곳의 7월 9일에 해당한다. 한시기 넷째 달의 후반 9일부터 밤이 점차 줄어드는데, 이곳의 정월 9일에 해당한다.</w:t>
      </w:r>
    </w:p>
    <w:p>
      <w:pPr>
        <w:pStyle w:val="SHTKSourceText"/>
        <w:keepNext/>
      </w:pPr>
      <w:r>
        <w:t xml:space="preserve">難[2]曰此亦非理。</w:t>
      </w:r>
    </w:p>
    <w:p>
      <w:pPr>
        <w:pStyle w:val="SHTKTranslationText"/>
      </w:pPr>
      <w:r>
        <w:t xml:space="preserve">논박하여 말한다. 이것 또한 이치에 맞지 않는다.</w:t>
      </w:r>
    </w:p>
    <w:p>
      <w:pPr>
        <w:pStyle w:val="SHTKNoteSummary"/>
        <w:keepNext/>
      </w:pPr>
      <w:r>
        <w:t>교감 요약 | [CBETA 교감] 저본 曰 → 이문 云</w:t>
      </w:r>
    </w:p>
    <w:p>
      <w:pPr>
        <w:pStyle w:val="SHTKNoteDetail"/>
      </w:pPr>
      <w:r>
        <w:t>• 원교감 원문 | 曰【大】，云【甲】</w:t>
      </w:r>
    </w:p>
    <w:p>
      <w:pPr>
        <w:pStyle w:val="SHTKNoteDetail"/>
      </w:pPr>
      <w:r>
        <w:t>• 이문 번역·의미 검토 | 曰/云은 모두 “말하다”라는 인용 동사로, 논박을 시작하는 기능과 번역 의미에는 실질적 차이가 없다.</w:t>
      </w:r>
    </w:p>
    <w:p>
      <w:pPr>
        <w:pStyle w:val="SHTKNoteDetail"/>
      </w:pPr>
      <w:r>
        <w:t>• 번역 영향 판정 | [번역 차이 없음]</w:t>
      </w:r>
    </w:p>
    <w:p>
      <w:pPr>
        <w:pStyle w:val="SHTKNoteDetail"/>
      </w:pPr>
      <w:r>
        <w:t>• 출처 | CBETA T41n1821, 교감 번호 0188002.</w:t>
      </w:r>
    </w:p>
    <w:p>
      <w:pPr>
        <w:pStyle w:val="SHTKSourceText"/>
        <w:keepNext/>
      </w:pPr>
      <w:r>
        <w:t xml:space="preserve">若言七月九日說夜漸增為據何時。 若言夜極短已去說夜增。 即夏至已過。 若言晝夜齊等已去說夜增。 復秋分日未至。 若言正月九日說夜漸減。 為據何時。 若言夜極長已去說夜減。</w:t>
      </w:r>
    </w:p>
    <w:p>
      <w:pPr>
        <w:pStyle w:val="SHTKTranslationText"/>
      </w:pPr>
      <w:r>
        <w:t xml:space="preserve">만약 7월 9일부터 밤이 점차 늘어난다고 말한다면 무엇을 기준으로 한 것인가? 만약 밤이 극도로 짧아진 뒤부터 밤이 늘어난다고 말한다면, 곧 하지는 이미 지난 때이다. 만약 낮과 밤의 길이가 같아진 뒤부터 밤이 늘어난다고 말한다면, 또 추분에는 아직 이르지 않았다. 만약 정월 9일부터 밤이 점차 줄어든다고 말한다면, 무엇을 기준으로 한 것인가? 만약 밤이 극도로 길어진 뒤부터 밤이 줄어든다고 말한다면,</w:t>
      </w:r>
    </w:p>
    <w:p>
      <w:pPr>
        <w:pStyle w:val="SHTKSourceText"/>
        <w:keepNext/>
      </w:pPr>
      <w:r>
        <w:t xml:space="preserve">即冬至日已過。 若言晝夜齊等已去說夜減。 復春分日未至。 此即與理相違。 又與此論．及婆沙相違。 此即與文相違。 此真諦立三際約此間節氣以分。 乍看似順細尋即違</w:t>
      </w:r>
    </w:p>
    <w:p>
      <w:pPr>
        <w:pStyle w:val="SHTKTranslationText"/>
      </w:pPr>
      <w:r>
        <w:t xml:space="preserve">곧 동지는 이미 지난 때이다. 만약 낮과 밤의 길이가 같아진 뒤부터 밤이 줄어든다고 말한다면, 또 춘분에는 아직 이르지 않았다. 이는 곧 이치와 서로 어긋난다. 또 이 논 및 『바사론』과도 서로 어긋난다. 이는 곧 문장과 서로 어긋난다. 진제가 세 시기를 세운 것은 이곳의 절기에 의거하여 나눈 것이다. 얼핏 보면 맞는 듯하지만 자세히 따져 보면 곧 어긋난다.</w:t>
      </w:r>
    </w:p>
    <w:p>
      <w:pPr>
        <w:pStyle w:val="SHTKSourceText"/>
        <w:keepNext/>
      </w:pPr>
      <w:r>
        <w:t xml:space="preserve">又有一解云從十二月十六日至四月十五日為熱際四月。 從四月十六日至八月十五日為雨際四月從八月十六日至十二月十五日為寒際四月。 雨際第二月後半第九日夜漸增。 當此間六月九日。 寒際第四月後半第九日夜漸減。 當此間十二月九日 難云若言六月九日說夜增。</w:t>
      </w:r>
    </w:p>
    <w:p>
      <w:pPr>
        <w:pStyle w:val="SHTKTranslationText"/>
      </w:pPr>
      <w:r>
        <w:t xml:space="preserve">또 한 가지 해석에서는 12월 16일부터 4월 15일까지를 열시기의 네 달로 삼고, 4월 16일부터 8월 15일까지를 우시기의 네 달로 삼으며, 8월 16일부터 12월 15일까지를 한시기의 네 달로 삼는다고 한다. 우시기 둘째 달의 후반 9일부터 밤이 점차 늘어나는데, 이곳의 6월 9일에 해당한다. 한시기 넷째 달의 후반 9일부터 밤이 점차 줄어드는데, 이곳의 12월 9일에 해당한다. 논박하여 말한다. 만약 6월 9일부터 밤이 늘어난다고 말한다면,</w:t>
      </w:r>
    </w:p>
    <w:p>
      <w:pPr>
        <w:pStyle w:val="SHTKSourceText"/>
        <w:keepNext/>
      </w:pPr>
      <w:r>
        <w:t xml:space="preserve">夏至[3]日已過秋分未至還同前過。</w:t>
      </w:r>
    </w:p>
    <w:p>
      <w:pPr>
        <w:pStyle w:val="SHTKTranslationText"/>
      </w:pPr>
      <w:r>
        <w:t xml:space="preserve">하지는 이미 지났으나 추분에는 아직 이르지 않았으니 역시 앞서의 허물과 같다.</w:t>
      </w:r>
    </w:p>
    <w:p>
      <w:pPr>
        <w:pStyle w:val="SHTKNoteSummary"/>
        <w:keepNext/>
      </w:pPr>
      <w:r>
        <w:t>교감 요약 | [CBETA 교감] 저본 日 → 이문 ∅</w:t>
      </w:r>
    </w:p>
    <w:p>
      <w:pPr>
        <w:pStyle w:val="SHTKNoteDetail"/>
      </w:pPr>
      <w:r>
        <w:t>• 원교감 원문 | 日【大】，〔－〕【甲】</w:t>
      </w:r>
    </w:p>
    <w:p>
      <w:pPr>
        <w:pStyle w:val="SHTKNoteDetail"/>
      </w:pPr>
      <w:r>
        <w:t>• 이문 번역·의미 검토 | 저본 夏至日에서 【甲】은 日을 생략하여 夏至라 한다. 같은 절기를 가리킨다.</w:t>
      </w:r>
    </w:p>
    <w:p>
      <w:pPr>
        <w:pStyle w:val="SHTKNoteDetail"/>
      </w:pPr>
      <w:r>
        <w:t>• 번역 영향 판정 | [번역 차이 없음]</w:t>
      </w:r>
    </w:p>
    <w:p>
      <w:pPr>
        <w:pStyle w:val="SHTKNoteDetail"/>
      </w:pPr>
      <w:r>
        <w:t>• 출처 | CBETA T41n1821, 교감 번호 0188003.</w:t>
      </w:r>
    </w:p>
    <w:p>
      <w:pPr>
        <w:pStyle w:val="SHTKSourceText"/>
        <w:keepNext/>
      </w:pPr>
      <w:r>
        <w:t xml:space="preserve">若言十二月九日說夜減。 冬至已過春分未至還同前過。 故亦非理。 又論相違 今解云。 西方諸國寒．熱．雨三時節不定。 還隨方俗立三際異。 世親菩薩造論處立三際。</w:t>
      </w:r>
    </w:p>
    <w:p>
      <w:pPr>
        <w:pStyle w:val="SHTKTranslationText"/>
      </w:pPr>
      <w:r>
        <w:t xml:space="preserve">만약 12월 9일부터 밤이 줄어든다고 말한다면, 동지는 이미 지났으나 춘분에는 아직 이르지 않았으니 역시 앞서의 허물과 같다. 그러므로 역시 이치에 맞지 않는다. 또 논문과도 서로 어긋난다. 이제 해석한다. 서방 여러 나라에서는 추위·더위·비의 세 시기가 일정하지 않다. 도리어 지방의 풍속에 따라 세 시기를 세우는 방식이 달라진다. 세친보살이 논을 지은 곳에서 세 시기를 세운 것은,</w:t>
      </w:r>
    </w:p>
    <w:p>
      <w:pPr>
        <w:pStyle w:val="SHTKSourceText"/>
        <w:keepNext/>
      </w:pPr>
      <w:r>
        <w:t xml:space="preserve">當此間從十一月十六日至三月十五日。 為熱際四月。 從三月十六日至七月十五日。 為雨際四月。 從七月十六日至十一月十五日。 為寒際四月。</w:t>
      </w:r>
    </w:p>
    <w:p>
      <w:pPr>
        <w:pStyle w:val="SHTKTranslationText"/>
      </w:pPr>
      <w:r>
        <w:t xml:space="preserve">이곳의 11월 16일부터 3월 15일까지를 열시기의 네 달로 삼고, 3월 16일부터 7월 15일까지를 우시기의 네 달로 삼으며, 7월 16일부터 11월 15일까지를 한시기의 네 달로 삼은 것이다.</w:t>
      </w:r>
    </w:p>
    <w:p>
      <w:pPr>
        <w:pStyle w:val="SHTKSourceText"/>
        <w:keepNext/>
      </w:pPr>
      <w:r>
        <w:t xml:space="preserve">其雨際第二月[4]從後半第九日夜漸增。</w:t>
      </w:r>
    </w:p>
    <w:p>
      <w:pPr>
        <w:pStyle w:val="SHTKTranslationText"/>
      </w:pPr>
      <w:r>
        <w:t xml:space="preserve">그 우시기 둘째 달은 후반 9일부터 밤이 점차 늘어나는데,</w:t>
      </w:r>
    </w:p>
    <w:p>
      <w:pPr>
        <w:pStyle w:val="SHTKNoteSummary"/>
        <w:keepNext/>
      </w:pPr>
      <w:r>
        <w:t>교감 요약 | [CBETA 교감] 저본 從 → 이문 ∅</w:t>
      </w:r>
    </w:p>
    <w:p>
      <w:pPr>
        <w:pStyle w:val="SHTKNoteDetail"/>
      </w:pPr>
      <w:r>
        <w:t>• 원교감 원문 | 從【大】，〔－〕【甲】</w:t>
      </w:r>
    </w:p>
    <w:p>
      <w:pPr>
        <w:pStyle w:val="SHTKNoteDetail"/>
      </w:pPr>
      <w:r>
        <w:t>• 이문 번역·의미 검토 | 저본 從後半第九日은 “후반 제9일부터”라고 기점을 분명히 하고, 【甲】은 從을 생략한다. 문맥상 기점의 의미는 유지된다.</w:t>
      </w:r>
    </w:p>
    <w:p>
      <w:pPr>
        <w:pStyle w:val="SHTKNoteDetail"/>
      </w:pPr>
      <w:r>
        <w:t>• 이문 기준 번역 | 이문은 저본의 從에 해당하는 말 없이 읽는다.</w:t>
      </w:r>
    </w:p>
    <w:p>
      <w:pPr>
        <w:pStyle w:val="SHTKNoteDetail"/>
      </w:pPr>
      <w:r>
        <w:t>• 번역 영향 판정 | [문장 구조 변화]</w:t>
      </w:r>
    </w:p>
    <w:p>
      <w:pPr>
        <w:pStyle w:val="SHTKNoteDetail"/>
      </w:pPr>
      <w:r>
        <w:t>• 출처 | CBETA T41n1821, 교감 번호 0188004.</w:t>
      </w:r>
    </w:p>
    <w:p>
      <w:pPr>
        <w:pStyle w:val="SHTKSourceText"/>
        <w:keepNext/>
      </w:pPr>
      <w:r>
        <w:t xml:space="preserve">當此間五月九日。 與夏至日稍得相當。 此即夜極短已去說夜增。 其寒際第四月後半第九日夜漸減。 當此間十一月九日。 與冬至日稍得相當。 此即夜極長已去說夜減。 說晝增減翻夜應知。</w:t>
      </w:r>
    </w:p>
    <w:p>
      <w:pPr>
        <w:pStyle w:val="SHTKTranslationText"/>
      </w:pPr>
      <w:r>
        <w:t xml:space="preserve">이곳의 5월 9일에 해당한다. 하지와 대체로 서로 맞는다. 이는 곧 밤이 극도로 짧아진 뒤부터 밤이 늘어난다고 말한 것이다. 그 한시기 넷째 달의 후반 9일부터 밤이 점차 줄어드는데, 이곳의 11월 9일에 해당한다. 동지와 대체로 서로 맞는다. 이는 곧 밤이 극도로 길어진 뒤부터 밤이 줄어든다고 말한 것이다. 낮의 증감은 밤을 뒤집어 알아야 한다.</w:t>
      </w:r>
    </w:p>
    <w:p>
      <w:pPr>
        <w:pStyle w:val="SHTKSourceText"/>
        <w:keepNext/>
      </w:pPr>
      <w:r>
        <w:t xml:space="preserve">此解乍看與此方節氣不同。 然順論文。 故論云。 日行此洲向南向北。 如其次第夜增晝增 亦順婆沙文如前說。</w:t>
      </w:r>
    </w:p>
    <w:p>
      <w:pPr>
        <w:pStyle w:val="SHTKTranslationText"/>
      </w:pPr>
      <w:r>
        <w:t xml:space="preserve">이 해석은 얼핏 보면 이 지방의 절기와 서로 다르다. 그러나 논문에는 따른다. 그러므로 논에서 말한다. 해가 이 주를 운행하면서 남쪽으로 향하고 북쪽으로 향하는데, 그 차례대로 밤이 늘어나고 낮이 늘어난다. 또 『바사론』의 문장에도 따르니, 앞에서 말한 것과 같다.</w:t>
      </w:r>
    </w:p>
    <w:p>
      <w:pPr>
        <w:pStyle w:val="SHTKPositionMarker"/>
        <w:keepNext/>
      </w:pPr>
      <w:r>
        <w:t xml:space="preserve">[0188b24]</w:t>
      </w:r>
    </w:p>
    <w:p>
      <w:pPr>
        <w:pStyle w:val="SHTKSourceText"/>
        <w:keepNext/>
      </w:pPr>
      <w:r>
        <w:t xml:space="preserve">晝夜增時一晝夜增幾者。 問。</w:t>
      </w:r>
    </w:p>
    <w:p>
      <w:pPr>
        <w:pStyle w:val="SHTKTranslationText"/>
      </w:pPr>
      <w:r>
        <w:t xml:space="preserve">‘낮과 밤이 늘어날 때 하루 동안 얼마나 늘어나는가’라고 한 것은, 묻는 것이다.</w:t>
      </w:r>
    </w:p>
    <w:p>
      <w:pPr>
        <w:pStyle w:val="SHTKPositionMarker"/>
        <w:keepNext/>
      </w:pPr>
      <w:r>
        <w:t xml:space="preserve">[0188b25]</w:t>
      </w:r>
    </w:p>
    <w:p>
      <w:pPr>
        <w:pStyle w:val="SHTKSourceText"/>
        <w:keepNext/>
      </w:pPr>
      <w:r>
        <w:t xml:space="preserve">增一臘縛至夜增晝增者。 答。 准下論文。</w:t>
      </w:r>
    </w:p>
    <w:p>
      <w:pPr>
        <w:pStyle w:val="SHTKTranslationText"/>
      </w:pPr>
      <w:r>
        <w:t xml:space="preserve">‘한 납박을 늘린다’부터 ‘밤이 늘어나고 낮이 늘어난다’에 이르기까지는, 답한 것이다. 아래 논문에 준하면,</w:t>
      </w:r>
    </w:p>
    <w:p>
      <w:pPr>
        <w:pStyle w:val="SHTKSourceText"/>
        <w:keepNext/>
      </w:pPr>
      <w:r>
        <w:t xml:space="preserve">剎那百二十為一[5]怛剎那。</w:t>
      </w:r>
    </w:p>
    <w:p>
      <w:pPr>
        <w:pStyle w:val="SHTKTranslationText"/>
      </w:pPr>
      <w:r>
        <w:t xml:space="preserve">찰나 120개가 한 달찰나가 되고,</w:t>
      </w:r>
    </w:p>
    <w:p>
      <w:pPr>
        <w:pStyle w:val="SHTKNoteSummary"/>
        <w:keepNext/>
      </w:pPr>
      <w:r>
        <w:t>교감 요약 | [CBETA 교감] 저본 怛 → 이문 坦</w:t>
      </w:r>
    </w:p>
    <w:p>
      <w:pPr>
        <w:pStyle w:val="SHTKNoteDetail"/>
      </w:pPr>
      <w:r>
        <w:t>• 원교감 원문 | 怛【大】，坦【甲】</w:t>
      </w:r>
    </w:p>
    <w:p>
      <w:pPr>
        <w:pStyle w:val="SHTKNoteDetail"/>
      </w:pPr>
      <w:r>
        <w:t>• 이문 번역·의미 검토 | 怛/坦은 시간 단위 怛剎那의 음역자 차이이다. 수량과 교리적 뜻에는 차이가 없다.</w:t>
      </w:r>
    </w:p>
    <w:p>
      <w:pPr>
        <w:pStyle w:val="SHTKNoteDetail"/>
      </w:pPr>
      <w:r>
        <w:t>• 번역 영향 판정 | [음역 자형 차이]</w:t>
      </w:r>
    </w:p>
    <w:p>
      <w:pPr>
        <w:pStyle w:val="SHTKNoteDetail"/>
      </w:pPr>
      <w:r>
        <w:t>• 출처 | CBETA T41n1821, 교감 번호 0188005.</w:t>
      </w:r>
    </w:p>
    <w:p>
      <w:pPr>
        <w:pStyle w:val="SHTKSourceText"/>
        <w:keepNext/>
      </w:pPr>
      <w:r>
        <w:t xml:space="preserve">六十怛剎那為一臘縛。 三十臘縛為一牟呼栗多。 三十牟呼栗多為一晝夜。 於中晝夜若至極長。 有十八牟呼栗多。 若至極短。 有十二牟呼栗多。 中間延促有六牟呼栗多。</w:t>
      </w:r>
    </w:p>
    <w:p>
      <w:pPr>
        <w:pStyle w:val="SHTKTranslationText"/>
      </w:pPr>
      <w:r>
        <w:t xml:space="preserve">달찰나 60개가 한 납박이 되며, 납박 30개가 한 모호율다가 되고, 모호율다 30개가 하루 밤낮이 된다. 그 가운데 낮이나 밤이 극도로 길어지면, 열여덟 모호율다가 있고, 극도로 짧아지면, 열두 모호율다가 있다. 그 중간의 길고 짧음에는 여섯 모호율다의 차이가 있다.</w:t>
      </w:r>
    </w:p>
    <w:p>
      <w:pPr>
        <w:pStyle w:val="SHTKSourceText"/>
        <w:keepNext/>
      </w:pPr>
      <w:r>
        <w:t xml:space="preserve">三十臘縛為一牟呼栗多。 三六十八成一百八十臘縛故。 晝夜增減各一臘縛。 從夏至日已去日行此洲。 從北向南說夜增時增一臘縛。 晝即便減一臘縛也。 若從冬至日已去日行此洲。 從南向北說晝增時增一臘縛。</w:t>
      </w:r>
    </w:p>
    <w:p>
      <w:pPr>
        <w:pStyle w:val="SHTKTranslationText"/>
      </w:pPr>
      <w:r>
        <w:t xml:space="preserve">납박 30개가 한 모호율다이므로, 3 곱하기 6은 18이 되어 모두 180납박이 된다. 그러므로 낮과 밤의 증감은 각각 한 납박씩이다. 하지가 지난 뒤부터 해가 이 주를 운행하면서, 북쪽에서 남쪽으로 향할 때 밤이 늘어난다고 말하며 한 납박이 늘어난다. 낮은 곧 한 납박이 줄어든다. 동지가 지난 뒤부터 해가 이 주를 운행하면서, 남쪽에서 북쪽으로 향할 때 낮이 늘어난다고 말하며 한 납박이 늘어난다.</w:t>
      </w:r>
    </w:p>
    <w:p>
      <w:pPr>
        <w:pStyle w:val="SHTKSourceText"/>
        <w:keepNext/>
      </w:pPr>
      <w:r>
        <w:t xml:space="preserve">夜即便減一臘縛也。 南北道路有一百八十。 日日行一路。 以此文證。 故知夜極短已去。 說夜增晝減。 晝極短已去。 說晝增夜減。</w:t>
      </w:r>
    </w:p>
    <w:p>
      <w:pPr>
        <w:pStyle w:val="SHTKTranslationText"/>
      </w:pPr>
      <w:r>
        <w:t xml:space="preserve">밤은 곧 한 납박이 줄어든다. 남북의 길에는 180개의 노선이 있고, 날마다 한 노선을 운행한다. 이 문장을 증거로 삼으면, 밤이 극도로 짧아진 뒤부터 밤이 늘어나고 낮이 줄어든다고 말하는 것을 알 수 있다. 낮이 극도로 짧아진 뒤부터는 낮이 늘어나고 밤이 줄어든다고 말한다.</w:t>
      </w:r>
    </w:p>
    <w:p>
      <w:pPr>
        <w:pStyle w:val="SHTKPositionMarker"/>
        <w:keepNext/>
      </w:pPr>
      <w:r>
        <w:t xml:space="preserve">[0188c10]</w:t>
      </w:r>
    </w:p>
    <w:p>
      <w:pPr>
        <w:pStyle w:val="SHTKSourceText"/>
        <w:keepNext/>
      </w:pPr>
      <w:r>
        <w:t xml:space="preserve">何故月輪至見有缺耶者。 問。 黑半漸盡故言末。 非是末後也。 除第十五日已前十四日皆名白半初。 又解於黑白十五日中近後名末近前名初。 雖黑半中從十六日已去漸缺。 白半中至十四日已來亦有缺。</w:t>
      </w:r>
    </w:p>
    <w:p>
      <w:pPr>
        <w:pStyle w:val="SHTKTranslationText"/>
      </w:pPr>
      <w:r>
        <w:t xml:space="preserve">‘무슨 까닭에 달의 윤곽은’부터 ‘이지러짐이 있는 것을 보는가’에 이르기까지는, 묻는 것이다. 흑반이 점차 다해 가기 때문에 ‘말(末)’이라고 말한 것이다. 맨 마지막 날이라는 뜻은 아니다. 15일을 제외하고 그 이전의 14일은 모두 백반의 처음이라고 한다. 또 달리 해석하면 흑반과 백반의 15일 가운데 뒤쪽에 가까운 것을 ‘말’이라 하고 앞쪽에 가까운 것을 ‘초’라 한다. 비록 흑반 가운데 16일 이후부터 점차 이지러지고, 백반 가운데 14일까지도 역시 이지러짐이 있지만,</w:t>
      </w:r>
    </w:p>
    <w:p>
      <w:pPr>
        <w:pStyle w:val="SHTKSourceText"/>
        <w:keepNext/>
      </w:pPr>
      <w:r>
        <w:t xml:space="preserve">以未及初缺相顯故。</w:t>
      </w:r>
    </w:p>
    <w:p>
      <w:pPr>
        <w:pStyle w:val="SHTKTranslationText"/>
      </w:pPr>
      <w:r>
        <w:t xml:space="preserve">처음의 이지러짐만큼 뚜렷하지 않기 때문이다.</w:t>
      </w:r>
    </w:p>
    <w:p>
      <w:pPr>
        <w:pStyle w:val="SHTKPositionMarker"/>
        <w:keepNext/>
      </w:pPr>
      <w:r>
        <w:t xml:space="preserve">[0188c15]</w:t>
      </w:r>
    </w:p>
    <w:p>
      <w:pPr>
        <w:pStyle w:val="SHTKSourceText"/>
        <w:keepNext/>
      </w:pPr>
      <w:r>
        <w:t xml:space="preserve">世施設中至見不圓滿者。 答。 世施設論中作如是釋。 月被日照發影自覆。 於覆暗處遠見不圓。 日體淨妙月體稍麁。 故月被照發影自覆如樹發影。 照既多少不同影覆多少為異。</w:t>
      </w:r>
    </w:p>
    <w:p>
      <w:pPr>
        <w:pStyle w:val="SHTKTranslationText"/>
      </w:pPr>
      <w:r>
        <w:t xml:space="preserve">‘『세시설론』 가운데’부터 ‘원만하지 않게 보인다’에 이르기까지는, 답한 것이다. 『세시설론』에서는 이와 같이 풀이한다. 달이 햇빛을 받아 그림자를 일으켜 스스로를 덮는다. 그 덮여 어두운 곳을 멀리서 보면 원만하지 않게 보인다. 해의 몸체는 청정하고 미묘하며 달의 몸체는 조금 거칠다. 그러므로 달이 빛을 받으면 그림자를 내어 스스로를 덮으니, 나무가 그림자를 내는 것과 같다. 비추는 빛의 많고 적음이 같지 않으므로 그림자가 덮는 많고 적음도 달라진다.</w:t>
      </w:r>
    </w:p>
    <w:p>
      <w:pPr>
        <w:pStyle w:val="SHTKSourceText"/>
        <w:keepNext/>
      </w:pPr>
      <w:r>
        <w:t xml:space="preserve">所以缺．還不[6]定。</w:t>
      </w:r>
    </w:p>
    <w:p>
      <w:pPr>
        <w:pStyle w:val="SHTKTranslationText"/>
      </w:pPr>
      <w:r>
        <w:t xml:space="preserve">그러므로 이지러지고 다시 차는 것이 일정하지 않다.</w:t>
      </w:r>
    </w:p>
    <w:p>
      <w:pPr>
        <w:pStyle w:val="SHTKNoteSummary"/>
        <w:keepNext/>
      </w:pPr>
      <w:r>
        <w:t>교감 요약 | [CBETA 교감] 저본 定 → 이문 同</w:t>
      </w:r>
    </w:p>
    <w:p>
      <w:pPr>
        <w:pStyle w:val="SHTKNoteDetail"/>
      </w:pPr>
      <w:r>
        <w:t>• 원교감 원문 | 定【大】，同【甲】</w:t>
      </w:r>
    </w:p>
    <w:p>
      <w:pPr>
        <w:pStyle w:val="SHTKNoteDetail"/>
      </w:pPr>
      <w:r>
        <w:t>• 이문 번역·의미 검토 | 저본 缺還不定은 “이지러지고 차는 것이 일정하지 않다”이고, 【甲】의 缺還不同은 “이지러짐과 참이 서로 같지 않다”로 읽힌다. 현상의 불균등을 말한다는 큰 취지는 같지만 술어 의미는 달라진다.</w:t>
      </w:r>
    </w:p>
    <w:p>
      <w:pPr>
        <w:pStyle w:val="SHTKNoteDetail"/>
      </w:pPr>
      <w:r>
        <w:t>• 이문 기준 번역 | “이지러지고 차는 것이 일정하지 않다”</w:t>
      </w:r>
    </w:p>
    <w:p>
      <w:pPr>
        <w:pStyle w:val="SHTKNoteDetail"/>
      </w:pPr>
      <w:r>
        <w:t>• 번역 영향 판정 | [의미 차이 있음]</w:t>
      </w:r>
    </w:p>
    <w:p>
      <w:pPr>
        <w:pStyle w:val="SHTKNoteDetail"/>
      </w:pPr>
      <w:r>
        <w:t>• 출처 | CBETA T41n1821, 교감 번호 0188006.</w:t>
      </w:r>
    </w:p>
    <w:p>
      <w:pPr>
        <w:pStyle w:val="SHTKPositionMarker"/>
        <w:keepNext/>
      </w:pPr>
      <w:r>
        <w:t xml:space="preserve">[0188c20]</w:t>
      </w:r>
    </w:p>
    <w:p>
      <w:pPr>
        <w:pStyle w:val="SHTKSourceText"/>
        <w:keepNext/>
      </w:pPr>
      <w:r>
        <w:t xml:space="preserve">先舊師釋至現有圓缺者。 經部中先舊師釋。 日．月道路行度不同。 於此路行應見其圓。 於此路行應見其缺 又解日輪速疾。 月輪遲緩。 行度不同。</w:t>
      </w:r>
    </w:p>
    <w:p>
      <w:pPr>
        <w:pStyle w:val="SHTKTranslationText"/>
      </w:pPr>
      <w:r>
        <w:t xml:space="preserve">‘앞선 옛 논사는 풀이하기를’부터 ‘현재 원만함과 이지러짐이 있다’에 이르기까지이다. 경부 가운데 앞선 옛 논사의 해석이다. 해와 달이 다니는 길과 운행의 정도가 서로 다르다. 이 길을 운행할 때는 원만하게 보여야 하고, 저 길을 운행할 때는 이지러져 보여야 한다. 또 달리 해석하면 해의 윤곽은 빠르고, 달의 윤곽은 느리다. 운행의 정도가 같지 않다.</w:t>
      </w:r>
    </w:p>
    <w:p>
      <w:pPr>
        <w:pStyle w:val="SHTKSourceText"/>
        <w:keepNext/>
      </w:pPr>
      <w:r>
        <w:t xml:space="preserve">日光赫[亦/火]。</w:t>
      </w:r>
    </w:p>
    <w:p>
      <w:pPr>
        <w:pStyle w:val="SHTKTranslationText"/>
      </w:pPr>
      <w:r>
        <w:t xml:space="preserve">햇빛은 매우 밝고 뜨거우며,</w:t>
      </w:r>
    </w:p>
    <w:p>
      <w:pPr>
        <w:pStyle w:val="SHTKNoteSummary"/>
        <w:keepNext/>
      </w:pPr>
      <w:r>
        <w:t>교감 요약 | [외자] 외자 [亦/火] (CB03255)</w:t>
      </w:r>
    </w:p>
    <w:p>
      <w:pPr>
        <w:pStyle w:val="SHTKNoteDetail"/>
      </w:pPr>
      <w:r>
        <w:t>• 외자 정보 | CB03255, Unicode U+2DD22 , composition [亦/火].</w:t>
      </w:r>
      <w:r>
        <w:drawing>
          <wp:inline distT="0" distB="0" distL="0" distR="0">
            <wp:extent cx="90000" cy="90000"/>
            <wp:effectExtent l="0" t="0" r="0" b="0"/>
            <wp:docPr id="1075" name="CBETA gaiji CB03255" descr="CB03255 official gaiji glyph"/>
            <wp:cNvGraphicFramePr/>
            <ns2:graphic xmlns:ns2="http://schemas.openxmlformats.org/drawingml/2006/main">
              <ns2:graphicData uri="http://schemas.openxmlformats.org/drawingml/2006/picture">
                <pic:pic>
                  <pic:nvPicPr>
                    <pic:cNvPr id="0" name="CB03255.gif"/>
                    <pic:cNvPicPr/>
                  </pic:nvPicPr>
                  <pic:blipFill>
                    <ns2:blip r:embed="rId12"/>
                    <ns2:stretch>
                      <ns2:fillRect/>
                    </ns2:stretch>
                  </pic:blipFill>
                  <pic:spPr>
                    <ns2:xfrm>
                      <ns2:off x="0" y="0"/>
                      <ns2:ext cx="90000" cy="90000"/>
                    </ns2:xfrm>
                    <ns2:prstGeom prst="rect">
                      <ns2:avLst/>
                    </ns2:prstGeom>
                  </pic:spPr>
                </pic:pic>
              </ns2:graphicData>
            </ns2:graphic>
          </wp:inline>
        </w:drawing>
      </w:r>
    </w:p>
    <w:p>
      <w:pPr>
        <w:pStyle w:val="SHTKNoteDetail"/>
      </w:pPr>
      <w:r>
        <w:t>• 번역 처리 | 문맥상 해와 달의 밝기 차이를 설명하는 수식으로 직역하되, 외자 자형 자체는 교감 정보로 보존하였다.</w:t>
      </w:r>
    </w:p>
    <w:p>
      <w:pPr>
        <w:pStyle w:val="SHTKSourceText"/>
        <w:keepNext/>
      </w:pPr>
      <w:r>
        <w:t xml:space="preserve">月明昧劣。 日漸近月日照月輪映奪不現。 若極相近映奪總不現。 若漸相去方得漸現。</w:t>
      </w:r>
    </w:p>
    <w:p>
      <w:pPr>
        <w:pStyle w:val="SHTKTranslationText"/>
      </w:pPr>
      <w:r>
        <w:t xml:space="preserve">달빛은 어둡고 약하다. 해가 점차 달에 가까워지면 햇빛이 달의 윤곽을 비추어 그 빛을 빼앗으므로 보이지 않는다. 지극히 가까워지면 빛을 완전히 빼앗겨 전혀 보이지 않는다. 점차 서로 멀어져야 비로소 점차 나타나게 된다.</w:t>
      </w:r>
    </w:p>
    <w:p>
      <w:pPr>
        <w:pStyle w:val="SHTKSourceText"/>
        <w:keepNext/>
      </w:pPr>
      <w:r>
        <w:t xml:space="preserve">後不照時[7]彼體全現。</w:t>
      </w:r>
    </w:p>
    <w:p>
      <w:pPr>
        <w:pStyle w:val="SHTKTranslationText"/>
      </w:pPr>
      <w:r>
        <w:t xml:space="preserve">뒤에 햇빛이 비추지 않을 때에는 그 몸체가 완전히 드러난다.</w:t>
      </w:r>
    </w:p>
    <w:p>
      <w:pPr>
        <w:pStyle w:val="SHTKNoteSummary"/>
        <w:keepNext/>
      </w:pPr>
      <w:r>
        <w:t>교감 요약 | [CBETA 교감] 저본 彼 → 이문 故</w:t>
      </w:r>
    </w:p>
    <w:p>
      <w:pPr>
        <w:pStyle w:val="SHTKNoteDetail"/>
      </w:pPr>
      <w:r>
        <w:t>• 원교감 원문 | 彼【大】，故【甲】</w:t>
      </w:r>
    </w:p>
    <w:p>
      <w:pPr>
        <w:pStyle w:val="SHTKNoteDetail"/>
      </w:pPr>
      <w:r>
        <w:t>• 이문 번역·의미 검토 | 저본 彼體全現은 “그 몸체가 완전히 드러난다”이고, 【甲】의 故體全現은 “그러므로 몸체가 완전히 드러난다”이다. 지시대명사가 인과 접속어로 바뀐다.</w:t>
      </w:r>
    </w:p>
    <w:p>
      <w:pPr>
        <w:pStyle w:val="SHTKNoteDetail"/>
      </w:pPr>
      <w:r>
        <w:t>• 번역 영향 판정 | [문장 구조·의미 차이]</w:t>
      </w:r>
    </w:p>
    <w:p>
      <w:pPr>
        <w:pStyle w:val="SHTKNoteDetail"/>
      </w:pPr>
      <w:r>
        <w:t>• 출처 | CBETA T41n1821, 교감 번호 0188007.</w:t>
      </w:r>
    </w:p>
    <w:p>
      <w:pPr>
        <w:pStyle w:val="SHTKSourceText"/>
        <w:keepNext/>
      </w:pPr>
      <w:r>
        <w:t xml:space="preserve">映奪不現非由影覆。</w:t>
      </w:r>
    </w:p>
    <w:p>
      <w:pPr>
        <w:pStyle w:val="SHTKTranslationText"/>
      </w:pPr>
      <w:r>
        <w:t xml:space="preserve">빛에 눌려 보이지 않는 것이지 그림자가 덮기 때문은 아니다.</w:t>
      </w:r>
    </w:p>
    <w:p>
      <w:pPr>
        <w:pStyle w:val="SHTKPositionMarker"/>
        <w:keepNext/>
      </w:pPr>
      <w:r>
        <w:t xml:space="preserve">[0188c28]</w:t>
      </w:r>
    </w:p>
    <w:p>
      <w:pPr>
        <w:pStyle w:val="SHTKSourceText"/>
        <w:keepNext/>
      </w:pPr>
      <w:r>
        <w:t xml:space="preserve">日等宮殿何有情居者。 此下第八明天器。 就中。 一明天所居器。 二明天器近遠 就明天所居器中。 一正明天器。 二便顯餘義</w:t>
      </w:r>
    </w:p>
    <w:p>
      <w:pPr>
        <w:pStyle w:val="SHTKTranslationText"/>
      </w:pPr>
      <w:r>
        <w:t xml:space="preserve">‘해 등의 궁전에는 어떤 유정이 사는가’라고 한 것은, 이 아래 제8에서 하늘의 기세간을 밝힌다. 그 가운데, 첫째는 하늘이 거처하는 기세간을 밝히고, 둘째는 하늘의 기세간이 가깝고 먼 것을 밝힌다. 하늘이 거처하는 기세간을 밝히는 가운데, 첫째는 바로 하늘의 기세간을 밝히고, 둘째는 곁들여 나머지 뜻을 드러낸다.</w:t>
      </w:r>
    </w:p>
    <w:p>
      <w:pPr>
        <w:pStyle w:val="SHTKSourceText"/>
        <w:keepNext/>
      </w:pPr>
      <w:r>
        <w:t xml:space="preserve">就正明天器中。</w:t>
      </w:r>
    </w:p>
    <w:p>
      <w:pPr>
        <w:pStyle w:val="SHTKTranslationText"/>
      </w:pPr>
      <w:r>
        <w:t xml:space="preserve">바로 하늘의 기세간을 밝히는 가운데,</w:t>
      </w:r>
    </w:p>
    <w:p>
      <w:pPr>
        <w:pStyle w:val="SHTKSourceText"/>
        <w:keepNext/>
      </w:pPr>
      <w:r>
        <w:t xml:space="preserve">一明四天[1]王器。</w:t>
      </w:r>
    </w:p>
    <w:p>
      <w:pPr>
        <w:pStyle w:val="SHTKTranslationText"/>
      </w:pPr>
      <w:r>
        <w:t xml:space="preserve">첫째는 사천왕천의 기세간을 밝히고,</w:t>
      </w:r>
    </w:p>
    <w:p>
      <w:pPr>
        <w:pStyle w:val="SHTKNoteSummary"/>
        <w:keepNext/>
      </w:pPr>
      <w:r>
        <w:t>교감 요약 | [CBETA 교감] 저본 王 → 이문 王天</w:t>
      </w:r>
    </w:p>
    <w:p>
      <w:pPr>
        <w:pStyle w:val="SHTKNoteDetail"/>
      </w:pPr>
      <w:r>
        <w:t>• 원교감 원문 | 王【大】，王天【甲】</w:t>
      </w:r>
    </w:p>
    <w:p>
      <w:pPr>
        <w:pStyle w:val="SHTKNoteDetail"/>
      </w:pPr>
      <w:r>
        <w:t>• 이문 번역·의미 검토 | 저본 四天王器는 사천왕의 기세간을 뜻하고, 【甲】의 四天王天器는 “사천왕천의 기세간”이라 천명을 완전하게 적는다. 지시 대상은 같다.</w:t>
      </w:r>
    </w:p>
    <w:p>
      <w:pPr>
        <w:pStyle w:val="SHTKNoteDetail"/>
      </w:pPr>
      <w:r>
        <w:t>• 번역 영향 판정 | [용어 표현 차이]</w:t>
      </w:r>
    </w:p>
    <w:p>
      <w:pPr>
        <w:pStyle w:val="SHTKNoteDetail"/>
      </w:pPr>
      <w:r>
        <w:t>• 출처 | CBETA T41n1821, 교감 번호 0189001.</w:t>
      </w:r>
    </w:p>
    <w:p>
      <w:pPr>
        <w:pStyle w:val="SHTKSourceText"/>
        <w:keepNext/>
      </w:pPr>
      <w:r>
        <w:t xml:space="preserve">二明三十三天器。 三明空居天 此下明四天王天器。 將明問起。</w:t>
      </w:r>
    </w:p>
    <w:p>
      <w:pPr>
        <w:pStyle w:val="SHTKTranslationText"/>
      </w:pPr>
      <w:r>
        <w:t xml:space="preserve">둘째는 삼십삼천의 기세간을 밝히며, 셋째는 공거천을 밝힌다. 이 아래에서는 사천왕천의 기세간을 밝힌다. 밝히려 하면서 질문을 일으킨 것이다.</w:t>
      </w:r>
    </w:p>
    <w:p>
      <w:pPr>
        <w:pStyle w:val="SHTKPositionMarker"/>
        <w:keepNext/>
      </w:pPr>
      <w:r>
        <w:t xml:space="preserve">[0189a04]</w:t>
      </w:r>
    </w:p>
    <w:p>
      <w:pPr>
        <w:pStyle w:val="SHTKSourceText"/>
        <w:keepNext/>
      </w:pPr>
      <w:r>
        <w:t xml:space="preserve">四大天王所部天眾者。 答。</w:t>
      </w:r>
    </w:p>
    <w:p>
      <w:pPr>
        <w:pStyle w:val="SHTKTranslationText"/>
      </w:pPr>
      <w:r>
        <w:t xml:space="preserve">‘사대천왕이 거느리는 천중’이라고 한 것은, 답한 것이다.</w:t>
      </w:r>
    </w:p>
    <w:p>
      <w:pPr>
        <w:pStyle w:val="SHTKPositionMarker"/>
        <w:keepNext/>
      </w:pPr>
      <w:r>
        <w:t xml:space="preserve">[0189a05]</w:t>
      </w:r>
    </w:p>
    <w:p>
      <w:pPr>
        <w:pStyle w:val="SHTKSourceText"/>
        <w:keepNext/>
      </w:pPr>
      <w:r>
        <w:t xml:space="preserve">是諸天眾唯住此耶者。 問。 若空層天至諸層級等者。 答 日等等取諸星 層級等等取七金山。</w:t>
      </w:r>
    </w:p>
    <w:p>
      <w:pPr>
        <w:pStyle w:val="SHTKTranslationText"/>
      </w:pPr>
      <w:r>
        <w:t xml:space="preserve">‘이 여러 천중은 오직 여기에만 머무는가’라고 한 것은, 묻는 것이다. ‘허공의 층에 있는 하늘이라면’부터 ‘여러 층급 등’에 이르기까지는, 답한 것이다. ‘해 등’에서 ‘등’은 여러 별을 포함하고, ‘층급 등’에서 ‘등’은 일곱 금산을 포함한다.</w:t>
      </w:r>
    </w:p>
    <w:p>
      <w:pPr>
        <w:pStyle w:val="SHTKPositionMarker"/>
        <w:keepNext/>
      </w:pPr>
      <w:r>
        <w:t xml:space="preserve">[0189a07]</w:t>
      </w:r>
    </w:p>
    <w:p>
      <w:pPr>
        <w:pStyle w:val="SHTKSourceText"/>
        <w:keepNext/>
      </w:pPr>
      <w:r>
        <w:t xml:space="preserve">有幾層級至住何層級者。 正起頌文。 一問層級。 二問其量。 三問住天。</w:t>
      </w:r>
    </w:p>
    <w:p>
      <w:pPr>
        <w:pStyle w:val="SHTKTranslationText"/>
      </w:pPr>
      <w:r>
        <w:t xml:space="preserve">‘층급이 몇 개인가’부터 ‘어느 층급에 머무는가’에 이르기까지는, 바로 게송의 문장을 일으킨 것이다. 첫째는 층급을 묻고, 둘째는 그 크기를 묻고, 셋째는 거기에 머무는 하늘을 묻는다.</w:t>
      </w:r>
    </w:p>
    <w:p>
      <w:pPr>
        <w:pStyle w:val="SHTKPositionMarker"/>
        <w:keepNext/>
      </w:pPr>
      <w:r>
        <w:t xml:space="preserve">[0189a09]</w:t>
      </w:r>
    </w:p>
    <w:p>
      <w:pPr>
        <w:pStyle w:val="SHTKSourceText"/>
        <w:keepNext/>
      </w:pPr>
      <w:r>
        <w:t xml:space="preserve">頌曰至亦住餘七山者。 初句答初問。 次三句答第二問。 後一頌答第三問。</w:t>
      </w:r>
    </w:p>
    <w:p>
      <w:pPr>
        <w:pStyle w:val="SHTKTranslationText"/>
      </w:pPr>
      <w:r>
        <w:t xml:space="preserve">‘게송에서 말한다’부터 ‘또 나머지 일곱 산에도 머문다’에 이르기까지이다. 첫째 구는 첫째 질문에 답하고, 다음 세 구는 둘째 질문에 답하며, 뒤의 한 게송은 셋째 질문에 답한다.</w:t>
      </w:r>
    </w:p>
    <w:p>
      <w:pPr>
        <w:pStyle w:val="SHTKPositionMarker"/>
        <w:keepNext/>
      </w:pPr>
      <w:r>
        <w:t xml:space="preserve">[0189a11]</w:t>
      </w:r>
    </w:p>
    <w:p>
      <w:pPr>
        <w:pStyle w:val="SHTKSourceText"/>
        <w:keepNext/>
      </w:pPr>
      <w:r>
        <w:t xml:space="preserve">論曰至此天最廣者。 妙高出水八萬踰繕那。</w:t>
      </w:r>
    </w:p>
    <w:p>
      <w:pPr>
        <w:pStyle w:val="SHTKTranslationText"/>
      </w:pPr>
      <w:r>
        <w:t xml:space="preserve">‘논에서 말한다’부터 ‘이 하늘이 가장 넓다’에 이르기까지이다. 묘고산은 물 위로 8만 유선나가 솟아 있다.</w:t>
      </w:r>
    </w:p>
    <w:p>
      <w:pPr>
        <w:pStyle w:val="SHTKSourceText"/>
        <w:keepNext/>
      </w:pPr>
      <w:r>
        <w:t xml:space="preserve">此四層級始從水際盡第四[2]層有四萬踰繕那故言下半。</w:t>
      </w:r>
    </w:p>
    <w:p>
      <w:pPr>
        <w:pStyle w:val="SHTKTranslationText"/>
      </w:pPr>
      <w:r>
        <w:t xml:space="preserve">이 네 층급은 수면에서 시작하여 넷째 층까지 모두 4만 유선나이므로 ‘아래쪽 절반’이라고 말한다.</w:t>
      </w:r>
    </w:p>
    <w:p>
      <w:pPr>
        <w:pStyle w:val="SHTKNoteSummary"/>
        <w:keepNext/>
      </w:pPr>
      <w:r>
        <w:t>교감 요약 | [CBETA 교감] 저본 層 → 이문 層級</w:t>
      </w:r>
    </w:p>
    <w:p>
      <w:pPr>
        <w:pStyle w:val="SHTKNoteDetail"/>
      </w:pPr>
      <w:r>
        <w:t>• 원교감 원문 | 層【大】，層級【甲】</w:t>
      </w:r>
    </w:p>
    <w:p>
      <w:pPr>
        <w:pStyle w:val="SHTKNoteDetail"/>
      </w:pPr>
      <w:r>
        <w:t>• 이문 번역·의미 검토 | 저본 第四層과 【甲】의 第四層級은 모두 네 번째 층급을 가리킨다. 후자가 명칭을 완전하게 적은 차이이다.</w:t>
      </w:r>
    </w:p>
    <w:p>
      <w:pPr>
        <w:pStyle w:val="SHTKNoteDetail"/>
      </w:pPr>
      <w:r>
        <w:t>• 번역 영향 판정 | [표현 차이]</w:t>
      </w:r>
    </w:p>
    <w:p>
      <w:pPr>
        <w:pStyle w:val="SHTKNoteDetail"/>
      </w:pPr>
      <w:r>
        <w:t>• 출처 | CBETA T41n1821, 교감 번호 0189002.</w:t>
      </w:r>
    </w:p>
    <w:p>
      <w:pPr>
        <w:pStyle w:val="SHTKSourceText"/>
        <w:keepNext/>
      </w:pPr>
      <w:r>
        <w:t xml:space="preserve">若妙高如鼓。 即侵山十六。 若如方座。 即體外別出。 體廣八萬論層更多。 餘三層級皆作兩釋。 准此應知。</w:t>
      </w:r>
    </w:p>
    <w:p>
      <w:pPr>
        <w:pStyle w:val="SHTKTranslationText"/>
      </w:pPr>
      <w:r>
        <w:t xml:space="preserve">만약 묘고산의 모양이 북과 같다면, 곧 산의 몸체를 16만큼 침범하게 되고, 만약 네모난 받침과 같다면, 곧 산 몸체 밖으로 따로 돌출한 것이다. 산 몸체의 너비가 8만인데 논에서 말한 층급의 너비는 더 크다. 나머지 세 층급도 모두 두 가지로 해석한다. 이에 준하여 알아야 한다.</w:t>
      </w:r>
    </w:p>
    <w:p>
      <w:pPr>
        <w:pStyle w:val="SHTKSourceText"/>
        <w:keepNext/>
      </w:pPr>
      <w:r>
        <w:t xml:space="preserve">第四層級四大天王及諸眷屬共所居[3]止各住一面名四天王。</w:t>
      </w:r>
    </w:p>
    <w:p>
      <w:pPr>
        <w:pStyle w:val="SHTKTranslationText"/>
      </w:pPr>
      <w:r>
        <w:t xml:space="preserve">넷째 층급은 사대천왕과 여러 권속이 함께 거주하는 곳으로, 각각 한 면에 머물기 때문에 사천왕이라 한다.</w:t>
      </w:r>
    </w:p>
    <w:p>
      <w:pPr>
        <w:pStyle w:val="SHTKNoteSummary"/>
        <w:keepNext/>
      </w:pPr>
      <w:r>
        <w:t>교감 요약 | [CBETA 교감] 저본 止 → 이문 止山</w:t>
      </w:r>
    </w:p>
    <w:p>
      <w:pPr>
        <w:pStyle w:val="SHTKNoteDetail"/>
      </w:pPr>
      <w:r>
        <w:t>• 원교감 원문 | 止【大】，止山【甲】</w:t>
      </w:r>
    </w:p>
    <w:p>
      <w:pPr>
        <w:pStyle w:val="SHTKNoteDetail"/>
      </w:pPr>
      <w:r>
        <w:t>• 이문 번역·의미 검토 | 저본 共所居止는 “함께 거주하는 곳”이고, 【甲】의 共所居止山은 山을 보태 “함께 거주하는 산”으로 구체화한다.</w:t>
      </w:r>
    </w:p>
    <w:p>
      <w:pPr>
        <w:pStyle w:val="SHTKNoteDetail"/>
      </w:pPr>
      <w:r>
        <w:t>• 번역 영향 판정 | [표현 차이]</w:t>
      </w:r>
    </w:p>
    <w:p>
      <w:pPr>
        <w:pStyle w:val="SHTKNoteDetail"/>
      </w:pPr>
      <w:r>
        <w:t>• 출처 | CBETA T41n1821, 교감 번호 0189003.</w:t>
      </w:r>
    </w:p>
    <w:p>
      <w:pPr>
        <w:pStyle w:val="SHTKSourceText"/>
        <w:keepNext/>
      </w:pPr>
      <w:r>
        <w:t xml:space="preserve">故經依此說四大王眾天。 餘文可知。 婆沙一百三十三有二說。 一同此論。 更一說云。 有說初層下齊水量。 次二去下量各十千。 其第四層去下二萬。</w:t>
      </w:r>
    </w:p>
    <w:p>
      <w:pPr>
        <w:pStyle w:val="SHTKTranslationText"/>
      </w:pPr>
      <w:r>
        <w:t xml:space="preserve">그러므로 경에서는 이에 의거해 ‘사대왕중천’이라고 설한다. 나머지 문장은 알 수 있다. 『바사론』 권133에는 두 설이 있다. 하나는 이 논과 같고, 다른 한 설에서는 이렇게 말한다. 어떤 이는 첫째 층의 아래쪽이 수면과 나란하다고 하고, 다음 두 층은 아래에서 떨어진 양이 각각 1만이며, 넷째 층은 아래에서 2만 떨어져 있다고 한다.</w:t>
      </w:r>
    </w:p>
    <w:p>
      <w:pPr>
        <w:pStyle w:val="SHTKSourceText"/>
        <w:keepNext/>
      </w:pPr>
      <w:r>
        <w:t xml:space="preserve">婆沙雖無評家。 此論既無異說。 即以此論為正。</w:t>
      </w:r>
    </w:p>
    <w:p>
      <w:pPr>
        <w:pStyle w:val="SHTKTranslationText"/>
      </w:pPr>
      <w:r>
        <w:t xml:space="preserve">『바사론』에는 비록 평론가가 없지만, 이 논에는 다른 설이 없으므로, 곧 이 논의 설을 바른 것으로 삼는다.</w:t>
      </w:r>
    </w:p>
    <w:p>
      <w:pPr>
        <w:pStyle w:val="SHTKPositionMarker"/>
        <w:keepNext/>
      </w:pPr>
      <w:r>
        <w:t xml:space="preserve">[0189a22]</w:t>
      </w:r>
    </w:p>
    <w:p>
      <w:pPr>
        <w:pStyle w:val="SHTKSourceText"/>
        <w:keepNext/>
      </w:pPr>
      <w:r>
        <w:t xml:space="preserve">三十三天至西南善法堂者。 此下第二明三十三天器。 問及頌答。</w:t>
      </w:r>
    </w:p>
    <w:p>
      <w:pPr>
        <w:pStyle w:val="SHTKTranslationText"/>
      </w:pPr>
      <w:r>
        <w:t xml:space="preserve">‘삼십삼천’부터 ‘서남쪽의 선법당’에 이르기까지이다. 이 아래 둘째로 삼십삼천의 기세간을 밝힌다. 질문과 게송의 답이다.</w:t>
      </w:r>
    </w:p>
    <w:p>
      <w:pPr>
        <w:pStyle w:val="SHTKPositionMarker"/>
        <w:keepNext/>
      </w:pPr>
      <w:r>
        <w:t xml:space="preserve">[0189a23]</w:t>
      </w:r>
    </w:p>
    <w:p>
      <w:pPr>
        <w:pStyle w:val="SHTKSourceText"/>
        <w:keepNext/>
      </w:pPr>
      <w:r>
        <w:t xml:space="preserve">論曰至其量無別者。 此師意說。 既言與下四邊其量無別。 准此妙高形如方座外出層級 或如下闊處。 何妨亦似鼓。</w:t>
      </w:r>
    </w:p>
    <w:p>
      <w:pPr>
        <w:pStyle w:val="SHTKTranslationText"/>
      </w:pPr>
      <w:r>
        <w:t xml:space="preserve">‘논에서 말한다’부터 ‘그 크기는 다름이 없다’에 이르기까지이다. 이 논사의 뜻은 다음과 같다. 이미 아래의 사방과 그 크기가 다름이 없다고 하였으므로, 이에 준하면 묘고산의 모양은 네모난 받침처럼 층급이 밖으로 돌출한 것이다. 혹은 아래쪽의 넓은 곳과 같다고 볼 수도 있으니, 어찌 북과 같은 모양도 가능하지 않겠는가?</w:t>
      </w:r>
    </w:p>
    <w:p>
      <w:pPr>
        <w:pStyle w:val="SHTKPositionMarker"/>
        <w:keepNext/>
      </w:pPr>
      <w:r>
        <w:t xml:space="preserve">[0189a26]</w:t>
      </w:r>
    </w:p>
    <w:p>
      <w:pPr>
        <w:pStyle w:val="SHTKSourceText"/>
        <w:keepNext/>
      </w:pPr>
      <w:r>
        <w:t xml:space="preserve">有餘師說至各唯二萬者。 此師意說其四層級漸次却入侵山體成。 如第一層兩邊共有三萬二千。 第二層兩邊共有一萬六千。 足前成四萬八千。 第三層兩邊共有八千。 足前成五萬六千。 第四層兩邊共有四千。</w:t>
      </w:r>
    </w:p>
    <w:p>
      <w:pPr>
        <w:pStyle w:val="SHTKTranslationText"/>
      </w:pPr>
      <w:r>
        <w:t xml:space="preserve">‘어떤 다른 논사는 말한다’부터 ‘각각 오직 2만이다’에 이르기까지이다. 이 논사의 뜻은 네 층급이 차례로 안쪽으로 들어가 산 몸체를 침범하여 이루어진다는 것이다. 예컨대 첫째 층의 양쪽을 합하면 모두 3만 2천이고, 둘째 층의 양쪽을 합하면 모두 1만 6천이므로, 앞의 것에 더하면 4만 8천이 된다. 셋째 층의 양쪽을 합하면 모두 8천이고, 앞의 것에 더하면 5만 6천이 된다. 넷째 층의 양쪽을 합하면 모두 4천이고,</w:t>
      </w:r>
    </w:p>
    <w:p>
      <w:pPr>
        <w:pStyle w:val="SHTKSourceText"/>
        <w:keepNext/>
      </w:pPr>
      <w:r>
        <w:t xml:space="preserve">足前成六萬。 故說山頂面各二萬。 若據周量有八十千。 婆沙正理皆有兩說并無評家。</w:t>
      </w:r>
    </w:p>
    <w:p>
      <w:pPr>
        <w:pStyle w:val="SHTKTranslationText"/>
      </w:pPr>
      <w:r>
        <w:t xml:space="preserve">앞의 것에 더하면 6만이 된다. 그러므로 산꼭대기의 각 면이 2만이라고 말한다. 둘레의 양으로 말하면 8만이다. 『바사론』과 『정리론』에는 모두 두 설이 있고, 모두 평론가는 없다.</w:t>
      </w:r>
    </w:p>
    <w:p>
      <w:pPr>
        <w:pStyle w:val="SHTKPositionMarker"/>
        <w:keepNext/>
      </w:pPr>
      <w:r>
        <w:t xml:space="preserve">[0189b04]</w:t>
      </w:r>
    </w:p>
    <w:p>
      <w:pPr>
        <w:pStyle w:val="SHTKSourceText"/>
        <w:keepNext/>
      </w:pPr>
      <w:r>
        <w:t xml:space="preserve">山頂四角至守護諸天者。 釋第三．第四句。 手執金剛杖名金剛手。</w:t>
      </w:r>
    </w:p>
    <w:p>
      <w:pPr>
        <w:pStyle w:val="SHTKTranslationText"/>
      </w:pPr>
      <w:r>
        <w:t xml:space="preserve">‘산꼭대기의 네 모퉁이’부터 ‘여러 하늘을 수호한다’에 이르기까지는, 셋째와 넷째 구를 풀이한 것이다. 손에 금강저를 잡았기 때문에 ‘금강수’라 한다.</w:t>
      </w:r>
    </w:p>
    <w:p>
      <w:pPr>
        <w:pStyle w:val="SHTKPositionMarker"/>
        <w:keepNext/>
      </w:pPr>
      <w:r>
        <w:t xml:space="preserve">[0189b06]</w:t>
      </w:r>
    </w:p>
    <w:p>
      <w:pPr>
        <w:pStyle w:val="SHTKSourceText"/>
        <w:keepNext/>
      </w:pPr>
      <w:r>
        <w:t xml:space="preserve">於山頂中至諸可愛事者。 釋善見宮及殿。 見者稱善故名善見 藥叉。 是神名。 通天．鬼．傍生。 是暴惡義。 或云勇健。</w:t>
      </w:r>
    </w:p>
    <w:p>
      <w:pPr>
        <w:pStyle w:val="SHTKTranslationText"/>
      </w:pPr>
      <w:r>
        <w:t xml:space="preserve">‘산꼭대기의 가운데’부터 ‘여러 사랑스러운 일’에 이르기까지는, 선견궁과 그 궁전을 풀이한 것이다. 보는 이가 좋다고 일컫기 때문에 ‘선견’이라 한다. 약차는 신의 이름이다. 하늘·귀신·방생에 두루 통한다. ‘사납고 악하다’는 뜻이다. 혹은 ‘용맹하고 건장하다’고도 하고,</w:t>
      </w:r>
    </w:p>
    <w:p>
      <w:pPr>
        <w:pStyle w:val="SHTKSourceText"/>
        <w:keepNext/>
      </w:pPr>
      <w:r>
        <w:t xml:space="preserve">或云有福祐 一百箇一故言百一。 如言百味飲食</w:t>
      </w:r>
    </w:p>
    <w:p>
      <w:pPr>
        <w:pStyle w:val="SHTKTranslationText"/>
      </w:pPr>
      <w:r>
        <w:t xml:space="preserve">혹은 ‘복과 도움을 지녔다’고도 한다. 백 개가 하나씩 있으므로 ‘백일(百一)’이라고 말한다. ‘백 가지 맛의 음식’이라고 말하는 것과 같다.</w:t>
      </w:r>
    </w:p>
    <w:p>
      <w:pPr>
        <w:pStyle w:val="SHTKSourceText"/>
        <w:keepNext/>
      </w:pPr>
      <w:r>
        <w:t xml:space="preserve">[4]妬羅綿[＊]妬羅是樹名。</w:t>
      </w:r>
    </w:p>
    <w:p>
      <w:pPr>
        <w:pStyle w:val="SHTKTranslationText"/>
      </w:pPr>
      <w:r>
        <w:t xml:space="preserve">도로면은 도라나무의 솜이다. 도라는 나무 이름이다.</w:t>
      </w:r>
    </w:p>
    <w:p>
      <w:pPr>
        <w:pStyle w:val="SHTKNoteSummary"/>
        <w:keepNext/>
      </w:pPr>
      <w:r>
        <w:t>교감 요약 | [CBETA 교감] 妬【大】＊，姤【甲】＊</w:t>
      </w:r>
    </w:p>
    <w:p>
      <w:pPr>
        <w:pStyle w:val="SHTKNoteDetail"/>
      </w:pPr>
      <w:r>
        <w:t>• 원교감 원문 | 妬【大】＊，姤【甲】＊</w:t>
      </w:r>
    </w:p>
    <w:p>
      <w:pPr>
        <w:pStyle w:val="SHTKNoteDetail"/>
      </w:pPr>
      <w:r>
        <w:t>• 이문 번역·의미 검토 | 妬/姤는 妬羅라는 나무 이름의 음역 첫 글자 차이이다. 별표 두 곳도 이 교감을 직접 재지시한다.</w:t>
      </w:r>
    </w:p>
    <w:p>
      <w:pPr>
        <w:pStyle w:val="SHTKNoteDetail"/>
      </w:pPr>
      <w:r>
        <w:t>• 번역 영향 판정 | [음역 자형 차이]</w:t>
      </w:r>
    </w:p>
    <w:p>
      <w:pPr>
        <w:pStyle w:val="SHTKNoteDetail"/>
      </w:pPr>
      <w:r>
        <w:t>• 출처 | CBETA T41n1821, 교감 번호 0189004.</w:t>
      </w:r>
    </w:p>
    <w:p>
      <w:pPr>
        <w:pStyle w:val="SHTKNoteSummary"/>
      </w:pPr>
      <w:r>
        <w:t>교감 요약 | [상호참조] 저본 妬 → 이문 姤</w:t>
      </w:r>
    </w:p>
    <w:p>
      <w:pPr>
        <w:pStyle w:val="SHTKNoteDetail"/>
      </w:pPr>
      <w:r>
        <w:t>• 번역 영향 판정 | [판단 유보]</w:t>
      </w:r>
    </w:p>
    <w:p>
      <w:pPr>
        <w:pStyle w:val="SHTKSourceText"/>
        <w:keepNext/>
      </w:pPr>
      <w:r>
        <w:t xml:space="preserve">綿從樹[5]菓中出名[＊]妬羅綿。</w:t>
      </w:r>
    </w:p>
    <w:p>
      <w:pPr>
        <w:pStyle w:val="SHTKTranslationText"/>
      </w:pPr>
      <w:r>
        <w:t xml:space="preserve">솜이 나무 열매 가운데에서 나오므로 도라면이라 한다.</w:t>
      </w:r>
    </w:p>
    <w:p>
      <w:pPr>
        <w:pStyle w:val="SHTKNoteSummary"/>
        <w:keepNext/>
      </w:pPr>
      <w:r>
        <w:t>교감 요약 | [CBETA 교감] 저본 菓 → 甲본 果</w:t>
      </w:r>
    </w:p>
    <w:p>
      <w:pPr>
        <w:pStyle w:val="SHTKNoteDetail"/>
      </w:pPr>
      <w:r>
        <w:t>• 원교감 원문 | 菓【大】，果【甲】</w:t>
      </w:r>
    </w:p>
    <w:p>
      <w:pPr>
        <w:pStyle w:val="SHTKNoteDetail"/>
      </w:pPr>
      <w:r>
        <w:t>• 이문 번역·의미 검토 | 菓/果는 모두 “열매”를 뜻하는 이체·자형 차이로 번역에는 차이가 없다.</w:t>
      </w:r>
    </w:p>
    <w:p>
      <w:pPr>
        <w:pStyle w:val="SHTKNoteDetail"/>
      </w:pPr>
      <w:r>
        <w:t>• 번역 영향 판정 | [자형 차이]</w:t>
      </w:r>
    </w:p>
    <w:p>
      <w:pPr>
        <w:pStyle w:val="SHTKNoteDetail"/>
      </w:pPr>
      <w:r>
        <w:t>• 출처 | CBETA T41n1821, 교감 번호 0189005.</w:t>
      </w:r>
    </w:p>
    <w:p>
      <w:pPr>
        <w:pStyle w:val="SHTKNoteSummary"/>
      </w:pPr>
      <w:r>
        <w:t>교감 요약 | [상호참조] 저본 菓 → 이문 果</w:t>
      </w:r>
    </w:p>
    <w:p>
      <w:pPr>
        <w:pStyle w:val="SHTKNoteDetail"/>
      </w:pPr>
      <w:r>
        <w:t>• 번역 영향 판정 | [자형 차이]</w:t>
      </w:r>
    </w:p>
    <w:p>
      <w:pPr>
        <w:pStyle w:val="SHTKSourceText"/>
        <w:keepNext/>
      </w:pPr>
      <w:r>
        <w:t xml:space="preserve">如言柳絮。 正理論云。 城有千門嚴飾壯麗。 有五百青衣藥叉勇健端嚴各嚴鎧仗防守城門。</w:t>
      </w:r>
    </w:p>
    <w:p>
      <w:pPr>
        <w:pStyle w:val="SHTKTranslationText"/>
      </w:pPr>
      <w:r>
        <w:t xml:space="preserve">‘버들솜’이라고 말하는 것과 같다. 『정리론』에서는 말한다. 성에는 천 개의 문이 있어 장엄하고 웅장하며 아름답다. 청의약차 500명이 용맹하고 단정하며 각각 갑옷과 무기를 갖추고 성문을 지킨다.</w:t>
      </w:r>
    </w:p>
    <w:p>
      <w:pPr>
        <w:pStyle w:val="SHTKPositionMarker"/>
        <w:keepNext/>
      </w:pPr>
      <w:r>
        <w:t xml:space="preserve">[0189b13]</w:t>
      </w:r>
    </w:p>
    <w:p>
      <w:pPr>
        <w:pStyle w:val="SHTKSourceText"/>
        <w:keepNext/>
      </w:pPr>
      <w:r>
        <w:t xml:space="preserve">城外四面至莊嚴大城者。 釋四苑。 婆沙一百三十三云。 一眾車苑。 謂此苑中隨天福力種種車現。 二麁惡苑。 天欲戰時隨其所應甲仗等現。 三雜林苑。</w:t>
      </w:r>
    </w:p>
    <w:p>
      <w:pPr>
        <w:pStyle w:val="SHTKTranslationText"/>
      </w:pPr>
      <w:r>
        <w:t xml:space="preserve">‘성 밖의 사방’부터 ‘대성을 장엄한다’에 이르기까지는, 네 동산을 풀이한 것이다. 『바사론』 권133에서는 말한다. 첫째는 중거원이다. 이 동산 가운데에는 하늘의 복력에 따라 갖가지 수레가 나타난다. 둘째는 추악원이다. 하늘들이 싸우려 할 때 그에 알맞게 갑옷과 무기 등이 나타난다. 셋째는 잡림원이다.</w:t>
      </w:r>
    </w:p>
    <w:p>
      <w:pPr>
        <w:pStyle w:val="SHTKSourceText"/>
        <w:keepNext/>
      </w:pPr>
      <w:r>
        <w:t xml:space="preserve">諸天入中所翫皆同俱生勝喜。 四喜林苑。 極妙欲塵殊類皆集歷觀無厭。 如是四苑形皆正方。 一一周千踰繕那量。 中央各有一如意池。 面各五十踰繕那量。 八功德水盈滿其中。</w:t>
      </w:r>
    </w:p>
    <w:p>
      <w:pPr>
        <w:pStyle w:val="SHTKTranslationText"/>
      </w:pPr>
      <w:r>
        <w:t xml:space="preserve">여러 하늘이 그 안에 들어가면 즐기는 바가 모두 같아 함께 뛰어난 기쁨이 생긴다. 넷째는 희림원이다. 지극히 묘한 욕진의 여러 종류가 모두 모여 있어 두루 구경해도 싫증이 나지 않는다. 이와 같은 네 동산은 모양이 모두 정방형이다. 각각의 둘레는 1천 유선나이다. 중앙에는 각각 하나의 여의지가 있고, 각 면은 50유선나이다. 여덟 가지 공덕을 갖춘 물이 그 안에 가득 차 있다.</w:t>
      </w:r>
    </w:p>
    <w:p>
      <w:pPr>
        <w:pStyle w:val="SHTKSourceText"/>
        <w:keepNext/>
      </w:pPr>
      <w:r>
        <w:t xml:space="preserve">隨欲妙花．寶舟．妙鳥。 一一奇麗種種莊嚴。</w:t>
      </w:r>
    </w:p>
    <w:p>
      <w:pPr>
        <w:pStyle w:val="SHTKTranslationText"/>
      </w:pPr>
      <w:r>
        <w:t xml:space="preserve">뜻에 따라 묘한 꽃·보배 배·묘한 새가 나타나며, 하나하나가 기이하고 아름다워 갖가지로 장엄되어 있다.</w:t>
      </w:r>
    </w:p>
    <w:p>
      <w:pPr>
        <w:pStyle w:val="SHTKPositionMarker"/>
        <w:keepNext/>
      </w:pPr>
      <w:r>
        <w:t xml:space="preserve">[0189b22]</w:t>
      </w:r>
    </w:p>
    <w:p>
      <w:pPr>
        <w:pStyle w:val="SHTKSourceText"/>
        <w:keepNext/>
      </w:pPr>
      <w:r>
        <w:t xml:space="preserve">四苑四邊至[6]捔勝歡娛者。</w:t>
      </w:r>
    </w:p>
    <w:p>
      <w:pPr>
        <w:pStyle w:val="SHTKTranslationText"/>
      </w:pPr>
      <w:r>
        <w:t xml:space="preserve">‘네 동산의 사방’부터 ‘뛰어나게 즐긴다’에 이르기까지는,</w:t>
      </w:r>
    </w:p>
    <w:p>
      <w:pPr>
        <w:pStyle w:val="SHTKNoteSummary"/>
        <w:keepNext/>
      </w:pPr>
      <w:r>
        <w:t>교감 요약 | [CBETA 교감] 저본 捔 → 이문 角</w:t>
      </w:r>
    </w:p>
    <w:p>
      <w:pPr>
        <w:pStyle w:val="SHTKNoteDetail"/>
      </w:pPr>
      <w:r>
        <w:t>• 원교감 원문 | 捔【大】，角【甲】</w:t>
      </w:r>
    </w:p>
    <w:p>
      <w:pPr>
        <w:pStyle w:val="SHTKNoteDetail"/>
      </w:pPr>
      <w:r>
        <w:t>• 이문 번역·의미 검토 | 捔/角은 인용구의 해당 글자 자형 차이이다. 문맥에서는 네 묘지의 뛰어난 환유를 풀이하는 표제이므로 번역의 핵심 논지에는 영향이 없다.</w:t>
      </w:r>
    </w:p>
    <w:p>
      <w:pPr>
        <w:pStyle w:val="SHTKNoteDetail"/>
      </w:pPr>
      <w:r>
        <w:t>• 번역 영향 판정 | [자형·표현 차이]</w:t>
      </w:r>
    </w:p>
    <w:p>
      <w:pPr>
        <w:pStyle w:val="SHTKNoteDetail"/>
      </w:pPr>
      <w:r>
        <w:t>• 출처 | CBETA T41n1821, 교감 번호 0189006.</w:t>
      </w:r>
    </w:p>
    <w:p>
      <w:pPr>
        <w:pStyle w:val="SHTKSourceText"/>
        <w:keepNext/>
      </w:pPr>
      <w:r>
        <w:t xml:space="preserve">釋四妙地。</w:t>
      </w:r>
    </w:p>
    <w:p>
      <w:pPr>
        <w:pStyle w:val="SHTKTranslationText"/>
      </w:pPr>
      <w:r>
        <w:t xml:space="preserve">네 묘지를 풀이한 것이다.</w:t>
      </w:r>
    </w:p>
    <w:p>
      <w:pPr>
        <w:pStyle w:val="SHTKPositionMarker"/>
        <w:keepNext/>
      </w:pPr>
      <w:r>
        <w:t xml:space="preserve">[0189b23]</w:t>
      </w:r>
    </w:p>
    <w:p>
      <w:pPr>
        <w:pStyle w:val="SHTKSourceText"/>
        <w:keepNext/>
      </w:pPr>
      <w:r>
        <w:t xml:space="preserve">城外東北至猶遍五十者。 明圓生樹。</w:t>
      </w:r>
    </w:p>
    <w:p>
      <w:pPr>
        <w:pStyle w:val="SHTKTranslationText"/>
      </w:pPr>
      <w:r>
        <w:t xml:space="preserve">‘성 밖 동북쪽’부터 ‘오히려 50까지 두루한다’에 이르기까지는, 원생수를 밝힌 것이다.</w:t>
      </w:r>
    </w:p>
    <w:p>
      <w:pPr>
        <w:pStyle w:val="SHTKPositionMarker"/>
        <w:keepNext/>
      </w:pPr>
      <w:r>
        <w:t xml:space="preserve">[0189b24]</w:t>
      </w:r>
    </w:p>
    <w:p>
      <w:pPr>
        <w:pStyle w:val="SHTKSourceText"/>
        <w:keepNext/>
      </w:pPr>
      <w:r>
        <w:t xml:space="preserve">順風可爾云何逆熏者。 問。</w:t>
      </w:r>
    </w:p>
    <w:p>
      <w:pPr>
        <w:pStyle w:val="SHTKTranslationText"/>
      </w:pPr>
      <w:r>
        <w:t xml:space="preserve">‘순풍이라면 가능하겠지만 어찌 역풍에도 향기가 퍼지는가’라고 한 것은, 묻는 것이다.</w:t>
      </w:r>
    </w:p>
    <w:p>
      <w:pPr>
        <w:pStyle w:val="SHTKPositionMarker"/>
        <w:keepNext/>
      </w:pPr>
      <w:r>
        <w:t xml:space="preserve">[0189b25]</w:t>
      </w:r>
    </w:p>
    <w:p>
      <w:pPr>
        <w:pStyle w:val="SHTKSourceText"/>
        <w:keepNext/>
      </w:pPr>
      <w:r>
        <w:t xml:space="preserve">有餘師言至故說逆熏者。 此師意說香無逆熏 言逆熏者。 依不越樹界故說逆熏 言不越樹界者。 圓生樹身去外枝條面各五十踰繕那量。 如在樹下近東邊立。 去彼樹身五十踰繕那。</w:t>
      </w:r>
    </w:p>
    <w:p>
      <w:pPr>
        <w:pStyle w:val="SHTKTranslationText"/>
      </w:pPr>
      <w:r>
        <w:t xml:space="preserve">‘어떤 다른 논사는 말한다’부터 ‘그러므로 역풍에도 향기가 퍼진다고 말한다’에 이르기까지는, 이 논사의 뜻으로는 향기가 실제로 역풍을 타고 퍼지는 것은 아니다. ‘역풍에도 향기가 퍼진다’고 말한 것은, 나무의 범위를 넘지 않는 것에 의거하여 역풍에도 퍼진다고 말한 것이다. ‘나무의 범위를 넘지 않는다’는 것은, 원생수의 나무 몸체에서 바깥 가지 끝까지 각 면이 50유선나인 것을 말한다. 예컨대 나무 아래의 동쪽 가장자리에 가까이 서서, 그 나무 몸체에서 50유선나 떨어져 있다고 하자.</w:t>
      </w:r>
    </w:p>
    <w:p>
      <w:pPr>
        <w:pStyle w:val="SHTKSourceText"/>
        <w:keepNext/>
      </w:pPr>
      <w:r>
        <w:t xml:space="preserve">若有東風名為逆風。 此人雖去樹身五十踰繕那。 由在樹界內立而得頭上枝條等香故。 言依不越樹界。</w:t>
      </w:r>
    </w:p>
    <w:p>
      <w:pPr>
        <w:pStyle w:val="SHTKTranslationText"/>
      </w:pPr>
      <w:r>
        <w:t xml:space="preserve">만약 동풍이 불면 역풍이라 한다. 이 사람이 비록 나무 몸체에서 50유선나 떨어져 있어도, 나무의 범위 안에 서 있기 때문에 머리 위의 가지 따위에서 나는 향기를 맡을 수 있다. 그러므로 ‘나무의 범위를 넘지 않는 것에 의거한다’고 말한다.</w:t>
      </w:r>
    </w:p>
    <w:p>
      <w:pPr>
        <w:pStyle w:val="SHTKSourceText"/>
        <w:keepNext/>
      </w:pPr>
      <w:r>
        <w:t xml:space="preserve">而言逆風[7]得五十者。</w:t>
      </w:r>
    </w:p>
    <w:p>
      <w:pPr>
        <w:pStyle w:val="SHTKTranslationText"/>
      </w:pPr>
      <w:r>
        <w:t xml:space="preserve">그런데 ‘역풍에도 50까지 미친다’고 말한 것은,</w:t>
      </w:r>
    </w:p>
    <w:p>
      <w:pPr>
        <w:pStyle w:val="SHTKNoteSummary"/>
        <w:keepNext/>
      </w:pPr>
      <w:r>
        <w:t>교감 요약 | [CBETA 교감] 저본 得 → 이문 ∅</w:t>
      </w:r>
    </w:p>
    <w:p>
      <w:pPr>
        <w:pStyle w:val="SHTKNoteDetail"/>
      </w:pPr>
      <w:r>
        <w:t>• 원교감 원문 | 得【大】，〔－〕【甲】</w:t>
      </w:r>
    </w:p>
    <w:p>
      <w:pPr>
        <w:pStyle w:val="SHTKNoteDetail"/>
      </w:pPr>
      <w:r>
        <w:t>• 이문 번역·의미 검토 | 저본 逆風得五十은 역풍에도 50까지 “미친다/얻는다”는 동작을 명시하고, 【甲】은 得을 생략하여 수량만 남긴다.</w:t>
      </w:r>
    </w:p>
    <w:p>
      <w:pPr>
        <w:pStyle w:val="SHTKNoteDetail"/>
      </w:pPr>
      <w:r>
        <w:t>• 이문 기준 번역 | 이문은 저본의 得에 해당하는 말 없이 읽는다.</w:t>
      </w:r>
    </w:p>
    <w:p>
      <w:pPr>
        <w:pStyle w:val="SHTKNoteDetail"/>
      </w:pPr>
      <w:r>
        <w:t>• 번역 영향 판정 | [표현 차이]</w:t>
      </w:r>
    </w:p>
    <w:p>
      <w:pPr>
        <w:pStyle w:val="SHTKNoteDetail"/>
      </w:pPr>
      <w:r>
        <w:t>• 출처 | CBETA T41n1821, 교감 번호 0189007.</w:t>
      </w:r>
    </w:p>
    <w:p>
      <w:pPr>
        <w:pStyle w:val="SHTKSourceText"/>
        <w:keepNext/>
      </w:pPr>
      <w:r>
        <w:t xml:space="preserve">望樹身以論。 若越樹界即不得香。</w:t>
      </w:r>
    </w:p>
    <w:p>
      <w:pPr>
        <w:pStyle w:val="SHTKTranslationText"/>
      </w:pPr>
      <w:r>
        <w:t xml:space="preserve">나무 몸체를 기준으로 논한 것이다. 나무의 범위를 넘으면 곧 향기를 맡지 못한다.</w:t>
      </w:r>
    </w:p>
    <w:p>
      <w:pPr>
        <w:pStyle w:val="SHTKPositionMarker"/>
        <w:keepNext/>
      </w:pPr>
      <w:r>
        <w:t xml:space="preserve">[0189c04]</w:t>
      </w:r>
    </w:p>
    <w:p>
      <w:pPr>
        <w:pStyle w:val="SHTKSourceText"/>
        <w:keepNext/>
      </w:pPr>
      <w:r>
        <w:t xml:space="preserve">理實圓生至如順風熏者。 論主正解。 天香德勝能逆風熏。 越於樹界五十踰繕那。 非能遠至如順風熏能越樹界百踰繕那。</w:t>
      </w:r>
    </w:p>
    <w:p>
      <w:pPr>
        <w:pStyle w:val="SHTKTranslationText"/>
      </w:pPr>
      <w:r>
        <w:t xml:space="preserve">‘이치상 실제로 원생수의 향기는’부터 ‘순풍으로 향기가 퍼지는 것과 같다’에 이르기까지는, 논주의 바른 해석이다. 천상의 향기는 공덕이 뛰어나 역풍에도 퍼질 수 있다. 나무의 범위를 넘어 50유선나까지 간다. 그러나 순풍으로 향기가 퍼져 나무의 범위를 100유선나 넘는 것만큼 멀리 이르지는 못한다.</w:t>
      </w:r>
    </w:p>
    <w:p>
      <w:pPr>
        <w:pStyle w:val="SHTKPositionMarker"/>
        <w:keepNext/>
      </w:pPr>
      <w:r>
        <w:t xml:space="preserve">[0189c07]</w:t>
      </w:r>
    </w:p>
    <w:p>
      <w:pPr>
        <w:pStyle w:val="SHTKSourceText"/>
        <w:keepNext/>
      </w:pPr>
      <w:r>
        <w:t xml:space="preserve">如是華香至別生香氣者。 問。 如是華香為依自碎華中地大隨風相續轉至餘方。 以欲八極微不相離故有地大。 就能造中地強說依。 非無餘大等。 又解地謂碎花與香為所依故名為地 又解地謂土地。</w:t>
      </w:r>
    </w:p>
    <w:p>
      <w:pPr>
        <w:pStyle w:val="SHTKTranslationText"/>
      </w:pPr>
      <w:r>
        <w:t xml:space="preserve">‘이와 같은 꽃향기는’부터 ‘따로 향기가 생긴다’에 이르기까지는, 묻는 것이다. 이와 같은 꽃향기는 자기의 부서진 꽃 가운데 있는 지대에 의지하여 바람을 따라 상속하며 다른 곳까지 옮겨 가는 것인가? 욕계의 여덟 극미는 서로 떨어지지 않으므로 지대가 있기 때문이다. 능조 가운데 지대가 강한 것에 나아가 ‘의지한다’고 말한 것이다. 나머지 대종 등이 없다는 뜻은 아니다. 또 달리 해석하면 ‘지’는 부서진 꽃을 말하니, 향기의 의지가 되기 때문에 ‘지’라고 한 것이다. 또 달리 해석하면 ‘지’는 토지를 말한다.</w:t>
      </w:r>
    </w:p>
    <w:p>
      <w:pPr>
        <w:pStyle w:val="SHTKSourceText"/>
        <w:keepNext/>
      </w:pPr>
      <w:r>
        <w:t xml:space="preserve">言此花香依此土地相續流轉。 為但熏風風中別生香氣轉至餘方。</w:t>
      </w:r>
    </w:p>
    <w:p>
      <w:pPr>
        <w:pStyle w:val="SHTKTranslationText"/>
      </w:pPr>
      <w:r>
        <w:t xml:space="preserve">이 꽃향기가 이 토지에 의지하여 상속하고 흘러간다고 말한 것이다. 아니면 단지 바람에 향기를 입혀 바람 가운데 별도의 향기가 생겨 다른 곳까지 옮겨 가는 것인가?</w:t>
      </w:r>
    </w:p>
    <w:p>
      <w:pPr>
        <w:pStyle w:val="SHTKPositionMarker"/>
        <w:keepNext/>
      </w:pPr>
      <w:r>
        <w:t xml:space="preserve">[0189c14]</w:t>
      </w:r>
    </w:p>
    <w:p>
      <w:pPr>
        <w:pStyle w:val="SHTKSourceText"/>
        <w:keepNext/>
      </w:pPr>
      <w:r>
        <w:t xml:space="preserve">此義無定至俱許無失者。 答。 軌範師釋通二無失。</w:t>
      </w:r>
    </w:p>
    <w:p>
      <w:pPr>
        <w:pStyle w:val="SHTKTranslationText"/>
      </w:pPr>
      <w:r>
        <w:t xml:space="preserve">‘이 뜻은 일정하지 않다’부터 ‘둘 다 인정해도 허물이 없다’에 이르기까지는, 답한 것이다. 궤범사의 해석은 두 가지 모두 통하여 허물이 없다는 것이다.</w:t>
      </w:r>
    </w:p>
    <w:p>
      <w:pPr>
        <w:pStyle w:val="SHTKPositionMarker"/>
        <w:keepNext/>
      </w:pPr>
      <w:r>
        <w:t xml:space="preserve">[0189c15]</w:t>
      </w:r>
    </w:p>
    <w:p>
      <w:pPr>
        <w:pStyle w:val="SHTKSourceText"/>
        <w:keepNext/>
      </w:pPr>
      <w:r>
        <w:t xml:space="preserve">若爾何故至遍諸方者。 難。 若香能逆熏如何頌說花根等香不能逆熏。 但功德香能逆流。</w:t>
      </w:r>
    </w:p>
    <w:p>
      <w:pPr>
        <w:pStyle w:val="SHTKTranslationText"/>
      </w:pPr>
      <w:r>
        <w:t xml:space="preserve">‘그렇다면 무슨 까닭에’부터 ‘여러 방향에 두루한다’에 이르기까지는, 논박이다. 만약 향기가 역풍에도 퍼질 수 있다면, 어찌하여 게송에서는 꽃·뿌리 등의 향기는 역풍을 타고 퍼질 수 없고, 오직 공덕의 향기만 역류할 수 있다고 말하는가?</w:t>
      </w:r>
    </w:p>
    <w:p>
      <w:pPr>
        <w:pStyle w:val="SHTKPositionMarker"/>
        <w:keepNext/>
      </w:pPr>
      <w:r>
        <w:t xml:space="preserve">[0189c17]</w:t>
      </w:r>
    </w:p>
    <w:p>
      <w:pPr>
        <w:pStyle w:val="SHTKSourceText"/>
        <w:keepNext/>
      </w:pPr>
      <w:r>
        <w:t xml:space="preserve">據人間香至無如是能者。 論主通釋。 人香共了不能逆熏。 若據天香能逆熏也。</w:t>
      </w:r>
    </w:p>
    <w:p>
      <w:pPr>
        <w:pStyle w:val="SHTKTranslationText"/>
      </w:pPr>
      <w:r>
        <w:t xml:space="preserve">‘인간 세상의 향기에 의거한다’부터 ‘이와 같은 능력이 없다’에 이르기까지는, 논주가 회통하여 풀이한 것이다. 인간의 향기는 모두가 알고 있듯 역풍으로 퍼질 수 없다. 그러나 천상의 향기에 의거하면 역풍으로도 퍼질 수 있다.</w:t>
      </w:r>
    </w:p>
    <w:p>
      <w:pPr>
        <w:pStyle w:val="SHTKPositionMarker"/>
        <w:keepNext/>
      </w:pPr>
      <w:r>
        <w:t xml:space="preserve">[0189c19]</w:t>
      </w:r>
    </w:p>
    <w:p>
      <w:pPr>
        <w:pStyle w:val="SHTKSourceText"/>
        <w:keepNext/>
      </w:pPr>
      <w:r>
        <w:t xml:space="preserve">化地部經至唯遍五十者。 敘異部說。 彼部說。 此圓生樹香順風至百。 無風五十。</w:t>
      </w:r>
    </w:p>
    <w:p>
      <w:pPr>
        <w:pStyle w:val="SHTKTranslationText"/>
      </w:pPr>
      <w:r>
        <w:t xml:space="preserve">‘화지부의 경’부터 ‘오직 50에 두루한다’에 이르기까지는, 다른 부파의 설을 서술한 것이다. 그 부파에서는 말한다. 이 원생수의 향기는 순풍이면 100까지 이르고, 바람이 없으면 50까지 이른다.</w:t>
      </w:r>
    </w:p>
    <w:p>
      <w:pPr>
        <w:pStyle w:val="SHTKPositionMarker"/>
        <w:keepNext/>
      </w:pPr>
      <w:r>
        <w:t xml:space="preserve">[0189c21]</w:t>
      </w:r>
    </w:p>
    <w:p>
      <w:pPr>
        <w:pStyle w:val="SHTKSourceText"/>
        <w:keepNext/>
      </w:pPr>
      <w:r>
        <w:t xml:space="preserve">外西南角至不如法事者。 釋善法堂。 正理論云。 城外西南角有大善法堂。 三十三天時集詳辨制伏阿素洛等。 如法不如法事。 名善法堂。</w:t>
      </w:r>
    </w:p>
    <w:p>
      <w:pPr>
        <w:pStyle w:val="SHTKTranslationText"/>
      </w:pPr>
      <w:r>
        <w:t xml:space="preserve">‘바깥 서남쪽 모퉁이’부터 ‘여법한 일과 여법하지 않은 일’에 이르기까지는, 선법당을 풀이한 것이다. 『정리론』에서는 말한다. 성 밖 서남쪽 모퉁이에 큰 선법당이 있다. 삼십삼천은 때때로 모여 아수라 등을 제압하는 일을 자세히 분별한다. 여법한 일과 여법하지 않은 일을 논하기 때문에, ‘선법당’이라 이름한다.</w:t>
      </w:r>
    </w:p>
    <w:p>
      <w:pPr>
        <w:pStyle w:val="SHTKPositionMarker"/>
        <w:keepNext/>
      </w:pPr>
      <w:r>
        <w:t xml:space="preserve">[0189c25]</w:t>
      </w:r>
    </w:p>
    <w:p>
      <w:pPr>
        <w:pStyle w:val="SHTKSourceText"/>
        <w:keepNext/>
      </w:pPr>
      <w:r>
        <w:t xml:space="preserve">如是已辨至皆依外器者。 此下第三明空居天器。 從夜摩天至色究竟所住宮殿皆但依空。 依迦濕彌羅故言色界十六。 又正理云。 有說空中密雲彌布如地為彼宮殿所依。 外器世間至色究竟。 上無色故不可施設。</w:t>
      </w:r>
    </w:p>
    <w:p>
      <w:pPr>
        <w:pStyle w:val="SHTKTranslationText"/>
      </w:pPr>
      <w:r>
        <w:t xml:space="preserve">‘이와 같이 이미 분별하였다’부터 ‘모두 외기세간에 의지한다’에 이르기까지이다. 이 아래 셋째로 공거천의 기세간을 밝힌다. 야마천부터 색구경천까지 그들이 머무는 궁전은 모두 오직 허공에 의지한다. 가습미라의 설에 의거하므로 ‘색계 16천’이라고 말한다. 또 『정리론』에서는 말한다. 어떤 이는 허공 가운데 빽빽한 구름이 두루 퍼져 땅처럼 그 궁전들의 의지가 된다고 말한다. 외기세간은 색구경천까지이고, 그 위에는 무색계이므로 시설할 수 없다.</w:t>
      </w:r>
    </w:p>
    <w:p>
      <w:pPr>
        <w:pStyle w:val="SHTKPositionMarker"/>
        <w:keepNext/>
      </w:pPr>
      <w:r>
        <w:t xml:space="preserve">[0190a01]</w:t>
      </w:r>
    </w:p>
    <w:p>
      <w:pPr>
        <w:pStyle w:val="SHTKSourceText"/>
        <w:keepNext/>
      </w:pPr>
      <w:r>
        <w:t xml:space="preserve">如是所說至故使之然者。 此下第二便顯餘義。 就中。 一明六天行婬。 二明諸天初生。 三明欲生樂生。 此即第一明六天行婬。</w:t>
      </w:r>
    </w:p>
    <w:p>
      <w:pPr>
        <w:pStyle w:val="SHTKTranslationText"/>
      </w:pPr>
      <w:r>
        <w:t xml:space="preserve">‘이와 같이 설한 것’부터 ‘그러므로 그렇게 되게 한다’에 이르기까지이다. 이 아래 둘째로 곁들여 나머지 뜻을 드러낸다. 그 가운데, 첫째는 육욕천의 음행을 밝히고, 둘째는 여러 하늘의 처음 태어남을 밝히며, 셋째는 욕생과 낙생을 밝힌다. 이것이 곧 첫째로 육욕천의 음행을 밝히는 부분이다.</w:t>
      </w:r>
    </w:p>
    <w:p>
      <w:pPr>
        <w:pStyle w:val="SHTKPositionMarker"/>
        <w:keepNext/>
      </w:pPr>
      <w:r>
        <w:t xml:space="preserve">[0190a04]</w:t>
      </w:r>
    </w:p>
    <w:p>
      <w:pPr>
        <w:pStyle w:val="SHTKSourceText"/>
        <w:keepNext/>
      </w:pPr>
      <w:r>
        <w:t xml:space="preserve">隨彼諸天至同中印度者。 此即第二明諸天初生。 且六欲天初生如次。 四天王天如五歲。 三十三天如六歲。 夜摩天如七歲。 覩史多天如八歲。 樂變化天如九歲。</w:t>
      </w:r>
    </w:p>
    <w:p>
      <w:pPr>
        <w:pStyle w:val="SHTKTranslationText"/>
      </w:pPr>
      <w:r>
        <w:t xml:space="preserve">‘저 여러 하늘에 따라’부터 ‘중인도의 말과 같다’에 이르기까지는, 곧 둘째로 여러 하늘의 처음 태어남을 밝힌 것이다. 우선 육욕천의 처음 태어난 모습은 차례대로 이러하다. 사천왕천은 다섯 살 아이와 같고, 삼십삼천은 여섯 살과 같으며, 야마천은 일곱 살과 같고, 도사다천은 여덟 살과 같으며, 낙변화천은 아홉 살과 같고,</w:t>
      </w:r>
    </w:p>
    <w:p>
      <w:pPr>
        <w:pStyle w:val="SHTKSourceText"/>
        <w:keepNext/>
      </w:pPr>
      <w:r>
        <w:t xml:space="preserve">他化自在天如十歲。 生已身形速得成滿。 色界天眾於初生時身量周圓具妙衣服。 如梵眾天初生半踰繕那。 乃至色究竟天初生萬六千踰繕那。 二界諸天皆作聖言。 聖言謂中印度語。 印度此云月支。</w:t>
      </w:r>
    </w:p>
    <w:p>
      <w:pPr>
        <w:pStyle w:val="SHTKTranslationText"/>
      </w:pPr>
      <w:r>
        <w:t xml:space="preserve">타화자재천은 열 살과 같다. 태어난 뒤 몸의 형상이 빠르게 완전해진다. 색계의 천중은 처음 태어날 때 몸의 크기가 완전하고 묘한 옷을 갖춘다. 예컨대 범중천은 처음 태어날 때 반 유선나이고, 나아가 색구경천은 처음 태어날 때 1만 6천 유선나이다. 두 계의 여러 하늘은 모두 성언을 쓴다. 성언은 중인도의 말을 말한다. ‘인도’는 여기 말로 ‘월지’이다.</w:t>
      </w:r>
    </w:p>
    <w:p>
      <w:pPr>
        <w:pStyle w:val="SHTKSourceText"/>
        <w:keepNext/>
      </w:pPr>
      <w:r>
        <w:t xml:space="preserve">[1]月有千名斯其一矣。</w:t>
      </w:r>
    </w:p>
    <w:p>
      <w:pPr>
        <w:pStyle w:val="SHTKTranslationText"/>
      </w:pPr>
      <w:r>
        <w:t xml:space="preserve">달에는 천 가지 이름이 있는데, 이것은 그 가운데 하나이다.</w:t>
      </w:r>
    </w:p>
    <w:p>
      <w:pPr>
        <w:pStyle w:val="SHTKNoteSummary"/>
        <w:keepNext/>
      </w:pPr>
      <w:r>
        <w:t>교감 요약 | [CBETA 교감] 저본 月 → 이문 支</w:t>
      </w:r>
    </w:p>
    <w:p>
      <w:pPr>
        <w:pStyle w:val="SHTKNoteDetail"/>
      </w:pPr>
      <w:r>
        <w:t>• 원교감 원문 | 月【大】，支【甲】</w:t>
      </w:r>
    </w:p>
    <w:p>
      <w:pPr>
        <w:pStyle w:val="SHTKNoteDetail"/>
      </w:pPr>
      <w:r>
        <w:t>• 이문 번역·의미 검토 | 저본 月有千名은 “달에는 천 가지 이름이 있다”는 설명이고, 【甲】의 支有千名은 직전의 月支 가운데 支를 주어처럼 이어 읽게 되어 문맥이 부자연스럽다. 저본 독법을 유지한다.</w:t>
      </w:r>
    </w:p>
    <w:p>
      <w:pPr>
        <w:pStyle w:val="SHTKNoteDetail"/>
      </w:pPr>
      <w:r>
        <w:t>• 이문 기준 번역 | “달에는 천 가지 이름이 있다”</w:t>
      </w:r>
    </w:p>
    <w:p>
      <w:pPr>
        <w:pStyle w:val="SHTKNoteDetail"/>
      </w:pPr>
      <w:r>
        <w:t>• 번역 영향 판정 | [의미 차이 있음]</w:t>
      </w:r>
    </w:p>
    <w:p>
      <w:pPr>
        <w:pStyle w:val="SHTKNoteDetail"/>
      </w:pPr>
      <w:r>
        <w:t>• 출처 | CBETA T41n1821, 교감 번호 0190001.</w:t>
      </w:r>
    </w:p>
    <w:p>
      <w:pPr>
        <w:pStyle w:val="SHTKSourceText"/>
        <w:keepNext/>
      </w:pPr>
      <w:r>
        <w:t xml:space="preserve">舊云天竺。 或云賢豆。 或云身毒。</w:t>
      </w:r>
    </w:p>
    <w:p>
      <w:pPr>
        <w:pStyle w:val="SHTKTranslationText"/>
      </w:pPr>
      <w:r>
        <w:t xml:space="preserve">옛날에는 ‘천축’이라고 했고, 혹은 ‘현두’라고 했으며, 혹은 ‘신독’이라고도 했는데,</w:t>
      </w:r>
    </w:p>
    <w:p>
      <w:pPr>
        <w:pStyle w:val="SHTKSourceText"/>
        <w:keepNext/>
      </w:pPr>
      <w:r>
        <w:t xml:space="preserve">[2]訛也。</w:t>
      </w:r>
    </w:p>
    <w:p>
      <w:pPr>
        <w:pStyle w:val="SHTKTranslationText"/>
      </w:pPr>
      <w:r>
        <w:t xml:space="preserve">잘못된 것이다.</w:t>
      </w:r>
    </w:p>
    <w:p>
      <w:pPr>
        <w:pStyle w:val="SHTKNoteSummary"/>
        <w:keepNext/>
      </w:pPr>
      <w:r>
        <w:t>교감 요약 | [CBETA 교감] 저본 訛 → 이문 皆訛</w:t>
      </w:r>
    </w:p>
    <w:p>
      <w:pPr>
        <w:pStyle w:val="SHTKNoteDetail"/>
      </w:pPr>
      <w:r>
        <w:t>• 원교감 원문 | 訛【大】，皆訛【甲】</w:t>
      </w:r>
    </w:p>
    <w:p>
      <w:pPr>
        <w:pStyle w:val="SHTKNoteDetail"/>
      </w:pPr>
      <w:r>
        <w:t>• 이문 번역·의미 검토 | 저본 訛也는 앞의 음역들이 “잘못이다”라고 단수적으로 결론짓고, 【甲】의 皆訛也는 “모두 잘못이다”라고 범위를 명시한다. 취지는 같다.</w:t>
      </w:r>
    </w:p>
    <w:p>
      <w:pPr>
        <w:pStyle w:val="SHTKNoteDetail"/>
      </w:pPr>
      <w:r>
        <w:t>• 번역 영향 판정 | [표현 차이]</w:t>
      </w:r>
    </w:p>
    <w:p>
      <w:pPr>
        <w:pStyle w:val="SHTKNoteDetail"/>
      </w:pPr>
      <w:r>
        <w:t>• 출처 | CBETA T41n1821, 교감 번호 0190002.</w:t>
      </w:r>
    </w:p>
    <w:p>
      <w:pPr>
        <w:pStyle w:val="SHTKSourceText"/>
        <w:keepNext/>
      </w:pPr>
      <w:r>
        <w:t xml:space="preserve">又正理云。 謂彼言詞同中印度。 然不由學自解典言。</w:t>
      </w:r>
    </w:p>
    <w:p>
      <w:pPr>
        <w:pStyle w:val="SHTKTranslationText"/>
      </w:pPr>
      <w:r>
        <w:t xml:space="preserve">또 『정리론』에서는 말한다. 그들의 말은 중인도의 말과 같다. 그러나 배워서가 아니라 스스로 전아한 말을 이해한다.</w:t>
      </w:r>
    </w:p>
    <w:p>
      <w:pPr>
        <w:pStyle w:val="SHTKPositionMarker"/>
        <w:keepNext/>
      </w:pPr>
      <w:r>
        <w:t xml:space="preserve">[0190a16]</w:t>
      </w:r>
    </w:p>
    <w:p>
      <w:pPr>
        <w:pStyle w:val="SHTKSourceText"/>
        <w:keepNext/>
      </w:pPr>
      <w:r>
        <w:t xml:space="preserve">欲樂生別云何應知者。 此下第三明欲生樂生問起。</w:t>
      </w:r>
    </w:p>
    <w:p>
      <w:pPr>
        <w:pStyle w:val="SHTKTranslationText"/>
      </w:pPr>
      <w:r>
        <w:t xml:space="preserve">‘욕생과 낙생의 차별은 어떻게 알아야 하는가’라고 한 것은, 이 아래 셋째로 욕생과 낙생을 밝히기 위한 질문을 일으킨 것이다.</w:t>
      </w:r>
    </w:p>
    <w:p>
      <w:pPr>
        <w:pStyle w:val="SHTKPositionMarker"/>
        <w:keepNext/>
      </w:pPr>
      <w:r>
        <w:t xml:space="preserve">[0190a17]</w:t>
      </w:r>
    </w:p>
    <w:p>
      <w:pPr>
        <w:pStyle w:val="SHTKSourceText"/>
        <w:keepNext/>
      </w:pPr>
      <w:r>
        <w:t xml:space="preserve">頌曰至樂生三九處者。 答。</w:t>
      </w:r>
    </w:p>
    <w:p>
      <w:pPr>
        <w:pStyle w:val="SHTKTranslationText"/>
      </w:pPr>
      <w:r>
        <w:t xml:space="preserve">‘게송에서 말한다’부터 ‘낙생은 셋이며 아홉 처이다’에 이르기까지는, 답한 것이다.</w:t>
      </w:r>
    </w:p>
    <w:p>
      <w:pPr>
        <w:pStyle w:val="SHTKPositionMarker"/>
        <w:keepNext/>
      </w:pPr>
      <w:r>
        <w:t xml:space="preserve">[0190a18]</w:t>
      </w:r>
    </w:p>
    <w:p>
      <w:pPr>
        <w:pStyle w:val="SHTKSourceText"/>
        <w:keepNext/>
      </w:pPr>
      <w:r>
        <w:t xml:space="preserve">論曰至差別三種者。 解三欲生如集異門第五廣解三欲生三樂生。 不能具引。 略述意云。 有諸有情謂是假者樂受現前諸妙欲境。 謂諸有情恒樂。 受用宿業所感隨本所生現前欲境非別化作。 彼於如是隨本所生現欲境中。</w:t>
      </w:r>
    </w:p>
    <w:p>
      <w:pPr>
        <w:pStyle w:val="SHTKTranslationText"/>
      </w:pPr>
      <w:r>
        <w:t xml:space="preserve">‘논에서 말한다’부터 ‘차별이 세 가지이다’에 이르기까지는, 세 가지 욕생을 풀이한 것이다. 『집이문족론』 권5에서 세 욕생과 세 낙생을 자세히 풀이한다. 모두 인용할 수 없으므로, 그 뜻을 간략히 서술하면 이러하다. 어떤 여러 유정, 곧 이는 가설된 자는 눈앞에 나타난 여러 묘한 욕경을 즐겨 향수한다. 곧 여러 유정은 항상 즐거워하면서, 과거 업이 감득하여 본래 생긴 그대로 앞에 나타난 욕경을 향수하며, 따로 변화해 만든 것이 아니다. 그들은 이처럼 본래 생긴 그대로 눈앞에 나타난 욕경 가운데에서,</w:t>
      </w:r>
    </w:p>
    <w:p>
      <w:pPr>
        <w:pStyle w:val="SHTKSourceText"/>
        <w:keepNext/>
      </w:pPr>
      <w:r>
        <w:t xml:space="preserve">有勢力故自在而轉。 謂全人趣．及於欲界取下四天 言妙欲境者。 境非是欲貪欲名欲。 境能生欲故名欲境。 愚夫妄計名之為妙 有諸有情造是類業受用境時。 樂自變化自在而轉。</w:t>
      </w:r>
    </w:p>
    <w:p>
      <w:pPr>
        <w:pStyle w:val="SHTKTranslationText"/>
      </w:pPr>
      <w:r>
        <w:t xml:space="preserve">세력이 있기 때문에 자재하게 작용한다. 곧 인간계 전체와 욕계 가운데 아래의 네 하늘을 취한다. ‘묘한 욕경’이라고 말한 것에서, 경계 자체가 욕인 것은 아니다. 탐욕을 욕이라 한다. 경계가 욕을 생기게 할 수 있기 때문에 욕경이라 한다. 어리석은 범부가 망령되이 헤아려 ‘묘하다’고 이름한 것이다. 어떤 여러 유정은 이러한 종류의 업을 지어 경계를 향수할 때, 스스로 변화해 만든 것을 즐기며 자재하게 작용한다.</w:t>
      </w:r>
    </w:p>
    <w:p>
      <w:pPr>
        <w:pStyle w:val="SHTKSourceText"/>
        <w:keepNext/>
      </w:pPr>
      <w:r>
        <w:t xml:space="preserve">謂唯第五樂變化天 有諸有情造是類業受用境時。 令劣天子化作種種色．聲．香．味．觸境。 於中受用自在而轉。 謂第六他化自在天 准集異門。 聲亦可化 所以別立三種別者。</w:t>
      </w:r>
    </w:p>
    <w:p>
      <w:pPr>
        <w:pStyle w:val="SHTKTranslationText"/>
      </w:pPr>
      <w:r>
        <w:t xml:space="preserve">곧 오직 제5 낙변화천이다. 어떤 여러 유정은 이러한 종류의 업을 지어 경계를 향수할 때, 열등한 천자로 하여금 갖가지 색·성·향·미·촉의 경계를 변화해 만들게 하고, 그 가운데서 향수하며 자재하게 작용한다. 곧 제6 타화자재천이다. 『집이문족론』에 준하면, 소리 또한 변화해 만들 수 있다. 그런데 별도로 세 가지를 세우는 까닭은,</w:t>
      </w:r>
    </w:p>
    <w:p>
      <w:pPr>
        <w:pStyle w:val="SHTKSourceText"/>
        <w:keepNext/>
      </w:pPr>
      <w:r>
        <w:t xml:space="preserve">依彼受用如本所生現前欲境義故立第一欲生。 依彼受用如樂自化欲境義故立第二欲生。 依彼受用如樂他化欲境義故立第三欲生。 於欲界中分別欲生差別三種故言欲生 故集異門云。 欲生者謂於欲界生 又解受用五欲境生故名欲生。 又婆沙一百七十三云。</w:t>
      </w:r>
    </w:p>
    <w:p>
      <w:pPr>
        <w:pStyle w:val="SHTKTranslationText"/>
      </w:pPr>
      <w:r>
        <w:t xml:space="preserve">본래 생긴 그대로 눈앞에 나타난 욕경을 향수한다는 뜻에 의거하여 첫째 욕생을 세우고, 자기가 원하는 대로 변화해 만든 욕경을 향수한다는 뜻에 의거하여 둘째 욕생을 세우며, 자기가 원하는 대로 남이 변화해 만든 욕경을 향수한다는 뜻에 의거하여 셋째 욕생을 세운다. 욕계 가운데에서 욕생의 차별을 세 가지로 분별하기 때문에 ‘욕생’이라고 말한다. 그러므로 『집이문족론』에서 말한다. 욕생이란 욕계에 태어나는 것을 말한다. 또 달리 해석하면 오욕의 경계를 향수하며 태어나기 때문에 욕생이라 한다. 또 『바사론』 권173에서는 말한다.</w:t>
      </w:r>
    </w:p>
    <w:p>
      <w:pPr>
        <w:pStyle w:val="SHTKSourceText"/>
        <w:keepNext/>
      </w:pPr>
      <w:r>
        <w:t xml:space="preserve">問何故人．及前四天眾合立欲生。 後二天眾各別建立。 答人及前四天煩惱麁。 後二天煩惱細。 有說人及四天同樂受用自然生境故合立一。 第五天眾獨樂受用自所化境。 第六天眾獨樂受用他所化境。</w:t>
      </w:r>
    </w:p>
    <w:p>
      <w:pPr>
        <w:pStyle w:val="SHTKTranslationText"/>
      </w:pPr>
      <w:r>
        <w:t xml:space="preserve">묻는다. 무슨 까닭에 인간과 앞의 네 천중은 합하여 하나의 욕생으로 세우고, 뒤의 두 천중은 각각 따로 세우는가? 답한다. 인간과 앞의 네 하늘은 번뇌가 거칠고, 뒤의 두 하늘은 번뇌가 미세하기 때문이다. 어떤 이는 인간과 네 하늘은 모두 자연히 생긴 경계를 즐겨 향수하기 때문에 합하여 하나로 세운다고 말한다. 제5천의 무리는 오직 자기가 변화해 만든 경계를 즐겨 향수하고, 제6천의 무리는 오직 남이 변화해 만든 경계를 즐겨 향수한다.</w:t>
      </w:r>
    </w:p>
    <w:p>
      <w:pPr>
        <w:pStyle w:val="SHTKSourceText"/>
        <w:keepNext/>
      </w:pPr>
      <w:r>
        <w:t xml:space="preserve">故各立[3]一(廣如彼說)。</w:t>
      </w:r>
    </w:p>
    <w:p>
      <w:pPr>
        <w:pStyle w:val="SHTKTranslationText"/>
      </w:pPr>
      <w:r>
        <w:t xml:space="preserve">그러므로 각각 하나로 세운다. 자세한 것은 그 논에서 설한 것과 같다.</w:t>
      </w:r>
    </w:p>
    <w:p>
      <w:pPr>
        <w:pStyle w:val="SHTKNoteSummary"/>
        <w:keepNext/>
      </w:pPr>
      <w:r>
        <w:t>교감 요약 | [CBETA 교감] 저본 一 → 이문 一然雖無婆沙評家且以後說為正</w:t>
      </w:r>
    </w:p>
    <w:p>
      <w:pPr>
        <w:pStyle w:val="SHTKNoteDetail"/>
      </w:pPr>
      <w:r>
        <w:t>• 원교감 원문 | 一【大】，一然雖無婆沙評家且以後說為正【甲】</w:t>
      </w:r>
    </w:p>
    <w:p>
      <w:pPr>
        <w:pStyle w:val="SHTKNoteDetail"/>
      </w:pPr>
      <w:r>
        <w:t>• 이문 번역·의미 검토 | 저본은 故各立一 뒤 곧바로 괄호의 출전 안내로 끝난다. 【甲】은 “비록 『바사론』에 평론가는 없으나 우선 뒤의 설을 바른 것으로 삼는다”는 판정 문장을 추가한다. 본문 논증의 결론을 보강하는 차이이다.</w:t>
      </w:r>
    </w:p>
    <w:p>
      <w:pPr>
        <w:pStyle w:val="SHTKNoteDetail"/>
      </w:pPr>
      <w:r>
        <w:t>• 번역 영향 판정 | [문장 추가·해석 차이]</w:t>
      </w:r>
    </w:p>
    <w:p>
      <w:pPr>
        <w:pStyle w:val="SHTKNoteDetail"/>
      </w:pPr>
      <w:r>
        <w:t>• 출처 | CBETA T41n1821, 교감 번호 0190003.</w:t>
      </w:r>
    </w:p>
    <w:p>
      <w:pPr>
        <w:pStyle w:val="SHTKPositionMarker"/>
        <w:keepNext/>
      </w:pPr>
      <w:r>
        <w:t xml:space="preserve">[0190b14]</w:t>
      </w:r>
    </w:p>
    <w:p>
      <w:pPr>
        <w:pStyle w:val="SHTKSourceText"/>
        <w:keepNext/>
      </w:pPr>
      <w:r>
        <w:t xml:space="preserve">樂生三者至故名樂生者。 解三樂生。 初．二．三定名三靜慮。 於三靜慮處各有三名九處生受三種樂 言三樂生者。 一謂彼初定有情安住離欲惡不善法而生喜．樂。 或即定名離。 由離勢力生喜．樂故。</w:t>
      </w:r>
    </w:p>
    <w:p>
      <w:pPr>
        <w:pStyle w:val="SHTKTranslationText"/>
      </w:pPr>
      <w:r>
        <w:t xml:space="preserve">‘낙생은 셋이다’부터 ‘그러므로 낙생이라 이름한다’에 이르기까지는, 세 가지 낙생을 풀이한 것이다. 초정·이정·삼정을 세 정려라 한다. 세 정려의 처소에는 각각 세 곳이 있어 모두 아홉 처이고, 거기에 태어나 세 가지 즐거움을 받는다. ‘세 가지 낙생’이라고 말한 것은, 첫째, 저 초정의 유정이 욕계의 악하고 불선한 법을 여읜 상태에 안주하여 희와 낙을 내는 것이다. 혹은 바로 정 자체를 ‘리(離)’라고 이름한다. 그 여읨의 세력으로 희와 낙이 생기기 때문이다.</w:t>
      </w:r>
    </w:p>
    <w:p>
      <w:pPr>
        <w:pStyle w:val="SHTKSourceText"/>
        <w:keepNext/>
      </w:pPr>
      <w:r>
        <w:t xml:space="preserve">准法蘊足論第七。 喜謂喜受。 樂謂輕安。 二謂彼二定有情安住從初定生二定喜．樂。 或即由彼二定勢力生喜．樂故。 喜．樂如前解。 三謂彼三定有情安住離二定喜生三定樂。 故集異門說離喜之樂。</w:t>
      </w:r>
    </w:p>
    <w:p>
      <w:pPr>
        <w:pStyle w:val="SHTKTranslationText"/>
      </w:pPr>
      <w:r>
        <w:t xml:space="preserve">『법온족론』 권7에 준하면, 희는 희수를 말하고, 낙은 경안을 말한다. 둘째, 저 이정의 유정이 초정에서 이정으로 태어나 이정의 희와 낙에 안주하는 것이다. 혹은 바로 저 이정의 세력으로 희와 낙이 생기기 때문이다. 희와 낙은 앞에서 풀이한 것과 같다. 셋째, 저 삼정의 유정이 이정의 희를 여읜 뒤 삼정의 낙이 생긴 데 안주하는 것이다. 그러므로 『집이문족론』에서는 ‘희를 여읜 낙’이라고 설한다.</w:t>
      </w:r>
    </w:p>
    <w:p>
      <w:pPr>
        <w:pStyle w:val="SHTKSourceText"/>
        <w:keepNext/>
      </w:pPr>
      <w:r>
        <w:t xml:space="preserve">三定言樂所謂樂受。 長時安住此三種樂。</w:t>
      </w:r>
    </w:p>
    <w:p>
      <w:pPr>
        <w:pStyle w:val="SHTKTranslationText"/>
      </w:pPr>
      <w:r>
        <w:t xml:space="preserve">삼정에서 말한 ‘낙’은 이른바 낙수이다. 오랜 시간 이 세 가지 즐거움에 안주하고,</w:t>
      </w:r>
    </w:p>
    <w:p>
      <w:pPr>
        <w:pStyle w:val="SHTKSourceText"/>
        <w:keepNext/>
      </w:pPr>
      <w:r>
        <w:t xml:space="preserve">此三[4]種長時離苦。</w:t>
      </w:r>
    </w:p>
    <w:p>
      <w:pPr>
        <w:pStyle w:val="SHTKTranslationText"/>
      </w:pPr>
      <w:r>
        <w:t xml:space="preserve">이 세 종류는 오랜 시간 괴로움을 여의며,</w:t>
      </w:r>
    </w:p>
    <w:p>
      <w:pPr>
        <w:pStyle w:val="SHTKNoteSummary"/>
        <w:keepNext/>
      </w:pPr>
      <w:r>
        <w:t>교감 요약 | [CBETA 교감] 저본 種 → 이문 種樂</w:t>
      </w:r>
    </w:p>
    <w:p>
      <w:pPr>
        <w:pStyle w:val="SHTKNoteDetail"/>
      </w:pPr>
      <w:r>
        <w:t>• 원교감 원문 | 種【大】，種樂【甲】</w:t>
      </w:r>
    </w:p>
    <w:p>
      <w:pPr>
        <w:pStyle w:val="SHTKNoteDetail"/>
      </w:pPr>
      <w:r>
        <w:t>• 이문 번역·의미 검토 | 저본 此三種長時離苦는 “이 세 종류가 오랜 시간 괴로움을 여읜다”이고, 【甲】은 樂을 보태 此三種樂이라 하여 세 가지 ‘낙’을 명시한다.</w:t>
      </w:r>
    </w:p>
    <w:p>
      <w:pPr>
        <w:pStyle w:val="SHTKNoteDetail"/>
      </w:pPr>
      <w:r>
        <w:t>• 번역 영향 판정 | [표현 명시 차이]</w:t>
      </w:r>
    </w:p>
    <w:p>
      <w:pPr>
        <w:pStyle w:val="SHTKNoteDetail"/>
      </w:pPr>
      <w:r>
        <w:t>• 출처 | CBETA T41n1821, 교감 번호 0190004.</w:t>
      </w:r>
    </w:p>
    <w:p>
      <w:pPr>
        <w:pStyle w:val="SHTKSourceText"/>
        <w:keepNext/>
      </w:pPr>
      <w:r>
        <w:t xml:space="preserve">長時受用此三種樂。 故名樂生。 准集異門。 長時等三皆通三樂。 應知此中所言樂者。</w:t>
      </w:r>
    </w:p>
    <w:p>
      <w:pPr>
        <w:pStyle w:val="SHTKTranslationText"/>
      </w:pPr>
      <w:r>
        <w:t xml:space="preserve">오랜 시간 이 세 가지 즐거움을 향수한다. 그러므로 낙생이라 한다. 『집이문족론』에 준하면, ‘오랜 시간’이라고 한 등의 세 구절은 모두 세 가지 낙에 통한다. 이 가운데에서 말한 ‘낙’은,</w:t>
      </w:r>
    </w:p>
    <w:p>
      <w:pPr>
        <w:pStyle w:val="SHTKSourceText"/>
        <w:keepNext/>
      </w:pPr>
      <w:r>
        <w:t xml:space="preserve">或喜受名[5]樂或輕安名樂。</w:t>
      </w:r>
    </w:p>
    <w:p>
      <w:pPr>
        <w:pStyle w:val="SHTKTranslationText"/>
      </w:pPr>
      <w:r>
        <w:t xml:space="preserve">혹은 희수를 낙이라 하고, 혹은 경안을 낙이라 하며,</w:t>
      </w:r>
    </w:p>
    <w:p>
      <w:pPr>
        <w:pStyle w:val="SHTKNoteSummary"/>
        <w:keepNext/>
      </w:pPr>
      <w:r>
        <w:t>교감 요약 | [CBETA 교감] 저본 樂 → 이문 樂所生樂</w:t>
      </w:r>
    </w:p>
    <w:p>
      <w:pPr>
        <w:pStyle w:val="SHTKNoteDetail"/>
      </w:pPr>
      <w:r>
        <w:t>• 원교감 원문 | 樂【大】，樂所生樂【甲】</w:t>
      </w:r>
    </w:p>
    <w:p>
      <w:pPr>
        <w:pStyle w:val="SHTKNoteDetail"/>
      </w:pPr>
      <w:r>
        <w:t>• 이문 번역·의미 검토 | 저본은 或喜受名樂或輕安名樂이라 희수 또는 경안을 각각 낙이라 부른다. 【甲】은 첫 樂 뒤에 所生樂을 더하여 구문을 확장한다. 저본의 세 종류 ‘낙’ 분류가 더 직접적이다.</w:t>
      </w:r>
    </w:p>
    <w:p>
      <w:pPr>
        <w:pStyle w:val="SHTKNoteDetail"/>
      </w:pPr>
      <w:r>
        <w:t>• 번역 영향 판정 | [문장 구조 차이]</w:t>
      </w:r>
    </w:p>
    <w:p>
      <w:pPr>
        <w:pStyle w:val="SHTKNoteDetail"/>
      </w:pPr>
      <w:r>
        <w:t>• 출처 | CBETA T41n1821, 교감 번호 0190005.</w:t>
      </w:r>
    </w:p>
    <w:p>
      <w:pPr>
        <w:pStyle w:val="SHTKSourceText"/>
        <w:keepNext/>
      </w:pPr>
      <w:r>
        <w:t xml:space="preserve">或樂受名樂。 又助一解。 初定長時安住樂。 二定長時離苦。 初定雖亦離苦猶有苦依。 二定離苦及離苦依。 以相顯故故言離苦。 三定長時受樂。</w:t>
      </w:r>
    </w:p>
    <w:p>
      <w:pPr>
        <w:pStyle w:val="SHTKTranslationText"/>
      </w:pPr>
      <w:r>
        <w:t xml:space="preserve">혹은 낙수를 낙이라 한다는 것을 알아야 한다. 또 한 가지 해석을 보조하여 말한다. 초정은 오랜 시간 안주하는 즐거움이고, 이정은 오랜 시간 괴로움을 여의는 것이며, 초정도 비록 괴로움을 여의지만 아직 괴로움의 의지처가 있다. 이정은 괴로움과 괴로움의 의지처를 모두 여읜다. 특징이 두드러진 것에 의거하기 때문에 ‘괴로움을 여읜다’고 말한다. 삼정은 오랜 시간 즐거움을 향수한다.</w:t>
      </w:r>
    </w:p>
    <w:p>
      <w:pPr>
        <w:pStyle w:val="SHTKPositionMarker"/>
        <w:keepNext/>
      </w:pPr>
      <w:r>
        <w:t xml:space="preserve">[0190c02]</w:t>
      </w:r>
    </w:p>
    <w:p>
      <w:pPr>
        <w:pStyle w:val="SHTKSourceText"/>
        <w:keepNext/>
      </w:pPr>
      <w:r>
        <w:t xml:space="preserve">生靜慮中間至亦號樂生天者。 論主約中間定勸思。 正理論釋云。 大梵既有喜．樂現行名樂生天亦無有失。</w:t>
      </w:r>
    </w:p>
    <w:p>
      <w:pPr>
        <w:pStyle w:val="SHTKTranslationText"/>
      </w:pPr>
      <w:r>
        <w:t xml:space="preserve">‘정려중간에 태어나는 경우’부터 ‘또 낙생천이라 부른다’에 이르기까지는, 논주가 중간정에 의거하여 생각해 보라고 권한 것이다. 『정리론』에서는 풀이하여 말한다. 대범천에는 이미 희와 낙이 현행하므로 낙생천이라 이름해도 역시 허물이 없다.</w:t>
      </w:r>
    </w:p>
    <w:p>
      <w:pPr>
        <w:pStyle w:val="SHTKPositionMarker"/>
        <w:keepNext/>
      </w:pPr>
      <w:r>
        <w:t xml:space="preserve">[0190c05]</w:t>
      </w:r>
    </w:p>
    <w:p>
      <w:pPr>
        <w:pStyle w:val="SHTKSourceText"/>
        <w:keepNext/>
      </w:pPr>
      <w:r>
        <w:t xml:space="preserve">所說諸天至得究竟名者。 此下明天器近遠。 就中。</w:t>
      </w:r>
    </w:p>
    <w:p>
      <w:pPr>
        <w:pStyle w:val="SHTKTranslationText"/>
      </w:pPr>
      <w:r>
        <w:t xml:space="preserve">‘설한 여러 하늘’부터 ‘구경이라는 이름을 얻는다’에 이르기까지이다. 이 아래에서는 천기의 가깝고 먼 것을 밝힌다. 그 가운데,</w:t>
      </w:r>
    </w:p>
    <w:p>
      <w:pPr>
        <w:pStyle w:val="SHTKSourceText"/>
        <w:keepNext/>
      </w:pPr>
      <w:r>
        <w:t xml:space="preserve">一正明[6]器近遠。</w:t>
      </w:r>
    </w:p>
    <w:p>
      <w:pPr>
        <w:pStyle w:val="SHTKTranslationText"/>
      </w:pPr>
      <w:r>
        <w:t xml:space="preserve">첫째는 바로 기세간의 가깝고 먼 것을 밝히고,</w:t>
      </w:r>
    </w:p>
    <w:p>
      <w:pPr>
        <w:pStyle w:val="SHTKNoteSummary"/>
        <w:keepNext/>
      </w:pPr>
      <w:r>
        <w:t>교감 요약 | [CBETA 교감] 저본 器 → 이문 天器</w:t>
      </w:r>
    </w:p>
    <w:p>
      <w:pPr>
        <w:pStyle w:val="SHTKNoteDetail"/>
      </w:pPr>
      <w:r>
        <w:t>• 원교감 원문 | 器【大】＊，天器【甲】＊</w:t>
      </w:r>
    </w:p>
    <w:p>
      <w:pPr>
        <w:pStyle w:val="SHTKNoteDetail"/>
      </w:pPr>
      <w:r>
        <w:t>• 이문 번역·의미 검토 | 저본은 器로 간략히 적고 【甲】은 天器라 하여 대상이 천계의 기세간임을 명시한다. 문맥상 지시 대상은 같다.</w:t>
      </w:r>
    </w:p>
    <w:p>
      <w:pPr>
        <w:pStyle w:val="SHTKNoteDetail"/>
      </w:pPr>
      <w:r>
        <w:t>• 번역 영향 판정 | [표현 명시 차이]</w:t>
      </w:r>
    </w:p>
    <w:p>
      <w:pPr>
        <w:pStyle w:val="SHTKNoteDetail"/>
      </w:pPr>
      <w:r>
        <w:t>• 출처 | CBETA T41n1821, 교감 번호 0190006.</w:t>
      </w:r>
    </w:p>
    <w:p>
      <w:pPr>
        <w:pStyle w:val="SHTKSourceText"/>
        <w:keepNext/>
      </w:pPr>
      <w:r>
        <w:t xml:space="preserve">二明下天昇上。</w:t>
      </w:r>
    </w:p>
    <w:p>
      <w:pPr>
        <w:pStyle w:val="SHTKTranslationText"/>
      </w:pPr>
      <w:r>
        <w:t xml:space="preserve">둘째는 아래 하늘이 위로 올라가는 것을 밝힌다.</w:t>
      </w:r>
    </w:p>
    <w:p>
      <w:pPr>
        <w:pStyle w:val="SHTKSourceText"/>
        <w:keepNext/>
      </w:pPr>
      <w:r>
        <w:t xml:space="preserve">此即正明[＊]器近遠。</w:t>
      </w:r>
    </w:p>
    <w:p>
      <w:pPr>
        <w:pStyle w:val="SHTKTranslationText"/>
      </w:pPr>
      <w:r>
        <w:t xml:space="preserve">이것은 곧 바로 기세간의 가깝고 먼 것을 밝힌 것이다.</w:t>
      </w:r>
    </w:p>
    <w:p>
      <w:pPr>
        <w:pStyle w:val="SHTKNoteSummary"/>
        <w:keepNext/>
      </w:pPr>
      <w:r>
        <w:t>교감 요약 | [상호참조] 이 [＊]는 CBETA가 붙인 참조 표지로, 연결된 교감을 확정할 수 없다.</w:t>
      </w:r>
    </w:p>
    <w:p>
      <w:pPr>
        <w:pStyle w:val="SHTKNoteDetail"/>
      </w:pPr>
      <w:r>
        <w:t>• 출처 | CBETA T41n1821, 교감 번호 0190006.</w:t>
      </w:r>
    </w:p>
    <w:p>
      <w:pPr>
        <w:pStyle w:val="SHTKSourceText"/>
        <w:keepNext/>
      </w:pPr>
      <w:r>
        <w:t xml:space="preserve">欲界六天色界十六。 總二十二相去可知。</w:t>
      </w:r>
    </w:p>
    <w:p>
      <w:pPr>
        <w:pStyle w:val="SHTKTranslationText"/>
      </w:pPr>
      <w:r>
        <w:t xml:space="preserve">욕계의 여섯 하늘과 색계의 열여섯 하늘, 도합 스물둘이 서로 떨어진 거리는 알 수 있다.</w:t>
      </w:r>
    </w:p>
    <w:p>
      <w:pPr>
        <w:pStyle w:val="SHTKPositionMarker"/>
        <w:keepNext/>
      </w:pPr>
      <w:r>
        <w:t xml:space="preserve">[0190c09]</w:t>
      </w:r>
    </w:p>
    <w:p>
      <w:pPr>
        <w:pStyle w:val="SHTKSourceText"/>
        <w:keepNext/>
      </w:pPr>
      <w:r>
        <w:t xml:space="preserve">於下處生至要作下地化者。 此即第二明下天昇上。 下天昇見上總由三緣。 一自得通能往。 二依他得通者往。 三上天接往。 若上天來下。 或下天至上下見上天。</w:t>
      </w:r>
    </w:p>
    <w:p>
      <w:pPr>
        <w:pStyle w:val="SHTKTranslationText"/>
      </w:pPr>
      <w:r>
        <w:t xml:space="preserve">‘아래 처소에 태어나’부터 ‘반드시 아래 지의 화신을 지어야 한다’에 이르기까지이다. 이것은 곧 둘째로 아래 하늘이 위로 올라가는 것을 밝힌 것이다. 아래 하늘이 위로 올라가 위의 하늘을 보는 것은 모두 세 가지 인연에 말미암는다. 첫째는 스스로 신통을 얻어 갈 수 있는 것이고, 둘째는 다른 이의 신통에 의지하여 가는 것이며, 셋째는 위 하늘이 데려가는 것이다. 만약 위 하늘이 아래로 오거나, 혹은 아래 하늘이 위로 가서 아래에서 위 하늘을 본다고 하더라도,</w:t>
      </w:r>
    </w:p>
    <w:p>
      <w:pPr>
        <w:pStyle w:val="SHTKSourceText"/>
        <w:keepNext/>
      </w:pPr>
      <w:r>
        <w:t xml:space="preserve">然下地下界眼。</w:t>
      </w:r>
    </w:p>
    <w:p>
      <w:pPr>
        <w:pStyle w:val="SHTKTranslationText"/>
      </w:pPr>
      <w:r>
        <w:t xml:space="preserve">그러나 아래 지·아래 계의 눈은</w:t>
      </w:r>
    </w:p>
    <w:p>
      <w:pPr>
        <w:pStyle w:val="SHTKSourceText"/>
        <w:keepNext/>
      </w:pPr>
      <w:r>
        <w:t xml:space="preserve">不能見上地上界色非其境[7]界故。</w:t>
      </w:r>
    </w:p>
    <w:p>
      <w:pPr>
        <w:pStyle w:val="SHTKTranslationText"/>
      </w:pPr>
      <w:r>
        <w:t xml:space="preserve">위 지·위 계의 색을 볼 수 없으니, 그것은 그 눈의 경계가 아니기 때문이다.</w:t>
      </w:r>
    </w:p>
    <w:p>
      <w:pPr>
        <w:pStyle w:val="SHTKNoteSummary"/>
        <w:keepNext/>
      </w:pPr>
      <w:r>
        <w:t>교감 요약 | [CBETA 교감] 저본 界 → 이문 界色非其境界</w:t>
      </w:r>
    </w:p>
    <w:p>
      <w:pPr>
        <w:pStyle w:val="SHTKNoteDetail"/>
      </w:pPr>
      <w:r>
        <w:t>• 원교감 원문 | 界【大】，界色非其境界【甲】</w:t>
      </w:r>
    </w:p>
    <w:p>
      <w:pPr>
        <w:pStyle w:val="SHTKNoteDetail"/>
      </w:pPr>
      <w:r>
        <w:t>• 이문 번역·의미 검토 | 저본은 界만 두지만 【甲】은 界色非其境界를 더 적어 “위계의 색은 그 경계가 아니다”라는 뜻을 반복·명시한다. 핵심 논지는 같다.</w:t>
      </w:r>
    </w:p>
    <w:p>
      <w:pPr>
        <w:pStyle w:val="SHTKNoteDetail"/>
      </w:pPr>
      <w:r>
        <w:t>• 번역 영향 판정 | [문장 증보·표현 차이]</w:t>
      </w:r>
    </w:p>
    <w:p>
      <w:pPr>
        <w:pStyle w:val="SHTKNoteDetail"/>
      </w:pPr>
      <w:r>
        <w:t>• 출처 | CBETA T41n1821, 교감 번호 0190007.</w:t>
      </w:r>
    </w:p>
    <w:p>
      <w:pPr>
        <w:pStyle w:val="SHTKSourceText"/>
        <w:keepNext/>
      </w:pPr>
      <w:r>
        <w:t xml:space="preserve">以上色細故。 如下地身不覺上觸。 故上來下非自身來。</w:t>
      </w:r>
    </w:p>
    <w:p>
      <w:pPr>
        <w:pStyle w:val="SHTKTranslationText"/>
      </w:pPr>
      <w:r>
        <w:t xml:space="preserve">위의 색은 미세하기 때문이다. 마치 아래 지의 몸이 위 지의 촉을 느끼지 못하는 것과 같다. 그러므로 위의 하늘이 아래로 올 때에는 자기 몸 그대로 오는 것이 아니다.</w:t>
      </w:r>
    </w:p>
    <w:p>
      <w:pPr>
        <w:pStyle w:val="SHTKSourceText"/>
        <w:keepNext/>
      </w:pPr>
      <w:r>
        <w:t xml:space="preserve">要作下[8]地化方下得見。</w:t>
      </w:r>
    </w:p>
    <w:p>
      <w:pPr>
        <w:pStyle w:val="SHTKTranslationText"/>
      </w:pPr>
      <w:r>
        <w:t xml:space="preserve">반드시 아래 지의 화신을 지어야 아래로 와서 볼 수 있다.</w:t>
      </w:r>
    </w:p>
    <w:p>
      <w:pPr>
        <w:pStyle w:val="SHTKNoteSummary"/>
        <w:keepNext/>
      </w:pPr>
      <w:r>
        <w:t>교감 요약 | [CBETA 교감] 저본 地 → 이문 ∅</w:t>
      </w:r>
    </w:p>
    <w:p>
      <w:pPr>
        <w:pStyle w:val="SHTKNoteDetail"/>
      </w:pPr>
      <w:r>
        <w:t>• 원교감 원문 | 地【大】，〔－〕【甲】</w:t>
      </w:r>
    </w:p>
    <w:p>
      <w:pPr>
        <w:pStyle w:val="SHTKNoteDetail"/>
      </w:pPr>
      <w:r>
        <w:t>• 이문 번역·의미 검토 | 저본 下地化에서 【甲】은 地를 생략하여 下化가 된다. 저본은 “아래 지의 화신”이라는 뜻이 더 분명하다.</w:t>
      </w:r>
    </w:p>
    <w:p>
      <w:pPr>
        <w:pStyle w:val="SHTKNoteDetail"/>
      </w:pPr>
      <w:r>
        <w:t>• 이문 기준 번역 | 이문은 저본의 地에 해당하는 말 없이 읽는다.</w:t>
      </w:r>
    </w:p>
    <w:p>
      <w:pPr>
        <w:pStyle w:val="SHTKNoteDetail"/>
      </w:pPr>
      <w:r>
        <w:t>• 번역 영향 판정 | [표현 차이]</w:t>
      </w:r>
    </w:p>
    <w:p>
      <w:pPr>
        <w:pStyle w:val="SHTKNoteDetail"/>
      </w:pPr>
      <w:r>
        <w:t>• 출처 | CBETA T41n1821, 교감 번호 0190008.</w:t>
      </w:r>
    </w:p>
    <w:p>
      <w:pPr>
        <w:pStyle w:val="SHTKSourceText"/>
        <w:keepNext/>
      </w:pPr>
      <w:r>
        <w:t xml:space="preserve">若自身來下眼不見。</w:t>
      </w:r>
    </w:p>
    <w:p>
      <w:pPr>
        <w:pStyle w:val="SHTKTranslationText"/>
      </w:pPr>
      <w:r>
        <w:t xml:space="preserve">만약 자기 몸 그대로 아래로 오면 아래의 눈으로는 보지 못한다.</w:t>
      </w:r>
    </w:p>
    <w:p>
      <w:pPr>
        <w:pStyle w:val="SHTKPositionMarker"/>
        <w:keepNext/>
      </w:pPr>
      <w:r>
        <w:t xml:space="preserve">[0190c16]</w:t>
      </w:r>
    </w:p>
    <w:p>
      <w:pPr>
        <w:pStyle w:val="SHTKSourceText"/>
        <w:keepNext/>
      </w:pPr>
      <w:r>
        <w:t xml:space="preserve">有餘部說至下見上天者。 敘大眾部說。 彼下地天隨樂。 亦能見上地色。 如生此欲界下天見上天。 正理破云。 諸地相望因果別故。 要離下地染方得上生。</w:t>
      </w:r>
    </w:p>
    <w:p>
      <w:pPr>
        <w:pStyle w:val="SHTKTranslationText"/>
      </w:pPr>
      <w:r>
        <w:t xml:space="preserve">‘어떤 다른 부파에서는 말한다’부터 ‘아래에서 위 하늘을 본다’에 이르기까지이다. 대중부의 설을 서술한 것이다. 저 아래 지의 하늘은 뜻대로 즐기는 바에 따라 또한 위 지의 색을 볼 수 있다. 마치 이 욕계의 아래 하늘에 태어나 위 하늘을 보는 것과 같다. 『정리론』에서는 논파하여 말한다. 여러 지는 서로 견주어 인과가 다르기 때문에, 반드시 아래 지의 염오를 여의어야 비로소 위에 태어날 수 있다.</w:t>
      </w:r>
    </w:p>
    <w:p>
      <w:pPr>
        <w:pStyle w:val="SHTKSourceText"/>
        <w:keepNext/>
      </w:pPr>
      <w:r>
        <w:t xml:space="preserve">故下地眼根不見上色。 是卑下業所感果故。</w:t>
      </w:r>
    </w:p>
    <w:p>
      <w:pPr>
        <w:pStyle w:val="SHTKTranslationText"/>
      </w:pPr>
      <w:r>
        <w:t xml:space="preserve">그러므로 아래 지의 안근은 위의 색을 보지 못한다. 이는 비열한 업이 감득한 과이기 때문이다.</w:t>
      </w:r>
    </w:p>
    <w:p>
      <w:pPr>
        <w:pStyle w:val="SHTKPositionMarker"/>
        <w:keepNext/>
      </w:pPr>
      <w:r>
        <w:t xml:space="preserve">[0190c21]</w:t>
      </w:r>
    </w:p>
    <w:p>
      <w:pPr>
        <w:pStyle w:val="SHTKSourceText"/>
        <w:keepNext/>
      </w:pPr>
      <w:r>
        <w:t xml:space="preserve">夜摩等天宮依處量有幾者。 此下大文第二總辨大千。 此即問也。</w:t>
      </w:r>
    </w:p>
    <w:p>
      <w:pPr>
        <w:pStyle w:val="SHTKTranslationText"/>
      </w:pPr>
      <w:r>
        <w:t xml:space="preserve">“야마천 등의 천궁은 의지하는 처소의 크기가 얼마인가?”라고 한 것은, 이 아래의 큰 글에서는 둘째로 대천세계를 총괄하여 분별한다. 이것은 곧 물은 것이다.</w:t>
      </w:r>
    </w:p>
    <w:p>
      <w:pPr>
        <w:pStyle w:val="SHTKPositionMarker"/>
        <w:keepNext/>
      </w:pPr>
      <w:r>
        <w:t xml:space="preserve">[0190c22]</w:t>
      </w:r>
    </w:p>
    <w:p>
      <w:pPr>
        <w:pStyle w:val="SHTKSourceText"/>
        <w:keepNext/>
      </w:pPr>
      <w:r>
        <w:t xml:space="preserve">有餘師說至量無邊際者。 依宗正答。 欲界上四天有二師釋。 色界四定亦有二釋。 如文可知。 言第四靜慮量等大千。 或說量無邊際者。 據積眾多別處量說無總地形。</w:t>
      </w:r>
    </w:p>
    <w:p>
      <w:pPr>
        <w:pStyle w:val="SHTKTranslationText"/>
      </w:pPr>
      <w:r>
        <w:t xml:space="preserve">‘어떤 다른 논사는 말한다’부터 ‘크기가 끝이 없다’에 이르기까지는, 종의에 의거하여 바로 답한 것이다. 욕계의 위 네 하늘에 대해서는 두 논사의 해석이 있고, 색계의 네 선정에 대해서도 두 가지 해석이 있다. 글과 같으니 알 수 있다. “제4정려의 크기는 대천세계와 같다”라고 한 것과, 혹은 “그 크기는 끝이 없다”라고 한 것은, 많은 개별 처소의 크기를 쌓아 말한 것이어서 총괄적인 하나의 지형이 없다는 데 의거한 것이다.</w:t>
      </w:r>
    </w:p>
    <w:p>
      <w:pPr>
        <w:pStyle w:val="SHTKSourceText"/>
        <w:keepNext/>
      </w:pPr>
      <w:r>
        <w:t xml:space="preserve">故下論解第四定云。 謂彼天處無總地形。 但如眾星居處各別。</w:t>
      </w:r>
    </w:p>
    <w:p>
      <w:pPr>
        <w:pStyle w:val="SHTKTranslationText"/>
      </w:pPr>
      <w:r>
        <w:t xml:space="preserve">그러므로 아래 논에서 제4정을 해석하여 말한다. “저 천의 처소에는 총괄적인 지형이 없고, 다만 여러 별처럼 거처가 각각 따로 있다.”</w:t>
      </w:r>
    </w:p>
    <w:p>
      <w:pPr>
        <w:pStyle w:val="SHTKPositionMarker"/>
        <w:keepNext/>
      </w:pPr>
      <w:r>
        <w:t xml:space="preserve">[0190c28]</w:t>
      </w:r>
    </w:p>
    <w:p>
      <w:pPr>
        <w:pStyle w:val="SHTKSourceText"/>
        <w:keepNext/>
      </w:pPr>
      <w:r>
        <w:t xml:space="preserve">齊何量說小中大千者。 問起頌文。</w:t>
      </w:r>
    </w:p>
    <w:p>
      <w:pPr>
        <w:pStyle w:val="SHTKTranslationText"/>
      </w:pPr>
      <w:r>
        <w:t xml:space="preserve">“어느 정도의 크기를 소천·중천·대천이라 하는가?”라고 한 것은, 물어 게송을 일으킨 것이다.</w:t>
      </w:r>
    </w:p>
    <w:p>
      <w:pPr>
        <w:pStyle w:val="SHTKPositionMarker"/>
        <w:keepNext/>
      </w:pPr>
      <w:r>
        <w:t xml:space="preserve">[0190c29]</w:t>
      </w:r>
    </w:p>
    <w:p>
      <w:pPr>
        <w:pStyle w:val="SHTKSourceText"/>
        <w:keepNext/>
      </w:pPr>
      <w:r>
        <w:t xml:space="preserve">頌曰至後當廣辨者。 可知。 今准後文前文初師說。 初定如四洲者為正。 又正理云此中小千唯舉其梵世故。 小光等非小千界攝。 積小千等為中大千。 故中大千亦不攝彼。</w:t>
      </w:r>
    </w:p>
    <w:p>
      <w:pPr>
        <w:pStyle w:val="SHTKTranslationText"/>
      </w:pPr>
      <w:r>
        <w:t xml:space="preserve">‘게송에서 말한다’부터 ‘뒤에서 마땅히 자세히 분별한다’에 이르기까지는, 알 수 있다. 이제 뒤의 글에 비추어 보면 앞 글의 첫째 논사의 설, 곧 초정려가 사주와 같다고 한 것이 바르다. 또 『정리론』에서 말하기를, “여기서 소천은 오직 그 범세만을 든 것이므로, 소광천 등은 소천세계에 포섭되지 않는다. 소천 등을 쌓아 중천·대천을 이루므로, 중천·대천 또한 저 소광천 등을 포섭하지 않는다.</w:t>
      </w:r>
    </w:p>
    <w:p>
      <w:pPr>
        <w:pStyle w:val="SHTKSourceText"/>
        <w:keepNext/>
      </w:pPr>
      <w:r>
        <w:t xml:space="preserve">又言小者是卑下義。 以除上故。 如截角牛。 積小成餘亦非攝彼。</w:t>
      </w:r>
    </w:p>
    <w:p>
      <w:pPr>
        <w:pStyle w:val="SHTKTranslationText"/>
      </w:pPr>
      <w:r>
        <w:t xml:space="preserve">또 ‘소(小)’라고 한 것은 비하다는 뜻이니, 위를 제외하기 때문이다. 마치 뿔을 자른 소와 같다. 소천을 쌓아 다른 세계를 이루더라도 또한 저 위의 하늘들을 포섭하지 않는다.”</w:t>
      </w:r>
    </w:p>
    <w:p>
      <w:pPr>
        <w:pStyle w:val="SHTKPositionMarker"/>
        <w:keepNext/>
      </w:pPr>
      <w:r>
        <w:t xml:space="preserve">[0191a06]</w:t>
      </w:r>
    </w:p>
    <w:p>
      <w:pPr>
        <w:pStyle w:val="SHTKSourceText"/>
        <w:keepNext/>
      </w:pPr>
      <w:r>
        <w:t xml:space="preserve">如外器量別身量亦別耶者。 此下大文第二明能居量。 就中。 一明身量。 二明壽量。 此即第一明身量問起。</w:t>
      </w:r>
    </w:p>
    <w:p>
      <w:pPr>
        <w:pStyle w:val="SHTKTranslationText"/>
      </w:pPr>
      <w:r>
        <w:t xml:space="preserve">“바깥 기세간의 크기가 다른 것처럼 몸의 크기도 또한 다른가?”라고 한 것은, 이 아래 큰 글에서는 둘째로 능히 거주하는 유정의 크기를 밝힌다. 그 가운데, 첫째는 몸의 크기를 밝히고, 둘째는 수명의 양을 밝힌다. 이것은 곧 첫째로 몸의 크기를 밝히면서 질문을 일으킨 것이다.</w:t>
      </w:r>
    </w:p>
    <w:p>
      <w:pPr>
        <w:pStyle w:val="SHTKPositionMarker"/>
        <w:keepNext/>
      </w:pPr>
      <w:r>
        <w:t xml:space="preserve">[0191a08]</w:t>
      </w:r>
    </w:p>
    <w:p>
      <w:pPr>
        <w:pStyle w:val="SHTKSourceText"/>
        <w:keepNext/>
      </w:pPr>
      <w:r>
        <w:t xml:space="preserve">亦別者。 答。</w:t>
      </w:r>
    </w:p>
    <w:p>
      <w:pPr>
        <w:pStyle w:val="SHTKTranslationText"/>
      </w:pPr>
      <w:r>
        <w:t xml:space="preserve">“또한 다르다”고 한 것은, 답한 것이다.</w:t>
      </w:r>
    </w:p>
    <w:p>
      <w:pPr>
        <w:pStyle w:val="SHTKPositionMarker"/>
        <w:keepNext/>
      </w:pPr>
      <w:r>
        <w:t xml:space="preserve">[0191a09]</w:t>
      </w:r>
    </w:p>
    <w:p>
      <w:pPr>
        <w:pStyle w:val="SHTKSourceText"/>
        <w:keepNext/>
      </w:pPr>
      <w:r>
        <w:t xml:space="preserve">云何者。 徵。</w:t>
      </w:r>
    </w:p>
    <w:p>
      <w:pPr>
        <w:pStyle w:val="SHTKTranslationText"/>
      </w:pPr>
      <w:r>
        <w:t xml:space="preserve">“어떠한가?”라고 한 것은, 거듭 물은 것이다.</w:t>
      </w:r>
    </w:p>
    <w:p>
      <w:pPr>
        <w:pStyle w:val="SHTKSourceText"/>
        <w:keepNext/>
      </w:pPr>
      <w:r>
        <w:t xml:space="preserve">頌曰至增滿萬六千[1]者</w:t>
      </w:r>
    </w:p>
    <w:p>
      <w:pPr>
        <w:pStyle w:val="SHTKTranslationText"/>
      </w:pPr>
      <w:r>
        <w:t xml:space="preserve">‘게송에서 말한다’부터 ‘늘어나 만 육천이 된다’에 이르기까지이다.</w:t>
      </w:r>
    </w:p>
    <w:p>
      <w:pPr>
        <w:pStyle w:val="SHTKNoteSummary"/>
        <w:keepNext/>
      </w:pPr>
      <w:r>
        <w:t>교감 요약 | [CBETA 교감] 저본 者 → 이문 者頌卷</w:t>
      </w:r>
    </w:p>
    <w:p>
      <w:pPr>
        <w:pStyle w:val="SHTKNoteDetail"/>
      </w:pPr>
      <w:r>
        <w:t>• 원교감 원문 | 者【大】，者頌卷【甲】</w:t>
      </w:r>
    </w:p>
    <w:p>
      <w:pPr>
        <w:pStyle w:val="SHTKNoteDetail"/>
      </w:pPr>
      <w:r>
        <w:t>• 이문 번역·의미 검토 | 저본은 인용 범위를 닫는 者이고 【甲】은 뒤에 頌卷을 덧붙인다. 문맥상 본문 해석에는 실질적 영향이 없다.</w:t>
      </w:r>
    </w:p>
    <w:p>
      <w:pPr>
        <w:pStyle w:val="SHTKNoteDetail"/>
      </w:pPr>
      <w:r>
        <w:t>• 번역 영향 판정 | [문자 증보·번역 차이 거의 없음]</w:t>
      </w:r>
    </w:p>
    <w:p>
      <w:pPr>
        <w:pStyle w:val="SHTKNoteDetail"/>
      </w:pPr>
      <w:r>
        <w:t>• 출처 | CBETA T41n1821, 교감 번호 0191001.</w:t>
      </w:r>
    </w:p>
    <w:p>
      <w:pPr>
        <w:pStyle w:val="SHTKSourceText"/>
        <w:keepNext/>
      </w:pPr>
      <w:r>
        <w:t xml:space="preserve">俱盧舍此云鳴喚 所以無雲減三踰繕那者。 從變異受初修不變異受難故減三也 又解為成色究竟天萬六千故所以減三 又解法爾故然。 餘文可知。</w:t>
      </w:r>
    </w:p>
    <w:p>
      <w:pPr>
        <w:pStyle w:val="SHTKTranslationText"/>
      </w:pPr>
      <w:r>
        <w:t xml:space="preserve">구로사(俱盧舍)는 여기 말로 ‘부르짖는 소리[鳴喚]’이다. 무운천에서 세 유선나를 줄이는 까닭은, 변이하는 수(受)에서 처음으로 변이하지 않는 수를 닦기가 어렵기 때문에 셋을 줄인 것이다. 또 해석하기를, 색구경천을 만 육천으로 이루기 위해서이므로 셋을 줄였다고 한다. 또 해석하기를, 법이 본래 그러하기 때문이다. 나머지 글은 알 수 있다.</w:t>
      </w:r>
    </w:p>
    <w:p>
      <w:pPr>
        <w:pStyle w:val="SHTKPositionMarker"/>
        <w:keepNext/>
      </w:pPr>
      <w:r>
        <w:t xml:space="preserve">[0191a14]</w:t>
      </w:r>
    </w:p>
    <w:p>
      <w:pPr>
        <w:pStyle w:val="SHTKSourceText"/>
        <w:keepNext/>
      </w:pPr>
      <w:r>
        <w:t xml:space="preserve">身量既殊壽量別不者。 此下第二明壽量。 就中。 一明人．天壽量。 二明惡趣壽量三明中夭．不中夭此下第一明人．天壽量問起。</w:t>
      </w:r>
    </w:p>
    <w:p>
      <w:pPr>
        <w:pStyle w:val="SHTKTranslationText"/>
      </w:pPr>
      <w:r>
        <w:t xml:space="preserve">“몸의 크기가 이미 다른데 수명의 양도 다른가?”라고 한 것은, 이 아래 둘째로 수명의 양을 밝힌다. 그 가운데, 첫째는 사람과 하늘의 수명을 밝히고, 둘째는 악취의 수명을 밝히며, 셋째는 중간에 요절하는 것과 요절하지 않는 것을 밝힌다. 이 아래는 첫째로 사람과 하늘의 수명을 밝히며 질문을 일으킨 것이다.</w:t>
      </w:r>
    </w:p>
    <w:p>
      <w:pPr>
        <w:pStyle w:val="SHTKPositionMarker"/>
        <w:keepNext/>
      </w:pPr>
      <w:r>
        <w:t xml:space="preserve">[0191a17]</w:t>
      </w:r>
    </w:p>
    <w:p>
      <w:pPr>
        <w:pStyle w:val="SHTKSourceText"/>
        <w:keepNext/>
      </w:pPr>
      <w:r>
        <w:t xml:space="preserve">亦別者。 答。 云何者。 徵。 頌曰至大全半為劫者。 頌答。</w:t>
      </w:r>
    </w:p>
    <w:p>
      <w:pPr>
        <w:pStyle w:val="SHTKTranslationText"/>
      </w:pPr>
      <w:r>
        <w:t xml:space="preserve">“또한 다르다”고 한 것은, 답한 것이다. “어떠한가?”라고 한 것은, 거듭 물은 것이다. ‘게송에서 말한다’부터 ‘대겁의 절반을 겁으로 삼는다’에 이르기까지이다. 게송으로 답한 것이다.</w:t>
      </w:r>
    </w:p>
    <w:p>
      <w:pPr>
        <w:pStyle w:val="SHTKPositionMarker"/>
        <w:keepNext/>
      </w:pPr>
      <w:r>
        <w:t xml:space="preserve">[0191a18]</w:t>
      </w:r>
    </w:p>
    <w:p>
      <w:pPr>
        <w:pStyle w:val="SHTKSourceText"/>
        <w:keepNext/>
      </w:pPr>
      <w:r>
        <w:t xml:space="preserve">論曰至壽量[2]短長者。</w:t>
      </w:r>
    </w:p>
    <w:p>
      <w:pPr>
        <w:pStyle w:val="SHTKTranslationText"/>
      </w:pPr>
      <w:r>
        <w:t xml:space="preserve">‘논에서 말한다’부터 ‘수명의 짧고 김’에 이르기까지는,</w:t>
      </w:r>
    </w:p>
    <w:p>
      <w:pPr>
        <w:pStyle w:val="SHTKNoteSummary"/>
        <w:keepNext/>
      </w:pPr>
      <w:r>
        <w:t>교감 요약 | [CBETA 교감] 저본 短長 → 이문 長短</w:t>
      </w:r>
    </w:p>
    <w:p>
      <w:pPr>
        <w:pStyle w:val="SHTKNoteDetail"/>
      </w:pPr>
      <w:r>
        <w:t>• 원교감 원문 | 短長【大】＊，長短【甲】＊</w:t>
      </w:r>
    </w:p>
    <w:p>
      <w:pPr>
        <w:pStyle w:val="SHTKNoteDetail"/>
      </w:pPr>
      <w:r>
        <w:t>• 이문 번역·의미 검토 | 短長/長短은 어순만 반대일 뿐 모두 “수명의 짧고 김”을 뜻한다. 뒤의 [＊]도 이 교감을 재지시한다.</w:t>
      </w:r>
    </w:p>
    <w:p>
      <w:pPr>
        <w:pStyle w:val="SHTKNoteDetail"/>
      </w:pPr>
      <w:r>
        <w:t>• 번역 영향 판정 | [번역 차이 없음]</w:t>
      </w:r>
    </w:p>
    <w:p>
      <w:pPr>
        <w:pStyle w:val="SHTKNoteDetail"/>
      </w:pPr>
      <w:r>
        <w:t>• 출처 | CBETA T41n1821, 교감 번호 0191002.</w:t>
      </w:r>
    </w:p>
    <w:p>
      <w:pPr>
        <w:pStyle w:val="SHTKSourceText"/>
        <w:keepNext/>
      </w:pPr>
      <w:r>
        <w:t xml:space="preserve">明人壽量。</w:t>
      </w:r>
    </w:p>
    <w:p>
      <w:pPr>
        <w:pStyle w:val="SHTKTranslationText"/>
      </w:pPr>
      <w:r>
        <w:t xml:space="preserve">사람의 수명을 밝힌 것이다.</w:t>
      </w:r>
    </w:p>
    <w:p>
      <w:pPr>
        <w:pStyle w:val="SHTKPositionMarker"/>
        <w:keepNext/>
      </w:pPr>
      <w:r>
        <w:t xml:space="preserve">[0191a19]</w:t>
      </w:r>
    </w:p>
    <w:p>
      <w:pPr>
        <w:pStyle w:val="SHTKSourceText"/>
        <w:keepNext/>
      </w:pPr>
      <w:r>
        <w:t xml:space="preserve">要先建立至建立晝夜者。 問。</w:t>
      </w:r>
    </w:p>
    <w:p>
      <w:pPr>
        <w:pStyle w:val="SHTKTranslationText"/>
      </w:pPr>
      <w:r>
        <w:t xml:space="preserve">‘먼저 반드시 세워야 한다’부터 ‘낮과 밤을 세운다’에 이르기까지는, 물은 것이다.</w:t>
      </w:r>
    </w:p>
    <w:p>
      <w:pPr>
        <w:pStyle w:val="SHTKPositionMarker"/>
        <w:keepNext/>
      </w:pPr>
      <w:r>
        <w:t xml:space="preserve">[0191a20]</w:t>
      </w:r>
    </w:p>
    <w:p>
      <w:pPr>
        <w:pStyle w:val="SHTKSourceText"/>
        <w:keepNext/>
      </w:pPr>
      <w:r>
        <w:t xml:space="preserve">人五十歲至萬六千歲者。 答。 欲界六天已上五天。 望下四天王天。 各有二俱增倍。 一晝夜增倍。 二壽量增倍。 故言上五欲天漸俱增倍。</w:t>
      </w:r>
    </w:p>
    <w:p>
      <w:pPr>
        <w:pStyle w:val="SHTKTranslationText"/>
      </w:pPr>
      <w:r>
        <w:t xml:space="preserve">‘사람의 오십 년’부터 ‘만 육천 년’에 이르기까지는, 답한 것이다. 욕계 여섯 하늘 가운데 위의 다섯 하늘은 아래의 사천왕천에 견주어, 각각 두 가지가 모두 배로 증가한다. 첫째는 하루 밤낮이 배로 증가하고, 둘째는 수명의 양이 배로 증가한다. 그러므로 “위의 다섯 욕계천은 점차 두 가지가 모두 배로 증가한다”고 말한 것이다.</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[0191a23]</w:t>
      </w:r>
    </w:p>
    <w:p>
      <w:pPr>
        <w:pStyle w:val="SHTKSourceText"/>
        <w:keepNext/>
      </w:pPr>
      <w:r>
        <w:t xml:space="preserve">持雙以上至依何得成者。 問。</w:t>
      </w:r>
    </w:p>
    <w:p>
      <w:pPr>
        <w:pStyle w:val="SHTKTranslationText"/>
      </w:pPr>
      <w:r>
        <w:t xml:space="preserve">‘지쌍산 이상’부터 ‘무엇에 의거하여 성립하는가’에 이르기까지는, 물은 것이다.</w:t>
      </w:r>
    </w:p>
    <w:p>
      <w:pPr>
        <w:pStyle w:val="SHTKSourceText"/>
        <w:keepNext/>
      </w:pPr>
      <w:r>
        <w:t xml:space="preserve">依華開合至天壽[＊]短長者。</w:t>
      </w:r>
    </w:p>
    <w:p>
      <w:pPr>
        <w:pStyle w:val="SHTKTranslationText"/>
      </w:pPr>
      <w:r>
        <w:t xml:space="preserve">‘꽃이 피고 오므라드는 데 의거한다’부터 ‘하늘의 수명의 짧고 김’에 이르기까지는,</w:t>
      </w:r>
    </w:p>
    <w:p>
      <w:pPr>
        <w:pStyle w:val="SHTKNoteSummary"/>
        <w:keepNext/>
      </w:pPr>
      <w:r>
        <w:t>교감 요약 | [상호참조] 이 [＊]는 CBETA가 붙인 참조 표지로, 연결된 교감을 확정할 수 없다.</w:t>
      </w:r>
    </w:p>
    <w:p>
      <w:pPr>
        <w:pStyle w:val="SHTKNoteDetail"/>
      </w:pPr>
      <w:r>
        <w:t>• 출처 | CBETA T41n1821, 교감 번호 0191002.</w:t>
      </w:r>
    </w:p>
    <w:p>
      <w:pPr>
        <w:pStyle w:val="SHTKSourceText"/>
        <w:keepNext/>
      </w:pPr>
      <w:r>
        <w:t xml:space="preserve">答。 花開為晝。 花合為夜。</w:t>
      </w:r>
    </w:p>
    <w:p>
      <w:pPr>
        <w:pStyle w:val="SHTKTranslationText"/>
      </w:pPr>
      <w:r>
        <w:t xml:space="preserve">답한 것이다. 꽃이 피면 낮이 되고, 꽃이 오므라들면 밤이 된다.</w:t>
      </w:r>
    </w:p>
    <w:p>
      <w:pPr>
        <w:pStyle w:val="SHTKSourceText"/>
        <w:keepNext/>
      </w:pPr>
      <w:r>
        <w:t>𤘽</w:t>
      </w:r>
      <w:r>
        <w:t xml:space="preserve">物陀此云白蓮花。</w:t>
      </w:r>
    </w:p>
    <w:p>
      <w:pPr>
        <w:pStyle w:val="SHTKTranslationText"/>
      </w:pPr>
      <w:r>
        <w:t xml:space="preserve">구물타(</w:t>
      </w:r>
      <w:r>
        <w:t>𤘽</w:t>
      </w:r>
      <w:r>
        <w:t xml:space="preserve">物陀)는 여기 말로 흰 연꽃이다.</w:t>
      </w:r>
    </w:p>
    <w:p>
      <w:pPr>
        <w:pStyle w:val="SHTKNoteSummary"/>
        <w:keepNext/>
      </w:pPr>
      <w:r>
        <w:t>교감 요약 | [외자] 외자 [牛*句] (CB00211)</w:t>
      </w:r>
    </w:p>
    <w:p>
      <w:pPr>
        <w:pStyle w:val="SHTKNoteDetail"/>
      </w:pPr>
      <w:r>
        <w:t>• 외자 정보 | CB00211, U+2463D , composition [牛*句]; 문맥: 구물타(物陀)의 첫 글자.</w:t>
      </w:r>
      <w:r>
        <w:drawing>
          <wp:inline distT="0" distB="0" distL="0" distR="0">
            <wp:extent cx="90000" cy="90000"/>
            <wp:effectExtent l="0" t="0" r="0" b="0"/>
            <wp:docPr id="1078"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79"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p>
    <w:p>
      <w:pPr>
        <w:pStyle w:val="SHTKNoteDetail"/>
      </w:pPr>
      <w:r>
        <w:t>• 번역 처리 | 문맥상의 음역·표지 기능을 번역에 반영하고 외자 자형 정보는 교감으로 보존하였다.</w:t>
      </w:r>
    </w:p>
    <w:p>
      <w:pPr>
        <w:pStyle w:val="SHTKSourceText"/>
        <w:keepNext/>
      </w:pPr>
      <w:r>
        <w:t xml:space="preserve">鉢特摩此云紅蓮花。 鳥鳴為晝。 鳥靜為夜。 天寤為晝。 天寐為夜。 自身帶光明成外光明事不假外光。</w:t>
      </w:r>
    </w:p>
    <w:p>
      <w:pPr>
        <w:pStyle w:val="SHTKTranslationText"/>
      </w:pPr>
      <w:r>
        <w:t xml:space="preserve">발특마(鉢特摩)는 여기 말로 붉은 연꽃이다. 새가 울면 낮이 되고, 새가 고요하면 밤이 된다. 하늘 사람이 깨어 있으면 낮이 되고, 하늘 사람이 잠들면 밤이 된다. 자신의 몸에 광명이 있어 바깥의 광명 역할을 이루므로 바깥 광명을 빌리지 않는다.</w:t>
      </w:r>
    </w:p>
    <w:p>
      <w:pPr>
        <w:pStyle w:val="SHTKPositionMarker"/>
        <w:keepNext/>
      </w:pPr>
      <w:r>
        <w:t xml:space="preserve">[0191a28]</w:t>
      </w:r>
    </w:p>
    <w:p>
      <w:pPr>
        <w:pStyle w:val="SHTKSourceText"/>
        <w:keepNext/>
      </w:pPr>
      <w:r>
        <w:t xml:space="preserve">色界天中至六八萬劫者。 明上二界壽量。</w:t>
      </w:r>
    </w:p>
    <w:p>
      <w:pPr>
        <w:pStyle w:val="SHTKTranslationText"/>
      </w:pPr>
      <w:r>
        <w:t xml:space="preserve">‘색계의 하늘 가운데’부터 ‘육만·팔만 겁’에 이르기까지는, 위의 두 계의 수명의 양을 밝힌 것이다.</w:t>
      </w:r>
    </w:p>
    <w:p>
      <w:pPr>
        <w:pStyle w:val="SHTKPositionMarker"/>
        <w:keepNext/>
      </w:pPr>
      <w:r>
        <w:t xml:space="preserve">[0191a29]</w:t>
      </w:r>
    </w:p>
    <w:p>
      <w:pPr>
        <w:pStyle w:val="SHTKSourceText"/>
        <w:keepNext/>
      </w:pPr>
      <w:r>
        <w:t xml:space="preserve">上所說劫至為中為大者。 問。 其劫量為以壞攝空四十劫名為一劫。 為二十成劫為一劫。 為約住劫中一下一上一中劫為一劫。 為約八十中劫為一大劫。 以佛經中或說一中劫為一劫。 如無間果。</w:t>
      </w:r>
    </w:p>
    <w:p>
      <w:pPr>
        <w:pStyle w:val="SHTKTranslationText"/>
      </w:pPr>
      <w:r>
        <w:t xml:space="preserve">“위에서 말한 겁”부터 “중겁인가 대겁인가”에 이르기까지는, 물은 것이다. 그 겁의 양은 괴겁에 공겁을 포섭한 사십 겁을 한 겁이라 하는 것인가, 아니면 이십 성겁을 한 겁이라 하는 것인가, 아니면 주겁 가운데 한 번 내려갔다 한 번 올라가는 한 중겁을 한 겁이라 하는 것인가, 아니면 팔십 중겁을 한 대겁으로 잡은 것인가? 부처님의 경 가운데 어떤 곳에서는 한 중겁을 한 겁이라 하니, 무간과의 경우와 같고,</w:t>
      </w:r>
    </w:p>
    <w:p>
      <w:pPr>
        <w:pStyle w:val="SHTKSourceText"/>
        <w:keepNext/>
      </w:pPr>
      <w:r>
        <w:t xml:space="preserve">或二十中劫為一劫。 如成劫等。 或四十中劫為一劫。 如梵輔天。 或說八十中劫為一劫。 如少光天等。 由此不同故為此問 又解以壞攝空四十劫。</w:t>
      </w:r>
    </w:p>
    <w:p>
      <w:pPr>
        <w:pStyle w:val="SHTKTranslationText"/>
      </w:pPr>
      <w:r>
        <w:t xml:space="preserve">혹은 이십 중겁을 한 겁이라 하니, 성겁 등의 경우와 같으며, 혹은 사십 중겁을 한 겁이라 하니, 범보천의 경우와 같고, 혹은 팔십 중겁을 한 겁이라 하니, 소광천 등의 경우와 같다. 이처럼 같지 않기 때문에 이런 질문을 한 것이다. 또 해석하기를, 괴겁에 공겁을 포섭하여 사십 겁이고,</w:t>
      </w:r>
    </w:p>
    <w:p>
      <w:pPr>
        <w:pStyle w:val="SHTKSourceText"/>
        <w:keepNext/>
      </w:pPr>
      <w:r>
        <w:t xml:space="preserve">以成攝住四十劫。 中謂一上下。 大謂八十中劫。 壞．成雖復時等乘前論文壞．成起問故兩種俱說 又解為壞二十中劫。 為成二十中劫。 為一上一下中劫。 為八十大劫。</w:t>
      </w:r>
    </w:p>
    <w:p>
      <w:pPr>
        <w:pStyle w:val="SHTKTranslationText"/>
      </w:pPr>
      <w:r>
        <w:t xml:space="preserve">성겁에 주겁을 포섭하여 사십 겁이며, ‘중(中)’은 한 번 올라갔다 한 번 내려가는 것을 말하고, ‘대(大)’는 팔십 중겁을 말한다. 괴겁과 성겁은 비록 다시 시간이 같지만 앞의 논문에서 괴겁·성겁을 이어 질문을 일으켰기 때문에 두 종류를 모두 말한 것이다. 또 해석하기를, 괴겁의 이십 중겁인가, 성겁의 이십 중겁인가, 한 번 올라갔다 한 번 내려가는 중겁인가, 팔십 중겁인 대겁인가를 묻는 것이라고 한다.</w:t>
      </w:r>
    </w:p>
    <w:p>
      <w:pPr>
        <w:pStyle w:val="SHTKPositionMarker"/>
        <w:keepNext/>
      </w:pPr>
      <w:r>
        <w:t xml:space="preserve">[0191b12]</w:t>
      </w:r>
    </w:p>
    <w:p>
      <w:pPr>
        <w:pStyle w:val="SHTKSourceText"/>
        <w:keepNext/>
      </w:pPr>
      <w:r>
        <w:t xml:space="preserve">少光以上至所壽劫量者。 答。 少光以上八十中劫大全為劫。 於四劫中以大為劫。 自下諸天大半為劫。 於四劫中時等壞劫。 即由此四十中劫為一劫。 故說大梵王過梵輔天壽一劫半。</w:t>
      </w:r>
    </w:p>
    <w:p>
      <w:pPr>
        <w:pStyle w:val="SHTKTranslationText"/>
      </w:pPr>
      <w:r>
        <w:t xml:space="preserve">‘소광천 이상’부터 ‘수명으로 삼는 겁의 양’에 이르기까지는, 답한 것이다. 소광천 이상은 팔십 중겁인 완전한 대겁을 겁으로 삼는다. 네 종류의 겁 가운데 대겁을 겁으로 삼는 것이다. 그 아래의 여러 하늘은 대겁의 절반을 겁으로 삼는다. 네 종류의 겁 가운데 시간상 괴겁과 같은 것으로, 곧 이 사십 중겁을 한 겁으로 삼는다. 그러므로 대범왕이 범보천의 수명보다 한 겁 반을 더 산다고 말한다.</w:t>
      </w:r>
    </w:p>
    <w:p>
      <w:pPr>
        <w:pStyle w:val="SHTKSourceText"/>
        <w:keepNext/>
      </w:pPr>
      <w:r>
        <w:t xml:space="preserve">謂大梵王以成．住．壞各二十中劫總六十中劫為一劫半。 故以大半四十中劫為下三天所壽劫量 問大梵王望少光天身量但狹半踰繕那。 如何壽量懸格不同 解云身．壽二量不可俱齊。 為順火災故大梵王不受大劫。 為順水．風災故少光已上大全為劫倍倍漸增。</w:t>
      </w:r>
    </w:p>
    <w:p>
      <w:pPr>
        <w:pStyle w:val="SHTKTranslationText"/>
      </w:pPr>
      <w:r>
        <w:t xml:space="preserve">말하자면 대범왕은 성겁·주겁·괴겁 각각 이십 중겁, 도합 육십 중겁을 한 겁 반으로 삼는다. 그러므로 대겁의 절반인 사십 중겁을 아래 세 하늘의 수명으로 삼는 겁의 양으로 삼는다. 묻는다. 대범왕은 소광천에 견주면 몸의 크기는 단지 반 유선나만 작을 뿐인데, 어찌하여 수명의 양은 현격하게 다른가? 풀이한다. 몸과 수명 두 가지 양은 반드시 함께 같을 수 없다. 화재에 순응하기 때문에 대범왕은 대겁 전체를 수명으로 받지 않는다. 수재와 풍재에 순응하기 때문에 소광천 이상은 대겁 전체를 겁으로 삼고 배배로 점차 증가한다.</w:t>
      </w:r>
    </w:p>
    <w:p>
      <w:pPr>
        <w:pStyle w:val="SHTKPositionMarker"/>
        <w:keepNext/>
      </w:pPr>
      <w:r>
        <w:t xml:space="preserve">[0191b24]</w:t>
      </w:r>
    </w:p>
    <w:p>
      <w:pPr>
        <w:pStyle w:val="SHTKSourceText"/>
        <w:keepNext/>
      </w:pPr>
      <w:r>
        <w:t xml:space="preserve">已說善趣至後後倍二十者。 此下第二明惡趣壽量。 問及頌答。</w:t>
      </w:r>
    </w:p>
    <w:p>
      <w:pPr>
        <w:pStyle w:val="SHTKTranslationText"/>
      </w:pPr>
      <w:r>
        <w:t xml:space="preserve">‘이미 선취를 설하였다’부터 ‘뒤의 뒤는 이십 배이다’에 이르기까지는, 이 아래 둘째로 악취의 수명의 양을 밝힌 것이다. 질문과 게송의 답이다.</w:t>
      </w:r>
    </w:p>
    <w:p>
      <w:pPr>
        <w:pStyle w:val="SHTKPositionMarker"/>
        <w:keepNext/>
      </w:pPr>
      <w:r>
        <w:t xml:space="preserve">[0191b25]</w:t>
      </w:r>
    </w:p>
    <w:p>
      <w:pPr>
        <w:pStyle w:val="SHTKSourceText"/>
        <w:keepNext/>
      </w:pPr>
      <w:r>
        <w:t xml:space="preserve">論曰至壽一中劫者。 明八熱地獄壽量</w:t>
      </w:r>
    </w:p>
    <w:p>
      <w:pPr>
        <w:pStyle w:val="SHTKTranslationText"/>
      </w:pPr>
      <w:r>
        <w:t xml:space="preserve">‘논에서 말한다’부터 ‘수명은 한 중겁이다’에 이르기까지는, 여덟 열지옥의 수명을 밝힌 것이다.</w:t>
      </w:r>
    </w:p>
    <w:p>
      <w:pPr>
        <w:pStyle w:val="SHTKSourceText"/>
        <w:keepNext/>
      </w:pPr>
      <w:r>
        <w:t xml:space="preserve">傍生壽至壽五百[3]歲者。</w:t>
      </w:r>
    </w:p>
    <w:p>
      <w:pPr>
        <w:pStyle w:val="SHTKTranslationText"/>
      </w:pPr>
      <w:r>
        <w:t xml:space="preserve">‘방생의 수명’부터 ‘수명은 오백 세이다’에 이르기까지는,</w:t>
      </w:r>
    </w:p>
    <w:p>
      <w:pPr>
        <w:pStyle w:val="SHTKNoteSummary"/>
        <w:keepNext/>
      </w:pPr>
      <w:r>
        <w:t>교감 요약 | [CBETA 교감] 저본 歲 → 이문 年</w:t>
      </w:r>
    </w:p>
    <w:p>
      <w:pPr>
        <w:pStyle w:val="SHTKNoteDetail"/>
      </w:pPr>
      <w:r>
        <w:t>• 원교감 원문 | 歲【大】，年【甲】</w:t>
      </w:r>
    </w:p>
    <w:p>
      <w:pPr>
        <w:pStyle w:val="SHTKNoteDetail"/>
      </w:pPr>
      <w:r>
        <w:t>• 이문 번역·의미 검토 | 歲/年은 여기서 모두 해·년을 뜻하므로 수량 의미는 같다.</w:t>
      </w:r>
    </w:p>
    <w:p>
      <w:pPr>
        <w:pStyle w:val="SHTKNoteDetail"/>
      </w:pPr>
      <w:r>
        <w:t>• 번역 영향 판정 | [번역 차이 없음]</w:t>
      </w:r>
    </w:p>
    <w:p>
      <w:pPr>
        <w:pStyle w:val="SHTKNoteDetail"/>
      </w:pPr>
      <w:r>
        <w:t>• 출처 | CBETA T41n1821, 교감 번호 0191003.</w:t>
      </w:r>
    </w:p>
    <w:p>
      <w:pPr>
        <w:pStyle w:val="SHTKSourceText"/>
        <w:keepNext/>
      </w:pPr>
      <w:r>
        <w:t xml:space="preserve">明傍生鬼壽量 難陀。 此云喜 言八龍王者。 法花經云有八龍王。 難陀龍王。 跋難陀龍王。 娑伽羅龍王。</w:t>
      </w:r>
    </w:p>
    <w:p>
      <w:pPr>
        <w:pStyle w:val="SHTKTranslationText"/>
      </w:pPr>
      <w:r>
        <w:t xml:space="preserve">방생과 귀신의 수명을 밝힌 것이다. 난타(難陀)는 여기 말로 ‘기쁨[喜]’이다. “여덟 용왕”이라고 한 것은, 『법화경』에서 여덟 용왕이 있다고 말한다. 난타용왕, 발난타용왕, 사가라용왕,</w:t>
      </w:r>
    </w:p>
    <w:p>
      <w:pPr>
        <w:pStyle w:val="SHTKSourceText"/>
        <w:keepNext/>
      </w:pPr>
      <w:r>
        <w:t xml:space="preserve">和修吉龍王。 德叉迦龍王。 阿那婆達多龍王。 摩那斯龍王。 優盋羅龍王。</w:t>
      </w:r>
    </w:p>
    <w:p>
      <w:pPr>
        <w:pStyle w:val="SHTKTranslationText"/>
      </w:pPr>
      <w:r>
        <w:t xml:space="preserve">화수길용왕, 덕차가용왕, 아나바달다용왕, 마나사용왕, 우발라용왕이다.</w:t>
      </w:r>
    </w:p>
    <w:p>
      <w:pPr>
        <w:pStyle w:val="SHTKPositionMarker"/>
        <w:keepNext/>
      </w:pPr>
      <w:r>
        <w:t xml:space="preserve">[0191c01]</w:t>
      </w:r>
    </w:p>
    <w:p>
      <w:pPr>
        <w:pStyle w:val="SHTKSourceText"/>
        <w:keepNext/>
      </w:pPr>
      <w:r>
        <w:t xml:space="preserve">寒那落迦云何壽量者。 問。 世尊寄喻至地獄壽量者。 解八寒地獄</w:t>
      </w:r>
    </w:p>
    <w:p>
      <w:pPr>
        <w:pStyle w:val="SHTKTranslationText"/>
      </w:pPr>
      <w:r>
        <w:t xml:space="preserve">“한나락가(寒那落迦)의 수명은 어떠한가?”라고 한 것은, 물은 것이다. ‘세존께서 비유에 기대어’부터 ‘지옥의 수명의 양’에 이르기까지는, 여덟 한지옥을 해석한 것이다.</w:t>
      </w:r>
    </w:p>
    <w:p>
      <w:pPr>
        <w:pStyle w:val="SHTKSourceText"/>
        <w:keepNext/>
      </w:pPr>
      <w:r>
        <w:t xml:space="preserve">佉梨受一[4]斛</w:t>
      </w:r>
    </w:p>
    <w:p>
      <w:pPr>
        <w:pStyle w:val="SHTKTranslationText"/>
      </w:pPr>
      <w:r>
        <w:t xml:space="preserve">거리는 한 곡(斛)을 담고,</w:t>
      </w:r>
    </w:p>
    <w:p>
      <w:pPr>
        <w:pStyle w:val="SHTKNoteSummary"/>
        <w:keepNext/>
      </w:pPr>
      <w:r>
        <w:t>교감 요약 | [CBETA 교감] 저본 斛 → 이문 麻</w:t>
      </w:r>
    </w:p>
    <w:p>
      <w:pPr>
        <w:pStyle w:val="SHTKNoteDetail"/>
      </w:pPr>
      <w:r>
        <w:t>• 원교감 원문 | 斛【大】，麻【甲】</w:t>
      </w:r>
    </w:p>
    <w:p>
      <w:pPr>
        <w:pStyle w:val="SHTKNoteDetail"/>
      </w:pPr>
      <w:r>
        <w:t>• 이문 번역·의미 검토 | 저본 一斛은 용량 단위 “한 곡(斛)”이고 【甲】의 一麻는 “참깨 하나/마(麻)”로 읽혀 단위가 달라진다. 이어지는 『기세경』 인용과도 저본 斛이 잘 맞는다.</w:t>
      </w:r>
    </w:p>
    <w:p>
      <w:pPr>
        <w:pStyle w:val="SHTKNoteDetail"/>
      </w:pPr>
      <w:r>
        <w:t>• 이문 기준 번역 | “한 곡(斛)”</w:t>
      </w:r>
    </w:p>
    <w:p>
      <w:pPr>
        <w:pStyle w:val="SHTKNoteDetail"/>
      </w:pPr>
      <w:r>
        <w:t>• 번역 영향 판정 | [의미 차이 있음]</w:t>
      </w:r>
    </w:p>
    <w:p>
      <w:pPr>
        <w:pStyle w:val="SHTKNoteDetail"/>
      </w:pPr>
      <w:r>
        <w:t>• 출처 | CBETA T41n1821, 교감 번호 0191004.</w:t>
      </w:r>
    </w:p>
    <w:p>
      <w:pPr>
        <w:pStyle w:val="SHTKSourceText"/>
        <w:keepNext/>
      </w:pPr>
      <w:r>
        <w:t xml:space="preserve">婆訶。 此云篅。 受二十佉梨。</w:t>
      </w:r>
    </w:p>
    <w:p>
      <w:pPr>
        <w:pStyle w:val="SHTKTranslationText"/>
      </w:pPr>
      <w:r>
        <w:t xml:space="preserve">바하는 여기 말로 ‘전(篅), 곧 곡식을 담는 큰 대바구니’이다. 이십 거리를 담는 것이</w:t>
      </w:r>
    </w:p>
    <w:p>
      <w:pPr>
        <w:pStyle w:val="SHTKSourceText"/>
        <w:keepNext/>
      </w:pPr>
      <w:r>
        <w:t xml:space="preserve">一[5]摩婆訶量。</w:t>
      </w:r>
    </w:p>
    <w:p>
      <w:pPr>
        <w:pStyle w:val="SHTKTranslationText"/>
      </w:pPr>
      <w:r>
        <w:t xml:space="preserve">한 마바하의 양이다.</w:t>
      </w:r>
    </w:p>
    <w:p>
      <w:pPr>
        <w:pStyle w:val="SHTKNoteSummary"/>
        <w:keepNext/>
      </w:pPr>
      <w:r>
        <w:t>교감 요약 | [CBETA 교감] 저본 摩 → 이문 麻</w:t>
      </w:r>
    </w:p>
    <w:p>
      <w:pPr>
        <w:pStyle w:val="SHTKNoteDetail"/>
      </w:pPr>
      <w:r>
        <w:t>• 원교감 원문 | 摩【大】＊，麻【甲】＊</w:t>
      </w:r>
    </w:p>
    <w:p>
      <w:pPr>
        <w:pStyle w:val="SHTKNoteDetail"/>
      </w:pPr>
      <w:r>
        <w:t>• 이문 번역·의미 검토 | 摩/麻는 摩婆訶 또는 麻婆訶의 표기 차이이다. 이어지는 설명은 “바하 안의 참깨”와 음역 단위를 구분하므로 저본을 유지한다. 뒤 별표도 이 교감을 재지시한다.</w:t>
      </w:r>
    </w:p>
    <w:p>
      <w:pPr>
        <w:pStyle w:val="SHTKNoteDetail"/>
      </w:pPr>
      <w:r>
        <w:t>• 번역 영향 판정 | [음역·자형 차이]</w:t>
      </w:r>
    </w:p>
    <w:p>
      <w:pPr>
        <w:pStyle w:val="SHTKNoteDetail"/>
      </w:pPr>
      <w:r>
        <w:t>• 출처 | CBETA T41n1821, 교감 번호 0191005.</w:t>
      </w:r>
    </w:p>
    <w:p>
      <w:pPr>
        <w:pStyle w:val="SHTKSourceText"/>
        <w:keepNext/>
      </w:pPr>
      <w:r>
        <w:t xml:space="preserve">此顯婆訶量大[6]小不欲取[＊]摩如言一穀篅</w:t>
      </w:r>
    </w:p>
    <w:p>
      <w:pPr>
        <w:pStyle w:val="SHTKTranslationText"/>
      </w:pPr>
      <w:r>
        <w:t xml:space="preserve">이것은 바하의 크고 작음을 드러내려는 것이고 ‘마(摩)’를 취하려는 것이 아니니, 마치 “한 곡식 전(篅)”이라고 말하는 것과 같다.</w:t>
      </w:r>
    </w:p>
    <w:p>
      <w:pPr>
        <w:pStyle w:val="SHTKNoteSummary"/>
        <w:keepNext/>
      </w:pPr>
      <w:r>
        <w:t>교감 요약 | [CBETA 교감] 저본 小 → 甲본 少</w:t>
      </w:r>
    </w:p>
    <w:p>
      <w:pPr>
        <w:pStyle w:val="SHTKNoteDetail"/>
      </w:pPr>
      <w:r>
        <w:t>• 원교감 원문 | 小【大】，少【甲】</w:t>
      </w:r>
    </w:p>
    <w:p>
      <w:pPr>
        <w:pStyle w:val="SHTKNoteDetail"/>
      </w:pPr>
      <w:r>
        <w:t>• 이문 번역·의미 검토 | 大小/大少의 차이로, 문맥은 바하의 크고 작음을 말하므로 저본 大小가 자연스럽다.</w:t>
      </w:r>
    </w:p>
    <w:p>
      <w:pPr>
        <w:pStyle w:val="SHTKNoteDetail"/>
      </w:pPr>
      <w:r>
        <w:t>• 번역 영향 판정 | [표현 차이]</w:t>
      </w:r>
    </w:p>
    <w:p>
      <w:pPr>
        <w:pStyle w:val="SHTKNoteDetail"/>
      </w:pPr>
      <w:r>
        <w:t>• 출처 | CBETA T41n1821, 교감 번호 0191006.</w:t>
      </w:r>
    </w:p>
    <w:p>
      <w:pPr>
        <w:pStyle w:val="SHTKNoteSummary"/>
      </w:pPr>
      <w:r>
        <w:t>교감 요약 | [상호참조] 저본 小 → 이문 少</w:t>
      </w:r>
    </w:p>
    <w:p>
      <w:pPr>
        <w:pStyle w:val="SHTKNoteDetail"/>
      </w:pPr>
      <w:r>
        <w:t>• 번역 영향 판정 | [표현 차이]</w:t>
      </w:r>
    </w:p>
    <w:p>
      <w:pPr>
        <w:pStyle w:val="SHTKSourceText"/>
        <w:keepNext/>
      </w:pPr>
      <w:r>
        <w:t xml:space="preserve">頌言如一婆訶摩者顯取婆訶中麻。 如言一篅穀 摩揭陀。 此云無惱害 巨勝胡麻異名。 巨勝易盡 壽量難盡。 顯壽長也。</w:t>
      </w:r>
    </w:p>
    <w:p>
      <w:pPr>
        <w:pStyle w:val="SHTKTranslationText"/>
      </w:pPr>
      <w:r>
        <w:t xml:space="preserve">게송에서 “한 바하마와 같다”고 한 것은 바하 안의 참깨를 취함을 드러낸 것이다. 마치 “한 전의 곡식”이라고 말하는 것과 같다. 마갈타(摩揭陀)는 여기 말로 ‘괴롭힘이 없음[無惱害]’이다. 거승(巨勝)은 호마의 다른 이름이다. 거승은 다 없어지기 쉬우나, 수명의 양은 다하기 어렵다. 수명이 길다는 것을 드러낸 것이다.</w:t>
      </w:r>
    </w:p>
    <w:p>
      <w:pPr>
        <w:pStyle w:val="SHTKSourceText"/>
        <w:keepNext/>
      </w:pPr>
      <w:r>
        <w:t xml:space="preserve">故起世經第四解寒地獄中云。 諸比丘如憍薩羅國斛量。 如是胡麻滿二十斛高盛不槩而於其間有一丈夫滿百年已取一胡麻(廣如彼經)以此故知佉梨是斛量。 二十佉梨是一婆訶量。 真諦廣以彼國計算云。 二十佉梨為一婆訶。 一婆訶有二百五十六斛者不然。 餘文可知。</w:t>
      </w:r>
    </w:p>
    <w:p>
      <w:pPr>
        <w:pStyle w:val="SHTKTranslationText"/>
      </w:pPr>
      <w:r>
        <w:t xml:space="preserve">그러므로 『기세경』 제4에서 한지옥을 해석하며 말한다. “비구들이여, 교살라국의 곡(斛)의 양과 같이, 이와 같은 호마를 이십 곡 가득 높이 쌓되 평평하게 깎지 않고, 그 가운데 한 사람이 있어 백 년이 찰 때마다 호마 한 알을 꺼낸다.”(자세한 것은 그 경과 같다.) 이것으로 거리(佉梨)가 곡의 양임을 알 수 있다. 이십 거리가 한 바하의 양이다. 진제는 그 나라의 계산법을 널리 사용하여 말하기를, “이십 거리가 한 바하이고, 한 바하에는 이백오십육 곡이 있다”고 하였으나, 그렇지 않다. 나머지 글은 알 수 있다.</w:t>
      </w:r>
    </w:p>
    <w:p>
      <w:pPr>
        <w:pStyle w:val="SHTKPositionMarker"/>
        <w:keepNext/>
      </w:pPr>
      <w:r>
        <w:t xml:space="preserve">[0191c15]</w:t>
      </w:r>
    </w:p>
    <w:p>
      <w:pPr>
        <w:pStyle w:val="SHTKSourceText"/>
        <w:keepNext/>
      </w:pPr>
      <w:r>
        <w:t xml:space="preserve">此諸壽量至皆無中夭者。 此即第三明中夭．不中夭。 諸處壽量皆有中夭。 唯北俱盧定壽千歲。 此約所居止處說。 非別有情。 有別有情不中夭故。 謂住覩史多天一生所繫菩薩。</w:t>
      </w:r>
    </w:p>
    <w:p>
      <w:pPr>
        <w:pStyle w:val="SHTKTranslationText"/>
      </w:pPr>
      <w:r>
        <w:t xml:space="preserve">‘이 여러 수명의 양’부터 ‘모두 중간에 요절함이 없다’에 이르기까지는, 이것은 곧 셋째로 중간에 요절하는 것과 요절하지 않는 것을 밝힌 것이다. 여러 처소의 수명에는 모두 중간에 요절함이 있다. 오직 북구로주만은 수명이 반드시 천 세이다. 이는 거주하는 처소에 의거하여 말한 것이고, 개별 유정에 대한 것은 아니다. 개별 유정 가운데는 중간에 요절하지 않는 이도 있기 때문이다. 말하자면 도사다천에 머무는 일생소계(一生所繫)의 보살이다.</w:t>
      </w:r>
    </w:p>
    <w:p>
      <w:pPr>
        <w:pStyle w:val="SHTKSourceText"/>
        <w:keepNext/>
      </w:pPr>
      <w:r>
        <w:t xml:space="preserve">無始已來為多生死之所繫縛。 今唯一生所繫未得成佛。 故云一生所繫。 此菩薩定壽四千歲必無中夭。 最後有。 謂依此身定得無學名最後有。 若未證果必無中夭。 後成無學已亦有中夭</w:t>
      </w:r>
    </w:p>
    <w:p>
      <w:pPr>
        <w:pStyle w:val="SHTKTranslationText"/>
      </w:pPr>
      <w:r>
        <w:t xml:space="preserve">무시 이래로 많은 생사의 속박에 매여 있다가, 이제 오직 한 생에만 매여 있고 아직 부처를 이루지 못했으므로, ‘일생소계’라고 한다. 이 보살은 반드시 사천 세를 살며 틀림없이 중간에 요절하지 않는다. ‘최후유(最後有)’란, 이 몸에 의지하여 반드시 무학을 얻는 것을 ‘최후유’라고 한다. 아직 과를 증득하지 못했으면 반드시 중간에 요절하지 않지만, 뒤에 무학을 이루고 나면 또한 중간에 요절함이 있다.</w:t>
      </w:r>
    </w:p>
    <w:p>
      <w:pPr>
        <w:pStyle w:val="SHTKSourceText"/>
        <w:keepNext/>
      </w:pPr>
      <w:r>
        <w:t xml:space="preserve">佛記．佛使。 謂事未終必無中夭。</w:t>
      </w:r>
    </w:p>
    <w:p>
      <w:pPr>
        <w:pStyle w:val="SHTKTranslationText"/>
      </w:pPr>
      <w:r>
        <w:t xml:space="preserve">‘부처가 수기한 이와 부처가 사자로 보낸 이’는, 그 일이 끝나지 않았으면 반드시 중간에 요절하지 않지만,</w:t>
      </w:r>
    </w:p>
    <w:p>
      <w:pPr>
        <w:pStyle w:val="SHTKSourceText"/>
        <w:keepNext/>
      </w:pPr>
      <w:r>
        <w:t xml:space="preserve">事[7]已後亦有中夭</w:t>
      </w:r>
    </w:p>
    <w:p>
      <w:pPr>
        <w:pStyle w:val="SHTKTranslationText"/>
      </w:pPr>
      <w:r>
        <w:t xml:space="preserve">일이 끝난 뒤에는 또한 중간에 요절함이 있다.</w:t>
      </w:r>
    </w:p>
    <w:p>
      <w:pPr>
        <w:pStyle w:val="SHTKNoteSummary"/>
        <w:keepNext/>
      </w:pPr>
      <w:r>
        <w:t>교감 요약 | [CBETA 교감] 저본 已 → 이문 終已</w:t>
      </w:r>
    </w:p>
    <w:p>
      <w:pPr>
        <w:pStyle w:val="SHTKNoteDetail"/>
      </w:pPr>
      <w:r>
        <w:t>• 원교감 원문 | 已【大】，終已【甲】</w:t>
      </w:r>
    </w:p>
    <w:p>
      <w:pPr>
        <w:pStyle w:val="SHTKNoteDetail"/>
      </w:pPr>
      <w:r>
        <w:t>• 이문 번역·의미 검토 | 저본 事已後는 “일이 끝난 뒤”라는 뜻으로 읽히고, 【甲】은 終을 보태 事終已後라 하여 완료 의미를 명시한다.</w:t>
      </w:r>
    </w:p>
    <w:p>
      <w:pPr>
        <w:pStyle w:val="SHTKNoteDetail"/>
      </w:pPr>
      <w:r>
        <w:t>• 번역 영향 판정 | [표현 명시 차이]</w:t>
      </w:r>
    </w:p>
    <w:p>
      <w:pPr>
        <w:pStyle w:val="SHTKNoteDetail"/>
      </w:pPr>
      <w:r>
        <w:t>• 출처 | CBETA T41n1821, 교감 번호 0191007.</w:t>
      </w:r>
    </w:p>
    <w:p>
      <w:pPr>
        <w:pStyle w:val="SHTKSourceText"/>
        <w:keepNext/>
      </w:pPr>
      <w:r>
        <w:t xml:space="preserve">隨信行．隨法行。 謂在見道十五剎那必無中夭。 出見道已亦有中夭 菩薩母懷菩薩時。 輪王母懷輪王時。 未生已來必無中夭。 後生已去亦有中夭。 此等如應皆無中夭。</w:t>
      </w:r>
    </w:p>
    <w:p>
      <w:pPr>
        <w:pStyle w:val="SHTKTranslationText"/>
      </w:pPr>
      <w:r>
        <w:t xml:space="preserve">수신행과 수법행은, 견도의 열다섯 찰나에 있을 때에는 반드시 중간에 요절하지 않지만, 견도를 벗어난 뒤에는 또한 중간에 요절함이 있다. 보살의 어머니가 보살을 잉태했을 때와, 전륜왕의 어머니가 전륜왕을 잉태했을 때에는, 태어나기 전까지 반드시 중간에 요절하지 않지만, 뒤에 출생한 이후에는 또한 중간에 요절함이 있다. 이러한 것들은 각 경우에 따라 모두 중간에 요절함이 없다.</w:t>
      </w:r>
    </w:p>
    <w:p>
      <w:pPr>
        <w:pStyle w:val="SHTKSourceText"/>
        <w:keepNext/>
      </w:pPr>
      <w:r>
        <w:t xml:space="preserve">故正理云。 謂住覩史多天一生所繫菩薩決定盡彼天中壽量。 若最後有乃至輪王等有情事未究竟終不中夭。 非謂必盡隨所生處壽量短長 問前俱非害中說慈定等。 於不中夭中何故不說。 又不中夭中。 說一生所繫。</w:t>
      </w:r>
    </w:p>
    <w:p>
      <w:pPr>
        <w:pStyle w:val="SHTKTranslationText"/>
      </w:pPr>
      <w:r>
        <w:t xml:space="preserve">그러므로 『정리론』에서 말한다. “도사다천에 머무는 일생소계 보살은 결정코 그 하늘에서의 수명을 다한다. 최후유에서부터 전륜왕 등에 이르기까지의 유정은 일이 아직 끝나지 않은 동안에는 중간에 요절하지 않는다. 그렇다고 반드시 그가 태어난 처소의 수명이 길든 짧든 모두 다 누린다는 뜻은 아니다.” 묻는다. 앞의 ‘구비해(俱非害)’ 가운데서는 자정(慈定) 등을 설하였는데, 중간에 요절하지 않는 것 가운데서는 어찌하여 설하지 않았는가? 또 중간에 요절하지 않는 것 가운데서는 일생소계를 설했는데,</w:t>
      </w:r>
    </w:p>
    <w:p>
      <w:pPr>
        <w:pStyle w:val="SHTKSourceText"/>
        <w:keepNext/>
      </w:pPr>
      <w:r>
        <w:t xml:space="preserve">俱非害中何故不說</w:t>
      </w:r>
    </w:p>
    <w:p>
      <w:pPr>
        <w:pStyle w:val="SHTKTranslationText"/>
      </w:pPr>
      <w:r>
        <w:t xml:space="preserve">‘구비해’ 가운데서는 어찌하여 설하지 않았는가?</w:t>
      </w:r>
    </w:p>
    <w:p>
      <w:pPr>
        <w:pStyle w:val="SHTKSourceText"/>
        <w:keepNext/>
      </w:pPr>
      <w:r>
        <w:t xml:space="preserve">解云於不中[1]夭理亦應說慈定．[2]滅定．無想定。</w:t>
      </w:r>
    </w:p>
    <w:p>
      <w:pPr>
        <w:pStyle w:val="SHTKTranslationText"/>
      </w:pPr>
      <w:r>
        <w:t xml:space="preserve">풀이한다. 중간에 요절하지 않는 것 가운데서도 이치상 자정·멸정·무상정을 또한 설해야 한다.</w:t>
      </w:r>
    </w:p>
    <w:p>
      <w:pPr>
        <w:pStyle w:val="SHTKNoteSummary"/>
        <w:keepNext/>
      </w:pPr>
      <w:r>
        <w:t>교감 요약 | [CBETA 교감] 저본 夭 → 甲본 夭中</w:t>
      </w:r>
    </w:p>
    <w:p>
      <w:pPr>
        <w:pStyle w:val="SHTKNoteDetail"/>
      </w:pPr>
      <w:r>
        <w:t>• 원교감 원문 | 夭【大】，夭中【甲】</w:t>
      </w:r>
    </w:p>
    <w:p>
      <w:pPr>
        <w:pStyle w:val="SHTKNoteDetail"/>
      </w:pPr>
      <w:r>
        <w:t>• 이문 번역·의미 검토 | 저본 不中夭理亦應說에 【甲】은 夭 뒤에 中을 더한다. 문장 경계가 달라질 뿐 논지는 “중요하지 않는 항목에도 자정 등을 넣어야 한다”는 것이다.</w:t>
      </w:r>
    </w:p>
    <w:p>
      <w:pPr>
        <w:pStyle w:val="SHTKNoteDetail"/>
      </w:pPr>
      <w:r>
        <w:t>• 번역 영향 판정 | [문장 구조 차이]</w:t>
      </w:r>
    </w:p>
    <w:p>
      <w:pPr>
        <w:pStyle w:val="SHTKNoteDetail"/>
      </w:pPr>
      <w:r>
        <w:t>• 출처 | CBETA T41n1821, 교감 번호 0192001.</w:t>
      </w:r>
    </w:p>
    <w:p>
      <w:pPr>
        <w:pStyle w:val="SHTKNoteSummary"/>
      </w:pPr>
      <w:r>
        <w:t>교감 요약 | [CBETA 교감] 저본 滅 → 이문 滅盡</w:t>
      </w:r>
    </w:p>
    <w:p>
      <w:pPr>
        <w:pStyle w:val="SHTKNoteDetail"/>
      </w:pPr>
      <w:r>
        <w:t>• 원교감 원문 | 滅【大】＊，滅盡【甲】＊</w:t>
      </w:r>
    </w:p>
    <w:p>
      <w:pPr>
        <w:pStyle w:val="SHTKNoteDetail"/>
      </w:pPr>
      <w:r>
        <w:t>• 이문 번역·의미 검토 | 저본 滅定과 【甲】의 滅盡定은 같은 선정의 약칭/완전명 차이이다. 뒤 별표도 이 교감을 재지시한다.</w:t>
      </w:r>
    </w:p>
    <w:p>
      <w:pPr>
        <w:pStyle w:val="SHTKNoteDetail"/>
      </w:pPr>
      <w:r>
        <w:t>• 번역 영향 판정 | [용어 표기 차이]</w:t>
      </w:r>
    </w:p>
    <w:p>
      <w:pPr>
        <w:pStyle w:val="SHTKNoteDetail"/>
      </w:pPr>
      <w:r>
        <w:t>• 출처 | CBETA T41n1821, 교감 번호 0192002.</w:t>
      </w:r>
    </w:p>
    <w:p>
      <w:pPr>
        <w:pStyle w:val="SHTKSourceText"/>
        <w:keepNext/>
      </w:pPr>
      <w:r>
        <w:t xml:space="preserve">以時不定非如見道隨信．法行。 定十五剎那。 那落迦．王仙．輪王．色．無色界。 雖非俱害然有中夭。 故此不說。 見道即是隨信．法行。</w:t>
      </w:r>
    </w:p>
    <w:p>
      <w:pPr>
        <w:pStyle w:val="SHTKTranslationText"/>
      </w:pPr>
      <w:r>
        <w:t xml:space="preserve">다만 그 시간이 일정하지 않아 견도에 있는 수신행·수법행처럼 반드시 열다섯 찰나인 것과 같지 않기 때문이다. 나락가·왕선·전륜왕·색계·무색계는 비록 자신과 남에게 함께 해침을 받는 것은 아니지만 중간에 요절함이 있다. 그러므로 여기서는 설하지 않았다. 견도는 곧 수신행과 수법행이다.</w:t>
      </w:r>
    </w:p>
    <w:p>
      <w:pPr>
        <w:pStyle w:val="SHTKSourceText"/>
        <w:keepNext/>
      </w:pPr>
      <w:r>
        <w:t xml:space="preserve">達[3]弭羅等竝見佛記。</w:t>
      </w:r>
    </w:p>
    <w:p>
      <w:pPr>
        <w:pStyle w:val="SHTKTranslationText"/>
      </w:pPr>
      <w:r>
        <w:t xml:space="preserve">달미라(達弭羅) 등은 모두 부처의 수기를 받은 것으로 보인다.</w:t>
      </w:r>
    </w:p>
    <w:p>
      <w:pPr>
        <w:pStyle w:val="SHTKNoteSummary"/>
        <w:keepNext/>
      </w:pPr>
      <w:r>
        <w:t>교감 요약 | [CBETA 교감] [교감 이문 외자 &lt;g&gt; 메타]</w:t>
      </w:r>
    </w:p>
    <w:p>
      <w:pPr>
        <w:pStyle w:val="SHTKNoteDetail"/>
      </w:pPr>
      <w:r>
        <w:t>• 원교감 원문 | 弭【大】，󳖏【甲】</w:t>
      </w:r>
      <w:r>
        <w:drawing>
          <wp:inline distT="0" distB="0" distL="0" distR="0">
            <wp:extent cx="90000" cy="90000"/>
            <wp:effectExtent l="0" t="0" r="0" b="0"/>
            <wp:docPr id="1080" name="CBETA gaiji CB13711" descr="CB13711 official gaiji glyph"/>
            <wp:cNvGraphicFramePr/>
            <ns2:graphic xmlns:ns2="http://schemas.openxmlformats.org/drawingml/2006/main">
              <ns2:graphicData uri="http://schemas.openxmlformats.org/drawingml/2006/picture">
                <pic:pic>
                  <pic:nvPicPr>
                    <pic:cNvPr id="0" name="CB13711.gif"/>
                    <pic:cNvPicPr/>
                  </pic:nvPicPr>
                  <pic:blipFill>
                    <ns2:blip r:embed="rId1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81" name="CBETA gaiji CB13711" descr="CB13711 official gaiji glyph"/>
            <wp:cNvGraphicFramePr/>
            <ns2:graphic xmlns:ns2="http://schemas.openxmlformats.org/drawingml/2006/main">
              <ns2:graphicData uri="http://schemas.openxmlformats.org/drawingml/2006/picture">
                <pic:pic>
                  <pic:nvPicPr>
                    <pic:cNvPr id="0" name="CB13711.gif"/>
                    <pic:cNvPicPr/>
                  </pic:nvPicPr>
                  <pic:blipFill>
                    <ns2:blip r:embed="rId1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82" name="CBETA gaiji CB13711" descr="CB13711 official gaiji glyph"/>
            <wp:cNvGraphicFramePr/>
            <ns2:graphic xmlns:ns2="http://schemas.openxmlformats.org/drawingml/2006/main">
              <ns2:graphicData uri="http://schemas.openxmlformats.org/drawingml/2006/picture">
                <pic:pic>
                  <pic:nvPicPr>
                    <pic:cNvPr id="0" name="CB13711.gif"/>
                    <pic:cNvPicPr/>
                  </pic:nvPicPr>
                  <pic:blipFill>
                    <ns2:blip r:embed="rId19"/>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83" name="CBETA gaiji CB13711" descr="CB13711 official gaiji glyph"/>
            <wp:cNvGraphicFramePr/>
            <ns2:graphic xmlns:ns2="http://schemas.openxmlformats.org/drawingml/2006/main">
              <ns2:graphicData uri="http://schemas.openxmlformats.org/drawingml/2006/picture">
                <pic:pic>
                  <pic:nvPicPr>
                    <pic:cNvPr id="0" name="CB13711.gif"/>
                    <pic:cNvPicPr/>
                  </pic:nvPicPr>
                  <pic:blipFill>
                    <ns2:blip r:embed="rId19"/>
                    <ns2:stretch>
                      <ns2:fillRect/>
                    </ns2:stretch>
                  </pic:blipFill>
                  <pic:spPr>
                    <ns2:xfrm>
                      <ns2:off x="0" y="0"/>
                      <ns2:ext cx="90000" cy="90000"/>
                    </ns2:xfrm>
                    <ns2:prstGeom prst="rect">
                      <ns2:avLst/>
                    </ns2:prstGeom>
                  </pic:spPr>
                </pic:pic>
              </ns2:graphicData>
            </ns2:graphic>
          </wp:inline>
        </w:drawing>
      </w:r>
    </w:p>
    <w:p>
      <w:pPr>
        <w:pStyle w:val="SHTKNoteDetail"/>
      </w:pPr>
      <w:r>
        <w:t>• 이문 번역·의미 검토 | 弭/󳖏는 인명 達弭羅의 해당 글자 자형 차이로, 인물 지시와 번역에는 영향이 없다.</w:t>
      </w:r>
    </w:p>
    <w:p>
      <w:pPr>
        <w:pStyle w:val="SHTKNoteDetail"/>
      </w:pPr>
      <w:r>
        <w:t>• 한국어 해설 | 인명 음사 자형 차이이므로 번역은 동일하게 처리한다.---</w:t>
      </w:r>
    </w:p>
    <w:p>
      <w:pPr>
        <w:pStyle w:val="SHTKNoteDetail"/>
      </w:pPr>
      <w:r>
        <w:t>• 번역 영향 판정 | [인명 자형 차이]</w:t>
      </w:r>
    </w:p>
    <w:p>
      <w:pPr>
        <w:pStyle w:val="SHTKNoteDetail"/>
      </w:pPr>
      <w:r>
        <w:t>• 출처 | CBETA T41n1821, 교감 번호 0192003.</w:t>
      </w:r>
    </w:p>
    <w:p>
      <w:pPr>
        <w:pStyle w:val="SHTKSourceText"/>
        <w:keepNext/>
      </w:pPr>
      <w:r>
        <w:t xml:space="preserve">餘者同此後文 又解那落迦．輪王．色．無色界有中夭。</w:t>
      </w:r>
    </w:p>
    <w:p>
      <w:pPr>
        <w:pStyle w:val="SHTKTranslationText"/>
      </w:pPr>
      <w:r>
        <w:t xml:space="preserve">나머지는 이 뒤의 글과 같다. 또 해석하기를, 나락가·전륜왕·색계·무색계에는 중간에 요절함이 있고,</w:t>
      </w:r>
    </w:p>
    <w:p>
      <w:pPr>
        <w:pStyle w:val="SHTKSourceText"/>
        <w:keepNext/>
      </w:pPr>
      <w:r>
        <w:t xml:space="preserve">餘慈定．[＊]滅定．無想定．王仙無中夭。</w:t>
      </w:r>
    </w:p>
    <w:p>
      <w:pPr>
        <w:pStyle w:val="SHTKTranslationText"/>
      </w:pPr>
      <w:r>
        <w:t xml:space="preserve">나머지 자정·멸정·무상정·왕선은 중간에 요절함이 없다.</w:t>
      </w:r>
    </w:p>
    <w:p>
      <w:pPr>
        <w:pStyle w:val="SHTKNoteSummary"/>
        <w:keepNext/>
      </w:pPr>
      <w:r>
        <w:t>교감 요약 | [상호참조] 이 [＊]는 CBETA가 붙인 참조 표지로, 연결된 교감을 확정할 수 없다.</w:t>
      </w:r>
    </w:p>
    <w:p>
      <w:pPr>
        <w:pStyle w:val="SHTKNoteDetail"/>
      </w:pPr>
      <w:r>
        <w:t>• 출처 | CBETA T41n1821, 교감 번호 0192002.</w:t>
      </w:r>
    </w:p>
    <w:p>
      <w:pPr>
        <w:pStyle w:val="SHTKSourceText"/>
        <w:keepNext/>
      </w:pPr>
      <w:r>
        <w:t xml:space="preserve">此中皆在等字中收 又解隨其所應等字以攝俱非害中不說一生所繫菩薩者。 略而不論。 非皆舉盡。 應知此中非中夭者。 定非自他害。 有是非自他害而是中夭。 謂色界等</w:t>
      </w:r>
    </w:p>
    <w:p>
      <w:pPr>
        <w:pStyle w:val="SHTKTranslationText"/>
      </w:pPr>
      <w:r>
        <w:t xml:space="preserve">여기서는 모두 ‘등(等)’이라는 글자 속에 포섭된다. 또 해석하기를, 각 경우에 따라 ‘등’이라는 글자로 ‘구비해’ 가운데 설하지 않은 일생소계 보살을 포섭한다고 한다. 간략히 하느라 논하지 않은 것이며, 모두를 다 든 것은 아니다. 마땅히 알아야 한다. 여기서 중간에 요절하지 않는 이는 반드시 자신과 남의 해침을 받지 않는다. 자신과 남의 해침은 받지 않으면서도 중간에 요절하는 이가 있으니, 곧 색계 등이다.</w:t>
      </w:r>
    </w:p>
    <w:p>
      <w:pPr>
        <w:pStyle w:val="SHTKSourceText"/>
        <w:keepNext/>
      </w:pPr>
      <w:r>
        <w:t xml:space="preserve">問彌勒菩薩何劫上生下生 泰法師云。 依立世經彌勒菩薩第九住劫。 釋迦如來百歲時。 生上覩史多天。</w:t>
      </w:r>
    </w:p>
    <w:p>
      <w:pPr>
        <w:pStyle w:val="SHTKTranslationText"/>
      </w:pPr>
      <w:r>
        <w:t xml:space="preserve">묻는다. 미륵보살은 어느 겁에 위로 태어나고 어느 겁에 아래로 태어나는가? 태법사가 말하였다. 『입세경』에 의하면 미륵보살은 제9주겁, 석가여래 때 사람의 수명이 백 세였을 때 위의 도사다천에 태어나고,</w:t>
      </w:r>
    </w:p>
    <w:p>
      <w:pPr>
        <w:pStyle w:val="SHTKSourceText"/>
        <w:keepNext/>
      </w:pPr>
      <w:r>
        <w:t xml:space="preserve">至第十劫八萬歲[4]劫減時方下生。</w:t>
      </w:r>
    </w:p>
    <w:p>
      <w:pPr>
        <w:pStyle w:val="SHTKTranslationText"/>
      </w:pPr>
      <w:r>
        <w:t xml:space="preserve">제10겁에서 사람의 수명이 팔만 세로 감소할 때에 이르러 비로소 아래로 태어난다.</w:t>
      </w:r>
    </w:p>
    <w:p>
      <w:pPr>
        <w:pStyle w:val="SHTKNoteSummary"/>
        <w:keepNext/>
      </w:pPr>
      <w:r>
        <w:t>교감 요약 | [CBETA 교감] 저본 劫 → 이문 初</w:t>
      </w:r>
    </w:p>
    <w:p>
      <w:pPr>
        <w:pStyle w:val="SHTKNoteDetail"/>
      </w:pPr>
      <w:r>
        <w:t>• 원교감 원문 | 劫【大】，初【甲】</w:t>
      </w:r>
    </w:p>
    <w:p>
      <w:pPr>
        <w:pStyle w:val="SHTKNoteDetail"/>
      </w:pPr>
      <w:r>
        <w:t>• 이문 번역·의미 검토 | 저본 八萬歲劫減時는 “팔만 세의 겁감 시기”로 읽을 수 있고, 【甲】의 八萬歲初減時는 “팔만 세에서 처음 감소할 때”라고 기점을 분명히 한다.</w:t>
      </w:r>
    </w:p>
    <w:p>
      <w:pPr>
        <w:pStyle w:val="SHTKNoteDetail"/>
      </w:pPr>
      <w:r>
        <w:t>• 번역 영향 판정 | [의미·표현 차이]</w:t>
      </w:r>
    </w:p>
    <w:p>
      <w:pPr>
        <w:pStyle w:val="SHTKNoteDetail"/>
      </w:pPr>
      <w:r>
        <w:t>• 출처 | CBETA T41n1821, 교감 번호 0192004.</w:t>
      </w:r>
    </w:p>
    <w:p>
      <w:pPr>
        <w:pStyle w:val="SHTKSourceText"/>
        <w:keepNext/>
      </w:pPr>
      <w:r>
        <w:t xml:space="preserve">(廣勘彼經) 真諦法師亦作此說。 然和上云。 釋迦牟尼當住劫第一劫出世。 於此劫中已有四佛出世。 即拘盧孫佛至釋迦佛。 若彌勒佛當第二住劫下生。</w:t>
      </w:r>
    </w:p>
    <w:p>
      <w:pPr>
        <w:pStyle w:val="SHTKTranslationText"/>
      </w:pPr>
      <w:r>
        <w:t xml:space="preserve">(자세히는 그 경을 조사해야 한다.) 진제법사 또한 이렇게 말했다. 그러나 화상은 말하였다. “석가모니는 주겁의 제1겁에 출세하였고, 이 겁 가운데 이미 네 부처가 출세하였으니, 곧 구류손불에서 석가불에 이르기까지이다. 미륵불은 제2주겁에 아래로 태어난다.”</w:t>
      </w:r>
    </w:p>
    <w:p>
      <w:pPr>
        <w:pStyle w:val="SHTKSourceText"/>
        <w:keepNext/>
      </w:pPr>
      <w:r>
        <w:t xml:space="preserve">俱舍論記卷第[5]十一</w:t>
      </w:r>
    </w:p>
    <w:p>
      <w:pPr>
        <w:pStyle w:val="SHTKTranslationText"/>
      </w:pPr>
      <w:r>
        <w:t xml:space="preserve">『구사론기』 권 제11.</w:t>
      </w:r>
    </w:p>
    <w:p>
      <w:pPr>
        <w:pStyle w:val="SHTKNoteSummary"/>
        <w:keepNext/>
      </w:pPr>
      <w:r>
        <w:t>교감 요약 | [CBETA 교감] 저본 十一 → 이문 七</w:t>
      </w:r>
    </w:p>
    <w:p>
      <w:pPr>
        <w:pStyle w:val="SHTKNoteDetail"/>
      </w:pPr>
      <w:r>
        <w:t>• 원교감 원문 | 十一【大】，七【原】</w:t>
      </w:r>
    </w:p>
    <w:p>
      <w:pPr>
        <w:pStyle w:val="SHTKNoteDetail"/>
      </w:pPr>
      <w:r>
        <w:t>• 이문 번역·의미 검토 | 저본은 권수를 十一이라 하고 【原】은 七이라 한다. 이는 본문이 아니라 권말 표제의 서지적 차이이며 저본의 권11을 유지한다.</w:t>
      </w:r>
    </w:p>
    <w:p>
      <w:pPr>
        <w:pStyle w:val="SHTKNoteDetail"/>
      </w:pPr>
      <w:r>
        <w:t>• 번역 영향 판정 | [서지 정보 차이]</w:t>
      </w:r>
    </w:p>
    <w:p>
      <w:pPr>
        <w:pStyle w:val="SHTKNoteDetail"/>
      </w:pPr>
      <w:r>
        <w:t>• 출처 | CBETA T41n1821, 교감 번호 0192005.</w:t>
      </w:r>
    </w:p>
    <w:p>
      <w:pPr>
        <w:pStyle w:val="SHTKPositionMarker"/>
        <w:keepNext/>
      </w:pPr>
      <w:r>
        <w:t xml:space="preserve">[0192a24]</w:t>
      </w:r>
    </w:p>
    <w:p>
      <w:pPr>
        <w:pStyle w:val="SHTKSourceText"/>
        <w:keepNext/>
      </w:pPr>
      <w:r>
        <w:t xml:space="preserve">[6]建保六年(戊寅)十一月十日午時於東大寺西院書了志者為興隆佛法廣作佛事乃至現生當生悉地圓滿出離生死證大菩提法界眾生平等利益也。</w:t>
      </w:r>
    </w:p>
    <w:p>
      <w:pPr>
        <w:pStyle w:val="SHTKTranslationText"/>
      </w:pPr>
      <w:r>
        <w:t xml:space="preserve">건보 6년(무인) 11월 10일 오시에 동대사 서원에서 쓰기를 마쳤다. 뜻하는 바는 불법을 흥륭시키고 널리 불사를 지으며, 나아가 현생과 당생에 실지가 원만하고 생사를 벗어나 대보리를 증득하여 법계의 중생을 평등하게 이롭게 하려는 것이다.</w:t>
      </w:r>
    </w:p>
    <w:p>
      <w:pPr>
        <w:pStyle w:val="SHTKNoteSummary"/>
        <w:keepNext/>
      </w:pPr>
      <w:r>
        <w:t>교감 요약 | [CBETA 교감] 甲本建保已下奧書無之</w:t>
      </w:r>
    </w:p>
    <w:p>
      <w:pPr>
        <w:pStyle w:val="SHTKNoteDetail"/>
      </w:pPr>
      <w:r>
        <w:t>• 원교감 원문 | 甲本建保已下奧書無之</w:t>
      </w:r>
    </w:p>
    <w:p>
      <w:pPr>
        <w:pStyle w:val="SHTKNoteDetail"/>
      </w:pPr>
      <w:r>
        <w:t>• 이문 번역·의미 검토 | 원주석은 【甲】본에 建保 이하의 권말 오서(奧書)가 없다고 밝힌다. 본문 교정이 아니라 전승·판본 정보이므로 저본 권말기를 그대로 보존한다.</w:t>
      </w:r>
    </w:p>
    <w:p>
      <w:pPr>
        <w:pStyle w:val="SHTKNoteDetail"/>
      </w:pPr>
      <w:r>
        <w:t>• 번역 영향 판정 | [판본·서지 주석]</w:t>
      </w:r>
    </w:p>
    <w:p>
      <w:pPr>
        <w:pStyle w:val="SHTKNoteDetail"/>
      </w:pPr>
      <w:r>
        <w:t>• 출처 | CBETA T41n1821, 교감 번호 0192006.</w:t>
      </w:r>
    </w:p>
    <w:p>
      <w:pPr>
        <w:pStyle w:val="SHTKPositionMarker"/>
        <w:keepNext/>
      </w:pPr>
      <w:r>
        <w:t xml:space="preserve">[0192a28]</w:t>
      </w:r>
    </w:p>
    <w:p>
      <w:pPr>
        <w:pStyle w:val="SHTKSourceText"/>
        <w:keepNext/>
      </w:pPr>
      <w:r>
        <w:t xml:space="preserve">雖惡筆極底依志切如鳥跡書了筆師</w:t>
      </w:r>
    </w:p>
    <w:p>
      <w:pPr>
        <w:pStyle w:val="SHTKTranslationText"/>
      </w:pPr>
      <w:r>
        <w:t xml:space="preserve">비록 악필이 지극히 형편없으나 뜻이 절실하여 새 발자국처럼 쓰기를 마쳤다. 필사자</w:t>
      </w:r>
    </w:p>
    <w:p>
      <w:pPr>
        <w:pStyle w:val="SHTKPositionMarker"/>
        <w:keepNext/>
      </w:pPr>
      <w:r>
        <w:t xml:space="preserve">[0192a29]</w:t>
      </w:r>
    </w:p>
    <w:p>
      <w:pPr>
        <w:pStyle w:val="SHTKSourceText"/>
        <w:keepNext/>
      </w:pPr>
      <w:r>
        <w:t xml:space="preserve">光 慶(二十五)</w:t>
      </w:r>
    </w:p>
    <w:p>
      <w:pPr>
        <w:pStyle w:val="SHTKTranslationText"/>
      </w:pPr>
      <w:r>
        <w:t xml:space="preserve">광 경(스물다섯).</w:t>
      </w:r>
    </w:p>
    <w:p>
      <w:pPr>
        <w:pStyle w:val="SHTKPositionMarker"/>
        <w:keepNext/>
      </w:pPr>
      <w:r>
        <w:t xml:space="preserve">[0192b01]</w:t>
      </w:r>
    </w:p>
    <w:p>
      <w:pPr>
        <w:pStyle w:val="SHTKSourceText"/>
        <w:keepNext/>
      </w:pPr>
      <w:r>
        <w:t xml:space="preserve">永正第八年(辛未)三面僧房炎上已後自般若寺邊令買得畢一部之內三卷不足也。</w:t>
      </w:r>
    </w:p>
    <w:p>
      <w:pPr>
        <w:pStyle w:val="SHTKTranslationText"/>
      </w:pPr>
      <w:r>
        <w:t xml:space="preserve">영정 8년(신미), 세 면의 승방이 불탄 뒤 반야사 쪽에서 사 오게 하여 얻었다. 한 부 가운데 세 권이 부족하다.</w:t>
      </w:r>
    </w:p>
    <w:p>
      <w:pPr>
        <w:pStyle w:val="SHTKPositionMarker"/>
        <w:keepNext/>
      </w:pPr>
      <w:r>
        <w:t xml:space="preserve">[0192b04]</w:t>
      </w:r>
    </w:p>
    <w:p>
      <w:pPr>
        <w:pStyle w:val="SHTKSourceText"/>
        <w:keepNext/>
      </w:pPr>
      <w:r>
        <w:t xml:space="preserve">英 訓</w:t>
      </w:r>
    </w:p>
    <w:p>
      <w:pPr>
        <w:pStyle w:val="SHTKTranslationText"/>
      </w:pPr>
      <w:r>
        <w:t xml:space="preserve">영 훈</w:t>
      </w:r>
    </w:p>
    <w:p>
      <w:pPr>
        <w:pStyle w:val="SHTKPositionMarker"/>
        <w:keepNext/>
      </w:pPr>
      <w:r>
        <w:t xml:space="preserve">[0192b05]</w:t>
      </w:r>
    </w:p>
    <w:p>
      <w:pPr>
        <w:pStyle w:val="SHTKSourceText"/>
        <w:keepNext/>
      </w:pPr>
      <w:r>
        <w:t xml:space="preserve">地 藏</w:t>
      </w:r>
    </w:p>
    <w:p>
      <w:pPr>
        <w:pStyle w:val="SHTKTranslationText"/>
      </w:pPr>
      <w:r>
        <w:t xml:space="preserve">지 장</w:t>
      </w:r>
    </w:p>
    <w:p>
      <w:pPr>
        <w:pStyle w:val="SHTKSourceText"/>
        <w:keepNext/>
      </w:pPr>
      <w:r>
        <w:t xml:space="preserve">院[○@印]</w:t>
      </w:r>
    </w:p>
    <w:p>
      <w:pPr>
        <w:pStyle w:val="SHTKTranslationText"/>
      </w:pPr>
      <w:r>
        <w:t xml:space="preserve">원[인].</w:t>
      </w:r>
    </w:p>
    <w:p>
      <w:pPr>
        <w:pStyle w:val="SHTKNoteSummary"/>
        <w:keepNext/>
      </w:pPr>
      <w:r>
        <w:t>교감 요약 | [외자] 외자 [○@印] (CB04972)</w:t>
      </w:r>
    </w:p>
    <w:p>
      <w:pPr>
        <w:pStyle w:val="SHTKNoteDetail"/>
      </w:pPr>
      <w:r>
        <w:t>• 번역 처리 | 문맥상의 음역·표지 기능을 번역에 반영하고 외자 자형 정보는 교감으로 보존하였다.</w:t>
      </w:r>
    </w:p>
    <w:p>
      <w:pPr>
        <w:pStyle w:val="Heading2"/>
        <w:pageBreakBefore/>
        <w:keepNext/>
      </w:pPr>
      <w:r>
        <w:t xml:space="preserve">『구사론기』 권 제12</w:t>
      </w:r>
    </w:p>
    <w:p>
      <w:pPr>
        <w:pStyle w:val="SHTKSourceText"/>
        <w:keepNext/>
      </w:pPr>
      <w:r>
        <w:t xml:space="preserve">[7]俱舍論記[8]卷第十二</w:t>
      </w:r>
    </w:p>
    <w:p>
      <w:pPr>
        <w:pStyle w:val="SHTKTranslationText"/>
      </w:pPr>
      <w:r>
        <w:t xml:space="preserve">『구사론기』 권 제12.</w:t>
      </w:r>
    </w:p>
    <w:p>
      <w:pPr>
        <w:pStyle w:val="SHTKNoteSummary"/>
        <w:keepNext/>
      </w:pPr>
      <w:r>
        <w:t>교감 요약 | [CBETA 교감] 【原】弘安九年寫東大寺藏本，【甲】元祿十五年版本</w:t>
      </w:r>
    </w:p>
    <w:p>
      <w:pPr>
        <w:pStyle w:val="SHTKNoteDetail"/>
      </w:pPr>
      <w:r>
        <w:t>• 원교감 원문 | 【原】弘安九年寫東大寺藏本，【甲】元祿十五年版本</w:t>
      </w:r>
    </w:p>
    <w:p>
      <w:pPr>
        <w:pStyle w:val="SHTKNoteDetail"/>
      </w:pPr>
      <w:r>
        <w:t>• 이문 번역·의미 검토 | 원주석은 【原】이 홍안 9년 필사 동대사 장본이고 【甲】이 원록 15년 판본임을 밝힌다. 본문 독법 교정이 아닌 판본 정보이다.</w:t>
      </w:r>
    </w:p>
    <w:p>
      <w:pPr>
        <w:pStyle w:val="SHTKNoteDetail"/>
      </w:pPr>
      <w:r>
        <w:t>• 번역 영향 판정 | [판본·서지 주석]</w:t>
      </w:r>
    </w:p>
    <w:p>
      <w:pPr>
        <w:pStyle w:val="SHTKNoteDetail"/>
      </w:pPr>
      <w:r>
        <w:t>• 출처 | CBETA T41n1821, 교감 번호 0192007.</w:t>
      </w:r>
    </w:p>
    <w:p>
      <w:pPr>
        <w:pStyle w:val="SHTKNoteSummary"/>
      </w:pPr>
      <w:r>
        <w:t>교감 요약 | [CBETA 교감] 저본 卷 → 이문 論本</w:t>
      </w:r>
    </w:p>
    <w:p>
      <w:pPr>
        <w:pStyle w:val="SHTKNoteDetail"/>
      </w:pPr>
      <w:r>
        <w:t>• 원교감 원문 | 卷【大】，論本【原】</w:t>
      </w:r>
    </w:p>
    <w:p>
      <w:pPr>
        <w:pStyle w:val="SHTKNoteDetail"/>
      </w:pPr>
      <w:r>
        <w:t>• 이문 번역·의미 검토 | 저본 표제는 卷第十二, 【原】은 論本第十二이다. 권차는 모두 12를 가리키며 표제 형식만 다르다.</w:t>
      </w:r>
    </w:p>
    <w:p>
      <w:pPr>
        <w:pStyle w:val="SHTKNoteDetail"/>
      </w:pPr>
      <w:r>
        <w:t>• 번역 영향 판정 | [표제 형식 차이]</w:t>
      </w:r>
    </w:p>
    <w:p>
      <w:pPr>
        <w:pStyle w:val="SHTKNoteDetail"/>
      </w:pPr>
      <w:r>
        <w:t>• 출처 | CBETA T41n1821, 교감 번호 0192008.</w:t>
      </w:r>
    </w:p>
    <w:p>
      <w:pPr>
        <w:pStyle w:val="SHTKSourceText"/>
        <w:keepNext/>
      </w:pPr>
      <w:r>
        <w:t xml:space="preserve">沙門釋[9]光述</w:t>
      </w:r>
    </w:p>
    <w:p>
      <w:pPr>
        <w:pStyle w:val="SHTKTranslationText"/>
      </w:pPr>
      <w:r>
        <w:t xml:space="preserve">사문 석광이 지음.</w:t>
      </w:r>
    </w:p>
    <w:p>
      <w:pPr>
        <w:pStyle w:val="SHTKNoteSummary"/>
        <w:keepNext/>
      </w:pPr>
      <w:r>
        <w:t>교감 요약 | [CBETA 교감] 저본 光 → 이문 普光</w:t>
      </w:r>
    </w:p>
    <w:p>
      <w:pPr>
        <w:pStyle w:val="SHTKNoteDetail"/>
      </w:pPr>
      <w:r>
        <w:t>• 원교감 원문 | 光【大】，普光【甲】</w:t>
      </w:r>
    </w:p>
    <w:p>
      <w:pPr>
        <w:pStyle w:val="SHTKNoteDetail"/>
      </w:pPr>
      <w:r>
        <w:t>• 이문 번역·의미 검토 | 저본은 찬자를 光, 【甲】은 普光이라 적는다. 동일 인물의 약칭/완전명 차이이다.</w:t>
      </w:r>
    </w:p>
    <w:p>
      <w:pPr>
        <w:pStyle w:val="SHTKNoteDetail"/>
      </w:pPr>
      <w:r>
        <w:t>• 번역 영향 판정 | [인명·호칭 표기 차이]</w:t>
      </w:r>
    </w:p>
    <w:p>
      <w:pPr>
        <w:pStyle w:val="SHTKNoteDetail"/>
      </w:pPr>
      <w:r>
        <w:t>• 출처 | CBETA T41n1821, 교감 번호 0192009.</w:t>
      </w:r>
    </w:p>
    <w:p>
      <w:pPr>
        <w:pStyle w:val="SHTKSourceText"/>
        <w:keepNext/>
      </w:pPr>
      <w:r>
        <w:t xml:space="preserve">分別世品第三之五</w:t>
      </w:r>
    </w:p>
    <w:p>
      <w:pPr>
        <w:pStyle w:val="SHTKTranslationText"/>
      </w:pPr>
      <w:r>
        <w:t xml:space="preserve">분별세품 제3의 5.</w:t>
      </w:r>
    </w:p>
    <w:p>
      <w:pPr>
        <w:pStyle w:val="SHTKPositionMarker"/>
        <w:keepNext/>
      </w:pPr>
      <w:r>
        <w:t xml:space="preserve">[0192b12]</w:t>
      </w:r>
    </w:p>
    <w:p>
      <w:pPr>
        <w:pStyle w:val="SHTKSourceText"/>
        <w:keepNext/>
      </w:pPr>
      <w:r>
        <w:t xml:space="preserve">如是已約至三極少量者。 此下大文第三明三分齊。 一明三極少。 二明前二量 此下第一明三極少如是已約踰繕那等辨器世間．身．量差別。 此約色明量 約年等辨壽量有殊。 此約時明量</w:t>
      </w:r>
    </w:p>
    <w:p>
      <w:pPr>
        <w:pStyle w:val="SHTKTranslationText"/>
      </w:pPr>
      <w:r>
        <w:t xml:space="preserve">‘이와 같이 이미’부터 ‘세 가지 극소의 양’에 이르기까지이다. 이 아래 큰 글의 셋째에서는 세 가지 분제(分齊)를 밝힌다. 첫째는 세 가지 극소를 밝히고, 둘째는 앞의 두 가지 양을 밝힌다. 이 아래 첫째로 세 가지 극소를 밝힌다. 이와 같이 이미 유선나 등에 의거하여 기세간과 몸의 양의 차별을 분별하였다. 이는 색에 의거하여 양을 밝힌 것이고, 연도 등에 의거하여 수명의 양이 다름을 분별하였다. 이는 시간에 의거하여 양을 밝힌 것이다.</w:t>
      </w:r>
    </w:p>
    <w:p>
      <w:pPr>
        <w:pStyle w:val="SHTKSourceText"/>
        <w:keepNext/>
      </w:pPr>
      <w:r>
        <w:t xml:space="preserve">色．時二量差別不同。 未說應說。 此二建立差別不同。 無不依名。 前二量及名未詳極少。 今應先辨三極少量。 結前問起 又解二量不同未說應說。</w:t>
      </w:r>
    </w:p>
    <w:p>
      <w:pPr>
        <w:pStyle w:val="SHTKTranslationText"/>
      </w:pPr>
      <w:r>
        <w:t xml:space="preserve">색과 시간 두 양의 차별이 같지 않은데, 아직 설하지 않았으므로 마땅히 설해야 한다. 이 두 가지를 세우는 차별이 같지 않은 것은 명칭에 의지하지 않는 것이 없다. 앞의 두 양과 명칭에 대해 아직 극소를 자세히 밝히지 않았으므로, 이제 마땅히 먼저 세 가지 극소의 양을 분별해야 한다. 앞을 맺고 질문을 일으킨 것이다. 또 해석하기를, 두 양이 같지 않은 것을 아직 설하지 않았으므로 마땅히 설해야 한다고 한다.</w:t>
      </w:r>
    </w:p>
    <w:p>
      <w:pPr>
        <w:pStyle w:val="SHTKSourceText"/>
        <w:keepNext/>
      </w:pPr>
      <w:r>
        <w:t xml:space="preserve">此總生下 此二建立下。 別起頌文。</w:t>
      </w:r>
    </w:p>
    <w:p>
      <w:pPr>
        <w:pStyle w:val="SHTKTranslationText"/>
      </w:pPr>
      <w:r>
        <w:t xml:space="preserve">이는 전체적으로 아래 글을 일으킨 것이다. “이 두 가지를 세우는 것” 이하는 별도로 게송을 일으킨 것이다.</w:t>
      </w:r>
    </w:p>
    <w:p>
      <w:pPr>
        <w:pStyle w:val="SHTKPositionMarker"/>
        <w:keepNext/>
      </w:pPr>
      <w:r>
        <w:t xml:space="preserve">[0192b20]</w:t>
      </w:r>
    </w:p>
    <w:p>
      <w:pPr>
        <w:pStyle w:val="SHTKSourceText"/>
        <w:keepNext/>
      </w:pPr>
      <w:r>
        <w:t xml:space="preserve">頌曰至色名時極少者。 頌答。</w:t>
      </w:r>
    </w:p>
    <w:p>
      <w:pPr>
        <w:pStyle w:val="SHTKTranslationText"/>
      </w:pPr>
      <w:r>
        <w:t xml:space="preserve">‘게송에서 말한다’부터 ‘색·명·시간의 극소’에 이르기까지는, 게송으로 답한 것이다.</w:t>
      </w:r>
    </w:p>
    <w:p>
      <w:pPr>
        <w:pStyle w:val="SHTKPositionMarker"/>
        <w:keepNext/>
      </w:pPr>
      <w:r>
        <w:t xml:space="preserve">[0192b21]</w:t>
      </w:r>
    </w:p>
    <w:p>
      <w:pPr>
        <w:pStyle w:val="SHTKSourceText"/>
        <w:keepNext/>
      </w:pPr>
      <w:r>
        <w:t xml:space="preserve">論曰至為色極少者。 明色極少。 如是分析至為名時極少者。 總釋名．時極少析名至一字為名極少。 析時至一剎那為時極少。</w:t>
      </w:r>
    </w:p>
    <w:p>
      <w:pPr>
        <w:pStyle w:val="SHTKTranslationText"/>
      </w:pPr>
      <w:r>
        <w:t xml:space="preserve">‘논에서 말한다’부터 ‘색의 극소로 삼는다’에 이르기까지는, 색의 극소를 밝힌 것이다. ‘이와 같이 분석하여’부터 ‘명과 시간의 극소로 삼는다’에 이르기까지는, 명과 시간의 극소를 총괄하여 풀이한 것이다. 명을 분석하여 한 글자에 이르면 명의 극소가 되고, 시간을 분석하여 한 찰나에 이르면 시간의 극소가 된다.</w:t>
      </w:r>
    </w:p>
    <w:p>
      <w:pPr>
        <w:pStyle w:val="SHTKPositionMarker"/>
        <w:keepNext/>
      </w:pPr>
      <w:r>
        <w:t xml:space="preserve">[0192b25]</w:t>
      </w:r>
    </w:p>
    <w:p>
      <w:pPr>
        <w:pStyle w:val="SHTKSourceText"/>
        <w:keepNext/>
      </w:pPr>
      <w:r>
        <w:t xml:space="preserve">一字名者如說瞿名者。 此別釋名極少。 約字以顯。 名有多種。 有一字生名。 有二字生名。 有多字生名</w:t>
      </w:r>
    </w:p>
    <w:p>
      <w:pPr>
        <w:pStyle w:val="SHTKTranslationText"/>
      </w:pPr>
      <w:r>
        <w:t xml:space="preserve">“한 글자의 명칭”이란, 예컨대 ‘구(瞿)’라는 이름을 말하는 것과 같다. 이는 별도로 명의 극소를 풀이한 것이다. 글자에 의거하여 드러낸다. 명칭에는 여러 종류가 있다. 한 글자로 생기는 명칭이 있고, 두 글자로 생기는 명칭이 있으며, 여러 글자로 생기는 명칭도 있다.</w:t>
      </w:r>
    </w:p>
    <w:p>
      <w:pPr>
        <w:pStyle w:val="SHTKSourceText"/>
        <w:keepNext/>
      </w:pPr>
      <w:r>
        <w:t xml:space="preserve">一字生名者如[10]說瞿名。</w:t>
      </w:r>
    </w:p>
    <w:p>
      <w:pPr>
        <w:pStyle w:val="SHTKTranslationText"/>
      </w:pPr>
      <w:r>
        <w:t xml:space="preserve">한 글자로 생기는 명칭이란, 예컨대 ‘구(瞿)’라는 이름을 말하는 것과 같다.</w:t>
      </w:r>
    </w:p>
    <w:p>
      <w:pPr>
        <w:pStyle w:val="SHTKNoteSummary"/>
        <w:keepNext/>
      </w:pPr>
      <w:r>
        <w:t>교감 요약 | [CBETA 교감] 저본 說 → 이문 此</w:t>
      </w:r>
    </w:p>
    <w:p>
      <w:pPr>
        <w:pStyle w:val="SHTKNoteDetail"/>
      </w:pPr>
      <w:r>
        <w:t>• 원교감 원문 | 說【大】，此【甲】</w:t>
      </w:r>
    </w:p>
    <w:p>
      <w:pPr>
        <w:pStyle w:val="SHTKNoteDetail"/>
      </w:pPr>
      <w:r>
        <w:t>• 이문 번역·의미 검토 | 저본 如說瞿名은 “예컨대 구(瞿)라는 이름을 말하는 것과 같다”이고, 【甲】의 如此瞿名은 “이와 같은 구라는 이름”에 가깝다. 예시 기능은 같다.</w:t>
      </w:r>
    </w:p>
    <w:p>
      <w:pPr>
        <w:pStyle w:val="SHTKNoteDetail"/>
      </w:pPr>
      <w:r>
        <w:t>• 번역 영향 판정 | [문장 구조 차이]</w:t>
      </w:r>
    </w:p>
    <w:p>
      <w:pPr>
        <w:pStyle w:val="SHTKNoteDetail"/>
      </w:pPr>
      <w:r>
        <w:t>• 출처 | CBETA T41n1821, 교감 번호 0192010.</w:t>
      </w:r>
    </w:p>
    <w:p>
      <w:pPr>
        <w:pStyle w:val="SHTKPositionMarker"/>
        <w:keepNext/>
      </w:pPr>
      <w:r>
        <w:t xml:space="preserve">[0192b28]</w:t>
      </w:r>
    </w:p>
    <w:p>
      <w:pPr>
        <w:pStyle w:val="SHTKSourceText"/>
        <w:keepNext/>
      </w:pPr>
      <w:r>
        <w:t xml:space="preserve">何等名為一剎那量者。 此下別釋時極少。 此即問也。</w:t>
      </w:r>
    </w:p>
    <w:p>
      <w:pPr>
        <w:pStyle w:val="SHTKTranslationText"/>
      </w:pPr>
      <w:r>
        <w:t xml:space="preserve">“어떠한 것을 한 찰나의 양이라고 하는가?”라고 한 것은, 이 아래 별도로 시간의 극소를 풀이한 것이다. 이것은 곧 물은 것이다.</w:t>
      </w:r>
    </w:p>
    <w:p>
      <w:pPr>
        <w:pStyle w:val="SHTKPositionMarker"/>
        <w:keepNext/>
      </w:pPr>
      <w:r>
        <w:t xml:space="preserve">[0192b29]</w:t>
      </w:r>
    </w:p>
    <w:p>
      <w:pPr>
        <w:pStyle w:val="SHTKSourceText"/>
        <w:keepNext/>
      </w:pPr>
      <w:r>
        <w:t xml:space="preserve">眾緣和合至一剎那量者。 現緣和合法得自體頃。 即便落謝更不經停名一剎那。 或有動法行度一極微名一剎那。 諸法實無行動。 相續道中假說動故。 對法師說如文可知。 廣釋剎那量如婆沙一百三十六。</w:t>
      </w:r>
    </w:p>
    <w:p>
      <w:pPr>
        <w:pStyle w:val="SHTKTranslationText"/>
      </w:pPr>
      <w:r>
        <w:t xml:space="preserve">‘여러 인연이 화합하여’부터 ‘한 찰나의 양’에 이르기까지는, 현재의 인연이 화합한 법이 자기 체를 얻는 동안에 곧바로 소멸하여 더 머물지 않는 것을 한 찰나라고 한다. 혹은 움직이는 법이 한 극미의 거리를 지나가는 것을 한 찰나라고 한다. 여러 법에는 실로 움직여 가는 것이 없지만, 상속하는 과정에서 임시로 움직임이라고 말하기 때문이다. 대법사의 설은 글과 같으니 알 수 있다. 찰나의 양을 자세히 풀이한 것은 『바사론』 제136과 같다.</w:t>
      </w:r>
    </w:p>
    <w:p>
      <w:pPr>
        <w:pStyle w:val="SHTKPositionMarker"/>
        <w:keepNext/>
      </w:pPr>
      <w:r>
        <w:t xml:space="preserve">[0192c06]</w:t>
      </w:r>
    </w:p>
    <w:p>
      <w:pPr>
        <w:pStyle w:val="SHTKSourceText"/>
        <w:keepNext/>
      </w:pPr>
      <w:r>
        <w:t xml:space="preserve">已知三極少前二量云何者。 此下第二明前二量結前問起。</w:t>
      </w:r>
    </w:p>
    <w:p>
      <w:pPr>
        <w:pStyle w:val="SHTKTranslationText"/>
      </w:pPr>
      <w:r>
        <w:t xml:space="preserve">“이미 세 가지 극소를 알았으니 앞의 두 가지 양은 어떠한가?”라고 한 것은, 이 아래 둘째로 앞의 두 양을 밝히면서 앞을 맺고 질문을 일으킨 것이다.</w:t>
      </w:r>
    </w:p>
    <w:p>
      <w:pPr>
        <w:pStyle w:val="SHTKPositionMarker"/>
        <w:keepNext/>
      </w:pPr>
      <w:r>
        <w:t xml:space="preserve">[0192c07]</w:t>
      </w:r>
    </w:p>
    <w:p>
      <w:pPr>
        <w:pStyle w:val="SHTKSourceText"/>
        <w:keepNext/>
      </w:pPr>
      <w:r>
        <w:t xml:space="preserve">今且辨前至此八踰繕那者。 就答中。 一明色量。 二明時量。 此下明色量 踰繕那等。 等取俱盧舍等。</w:t>
      </w:r>
    </w:p>
    <w:p>
      <w:pPr>
        <w:pStyle w:val="SHTKTranslationText"/>
      </w:pPr>
      <w:r>
        <w:t xml:space="preserve">‘이제 우선 앞의 것을 분별한다’부터 ‘이 여덟 구로사가 한 유선나이다’에 이르기까지이다. 답 가운데에는, 첫째 색의 양을 밝히고, 둘째 시간의 양을 밝힌다. 이 아래에서는 색의 양을 밝힌다. 유선나 등에서, ‘등’은 구로사 등을 취한다.</w:t>
      </w:r>
    </w:p>
    <w:p>
      <w:pPr>
        <w:pStyle w:val="SHTKPositionMarker"/>
        <w:keepNext/>
      </w:pPr>
      <w:r>
        <w:t xml:space="preserve">[0192c09]</w:t>
      </w:r>
    </w:p>
    <w:p>
      <w:pPr>
        <w:pStyle w:val="SHTKSourceText"/>
        <w:keepNext/>
      </w:pPr>
      <w:r>
        <w:t xml:space="preserve">論曰至為一踰繕那者。 此微即極名曰極微。 若依正理三十二云。 然許極微略有二種。 一實。 二假。 其相云何。 實謂極成色等自相。</w:t>
      </w:r>
    </w:p>
    <w:p>
      <w:pPr>
        <w:pStyle w:val="SHTKTranslationText"/>
      </w:pPr>
      <w:r>
        <w:t xml:space="preserve">‘논에서 말한다’부터 ‘한 유선나로 삼는다’에 이르기까지이다. 이 미세한 것이 곧 극한이므로 ‘극미(極微)’라고 한다. 『정리론』 제32에 의하면 말한다. “그러나 극미에는 대략 두 종류가 있음을 인정한다. 첫째는 실재하는 것이고, 둘째는 가설적인 것이다. 그 모습은 어떠한가? 실재하는 것은 곧 색 등의 지극히 성립된 자상으로서,</w:t>
      </w:r>
    </w:p>
    <w:p>
      <w:pPr>
        <w:pStyle w:val="SHTKSourceText"/>
        <w:keepNext/>
      </w:pPr>
      <w:r>
        <w:t xml:space="preserve">於和集位現量所得。 假由分析比量所知。 謂聚色中以慧漸析至最極位。 然後於中辨色．聲等極微差別。 此析所至名假極微。 令慧尋思極生喜故。 此微即極故名極微。 極謂色中析至究竟。</w:t>
      </w:r>
    </w:p>
    <w:p>
      <w:pPr>
        <w:pStyle w:val="SHTKTranslationText"/>
      </w:pPr>
      <w:r>
        <w:t xml:space="preserve">화합해 모인 상태에서 현량으로 얻어지는 것이다. 가설적인 것은 분석에 의해 비량으로 아는 것이다. 말하자면 모인 색 가운데 지혜로 점차 분석하여 가장 극한의 상태에 이른 뒤, 그 가운데 색·소리 등의 극미 차별을 분별한다. 이 분석이 도달한 것을 가설의 극미라고 한다. 지혜로 심사하여 지극한 기쁨을 일으키게 하기 때문이다. 이 미세함이 곧 극한이므로 극미라 한다. ‘극(極)’은 색 가운데 분석이 구경에 이르는 것을 말하고,</w:t>
      </w:r>
    </w:p>
    <w:p>
      <w:pPr>
        <w:pStyle w:val="SHTKSourceText"/>
        <w:keepNext/>
      </w:pPr>
      <w:r>
        <w:t xml:space="preserve">微謂唯是慧眼所行。 故極微言顯微極義 准彼論文。 有二種微積七極微為一微量。 微顯細聚。 梵云阿菟此名微。 眼見色中最微細也。 應知但為天眼．輪王眼．後有菩薩眼所見。</w:t>
      </w:r>
    </w:p>
    <w:p>
      <w:pPr>
        <w:pStyle w:val="SHTKTranslationText"/>
      </w:pPr>
      <w:r>
        <w:t xml:space="preserve">‘미(微)’는 오직 혜안의 대상이 되는 것을 말한다. 그러므로 ‘극미’라는 말은 ‘미세함의 극한’이라는 뜻을 드러낸다.” 저 논문에 준하면, 미(微)에는 두 종류가 있으며 일곱 극미를 쌓아 한 미의 양으로 삼는다. ‘미’는 미세한 집합을 드러낸다. 범어 ‘아토(阿菟)’는 여기 말로 ‘미(微)’이다. 눈으로 보는 색 가운데 가장 미세한 것이다. 마땅히 알아야 한다. 다만 천안·전륜왕의 눈·후유 보살의 눈으로만 볼 수 있다.</w:t>
      </w:r>
    </w:p>
    <w:p>
      <w:pPr>
        <w:pStyle w:val="SHTKSourceText"/>
        <w:keepNext/>
      </w:pPr>
      <w:r>
        <w:t xml:space="preserve">積微至七為一金塵。 金．銀．銅．鐵總名為金雜心云銅塵。 舊俱舍云鐵塵。 皆局一偏。 塵於金中往來不障故名金塵 又解積微至七方於金上住故名金塵。 水塵兩釋亦爾兔毛塵量等兔毛端名兔毛塵 又解積水至七方於兔毛端上住名兔毛塵。</w:t>
      </w:r>
    </w:p>
    <w:p>
      <w:pPr>
        <w:pStyle w:val="SHTKTranslationText"/>
      </w:pPr>
      <w:r>
        <w:t xml:space="preserve">미를 일곱 쌓으면 한 금진(金塵)이 된다. 금·은·동·철을 모두 ‘금(金)’이라고 한다. 『잡심론』에서는 ‘동진(銅塵)’이라 하고, 구역 『구사론』에서는 ‘철진(鐵塵)’이라고 하는데, 모두 한쪽에만 국한한 것이다. 먼지가 금속 가운데를 오가도 막힘이 없으므로 ‘금진’이라 한다. 또 해석하기를, 미를 일곱 쌓아야 비로소 금속 위에 머무르므로 ‘금진’이라 한다. 수진(水塵)에 대한 두 해석도 마찬가지이다. 토끼털 먼지의 양은 토끼털 끝과 같으므로 ‘토모진(兔毛塵)’이라 한다. 또 해석하기를, 수진을 일곱 쌓아야 비로소 토끼털 끝 위에 머무르므로 ‘토모진’이라 한다.</w:t>
      </w:r>
    </w:p>
    <w:p>
      <w:pPr>
        <w:pStyle w:val="SHTKSourceText"/>
        <w:keepNext/>
      </w:pPr>
      <w:r>
        <w:t xml:space="preserve">羊．牛毛塵兩釋亦爾[11]又婆沙[12]有一說。</w:t>
      </w:r>
    </w:p>
    <w:p>
      <w:pPr>
        <w:pStyle w:val="SHTKTranslationText"/>
      </w:pPr>
      <w:r>
        <w:t xml:space="preserve">양털 먼지와 쇠털 먼지에 대한 두 해석도 마찬가지이다. 또 『바사론』에는 한 설이 있다.</w:t>
      </w:r>
    </w:p>
    <w:p>
      <w:pPr>
        <w:pStyle w:val="SHTKNoteSummary"/>
        <w:keepNext/>
      </w:pPr>
      <w:r>
        <w:t>교감 요약 | [CBETA 교감] 甲본에는 又 없음</w:t>
      </w:r>
    </w:p>
    <w:p>
      <w:pPr>
        <w:pStyle w:val="SHTKNoteDetail"/>
      </w:pPr>
      <w:r>
        <w:t>• 원교감 원문 | 又【大】，〔－〕【甲】</w:t>
      </w:r>
    </w:p>
    <w:p>
      <w:pPr>
        <w:pStyle w:val="SHTKNoteDetail"/>
      </w:pPr>
      <w:r>
        <w:t>• 이문 번역·의미 검토 | 저본은 새 설을 잇는 又가 있고 【甲】은 이를 생략한다. 논지에는 영향이 없다.</w:t>
      </w:r>
    </w:p>
    <w:p>
      <w:pPr>
        <w:pStyle w:val="SHTKNoteDetail"/>
      </w:pPr>
      <w:r>
        <w:t>• 번역 영향 판정 | [접속어 유무]</w:t>
      </w:r>
    </w:p>
    <w:p>
      <w:pPr>
        <w:pStyle w:val="SHTKNoteDetail"/>
      </w:pPr>
      <w:r>
        <w:t>• 출처 | CBETA T41n1821, 교감 번호 0192011.</w:t>
      </w:r>
    </w:p>
    <w:p>
      <w:pPr>
        <w:pStyle w:val="SHTKNoteSummary"/>
      </w:pPr>
      <w:r>
        <w:t>교감 요약 | [CBETA 교감] 저본 有 → 이문 又有</w:t>
      </w:r>
    </w:p>
    <w:p>
      <w:pPr>
        <w:pStyle w:val="SHTKNoteDetail"/>
      </w:pPr>
      <w:r>
        <w:t>• 원교감 원문 | 有【大】，又有【甲】</w:t>
      </w:r>
    </w:p>
    <w:p>
      <w:pPr>
        <w:pStyle w:val="SHTKNoteDetail"/>
      </w:pPr>
      <w:r>
        <w:t>• 이문 번역·의미 검토 | 저본 有一說과 【甲】의 又有一說은 모두 『바사론』의 별설을 소개하며, 【甲】은 접속 부사 又를 보탠다.</w:t>
      </w:r>
    </w:p>
    <w:p>
      <w:pPr>
        <w:pStyle w:val="SHTKNoteDetail"/>
      </w:pPr>
      <w:r>
        <w:t>• 한국어 해설 | 번역 영향 판정:</w:t>
      </w:r>
    </w:p>
    <w:p>
      <w:pPr>
        <w:pStyle w:val="SHTKNoteDetail"/>
      </w:pPr>
      <w:r>
        <w:t>• 번역 영향 판정 | [판단 유보]</w:t>
      </w:r>
    </w:p>
    <w:p>
      <w:pPr>
        <w:pStyle w:val="SHTKNoteDetail"/>
      </w:pPr>
      <w:r>
        <w:t>• 출처 | CBETA T41n1821, 교감 번호 0192012.</w:t>
      </w:r>
    </w:p>
    <w:p>
      <w:pPr>
        <w:pStyle w:val="SHTKSourceText"/>
        <w:keepNext/>
      </w:pPr>
      <w:r>
        <w:t xml:space="preserve">七微成一水塵。 七水塵成一銅塵。 七銅塵成一兔毫塵 此師意說水塵細。 銅塵麁隙遊塵等文顯可知 若依此間計一踰繕那成里數者。 謂一肘有一尺六寸。 四肘為一弓。</w:t>
      </w:r>
    </w:p>
    <w:p>
      <w:pPr>
        <w:pStyle w:val="SHTKTranslationText"/>
      </w:pPr>
      <w:r>
        <w:t xml:space="preserve">일곱 미가 한 수진을 이루고, 일곱 수진이 한 동진을 이루며, 일곱 동진이 한 토호진(兔毫塵)을 이룬다. 이 논사의 뜻은 수진이 미세하고, 동진은 거칠다고 말한 것이다. 틈에 노니는 먼지[隙遊塵] 등에 관한 글은 분명하니 알 수 있다. 이 지역의 계산법에 따라 한 유선나가 몇 리가 되는지를 계산한다면, 한 주(肘)는 1척 6촌이고, 네 주가 한 궁(弓)이 된다.</w:t>
      </w:r>
    </w:p>
    <w:p>
      <w:pPr>
        <w:pStyle w:val="SHTKSourceText"/>
        <w:keepNext/>
      </w:pPr>
      <w:r>
        <w:t xml:space="preserve">一弓有六尺四寸。 五百弓為一俱盧舍。 計五百弓有三千二百尺。 八俱盧舍為一踰繕那。 計八俱盧舍有二萬五千六百尺。 以五尺為一步計有五千一百二十步。 以三百六十步為一里計有一十四里餘八十步為一踰繕那 言阿練若者。</w:t>
      </w:r>
    </w:p>
    <w:p>
      <w:pPr>
        <w:pStyle w:val="SHTKTranslationText"/>
      </w:pPr>
      <w:r>
        <w:t xml:space="preserve">한 궁은 6척 4촌이다. 오백 궁이 한 구로사가 된다. 오백 궁을 계산하면 3천2백 척이다. 여덟 구로사가 한 유선나가 된다. 여덟 구로사를 계산하면 2만5천6백 척이다. 다섯 척을 한 보로 삼아 계산하면 5천1백20보가 된다. 3백60보를 한 리로 삼아 계산하면 14리하고도 80보가 한 유선나가 된다. “아련야(阿練若)”라고 한 것은,</w:t>
      </w:r>
    </w:p>
    <w:p>
      <w:pPr>
        <w:pStyle w:val="SHTKSourceText"/>
        <w:keepNext/>
      </w:pPr>
      <w:r>
        <w:t xml:space="preserve">阿之言無。 練若名喧雜。</w:t>
      </w:r>
    </w:p>
    <w:p>
      <w:pPr>
        <w:pStyle w:val="SHTKTranslationText"/>
      </w:pPr>
      <w:r>
        <w:t xml:space="preserve">‘아(阿)’는 ‘없다’는 뜻이고, ‘련야(練若)’는 시끄럽고 뒤섞임을 뜻한다.</w:t>
      </w:r>
    </w:p>
    <w:p>
      <w:pPr>
        <w:pStyle w:val="SHTKPositionMarker"/>
        <w:keepNext/>
      </w:pPr>
      <w:r>
        <w:t xml:space="preserve">[0193a10]</w:t>
      </w:r>
    </w:p>
    <w:p>
      <w:pPr>
        <w:pStyle w:val="SHTKSourceText"/>
        <w:keepNext/>
      </w:pPr>
      <w:r>
        <w:t xml:space="preserve">如是已說至智者知夜減者。 此下第二明時量就中。 一明其年量。 二明諸劫量 此即明其年量。 從夏至至冬至夜增晝減。 從冬至至夏至晝增夜減 又解時長名增。</w:t>
      </w:r>
    </w:p>
    <w:p>
      <w:pPr>
        <w:pStyle w:val="SHTKTranslationText"/>
      </w:pPr>
      <w:r>
        <w:t xml:space="preserve">‘이와 같이 이미 설하였다’부터 ‘지혜로운 이는 밤이 줄어드는 것을 안다’에 이르기까지이다. 이 아래 둘째로 시간의 양을 밝힌다. 그 가운데, 첫째는 해[年]의 양을 밝히고, 둘째는 여러 겁의 양을 밝힌다. 이것은 곧 해의 양을 밝힌 것이다. 하지에서 동지까지는 밤이 늘고 낮이 줄며, 동지에서 하지까지는 낮이 늘고 밤이 줄어든다. 또 해석하기를, 시간이 긴 것을 ‘늘어난다’고 하고,</w:t>
      </w:r>
    </w:p>
    <w:p>
      <w:pPr>
        <w:pStyle w:val="SHTKSourceText"/>
        <w:keepNext/>
      </w:pPr>
      <w:r>
        <w:t xml:space="preserve">時短名減。 若作此解從秋分至春分夜增晝減從春分至秋分晝增夜減。 春分秋分晝夜停等</w:t>
      </w:r>
    </w:p>
    <w:p>
      <w:pPr>
        <w:pStyle w:val="SHTKTranslationText"/>
      </w:pPr>
      <w:r>
        <w:t xml:space="preserve">시간이 짧은 것을 ‘줄어든다’고 한다. 이 해석에 따르면 추분에서 춘분까지는 밤이 늘고 낮이 줄며, 춘분에서 추분까지는 낮이 늘고 밤이 줄어든다. 춘분과 추분에는 낮과 밤이 같아 멈춘다.</w:t>
      </w:r>
    </w:p>
    <w:p>
      <w:pPr>
        <w:pStyle w:val="SHTKSourceText"/>
        <w:keepNext/>
      </w:pPr>
      <w:r>
        <w:t xml:space="preserve">牟呼[1]㗚多此云須臾一年之中總減六夜此言減夜。</w:t>
      </w:r>
    </w:p>
    <w:p>
      <w:pPr>
        <w:pStyle w:val="SHTKTranslationText"/>
      </w:pPr>
      <w:r>
        <w:t xml:space="preserve">모호률다(牟呼㗚多)는 여기 말로 ‘잠깐[須臾]’이다. 한 해 가운데 도합 여섯 밤을 줄이니, 이것을 ‘밤을 줄인다’고 한 것이다.</w:t>
      </w:r>
    </w:p>
    <w:p>
      <w:pPr>
        <w:pStyle w:val="SHTKNoteSummary"/>
        <w:keepNext/>
      </w:pPr>
      <w:r>
        <w:t>교감 요약 | [CBETA 교감] 저본 㗚 → 甲본 栗</w:t>
      </w:r>
    </w:p>
    <w:p>
      <w:pPr>
        <w:pStyle w:val="SHTKNoteDetail"/>
      </w:pPr>
      <w:r>
        <w:t>• 원교감 원문 | 㗚【大】，栗【甲】</w:t>
      </w:r>
    </w:p>
    <w:p>
      <w:pPr>
        <w:pStyle w:val="SHTKNoteDetail"/>
      </w:pPr>
      <w:r>
        <w:t>• 이문 번역·의미 검토 | 㗚/栗은 牟呼㗚多라는 음역어의 자형 차이이다. 의미는 동일하다.</w:t>
      </w:r>
    </w:p>
    <w:p>
      <w:pPr>
        <w:pStyle w:val="SHTKNoteDetail"/>
      </w:pPr>
      <w:r>
        <w:t>• 번역 영향 판정 | [음역 자형 차이]</w:t>
      </w:r>
    </w:p>
    <w:p>
      <w:pPr>
        <w:pStyle w:val="SHTKNoteDetail"/>
      </w:pPr>
      <w:r>
        <w:t>• 출처 | CBETA T41n1821, 교감 번호 0193001.</w:t>
      </w:r>
    </w:p>
    <w:p>
      <w:pPr>
        <w:pStyle w:val="SHTKNoteSummary"/>
      </w:pPr>
      <w:r>
        <w:t>교감 요약 | [외자] 외자 [口*栗] (CB00069)</w:t>
      </w:r>
    </w:p>
    <w:p>
      <w:pPr>
        <w:pStyle w:val="SHTKNoteDetail"/>
      </w:pPr>
      <w:r>
        <w:t>• 외자 정보 | CB00069, U+35DA 㗚, composition [口*栗]; 문맥: 음역어 牟呼㗚多의 셋째 글자.</w:t>
      </w:r>
    </w:p>
    <w:p>
      <w:pPr>
        <w:pStyle w:val="SHTKNoteDetail"/>
      </w:pPr>
      <w:r>
        <w:t>• 번역 처리 | 문맥상의 음역·표지 기능을 번역에 반영하고 외자 자형 정보는 교감으로 보존하였다.</w:t>
      </w:r>
    </w:p>
    <w:p>
      <w:pPr>
        <w:pStyle w:val="SHTKNoteDetail"/>
      </w:pPr>
      <w:r>
        <w:t>• 번역 영향 판정 | [판단 유보]</w:t>
      </w:r>
    </w:p>
    <w:p>
      <w:pPr>
        <w:pStyle w:val="SHTKSourceText"/>
        <w:keepNext/>
      </w:pPr>
      <w:r>
        <w:t xml:space="preserve">[2]影晝亦六減。</w:t>
      </w:r>
    </w:p>
    <w:p>
      <w:pPr>
        <w:pStyle w:val="SHTKTranslationText"/>
      </w:pPr>
      <w:r>
        <w:t xml:space="preserve">그림자와 낮도 또한 여섯 번 줄어든다.</w:t>
      </w:r>
    </w:p>
    <w:p>
      <w:pPr>
        <w:pStyle w:val="SHTKNoteSummary"/>
        <w:keepNext/>
      </w:pPr>
      <w:r>
        <w:t>교감 요약 | [CBETA 교감] 저본 影 → 이문 顯</w:t>
      </w:r>
    </w:p>
    <w:p>
      <w:pPr>
        <w:pStyle w:val="SHTKNoteDetail"/>
      </w:pPr>
      <w:r>
        <w:t>• 원교감 원문 | 影【大】，顯【甲】</w:t>
      </w:r>
    </w:p>
    <w:p>
      <w:pPr>
        <w:pStyle w:val="SHTKNoteDetail"/>
      </w:pPr>
      <w:r>
        <w:t>• 이문 번역·의미 검토 | 저본 影晝亦六減의 첫 글자는 影, 【甲】은 顯이다. 顯晝亦六減으로 읽으면 “낮도 여섯 번 줄어듦을 드러낸다”는 구문이 되지만, 저본 影은 문맥상 난해하다. 저본은 보존하고 번역에서는 문자 그대로 처리하였다.</w:t>
      </w:r>
    </w:p>
    <w:p>
      <w:pPr>
        <w:pStyle w:val="SHTKNoteDetail"/>
      </w:pPr>
      <w:r>
        <w:t>• 번역 영향 판정 | [구문·의미 차이, 판단 유보]</w:t>
      </w:r>
    </w:p>
    <w:p>
      <w:pPr>
        <w:pStyle w:val="SHTKNoteDetail"/>
      </w:pPr>
      <w:r>
        <w:t>• 출처 | CBETA T41n1821, 교감 번호 0193002.</w:t>
      </w:r>
    </w:p>
    <w:p>
      <w:pPr>
        <w:pStyle w:val="SHTKSourceText"/>
        <w:keepNext/>
      </w:pPr>
      <w:r>
        <w:t xml:space="preserve">顯一年中六月小也。 分一年為三際。 謂寒．熱．雨各有四月。 於此寒．熱．雨際十二月中。 一月更半月已度於餘半月應知減夜如是。 乃至第六度一月更半月已度於餘半月復減一夜。 以此頌證故減六夜。 由此減夜擬作潤月。</w:t>
      </w:r>
    </w:p>
    <w:p>
      <w:pPr>
        <w:pStyle w:val="SHTKTranslationText"/>
      </w:pPr>
      <w:r>
        <w:t xml:space="preserve">이는 한 해 가운데 여섯 달이 작은 달임을 드러낸다. 한 해를 세 시기로 나누니, 곧 추위·더위·비의 시기가 각각 네 달씩이다. 이 추위·더위·비의 세 시기, 곧 열두 달 가운데, 한 달과 다시 반달이 지나고 나면 나머지 반달에서 밤 하나가 줄어드는 것을 이와 같이 알아야 한다. 나아가 여섯 번째에 이르러 한 달과 다시 반달이 지나고 나면 나머지 반달에서 다시 밤 하나를 줄인다. 이 게송으로 증명하므로 여섯 밤을 줄인다. 이렇게 줄인 밤으로 윤달을 만들려는 것이다.</w:t>
      </w:r>
    </w:p>
    <w:p>
      <w:pPr>
        <w:pStyle w:val="SHTKSourceText"/>
        <w:keepNext/>
      </w:pPr>
      <w:r>
        <w:t xml:space="preserve">論主所以不廣明諸曆數者。 恐人耽著邪命自活。</w:t>
      </w:r>
    </w:p>
    <w:p>
      <w:pPr>
        <w:pStyle w:val="SHTKTranslationText"/>
      </w:pPr>
      <w:r>
        <w:t xml:space="preserve">논주가 여러 역법의 수를 자세히 밝히지 않은 까닭은, 사람들이 거기에 탐착하여 삿된 생계로 스스로 살아갈까 염려했기 때문이다.</w:t>
      </w:r>
    </w:p>
    <w:p>
      <w:pPr>
        <w:pStyle w:val="SHTKPositionMarker"/>
        <w:keepNext/>
      </w:pPr>
      <w:r>
        <w:t xml:space="preserve">[0193a25]</w:t>
      </w:r>
    </w:p>
    <w:p>
      <w:pPr>
        <w:pStyle w:val="SHTKSourceText"/>
        <w:keepNext/>
      </w:pPr>
      <w:r>
        <w:t xml:space="preserve">如是已辨至今次當辨者。 此下第二明諸劫量。 就中．一明劫大小。 二明劫中人。 三明劫中災 此下第一明劫大小結前問起。</w:t>
      </w:r>
    </w:p>
    <w:p>
      <w:pPr>
        <w:pStyle w:val="SHTKTranslationText"/>
      </w:pPr>
      <w:r>
        <w:t xml:space="preserve">‘이와 같이 이미 분별하였다’부터 ‘이제 다음으로 마땅히 분별한다’에 이르기까지이다. 이 아래 둘째로 여러 겁의 양을 밝힌다. 그 가운데 첫째는 겁의 크고 작음을 밝히고, 둘째는 겁 가운데의 사람을 밝히며, 셋째는 겁 가운데의 재난을 밝힌다. 이 아래 첫째로 겁의 크고 작음을 밝히며 앞을 맺고 질문을 일으킨다.</w:t>
      </w:r>
    </w:p>
    <w:p>
      <w:pPr>
        <w:pStyle w:val="SHTKPositionMarker"/>
        <w:keepNext/>
      </w:pPr>
      <w:r>
        <w:t xml:space="preserve">[0193a28]</w:t>
      </w:r>
    </w:p>
    <w:p>
      <w:pPr>
        <w:pStyle w:val="SHTKSourceText"/>
        <w:keepNext/>
      </w:pPr>
      <w:r>
        <w:t xml:space="preserve">頌曰至大劫三無數者。 初一句舉四劫數。 第二句列四劫名。 次兩句釋壞劫。 次兩句釋成劫。 次六句別釋中劫。 次兩句類釋餘三。 次一句釋大劫。</w:t>
      </w:r>
    </w:p>
    <w:p>
      <w:pPr>
        <w:pStyle w:val="SHTKTranslationText"/>
      </w:pPr>
      <w:r>
        <w:t xml:space="preserve">‘게송에서 말한다’부터 ‘대겁 세 아승기’에 이르기까지이다. 첫 한 구는 네 겁의 수를 들고, 둘째 구는 네 겁의 이름을 열거하며, 다음 두 구는 괴겁을 풀이하고, 다음 두 구는 성겁을 풀이하며, 다음 여섯 구는 별도로 중겁을 풀이하고, 다음 두 구는 나머지 셋을 유례하여 풀이하며, 다음 한 구는 대겁을 풀이하고,</w:t>
      </w:r>
    </w:p>
    <w:p>
      <w:pPr>
        <w:pStyle w:val="SHTKSourceText"/>
        <w:keepNext/>
      </w:pPr>
      <w:r>
        <w:t xml:space="preserve">後一句便釋無數劫。 問何故四劫之中不說空．住 解云以壞攝空。 約中辨住故不別說 又解約中辨住。 空無別體頌中類顯 又解以壞攝空以成攝住。 故婆沙一百三十五云。</w:t>
      </w:r>
    </w:p>
    <w:p>
      <w:pPr>
        <w:pStyle w:val="SHTKTranslationText"/>
      </w:pPr>
      <w:r>
        <w:t xml:space="preserve">마지막 한 구는 이어서 무수겁을 풀이한다. 묻는다. 어찌하여 네 겁 가운데 공겁과 주겁을 말하지 않았는가? 풀이한다. 괴겁에 공겁을 포섭하고, 중겁에 의거하여 주겁을 분별하므로 따로 말하지 않은 것이다. 또 해석하기를, 중겁에 의거하여 주겁을 분별하고, 공겁은 별도의 자체가 없으므로 게송 가운데 유례로 드러낸다고 한다. 또 해석하기를, 괴겁에 공겁을 포섭하고 성겁에 주겁을 포섭한다고 한다. 그러므로 『바사론』 제135에서 말한다.</w:t>
      </w:r>
    </w:p>
    <w:p>
      <w:pPr>
        <w:pStyle w:val="SHTKSourceText"/>
        <w:keepNext/>
      </w:pPr>
      <w:r>
        <w:t xml:space="preserve">劫有三種。 一中間劫。 二成壞劫。 三大劫。 中間劫復有三種。 一減劫。 二增劫。 三增減劫。</w:t>
      </w:r>
    </w:p>
    <w:p>
      <w:pPr>
        <w:pStyle w:val="SHTKTranslationText"/>
      </w:pPr>
      <w:r>
        <w:t xml:space="preserve">“겁에는 세 종류가 있다. 첫째는 중간겁이고, 둘째는 성괴겁이며, 셋째는 대겁이다. 중간겁에도 다시 세 종류가 있다. 첫째는 감겁이고, 둘째는 증겁이며, 셋째는 증감겁이다.</w:t>
      </w:r>
    </w:p>
    <w:p>
      <w:pPr>
        <w:pStyle w:val="SHTKSourceText"/>
        <w:keepNext/>
      </w:pPr>
      <w:r>
        <w:t xml:space="preserve">減者從人壽無量歲減至十歲。 增者從人壽十歲增至八萬歲。 增減者從人壽十歲增至八萬歲。 復從八萬歲減至十歲。 此中一減．一增．十八增減。 有二十中間劫。 經二十中劫世間成。 二十中劫成已住。</w:t>
      </w:r>
    </w:p>
    <w:p>
      <w:pPr>
        <w:pStyle w:val="SHTKTranslationText"/>
      </w:pPr>
      <w:r>
        <w:t xml:space="preserve">감겁은 사람의 수명이 무량세에서 열 세까지 줄어드는 것이고, 증겁은 사람의 수명이 열 세에서 팔만 세까지 늘어나는 것이며, 증감겁은 사람의 수명이 열 세에서 팔만 세까지 늘어났다가, 다시 팔만 세에서 열 세까지 줄어드는 것이다. 이 가운데 한 감겁과 한 증겁, 열여덟 증감겁이 있어 스무 중간겁이 된다. 스무 중겁을 지나 세간이 이루어지고, 스무 중겁 동안 이루어진 채 머무른다.</w:t>
      </w:r>
    </w:p>
    <w:p>
      <w:pPr>
        <w:pStyle w:val="SHTKSourceText"/>
        <w:keepNext/>
      </w:pPr>
      <w:r>
        <w:t xml:space="preserve">此合名成劫。</w:t>
      </w:r>
    </w:p>
    <w:p>
      <w:pPr>
        <w:pStyle w:val="SHTKTranslationText"/>
      </w:pPr>
      <w:r>
        <w:t xml:space="preserve">이를 합하여 성겁이라 한다.</w:t>
      </w:r>
    </w:p>
    <w:p>
      <w:pPr>
        <w:pStyle w:val="SHTKSourceText"/>
        <w:keepNext/>
      </w:pPr>
      <w:r>
        <w:t xml:space="preserve">經二十[3]中劫世間壞。</w:t>
      </w:r>
    </w:p>
    <w:p>
      <w:pPr>
        <w:pStyle w:val="SHTKTranslationText"/>
      </w:pPr>
      <w:r>
        <w:t xml:space="preserve">스무 중겁을 지나 세간이 무너지고,</w:t>
      </w:r>
    </w:p>
    <w:p>
      <w:pPr>
        <w:pStyle w:val="SHTKNoteSummary"/>
        <w:keepNext/>
      </w:pPr>
      <w:r>
        <w:t>교감 요약 | [CBETA 교감] 저본 中 → 이문 中間</w:t>
      </w:r>
    </w:p>
    <w:p>
      <w:pPr>
        <w:pStyle w:val="SHTKNoteDetail"/>
      </w:pPr>
      <w:r>
        <w:t>• 원교감 원문 | 中【大】，中間【甲】</w:t>
      </w:r>
    </w:p>
    <w:p>
      <w:pPr>
        <w:pStyle w:val="SHTKNoteDetail"/>
      </w:pPr>
      <w:r>
        <w:t>• 이문 번역·의미 검토 | 저본 二十中劫과 【甲】의 二十中間劫은 같은 “스무 중간겁”을 가리키는 약칭/완전명 차이이다.</w:t>
      </w:r>
    </w:p>
    <w:p>
      <w:pPr>
        <w:pStyle w:val="SHTKNoteDetail"/>
      </w:pPr>
      <w:r>
        <w:t>• 번역 영향 판정 | [용어 표기 차이]</w:t>
      </w:r>
    </w:p>
    <w:p>
      <w:pPr>
        <w:pStyle w:val="SHTKNoteDetail"/>
      </w:pPr>
      <w:r>
        <w:t>• 출처 | CBETA T41n1821, 교감 번호 0193003.</w:t>
      </w:r>
    </w:p>
    <w:p>
      <w:pPr>
        <w:pStyle w:val="SHTKSourceText"/>
        <w:keepNext/>
      </w:pPr>
      <w:r>
        <w:t xml:space="preserve">二十中劫壞已空。 此合名壞劫。 總八十中劫合名大劫。</w:t>
      </w:r>
    </w:p>
    <w:p>
      <w:pPr>
        <w:pStyle w:val="SHTKTranslationText"/>
      </w:pPr>
      <w:r>
        <w:t xml:space="preserve">스무 중겁 동안 무너진 뒤 비어 있다. 이를 합하여 괴겁이라 한다. 도합 팔십 중겁을 합하여 대겁이라 한다.”</w:t>
      </w:r>
    </w:p>
    <w:p>
      <w:pPr>
        <w:pStyle w:val="SHTKPositionMarker"/>
        <w:keepNext/>
      </w:pPr>
      <w:r>
        <w:t xml:space="preserve">[0193b15]</w:t>
      </w:r>
    </w:p>
    <w:p>
      <w:pPr>
        <w:pStyle w:val="SHTKSourceText"/>
        <w:keepNext/>
      </w:pPr>
      <w:r>
        <w:t xml:space="preserve">論曰至總名壞劫者。 此釋壞劫。 文顯可知。 正理論云。 由此準知傍生．鬼趣。 時人身內無有諸蟲。 與佛身同。 傍生壞故。</w:t>
      </w:r>
    </w:p>
    <w:p>
      <w:pPr>
        <w:pStyle w:val="SHTKTranslationText"/>
      </w:pPr>
      <w:r>
        <w:t xml:space="preserve">‘논에서 말한다’부터 ‘모두 괴겁이라고 한다’에 이르기까지는, 괴겁을 풀이한 것이다. 글이 분명하니 알 수 있다. 『정리론』에서 말한다. “이것으로 미루어 방생과 귀취도 알 수 있다. 그때 사람의 몸 안에는 여러 벌레가 없으니, 부처님의 몸과 같다. 방생이 이미 무너지기 때문이다.</w:t>
      </w:r>
    </w:p>
    <w:p>
      <w:pPr>
        <w:pStyle w:val="SHTKSourceText"/>
        <w:keepNext/>
      </w:pPr>
      <w:r>
        <w:t xml:space="preserve">有說二趣於人益者壞與人俱。 餘者先壞。 如是二說前說為善 正理評取前家。 此論非以正理為量。 同彼後說亦無有失 又正理云。 北洲命盡生欲界天。</w:t>
      </w:r>
    </w:p>
    <w:p>
      <w:pPr>
        <w:pStyle w:val="SHTKTranslationText"/>
      </w:pPr>
      <w:r>
        <w:t xml:space="preserve">어떤 이는 말하기를, 두 취 가운데 사람에게 이익이 되는 것은 사람과 함께 무너지고, 나머지는 먼저 무너진다고 한다. 이와 같은 두 설 가운데 앞의 설이 좋다.” 『정리론』은 앞의 설을 평하여 취하였다. 이 논은 『정리론』을 기준으로 삼는 것이 아니므로, 그 뒤의 설과 같다고 하여도 또한 잘못은 없다. 또 『정리론』에서 말한다. “북주의 유정은 목숨이 다하면 욕계의 하늘에 태어난다.</w:t>
      </w:r>
    </w:p>
    <w:p>
      <w:pPr>
        <w:pStyle w:val="SHTKSourceText"/>
        <w:keepNext/>
      </w:pPr>
      <w:r>
        <w:t xml:space="preserve">由彼鈍根無離欲故。 生欲天已靜慮現前轉得勝依方能離欲。</w:t>
      </w:r>
    </w:p>
    <w:p>
      <w:pPr>
        <w:pStyle w:val="SHTKTranslationText"/>
      </w:pPr>
      <w:r>
        <w:t xml:space="preserve">그들은 근기가 둔하여 욕망을 여의지 못하기 때문이다. 욕계천에 태어난 뒤 정려가 현전하여 더 뛰어난 의지처를 얻어야 비로소 욕망을 여읠 수 있다.”</w:t>
      </w:r>
    </w:p>
    <w:p>
      <w:pPr>
        <w:pStyle w:val="SHTKPositionMarker"/>
        <w:keepNext/>
      </w:pPr>
      <w:r>
        <w:t xml:space="preserve">[0193b23]</w:t>
      </w:r>
    </w:p>
    <w:p>
      <w:pPr>
        <w:pStyle w:val="SHTKSourceText"/>
        <w:keepNext/>
      </w:pPr>
      <w:r>
        <w:t xml:space="preserve">所言成劫至應知已滿者。 此明成劫可知。 又正理三十二云。 諸大梵王必異生攝。 以無聖者還生下故。 上二界無入見道故。</w:t>
      </w:r>
    </w:p>
    <w:p>
      <w:pPr>
        <w:pStyle w:val="SHTKTranslationText"/>
      </w:pPr>
      <w:r>
        <w:t xml:space="preserve">‘말한 성겁’부터 ‘마땅히 이미 원만해졌음을 알아야 한다’에 이르기까지는, 성겁을 밝힌 것이니 알 수 있다. 또 『정리론』 제32에서 말한다. “모든 대범왕은 반드시 이생에 포섭된다. 성자는 다시 아래에 태어나는 일이 없기 때문이고, 위의 두 계에서는 견도에 들어가는 일이 없기 때문이다.”</w:t>
      </w:r>
    </w:p>
    <w:p>
      <w:pPr>
        <w:pStyle w:val="SHTKPositionMarker"/>
        <w:keepNext/>
      </w:pPr>
      <w:r>
        <w:t xml:space="preserve">[0193b26]</w:t>
      </w:r>
    </w:p>
    <w:p>
      <w:pPr>
        <w:pStyle w:val="SHTKSourceText"/>
        <w:keepNext/>
      </w:pPr>
      <w:r>
        <w:t xml:space="preserve">此後復有至成已住劫者。 此明中劫并顯住劫。 准此論文壽漸減時方名住劫。 壽未減時是成劫攝 問初劫唯減。 後劫唯增。 如何時等中間十八 解云二十住劫前後相望。</w:t>
      </w:r>
    </w:p>
    <w:p>
      <w:pPr>
        <w:pStyle w:val="SHTKTranslationText"/>
      </w:pPr>
      <w:r>
        <w:t xml:space="preserve">‘이 뒤에 다시 있다’부터 ‘이루어진 뒤 머무는 겁’에 이르기까지는, 중겁을 밝히면서 아울러 주겁을 드러낸 것이다. 이 논문에 준하면 수명이 점차 감소할 때에야 비로소 주겁이라고 한다. 수명이 아직 감소하지 않을 때는 성겁에 포섭된다. 묻는다. 첫 겁은 오직 감소하기만 하고, 마지막 겁은 오직 증가하기만 하는데, 어찌하여 시간이 중간의 열여덟 겁과 같은가? 풀이한다. 스무 주겁을 앞뒤로 서로 견주면,</w:t>
      </w:r>
    </w:p>
    <w:p>
      <w:pPr>
        <w:pStyle w:val="SHTKSourceText"/>
        <w:keepNext/>
      </w:pPr>
      <w:r>
        <w:t xml:space="preserve">前有情福勝。 後有情福劣。 住中初劫福最勝故。</w:t>
      </w:r>
    </w:p>
    <w:p>
      <w:pPr>
        <w:pStyle w:val="SHTKTranslationText"/>
      </w:pPr>
      <w:r>
        <w:t xml:space="preserve">앞의 유정은 복이 뛰어나고, 뒤의 유정은 복이 열등하다. 주겁 가운데 첫 겁에는 복이 가장 뛰어나므로,</w:t>
      </w:r>
    </w:p>
    <w:p>
      <w:pPr>
        <w:pStyle w:val="SHTKSourceText"/>
        <w:keepNext/>
      </w:pPr>
      <w:r>
        <w:t xml:space="preserve">應合受用上妙境[4]界故下時極遲。</w:t>
      </w:r>
    </w:p>
    <w:p>
      <w:pPr>
        <w:pStyle w:val="SHTKTranslationText"/>
      </w:pPr>
      <w:r>
        <w:t xml:space="preserve">마땅히 위의 미묘한 경계를 향유해야 하며, 그러므로 아래로 내려가는 때가 지극히 느리다.</w:t>
      </w:r>
    </w:p>
    <w:p>
      <w:pPr>
        <w:pStyle w:val="SHTKNoteSummary"/>
        <w:keepNext/>
      </w:pPr>
      <w:r>
        <w:t>교감 요약 | [CBETA 교감] 저본 界 → 이문 ∅</w:t>
      </w:r>
    </w:p>
    <w:p>
      <w:pPr>
        <w:pStyle w:val="SHTKNoteDetail"/>
      </w:pPr>
      <w:r>
        <w:t>• 원교감 원문 | 界【大】，〔－〕【甲】</w:t>
      </w:r>
    </w:p>
    <w:p>
      <w:pPr>
        <w:pStyle w:val="SHTKNoteDetail"/>
      </w:pPr>
      <w:r>
        <w:t>• 이문 번역·의미 검토 | 저본 上妙境界와 【甲】의 上妙境은 같은 뛰어난 대상을 뜻하며 界의 유무만 다르다.</w:t>
      </w:r>
    </w:p>
    <w:p>
      <w:pPr>
        <w:pStyle w:val="SHTKNoteDetail"/>
      </w:pPr>
      <w:r>
        <w:t>• 번역 영향 판정 | [번역 차이 없음]</w:t>
      </w:r>
    </w:p>
    <w:p>
      <w:pPr>
        <w:pStyle w:val="SHTKNoteDetail"/>
      </w:pPr>
      <w:r>
        <w:t>• 출처 | CBETA T41n1821, 교감 번호 0193004.</w:t>
      </w:r>
    </w:p>
    <w:p>
      <w:pPr>
        <w:pStyle w:val="SHTKSourceText"/>
        <w:keepNext/>
      </w:pPr>
      <w:r>
        <w:t xml:space="preserve">從第二劫已去其福漸薄上稍遲下漸疾。 以上時境勝由薄福故。 不合受用故上時遲。 以下時境劣由薄福故應合受用。 故下時疾。 如是乃至第十九劫福漸漸薄。 上時極遲下時極疾。 至第二十劫福最薄故上時極遲。</w:t>
      </w:r>
    </w:p>
    <w:p>
      <w:pPr>
        <w:pStyle w:val="SHTKTranslationText"/>
      </w:pPr>
      <w:r>
        <w:t xml:space="preserve">둘째 겁부터 이후에는 그 복이 점차 엷어져 위로 올라가는 것은 차츰 느려지고 아래로 내려가는 것은 점차 빨라진다. 위로 올라가는 때에는 경계가 뛰어나지만 복이 엷기 때문에, 향유하기에 합당하지 않으므로 위로 올라가는 때가 느리다. 아래로 내려가는 때에는 경계가 열등하지만 복이 엷기 때문에 마땅히 향유할 수 있으므로, 아래로 내려가는 때가 빠르다. 이와 같이 제19겁에 이르기까지 복이 점점 엷어져, 위로 올라가는 때는 지극히 느리고 아래로 내려가는 때는 지극히 빠르다. 제20겁에 이르면 복이 가장 엷기 때문에 위로 올라가는 때가 지극히 느리다.</w:t>
      </w:r>
    </w:p>
    <w:p>
      <w:pPr>
        <w:pStyle w:val="SHTKSourceText"/>
        <w:keepNext/>
      </w:pPr>
      <w:r>
        <w:t xml:space="preserve">故初．後劫等中十八</w:t>
      </w:r>
    </w:p>
    <w:p>
      <w:pPr>
        <w:pStyle w:val="SHTKTranslationText"/>
      </w:pPr>
      <w:r>
        <w:t xml:space="preserve">그러므로 첫 겁과 마지막 겁의 시간이 중간의 열여덟 겁과 같다.</w:t>
      </w:r>
    </w:p>
    <w:p>
      <w:pPr>
        <w:pStyle w:val="SHTKSourceText"/>
        <w:keepNext/>
      </w:pPr>
      <w:r>
        <w:t xml:space="preserve">又解壽未[5]減時是成劫攝。</w:t>
      </w:r>
    </w:p>
    <w:p>
      <w:pPr>
        <w:pStyle w:val="SHTKTranslationText"/>
      </w:pPr>
      <w:r>
        <w:t xml:space="preserve">또 해석하기를, 수명이 아직 감소하지 않을 때는 성겁에 포섭되고,</w:t>
      </w:r>
    </w:p>
    <w:p>
      <w:pPr>
        <w:pStyle w:val="SHTKNoteSummary"/>
        <w:keepNext/>
      </w:pPr>
      <w:r>
        <w:t>교감 요약 | [CBETA 교감] 저본 減 → 이문 滅</w:t>
      </w:r>
    </w:p>
    <w:p>
      <w:pPr>
        <w:pStyle w:val="SHTKNoteDetail"/>
      </w:pPr>
      <w:r>
        <w:t>• 원교감 원문 | 減【大】＊，滅【甲】＊</w:t>
      </w:r>
    </w:p>
    <w:p>
      <w:pPr>
        <w:pStyle w:val="SHTKNoteDetail"/>
      </w:pPr>
      <w:r>
        <w:t>• 이문 번역·의미 검토 | 저본 壽未減時는 “수명이 아직 감소하지 않을 때”이고 【甲】의 壽未滅時는 “수명이 아직 소멸하지 않을 때”이다. 주겁의 시작점을 설명하는 문맥에는 저본 減이 직접적이다. 뒤 별표도 이 교감을 재지시한다.</w:t>
      </w:r>
    </w:p>
    <w:p>
      <w:pPr>
        <w:pStyle w:val="SHTKNoteDetail"/>
      </w:pPr>
      <w:r>
        <w:t>• 이문 기준 번역 | “수명이 아직 감소하지 않을 때”</w:t>
      </w:r>
    </w:p>
    <w:p>
      <w:pPr>
        <w:pStyle w:val="SHTKNoteDetail"/>
      </w:pPr>
      <w:r>
        <w:t>• 번역 영향 판정 | [의미 차이 있음]</w:t>
      </w:r>
    </w:p>
    <w:p>
      <w:pPr>
        <w:pStyle w:val="SHTKNoteDetail"/>
      </w:pPr>
      <w:r>
        <w:t>• 출처 | CBETA T41n1821, 교감 번호 0193005.</w:t>
      </w:r>
    </w:p>
    <w:p>
      <w:pPr>
        <w:pStyle w:val="SHTKSourceText"/>
        <w:keepNext/>
      </w:pPr>
      <w:r>
        <w:t xml:space="preserve">從無量歲初[＊]減已去方名住劫。</w:t>
      </w:r>
    </w:p>
    <w:p>
      <w:pPr>
        <w:pStyle w:val="SHTKTranslationText"/>
      </w:pPr>
      <w:r>
        <w:t xml:space="preserve">무량세에서 처음 감소하기 시작한 이후에야 비로소 주겁이라고 한다.</w:t>
      </w:r>
    </w:p>
    <w:p>
      <w:pPr>
        <w:pStyle w:val="SHTKNoteSummary"/>
        <w:keepNext/>
      </w:pPr>
      <w:r>
        <w:t>교감 요약 | [상호참조] 이 [＊]는 CBETA가 붙인 참조 표지로, 연결된 교감을 확정할 수 없다.</w:t>
      </w:r>
    </w:p>
    <w:p>
      <w:pPr>
        <w:pStyle w:val="SHTKNoteDetail"/>
      </w:pPr>
      <w:r>
        <w:t>• 출처 | CBETA T41n1821, 교감 번호 0193005.</w:t>
      </w:r>
    </w:p>
    <w:p>
      <w:pPr>
        <w:pStyle w:val="SHTKSourceText"/>
        <w:keepNext/>
      </w:pPr>
      <w:r>
        <w:t xml:space="preserve">第二十劫上至八萬多時經停。 故初．後劫等中十八。</w:t>
      </w:r>
    </w:p>
    <w:p>
      <w:pPr>
        <w:pStyle w:val="SHTKTranslationText"/>
      </w:pPr>
      <w:r>
        <w:t xml:space="preserve">제20겁에는 위로 팔만 세에 이른 뒤 오랫동안 머문다. 그러므로 첫 겁과 마지막 겁의 시간이 중간의 열여덟 겁과 같다.</w:t>
      </w:r>
    </w:p>
    <w:p>
      <w:pPr>
        <w:pStyle w:val="SHTKPositionMarker"/>
        <w:keepNext/>
      </w:pPr>
      <w:r>
        <w:t xml:space="preserve">[0193c11]</w:t>
      </w:r>
    </w:p>
    <w:p>
      <w:pPr>
        <w:pStyle w:val="SHTKSourceText"/>
        <w:keepNext/>
      </w:pPr>
      <w:r>
        <w:t xml:space="preserve">所餘成壞至二十中劫者。</w:t>
      </w:r>
    </w:p>
    <w:p>
      <w:pPr>
        <w:pStyle w:val="SHTKTranslationText"/>
      </w:pPr>
      <w:r>
        <w:t xml:space="preserve">‘나머지 성겁과 괴겁’부터 ‘스무 중겁’에 이르기까지이다.</w:t>
      </w:r>
    </w:p>
    <w:p>
      <w:pPr>
        <w:pStyle w:val="SHTKSourceText"/>
        <w:keepNext/>
      </w:pPr>
      <w:r>
        <w:t xml:space="preserve">因明住劫復顯成．壞．空三時皆准住[6]劫。</w:t>
      </w:r>
    </w:p>
    <w:p>
      <w:pPr>
        <w:pStyle w:val="SHTKTranslationText"/>
      </w:pPr>
      <w:r>
        <w:t xml:space="preserve">주겁을 밝힌 김에 다시 성겁·괴겁·공겁의 세 시기도 모두 주겁[6]에 준한다는 것을 드러낸다.</w:t>
      </w:r>
    </w:p>
    <w:p>
      <w:pPr>
        <w:pStyle w:val="SHTKNoteSummary"/>
        <w:keepNext/>
      </w:pPr>
      <w:r>
        <w:t>교감 요약 | [CBETA 교감] 저본 劫 → 이문 ∅</w:t>
      </w:r>
    </w:p>
    <w:p>
      <w:pPr>
        <w:pStyle w:val="SHTKNoteDetail"/>
      </w:pPr>
      <w:r>
        <w:t>• 원교감 원문 | 劫【大】，〔－〕【甲】</w:t>
      </w:r>
    </w:p>
    <w:p>
      <w:pPr>
        <w:pStyle w:val="SHTKNoteDetail"/>
      </w:pPr>
      <w:r>
        <w:t>• 이문·번역 검토 | 저본은 住劫인데 【甲】은 劫을 생략하여 住라고만 한다. 앞뒤 문맥에서 주겁을 가리키므로 핵심 시간량은 같다.</w:t>
      </w:r>
    </w:p>
    <w:p>
      <w:pPr>
        <w:pStyle w:val="SHTKNoteDetail"/>
      </w:pPr>
      <w:r>
        <w:t>• 이문 기준 번역 | 이문은 저본의 劫에 해당하는 말 없이 읽는다.</w:t>
      </w:r>
    </w:p>
    <w:p>
      <w:pPr>
        <w:pStyle w:val="SHTKNoteDetail"/>
      </w:pPr>
      <w:r>
        <w:t>• 번역 영향 판정 | [용어 생략]</w:t>
      </w:r>
    </w:p>
    <w:p>
      <w:pPr>
        <w:pStyle w:val="SHTKNoteDetail"/>
      </w:pPr>
      <w:r>
        <w:t>• 출처 | CBETA T41n1821, 교감 번호 0193006.</w:t>
      </w:r>
    </w:p>
    <w:p>
      <w:pPr>
        <w:pStyle w:val="SHTKPositionMarker"/>
        <w:keepNext/>
      </w:pPr>
      <w:r>
        <w:t xml:space="preserve">[0193c13]</w:t>
      </w:r>
    </w:p>
    <w:p>
      <w:pPr>
        <w:pStyle w:val="SHTKSourceText"/>
        <w:keepNext/>
      </w:pPr>
      <w:r>
        <w:t xml:space="preserve">成中初劫至有情漸捨者。 明成．壞劫二種不同。 共業易故一劫成．壞別業難故十九成．壞準此論文梵王但受五十八劫。 謂成十九。 住二十。 壞十九。 故大智度論云。 梵王壽命五十八劫。</w:t>
      </w:r>
    </w:p>
    <w:p>
      <w:pPr>
        <w:pStyle w:val="SHTKTranslationText"/>
      </w:pPr>
      <w:r>
        <w:t xml:space="preserve">‘성겁 중의 첫 겁’부터 ‘유정들이 점차 버린다’에 이르기까지이다. 성겁과 괴겁에는 두 종류가 있어 서로 같지 않음을 밝힌다. 공동의 업은 바뀌기 쉬우므로 한 겁 동안 성립하고 무너지며, 개별의 업은 바뀌기 어려우므로 열아홉 겁 동안 성립하고 무너진다. 이 논문의 글에 준하면 범왕은 단지 쉰여덟 겁을 누린다. 곧 성겁이 열아홉 겁이고, 주겁이 스무 겁이며, 괴겁이 열아홉 겁이기 때문이다. 그러므로 『대지도론』에서 말한다. “범왕의 수명은 쉰여덟 겁이다.”</w:t>
      </w:r>
    </w:p>
    <w:p>
      <w:pPr>
        <w:pStyle w:val="SHTKSourceText"/>
        <w:keepNext/>
      </w:pPr>
      <w:r>
        <w:t xml:space="preserve">前言梵王六十劫者據大數而言 又解初成劫時梵王即住。 言十九劫成有情者從多為論。 據器成已後壞劫時梵王亦住。 火從下壞臨至梵王方生上天。</w:t>
      </w:r>
    </w:p>
    <w:p>
      <w:pPr>
        <w:pStyle w:val="SHTKTranslationText"/>
      </w:pPr>
      <w:r>
        <w:t xml:space="preserve">앞에서 범왕의 수명이 예순 겁이라고 말한 것은 대략적인 수에 의거하여 말한 것이다. 또 다른 해석으로, 성겁이 처음 시작할 때 범왕이 곧 머문다. 유정의 성립이 열아홉 겁에 걸친다고 한 것은 대부분에 따라 논한 것이다. 기세간의 성립이 끝난 뒤를 기준으로 한 것이며, 괴겁 때에도 범왕은 머문다. 불이 아래에서부터 세간을 무너뜨려 범왕의 처소에 거의 이르러서야 비로소 위 하늘에 태어난다.</w:t>
      </w:r>
    </w:p>
    <w:p>
      <w:pPr>
        <w:pStyle w:val="SHTKSourceText"/>
        <w:keepNext/>
      </w:pPr>
      <w:r>
        <w:t xml:space="preserve">數滿六十非要[7]具受</w:t>
      </w:r>
    </w:p>
    <w:p>
      <w:pPr>
        <w:pStyle w:val="SHTKTranslationText"/>
      </w:pPr>
      <w:r>
        <w:t xml:space="preserve">그 수는 예순 겁을 채우지만 반드시 그 전부를[7] 누려야 하는 것은 아니다.</w:t>
      </w:r>
    </w:p>
    <w:p>
      <w:pPr>
        <w:pStyle w:val="SHTKNoteSummary"/>
        <w:keepNext/>
      </w:pPr>
      <w:r>
        <w:t>교감 요약 | [CBETA 교감] 저본 具 → 이문 具足</w:t>
      </w:r>
    </w:p>
    <w:p>
      <w:pPr>
        <w:pStyle w:val="SHTKNoteDetail"/>
      </w:pPr>
      <w:r>
        <w:t>• 원교감 원문 | 具【大】，具足【甲】</w:t>
      </w:r>
    </w:p>
    <w:p>
      <w:pPr>
        <w:pStyle w:val="SHTKNoteDetail"/>
      </w:pPr>
      <w:r>
        <w:t>• 이문·번역 검토 | 저본 具受와 【甲】 具足受의 차이다. 모두 “전부 누린다”는 뜻이다.</w:t>
      </w:r>
    </w:p>
    <w:p>
      <w:pPr>
        <w:pStyle w:val="SHTKNoteDetail"/>
      </w:pPr>
      <w:r>
        <w:t>• 번역 영향 판정 | [표현 명시]</w:t>
      </w:r>
    </w:p>
    <w:p>
      <w:pPr>
        <w:pStyle w:val="SHTKNoteDetail"/>
      </w:pPr>
      <w:r>
        <w:t>• 출처 | CBETA T41n1821, 교감 번호 0193007.</w:t>
      </w:r>
    </w:p>
    <w:p>
      <w:pPr>
        <w:pStyle w:val="SHTKSourceText"/>
        <w:keepNext/>
      </w:pPr>
      <w:r>
        <w:t xml:space="preserve">問若依立世經十劫成器世間。 十劫成有情世間。 十劫壞有情世間。 十劫壞器世間。 如何會釋 解云立世經說。 梵王十小劫獨住。 然後梵輔等生。</w:t>
      </w:r>
    </w:p>
    <w:p>
      <w:pPr>
        <w:pStyle w:val="SHTKTranslationText"/>
      </w:pPr>
      <w:r>
        <w:t xml:space="preserve">묻는다. 『입세경』에 의거하면 열 겁 동안 기세간이 성립하고, 열 겁 동안 유정세간이 성립하며, 열 겁 동안 유정세간이 무너지고, 열 겁 동안 기세간이 무너진다고 한다. 이를 어떻게 회통하여 해석할 것인가? 해석한다. 『입세경』에서는 이렇게 설한다. 범왕은 열 소겁 동안 홀로 머문다. 그 뒤에 범보천 등이 태어난다.</w:t>
      </w:r>
    </w:p>
    <w:p>
      <w:pPr>
        <w:pStyle w:val="SHTKSourceText"/>
        <w:keepNext/>
      </w:pPr>
      <w:r>
        <w:t xml:space="preserve">彼經意說以大梵[8]王獨一少故攝入器中。</w:t>
      </w:r>
    </w:p>
    <w:p>
      <w:pPr>
        <w:pStyle w:val="SHTKTranslationText"/>
      </w:pPr>
      <w:r>
        <w:t xml:space="preserve">그 경전의 뜻은 대범왕[8]이 혼자 있는 소수의 경우이므로 기세간에 포함시켜,</w:t>
      </w:r>
    </w:p>
    <w:p>
      <w:pPr>
        <w:pStyle w:val="SHTKNoteSummary"/>
        <w:keepNext/>
      </w:pPr>
      <w:r>
        <w:t>교감 요약 | [CBETA 교감] 저본 王 → 이문 ∅</w:t>
      </w:r>
    </w:p>
    <w:p>
      <w:pPr>
        <w:pStyle w:val="SHTKNoteDetail"/>
      </w:pPr>
      <w:r>
        <w:t>• 원교감 원문 | 王【大】，〔－〕【甲】</w:t>
      </w:r>
    </w:p>
    <w:p>
      <w:pPr>
        <w:pStyle w:val="SHTKNoteDetail"/>
      </w:pPr>
      <w:r>
        <w:t>• 이문·번역 검토 | 저본 大梵王과 【甲】 大梵의 차이로 동일한 대범천의 왕을 지칭한다.</w:t>
      </w:r>
    </w:p>
    <w:p>
      <w:pPr>
        <w:pStyle w:val="SHTKNoteDetail"/>
      </w:pPr>
      <w:r>
        <w:t>• 이문 기준 번역 | 이문은 저본의 王에 해당하는 말 없이 읽는다.</w:t>
      </w:r>
    </w:p>
    <w:p>
      <w:pPr>
        <w:pStyle w:val="SHTKNoteDetail"/>
      </w:pPr>
      <w:r>
        <w:t>• 번역 영향 판정 | [호칭 표기]</w:t>
      </w:r>
    </w:p>
    <w:p>
      <w:pPr>
        <w:pStyle w:val="SHTKNoteDetail"/>
      </w:pPr>
      <w:r>
        <w:t>• 출처 | CBETA T41n1821, 교감 번호 0193008.</w:t>
      </w:r>
    </w:p>
    <w:p>
      <w:pPr>
        <w:pStyle w:val="SHTKSourceText"/>
        <w:keepNext/>
      </w:pPr>
      <w:r>
        <w:t xml:space="preserve">故說十劫成器世間。 據梵輔已下從多分說故言十劫成有情世間。 此論多．少通論。 故說十九劫成有情世間一劫成器世間 又立世經說。 初從壞地獄乃至壞梵輔。</w:t>
      </w:r>
    </w:p>
    <w:p>
      <w:pPr>
        <w:pStyle w:val="SHTKTranslationText"/>
      </w:pPr>
      <w:r>
        <w:t xml:space="preserve">열 겁 동안 기세간이 성립한다고 설한 것이다. 범보천 이하의 대다수를 기준으로 설했으므로 열 겁 동안 유정세간이 성립한다고 한 것이다. 이 논문은 다수와 소수를 통틀어 논한다. 그러므로 열아홉 겁 동안 유정세간이 성립하고 한 겁 동안 기세간이 성립한다고 설한다. 또 『입세경』은 이렇게 설한다. 처음 지옥이 무너지는 때부터 범보천이 무너지는 데 이르기까지,</w:t>
      </w:r>
    </w:p>
    <w:p>
      <w:pPr>
        <w:pStyle w:val="SHTKSourceText"/>
        <w:keepNext/>
      </w:pPr>
      <w:r>
        <w:t xml:space="preserve">經十小劫眾生[1]世界壞。</w:t>
      </w:r>
    </w:p>
    <w:p>
      <w:pPr>
        <w:pStyle w:val="SHTKTranslationText"/>
      </w:pPr>
      <w:r>
        <w:t xml:space="preserve">열 소겁이 지나 유정세[1]계가 무너진다.</w:t>
      </w:r>
    </w:p>
    <w:p>
      <w:pPr>
        <w:pStyle w:val="SHTKNoteSummary"/>
        <w:keepNext/>
      </w:pPr>
      <w:r>
        <w:t>교감 요약 | [CBETA 교감] 저본 世 → 이문 世間</w:t>
      </w:r>
    </w:p>
    <w:p>
      <w:pPr>
        <w:pStyle w:val="SHTKNoteDetail"/>
      </w:pPr>
      <w:r>
        <w:t>• 원교감 원문 | 世【大】，世間【甲】</w:t>
      </w:r>
    </w:p>
    <w:p>
      <w:pPr>
        <w:pStyle w:val="SHTKNoteDetail"/>
      </w:pPr>
      <w:r>
        <w:t>• 이문·번역 검토 | 眾生世界를 【甲】은 眾生世間界로 더 자세히 나타낸다. 둘 다 유정세간을 말한다.</w:t>
      </w:r>
    </w:p>
    <w:p>
      <w:pPr>
        <w:pStyle w:val="SHTKNoteDetail"/>
      </w:pPr>
      <w:r>
        <w:t>• 번역 영향 판정 | [표현 명시]</w:t>
      </w:r>
    </w:p>
    <w:p>
      <w:pPr>
        <w:pStyle w:val="SHTKNoteDetail"/>
      </w:pPr>
      <w:r>
        <w:t>• 출처 | CBETA T41n1821, 교감 번호 0194001.</w:t>
      </w:r>
    </w:p>
    <w:p>
      <w:pPr>
        <w:pStyle w:val="SHTKSourceText"/>
        <w:keepNext/>
      </w:pPr>
      <w:r>
        <w:t xml:space="preserve">然梵王未上生也。 彼經意說以大梵王獨一少故攝入器中。 又據漸壞故言十劫壞器世間。 據梵輔已下從多分說故言十劫壞有情世間。 此論多．少通論。 故言十九劫壞有情世間一劫壞器世間。 前有情世間中引婆沙評家義。 梵王二十中劫獨一而住者。</w:t>
      </w:r>
    </w:p>
    <w:p>
      <w:pPr>
        <w:pStyle w:val="SHTKTranslationText"/>
      </w:pPr>
      <w:r>
        <w:t xml:space="preserve">그러나 범왕은 아직 위로 올라가 태어나지 않았다. 그 경전의 뜻은 대범왕이 홀로 존재하는 소수의 경우이므로 이를 기세간에 포함시킨 것이다. 또 점차 무너지는 과정에 의거했으므로 열 겁 동안 기세간이 무너진다고 말한 것이다. 범보천 이하의 대다수를 기준으로 설했으므로 열 겁 동안 유정세간이 무너진다고 말한 것이다. 이 논문은 다수와 소수를 통틀어 논한다. 그러므로 열아홉 겁 동안 유정세간이 무너지고 한 겁 동안 기세간이 무너진다고 말한다. 앞서 유정세간을 논한 대목에서 인용한 『바사론』 평론가의 뜻에, “범왕은 스무 중겁 동안 홀로 존재하며 머문다”라고 한 것은,</w:t>
      </w:r>
    </w:p>
    <w:p>
      <w:pPr>
        <w:pStyle w:val="SHTKSourceText"/>
        <w:keepNext/>
      </w:pPr>
      <w:r>
        <w:t xml:space="preserve">通[2]初．後說。</w:t>
      </w:r>
    </w:p>
    <w:p>
      <w:pPr>
        <w:pStyle w:val="SHTKTranslationText"/>
      </w:pPr>
      <w:r>
        <w:t xml:space="preserve">처음과[2] 나중을 통틀어 설한 것이다.</w:t>
      </w:r>
    </w:p>
    <w:p>
      <w:pPr>
        <w:pStyle w:val="SHTKNoteSummary"/>
        <w:keepNext/>
      </w:pPr>
      <w:r>
        <w:t>교감 요약 | [CBETA 교감] 저본 初 → 이문 前</w:t>
      </w:r>
    </w:p>
    <w:p>
      <w:pPr>
        <w:pStyle w:val="SHTKNoteDetail"/>
      </w:pPr>
      <w:r>
        <w:t>• 원교감 원문 | 初【大】，前【甲】</w:t>
      </w:r>
    </w:p>
    <w:p>
      <w:pPr>
        <w:pStyle w:val="SHTKNoteDetail"/>
      </w:pPr>
      <w:r>
        <w:t>• 이문·번역 검토 | 初/前은 스무 중겁 중 앞쪽 열 겁을 말하는 문맥에서 모두 처음/앞을 뜻한다.</w:t>
      </w:r>
    </w:p>
    <w:p>
      <w:pPr>
        <w:pStyle w:val="SHTKNoteDetail"/>
      </w:pPr>
      <w:r>
        <w:t>• 번역 영향 판정 | [어휘 차이]</w:t>
      </w:r>
    </w:p>
    <w:p>
      <w:pPr>
        <w:pStyle w:val="SHTKNoteDetail"/>
      </w:pPr>
      <w:r>
        <w:t>• 출처 | CBETA T41n1821, 교감 번호 0194002.</w:t>
      </w:r>
    </w:p>
    <w:p>
      <w:pPr>
        <w:pStyle w:val="SHTKSourceText"/>
        <w:keepNext/>
      </w:pPr>
      <w:r>
        <w:t xml:space="preserve">初十劫獨一而住。 梵眾生已未敢共居。</w:t>
      </w:r>
    </w:p>
    <w:p>
      <w:pPr>
        <w:pStyle w:val="SHTKTranslationText"/>
      </w:pPr>
      <w:r>
        <w:t xml:space="preserve">처음 열 겁 동안 홀로 머문다. 범중천의 유정들이 태어났어도 감히 함께 거처하지 못한다.</w:t>
      </w:r>
    </w:p>
    <w:p>
      <w:pPr>
        <w:pStyle w:val="SHTKSourceText"/>
        <w:keepNext/>
      </w:pPr>
      <w:r>
        <w:t xml:space="preserve">[3]復經十劫然始共居。</w:t>
      </w:r>
    </w:p>
    <w:p>
      <w:pPr>
        <w:pStyle w:val="SHTKTranslationText"/>
      </w:pPr>
      <w:r>
        <w:t xml:space="preserve">다시[3] 열 겁이 지나고서야 비로소 함께 거처한다.</w:t>
      </w:r>
    </w:p>
    <w:p>
      <w:pPr>
        <w:pStyle w:val="SHTKNoteSummary"/>
        <w:keepNext/>
      </w:pPr>
      <w:r>
        <w:t>교감 요약 | [CBETA 교감] 저본 復 → 이문 後</w:t>
      </w:r>
    </w:p>
    <w:p>
      <w:pPr>
        <w:pStyle w:val="SHTKNoteDetail"/>
      </w:pPr>
      <w:r>
        <w:t>• 원교감 원문 | 復【大】＊，後【甲】＊</w:t>
      </w:r>
    </w:p>
    <w:p>
      <w:pPr>
        <w:pStyle w:val="SHTKNoteDetail"/>
      </w:pPr>
      <w:r>
        <w:t>• 이문·번역 검토 | 저본 復經十劫은 “다시 열 겁이 지나서”이고 【甲】 後經十劫은 “그 뒤 열 겁이 지나서”이다. 시간의 선후는 같다.</w:t>
      </w:r>
    </w:p>
    <w:p>
      <w:pPr>
        <w:pStyle w:val="SHTKNoteDetail"/>
      </w:pPr>
      <w:r>
        <w:t>• 번역 영향 판정 | [접속·시간 표현]</w:t>
      </w:r>
    </w:p>
    <w:p>
      <w:pPr>
        <w:pStyle w:val="SHTKNoteDetail"/>
      </w:pPr>
      <w:r>
        <w:t>• 출처 | CBETA T41n1821, 교감 번호 0194003.</w:t>
      </w:r>
    </w:p>
    <w:p>
      <w:pPr>
        <w:pStyle w:val="SHTKSourceText"/>
        <w:keepNext/>
      </w:pPr>
      <w:r>
        <w:t xml:space="preserve">故知有二十劫。</w:t>
      </w:r>
    </w:p>
    <w:p>
      <w:pPr>
        <w:pStyle w:val="SHTKTranslationText"/>
      </w:pPr>
      <w:r>
        <w:t xml:space="preserve">그러므로 스무 겁이 있음을 알 수 있다.</w:t>
      </w:r>
    </w:p>
    <w:p>
      <w:pPr>
        <w:pStyle w:val="SHTKPositionMarker"/>
        <w:keepNext/>
      </w:pPr>
      <w:r>
        <w:t xml:space="preserve">[0194a10]</w:t>
      </w:r>
    </w:p>
    <w:p>
      <w:pPr>
        <w:pStyle w:val="SHTKSourceText"/>
        <w:keepNext/>
      </w:pPr>
      <w:r>
        <w:t xml:space="preserve">如是所說至成大劫量者。 此明大劫。</w:t>
      </w:r>
    </w:p>
    <w:p>
      <w:pPr>
        <w:pStyle w:val="SHTKTranslationText"/>
      </w:pPr>
      <w:r>
        <w:t xml:space="preserve">‘이와 같이 말한 것’부터 ‘대겁의 양이 이루어진다’에 이르기까지이다. 이는 대겁을 밝힌다.</w:t>
      </w:r>
    </w:p>
    <w:p>
      <w:pPr>
        <w:pStyle w:val="SHTKPositionMarker"/>
        <w:keepNext/>
      </w:pPr>
      <w:r>
        <w:t xml:space="preserve">[0194a11]</w:t>
      </w:r>
    </w:p>
    <w:p>
      <w:pPr>
        <w:pStyle w:val="SHTKSourceText"/>
        <w:keepNext/>
      </w:pPr>
      <w:r>
        <w:t xml:space="preserve">劫性是何者。 問。 謂唯五蘊者。 答。</w:t>
      </w:r>
    </w:p>
    <w:p>
      <w:pPr>
        <w:pStyle w:val="SHTKTranslationText"/>
      </w:pPr>
      <w:r>
        <w:t xml:space="preserve">겁의 자성은 무엇인가? 묻는다. 오직 오온이라고 한다. 답한다.</w:t>
      </w:r>
    </w:p>
    <w:p>
      <w:pPr>
        <w:pStyle w:val="SHTKPositionMarker"/>
        <w:keepNext/>
      </w:pPr>
      <w:r>
        <w:t xml:space="preserve">[0194a12]</w:t>
      </w:r>
    </w:p>
    <w:p>
      <w:pPr>
        <w:pStyle w:val="SHTKSourceText"/>
        <w:keepNext/>
      </w:pPr>
      <w:r>
        <w:t xml:space="preserve">劫謂時分。 時無別體。 約法以明。 故以五蘊為體。 故婆沙一百三十五云。 劫體是何。 有說是色。 引證(云云)。</w:t>
      </w:r>
    </w:p>
    <w:p>
      <w:pPr>
        <w:pStyle w:val="SHTKTranslationText"/>
      </w:pPr>
      <w:r>
        <w:t xml:space="preserve">겁이란 시간의 구분을 말한다. 시간에는 별도의 실체가 없다. 법에 의거하여 밝히므로, 오온을 그 본체로 삼는다. 그러므로 『바사론』 제135권에서 말한다. “겁의 본체는 무엇인가?” 어떤 이는 색이라고 말하고, 증거를 인용한다(운운).</w:t>
      </w:r>
    </w:p>
    <w:p>
      <w:pPr>
        <w:pStyle w:val="SHTKSourceText"/>
        <w:keepNext/>
      </w:pPr>
      <w:r>
        <w:t xml:space="preserve">如是說者晝夜等位無不皆是五蘊生滅。 以此成劫。 劫體亦然。 然劫既通三界時分。 故用五蘊四蘊為性。</w:t>
      </w:r>
    </w:p>
    <w:p>
      <w:pPr>
        <w:pStyle w:val="SHTKTranslationText"/>
      </w:pPr>
      <w:r>
        <w:t xml:space="preserve">“이와 같이 설하는 자에 의하면, 낮과 밤 등의 단계는 모두 오온의 생멸 아닌 것이 없다. 이것을 가지고 겁을 이루므로, 겁의 본체도 역시 그러하다.” 그러나 겁이란 삼계의 시간 구분에 두루 통하므로, 오온과 사온을 그 자성으로 삼는다.</w:t>
      </w:r>
    </w:p>
    <w:p>
      <w:pPr>
        <w:pStyle w:val="SHTKPositionMarker"/>
        <w:keepNext/>
      </w:pPr>
      <w:r>
        <w:t xml:space="preserve">[0194a16]</w:t>
      </w:r>
    </w:p>
    <w:p>
      <w:pPr>
        <w:pStyle w:val="SHTKSourceText"/>
        <w:keepNext/>
      </w:pPr>
      <w:r>
        <w:t xml:space="preserve">經說三劫至[4]三無數者。</w:t>
      </w:r>
    </w:p>
    <w:p>
      <w:pPr>
        <w:pStyle w:val="SHTKTranslationText"/>
      </w:pPr>
      <w:r>
        <w:t xml:space="preserve">‘경에서 세 겁이라고 설하였다’부터 ‘세[4] 아승기’에 이르기까지이다.</w:t>
      </w:r>
    </w:p>
    <w:p>
      <w:pPr>
        <w:pStyle w:val="SHTKNoteSummary"/>
        <w:keepNext/>
      </w:pPr>
      <w:r>
        <w:t>교감 요약 | [CBETA 교감] 저본 三 → 이문 三劫</w:t>
      </w:r>
    </w:p>
    <w:p>
      <w:pPr>
        <w:pStyle w:val="SHTKNoteDetail"/>
      </w:pPr>
      <w:r>
        <w:t>• 원교감 원문 | 三【大】＊，三劫【甲】＊</w:t>
      </w:r>
    </w:p>
    <w:p>
      <w:pPr>
        <w:pStyle w:val="SHTKNoteDetail"/>
      </w:pPr>
      <w:r>
        <w:t>• 이문·번역 검토 | 저본은 三無數로 줄여 부르고 【甲】은 三劫無數라고 劫을 더 명시한다. 뒤 [＊]는 같은 이문을 재지시한다.</w:t>
      </w:r>
    </w:p>
    <w:p>
      <w:pPr>
        <w:pStyle w:val="SHTKNoteDetail"/>
      </w:pPr>
      <w:r>
        <w:t>• 번역 영향 판정 | [용어 명시]</w:t>
      </w:r>
    </w:p>
    <w:p>
      <w:pPr>
        <w:pStyle w:val="SHTKNoteDetail"/>
      </w:pPr>
      <w:r>
        <w:t>• 출처 | CBETA T41n1821, 교감 번호 0194004.</w:t>
      </w:r>
    </w:p>
    <w:p>
      <w:pPr>
        <w:pStyle w:val="SHTKSourceText"/>
        <w:keepNext/>
      </w:pPr>
      <w:r>
        <w:t xml:space="preserve">依經起問。 阿之言無。 僧企耶名數。</w:t>
      </w:r>
    </w:p>
    <w:p>
      <w:pPr>
        <w:pStyle w:val="SHTKTranslationText"/>
      </w:pPr>
      <w:r>
        <w:t xml:space="preserve">경전에 의거하여 질문을 일으킨다. ‘아(阿)’라는 말은 ‘없음’이라는 뜻이고, ‘승기야(僧企耶)’는 ‘수’를 뜻한다.</w:t>
      </w:r>
    </w:p>
    <w:p>
      <w:pPr>
        <w:pStyle w:val="SHTKPositionMarker"/>
        <w:keepNext/>
      </w:pPr>
      <w:r>
        <w:t xml:space="preserve">[0194a18]</w:t>
      </w:r>
    </w:p>
    <w:p>
      <w:pPr>
        <w:pStyle w:val="SHTKSourceText"/>
        <w:keepNext/>
      </w:pPr>
      <w:r>
        <w:t xml:space="preserve">累前大劫至[＊]三無數者。</w:t>
      </w:r>
    </w:p>
    <w:p>
      <w:pPr>
        <w:pStyle w:val="SHTKTranslationText"/>
      </w:pPr>
      <w:r>
        <w:t xml:space="preserve">‘앞의 대겁을 거듭 쌓는다’부터 ‘세[＊] 아승기’에 이르기까지이다.</w:t>
      </w:r>
    </w:p>
    <w:p>
      <w:pPr>
        <w:pStyle w:val="SHTKNoteSummary"/>
        <w:keepNext/>
      </w:pPr>
      <w:r>
        <w:t>교감 요약 | [상호참조] 이 [＊]는 CBETA가 붙인 참조 표지로, 연결된 교감을 확정할 수 없다.</w:t>
      </w:r>
    </w:p>
    <w:p>
      <w:pPr>
        <w:pStyle w:val="SHTKNoteDetail"/>
      </w:pPr>
      <w:r>
        <w:t>• 한국어 해설 | CBETA 자료의 연결 대상이 일치한다. 앞의 동일 원교감에 대응한다.</w:t>
      </w:r>
    </w:p>
    <w:p>
      <w:pPr>
        <w:pStyle w:val="SHTKNoteDetail"/>
      </w:pPr>
      <w:r>
        <w:t>• 한국어 해설 | 저본의 별표와 문자는 원래대로 유지하였다.</w:t>
      </w:r>
    </w:p>
    <w:p>
      <w:pPr>
        <w:pStyle w:val="SHTKNoteDetail"/>
      </w:pPr>
      <w:r>
        <w:t>• 출처 | CBETA T41n1821, 교감 번호 0194004.</w:t>
      </w:r>
    </w:p>
    <w:p>
      <w:pPr>
        <w:pStyle w:val="SHTKSourceText"/>
        <w:keepNext/>
      </w:pPr>
      <w:r>
        <w:t xml:space="preserve">答。 累前八十大劫為十百千至三劫無數。</w:t>
      </w:r>
    </w:p>
    <w:p>
      <w:pPr>
        <w:pStyle w:val="SHTKTranslationText"/>
      </w:pPr>
      <w:r>
        <w:t xml:space="preserve">답한다. 앞에서 말한 팔십 중겁으로 이루어진 대겁을 열·백·천으로 차례로 쌓아 세 겁의 아승기에 이르게 한다.</w:t>
      </w:r>
    </w:p>
    <w:p>
      <w:pPr>
        <w:pStyle w:val="SHTKPositionMarker"/>
        <w:keepNext/>
      </w:pPr>
      <w:r>
        <w:t xml:space="preserve">[0194a20]</w:t>
      </w:r>
    </w:p>
    <w:p>
      <w:pPr>
        <w:pStyle w:val="SHTKSourceText"/>
        <w:keepNext/>
      </w:pPr>
      <w:r>
        <w:t xml:space="preserve">既稱無數何復言三者。 難。 非無數言至是其一數者。 解。 引經證。</w:t>
      </w:r>
    </w:p>
    <w:p>
      <w:pPr>
        <w:pStyle w:val="SHTKTranslationText"/>
      </w:pPr>
      <w:r>
        <w:t xml:space="preserve">이미 ‘셀 수 없다’고 일컬었는데, 어찌하여 다시 ‘셋’이라고 말하는가? 논박한다. ‘무수라는 말은 그렇지 않다’부터 ‘그것도 하나의 수이다’에 이르기까지이다. 해석한다. 경전을 인용하여 증명한다.</w:t>
      </w:r>
    </w:p>
    <w:p>
      <w:pPr>
        <w:pStyle w:val="SHTKPositionMarker"/>
        <w:keepNext/>
      </w:pPr>
      <w:r>
        <w:t xml:space="preserve">[0194a21]</w:t>
      </w:r>
    </w:p>
    <w:p>
      <w:pPr>
        <w:pStyle w:val="SHTKSourceText"/>
        <w:keepNext/>
      </w:pPr>
      <w:r>
        <w:t xml:space="preserve">云何六十者。 問。</w:t>
      </w:r>
    </w:p>
    <w:p>
      <w:pPr>
        <w:pStyle w:val="SHTKTranslationText"/>
      </w:pPr>
      <w:r>
        <w:t xml:space="preserve">예순이란 무엇인가? 묻는다.</w:t>
      </w:r>
    </w:p>
    <w:p>
      <w:pPr>
        <w:pStyle w:val="SHTKPositionMarker"/>
        <w:keepNext/>
      </w:pPr>
      <w:r>
        <w:t xml:space="preserve">[0194a22]</w:t>
      </w:r>
    </w:p>
    <w:p>
      <w:pPr>
        <w:pStyle w:val="SHTKSourceText"/>
        <w:keepNext/>
      </w:pPr>
      <w:r>
        <w:t xml:space="preserve">如彼經言至三劫無數者。 引經答 阿僧企耶第五十二。 於此六十數中其一。 至論主出世現有前五十二。 諸傳誦者忘失後八。 若數大劫至此六十數中第五十二阿僧企耶名劫無數。 此劫無數復積至三經中說為三劫無數。</w:t>
      </w:r>
    </w:p>
    <w:p>
      <w:pPr>
        <w:pStyle w:val="SHTKTranslationText"/>
      </w:pPr>
      <w:r>
        <w:t xml:space="preserve">‘저 경에서 말한 바와 같다’부터 ‘세 겁의 아승기’에 이르기까지이다. 경전을 인용하여 답한다. 아승기야는 쉰두 번째 수이다. 이 예순 가지 수 가운데 하나이다. 논주가 세상에 출현하였을 때에는 앞의 쉰두 수가 전해지고 있었으나, 전승하여 암송하는 이들이 뒤의 여덟 수를 잊어버렸다. 대겁의 수를 쌓아 이 예순 가지 수 가운데 쉰두 번째인 아승기야에 이르면 이를 ‘겁의 무수’라고 부른다. 다시 이 겁의 무수를 쌓아 셋에 이르는 것을 경전에서는 ‘삼겁무수’라 한다.</w:t>
      </w:r>
    </w:p>
    <w:p>
      <w:pPr>
        <w:pStyle w:val="SHTKSourceText"/>
        <w:keepNext/>
      </w:pPr>
      <w:r>
        <w:t xml:space="preserve">非諸算計不能數知。 故得說為三劫無數。 婆沙一百七十七云。 總有七說。 此論當第三說。 廣如彼釋。</w:t>
      </w:r>
    </w:p>
    <w:p>
      <w:pPr>
        <w:pStyle w:val="SHTKTranslationText"/>
      </w:pPr>
      <w:r>
        <w:t xml:space="preserve">모든 계산으로 그 수를 알 수 없는 것은 아니다. 그러므로 ‘세 겁의 무수’라고 말할 수 있다. 『바사론』 제177권에서 말한다. 모두 일곱 가지 설이 있다. 이 논문은 그 가운데 셋째 설에 해당한다. 자세한 것은 그곳의 해석과 같다.</w:t>
      </w:r>
    </w:p>
    <w:p>
      <w:pPr>
        <w:pStyle w:val="SHTKPositionMarker"/>
        <w:keepNext/>
      </w:pPr>
      <w:r>
        <w:t xml:space="preserve">[0194a29]</w:t>
      </w:r>
    </w:p>
    <w:p>
      <w:pPr>
        <w:pStyle w:val="SHTKSourceText"/>
        <w:keepNext/>
      </w:pPr>
      <w:r>
        <w:t xml:space="preserve">何緣菩薩至方期佛果者。 問。</w:t>
      </w:r>
    </w:p>
    <w:p>
      <w:pPr>
        <w:pStyle w:val="SHTKTranslationText"/>
      </w:pPr>
      <w:r>
        <w:t xml:space="preserve">‘어찌하여 보살은’부터 ‘그제야 불과를 기약하는가’에 이르기까지이다. 묻는다.</w:t>
      </w:r>
    </w:p>
    <w:p>
      <w:pPr>
        <w:pStyle w:val="SHTKPositionMarker"/>
        <w:keepNext/>
      </w:pPr>
      <w:r>
        <w:t xml:space="preserve">[0194b01]</w:t>
      </w:r>
    </w:p>
    <w:p>
      <w:pPr>
        <w:pStyle w:val="SHTKSourceText"/>
        <w:keepNext/>
      </w:pPr>
      <w:r>
        <w:t xml:space="preserve">如何不許至發長時願者。 答 波羅此云彼岸。 蜜多此云到。</w:t>
      </w:r>
    </w:p>
    <w:p>
      <w:pPr>
        <w:pStyle w:val="SHTKTranslationText"/>
      </w:pPr>
      <w:r>
        <w:t xml:space="preserve">‘어찌하여 허용하지 않는가’부터 ‘오랜 세월의 서원을 세운다’에 이르기까지이다. 답한다. 바라(波羅)는 이쪽 말로 피안이라는 뜻이다. 밀다(蜜多)는 이쪽 말로 ‘도달함’이라는 뜻이다.</w:t>
      </w:r>
    </w:p>
    <w:p>
      <w:pPr>
        <w:pStyle w:val="SHTKPositionMarker"/>
        <w:keepNext/>
      </w:pPr>
      <w:r>
        <w:t xml:space="preserve">[0194b03]</w:t>
      </w:r>
    </w:p>
    <w:p>
      <w:pPr>
        <w:pStyle w:val="SHTKSourceText"/>
        <w:keepNext/>
      </w:pPr>
      <w:r>
        <w:t xml:space="preserve">若餘方便至久修多苦行者。 難。 若餘二乘修少方便亦得涅槃。 何用為菩提久修多苦行。</w:t>
      </w:r>
    </w:p>
    <w:p>
      <w:pPr>
        <w:pStyle w:val="SHTKTranslationText"/>
      </w:pPr>
      <w:r>
        <w:t xml:space="preserve">‘만일 다른 방편으로’부터 ‘오랫동안 많은 고행을 닦는가’에 이르기까지이다. 논박한다. 다른 이승(二乘)은 적은 방편을 닦아도 열반을 얻을 수 있는데, 어찌하여 보리를 위해 오랫동안 많은 고행을 닦는가?</w:t>
      </w:r>
    </w:p>
    <w:p>
      <w:pPr>
        <w:pStyle w:val="SHTKPositionMarker"/>
        <w:keepNext/>
      </w:pPr>
      <w:r>
        <w:t xml:space="preserve">[0194b05]</w:t>
      </w:r>
    </w:p>
    <w:p>
      <w:pPr>
        <w:pStyle w:val="SHTKSourceText"/>
        <w:keepNext/>
      </w:pPr>
      <w:r>
        <w:t xml:space="preserve">為欲利樂至求無上菩提者。 答。 為益有情長時修願。 故捨二乘涅槃小道。 迴求無上正等菩提。</w:t>
      </w:r>
    </w:p>
    <w:p>
      <w:pPr>
        <w:pStyle w:val="SHTKTranslationText"/>
      </w:pPr>
      <w:r>
        <w:t xml:space="preserve">‘유정을 이롭게 하고 안락하게 하려고’부터 ‘무상보리를 구한다’에 이르기까지이다. 답한다. 유정들을 이롭게 하기 위하여 오랜 세월 서원을 닦는다. 그러므로 이승의 열반이라는 작은 길을 버리고, 돌이켜 무상정등보리를 구한다.</w:t>
      </w:r>
    </w:p>
    <w:p>
      <w:pPr>
        <w:pStyle w:val="SHTKPositionMarker"/>
        <w:keepNext/>
      </w:pPr>
      <w:r>
        <w:t xml:space="preserve">[0194b07]</w:t>
      </w:r>
    </w:p>
    <w:p>
      <w:pPr>
        <w:pStyle w:val="SHTKSourceText"/>
        <w:keepNext/>
      </w:pPr>
      <w:r>
        <w:t xml:space="preserve">濟他有情於己何益者。 問。</w:t>
      </w:r>
    </w:p>
    <w:p>
      <w:pPr>
        <w:pStyle w:val="SHTKTranslationText"/>
      </w:pPr>
      <w:r>
        <w:t xml:space="preserve">다른 유정을 구제하는 것이 자신에게 무슨 이익이 있는가? 묻는다.</w:t>
      </w:r>
    </w:p>
    <w:p>
      <w:pPr>
        <w:pStyle w:val="SHTKPositionMarker"/>
        <w:keepNext/>
      </w:pPr>
      <w:r>
        <w:t xml:space="preserve">[0194b08]</w:t>
      </w:r>
    </w:p>
    <w:p>
      <w:pPr>
        <w:pStyle w:val="SHTKSourceText"/>
        <w:keepNext/>
      </w:pPr>
      <w:r>
        <w:t xml:space="preserve">菩薩濟物至即為己益者。 答。</w:t>
      </w:r>
    </w:p>
    <w:p>
      <w:pPr>
        <w:pStyle w:val="SHTKTranslationText"/>
      </w:pPr>
      <w:r>
        <w:t xml:space="preserve">‘보살이 중생을 구제하는 것’부터 ‘곧 자신의 이익이 되기 때문이다’에 이르기까지이다. 답한다.</w:t>
      </w:r>
    </w:p>
    <w:p>
      <w:pPr>
        <w:pStyle w:val="SHTKPositionMarker"/>
        <w:keepNext/>
      </w:pPr>
      <w:r>
        <w:t xml:space="preserve">[0194b09]</w:t>
      </w:r>
    </w:p>
    <w:p>
      <w:pPr>
        <w:pStyle w:val="SHTKSourceText"/>
        <w:keepNext/>
      </w:pPr>
      <w:r>
        <w:t xml:space="preserve">誰信菩薩有如是事者。 難。 誰信菩薩專欲利他不自益己。</w:t>
      </w:r>
    </w:p>
    <w:p>
      <w:pPr>
        <w:pStyle w:val="SHTKTranslationText"/>
      </w:pPr>
      <w:r>
        <w:t xml:space="preserve">보살에게 그러한 일이 있다고 누가 믿겠는가? 논박한다. 보살이 오로지 남을 이롭게 하려고 할 뿐 자신을 이롭게 하지 않는다고 누가 믿겠는가?</w:t>
      </w:r>
    </w:p>
    <w:p>
      <w:pPr>
        <w:pStyle w:val="SHTKPositionMarker"/>
        <w:keepNext/>
      </w:pPr>
      <w:r>
        <w:t xml:space="preserve">[0194b10]</w:t>
      </w:r>
    </w:p>
    <w:p>
      <w:pPr>
        <w:pStyle w:val="SHTKSourceText"/>
        <w:keepNext/>
      </w:pPr>
      <w:r>
        <w:t xml:space="preserve">有懷潤己至以他為己故者。 答。 二乘之人有懷潤己無大慈悲。 於此有情稱為濟他即為益己。 此事實難信 菩薩行人無心潤己有大慈悲。 於此有情稱為濟他即為益己。 此事非難信</w:t>
      </w:r>
    </w:p>
    <w:p>
      <w:pPr>
        <w:pStyle w:val="SHTKTranslationText"/>
      </w:pPr>
      <w:r>
        <w:t xml:space="preserve">‘자신을 윤택하게 할 생각을 품은 자’부터 ‘남을 자기 자신으로 여기기 때문이다’에 이르기까지이다. 답한다. 이승의 사람은 자신을 윤택하게 할 생각을 품고 커다란 자비가 없다. 이런 유정이 ‘남을 구제하는 것이 곧 자신에게 이익이 된다’고 말한다면, 이는 참으로 믿기 어렵다. 보살행을 닦는 사람은 자신을 윤택하게 할 마음이 없고 커다란 자비가 있다. 이런 유정이 ‘남을 구제하는 것이 곧 자신에게 이익이 된다’고 말한다면, 이는 믿기 어려운 일이 아니다.</w:t>
      </w:r>
    </w:p>
    <w:p>
      <w:pPr>
        <w:pStyle w:val="SHTKSourceText"/>
        <w:keepNext/>
      </w:pPr>
      <w:r>
        <w:t xml:space="preserve">又引三證。 一引無哀愍有慈悲證。 二引執我愛無我愛證。 三引有情修種性異證。 依諸有情種姓差別故 有頌言者。 初兩句明異生。 下士勤求自身人．天等樂。</w:t>
      </w:r>
    </w:p>
    <w:p>
      <w:pPr>
        <w:pStyle w:val="SHTKTranslationText"/>
      </w:pPr>
      <w:r>
        <w:t xml:space="preserve">또 세 가지 증거를 인용한다. 첫째는 연민이 없는 자와 자비가 있는 자를 인용하여 증명하고, 둘째는 아집의 사랑과 무아의 사랑을 인용하여 증명하며, 셋째는 유정이 닦는 종성의 차이를 인용하여 증명한다. 여러 유정의 종성이 각기 다름에 의거하기 때문이다. ‘게송에서 말한다’고 한 것은, 처음 두 구가 이생을 밝힌 것이다. 하사(下士)는 부지런히 자기 자신을 위한 인간계·천상계 등의 즐거움을 구한다.</w:t>
      </w:r>
    </w:p>
    <w:p>
      <w:pPr>
        <w:pStyle w:val="SHTKSourceText"/>
        <w:keepNext/>
      </w:pPr>
      <w:r>
        <w:t xml:space="preserve">次兩句明二乘。 中士求滅三苦。 非求有漏樂。 以此樂是當苦依故 又解此樂行苦依故</w:t>
      </w:r>
    </w:p>
    <w:p>
      <w:pPr>
        <w:pStyle w:val="SHTKTranslationText"/>
      </w:pPr>
      <w:r>
        <w:t xml:space="preserve">다음 두 구는 이승을 밝힌다. 중사(中士)는 세 가지 괴로움의 소멸을 구하고, 유루의 즐거움을 구하지 않는다. 이는 그러한 즐거움이 장차 괴로움의 의지처이기 때문이다. 또 달리 해석하면, 이 즐거움은 행고(行苦)의 의지처이기 때문이다.</w:t>
      </w:r>
    </w:p>
    <w:p>
      <w:pPr>
        <w:pStyle w:val="SHTKSourceText"/>
        <w:keepNext/>
      </w:pPr>
      <w:r>
        <w:t xml:space="preserve">又解此樂壞時苦故名為苦[5]依。</w:t>
      </w:r>
    </w:p>
    <w:p>
      <w:pPr>
        <w:pStyle w:val="SHTKTranslationText"/>
      </w:pPr>
      <w:r>
        <w:t xml:space="preserve">또 달리 해석하면, 이 즐거움이 무너질 때 괴로움이 생기므로 괴로움의[5] 의지처라 부른다.</w:t>
      </w:r>
    </w:p>
    <w:p>
      <w:pPr>
        <w:pStyle w:val="SHTKNoteSummary"/>
        <w:keepNext/>
      </w:pPr>
      <w:r>
        <w:t>교감 요약 | [CBETA 교감] 저본 依 → 이문 ∅</w:t>
      </w:r>
    </w:p>
    <w:p>
      <w:pPr>
        <w:pStyle w:val="SHTKNoteDetail"/>
      </w:pPr>
      <w:r>
        <w:t>• 원교감 원문 | 依【大】，〔－〕【甲】</w:t>
      </w:r>
    </w:p>
    <w:p>
      <w:pPr>
        <w:pStyle w:val="SHTKNoteDetail"/>
      </w:pPr>
      <w:r>
        <w:t>• 이문·번역 검토 | 저본 苦依에 선행하는 依가 있는 문장이고 【甲】은 이 依를 생략한다. 저본의 苦依는 괴로움의 의지처를 뜻한다.</w:t>
      </w:r>
    </w:p>
    <w:p>
      <w:pPr>
        <w:pStyle w:val="SHTKNoteDetail"/>
      </w:pPr>
      <w:r>
        <w:t>• 이문 기준 번역 | 이문은 저본의 依에 해당하는 말 없이 읽는다.</w:t>
      </w:r>
    </w:p>
    <w:p>
      <w:pPr>
        <w:pStyle w:val="SHTKNoteDetail"/>
      </w:pPr>
      <w:r>
        <w:t>• 번역 영향 판정 | [문자 생략]</w:t>
      </w:r>
    </w:p>
    <w:p>
      <w:pPr>
        <w:pStyle w:val="SHTKNoteDetail"/>
      </w:pPr>
      <w:r>
        <w:t>• 출처 | CBETA T41n1821, 교감 번호 0194005.</w:t>
      </w:r>
    </w:p>
    <w:p>
      <w:pPr>
        <w:pStyle w:val="SHTKSourceText"/>
        <w:keepNext/>
      </w:pPr>
      <w:r>
        <w:t xml:space="preserve">後一頌明菩薩。 上士恒時勤求自荷受眾苦令他有情近得人．天善趣安樂。 遠令他苦永滅盡故得涅槃樂。 所以者何。</w:t>
      </w:r>
    </w:p>
    <w:p>
      <w:pPr>
        <w:pStyle w:val="SHTKTranslationText"/>
      </w:pPr>
      <w:r>
        <w:t xml:space="preserve">뒤의 한 게송은 보살을 밝힌다. 상사(上士)는 항상 부지런히 자신이 뭇 괴로움을 떠맡아 받아들이는 대신 다른 유정들이 가까이는 인간계와 천상계라는 선취의 안락을 얻게 하려고 한다. 멀리는 다른 이들의 괴로움이 영원히 완전히 소멸하게 하여 열반의 즐거움을 얻게 하려고 한다. 그 까닭은 무엇인가?</w:t>
      </w:r>
    </w:p>
    <w:p>
      <w:pPr>
        <w:pStyle w:val="SHTKSourceText"/>
        <w:keepNext/>
      </w:pPr>
      <w:r>
        <w:t xml:space="preserve">由姓不同以他苦樂而為己[6]苦．樂故。</w:t>
      </w:r>
    </w:p>
    <w:p>
      <w:pPr>
        <w:pStyle w:val="SHTKTranslationText"/>
      </w:pPr>
      <w:r>
        <w:t xml:space="preserve">종성이 같지 않아 다른 이의 고락을 자신의[6] 고락으로 여기기 때문이다.</w:t>
      </w:r>
    </w:p>
    <w:p>
      <w:pPr>
        <w:pStyle w:val="SHTKNoteSummary"/>
        <w:keepNext/>
      </w:pPr>
      <w:r>
        <w:t>교감 요약 | [CBETA 교감] 저본 苦樂 → 이문 ∅</w:t>
      </w:r>
    </w:p>
    <w:p>
      <w:pPr>
        <w:pStyle w:val="SHTKNoteDetail"/>
      </w:pPr>
      <w:r>
        <w:t>• 원교감 원문 | 苦樂【大】，〔－〕【甲】</w:t>
      </w:r>
    </w:p>
    <w:p>
      <w:pPr>
        <w:pStyle w:val="SHTKNoteDetail"/>
      </w:pPr>
      <w:r>
        <w:t>• 이문·번역 검토 | 저본은 以他苦．樂而為己苦．樂에서 자신의 苦．樂을 명시하고, 【甲】은 해당 두 글자를 생략한다. 현행 CBETA의 苦樂은 이전 CBETA의 苦．樂에서 중점이 사라진 것일 뿐 새 이문이 아니다.</w:t>
      </w:r>
    </w:p>
    <w:p>
      <w:pPr>
        <w:pStyle w:val="SHTKNoteDetail"/>
      </w:pPr>
      <w:r>
        <w:t>• 이문 기준 번역 | 이문은 저본의 苦樂에 해당하는 말 없이 읽는다.</w:t>
      </w:r>
    </w:p>
    <w:p>
      <w:pPr>
        <w:pStyle w:val="SHTKNoteDetail"/>
      </w:pPr>
      <w:r>
        <w:t>• 번역 영향 판정 | [내용 생략]</w:t>
      </w:r>
    </w:p>
    <w:p>
      <w:pPr>
        <w:pStyle w:val="SHTKNoteDetail"/>
      </w:pPr>
      <w:r>
        <w:t>• 출처 | CBETA T41n1821, 교감 번호 0194006.</w:t>
      </w:r>
    </w:p>
    <w:p>
      <w:pPr>
        <w:pStyle w:val="SHTKPositionMarker"/>
        <w:keepNext/>
      </w:pPr>
      <w:r>
        <w:t xml:space="preserve">[0194b26]</w:t>
      </w:r>
    </w:p>
    <w:p>
      <w:pPr>
        <w:pStyle w:val="SHTKSourceText"/>
        <w:keepNext/>
      </w:pPr>
      <w:r>
        <w:t xml:space="preserve">如是已辨至麟角喻百劫者。 此下第二明劫中人。 就中。 一明佛．獨覺。 二明四輪王。</w:t>
      </w:r>
    </w:p>
    <w:p>
      <w:pPr>
        <w:pStyle w:val="SHTKTranslationText"/>
      </w:pPr>
      <w:r>
        <w:t xml:space="preserve">‘이와 같이 이미 분별하였다’부터 ‘기린 뿔에 비유되는 자는 백 겁이다’에 이르기까지이다. 이 아래에서는 둘째로 겁 가운데 출현하는 사람을 밝힌다. 그 가운데, 첫째는 부처와 독각을 밝히고, 둘째는 네 종류의 전륜왕을 밝히며,</w:t>
      </w:r>
    </w:p>
    <w:p>
      <w:pPr>
        <w:pStyle w:val="SHTKSourceText"/>
        <w:keepNext/>
      </w:pPr>
      <w:r>
        <w:t xml:space="preserve">三明小王[7]出興</w:t>
      </w:r>
    </w:p>
    <w:p>
      <w:pPr>
        <w:pStyle w:val="SHTKTranslationText"/>
      </w:pPr>
      <w:r>
        <w:t xml:space="preserve">셋째는 소왕(小王)이[7] 출현함을 밝힌다.</w:t>
      </w:r>
    </w:p>
    <w:p>
      <w:pPr>
        <w:pStyle w:val="SHTKNoteSummary"/>
        <w:keepNext/>
      </w:pPr>
      <w:r>
        <w:t>교감 요약 | [CBETA 교감] 저본 出 → 이문 ∅</w:t>
      </w:r>
    </w:p>
    <w:p>
      <w:pPr>
        <w:pStyle w:val="SHTKNoteDetail"/>
      </w:pPr>
      <w:r>
        <w:t>• 원교감 원문 | 出【大】，〔－〕【甲】</w:t>
      </w:r>
    </w:p>
    <w:p>
      <w:pPr>
        <w:pStyle w:val="SHTKNoteDetail"/>
      </w:pPr>
      <w:r>
        <w:t>• 이문·번역 검토 | 小王出興 가운데 【甲】은 出을 생략하여 小王興으로 적는다. 소왕의 출현이라는 뜻은 같다.</w:t>
      </w:r>
    </w:p>
    <w:p>
      <w:pPr>
        <w:pStyle w:val="SHTKNoteDetail"/>
      </w:pPr>
      <w:r>
        <w:t>• 이문 기준 번역 | 이문은 저본의 出에 해당하는 말 없이 읽는다.</w:t>
      </w:r>
    </w:p>
    <w:p>
      <w:pPr>
        <w:pStyle w:val="SHTKNoteDetail"/>
      </w:pPr>
      <w:r>
        <w:t>• 번역 영향 판정 | [표현 생략]</w:t>
      </w:r>
    </w:p>
    <w:p>
      <w:pPr>
        <w:pStyle w:val="SHTKNoteDetail"/>
      </w:pPr>
      <w:r>
        <w:t>• 출처 | CBETA T41n1821, 교감 번호 0194007.</w:t>
      </w:r>
    </w:p>
    <w:p>
      <w:pPr>
        <w:pStyle w:val="SHTKSourceText"/>
        <w:keepNext/>
      </w:pPr>
      <w:r>
        <w:t xml:space="preserve">此即第一明佛．獨覺。 上兩句明佛。 下兩句明獨覺。</w:t>
      </w:r>
    </w:p>
    <w:p>
      <w:pPr>
        <w:pStyle w:val="SHTKTranslationText"/>
      </w:pPr>
      <w:r>
        <w:t xml:space="preserve">이것은 곧 첫째로 부처와 독각을 밝힌 것이다. 위의 두 구는 부처를 밝히고, 아래의 두 구는 독각을 밝힌다.</w:t>
      </w:r>
    </w:p>
    <w:p>
      <w:pPr>
        <w:pStyle w:val="SHTKPositionMarker"/>
        <w:keepNext/>
      </w:pPr>
      <w:r>
        <w:t xml:space="preserve">[0194b29]</w:t>
      </w:r>
    </w:p>
    <w:p>
      <w:pPr>
        <w:pStyle w:val="SHTKSourceText"/>
        <w:keepNext/>
      </w:pPr>
      <w:r>
        <w:t xml:space="preserve">論曰至諸佛出現者。 於八十劫中二十成劫．二十壞劫．二十空劫無佛出世。 唯於二十住劫中有佛出世。 然於二十住劫中十九增位無佛出世。 十九減位有佛出世。 就劫減位始從八萬乃至百年。 於此中間有佛出世。 故賢劫經第十說。</w:t>
      </w:r>
    </w:p>
    <w:p>
      <w:pPr>
        <w:pStyle w:val="SHTKTranslationText"/>
      </w:pPr>
      <w:r>
        <w:t xml:space="preserve">‘논에서 말한다’부터 ‘여러 부처가 출현한다’에 이르기까지이다. 팔십 겁 가운데 성겁 스무 겁, 괴겁 스무 겁, 공겁 스무 겁에는 부처가 세상에 출현하지 않는다. 오직 주겁 스무 겁 가운데 부처가 출현한다. 그러나 주겁 스무 겁 가운데 열아홉 증겁의 시기에는 부처가 출현하지 않는다. 열아홉 감겁의 시기에는 부처가 출현한다. 감겁의 시기 가운데 처음 팔만 세에서 백 세에 이르기까지, 그 사이에 부처가 세상에 출현한다. 그러므로 『현겁경』 제10권에서 말한다.</w:t>
      </w:r>
    </w:p>
    <w:p>
      <w:pPr>
        <w:pStyle w:val="SHTKSourceText"/>
        <w:keepNext/>
      </w:pPr>
      <w:r>
        <w:t>𤘽</w:t>
      </w:r>
      <w:r>
        <w:t xml:space="preserve">留孫佛人壽四萬歲時出世。</w:t>
      </w:r>
    </w:p>
    <w:p>
      <w:pPr>
        <w:pStyle w:val="SHTKTranslationText"/>
      </w:pPr>
      <w:r>
        <w:t xml:space="preserve">구류손불(</w:t>
      </w:r>
      <w:r>
        <w:t>𤘽</w:t>
      </w:r>
      <w:r>
        <w:t xml:space="preserve">留孫佛)은 사람의 수명이 사만 세일 때 세상에 출현하고,</w:t>
      </w:r>
    </w:p>
    <w:p>
      <w:pPr>
        <w:pStyle w:val="SHTKNoteSummary"/>
        <w:keepNext/>
      </w:pPr>
      <w:r>
        <w:t>교감 요약 | [외자] 외자 [牛*句] (CB00211)</w:t>
      </w:r>
    </w:p>
    <w:p>
      <w:pPr>
        <w:pStyle w:val="SHTKNoteDetail"/>
      </w:pPr>
      <w:r>
        <w:t>• 해당 문맥 | 『현겁경』 인용의 구류손불(留孫佛) 첫 글자.</w:t>
      </w:r>
      <w:r>
        <w:drawing>
          <wp:inline distT="0" distB="0" distL="0" distR="0">
            <wp:extent cx="90000" cy="90000"/>
            <wp:effectExtent l="0" t="0" r="0" b="0"/>
            <wp:docPr id="1086"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87"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p>
    <w:p>
      <w:pPr>
        <w:pStyle w:val="SHTKNoteDetail"/>
      </w:pPr>
      <w:r>
        <w:t>• 한국어 해설 | 저본은 외자 표기를 그대로 보존하고 음역 인명은 문맥에 따라 한국어로 옮겼다.</w:t>
      </w:r>
    </w:p>
    <w:p>
      <w:pPr>
        <w:pStyle w:val="SHTKSourceText"/>
        <w:keepNext/>
      </w:pPr>
      <w:r>
        <w:t>𤘽</w:t>
      </w:r>
      <w:r>
        <w:t xml:space="preserve">那含牟尼佛人壽三萬歲時出世。</w:t>
      </w:r>
    </w:p>
    <w:p>
      <w:pPr>
        <w:pStyle w:val="SHTKTranslationText"/>
      </w:pPr>
      <w:r>
        <w:t xml:space="preserve">구나함모니불(</w:t>
      </w:r>
      <w:r>
        <w:t>𤘽</w:t>
      </w:r>
      <w:r>
        <w:t xml:space="preserve">那含牟尼佛)은 사람의 수명이 삼만 세일 때 출현하며,</w:t>
      </w:r>
    </w:p>
    <w:p>
      <w:pPr>
        <w:pStyle w:val="SHTKNoteSummary"/>
        <w:keepNext/>
      </w:pPr>
      <w:r>
        <w:t>교감 요약 | [외자] 외자 [牛*句] (CB00211)</w:t>
      </w:r>
    </w:p>
    <w:p>
      <w:pPr>
        <w:pStyle w:val="SHTKNoteDetail"/>
      </w:pPr>
      <w:r>
        <w:t>• 해당 문맥 | 『현겁경』 인용의 구나함모니불(那含牟尼佛) 첫 글자.</w:t>
      </w:r>
      <w:r>
        <w:drawing>
          <wp:inline distT="0" distB="0" distL="0" distR="0">
            <wp:extent cx="90000" cy="90000"/>
            <wp:effectExtent l="0" t="0" r="0" b="0"/>
            <wp:docPr id="1090"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91"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p>
    <w:p>
      <w:pPr>
        <w:pStyle w:val="SHTKNoteDetail"/>
      </w:pPr>
      <w:r>
        <w:t>• 한국어 해설 | 저본은 외자 표기를 그대로 보존하고 음역 인명은 문맥에 따라 한국어로 옮겼다.</w:t>
      </w:r>
    </w:p>
    <w:p>
      <w:pPr>
        <w:pStyle w:val="SHTKSourceText"/>
        <w:keepNext/>
      </w:pPr>
      <w:r>
        <w:t xml:space="preserve">迦葉佛人壽二萬歲時出世。 釋迦牟尼佛人壽百歲時出世。</w:t>
      </w:r>
    </w:p>
    <w:p>
      <w:pPr>
        <w:pStyle w:val="SHTKTranslationText"/>
      </w:pPr>
      <w:r>
        <w:t xml:space="preserve">가섭불은 사람의 수명이 이만 세일 때 출현하고, 석가모니불은 사람의 수명이 백 세일 때 출현한다.</w:t>
      </w:r>
    </w:p>
    <w:p>
      <w:pPr>
        <w:pStyle w:val="SHTKSourceText"/>
        <w:keepNext/>
      </w:pPr>
      <w:r>
        <w:t xml:space="preserve">若依西域記第六</w:t>
      </w:r>
      <w:r>
        <w:t>𤘽</w:t>
      </w:r>
      <w:r>
        <w:t xml:space="preserve">留孫佛人壽六萬歲時出世。</w:t>
      </w:r>
    </w:p>
    <w:p>
      <w:pPr>
        <w:pStyle w:val="SHTKTranslationText"/>
      </w:pPr>
      <w:r>
        <w:t xml:space="preserve">『서역기』 제6권에 의거하면 구류손불은 사람의 수명이 육만 세일 때 출현하고,</w:t>
      </w:r>
    </w:p>
    <w:p>
      <w:pPr>
        <w:pStyle w:val="SHTKNoteSummary"/>
        <w:keepNext/>
      </w:pPr>
      <w:r>
        <w:t>교감 요약 | [외자] 외자 [牛*句] (CB00211)</w:t>
      </w:r>
    </w:p>
    <w:p>
      <w:pPr>
        <w:pStyle w:val="SHTKNoteDetail"/>
      </w:pPr>
      <w:r>
        <w:t>• 해당 문맥 | 『서역기』 인용의 구류손불(留孫佛) 첫 글자.</w:t>
      </w:r>
      <w:r>
        <w:drawing>
          <wp:inline distT="0" distB="0" distL="0" distR="0">
            <wp:extent cx="90000" cy="90000"/>
            <wp:effectExtent l="0" t="0" r="0" b="0"/>
            <wp:docPr id="1093"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94"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p>
    <w:p>
      <w:pPr>
        <w:pStyle w:val="SHTKNoteDetail"/>
      </w:pPr>
      <w:r>
        <w:t>• 한국어 해설 | 저본은 외자 표기를 그대로 보존하고 음역 인명은 문맥에 따라 한국어로 옮겼다.</w:t>
      </w:r>
    </w:p>
    <w:p>
      <w:pPr>
        <w:pStyle w:val="SHTKSourceText"/>
        <w:keepNext/>
      </w:pPr>
      <w:r>
        <w:t>𤘽</w:t>
      </w:r>
      <w:r>
        <w:t xml:space="preserve">那含牟尼佛人壽四萬歲時出世。</w:t>
      </w:r>
    </w:p>
    <w:p>
      <w:pPr>
        <w:pStyle w:val="SHTKTranslationText"/>
      </w:pPr>
      <w:r>
        <w:t xml:space="preserve">구나함모니불은 사람의 수명이 사만 세일 때 출현하며,</w:t>
      </w:r>
    </w:p>
    <w:p>
      <w:pPr>
        <w:pStyle w:val="SHTKNoteSummary"/>
        <w:keepNext/>
      </w:pPr>
      <w:r>
        <w:t>교감 요약 | [외자] 외자 [牛*句] (CB00211)</w:t>
      </w:r>
    </w:p>
    <w:p>
      <w:pPr>
        <w:pStyle w:val="SHTKNoteDetail"/>
      </w:pPr>
      <w:r>
        <w:t>• 해당 문맥 | 『서역기』 인용의 구나함모니불(那含牟尼佛) 첫 글자.</w:t>
      </w:r>
      <w:r>
        <w:drawing>
          <wp:inline distT="0" distB="0" distL="0" distR="0">
            <wp:extent cx="90000" cy="90000"/>
            <wp:effectExtent l="0" t="0" r="0" b="0"/>
            <wp:docPr id="1096"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097"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p>
    <w:p>
      <w:pPr>
        <w:pStyle w:val="SHTKNoteDetail"/>
      </w:pPr>
      <w:r>
        <w:t>• 한국어 해설 | 저본은 외자 표기를 그대로 보존하고 음역 인명은 문맥에 따라 한국어로 옮겼다.</w:t>
      </w:r>
    </w:p>
    <w:p>
      <w:pPr>
        <w:pStyle w:val="SHTKSourceText"/>
        <w:keepNext/>
      </w:pPr>
      <w:r>
        <w:t xml:space="preserve">迦葉波佛人壽二萬歲時出世。 釋迦牟尼佛人壽百歲時出世。 此應部別不同 問此二十住劫中釋迦牟尼佛於何劫中出世 解云於第九住劫出世故。 立世阿毘曇第九說住劫中云。 是二十少劫中世界起成已住者。 幾多已過幾多未過。</w:t>
      </w:r>
    </w:p>
    <w:p>
      <w:pPr>
        <w:pStyle w:val="SHTKTranslationText"/>
      </w:pPr>
      <w:r>
        <w:t xml:space="preserve">가섭파불은 사람의 수명이 이만 세일 때 출현하고, 석가모니불은 사람의 수명이 백 세일 때 출현한다. 이는 응당 부파에 따라 전승이 서로 다르기 때문일 것이다. 묻는다. 이 스무 주겁 가운데 석가모니불은 어느 겁에 세상에 출현하는가? 해석한다. 아홉째 주겁에 출현한다. 그러므로 『입세아비담론』 제9권은 주겁에 관하여 이렇게 말한다. “이 스무 소겁 가운데 세계가 일어나 성립한 뒤 머무는 것에서, 얼마나 많이 지나갔고 얼마나 많이 지나지 않았는가?</w:t>
      </w:r>
    </w:p>
    <w:p>
      <w:pPr>
        <w:pStyle w:val="SHTKSourceText"/>
        <w:keepNext/>
      </w:pPr>
      <w:r>
        <w:t xml:space="preserve">八少劫已過。 十一少劫未來。 第九一劫現在未盡。 准立世文故知釋迦牟尼佛當第九劫出世。 彌勒佛即當第十劫出世 又泰法師云。</w:t>
      </w:r>
    </w:p>
    <w:p>
      <w:pPr>
        <w:pStyle w:val="SHTKTranslationText"/>
      </w:pPr>
      <w:r>
        <w:t xml:space="preserve">여덟 소겁은 이미 지나갔고, 열한 소겁은 아직 오지 않았으며, 아홉째 한 겁은 지금 진행 중으로 아직 끝나지 않았다.” 『입세아비담론』의 글에 준하면 석가모니불이 아홉째 겁에 출현하였음을 알 수 있다. 미륵불은 곧 열째 겁에 출현할 것이다. 또 태 법사는 이렇게 말한다.</w:t>
      </w:r>
    </w:p>
    <w:p>
      <w:pPr>
        <w:pStyle w:val="SHTKSourceText"/>
        <w:keepNext/>
      </w:pPr>
      <w:r>
        <w:t xml:space="preserve">若依立世經[8]此二十住劫中後十住劫無佛出世。</w:t>
      </w:r>
    </w:p>
    <w:p>
      <w:pPr>
        <w:pStyle w:val="SHTKTranslationText"/>
      </w:pPr>
      <w:r>
        <w:t xml:space="preserve">“『입세경』에[8] 의거하면, 이 스무 주겁 가운데 뒤의 열 주겁에는 부처가 출현하지 않는다.</w:t>
      </w:r>
    </w:p>
    <w:p>
      <w:pPr>
        <w:pStyle w:val="SHTKNoteSummary"/>
        <w:keepNext/>
      </w:pPr>
      <w:r>
        <w:t>교감 요약 | [CBETA 교감] 저본 此 → 이문 以此</w:t>
      </w:r>
    </w:p>
    <w:p>
      <w:pPr>
        <w:pStyle w:val="SHTKNoteDetail"/>
      </w:pPr>
      <w:r>
        <w:t>• 원교감 원문 | 此【大】，以此【甲】</w:t>
      </w:r>
    </w:p>
    <w:p>
      <w:pPr>
        <w:pStyle w:val="SHTKNoteDetail"/>
      </w:pPr>
      <w:r>
        <w:t>• 이문·번역 검토 | 저본 此二十住劫과 【甲】 以此二十住劫은 지시어 앞에 전치사 以가 덧붙은 차이다. 시간 배열은 같다.</w:t>
      </w:r>
    </w:p>
    <w:p>
      <w:pPr>
        <w:pStyle w:val="SHTKNoteDetail"/>
      </w:pPr>
      <w:r>
        <w:t>• 번역 영향 판정 | [구문 차이]</w:t>
      </w:r>
    </w:p>
    <w:p>
      <w:pPr>
        <w:pStyle w:val="SHTKNoteDetail"/>
      </w:pPr>
      <w:r>
        <w:t>• 출처 | CBETA T41n1821, 교감 번호 0194008.</w:t>
      </w:r>
    </w:p>
    <w:p>
      <w:pPr>
        <w:pStyle w:val="SHTKSourceText"/>
        <w:keepNext/>
      </w:pPr>
      <w:r>
        <w:t xml:space="preserve">前時住劫有佛出世。 就前十住劫中。 前五住劫無佛出世。 後五住劫有佛出世。 第六住劫減至四萬歲時。</w:t>
      </w:r>
    </w:p>
    <w:p>
      <w:pPr>
        <w:pStyle w:val="SHTKTranslationText"/>
      </w:pPr>
      <w:r>
        <w:t xml:space="preserve">앞의 주겁 시기에는 부처가 세상에 출현한다. 앞의 열 주겁 가운데, 처음 다섯 주겁에는 부처가 출현하지 않고, 뒤의 다섯 주겁에는 부처가 출현한다. 여섯째 주겁이 감하여 사람 수명이 사만 세에 이르렀을 때,</w:t>
      </w:r>
    </w:p>
    <w:p>
      <w:pPr>
        <w:pStyle w:val="SHTKSourceText"/>
        <w:keepNext/>
      </w:pPr>
      <w:r>
        <w:t>𤘽</w:t>
      </w:r>
      <w:r>
        <w:t xml:space="preserve">留孫佛出世。</w:t>
      </w:r>
    </w:p>
    <w:p>
      <w:pPr>
        <w:pStyle w:val="SHTKTranslationText"/>
      </w:pPr>
      <w:r>
        <w:t xml:space="preserve">구류손불이 출현하고,</w:t>
      </w:r>
    </w:p>
    <w:p>
      <w:pPr>
        <w:pStyle w:val="SHTKNoteSummary"/>
        <w:keepNext/>
      </w:pPr>
      <w:r>
        <w:t>교감 요약 | [외자] 외자 [牛*句] (CB00211)</w:t>
      </w:r>
    </w:p>
    <w:p>
      <w:pPr>
        <w:pStyle w:val="SHTKNoteDetail"/>
      </w:pPr>
      <w:r>
        <w:t>• 해당 문맥 | 태 법사 인용의 구류손불(留孫佛) 첫 글자.</w:t>
      </w:r>
      <w:r>
        <w:drawing>
          <wp:inline distT="0" distB="0" distL="0" distR="0">
            <wp:extent cx="90000" cy="90000"/>
            <wp:effectExtent l="0" t="0" r="0" b="0"/>
            <wp:docPr id="1099"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00" name="CBETA gaiji CB00211" descr="CB00211 official gaiji glyph"/>
            <wp:cNvGraphicFramePr/>
            <ns2:graphic xmlns:ns2="http://schemas.openxmlformats.org/drawingml/2006/main">
              <ns2:graphicData uri="http://schemas.openxmlformats.org/drawingml/2006/picture">
                <pic:pic>
                  <pic:nvPicPr>
                    <pic:cNvPr id="0" name="CB00211.gif"/>
                    <pic:cNvPicPr/>
                  </pic:nvPicPr>
                  <pic:blipFill>
                    <ns2:blip r:embed="rId2"/>
                    <ns2:stretch>
                      <ns2:fillRect/>
                    </ns2:stretch>
                  </pic:blipFill>
                  <pic:spPr>
                    <ns2:xfrm>
                      <ns2:off x="0" y="0"/>
                      <ns2:ext cx="90000" cy="90000"/>
                    </ns2:xfrm>
                    <ns2:prstGeom prst="rect">
                      <ns2:avLst/>
                    </ns2:prstGeom>
                  </pic:spPr>
                </pic:pic>
              </ns2:graphicData>
            </ns2:graphic>
          </wp:inline>
        </w:drawing>
      </w:r>
    </w:p>
    <w:p>
      <w:pPr>
        <w:pStyle w:val="SHTKNoteDetail"/>
      </w:pPr>
      <w:r>
        <w:t>• 한국어 해설 | 저본은 외자 표기를 그대로 보존하고 음역 인명은 문맥에 따라 한국어로 옮겼다.</w:t>
      </w:r>
    </w:p>
    <w:p>
      <w:pPr>
        <w:pStyle w:val="SHTKSourceText"/>
        <w:keepNext/>
      </w:pPr>
      <w:r>
        <w:t xml:space="preserve">第七住劫減至三萬歲時。 拘那含牟尼佛出世。 第八住劫減至二萬歲時。 迦葉波佛出世。 第九住劫減至百歲時。 釋迦牟尼佛出世。 第十住劫初減八萬歲時。 彌勒佛出世</w:t>
      </w:r>
    </w:p>
    <w:p>
      <w:pPr>
        <w:pStyle w:val="SHTKTranslationText"/>
      </w:pPr>
      <w:r>
        <w:t xml:space="preserve">일곱째 주겁이 감하여 사람 수명이 삼만 세에 이르렀을 때, 구나함모니불이 출현하며, 여덟째 주겁이 감하여 사람 수명이 이만 세에 이르렀을 때, 가섭파불이 출현하고, 아홉째 주겁이 감하여 사람 수명이 백 세에 이르렀을 때, 석가모니불이 출현하며, 열째 주겁이 처음 감소하여 팔만 세에 이르렀을 때, 미륵불이 출현한다.”</w:t>
      </w:r>
    </w:p>
    <w:p>
      <w:pPr>
        <w:pStyle w:val="SHTKSourceText"/>
        <w:keepNext/>
      </w:pPr>
      <w:r>
        <w:t xml:space="preserve">撿立世文。 但言今時當住劫中第九劫。 更無餘說。 又撿起世經亦無此說。 不知泰法師何處得此文來 此論餘文可知。</w:t>
      </w:r>
    </w:p>
    <w:p>
      <w:pPr>
        <w:pStyle w:val="SHTKTranslationText"/>
      </w:pPr>
      <w:r>
        <w:t xml:space="preserve">『입세경』의 글을 살펴보건대, 단지 지금은 주겁 가운데 아홉째 겁이라고만 말할 뿐, 다른 말은 더 없다. 또 『기세경』을 조사해 보아도 이 설은 없다. 태 법사가 어디에서 이 글을 얻었는지 알 수 없다. 이 논문의 나머지 글은 알 수 있다.</w:t>
      </w:r>
    </w:p>
    <w:p>
      <w:pPr>
        <w:pStyle w:val="SHTKPositionMarker"/>
        <w:keepNext/>
      </w:pPr>
      <w:r>
        <w:t xml:space="preserve">[0195a01]</w:t>
      </w:r>
    </w:p>
    <w:p>
      <w:pPr>
        <w:pStyle w:val="SHTKSourceText"/>
        <w:keepNext/>
      </w:pPr>
      <w:r>
        <w:t xml:space="preserve">何緣增位無佛出耶者。 問。</w:t>
      </w:r>
    </w:p>
    <w:p>
      <w:pPr>
        <w:pStyle w:val="SHTKTranslationText"/>
      </w:pPr>
      <w:r>
        <w:t xml:space="preserve">‘어찌하여 수명이 증가하는 시기에는 부처가 출현하지 않는가’라고 한 것은, 묻는 것이다.</w:t>
      </w:r>
    </w:p>
    <w:p>
      <w:pPr>
        <w:pStyle w:val="SHTKPositionMarker"/>
        <w:keepNext/>
      </w:pPr>
      <w:r>
        <w:t xml:space="preserve">[0195a02]</w:t>
      </w:r>
    </w:p>
    <w:p>
      <w:pPr>
        <w:pStyle w:val="SHTKSourceText"/>
        <w:keepNext/>
      </w:pPr>
      <w:r>
        <w:t xml:space="preserve">有情樂增難教厭故者。 答。</w:t>
      </w:r>
    </w:p>
    <w:p>
      <w:pPr>
        <w:pStyle w:val="SHTKTranslationText"/>
      </w:pPr>
      <w:r>
        <w:t xml:space="preserve">‘유정들의 즐거움이 증가하여 염리(厭離)를 가르치기 어렵기 때문이다’라고 한 것은, 답한 것이다.</w:t>
      </w:r>
    </w:p>
    <w:p>
      <w:pPr>
        <w:pStyle w:val="SHTKPositionMarker"/>
        <w:keepNext/>
      </w:pPr>
      <w:r>
        <w:t xml:space="preserve">[0195a03]</w:t>
      </w:r>
    </w:p>
    <w:p>
      <w:pPr>
        <w:pStyle w:val="SHTKSourceText"/>
        <w:keepNext/>
      </w:pPr>
      <w:r>
        <w:t xml:space="preserve">何緣減百無佛出耶者。 問。 五濁極增至及無病故者。 答。 義便明五濁 壽濁。 以命為體 言劫濁者。</w:t>
      </w:r>
    </w:p>
    <w:p>
      <w:pPr>
        <w:pStyle w:val="SHTKTranslationText"/>
      </w:pPr>
      <w:r>
        <w:t xml:space="preserve">‘어찌하여 수명이 백 세 아래로 줄어들면 부처가 출현하지 않는가’라고 한 것은, 묻는 것이다. ‘오탁이 극도로 증가한다’부터 ‘병이 없는 것에 이르기까지’라고 한 것은, 답한 것이다. 뜻의 전개상 여기에서 오탁(五濁)을 밝힌다. 수탁(壽濁)은, 목숨을 그 본체로 삼는다. 겁탁(劫濁)이라 말하는 것은,</w:t>
      </w:r>
    </w:p>
    <w:p>
      <w:pPr>
        <w:pStyle w:val="SHTKSourceText"/>
        <w:keepNext/>
      </w:pPr>
      <w:r>
        <w:t xml:space="preserve">劫謂時。 時無別體約法以明。 以五蘊為體。 又解若泛出劫體以五蘊為體。 此中劫濁以色為體。 故論云資具衰損煩惱濁。 以五鈍惑為體 見濁以五見為體</w:t>
      </w:r>
    </w:p>
    <w:p>
      <w:pPr>
        <w:pStyle w:val="SHTKTranslationText"/>
      </w:pPr>
      <w:r>
        <w:t xml:space="preserve">겁이란 시간을 말한다. 시간에는 별도의 실체가 없으므로 법에 의거하여 밝힌다. 오온을 그 본체로 삼는다. 또 다른 해석으로, 겁 자체를 일반적으로 밝힌다면 오온을 그 본체로 삼지만, 여기에서의 겁탁은 색을 그 본체로 삼는다. 그러므로 논에서 ‘생활에 필요한 물자가 쇠손한다’고 하였다. 번뇌탁(煩惱濁)은, 다섯 가지 둔한 번뇌를 그 본체로 삼는다. 견탁(見濁)은 오견을 그 본체로 삼는다.</w:t>
      </w:r>
    </w:p>
    <w:p>
      <w:pPr>
        <w:pStyle w:val="SHTKSourceText"/>
        <w:keepNext/>
      </w:pPr>
      <w:r>
        <w:t xml:space="preserve">有情濁者。 有情離法無有別性以五蘊為體。 又解以惡業為體 劫減將末壽等鄙下如滓穢故說名為濁 由前壽濁起故壽命極被衰損。 乃至十歲 由前劫濁起故衣食等資具極被衰損。 以此故知劫濁以色為體</w:t>
      </w:r>
    </w:p>
    <w:p>
      <w:pPr>
        <w:pStyle w:val="SHTKTranslationText"/>
      </w:pPr>
      <w:r>
        <w:t xml:space="preserve">유정탁(有情濁)이란, 유정에게는 법을 떠나 별도의 자성이 없으므로 오온을 그 본체로 삼는 것이다. 또 달리 해석하면 악업을 그 본체로 삼는다. 감겁의 끝에 거의 이르면 수명 등이 천박하고 열등하여 찌꺼기와 오물 같으므로 ‘탁’이라고 부른다. 앞서 수탁이 일어나기 때문에 수명이 극도로 손상되어, 마침내 열 살에 이른다. 앞서 겁탁이 일어나기 때문에 의복과 음식 등의 생활 물자가 극도로 손상된다. 그러므로 겁탁이 색을 그 본체로 삼는다는 것을 알 수 있다.</w:t>
      </w:r>
    </w:p>
    <w:p>
      <w:pPr>
        <w:pStyle w:val="SHTKSourceText"/>
        <w:keepNext/>
      </w:pPr>
      <w:r>
        <w:t xml:space="preserve">由次煩惱濁．見濁起故善品衰損。 以煩惱濁耽欲樂故起貪損善。 以見濁自苦行故。 起戒取損善。 或煩惱濁損在家善。 見濁損出家善 由後有情濁起。 衰損自身身量短小。</w:t>
      </w:r>
    </w:p>
    <w:p>
      <w:pPr>
        <w:pStyle w:val="SHTKTranslationText"/>
      </w:pPr>
      <w:r>
        <w:t xml:space="preserve">다음으로 번뇌탁과 견탁이 일어나기 때문에 선한 부류의 법이 쇠손한다. 번뇌탁은 욕락에 탐닉하기 때문에 탐욕을 일으켜 선을 해치고, 견탁은 스스로를 괴롭히는 고행을 하기 때문에, 계금취견을 일으켜 선을 해친다. 또는 번뇌탁이 재가자의 선을 손상시키고, 견탁이 출가자의 선을 손상시킨다고 한다. 뒤이어 유정탁이 일어나면, 자신의 몸이 쇠손하여 체격이 작아지고,</w:t>
      </w:r>
    </w:p>
    <w:p>
      <w:pPr>
        <w:pStyle w:val="SHTKSourceText"/>
        <w:keepNext/>
      </w:pPr>
      <w:r>
        <w:t xml:space="preserve">色白令黑。 力強令劣。</w:t>
      </w:r>
    </w:p>
    <w:p>
      <w:pPr>
        <w:pStyle w:val="SHTKTranslationText"/>
      </w:pPr>
      <w:r>
        <w:t xml:space="preserve">흰 안색이 검게 변하며, 강한 힘이 약해진다.</w:t>
      </w:r>
    </w:p>
    <w:p>
      <w:pPr>
        <w:pStyle w:val="SHTKSourceText"/>
        <w:keepNext/>
      </w:pPr>
      <w:r>
        <w:t xml:space="preserve">正念正[1]智令邪念邪[＊]智勤勇令懈怠。</w:t>
      </w:r>
    </w:p>
    <w:p>
      <w:pPr>
        <w:pStyle w:val="SHTKTranslationText"/>
      </w:pPr>
      <w:r>
        <w:t xml:space="preserve">바른 생각과 바른[1] 지혜는 삿된 생각과 삿된[＊] 지혜가 되고, 부지런함과 용맹함은 게으름으로 바뀐다.</w:t>
      </w:r>
    </w:p>
    <w:p>
      <w:pPr>
        <w:pStyle w:val="SHTKNoteSummary"/>
        <w:keepNext/>
      </w:pPr>
      <w:r>
        <w:t>교감 요약 | [CBETA 교감] 智【大】＊，知【甲】＊</w:t>
      </w:r>
    </w:p>
    <w:p>
      <w:pPr>
        <w:pStyle w:val="SHTKNoteDetail"/>
      </w:pPr>
      <w:r>
        <w:t>• 원교감 원문 | 智【大】＊，知【甲】＊</w:t>
      </w:r>
    </w:p>
    <w:p>
      <w:pPr>
        <w:pStyle w:val="SHTKNoteDetail"/>
      </w:pPr>
      <w:r>
        <w:t>• 이문·번역 검토 | 저본의 정지(正智)/사지(邪智)에 【甲】은 知로 적어 정지·사지의 지혜 표현이 일반적인 앎으로 읽힐 여지가 있다. 이 U의 [＊]도 같은 항목을 직접 재지시한다.</w:t>
      </w:r>
    </w:p>
    <w:p>
      <w:pPr>
        <w:pStyle w:val="SHTKNoteDetail"/>
      </w:pPr>
      <w:r>
        <w:t>• 번역 영향 판정 | [용어 차이]</w:t>
      </w:r>
    </w:p>
    <w:p>
      <w:pPr>
        <w:pStyle w:val="SHTKNoteDetail"/>
      </w:pPr>
      <w:r>
        <w:t>• 출처 | CBETA T41n1821, 교감 번호 0195001.</w:t>
      </w:r>
    </w:p>
    <w:p>
      <w:pPr>
        <w:pStyle w:val="SHTKNoteSummary"/>
      </w:pPr>
      <w:r>
        <w:t>교감 요약 | [상호참조] 저본 智 → 이문 知</w:t>
      </w:r>
    </w:p>
    <w:p>
      <w:pPr>
        <w:pStyle w:val="SHTKNoteDetail"/>
      </w:pPr>
      <w:r>
        <w:t>• 한국어 해설 | CBETA 자료의 연결 대상이 일치한다. 앞의 동일 원교감에 대응한다.</w:t>
      </w:r>
    </w:p>
    <w:p>
      <w:pPr>
        <w:pStyle w:val="SHTKNoteDetail"/>
      </w:pPr>
      <w:r>
        <w:t>• 한국어 해설 | 저본의 별표와 문자는 원래대로 유지하였다.</w:t>
      </w:r>
    </w:p>
    <w:p>
      <w:pPr>
        <w:pStyle w:val="SHTKNoteDetail"/>
      </w:pPr>
      <w:r>
        <w:t>• 번역 영향 판정 | [판단 유보]</w:t>
      </w:r>
    </w:p>
    <w:p>
      <w:pPr>
        <w:pStyle w:val="SHTKSourceText"/>
        <w:keepNext/>
      </w:pPr>
      <w:r>
        <w:t xml:space="preserve">無病令有病。 以此故知有情濁以五蘊為體 問如婆沙一百一十三云。 有情衰損者謂劫初時此贍部洲。 廣博嚴淨多諸淳善福德有情。 城邑次比人民充滿。 至劫末時唯餘萬人 准彼婆沙損諸有情令其漸少。</w:t>
      </w:r>
    </w:p>
    <w:p>
      <w:pPr>
        <w:pStyle w:val="SHTKTranslationText"/>
      </w:pPr>
      <w:r>
        <w:t xml:space="preserve">병이 없던 상태가 병이 있는 상태로 바뀐다. 그러므로 유정탁이 오온을 그 본체로 삼는다는 것을 알 수 있다. 묻는다. 『바사론』 제113권에 다음과 같이 말하였다. “유정이 쇠손한다는 것은 겁이 처음 시작될 때 이 섬부주가, 넓고 크며 장엄하고 청정하여 순후하고 선하며 복덕 있는 유정이 많고, 성읍이 잇따라 늘어서 있으며 인민으로 가득 차 있다가, 겁의 끝에 이르면 겨우 만 명만 남는다는 뜻이다.” 저 『바사론』에 준하면 여러 유정이 손상되어 그 수가 점차 적어지게 한다는 뜻인데,</w:t>
      </w:r>
    </w:p>
    <w:p>
      <w:pPr>
        <w:pStyle w:val="SHTKSourceText"/>
        <w:keepNext/>
      </w:pPr>
      <w:r>
        <w:t xml:space="preserve">何故此論說損自身 解云婆沙據損多令少。 此論據損自身。 以實而言皆通兩種。 俱有情故。</w:t>
      </w:r>
    </w:p>
    <w:p>
      <w:pPr>
        <w:pStyle w:val="SHTKTranslationText"/>
      </w:pPr>
      <w:r>
        <w:t xml:space="preserve">어찌하여 이 논문에서는 자기 몸이 손상된다고 설하는가? 해석한다. 『바사론』은 많은 유정이 손상되어 적어지는 것에 의거하고, 이 논문은 자신의 몸이 손상되는 것에 의거한다. 실제로 말하자면 두 가지에 모두 통한다. 모두 유정에게 속하기 때문이다.</w:t>
      </w:r>
    </w:p>
    <w:p>
      <w:pPr>
        <w:pStyle w:val="SHTKPositionMarker"/>
        <w:keepNext/>
      </w:pPr>
      <w:r>
        <w:t xml:space="preserve">[0195a27]</w:t>
      </w:r>
    </w:p>
    <w:p>
      <w:pPr>
        <w:pStyle w:val="SHTKSourceText"/>
        <w:keepNext/>
      </w:pPr>
      <w:r>
        <w:t xml:space="preserve">獨覺出現至二麟角喻者。 明獨覺出世并顯二種。</w:t>
      </w:r>
    </w:p>
    <w:p>
      <w:pPr>
        <w:pStyle w:val="SHTKTranslationText"/>
      </w:pPr>
      <w:r>
        <w:t xml:space="preserve">‘독각이 출현한다’부터 ‘둘째, 기린 뿔에 비유되는 독각’에 이르기까지이다. 독각의 출현을 밝히면서 두 종류가 있음을 아울러 드러낸다.</w:t>
      </w:r>
    </w:p>
    <w:p>
      <w:pPr>
        <w:pStyle w:val="SHTKPositionMarker"/>
        <w:keepNext/>
      </w:pPr>
      <w:r>
        <w:t xml:space="preserve">[0195a28]</w:t>
      </w:r>
    </w:p>
    <w:p>
      <w:pPr>
        <w:pStyle w:val="SHTKSourceText"/>
        <w:keepNext/>
      </w:pPr>
      <w:r>
        <w:t xml:space="preserve">部行獨覺至轉名獨勝者。 釋部行獨覺。 由眾部相隨名為部行。 離教自悟名為獨覺。</w:t>
      </w:r>
    </w:p>
    <w:p>
      <w:pPr>
        <w:pStyle w:val="SHTKTranslationText"/>
      </w:pPr>
      <w:r>
        <w:t xml:space="preserve">‘부행독각(部行獨覺)’부터 ‘이름을 바꾸어 독승(獨勝)이라 한다’에 이르기까지이다. 부행독각을 풀이한다. 여러 무리가 서로 따라다니므로 ‘부행’이라 부르고, 가르침을 떠나 스스로 깨닫기 때문에 ‘독각’이라 부른다.</w:t>
      </w:r>
    </w:p>
    <w:p>
      <w:pPr>
        <w:pStyle w:val="SHTKSourceText"/>
        <w:keepNext/>
      </w:pPr>
      <w:r>
        <w:t xml:space="preserve">部行獨覺先是聲聞[2]前三果人。</w:t>
      </w:r>
    </w:p>
    <w:p>
      <w:pPr>
        <w:pStyle w:val="SHTKTranslationText"/>
      </w:pPr>
      <w:r>
        <w:t xml:space="preserve">부행독각은 앞서 성문으로서[2] 처음 세 과위에 있던 사람이다.</w:t>
      </w:r>
    </w:p>
    <w:p>
      <w:pPr>
        <w:pStyle w:val="SHTKNoteSummary"/>
        <w:keepNext/>
      </w:pPr>
      <w:r>
        <w:t>교감 요약 | [CBETA 교감] 저본 前 → 이문 得前</w:t>
      </w:r>
    </w:p>
    <w:p>
      <w:pPr>
        <w:pStyle w:val="SHTKNoteDetail"/>
      </w:pPr>
      <w:r>
        <w:t>• 원교감 원문 | 前【大】，得前【甲】</w:t>
      </w:r>
    </w:p>
    <w:p>
      <w:pPr>
        <w:pStyle w:val="SHTKNoteDetail"/>
      </w:pPr>
      <w:r>
        <w:t>• 이문·번역 검토 | 저본은 성문의 앞선 세 과위인 前三果를 가리키고 【甲】은 得前三果라 하여 취득을 분명히 한다.</w:t>
      </w:r>
    </w:p>
    <w:p>
      <w:pPr>
        <w:pStyle w:val="SHTKNoteDetail"/>
      </w:pPr>
      <w:r>
        <w:t>• 번역 영향 판정 | [표현 명시]</w:t>
      </w:r>
    </w:p>
    <w:p>
      <w:pPr>
        <w:pStyle w:val="SHTKNoteDetail"/>
      </w:pPr>
      <w:r>
        <w:t>• 출처 | CBETA T41n1821, 교감 번호 0195002.</w:t>
      </w:r>
    </w:p>
    <w:p>
      <w:pPr>
        <w:pStyle w:val="SHTKSourceText"/>
        <w:keepNext/>
      </w:pPr>
      <w:r>
        <w:t xml:space="preserve">後得第四勝果之時。</w:t>
      </w:r>
    </w:p>
    <w:p>
      <w:pPr>
        <w:pStyle w:val="SHTKTranslationText"/>
      </w:pPr>
      <w:r>
        <w:t xml:space="preserve">뒤에 넷째 수승한 과위를 얻을 때,</w:t>
      </w:r>
    </w:p>
    <w:p>
      <w:pPr>
        <w:pStyle w:val="SHTKSourceText"/>
        <w:keepNext/>
      </w:pPr>
      <w:r>
        <w:t xml:space="preserve">離教獨證勝果轉名獨[3]勝</w:t>
      </w:r>
    </w:p>
    <w:p>
      <w:pPr>
        <w:pStyle w:val="SHTKTranslationText"/>
      </w:pPr>
      <w:r>
        <w:t xml:space="preserve">가르침을 떠나 홀로 수승한 과위를 증득하므로 이름을 바꾸어 독[3]승이라 한다.</w:t>
      </w:r>
    </w:p>
    <w:p>
      <w:pPr>
        <w:pStyle w:val="SHTKNoteSummary"/>
        <w:keepNext/>
      </w:pPr>
      <w:r>
        <w:t>교감 요약 | [CBETA 교감] 저본 勝 → 이문 勝覺</w:t>
      </w:r>
    </w:p>
    <w:p>
      <w:pPr>
        <w:pStyle w:val="SHTKNoteDetail"/>
      </w:pPr>
      <w:r>
        <w:t>• 원교감 원문 | 勝【大】，勝覺【甲】</w:t>
      </w:r>
    </w:p>
    <w:p>
      <w:pPr>
        <w:pStyle w:val="SHTKNoteDetail"/>
      </w:pPr>
      <w:r>
        <w:t>• 이문·번역 검토 | 저본 獨勝은 독승이라는 명칭이고 【甲】 獨勝覺은 覺을 덧붙여 독각의 뜻을 명시한다.</w:t>
      </w:r>
    </w:p>
    <w:p>
      <w:pPr>
        <w:pStyle w:val="SHTKNoteDetail"/>
      </w:pPr>
      <w:r>
        <w:t>• 번역 영향 판정 | [용어 명시]</w:t>
      </w:r>
    </w:p>
    <w:p>
      <w:pPr>
        <w:pStyle w:val="SHTKNoteDetail"/>
      </w:pPr>
      <w:r>
        <w:t>• 출처 | CBETA T41n1821, 교감 번호 0195003.</w:t>
      </w:r>
    </w:p>
    <w:p>
      <w:pPr>
        <w:pStyle w:val="SHTKSourceText"/>
        <w:keepNext/>
      </w:pPr>
      <w:r>
        <w:t xml:space="preserve">又解先是聲聞初果。 後得後三勝果時。 離教獨悟勝果轉名獨勝。 前解為勝。</w:t>
      </w:r>
    </w:p>
    <w:p>
      <w:pPr>
        <w:pStyle w:val="SHTKTranslationText"/>
      </w:pPr>
      <w:r>
        <w:t xml:space="preserve">또 달리 해석하면, 앞서 성문으로서 첫 과위를 얻은 사람이, 뒤에 나머지 세 수승한 과위를 얻을 때, 가르침을 떠나 홀로 수승한 과위를 깨달으므로 이름을 바꾸어 독승이라 한다. 앞의 해석이 더 낫다.</w:t>
      </w:r>
    </w:p>
    <w:p>
      <w:pPr>
        <w:pStyle w:val="SHTKPositionMarker"/>
        <w:keepNext/>
      </w:pPr>
      <w:r>
        <w:t xml:space="preserve">[0195b05]</w:t>
      </w:r>
    </w:p>
    <w:p>
      <w:pPr>
        <w:pStyle w:val="SHTKSourceText"/>
        <w:keepNext/>
      </w:pPr>
      <w:r>
        <w:t xml:space="preserve">有餘說彼至不應修苦行者敘異說。 若先是聖人不應起戒取。 而修苦行。 以此故知先是異生。 餘文可知。</w:t>
      </w:r>
    </w:p>
    <w:p>
      <w:pPr>
        <w:pStyle w:val="SHTKTranslationText"/>
      </w:pPr>
      <w:r>
        <w:t xml:space="preserve">‘어떤 이들은 그가’부터 ‘고행을 닦아서는 안 된다’에 이르기까지는 다른 설을 서술한 것이다. 만일 그가 앞서 성자였다면 계금취를 일으켜서는 안 되는데, 도리어 고행을 닦았다. 그러므로 그가 앞서 이생이었음을 알 수 있다. 나머지 글은 알 수 있다.</w:t>
      </w:r>
    </w:p>
    <w:p>
      <w:pPr>
        <w:pStyle w:val="SHTKPositionMarker"/>
        <w:keepNext/>
      </w:pPr>
      <w:r>
        <w:t xml:space="preserve">[0195b08]</w:t>
      </w:r>
    </w:p>
    <w:p>
      <w:pPr>
        <w:pStyle w:val="SHTKSourceText"/>
        <w:keepNext/>
      </w:pPr>
      <w:r>
        <w:t xml:space="preserve">麟角喻者謂必獨居者。 釋麟角喻。 如麟一角無二竝生。 獨居悟道故喻麟角。 故婆沙三十云。 麟角喻者根極勝故。 樂獨出故。 當知如佛必無有二竝出世間。</w:t>
      </w:r>
    </w:p>
    <w:p>
      <w:pPr>
        <w:pStyle w:val="SHTKTranslationText"/>
      </w:pPr>
      <w:r>
        <w:t xml:space="preserve">‘기린 뿔에 비유되는 자란 반드시 홀로 거처하는 이를 말한다’고 한 것은, 기린 뿔의 비유를 풀이한 것이다. 기린에게 뿔 하나만 있고 둘이 함께 나지 않는 것과 같이, 홀로 거처하며 도를 깨닫기 때문에 기린의 뿔에 비유한다. 그러므로 『바사론』 제30권은 이렇게 말한다. “기린 뿔에 비유되는 독각은 근기가 지극히 수승하기 때문에, 홀로 출현하기를 즐기기 때문에, 마땅히 부처와 같이 반드시 두 명이 나란히 세상에 출현하는 일은 없다고 알아야 한다.</w:t>
      </w:r>
    </w:p>
    <w:p>
      <w:pPr>
        <w:pStyle w:val="SHTKSourceText"/>
        <w:keepNext/>
      </w:pPr>
      <w:r>
        <w:t xml:space="preserve">如舍利子尚無竝出。 況麟角喻勝彼多倍。 又婆沙九十九云。 問佛得緣佛他心智不。 有說不得。 所以者何。 無二如來俱出世故。 復有說者得。</w:t>
      </w:r>
    </w:p>
    <w:p>
      <w:pPr>
        <w:pStyle w:val="SHTKTranslationText"/>
      </w:pPr>
      <w:r>
        <w:t xml:space="preserve">사리자 같은 이조차 나란히 출현하는 일이 없는데, 하물며 그보다 여러 배나 수승한 기린 뿔에 비유되는 독각이겠는가?” 또 『바사론』 제99권은 이렇게 말한다. “묻는다. 부처는 부처를 대상으로 하는 타심지를 얻는가? 어떤 이는 얻지 못한다고 말한다. 무슨 까닭인가? 두 여래가 함께 세상에 출현하는 일이 없기 때문이다. 다시 어떤 이는 얻는다고 말한다.</w:t>
      </w:r>
    </w:p>
    <w:p>
      <w:pPr>
        <w:pStyle w:val="SHTKSourceText"/>
        <w:keepNext/>
      </w:pPr>
      <w:r>
        <w:t xml:space="preserve">此說能緣不說現起 問獨覺得緣獨覺他心智不 答麟角喻者准佛應知 又一說云。 有作是說。 麟角喻獨覺。 亦定得緣麟角喻獨覺他心智。 亦說能緣亦說現起。</w:t>
      </w:r>
    </w:p>
    <w:p>
      <w:pPr>
        <w:pStyle w:val="SHTKTranslationText"/>
      </w:pPr>
      <w:r>
        <w:t xml:space="preserve">이 설은 대상으로 삼을 수 있음을 말할 뿐 실제로 현행한다고 말하는 것은 아니다. 묻는다. 독각은 독각을 대상으로 하는 타심지를 얻는가? 답한다. 기린 뿔에 비유되는 독각은 부처의 경우에 준하여 알아야 한다.” 또 하나의 설에서 말한다. 어떤 이는 다음과 같이 말한다. “기린 뿔에 비유되는 독각 역시, 반드시 기린 뿔에 비유되는 독각을 대상으로 하는 타심지를 얻는다. 대상으로 삼을 수 있음도 말하고 실제로 현행함도 말한다.</w:t>
      </w:r>
    </w:p>
    <w:p>
      <w:pPr>
        <w:pStyle w:val="SHTKSourceText"/>
        <w:keepNext/>
      </w:pPr>
      <w:r>
        <w:t xml:space="preserve">餘世界中有麟角喻獨覺出世無[4]理遮故</w:t>
      </w:r>
    </w:p>
    <w:p>
      <w:pPr>
        <w:pStyle w:val="SHTKTranslationText"/>
      </w:pPr>
      <w:r>
        <w:t xml:space="preserve">다른 세계에 기린 뿔에 비유되는 독각이 출현하는 것을 막을[4] 도리가 없기 때문이다.”</w:t>
      </w:r>
    </w:p>
    <w:p>
      <w:pPr>
        <w:pStyle w:val="SHTKNoteSummary"/>
        <w:keepNext/>
      </w:pPr>
      <w:r>
        <w:t>교감 요약 | [CBETA 교감] 저본 理 → 이문 果</w:t>
      </w:r>
    </w:p>
    <w:p>
      <w:pPr>
        <w:pStyle w:val="SHTKNoteDetail"/>
      </w:pPr>
      <w:r>
        <w:t>• 원교감 원문 | 理【大】，果【甲】</w:t>
      </w:r>
    </w:p>
    <w:p>
      <w:pPr>
        <w:pStyle w:val="SHTKNoteDetail"/>
      </w:pPr>
      <w:r>
        <w:t>• 이문·번역 검토 | 저본의 無理遮故는 “막을 도리가 없으므로”이고 【甲】의 無果遮故는 “막을 결과가 없으므로”처럼 읽혀 논증 의미가 달라진다. 저본은 보존하며 【甲】의 독법은 판단 유보한다.</w:t>
      </w:r>
    </w:p>
    <w:p>
      <w:pPr>
        <w:pStyle w:val="SHTKNoteDetail"/>
      </w:pPr>
      <w:r>
        <w:t>• 번역 영향 판정 | [의미 차이·판단 유보]</w:t>
      </w:r>
    </w:p>
    <w:p>
      <w:pPr>
        <w:pStyle w:val="SHTKNoteDetail"/>
      </w:pPr>
      <w:r>
        <w:t>• 출처 | CBETA T41n1821, 교감 번호 0195004.</w:t>
      </w:r>
    </w:p>
    <w:p>
      <w:pPr>
        <w:pStyle w:val="SHTKSourceText"/>
        <w:keepNext/>
      </w:pPr>
      <w:r>
        <w:t xml:space="preserve">雖有二說然無評家。 前既不言有說且以前說為正。 又同婆沙前文。</w:t>
      </w:r>
    </w:p>
    <w:p>
      <w:pPr>
        <w:pStyle w:val="SHTKTranslationText"/>
      </w:pPr>
      <w:r>
        <w:t xml:space="preserve">비록 두 설이 있지만 평론가의 판정은 없다. 앞에서 이미 ‘어떤 이는 말한다’고 하지 않았으므로 우선 앞의 설을 바른 것으로 삼는다. 또 『바사론』 앞부분의 글과도 같다.</w:t>
      </w:r>
    </w:p>
    <w:p>
      <w:pPr>
        <w:pStyle w:val="SHTKPositionMarker"/>
        <w:keepNext/>
      </w:pPr>
      <w:r>
        <w:t xml:space="preserve">[0195b22]</w:t>
      </w:r>
    </w:p>
    <w:p>
      <w:pPr>
        <w:pStyle w:val="SHTKSourceText"/>
        <w:keepNext/>
      </w:pPr>
      <w:r>
        <w:t xml:space="preserve">二獨覺中至麟角喻獨覺者。 明麟角喻修行時節。</w:t>
      </w:r>
    </w:p>
    <w:p>
      <w:pPr>
        <w:pStyle w:val="SHTKTranslationText"/>
      </w:pPr>
      <w:r>
        <w:t xml:space="preserve">‘두 종류의 독각 가운데’부터 ‘기린 뿔에 비유되는 독각’에 이르기까지이다. 기린 뿔에 비유되는 독각이 수행하는 시절을 밝힌다.</w:t>
      </w:r>
    </w:p>
    <w:p>
      <w:pPr>
        <w:pStyle w:val="SHTKPositionMarker"/>
        <w:keepNext/>
      </w:pPr>
      <w:r>
        <w:t xml:space="preserve">[0195b23]</w:t>
      </w:r>
    </w:p>
    <w:p>
      <w:pPr>
        <w:pStyle w:val="SHTKSourceText"/>
        <w:keepNext/>
      </w:pPr>
      <w:r>
        <w:t xml:space="preserve">言獨覺者至不調他故者。 釋名。</w:t>
      </w:r>
    </w:p>
    <w:p>
      <w:pPr>
        <w:pStyle w:val="SHTKTranslationText"/>
      </w:pPr>
      <w:r>
        <w:t xml:space="preserve">‘독각이라 말하는 까닭’부터 ‘다른 이를 조복하지 않기 때문이다’에 이르기까지이다. 명칭을 풀이한다.</w:t>
      </w:r>
    </w:p>
    <w:p>
      <w:pPr>
        <w:pStyle w:val="SHTKPositionMarker"/>
        <w:keepNext/>
      </w:pPr>
      <w:r>
        <w:t xml:space="preserve">[0195b24]</w:t>
      </w:r>
    </w:p>
    <w:p>
      <w:pPr>
        <w:pStyle w:val="SHTKSourceText"/>
        <w:keepNext/>
      </w:pPr>
      <w:r>
        <w:t xml:space="preserve">何緣獨覺至對治道故者。 外難。 何緣獨覺言不調他。 非彼無能演說正法。 以彼亦得四無礙解故 論主若謂雖能說法而不能投機說法故不說者。 又彼獨覺得宿命智而能憶念過去所聞佛說教理。 何故不能投機說法</w:t>
      </w:r>
    </w:p>
    <w:p>
      <w:pPr>
        <w:pStyle w:val="SHTKTranslationText"/>
      </w:pPr>
      <w:r>
        <w:t xml:space="preserve">‘무슨 까닭으로 독각은’부터 ‘대치도를 닦았기 때문이다’에 이르기까지이다. 외부의 논박이다. 어찌하여 독각은 다른 이를 조복하지 않는다고 말하는가? 그에게 정법을 연설할 능력이 없는 것은 아니다. 그 역시 네 가지 무애해를 얻었기 때문이다. 만일 논주가 ‘설법은 할 수 있지만 상대의 근기에 맞추어 설법할 수 없으므로 설하지 않는다’고 말한다면, 또한 그 독각은 숙명지를 얻어 과거에 들었던 부처의 가르침과 이치를 기억할 수 있는데, 어찌하여 근기에 맞추어 설법할 수 없겠는가?</w:t>
      </w:r>
    </w:p>
    <w:p>
      <w:pPr>
        <w:pStyle w:val="SHTKSourceText"/>
        <w:keepNext/>
      </w:pPr>
      <w:r>
        <w:t xml:space="preserve">論主若謂能雖說法．亦知根機。 而無慈悲故不說者。 又不可說彼獨覺無慈悲。 為攝有情現神通故 論主若謂雖能說法．及知根機。 亦有慈悲。 以無受法機故不調他者。 又不可說無受法機。</w:t>
      </w:r>
    </w:p>
    <w:p>
      <w:pPr>
        <w:pStyle w:val="SHTKTranslationText"/>
      </w:pPr>
      <w:r>
        <w:t xml:space="preserve">만일 논주가 ‘설법도 할 수 있고 근기도 알지만, 자비가 없으므로 설하지 않는다’고 말한다면, 그 독각에게 자비가 없다고 말해서도 안 된다. 유정들을 거두기 위해 신통을 나타내기 때문이다. 만일 논주가 ‘설법도 하고 근기도 알며, 자비도 있지만, 법을 받아들일 만한 근기를 가진 이가 없으므로 다른 이를 조복하지 않는다’고 말한다면, 법을 받아들일 만한 근기를 가진 이가 없다고 말해서도 안 된다.</w:t>
      </w:r>
    </w:p>
    <w:p>
      <w:pPr>
        <w:pStyle w:val="SHTKSourceText"/>
        <w:keepNext/>
      </w:pPr>
      <w:r>
        <w:t xml:space="preserve">爾時有情亦有能起世間離欲有漏道故。</w:t>
      </w:r>
    </w:p>
    <w:p>
      <w:pPr>
        <w:pStyle w:val="SHTKTranslationText"/>
      </w:pPr>
      <w:r>
        <w:t xml:space="preserve">그때의 유정 가운데도 세간의 욕망을 떠나는 유루의 도를 일으킬 수 있는 이가 있기 때문이다.</w:t>
      </w:r>
    </w:p>
    <w:p>
      <w:pPr>
        <w:pStyle w:val="SHTKPositionMarker"/>
        <w:keepNext/>
      </w:pPr>
      <w:r>
        <w:t xml:space="preserve">[0195c06]</w:t>
      </w:r>
    </w:p>
    <w:p>
      <w:pPr>
        <w:pStyle w:val="SHTKSourceText"/>
        <w:keepNext/>
      </w:pPr>
      <w:r>
        <w:t xml:space="preserve">雖有此理至怖諠雜故者。 答。 雖有此理由彼獨覺過去久習少欣樂勝解無說法希望故。 於少欣樂中勝解強故所以別舉。 又知有情難受深法。 以順生死流既久難令逆生死流故。 又避攝眾不說正法怖諠雜故。</w:t>
      </w:r>
    </w:p>
    <w:p>
      <w:pPr>
        <w:pStyle w:val="SHTKTranslationText"/>
      </w:pPr>
      <w:r>
        <w:t xml:space="preserve">‘비록 이와 같은 이치가 있지만’부터 ‘시끄럽고 잡다함을 두려워하기 때문이다’에 이르기까지이다. 답한다. 이와 같은 이치가 있더라도 독각은 과거부터 오랫동안 적은 희망과 즐거움을 익힌 뛰어난 이해를 지녀 설법하려는 희망이 없기 때문이다. 적은 희망과 즐거움에 관해 뛰어난 이해가 강하므로 이를 별도로 든 것이다. 또 유정들이 깊은 법을 받아들이기 어려움을 알고 있다. 오랫동안 생사에 순응하는 흐름을 따랐기 때문에 그들을 생사에 역행하는 흐름으로 돌리기 어렵기 때문이다. 또 대중을 거두는 일을 피하여 정법을 설하지 않는데, 시끄럽고 혼잡한 것을 두려워하기 때문이다.</w:t>
      </w:r>
    </w:p>
    <w:p>
      <w:pPr>
        <w:pStyle w:val="SHTKPositionMarker"/>
        <w:keepNext/>
      </w:pPr>
      <w:r>
        <w:t xml:space="preserve">[0195c12]</w:t>
      </w:r>
    </w:p>
    <w:p>
      <w:pPr>
        <w:pStyle w:val="SHTKSourceText"/>
        <w:keepNext/>
      </w:pPr>
      <w:r>
        <w:t xml:space="preserve">輪王出世至何威何相者。 此下第二明四輪王。 一問時。 二問種。 三問俱。 四問威。 五問相。</w:t>
      </w:r>
    </w:p>
    <w:p>
      <w:pPr>
        <w:pStyle w:val="SHTKTranslationText"/>
      </w:pPr>
      <w:r>
        <w:t xml:space="preserve">‘전륜왕이 세상에 출현한다’부터 ‘무슨 위력과 무슨 상호가 있는가’에 이르기까지이다. 이 아래 둘째로 네 종류의 전륜왕을 밝힌다. 첫째는 출현하는 시기를 묻고, 둘째는 종류를 물으며, 셋째는 동시에 출현하는지를 묻고, 넷째는 위력을 묻고, 다섯째는 상호를 묻는다.</w:t>
      </w:r>
    </w:p>
    <w:p>
      <w:pPr>
        <w:pStyle w:val="SHTKPositionMarker"/>
        <w:keepNext/>
      </w:pPr>
      <w:r>
        <w:t xml:space="preserve">[0195c14]</w:t>
      </w:r>
    </w:p>
    <w:p>
      <w:pPr>
        <w:pStyle w:val="SHTKSourceText"/>
        <w:keepNext/>
      </w:pPr>
      <w:r>
        <w:t xml:space="preserve">頌曰至故與佛非等者。 初句答初問。 第二句第三句及第四句中逆次兩字答第二問。 第四句中獨如佛三字答第三問。 第五．第六句答第四問。 第七．第八句答第五問。</w:t>
      </w:r>
    </w:p>
    <w:p>
      <w:pPr>
        <w:pStyle w:val="SHTKTranslationText"/>
      </w:pPr>
      <w:r>
        <w:t xml:space="preserve">‘게송에서 말한다’부터 ‘그러므로 부처와 동등하지 않다’에 이르기까지이다. 첫 구는 첫째 질문에 답하고, 둘째 구와 셋째 구 및 넷째 구에서 거꾸로 세어 두 글자는 둘째 질문에 답하며, 넷째 구에서 ‘홀로 부처와 같이’라는 세 글자는 셋째 질문에 답하고, 다섯째와 여섯째 구는 넷째 질문에 답하며, 일곱째와 여덟째 구는 다섯째 질문에 답한다.</w:t>
      </w:r>
    </w:p>
    <w:p>
      <w:pPr>
        <w:pStyle w:val="SHTKPositionMarker"/>
        <w:keepNext/>
      </w:pPr>
      <w:r>
        <w:t xml:space="preserve">[0195c18]</w:t>
      </w:r>
    </w:p>
    <w:p>
      <w:pPr>
        <w:pStyle w:val="SHTKSourceText"/>
        <w:keepNext/>
      </w:pPr>
      <w:r>
        <w:t xml:space="preserve">論曰至名轉輪王者。 釋初句。 准此論文四種輪王皆於人壽八萬已上方出世間。</w:t>
      </w:r>
    </w:p>
    <w:p>
      <w:pPr>
        <w:pStyle w:val="SHTKTranslationText"/>
      </w:pPr>
      <w:r>
        <w:t xml:space="preserve">‘논에서 말한다’부터 ‘전륜왕이라 부른다’에 이르기까지이다. 첫 구를 풀이한다. 이 논문의 글에 준하면 네 종류의 전륜왕은 모두 사람의 수명이 팔만 세 이상일 때 비로소 세상에 출현한다.</w:t>
      </w:r>
    </w:p>
    <w:p>
      <w:pPr>
        <w:pStyle w:val="SHTKPositionMarker"/>
        <w:keepNext/>
      </w:pPr>
      <w:r>
        <w:t xml:space="preserve">[0195c20]</w:t>
      </w:r>
    </w:p>
    <w:p>
      <w:pPr>
        <w:pStyle w:val="SHTKSourceText"/>
        <w:keepNext/>
      </w:pPr>
      <w:r>
        <w:t xml:space="preserve">施設足中至應知亦爾者。 釋第二．第三．及第四句中逆次兩字。 初引論釋四王。</w:t>
      </w:r>
    </w:p>
    <w:p>
      <w:pPr>
        <w:pStyle w:val="SHTKTranslationText"/>
      </w:pPr>
      <w:r>
        <w:t xml:space="preserve">‘『시설족론』 가운데’부터 ‘또한 그러함을 알아야 한다’에 이르기까지이다. 둘째·셋째 구 및 넷째 구에서 거꾸로 세어 두 글자를 풀이한다. 먼저 논을 인용하여 네 왕을 풀이한다.</w:t>
      </w:r>
    </w:p>
    <w:p>
      <w:pPr>
        <w:pStyle w:val="SHTKSourceText"/>
        <w:keepNext/>
      </w:pPr>
      <w:r>
        <w:t xml:space="preserve">鐵輪王一謂贍部。</w:t>
      </w:r>
    </w:p>
    <w:p>
      <w:pPr>
        <w:pStyle w:val="SHTKTranslationText"/>
      </w:pPr>
      <w:r>
        <w:t xml:space="preserve">철륜왕은 한 주, 곧 섬부주를 다스리고,</w:t>
      </w:r>
    </w:p>
    <w:p>
      <w:pPr>
        <w:pStyle w:val="SHTKNoteSummary"/>
        <w:keepNext/>
      </w:pPr>
      <w:r>
        <w:t>교감 요약 | [CBETA 교감] 저본 贍 → 이문 膽</w:t>
      </w:r>
    </w:p>
    <w:p>
      <w:pPr>
        <w:pStyle w:val="SHTKNoteDetail"/>
      </w:pPr>
      <w:r>
        <w:t>• 한국어 해설 | 저본/CBETA의 贍部는 남섬부주(贍部洲)를 가리키며, 이문 膽部는 자형 차이다.</w:t>
      </w:r>
    </w:p>
    <w:p>
      <w:pPr>
        <w:pStyle w:val="SHTKNoteDetail"/>
      </w:pPr>
      <w:r>
        <w:t>• 한국어 해설 | 한국어에서는 지명 ‘섬부주’로 옮기므로 의미 차이는 없다.</w:t>
      </w:r>
    </w:p>
    <w:p>
      <w:pPr>
        <w:pStyle w:val="SHTKNoteDetail"/>
      </w:pPr>
      <w:r>
        <w:t>• 번역 영향 판정 | [번역 차이 없음]</w:t>
      </w:r>
    </w:p>
    <w:p>
      <w:pPr>
        <w:pStyle w:val="SHTKNoteDetail"/>
      </w:pPr>
      <w:r>
        <w:t>• 출처 | CBETA T41n1821, 교감 번호 0195c2201.</w:t>
      </w:r>
    </w:p>
    <w:p>
      <w:pPr>
        <w:pStyle w:val="SHTKSourceText"/>
        <w:keepNext/>
      </w:pPr>
      <w:r>
        <w:t xml:space="preserve">銅輪王二[5]加勝身。</w:t>
      </w:r>
    </w:p>
    <w:p>
      <w:pPr>
        <w:pStyle w:val="SHTKTranslationText"/>
      </w:pPr>
      <w:r>
        <w:t xml:space="preserve">동륜왕은 두 주, 곧 승신주를[5] 더하며,</w:t>
      </w:r>
    </w:p>
    <w:p>
      <w:pPr>
        <w:pStyle w:val="SHTKNoteSummary"/>
        <w:keepNext/>
      </w:pPr>
      <w:r>
        <w:t>교감 요약 | [CBETA 교감] 저본 加 → 이문 東</w:t>
      </w:r>
    </w:p>
    <w:p>
      <w:pPr>
        <w:pStyle w:val="SHTKNoteDetail"/>
      </w:pPr>
      <w:r>
        <w:t>• 원교감 원문 | 加【大】，東【甲】</w:t>
      </w:r>
    </w:p>
    <w:p>
      <w:pPr>
        <w:pStyle w:val="SHTKNoteDetail"/>
      </w:pPr>
      <w:r>
        <w:t>• 이문·번역 검토 | 저본 二加勝身의 加는 승신주를 더한다는 동사이고 【甲】의 東은 그 승신주가 동쪽임을 나타내는 글자로 읽힌다. 본문 구문을 바꾸지 않는다.</w:t>
      </w:r>
    </w:p>
    <w:p>
      <w:pPr>
        <w:pStyle w:val="SHTKNoteDetail"/>
      </w:pPr>
      <w:r>
        <w:t>• 번역 영향 판정 | [의미 차이]</w:t>
      </w:r>
    </w:p>
    <w:p>
      <w:pPr>
        <w:pStyle w:val="SHTKNoteDetail"/>
      </w:pPr>
      <w:r>
        <w:t>• 출처 | CBETA T41n1821, 교감 번호 0195005.</w:t>
      </w:r>
    </w:p>
    <w:p>
      <w:pPr>
        <w:pStyle w:val="SHTKSourceText"/>
        <w:keepNext/>
      </w:pPr>
      <w:r>
        <w:t xml:space="preserve">銀輪王三更加牛貨。 金輪王四更加北洲 契經已下。 會釋經文。</w:t>
      </w:r>
    </w:p>
    <w:p>
      <w:pPr>
        <w:pStyle w:val="SHTKTranslationText"/>
      </w:pPr>
      <w:r>
        <w:t xml:space="preserve">은륜왕은 세 주, 곧 우화주를 더하고, 금륜왕은 네 주, 곧 북주를 더한다. ‘계경’ 이하에서는, 경전의 글을 회통하여 풀이한다.</w:t>
      </w:r>
    </w:p>
    <w:p>
      <w:pPr>
        <w:pStyle w:val="SHTKSourceText"/>
        <w:keepNext/>
      </w:pPr>
      <w:r>
        <w:t xml:space="preserve">依論說四輪經就勝[6]說．但說金輪引經。</w:t>
      </w:r>
    </w:p>
    <w:p>
      <w:pPr>
        <w:pStyle w:val="SHTKTranslationText"/>
      </w:pPr>
      <w:r>
        <w:t xml:space="preserve">논에 의거하면 네 종류의 전륜왕을 설하지만, 경전은 수승한 경우를 들어 금륜왕만을 설한다고 말하며 경전을 인용한다.</w:t>
      </w:r>
    </w:p>
    <w:p>
      <w:pPr>
        <w:pStyle w:val="SHTKNoteSummary"/>
        <w:keepNext/>
      </w:pPr>
      <w:r>
        <w:t>교감 요약 | [CBETA 교감] 저본 說 → 이문 ∅</w:t>
      </w:r>
    </w:p>
    <w:p>
      <w:pPr>
        <w:pStyle w:val="SHTKNoteDetail"/>
      </w:pPr>
      <w:r>
        <w:t>• 원교감 원문 | 說【大】，〔－〕【甲】</w:t>
      </w:r>
    </w:p>
    <w:p>
      <w:pPr>
        <w:pStyle w:val="SHTKNoteDetail"/>
      </w:pPr>
      <w:r>
        <w:t>• 이문·번역 검토 | 저본은 經就勝說의 說을 두지만 【甲】은 생략한다. 뒤의 但說金輪과 이어지는 구문에서 말의 중복 유무가 달라진다.</w:t>
      </w:r>
    </w:p>
    <w:p>
      <w:pPr>
        <w:pStyle w:val="SHTKNoteDetail"/>
      </w:pPr>
      <w:r>
        <w:t>• 이문 기준 번역 | 이문은 저본의 說에 해당하는 말 없이 읽는다.</w:t>
      </w:r>
    </w:p>
    <w:p>
      <w:pPr>
        <w:pStyle w:val="SHTKNoteDetail"/>
      </w:pPr>
      <w:r>
        <w:t>• 번역 영향 판정 | [표현 생략]</w:t>
      </w:r>
    </w:p>
    <w:p>
      <w:pPr>
        <w:pStyle w:val="SHTKNoteDetail"/>
      </w:pPr>
      <w:r>
        <w:t>• 출처 | CBETA T41n1821, 교감 번호 0195006.</w:t>
      </w:r>
    </w:p>
    <w:p>
      <w:pPr>
        <w:pStyle w:val="SHTKSourceText"/>
        <w:keepNext/>
      </w:pPr>
      <w:r>
        <w:t xml:space="preserve">證訖。 論主解云金輪既然。 轉餘三輪應知亦爾 或可總是經文就勝偏說金輪。 餘三例釋。</w:t>
      </w:r>
    </w:p>
    <w:p>
      <w:pPr>
        <w:pStyle w:val="SHTKTranslationText"/>
      </w:pPr>
      <w:r>
        <w:t xml:space="preserve">그 증명을 마친 뒤, 논주가 해석하기를 ‘금륜왕이 이미 그러하므로, 나머지 세 전륜왕 또한 그러함을 알아야 한다’고 하였다. 혹은 전체가 경전의 글로서 수승한 경우를 들어 금륜왕만을 치우쳐 설한 것이라고 볼 수도 있다. 나머지 셋은 이를 유례로 풀이한다.</w:t>
      </w:r>
    </w:p>
    <w:p>
      <w:pPr>
        <w:pStyle w:val="SHTKPositionMarker"/>
        <w:keepNext/>
      </w:pPr>
      <w:r>
        <w:t xml:space="preserve">[0195c27]</w:t>
      </w:r>
    </w:p>
    <w:p>
      <w:pPr>
        <w:pStyle w:val="SHTKSourceText"/>
        <w:keepNext/>
      </w:pPr>
      <w:r>
        <w:t xml:space="preserve">輪王如佛至輪王亦爾者。 釋第四句獨如佛。 輪王一界無二竝生。 如佛無俱。 引經可解。 處謂方處。 位謂時位。</w:t>
      </w:r>
    </w:p>
    <w:p>
      <w:pPr>
        <w:pStyle w:val="SHTKTranslationText"/>
      </w:pPr>
      <w:r>
        <w:t xml:space="preserve">‘전륜왕은 부처와 같다’부터 ‘전륜왕 또한 그러하다’에 이르기까지이다. 넷째 구의 ‘홀로 부처와 같이’를 풀이한다. 전륜왕은 하나의 세계에 둘이 나란히 출현하지 않는다. 부처와 같이 함께 출현하지 않는 것이다. 인용한 경전은 이해할 수 있다. ‘처’란 방위와 처소를 말하고, ‘위’란 시간상의 지위를 말한다.</w:t>
      </w:r>
    </w:p>
    <w:p>
      <w:pPr>
        <w:pStyle w:val="SHTKPositionMarker"/>
        <w:keepNext/>
      </w:pPr>
      <w:r>
        <w:t xml:space="preserve">[0195c30]</w:t>
      </w:r>
    </w:p>
    <w:p>
      <w:pPr>
        <w:pStyle w:val="SHTKSourceText"/>
        <w:keepNext/>
      </w:pPr>
      <w:r>
        <w:t xml:space="preserve">應審思擇至為約一切界者。 論主勸思。 經言唯一為據一三千。 為約一切三千說。</w:t>
      </w:r>
    </w:p>
    <w:p>
      <w:pPr>
        <w:pStyle w:val="SHTKTranslationText"/>
      </w:pPr>
      <w:r>
        <w:t xml:space="preserve">‘자세히 살피고 선택해야 한다’부터 ‘모든 세계를 기준으로 하는가’에 이르기까지이다. 논주가 생각해 보도록 권한 것이다. 경전에서 유일하다고 말한 것은 하나의 삼천대천세계를 근거로 한 것인가, 아니면 모든 삼천대천세계를 기준으로 설한 것인가?</w:t>
      </w:r>
    </w:p>
    <w:p>
      <w:pPr>
        <w:pStyle w:val="SHTKPositionMarker"/>
        <w:keepNext/>
      </w:pPr>
      <w:r>
        <w:t xml:space="preserve">[0196a02]</w:t>
      </w:r>
    </w:p>
    <w:p>
      <w:pPr>
        <w:pStyle w:val="SHTKSourceText"/>
        <w:keepNext/>
      </w:pPr>
      <w:r>
        <w:t xml:space="preserve">有說餘界至唯一如來者。 說一切有部解。 於十方界唯一如來無二竝生。 立理引教可知 波羅門。 此名梵志 喬答摩。 此剎帝利中一姓</w:t>
      </w:r>
    </w:p>
    <w:p>
      <w:pPr>
        <w:pStyle w:val="SHTKTranslationText"/>
      </w:pPr>
      <w:r>
        <w:t xml:space="preserve">‘어떤 이는 다른 세계에서’부터 ‘오직 하나의 여래가 있다’에 이르기까지이다. 설일체유부의 해석이다. 시방의 세계 전체에 오직 하나의 여래만 있고 둘이 나란히 출현하지 않는다고 한다. 이치를 세우고 경전을 인용한 것은 알 수 있다. ‘바라문(波羅門)’은, 이쪽 말로 범지(梵志)라는 뜻이다. ‘교답마(喬答摩)’는, 찰제리 계급 가운데 한 성씨이다.</w:t>
      </w:r>
    </w:p>
    <w:p>
      <w:pPr>
        <w:pStyle w:val="SHTKSourceText"/>
        <w:keepNext/>
      </w:pPr>
      <w:r>
        <w:t xml:space="preserve">氏。 謂氏族。</w:t>
      </w:r>
    </w:p>
    <w:p>
      <w:pPr>
        <w:pStyle w:val="SHTKTranslationText"/>
      </w:pPr>
      <w:r>
        <w:t xml:space="preserve">‘씨(氏)’란, 가문과 종족을 말한다.</w:t>
      </w:r>
    </w:p>
    <w:p>
      <w:pPr>
        <w:pStyle w:val="SHTKPositionMarker"/>
        <w:keepNext/>
      </w:pPr>
      <w:r>
        <w:t xml:space="preserve">[0196a06]</w:t>
      </w:r>
    </w:p>
    <w:p>
      <w:pPr>
        <w:pStyle w:val="SHTKSourceText"/>
        <w:keepNext/>
      </w:pPr>
      <w:r>
        <w:t xml:space="preserve">若爾何緣至得自在轉者[1]外人引經難。</w:t>
      </w:r>
    </w:p>
    <w:p>
      <w:pPr>
        <w:pStyle w:val="SHTKTranslationText"/>
      </w:pPr>
      <w:r>
        <w:t xml:space="preserve">‘그렇다면 무슨 까닭으로’부터 ‘자재하게 굴릴 수 있는가’에 이르기까지는 외부의 논자가[1] 경전을 인용하여 논박한 것이다.</w:t>
      </w:r>
    </w:p>
    <w:p>
      <w:pPr>
        <w:pStyle w:val="SHTKNoteSummary"/>
        <w:keepNext/>
      </w:pPr>
      <w:r>
        <w:t>교감 요약 | [CBETA 교감] 저본 外人 → 이문 解</w:t>
      </w:r>
    </w:p>
    <w:p>
      <w:pPr>
        <w:pStyle w:val="SHTKNoteDetail"/>
      </w:pPr>
      <w:r>
        <w:t>• 원교감 원문 | 外人【大】，解【甲】</w:t>
      </w:r>
    </w:p>
    <w:p>
      <w:pPr>
        <w:pStyle w:val="SHTKNoteDetail"/>
      </w:pPr>
      <w:r>
        <w:t>• 이문·번역 검토 | 저본은 질문 주체를 外人이라 하며 【甲】은 解라 하여 해당 서술을 해석으로 표시한다. 문답의 주체·기능을 달리하는 이문이다.</w:t>
      </w:r>
    </w:p>
    <w:p>
      <w:pPr>
        <w:pStyle w:val="SHTKNoteDetail"/>
      </w:pPr>
      <w:r>
        <w:t>• 번역 영향 판정 | [논증 구조 차이]</w:t>
      </w:r>
    </w:p>
    <w:p>
      <w:pPr>
        <w:pStyle w:val="SHTKNoteDetail"/>
      </w:pPr>
      <w:r>
        <w:t>• 출처 | CBETA T41n1821, 교감 번호 0196001.</w:t>
      </w:r>
    </w:p>
    <w:p>
      <w:pPr>
        <w:pStyle w:val="SHTKPositionMarker"/>
        <w:keepNext/>
      </w:pPr>
      <w:r>
        <w:t xml:space="preserve">[0196a07]</w:t>
      </w:r>
    </w:p>
    <w:p>
      <w:pPr>
        <w:pStyle w:val="SHTKSourceText"/>
        <w:keepNext/>
      </w:pPr>
      <w:r>
        <w:t xml:space="preserve">彼有[2]蜜意者。</w:t>
      </w:r>
    </w:p>
    <w:p>
      <w:pPr>
        <w:pStyle w:val="SHTKTranslationText"/>
      </w:pPr>
      <w:r>
        <w:t xml:space="preserve">‘그것에는[2] 은밀한 뜻이 있다’고 한 것은,</w:t>
      </w:r>
    </w:p>
    <w:p>
      <w:pPr>
        <w:pStyle w:val="SHTKNoteSummary"/>
        <w:keepNext/>
      </w:pPr>
      <w:r>
        <w:t>교감 요약 | [CBETA 교감] 저본 蜜 → 이문 密</w:t>
      </w:r>
    </w:p>
    <w:p>
      <w:pPr>
        <w:pStyle w:val="SHTKNoteDetail"/>
      </w:pPr>
      <w:r>
        <w:t>• 원교감 원문 | 蜜【大】＊，密【甲】＊</w:t>
      </w:r>
    </w:p>
    <w:p>
      <w:pPr>
        <w:pStyle w:val="SHTKNoteDetail"/>
      </w:pPr>
      <w:r>
        <w:t>• 번역 영향 판정 | [현행 CBETA lemma 변경·자형 차이]</w:t>
      </w:r>
    </w:p>
    <w:p>
      <w:pPr>
        <w:pStyle w:val="SHTKNoteDetail"/>
      </w:pPr>
      <w:r>
        <w:t>• 출처 | CBETA T41n1821, 교감 번호 0196002.</w:t>
      </w:r>
    </w:p>
    <w:p>
      <w:pPr>
        <w:pStyle w:val="SHTKSourceText"/>
        <w:keepNext/>
      </w:pPr>
      <w:r>
        <w:t xml:space="preserve">答。</w:t>
      </w:r>
    </w:p>
    <w:p>
      <w:pPr>
        <w:pStyle w:val="SHTKTranslationText"/>
      </w:pPr>
      <w:r>
        <w:t xml:space="preserve">답한 것이다.</w:t>
      </w:r>
    </w:p>
    <w:p>
      <w:pPr>
        <w:pStyle w:val="SHTKSourceText"/>
        <w:keepNext/>
      </w:pPr>
      <w:r>
        <w:t xml:space="preserve">[＊]蜜意者何者。</w:t>
      </w:r>
    </w:p>
    <w:p>
      <w:pPr>
        <w:pStyle w:val="SHTKTranslationText"/>
      </w:pPr>
      <w:r>
        <w:t xml:space="preserve">‘은밀한[＊] 뜻이란 무엇인가’라고 한 것은,</w:t>
      </w:r>
    </w:p>
    <w:p>
      <w:pPr>
        <w:pStyle w:val="SHTKNoteSummary"/>
        <w:keepNext/>
      </w:pPr>
      <w:r>
        <w:t>교감 요약 | [상호참조] 이 [＊]는 CBETA가 붙인 참조 표지로, 연결된 교감을 확정할 수 없다.</w:t>
      </w:r>
    </w:p>
    <w:p>
      <w:pPr>
        <w:pStyle w:val="SHTKNoteDetail"/>
      </w:pPr>
      <w:r>
        <w:t>• 한국어 해설 | [상호참조 불일치] 이전 CBETA은 해당 문장의 蜜/密 교감 0196002를 다시 가리키나, 현행 CBETA은 문맥이 다른 0198024(又/又解)로 연결되어 있다. 현행 CBETA 연결은 이 U의 원문과 불일치하므로 임의로 수용하지 않고 두 연결을 병기한다.</w:t>
      </w:r>
    </w:p>
    <w:p>
      <w:pPr>
        <w:pStyle w:val="SHTKNoteDetail"/>
      </w:pPr>
      <w:r>
        <w:t>• 한국어 해설 | 저본의 별표와 문자는 원래대로 유지하였다.</w:t>
      </w:r>
    </w:p>
    <w:p>
      <w:pPr>
        <w:pStyle w:val="SHTKNoteDetail"/>
      </w:pPr>
      <w:r>
        <w:t>• 출처 | CBETA T41n1821, 교감 번호 0196002.</w:t>
      </w:r>
    </w:p>
    <w:p>
      <w:pPr>
        <w:pStyle w:val="SHTKSourceText"/>
        <w:keepNext/>
      </w:pPr>
      <w:r>
        <w:t xml:space="preserve">外人徵。</w:t>
      </w:r>
    </w:p>
    <w:p>
      <w:pPr>
        <w:pStyle w:val="SHTKTranslationText"/>
      </w:pPr>
      <w:r>
        <w:t xml:space="preserve">외부의 논자가 따져 묻는 것이다.</w:t>
      </w:r>
    </w:p>
    <w:p>
      <w:pPr>
        <w:pStyle w:val="SHTKPositionMarker"/>
        <w:keepNext/>
      </w:pPr>
      <w:r>
        <w:t xml:space="preserve">[0196a08]</w:t>
      </w:r>
    </w:p>
    <w:p>
      <w:pPr>
        <w:pStyle w:val="SHTKSourceText"/>
        <w:keepNext/>
      </w:pPr>
      <w:r>
        <w:t xml:space="preserve">謂若世尊至例此應知者。 通釋經文。 梵王經據不作加行。 佛眼唯於一三千界觀見自在。 若據發起加行。 佛眼能於無邊世界觀見自在。 天耳通等例此應知。</w:t>
      </w:r>
    </w:p>
    <w:p>
      <w:pPr>
        <w:pStyle w:val="SHTKTranslationText"/>
      </w:pPr>
      <w:r>
        <w:t xml:space="preserve">‘만일 세존이’부터 ‘이와 같은 예로 알아야 한다’에 이르기까지이다. 경전의 글을 통틀어 풀이한다. 범왕에 관한 경전은 가행을 일으키지 않은 경우에 의거한다. 불안(佛眼)은 오직 하나의 삼천대천세계에 대해 자유롭게 관찰하여 볼 수 있다는 것이다. 가행을 일으킨 경우에 의거하면, 불안은 한없는 세계를 자유롭게 관찰하여 볼 수 있다. 천이통 등도 이 경우에 유례하여 알아야 한다.</w:t>
      </w:r>
    </w:p>
    <w:p>
      <w:pPr>
        <w:pStyle w:val="SHTKPositionMarker"/>
        <w:keepNext/>
      </w:pPr>
      <w:r>
        <w:t xml:space="preserve">[0196a12]</w:t>
      </w:r>
    </w:p>
    <w:p>
      <w:pPr>
        <w:pStyle w:val="SHTKSourceText"/>
        <w:keepNext/>
      </w:pPr>
      <w:r>
        <w:t xml:space="preserve">有餘部師至定有多佛者。 有餘部說有十方佛家。 可知。</w:t>
      </w:r>
    </w:p>
    <w:p>
      <w:pPr>
        <w:pStyle w:val="SHTKTranslationText"/>
      </w:pPr>
      <w:r>
        <w:t xml:space="preserve">‘다른 부파의 논사들’부터 ‘반드시 여러 부처가 있다’에 이르기까지이다. 다른 부파가 말하는 시방에 부처가 있다는 주장을 소개한다. 그 뜻은 알 수 있다.</w:t>
      </w:r>
    </w:p>
    <w:p>
      <w:pPr>
        <w:pStyle w:val="SHTKPositionMarker"/>
        <w:keepNext/>
      </w:pPr>
      <w:r>
        <w:t xml:space="preserve">[0196a13]</w:t>
      </w:r>
    </w:p>
    <w:p>
      <w:pPr>
        <w:pStyle w:val="SHTKSourceText"/>
        <w:keepNext/>
      </w:pPr>
      <w:r>
        <w:t xml:space="preserve">然彼所引至及決定勝道者。 立十方佛。 家通前舍利子經。 此經為約一界。 多界。 若約多界唯有一佛。 則轉輪王餘界非有。 經說如佛遮俱生故。</w:t>
      </w:r>
    </w:p>
    <w:p>
      <w:pPr>
        <w:pStyle w:val="SHTKTranslationText"/>
      </w:pPr>
      <w:r>
        <w:t xml:space="preserve">‘그러나 그들이 인용한 것’부터 ‘그리고 결정된 수승한 도’에 이르기까지이다. 시방에 부처가 있다는 주장을 세우는 쪽이, 앞서 사리자에 관한 경전을 들어 논한 것을 회통한다. 그 경전은 하나의 세계를 기준으로 한 것인가, 아니면 여러 세계를 기준으로 한 것인가? 만일 여러 세계를 기준으로 하여 오직 한 부처만 있다고 한다면, 다른 세계에는 전륜왕도 있지 않아야 할 것이다. 경전에서 부처와 같이 함께 태어나는 것을 막는다고 설했기 때문이다.</w:t>
      </w:r>
    </w:p>
    <w:p>
      <w:pPr>
        <w:pStyle w:val="SHTKSourceText"/>
        <w:keepNext/>
      </w:pPr>
      <w:r>
        <w:t xml:space="preserve">汝宗既許輪王餘界別有。 如何不許別界佛耶。 俱現益多如何不許令得人天增上生。 及得決定無漏勝道。</w:t>
      </w:r>
    </w:p>
    <w:p>
      <w:pPr>
        <w:pStyle w:val="SHTKTranslationText"/>
      </w:pPr>
      <w:r>
        <w:t xml:space="preserve">너희 학파는 이미 전륜왕이 다른 세계마다 따로 있음을 인정하면서, 어찌하여 다른 세계에 부처가 있음을 인정하지 않는가? 여러 부처가 함께 나타나 많은 이들을 이롭게 할 수 있는데, 어찌하여 그들이 인간계와 천상계의 수승한 태어남을 얻게 하고, 나아가 결정적인 무루의 수승한 도를 얻게 하는 것을 인정하지 않는가?</w:t>
      </w:r>
    </w:p>
    <w:p>
      <w:pPr>
        <w:pStyle w:val="SHTKPositionMarker"/>
        <w:keepNext/>
      </w:pPr>
      <w:r>
        <w:t xml:space="preserve">[0196a19]</w:t>
      </w:r>
    </w:p>
    <w:p>
      <w:pPr>
        <w:pStyle w:val="SHTKSourceText"/>
        <w:keepNext/>
      </w:pPr>
      <w:r>
        <w:t xml:space="preserve">若爾何故至俱時出現者。 說一切有部難。</w:t>
      </w:r>
    </w:p>
    <w:p>
      <w:pPr>
        <w:pStyle w:val="SHTKTranslationText"/>
      </w:pPr>
      <w:r>
        <w:t xml:space="preserve">‘그렇다면 어찌하여’부터 ‘함께 같은 때에 출현하는가’에 이르기까지이다. 설일체유부가 논박한다.</w:t>
      </w:r>
    </w:p>
    <w:p>
      <w:pPr>
        <w:pStyle w:val="SHTKPositionMarker"/>
        <w:keepNext/>
      </w:pPr>
      <w:r>
        <w:t xml:space="preserve">[0196a20]</w:t>
      </w:r>
    </w:p>
    <w:p>
      <w:pPr>
        <w:pStyle w:val="SHTKSourceText"/>
        <w:keepNext/>
      </w:pPr>
      <w:r>
        <w:t xml:space="preserve">以無用故至無二佛現者。 十方佛家答。 一以無用。 二由願力。 三令敬重。 四令速行。</w:t>
      </w:r>
    </w:p>
    <w:p>
      <w:pPr>
        <w:pStyle w:val="SHTKTranslationText"/>
      </w:pPr>
      <w:r>
        <w:t xml:space="preserve">‘쓸모가 없기 때문이다’부터 ‘두 부처가 나타나는 일은 없다’에 이르기까지이다. 시방에 부처가 있다는 학파의 답이다. 첫째는 그렇게 할 필요가 없기 때문이고, 둘째는 서원의 힘 때문이며, 셋째는 존경심을 일으키게 하기 때문이고, 넷째는 신속히 수행하게 하기 때문이다.</w:t>
      </w:r>
    </w:p>
    <w:p>
      <w:pPr>
        <w:pStyle w:val="SHTKPositionMarker"/>
        <w:keepNext/>
      </w:pPr>
      <w:r>
        <w:t xml:space="preserve">[0196a22]</w:t>
      </w:r>
    </w:p>
    <w:p>
      <w:pPr>
        <w:pStyle w:val="SHTKSourceText"/>
        <w:keepNext/>
      </w:pPr>
      <w:r>
        <w:t xml:space="preserve">如是所說至主兵臣寶者。 釋第五．第六句。</w:t>
      </w:r>
    </w:p>
    <w:p>
      <w:pPr>
        <w:pStyle w:val="SHTKTranslationText"/>
      </w:pPr>
      <w:r>
        <w:t xml:space="preserve">‘이와 같이 말한 것’부터 ‘군사를 거느리는 신하라는 보배’에 이르기까지이다. 다섯째와 여섯째 구를 풀이한다.</w:t>
      </w:r>
    </w:p>
    <w:p>
      <w:pPr>
        <w:pStyle w:val="SHTKPositionMarker"/>
        <w:keepNext/>
      </w:pPr>
      <w:r>
        <w:t xml:space="preserve">[0196a23]</w:t>
      </w:r>
    </w:p>
    <w:p>
      <w:pPr>
        <w:pStyle w:val="SHTKSourceText"/>
        <w:keepNext/>
      </w:pPr>
      <w:r>
        <w:t xml:space="preserve">象等五寶至生他有情者。 難。 於七寶中除輪．珠寶餘象等五有情數攝。</w:t>
      </w:r>
    </w:p>
    <w:p>
      <w:pPr>
        <w:pStyle w:val="SHTKTranslationText"/>
      </w:pPr>
      <w:r>
        <w:t xml:space="preserve">‘코끼리 등 다섯 보배’부터 ‘다른 유정을 태어나게 하는가’에 이르기까지이다. 논박한다. 일곱 보배 가운데 수레바퀴와 보배 구슬을 제외한 코끼리 등 나머지 다섯은 유정의 범주에 속한다.</w:t>
      </w:r>
    </w:p>
    <w:p>
      <w:pPr>
        <w:pStyle w:val="SHTKSourceText"/>
        <w:keepNext/>
      </w:pPr>
      <w:r>
        <w:t xml:space="preserve">如何他輪王[3]業生他有情。</w:t>
      </w:r>
    </w:p>
    <w:p>
      <w:pPr>
        <w:pStyle w:val="SHTKTranslationText"/>
      </w:pPr>
      <w:r>
        <w:t xml:space="preserve">어찌하여 다른 전륜왕의[3] 업이 또 다른 유정을 태어나게 하겠는가?</w:t>
      </w:r>
    </w:p>
    <w:p>
      <w:pPr>
        <w:pStyle w:val="SHTKNoteSummary"/>
        <w:keepNext/>
      </w:pPr>
      <w:r>
        <w:t>교감 요약 | [CBETA 교감] 저본 業 → 이문 等</w:t>
      </w:r>
    </w:p>
    <w:p>
      <w:pPr>
        <w:pStyle w:val="SHTKNoteDetail"/>
      </w:pPr>
      <w:r>
        <w:t>• 원교감 원문 | 業【大】，等【甲】</w:t>
      </w:r>
    </w:p>
    <w:p>
      <w:pPr>
        <w:pStyle w:val="SHTKNoteDetail"/>
      </w:pPr>
      <w:r>
        <w:t>• 이문·번역 검토 | 저본 輪王業은 전륜왕의 업에 의한 타 유정의 출생을 따지고, 【甲】 輪王等은 왕 등을 가리켜 목적어 구문이 달라진다. 직접 인과를 묻는 문맥에서 의미 차이가 있다.</w:t>
      </w:r>
    </w:p>
    <w:p>
      <w:pPr>
        <w:pStyle w:val="SHTKNoteDetail"/>
      </w:pPr>
      <w:r>
        <w:t>• 번역 영향 판정 | [의미·구문 차이]</w:t>
      </w:r>
    </w:p>
    <w:p>
      <w:pPr>
        <w:pStyle w:val="SHTKNoteDetail"/>
      </w:pPr>
      <w:r>
        <w:t>• 출처 | CBETA T41n1821, 교감 번호 0196003.</w:t>
      </w:r>
    </w:p>
    <w:p>
      <w:pPr>
        <w:pStyle w:val="SHTKSourceText"/>
        <w:keepNext/>
      </w:pPr>
      <w:r>
        <w:t xml:space="preserve">此約親因為難。</w:t>
      </w:r>
    </w:p>
    <w:p>
      <w:pPr>
        <w:pStyle w:val="SHTKTranslationText"/>
      </w:pPr>
      <w:r>
        <w:t xml:space="preserve">이는 직접적인 원인을 기준으로 논박한 것이다.</w:t>
      </w:r>
    </w:p>
    <w:p>
      <w:pPr>
        <w:pStyle w:val="SHTKPositionMarker"/>
        <w:keepNext/>
      </w:pPr>
      <w:r>
        <w:t xml:space="preserve">[0196a26]</w:t>
      </w:r>
    </w:p>
    <w:p>
      <w:pPr>
        <w:pStyle w:val="SHTKSourceText"/>
        <w:keepNext/>
      </w:pPr>
      <w:r>
        <w:t xml:space="preserve">非他有情至乘自業起者。 答。 非他象等有情從他輪王親因業起。 各自從己親因生故。 然由先造互相繫屬疎增上業於中若一乘自業生。 餘亦俱時乘自業起。 如是所說至大士相殊者。 釋後兩句。</w:t>
      </w:r>
    </w:p>
    <w:p>
      <w:pPr>
        <w:pStyle w:val="SHTKTranslationText"/>
      </w:pPr>
      <w:r>
        <w:t xml:space="preserve">‘다른 유정의 것이 아니다’부터 ‘자신의 업을 의지하여 일어난다’에 이르기까지이다. 답한다. 코끼리 등 다른 유정이 다른 전륜왕의 직접적인 원인인 업으로부터 일어나는 것은 아니다. 저마다 자기 자신의 직접적인 원인으로부터 태어나기 때문이다. 그러나 과거에 서로 얽혀 관계되는 간접적인 증상업을 지었으므로, 그 가운데 하나가 자기 업을 의지하여 태어나면, 나머지도 같은 때에 각각 자기 업을 의지하여 일어난다. ‘이와 같이 말한 것’부터 ‘대사의 상호에 차이가 있다’에 이르기까지이다. 마지막 두 구를 풀이한다.</w:t>
      </w:r>
    </w:p>
    <w:p>
      <w:pPr>
        <w:pStyle w:val="SHTKSourceText"/>
        <w:keepNext/>
      </w:pPr>
      <w:r>
        <w:t xml:space="preserve">四種非一名諸。 輪王皆具三十二相。 金輪具勝。 餘三雖有。 非如金輪。</w:t>
      </w:r>
    </w:p>
    <w:p>
      <w:pPr>
        <w:pStyle w:val="SHTKTranslationText"/>
      </w:pPr>
      <w:r>
        <w:t xml:space="preserve">네 종류가 하나가 아니므로 ‘여러’라고 부른다. 전륜왕은 모두 서른두 가지 상호를 갖추었다. 금륜왕이 수승한 상호를 갖추며, 나머지 세 왕도 비록 상호를 갖추었지만, 금륜왕과 같지는 않다.</w:t>
      </w:r>
    </w:p>
    <w:p>
      <w:pPr>
        <w:pStyle w:val="SHTKPositionMarker"/>
        <w:keepNext/>
      </w:pPr>
      <w:r>
        <w:t xml:space="preserve">[0196b03]</w:t>
      </w:r>
    </w:p>
    <w:p>
      <w:pPr>
        <w:pStyle w:val="SHTKSourceText"/>
        <w:keepNext/>
      </w:pPr>
      <w:r>
        <w:t xml:space="preserve">若爾輪王與佛何異者。 問。</w:t>
      </w:r>
    </w:p>
    <w:p>
      <w:pPr>
        <w:pStyle w:val="SHTKTranslationText"/>
      </w:pPr>
      <w:r>
        <w:t xml:space="preserve">그렇다면 전륜왕과 부처는 무엇이 다른가? 묻는다.</w:t>
      </w:r>
    </w:p>
    <w:p>
      <w:pPr>
        <w:pStyle w:val="SHTKPositionMarker"/>
        <w:keepNext/>
      </w:pPr>
      <w:r>
        <w:t xml:space="preserve">[0196b04]</w:t>
      </w:r>
    </w:p>
    <w:p>
      <w:pPr>
        <w:pStyle w:val="SHTKSourceText"/>
        <w:keepNext/>
      </w:pPr>
      <w:r>
        <w:t xml:space="preserve">佛大士相至故有差別者。 答。 正理釋云言處正者。 謂於佛身眾相無偏得其所故 言明了者。</w:t>
      </w:r>
    </w:p>
    <w:p>
      <w:pPr>
        <w:pStyle w:val="SHTKTranslationText"/>
      </w:pPr>
      <w:r>
        <w:t xml:space="preserve">‘부처의 대사상은’부터 ‘그러므로 차이가 있다’에 이르기까지이다. 답한다. 『정리론』에서 풀이하기를 ‘처소가 바르다’고 말하는 것은, 부처의 몸에 있는 모든 상호가 치우침 없이 각기 제자리를 얻었기 때문이라고 한다. ‘명료하다’고 말하는 것은,</w:t>
      </w:r>
    </w:p>
    <w:p>
      <w:pPr>
        <w:pStyle w:val="SHTKSourceText"/>
        <w:keepNext/>
      </w:pPr>
      <w:r>
        <w:t xml:space="preserve">謂於佛身[4]相極分明能[5]奪意故</w:t>
      </w:r>
    </w:p>
    <w:p>
      <w:pPr>
        <w:pStyle w:val="SHTKTranslationText"/>
      </w:pPr>
      <w:r>
        <w:t xml:space="preserve">부처의 몸에 있는[4] 상호가 지극히 분명하여 사람들의 마음을[5] 사로잡을 수 있기 때문이다.</w:t>
      </w:r>
    </w:p>
    <w:p>
      <w:pPr>
        <w:pStyle w:val="SHTKNoteSummary"/>
        <w:keepNext/>
      </w:pPr>
      <w:r>
        <w:t>교감 요약 | [CBETA 교감] 저본 相 → 甲본 眾相</w:t>
      </w:r>
    </w:p>
    <w:p>
      <w:pPr>
        <w:pStyle w:val="SHTKNoteDetail"/>
      </w:pPr>
      <w:r>
        <w:t>• 원교감 원문 | 相【大】，眾相【甲】</w:t>
      </w:r>
    </w:p>
    <w:p>
      <w:pPr>
        <w:pStyle w:val="SHTKNoteDetail"/>
      </w:pPr>
      <w:r>
        <w:t>• 이문·번역 검토 | 저본 佛身相의 相을 【甲】은 眾相이라 하여 모든 상호임을 명시한다.</w:t>
      </w:r>
    </w:p>
    <w:p>
      <w:pPr>
        <w:pStyle w:val="SHTKNoteDetail"/>
      </w:pPr>
      <w:r>
        <w:t>• 번역 영향 판정 | [표현 명시]</w:t>
      </w:r>
    </w:p>
    <w:p>
      <w:pPr>
        <w:pStyle w:val="SHTKNoteDetail"/>
      </w:pPr>
      <w:r>
        <w:t>• 출처 | CBETA T41n1821, 교감 번호 0196004.</w:t>
      </w:r>
    </w:p>
    <w:p>
      <w:pPr>
        <w:pStyle w:val="SHTKNoteSummary"/>
      </w:pPr>
      <w:r>
        <w:t>교감 요약 | [CBETA 교감] 저본 奪 → 이문 奮</w:t>
      </w:r>
    </w:p>
    <w:p>
      <w:pPr>
        <w:pStyle w:val="SHTKNoteDetail"/>
      </w:pPr>
      <w:r>
        <w:t>• 원교감 원문 | 奪【大】，奮【甲】</w:t>
      </w:r>
    </w:p>
    <w:p>
      <w:pPr>
        <w:pStyle w:val="SHTKNoteDetail"/>
      </w:pPr>
      <w:r>
        <w:t>• 이문·번역 검토 | 저본 奪意는 마음을 사로잡는다는 뜻이고 【甲】의 奮意는 마음을 분발시키는 뜻으로 읽혀 작용이 다르다. 저본을 유지하였다.</w:t>
      </w:r>
    </w:p>
    <w:p>
      <w:pPr>
        <w:pStyle w:val="SHTKNoteDetail"/>
      </w:pPr>
      <w:r>
        <w:t>• 번역 영향 판정 | [의미 차이]</w:t>
      </w:r>
    </w:p>
    <w:p>
      <w:pPr>
        <w:pStyle w:val="SHTKNoteDetail"/>
      </w:pPr>
      <w:r>
        <w:t>• 출처 | CBETA T41n1821, 교감 번호 0196005.</w:t>
      </w:r>
    </w:p>
    <w:p>
      <w:pPr>
        <w:pStyle w:val="SHTKSourceText"/>
        <w:keepNext/>
      </w:pPr>
      <w:r>
        <w:t xml:space="preserve">言圓滿者。 謂於佛身眾相周圓無缺減故。</w:t>
      </w:r>
    </w:p>
    <w:p>
      <w:pPr>
        <w:pStyle w:val="SHTKTranslationText"/>
      </w:pPr>
      <w:r>
        <w:t xml:space="preserve">‘원만하다’고 말하는 것은, 부처의 몸에 있는 모든 상호가 두루 원만하여 결함이나 감소가 없기 때문이다.</w:t>
      </w:r>
    </w:p>
    <w:p>
      <w:pPr>
        <w:pStyle w:val="SHTKPositionMarker"/>
        <w:keepNext/>
      </w:pPr>
      <w:r>
        <w:t xml:space="preserve">[0196b09]</w:t>
      </w:r>
    </w:p>
    <w:p>
      <w:pPr>
        <w:pStyle w:val="SHTKSourceText"/>
        <w:keepNext/>
      </w:pPr>
      <w:r>
        <w:t xml:space="preserve">劫初人眾至為防雇守田者。 此下第三明小王興。 問．及頌答。</w:t>
      </w:r>
    </w:p>
    <w:p>
      <w:pPr>
        <w:pStyle w:val="SHTKTranslationText"/>
      </w:pPr>
      <w:r>
        <w:t xml:space="preserve">‘겁이 처음 시작될 때 사람들’부터 ‘막기 위해 고용하여 밭을 지키게 한다’에 이르기까지이다. 이 아래 셋째로 소왕의 출현을 밝힌다. 질문을 하고 게송으로 답한다.</w:t>
      </w:r>
    </w:p>
    <w:p>
      <w:pPr>
        <w:pStyle w:val="SHTKPositionMarker"/>
        <w:keepNext/>
      </w:pPr>
      <w:r>
        <w:t xml:space="preserve">[0196b10]</w:t>
      </w:r>
    </w:p>
    <w:p>
      <w:pPr>
        <w:pStyle w:val="SHTKSourceText"/>
        <w:keepNext/>
      </w:pPr>
      <w:r>
        <w:t xml:space="preserve">論曰至長壽久住者。 釋初句。 劫初化生名為意成。 初未段食以喜樂為飲食。</w:t>
      </w:r>
    </w:p>
    <w:p>
      <w:pPr>
        <w:pStyle w:val="SHTKTranslationText"/>
      </w:pPr>
      <w:r>
        <w:t xml:space="preserve">‘논에서 말한다’부터 ‘수명이 길고 오래 머문다’에 이르기까지이다. 첫 구를 풀이한다. 겁이 처음 시작될 때 화생한 것을 ‘의성(意成)’이라 한다. 처음에는 아직 단식(段食)을 하지 않아 기쁨과 즐거움을 음식과 음료로 삼았다.</w:t>
      </w:r>
    </w:p>
    <w:p>
      <w:pPr>
        <w:pStyle w:val="SHTKPositionMarker"/>
        <w:keepNext/>
      </w:pPr>
      <w:r>
        <w:t xml:space="preserve">[0196b12]</w:t>
      </w:r>
    </w:p>
    <w:p>
      <w:pPr>
        <w:pStyle w:val="SHTKSourceText"/>
        <w:keepNext/>
      </w:pPr>
      <w:r>
        <w:t xml:space="preserve">有如是類至無所貯積者。 釋第二句 地味。 謂地中出。 猶如融餳 地皮餅生者。 地味漸乾成餅名地皮餅 林藤。</w:t>
      </w:r>
    </w:p>
    <w:p>
      <w:pPr>
        <w:pStyle w:val="SHTKTranslationText"/>
      </w:pPr>
      <w:r>
        <w:t xml:space="preserve">‘이와 같은 종류가 있다’부터 ‘모아 두거나 축적하는 일이 없다’에 이르기까지이다. 둘째 구를 풀이한다. ‘지미(地味)’란, 땅속에서 나오는 것을 말한다. 녹인 엿과 같은 것이다. ‘지피병(地皮餅)이 생긴다’고 한 것은, 지미가 점차 말라 떡이 된 것을 지피병이라고 부르는 것이다. ‘임등(林藤)’이란,</w:t>
      </w:r>
    </w:p>
    <w:p>
      <w:pPr>
        <w:pStyle w:val="SHTKSourceText"/>
        <w:keepNext/>
      </w:pPr>
      <w:r>
        <w:t xml:space="preserve">此藤成林故名林藤。 食林藤已前身無便穢。 食香稻已去方有便穢。 餘文可知。</w:t>
      </w:r>
    </w:p>
    <w:p>
      <w:pPr>
        <w:pStyle w:val="SHTKTranslationText"/>
      </w:pPr>
      <w:r>
        <w:t xml:space="preserve">이 덩굴이 숲을 이루기 때문에 임등이라 부르는 것이다. 임등을 먹기 전에는 몸에 대소변 같은 더러운 배설물이 없었다. 향기로운 벼를 먹기 시작한 뒤에야 비로소 그러한 배설물이 있게 되었다. 나머지 글은 알 수 있다.</w:t>
      </w:r>
    </w:p>
    <w:p>
      <w:pPr>
        <w:pStyle w:val="SHTKPositionMarker"/>
        <w:keepNext/>
      </w:pPr>
      <w:r>
        <w:t xml:space="preserve">[0196b17]</w:t>
      </w:r>
    </w:p>
    <w:p>
      <w:pPr>
        <w:pStyle w:val="SHTKSourceText"/>
        <w:keepNext/>
      </w:pPr>
      <w:r>
        <w:t xml:space="preserve">後時有人至始於此時者。 釋第三句。 為欲遮防至此時為首者。 釋第四句</w:t>
      </w:r>
    </w:p>
    <w:p>
      <w:pPr>
        <w:pStyle w:val="SHTKTranslationText"/>
      </w:pPr>
      <w:r>
        <w:t xml:space="preserve">‘뒤에 어떤 사람이’부터 ‘이 시기에 처음 시작되었다’에 이르기까지이다. 셋째 구를 풀이한다. ‘막고 지키기 위하여’부터 ‘이 시기를 처음으로 삼는다’에 이르기까지이다. 넷째 구를 풀이한다.</w:t>
      </w:r>
    </w:p>
    <w:p>
      <w:pPr>
        <w:pStyle w:val="SHTKSourceText"/>
        <w:keepNext/>
      </w:pPr>
      <w:r>
        <w:t xml:space="preserve">三[6]末多。</w:t>
      </w:r>
    </w:p>
    <w:p>
      <w:pPr>
        <w:pStyle w:val="SHTKTranslationText"/>
      </w:pPr>
      <w:r>
        <w:t xml:space="preserve">‘삼[6]말다(三末多)’는,</w:t>
      </w:r>
    </w:p>
    <w:p>
      <w:pPr>
        <w:pStyle w:val="SHTKNoteSummary"/>
        <w:keepNext/>
      </w:pPr>
      <w:r>
        <w:t>교감 요약 | [CBETA 교감] 저본 末 → 이문 未</w:t>
      </w:r>
    </w:p>
    <w:p>
      <w:pPr>
        <w:pStyle w:val="SHTKNoteDetail"/>
      </w:pPr>
      <w:r>
        <w:t>• 원교감 원문 | 末【大】，未【甲】</w:t>
      </w:r>
    </w:p>
    <w:p>
      <w:pPr>
        <w:pStyle w:val="SHTKNoteDetail"/>
      </w:pPr>
      <w:r>
        <w:t>• 이문·번역 검토 | 음역어 三末多의 저본 末과 【甲】 未가 다르다. 바로 뒤의 뜻풀이 共許와 음역어의 지시는 동일하다.</w:t>
      </w:r>
    </w:p>
    <w:p>
      <w:pPr>
        <w:pStyle w:val="SHTKNoteDetail"/>
      </w:pPr>
      <w:r>
        <w:t>• 번역 영향 판정 | [음역 자형 차이]</w:t>
      </w:r>
    </w:p>
    <w:p>
      <w:pPr>
        <w:pStyle w:val="SHTKNoteDetail"/>
      </w:pPr>
      <w:r>
        <w:t>• 출처 | CBETA T41n1821, 교감 번호 0196006.</w:t>
      </w:r>
    </w:p>
    <w:p>
      <w:pPr>
        <w:pStyle w:val="SHTKSourceText"/>
        <w:keepNext/>
      </w:pPr>
      <w:r>
        <w:t xml:space="preserve">此云共許。 眾人共許為好人也。 惡業道中隨重別說。 所餘輕者略而不論。 餘文可知。</w:t>
      </w:r>
    </w:p>
    <w:p>
      <w:pPr>
        <w:pStyle w:val="SHTKTranslationText"/>
      </w:pPr>
      <w:r>
        <w:t xml:space="preserve">이쪽 말로 ‘함께 인정함’이라는 뜻이다. 여러 사람이 함께 좋은 사람이라고 인정한 것이다. 악업도 가운데 무거운 것을 따라 별도로 말한다. 나머지 가벼운 것은 생략하고 논하지 않는다. 나머지 글은 알 수 있다.</w:t>
      </w:r>
    </w:p>
    <w:p>
      <w:pPr>
        <w:pStyle w:val="SHTKPositionMarker"/>
        <w:keepNext/>
      </w:pPr>
      <w:r>
        <w:t xml:space="preserve">[0196b21]</w:t>
      </w:r>
    </w:p>
    <w:p>
      <w:pPr>
        <w:pStyle w:val="SHTKSourceText"/>
        <w:keepNext/>
      </w:pPr>
      <w:r>
        <w:t xml:space="preserve">於劫減位有小三災者。 此下第三明劫中災。 就中．一明小三災。 二明大三災。 此下明小三災。 頌前標宗。</w:t>
      </w:r>
    </w:p>
    <w:p>
      <w:pPr>
        <w:pStyle w:val="SHTKTranslationText"/>
      </w:pPr>
      <w:r>
        <w:t xml:space="preserve">‘감겁의 시기에는 세 가지 작은 재난이 있다’고 한 것은, 이 아래 셋째로 겁 가운데의 재난을 밝힌 것이다. 그 가운데 첫째는 소삼재를 밝히고, 둘째는 대삼재를 밝힌다. 이 아래에서는 소삼재를 밝힌다. 게송에 앞서 종지를 제시한다.</w:t>
      </w:r>
    </w:p>
    <w:p>
      <w:pPr>
        <w:pStyle w:val="SHTKPositionMarker"/>
        <w:keepNext/>
      </w:pPr>
      <w:r>
        <w:t xml:space="preserve">[0196b23]</w:t>
      </w:r>
    </w:p>
    <w:p>
      <w:pPr>
        <w:pStyle w:val="SHTKSourceText"/>
        <w:keepNext/>
      </w:pPr>
      <w:r>
        <w:t xml:space="preserve">其相云何者。 問。</w:t>
      </w:r>
    </w:p>
    <w:p>
      <w:pPr>
        <w:pStyle w:val="SHTKTranslationText"/>
      </w:pPr>
      <w:r>
        <w:t xml:space="preserve">‘그 양상은 어떠한가’라고 한 것은, 묻는 것이다.</w:t>
      </w:r>
    </w:p>
    <w:p>
      <w:pPr>
        <w:pStyle w:val="SHTKPositionMarker"/>
        <w:keepNext/>
      </w:pPr>
      <w:r>
        <w:t xml:space="preserve">[0196b24]</w:t>
      </w:r>
    </w:p>
    <w:p>
      <w:pPr>
        <w:pStyle w:val="SHTKSourceText"/>
        <w:keepNext/>
      </w:pPr>
      <w:r>
        <w:t xml:space="preserve">頌曰至七日月年止者。 頌答。 論曰至飢饉災起者。 釋上三句。</w:t>
      </w:r>
    </w:p>
    <w:p>
      <w:pPr>
        <w:pStyle w:val="SHTKTranslationText"/>
      </w:pPr>
      <w:r>
        <w:t xml:space="preserve">‘게송에서 말한다’부터 ‘칠 일·달·해에 그친다’에 이르기까지이다. 게송으로 답한다. ‘논에서 말한다’부터 ‘기근의 재난이 일어난다’에 이르기까지이다. 위의 세 구를 풀이한다.</w:t>
      </w:r>
    </w:p>
    <w:p>
      <w:pPr>
        <w:pStyle w:val="SHTKSourceText"/>
        <w:keepNext/>
      </w:pPr>
      <w:r>
        <w:t xml:space="preserve">以此文[7]證小三災。</w:t>
      </w:r>
    </w:p>
    <w:p>
      <w:pPr>
        <w:pStyle w:val="SHTKTranslationText"/>
      </w:pPr>
      <w:r>
        <w:t xml:space="preserve">이 글을[7] 근거로 소삼재가,</w:t>
      </w:r>
    </w:p>
    <w:p>
      <w:pPr>
        <w:pStyle w:val="SHTKNoteSummary"/>
        <w:keepNext/>
      </w:pPr>
      <w:r>
        <w:t>교감 요약 | [CBETA 교감] 저본 證 → 이문 論</w:t>
      </w:r>
    </w:p>
    <w:p>
      <w:pPr>
        <w:pStyle w:val="SHTKNoteDetail"/>
      </w:pPr>
      <w:r>
        <w:t>• 원교감 원문 | 證【大】，論【甲】</w:t>
      </w:r>
    </w:p>
    <w:p>
      <w:pPr>
        <w:pStyle w:val="SHTKNoteDetail"/>
      </w:pPr>
      <w:r>
        <w:t>• 이문·번역 검토 | 저본 以此文證은 이 글로 증명한다는 뜻이고 【甲】 以此文論은 이 글로 논한다는 뜻이다. 해당 문장은 소삼재가 별도의 중겁 끝에 발생함을 밝히는 근거이다.</w:t>
      </w:r>
    </w:p>
    <w:p>
      <w:pPr>
        <w:pStyle w:val="SHTKNoteDetail"/>
      </w:pPr>
      <w:r>
        <w:t>• 번역 영향 판정 | [논증 동사 차이]</w:t>
      </w:r>
    </w:p>
    <w:p>
      <w:pPr>
        <w:pStyle w:val="SHTKNoteDetail"/>
      </w:pPr>
      <w:r>
        <w:t>• 출처 | CBETA T41n1821, 교감 번호 0196007.</w:t>
      </w:r>
    </w:p>
    <w:p>
      <w:pPr>
        <w:pStyle w:val="SHTKSourceText"/>
        <w:keepNext/>
      </w:pPr>
      <w:r>
        <w:t xml:space="preserve">各別於中劫末起 又立世阿毘曇第九亦說小三災別劫中起。 如彼廣說 相續。 謂身 邪法。 謂諸惡法。</w:t>
      </w:r>
    </w:p>
    <w:p>
      <w:pPr>
        <w:pStyle w:val="SHTKTranslationText"/>
      </w:pPr>
      <w:r>
        <w:t xml:space="preserve">각각 별도의 중겁 끝에 일어난다는 것을 증명한다. 또 『입세아비담론』 제9권에서도 소삼재가 각각 다른 겁 가운데 일어난다고 말한다. 자세한 것은 그 논문에서 설한 바와 같다. ‘상속’이란, 몸을 말한다. ‘사법(邪法)’이란, 여러 악한 법을 말한다.</w:t>
      </w:r>
    </w:p>
    <w:p>
      <w:pPr>
        <w:pStyle w:val="SHTKSourceText"/>
        <w:keepNext/>
      </w:pPr>
      <w:r>
        <w:t xml:space="preserve">應知此時亦起餘[8]過。</w:t>
      </w:r>
    </w:p>
    <w:p>
      <w:pPr>
        <w:pStyle w:val="SHTKTranslationText"/>
      </w:pPr>
      <w:r>
        <w:t xml:space="preserve">이때에도 다른 허물들이[8] 일어난다는 것을 알아야 한다.</w:t>
      </w:r>
    </w:p>
    <w:p>
      <w:pPr>
        <w:pStyle w:val="SHTKNoteSummary"/>
        <w:keepNext/>
      </w:pPr>
      <w:r>
        <w:t>교감 요약 | [CBETA 교감] 저본 過 → 이문 惑</w:t>
      </w:r>
    </w:p>
    <w:p>
      <w:pPr>
        <w:pStyle w:val="SHTKNoteDetail"/>
      </w:pPr>
      <w:r>
        <w:t>• 원교감 원문 | 過【大】，惑【甲】</w:t>
      </w:r>
    </w:p>
    <w:p>
      <w:pPr>
        <w:pStyle w:val="SHTKNoteDetail"/>
      </w:pPr>
      <w:r>
        <w:t>• 이문·번역 검토 | 저본 餘過는 다른 허물을 뜻하고 【甲】 餘惑은 다른 번뇌를 뜻한다. 가리키는 범위가 달라진다.</w:t>
      </w:r>
    </w:p>
    <w:p>
      <w:pPr>
        <w:pStyle w:val="SHTKNoteDetail"/>
      </w:pPr>
      <w:r>
        <w:t>• 번역 영향 판정 | [술어 범위 차이]</w:t>
      </w:r>
    </w:p>
    <w:p>
      <w:pPr>
        <w:pStyle w:val="SHTKNoteDetail"/>
      </w:pPr>
      <w:r>
        <w:t>• 출처 | CBETA T41n1821, 교감 번호 0196008.</w:t>
      </w:r>
    </w:p>
    <w:p>
      <w:pPr>
        <w:pStyle w:val="SHTKSourceText"/>
        <w:keepNext/>
      </w:pPr>
      <w:r>
        <w:t xml:space="preserve">從強過重偏說貪．瞋 場是積聚穀麥處。 故名場蘊 訶梨怛雞。</w:t>
      </w:r>
    </w:p>
    <w:p>
      <w:pPr>
        <w:pStyle w:val="SHTKTranslationText"/>
      </w:pPr>
      <w:r>
        <w:t xml:space="preserve">허물이 강하고 무거운 것에 따라 탐욕과 성냄만을 치우쳐 말한 것이다. ‘장(場)’은 곡식과 보리를 한데 쌓아 놓는 곳이다. 그러므로 ‘장온(場蘊)’이라 부른다. ‘가리달계(訶梨怛雞)’는,</w:t>
      </w:r>
    </w:p>
    <w:p>
      <w:pPr>
        <w:pStyle w:val="SHTKSourceText"/>
        <w:keepNext/>
      </w:pPr>
      <w:r>
        <w:t xml:space="preserve">菓名舊云訶梨[9]勒訛也</w:t>
      </w:r>
    </w:p>
    <w:p>
      <w:pPr>
        <w:pStyle w:val="SHTKTranslationText"/>
      </w:pPr>
      <w:r>
        <w:t xml:space="preserve">과실 이름으로 옛날에 ‘가리[9]륵(訶梨勒)’이라 한 것은 잘못된 것이다.</w:t>
      </w:r>
    </w:p>
    <w:p>
      <w:pPr>
        <w:pStyle w:val="SHTKNoteSummary"/>
        <w:keepNext/>
      </w:pPr>
      <w:r>
        <w:t>교감 요약 | [CBETA 교감] 저본 勒 → 이문 勤</w:t>
      </w:r>
    </w:p>
    <w:p>
      <w:pPr>
        <w:pStyle w:val="SHTKNoteDetail"/>
      </w:pPr>
      <w:r>
        <w:t>• 원교감 원문 | 勒【大】，勤【甲】</w:t>
      </w:r>
    </w:p>
    <w:p>
      <w:pPr>
        <w:pStyle w:val="SHTKNoteDetail"/>
      </w:pPr>
      <w:r>
        <w:t>• 이문·번역 검토 | 訶梨勒과 【甲】 訶梨勤은 열매 이름의 음역 중 마지막 글자가 다르다. 저본은 옛 명칭이 오류라고 직접 지적하는 문맥이다.</w:t>
      </w:r>
    </w:p>
    <w:p>
      <w:pPr>
        <w:pStyle w:val="SHTKNoteDetail"/>
      </w:pPr>
      <w:r>
        <w:t>• 번역 영향 판정 | [음역 차이]</w:t>
      </w:r>
    </w:p>
    <w:p>
      <w:pPr>
        <w:pStyle w:val="SHTKNoteDetail"/>
      </w:pPr>
      <w:r>
        <w:t>• 출처 | CBETA T41n1821, 교감 번호 0196009.</w:t>
      </w:r>
    </w:p>
    <w:p>
      <w:pPr>
        <w:pStyle w:val="SHTKSourceText"/>
        <w:keepNext/>
      </w:pPr>
      <w:r>
        <w:t xml:space="preserve">刀災死疾故日最少。 疫災死遲其日稍長。 飢災死最遲故時最長。 餘文可知。</w:t>
      </w:r>
    </w:p>
    <w:p>
      <w:pPr>
        <w:pStyle w:val="SHTKTranslationText"/>
      </w:pPr>
      <w:r>
        <w:t xml:space="preserve">칼의 재난은 죽음이 빠르므로 그 기간이 가장 짧고, 역병의 재난은 죽음이 늦으므로 그 기간이 조금 더 길며, 기근의 재난은 죽음이 가장 늦으므로 그 기간이 가장 길다. 나머지 글은 알 수 있다.</w:t>
      </w:r>
    </w:p>
    <w:p>
      <w:pPr>
        <w:pStyle w:val="SHTKPositionMarker"/>
        <w:keepNext/>
      </w:pPr>
      <w:r>
        <w:t xml:space="preserve">[0196c04]</w:t>
      </w:r>
    </w:p>
    <w:p>
      <w:pPr>
        <w:pStyle w:val="SHTKSourceText"/>
        <w:keepNext/>
      </w:pPr>
      <w:r>
        <w:t xml:space="preserve">此三災起至北洲總無者。 此釋第四句。</w:t>
      </w:r>
    </w:p>
    <w:p>
      <w:pPr>
        <w:pStyle w:val="SHTKTranslationText"/>
      </w:pPr>
      <w:r>
        <w:t xml:space="preserve">‘이 세 재난이 일어난다’부터 ‘북주에는 전혀 없다’에 이르기까지이다. 이는 넷째 구를 풀이한 것이다.</w:t>
      </w:r>
    </w:p>
    <w:p>
      <w:pPr>
        <w:pStyle w:val="SHTKPositionMarker"/>
        <w:keepNext/>
      </w:pPr>
      <w:r>
        <w:t xml:space="preserve">[0196c05]</w:t>
      </w:r>
    </w:p>
    <w:p>
      <w:pPr>
        <w:pStyle w:val="SHTKSourceText"/>
        <w:keepNext/>
      </w:pPr>
      <w:r>
        <w:t xml:space="preserve">前說火災至今當具辨者。 此下第二明大三災。</w:t>
      </w:r>
    </w:p>
    <w:p>
      <w:pPr>
        <w:pStyle w:val="SHTKTranslationText"/>
      </w:pPr>
      <w:r>
        <w:t xml:space="preserve">‘앞에서 화재를 설하였다’부터 ‘이제 마땅히 자세히 분별하겠다’에 이르기까지이다. 이 아래는 둘째로 대삼재(大三災)를 밝힌다.</w:t>
      </w:r>
    </w:p>
    <w:p>
      <w:pPr>
        <w:pStyle w:val="SHTKSourceText"/>
        <w:keepNext/>
      </w:pPr>
      <w:r>
        <w:t xml:space="preserve">[10]牒前問起。</w:t>
      </w:r>
    </w:p>
    <w:p>
      <w:pPr>
        <w:pStyle w:val="SHTKTranslationText"/>
      </w:pPr>
      <w:r>
        <w:t xml:space="preserve">앞의 내용을 거듭 제시하고 질문을 일으킨다[10].</w:t>
      </w:r>
    </w:p>
    <w:p>
      <w:pPr>
        <w:pStyle w:val="SHTKNoteSummary"/>
        <w:keepNext/>
      </w:pPr>
      <w:r>
        <w:t>교감 요약 | [CBETA 교감] 저본 牒 → 이문 頌</w:t>
      </w:r>
    </w:p>
    <w:p>
      <w:pPr>
        <w:pStyle w:val="SHTKNoteDetail"/>
      </w:pPr>
      <w:r>
        <w:t>• 원교감 원문 | 牒【大】，頌【甲】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0196010.</w:t>
      </w:r>
    </w:p>
    <w:p>
      <w:pPr>
        <w:pStyle w:val="SHTKSourceText"/>
        <w:keepNext/>
      </w:pPr>
      <w:r>
        <w:t xml:space="preserve">前說火災焚燒世界。</w:t>
      </w:r>
    </w:p>
    <w:p>
      <w:pPr>
        <w:pStyle w:val="SHTKTranslationText"/>
      </w:pPr>
      <w:r>
        <w:t xml:space="preserve">앞에서 화재가 세계를 불태운다고 설하였다.</w:t>
      </w:r>
    </w:p>
    <w:p>
      <w:pPr>
        <w:pStyle w:val="SHTKSourceText"/>
        <w:keepNext/>
      </w:pPr>
      <w:r>
        <w:t xml:space="preserve">餘[11]水風災亦爾如應當知。</w:t>
      </w:r>
    </w:p>
    <w:p>
      <w:pPr>
        <w:pStyle w:val="SHTKTranslationText"/>
      </w:pPr>
      <w:r>
        <w:t xml:space="preserve">나머지[11] 수재와 풍재도 그와 같으니, 마땅히 각기 경우에 따라 알아야 한다.</w:t>
      </w:r>
    </w:p>
    <w:p>
      <w:pPr>
        <w:pStyle w:val="SHTKNoteSummary"/>
        <w:keepNext/>
      </w:pPr>
      <w:r>
        <w:t>교감 요약 | [CBETA 교감] 저본 水 → 이문 水災</w:t>
      </w:r>
    </w:p>
    <w:p>
      <w:pPr>
        <w:pStyle w:val="SHTKNoteDetail"/>
      </w:pPr>
      <w:r>
        <w:t>• 원교감 원문 | 水【大】，水災【甲】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0196011.</w:t>
      </w:r>
    </w:p>
    <w:p>
      <w:pPr>
        <w:pStyle w:val="SHTKSourceText"/>
        <w:keepNext/>
      </w:pPr>
      <w:r>
        <w:t xml:space="preserve">何者為餘水．風災。 今當具辨此大三災。</w:t>
      </w:r>
    </w:p>
    <w:p>
      <w:pPr>
        <w:pStyle w:val="SHTKTranslationText"/>
      </w:pPr>
      <w:r>
        <w:t xml:space="preserve">나머지 수재와 풍재란 무엇인가? 이제 이 대삼재를 자세히 분별하겠다.</w:t>
      </w:r>
    </w:p>
    <w:p>
      <w:pPr>
        <w:pStyle w:val="SHTKPositionMarker"/>
        <w:keepNext/>
      </w:pPr>
      <w:r>
        <w:t xml:space="preserve">[0196c08]</w:t>
      </w:r>
    </w:p>
    <w:p>
      <w:pPr>
        <w:pStyle w:val="SHTKSourceText"/>
        <w:keepNext/>
      </w:pPr>
      <w:r>
        <w:t xml:space="preserve">頌曰至七水火後風者。 前三句明三災。 次三句明第四定無災。 後兩句明災起次第。</w:t>
      </w:r>
    </w:p>
    <w:p>
      <w:pPr>
        <w:pStyle w:val="SHTKTranslationText"/>
      </w:pPr>
      <w:r>
        <w:t xml:space="preserve">‘게송에서 말한다’부터 ‘일곱 수재와 화재 뒤에 풍재가 일어난다’에 이르기까지이다. 앞의 세 구절은 세 재난을 밝힌다. 다음 세 구절은 제4정려에는 재난이 없음을 밝힌다. 마지막 두 구절은 재난이 일어나는 차례를 밝힌다.</w:t>
      </w:r>
    </w:p>
    <w:p>
      <w:pPr>
        <w:pStyle w:val="SHTKPositionMarker"/>
        <w:keepNext/>
      </w:pPr>
      <w:r>
        <w:t xml:space="preserve">[0196c10]</w:t>
      </w:r>
    </w:p>
    <w:p>
      <w:pPr>
        <w:pStyle w:val="SHTKSourceText"/>
        <w:keepNext/>
      </w:pPr>
      <w:r>
        <w:t xml:space="preserve">論曰至亦無餘在者。 釋初句。 婆沙一百三十三說云。 火災起時。 有說七日先隱持雙。 先一照耀。 後六漸出便壞世間。 有說一日分為七日。</w:t>
      </w:r>
    </w:p>
    <w:p>
      <w:pPr>
        <w:pStyle w:val="SHTKTranslationText"/>
      </w:pPr>
      <w:r>
        <w:t xml:space="preserve">‘논에서 말한다’부터 ‘남아 있는 것이 또한 없다’에 이르기까지이다. 첫째 구절을 해석한다. 『대비바사론』 권133에서는 다음과 같이 말한다. “화재가 일어날 때, 어떤 이는 일곱 개의 태양이 먼저 지쌍산(持雙山)에 숨어 있다가, 먼저 하나가 비추고, 뒤이어 여섯 개가 점차 나타나 마침내 세간을 파괴한다고 말한다. 어떤 이는 하나의 태양이 나뉘어 일곱 태양이 된다고 말한다.</w:t>
      </w:r>
    </w:p>
    <w:p>
      <w:pPr>
        <w:pStyle w:val="SHTKSourceText"/>
        <w:keepNext/>
      </w:pPr>
      <w:r>
        <w:t xml:space="preserve">有說一日成七倍熱。 有說七日先藏地下後漸出現。 如是說者諸有情類業增上力令世界成。 至劫末時業力盡故隨於近處有災火生。</w:t>
      </w:r>
    </w:p>
    <w:p>
      <w:pPr>
        <w:pStyle w:val="SHTKTranslationText"/>
      </w:pPr>
      <w:r>
        <w:t xml:space="preserve">어떤 이는 하나의 태양이 일곱 배로 뜨거워진다고 말한다. 어떤 이는 일곱 태양이 먼저 지하에 감추어져 있다가 뒤에 점차 나타난다고 말한다. 바르게 설명하는 이들의 견해는 다음과 같다. 모든 유정의 업이 지닌 증상력으로 세계가 성립하는데, 겁의 끝에 이르면 업력이 다하므로 가까운 곳을 따라 재난의 불이 생겨,</w:t>
      </w:r>
    </w:p>
    <w:p>
      <w:pPr>
        <w:pStyle w:val="SHTKSourceText"/>
        <w:keepNext/>
      </w:pPr>
      <w:r>
        <w:t xml:space="preserve">乃至梵宮皆被焚[12]燎</w:t>
      </w:r>
    </w:p>
    <w:p>
      <w:pPr>
        <w:pStyle w:val="SHTKTranslationText"/>
      </w:pPr>
      <w:r>
        <w:t xml:space="preserve">범천의 궁전에 이르기까지 모두 불타게 된다[12].</w:t>
      </w:r>
    </w:p>
    <w:p>
      <w:pPr>
        <w:pStyle w:val="SHTKNoteSummary"/>
        <w:keepNext/>
      </w:pPr>
      <w:r>
        <w:t>교감 요약 | [CBETA 교감] 저본 燎 → 이문 燒</w:t>
      </w:r>
    </w:p>
    <w:p>
      <w:pPr>
        <w:pStyle w:val="SHTKNoteDetail"/>
      </w:pPr>
      <w:r>
        <w:t>• 원교감 원문 | 燎【大】，燒【甲】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0196012.</w:t>
      </w:r>
    </w:p>
    <w:p>
      <w:pPr>
        <w:pStyle w:val="SHTKSourceText"/>
        <w:keepNext/>
      </w:pPr>
      <w:r>
        <w:t xml:space="preserve">水災起時有說三定邊雨熱灰水能壞世間。 有說從下水輪涌出。 如是說者諸有情類業增上力令世界成。 至劫末時業力盡故隨於近處有災水生。 由彼因緣世界便壞 風災起時有說從四定邊風起能壞世間。 有說從下風輪有猛風起。 如是說者諸有情業增上力令世界成。</w:t>
      </w:r>
    </w:p>
    <w:p>
      <w:pPr>
        <w:pStyle w:val="SHTKTranslationText"/>
      </w:pPr>
      <w:r>
        <w:t xml:space="preserve">수재가 일어날 때, 어떤 이는 제3정려의 가장자리에서 뜨거운 재 섞인 물이 비처럼 내려 세간을 파괴한다고 말한다. 어떤 이는 아래의 수륜(水輪)에서 물이 솟아 나온다고 말한다. 바르게 설명하는 이들의 견해는 다음과 같다. 모든 유정의 업이 지닌 증상력으로 세계가 성립하는데, 겁의 끝에 이르면 업력이 다하므로 가까운 곳을 따라 재난의 물이 생기며, 그것을 인연으로 세계가 마침내 파괴된다. 풍재가 일어날 때, 어떤 이는 제4정려의 가장자리에서 바람이 일어나 세간을 파괴한다고 말한다. 어떤 이는 아래의 풍륜에서 사나운 바람이 일어난다고 말한다. 바르게 설명하는 이들의 견해는 다음과 같다. 모든 유정의 업이 지닌 증상력으로 세계가 성립하는데,</w:t>
      </w:r>
    </w:p>
    <w:p>
      <w:pPr>
        <w:pStyle w:val="SHTKSourceText"/>
        <w:keepNext/>
      </w:pPr>
      <w:r>
        <w:t xml:space="preserve">至劫末時業力盡故。 隨於近處有災風生。 至遍淨天皆被散壞 此論三災竝非婆沙正義。 此論非以婆沙評家為量。 隨樂而說。</w:t>
      </w:r>
    </w:p>
    <w:p>
      <w:pPr>
        <w:pStyle w:val="SHTKTranslationText"/>
      </w:pPr>
      <w:r>
        <w:t xml:space="preserve">겁의 끝에 이르면 업력이 다하므로, 가까운 곳을 따라 재난의 바람이 생겨, 변정천(遍淨天)에 이르기까지 모두 흩어져 파괴된다.” 이 논서에서 말한 세 재난은 모두 『대비바사론』의 정설이 아니다. 이 논서는 『대비바사론』의 평론가(評家)를 판단의 기준으로 삼지 않고, 뜻에 맞는 것을 따라 설한다.</w:t>
      </w:r>
    </w:p>
    <w:p>
      <w:pPr>
        <w:pStyle w:val="SHTKPositionMarker"/>
        <w:keepNext/>
      </w:pPr>
      <w:r>
        <w:t xml:space="preserve">[0196c27]</w:t>
      </w:r>
    </w:p>
    <w:p>
      <w:pPr>
        <w:pStyle w:val="SHTKSourceText"/>
        <w:keepNext/>
      </w:pPr>
      <w:r>
        <w:t xml:space="preserve">一類外道至餘極微在者。</w:t>
      </w:r>
    </w:p>
    <w:p>
      <w:pPr>
        <w:pStyle w:val="SHTKTranslationText"/>
      </w:pPr>
      <w:r>
        <w:t xml:space="preserve">‘한 부류의 외도’부터 ‘나머지 극미가 남아 있다’에 이르기까지이다.</w:t>
      </w:r>
    </w:p>
    <w:p>
      <w:pPr>
        <w:pStyle w:val="SHTKSourceText"/>
        <w:keepNext/>
      </w:pPr>
      <w:r>
        <w:t xml:space="preserve">此下破[13]異執。</w:t>
      </w:r>
    </w:p>
    <w:p>
      <w:pPr>
        <w:pStyle w:val="SHTKTranslationText"/>
      </w:pPr>
      <w:r>
        <w:t xml:space="preserve">이 아래에서는 다른 견해에 대한 집착을 논파한다[13].</w:t>
      </w:r>
    </w:p>
    <w:p>
      <w:pPr>
        <w:pStyle w:val="SHTKNoteSummary"/>
        <w:keepNext/>
      </w:pPr>
      <w:r>
        <w:t>교감 요약 | [CBETA 교감] 저본 異 → 이문 ∅</w:t>
      </w:r>
    </w:p>
    <w:p>
      <w:pPr>
        <w:pStyle w:val="SHTKNoteDetail"/>
      </w:pPr>
      <w:r>
        <w:t>• 원교감 원문 | 異【大】，〔－〕【甲】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異에 해당하는 말 없이 읽는다.</w:t>
      </w:r>
    </w:p>
    <w:p>
      <w:pPr>
        <w:pStyle w:val="SHTKNoteDetail"/>
      </w:pPr>
      <w:r>
        <w:t>• 번역 영향 판정 | [문장 구조 변화]</w:t>
      </w:r>
    </w:p>
    <w:p>
      <w:pPr>
        <w:pStyle w:val="SHTKNoteDetail"/>
      </w:pPr>
      <w:r>
        <w:t>• 출처 | CBETA T41n1821, 교감 번호 0196013.</w:t>
      </w:r>
    </w:p>
    <w:p>
      <w:pPr>
        <w:pStyle w:val="SHTKSourceText"/>
        <w:keepNext/>
      </w:pPr>
      <w:r>
        <w:t xml:space="preserve">此即敘計。 別有一類勝論外道執極微常。 彼謂劫壞但壞麁色。 爾時猶有餘常極微。</w:t>
      </w:r>
    </w:p>
    <w:p>
      <w:pPr>
        <w:pStyle w:val="SHTKTranslationText"/>
      </w:pPr>
      <w:r>
        <w:t xml:space="preserve">이것은 곧 그 주장을 서술한 것이다. 그와 별도로 승론(勝論) 외도의 한 부류는 극미가 영원하다고 집착한다. 그들은 겁이 무너질 때에는 거친 색만 파괴될 뿐이라고 여기며, 그때에도 나머지 영원한 극미가 여전히 있다고 주장한다.</w:t>
      </w:r>
    </w:p>
    <w:p>
      <w:pPr>
        <w:pStyle w:val="SHTKPositionMarker"/>
        <w:keepNext/>
      </w:pPr>
      <w:r>
        <w:t xml:space="preserve">[0197a01]</w:t>
      </w:r>
    </w:p>
    <w:p>
      <w:pPr>
        <w:pStyle w:val="SHTKSourceText"/>
        <w:keepNext/>
      </w:pPr>
      <w:r>
        <w:t xml:space="preserve">何緣彼執猶有餘極微者。</w:t>
      </w:r>
    </w:p>
    <w:p>
      <w:pPr>
        <w:pStyle w:val="SHTKTranslationText"/>
      </w:pPr>
      <w:r>
        <w:t xml:space="preserve">‘무슨 이유로 그들은 나머지 극미가 여전히 있다고 집착하는가’라는 대목이다.</w:t>
      </w:r>
    </w:p>
    <w:p>
      <w:pPr>
        <w:pStyle w:val="SHTKSourceText"/>
        <w:keepNext/>
      </w:pPr>
      <w:r>
        <w:t xml:space="preserve">論主[1]徵問。</w:t>
      </w:r>
    </w:p>
    <w:p>
      <w:pPr>
        <w:pStyle w:val="SHTKTranslationText"/>
      </w:pPr>
      <w:r>
        <w:t xml:space="preserve">논주가 따져 묻는다[1].</w:t>
      </w:r>
    </w:p>
    <w:p>
      <w:pPr>
        <w:pStyle w:val="SHTKNoteSummary"/>
        <w:keepNext/>
      </w:pPr>
      <w:r>
        <w:t>교감 요약 | [CBETA 교감] 저본 徵 → 이문 微</w:t>
      </w:r>
    </w:p>
    <w:p>
      <w:pPr>
        <w:pStyle w:val="SHTKNoteDetail"/>
      </w:pPr>
      <w:r>
        <w:t>• 원교감 원문 | 徵【大】，微【甲】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0197001.</w:t>
      </w:r>
    </w:p>
    <w:p>
      <w:pPr>
        <w:pStyle w:val="SHTKPositionMarker"/>
        <w:keepNext/>
      </w:pPr>
      <w:r>
        <w:t xml:space="preserve">[0197a02]</w:t>
      </w:r>
    </w:p>
    <w:p>
      <w:pPr>
        <w:pStyle w:val="SHTKSourceText"/>
        <w:keepNext/>
      </w:pPr>
      <w:r>
        <w:t xml:space="preserve">勿後麁事果生無種子故者。 勝論答。 勿後劫成麁事果生無種子故。 彼執。 劫壞之時壞麁色事不壞常微。 此常極微散在空中各各別住。 劫將成時眾生業力令常極微兩兩和合生一麁果。</w:t>
      </w:r>
    </w:p>
    <w:p>
      <w:pPr>
        <w:pStyle w:val="SHTKTranslationText"/>
      </w:pPr>
      <w:r>
        <w:t xml:space="preserve">‘후에 거친 사물이라는 결과가 생길 때 종자가 없는 일이 없도록 하기 때문이다’라는 대목이다. 승론이 답한다. 후에 겁이 성립하면서 거친 사물이라는 결과가 생길 때 종자가 없는 일이 없도록 하기 때문이다. 그들의 주장은 이러하다. 겁이 파괴될 때에는 거친 색의 사물은 파괴되지만 영원한 극미는 파괴되지 않는다. 이 영원한 극미는 허공에 흩어져 각각 따로 머문다. 겁이 장차 성립할 때 유정들의 업력이 영원한 극미들을 둘씩 결합하게 하여 하나의 거친 결과를 낳는다.</w:t>
      </w:r>
    </w:p>
    <w:p>
      <w:pPr>
        <w:pStyle w:val="SHTKSourceText"/>
        <w:keepNext/>
      </w:pPr>
      <w:r>
        <w:t xml:space="preserve">[2]量等父母。</w:t>
      </w:r>
    </w:p>
    <w:p>
      <w:pPr>
        <w:pStyle w:val="SHTKTranslationText"/>
      </w:pPr>
      <w:r>
        <w:t xml:space="preserve">그 크기는 부모와 같다[2].</w:t>
      </w:r>
    </w:p>
    <w:p>
      <w:pPr>
        <w:pStyle w:val="SHTKNoteSummary"/>
        <w:keepNext/>
      </w:pPr>
      <w:r>
        <w:t>교감 요약 | [CBETA 교감] 저본 量 → 이문 ∅</w:t>
      </w:r>
    </w:p>
    <w:p>
      <w:pPr>
        <w:pStyle w:val="SHTKNoteDetail"/>
      </w:pPr>
      <w:r>
        <w:t>• 원교감 원문 | 量【大】，〔－〕【甲】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量에 해당하는 말 없이 읽는다.</w:t>
      </w:r>
    </w:p>
    <w:p>
      <w:pPr>
        <w:pStyle w:val="SHTKNoteDetail"/>
      </w:pPr>
      <w:r>
        <w:t>• 번역 영향 판정 | [문장 구조 변화]</w:t>
      </w:r>
    </w:p>
    <w:p>
      <w:pPr>
        <w:pStyle w:val="SHTKNoteDetail"/>
      </w:pPr>
      <w:r>
        <w:t>• 출처 | CBETA T41n1821, 교감 번호 0197002.</w:t>
      </w:r>
    </w:p>
    <w:p>
      <w:pPr>
        <w:pStyle w:val="SHTKSourceText"/>
        <w:keepNext/>
      </w:pPr>
      <w:r>
        <w:t xml:space="preserve">所生麁果復各兩兩和合共生一麁果。 故復量等父母。 如是展轉兩兩和合成大地等。 從二極微生果已去名為麁事。 散常極微名為種子。</w:t>
      </w:r>
    </w:p>
    <w:p>
      <w:pPr>
        <w:pStyle w:val="SHTKTranslationText"/>
      </w:pPr>
      <w:r>
        <w:t xml:space="preserve">그렇게 생겨난 거친 결과들이 다시 각각 둘씩 결합하여 함께 하나의 거친 결과를 낳으므로, 그 결과의 크기도 다시 부모와 같아진다. 이처럼 차례차례 둘씩 결합하여 대지 등을 이룬다. 두 극미로부터 결과가 생긴 이후의 것을 ‘거친 사물’이라고 부른다. 흩어져 있는 영원한 극미를 ‘종자’라고 부른다.</w:t>
      </w:r>
    </w:p>
    <w:p>
      <w:pPr>
        <w:pStyle w:val="SHTKSourceText"/>
        <w:keepNext/>
      </w:pPr>
      <w:r>
        <w:t xml:space="preserve">與彼麁[3]果為種子故。</w:t>
      </w:r>
    </w:p>
    <w:p>
      <w:pPr>
        <w:pStyle w:val="SHTKTranslationText"/>
      </w:pPr>
      <w:r>
        <w:t xml:space="preserve">그 거친 결과[3]에 대하여 종자가 되기 때문이다.</w:t>
      </w:r>
    </w:p>
    <w:p>
      <w:pPr>
        <w:pStyle w:val="SHTKNoteSummary"/>
        <w:keepNext/>
      </w:pPr>
      <w:r>
        <w:t>교감 요약 | [CBETA 교감] 저본 果 → 이문 事</w:t>
      </w:r>
    </w:p>
    <w:p>
      <w:pPr>
        <w:pStyle w:val="SHTKNoteDetail"/>
      </w:pPr>
      <w:r>
        <w:t>• 원교감 원문 | 果【大】，事【校異-原】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0197003.</w:t>
      </w:r>
    </w:p>
    <w:p>
      <w:pPr>
        <w:pStyle w:val="SHTKSourceText"/>
        <w:keepNext/>
      </w:pPr>
      <w:r>
        <w:t xml:space="preserve">應知劫壞壞彼麁事非壞極微。</w:t>
      </w:r>
    </w:p>
    <w:p>
      <w:pPr>
        <w:pStyle w:val="SHTKTranslationText"/>
      </w:pPr>
      <w:r>
        <w:t xml:space="preserve">그러므로 겁이 파괴될 때에는 그 거친 사물만 파괴되고 극미는 파괴되지 않음을 알아야 한다.</w:t>
      </w:r>
    </w:p>
    <w:p>
      <w:pPr>
        <w:pStyle w:val="SHTKPositionMarker"/>
        <w:keepNext/>
      </w:pPr>
      <w:r>
        <w:t xml:space="preserve">[0197a11]</w:t>
      </w:r>
    </w:p>
    <w:p>
      <w:pPr>
        <w:pStyle w:val="SHTKSourceText"/>
        <w:keepNext/>
      </w:pPr>
      <w:r>
        <w:t xml:space="preserve">豈不前說至風為種子者。 述正義。 豈不前說世界將成由諸有情於虛空中。 業所生風能為世界種子故。 故正理云。 風中具有種種細物。 為同類因引麁物起(已上論文)或此下世界將欲成時。 即以前災頂風為緣引生下地風起。</w:t>
      </w:r>
    </w:p>
    <w:p>
      <w:pPr>
        <w:pStyle w:val="SHTKTranslationText"/>
      </w:pPr>
      <w:r>
        <w:t xml:space="preserve">‘어찌 앞에서 설하지 않았는가’부터 ‘바람을 종자로 삼는다’에 이르기까지이다. 올바른 뜻을 서술한다. 어찌 앞에서 세계가 장차 성립하려 할 때 모든 유정의 업에 의해 허공 가운데 생긴 바람이 세계의 종자가 된다고 설하지 않았는가? 그러므로 『순정리론』에서는 다음과 같이 말한다. “바람 가운데에는 여러 가지 미세한 물질이 갖추어져 있어, 동류인이 되어 거친 물질이 생겨나도록 이끈다.”(이상은 논문의 글이다.) 또는 그 아래의 세계가 장차 성립하려 할 때, 앞선 재난이 미친 가장 높은 곳의 바람을 연으로 삼아 아래 지위의 바람이 일어나게 하며,</w:t>
      </w:r>
    </w:p>
    <w:p>
      <w:pPr>
        <w:pStyle w:val="SHTKSourceText"/>
        <w:keepNext/>
      </w:pPr>
      <w:r>
        <w:t xml:space="preserve">此風能為世界種子。 如二十空劫後將成劫時。 用前壞劫第二定等火災等頂風為緣故。 引下地風為其種子生諸世界。 壞望後成是其前故名前災頂。</w:t>
      </w:r>
    </w:p>
    <w:p>
      <w:pPr>
        <w:pStyle w:val="SHTKTranslationText"/>
      </w:pPr>
      <w:r>
        <w:t xml:space="preserve">이 바람이 세계의 종자가 될 수 있다는 뜻이다. 예를 들면 이십 공겁 뒤에 성겁이 장차 시작될 때, 앞선 괴겁 때 제2정려 등의 화재가 미친 가장 높은 곳의 바람을 연으로 삼기 때문에, 아래 지위의 바람이 일어나게 하여 그것을 종자로 삼아 여러 세계를 발생시키는 것과 같다. 무너지는 때를 뒤의 성립하는 때에 비추면 앞에 있기 때문에 ‘앞선 재난의 가장 높은 곳’이라고 부른다.</w:t>
      </w:r>
    </w:p>
    <w:p>
      <w:pPr>
        <w:pStyle w:val="SHTKPositionMarker"/>
        <w:keepNext/>
      </w:pPr>
      <w:r>
        <w:t xml:space="preserve">[0197a20]</w:t>
      </w:r>
    </w:p>
    <w:p>
      <w:pPr>
        <w:pStyle w:val="SHTKSourceText"/>
        <w:keepNext/>
      </w:pPr>
      <w:r>
        <w:t xml:space="preserve">又化地部至飄種來此者。 述異部計。 由諸世界壞非一時。 此界初成風從他方飄諸種子來此世間成諸世界生芽等果。</w:t>
      </w:r>
    </w:p>
    <w:p>
      <w:pPr>
        <w:pStyle w:val="SHTKTranslationText"/>
      </w:pPr>
      <w:r>
        <w:t xml:space="preserve">‘또 화지부(化地部)는’부터 ‘종자를 이곳으로 실어 온다’에 이르기까지이다. 다른 부파의 주장을 서술한다. 여러 세계가 파괴되는 시기는 일치하지 않으므로, 이 세계가 처음 성립할 때 바람이 다른 방향에서 여러 종자를 이 세간으로 실어 와 여러 세계를 성립시키고 싹 등의 결과를 낳는다는 것이다.</w:t>
      </w:r>
    </w:p>
    <w:p>
      <w:pPr>
        <w:pStyle w:val="SHTKPositionMarker"/>
        <w:keepNext/>
      </w:pPr>
      <w:r>
        <w:t xml:space="preserve">[0197a23]</w:t>
      </w:r>
    </w:p>
    <w:p>
      <w:pPr>
        <w:pStyle w:val="SHTKSourceText"/>
        <w:keepNext/>
      </w:pPr>
      <w:r>
        <w:t xml:space="preserve">雖爾不許至親所引起者。 述勝論師計。 佛法雖爾我宗不許芽等果生是種等因親所引起。</w:t>
      </w:r>
    </w:p>
    <w:p>
      <w:pPr>
        <w:pStyle w:val="SHTKTranslationText"/>
      </w:pPr>
      <w:r>
        <w:t xml:space="preserve">‘그러나 그렇다 하더라도 인정하지 않는다’부터 ‘직접 이끌어 일으킨 것이다’에 이르기까지이다. 승론사의 견해를 서술한다. 불교의 가르침에서는 비록 그렇게 말하지만 우리 종파는 싹 등의 결과가 종자 등의 원인에 의해 직접 이끌려 생긴다는 것을 인정하지 않는다.</w:t>
      </w:r>
    </w:p>
    <w:p>
      <w:pPr>
        <w:pStyle w:val="SHTKPositionMarker"/>
        <w:keepNext/>
      </w:pPr>
      <w:r>
        <w:t xml:space="preserve">[0197a25]</w:t>
      </w:r>
    </w:p>
    <w:p>
      <w:pPr>
        <w:pStyle w:val="SHTKSourceText"/>
        <w:keepNext/>
      </w:pPr>
      <w:r>
        <w:t xml:space="preserve">若爾芽等從何而生者。 論主徵問。 汝不許種親生芽等。 未知芽等從何而生。</w:t>
      </w:r>
    </w:p>
    <w:p>
      <w:pPr>
        <w:pStyle w:val="SHTKTranslationText"/>
      </w:pPr>
      <w:r>
        <w:t xml:space="preserve">‘그렇다면 싹 등은 무엇으로부터 생기는가’라는 대목이다. 논주가 따져 묻는다. 그대는 종자가 직접 싹 등을 낳는다는 것을 인정하지 않는다. 그렇다면 싹 등이 무엇으로부터 생기는지는 아직 밝혀지지 않았다.</w:t>
      </w:r>
    </w:p>
    <w:p>
      <w:pPr>
        <w:pStyle w:val="SHTKPositionMarker"/>
        <w:keepNext/>
      </w:pPr>
      <w:r>
        <w:t xml:space="preserve">[0197a27]</w:t>
      </w:r>
    </w:p>
    <w:p>
      <w:pPr>
        <w:pStyle w:val="SHTKSourceText"/>
        <w:keepNext/>
      </w:pPr>
      <w:r>
        <w:t xml:space="preserve">從自分生至從極微生者。 勝論答。 麁芽等果各從自分細芽等生。</w:t>
      </w:r>
    </w:p>
    <w:p>
      <w:pPr>
        <w:pStyle w:val="SHTKTranslationText"/>
      </w:pPr>
      <w:r>
        <w:t xml:space="preserve">‘자신의 부분에서 생긴다’부터 ‘극미로부터 생긴다’에 이르기까지이다. 승론이 답한다. 거친 싹 등의 결과는 각각 같은 종류인 미세한 싹 등으로부터 생긴다.</w:t>
      </w:r>
    </w:p>
    <w:p>
      <w:pPr>
        <w:pStyle w:val="SHTKSourceText"/>
        <w:keepNext/>
      </w:pPr>
      <w:r>
        <w:t xml:space="preserve">如是芽等自分復[4]隨芽等自分因生。</w:t>
      </w:r>
    </w:p>
    <w:p>
      <w:pPr>
        <w:pStyle w:val="SHTKTranslationText"/>
      </w:pPr>
      <w:r>
        <w:t xml:space="preserve">이 싹 등의 같은 종류인 부분 또한[4] 싹 등의 같은 종류인 부분이라는 원인을 따라 생긴다.</w:t>
      </w:r>
    </w:p>
    <w:p>
      <w:pPr>
        <w:pStyle w:val="SHTKNoteSummary"/>
        <w:keepNext/>
      </w:pPr>
      <w:r>
        <w:t>교감 요약 | [CBETA 교감] 저본 隨 → 이문 從</w:t>
      </w:r>
    </w:p>
    <w:p>
      <w:pPr>
        <w:pStyle w:val="SHTKNoteDetail"/>
      </w:pPr>
      <w:r>
        <w:t>• 원교감 원문 | 隨【大】，從【甲】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0197004.</w:t>
      </w:r>
    </w:p>
    <w:p>
      <w:pPr>
        <w:pStyle w:val="SHTKSourceText"/>
        <w:keepNext/>
      </w:pPr>
      <w:r>
        <w:t xml:space="preserve">從麁[5]向細展轉乃至最細有分從二父母芽極微生。</w:t>
      </w:r>
    </w:p>
    <w:p>
      <w:pPr>
        <w:pStyle w:val="SHTKTranslationText"/>
      </w:pPr>
      <w:r>
        <w:t xml:space="preserve">거친 것에서 미세한 것으로[5] 차례차례 거슬러 올라가면, 끝내 가장 미세한 ‘유분(有分)’은 부모에 해당하는 두 싹의 극미로부터 생긴다.</w:t>
      </w:r>
    </w:p>
    <w:p>
      <w:pPr>
        <w:pStyle w:val="SHTKNoteSummary"/>
        <w:keepNext/>
      </w:pPr>
      <w:r>
        <w:t>교감 요약 | [CBETA 교감] 저본 向 → 이문 至</w:t>
      </w:r>
    </w:p>
    <w:p>
      <w:pPr>
        <w:pStyle w:val="SHTKNoteDetail"/>
      </w:pPr>
      <w:r>
        <w:t>• 원교감 원문 | 向【大】，至【甲】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0197005.</w:t>
      </w:r>
    </w:p>
    <w:p>
      <w:pPr>
        <w:pStyle w:val="SHTKSourceText"/>
        <w:keepNext/>
      </w:pPr>
      <w:r>
        <w:t xml:space="preserve">攬父母成有彼分故名為有分。 父母二微但名為分。 二分別故不名有分。 彼宗中計種．芽．莖等常微各異。 唯自類相生非生異類。</w:t>
      </w:r>
    </w:p>
    <w:p>
      <w:pPr>
        <w:pStyle w:val="SHTKTranslationText"/>
      </w:pPr>
      <w:r>
        <w:t xml:space="preserve">부모에 해당하는 두 극미를 거두어 이루어지므로 그 부분들을 가진다는 뜻에서 ‘유분’이라 부른다. 부모에 해당하는 두 극미는 단지 ‘부분(分)’이라고 부른다. 둘은 각각 구별되는 부분이므로 ‘유분’이라고 부르지 않는다. 그 종파에서는 종자·싹·줄기 등의 영원한 극미가 각각 다르다고 주장한다. 오직 같은 종류끼리 서로 생기게 할 뿐 다른 종류를 낳지 않는다는 것이다.</w:t>
      </w:r>
    </w:p>
    <w:p>
      <w:pPr>
        <w:pStyle w:val="SHTKPositionMarker"/>
        <w:keepNext/>
      </w:pPr>
      <w:r>
        <w:t xml:space="preserve">[0197b05]</w:t>
      </w:r>
    </w:p>
    <w:p>
      <w:pPr>
        <w:pStyle w:val="SHTKSourceText"/>
        <w:keepNext/>
      </w:pPr>
      <w:r>
        <w:t xml:space="preserve">於芽等生中種等有何力者。 論主復徵。</w:t>
      </w:r>
    </w:p>
    <w:p>
      <w:pPr>
        <w:pStyle w:val="SHTKTranslationText"/>
      </w:pPr>
      <w:r>
        <w:t xml:space="preserve">‘싹 등이 생겨나는 데 종자 등은 어떤 힘을 가지는가’라는 대목이다. 논주가 다시 따져 묻는다.</w:t>
      </w:r>
    </w:p>
    <w:p>
      <w:pPr>
        <w:pStyle w:val="SHTKPositionMarker"/>
        <w:keepNext/>
      </w:pPr>
      <w:r>
        <w:t xml:space="preserve">[0197b06]</w:t>
      </w:r>
    </w:p>
    <w:p>
      <w:pPr>
        <w:pStyle w:val="SHTKSourceText"/>
        <w:keepNext/>
      </w:pPr>
      <w:r>
        <w:t xml:space="preserve">除能引集至生芽等力者。 勝論答。 此種子等除能引集芽等常微。</w:t>
      </w:r>
    </w:p>
    <w:p>
      <w:pPr>
        <w:pStyle w:val="SHTKTranslationText"/>
      </w:pPr>
      <w:r>
        <w:t xml:space="preserve">‘끌어 모을 수 있는 것 외에는’부터 ‘싹 등을 생기게 하는 힘’에 이르기까지이다. 승론이 답한다. 이 종자 등은 싹 등의 영원한 극미를 끌어 모으는 것 이외에는,</w:t>
      </w:r>
    </w:p>
    <w:p>
      <w:pPr>
        <w:pStyle w:val="SHTKSourceText"/>
        <w:keepNext/>
      </w:pPr>
      <w:r>
        <w:t xml:space="preserve">種等更無[6]有別勝力親生芽等。</w:t>
      </w:r>
    </w:p>
    <w:p>
      <w:pPr>
        <w:pStyle w:val="SHTKTranslationText"/>
      </w:pPr>
      <w:r>
        <w:t xml:space="preserve">종자 등에 싹 등을 직접 낳는 별도의 뛰어난 힘이 더는 없다[6].</w:t>
      </w:r>
    </w:p>
    <w:p>
      <w:pPr>
        <w:pStyle w:val="SHTKNoteSummary"/>
        <w:keepNext/>
      </w:pPr>
      <w:r>
        <w:t>교감 요약 | [CBETA 교감] 저본 有 → 이문 ∅</w:t>
      </w:r>
    </w:p>
    <w:p>
      <w:pPr>
        <w:pStyle w:val="SHTKNoteDetail"/>
      </w:pPr>
      <w:r>
        <w:t>• 원교감 원문 | 有【大】，〔－〕【甲】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0197006.</w:t>
      </w:r>
    </w:p>
    <w:p>
      <w:pPr>
        <w:pStyle w:val="SHTKSourceText"/>
        <w:keepNext/>
      </w:pPr>
      <w:r>
        <w:t xml:space="preserve">以此芽等各從自分芽等生故。</w:t>
      </w:r>
    </w:p>
    <w:p>
      <w:pPr>
        <w:pStyle w:val="SHTKTranslationText"/>
      </w:pPr>
      <w:r>
        <w:t xml:space="preserve">싹 등은 각각 자신과 같은 종류의 싹 등으로부터 생기기 때문이다.</w:t>
      </w:r>
    </w:p>
    <w:p>
      <w:pPr>
        <w:pStyle w:val="SHTKPositionMarker"/>
        <w:keepNext/>
      </w:pPr>
      <w:r>
        <w:t xml:space="preserve">[0197b09]</w:t>
      </w:r>
    </w:p>
    <w:p>
      <w:pPr>
        <w:pStyle w:val="SHTKSourceText"/>
        <w:keepNext/>
      </w:pPr>
      <w:r>
        <w:t xml:space="preserve">何緣定作如是執耶者。 論主復徵。</w:t>
      </w:r>
    </w:p>
    <w:p>
      <w:pPr>
        <w:pStyle w:val="SHTKTranslationText"/>
      </w:pPr>
      <w:r>
        <w:t xml:space="preserve">‘무슨 이유로 반드시 이처럼 주장하는가’라는 대목이다. 논주가 다시 따져 묻는다.</w:t>
      </w:r>
    </w:p>
    <w:p>
      <w:pPr>
        <w:pStyle w:val="SHTKPositionMarker"/>
        <w:keepNext/>
      </w:pPr>
      <w:r>
        <w:t xml:space="preserve">[0197b10]</w:t>
      </w:r>
    </w:p>
    <w:p>
      <w:pPr>
        <w:pStyle w:val="SHTKSourceText"/>
        <w:keepNext/>
      </w:pPr>
      <w:r>
        <w:t xml:space="preserve">從異類生定不應理者。 勝論答。 芽地大等從其異類種地大等生定不應理。 彼計芽種雖復俱以地大為體然類各別。</w:t>
      </w:r>
    </w:p>
    <w:p>
      <w:pPr>
        <w:pStyle w:val="SHTKTranslationText"/>
      </w:pPr>
      <w:r>
        <w:t xml:space="preserve">‘다른 종류로부터 생기는 것은 반드시 이치에 맞지 않기 때문이다’라는 대목이다. 승론이 답한다. 싹을 이루는 지대(地大) 등이 그와 다른 종류인 종자의 지대 등으로부터 생긴다는 것은 반드시 이치에 맞지 않는다. 그들의 주장에 따르면 싹과 종자는 비록 모두 지대를 본체로 삼더라도 종류가 각각 다르다.</w:t>
      </w:r>
    </w:p>
    <w:p>
      <w:pPr>
        <w:pStyle w:val="SHTKPositionMarker"/>
        <w:keepNext/>
      </w:pPr>
      <w:r>
        <w:t xml:space="preserve">[0197b13]</w:t>
      </w:r>
    </w:p>
    <w:p>
      <w:pPr>
        <w:pStyle w:val="SHTKSourceText"/>
        <w:keepNext/>
      </w:pPr>
      <w:r>
        <w:t xml:space="preserve">不應何理者。 論主復徵。 應無定故者。 勝論反難論主。 若從異類能生異類應無定故。 應從穀等種生諸麥等芽。</w:t>
      </w:r>
    </w:p>
    <w:p>
      <w:pPr>
        <w:pStyle w:val="SHTKTranslationText"/>
      </w:pPr>
      <w:r>
        <w:t xml:space="preserve">‘어떤 이치에 맞지 않는다는 것인가’라는 대목이다. 논주가 다시 따져 묻는다. ‘확정성이 없어질 것이기 때문이다’라는 대목이다. 승론이 거꾸로 논주에게 논난한다. 만일 다른 종류에서 다른 종류를 낳을 수 있다면 정해진 바가 없어질 것이기 때문이다. 그렇다면 벼 등의 종자에서 여러 밀 등의 싹도 생겨야 할 것이다.</w:t>
      </w:r>
    </w:p>
    <w:p>
      <w:pPr>
        <w:pStyle w:val="SHTKPositionMarker"/>
        <w:keepNext/>
      </w:pPr>
      <w:r>
        <w:t xml:space="preserve">[0197b16]</w:t>
      </w:r>
    </w:p>
    <w:p>
      <w:pPr>
        <w:pStyle w:val="SHTKSourceText"/>
        <w:keepNext/>
      </w:pPr>
      <w:r>
        <w:t xml:space="preserve">功能定故至從異類定生者。 論主釋難。 如麥種等定能生彼麥芽等果不能生餘穀芽等果。 故言功能定故無不定失。 如聲定從手．鼓等異類而生。 如燒物熟變從薪．火等異類定生。</w:t>
      </w:r>
    </w:p>
    <w:p>
      <w:pPr>
        <w:pStyle w:val="SHTKTranslationText"/>
      </w:pPr>
      <w:r>
        <w:t xml:space="preserve">‘작용의 능력이 확정되어 있기 때문이다’부터 ‘다른 종류에서 반드시 생긴다’에 이르기까지이다. 논주가 그 논난을 해명한다. 밀 종자 등은 반드시 해당하는 밀의 싹 등의 결과를 낳을 수 있지만 다른 벼의 싹 등의 결과는 낳지 못한다. 그러므로 작용의 능력이 확정되어 있어 일정하지 않다는 허물이 없다고 말한다. 소리가 손과 북 등 서로 다른 종류에서 반드시 생기는 것과 같다. 물건이 불에 타 익어 변하는 것이 장작과 불 등 다른 종류에서 반드시 생기는 것과 같다.</w:t>
      </w:r>
    </w:p>
    <w:p>
      <w:pPr>
        <w:pStyle w:val="SHTKSourceText"/>
        <w:keepNext/>
      </w:pPr>
      <w:r>
        <w:t xml:space="preserve">或燒薪時從白生黃從黃生黑等[7]名異類定生</w:t>
      </w:r>
    </w:p>
    <w:p>
      <w:pPr>
        <w:pStyle w:val="SHTKTranslationText"/>
      </w:pPr>
      <w:r>
        <w:t xml:space="preserve">또는 장작이 탈 때 흰색에서 황색이 생기고 황색에서 흑색 등이 생기는 것을[7] ‘다른 종류에서 반드시 생긴다’고 부른다.</w:t>
      </w:r>
    </w:p>
    <w:p>
      <w:pPr>
        <w:pStyle w:val="SHTKNoteSummary"/>
        <w:keepNext/>
      </w:pPr>
      <w:r>
        <w:t>교감 요약 | [CBETA 교감] 저본 名 → 이문 各</w:t>
      </w:r>
    </w:p>
    <w:p>
      <w:pPr>
        <w:pStyle w:val="SHTKNoteDetail"/>
      </w:pPr>
      <w:r>
        <w:t>• 원교감 원문 | 名【大】，各【校異-原】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0197007.</w:t>
      </w:r>
    </w:p>
    <w:p>
      <w:pPr>
        <w:pStyle w:val="SHTKSourceText"/>
        <w:keepNext/>
      </w:pPr>
      <w:r>
        <w:t xml:space="preserve">又解引勝論中聲等為喻。 彼宗計德句中聲是實句中空家德。 從空異類而生。 又從德句中合離異類生。</w:t>
      </w:r>
    </w:p>
    <w:p>
      <w:pPr>
        <w:pStyle w:val="SHTKTranslationText"/>
      </w:pPr>
      <w:r>
        <w:t xml:space="preserve">또 다른 해석으로, 승론에서 말하는 소리 등을 끌어와 비유로 삼은 것이다. 그 종파에서는 덕구의(德句義) 가운데 소리는 실구의(實句義)에 속하는 허공이 가진 덕이라고 주장한다. 따라서 소리는 허공이라는 다른 종류에서 생긴다. 또 덕구의 가운데 결합과 분리라는 다른 종류에서도 생긴다.</w:t>
      </w:r>
    </w:p>
    <w:p>
      <w:pPr>
        <w:pStyle w:val="SHTKSourceText"/>
        <w:keepNext/>
      </w:pPr>
      <w:r>
        <w:t xml:space="preserve">如手．鼓[8]合出聲。</w:t>
      </w:r>
    </w:p>
    <w:p>
      <w:pPr>
        <w:pStyle w:val="SHTKTranslationText"/>
      </w:pPr>
      <w:r>
        <w:t xml:space="preserve">예컨대 손과 북이 결합하여[8] 소리가 나는 것과 같다.</w:t>
      </w:r>
    </w:p>
    <w:p>
      <w:pPr>
        <w:pStyle w:val="SHTKNoteSummary"/>
        <w:keepNext/>
      </w:pPr>
      <w:r>
        <w:t>교감 요약 | [CBETA 교감] 저본 合 → 이문 令</w:t>
      </w:r>
    </w:p>
    <w:p>
      <w:pPr>
        <w:pStyle w:val="SHTKNoteDetail"/>
      </w:pPr>
      <w:r>
        <w:t>• 원교감 원문 | 合【大】，令【校異-原】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0197008.</w:t>
      </w:r>
    </w:p>
    <w:p>
      <w:pPr>
        <w:pStyle w:val="SHTKSourceText"/>
        <w:keepNext/>
      </w:pPr>
      <w:r>
        <w:t xml:space="preserve">如破竹離出聲。 熟變是色。 色是德句攝。 此色是實句中火家德。 從火異類生亦從薪生。 等謂等取餘德句義中從異類生法。 即顯彼說自教相違。</w:t>
      </w:r>
    </w:p>
    <w:p>
      <w:pPr>
        <w:pStyle w:val="SHTKTranslationText"/>
      </w:pPr>
      <w:r>
        <w:t xml:space="preserve">대나무가 쪼개져 서로 떨어질 때 소리가 나는 것과도 같다. 불에 타 익어 생기는 변화는 색이다. 색은 덕구의에 포함된다. 이 색은 실구의 가운데 불이 가진 덕이다. 그것은 불이라는 다른 종류에서 생기며 또한 장작에서도 생긴다. ‘등’이란 다른 덕구의에 속하는 의미 가운데 다른 종류에서 생기는 법들까지 아울러 취한다는 뜻이다. 이렇게 하면 바로 승론의 설명이 그들 자신의 가르침과 어긋난다는 것이 드러난다.</w:t>
      </w:r>
    </w:p>
    <w:p>
      <w:pPr>
        <w:pStyle w:val="SHTKPositionMarker"/>
        <w:keepNext/>
      </w:pPr>
      <w:r>
        <w:t xml:space="preserve">[0197b27]</w:t>
      </w:r>
    </w:p>
    <w:p>
      <w:pPr>
        <w:pStyle w:val="SHTKSourceText"/>
        <w:keepNext/>
      </w:pPr>
      <w:r>
        <w:t xml:space="preserve">德法有殊至及縷生衣等者。 勝論救義。</w:t>
      </w:r>
    </w:p>
    <w:p>
      <w:pPr>
        <w:pStyle w:val="SHTKTranslationText"/>
      </w:pPr>
      <w:r>
        <w:t xml:space="preserve">‘덕의 법에는 차이가 있다’부터 ‘실과 실에서 옷이 생기는 등의 경우’에 이르기까지이다. 승론이 자신의 견해를 구제한다.</w:t>
      </w:r>
    </w:p>
    <w:p>
      <w:pPr>
        <w:pStyle w:val="SHTKSourceText"/>
        <w:keepNext/>
      </w:pPr>
      <w:r>
        <w:t xml:space="preserve">德句義法而有差[9]別。</w:t>
      </w:r>
    </w:p>
    <w:p>
      <w:pPr>
        <w:pStyle w:val="SHTKTranslationText"/>
      </w:pPr>
      <w:r>
        <w:t xml:space="preserve">덕구의에 속하는 법에는 차별[9]이 있다.</w:t>
      </w:r>
    </w:p>
    <w:p>
      <w:pPr>
        <w:pStyle w:val="SHTKNoteSummary"/>
        <w:keepNext/>
      </w:pPr>
      <w:r>
        <w:t>교감 요약 | [CBETA 교감] 저본 別 → 이문 殊</w:t>
      </w:r>
    </w:p>
    <w:p>
      <w:pPr>
        <w:pStyle w:val="SHTKNoteDetail"/>
      </w:pPr>
      <w:r>
        <w:t>• 원교감 원문 | 別【大】，殊【校異-原】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0197009.</w:t>
      </w:r>
    </w:p>
    <w:p>
      <w:pPr>
        <w:pStyle w:val="SHTKSourceText"/>
        <w:keepNext/>
      </w:pPr>
      <w:r>
        <w:t xml:space="preserve">如聲熟等可有從彼異類而生。 實句義法而即不爾。 種芽地大俱是實句攝。 各自分生。 又引事證世間現見。 實句中法唯從同類生。 如從眾藤生一總支。</w:t>
      </w:r>
    </w:p>
    <w:p>
      <w:pPr>
        <w:pStyle w:val="SHTKTranslationText"/>
      </w:pPr>
      <w:r>
        <w:t xml:space="preserve">소리와 익어서 생긴 변화 등은 그와 다른 종류에서 생길 수 있다. 그러나 실구의에 속하는 법은 그렇지 않다. 종자와 싹의 지대는 모두 실구의에 속하므로, 각각 자신의 종류에 속하는 부분에서 생긴다. 또 세간에서 직접 볼 수 있는 사실을 끌어와 증거로 삼는다. 실구의에 속하는 법은 오직 같은 종류에서 생긴다는 것이다. 예컨대 여러 등나무 줄기에서 하나의 전체적인 받침이 생기는 것과 같다.</w:t>
      </w:r>
    </w:p>
    <w:p>
      <w:pPr>
        <w:pStyle w:val="SHTKSourceText"/>
        <w:keepNext/>
      </w:pPr>
      <w:r>
        <w:t xml:space="preserve">支謂藤圜擬安[10]鉢等。</w:t>
      </w:r>
    </w:p>
    <w:p>
      <w:pPr>
        <w:pStyle w:val="SHTKTranslationText"/>
      </w:pPr>
      <w:r>
        <w:t xml:space="preserve">‘받침’이란 등나무를 둥글게 엮어 발우[10] 등을 받치려고 만든 물건을 말한다.</w:t>
      </w:r>
    </w:p>
    <w:p>
      <w:pPr>
        <w:pStyle w:val="SHTKNoteSummary"/>
        <w:keepNext/>
      </w:pPr>
      <w:r>
        <w:t>교감 요약 | [CBETA 교감] 저본 鉢 → 이문 盋</w:t>
      </w:r>
    </w:p>
    <w:p>
      <w:pPr>
        <w:pStyle w:val="SHTKNoteDetail"/>
      </w:pPr>
      <w:r>
        <w:t>• 원교감 원문 | 鉢【大】，盋【甲】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0197010.</w:t>
      </w:r>
    </w:p>
    <w:p>
      <w:pPr>
        <w:pStyle w:val="SHTKSourceText"/>
        <w:keepNext/>
      </w:pPr>
      <w:r>
        <w:t xml:space="preserve">彼宗離藤別有支體。 體俱地大竝實句收故說此藤生同類支 亦如眾縷生一總衣。 彼宗離縷別有衣體。 俱是地大竝實句收。 故說此縷生同類衣。 此二竝是同時生也。</w:t>
      </w:r>
    </w:p>
    <w:p>
      <w:pPr>
        <w:pStyle w:val="SHTKTranslationText"/>
      </w:pPr>
      <w:r>
        <w:t xml:space="preserve">그 종파에서는 등나무와 별개로 받침 자체가 있다고 본다. 둘의 본체가 모두 지대이고 실구의에 속하므로 등나무에서 같은 종류의 받침이 생긴다고 설명하는 것이다. 또한 여러 실에서 하나의 전체적인 옷이 생기는 것과 같다. 그 종파에서는 실과 별개로 옷 자체가 있다고 본다. 두 가지 모두 지대이며 실구의에 포함된다. 그러므로 실에서 같은 종류인 옷이 생긴다고 설명한다. 이 두 사례는 모두 동시에 생기는 것이다.</w:t>
      </w:r>
    </w:p>
    <w:p>
      <w:pPr>
        <w:pStyle w:val="SHTKSourceText"/>
        <w:keepNext/>
      </w:pPr>
      <w:r>
        <w:t xml:space="preserve">又藤[11]與支。</w:t>
      </w:r>
    </w:p>
    <w:p>
      <w:pPr>
        <w:pStyle w:val="SHTKTranslationText"/>
      </w:pPr>
      <w:r>
        <w:t xml:space="preserve">또 등나무와[11] 받침,</w:t>
      </w:r>
    </w:p>
    <w:p>
      <w:pPr>
        <w:pStyle w:val="SHTKNoteSummary"/>
        <w:keepNext/>
      </w:pPr>
      <w:r>
        <w:t>교감 요약 | [CBETA 교감] 저본 與 → 이문 之與</w:t>
      </w:r>
    </w:p>
    <w:p>
      <w:pPr>
        <w:pStyle w:val="SHTKNoteDetail"/>
      </w:pPr>
      <w:r>
        <w:t>• 원교감 원문 | 與【大】，之與【甲】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0197011.</w:t>
      </w:r>
    </w:p>
    <w:p>
      <w:pPr>
        <w:pStyle w:val="SHTKSourceText"/>
        <w:keepNext/>
      </w:pPr>
      <w:r>
        <w:t xml:space="preserve">縷之與衣。 形狀相似。 以見藤時亦即見支。 見縷之時亦即見衣。 故言相似。</w:t>
      </w:r>
    </w:p>
    <w:p>
      <w:pPr>
        <w:pStyle w:val="SHTKTranslationText"/>
      </w:pPr>
      <w:r>
        <w:t xml:space="preserve">실과 옷은 모양이 서로 비슷하다. 등나무를 볼 때 바로 받침도 보고, 실을 볼 때 바로 옷도 보기 때문이다. 그러므로 비슷하다고 말한다.</w:t>
      </w:r>
    </w:p>
    <w:p>
      <w:pPr>
        <w:pStyle w:val="SHTKPositionMarker"/>
        <w:keepNext/>
      </w:pPr>
      <w:r>
        <w:t xml:space="preserve">[0197c10]</w:t>
      </w:r>
    </w:p>
    <w:p>
      <w:pPr>
        <w:pStyle w:val="SHTKSourceText"/>
        <w:keepNext/>
      </w:pPr>
      <w:r>
        <w:t xml:space="preserve">此非應理者。 論主非救。</w:t>
      </w:r>
    </w:p>
    <w:p>
      <w:pPr>
        <w:pStyle w:val="SHTKTranslationText"/>
      </w:pPr>
      <w:r>
        <w:t xml:space="preserve">‘이는 이치에 맞지 않는다’라는 대목이다. 논주가 그 구제의 주장을 부정한다.</w:t>
      </w:r>
    </w:p>
    <w:p>
      <w:pPr>
        <w:pStyle w:val="SHTKPositionMarker"/>
        <w:keepNext/>
      </w:pPr>
      <w:r>
        <w:t xml:space="preserve">[0197c11]</w:t>
      </w:r>
    </w:p>
    <w:p>
      <w:pPr>
        <w:pStyle w:val="SHTKSourceText"/>
        <w:keepNext/>
      </w:pPr>
      <w:r>
        <w:t xml:space="preserve">非理者何者。 勝論反徵論主。 引不極成為能立故者。 論主出非理。 凡所引喻彼此極成。 汝引不極成為能立喻故。</w:t>
      </w:r>
    </w:p>
    <w:p>
      <w:pPr>
        <w:pStyle w:val="SHTKTranslationText"/>
      </w:pPr>
      <w:r>
        <w:t xml:space="preserve">‘이치에 맞지 않는 것은 무엇인가’라는 대목이다. 승론이 거꾸로 논주에게 묻는다. ‘양쪽이 모두 인정하지 않는 것을 논증의 근거로 삼았기 때문이다’라는 대목이다. 논주가 이치에 맞지 않는 점을 드러낸다. 일반적으로 끌어오는 비유는 양쪽이 모두 인정하는 것이어야 한다. 그대가 양쪽이 모두 인정하지 않는 것을 논증을 성립시키는 비유로 끌어왔기 때문이다.</w:t>
      </w:r>
    </w:p>
    <w:p>
      <w:pPr>
        <w:pStyle w:val="SHTKPositionMarker"/>
        <w:keepNext/>
      </w:pPr>
      <w:r>
        <w:t xml:space="preserve">[0197c13]</w:t>
      </w:r>
    </w:p>
    <w:p>
      <w:pPr>
        <w:pStyle w:val="SHTKSourceText"/>
        <w:keepNext/>
      </w:pPr>
      <w:r>
        <w:t xml:space="preserve">今此所引何不極成者。 勝論復徵所以。</w:t>
      </w:r>
    </w:p>
    <w:p>
      <w:pPr>
        <w:pStyle w:val="SHTKTranslationText"/>
      </w:pPr>
      <w:r>
        <w:t xml:space="preserve">‘지금 끌어온 것의 무엇이 양쪽에서 인정되지 않는다는 것인가’라는 대목이다. 승론이 다시 그 이유를 따져 묻는다.</w:t>
      </w:r>
    </w:p>
    <w:p>
      <w:pPr>
        <w:pStyle w:val="SHTKPositionMarker"/>
        <w:keepNext/>
      </w:pPr>
      <w:r>
        <w:t xml:space="preserve">[0197c14]</w:t>
      </w:r>
    </w:p>
    <w:p>
      <w:pPr>
        <w:pStyle w:val="SHTKSourceText"/>
        <w:keepNext/>
      </w:pPr>
      <w:r>
        <w:t xml:space="preserve">非許藤支至如蟻行等者。 論主答。 如我所宗非許離藤別有支體。 非許離縷別有衣體。 即眾藤合。 即眾縷合。 盤屈安布差別不同得支名．衣名。 如蟻行等。</w:t>
      </w:r>
    </w:p>
    <w:p>
      <w:pPr>
        <w:pStyle w:val="SHTKTranslationText"/>
      </w:pPr>
      <w:r>
        <w:t xml:space="preserve">‘등나무와 받침을 인정하지 않는다’부터 ‘개미가 행렬을 이루어 가는 것과 같다’에 이르기까지이다. 논주가 답한다. 우리 종파에서는 등나무와 별개로 받침의 실체가 있다는 것을 인정하지 않으며, 실과 별개로 옷의 실체가 있다는 것도 인정하지 않는다. 여러 등나무가 모인 바로 그것이, 여러 실이 모인 바로 그것이, 휘어 감기고 배열되는 방식이 각각 달라 ‘받침’이라는 이름과 ‘옷’이라는 이름을 얻는 것이다. 개미가 행렬을 이루어 가는 것 등의 경우와 같다.</w:t>
      </w:r>
    </w:p>
    <w:p>
      <w:pPr>
        <w:pStyle w:val="SHTKSourceText"/>
        <w:keepNext/>
      </w:pPr>
      <w:r>
        <w:t xml:space="preserve">離蟻之外無別[12]行體。</w:t>
      </w:r>
    </w:p>
    <w:p>
      <w:pPr>
        <w:pStyle w:val="SHTKTranslationText"/>
      </w:pPr>
      <w:r>
        <w:t xml:space="preserve">개미를 떠나 별도의 ‘행진’이라는 실체가 있는 것은 아니다[12].</w:t>
      </w:r>
    </w:p>
    <w:p>
      <w:pPr>
        <w:pStyle w:val="SHTKNoteSummary"/>
        <w:keepNext/>
      </w:pPr>
      <w:r>
        <w:t>교감 요약 | [CBETA 교감] 저본 行 → 이문 行步</w:t>
      </w:r>
    </w:p>
    <w:p>
      <w:pPr>
        <w:pStyle w:val="SHTKNoteDetail"/>
      </w:pPr>
      <w:r>
        <w:t>• 원교감 원문 | 行【大】，行步【甲】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0197012.</w:t>
      </w:r>
    </w:p>
    <w:p>
      <w:pPr>
        <w:pStyle w:val="SHTKSourceText"/>
        <w:keepNext/>
      </w:pPr>
      <w:r>
        <w:t xml:space="preserve">勝論亦許無別行體。</w:t>
      </w:r>
    </w:p>
    <w:p>
      <w:pPr>
        <w:pStyle w:val="SHTKTranslationText"/>
      </w:pPr>
      <w:r>
        <w:t xml:space="preserve">승론도 별도의 행진이라는 실체가 없다는 것을 인정한다.</w:t>
      </w:r>
    </w:p>
    <w:p>
      <w:pPr>
        <w:pStyle w:val="SHTKSourceText"/>
        <w:keepNext/>
      </w:pPr>
      <w:r>
        <w:t xml:space="preserve">故引極成為[13]喻。</w:t>
      </w:r>
    </w:p>
    <w:p>
      <w:pPr>
        <w:pStyle w:val="SHTKTranslationText"/>
      </w:pPr>
      <w:r>
        <w:t xml:space="preserve">그러므로 양쪽이 모두 인정하는 것을 비유[13]로 끌어온 것이다.</w:t>
      </w:r>
    </w:p>
    <w:p>
      <w:pPr>
        <w:pStyle w:val="SHTKNoteSummary"/>
        <w:keepNext/>
      </w:pPr>
      <w:r>
        <w:t>교감 요약 | [CBETA 교감] 저본 喻 → 이문 體喻</w:t>
      </w:r>
    </w:p>
    <w:p>
      <w:pPr>
        <w:pStyle w:val="SHTKNoteDetail"/>
      </w:pPr>
      <w:r>
        <w:t>• 원교감 원문 | 喻【大】，體喻【甲】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0197013.</w:t>
      </w:r>
    </w:p>
    <w:p>
      <w:pPr>
        <w:pStyle w:val="SHTKPositionMarker"/>
        <w:keepNext/>
      </w:pPr>
      <w:r>
        <w:t xml:space="preserve">[0197c20]</w:t>
      </w:r>
    </w:p>
    <w:p>
      <w:pPr>
        <w:pStyle w:val="SHTKSourceText"/>
        <w:keepNext/>
      </w:pPr>
      <w:r>
        <w:t xml:space="preserve">云何知爾者。 勝論復徵論主。 一縷合中至應亦得衣者。 論主以理徵破。 此中且破離縷有衣。 離藤有支准衣應破。 故不別顯。 勝論宗計有一全衣與眾縷合。</w:t>
      </w:r>
    </w:p>
    <w:p>
      <w:pPr>
        <w:pStyle w:val="SHTKTranslationText"/>
      </w:pPr>
      <w:r>
        <w:t xml:space="preserve">‘그것이 그렇다는 것을 어떻게 아는가’라는 대목이다. 승론이 다시 논주에게 따져 묻는다. ‘하나의 실이 결합하는 가운데’부터 ‘마땅히 옷도 얻어져야 한다’에 이르기까지이다. 논주가 이치로써 따져 논파한다. 여기서는 우선 실을 떠나 별도의 옷이 있다는 견해를 논파한다. 등나무를 떠나 별도의 받침이 있다는 견해도 옷에 준하여 논파해야 하므로, 따로 나타내지 않았다. 승론의 주장에 따르면 여러 실과 결합하는 하나의 온전한 옷이 존재한다.</w:t>
      </w:r>
    </w:p>
    <w:p>
      <w:pPr>
        <w:pStyle w:val="SHTKSourceText"/>
        <w:keepNext/>
      </w:pPr>
      <w:r>
        <w:t xml:space="preserve">論主破云。 一縷與彼全衣合中曾不得衣唯得縷故。 若言縷上別有全衣。 見縷之時有誰為障令不得衣。 若言有障見縷之時何不見障。 既不見障但見其縷。 故知離縷無別有衣。 若有別衣如何不見。</w:t>
      </w:r>
    </w:p>
    <w:p>
      <w:pPr>
        <w:pStyle w:val="SHTKTranslationText"/>
      </w:pPr>
      <w:r>
        <w:t xml:space="preserve">이에 논주가 논파하며 말한다. 하나의 실이 그 온전한 옷과 결합한 경우에도 이전에 옷은 얻지 못하고 오직 실만 얻었기 때문이다. 만약 실 위에 별도의 온전한 옷이 있다고 말한다면, 실을 볼 때 누가 방해하여 옷을 얻지 못하게 한다는 것인가? 만약 방해물이 있다고 말한다면, 실을 볼 때 어찌 그 방해물은 보이지 않는가? 방해물은 보이지 않고 다만 실만 보이는 것이니, 실을 떠나 별도의 옷이 존재하지 않는다는 것을 알 수 있다. 만일 별도의 옷이 있다면 어찌 보이지 않는가?</w:t>
      </w:r>
    </w:p>
    <w:p>
      <w:pPr>
        <w:pStyle w:val="SHTKSourceText"/>
        <w:keepNext/>
      </w:pPr>
      <w:r>
        <w:t xml:space="preserve">勝論計衣雖多縷合此中且以一縷為難。 餘縷准知。 或一縷言顯多縷中一一縷也。 若汝救言於一縷中無全衣轉。</w:t>
      </w:r>
    </w:p>
    <w:p>
      <w:pPr>
        <w:pStyle w:val="SHTKTranslationText"/>
      </w:pPr>
      <w:r>
        <w:t xml:space="preserve">승론에서는 옷이 여러 실의 결합으로 이루어진다고 주장하지만, 여기서는 우선 하나의 실을 들어 논난한다. 다른 실에 대해서도 이에 준하여 알아야 한다. 또는 ‘하나의 실’이라는 말이 여러 실 가운데 각각의 실 하나하나를 나타낸다고 해석할 수도 있다. 그대가 구제하여 말하기를 하나의 실에는 온전한 옷이 작용하지 않는다고 한다면,</w:t>
      </w:r>
    </w:p>
    <w:p>
      <w:pPr>
        <w:pStyle w:val="SHTKSourceText"/>
        <w:keepNext/>
      </w:pPr>
      <w:r>
        <w:t xml:space="preserve">則應一縷上[1]但有衣家少分無有全衣[2]既爾應許此全衣體集眾縷上諸衣分成衣。</w:t>
      </w:r>
    </w:p>
    <w:p>
      <w:pPr>
        <w:pStyle w:val="SHTKTranslationText"/>
      </w:pPr>
      <w:r>
        <w:t xml:space="preserve">하나의 실 위에는 다만[1] 옷의 일부만 있고 온전한 옷은 없다고 해야 할 것이다[2]. 그렇다면 온전한 옷의 실체는 여러 실 위에 존재하는 옷의 각 부분을 모아 옷을 이룬다고 인정해야 할 것이다.</w:t>
      </w:r>
    </w:p>
    <w:p>
      <w:pPr>
        <w:pStyle w:val="SHTKNoteSummary"/>
        <w:keepNext/>
      </w:pPr>
      <w:r>
        <w:t>교감 요약 | [CBETA 교감] 저본 但 → 甲본 且</w:t>
      </w:r>
    </w:p>
    <w:p>
      <w:pPr>
        <w:pStyle w:val="SHTKNoteDetail"/>
      </w:pPr>
      <w:r>
        <w:t>• 원교감 원문 | 但【大】，且【甲】</w:t>
      </w:r>
    </w:p>
    <w:p>
      <w:pPr>
        <w:pStyle w:val="SHTKNoteDetail"/>
      </w:pPr>
      <w:r>
        <w:t>• 번역 영향 | 판본 사이의 문자·어구 차이를 확인하여 저본 독법에 따라 직역하고, 다른 독법은 교감으로만 보존하였다.</w:t>
      </w:r>
    </w:p>
    <w:p>
      <w:pPr>
        <w:pStyle w:val="SHTKNoteDetail"/>
      </w:pPr>
      <w:r>
        <w:t>• 출처 | CBETA T41n1821, 교감 번호 0198001.</w:t>
      </w:r>
    </w:p>
    <w:p>
      <w:pPr>
        <w:pStyle w:val="SHTKNoteSummary"/>
      </w:pPr>
      <w:r>
        <w:t>교감 요약 | [CBETA 교감] 저본 既爾，應許此全衣 → 이문 ∅</w:t>
      </w:r>
    </w:p>
    <w:p>
      <w:pPr>
        <w:pStyle w:val="SHTKNoteDetail"/>
      </w:pPr>
      <w:r>
        <w:t>• 원교감 원문 | 既爾應許此全衣【大】，〔－〕【甲】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既爾，應許此全衣에 해당하는 말 없이 읽는다.</w:t>
      </w:r>
    </w:p>
    <w:p>
      <w:pPr>
        <w:pStyle w:val="SHTKNoteDetail"/>
      </w:pPr>
      <w:r>
        <w:t>• 번역 영향 판정 | [문장 구조 변화]</w:t>
      </w:r>
    </w:p>
    <w:p>
      <w:pPr>
        <w:pStyle w:val="SHTKNoteDetail"/>
      </w:pPr>
      <w:r>
        <w:t>• 출처 | CBETA T41n1821, 교감 번호 0198002.</w:t>
      </w:r>
    </w:p>
    <w:p>
      <w:pPr>
        <w:pStyle w:val="SHTKSourceText"/>
        <w:keepNext/>
      </w:pPr>
      <w:r>
        <w:t xml:space="preserve">是假非實非更別有有分全衣說名實衣 言有分者。 謂此全衣有眾縷分。 或此全衣有眾衣分名為有分。 若許全衣攬眾縷上衣分以成 復轉徵言 又如何知縷上衣分異縷而有。 若言縷上別有衣分。</w:t>
      </w:r>
    </w:p>
    <w:p>
      <w:pPr>
        <w:pStyle w:val="SHTKTranslationText"/>
      </w:pPr>
      <w:r>
        <w:t xml:space="preserve">이 옷은 가설적인 것이지 실제 존재하는 것이 아니며, 부분들을 소유한 별도의 온전한 옷을 다시 실재하는 옷이라고 부르는 것도 아니다. ‘유분(有分)’이라고 한 것은, 이 온전한 옷에 여러 실의 부분이 있거나, 이 온전한 옷에 여러 옷의 부분이 있는 것을 ‘유분’이라 부른다는 뜻이다. 온전한 옷이 여러 실 위에 있는 옷의 부분들을 거두어 이루어진다고 인정한다면, 다시 따져 묻기를, 또 실 위에 있는 옷의 부분이 실과 별개로 존재한다는 것을 어떻게 알 수 있느냐고 할 것이다. 만일 실 위에 별도의 옷의 부분이 있다고 말한다면,</w:t>
      </w:r>
    </w:p>
    <w:p>
      <w:pPr>
        <w:pStyle w:val="SHTKSourceText"/>
        <w:keepNext/>
      </w:pPr>
      <w:r>
        <w:t xml:space="preserve">見縷之時何不見彼衣分。 既不別見衣分明知離縷無別衣分 汝若復謂此全衣體非一縷合能顯。</w:t>
      </w:r>
    </w:p>
    <w:p>
      <w:pPr>
        <w:pStyle w:val="SHTKTranslationText"/>
      </w:pPr>
      <w:r>
        <w:t xml:space="preserve">실을 볼 때 어찌 그 옷의 부분은 보이지 않는가? 옷의 부분이 따로 보이지 않으므로 실을 떠나 별도의 옷의 부분이 없다는 것을 분명히 알 수 있다. 그대가 다시 이 온전한 옷의 실체는 하나의 실과 결합한 것만으로 드러나지는 않으며,</w:t>
      </w:r>
    </w:p>
    <w:p>
      <w:pPr>
        <w:pStyle w:val="SHTKSourceText"/>
        <w:keepNext/>
      </w:pPr>
      <w:r>
        <w:t xml:space="preserve">此衣要[3]待多縷為所依合體方顯者。</w:t>
      </w:r>
    </w:p>
    <w:p>
      <w:pPr>
        <w:pStyle w:val="SHTKTranslationText"/>
      </w:pPr>
      <w:r>
        <w:t xml:space="preserve">이 옷은 반드시[3] 여러 실을 의지처로 삼아 결합해야 실체가 비로소 드러난다고 주장한다면,</w:t>
      </w:r>
    </w:p>
    <w:p>
      <w:pPr>
        <w:pStyle w:val="SHTKNoteSummary"/>
        <w:keepNext/>
      </w:pPr>
      <w:r>
        <w:t>교감 요약 | [CBETA 교감] 저본 待 → 이문 得</w:t>
      </w:r>
    </w:p>
    <w:p>
      <w:pPr>
        <w:pStyle w:val="SHTKNoteDetail"/>
      </w:pPr>
      <w:r>
        <w:t>• 원교감 원문 | 待【大】，得【甲】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0198003.</w:t>
      </w:r>
    </w:p>
    <w:p>
      <w:pPr>
        <w:pStyle w:val="SHTKSourceText"/>
        <w:keepNext/>
      </w:pPr>
      <w:r>
        <w:t xml:space="preserve">難云於唯多經縷[4]和合未著緯縷時應亦得衣</w:t>
      </w:r>
    </w:p>
    <w:p>
      <w:pPr>
        <w:pStyle w:val="SHTKTranslationText"/>
      </w:pPr>
      <w:r>
        <w:t xml:space="preserve">반박하여 말하건대, 세로실 여러 개만 결합하고 아직 가로실을 더하지 않았을 때에도 옷이 얻어져야 할 것이다[4].</w:t>
      </w:r>
    </w:p>
    <w:p>
      <w:pPr>
        <w:pStyle w:val="SHTKNoteSummary"/>
        <w:keepNext/>
      </w:pPr>
      <w:r>
        <w:t>교감 요약 | [CBETA 교감] 저본 和 → 이문 ∅</w:t>
      </w:r>
    </w:p>
    <w:p>
      <w:pPr>
        <w:pStyle w:val="SHTKNoteDetail"/>
      </w:pPr>
      <w:r>
        <w:t>• 원교감 원문 | 和【大】，〔－〕【甲】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和에 해당하는 말 없이 읽는다.</w:t>
      </w:r>
    </w:p>
    <w:p>
      <w:pPr>
        <w:pStyle w:val="SHTKNoteDetail"/>
      </w:pPr>
      <w:r>
        <w:t>• 번역 영향 판정 | [문장 구조 변화]</w:t>
      </w:r>
    </w:p>
    <w:p>
      <w:pPr>
        <w:pStyle w:val="SHTKNoteDetail"/>
      </w:pPr>
      <w:r>
        <w:t>• 출처 | CBETA T41n1821, 교감 번호 0198004.</w:t>
      </w:r>
    </w:p>
    <w:p>
      <w:pPr>
        <w:pStyle w:val="SHTKSourceText"/>
        <w:keepNext/>
      </w:pPr>
      <w:r>
        <w:t xml:space="preserve">又解若謂全衣要待多所依縷和合衣體方顯非一縷者。 於唯多經和合未著緯縷時應亦得衣 上來約縷以破。</w:t>
      </w:r>
    </w:p>
    <w:p>
      <w:pPr>
        <w:pStyle w:val="SHTKTranslationText"/>
      </w:pPr>
      <w:r>
        <w:t xml:space="preserve">또 다른 해석으로, 온전한 옷은 반드시 여러 의지처인 실이 결합해야 그 실체가 드러나지 하나의 실만으로는 드러나지 않는다고 주장한다면, 세로실 여러 개만 결합하고 아직 가로실을 더하지 않았을 때에도 옷이 얻어져야 할 것이다. 이상은 실의 측면에서 논파한 것이다.</w:t>
      </w:r>
    </w:p>
    <w:p>
      <w:pPr>
        <w:pStyle w:val="SHTKPositionMarker"/>
        <w:keepNext/>
      </w:pPr>
      <w:r>
        <w:t xml:space="preserve">[0198a16]</w:t>
      </w:r>
    </w:p>
    <w:p>
      <w:pPr>
        <w:pStyle w:val="SHTKSourceText"/>
        <w:keepNext/>
      </w:pPr>
      <w:r>
        <w:t xml:space="preserve">或應畢竟至如旋火輪者。 此即約根以破。 或應畢竟無得全衣理。 猶如一衣眼見身觸此一邊時。 中．及餘邊不對根故。 以中．及外非俱對根。 是則非得一段全衣。 豈有一衣有對．不對。</w:t>
      </w:r>
    </w:p>
    <w:p>
      <w:pPr>
        <w:pStyle w:val="SHTKTranslationText"/>
      </w:pPr>
      <w:r>
        <w:t xml:space="preserve">‘또는 마침내’부터 ‘도는 불의 수레바퀴와 같다’에 이르기까지이다. 여기서는 감각기관의 측면에서 논파한다. 또는 온전한 옷을 얻는다는 이치가 끝내 성립하지 않을 것이다. 한 벌의 옷을 눈으로 보고 몸으로 접촉하여 그 한쪽 가장자리를 마주할 때와 같은 경우를 보라. 가운데 부분과 나머지 가장자리는 감각기관과 마주하지 않기 때문이다. 가운데 부분과 바깥 부분이 동시에 감각기관과 마주하지 않으므로, 한 구간의 온전한 옷을 얻는 것이 아니다. 어찌 한 벌의 옷 가운데 감각기관과 마주하는 부분과 마주하지 않는 부분이 함께 존재할 수 있겠는가?</w:t>
      </w:r>
    </w:p>
    <w:p>
      <w:pPr>
        <w:pStyle w:val="SHTKSourceText"/>
        <w:keepNext/>
      </w:pPr>
      <w:r>
        <w:t xml:space="preserve">故知畢竟無得衣理。 或對根者可名為衣。 不對根者應非衣攝</w:t>
      </w:r>
    </w:p>
    <w:p>
      <w:pPr>
        <w:pStyle w:val="SHTKTranslationText"/>
      </w:pPr>
      <w:r>
        <w:t xml:space="preserve">그러므로 온전한 옷을 얻는다는 이치가 끝내 없다는 것을 알 수 있다. 또는 감각기관과 마주하는 것을 옷이라고 부를 수 있다면, 감각기관과 마주하지 않는 것은 옷에 속하지 않아야 할 것이다.</w:t>
      </w:r>
    </w:p>
    <w:p>
      <w:pPr>
        <w:pStyle w:val="SHTKSourceText"/>
        <w:keepNext/>
      </w:pPr>
      <w:r>
        <w:t xml:space="preserve">汝若謂此中及餘邊漸次皆可對[5]治眼．身根非頓對者。</w:t>
      </w:r>
    </w:p>
    <w:p>
      <w:pPr>
        <w:pStyle w:val="SHTKTranslationText"/>
      </w:pPr>
      <w:r>
        <w:t xml:space="preserve">그대가 가운데 부분과 나머지 가장자리는 점차적으로 눈과 몸의 감각기관과 마주할[5] 수 있지만 한꺼번에 마주하지는 않는다고 주장한다면,</w:t>
      </w:r>
    </w:p>
    <w:p>
      <w:pPr>
        <w:pStyle w:val="SHTKNoteSummary"/>
        <w:keepNext/>
      </w:pPr>
      <w:r>
        <w:t>교감 요약 | [CBETA 교감] 저본 治 → 이문 ∅</w:t>
      </w:r>
    </w:p>
    <w:p>
      <w:pPr>
        <w:pStyle w:val="SHTKNoteDetail"/>
      </w:pPr>
      <w:r>
        <w:t>• 원교감 원문 | 治【大】，〔－〕【校異-原】</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治에 해당하는 말 없이 읽는다.</w:t>
      </w:r>
    </w:p>
    <w:p>
      <w:pPr>
        <w:pStyle w:val="SHTKNoteDetail"/>
      </w:pPr>
      <w:r>
        <w:t>• 번역 영향 판정 | [문장 구조 변화]</w:t>
      </w:r>
    </w:p>
    <w:p>
      <w:pPr>
        <w:pStyle w:val="SHTKNoteDetail"/>
      </w:pPr>
      <w:r>
        <w:t>• 출처 | CBETA T41n1821, 교감 번호 0198005.</w:t>
      </w:r>
    </w:p>
    <w:p>
      <w:pPr>
        <w:pStyle w:val="SHTKSourceText"/>
        <w:keepNext/>
      </w:pPr>
      <w:r>
        <w:t xml:space="preserve">則應眼身唯得諸衣分。</w:t>
      </w:r>
    </w:p>
    <w:p>
      <w:pPr>
        <w:pStyle w:val="SHTKTranslationText"/>
      </w:pPr>
      <w:r>
        <w:t xml:space="preserve">눈과 몸이라는 두 감각기관은 단지 옷의 여러 부분만을 얻는다고 해야 하며,</w:t>
      </w:r>
    </w:p>
    <w:p>
      <w:pPr>
        <w:pStyle w:val="SHTKSourceText"/>
        <w:keepNext/>
      </w:pPr>
      <w:r>
        <w:t xml:space="preserve">不應說彼眼．身二根得有分[6]無全衣。</w:t>
      </w:r>
    </w:p>
    <w:p>
      <w:pPr>
        <w:pStyle w:val="SHTKTranslationText"/>
      </w:pPr>
      <w:r>
        <w:t xml:space="preserve">그 두 감각기관이 부분을 가진 전체[유분(有分)]는 얻으나 온전한 옷은 없다고 말해서는 안 된다[6].</w:t>
      </w:r>
    </w:p>
    <w:p>
      <w:pPr>
        <w:pStyle w:val="SHTKNoteSummary"/>
        <w:keepNext/>
      </w:pPr>
      <w:r>
        <w:t>교감 요약 | [CBETA 교감] 저본 無 → 이문 ∅</w:t>
      </w:r>
    </w:p>
    <w:p>
      <w:pPr>
        <w:pStyle w:val="SHTKNoteDetail"/>
      </w:pPr>
      <w:r>
        <w:t>• 원교감 원문 | 無【大】，〔－〕【校異-原】</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無에 해당하는 말 없이 읽는다.</w:t>
      </w:r>
    </w:p>
    <w:p>
      <w:pPr>
        <w:pStyle w:val="SHTKNoteDetail"/>
      </w:pPr>
      <w:r>
        <w:t>• 번역 영향 판정 | [문장 구조 변화]</w:t>
      </w:r>
    </w:p>
    <w:p>
      <w:pPr>
        <w:pStyle w:val="SHTKNoteDetail"/>
      </w:pPr>
      <w:r>
        <w:t>• 출처 | CBETA T41n1821, 교감 번호 0198006.</w:t>
      </w:r>
    </w:p>
    <w:p>
      <w:pPr>
        <w:pStyle w:val="SHTKSourceText"/>
        <w:keepNext/>
      </w:pPr>
      <w:r>
        <w:t xml:space="preserve">勝論計衣眼．身能取</w:t>
      </w:r>
    </w:p>
    <w:p>
      <w:pPr>
        <w:pStyle w:val="SHTKTranslationText"/>
      </w:pPr>
      <w:r>
        <w:t xml:space="preserve">승론에서는 옷을 눈과 몸으로 파악할 수 있다고 주장한다.</w:t>
      </w:r>
    </w:p>
    <w:p>
      <w:pPr>
        <w:pStyle w:val="SHTKSourceText"/>
        <w:keepNext/>
      </w:pPr>
      <w:r>
        <w:t xml:space="preserve">既破[7]外[8]訖。</w:t>
      </w:r>
    </w:p>
    <w:p>
      <w:pPr>
        <w:pStyle w:val="SHTKTranslationText"/>
      </w:pPr>
      <w:r>
        <w:t xml:space="preserve">외도에 대한 논파를[7][8] 끝낸 뒤,</w:t>
      </w:r>
    </w:p>
    <w:p>
      <w:pPr>
        <w:pStyle w:val="SHTKNoteSummary"/>
        <w:keepNext/>
      </w:pPr>
      <w:r>
        <w:t>교감 요약 | [CBETA 교감] 저본 外 → 甲본 彼解</w:t>
      </w:r>
    </w:p>
    <w:p>
      <w:pPr>
        <w:pStyle w:val="SHTKNoteDetail"/>
      </w:pPr>
      <w:r>
        <w:t>• 원교감 원문 | 外【大】，彼解【甲】</w:t>
      </w:r>
    </w:p>
    <w:p>
      <w:pPr>
        <w:pStyle w:val="SHTKNoteDetail"/>
      </w:pPr>
      <w:r>
        <w:t>• 번역 영향 | 판본 사이의 문자·어구 차이를 확인하여 저본 독법에 따라 직역하고, 다른 독법은 교감으로만 보존하였다.</w:t>
      </w:r>
    </w:p>
    <w:p>
      <w:pPr>
        <w:pStyle w:val="SHTKNoteDetail"/>
      </w:pPr>
      <w:r>
        <w:t>• 출처 | CBETA T41n1821, 교감 번호 0198007.</w:t>
      </w:r>
    </w:p>
    <w:p>
      <w:pPr>
        <w:pStyle w:val="SHTKNoteSummary"/>
      </w:pPr>
      <w:r>
        <w:t>교감 요약 | [CBETA 교감] 저본 訖 → 이문 說</w:t>
      </w:r>
    </w:p>
    <w:p>
      <w:pPr>
        <w:pStyle w:val="SHTKNoteDetail"/>
      </w:pPr>
      <w:r>
        <w:t>• 원교감 원문 | 訖【大】，說【甲】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0198008.</w:t>
      </w:r>
    </w:p>
    <w:p>
      <w:pPr>
        <w:pStyle w:val="SHTKSourceText"/>
        <w:keepNext/>
      </w:pPr>
      <w:r>
        <w:t xml:space="preserve">示正義言 是故即於諸縷分上眼．身二識漸次了別。 次後意識總起有分段衣覺。</w:t>
      </w:r>
    </w:p>
    <w:p>
      <w:pPr>
        <w:pStyle w:val="SHTKTranslationText"/>
      </w:pPr>
      <w:r>
        <w:t xml:space="preserve">올바른 뜻을 제시하여 말한다. 그러므로 바로 여러 실의 부분들 위에서 눈의 식과 몸의 식이라는 두 식이 차례로 대상을 분별하고, 그다음에 의식이 부분들을 가진 한 구간의 옷이라는 전체 관념을 일으킨다.</w:t>
      </w:r>
    </w:p>
    <w:p>
      <w:pPr>
        <w:pStyle w:val="SHTKSourceText"/>
        <w:keepNext/>
      </w:pPr>
      <w:r>
        <w:t xml:space="preserve">故[9]如旋火輪實見火色非見火輪。</w:t>
      </w:r>
    </w:p>
    <w:p>
      <w:pPr>
        <w:pStyle w:val="SHTKTranslationText"/>
      </w:pPr>
      <w:r>
        <w:t xml:space="preserve">따라서[9] 돌리는 횃불이 불의 수레바퀴처럼 보일 때도 실제로 보는 것은 불빛이지 불의 수레바퀴가 아니다.</w:t>
      </w:r>
    </w:p>
    <w:p>
      <w:pPr>
        <w:pStyle w:val="SHTKNoteSummary"/>
        <w:keepNext/>
      </w:pPr>
      <w:r>
        <w:t>교감 요약 | [CBETA 교감] 저본 如 → 이문 知</w:t>
      </w:r>
    </w:p>
    <w:p>
      <w:pPr>
        <w:pStyle w:val="SHTKNoteDetail"/>
      </w:pPr>
      <w:r>
        <w:t>• 원교감 원문 | 如【大】，知【甲】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0198009.</w:t>
      </w:r>
    </w:p>
    <w:p>
      <w:pPr>
        <w:pStyle w:val="SHTKSourceText"/>
        <w:keepNext/>
      </w:pPr>
      <w:r>
        <w:t xml:space="preserve">從眼識後意識謂輪。 輪實無體。 此衣亦爾。</w:t>
      </w:r>
    </w:p>
    <w:p>
      <w:pPr>
        <w:pStyle w:val="SHTKTranslationText"/>
      </w:pPr>
      <w:r>
        <w:t xml:space="preserve">안식이 생긴 뒤에 의식이 그것을 수레바퀴라고 여긴다. 수레바퀴는 실제로 자체가 없는 것이다. 이 옷도 또한 이와 같다.</w:t>
      </w:r>
    </w:p>
    <w:p>
      <w:pPr>
        <w:pStyle w:val="SHTKPositionMarker"/>
        <w:keepNext/>
      </w:pPr>
      <w:r>
        <w:t xml:space="preserve">[0198b01]</w:t>
      </w:r>
    </w:p>
    <w:p>
      <w:pPr>
        <w:pStyle w:val="SHTKSourceText"/>
        <w:keepNext/>
      </w:pPr>
      <w:r>
        <w:t xml:space="preserve">謂若離縷至甚為靈異者。 論主以理釋前離縷無衣</w:t>
      </w:r>
    </w:p>
    <w:p>
      <w:pPr>
        <w:pStyle w:val="SHTKTranslationText"/>
      </w:pPr>
      <w:r>
        <w:t xml:space="preserve">‘만일 실을 떠난다면’부터 ‘참으로 매우 기이하다’에 이르기까지이다. 논주가 이치로써 앞에서 말한 실을 떠나 별도의 옷이 없다는 뜻을 해석한다.</w:t>
      </w:r>
    </w:p>
    <w:p>
      <w:pPr>
        <w:pStyle w:val="SHTKSourceText"/>
        <w:keepNext/>
      </w:pPr>
      <w:r>
        <w:t xml:space="preserve">[10]衣異色[11]謂青．黃等色</w:t>
      </w:r>
    </w:p>
    <w:p>
      <w:pPr>
        <w:pStyle w:val="SHTKTranslationText"/>
      </w:pPr>
      <w:r>
        <w:t xml:space="preserve">옷의 서로 다른 색[10], 곧 청색·황색 등의 색을 말하며[11],</w:t>
      </w:r>
    </w:p>
    <w:p>
      <w:pPr>
        <w:pStyle w:val="SHTKNoteSummary"/>
        <w:keepNext/>
      </w:pPr>
      <w:r>
        <w:t>교감 요약 | [CBETA 교감] 校異-原본에는 衣 없음</w:t>
      </w:r>
    </w:p>
    <w:p>
      <w:pPr>
        <w:pStyle w:val="SHTKNoteDetail"/>
      </w:pPr>
      <w:r>
        <w:t>• 원교감 원문 | 衣【大】，〔－〕【校異-原】</w:t>
      </w:r>
    </w:p>
    <w:p>
      <w:pPr>
        <w:pStyle w:val="SHTKNoteDetail"/>
      </w:pPr>
      <w:r>
        <w:t>• 번역 영향 | 판본 사이의 문자·어구 차이를 확인하여 저본 독법에 따라 직역하고, 다른 독법은 교감으로만 보존하였다.</w:t>
      </w:r>
    </w:p>
    <w:p>
      <w:pPr>
        <w:pStyle w:val="SHTKNoteDetail"/>
      </w:pPr>
      <w:r>
        <w:t>• 출처 | CBETA T41n1821, 교감 번호 0198010.</w:t>
      </w:r>
    </w:p>
    <w:p>
      <w:pPr>
        <w:pStyle w:val="SHTKNoteSummary"/>
      </w:pPr>
      <w:r>
        <w:t>교감 요약 | [CBETA 교감] 저본 謂 → 이문 ∅</w:t>
      </w:r>
    </w:p>
    <w:p>
      <w:pPr>
        <w:pStyle w:val="SHTKNoteDetail"/>
      </w:pPr>
      <w:r>
        <w:t>• 원교감 원문 | 謂【大】，〔－〕【甲】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謂에 해당하는 말 없이 읽는다.</w:t>
      </w:r>
    </w:p>
    <w:p>
      <w:pPr>
        <w:pStyle w:val="SHTKNoteDetail"/>
      </w:pPr>
      <w:r>
        <w:t>• 번역 영향 판정 | [문장 구조 변화]</w:t>
      </w:r>
    </w:p>
    <w:p>
      <w:pPr>
        <w:pStyle w:val="SHTKNoteDetail"/>
      </w:pPr>
      <w:r>
        <w:t>• 출처 | CBETA T41n1821, 교감 번호 0198011.</w:t>
      </w:r>
    </w:p>
    <w:p>
      <w:pPr>
        <w:pStyle w:val="SHTKSourceText"/>
        <w:keepNext/>
      </w:pPr>
      <w:r>
        <w:t xml:space="preserve">異類。 謂絲．毛等類 異業謂障寒等業用</w:t>
      </w:r>
    </w:p>
    <w:p>
      <w:pPr>
        <w:pStyle w:val="SHTKTranslationText"/>
      </w:pPr>
      <w:r>
        <w:t xml:space="preserve">서로 다른 종류란, 명주실·털실 등의 종류를 말하며, 서로 다른 작용이란 추위를 막는 등의 작용을 말한다.</w:t>
      </w:r>
    </w:p>
    <w:p>
      <w:pPr>
        <w:pStyle w:val="SHTKSourceText"/>
        <w:keepNext/>
      </w:pPr>
      <w:r>
        <w:t xml:space="preserve">[12]謂若離此縷上異色。</w:t>
      </w:r>
    </w:p>
    <w:p>
      <w:pPr>
        <w:pStyle w:val="SHTKTranslationText"/>
      </w:pPr>
      <w:r>
        <w:t xml:space="preserve">곧[12] 만약 실 위에 있는 이러저러한 색을 떠나고,</w:t>
      </w:r>
    </w:p>
    <w:p>
      <w:pPr>
        <w:pStyle w:val="SHTKNoteSummary"/>
        <w:keepNext/>
      </w:pPr>
      <w:r>
        <w:t>교감 요약 | [CBETA 교감] 저본 謂 → 이문 謂若謂</w:t>
      </w:r>
    </w:p>
    <w:p>
      <w:pPr>
        <w:pStyle w:val="SHTKNoteDetail"/>
      </w:pPr>
      <w:r>
        <w:t>• 원교감 원문 | 謂【大】，謂若謂【甲】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0198012.</w:t>
      </w:r>
    </w:p>
    <w:p>
      <w:pPr>
        <w:pStyle w:val="SHTKSourceText"/>
        <w:keepNext/>
      </w:pPr>
      <w:r>
        <w:t xml:space="preserve">離此縷上異類。 離此縷上異業。 此衣上異色。 此衣上異類。 此衣上異業。 不可得故</w:t>
      </w:r>
    </w:p>
    <w:p>
      <w:pPr>
        <w:pStyle w:val="SHTKTranslationText"/>
      </w:pPr>
      <w:r>
        <w:t xml:space="preserve">실 위에 있는 이러저러한 종류를 떠나고, 실 위에 있는 이러저러한 작용을 떠난다면, 옷 위에 별도의 색이 있다거나, 옷 위에 별도의 종류가 있다거나, 옷 위에 별도의 작용이 있다는 것은 얻을 수 없기 때문이다.</w:t>
      </w:r>
    </w:p>
    <w:p>
      <w:pPr>
        <w:pStyle w:val="SHTKSourceText"/>
        <w:keepNext/>
      </w:pPr>
      <w:r>
        <w:t xml:space="preserve">此中釋意縷上[13]見有異色．類．業。</w:t>
      </w:r>
    </w:p>
    <w:p>
      <w:pPr>
        <w:pStyle w:val="SHTKTranslationText"/>
      </w:pPr>
      <w:r>
        <w:t xml:space="preserve">여기서 해석하려는 뜻은 실 위에 서로 다른 색·종류·작용이 있는 것은 보이지만[13],</w:t>
      </w:r>
    </w:p>
    <w:p>
      <w:pPr>
        <w:pStyle w:val="SHTKNoteSummary"/>
        <w:keepNext/>
      </w:pPr>
      <w:r>
        <w:t>교감 요약 | [CBETA 교감] 저본 見 → 이문 無</w:t>
      </w:r>
    </w:p>
    <w:p>
      <w:pPr>
        <w:pStyle w:val="SHTKNoteDetail"/>
      </w:pPr>
      <w:r>
        <w:t>• 원교감 원문 | 見【大】，無【甲】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0198013.</w:t>
      </w:r>
    </w:p>
    <w:p>
      <w:pPr>
        <w:pStyle w:val="SHTKSourceText"/>
        <w:keepNext/>
      </w:pPr>
      <w:r>
        <w:t xml:space="preserve">衣上即無異色．類．業。 若衣上有異色．類．業。 可證有衣。 衣上既無異色．類．業。 明知衣體亦無。 約無色．類．業以破彼衣 若汝救言於錦衣上異色．類．業。 屬衣非縷。</w:t>
      </w:r>
    </w:p>
    <w:p>
      <w:pPr>
        <w:pStyle w:val="SHTKTranslationText"/>
      </w:pPr>
      <w:r>
        <w:t xml:space="preserve">옷 위에는 별개의 서로 다른 색·종류·작용이 없다는 것이다. 만일 옷 위에 별도의 색·종류·작용이 있다면, 옷이 별도로 존재한다는 것을 증명할 수 있을 것이다. 그러나 옷 위에는 별도의 색·종류·작용이 없으므로, 옷의 실체도 없다는 것이 분명하다. 색·종류·작용이 별도로 없다는 점에 의거해 그들의 ‘옷’을 논파한다. 그대가 자신의 견해를 구제하여 비단옷 위의 서로 다른 색·종류·작용은 실에 속하지 않고 옷에 속한다고 말한다면,</w:t>
      </w:r>
    </w:p>
    <w:p>
      <w:pPr>
        <w:pStyle w:val="SHTKSourceText"/>
        <w:keepNext/>
      </w:pPr>
      <w:r>
        <w:t xml:space="preserve">以此錦衣異色．類．業故 汝則應許實句中衣從異類起。 所以者何。 於錦衣上一一縷色各是青等。 無種種異色。 一一縷類各是絲等。 無種種異類。</w:t>
      </w:r>
    </w:p>
    <w:p>
      <w:pPr>
        <w:pStyle w:val="SHTKTranslationText"/>
      </w:pPr>
      <w:r>
        <w:t xml:space="preserve">그 비단옷에는 서로 다른 색·종류·작용이 있다는 이유로, 그대는 실구의에 속하는 옷이 다른 종류로부터 생긴다는 것을 인정해야 한다. 무엇 때문인가? 비단옷을 구성하는 실 하나하나의 색은 각각 청색 등이지, 하나의 실에 갖가지 다른 색이 있는 것은 아니다. 실 하나하나의 종류도 각각 명주실 등의 종류이지, 하나의 실에 갖가지 다른 종류가 있는 것은 아니다.</w:t>
      </w:r>
    </w:p>
    <w:p>
      <w:pPr>
        <w:pStyle w:val="SHTKSourceText"/>
        <w:keepNext/>
      </w:pPr>
      <w:r>
        <w:t xml:space="preserve">一一縷業各障寒等[14]業別無種種異業。</w:t>
      </w:r>
    </w:p>
    <w:p>
      <w:pPr>
        <w:pStyle w:val="SHTKTranslationText"/>
      </w:pPr>
      <w:r>
        <w:t xml:space="preserve">실 하나하나가 하는 추위를 막는 등의 작용도 각각 따로 있지[14] 한 실에 갖가지 다른 작용이 있는 것은 아니다.</w:t>
      </w:r>
    </w:p>
    <w:p>
      <w:pPr>
        <w:pStyle w:val="SHTKNoteSummary"/>
        <w:keepNext/>
      </w:pPr>
      <w:r>
        <w:t>교감 요약 | [CBETA 교감] 저본 業 → 이문 ∅</w:t>
      </w:r>
    </w:p>
    <w:p>
      <w:pPr>
        <w:pStyle w:val="SHTKNoteDetail"/>
      </w:pPr>
      <w:r>
        <w:t>• 원교감 원문 | 業【大】，〔－〕【甲】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業에 해당하는 말 없이 읽는다.</w:t>
      </w:r>
    </w:p>
    <w:p>
      <w:pPr>
        <w:pStyle w:val="SHTKNoteDetail"/>
      </w:pPr>
      <w:r>
        <w:t>• 번역 영향 판정 | [문장 구조 변화]</w:t>
      </w:r>
    </w:p>
    <w:p>
      <w:pPr>
        <w:pStyle w:val="SHTKNoteDetail"/>
      </w:pPr>
      <w:r>
        <w:t>• 출처 | CBETA T41n1821, 교감 번호 0198014.</w:t>
      </w:r>
    </w:p>
    <w:p>
      <w:pPr>
        <w:pStyle w:val="SHTKSourceText"/>
        <w:keepNext/>
      </w:pPr>
      <w:r>
        <w:t xml:space="preserve">既無種種色．類．業縷[15]生種種色．類．業衣。</w:t>
      </w:r>
    </w:p>
    <w:p>
      <w:pPr>
        <w:pStyle w:val="SHTKTranslationText"/>
      </w:pPr>
      <w:r>
        <w:t xml:space="preserve">그런데 갖가지 색·종류·작용이 없는 실이[15] 갖가지 색·종류·작용을 가진 옷을 낳는다면,</w:t>
      </w:r>
    </w:p>
    <w:p>
      <w:pPr>
        <w:pStyle w:val="SHTKNoteSummary"/>
        <w:keepNext/>
      </w:pPr>
      <w:r>
        <w:t>교감 요약 | [CBETA 교감] 저본 生 → 이문 上</w:t>
      </w:r>
    </w:p>
    <w:p>
      <w:pPr>
        <w:pStyle w:val="SHTKNoteDetail"/>
      </w:pPr>
      <w:r>
        <w:t>• 원교감 원문 | 生【大】，上【甲】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0198015.</w:t>
      </w:r>
    </w:p>
    <w:p>
      <w:pPr>
        <w:pStyle w:val="SHTKSourceText"/>
        <w:keepNext/>
      </w:pPr>
      <w:r>
        <w:t xml:space="preserve">是則縷衣相望各異。 其縷生衣異類能生。 縷．衣二種俱實句攝。 是則許實從異類起。 如何前說實唯從同類生。 此即以縷難衣。 約色等三顯縷無異。</w:t>
      </w:r>
    </w:p>
    <w:p>
      <w:pPr>
        <w:pStyle w:val="SHTKTranslationText"/>
      </w:pPr>
      <w:r>
        <w:t xml:space="preserve">실과 옷을 서로 비교할 때 각각 다른 종류가 된다. 그 실이 옷을 낳는 것은 다른 종류를 낳을 수 있는 사례이다. 실과 옷 두 가지는 모두 실구의에 속하므로, 이는 실구의에 속하는 것이 다른 종류로부터 생길 수 있다고 인정한 셈이다. 그런데 어떻게 앞에서는 실구의에 속하는 것은 오직 같은 종류에서만 생긴다고 말하였는가? 이것은 실을 들어 옷에 관한 주장을 논난한 것이다. 색 등의 세 가지에 의거하여 실에 별도의 차이가 없음을 드러낸 것이다.</w:t>
      </w:r>
    </w:p>
    <w:p>
      <w:pPr>
        <w:pStyle w:val="SHTKSourceText"/>
        <w:keepNext/>
      </w:pPr>
      <w:r>
        <w:t xml:space="preserve">非欲[16]正[17]聚色等為難</w:t>
      </w:r>
    </w:p>
    <w:p>
      <w:pPr>
        <w:pStyle w:val="SHTKTranslationText"/>
      </w:pPr>
      <w:r>
        <w:t xml:space="preserve">색 등 자체를[16] 바로[17] 집합시켜 논난하려는 것은 아니다.</w:t>
      </w:r>
    </w:p>
    <w:p>
      <w:pPr>
        <w:pStyle w:val="SHTKNoteSummary"/>
        <w:keepNext/>
      </w:pPr>
      <w:r>
        <w:t>교감 요약 | [CBETA 교감] 저본 正 → 甲본 生</w:t>
      </w:r>
    </w:p>
    <w:p>
      <w:pPr>
        <w:pStyle w:val="SHTKNoteDetail"/>
      </w:pPr>
      <w:r>
        <w:t>• 원교감 원문 | 正【大】，生【甲】</w:t>
      </w:r>
    </w:p>
    <w:p>
      <w:pPr>
        <w:pStyle w:val="SHTKNoteDetail"/>
      </w:pPr>
      <w:r>
        <w:t>• 번역 영향 | 판본 사이의 문자·어구 차이를 확인하여 저본 독법에 따라 직역하고, 다른 독법은 교감으로만 보존하였다.</w:t>
      </w:r>
    </w:p>
    <w:p>
      <w:pPr>
        <w:pStyle w:val="SHTKNoteDetail"/>
      </w:pPr>
      <w:r>
        <w:t>• 출처 | CBETA T41n1821, 교감 번호 0198016.</w:t>
      </w:r>
    </w:p>
    <w:p>
      <w:pPr>
        <w:pStyle w:val="SHTKNoteSummary"/>
      </w:pPr>
      <w:r>
        <w:t>교감 요약 | [CBETA 교감] 저본 聚 → 이문 取</w:t>
      </w:r>
    </w:p>
    <w:p>
      <w:pPr>
        <w:pStyle w:val="SHTKNoteDetail"/>
      </w:pPr>
      <w:r>
        <w:t>• 원교감 원문 | 聚【大】，取【校異-原】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0198017.</w:t>
      </w:r>
    </w:p>
    <w:p>
      <w:pPr>
        <w:pStyle w:val="SHTKSourceText"/>
        <w:keepNext/>
      </w:pPr>
      <w:r>
        <w:t xml:space="preserve">又解即以一一縷上無種種色．[18]等類．業為難。</w:t>
      </w:r>
    </w:p>
    <w:p>
      <w:pPr>
        <w:pStyle w:val="SHTKTranslationText"/>
      </w:pPr>
      <w:r>
        <w:t xml:space="preserve">또 다른 해석으로, 바로 실 하나하나에 갖가지 색·색 등의 종류·작용이 없다는 사실로 논난한 것이다[18].</w:t>
      </w:r>
    </w:p>
    <w:p>
      <w:pPr>
        <w:pStyle w:val="SHTKNoteSummary"/>
        <w:keepNext/>
      </w:pPr>
      <w:r>
        <w:t>교감 요약 | [CBETA 교감] 저본 等 → 이문 ∅</w:t>
      </w:r>
    </w:p>
    <w:p>
      <w:pPr>
        <w:pStyle w:val="SHTKNoteDetail"/>
      </w:pPr>
      <w:r>
        <w:t>• 원교감 원문 | 等【大】，〔－〕【校異-原】</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等에 해당하는 말 없이 읽는다.</w:t>
      </w:r>
    </w:p>
    <w:p>
      <w:pPr>
        <w:pStyle w:val="SHTKNoteDetail"/>
      </w:pPr>
      <w:r>
        <w:t>• 번역 영향 판정 | [문장 구조 변화]</w:t>
      </w:r>
    </w:p>
    <w:p>
      <w:pPr>
        <w:pStyle w:val="SHTKNoteDetail"/>
      </w:pPr>
      <w:r>
        <w:t>• 출처 | CBETA T41n1821, 교감 번호 0198018.</w:t>
      </w:r>
    </w:p>
    <w:p>
      <w:pPr>
        <w:pStyle w:val="SHTKSourceText"/>
        <w:keepNext/>
      </w:pPr>
      <w:r>
        <w:t xml:space="preserve">既無種種色．類．業生種種色類業衣。 即是此衣從異類起 又解勝論宗衣是實句。 色是德句。 類是同異句。 業是業句。 既色．類．業能生此衣是即許實從異類起 於錦衣上或於一分無異色等邊應不見衣。</w:t>
      </w:r>
    </w:p>
    <w:p>
      <w:pPr>
        <w:pStyle w:val="SHTKTranslationText"/>
      </w:pPr>
      <w:r>
        <w:t xml:space="preserve">갖가지 색·종류·작용이 없는 데서 갖가지 색·종류·작용을 가진 옷이 생긴다면, 그 옷은 곧 다른 종류로부터 생긴 것이 된다. 또 다른 해석으로, 승론의 종파에서 옷은 실구의에 속하고, 색은 덕구의에 속하며, 종류는 동이구의(同異句義)에 속하고, 작용은 업구의(業句義)에 속한다. 색·종류·작용이 이 옷을 생겨나게 할 수 있다면 이는 곧 실구의에 속하는 것이 다른 종류에서 생긴다고 인정한 것이다. 비단옷 위에서 별도의 색 등이 없는 한 부분에 대해서는 옷이 보이지 않아야 할 것이다.</w:t>
      </w:r>
    </w:p>
    <w:p>
      <w:pPr>
        <w:pStyle w:val="SHTKSourceText"/>
        <w:keepNext/>
      </w:pPr>
      <w:r>
        <w:t xml:space="preserve">由彼異色等能顯錦衣故。 於此一分中無異色等故 汝若固執於錦一分無異色等處亦名衣者。 或即於彼無異色等錦一分中應見異色等。 以執衣必有異色等相故 復調弄言</w:t>
      </w:r>
    </w:p>
    <w:p>
      <w:pPr>
        <w:pStyle w:val="SHTKTranslationText"/>
      </w:pPr>
      <w:r>
        <w:t xml:space="preserve">그 서로 다른 색 등이 비단옷을 드러내는 구실을 하기 때문이다. 그런데 그 한 부분에는 별도의 색 등이 없기 때문이다. 그대가 굳이 비단옷의 한 부분에서 서로 다른 색 등이 없는 곳도 옷이라고 주장한다면, 오히려 그 서로 다른 색 등이 없는 비단옷의 한 부분에서도 서로 다른 색 등이 보여야 할 것이다. 옷에는 반드시 서로 다른 색 등의 특징이 있다고 주장하기 때문이다. 다시 조롱하여 말한다.</w:t>
      </w:r>
    </w:p>
    <w:p>
      <w:pPr>
        <w:pStyle w:val="SHTKSourceText"/>
        <w:keepNext/>
      </w:pPr>
      <w:r>
        <w:t xml:space="preserve">彼許有分全衣體唯是一而有種種色．類．業殊一．異相違而得相[19]有。</w:t>
      </w:r>
    </w:p>
    <w:p>
      <w:pPr>
        <w:pStyle w:val="SHTKTranslationText"/>
      </w:pPr>
      <w:r>
        <w:t xml:space="preserve">그들이 인정하는 부분들을 가진 온전한 옷의 실체는 오직 하나인데도 갖가지 색·종류·작용의 차이가 있어, 하나와 다름이라는 서로 모순된 특징이 함께 존재한다고 한다[19].</w:t>
      </w:r>
    </w:p>
    <w:p>
      <w:pPr>
        <w:pStyle w:val="SHTKNoteSummary"/>
        <w:keepNext/>
      </w:pPr>
      <w:r>
        <w:t>교감 요약 | [CBETA 교감] 저본 有 → 이문 生</w:t>
      </w:r>
    </w:p>
    <w:p>
      <w:pPr>
        <w:pStyle w:val="SHTKNoteDetail"/>
      </w:pPr>
      <w:r>
        <w:t>• 원교감 원문 | 有【大】，生【校異-原】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0198019.</w:t>
      </w:r>
    </w:p>
    <w:p>
      <w:pPr>
        <w:pStyle w:val="SHTKSourceText"/>
        <w:keepNext/>
      </w:pPr>
      <w:r>
        <w:t xml:space="preserve">審有如斯甚為靈異。</w:t>
      </w:r>
    </w:p>
    <w:p>
      <w:pPr>
        <w:pStyle w:val="SHTKTranslationText"/>
      </w:pPr>
      <w:r>
        <w:t xml:space="preserve">이런 일이 참으로 있다면 매우 기이한 일이다.</w:t>
      </w:r>
    </w:p>
    <w:p>
      <w:pPr>
        <w:pStyle w:val="SHTKPositionMarker"/>
        <w:keepNext/>
      </w:pPr>
      <w:r>
        <w:t xml:space="preserve">[0198c03]</w:t>
      </w:r>
    </w:p>
    <w:p>
      <w:pPr>
        <w:pStyle w:val="SHTKSourceText"/>
        <w:keepNext/>
      </w:pPr>
      <w:r>
        <w:t xml:space="preserve">又於一火至[20]不應得成者。</w:t>
      </w:r>
    </w:p>
    <w:p>
      <w:pPr>
        <w:pStyle w:val="SHTKTranslationText"/>
      </w:pPr>
      <w:r>
        <w:t xml:space="preserve">‘또 하나의 불에 대해서’부터 ‘성립해서는 안 된다’에 이르기까지이다[20].</w:t>
      </w:r>
    </w:p>
    <w:p>
      <w:pPr>
        <w:pStyle w:val="SHTKNoteSummary"/>
        <w:keepNext/>
      </w:pPr>
      <w:r>
        <w:t>교감 요약 | [CBETA 교감] 저본 不應 → 이문 應不</w:t>
      </w:r>
    </w:p>
    <w:p>
      <w:pPr>
        <w:pStyle w:val="SHTKNoteDetail"/>
      </w:pPr>
      <w:r>
        <w:t>• 원교감 원문 | 不應【大】，應不【甲】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0198020.</w:t>
      </w:r>
    </w:p>
    <w:p>
      <w:pPr>
        <w:pStyle w:val="SHTKSourceText"/>
        <w:keepNext/>
      </w:pPr>
      <w:r>
        <w:t xml:space="preserve">上來破勝論縷衣地大訖。 義便復破勝論火大。 彼計一火光明界中隨所至處一段光明體唯是一。</w:t>
      </w:r>
    </w:p>
    <w:p>
      <w:pPr>
        <w:pStyle w:val="SHTKTranslationText"/>
      </w:pPr>
      <w:r>
        <w:t xml:space="preserve">이상에서 승론이 주장하는 실과 옷이라는 지대를 논파하였다. 뜻을 밝히는 김에 다시 승론이 주장하는 화대를 논파한다. 그들은 하나의 불빛이 미치는 범위에서는 어느 곳에 이르든 그 한 구간의 불빛의 실체가 오직 하나라고 주장한다.</w:t>
      </w:r>
    </w:p>
    <w:p>
      <w:pPr>
        <w:pStyle w:val="SHTKSourceText"/>
        <w:keepNext/>
      </w:pPr>
      <w:r>
        <w:t xml:space="preserve">依多極微上起還[21]以離縷別有衣體。</w:t>
      </w:r>
    </w:p>
    <w:p>
      <w:pPr>
        <w:pStyle w:val="SHTKTranslationText"/>
      </w:pPr>
      <w:r>
        <w:t xml:space="preserve">이는 여러 극미에 의지하여 일어나지만 또한[21] 실과 별도로 옷의 실체가 존재한다고 주장하는 것과 같다.</w:t>
      </w:r>
    </w:p>
    <w:p>
      <w:pPr>
        <w:pStyle w:val="SHTKNoteSummary"/>
        <w:keepNext/>
      </w:pPr>
      <w:r>
        <w:t>교감 요약 | [CBETA 교감] 저본 以 → 이문 似</w:t>
      </w:r>
    </w:p>
    <w:p>
      <w:pPr>
        <w:pStyle w:val="SHTKNoteDetail"/>
      </w:pPr>
      <w:r>
        <w:t>• 원교감 원문 | 以【大】，似【考偽-大】</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0198021.</w:t>
      </w:r>
    </w:p>
    <w:p>
      <w:pPr>
        <w:pStyle w:val="SHTKSourceText"/>
        <w:keepNext/>
      </w:pPr>
      <w:r>
        <w:t xml:space="preserve">所以[22]次破</w:t>
      </w:r>
    </w:p>
    <w:p>
      <w:pPr>
        <w:pStyle w:val="SHTKTranslationText"/>
      </w:pPr>
      <w:r>
        <w:t xml:space="preserve">그러므로[22] 다음으로 이것을 논파한다.</w:t>
      </w:r>
    </w:p>
    <w:p>
      <w:pPr>
        <w:pStyle w:val="SHTKNoteSummary"/>
        <w:keepNext/>
      </w:pPr>
      <w:r>
        <w:t>교감 요약 | [CBETA 교감] 저본 次 → 이문 須</w:t>
      </w:r>
    </w:p>
    <w:p>
      <w:pPr>
        <w:pStyle w:val="SHTKNoteDetail"/>
      </w:pPr>
      <w:r>
        <w:t>• 원교감 원문 | 次【大】，須【校異-原】【甲】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0198022.</w:t>
      </w:r>
    </w:p>
    <w:p>
      <w:pPr>
        <w:pStyle w:val="SHTKSourceText"/>
        <w:keepNext/>
      </w:pPr>
      <w:r>
        <w:t xml:space="preserve">於彼一火光明界中隨所至處體若是一。 云何於中得有遠燒觸時痛少。 近燒觸時痛多。 遠照色時昧劣。 近照色時明顯。 此等不同有異差別應不得成。 既有不同有異差別。 明非一體。</w:t>
      </w:r>
    </w:p>
    <w:p>
      <w:pPr>
        <w:pStyle w:val="SHTKTranslationText"/>
      </w:pPr>
      <w:r>
        <w:t xml:space="preserve">그 하나의 불빛이 미치는 범위에서 어느 곳에 이르든 실체가 하나라면, 어떻게 그 안에서 멀리 있는 불에 접촉할 때에는 고통이 적고, 가까이 있는 불에 접촉할 때에는 고통이 많으며, 멀리서 사물을 비출 때에는 빛이 어둡고 약하지만, 가까이서 비출 때에는 빛이 뚜렷하고 밝을 수 있겠는가? 이와 같이 같지 않고 차이가 있는 현상은 성립하지 않아야 한다. 그런데 실제로 같지 않고 차이가 있는 현상이 존재하므로, 하나의 실체가 아님이 분명하다.</w:t>
      </w:r>
    </w:p>
    <w:p>
      <w:pPr>
        <w:pStyle w:val="SHTKSourceText"/>
        <w:keepNext/>
      </w:pPr>
      <w:r>
        <w:t xml:space="preserve">極微眾多即無此過 又解體若是一云何於彼一火界中可得辨有遠近不同。</w:t>
      </w:r>
    </w:p>
    <w:p>
      <w:pPr>
        <w:pStyle w:val="SHTKTranslationText"/>
      </w:pPr>
      <w:r>
        <w:t xml:space="preserve">극미들이 여럿이라면 이 허물이 없다. 또 다른 해석으로, 실체가 하나라면 어떻게 그 하나의 불빛이 미치는 범위에서 멀고 가까움이 다르다는 것을 구별할 수 있겠는가?</w:t>
      </w:r>
    </w:p>
    <w:p>
      <w:pPr>
        <w:pStyle w:val="SHTKSourceText"/>
        <w:keepNext/>
      </w:pPr>
      <w:r>
        <w:t xml:space="preserve">謂此名[23]遠此名為近。</w:t>
      </w:r>
    </w:p>
    <w:p>
      <w:pPr>
        <w:pStyle w:val="SHTKTranslationText"/>
      </w:pPr>
      <w:r>
        <w:t xml:space="preserve">곧 이곳은 멀다[23] 하고 저곳은 가깝다고 하는 것이다.</w:t>
      </w:r>
    </w:p>
    <w:p>
      <w:pPr>
        <w:pStyle w:val="SHTKNoteSummary"/>
        <w:keepNext/>
      </w:pPr>
      <w:r>
        <w:t>교감 요약 | [CBETA 교감] 저본 遠 → 이문 為遠</w:t>
      </w:r>
    </w:p>
    <w:p>
      <w:pPr>
        <w:pStyle w:val="SHTKNoteDetail"/>
      </w:pPr>
      <w:r>
        <w:t>• 원교감 원문 | 遠【大】，為遠【甲】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0198023.</w:t>
      </w:r>
    </w:p>
    <w:p>
      <w:pPr>
        <w:pStyle w:val="SHTKSourceText"/>
        <w:keepNext/>
      </w:pPr>
      <w:r>
        <w:t xml:space="preserve">燒．照有異。 謂同燒多物黃．黑有異。 謂同照多物明．昧有異。 觸．色差別。 謂於其中熱．觸差別。 謂於其中色有差別。 此等差別皆應不成 又解於一火界遠．近二種不同燒．照二種有異。</w:t>
      </w:r>
    </w:p>
    <w:p>
      <w:pPr>
        <w:pStyle w:val="SHTKTranslationText"/>
      </w:pPr>
      <w:r>
        <w:t xml:space="preserve">태우는 것과 비추는 것에도 차이가 있다. 곧 같은 불로 여러 물건을 태워도 누렇게 되는 것과 검게 되는 것에 차이가 있다는 뜻이다. 같은 빛으로 여러 물건을 비추어도 밝음과 어두움에 차이가 있다는 뜻이다. 접촉과 색의 차이라는 것은, 그 안에서 뜨거움 등 접촉되는 성질에 차이가 있다는 뜻이며, 그 안에서 색에 차이가 있다는 뜻이다. 이와 같은 차이는 모두 성립하지 않아야 할 것이다. 또 다른 해석으로, 하나의 불빛이 미치는 범위에서 멀고 가까운 두 경우가 서로 다르고, 태우는 것과 비추는 것의 두 경우에 차이가 있으며,</w:t>
      </w:r>
    </w:p>
    <w:p>
      <w:pPr>
        <w:pStyle w:val="SHTKSourceText"/>
        <w:keepNext/>
      </w:pPr>
      <w:r>
        <w:t xml:space="preserve">觸．色二種差別。 若是體一此遠．近等皆應不成。</w:t>
      </w:r>
    </w:p>
    <w:p>
      <w:pPr>
        <w:pStyle w:val="SHTKTranslationText"/>
      </w:pPr>
      <w:r>
        <w:t xml:space="preserve">접촉과 색의 두 경우에도 차이가 있다는 뜻이다. 그 실체가 하나라면 이 멀고 가까움 등의 차이는 모두 성립하지 않아야 한다.</w:t>
      </w:r>
    </w:p>
    <w:p>
      <w:pPr>
        <w:pStyle w:val="SHTKPositionMarker"/>
        <w:keepNext/>
      </w:pPr>
      <w:r>
        <w:t xml:space="preserve">[0198c19]</w:t>
      </w:r>
    </w:p>
    <w:p>
      <w:pPr>
        <w:pStyle w:val="SHTKSourceText"/>
        <w:keepNext/>
      </w:pPr>
      <w:r>
        <w:t xml:space="preserve">各別極微至理亦應爾者。 通伏難。 伏難云各別極微既越根境。 故知細極微外有麁事一火光等為眼等境。 為通此難故作是言 各別極微一一別住雖越根境眾微共聚可現根境證。 如彼外道勝論所宗火鑽等合能生火果非獨能生</w:t>
      </w:r>
    </w:p>
    <w:p>
      <w:pPr>
        <w:pStyle w:val="SHTKTranslationText"/>
      </w:pPr>
      <w:r>
        <w:t xml:space="preserve">‘각각의 극미’부터 ‘이치 또한 마땅히 그러하다’에 이르기까지이다. 암묵적으로 제기될 수 있는 논난을 해소한다. 암묵적인 논난은 다음과 같다. 각기 따로 존재하는 극미는 감각기관으로 포착할 수 있는 경계를 넘어선다. 그러므로 미세한 극미 밖에 거친 사물인 하나의 불빛 등이 별도로 존재하여 눈 등의 인식 대상이 된다는 것을 알 수 있다. 이 논난을 해소하기 위해 다음과 같이 말한다. 각각의 극미는 하나하나 따로 있을 때에는 비록 감각기관이 포착할 수 있는 경계를 넘어가지만, 여러 극미가 함께 모이면 감각기관 앞에 드러날 수 있다는 사실로 증명한다. 저 승론 외도가 주장하는 것처럼 불을 일으키는 나무 등의 결합은 불이라는 결과를 낳을 수 있지만 각각 홀로는 낳을 수 없는 것과 같다.</w:t>
      </w:r>
    </w:p>
    <w:p>
      <w:pPr>
        <w:pStyle w:val="SHTKSourceText"/>
        <w:keepNext/>
      </w:pPr>
      <w:r>
        <w:t xml:space="preserve">[24]又解二微等合能生麁果非獨能生。</w:t>
      </w:r>
    </w:p>
    <w:p>
      <w:pPr>
        <w:pStyle w:val="SHTKTranslationText"/>
      </w:pPr>
      <w:r>
        <w:t xml:space="preserve">또 다른 해석으로[24], 두 극미 등의 결합은 거친 결과를 낳을 수 있지만 각각 홀로는 낳을 수 없다.</w:t>
      </w:r>
    </w:p>
    <w:p>
      <w:pPr>
        <w:pStyle w:val="SHTKNoteSummary"/>
        <w:keepNext/>
      </w:pPr>
      <w:r>
        <w:t>교감 요약 | [CBETA 교감] 저본 又 → 이문 又解</w:t>
      </w:r>
    </w:p>
    <w:p>
      <w:pPr>
        <w:pStyle w:val="SHTKNoteDetail"/>
      </w:pPr>
      <w:r>
        <w:t>• 원교감 원문 | 又【大】＊，又解【甲】＊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0198024.</w:t>
      </w:r>
    </w:p>
    <w:p>
      <w:pPr>
        <w:pStyle w:val="SHTKSourceText"/>
        <w:keepNext/>
      </w:pPr>
      <w:r>
        <w:t xml:space="preserve">或如眼色明空等緣合能發識非獨能生[＊]又如翳目觀散髮時相隣即見別住不見。</w:t>
      </w:r>
    </w:p>
    <w:p>
      <w:pPr>
        <w:pStyle w:val="SHTKTranslationText"/>
      </w:pPr>
      <w:r>
        <w:t xml:space="preserve">또는 눈·색·빛·허공 등의 조건이 결합하면 식을 일으킬 수 있지만 각각 홀로는 일으킬 수 없는 것과 같다. 또한[＊] 눈병이 있는 사람이 흩어진 머리카락을 볼 때 서로 인접한 것들은 보지만 따로 떨어져 있는 것들은 보지 못하는 것과 같다.</w:t>
      </w:r>
    </w:p>
    <w:p>
      <w:pPr>
        <w:pStyle w:val="SHTKNoteSummary"/>
        <w:keepNext/>
      </w:pPr>
      <w:r>
        <w:t>교감 요약 | [상호참조] 이 [＊]는 CBETA가 붙인 참조 표지로, 연결된 교감을 확정할 수 없다.</w:t>
      </w:r>
    </w:p>
    <w:p>
      <w:pPr>
        <w:pStyle w:val="SHTKNoteDetail"/>
      </w:pPr>
      <w:r>
        <w:t>• 한국어 해설 | CBETA 자료의 연결 대상이 일치하며, 해당 앞선 원교감을 다시 가리킨다.</w:t>
      </w:r>
    </w:p>
    <w:p>
      <w:pPr>
        <w:pStyle w:val="SHTKNoteDetail"/>
      </w:pPr>
      <w:r>
        <w:t>• 한국어 해설 | 저본의 [＊] 표지는 그대로 유지하였다.</w:t>
      </w:r>
    </w:p>
    <w:p>
      <w:pPr>
        <w:pStyle w:val="SHTKNoteDetail"/>
      </w:pPr>
      <w:r>
        <w:t>• 출처 | CBETA T41n1821, 교감 번호 0198024.</w:t>
      </w:r>
    </w:p>
    <w:p>
      <w:pPr>
        <w:pStyle w:val="SHTKSourceText"/>
        <w:keepNext/>
      </w:pPr>
      <w:r>
        <w:t xml:space="preserve">極微對根理亦應爾。</w:t>
      </w:r>
    </w:p>
    <w:p>
      <w:pPr>
        <w:pStyle w:val="SHTKTranslationText"/>
      </w:pPr>
      <w:r>
        <w:t xml:space="preserve">극미가 감각기관과 마주할 때의 이치도 마땅히 이와 같다.</w:t>
      </w:r>
    </w:p>
    <w:p>
      <w:pPr>
        <w:pStyle w:val="SHTKPositionMarker"/>
        <w:keepNext/>
      </w:pPr>
      <w:r>
        <w:t xml:space="preserve">[0198c28]</w:t>
      </w:r>
    </w:p>
    <w:p>
      <w:pPr>
        <w:pStyle w:val="SHTKSourceText"/>
        <w:keepNext/>
      </w:pPr>
      <w:r>
        <w:t xml:space="preserve">又即於色等至極微亦壞者。 論主又述己宗。 約體不異顯壞同時以破勝論。 勝論色等與極微異。 劫壞之時麁色等壞。 極微不壞。 為破彼執故有此文 又即於色．聲．香．味．觸立極微名。</w:t>
      </w:r>
    </w:p>
    <w:p>
      <w:pPr>
        <w:pStyle w:val="SHTKTranslationText"/>
      </w:pPr>
      <w:r>
        <w:t xml:space="preserve">‘또한 바로 색 등에서’부터 ‘극미 역시 파괴된다’에 이르기까지이다. 논주가 다시 자신의 종파의 견해를 서술한다. 본체가 다르지 않다는 점에 의거하여 파괴되는 때도 같다는 것을 드러내 승론을 논파한다. 승론에 따르면 색 등과 극미는 서로 다르다. 겁이 파괴될 때 거친 색 등은 파괴되지만, 극미는 파괴되지 않는다는 것이다. 그들의 주장을 논파하기 때문에 이 글이 있다. 또한 바로 색·성·향·미·촉에 ‘극미’라는 이름을 세우는 것이다.</w:t>
      </w:r>
    </w:p>
    <w:p>
      <w:pPr>
        <w:pStyle w:val="SHTKSourceText"/>
        <w:keepNext/>
      </w:pPr>
      <w:r>
        <w:t xml:space="preserve">離色等外無別極微故。 色等壞時極微亦壞。</w:t>
      </w:r>
    </w:p>
    <w:p>
      <w:pPr>
        <w:pStyle w:val="SHTKTranslationText"/>
      </w:pPr>
      <w:r>
        <w:t xml:space="preserve">색 등을 떠나 그 밖에 별도의 극미가 있는 것이 아니기 때문이다. 색 등이 파괴될 때 극미도 파괴된다.</w:t>
      </w:r>
    </w:p>
    <w:p>
      <w:pPr>
        <w:pStyle w:val="SHTKSourceText"/>
        <w:keepNext/>
      </w:pPr>
      <w:r>
        <w:t xml:space="preserve">由體同故壞必同[1]時。</w:t>
      </w:r>
    </w:p>
    <w:p>
      <w:pPr>
        <w:pStyle w:val="SHTKTranslationText"/>
      </w:pPr>
      <w:r>
        <w:t xml:space="preserve">본체가 같으므로 파괴되는 때도 반드시 같다[1].</w:t>
      </w:r>
    </w:p>
    <w:p>
      <w:pPr>
        <w:pStyle w:val="SHTKNoteSummary"/>
        <w:keepNext/>
      </w:pPr>
      <w:r>
        <w:t>교감 요약 | [CBETA 교감] 저본 時 → 이문 ∅</w:t>
      </w:r>
    </w:p>
    <w:p>
      <w:pPr>
        <w:pStyle w:val="SHTKNoteDetail"/>
      </w:pPr>
      <w:r>
        <w:t>• 원교감 원문 | 時【大】，〔－〕【校異-原】</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時에 해당하는 말 없이 읽는다.</w:t>
      </w:r>
    </w:p>
    <w:p>
      <w:pPr>
        <w:pStyle w:val="SHTKNoteDetail"/>
      </w:pPr>
      <w:r>
        <w:t>• 번역 영향 판정 | [문장 구조 변화]</w:t>
      </w:r>
    </w:p>
    <w:p>
      <w:pPr>
        <w:pStyle w:val="SHTKNoteDetail"/>
      </w:pPr>
      <w:r>
        <w:t>• 출처 | CBETA T41n1821, 교감 번호 0199001.</w:t>
      </w:r>
    </w:p>
    <w:p>
      <w:pPr>
        <w:pStyle w:val="SHTKSourceText"/>
        <w:keepNext/>
      </w:pPr>
      <w:r>
        <w:t xml:space="preserve">故劫壞時無極微在。</w:t>
      </w:r>
    </w:p>
    <w:p>
      <w:pPr>
        <w:pStyle w:val="SHTKTranslationText"/>
      </w:pPr>
      <w:r>
        <w:t xml:space="preserve">따라서 겁이 파괴될 때 극미가 남아 있는 것은 아니다.</w:t>
      </w:r>
    </w:p>
    <w:p>
      <w:pPr>
        <w:pStyle w:val="SHTKPositionMarker"/>
        <w:keepNext/>
      </w:pPr>
      <w:r>
        <w:t xml:space="preserve">[0199a06]</w:t>
      </w:r>
    </w:p>
    <w:p>
      <w:pPr>
        <w:pStyle w:val="SHTKSourceText"/>
        <w:keepNext/>
      </w:pPr>
      <w:r>
        <w:t xml:space="preserve">極微實攝至定俱時滅者。 勝論救義。</w:t>
      </w:r>
    </w:p>
    <w:p>
      <w:pPr>
        <w:pStyle w:val="SHTKTranslationText"/>
      </w:pPr>
      <w:r>
        <w:t xml:space="preserve">‘극미는 실구의에 속한다’부터 ‘반드시 동시에 소멸한다고 할 수는 없다’에 이르기까지이다. 승론이 자신의 견해를 구제한다.</w:t>
      </w:r>
    </w:p>
    <w:p>
      <w:pPr>
        <w:pStyle w:val="SHTKSourceText"/>
        <w:keepNext/>
      </w:pPr>
      <w:r>
        <w:t xml:space="preserve">六句義中細極微體[2]實句義攝。</w:t>
      </w:r>
    </w:p>
    <w:p>
      <w:pPr>
        <w:pStyle w:val="SHTKTranslationText"/>
      </w:pPr>
      <w:r>
        <w:t xml:space="preserve">여섯 구의 가운데 미세한 극미의 본체는[2] 실구의에 속하고,</w:t>
      </w:r>
    </w:p>
    <w:p>
      <w:pPr>
        <w:pStyle w:val="SHTKNoteSummary"/>
        <w:keepNext/>
      </w:pPr>
      <w:r>
        <w:t>교감 요약 | [CBETA 교감] 저본 實 → 이문 實體</w:t>
      </w:r>
    </w:p>
    <w:p>
      <w:pPr>
        <w:pStyle w:val="SHTKNoteDetail"/>
      </w:pPr>
      <w:r>
        <w:t>• 원교감 원문 | 實【大】，實體【甲】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0199002.</w:t>
      </w:r>
    </w:p>
    <w:p>
      <w:pPr>
        <w:pStyle w:val="SHTKSourceText"/>
        <w:keepNext/>
      </w:pPr>
      <w:r>
        <w:t xml:space="preserve">麁色．聲等德句義收。 由體異故壞不俱時。 故劫壞時但能壞彼麁色．聲等不能壞彼常細極微。</w:t>
      </w:r>
    </w:p>
    <w:p>
      <w:pPr>
        <w:pStyle w:val="SHTKTranslationText"/>
      </w:pPr>
      <w:r>
        <w:t xml:space="preserve">거친 색·성 등은 덕구의에 속한다. 본체가 서로 다르므로 동시에 파괴되는 것은 아니다. 따라서 겁이 파괴될 때 그 거친 색·성 등만 파괴할 수 있고 영원한 미세한 극미는 파괴할 수 없다는 것이다.</w:t>
      </w:r>
    </w:p>
    <w:p>
      <w:pPr>
        <w:pStyle w:val="SHTKPositionMarker"/>
        <w:keepNext/>
      </w:pPr>
      <w:r>
        <w:t xml:space="preserve">[0199a10]</w:t>
      </w:r>
    </w:p>
    <w:p>
      <w:pPr>
        <w:pStyle w:val="SHTKSourceText"/>
        <w:keepNext/>
      </w:pPr>
      <w:r>
        <w:t xml:space="preserve">此二體別至寧異色觸者。 論主復破。 此實德二體各別者。 理必不然。 以審觀時即於色等立極微名。 非離色．聲．香．味．觸外。 有汝所立別實句中。 地．水．火．風極微體性。</w:t>
      </w:r>
    </w:p>
    <w:p>
      <w:pPr>
        <w:pStyle w:val="SHTKTranslationText"/>
      </w:pPr>
      <w:r>
        <w:t xml:space="preserve">‘이 둘의 본체가 별개이다’부터 ‘어찌 색·촉과 다르겠는가’에 이르기까지이다. 논주가 다시 논파한다. 실과 덕이라는 이 둘의 본체가 각각 별개라는 것은, 이치상 반드시 그렇지 않다. 자세히 살펴보면 바로 색 등에 ‘극미’라는 이름을 세우기 때문이다. 색·성·향·미·촉 밖에 별도로, 그대가 세운 다른 실구의 가운데의 지·수·화·풍 극미의 본성이 존재하는 것이 아니다.</w:t>
      </w:r>
    </w:p>
    <w:p>
      <w:pPr>
        <w:pStyle w:val="SHTKSourceText"/>
        <w:keepNext/>
      </w:pPr>
      <w:r>
        <w:t xml:space="preserve">故非實．德二體各別 又勝論宗中自許。 實句義中地等眼根所取。 寧異德句中色。 身根所取寧異德句中觸。 此即以理徵破勝論 一說地．水．火．風眼根俱能取四。 一說身根能取四種。</w:t>
      </w:r>
    </w:p>
    <w:p>
      <w:pPr>
        <w:pStyle w:val="SHTKTranslationText"/>
      </w:pPr>
      <w:r>
        <w:t xml:space="preserve">그러므로 실과 덕이라는 두 본체가 서로 별개인 것은 아니다. 또한 승론의 종파 스스로도 인정한다. 실구의에 속하는 지대 등이 안근에 의해 파악되는 것이라면, 어찌 덕구의에 속하는 색과 다르겠는가? 신근에 의해 파악되는 것이라면 어찌 덕구의에 속하는 촉과 다르겠는가? 이것은 이치로써 승론을 따져 논파한 것이다. 한 설에 따르면 지·수·화·풍 네 가지를 안근이 모두 파악할 수 있다. 다른 설에 따르면 신근은 네 가지 모두를 파악할 수 있지만,</w:t>
      </w:r>
    </w:p>
    <w:p>
      <w:pPr>
        <w:pStyle w:val="SHTKSourceText"/>
        <w:keepNext/>
      </w:pPr>
      <w:r>
        <w:t xml:space="preserve">眼根但取地．水．火三。 所以者何。 以身能觸冷．煖等風故身非眼。</w:t>
      </w:r>
    </w:p>
    <w:p>
      <w:pPr>
        <w:pStyle w:val="SHTKTranslationText"/>
      </w:pPr>
      <w:r>
        <w:t xml:space="preserve">안근은 지·수·화의 세 가지만 파악할 수 있다. 무슨 이유인가? 몸은 차고 따뜻한 바람 등을 접촉할 수 있지만 눈은 그럴 수 없기 때문이다.</w:t>
      </w:r>
    </w:p>
    <w:p>
      <w:pPr>
        <w:pStyle w:val="SHTKPositionMarker"/>
        <w:keepNext/>
      </w:pPr>
      <w:r>
        <w:t xml:space="preserve">[0199a19]</w:t>
      </w:r>
    </w:p>
    <w:p>
      <w:pPr>
        <w:pStyle w:val="SHTKSourceText"/>
        <w:keepNext/>
      </w:pPr>
      <w:r>
        <w:t xml:space="preserve">又燒毛㲲至不記識故者。</w:t>
      </w:r>
    </w:p>
    <w:p>
      <w:pPr>
        <w:pStyle w:val="SHTKTranslationText"/>
      </w:pPr>
      <w:r>
        <w:t xml:space="preserve">‘또 털과 모직물을 태운다’부터 ‘알아서 식별하지 못하기 때문이다’에 이르기까지이다.</w:t>
      </w:r>
    </w:p>
    <w:p>
      <w:pPr>
        <w:pStyle w:val="SHTKNoteSummary"/>
        <w:keepNext/>
      </w:pPr>
      <w:r>
        <w:t>교감 요약 | [외자] 외자 [疊*毛] (CB00626)</w:t>
      </w:r>
    </w:p>
    <w:p>
      <w:pPr>
        <w:pStyle w:val="SHTKNoteDetail"/>
      </w:pPr>
      <w:r>
        <w:t>• 문자 정보 | 㲲 (U+3CB2), 조자식 [疊*毛].</w:t>
      </w:r>
    </w:p>
    <w:p>
      <w:pPr>
        <w:pStyle w:val="SHTKNoteDetail"/>
      </w:pPr>
      <w:r>
        <w:t>• 해당 문맥 | 모직물/모직 천을 가리키는 글자.</w:t>
      </w:r>
    </w:p>
    <w:p>
      <w:pPr>
        <w:pStyle w:val="SHTKNoteDetail"/>
      </w:pPr>
      <w:r>
        <w:t>• 한국어 해설 | 저본의 표기를 보존하고, 번역에서는 문맥상 의미를 밝혀 옮겼다.</w:t>
      </w:r>
    </w:p>
    <w:p>
      <w:pPr>
        <w:pStyle w:val="SHTKSourceText"/>
        <w:keepNext/>
      </w:pPr>
      <w:r>
        <w:t xml:space="preserve">此文亦破離色等外實句義中別有地大。</w:t>
      </w:r>
    </w:p>
    <w:p>
      <w:pPr>
        <w:pStyle w:val="SHTKTranslationText"/>
      </w:pPr>
      <w:r>
        <w:t xml:space="preserve">이 글도 색 등을 떠나 실구의 가운데 별도의 지대가 있다고 하는 견해를 논파한다.</w:t>
      </w:r>
    </w:p>
    <w:p>
      <w:pPr>
        <w:pStyle w:val="SHTKSourceText"/>
        <w:keepNext/>
      </w:pPr>
      <w:r>
        <w:t xml:space="preserve">勝論宗執毛㲲．紅花等以實句中地大為體。</w:t>
      </w:r>
    </w:p>
    <w:p>
      <w:pPr>
        <w:pStyle w:val="SHTKTranslationText"/>
      </w:pPr>
      <w:r>
        <w:t xml:space="preserve">승론에서는 털·모직물·홍화 등이 실구의에 속하는 지대를 본체로 삼는다고 주장한다.</w:t>
      </w:r>
    </w:p>
    <w:p>
      <w:pPr>
        <w:pStyle w:val="SHTKNoteSummary"/>
        <w:keepNext/>
      </w:pPr>
      <w:r>
        <w:t>교감 요약 | [외자] 외자 [疊*毛] (CB00626)</w:t>
      </w:r>
    </w:p>
    <w:p>
      <w:pPr>
        <w:pStyle w:val="SHTKNoteDetail"/>
      </w:pPr>
      <w:r>
        <w:t>• 문자 정보 | 㲲 (U+3CB2), 조자식 [疊*毛].</w:t>
      </w:r>
    </w:p>
    <w:p>
      <w:pPr>
        <w:pStyle w:val="SHTKNoteDetail"/>
      </w:pPr>
      <w:r>
        <w:t>• 해당 문맥 | 승론종이 예로 드는 모직물.</w:t>
      </w:r>
    </w:p>
    <w:p>
      <w:pPr>
        <w:pStyle w:val="SHTKNoteDetail"/>
      </w:pPr>
      <w:r>
        <w:t>• 한국어 해설 | 저본의 표기를 보존하고, 번역에서는 문맥상 의미를 밝혀 옮겼다.</w:t>
      </w:r>
    </w:p>
    <w:p>
      <w:pPr>
        <w:pStyle w:val="SHTKSourceText"/>
        <w:keepNext/>
      </w:pPr>
      <w:r>
        <w:t xml:space="preserve">故今復破。</w:t>
      </w:r>
    </w:p>
    <w:p>
      <w:pPr>
        <w:pStyle w:val="SHTKTranslationText"/>
      </w:pPr>
      <w:r>
        <w:t xml:space="preserve">그러므로 지금 다시 논파한다.</w:t>
      </w:r>
    </w:p>
    <w:p>
      <w:pPr>
        <w:pStyle w:val="SHTKSourceText"/>
        <w:keepNext/>
      </w:pPr>
      <w:r>
        <w:t xml:space="preserve">毛隨作何色㲲作白色。</w:t>
      </w:r>
    </w:p>
    <w:p>
      <w:pPr>
        <w:pStyle w:val="SHTKTranslationText"/>
      </w:pPr>
      <w:r>
        <w:t xml:space="preserve">털이 어떤 색이든, 모직물은 흰색을 띠고,</w:t>
      </w:r>
    </w:p>
    <w:p>
      <w:pPr>
        <w:pStyle w:val="SHTKNoteSummary"/>
        <w:keepNext/>
      </w:pPr>
      <w:r>
        <w:t>교감 요약 | [외자] 외자 [疊*毛] (CB00626)</w:t>
      </w:r>
    </w:p>
    <w:p>
      <w:pPr>
        <w:pStyle w:val="SHTKNoteDetail"/>
      </w:pPr>
      <w:r>
        <w:t>• 문자 정보 | 㲲 (U+3CB2), 조자식 [疊*毛].</w:t>
      </w:r>
    </w:p>
    <w:p>
      <w:pPr>
        <w:pStyle w:val="SHTKNoteDetail"/>
      </w:pPr>
      <w:r>
        <w:t>• 해당 문맥 | 모직물이 흰색을 취한다는 설명.</w:t>
      </w:r>
    </w:p>
    <w:p>
      <w:pPr>
        <w:pStyle w:val="SHTKNoteDetail"/>
      </w:pPr>
      <w:r>
        <w:t>• 한국어 해설 | 저본의 표기를 보존하고, 번역에서는 문맥상 의미를 밝혀 옮겼다.</w:t>
      </w:r>
    </w:p>
    <w:p>
      <w:pPr>
        <w:pStyle w:val="SHTKSourceText"/>
        <w:keepNext/>
      </w:pPr>
      <w:r>
        <w:t xml:space="preserve">紅花赤色。 等即等取餘未說者。</w:t>
      </w:r>
    </w:p>
    <w:p>
      <w:pPr>
        <w:pStyle w:val="SHTKTranslationText"/>
      </w:pPr>
      <w:r>
        <w:t xml:space="preserve">홍화는 붉은색을 띤다. ‘등’이란 아직 설하지 않은 나머지 사물들을 아울러 취한다는 뜻이다.</w:t>
      </w:r>
    </w:p>
    <w:p>
      <w:pPr>
        <w:pStyle w:val="SHTKSourceText"/>
        <w:keepNext/>
      </w:pPr>
      <w:r>
        <w:t xml:space="preserve">毛㲲花等若未燒時知是毛等。</w:t>
      </w:r>
    </w:p>
    <w:p>
      <w:pPr>
        <w:pStyle w:val="SHTKTranslationText"/>
      </w:pPr>
      <w:r>
        <w:t xml:space="preserve">털·모직물·꽃 등을 태우기 전에는 그것이 털 등임을 알지만,</w:t>
      </w:r>
    </w:p>
    <w:p>
      <w:pPr>
        <w:pStyle w:val="SHTKNoteSummary"/>
        <w:keepNext/>
      </w:pPr>
      <w:r>
        <w:t>교감 요약 | [외자] 외자 [疊*毛] (CB00626)</w:t>
      </w:r>
    </w:p>
    <w:p>
      <w:pPr>
        <w:pStyle w:val="SHTKNoteDetail"/>
      </w:pPr>
      <w:r>
        <w:t>• 문자 정보 | 㲲 (U+3CB2), 조자식 [疊*毛].</w:t>
      </w:r>
    </w:p>
    <w:p>
      <w:pPr>
        <w:pStyle w:val="SHTKNoteDetail"/>
      </w:pPr>
      <w:r>
        <w:t>• 해당 문맥 | 털·모직물·꽃 등의 예.</w:t>
      </w:r>
    </w:p>
    <w:p>
      <w:pPr>
        <w:pStyle w:val="SHTKNoteDetail"/>
      </w:pPr>
      <w:r>
        <w:t>• 한국어 해설 | 저본의 표기를 보존하고, 번역에서는 문맥상 의미를 밝혀 옮겼다.</w:t>
      </w:r>
    </w:p>
    <w:p>
      <w:pPr>
        <w:pStyle w:val="SHTKSourceText"/>
        <w:keepNext/>
      </w:pPr>
      <w:r>
        <w:t xml:space="preserve">若被燒已彼毛等覺則無有故。 故毛等覺但緣青．黃．赤．白色等差別而起 或可。 等言等香．味．觸。 所以者何。 毛等被燒熟變生時同作何色。</w:t>
      </w:r>
    </w:p>
    <w:p>
      <w:pPr>
        <w:pStyle w:val="SHTKTranslationText"/>
      </w:pPr>
      <w:r>
        <w:t xml:space="preserve">태운 뒤에는 그것을 털 등이라고 알아보는 인식이 더는 없기 때문이다. 그러므로 털 등을 알아보는 인식은 다만 청색·황색·적색·백색 등의 차이를 대상으로 일어난다. 혹은 다음과 같이 해석할 수 있다. ‘등’이란 향·미·촉 등도 아울러 가리킨다. 무슨 이유인가? 털 등을 태워 익히는 변화가 일어났을 때에는 색도 같아지고,</w:t>
      </w:r>
    </w:p>
    <w:p>
      <w:pPr>
        <w:pStyle w:val="SHTKSourceText"/>
        <w:keepNext/>
      </w:pPr>
      <w:r>
        <w:t xml:space="preserve">形量等故不知何者是毛是㲲是紅花等。</w:t>
      </w:r>
    </w:p>
    <w:p>
      <w:pPr>
        <w:pStyle w:val="SHTKTranslationText"/>
      </w:pPr>
      <w:r>
        <w:t xml:space="preserve">형상과 크기 등도 같아지기 때문에 어느 것이 털이고 모직물이고 홍화인지 알 수 없다.</w:t>
      </w:r>
    </w:p>
    <w:p>
      <w:pPr>
        <w:pStyle w:val="SHTKNoteSummary"/>
        <w:keepNext/>
      </w:pPr>
      <w:r>
        <w:t>교감 요약 | [외자] 외자 [疊*毛] (CB00626)</w:t>
      </w:r>
    </w:p>
    <w:p>
      <w:pPr>
        <w:pStyle w:val="SHTKNoteDetail"/>
      </w:pPr>
      <w:r>
        <w:t>• 문자 정보 | 㲲 (U+3CB2), 조자식 [疊*毛].</w:t>
      </w:r>
    </w:p>
    <w:p>
      <w:pPr>
        <w:pStyle w:val="SHTKNoteDetail"/>
      </w:pPr>
      <w:r>
        <w:t>• 해당 문맥 | 털·모직물·홍화의 식별 예.</w:t>
      </w:r>
    </w:p>
    <w:p>
      <w:pPr>
        <w:pStyle w:val="SHTKNoteDetail"/>
      </w:pPr>
      <w:r>
        <w:t>• 한국어 해설 | 저본의 표기를 보존하고, 번역에서는 문맥상 의미를 밝혀 옮겼다.</w:t>
      </w:r>
    </w:p>
    <w:p>
      <w:pPr>
        <w:pStyle w:val="SHTKSourceText"/>
        <w:keepNext/>
      </w:pPr>
      <w:r>
        <w:t xml:space="preserve">由此故知但緣色等差別不同作毛等解。 離色等外無別地大為毛等體 又解毛等被燒熟變生時形量與前未燒時等。 雖形量等不識毛等。 故知但緣顯色等別作毛等解。</w:t>
      </w:r>
    </w:p>
    <w:p>
      <w:pPr>
        <w:pStyle w:val="SHTKTranslationText"/>
      </w:pPr>
      <w:r>
        <w:t xml:space="preserve">이 때문에 다만 색 등의 차이가 같지 않은 것을 대상으로 하여 털 등이라는 이해를 일으킨다는 것을 알 수 있다. 색 등을 떠나 털 등의 본체가 되는 별도의 지대는 없다. 또 다른 해석으로, 털 등을 태워 익히는 변화가 생길 때 형상과 크기가 태우기 전과 같더라도, 형상과 크기 등이 같은 상태에서는 털 등을 식별하지 못한다. 그러므로 단지 나타나는 색 등의 차이를 대상으로 털 등이라는 이해를 일으킨다는 것을 알 수 있다.</w:t>
      </w:r>
    </w:p>
    <w:p>
      <w:pPr>
        <w:pStyle w:val="SHTKSourceText"/>
        <w:keepNext/>
      </w:pPr>
      <w:r>
        <w:t xml:space="preserve">離顯色等無別地大為毛等體猶如地上行伍瓦．[3]器相雜而住記識瓶．盆。</w:t>
      </w:r>
    </w:p>
    <w:p>
      <w:pPr>
        <w:pStyle w:val="SHTKTranslationText"/>
      </w:pPr>
      <w:r>
        <w:t xml:space="preserve">나타나는 색 등을 떠나 털 등의 본체가 되는 별도의 지대는 없다. 마치 땅 위에 줄지어 놓인 기와와 그릇[3]이 섞여 있을 때 병과 대야를 알아보는 것과 같다.</w:t>
      </w:r>
    </w:p>
    <w:p>
      <w:pPr>
        <w:pStyle w:val="SHTKNoteSummary"/>
        <w:keepNext/>
      </w:pPr>
      <w:r>
        <w:t>교감 요약 | [CBETA 교감] 저본 器 → 이문 盆</w:t>
      </w:r>
    </w:p>
    <w:p>
      <w:pPr>
        <w:pStyle w:val="SHTKNoteDetail"/>
      </w:pPr>
      <w:r>
        <w:t>• 원교감 원문 | 器【大】，盆【校異-原】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0199003.</w:t>
      </w:r>
    </w:p>
    <w:p>
      <w:pPr>
        <w:pStyle w:val="SHTKSourceText"/>
        <w:keepNext/>
      </w:pPr>
      <w:r>
        <w:t xml:space="preserve">非由顯色以顯同故。 但由形色由形異故。</w:t>
      </w:r>
    </w:p>
    <w:p>
      <w:pPr>
        <w:pStyle w:val="SHTKTranslationText"/>
      </w:pPr>
      <w:r>
        <w:t xml:space="preserve">그것은 나타나는 색에 따른 것이 아니다. 그 색은 같기 때문이다. 다만 형상에 따른 것이다. 형상이 다르기 때문이다.</w:t>
      </w:r>
    </w:p>
    <w:p>
      <w:pPr>
        <w:pStyle w:val="SHTKSourceText"/>
        <w:keepNext/>
      </w:pPr>
      <w:r>
        <w:t xml:space="preserve">若不觀形差別不同但看顯色等黃等黑不記[4]識故。</w:t>
      </w:r>
    </w:p>
    <w:p>
      <w:pPr>
        <w:pStyle w:val="SHTKTranslationText"/>
      </w:pPr>
      <w:r>
        <w:t xml:space="preserve">형상의 차이가 같지 않다는 점을 살피지 않고 나타나는 색의 황색·흑색 등만 본다면 알아서 식별하지[4] 못하기 때문이다.</w:t>
      </w:r>
    </w:p>
    <w:p>
      <w:pPr>
        <w:pStyle w:val="SHTKNoteSummary"/>
        <w:keepNext/>
      </w:pPr>
      <w:r>
        <w:t>교감 요약 | [CBETA 교감] 저본 識 → 이문 ∅</w:t>
      </w:r>
    </w:p>
    <w:p>
      <w:pPr>
        <w:pStyle w:val="SHTKNoteDetail"/>
      </w:pPr>
      <w:r>
        <w:t>• 원교감 원문 | 識【大】，〔－〕【甲】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識에 해당하는 말 없이 읽는다.</w:t>
      </w:r>
    </w:p>
    <w:p>
      <w:pPr>
        <w:pStyle w:val="SHTKNoteDetail"/>
      </w:pPr>
      <w:r>
        <w:t>• 번역 영향 판정 | [문장 구조 변화]</w:t>
      </w:r>
    </w:p>
    <w:p>
      <w:pPr>
        <w:pStyle w:val="SHTKNoteDetail"/>
      </w:pPr>
      <w:r>
        <w:t>• 출처 | CBETA T41n1821, 교감 번호 0199004.</w:t>
      </w:r>
    </w:p>
    <w:p>
      <w:pPr>
        <w:pStyle w:val="SHTKSourceText"/>
        <w:keepNext/>
      </w:pPr>
      <w:r>
        <w:t xml:space="preserve">瓶．盆等物離形等外既無別體。 應知毛等離顯色等亦無實句地大為體 又解猶如行伍形色極微為瓶．盆時由形別故記識瓶．盆。 若不觀形不記識故。 餘解如前 又解猶如行伍諸穀．麥等或方或圓。 離方色等無別有行。 若不觀形不記識故。</w:t>
      </w:r>
    </w:p>
    <w:p>
      <w:pPr>
        <w:pStyle w:val="SHTKTranslationText"/>
      </w:pPr>
      <w:r>
        <w:t xml:space="preserve">병과 대야 등의 물건은 형상 등을 떠나 별도의 본체가 없으므로, 털 등도 나타나는 색 등을 떠나 실구의에 속하는 지대를 본체로 삼지 않음을 알아야 한다. 또 다른 해석으로, 줄지어 있는 형색의 극미들이 병과 대야를 이루었을 때 형상이 다르기 때문에 병과 대야를 식별한다는 뜻이다. 형상을 살펴보지 않으면 식별하지 못하기 때문이다. 그 밖의 해석은 앞과 같다. 또 다른 해석으로, 줄지어 있는 여러 곡식과 밀 등이 네모나거나 둥근 것과 같다. 네모난 형색 등을 떠나 별도의 행렬이 존재하는 것은 아니다. 형상을 살피지 않으면 식별하지 못하기 때문이다.</w:t>
      </w:r>
    </w:p>
    <w:p>
      <w:pPr>
        <w:pStyle w:val="SHTKSourceText"/>
        <w:keepNext/>
      </w:pPr>
      <w:r>
        <w:t xml:space="preserve">猶如記識瓶．盆應知亦爾。 離圓色等無別瓶．盆若不觀形不記識故。 餘解如前 彼勝論宗行及瓶．盆皆無有體。 故引極成為今所喻。</w:t>
      </w:r>
    </w:p>
    <w:p>
      <w:pPr>
        <w:pStyle w:val="SHTKTranslationText"/>
      </w:pPr>
      <w:r>
        <w:t xml:space="preserve">병과 대야를 알아보는 일도 마땅히 이와 같음을 알아야 한다. 둥근 형색 등을 떠나 별도의 병과 대야는 없다. 형상을 살피지 않으면 식별하지 못하기 때문이다. 그 밖의 해석은 앞과 같다. 저 승론의 종파에서는 행렬과 병·대야 모두 별도의 실체가 없다고 인정한다. 그러므로 양쪽이 모두 인정하는 사례를 끌어와 지금의 비유로 삼은 것이다.</w:t>
      </w:r>
    </w:p>
    <w:p>
      <w:pPr>
        <w:pStyle w:val="SHTKPositionMarker"/>
        <w:keepNext/>
      </w:pPr>
      <w:r>
        <w:t xml:space="preserve">[0199b17]</w:t>
      </w:r>
    </w:p>
    <w:p>
      <w:pPr>
        <w:pStyle w:val="SHTKSourceText"/>
        <w:keepNext/>
      </w:pPr>
      <w:r>
        <w:t xml:space="preserve">誰當採錄至廣諍應止者。 破訖止諍。</w:t>
      </w:r>
    </w:p>
    <w:p>
      <w:pPr>
        <w:pStyle w:val="SHTKTranslationText"/>
      </w:pPr>
      <w:r>
        <w:t xml:space="preserve">‘누가 받아 기록하겠는가’부터 ‘긴 논쟁은 마땅히 그쳐야 한다’에 이르기까지이다. 논파를 마치고 논쟁을 그치게 한다.</w:t>
      </w:r>
    </w:p>
    <w:p>
      <w:pPr>
        <w:pStyle w:val="SHTKPositionMarker"/>
        <w:keepNext/>
      </w:pPr>
      <w:r>
        <w:t xml:space="preserve">[0199b18]</w:t>
      </w:r>
    </w:p>
    <w:p>
      <w:pPr>
        <w:pStyle w:val="SHTKSourceText"/>
        <w:keepNext/>
      </w:pPr>
      <w:r>
        <w:t xml:space="preserve">此三災頂為在何處者。 此下釋第二句。 此即問也。</w:t>
      </w:r>
    </w:p>
    <w:p>
      <w:pPr>
        <w:pStyle w:val="SHTKTranslationText"/>
      </w:pPr>
      <w:r>
        <w:t xml:space="preserve">‘이 세 재난이 미치는 가장 높은 곳은 어디인가’라는 대목이다. 이 아래에서는 둘째 구절을 해석한다. 이는 곧 질문이다.</w:t>
      </w:r>
    </w:p>
    <w:p>
      <w:pPr>
        <w:pStyle w:val="SHTKPositionMarker"/>
        <w:keepNext/>
      </w:pPr>
      <w:r>
        <w:t xml:space="preserve">[0199b19]</w:t>
      </w:r>
    </w:p>
    <w:p>
      <w:pPr>
        <w:pStyle w:val="SHTKSourceText"/>
        <w:keepNext/>
      </w:pPr>
      <w:r>
        <w:t xml:space="preserve">第二靜慮至名彼災頂者。 正釋可解。</w:t>
      </w:r>
    </w:p>
    <w:p>
      <w:pPr>
        <w:pStyle w:val="SHTKTranslationText"/>
      </w:pPr>
      <w:r>
        <w:t xml:space="preserve">‘제2정려’부터 ‘그 재난의 가장 높은 곳이라고 부른다’에 이르기까지이다. 바르게 해석한 것이므로 그 뜻을 알 수 있다.</w:t>
      </w:r>
    </w:p>
    <w:p>
      <w:pPr>
        <w:pStyle w:val="SHTKPositionMarker"/>
        <w:keepNext/>
      </w:pPr>
      <w:r>
        <w:t xml:space="preserve">[0199b20]</w:t>
      </w:r>
    </w:p>
    <w:p>
      <w:pPr>
        <w:pStyle w:val="SHTKSourceText"/>
        <w:keepNext/>
      </w:pPr>
      <w:r>
        <w:t xml:space="preserve">何緣下三定遭火水風災者。 釋第三句。 此即問也。</w:t>
      </w:r>
    </w:p>
    <w:p>
      <w:pPr>
        <w:pStyle w:val="SHTKTranslationText"/>
      </w:pPr>
      <w:r>
        <w:t xml:space="preserve">‘무슨 이유로 아래의 세 선정은 화재·수재·풍재를 겪는가’라는 대목이다. 셋째 구절을 해석한다. 이는 곧 질문이다.</w:t>
      </w:r>
    </w:p>
    <w:p>
      <w:pPr>
        <w:pStyle w:val="SHTKPositionMarker"/>
        <w:keepNext/>
      </w:pPr>
      <w:r>
        <w:t xml:space="preserve">[0199b21]</w:t>
      </w:r>
    </w:p>
    <w:p>
      <w:pPr>
        <w:pStyle w:val="SHTKSourceText"/>
        <w:keepNext/>
      </w:pPr>
      <w:r>
        <w:t xml:space="preserve">初二三定中至遭是外災壞者。 答。 如二定喜受能為內災。 與輕安俱潤身如水相似故。 欲界苦受不調柔性名為麁重遍在身中。 初定喜微。</w:t>
      </w:r>
    </w:p>
    <w:p>
      <w:pPr>
        <w:pStyle w:val="SHTKTranslationText"/>
      </w:pPr>
      <w:r>
        <w:t xml:space="preserve">‘초·제2·제3정려 가운데’부터 ‘이러한 외부의 재난으로 파괴된다’에 이르기까지이다. 답한다. 예를 들어 제2정려의 희수(喜受)는 내부의 재난이 될 수 있다. 경안(輕安)과 함께하여 몸을 윤택하게 하는 것이 물과 비슷하기 때문이다. 욕계의 고수(苦受)가 가진 부드럽게 조화되지 않은 성질을 ‘추중(麁重)’이라 하며, 몸 전체에 두루 존재한다. 초정려의 기쁨은 약하므로,</w:t>
      </w:r>
    </w:p>
    <w:p>
      <w:pPr>
        <w:pStyle w:val="SHTKSourceText"/>
        <w:keepNext/>
      </w:pPr>
      <w:r>
        <w:t xml:space="preserve">猶[5]如未能滅。</w:t>
      </w:r>
    </w:p>
    <w:p>
      <w:pPr>
        <w:pStyle w:val="SHTKTranslationText"/>
      </w:pPr>
      <w:r>
        <w:t xml:space="preserve">아직 그것을 소멸시키지 못한 것과 같지만[5],</w:t>
      </w:r>
    </w:p>
    <w:p>
      <w:pPr>
        <w:pStyle w:val="SHTKNoteSummary"/>
        <w:keepNext/>
      </w:pPr>
      <w:r>
        <w:t>교감 요약 | [CBETA 교감] 저본 如 → 이문 ∅</w:t>
      </w:r>
    </w:p>
    <w:p>
      <w:pPr>
        <w:pStyle w:val="SHTKNoteDetail"/>
      </w:pPr>
      <w:r>
        <w:t>• 원교감 원문 | 如【大】，〔－〕【甲】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如에 해당하는 말 없이 읽는다.</w:t>
      </w:r>
    </w:p>
    <w:p>
      <w:pPr>
        <w:pStyle w:val="SHTKNoteDetail"/>
      </w:pPr>
      <w:r>
        <w:t>• 번역 영향 판정 | [문장 구조 변화]</w:t>
      </w:r>
    </w:p>
    <w:p>
      <w:pPr>
        <w:pStyle w:val="SHTKNoteDetail"/>
      </w:pPr>
      <w:r>
        <w:t>• 출처 | CBETA T41n1821, 교감 번호 0199005.</w:t>
      </w:r>
    </w:p>
    <w:p>
      <w:pPr>
        <w:pStyle w:val="SHTKSourceText"/>
        <w:keepNext/>
      </w:pPr>
      <w:r>
        <w:t xml:space="preserve">二定喜極。 遍身麁重由此極喜皆除盡故。 故經中說苦根麁重第二定滅。 故正理三十二云。 第二靜慮喜受為內災。 與輕安俱潤澤如水。 故遍身麁重由此皆除。 故經說苦根第二靜慮滅。</w:t>
      </w:r>
    </w:p>
    <w:p>
      <w:pPr>
        <w:pStyle w:val="SHTKTranslationText"/>
      </w:pPr>
      <w:r>
        <w:t xml:space="preserve">제2정려의 기쁨은 극대화되어, 몸 전체에 있는 추중을 이러한 지극한 기쁨으로 모두 제거하기 때문이다. 그러므로 경전에서 고근(苦根)의 추중은 제2정려에서 소멸한다고 설한다. 이에 『순정리론』 권32에서 다음과 같이 말한다. “제2정려의 희수는 내부의 재난이다. 경안과 함께하여 윤택하게 하는 것이 물과 같기 때문이다. 그러므로 온몸의 추중이 이것으로 모두 제거된다. 따라서 경전은 고근이 제2정려에서 소멸한다고 설한다.</w:t>
      </w:r>
    </w:p>
    <w:p>
      <w:pPr>
        <w:pStyle w:val="SHTKSourceText"/>
        <w:keepNext/>
      </w:pPr>
      <w:r>
        <w:t xml:space="preserve">以說內心喜得身輕安故。 非唯火災．尋．伺止息。 亦由滅苦所依識身。 故說苦根二靜慮滅。 雖生上地識身容現前。 隨欲不行自在故無過。 然經言滅苦據正入定時。 初靜慮中猶有尋．伺無增上喜不言苦滅。</w:t>
      </w:r>
    </w:p>
    <w:p>
      <w:pPr>
        <w:pStyle w:val="SHTKTranslationText"/>
      </w:pPr>
      <w:r>
        <w:t xml:space="preserve">마음속의 기쁨을 설하여 몸의 경안을 얻는다고 하였기 때문이다. 화재에 해당하는 심(尋)·사(伺)가 멈추는 것만이 아니라, 고통이 의지하는 식신(識身)이 소멸하는 데서도 그렇게 되는 것이다. 그러므로 고근은 제2정려에서 소멸한다고 설한다. 비록 상위 지위에 태어나더라도 식신이 현전할 수는 있지만, 원하는 대로 그것이 작용하지 않도록 할 수 있어 자유로우므로 허물이 없다. 그러나 경전에서 고통이 소멸한다고 한 말은 바로 선정에 들어간 때에 의거한 것이다. 초정려에는 아직 심·사가 있고 뛰어난 기쁨이 없으므로 고통이 소멸한다고 말하지 않는다.”</w:t>
      </w:r>
    </w:p>
    <w:p>
      <w:pPr>
        <w:pStyle w:val="SHTKSourceText"/>
        <w:keepNext/>
      </w:pPr>
      <w:r>
        <w:t xml:space="preserve">又云於初靜慮內具三災。 外亦具遭三災所壞。 第二靜慮內有二災故外亦遭二災所壞。 第三靜慮內唯一災故外但遭一災所壞 餘文可知。</w:t>
      </w:r>
    </w:p>
    <w:p>
      <w:pPr>
        <w:pStyle w:val="SHTKTranslationText"/>
      </w:pPr>
      <w:r>
        <w:t xml:space="preserve">또 다음과 같이 말한다. “초정려에는 내부적으로 세 재난이 모두 갖추어져 있고, 외부적으로도 세 재난 모두에 의해 파괴된다. 제2정려에는 내부적으로 두 재난이 있으므로 외부적으로도 두 재난에 의해 파괴된다. 제3정려에는 내부적으로 단 하나의 재난만 있으므로 외부적으로도 하나의 재난에 의해서만 파괴된다.” 그 밖의 글은 그 뜻을 알 수 있다.</w:t>
      </w:r>
    </w:p>
    <w:p>
      <w:pPr>
        <w:pStyle w:val="SHTKPositionMarker"/>
        <w:keepNext/>
      </w:pPr>
      <w:r>
        <w:t xml:space="preserve">[0199c08]</w:t>
      </w:r>
    </w:p>
    <w:p>
      <w:pPr>
        <w:pStyle w:val="SHTKSourceText"/>
        <w:keepNext/>
      </w:pPr>
      <w:r>
        <w:t xml:space="preserve">何緣不立地[6]亦為災者。</w:t>
      </w:r>
    </w:p>
    <w:p>
      <w:pPr>
        <w:pStyle w:val="SHTKTranslationText"/>
      </w:pPr>
      <w:r>
        <w:t xml:space="preserve">‘무슨 이유로 지대(地大)[6] 또한 재난이라고 세우지 않는가’라는 대목이다.</w:t>
      </w:r>
    </w:p>
    <w:p>
      <w:pPr>
        <w:pStyle w:val="SHTKNoteSummary"/>
        <w:keepNext/>
      </w:pPr>
      <w:r>
        <w:t>교감 요약 | [CBETA 교감] 저본 亦 → 이문 亦以</w:t>
      </w:r>
    </w:p>
    <w:p>
      <w:pPr>
        <w:pStyle w:val="SHTKNoteDetail"/>
      </w:pPr>
      <w:r>
        <w:t>• 원교감 원문 | 亦【大】，亦以【甲】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0199006.</w:t>
      </w:r>
    </w:p>
    <w:p>
      <w:pPr>
        <w:pStyle w:val="SHTKSourceText"/>
        <w:keepNext/>
      </w:pPr>
      <w:r>
        <w:t xml:space="preserve">問。</w:t>
      </w:r>
    </w:p>
    <w:p>
      <w:pPr>
        <w:pStyle w:val="SHTKTranslationText"/>
      </w:pPr>
      <w:r>
        <w:t xml:space="preserve">질문이다.</w:t>
      </w:r>
    </w:p>
    <w:p>
      <w:pPr>
        <w:pStyle w:val="SHTKPositionMarker"/>
        <w:keepNext/>
      </w:pPr>
      <w:r>
        <w:t xml:space="preserve">[0199c09]</w:t>
      </w:r>
    </w:p>
    <w:p>
      <w:pPr>
        <w:pStyle w:val="SHTKSourceText"/>
        <w:keepNext/>
      </w:pPr>
      <w:r>
        <w:t xml:space="preserve">以器世間至地還違地者。 答。</w:t>
      </w:r>
    </w:p>
    <w:p>
      <w:pPr>
        <w:pStyle w:val="SHTKTranslationText"/>
      </w:pPr>
      <w:r>
        <w:t xml:space="preserve">‘기세간이’부터 ‘땅이 다시 땅과 어긋나게 된다’에 이르기까지이다. 답한다.</w:t>
      </w:r>
    </w:p>
    <w:p>
      <w:pPr>
        <w:pStyle w:val="SHTKSourceText"/>
        <w:keepNext/>
      </w:pPr>
      <w:r>
        <w:t xml:space="preserve">又正理云如先所說三斷[7]末摩。</w:t>
      </w:r>
    </w:p>
    <w:p>
      <w:pPr>
        <w:pStyle w:val="SHTKTranslationText"/>
      </w:pPr>
      <w:r>
        <w:t xml:space="preserve">또 『순정리론』에서는 다음과 같이 말한다. “앞서 설한 세 가지 단말마(斷末摩)와 같다[7].</w:t>
      </w:r>
    </w:p>
    <w:p>
      <w:pPr>
        <w:pStyle w:val="SHTKNoteSummary"/>
        <w:keepNext/>
      </w:pPr>
      <w:r>
        <w:t>교감 요약 | [CBETA 교감] 저본 末 → 이문 未</w:t>
      </w:r>
    </w:p>
    <w:p>
      <w:pPr>
        <w:pStyle w:val="SHTKNoteDetail"/>
      </w:pPr>
      <w:r>
        <w:t>• 원교감 원문 | 末【大】＊，未【甲】＊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0199007.</w:t>
      </w:r>
    </w:p>
    <w:p>
      <w:pPr>
        <w:pStyle w:val="SHTKSourceText"/>
        <w:keepNext/>
      </w:pPr>
      <w:r>
        <w:t xml:space="preserve">所斷[＊]末摩即是地故。</w:t>
      </w:r>
    </w:p>
    <w:p>
      <w:pPr>
        <w:pStyle w:val="SHTKTranslationText"/>
      </w:pPr>
      <w:r>
        <w:t xml:space="preserve">단절되는 말마[＊]가 곧 지대이기 때문이다.</w:t>
      </w:r>
    </w:p>
    <w:p>
      <w:pPr>
        <w:pStyle w:val="SHTKNoteSummary"/>
        <w:keepNext/>
      </w:pPr>
      <w:r>
        <w:t>교감 요약 | [상호참조] 이 [＊]는 CBETA가 붙인 참조 표지로, 연결된 교감을 확정할 수 없다.</w:t>
      </w:r>
    </w:p>
    <w:p>
      <w:pPr>
        <w:pStyle w:val="SHTKNoteDetail"/>
      </w:pPr>
      <w:r>
        <w:t>• 한국어 해설 | CBETA 자료의 연결 대상이 일치하며, 해당 앞선 원교감을 다시 가리킨다.</w:t>
      </w:r>
    </w:p>
    <w:p>
      <w:pPr>
        <w:pStyle w:val="SHTKNoteDetail"/>
      </w:pPr>
      <w:r>
        <w:t>• 한국어 해설 | 저본의 [＊] 표지는 그대로 유지하였다.</w:t>
      </w:r>
    </w:p>
    <w:p>
      <w:pPr>
        <w:pStyle w:val="SHTKNoteDetail"/>
      </w:pPr>
      <w:r>
        <w:t>• 출처 | CBETA T41n1821, 교감 번호 0199007.</w:t>
      </w:r>
    </w:p>
    <w:p>
      <w:pPr>
        <w:pStyle w:val="SHTKSourceText"/>
        <w:keepNext/>
      </w:pPr>
      <w:r>
        <w:t xml:space="preserve">不可立地以為能斷。 大種類同不相違故。</w:t>
      </w:r>
    </w:p>
    <w:p>
      <w:pPr>
        <w:pStyle w:val="SHTKTranslationText"/>
      </w:pPr>
      <w:r>
        <w:t xml:space="preserve">그러므로 지대를 단절하는 주체로 세울 수는 없다. 대종(大種)의 종류가 같아 서로 어긋나지 않기 때문이다.”</w:t>
      </w:r>
    </w:p>
    <w:p>
      <w:pPr>
        <w:pStyle w:val="SHTKPositionMarker"/>
        <w:keepNext/>
      </w:pPr>
      <w:r>
        <w:t xml:space="preserve">[0199c12]</w:t>
      </w:r>
    </w:p>
    <w:p>
      <w:pPr>
        <w:pStyle w:val="SHTKSourceText"/>
        <w:keepNext/>
      </w:pPr>
      <w:r>
        <w:t xml:space="preserve">第四靜慮何為外災者。 釋第四句。 此即問。</w:t>
      </w:r>
    </w:p>
    <w:p>
      <w:pPr>
        <w:pStyle w:val="SHTKTranslationText"/>
      </w:pPr>
      <w:r>
        <w:t xml:space="preserve">‘제4정려에는 어떤 외부의 재난이 있는가’라는 대목이다. 넷째 구절을 해석한다. 이는 곧 질문이다.</w:t>
      </w:r>
    </w:p>
    <w:p>
      <w:pPr>
        <w:pStyle w:val="SHTKPositionMarker"/>
        <w:keepNext/>
      </w:pPr>
      <w:r>
        <w:t xml:space="preserve">[0199c13]</w:t>
      </w:r>
    </w:p>
    <w:p>
      <w:pPr>
        <w:pStyle w:val="SHTKSourceText"/>
        <w:keepNext/>
      </w:pPr>
      <w:r>
        <w:t xml:space="preserve">彼無外災至更往餘處者。 答。 以此文證餘界無淨居天。 故正理云。 毘婆沙師說。 第四定攝淨居故災不能損。 由彼不可生無色天。 亦復不應更往餘處。</w:t>
      </w:r>
    </w:p>
    <w:p>
      <w:pPr>
        <w:pStyle w:val="SHTKTranslationText"/>
      </w:pPr>
      <w:r>
        <w:t xml:space="preserve">‘그곳에는 외부 재난이 없다’부터 ‘다시 다른 곳으로 가서는 안 된다’에 이르기까지이다. 답한 내용은 그 뜻을 알 수 있다. 이 문장으로 다른 세계에는 정거천(淨居天)이 없다는 것을 증명한다. 그러므로 『순정리론』에서는 다음과 같이 말한다. “비바사사(毘婆沙師)는 말한다. 제4정려는 정거천을 포함하므로 재난이 그곳을 손상시킬 수 없다. 그곳의 유정들은 무색천에 태어날 수 없고, 다시 다른 곳으로 가서도 안 되기 때문이다.”</w:t>
      </w:r>
    </w:p>
    <w:p>
      <w:pPr>
        <w:pStyle w:val="SHTKSourceText"/>
        <w:keepNext/>
      </w:pPr>
      <w:r>
        <w:t xml:space="preserve">由此證餘界無淨居天。 若餘世界中有淨居者。 應如地獄移往他方。 寧說不應更往餘處。 下三天處由淨居天威力攝持故無災壞。 無容一地處少不同便有為災壞．不壞別。</w:t>
      </w:r>
    </w:p>
    <w:p>
      <w:pPr>
        <w:pStyle w:val="SHTKTranslationText"/>
      </w:pPr>
      <w:r>
        <w:t xml:space="preserve">이로써 다른 세계에는 정거천이 없음을 증명한다. 만일 다른 세계 가운데 정거천이 있다면, 지옥의 유정들이 다른 방향의 세계로 옮겨 가는 것처럼 옮겨 갈 수 있어야 할 것이다. 그런데 어찌 다시 다른 곳으로 가서는 안 된다고 말하였겠는가? 그 아래 세 하늘의 처소도 정거천의 위신력으로 거두어 보호하므로 재난으로 파괴되지 않는다. 한 지위의 처소에 조금이라도 같지 않은 곳이 있어 어떤 곳은 재난으로 파괴되고 어떤 곳은 파괴되지 않는다는 차이가 생길 수 없기 때문이다.</w:t>
      </w:r>
    </w:p>
    <w:p>
      <w:pPr>
        <w:pStyle w:val="SHTKPositionMarker"/>
        <w:keepNext/>
      </w:pPr>
      <w:r>
        <w:t xml:space="preserve">[0199c21]</w:t>
      </w:r>
    </w:p>
    <w:p>
      <w:pPr>
        <w:pStyle w:val="SHTKSourceText"/>
        <w:keepNext/>
      </w:pPr>
      <w:r>
        <w:t xml:space="preserve">若爾彼地器應是常者。 釋第五．第六句。 此即問。</w:t>
      </w:r>
    </w:p>
    <w:p>
      <w:pPr>
        <w:pStyle w:val="SHTKTranslationText"/>
      </w:pPr>
      <w:r>
        <w:t xml:space="preserve">‘그렇다면 그 지위의 기세간은 마땅히 영원해야 하지 않는가’라는 대목이다. 다섯째와 여섯째 구절을 해석한다. 이는 곧 질문이다.</w:t>
      </w:r>
    </w:p>
    <w:p>
      <w:pPr>
        <w:pStyle w:val="SHTKPositionMarker"/>
        <w:keepNext/>
      </w:pPr>
      <w:r>
        <w:t xml:space="preserve">[0199c22]</w:t>
      </w:r>
    </w:p>
    <w:p>
      <w:pPr>
        <w:pStyle w:val="SHTKSourceText"/>
        <w:keepNext/>
      </w:pPr>
      <w:r>
        <w:t xml:space="preserve">不[8]爾至體亦非常者。</w:t>
      </w:r>
    </w:p>
    <w:p>
      <w:pPr>
        <w:pStyle w:val="SHTKTranslationText"/>
      </w:pPr>
      <w:r>
        <w:t xml:space="preserve">‘그렇지 않다[8]’부터 ‘본체 역시 영원하지 않다’에 이르기까지이다.</w:t>
      </w:r>
    </w:p>
    <w:p>
      <w:pPr>
        <w:pStyle w:val="SHTKNoteSummary"/>
        <w:keepNext/>
      </w:pPr>
      <w:r>
        <w:t>교감 요약 | [CBETA 교감] 저본 爾 → 이문 爾與有</w:t>
      </w:r>
    </w:p>
    <w:p>
      <w:pPr>
        <w:pStyle w:val="SHTKNoteDetail"/>
      </w:pPr>
      <w:r>
        <w:t>• 원교감 원문 | 爾【大】，爾與有【甲】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0199008.</w:t>
      </w:r>
    </w:p>
    <w:p>
      <w:pPr>
        <w:pStyle w:val="SHTKSourceText"/>
        <w:keepNext/>
      </w:pPr>
      <w:r>
        <w:t xml:space="preserve">答可解。 又婆沙一百三十四云。</w:t>
      </w:r>
    </w:p>
    <w:p>
      <w:pPr>
        <w:pStyle w:val="SHTKTranslationText"/>
      </w:pPr>
      <w:r>
        <w:t xml:space="preserve">답한 내용은 그 뜻을 알 수 있다. 또 『대비바사론』 권134에서는 다음과 같이 말한다.</w:t>
      </w:r>
    </w:p>
    <w:p>
      <w:pPr>
        <w:pStyle w:val="SHTKSourceText"/>
        <w:keepNext/>
      </w:pPr>
      <w:r>
        <w:t xml:space="preserve">問第四靜慮地若無邊災[9]所不及。</w:t>
      </w:r>
    </w:p>
    <w:p>
      <w:pPr>
        <w:pStyle w:val="SHTKTranslationText"/>
      </w:pPr>
      <w:r>
        <w:t xml:space="preserve">“묻는다. 제4정려의 지위가 끝없이 넓어[9] 재난이 미치지 않는다면,</w:t>
      </w:r>
    </w:p>
    <w:p>
      <w:pPr>
        <w:pStyle w:val="SHTKNoteSummary"/>
        <w:keepNext/>
      </w:pPr>
      <w:r>
        <w:t>교감 요약 | [CBETA 교감] 저본 所 → 이문 ∅</w:t>
      </w:r>
    </w:p>
    <w:p>
      <w:pPr>
        <w:pStyle w:val="SHTKNoteDetail"/>
      </w:pPr>
      <w:r>
        <w:t>• 원교감 원문 | 所【大】，〔－〕【甲】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所에 해당하는 말 없이 읽는다.</w:t>
      </w:r>
    </w:p>
    <w:p>
      <w:pPr>
        <w:pStyle w:val="SHTKNoteDetail"/>
      </w:pPr>
      <w:r>
        <w:t>• 번역 영향 판정 | [문장 구조 변화]</w:t>
      </w:r>
    </w:p>
    <w:p>
      <w:pPr>
        <w:pStyle w:val="SHTKNoteDetail"/>
      </w:pPr>
      <w:r>
        <w:t>• 출처 | CBETA T41n1821, 교감 번호 0199009.</w:t>
      </w:r>
    </w:p>
    <w:p>
      <w:pPr>
        <w:pStyle w:val="SHTKSourceText"/>
        <w:keepNext/>
      </w:pPr>
      <w:r>
        <w:t xml:space="preserve">寧非常住。 答剎那無常故無此失。 有說第四靜慮地中宮殿所依俱無常定。 謂彼宮地隨彼諸天生時．死時。 俱起．歿故。 此說非理。 所以者何。 應無有情共器業故。</w:t>
      </w:r>
    </w:p>
    <w:p>
      <w:pPr>
        <w:pStyle w:val="SHTKTranslationText"/>
      </w:pPr>
      <w:r>
        <w:t xml:space="preserve">어찌 영원히 머무르지 않는가? 답한다. 찰나마다 무상하기 때문에 그러한 허물이 없다. 어떤 이는 제4정려 지위에서는 궁전과 그것이 의지하는 땅이 모두 무상하다고 단정한다. 곧 그 궁전과 땅은 그곳의 여러 천인이 태어날 때와 죽을 때를 따라, 함께 일어나고 함께 소멸하기 때문이다. 이 설명은 이치에 맞지 않는다. 무슨 이유인가? 그렇게 되면 유정들이 함께 기세간을 감득하는 공동의 업이 없게 되기 때문이다.</w:t>
      </w:r>
    </w:p>
    <w:p>
      <w:pPr>
        <w:pStyle w:val="SHTKSourceText"/>
        <w:keepNext/>
      </w:pPr>
      <w:r>
        <w:t xml:space="preserve">由此如前所說者好。 婆沙說第四靜慮地無邊者。 據積眾多別處量說言地無邊。 無總地形。 故正理二十一解無雲天云。 以下空中天所居地如雲密合故說名雲。 此上諸天更無雲地。 在無雲首故說無雲</w:t>
      </w:r>
    </w:p>
    <w:p>
      <w:pPr>
        <w:pStyle w:val="SHTKTranslationText"/>
      </w:pPr>
      <w:r>
        <w:t xml:space="preserve">그러므로 앞에서 설명한 견해가 더 옳다.” 『대비바사론』에서 제4정려의 땅은 끝이 없다고 설명한 것은, 별개의 많은 처소를 모두 쌓아 놓은 분량에 근거하여 그 땅이 끝이 없다고 말한 것이다. 전체를 하나로 이룬 땅의 형상이 있는 것은 아니다. 그러므로 『순정리론』 권21에서 무운천(無雲天)을 해석하여 말한다. “그 아래 허공에 있는 천인들이 거주하는 땅은 구름처럼 빽빽하게 합쳐 있으므로 ‘구름’이라 부른다. 그보다 위에 있는 여러 하늘에는 다시 구름과 같은 땅이 없다. 구름이 없는 하늘들의 맨 앞에 있으므로 ‘무운’이라고 한다.”</w:t>
      </w:r>
    </w:p>
    <w:p>
      <w:pPr>
        <w:pStyle w:val="SHTKSourceText"/>
        <w:keepNext/>
      </w:pPr>
      <w:r>
        <w:t xml:space="preserve">問何故此論同婆沙不正義耶。 解云俱舍非以婆沙評家為量 問若爾婆沙所難云何釋通。</w:t>
      </w:r>
    </w:p>
    <w:p>
      <w:pPr>
        <w:pStyle w:val="SHTKTranslationText"/>
      </w:pPr>
      <w:r>
        <w:t xml:space="preserve">묻는다. 어찌하여 이 논서는 『대비바사론』의 정설이 아닌 견해와 같게 설하는가? 해석한다. 『구사론』은 『대비바사론』의 평론가를 판단 기준으로 삼지 않기 때문이다. 묻는다. 그렇다면 『대비바사론』이 제기한 논난을 어떻게 해석하여 회통할 것인가?</w:t>
      </w:r>
    </w:p>
    <w:p>
      <w:pPr>
        <w:pStyle w:val="SHTKSourceText"/>
        <w:keepNext/>
      </w:pPr>
      <w:r>
        <w:t xml:space="preserve">解云器未滅時餘[1]天可有共受用故名共業感。</w:t>
      </w:r>
    </w:p>
    <w:p>
      <w:pPr>
        <w:pStyle w:val="SHTKTranslationText"/>
      </w:pPr>
      <w:r>
        <w:t xml:space="preserve">해석한다. 기세간이 아직 소멸하지 않은 때에는 다른[1] 천인도 함께 그것을 누리고 사용할 수 있으므로 공동의 업에 의해 감득했다고 부른다.</w:t>
      </w:r>
    </w:p>
    <w:p>
      <w:pPr>
        <w:pStyle w:val="SHTKNoteSummary"/>
        <w:keepNext/>
      </w:pPr>
      <w:r>
        <w:t>교감 요약 | [CBETA 교감] 저본 天 → 이문 ∅</w:t>
      </w:r>
    </w:p>
    <w:p>
      <w:pPr>
        <w:pStyle w:val="SHTKNoteDetail"/>
      </w:pPr>
      <w:r>
        <w:t>• 원교감 원문 | 天【大】，〔－〕【甲】</w:t>
      </w:r>
    </w:p>
    <w:p>
      <w:pPr>
        <w:pStyle w:val="SHTKNoteDetail"/>
      </w:pPr>
      <w:r>
        <w:t>• 번역 영향 | 판본 사이의 문자·어구 차이를 확인하여 저본 독법에 따라 직역하고, 다른 독법은 교감으로만 보존하였다.</w:t>
      </w:r>
    </w:p>
    <w:p>
      <w:pPr>
        <w:pStyle w:val="SHTKNoteDetail"/>
      </w:pPr>
      <w:r>
        <w:t>• 이문 기준 번역 | 이문은 저본의 天에 해당하는 말 없이 읽는다.</w:t>
      </w:r>
    </w:p>
    <w:p>
      <w:pPr>
        <w:pStyle w:val="SHTKNoteDetail"/>
      </w:pPr>
      <w:r>
        <w:t>• 번역 영향 판정 | [문장 구조 변화]</w:t>
      </w:r>
    </w:p>
    <w:p>
      <w:pPr>
        <w:pStyle w:val="SHTKNoteDetail"/>
      </w:pPr>
      <w:r>
        <w:t>• 출처 | CBETA T41n1821, 교감 번호 0200001.</w:t>
      </w:r>
    </w:p>
    <w:p>
      <w:pPr>
        <w:pStyle w:val="SHTKPositionMarker"/>
        <w:keepNext/>
      </w:pPr>
      <w:r>
        <w:t xml:space="preserve">[0200a07]</w:t>
      </w:r>
    </w:p>
    <w:p>
      <w:pPr>
        <w:pStyle w:val="SHTKSourceText"/>
        <w:keepNext/>
      </w:pPr>
      <w:r>
        <w:t xml:space="preserve">所說三災云何次第者。 釋第七．第八句。 問。</w:t>
      </w:r>
    </w:p>
    <w:p>
      <w:pPr>
        <w:pStyle w:val="SHTKTranslationText"/>
      </w:pPr>
      <w:r>
        <w:t xml:space="preserve">‘앞에서 설한 세 재난은 어떤 차례로 일어나는가’라는 대목이다. 일곱째와 여덟째 구절을 해석한다. 질문이다.</w:t>
      </w:r>
    </w:p>
    <w:p>
      <w:pPr>
        <w:pStyle w:val="SHTKPositionMarker"/>
        <w:keepNext/>
      </w:pPr>
      <w:r>
        <w:t xml:space="preserve">[0200a08]</w:t>
      </w:r>
    </w:p>
    <w:p>
      <w:pPr>
        <w:pStyle w:val="SHTKSourceText"/>
        <w:keepNext/>
      </w:pPr>
      <w:r>
        <w:t xml:space="preserve">要先無間至一風災起者。 答可知。</w:t>
      </w:r>
    </w:p>
    <w:p>
      <w:pPr>
        <w:pStyle w:val="SHTKTranslationText"/>
      </w:pPr>
      <w:r>
        <w:t xml:space="preserve">‘반드시 먼저 연이어’부터 ‘하나의 풍재가 일어난다’에 이르기까지이다. 답한 내용은 그 뜻을 알 수 있다.</w:t>
      </w:r>
    </w:p>
    <w:p>
      <w:pPr>
        <w:pStyle w:val="SHTKPositionMarker"/>
        <w:keepNext/>
      </w:pPr>
      <w:r>
        <w:t xml:space="preserve">[0200a09]</w:t>
      </w:r>
    </w:p>
    <w:p>
      <w:pPr>
        <w:pStyle w:val="SHTKSourceText"/>
        <w:keepNext/>
      </w:pPr>
      <w:r>
        <w:t xml:space="preserve">何緣如是者。 何緣初定數遭火災。 二定數遭水災。 三定遭一風災。</w:t>
      </w:r>
    </w:p>
    <w:p>
      <w:pPr>
        <w:pStyle w:val="SHTKTranslationText"/>
      </w:pPr>
      <w:r>
        <w:t xml:space="preserve">‘무슨 이유로 그러한가’라는 대목이다. 무슨 이유로 초정려는 여러 차례 화재를 겪고, 제2정려는 여러 차례 수재를 겪으며, 제3정려는 한 차례 풍재를 겪는가?</w:t>
      </w:r>
    </w:p>
    <w:p>
      <w:pPr>
        <w:pStyle w:val="SHTKPositionMarker"/>
        <w:keepNext/>
      </w:pPr>
      <w:r>
        <w:t xml:space="preserve">[0200a11]</w:t>
      </w:r>
    </w:p>
    <w:p>
      <w:pPr>
        <w:pStyle w:val="SHTKSourceText"/>
        <w:keepNext/>
      </w:pPr>
      <w:r>
        <w:t xml:space="preserve">由彼有情至六十四劫者。 答。 故正理云。 何緣七火方一水災。 極光淨天壽勢力故。 謂彼壽量極八大劫故至第八方一水災。 由此應知。 要度七水．八七火後乃一風災。</w:t>
      </w:r>
    </w:p>
    <w:p>
      <w:pPr>
        <w:pStyle w:val="SHTKTranslationText"/>
      </w:pPr>
      <w:r>
        <w:t xml:space="preserve">‘그곳의 유정들에 의하여’부터 ‘예순네 겁’에 이르기까지이다. 답한다. 그러므로 『순정리론』에서는 다음과 같이 말한다. “무슨 이유로 일곱 번의 화재 뒤에 비로소 한 번의 수재가 일어나는가? 극광정천(極光淨天)의 수명이 지닌 세력 때문이다. 그 천인의 수명은 최대 여덟 대겁이므로 여덟 번째가 되어서야 한 번의 수재가 일어난다. 이로써 마땅히 알아야 한다. 일곱 차례의 수재와 일곱 번의 화재로 이루어진 주기가 여덟 번 지난 뒤에야 비로소 한 번의 풍재가 일어난다.</w:t>
      </w:r>
    </w:p>
    <w:p>
      <w:pPr>
        <w:pStyle w:val="SHTKSourceText"/>
        <w:keepNext/>
      </w:pPr>
      <w:r>
        <w:t xml:space="preserve">由遍淨天壽勢力故。 謂彼壽量六十四劫故第八八方一風災。 如諸有情修定漸勝。 所感異熟身壽漸長。 由是所居亦漸久住。</w:t>
      </w:r>
    </w:p>
    <w:p>
      <w:pPr>
        <w:pStyle w:val="SHTKTranslationText"/>
      </w:pPr>
      <w:r>
        <w:t xml:space="preserve">변정천(遍淨天)의 수명이 지닌 세력 때문이다. 그 천인의 수명은 예순네 겁이므로 여덟 번의 여덟 겁 뒤에 비로소 한 번의 풍재가 일어난다. 여러 유정이 선정을 닦는 정도가 점차 뛰어나짐에 따라, 그들이 감득하는 이숙의 몸과 수명도 점차 길어지므로, 그에 따라 그들이 거주하는 곳도 점차 오래 머문다.”</w:t>
      </w:r>
    </w:p>
    <w:p>
      <w:pPr>
        <w:pStyle w:val="SHTKSourceText"/>
        <w:keepNext/>
      </w:pPr>
      <w:r>
        <w:t xml:space="preserve">俱舍論記[2]卷第十二</w:t>
      </w:r>
    </w:p>
    <w:p>
      <w:pPr>
        <w:pStyle w:val="SHTKTranslationText"/>
      </w:pPr>
      <w:r>
        <w:t xml:space="preserve">『구사론기』[2] 제12권.</w:t>
      </w:r>
    </w:p>
    <w:p>
      <w:pPr>
        <w:pStyle w:val="SHTKNoteSummary"/>
        <w:keepNext/>
      </w:pPr>
      <w:r>
        <w:t>교감 요약 | [CBETA 교감] 저본 卷 → 이문 論本</w:t>
      </w:r>
    </w:p>
    <w:p>
      <w:pPr>
        <w:pStyle w:val="SHTKNoteDetail"/>
      </w:pPr>
      <w:r>
        <w:t>• 원교감 원문 | 卷【大】，論本【原】</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0200002.</w:t>
      </w:r>
    </w:p>
    <w:p>
      <w:pPr>
        <w:pStyle w:val="SHTKPositionMarker"/>
        <w:keepNext/>
      </w:pPr>
      <w:r>
        <w:t xml:space="preserve">[0200a19]</w:t>
      </w:r>
    </w:p>
    <w:p>
      <w:pPr>
        <w:pStyle w:val="SHTKSourceText"/>
        <w:keepNext/>
      </w:pPr>
      <w:r>
        <w:t xml:space="preserve">同日以書本加一交了</w:t>
      </w:r>
    </w:p>
    <w:p>
      <w:pPr>
        <w:pStyle w:val="SHTKTranslationText"/>
      </w:pPr>
      <w:r>
        <w:t xml:space="preserve">같은 날 서책의 원본을 가지고 다시 한 차례 교합을 마쳤다.</w:t>
      </w:r>
    </w:p>
    <w:p>
      <w:pPr>
        <w:pStyle w:val="SHTKPositionMarker"/>
        <w:keepNext/>
      </w:pPr>
      <w:r>
        <w:t xml:space="preserve">[0200a20]</w:t>
      </w:r>
    </w:p>
    <w:p>
      <w:pPr>
        <w:pStyle w:val="SHTKSourceText"/>
        <w:keepNext/>
      </w:pPr>
      <w:r>
        <w:t xml:space="preserve">[3]弘安九年五月十六日未時許於東大寺三面僧房北室四聖房如形書寫之了</w:t>
      </w:r>
    </w:p>
    <w:p>
      <w:pPr>
        <w:pStyle w:val="SHTKTranslationText"/>
      </w:pPr>
      <w:r>
        <w:t xml:space="preserve">고안(弘安) 9년 5월 16일 미시 무렵, 동대사(東大寺) 삼면승방(三面僧房) 북쪽 방인 사성방(四聖房)에서 형식이나마 베껴 쓰기를 마쳤다[3].</w:t>
      </w:r>
    </w:p>
    <w:p>
      <w:pPr>
        <w:pStyle w:val="SHTKNoteSummary"/>
        <w:keepNext/>
      </w:pPr>
      <w:r>
        <w:t>교감 요약 | [CBETA 교감] 甲본에는 （弘安…九）四十六字 없음</w:t>
      </w:r>
    </w:p>
    <w:p>
      <w:pPr>
        <w:pStyle w:val="SHTKNoteDetail"/>
      </w:pPr>
      <w:r>
        <w:t>• 원교감 원문 | （弘安…九）四十六字【大】，〔－〕【甲】</w:t>
      </w:r>
      <w:r>
        <w:drawing>
          <wp:inline distT="0" distB="0" distL="0" distR="0">
            <wp:extent cx="90000" cy="90000"/>
            <wp:effectExtent l="0" t="0" r="0" b="0"/>
            <wp:docPr id="1101" name="CBETA gaiji CB03746" descr="CB03746 official gaiji glyph"/>
            <wp:cNvGraphicFramePr/>
            <ns2:graphic xmlns:ns2="http://schemas.openxmlformats.org/drawingml/2006/main">
              <ns2:graphicData uri="http://schemas.openxmlformats.org/drawingml/2006/picture">
                <pic:pic>
                  <pic:nvPicPr>
                    <pic:cNvPr id="0" name="CB03746.gif"/>
                    <pic:cNvPicPr/>
                  </pic:nvPicPr>
                  <pic:blipFill>
                    <ns2:blip r:embed="rId13"/>
                    <ns2:stretch>
                      <ns2:fillRect/>
                    </ns2:stretch>
                  </pic:blipFill>
                  <pic:spPr>
                    <ns2:xfrm>
                      <ns2:off x="0" y="0"/>
                      <ns2:ext cx="90000" cy="90000"/>
                    </ns2:xfrm>
                    <ns2:prstGeom prst="rect">
                      <ns2:avLst/>
                    </ns2:prstGeom>
                  </pic:spPr>
                </pic:pic>
              </ns2:graphicData>
            </ns2:graphic>
          </wp:inline>
        </w:drawing>
      </w:r>
    </w:p>
    <w:p>
      <w:pPr>
        <w:pStyle w:val="SHTKNoteDetail"/>
      </w:pPr>
      <w:r>
        <w:t>• 번역 영향 | 판본 사이의 문자·어구 차이를 확인하여 저본 독법에 따라 직역하고, 다른 독법은 교감으로만 보존하였다.</w:t>
      </w:r>
    </w:p>
    <w:p>
      <w:pPr>
        <w:pStyle w:val="SHTKNoteDetail"/>
      </w:pPr>
      <w:r>
        <w:t>• 출처 | CBETA T41n1821, 교감 번호 0200003.</w:t>
      </w:r>
    </w:p>
    <w:p>
      <w:pPr>
        <w:pStyle w:val="SHTKPositionMarker"/>
        <w:keepNext/>
      </w:pPr>
      <w:r>
        <w:t xml:space="preserve">[0200a22]</w:t>
      </w:r>
    </w:p>
    <w:p>
      <w:pPr>
        <w:pStyle w:val="SHTKSourceText"/>
        <w:keepNext/>
      </w:pPr>
      <w:r>
        <w:t xml:space="preserve">三論兼密宗叡兼(生年二十三夏[萉-巴+(日/(句-口+匕))]九花押)</w:t>
      </w:r>
    </w:p>
    <w:p>
      <w:pPr>
        <w:pStyle w:val="SHTKTranslationText"/>
      </w:pPr>
      <w:r>
        <w:t xml:space="preserve">삼론과 밀종을 겸한 예겸(叡兼). (생년 스물세 살, 하랍 아홉 해, 화압(花押). 다만 하랍의 `랍`에 해당하는 원문 외자는 유니코드 대응이 없으므로 아래에 원형을 보존한다.)</w:t>
      </w:r>
    </w:p>
    <w:p>
      <w:pPr>
        <w:pStyle w:val="SHTKNoteSummary"/>
        <w:keepNext/>
      </w:pPr>
      <w:r>
        <w:t>교감 요약 | [외자] 외자 [萉-巴+(日/(句-口+匕))] (CB03746)</w:t>
      </w:r>
    </w:p>
    <w:p>
      <w:pPr>
        <w:pStyle w:val="SHTKNoteDetail"/>
      </w:pPr>
      <w:r>
        <w:t>• 해당 문맥 | 권말 필사기에서 하랍(夏臘)의 臘에 해당하는 외자.</w:t>
      </w:r>
      <w:r>
        <w:drawing>
          <wp:inline distT="0" distB="0" distL="0" distR="0">
            <wp:extent cx="90000" cy="90000"/>
            <wp:effectExtent l="0" t="0" r="0" b="0"/>
            <wp:docPr id="1102" name="CBETA gaiji CB03746" descr="CB03746 official gaiji glyph"/>
            <wp:cNvGraphicFramePr/>
            <ns2:graphic xmlns:ns2="http://schemas.openxmlformats.org/drawingml/2006/main">
              <ns2:graphicData uri="http://schemas.openxmlformats.org/drawingml/2006/picture">
                <pic:pic>
                  <pic:nvPicPr>
                    <pic:cNvPr id="0" name="CB03746.gif"/>
                    <pic:cNvPicPr/>
                  </pic:nvPicPr>
                  <pic:blipFill>
                    <ns2:blip r:embed="rId13"/>
                    <ns2:stretch>
                      <ns2:fillRect/>
                    </ns2:stretch>
                  </pic:blipFill>
                  <pic:spPr>
                    <ns2:xfrm>
                      <ns2:off x="0" y="0"/>
                      <ns2:ext cx="90000" cy="90000"/>
                    </ns2:xfrm>
                    <ns2:prstGeom prst="rect">
                      <ns2:avLst/>
                    </ns2:prstGeom>
                  </pic:spPr>
                </pic:pic>
              </ns2:graphicData>
            </ns2:graphic>
          </wp:inline>
        </w:drawing>
      </w:r>
    </w:p>
    <w:p>
      <w:pPr>
        <w:pStyle w:val="SHTKNoteDetail"/>
      </w:pPr>
      <w:r>
        <w:t>• 한국어 해설 | 저본의 표기를 보존하고, 번역에서는 문맥상 의미를 밝혀 옮겼다.</w:t>
      </w:r>
    </w:p>
    <w:p>
      <w:pPr>
        <w:pStyle w:val="SHTKNoteSummary"/>
      </w:pPr>
      <w:r>
        <w:t>교감 요약 | [CBETA 교감] 저본 密 → 이문 蜜</w:t>
      </w:r>
    </w:p>
    <w:p>
      <w:pPr>
        <w:pStyle w:val="SHTKNoteDetail"/>
      </w:pPr>
      <w:r>
        <w:t>• 한국어 해설 | 여기서는 불교 종파명 ‘밀종(密宗)’을 뜻하므로 蜜은 자형 이문이다.</w:t>
      </w:r>
    </w:p>
    <w:p>
      <w:pPr>
        <w:pStyle w:val="SHTKNoteDetail"/>
      </w:pPr>
      <w:r>
        <w:t>• 한국어 해설 | 한국어 번역은 모두 ‘밀종’으로 같다.</w:t>
      </w:r>
    </w:p>
    <w:p>
      <w:pPr>
        <w:pStyle w:val="SHTKNoteDetail"/>
      </w:pPr>
      <w:r>
        <w:t>• 번역 영향 판정 | [번역 차이 없음]</w:t>
      </w:r>
    </w:p>
    <w:p>
      <w:pPr>
        <w:pStyle w:val="Heading2"/>
        <w:pageBreakBefore/>
        <w:keepNext/>
      </w:pPr>
      <w:r>
        <w:t xml:space="preserve">『구사론기』 권 제13</w:t>
      </w:r>
    </w:p>
    <w:p>
      <w:pPr>
        <w:pStyle w:val="SHTKSourceText"/>
        <w:keepNext/>
      </w:pPr>
      <w:r>
        <w:t xml:space="preserve">[4]俱舍論記卷第十三</w:t>
      </w:r>
    </w:p>
    <w:p>
      <w:pPr>
        <w:pStyle w:val="SHTKTranslationText"/>
      </w:pPr>
      <w:r>
        <w:t xml:space="preserve">『구사론기』 제13권[4].</w:t>
      </w:r>
    </w:p>
    <w:p>
      <w:pPr>
        <w:pStyle w:val="SHTKNoteSummary"/>
        <w:keepNext/>
      </w:pPr>
      <w:r>
        <w:t>교감 요약 | [CBETA 교감] 【原】承久二年寫東大寺藏本，【甲】元祿十五年版本</w:t>
      </w:r>
    </w:p>
    <w:p>
      <w:pPr>
        <w:pStyle w:val="SHTKNoteDetail"/>
      </w:pPr>
      <w:r>
        <w:t>• 원교감 원문 | 【原】承久二年寫東大寺藏本，【甲】元祿十五年版本</w:t>
      </w:r>
    </w:p>
    <w:p>
      <w:pPr>
        <w:pStyle w:val="SHTKNoteDetail"/>
      </w:pPr>
      <w:r>
        <w:t>• 번역 영향 | 판본 사이의 문자·어구 차이를 확인하여 저본 독법에 따라 직역하고, 다른 독법은 교감으로만 보존하였다.</w:t>
      </w:r>
    </w:p>
    <w:p>
      <w:pPr>
        <w:pStyle w:val="SHTKNoteDetail"/>
      </w:pPr>
      <w:r>
        <w:t>• 출처 | CBETA T41n1821, 교감 번호 0200004.</w:t>
      </w:r>
    </w:p>
    <w:p>
      <w:pPr>
        <w:pStyle w:val="SHTKSourceText"/>
        <w:keepNext/>
      </w:pPr>
      <w:r>
        <w:t xml:space="preserve">沙門釋[5]光述</w:t>
      </w:r>
    </w:p>
    <w:p>
      <w:pPr>
        <w:pStyle w:val="SHTKTranslationText"/>
      </w:pPr>
      <w:r>
        <w:t xml:space="preserve">사문 석광(釋光)이 지었다[5].</w:t>
      </w:r>
    </w:p>
    <w:p>
      <w:pPr>
        <w:pStyle w:val="SHTKNoteSummary"/>
        <w:keepNext/>
      </w:pPr>
      <w:r>
        <w:t>교감 요약 | [CBETA 교감] 저본 光 → 이문 普光</w:t>
      </w:r>
    </w:p>
    <w:p>
      <w:pPr>
        <w:pStyle w:val="SHTKNoteDetail"/>
      </w:pPr>
      <w:r>
        <w:t>• 원교감 원문 | 光【大】，普光【甲】</w:t>
      </w:r>
    </w:p>
    <w:p>
      <w:pPr>
        <w:pStyle w:val="SHTKNoteDetail"/>
      </w:pPr>
      <w:r>
        <w:t>• 번역 영향 | 판본 사이의 문자·어구 차이를 확인하여 저본 독법에 따라 직역하고, 다른 독법은 교감으로만 보존하였다.</w:t>
      </w:r>
    </w:p>
    <w:p>
      <w:pPr>
        <w:pStyle w:val="SHTKNoteDetail"/>
      </w:pPr>
      <w:r>
        <w:t>• 번역 영향 판정 | [판단 유보]</w:t>
      </w:r>
    </w:p>
    <w:p>
      <w:pPr>
        <w:pStyle w:val="SHTKNoteDetail"/>
      </w:pPr>
      <w:r>
        <w:t>• 출처 | CBETA T41n1821, 교감 번호 0200005.</w:t>
      </w:r>
    </w:p>
    <w:p>
      <w:pPr>
        <w:pStyle w:val="SHTKSourceText"/>
        <w:keepNext/>
      </w:pPr>
      <w:r>
        <w:t xml:space="preserve">分別業品第四之一</w:t>
      </w:r>
    </w:p>
    <w:p>
      <w:pPr>
        <w:pStyle w:val="SHTKTranslationText"/>
      </w:pPr>
      <w:r>
        <w:t xml:space="preserve">제4 「분별업품(分別業品)」, 첫 번째 부분.</w:t>
      </w:r>
    </w:p>
    <w:p>
      <w:pPr>
        <w:pStyle w:val="SHTKPositionMarker"/>
        <w:keepNext/>
      </w:pPr>
      <w:r>
        <w:t xml:space="preserve">[0200b06]</w:t>
      </w:r>
    </w:p>
    <w:p>
      <w:pPr>
        <w:pStyle w:val="SHTKSourceText"/>
        <w:keepNext/>
      </w:pPr>
      <w:r>
        <w:t xml:space="preserve">分別業品者。 造作名業。 此品廣明故名分別。 所以次明業者。 前品明果。 此品明因。 果不孤起必藉因生。 望果是親故次說業</w:t>
      </w:r>
    </w:p>
    <w:p>
      <w:pPr>
        <w:pStyle w:val="SHTKTranslationText"/>
      </w:pPr>
      <w:r>
        <w:t xml:space="preserve">‘분별업품(分別業品)’이라는 것이다. 짓고 작용하는 것을 업이라고 한다. 이 품에서는 그것을 널리 밝히므로 ‘분별’이라 이름한다. 그러므로 다음에 업을 밝히는 이유는 다음과 같다. 앞의 품에서는 과를 밝혔다. 이 품에서는 인을 밝힌다. 과는 홀로 일어나지 않고 반드시 인에 의지하여 생겨난다. 과에 대하여 직접적인 것이므로 다음에 업을 설한다.</w:t>
      </w:r>
    </w:p>
    <w:p>
      <w:pPr>
        <w:pStyle w:val="SHTKSourceText"/>
        <w:keepNext/>
      </w:pPr>
      <w:r>
        <w:t xml:space="preserve">如前所說至由誰而生者。 就此品中。 一明業體性。 二釋經諸業。 三雜明諸業 就明業體性中。 一正明業體性。 二諸門分別業。</w:t>
      </w:r>
    </w:p>
    <w:p>
      <w:pPr>
        <w:pStyle w:val="SHTKTranslationText"/>
      </w:pPr>
      <w:r>
        <w:t xml:space="preserve">앞에서 말한 “……누구에 의하여 생기는가”라는 것이다. 이 품에서는, 첫째, 업의 체성을 밝힌다. 둘째, 경에서 설한 여러 업을 해석한다. 셋째, 여러 업에 관하여 잡다하게 밝힌다. 업의 체성을 밝히는 부분에서는, 첫째, 업의 체성을 바로 밝힌다. 둘째, 여러 문을 통하여 업을 분별한다.</w:t>
      </w:r>
    </w:p>
    <w:p>
      <w:pPr>
        <w:pStyle w:val="SHTKSourceText"/>
        <w:keepNext/>
      </w:pPr>
      <w:r>
        <w:t xml:space="preserve">三廣明表．無表 就正明業體中。 一明所造業。 二明能造大 就明所造業中。 一明二．三業。 二明五種業 此下第一明二．三業。</w:t>
      </w:r>
    </w:p>
    <w:p>
      <w:pPr>
        <w:pStyle w:val="SHTKTranslationText"/>
      </w:pPr>
      <w:r>
        <w:t xml:space="preserve">셋째, 표업과 무표업을 널리 밝힌다. 업의 체성을 바로 밝히는 부분에서는, 첫째, 지어지는 업을 밝힌다. 둘째, 그것을 짓는 대종을 밝힌다. 지어지는 업을 밝히는 부분에서는, 첫째, 두 가지 업과 세 가지 업을 밝힌다. 둘째, 다섯 종류의 업을 밝힌다. 이 아래는 첫 번째로 두 가지 업과 세 가지 업을 밝힌다.</w:t>
      </w:r>
    </w:p>
    <w:p>
      <w:pPr>
        <w:pStyle w:val="SHTKSourceText"/>
        <w:keepNext/>
      </w:pPr>
      <w:r>
        <w:t xml:space="preserve">牒前問起。</w:t>
      </w:r>
    </w:p>
    <w:p>
      <w:pPr>
        <w:pStyle w:val="SHTKTranslationText"/>
      </w:pPr>
      <w:r>
        <w:t xml:space="preserve">앞의 질문을 거듭 제시하여 논의를 일으킨다.</w:t>
      </w:r>
    </w:p>
    <w:p>
      <w:pPr>
        <w:pStyle w:val="SHTKPositionMarker"/>
        <w:keepNext/>
      </w:pPr>
      <w:r>
        <w:t xml:space="preserve">[0200b15]</w:t>
      </w:r>
    </w:p>
    <w:p>
      <w:pPr>
        <w:pStyle w:val="SHTKSourceText"/>
        <w:keepNext/>
      </w:pPr>
      <w:r>
        <w:t xml:space="preserve">頌曰至所作謂身語者。 初句正答第二句出二業體。 下兩句出三業體。 又正理云。 言世別者。 依第六轉。 謂世之別。</w:t>
      </w:r>
    </w:p>
    <w:p>
      <w:pPr>
        <w:pStyle w:val="SHTKTranslationText"/>
      </w:pPr>
      <w:r>
        <w:t xml:space="preserve">게송에서 말한 “……지어지는 것은 몸과 말을 이른다”라는 것이다. 첫째 구절은 질문에 바로 대답하고, 둘째 구절은 두 업의 체를 드러낸다. 아래 두 구절은 세 업의 체를 드러낸다. 또 『순정리론』에서는 말한다. ‘세상의 차별’이라고 말한 것은, 제6전(第六轉)에 의거한 것으로, 곧 세상의 차별이라는 뜻이다.</w:t>
      </w:r>
    </w:p>
    <w:p>
      <w:pPr>
        <w:pStyle w:val="SHTKSourceText"/>
        <w:keepNext/>
      </w:pPr>
      <w:r>
        <w:t xml:space="preserve">或第七[6]轉謂世中別。</w:t>
      </w:r>
    </w:p>
    <w:p>
      <w:pPr>
        <w:pStyle w:val="SHTKTranslationText"/>
      </w:pPr>
      <w:r>
        <w:t xml:space="preserve">혹은 제7전[6]으로서 ‘세상 가운데의 차별’을 이른다.</w:t>
      </w:r>
    </w:p>
    <w:p>
      <w:pPr>
        <w:pStyle w:val="SHTKNoteSummary"/>
        <w:keepNext/>
      </w:pPr>
      <w:r>
        <w:t>교감 요약 | [CBETA 교감] 저본 轉 → 이문 囀</w:t>
      </w:r>
    </w:p>
    <w:p>
      <w:pPr>
        <w:pStyle w:val="SHTKNoteDetail"/>
      </w:pPr>
      <w:r>
        <w:t>• 원교감 원문 | 轉【大】，囀【甲】</w:t>
      </w:r>
    </w:p>
    <w:p>
      <w:pPr>
        <w:pStyle w:val="SHTKNoteDetail"/>
      </w:pPr>
      <w:r>
        <w:t>• 이문/번역 영향 | 저본 轉은 제7전(第七轉)을 가리킨다. 갑본의 囀은 울음소리 등을 뜻하는 글자이므로 격(格) 구문 해석과 맞지 않는다.</w:t>
      </w:r>
    </w:p>
    <w:p>
      <w:pPr>
        <w:pStyle w:val="SHTKNoteDetail"/>
      </w:pPr>
      <w:r>
        <w:t>• 번역 영향 판정 | [판단 유보]</w:t>
      </w:r>
    </w:p>
    <w:p>
      <w:pPr>
        <w:pStyle w:val="SHTKNoteDetail"/>
      </w:pPr>
      <w:r>
        <w:t>• 출처 | CBETA T41n1821, 교감 번호 0200006.</w:t>
      </w:r>
    </w:p>
    <w:p>
      <w:pPr>
        <w:pStyle w:val="SHTKSourceText"/>
        <w:keepNext/>
      </w:pPr>
      <w:r>
        <w:t xml:space="preserve">[7]解云世是可破壞義。</w:t>
      </w:r>
    </w:p>
    <w:p>
      <w:pPr>
        <w:pStyle w:val="SHTKTranslationText"/>
      </w:pPr>
      <w:r>
        <w:t xml:space="preserve">[7]풀이하면 세상[世]은 파괴될 수 있다는 뜻이다.</w:t>
      </w:r>
    </w:p>
    <w:p>
      <w:pPr>
        <w:pStyle w:val="SHTKNoteSummary"/>
        <w:keepNext/>
      </w:pPr>
      <w:r>
        <w:t>교감 요약 | [CBETA 교감] 저본解云世是可破…世家別義(47자) → 이문 ∅</w:t>
      </w:r>
    </w:p>
    <w:p>
      <w:pPr>
        <w:pStyle w:val="SHTKNoteDetail"/>
      </w:pPr>
      <w:r>
        <w:t>• 원교감 원문 | （解云…別義）四十七字【大】，(解云世是可破壞義即是其總別是種種差別若世之別顯別屬總若世中別顯別依總若屬若依俱顯差別是世家別義)【甲】</w:t>
      </w:r>
    </w:p>
    <w:p>
      <w:pPr>
        <w:pStyle w:val="SHTKNoteDetail"/>
      </w:pPr>
      <w:r>
        <w:t>• 이문/번역 영향 | 저본은 ‘세상[世]’과 ‘차별[別]’에 관한 상세 풀이를 싣지만 갑본은 이 47자 설명 전체를 결여한다. 갑본만 따르면 속격과 처격의 논증 근거가 생략된다.</w:t>
      </w:r>
    </w:p>
    <w:p>
      <w:pPr>
        <w:pStyle w:val="SHTKNoteDetail"/>
      </w:pPr>
      <w:r>
        <w:t>• 이문 기준 번역 | 이문은 저본의 解云：世是可破壞義，即是其總。別是種種差別，若世之別，顯別屬總；若世中別，顯別依總。若屬若依俱顯差別，是世家別義에 해당하는 말 없이 읽는다.</w:t>
      </w:r>
    </w:p>
    <w:p>
      <w:pPr>
        <w:pStyle w:val="SHTKNoteDetail"/>
      </w:pPr>
      <w:r>
        <w:t>• 번역 영향 판정 | [문장 구조 변화]</w:t>
      </w:r>
    </w:p>
    <w:p>
      <w:pPr>
        <w:pStyle w:val="SHTKNoteDetail"/>
      </w:pPr>
      <w:r>
        <w:t>• 출처 | CBETA T41n1821, 교감 번호 0200007.</w:t>
      </w:r>
    </w:p>
    <w:p>
      <w:pPr>
        <w:pStyle w:val="SHTKSourceText"/>
        <w:keepNext/>
      </w:pPr>
      <w:r>
        <w:t xml:space="preserve">即是其總。 別是種種差別。 若世之別顯別屬總。 若世中別顯別依總。 若屬若依俱顯差別。 是世家別義。</w:t>
      </w:r>
    </w:p>
    <w:p>
      <w:pPr>
        <w:pStyle w:val="SHTKTranslationText"/>
      </w:pPr>
      <w:r>
        <w:t xml:space="preserve">그것이 곧 총괄적인 뜻이다. ‘차별[別]’은 여러 가지 서로 다른 차이를 가리킨다. ‘세상의 차별’이라고 하면 차별이 총괄적인 것에 속함을 드러낸다. ‘세상 가운데의 차별’이라고 하면 차별이 총괄적인 것에 의지함을 드러낸다. 속하든 의지하든 모두 차별을 드러낸다. 이것이 세상에 관한 ‘차별’의 뜻이다.</w:t>
      </w:r>
    </w:p>
    <w:p>
      <w:pPr>
        <w:pStyle w:val="SHTKPositionMarker"/>
        <w:keepNext/>
      </w:pPr>
      <w:r>
        <w:t xml:space="preserve">[0200b21]</w:t>
      </w:r>
    </w:p>
    <w:p>
      <w:pPr>
        <w:pStyle w:val="SHTKSourceText"/>
        <w:keepNext/>
      </w:pPr>
      <w:r>
        <w:t xml:space="preserve">論曰至業差別起者。 釋初句。 一主謂一天主。 或大梵王。 或大自在天等 諸外道等計此天主能造萬物。 將欲造時先起是覺。 欲受用境然後生諸世間</w:t>
      </w:r>
    </w:p>
    <w:p>
      <w:pPr>
        <w:pStyle w:val="SHTKTranslationText"/>
      </w:pPr>
      <w:r>
        <w:t xml:space="preserve">논에서 말한 “……업의 차별에 따라 일어난다”라는 것이다. 첫째 구절을 해석한다. ‘하나의 주재자’란 하나의 천주(天主)를 가리킨다. 혹은 대범천왕이다. 혹은 대자재천 등이다. 여러 외도 등은 이 천주가 만물을 만들어 낼 수 있다고 헤아린다. 그것을 만들려고 할 때 먼저 이러한 각(覺)을 일으키고, 대상을 향유하고자 한 뒤에 여러 세간을 발생시킨다는 것이다.</w:t>
      </w:r>
    </w:p>
    <w:p>
      <w:pPr>
        <w:pStyle w:val="SHTKSourceText"/>
        <w:keepNext/>
      </w:pPr>
      <w:r>
        <w:t xml:space="preserve">或數論外道計一我主以思為體。 欲受用境時要先起覺我。 今欲得受用境界。 然後自性漸漸轉變生諸世間 或有勝論外道計我為能作者生於諸法亦以覺為先後生世間 故言一主先覺而生 論主斥言。 此諸世間非由一主先覺而生。</w:t>
      </w:r>
    </w:p>
    <w:p>
      <w:pPr>
        <w:pStyle w:val="SHTKTranslationText"/>
      </w:pPr>
      <w:r>
        <w:t xml:space="preserve">또는 수론 외도는 하나의 자아인 주재자가 있다고 헤아리며, 그 체는 사유라고 한다. 대상을 향유하려 할 때 반드시 먼저 자아를 깨닫는 각을 일으켜, ‘지금 나는 대상을 향유하고자 한다’고 한 뒤, 자성(自性)이 점차 변화하여 여러 세간을 생겨나게 한다고 한다. 혹은 승론 외도는 자아를 능동적 작용자로 헤아려 여러 법을 낳으며, 역시 각을 먼저 일으킨 다음 세간을 낳는다고 한다. 그러므로 ‘한 주재자가 먼저 깨달음을 일으켜서 생겨난다’고 말한 것이다. 논주는 이를 배척하여 말한다. 이 모든 세간은 하나의 주재자가 먼저 각을 일으킴에 따라 생겨나는 것이 아니다.</w:t>
      </w:r>
    </w:p>
    <w:p>
      <w:pPr>
        <w:pStyle w:val="SHTKSourceText"/>
        <w:keepNext/>
      </w:pPr>
      <w:r>
        <w:t xml:space="preserve">但由有情業差別故。 有此二種世間果起 又解但由有情業故差別果起 又解差別通其業因及與起果。</w:t>
      </w:r>
    </w:p>
    <w:p>
      <w:pPr>
        <w:pStyle w:val="SHTKTranslationText"/>
      </w:pPr>
      <w:r>
        <w:t xml:space="preserve">오직 유정의 업에 차별이 있기 때문이다. 그래서 이 두 종류의 세간이라는 결과가 일어난다. 또 다른 해석은 오직 유정의 업 때문에 서로 다른 결과가 일어난다는 것이다. 또 다른 해석은 ‘차별’이 업이라는 원인과 일어나는 결과 양쪽에 모두 통한다는 것이다.</w:t>
      </w:r>
    </w:p>
    <w:p>
      <w:pPr>
        <w:pStyle w:val="SHTKPositionMarker"/>
        <w:keepNext/>
      </w:pPr>
      <w:r>
        <w:t xml:space="preserve">[0200c04]</w:t>
      </w:r>
    </w:p>
    <w:p>
      <w:pPr>
        <w:pStyle w:val="SHTKSourceText"/>
        <w:keepNext/>
      </w:pPr>
      <w:r>
        <w:t xml:space="preserve">若爾何故至與彼相違者。 問。 俱從業生。</w:t>
      </w:r>
    </w:p>
    <w:p>
      <w:pPr>
        <w:pStyle w:val="SHTKTranslationText"/>
      </w:pPr>
      <w:r>
        <w:t xml:space="preserve">“그렇다면 어째서 …… 그것과 상반되는가”라는 것이다. 질문이다. 모두 업으로부터 생겨나는데,</w:t>
      </w:r>
    </w:p>
    <w:p>
      <w:pPr>
        <w:pStyle w:val="SHTKSourceText"/>
        <w:keepNext/>
      </w:pPr>
      <w:r>
        <w:t xml:space="preserve">外欝金等[8]甚可愛樂。</w:t>
      </w:r>
    </w:p>
    <w:p>
      <w:pPr>
        <w:pStyle w:val="SHTKTranslationText"/>
      </w:pPr>
      <w:r>
        <w:t xml:space="preserve">바깥의 울금 등은 [8]매우 사랑스럽고 즐거운 반면,</w:t>
      </w:r>
    </w:p>
    <w:p>
      <w:pPr>
        <w:pStyle w:val="SHTKNoteSummary"/>
        <w:keepNext/>
      </w:pPr>
      <w:r>
        <w:t>교감 요약 | [CBETA 교감] 저본 甚 → 이문 皆</w:t>
      </w:r>
    </w:p>
    <w:p>
      <w:pPr>
        <w:pStyle w:val="SHTKNoteDetail"/>
      </w:pPr>
      <w:r>
        <w:t>• 원교감 원문 | 甚【大】，皆【甲】，甚【校異-甲】</w:t>
      </w:r>
    </w:p>
    <w:p>
      <w:pPr>
        <w:pStyle w:val="SHTKNoteDetail"/>
      </w:pPr>
      <w:r>
        <w:t>• 이문/번역 영향 | 저본 甚은 사랑스러움의 정도가 ‘매우’ 크다는 뜻이고 皆은 바깥의 울금 등 전체에 적용된다는 뜻이므로 수식 범위가 달라진다.</w:t>
      </w:r>
    </w:p>
    <w:p>
      <w:pPr>
        <w:pStyle w:val="SHTKNoteDetail"/>
      </w:pPr>
      <w:r>
        <w:t>• 번역 영향 판정 | [판단 유보]</w:t>
      </w:r>
    </w:p>
    <w:p>
      <w:pPr>
        <w:pStyle w:val="SHTKNoteDetail"/>
      </w:pPr>
      <w:r>
        <w:t>• 출처 | CBETA T41n1821, 교감 번호 0200008.</w:t>
      </w:r>
    </w:p>
    <w:p>
      <w:pPr>
        <w:pStyle w:val="SHTKSourceText"/>
        <w:keepNext/>
      </w:pPr>
      <w:r>
        <w:t xml:space="preserve">內身形等非可[9]愛耶。</w:t>
      </w:r>
    </w:p>
    <w:p>
      <w:pPr>
        <w:pStyle w:val="SHTKTranslationText"/>
      </w:pPr>
      <w:r>
        <w:t xml:space="preserve">안의 몸과 형상 등은 사랑할 [9]만하지 않은 까닭은 무엇인가?</w:t>
      </w:r>
    </w:p>
    <w:p>
      <w:pPr>
        <w:pStyle w:val="SHTKNoteSummary"/>
        <w:keepNext/>
      </w:pPr>
      <w:r>
        <w:t>교감 요약 | [CBETA 교감] 저본 愛 → 이문 樂</w:t>
      </w:r>
    </w:p>
    <w:p>
      <w:pPr>
        <w:pStyle w:val="SHTKNoteDetail"/>
      </w:pPr>
      <w:r>
        <w:t>• 원교감 원문 | 愛【大】，樂【甲】，愛【校異-甲】</w:t>
      </w:r>
    </w:p>
    <w:p>
      <w:pPr>
        <w:pStyle w:val="SHTKNoteDetail"/>
      </w:pPr>
      <w:r>
        <w:t>• 이문/번역 영향 | 愛는 사랑할 만함, 樂은 즐길 만함이다. 내신이 외물에 비해 바람직하지 않다는 대조는 유지되나 정서적 뉘앙스가 다르다.</w:t>
      </w:r>
    </w:p>
    <w:p>
      <w:pPr>
        <w:pStyle w:val="SHTKNoteDetail"/>
      </w:pPr>
      <w:r>
        <w:t>• 번역 영향 판정 | [판단 유보]</w:t>
      </w:r>
    </w:p>
    <w:p>
      <w:pPr>
        <w:pStyle w:val="SHTKNoteDetail"/>
      </w:pPr>
      <w:r>
        <w:t>• 출처 | CBETA T41n1821, 교감 번호 0200009.</w:t>
      </w:r>
    </w:p>
    <w:p>
      <w:pPr>
        <w:pStyle w:val="SHTKPositionMarker"/>
        <w:keepNext/>
      </w:pPr>
      <w:r>
        <w:t xml:space="preserve">[0200c06]</w:t>
      </w:r>
    </w:p>
    <w:p>
      <w:pPr>
        <w:pStyle w:val="SHTKSourceText"/>
        <w:keepNext/>
      </w:pPr>
      <w:r>
        <w:t xml:space="preserve">以諸有情至二事俱妙者。 答。 以諸有情共．不共業種類不同。 感果各別 或造共淨業感欝金等 或造共不淨業感毒刺等 或造不共淨業感內淨身 或造不共不淨業感內穢身</w:t>
      </w:r>
    </w:p>
    <w:p>
      <w:pPr>
        <w:pStyle w:val="SHTKTranslationText"/>
      </w:pPr>
      <w:r>
        <w:t xml:space="preserve">“모든 유정이 …… 두 가지 일 모두 아름답기 때문이다”라는 것이다. 대답이다. 모든 유정의 공업과 불공업은 그 종류가 서로 다르므로, 감득하는 결과도 각각 다르다. 혹은 공동의 청정한 업을 지어 울금 등을 감득한다. 혹은 공동의 청정하지 않은 업을 지어 독과 가시 등을 감득한다. 혹은 공동이 아닌 청정한 업을 지어 안으로 청정한 몸을 감득한다. 혹은 공동이 아닌 청정하지 않은 업을 지어 안으로 더러운 몸을 감득한다.</w:t>
      </w:r>
    </w:p>
    <w:p>
      <w:pPr>
        <w:pStyle w:val="SHTKSourceText"/>
        <w:keepNext/>
      </w:pPr>
      <w:r>
        <w:t xml:space="preserve">或造雜業感內穢．外淨。 或造雜業感內淨．外穢</w:t>
      </w:r>
    </w:p>
    <w:p>
      <w:pPr>
        <w:pStyle w:val="SHTKTranslationText"/>
      </w:pPr>
      <w:r>
        <w:t xml:space="preserve">혹은 뒤섞인 업을 지어 안은 더럽고 바깥은 청정한 결과를 감득한다. 혹은 뒤섞인 업을 지어 안은 청정하고 바깥은 더러운 결과를 감득한다.</w:t>
      </w:r>
    </w:p>
    <w:p>
      <w:pPr>
        <w:pStyle w:val="SHTKSourceText"/>
        <w:keepNext/>
      </w:pPr>
      <w:r>
        <w:t xml:space="preserve">或造[10]純不淨業感內．外俱穢</w:t>
      </w:r>
    </w:p>
    <w:p>
      <w:pPr>
        <w:pStyle w:val="SHTKTranslationText"/>
      </w:pPr>
      <w:r>
        <w:t xml:space="preserve">혹은 [10]순전히 청정하지 않은 업을 지어 안팎이 모두 더러운 결과를 감득한다.</w:t>
      </w:r>
    </w:p>
    <w:p>
      <w:pPr>
        <w:pStyle w:val="SHTKNoteSummary"/>
        <w:keepNext/>
      </w:pPr>
      <w:r>
        <w:t>교감 요약 | [CBETA 교감] 저본 純不 → 이문 不純</w:t>
      </w:r>
    </w:p>
    <w:p>
      <w:pPr>
        <w:pStyle w:val="SHTKNoteDetail"/>
      </w:pPr>
      <w:r>
        <w:t>• 원교감 원문 | 純不【大】，不純【甲】，純不【校異-甲】</w:t>
      </w:r>
    </w:p>
    <w:p>
      <w:pPr>
        <w:pStyle w:val="SHTKNoteDetail"/>
      </w:pPr>
      <w:r>
        <w:t>• 이문/번역 영향 | 저본 純不淨業은 전적으로 불청정한 업이다. 갑본 不純淨業처럼 읽으면 청정하지 않은 혼합 업일 가능성이 생겨 뒤의 잡업/순업 구분에 영향을 준다.</w:t>
      </w:r>
    </w:p>
    <w:p>
      <w:pPr>
        <w:pStyle w:val="SHTKNoteDetail"/>
      </w:pPr>
      <w:r>
        <w:t>• 번역 영향 판정 | [판단 유보]</w:t>
      </w:r>
    </w:p>
    <w:p>
      <w:pPr>
        <w:pStyle w:val="SHTKNoteDetail"/>
      </w:pPr>
      <w:r>
        <w:t>• 출처 | CBETA T41n1821, 교감 번호 0200010.</w:t>
      </w:r>
    </w:p>
    <w:p>
      <w:pPr>
        <w:pStyle w:val="SHTKSourceText"/>
        <w:keepNext/>
      </w:pPr>
      <w:r>
        <w:t xml:space="preserve">或造純淨業感內．外俱淨 此皆由業不同。 所以感果差別 由斯理故。 若造雜業故所感果內穢．外淨。 為對治彼內身不淨。 感外色等甚可愛樂。 故與欝金等不可例同</w:t>
      </w:r>
    </w:p>
    <w:p>
      <w:pPr>
        <w:pStyle w:val="SHTKTranslationText"/>
      </w:pPr>
      <w:r>
        <w:t xml:space="preserve">혹은 순전히 청정한 업을 지어 안팎이 모두 청정한 결과를 감득한다. 이 모두는 업이 서로 다르기 때문이며, 그 때문에 감득하는 결과에도 차별이 있다. 이러한 이치에 따라, 뒤섞인 업을 지으면 그로 인해 감득하는 결과는 안은 더럽고 바깥은 청정하다. 그 더러운 내신을 대치하기 위하여, 바깥의 색 등 가운데 매우 사랑스럽고 즐거운 것을 감득한다. 그러므로 울금 등과 똑같은 예로 견주어서는 안 된다.</w:t>
      </w:r>
    </w:p>
    <w:p>
      <w:pPr>
        <w:pStyle w:val="SHTKSourceText"/>
        <w:keepNext/>
      </w:pPr>
      <w:r>
        <w:t xml:space="preserve">若諸天等造純淨業。 故所感果內．外俱妙 言雜業純業者。 感淨．穢果名雜。 唯感淨果名純 或善．惡業雜名雜。 唯是善業名純</w:t>
      </w:r>
    </w:p>
    <w:p>
      <w:pPr>
        <w:pStyle w:val="SHTKTranslationText"/>
      </w:pPr>
      <w:r>
        <w:t xml:space="preserve">여러 천신 등은 순전히 청정한 업을 지었으므로, 그들이 감득한 결과는 안팎이 모두 아름답다. ‘잡업’과 ‘순업’이라고 말한 것은, 청정한 결과와 더러운 결과를 함께 감득하는 것을 ‘잡’이라 이름하고, 오직 청정한 결과만 감득하는 것을 ‘순’이라 이름한다는 것이다. 또는 선업과 악업이 섞인 것을 ‘잡’이라 이름하고, 오직 선업인 것을 ‘순’이라 이름한다.</w:t>
      </w:r>
    </w:p>
    <w:p>
      <w:pPr>
        <w:pStyle w:val="SHTKSourceText"/>
        <w:keepNext/>
      </w:pPr>
      <w:r>
        <w:t xml:space="preserve">或造人等善業微劣煩惱增強數為煩惱所陵雜故名[11]雜。</w:t>
      </w:r>
    </w:p>
    <w:p>
      <w:pPr>
        <w:pStyle w:val="SHTKTranslationText"/>
      </w:pPr>
      <w:r>
        <w:t xml:space="preserve">혹은 인간 등이 되는 선업을 지었으나 그 힘은 미약하고 번뇌의 힘이 강하여 자주 번뇌에 짓눌리고 섞이므로 [11]‘잡’이라고 한다.</w:t>
      </w:r>
    </w:p>
    <w:p>
      <w:pPr>
        <w:pStyle w:val="SHTKNoteSummary"/>
        <w:keepNext/>
      </w:pPr>
      <w:r>
        <w:t>교감 요약 | [CBETA 교감] 저본 雜 → 이문 雜業</w:t>
      </w:r>
    </w:p>
    <w:p>
      <w:pPr>
        <w:pStyle w:val="SHTKNoteDetail"/>
      </w:pPr>
      <w:r>
        <w:t>• 원교감 원문 | 雜【大】，雜業【甲】</w:t>
      </w:r>
    </w:p>
    <w:p>
      <w:pPr>
        <w:pStyle w:val="SHTKNoteDetail"/>
      </w:pPr>
      <w:r>
        <w:t>• 이문/번역 영향 | 저본은 ‘잡(雜)’이라는 명칭을 설명한다. 雜業으로 읽으면 명칭이 ‘잡업’으로 명시된다.</w:t>
      </w:r>
    </w:p>
    <w:p>
      <w:pPr>
        <w:pStyle w:val="SHTKNoteDetail"/>
      </w:pPr>
      <w:r>
        <w:t>• 번역 영향 판정 | [판단 유보]</w:t>
      </w:r>
    </w:p>
    <w:p>
      <w:pPr>
        <w:pStyle w:val="SHTKNoteDetail"/>
      </w:pPr>
      <w:r>
        <w:t>• 출처 | CBETA T41n1821, 교감 번호 0200011.</w:t>
      </w:r>
    </w:p>
    <w:p>
      <w:pPr>
        <w:pStyle w:val="SHTKSourceText"/>
        <w:keepNext/>
      </w:pPr>
      <w:r>
        <w:t xml:space="preserve">造天善業雖亦起惑。 善勝惡劣故得純名。</w:t>
      </w:r>
    </w:p>
    <w:p>
      <w:pPr>
        <w:pStyle w:val="SHTKTranslationText"/>
      </w:pPr>
      <w:r>
        <w:t xml:space="preserve">천상에 태어날 선업을 지을 때도 비록 번뇌를 일으키기는 하지만, 선은 뛰어나고 악은 미약하므로 ‘순’이라는 이름을 얻는다.</w:t>
      </w:r>
    </w:p>
    <w:p>
      <w:pPr>
        <w:pStyle w:val="SHTKPositionMarker"/>
        <w:keepNext/>
      </w:pPr>
      <w:r>
        <w:t xml:space="preserve">[0200c22]</w:t>
      </w:r>
    </w:p>
    <w:p>
      <w:pPr>
        <w:pStyle w:val="SHTKSourceText"/>
        <w:keepNext/>
      </w:pPr>
      <w:r>
        <w:t xml:space="preserve">此所由業其體是何者。 釋第二句。 此即問。</w:t>
      </w:r>
    </w:p>
    <w:p>
      <w:pPr>
        <w:pStyle w:val="SHTKTranslationText"/>
      </w:pPr>
      <w:r>
        <w:t xml:space="preserve">“그 원인이 되는 이 업의 체는 무엇인가”라는 것이다. 둘째 구절을 해석한다. 이는 질문이다.</w:t>
      </w:r>
    </w:p>
    <w:p>
      <w:pPr>
        <w:pStyle w:val="SHTKPositionMarker"/>
        <w:keepNext/>
      </w:pPr>
      <w:r>
        <w:t xml:space="preserve">[0200c23]</w:t>
      </w:r>
    </w:p>
    <w:p>
      <w:pPr>
        <w:pStyle w:val="SHTKSourceText"/>
        <w:keepNext/>
      </w:pPr>
      <w:r>
        <w:t xml:space="preserve">謂心所思至謂思所作者。 答。 思業謂心所思。 思即是業故名思業 思已業謂思所作。 身．語二業思之所作。 由思已作名思已業。</w:t>
      </w:r>
    </w:p>
    <w:p>
      <w:pPr>
        <w:pStyle w:val="SHTKTranslationText"/>
      </w:pPr>
      <w:r>
        <w:t xml:space="preserve">“곧 마음에 속하는 사(思) …… 사에 의하여 지어진 것을 이른다”라는 것이다. 대답이다. 사업(思業)은 심소법인 사를 이른다. 사 자체가 곧 업이므로 ‘사업’이라 한다. 사이업(思已業)은 사가 짓는 것을 이른다. 몸과 말의 두 업이 사가 지은 것이다. 사에 의하여 지어진 까닭에 ‘사이업’이라고 한다.</w:t>
      </w:r>
    </w:p>
    <w:p>
      <w:pPr>
        <w:pStyle w:val="SHTKPositionMarker"/>
        <w:keepNext/>
      </w:pPr>
      <w:r>
        <w:t xml:space="preserve">[0200c26]</w:t>
      </w:r>
    </w:p>
    <w:p>
      <w:pPr>
        <w:pStyle w:val="SHTKSourceText"/>
        <w:keepNext/>
      </w:pPr>
      <w:r>
        <w:t xml:space="preserve">如是二業至身語意業者。 釋下兩句。 開二為三。</w:t>
      </w:r>
    </w:p>
    <w:p>
      <w:pPr>
        <w:pStyle w:val="SHTKTranslationText"/>
      </w:pPr>
      <w:r>
        <w:t xml:space="preserve">“이와 같은 두 업 …… 신업·어업·의업이라는 것이다”라는 것이다. 아래 두 구절을 해석한다. 두 가지를 나누어 세 가지로 한다.</w:t>
      </w:r>
    </w:p>
    <w:p>
      <w:pPr>
        <w:pStyle w:val="SHTKPositionMarker"/>
        <w:keepNext/>
      </w:pPr>
      <w:r>
        <w:t xml:space="preserve">[0200c27]</w:t>
      </w:r>
    </w:p>
    <w:p>
      <w:pPr>
        <w:pStyle w:val="SHTKSourceText"/>
        <w:keepNext/>
      </w:pPr>
      <w:r>
        <w:t xml:space="preserve">如何建立至為就等起者。 問。 立此三業為約所依身。 為據自體性。 為就能等起。</w:t>
      </w:r>
    </w:p>
    <w:p>
      <w:pPr>
        <w:pStyle w:val="SHTKTranslationText"/>
      </w:pPr>
      <w:r>
        <w:t xml:space="preserve">“어떻게 건립하는가 …… 등기(等起)에 따른 것인가”라는 것이다. 질문이다. 이 세 업을 세우는 것은 그 소의신에 근거하는가, 아니면 자체의 성질에 근거하는가, 아니면 그것을 능히 등기하는 것에 근거하는가?</w:t>
      </w:r>
    </w:p>
    <w:p>
      <w:pPr>
        <w:pStyle w:val="SHTKPositionMarker"/>
        <w:keepNext/>
      </w:pPr>
      <w:r>
        <w:t xml:space="preserve">[0200c29]</w:t>
      </w:r>
    </w:p>
    <w:p>
      <w:pPr>
        <w:pStyle w:val="SHTKSourceText"/>
        <w:keepNext/>
      </w:pPr>
      <w:r>
        <w:t xml:space="preserve">縱爾何違者。 責外疑情。</w:t>
      </w:r>
    </w:p>
    <w:p>
      <w:pPr>
        <w:pStyle w:val="SHTKTranslationText"/>
      </w:pPr>
      <w:r>
        <w:t xml:space="preserve">“설령 그러하더라도 무슨 어긋남이 있는가”라는 것이다. 상대방의 의심에 대해 따져 묻는다.</w:t>
      </w:r>
    </w:p>
    <w:p>
      <w:pPr>
        <w:pStyle w:val="SHTKPositionMarker"/>
        <w:keepNext/>
      </w:pPr>
      <w:r>
        <w:t xml:space="preserve">[0201a01]</w:t>
      </w:r>
    </w:p>
    <w:p>
      <w:pPr>
        <w:pStyle w:val="SHTKSourceText"/>
        <w:keepNext/>
      </w:pPr>
      <w:r>
        <w:t xml:space="preserve">若約所依至意等起故者。 外申疑意。</w:t>
      </w:r>
    </w:p>
    <w:p>
      <w:pPr>
        <w:pStyle w:val="SHTKTranslationText"/>
      </w:pPr>
      <w:r>
        <w:t xml:space="preserve">“소의에 의거한다면 …… 의식에 의해 등기되기 때문이라는 것이다”라는 것이다. 상대방이 의심의 뜻을 진술한다.</w:t>
      </w:r>
    </w:p>
    <w:p>
      <w:pPr>
        <w:pStyle w:val="SHTKPositionMarker"/>
        <w:keepNext/>
      </w:pPr>
      <w:r>
        <w:t xml:space="preserve">[0201a02]</w:t>
      </w:r>
    </w:p>
    <w:p>
      <w:pPr>
        <w:pStyle w:val="SHTKSourceText"/>
        <w:keepNext/>
      </w:pPr>
      <w:r>
        <w:t xml:space="preserve">毘婆沙師至由上三因者。 答。 由所依身故立身業 色形聚積總名為身。 此業依身故名身業 由自性故立語業。 業性即語故名語業由等起故立意業。 意謂意識業即謂思</w:t>
      </w:r>
    </w:p>
    <w:p>
      <w:pPr>
        <w:pStyle w:val="SHTKTranslationText"/>
      </w:pPr>
      <w:r>
        <w:t xml:space="preserve">“비바사사는 …… 위의 세 가지 원인에 따른다는 것이다”라는 것이다. 대답이다. 소의신에 근거하므로 신업이라 세운다. 색과 형상이 모여 쌓인 것을 통틀어 몸이라고 한다. 이 업은 몸에 의지하므로 신업이라 한다. 자성에 근거하므로 어업이라 세운다. 업의 성질 자체가 말이므로 어업이라 하고, 등기에 근거하므로 의업이라 세운다. ‘의(意)’는 의식을 뜻하고, ‘업’은 곧 사를 뜻한다.</w:t>
      </w:r>
    </w:p>
    <w:p>
      <w:pPr>
        <w:pStyle w:val="SHTKSourceText"/>
        <w:keepNext/>
      </w:pPr>
      <w:r>
        <w:t xml:space="preserve">言等起者謂能等起。 在意非思 或所等起。 在思非意 或通能．所。 在意及思 或意等所起等即在意。 起即在思。</w:t>
      </w:r>
    </w:p>
    <w:p>
      <w:pPr>
        <w:pStyle w:val="SHTKTranslationText"/>
      </w:pPr>
      <w:r>
        <w:t xml:space="preserve">‘등기’라고 말한 것은 능동적으로 등기하는 것을 뜻하며, 이는 의에 있고 사에는 있지 않다. 또는 등기되는 것을 뜻하며, 이는 사에 있고 의에는 있지 않다. 또는 능동적인 것과 등기되는 것 모두에 통하며, 이는 의와 사 양쪽에 있다. 또는 ‘의등소기(意等所起)’라고 할 때 ‘등(等)’은 의에 있고, ‘기(起)’는 사에 있다.</w:t>
      </w:r>
    </w:p>
    <w:p>
      <w:pPr>
        <w:pStyle w:val="SHTKSourceText"/>
        <w:keepNext/>
      </w:pPr>
      <w:r>
        <w:t xml:space="preserve">由意等起故名意業 故正理三十三云。 謂業依身故名身業。 業性即語故名語業。 此業依意。 復與意俱等起身語故名意業。</w:t>
      </w:r>
    </w:p>
    <w:p>
      <w:pPr>
        <w:pStyle w:val="SHTKTranslationText"/>
      </w:pPr>
      <w:r>
        <w:t xml:space="preserve">의에 의하여 등기되므로 의업이라고 한다. 그러므로 『순정리론』 제33권에서는 말한다. 업이 몸에 의지하므로 신업이라 한다. 업의 성질 자체가 말이므로 어업이라 한다. 이 업은 의에 의지한다. 또한 의와 함께 몸과 말을 등기하므로 의업이라 한다.</w:t>
      </w:r>
    </w:p>
    <w:p>
      <w:pPr>
        <w:pStyle w:val="SHTKPositionMarker"/>
        <w:keepNext/>
      </w:pPr>
      <w:r>
        <w:t xml:space="preserve">[0201a12]</w:t>
      </w:r>
    </w:p>
    <w:p>
      <w:pPr>
        <w:pStyle w:val="SHTKSourceText"/>
        <w:keepNext/>
      </w:pPr>
      <w:r>
        <w:t xml:space="preserve">然心所思至所等起故者釋下兩句。 論主述說一切有部三業故置然言。 思是意業。 思是能作。 能等起。 身．語是所作。 所等起。</w:t>
      </w:r>
    </w:p>
    <w:p>
      <w:pPr>
        <w:pStyle w:val="SHTKTranslationText"/>
      </w:pPr>
      <w:r>
        <w:t xml:space="preserve">“그러나 심소법인 사 …… 등기되는 것이기 때문이다”라는 것은 아래 두 구절을 해석한다. 논주는 설일체유부의 세 업을 서술하므로 ‘그러나[然]’라는 말을 두었다. 사는 의업이다. 사는 능히 짓는 것이고, 능히 등기하는 것이다. 몸과 말은 지어지는 것이고, 등기되는 것이다.</w:t>
      </w:r>
    </w:p>
    <w:p>
      <w:pPr>
        <w:pStyle w:val="SHTKPositionMarker"/>
        <w:keepNext/>
      </w:pPr>
      <w:r>
        <w:t xml:space="preserve">[0201a16]</w:t>
      </w:r>
    </w:p>
    <w:p>
      <w:pPr>
        <w:pStyle w:val="SHTKSourceText"/>
        <w:keepNext/>
      </w:pPr>
      <w:r>
        <w:t xml:space="preserve">身語二業自性云何者。 此下第二明五業 就中。 一總明表．無表。 二別明身．語表。 三別證有無表 此下第一總明表．無表。 意業是思。</w:t>
      </w:r>
    </w:p>
    <w:p>
      <w:pPr>
        <w:pStyle w:val="SHTKTranslationText"/>
      </w:pPr>
      <w:r>
        <w:t xml:space="preserve">“신업과 어업의 두 업은 자성이 무엇인가”라는 것이다. 이 아래는 두 번째로 다섯 가지 업을 밝힌다. 그 가운데서, 첫째, 표업과 무표업을 총괄적으로 밝힌다. 둘째, 신표업과 어표업을 별도로 밝힌다. 셋째, 무표업이 존재함을 별도로 증명한다. 이 아래는 첫째로 표업과 무표업을 총괄적으로 밝힌다. 의업은 사(思)이다.</w:t>
      </w:r>
    </w:p>
    <w:p>
      <w:pPr>
        <w:pStyle w:val="SHTKSourceText"/>
        <w:keepNext/>
      </w:pPr>
      <w:r>
        <w:t xml:space="preserve">如前已辨。 身．語自性未說今問。</w:t>
      </w:r>
    </w:p>
    <w:p>
      <w:pPr>
        <w:pStyle w:val="SHTKTranslationText"/>
      </w:pPr>
      <w:r>
        <w:t xml:space="preserve">이는 앞에서 이미 분별하였다. 신업과 어업의 자성은 아직 설하지 않았으므로 이제 묻는다.</w:t>
      </w:r>
    </w:p>
    <w:p>
      <w:pPr>
        <w:pStyle w:val="SHTKPositionMarker"/>
        <w:keepNext/>
      </w:pPr>
      <w:r>
        <w:t xml:space="preserve">[0201a20]</w:t>
      </w:r>
    </w:p>
    <w:p>
      <w:pPr>
        <w:pStyle w:val="SHTKSourceText"/>
        <w:keepNext/>
      </w:pPr>
      <w:r>
        <w:t xml:space="preserve">頌曰至俱表無表性者。 應知如是所說諸三業中 身．語二業俱表．無表性。 同是色業。 一能表示自心善等令他知故名表。 一即不能表示自心故名無表。 由斯差別立二種名 意業非色。</w:t>
      </w:r>
    </w:p>
    <w:p>
      <w:pPr>
        <w:pStyle w:val="SHTKTranslationText"/>
      </w:pPr>
      <w:r>
        <w:t xml:space="preserve">게송에서 말한 “……둘 다 표업과 무표업을 성질로 삼는다”라는 것이다. 이와 같이 앞서 말한 세 업 가운데, 몸과 말의 두 업은 모두 표와 무표를 성질로 삼는다는 것을 알아야 한다. 둘 모두 색에 속하는 업이다. 하나는 자기 마음의 선 등을 표시하여 남이 알게 할 수 있으므로 ‘표’라고 한다. 다른 하나는 자기 마음을 표시할 수 없으므로 ‘무표’라고 한다. 이와 같은 차이에 따라 두 이름을 세운다. 의업은 색이 아니다.</w:t>
      </w:r>
    </w:p>
    <w:p>
      <w:pPr>
        <w:pStyle w:val="SHTKSourceText"/>
        <w:keepNext/>
      </w:pPr>
      <w:r>
        <w:t xml:space="preserve">不能表示故不名表。 由無表故無表亦無 以無表名遮同色類身．語表示故。</w:t>
      </w:r>
    </w:p>
    <w:p>
      <w:pPr>
        <w:pStyle w:val="SHTKTranslationText"/>
      </w:pPr>
      <w:r>
        <w:t xml:space="preserve">표시할 수 없으므로 ‘표’라고 이름하지 않는다. 표가 없기 때문에 무표 또한 없다. ‘무표’라는 명칭은 같은 색의 부류인 몸과 말이 표시하는 작용을 부정하여 붙인 것이기 때문이다.</w:t>
      </w:r>
    </w:p>
    <w:p>
      <w:pPr>
        <w:pStyle w:val="SHTKPositionMarker"/>
        <w:keepNext/>
      </w:pPr>
      <w:r>
        <w:t xml:space="preserve">[0201a27]</w:t>
      </w:r>
    </w:p>
    <w:p>
      <w:pPr>
        <w:pStyle w:val="SHTKSourceText"/>
        <w:keepNext/>
      </w:pPr>
      <w:r>
        <w:t xml:space="preserve">且身語表其相云何者。 此下第二別明身．語表。 將明問起。</w:t>
      </w:r>
    </w:p>
    <w:p>
      <w:pPr>
        <w:pStyle w:val="SHTKTranslationText"/>
      </w:pPr>
      <w:r>
        <w:t xml:space="preserve">“우선 신표와 어표의 모습은 어떠한가”라는 것이다. 이 아래는 둘째로 신표와 어표를 별도로 밝힌다. 이를 밝히기 위하여 먼저 질문을 일으킨다.</w:t>
      </w:r>
    </w:p>
    <w:p>
      <w:pPr>
        <w:pStyle w:val="SHTKPositionMarker"/>
        <w:keepNext/>
      </w:pPr>
      <w:r>
        <w:t xml:space="preserve">[0201a28]</w:t>
      </w:r>
    </w:p>
    <w:p>
      <w:pPr>
        <w:pStyle w:val="SHTKSourceText"/>
        <w:keepNext/>
      </w:pPr>
      <w:r>
        <w:t xml:space="preserve">頌曰至語表許言聲者。 頌中十句。 前九句明身表。 後一句明語表。 就前九句中。 初一句論主述說一切有部形為身表。 次五句論主破正量部動為身表。 以此動色經部．及說一切有部俱不許有故先破之。</w:t>
      </w:r>
    </w:p>
    <w:p>
      <w:pPr>
        <w:pStyle w:val="SHTKTranslationText"/>
      </w:pPr>
      <w:r>
        <w:t xml:space="preserve">게송에서 말한 “……어표는 말소리라고 인정한다”라는 것이다. 게송에는 열 구절이 있다. 앞의 아홉 구절은 신표를 밝힌다. 마지막 한 구절은 어표를 밝힌다. 앞의 아홉 구절 가운데서, 첫째 한 구절은 논주가 설일체유부의 형색을 신표로 삼는다는 주장을 서술한다. 다음 다섯 구절은 논주가 정량부의 운동을 신표로 삼는다는 주장을 논파한다. 이 운동이라는 색의 존재를 경부와 설일체유부 모두 인정하지 않으므로 먼저 그것을 논파한다.</w:t>
      </w:r>
    </w:p>
    <w:p>
      <w:pPr>
        <w:pStyle w:val="SHTKSourceText"/>
        <w:keepNext/>
      </w:pPr>
      <w:r>
        <w:t xml:space="preserve">次三句論主破說一切有部形為身表 若依經部宗。 身．語二表是色．及聲多體聚集相續分位以說為表。 一無表能。 一物不能獨表示故。</w:t>
      </w:r>
    </w:p>
    <w:p>
      <w:pPr>
        <w:pStyle w:val="SHTKTranslationText"/>
      </w:pPr>
      <w:r>
        <w:t xml:space="preserve">다음 세 구절에서는 논주가 설일체유부의 형색을 신표로 삼는다는 주장을 논파한다. 경부의 종지에 따른다면, 몸과 말의 두 표는 색과 소리라는 여러 실체가 모여 상속하는 분위(分位)를 표라고 설명한 것이다. 하나만으로는 표시하는 능력이 없다. 한 물체만으로는 홀로 표시할 수 없기 때문이다.</w:t>
      </w:r>
    </w:p>
    <w:p>
      <w:pPr>
        <w:pStyle w:val="SHTKSourceText"/>
        <w:keepNext/>
      </w:pPr>
      <w:r>
        <w:t xml:space="preserve">以說善．惡一[1]念無能益．損。</w:t>
      </w:r>
    </w:p>
    <w:p>
      <w:pPr>
        <w:pStyle w:val="SHTKTranslationText"/>
      </w:pPr>
      <w:r>
        <w:t xml:space="preserve">선과 악에 대하여 하나의 [1]찰나만으로는 이익을 주거나 손해를 끼칠 수 없다고 설명한다.</w:t>
      </w:r>
    </w:p>
    <w:p>
      <w:pPr>
        <w:pStyle w:val="SHTKNoteSummary"/>
        <w:keepNext/>
      </w:pPr>
      <w:r>
        <w:t>교감 요약 | [CBETA 교감] 저본 念 → 이문 念無表</w:t>
      </w:r>
    </w:p>
    <w:p>
      <w:pPr>
        <w:pStyle w:val="SHTKNoteDetail"/>
      </w:pPr>
      <w:r>
        <w:t>• 원교감 원문 | 念【大】，念無表【甲】</w:t>
      </w:r>
    </w:p>
    <w:p>
      <w:pPr>
        <w:pStyle w:val="SHTKNoteDetail"/>
      </w:pPr>
      <w:r>
        <w:t>• 이문/번역 영향 | 저본 一念은 하나의 찰나이다. 갑본의 一念無表는 ‘무표’를 덧붙여 표시 가능성 논증의 주체가 달라질 수 있다.</w:t>
      </w:r>
    </w:p>
    <w:p>
      <w:pPr>
        <w:pStyle w:val="SHTKNoteDetail"/>
      </w:pPr>
      <w:r>
        <w:t>• 번역 영향 판정 | [판단 유보]</w:t>
      </w:r>
    </w:p>
    <w:p>
      <w:pPr>
        <w:pStyle w:val="SHTKNoteDetail"/>
      </w:pPr>
      <w:r>
        <w:t>• 출처 | CBETA T41n1821, 교감 번호 0201001.</w:t>
      </w:r>
    </w:p>
    <w:p>
      <w:pPr>
        <w:pStyle w:val="SHTKSourceText"/>
        <w:keepNext/>
      </w:pPr>
      <w:r>
        <w:t xml:space="preserve">要由相續生故。 積集成故。 假而非實 若依正量部。</w:t>
      </w:r>
    </w:p>
    <w:p>
      <w:pPr>
        <w:pStyle w:val="SHTKTranslationText"/>
      </w:pPr>
      <w:r>
        <w:t xml:space="preserve">반드시 상속하여 생겨나야 하기 때문이다. 모여 축적되어 이루어지기 때문이다. 그러므로 가유(假有)이지 실유(實有)가 아니다. 정량부에 따른다면,</w:t>
      </w:r>
    </w:p>
    <w:p>
      <w:pPr>
        <w:pStyle w:val="SHTKSourceText"/>
        <w:keepNext/>
      </w:pPr>
      <w:r>
        <w:t xml:space="preserve">有為法中許有表長[2]時非剎那滅者。</w:t>
      </w:r>
    </w:p>
    <w:p>
      <w:pPr>
        <w:pStyle w:val="SHTKTranslationText"/>
      </w:pPr>
      <w:r>
        <w:t xml:space="preserve">유위법 중에서 표가 오랜 [2]시간 지속하고 찰나에 소멸하지 않는다고 인정하므로,</w:t>
      </w:r>
    </w:p>
    <w:p>
      <w:pPr>
        <w:pStyle w:val="SHTKNoteSummary"/>
        <w:keepNext/>
      </w:pPr>
      <w:r>
        <w:t>교감 요약 | [CBETA 교감] 저본 時 → 이문 持</w:t>
      </w:r>
    </w:p>
    <w:p>
      <w:pPr>
        <w:pStyle w:val="SHTKNoteDetail"/>
      </w:pPr>
      <w:r>
        <w:t>• 원교감 원문 | 時【大】，持【甲】</w:t>
      </w:r>
    </w:p>
    <w:p>
      <w:pPr>
        <w:pStyle w:val="SHTKNoteDetail"/>
      </w:pPr>
      <w:r>
        <w:t>• 이문/번역 영향 | 長時는 오래 지속함, 長持는 길게 유지함에 중점을 둔다. 이 논증에서는 찰나멸이 아닌 지속을 주장하는 정량부의 독법에 주의한다.</w:t>
      </w:r>
    </w:p>
    <w:p>
      <w:pPr>
        <w:pStyle w:val="SHTKNoteDetail"/>
      </w:pPr>
      <w:r>
        <w:t>• 번역 영향 판정 | [판단 유보]</w:t>
      </w:r>
    </w:p>
    <w:p>
      <w:pPr>
        <w:pStyle w:val="SHTKNoteDetail"/>
      </w:pPr>
      <w:r>
        <w:t>• 출처 | CBETA T41n1821, 교감 번호 0201002.</w:t>
      </w:r>
    </w:p>
    <w:p>
      <w:pPr>
        <w:pStyle w:val="SHTKSourceText"/>
        <w:keepNext/>
      </w:pPr>
      <w:r>
        <w:t xml:space="preserve">故身．語表皆[3]據極微相續運轉能有表示。</w:t>
      </w:r>
    </w:p>
    <w:p>
      <w:pPr>
        <w:pStyle w:val="SHTKTranslationText"/>
      </w:pPr>
      <w:r>
        <w:t xml:space="preserve">신표와 어표는 모두 [3]극미가 상속하여 운행함에 근거해서 표시 작용을 한다.</w:t>
      </w:r>
    </w:p>
    <w:p>
      <w:pPr>
        <w:pStyle w:val="SHTKNoteSummary"/>
        <w:keepNext/>
      </w:pPr>
      <w:r>
        <w:t>교감 요약 | [CBETA 교감] 저본 據 → 이문 持</w:t>
      </w:r>
    </w:p>
    <w:p>
      <w:pPr>
        <w:pStyle w:val="SHTKNoteDetail"/>
      </w:pPr>
      <w:r>
        <w:t>• 원교감 원문 | 據【大】，持【甲】，據【校異-甲】</w:t>
      </w:r>
    </w:p>
    <w:p>
      <w:pPr>
        <w:pStyle w:val="SHTKNoteDetail"/>
      </w:pPr>
      <w:r>
        <w:t>• 이문/번역 영향 | 저본 據는 극미 상속의 움직임에 근거함이고, 이문 持는 이를 유지·지탱한다는 독법이다.</w:t>
      </w:r>
    </w:p>
    <w:p>
      <w:pPr>
        <w:pStyle w:val="SHTKNoteDetail"/>
      </w:pPr>
      <w:r>
        <w:t>• 번역 영향 판정 | [판단 유보]</w:t>
      </w:r>
    </w:p>
    <w:p>
      <w:pPr>
        <w:pStyle w:val="SHTKNoteDetail"/>
      </w:pPr>
      <w:r>
        <w:t>• 출처 | CBETA T41n1821, 교감 번호 0201003.</w:t>
      </w:r>
    </w:p>
    <w:p>
      <w:pPr>
        <w:pStyle w:val="SHTKSourceText"/>
        <w:keepNext/>
      </w:pPr>
      <w:r>
        <w:t xml:space="preserve">即由動故能表[4]益損若依說一切有部。</w:t>
      </w:r>
    </w:p>
    <w:p>
      <w:pPr>
        <w:pStyle w:val="SHTKTranslationText"/>
      </w:pPr>
      <w:r>
        <w:t xml:space="preserve">곧 움직임을 통해 이익과 [4]손해를 표시할 수 있다. 설일체유부에 따른다면,</w:t>
      </w:r>
    </w:p>
    <w:p>
      <w:pPr>
        <w:pStyle w:val="SHTKNoteSummary"/>
        <w:keepNext/>
      </w:pPr>
      <w:r>
        <w:t>교감 요약 | [CBETA 교감] 저본 益損 → 이문 損益</w:t>
      </w:r>
    </w:p>
    <w:p>
      <w:pPr>
        <w:pStyle w:val="SHTKNoteDetail"/>
      </w:pPr>
      <w:r>
        <w:t>• 원교감 원문 | 益損【大】，損益【甲】</w:t>
      </w:r>
    </w:p>
    <w:p>
      <w:pPr>
        <w:pStyle w:val="SHTKNoteDetail"/>
      </w:pPr>
      <w:r>
        <w:t>• 이문/번역 영향 | 저본은 이익 다음에 손해를 열거하고 이문은 그 순서를 바꾼다. 양쪽 모두 두 결과를 지칭한다.</w:t>
      </w:r>
    </w:p>
    <w:p>
      <w:pPr>
        <w:pStyle w:val="SHTKNoteDetail"/>
      </w:pPr>
      <w:r>
        <w:t>• 번역 영향 판정 | [판단 유보]</w:t>
      </w:r>
    </w:p>
    <w:p>
      <w:pPr>
        <w:pStyle w:val="SHTKNoteDetail"/>
      </w:pPr>
      <w:r>
        <w:t>• 출처 | CBETA T41n1821, 교감 번호 0201004.</w:t>
      </w:r>
    </w:p>
    <w:p>
      <w:pPr>
        <w:pStyle w:val="SHTKSourceText"/>
        <w:keepNext/>
      </w:pPr>
      <w:r>
        <w:t xml:space="preserve">身．語二表有別極微。 是實有性 論主此中意朋經部故破彼二宗 語表業中准身表說故不再論。</w:t>
      </w:r>
    </w:p>
    <w:p>
      <w:pPr>
        <w:pStyle w:val="SHTKTranslationText"/>
      </w:pPr>
      <w:r>
        <w:t xml:space="preserve">신표와 어표에는 각각 별개의 극미가 있으며, 이는 실유하는 성질이다. 논주는 여기서 뜻으로는 경부의 입장에 동조하므로 두 종파의 주장을 논파한다. 어표업에서는 신표에 관한 설명에 준하므로 다시 논하지 않는다.</w:t>
      </w:r>
    </w:p>
    <w:p>
      <w:pPr>
        <w:pStyle w:val="SHTKPositionMarker"/>
        <w:keepNext/>
      </w:pPr>
      <w:r>
        <w:t xml:space="preserve">[0201b14]</w:t>
      </w:r>
    </w:p>
    <w:p>
      <w:pPr>
        <w:pStyle w:val="SHTKSourceText"/>
        <w:keepNext/>
      </w:pPr>
      <w:r>
        <w:t xml:space="preserve">論曰至名身表業者。 釋第一句。 述說一切有部顯自師宗。 故前頌說身表許別形。 毛．髮等聚總名為身。 身形非一故言如是如是。 於此身中由思力故。 別起如是如是身形。</w:t>
      </w:r>
    </w:p>
    <w:p>
      <w:pPr>
        <w:pStyle w:val="SHTKTranslationText"/>
      </w:pPr>
      <w:r>
        <w:t xml:space="preserve">논에서 말한 “……신표업이라 이름한다”라는 것이다. 첫째 구절을 해석한다. 설일체유부를 서술하여 자기 스승의 종지를 드러낸다. 그러므로 앞의 게송에서 ‘신표는 별도의 형색임을 인정한다’고 말하였다. 털과 머리카락 등이 모인 것을 통틀어 몸이라고 한다. 몸의 형상은 하나가 아니므로 ‘이러한, 이러한’이라고 말한다. 이 몸 안에서 사의 힘에 의하여, 별도로 이러한저러한 몸의 형상이 일어나,</w:t>
      </w:r>
    </w:p>
    <w:p>
      <w:pPr>
        <w:pStyle w:val="SHTKSourceText"/>
        <w:keepNext/>
      </w:pPr>
      <w:r>
        <w:t xml:space="preserve">能表示心名身表業。</w:t>
      </w:r>
    </w:p>
    <w:p>
      <w:pPr>
        <w:pStyle w:val="SHTKTranslationText"/>
      </w:pPr>
      <w:r>
        <w:t xml:space="preserve">마음을 표시할 수 있으므로 신표업이라고 한다.</w:t>
      </w:r>
    </w:p>
    <w:p>
      <w:pPr>
        <w:pStyle w:val="SHTKPositionMarker"/>
        <w:keepNext/>
      </w:pPr>
      <w:r>
        <w:t xml:space="preserve">[0201b19]</w:t>
      </w:r>
    </w:p>
    <w:p>
      <w:pPr>
        <w:pStyle w:val="SHTKSourceText"/>
        <w:keepNext/>
      </w:pPr>
      <w:r>
        <w:t xml:space="preserve">有餘師說至說非行動者。 釋第二句。 有餘正量部說。 別有動色從此至彼名身表業。 以聚色身動轉之時由此業色能動彼故 正量部計。 有為法中心．心所法．及聲．光等剎那滅故必無行動 不相應行．身表業色．身．山．薪等非剎那滅多時久住。</w:t>
      </w:r>
    </w:p>
    <w:p>
      <w:pPr>
        <w:pStyle w:val="SHTKTranslationText"/>
      </w:pPr>
      <w:r>
        <w:t xml:space="preserve">“어떤 다른 논사들은 말한다 …… 운동이 아니라고 말한다”라는 것이다. 둘째 구절을 해석한다. 정량부의 어떤 다른 논사들은 말한다. 이곳에서 저곳으로 움직이는 별도의 동색(動色)이 있어 이를 신표업이라고 한다. 색의 무더기인 몸이 움직일 때 이 업의 색이 그 몸을 움직일 수 있기 때문이다. 정량부는 다음과 같이 헤아린다. 유위법 가운데 마음과 심소법, 소리와 빛 등은 찰나마다 소멸하므로 반드시 운동이 없다. 그러나 불상응행, 신표업의 색, 몸·산·장작 등은 찰나마다 소멸하지 않고 오랜 시간 머문다.</w:t>
      </w:r>
    </w:p>
    <w:p>
      <w:pPr>
        <w:pStyle w:val="SHTKSourceText"/>
        <w:keepNext/>
      </w:pPr>
      <w:r>
        <w:t xml:space="preserve">隨其所應初時有生。 後時有滅。 中有住異。 不經生．滅。</w:t>
      </w:r>
    </w:p>
    <w:p>
      <w:pPr>
        <w:pStyle w:val="SHTKTranslationText"/>
      </w:pPr>
      <w:r>
        <w:t xml:space="preserve">그 각각에 따라서 처음에는 생(生)이 있고, 나중에는 멸(滅)이 있으며, 그 중간에는 주(住)와 이(異)가 있어, 생과 멸을 거치지 않으므로,</w:t>
      </w:r>
    </w:p>
    <w:p>
      <w:pPr>
        <w:pStyle w:val="SHTKSourceText"/>
        <w:keepNext/>
      </w:pPr>
      <w:r>
        <w:t xml:space="preserve">可容從此轉至餘方有行動[5]義</w:t>
      </w:r>
    </w:p>
    <w:p>
      <w:pPr>
        <w:pStyle w:val="SHTKTranslationText"/>
      </w:pPr>
      <w:r>
        <w:t xml:space="preserve">이곳에서 저쪽 방향으로 옮겨 가는 운동의 [5]뜻이 성립할 수 있다.</w:t>
      </w:r>
    </w:p>
    <w:p>
      <w:pPr>
        <w:pStyle w:val="SHTKNoteSummary"/>
        <w:keepNext/>
      </w:pPr>
      <w:r>
        <w:t>교감 요약 | [CBETA 교감] 저본 義 → 이문 差別</w:t>
      </w:r>
    </w:p>
    <w:p>
      <w:pPr>
        <w:pStyle w:val="SHTKNoteDetail"/>
      </w:pPr>
      <w:r>
        <w:t>• 원교감 원문 | 義【大】，差別【甲】</w:t>
      </w:r>
    </w:p>
    <w:p>
      <w:pPr>
        <w:pStyle w:val="SHTKNoteDetail"/>
      </w:pPr>
      <w:r>
        <w:t>• 이문/번역 영향 | 저본에서는 움직임의 ‘뜻[義]’이 성립하고, 이문에서는 움직임의 ‘차별[差別]’이 성립한다.</w:t>
      </w:r>
    </w:p>
    <w:p>
      <w:pPr>
        <w:pStyle w:val="SHTKNoteDetail"/>
      </w:pPr>
      <w:r>
        <w:t>• 번역 영향 판정 | [판단 유보]</w:t>
      </w:r>
    </w:p>
    <w:p>
      <w:pPr>
        <w:pStyle w:val="SHTKNoteDetail"/>
      </w:pPr>
      <w:r>
        <w:t>• 출처 | CBETA T41n1821, 교감 번호 0201005.</w:t>
      </w:r>
    </w:p>
    <w:p>
      <w:pPr>
        <w:pStyle w:val="SHTKSourceText"/>
        <w:keepNext/>
      </w:pPr>
      <w:r>
        <w:t xml:space="preserve">為破此執是故頌中說非行動 以一切有為皆有剎那故者。 此下釋第三句及第四句中有剎那故。 立理。 正破。 證無行動 比量云身表業色定無行動。 有剎那故。</w:t>
      </w:r>
    </w:p>
    <w:p>
      <w:pPr>
        <w:pStyle w:val="SHTKTranslationText"/>
      </w:pPr>
      <w:r>
        <w:t xml:space="preserve">이 주장을 논파하기 위해 게송에서는 ‘운동이 아니다’라고 말한다. “일체 유위법은 모두 찰나성을 지니기 때문이다”라는 것이다. 이 아래는 셋째 구절과 넷째 구절 가운데 ‘찰나성이 있기 때문’이라는 말을 해석한다. 논리를 세우고, 정면으로 논파하여, 운동이 없음을 증명한다. 비량으로 말하면, 신표업의 색에는 반드시 운동이 없다. 찰나성이 있기 때문이다.</w:t>
      </w:r>
    </w:p>
    <w:p>
      <w:pPr>
        <w:pStyle w:val="SHTKSourceText"/>
        <w:keepNext/>
      </w:pPr>
      <w:r>
        <w:t xml:space="preserve">如聲．光等。</w:t>
      </w:r>
    </w:p>
    <w:p>
      <w:pPr>
        <w:pStyle w:val="SHTKTranslationText"/>
      </w:pPr>
      <w:r>
        <w:t xml:space="preserve">소리와 빛 등과 같다.</w:t>
      </w:r>
    </w:p>
    <w:p>
      <w:pPr>
        <w:pStyle w:val="SHTKPositionMarker"/>
        <w:keepNext/>
      </w:pPr>
      <w:r>
        <w:t xml:space="preserve">[0201c02]</w:t>
      </w:r>
    </w:p>
    <w:p>
      <w:pPr>
        <w:pStyle w:val="SHTKSourceText"/>
        <w:keepNext/>
      </w:pPr>
      <w:r>
        <w:t xml:space="preserve">剎那何謂者。 正量部。 問。</w:t>
      </w:r>
    </w:p>
    <w:p>
      <w:pPr>
        <w:pStyle w:val="SHTKTranslationText"/>
      </w:pPr>
      <w:r>
        <w:t xml:space="preserve">“찰나란 무엇인가”라는 것이다. 정량부의, 질문이다.</w:t>
      </w:r>
    </w:p>
    <w:p>
      <w:pPr>
        <w:pStyle w:val="SHTKPositionMarker"/>
        <w:keepNext/>
      </w:pPr>
      <w:r>
        <w:t xml:space="preserve">[0201c03]</w:t>
      </w:r>
    </w:p>
    <w:p>
      <w:pPr>
        <w:pStyle w:val="SHTKSourceText"/>
        <w:keepNext/>
      </w:pPr>
      <w:r>
        <w:t xml:space="preserve">得體無間滅至動名身表者論主答。 本無今有法創生時名為得體。 此體無間必滅歸無。 有此剎那諸有為法名有剎那。 寄喻來況。</w:t>
      </w:r>
    </w:p>
    <w:p>
      <w:pPr>
        <w:pStyle w:val="SHTKTranslationText"/>
      </w:pPr>
      <w:r>
        <w:t xml:space="preserve">“체를 얻은 직후에 소멸한다 …… 움직임을 신표라고 한다”라는 데 대한 논주의 답이다. 본래 없다가 지금 존재하게 된 법이 처음 생겨나는 때를 ‘체를 얻음’이라고 한다. 이 체는 끊임없이 곧바로 소멸하여 무로 돌아간다. 이러한 찰나를 지닌 유위법을 찰나성을 지닌 것이라고 한다. 비유를 빌려 견준다.</w:t>
      </w:r>
    </w:p>
    <w:p>
      <w:pPr>
        <w:pStyle w:val="SHTKSourceText"/>
        <w:keepNext/>
      </w:pPr>
      <w:r>
        <w:t xml:space="preserve">如有杖人[6]人名為有杖諸有為法至現在世纔得自體。</w:t>
      </w:r>
    </w:p>
    <w:p>
      <w:pPr>
        <w:pStyle w:val="SHTKTranslationText"/>
      </w:pPr>
      <w:r>
        <w:t xml:space="preserve">지팡이를 가진 사람을 [6]지팡이가 있는 사람이라 부르는 것처럼, 모든 유위법은 현재세에 이르러 겨우 자기 체를 얻고,</w:t>
      </w:r>
    </w:p>
    <w:p>
      <w:pPr>
        <w:pStyle w:val="SHTKNoteSummary"/>
        <w:keepNext/>
      </w:pPr>
      <w:r>
        <w:t>교감 요약 | [CBETA 교감] 저본 人 → 이문 ∅</w:t>
      </w:r>
    </w:p>
    <w:p>
      <w:pPr>
        <w:pStyle w:val="SHTKNoteDetail"/>
      </w:pPr>
      <w:r>
        <w:t>• 원교감 원문 | 人【大】，〔－〕【甲】</w:t>
      </w:r>
    </w:p>
    <w:p>
      <w:pPr>
        <w:pStyle w:val="SHTKNoteDetail"/>
      </w:pPr>
      <w:r>
        <w:t>• 이문/번역 영향 | 갑본은 첫 비유 뒤에 놓인 人 한 글자를 생략한다. 저본은 ‘지팡이를 가진 사람을 지팡이가 있는 사람이라고 한다’는 구조이다.</w:t>
      </w:r>
    </w:p>
    <w:p>
      <w:pPr>
        <w:pStyle w:val="SHTKNoteDetail"/>
      </w:pPr>
      <w:r>
        <w:t>• 이문 기준 번역 | 이문은 저본의 人에 해당하는 말 없이 읽는다.</w:t>
      </w:r>
    </w:p>
    <w:p>
      <w:pPr>
        <w:pStyle w:val="SHTKNoteDetail"/>
      </w:pPr>
      <w:r>
        <w:t>• 번역 영향 판정 | [문장 구조 변화]</w:t>
      </w:r>
    </w:p>
    <w:p>
      <w:pPr>
        <w:pStyle w:val="SHTKNoteDetail"/>
      </w:pPr>
      <w:r>
        <w:t>• 출처 | CBETA T41n1821, 교감 번호 0201006.</w:t>
      </w:r>
    </w:p>
    <w:p>
      <w:pPr>
        <w:pStyle w:val="SHTKSourceText"/>
        <w:keepNext/>
      </w:pPr>
      <w:r>
        <w:t xml:space="preserve">從此現在無間必滅歸無。 若此處纔生。 即此處謝滅。 無容從此生轉至餘方滅。 故正量部不可說言動名身表。</w:t>
      </w:r>
    </w:p>
    <w:p>
      <w:pPr>
        <w:pStyle w:val="SHTKTranslationText"/>
      </w:pPr>
      <w:r>
        <w:t xml:space="preserve">이 현재의 순간 뒤에 간격 없이 반드시 소멸하여 무로 돌아간다. 이 장소에서 갓 생겨났다면, 바로 그 장소에서 사라진다. 여기서 생겨나 다른 방향으로 옮겨 간 뒤 소멸한다는 일이 용납되지 않는다. 그러므로 정량부는 운동을 신표라고 말할 수 없다.</w:t>
      </w:r>
    </w:p>
    <w:p>
      <w:pPr>
        <w:pStyle w:val="SHTKPositionMarker"/>
        <w:keepNext/>
      </w:pPr>
      <w:r>
        <w:t xml:space="preserve">[0201c10]</w:t>
      </w:r>
    </w:p>
    <w:p>
      <w:pPr>
        <w:pStyle w:val="SHTKSourceText"/>
        <w:keepNext/>
      </w:pPr>
      <w:r>
        <w:t xml:space="preserve">若有為法至義可成立者。 正量部救。 若諸有為法皆有剎那。 因不至餘方義可成立。 自有有為無有剎那。</w:t>
      </w:r>
    </w:p>
    <w:p>
      <w:pPr>
        <w:pStyle w:val="SHTKTranslationText"/>
      </w:pPr>
      <w:r>
        <w:t xml:space="preserve">“유위법에 …… 그 뜻이 성립할 수 있다”라는 것이다. 정량부의 구제이다. 모든 유위법에 찰나성이 있다면, 다른 방향에 이르지 않는다는 주장이 성립할 수 있다. 그러나 어떤 유위법에는 찰나성이 없기도 하다.</w:t>
      </w:r>
    </w:p>
    <w:p>
      <w:pPr>
        <w:pStyle w:val="SHTKSourceText"/>
        <w:keepNext/>
      </w:pPr>
      <w:r>
        <w:t xml:space="preserve">如身表[7]等</w:t>
      </w:r>
    </w:p>
    <w:p>
      <w:pPr>
        <w:pStyle w:val="SHTKTranslationText"/>
      </w:pPr>
      <w:r>
        <w:t xml:space="preserve">신표 [7]등과 같다.</w:t>
      </w:r>
    </w:p>
    <w:p>
      <w:pPr>
        <w:pStyle w:val="SHTKNoteSummary"/>
        <w:keepNext/>
      </w:pPr>
      <w:r>
        <w:t>교감 요약 | [CBETA 교감] 저본 等 → 이문 業</w:t>
      </w:r>
    </w:p>
    <w:p>
      <w:pPr>
        <w:pStyle w:val="SHTKNoteDetail"/>
      </w:pPr>
      <w:r>
        <w:t>• 원교감 원문 | 等【大】＊，業【甲】＊，等【校異-甲】＊</w:t>
      </w:r>
    </w:p>
    <w:p>
      <w:pPr>
        <w:pStyle w:val="SHTKNoteDetail"/>
      </w:pPr>
      <w:r>
        <w:t>• 이문/번역 영향 | 저본 身表等은 신표 등을 예로 들고, 이문 身表業은 신표업이라는 한 항목을 지칭한다.</w:t>
      </w:r>
    </w:p>
    <w:p>
      <w:pPr>
        <w:pStyle w:val="SHTKNoteDetail"/>
      </w:pPr>
      <w:r>
        <w:t>• 번역 영향 판정 | [판단 유보]</w:t>
      </w:r>
    </w:p>
    <w:p>
      <w:pPr>
        <w:pStyle w:val="SHTKNoteDetail"/>
      </w:pPr>
      <w:r>
        <w:t>• 출처 | CBETA T41n1821, 교감 번호 0201007.</w:t>
      </w:r>
    </w:p>
    <w:p>
      <w:pPr>
        <w:pStyle w:val="SHTKSourceText"/>
        <w:keepNext/>
      </w:pPr>
      <w:r>
        <w:t xml:space="preserve">此剎那因有不成過。</w:t>
      </w:r>
    </w:p>
    <w:p>
      <w:pPr>
        <w:pStyle w:val="SHTKTranslationText"/>
      </w:pPr>
      <w:r>
        <w:t xml:space="preserve">따라서 이 찰나성이라는 논거에는 인불성(因不成)의 허물이 있다.</w:t>
      </w:r>
    </w:p>
    <w:p>
      <w:pPr>
        <w:pStyle w:val="SHTKPositionMarker"/>
        <w:keepNext/>
      </w:pPr>
      <w:r>
        <w:t xml:space="preserve">[0201c13]</w:t>
      </w:r>
    </w:p>
    <w:p>
      <w:pPr>
        <w:pStyle w:val="SHTKSourceText"/>
        <w:keepNext/>
      </w:pPr>
      <w:r>
        <w:t xml:space="preserve">諸有為法至纔生已即滅者。 論主救不成過。 釋第四句中盡故二字 色．不相應定有剎那。 後必有盡故。 如燈光等 論主復顯滅不待因。 謂有為法剎那定滅。</w:t>
      </w:r>
    </w:p>
    <w:p>
      <w:pPr>
        <w:pStyle w:val="SHTKTranslationText"/>
      </w:pPr>
      <w:r>
        <w:t xml:space="preserve">“모든 유위법 …… 생기자마자 소멸한다”라는 것이다. 논주가 인불성의 허물을 해명한다. 넷째 구절 가운데 ‘다 없어지기 때문[盡故]’이라는 두 글자를 해석한다. 색과 불상응행에는 반드시 찰나성이 있다. 뒤에 반드시 모두 소멸하기 때문이다. 등불의 빛 등과 같다. 논주는 다시 소멸이 별도의 원인을 기다리지 않음을 드러낸다. 곧 유위법은 찰나마다 반드시 소멸한다.</w:t>
      </w:r>
    </w:p>
    <w:p>
      <w:pPr>
        <w:pStyle w:val="SHTKSourceText"/>
        <w:keepNext/>
      </w:pPr>
      <w:r>
        <w:t xml:space="preserve">滅不待因。 所以者何。 以理而言。 待因謂果。 滅是無法。 無法非果故不待因 比量云。 滅不待因。</w:t>
      </w:r>
    </w:p>
    <w:p>
      <w:pPr>
        <w:pStyle w:val="SHTKTranslationText"/>
      </w:pPr>
      <w:r>
        <w:t xml:space="preserve">소멸은 원인을 기다리지 않는다. 그 까닭은 무엇인가? 이치에 따라 말하면, 원인을 기다리는 것은 결과라고 말할 수 있다. 그러나 소멸은 존재하지 않는 법이다. 존재하지 않는 법은 결과가 아니므로 원인을 기다리지 않는다. 비량으로 말한다. 소멸은 원인을 기다리지 않는다.</w:t>
      </w:r>
    </w:p>
    <w:p>
      <w:pPr>
        <w:pStyle w:val="SHTKSourceText"/>
        <w:keepNext/>
      </w:pPr>
      <w:r>
        <w:t xml:space="preserve">以是無故。 猶如兔角 或立量云。 滅不待因。 以非果故。 猶如龜毛 或立量云。 滅不待因。</w:t>
      </w:r>
    </w:p>
    <w:p>
      <w:pPr>
        <w:pStyle w:val="SHTKTranslationText"/>
      </w:pPr>
      <w:r>
        <w:t xml:space="preserve">존재하지 않기 때문이다. 토끼의 뿔과 같다. 또는 다음과 같이 비량을 세운다. 소멸은 원인을 기다리지 않는다. 결과가 아니기 때문이다. 거북의 털과 같다. 또는 다음과 같이 비량을 세운다. 소멸은 원인을 기다리지 않는다.</w:t>
      </w:r>
    </w:p>
    <w:p>
      <w:pPr>
        <w:pStyle w:val="SHTKSourceText"/>
        <w:keepNext/>
      </w:pPr>
      <w:r>
        <w:t xml:space="preserve">無非果故。 猶如空花 滅既不待因。 纔生已即滅 此中言滅。 謂有為法起已息故。 此滅無體諸部極成</w:t>
      </w:r>
    </w:p>
    <w:p>
      <w:pPr>
        <w:pStyle w:val="SHTKTranslationText"/>
      </w:pPr>
      <w:r>
        <w:t xml:space="preserve">무는 결과가 아니기 때문이다. 허공의 꽃과 같다. 소멸이 원인을 기다리지 않는 이상, 생겨나자마자 곧 소멸한다. 여기서 말하는 ‘소멸’은, 유위법이 일어난 뒤 그친다는 뜻이다. 이러한 소멸에는 체가 없다는 것을 여러 부파가 모두 인정한다.</w:t>
      </w:r>
    </w:p>
    <w:p>
      <w:pPr>
        <w:pStyle w:val="SHTKSourceText"/>
        <w:keepNext/>
      </w:pPr>
      <w:r>
        <w:t xml:space="preserve">次泛明有[8]為諸法生．滅。</w:t>
      </w:r>
    </w:p>
    <w:p>
      <w:pPr>
        <w:pStyle w:val="SHTKTranslationText"/>
      </w:pPr>
      <w:r>
        <w:t xml:space="preserve">다음으로 일반적인 [8]유위의 모든 법이 생기고 소멸하는 것을 밝힌다.</w:t>
      </w:r>
    </w:p>
    <w:p>
      <w:pPr>
        <w:pStyle w:val="SHTKNoteSummary"/>
        <w:keepNext/>
      </w:pPr>
      <w:r>
        <w:t>교감 요약 | [CBETA 교감] 저본 為 → 이문 為法</w:t>
      </w:r>
    </w:p>
    <w:p>
      <w:pPr>
        <w:pStyle w:val="SHTKNoteDetail"/>
      </w:pPr>
      <w:r>
        <w:t>• 원교감 원문 | 為【大】，為法【甲】</w:t>
      </w:r>
    </w:p>
    <w:p>
      <w:pPr>
        <w:pStyle w:val="SHTKNoteDetail"/>
      </w:pPr>
      <w:r>
        <w:t>• 이문/번역 영향 | 갑본의 為法은 저본 有為諸法에 ‘법’을 덧붙여 有為法諸法과 같은 중복 표현을 만들 수 있다.</w:t>
      </w:r>
    </w:p>
    <w:p>
      <w:pPr>
        <w:pStyle w:val="SHTKNoteDetail"/>
      </w:pPr>
      <w:r>
        <w:t>• 번역 영향 판정 | [판단 유보]</w:t>
      </w:r>
    </w:p>
    <w:p>
      <w:pPr>
        <w:pStyle w:val="SHTKNoteDetail"/>
      </w:pPr>
      <w:r>
        <w:t>• 출처 | CBETA T41n1821, 교감 번호 0201008.</w:t>
      </w:r>
    </w:p>
    <w:p>
      <w:pPr>
        <w:pStyle w:val="SHTKSourceText"/>
        <w:keepNext/>
      </w:pPr>
      <w:r>
        <w:t xml:space="preserve">有二種因。 一是主因。 謂生滅相與法恒俱因用強勝故名主因。 二是客因。 謂餘因緣或有或無因用非勝故名客因 若依正量部。 諸法生難由主．客二因。 諸法滅時通難及易。</w:t>
      </w:r>
    </w:p>
    <w:p>
      <w:pPr>
        <w:pStyle w:val="SHTKTranslationText"/>
      </w:pPr>
      <w:r>
        <w:t xml:space="preserve">여기에는 두 종류의 원인이 있다. 첫째는 주인(主因)이다. 생상과 멸상이 법과 항상 함께하고 그 원인으로서의 작용이 뛰어나므로 주인이라고 한다. 둘째는 객인(客因)이다. 그 밖의 인연은 있기도 하고 없기도 하며 원인으로서의 작용이 뛰어나지 않으므로 객인이라고 한다. 정량부에 따른다면, 모든 법이 생겨나는 일은 어려우므로 주인과 객인 두 가지에 의한다. 모든 법이 소멸할 때에는 어려운 경우와 쉬운 경우 모두가 있다.</w:t>
      </w:r>
    </w:p>
    <w:p>
      <w:pPr>
        <w:pStyle w:val="SHTKSourceText"/>
        <w:keepNext/>
      </w:pPr>
      <w:r>
        <w:t xml:space="preserve">若心．心所法．及聲．光等但由主因不由客因。 若不相應．及餘色等．薪等由主．客二因 若依說一切有部。 諸法生難由主．客二因。 諸法滅易但由主因不由客因 若依經部。 諸法生時由客因生。 諸法滅時非客因滅。</w:t>
      </w:r>
    </w:p>
    <w:p>
      <w:pPr>
        <w:pStyle w:val="SHTKTranslationText"/>
      </w:pPr>
      <w:r>
        <w:t xml:space="preserve">마음과 심소법 및 소리·빛 등은 오직 주인에 의하고 객인에는 의하지 않는다. 불상응행과 그 밖의 색 및 장작 등은 주인과 객인 두 가지에 의한다. 설일체유부에 따른다면, 모든 법이 생겨나는 일은 어려우므로 주인과 객인 두 가지에 의한다. 그러나 모든 법이 소멸하는 일은 쉬우므로 오직 주인에 의하고 객인에는 의하지 않는다. 경부에 따른다면, 모든 법은 생겨날 때 객인에 의하여 생겨난다. 모든 법은 소멸할 때 객인에 의하여 소멸하는 것이 아니다.</w:t>
      </w:r>
    </w:p>
    <w:p>
      <w:pPr>
        <w:pStyle w:val="SHTKSourceText"/>
        <w:keepNext/>
      </w:pPr>
      <w:r>
        <w:t xml:space="preserve">主因無體不可言因。 又解經部生滅雖無實體然假說有。 諸法生時由主．客因生。 諸法滅時不由因滅。 如擲物在空。 去由人力下即不由。 又解經部同說一切有部。 諸法生時由主．客因生．諸法滅時由主因滅。</w:t>
      </w:r>
    </w:p>
    <w:p>
      <w:pPr>
        <w:pStyle w:val="SHTKTranslationText"/>
      </w:pPr>
      <w:r>
        <w:t xml:space="preserve">주인에는 실체가 없으므로 그것을 원인이라고 말할 수 없다. 또 다른 해석으로는, 경부에서는 생멸에 비록 실체가 없지만 가설적으로 존재한다고 설명한다. 모든 법은 생겨날 때 주인과 객인에 의하여 생겨난다. 모든 법은 소멸할 때에는 원인에 의하여 소멸하지 않는다. 마치 물건을 던져 허공에 있게 하는 것과 같다. 날아가는 것은 사람의 힘에 의하지만 아래로 떨어지는 것은 그 힘에 의하지 않는다. 또 다른 해석은 경부가 설일체유부와 마찬가지라고 한다. 모든 법은 생길 때 주인과 객인에 의하여 생기며, 소멸할 때는 주인에 의하여 소멸한다.</w:t>
      </w:r>
    </w:p>
    <w:p>
      <w:pPr>
        <w:pStyle w:val="SHTKSourceText"/>
        <w:keepNext/>
      </w:pPr>
      <w:r>
        <w:t xml:space="preserve">非由客因。 主因雖無別體。</w:t>
      </w:r>
    </w:p>
    <w:p>
      <w:pPr>
        <w:pStyle w:val="SHTKTranslationText"/>
      </w:pPr>
      <w:r>
        <w:t xml:space="preserve">객인에 의한 것은 아니다. 주인에는 비록 별도의 체가 없지만,</w:t>
      </w:r>
    </w:p>
    <w:p>
      <w:pPr>
        <w:pStyle w:val="SHTKSourceText"/>
        <w:keepNext/>
      </w:pPr>
      <w:r>
        <w:t xml:space="preserve">可假說[1]因</w:t>
      </w:r>
    </w:p>
    <w:p>
      <w:pPr>
        <w:pStyle w:val="SHTKTranslationText"/>
      </w:pPr>
      <w:r>
        <w:t xml:space="preserve">가설적으로 [1]원인이라고 설명할 수 있다.</w:t>
      </w:r>
    </w:p>
    <w:p>
      <w:pPr>
        <w:pStyle w:val="SHTKNoteSummary"/>
        <w:keepNext/>
      </w:pPr>
      <w:r>
        <w:t>교감 요약 | [CBETA 교감] 저본 因 → 이문 由</w:t>
      </w:r>
    </w:p>
    <w:p>
      <w:pPr>
        <w:pStyle w:val="SHTKNoteDetail"/>
      </w:pPr>
      <w:r>
        <w:t>• 원교감 원문 | 因【大】，由【甲】</w:t>
      </w:r>
    </w:p>
    <w:p>
      <w:pPr>
        <w:pStyle w:val="SHTKNoteDetail"/>
      </w:pPr>
      <w:r>
        <w:t>• 이문/번역 영향 | 저본 因은 앞서 말한 주인을 가설적으로 원인이라고 일컫는다. 由는 ‘~에서 말미암다’로 읽혀 구문이 바뀐다.</w:t>
      </w:r>
    </w:p>
    <w:p>
      <w:pPr>
        <w:pStyle w:val="SHTKNoteDetail"/>
      </w:pPr>
      <w:r>
        <w:t>• 번역 영향 판정 | [판단 유보]</w:t>
      </w:r>
    </w:p>
    <w:p>
      <w:pPr>
        <w:pStyle w:val="SHTKNoteDetail"/>
      </w:pPr>
      <w:r>
        <w:t>• 출처 | CBETA T41n1821, 교감 번호 0202001.</w:t>
      </w:r>
    </w:p>
    <w:p>
      <w:pPr>
        <w:pStyle w:val="SHTKSourceText"/>
        <w:keepNext/>
      </w:pPr>
      <w:r>
        <w:t xml:space="preserve">復有外道計。 諸法生時無因而生。 諸法滅時無因而滅 此即略述諸部異計。</w:t>
      </w:r>
    </w:p>
    <w:p>
      <w:pPr>
        <w:pStyle w:val="SHTKTranslationText"/>
      </w:pPr>
      <w:r>
        <w:t xml:space="preserve">또 어떤 외도들은 헤아리기를, 모든 법은 생길 때 원인 없이 생기고, 모든 법은 소멸할 때 원인 없이 소멸한다고 한다. 이는 곧 여러 부파의 서로 다른 주장을 간략히 서술한 것이다.</w:t>
      </w:r>
    </w:p>
    <w:p>
      <w:pPr>
        <w:pStyle w:val="SHTKPositionMarker"/>
        <w:keepNext/>
      </w:pPr>
      <w:r>
        <w:t xml:space="preserve">[0202a12]</w:t>
      </w:r>
    </w:p>
    <w:p>
      <w:pPr>
        <w:pStyle w:val="SHTKSourceText"/>
        <w:keepNext/>
      </w:pPr>
      <w:r>
        <w:t xml:space="preserve">若初不滅至理必不然者。 牒彼計徵破。 若色等法初位不滅。 後位之時亦應不滅。 以後與初有體性等 立量云。 後位之時應當不滅。 有性等故。</w:t>
      </w:r>
    </w:p>
    <w:p>
      <w:pPr>
        <w:pStyle w:val="SHTKTranslationText"/>
      </w:pPr>
      <w:r>
        <w:t xml:space="preserve">“처음에 소멸하지 않는다면 …… 이치상 반드시 그렇지 않다”라는 것이다. 그 주장을 다시 제시하여 추궁하고 논파한다. 색 등의 법이 처음 단계에서 소멸하지 않는다면, 나중 단계에서도 마땅히 소멸하지 않아야 한다. 뒤의 단계와 처음 단계는 체성이 같기 때문이다. 논증식을 세워 말한다. 뒤의 단계에서는 마땅히 소멸하지 않아야 한다. 존재하는 성질 등이 같기 때문이다.</w:t>
      </w:r>
    </w:p>
    <w:p>
      <w:pPr>
        <w:pStyle w:val="SHTKSourceText"/>
        <w:keepNext/>
      </w:pPr>
      <w:r>
        <w:t xml:space="preserve">猶如初位 既後有盡知前有滅 立量云。 初位之時應亦有滅。 有性等故。 猶如後位</w:t>
      </w:r>
    </w:p>
    <w:p>
      <w:pPr>
        <w:pStyle w:val="SHTKTranslationText"/>
      </w:pPr>
      <w:r>
        <w:t xml:space="preserve">마치 처음 단계와 같다. 뒤의 단계가 다 소멸하므로 앞의 단계에도 소멸이 있음을 알 수 있다. 논증식을 세워 말한다. 처음 단계에서도 마땅히 소멸이 있어야 한다. 존재하는 성질 등이 같기 때문이다. 마치 뒤의 단계와 같다.</w:t>
      </w:r>
    </w:p>
    <w:p>
      <w:pPr>
        <w:pStyle w:val="SHTKSourceText"/>
        <w:keepNext/>
      </w:pPr>
      <w:r>
        <w:t xml:space="preserve">汝若救[2]云色等後位有體異前方可滅者夫言異者兩法相望後位之時。</w:t>
      </w:r>
    </w:p>
    <w:p>
      <w:pPr>
        <w:pStyle w:val="SHTKTranslationText"/>
      </w:pPr>
      <w:r>
        <w:t xml:space="preserve">그대가 만일 [2]‘색 등은 뒤 단계에서 체가 앞 단계와 달라진 다음에야 소멸할 수 있다’고 구제한다면, 무릇 ‘다르다’는 것은 두 법을 서로 견주어 말하는 것이므로 뒤의 단계에서,</w:t>
      </w:r>
    </w:p>
    <w:p>
      <w:pPr>
        <w:pStyle w:val="SHTKNoteSummary"/>
        <w:keepNext/>
      </w:pPr>
      <w:r>
        <w:t>교감 요약 | [CBETA 교감] 저본 云 → 이문 言</w:t>
      </w:r>
    </w:p>
    <w:p>
      <w:pPr>
        <w:pStyle w:val="SHTKNoteDetail"/>
      </w:pPr>
      <w:r>
        <w:t>• 원교감 원문 | 云【大】，言【甲】</w:t>
      </w:r>
    </w:p>
    <w:p>
      <w:pPr>
        <w:pStyle w:val="SHTKNoteDetail"/>
      </w:pPr>
      <w:r>
        <w:t>• 이문/번역 영향 | 云과 言은 둘 다 ‘말한다’이므로 이 대목의 반론 요지에는 큰 차이가 없다.</w:t>
      </w:r>
    </w:p>
    <w:p>
      <w:pPr>
        <w:pStyle w:val="SHTKNoteDetail"/>
      </w:pPr>
      <w:r>
        <w:t>• 번역 영향 판정 | [판단 유보]</w:t>
      </w:r>
    </w:p>
    <w:p>
      <w:pPr>
        <w:pStyle w:val="SHTKNoteDetail"/>
      </w:pPr>
      <w:r>
        <w:t>• 출처 | CBETA T41n1821, 교감 번호 0202002.</w:t>
      </w:r>
    </w:p>
    <w:p>
      <w:pPr>
        <w:pStyle w:val="SHTKSourceText"/>
        <w:keepNext/>
      </w:pPr>
      <w:r>
        <w:t xml:space="preserve">不應即此前位法體而名有異。 即此前法體相有異理必不然。</w:t>
      </w:r>
    </w:p>
    <w:p>
      <w:pPr>
        <w:pStyle w:val="SHTKTranslationText"/>
      </w:pPr>
      <w:r>
        <w:t xml:space="preserve">바로 앞 단계의 그 법체를 두고 다르다고 이름해서는 안 된다. 바로 그 앞 법의 체와 상이 다르다고 하는 것은 이치상 반드시 옳지 않다.</w:t>
      </w:r>
    </w:p>
    <w:p>
      <w:pPr>
        <w:pStyle w:val="SHTKPositionMarker"/>
        <w:keepNext/>
      </w:pPr>
      <w:r>
        <w:t xml:space="preserve">[0202a21]</w:t>
      </w:r>
    </w:p>
    <w:p>
      <w:pPr>
        <w:pStyle w:val="SHTKSourceText"/>
        <w:keepNext/>
      </w:pPr>
      <w:r>
        <w:t xml:space="preserve">豈不世間至皆不待因者。 正量部救。 顯諸法滅有待客因。 豈不世間現見薪等由與火合客因力故。 故致滅無。 於三量中取證諸法。 定無餘二比量．教量能過現量。 故非諸法滅皆不待客因。</w:t>
      </w:r>
    </w:p>
    <w:p>
      <w:pPr>
        <w:pStyle w:val="SHTKTranslationText"/>
      </w:pPr>
      <w:r>
        <w:t xml:space="preserve">“세간에서는 그렇지 않은가 …… 모두 원인을 기다리지 않는다”라는 것이다. 정량부의 구제이다. 모든 법의 소멸이 객인을 기다린다는 점을 드러낸다. 세간에서는 장작 등이 불과 결합하여 객인의 힘으로 소멸하는 것을 분명히 보지 않는가? 그래서 소멸하여 없어진다. 세 가지 인식량 가운데 모든 법을 증명할 때 현량을 채택한다. 틀림없이 나머지 비량과 교량 두 가지는 현량을 능가할 수 없다. 그러므로 모든 법의 소멸이 다 객인을 기다리지 않는 것은 아니다.</w:t>
      </w:r>
    </w:p>
    <w:p>
      <w:pPr>
        <w:pStyle w:val="SHTKPositionMarker"/>
        <w:keepNext/>
      </w:pPr>
      <w:r>
        <w:t xml:space="preserve">[0202a25]</w:t>
      </w:r>
    </w:p>
    <w:p>
      <w:pPr>
        <w:pStyle w:val="SHTKSourceText"/>
        <w:keepNext/>
      </w:pPr>
      <w:r>
        <w:t xml:space="preserve">如何知薪等由火合故滅者。 論主徵。</w:t>
      </w:r>
    </w:p>
    <w:p>
      <w:pPr>
        <w:pStyle w:val="SHTKTranslationText"/>
      </w:pPr>
      <w:r>
        <w:t xml:space="preserve">“장작 등이 불과 결합하기 때문에 소멸한다는 것을 어떻게 아는가”라는 것이다. 논주의 반문이다.</w:t>
      </w:r>
    </w:p>
    <w:p>
      <w:pPr>
        <w:pStyle w:val="SHTKPositionMarker"/>
        <w:keepNext/>
      </w:pPr>
      <w:r>
        <w:t xml:space="preserve">[0202a26]</w:t>
      </w:r>
    </w:p>
    <w:p>
      <w:pPr>
        <w:pStyle w:val="SHTKSourceText"/>
        <w:keepNext/>
      </w:pPr>
      <w:r>
        <w:t xml:space="preserve">以薪等火合後便不見故者。 正量部答。</w:t>
      </w:r>
    </w:p>
    <w:p>
      <w:pPr>
        <w:pStyle w:val="SHTKTranslationText"/>
      </w:pPr>
      <w:r>
        <w:t xml:space="preserve">“장작 등이 불과 결합한 뒤에는 곧 보이지 않기 때문이다”라는 것이다. 정량부의 대답이다.</w:t>
      </w:r>
    </w:p>
    <w:p>
      <w:pPr>
        <w:pStyle w:val="SHTKPositionMarker"/>
        <w:keepNext/>
      </w:pPr>
      <w:r>
        <w:t xml:space="preserve">[0202a27]</w:t>
      </w:r>
    </w:p>
    <w:p>
      <w:pPr>
        <w:pStyle w:val="SHTKSourceText"/>
        <w:keepNext/>
      </w:pPr>
      <w:r>
        <w:t xml:space="preserve">應共審思至應由比量者。 論主勸正量部思。 為如汝宗此前薪等為由火合客因力滅無故不見。</w:t>
      </w:r>
    </w:p>
    <w:p>
      <w:pPr>
        <w:pStyle w:val="SHTKTranslationText"/>
      </w:pPr>
      <w:r>
        <w:t xml:space="preserve">“함께 자세히 생각해야 한다 …… 비량에 의거해야 한다”라는 것이다. 논주가 정량부에게 생각해 보라고 권한다. 그대의 종지대로 앞서의 장작 등이 불과 결합한 객인의 힘으로 소멸하여 없어지므로 보이지 않는 것인가?</w:t>
      </w:r>
    </w:p>
    <w:p>
      <w:pPr>
        <w:pStyle w:val="SHTKSourceText"/>
        <w:keepNext/>
      </w:pPr>
      <w:r>
        <w:t xml:space="preserve">為如我[3]所宗此前薪等生已自滅非由火滅後薪不生無故不見。</w:t>
      </w:r>
    </w:p>
    <w:p>
      <w:pPr>
        <w:pStyle w:val="SHTKTranslationText"/>
      </w:pPr>
      <w:r>
        <w:t xml:space="preserve">아니면 나의 [3]종지대로 앞서의 장작 등이 생겨난 뒤 스스로 소멸하고 불에 의해 소멸하지 않으며, 뒤의 장작이 생겨나지 않아 없기 때문에 보이지 않는 것인가?</w:t>
      </w:r>
    </w:p>
    <w:p>
      <w:pPr>
        <w:pStyle w:val="SHTKNoteSummary"/>
        <w:keepNext/>
      </w:pPr>
      <w:r>
        <w:t>교감 요약 | [CBETA 교감] 저본 所 → 이문 ∅</w:t>
      </w:r>
    </w:p>
    <w:p>
      <w:pPr>
        <w:pStyle w:val="SHTKNoteDetail"/>
      </w:pPr>
      <w:r>
        <w:t>• 원교감 원문 | 所【大】，〔－〕【甲】</w:t>
      </w:r>
    </w:p>
    <w:p>
      <w:pPr>
        <w:pStyle w:val="SHTKNoteDetail"/>
      </w:pPr>
      <w:r>
        <w:t>• 이문/번역 영향 | 이문은 我所宗의 所가 없어져 ‘나의 종지’의 문장 형식이 간략해진다.</w:t>
      </w:r>
    </w:p>
    <w:p>
      <w:pPr>
        <w:pStyle w:val="SHTKNoteDetail"/>
      </w:pPr>
      <w:r>
        <w:t>• 이문 기준 번역 | 이문은 저본의 所에 해당하는 말 없이 읽는다.</w:t>
      </w:r>
    </w:p>
    <w:p>
      <w:pPr>
        <w:pStyle w:val="SHTKNoteDetail"/>
      </w:pPr>
      <w:r>
        <w:t>• 번역 영향 판정 | [문장 구조 변화]</w:t>
      </w:r>
    </w:p>
    <w:p>
      <w:pPr>
        <w:pStyle w:val="SHTKNoteDetail"/>
      </w:pPr>
      <w:r>
        <w:t>• 출처 | CBETA T41n1821, 교감 번호 0202003.</w:t>
      </w:r>
    </w:p>
    <w:p>
      <w:pPr>
        <w:pStyle w:val="SHTKSourceText"/>
        <w:keepNext/>
      </w:pPr>
      <w:r>
        <w:t xml:space="preserve">應知薪等火合．不合。 剎那剎那主因自滅。 若火未合薪等有力引後果生後火合時。 此火但令薪等無力引後果起。 復能違後薪等不生非滅薪等。 如汝宗中風與燈焰合。 手與鈴聲合。 亦許焰．聲非由風．手客因能滅。</w:t>
      </w:r>
    </w:p>
    <w:p>
      <w:pPr>
        <w:pStyle w:val="SHTKTranslationText"/>
      </w:pPr>
      <w:r>
        <w:t xml:space="preserve">장작 등이 불과 결합하든 결합하지 않든, 찰나마다 주인에 의하여 저절로 소멸한다는 사실을 알아야 한다. 불이 결합하기 전에는 장작 등이 뒤의 결과를 이끌어 생기게 할 힘이 있지만, 나중에 불이 결합할 때에는, 이 불이 오직 장작 등이 뒤의 결과를 일으킬 힘을 잃게 할 뿐이다. 또 뒤의 장작 등이 생겨나는 것을 막을 수는 있지만 앞의 장작 등을 소멸시키는 것은 아니다. 마치 그대의 종지에서 바람이 등불의 불꽃과 결합하고, 손이 종소리와 결합할 때, 불꽃과 소리가 바람이나 손이라는 객인에 의하여 소멸하는 것은 아니라고 인정하는 것과 같다.</w:t>
      </w:r>
    </w:p>
    <w:p>
      <w:pPr>
        <w:pStyle w:val="SHTKSourceText"/>
        <w:keepNext/>
      </w:pPr>
      <w:r>
        <w:t xml:space="preserve">合與不合剎那剎那主因自滅。 若未合時焰．聲有力能牽後果後手．風合。 手．風但令焰．聲無力能牽後果。 復能違後焰聲不起。 非滅焰聲 故此諸法剎那滅義而成立者應由比量 又解故此法滅不待因義而成立者。</w:t>
      </w:r>
    </w:p>
    <w:p>
      <w:pPr>
        <w:pStyle w:val="SHTKTranslationText"/>
      </w:pPr>
      <w:r>
        <w:t xml:space="preserve">결합하든 결합하지 않든 찰나마다 주인에 의하여 저절로 소멸한다. 결합하기 전에는 불꽃과 소리에 뒤의 결과를 이끌 힘이 있지만, 나중에 손과 바람이 결합하면, 손과 바람은 불꽃과 소리가 뒤의 결과를 이끌어 낼 힘을 잃게 할 뿐이다. 또 뒤의 불꽃과 소리가 일어나지 못하게 할 수는 있지만, 그 불꽃과 소리를 소멸시키는 것은 아니다. 그러므로 이러한 모든 법이 찰나에 소멸한다는 뜻이 성립하는 것은 비량에 의거해야 한다. 또 다른 해석으로, 그러므로 이 법의 소멸이 원인을 기다리지 않는다는 뜻이 성립한다는 것이다.</w:t>
      </w:r>
    </w:p>
    <w:p>
      <w:pPr>
        <w:pStyle w:val="SHTKPositionMarker"/>
        <w:keepNext/>
      </w:pPr>
      <w:r>
        <w:t xml:space="preserve">[0202b13]</w:t>
      </w:r>
    </w:p>
    <w:p>
      <w:pPr>
        <w:pStyle w:val="SHTKSourceText"/>
        <w:keepNext/>
      </w:pPr>
      <w:r>
        <w:t xml:space="preserve">何謂比量者。 正量部問。 謂如前說至故不待因者。 論主引前文答。 立量如前。</w:t>
      </w:r>
    </w:p>
    <w:p>
      <w:pPr>
        <w:pStyle w:val="SHTKTranslationText"/>
      </w:pPr>
      <w:r>
        <w:t xml:space="preserve">“비량이란 무엇인가”라는 것이다. 정량부의 질문이다. “곧 앞서 말한 바와 같다 …… 그러므로 원인을 기다리지 않는다”라는 것이다. 논주가 앞의 문장을 끌어와 대답한다. 논증식을 세우는 방식은 앞에서와 같다.</w:t>
      </w:r>
    </w:p>
    <w:p>
      <w:pPr>
        <w:pStyle w:val="SHTKPositionMarker"/>
        <w:keepNext/>
      </w:pPr>
      <w:r>
        <w:t xml:space="preserve">[0202b15]</w:t>
      </w:r>
    </w:p>
    <w:p>
      <w:pPr>
        <w:pStyle w:val="SHTKSourceText"/>
        <w:keepNext/>
      </w:pPr>
      <w:r>
        <w:t xml:space="preserve">又若待因至亦不待因者。 釋第五句應無無因故。 汝若固執要待客因薪等方滅。 應諸有為一切法滅無不皆待客因而滅 立量云。 覺．焰等滅應待客因。 有為攝故。 猶如薪等</w:t>
      </w:r>
    </w:p>
    <w:p>
      <w:pPr>
        <w:pStyle w:val="SHTKTranslationText"/>
      </w:pPr>
      <w:r>
        <w:t xml:space="preserve">“또한 원인을 기다린다면 …… 역시 원인을 기다리지 않는다”라는 것이다. 다섯째 구절의 ‘원인이 없는 것이 없어야 하기 때문’이라는 말을 해석한다. 그대가 장작 등은 반드시 객인을 기다린 다음에야 소멸한다고 고집한다면, 모든 유위법의 소멸은 예외 없이 전부 객인을 기다린 다음에 일어나야 한다. 논증식을 세워 말한다. 각(覺)과 불꽃 등의 소멸도 마땅히 객인을 기다려야 한다. 유위법에 포함되기 때문이다. 장작 등과 같다.</w:t>
      </w:r>
    </w:p>
    <w:p>
      <w:pPr>
        <w:pStyle w:val="SHTKSourceText"/>
        <w:keepNext/>
      </w:pPr>
      <w:r>
        <w:t xml:space="preserve">以生例滅。</w:t>
      </w:r>
    </w:p>
    <w:p>
      <w:pPr>
        <w:pStyle w:val="SHTKTranslationText"/>
      </w:pPr>
      <w:r>
        <w:t xml:space="preserve">생겨남을 예로 들어 소멸을 밝힌다.</w:t>
      </w:r>
    </w:p>
    <w:p>
      <w:pPr>
        <w:pStyle w:val="SHTKSourceText"/>
        <w:keepNext/>
      </w:pPr>
      <w:r>
        <w:t xml:space="preserve">如有為法生[4]皆待客因無無因者。</w:t>
      </w:r>
    </w:p>
    <w:p>
      <w:pPr>
        <w:pStyle w:val="SHTKTranslationText"/>
      </w:pPr>
      <w:r>
        <w:t xml:space="preserve">유위법의 생겨남은 [4]모두 객인을 기다려 원인이 없는 경우가 없는 것처럼,</w:t>
      </w:r>
    </w:p>
    <w:p>
      <w:pPr>
        <w:pStyle w:val="SHTKNoteSummary"/>
        <w:keepNext/>
      </w:pPr>
      <w:r>
        <w:t>교감 요약 | [CBETA 교감] 저본 皆 → 이문 能皆</w:t>
      </w:r>
    </w:p>
    <w:p>
      <w:pPr>
        <w:pStyle w:val="SHTKNoteDetail"/>
      </w:pPr>
      <w:r>
        <w:t>• 원교감 원문 | 皆【大】，能皆【甲】</w:t>
      </w:r>
    </w:p>
    <w:p>
      <w:pPr>
        <w:pStyle w:val="SHTKNoteDetail"/>
      </w:pPr>
      <w:r>
        <w:t>• 이문/번역 영향 | 저본 皆은 전칭, 이문 能皆은 ‘능히 모두’라는 가능의 뜻을 덧붙인다.</w:t>
      </w:r>
    </w:p>
    <w:p>
      <w:pPr>
        <w:pStyle w:val="SHTKNoteDetail"/>
      </w:pPr>
      <w:r>
        <w:t>• 번역 영향 판정 | [판단 유보]</w:t>
      </w:r>
    </w:p>
    <w:p>
      <w:pPr>
        <w:pStyle w:val="SHTKNoteDetail"/>
      </w:pPr>
      <w:r>
        <w:t>• 출처 | CBETA T41n1821, 교감 번호 0202004.</w:t>
      </w:r>
    </w:p>
    <w:p>
      <w:pPr>
        <w:pStyle w:val="SHTKSourceText"/>
        <w:keepNext/>
      </w:pPr>
      <w:r>
        <w:t xml:space="preserve">有為法滅理亦應然。 皆待客因無無因者。</w:t>
      </w:r>
    </w:p>
    <w:p>
      <w:pPr>
        <w:pStyle w:val="SHTKTranslationText"/>
      </w:pPr>
      <w:r>
        <w:t xml:space="preserve">유위법의 소멸 또한 이치상 그래야 한다. 모두 객인을 기다려 원인이 없는 경우가 없어야 한다.</w:t>
      </w:r>
    </w:p>
    <w:p>
      <w:pPr>
        <w:pStyle w:val="SHTKSourceText"/>
        <w:keepNext/>
      </w:pPr>
      <w:r>
        <w:t xml:space="preserve">若諸法滅[5]必待客因便違現量。</w:t>
      </w:r>
    </w:p>
    <w:p>
      <w:pPr>
        <w:pStyle w:val="SHTKTranslationText"/>
      </w:pPr>
      <w:r>
        <w:t xml:space="preserve">만일 모든 법의 소멸이 [5]반드시 객인을 기다린다면 곧 현량과 어긋난다.</w:t>
      </w:r>
    </w:p>
    <w:p>
      <w:pPr>
        <w:pStyle w:val="SHTKNoteSummary"/>
        <w:keepNext/>
      </w:pPr>
      <w:r>
        <w:t>교감 요약 | [CBETA 교감] 저본 必 → 이문 皆</w:t>
      </w:r>
    </w:p>
    <w:p>
      <w:pPr>
        <w:pStyle w:val="SHTKNoteDetail"/>
      </w:pPr>
      <w:r>
        <w:t>• 원교감 원문 | 必【大】，皆【甲】</w:t>
      </w:r>
    </w:p>
    <w:p>
      <w:pPr>
        <w:pStyle w:val="SHTKNoteDetail"/>
      </w:pPr>
      <w:r>
        <w:t>• 이문/번역 영향 | 必은 반드시라는 필연, 皆은 모두라는 전칭을 뜻하므로 논증의 초점이 달라진다.</w:t>
      </w:r>
    </w:p>
    <w:p>
      <w:pPr>
        <w:pStyle w:val="SHTKNoteDetail"/>
      </w:pPr>
      <w:r>
        <w:t>• 번역 영향 판정 | [판단 유보]</w:t>
      </w:r>
    </w:p>
    <w:p>
      <w:pPr>
        <w:pStyle w:val="SHTKNoteDetail"/>
      </w:pPr>
      <w:r>
        <w:t>• 출처 | CBETA T41n1821, 교감 번호 0202005.</w:t>
      </w:r>
    </w:p>
    <w:p>
      <w:pPr>
        <w:pStyle w:val="SHTKSourceText"/>
        <w:keepNext/>
      </w:pPr>
      <w:r>
        <w:t xml:space="preserve">然世現見。 覺．焰．音聲不待客因。 剎那自滅 心．心所法能覺察故總名為覺。 即自結言。 故薪等滅亦不待客因 立量云。 薪等滅時不待客因。</w:t>
      </w:r>
    </w:p>
    <w:p>
      <w:pPr>
        <w:pStyle w:val="SHTKTranslationText"/>
      </w:pPr>
      <w:r>
        <w:t xml:space="preserve">그런데 세간에서는 현재 분명히 본다. 각과 불꽃과 소리는 객인을 기다리지 않고, 찰나에 저절로 소멸한다는 것을. 마음과 심소법은 알아차리고 지각할 수 있으므로 통틀어 ‘각’이라고 이름한다. 곧 스스로 결론을 내려 말한다. 그러므로 장작 등의 소멸 역시 객인을 기다리지 않는다. 논증식을 세워 말한다. 장작 등이 소멸할 때에는 객인을 기다리지 않는다.</w:t>
      </w:r>
    </w:p>
    <w:p>
      <w:pPr>
        <w:pStyle w:val="SHTKSourceText"/>
        <w:keepNext/>
      </w:pPr>
      <w:r>
        <w:t xml:space="preserve">有剎那。 故。 如覺．焰等。</w:t>
      </w:r>
    </w:p>
    <w:p>
      <w:pPr>
        <w:pStyle w:val="SHTKTranslationText"/>
      </w:pPr>
      <w:r>
        <w:t xml:space="preserve">찰나성을 지니고, 있기 때문이다. 각과 불꽃 등과 같다.</w:t>
      </w:r>
    </w:p>
    <w:p>
      <w:pPr>
        <w:pStyle w:val="SHTKPositionMarker"/>
        <w:keepNext/>
      </w:pPr>
      <w:r>
        <w:t xml:space="preserve">[0202b26]</w:t>
      </w:r>
    </w:p>
    <w:p>
      <w:pPr>
        <w:pStyle w:val="SHTKSourceText"/>
        <w:keepNext/>
      </w:pPr>
      <w:r>
        <w:t xml:space="preserve">有執覺聲前因後滅者。 此下敘異計破。 此是勝論異師。 前覺聲滅因後念生。 以後與前性相違故。 猶如後水逼前水流。 彼師不立四相。 但由後生令前念滅。</w:t>
      </w:r>
    </w:p>
    <w:p>
      <w:pPr>
        <w:pStyle w:val="SHTKTranslationText"/>
      </w:pPr>
      <w:r>
        <w:t xml:space="preserve">“어떤 이는 뒤의 각과 소리가 앞의 것을 소멸시키는 원인이라고 주장한다”라는 것이다. 이 아래는 다른 주장을 서술하고 논파한다. 이것은 승론의 다른 논사이다. 앞의 각과 소리가 소멸하는 원인은 뒤의 한 생각이 생겨나는 데 있다는 것이다. 뒤의 것과 앞의 것은 성질이 서로 어긋나기 때문이다. 마치 뒤의 물이 앞의 물을 밀어 흘려보내는 것과 같다. 그 논사는 네 가지 상을 세우지 않는다. 오직 뒤의 것이 생겨나는 데 따라 앞의 생각이 소멸하게 된다고 주장한다.</w:t>
      </w:r>
    </w:p>
    <w:p>
      <w:pPr>
        <w:pStyle w:val="SHTKPositionMarker"/>
        <w:keepNext/>
      </w:pPr>
      <w:r>
        <w:t xml:space="preserve">[0202c01]</w:t>
      </w:r>
    </w:p>
    <w:p>
      <w:pPr>
        <w:pStyle w:val="SHTKSourceText"/>
        <w:keepNext/>
      </w:pPr>
      <w:r>
        <w:t xml:space="preserve">彼亦非理至復由誰滅者。 論主破。 彼亦非理。 若二竝生可言此滅於彼。 前後二覺。 前．後二聲不俱起故。 前若至現後念未生。 無體不應能滅前法。</w:t>
      </w:r>
    </w:p>
    <w:p>
      <w:pPr>
        <w:pStyle w:val="SHTKTranslationText"/>
      </w:pPr>
      <w:r>
        <w:t xml:space="preserve">“그 주장 역시 이치에 맞지 않는다 …… 다시 무엇에 의하여 소멸하는가”라는 것이다. 논주의 논파이다. 그 주장 역시 이치에 맞지 않는다. 두 법이 나란히 생긴다면 이것이 저것을 소멸시킨다고 말할 수 있을 것이다. 그러나 앞뒤의 두 각과, 앞뒤의 두 소리는 함께 일어나지 않기 때문이다. 앞의 것이 현재에 이르렀을 때는 뒤의 생각이 아직 생겨나지 않았다. 실체가 없는데 앞의 법을 소멸시킬 수는 없다.</w:t>
      </w:r>
    </w:p>
    <w:p>
      <w:pPr>
        <w:pStyle w:val="SHTKSourceText"/>
        <w:keepNext/>
      </w:pPr>
      <w:r>
        <w:t xml:space="preserve">後若至現前念已謝。 如何後法能滅於前。 如疑．智二法。 苦．樂二法。 貪．瞋二法等。 自相相違理無俱義。 如何可說後滅於前。</w:t>
      </w:r>
    </w:p>
    <w:p>
      <w:pPr>
        <w:pStyle w:val="SHTKTranslationText"/>
      </w:pPr>
      <w:r>
        <w:t xml:space="preserve">뒤의 것이 현재에 이르면 앞의 생각은 이미 사라졌다. 그러니 어떻게 뒤의 법이 앞의 것을 소멸시킬 수 있겠는가? 의심과 지혜라는 두 법이나, 괴로움과 즐거움이라는 두 법이나, 탐욕과 성냄이라는 두 법 등과 같다. 자상(自相)이 서로 어긋나므로 이치상 함께할 수 없다. 그런데 어찌 뒤의 것이 앞의 것을 소멸시킨다고 말할 수 있겠는가?</w:t>
      </w:r>
    </w:p>
    <w:p>
      <w:pPr>
        <w:pStyle w:val="SHTKSourceText"/>
        <w:keepNext/>
      </w:pPr>
      <w:r>
        <w:t xml:space="preserve">設[6]許後念能滅於前。</w:t>
      </w:r>
    </w:p>
    <w:p>
      <w:pPr>
        <w:pStyle w:val="SHTKTranslationText"/>
      </w:pPr>
      <w:r>
        <w:t xml:space="preserve">설령 [6]뒤의 생각이 앞의 것을 소멸시킬 수 있다고 인정하더라도,</w:t>
      </w:r>
    </w:p>
    <w:p>
      <w:pPr>
        <w:pStyle w:val="SHTKNoteSummary"/>
        <w:keepNext/>
      </w:pPr>
      <w:r>
        <w:t>교감 요약 | [CBETA 교감] 저본 許 → 이문 計</w:t>
      </w:r>
    </w:p>
    <w:p>
      <w:pPr>
        <w:pStyle w:val="SHTKNoteDetail"/>
      </w:pPr>
      <w:r>
        <w:t>• 원교감 원문 | 許【大】，計【甲】</w:t>
      </w:r>
    </w:p>
    <w:p>
      <w:pPr>
        <w:pStyle w:val="SHTKNoteDetail"/>
      </w:pPr>
      <w:r>
        <w:t>• 이문/번역 영향 | 저본 許는 가정적으로 인정해 준다는 뜻이고 計는 상대가 그렇게 주장한다고 헤아리는 뜻이다.</w:t>
      </w:r>
    </w:p>
    <w:p>
      <w:pPr>
        <w:pStyle w:val="SHTKNoteDetail"/>
      </w:pPr>
      <w:r>
        <w:t>• 번역 영향 판정 | [판단 유보]</w:t>
      </w:r>
    </w:p>
    <w:p>
      <w:pPr>
        <w:pStyle w:val="SHTKNoteDetail"/>
      </w:pPr>
      <w:r>
        <w:t>• 출처 | CBETA T41n1821, 교감 번호 0202006.</w:t>
      </w:r>
    </w:p>
    <w:p>
      <w:pPr>
        <w:pStyle w:val="SHTKSourceText"/>
        <w:keepNext/>
      </w:pPr>
      <w:r>
        <w:t xml:space="preserve">[7]如何後位不明了覺．聲。</w:t>
      </w:r>
    </w:p>
    <w:p>
      <w:pPr>
        <w:pStyle w:val="SHTKTranslationText"/>
      </w:pPr>
      <w:r>
        <w:t xml:space="preserve">[7]어떻게 뒤 단계의 뚜렷하지 않은 각과 소리가,</w:t>
      </w:r>
    </w:p>
    <w:p>
      <w:pPr>
        <w:pStyle w:val="SHTKNoteSummary"/>
        <w:keepNext/>
      </w:pPr>
      <w:r>
        <w:t>교감 요약 | [CBETA 교감] 저본 如何 → 이문 前</w:t>
      </w:r>
    </w:p>
    <w:p>
      <w:pPr>
        <w:pStyle w:val="SHTKNoteDetail"/>
      </w:pPr>
      <w:r>
        <w:t>• 원교감 원문 | 如何【大】，前【甲】</w:t>
      </w:r>
    </w:p>
    <w:p>
      <w:pPr>
        <w:pStyle w:val="SHTKNoteDetail"/>
      </w:pPr>
      <w:r>
        <w:t>• 이문/번역 영향 | 如何는 반문을 명시한다. 갑본 前은 ‘앞 단계’로 이어질 수 있으나 뒤 구문과의 관계가 불명확하므로 채택하지 않는다.</w:t>
      </w:r>
    </w:p>
    <w:p>
      <w:pPr>
        <w:pStyle w:val="SHTKNoteDetail"/>
      </w:pPr>
      <w:r>
        <w:t>• 번역 영향 판정 | [판단 유보]</w:t>
      </w:r>
    </w:p>
    <w:p>
      <w:pPr>
        <w:pStyle w:val="SHTKNoteDetail"/>
      </w:pPr>
      <w:r>
        <w:t>• 출처 | CBETA T41n1821, 교감 번호 0202007.</w:t>
      </w:r>
    </w:p>
    <w:p>
      <w:pPr>
        <w:pStyle w:val="SHTKSourceText"/>
        <w:keepNext/>
      </w:pPr>
      <w:r>
        <w:t xml:space="preserve">能滅前位明了覺．聲。 設許後劣能滅前勝。 若相續起可後滅前。 最後覺．聲復由誰滅。</w:t>
      </w:r>
    </w:p>
    <w:p>
      <w:pPr>
        <w:pStyle w:val="SHTKTranslationText"/>
      </w:pPr>
      <w:r>
        <w:t xml:space="preserve">앞 단계의 뚜렷한 각과 소리를 소멸시킬 수 있겠는가? 설령 뒤의 약한 것이 앞의 강한 것을 소멸시킬 수 있다고 인정하고, 상속하여 일어나면 뒤의 것이 앞의 것을 소멸시킬 수 있다고 하더라도, 마지막의 각과 소리는 다시 무엇에 의하여 소멸하는가?</w:t>
      </w:r>
    </w:p>
    <w:p>
      <w:pPr>
        <w:pStyle w:val="SHTKPositionMarker"/>
        <w:keepNext/>
      </w:pPr>
      <w:r>
        <w:t xml:space="preserve">[0202c10]</w:t>
      </w:r>
    </w:p>
    <w:p>
      <w:pPr>
        <w:pStyle w:val="SHTKSourceText"/>
        <w:keepNext/>
      </w:pPr>
      <w:r>
        <w:t xml:space="preserve">有執燈焰滅以住無為因者。 此是上坐部。 正量部計。 住謂住相。</w:t>
      </w:r>
    </w:p>
    <w:p>
      <w:pPr>
        <w:pStyle w:val="SHTKTranslationText"/>
      </w:pPr>
      <w:r>
        <w:t xml:space="preserve">“어떤 이는 등불의 불꽃이 소멸하는 것은 주상(住相)이 없기 때문이라고 주장한다”라는 것이다. 이는 상좌부의 견해이다. 정량부의 주장이다. ‘주(住)’는 주상(住相)을 뜻한다.</w:t>
      </w:r>
    </w:p>
    <w:p>
      <w:pPr>
        <w:pStyle w:val="SHTKSourceText"/>
        <w:keepNext/>
      </w:pPr>
      <w:r>
        <w:t xml:space="preserve">住相若在法無[8]容滅。</w:t>
      </w:r>
    </w:p>
    <w:p>
      <w:pPr>
        <w:pStyle w:val="SHTKTranslationText"/>
      </w:pPr>
      <w:r>
        <w:t xml:space="preserve">주상이 있다면 법은 소멸할 [8]수 없다.</w:t>
      </w:r>
    </w:p>
    <w:p>
      <w:pPr>
        <w:pStyle w:val="SHTKNoteSummary"/>
        <w:keepNext/>
      </w:pPr>
      <w:r>
        <w:t>교감 요약 | [CBETA 교감] 저본 容 → 이문 客</w:t>
      </w:r>
    </w:p>
    <w:p>
      <w:pPr>
        <w:pStyle w:val="SHTKNoteDetail"/>
      </w:pPr>
      <w:r>
        <w:t>• 원교감 원문 | 容【大】，客【甲】</w:t>
      </w:r>
    </w:p>
    <w:p>
      <w:pPr>
        <w:pStyle w:val="SHTKNoteDetail"/>
      </w:pPr>
      <w:r>
        <w:t>• 이문/번역 영향 | 無容滅은 소멸할 여지가 없다는 뜻이다. 이문 無客滅은 객인과 연관될 가능성이 있으나 문맥 구문을 확정하기 어려워 판단을 유보한다.</w:t>
      </w:r>
    </w:p>
    <w:p>
      <w:pPr>
        <w:pStyle w:val="SHTKNoteDetail"/>
      </w:pPr>
      <w:r>
        <w:t>• 번역 영향 판정 | [판단 유보]</w:t>
      </w:r>
    </w:p>
    <w:p>
      <w:pPr>
        <w:pStyle w:val="SHTKNoteDetail"/>
      </w:pPr>
      <w:r>
        <w:t>• 출처 | CBETA T41n1821, 교감 번호 0202008.</w:t>
      </w:r>
    </w:p>
    <w:p>
      <w:pPr>
        <w:pStyle w:val="SHTKSourceText"/>
        <w:keepNext/>
      </w:pPr>
      <w:r>
        <w:t xml:space="preserve">以住無故方能滅法。 故彼燈焰滅以住無為因。</w:t>
      </w:r>
    </w:p>
    <w:p>
      <w:pPr>
        <w:pStyle w:val="SHTKTranslationText"/>
      </w:pPr>
      <w:r>
        <w:t xml:space="preserve">주상이 없기 때문에 비로소 그 법을 소멸시킬 수 있다. 그러므로 그들은 등불의 불꽃이 소멸하는 것은 주상이 없음을 원인으로 삼는다고 한다.</w:t>
      </w:r>
    </w:p>
    <w:p>
      <w:pPr>
        <w:pStyle w:val="SHTKPositionMarker"/>
        <w:keepNext/>
      </w:pPr>
      <w:r>
        <w:t xml:space="preserve">[0202c13]</w:t>
      </w:r>
    </w:p>
    <w:p>
      <w:pPr>
        <w:pStyle w:val="SHTKSourceText"/>
        <w:keepNext/>
      </w:pPr>
      <w:r>
        <w:t xml:space="preserve">有執焰滅時由法非法力者。 此是勝論異計。 法．非法德句義攝。 於人有益名法。 於人無益名非法。 由此二力能生諸法。 能滅諸法 如闇室中有一明燈。</w:t>
      </w:r>
    </w:p>
    <w:p>
      <w:pPr>
        <w:pStyle w:val="SHTKTranslationText"/>
      </w:pPr>
      <w:r>
        <w:t xml:space="preserve">“어떤 이는 불꽃이 소멸할 때 법과 비법의 힘에 따른다고 주장한다”라는 것이다. 이는 승론의 다른 주장이다. 법과 비법은 덕구의(德句義)에 속한다. 사람에게 이로운 것을 법이라 하고, 사람에게 이롭지 않은 것을 비법이라 한다. 이 두 힘에 의하여 모든 법을 생겨나게 할 수 있고, 모든 법을 소멸시킬 수도 있다. 마치 어두운 방 안에 하나의 밝은 등불이 있는 것과 같다.</w:t>
      </w:r>
    </w:p>
    <w:p>
      <w:pPr>
        <w:pStyle w:val="SHTKSourceText"/>
        <w:keepNext/>
      </w:pPr>
      <w:r>
        <w:t xml:space="preserve">若望受用者燈在有益。 即是法生。 燈滅無益。 即非法滅。 若望盜竊者燈在無益。 即非法生。 燈滅有益。 即是法滅。</w:t>
      </w:r>
    </w:p>
    <w:p>
      <w:pPr>
        <w:pStyle w:val="SHTKTranslationText"/>
      </w:pPr>
      <w:r>
        <w:t xml:space="preserve">그 등불을 사용하는 사람에게는 등불이 있는 것이 이로우므로, 그것은 곧 법이 생겨나는 것이고, 등불이 꺼지는 것은 이롭지 않으므로, 곧 비법에 의한 소멸이다. 도둑질하려는 사람의 처지에서는 등불이 있는 것이 이롭지 않으므로, 곧 비법이 생겨나는 것이고, 등불이 꺼지는 것은 이로우므로, 곧 법에 의한 소멸이다.</w:t>
      </w:r>
    </w:p>
    <w:p>
      <w:pPr>
        <w:pStyle w:val="SHTKPositionMarker"/>
        <w:keepNext/>
      </w:pPr>
      <w:r>
        <w:t xml:space="preserve">[0202c19]</w:t>
      </w:r>
    </w:p>
    <w:p>
      <w:pPr>
        <w:pStyle w:val="SHTKSourceText"/>
        <w:keepNext/>
      </w:pPr>
      <w:r>
        <w:t xml:space="preserve">彼俱非理至順違相反故者。 論主雙非二執 破前執云。 夫言住無即無有體。 以無體法非成因故。 故言無非因故 立量云。 住無非因。</w:t>
      </w:r>
    </w:p>
    <w:p>
      <w:pPr>
        <w:pStyle w:val="SHTKTranslationText"/>
      </w:pPr>
      <w:r>
        <w:t xml:space="preserve">“두 주장 모두 이치에 맞지 않는다 …… 따르는 것과 어긋나는 것이 서로 반대이기 때문이다”라는 것이다. 논주는 두 주장을 모두 부정한다. 앞의 주장을 논파하여 말한다. 무릇 ‘주상이 없다’는 말은 바로 실체가 없다는 뜻이다. 실체가 없는 법은 원인이 될 수 없기 때문이다. 그러므로 ‘무는 원인이 아니기 때문’이라고 말한다. 논증식을 세워 말한다. 주상이 없는 것은 원인이 아니다.</w:t>
      </w:r>
    </w:p>
    <w:p>
      <w:pPr>
        <w:pStyle w:val="SHTKSourceText"/>
        <w:keepNext/>
      </w:pPr>
      <w:r>
        <w:t xml:space="preserve">以無體故。 猶如兔角 破後執云。 非彼勝論於一念中法與非法俱為生因。 法與非法俱為滅因。 以剎那剎那。 法即是順。 非法是違。</w:t>
      </w:r>
    </w:p>
    <w:p>
      <w:pPr>
        <w:pStyle w:val="SHTKTranslationText"/>
      </w:pPr>
      <w:r>
        <w:t xml:space="preserve">실체가 없기 때문이다. 토끼의 뿔과 같다. 뒤의 주장을 논파하여 말한다. 저 승론에서 하나의 생각 중에 법과 비법이 함께 발생 원인이 된다는 것은 아니다. 법과 비법이 함께 소멸의 원인이 되는 것도 아니다. 찰나마다, 법은 곧 따르는 것이고, 비법은 거스르는 것이어서,</w:t>
      </w:r>
    </w:p>
    <w:p>
      <w:pPr>
        <w:pStyle w:val="SHTKSourceText"/>
        <w:keepNext/>
      </w:pPr>
      <w:r>
        <w:t xml:space="preserve">二相反故。 云何二法俱生．滅因 又正理云。 法與非法亦非滅因。 見空窟中有焰轉故(解云。 空窟中熖。</w:t>
      </w:r>
    </w:p>
    <w:p>
      <w:pPr>
        <w:pStyle w:val="SHTKTranslationText"/>
      </w:pPr>
      <w:r>
        <w:t xml:space="preserve">두 가지가 서로 반대되기 때문이다. 어떻게 두 법이 함께 생겨남과 소멸의 원인이 될 수 있겠는가? 또 『순정리론』에서는 말한다. 법과 비법 역시 소멸의 원인이 아니다. 빈 동굴 안에서도 불꽃이 움직이는 것이 보이기 때문이다(풀이하면 다음과 같다. 빈 동굴 안의 불꽃에는,</w:t>
      </w:r>
    </w:p>
    <w:p>
      <w:pPr>
        <w:pStyle w:val="SHTKSourceText"/>
        <w:keepNext/>
      </w:pPr>
      <w:r>
        <w:t xml:space="preserve">即無損益既[9]無[10]所對無法</w:t>
      </w:r>
    </w:p>
    <w:p>
      <w:pPr>
        <w:pStyle w:val="SHTKTranslationText"/>
      </w:pPr>
      <w:r>
        <w:t xml:space="preserve">곧 손익이 없고, 이미 [9]아무 [10]상대할 대상도 없으므로 ‘법이 없다[無法]’고 한다[구문 불확실].</w:t>
      </w:r>
    </w:p>
    <w:p>
      <w:pPr>
        <w:pStyle w:val="SHTKNoteSummary"/>
        <w:keepNext/>
      </w:pPr>
      <w:r>
        <w:t>교감 요약 | [CBETA 교감] 甲본에는 無 없음</w:t>
      </w:r>
    </w:p>
    <w:p>
      <w:pPr>
        <w:pStyle w:val="SHTKNoteDetail"/>
      </w:pPr>
      <w:r>
        <w:t>• 원교감 원문 | 無【大】，〔－〕【甲】</w:t>
      </w:r>
    </w:p>
    <w:p>
      <w:pPr>
        <w:pStyle w:val="SHTKNoteDetail"/>
      </w:pPr>
      <w:r>
        <w:t>• 이문/번역 영향 | 갑본은 저본의 부정사 無를 생략한다. 이 구절은 곧이어 오는 無法　法까지 저본 자체의 구문이 난해하므로 자동 보정하지 않는다.</w:t>
      </w:r>
    </w:p>
    <w:p>
      <w:pPr>
        <w:pStyle w:val="SHTKNoteDetail"/>
      </w:pPr>
      <w:r>
        <w:t>• 출처 | CBETA T41n1821, 교감 번호 0202009.</w:t>
      </w:r>
    </w:p>
    <w:p>
      <w:pPr>
        <w:pStyle w:val="SHTKNoteSummary"/>
      </w:pPr>
      <w:r>
        <w:t>교감 요약 | [CBETA 교감] 저본 所對 → 이문 對所</w:t>
      </w:r>
    </w:p>
    <w:p>
      <w:pPr>
        <w:pStyle w:val="SHTKNoteDetail"/>
      </w:pPr>
      <w:r>
        <w:t>• 원교감 원문 | 所對【大】，對所【甲】</w:t>
      </w:r>
    </w:p>
    <w:p>
      <w:pPr>
        <w:pStyle w:val="SHTKNoteDetail"/>
      </w:pPr>
      <w:r>
        <w:t>• 이문/번역 영향 | 저본 所對는 상대하는 대상, 이문 對所는 어순이 바뀐다. 이어지는 無法　法 구문은 양쪽 비교본 모두 불안정하므로 판단을 유보한다.</w:t>
      </w:r>
    </w:p>
    <w:p>
      <w:pPr>
        <w:pStyle w:val="SHTKNoteDetail"/>
      </w:pPr>
      <w:r>
        <w:t>• 번역 영향 판정 | [판단 유보]</w:t>
      </w:r>
    </w:p>
    <w:p>
      <w:pPr>
        <w:pStyle w:val="SHTKNoteDetail"/>
      </w:pPr>
      <w:r>
        <w:t>• 출처 | CBETA T41n1821, 교감 번호 0202010.</w:t>
      </w:r>
    </w:p>
    <w:p>
      <w:pPr>
        <w:pStyle w:val="SHTKSourceText"/>
        <w:keepNext/>
      </w:pPr>
      <w:r>
        <w:t xml:space="preserve">法。</w:t>
      </w:r>
    </w:p>
    <w:p>
      <w:pPr>
        <w:pStyle w:val="SHTKTranslationText"/>
      </w:pPr>
      <w:r>
        <w:t xml:space="preserve">‘법[法]’이라는 말이 이어진다[구문 불확실].</w:t>
      </w:r>
    </w:p>
    <w:p>
      <w:pPr>
        <w:pStyle w:val="SHTKNoteSummary"/>
        <w:keepNext/>
      </w:pPr>
      <w:r>
        <w:t>교감 요약 | [구문 불확실] 문맥상 탈자를 의심할 여지가 있어도 문자 보충 없이 보존한다.</w:t>
      </w:r>
    </w:p>
    <w:p>
      <w:pPr>
        <w:pStyle w:val="SHTKSourceText"/>
        <w:keepNext/>
      </w:pPr>
      <w:r>
        <w:t xml:space="preserve">誰為滅因)。</w:t>
      </w:r>
    </w:p>
    <w:p>
      <w:pPr>
        <w:pStyle w:val="SHTKTranslationText"/>
      </w:pPr>
      <w:r>
        <w:t xml:space="preserve">그러니 무엇이 소멸의 원인이 되겠는가?).</w:t>
      </w:r>
    </w:p>
    <w:p>
      <w:pPr>
        <w:pStyle w:val="SHTKPositionMarker"/>
        <w:keepNext/>
      </w:pPr>
      <w:r>
        <w:t xml:space="preserve">[0202c29]</w:t>
      </w:r>
    </w:p>
    <w:p>
      <w:pPr>
        <w:pStyle w:val="SHTKSourceText"/>
        <w:keepNext/>
      </w:pPr>
      <w:r>
        <w:t xml:space="preserve">或於一切至皆有剎那故者。 重破勝論義。 乘彼起故。 汝勝論師或於一切有為法中。 剎那剎那皆可計度有此法．非法為生．滅因義。 雖復汝計法與非法生滅因異。 即許有為剎那生滅。 既恒生滅是即本與正量部諍無剎那滅便應止息。</w:t>
      </w:r>
    </w:p>
    <w:p>
      <w:pPr>
        <w:pStyle w:val="SHTKTranslationText"/>
      </w:pPr>
      <w:r>
        <w:t xml:space="preserve">“또는 일체에 대하여 …… 모두 찰나성이 있기 때문이다”라는 것이다. 승론의 주장을 거듭 논파한다. 앞의 주장에서 이어지는 까닭이다. 그대 승론사는 어쩌면 모든 유위법에 대하여, 찰나마다 이 법과 비법이 생겨남과 소멸의 원인이라는 뜻이 있다고 헤아릴 수 있을 것이다. 그대가 비록 법과 비법이라는 생멸의 원인이 다르다고 헤아리더라도, 곧 유위법이 찰나마다 생멸함을 인정하는 셈이다. 이미 항상 생멸한다면, 본래 정량부와 다투던 찰나멸의 부재라는 문제는 마땅히 그쳐야 한다.</w:t>
      </w:r>
    </w:p>
    <w:p>
      <w:pPr>
        <w:pStyle w:val="SHTKSourceText"/>
        <w:keepNext/>
      </w:pPr>
      <w:r>
        <w:t xml:space="preserve">由許不待餘火等滅因。 皆有剎那故 又解重破二執。 或於一切有為法中。 剎那剎那皆可計度有此住無滅因義。 有此法．非法滅因義。 既爾本諍無剎那滅便應止息。 同許不待餘火等滅因。</w:t>
      </w:r>
    </w:p>
    <w:p>
      <w:pPr>
        <w:pStyle w:val="SHTKTranslationText"/>
      </w:pPr>
      <w:r>
        <w:t xml:space="preserve">다른 불 등의 소멸 원인을 기다리지 않는다고 인정하기 때문에, 모두 찰나성이 있기 때문이다. 또 다른 해석은 두 주장을 다시 논파한다는 것이다. 모든 유위법에 대하여, 찰나마다 주상이 없는 것이 소멸의 원인이라는 뜻이 있다고 헤아릴 수 있고, 이 법과 비법이 소멸의 원인이라는 뜻도 있다고 헤아릴 수 있다. 그렇다면 본래 찰나멸이 없다는 것을 두고 다투던 논쟁은 마땅히 그쳐야 한다. 함께 다른 불 등의 소멸 원인을 기다리지 않으며,</w:t>
      </w:r>
    </w:p>
    <w:p>
      <w:pPr>
        <w:pStyle w:val="SHTKSourceText"/>
        <w:keepNext/>
      </w:pPr>
      <w:r>
        <w:t xml:space="preserve">皆有剎那故 又解重破正量部。 汝正量部或於一切有為法中。 剎那剎那皆可計度有此主因滅義。 既爾與正量部諍無剎那滅便應止息。 以不待餘火等滅因皆有剎那故。</w:t>
      </w:r>
    </w:p>
    <w:p>
      <w:pPr>
        <w:pStyle w:val="SHTKTranslationText"/>
      </w:pPr>
      <w:r>
        <w:t xml:space="preserve">모두 찰나성을 가진다고 인정하기 때문이다. 또 다른 해석은 정량부를 거듭 논파한다는 것이다. 그대 정량부는 어쩌면 모든 유위법 가운데, 찰나마다 주인이 소멸의 원인이라는 뜻이 있다고 헤아릴 수 있을 것이다. 그렇다면 정량부와 다투던 찰나멸의 부재라는 논쟁은 마땅히 그쳐야 한다. 다른 불 등의 소멸 원인을 기다리지 않아도 모두 찰나성이 있기 때문이다.</w:t>
      </w:r>
    </w:p>
    <w:p>
      <w:pPr>
        <w:pStyle w:val="SHTKPositionMarker"/>
        <w:keepNext/>
      </w:pPr>
      <w:r>
        <w:t xml:space="preserve">[0203a14]</w:t>
      </w:r>
    </w:p>
    <w:p>
      <w:pPr>
        <w:pStyle w:val="SHTKSourceText"/>
        <w:keepNext/>
      </w:pPr>
      <w:r>
        <w:t xml:space="preserve">又若薪等滅火合為因者。 此下釋第六句生因應能滅。 將破牒執。</w:t>
      </w:r>
    </w:p>
    <w:p>
      <w:pPr>
        <w:pStyle w:val="SHTKTranslationText"/>
      </w:pPr>
      <w:r>
        <w:t xml:space="preserve">“또한 장작 등이 소멸할 때 불과 결합하는 것이 원인이라면”이라는 것이다. 이 아래는 여섯째 구절의 ‘생겨나는 원인이 곧 소멸시킬 수 있어야 한다’를 해석한다. 논파에 앞서 그 주장을 다시 제시한다.</w:t>
      </w:r>
    </w:p>
    <w:p>
      <w:pPr>
        <w:pStyle w:val="SHTKPositionMarker"/>
        <w:keepNext/>
      </w:pPr>
      <w:r>
        <w:t xml:space="preserve">[0203a15]</w:t>
      </w:r>
    </w:p>
    <w:p>
      <w:pPr>
        <w:pStyle w:val="SHTKSourceText"/>
        <w:keepNext/>
      </w:pPr>
      <w:r>
        <w:t xml:space="preserve">於熟變生中至下中熟滅者。 此即正破。 汝若固執薪等滅時火為因者。 應生因體即成滅因。 如火燒薪於熟變生中有下中上三品不同。 初黃名下。 次黑名中。 後全黑名上。</w:t>
      </w:r>
    </w:p>
    <w:p>
      <w:pPr>
        <w:pStyle w:val="SHTKTranslationText"/>
      </w:pPr>
      <w:r>
        <w:t xml:space="preserve">“익어 변화하여 생겨나는 가운데 …… 하품과 중품의 익음이 소멸한다”라는 것이다. 이는 정면으로 논파하는 부분이다. 그대가 장작 등이 소멸할 때 불이 그 원인이라고 끝까지 고집한다면, 생겨나게 하는 원인의 체가 곧 소멸시키는 원인이 되어야 한다. 마치 불이 장작을 태울 때 익어 변화하여 생겨나는 데 하품·중품·상품의 세 등급이 다른 것과 같다. 처음의 누런 상태를 하품이라 이름한다. 다음의 검은 상태를 중품이라 이름한다. 나중에 완전히 검어진 상태를 상품이라 이름한다.</w:t>
      </w:r>
    </w:p>
    <w:p>
      <w:pPr>
        <w:pStyle w:val="SHTKSourceText"/>
        <w:keepNext/>
      </w:pPr>
      <w:r>
        <w:t xml:space="preserve">應生因體即成滅因 所以者何 謂由火因與薪等合能令薪等有熟變生三品不同。 中熟生下熟滅。 上熟生中熟滅。 應中熟生因即是下熟滅因。 以中熟生時即下熟滅故。 應上熟生因即是中熟滅因。</w:t>
      </w:r>
    </w:p>
    <w:p>
      <w:pPr>
        <w:pStyle w:val="SHTKTranslationText"/>
      </w:pPr>
      <w:r>
        <w:t xml:space="preserve">생겨나게 하는 원인의 체가 곧 소멸시키는 원인이 되어야 한다. 그 까닭은 무엇인가? 불이라는 원인이 장작 등과 결합하여 장작 등이 익어 변화하는 가운데 세 등급의 차이가 생기게 하기 때문이다. 중품의 익음이 생겨나면 하품의 익음은 소멸한다. 상품의 익음이 생겨나면 중품의 익음은 소멸한다. 중품의 익음을 생겨나게 하는 원인은 곧 하품의 익음을 소멸시키는 원인이어야 한다. 중품의 익음이 생길 때 바로 하품의 익음이 소멸하기 때문이다. 상품의 익음을 생겨나게 하는 원인은 곧 중품의 익음을 소멸시키는 원인이어야 한다.</w:t>
      </w:r>
    </w:p>
    <w:p>
      <w:pPr>
        <w:pStyle w:val="SHTKSourceText"/>
        <w:keepNext/>
      </w:pPr>
      <w:r>
        <w:t xml:space="preserve">以上熟生時即中熟滅故。 故言應生因體即成滅因。</w:t>
      </w:r>
    </w:p>
    <w:p>
      <w:pPr>
        <w:pStyle w:val="SHTKTranslationText"/>
      </w:pPr>
      <w:r>
        <w:t xml:space="preserve">상품의 익음이 생길 때 바로 중품의 익음이 소멸하기 때문이다. 그러므로 ‘생겨나는 원인의 체가 곧 소멸시키는 원인이 되어야 한다’고 말한다.</w:t>
      </w:r>
    </w:p>
    <w:p>
      <w:pPr>
        <w:pStyle w:val="SHTKPositionMarker"/>
        <w:keepNext/>
      </w:pPr>
      <w:r>
        <w:t xml:space="preserve">[0203a25]</w:t>
      </w:r>
    </w:p>
    <w:p>
      <w:pPr>
        <w:pStyle w:val="SHTKSourceText"/>
        <w:keepNext/>
      </w:pPr>
      <w:r>
        <w:t xml:space="preserve">或即或似至滅下中熟者。 敘計救義。 或即生下熟因即能為因滅下熟。 非生中熟因能滅下熟。 或即生中熟因。 即能為因滅中熟。 非生上熟因。 能滅中熟。</w:t>
      </w:r>
    </w:p>
    <w:p>
      <w:pPr>
        <w:pStyle w:val="SHTKTranslationText"/>
      </w:pPr>
      <w:r>
        <w:t xml:space="preserve">“혹은 곧 그것이거나 혹은 비슷한 것이 …… 하품과 중품의 익음을 소멸시킨다”라는 것이다. 상대가 자신의 주장을 구제하는 뜻을 서술한다. 혹은 하품의 익음을 생겨나게 하는 바로 그 원인이 하품의 익음을 소멸시키는 원인이 될 수 있다. 중품의 익음을 생겨나게 하는 원인이 하품의 익음을 소멸시키는 것은 아니다. 혹은 중품의 익음을 생겨나게 하는 바로 그 원인이, 중품의 익음을 소멸시키는 원인이 될 수 있다. 상품의 익음을 생겨나게 하는 원인이, 중품의 익음을 소멸시키는 것은 아니다.</w:t>
      </w:r>
    </w:p>
    <w:p>
      <w:pPr>
        <w:pStyle w:val="SHTKSourceText"/>
        <w:keepNext/>
      </w:pPr>
      <w:r>
        <w:t xml:space="preserve">故言或即。 此是或即計 或復轉計。 生下熟因似滅下熟因。 生中熟因似滅中熟因。 火焰生滅二因即雖別。 同時交雜故見相似。 一為生因。</w:t>
      </w:r>
    </w:p>
    <w:p>
      <w:pPr>
        <w:pStyle w:val="SHTKTranslationText"/>
      </w:pPr>
      <w:r>
        <w:t xml:space="preserve">그러므로 ‘혹은 바로 그것[或即]’이라고 말한다. 이것이 ‘혹은 바로 그것’이라는 주장이다. 혹은 다시 주장을 바꾸어, 하품의 익음을 생겨나게 하는 원인이 하품의 익음을 소멸시키는 원인과 비슷하고, 중품의 익음을 생겨나게 하는 원인이 중품의 익음을 소멸시키는 원인과 비슷하다고 한다. 불꽃에 관한 생인과 멸인은 비록 서로 다르더라도, 같은 시간에 뒤섞여 있으므로 서로 비슷하게 보인다. 하나는 생인이 되고,</w:t>
      </w:r>
    </w:p>
    <w:p>
      <w:pPr>
        <w:pStyle w:val="SHTKSourceText"/>
        <w:keepNext/>
      </w:pPr>
      <w:r>
        <w:t xml:space="preserve">一為滅因。 非是一法為生．滅因 或彼計。 火焰相續不停前後相似。 前為生因。 後為滅因。 非是一法為生．滅因 或似生下熟因即能為因滅下品熟。</w:t>
      </w:r>
    </w:p>
    <w:p>
      <w:pPr>
        <w:pStyle w:val="SHTKTranslationText"/>
      </w:pPr>
      <w:r>
        <w:t xml:space="preserve">다른 하나는 멸인이 된다. 하나의 법이 생인과 멸인을 겸하는 것은 아니다. 혹은 그들은 헤아리기를, 불꽃이 끊임없이 상속하여 앞뒤가 서로 비슷하므로, 앞의 것은 생인이 되고, 뒤의 것은 멸인이 되며, 하나의 법이 생인과 멸인을 겸하는 것은 아니라고 한다. 혹은 하품의 익음을 생겨나게 하는 원인과 비슷한 것이 하품의 익음을 소멸시키는 원인이 될 수 있다.</w:t>
      </w:r>
    </w:p>
    <w:p>
      <w:pPr>
        <w:pStyle w:val="SHTKSourceText"/>
        <w:keepNext/>
      </w:pPr>
      <w:r>
        <w:t xml:space="preserve">非生下熟因即能滅下熟。 雖見相似然體各別。 或似生中熟因。 即能為因滅中品熟。 非生中熟因。 即能滅中熟。</w:t>
      </w:r>
    </w:p>
    <w:p>
      <w:pPr>
        <w:pStyle w:val="SHTKTranslationText"/>
      </w:pPr>
      <w:r>
        <w:t xml:space="preserve">하품의 익음을 생겨나게 하는 원인 자체가 하품의 익음을 소멸시킬 수 있는 것은 아니다. 비슷하게 보이더라도 그 체는 각각 다르다. 혹은 중품의 익음을 생겨나게 하는 원인과 비슷한 것이, 중품의 익음을 소멸시키는 원인이 될 수 있다. 중품의 익음을 생겨나게 하는 원인 자체가, 중품의 익음을 소멸시킬 수 있는 것은 아니다.</w:t>
      </w:r>
    </w:p>
    <w:p>
      <w:pPr>
        <w:pStyle w:val="SHTKSourceText"/>
        <w:keepNext/>
      </w:pPr>
      <w:r>
        <w:t xml:space="preserve">雖見相似然體各別故言或[1]似。</w:t>
      </w:r>
    </w:p>
    <w:p>
      <w:pPr>
        <w:pStyle w:val="SHTKTranslationText"/>
      </w:pPr>
      <w:r>
        <w:t xml:space="preserve">비슷하게 보이더라도 그 체는 각각 다르므로 ‘혹은 [1]비슷한 것[或似]’이라고 말한다.</w:t>
      </w:r>
    </w:p>
    <w:p>
      <w:pPr>
        <w:pStyle w:val="SHTKNoteSummary"/>
        <w:keepNext/>
      </w:pPr>
      <w:r>
        <w:t>교감 요약 | [CBETA 교감] 저본 似 → 이문 相似</w:t>
      </w:r>
    </w:p>
    <w:p>
      <w:pPr>
        <w:pStyle w:val="SHTKNoteDetail"/>
      </w:pPr>
      <w:r>
        <w:t>• 원교감 원문 | 似【大】＊，相似【甲】＊</w:t>
      </w:r>
    </w:p>
    <w:p>
      <w:pPr>
        <w:pStyle w:val="SHTKNoteDetail"/>
      </w:pPr>
      <w:r>
        <w:t>• 이문/번역 영향 | 저본 似와 이문 相似는 ‘비슷함’을 나타내는 글자 수가 다르다. 뒤의 세 별표도 이 원교감을 되가리킨다.</w:t>
      </w:r>
    </w:p>
    <w:p>
      <w:pPr>
        <w:pStyle w:val="SHTKNoteDetail"/>
      </w:pPr>
      <w:r>
        <w:t>• 번역 영향 판정 | [판단 유보]</w:t>
      </w:r>
    </w:p>
    <w:p>
      <w:pPr>
        <w:pStyle w:val="SHTKNoteDetail"/>
      </w:pPr>
      <w:r>
        <w:t>• 출처 | CBETA T41n1821, 교감 번호 0203001.</w:t>
      </w:r>
    </w:p>
    <w:p>
      <w:pPr>
        <w:pStyle w:val="SHTKSourceText"/>
        <w:keepNext/>
      </w:pPr>
      <w:r>
        <w:t xml:space="preserve">此是或[＊]似計。</w:t>
      </w:r>
    </w:p>
    <w:p>
      <w:pPr>
        <w:pStyle w:val="SHTKTranslationText"/>
      </w:pPr>
      <w:r>
        <w:t xml:space="preserve">이것이 ‘혹은 [＊]비슷한 것’이라는 주장이다.</w:t>
      </w:r>
    </w:p>
    <w:p>
      <w:pPr>
        <w:pStyle w:val="SHTKNoteSummary"/>
        <w:keepNext/>
      </w:pPr>
      <w:r>
        <w:t>교감 요약 | [상호참조] 이 [＊]는 CBETA가 붙인 참조 표지로, 연결된 교감을 확정할 수 없다.</w:t>
      </w:r>
    </w:p>
    <w:p>
      <w:pPr>
        <w:pStyle w:val="SHTKNoteDetail"/>
      </w:pPr>
      <w:r>
        <w:t>• 한국어 해설 | CBETA 자료에서 직접 상호참조가 일치한다. 별도의 새 독법이 아니라 앞의 원교감을 다시 가리킨다.</w:t>
      </w:r>
    </w:p>
    <w:p>
      <w:pPr>
        <w:pStyle w:val="SHTKNoteDetail"/>
      </w:pPr>
      <w:r>
        <w:t>• 한국어 해설 | 저본 [＊]를 유지한다.</w:t>
      </w:r>
    </w:p>
    <w:p>
      <w:pPr>
        <w:pStyle w:val="SHTKNoteDetail"/>
      </w:pPr>
      <w:r>
        <w:t>• 출처 | CBETA T41n1821, 교감 번호 0203001.</w:t>
      </w:r>
    </w:p>
    <w:p>
      <w:pPr>
        <w:pStyle w:val="SHTKPositionMarker"/>
        <w:keepNext/>
      </w:pPr>
      <w:r>
        <w:t xml:space="preserve">[0203b11]</w:t>
      </w:r>
    </w:p>
    <w:p>
      <w:pPr>
        <w:pStyle w:val="SHTKSourceText"/>
        <w:keepNext/>
      </w:pPr>
      <w:r>
        <w:t xml:space="preserve">則生因體至或似此非有者。 破前二計。 則生下．中熟因體。 應即是下．中熟滅因。 如何生因即為滅因。 此破或即計 或下品熟滅因生因。 或中品熟滅因生因應體相似相無差別。</w:t>
      </w:r>
    </w:p>
    <w:p>
      <w:pPr>
        <w:pStyle w:val="SHTKTranslationText"/>
      </w:pPr>
      <w:r>
        <w:t xml:space="preserve">“그렇다면 생인의 체가 …… 혹은 이와 비슷한 것이면서 존재하지 않을 수는 없다”라는 것이다. 앞의 두 주장을 논파한다. 그렇다면 하품과 중품의 익음을 생겨나게 하는 원인의 체가, 곧 하품과 중품의 익음을 소멸시키는 원인이어야 한다. 어떻게 생인이 곧 멸인이 되겠는가? 이는 ‘혹은 바로 그것’이라는 주장을 논파한다. 혹은 하품의 익음을 소멸시키는 원인과 생겨나게 하는 원인, 또는 중품의 익음을 소멸시키는 원인과 생겨나게 하는 원인은 그 체가 비슷하여 상에 차이가 없어야 한다.</w:t>
      </w:r>
    </w:p>
    <w:p>
      <w:pPr>
        <w:pStyle w:val="SHTKSourceText"/>
        <w:keepNext/>
      </w:pPr>
      <w:r>
        <w:t xml:space="preserve">既體相似如何可說一為生因一為滅因。 此破或似計 不應已下雙破兩家 即。 是或即計 似。 是或似計 有之言。</w:t>
      </w:r>
    </w:p>
    <w:p>
      <w:pPr>
        <w:pStyle w:val="SHTKTranslationText"/>
      </w:pPr>
      <w:r>
        <w:t xml:space="preserve">이미 그 체가 비슷한데 어떻게 하나는 생인이고 다른 하나는 멸인이라고 말할 수 있겠는가? 이는 ‘혹은 비슷한 것’이라는 주장을 논파한다. ‘그래서는 안 된다’라는 말 이하는 두 쪽을 모두 논파한다. ‘즉[即]’은, ‘혹은 바로 그것’이라는 주장이다. ‘사[似]’는, ‘혹은 비슷한 것’이라는 주장이다. ‘유(有)’라는 말은,</w:t>
      </w:r>
    </w:p>
    <w:p>
      <w:pPr>
        <w:pStyle w:val="SHTKSourceText"/>
        <w:keepNext/>
      </w:pPr>
      <w:r>
        <w:t xml:space="preserve">生 非有言。 滅 不應由即此火焰彼下．中熟有。 彼下．中熟復由即此火焰非有。 此破或即計 不應由或似此火焰彼下中熟有。</w:t>
      </w:r>
    </w:p>
    <w:p>
      <w:pPr>
        <w:pStyle w:val="SHTKTranslationText"/>
      </w:pPr>
      <w:r>
        <w:t xml:space="preserve">생겨난다는 뜻이다. ‘비유(非有)’라는 말은, 소멸한다는 뜻이다. 바로 이 불꽃으로 말미암아 하품과 중품의 익음이 생겨나고, 하품과 중품의 익음이 다시 바로 이 불꽃으로 말미암아 존재하지 않게 된다고 해서는 안 된다. 이는 ‘혹은 바로 그것’이라는 주장을 논파한다. 이 불꽃과 비슷한 것으로 말미암아 하품과 중품의 익음이 생겨나고,</w:t>
      </w:r>
    </w:p>
    <w:p>
      <w:pPr>
        <w:pStyle w:val="SHTKSourceText"/>
        <w:keepNext/>
      </w:pPr>
      <w:r>
        <w:t xml:space="preserve">彼下中熟復由或[＊]似此火焰非有。</w:t>
      </w:r>
    </w:p>
    <w:p>
      <w:pPr>
        <w:pStyle w:val="SHTKTranslationText"/>
      </w:pPr>
      <w:r>
        <w:t xml:space="preserve">하품과 중품의 익음이 다시 이 불꽃과 [＊]비슷한 것으로 말미암아 존재하지 않게 된다고 해서도 안 된다.</w:t>
      </w:r>
    </w:p>
    <w:p>
      <w:pPr>
        <w:pStyle w:val="SHTKNoteSummary"/>
        <w:keepNext/>
      </w:pPr>
      <w:r>
        <w:t>교감 요약 | [상호참조] 이 [＊]는 CBETA가 붙인 참조 표지로, 연결된 교감을 확정할 수 없다.</w:t>
      </w:r>
    </w:p>
    <w:p>
      <w:pPr>
        <w:pStyle w:val="SHTKNoteDetail"/>
      </w:pPr>
      <w:r>
        <w:t>• 한국어 해설 | CBETA 자료에서 직접 상호참조가 일치한다. 별도의 새 독법이 아니라 앞의 원교감을 다시 가리킨다.</w:t>
      </w:r>
    </w:p>
    <w:p>
      <w:pPr>
        <w:pStyle w:val="SHTKNoteDetail"/>
      </w:pPr>
      <w:r>
        <w:t>• 한국어 해설 | 저본 [＊]를 유지한다.</w:t>
      </w:r>
    </w:p>
    <w:p>
      <w:pPr>
        <w:pStyle w:val="SHTKNoteDetail"/>
      </w:pPr>
      <w:r>
        <w:t>• 출처 | CBETA T41n1821, 교감 번호 0203001.</w:t>
      </w:r>
    </w:p>
    <w:p>
      <w:pPr>
        <w:pStyle w:val="SHTKSourceText"/>
        <w:keepNext/>
      </w:pPr>
      <w:r>
        <w:t xml:space="preserve">此破或[＊]似計</w:t>
      </w:r>
    </w:p>
    <w:p>
      <w:pPr>
        <w:pStyle w:val="SHTKTranslationText"/>
      </w:pPr>
      <w:r>
        <w:t xml:space="preserve">이는 ‘혹은 [＊]비슷한 것’이라는 주장을 논파한다.</w:t>
      </w:r>
    </w:p>
    <w:p>
      <w:pPr>
        <w:pStyle w:val="SHTKNoteSummary"/>
        <w:keepNext/>
      </w:pPr>
      <w:r>
        <w:t>교감 요약 | [상호참조] 이 [＊]는 CBETA가 붙인 참조 표지로, 연결된 교감을 확정할 수 없다.</w:t>
      </w:r>
    </w:p>
    <w:p>
      <w:pPr>
        <w:pStyle w:val="SHTKNoteDetail"/>
      </w:pPr>
      <w:r>
        <w:t>• 한국어 해설 | CBETA 자료에서 직접 상호참조가 일치한다. 별도의 새 독법이 아니라 앞의 원교감을 다시 가리킨다.</w:t>
      </w:r>
    </w:p>
    <w:p>
      <w:pPr>
        <w:pStyle w:val="SHTKNoteDetail"/>
      </w:pPr>
      <w:r>
        <w:t>• 한국어 해설 | 저본 [＊]를 유지한다.</w:t>
      </w:r>
    </w:p>
    <w:p>
      <w:pPr>
        <w:pStyle w:val="SHTKNoteDetail"/>
      </w:pPr>
      <w:r>
        <w:t>• 출처 | CBETA T41n1821, 교감 번호 0203001.</w:t>
      </w:r>
    </w:p>
    <w:p>
      <w:pPr>
        <w:pStyle w:val="SHTKSourceText"/>
        <w:keepNext/>
      </w:pPr>
      <w:r>
        <w:t xml:space="preserve">此文間雜雙破兩家。 論主文巧應善思之。</w:t>
      </w:r>
    </w:p>
    <w:p>
      <w:pPr>
        <w:pStyle w:val="SHTKTranslationText"/>
      </w:pPr>
      <w:r>
        <w:t xml:space="preserve">이 문장은 두 쪽을 뒤섞어 가며 모두 논파한다. 논주의 문장이 교묘하므로 잘 생각해야 한다.</w:t>
      </w:r>
    </w:p>
    <w:p>
      <w:pPr>
        <w:pStyle w:val="SHTKPositionMarker"/>
        <w:keepNext/>
      </w:pPr>
      <w:r>
        <w:t xml:space="preserve">[0203b23]</w:t>
      </w:r>
    </w:p>
    <w:p>
      <w:pPr>
        <w:pStyle w:val="SHTKSourceText"/>
        <w:keepNext/>
      </w:pPr>
      <w:r>
        <w:t xml:space="preserve">設於火焰至生滅因異者。</w:t>
      </w:r>
    </w:p>
    <w:p>
      <w:pPr>
        <w:pStyle w:val="SHTKTranslationText"/>
      </w:pPr>
      <w:r>
        <w:t xml:space="preserve">“설령 불꽃에서 …… 생멸의 원인이 다르다고 한다”라는 것이다.</w:t>
      </w:r>
    </w:p>
    <w:p>
      <w:pPr>
        <w:pStyle w:val="SHTKSourceText"/>
        <w:keepNext/>
      </w:pPr>
      <w:r>
        <w:t xml:space="preserve">縱[2]許徵破。</w:t>
      </w:r>
    </w:p>
    <w:p>
      <w:pPr>
        <w:pStyle w:val="SHTKTranslationText"/>
      </w:pPr>
      <w:r>
        <w:t xml:space="preserve">일단 [2]인정해 준 뒤에 추궁하여 논파한다.</w:t>
      </w:r>
    </w:p>
    <w:p>
      <w:pPr>
        <w:pStyle w:val="SHTKNoteSummary"/>
        <w:keepNext/>
      </w:pPr>
      <w:r>
        <w:t>교감 요약 | [CBETA 교감] 저본 許 → 이문 計</w:t>
      </w:r>
    </w:p>
    <w:p>
      <w:pPr>
        <w:pStyle w:val="SHTKNoteDetail"/>
      </w:pPr>
      <w:r>
        <w:t>• 원교감 원문 | 許【大】，計【甲】</w:t>
      </w:r>
    </w:p>
    <w:p>
      <w:pPr>
        <w:pStyle w:val="SHTKNoteDetail"/>
      </w:pPr>
      <w:r>
        <w:t>• 이문/번역 영향 | 저본 縱許는 일단 인정해 준다는 뜻, 이문 縱計는 상대의 가정을 일단 허용한다는 뜻이다.</w:t>
      </w:r>
    </w:p>
    <w:p>
      <w:pPr>
        <w:pStyle w:val="SHTKNoteDetail"/>
      </w:pPr>
      <w:r>
        <w:t>• 번역 영향 판정 | [판단 유보]</w:t>
      </w:r>
    </w:p>
    <w:p>
      <w:pPr>
        <w:pStyle w:val="SHTKNoteDetail"/>
      </w:pPr>
      <w:r>
        <w:t>• 출처 | CBETA T41n1821, 교감 번호 0203002.</w:t>
      </w:r>
    </w:p>
    <w:p>
      <w:pPr>
        <w:pStyle w:val="SHTKSourceText"/>
        <w:keepNext/>
      </w:pPr>
      <w:r>
        <w:t xml:space="preserve">設於火焰。 乍起。 乍伏。 或合。 或散。 乍長。 乍短。</w:t>
      </w:r>
    </w:p>
    <w:p>
      <w:pPr>
        <w:pStyle w:val="SHTKTranslationText"/>
      </w:pPr>
      <w:r>
        <w:t xml:space="preserve">설령 불꽃이, 갑자기 일어나거나, 갑자기 가라앉거나, 혹은 모이거나, 혹은 흩어지거나, 갑자기 길어지거나, 갑자기 짧아지거나,</w:t>
      </w:r>
    </w:p>
    <w:p>
      <w:pPr>
        <w:pStyle w:val="SHTKSourceText"/>
        <w:keepNext/>
      </w:pPr>
      <w:r>
        <w:t xml:space="preserve">或[3]少。</w:t>
      </w:r>
    </w:p>
    <w:p>
      <w:pPr>
        <w:pStyle w:val="SHTKTranslationText"/>
      </w:pPr>
      <w:r>
        <w:t xml:space="preserve">혹은 [3]적어지거나,</w:t>
      </w:r>
    </w:p>
    <w:p>
      <w:pPr>
        <w:pStyle w:val="SHTKNoteSummary"/>
        <w:keepNext/>
      </w:pPr>
      <w:r>
        <w:t>교감 요약 | [CBETA 교감] 저본 少 → 이문 小</w:t>
      </w:r>
    </w:p>
    <w:p>
      <w:pPr>
        <w:pStyle w:val="SHTKNoteDetail"/>
      </w:pPr>
      <w:r>
        <w:t>• 원교감 원문 | 少【大】，小【甲】</w:t>
      </w:r>
    </w:p>
    <w:p>
      <w:pPr>
        <w:pStyle w:val="SHTKNoteDetail"/>
      </w:pPr>
      <w:r>
        <w:t>• 이문/번역 영향 | 少는 양이 적음을, 小는 크기가 작음을 뜻한다. 불꽃의 변화 양상을 설명하는 예의 차이다.</w:t>
      </w:r>
    </w:p>
    <w:p>
      <w:pPr>
        <w:pStyle w:val="SHTKNoteDetail"/>
      </w:pPr>
      <w:r>
        <w:t>• 번역 영향 판정 | [판단 유보]</w:t>
      </w:r>
    </w:p>
    <w:p>
      <w:pPr>
        <w:pStyle w:val="SHTKNoteDetail"/>
      </w:pPr>
      <w:r>
        <w:t>• 출처 | CBETA T41n1821, 교감 번호 0203003.</w:t>
      </w:r>
    </w:p>
    <w:p>
      <w:pPr>
        <w:pStyle w:val="SHTKSourceText"/>
        <w:keepNext/>
      </w:pPr>
      <w:r>
        <w:t xml:space="preserve">或大。 差別生中容計能生因異。 能滅因異 於灰等六無起伏等相各無差別。 與薪等合能令薪等熟變生中。 如何計度生滅因異。</w:t>
      </w:r>
    </w:p>
    <w:p>
      <w:pPr>
        <w:pStyle w:val="SHTKTranslationText"/>
      </w:pPr>
      <w:r>
        <w:t xml:space="preserve">혹은 커지는 등, 차별적으로 생겨나는 가운데서 생겨나게 하는 원인이 다르고, 소멸시키는 원인이 다르다고 헤아릴 수 있다고 하자. 그러나 재 등 여섯 가지에는 일어나고 가라앉는 따위의 모습이 없어서 서로 차이가 없다. 그러한 것들이 장작 등과 결합하여 장작 등이 익어 변화하는 가운데, 어떻게 생인과 멸인이 다르다고 헤아릴 수 있겠는가?</w:t>
      </w:r>
    </w:p>
    <w:p>
      <w:pPr>
        <w:pStyle w:val="SHTKPositionMarker"/>
        <w:keepNext/>
      </w:pPr>
      <w:r>
        <w:t xml:space="preserve">[0203b28]</w:t>
      </w:r>
    </w:p>
    <w:p>
      <w:pPr>
        <w:pStyle w:val="SHTKSourceText"/>
        <w:keepNext/>
      </w:pPr>
      <w:r>
        <w:t xml:space="preserve">若爾現見至為何所作者。 正量部問。 若爾現見煎水減盡。 以此明知火為滅因。 若不爾者。 火合於中為何所作。</w:t>
      </w:r>
    </w:p>
    <w:p>
      <w:pPr>
        <w:pStyle w:val="SHTKTranslationText"/>
      </w:pPr>
      <w:r>
        <w:t xml:space="preserve">“그렇다면 눈앞에서 보는 …… 무슨 작용을 하는가”라는 것이다. 정량부의 질문이다. 그렇다면 물을 끓일 때 물이 점차 줄어 끝내 사라지는 것을 눈앞에서 본다. 이것으로써 불이 소멸의 원인임을 분명히 알 수 있다. 그렇지 않다면, 불이 결합하여 그 가운데서 무슨 작용을 하는가?</w:t>
      </w:r>
    </w:p>
    <w:p>
      <w:pPr>
        <w:pStyle w:val="SHTKPositionMarker"/>
        <w:keepNext/>
      </w:pPr>
      <w:r>
        <w:t xml:space="preserve">[0203c02]</w:t>
      </w:r>
    </w:p>
    <w:p>
      <w:pPr>
        <w:pStyle w:val="SHTKSourceText"/>
        <w:keepNext/>
      </w:pPr>
      <w:r>
        <w:t xml:space="preserve">由事火合至理得成立者。 論主答。 由客事火合。 主火界力增。 由主火界增。 能令水聚漸微不續。 是名火合於中所．作。 火但能令前水無力不引後水。</w:t>
      </w:r>
    </w:p>
    <w:p>
      <w:pPr>
        <w:pStyle w:val="SHTKTranslationText"/>
      </w:pPr>
      <w:r>
        <w:t xml:space="preserve">“외부의 불이 결합하기 때문에 …… 이치가 성립할 수 있다”라는 것이다. 논주의 대답이다. 객사(客事)인 외부의 불이 결합함으로써, 주인인 화계(火界)의 힘이 증대한다. 주인인 화계가 증대하기 때문에, 물의 무더기가 점차 미약해져 더는 상속하지 못하게 할 수 있다. 이것을 불이 결합하여 그 가운데서 하는 작용이라고 한다. 불은 다만 앞의 물이 힘을 잃어 뒤의 물을 이끌지 못하게 할 수 있고,</w:t>
      </w:r>
    </w:p>
    <w:p>
      <w:pPr>
        <w:pStyle w:val="SHTKSourceText"/>
        <w:keepNext/>
      </w:pPr>
      <w:r>
        <w:t xml:space="preserve">又違後水令不得生。</w:t>
      </w:r>
    </w:p>
    <w:p>
      <w:pPr>
        <w:pStyle w:val="SHTKTranslationText"/>
      </w:pPr>
      <w:r>
        <w:t xml:space="preserve">또 뒤의 물을 방해하여 생겨나지 못하게 할 뿐이다.</w:t>
      </w:r>
    </w:p>
    <w:p>
      <w:pPr>
        <w:pStyle w:val="SHTKSourceText"/>
        <w:keepNext/>
      </w:pPr>
      <w:r>
        <w:t xml:space="preserve">非滅前水故無有客因令諸行[4]滅。</w:t>
      </w:r>
    </w:p>
    <w:p>
      <w:pPr>
        <w:pStyle w:val="SHTKTranslationText"/>
      </w:pPr>
      <w:r>
        <w:t xml:space="preserve">앞의 물을 소멸시키는 것이 아니므로 객인이 모든 행을 [4]소멸시키는 일은 없다.</w:t>
      </w:r>
    </w:p>
    <w:p>
      <w:pPr>
        <w:pStyle w:val="SHTKNoteSummary"/>
        <w:keepNext/>
      </w:pPr>
      <w:r>
        <w:t>교감 요약 | [CBETA 교감] 저본 滅 → 이문 滅故</w:t>
      </w:r>
    </w:p>
    <w:p>
      <w:pPr>
        <w:pStyle w:val="SHTKNoteDetail"/>
      </w:pPr>
      <w:r>
        <w:t>• 원교감 원문 | 滅【大】，滅故【甲】</w:t>
      </w:r>
    </w:p>
    <w:p>
      <w:pPr>
        <w:pStyle w:val="SHTKNoteDetail"/>
      </w:pPr>
      <w:r>
        <w:t>• 이문/번역 영향 | 이문 滅故는 故가 덧붙어 ‘~소멸하기 때문이다’라는 인과 연결을 명시한다.</w:t>
      </w:r>
    </w:p>
    <w:p>
      <w:pPr>
        <w:pStyle w:val="SHTKNoteDetail"/>
      </w:pPr>
      <w:r>
        <w:t>• 번역 영향 판정 | [판단 유보]</w:t>
      </w:r>
    </w:p>
    <w:p>
      <w:pPr>
        <w:pStyle w:val="SHTKNoteDetail"/>
      </w:pPr>
      <w:r>
        <w:t>• 출처 | CBETA T41n1821, 교감 번호 0203004.</w:t>
      </w:r>
    </w:p>
    <w:p>
      <w:pPr>
        <w:pStyle w:val="SHTKSourceText"/>
        <w:keepNext/>
      </w:pPr>
      <w:r>
        <w:t xml:space="preserve">有為諸法念念不停自體謝滅。 是壞性故。 自然滅故。 纔生即滅。 剎那義成。 有剎那故定無行動。 異方無間假名行動。 妄謂行動增上慢也</w:t>
      </w:r>
    </w:p>
    <w:p>
      <w:pPr>
        <w:pStyle w:val="SHTKTranslationText"/>
      </w:pPr>
      <w:r>
        <w:t xml:space="preserve">모든 유위법은 찰나마다 머물지 않고 그 자체로 사라져 소멸한다. 무너지는 성질이기 때문이다. 자연히 소멸하기 때문이다. 생겨나자마자 곧 소멸한다. 따라서 찰나의 뜻이 성립한다. 찰나성이 있기 때문에 반드시 운동은 없다. 서로 다른 방향에 간격 없이 나타나는 것을 가설적으로 운동이라 부를 뿐이다. 망령되게 운동이 있다고 여기는 것은 증상만(增上慢)이다.</w:t>
      </w:r>
    </w:p>
    <w:p>
      <w:pPr>
        <w:pStyle w:val="SHTKSourceText"/>
        <w:keepNext/>
      </w:pPr>
      <w:r>
        <w:t xml:space="preserve">論主破訖復許傳言。 既由斯理正量部執行動定無。</w:t>
      </w:r>
    </w:p>
    <w:p>
      <w:pPr>
        <w:pStyle w:val="SHTKTranslationText"/>
      </w:pPr>
      <w:r>
        <w:t xml:space="preserve">논주가 논파를 마친 뒤에 다시 전해지는 견해를 잠시 인정하여 말한다. 이러한 이치에 따라 정량부가 주장하는 운동이 반드시 없으므로,</w:t>
      </w:r>
    </w:p>
    <w:p>
      <w:pPr>
        <w:pStyle w:val="SHTKSourceText"/>
        <w:keepNext/>
      </w:pPr>
      <w:r>
        <w:t xml:space="preserve">說一切有宗身表是形理得成立[5]且敘權許隣次還破。</w:t>
      </w:r>
    </w:p>
    <w:p>
      <w:pPr>
        <w:pStyle w:val="SHTKTranslationText"/>
      </w:pPr>
      <w:r>
        <w:t xml:space="preserve">설일체유부에서 신표가 형색이라는 이치가 성립할 수 있다. [5]일단 방편상 인정하여 서술하지만 바로 이어 다시 논파한다.</w:t>
      </w:r>
    </w:p>
    <w:p>
      <w:pPr>
        <w:pStyle w:val="SHTKNoteSummary"/>
        <w:keepNext/>
      </w:pPr>
      <w:r>
        <w:t>교감 요약 | [CBETA 교감] 저본 且 → 이문 只</w:t>
      </w:r>
    </w:p>
    <w:p>
      <w:pPr>
        <w:pStyle w:val="SHTKNoteDetail"/>
      </w:pPr>
      <w:r>
        <w:t>• 원교감 원문 | 且【大】，只【甲】</w:t>
      </w:r>
    </w:p>
    <w:p>
      <w:pPr>
        <w:pStyle w:val="SHTKNoteDetail"/>
      </w:pPr>
      <w:r>
        <w:t>• 이문/번역 영향 | 저본 且는 일단 잠정적으로 수용함을, 只는 오직 그 견해만이라는 제한을 강조할 수 있다.</w:t>
      </w:r>
    </w:p>
    <w:p>
      <w:pPr>
        <w:pStyle w:val="SHTKNoteDetail"/>
      </w:pPr>
      <w:r>
        <w:t>• 번역 영향 판정 | [판단 유보]</w:t>
      </w:r>
    </w:p>
    <w:p>
      <w:pPr>
        <w:pStyle w:val="SHTKNoteDetail"/>
      </w:pPr>
      <w:r>
        <w:t>• 출처 | CBETA T41n1821, 교감 번호 0203005.</w:t>
      </w:r>
    </w:p>
    <w:p>
      <w:pPr>
        <w:pStyle w:val="SHTKPositionMarker"/>
        <w:keepNext/>
      </w:pPr>
      <w:r>
        <w:t xml:space="preserve">[0203c12]</w:t>
      </w:r>
    </w:p>
    <w:p>
      <w:pPr>
        <w:pStyle w:val="SHTKSourceText"/>
        <w:keepNext/>
      </w:pPr>
      <w:r>
        <w:t xml:space="preserve">然經部說至別類色體者。 此下論主述經部義破說一切有部形色實有。 此即釋頌第七句形亦非實有。 明無實形依顯假立。 謂諸顯色安布不同。 假立長．短．方．圓形色。 如文可知 所餘形色隨應當知者。</w:t>
      </w:r>
    </w:p>
    <w:p>
      <w:pPr>
        <w:pStyle w:val="SHTKTranslationText"/>
      </w:pPr>
      <w:r>
        <w:t xml:space="preserve">“그러나 경부에서는 말한다 …… 별도의 부류에 속하는 색의 체가 있다는 것이다”라는 것이다. 이 아래에서 논주는 경부의 뜻을 서술하여 설일체유부의 형색 실유설을 논파한다. 이는 곧 게송 일곱째 구절의 ‘형색 또한 실유가 아니다’를 해석한 것이다. 실재하는 형색은 없으며 현색에 의지하여 가립한다는 것을 밝힌다. 곧 여러 현색이 배열된 모습이 서로 다르므로, 길고 짧고 모나고 둥근 형색을 가립한다. 이는 본문의 설명과 같으므로 알 수 있다. “나머지 형색도 마땅히 그에 따라 알아야 한다”라는 것이다.</w:t>
      </w:r>
    </w:p>
    <w:p>
      <w:pPr>
        <w:pStyle w:val="SHTKSourceText"/>
        <w:keepNext/>
      </w:pPr>
      <w:r>
        <w:t xml:space="preserve">於其中面凸出生中假立高色。 場凹生中假立下色。 齊平生中假立正色。 參差生中假立不正色。 實見顯色意謂長等。 寄喻來況。</w:t>
      </w:r>
    </w:p>
    <w:p>
      <w:pPr>
        <w:pStyle w:val="SHTKTranslationText"/>
      </w:pPr>
      <w:r>
        <w:t xml:space="preserve">그 가운데 표면이 볼록하게 솟은 상태에 ‘높은 색’을 가립한다. 부분이 오목하게 들어간 상태에 ‘낮은 색’을 가립한다. 고르게 평평한 상태에 ‘바른 색’을 가립한다. 들쭉날쭉하게 나타난 상태에 ‘바르지 않은 색’을 가립한다. 실제로는 현색을 보면서 의식으로는 길이 등을 생각하는 것이다. 비유를 빌려 견준다.</w:t>
      </w:r>
    </w:p>
    <w:p>
      <w:pPr>
        <w:pStyle w:val="SHTKSourceText"/>
        <w:keepNext/>
      </w:pPr>
      <w:r>
        <w:t xml:space="preserve">如見火㷮。</w:t>
      </w:r>
    </w:p>
    <w:p>
      <w:pPr>
        <w:pStyle w:val="SHTKTranslationText"/>
      </w:pPr>
      <w:r>
        <w:t xml:space="preserve">불이 붙은 횃불[㷮]을 보는 경우와 같다.</w:t>
      </w:r>
    </w:p>
    <w:p>
      <w:pPr>
        <w:pStyle w:val="SHTKNoteSummary"/>
        <w:keepNext/>
      </w:pPr>
      <w:r>
        <w:t>교감 요약 | [외자] 외자 [火*曹] (CB00703)</w:t>
      </w:r>
    </w:p>
    <w:p>
      <w:pPr>
        <w:pStyle w:val="SHTKNoteDetail"/>
      </w:pPr>
      <w:r>
        <w:t>• 해당 문맥 | 불붙은 횃불을 보고 길이의 환상을 드는 예. 저본의 㷮는 그대로 보존한다.</w:t>
      </w:r>
    </w:p>
    <w:p>
      <w:pPr>
        <w:pStyle w:val="SHTKSourceText"/>
        <w:keepNext/>
      </w:pPr>
      <w:r>
        <w:t xml:space="preserve">速運謂長。 周旋謂圓。</w:t>
      </w:r>
    </w:p>
    <w:p>
      <w:pPr>
        <w:pStyle w:val="SHTKTranslationText"/>
      </w:pPr>
      <w:r>
        <w:t xml:space="preserve">재빨리 움직이면 길다고 여기고, 빙글빙글 돌리면 둥글다고 여긴다.</w:t>
      </w:r>
    </w:p>
    <w:p>
      <w:pPr>
        <w:pStyle w:val="SHTKSourceText"/>
        <w:keepNext/>
      </w:pPr>
      <w:r>
        <w:t xml:space="preserve">此長．圓假依火㷮立。</w:t>
      </w:r>
    </w:p>
    <w:p>
      <w:pPr>
        <w:pStyle w:val="SHTKTranslationText"/>
      </w:pPr>
      <w:r>
        <w:t xml:space="preserve">이러한 길고 둥글다는 것은 횃불에 의지해 가설적으로 세운 것이다.</w:t>
      </w:r>
    </w:p>
    <w:p>
      <w:pPr>
        <w:pStyle w:val="SHTKNoteSummary"/>
        <w:keepNext/>
      </w:pPr>
      <w:r>
        <w:t>교감 요약 | [외자] 외자 [火*曹] (CB00703)</w:t>
      </w:r>
    </w:p>
    <w:p>
      <w:pPr>
        <w:pStyle w:val="SHTKNoteDetail"/>
      </w:pPr>
      <w:r>
        <w:t>• 해당 문맥 | 횃불을 근거로 길고 둥글다는 형상을 가립함. 저본의 㷮는 그대로 보존한다.</w:t>
      </w:r>
    </w:p>
    <w:p>
      <w:pPr>
        <w:pStyle w:val="SHTKSourceText"/>
        <w:keepNext/>
      </w:pPr>
      <w:r>
        <w:t xml:space="preserve">實見火㷮意謂長等。</w:t>
      </w:r>
    </w:p>
    <w:p>
      <w:pPr>
        <w:pStyle w:val="SHTKTranslationText"/>
      </w:pPr>
      <w:r>
        <w:t xml:space="preserve">실제로는 횃불을 보지만 의식으로는 길이 등을 생각한다.</w:t>
      </w:r>
    </w:p>
    <w:p>
      <w:pPr>
        <w:pStyle w:val="SHTKNoteSummary"/>
        <w:keepNext/>
      </w:pPr>
      <w:r>
        <w:t>교감 요약 | [외자] 외자 [火*曹] (CB00703)</w:t>
      </w:r>
    </w:p>
    <w:p>
      <w:pPr>
        <w:pStyle w:val="SHTKNoteDetail"/>
      </w:pPr>
      <w:r>
        <w:t>• 해당 문맥 | 실제 횃불을 보지만 길이 등은 의식으로 생각함. 저본의 㷮는 그대로 보존한다.</w:t>
      </w:r>
    </w:p>
    <w:p>
      <w:pPr>
        <w:pStyle w:val="SHTKSourceText"/>
        <w:keepNext/>
      </w:pPr>
      <w:r>
        <w:t xml:space="preserve">形依於顯理亦應然。 故形無實別類色體。</w:t>
      </w:r>
    </w:p>
    <w:p>
      <w:pPr>
        <w:pStyle w:val="SHTKTranslationText"/>
      </w:pPr>
      <w:r>
        <w:t xml:space="preserve">형색이 현색에 의지한다는 이치 역시 그러해야 한다. 그러므로 형색에는 별도 종류로 실재하는 색의 체가 없다.</w:t>
      </w:r>
    </w:p>
    <w:p>
      <w:pPr>
        <w:pStyle w:val="SHTKPositionMarker"/>
        <w:keepNext/>
      </w:pPr>
      <w:r>
        <w:t xml:space="preserve">[0203c23]</w:t>
      </w:r>
    </w:p>
    <w:p>
      <w:pPr>
        <w:pStyle w:val="SHTKSourceText"/>
        <w:keepNext/>
      </w:pPr>
      <w:r>
        <w:t xml:space="preserve">若謂實有至能取於形者。 此即釋頌第八句應二根取故。 經部師言。</w:t>
      </w:r>
    </w:p>
    <w:p>
      <w:pPr>
        <w:pStyle w:val="SHTKTranslationText"/>
      </w:pPr>
      <w:r>
        <w:t xml:space="preserve">“실제로 존재한다고 말한다면 …… 형색을 취할 수 있다는 것이다”라는 것이다. 이는 게송 여덟째 구절의 ‘두 근이 취하게 되기 때문’이라는 말을 해석한다. 경부의 논사는 말한다.</w:t>
      </w:r>
    </w:p>
    <w:p>
      <w:pPr>
        <w:pStyle w:val="SHTKSourceText"/>
        <w:keepNext/>
      </w:pPr>
      <w:r>
        <w:t xml:space="preserve">汝常有宗若謂實形[6]別。</w:t>
      </w:r>
    </w:p>
    <w:p>
      <w:pPr>
        <w:pStyle w:val="SHTKTranslationText"/>
      </w:pPr>
      <w:r>
        <w:t xml:space="preserve">그대 설일체유부가 만일 실재하는 형색이 [6]별도로 있다고 말한다면,</w:t>
      </w:r>
    </w:p>
    <w:p>
      <w:pPr>
        <w:pStyle w:val="SHTKNoteSummary"/>
        <w:keepNext/>
      </w:pPr>
      <w:r>
        <w:t>교감 요약 | [CBETA 교감] 저본 別 → 이문 ∅</w:t>
      </w:r>
    </w:p>
    <w:p>
      <w:pPr>
        <w:pStyle w:val="SHTKNoteDetail"/>
      </w:pPr>
      <w:r>
        <w:t>• 원교감 원문 | 別【大】，〔－〕【甲】</w:t>
      </w:r>
    </w:p>
    <w:p>
      <w:pPr>
        <w:pStyle w:val="SHTKNoteDetail"/>
      </w:pPr>
      <w:r>
        <w:t>• 이문/번역 영향 | 갑본은 別을 생략하여 ‘실재하는 형색이 별도로 있다’는 논박 대상의 별체성이 덜 명시된다.</w:t>
      </w:r>
    </w:p>
    <w:p>
      <w:pPr>
        <w:pStyle w:val="SHTKNoteDetail"/>
      </w:pPr>
      <w:r>
        <w:t>• 이문 기준 번역 | 이문은 저본의 別에 해당하는 말 없이 읽는다.</w:t>
      </w:r>
    </w:p>
    <w:p>
      <w:pPr>
        <w:pStyle w:val="SHTKNoteDetail"/>
      </w:pPr>
      <w:r>
        <w:t>• 번역 영향 판정 | [문장 구조 변화]</w:t>
      </w:r>
    </w:p>
    <w:p>
      <w:pPr>
        <w:pStyle w:val="SHTKNoteDetail"/>
      </w:pPr>
      <w:r>
        <w:t>• 출처 | CBETA T41n1821, 교감 번호 0203006.</w:t>
      </w:r>
    </w:p>
    <w:p>
      <w:pPr>
        <w:pStyle w:val="SHTKSourceText"/>
        <w:keepNext/>
      </w:pPr>
      <w:r>
        <w:t xml:space="preserve">則應一形色二色根所取。 謂於色聚長等差別。 眼根能見。 身根能觸。 俱了長等。 由此應成二根取過。 以理而言。 十二處中必無一色處二色根所取</w:t>
      </w:r>
    </w:p>
    <w:p>
      <w:pPr>
        <w:pStyle w:val="SHTKTranslationText"/>
      </w:pPr>
      <w:r>
        <w:t xml:space="preserve">하나의 형색을 두 가지 색근이 취하게 되어야 한다. 곧 색의 무더기에서 길이 등의 차이를, 안근으로 볼 수 있고, 신근으로 만질 수 있어, 둘 모두 길이 등을 알게 된다. 따라서 두 근이 취한다는 허물이 성립해야 한다. 이치에 따라 말하면, 십이처 가운데 하나의 색처를 두 가지 색근이 취하는 일은 결코 없다.</w:t>
      </w:r>
    </w:p>
    <w:p>
      <w:pPr>
        <w:pStyle w:val="SHTKSourceText"/>
        <w:keepNext/>
      </w:pPr>
      <w:r>
        <w:t xml:space="preserve">以理破訖示正義言。 然如依觸意識。 於中取假長等。 如是依顯意識。 於中能取假形。 形依觸．顯假建立故。 故言意取。</w:t>
      </w:r>
    </w:p>
    <w:p>
      <w:pPr>
        <w:pStyle w:val="SHTKTranslationText"/>
      </w:pPr>
      <w:r>
        <w:t xml:space="preserve">이치로 논파를 마치고 올바른 뜻을 제시하여 말한다. 촉에 의지하는 의식이, 그 가운데서 가설적인 길이 등을 취하는 것과 같이, 현색에 의지하는 의식 또한, 그 가운데서 가설적인 형색을 취할 수 있다. 형색은 촉과 현색에 의지하여 가설적으로 건립되기 때문이다. 그러므로 ‘의식이 취한다’고 말한다.</w:t>
      </w:r>
    </w:p>
    <w:p>
      <w:pPr>
        <w:pStyle w:val="SHTKPositionMarker"/>
        <w:keepNext/>
      </w:pPr>
      <w:r>
        <w:t xml:space="preserve">[0204a02]</w:t>
      </w:r>
    </w:p>
    <w:p>
      <w:pPr>
        <w:pStyle w:val="SHTKSourceText"/>
        <w:keepNext/>
      </w:pPr>
      <w:r>
        <w:t xml:space="preserve">豈不觸形至能念花色者。 說一切有部救 行之言在 豈不觸．形俱在一聚故。 身因取觸。 意能憶念先見形色。 非於觸中身親取形。 故無色處二根取過</w:t>
      </w:r>
    </w:p>
    <w:p>
      <w:pPr>
        <w:pStyle w:val="SHTKTranslationText"/>
      </w:pPr>
      <w:r>
        <w:t xml:space="preserve">“촉과 형색은 그렇지 않은가 …… 꽃의 색을 기억할 수 있다는 것이다”라는 것이다. 설일체유부의 구제이다. 여기의 ‘행(行)’이라는 말은 ‘있다’라는 뜻이다. 촉과 형색은 모두 하나의 무더기 속에 함께 있지 않은가? 따라서 몸이 촉을 취함에 따라, 의식이 앞서 보았던 형색을 기억할 수 있다. 몸이 촉 가운데서 직접 형색을 취하는 것은 아니다. 그러므로 하나의 색처를 두 근이 취한다는 허물은 없다.</w:t>
      </w:r>
    </w:p>
    <w:p>
      <w:pPr>
        <w:pStyle w:val="SHTKSourceText"/>
        <w:keepNext/>
      </w:pPr>
      <w:r>
        <w:t xml:space="preserve">寄喻來況。 如眼見火赤色。 意便憶念先觸火煗。 非於色中眼親取觸 又如鼻嗅花香。 意能憶念先見花色。 非於香中鼻親取色。</w:t>
      </w:r>
    </w:p>
    <w:p>
      <w:pPr>
        <w:pStyle w:val="SHTKTranslationText"/>
      </w:pPr>
      <w:r>
        <w:t xml:space="preserve">비유를 빌려 견준다. 눈으로 불의 붉은색을 보면, 의식은 곧 앞서 만져 보았던 불의 따뜻함을 기억한다. 눈이 색 가운데서 직접 촉을 취하는 것은 아니다. 또 코로 꽃향기를 맡으면, 의식은 앞서 보았던 꽃의 색을 기억할 수 있다. 코가 향기 가운데서 직접 색을 취하는 것은 아니다.</w:t>
      </w:r>
    </w:p>
    <w:p>
      <w:pPr>
        <w:pStyle w:val="SHTKPositionMarker"/>
        <w:keepNext/>
      </w:pPr>
      <w:r>
        <w:t xml:space="preserve">[0204a09]</w:t>
      </w:r>
    </w:p>
    <w:p>
      <w:pPr>
        <w:pStyle w:val="SHTKSourceText"/>
        <w:keepNext/>
      </w:pPr>
      <w:r>
        <w:t xml:space="preserve">此中二法至能憶念形者。 經部難。 此中火赤色與火煗觸。 花香氣與彼花色。 二法決定不相離故。 故因取一可得念餘。 無如是觸與如是形可得相屬定不相離 以或滑觸有長等故。</w:t>
      </w:r>
    </w:p>
    <w:p>
      <w:pPr>
        <w:pStyle w:val="SHTKTranslationText"/>
      </w:pPr>
      <w:r>
        <w:t xml:space="preserve">“여기서 두 법은 …… 형색을 기억할 수 있다는 것이다”라는 것이다. 경부의 반박이다. 여기서 불의 붉은색과 불의 따뜻한 촉, 꽃향기와 그 꽃의 색은, 두 법이 반드시 서로 떨어지지 않는다. 그러므로 하나를 취함에 따라 나머지를 기억할 수 있다. 그러나 그러한 촉과 그러한 형색이 관계를 맺어 반드시 떨어지지 않는 일은 없다. 미끄러운 촉이면서 길이 등의 형상을 지니기도 하고,</w:t>
      </w:r>
    </w:p>
    <w:p>
      <w:pPr>
        <w:pStyle w:val="SHTKSourceText"/>
        <w:keepNext/>
      </w:pPr>
      <w:r>
        <w:t xml:space="preserve">或時澁等亦有長等 如何取觸能憶念形 又縱破云。</w:t>
      </w:r>
    </w:p>
    <w:p>
      <w:pPr>
        <w:pStyle w:val="SHTKTranslationText"/>
      </w:pPr>
      <w:r>
        <w:t xml:space="preserve">때로는 거친 촉이면서 길이 등의 형상을 지니기도 하기 때문이다. 그런데 어떻게 촉을 취하여 형색을 기억할 수 있겠는가? 또 일단 인정해 준 뒤 논파하여 말한다.</w:t>
      </w:r>
    </w:p>
    <w:p>
      <w:pPr>
        <w:pStyle w:val="SHTKSourceText"/>
        <w:keepNext/>
      </w:pPr>
      <w:r>
        <w:t xml:space="preserve">若觸．形非定[1]同聚</w:t>
      </w:r>
    </w:p>
    <w:p>
      <w:pPr>
        <w:pStyle w:val="SHTKTranslationText"/>
      </w:pPr>
      <w:r>
        <w:t xml:space="preserve">촉과 형색이 반드시 [1]같은 무더기에 있는 것은 아닌데도,</w:t>
      </w:r>
    </w:p>
    <w:p>
      <w:pPr>
        <w:pStyle w:val="SHTKNoteSummary"/>
        <w:keepNext/>
      </w:pPr>
      <w:r>
        <w:t>교감 요약 | [CBETA 교감] 저본 同聚 → 이문 ∅</w:t>
      </w:r>
    </w:p>
    <w:p>
      <w:pPr>
        <w:pStyle w:val="SHTKNoteDetail"/>
      </w:pPr>
      <w:r>
        <w:t>• 원교감 원문 | 同聚【大】，〔－〕【甲】</w:t>
      </w:r>
    </w:p>
    <w:p>
      <w:pPr>
        <w:pStyle w:val="SHTKNoteDetail"/>
      </w:pPr>
      <w:r>
        <w:t>• 이문/번역 영향 | 갑본은 同聚를 생략한다. 그러면 촉과 형색이 한 무더기인지 여부를 명시하는 조건의 지표가 빠진다.</w:t>
      </w:r>
    </w:p>
    <w:p>
      <w:pPr>
        <w:pStyle w:val="SHTKNoteDetail"/>
      </w:pPr>
      <w:r>
        <w:t>• 이문 기준 번역 | 이문은 저본의 同聚에 해당하는 말 없이 읽는다.</w:t>
      </w:r>
    </w:p>
    <w:p>
      <w:pPr>
        <w:pStyle w:val="SHTKNoteDetail"/>
      </w:pPr>
      <w:r>
        <w:t>• 번역 영향 판정 | [문장 구조 변화]</w:t>
      </w:r>
    </w:p>
    <w:p>
      <w:pPr>
        <w:pStyle w:val="SHTKNoteDetail"/>
      </w:pPr>
      <w:r>
        <w:t>• 출처 | CBETA T41n1821, 교감 번호 0204001.</w:t>
      </w:r>
    </w:p>
    <w:p>
      <w:pPr>
        <w:pStyle w:val="SHTKSourceText"/>
        <w:keepNext/>
      </w:pPr>
      <w:r>
        <w:t xml:space="preserve">然取觸憶形。 觸亦與顯色非定同聚。 顯色亦應因觸定憶。 又如顯色無定屬觸。 觸時即不能了於顯。 非定屬故 或應形色猶如顯色非定屬觸。 則取觸位應不可了形</w:t>
      </w:r>
    </w:p>
    <w:p>
      <w:pPr>
        <w:pStyle w:val="SHTKTranslationText"/>
      </w:pPr>
      <w:r>
        <w:t xml:space="preserve">촉을 취하여 형색을 기억할 수 있다고 하자. 촉과 현색 역시 반드시 같은 무더기에 있는 것은 아니다. 그렇다면 현색 또한 촉에 의하여 반드시 기억할 수 있어야 한다. 또 현색이 반드시 촉에 속하지 않기 때문에, 만질 때 현색을 알 수 없는 것과 같다. 반드시 서로 속하지 않기 때문이다. 또 형색도 현색과 마찬가지로 반드시 촉에 속하지 않아야 한다. 그렇다면 촉을 취하는 자리에서 형색을 알 수 없어야 한다.</w:t>
      </w:r>
    </w:p>
    <w:p>
      <w:pPr>
        <w:pStyle w:val="SHTKSourceText"/>
        <w:keepNext/>
      </w:pPr>
      <w:r>
        <w:t xml:space="preserve">而實道理即不然也。 閉目觸時但能了形。 非能了顯。 以此故知。 形假顯實 故汝不應說因取於觸而能憶念先見實形。 若憶實形。 何不憶顯既不憶顯。</w:t>
      </w:r>
    </w:p>
    <w:p>
      <w:pPr>
        <w:pStyle w:val="SHTKTranslationText"/>
      </w:pPr>
      <w:r>
        <w:t xml:space="preserve">그러나 실제 이치는 그렇지 않다. 눈을 감고 만질 때 형색은 알 수 있지만, 현색을 알 수는 없다. 이로써 알아야 한다. 형색은 가유이고 현색은 실유이다. 그러므로 그대는 촉을 취함에 따라 앞서 보았던 실재하는 형색을 기억할 수 있다고 말해서는 안 된다. 실재하는 형색을 기억할 수 있다면, 어째서 현색을 기억할 수 없는가? 현색을 기억하지 못하므로,</w:t>
      </w:r>
    </w:p>
    <w:p>
      <w:pPr>
        <w:pStyle w:val="SHTKSourceText"/>
        <w:keepNext/>
      </w:pPr>
      <w:r>
        <w:t xml:space="preserve">明形是假 又解而實形色不然。 所以者何。 若有實形身亦親取。 故不應說因取於觸。 而能憶念先見實形。</w:t>
      </w:r>
    </w:p>
    <w:p>
      <w:pPr>
        <w:pStyle w:val="SHTKTranslationText"/>
      </w:pPr>
      <w:r>
        <w:t xml:space="preserve">형색은 가유라는 사실이 분명하다. 또 다른 해석으로는 ‘그러나 실제로 형색은 그렇지 않다’는 것이다. 그 까닭은 무엇인가? 실재하는 형색이 있다면 몸 또한 직접 그것을 취할 것이기 때문이다. 그러므로 촉을 취함에 따라, 앞서 보았던 실재하는 형색을 기억할 수 있다고 말해서는 안 된다.</w:t>
      </w:r>
    </w:p>
    <w:p>
      <w:pPr>
        <w:pStyle w:val="SHTKPositionMarker"/>
        <w:keepNext/>
      </w:pPr>
      <w:r>
        <w:t xml:space="preserve">[0204a26]</w:t>
      </w:r>
    </w:p>
    <w:p>
      <w:pPr>
        <w:pStyle w:val="SHTKSourceText"/>
        <w:keepNext/>
      </w:pPr>
      <w:r>
        <w:t xml:space="preserve">或錦等中至非實有體者。 經部又破。 或錦等中左觀見馬。 右望見牛。 正覩見人。 倒看見鬼。 眾多形像異類不同。 便應一處有多實形</w:t>
      </w:r>
    </w:p>
    <w:p>
      <w:pPr>
        <w:pStyle w:val="SHTKTranslationText"/>
      </w:pPr>
      <w:r>
        <w:t xml:space="preserve">“혹은 비단 등의 가운데에서 …… 실재하는 체가 아니다”라는 것이다. 경부가 다시 논파한다. 혹 비단 등을 왼쪽에서 보면 말이 보이고, 오른쪽에서 바라보면 소가 보이며, 바로 보면 사람이 보이고, 거꾸로 보면 귀신이 보인다. 수많은 형상이 서로 다른 종류로 나타난다. 그렇다면 한 장소에 실재하는 형색이 여러 개 있어야 한다.</w:t>
      </w:r>
    </w:p>
    <w:p>
      <w:pPr>
        <w:pStyle w:val="SHTKSourceText"/>
        <w:keepNext/>
      </w:pPr>
      <w:r>
        <w:t xml:space="preserve">理不應然。 如眾顯色有多實體無有改變。 是故形色非實有體。</w:t>
      </w:r>
    </w:p>
    <w:p>
      <w:pPr>
        <w:pStyle w:val="SHTKTranslationText"/>
      </w:pPr>
      <w:r>
        <w:t xml:space="preserve">그러나 이치상 그래서는 안 된다. 여러 현색에는 실재하는 체가 많이 있지만 그러한 변화는 없는 것과 같다. 그러므로 형색은 실재하는 체가 아니다.</w:t>
      </w:r>
    </w:p>
    <w:p>
      <w:pPr>
        <w:pStyle w:val="SHTKPositionMarker"/>
        <w:keepNext/>
      </w:pPr>
      <w:r>
        <w:t xml:space="preserve">[0204b02]</w:t>
      </w:r>
    </w:p>
    <w:p>
      <w:pPr>
        <w:pStyle w:val="SHTKSourceText"/>
        <w:keepNext/>
      </w:pPr>
      <w:r>
        <w:t xml:space="preserve">又諸所有至假立長等者。 經部復難。 又諸所有五根．五境有對實色。 必應有實別類極微。 以理窮研。 然無極微名為長等。 故即眾多顯極微物。 如是安布差別相中假立長等</w:t>
      </w:r>
    </w:p>
    <w:p>
      <w:pPr>
        <w:pStyle w:val="SHTKTranslationText"/>
      </w:pPr>
      <w:r>
        <w:t xml:space="preserve">“또한 존재하는 모든 …… 길이 등을 가립한다”라는 것이다. 경부가 다시 반박한다. 또 존재하는 모든 오근과 오경의 대애성 있는 실재하는 색에는, 반드시 별개의 종류에 속하는 실재하는 극미가 있어야 한다. 이치를 끝까지 따져 살펴보면, 그러나 길이 등이라 부를 극미는 없다. 그러므로 바로 수많은 현색의 극미들이, 이와 같이 배열되어 서로 구별되는 모습에 따라 길이 등을 가립한다.</w:t>
      </w:r>
    </w:p>
    <w:p>
      <w:pPr>
        <w:pStyle w:val="SHTKSourceText"/>
        <w:keepNext/>
      </w:pPr>
      <w:r>
        <w:t xml:space="preserve">立量云。 形非實有。 無別微故。 如空華等。</w:t>
      </w:r>
    </w:p>
    <w:p>
      <w:pPr>
        <w:pStyle w:val="SHTKTranslationText"/>
      </w:pPr>
      <w:r>
        <w:t xml:space="preserve">논증식을 세워 말한다. 형색은 실유가 아니다. 별도의 극미가 없기 때문이다. 허공의 꽃 등과 같다.</w:t>
      </w:r>
    </w:p>
    <w:p>
      <w:pPr>
        <w:pStyle w:val="SHTKPositionMarker"/>
        <w:keepNext/>
      </w:pPr>
      <w:r>
        <w:t xml:space="preserve">[0204b07]</w:t>
      </w:r>
    </w:p>
    <w:p>
      <w:pPr>
        <w:pStyle w:val="SHTKSourceText"/>
        <w:keepNext/>
      </w:pPr>
      <w:r>
        <w:t xml:space="preserve">若謂即以至聚集安布者。 經部牒說一切有部救破。 汝若謂即以形微安布名為長等。 顯前所說無別微因有不成過。 此唯朋黨之心。 我不許有非極成故 又解此唯朋黨勝論師宗。 彼宗顯．形體性各別非極成故。</w:t>
      </w:r>
    </w:p>
    <w:p>
      <w:pPr>
        <w:pStyle w:val="SHTKTranslationText"/>
      </w:pPr>
      <w:r>
        <w:t xml:space="preserve">“곧 이것으로써 …… 모이고 배열된다고 한다면”이라는 것이다. 경부가 설일체유부의 구제 주장을 거듭 제시한 뒤 논파한다. 그대가 만일 형색의 극미가 배열된 것을 길이 등이라고 이름한다고 주장한다면, 앞에서 말한 ‘별도의 극미가 없다’는 논거에는 인불성의 허물이 있다고 할 것이다. 그러나 그것은 오직 같은 당파에 치우친 마음일 뿐이다. 나는 그런 극미를 인정하지 않으며 함께 확립된 것도 아니기 때문이다. 또 다른 해석으로는 오직 승론사의 종지에 편드는 것일 뿐이라는 뜻이다. 그 종지에서는 현색과 형색의 체성이 각각 다르다고 하므로 함께 확립된 것이 아니기 때문이다.</w:t>
      </w:r>
    </w:p>
    <w:p>
      <w:pPr>
        <w:pStyle w:val="SHTKSourceText"/>
        <w:keepNext/>
      </w:pPr>
      <w:r>
        <w:t xml:space="preserve">若形微體彼此極成。 可得安布以為長等。 非形微體彼此極成猶如顯色。 云何安布 正理述說一切有部救云。</w:t>
      </w:r>
    </w:p>
    <w:p>
      <w:pPr>
        <w:pStyle w:val="SHTKTranslationText"/>
      </w:pPr>
      <w:r>
        <w:t xml:space="preserve">형색의 극미라는 체가 두 쪽 모두에게 확립된 것이라면, 그것이 배열된 것을 길이 등이라고 할 수 있을 것이다. 그러나 형색의 극미라는 체는 현색처럼 두 쪽 모두에게 확립된 것이 아니다. 그런데 어떻게 그것이 배열된다고 하겠는가? 『순정리론』은 설일체유부의 구제를 서술하여 말한다.</w:t>
      </w:r>
    </w:p>
    <w:p>
      <w:pPr>
        <w:pStyle w:val="SHTKSourceText"/>
        <w:keepNext/>
      </w:pPr>
      <w:r>
        <w:t xml:space="preserve">豈不已說即[2]形極微。</w:t>
      </w:r>
    </w:p>
    <w:p>
      <w:pPr>
        <w:pStyle w:val="SHTKTranslationText"/>
      </w:pPr>
      <w:r>
        <w:t xml:space="preserve">이미 [2]바로 형색의 극미가,</w:t>
      </w:r>
    </w:p>
    <w:p>
      <w:pPr>
        <w:pStyle w:val="SHTKNoteSummary"/>
        <w:keepNext/>
      </w:pPr>
      <w:r>
        <w:t>교감 요약 | [CBETA 교감] 저본 形極微 → 이문 極微形</w:t>
      </w:r>
    </w:p>
    <w:p>
      <w:pPr>
        <w:pStyle w:val="SHTKNoteDetail"/>
      </w:pPr>
      <w:r>
        <w:t>• 원교감 원문 | 形極微【大】，極微形【甲】</w:t>
      </w:r>
    </w:p>
    <w:p>
      <w:pPr>
        <w:pStyle w:val="SHTKNoteDetail"/>
      </w:pPr>
      <w:r>
        <w:t>• 이문/번역 영향 | 形極微는 형색의 극미, 極微形은 극미의 형상으로 읽힐 수 있으므로 복합어 관계가 달라진다.</w:t>
      </w:r>
    </w:p>
    <w:p>
      <w:pPr>
        <w:pStyle w:val="SHTKNoteDetail"/>
      </w:pPr>
      <w:r>
        <w:t>• 번역 영향 판정 | [판단 유보]</w:t>
      </w:r>
    </w:p>
    <w:p>
      <w:pPr>
        <w:pStyle w:val="SHTKNoteDetail"/>
      </w:pPr>
      <w:r>
        <w:t>• 출처 | CBETA T41n1821, 교감 번호 0204002.</w:t>
      </w:r>
    </w:p>
    <w:p>
      <w:pPr>
        <w:pStyle w:val="SHTKSourceText"/>
        <w:keepNext/>
      </w:pPr>
      <w:r>
        <w:t xml:space="preserve">如是安布眼識所得積集差別假立長等 准正理救意。 立假長等意識所知非五識了 若作俱舍師破。 汝宗本意立長等實。 為難所逼言長等假。</w:t>
      </w:r>
    </w:p>
    <w:p>
      <w:pPr>
        <w:pStyle w:val="SHTKTranslationText"/>
      </w:pPr>
      <w:r>
        <w:t xml:space="preserve">이와 같이 배열되어 안식이 얻는 모임의 차이에 따라 길이 등을 가립한다고 말하지 않았는가? 『순정리론』이 구제한 뜻에 준하면, 가립된 길이 등은 의식이 아는 것이고 오식이 아는 것이 아니라고 세운 것이다. 구사론사의 입장에서 논파한다면, 그대의 종지는 본래 길이 등이 실유한다고 세웠지만, 논박에 몰리자 길이 등은 가유라고 말한다는 것이다.</w:t>
      </w:r>
    </w:p>
    <w:p>
      <w:pPr>
        <w:pStyle w:val="SHTKPositionMarker"/>
        <w:keepNext/>
      </w:pPr>
      <w:r>
        <w:t xml:space="preserve">[0204b19]</w:t>
      </w:r>
    </w:p>
    <w:p>
      <w:pPr>
        <w:pStyle w:val="SHTKSourceText"/>
        <w:keepNext/>
      </w:pPr>
      <w:r>
        <w:t xml:space="preserve">豈不現見至而形相異者。 說一切有部救。 豈不現見諸土器等。 或青。 或黃。 有顯相同。</w:t>
      </w:r>
    </w:p>
    <w:p>
      <w:pPr>
        <w:pStyle w:val="SHTKTranslationText"/>
      </w:pPr>
      <w:r>
        <w:t xml:space="preserve">“눈앞에서 보지 않는가 …… 형상이 서로 다르다”라는 것이다. 설일체유부의 구제이다. 여러 토기 등을 눈앞에서 분명히 보지 않는가? 혹은 푸른색이고, 혹은 누런색으로, 현색의 모습은 같더라도,</w:t>
      </w:r>
    </w:p>
    <w:p>
      <w:pPr>
        <w:pStyle w:val="SHTKSourceText"/>
        <w:keepNext/>
      </w:pPr>
      <w:r>
        <w:t xml:space="preserve">而瓶[3]盆等形相各異。</w:t>
      </w:r>
    </w:p>
    <w:p>
      <w:pPr>
        <w:pStyle w:val="SHTKTranslationText"/>
      </w:pPr>
      <w:r>
        <w:t xml:space="preserve">병과 [3]동이 등은 형상이 각각 다르다.</w:t>
      </w:r>
    </w:p>
    <w:p>
      <w:pPr>
        <w:pStyle w:val="SHTKNoteSummary"/>
        <w:keepNext/>
      </w:pPr>
      <w:r>
        <w:t>교감 요약 | [CBETA 교감] 저본 盆 → 이문 瓫</w:t>
      </w:r>
    </w:p>
    <w:p>
      <w:pPr>
        <w:pStyle w:val="SHTKNoteDetail"/>
      </w:pPr>
      <w:r>
        <w:t>• 원교감 원문 | 盆【大】＊，瓫【甲】＊</w:t>
      </w:r>
    </w:p>
    <w:p>
      <w:pPr>
        <w:pStyle w:val="SHTKNoteDetail"/>
      </w:pPr>
      <w:r>
        <w:t>• 이문/번역 영향 | 盆과 瓫은 그릇 명칭의 이체·이문이다. 병과 동이의 형상 차이라는 논증에는 변화가 없다.</w:t>
      </w:r>
    </w:p>
    <w:p>
      <w:pPr>
        <w:pStyle w:val="SHTKNoteDetail"/>
      </w:pPr>
      <w:r>
        <w:t>• 번역 영향 판정 | [판단 유보]</w:t>
      </w:r>
    </w:p>
    <w:p>
      <w:pPr>
        <w:pStyle w:val="SHTKNoteDetail"/>
      </w:pPr>
      <w:r>
        <w:t>• 출처 | CBETA T41n1821, 교감 번호 0204003.</w:t>
      </w:r>
    </w:p>
    <w:p>
      <w:pPr>
        <w:pStyle w:val="SHTKSourceText"/>
        <w:keepNext/>
      </w:pPr>
      <w:r>
        <w:t xml:space="preserve">故知顯外實有別形。</w:t>
      </w:r>
    </w:p>
    <w:p>
      <w:pPr>
        <w:pStyle w:val="SHTKTranslationText"/>
      </w:pPr>
      <w:r>
        <w:t xml:space="preserve">그러므로 현색 이외에 별도의 형색이 실제로 있음을 알 수 있다.</w:t>
      </w:r>
    </w:p>
    <w:p>
      <w:pPr>
        <w:pStyle w:val="SHTKPositionMarker"/>
        <w:keepNext/>
      </w:pPr>
      <w:r>
        <w:t xml:space="preserve">[0204b22]</w:t>
      </w:r>
    </w:p>
    <w:p>
      <w:pPr>
        <w:pStyle w:val="SHTKSourceText"/>
        <w:keepNext/>
      </w:pPr>
      <w:r>
        <w:t xml:space="preserve">為不已辨至理亦應然者。 經部復破。 為不於前已辨此義。</w:t>
      </w:r>
    </w:p>
    <w:p>
      <w:pPr>
        <w:pStyle w:val="SHTKTranslationText"/>
      </w:pPr>
      <w:r>
        <w:t xml:space="preserve">“이미 분별하지 않았는가 …… 이치상 또한 그러해야 한다”라는 것이다. 경부가 다시 논파한다. 앞에서 이미 이러한 뜻을 분별하지 않았는가?</w:t>
      </w:r>
    </w:p>
    <w:p>
      <w:pPr>
        <w:pStyle w:val="SHTKSourceText"/>
        <w:keepNext/>
      </w:pPr>
      <w:r>
        <w:t xml:space="preserve">即多顯物安布差別假立長等瓶[＊]盆等異</w:t>
      </w:r>
    </w:p>
    <w:p>
      <w:pPr>
        <w:pStyle w:val="SHTKTranslationText"/>
      </w:pPr>
      <w:r>
        <w:t xml:space="preserve">곧 여러 현색 물체가 서로 다르게 배열된 것에 의지하여 길이 등의 차이와 병과 [＊]동이 등의 차이를 가립한다.</w:t>
      </w:r>
    </w:p>
    <w:p>
      <w:pPr>
        <w:pStyle w:val="SHTKNoteSummary"/>
        <w:keepNext/>
      </w:pPr>
      <w:r>
        <w:t>교감 요약 | [상호참조] 이 [＊]는 CBETA가 붙인 참조 표지로, 연결된 교감을 확정할 수 없다.</w:t>
      </w:r>
    </w:p>
    <w:p>
      <w:pPr>
        <w:pStyle w:val="SHTKNoteDetail"/>
      </w:pPr>
      <w:r>
        <w:t>• 한국어 해설 | CBETA 자료에서 직접 상호참조가 일치한다. 별도의 새 독법이 아니라 앞의 원교감을 다시 가리킨다.</w:t>
      </w:r>
    </w:p>
    <w:p>
      <w:pPr>
        <w:pStyle w:val="SHTKNoteDetail"/>
      </w:pPr>
      <w:r>
        <w:t>• 한국어 해설 | 저본 [＊]를 유지한다.</w:t>
      </w:r>
    </w:p>
    <w:p>
      <w:pPr>
        <w:pStyle w:val="SHTKNoteDetail"/>
      </w:pPr>
      <w:r>
        <w:t>• 출처 | CBETA T41n1821, 교감 번호 0204003.</w:t>
      </w:r>
    </w:p>
    <w:p>
      <w:pPr>
        <w:pStyle w:val="SHTKSourceText"/>
        <w:keepNext/>
      </w:pPr>
      <w:r>
        <w:t xml:space="preserve">寄喻來況。 如眾蟻等有黑相等而不差殊。 然或有時長行．圓輪安布形別。 離蟻等相外無別行．輪 形依顯等理亦應然。 離顯等外無別有形 顯等。 等取於觸。</w:t>
      </w:r>
    </w:p>
    <w:p>
      <w:pPr>
        <w:pStyle w:val="SHTKTranslationText"/>
      </w:pPr>
      <w:r>
        <w:t xml:space="preserve">비유를 빌려 견준다. 많은 개미 등이 모두 검은 모습 등에서는 서로 다르지 않지만, 어떤 때는 긴 행렬로, 어떤 때는 둥근 고리로 배열되어 그 형상이 서로 다른 것과 같다. 개미 등의 모습과 별개로 행렬이나 고리가 존재하는 것은 아니다. 형색이 현색 등에 의지하는 이치도 이와 같아야 한다. 현색 등 이외에는 별도로 존재하는 형색이 없다. ‘현색 등’이라는 것은, ‘등’이라는 말로 촉까지 포함한다는 것이다.</w:t>
      </w:r>
    </w:p>
    <w:p>
      <w:pPr>
        <w:pStyle w:val="SHTKPositionMarker"/>
        <w:keepNext/>
      </w:pPr>
      <w:r>
        <w:t xml:space="preserve">[0204b28]</w:t>
      </w:r>
    </w:p>
    <w:p>
      <w:pPr>
        <w:pStyle w:val="SHTKSourceText"/>
        <w:keepNext/>
      </w:pPr>
      <w:r>
        <w:t xml:space="preserve">豈不闇中至安布為形者。 說一切有部救。 豈不闇中或於遠處眼觀杌等。 但了長等形非了青等顯。 明知顯外別有實形 寧即顯等安布為形。</w:t>
      </w:r>
    </w:p>
    <w:p>
      <w:pPr>
        <w:pStyle w:val="SHTKTranslationText"/>
      </w:pPr>
      <w:r>
        <w:t xml:space="preserve">“어둠 속에서 그렇지 않은가 …… 배열된 것을 형색으로 삼는가”라는 것이다. 설일체유부의 구제이다. 어둠 속에서 또는 멀리서 눈으로 나무 그루터기 등을 바라보면, 길이 등의 형색만 알 뿐 푸른색 등의 현색은 알지 못하지 않는가? 이로써 현색 외에 실재하는 별도의 형색이 있음을 알 수 있다. 그런데 어찌 현색 등이 배열된 것을 곧 형색이라고 하겠는가?</w:t>
      </w:r>
    </w:p>
    <w:p>
      <w:pPr>
        <w:pStyle w:val="SHTKPositionMarker"/>
        <w:keepNext/>
      </w:pPr>
      <w:r>
        <w:t xml:space="preserve">[0204c02]</w:t>
      </w:r>
    </w:p>
    <w:p>
      <w:pPr>
        <w:pStyle w:val="SHTKSourceText"/>
        <w:keepNext/>
      </w:pPr>
      <w:r>
        <w:t xml:space="preserve">以闇遠中至唯知總聚者。 經部通釋。 以闇．遠中觀眾顯色不多明了。 非全不緣</w:t>
      </w:r>
    </w:p>
    <w:p>
      <w:pPr>
        <w:pStyle w:val="SHTKTranslationText"/>
      </w:pPr>
      <w:r>
        <w:t xml:space="preserve">“어둡고 먼 곳에서는 …… 오직 전체 무더기만 안다”라는 것이다. 경부가 통틀어 해석한다. 어둡고 먼 곳에서 여러 현색을 바라보면 그 모습이 그다지 명료하지 않을 뿐, 전혀 대상 삼지 않는 것은 아니다.</w:t>
      </w:r>
    </w:p>
    <w:p>
      <w:pPr>
        <w:pStyle w:val="SHTKSourceText"/>
        <w:keepNext/>
      </w:pPr>
      <w:r>
        <w:t xml:space="preserve">是故意識但起長．短．[4]方．圓等分別。</w:t>
      </w:r>
    </w:p>
    <w:p>
      <w:pPr>
        <w:pStyle w:val="SHTKTranslationText"/>
      </w:pPr>
      <w:r>
        <w:t xml:space="preserve">그러므로 의식에는 다만 길고 짧고 [4]모나고 둥글다는 등의 분별만 일어날 뿐,</w:t>
      </w:r>
    </w:p>
    <w:p>
      <w:pPr>
        <w:pStyle w:val="SHTKNoteSummary"/>
        <w:keepNext/>
      </w:pPr>
      <w:r>
        <w:t>교감 요약 | [CBETA 교감] 저본 方 → 이문 ∅</w:t>
      </w:r>
    </w:p>
    <w:p>
      <w:pPr>
        <w:pStyle w:val="SHTKNoteDetail"/>
      </w:pPr>
      <w:r>
        <w:t>• 원교감 원문 | 方【大】，〔－〕【甲】</w:t>
      </w:r>
    </w:p>
    <w:p>
      <w:pPr>
        <w:pStyle w:val="SHTKNoteDetail"/>
      </w:pPr>
      <w:r>
        <w:t>• 이문/번역 영향 | 갑본은 方을 생략하여 네 가지 형상의 나열 중 ‘모남’이 빠진다.</w:t>
      </w:r>
    </w:p>
    <w:p>
      <w:pPr>
        <w:pStyle w:val="SHTKNoteDetail"/>
      </w:pPr>
      <w:r>
        <w:t>• 이문 기준 번역 | 이문은 저본의 方에 해당하는 말 없이 읽는다.</w:t>
      </w:r>
    </w:p>
    <w:p>
      <w:pPr>
        <w:pStyle w:val="SHTKNoteDetail"/>
      </w:pPr>
      <w:r>
        <w:t>• 번역 영향 판정 | [문장 구조 변화]</w:t>
      </w:r>
    </w:p>
    <w:p>
      <w:pPr>
        <w:pStyle w:val="SHTKNoteDetail"/>
      </w:pPr>
      <w:r>
        <w:t>• 출처 | CBETA T41n1821, 교감 번호 0204004.</w:t>
      </w:r>
    </w:p>
    <w:p>
      <w:pPr>
        <w:pStyle w:val="SHTKSourceText"/>
        <w:keepNext/>
      </w:pPr>
      <w:r>
        <w:t xml:space="preserve">非見實形 寄喻來況。 如於遠．闇觀眾樹．人。 意識但了眾樹假行。 眾人假軍不知眾樹。 眾人別相 又解意識但了樹行。 人軍。</w:t>
      </w:r>
    </w:p>
    <w:p>
      <w:pPr>
        <w:pStyle w:val="SHTKTranslationText"/>
      </w:pPr>
      <w:r>
        <w:t xml:space="preserve">실재하는 형색을 보는 것은 아니다. 비유를 빌려 견준다. 멀리서 또는 어둠 속에서 여러 나무와 사람을 바라보면, 의식은 여러 나무가 이룬 가설적인 행렬과, 여러 사람이 이룬 가설적인 군대만 알 뿐 개개의 나무나, 사람의 각각 다른 모습은 알지 못하는 것과 같다. 또 다른 해석으로는 의식이 나무가 이룬 행렬과, 사람이 이룬 군대만 알 뿐이고,</w:t>
      </w:r>
    </w:p>
    <w:p>
      <w:pPr>
        <w:pStyle w:val="SHTKSourceText"/>
        <w:keepNext/>
      </w:pPr>
      <w:r>
        <w:t xml:space="preserve">眼識不知樹．人別相。 行軍喻形。 別相喻顯 理必應爾。 其理何者 以或有時意識不了顯．形差別。 意識唯知總聚假相 又解眼識不了顯．形二種。</w:t>
      </w:r>
    </w:p>
    <w:p>
      <w:pPr>
        <w:pStyle w:val="SHTKTranslationText"/>
      </w:pPr>
      <w:r>
        <w:t xml:space="preserve">안식은 개개의 나무와 사람의 다른 모습을 알지 못한다는 것이다. 행렬과 군대는 형색에 비유하고, 각각 다른 모습은 현색에 비유한다. 이치상 반드시 그래야 한다. 그 이치는 무엇인가? 때로는 의식이 현색과 형색의 차이를 분명히 알지 못하므로, 의식은 오직 전체 무더기의 가설적인 모습만 안다. 또 다른 해석으로는 안식이 현색과 형색 두 가지를 분명히 알지 못하므로,</w:t>
      </w:r>
    </w:p>
    <w:p>
      <w:pPr>
        <w:pStyle w:val="SHTKSourceText"/>
        <w:keepNext/>
      </w:pPr>
      <w:r>
        <w:t xml:space="preserve">意識唯知總聚假相 不明了故名不了顯。 不緣形故名不了形</w:t>
      </w:r>
    </w:p>
    <w:p>
      <w:pPr>
        <w:pStyle w:val="SHTKTranslationText"/>
      </w:pPr>
      <w:r>
        <w:t xml:space="preserve">의식은 오직 전체 무더기의 가설적인 모습만 안다는 것이다. 명료하지 않기 때문에 현색을 알지 못한다고 이름하고, 형색을 대상으로 삼지 않기 때문에 형색을 알지 못한다고 이름한다.</w:t>
      </w:r>
    </w:p>
    <w:p>
      <w:pPr>
        <w:pStyle w:val="SHTKSourceText"/>
        <w:keepNext/>
      </w:pPr>
      <w:r>
        <w:t xml:space="preserve">又解眼識不了顯不分[5]明故名不了顯非全不了。</w:t>
      </w:r>
    </w:p>
    <w:p>
      <w:pPr>
        <w:pStyle w:val="SHTKTranslationText"/>
      </w:pPr>
      <w:r>
        <w:t xml:space="preserve">또 다른 해석으로는 안식이 현색을 명료하게 알지 못한다는 것이니, [5]분명하지 않으므로 현색을 알지 못한다고 이름할 뿐 전혀 알지 못하는 것은 아니다.</w:t>
      </w:r>
    </w:p>
    <w:p>
      <w:pPr>
        <w:pStyle w:val="SHTKNoteSummary"/>
        <w:keepNext/>
      </w:pPr>
      <w:r>
        <w:t>교감 요약 | [CBETA 교감] 저본 明 → 이문 別</w:t>
      </w:r>
    </w:p>
    <w:p>
      <w:pPr>
        <w:pStyle w:val="SHTKNoteDetail"/>
      </w:pPr>
      <w:r>
        <w:t>• 원교감 원문 | 明【大】，別【甲】</w:t>
      </w:r>
    </w:p>
    <w:p>
      <w:pPr>
        <w:pStyle w:val="SHTKNoteDetail"/>
      </w:pPr>
      <w:r>
        <w:t>• 이문/번역 영향 | 저본 分明은 분명함을 뜻하고, 이문 分別은 분별한다는 뜻이므로 안식의 인식 방식 설명에 차이가 있다.</w:t>
      </w:r>
    </w:p>
    <w:p>
      <w:pPr>
        <w:pStyle w:val="SHTKNoteDetail"/>
      </w:pPr>
      <w:r>
        <w:t>• 번역 영향 판정 | [판단 유보]</w:t>
      </w:r>
    </w:p>
    <w:p>
      <w:pPr>
        <w:pStyle w:val="SHTKNoteDetail"/>
      </w:pPr>
      <w:r>
        <w:t>• 출처 | CBETA T41n1821, 교감 번호 0204005.</w:t>
      </w:r>
    </w:p>
    <w:p>
      <w:pPr>
        <w:pStyle w:val="SHTKSourceText"/>
        <w:keepNext/>
      </w:pPr>
      <w:r>
        <w:t xml:space="preserve">意識不了形。 不分別形故名不了形。 意識唯知總聚假相。</w:t>
      </w:r>
    </w:p>
    <w:p>
      <w:pPr>
        <w:pStyle w:val="SHTKTranslationText"/>
      </w:pPr>
      <w:r>
        <w:t xml:space="preserve">의식은 형색을 알지 못한다. 형색을 분별하지 않으므로 형색을 알지 못한다고 이름한다. 의식은 오직 전체 무더기의 가설적인 모습만 안다.</w:t>
      </w:r>
    </w:p>
    <w:p>
      <w:pPr>
        <w:pStyle w:val="SHTKPositionMarker"/>
        <w:keepNext/>
      </w:pPr>
      <w:r>
        <w:t xml:space="preserve">[0204c16]</w:t>
      </w:r>
    </w:p>
    <w:p>
      <w:pPr>
        <w:pStyle w:val="SHTKSourceText"/>
        <w:keepNext/>
      </w:pPr>
      <w:r>
        <w:t xml:space="preserve">既已遮遣至立何為身表者。 結問。 既已遮遣正量部師動名身表。 及說一切有部實形為身表。 汝等經部宗立何為身表。</w:t>
      </w:r>
    </w:p>
    <w:p>
      <w:pPr>
        <w:pStyle w:val="SHTKTranslationText"/>
      </w:pPr>
      <w:r>
        <w:t xml:space="preserve">“이미 부정하여 물리쳤다면 …… 무엇을 신표로 세우는가”라는 것이다. 결론을 맺으며 질문한다. 정량부 논사가 운동을 신표라고 하는 주장과, 설일체유부가 실재하는 형색을 신표라고 하는 주장을 이미 부정하여 물리쳤다면, 그대 경부의 종지에서는 무엇을 신표로 세우는가?</w:t>
      </w:r>
    </w:p>
    <w:p>
      <w:pPr>
        <w:pStyle w:val="SHTKPositionMarker"/>
        <w:keepNext/>
      </w:pPr>
      <w:r>
        <w:t xml:space="preserve">[0204c19]</w:t>
      </w:r>
    </w:p>
    <w:p>
      <w:pPr>
        <w:pStyle w:val="SHTKSourceText"/>
        <w:keepNext/>
      </w:pPr>
      <w:r>
        <w:t xml:space="preserve">立形為身表但假而非實者。 經部答。 立形為身表不同正量部。 但假而非實不同說一切有部 彼經部宗身．語二表色．聲上假。</w:t>
      </w:r>
    </w:p>
    <w:p>
      <w:pPr>
        <w:pStyle w:val="SHTKTranslationText"/>
      </w:pPr>
      <w:r>
        <w:t xml:space="preserve">“형색을 신표로 세우되 다만 가유일 뿐 실유는 아니다”라는 것이다. 경부의 대답이다. 형색을 신표로 세운다는 점은 정량부와 다르며, 다만 가유일 뿐 실유가 아니라는 점은 설일체유부와 다르다. 그 경부의 종지에서는 신표와 어표 모두 색과 소리 위에 가립한 것이다.</w:t>
      </w:r>
    </w:p>
    <w:p>
      <w:pPr>
        <w:pStyle w:val="SHTKPositionMarker"/>
        <w:keepNext/>
      </w:pPr>
      <w:r>
        <w:t xml:space="preserve">[0204c22]</w:t>
      </w:r>
    </w:p>
    <w:p>
      <w:pPr>
        <w:pStyle w:val="SHTKSourceText"/>
        <w:keepNext/>
      </w:pPr>
      <w:r>
        <w:t xml:space="preserve">既執但用至為身業耶者。 問。 經部既執但用假形為身表體。</w:t>
      </w:r>
    </w:p>
    <w:p>
      <w:pPr>
        <w:pStyle w:val="SHTKTranslationText"/>
      </w:pPr>
      <w:r>
        <w:t xml:space="preserve">“이미 단지 사용하는 것만을 주장한다면 …… 무엇을 신업으로 삼는가”라는 것이다. 질문이다. 경부는 이미 가설적인 형색만을 신표의 체로 삼는다고 주장하는데,</w:t>
      </w:r>
    </w:p>
    <w:p>
      <w:pPr>
        <w:pStyle w:val="SHTKSourceText"/>
        <w:keepNext/>
      </w:pPr>
      <w:r>
        <w:t xml:space="preserve">復立何法為身業[6]耶。</w:t>
      </w:r>
    </w:p>
    <w:p>
      <w:pPr>
        <w:pStyle w:val="SHTKTranslationText"/>
      </w:pPr>
      <w:r>
        <w:t xml:space="preserve">다시 어떤 법을 신업으로 세우는 [6]것인가?</w:t>
      </w:r>
    </w:p>
    <w:p>
      <w:pPr>
        <w:pStyle w:val="SHTKNoteSummary"/>
        <w:keepNext/>
      </w:pPr>
      <w:r>
        <w:t>교감 요약 | [CBETA 교감] 저본 耶 → 이문 體</w:t>
      </w:r>
    </w:p>
    <w:p>
      <w:pPr>
        <w:pStyle w:val="SHTKNoteDetail"/>
      </w:pPr>
      <w:r>
        <w:t>• 원교감 원문 | 耶【大】，體【甲】</w:t>
      </w:r>
    </w:p>
    <w:p>
      <w:pPr>
        <w:pStyle w:val="SHTKNoteDetail"/>
      </w:pPr>
      <w:r>
        <w:t>• 이문/번역 영향 | 저본 耶는 물음을 맺고, 이문 體는 ‘신업의 체’를 직접 묻는 명사로 바뀐다.</w:t>
      </w:r>
    </w:p>
    <w:p>
      <w:pPr>
        <w:pStyle w:val="SHTKNoteDetail"/>
      </w:pPr>
      <w:r>
        <w:t>• 번역 영향 판정 | [판단 유보]</w:t>
      </w:r>
    </w:p>
    <w:p>
      <w:pPr>
        <w:pStyle w:val="SHTKNoteDetail"/>
      </w:pPr>
      <w:r>
        <w:t>• 출처 | CBETA T41n1821, 교감 번호 0204006.</w:t>
      </w:r>
    </w:p>
    <w:p>
      <w:pPr>
        <w:pStyle w:val="SHTKPositionMarker"/>
        <w:keepNext/>
      </w:pPr>
      <w:r>
        <w:t xml:space="preserve">[0204c24]</w:t>
      </w:r>
    </w:p>
    <w:p>
      <w:pPr>
        <w:pStyle w:val="SHTKSourceText"/>
        <w:keepNext/>
      </w:pPr>
      <w:r>
        <w:t xml:space="preserve">若業依身至當知亦爾者。 經部答 若業依身門行。 即緣身表為境而起名身業語業准釋。 異此所餘與意俱轉。 依意地起故名依意門。 依餘二門雖亦依意。 但依別義便立別名。</w:t>
      </w:r>
    </w:p>
    <w:p>
      <w:pPr>
        <w:pStyle w:val="SHTKTranslationText"/>
      </w:pPr>
      <w:r>
        <w:t xml:space="preserve">“업이 몸에 의지한다면 …… 또한 그러한 줄 알아야 한다”라는 것이다. 경부의 대답이다. 업이 몸이라는 문을 의지해 작용한다면, 곧 신표를 대상으로 삼아 일어나는 것을 신업이라고 하며, 어업 역시 그에 준하여 해석한다. 이것과 다른 나머지 업이 의와 함께 전개되는 경우에는, 의지(意地)에 근거해 일어나므로 의문(意門)에 의지한다고 이름한다. 나머지 두 문을 의지하는 업도 의에 의지하기는 하지만, 다만 별도의 뜻에 근거하여 각각 별도의 이름을 세운다.</w:t>
      </w:r>
    </w:p>
    <w:p>
      <w:pPr>
        <w:pStyle w:val="SHTKSourceText"/>
        <w:keepNext/>
      </w:pPr>
      <w:r>
        <w:t xml:space="preserve">此受通名以通為別。 如色處等。 具足應言依身之業。 依語之業。 依意之業 經部三業皆思為體。</w:t>
      </w:r>
    </w:p>
    <w:p>
      <w:pPr>
        <w:pStyle w:val="SHTKTranslationText"/>
      </w:pPr>
      <w:r>
        <w:t xml:space="preserve">의업은 이처럼 통칭을 받아들여 통하는 이름을 특수한 이름으로 삼는다. 색처 등과 같다. 완전하게 말하면 ‘몸에 의지하는 업’, ‘말에 의지하는 업’, ‘의에 의지하는 업’이라고 해야 한다. 경부에서는 세 업 모두 사(思)를 그 체로 삼는다.</w:t>
      </w:r>
    </w:p>
    <w:p>
      <w:pPr>
        <w:pStyle w:val="SHTKPositionMarker"/>
        <w:keepNext/>
      </w:pPr>
      <w:r>
        <w:t xml:space="preserve">[0205a02]</w:t>
      </w:r>
    </w:p>
    <w:p>
      <w:pPr>
        <w:pStyle w:val="SHTKSourceText"/>
        <w:keepNext/>
      </w:pPr>
      <w:r>
        <w:t xml:space="preserve">若爾何故至此二何異者。 徵問經部。 引教辨違。 若其三業體皆是思。</w:t>
      </w:r>
    </w:p>
    <w:p>
      <w:pPr>
        <w:pStyle w:val="SHTKTranslationText"/>
      </w:pPr>
      <w:r>
        <w:t xml:space="preserve">“그렇다면 어찌하여 …… 이 두 가지는 어떻게 다른가”라는 것이다. 경부를 추궁하는 질문이다. 경전을 인용하여 모순을 분별한다. 세 업의 체가 모두 사라면,</w:t>
      </w:r>
    </w:p>
    <w:p>
      <w:pPr>
        <w:pStyle w:val="SHTKSourceText"/>
        <w:keepNext/>
      </w:pPr>
      <w:r>
        <w:t xml:space="preserve">經[1]云思已。</w:t>
      </w:r>
    </w:p>
    <w:p>
      <w:pPr>
        <w:pStyle w:val="SHTKTranslationText"/>
      </w:pPr>
      <w:r>
        <w:t xml:space="preserve">경에서 [1]‘사이(思已)’라고 말한 것은,</w:t>
      </w:r>
    </w:p>
    <w:p>
      <w:pPr>
        <w:pStyle w:val="SHTKNoteSummary"/>
        <w:keepNext/>
      </w:pPr>
      <w:r>
        <w:t>교감 요약 | [CBETA 교감] 저본 云 → 이문 言</w:t>
      </w:r>
    </w:p>
    <w:p>
      <w:pPr>
        <w:pStyle w:val="SHTKNoteDetail"/>
      </w:pPr>
      <w:r>
        <w:t>• 원교감 원문 | 云【大】＊，言【甲】＊</w:t>
      </w:r>
    </w:p>
    <w:p>
      <w:pPr>
        <w:pStyle w:val="SHTKNoteDetail"/>
      </w:pPr>
      <w:r>
        <w:t>• 이문/번역 영향 | 云과 言 모두 ‘말한다’로서 경전 인용의 뜻에는 큰 차이가 없다.</w:t>
      </w:r>
    </w:p>
    <w:p>
      <w:pPr>
        <w:pStyle w:val="SHTKNoteDetail"/>
      </w:pPr>
      <w:r>
        <w:t>• 번역 영향 판정 | [판단 유보]</w:t>
      </w:r>
    </w:p>
    <w:p>
      <w:pPr>
        <w:pStyle w:val="SHTKNoteDetail"/>
      </w:pPr>
      <w:r>
        <w:t>• 출처 | CBETA T41n1821, 교감 번호 0205001.</w:t>
      </w:r>
    </w:p>
    <w:p>
      <w:pPr>
        <w:pStyle w:val="SHTKSourceText"/>
        <w:keepNext/>
      </w:pPr>
      <w:r>
        <w:t xml:space="preserve">為何所目。 既言思已。 明知二業非思。</w:t>
      </w:r>
    </w:p>
    <w:p>
      <w:pPr>
        <w:pStyle w:val="SHTKTranslationText"/>
      </w:pPr>
      <w:r>
        <w:t xml:space="preserve">무엇을 가리키는가? 이미 ‘사이’라고 말했으므로, 두 가지 업은 사가 아니라는 사실이 분명하다.</w:t>
      </w:r>
    </w:p>
    <w:p>
      <w:pPr>
        <w:pStyle w:val="SHTKPositionMarker"/>
        <w:keepNext/>
      </w:pPr>
      <w:r>
        <w:t xml:space="preserve">[0205a04]</w:t>
      </w:r>
    </w:p>
    <w:p>
      <w:pPr>
        <w:pStyle w:val="SHTKSourceText"/>
        <w:keepNext/>
      </w:pPr>
      <w:r>
        <w:t xml:space="preserve">謂前加行至名思已業者。 經部通釋。 思惟思是遠因等起。 作事思是近因等起 大乘成業論說。 一審慮思。 二決定思。 當此論思惟思攝是思業。</w:t>
      </w:r>
    </w:p>
    <w:p>
      <w:pPr>
        <w:pStyle w:val="SHTKTranslationText"/>
      </w:pPr>
      <w:r>
        <w:t xml:space="preserve">“앞의 가행은 …… 사이업이라고 이름한다”라는 것이다. 경부가 통틀어 해석한다. 사유하는 사(思惟思)는 먼 원인으로서의 등기이며, 일을 행하는 사(作事思)는 가까운 원인으로서의 등기이다. 대승의 『성업론』에서는 말한다. 첫째는 심려사(審慮思)이고, 둘째는 결정사(決定思)이다. 이는 이 논에서 사유사에 포섭되며 사업이다.</w:t>
      </w:r>
    </w:p>
    <w:p>
      <w:pPr>
        <w:pStyle w:val="SHTKSourceText"/>
        <w:keepNext/>
      </w:pPr>
      <w:r>
        <w:t xml:space="preserve">三動發思。 當此論作事思攝 是思已業不說剎那等起者。 此時心性不必是同。 罪．福二門非由彼定故。 不依彼說業差別。 設於彼位起同類思如其所應二思所攝。 身．語二業即作事思。</w:t>
      </w:r>
    </w:p>
    <w:p>
      <w:pPr>
        <w:pStyle w:val="SHTKTranslationText"/>
      </w:pPr>
      <w:r>
        <w:t xml:space="preserve">셋째는 동발사(動發思)이다. 이는 이 논에서 작사사에 포섭되며, 사이업이다. 찰나의 등기를 말하지 않은 까닭은, 이때 마음의 성질이 반드시 같지는 않기 때문이다. 죄와 복이라는 두 문은 그것에 의하여 결정되는 것이 아니므로, 그것에 근거하여 업의 차별을 설명하지 않는다. 설령 그 단계에서 같은 부류의 사를 일으키더라도 마땅한 바에 따라 두 종류의 사에 포섭된다. 신업과 어업의 두 가지 업은 곧 작사사이다.</w:t>
      </w:r>
    </w:p>
    <w:p>
      <w:pPr>
        <w:pStyle w:val="SHTKSourceText"/>
        <w:keepNext/>
      </w:pPr>
      <w:r>
        <w:t xml:space="preserve">名思已業。</w:t>
      </w:r>
    </w:p>
    <w:p>
      <w:pPr>
        <w:pStyle w:val="SHTKTranslationText"/>
      </w:pPr>
      <w:r>
        <w:t xml:space="preserve">이를 사이업이라고 이름한다.</w:t>
      </w:r>
    </w:p>
    <w:p>
      <w:pPr>
        <w:pStyle w:val="SHTKPositionMarker"/>
        <w:keepNext/>
      </w:pPr>
      <w:r>
        <w:t xml:space="preserve">[0205a13]</w:t>
      </w:r>
    </w:p>
    <w:p>
      <w:pPr>
        <w:pStyle w:val="SHTKSourceText"/>
        <w:keepNext/>
      </w:pPr>
      <w:r>
        <w:t xml:space="preserve">若爾表業至便成大過者。 難。 答作事思名思已業。 色．聲表業則為定無。 表業既無欲界無表業亦應非有。 以欲無表依表起故便成大過。</w:t>
      </w:r>
    </w:p>
    <w:p>
      <w:pPr>
        <w:pStyle w:val="SHTKTranslationText"/>
      </w:pPr>
      <w:r>
        <w:t xml:space="preserve">“그렇다면 표업은 …… 곧 큰 허물이 된다”라는 것이다. 반박이다. 작사사를 사이업이라고 이름한다고 대답한다면, 색과 소리인 표업은 반드시 존재하지 않게 된다. 표업이 없다면 욕계의 무표업도 마땅히 존재하지 않아야 한다. 욕계의 무표업은 표업에 의지하여 일어나기 때문에 큰 허물이 된다.</w:t>
      </w:r>
    </w:p>
    <w:p>
      <w:pPr>
        <w:pStyle w:val="SHTKPositionMarker"/>
        <w:keepNext/>
      </w:pPr>
      <w:r>
        <w:t xml:space="preserve">[0205a16]</w:t>
      </w:r>
    </w:p>
    <w:p>
      <w:pPr>
        <w:pStyle w:val="SHTKSourceText"/>
        <w:keepNext/>
      </w:pPr>
      <w:r>
        <w:t xml:space="preserve">如是大過至此有何過者。 經部答。 如是大過有理能遮。 謂從如前所說動身發語二表遠．近二因等起殊勝現行思勢力故。 熏起身心思差別種種異現思名思差別。 或與餘思種子不同名思差別。 於思種子假建立故名為無表。 此有何過</w:t>
      </w:r>
    </w:p>
    <w:p>
      <w:pPr>
        <w:pStyle w:val="SHTKTranslationText"/>
      </w:pPr>
      <w:r>
        <w:t xml:space="preserve">“그와 같은 큰 허물은 …… 이것에 무슨 허물이 있는가”라는 것이다. 경부의 대답이다. 그러한 큰 허물은 이치로써 막아 낼 수 있다. 곧 앞서 말한 몸을 움직이고 말을 발하는 두 표를 일으키는 먼 원인과 가까운 원인으로서의 뛰어난 현행하는 사의 힘에 의하여, 몸과 마음에 훈습되어 생겨나는 차별된 사의 갖가지 모습을 현재의 사와 구별하여 ‘사의 차별’이라 이름한다. 또는 다른 사의 종자와 서로 다르기 때문에 ‘사의 차별’이라고 한다. 사의 종자 위에 가립하므로 ‘무표’라고 이름한다. 여기에 무슨 허물이 있는가?</w:t>
      </w:r>
    </w:p>
    <w:p>
      <w:pPr>
        <w:pStyle w:val="SHTKSourceText"/>
        <w:keepNext/>
      </w:pPr>
      <w:r>
        <w:t xml:space="preserve">言釋名者。 此思種子不能動身發語表示內心名無表業。 依經部宗身．語二表是無記性。 思通三性故唯思業能熏成種表不能熏。 故正理三十四云。 彼許身．語唯無記故。</w:t>
      </w:r>
    </w:p>
    <w:p>
      <w:pPr>
        <w:pStyle w:val="SHTKTranslationText"/>
      </w:pPr>
      <w:r>
        <w:t xml:space="preserve">이름의 뜻을 해석하자면, 이 사의 종자는 몸을 움직이고 말을 일으켜 속마음을 표시할 수 없으므로 무표업이라고 한다. 경부의 종지에 따르면 신표와 어표의 두 가지 표는 무기성이다. 사는 선·불선·무기 세 성질 모두에 통하므로 사업만 훈습하여 종자를 만들 수 있고 표업은 훈습할 수 없다. 그러므로 『순정리론』 제34권에서는 말한다. 그들은 몸과 말은 오직 무기라고 인정하기 때문이다.</w:t>
      </w:r>
    </w:p>
    <w:p>
      <w:pPr>
        <w:pStyle w:val="SHTKPositionMarker"/>
        <w:keepNext/>
      </w:pPr>
      <w:r>
        <w:t xml:space="preserve">[0205a26]</w:t>
      </w:r>
    </w:p>
    <w:p>
      <w:pPr>
        <w:pStyle w:val="SHTKSourceText"/>
        <w:keepNext/>
      </w:pPr>
      <w:r>
        <w:t xml:space="preserve">此應名為至心俱轉故者。 復難。 若思種子名無表者。 其思種子常依附心。 此應名為隨心轉無表業。 如定共無表隨心俱轉故。</w:t>
      </w:r>
    </w:p>
    <w:p>
      <w:pPr>
        <w:pStyle w:val="SHTKTranslationText"/>
      </w:pPr>
      <w:r>
        <w:t xml:space="preserve">“이것은 마땅히 …… 마음과 함께 전개되기 때문이다”라는 것이다. 다시 반박한다. 사의 종자를 무표라고 이름한다면, 그 사의 종자는 항상 마음에 붙어 있으므로, 마땅히 수심전무표업(隨心轉無表業)이라고 이름해야 한다. 정공무표(定共無表)가 마음을 따라 함께 전개되는 것과 같기 때문이다.</w:t>
      </w:r>
    </w:p>
    <w:p>
      <w:pPr>
        <w:pStyle w:val="SHTKPositionMarker"/>
        <w:keepNext/>
      </w:pPr>
      <w:r>
        <w:t xml:space="preserve">[0205a29]</w:t>
      </w:r>
    </w:p>
    <w:p>
      <w:pPr>
        <w:pStyle w:val="SHTKSourceText"/>
        <w:keepNext/>
      </w:pPr>
      <w:r>
        <w:t xml:space="preserve">無如是過至以性鈍故者。 經部復釋。 我無如是隨心轉過。 欲界散心思種子無表由前現行審慮．勝思．決定勝思遠因等起。 動發勝思近因等起所引生故。 無心亦有。 不名隨心轉業。 若定無表非彼思引。</w:t>
      </w:r>
    </w:p>
    <w:p>
      <w:pPr>
        <w:pStyle w:val="SHTKTranslationText"/>
      </w:pPr>
      <w:r>
        <w:t xml:space="preserve">“그러한 허물은 없다 …… 그 성질이 둔하기 때문이다”라는 것이다. 경부가 다시 해석한다. 나에게는 그와 같은 수심전의 허물이 없다. 욕계에서 흩어진 마음의 사 종자로 이루어지는 무표업은 앞서 현행한 심려와 뛰어난 사, 결정된 뛰어난 사라는 먼 원인의 등기와, 동발하는 뛰어난 사라는 가까운 원인의 등기에 의하여 이끌려 생겨나기 때문이다. 마음이 없는 때에도 존재하므로, 수심전업이라고 이름하지 않는다. 선정의 무표업은 그러한 사가 이끌어 낸 것이 아니라,</w:t>
      </w:r>
    </w:p>
    <w:p>
      <w:pPr>
        <w:pStyle w:val="SHTKSourceText"/>
        <w:keepNext/>
      </w:pPr>
      <w:r>
        <w:t xml:space="preserve">但於定心俱時思上假建立故。 入定即有。 出定即無。 故名隨心轉業。 故非成例 我設同汝說一切有部。 許有身．語二種表業。 亦待如前所說思力引起無表。</w:t>
      </w:r>
    </w:p>
    <w:p>
      <w:pPr>
        <w:pStyle w:val="SHTKTranslationText"/>
      </w:pPr>
      <w:r>
        <w:t xml:space="preserve">단지 선정의 마음과 같은 시간에 존재하는 사 위에 가립한 것이므로, 선정에 들면 곧 존재하고, 선정에서 나오면 곧 존재하지 않는다. 그러므로 수심전업이라고 이름한다. 따라서 두 경우는 비교할 사례가 될 수 없다. 내가 설령 그대 설일체유부와 마찬가지로, 신표와 어표 두 가지 표업이 존재한다고 인정하더라도, 앞에서 말한 사의 힘을 기다려야 무표업을 이끌어 낼 수 있다.</w:t>
      </w:r>
    </w:p>
    <w:p>
      <w:pPr>
        <w:pStyle w:val="SHTKSourceText"/>
        <w:keepNext/>
      </w:pPr>
      <w:r>
        <w:t xml:space="preserve">表自不能生於無表。 以身．語表色性鈍故 又解假設許汝別有其表。 汝亦待如前所說遠．近二種思力方引無表。 表性鈍故 又解非但無表待前思引。 我設許有表。 亦待如前所說思力。</w:t>
      </w:r>
    </w:p>
    <w:p>
      <w:pPr>
        <w:pStyle w:val="SHTKTranslationText"/>
      </w:pPr>
      <w:r>
        <w:t xml:space="preserve">표업 자체는 무표업을 생겨나게 할 수 없다. 신표와 어표는 색의 성질이 둔하기 때문이다. 또 다른 해석으로는, 설령 그대의 말대로 별도의 표업이 있다고 인정하더라도, 그대 역시 앞에서 말한 먼 원인과 가까운 원인 두 가지 사의 힘을 기다려야 비로소 무표업을 이끌어 낼 수 있다는 것이다. 표업의 성질은 둔하기 때문이다. 또 다른 해석으로는, 무표업만 앞서의 사가 이끌기를 기다리는 것은 아니라는 것이다. 내가 설령 표업이 존재한다고 인정하더라도, 그 역시 앞에서 말한 사의 힘을 기다려야 한다.</w:t>
      </w:r>
    </w:p>
    <w:p>
      <w:pPr>
        <w:pStyle w:val="SHTKSourceText"/>
        <w:keepNext/>
      </w:pPr>
      <w:r>
        <w:t xml:space="preserve">以表性鈍故。</w:t>
      </w:r>
    </w:p>
    <w:p>
      <w:pPr>
        <w:pStyle w:val="SHTKTranslationText"/>
      </w:pPr>
      <w:r>
        <w:t xml:space="preserve">표업의 성질이 둔하기 때문이다.</w:t>
      </w:r>
    </w:p>
    <w:p>
      <w:pPr>
        <w:pStyle w:val="SHTKPositionMarker"/>
        <w:keepNext/>
      </w:pPr>
      <w:r>
        <w:t xml:space="preserve">[0205b13]</w:t>
      </w:r>
    </w:p>
    <w:p>
      <w:pPr>
        <w:pStyle w:val="SHTKSourceText"/>
        <w:keepNext/>
      </w:pPr>
      <w:r>
        <w:t xml:space="preserve">毘婆沙師至形色為體者。 毘婆沙師結歸本宗。 語表業體謂即言聲者。 釋第十句。 若依說一切有部釋。 身表業髮．毛．爪等總名為身。 長．短等色表示內心名表。 表有造作名業。</w:t>
      </w:r>
    </w:p>
    <w:p>
      <w:pPr>
        <w:pStyle w:val="SHTKTranslationText"/>
      </w:pPr>
      <w:r>
        <w:t xml:space="preserve">“비바사사는 …… 형색을 그 체로 삼는다”라는 것이다. 비바사사가 결론을 내려 본래의 종지로 되돌아간다. “어표업(語表業)의 체성은 곧 언어의 소리이다”라고 한 것은 다음과 같다. 게송의 열째 구절을 풀이한다. 설일체유부의 해석에 의거한다면 다음과 같다. 신표업에서는 머리털·몸의 털·손톱 등을 통틀어 ‘몸’이라 한다. 길고 짧은 등의 색이 내면의 마음을 드러내므로 ‘표’라 한다. 표에 조작하는 작용이 있으므로 ‘업’이라 한다.</w:t>
      </w:r>
    </w:p>
    <w:p>
      <w:pPr>
        <w:pStyle w:val="SHTKSourceText"/>
        <w:keepNext/>
      </w:pPr>
      <w:r>
        <w:t xml:space="preserve">依身起表。 即表名業。 故名身表業 言語表業者。 語謂言聲。 聲能表示內心名表。 表有造作名業。 語即是表。</w:t>
      </w:r>
    </w:p>
    <w:p>
      <w:pPr>
        <w:pStyle w:val="SHTKTranslationText"/>
      </w:pPr>
      <w:r>
        <w:t xml:space="preserve">몸에 의지하여 표가 일어난다. 곧 표를 업이라 이름한다. 그러므로 ‘신표업’이라 이름한다. ‘어표업’이라고 말하는 것은 다음과 같다. ‘어’란 언어의 소리를 말한다. 소리는 내면의 마음을 드러낼 수 있으므로 ‘표’라 한다. 표에 조작하는 작용이 있으므로 ‘업’이라 한다. 언어 자체가 곧 표이다.</w:t>
      </w:r>
    </w:p>
    <w:p>
      <w:pPr>
        <w:pStyle w:val="SHTKSourceText"/>
        <w:keepNext/>
      </w:pPr>
      <w:r>
        <w:t xml:space="preserve">表即業故。 名語表業 言意業者。 意謂意識。 業即是思。</w:t>
      </w:r>
    </w:p>
    <w:p>
      <w:pPr>
        <w:pStyle w:val="SHTKTranslationText"/>
      </w:pPr>
      <w:r>
        <w:t xml:space="preserve">표 자체가 곧 업이기 때문이다. 따라서 ‘어표업’이라 이름한다. ‘의업’이라고 말하는 것은 다음과 같다. ‘의’란 의식을 말한다. ‘업’은 곧 사(思)이다.</w:t>
      </w:r>
    </w:p>
    <w:p>
      <w:pPr>
        <w:pStyle w:val="SHTKSourceText"/>
        <w:keepNext/>
      </w:pPr>
      <w:r>
        <w:t xml:space="preserve">由意起業故[2]名意業。</w:t>
      </w:r>
    </w:p>
    <w:p>
      <w:pPr>
        <w:pStyle w:val="SHTKTranslationText"/>
      </w:pPr>
      <w:r>
        <w:t xml:space="preserve">의에 의하여 업이 일어나기 때문에 [2]의업이라 이름한다.</w:t>
      </w:r>
    </w:p>
    <w:p>
      <w:pPr>
        <w:pStyle w:val="SHTKNoteSummary"/>
        <w:keepNext/>
      </w:pPr>
      <w:r>
        <w:t>교감 요약 | [CBETA 교감] 저본 名 → 이문 言</w:t>
      </w:r>
    </w:p>
    <w:p>
      <w:pPr>
        <w:pStyle w:val="SHTKNoteDetail"/>
      </w:pPr>
      <w:r>
        <w:t>• 원교감 원문 | 名【大】，言【甲】.</w:t>
      </w:r>
    </w:p>
    <w:p>
      <w:pPr>
        <w:pStyle w:val="SHTKNoteDetail"/>
      </w:pPr>
      <w:r>
        <w:t>• 이문/직역 영향 | 名은 ‘의업이라고 이름한다’라는 술어이고, 言은 ‘의업이라고 말한다’로서 서술 방식이 달라진다.</w:t>
      </w:r>
    </w:p>
    <w:p>
      <w:pPr>
        <w:pStyle w:val="SHTKNoteDetail"/>
      </w:pPr>
      <w:r>
        <w:t>• 번역 영향 판정 | [판단 유보]</w:t>
      </w:r>
    </w:p>
    <w:p>
      <w:pPr>
        <w:pStyle w:val="SHTKNoteDetail"/>
      </w:pPr>
      <w:r>
        <w:t>• 출처 | CBETA T41n1821, 교감 번호 0205002.</w:t>
      </w:r>
    </w:p>
    <w:p>
      <w:pPr>
        <w:pStyle w:val="SHTKSourceText"/>
        <w:keepNext/>
      </w:pPr>
      <w:r>
        <w:t xml:space="preserve">故正理云。 何故語表體即語言。 身表意業非即身．意。 以離語言無別聲能表。 離身及意有色表思業。 故立身業名從所依。 語業約自性。 意業隨等起。</w:t>
      </w:r>
    </w:p>
    <w:p>
      <w:pPr>
        <w:pStyle w:val="SHTKTranslationText"/>
      </w:pPr>
      <w:r>
        <w:t xml:space="preserve">그러므로 『정리론』에서 말한다. 어찌하여 어표의 체성은 곧 언어인데, 신표와 의업은 곧 몸과 의가 아닌가? 언어를 떠나서는 표할 수 있는 별도의 소리가 없지만, 몸과 의를 떠나서는 색으로 된 표와 사로 된 업이 있기 때문이다. 그러므로 신업이라는 명칭은 소의(所依)에 따라 세우고, 어업은 그 자체의 성질에 의거하며, 의업은 등기(等起)를 따른다.</w:t>
      </w:r>
    </w:p>
    <w:p>
      <w:pPr>
        <w:pStyle w:val="SHTKSourceText"/>
        <w:keepNext/>
      </w:pPr>
      <w:r>
        <w:t xml:space="preserve">由此於中無相違過(已上論文)若依經部釋。</w:t>
      </w:r>
    </w:p>
    <w:p>
      <w:pPr>
        <w:pStyle w:val="SHTKTranslationText"/>
      </w:pPr>
      <w:r>
        <w:t xml:space="preserve">이 때문에 그 가운데 모순되는 잘못이 없다. (이상은 논문의 말씀이다.) 경부의 해석에 의거한다면 다음과 같다.</w:t>
      </w:r>
    </w:p>
    <w:p>
      <w:pPr>
        <w:pStyle w:val="SHTKSourceText"/>
        <w:keepNext/>
      </w:pPr>
      <w:r>
        <w:t xml:space="preserve">身[3]業表。</w:t>
      </w:r>
    </w:p>
    <w:p>
      <w:pPr>
        <w:pStyle w:val="SHTKTranslationText"/>
      </w:pPr>
      <w:r>
        <w:t xml:space="preserve">‘신[3]업표’에서,</w:t>
      </w:r>
    </w:p>
    <w:p>
      <w:pPr>
        <w:pStyle w:val="SHTKNoteSummary"/>
        <w:keepNext/>
      </w:pPr>
      <w:r>
        <w:t>교감 요약 | [CBETA 교감] 저본 業表 → 이문 表業</w:t>
      </w:r>
    </w:p>
    <w:p>
      <w:pPr>
        <w:pStyle w:val="SHTKNoteDetail"/>
      </w:pPr>
      <w:r>
        <w:t>• 원교감 원문 | 業表【大】，表業【考偽-大】.</w:t>
      </w:r>
    </w:p>
    <w:p>
      <w:pPr>
        <w:pStyle w:val="SHTKNoteDetail"/>
      </w:pPr>
      <w:r>
        <w:t>• 이문/직역 영향 | 저본 業表는 업과 표를 이 순서로 이어 읽게 하지만 이문 表業은 통상적인 ‘표업’의 어순이다. 경부의 복합어 분석 문맥에서 어순 차이에 유의한다.</w:t>
      </w:r>
    </w:p>
    <w:p>
      <w:pPr>
        <w:pStyle w:val="SHTKNoteDetail"/>
      </w:pPr>
      <w:r>
        <w:t>• 번역 영향 판정 | [판단 유보]</w:t>
      </w:r>
    </w:p>
    <w:p>
      <w:pPr>
        <w:pStyle w:val="SHTKNoteDetail"/>
      </w:pPr>
      <w:r>
        <w:t>• 출처 | CBETA T41n1821, 교감 번호 0205003.</w:t>
      </w:r>
    </w:p>
    <w:p>
      <w:pPr>
        <w:pStyle w:val="SHTKSourceText"/>
        <w:keepNext/>
      </w:pPr>
      <w:r>
        <w:t xml:space="preserve">身同前解。 表以假形為體。 謂形相續能表示內心。 此表即於色上假立。 業謂運動身思。 業依身門能起表故名身表業 言語表業者。</w:t>
      </w:r>
    </w:p>
    <w:p>
      <w:pPr>
        <w:pStyle w:val="SHTKTranslationText"/>
      </w:pPr>
      <w:r>
        <w:t xml:space="preserve">‘몸’은 앞의 해석과 같다. ‘표’는 가립된 형상을 체성으로 삼는다. 곧 형상이 상속하면서 내면의 마음을 드러낼 수 있다는 것이다. 이 표는 바로 색 위에 가립한 것이다. ‘업’은 몸을 움직이는 사(思)를 말한다. 업은 신문(身門)에 의지하여 표를 일으킬 수 있으므로 ‘신표업’이라 이름한다. ‘어표업’이라고 말하는 것은 다음과 같다.</w:t>
      </w:r>
    </w:p>
    <w:p>
      <w:pPr>
        <w:pStyle w:val="SHTKSourceText"/>
        <w:keepNext/>
      </w:pPr>
      <w:r>
        <w:t xml:space="preserve">[4]語謂音聲。</w:t>
      </w:r>
    </w:p>
    <w:p>
      <w:pPr>
        <w:pStyle w:val="SHTKTranslationText"/>
      </w:pPr>
      <w:r>
        <w:t xml:space="preserve">[4]‘어’란 음성을 말한다.</w:t>
      </w:r>
    </w:p>
    <w:p>
      <w:pPr>
        <w:pStyle w:val="SHTKNoteSummary"/>
        <w:keepNext/>
      </w:pPr>
      <w:r>
        <w:t>교감 요약 | [CBETA 교감] 저본 語謂 → 이문 謂語</w:t>
      </w:r>
    </w:p>
    <w:p>
      <w:pPr>
        <w:pStyle w:val="SHTKNoteDetail"/>
      </w:pPr>
      <w:r>
        <w:t>• 원교감 원문 | 語謂【大】，謂語【甲】.</w:t>
      </w:r>
    </w:p>
    <w:p>
      <w:pPr>
        <w:pStyle w:val="SHTKNoteDetail"/>
      </w:pPr>
      <w:r>
        <w:t>• 이문/직역 영향 | 語謂는 ‘어란 …을 말한다’이고, 謂語는 ‘이르는바 언어는 …’이라는 구문으로 주술의 어순이 다르다.</w:t>
      </w:r>
    </w:p>
    <w:p>
      <w:pPr>
        <w:pStyle w:val="SHTKNoteDetail"/>
      </w:pPr>
      <w:r>
        <w:t>• 번역 영향 판정 | [판단 유보]</w:t>
      </w:r>
    </w:p>
    <w:p>
      <w:pPr>
        <w:pStyle w:val="SHTKNoteDetail"/>
      </w:pPr>
      <w:r>
        <w:t>• 출처 | CBETA T41n1821, 교감 번호 0205004.</w:t>
      </w:r>
    </w:p>
    <w:p>
      <w:pPr>
        <w:pStyle w:val="SHTKSourceText"/>
        <w:keepNext/>
      </w:pPr>
      <w:r>
        <w:t xml:space="preserve">表以音聲為體。 謂聲相續能表示內心。 此表即於聲上假立。 業謂發語思業依語門能起表故名語表業。 意業同前。</w:t>
      </w:r>
    </w:p>
    <w:p>
      <w:pPr>
        <w:pStyle w:val="SHTKTranslationText"/>
      </w:pPr>
      <w:r>
        <w:t xml:space="preserve">‘표’는 음성을 체성으로 삼는다. 곧 소리가 상속하면서 내면의 마음을 드러낼 수 있다는 뜻이다. 이 표는 바로 소리 위에 가립한 것이다. ‘업’은 말을 내는 사업(思業)을 말하며, 어문(語門)에 의지하여 표를 일으킬 수 있으므로 ‘어표업’이라 이름한다. 의업은 앞의 설명과 같다.</w:t>
      </w:r>
    </w:p>
    <w:p>
      <w:pPr>
        <w:pStyle w:val="SHTKPositionMarker"/>
        <w:keepNext/>
      </w:pPr>
      <w:r>
        <w:t xml:space="preserve">[0205c04]</w:t>
      </w:r>
    </w:p>
    <w:p>
      <w:pPr>
        <w:pStyle w:val="SHTKSourceText"/>
        <w:keepNext/>
      </w:pPr>
      <w:r>
        <w:t xml:space="preserve">無表業相如前已說者。</w:t>
      </w:r>
    </w:p>
    <w:p>
      <w:pPr>
        <w:pStyle w:val="SHTKTranslationText"/>
      </w:pPr>
      <w:r>
        <w:t xml:space="preserve">“무표업의 모습은 앞에서 이미 설명하였다”라고 한 것은 다음과 같다.</w:t>
      </w:r>
    </w:p>
    <w:p>
      <w:pPr>
        <w:pStyle w:val="SHTKSourceText"/>
        <w:keepNext/>
      </w:pPr>
      <w:r>
        <w:t xml:space="preserve">此下第三[5]別明無表相指同前解。</w:t>
      </w:r>
    </w:p>
    <w:p>
      <w:pPr>
        <w:pStyle w:val="SHTKTranslationText"/>
      </w:pPr>
      <w:r>
        <w:t xml:space="preserve">여기서부터 세 번째로 [5]무표의 모습을 별도로 밝히되, 앞의 해석과 같음을 가리킨다.</w:t>
      </w:r>
    </w:p>
    <w:p>
      <w:pPr>
        <w:pStyle w:val="SHTKNoteSummary"/>
        <w:keepNext/>
      </w:pPr>
      <w:r>
        <w:t>교감 요약 | [CBETA 교감] 저본 別明 → 이문 明別</w:t>
      </w:r>
    </w:p>
    <w:p>
      <w:pPr>
        <w:pStyle w:val="SHTKNoteDetail"/>
      </w:pPr>
      <w:r>
        <w:t>• 원교감 원문 | 別明【大】，明別【甲】.</w:t>
      </w:r>
    </w:p>
    <w:p>
      <w:pPr>
        <w:pStyle w:val="SHTKNoteDetail"/>
      </w:pPr>
      <w:r>
        <w:t>• 이문/직역 영향 | 別明은 ‘별도로 밝히다’, 明別은 ‘차이를 밝히다’로 읽힐 수 있어 소문의 성격이 다르다.</w:t>
      </w:r>
    </w:p>
    <w:p>
      <w:pPr>
        <w:pStyle w:val="SHTKNoteDetail"/>
      </w:pPr>
      <w:r>
        <w:t>• 번역 영향 판정 | [판단 유보]</w:t>
      </w:r>
    </w:p>
    <w:p>
      <w:pPr>
        <w:pStyle w:val="SHTKNoteDetail"/>
      </w:pPr>
      <w:r>
        <w:t>• 출처 | CBETA T41n1821, 교감 번호 0205005.</w:t>
      </w:r>
    </w:p>
    <w:p>
      <w:pPr>
        <w:pStyle w:val="SHTKSourceText"/>
        <w:keepNext/>
      </w:pPr>
      <w:r>
        <w:t xml:space="preserve">頌不別明但證實有。</w:t>
      </w:r>
    </w:p>
    <w:p>
      <w:pPr>
        <w:pStyle w:val="SHTKTranslationText"/>
      </w:pPr>
      <w:r>
        <w:t xml:space="preserve">게송에서는 별도로 밝히지 않고 다만 실재함을 증명한다.</w:t>
      </w:r>
    </w:p>
    <w:p>
      <w:pPr>
        <w:pStyle w:val="SHTKPositionMarker"/>
        <w:keepNext/>
      </w:pPr>
      <w:r>
        <w:t xml:space="preserve">[0205c05]</w:t>
      </w:r>
    </w:p>
    <w:p>
      <w:pPr>
        <w:pStyle w:val="SHTKSourceText"/>
        <w:keepNext/>
      </w:pPr>
      <w:r>
        <w:t xml:space="preserve">經部亦說至無色相故者。 敘經部解。 經部亦說。 此無表業非實有性。 由先誓限不作諸惡 不作之言表離於作。 非別有體 又彼無表性亦依過去大種施設。</w:t>
      </w:r>
    </w:p>
    <w:p>
      <w:pPr>
        <w:pStyle w:val="SHTKTranslationText"/>
      </w:pPr>
      <w:r>
        <w:t xml:space="preserve">“경부 또한 말하기를 … 색의 모습이 없기 때문이다”라고 한 것은 다음과 같다. 경부의 해석을 서술한다. 경부 또한 이렇게 말한다. 이 무표업은 실재하는 성질의 것이 아니다. 앞서 악을 짓지 않겠다고 기한을 정하여 맹세한 데서 비롯하기 때문이다. ‘짓지 않는다’라는 말은 짓는 행위에서 벗어남을 나타낸다. 별도의 실체가 있다는 말이 아니다. 또한 그 무표의 성질도 과거의 대종에 의거하여 시설한다.</w:t>
      </w:r>
    </w:p>
    <w:p>
      <w:pPr>
        <w:pStyle w:val="SHTKSourceText"/>
        <w:keepNext/>
      </w:pPr>
      <w:r>
        <w:t xml:space="preserve">然其過去所依大種已滅體無。 能依無表豈現實有 又諸無表無有變礙色自相故。 云何可言是色實有。 但於思種假立無表。 即無妨矣。</w:t>
      </w:r>
    </w:p>
    <w:p>
      <w:pPr>
        <w:pStyle w:val="SHTKTranslationText"/>
      </w:pPr>
      <w:r>
        <w:t xml:space="preserve">그런데 그 과거의 소의인 대종은 이미 소멸하여 체가 없다. 거기에 의존하는 무표가 어찌 현재 실재할 수 있겠는가? 또한 여러 무표에는 변하고 장애하는 색의 고유한 모습이 없다. 어찌 그것이 실재하는 색이라고 말할 수 있겠는가? 오직 사(思)의 종자 위에 무표를 가립할 뿐이다. 그렇게 한다면 방해될 것이 없다.</w:t>
      </w:r>
    </w:p>
    <w:p>
      <w:pPr>
        <w:pStyle w:val="SHTKPositionMarker"/>
        <w:keepNext/>
      </w:pPr>
      <w:r>
        <w:t xml:space="preserve">[0205c12]</w:t>
      </w:r>
    </w:p>
    <w:p>
      <w:pPr>
        <w:pStyle w:val="SHTKSourceText"/>
        <w:keepNext/>
      </w:pPr>
      <w:r>
        <w:t xml:space="preserve">毘婆沙說此亦實有者。 述毘婆沙師解。</w:t>
      </w:r>
    </w:p>
    <w:p>
      <w:pPr>
        <w:pStyle w:val="SHTKTranslationText"/>
      </w:pPr>
      <w:r>
        <w:t xml:space="preserve">“비바사사는 이것 또한 실재한다고 말한다”라고 한 것은 다음과 같다. 비바사사의 해석을 서술한다.</w:t>
      </w:r>
    </w:p>
    <w:p>
      <w:pPr>
        <w:pStyle w:val="SHTKPositionMarker"/>
        <w:keepNext/>
      </w:pPr>
      <w:r>
        <w:t xml:space="preserve">[0205c13]</w:t>
      </w:r>
    </w:p>
    <w:p>
      <w:pPr>
        <w:pStyle w:val="SHTKSourceText"/>
        <w:keepNext/>
      </w:pPr>
      <w:r>
        <w:t xml:space="preserve">云何知然者。 徵問。</w:t>
      </w:r>
    </w:p>
    <w:p>
      <w:pPr>
        <w:pStyle w:val="SHTKTranslationText"/>
      </w:pPr>
      <w:r>
        <w:t xml:space="preserve">“어떻게 그것을 아는가?”라고 한 것은 다음과 같다. 따져 묻는다.</w:t>
      </w:r>
    </w:p>
    <w:p>
      <w:pPr>
        <w:pStyle w:val="SHTKPositionMarker"/>
        <w:keepNext/>
      </w:pPr>
      <w:r>
        <w:t xml:space="preserve">[0205c14]</w:t>
      </w:r>
    </w:p>
    <w:p>
      <w:pPr>
        <w:pStyle w:val="SHTKSourceText"/>
        <w:keepNext/>
      </w:pPr>
      <w:r>
        <w:t xml:space="preserve">頌曰至增非作等故者。 答。 於此頌中總有八證證有無表。 一說三色證。 二說無漏色證。 三說福增長證。 四非作成業證。 五法處色證。</w:t>
      </w:r>
    </w:p>
    <w:p>
      <w:pPr>
        <w:pStyle w:val="SHTKTranslationText"/>
      </w:pPr>
      <w:r>
        <w:t xml:space="preserve">“게송에서 말하기를 … 증가하고 짓지 않는 등의 이유 때문이다”라고 한 것은 다음과 같다. 답한다. 이 게송에는 무표가 존재함을 증명하는 여덟 가지 증거가 모두 있다. 첫째는 세 가지 색을 설한 것을 통한 증명이다. 둘째는 무루색을 설한 것을 통한 증명이다. 셋째는 복이 증가한다는 것을 통한 증명이다. 넷째는 스스로 짓지 않아도 업이 성립한다는 것을 통한 증명이다. 다섯째는 법처에 속하는 색을 통한 증명이다.</w:t>
      </w:r>
    </w:p>
    <w:p>
      <w:pPr>
        <w:pStyle w:val="SHTKSourceText"/>
        <w:keepNext/>
      </w:pPr>
      <w:r>
        <w:t xml:space="preserve">六八道支證。 七別解脫證。 八戒為堤塘證。 前四頌說後四等收。</w:t>
      </w:r>
    </w:p>
    <w:p>
      <w:pPr>
        <w:pStyle w:val="SHTKTranslationText"/>
      </w:pPr>
      <w:r>
        <w:t xml:space="preserve">여섯째는 팔도지를 통한 증명이다. 일곱째는 별해탈을 통한 증명이다. 여덟째는 계율이 둑과 같다는 것을 통한 증명이다. 앞의 네 가지는 게송에서 말했고 뒤의 네 가지는 ‘등’이라는 글자에 포함하였다.</w:t>
      </w:r>
    </w:p>
    <w:p>
      <w:pPr>
        <w:pStyle w:val="SHTKPositionMarker"/>
        <w:keepNext/>
      </w:pPr>
      <w:r>
        <w:t xml:space="preserve">[0205c19]</w:t>
      </w:r>
    </w:p>
    <w:p>
      <w:pPr>
        <w:pStyle w:val="SHTKSourceText"/>
        <w:keepNext/>
      </w:pPr>
      <w:r>
        <w:t xml:space="preserve">論曰至無見無對者。 此是第一說三色證。 此三為總處攝一切色 有色謂有一類色。 有見謂此色處有限見故。 有對謂障礙有對 有一類色非眼根境名無見。 有對礙故名有對。</w:t>
      </w:r>
    </w:p>
    <w:p>
      <w:pPr>
        <w:pStyle w:val="SHTKTranslationText"/>
      </w:pPr>
      <w:r>
        <w:t xml:space="preserve">“논에서 말하기를 … 무견무대라고 한다”라고 한 것은 다음과 같다. 이것은 첫 번째, 세 가지 색을 설한 데 따른 증명이다. 이 세 종류는 모든 색을 포섭하는 총괄적 분류이다. ‘색이 있다’는 것은 한 부류의 색이 있음을 뜻한다. ‘유견(有見)’이란 이 색처가 볼 수 있는 것에 한정되기 때문이다. ‘유대(有對)’란 장애하고 저촉하는 성질을 지닌 것을 말한다. 한 부류의 색은 안근의 대상이 아니므로 ‘무견’이라 이름한다. 장애와 저촉이 있으므로 ‘유대’라 이름한다.</w:t>
      </w:r>
    </w:p>
    <w:p>
      <w:pPr>
        <w:pStyle w:val="SHTKSourceText"/>
        <w:keepNext/>
      </w:pPr>
      <w:r>
        <w:t xml:space="preserve">謂五根四境 有一類色非眼根境名無見。 非對礙故名無對。 謂無表色。 經中既說無見無對。 明知別有無表色也。</w:t>
      </w:r>
    </w:p>
    <w:p>
      <w:pPr>
        <w:pStyle w:val="SHTKTranslationText"/>
      </w:pPr>
      <w:r>
        <w:t xml:space="preserve">곧 오근과 네 가지 경계를 말한다. 또 한 부류의 색은 안근의 대상이 아니므로 ‘무견’이라 이름한다. 장애하고 저촉하지 않으므로 ‘무대’라 이름한다. 곧 무표색을 말한다. 경전에서 이미 무견무대라고 설하였으므로, 별도로 무표색이 존재함을 분명히 알 수 있다.</w:t>
      </w:r>
    </w:p>
    <w:p>
      <w:pPr>
        <w:pStyle w:val="SHTKPositionMarker"/>
        <w:keepNext/>
      </w:pPr>
      <w:r>
        <w:t xml:space="preserve">[0205c26]</w:t>
      </w:r>
    </w:p>
    <w:p>
      <w:pPr>
        <w:pStyle w:val="SHTKSourceText"/>
        <w:keepNext/>
      </w:pPr>
      <w:r>
        <w:t xml:space="preserve">又契經中說至是名無漏法者。 此是第二無漏色證。 此經意顯三世五蘊無漏諸法。 經中既說有無漏色。 明知別有無表色也。</w:t>
      </w:r>
    </w:p>
    <w:p>
      <w:pPr>
        <w:pStyle w:val="SHTKTranslationText"/>
      </w:pPr>
      <w:r>
        <w:t xml:space="preserve">“또 계약에서 말하기를 … 이것을 무루법이라 이름한다”라고 한 것은 다음과 같다. 이것은 두 번째, 무루색을 통한 증명이다. 이 경전의 뜻은 삼세에 걸친 오온 가운데 무루인 여러 법을 드러낸다. 경전에서 이미 무루색이 있다고 설하였으므로, 별도의 무표색이 존재함을 분명히 알 수 있다.</w:t>
      </w:r>
    </w:p>
    <w:p>
      <w:pPr>
        <w:pStyle w:val="SHTKPositionMarker"/>
        <w:keepNext/>
      </w:pPr>
      <w:r>
        <w:t xml:space="preserve">[0205c29]</w:t>
      </w:r>
    </w:p>
    <w:p>
      <w:pPr>
        <w:pStyle w:val="SHTKSourceText"/>
        <w:keepNext/>
      </w:pPr>
      <w:r>
        <w:t xml:space="preserve">除無表色至及無漏色者。 雙顯二經證成無表。 除無表色於初經中何法名為無見無對。 第二經中何法名為無漏色耶。</w:t>
      </w:r>
    </w:p>
    <w:p>
      <w:pPr>
        <w:pStyle w:val="SHTKTranslationText"/>
      </w:pPr>
      <w:r>
        <w:t xml:space="preserve">“무표색을 제외하면 … 그리고 무루색”이라고 한 것은 다음과 같다. 두 경전을 함께 제시하여 무표를 증명해 성립시킨다. 무표색을 제외한다면 첫 번째 경전에서는 어떤 법을 무견무대라고 이름하겠는가? 두 번째 경전에서는 어떤 법을 무루색이라고 이름하겠는가?</w:t>
      </w:r>
    </w:p>
    <w:p>
      <w:pPr>
        <w:pStyle w:val="SHTKPositionMarker"/>
        <w:keepNext/>
      </w:pPr>
      <w:r>
        <w:t xml:space="preserve">[0206a03]</w:t>
      </w:r>
    </w:p>
    <w:p>
      <w:pPr>
        <w:pStyle w:val="SHTKSourceText"/>
        <w:keepNext/>
      </w:pPr>
      <w:r>
        <w:t xml:space="preserve">又契經說至福業增長者。 此是第三福增長證 成就有依七福業事者。 一施羈旅客。 二施路行人。 三施有病人。 四施侍病人。 五施園林。</w:t>
      </w:r>
    </w:p>
    <w:p>
      <w:pPr>
        <w:pStyle w:val="SHTKTranslationText"/>
      </w:pPr>
      <w:r>
        <w:t xml:space="preserve">“또 계약에서 말하기를 … 복업이 증가한다”라고 한 것은 다음과 같다. 이것은 세 번째, 복이 증가함을 통한 증명이다. ‘의지할 대상이 있는 일곱 가지 복업의 일을 성취한다’는 것은 다음과 같다. 첫째는 길 떠나 머무르는 나그네에게 베푸는 것이다. 둘째는 길을 가는 사람에게 베푸는 것이다. 셋째는 병든 사람에게 베푸는 것이다. 넷째는 병자를 돌보는 사람에게 베푸는 것이다. 다섯째는 정원과 숲을 베푸는 것이다.</w:t>
      </w:r>
    </w:p>
    <w:p>
      <w:pPr>
        <w:pStyle w:val="SHTKSourceText"/>
        <w:keepNext/>
      </w:pPr>
      <w:r>
        <w:t xml:space="preserve">六施常乞食。 七隨時施。 如下別明。 成就此七福業事者。 恒時相續繼前福業漸漸增長福業有後續起 如是七種有所依事故名有依 善故名福 作故名業</w:t>
      </w:r>
    </w:p>
    <w:p>
      <w:pPr>
        <w:pStyle w:val="SHTKTranslationText"/>
      </w:pPr>
      <w:r>
        <w:t xml:space="preserve">여섯째는 늘 걸식하는 이에게 베푸는 것이다. 일곱째는 때에 맞추어 베푸는 것이다. 아래에서 별도로 밝힌다. 이 일곱 가지 복업의 일을 성취한 사람은, 항상 앞의 복업을 이어 가면서 차츰 복업을 증장하므로 복업이 나중에도 계속 일어난다. 이와 같은 일곱 가지는 의지하는 일이 있기 때문에 ‘유의(有依)’라 한다. 선하기 때문에 ‘복’이라 한다. 지어 내기 때문에 ‘업’이라 한다.</w:t>
      </w:r>
    </w:p>
    <w:p>
      <w:pPr>
        <w:pStyle w:val="SHTKSourceText"/>
        <w:keepNext/>
      </w:pPr>
      <w:r>
        <w:t xml:space="preserve">思託名事。 福．業．事三如下別釋 無依亦爾者。 無彼七事為依故名無依 但起深心隨喜恭敬於行等中福亦續起。 例同有依故言亦爾 除無表業若起餘染污．無記心。 或無心時依何法說福業增長。</w:t>
      </w:r>
    </w:p>
    <w:p>
      <w:pPr>
        <w:pStyle w:val="SHTKTranslationText"/>
      </w:pPr>
      <w:r>
        <w:t xml:space="preserve">사(思)가 의탁하는 것이므로 ‘사(事)’라 한다. 복·업·사, 이 셋은 아래에서 각각 풀이한다. “무의(無依)의 경우도 또한 그러하다”라고 한 것은 다음과 같다. 그 일곱 가지 일이 의지처로 없기 때문에 ‘무의’라 이름한다. 다만 깊은 마음으로 수희하고 공경하는 마음을 일으켜 수행 등의 가운데서도 복이 계속 일어난다. 유의복과 사례가 같기 때문에 ‘또한 그러하다’라고 말하였다. 무표업을 제외하고, 만약 다른 염오심이나 무기심을 일으키거나, 또는 무심일 때에는 어떤 법에 의거하여 복업이 증가한다고 말하는가?</w:t>
      </w:r>
    </w:p>
    <w:p>
      <w:pPr>
        <w:pStyle w:val="SHTKSourceText"/>
        <w:keepNext/>
      </w:pPr>
      <w:r>
        <w:t xml:space="preserve">若作此解唯起於心隨喜恭敬無身表業 又解無依福者。 非但起心亦身恭敬福業增長。 但無施物故名無依 無表若無何福增。 長。</w:t>
      </w:r>
    </w:p>
    <w:p>
      <w:pPr>
        <w:pStyle w:val="SHTKTranslationText"/>
      </w:pPr>
      <w:r>
        <w:t xml:space="preserve">이렇게 풀이한다면, 단지 마음에서 수희와 공경을 일으킬 뿐 신표업은 없다는 것이다. 다른 해석으로는, 무의복이란 마음만 일으키는 것이 아니라 몸으로도 공경하여 복업이 증가한다는 뜻이다. 다만 보시하는 물건이 없기 때문에 ‘무의’라 이름한다. 무표가 없다면 어떤 복이 증가하겠는가? 증가한다는 것이다.</w:t>
      </w:r>
    </w:p>
    <w:p>
      <w:pPr>
        <w:pStyle w:val="SHTKPositionMarker"/>
        <w:keepNext/>
      </w:pPr>
      <w:r>
        <w:t xml:space="preserve">[0206a18]</w:t>
      </w:r>
    </w:p>
    <w:p>
      <w:pPr>
        <w:pStyle w:val="SHTKSourceText"/>
        <w:keepNext/>
      </w:pPr>
      <w:r>
        <w:t xml:space="preserve">又非自作至此性無異故者。 此是第四非自作業證。</w:t>
      </w:r>
    </w:p>
    <w:p>
      <w:pPr>
        <w:pStyle w:val="SHTKTranslationText"/>
      </w:pPr>
      <w:r>
        <w:t xml:space="preserve">“또 스스로 짓지 않고 … 이 성질에는 차이가 없기 때문이다”라고 한 것은 다음과 같다. 이것은 네 번째, 스스로 짓지 않은 업에 의한 증명이다.</w:t>
      </w:r>
    </w:p>
    <w:p>
      <w:pPr>
        <w:pStyle w:val="SHTKSourceText"/>
        <w:keepNext/>
      </w:pPr>
      <w:r>
        <w:t xml:space="preserve">又非自作身[1]二．語四。</w:t>
      </w:r>
    </w:p>
    <w:p>
      <w:pPr>
        <w:pStyle w:val="SHTKTranslationText"/>
      </w:pPr>
      <w:r>
        <w:t xml:space="preserve">또 스스로 신업의 [1]두 가지와 어업의 네 가지를 짓지는 않고,</w:t>
      </w:r>
    </w:p>
    <w:p>
      <w:pPr>
        <w:pStyle w:val="SHTKNoteSummary"/>
        <w:keepNext/>
      </w:pPr>
      <w:r>
        <w:t>교감 요약 | [CBETA 교감] 저본 二 → 이문 三</w:t>
      </w:r>
    </w:p>
    <w:p>
      <w:pPr>
        <w:pStyle w:val="SHTKNoteDetail"/>
      </w:pPr>
      <w:r>
        <w:t>• 원교감 원문 | 二【大】，三【甲】.</w:t>
      </w:r>
    </w:p>
    <w:p>
      <w:pPr>
        <w:pStyle w:val="SHTKNoteDetail"/>
      </w:pPr>
      <w:r>
        <w:t>• 이문/직역 영향 | 二는 신업 둘·어업 넷을 구별한다. 三이면 신업 셋을 가리키므로 신삼어사의 행위 수가 달라진다. 저본 숫자를 그대로 따른다.</w:t>
      </w:r>
    </w:p>
    <w:p>
      <w:pPr>
        <w:pStyle w:val="SHTKNoteDetail"/>
      </w:pPr>
      <w:r>
        <w:t>• 번역 영향 판정 | [판단 유보]</w:t>
      </w:r>
    </w:p>
    <w:p>
      <w:pPr>
        <w:pStyle w:val="SHTKNoteDetail"/>
      </w:pPr>
      <w:r>
        <w:t>• 출처 | CBETA T41n1821, 교감 번호 0206001.</w:t>
      </w:r>
    </w:p>
    <w:p>
      <w:pPr>
        <w:pStyle w:val="SHTKSourceText"/>
        <w:keepNext/>
      </w:pPr>
      <w:r>
        <w:t xml:space="preserve">但遣他為。 若無無表業不應成業道。 以遣他表非彼業道攝。 由此表業但加行。 未能正作所作事故。 使作殺等事已。 此能教者遣表業性復無異故。 既無別類身．語業生。</w:t>
      </w:r>
    </w:p>
    <w:p>
      <w:pPr>
        <w:pStyle w:val="SHTKTranslationText"/>
      </w:pPr>
      <w:r>
        <w:t xml:space="preserve">다만 남에게 시켜 행하게 한다. 무표업이 없다면 업도가 성립해서는 안 된다. 남에게 시킬 때의 표업은 그 업도에 포섭되지 않기 때문이다. 이 표업은 단지 가행에 해당한다. 아직 마땅히 해야 할 일을 직접 실행하지 못했기 때문이다. 시킴을 받은 자가 살생 등의 일을 다 마쳤을 때에도, 시키는 자가 명령한 표업의 성질은 다시 달라지지 않기 때문이다. 별도의 부류에 속하는 신업이나 어업이 생겨나지 않았으므로,</w:t>
      </w:r>
    </w:p>
    <w:p>
      <w:pPr>
        <w:pStyle w:val="SHTKSourceText"/>
        <w:keepNext/>
      </w:pPr>
      <w:r>
        <w:t xml:space="preserve">則遣他為應無業道。 實成業道。 故知爾時更別引生無表業道。</w:t>
      </w:r>
    </w:p>
    <w:p>
      <w:pPr>
        <w:pStyle w:val="SHTKTranslationText"/>
      </w:pPr>
      <w:r>
        <w:t xml:space="preserve">남을 시켜 짓는 경우에는 업도가 없어야 할 것이다. 그런데 실제로 업도가 성립한다. 따라서 그때 다시 별도의 무표업도가 생겨남을 알 수 있다.</w:t>
      </w:r>
    </w:p>
    <w:p>
      <w:pPr>
        <w:pStyle w:val="SHTKPositionMarker"/>
        <w:keepNext/>
      </w:pPr>
      <w:r>
        <w:t xml:space="preserve">[0206a25]</w:t>
      </w:r>
    </w:p>
    <w:p>
      <w:pPr>
        <w:pStyle w:val="SHTKSourceText"/>
        <w:keepNext/>
      </w:pPr>
      <w:r>
        <w:t xml:space="preserve">又契經說至便成無用者。 此是第五法處色證。 又契經說。 苾芻當知。 十二處中言法處者所謂外處。 是十一處所不攝法。 非眼見故名無見。 無障礙故名無對</w:t>
      </w:r>
    </w:p>
    <w:p>
      <w:pPr>
        <w:pStyle w:val="SHTKTranslationText"/>
      </w:pPr>
      <w:r>
        <w:t xml:space="preserve">“또 계약에서 말하기를 … 곧 쓸모없게 된다”라고 한 것은 다음과 같다. 이것은 다섯 번째, 법처의 색을 통한 증명이다. 또 계약에서는 다음과 같이 말한다. 비구들이여, 마땅히 알아야 한다. 십이처 가운데 법처라고 하는 것은 외처에 속하는 것으로서, 나머지 열한 처에 포섭되지 않는 법이다. 눈에 보이지 않기 때문에 ‘무견’이라 한다. 장애함이 없기 때문에 ‘무대’라 한다.</w:t>
      </w:r>
    </w:p>
    <w:p>
      <w:pPr>
        <w:pStyle w:val="SHTKSourceText"/>
        <w:keepNext/>
      </w:pPr>
      <w:r>
        <w:t xml:space="preserve">於此經中不言無色。 明知法處有無表色。 若不觀彼法處無表。 此經闕減便成無用。 具足應更說言無色。 正理稱為各別處經。</w:t>
      </w:r>
    </w:p>
    <w:p>
      <w:pPr>
        <w:pStyle w:val="SHTKTranslationText"/>
      </w:pPr>
      <w:r>
        <w:t xml:space="preserve">그런데 이 경에서는 ‘무색’이라고 말하지 않았다. 따라서 법처에 무표색이 있음을 분명히 알 수 있다. 만약 법처의 그 무표를 고려하지 않는다면, 이 경은 빠진 것이 있어 쓸모없게 된다. 완전하게 하려면 다시 ‘무색’이라고 말했어야 한다. 『정리론』에서는 이것을 ‘각별처경(各別處經)’이라 부른다.</w:t>
      </w:r>
    </w:p>
    <w:p>
      <w:pPr>
        <w:pStyle w:val="SHTKPositionMarker"/>
        <w:keepNext/>
      </w:pPr>
      <w:r>
        <w:t xml:space="preserve">[0206b03]</w:t>
      </w:r>
    </w:p>
    <w:p>
      <w:pPr>
        <w:pStyle w:val="SHTKSourceText"/>
        <w:keepNext/>
      </w:pPr>
      <w:r>
        <w:t xml:space="preserve">又若無無表至語等無故者。 此是第六八道支證。 若有無表可說在定有彼正語．正業．正命具八道支。 若無無表應無八道支。 但應有五。 以在定時正語等三皆無有故。</w:t>
      </w:r>
    </w:p>
    <w:p>
      <w:pPr>
        <w:pStyle w:val="SHTKTranslationText"/>
      </w:pPr>
      <w:r>
        <w:t xml:space="preserve">“또 만약 무표가 없다면 … 언어 등이 없기 때문이다”라고 한 것은 다음과 같다. 이것은 여섯 번째, 팔도지를 통한 증명이다. 무표가 있다면 선정 가운데서도 정어·정업·정명이 존재하므로 팔도지가 구족한다고 말할 수 있다. 무표가 없다면 팔도지가 없어야 한다. 마땅히 다섯 가지만 있어야 한다. 선정에 들었을 때에는 정어 등의 세 가지가 모두 없기 때문이다.</w:t>
      </w:r>
    </w:p>
    <w:p>
      <w:pPr>
        <w:pStyle w:val="SHTKPositionMarker"/>
        <w:keepNext/>
      </w:pPr>
      <w:r>
        <w:t xml:space="preserve">[0206b07]</w:t>
      </w:r>
    </w:p>
    <w:p>
      <w:pPr>
        <w:pStyle w:val="SHTKSourceText"/>
        <w:keepNext/>
      </w:pPr>
      <w:r>
        <w:t xml:space="preserve">若爾何故至清淨鮮白者。 難。 若在無漏定中有道共無表。 名正語．業．命。</w:t>
      </w:r>
    </w:p>
    <w:p>
      <w:pPr>
        <w:pStyle w:val="SHTKTranslationText"/>
      </w:pPr>
      <w:r>
        <w:t xml:space="preserve">“그렇다면 어찌하여 … 청정하고 선명하다”라고 한 것은 다음과 같다. 반난이다. 무루의 선정 가운데 도와 함께하는 무표가 존재하여, 그것을 정어·정업·정명이라 이름한다면,</w:t>
      </w:r>
    </w:p>
    <w:p>
      <w:pPr>
        <w:pStyle w:val="SHTKSourceText"/>
        <w:keepNext/>
      </w:pPr>
      <w:r>
        <w:t xml:space="preserve">何故契經中[＊]云。</w:t>
      </w:r>
    </w:p>
    <w:p>
      <w:pPr>
        <w:pStyle w:val="SHTKTranslationText"/>
      </w:pPr>
      <w:r>
        <w:t xml:space="preserve">어찌하여 계약에서는 [＊]이렇게 말하는가?</w:t>
      </w:r>
    </w:p>
    <w:p>
      <w:pPr>
        <w:pStyle w:val="SHTKNoteSummary"/>
        <w:keepNext/>
      </w:pPr>
      <w:r>
        <w:t>교감 요약 | [상호참조] 이 [＊]는 CBETA가 붙인 참조 표지로, 연결된 교감을 확정할 수 없다.</w:t>
      </w:r>
    </w:p>
    <w:p>
      <w:pPr>
        <w:pStyle w:val="SHTKNoteDetail"/>
      </w:pPr>
      <w:r>
        <w:t>• 한국어 해설 | CBETA 자료의 직접 상호참조가 일치한다. 별도의 독립 이문이 아니라 앞서 나온 원교감을 다시 가리키므로 이 U의 저본 [＊]를 보존한다.</w:t>
      </w:r>
    </w:p>
    <w:p>
      <w:pPr>
        <w:pStyle w:val="SHTKNoteDetail"/>
      </w:pPr>
      <w:r>
        <w:t>• 출처 | CBETA T41n1821, 교감 번호 0205001.</w:t>
      </w:r>
    </w:p>
    <w:p>
      <w:pPr>
        <w:pStyle w:val="SHTKSourceText"/>
        <w:keepNext/>
      </w:pPr>
      <w:r>
        <w:t xml:space="preserve">彼如是知是智。 彼如是見是忍。 或彼如是知是見道。 彼如是見是修道。</w:t>
      </w:r>
    </w:p>
    <w:p>
      <w:pPr>
        <w:pStyle w:val="SHTKTranslationText"/>
      </w:pPr>
      <w:r>
        <w:t xml:space="preserve">그가 이처럼 아는 것이 지혜이다. 그가 이처럼 보는 것이 인(忍)이다. 또는 그가 이처럼 아는 것이 견도이고, 그가 이처럼 보는 것이 수도이다.</w:t>
      </w:r>
    </w:p>
    <w:p>
      <w:pPr>
        <w:pStyle w:val="SHTKSourceText"/>
        <w:keepNext/>
      </w:pPr>
      <w:r>
        <w:t xml:space="preserve">或彼如是知[2]是修道。</w:t>
      </w:r>
    </w:p>
    <w:p>
      <w:pPr>
        <w:pStyle w:val="SHTKTranslationText"/>
      </w:pPr>
      <w:r>
        <w:t xml:space="preserve">또는 그가 이처럼 아는 [2]것이 수도이고,</w:t>
      </w:r>
    </w:p>
    <w:p>
      <w:pPr>
        <w:pStyle w:val="SHTKNoteSummary"/>
        <w:keepNext/>
      </w:pPr>
      <w:r>
        <w:t>교감 요약 | [CBETA 교감] 저본 是 → 이문 ∅</w:t>
      </w:r>
    </w:p>
    <w:p>
      <w:pPr>
        <w:pStyle w:val="SHTKNoteDetail"/>
      </w:pPr>
      <w:r>
        <w:t>• 원교감 원문 | 是【大】，〔－〕【甲】.</w:t>
      </w:r>
    </w:p>
    <w:p>
      <w:pPr>
        <w:pStyle w:val="SHTKNoteDetail"/>
      </w:pPr>
      <w:r>
        <w:t>• 이문/직역 영향 | 저본에 있는 是를 갑본은 생략한다. 해당 ‘아는 것이 수도’라는 주술 연결의 명시 여부가 달라진다.</w:t>
      </w:r>
    </w:p>
    <w:p>
      <w:pPr>
        <w:pStyle w:val="SHTKNoteDetail"/>
      </w:pPr>
      <w:r>
        <w:t>• 이문 기준 번역 | 이문은 저본의 是에 해당하는 말 없이 읽는다.</w:t>
      </w:r>
    </w:p>
    <w:p>
      <w:pPr>
        <w:pStyle w:val="SHTKNoteDetail"/>
      </w:pPr>
      <w:r>
        <w:t>• 번역 영향 판정 | [문장 구조 변화]</w:t>
      </w:r>
    </w:p>
    <w:p>
      <w:pPr>
        <w:pStyle w:val="SHTKNoteDetail"/>
      </w:pPr>
      <w:r>
        <w:t>• 출처 | CBETA T41n1821, 교감 번호 0206002.</w:t>
      </w:r>
    </w:p>
    <w:p>
      <w:pPr>
        <w:pStyle w:val="SHTKSourceText"/>
        <w:keepNext/>
      </w:pPr>
      <w:r>
        <w:t xml:space="preserve">彼如是見是見道。 修習正見等五皆至圓滿。 正語等三先時已得。 此經既於無漏定中不說正語．業．命。 復言正語．業．命先時已得。 明知此三在無漏定體即非有。 何得證有無表色耶。</w:t>
      </w:r>
    </w:p>
    <w:p>
      <w:pPr>
        <w:pStyle w:val="SHTKTranslationText"/>
      </w:pPr>
      <w:r>
        <w:t xml:space="preserve">그가 이처럼 보는 것이 견도이다. 정견 등의 다섯 가지를 닦아 모두 원만하게 한다. 정어 등의 세 가지는 이전에 이미 얻었다. 이 경은 무루의 선정 가운데 정어·정업·정명을 말하지 않았고, 오히려 정어·정업·정명을 앞서 이미 얻었다고 하였다. 따라서 이 세 가지는 무루의 선정 속에 그 자체가 존재하지 않음을 분명히 알 수 있다. 어찌 이를 근거로 무표색의 존재를 증명할 수 있겠는가?</w:t>
      </w:r>
    </w:p>
    <w:p>
      <w:pPr>
        <w:pStyle w:val="SHTKPositionMarker"/>
        <w:keepNext/>
      </w:pPr>
      <w:r>
        <w:t xml:space="preserve">[0206b16]</w:t>
      </w:r>
    </w:p>
    <w:p>
      <w:pPr>
        <w:pStyle w:val="SHTKSourceText"/>
        <w:keepNext/>
      </w:pPr>
      <w:r>
        <w:t xml:space="preserve">此依先時至無相違過者。 通經說正語．業．命先時已得。 此依先時已得世間離染道說。 非據無漏道。 由先得彼有漏道已不起三邪故。</w:t>
      </w:r>
    </w:p>
    <w:p>
      <w:pPr>
        <w:pStyle w:val="SHTKTranslationText"/>
      </w:pPr>
      <w:r>
        <w:t xml:space="preserve">“이는 이전의 때에 의거한 것이므로 … 서로 어긋나는 허물이 없다”라고 한 것은 다음과 같다. 경에서 정어·정업·정명을 이전에 이미 얻었다고 말한 것을 회통한다. 이것은 이전에 세간의 이염도를 얻은 것에 의거하여 말한 것이지, 무루도에 근거한 것이 아니다. 앞서 그 유루도를 얻고 나서 세 가지 삿된 업을 일으키지 않기 때문이다.</w:t>
      </w:r>
    </w:p>
    <w:p>
      <w:pPr>
        <w:pStyle w:val="SHTKSourceText"/>
        <w:keepNext/>
      </w:pPr>
      <w:r>
        <w:t xml:space="preserve">後無漏觀[3]但說得五。</w:t>
      </w:r>
    </w:p>
    <w:p>
      <w:pPr>
        <w:pStyle w:val="SHTKTranslationText"/>
      </w:pPr>
      <w:r>
        <w:t xml:space="preserve">그 뒤 무루의 관찰에 관해서는 [3]단지 다섯 가지를 얻는다고 말한 것이다.</w:t>
      </w:r>
    </w:p>
    <w:p>
      <w:pPr>
        <w:pStyle w:val="SHTKNoteSummary"/>
        <w:keepNext/>
      </w:pPr>
      <w:r>
        <w:t>교감 요약 | [CBETA 교감] 저본 但說 → 이문 說但</w:t>
      </w:r>
    </w:p>
    <w:p>
      <w:pPr>
        <w:pStyle w:val="SHTKNoteDetail"/>
      </w:pPr>
      <w:r>
        <w:t>• 원교감 원문 | 但說【大】，說但【甲】.</w:t>
      </w:r>
    </w:p>
    <w:p>
      <w:pPr>
        <w:pStyle w:val="SHTKNoteDetail"/>
      </w:pPr>
      <w:r>
        <w:t>• 이문/직역 영향 | 但說은 ‘다만 말한다’이고 說但은 어순을 바꾸어 제한의 적용 위치가 달라질 수 있다.</w:t>
      </w:r>
    </w:p>
    <w:p>
      <w:pPr>
        <w:pStyle w:val="SHTKNoteDetail"/>
      </w:pPr>
      <w:r>
        <w:t>• 번역 영향 판정 | [판단 유보]</w:t>
      </w:r>
    </w:p>
    <w:p>
      <w:pPr>
        <w:pStyle w:val="SHTKNoteDetail"/>
      </w:pPr>
      <w:r>
        <w:t>• 출처 | CBETA T41n1821, 교감 번호 0206003.</w:t>
      </w:r>
    </w:p>
    <w:p>
      <w:pPr>
        <w:pStyle w:val="SHTKSourceText"/>
        <w:keepNext/>
      </w:pPr>
      <w:r>
        <w:t xml:space="preserve">非於無漏定無此正語等三。 故與彼經無相違過。</w:t>
      </w:r>
    </w:p>
    <w:p>
      <w:pPr>
        <w:pStyle w:val="SHTKTranslationText"/>
      </w:pPr>
      <w:r>
        <w:t xml:space="preserve">무루의 선정 가운데 정어 등의 세 가지가 없다는 뜻이 아니다. 그러므로 그 경과 어긋나는 허물이 없다.</w:t>
      </w:r>
    </w:p>
    <w:p>
      <w:pPr>
        <w:pStyle w:val="SHTKPositionMarker"/>
        <w:keepNext/>
      </w:pPr>
      <w:r>
        <w:t xml:space="preserve">[0206b21]</w:t>
      </w:r>
    </w:p>
    <w:p>
      <w:pPr>
        <w:pStyle w:val="SHTKSourceText"/>
        <w:keepNext/>
      </w:pPr>
      <w:r>
        <w:t xml:space="preserve">又若撥無至而名苾芻等者。 此是第七別解脫證。 又若撥無無表色者則無戒體。 非受戒後有戒相續雖起惡．無記異緣心而名苾芻等。 既受戒後有戒相續。 雖起．惡．無記異緣心。 而名苾芻等。 明知別有無表為其戒體。</w:t>
      </w:r>
    </w:p>
    <w:p>
      <w:pPr>
        <w:pStyle w:val="SHTKTranslationText"/>
      </w:pPr>
      <w:r>
        <w:t xml:space="preserve">“또 무표가 없다고 물리친다면 … 그런데도 비구라 이름한다”라고 한 것은 다음과 같다. 이것은 일곱 번째, 별해탈을 통한 증명이다. 또 무표색이 없다고 물리친다면 계의 체성도 없게 된다. 계를 받은 뒤 계가 계속 이어지는 것이 아니라면, 비록 악심이나 무기심 등의 다른 경계를 반연하는 마음이 일어나더라도 비구 등으로 불리는 일이 있을 수 없다. 그러나 계를 받은 뒤에는 계가 계속 이어지므로, 비록 악심이나 무기심 등 다른 경계를 반연하는 마음을 일으켜도, 비구 등으로 불린다. 따라서 별도의 무표가 그 계의 체성임을 분명히 알 수 있다.</w:t>
      </w:r>
    </w:p>
    <w:p>
      <w:pPr>
        <w:pStyle w:val="SHTKPositionMarker"/>
        <w:keepNext/>
      </w:pPr>
      <w:r>
        <w:t xml:space="preserve">[0206b26]</w:t>
      </w:r>
    </w:p>
    <w:p>
      <w:pPr>
        <w:pStyle w:val="SHTKSourceText"/>
        <w:keepNext/>
      </w:pPr>
      <w:r>
        <w:t xml:space="preserve">又契經說至實有無表色者。 此是第八戒為堤塘證。 戒為堤塘明知別有無表為體。 由此八證知實有無表色。 此即總結。</w:t>
      </w:r>
    </w:p>
    <w:p>
      <w:pPr>
        <w:pStyle w:val="SHTKTranslationText"/>
      </w:pPr>
      <w:r>
        <w:t xml:space="preserve">“또 계약에서 말하기를 … 무표색이 실제로 존재한다”라고 한 것은 다음과 같다. 이것은 여덟 번째, 계가 둑과 같다는 것을 통한 증명이다. 계가 둑과 같다는 것은 별도의 무표를 그 체성으로 한다는 사실을 분명히 드러낸다. 이 여덟 가지 증거로 무표색이 실제로 존재함을 알 수 있다. 이것은 곧 전체를 결론짓는 것이다.</w:t>
      </w:r>
    </w:p>
    <w:p>
      <w:pPr>
        <w:pStyle w:val="SHTKPositionMarker"/>
        <w:keepNext/>
      </w:pPr>
      <w:r>
        <w:t xml:space="preserve">[0206b29]</w:t>
      </w:r>
    </w:p>
    <w:p>
      <w:pPr>
        <w:pStyle w:val="SHTKSourceText"/>
        <w:keepNext/>
      </w:pPr>
      <w:r>
        <w:t xml:space="preserve">經部師說至與無表同者。 此下經部破前八證。 此即破第一證。 初即總非。 後即別釋。 且初經言三種色中無見無對者。 瑜伽師說。 修靜慮時由定力所生是定境界色。</w:t>
      </w:r>
    </w:p>
    <w:p>
      <w:pPr>
        <w:pStyle w:val="SHTKTranslationText"/>
      </w:pPr>
      <w:r>
        <w:t xml:space="preserve">“경부사는 말하기를 … 무표의 경우도 마찬가지다”라고 한 것은 다음과 같다. 이 아래에서는 경부가 앞의 여덟 가지 증거를 반박한다. 바로 첫 번째 증거를 반박하는 대목이다. 먼저 총괄적으로 부정한다. 그다음 개별적으로 해석한다. 우선 첫 번째 경전에서 설한 세 가지 색 가운데 ‘무견무대’라는 것은, 유가사가 말한 바이다. 정려를 닦을 때 선정의 힘으로 생겨나는 것으로서 선정의 대상인 색이다.</w:t>
      </w:r>
    </w:p>
    <w:p>
      <w:pPr>
        <w:pStyle w:val="SHTKSourceText"/>
        <w:keepNext/>
      </w:pPr>
      <w:r>
        <w:t xml:space="preserve">即是前八遍處等色。 非眼根境故名無見。 不障處所故名無對。 非是無表。 若謂既爾無見無對如何名色。 釋如是難與無表同．汝無表色亦無見無對。 如何名色 瑜伽此名相應。</w:t>
      </w:r>
    </w:p>
    <w:p>
      <w:pPr>
        <w:pStyle w:val="SHTKTranslationText"/>
      </w:pPr>
      <w:r>
        <w:t xml:space="preserve">곧 앞에서 말한 여덟 가지 변처 등의 색이다. 안근의 대상이 아니므로 ‘무견’이라 한다. 공간을 막지 않으므로 ‘무대’라 한다. 무표를 가리키는 것이 아니다. 이미 그렇다면 무견무대인 것을 어떻게 색이라고 부를 수 있느냐고 한다면, 그와 같은 물음에 대한 해석은 무표의 경우와 똑같다. 그대들이 말하는 무표색 역시 무견무대인데, 어떻게 색이라 이름하겠는가? 여기서 ‘유가’라는 명칭은 상응한다.</w:t>
      </w:r>
    </w:p>
    <w:p>
      <w:pPr>
        <w:pStyle w:val="SHTKSourceText"/>
        <w:keepNext/>
      </w:pPr>
      <w:r>
        <w:t xml:space="preserve">即觀行者異名。</w:t>
      </w:r>
    </w:p>
    <w:p>
      <w:pPr>
        <w:pStyle w:val="SHTKTranslationText"/>
      </w:pPr>
      <w:r>
        <w:t xml:space="preserve">곧 관행자를 달리 부르는 명칭이다.</w:t>
      </w:r>
    </w:p>
    <w:p>
      <w:pPr>
        <w:pStyle w:val="SHTKPositionMarker"/>
        <w:keepNext/>
      </w:pPr>
      <w:r>
        <w:t xml:space="preserve">[0206c09]</w:t>
      </w:r>
    </w:p>
    <w:p>
      <w:pPr>
        <w:pStyle w:val="SHTKSourceText"/>
        <w:keepNext/>
      </w:pPr>
      <w:r>
        <w:t xml:space="preserve">又經所言至即說為無漏者。 此下破第二證。 第二經言無漏色者。 瑜伽師說。 即由定力所生色中有二種色。 若依有漏定所起色者即說為有漏。 若依無漏定所起色者即說為無漏色。 非說無表名無漏色。</w:t>
      </w:r>
    </w:p>
    <w:p>
      <w:pPr>
        <w:pStyle w:val="SHTKTranslationText"/>
      </w:pPr>
      <w:r>
        <w:t xml:space="preserve">“또 경에서 말하는 … 곧 무루라고 말한다”라고 한 것은 다음과 같다. 이 아래에서는 두 번째 증거를 반박한다. 두 번째 경전에서 말하는 무루색에 관하여, 유가사는 이렇게 말한다. 선정의 힘으로 생기는 색에는 두 종류의 색이 있다. 유루정에 의하여 일어난 색은 ‘유루’라 말하고, 무루정에 의하여 일어난 색은 ‘무루색’이라 말한다. 무표를 무루색이라고 부른다는 뜻이 아니다.</w:t>
      </w:r>
    </w:p>
    <w:p>
      <w:pPr>
        <w:pStyle w:val="SHTKSourceText"/>
        <w:keepNext/>
      </w:pPr>
      <w:r>
        <w:t xml:space="preserve">有餘師言至得無漏名者。 敘異釋。 有餘譬喻師言。</w:t>
      </w:r>
    </w:p>
    <w:p>
      <w:pPr>
        <w:pStyle w:val="SHTKTranslationText"/>
      </w:pPr>
      <w:r>
        <w:t xml:space="preserve">“다른 논사는 말하기를 … 무루라는 명칭을 얻는다”라고 한 것은 다음과 같다. 다른 해석을 서술한다. 어떤 다른 비유사는 이렇게 말한다.</w:t>
      </w:r>
    </w:p>
    <w:p>
      <w:pPr>
        <w:pStyle w:val="SHTKSourceText"/>
        <w:keepNext/>
      </w:pPr>
      <w:r>
        <w:t xml:space="preserve">無學身中所有諸色及外器中所有諸色[4]皆是無漏。</w:t>
      </w:r>
    </w:p>
    <w:p>
      <w:pPr>
        <w:pStyle w:val="SHTKTranslationText"/>
      </w:pPr>
      <w:r>
        <w:t xml:space="preserve">무학자의 몸에 있는 모든 색과 외부 기세간에 있는 모든 색은 [4]모두 무루이다.</w:t>
      </w:r>
    </w:p>
    <w:p>
      <w:pPr>
        <w:pStyle w:val="SHTKNoteSummary"/>
        <w:keepNext/>
      </w:pPr>
      <w:r>
        <w:t>교감 요약 | [CBETA 교감] 저본 皆 → 이문 此</w:t>
      </w:r>
    </w:p>
    <w:p>
      <w:pPr>
        <w:pStyle w:val="SHTKNoteDetail"/>
      </w:pPr>
      <w:r>
        <w:t>• 원교감 원문 | 皆【大】，此【甲】.</w:t>
      </w:r>
    </w:p>
    <w:p>
      <w:pPr>
        <w:pStyle w:val="SHTKNoteDetail"/>
      </w:pPr>
      <w:r>
        <w:t>• 이문/직역 영향 | 皆은 무학자의 신중색과 외부 기세간의 모든 색을 총괄하지만 此는 앞의 대상을 지시한다.</w:t>
      </w:r>
    </w:p>
    <w:p>
      <w:pPr>
        <w:pStyle w:val="SHTKNoteDetail"/>
      </w:pPr>
      <w:r>
        <w:t>• 번역 영향 판정 | [판단 유보]</w:t>
      </w:r>
    </w:p>
    <w:p>
      <w:pPr>
        <w:pStyle w:val="SHTKNoteDetail"/>
      </w:pPr>
      <w:r>
        <w:t>• 출처 | CBETA T41n1821, 교감 번호 0206004.</w:t>
      </w:r>
    </w:p>
    <w:p>
      <w:pPr>
        <w:pStyle w:val="SHTKSourceText"/>
        <w:keepNext/>
      </w:pPr>
      <w:r>
        <w:t xml:space="preserve">非是諸漏所依增故得無漏名。 非據緣增。</w:t>
      </w:r>
    </w:p>
    <w:p>
      <w:pPr>
        <w:pStyle w:val="SHTKTranslationText"/>
      </w:pPr>
      <w:r>
        <w:t xml:space="preserve">여러 누가 의지하여 더해지는 것이 아니기 때문에 ‘무루’라는 명칭을 얻는다. 대상을 반연하여 증대하는 것에 근거한 말이 아니다.</w:t>
      </w:r>
    </w:p>
    <w:p>
      <w:pPr>
        <w:pStyle w:val="SHTKPositionMarker"/>
        <w:keepNext/>
      </w:pPr>
      <w:r>
        <w:t xml:space="preserve">[0206c17]</w:t>
      </w:r>
    </w:p>
    <w:p>
      <w:pPr>
        <w:pStyle w:val="SHTKSourceText"/>
        <w:keepNext/>
      </w:pPr>
      <w:r>
        <w:t xml:space="preserve">何故經言至乃至廣說者。 說一切有部難。 何故經言有漏法者謂十五界。</w:t>
      </w:r>
    </w:p>
    <w:p>
      <w:pPr>
        <w:pStyle w:val="SHTKTranslationText"/>
      </w:pPr>
      <w:r>
        <w:t xml:space="preserve">“어찌하여 경에서는 … 나아가 널리 설명한다”라고 한 것은 다음과 같다. 설일체유부가 반난한다. 어찌하여 경에서 유루법이란 십오계라고 말하였는가?</w:t>
      </w:r>
    </w:p>
    <w:p>
      <w:pPr>
        <w:pStyle w:val="SHTKPositionMarker"/>
        <w:keepNext/>
      </w:pPr>
      <w:r>
        <w:t xml:space="preserve">[0206c19]</w:t>
      </w:r>
    </w:p>
    <w:p>
      <w:pPr>
        <w:pStyle w:val="SHTKSourceText"/>
        <w:keepNext/>
      </w:pPr>
      <w:r>
        <w:t xml:space="preserve">此非漏對治故得有漏名者。 譬喻通經。 此十五界非漏對治故得有漏名。</w:t>
      </w:r>
    </w:p>
    <w:p>
      <w:pPr>
        <w:pStyle w:val="SHTKTranslationText"/>
      </w:pPr>
      <w:r>
        <w:t xml:space="preserve">“이것들은 누를 대치하는 것이 아니므로 유루라는 명칭을 얻는다”라고 한 것은 다음과 같다. 비유사가 경의 뜻을 회통한다. 이 십오계는 누를 대치하는 것이 아니기 때문에 유루라는 명칭을 얻는다.</w:t>
      </w:r>
    </w:p>
    <w:p>
      <w:pPr>
        <w:pStyle w:val="SHTKPositionMarker"/>
        <w:keepNext/>
      </w:pPr>
      <w:r>
        <w:t xml:space="preserve">[0206c21]</w:t>
      </w:r>
    </w:p>
    <w:p>
      <w:pPr>
        <w:pStyle w:val="SHTKSourceText"/>
        <w:keepNext/>
      </w:pPr>
      <w:r>
        <w:t xml:space="preserve">是則此應言有漏亦無漏者。 說一切有部難。 是則此應言於一法體名為有漏。 亦名無漏 若爾何過者。 譬喻答。</w:t>
      </w:r>
    </w:p>
    <w:p>
      <w:pPr>
        <w:pStyle w:val="SHTKTranslationText"/>
      </w:pPr>
      <w:r>
        <w:t xml:space="preserve">“그렇다면 이것은 유루이면서 무루라고도 말해야 한다”라고 한 것은 다음과 같다. 설일체유부의 반난이다. 그렇다면 동일한 한 법의 체성을 유루라고도 이름하고, 무루라고도 이름해야 한다. “그렇다면 무슨 잘못이 있는가?”라고 한 것은 다음과 같다. 비유사가 답한다.</w:t>
      </w:r>
    </w:p>
    <w:p>
      <w:pPr>
        <w:pStyle w:val="SHTKPositionMarker"/>
        <w:keepNext/>
      </w:pPr>
      <w:r>
        <w:t xml:space="preserve">[0206c23]</w:t>
      </w:r>
    </w:p>
    <w:p>
      <w:pPr>
        <w:pStyle w:val="SHTKSourceText"/>
        <w:keepNext/>
      </w:pPr>
      <w:r>
        <w:t xml:space="preserve">有相雜失者。 說一切有部復徵。 若一法體名為有漏亦名無漏有相雜失。</w:t>
      </w:r>
    </w:p>
    <w:p>
      <w:pPr>
        <w:pStyle w:val="SHTKTranslationText"/>
      </w:pPr>
      <w:r>
        <w:t xml:space="preserve">“서로 뒤섞이는 허물이 있다”라고 한 것은 다음과 같다. 설일체유부가 다시 따져 묻는다. 한 법의 체성을 유루라고도 무루라고도 이름하면 서로 뒤섞이는 허물이 있다는 것이다.</w:t>
      </w:r>
    </w:p>
    <w:p>
      <w:pPr>
        <w:pStyle w:val="SHTKPositionMarker"/>
        <w:keepNext/>
      </w:pPr>
      <w:r>
        <w:t xml:space="preserve">[0206c25]</w:t>
      </w:r>
    </w:p>
    <w:p>
      <w:pPr>
        <w:pStyle w:val="SHTKSourceText"/>
        <w:keepNext/>
      </w:pPr>
      <w:r>
        <w:t xml:space="preserve">若依此理至聲等亦爾者。 譬喻者答。 若依此理非漏對治說為有漏。 曾不依此說為無漏。 無漏亦然。 若依此理非漏依故說為無漏。 曾不依此說為有漏 一法待對立名不同。</w:t>
      </w:r>
    </w:p>
    <w:p>
      <w:pPr>
        <w:pStyle w:val="SHTKTranslationText"/>
      </w:pPr>
      <w:r>
        <w:t xml:space="preserve">“이 이치에 의거한다면 … 소리 등도 그러하다”라고 한 것은 다음과 같다. 비유사가 답한다. 이 이치에 의거해서는 누를 대치하지 않기 때문에 유루라고 말할 뿐이며, 이를 근거로 무루라고 말하는 일은 전혀 없다. 무루의 경우도 또한 그러하다. 이 이치에 의거해서는 누의 의지처가 아니기 때문에 무루라고 말할 뿐이며, 이를 근거로 유루라고 말하는 일은 전혀 없다. 하나의 법이라도 상대하는 기준에 따라 세우는 명칭이 다른 것이다.</w:t>
      </w:r>
    </w:p>
    <w:p>
      <w:pPr>
        <w:pStyle w:val="SHTKSourceText"/>
        <w:keepNext/>
      </w:pPr>
      <w:r>
        <w:t xml:space="preserve">猶如[5]父子。</w:t>
      </w:r>
    </w:p>
    <w:p>
      <w:pPr>
        <w:pStyle w:val="SHTKTranslationText"/>
      </w:pPr>
      <w:r>
        <w:t xml:space="preserve">마치 [5]아버지와 아들의 경우와 같다.</w:t>
      </w:r>
    </w:p>
    <w:p>
      <w:pPr>
        <w:pStyle w:val="SHTKNoteSummary"/>
        <w:keepNext/>
      </w:pPr>
      <w:r>
        <w:t>교감 요약 | [CBETA 교감] 저본 父 → 이문 文</w:t>
      </w:r>
    </w:p>
    <w:p>
      <w:pPr>
        <w:pStyle w:val="SHTKNoteDetail"/>
      </w:pPr>
      <w:r>
        <w:t>• 원교감 원문 | 父【大】，文【甲】.</w:t>
      </w:r>
    </w:p>
    <w:p>
      <w:pPr>
        <w:pStyle w:val="SHTKNoteDetail"/>
      </w:pPr>
      <w:r>
        <w:t>• 이문/직역 영향 | 父子는 아버지·아들의 상대적인 명칭 비유이다. 이문 文을 따르면 文子가 되어 비유가 불분명하므로 저본을 보존한다.</w:t>
      </w:r>
    </w:p>
    <w:p>
      <w:pPr>
        <w:pStyle w:val="SHTKNoteDetail"/>
      </w:pPr>
      <w:r>
        <w:t>• 번역 영향 판정 | [판단 유보]</w:t>
      </w:r>
    </w:p>
    <w:p>
      <w:pPr>
        <w:pStyle w:val="SHTKNoteDetail"/>
      </w:pPr>
      <w:r>
        <w:t>• 출처 | CBETA T41n1821, 교감 번호 0206005.</w:t>
      </w:r>
    </w:p>
    <w:p>
      <w:pPr>
        <w:pStyle w:val="SHTKSourceText"/>
        <w:keepNext/>
      </w:pPr>
      <w:r>
        <w:t xml:space="preserve">[6]有何相雜</w:t>
      </w:r>
    </w:p>
    <w:p>
      <w:pPr>
        <w:pStyle w:val="SHTKTranslationText"/>
      </w:pPr>
      <w:r>
        <w:t xml:space="preserve">[6]어떤 혼잡이 있겠는가?</w:t>
      </w:r>
    </w:p>
    <w:p>
      <w:pPr>
        <w:pStyle w:val="SHTKNoteSummary"/>
        <w:keepNext/>
      </w:pPr>
      <w:r>
        <w:t>교감 요약 | [CBETA 교감] 저본 有 → 이문 有漏</w:t>
      </w:r>
    </w:p>
    <w:p>
      <w:pPr>
        <w:pStyle w:val="SHTKNoteDetail"/>
      </w:pPr>
      <w:r>
        <w:t>• 원교감 원문 | 有【大】，有漏【甲】.</w:t>
      </w:r>
    </w:p>
    <w:p>
      <w:pPr>
        <w:pStyle w:val="SHTKNoteDetail"/>
      </w:pPr>
      <w:r>
        <w:t>• 이문/직역 영향 | 저본 有何相雜은 ‘무슨 혼잡이 있겠는가’이고 有漏何相雜은 유루라는 단어를 명시하므로 반문 범위가 달라진다.</w:t>
      </w:r>
    </w:p>
    <w:p>
      <w:pPr>
        <w:pStyle w:val="SHTKNoteDetail"/>
      </w:pPr>
      <w:r>
        <w:t>• 번역 영향 판정 | [판단 유보]</w:t>
      </w:r>
    </w:p>
    <w:p>
      <w:pPr>
        <w:pStyle w:val="SHTKNoteDetail"/>
      </w:pPr>
      <w:r>
        <w:t>• 출처 | CBETA T41n1821, 교감 번호 0206006.</w:t>
      </w:r>
    </w:p>
    <w:p>
      <w:pPr>
        <w:pStyle w:val="SHTKSourceText"/>
        <w:keepNext/>
      </w:pPr>
      <w:r>
        <w:t xml:space="preserve">若色處等十五界汝宗所說一向有漏。 此經何緣差別而說。</w:t>
      </w:r>
    </w:p>
    <w:p>
      <w:pPr>
        <w:pStyle w:val="SHTKTranslationText"/>
      </w:pPr>
      <w:r>
        <w:t xml:space="preserve">색처 등의 십오계가 그대들의 종지에서 말하듯 한결같이 유루라면, 이 경은 무엇 때문에 구별해서 설하였겠는가?</w:t>
      </w:r>
    </w:p>
    <w:p>
      <w:pPr>
        <w:pStyle w:val="SHTKSourceText"/>
        <w:keepNext/>
      </w:pPr>
      <w:r>
        <w:t xml:space="preserve">如說有漏有取諸色是能起彼心[1]栽覆事</w:t>
      </w:r>
    </w:p>
    <w:p>
      <w:pPr>
        <w:pStyle w:val="SHTKTranslationText"/>
      </w:pPr>
      <w:r>
        <w:t xml:space="preserve">이를테면 ‘유루이며 취함이 있는 모든 색은 그 마음에 [1]재복(栽覆)을 일으킬 수 있는 일이다’라고 설한 것과 같다.</w:t>
      </w:r>
    </w:p>
    <w:p>
      <w:pPr>
        <w:pStyle w:val="SHTKNoteSummary"/>
        <w:keepNext/>
      </w:pPr>
      <w:r>
        <w:t>교감 요약 | [CBETA 교감] 저본 栽 → 이문 裁</w:t>
      </w:r>
    </w:p>
    <w:p>
      <w:pPr>
        <w:pStyle w:val="SHTKNoteDetail"/>
      </w:pPr>
      <w:r>
        <w:t>• 원교감 원문 | 栽【大】，裁【甲】.</w:t>
      </w:r>
    </w:p>
    <w:p>
      <w:pPr>
        <w:pStyle w:val="SHTKNoteDetail"/>
      </w:pPr>
      <w:r>
        <w:t>• 이문/직역 영향 | 저본 栽는 마음에 심기는 싹의 비유이고 裁는 재단한다는 뜻이므로 곧 이어지는 栽謂栽蘖의 설명에 영향이 있다.</w:t>
      </w:r>
    </w:p>
    <w:p>
      <w:pPr>
        <w:pStyle w:val="SHTKNoteDetail"/>
      </w:pPr>
      <w:r>
        <w:t>• 번역 영향 판정 | [판단 유보]</w:t>
      </w:r>
    </w:p>
    <w:p>
      <w:pPr>
        <w:pStyle w:val="SHTKNoteDetail"/>
      </w:pPr>
      <w:r>
        <w:t>• 출처 | CBETA T41n1821, 교감 번호 0207001.</w:t>
      </w:r>
    </w:p>
    <w:p>
      <w:pPr>
        <w:pStyle w:val="SHTKSourceText"/>
        <w:keepNext/>
      </w:pPr>
      <w:r>
        <w:t xml:space="preserve">栽謂栽蘖。 覆謂覆障 栽．覆二種是惑異名 與心為栽。 能覆於心。 有取諸色是心栽覆所緣事故名心栽覆事 經中既釋六心栽覆事。 言有漏有取諸色心栽覆事。</w:t>
      </w:r>
    </w:p>
    <w:p>
      <w:pPr>
        <w:pStyle w:val="SHTKTranslationText"/>
      </w:pPr>
      <w:r>
        <w:t xml:space="preserve">‘재(栽)’란 움트는 싹을 말하고, ‘복(覆)’이란 덮어서 가로막는 것을 말한다. 재와 복, 이 둘은 번뇌를 달리 부르는 명칭이다. 마음에 싹처럼 박히고, 마음을 덮을 수 있다. 취함이 있는 여러 색은 마음에 심어진 번뇌와 마음을 덮는 번뇌가 반연하는 일이므로 ‘심재복사(心栽覆事)’라 한다. 경에서 이미 여섯 가지 심재복사를 해석하면서, ‘유루이며 취함이 있는 모든 색이 심재복사이다’라고 말하였다.</w:t>
      </w:r>
    </w:p>
    <w:p>
      <w:pPr>
        <w:pStyle w:val="SHTKSourceText"/>
        <w:keepNext/>
      </w:pPr>
      <w:r>
        <w:t xml:space="preserve">故知別有無漏無取諸色非心栽覆事 不爾何緣差別而說。 若經唯有漏但應言諸色心栽覆事 又解即心體性是生死栽。 能覆聖道。 事如前釋 聲等亦爾。</w:t>
      </w:r>
    </w:p>
    <w:p>
      <w:pPr>
        <w:pStyle w:val="SHTKTranslationText"/>
      </w:pPr>
      <w:r>
        <w:t xml:space="preserve">그러므로 별도로, 무루이고 취함이 없는 여러 색 가운데 심재복사가 아닌 것이 있음을 알아야 한다. 그렇지 않다면 어떤 까닭에 구별하여 설하였겠는가? 경에서 오직 유루만을 말한 것이라면 ‘모든 색이 심재복사이다’라고만 말했어야 한다. 다른 풀이로는, 마음의 체성 자체가 생사의 재(栽)로서, 성스러운 도를 덮을 수 있다는 것이다. ‘사(事)’의 뜻은 앞에서 풀이한 것과 같다. 소리 등의 경우도 또한 그러하다.</w:t>
      </w:r>
    </w:p>
    <w:p>
      <w:pPr>
        <w:pStyle w:val="SHTKPositionMarker"/>
        <w:keepNext/>
      </w:pPr>
      <w:r>
        <w:t xml:space="preserve">[0207a10]</w:t>
      </w:r>
    </w:p>
    <w:p>
      <w:pPr>
        <w:pStyle w:val="SHTKSourceText"/>
        <w:keepNext/>
      </w:pPr>
      <w:r>
        <w:t xml:space="preserve">又經所說至福業續起者。 此下破第三證 福增長者。 經部先代軌範師釋。 由法爾力熏習種子福業增長 施主非一名如如 受者非一。 名如是如是</w:t>
      </w:r>
    </w:p>
    <w:p>
      <w:pPr>
        <w:pStyle w:val="SHTKTranslationText"/>
      </w:pPr>
      <w:r>
        <w:t xml:space="preserve">“또 경에서 설하기를 … 복업이 계속 일어난다”라고 한 것은 다음과 같다. 이 아래에서는 세 번째 증거를 반박한다. ‘복이 증가한다’는 것은 다음과 같다. 경부의 이전 세대 궤범사들이 풀이한다. 법이 본래 그러한 힘으로 종자가 훈습되므로 복업이 증장한다. 시주가 한 사람으로 한정되지 않으므로 ‘여여(如如)’라 이름하며, 받는 사람도 한 사람으로 한정되지 않으므로, ‘여시여시(如是如是)’라 이름한다.</w:t>
      </w:r>
    </w:p>
    <w:p>
      <w:pPr>
        <w:pStyle w:val="SHTKSourceText"/>
        <w:keepNext/>
      </w:pPr>
      <w:r>
        <w:t xml:space="preserve">由[2]諸受者受用施物。</w:t>
      </w:r>
    </w:p>
    <w:p>
      <w:pPr>
        <w:pStyle w:val="SHTKTranslationText"/>
      </w:pPr>
      <w:r>
        <w:t xml:space="preserve">[2]여러 수용자가 보시받은 물건을 사용하여,</w:t>
      </w:r>
    </w:p>
    <w:p>
      <w:pPr>
        <w:pStyle w:val="SHTKNoteSummary"/>
        <w:keepNext/>
      </w:pPr>
      <w:r>
        <w:t>교감 요약 | [CBETA 교감] 저본 諸 → 이문 ∅</w:t>
      </w:r>
    </w:p>
    <w:p>
      <w:pPr>
        <w:pStyle w:val="SHTKNoteDetail"/>
      </w:pPr>
      <w:r>
        <w:t>• 원교감 원문 | 諸【大】，〔－〕【甲】.</w:t>
      </w:r>
    </w:p>
    <w:p>
      <w:pPr>
        <w:pStyle w:val="SHTKNoteDetail"/>
      </w:pPr>
      <w:r>
        <w:t>• 이문/직역 영향 | 저본 諸受者는 수용자를 복수·총칭하고, 갑본에서 諸가 없으면 단순히 수용자를 지칭한다.</w:t>
      </w:r>
    </w:p>
    <w:p>
      <w:pPr>
        <w:pStyle w:val="SHTKNoteDetail"/>
      </w:pPr>
      <w:r>
        <w:t>• 이문 기준 번역 | 이문은 저본의 諸에 해당하는 말 없이 읽는다.</w:t>
      </w:r>
    </w:p>
    <w:p>
      <w:pPr>
        <w:pStyle w:val="SHTKNoteDetail"/>
      </w:pPr>
      <w:r>
        <w:t>• 번역 영향 판정 | [문장 구조 변화]</w:t>
      </w:r>
    </w:p>
    <w:p>
      <w:pPr>
        <w:pStyle w:val="SHTKNoteDetail"/>
      </w:pPr>
      <w:r>
        <w:t>• 출처 | CBETA T41n1821, 교감 번호 0207002.</w:t>
      </w:r>
    </w:p>
    <w:p>
      <w:pPr>
        <w:pStyle w:val="SHTKSourceText"/>
        <w:keepNext/>
      </w:pPr>
      <w:r>
        <w:t xml:space="preserve">能修慈等功德攝益身．心。</w:t>
      </w:r>
    </w:p>
    <w:p>
      <w:pPr>
        <w:pStyle w:val="SHTKTranslationText"/>
      </w:pPr>
      <w:r>
        <w:t xml:space="preserve">자(慈) 등의 공덕을 닦을 수 있으므로 몸과 마음을 거두어 이롭게 한다.</w:t>
      </w:r>
    </w:p>
    <w:p>
      <w:pPr>
        <w:pStyle w:val="SHTKSourceText"/>
        <w:keepNext/>
      </w:pPr>
      <w:r>
        <w:t xml:space="preserve">身．心[3]康強有差別故</w:t>
      </w:r>
    </w:p>
    <w:p>
      <w:pPr>
        <w:pStyle w:val="SHTKTranslationText"/>
      </w:pPr>
      <w:r>
        <w:t xml:space="preserve">몸과 마음이 [3]편안하고 강건해지는 데 차별이 있기 때문이다.</w:t>
      </w:r>
    </w:p>
    <w:p>
      <w:pPr>
        <w:pStyle w:val="SHTKNoteSummary"/>
        <w:keepNext/>
      </w:pPr>
      <w:r>
        <w:t>교감 요약 | [CBETA 교감] 저본 康 → 이문 虛</w:t>
      </w:r>
    </w:p>
    <w:p>
      <w:pPr>
        <w:pStyle w:val="SHTKNoteDetail"/>
      </w:pPr>
      <w:r>
        <w:t>• 원교감 원문 | 康【大】，虛【甲】.</w:t>
      </w:r>
    </w:p>
    <w:p>
      <w:pPr>
        <w:pStyle w:val="SHTKNoteDetail"/>
      </w:pPr>
      <w:r>
        <w:t>• 이문/직역 영향 | 저본 康強은 건강하고 강건해짐을, 虛強은 허약함과 강함의 구별처럼 읽힐 수 있어 섭익의 뜻이 불안정해진다.</w:t>
      </w:r>
    </w:p>
    <w:p>
      <w:pPr>
        <w:pStyle w:val="SHTKNoteDetail"/>
      </w:pPr>
      <w:r>
        <w:t>• 번역 영향 판정 | [판단 유보]</w:t>
      </w:r>
    </w:p>
    <w:p>
      <w:pPr>
        <w:pStyle w:val="SHTKNoteDetail"/>
      </w:pPr>
      <w:r>
        <w:t>• 출처 | CBETA T41n1821, 교감 번호 0207003.</w:t>
      </w:r>
    </w:p>
    <w:p>
      <w:pPr>
        <w:pStyle w:val="SHTKSourceText"/>
        <w:keepNext/>
      </w:pPr>
      <w:r>
        <w:t xml:space="preserve">又解由諸受者受用施物得慈定等種種功德攝益眾生有差別故 於後施主心雖起惡．無記異緣。 而前緣施思所熏習種子在施主身中。 行相微細。 相續不斷。 後漸轉變無間生果功力勝前差別而生。 此五竝是種子異名 由此思種子當來能感富等多果</w:t>
      </w:r>
    </w:p>
    <w:p>
      <w:pPr>
        <w:pStyle w:val="SHTKTranslationText"/>
      </w:pPr>
      <w:r>
        <w:t xml:space="preserve">다른 풀이로는, 여러 수용자가 보시받은 물건을 사용해 자정(慈定) 등의 갖가지 공덕을 얻고, 중생을 거두어 이롭게 하는 데 차별이 있기 때문이다. 그 뒤 시주의 마음이 비록 악심이나 무기심 등의 다른 대상을 반연하더라도, 앞서 보시를 반연한 사(思)가 훈습한 종자가 시주의 몸 안에 남아 있다. 그 행상은 미세하고, 상속이 끊어지지 않으며, 뒤에 차츰 전변하여 간격 없이 과를 낳는 능력이 이전보다 뛰어난 차별이 생긴다. 이 다섯 가지는 모두 종자를 달리 부르는 이름이다. 이 사의 종자는 장차 부유함 등의 여러 과보를 감득할 수 있으므로,</w:t>
      </w:r>
    </w:p>
    <w:p>
      <w:pPr>
        <w:pStyle w:val="SHTKSourceText"/>
        <w:keepNext/>
      </w:pPr>
      <w:r>
        <w:t xml:space="preserve">故密意說思所熏種子。 恒時相續。 福業漸增。 福業續起。 非顯說也。</w:t>
      </w:r>
    </w:p>
    <w:p>
      <w:pPr>
        <w:pStyle w:val="SHTKTranslationText"/>
      </w:pPr>
      <w:r>
        <w:t xml:space="preserve">은밀한 의도로 사가 훈습한 종자를 설한 것이다. 그 종자가 항상 계속 이어지고, 복업이 차츰 증가하며, 복업이 계속해서 일어난다는 뜻이다. 복업의 별도 실체를 명시하여 말한 것이 아니다.</w:t>
      </w:r>
    </w:p>
    <w:p>
      <w:pPr>
        <w:pStyle w:val="SHTKPositionMarker"/>
        <w:keepNext/>
      </w:pPr>
      <w:r>
        <w:t xml:space="preserve">[0207a23]</w:t>
      </w:r>
    </w:p>
    <w:p>
      <w:pPr>
        <w:pStyle w:val="SHTKSourceText"/>
        <w:keepNext/>
      </w:pPr>
      <w:r>
        <w:t xml:space="preserve">若謂如何至無表法生者。 經部牒難徵破。 汝若謂如何由餘受者相續身中功德．攝益有差別故。 令餘施者相續身中心雖起惡．無記異緣。 而有種子轉變生者 釋此疑難與汝立無表同。</w:t>
      </w:r>
    </w:p>
    <w:p>
      <w:pPr>
        <w:pStyle w:val="SHTKTranslationText"/>
      </w:pPr>
      <w:r>
        <w:t xml:space="preserve">“만약 어떻게 … 무표법이 생겨난다고 말한다면”이라고 한 것은 다음과 같다. 경부가 상대의 반난을 들어 다시 따져 반박한다. 그대들이 만일 ‘어떻게 다른 수용자의 상속하는 몸 안에서 공덕과 섭익에 차별이 생겼다는 이유로, 다른 시주의 상속하는 몸 안에서 악심이나 무기심이라는 다른 대상의 마음이 생겼는데도, 종자의 전변이 일어날 수 있겠는가’라고 말한다면, 이 의문에 대한 해석은 그대들이 세운 무표의 경우와 똑같다.</w:t>
      </w:r>
    </w:p>
    <w:p>
      <w:pPr>
        <w:pStyle w:val="SHTKPositionMarker"/>
        <w:keepNext/>
      </w:pPr>
      <w:r>
        <w:t xml:space="preserve">[0207a28]</w:t>
      </w:r>
    </w:p>
    <w:p>
      <w:pPr>
        <w:pStyle w:val="SHTKSourceText"/>
        <w:keepNext/>
      </w:pPr>
      <w:r>
        <w:t xml:space="preserve">彼復如何由餘受者相續身中功德．攝益有差別故。 令餘施者相續身中別有真實無表法生 若於無依至福業增長者。 問。 若有依福由彼受者受用物時功德．攝益有差別故。 令其施者福業增長此事可然。 若於無依諸福業事。 但聞他方諸佛出世遠生敬心無物施彼德．益差別。</w:t>
      </w:r>
    </w:p>
    <w:p>
      <w:pPr>
        <w:pStyle w:val="SHTKTranslationText"/>
      </w:pPr>
      <w:r>
        <w:t xml:space="preserve">그들 수용자의 상속하는 몸 안에서 공덕과 섭익에 차별이 생겼다는 이유로, 어떻게 다른 시주의 상속하는 몸 안에 별도의 실재하는 무표법이 생겨날 수 있겠는가? “만약 무의(無依)에 관해서는 … 복업이 증가한다”라고 한 것은 다음과 같다. 질문이다. 유의복은 수용자가 물건을 사용할 때 공덕과 섭익에 차별이 있기 때문에, 시주의 복업이 증가한다고 하면 그 일은 있을 수 있다. 그러나 의지할 대상이 없는 여러 복업의 일에서는, 단지 먼 곳에서 여러 부처님이 세상에 출현하셨다는 말을 듣고 멀리서 공경심을 낼 뿐, 물건을 보시하여 그들에게 공덕과 이익의 차별을 가져오는 일은 없다.</w:t>
      </w:r>
    </w:p>
    <w:p>
      <w:pPr>
        <w:pStyle w:val="SHTKSourceText"/>
        <w:keepNext/>
      </w:pPr>
      <w:r>
        <w:t xml:space="preserve">如何可得相續身中福業增長。</w:t>
      </w:r>
    </w:p>
    <w:p>
      <w:pPr>
        <w:pStyle w:val="SHTKTranslationText"/>
      </w:pPr>
      <w:r>
        <w:t xml:space="preserve">그런데 어떻게 자신이 상속하는 몸 안에서 복업이 증가할 수 있는가?</w:t>
      </w:r>
    </w:p>
    <w:p>
      <w:pPr>
        <w:pStyle w:val="SHTKPositionMarker"/>
        <w:keepNext/>
      </w:pPr>
      <w:r>
        <w:t xml:space="preserve">[0207b06]</w:t>
      </w:r>
    </w:p>
    <w:p>
      <w:pPr>
        <w:pStyle w:val="SHTKSourceText"/>
        <w:keepNext/>
      </w:pPr>
      <w:r>
        <w:t xml:space="preserve">亦由數習至亦恒隨轉者。 經部答。</w:t>
      </w:r>
    </w:p>
    <w:p>
      <w:pPr>
        <w:pStyle w:val="SHTKTranslationText"/>
      </w:pPr>
      <w:r>
        <w:t xml:space="preserve">“역시 여러 번 익힌 것으로 말미암아 … 또한 항상 따라서 전변한다”라고 한 것은 다음과 같다. 경부가 답한다.</w:t>
      </w:r>
    </w:p>
    <w:p>
      <w:pPr>
        <w:pStyle w:val="SHTKSourceText"/>
        <w:keepNext/>
      </w:pPr>
      <w:r>
        <w:t xml:space="preserve">非但有依由思力故福[＊]等增長。</w:t>
      </w:r>
    </w:p>
    <w:p>
      <w:pPr>
        <w:pStyle w:val="SHTKTranslationText"/>
      </w:pPr>
      <w:r>
        <w:t xml:space="preserve">단지 유의복에서만 사의 힘으로 복 [＊]등이 증가하는 것은 아니다.</w:t>
      </w:r>
    </w:p>
    <w:p>
      <w:pPr>
        <w:pStyle w:val="SHTKNoteSummary"/>
        <w:keepNext/>
      </w:pPr>
      <w:r>
        <w:t>교감 요약 | [상호참조] 이 [＊]는 CBETA가 붙인 참조 표지로, 연결된 교감을 확정할 수 없다.</w:t>
      </w:r>
    </w:p>
    <w:p>
      <w:pPr>
        <w:pStyle w:val="SHTKNoteDetail"/>
      </w:pPr>
      <w:r>
        <w:t>• 한국어 해설 | CBETA 자료의 직접 상호참조가 일치한다. 별도의 독립 이문이 아니라 앞서 나온 원교감을 다시 가리키므로 이 U의 저본 [＊]를 보존한다.</w:t>
      </w:r>
    </w:p>
    <w:p>
      <w:pPr>
        <w:pStyle w:val="SHTKNoteDetail"/>
      </w:pPr>
      <w:r>
        <w:t>• 출처 | CBETA T41n1821, 교감 번호 0201007.</w:t>
      </w:r>
    </w:p>
    <w:p>
      <w:pPr>
        <w:pStyle w:val="SHTKSourceText"/>
        <w:keepNext/>
      </w:pPr>
      <w:r>
        <w:t xml:space="preserve">此無依福業亦由數習緣彼佛等勝思力故。 乃至夢中敬思種子亦恒增長相續隨轉。</w:t>
      </w:r>
    </w:p>
    <w:p>
      <w:pPr>
        <w:pStyle w:val="SHTKTranslationText"/>
      </w:pPr>
      <w:r>
        <w:t xml:space="preserve">이 무의복 또한 여러 번 부처님 등의 수승한 대상을 반연한 사의 힘에 의하기 때문이다. 그러므로 꿈속에서조차 공경하는 사의 종자가 항상 증가하고 상속하면서 따라 전변한다.</w:t>
      </w:r>
    </w:p>
    <w:p>
      <w:pPr>
        <w:pStyle w:val="SHTKPositionMarker"/>
        <w:keepNext/>
      </w:pPr>
      <w:r>
        <w:t xml:space="preserve">[0207b10]</w:t>
      </w:r>
    </w:p>
    <w:p>
      <w:pPr>
        <w:pStyle w:val="SHTKSourceText"/>
        <w:keepNext/>
      </w:pPr>
      <w:r>
        <w:t xml:space="preserve">無表論者至寧有無表者。 經部反難。 說常有宗無表論者所立無表依表而生。 於無依福但起敬心。 既無表業。 寧有無表 顯宗十八救云誰言此中無有表業。 理應有故。</w:t>
      </w:r>
    </w:p>
    <w:p>
      <w:pPr>
        <w:pStyle w:val="SHTKTranslationText"/>
      </w:pPr>
      <w:r>
        <w:t xml:space="preserve">“무표를 주장하는 논자는 … 어떻게 무표가 있겠는가?”라고 한 것은 다음과 같다. 경부가 거꾸로 반난한다. 항상 존재하는 법을 주장하는 종지에서 무표를 논하는 자가 세운 무표는 표업에 의존하여 생겨난다. 무의복에서는 단지 공경하는 마음만 일으킬 뿐이므로, 이미 표업이 없다. 그런데 어떻게 무표가 있겠는가? 『현종론』 권18에서 구제하여 말한다. ‘누가 여기에는 표업이 없다고 말하였는가? 이치상 응당 표업이 있어야 하기 때문이다.’</w:t>
      </w:r>
    </w:p>
    <w:p>
      <w:pPr>
        <w:pStyle w:val="SHTKSourceText"/>
        <w:keepNext/>
      </w:pPr>
      <w:r>
        <w:t xml:space="preserve">謂聞[4]某處．[5]某方邑中現有如來或弟子住。</w:t>
      </w:r>
    </w:p>
    <w:p>
      <w:pPr>
        <w:pStyle w:val="SHTKTranslationText"/>
      </w:pPr>
      <w:r>
        <w:t xml:space="preserve">이를테면 [4]어느 곳의 [5]어느 방면에 있는 성읍에 현재 여래 또는 그 제자가 머문다는 말을 듣고,</w:t>
      </w:r>
    </w:p>
    <w:p>
      <w:pPr>
        <w:pStyle w:val="SHTKNoteSummary"/>
        <w:keepNext/>
      </w:pPr>
      <w:r>
        <w:t>교감 요약 | [CBETA 교감] 저본 某處 → 甲본 其所</w:t>
      </w:r>
    </w:p>
    <w:p>
      <w:pPr>
        <w:pStyle w:val="SHTKNoteDetail"/>
      </w:pPr>
      <w:r>
        <w:t>• 원교감 원문 | 某處【大】，其所【甲】.</w:t>
      </w:r>
    </w:p>
    <w:p>
      <w:pPr>
        <w:pStyle w:val="SHTKNoteDetail"/>
      </w:pPr>
      <w:r>
        <w:t>• 이문/직역 영향 | 某處는 어느 장소이고 其所는 앞에서 지칭한 그 장소이다. 원격 공경의 공간 지칭이 달라진다.</w:t>
      </w:r>
    </w:p>
    <w:p>
      <w:pPr>
        <w:pStyle w:val="SHTKNoteDetail"/>
      </w:pPr>
      <w:r>
        <w:t>• 출처 | CBETA T41n1821, 교감 번호 0207004.</w:t>
      </w:r>
    </w:p>
    <w:p>
      <w:pPr>
        <w:pStyle w:val="SHTKNoteSummary"/>
      </w:pPr>
      <w:r>
        <w:t>교감 요약 | [CBETA 교감] 저본 某 → 이문 其</w:t>
      </w:r>
    </w:p>
    <w:p>
      <w:pPr>
        <w:pStyle w:val="SHTKNoteDetail"/>
      </w:pPr>
      <w:r>
        <w:t>• 원교감 원문 | 某【大】，其【甲】.</w:t>
      </w:r>
    </w:p>
    <w:p>
      <w:pPr>
        <w:pStyle w:val="SHTKNoteDetail"/>
      </w:pPr>
      <w:r>
        <w:t>• 이문/직역 영향 | 某方은 어느 방면, 其方은 그 방면이다. 장소의 불특정/특정이 달라진다.</w:t>
      </w:r>
    </w:p>
    <w:p>
      <w:pPr>
        <w:pStyle w:val="SHTKNoteDetail"/>
      </w:pPr>
      <w:r>
        <w:t>• 번역 영향 판정 | [판단 유보]</w:t>
      </w:r>
    </w:p>
    <w:p>
      <w:pPr>
        <w:pStyle w:val="SHTKNoteDetail"/>
      </w:pPr>
      <w:r>
        <w:t>• 출처 | CBETA T41n1821, 교감 번호 0207005.</w:t>
      </w:r>
    </w:p>
    <w:p>
      <w:pPr>
        <w:pStyle w:val="SHTKSourceText"/>
        <w:keepNext/>
      </w:pPr>
      <w:r>
        <w:t xml:space="preserve">生歡喜故福常[6]增者。</w:t>
      </w:r>
    </w:p>
    <w:p>
      <w:pPr>
        <w:pStyle w:val="SHTKTranslationText"/>
      </w:pPr>
      <w:r>
        <w:t xml:space="preserve">환희심을 내어 복이 항상 [6]증가한다는 것은,</w:t>
      </w:r>
    </w:p>
    <w:p>
      <w:pPr>
        <w:pStyle w:val="SHTKNoteSummary"/>
        <w:keepNext/>
      </w:pPr>
      <w:r>
        <w:t>교감 요약 | [CBETA 교감] 저본 增 → 이문 增長</w:t>
      </w:r>
    </w:p>
    <w:p>
      <w:pPr>
        <w:pStyle w:val="SHTKNoteDetail"/>
      </w:pPr>
      <w:r>
        <w:t>• 원교감 원문 | 增【大】，增長【甲】.</w:t>
      </w:r>
    </w:p>
    <w:p>
      <w:pPr>
        <w:pStyle w:val="SHTKNoteDetail"/>
      </w:pPr>
      <w:r>
        <w:t>• 이문/직역 영향 | 增과 增長은 둘 다 증가함을 뜻하지만 후자는 성장의 지속을 더 명시한다.</w:t>
      </w:r>
    </w:p>
    <w:p>
      <w:pPr>
        <w:pStyle w:val="SHTKNoteDetail"/>
      </w:pPr>
      <w:r>
        <w:t>• 번역 영향 판정 | [판단 유보]</w:t>
      </w:r>
    </w:p>
    <w:p>
      <w:pPr>
        <w:pStyle w:val="SHTKNoteDetail"/>
      </w:pPr>
      <w:r>
        <w:t>• 출처 | CBETA T41n1821, 교감 번호 0207006.</w:t>
      </w:r>
    </w:p>
    <w:p>
      <w:pPr>
        <w:pStyle w:val="SHTKSourceText"/>
        <w:keepNext/>
      </w:pPr>
      <w:r>
        <w:t xml:space="preserve">彼必應有增上信心遙向彼方[7]敬申禮讚。</w:t>
      </w:r>
    </w:p>
    <w:p>
      <w:pPr>
        <w:pStyle w:val="SHTKTranslationText"/>
      </w:pPr>
      <w:r>
        <w:t xml:space="preserve">그에게 반드시 증상하는 믿음이 있어 멀리 그쪽을 향해 [7]공경하며 예배하고 찬탄하기 때문이다.</w:t>
      </w:r>
    </w:p>
    <w:p>
      <w:pPr>
        <w:pStyle w:val="SHTKNoteSummary"/>
        <w:keepNext/>
      </w:pPr>
      <w:r>
        <w:t>교감 요약 | [CBETA 교감] 저본 敬 → 이문 身敬</w:t>
      </w:r>
    </w:p>
    <w:p>
      <w:pPr>
        <w:pStyle w:val="SHTKNoteDetail"/>
      </w:pPr>
      <w:r>
        <w:t>• 원교감 원문 | 敬【大】，身敬【甲】.</w:t>
      </w:r>
    </w:p>
    <w:p>
      <w:pPr>
        <w:pStyle w:val="SHTKNoteDetail"/>
      </w:pPr>
      <w:r>
        <w:t>• 이문/직역 영향 | 敬은 공경함이고 身敬은 신체적 공경을 명시하여 표업의 존재를 논증하는 데 차이를 준다.</w:t>
      </w:r>
    </w:p>
    <w:p>
      <w:pPr>
        <w:pStyle w:val="SHTKNoteDetail"/>
      </w:pPr>
      <w:r>
        <w:t>• 번역 영향 판정 | [판단 유보]</w:t>
      </w:r>
    </w:p>
    <w:p>
      <w:pPr>
        <w:pStyle w:val="SHTKNoteDetail"/>
      </w:pPr>
      <w:r>
        <w:t>• 출처 | CBETA T41n1821, 교감 번호 0207007.</w:t>
      </w:r>
    </w:p>
    <w:p>
      <w:pPr>
        <w:pStyle w:val="SHTKSourceText"/>
        <w:keepNext/>
      </w:pPr>
      <w:r>
        <w:t xml:space="preserve">起福表業．及福無表。 而自莊嚴希親奉覲。 故依無表說福業常增。 正理意同顯宗 准顯宗等救。 無依業必依表生。 如何此論言無表業俱舍師破云。 汝宗無依不從表生。</w:t>
      </w:r>
    </w:p>
    <w:p>
      <w:pPr>
        <w:pStyle w:val="SHTKTranslationText"/>
      </w:pPr>
      <w:r>
        <w:t xml:space="preserve">복이 되는 표업과 복이 되는 무표를 일으키고, 스스로를 장엄하여 직접 받들어 뵙기를 희망한다. 그러므로 무표에 근거하여 복업이 항상 증가한다고 설한 것이다. 『정리론』의 뜻도 『현종론』과 같다. 『현종론』 등의 구제에 비추어 보면, 무의복도 반드시 표업에 의거하여 생겨난다. 그런데 어떻게 이 논에서는 ‘표업이 없다’고 말하는가? 구사사가 논파하여 말한다. 그대들의 종지에서는 무의복이 표업에서 생겨나지 않는다.</w:t>
      </w:r>
    </w:p>
    <w:p>
      <w:pPr>
        <w:pStyle w:val="SHTKSourceText"/>
        <w:keepNext/>
      </w:pPr>
      <w:r>
        <w:t xml:space="preserve">難所逼故言從表起遙申禮讚。 可寄表起但起信心。</w:t>
      </w:r>
    </w:p>
    <w:p>
      <w:pPr>
        <w:pStyle w:val="SHTKTranslationText"/>
      </w:pPr>
      <w:r>
        <w:t xml:space="preserve">그러다가 반박에 몰렸으므로 ‘멀리서 예배하고 찬탄하는 표업에서 일어난다’고 말한 것이다. 표업이 일어나는 경우에 기대어 말할 수는 있겠지만, 믿는 마음만 일으키는 경우에는,</w:t>
      </w:r>
    </w:p>
    <w:p>
      <w:pPr>
        <w:pStyle w:val="SHTKSourceText"/>
        <w:keepNext/>
      </w:pPr>
      <w:r>
        <w:t xml:space="preserve">[8]從何表生</w:t>
      </w:r>
    </w:p>
    <w:p>
      <w:pPr>
        <w:pStyle w:val="SHTKTranslationText"/>
      </w:pPr>
      <w:r>
        <w:t xml:space="preserve">어떤 표업에서 [8]생겨난다는 말인가?</w:t>
      </w:r>
    </w:p>
    <w:p>
      <w:pPr>
        <w:pStyle w:val="SHTKNoteSummary"/>
        <w:keepNext/>
      </w:pPr>
      <w:r>
        <w:t>교감 요약 | [CBETA 교감] 저본 從 → 이문 位從</w:t>
      </w:r>
    </w:p>
    <w:p>
      <w:pPr>
        <w:pStyle w:val="SHTKNoteDetail"/>
      </w:pPr>
      <w:r>
        <w:t>• 원교감 원문 | 從【大】，位從【甲】.</w:t>
      </w:r>
    </w:p>
    <w:p>
      <w:pPr>
        <w:pStyle w:val="SHTKNoteDetail"/>
      </w:pPr>
      <w:r>
        <w:t>• 이문/직역 영향 | 저본 從은 ‘어떤 표업에서 생겨나는가’이고 갑본 位從은 ‘어떤 지위에서/표업에서’라는 요소가 더해져 구문이 불안정해진다.</w:t>
      </w:r>
    </w:p>
    <w:p>
      <w:pPr>
        <w:pStyle w:val="SHTKNoteDetail"/>
      </w:pPr>
      <w:r>
        <w:t>• 번역 영향 판정 | [판단 유보]</w:t>
      </w:r>
    </w:p>
    <w:p>
      <w:pPr>
        <w:pStyle w:val="SHTKNoteDetail"/>
      </w:pPr>
      <w:r>
        <w:t>• 출처 | CBETA T41n1821, 교감 번호 0207008.</w:t>
      </w:r>
    </w:p>
    <w:p>
      <w:pPr>
        <w:pStyle w:val="SHTKSourceText"/>
        <w:keepNext/>
      </w:pPr>
      <w:r>
        <w:t xml:space="preserve">又解經部以已宗難無表論者。</w:t>
      </w:r>
    </w:p>
    <w:p>
      <w:pPr>
        <w:pStyle w:val="SHTKTranslationText"/>
      </w:pPr>
      <w:r>
        <w:t xml:space="preserve">다른 풀이로는, 경부가 자기 종지에 의거하여 무표를 주장하는 자를 반박하는 것이다.</w:t>
      </w:r>
    </w:p>
    <w:p>
      <w:pPr>
        <w:pStyle w:val="SHTKNoteSummary"/>
        <w:keepNext/>
      </w:pPr>
      <w:r>
        <w:t>교감 요약 | [CBETA 추가 교감] 저본 已 → 이문 己</w:t>
      </w:r>
    </w:p>
    <w:p>
      <w:pPr>
        <w:pStyle w:val="SHTKNoteDetail"/>
      </w:pPr>
      <w:r>
        <w:t>• 한국어 해설 | 해석상 己宗은 ‘자기 종지’라는 뜻이 더 직접적이고, 저본 已宗은 ‘이미 취한 종지’와 연결해 읽을 수 있다. 본문은 已로 보존하고 직역에서 양자의 차이를 이 주석으로 명시한다.</w:t>
      </w:r>
    </w:p>
    <w:p>
      <w:pPr>
        <w:pStyle w:val="SHTKNoteDetail"/>
      </w:pPr>
      <w:r>
        <w:t>• 번역 영향 판정 | [판단 유보]</w:t>
      </w:r>
    </w:p>
    <w:p>
      <w:pPr>
        <w:pStyle w:val="SHTKNoteDetail"/>
      </w:pPr>
      <w:r>
        <w:t>• 출처 | CBETA T41n1821, 교감 번호 0207b2201.</w:t>
      </w:r>
    </w:p>
    <w:p>
      <w:pPr>
        <w:pStyle w:val="SHTKSourceText"/>
        <w:keepNext/>
      </w:pPr>
      <w:r>
        <w:t xml:space="preserve">於無依福以理而言。 既無表業。 寧有無表 又解說常有宗無依福業。 或有計從表生。 或有計不從表起。 我今難彼非表生者。 非難從表生者。</w:t>
      </w:r>
    </w:p>
    <w:p>
      <w:pPr>
        <w:pStyle w:val="SHTKTranslationText"/>
      </w:pPr>
      <w:r>
        <w:t xml:space="preserve">무의복에 관하여 이치상으로 말하자면, 이미 표업이 없으니, 어떻게 무표가 있겠는가? 또 다른 풀이로는, 항상 존재하는 법을 주장하는 종지의 무의복업에 관해서, 어떤 이는 표업에서 생겨난다고 주장하고, 어떤 이는 표업에서 생겨나지 않는다고 주장한다. 나는 지금 표업에서 생겨나지 않는다고 주장하는 자를 논박하는 것이다. 표업에서 생겨난다고 주장하는 자를 논박하는 것이 아니다.</w:t>
      </w:r>
    </w:p>
    <w:p>
      <w:pPr>
        <w:pStyle w:val="SHTKSourceText"/>
        <w:keepNext/>
      </w:pPr>
      <w:r>
        <w:t xml:space="preserve">何[9]須救來。</w:t>
      </w:r>
    </w:p>
    <w:p>
      <w:pPr>
        <w:pStyle w:val="SHTKTranslationText"/>
      </w:pPr>
      <w:r>
        <w:t xml:space="preserve">그러니 어찌 [9]애써 구제할 필요가 있겠는가?</w:t>
      </w:r>
    </w:p>
    <w:p>
      <w:pPr>
        <w:pStyle w:val="SHTKNoteSummary"/>
        <w:keepNext/>
      </w:pPr>
      <w:r>
        <w:t>교감 요약 | [CBETA 교감] 저본 須 → 이문 復</w:t>
      </w:r>
    </w:p>
    <w:p>
      <w:pPr>
        <w:pStyle w:val="SHTKNoteDetail"/>
      </w:pPr>
      <w:r>
        <w:t>• 원교감 원문 | 須【大】，復【甲】.</w:t>
      </w:r>
    </w:p>
    <w:p>
      <w:pPr>
        <w:pStyle w:val="SHTKNoteDetail"/>
      </w:pPr>
      <w:r>
        <w:t>• 이문/직역 영향 | 須는 구제할 ‘필요’이며 復이면 다시 구제한다는 거듭됨을 말한다.</w:t>
      </w:r>
    </w:p>
    <w:p>
      <w:pPr>
        <w:pStyle w:val="SHTKNoteDetail"/>
      </w:pPr>
      <w:r>
        <w:t>• 번역 영향 판정 | [판단 유보]</w:t>
      </w:r>
    </w:p>
    <w:p>
      <w:pPr>
        <w:pStyle w:val="SHTKNoteDetail"/>
      </w:pPr>
      <w:r>
        <w:t>• 출처 | CBETA T41n1821, 교감 번호 0207009.</w:t>
      </w:r>
    </w:p>
    <w:p>
      <w:pPr>
        <w:pStyle w:val="SHTKPositionMarker"/>
        <w:keepNext/>
      </w:pPr>
      <w:r>
        <w:t xml:space="preserve">[0207b26]</w:t>
      </w:r>
    </w:p>
    <w:p>
      <w:pPr>
        <w:pStyle w:val="SHTKSourceText"/>
        <w:keepNext/>
      </w:pPr>
      <w:r>
        <w:t xml:space="preserve">有說有依至相續增長者。 敘經部異師。 有說有依諸福業事得增長時。 非唯由彼所施財物。 亦由施主數習緣彼境物勝思故。 說恒時相續增長 又解此師意說。 不但無依由數修習緣彼境思福恒增長。</w:t>
      </w:r>
    </w:p>
    <w:p>
      <w:pPr>
        <w:pStyle w:val="SHTKTranslationText"/>
      </w:pPr>
      <w:r>
        <w:t xml:space="preserve">“어떤 이가 말하기를 유의복에서 … 상속하여 증장한다”라고 한 것은 다음과 같다. 경부 안의 다른 논사를 서술한다. 어떤 이는 유의복에 속하는 여러 복업의 일이 증가할 때에, 단지 그가 베푼 재물 때문만이 아니라, 시주가 그 보시 대상인 물건을 여러 번 반연하면서 수승한 사를 익히는 것에도 말미암는다고 말한다. 그러므로 항상 상속하여 증장한다고 설한 것이다. 다른 풀이로는 이 논사의 뜻은 다음과 같다. 무의복만 대상을 반연하는 사를 반복하여 닦음으로써 복이 항상 증가하는 것이 아니다.</w:t>
      </w:r>
    </w:p>
    <w:p>
      <w:pPr>
        <w:pStyle w:val="SHTKSourceText"/>
        <w:keepNext/>
      </w:pPr>
      <w:r>
        <w:t xml:space="preserve">有依諸福亦由數習緣彼境思相續增長。</w:t>
      </w:r>
    </w:p>
    <w:p>
      <w:pPr>
        <w:pStyle w:val="SHTKTranslationText"/>
      </w:pPr>
      <w:r>
        <w:t xml:space="preserve">유의복 또한 그 대상을 반연하는 사를 여러 번 익힘으로써 상속하여 증장한다.</w:t>
      </w:r>
    </w:p>
    <w:p>
      <w:pPr>
        <w:pStyle w:val="SHTKPositionMarker"/>
        <w:keepNext/>
      </w:pPr>
      <w:r>
        <w:t xml:space="preserve">[0207c03]</w:t>
      </w:r>
    </w:p>
    <w:p>
      <w:pPr>
        <w:pStyle w:val="SHTKSourceText"/>
        <w:keepNext/>
      </w:pPr>
      <w:r>
        <w:t xml:space="preserve">若爾經說至定為應理者。 論主引經破異師說。 諸有苾芻受他施已入四無量心定。 身證此定具足圓滿。 由此因緣應知施主無量福增。 施主爾時福恒增長。 豈定常有緣彼施思方始增長。 是故前師所言思所熏習微細相續。</w:t>
      </w:r>
    </w:p>
    <w:p>
      <w:pPr>
        <w:pStyle w:val="SHTKTranslationText"/>
      </w:pPr>
      <w:r>
        <w:t xml:space="preserve">“그렇다면 경에서 설하기를 … 반드시 이치에 맞는다”라고 한 것은 다음과 같다. 논주가 경전을 인용하여 그 다른 논사의 주장을 반박한다. 어떤 비구들이 남의 보시를 받은 다음 네 가지 무량심의 선정에 들어가, 이 선정을 몸으로 증득하고 구족하여 원만하게 한다면, 이 인연으로 시주에게 한량없는 복이 증가함을 알아야 한다. 그때 시주의 복은 항상 증가한다. 어찌 시주가 반드시 계속 그 보시를 반연하여 사를 일으켜야만 비로소 증가하겠는가? 그러므로 앞의 논사가 말한, 사에 훈습된 미세한 상속이,</w:t>
      </w:r>
    </w:p>
    <w:p>
      <w:pPr>
        <w:pStyle w:val="SHTKSourceText"/>
        <w:keepNext/>
      </w:pPr>
      <w:r>
        <w:t xml:space="preserve">漸漸轉變差別而生。</w:t>
      </w:r>
    </w:p>
    <w:p>
      <w:pPr>
        <w:pStyle w:val="SHTKTranslationText"/>
      </w:pPr>
      <w:r>
        <w:t xml:space="preserve">차츰 전변하여 차별을 내면서 생겨난다는 설명은,</w:t>
      </w:r>
    </w:p>
    <w:p>
      <w:pPr>
        <w:pStyle w:val="SHTKSourceText"/>
        <w:keepNext/>
      </w:pPr>
      <w:r>
        <w:t xml:space="preserve">[10]定為應理。</w:t>
      </w:r>
    </w:p>
    <w:p>
      <w:pPr>
        <w:pStyle w:val="SHTKTranslationText"/>
      </w:pPr>
      <w:r>
        <w:t xml:space="preserve">[10]반드시 이치에 맞는다.</w:t>
      </w:r>
    </w:p>
    <w:p>
      <w:pPr>
        <w:pStyle w:val="SHTKNoteSummary"/>
        <w:keepNext/>
      </w:pPr>
      <w:r>
        <w:t>교감 요약 | [CBETA 교감] 저본 定 → 이문 ∅</w:t>
      </w:r>
    </w:p>
    <w:p>
      <w:pPr>
        <w:pStyle w:val="SHTKNoteDetail"/>
      </w:pPr>
      <w:r>
        <w:t>• 원교감 원문 | 定【大】，〔－〕【甲】.</w:t>
      </w:r>
    </w:p>
    <w:p>
      <w:pPr>
        <w:pStyle w:val="SHTKNoteDetail"/>
      </w:pPr>
      <w:r>
        <w:t>• 이문/직역 영향 | 저본 定은 앞 논사의 설명이 ‘반드시’ 타당함을 강조한다. 갑본에서 이를 빼면 필연성 표현이 약해진다.</w:t>
      </w:r>
    </w:p>
    <w:p>
      <w:pPr>
        <w:pStyle w:val="SHTKNoteDetail"/>
      </w:pPr>
      <w:r>
        <w:t>• 이문 기준 번역 | 이문은 저본의 定에 해당하는 말 없이 읽는다.</w:t>
      </w:r>
    </w:p>
    <w:p>
      <w:pPr>
        <w:pStyle w:val="SHTKNoteDetail"/>
      </w:pPr>
      <w:r>
        <w:t>• 번역 영향 판정 | [문장 구조 변화]</w:t>
      </w:r>
    </w:p>
    <w:p>
      <w:pPr>
        <w:pStyle w:val="SHTKNoteDetail"/>
      </w:pPr>
      <w:r>
        <w:t>• 출처 | CBETA T41n1821, 교감 번호 0207010.</w:t>
      </w:r>
    </w:p>
    <w:p>
      <w:pPr>
        <w:pStyle w:val="SHTKSourceText"/>
        <w:keepNext/>
      </w:pPr>
      <w:r>
        <w:t xml:space="preserve">但由施已思所[11]熏種福常增長。</w:t>
      </w:r>
    </w:p>
    <w:p>
      <w:pPr>
        <w:pStyle w:val="SHTKTranslationText"/>
      </w:pPr>
      <w:r>
        <w:t xml:space="preserve">오직 보시한 뒤의 사가 [11]훈습한 종자로 말미암아 복이 항상 증가한다.</w:t>
      </w:r>
    </w:p>
    <w:p>
      <w:pPr>
        <w:pStyle w:val="SHTKNoteSummary"/>
        <w:keepNext/>
      </w:pPr>
      <w:r>
        <w:t>교감 요약 | [CBETA 교감] 저본 熏 → 이문 熏習</w:t>
      </w:r>
    </w:p>
    <w:p>
      <w:pPr>
        <w:pStyle w:val="SHTKNoteDetail"/>
      </w:pPr>
      <w:r>
        <w:t>• 원교감 원문 | 熏【大】，熏習【甲】.</w:t>
      </w:r>
    </w:p>
    <w:p>
      <w:pPr>
        <w:pStyle w:val="SHTKNoteDetail"/>
      </w:pPr>
      <w:r>
        <w:t>• 이문/직역 영향 | 熏種은 훈습된 종자, 熏習種은 훈습이라는 과정을 더 또렷하게 드러낸다.</w:t>
      </w:r>
    </w:p>
    <w:p>
      <w:pPr>
        <w:pStyle w:val="SHTKNoteDetail"/>
      </w:pPr>
      <w:r>
        <w:t>• 번역 영향 판정 | [판단 유보]</w:t>
      </w:r>
    </w:p>
    <w:p>
      <w:pPr>
        <w:pStyle w:val="SHTKNoteDetail"/>
      </w:pPr>
      <w:r>
        <w:t>• 출처 | CBETA T41n1821, 교감 번호 0207011.</w:t>
      </w:r>
    </w:p>
    <w:p>
      <w:pPr>
        <w:pStyle w:val="SHTKSourceText"/>
        <w:keepNext/>
      </w:pPr>
      <w:r>
        <w:t xml:space="preserve">非由施主數緣境思方始增長。</w:t>
      </w:r>
    </w:p>
    <w:p>
      <w:pPr>
        <w:pStyle w:val="SHTKTranslationText"/>
      </w:pPr>
      <w:r>
        <w:t xml:space="preserve">시주가 그 대상을 여러 번 반연하는 사를 일으켜야만 증가하는 것이 아니다.</w:t>
      </w:r>
    </w:p>
    <w:p>
      <w:pPr>
        <w:pStyle w:val="SHTKSourceText"/>
        <w:keepNext/>
      </w:pPr>
      <w:r>
        <w:t xml:space="preserve">又非自作至[12]身語業道者。</w:t>
      </w:r>
    </w:p>
    <w:p>
      <w:pPr>
        <w:pStyle w:val="SHTKTranslationText"/>
      </w:pPr>
      <w:r>
        <w:t xml:space="preserve">“또 스스로 짓지 않고 … [12]신업과 어업의 업도”라고 한 것은 다음과 같다.</w:t>
      </w:r>
    </w:p>
    <w:p>
      <w:pPr>
        <w:pStyle w:val="SHTKNoteSummary"/>
        <w:keepNext/>
      </w:pPr>
      <w:r>
        <w:t>교감 요약 | [CBETA 교감] 저본 身語業道 → 이문 能感多果</w:t>
      </w:r>
    </w:p>
    <w:p>
      <w:pPr>
        <w:pStyle w:val="SHTKNoteDetail"/>
      </w:pPr>
      <w:r>
        <w:t>• 원교감 원문 | 身語業道【大】，能感多果【甲】.</w:t>
      </w:r>
    </w:p>
    <w:p>
      <w:pPr>
        <w:pStyle w:val="SHTKNoteDetail"/>
      </w:pPr>
      <w:r>
        <w:t>• 이문/직역 영향 | 저본의 인용 끝 身語業道는 신·어업도 자체를 가리킨다. 이문 能感多果는 다수의 과보를 감득함으로 논증을 돌리므로 지시 대상과 내용이 달라진다.</w:t>
      </w:r>
    </w:p>
    <w:p>
      <w:pPr>
        <w:pStyle w:val="SHTKNoteDetail"/>
      </w:pPr>
      <w:r>
        <w:t>• 번역 영향 판정 | [판단 유보]</w:t>
      </w:r>
    </w:p>
    <w:p>
      <w:pPr>
        <w:pStyle w:val="SHTKNoteDetail"/>
      </w:pPr>
      <w:r>
        <w:t>• 출처 | CBETA T41n1821, 교감 번호 0207012.</w:t>
      </w:r>
    </w:p>
    <w:p>
      <w:pPr>
        <w:pStyle w:val="SHTKSourceText"/>
        <w:keepNext/>
      </w:pPr>
      <w:r>
        <w:t xml:space="preserve">此下破第四證。 牒證釋云應如是說。 由能教者本教他時。 已能熏成加行思種相續而住。 使者依教所作殺等究竟成時。 法爾能令教者身中於前加行所熏思種。 更復發生根本業道思種。 微細相續轉變差別而生。</w:t>
      </w:r>
    </w:p>
    <w:p>
      <w:pPr>
        <w:pStyle w:val="SHTKTranslationText"/>
      </w:pPr>
      <w:r>
        <w:t xml:space="preserve">이 아래에서는 네 번째 증거를 반박한다. 그 증거를 들어 풀이하기를, 다음과 같이 말해야 한다는 것이다. 시키는 자가 처음 남에게 명령하였을 때, 이미 가행사의 종자를 훈습하여 상속한 채 머문다. 심부름하는 자가 명령에 따라 살생 등의 일을 끝마쳤을 때, 법이 본래 그러한 작용으로 말미암아 명령한 자의 몸속에 앞서 가행으로 훈습한 사의 종자에서, 다시 근본업도의 사종자가 발생한다. 그것은 미세하게 상속하고 전변하여 차별적으로 생겨난다.</w:t>
      </w:r>
    </w:p>
    <w:p>
      <w:pPr>
        <w:pStyle w:val="SHTKSourceText"/>
        <w:keepNext/>
      </w:pPr>
      <w:r>
        <w:t xml:space="preserve">於後後位未遇捨緣。 剎那剎那漸漸增長。 由此根本業道思種。 於當來世能感多果 自作成時理亦如是。 應知即此微細等種名為業道 此思種子名業道者。 此於果上假立因名。</w:t>
      </w:r>
    </w:p>
    <w:p>
      <w:pPr>
        <w:pStyle w:val="SHTKTranslationText"/>
      </w:pPr>
      <w:r>
        <w:t xml:space="preserve">그 뒤의 여러 단계에서 버리게 하는 연을 만나기 전까지, 찰나마다 점점 증가한다. 이 근본업도의 사종자에 의하여, 미래세에 여러 과보를 감득할 수 있다. 자신이 직접 짓는 일이 성립하는 경우도 이치가 이와 같다. 바로 이 미세하게 상속하는 등의 종자를 업도라고 이름함을 알아야 한다. 이 사의 종자를 업도라고 이름하는 것은, 그 결과 위에 원인의 명칭을 가립한 것이다.</w:t>
      </w:r>
    </w:p>
    <w:p>
      <w:pPr>
        <w:pStyle w:val="SHTKSourceText"/>
        <w:keepNext/>
      </w:pPr>
      <w:r>
        <w:t xml:space="preserve">言因果者加行能熏動發身．語業思名因。 所熏所引思種名果。</w:t>
      </w:r>
    </w:p>
    <w:p>
      <w:pPr>
        <w:pStyle w:val="SHTKTranslationText"/>
      </w:pPr>
      <w:r>
        <w:t xml:space="preserve">여기서 인과라고 말할 때에는, 가행으로 몸과 말의 업을 발동시키면서 훈습할 수 있는 사를 ‘인’이라 하고, 그로 인해 훈습되고 이끌려 나온 사의 종자를 ‘과’라고 한다.</w:t>
      </w:r>
    </w:p>
    <w:p>
      <w:pPr>
        <w:pStyle w:val="SHTKSourceText"/>
        <w:keepNext/>
      </w:pPr>
      <w:r>
        <w:t xml:space="preserve">彼現行動發思有造作故名[13]業是前審．決二思所遊名道。</w:t>
      </w:r>
    </w:p>
    <w:p>
      <w:pPr>
        <w:pStyle w:val="SHTKTranslationText"/>
      </w:pPr>
      <w:r>
        <w:t xml:space="preserve">그 현행하여 발동시키는 사에는 조작이 있으므로 [13]업이라 하며, 앞선 심려와 결정이라는 두 사가 거쳐 간 것이므로 도라고 한다.</w:t>
      </w:r>
    </w:p>
    <w:p>
      <w:pPr>
        <w:pStyle w:val="SHTKNoteSummary"/>
        <w:keepNext/>
      </w:pPr>
      <w:r>
        <w:t>교감 요약 | [CBETA 교감] 저본 業 → 이문 業道</w:t>
      </w:r>
    </w:p>
    <w:p>
      <w:pPr>
        <w:pStyle w:val="SHTKNoteDetail"/>
      </w:pPr>
      <w:r>
        <w:t>• 원교감 원문 | 業【大】，業道【甲】.</w:t>
      </w:r>
    </w:p>
    <w:p>
      <w:pPr>
        <w:pStyle w:val="SHTKNoteDetail"/>
      </w:pPr>
      <w:r>
        <w:t>• 이문/직역 영향 | 業은 업이며 業道는 업도여서 사의 ‘조작’에 대한 설명에 도(道)의 뜻이 추가된다.</w:t>
      </w:r>
    </w:p>
    <w:p>
      <w:pPr>
        <w:pStyle w:val="SHTKNoteDetail"/>
      </w:pPr>
      <w:r>
        <w:t>• 번역 영향 판정 | [판단 유보]</w:t>
      </w:r>
    </w:p>
    <w:p>
      <w:pPr>
        <w:pStyle w:val="SHTKNoteDetail"/>
      </w:pPr>
      <w:r>
        <w:t>• 출처 | CBETA T41n1821, 교감 번호 0207013.</w:t>
      </w:r>
    </w:p>
    <w:p>
      <w:pPr>
        <w:pStyle w:val="SHTKSourceText"/>
        <w:keepNext/>
      </w:pPr>
      <w:r>
        <w:t xml:space="preserve">或能通生善．惡諸趣故名道。 現行思因是正業道。</w:t>
      </w:r>
    </w:p>
    <w:p>
      <w:pPr>
        <w:pStyle w:val="SHTKTranslationText"/>
      </w:pPr>
      <w:r>
        <w:t xml:space="preserve">또는 선취와 악취로 두루 나아가 생겨나게 할 수 있으므로 ‘도’라 한다. 현행하는 사라는 원인이 바로 참된 업도이다.</w:t>
      </w:r>
    </w:p>
    <w:p>
      <w:pPr>
        <w:pStyle w:val="SHTKSourceText"/>
        <w:keepNext/>
      </w:pPr>
      <w:r>
        <w:t xml:space="preserve">種子思[14]果名業道者於其果上假立因名</w:t>
      </w:r>
    </w:p>
    <w:p>
      <w:pPr>
        <w:pStyle w:val="SHTKTranslationText"/>
      </w:pPr>
      <w:r>
        <w:t xml:space="preserve">결과인 사의 [14]종자를 업도라고 부르는 것은 그 결과 위에 원인의 명칭을 가립한 것이다.</w:t>
      </w:r>
    </w:p>
    <w:p>
      <w:pPr>
        <w:pStyle w:val="SHTKNoteSummary"/>
        <w:keepNext/>
      </w:pPr>
      <w:r>
        <w:t>교감 요약 | [CBETA 교감] 저본 果 → 이문 業</w:t>
      </w:r>
    </w:p>
    <w:p>
      <w:pPr>
        <w:pStyle w:val="SHTKNoteDetail"/>
      </w:pPr>
      <w:r>
        <w:t>• 원교감 원문 | 果【大】，業【甲】.</w:t>
      </w:r>
    </w:p>
    <w:p>
      <w:pPr>
        <w:pStyle w:val="SHTKNoteDetail"/>
      </w:pPr>
      <w:r>
        <w:t>• 이문/직역 영향 | 果는 결과인 사종자이고 業으로 읽으면 업 자체가 되어 인과의 대비가 흐려진다.</w:t>
      </w:r>
    </w:p>
    <w:p>
      <w:pPr>
        <w:pStyle w:val="SHTKNoteDetail"/>
      </w:pPr>
      <w:r>
        <w:t>• 번역 영향 판정 | [판단 유보]</w:t>
      </w:r>
    </w:p>
    <w:p>
      <w:pPr>
        <w:pStyle w:val="SHTKNoteDetail"/>
      </w:pPr>
      <w:r>
        <w:t>• 출처 | CBETA T41n1821, 교감 번호 0207014.</w:t>
      </w:r>
    </w:p>
    <w:p>
      <w:pPr>
        <w:pStyle w:val="SHTKSourceText"/>
        <w:keepNext/>
      </w:pPr>
      <w:r>
        <w:t xml:space="preserve">唯識第一亦說動發思名業道。 故彼論云起身．語思有所造作說名為業。 是審．決思所遊履故。 通生苦．樂異熟果故。 亦名為道。 故前七業道亦思為自性(已上論文) 又解思種名道以能通生善．惡道故。 而名業者此於果上假立因名。</w:t>
      </w:r>
    </w:p>
    <w:p>
      <w:pPr>
        <w:pStyle w:val="SHTKTranslationText"/>
      </w:pPr>
      <w:r>
        <w:t xml:space="preserve">『유식론』 제1권에서도 발동시키는 사를 업도라고 설한다. 그러므로 그 논에서 말한다. ‘몸과 말을 일으키는 사는 조작하는 바가 있으므로 업이라 하고, 이는 심려와 결정의 사가 거닐며 밟는 길이기 때문이며, 괴로운 이숙과 즐거운 이숙과를 두루 생겨나게 하기 때문이므로, 또한 도라고 이름한다.’ 그러므로 앞의 일곱 업도 역시 사를 그 자성으로 한다. (이상은 논문의 말씀이다.) 다른 풀이로는, 사의 종자는 선취와 악취에 두루 태어나게 할 수 있기 때문에 도라고 한다. 그런데 업이라고 이름하는 것은 그 결과 위에 원인의 명칭을 가립한 것이다.</w:t>
      </w:r>
    </w:p>
    <w:p>
      <w:pPr>
        <w:pStyle w:val="SHTKSourceText"/>
        <w:keepNext/>
      </w:pPr>
      <w:r>
        <w:t xml:space="preserve">是身．語業所引果故。 謂前加行現思是因是身．語業。 思種是果非身．語業。 而名業者於果思上假立因名 又解加行身．語表思所發故假名為業。 思所履故亦名業道。 表是業道。 思種由彼起故彼是因。</w:t>
      </w:r>
    </w:p>
    <w:p>
      <w:pPr>
        <w:pStyle w:val="SHTKTranslationText"/>
      </w:pPr>
      <w:r>
        <w:t xml:space="preserve">이는 신업과 어업이 이끌어 낸 결과이기 때문이다. 앞서 가행 단계에서 현행하는 사가 원인이자 신업·어업이고, 사의 종자는 결과이지 신업·어업이 아니다. 그런데도 업이라 이름하는 것은 결과인 사 위에 원인의 명칭을 가립하였기 때문이다. 또 다른 풀이로는, 가행의 신표와 어표가 사에 의해 발생하므로 그것을 가립하여 업이라고 한다. 사가 거쳐 간 것이므로 또한 업도라고 이름한다. 표는 업도이다. 사의 종자가 그것에 의하여 일어나기 때문에 표는 원인이고,</w:t>
      </w:r>
    </w:p>
    <w:p>
      <w:pPr>
        <w:pStyle w:val="SHTKSourceText"/>
        <w:keepNext/>
      </w:pPr>
      <w:r>
        <w:t xml:space="preserve">思種是果。 故於果上假立因名</w:t>
      </w:r>
    </w:p>
    <w:p>
      <w:pPr>
        <w:pStyle w:val="SHTKTranslationText"/>
      </w:pPr>
      <w:r>
        <w:t xml:space="preserve">사의 종자는 결과이다. 그러므로 결과 위에 원인의 명칭을 가립한다.</w:t>
      </w:r>
    </w:p>
    <w:p>
      <w:pPr>
        <w:pStyle w:val="SHTKSourceText"/>
        <w:keepNext/>
      </w:pPr>
      <w:r>
        <w:t xml:space="preserve">故唯識[1]論第一亦云。</w:t>
      </w:r>
    </w:p>
    <w:p>
      <w:pPr>
        <w:pStyle w:val="SHTKTranslationText"/>
      </w:pPr>
      <w:r>
        <w:t xml:space="preserve">그 때문에 『유식[1]론』 제1권에서도 이렇게 말한다.</w:t>
      </w:r>
    </w:p>
    <w:p>
      <w:pPr>
        <w:pStyle w:val="SHTKNoteSummary"/>
        <w:keepNext/>
      </w:pPr>
      <w:r>
        <w:t>교감 요약 | [CBETA 교감] 저본 論 → 이문 ∅</w:t>
      </w:r>
    </w:p>
    <w:p>
      <w:pPr>
        <w:pStyle w:val="SHTKNoteDetail"/>
      </w:pPr>
      <w:r>
        <w:t>• 원교감 원문 | 論【大】，〔－〕【甲】.</w:t>
      </w:r>
    </w:p>
    <w:p>
      <w:pPr>
        <w:pStyle w:val="SHTKNoteDetail"/>
      </w:pPr>
      <w:r>
        <w:t>• 이문/직역 영향 | 저본 唯識論과 달리 갑본은 論을 덜어 ‘유식’만 남긴다. 문헌명 표시가 달라진다.</w:t>
      </w:r>
    </w:p>
    <w:p>
      <w:pPr>
        <w:pStyle w:val="SHTKNoteDetail"/>
      </w:pPr>
      <w:r>
        <w:t>• 이문 기준 번역 | 이문은 저본의 論에 해당하는 말 없이 읽는다.</w:t>
      </w:r>
    </w:p>
    <w:p>
      <w:pPr>
        <w:pStyle w:val="SHTKNoteDetail"/>
      </w:pPr>
      <w:r>
        <w:t>• 번역 영향 판정 | [문장 구조 변화]</w:t>
      </w:r>
    </w:p>
    <w:p>
      <w:pPr>
        <w:pStyle w:val="SHTKNoteDetail"/>
      </w:pPr>
      <w:r>
        <w:t>• 출처 | CBETA T41n1821, 교감 번호 0208001.</w:t>
      </w:r>
    </w:p>
    <w:p>
      <w:pPr>
        <w:pStyle w:val="SHTKSourceText"/>
        <w:keepNext/>
      </w:pPr>
      <w:r>
        <w:t xml:space="preserve">或身．語表由思發故假說為業。 思所履故說名業道 又解加行現行能發之思名業。 所發身．語名道。 是彼思業所遊託故名道。 由道助業令熏成種。 此業．及道俱名為因。 是正業道。</w:t>
      </w:r>
    </w:p>
    <w:p>
      <w:pPr>
        <w:pStyle w:val="SHTKTranslationText"/>
      </w:pPr>
      <w:r>
        <w:t xml:space="preserve">‘또는 신표와 어표는 사에 의해 발생하므로 가립하여 업이라고 말하고, 사가 거쳐 가는 것이므로 업도라 말한다.’ 또 다른 풀이로는, 가행 단계에서 현행하며 발동시키는 사를 업이라고 하고, 그것이 일으키는 몸과 말을 도라고 한다. 이는 그 사업이 거쳐 가고 의탁하는 곳이기 때문에 ‘도’라고 이름한다. 그 도가 업을 도와 종자를 훈습하여 성립하게 한다. 이 업과 도 둘 다 원인이라 이름하며, 그것이 바른 업도이다.</w:t>
      </w:r>
    </w:p>
    <w:p>
      <w:pPr>
        <w:pStyle w:val="SHTKSourceText"/>
        <w:keepNext/>
      </w:pPr>
      <w:r>
        <w:t xml:space="preserve">所熏思果名業道者。 於其果上假立因名。</w:t>
      </w:r>
    </w:p>
    <w:p>
      <w:pPr>
        <w:pStyle w:val="SHTKTranslationText"/>
      </w:pPr>
      <w:r>
        <w:t xml:space="preserve">훈습된 사라는 결과를 업도라고 부르는 것은, 그 결과 위에 원인의 명칭을 가립한 것이다.</w:t>
      </w:r>
    </w:p>
    <w:p>
      <w:pPr>
        <w:pStyle w:val="SHTKPositionMarker"/>
        <w:keepNext/>
      </w:pPr>
      <w:r>
        <w:t xml:space="preserve">[0208a14]</w:t>
      </w:r>
    </w:p>
    <w:p>
      <w:pPr>
        <w:pStyle w:val="SHTKSourceText"/>
        <w:keepNext/>
      </w:pPr>
      <w:r>
        <w:t xml:space="preserve">如執別有無表論宗無表亦名身．語業道。 表正名為身．語業道。 無表從身．語業道生故名身．語業道。 此亦於果假立因名 又解表正名為身．語業。 無表從身．語業生故名身．語業。 此亦於果假立因名。</w:t>
      </w:r>
    </w:p>
    <w:p>
      <w:pPr>
        <w:pStyle w:val="SHTKTranslationText"/>
      </w:pPr>
      <w:r>
        <w:t xml:space="preserve">별도의 무표가 있다고 주장하는 논종에서 무표 또한 신업도와 어업도라고 이름하는 것과 같다. 표를 본래의 의미에서 신업도와 어업도라고 이름하고, 무표는 신업도와 어업도에서 생기므로 신업도와 어업도라 이름한다. 이 역시 결과에 원인의 명칭을 가립한 것이다. 다른 풀이로는, 표를 본래 신업과 어업이라고 이름하고, 무표는 신업과 어업에서 생기므로 신업과 어업이라고 이름한다. 이것 역시 결과 위에 원인의 명칭을 가립한 것이다.</w:t>
      </w:r>
    </w:p>
    <w:p>
      <w:pPr>
        <w:pStyle w:val="SHTKSourceText"/>
        <w:keepNext/>
      </w:pPr>
      <w:r>
        <w:t xml:space="preserve">以暢[2]思故得名[3]道</w:t>
      </w:r>
    </w:p>
    <w:p>
      <w:pPr>
        <w:pStyle w:val="SHTKTranslationText"/>
      </w:pPr>
      <w:r>
        <w:t xml:space="preserve">사[2]를 표출하므로 [3]‘도’라는 명칭을 얻는다.</w:t>
      </w:r>
    </w:p>
    <w:p>
      <w:pPr>
        <w:pStyle w:val="SHTKNoteSummary"/>
        <w:keepNext/>
      </w:pPr>
      <w:r>
        <w:t>교감 요약 | [CBETA 교감] 저본 思 → 甲본 果</w:t>
      </w:r>
    </w:p>
    <w:p>
      <w:pPr>
        <w:pStyle w:val="SHTKNoteDetail"/>
      </w:pPr>
      <w:r>
        <w:t>• 원교감 원문 | 思【大】，果【甲】.</w:t>
      </w:r>
    </w:p>
    <w:p>
      <w:pPr>
        <w:pStyle w:val="SHTKNoteDetail"/>
      </w:pPr>
      <w:r>
        <w:t>• 이문/직역 영향 | 思는 사의 표현·발동을, 果는 과를 가리켜 무표의 명칭 설명에서 대상이 바뀐다.</w:t>
      </w:r>
    </w:p>
    <w:p>
      <w:pPr>
        <w:pStyle w:val="SHTKNoteDetail"/>
      </w:pPr>
      <w:r>
        <w:t>• 출처 | CBETA T41n1821, 교감 번호 0208002.</w:t>
      </w:r>
    </w:p>
    <w:p>
      <w:pPr>
        <w:pStyle w:val="SHTKNoteSummary"/>
      </w:pPr>
      <w:r>
        <w:t>교감 요약 | [CBETA 교감] 저본 道 → 이문 為道</w:t>
      </w:r>
    </w:p>
    <w:p>
      <w:pPr>
        <w:pStyle w:val="SHTKNoteDetail"/>
      </w:pPr>
      <w:r>
        <w:t>• 원교감 원문 | 道【大】，為道【甲】.</w:t>
      </w:r>
    </w:p>
    <w:p>
      <w:pPr>
        <w:pStyle w:val="SHTKNoteDetail"/>
      </w:pPr>
      <w:r>
        <w:t>• 이문/직역 영향 | 道는 도라는 이름을 얻는다는 뜻이고 為道는 ‘도가 된다’는 서술을 명시한다.</w:t>
      </w:r>
    </w:p>
    <w:p>
      <w:pPr>
        <w:pStyle w:val="SHTKNoteDetail"/>
      </w:pPr>
      <w:r>
        <w:t>• 번역 영향 판정 | [판단 유보]</w:t>
      </w:r>
    </w:p>
    <w:p>
      <w:pPr>
        <w:pStyle w:val="SHTKNoteDetail"/>
      </w:pPr>
      <w:r>
        <w:t>• 출처 | CBETA T41n1821, 교감 번호 0208003.</w:t>
      </w:r>
    </w:p>
    <w:p>
      <w:pPr>
        <w:pStyle w:val="SHTKSourceText"/>
        <w:keepNext/>
      </w:pPr>
      <w:r>
        <w:t xml:space="preserve">又解表正是身．語。 無表從身．語生故名為身．語。 此亦於果假立因名。 造作名業。 暢思名道。 隨應於果假立因名。 若依經部宗得善．惡戒等於加行位熏成加行七思種子。 遇勝緣已從此加行思種子上復更熏成根本思種。</w:t>
      </w:r>
    </w:p>
    <w:p>
      <w:pPr>
        <w:pStyle w:val="SHTKTranslationText"/>
      </w:pPr>
      <w:r>
        <w:t xml:space="preserve">또 다른 풀이로는, 표 자체가 본래 몸과 말이고, 무표는 몸과 말에서 생겨나므로 몸과 말이라고 이름한다. 이 역시 결과 위에 원인의 명칭을 가립한 것이다. 조작하는 것을 ‘업’이라고 이름하고, 사를 펼쳐 드러내는 것을 ‘도’라 이름한다. 해당되는 경우에 따라 결과 위에 원인의 명칭을 가립한다. 경부의 종지에 의하면, 선계나 악계 등을 얻을 때 가행 단계에서 가행의 일곱 지분에 해당하는 사의 종자를 훈습해 성립시킨다. 수승한 연을 만난 뒤에는 이 가행 사종자 위에 다시 근본사의 종자를 훈습해 성립시킨다.</w:t>
      </w:r>
    </w:p>
    <w:p>
      <w:pPr>
        <w:pStyle w:val="SHTKSourceText"/>
        <w:keepNext/>
      </w:pPr>
      <w:r>
        <w:t xml:space="preserve">與前加行思種竝起初念七支種子。 第二念二七支種子。 第三念三七支種子。 乃至未遇捨緣已來念念七支思種增長。 若遇捨緣即不增長。 名之為捨。 根本種子在能招異熟。 從根本後別起身．語思故熏成後起思種。</w:t>
      </w:r>
    </w:p>
    <w:p>
      <w:pPr>
        <w:pStyle w:val="SHTKTranslationText"/>
      </w:pPr>
      <w:r>
        <w:t xml:space="preserve">앞의 가행 사종자와 함께 첫 찰나에 일곱 지분의 종자가 일어나고, 둘째 찰나에는 두 벌의 일곱 지분 종자가, 셋째 찰나에는 세 벌의 일곱 지분 종자가 생긴다. 나아가 버리는 연을 만나기 전까지 찰나마다 일곱 지분의 사종자가 증장한다. 버리는 연을 만나면 더는 증장하지 않는다. 이를 ‘버림’이라고 이름한다. 근본 종자가 남아서 이숙을 불러올 수 있다. 근본 단계 뒤에 별도로 신업과 어업을 발동시키는 사를 일으키므로, 이후에 일어나는 사의 종자를 훈습해 이룬다.</w:t>
      </w:r>
    </w:p>
    <w:p>
      <w:pPr>
        <w:pStyle w:val="SHTKSourceText"/>
        <w:keepNext/>
      </w:pPr>
      <w:r>
        <w:t xml:space="preserve">或初念名根本。 第二念已去名後起 又解於一思種剎那剎那七支功能增長。 大乘亦然 然大乘熏第八識。 經部熏色心。 大乘種子同時相生。</w:t>
      </w:r>
    </w:p>
    <w:p>
      <w:pPr>
        <w:pStyle w:val="SHTKTranslationText"/>
      </w:pPr>
      <w:r>
        <w:t xml:space="preserve">혹 첫 찰나를 근본이라고 하고, 둘째 찰나부터는 후기에 일어나는 것이라고 한다. 또 다른 풀이로는, 하나의 사종자 안에서 찰나마다 일곱 지분의 기능이 증장한다. 대승에서도 또한 그러하다. 다만 대승에서는 제8식에 훈습하고, 경부에서는 색과 마음에 훈습한다. 대승에서는 종자가 동시적으로 서로를 낳고,</w:t>
      </w:r>
    </w:p>
    <w:p>
      <w:pPr>
        <w:pStyle w:val="SHTKSourceText"/>
        <w:keepNext/>
      </w:pPr>
      <w:r>
        <w:t xml:space="preserve">經部種子前能生後．大乘熏種[4]子。</w:t>
      </w:r>
    </w:p>
    <w:p>
      <w:pPr>
        <w:pStyle w:val="SHTKTranslationText"/>
      </w:pPr>
      <w:r>
        <w:t xml:space="preserve">경부에서는 앞의 종자가 뒤의 종자를 낳는다. 대승에서 종[4]자를 훈습하는 경우에는,</w:t>
      </w:r>
    </w:p>
    <w:p>
      <w:pPr>
        <w:pStyle w:val="SHTKNoteSummary"/>
        <w:keepNext/>
      </w:pPr>
      <w:r>
        <w:t>교감 요약 | [CBETA 교감] 저본 子 → 이문 ∅</w:t>
      </w:r>
    </w:p>
    <w:p>
      <w:pPr>
        <w:pStyle w:val="SHTKNoteDetail"/>
      </w:pPr>
      <w:r>
        <w:t>• 원교감 원문 | 子【大】，〔－〕【甲】.</w:t>
      </w:r>
    </w:p>
    <w:p>
      <w:pPr>
        <w:pStyle w:val="SHTKNoteDetail"/>
      </w:pPr>
      <w:r>
        <w:t>• 이문/직역 영향 | 種子는 종자이고 갑본에서 子가 없으면 ‘종(種)’이라는 축약형이 되어 문맥상 같은 대상을 가리킬 여지가 있다.</w:t>
      </w:r>
    </w:p>
    <w:p>
      <w:pPr>
        <w:pStyle w:val="SHTKNoteDetail"/>
      </w:pPr>
      <w:r>
        <w:t>• 이문 기준 번역 | 이문은 저본의 子에 해당하는 말 없이 읽는다.</w:t>
      </w:r>
    </w:p>
    <w:p>
      <w:pPr>
        <w:pStyle w:val="SHTKNoteDetail"/>
      </w:pPr>
      <w:r>
        <w:t>• 번역 영향 판정 | [문장 구조 변화]</w:t>
      </w:r>
    </w:p>
    <w:p>
      <w:pPr>
        <w:pStyle w:val="SHTKNoteDetail"/>
      </w:pPr>
      <w:r>
        <w:t>• 출처 | CBETA T41n1821, 교감 번호 0208004.</w:t>
      </w:r>
    </w:p>
    <w:p>
      <w:pPr>
        <w:pStyle w:val="SHTKSourceText"/>
        <w:keepNext/>
      </w:pPr>
      <w:r>
        <w:t xml:space="preserve">與能熏相應。 經部熏種前念熏後念。</w:t>
      </w:r>
    </w:p>
    <w:p>
      <w:pPr>
        <w:pStyle w:val="SHTKTranslationText"/>
      </w:pPr>
      <w:r>
        <w:t xml:space="preserve">훈습하는 주체와 그 종자가 서로 상응하지만, 경부의 종자 훈습에서는 앞 찰나가 뒤 찰나를 훈습한다.</w:t>
      </w:r>
    </w:p>
    <w:p>
      <w:pPr>
        <w:pStyle w:val="SHTKPositionMarker"/>
        <w:keepNext/>
      </w:pPr>
      <w:r>
        <w:t xml:space="preserve">[0208b05]</w:t>
      </w:r>
    </w:p>
    <w:p>
      <w:pPr>
        <w:pStyle w:val="SHTKSourceText"/>
        <w:keepNext/>
      </w:pPr>
      <w:r>
        <w:t xml:space="preserve">然大德說至正殺殺已者。 敘異說。 大德謂達磨多羅 取蘊謂所殺眾生。 於所殺生三時起思。 一我當殺。 二起正殺。 三起殺已方為罪觸。</w:t>
      </w:r>
    </w:p>
    <w:p>
      <w:pPr>
        <w:pStyle w:val="SHTKTranslationText"/>
      </w:pPr>
      <w:r>
        <w:t xml:space="preserve">“그러나 대덕은 말하기를 … 실제로 살생을 하였고 살생을 마쳤다”라고 한 것은 다음과 같다. 다른 해석을 서술한다. 대덕이란 달마다라(達磨多羅)를 말한다. 취온이란 살해의 대상인 중생을 말한다. 죽이려는 중생에 대하여 세 시점에 사를 일으킨다. 첫째는 ‘내가 죽이겠다’는 생각이다. 둘째는 실제로 죽이는 행위를 일으키는 것이다. 셋째는 ‘죽였다’는 생각을 일으키고 나서야 죄에 닿는다는 것이다.</w:t>
      </w:r>
    </w:p>
    <w:p>
      <w:pPr>
        <w:pStyle w:val="SHTKPositionMarker"/>
        <w:keepNext/>
      </w:pPr>
      <w:r>
        <w:t xml:space="preserve">[0208b08]</w:t>
      </w:r>
    </w:p>
    <w:p>
      <w:pPr>
        <w:pStyle w:val="SHTKSourceText"/>
        <w:keepNext/>
      </w:pPr>
      <w:r>
        <w:t xml:space="preserve">非但由此至非不應理者。 論主破。 非但由此三時起思業道究竟。 勿自母等實未被害。 於闇室中由謂已害起三時思成無間業。 然於自造不誤殺事起三時思殺罪便觸。 若依此說非不應理。 實未被殺但起三思即不應理。</w:t>
      </w:r>
    </w:p>
    <w:p>
      <w:pPr>
        <w:pStyle w:val="SHTKTranslationText"/>
      </w:pPr>
      <w:r>
        <w:t xml:space="preserve">“단지 이것에 의해서만 … 이치에 맞지 않는 것은 아니다”라고 한 것은 다음과 같다. 논주가 반박한다. 단지 이 세 시점에 사를 일으킨 것만으로 업도가 완성되는 것은 아니다. 그렇게 되면 자기 어머니 등이 실제로 살해되지 않았는데도, 어두운 방에서 이미 살해했다고 생각하여 세 시점의 사를 일으키기만 하면 무간업이 성립하는 잘못이 생길 것이기 때문이다. 그러나 스스로 짓는 실제 살해에서 대상을 잘못 알지 않고 세 시점의 사를 일으킨다면 살생죄에 닿는다. 이러한 설명에 의한다면 이치에 어긋나지 않는다. 실제로 죽임을 당하지 않았는데 세 가지 사만 일으켜도 된다는 것은 이치에 맞지 않는다.</w:t>
      </w:r>
    </w:p>
    <w:p>
      <w:pPr>
        <w:pStyle w:val="SHTKPositionMarker"/>
        <w:keepNext/>
      </w:pPr>
      <w:r>
        <w:t xml:space="preserve">[0208b14]</w:t>
      </w:r>
    </w:p>
    <w:p>
      <w:pPr>
        <w:pStyle w:val="SHTKSourceText"/>
        <w:keepNext/>
      </w:pPr>
      <w:r>
        <w:t xml:space="preserve">何於無表至轉變差別者。</w:t>
      </w:r>
    </w:p>
    <w:p>
      <w:pPr>
        <w:pStyle w:val="SHTKTranslationText"/>
      </w:pPr>
      <w:r>
        <w:t xml:space="preserve">“무표에 대해서는 어찌하여 … 전변하여 차별이 생긴다고 하는가?”라고 한 것은 다음과 같다.</w:t>
      </w:r>
    </w:p>
    <w:p>
      <w:pPr>
        <w:pStyle w:val="SHTKSourceText"/>
        <w:keepNext/>
      </w:pPr>
      <w:r>
        <w:t xml:space="preserve">說一切有部[5]訴何於無表定撥為無。</w:t>
      </w:r>
    </w:p>
    <w:p>
      <w:pPr>
        <w:pStyle w:val="SHTKTranslationText"/>
      </w:pPr>
      <w:r>
        <w:t xml:space="preserve">설일체유부가 [5]무엇 때문에 무표는 반드시 없다고 물리치면서,</w:t>
      </w:r>
    </w:p>
    <w:p>
      <w:pPr>
        <w:pStyle w:val="SHTKNoteSummary"/>
        <w:keepNext/>
      </w:pPr>
      <w:r>
        <w:t>교감 요약 | [CBETA 교감] 저본 訴 → 이문 詰</w:t>
      </w:r>
    </w:p>
    <w:p>
      <w:pPr>
        <w:pStyle w:val="SHTKNoteDetail"/>
      </w:pPr>
      <w:r>
        <w:t>• 원교감 원문 | 訴【大】，詰【甲】.</w:t>
      </w:r>
    </w:p>
    <w:p>
      <w:pPr>
        <w:pStyle w:val="SHTKNoteDetail"/>
      </w:pPr>
      <w:r>
        <w:t>• 이문/직역 영향 | 저본 訴는 따지고 호소하는 뜻이고 詰은 추궁하는 뜻이다. 유부가 경부에 대한 반난을 제기하는 자리이다.</w:t>
      </w:r>
    </w:p>
    <w:p>
      <w:pPr>
        <w:pStyle w:val="SHTKNoteDetail"/>
      </w:pPr>
      <w:r>
        <w:t>• 번역 영향 판정 | [판단 유보]</w:t>
      </w:r>
    </w:p>
    <w:p>
      <w:pPr>
        <w:pStyle w:val="SHTKNoteDetail"/>
      </w:pPr>
      <w:r>
        <w:t>• 출처 | CBETA T41n1821, 교감 번호 0208005.</w:t>
      </w:r>
    </w:p>
    <w:p>
      <w:pPr>
        <w:pStyle w:val="SHTKSourceText"/>
        <w:keepNext/>
      </w:pPr>
      <w:r>
        <w:t xml:space="preserve">而許經部種子無表。</w:t>
      </w:r>
    </w:p>
    <w:p>
      <w:pPr>
        <w:pStyle w:val="SHTKTranslationText"/>
      </w:pPr>
      <w:r>
        <w:t xml:space="preserve">경부의 종자로 된 무표는 인정하는지 따져 묻는다.</w:t>
      </w:r>
    </w:p>
    <w:p>
      <w:pPr>
        <w:pStyle w:val="SHTKPositionMarker"/>
        <w:keepNext/>
      </w:pPr>
      <w:r>
        <w:t xml:space="preserve">[0208b16]</w:t>
      </w:r>
    </w:p>
    <w:p>
      <w:pPr>
        <w:pStyle w:val="SHTKSourceText"/>
        <w:keepNext/>
      </w:pPr>
      <w:r>
        <w:t xml:space="preserve">然此與彼至又先已說者。 論主答。 評傳兩家。 然此說一切有部。 與彼經部所說無表。 俱難了知。 或此經部與彼說一切有部。 俱難了知。</w:t>
      </w:r>
    </w:p>
    <w:p>
      <w:pPr>
        <w:pStyle w:val="SHTKTranslationText"/>
      </w:pPr>
      <w:r>
        <w:t xml:space="preserve">“그러나 이것과 저것은 … 또한 앞에서 이미 설하였다”라고 한 것은 다음과 같다. 논주가 답한다. 전해지는 두 학파의 견해를 평가한다. 그러나 이 설일체유부의 주장과, 저 경부가 설하는 무표는, 모두 이해하기 어렵다. 또는 이 경부의 주장과 저 설일체유부의 주장은, 둘 다 이해하기 어렵다.</w:t>
      </w:r>
    </w:p>
    <w:p>
      <w:pPr>
        <w:pStyle w:val="SHTKSourceText"/>
        <w:keepNext/>
      </w:pPr>
      <w:r>
        <w:t xml:space="preserve">我於其中心平等性正無所憎嫉。 然說一切有部自許業道無表是善．惡心同性種類。 以此無表是等起故由心引得是心種類 又解然我許彼思種業道是心種類同是無色故言種類 若說一切有部師言。</w:t>
      </w:r>
    </w:p>
    <w:p>
      <w:pPr>
        <w:pStyle w:val="SHTKTranslationText"/>
      </w:pPr>
      <w:r>
        <w:t xml:space="preserve">나는 그 사이에서 마음을 공평하고 바르게 지녀 미워하거나 질투함이 없다. 그렇지만 설일체유부 스스로 업도의 무표는 선심 또는 악심과 같은 종류에 속한다고 인정한다. 이 무표는 등기에 해당하여 마음에 이끌려 얻어지므로 마음과 같은 종류에 속하기 때문이다. 다른 풀이로는, 나는 그 사종자로 된 업도가 마음과 같은 종류라고 인정한다는 뜻이다. 둘 다 무색이므로 ‘종류’라고 말한다. 설일체유부의 논사가 이렇게 말한다고 하자.</w:t>
      </w:r>
    </w:p>
    <w:p>
      <w:pPr>
        <w:pStyle w:val="SHTKSourceText"/>
        <w:keepNext/>
      </w:pPr>
      <w:r>
        <w:t xml:space="preserve">彼受教者由身加行從此至彼執持[6]刃等作殺生等事究竟時。</w:t>
      </w:r>
    </w:p>
    <w:p>
      <w:pPr>
        <w:pStyle w:val="SHTKTranslationText"/>
      </w:pPr>
      <w:r>
        <w:t xml:space="preserve">명령을 받은 자가 몸의 가행으로 여기에서 저기로 가서 [6]칼날 등을 잡고 살생 등의 일을 끝마쳤을 때,</w:t>
      </w:r>
    </w:p>
    <w:p>
      <w:pPr>
        <w:pStyle w:val="SHTKNoteSummary"/>
        <w:keepNext/>
      </w:pPr>
      <w:r>
        <w:t>교감 요약 | [CBETA 교감] 저본 刃 → 이문 刀</w:t>
      </w:r>
    </w:p>
    <w:p>
      <w:pPr>
        <w:pStyle w:val="SHTKNoteDetail"/>
      </w:pPr>
      <w:r>
        <w:t>• 원교감 원문 | 刃【大】＊，刀【甲】＊，刃【校異-甲】.</w:t>
      </w:r>
    </w:p>
    <w:p>
      <w:pPr>
        <w:pStyle w:val="SHTKNoteDetail"/>
      </w:pPr>
      <w:r>
        <w:t>• 이문/직역 영향 | 명령을 받은 자가 잡는 刃은 칼날·날붙이이고 이문 刀는 칼이다. 뒤의 [＊]도 이 원교감을 가리킨다.</w:t>
      </w:r>
    </w:p>
    <w:p>
      <w:pPr>
        <w:pStyle w:val="SHTKNoteDetail"/>
      </w:pPr>
      <w:r>
        <w:t>• 번역 영향 판정 | [판단 유보]</w:t>
      </w:r>
    </w:p>
    <w:p>
      <w:pPr>
        <w:pStyle w:val="SHTKNoteDetail"/>
      </w:pPr>
      <w:r>
        <w:t>• 출처 | CBETA T41n1821, 교감 번호 0208006.</w:t>
      </w:r>
    </w:p>
    <w:p>
      <w:pPr>
        <w:pStyle w:val="SHTKSourceText"/>
        <w:keepNext/>
      </w:pPr>
      <w:r>
        <w:t xml:space="preserve">離於[7]身離於[8]心於能教者身中別有無表法生。</w:t>
      </w:r>
    </w:p>
    <w:p>
      <w:pPr>
        <w:pStyle w:val="SHTKTranslationText"/>
      </w:pPr>
      <w:r>
        <w:t xml:space="preserve">명령한 자의 몸 안에는 [7]몸을 떠나고 [8]마음을 떠난 별도의 무표법이 생긴다.</w:t>
      </w:r>
    </w:p>
    <w:p>
      <w:pPr>
        <w:pStyle w:val="SHTKNoteSummary"/>
        <w:keepNext/>
      </w:pPr>
      <w:r>
        <w:t>교감 요약 | [CBETA 교감] 저본 身 → 甲본 心</w:t>
      </w:r>
    </w:p>
    <w:p>
      <w:pPr>
        <w:pStyle w:val="SHTKNoteDetail"/>
      </w:pPr>
      <w:r>
        <w:t>• 원교감 원문 | 身【大】，心【甲】.</w:t>
      </w:r>
    </w:p>
    <w:p>
      <w:pPr>
        <w:pStyle w:val="SHTKNoteDetail"/>
      </w:pPr>
      <w:r>
        <w:t>• 이문/직역 영향 | 身과 心은 ‘몸을 떠나고 마음을 떠난다’라는 연쇄의 순서를 바꾼다.</w:t>
      </w:r>
    </w:p>
    <w:p>
      <w:pPr>
        <w:pStyle w:val="SHTKNoteDetail"/>
      </w:pPr>
      <w:r>
        <w:t>• 출처 | CBETA T41n1821, 교감 번호 0208007.</w:t>
      </w:r>
    </w:p>
    <w:p>
      <w:pPr>
        <w:pStyle w:val="SHTKNoteSummary"/>
      </w:pPr>
      <w:r>
        <w:t>교감 요약 | [CBETA 교감] 저본 心 → 이문 身</w:t>
      </w:r>
    </w:p>
    <w:p>
      <w:pPr>
        <w:pStyle w:val="SHTKNoteDetail"/>
      </w:pPr>
      <w:r>
        <w:t>• 원교감 원문 | 心【大】，身【甲】.</w:t>
      </w:r>
    </w:p>
    <w:p>
      <w:pPr>
        <w:pStyle w:val="SHTKNoteDetail"/>
      </w:pPr>
      <w:r>
        <w:t>• 이문/직역 영향 | 心과 身도 위 문구의 반대 순서로, 두 주석을 함께 보아야 한다.</w:t>
      </w:r>
    </w:p>
    <w:p>
      <w:pPr>
        <w:pStyle w:val="SHTKNoteDetail"/>
      </w:pPr>
      <w:r>
        <w:t>• 번역 영향 판정 | [판단 유보]</w:t>
      </w:r>
    </w:p>
    <w:p>
      <w:pPr>
        <w:pStyle w:val="SHTKNoteDetail"/>
      </w:pPr>
      <w:r>
        <w:t>• 출처 | CBETA T41n1821, 교감 번호 0208008.</w:t>
      </w:r>
    </w:p>
    <w:p>
      <w:pPr>
        <w:pStyle w:val="SHTKSourceText"/>
        <w:keepNext/>
      </w:pPr>
      <w:r>
        <w:t xml:space="preserve">如是所宗不令生喜 經部師言。</w:t>
      </w:r>
    </w:p>
    <w:p>
      <w:pPr>
        <w:pStyle w:val="SHTKTranslationText"/>
      </w:pPr>
      <w:r>
        <w:t xml:space="preserve">이와 같은 종지는 기쁨을 일으키게 하지 못한다. 경부의 논사는 이렇게 말한다.</w:t>
      </w:r>
    </w:p>
    <w:p>
      <w:pPr>
        <w:pStyle w:val="SHTKSourceText"/>
        <w:keepNext/>
      </w:pPr>
      <w:r>
        <w:t xml:space="preserve">若由此能教者引彼所教者從此至彼執持[＊]刃等加行生。</w:t>
      </w:r>
    </w:p>
    <w:p>
      <w:pPr>
        <w:pStyle w:val="SHTKTranslationText"/>
      </w:pPr>
      <w:r>
        <w:t xml:space="preserve">명령한 자가 명령받은 자를 이끌어 여기에서 저기로 가서 [＊]칼날 등을 잡는 가행이 생겨나고,</w:t>
      </w:r>
    </w:p>
    <w:p>
      <w:pPr>
        <w:pStyle w:val="SHTKNoteSummary"/>
        <w:keepNext/>
      </w:pPr>
      <w:r>
        <w:t>교감 요약 | [상호참조] 이 [＊]는 CBETA가 붙인 참조 표지로, 연결된 교감을 확정할 수 없다.</w:t>
      </w:r>
    </w:p>
    <w:p>
      <w:pPr>
        <w:pStyle w:val="SHTKNoteDetail"/>
      </w:pPr>
      <w:r>
        <w:t>• 한국어 해설 | CBETA 자료의 직접 상호참조가 일치한다. 별도의 독립 이문이 아니라 앞서 나온 원교감을 다시 가리키므로 이 U의 저본 [＊]를 보존한다.</w:t>
      </w:r>
    </w:p>
    <w:p>
      <w:pPr>
        <w:pStyle w:val="SHTKNoteDetail"/>
      </w:pPr>
      <w:r>
        <w:t>• 출처 | CBETA T41n1821, 교감 번호 0208006.</w:t>
      </w:r>
    </w:p>
    <w:p>
      <w:pPr>
        <w:pStyle w:val="SHTKSourceText"/>
        <w:keepNext/>
      </w:pPr>
      <w:r>
        <w:t xml:space="preserve">作殺等事究竟成時。</w:t>
      </w:r>
    </w:p>
    <w:p>
      <w:pPr>
        <w:pStyle w:val="SHTKTranslationText"/>
      </w:pPr>
      <w:r>
        <w:t xml:space="preserve">살생 등의 일을 끝마쳤을 때,</w:t>
      </w:r>
    </w:p>
    <w:p>
      <w:pPr>
        <w:pStyle w:val="SHTKSourceText"/>
        <w:keepNext/>
      </w:pPr>
      <w:r>
        <w:t xml:space="preserve">即此能教由彼所[9]教事究竟故。</w:t>
      </w:r>
    </w:p>
    <w:p>
      <w:pPr>
        <w:pStyle w:val="SHTKTranslationText"/>
      </w:pPr>
      <w:r>
        <w:t xml:space="preserve">그 명령한 자는 명령받은 자가 [9]지시받은 일을 완료하였기 때문에,</w:t>
      </w:r>
    </w:p>
    <w:p>
      <w:pPr>
        <w:pStyle w:val="SHTKNoteSummary"/>
        <w:keepNext/>
      </w:pPr>
      <w:r>
        <w:t>교감 요약 | [CBETA 교감] 저본 教 → 이문 發</w:t>
      </w:r>
    </w:p>
    <w:p>
      <w:pPr>
        <w:pStyle w:val="SHTKNoteDetail"/>
      </w:pPr>
      <w:r>
        <w:t>• 원교감 원문 | 教【大】，發【甲】.</w:t>
      </w:r>
    </w:p>
    <w:p>
      <w:pPr>
        <w:pStyle w:val="SHTKNoteDetail"/>
      </w:pPr>
      <w:r>
        <w:t>• 이문/직역 영향 | 所教는 가르치거나 명령한 바이고 所發는 발동·유발한 바이다. 심부름하는 이의 행위 완결의 관계가 달라진다.</w:t>
      </w:r>
    </w:p>
    <w:p>
      <w:pPr>
        <w:pStyle w:val="SHTKNoteDetail"/>
      </w:pPr>
      <w:r>
        <w:t>• 번역 영향 판정 | [판단 유보]</w:t>
      </w:r>
    </w:p>
    <w:p>
      <w:pPr>
        <w:pStyle w:val="SHTKNoteDetail"/>
      </w:pPr>
      <w:r>
        <w:t>• 출처 | CBETA T41n1821, 교감 번호 0208009.</w:t>
      </w:r>
    </w:p>
    <w:p>
      <w:pPr>
        <w:pStyle w:val="SHTKSourceText"/>
        <w:keepNext/>
      </w:pPr>
      <w:r>
        <w:t xml:space="preserve">不離身心方有根本業道思[10]種相續轉變差別而生。</w:t>
      </w:r>
    </w:p>
    <w:p>
      <w:pPr>
        <w:pStyle w:val="SHTKTranslationText"/>
      </w:pPr>
      <w:r>
        <w:t xml:space="preserve">몸과 마음을 떠나지 않은 상태에서 비로소 근본업도의 사[10]종자가 상속하고 전변하여 차별적으로 생겨난다.</w:t>
      </w:r>
    </w:p>
    <w:p>
      <w:pPr>
        <w:pStyle w:val="SHTKNoteSummary"/>
        <w:keepNext/>
      </w:pPr>
      <w:r>
        <w:t>교감 요약 | [CBETA 교감] 저본 種 → 이문 種類</w:t>
      </w:r>
    </w:p>
    <w:p>
      <w:pPr>
        <w:pStyle w:val="SHTKNoteDetail"/>
      </w:pPr>
      <w:r>
        <w:t>• 원교감 원문 | 種【大】，種類【甲】.</w:t>
      </w:r>
    </w:p>
    <w:p>
      <w:pPr>
        <w:pStyle w:val="SHTKNoteDetail"/>
      </w:pPr>
      <w:r>
        <w:t>• 이문/직역 영향 | 思種은 사의 종자이고 思種類는 종자에 ‘종류’라는 분류적 성격을 덧붙인다.</w:t>
      </w:r>
    </w:p>
    <w:p>
      <w:pPr>
        <w:pStyle w:val="SHTKNoteDetail"/>
      </w:pPr>
      <w:r>
        <w:t>• 번역 영향 판정 | [판단 유보]</w:t>
      </w:r>
    </w:p>
    <w:p>
      <w:pPr>
        <w:pStyle w:val="SHTKNoteDetail"/>
      </w:pPr>
      <w:r>
        <w:t>• 출처 | CBETA T41n1821, 교감 번호 0208010.</w:t>
      </w:r>
    </w:p>
    <w:p>
      <w:pPr>
        <w:pStyle w:val="SHTKSourceText"/>
        <w:keepNext/>
      </w:pPr>
      <w:r>
        <w:t xml:space="preserve">如是所宗可令生喜 經部但由於心身中有思種子相續轉變差別能生未來果故。 非由別有無表能生又先已說。</w:t>
      </w:r>
    </w:p>
    <w:p>
      <w:pPr>
        <w:pStyle w:val="SHTKTranslationText"/>
      </w:pPr>
      <w:r>
        <w:t xml:space="preserve">이와 같은 종지는 기쁨을 일으키게 할 만하다. 경부에서는 다만 몸과 마음 안의 사종자가 상속·전변하여 차별을 내는 것으로 미래의 과보를 낳을 수 있기 때문이다. 별도의 무표가 있기 때문에 과보를 낳는 것은 아니다. 이에 대해서도 앞에서 이미 설하였다.</w:t>
      </w:r>
    </w:p>
    <w:p>
      <w:pPr>
        <w:pStyle w:val="SHTKPositionMarker"/>
        <w:keepNext/>
      </w:pPr>
      <w:r>
        <w:t xml:space="preserve">[0208c05]</w:t>
      </w:r>
    </w:p>
    <w:p>
      <w:pPr>
        <w:pStyle w:val="SHTKSourceText"/>
        <w:keepNext/>
      </w:pPr>
      <w:r>
        <w:t xml:space="preserve">先說者何者。 問。 謂表業既無寧有無表等者。 答。 此是無依福文 等者。 等取已前諸文。 此文在後故舉後等前。</w:t>
      </w:r>
    </w:p>
    <w:p>
      <w:pPr>
        <w:pStyle w:val="SHTKTranslationText"/>
      </w:pPr>
      <w:r>
        <w:t xml:space="preserve">“앞에서 설한 것이란 무엇인가?”라고 한 것은 다음과 같다. 질문이다. “표업조차 이미 없는데 어찌 무표가 있겠는가?” 등의 말씀을 가리킨다. 답한다. 이는 무의복에 관한 대목이다. ‘등’이라고 한 것은, 그보다 앞서 나온 여러 대목도 포함한다는 뜻이다. 이 글은 나중에 나오므로 뒤의 것을 들어 앞의 것까지 ‘등’으로 포괄한 것이다.</w:t>
      </w:r>
    </w:p>
    <w:p>
      <w:pPr>
        <w:pStyle w:val="SHTKPositionMarker"/>
        <w:keepNext/>
      </w:pPr>
      <w:r>
        <w:t xml:space="preserve">[0208c08]</w:t>
      </w:r>
    </w:p>
    <w:p>
      <w:pPr>
        <w:pStyle w:val="SHTKSourceText"/>
        <w:keepNext/>
      </w:pPr>
      <w:r>
        <w:t xml:space="preserve">又說法處至法處攝色者。 此破第五證。 又說法處無見無對不言無色者。 由有如前瑜伽師所說定境無見無對法處攝色故。 所以不言無色。</w:t>
      </w:r>
    </w:p>
    <w:p>
      <w:pPr>
        <w:pStyle w:val="SHTKTranslationText"/>
      </w:pPr>
      <w:r>
        <w:t xml:space="preserve">“또 법처를 설하고 … 법처에 포섭되는 색이다”라고 한 것은 다음과 같다. 이는 다섯 번째 증거를 반박하는 대목이다. “또 법처에 관해서는 무견무대라고 말하고 무색이라고는 말하지 않았다”라고 한 것은 다음과 같다. 앞에서 유가사가 말했듯이 선정의 대상으로서 무견무대이며 법처에 포섭되는 색이 있기 때문이다. 따라서 무색이라고 말하지 않은 것이다.</w:t>
      </w:r>
    </w:p>
    <w:p>
      <w:pPr>
        <w:pStyle w:val="SHTKPositionMarker"/>
        <w:keepNext/>
      </w:pPr>
      <w:r>
        <w:t xml:space="preserve">[0208c11]</w:t>
      </w:r>
    </w:p>
    <w:p>
      <w:pPr>
        <w:pStyle w:val="SHTKSourceText"/>
        <w:keepNext/>
      </w:pPr>
      <w:r>
        <w:t xml:space="preserve">又言道支至求衣等不者。 此下破第六證 又言道支應無八者。 且汝應說正在無漏道時如何現有正語．正業．正命。 為於此位有發正言名為正語。 起正作業名為正業</w:t>
      </w:r>
    </w:p>
    <w:p>
      <w:pPr>
        <w:pStyle w:val="SHTKTranslationText"/>
      </w:pPr>
      <w:r>
        <w:t xml:space="preserve">“또 도지라고 말한다면 … 옷 등을 구하는 것인가? 아니다”라고 한 것은 다음과 같다. 여기서부터 여섯 번째 증거를 반박한다. “또 도지의 수가 여덟이 아니어야 한다고 말한다면”이라고 한 것은 다음과 같다. 우선 그대는 무루도가 현전한 바로 그때에 어떻게 정어·정업·정명이 실제로 존재하는지 말해야 한다. 그 자리에서 바른 말을 내기 때문에 정어라고 하는 것인가? 바른 작업을 일으키기 때문에 정업이라고 하는 것인가?</w:t>
      </w:r>
    </w:p>
    <w:p>
      <w:pPr>
        <w:pStyle w:val="SHTKSourceText"/>
        <w:keepNext/>
      </w:pPr>
      <w:r>
        <w:t xml:space="preserve">求衣．食等名[11]為正命。</w:t>
      </w:r>
    </w:p>
    <w:p>
      <w:pPr>
        <w:pStyle w:val="SHTKTranslationText"/>
      </w:pPr>
      <w:r>
        <w:t xml:space="preserve">옷과 음식 등을 구하기 때문에 [11]정명이라고 하는 것인가?</w:t>
      </w:r>
    </w:p>
    <w:p>
      <w:pPr>
        <w:pStyle w:val="SHTKNoteSummary"/>
        <w:keepNext/>
      </w:pPr>
      <w:r>
        <w:t>교감 요약 | [CBETA 교감] 저본 為 → 이문 ∅</w:t>
      </w:r>
    </w:p>
    <w:p>
      <w:pPr>
        <w:pStyle w:val="SHTKNoteDetail"/>
      </w:pPr>
      <w:r>
        <w:t>• 원교감 원문 | 為【大】，〔－〕【甲】.</w:t>
      </w:r>
    </w:p>
    <w:p>
      <w:pPr>
        <w:pStyle w:val="SHTKNoteDetail"/>
      </w:pPr>
      <w:r>
        <w:t>• 이문/직역 영향 | 저본은 名為正命으로 ‘이름한다’는 서술을 명시한다. 갑본은 為를 생략하여 구문이 축약된다.</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0208011.</w:t>
      </w:r>
    </w:p>
    <w:p>
      <w:pPr>
        <w:pStyle w:val="SHTKSourceText"/>
        <w:keepNext/>
      </w:pPr>
      <w:r>
        <w:t xml:space="preserve">不。</w:t>
      </w:r>
    </w:p>
    <w:p>
      <w:pPr>
        <w:pStyle w:val="SHTKTranslationText"/>
      </w:pPr>
      <w:r>
        <w:t xml:space="preserve">그렇지 않다.</w:t>
      </w:r>
    </w:p>
    <w:p>
      <w:pPr>
        <w:pStyle w:val="SHTKPositionMarker"/>
        <w:keepNext/>
      </w:pPr>
      <w:r>
        <w:t xml:space="preserve">[0208c16]</w:t>
      </w:r>
    </w:p>
    <w:p>
      <w:pPr>
        <w:pStyle w:val="SHTKSourceText"/>
        <w:keepNext/>
      </w:pPr>
      <w:r>
        <w:t xml:space="preserve">不爾者。 說一切有部答。</w:t>
      </w:r>
    </w:p>
    <w:p>
      <w:pPr>
        <w:pStyle w:val="SHTKTranslationText"/>
      </w:pPr>
      <w:r>
        <w:t xml:space="preserve">“그렇지 않다”라고 한 것은 다음과 같다. 설일체유부가 답한다.</w:t>
      </w:r>
    </w:p>
    <w:p>
      <w:pPr>
        <w:pStyle w:val="SHTKPositionMarker"/>
        <w:keepNext/>
      </w:pPr>
      <w:r>
        <w:t xml:space="preserve">[0208c17]</w:t>
      </w:r>
    </w:p>
    <w:p>
      <w:pPr>
        <w:pStyle w:val="SHTKSourceText"/>
        <w:keepNext/>
      </w:pPr>
      <w:r>
        <w:t xml:space="preserve">云何者。 論主徵。 由彼獲得至語業命名者。 說一切有部釋。 由彼聖人獲得如是種類道俱無漏無表。 故出觀後由前無漏無表勢力。 能起三正不起三邪。 而言在定有三種者。</w:t>
      </w:r>
    </w:p>
    <w:p>
      <w:pPr>
        <w:pStyle w:val="SHTKTranslationText"/>
      </w:pPr>
      <w:r>
        <w:t xml:space="preserve">“어떤 까닭인가?”라고 한 것은 다음과 같다. 논주가 따져 묻는다. “그가 획득하였기 때문에 … 어·업·명이라는 명칭”이라고 한 것은 다음과 같다. 설일체유부가 풀이한다. 그 성인은 이와 같은 종류의 도와 함께하는 무루의 무표를 획득한다. 그러므로 선정에서 나온 뒤에도 앞의 무루 무표의 세력에 의해, 세 가지 바른 업을 일으키고 세 가지 삿된 업을 일으키지 않을 수 있다. 그런데 선정 가운데서 세 종류가 있다고 말하는 것은,</w:t>
      </w:r>
    </w:p>
    <w:p>
      <w:pPr>
        <w:pStyle w:val="SHTKSourceText"/>
        <w:keepNext/>
      </w:pPr>
      <w:r>
        <w:t xml:space="preserve">以於道俱無表因中立語．業．命三果名故。 所以於無表立語．業．命名。</w:t>
      </w:r>
    </w:p>
    <w:p>
      <w:pPr>
        <w:pStyle w:val="SHTKTranslationText"/>
      </w:pPr>
      <w:r>
        <w:t xml:space="preserve">도와 함께하는 무표라는 원인 속에 어·업·명이라는 세 가지 결과의 명칭을 세웠기 때문이다. 그러므로 무표 위에 어·업·명이라는 이름을 세운다.</w:t>
      </w:r>
    </w:p>
    <w:p>
      <w:pPr>
        <w:pStyle w:val="SHTKPositionMarker"/>
        <w:keepNext/>
      </w:pPr>
      <w:r>
        <w:t xml:space="preserve">[0208c23]</w:t>
      </w:r>
    </w:p>
    <w:p>
      <w:pPr>
        <w:pStyle w:val="SHTKSourceText"/>
        <w:keepNext/>
      </w:pPr>
      <w:r>
        <w:t xml:space="preserve">若爾云何至八聖道支者。 經部師言若爾云何不受我義。</w:t>
      </w:r>
    </w:p>
    <w:p>
      <w:pPr>
        <w:pStyle w:val="SHTKTranslationText"/>
      </w:pPr>
      <w:r>
        <w:t xml:space="preserve">“그렇다면 어찌하여 … 여덟 가지 성스러운 도지”라고 한 것은 다음과 같다. 경부사가 말한다. 그렇다면 어찌하여 우리 종지의 뜻을 받아들이지 않는가?</w:t>
      </w:r>
    </w:p>
    <w:p>
      <w:pPr>
        <w:pStyle w:val="SHTKSourceText"/>
        <w:keepNext/>
      </w:pPr>
      <w:r>
        <w:t xml:space="preserve">依我部宗雖無[12]別無表實體。</w:t>
      </w:r>
    </w:p>
    <w:p>
      <w:pPr>
        <w:pStyle w:val="SHTKTranslationText"/>
      </w:pPr>
      <w:r>
        <w:t xml:space="preserve">우리 종지에 의하면 비록 [12]별도의 무표라는 실체는 없지만,</w:t>
      </w:r>
    </w:p>
    <w:p>
      <w:pPr>
        <w:pStyle w:val="SHTKNoteSummary"/>
        <w:keepNext/>
      </w:pPr>
      <w:r>
        <w:t>교감 요약 | [CBETA 교감] 저본 別 → 이문 有別</w:t>
      </w:r>
    </w:p>
    <w:p>
      <w:pPr>
        <w:pStyle w:val="SHTKNoteDetail"/>
      </w:pPr>
      <w:r>
        <w:t>• 원교감 원문 | 別【大】，有別【甲】.</w:t>
      </w:r>
    </w:p>
    <w:p>
      <w:pPr>
        <w:pStyle w:val="SHTKNoteDetail"/>
      </w:pPr>
      <w:r>
        <w:t>• 이문/직역 영향 | 無別無表實體는 별도의 무표 실체가 없음을 나타내고 無有別無表實體는 부정을 풀어 명시한다.</w:t>
      </w:r>
    </w:p>
    <w:p>
      <w:pPr>
        <w:pStyle w:val="SHTKNoteDetail"/>
      </w:pPr>
      <w:r>
        <w:t>• 번역 영향 판정 | [판단 유보]</w:t>
      </w:r>
    </w:p>
    <w:p>
      <w:pPr>
        <w:pStyle w:val="SHTKNoteDetail"/>
      </w:pPr>
      <w:r>
        <w:t>• 출처 | CBETA T41n1821, 교감 번호 0208012.</w:t>
      </w:r>
    </w:p>
    <w:p>
      <w:pPr>
        <w:pStyle w:val="SHTKSourceText"/>
        <w:keepNext/>
      </w:pPr>
      <w:r>
        <w:t xml:space="preserve">而正在彼無漏道時獲得如斯意樂依止 意樂以欲為體。 或以勝解為體。 或以欲及勝解為體。</w:t>
      </w:r>
    </w:p>
    <w:p>
      <w:pPr>
        <w:pStyle w:val="SHTKTranslationText"/>
      </w:pPr>
      <w:r>
        <w:t xml:space="preserve">바로 그 무루도의 때에 이와 같은 의요(意樂)의 의지처를 획득한다. 의요는 욕(欲)을 체성으로 삼는다. 또는 승해(勝解)를 체성으로 삼거나, 욕과 승해 두 가지를 체성으로 삼는다.</w:t>
      </w:r>
    </w:p>
    <w:p>
      <w:pPr>
        <w:pStyle w:val="SHTKSourceText"/>
        <w:keepNext/>
      </w:pPr>
      <w:r>
        <w:t xml:space="preserve">故攝論云[13]欲以勝解為體。</w:t>
      </w:r>
    </w:p>
    <w:p>
      <w:pPr>
        <w:pStyle w:val="SHTKTranslationText"/>
      </w:pPr>
      <w:r>
        <w:t xml:space="preserve">그러므로 『섭론』에서 “[13]욕은 승해를 체성으로 한다”라고 말한다.</w:t>
      </w:r>
    </w:p>
    <w:p>
      <w:pPr>
        <w:pStyle w:val="SHTKNoteSummary"/>
        <w:keepNext/>
      </w:pPr>
      <w:r>
        <w:t>교감 요약 | [CBETA 교감] 저본 欲以 → 이문 以欲</w:t>
      </w:r>
    </w:p>
    <w:p>
      <w:pPr>
        <w:pStyle w:val="SHTKNoteDetail"/>
      </w:pPr>
      <w:r>
        <w:t>• 원교감 원문 | 欲以【大】，以欲【甲】.</w:t>
      </w:r>
    </w:p>
    <w:p>
      <w:pPr>
        <w:pStyle w:val="SHTKNoteDetail"/>
      </w:pPr>
      <w:r>
        <w:t>• 이문/직역 영향 | 欲以勝解為體는 욕이 승해를 체로 삼는다는 뜻이고 以欲勝解為體는 욕과 승해를 함께 체로 삼는 듯 읽힐 수 있다.</w:t>
      </w:r>
    </w:p>
    <w:p>
      <w:pPr>
        <w:pStyle w:val="SHTKNoteDetail"/>
      </w:pPr>
      <w:r>
        <w:t>• 번역 영향 판정 | [판단 유보]</w:t>
      </w:r>
    </w:p>
    <w:p>
      <w:pPr>
        <w:pStyle w:val="SHTKNoteDetail"/>
      </w:pPr>
      <w:r>
        <w:t>• 출처 | CBETA T41n1821, 교감 번호 0208013.</w:t>
      </w:r>
    </w:p>
    <w:p>
      <w:pPr>
        <w:pStyle w:val="SHTKSourceText"/>
        <w:keepNext/>
      </w:pPr>
      <w:r>
        <w:t xml:space="preserve">意識相應樂故名意樂。 依止以意樂同時思為體性。 與彼意樂為依止故。 意樂之依止故名意樂依止 又解意樂即以現思為體。 與出觀後三正為依止故名依止。 意樂即依止故名意樂依止 總而言之。</w:t>
      </w:r>
    </w:p>
    <w:p>
      <w:pPr>
        <w:pStyle w:val="SHTKTranslationText"/>
      </w:pPr>
      <w:r>
        <w:t xml:space="preserve">의식과 상응하는 요욕(樂)이므로 ‘의요’라고 이름한다. 그 의지처는 의요와 동시에 일어나는 사(思)를 체성으로 삼는다. 그 의요가 의지하는 곳이 되기 때문이다. 의요의 의지처이므로 ‘의요의지(意樂依止)’라고 이름한다. 또 다른 풀이로는, 의요가 바로 현행하는 사를 체성으로 삼는다는 것이다. 그것이 출정한 뒤의 세 가지 바른 업이 의지하는 곳이 되기 때문에 ‘의지’라고 이름한다. 의요 자체가 곧 의지처이므로 ‘의요의지’라고 이름한다. 전체를 묶어 말하면 다음과 같다.</w:t>
      </w:r>
    </w:p>
    <w:p>
      <w:pPr>
        <w:pStyle w:val="SHTKSourceText"/>
        <w:keepNext/>
      </w:pPr>
      <w:r>
        <w:t xml:space="preserve">道俱時思即名無表。 名道共戒。 無別有體。 由得彼戒為依止故。</w:t>
      </w:r>
    </w:p>
    <w:p>
      <w:pPr>
        <w:pStyle w:val="SHTKTranslationText"/>
      </w:pPr>
      <w:r>
        <w:t xml:space="preserve">도와 동시에 일어나는 사가 바로 ‘무표’이며, ‘도공계(道共戒)’라고도 이름한다. 별도의 실체가 있는 것은 아니다. 그 계를 얻어 의지처로 삼기 때문에,</w:t>
      </w:r>
    </w:p>
    <w:p>
      <w:pPr>
        <w:pStyle w:val="SHTKSourceText"/>
        <w:keepNext/>
      </w:pPr>
      <w:r>
        <w:t xml:space="preserve">故出觀後由前無漏[1]戒勢力。</w:t>
      </w:r>
    </w:p>
    <w:p>
      <w:pPr>
        <w:pStyle w:val="SHTKTranslationText"/>
      </w:pPr>
      <w:r>
        <w:t xml:space="preserve">선정에서 나온 뒤에는 앞서 얻은 무루의 [1]계가 지닌 세력으로,</w:t>
      </w:r>
    </w:p>
    <w:p>
      <w:pPr>
        <w:pStyle w:val="SHTKNoteSummary"/>
        <w:keepNext/>
      </w:pPr>
      <w:r>
        <w:t>교감 요약 | [CBETA 교감] 저본 戒 → 이문 道戒</w:t>
      </w:r>
    </w:p>
    <w:p>
      <w:pPr>
        <w:pStyle w:val="SHTKNoteDetail"/>
      </w:pPr>
      <w:r>
        <w:t>• 원교감 원문 | 戒【大】，道戒【甲】.</w:t>
      </w:r>
    </w:p>
    <w:p>
      <w:pPr>
        <w:pStyle w:val="SHTKNoteDetail"/>
      </w:pPr>
      <w:r>
        <w:t>• 이문/직역 영향 | 無漏戒는 무루계, 無漏道戒는 그것이 도에 속하는 계임을 명시한다.</w:t>
      </w:r>
    </w:p>
    <w:p>
      <w:pPr>
        <w:pStyle w:val="SHTKNoteDetail"/>
      </w:pPr>
      <w:r>
        <w:t>• 번역 영향 판정 | [판단 유보]</w:t>
      </w:r>
    </w:p>
    <w:p>
      <w:pPr>
        <w:pStyle w:val="SHTKNoteDetail"/>
      </w:pPr>
      <w:r>
        <w:t>• 출처 | CBETA T41n1821, 교감 번호 0209001.</w:t>
      </w:r>
    </w:p>
    <w:p>
      <w:pPr>
        <w:pStyle w:val="SHTKSourceText"/>
        <w:keepNext/>
      </w:pPr>
      <w:r>
        <w:t xml:space="preserve">能起三正不起三邪。 正在道時雖無發言。</w:t>
      </w:r>
    </w:p>
    <w:p>
      <w:pPr>
        <w:pStyle w:val="SHTKTranslationText"/>
      </w:pPr>
      <w:r>
        <w:t xml:space="preserve">세 가지 바른 업을 일으키고 세 가지 삿된 업을 일으키지 않는다. 바로 도에 머물 때에는 비록 말을 하지 않고,</w:t>
      </w:r>
    </w:p>
    <w:p>
      <w:pPr>
        <w:pStyle w:val="SHTKSourceText"/>
        <w:keepNext/>
      </w:pPr>
      <w:r>
        <w:t xml:space="preserve">[2]起正作業。</w:t>
      </w:r>
    </w:p>
    <w:p>
      <w:pPr>
        <w:pStyle w:val="SHTKTranslationText"/>
      </w:pPr>
      <w:r>
        <w:t xml:space="preserve">바른 작업을 [2]일으키지도 않으며,</w:t>
      </w:r>
    </w:p>
    <w:p>
      <w:pPr>
        <w:pStyle w:val="SHTKNoteSummary"/>
        <w:keepNext/>
      </w:pPr>
      <w:r>
        <w:t>교감 요약 | [CBETA 교감] 저본 起 → 이문 ∅</w:t>
      </w:r>
    </w:p>
    <w:p>
      <w:pPr>
        <w:pStyle w:val="SHTKNoteDetail"/>
      </w:pPr>
      <w:r>
        <w:t>• 원교감 원문 | 起【大】，〔－〕【甲】.</w:t>
      </w:r>
    </w:p>
    <w:p>
      <w:pPr>
        <w:pStyle w:val="SHTKNoteDetail"/>
      </w:pPr>
      <w:r>
        <w:t>• 이문/직역 영향 | 저본은 起正作業으로 바른 작업을 일으키는 행위가 명시되고 갑본은 起가 없어 명사구로 바뀐다.</w:t>
      </w:r>
    </w:p>
    <w:p>
      <w:pPr>
        <w:pStyle w:val="SHTKNoteDetail"/>
      </w:pPr>
      <w:r>
        <w:t>• 이문 기준 번역 | 이문은 저본의 起에 해당하는 말 없이 읽는다.</w:t>
      </w:r>
    </w:p>
    <w:p>
      <w:pPr>
        <w:pStyle w:val="SHTKNoteDetail"/>
      </w:pPr>
      <w:r>
        <w:t>• 번역 영향 판정 | [문장 구조 변화]</w:t>
      </w:r>
    </w:p>
    <w:p>
      <w:pPr>
        <w:pStyle w:val="SHTKNoteDetail"/>
      </w:pPr>
      <w:r>
        <w:t>• 출처 | CBETA T41n1821, 교감 번호 0209002.</w:t>
      </w:r>
    </w:p>
    <w:p>
      <w:pPr>
        <w:pStyle w:val="SHTKSourceText"/>
        <w:keepNext/>
      </w:pPr>
      <w:r>
        <w:t xml:space="preserve">求衣．食等。</w:t>
      </w:r>
    </w:p>
    <w:p>
      <w:pPr>
        <w:pStyle w:val="SHTKTranslationText"/>
      </w:pPr>
      <w:r>
        <w:t xml:space="preserve">옷과 음식 등을 구하지도 않지만,</w:t>
      </w:r>
    </w:p>
    <w:p>
      <w:pPr>
        <w:pStyle w:val="SHTKSourceText"/>
        <w:keepNext/>
      </w:pPr>
      <w:r>
        <w:t xml:space="preserve">以[3]於前因中立後果名故。</w:t>
      </w:r>
    </w:p>
    <w:p>
      <w:pPr>
        <w:pStyle w:val="SHTKTranslationText"/>
      </w:pPr>
      <w:r>
        <w:t xml:space="preserve">[3]앞선 원인 속에 뒤의 결과의 이름을 세우기 때문에,</w:t>
      </w:r>
    </w:p>
    <w:p>
      <w:pPr>
        <w:pStyle w:val="SHTKNoteSummary"/>
        <w:keepNext/>
      </w:pPr>
      <w:r>
        <w:t>교감 요약 | [CBETA 교감] 저본 於前 → 이문 前於</w:t>
      </w:r>
    </w:p>
    <w:p>
      <w:pPr>
        <w:pStyle w:val="SHTKNoteDetail"/>
      </w:pPr>
      <w:r>
        <w:t>• 원교감 원문 | 於前【大】，前於【甲】.</w:t>
      </w:r>
    </w:p>
    <w:p>
      <w:pPr>
        <w:pStyle w:val="SHTKNoteDetail"/>
      </w:pPr>
      <w:r>
        <w:t>• 이문/직역 영향 | 於前因中은 앞의 원인 속에 후과의 명칭을 세운다는 뜻이고 前於因中은 시간의 부사를 앞으로 옮겨 어순이 달라진다.</w:t>
      </w:r>
    </w:p>
    <w:p>
      <w:pPr>
        <w:pStyle w:val="SHTKNoteDetail"/>
      </w:pPr>
      <w:r>
        <w:t>• 번역 영향 판정 | [판단 유보]</w:t>
      </w:r>
    </w:p>
    <w:p>
      <w:pPr>
        <w:pStyle w:val="SHTKNoteDetail"/>
      </w:pPr>
      <w:r>
        <w:t>• 출처 | CBETA T41n1821, 교감 번호 0209003.</w:t>
      </w:r>
    </w:p>
    <w:p>
      <w:pPr>
        <w:pStyle w:val="SHTKSourceText"/>
        <w:keepNext/>
      </w:pPr>
      <w:r>
        <w:t xml:space="preserve">於彼道位可具安立八聖道支 又解意樂謂所有意趣。 依止謂所依止身。 彼言定中無三正體。 由道勢力獲得意樂及勝依止。 此於後時能離三邪。 因標果稱。 種子立三正名。</w:t>
      </w:r>
    </w:p>
    <w:p>
      <w:pPr>
        <w:pStyle w:val="SHTKTranslationText"/>
      </w:pPr>
      <w:r>
        <w:t xml:space="preserve">그 도위(道位)에 여덟 성도지를 모두 갖추어 안립할 수 있다. 또 다른 풀이로는, 의요란 모든 의도를 말하고, 의지란 의지하는 바인 몸을 말한다. 그들의 말에 의하면 선정 속에는 세 가지 바른 업의 체성이 없다. 다만 도의 세력으로 의요와 수승한 의지처를 획득한다. 이는 훗날 세 가지 삿된 업을 떠날 수 있게 한다. 원인에 결과의 명칭을 붙인 것이다. 종자 위에 세 가지 바른 업의 명칭을 세운다.</w:t>
      </w:r>
    </w:p>
    <w:p>
      <w:pPr>
        <w:pStyle w:val="SHTKSourceText"/>
        <w:keepNext/>
      </w:pPr>
      <w:r>
        <w:t xml:space="preserve">真諦意同此解。</w:t>
      </w:r>
    </w:p>
    <w:p>
      <w:pPr>
        <w:pStyle w:val="SHTKTranslationText"/>
      </w:pPr>
      <w:r>
        <w:t xml:space="preserve">진제(眞諦)의 뜻도 이 해석과 같다.</w:t>
      </w:r>
    </w:p>
    <w:p>
      <w:pPr>
        <w:pStyle w:val="SHTKPositionMarker"/>
        <w:keepNext/>
      </w:pPr>
      <w:r>
        <w:t xml:space="preserve">[0209a13]</w:t>
      </w:r>
    </w:p>
    <w:p>
      <w:pPr>
        <w:pStyle w:val="SHTKSourceText"/>
        <w:keepNext/>
      </w:pPr>
      <w:r>
        <w:t xml:space="preserve">有餘師言至此亦應然者。 敘經部異說。 此師意言唯說不作邪語．業．命為三道支。 謂正在彼無漏定時。 由聖道力便能獲得決定不作邪語等事為正語等。 非別有體 若無別體如何名無漏。</w:t>
      </w:r>
    </w:p>
    <w:p>
      <w:pPr>
        <w:pStyle w:val="SHTKTranslationText"/>
      </w:pPr>
      <w:r>
        <w:t xml:space="preserve">“어떤 다른 논사가 말하기를 … 이것도 마땅히 그러해야 한다”라고 한 것은 다음과 같다. 경부 안의 또 다른 견해를 서술한다. 이 논사의 뜻은 오직 삿된 말·업·생계를 짓지 않는 것을 세 가지 도지로 설한다는 것이다. 바로 그 무루의 선정에 들어 있을 때, 성스러운 도의 힘으로 삿된 말 등의 일을 결코 하지 않는 상태를 얻으므로 그것을 정어 등이라고 한다. 별도의 실체가 있는 것이 아니다. 별도의 실체가 없다면 어떻게 무루라고 이름하는가?</w:t>
      </w:r>
    </w:p>
    <w:p>
      <w:pPr>
        <w:pStyle w:val="SHTKSourceText"/>
        <w:keepNext/>
      </w:pPr>
      <w:r>
        <w:t xml:space="preserve">通此伏難[＊]云。</w:t>
      </w:r>
    </w:p>
    <w:p>
      <w:pPr>
        <w:pStyle w:val="SHTKTranslationText"/>
      </w:pPr>
      <w:r>
        <w:t xml:space="preserve">이런 숨은 반난을 회통하여 [＊]말한다.</w:t>
      </w:r>
    </w:p>
    <w:p>
      <w:pPr>
        <w:pStyle w:val="SHTKNoteSummary"/>
        <w:keepNext/>
      </w:pPr>
      <w:r>
        <w:t>교감 요약 | [상호참조] 이 [＊]는 CBETA가 붙인 참조 표지로, 연결된 교감을 확정할 수 없다.</w:t>
      </w:r>
    </w:p>
    <w:p>
      <w:pPr>
        <w:pStyle w:val="SHTKNoteDetail"/>
      </w:pPr>
      <w:r>
        <w:t>• 한국어 해설 | CBETA 자료의 직접 상호참조가 일치한다. 별도의 독립 이문이 아니라 앞서 나온 원교감을 다시 가리키므로 이 U의 저본 [＊]를 보존한다.</w:t>
      </w:r>
    </w:p>
    <w:p>
      <w:pPr>
        <w:pStyle w:val="SHTKNoteDetail"/>
      </w:pPr>
      <w:r>
        <w:t>• 출처 | CBETA T41n1821, 교감 번호 0205001.</w:t>
      </w:r>
    </w:p>
    <w:p>
      <w:pPr>
        <w:pStyle w:val="SHTKSourceText"/>
        <w:keepNext/>
      </w:pPr>
      <w:r>
        <w:t xml:space="preserve">此定不作。 依無漏道而得安立故名無漏。 前師意說依思假立名道俱戒。 為三正體。 餘師意說不作無體仍由道得。 非別說依。 即說不作為三正體。 非一切處要依有體方立名數</w:t>
      </w:r>
    </w:p>
    <w:p>
      <w:pPr>
        <w:pStyle w:val="SHTKTranslationText"/>
      </w:pPr>
      <w:r>
        <w:t xml:space="preserve">이처럼 결코 짓지 않는 것은, 무루도에 의지하여 안립되므로 무루라고 이름한다. 앞의 논사의 뜻은 사(思)에 의거하여 가립하고 도와 함께하는 계라고 이름함으로써, 이를 세 가지 바른 업의 체성으로 삼는다는 것이다. 다른 논사의 뜻은 짓지 않는 상태 자체에는 실체가 없지만 그래도 도에 의하여 얻어진다는 것이다. 따로 의지처를 설하는 것이 아니고, 짓지 않는 상태를 바로 세 가지 바른 업의 체성이라고 설한다. 모든 경우에 반드시 실체가 있어야만 명칭과 항목의 수를 세우는 것은 아니다.</w:t>
      </w:r>
    </w:p>
    <w:p>
      <w:pPr>
        <w:pStyle w:val="SHTKSourceText"/>
        <w:keepNext/>
      </w:pPr>
      <w:r>
        <w:t xml:space="preserve">即指事云。 如八世法中第二不得衣食等事。 非別有體方立名數。 於八世中不得無體數在其中。 於八支中此正語等亦應然也 言世法者。 婆沙云。 世間有情所隨順故名為世法。</w:t>
      </w:r>
    </w:p>
    <w:p>
      <w:pPr>
        <w:pStyle w:val="SHTKTranslationText"/>
      </w:pPr>
      <w:r>
        <w:t xml:space="preserve">곧 구체적인 사례를 가리켜 말한다. 가령 여덟 가지 세간법 가운데 둘째인 옷과 음식 등을 얻지 못하는 일은, 별도의 실체가 있는 까닭에 명칭과 항목의 수를 세우는 것이 아니다. 여덟 가지 세간법 가운데 ‘얻지 못함’은 실체가 없으면서도 그 수에 포함된다. 여덟 도지 가운데 정어 등의 경우도 마땅히 이와 같아야 한다. ‘세간법’이라고 말한 것은 다음과 같다. 『바사론』에서 말한다. 세간의 유정이 따라서 좇는 것이므로 세간법이라 이름한다.</w:t>
      </w:r>
    </w:p>
    <w:p>
      <w:pPr>
        <w:pStyle w:val="SHTKSourceText"/>
        <w:keepNext/>
      </w:pPr>
      <w:r>
        <w:t xml:space="preserve">廣如婆沙四十四。 及一百七十三釋 所言八者 一得。 謂得衣．食等。 婆沙云利。 利謂得衣等利。 名異義同</w:t>
      </w:r>
    </w:p>
    <w:p>
      <w:pPr>
        <w:pStyle w:val="SHTKTranslationText"/>
      </w:pPr>
      <w:r>
        <w:t xml:space="preserve">자세한 내용은 『바사론』 제44권과, 제173권의 해석에서 설명한 바와 같다. 여덟 가지라고 말하는 것은 다음과 같다. 첫째는 얻음[得]이다. 곧 옷과 음식 등을 얻는 것을 말한다. 『바사론』에서는 이익[利]이라고 한다. 이익이란 옷 등을 얻는 이익을 말한다. 이름은 다르지만 뜻은 같다.</w:t>
      </w:r>
    </w:p>
    <w:p>
      <w:pPr>
        <w:pStyle w:val="SHTKSourceText"/>
        <w:keepNext/>
      </w:pPr>
      <w:r>
        <w:t xml:space="preserve">二不得。 謂不得衣．食等。 婆沙有處云衰。</w:t>
      </w:r>
    </w:p>
    <w:p>
      <w:pPr>
        <w:pStyle w:val="SHTKTranslationText"/>
      </w:pPr>
      <w:r>
        <w:t xml:space="preserve">둘째는 얻지 못함[不得]이다. 곧 옷과 음식 등을 얻지 못하는 것을 말한다. 『바사론』의 어떤 부분에서는 쇠(衰)라고 한다.</w:t>
      </w:r>
    </w:p>
    <w:p>
      <w:pPr>
        <w:pStyle w:val="SHTKSourceText"/>
        <w:keepNext/>
      </w:pPr>
      <w:r>
        <w:t xml:space="preserve">衰謂衰[4]坎不得衣等。</w:t>
      </w:r>
    </w:p>
    <w:p>
      <w:pPr>
        <w:pStyle w:val="SHTKTranslationText"/>
      </w:pPr>
      <w:r>
        <w:t xml:space="preserve">쇠란 쇠하여 [4]곤경에 빠지고 옷 등을 얻지 못하는 것이다.</w:t>
      </w:r>
    </w:p>
    <w:p>
      <w:pPr>
        <w:pStyle w:val="SHTKNoteSummary"/>
        <w:keepNext/>
      </w:pPr>
      <w:r>
        <w:t>교감 요약 | [CBETA 교감] 저본 坎 → 이문 損</w:t>
      </w:r>
    </w:p>
    <w:p>
      <w:pPr>
        <w:pStyle w:val="SHTKNoteDetail"/>
      </w:pPr>
      <w:r>
        <w:t>• 원교감 원문 | 坎【大】，損【甲】.</w:t>
      </w:r>
    </w:p>
    <w:p>
      <w:pPr>
        <w:pStyle w:val="SHTKNoteDetail"/>
      </w:pPr>
      <w:r>
        <w:t>• 이문/직역 영향 | 저본 衰坎은 쇠락하고 곤경에 처함을 말한다. 갑본 衰損은 쇠하고 손실을 입는다는 뜻이 더 명확하다.</w:t>
      </w:r>
    </w:p>
    <w:p>
      <w:pPr>
        <w:pStyle w:val="SHTKNoteDetail"/>
      </w:pPr>
      <w:r>
        <w:t>• 번역 영향 판정 | [판단 유보]</w:t>
      </w:r>
    </w:p>
    <w:p>
      <w:pPr>
        <w:pStyle w:val="SHTKNoteDetail"/>
      </w:pPr>
      <w:r>
        <w:t>• 출처 | CBETA T41n1821, 교감 번호 0209004.</w:t>
      </w:r>
    </w:p>
    <w:p>
      <w:pPr>
        <w:pStyle w:val="SHTKSourceText"/>
        <w:keepNext/>
      </w:pPr>
      <w:r>
        <w:t xml:space="preserve">婆沙有處云無利。 謂不得衣等利。 此竝名異義同 三毀。 謂背面毀呰。 婆沙有處言非譽。 名異義同 四譽。</w:t>
      </w:r>
    </w:p>
    <w:p>
      <w:pPr>
        <w:pStyle w:val="SHTKTranslationText"/>
      </w:pPr>
      <w:r>
        <w:t xml:space="preserve">『바사론』의 어떤 부분에서는 이익이 없음[無利]이라고 한다. 곧 옷 등의 이익을 얻지 못하는 것이다. 이들은 모두 이름은 다르지만 뜻이 같다. 셋째는 헐뜯음[毀]이다. 곧 등 뒤에서 헐뜯는 것을 말한다. 『바사론』의 어떤 곳에서는 명예롭지 않음[非譽]이라고 한다. 이름은 다르지만 뜻은 같다. 넷째는 칭찬의 평판[譽]이다.</w:t>
      </w:r>
    </w:p>
    <w:p>
      <w:pPr>
        <w:pStyle w:val="SHTKSourceText"/>
        <w:keepNext/>
      </w:pPr>
      <w:r>
        <w:t xml:space="preserve">謂背面稱揚 五稱。 謂對面稱揚。 婆沙有處云讚。 名異義同 六譏。 謂對面譏辱。 婆沙有處云毀。</w:t>
      </w:r>
    </w:p>
    <w:p>
      <w:pPr>
        <w:pStyle w:val="SHTKTranslationText"/>
      </w:pPr>
      <w:r>
        <w:t xml:space="preserve">곧 등 뒤에서 칭송하는 것을 말한다. 다섯째는 면전의 칭찬[稱]이다. 곧 얼굴을 마주하고 칭송하는 것을 말한다. 『바사론』의 어떤 곳에서는 찬(讚)이라고 한다. 이름은 다르지만 뜻은 같다. 여섯째는 비난[譏]이다. 곧 얼굴을 마주하고 비웃거나 욕보이는 것을 말한다. 『바사론』의 어떤 곳에서는 훼(毀)라고 한다.</w:t>
      </w:r>
    </w:p>
    <w:p>
      <w:pPr>
        <w:pStyle w:val="SHTKSourceText"/>
        <w:keepNext/>
      </w:pPr>
      <w:r>
        <w:t xml:space="preserve">名異義同 七苦。 謂身．心苦受。 婆沙有處云苦謂欲界身．心苦。 有說唯取五識相應苦 八樂。 謂身．心樂受。 婆沙有處云樂謂欲界身．心樂。</w:t>
      </w:r>
    </w:p>
    <w:p>
      <w:pPr>
        <w:pStyle w:val="SHTKTranslationText"/>
      </w:pPr>
      <w:r>
        <w:t xml:space="preserve">이름은 다르지만 뜻은 같다. 일곱째는 괴로움[苦]이다. 곧 몸과 마음의 괴로운 느낌을 말한다. 『바사론』의 어떤 곳에서는 욕계의 몸과 마음에 있는 괴로움이라고 말한다. 또 어떤 이들은 오직 다섯 식과 상응하는 괴로움만을 취한다고 한다. 여덟째는 즐거움[樂]이다. 곧 몸과 마음의 즐거운 느낌을 말한다. 『바사론』의 어떤 곳에서는 욕계의 몸과 마음에 있는 즐거움이라고 말한다.</w:t>
      </w:r>
    </w:p>
    <w:p>
      <w:pPr>
        <w:pStyle w:val="SHTKSourceText"/>
        <w:keepNext/>
      </w:pPr>
      <w:r>
        <w:t xml:space="preserve">有說唯取五識相應樂。 有處亦通輕安樂。</w:t>
      </w:r>
    </w:p>
    <w:p>
      <w:pPr>
        <w:pStyle w:val="SHTKTranslationText"/>
      </w:pPr>
      <w:r>
        <w:t xml:space="preserve">또 어떤 이들은 오직 다섯 식과 상응하는 즐거움만을 취한다고 한다. 어떤 곳에서는 경안락(輕安樂)까지 포함한다.</w:t>
      </w:r>
    </w:p>
    <w:p>
      <w:pPr>
        <w:pStyle w:val="SHTKPositionMarker"/>
        <w:keepNext/>
      </w:pPr>
      <w:r>
        <w:t xml:space="preserve">[0209b10]</w:t>
      </w:r>
    </w:p>
    <w:p>
      <w:pPr>
        <w:pStyle w:val="SHTKSourceText"/>
        <w:keepNext/>
      </w:pPr>
      <w:r>
        <w:t xml:space="preserve">別解脫律儀至別解脫律儀者。 此下破第七證。 別解脫律儀無別體性亦應准此。 謂由近因等起思願力故。 先立要期誓不作惡。 能定遮防身．語惡業。 於加行位熏思種已至第三歸依。</w:t>
      </w:r>
    </w:p>
    <w:p>
      <w:pPr>
        <w:pStyle w:val="SHTKTranslationText"/>
      </w:pPr>
      <w:r>
        <w:t xml:space="preserve">“별해탈율의 … 별해탈율의”라고 한 것은 다음과 같다. 이 아래에서는 일곱 번째 증거를 반박한다. 별해탈율의에 별도의 체성이 없다는 점 또한 위의 해석에 준하여 알아야 한다. 곧 가까운 원인인 등기의 사와 맹세의 힘으로 말미암아, 먼저 기한을 세우고 악을 짓지 않겠다고 맹세하여, 신업과 어업의 악행을 확실하게 막고 방지할 수 있게 된다. 가행 단계에서 사의 종자를 훈습한 뒤 세 번째 귀의에 이르거나,</w:t>
      </w:r>
    </w:p>
    <w:p>
      <w:pPr>
        <w:pStyle w:val="SHTKSourceText"/>
        <w:keepNext/>
      </w:pPr>
      <w:r>
        <w:t xml:space="preserve">[5]或第三羯磨事究竟時。</w:t>
      </w:r>
    </w:p>
    <w:p>
      <w:pPr>
        <w:pStyle w:val="SHTKTranslationText"/>
      </w:pPr>
      <w:r>
        <w:t xml:space="preserve">[5]또는 세 번째 갈마(羯磨)의 일이 완전히 끝났을 때,</w:t>
      </w:r>
    </w:p>
    <w:p>
      <w:pPr>
        <w:pStyle w:val="SHTKNoteSummary"/>
        <w:keepNext/>
      </w:pPr>
      <w:r>
        <w:t>교감 요약 | [CBETA 교감] 저본 或 → 이문 戒</w:t>
      </w:r>
    </w:p>
    <w:p>
      <w:pPr>
        <w:pStyle w:val="SHTKNoteDetail"/>
      </w:pPr>
      <w:r>
        <w:t>• 원교감 원문 | 或【大】，戒【甲】.</w:t>
      </w:r>
    </w:p>
    <w:p>
      <w:pPr>
        <w:pStyle w:val="SHTKNoteDetail"/>
      </w:pPr>
      <w:r>
        <w:t>• 이문/직역 영향 | 저본 或第三羯磨는 두 가지 수계 절차 중 하나인 ‘또는 제3갈마’를 제시한다. 갑본 戒第三羯磨는 계의 제3갈마라는 구문으로 달라진다.</w:t>
      </w:r>
    </w:p>
    <w:p>
      <w:pPr>
        <w:pStyle w:val="SHTKNoteDetail"/>
      </w:pPr>
      <w:r>
        <w:t>• 번역 영향 판정 | [판단 유보]</w:t>
      </w:r>
    </w:p>
    <w:p>
      <w:pPr>
        <w:pStyle w:val="SHTKNoteDetail"/>
      </w:pPr>
      <w:r>
        <w:t>• 출처 | CBETA T41n1821, 교감 번호 0209005.</w:t>
      </w:r>
    </w:p>
    <w:p>
      <w:pPr>
        <w:pStyle w:val="SHTKSourceText"/>
        <w:keepNext/>
      </w:pPr>
      <w:r>
        <w:t xml:space="preserve">從前思種復更熏成七支思種念念增長。 由斯故建立別解脫律儀。 思種假立而無別體。</w:t>
      </w:r>
    </w:p>
    <w:p>
      <w:pPr>
        <w:pStyle w:val="SHTKTranslationText"/>
      </w:pPr>
      <w:r>
        <w:t xml:space="preserve">앞선 사의 종자에서 다시 일곱 지분의 사종자를 훈습하여 성립시키고 찰나마다 증장한다. 이로 말미암아 별해탈율의를 세운다. 사의 종자에 의거하여 가립하는 것이므로 별도의 실체는 없다.</w:t>
      </w:r>
    </w:p>
    <w:p>
      <w:pPr>
        <w:pStyle w:val="SHTKPositionMarker"/>
        <w:keepNext/>
      </w:pPr>
      <w:r>
        <w:t xml:space="preserve">[0209b17]</w:t>
      </w:r>
    </w:p>
    <w:p>
      <w:pPr>
        <w:pStyle w:val="SHTKSourceText"/>
        <w:keepNext/>
      </w:pPr>
      <w:r>
        <w:t xml:space="preserve">若起異緣心至[6]憶便止故者。</w:t>
      </w:r>
    </w:p>
    <w:p>
      <w:pPr>
        <w:pStyle w:val="SHTKTranslationText"/>
      </w:pPr>
      <w:r>
        <w:t xml:space="preserve">“다른 대상을 반연하는 마음을 일으킨다면 … [6]기억하여 곧 그치기 때문이다”라고 한 것은 다음과 같다.</w:t>
      </w:r>
    </w:p>
    <w:p>
      <w:pPr>
        <w:pStyle w:val="SHTKNoteSummary"/>
        <w:keepNext/>
      </w:pPr>
      <w:r>
        <w:t>교감 요약 | [CBETA 교감] 저본 憶 → 이문 境</w:t>
      </w:r>
    </w:p>
    <w:p>
      <w:pPr>
        <w:pStyle w:val="SHTKNoteDetail"/>
      </w:pPr>
      <w:r>
        <w:t>• 원교감 원문 | 憶【大】，境【甲】.</w:t>
      </w:r>
    </w:p>
    <w:p>
      <w:pPr>
        <w:pStyle w:val="SHTKNoteDetail"/>
      </w:pPr>
      <w:r>
        <w:t>• 이문/직역 영향 | 憶은 계를 기억하면 곧 그친다는 뜻, 境은 그치게 되는 계기나 대상을 나타낼 가능성이 있어 뜻이 달라진다.</w:t>
      </w:r>
    </w:p>
    <w:p>
      <w:pPr>
        <w:pStyle w:val="SHTKNoteDetail"/>
      </w:pPr>
      <w:r>
        <w:t>• 번역 영향 판정 | [판단 유보]</w:t>
      </w:r>
    </w:p>
    <w:p>
      <w:pPr>
        <w:pStyle w:val="SHTKNoteDetail"/>
      </w:pPr>
      <w:r>
        <w:t>• 출처 | CBETA T41n1821, 교감 번호 0209006.</w:t>
      </w:r>
    </w:p>
    <w:p>
      <w:pPr>
        <w:pStyle w:val="SHTKSourceText"/>
        <w:keepNext/>
      </w:pPr>
      <w:r>
        <w:t xml:space="preserve">牒前說一切有部難通釋。</w:t>
      </w:r>
    </w:p>
    <w:p>
      <w:pPr>
        <w:pStyle w:val="SHTKTranslationText"/>
      </w:pPr>
      <w:r>
        <w:t xml:space="preserve">앞서 설일체유부가 제기한 반난을 다시 들어 회통하고 풀이한다.</w:t>
      </w:r>
    </w:p>
    <w:p>
      <w:pPr>
        <w:pStyle w:val="SHTKSourceText"/>
        <w:keepNext/>
      </w:pPr>
      <w:r>
        <w:t xml:space="preserve">汝前難云若戒無別[7]體起惡．無記異緣心應無律儀者。</w:t>
      </w:r>
    </w:p>
    <w:p>
      <w:pPr>
        <w:pStyle w:val="SHTKTranslationText"/>
      </w:pPr>
      <w:r>
        <w:t xml:space="preserve">그대가 앞서 ‘계에 별도의 [7]체성이 없다면 악심이나 무기심 등 다른 경계를 반연하는 마음을 일으킬 때에는 율의가 없어야 한다’고 따진 것은,</w:t>
      </w:r>
    </w:p>
    <w:p>
      <w:pPr>
        <w:pStyle w:val="SHTKNoteSummary"/>
        <w:keepNext/>
      </w:pPr>
      <w:r>
        <w:t>교감 요약 | [CBETA 교감] 저본 體 → 이문 體性理</w:t>
      </w:r>
    </w:p>
    <w:p>
      <w:pPr>
        <w:pStyle w:val="SHTKNoteDetail"/>
      </w:pPr>
      <w:r>
        <w:t>• 원교감 원문 | 體【大】，體性理【甲】.</w:t>
      </w:r>
    </w:p>
    <w:p>
      <w:pPr>
        <w:pStyle w:val="SHTKNoteDetail"/>
      </w:pPr>
      <w:r>
        <w:t>• 이문/직역 영향 | 저본의 別體는 별도의 실체이며 別體性理는 실체성·이치를 덧붙여 종지 비판의 표현이 길어진다.</w:t>
      </w:r>
    </w:p>
    <w:p>
      <w:pPr>
        <w:pStyle w:val="SHTKNoteDetail"/>
      </w:pPr>
      <w:r>
        <w:t>• 번역 영향 판정 | [판단 유보]</w:t>
      </w:r>
    </w:p>
    <w:p>
      <w:pPr>
        <w:pStyle w:val="SHTKNoteDetail"/>
      </w:pPr>
      <w:r>
        <w:t>• 출처 | CBETA T41n1821, 교감 번호 0209007.</w:t>
      </w:r>
    </w:p>
    <w:p>
      <w:pPr>
        <w:pStyle w:val="SHTKSourceText"/>
        <w:keepNext/>
      </w:pPr>
      <w:r>
        <w:t xml:space="preserve">此難非理。 由受戒者於身．心中念念熏習思種戒力。 欲起過時憶便止故。</w:t>
      </w:r>
    </w:p>
    <w:p>
      <w:pPr>
        <w:pStyle w:val="SHTKTranslationText"/>
      </w:pPr>
      <w:r>
        <w:t xml:space="preserve">이치에 맞지 않는 반난이다. 계를 받은 사람이 몸과 마음 안에 찰나마다 사종자를 훈습하여 생긴 계의 힘으로 말미암아, 허물을 일으키려는 때에 계를 기억하고 곧 그치기 때문이다.</w:t>
      </w:r>
    </w:p>
    <w:p>
      <w:pPr>
        <w:pStyle w:val="SHTKPositionMarker"/>
        <w:keepNext/>
      </w:pPr>
      <w:r>
        <w:t xml:space="preserve">[0209b22]</w:t>
      </w:r>
    </w:p>
    <w:p>
      <w:pPr>
        <w:pStyle w:val="SHTKSourceText"/>
        <w:keepNext/>
      </w:pPr>
      <w:r>
        <w:t xml:space="preserve">戒為隄塘至而破戒者者。 此破第八證。 汝前所說戒為隄塘義。 亦應准此別解脫律儀釋。 謂先加行思立誓限言定不作惡熏成思種。</w:t>
      </w:r>
    </w:p>
    <w:p>
      <w:pPr>
        <w:pStyle w:val="SHTKTranslationText"/>
      </w:pPr>
      <w:r>
        <w:t xml:space="preserve">“계가 둑과 같다는 것에서 … 그런데도 계를 깨는 자”라고 한 것은 다음과 같다. 이것은 여덟 번째 증거를 반박하는 대목이다. 그대가 앞서 말한 계가 둑과 같다는 뜻도, 또한 이 별해탈율의의 해석에 준하여 알아야 한다. 곧 이전 가행의 사로 맹세와 기한을 세우면서 반드시 악을 짓지 않겠다고 말하여 사종자를 훈습해 성립시킨다.</w:t>
      </w:r>
    </w:p>
    <w:p>
      <w:pPr>
        <w:pStyle w:val="SHTKSourceText"/>
        <w:keepNext/>
      </w:pPr>
      <w:r>
        <w:t xml:space="preserve">由[8]思種子增長力故後數憶念慚愧現前能自制[9]持令不犯戒。</w:t>
      </w:r>
    </w:p>
    <w:p>
      <w:pPr>
        <w:pStyle w:val="SHTKTranslationText"/>
      </w:pPr>
      <w:r>
        <w:t xml:space="preserve">[8]사종자가 증장하는 힘으로 뒤에 거듭 기억하고 참(慚)과 괴(愧)가 현전하여 스스로 억제하고 [9]지켜 계를 범하지 않게 할 수 있다.</w:t>
      </w:r>
    </w:p>
    <w:p>
      <w:pPr>
        <w:pStyle w:val="SHTKNoteSummary"/>
        <w:keepNext/>
      </w:pPr>
      <w:r>
        <w:t>교감 요약 | [CBETA 교감] 甲본에는 思 없음</w:t>
      </w:r>
    </w:p>
    <w:p>
      <w:pPr>
        <w:pStyle w:val="SHTKNoteDetail"/>
      </w:pPr>
      <w:r>
        <w:t>• 원교감 원문 | 思【大】，〔－〕【甲】.</w:t>
      </w:r>
    </w:p>
    <w:p>
      <w:pPr>
        <w:pStyle w:val="SHTKNoteDetail"/>
      </w:pPr>
      <w:r>
        <w:t>• 이문/직역 영향 | 저본은 증장의 주체를 思種子로 명시하지만 갑본은 思를 생략한다. 문맥상 경부의 사종자에 관한 논의이다.</w:t>
      </w:r>
    </w:p>
    <w:p>
      <w:pPr>
        <w:pStyle w:val="SHTKNoteDetail"/>
      </w:pPr>
      <w:r>
        <w:t>• 출처 | CBETA T41n1821, 교감 번호 0209008.</w:t>
      </w:r>
    </w:p>
    <w:p>
      <w:pPr>
        <w:pStyle w:val="SHTKNoteSummary"/>
      </w:pPr>
      <w:r>
        <w:t>교감 요약 | [CBETA 교감] 저본 持 → 이문 持定</w:t>
      </w:r>
    </w:p>
    <w:p>
      <w:pPr>
        <w:pStyle w:val="SHTKNoteDetail"/>
      </w:pPr>
      <w:r>
        <w:t>• 원교감 원문 | 持【大】，持定【甲】.</w:t>
      </w:r>
    </w:p>
    <w:p>
      <w:pPr>
        <w:pStyle w:val="SHTKNoteDetail"/>
      </w:pPr>
      <w:r>
        <w:t>• 이문/직역 영향 | 制持는 자신을 억제하고 지키는 것, 制持定은 정해 지킨다는 표현이 추가되어 억지 기능의 정도가 달라진다.</w:t>
      </w:r>
    </w:p>
    <w:p>
      <w:pPr>
        <w:pStyle w:val="SHTKNoteDetail"/>
      </w:pPr>
      <w:r>
        <w:t>• 번역 영향 판정 | [판단 유보]</w:t>
      </w:r>
    </w:p>
    <w:p>
      <w:pPr>
        <w:pStyle w:val="SHTKNoteDetail"/>
      </w:pPr>
      <w:r>
        <w:t>• 출처 | CBETA T41n1821, 교감 번호 0209009.</w:t>
      </w:r>
    </w:p>
    <w:p>
      <w:pPr>
        <w:pStyle w:val="SHTKSourceText"/>
        <w:keepNext/>
      </w:pPr>
      <w:r>
        <w:t xml:space="preserve">故隄塘義由心受持而無別體。 汝說一切有部若由無表別有實體。 念念現前能遮犯戒。 應無失念而破戒者 若依經部思種名戒而無別體種。 若有力能憶不犯。 種若無力不能憶念即便犯戒以無別體可容犯戒。</w:t>
      </w:r>
    </w:p>
    <w:p>
      <w:pPr>
        <w:pStyle w:val="SHTKTranslationText"/>
      </w:pPr>
      <w:r>
        <w:t xml:space="preserve">그러므로 둑과 같다는 뜻은 마음으로 받아 지니는 데 있고 별도의 실체가 있는 것이 아니다. 그대들 설일체유부의 주장처럼 무표에 별도의 실체가 있다면, 찰나마다 현전하여 계를 범하는 것을 막을 수 있으므로, 계를 잊어버려 깨뜨리는 사람이 없어야 할 것이다. 경부에 의거한다면 사종자를 계라고 이름하고 별도의 실체를 지닌 종자를 세우지 않는다. 종자가 힘이 있으면 기억하여 범하지 않을 수 있지만, 종자가 힘이 없으면 기억하지 못하여 곧 계를 범할 수 있다. 별도의 실체가 없으므로 계를 범하는 경우도 있을 수 있는 것이다.</w:t>
      </w:r>
    </w:p>
    <w:p>
      <w:pPr>
        <w:pStyle w:val="SHTKPositionMarker"/>
        <w:keepNext/>
      </w:pPr>
      <w:r>
        <w:t xml:space="preserve">[0209c02]</w:t>
      </w:r>
    </w:p>
    <w:p>
      <w:pPr>
        <w:pStyle w:val="SHTKSourceText"/>
        <w:keepNext/>
      </w:pPr>
      <w:r>
        <w:t xml:space="preserve">且止此等眾多諍論者。 論主止諍。</w:t>
      </w:r>
    </w:p>
    <w:p>
      <w:pPr>
        <w:pStyle w:val="SHTKTranslationText"/>
      </w:pPr>
      <w:r>
        <w:t xml:space="preserve">“우선 이와 같은 수많은 논쟁을 그만두자”라고 한 것은 다음과 같다. 논주가 논쟁을 그친다.</w:t>
      </w:r>
    </w:p>
    <w:p>
      <w:pPr>
        <w:pStyle w:val="SHTKPositionMarker"/>
        <w:keepNext/>
      </w:pPr>
      <w:r>
        <w:t xml:space="preserve">[0209c03]</w:t>
      </w:r>
    </w:p>
    <w:p>
      <w:pPr>
        <w:pStyle w:val="SHTKSourceText"/>
        <w:keepNext/>
      </w:pPr>
      <w:r>
        <w:t xml:space="preserve">毘婆沙師至是我所宗者。 說一切有部結歸本宗。</w:t>
      </w:r>
    </w:p>
    <w:p>
      <w:pPr>
        <w:pStyle w:val="SHTKTranslationText"/>
      </w:pPr>
      <w:r>
        <w:t xml:space="preserve">“비바사사는 … 이것이 나의 종지이다”라고 한 것은 다음과 같다. 설일체유부가 결론을 내려 본래의 종지로 돌아간다.</w:t>
      </w:r>
    </w:p>
    <w:p>
      <w:pPr>
        <w:pStyle w:val="SHTKPositionMarker"/>
        <w:keepNext/>
      </w:pPr>
      <w:r>
        <w:t xml:space="preserve">[0209c05]</w:t>
      </w:r>
    </w:p>
    <w:p>
      <w:pPr>
        <w:pStyle w:val="SHTKSourceText"/>
        <w:keepNext/>
      </w:pPr>
      <w:r>
        <w:t xml:space="preserve">前說無表至為有異耶者。 此下第二明能造大。 就中。 一表．無表大異。 二大造時同．異。 三約地明能造 此下第一表．無表大異。 問前說無表大種所造性。</w:t>
      </w:r>
    </w:p>
    <w:p>
      <w:pPr>
        <w:pStyle w:val="SHTKTranslationText"/>
      </w:pPr>
      <w:r>
        <w:t xml:space="preserve">앞에서 설한 무표에서부터 ‘차이가 있는가’에 이르기까지라는 것이다. 이 아래에서는 두 번째로 능조대종(能造大種)을 밝힌다. 그 가운데에는 다음이 있다. 첫째는 표업과 무표업의 대종이 서로 다름이다. 둘째는 대종이 조성하는 때의 같고 다름이다. 셋째는 지(地)에 의거하여 능조대종을 밝히는 것이다. 이 아래는 첫째로 표업과 무표업의 대종이 서로 다름을 밝힌다. 묻는다. 앞에서 무표는 대종에 의해 조성되는 성질이라고 설하였다.</w:t>
      </w:r>
    </w:p>
    <w:p>
      <w:pPr>
        <w:pStyle w:val="SHTKSourceText"/>
        <w:keepNext/>
      </w:pPr>
      <w:r>
        <w:t xml:space="preserve">為造表大即造無表。 為有異大造無表耶 頌曰至不應理故者。 答。 此之無表能造大種異於表業所依大種。 所以者何。 從一具和合四大種因。 有細無表果。</w:t>
      </w:r>
    </w:p>
    <w:p>
      <w:pPr>
        <w:pStyle w:val="SHTKTranslationText"/>
      </w:pPr>
      <w:r>
        <w:t xml:space="preserve">표업을 조성하는 대종이 바로 무표도 조성하는가? 아니면 다른 대종이 있어 무표를 조성하는가? ‘게송에서 말하기를’부터 ‘이치에 맞지 않기 때문이다’까지라는 것이다. 답이다. 이 무표를 조성하는 대종은 표업이 의지하는 대종과 다르다. 어째서인가? 한 벌로 화합한 네 대종이라는 원인으로부터, 미세한 무표라는 결과도 있고,</w:t>
      </w:r>
    </w:p>
    <w:p>
      <w:pPr>
        <w:pStyle w:val="SHTKSourceText"/>
        <w:keepNext/>
      </w:pPr>
      <w:r>
        <w:t xml:space="preserve">有麁表果。 不應理故。</w:t>
      </w:r>
    </w:p>
    <w:p>
      <w:pPr>
        <w:pStyle w:val="SHTKTranslationText"/>
      </w:pPr>
      <w:r>
        <w:t xml:space="preserve">거친 표업이라는 결과도 있다는 것은, 이치에 맞지 않기 때문이다.</w:t>
      </w:r>
    </w:p>
    <w:p>
      <w:pPr>
        <w:pStyle w:val="SHTKPositionMarker"/>
        <w:keepNext/>
      </w:pPr>
      <w:r>
        <w:t xml:space="preserve">[0209c13]</w:t>
      </w:r>
    </w:p>
    <w:p>
      <w:pPr>
        <w:pStyle w:val="SHTKSourceText"/>
        <w:keepNext/>
      </w:pPr>
      <w:r>
        <w:t xml:space="preserve">如表與大至為有差別者。 此下第二明大造時同異問起。</w:t>
      </w:r>
    </w:p>
    <w:p>
      <w:pPr>
        <w:pStyle w:val="SHTKTranslationText"/>
      </w:pPr>
      <w:r>
        <w:t xml:space="preserve">‘표업과 대종처럼’부터 ‘차이가 있는가’까지라는 것이다. 이 아래에서는 두 번째로 대종이 조성하는 때가 같은지 다른지를 밝히기 위한 질문을 일으킨다.</w:t>
      </w:r>
    </w:p>
    <w:p>
      <w:pPr>
        <w:pStyle w:val="SHTKPositionMarker"/>
        <w:keepNext/>
      </w:pPr>
      <w:r>
        <w:t xml:space="preserve">[0209c14]</w:t>
      </w:r>
    </w:p>
    <w:p>
      <w:pPr>
        <w:pStyle w:val="SHTKSourceText"/>
        <w:keepNext/>
      </w:pPr>
      <w:r>
        <w:t xml:space="preserve">一切所造色至依過去者者。 答。 從多分說一切所造多與大俱。 然現．未亦有少分造色依過大種。</w:t>
      </w:r>
    </w:p>
    <w:p>
      <w:pPr>
        <w:pStyle w:val="SHTKTranslationText"/>
      </w:pPr>
      <w:r>
        <w:t xml:space="preserve">‘일체의 소조색’부터 ‘과거에 의지한다는 것이다’까지라는 것이다. 답이다. 대부분을 따라 설하면, 일체의 소조색은 대개 대종과 함께한다. 그러나 현재와 미래에도 과거의 대종에 의지하는 일부 소조색이 있다.</w:t>
      </w:r>
    </w:p>
    <w:p>
      <w:pPr>
        <w:pStyle w:val="SHTKPositionMarker"/>
        <w:keepNext/>
      </w:pPr>
      <w:r>
        <w:t xml:space="preserve">[0209c16]</w:t>
      </w:r>
    </w:p>
    <w:p>
      <w:pPr>
        <w:pStyle w:val="SHTKSourceText"/>
        <w:keepNext/>
      </w:pPr>
      <w:r>
        <w:t xml:space="preserve">少分者何者。 徵。</w:t>
      </w:r>
    </w:p>
    <w:p>
      <w:pPr>
        <w:pStyle w:val="SHTKTranslationText"/>
      </w:pPr>
      <w:r>
        <w:t xml:space="preserve">‘일부란 무엇인가?’라는 것이다. 되묻는다.</w:t>
      </w:r>
    </w:p>
    <w:p>
      <w:pPr>
        <w:pStyle w:val="SHTKPositionMarker"/>
        <w:keepNext/>
      </w:pPr>
      <w:r>
        <w:t xml:space="preserve">[0209c17]</w:t>
      </w:r>
    </w:p>
    <w:p>
      <w:pPr>
        <w:pStyle w:val="SHTKSourceText"/>
        <w:keepNext/>
      </w:pPr>
      <w:r>
        <w:t xml:space="preserve">頌曰至手地為依者。 答。 唯欲界繫初剎那後第二剎那已去所有無表。 從過去大種生。 此過大種是其能造具生等五為親所依。 後念無表所以得起。 第二念已去現身大種望同時無表。 非是能造。</w:t>
      </w:r>
    </w:p>
    <w:p>
      <w:pPr>
        <w:pStyle w:val="SHTKTranslationText"/>
      </w:pPr>
      <w:r>
        <w:t xml:space="preserve">‘게송에서 말하기를’부터 ‘손과 땅을 의지처로 삼는다’까지라는 것이다. 답이다. 오직 욕계에 매인 것으로서, 첫 찰나가 지난 뒤 두 번째 찰나 이후에 있는 무표는, 과거의 대종으로부터 생겨난다. 이 과거의 대종은 그 능조대종으로서 생인 등을 비롯한 다섯 가지를 갖추고, 가까운 의지처가 된다. 그래서 후속 찰나의 무표가 일어날 수 있다. 두 번째 찰나 이후에는 현재 몸의 대종이 동시의 무표에 대하여, 능조대종도 아니고,</w:t>
      </w:r>
    </w:p>
    <w:p>
      <w:pPr>
        <w:pStyle w:val="SHTKSourceText"/>
        <w:keepNext/>
      </w:pPr>
      <w:r>
        <w:t xml:space="preserve">亦非得有生等五因。 但為疎依無表得起。 過去大種為親轉因 轉之言起 由彼起故現身大種為疎隨轉因。 隨彼無表轉故。 隨轉即因名隨轉因。 或無表隨大轉。</w:t>
      </w:r>
    </w:p>
    <w:p>
      <w:pPr>
        <w:pStyle w:val="SHTKTranslationText"/>
      </w:pPr>
      <w:r>
        <w:t xml:space="preserve">생인 등을 비롯한 다섯 가지 원인을 가지는 것도 아니다. 다만 먼 의지처가 되어 무표가 일어날 수 있게 할 뿐이다. 과거의 대종은 가까운 전인(轉因)이 된다. 여기서 ‘전(轉)’이라는 말은 일어남을 뜻한다. 그것으로 말미암아 무표가 일어나기 때문에, 현재 몸의 대종은 먼 수전인(隨轉因)이 된다. 그 무표의 전개를 따라가기 때문이다. 따라 전개된다는 것 자체가 원인이므로 ‘수전인’이라고 이름한다. 혹은 무표가 대종을 따라 전개되므로,</w:t>
      </w:r>
    </w:p>
    <w:p>
      <w:pPr>
        <w:pStyle w:val="SHTKSourceText"/>
        <w:keepNext/>
      </w:pPr>
      <w:r>
        <w:t xml:space="preserve">隨轉之因名隨轉因。 如輪行於地。 手為能轉依喻過大種。 地為隨轉依喻現大種 問何故不言色後念無表而言欲後念無表 解云色界隨心轉戒必同時四大種造。 又彼界中無散無表。 故婆沙一百二十二云。</w:t>
      </w:r>
    </w:p>
    <w:p>
      <w:pPr>
        <w:pStyle w:val="SHTKTranslationText"/>
      </w:pPr>
      <w:r>
        <w:t xml:space="preserve">따라 전개되게 하는 원인이라는 뜻에서 ‘수전인’이라고 이름한다. 이는 바퀴가 땅 위를 굴러가는 것과 같다. 손은 능전의지(能轉依)가 되니 과거의 대종에 비유하고, 땅은 수전의지(隨轉依)가 되니 현재의 대종에 비유한다. 묻는다. 어째서 색계의 후속 찰나 무표라고 말하지 않고 욕계의 후속 찰나 무표라고 하는가? 해석하면, 색계의 수심전계(隨心轉戒)는 반드시 동시에 존재하는 네 대종이 조성한다. 또 그 세계에는 산란한 마음에서 생기는 무표가 없다. 그러므로 『바사론』 제122권에서는 다음과 같이 말한다.</w:t>
      </w:r>
    </w:p>
    <w:p>
      <w:pPr>
        <w:pStyle w:val="SHTKSourceText"/>
        <w:keepNext/>
      </w:pPr>
      <w:r>
        <w:t xml:space="preserve">此中所說決定義者。 欲界必無隨轉無表。 色界必無依表發無表。 問何故爾耶 有一解云 復有說者欲界生得能發業心殷重猛利故。 所發表能發無表。 色界生得能發業心非殷重猛利故所發表不能發無表</w:t>
      </w:r>
    </w:p>
    <w:p>
      <w:pPr>
        <w:pStyle w:val="SHTKTranslationText"/>
      </w:pPr>
      <w:r>
        <w:t xml:space="preserve">‘여기서 말하는 결정적인 뜻은, 욕계에는 반드시 수심전무표가 없고, 색계에는 반드시 표업에 의지하여 생겨나는 무표가 없다는 것이다.’ 묻는다. 어째서 그러한가? 한 가지 해석에서는 다음과 같이 말한다. ‘또 어떤 이는 말하기를, 욕계에서 태어나 본래 얻은 업을 일으킬 수 있는 마음은 간절하고 맹렬하므로, 그것이 일으킨 표업은 무표를 일으킬 수 있다. 색계에서 태어나 본래 얻은 업을 일으킬 수 있는 마음은 간절하거나 맹렬하지 않으므로, 그것이 일으킨 표업은 무표를 일으킬 수 없다.’</w:t>
      </w:r>
    </w:p>
    <w:p>
      <w:pPr>
        <w:pStyle w:val="SHTKSourceText"/>
        <w:keepNext/>
      </w:pPr>
      <w:r>
        <w:t xml:space="preserve">又一解云 復有說者若生欲界無定心故。 不定心勝故。 所發表能發無表。 若生色界有定心故。 不定心劣故。 所發表不能發無表。 廣如彼釋</w:t>
      </w:r>
    </w:p>
    <w:p>
      <w:pPr>
        <w:pStyle w:val="SHTKTranslationText"/>
      </w:pPr>
      <w:r>
        <w:t xml:space="preserve">또 하나의 해석에서는 다음과 같이 말한다. ‘또 어떤 이는 말하기를, 욕계에 태어나면 선정의 마음이 없으므로, 선정 아닌 마음이 우세하여, 그것이 일으킨 표업이 무표를 일으킬 수 있다. 색계에 태어나면 선정의 마음이 있으므로, 선정 아닌 마음이 열세이기에, 그것이 일으킨 표업은 무표를 일으킬 수 없다.’ 자세한 것은 그곳에서 해석한 것과 같다.</w:t>
      </w:r>
    </w:p>
    <w:p>
      <w:pPr>
        <w:pStyle w:val="SHTKSourceText"/>
        <w:keepNext/>
      </w:pPr>
      <w:r>
        <w:t xml:space="preserve">問後念無表亦有依現大種而生。 何故此文言過大生 解云此文略故且約後念現行已去。 故言過去大造。 若具分別三世不定。 故婆沙一百三十二云。 諸有對造色及隨心轉色隨在何世。 即彼世大種造。</w:t>
      </w:r>
    </w:p>
    <w:p>
      <w:pPr>
        <w:pStyle w:val="SHTKTranslationText"/>
      </w:pPr>
      <w:r>
        <w:t xml:space="preserve">묻는다. 후속 찰나의 무표 가운데는 현재 대종에 의지하여 생겨나는 것도 있다. 그런데 어째서 이 글에서는 과거 대종에서 생겨난다고 말하는가? 해석하면, 이 글은 간략하게 설하기 때문에 우선 후속 찰나에 현재 작용으로 드러난 뒤의 경우에 근거한다. 그러므로 과거 대종이 조성한다고 말한 것이다. 만약 자세하게 분별한다면 삼세에 걸쳐 일정하지 않다. 그러므로 『바사론』 제132권에서는 다음과 같이 말한다. ‘모든 유대 소조색 및 수심전색은 어느 세(世)에 있든지, 바로 그 세의 대종이 조성한다.</w:t>
      </w:r>
    </w:p>
    <w:p>
      <w:pPr>
        <w:pStyle w:val="SHTKSourceText"/>
        <w:keepNext/>
      </w:pPr>
      <w:r>
        <w:t xml:space="preserve">若表所起諸無表色復有三類造時不等。 謂初剎那如有對等。 各為同世大種所造。 若第二剎那若在過．現。 俱為過去大種所造。 若在未來通為現．未大種所造。 後諸剎那過．現如前。 若在未來通為三世大種所造</w:t>
      </w:r>
    </w:p>
    <w:p>
      <w:pPr>
        <w:pStyle w:val="SHTKTranslationText"/>
      </w:pPr>
      <w:r>
        <w:t xml:space="preserve">표업에서 일어나는 여러 무표색에는 다시 조성되는 때가 같지 않은 세 부류가 있다. 첫 찰나는 유대색 등의 경우와 같아서, 각각 자신과 동일한 세의 대종이 조성한다. 두 번째 찰나에 해당하는 것이 과거 또는 현재에 있다면, 모두 과거의 대종이 조성한다. 미래에 있다면 현재와 미래의 대종이 모두 조성할 수 있다. 그 뒤의 여러 찰나가 과거 또는 현재에 있는 경우는 앞에서와 같다. 미래에 있다면 삼세의 대종이 모두 조성할 수 있다.’</w:t>
      </w:r>
    </w:p>
    <w:p>
      <w:pPr>
        <w:pStyle w:val="SHTKSourceText"/>
        <w:keepNext/>
      </w:pPr>
      <w:r>
        <w:t xml:space="preserve">問造未來世別解脫戒。 戒既未得云何造耶 解云造諸無表其義不定。 或有得而不造。 如未來隨心轉戒。 或有造而不得。 如未來別解脫戒。 或有亦得亦造。</w:t>
      </w:r>
    </w:p>
    <w:p>
      <w:pPr>
        <w:pStyle w:val="SHTKTranslationText"/>
      </w:pPr>
      <w:r>
        <w:t xml:space="preserve">묻는다. 미래세의 별해탈계를 조성한다고 할 때, 그 계를 아직 얻지도 못했는데 어떻게 조성하는가? 해석하면, 여러 무표를 조성한다는 뜻은 일정하지 않다. 얻기는 해도 조성되지는 않는 경우가 있다. 미래의 수심전계가 그러하다. 조성되기는 해도 얻지는 못하는 경우가 있다. 미래의 별해탈계가 그러하다. 얻기도 하고 조성되기도 하는 경우가 있다.</w:t>
      </w:r>
    </w:p>
    <w:p>
      <w:pPr>
        <w:pStyle w:val="SHTKSourceText"/>
        <w:keepNext/>
      </w:pPr>
      <w:r>
        <w:t xml:space="preserve">如初念別解脫戒等。 或有不得不造。 謂除前相 問初念大種造後諸無表。 為即用彼造初念無表大種。 為別起大種造後無表 第一解云造後諸無表即用造初念無表大種</w:t>
      </w:r>
    </w:p>
    <w:p>
      <w:pPr>
        <w:pStyle w:val="SHTKTranslationText"/>
      </w:pPr>
      <w:r>
        <w:t xml:space="preserve">첫 찰나의 별해탈계 등이 그러하다. 얻지도 못하고 조성되지도 않는 경우가 있다. 앞서 말한 경우를 제외한 것을 이른다. 묻는다. 첫 찰나의 대종이 이후의 여러 무표를 조성한다면, 바로 그 첫 찰나의 무표를 조성하던 대종을 쓰는가? 아니면 다른 대종을 일으켜 후속 무표를 조성하는가? 첫 번째 해석은, 후속의 여러 무표를 조성하는 데 바로 첫 찰나의 무표를 조성하던 대종을 쓴다는 것이다.</w:t>
      </w:r>
    </w:p>
    <w:p>
      <w:pPr>
        <w:pStyle w:val="SHTKSourceText"/>
        <w:keepNext/>
      </w:pPr>
      <w:r>
        <w:t xml:space="preserve">若爾豈不一具四[1]大造多色耶</w:t>
      </w:r>
    </w:p>
    <w:p>
      <w:pPr>
        <w:pStyle w:val="SHTKTranslationText"/>
      </w:pPr>
      <w:r>
        <w:t xml:space="preserve">그렇다면 한 벌의 네 [1]대종이 여러 색을 조성하는 것이 되지 않는가?</w:t>
      </w:r>
    </w:p>
    <w:p>
      <w:pPr>
        <w:pStyle w:val="SHTKNoteSummary"/>
        <w:keepNext/>
      </w:pPr>
      <w:r>
        <w:t>교감 요약 | [CBETA 교감] 저본 大 → 이문 大種</w:t>
      </w:r>
    </w:p>
    <w:p>
      <w:pPr>
        <w:pStyle w:val="SHTKNoteDetail"/>
      </w:pPr>
      <w:r>
        <w:t>• 원교감 원문 | 大【大】＊，大種【甲】＊.</w:t>
      </w:r>
    </w:p>
    <w:p>
      <w:pPr>
        <w:pStyle w:val="SHTKNoteDetail"/>
      </w:pPr>
      <w:r>
        <w:t>• 이문 독법 | 大種 (【甲】). 이문을 따른 구절의 번역 예: ‘대종’.</w:t>
      </w:r>
    </w:p>
    <w:p>
      <w:pPr>
        <w:pStyle w:val="SHTKNoteDetail"/>
      </w:pPr>
      <w:r>
        <w:t>• 독법 및 번역 영향 | 大는 이 문맥에서 네 대종을 간략히 지칭한다. 갑본 大種은 대종이라는 전체 명칭을 드러낸다.</w:t>
      </w:r>
    </w:p>
    <w:p>
      <w:pPr>
        <w:pStyle w:val="SHTKNoteDetail"/>
      </w:pPr>
      <w:r>
        <w:t>• 한국어 해설 | [표현 차이].</w:t>
      </w:r>
    </w:p>
    <w:p>
      <w:pPr>
        <w:pStyle w:val="SHTKNoteDetail"/>
      </w:pPr>
      <w:r>
        <w:t>• 번역 영향 판정 | [표현 차이]</w:t>
      </w:r>
    </w:p>
    <w:p>
      <w:pPr>
        <w:pStyle w:val="SHTKNoteDetail"/>
      </w:pPr>
      <w:r>
        <w:t>• 출처 | CBETA T41n1821, 교감 번호 0210001.</w:t>
      </w:r>
    </w:p>
    <w:p>
      <w:pPr>
        <w:pStyle w:val="SHTKSourceText"/>
        <w:keepNext/>
      </w:pPr>
      <w:r>
        <w:t xml:space="preserve">解云一四大種可不能造多有對色。 造無礙色多亦無過</w:t>
      </w:r>
    </w:p>
    <w:p>
      <w:pPr>
        <w:pStyle w:val="SHTKTranslationText"/>
      </w:pPr>
      <w:r>
        <w:t xml:space="preserve">해석하면, 네 대종 한 벌이 여러 유대색을 조성할 수는 없을지라도, 장애 없는 색을 여럿 조성하는 데에는 잘못이 없다.</w:t>
      </w:r>
    </w:p>
    <w:p>
      <w:pPr>
        <w:pStyle w:val="SHTKSourceText"/>
        <w:keepNext/>
      </w:pPr>
      <w:r>
        <w:t xml:space="preserve">問若造多者所造無表同四[＊]大造。</w:t>
      </w:r>
    </w:p>
    <w:p>
      <w:pPr>
        <w:pStyle w:val="SHTKTranslationText"/>
      </w:pPr>
      <w:r>
        <w:t xml:space="preserve">묻는다. 여럿을 조성한다면, 조성된 무표들은 동일한 네 [＊]대종에 의해 조성되므로,</w:t>
      </w:r>
    </w:p>
    <w:p>
      <w:pPr>
        <w:pStyle w:val="SHTKNoteSummary"/>
        <w:keepNext/>
      </w:pPr>
      <w:r>
        <w:t>교감 요약 | [상호참조] 이 [＊]는 CBETA가 붙인 참조 표지로, 연결된 교감을 확정할 수 없다.</w:t>
      </w:r>
    </w:p>
    <w:p>
      <w:pPr>
        <w:pStyle w:val="SHTKNoteDetail"/>
      </w:pPr>
      <w:r>
        <w:t>• 한국어 해설 | 이 [＊]는 새로운 독립 이문이 아니라 앞선 동일 원교감을 직접 다시 가리킨다. 본문의 별표는 유지하였다.</w:t>
      </w:r>
    </w:p>
    <w:p>
      <w:pPr>
        <w:pStyle w:val="SHTKNoteDetail"/>
      </w:pPr>
      <w:r>
        <w:t>• 출처 | CBETA T41n1821, 교감 번호 0210001.</w:t>
      </w:r>
    </w:p>
    <w:p>
      <w:pPr>
        <w:pStyle w:val="SHTKSourceText"/>
        <w:keepNext/>
      </w:pPr>
      <w:r>
        <w:t xml:space="preserve">展轉相望應俱有因 解云以無礙故可言造多。 由時別故。 非互果故。 非俱有因。 若作此解現在一四大種造彼現．未無表。 以無有現大無現造色故。 故婆沙一百三十二云。</w:t>
      </w:r>
    </w:p>
    <w:p>
      <w:pPr>
        <w:pStyle w:val="SHTKTranslationText"/>
      </w:pPr>
      <w:r>
        <w:t xml:space="preserve">서로를 대조할 때 구유인(俱有因)이 되어야 하지 않는가? 해석하면, 장애가 없기 때문에 여럿을 조성한다고 말할 수 있다. 하지만 때가 서로 다르기 때문에, 서로의 결과가 아니기 때문에, 구유인이 아니다. 이렇게 해석한다면 현재의 네 대종 한 벌이 그 현재와 미래의 무표를 조성하는 셈이다. 현재 대종은 있으면서 그것이 현재 조성하는 색이 없는 경우는 존재하지 않기 때문이다. 그러므로 『바사론』 제132권에서는 다음과 같이 말한다.</w:t>
      </w:r>
    </w:p>
    <w:p>
      <w:pPr>
        <w:pStyle w:val="SHTKSourceText"/>
        <w:keepNext/>
      </w:pPr>
      <w:r>
        <w:t xml:space="preserve">若成就現在大種彼現在所造色耶。 答如是設成就現在所造色彼現在大種耶。 答如是。 以非現在大種無果故。</w:t>
      </w:r>
    </w:p>
    <w:p>
      <w:pPr>
        <w:pStyle w:val="SHTKTranslationText"/>
      </w:pPr>
      <w:r>
        <w:t xml:space="preserve">‘현재의 대종을 성취한 자는 그 현재의 소조색도 성취하는가?’ 답한다. ‘그렇다. 가령 현재의 소조색을 성취한 자는 그 현재의 대종도 성취하는가?’ 답한다. ‘그렇다.’ 현재의 대종에 결과가 없는 일은 없기 때문이다.</w:t>
      </w:r>
    </w:p>
    <w:p>
      <w:pPr>
        <w:pStyle w:val="SHTKSourceText"/>
        <w:keepNext/>
      </w:pPr>
      <w:r>
        <w:t xml:space="preserve">亦非現在所造色無因故[2]解云以非現在大種無果故。</w:t>
      </w:r>
    </w:p>
    <w:p>
      <w:pPr>
        <w:pStyle w:val="SHTKTranslationText"/>
      </w:pPr>
      <w:r>
        <w:t xml:space="preserve">또한 현재의 소조색에 원인이 없는 일도 없기 때문이다. [2]해석하면, 현재의 대종에 결과가 없는 일이 없기 때문에,</w:t>
      </w:r>
    </w:p>
    <w:p>
      <w:pPr>
        <w:pStyle w:val="SHTKNoteSummary"/>
        <w:keepNext/>
      </w:pPr>
      <w:r>
        <w:t>교감 요약 | [CBETA 교감] 저본解云以非現在…未來無表(50자) → 이문 ∅</w:t>
      </w:r>
    </w:p>
    <w:p>
      <w:pPr>
        <w:pStyle w:val="SHTKNoteDetail"/>
      </w:pPr>
      <w:r>
        <w:t>• 원교감 원문 | （解云…無表）五十字【大】，(解云以非現在大種無果故所以必成現所造色亦非現在所造色無因故所以必成現在大種以此故知現無別大造未來無表)【甲】.</w:t>
      </w:r>
    </w:p>
    <w:p>
      <w:pPr>
        <w:pStyle w:val="SHTKNoteDetail"/>
      </w:pPr>
      <w:r>
        <w:t>• 이문 독법 | 〔－〕 (【甲】). 이문을 따른 구절의 번역 예: ‘괄호로 묶인 설명’.</w:t>
      </w:r>
    </w:p>
    <w:p>
      <w:pPr>
        <w:pStyle w:val="SHTKNoteDetail"/>
      </w:pPr>
      <w:r>
        <w:t>• 독법 및 번역 영향 | 갑본에는 대정본에서 인용·해설로 나뉜 긴 단락을 괄호로 묶은 형태가 실려 있다. 해당 50자 설명의 층위·배치가 달라지므로 대정본 문단 구성을 원문대로 유지한다.</w:t>
      </w:r>
    </w:p>
    <w:p>
      <w:pPr>
        <w:pStyle w:val="SHTKNoteDetail"/>
      </w:pPr>
      <w:r>
        <w:t>• 이문 기준 번역 | 이문은 저본의 解云：以非現在大種無果故，所以必成現所造色。亦非現在所造色無因故，所以必成現在大種。以此故知現無別大造未來無表에 해당하는 말 없이 읽는다.</w:t>
      </w:r>
    </w:p>
    <w:p>
      <w:pPr>
        <w:pStyle w:val="SHTKNoteDetail"/>
      </w:pPr>
      <w:r>
        <w:t>• 한국어 해설 | [문장 구조 변화].</w:t>
      </w:r>
    </w:p>
    <w:p>
      <w:pPr>
        <w:pStyle w:val="SHTKNoteDetail"/>
      </w:pPr>
      <w:r>
        <w:t>• 번역 영향 판정 | [문장 구조 변화]</w:t>
      </w:r>
    </w:p>
    <w:p>
      <w:pPr>
        <w:pStyle w:val="SHTKNoteDetail"/>
      </w:pPr>
      <w:r>
        <w:t>• 출처 | CBETA T41n1821, 교감 번호 0210002.</w:t>
      </w:r>
    </w:p>
    <w:p>
      <w:pPr>
        <w:pStyle w:val="SHTKSourceText"/>
        <w:keepNext/>
      </w:pPr>
      <w:r>
        <w:t xml:space="preserve">所以必成現所造色。 亦非現在所造色無因故。 所以必成現在大種。 以此。 故知現無別大造未來無表 又解云一具四大造初念無表。 即於此時別有一具四大造彼後念諸無表色。 故正理第二十解大種望所造色非俱有因中云。</w:t>
      </w:r>
    </w:p>
    <w:p>
      <w:pPr>
        <w:pStyle w:val="SHTKTranslationText"/>
      </w:pPr>
      <w:r>
        <w:t xml:space="preserve">반드시 현재의 소조색도 성취한다. 또한 현재의 소조색에 원인이 없는 일이 없기 때문에, 반드시 현재의 대종도 성취한다. 이것을 근거로, 현재에 다른 대종이 미래의 무표를 조성하는 일은 없음을 알 수 있다. 다른 해석은 이러하다. 네 대종 한 벌이 첫 찰나의 무표를 조성하지만, 바로 그때 별도의 네 대종 한 벌이 있어 후속 찰나의 여러 무표색을 조성한다. 그러므로 『정리론』 제20권에서 대종은 소조색에 대해 구유인이 아니라는 것을 해석하면서 다음과 같이 말한다.</w:t>
      </w:r>
    </w:p>
    <w:p>
      <w:pPr>
        <w:pStyle w:val="SHTKSourceText"/>
        <w:keepNext/>
      </w:pPr>
      <w:r>
        <w:t xml:space="preserve">謂有成就諸所造色非四大種。</w:t>
      </w:r>
    </w:p>
    <w:p>
      <w:pPr>
        <w:pStyle w:val="SHTKTranslationText"/>
      </w:pPr>
      <w:r>
        <w:t xml:space="preserve">‘여러 소조색을 성취하면서도 네 대종은 성취하지 않는 경우가 있다.</w:t>
      </w:r>
    </w:p>
    <w:p>
      <w:pPr>
        <w:pStyle w:val="SHTKSourceText"/>
        <w:keepNext/>
      </w:pPr>
      <w:r>
        <w:t xml:space="preserve">或有成就能造大種非所造色(以此文證有[3]成能造非所造色。</w:t>
      </w:r>
    </w:p>
    <w:p>
      <w:pPr>
        <w:pStyle w:val="SHTKTranslationText"/>
      </w:pPr>
      <w:r>
        <w:t xml:space="preserve">또는 능조대종을 성취하지만 소조색은 성취하지 않는 경우가 있다.’ (이 구절로 능조대종은 [3]성취하면서도 소조색은 성취하지 않는 경우가 있음을 증명한다.</w:t>
      </w:r>
    </w:p>
    <w:p>
      <w:pPr>
        <w:pStyle w:val="SHTKNoteSummary"/>
        <w:keepNext/>
      </w:pPr>
      <w:r>
        <w:t>교감 요약 | [CBETA 교감] 저본 成 → 이문 成就</w:t>
      </w:r>
    </w:p>
    <w:p>
      <w:pPr>
        <w:pStyle w:val="SHTKNoteDetail"/>
      </w:pPr>
      <w:r>
        <w:t>• 원교감 원문 | 成【大】，成就【甲】.</w:t>
      </w:r>
    </w:p>
    <w:p>
      <w:pPr>
        <w:pStyle w:val="SHTKNoteDetail"/>
      </w:pPr>
      <w:r>
        <w:t>• 이문 독법 | 成就 (【甲】). 이문을 따른 구절의 번역 예: ‘성취하다’.</w:t>
      </w:r>
    </w:p>
    <w:p>
      <w:pPr>
        <w:pStyle w:val="SHTKNoteDetail"/>
      </w:pPr>
      <w:r>
        <w:t>• 독법 및 번역 영향 | 成은 성취의 약기이고 成就는 이를 풀어 쓴 말이다.</w:t>
      </w:r>
    </w:p>
    <w:p>
      <w:pPr>
        <w:pStyle w:val="SHTKNoteDetail"/>
      </w:pPr>
      <w:r>
        <w:t>• 한국어 해설 | [표현 차이].</w:t>
      </w:r>
    </w:p>
    <w:p>
      <w:pPr>
        <w:pStyle w:val="SHTKNoteDetail"/>
      </w:pPr>
      <w:r>
        <w:t>• 번역 영향 판정 | [표현 차이]</w:t>
      </w:r>
    </w:p>
    <w:p>
      <w:pPr>
        <w:pStyle w:val="SHTKNoteDetail"/>
      </w:pPr>
      <w:r>
        <w:t>• 출처 | CBETA T41n1821, 교감 번호 0210003.</w:t>
      </w:r>
    </w:p>
    <w:p>
      <w:pPr>
        <w:pStyle w:val="SHTKSourceText"/>
        <w:keepNext/>
      </w:pPr>
      <w:r>
        <w:t xml:space="preserve">故[4]知亦有現大無現造色懸造未來)</w:t>
      </w:r>
    </w:p>
    <w:p>
      <w:pPr>
        <w:pStyle w:val="SHTKTranslationText"/>
      </w:pPr>
      <w:r>
        <w:t xml:space="preserve">그러므로 [4]또한 현재의 대종은 있지만 현재의 소조색은 없이, 미리 미래의 소조색을 조성하는 경우가 있음을 알 수 있다.)</w:t>
      </w:r>
    </w:p>
    <w:p>
      <w:pPr>
        <w:pStyle w:val="SHTKNoteSummary"/>
        <w:keepNext/>
      </w:pPr>
      <w:r>
        <w:t>교감 요약 | [CBETA 교감] 저본 知亦 → 이문 亦知</w:t>
      </w:r>
    </w:p>
    <w:p>
      <w:pPr>
        <w:pStyle w:val="SHTKNoteDetail"/>
      </w:pPr>
      <w:r>
        <w:t>• 원교감 원문 | 知亦【大】，亦知【甲】.</w:t>
      </w:r>
    </w:p>
    <w:p>
      <w:pPr>
        <w:pStyle w:val="SHTKNoteDetail"/>
      </w:pPr>
      <w:r>
        <w:t>• 이문 독법 | 亦知 (【甲】). 이문을 따른 구절의 번역 예: ‘또한 …을 알 수 있다’.</w:t>
      </w:r>
    </w:p>
    <w:p>
      <w:pPr>
        <w:pStyle w:val="SHTKNoteDetail"/>
      </w:pPr>
      <w:r>
        <w:t>• 독법 및 번역 영향 | 知亦/亦知는 알다와 또한의 어순 차이로 해당 논증의 결론을 다시 서술한다.</w:t>
      </w:r>
    </w:p>
    <w:p>
      <w:pPr>
        <w:pStyle w:val="SHTKNoteDetail"/>
      </w:pPr>
      <w:r>
        <w:t>• 한국어 해설 | [표현 차이].</w:t>
      </w:r>
    </w:p>
    <w:p>
      <w:pPr>
        <w:pStyle w:val="SHTKNoteDetail"/>
      </w:pPr>
      <w:r>
        <w:t>• 번역 영향 판정 | [표현 차이]</w:t>
      </w:r>
    </w:p>
    <w:p>
      <w:pPr>
        <w:pStyle w:val="SHTKNoteDetail"/>
      </w:pPr>
      <w:r>
        <w:t>• 출처 | CBETA T41n1821, 교감 번호 0210004.</w:t>
      </w:r>
    </w:p>
    <w:p>
      <w:pPr>
        <w:pStyle w:val="SHTKSourceText"/>
        <w:keepNext/>
      </w:pPr>
      <w:r>
        <w:t xml:space="preserve">若作前解通後證云。 言有成能造非所造色者。 此據初念造後無表。 初念定成彼能造大故言有成就能造大種。 爾時雖造未來無表。 由未來故故言非所造色 若作後解通前證云。</w:t>
      </w:r>
    </w:p>
    <w:p>
      <w:pPr>
        <w:pStyle w:val="SHTKTranslationText"/>
      </w:pPr>
      <w:r>
        <w:t xml:space="preserve">만약 앞의 해석을 따른다면 뒤에 인용한 증거를 다음과 같이 회통한다. ‘능조대종은 성취하지만 소조색은 성취하지 않는 경우가 있다’고 한 것은, 첫 찰나에 후속 무표를 조성하는 경우에 근거한 것이다. 첫 찰나에는 반드시 그 능조대종을 성취하므로 능조대종을 성취한다고 말한다. 그때 미래의 무표를 조성하기는 하지만, 그 무표가 미래에 있으므로 소조색은 성취하지 않는다고 말하는 것이다. 만약 뒤의 해석을 따른다면 앞에 인용한 증거를 다음과 같이 회통한다.</w:t>
      </w:r>
    </w:p>
    <w:p>
      <w:pPr>
        <w:pStyle w:val="SHTKSourceText"/>
        <w:keepNext/>
      </w:pPr>
      <w:r>
        <w:t xml:space="preserve">言以非現在大種無果故亦[5]非現在所造色[6]無因故者。</w:t>
      </w:r>
    </w:p>
    <w:p>
      <w:pPr>
        <w:pStyle w:val="SHTKTranslationText"/>
      </w:pPr>
      <w:r>
        <w:t xml:space="preserve">‘현재의 대종에 결과가 없는 일이 없으며, 또한 [5]현재의 소조색에 [6]원인이 없는 일도 없다’고 한 것은,</w:t>
      </w:r>
    </w:p>
    <w:p>
      <w:pPr>
        <w:pStyle w:val="SHTKNoteSummary"/>
        <w:keepNext/>
      </w:pPr>
      <w:r>
        <w:t>교감 요약 | [CBETA 교감] [문장 구조 변화].</w:t>
      </w:r>
    </w:p>
    <w:p>
      <w:pPr>
        <w:pStyle w:val="SHTKNoteDetail"/>
      </w:pPr>
      <w:r>
        <w:t>• 원교감 원문 | 非【大】，〔－〕【甲】.</w:t>
      </w:r>
    </w:p>
    <w:p>
      <w:pPr>
        <w:pStyle w:val="SHTKNoteDetail"/>
      </w:pPr>
      <w:r>
        <w:t>• 이문 독법 | 〔－〕 (【甲】). 이문을 따른 구절의 번역 예: ‘또한 현재 소조색에는 원인이 없는 일이 없다’.</w:t>
      </w:r>
    </w:p>
    <w:p>
      <w:pPr>
        <w:pStyle w:val="SHTKNoteDetail"/>
      </w:pPr>
      <w:r>
        <w:t>• 독법 및 번역 영향 | 갑본에서 부정어 非를 생략하면 또한 ...하지 않는이라는 부정 연결 한 부분이 줄어들어, 뒤의 원인 부정과 관계를 재검토해야 한다.</w:t>
      </w:r>
    </w:p>
    <w:p>
      <w:pPr>
        <w:pStyle w:val="SHTKNoteDetail"/>
      </w:pPr>
      <w:r>
        <w:t>• 한국어 해설 | [문장 구조 변화].</w:t>
      </w:r>
    </w:p>
    <w:p>
      <w:pPr>
        <w:pStyle w:val="SHTKNoteDetail"/>
      </w:pPr>
      <w:r>
        <w:t>• 출처 | CBETA T41n1821, 교감 번호 0210005.</w:t>
      </w:r>
    </w:p>
    <w:p>
      <w:pPr>
        <w:pStyle w:val="SHTKNoteSummary"/>
      </w:pPr>
      <w:r>
        <w:t>교감 요약 | [CBETA 교감] 저본 無 → 이문 非無</w:t>
      </w:r>
    </w:p>
    <w:p>
      <w:pPr>
        <w:pStyle w:val="SHTKNoteDetail"/>
      </w:pPr>
      <w:r>
        <w:t>• 원교감 원문 | 無【大】，非無【甲】.</w:t>
      </w:r>
    </w:p>
    <w:p>
      <w:pPr>
        <w:pStyle w:val="SHTKNoteDetail"/>
      </w:pPr>
      <w:r>
        <w:t>• 이문 독법 | 非無 (【甲】). 이문을 따른 구절의 번역 예: ‘원인이 없지 않다’.</w:t>
      </w:r>
    </w:p>
    <w:p>
      <w:pPr>
        <w:pStyle w:val="SHTKNoteDetail"/>
      </w:pPr>
      <w:r>
        <w:t>• 독법 및 번역 영향 | 대정본 無는 원인이 없다는 명사구를 만들고, 갑본 非無는 이중 부정적 독법을 보탠다. 가까이 있는 非의 존부와 함께 읽어야 하므로 두 이문을 따로 임의 합성하지 않는다.</w:t>
      </w:r>
    </w:p>
    <w:p>
      <w:pPr>
        <w:pStyle w:val="SHTKNoteDetail"/>
      </w:pPr>
      <w:r>
        <w:t>• 한국어 해설 | [의미 차이 있음].</w:t>
      </w:r>
    </w:p>
    <w:p>
      <w:pPr>
        <w:pStyle w:val="SHTKNoteDetail"/>
      </w:pPr>
      <w:r>
        <w:t>• 번역 영향 판정 | [문장 구조 변화]</w:t>
      </w:r>
    </w:p>
    <w:p>
      <w:pPr>
        <w:pStyle w:val="SHTKNoteDetail"/>
      </w:pPr>
      <w:r>
        <w:t>• 출처 | CBETA T41n1821, 교감 번호 0210006.</w:t>
      </w:r>
    </w:p>
    <w:p>
      <w:pPr>
        <w:pStyle w:val="SHTKSourceText"/>
        <w:keepNext/>
      </w:pPr>
      <w:r>
        <w:t xml:space="preserve">從多分說故。 據造有對故。 若言通無表者。 論說亦非現在所造色無因故。 豈有第二念現在所造無表有同時能造大種。 以此故知據有對說。</w:t>
      </w:r>
    </w:p>
    <w:p>
      <w:pPr>
        <w:pStyle w:val="SHTKTranslationText"/>
      </w:pPr>
      <w:r>
        <w:t xml:space="preserve">대부분에 따라 설한 것이기 때문이다. 유대색의 조성에 근거했기 때문이다. 무표까지 통틀어 말한 것이라면, 논에서는 ‘또한 현재의 소조색에 원인이 없는 일도 없다’고 설했는데, 어찌 두 번째 찰나에 현재에 있는 소조무표에 동시에 그것을 조성하는 대종이 있겠는가? 그러므로 이 말은 유대색에 근거했음을 알 수 있다.</w:t>
      </w:r>
    </w:p>
    <w:p>
      <w:pPr>
        <w:pStyle w:val="SHTKSourceText"/>
        <w:keepNext/>
      </w:pPr>
      <w:r>
        <w:t xml:space="preserve">若作前解釋此文[7]言言亦非現在所造色無因故者。</w:t>
      </w:r>
    </w:p>
    <w:p>
      <w:pPr>
        <w:pStyle w:val="SHTKTranslationText"/>
      </w:pPr>
      <w:r>
        <w:t xml:space="preserve">앞의 해석을 따른다면 이 글의 [7]‘말하기를, 또한 현재의 소조색에 원인이 없는 일도 없다’라는 구절을 다음과 같이 해석한다.</w:t>
      </w:r>
    </w:p>
    <w:p>
      <w:pPr>
        <w:pStyle w:val="SHTKNoteSummary"/>
        <w:keepNext/>
      </w:pPr>
      <w:r>
        <w:t>교감 요약 | [CBETA 교감] 저본 言 → 이문 ∅</w:t>
      </w:r>
    </w:p>
    <w:p>
      <w:pPr>
        <w:pStyle w:val="SHTKNoteDetail"/>
      </w:pPr>
      <w:r>
        <w:t>• 원교감 원문 | 言【大】，〔－〕【甲】.</w:t>
      </w:r>
    </w:p>
    <w:p>
      <w:pPr>
        <w:pStyle w:val="SHTKNoteDetail"/>
      </w:pPr>
      <w:r>
        <w:t>• 이문 독법 | 〔－〕 (【甲】). 이문을 따른 구절의 번역 예: ‘또한 현재의 소조색에 원인이 없지 않다는 구절’.</w:t>
      </w:r>
    </w:p>
    <w:p>
      <w:pPr>
        <w:pStyle w:val="SHTKNoteDetail"/>
      </w:pPr>
      <w:r>
        <w:t>• 독법 및 번역 영향 | 갑본이 言을 생략하면 ‘...이라고 말한다’는 인용 표지가 짧아진다.</w:t>
      </w:r>
    </w:p>
    <w:p>
      <w:pPr>
        <w:pStyle w:val="SHTKNoteDetail"/>
      </w:pPr>
      <w:r>
        <w:t>• 이문 기준 번역 | 이문은 저본의 言에 해당하는 말 없이 읽는다.</w:t>
      </w:r>
    </w:p>
    <w:p>
      <w:pPr>
        <w:pStyle w:val="SHTKNoteDetail"/>
      </w:pPr>
      <w:r>
        <w:t>• 한국어 해설 | [표현 차이].</w:t>
      </w:r>
    </w:p>
    <w:p>
      <w:pPr>
        <w:pStyle w:val="SHTKNoteDetail"/>
      </w:pPr>
      <w:r>
        <w:t>• 번역 영향 판정 | [표현 차이]</w:t>
      </w:r>
    </w:p>
    <w:p>
      <w:pPr>
        <w:pStyle w:val="SHTKNoteDetail"/>
      </w:pPr>
      <w:r>
        <w:t>• 출처 | CBETA T41n1821, 교감 번호 0210007.</w:t>
      </w:r>
    </w:p>
    <w:p>
      <w:pPr>
        <w:pStyle w:val="SHTKSourceText"/>
        <w:keepNext/>
      </w:pPr>
      <w:r>
        <w:t xml:space="preserve">現因有二。 一親因。 二疎因。 若望現在有對色．及初念無表。 同時大種即為親因。 若望第二念已去。 現行無表身中大種即為疎因 又解云一具四大造初念無表。</w:t>
      </w:r>
    </w:p>
    <w:p>
      <w:pPr>
        <w:pStyle w:val="SHTKTranslationText"/>
      </w:pPr>
      <w:r>
        <w:t xml:space="preserve">현재의 원인에는 두 가지가 있다. 첫째는 가까운 원인이다. 둘째는 먼 원인이다. 현재의 유대색 및 첫 찰나의 무표에 대해 말하자면, 동시의 대종이 바로 가까운 원인이 된다. 두 번째 찰나 이후를 두고 말한다면, 현재 작용하는 무표에 대해 몸속의 대종이 바로 먼 원인이 된다. 또 다른 해석은 이렇다. 네 대종 한 벌이 첫 찰나의 무표를 조성한다.</w:t>
      </w:r>
    </w:p>
    <w:p>
      <w:pPr>
        <w:pStyle w:val="SHTKSourceText"/>
        <w:keepNext/>
      </w:pPr>
      <w:r>
        <w:t xml:space="preserve">即於此時復別起眾多四大。 懸造未來無表。 剎那剎那四大別造 問若於初念起多大種念念別造。 一期無表其數極多 如何現在一剎那身容彼眾多能造四大種 解云異熟虛疎相容無失。 引證釋通如第二家說。</w:t>
      </w:r>
    </w:p>
    <w:p>
      <w:pPr>
        <w:pStyle w:val="SHTKTranslationText"/>
      </w:pPr>
      <w:r>
        <w:t xml:space="preserve">그때 다시 별도로 수많은 네 대종을 일으켜, 미래의 무표를 미리 조성한다. 찰나마다 각각 다른 네 대종이 조성한다. 묻는다. 첫 찰나에 많은 대종을 일으켜 찰나마다 따로 조성한다면, 일생 동안의 무표는 그 수가 극히 많을 것이다. 현재 한 찰나의 몸이 어떻게 그 수많은 능조대종을 모두 수용하는가? 해석하면, 이숙으로 생긴 몸은 성기고 빈틈이 있어 서로 수용하므로 잘못이 없다. 증거를 인용하여 해석하고 회통하는 것은 두 번째 설에서 말한 바와 같다.</w:t>
      </w:r>
    </w:p>
    <w:p>
      <w:pPr>
        <w:pStyle w:val="SHTKSourceText"/>
        <w:keepNext/>
      </w:pPr>
      <w:r>
        <w:t xml:space="preserve">不能更述 問現身大種但能為依者。 為是造身等大為依。 為別起一類大種為依 解云即是造身等大為疎依也。 非生等五。 問答廣如無表中說 問若過去大種名轉因。</w:t>
      </w:r>
    </w:p>
    <w:p>
      <w:pPr>
        <w:pStyle w:val="SHTKTranslationText"/>
      </w:pPr>
      <w:r>
        <w:t xml:space="preserve">다시 자세히 서술하지 않겠다. 묻는다. 현재 몸의 대종은 단지 의지처가 된다고 하는데, 몸 등을 조성하는 대종이 그 의지처가 되는가? 아니면 별도의 한 부류의 대종이 일어나 의지처가 되는가? 해석하면, 바로 몸 등을 조성하는 대종이 먼 의지처가 되는 것이다. 생인 등을 비롯한 다섯 가지 원인은 아니다. 그 문답은 무표를 논한 곳에서 자세히 설한 바와 같다. 묻는다. 과거의 대종을 전인(轉因)이라 하고,</w:t>
      </w:r>
    </w:p>
    <w:p>
      <w:pPr>
        <w:pStyle w:val="SHTKSourceText"/>
        <w:keepNext/>
      </w:pPr>
      <w:r>
        <w:t xml:space="preserve">現在大種名隨轉因。 何故婆沙一百三十三云。 有色現在非現在大種所造。 謂現在大種。 若色現在過去大種所造此復云何。 謂現在表所起無表過去大種所造。 所以如前 問此無表色亦有現在所依大種。</w:t>
      </w:r>
    </w:p>
    <w:p>
      <w:pPr>
        <w:pStyle w:val="SHTKTranslationText"/>
      </w:pPr>
      <w:r>
        <w:t xml:space="preserve">현재의 대종을 수전인(隨轉因)이라 한다면, 어째서 『바사론』 제133권에서는 다음과 같이 말하는가? ‘현재의 색이지만 현재의 대종이 조성한 것이 아닌 색이 있다. 이를테면 현재의 대종이다. 색이 현재에 있으면서 과거의 대종이 조성한 것이라면 이것은 다시 무엇인가? 이를테면 현재의 표업에서 일어난 무표가 과거의 대종에 의해 조성된 것이다.’ 그 까닭은 앞서 설명한 것과 같다. 묻는다. 이 무표색에도 현재의 소의대종이 있는데,</w:t>
      </w:r>
    </w:p>
    <w:p>
      <w:pPr>
        <w:pStyle w:val="SHTKSourceText"/>
        <w:keepNext/>
      </w:pPr>
      <w:r>
        <w:t xml:space="preserve">何故不說耶 答彼是轉依非造依故。 此無表色有二種依。 一是轉依。 謂現在大種由彼力轉故。 二是造依。 謂過去大種由彼力造故。 此中但說造依不說轉依。</w:t>
      </w:r>
    </w:p>
    <w:p>
      <w:pPr>
        <w:pStyle w:val="SHTKTranslationText"/>
      </w:pPr>
      <w:r>
        <w:t xml:space="preserve">어째서 그것을 말하지 않는가? 답한다. 그것은 전의(轉依)이지 조의(造依)가 아니기 때문이다. 이 무표색에는 두 가지 의지처가 있다. 첫째는 전의이다. 이를테면 현재의 대종으로서, 그 힘으로 말미암아 무표가 전개되기 때문이다. 둘째는 조의이다. 이를테면 과거의 대종으로서, 그 힘으로 말미암아 무표가 조성되기 때문이다. 여기서는 조의만 말하고 전의는 말하지 않았다.</w:t>
      </w:r>
    </w:p>
    <w:p>
      <w:pPr>
        <w:pStyle w:val="SHTKSourceText"/>
        <w:keepNext/>
      </w:pPr>
      <w:r>
        <w:t xml:space="preserve">是故不說能造五因皆過去故</w:t>
      </w:r>
    </w:p>
    <w:p>
      <w:pPr>
        <w:pStyle w:val="SHTKTranslationText"/>
      </w:pPr>
      <w:r>
        <w:t xml:space="preserve">그러므로 전의는 말하지 않는다. 능조의 다섯 원인은 모두 과거에 있기 때문이다.</w:t>
      </w:r>
    </w:p>
    <w:p>
      <w:pPr>
        <w:pStyle w:val="SHTKSourceText"/>
        <w:keepNext/>
      </w:pPr>
      <w:r>
        <w:t xml:space="preserve">解云此論[＊]云過去大種名轉因者。</w:t>
      </w:r>
    </w:p>
    <w:p>
      <w:pPr>
        <w:pStyle w:val="SHTKTranslationText"/>
      </w:pPr>
      <w:r>
        <w:t xml:space="preserve">해석하면, 이 논에서 [＊]과거 대종을 전인이라고 말한 것은,</w:t>
      </w:r>
    </w:p>
    <w:p>
      <w:pPr>
        <w:pStyle w:val="SHTKNoteSummary"/>
        <w:keepNext/>
      </w:pPr>
      <w:r>
        <w:t>교감 요약 | [상호참조] 이 [＊]는 CBETA가 붙인 참조 표지로, 연결된 교감을 확정할 수 없다.</w:t>
      </w:r>
    </w:p>
    <w:p>
      <w:pPr>
        <w:pStyle w:val="SHTKNoteDetail"/>
      </w:pPr>
      <w:r>
        <w:t>• 한국어 해설 | 이 [＊]는 새로운 독립 이문이 아니라 앞선 동일 원교감을 직접 다시 가리킨다. 본문의 별표는 유지하였다.</w:t>
      </w:r>
    </w:p>
    <w:p>
      <w:pPr>
        <w:pStyle w:val="SHTKNoteDetail"/>
      </w:pPr>
      <w:r>
        <w:t>• 출처 | CBETA T41n1821, 교감 번호 0205001.</w:t>
      </w:r>
    </w:p>
    <w:p>
      <w:pPr>
        <w:pStyle w:val="SHTKSourceText"/>
        <w:keepNext/>
      </w:pPr>
      <w:r>
        <w:t xml:space="preserve">是親轉因。 婆沙言現在大種名轉依者。 是疎轉依。 轉謂相續轉。 與此論隨轉名異義同。</w:t>
      </w:r>
    </w:p>
    <w:p>
      <w:pPr>
        <w:pStyle w:val="SHTKTranslationText"/>
      </w:pPr>
      <w:r>
        <w:t xml:space="preserve">가까운 전인이라는 뜻이다. 『바사론』에서 현재의 대종을 전의라고 말한 것은, 먼 전의라는 뜻이다. 전(轉)은 상속하여 전개한다는 뜻이다. 이 논에서 ‘수전’이라고 한 것과 명칭은 달라도 뜻은 같다.</w:t>
      </w:r>
    </w:p>
    <w:p>
      <w:pPr>
        <w:pStyle w:val="SHTKPositionMarker"/>
        <w:keepNext/>
      </w:pPr>
      <w:r>
        <w:t xml:space="preserve">[0210c24]</w:t>
      </w:r>
    </w:p>
    <w:p>
      <w:pPr>
        <w:pStyle w:val="SHTKSourceText"/>
        <w:keepNext/>
      </w:pPr>
      <w:r>
        <w:t xml:space="preserve">何地身語業至無漏隨生處者。 此下第三約地明能造。 問及頌答。</w:t>
      </w:r>
    </w:p>
    <w:p>
      <w:pPr>
        <w:pStyle w:val="SHTKTranslationText"/>
      </w:pPr>
      <w:r>
        <w:t xml:space="preserve">‘어느 지의 신업과 어업인가’부터 ‘무루는 태어난 곳에 따른다’까지라는 것이다. 이 아래에서는 세 번째로 지(地)에 의거해 능조대종을 밝힌다. 질문과 게송의 답이다.</w:t>
      </w:r>
    </w:p>
    <w:p>
      <w:pPr>
        <w:pStyle w:val="SHTKPositionMarker"/>
        <w:keepNext/>
      </w:pPr>
      <w:r>
        <w:t xml:space="preserve">[0210c25]</w:t>
      </w:r>
    </w:p>
    <w:p>
      <w:pPr>
        <w:pStyle w:val="SHTKSourceText"/>
        <w:keepNext/>
      </w:pPr>
      <w:r>
        <w:t xml:space="preserve">論曰至大種所造者。 釋初句。 有漏身．語業由有繫縛故為同地大種所造。 又婆沙一百三十四云。</w:t>
      </w:r>
    </w:p>
    <w:p>
      <w:pPr>
        <w:pStyle w:val="SHTKTranslationText"/>
      </w:pPr>
      <w:r>
        <w:t xml:space="preserve">‘논에서 말하기를’부터 ‘대종에 의해 조성된다’까지라는 것이다. 첫째 구절을 해석한다. 유루의 신업과 어업은 계박이 있기 때문에 같은 지의 대종이 조성한다. 또 『바사론』 제134권에서는 다음과 같이 말한다.</w:t>
      </w:r>
    </w:p>
    <w:p>
      <w:pPr>
        <w:pStyle w:val="SHTKSourceText"/>
        <w:keepNext/>
      </w:pPr>
      <w:r>
        <w:t xml:space="preserve">問若生欲界色界大種現[8]在前時。</w:t>
      </w:r>
    </w:p>
    <w:p>
      <w:pPr>
        <w:pStyle w:val="SHTKTranslationText"/>
      </w:pPr>
      <w:r>
        <w:t xml:space="preserve">‘묻는다. 욕계에 태어나 색계의 대종이 현전에 나타날 [8]때,</w:t>
      </w:r>
    </w:p>
    <w:p>
      <w:pPr>
        <w:pStyle w:val="SHTKNoteSummary"/>
        <w:keepNext/>
      </w:pPr>
      <w:r>
        <w:t>교감 요약 | [CBETA 교감] 저본 在 → 이문 ∅</w:t>
      </w:r>
    </w:p>
    <w:p>
      <w:pPr>
        <w:pStyle w:val="SHTKNoteDetail"/>
      </w:pPr>
      <w:r>
        <w:t>• 원교감 원문 | 在【大】，〔－〕【甲】.</w:t>
      </w:r>
    </w:p>
    <w:p>
      <w:pPr>
        <w:pStyle w:val="SHTKNoteDetail"/>
      </w:pPr>
      <w:r>
        <w:t>• 이문 독법 | 〔－〕 (【甲】). 이문을 따른 구절의 번역 예: ‘현전할 때’.</w:t>
      </w:r>
    </w:p>
    <w:p>
      <w:pPr>
        <w:pStyle w:val="SHTKNoteDetail"/>
      </w:pPr>
      <w:r>
        <w:t>• 독법 및 번역 영향 | 대정본 現在前은 현전에 나타남을 말한다. 갑본처럼 在를 빼도 現前으로 같은 뜻을 나타낼 수 있다.</w:t>
      </w:r>
    </w:p>
    <w:p>
      <w:pPr>
        <w:pStyle w:val="SHTKNoteDetail"/>
      </w:pPr>
      <w:r>
        <w:t>• 이문 기준 번역 | 이문은 저본의 在에 해당하는 말 없이 읽는다.</w:t>
      </w:r>
    </w:p>
    <w:p>
      <w:pPr>
        <w:pStyle w:val="SHTKNoteDetail"/>
      </w:pPr>
      <w:r>
        <w:t>• 한국어 해설 | [표현 차이].</w:t>
      </w:r>
    </w:p>
    <w:p>
      <w:pPr>
        <w:pStyle w:val="SHTKNoteDetail"/>
      </w:pPr>
      <w:r>
        <w:t>• 번역 영향 판정 | [표현 차이]</w:t>
      </w:r>
    </w:p>
    <w:p>
      <w:pPr>
        <w:pStyle w:val="SHTKNoteDetail"/>
      </w:pPr>
      <w:r>
        <w:t>• 출처 | CBETA T41n1821, 교감 번호 0210008.</w:t>
      </w:r>
    </w:p>
    <w:p>
      <w:pPr>
        <w:pStyle w:val="SHTKSourceText"/>
        <w:keepNext/>
      </w:pPr>
      <w:r>
        <w:t xml:space="preserve">何處現前。 有說眉間。 有說鼻端。 有說心邊。 有說臍邊。 有說足指。 有作是說隨先加行安心處所是處現前。 有餘師說欲界大種麁。</w:t>
      </w:r>
    </w:p>
    <w:p>
      <w:pPr>
        <w:pStyle w:val="SHTKTranslationText"/>
      </w:pPr>
      <w:r>
        <w:t xml:space="preserve">어느 곳에 현전하는가? 어떤 이는 미간이라고 말하고, 어떤 이는 코끝이라고 말하며, 어떤 이는 마음 부근이라고 말하고, 어떤 이는 배꼽 부근이라고 말하며, 어떤 이는 발가락이라고 말한다. 어떤 이는 최초의 가행에서 마음을 안정시켰던 곳에 따라 그곳에 현전한다고 말한다. 다른 논사는 욕계의 대종은 거칠고,</w:t>
      </w:r>
    </w:p>
    <w:p>
      <w:pPr>
        <w:pStyle w:val="SHTKSourceText"/>
        <w:keepNext/>
      </w:pPr>
      <w:r>
        <w:t xml:space="preserve">色界大種細。 細入麁隙。 如油入沙。 然根本靜慮現在前時。 色界大種遍身內起。 若近分定現在前時。 色界大種唯心邊起。 有說近分定現在前時。</w:t>
      </w:r>
    </w:p>
    <w:p>
      <w:pPr>
        <w:pStyle w:val="SHTKTranslationText"/>
      </w:pPr>
      <w:r>
        <w:t xml:space="preserve">색계의 대종은 미세하므로, 미세한 것이 거친 것의 틈으로 들어가기를, 기름이 모래에 스며드는 것과 같다고 말한다. 그러나 근본정려가 현전할 때에는, 색계의 대종이 온몸 안에 걸쳐 일어난다. 근분정이 현전할 때에는, 색계의 대종이 오직 마음 부근에서 일어난다. 어떤 이는 근분정이 현전할 때에도,</w:t>
      </w:r>
    </w:p>
    <w:p>
      <w:pPr>
        <w:pStyle w:val="SHTKSourceText"/>
        <w:keepNext/>
      </w:pPr>
      <w:r>
        <w:t xml:space="preserve">色界大種亦遍身起。 然長養身不如根本。 如有二人俱詣池浴。 一在池側掬水浴身。 一入池中沒身而浴。 二人用水雖俱遍身。 然長養身入池者勝。 問欲界身中先有間隙。</w:t>
      </w:r>
    </w:p>
    <w:p>
      <w:pPr>
        <w:pStyle w:val="SHTKTranslationText"/>
      </w:pPr>
      <w:r>
        <w:t xml:space="preserve">색계의 대종이 온몸에 걸쳐 일어난다고 말한다. 그러나 몸을 장양하는 것은 근본정려만 못하다. 이는 두 사람이 함께 연못에 가서 목욕할 때, 한 사람은 연못가에서 물을 움켜 몸을 씻고, 다른 한 사람은 연못 속에 들어가 몸을 잠그고 씻는 것과 같다. 두 사람이 모두 물을 사용하여 온몸을 적시기는 하지만, 몸을 장양하는 데에는 연못 속으로 들어간 이가 더 뛰어나다. 묻는다. 욕계의 몸속에 본래 틈이 있어서,</w:t>
      </w:r>
    </w:p>
    <w:p>
      <w:pPr>
        <w:pStyle w:val="SHTKSourceText"/>
        <w:keepNext/>
      </w:pPr>
      <w:r>
        <w:t xml:space="preserve">色界大種來入中耶。 答不爾。 未來欲界身自有二種。 一唯欲界大種。 二色界大種雜。 若時遇入色界定緣。 彼唯欲界者便滅。 色界雜者便生故。</w:t>
      </w:r>
    </w:p>
    <w:p>
      <w:pPr>
        <w:pStyle w:val="SHTKTranslationText"/>
      </w:pPr>
      <w:r>
        <w:t xml:space="preserve">색계의 대종이 와서 그 안으로 들어가는가? 답한다. 그렇지 않다. 미래의 욕계 몸에는 본래 두 종류가 있다. 첫째는 오직 욕계 대종만 있는 것이고, 둘째는 색계 대종이 섞여 있는 것이다. 색계의 선정에 들어갈 연을 만나는 때가 오면, 오직 욕계 대종만 있는 것은 곧 소멸하고, 색계 대종이 섞여 있는 것이 곧 생겨나기 때문이다.</w:t>
      </w:r>
    </w:p>
    <w:p>
      <w:pPr>
        <w:pStyle w:val="SHTKSourceText"/>
        <w:keepNext/>
      </w:pPr>
      <w:r>
        <w:t xml:space="preserve">不可言先有間隙後來住中 廣如彼釋。</w:t>
      </w:r>
    </w:p>
    <w:p>
      <w:pPr>
        <w:pStyle w:val="SHTKTranslationText"/>
      </w:pPr>
      <w:r>
        <w:t xml:space="preserve">그러므로 먼저 틈이 있다가 나중에 들어와 그 안에 머문다고 말할 수 없다.’ 자세한 것은 그곳에서 해석한 것과 같다.</w:t>
      </w:r>
    </w:p>
    <w:p>
      <w:pPr>
        <w:pStyle w:val="SHTKPositionMarker"/>
        <w:keepNext/>
      </w:pPr>
      <w:r>
        <w:t xml:space="preserve">[0211a13]</w:t>
      </w:r>
    </w:p>
    <w:p>
      <w:pPr>
        <w:pStyle w:val="SHTKSourceText"/>
        <w:keepNext/>
      </w:pPr>
      <w:r>
        <w:t xml:space="preserve">若身語業至無漏生故者。 釋後句。 若身．語業是無漏者。 隨身生此地應令起現前。 即是此地大種所造 所以者何 以無漏法不墮界故。 所以不用彼地大造</w:t>
      </w:r>
    </w:p>
    <w:p>
      <w:pPr>
        <w:pStyle w:val="SHTKTranslationText"/>
      </w:pPr>
      <w:r>
        <w:t xml:space="preserve">‘신업과 어업이’부터 ‘무루가 생겨나기 때문이다’까지라는 것이다. 뒤의 구절을 해석한다. 신업과 어업이 무루라면, 그 몸이 태어난 지에 따라 그것을 현전에 일으키게 된다. 곧 이 지의 대종이 조성한다. 어째서인가? 무루법은 어떤 계에도 떨어지지 않기 때문이다. 그러므로 그 지의 대종을 사용하여 조성하지 않는다.</w:t>
      </w:r>
    </w:p>
    <w:p>
      <w:pPr>
        <w:pStyle w:val="SHTKSourceText"/>
        <w:keepNext/>
      </w:pPr>
      <w:r>
        <w:t xml:space="preserve">必無大種是無漏故。 所以無有不繫大造</w:t>
      </w:r>
    </w:p>
    <w:p>
      <w:pPr>
        <w:pStyle w:val="SHTKTranslationText"/>
      </w:pPr>
      <w:r>
        <w:t xml:space="preserve">무루인 대종은 반드시 없기 때문이다. 그러므로 계에 매이지 않은 대종이 조성하는 일도 없다.</w:t>
      </w:r>
    </w:p>
    <w:p>
      <w:pPr>
        <w:pStyle w:val="SHTKSourceText"/>
        <w:keepNext/>
      </w:pPr>
      <w:r>
        <w:t xml:space="preserve">由所依身力無漏[1]界生故。</w:t>
      </w:r>
    </w:p>
    <w:p>
      <w:pPr>
        <w:pStyle w:val="SHTKTranslationText"/>
      </w:pPr>
      <w:r>
        <w:t xml:space="preserve">의지하는 몸의 힘에 의해 무루의 [1]계가 생겨나기 때문이다.</w:t>
      </w:r>
    </w:p>
    <w:p>
      <w:pPr>
        <w:pStyle w:val="SHTKNoteSummary"/>
        <w:keepNext/>
      </w:pPr>
      <w:r>
        <w:t>교감 요약 | [CBETA 교감] 저본 界 → 이문 戒</w:t>
      </w:r>
    </w:p>
    <w:p>
      <w:pPr>
        <w:pStyle w:val="SHTKNoteDetail"/>
      </w:pPr>
      <w:r>
        <w:t>• 원교감 원문 | 界【大】，戒【甲】.</w:t>
      </w:r>
    </w:p>
    <w:p>
      <w:pPr>
        <w:pStyle w:val="SHTKNoteDetail"/>
      </w:pPr>
      <w:r>
        <w:t>• 이문 독법 | 戒 (【甲】). 이문을 따른 구절의 번역 예: ‘무루의 계(戒)가 생기기 때문이다’.</w:t>
      </w:r>
    </w:p>
    <w:p>
      <w:pPr>
        <w:pStyle w:val="SHTKNoteDetail"/>
      </w:pPr>
      <w:r>
        <w:t>• 독법 및 번역 영향 | 대정본 界는 계(戒)가 아니라 계(界)라는 글자이지만 문맥은 무루계(無漏戒)를 설명한다. 갑본 戒에 따르면 ‘무루계’의 율의라는 의미가 직접 드러난다. 저본 글자를 보존했다.</w:t>
      </w:r>
    </w:p>
    <w:p>
      <w:pPr>
        <w:pStyle w:val="SHTKNoteDetail"/>
      </w:pPr>
      <w:r>
        <w:t>• 이문 기준 번역 | “의지하는 몸의 힘에 의해 무루의 계(戒)가 생겨나기 때문이다.”</w:t>
      </w:r>
    </w:p>
    <w:p>
      <w:pPr>
        <w:pStyle w:val="SHTKNoteDetail"/>
      </w:pPr>
      <w:r>
        <w:t>• 한국어 해설 | [의미 차이 있음].</w:t>
      </w:r>
    </w:p>
    <w:p>
      <w:pPr>
        <w:pStyle w:val="SHTKNoteDetail"/>
      </w:pPr>
      <w:r>
        <w:t>• 번역 영향 판정 | [의미 차이 있음]</w:t>
      </w:r>
    </w:p>
    <w:p>
      <w:pPr>
        <w:pStyle w:val="SHTKNoteDetail"/>
      </w:pPr>
      <w:r>
        <w:t>• 출처 | CBETA T41n1821, 교감 번호 0211001.</w:t>
      </w:r>
    </w:p>
    <w:p>
      <w:pPr>
        <w:pStyle w:val="SHTKSourceText"/>
        <w:keepNext/>
      </w:pPr>
      <w:r>
        <w:t xml:space="preserve">所以用彼隨身大造。</w:t>
      </w:r>
    </w:p>
    <w:p>
      <w:pPr>
        <w:pStyle w:val="SHTKTranslationText"/>
      </w:pPr>
      <w:r>
        <w:t xml:space="preserve">그러므로 그 몸을 따라 생기는 대종을 사용하여 조성한다.</w:t>
      </w:r>
    </w:p>
    <w:p>
      <w:pPr>
        <w:pStyle w:val="SHTKPositionMarker"/>
        <w:keepNext/>
      </w:pPr>
      <w:r>
        <w:t xml:space="preserve">[0211a20]</w:t>
      </w:r>
    </w:p>
    <w:p>
      <w:pPr>
        <w:pStyle w:val="SHTKSourceText"/>
        <w:keepNext/>
      </w:pPr>
      <w:r>
        <w:t xml:space="preserve">此表無表至大種所造者。 此下第二諸門分別業。 就中。 一約類以明。 二明性．界．地 此下第一約類以明 就中。 一明執受．無執受類。</w:t>
      </w:r>
    </w:p>
    <w:p>
      <w:pPr>
        <w:pStyle w:val="SHTKTranslationText"/>
      </w:pPr>
      <w:r>
        <w:t xml:space="preserve">‘이 표와 무표’부터 ‘대종이 조성한다’까지라는 것이다. 이 아래에서는 두 번째로 여러 문을 통해 업을 분별한다. 그 가운데에는 다음이 있다. 첫째는 종류에 근거하여 밝히는 것이다. 둘째는 성질·계·지를 밝히는 것이다. 이 아래는 첫째로 종류에 근거하여 밝히는 부분이다. 그 가운데에는 다음이 있다. 첫째는 집수(執受)와 무집수(無執受)의 종류를 밝힌다.</w:t>
      </w:r>
    </w:p>
    <w:p>
      <w:pPr>
        <w:pStyle w:val="SHTKSourceText"/>
        <w:keepNext/>
      </w:pPr>
      <w:r>
        <w:t xml:space="preserve">二明五事類。 三明情．非情類。 四明同異大類 此即問也。 一問此表．無表其類是何。 二問復是何類大種所造。</w:t>
      </w:r>
    </w:p>
    <w:p>
      <w:pPr>
        <w:pStyle w:val="SHTKTranslationText"/>
      </w:pPr>
      <w:r>
        <w:t xml:space="preserve">둘째는 다섯 가지 사(事)의 종류를 밝힌다. 셋째는 유정과 비유정의 종류를 밝힌다. 넷째는 같고 다른 대종의 종류를 밝힌다. 이것이 바로 질문이다. 첫 번째 질문은 이 표와 무표가 어떠한 종류인가 하는 것이다. 두 번째 질문은 다시 어떠한 종류의 대종이 조성하는가 하는 것이다.</w:t>
      </w:r>
    </w:p>
    <w:p>
      <w:pPr>
        <w:pStyle w:val="SHTKPositionMarker"/>
        <w:keepNext/>
      </w:pPr>
      <w:r>
        <w:t xml:space="preserve">[0211a25]</w:t>
      </w:r>
    </w:p>
    <w:p>
      <w:pPr>
        <w:pStyle w:val="SHTKSourceText"/>
        <w:keepNext/>
      </w:pPr>
      <w:r>
        <w:t xml:space="preserve">頌曰至屬身有執受者。 頌答中初兩句明諸無表。 次兩句明散無表所依大種。 次兩句明定無表所依大種。 後兩句明諸表。</w:t>
      </w:r>
    </w:p>
    <w:p>
      <w:pPr>
        <w:pStyle w:val="SHTKTranslationText"/>
      </w:pPr>
      <w:r>
        <w:t xml:space="preserve">‘게송에서 말하기를’부터 ‘몸에 속하면 집수가 있다’까지라는 것이다. 게송의 답 가운데 처음 두 구절은 여러 무표를 밝히고, 다음 두 구절은 산심무표가 의지하는 대종을 밝히며, 그다음 두 구절은 선정무표가 의지하는 대종을 밝히고, 마지막 두 구절은 여러 표업을 밝힌다.</w:t>
      </w:r>
    </w:p>
    <w:p>
      <w:pPr>
        <w:pStyle w:val="SHTKPositionMarker"/>
        <w:keepNext/>
      </w:pPr>
      <w:r>
        <w:t xml:space="preserve">[0211a28]</w:t>
      </w:r>
    </w:p>
    <w:p>
      <w:pPr>
        <w:pStyle w:val="SHTKSourceText"/>
        <w:keepNext/>
      </w:pPr>
      <w:r>
        <w:t xml:space="preserve">論曰至依內起故者。 釋初兩句。 明其無表。 今此頌中先辨無表。 若定若散一切無表無變礙故皆無執受 於五類中亦等流性 頌說亦言。 顯此無表有是剎那。</w:t>
      </w:r>
    </w:p>
    <w:p>
      <w:pPr>
        <w:pStyle w:val="SHTKTranslationText"/>
      </w:pPr>
      <w:r>
        <w:t xml:space="preserve">‘논에서 말하기를’부터 ‘내부에 의지해 일어나기 때문이다’까지라는 것이다. 처음 두 구절을 해석한다. 그 무표를 밝힌다. 지금 이 게송에서는 무표를 먼저 분별한다. 선정에서 생기든 산심에서 생기든 모든 무표는 변애(變礙)가 없기 때문에 전부 집수가 없다. 다섯 종류 가운데서도 등류의 성질이다. 게송에서 ‘또한’이라고 한 것은, 이 무표 가운데 찰나의 성질인 것도 있음을 드러낸다.</w:t>
      </w:r>
    </w:p>
    <w:p>
      <w:pPr>
        <w:pStyle w:val="SHTKSourceText"/>
        <w:keepNext/>
      </w:pPr>
      <w:r>
        <w:t xml:space="preserve">謂初無漏苦法忍品俱生無表。 不從同類因生故是剎那 所餘無表皆等流性。 謂同類因生故。 非異熟因生故非異熟生。 無極微集故非所長養。 是有為故非實 依內起故唯有情數。</w:t>
      </w:r>
    </w:p>
    <w:p>
      <w:pPr>
        <w:pStyle w:val="SHTKTranslationText"/>
      </w:pPr>
      <w:r>
        <w:t xml:space="preserve">이를테면 최초의 무루 고법인(苦法忍)의 품류와 함께 생겨나는 무표이다. 동류인에서 생기지 않기 때문에 찰나의 성질이다. 나머지 무표는 모두 등류의 성질이다. 동류인에서 생기기 때문이다. 이숙인에서 생기는 것이 아니므로 이숙생이 아니다. 극미가 모여 이루어진 것이 아니므로 소장양(所長養)이 아니다. 유위이므로 실(實)이 아니다. 몸 안에 의지하여 생겨나므로 오직 유정의 부류에 속한다.</w:t>
      </w:r>
    </w:p>
    <w:p>
      <w:pPr>
        <w:pStyle w:val="SHTKSourceText"/>
        <w:keepNext/>
      </w:pPr>
      <w:r>
        <w:t xml:space="preserve">非依外故不通非情。</w:t>
      </w:r>
    </w:p>
    <w:p>
      <w:pPr>
        <w:pStyle w:val="SHTKTranslationText"/>
      </w:pPr>
      <w:r>
        <w:t xml:space="preserve">외부에 의지하지 않으므로 비유정에는 해당하지 않는다.</w:t>
      </w:r>
    </w:p>
    <w:p>
      <w:pPr>
        <w:pStyle w:val="SHTKPositionMarker"/>
        <w:keepNext/>
      </w:pPr>
      <w:r>
        <w:t xml:space="preserve">[0211b08]</w:t>
      </w:r>
    </w:p>
    <w:p>
      <w:pPr>
        <w:pStyle w:val="SHTKSourceText"/>
        <w:keepNext/>
      </w:pPr>
      <w:r>
        <w:t xml:space="preserve">於中欲界至大種所造者。 釋第三．第四句明散無表所依大種。 欲散無表所依大種。 於五類中同類因生故是等流性。 非異熟因生故非異熟生。 無別勝緣故非所長養。 同類因生故非剎那。 是有為故非實</w:t>
      </w:r>
    </w:p>
    <w:p>
      <w:pPr>
        <w:pStyle w:val="SHTKTranslationText"/>
      </w:pPr>
      <w:r>
        <w:t xml:space="preserve">‘그 가운데 욕계의’부터 ‘대종이 조성한다’까지라는 것이다. 세 번째와 네 번째 구절을 해석하여 산심무표가 의지하는 대종을 밝힌다. 욕계의 산심무표가 의지하는 대종은, 다섯 종류 가운데 동류인에서 생기므로 등류의 성질이다. 이숙인에서 생기지 않으므로 이숙생이 아니다. 별도의 뛰어난 연이 없으므로 소장양이 아니다. 동류인에서 생기므로 찰나의 성질이 아니다. 유위이므로 실이 아니다.</w:t>
      </w:r>
    </w:p>
    <w:p>
      <w:pPr>
        <w:pStyle w:val="SHTKSourceText"/>
        <w:keepNext/>
      </w:pPr>
      <w:r>
        <w:t xml:space="preserve">是有執受。 故正理三十五云。 散地無表所依大種有執受者。</w:t>
      </w:r>
    </w:p>
    <w:p>
      <w:pPr>
        <w:pStyle w:val="SHTKTranslationText"/>
      </w:pPr>
      <w:r>
        <w:t xml:space="preserve">집수가 있다. 그러므로 『정리론』 제35권에서 다음과 같이 말한다. ‘산지(散地)의 무표가 의지하는 대종에 집수가 있다는 것은,</w:t>
      </w:r>
    </w:p>
    <w:p>
      <w:pPr>
        <w:pStyle w:val="SHTKSourceText"/>
        <w:keepNext/>
      </w:pPr>
      <w:r>
        <w:t xml:space="preserve">散心果故以有愛心執為現在內自體故([2]已上論文)亦可毀壞。</w:t>
      </w:r>
    </w:p>
    <w:p>
      <w:pPr>
        <w:pStyle w:val="SHTKTranslationText"/>
      </w:pPr>
      <w:r>
        <w:t xml:space="preserve">산심의 결과이기 때문이다. 애착이 있는 마음이 이를 현재의 내부 자체로 집수하기 때문이다.’ ([2]이상은 논문의 인용이다.) 또한 훼손될 수도 있다.</w:t>
      </w:r>
    </w:p>
    <w:p>
      <w:pPr>
        <w:pStyle w:val="SHTKNoteSummary"/>
        <w:keepNext/>
      </w:pPr>
      <w:r>
        <w:t>교감 요약 | [CBETA 교감] 저본 已上論文 → 이문 乃至</w:t>
      </w:r>
    </w:p>
    <w:p>
      <w:pPr>
        <w:pStyle w:val="SHTKNoteDetail"/>
      </w:pPr>
      <w:r>
        <w:t>• 원교감 원문 | 已上論文【大】，乃至【考偽-大】.</w:t>
      </w:r>
    </w:p>
    <w:p>
      <w:pPr>
        <w:pStyle w:val="SHTKNoteDetail"/>
      </w:pPr>
      <w:r>
        <w:t>• 이문 독법 | 乃至 (【大】). 이문을 따른 구절의 번역 예: ‘이에 이르기까지’.</w:t>
      </w:r>
    </w:p>
    <w:p>
      <w:pPr>
        <w:pStyle w:val="SHTKNoteDetail"/>
      </w:pPr>
      <w:r>
        <w:t>• 한국어 해설 | [문장 구조 변화].</w:t>
      </w:r>
    </w:p>
    <w:p>
      <w:pPr>
        <w:pStyle w:val="SHTKNoteDetail"/>
      </w:pPr>
      <w:r>
        <w:t>• 번역 영향 판정 | [문장 구조 변화]</w:t>
      </w:r>
    </w:p>
    <w:p>
      <w:pPr>
        <w:pStyle w:val="SHTKNoteDetail"/>
      </w:pPr>
      <w:r>
        <w:t>• 출처 | CBETA T41n1821, 교감 번호 0211002.</w:t>
      </w:r>
    </w:p>
    <w:p>
      <w:pPr>
        <w:pStyle w:val="SHTKSourceText"/>
        <w:keepNext/>
      </w:pPr>
      <w:r>
        <w:t xml:space="preserve">外物觸時可生苦．[3]樂</w:t>
      </w:r>
    </w:p>
    <w:p>
      <w:pPr>
        <w:pStyle w:val="SHTKTranslationText"/>
      </w:pPr>
      <w:r>
        <w:t xml:space="preserve">바깥 물체가 접촉할 때 괴로움과 [3]즐거움을 일으킬 수 있다.</w:t>
      </w:r>
    </w:p>
    <w:p>
      <w:pPr>
        <w:pStyle w:val="SHTKNoteSummary"/>
        <w:keepNext/>
      </w:pPr>
      <w:r>
        <w:t>교감 요약 | [CBETA 교감] 저본 樂 → 이문 樂已上論文</w:t>
      </w:r>
    </w:p>
    <w:p>
      <w:pPr>
        <w:pStyle w:val="SHTKNoteDetail"/>
      </w:pPr>
      <w:r>
        <w:t>• 원교감 원문 | 樂【大】，樂已上論文【考偽-大】.</w:t>
      </w:r>
    </w:p>
    <w:p>
      <w:pPr>
        <w:pStyle w:val="SHTKNoteDetail"/>
      </w:pPr>
      <w:r>
        <w:t>• 이문 독법 | 樂已上論文 (【大】). 이문을 따른 구절의 번역 예: ‘즐거움. (이상은 논문의 인용이다.)’.</w:t>
      </w:r>
    </w:p>
    <w:p>
      <w:pPr>
        <w:pStyle w:val="SHTKNoteDetail"/>
      </w:pPr>
      <w:r>
        <w:t>• 독법 및 번역 영향 | 樂已上論文으로 읽으면 즐거움 뒤에서 논문 인용이 끝난다. 대정본의 樂만 따르면 인용 종료표지가 앞선 곳에 붙어 인용 범위를 달리 표시한다.</w:t>
      </w:r>
    </w:p>
    <w:p>
      <w:pPr>
        <w:pStyle w:val="SHTKNoteDetail"/>
      </w:pPr>
      <w:r>
        <w:t>• 한국어 해설 | [문장 구조 변화].</w:t>
      </w:r>
    </w:p>
    <w:p>
      <w:pPr>
        <w:pStyle w:val="SHTKNoteDetail"/>
      </w:pPr>
      <w:r>
        <w:t>• 번역 영향 판정 | [문장 구조 변화]</w:t>
      </w:r>
    </w:p>
    <w:p>
      <w:pPr>
        <w:pStyle w:val="SHTKNoteDetail"/>
      </w:pPr>
      <w:r>
        <w:t>• 출처 | CBETA T41n1821, 교감 번호 0211003.</w:t>
      </w:r>
    </w:p>
    <w:p>
      <w:pPr>
        <w:pStyle w:val="SHTKSourceText"/>
        <w:keepNext/>
      </w:pPr>
      <w:r>
        <w:t xml:space="preserve">故欲散七支非心隨轉。 以無心時亦得戒故。 又七相望非俱有因。 非同一果故。 所以七支各別大造 問何故大種不言情．非情 解云無表已說是有情數。 無非情大造有情色義准可知故不別說</w:t>
      </w:r>
    </w:p>
    <w:p>
      <w:pPr>
        <w:pStyle w:val="SHTKTranslationText"/>
      </w:pPr>
      <w:r>
        <w:t xml:space="preserve">그러므로 욕계의 산심에서 생긴 일곱 지분은 마음에 따라 전개되지 않는다. 마음이 없을 때에도 계를 얻을 수 있기 때문이다. 또 일곱 지분은 서로를 대조할 때 구유인이 아니다. 동일한 하나의 결과를 갖지 않기 때문이다. 따라서 일곱 지분은 각각 다른 대종이 조성한다. 묻는다. 어째서 대종에 대해서는 유정과 비유정을 말하지 않는가? 해석하면, 무표가 이미 유정의 부류에 속한다고 설명하였다. 비유정의 대종이 유정의 색을 조성할 수 없다는 뜻은 이에 준하여 알 수 있으므로 따로 설명하지 않는다.</w:t>
      </w:r>
    </w:p>
    <w:p>
      <w:pPr>
        <w:pStyle w:val="SHTKSourceText"/>
        <w:keepNext/>
      </w:pPr>
      <w:r>
        <w:t xml:space="preserve">又解既言執受顯定有情。 無執受言通於非情。 恐有所濫故無表中言有情也。</w:t>
      </w:r>
    </w:p>
    <w:p>
      <w:pPr>
        <w:pStyle w:val="SHTKTranslationText"/>
      </w:pPr>
      <w:r>
        <w:t xml:space="preserve">또 다른 해석은 이렇다. ‘집수가 있다’고 한 것만으로 반드시 유정에 속함을 드러냈다. ‘집수가 없다’는 말은 비유정에도 통한다. 혼동될까 염려하여 무표 가운데서 ‘유정’이라고 말한 것이다.</w:t>
      </w:r>
    </w:p>
    <w:p>
      <w:pPr>
        <w:pStyle w:val="SHTKPositionMarker"/>
        <w:keepNext/>
      </w:pPr>
      <w:r>
        <w:t xml:space="preserve">[0211b23]</w:t>
      </w:r>
    </w:p>
    <w:p>
      <w:pPr>
        <w:pStyle w:val="SHTKSourceText"/>
        <w:keepNext/>
      </w:pPr>
      <w:r>
        <w:t xml:space="preserve">定生無表至無差別故者。 釋第五第六句明定無表所依大種。 於五類中有所長養遇定勝緣故。 故正理云。 何緣散地所有無表能造大種唯等流性。 定地無表所長養生 以殊勝心現在前位必能長養大種諸根故。 定心俱必有殊勝長養大種能作生因造定心俱所有無表。</w:t>
      </w:r>
    </w:p>
    <w:p>
      <w:pPr>
        <w:pStyle w:val="SHTKTranslationText"/>
      </w:pPr>
      <w:r>
        <w:t xml:space="preserve">‘선정에서 생기는 무표’부터 ‘차이가 없기 때문이다’까지라는 것이다. 다섯 번째와 여섯 번째 구절을 해석하여 선정무표가 의지하는 대종을 밝힌다. 다섯 종류 가운데 소장양에 속한다. 선정이라는 뛰어난 연을 만났기 때문이다. 그러므로 『정리론』에서 다음과 같이 말한다. ‘무엇 때문에 산지에 존재하는 무표의 능조대종은 오직 등류의 성질이고, 정지(定地)의 무표는 소장양에서 생겨나는가? 뛰어난 마음이 현전한 때에는 반드시 대종과 여러 근을 장양할 수 있기 때문이다. 선정의 마음과 함께할 때에는 반드시 뛰어난 소장양의 대종이 있어서 생인이 되고, 선정의 마음과 함께 존재하는 모든 무표를 조성한다.</w:t>
      </w:r>
    </w:p>
    <w:p>
      <w:pPr>
        <w:pStyle w:val="SHTKSourceText"/>
        <w:keepNext/>
      </w:pPr>
      <w:r>
        <w:t xml:space="preserve">散地無表因等起心不俱時故。 在無心位亦有起故。 所依大種唯是等流。 因等起心不能長養能生無表諸大種故(已上論文)以此故知無長養大種。 非異熟因生故非異熟生。 凡五類中等流者。</w:t>
      </w:r>
    </w:p>
    <w:p>
      <w:pPr>
        <w:pStyle w:val="SHTKTranslationText"/>
      </w:pPr>
      <w:r>
        <w:t xml:space="preserve">산지의 무표는 인등기심(因等起心)과 동시에 존재하지 않기 때문이다. 마음이 없는 지위에서도 일어나는 일이 있기 때문이다. 그 의지처인 대종은 오직 등류이다. 인등기심은 무표를 생겨나게 하는 여러 대종을 장양할 수 없기 때문이다.’ (이상은 논문의 인용이다.) 이로써 장양된 대종이 없음을 알 수 있다. 이숙인에서 생기지 않으므로 이숙생이 아니다. 대체로 다섯 종류 가운데 ‘등류’란,</w:t>
      </w:r>
    </w:p>
    <w:p>
      <w:pPr>
        <w:pStyle w:val="SHTKSourceText"/>
        <w:keepNext/>
      </w:pPr>
      <w:r>
        <w:t xml:space="preserve">異熟長養不[4]攝名等流。</w:t>
      </w:r>
    </w:p>
    <w:p>
      <w:pPr>
        <w:pStyle w:val="SHTKTranslationText"/>
      </w:pPr>
      <w:r>
        <w:t xml:space="preserve">이숙과 장양에 [4]포섭되지 않는 것을 등류라고 이름한다는 뜻이다.</w:t>
      </w:r>
    </w:p>
    <w:p>
      <w:pPr>
        <w:pStyle w:val="SHTKNoteSummary"/>
        <w:keepNext/>
      </w:pPr>
      <w:r>
        <w:t>교감 요약 | [CBETA 교감] 저본 攝 → 이문 攝法</w:t>
      </w:r>
    </w:p>
    <w:p>
      <w:pPr>
        <w:pStyle w:val="SHTKNoteDetail"/>
      </w:pPr>
      <w:r>
        <w:t>• 원교감 원문 | 攝【大】，攝法【甲】.</w:t>
      </w:r>
    </w:p>
    <w:p>
      <w:pPr>
        <w:pStyle w:val="SHTKNoteDetail"/>
      </w:pPr>
      <w:r>
        <w:t>• 이문 독법 | 攝法 (【甲】). 이문을 따른 구절의 번역 예: ‘이숙과 장양의 범위에 포섭되는 법이 아니므로’.</w:t>
      </w:r>
    </w:p>
    <w:p>
      <w:pPr>
        <w:pStyle w:val="SHTKNoteDetail"/>
      </w:pPr>
      <w:r>
        <w:t>• 독법 및 번역 영향 | 갑본 攝法은 포섭되는 법 또는 포섭 작용을 명시하고 대정본 攝은 그 동사만 드러낸다.</w:t>
      </w:r>
    </w:p>
    <w:p>
      <w:pPr>
        <w:pStyle w:val="SHTKNoteDetail"/>
      </w:pPr>
      <w:r>
        <w:t>• 한국어 해설 | [표현 차이].</w:t>
      </w:r>
    </w:p>
    <w:p>
      <w:pPr>
        <w:pStyle w:val="SHTKNoteDetail"/>
      </w:pPr>
      <w:r>
        <w:t>• 번역 영향 판정 | [표현 차이]</w:t>
      </w:r>
    </w:p>
    <w:p>
      <w:pPr>
        <w:pStyle w:val="SHTKNoteDetail"/>
      </w:pPr>
      <w:r>
        <w:t>• 출처 | CBETA T41n1821, 교감 번호 0211004.</w:t>
      </w:r>
    </w:p>
    <w:p>
      <w:pPr>
        <w:pStyle w:val="SHTKSourceText"/>
        <w:keepNext/>
      </w:pPr>
      <w:r>
        <w:t xml:space="preserve">造定大種長養攝盡故不別立等流大種。 同類因生故非剎那。 是有為故非實 是無執受。 故正理三十五云。 所依大種無執受者。 定心果故。 必無愛心執此大種以為現在內自體故。</w:t>
      </w:r>
    </w:p>
    <w:p>
      <w:pPr>
        <w:pStyle w:val="SHTKTranslationText"/>
      </w:pPr>
      <w:r>
        <w:t xml:space="preserve">선정무표를 조성하는 대종은 장양에 모두 포섭되므로 등류의 대종을 따로 설정하지 않는다. 동류인에서 생기므로 찰나의 성질이 아니다. 유위이므로 실이 아니다. 집수가 없다. 그러므로 『정리론』 제35권에서는 다음과 같이 말한다. ‘그 의지처인 대종에 집수가 없다는 것은, 선정의 마음이 낳은 결과이기 때문이다. 애착이 있는 마음이 이 대종을 현재의 내부 자체로 집수하는 일이 반드시 없기 때문이다.</w:t>
      </w:r>
    </w:p>
    <w:p>
      <w:pPr>
        <w:pStyle w:val="SHTKSourceText"/>
        <w:keepNext/>
      </w:pPr>
      <w:r>
        <w:t xml:space="preserve">又此大種無有其餘執受相故。</w:t>
      </w:r>
    </w:p>
    <w:p>
      <w:pPr>
        <w:pStyle w:val="SHTKTranslationText"/>
      </w:pPr>
      <w:r>
        <w:t xml:space="preserve">또 이 대종은 그 밖의 집수의 특징도 없기 때문이다.</w:t>
      </w:r>
    </w:p>
    <w:p>
      <w:pPr>
        <w:pStyle w:val="SHTKSourceText"/>
        <w:keepNext/>
      </w:pPr>
      <w:r>
        <w:t xml:space="preserve">名無執受(已上論文)身語七支一四[＊]大造所依大種[5]如定心唯一無差別故。</w:t>
      </w:r>
    </w:p>
    <w:p>
      <w:pPr>
        <w:pStyle w:val="SHTKTranslationText"/>
      </w:pPr>
      <w:r>
        <w:t xml:space="preserve">그러므로 무집수라고 이름한다.’ (이상은 논문의 인용이다.) 신업과 어업의 일곱 지분은 동일한 네 [＊]대종이 조성한다. 그 의지처인 대종이 [5]선정의 마음처럼 유일하여 차이가 없기 때문이다.</w:t>
      </w:r>
    </w:p>
    <w:p>
      <w:pPr>
        <w:pStyle w:val="SHTKNoteSummary"/>
        <w:keepNext/>
      </w:pPr>
      <w:r>
        <w:t>교감 요약 | [상호참조] 이 [＊]는 CBETA가 붙인 참조 표지로, 연결된 교감을 확정할 수 없다.</w:t>
      </w:r>
    </w:p>
    <w:p>
      <w:pPr>
        <w:pStyle w:val="SHTKNoteDetail"/>
      </w:pPr>
      <w:r>
        <w:t>• 한국어 해설 | 이 [＊]는 새로운 독립 이문이 아니라 앞선 동일 원교감을 직접 다시 가리킨다. 본문의 별표는 유지하였다.</w:t>
      </w:r>
    </w:p>
    <w:p>
      <w:pPr>
        <w:pStyle w:val="SHTKNoteSummary"/>
      </w:pPr>
      <w:r>
        <w:t>교감 요약 | [CBETA 교감] 저본 如 → 이문 如是</w:t>
      </w:r>
    </w:p>
    <w:p>
      <w:pPr>
        <w:pStyle w:val="SHTKNoteDetail"/>
      </w:pPr>
      <w:r>
        <w:t>• 원교감 원문 | 如【大】，如是【甲】.</w:t>
      </w:r>
    </w:p>
    <w:p>
      <w:pPr>
        <w:pStyle w:val="SHTKNoteDetail"/>
      </w:pPr>
      <w:r>
        <w:t>• 이문 독법 | 如是 (【甲】). 이문을 따른 구절의 번역 예: ‘이와 같이 선정의 마음이 하나인 것처럼’.</w:t>
      </w:r>
    </w:p>
    <w:p>
      <w:pPr>
        <w:pStyle w:val="SHTKNoteDetail"/>
      </w:pPr>
      <w:r>
        <w:t>• 독법 및 번역 영향 | 如는 ‘~처럼’, 如是는 ‘이와 같이’를 명시한다. 정심과 대종이 동일하다는 비교 문맥이다.</w:t>
      </w:r>
    </w:p>
    <w:p>
      <w:pPr>
        <w:pStyle w:val="SHTKNoteDetail"/>
      </w:pPr>
      <w:r>
        <w:t>• 한국어 해설 | [표현 차이].</w:t>
      </w:r>
    </w:p>
    <w:p>
      <w:pPr>
        <w:pStyle w:val="SHTKNoteDetail"/>
      </w:pPr>
      <w:r>
        <w:t>• 번역 영향 판정 | [표현 차이]</w:t>
      </w:r>
    </w:p>
    <w:p>
      <w:pPr>
        <w:pStyle w:val="SHTKNoteDetail"/>
      </w:pPr>
      <w:r>
        <w:t>• 출처 | CBETA T41n1821, 교감 번호 0211005.</w:t>
      </w:r>
    </w:p>
    <w:p>
      <w:pPr>
        <w:pStyle w:val="SHTKSourceText"/>
        <w:keepNext/>
      </w:pPr>
      <w:r>
        <w:t xml:space="preserve">所以大種造隨心[6]戒亦[7]一四大造。</w:t>
      </w:r>
    </w:p>
    <w:p>
      <w:pPr>
        <w:pStyle w:val="SHTKTranslationText"/>
      </w:pPr>
      <w:r>
        <w:t xml:space="preserve">그러므로 대종이 수심[6]계(隨心戒)를 조성할 때에도 [7]네 대종 한 벌이 조성한다.</w:t>
      </w:r>
    </w:p>
    <w:p>
      <w:pPr>
        <w:pStyle w:val="SHTKNoteSummary"/>
        <w:keepNext/>
      </w:pPr>
      <w:r>
        <w:t>교감 요약 | [CBETA 교감] 저본 戒 → 甲본 隨轉戒</w:t>
      </w:r>
    </w:p>
    <w:p>
      <w:pPr>
        <w:pStyle w:val="SHTKNoteDetail"/>
      </w:pPr>
      <w:r>
        <w:t>• 원교감 원문 | 戒【大】，隨轉戒【甲】.</w:t>
      </w:r>
    </w:p>
    <w:p>
      <w:pPr>
        <w:pStyle w:val="SHTKNoteDetail"/>
      </w:pPr>
      <w:r>
        <w:t>• 이문 독법 | 隨轉戒 (【甲】). 이문을 따른 구절의 번역 예: ‘수전계를 조성할 때’.</w:t>
      </w:r>
    </w:p>
    <w:p>
      <w:pPr>
        <w:pStyle w:val="SHTKNoteDetail"/>
      </w:pPr>
      <w:r>
        <w:t>• 독법 및 번역 영향 | 戒만으로도 앞서 말한 수심전계를 받지만 갑본 隨轉戒는 그 대상을 명시한다.</w:t>
      </w:r>
    </w:p>
    <w:p>
      <w:pPr>
        <w:pStyle w:val="SHTKNoteDetail"/>
      </w:pPr>
      <w:r>
        <w:t>• 한국어 해설 | [표현 차이].</w:t>
      </w:r>
    </w:p>
    <w:p>
      <w:pPr>
        <w:pStyle w:val="SHTKNoteDetail"/>
      </w:pPr>
      <w:r>
        <w:t>• 출처 | CBETA T41n1821, 교감 번호 0211006.</w:t>
      </w:r>
    </w:p>
    <w:p>
      <w:pPr>
        <w:pStyle w:val="SHTKNoteSummary"/>
      </w:pPr>
      <w:r>
        <w:t>교감 요약 | [CBETA 교감] 저본 一 → 이문 一具</w:t>
      </w:r>
    </w:p>
    <w:p>
      <w:pPr>
        <w:pStyle w:val="SHTKNoteDetail"/>
      </w:pPr>
      <w:r>
        <w:t>• 원교감 원문 | 一【大】，一具【甲】.</w:t>
      </w:r>
    </w:p>
    <w:p>
      <w:pPr>
        <w:pStyle w:val="SHTKNoteDetail"/>
      </w:pPr>
      <w:r>
        <w:t>• 이문 독법 | 一具 (【甲】). 이문을 따른 구절의 번역 예: ‘네 대종 한 벌’.</w:t>
      </w:r>
    </w:p>
    <w:p>
      <w:pPr>
        <w:pStyle w:val="SHTKNoteDetail"/>
      </w:pPr>
      <w:r>
        <w:t>• 독법 및 번역 영향 | 一은 한 벌이라는 수량을 가리키며 一具는 네 대종이 한 벌임을 더 명확하게 한다.</w:t>
      </w:r>
    </w:p>
    <w:p>
      <w:pPr>
        <w:pStyle w:val="SHTKNoteDetail"/>
      </w:pPr>
      <w:r>
        <w:t>• 번역 영향 판정 | [표현 차이]</w:t>
      </w:r>
    </w:p>
    <w:p>
      <w:pPr>
        <w:pStyle w:val="SHTKNoteDetail"/>
      </w:pPr>
      <w:r>
        <w:t>• 출처 | CBETA T41n1821, 교감 번호 0211007.</w:t>
      </w:r>
    </w:p>
    <w:p>
      <w:pPr>
        <w:pStyle w:val="SHTKSourceText"/>
        <w:keepNext/>
      </w:pPr>
      <w:r>
        <w:t xml:space="preserve">欲散無表因等起心雖亦是一。 非心隨轉各別大種造。 又正理云七支相望展轉力生。 同一果故唯從一具四大種生。 散此相違故依異大(已上論文) 所以不言有情者如前釋。 或是長養已顯有情。</w:t>
      </w:r>
    </w:p>
    <w:p>
      <w:pPr>
        <w:pStyle w:val="SHTKTranslationText"/>
      </w:pPr>
      <w:r>
        <w:t xml:space="preserve">욕계의 산심무표는 인등기심이 하나이기는 하지만, 마음에 따라 전개되지 않으므로 각각 다른 대종이 조성한다. 또 『정리론』에서는 ‘일곱 지분은 서로를 대조할 때 차례로 힘을 주어 생겨나며, 동일한 하나의 결과를 가지므로 오직 한 벌의 네 대종에서 생긴다. 산심무표는 이와 반대이므로 서로 다른 대종에 의지한다’고 말한다. (이상은 논문의 인용이다.) 유정이라고 말하지 않은 까닭은 앞에서 해석한 것과 같다. 또는 소장양이라고 한 것 자체가 이미 유정임을 드러낸다.</w:t>
      </w:r>
    </w:p>
    <w:p>
      <w:pPr>
        <w:pStyle w:val="SHTKPositionMarker"/>
        <w:keepNext/>
      </w:pPr>
      <w:r>
        <w:t xml:space="preserve">[0211c17]</w:t>
      </w:r>
    </w:p>
    <w:p>
      <w:pPr>
        <w:pStyle w:val="SHTKSourceText"/>
        <w:keepNext/>
      </w:pPr>
      <w:r>
        <w:t xml:space="preserve">應知有表至是有執受者。 釋後兩句此明表業。 於五類中同類因生故是等流 唯言簡餘四種。 非異熟因生故非異熟生。 無別勝緣故非所長養。 從同類因生故非剎那。 是有為故非實</w:t>
      </w:r>
    </w:p>
    <w:p>
      <w:pPr>
        <w:pStyle w:val="SHTKTranslationText"/>
      </w:pPr>
      <w:r>
        <w:t xml:space="preserve">‘표업은 알아야 한다’부터 ‘집수가 있다’까지라는 것이다. 마지막 두 구절을 해석한다. 여기서는 표업을 밝힌다. 다섯 종류 가운데 동류인에서 생기므로 등류이다. ‘오직’이라는 말은 나머지 네 종류를 가려낸다. 이숙인에서 생기는 것이 아니므로 이숙생이 아니다. 별도의 뛰어난 연이 없으므로 소장양이 아니다. 동류인에서 생기므로 찰나의 성질이 아니다. 유위이므로 실이 아니다.</w:t>
      </w:r>
    </w:p>
    <w:p>
      <w:pPr>
        <w:pStyle w:val="SHTKSourceText"/>
        <w:keepNext/>
      </w:pPr>
      <w:r>
        <w:t xml:space="preserve">表業有二。 謂身及語 表若屬身扶根生故是有執受。 表若屬語不扶根故是無執受 問若身表業是有執受。 何故品類足論說諸表業是無執受 解云論者意異。 難為會釋</w:t>
      </w:r>
    </w:p>
    <w:p>
      <w:pPr>
        <w:pStyle w:val="SHTKTranslationText"/>
      </w:pPr>
      <w:r>
        <w:t xml:space="preserve">표업에는 두 가지가 있다. 신표업과 어표업을 말한다. 표업이 몸에 속하면 근을 돕는 색에서 생겨나므로 집수가 있다. 표업이 말에 속하면 근을 돕지 않으므로 집수가 없다. 묻는다. 신표업에 집수가 있다면, 어째서 『품류족론』에서는 모든 표업에 집수가 없다고 설하는가? 해석하면, 논사의 생각이 서로 다르다. 회통하여 해석하기 어렵다.</w:t>
      </w:r>
    </w:p>
    <w:p>
      <w:pPr>
        <w:pStyle w:val="SHTKSourceText"/>
        <w:keepNext/>
      </w:pPr>
      <w:r>
        <w:t xml:space="preserve">又解品類表業據暫起在身。 猶如客寄。 心．心所法非能執受故云表業是無執受。 俱舍等論據多時起相續在身。 心．心所法能執受故。 故云表業是有執受。 各據一義竝不相違 所以不言情．非情者依內起表已顯有情故不別說。</w:t>
      </w:r>
    </w:p>
    <w:p>
      <w:pPr>
        <w:pStyle w:val="SHTKTranslationText"/>
      </w:pPr>
      <w:r>
        <w:t xml:space="preserve">또 다른 해석은 이렇다. 『품류족론』은 표업이 잠시 일어나 몸에 있는 경우에 근거한다. 마치 손님이 남의 집에 머무르는 것과 같다. 심법과 심소법이 이를 집수할 수 없으므로 표업에 집수가 없다고 한 것이다. 『구사론』 등의 논서는 여러 때에 일어나 계속해서 몸에 머무르는 경우에 근거한다. 심법과 심소법이 이를 집수할 수 있으므로, 표업에 집수가 있다고 말한 것이다. 각기 한 가지 뜻에 근거하므로 서로 모순되지 않는다. 유정과 비유정을 말하지 않는 까닭은 내부에 의지하여 일어나는 표업이라고 한 것만으로 이미 유정임을 드러냈기에 따로 설명하지 않은 것이다.</w:t>
      </w:r>
    </w:p>
    <w:p>
      <w:pPr>
        <w:pStyle w:val="SHTKPositionMarker"/>
        <w:keepNext/>
      </w:pPr>
      <w:r>
        <w:t xml:space="preserve">[0212a02]</w:t>
      </w:r>
    </w:p>
    <w:p>
      <w:pPr>
        <w:pStyle w:val="SHTKSourceText"/>
        <w:keepNext/>
      </w:pPr>
      <w:r>
        <w:t xml:space="preserve">餘義皆與散無表同者。 例。 表四大同散無表能造四大。 是等流性。 是有執受。 別異大生 又解是有情數。 及能造大同散無表。</w:t>
      </w:r>
    </w:p>
    <w:p>
      <w:pPr>
        <w:pStyle w:val="SHTKTranslationText"/>
      </w:pPr>
      <w:r>
        <w:t xml:space="preserve">‘나머지 뜻은 모두 산심무표와 같다’라는 것이다. 유례를 들어 설명한다. 표업의 네 대종은 산심무표를 조성하는 네 대종과 같다. 등류의 성질이며, 집수가 있고, 서로 다른 대종에서 생겨난다. 또 다른 해석에서는 유정의 부류에 속한다는 뜻도 있다. 그 능조대종 또한 산심무표의 경우와 같다.</w:t>
      </w:r>
    </w:p>
    <w:p>
      <w:pPr>
        <w:pStyle w:val="SHTKSourceText"/>
        <w:keepNext/>
      </w:pPr>
      <w:r>
        <w:t xml:space="preserve">故正理云。 餘義皆與散無表同。 謂有情數及依。 等流。 有執受。 別異四大種起 問如婆沙一百二十二。 說化語有兩說云。</w:t>
      </w:r>
    </w:p>
    <w:p>
      <w:pPr>
        <w:pStyle w:val="SHTKTranslationText"/>
      </w:pPr>
      <w:r>
        <w:t xml:space="preserve">그러므로 『정리론』에서는 다음과 같이 말한다. ‘나머지 뜻은 모두 산심무표와 같다. 이를테면 유정의 부류에 속한다는 것과 의지처가 있다는 것, 등류라는 것, 집수가 있다는 것, 서로 다른 네 대종에서 일어난다는 것이다.’ 묻는다. 『바사론』 제122권과 같은 경우에는, 변화로 만들어진 언어에 관하여 두 가지 설을 제시하면서 다음과 같이 말한다.</w:t>
      </w:r>
    </w:p>
    <w:p>
      <w:pPr>
        <w:pStyle w:val="SHTKSourceText"/>
        <w:keepNext/>
      </w:pPr>
      <w:r>
        <w:t xml:space="preserve">有作是說彼是語業由心發故。 有餘師說彼非語業但名語聲。 以所化身無執受故 前師意說雖無執受大種因生。 由心發故。 化語是業。 後師意說化身無執受。 即顯化語非從執受四大種生。</w:t>
      </w:r>
    </w:p>
    <w:p>
      <w:pPr>
        <w:pStyle w:val="SHTKTranslationText"/>
      </w:pPr>
      <w:r>
        <w:t xml:space="preserve">‘어떤 이는 그것이 마음에 의해 일어나므로 어업이라고 말한다. 다른 논사는 그것이 어업이 아니라 다만 말소리라고 할 뿐이라고 말한다. 변화로 만들어진 몸에는 집수가 없기 때문이다.’ 앞 논사의 뜻은, 집수 없는 대종을 원인으로 생겨나더라도, 마음에 의해 일어나는 까닭에, 변화로 만들어진 언어도 업이라는 것이다. 뒷 논사의 뜻은 변화로 만들어진 몸에는 집수가 없다는 것이다. 이는 곧 변화로 만들어진 언어가 집수된 네 대종에서 생긴 것이 아님을 드러낸다.</w:t>
      </w:r>
    </w:p>
    <w:p>
      <w:pPr>
        <w:pStyle w:val="SHTKSourceText"/>
        <w:keepNext/>
      </w:pPr>
      <w:r>
        <w:t xml:space="preserve">既非執受四大種生。 明知化語非業。 但非執受大種生者皆非是業。 若是業者執受大生。 然無評家 化身是業．非業。 雖未見文。 准化語亦應有二說。</w:t>
      </w:r>
    </w:p>
    <w:p>
      <w:pPr>
        <w:pStyle w:val="SHTKTranslationText"/>
      </w:pPr>
      <w:r>
        <w:t xml:space="preserve">집수된 네 대종에서 생긴 것이 아니라면, 변화로 만들어진 언어는 업이 아님을 분명히 알 수 있다. 무릇 집수 없는 대종에서 생겨나는 것은 모두 업이 아니다. 업이라면 집수된 대종에서 생겨난다. 그러나 이를 평정한 논사는 없다. 변화로 만들어진 몸이 업인지 업이 아닌지에 관해서는, 아직 그런 문헌을 보지 못했으나, 변화로 만들어진 언어에 준한다면 마땅히 두 가지 설이 있어야 할 것이다.</w:t>
      </w:r>
    </w:p>
    <w:p>
      <w:pPr>
        <w:pStyle w:val="SHTKSourceText"/>
        <w:keepNext/>
      </w:pPr>
      <w:r>
        <w:t xml:space="preserve">此論為依何說。 解云此論義當婆沙後師。 以說表業執受大種生故。</w:t>
      </w:r>
    </w:p>
    <w:p>
      <w:pPr>
        <w:pStyle w:val="SHTKTranslationText"/>
      </w:pPr>
      <w:r>
        <w:t xml:space="preserve">이 논은 어느 설에 의지하는가? 해석하면, 이 논의 뜻은 『바사론』의 뒷 논사에 해당한다. 표업은 집수된 대종에서 생겨난다고 설하기 때문이다.</w:t>
      </w:r>
    </w:p>
    <w:p>
      <w:pPr>
        <w:pStyle w:val="SHTKPositionMarker"/>
        <w:keepNext/>
      </w:pPr>
      <w:r>
        <w:t xml:space="preserve">[0212a18]</w:t>
      </w:r>
    </w:p>
    <w:p>
      <w:pPr>
        <w:pStyle w:val="SHTKSourceText"/>
        <w:keepNext/>
      </w:pPr>
      <w:r>
        <w:t xml:space="preserve">表業生時至為不爾耶者。 問。 表業生時為要破壞本異熟身形量。 為不爾耶。</w:t>
      </w:r>
    </w:p>
    <w:p>
      <w:pPr>
        <w:pStyle w:val="SHTKTranslationText"/>
      </w:pPr>
      <w:r>
        <w:t xml:space="preserve">‘표업이 생길 때’부터 ‘그렇지 않은가’까지라는 것이다. 질문이다. 표업이 생길 때 반드시 본래의 이숙신(異熟身)의 형상과 크기를 파괴하는가? 아니면 그렇지 않은가?</w:t>
      </w:r>
    </w:p>
    <w:p>
      <w:pPr>
        <w:pStyle w:val="SHTKPositionMarker"/>
        <w:keepNext/>
      </w:pPr>
      <w:r>
        <w:t xml:space="preserve">[0212a20]</w:t>
      </w:r>
    </w:p>
    <w:p>
      <w:pPr>
        <w:pStyle w:val="SHTKSourceText"/>
        <w:keepNext/>
      </w:pPr>
      <w:r>
        <w:t xml:space="preserve">若爾何失者。 答。 若破壞者至二形量成者。 雙徵。</w:t>
      </w:r>
    </w:p>
    <w:p>
      <w:pPr>
        <w:pStyle w:val="SHTKTranslationText"/>
      </w:pPr>
      <w:r>
        <w:t xml:space="preserve">‘그렇다면 무슨 허물이 있는가?’라는 것이다. 답이다. ‘파괴한다면’부터 ‘두 형상이 성립하게 된다’까지라는 것이다. 양쪽 경우에 대하여 따져 묻는다.</w:t>
      </w:r>
    </w:p>
    <w:p>
      <w:pPr>
        <w:pStyle w:val="SHTKPositionMarker"/>
        <w:keepNext/>
      </w:pPr>
      <w:r>
        <w:t xml:space="preserve">[0212a21]</w:t>
      </w:r>
    </w:p>
    <w:p>
      <w:pPr>
        <w:pStyle w:val="SHTKSourceText"/>
        <w:keepNext/>
      </w:pPr>
      <w:r>
        <w:t xml:space="preserve">有別新生至不破本身者。 釋。</w:t>
      </w:r>
    </w:p>
    <w:p>
      <w:pPr>
        <w:pStyle w:val="SHTKTranslationText"/>
      </w:pPr>
      <w:r>
        <w:t xml:space="preserve">‘별도로 새로 생겨난 것이 있다’부터 ‘본래의 몸을 파괴하지 않는다’까지라는 것이다. 해석한다.</w:t>
      </w:r>
    </w:p>
    <w:p>
      <w:pPr>
        <w:pStyle w:val="SHTKPositionMarker"/>
        <w:keepNext/>
      </w:pPr>
      <w:r>
        <w:t xml:space="preserve">[0212a22]</w:t>
      </w:r>
    </w:p>
    <w:p>
      <w:pPr>
        <w:pStyle w:val="SHTKSourceText"/>
        <w:keepNext/>
      </w:pPr>
      <w:r>
        <w:t xml:space="preserve">若爾隨依至如何[1]遍生[2]表者。</w:t>
      </w:r>
    </w:p>
    <w:p>
      <w:pPr>
        <w:pStyle w:val="SHTKTranslationText"/>
      </w:pPr>
      <w:r>
        <w:t xml:space="preserve">‘그렇다면 의지처에 따라’부터 ‘어떻게 [1]두루 [2]표업이 생기는가’까지라는 것이다.</w:t>
      </w:r>
    </w:p>
    <w:p>
      <w:pPr>
        <w:pStyle w:val="SHTKNoteSummary"/>
        <w:keepNext/>
      </w:pPr>
      <w:r>
        <w:t>교감 요약 | [CBETA 교감] 저본 遍 → 甲본 通</w:t>
      </w:r>
    </w:p>
    <w:p>
      <w:pPr>
        <w:pStyle w:val="SHTKNoteDetail"/>
      </w:pPr>
      <w:r>
        <w:t>• 원교감 원문 | 遍【大】，通【甲】.</w:t>
      </w:r>
    </w:p>
    <w:p>
      <w:pPr>
        <w:pStyle w:val="SHTKNoteDetail"/>
      </w:pPr>
      <w:r>
        <w:t>• 이문 독법 | 通 (【甲】). 이문을 따른 구절의 번역 예: ‘어떻게 온몸에 통하여’.</w:t>
      </w:r>
    </w:p>
    <w:p>
      <w:pPr>
        <w:pStyle w:val="SHTKNoteDetail"/>
      </w:pPr>
      <w:r>
        <w:t>• 독법 및 번역 영향 | 遍은 온몸에 걸쳐 두루 생김이고 通은 전체에 통하여 생김이다. 양자 모두 표업의 포괄 범위를 말하나 공간적 강조가 다르다.</w:t>
      </w:r>
    </w:p>
    <w:p>
      <w:pPr>
        <w:pStyle w:val="SHTKNoteDetail"/>
      </w:pPr>
      <w:r>
        <w:t>• 한국어 해설 | [표현 차이].</w:t>
      </w:r>
    </w:p>
    <w:p>
      <w:pPr>
        <w:pStyle w:val="SHTKNoteDetail"/>
      </w:pPr>
      <w:r>
        <w:t>• 출처 | CBETA T41n1821, 교감 번호 0212001.</w:t>
      </w:r>
    </w:p>
    <w:p>
      <w:pPr>
        <w:pStyle w:val="SHTKNoteSummary"/>
      </w:pPr>
      <w:r>
        <w:t>교감 요약 | [CBETA 교감] 저본 表 → 이문 ∅</w:t>
      </w:r>
    </w:p>
    <w:p>
      <w:pPr>
        <w:pStyle w:val="SHTKNoteDetail"/>
      </w:pPr>
      <w:r>
        <w:t>• 원교감 원문 | 表【大】，〔－〕【甲】.</w:t>
      </w:r>
    </w:p>
    <w:p>
      <w:pPr>
        <w:pStyle w:val="SHTKNoteDetail"/>
      </w:pPr>
      <w:r>
        <w:t>• 이문 독법 | 〔－〕 (【甲】). 이문을 따른 구절의 번역 예: ‘어떻게 두루 생기는가’.</w:t>
      </w:r>
    </w:p>
    <w:p>
      <w:pPr>
        <w:pStyle w:val="SHTKNoteDetail"/>
      </w:pPr>
      <w:r>
        <w:t>• 독법 및 번역 영향 | 갑본에서 表를 생략하면 ‘두루 표업이 생긴다’라는 동사의 명시적 목적어가 생략되어 앞 문맥에서 보충해 읽어야 한다.</w:t>
      </w:r>
    </w:p>
    <w:p>
      <w:pPr>
        <w:pStyle w:val="SHTKNoteDetail"/>
      </w:pPr>
      <w:r>
        <w:t>• 이문 기준 번역 | 이문은 저본의 表에 해당하는 말 없이 읽는다.</w:t>
      </w:r>
    </w:p>
    <w:p>
      <w:pPr>
        <w:pStyle w:val="SHTKNoteDetail"/>
      </w:pPr>
      <w:r>
        <w:t>• 한국어 해설 | [문장 구조 변화].</w:t>
      </w:r>
    </w:p>
    <w:p>
      <w:pPr>
        <w:pStyle w:val="SHTKNoteDetail"/>
      </w:pPr>
      <w:r>
        <w:t>• 번역 영향 판정 | [표현 차이]</w:t>
      </w:r>
    </w:p>
    <w:p>
      <w:pPr>
        <w:pStyle w:val="SHTKNoteDetail"/>
      </w:pPr>
      <w:r>
        <w:t>• 출처 | CBETA T41n1821, 교감 번호 0212002.</w:t>
      </w:r>
    </w:p>
    <w:p>
      <w:pPr>
        <w:pStyle w:val="SHTKSourceText"/>
        <w:keepNext/>
      </w:pPr>
      <w:r>
        <w:t xml:space="preserve">難。 表業異熟二色竝生應大於本。 若不遍增如何遍生表。</w:t>
      </w:r>
    </w:p>
    <w:p>
      <w:pPr>
        <w:pStyle w:val="SHTKTranslationText"/>
      </w:pPr>
      <w:r>
        <w:t xml:space="preserve">논박이다. 표업과 이숙이라는 두 종류의 색이 함께 생겨난다면 본래의 몸보다 커져야 한다. 온몸에 걸쳐 증가하는 것이 아니라면 어떻게 온몸에 걸쳐 표업이 생기는가?</w:t>
      </w:r>
    </w:p>
    <w:p>
      <w:pPr>
        <w:pStyle w:val="SHTKPositionMarker"/>
        <w:keepNext/>
      </w:pPr>
      <w:r>
        <w:t xml:space="preserve">[0212a24]</w:t>
      </w:r>
    </w:p>
    <w:p>
      <w:pPr>
        <w:pStyle w:val="SHTKSourceText"/>
        <w:keepNext/>
      </w:pPr>
      <w:r>
        <w:t xml:space="preserve">身有孔隙故得相容者。 通。 異熟虛疎身有孔隙。 故得相容等流表色。 故婆沙一百二十二云。 然表．無表依身而起。 有依一分。 如彈指。</w:t>
      </w:r>
    </w:p>
    <w:p>
      <w:pPr>
        <w:pStyle w:val="SHTKTranslationText"/>
      </w:pPr>
      <w:r>
        <w:t xml:space="preserve">‘몸에 구멍과 틈이 있으므로 서로 수용할 수 있다’라는 것이다. 논박을 회통한다. 이숙신은 텅 비고 성기므로 몸에 구멍과 틈이 있다. 그러므로 등류인 표색을 서로 수용할 수 있다. 그 때문에 『바사론』 제122권에서는 다음과 같이 말한다. ‘그러나 표와 무표는 몸에 의지하여 일어난다. 몸의 일부분에 의지하는 것이 있다. 손가락을 튕기는 행위나,</w:t>
      </w:r>
    </w:p>
    <w:p>
      <w:pPr>
        <w:pStyle w:val="SHTKSourceText"/>
        <w:keepNext/>
      </w:pPr>
      <w:r>
        <w:t xml:space="preserve">舉足等一分[3]動轉作善．惡業。</w:t>
      </w:r>
    </w:p>
    <w:p>
      <w:pPr>
        <w:pStyle w:val="SHTKTranslationText"/>
      </w:pPr>
      <w:r>
        <w:t xml:space="preserve">발을 들어 올리는 일처럼, 몸의 일부분을 [3]움직여 선업 또는 악업을 짓는 것이다.</w:t>
      </w:r>
    </w:p>
    <w:p>
      <w:pPr>
        <w:pStyle w:val="SHTKNoteSummary"/>
        <w:keepNext/>
      </w:pPr>
      <w:r>
        <w:t>교감 요약 | [CBETA 교감] 저본 動 → 이문 初動</w:t>
      </w:r>
    </w:p>
    <w:p>
      <w:pPr>
        <w:pStyle w:val="SHTKNoteDetail"/>
      </w:pPr>
      <w:r>
        <w:t>• 원교감 원문 | 動【大】，初動【甲】.</w:t>
      </w:r>
    </w:p>
    <w:p>
      <w:pPr>
        <w:pStyle w:val="SHTKNoteDetail"/>
      </w:pPr>
      <w:r>
        <w:t>• 이문 독법 | 初動 (【甲】). 이문을 따른 구절의 번역 예: ‘처음으로 움직여’.</w:t>
      </w:r>
    </w:p>
    <w:p>
      <w:pPr>
        <w:pStyle w:val="SHTKNoteDetail"/>
      </w:pPr>
      <w:r>
        <w:t>• 독법 및 번역 영향 | 動轉은 움직이고 전개함이며 初動轉은 처음 움직이는 계기를 더해 시간적 한정을 명시한다.</w:t>
      </w:r>
    </w:p>
    <w:p>
      <w:pPr>
        <w:pStyle w:val="SHTKNoteDetail"/>
      </w:pPr>
      <w:r>
        <w:t>• 한국어 해설 | [표현 차이].</w:t>
      </w:r>
    </w:p>
    <w:p>
      <w:pPr>
        <w:pStyle w:val="SHTKNoteDetail"/>
      </w:pPr>
      <w:r>
        <w:t>• 번역 영향 판정 | [표현 차이]</w:t>
      </w:r>
    </w:p>
    <w:p>
      <w:pPr>
        <w:pStyle w:val="SHTKNoteDetail"/>
      </w:pPr>
      <w:r>
        <w:t>• 출처 | CBETA T41n1821, 교감 번호 0212003.</w:t>
      </w:r>
    </w:p>
    <w:p>
      <w:pPr>
        <w:pStyle w:val="SHTKSourceText"/>
        <w:keepNext/>
      </w:pPr>
      <w:r>
        <w:t xml:space="preserve">有依具分。</w:t>
      </w:r>
    </w:p>
    <w:p>
      <w:pPr>
        <w:pStyle w:val="SHTKTranslationText"/>
      </w:pPr>
      <w:r>
        <w:t xml:space="preserve">몸의 전체 부분에 의지하는 것도 있다.</w:t>
      </w:r>
    </w:p>
    <w:p>
      <w:pPr>
        <w:pStyle w:val="SHTKSourceText"/>
        <w:keepNext/>
      </w:pPr>
      <w:r>
        <w:t xml:space="preserve">如禮佛[4]逐怨等舉身運動作善．惡業。</w:t>
      </w:r>
    </w:p>
    <w:p>
      <w:pPr>
        <w:pStyle w:val="SHTKTranslationText"/>
      </w:pPr>
      <w:r>
        <w:t xml:space="preserve">부처님께 예배하거나 [4]원수를 뒤쫓는 일처럼, 온몸을 움직여 선업 또는 악업을 짓는 것이다.</w:t>
      </w:r>
    </w:p>
    <w:p>
      <w:pPr>
        <w:pStyle w:val="SHTKNoteSummary"/>
        <w:keepNext/>
      </w:pPr>
      <w:r>
        <w:t>교감 요약 | [CBETA 교감] 저본 逐 → 이문 遠</w:t>
      </w:r>
    </w:p>
    <w:p>
      <w:pPr>
        <w:pStyle w:val="SHTKNoteDetail"/>
      </w:pPr>
      <w:r>
        <w:t>• 원교감 원문 | 逐【大】，遠【甲】.</w:t>
      </w:r>
    </w:p>
    <w:p>
      <w:pPr>
        <w:pStyle w:val="SHTKNoteDetail"/>
      </w:pPr>
      <w:r>
        <w:t>• 이문 독법 | 遠 (【甲】). 이문을 따른 구절의 번역 예: ‘원수를 멀리하는 일’.</w:t>
      </w:r>
    </w:p>
    <w:p>
      <w:pPr>
        <w:pStyle w:val="SHTKNoteDetail"/>
      </w:pPr>
      <w:r>
        <w:t>• 독법 및 번역 영향 | 逐怨은 원수를 뒤쫓는 것이고 遠怨은 원수에게서 멀어지는 것 또는 원수를 멀리함이다. 신표업의 예시 행위가 달라진다.</w:t>
      </w:r>
    </w:p>
    <w:p>
      <w:pPr>
        <w:pStyle w:val="SHTKNoteDetail"/>
      </w:pPr>
      <w:r>
        <w:t>• 이문 기준 번역 | “부처님께 예배하거나 원수를 멀리하는 일처럼, 온몸을 움직여 선업 또는 악업을 짓는 것이다.”</w:t>
      </w:r>
    </w:p>
    <w:p>
      <w:pPr>
        <w:pStyle w:val="SHTKNoteDetail"/>
      </w:pPr>
      <w:r>
        <w:t>• 한국어 해설 | [의미 차이 있음].</w:t>
      </w:r>
    </w:p>
    <w:p>
      <w:pPr>
        <w:pStyle w:val="SHTKNoteDetail"/>
      </w:pPr>
      <w:r>
        <w:t>• 번역 영향 판정 | [의미 차이 있음]</w:t>
      </w:r>
    </w:p>
    <w:p>
      <w:pPr>
        <w:pStyle w:val="SHTKNoteDetail"/>
      </w:pPr>
      <w:r>
        <w:t>• 출처 | CBETA T41n1821, 교감 번호 0212004.</w:t>
      </w:r>
    </w:p>
    <w:p>
      <w:pPr>
        <w:pStyle w:val="SHTKSourceText"/>
        <w:keepNext/>
      </w:pPr>
      <w:r>
        <w:t xml:space="preserve">此中隨所依身極微數量。 表業亦爾。 如表數量無表亦爾。</w:t>
      </w:r>
    </w:p>
    <w:p>
      <w:pPr>
        <w:pStyle w:val="SHTKTranslationText"/>
      </w:pPr>
      <w:r>
        <w:t xml:space="preserve">이 가운데 의지하는 몸의 극미 수량에 따라, 표업의 수량도 그와 같다. 표업의 수량과 같이 무표 역시 그러하다.’</w:t>
      </w:r>
    </w:p>
    <w:p>
      <w:pPr>
        <w:pStyle w:val="SHTKPositionMarker"/>
        <w:keepNext/>
      </w:pPr>
      <w:r>
        <w:t xml:space="preserve">[0212b02]</w:t>
      </w:r>
    </w:p>
    <w:p>
      <w:pPr>
        <w:pStyle w:val="SHTKSourceText"/>
        <w:keepNext/>
      </w:pPr>
      <w:r>
        <w:t xml:space="preserve">已辨業門至差別云何者。 此下第二明性．界．地。 就中一正明性．界．地。 二明三性所由 此下第一正明性．界．地結前問起。 已辨業門或有二種謂思．思已業別。 或有三種謂身．語．意業別。</w:t>
      </w:r>
    </w:p>
    <w:p>
      <w:pPr>
        <w:pStyle w:val="SHTKTranslationText"/>
      </w:pPr>
      <w:r>
        <w:t xml:space="preserve">‘업의 문을 이미 분별했다’부터 ‘차이는 어떠한가?’까지라는 것이다. 이 아래에서는 두 번째로 성질·계·지를 밝힌다. 그 가운데 첫째는 성질·계·지를 바로 밝히고, 둘째는 삼성이 성립하는 원인을 밝힌다. 이 아래에서는 첫째로 성질·계·지를 바로 밝히면서 앞을 맺고 질문을 일으킨다. 이미 업의 문을 분별하였으니, 두 종류가 있을 수 있다. 곧 사(思)와 사이업(思已業)의 구별이다. 또는 세 종류가 있으니, 신업·어업·의업의 구별이다.</w:t>
      </w:r>
    </w:p>
    <w:p>
      <w:pPr>
        <w:pStyle w:val="SHTKSourceText"/>
        <w:keepNext/>
      </w:pPr>
      <w:r>
        <w:t xml:space="preserve">或有五種謂身．語二[5]各表．無表及思業別</w:t>
      </w:r>
    </w:p>
    <w:p>
      <w:pPr>
        <w:pStyle w:val="SHTKTranslationText"/>
      </w:pPr>
      <w:r>
        <w:t xml:space="preserve">또는 다섯 종류가 있으니, 신업과 어업 [5]각각에 표와 무표가 있고 여기에 사업(思業)을 더한 구별이다.</w:t>
      </w:r>
    </w:p>
    <w:p>
      <w:pPr>
        <w:pStyle w:val="SHTKNoteSummary"/>
        <w:keepNext/>
      </w:pPr>
      <w:r>
        <w:t>교감 요약 | [CBETA 교감] 저본 各 → 이문 各別</w:t>
      </w:r>
    </w:p>
    <w:p>
      <w:pPr>
        <w:pStyle w:val="SHTKNoteDetail"/>
      </w:pPr>
      <w:r>
        <w:t>• 원교감 원문 | 各【大】，各別【甲】.</w:t>
      </w:r>
    </w:p>
    <w:p>
      <w:pPr>
        <w:pStyle w:val="SHTKNoteDetail"/>
      </w:pPr>
      <w:r>
        <w:t>• 이문 독법 | 各別 (【甲】). 이문을 따른 구절의 번역 예: ‘각각 별도로’.</w:t>
      </w:r>
    </w:p>
    <w:p>
      <w:pPr>
        <w:pStyle w:val="SHTKNoteDetail"/>
      </w:pPr>
      <w:r>
        <w:t>• 독법 및 번역 영향 | 各/各別은 신업과 어업에 표·무표가 각각 있다는 분류에서 실질적으로 같은 뜻이다.</w:t>
      </w:r>
    </w:p>
    <w:p>
      <w:pPr>
        <w:pStyle w:val="SHTKNoteDetail"/>
      </w:pPr>
      <w:r>
        <w:t>• 한국어 해설 | [표현 차이].</w:t>
      </w:r>
    </w:p>
    <w:p>
      <w:pPr>
        <w:pStyle w:val="SHTKNoteDetail"/>
      </w:pPr>
      <w:r>
        <w:t>• 번역 영향 판정 | [표현 차이]</w:t>
      </w:r>
    </w:p>
    <w:p>
      <w:pPr>
        <w:pStyle w:val="SHTKNoteDetail"/>
      </w:pPr>
      <w:r>
        <w:t>• 출처 | CBETA T41n1821, 교감 번호 0212005.</w:t>
      </w:r>
    </w:p>
    <w:p>
      <w:pPr>
        <w:pStyle w:val="SHTKSourceText"/>
        <w:keepNext/>
      </w:pPr>
      <w:r>
        <w:t xml:space="preserve">此之五業。 三性．三界．九地差別云何。</w:t>
      </w:r>
    </w:p>
    <w:p>
      <w:pPr>
        <w:pStyle w:val="SHTKTranslationText"/>
      </w:pPr>
      <w:r>
        <w:t xml:space="preserve">이 다섯 가지 업의, 삼성·삼계·구지에 따른 차이는 어떠한가?</w:t>
      </w:r>
    </w:p>
    <w:p>
      <w:pPr>
        <w:pStyle w:val="SHTKPositionMarker"/>
        <w:keepNext/>
      </w:pPr>
      <w:r>
        <w:t xml:space="preserve">[0212b08]</w:t>
      </w:r>
    </w:p>
    <w:p>
      <w:pPr>
        <w:pStyle w:val="SHTKSourceText"/>
        <w:keepNext/>
      </w:pPr>
      <w:r>
        <w:t xml:space="preserve">頌曰至以無等起故者。 初一句三性分別。 後五句界．地分別。</w:t>
      </w:r>
    </w:p>
    <w:p>
      <w:pPr>
        <w:pStyle w:val="SHTKTranslationText"/>
      </w:pPr>
      <w:r>
        <w:t xml:space="preserve">‘게송에서 말하기를’부터 ‘등기가 없기 때문이다’까지라는 것이다. 첫 한 구절은 삼성에 따른 분별이고, 뒤의 다섯 구절은 계와 지에 따른 분별이다.</w:t>
      </w:r>
    </w:p>
    <w:p>
      <w:pPr>
        <w:pStyle w:val="SHTKPositionMarker"/>
        <w:keepNext/>
      </w:pPr>
      <w:r>
        <w:t xml:space="preserve">[0212b09]</w:t>
      </w:r>
    </w:p>
    <w:p>
      <w:pPr>
        <w:pStyle w:val="SHTKSourceText"/>
        <w:keepNext/>
      </w:pPr>
      <w:r>
        <w:t xml:space="preserve">論曰至善惡無記者。 釋初句。 無表唯通善．不善性無有無記。 所以者何。 是強力心所等起故。</w:t>
      </w:r>
    </w:p>
    <w:p>
      <w:pPr>
        <w:pStyle w:val="SHTKTranslationText"/>
      </w:pPr>
      <w:r>
        <w:t xml:space="preserve">‘논에서 말하기를’부터 ‘선·악·무기이다’까지라는 것이다. 첫째 구절을 해석한다. 무표는 오직 선과 불선의 성질에 통할 뿐, 무기는 없다. 어째서인가? 힘이 강한 마음에 의해 등기되기 때문이다.</w:t>
      </w:r>
    </w:p>
    <w:p>
      <w:pPr>
        <w:pStyle w:val="SHTKSourceText"/>
        <w:keepNext/>
      </w:pPr>
      <w:r>
        <w:t xml:space="preserve">以無記心[6]勢微劣。</w:t>
      </w:r>
    </w:p>
    <w:p>
      <w:pPr>
        <w:pStyle w:val="SHTKTranslationText"/>
      </w:pPr>
      <w:r>
        <w:t xml:space="preserve">무기의 마음은 그 [6]세력이 미약하므로,</w:t>
      </w:r>
    </w:p>
    <w:p>
      <w:pPr>
        <w:pStyle w:val="SHTKNoteSummary"/>
        <w:keepNext/>
      </w:pPr>
      <w:r>
        <w:t>교감 요약 | [CBETA 교감] 저본 勢 → 이문 勢力</w:t>
      </w:r>
    </w:p>
    <w:p>
      <w:pPr>
        <w:pStyle w:val="SHTKNoteDetail"/>
      </w:pPr>
      <w:r>
        <w:t>• 원교감 원문 | 勢【大】，勢力【甲】.</w:t>
      </w:r>
    </w:p>
    <w:p>
      <w:pPr>
        <w:pStyle w:val="SHTKNoteDetail"/>
      </w:pPr>
      <w:r>
        <w:t>• 이문 독법 | 勢力 (【甲】). 이문을 따른 구절의 번역 예: ‘무기의 마음은 그 세력이 미약하므로’.</w:t>
      </w:r>
    </w:p>
    <w:p>
      <w:pPr>
        <w:pStyle w:val="SHTKNoteDetail"/>
      </w:pPr>
      <w:r>
        <w:t>• 독법 및 번역 영향 | 勢와 勢力은 모두 마음의 세력을 가리키며 후자는 합성어를 완전히 적었다.</w:t>
      </w:r>
    </w:p>
    <w:p>
      <w:pPr>
        <w:pStyle w:val="SHTKNoteDetail"/>
      </w:pPr>
      <w:r>
        <w:t>• 한국어 해설 | [표현 차이].</w:t>
      </w:r>
    </w:p>
    <w:p>
      <w:pPr>
        <w:pStyle w:val="SHTKNoteDetail"/>
      </w:pPr>
      <w:r>
        <w:t>• 번역 영향 판정 | [표현 차이]</w:t>
      </w:r>
    </w:p>
    <w:p>
      <w:pPr>
        <w:pStyle w:val="SHTKNoteDetail"/>
      </w:pPr>
      <w:r>
        <w:t>• 출처 | CBETA T41n1821, 교감 번호 0212006.</w:t>
      </w:r>
    </w:p>
    <w:p>
      <w:pPr>
        <w:pStyle w:val="SHTKSourceText"/>
        <w:keepNext/>
      </w:pPr>
      <w:r>
        <w:t xml:space="preserve">不能引發強無表業令得生起。 可因滅時於其後後諸心位中及無心時果仍續起 餘謂表思皆通三性。</w:t>
      </w:r>
    </w:p>
    <w:p>
      <w:pPr>
        <w:pStyle w:val="SHTKTranslationText"/>
      </w:pPr>
      <w:r>
        <w:t xml:space="preserve">강한 무표업을 이끌어 일어나게 할 수 없다. 원인이 소멸한 때에도 이후로 이어지는 여러 마음의 지위와 무심의 때에 결과가 여전히 계속 일어날 수 있다. 나머지인 표업과 사업은 모두 삼성에 통한다.</w:t>
      </w:r>
    </w:p>
    <w:p>
      <w:pPr>
        <w:pStyle w:val="SHTKPositionMarker"/>
        <w:keepNext/>
      </w:pPr>
      <w:r>
        <w:t xml:space="preserve">[0212b15]</w:t>
      </w:r>
    </w:p>
    <w:p>
      <w:pPr>
        <w:pStyle w:val="SHTKSourceText"/>
        <w:keepNext/>
      </w:pPr>
      <w:r>
        <w:t xml:space="preserve">於中不善至不別遮故者。 釋第二句。 於中不善表．無表思唯在欲界非餘二界。 已斷不善根．無慚．無愧故所以上界無有不善 善．及無記隨其所應諸地皆有。 頌不遮故。</w:t>
      </w:r>
    </w:p>
    <w:p>
      <w:pPr>
        <w:pStyle w:val="SHTKTranslationText"/>
      </w:pPr>
      <w:r>
        <w:t xml:space="preserve">‘그 가운데 불선은’부터 ‘따로 막지 않기 때문이다’까지라는 것이다. 둘째 구절을 해석한다. 그 가운데 불선인 표·무표·사는 오직 욕계에 있을 뿐, 나머지 두 계에는 없다. 불선근과 무참·무괴를 이미 끊었기 때문에 상계에는 불선이 없다. 선과 무기는 각각 해당하는 모든 지에 있다. 게송에서 이를 배제하지 않았기 때문이다.</w:t>
      </w:r>
    </w:p>
    <w:p>
      <w:pPr>
        <w:pStyle w:val="SHTKPositionMarker"/>
        <w:keepNext/>
      </w:pPr>
      <w:r>
        <w:t xml:space="preserve">[0212b19]</w:t>
      </w:r>
    </w:p>
    <w:p>
      <w:pPr>
        <w:pStyle w:val="SHTKSourceText"/>
        <w:keepNext/>
      </w:pPr>
      <w:r>
        <w:t xml:space="preserve">欲色二界至身語律儀者。 釋第三句。 無表是色必由大造。 欲．色二界有能造大種故皆有所造無表。 以無色中無能造大種故亦無所造無表 又隨於何處有身．語轉唯是處有身．語律儀。</w:t>
      </w:r>
    </w:p>
    <w:p>
      <w:pPr>
        <w:pStyle w:val="SHTKTranslationText"/>
      </w:pPr>
      <w:r>
        <w:t xml:space="preserve">‘욕계와 색계의 두 계는’부터 ‘신·어율의’까지라는 것이다. 셋째 구절을 해석한다. 무표는 색이므로 반드시 대종이 조성한다. 욕계와 색계에는 능조대종이 있으므로 두 계 모두 그것이 조성하는 무표가 있다. 무색계에는 능조대종이 없으므로 그것이 조성하는 무표도 없다. 또 신업과 어업이 전개되는 곳에 따라서 오직 그곳에 신·어율의가 있다.</w:t>
      </w:r>
    </w:p>
    <w:p>
      <w:pPr>
        <w:pStyle w:val="SHTKSourceText"/>
        <w:keepNext/>
      </w:pPr>
      <w:r>
        <w:t xml:space="preserve">欲．色二界有身．語轉故皆得[7]身．語律儀。</w:t>
      </w:r>
    </w:p>
    <w:p>
      <w:pPr>
        <w:pStyle w:val="SHTKTranslationText"/>
      </w:pPr>
      <w:r>
        <w:t xml:space="preserve">욕계와 색계에는 신업과 어업이 전개되므로 모두 [7]신·어율의를 얻는다.</w:t>
      </w:r>
    </w:p>
    <w:p>
      <w:pPr>
        <w:pStyle w:val="SHTKNoteSummary"/>
        <w:keepNext/>
      </w:pPr>
      <w:r>
        <w:t>교감 요약 | [CBETA 교감] 저본 身 → 이문 有身</w:t>
      </w:r>
    </w:p>
    <w:p>
      <w:pPr>
        <w:pStyle w:val="SHTKNoteDetail"/>
      </w:pPr>
      <w:r>
        <w:t>• 원교감 원문 | 身【大】，有身【甲】.</w:t>
      </w:r>
    </w:p>
    <w:p>
      <w:pPr>
        <w:pStyle w:val="SHTKNoteDetail"/>
      </w:pPr>
      <w:r>
        <w:t>• 이문 독법 | 有身 (【甲】). 이문을 따른 구절의 번역 예: ‘신·어율의가 있다’.</w:t>
      </w:r>
    </w:p>
    <w:p>
      <w:pPr>
        <w:pStyle w:val="SHTKNoteDetail"/>
      </w:pPr>
      <w:r>
        <w:t>• 독법 및 번역 영향 | 갑본 有身은 율의의 존재를 문법적으로 분명히 하고 대정본 身은 앞의 皆得과 연결해 간략히 말한다.</w:t>
      </w:r>
    </w:p>
    <w:p>
      <w:pPr>
        <w:pStyle w:val="SHTKNoteDetail"/>
      </w:pPr>
      <w:r>
        <w:t>• 한국어 해설 | [표현 차이].</w:t>
      </w:r>
    </w:p>
    <w:p>
      <w:pPr>
        <w:pStyle w:val="SHTKNoteDetail"/>
      </w:pPr>
      <w:r>
        <w:t>• 번역 영향 판정 | [표현 차이]</w:t>
      </w:r>
    </w:p>
    <w:p>
      <w:pPr>
        <w:pStyle w:val="SHTKNoteDetail"/>
      </w:pPr>
      <w:r>
        <w:t>• 출처 | CBETA T41n1821, 교감 번호 0212007.</w:t>
      </w:r>
    </w:p>
    <w:p>
      <w:pPr>
        <w:pStyle w:val="SHTKSourceText"/>
        <w:keepNext/>
      </w:pPr>
      <w:r>
        <w:t xml:space="preserve">無色界中無身．語轉故彼無有身．語律儀。</w:t>
      </w:r>
    </w:p>
    <w:p>
      <w:pPr>
        <w:pStyle w:val="SHTKTranslationText"/>
      </w:pPr>
      <w:r>
        <w:t xml:space="preserve">무색계에는 신업과 어업이 전개되지 않으므로 거기에는 신·어율의가 없다.</w:t>
      </w:r>
    </w:p>
    <w:p>
      <w:pPr>
        <w:pStyle w:val="SHTKPositionMarker"/>
        <w:keepNext/>
      </w:pPr>
      <w:r>
        <w:t xml:space="preserve">[0212b25]</w:t>
      </w:r>
    </w:p>
    <w:p>
      <w:pPr>
        <w:pStyle w:val="SHTKSourceText"/>
        <w:keepNext/>
      </w:pPr>
      <w:r>
        <w:t xml:space="preserve">若爾身生至有無漏無表者。 此即難也。 若爾。 身生欲．色二界入無色定。 雖無無色大種應有無色律儀隨身大造。 如生欲．色起無漏心雖無無漏大種而有無漏無表隨身大造。 此即難大種 又解若爾。</w:t>
      </w:r>
    </w:p>
    <w:p>
      <w:pPr>
        <w:pStyle w:val="SHTKTranslationText"/>
      </w:pPr>
      <w:r>
        <w:t xml:space="preserve">‘그렇다면 욕계나 색계에 몸을 받아 태어난 자는’부터 ‘무루의 무표가 있다’까지라는 것이다. 이는 곧 논박이다. 그렇다면, 욕계와 색계에 몸을 받아 태어나 무색정에 들어가면, 무색계의 대종은 없더라도 몸을 따르는 대종이 조성하는 무색계의 율의는 있어야 한다. 욕계와 색계에 태어나 무루심을 일으킬 때 무루의 대종은 없어도 몸을 따르는 대종이 조성하는 무루의 무표가 있는 것과 같기 때문이다. 이는 곧 대종에 대해 제기하는 논박이다. 또 다른 해석은 이렇다. 그렇다면,</w:t>
      </w:r>
    </w:p>
    <w:p>
      <w:pPr>
        <w:pStyle w:val="SHTKSourceText"/>
        <w:keepNext/>
      </w:pPr>
      <w:r>
        <w:t xml:space="preserve">身生欲．色二界入無色定。 雖無無色身．語。 應有無色律儀隨身大造。 如生欲．色起無漏心雖無無漏身．語。 而有無漏無表隨身大造。 此即難身語 又解通難二種。</w:t>
      </w:r>
    </w:p>
    <w:p>
      <w:pPr>
        <w:pStyle w:val="SHTKTranslationText"/>
      </w:pPr>
      <w:r>
        <w:t xml:space="preserve">욕계와 색계에 몸을 받아 태어나 무색정에 들어가면, 무색계의 신업과 어업은 없더라도, 몸을 따르는 대종이 조성하는 무색계의 율의는 있어야 한다. 욕계와 색계에 태어나 무루심을 일으키면 무루의 신업과 어업은 없더라도, 몸을 따르는 대종이 조성하는 무루의 무표가 있는 것과 같기 때문이다. 이는 곧 신업과 어업에 대해 제기하는 논박이다. 또 다른 해석은 두 종류의 논박을 모두 포괄한다는 것이다.</w:t>
      </w:r>
    </w:p>
    <w:p>
      <w:pPr>
        <w:pStyle w:val="SHTKPositionMarker"/>
        <w:keepNext/>
      </w:pPr>
      <w:r>
        <w:t xml:space="preserve">[0212c05]</w:t>
      </w:r>
    </w:p>
    <w:p>
      <w:pPr>
        <w:pStyle w:val="SHTKSourceText"/>
        <w:keepNext/>
      </w:pPr>
      <w:r>
        <w:t xml:space="preserve">不爾以彼至大種為依者。 此即解也。 不爾。 以彼無漏無表不墮界故。 雖無無漏大種依身起故隨身大造 又解不爾。 以彼無漏無表不墮界故。 雖無無漏身．語依身起故隨身大造</w:t>
      </w:r>
    </w:p>
    <w:p>
      <w:pPr>
        <w:pStyle w:val="SHTKTranslationText"/>
      </w:pPr>
      <w:r>
        <w:t xml:space="preserve">‘그렇지 않다. 그것은’부터 ‘대종을 의지처로 삼는다’까지라는 것이다. 이것이 곧 해명이다. 그렇지 않다. 그 무루의 무표는 어느 계에도 속하지 않기 때문이다. 무루의 대종은 없어도 몸에 의지하여 일어나므로 몸을 따르는 대종이 조성한다. 또 다른 해석도 그러하다. 그렇지 않다. 그 무루의 무표는 어느 계에도 속하지 않기 때문이다. 무루의 신업과 어업은 없어도 몸에 의지하여 일어나므로 몸을 따르는 대종이 조성한다.</w:t>
      </w:r>
    </w:p>
    <w:p>
      <w:pPr>
        <w:pStyle w:val="SHTKSourceText"/>
        <w:keepNext/>
      </w:pPr>
      <w:r>
        <w:t xml:space="preserve">又解通釋二種 此即順成反難云。 於無色界若有無表。 應有無表非大種生謂如彼計無色界地有漏無表繫屬界．地。 理應從彼界．地大生。 於無色界無四大種。 若有無表應有無表非大種生。 復不可言有漏無表同無漏戒。</w:t>
      </w:r>
    </w:p>
    <w:p>
      <w:pPr>
        <w:pStyle w:val="SHTKTranslationText"/>
      </w:pPr>
      <w:r>
        <w:t xml:space="preserve">또 다른 해석은 두 가지를 함께 해명한다는 것이다. 이것은 앞의 설명을 따라 성립시킨 다음 거꾸로 논박하며 말하는 것이다. 무색계에 무표가 있다면, 대종에서 생기지 않은 무표가 있어야 한다. 저들의 주장과 같이 무색계의 유루무표가 계와 지에 매인다면, 이치상 바로 그 계와 지의 대종에서 생겨나야 한다. 그러나 무색계에는 네 대종이 없다. 무표가 있다면 대종에서 생기지 않은 무표가 있어야 한다. 다시 유루무표가 무루계와 같아,</w:t>
      </w:r>
    </w:p>
    <w:p>
      <w:pPr>
        <w:pStyle w:val="SHTKSourceText"/>
        <w:keepNext/>
      </w:pPr>
      <w:r>
        <w:t xml:space="preserve">以別界．地大種為依。 故婆沙十七云。 問如雖無無漏大種而有無漏戒。 如是彼界雖無大種何妨有戒耶 答無漏戒非大種力故成無漏。</w:t>
      </w:r>
    </w:p>
    <w:p>
      <w:pPr>
        <w:pStyle w:val="SHTKTranslationText"/>
      </w:pPr>
      <w:r>
        <w:t xml:space="preserve">서로 다른 계와 지의 대종을 의지처로 삼는다고 말할 수도 없다. 그러므로 『바사론』 제17권에서는 다음과 같이 말한다. ‘묻는다. 무루의 대종은 없어도 무루계가 있는 것처럼, 저 무색계에도 대종은 없지만 계가 있다고 해서 무슨 문제가 있는가?’ 답한다. ‘무루계는 대종의 힘 때문에 무루가 되는 것이 아니다.</w:t>
      </w:r>
    </w:p>
    <w:p>
      <w:pPr>
        <w:pStyle w:val="SHTKSourceText"/>
        <w:keepNext/>
      </w:pPr>
      <w:r>
        <w:t xml:space="preserve">但由心力[8]隨無漏心所等起故。</w:t>
      </w:r>
    </w:p>
    <w:p>
      <w:pPr>
        <w:pStyle w:val="SHTKTranslationText"/>
      </w:pPr>
      <w:r>
        <w:t xml:space="preserve">다만 마음의 힘에 의해 [8]무루심을 따라 함께 일어나기 때문이다.</w:t>
      </w:r>
    </w:p>
    <w:p>
      <w:pPr>
        <w:pStyle w:val="SHTKNoteSummary"/>
        <w:keepNext/>
      </w:pPr>
      <w:r>
        <w:t>교감 요약 | [CBETA 교감] 저본 隨 → 이문 唯</w:t>
      </w:r>
    </w:p>
    <w:p>
      <w:pPr>
        <w:pStyle w:val="SHTKNoteDetail"/>
      </w:pPr>
      <w:r>
        <w:t>• 원교감 원문 | 隨【大】，唯【甲】.</w:t>
      </w:r>
    </w:p>
    <w:p>
      <w:pPr>
        <w:pStyle w:val="SHTKNoteDetail"/>
      </w:pPr>
      <w:r>
        <w:t>• 이문 독법 | 唯 (【甲】). 이문을 따른 구절의 번역 예: ‘오직 무루심과 함께 일어나기 때문이다’.</w:t>
      </w:r>
    </w:p>
    <w:p>
      <w:pPr>
        <w:pStyle w:val="SHTKNoteDetail"/>
      </w:pPr>
      <w:r>
        <w:t>• 독법 및 번역 영향 | 隨는 무루심에 따라 일어남이라는 수반 관계이고 唯는 오직 무루심에 의해서라는 배타적인 한정을 두드러지게 한다.</w:t>
      </w:r>
    </w:p>
    <w:p>
      <w:pPr>
        <w:pStyle w:val="SHTKNoteDetail"/>
      </w:pPr>
      <w:r>
        <w:t>• 한국어 해설 | [의미 차이 경미].</w:t>
      </w:r>
    </w:p>
    <w:p>
      <w:pPr>
        <w:pStyle w:val="SHTKNoteDetail"/>
      </w:pPr>
      <w:r>
        <w:t>• 번역 영향 판정 | [판단 유보]</w:t>
      </w:r>
    </w:p>
    <w:p>
      <w:pPr>
        <w:pStyle w:val="SHTKNoteDetail"/>
      </w:pPr>
      <w:r>
        <w:t>• 출처 | CBETA T41n1821, 교감 번호 0212008.</w:t>
      </w:r>
    </w:p>
    <w:p>
      <w:pPr>
        <w:pStyle w:val="SHTKSourceText"/>
        <w:keepNext/>
      </w:pPr>
      <w:r>
        <w:t xml:space="preserve">有漏戒由大種力繫屬界．地故不相似。</w:t>
      </w:r>
    </w:p>
    <w:p>
      <w:pPr>
        <w:pStyle w:val="SHTKTranslationText"/>
      </w:pPr>
      <w:r>
        <w:t xml:space="preserve">유루계는 대종의 힘에 의해 계와 지에 매이므로 서로 같지 않다.’</w:t>
      </w:r>
    </w:p>
    <w:p>
      <w:pPr>
        <w:pStyle w:val="SHTKPositionMarker"/>
        <w:keepNext/>
      </w:pPr>
      <w:r>
        <w:t xml:space="preserve">[0212c20]</w:t>
      </w:r>
    </w:p>
    <w:p>
      <w:pPr>
        <w:pStyle w:val="SHTKSourceText"/>
        <w:keepNext/>
      </w:pPr>
      <w:r>
        <w:t xml:space="preserve">又背諸色至伏色想故者。 又解可知。</w:t>
      </w:r>
    </w:p>
    <w:p>
      <w:pPr>
        <w:pStyle w:val="SHTKTranslationText"/>
      </w:pPr>
      <w:r>
        <w:t xml:space="preserve">‘또 여러 색을 등지므로’부터 ‘색이라는 생각을 굴복시키기 때문이다’까지라는 것이다. 또 하나의 해석인데, 그 뜻은 알 수 있다.</w:t>
      </w:r>
    </w:p>
    <w:p>
      <w:pPr>
        <w:pStyle w:val="SHTKPositionMarker"/>
        <w:keepNext/>
      </w:pPr>
      <w:r>
        <w:t xml:space="preserve">[0212c21]</w:t>
      </w:r>
    </w:p>
    <w:p>
      <w:pPr>
        <w:pStyle w:val="SHTKSourceText"/>
        <w:keepNext/>
      </w:pPr>
      <w:r>
        <w:t xml:space="preserve">毘婆沙師至無無表色者。 又敘異解。 為除惡戒故起尸羅唯欲界中有諸惡戒故。 於欲．色起善尸羅能對治彼。 無色於欲具四種遠故。 無色中無無表色 四遠如前廣心中釋。</w:t>
      </w:r>
    </w:p>
    <w:p>
      <w:pPr>
        <w:pStyle w:val="SHTKTranslationText"/>
      </w:pPr>
      <w:r>
        <w:t xml:space="preserve">‘비바사사들은’부터 ‘무표색이 없다’까지라는 것이다. 또 다른 해석을 서술한 것이다. 악계를 제거하기 위해 시라(尸羅), 곧 계를 일으키는 것이므로, 모든 악계는 오직 욕계에만 있기 때문이다. 욕계와 색계에서 선한 시라를 일으켜 그것을 대치할 수 있다. 무색계는 욕계와 네 가지 방식으로 멀리 떨어져 있으므로, 무색계 안에는 무표색이 없다. 네 가지 거리의 내용은 앞의 광심(廣心)을 설명한 곳에서 자세히 해석하였다.</w:t>
      </w:r>
    </w:p>
    <w:p>
      <w:pPr>
        <w:pStyle w:val="SHTKPositionMarker"/>
        <w:keepNext/>
      </w:pPr>
      <w:r>
        <w:t xml:space="preserve">[0212c25]</w:t>
      </w:r>
    </w:p>
    <w:p>
      <w:pPr>
        <w:pStyle w:val="SHTKSourceText"/>
        <w:keepNext/>
      </w:pPr>
      <w:r>
        <w:t xml:space="preserve">表色唯在至可言有表者。 釋第四句。 三性表業皆通欲界．初靜慮中。 若言有尋不攝中定。 為攝中間故言有伺。</w:t>
      </w:r>
    </w:p>
    <w:p>
      <w:pPr>
        <w:pStyle w:val="SHTKTranslationText"/>
      </w:pPr>
      <w:r>
        <w:t xml:space="preserve">‘표색은 오직’부터 ‘표업이 있다고 말할 수 있다’까지라는 것이다. 넷째 구절을 해석한다. 삼성에 속하는 표업은 모두 욕계와 초정려에 통한다. ‘심(尋)이 있다’고만 말하면 중간정을 포섭하지 못한다. 중간정을 포섭하기 위해 ‘사(伺)가 있다’고 말한 것이다.</w:t>
      </w:r>
    </w:p>
    <w:p>
      <w:pPr>
        <w:pStyle w:val="SHTKPositionMarker"/>
        <w:keepNext/>
      </w:pPr>
      <w:r>
        <w:t xml:space="preserve">[0212c28]</w:t>
      </w:r>
    </w:p>
    <w:p>
      <w:pPr>
        <w:pStyle w:val="SHTKSourceText"/>
        <w:keepNext/>
      </w:pPr>
      <w:r>
        <w:t xml:space="preserve">有覆無記表至矯自歎等者。 釋第五句。 簡差別也。 有覆無記表欲界定無。 唯在初定 曾聞已下引證。 誑諂發言顯有語表。 引出眾外顯有身表。</w:t>
      </w:r>
    </w:p>
    <w:p>
      <w:pPr>
        <w:pStyle w:val="SHTKTranslationText"/>
      </w:pPr>
      <w:r>
        <w:t xml:space="preserve">‘유부무기의 표업’부터 ‘거짓으로 자기를 칭찬하는 일 따위’까지라는 것이다. 다섯째 구절을 해석한다. 그 차이를 가려내는 것이다. 유부무기의 표업은 욕계에는 반드시 없고, 오직 초정에만 있다. ‘일찍이 들었다’ 이하에서는 증거를 인용한다. 거짓말하고 아첨하여 말하는 것은 어표업이 있음을 드러낸다. 대중 밖으로 이끌어 내는 것은 신표업이 있음을 드러낸다.</w:t>
      </w:r>
    </w:p>
    <w:p>
      <w:pPr>
        <w:pStyle w:val="SHTKPositionMarker"/>
        <w:keepNext/>
      </w:pPr>
      <w:r>
        <w:t xml:space="preserve">[0213a03]</w:t>
      </w:r>
    </w:p>
    <w:p>
      <w:pPr>
        <w:pStyle w:val="SHTKSourceText"/>
        <w:keepNext/>
      </w:pPr>
      <w:r>
        <w:t xml:space="preserve">上地既無言何得有聲處者。 問。 上地既無語言表業。 何得有聲。</w:t>
      </w:r>
    </w:p>
    <w:p>
      <w:pPr>
        <w:pStyle w:val="SHTKTranslationText"/>
      </w:pPr>
      <w:r>
        <w:t xml:space="preserve">‘상지에는 이미 말이 없는데 어째서 성처(聲處)가 있는가?’라는 것이다. 묻는다. 상지에는 언어의 표업이 없는데, 어째서 소리가 있을 수 있는가?</w:t>
      </w:r>
    </w:p>
    <w:p>
      <w:pPr>
        <w:pStyle w:val="SHTKPositionMarker"/>
        <w:keepNext/>
      </w:pPr>
      <w:r>
        <w:t xml:space="preserve">[0213a04]</w:t>
      </w:r>
    </w:p>
    <w:p>
      <w:pPr>
        <w:pStyle w:val="SHTKSourceText"/>
        <w:keepNext/>
      </w:pPr>
      <w:r>
        <w:t xml:space="preserve">有外大種為因發聲者。 答。 有外大種為因發聲故有聲也。 雖有內大為因發聲。 外顯偏說。 或可影顯。</w:t>
      </w:r>
    </w:p>
    <w:p>
      <w:pPr>
        <w:pStyle w:val="SHTKTranslationText"/>
      </w:pPr>
      <w:r>
        <w:t xml:space="preserve">‘외부의 대종을 원인으로 하여 소리를 낸다’라는 것이다. 답한다. 외부의 대종이 원인이 되어 소리를 내므로 소리가 있다. 내부의 대종이 원인이 되어 소리를 내는 경우도 있지만, 외부를 드러내어 치우쳐 말한 것이다. 또는 서로 비추어 드러내는 뜻일 수도 있다.</w:t>
      </w:r>
    </w:p>
    <w:p>
      <w:pPr>
        <w:pStyle w:val="SHTKPositionMarker"/>
        <w:keepNext/>
      </w:pPr>
      <w:r>
        <w:t xml:space="preserve">[0213a07]</w:t>
      </w:r>
    </w:p>
    <w:p>
      <w:pPr>
        <w:pStyle w:val="SHTKSourceText"/>
        <w:keepNext/>
      </w:pPr>
      <w:r>
        <w:t xml:space="preserve">有餘師言至劣故斷故者。 敘異說。 上三靜慮亦有無覆無記表業。 但能起下無覆無記發表業心。 無善。 無染。 非生上地能起下地善及染心發身．語表。 下善劣故。</w:t>
      </w:r>
    </w:p>
    <w:p>
      <w:pPr>
        <w:pStyle w:val="SHTKTranslationText"/>
      </w:pPr>
      <w:r>
        <w:t xml:space="preserve">‘다른 논사는 말하기를’부터 ‘열세이기 때문이며 이미 끊어졌기 때문이다’까지라는 것이다. 다른 설을 서술한다. 위의 세 정려에도 무부무기의 표업이 있다. 다만 아래 지의 무부무기로서 표업을 일으키는 마음을 일으킬 수 있을 뿐, 선한 마음은 없고, 염오한 마음도 없다. 위의 지에 태어나서는 아래 지의 선심이나 염오심을 일으켜 신·어표업을 발생시킬 수 없기 때문이다. 아래 지의 선심은 열세이기 때문이고,</w:t>
      </w:r>
    </w:p>
    <w:p>
      <w:pPr>
        <w:pStyle w:val="SHTKSourceText"/>
        <w:keepNext/>
      </w:pPr>
      <w:r>
        <w:t xml:space="preserve">下染斷故。 所以不起 此家意說身．語表業隨身地繫。 非隨能發心繫</w:t>
      </w:r>
    </w:p>
    <w:p>
      <w:pPr>
        <w:pStyle w:val="SHTKTranslationText"/>
      </w:pPr>
      <w:r>
        <w:t xml:space="preserve">아래 지의 염오심은 이미 끊어졌기 때문이다. 그러므로 일으키지 못한다. 이 논사의 뜻은 신·어표업이 몸이 속한 지에 따라 매인다는 것이다. 그것을 일으키는 마음이 속한 지에 따라 매이는 것이 아니다.</w:t>
      </w:r>
    </w:p>
    <w:p>
      <w:pPr>
        <w:pStyle w:val="SHTKSourceText"/>
        <w:keepNext/>
      </w:pPr>
      <w:r>
        <w:t xml:space="preserve">前家意說身語表[1]業隨能發心地繫。</w:t>
      </w:r>
    </w:p>
    <w:p>
      <w:pPr>
        <w:pStyle w:val="SHTKTranslationText"/>
      </w:pPr>
      <w:r>
        <w:t xml:space="preserve">앞 논사의 뜻은 신·어표[1]업이 그것을 일으키는 마음이 속한 지에 따라 매인다는 것이다.</w:t>
      </w:r>
    </w:p>
    <w:p>
      <w:pPr>
        <w:pStyle w:val="SHTKNoteSummary"/>
        <w:keepNext/>
      </w:pPr>
      <w:r>
        <w:t>교감 요약 | [CBETA 교감] 저본 業 → 이문 ∅</w:t>
      </w:r>
    </w:p>
    <w:p>
      <w:pPr>
        <w:pStyle w:val="SHTKNoteDetail"/>
      </w:pPr>
      <w:r>
        <w:t>• 원교감 원문 | 業【大】，〔－〕【甲】.</w:t>
      </w:r>
    </w:p>
    <w:p>
      <w:pPr>
        <w:pStyle w:val="SHTKNoteDetail"/>
      </w:pPr>
      <w:r>
        <w:t>• 이문 독법 | 〔－〕 (【甲】). 이문을 따른 구절의 번역 예: ‘신표와 어표는’.</w:t>
      </w:r>
    </w:p>
    <w:p>
      <w:pPr>
        <w:pStyle w:val="SHTKNoteDetail"/>
      </w:pPr>
      <w:r>
        <w:t>• 독법 및 번역 영향 | 앞 문장에서 이미 신·어표업을 말하므로 갑본은 業을 생략한다.</w:t>
      </w:r>
    </w:p>
    <w:p>
      <w:pPr>
        <w:pStyle w:val="SHTKNoteDetail"/>
      </w:pPr>
      <w:r>
        <w:t>• 이문 기준 번역 | 이문은 저본의 業에 해당하는 말 없이 읽는다.</w:t>
      </w:r>
    </w:p>
    <w:p>
      <w:pPr>
        <w:pStyle w:val="SHTKNoteDetail"/>
      </w:pPr>
      <w:r>
        <w:t>• 한국어 해설 | [표현 차이].</w:t>
      </w:r>
    </w:p>
    <w:p>
      <w:pPr>
        <w:pStyle w:val="SHTKNoteDetail"/>
      </w:pPr>
      <w:r>
        <w:t>• 번역 영향 판정 | [표현 차이]</w:t>
      </w:r>
    </w:p>
    <w:p>
      <w:pPr>
        <w:pStyle w:val="SHTKNoteDetail"/>
      </w:pPr>
      <w:r>
        <w:t>• 출처 | CBETA T41n1821, 교감 번호 0213001.</w:t>
      </w:r>
    </w:p>
    <w:p>
      <w:pPr>
        <w:pStyle w:val="SHTKSourceText"/>
        <w:keepNext/>
      </w:pPr>
      <w:r>
        <w:t xml:space="preserve">非隨身地繫。</w:t>
      </w:r>
    </w:p>
    <w:p>
      <w:pPr>
        <w:pStyle w:val="SHTKTranslationText"/>
      </w:pPr>
      <w:r>
        <w:t xml:space="preserve">몸이 속한 지에 따라 매이는 것이 아니다.</w:t>
      </w:r>
    </w:p>
    <w:p>
      <w:pPr>
        <w:pStyle w:val="SHTKPositionMarker"/>
        <w:keepNext/>
      </w:pPr>
      <w:r>
        <w:t xml:space="preserve">[0213a14]</w:t>
      </w:r>
    </w:p>
    <w:p>
      <w:pPr>
        <w:pStyle w:val="SHTKSourceText"/>
        <w:keepNext/>
      </w:pPr>
      <w:r>
        <w:t xml:space="preserve">前說為善者。 論主評取前家隨心地繫。 心是親強。 身是疎弱。 故諸色業隨心判性。 若諸色業隨身地繫。 此色業性應亦隨身。 身謂命根眾同分等。</w:t>
      </w:r>
    </w:p>
    <w:p>
      <w:pPr>
        <w:pStyle w:val="SHTKTranslationText"/>
      </w:pPr>
      <w:r>
        <w:t xml:space="preserve">‘앞의 설이 옳다’라는 것이다. 논주는 표업이 마음이 속한 지에 따라 매인다는 앞 논사의 설을 평가하여 취한다. 마음은 가깝고 강하며, 몸은 멀고 약하다. 그러므로 여러 색업은 마음에 따라 성질을 판정한다. 만약 여러 색업이 몸이 속한 지에 따라 매인다면, 색업의 성질 또한 몸에 따라야 할 것이다. 여기서 몸이란 명근과 중동분 등을 이른다.</w:t>
      </w:r>
    </w:p>
    <w:p>
      <w:pPr>
        <w:pStyle w:val="SHTKSourceText"/>
        <w:keepNext/>
      </w:pPr>
      <w:r>
        <w:t xml:space="preserve">體是無記。 此諸色業皆應隨身是無記性不通善．染便成大過。 由此故知。 隨心地繫。 前說為善。</w:t>
      </w:r>
    </w:p>
    <w:p>
      <w:pPr>
        <w:pStyle w:val="SHTKTranslationText"/>
      </w:pPr>
      <w:r>
        <w:t xml:space="preserve">그 본체는 무기이다. 그렇다면 모든 색업은 몸을 따라 무기의 성질이어야 하여 선과 염오에 통하지 못할 것이니, 이는 큰 과실이 된다. 이로 말미암아 알 수 있다. 마음이 속한 지에 따라 매인다는 것을. 앞의 설이 옳다.</w:t>
      </w:r>
    </w:p>
    <w:p>
      <w:pPr>
        <w:pStyle w:val="SHTKPositionMarker"/>
        <w:keepNext/>
      </w:pPr>
      <w:r>
        <w:t xml:space="preserve">[0213a19]</w:t>
      </w:r>
    </w:p>
    <w:p>
      <w:pPr>
        <w:pStyle w:val="SHTKSourceText"/>
        <w:keepNext/>
      </w:pPr>
      <w:r>
        <w:t xml:space="preserve">復以何因至無記表業者。 此下釋第六句雙問。 可知。 以無發業至有覆無記表者。 雙答 以無發業。</w:t>
      </w:r>
    </w:p>
    <w:p>
      <w:pPr>
        <w:pStyle w:val="SHTKTranslationText"/>
      </w:pPr>
      <w:r>
        <w:t xml:space="preserve">‘다시 무슨 까닭으로’부터 ‘무기의 표업’까지라는 것이다. 이 아래에서는 여섯째 구절을 해석하면서 두 가지를 함께 묻는다. 그 뜻은 알 수 있다. ‘업을 일으키는 것이 없으므로’부터 ‘유부무기의 표업이 있다’까지라는 것이다. 두 가지를 함께 답한다. ‘업을 일으키는 것이 없으므로,</w:t>
      </w:r>
    </w:p>
    <w:p>
      <w:pPr>
        <w:pStyle w:val="SHTKSourceText"/>
        <w:keepNext/>
      </w:pPr>
      <w:r>
        <w:t xml:space="preserve">等起心故[2]者此即總答。</w:t>
      </w:r>
    </w:p>
    <w:p>
      <w:pPr>
        <w:pStyle w:val="SHTKTranslationText"/>
      </w:pPr>
      <w:r>
        <w:t xml:space="preserve">등기심이 없기 [2]때문이다’라는 말이 곧 전체적인 답이다.</w:t>
      </w:r>
    </w:p>
    <w:p>
      <w:pPr>
        <w:pStyle w:val="SHTKNoteSummary"/>
        <w:keepNext/>
      </w:pPr>
      <w:r>
        <w:t>교감 요약 | [CBETA 교감] 저본 者 → 이문 ∅</w:t>
      </w:r>
    </w:p>
    <w:p>
      <w:pPr>
        <w:pStyle w:val="SHTKNoteDetail"/>
      </w:pPr>
      <w:r>
        <w:t>• 원교감 원문 | 者【大】，〔－〕【甲】.</w:t>
      </w:r>
    </w:p>
    <w:p>
      <w:pPr>
        <w:pStyle w:val="SHTKNoteDetail"/>
      </w:pPr>
      <w:r>
        <w:t>• 이문 독법 | 〔－〕 (【甲】). 이문을 따른 구절의 번역 예: ‘등기심이 없기 때문이다’.</w:t>
      </w:r>
    </w:p>
    <w:p>
      <w:pPr>
        <w:pStyle w:val="SHTKNoteDetail"/>
      </w:pPr>
      <w:r>
        <w:t>• 독법 및 번역 영향 | 者는 인용구 끝의 지시·화제 표지이고 갑본에서는 이를 생략한다.</w:t>
      </w:r>
    </w:p>
    <w:p>
      <w:pPr>
        <w:pStyle w:val="SHTKNoteDetail"/>
      </w:pPr>
      <w:r>
        <w:t>• 이문 기준 번역 | 이문은 저본의 者에 해당하는 말 없이 읽는다.</w:t>
      </w:r>
    </w:p>
    <w:p>
      <w:pPr>
        <w:pStyle w:val="SHTKNoteDetail"/>
      </w:pPr>
      <w:r>
        <w:t>• 한국어 해설 | [표현 차이].</w:t>
      </w:r>
    </w:p>
    <w:p>
      <w:pPr>
        <w:pStyle w:val="SHTKNoteDetail"/>
      </w:pPr>
      <w:r>
        <w:t>• 번역 영향 판정 | [표현 차이]</w:t>
      </w:r>
    </w:p>
    <w:p>
      <w:pPr>
        <w:pStyle w:val="SHTKNoteDetail"/>
      </w:pPr>
      <w:r>
        <w:t>• 출처 | CBETA T41n1821, 교감 번호 0213002.</w:t>
      </w:r>
    </w:p>
    <w:p>
      <w:pPr>
        <w:pStyle w:val="SHTKSourceText"/>
        <w:keepNext/>
      </w:pPr>
      <w:r>
        <w:t xml:space="preserve">有尋[3]伺心能發表業。</w:t>
      </w:r>
    </w:p>
    <w:p>
      <w:pPr>
        <w:pStyle w:val="SHTKTranslationText"/>
      </w:pPr>
      <w:r>
        <w:t xml:space="preserve">심[3]사(尋伺)가 있는 마음은 표업을 일으킬 수 있다.</w:t>
      </w:r>
    </w:p>
    <w:p>
      <w:pPr>
        <w:pStyle w:val="SHTKNoteSummary"/>
        <w:keepNext/>
      </w:pPr>
      <w:r>
        <w:t>교감 요약 | [CBETA 교감] 저본 伺 → 이문 有伺</w:t>
      </w:r>
    </w:p>
    <w:p>
      <w:pPr>
        <w:pStyle w:val="SHTKNoteDetail"/>
      </w:pPr>
      <w:r>
        <w:t>• 원교감 원문 | 伺【大】，有伺【甲】.</w:t>
      </w:r>
    </w:p>
    <w:p>
      <w:pPr>
        <w:pStyle w:val="SHTKNoteDetail"/>
      </w:pPr>
      <w:r>
        <w:t>• 이문 독법 | 有伺 (【甲】). 이문을 따른 구절의 번역 예: ‘심이 있고 사가 있는 마음’.</w:t>
      </w:r>
    </w:p>
    <w:p>
      <w:pPr>
        <w:pStyle w:val="SHTKNoteDetail"/>
      </w:pPr>
      <w:r>
        <w:t>• 독법 및 번역 영향 | 대정본 有尋伺心과 갑본 有尋有伺心은 심과 사 두 요소의 존재를 동일하게 뜻하지만 갑본은 각각의 존재를 되풀이하여 명시한다.</w:t>
      </w:r>
    </w:p>
    <w:p>
      <w:pPr>
        <w:pStyle w:val="SHTKNoteDetail"/>
      </w:pPr>
      <w:r>
        <w:t>• 한국어 해설 | [표현 차이].</w:t>
      </w:r>
    </w:p>
    <w:p>
      <w:pPr>
        <w:pStyle w:val="SHTKNoteDetail"/>
      </w:pPr>
      <w:r>
        <w:t>• 번역 영향 판정 | [표현 차이]</w:t>
      </w:r>
    </w:p>
    <w:p>
      <w:pPr>
        <w:pStyle w:val="SHTKNoteDetail"/>
      </w:pPr>
      <w:r>
        <w:t>• 출처 | CBETA T41n1821, 교감 번호 0213003.</w:t>
      </w:r>
    </w:p>
    <w:p>
      <w:pPr>
        <w:pStyle w:val="SHTKSourceText"/>
        <w:keepNext/>
      </w:pPr>
      <w:r>
        <w:t xml:space="preserve">二定已上都無此心。 是故表業上三地都無。 問何故上地無尋伺心。 婆沙云尋伺麁動不寂靜。 上地微細寂靜故(已上論文) 又發表心唯修所斷。 外門轉故 見所斷惑。</w:t>
      </w:r>
    </w:p>
    <w:p>
      <w:pPr>
        <w:pStyle w:val="SHTKTranslationText"/>
      </w:pPr>
      <w:r>
        <w:t xml:space="preserve">제2정 이상에는 이 마음이 전혀 없다. 그러므로 위의 세 지에는 표업이 전혀 없다. 묻는다. 어째서 상지에는 심사의 마음이 없는가? 『바사론』에서는 심과 사는 거칠게 움직여 적정하지 않고, 상지는 미세하고 적정하기 때문이라고 말한다. (이상은 논문의 인용이다.) 또 표업을 일으키는 마음은 오직 수소단(修所斷)에 속한다. 외부 대상으로 향해 전개되기 때문이다. 견소단의 번뇌는,</w:t>
      </w:r>
    </w:p>
    <w:p>
      <w:pPr>
        <w:pStyle w:val="SHTKSourceText"/>
        <w:keepNext/>
      </w:pPr>
      <w:r>
        <w:t xml:space="preserve">內門轉故不能發業。 欲界雖有身．邊二見有覆無記見所斷攝。 內門轉故不能發業。 以欲定無有覆無記修所斷惑。 是故欲界中無有覆無記表。 此即顯別。</w:t>
      </w:r>
    </w:p>
    <w:p>
      <w:pPr>
        <w:pStyle w:val="SHTKTranslationText"/>
      </w:pPr>
      <w:r>
        <w:t xml:space="preserve">내부 대상으로 향해 전개되므로 업을 일으킬 수 없다. 욕계에는 비록 신견과 변견이라는 두 견이 있어 유부무기에 속하고 견소단에 포함되지만, 내부 대상으로 향해 전개되므로 업을 일으킬 수 없다. 욕계에는 수소단에 속하는 유부무기의 번뇌가 반드시 없기 때문에, 욕계 안에는 유부무기의 표업이 없다. 이것이 바로 그 차이를 드러낸 것이다.</w:t>
      </w:r>
    </w:p>
    <w:p>
      <w:pPr>
        <w:pStyle w:val="SHTKPositionMarker"/>
        <w:keepNext/>
      </w:pPr>
      <w:r>
        <w:t xml:space="preserve">[0213b02]</w:t>
      </w:r>
    </w:p>
    <w:p>
      <w:pPr>
        <w:pStyle w:val="SHTKSourceText"/>
        <w:keepNext/>
      </w:pPr>
      <w:r>
        <w:t xml:space="preserve">為但由等起至善不善性等者。 此下第二明三性所由。 就中。 一正明三性所由。 二明二種等起 此下第一正明三性所由問。 為但由因等起心令諸法成善不善性等。</w:t>
      </w:r>
    </w:p>
    <w:p>
      <w:pPr>
        <w:pStyle w:val="SHTKTranslationText"/>
      </w:pPr>
      <w:r>
        <w:t xml:space="preserve">‘다만 등기(等起)로 말미암아……선·불선성 등에 이르기까지’라는 것이다. 이 아래에서는 두 번째로 삼성(三性)이 성립하는 근거를 밝힌다. 그 가운데에는 다음이 있다. 첫째는 삼성이 성립하는 근거를 바로 밝히는 것이다. 둘째는 두 종류의 등기를 밝히는 것이다. 이 아래 첫 번째는 삼성이 성립하는 근거를 바로 밝히는 질문이다. 다만 원인으로서의 등기심 때문에 여러 법이 선성·불선성 등을 이루는가?</w:t>
      </w:r>
    </w:p>
    <w:p>
      <w:pPr>
        <w:pStyle w:val="SHTKPositionMarker"/>
        <w:keepNext/>
      </w:pPr>
      <w:r>
        <w:t xml:space="preserve">[0213b06]</w:t>
      </w:r>
    </w:p>
    <w:p>
      <w:pPr>
        <w:pStyle w:val="SHTKSourceText"/>
        <w:keepNext/>
      </w:pPr>
      <w:r>
        <w:t xml:space="preserve">不爾者答。 云何者徵。 由四種因至四由等起者。 答。 由四種因成善等性。</w:t>
      </w:r>
    </w:p>
    <w:p>
      <w:pPr>
        <w:pStyle w:val="SHTKTranslationText"/>
      </w:pPr>
      <w:r>
        <w:t xml:space="preserve">‘그렇지 않다’라는 것은 답변이다. ‘어째서인가?’라는 것은 거듭 묻는 것이다. ‘네 가지 원인에 의하여……넷째는 등기에 의함이다’라는 것이다. 답변이다. 네 종류의 원인으로 말미암아 선 등의 성질을 이룬다.</w:t>
      </w:r>
    </w:p>
    <w:p>
      <w:pPr>
        <w:pStyle w:val="SHTKPositionMarker"/>
        <w:keepNext/>
      </w:pPr>
      <w:r>
        <w:t xml:space="preserve">[0213b08]</w:t>
      </w:r>
    </w:p>
    <w:p>
      <w:pPr>
        <w:pStyle w:val="SHTKSourceText"/>
        <w:keepNext/>
      </w:pPr>
      <w:r>
        <w:t xml:space="preserve">何法何性由何因成者。 復作三問。 一問於諸法中何法名為勝義等四。 二問此勝義等於三性中復是何性。 三問此勝義等由何因故得成善等。</w:t>
      </w:r>
    </w:p>
    <w:p>
      <w:pPr>
        <w:pStyle w:val="SHTKTranslationText"/>
      </w:pPr>
      <w:r>
        <w:t xml:space="preserve">‘무슨 법이 무슨 성질을 어떤 원인에 의하여 이루는가?’라는 것이다. 다시 세 가지 질문을 한 것이다. 첫째, 여러 법 가운데 어떤 법을 승의(勝義) 등의 네 가지라고 부르는지를 묻는다. 둘째, 이러한 승의 등이 삼성 가운데 다시 어떤 성질인지를 묻는다. 셋째, 이러한 승의 등이 무슨 원인으로 말미암아 선 등을 이루는지를 묻는다.</w:t>
      </w:r>
    </w:p>
    <w:p>
      <w:pPr>
        <w:pStyle w:val="SHTKPositionMarker"/>
        <w:keepNext/>
      </w:pPr>
      <w:r>
        <w:t xml:space="preserve">[0213b11]</w:t>
      </w:r>
    </w:p>
    <w:p>
      <w:pPr>
        <w:pStyle w:val="SHTKSourceText"/>
        <w:keepNext/>
      </w:pPr>
      <w:r>
        <w:t xml:space="preserve">頌曰至勝無記二常者。 答。 就頌中。 初四句明四善第五句明不善。 第六句明無記。 就前四句中。 初句明勝義善。 第二句明自性善。</w:t>
      </w:r>
    </w:p>
    <w:p>
      <w:pPr>
        <w:pStyle w:val="SHTKTranslationText"/>
      </w:pPr>
      <w:r>
        <w:t xml:space="preserve">‘게송에서 말하였다……승의무기는 두 가지 상법이다’라는 것이다. 답변이다. 게송 가운데에서 보면 다음과 같다. 처음 네 구절은 네 가지 선을 밝히고, 다섯 번째 구절은 불선을 밝힌다. 여섯 번째 구절은 무기를 밝힌다. 앞의 네 구절 가운데에서 보면 다음과 같다. 첫 번째 구절은 승의선을 밝힌다. 두 번째 구절은 자성선을 밝힌다.</w:t>
      </w:r>
    </w:p>
    <w:p>
      <w:pPr>
        <w:pStyle w:val="SHTKSourceText"/>
        <w:keepNext/>
      </w:pPr>
      <w:r>
        <w:t xml:space="preserve">第三句明相應善。 第四句明等起善。 翻此四善。</w:t>
      </w:r>
    </w:p>
    <w:p>
      <w:pPr>
        <w:pStyle w:val="SHTKTranslationText"/>
      </w:pPr>
      <w:r>
        <w:t xml:space="preserve">세 번째 구절은 상응선을 밝힌다. 네 번째 구절은 등기선을 밝힌다. 이 네 가지 선을 뒤집으면,</w:t>
      </w:r>
    </w:p>
    <w:p>
      <w:pPr>
        <w:pStyle w:val="SHTKSourceText"/>
        <w:keepNext/>
      </w:pPr>
      <w:r>
        <w:t xml:space="preserve">不善亦四無記[4]有一。</w:t>
      </w:r>
    </w:p>
    <w:p>
      <w:pPr>
        <w:pStyle w:val="SHTKTranslationText"/>
      </w:pPr>
      <w:r>
        <w:t xml:space="preserve">불선에도 네 가지가 있으며, 무기에는 [4]한 가지가 있다.</w:t>
      </w:r>
    </w:p>
    <w:p>
      <w:pPr>
        <w:pStyle w:val="SHTKNoteSummary"/>
        <w:keepNext/>
      </w:pPr>
      <w:r>
        <w:t>교감 요약 | [CBETA 교감] 저본 有 → 이문 唯</w:t>
      </w:r>
    </w:p>
    <w:p>
      <w:pPr>
        <w:pStyle w:val="SHTKNoteDetail"/>
      </w:pPr>
      <w:r>
        <w:t>• 저본 적용 문맥 | 不善亦四無記[4]有一。</w:t>
      </w:r>
    </w:p>
    <w:p>
      <w:pPr>
        <w:pStyle w:val="SHTKNoteDetail"/>
      </w:pPr>
      <w:r>
        <w:t>• 저본 독법의 직역 | ‘무기에는 한 종류가 있다’.</w:t>
      </w:r>
    </w:p>
    <w:p>
      <w:pPr>
        <w:pStyle w:val="SHTKNoteDetail"/>
      </w:pPr>
      <w:r>
        <w:t>• 이문 독법의 직역 | ‘무기에는 오직 한 종류뿐이다’.</w:t>
      </w:r>
    </w:p>
    <w:p>
      <w:pPr>
        <w:pStyle w:val="SHTKNoteDetail"/>
      </w:pPr>
      <w:r>
        <w:t>• 번역 영향 | [표현 차이]. 수량 판단은 동일하나 한정 표현의 강도가 다르다.</w:t>
      </w:r>
    </w:p>
    <w:p>
      <w:pPr>
        <w:pStyle w:val="SHTKNoteDetail"/>
      </w:pPr>
      <w:r>
        <w:t>• 번역 영향 판정 | [표현 차이]</w:t>
      </w:r>
    </w:p>
    <w:p>
      <w:pPr>
        <w:pStyle w:val="SHTKNoteDetail"/>
      </w:pPr>
      <w:r>
        <w:t>• 출처 | CBETA T41n1821, 교감 번호 0213004.</w:t>
      </w:r>
    </w:p>
    <w:p>
      <w:pPr>
        <w:pStyle w:val="SHTKSourceText"/>
        <w:keepNext/>
      </w:pPr>
      <w:r>
        <w:t xml:space="preserve">所謂勝義 問何故善．不善各有四種無記唯一 解云於心所中無別心所是自性無記。 由無自性不立相應。 由不立自性．相應亦不立等起。 設立此三攝法亦不盡故。 正理三十六云無別自性．相應．等起。 無一心所唯無記性與無記心遍相應故。</w:t>
      </w:r>
    </w:p>
    <w:p>
      <w:pPr>
        <w:pStyle w:val="SHTKTranslationText"/>
      </w:pPr>
      <w:r>
        <w:t xml:space="preserve">이른바 승의무기이다. 묻는다. 어째서 선과 불선에는 각각 네 가지가 있는데, 무기에는 오직 한 가지만 있는가? 해석하면 다음과 같다. 심소 가운데 별도의 어떤 심소도 자성무기인 것은 없다. 자성무기가 없으므로 상응무기를 세우지 않는다. 자성과 상응을 세우지 않으므로 등기무기 역시 세우지 않는다. 설사 이 세 가지를 세워도 법을 남김없이 포섭하지 못하기 때문이다. 『정리론』 제36권에서 말한다. ‘별도의 자성·상응·등기는 없다. 어떤 심소 하나도 오직 무기성이면서 무기심과 두루 상응하는 것이 없기 때문이다.</w:t>
      </w:r>
    </w:p>
    <w:p>
      <w:pPr>
        <w:pStyle w:val="SHTKSourceText"/>
        <w:keepNext/>
      </w:pPr>
      <w:r>
        <w:t xml:space="preserve">設方便立自性等三亦攝不盡。 無記多故。 由是無記唯有二種。 一者勝義。 二者自性。 有為無記是自性攝。 不待別因成無記故無為無記是勝義攝。 以性是常無異門故(已上論文)</w:t>
      </w:r>
    </w:p>
    <w:p>
      <w:pPr>
        <w:pStyle w:val="SHTKTranslationText"/>
      </w:pPr>
      <w:r>
        <w:t xml:space="preserve">설령 방편으로 자성 등의 세 가지를 세우더라도 역시 모두 포섭하지는 못한다. 무기에 속하는 것이 많기 때문이다. 그러므로 무기에는 오직 두 종류가 있다. 첫째는 승의무기이고, 둘째는 자성무기이다. 유위의 무기는 자성에 속한다. 별도의 원인에 기대지 않고도 무기가 되기 때문이다. 무위의 무기는 승의에 속한다. 그 성질이 항상하여 다른 문이 없기 때문이다.’ (이상은 『정리론』의 글이다.)</w:t>
      </w:r>
    </w:p>
    <w:p>
      <w:pPr>
        <w:pStyle w:val="SHTKSourceText"/>
        <w:keepNext/>
      </w:pPr>
      <w:r>
        <w:t xml:space="preserve">此論意同正理亦有二種。 不言自性略而不論</w:t>
      </w:r>
    </w:p>
    <w:p>
      <w:pPr>
        <w:pStyle w:val="SHTKTranslationText"/>
      </w:pPr>
      <w:r>
        <w:t xml:space="preserve">이 논서의 취지도 『정리론』과 같아서 역시 두 가지가 있다. 자성을 말하지 않은 것은 생략하여 논하지 않았기 때문이다.</w:t>
      </w:r>
    </w:p>
    <w:p>
      <w:pPr>
        <w:pStyle w:val="SHTKSourceText"/>
        <w:keepNext/>
      </w:pPr>
      <w:r>
        <w:t xml:space="preserve">問正理若言有為無記[5]皆是自性。</w:t>
      </w:r>
    </w:p>
    <w:p>
      <w:pPr>
        <w:pStyle w:val="SHTKTranslationText"/>
      </w:pPr>
      <w:r>
        <w:t xml:space="preserve">묻는다. 『정리론』에서 유위의 무기는 [5]모두 자성이라고 한다면,</w:t>
      </w:r>
    </w:p>
    <w:p>
      <w:pPr>
        <w:pStyle w:val="SHTKNoteSummary"/>
        <w:keepNext/>
      </w:pPr>
      <w:r>
        <w:t>교감 요약 | [CBETA 교감] 저본 皆 → 이문 為皆</w:t>
      </w:r>
    </w:p>
    <w:p>
      <w:pPr>
        <w:pStyle w:val="SHTKNoteDetail"/>
      </w:pPr>
      <w:r>
        <w:t>• 저본 적용 문맥 | 問正理若言有為無記[5]皆是自性。</w:t>
      </w:r>
    </w:p>
    <w:p>
      <w:pPr>
        <w:pStyle w:val="SHTKNoteDetail"/>
      </w:pPr>
      <w:r>
        <w:t>• 저본 독법의 직역 | ‘모두 자성이다’.</w:t>
      </w:r>
    </w:p>
    <w:p>
      <w:pPr>
        <w:pStyle w:val="SHTKNoteDetail"/>
      </w:pPr>
      <w:r>
        <w:t>• 이문 독법의 직역 | ‘…이며 모두 자성이다’.</w:t>
      </w:r>
    </w:p>
    <w:p>
      <w:pPr>
        <w:pStyle w:val="SHTKNoteDetail"/>
      </w:pPr>
      <w:r>
        <w:t>• 번역 영향 | [문장 구조 변화]. 【甲】의 ‘為’가 앞에 추가되면 술어 구성과 연결이 달라진다.</w:t>
      </w:r>
    </w:p>
    <w:p>
      <w:pPr>
        <w:pStyle w:val="SHTKNoteDetail"/>
      </w:pPr>
      <w:r>
        <w:t>• 번역 영향 판정 | [문장 구조 변화]</w:t>
      </w:r>
    </w:p>
    <w:p>
      <w:pPr>
        <w:pStyle w:val="SHTKNoteDetail"/>
      </w:pPr>
      <w:r>
        <w:t>• 출처 | CBETA T41n1821, 교감 번호 0213005.</w:t>
      </w:r>
    </w:p>
    <w:p>
      <w:pPr>
        <w:pStyle w:val="SHTKSourceText"/>
        <w:keepNext/>
      </w:pPr>
      <w:r>
        <w:t xml:space="preserve">何故婆沙八十七於欲界中云。 無記有五。 一異熟生法。 二威儀路法。 三工巧處法四通果無記法。 五自性無記法 又於色界中云。 無記有四。</w:t>
      </w:r>
    </w:p>
    <w:p>
      <w:pPr>
        <w:pStyle w:val="SHTKTranslationText"/>
      </w:pPr>
      <w:r>
        <w:t xml:space="preserve">어째서 『바사론』 제87권에서는 욕계에 관하여 다음과 같이 말하는가? ‘무기에는 다섯 종류가 있다. 첫째는 이숙생법이고, 둘째는 위의로법이며, 셋째는 공교처법이고, 넷째는 통과무기법이며, 다섯째는 자성무기법이다.’ 또 색계에 관하여 다음과 같이 말한다. ‘무기에는 네 종류가 있다.</w:t>
      </w:r>
    </w:p>
    <w:p>
      <w:pPr>
        <w:pStyle w:val="SHTKSourceText"/>
        <w:keepNext/>
      </w:pPr>
      <w:r>
        <w:t xml:space="preserve">除工巧[6]所餘如欲界說</w:t>
      </w:r>
    </w:p>
    <w:p>
      <w:pPr>
        <w:pStyle w:val="SHTKTranslationText"/>
      </w:pPr>
      <w:r>
        <w:t xml:space="preserve">공교[6]를 제외한 나머지는 욕계에서 설한 것과 같다.’</w:t>
      </w:r>
    </w:p>
    <w:p>
      <w:pPr>
        <w:pStyle w:val="SHTKNoteSummary"/>
        <w:keepNext/>
      </w:pPr>
      <w:r>
        <w:t>교감 요약 | [CBETA 교감] 저본 所 → 이문 處</w:t>
      </w:r>
    </w:p>
    <w:p>
      <w:pPr>
        <w:pStyle w:val="SHTKNoteDetail"/>
      </w:pPr>
      <w:r>
        <w:t>• 저본 적용 문맥 | 除工巧[6]所餘如欲界說</w:t>
      </w:r>
    </w:p>
    <w:p>
      <w:pPr>
        <w:pStyle w:val="SHTKNoteDetail"/>
      </w:pPr>
      <w:r>
        <w:t>• 저본 독법의 직역 | ‘공교를 제외한 나머지’.</w:t>
      </w:r>
    </w:p>
    <w:p>
      <w:pPr>
        <w:pStyle w:val="SHTKNoteDetail"/>
      </w:pPr>
      <w:r>
        <w:t>• 이문 독법의 직역 | ‘공교처(工巧處)를 제외한 나머지’.</w:t>
      </w:r>
    </w:p>
    <w:p>
      <w:pPr>
        <w:pStyle w:val="SHTKNoteDetail"/>
      </w:pPr>
      <w:r>
        <w:t>• 번역 영향 | [표현 차이]. 공교처라는 완전한 기술 용어를 드러내는 차이이다.</w:t>
      </w:r>
    </w:p>
    <w:p>
      <w:pPr>
        <w:pStyle w:val="SHTKNoteDetail"/>
      </w:pPr>
      <w:r>
        <w:t>• 번역 영향 판정 | [표현 차이]</w:t>
      </w:r>
    </w:p>
    <w:p>
      <w:pPr>
        <w:pStyle w:val="SHTKNoteDetail"/>
      </w:pPr>
      <w:r>
        <w:t>• 출처 | CBETA T41n1821, 교감 번호 0213006.</w:t>
      </w:r>
    </w:p>
    <w:p>
      <w:pPr>
        <w:pStyle w:val="SHTKSourceText"/>
        <w:keepNext/>
      </w:pPr>
      <w:r>
        <w:t xml:space="preserve">又於無色界中云。 無記有二。 一異熟生二自性無記 解云正理論據有為法中體是無記皆名自性。 婆沙就有為法中據義差別復開五種。 前四不攝方名自性。 應知。 無記諸論不同。</w:t>
      </w:r>
    </w:p>
    <w:p>
      <w:pPr>
        <w:pStyle w:val="SHTKTranslationText"/>
      </w:pPr>
      <w:r>
        <w:t xml:space="preserve">또 무색계에 관하여 다음과 같이 말한다. ‘무기에는 두 종류가 있다. 첫째는 이숙생이고, 둘째는 자성무기이다.’ 해석하면 『정리론』에서는 유위법 가운데 자체가 무기인 것은 모두 자성이라고 이름 붙인다. 『바사론』에서는 유위법 가운데 의미상의 차이에 의거하여 다시 다섯 종류로 나눈다. 앞의 네 종류에 포함되지 않는 것만을 자성이라고 이름 붙인다. 알아야 한다. 무기에 관해서는 여러 논서의 설명이 동일하지 않다.</w:t>
      </w:r>
    </w:p>
    <w:p>
      <w:pPr>
        <w:pStyle w:val="SHTKSourceText"/>
        <w:keepNext/>
      </w:pPr>
      <w:r>
        <w:t xml:space="preserve">或說一種所謂勝義。 或說二種謂勝義。 自性。 或說四種謂異熟。 威儀。 工巧。 通果。 或說五種又加自性。</w:t>
      </w:r>
    </w:p>
    <w:p>
      <w:pPr>
        <w:pStyle w:val="SHTKTranslationText"/>
      </w:pPr>
      <w:r>
        <w:t xml:space="preserve">혹은 한 종류, 이른바 승의무기만을 설한다. 혹은 두 종류, 곧 승의무기와, 자성무기를 설한다. 혹은 네 종류, 곧 이숙무기와, 위의무기와, 공교무기와, 통과무기를 설한다. 혹은 다섯 종류를 설하면서 여기에 자성무기를 더한다.</w:t>
      </w:r>
    </w:p>
    <w:p>
      <w:pPr>
        <w:pStyle w:val="SHTKSourceText"/>
        <w:keepNext/>
      </w:pPr>
      <w:r>
        <w:t xml:space="preserve">或說六種又加勝義。 此乃廣．略不同開．合為異亦無妨矣 問此論若立四種善等。 何故婆沙第二云。 今應問彼若唯五根是自性善所餘善法自性是何。 若謂彼是不善．無記雜五根故亦名善者。 如是五根與彼相雜。 何故不名不善．無記。</w:t>
      </w:r>
    </w:p>
    <w:p>
      <w:pPr>
        <w:pStyle w:val="SHTKTranslationText"/>
      </w:pPr>
      <w:r>
        <w:t xml:space="preserve">혹은 여섯 종류를 설하면서 여기에 승의무기까지 더한다. 이는 자세함과 간략함이 다르고 나눔과 합침이 다른 것일 뿐이므로 역시 무방하다. 묻는다. 이 논서에서 선 등을 네 종류로 세운다면, 어째서 『바사론』 제2권에서는 다음과 같이 말하는가? ‘지금 그들에게 물어야 한다. 오직 오근(五根)만이 자성선이라면 나머지 선법의 자성은 무엇인가? 만일 그것들이 불선·무기이지만 오근과 섞이기 때문에 역시 선이라고 이름 붙인다고 한다면, 마찬가지로 오근도 그것들과 섞이는데, 어째서 오근을 불선·무기라고 부르지는 않는가?</w:t>
      </w:r>
    </w:p>
    <w:p>
      <w:pPr>
        <w:pStyle w:val="SHTKSourceText"/>
        <w:keepNext/>
      </w:pPr>
      <w:r>
        <w:t xml:space="preserve">然信等五與所餘法。 同一所依。 同一行相。 同一所緣。 一起。 一住。 一滅。 一果。</w:t>
      </w:r>
    </w:p>
    <w:p>
      <w:pPr>
        <w:pStyle w:val="SHTKTranslationText"/>
      </w:pPr>
      <w:r>
        <w:t xml:space="preserve">그러나 신(信) 등의 다섯 가지와 나머지 법은, 동일한 소의를 가지며, 동일한 행상을 가지며, 동일한 소연을 가지며, 함께 일어나고, 함께 머무르며, 함께 소멸하고, 동일한 과를 가지며,</w:t>
      </w:r>
    </w:p>
    <w:p>
      <w:pPr>
        <w:pStyle w:val="SHTKSourceText"/>
        <w:keepNext/>
      </w:pPr>
      <w:r>
        <w:t xml:space="preserve">同一等流。 同一異熟。 而言五根是自性善。 餘相雜故假立善名。 但順妄情不應正理勿有此過。 故應說言世第一法根非根性</w:t>
      </w:r>
    </w:p>
    <w:p>
      <w:pPr>
        <w:pStyle w:val="SHTKTranslationText"/>
      </w:pPr>
      <w:r>
        <w:t xml:space="preserve">동일한 등류를 가지며, 동일한 이숙을 가진다. 그런데도 오근만을 자성선이라 하고, 나머지 법은 섞이기 때문에 선이라는 이름을 가설한다고 말하는 것은, 단지 허망한 생각을 따를 뿐 정리에 부합하지 않는다. 이런 허물을 범하지 말아야 한다. 그러므로 세제일법의 근인 것과 근이 아닌 것에 관해 말해야 한다.’</w:t>
      </w:r>
    </w:p>
    <w:p>
      <w:pPr>
        <w:pStyle w:val="SHTKSourceText"/>
        <w:keepNext/>
      </w:pPr>
      <w:r>
        <w:t xml:space="preserve">准婆沙[7]破意。</w:t>
      </w:r>
    </w:p>
    <w:p>
      <w:pPr>
        <w:pStyle w:val="SHTKTranslationText"/>
      </w:pPr>
      <w:r>
        <w:t xml:space="preserve">『바사론』의 [7]논파 의도에 비추어 보면,</w:t>
      </w:r>
    </w:p>
    <w:p>
      <w:pPr>
        <w:pStyle w:val="SHTKNoteSummary"/>
        <w:keepNext/>
      </w:pPr>
      <w:r>
        <w:t>교감 요약 | [CBETA 교감] 저본 破 → 이문 立破</w:t>
      </w:r>
    </w:p>
    <w:p>
      <w:pPr>
        <w:pStyle w:val="SHTKNoteDetail"/>
      </w:pPr>
      <w:r>
        <w:t>• 저본 적용 문맥 | 准婆沙[7]破意。</w:t>
      </w:r>
    </w:p>
    <w:p>
      <w:pPr>
        <w:pStyle w:val="SHTKNoteDetail"/>
      </w:pPr>
      <w:r>
        <w:t>• 저본 독법의 직역 | ‘『바사론』의 논파 의도에 준하면’.</w:t>
      </w:r>
    </w:p>
    <w:p>
      <w:pPr>
        <w:pStyle w:val="SHTKNoteDetail"/>
      </w:pPr>
      <w:r>
        <w:t>• 이문 독법의 직역 | ‘『바사론』에서 세우고 논파하는 의도에 준하면’.</w:t>
      </w:r>
    </w:p>
    <w:p>
      <w:pPr>
        <w:pStyle w:val="SHTKNoteDetail"/>
      </w:pPr>
      <w:r>
        <w:t>• 번역 영향 | [의미 차이 있음]. ‘立’의 추가로 논파에 앞선 논지 정립까지 포함된다.</w:t>
      </w:r>
    </w:p>
    <w:p>
      <w:pPr>
        <w:pStyle w:val="SHTKNoteDetail"/>
      </w:pPr>
      <w:r>
        <w:t>• 이문 기준 번역 | “『바사론』에서 논파를 세운 의도에 비추어 보면,”</w:t>
      </w:r>
    </w:p>
    <w:p>
      <w:pPr>
        <w:pStyle w:val="SHTKNoteDetail"/>
      </w:pPr>
      <w:r>
        <w:t>• 번역 영향 판정 | [의미 차이 있음]</w:t>
      </w:r>
    </w:p>
    <w:p>
      <w:pPr>
        <w:pStyle w:val="SHTKNoteDetail"/>
      </w:pPr>
      <w:r>
        <w:t>• 출처 | CBETA T41n1821, 교감 번호 0213007.</w:t>
      </w:r>
    </w:p>
    <w:p>
      <w:pPr>
        <w:pStyle w:val="SHTKSourceText"/>
        <w:keepNext/>
      </w:pPr>
      <w:r>
        <w:t xml:space="preserve">諸心所等皆同一依等。 如何五根獨名自性是即婆沙總立自性。 如善既然不善．無記亦應准此唯說自性。 更立相應等三豈不相違 解云婆沙既以一依等破立五根為自性善。 明知說四種善者述異師義 又解安慧菩薩俱舍釋中解。 據實而言皆是自性善。</w:t>
      </w:r>
    </w:p>
    <w:p>
      <w:pPr>
        <w:pStyle w:val="SHTKTranslationText"/>
      </w:pPr>
      <w:r>
        <w:t xml:space="preserve">여러 심소법 등은 모두 동일한 소의 등을 가진다. 그런데 어떻게 오근만 유독 자성이라고 이름 붙이겠는가? 이는 곧 『바사론』이 모두를 자성으로 세운다는 뜻이다. 선이 이미 그러하듯 불선과 무기도 이에 준하여 오직 자성만을 설해야 할 것이다. 그런데 다시 상응 등의 세 가지를 세운다면 어찌 서로 모순되지 않겠는가? 해석하면 『바사론』은 이미 소의가 동일하다는 등의 이유로 오근만 자성선이라고 세운 견해를 논파하였다. 그러므로 네 가지 선을 설한 것은 다른 논사의 견해를 서술한 것임을 분명히 알 수 있다. 또 다른 해석은 다음과 같다. 안혜보살의 『구사석』에서는 이렇게 풀이한다. 실제로 말하자면 모두 자성선이다.</w:t>
      </w:r>
    </w:p>
    <w:p>
      <w:pPr>
        <w:pStyle w:val="SHTKSourceText"/>
        <w:keepNext/>
      </w:pPr>
      <w:r>
        <w:t xml:space="preserve">然世親阿闍梨立四[8]種者。</w:t>
      </w:r>
    </w:p>
    <w:p>
      <w:pPr>
        <w:pStyle w:val="SHTKTranslationText"/>
      </w:pPr>
      <w:r>
        <w:t xml:space="preserve">그러나 세친 아사리가 네 [8]종류를 세운 것은,</w:t>
      </w:r>
    </w:p>
    <w:p>
      <w:pPr>
        <w:pStyle w:val="SHTKNoteSummary"/>
        <w:keepNext/>
      </w:pPr>
      <w:r>
        <w:t>교감 요약 | [CBETA 교감] 저본 種 → 이문 種善</w:t>
      </w:r>
    </w:p>
    <w:p>
      <w:pPr>
        <w:pStyle w:val="SHTKNoteDetail"/>
      </w:pPr>
      <w:r>
        <w:t>• 저본 적용 문맥 | 然世親阿闍梨立四[8]種者。</w:t>
      </w:r>
    </w:p>
    <w:p>
      <w:pPr>
        <w:pStyle w:val="SHTKNoteDetail"/>
      </w:pPr>
      <w:r>
        <w:t>• 저본 독법의 직역 | ‘네 종류를 세운 것은’.</w:t>
      </w:r>
    </w:p>
    <w:p>
      <w:pPr>
        <w:pStyle w:val="SHTKNoteDetail"/>
      </w:pPr>
      <w:r>
        <w:t>• 이문 독법의 직역 | ‘네 종류의 선을 세운 것은’.</w:t>
      </w:r>
    </w:p>
    <w:p>
      <w:pPr>
        <w:pStyle w:val="SHTKNoteDetail"/>
      </w:pPr>
      <w:r>
        <w:t>• 번역 영향 | [의미 차이 경미]. 문맥상 선의 분류임을 추가로 명시한다.</w:t>
      </w:r>
    </w:p>
    <w:p>
      <w:pPr>
        <w:pStyle w:val="SHTKNoteDetail"/>
      </w:pPr>
      <w:r>
        <w:t>• 번역 영향 판정 | [판단 유보]</w:t>
      </w:r>
    </w:p>
    <w:p>
      <w:pPr>
        <w:pStyle w:val="SHTKNoteDetail"/>
      </w:pPr>
      <w:r>
        <w:t>• 출처 | CBETA T41n1821, 교감 번호 0213008.</w:t>
      </w:r>
    </w:p>
    <w:p>
      <w:pPr>
        <w:pStyle w:val="SHTKSourceText"/>
        <w:keepNext/>
      </w:pPr>
      <w:r>
        <w:t xml:space="preserve">隨義勝劣建立異名。 善中最強勝者勝義善。 次強者立自性。 次劣者立相應。 最劣者名等起。 不善隨義亦立四種。 故婆沙一百四十四三性分別二十二根有一師亦說有四種善．不善。 與此論同。</w:t>
      </w:r>
    </w:p>
    <w:p>
      <w:pPr>
        <w:pStyle w:val="SHTKTranslationText"/>
      </w:pPr>
      <w:r>
        <w:t xml:space="preserve">의미상 강함과 약함에 따라 서로 다른 이름을 설정한 것이다. 선 가운데 가장 강하고 뛰어난 것은 승의선이다. 그다음으로 강한 것은 자성선으로 세운다. 그다음으로 열등한 것은 상응선으로 세운다. 가장 열등한 것은 등기선이라고 부른다. 불선도 그 의미에 따라 마찬가지로 네 종류를 세운다. 그러므로 『바사론』 제144권에서도 22근을 삼성으로 분별하면서 한 논사는 선과 불선에 네 종류가 있다고 설한다. 그것은 이 논서와 같다.</w:t>
      </w:r>
    </w:p>
    <w:p>
      <w:pPr>
        <w:pStyle w:val="SHTKSourceText"/>
        <w:keepNext/>
      </w:pPr>
      <w:r>
        <w:t xml:space="preserve">然不見破</w:t>
      </w:r>
    </w:p>
    <w:p>
      <w:pPr>
        <w:pStyle w:val="SHTKTranslationText"/>
      </w:pPr>
      <w:r>
        <w:t xml:space="preserve">그런데 그 견해를 논파한 것은 보이지 않는다.</w:t>
      </w:r>
    </w:p>
    <w:p>
      <w:pPr>
        <w:pStyle w:val="SHTKSourceText"/>
        <w:keepNext/>
      </w:pPr>
      <w:r>
        <w:t xml:space="preserve">又解[1]婆沙前文。</w:t>
      </w:r>
    </w:p>
    <w:p>
      <w:pPr>
        <w:pStyle w:val="SHTKTranslationText"/>
      </w:pPr>
      <w:r>
        <w:t xml:space="preserve">또 다른 해석은 다음과 같다. [1]『바사론』의 앞부분에서는,</w:t>
      </w:r>
    </w:p>
    <w:p>
      <w:pPr>
        <w:pStyle w:val="SHTKNoteSummary"/>
        <w:keepNext/>
      </w:pPr>
      <w:r>
        <w:t>교감 요약 | [CBETA 교감] 저본 婆沙》前文 → 이문 至前又</w:t>
      </w:r>
    </w:p>
    <w:p>
      <w:pPr>
        <w:pStyle w:val="SHTKNoteDetail"/>
      </w:pPr>
      <w:r>
        <w:t>• 저본 적용 문맥 | 又解[1]婆沙前文。</w:t>
      </w:r>
    </w:p>
    <w:p>
      <w:pPr>
        <w:pStyle w:val="SHTKNoteDetail"/>
      </w:pPr>
      <w:r>
        <w:t>• 저본 독법의 직역 | ‘『바사론』의 앞부분에 대한 다른 해석’.</w:t>
      </w:r>
    </w:p>
    <w:p>
      <w:pPr>
        <w:pStyle w:val="SHTKNoteDetail"/>
      </w:pPr>
      <w:r>
        <w:t>• 이문 독법의 직역 | ‘앞에서 다시…에 이르기까지’.</w:t>
      </w:r>
    </w:p>
    <w:p>
      <w:pPr>
        <w:pStyle w:val="SHTKNoteDetail"/>
      </w:pPr>
      <w:r>
        <w:t>• 번역 영향 | [문장 구조 변화]. 【甲】의 독법 ‘至前又’는 해당 문장의 분절과 주석의 지시 관계를 바꾼다. 문맥에 따른 확정은 유보한다.</w:t>
      </w:r>
    </w:p>
    <w:p>
      <w:pPr>
        <w:pStyle w:val="SHTKNoteDetail"/>
      </w:pPr>
      <w:r>
        <w:t>• 번역 영향 판정 | [문장 구조 변화]</w:t>
      </w:r>
    </w:p>
    <w:p>
      <w:pPr>
        <w:pStyle w:val="SHTKNoteDetail"/>
      </w:pPr>
      <w:r>
        <w:t>• 출처 | CBETA T41n1821, 교감 번호 0214001.</w:t>
      </w:r>
    </w:p>
    <w:p>
      <w:pPr>
        <w:pStyle w:val="SHTKSourceText"/>
        <w:keepNext/>
      </w:pPr>
      <w:r>
        <w:t xml:space="preserve">但破異師立五根為自性善。 不破立無貪等為自性善。 故彼前．後亦不相違。</w:t>
      </w:r>
    </w:p>
    <w:p>
      <w:pPr>
        <w:pStyle w:val="SHTKTranslationText"/>
      </w:pPr>
      <w:r>
        <w:t xml:space="preserve">단지 오근을 자성선으로 세운 다른 논사의 견해만 논파한 것이다. 무탐 등을 자성선으로 세우는 견해는 논파하지 않았다. 그러므로 그 논서의 앞뒤 설명도 서로 모순되지 않는다.</w:t>
      </w:r>
    </w:p>
    <w:p>
      <w:pPr>
        <w:pStyle w:val="SHTKPositionMarker"/>
        <w:keepNext/>
      </w:pPr>
      <w:r>
        <w:t xml:space="preserve">[0214a05]</w:t>
      </w:r>
    </w:p>
    <w:p>
      <w:pPr>
        <w:pStyle w:val="SHTKSourceText"/>
        <w:keepNext/>
      </w:pPr>
      <w:r>
        <w:t xml:space="preserve">論曰至猶如無病者。 釋第一句明勝義善 勝義是涅槃。 此顯涅槃安穩名善。 如人無病無苦安穩。 又正理三十六一解云。 或真解脫是勝。 是義得勝義名。</w:t>
      </w:r>
    </w:p>
    <w:p>
      <w:pPr>
        <w:pStyle w:val="SHTKTranslationText"/>
      </w:pPr>
      <w:r>
        <w:t xml:space="preserve">‘논에서 말하였다……마치 병이 없는 것과 같다’라는 것이다. 첫 번째 구절을 해석하여 승의선을 밝힌다. 승의란 열반이다. 이는 열반이 안온하므로 선이라고 이름 붙인다는 것을 드러낸다. 마치 사람이 병이 없어서 괴로움 없이 안온한 것과 같다. 또 『정리론』 제36권의 한 해석에서는 다음과 같이 말한다. ‘혹은 참된 해탈이 승(勝)이며, 이것이 의(義)이므로 승의라는 이름을 얻는다.</w:t>
      </w:r>
    </w:p>
    <w:p>
      <w:pPr>
        <w:pStyle w:val="SHTKSourceText"/>
        <w:keepNext/>
      </w:pPr>
      <w:r>
        <w:t xml:space="preserve">勝謂最尊無與等者。 義謂別有真實體性。 此顯涅槃無等實有故名勝義。 如是勝義安穩名善。 如是涅槃是善常故。 於一切法其體最尊。 是故獨標為勝義善。</w:t>
      </w:r>
    </w:p>
    <w:p>
      <w:pPr>
        <w:pStyle w:val="SHTKTranslationText"/>
      </w:pPr>
      <w:r>
        <w:t xml:space="preserve">승이란 가장 존귀하여 그와 동등한 것이 없음을 뜻하고, 의란 별도로 진실한 체성이 있음을 뜻한다. 이는 열반이 비할 데 없이 실제로 존재함을 드러내므로 승의라고 이름 붙인다. 이와 같은 승의가 안온하므로 선이라고 이름 붙인다. 이와 같은 열반은 선이며 항상하기 때문에, 모든 법 가운데 그 체성이 가장 존귀하다. 그러므로 유독 이것을 들어 승의선이라고 한다.’</w:t>
      </w:r>
    </w:p>
    <w:p>
      <w:pPr>
        <w:pStyle w:val="SHTKPositionMarker"/>
        <w:keepNext/>
      </w:pPr>
      <w:r>
        <w:t xml:space="preserve">[0214a12]</w:t>
      </w:r>
    </w:p>
    <w:p>
      <w:pPr>
        <w:pStyle w:val="SHTKSourceText"/>
        <w:keepNext/>
      </w:pPr>
      <w:r>
        <w:t xml:space="preserve">自性善者至猶如良藥者。 釋第二句明自性善。 自性即善名自性善。 猶如良藥。 藥即良善故名良藥 問何故此五偏名自性。 餘善等法非自性耶 解云此五強勝名為自性。</w:t>
      </w:r>
    </w:p>
    <w:p>
      <w:pPr>
        <w:pStyle w:val="SHTKTranslationText"/>
      </w:pPr>
      <w:r>
        <w:t xml:space="preserve">‘자성선이라는 것은……마치 좋은 약과 같다’라는 것이다. 두 번째 구절을 해석하여 자성선을 밝힌다. 자성 자체가 곧 선이므로 자성선이라고 이름 붙인다. 마치 좋은 약과 같다. 약 자체가 좋고 선하므로 좋은 약이라고 이름 붙인다. 묻는다. 어째서 이 다섯 가지에 치우쳐 자성이라고 부르는가? 나머지 선 등의 법은 자성이 아닌가? 해석하면 이 다섯 가지는 강하고 뛰어나므로 자성이라고 이름 붙인다.</w:t>
      </w:r>
    </w:p>
    <w:p>
      <w:pPr>
        <w:pStyle w:val="SHTKSourceText"/>
        <w:keepNext/>
      </w:pPr>
      <w:r>
        <w:t xml:space="preserve">餘非強勝不名自性 又解無貪等三以翻三不善根慚．愧二種以翻大不善地法。 由所翻法是強勝故能翻五法名自性善。 餘善等法非能翻彼是故不名自性善也。</w:t>
      </w:r>
    </w:p>
    <w:p>
      <w:pPr>
        <w:pStyle w:val="SHTKTranslationText"/>
      </w:pPr>
      <w:r>
        <w:t xml:space="preserve">나머지는 강하고 뛰어나지 않으므로 자성이라고 이름 붙이지 않는다. 또 다른 해석은 무탐 등 세 가지가 세 불선근에 대응하고, 참과 괴 두 가지가 대불선지법에 대응한다는 것이다. 그것들이 대치하는 법이 강하고 뛰어나므로, 이를 대치하는 다섯 법을 자성선이라고 이름 붙인다. 나머지 선 등의 법은 그 법들을 대치할 수 없으므로 자성선이라고 부르지 않는다.</w:t>
      </w:r>
    </w:p>
    <w:p>
      <w:pPr>
        <w:pStyle w:val="SHTKPositionMarker"/>
        <w:keepNext/>
      </w:pPr>
      <w:r>
        <w:t xml:space="preserve">[0214a20]</w:t>
      </w:r>
    </w:p>
    <w:p>
      <w:pPr>
        <w:pStyle w:val="SHTKSourceText"/>
        <w:keepNext/>
      </w:pPr>
      <w:r>
        <w:t xml:space="preserve">相應善者至如雜藥水者。 釋第三句明相應善。 如雜藥水。 水與藥雜名為藥水。 餘心．心所與自性善相應方成善性故名相應善。</w:t>
      </w:r>
    </w:p>
    <w:p>
      <w:pPr>
        <w:pStyle w:val="SHTKTranslationText"/>
      </w:pPr>
      <w:r>
        <w:t xml:space="preserve">‘상응선이라는 것은……마치 약을 섞은 물과 같다’라는 것이다. 세 번째 구절을 해석하여 상응선을 밝힌다. 약을 섞은 물과 같다. 물이 약과 섞였으므로 약물이라고 이름 붙인다. 다른 심·심소가 자성선과 상응해야 비로소 선성을 이루므로 상응선이라고 이름 붙인다.</w:t>
      </w:r>
    </w:p>
    <w:p>
      <w:pPr>
        <w:pStyle w:val="SHTKPositionMarker"/>
        <w:keepNext/>
      </w:pPr>
      <w:r>
        <w:t xml:space="preserve">[0214a23]</w:t>
      </w:r>
    </w:p>
    <w:p>
      <w:pPr>
        <w:pStyle w:val="SHTKSourceText"/>
        <w:keepNext/>
      </w:pPr>
      <w:r>
        <w:t xml:space="preserve">等起善者至所引生乳者。 釋第四句明等起善。 謂身．語業不相應行即是四相得及二定。 以是自性及相應善所等起故。 此等起善如良藥汁所引生乳。 謂如牸牛飲甘草汁由此力故所引生乳其味甘美。</w:t>
      </w:r>
    </w:p>
    <w:p>
      <w:pPr>
        <w:pStyle w:val="SHTKTranslationText"/>
      </w:pPr>
      <w:r>
        <w:t xml:space="preserve">‘등기선이라는 것은……그것이 이끌어 생겨난 젖과 같다’라는 것이다. 네 번째 구절을 해석하여 등기선을 밝힌다. 몸과 말의 업 및 불상응행을 말하는데, 곧 사상(四相)과 득 및 두 종류의 선정이다. 이것들이 자성선과 상응선에서 등기된 것이기 때문이다. 이러한 등기선은 마치 좋은 약즙이 이끌어 생겨난 젖과 같다. 암소가 감초즙을 마시면 그 힘에 의해 생긴 젖이 달고 맛있는 것과 같다.</w:t>
      </w:r>
    </w:p>
    <w:p>
      <w:pPr>
        <w:pStyle w:val="SHTKPositionMarker"/>
        <w:keepNext/>
      </w:pPr>
      <w:r>
        <w:t xml:space="preserve">[0214a28]</w:t>
      </w:r>
    </w:p>
    <w:p>
      <w:pPr>
        <w:pStyle w:val="SHTKSourceText"/>
        <w:keepNext/>
      </w:pPr>
      <w:r>
        <w:t xml:space="preserve">若異類心至此義應思者．難等起善。 染心異善名異類心。 如疑心續善於染心後能引善得及四相起。 所起得等云何成善。 此義應思。 又正理三十六云。 因異類心亦起諸得。 如因靜慮得通果心。</w:t>
      </w:r>
    </w:p>
    <w:p>
      <w:pPr>
        <w:pStyle w:val="SHTKTranslationText"/>
      </w:pPr>
      <w:r>
        <w:t xml:space="preserve">‘만일 다른 종류의 마음이라면……이 뜻은 생각해 보아야 한다’라는 것은 등기선을 논난한 것이다. 오염된 마음은 선과 다르므로 다른 종류의 마음이라고 부른다. 의심하는 마음이 이어져 선심이 생기는 경우처럼, 오염된 마음 뒤에 선의 득과 사상을 이끌어 일어나게 할 수 있다. 그렇게 일어난 득 등이 어떻게 선을 이루는가? 이 뜻은 생각해 보아야 한다. 또 『정리론』 제36권에서 말한다. ‘다른 종류의 마음을 원인으로 하여 여러 득이 일어나기도 한다. 선정으로 말미암아 통과심을 얻는 경우와 같다.</w:t>
      </w:r>
    </w:p>
    <w:p>
      <w:pPr>
        <w:pStyle w:val="SHTKSourceText"/>
        <w:keepNext/>
      </w:pPr>
      <w:r>
        <w:t xml:space="preserve">勝無記心現在前故得諸染法。 勝染污心現在前故得諸善法。 此等如何成善等性。</w:t>
      </w:r>
    </w:p>
    <w:p>
      <w:pPr>
        <w:pStyle w:val="SHTKTranslationText"/>
      </w:pPr>
      <w:r>
        <w:t xml:space="preserve">뛰어난 무기심이 현전하므로 여러 오염된 법을 얻기도 하며, 뛰어난 오염심이 현전하므로 여러 선법을 얻기도 한다. 이것들은 어떻게 선 등의 성질을 이룰 수 있는가?</w:t>
      </w:r>
    </w:p>
    <w:p>
      <w:pPr>
        <w:pStyle w:val="SHTKSourceText"/>
        <w:keepNext/>
      </w:pPr>
      <w:r>
        <w:t xml:space="preserve">以就彼法俱生得故[2]蜜作是言非異類心不作緣起故無有失。</w:t>
      </w:r>
    </w:p>
    <w:p>
      <w:pPr>
        <w:pStyle w:val="SHTKTranslationText"/>
      </w:pPr>
      <w:r>
        <w:t xml:space="preserve">그 법과 함께 일어나는 득에 근거하기 때문에 [2]밀(蜜)[판독 불확실]은 이렇게 말한 것이다. 다른 종류의 마음이 연기가 되지 않는 것은 아니므로 허물이 없다.</w:t>
      </w:r>
    </w:p>
    <w:p>
      <w:pPr>
        <w:pStyle w:val="SHTKNoteSummary"/>
        <w:keepNext/>
      </w:pPr>
      <w:r>
        <w:t>교감 요약 | [CBETA 교감] 저본 蜜 → 이문 密</w:t>
      </w:r>
    </w:p>
    <w:p>
      <w:pPr>
        <w:pStyle w:val="SHTKNoteDetail"/>
      </w:pPr>
      <w:r>
        <w:t>• 저본 적용 문맥 | 以就彼法俱生得故[2]蜜作是言非異類心不作緣起故無有失。</w:t>
      </w:r>
    </w:p>
    <w:p>
      <w:pPr>
        <w:pStyle w:val="SHTKNoteDetail"/>
      </w:pPr>
      <w:r>
        <w:t>• 저본 독법의 직역 | ‘蜜’(꿀 밀): 이 문맥에서는 난독.</w:t>
      </w:r>
    </w:p>
    <w:p>
      <w:pPr>
        <w:pStyle w:val="SHTKNoteDetail"/>
      </w:pPr>
      <w:r>
        <w:t>• 이문 독법의 직역 | ‘密’(은밀할 밀): ‘은밀히 이와 같이 말한다’.</w:t>
      </w:r>
    </w:p>
    <w:p>
      <w:pPr>
        <w:pStyle w:val="SHTKNoteDetail"/>
      </w:pPr>
      <w:r>
        <w:t>• 이문 기준 번역 | “그 법과 함께 일어나는 득에 근거하기 때문에 은밀히 이렇게 말한 것이다.”</w:t>
      </w:r>
    </w:p>
    <w:p>
      <w:pPr>
        <w:pStyle w:val="SHTKNoteDetail"/>
      </w:pPr>
      <w:r>
        <w:t>• 번역 영향 판정 | [의미 차이 있음]</w:t>
      </w:r>
    </w:p>
    <w:p>
      <w:pPr>
        <w:pStyle w:val="SHTKNoteDetail"/>
      </w:pPr>
      <w:r>
        <w:t>• 출처 | CBETA T41n1821, 교감 번호 0214002.</w:t>
      </w:r>
    </w:p>
    <w:p>
      <w:pPr>
        <w:pStyle w:val="SHTKSourceText"/>
        <w:keepNext/>
      </w:pPr>
      <w:r>
        <w:t xml:space="preserve">雖異類心亦為緣起而成善等非待彼心。 或復因彼諸得等起。 即待彼故成善等性。 故得由等起成善等性異。 (解云問中總有三異類心。 一因靜慮得通果心。 此即善心異無記得 二勝無記心現在前故得諸染法。</w:t>
      </w:r>
    </w:p>
    <w:p>
      <w:pPr>
        <w:pStyle w:val="SHTKTranslationText"/>
      </w:pPr>
      <w:r>
        <w:t xml:space="preserve">다른 종류의 마음도 연기가 되지만, 선 등의 성질을 이루는 것은 그 마음을 기다리지 않는다. 혹은 다시 그 법으로 말미암아 여러 득 등이 일어난다. 곧 그 법을 기다리기 때문에 선 등의 성질을 이룬다. 그러므로 득이 등기로 말미암아 선 등의 성질을 이루는 방식은 서로 다르다. (풀이하면, 질문 가운데에는 모두 세 종류의 다른 종류의 마음이 있다. 첫째는 선정으로 말미암아 통과심을 얻는 경우이다. 이는 선심과 무기의 득이 서로 다른 경우이다. 둘째는 뛰어난 무기심이 현전하기 때문에 여러 오염법을 얻는 경우이다.</w:t>
      </w:r>
    </w:p>
    <w:p>
      <w:pPr>
        <w:pStyle w:val="SHTKSourceText"/>
        <w:keepNext/>
      </w:pPr>
      <w:r>
        <w:t xml:space="preserve">據無記心成就染法。 此即無記心異染污得</w:t>
      </w:r>
    </w:p>
    <w:p>
      <w:pPr>
        <w:pStyle w:val="SHTKTranslationText"/>
      </w:pPr>
      <w:r>
        <w:t xml:space="preserve">무기심을 근거로 오염법을 성취하는 경우를 말한다. 이는 무기심과 오염된 득이 서로 다른 경우이다.</w:t>
      </w:r>
    </w:p>
    <w:p>
      <w:pPr>
        <w:pStyle w:val="SHTKSourceText"/>
        <w:keepNext/>
      </w:pPr>
      <w:r>
        <w:t xml:space="preserve">又解退起欲[3]界身邊二見有覆無記心現在前故。</w:t>
      </w:r>
    </w:p>
    <w:p>
      <w:pPr>
        <w:pStyle w:val="SHTKTranslationText"/>
      </w:pPr>
      <w:r>
        <w:t xml:space="preserve">또 다른 해석은 퇴전하여 욕[3]계의 신견과 변견이라는 유부무기심이 현전하므로,</w:t>
      </w:r>
    </w:p>
    <w:p>
      <w:pPr>
        <w:pStyle w:val="SHTKNoteSummary"/>
        <w:keepNext/>
      </w:pPr>
      <w:r>
        <w:t>교감 요약 | [CBETA 교감] 저본 界 → 이문 ∅</w:t>
      </w:r>
    </w:p>
    <w:p>
      <w:pPr>
        <w:pStyle w:val="SHTKNoteDetail"/>
      </w:pPr>
      <w:r>
        <w:t>• 저본 적용 문맥 | 又解退起欲[3]界身邊二見有覆無記心現在前故。</w:t>
      </w:r>
    </w:p>
    <w:p>
      <w:pPr>
        <w:pStyle w:val="SHTKNoteDetail"/>
      </w:pPr>
      <w:r>
        <w:t>• 저본 독법의 직역 | ‘욕계의 신견·변견’.</w:t>
      </w:r>
    </w:p>
    <w:p>
      <w:pPr>
        <w:pStyle w:val="SHTKNoteDetail"/>
      </w:pPr>
      <w:r>
        <w:t>• 이문 독법의 직역 | ‘욕(欲)의 신견·변견’.</w:t>
      </w:r>
    </w:p>
    <w:p>
      <w:pPr>
        <w:pStyle w:val="SHTKNoteDetail"/>
      </w:pPr>
      <w:r>
        <w:t>• 번역 영향 | [표현 차이]. 【甲】은 ‘界’를 빼서 ‘욕계’의 명시가 사라진다.</w:t>
      </w:r>
    </w:p>
    <w:p>
      <w:pPr>
        <w:pStyle w:val="SHTKNoteDetail"/>
      </w:pPr>
      <w:r>
        <w:t>• 이문 기준 번역 | 이문은 저본의 界에 해당하는 말 없이 읽는다.</w:t>
      </w:r>
    </w:p>
    <w:p>
      <w:pPr>
        <w:pStyle w:val="SHTKNoteDetail"/>
      </w:pPr>
      <w:r>
        <w:t>• 번역 영향 판정 | [표현 차이]</w:t>
      </w:r>
    </w:p>
    <w:p>
      <w:pPr>
        <w:pStyle w:val="SHTKNoteDetail"/>
      </w:pPr>
      <w:r>
        <w:t>• 출처 | CBETA T41n1821, 교감 번호 0214003.</w:t>
      </w:r>
    </w:p>
    <w:p>
      <w:pPr>
        <w:pStyle w:val="SHTKSourceText"/>
        <w:keepNext/>
      </w:pPr>
      <w:r>
        <w:t xml:space="preserve">得諸染污不善法．此即有覆無記心異不善得</w:t>
      </w:r>
    </w:p>
    <w:p>
      <w:pPr>
        <w:pStyle w:val="SHTKTranslationText"/>
      </w:pPr>
      <w:r>
        <w:t xml:space="preserve">여러 오염된 불선법을 얻는다는 것이다. 이는 유부무기심과 불선의 득이 서로 다른 경우이다.</w:t>
      </w:r>
    </w:p>
    <w:p>
      <w:pPr>
        <w:pStyle w:val="SHTKSourceText"/>
        <w:keepNext/>
      </w:pPr>
      <w:r>
        <w:t xml:space="preserve">三[4]退勝染心現在前故得諸善法。</w:t>
      </w:r>
    </w:p>
    <w:p>
      <w:pPr>
        <w:pStyle w:val="SHTKTranslationText"/>
      </w:pPr>
      <w:r>
        <w:t xml:space="preserve">셋째는 [4]뛰어난 오염심에서 퇴전하여 그것이 현전하므로 여러 선법을 얻는 경우이다.</w:t>
      </w:r>
    </w:p>
    <w:p>
      <w:pPr>
        <w:pStyle w:val="SHTKNoteSummary"/>
        <w:keepNext/>
      </w:pPr>
      <w:r>
        <w:t>교감 요약 | [CBETA 교감] 저본 退 → 이문 起</w:t>
      </w:r>
    </w:p>
    <w:p>
      <w:pPr>
        <w:pStyle w:val="SHTKNoteDetail"/>
      </w:pPr>
      <w:r>
        <w:t>• 저본 적용 문맥 | 三[4]退勝染心現在前故得諸善法。</w:t>
      </w:r>
    </w:p>
    <w:p>
      <w:pPr>
        <w:pStyle w:val="SHTKNoteDetail"/>
      </w:pPr>
      <w:r>
        <w:t>• 저본 독법의 직역 | ‘퇴전하여 뛰어난 오염심이 현전하므로’.</w:t>
      </w:r>
    </w:p>
    <w:p>
      <w:pPr>
        <w:pStyle w:val="SHTKNoteDetail"/>
      </w:pPr>
      <w:r>
        <w:t>• 이문 독법의 직역 | ‘뛰어난 오염심이 일어나 현전하므로’.</w:t>
      </w:r>
    </w:p>
    <w:p>
      <w:pPr>
        <w:pStyle w:val="SHTKNoteDetail"/>
      </w:pPr>
      <w:r>
        <w:t>• 번역 영향 | [의미 차이 있음]. ‘退’와 ‘起’는 퇴전과 발생이라는 서로 다른 상황을 드러낸다. 이전 CBETA·현행 CBETA의 원교감에는 모두 교정독법이 기재된다.</w:t>
      </w:r>
    </w:p>
    <w:p>
      <w:pPr>
        <w:pStyle w:val="SHTKNoteDetail"/>
      </w:pPr>
      <w:r>
        <w:t>• 이문 기준 번역 | “셋째는 뛰어난 오염심을 일으켜 그것이 현전하므로 여러 선법을 얻는 경우이다.”</w:t>
      </w:r>
    </w:p>
    <w:p>
      <w:pPr>
        <w:pStyle w:val="SHTKNoteDetail"/>
      </w:pPr>
      <w:r>
        <w:t>• 번역 영향 판정 | [의미 차이 있음]</w:t>
      </w:r>
    </w:p>
    <w:p>
      <w:pPr>
        <w:pStyle w:val="SHTKNoteDetail"/>
      </w:pPr>
      <w:r>
        <w:t>• 출처 | CBETA T41n1821, 교감 번호 0214004.</w:t>
      </w:r>
    </w:p>
    <w:p>
      <w:pPr>
        <w:pStyle w:val="SHTKSourceText"/>
        <w:keepNext/>
      </w:pPr>
      <w:r>
        <w:t xml:space="preserve">此即染心異善法得。 此等如何成善等性 答中兩解。 等起善等。 一約法俱得說。</w:t>
      </w:r>
    </w:p>
    <w:p>
      <w:pPr>
        <w:pStyle w:val="SHTKTranslationText"/>
      </w:pPr>
      <w:r>
        <w:t xml:space="preserve">이는 오염심과 선법의 득이 서로 다른 경우이다. 이것들은 어떻게 선 등의 성질을 이룰 수 있는가? 답변 가운데에는 두 가지 해석이 있다. 등기선 등에 관하여, 첫째는 법과 함께하는 득에 의거하여 설명한다.</w:t>
      </w:r>
    </w:p>
    <w:p>
      <w:pPr>
        <w:pStyle w:val="SHTKSourceText"/>
        <w:keepNext/>
      </w:pPr>
      <w:r>
        <w:t xml:space="preserve">謂就[5]同性法俱生得故密作是言。</w:t>
      </w:r>
    </w:p>
    <w:p>
      <w:pPr>
        <w:pStyle w:val="SHTKTranslationText"/>
      </w:pPr>
      <w:r>
        <w:t xml:space="preserve">곧 [5]동일한 성질의 법과 함께 생기는 득에 의거하므로 은밀히 이와 같이 말한 것이다.</w:t>
      </w:r>
    </w:p>
    <w:p>
      <w:pPr>
        <w:pStyle w:val="SHTKNoteSummary"/>
        <w:keepNext/>
      </w:pPr>
      <w:r>
        <w:t>교감 요약 | [CBETA 교감] 저본 同 → 이문 得</w:t>
      </w:r>
    </w:p>
    <w:p>
      <w:pPr>
        <w:pStyle w:val="SHTKNoteDetail"/>
      </w:pPr>
      <w:r>
        <w:t>• 저본 적용 문맥 | 謂就[5]同性法俱生得故密作是言。</w:t>
      </w:r>
    </w:p>
    <w:p>
      <w:pPr>
        <w:pStyle w:val="SHTKNoteDetail"/>
      </w:pPr>
      <w:r>
        <w:t>• 저본 독법의 직역 | ‘동일한 성질의 법’.</w:t>
      </w:r>
    </w:p>
    <w:p>
      <w:pPr>
        <w:pStyle w:val="SHTKNoteDetail"/>
      </w:pPr>
      <w:r>
        <w:t>• 이문 독법의 직역 | ‘득의 성질을 지닌 법’.</w:t>
      </w:r>
    </w:p>
    <w:p>
      <w:pPr>
        <w:pStyle w:val="SHTKNoteDetail"/>
      </w:pPr>
      <w:r>
        <w:t>• 번역 영향 | [판단 유보]. ‘同’과 ‘得’은 논변에 사용되는 법의 성격을 다르게 할 수 있다. 【甲】 독법을 자연스럽게 구문 분석하기 어려워 저본을 따른다.</w:t>
      </w:r>
    </w:p>
    <w:p>
      <w:pPr>
        <w:pStyle w:val="SHTKNoteDetail"/>
      </w:pPr>
      <w:r>
        <w:t>• 번역 영향 판정 | [판단 유보]</w:t>
      </w:r>
    </w:p>
    <w:p>
      <w:pPr>
        <w:pStyle w:val="SHTKNoteDetail"/>
      </w:pPr>
      <w:r>
        <w:t>• 출처 | CBETA T41n1821, 교감 번호 0214005.</w:t>
      </w:r>
    </w:p>
    <w:p>
      <w:pPr>
        <w:pStyle w:val="SHTKSourceText"/>
        <w:keepNext/>
      </w:pPr>
      <w:r>
        <w:t xml:space="preserve">得由等起成善等性非異類心不作緣起。 故無有失。 雖異類心亦作緣起發異類得而成善等非待彼心 二約法前．法後得說。 或復因彼所得諸法法前。 法後諸得等起。 即待彼法成善等性故。 得由等起成善等性異)。</w:t>
      </w:r>
    </w:p>
    <w:p>
      <w:pPr>
        <w:pStyle w:val="SHTKTranslationText"/>
      </w:pPr>
      <w:r>
        <w:t xml:space="preserve">득이 등기로 말미암아 선 등의 성질을 이루며, 다른 종류의 마음이 연기가 되지 않는 것은 아니다. 그러므로 허물이 없다. 다른 종류의 마음이 연기가 되어 다른 종류의 득을 일으킬지라도, 선 등의 성질을 이루는 것은 그 마음을 기다리지 않는다. 둘째는 법보다 앞서거나 법보다 뒤에 있는 득에 근거하여 설명한다. 혹은 다시 그것으로 인해 얻는 여러 법의 법전득(法前得)과, 법후득(法後得) 등 여러 득이 일어난다. 곧 그 법을 기다려 선 등의 성질을 이루기 때문이다. 따라서 득이 등기로 말미암아 선 등의 성질을 이루는 방식은 서로 다르다.)</w:t>
      </w:r>
    </w:p>
    <w:p>
      <w:pPr>
        <w:pStyle w:val="SHTKPositionMarker"/>
        <w:keepNext/>
      </w:pPr>
      <w:r>
        <w:t xml:space="preserve">[0214b15]</w:t>
      </w:r>
    </w:p>
    <w:p>
      <w:pPr>
        <w:pStyle w:val="SHTKSourceText"/>
        <w:keepNext/>
      </w:pPr>
      <w:r>
        <w:t xml:space="preserve">如說善性至與此相違者。 釋第五句明不善四種與善相違。</w:t>
      </w:r>
    </w:p>
    <w:p>
      <w:pPr>
        <w:pStyle w:val="SHTKTranslationText"/>
      </w:pPr>
      <w:r>
        <w:t xml:space="preserve">‘선성에 관하여 말한 것처럼……이것과 상반된다’라는 것이다. 다섯 번째 구절을 해석하여 선과 상반되는 네 종류의 불선을 밝힌다.</w:t>
      </w:r>
    </w:p>
    <w:p>
      <w:pPr>
        <w:pStyle w:val="SHTKPositionMarker"/>
        <w:keepNext/>
      </w:pPr>
      <w:r>
        <w:t xml:space="preserve">[0214b16]</w:t>
      </w:r>
    </w:p>
    <w:p>
      <w:pPr>
        <w:pStyle w:val="SHTKSourceText"/>
        <w:keepNext/>
      </w:pPr>
      <w:r>
        <w:t xml:space="preserve">云何相違者。 問。</w:t>
      </w:r>
    </w:p>
    <w:p>
      <w:pPr>
        <w:pStyle w:val="SHTKTranslationText"/>
      </w:pPr>
      <w:r>
        <w:t xml:space="preserve">‘어떻게 상반되는가?’라는 것은, 질문이다.</w:t>
      </w:r>
    </w:p>
    <w:p>
      <w:pPr>
        <w:pStyle w:val="SHTKPositionMarker"/>
        <w:keepNext/>
      </w:pPr>
      <w:r>
        <w:t xml:space="preserve">[0214b17]</w:t>
      </w:r>
    </w:p>
    <w:p>
      <w:pPr>
        <w:pStyle w:val="SHTKSourceText"/>
        <w:keepNext/>
      </w:pPr>
      <w:r>
        <w:t xml:space="preserve">勝義不善至猶如痼疾者。 答。 明勝義不善。 謂生死法苦諦為性。 極不安穩名勝義不善。 如人痼疾恒苦不安 生死翻涅槃。 涅槃是勝義善故。</w:t>
      </w:r>
    </w:p>
    <w:p>
      <w:pPr>
        <w:pStyle w:val="SHTKTranslationText"/>
      </w:pPr>
      <w:r>
        <w:t xml:space="preserve">‘승의불선은……마치 고질병과 같다’라는 것이다. 답변이다. 승의불선을 밝힌다. 생사의 법, 곧 고제(苦諦)를 그 성질로 삼는다는 뜻이다. 지극히 안온하지 못하므로 승의불선이라고 이름 붙인다. 마치 사람이 고질병으로 늘 괴롭고 불안한 것과 같다. 생사는 열반과 상반된다. 열반이 승의선이기 때문에,</w:t>
      </w:r>
    </w:p>
    <w:p>
      <w:pPr>
        <w:pStyle w:val="SHTKSourceText"/>
        <w:keepNext/>
      </w:pPr>
      <w:r>
        <w:t xml:space="preserve">生死是勝義不善</w:t>
      </w:r>
    </w:p>
    <w:p>
      <w:pPr>
        <w:pStyle w:val="SHTKTranslationText"/>
      </w:pPr>
      <w:r>
        <w:t xml:space="preserve">생사는 승의불선이다.</w:t>
      </w:r>
    </w:p>
    <w:p>
      <w:pPr>
        <w:pStyle w:val="SHTKSourceText"/>
        <w:keepNext/>
      </w:pPr>
      <w:r>
        <w:t xml:space="preserve">問不善翻於善勝義不善[6]通三性。</w:t>
      </w:r>
    </w:p>
    <w:p>
      <w:pPr>
        <w:pStyle w:val="SHTKTranslationText"/>
      </w:pPr>
      <w:r>
        <w:t xml:space="preserve">묻는다. 불선은 선과 상반되는데도 승의불선이 [6]삼성에 통한다면,</w:t>
      </w:r>
    </w:p>
    <w:p>
      <w:pPr>
        <w:pStyle w:val="SHTKNoteSummary"/>
        <w:keepNext/>
      </w:pPr>
      <w:r>
        <w:t>교감 요약 | [CBETA 교감] 저본 通 → 이문 體通</w:t>
      </w:r>
    </w:p>
    <w:p>
      <w:pPr>
        <w:pStyle w:val="SHTKNoteDetail"/>
      </w:pPr>
      <w:r>
        <w:t>• 저본 적용 문맥 | 問不善翻於善勝義不善[6]通三性。</w:t>
      </w:r>
    </w:p>
    <w:p>
      <w:pPr>
        <w:pStyle w:val="SHTKNoteDetail"/>
      </w:pPr>
      <w:r>
        <w:t>• 저본 독법의 직역 | ‘삼성에 통한다’.</w:t>
      </w:r>
    </w:p>
    <w:p>
      <w:pPr>
        <w:pStyle w:val="SHTKNoteDetail"/>
      </w:pPr>
      <w:r>
        <w:t>• 이문 독법의 직역 | ‘그 체성이 삼성에 통한다’.</w:t>
      </w:r>
    </w:p>
    <w:p>
      <w:pPr>
        <w:pStyle w:val="SHTKNoteDetail"/>
      </w:pPr>
      <w:r>
        <w:t>• 번역 영향 | [의미 차이 경미]. ‘體’가 더해지면 삼성에 통하는 주체가 체성임을 분명히 한다.</w:t>
      </w:r>
    </w:p>
    <w:p>
      <w:pPr>
        <w:pStyle w:val="SHTKNoteDetail"/>
      </w:pPr>
      <w:r>
        <w:t>• 번역 영향 판정 | [판단 유보]</w:t>
      </w:r>
    </w:p>
    <w:p>
      <w:pPr>
        <w:pStyle w:val="SHTKNoteDetail"/>
      </w:pPr>
      <w:r>
        <w:t>• 출처 | CBETA T41n1821, 교감 번호 0214006.</w:t>
      </w:r>
    </w:p>
    <w:p>
      <w:pPr>
        <w:pStyle w:val="SHTKSourceText"/>
        <w:keepNext/>
      </w:pPr>
      <w:r>
        <w:t xml:space="preserve">亦可以善翻不善勝義之善通三性 解云勝義不善遍有漏故得通三性。 勝義善法但擇滅。 唯善不通三性。</w:t>
      </w:r>
    </w:p>
    <w:p>
      <w:pPr>
        <w:pStyle w:val="SHTKTranslationText"/>
      </w:pPr>
      <w:r>
        <w:t xml:space="preserve">선도 불선과 상반되는 것이므로 승의선 역시 삼성에 통한다고 해도 되지 않겠는가? 해석하면 승의불선은 모든 유루법에 두루 해당하므로 삼성에 통할 수 있다. 승의선에 해당하는 법은 오직 택멸뿐이므로, 오직 선이며 삼성 전체에 통하지 않는다.</w:t>
      </w:r>
    </w:p>
    <w:p>
      <w:pPr>
        <w:pStyle w:val="SHTKPositionMarker"/>
        <w:keepNext/>
      </w:pPr>
      <w:r>
        <w:t xml:space="preserve">[0214b24]</w:t>
      </w:r>
    </w:p>
    <w:p>
      <w:pPr>
        <w:pStyle w:val="SHTKSourceText"/>
        <w:keepNext/>
      </w:pPr>
      <w:r>
        <w:t xml:space="preserve">自性不善至猶如毒藥者。 明自性不善。 可知 問於有漏中何唯此五名為自性 解云勝故別立。 三不善根具五義勝。 謂通五部。 遍六識。</w:t>
      </w:r>
    </w:p>
    <w:p>
      <w:pPr>
        <w:pStyle w:val="SHTKTranslationText"/>
      </w:pPr>
      <w:r>
        <w:t xml:space="preserve">‘자성불선이라는 것은……마치 독약과 같다’라는 것이다. 자성불선을 밝힌다. 그 뜻은 알 수 있다. 묻는다. 유루법 가운데 어째서 오직 이 다섯 가지에만 자성이라는 이름을 붙이는가? 해석하면 뛰어나기 때문에 별도로 세운 것이다. 세 불선근에는 다섯 가지 뛰어난 뜻이 모두 갖추어져 있다. 곧 오부(五部)에 통하고, 육식에 두루 미치며,</w:t>
      </w:r>
    </w:p>
    <w:p>
      <w:pPr>
        <w:pStyle w:val="SHTKSourceText"/>
        <w:keepNext/>
      </w:pPr>
      <w:r>
        <w:t xml:space="preserve">是隨眠性。 斷善根時作窂強加行。 能發麁惡身．語二業 無慚．無愧具二義勝。 謂唯不善及遍不善 餘非具故所以不立。</w:t>
      </w:r>
    </w:p>
    <w:p>
      <w:pPr>
        <w:pStyle w:val="SHTKTranslationText"/>
      </w:pPr>
      <w:r>
        <w:t xml:space="preserve">수면의 성질이고, 선근을 끊을 때 견고하고 강력한 가행이 되며, 거칠고 악한 신업과 어업 두 가지를 일으킬 수 있다. 무참과 무괴에는 두 가지 뛰어난 뜻이 모두 갖추어져 있다. 곧 오직 불선이며 불선에 두루 미친다는 것이다. 다른 법에는 이러한 조건이 모두 갖추어져 있지 않으므로 세우지 않는다.</w:t>
      </w:r>
    </w:p>
    <w:p>
      <w:pPr>
        <w:pStyle w:val="SHTKPositionMarker"/>
        <w:keepNext/>
      </w:pPr>
      <w:r>
        <w:t xml:space="preserve">[0214c03]</w:t>
      </w:r>
    </w:p>
    <w:p>
      <w:pPr>
        <w:pStyle w:val="SHTKSourceText"/>
        <w:keepNext/>
      </w:pPr>
      <w:r>
        <w:t xml:space="preserve">相應不善至所引生乳者。 此明相應．等起。 可知。</w:t>
      </w:r>
    </w:p>
    <w:p>
      <w:pPr>
        <w:pStyle w:val="SHTKTranslationText"/>
      </w:pPr>
      <w:r>
        <w:t xml:space="preserve">‘상응불선은……그것이 이끌어 생겨난 젖과 같다’라는 것이다. 이는 상응과 등기를 밝힌다. 그 뜻은 알 수 있다.</w:t>
      </w:r>
    </w:p>
    <w:p>
      <w:pPr>
        <w:pStyle w:val="SHTKPositionMarker"/>
        <w:keepNext/>
      </w:pPr>
      <w:r>
        <w:t xml:space="preserve">[0214c04]</w:t>
      </w:r>
    </w:p>
    <w:p>
      <w:pPr>
        <w:pStyle w:val="SHTKSourceText"/>
        <w:keepNext/>
      </w:pPr>
      <w:r>
        <w:t xml:space="preserve">若爾便無至皆生死攝故者。 難勝義不善。 有漏生死皆勝義不善於中應無善及無記。</w:t>
      </w:r>
    </w:p>
    <w:p>
      <w:pPr>
        <w:pStyle w:val="SHTKTranslationText"/>
      </w:pPr>
      <w:r>
        <w:t xml:space="preserve">‘그렇다면 곧……모두 생사에 포섭되기 때문이다’라는 것이다. 승의불선을 논난한다. 유루의 생사는 모두 승의불선이므로, 그 가운데에는 선과 무기가 없어야 한다는 것이다.</w:t>
      </w:r>
    </w:p>
    <w:p>
      <w:pPr>
        <w:pStyle w:val="SHTKPositionMarker"/>
        <w:keepNext/>
      </w:pPr>
      <w:r>
        <w:t xml:space="preserve">[0214c06]</w:t>
      </w:r>
    </w:p>
    <w:p>
      <w:pPr>
        <w:pStyle w:val="SHTKSourceText"/>
        <w:keepNext/>
      </w:pPr>
      <w:r>
        <w:t xml:space="preserve">若據勝義至故無有過者。 答。 若據勝義不善誠如所言無彼二性然於此有漏法中立善無記約異熟果說。 諸有漏法中。 若不能記異熟果者立無記名。 於有漏法中若能記愛異熟果者說名為善。 故無有過。</w:t>
      </w:r>
    </w:p>
    <w:p>
      <w:pPr>
        <w:pStyle w:val="SHTKTranslationText"/>
      </w:pPr>
      <w:r>
        <w:t xml:space="preserve">‘승의에 의거하면……그러므로 허물이 없다’라는 것이다. 답변이다. 승의불선에 의거한다면 참으로 말한 것처럼 그 두 성질은 없지만, 유루법 가운데 선과 무기를 세우는 것은 이숙과에 의거해서 말한다. 여러 유루법 가운데, 이숙과를 기록하거나 결정할 수 없는 것은 무기라는 이름을 세운다. 유루법 가운데 애호할 만한 이숙과를 기록하거나 결정할 수 있는 것은 선이라고 말한다. 그러므로 허물이 없다.</w:t>
      </w:r>
    </w:p>
    <w:p>
      <w:pPr>
        <w:pStyle w:val="SHTKPositionMarker"/>
        <w:keepNext/>
      </w:pPr>
      <w:r>
        <w:t xml:space="preserve">[0214c11]</w:t>
      </w:r>
    </w:p>
    <w:p>
      <w:pPr>
        <w:pStyle w:val="SHTKSourceText"/>
        <w:keepNext/>
      </w:pPr>
      <w:r>
        <w:t xml:space="preserve">勝義無記至更無異門者。 釋第六句。 如文可知。 引正理文。 如前已說。</w:t>
      </w:r>
    </w:p>
    <w:p>
      <w:pPr>
        <w:pStyle w:val="SHTKTranslationText"/>
      </w:pPr>
      <w:r>
        <w:t xml:space="preserve">‘승의무기는……다시 다른 문은 없다’라는 것이다. 여섯 번째 구절을 해석한 것이다. 글에 나타난 대로 알 수 있다. 『정리론』의 글을 인용한 것은, 앞에서 이미 설명한 것과 같다.</w:t>
      </w:r>
    </w:p>
    <w:p>
      <w:pPr>
        <w:pStyle w:val="SHTKPositionMarker"/>
        <w:keepNext/>
      </w:pPr>
      <w:r>
        <w:t xml:space="preserve">[0214c13]</w:t>
      </w:r>
    </w:p>
    <w:p>
      <w:pPr>
        <w:pStyle w:val="SHTKSourceText"/>
        <w:keepNext/>
      </w:pPr>
      <w:r>
        <w:t xml:space="preserve">於此應思至例亦應然者。 此下問答分別。 問。 若由等起力身．語成善．惡此身．語業所依大種應成善．不善。 俱從一心所等起故。</w:t>
      </w:r>
    </w:p>
    <w:p>
      <w:pPr>
        <w:pStyle w:val="SHTKTranslationText"/>
      </w:pPr>
      <w:r>
        <w:t xml:space="preserve">‘여기에서 생각해야 한다……유추하면 역시 마찬가지이다’라는 것이다. 이 아래는 문답으로 분별한다. 질문이다. 등기의 힘에 의해 신업과 어업이 선·악이 된다면, 이 신·어업이 의지하는 대종도 선·불선이 되어야 한다. 모두 동일한 마음에서 등기되기 때문이다.</w:t>
      </w:r>
    </w:p>
    <w:p>
      <w:pPr>
        <w:pStyle w:val="SHTKPositionMarker"/>
        <w:keepNext/>
      </w:pPr>
      <w:r>
        <w:t xml:space="preserve">[0214c16]</w:t>
      </w:r>
    </w:p>
    <w:p>
      <w:pPr>
        <w:pStyle w:val="SHTKSourceText"/>
        <w:keepNext/>
      </w:pPr>
      <w:r>
        <w:t xml:space="preserve">以作者心至故不成例者。 答。 如文可知。 諸得四相雖非故起依法而立。 由法勢力隨法起故可名等起。</w:t>
      </w:r>
    </w:p>
    <w:p>
      <w:pPr>
        <w:pStyle w:val="SHTKTranslationText"/>
      </w:pPr>
      <w:r>
        <w:t xml:space="preserve">‘짓는 자의 마음으로써……그러므로 동일한 사례가 되지 않는다’라는 것이다. 답변이다. 글에 나타난 대로 알 수 있다. 여러 득과 사상은 비록 의도적으로 일으킨 것이 아니지만, 법에 의거하여 세워진다. 법의 세력에 따라 법을 좇아 일어나므로 등기라고 부를 수 있다.</w:t>
      </w:r>
    </w:p>
    <w:p>
      <w:pPr>
        <w:pStyle w:val="SHTKPositionMarker"/>
        <w:keepNext/>
      </w:pPr>
      <w:r>
        <w:t xml:space="preserve">[0214c18]</w:t>
      </w:r>
    </w:p>
    <w:p>
      <w:pPr>
        <w:pStyle w:val="SHTKSourceText"/>
        <w:keepNext/>
      </w:pPr>
      <w:r>
        <w:t xml:space="preserve">若爾定心至應設劬勞者。 論主復難。 若爾定心隨轉無表非正在定作意引生。 亦非散心加行引發。 散與隨轉不同類故。 或定．散別不同類故。 應如大種非故心生。 如何成善。</w:t>
      </w:r>
    </w:p>
    <w:p>
      <w:pPr>
        <w:pStyle w:val="SHTKTranslationText"/>
      </w:pPr>
      <w:r>
        <w:t xml:space="preserve">‘그렇다면 선정의 마음은……다른 해석을 부지런히 찾아야 한다’라는 것이다. 논주가 다시 논난한다. 그렇다면 선정의 마음에 따라 일어나는 무표는 바로 선정에 들어 있을 때 작의하여 일으킨 것이 아니다. 또 산란심의 가행이 이끌어 일으킨 것도 아니다. 산란심과 수전(隨轉)은 같은 종류가 아니기 때문이다. 혹은 선정과 산란함이 달라서 같은 종류가 아니기 때문이다. 그러므로 의도적 마음에 의해 생겨나지 않는 대종과 같아야 할 것이다. 그런데 어떻게 선을 이루는가?</w:t>
      </w:r>
    </w:p>
    <w:p>
      <w:pPr>
        <w:pStyle w:val="SHTKSourceText"/>
        <w:keepNext/>
      </w:pPr>
      <w:r>
        <w:t xml:space="preserve">正理三十六救云。 隨定無表定等力生。 理亦應成等起善性。 俱舍師破云。 若定無表由定等力而得生故名等起善。 大種亦有由心力生應名等起善不善性。 若言大種非作意生。 此定無表豈故意起。</w:t>
      </w:r>
    </w:p>
    <w:p>
      <w:pPr>
        <w:pStyle w:val="SHTKTranslationText"/>
      </w:pPr>
      <w:r>
        <w:t xml:space="preserve">『정리론』 제36권에서는 다음과 같이 해명한다. ‘선정을 따르는 무표는 선정 등의 힘으로 생겨난다. 이치상 그것 역시 등기선성을 이루어야 한다.’ 구사 논사가 논파하며 말한다. 만일 선정의 무표가 선정 등의 힘으로 생겨나기 때문에 등기선이라고 이름 붙인다면, 대종 역시 마음의 힘으로 생겨나는 경우가 있으므로 등기선 또는 등기불선의 성질이라고 이름 붙여야 한다. 만약 대종은 작의에 의해 생긴 것이 아니라고 한다면, 이 선정의 무표는 어찌 고의로 일어난 것인가?</w:t>
      </w:r>
    </w:p>
    <w:p>
      <w:pPr>
        <w:pStyle w:val="SHTKSourceText"/>
        <w:keepNext/>
      </w:pPr>
      <w:r>
        <w:t xml:space="preserve">或天眼．耳如善身．語應成善性。 以是善心所等起故。 此難二根或難二通。 或根．通俱難。 前說為善。 難同類色是等起故。 進退徵責。 理實難通。</w:t>
      </w:r>
    </w:p>
    <w:p>
      <w:pPr>
        <w:pStyle w:val="SHTKTranslationText"/>
      </w:pPr>
      <w:r>
        <w:t xml:space="preserve">혹은 천안과 천이 역시 선한 신업·어업과 마찬가지로 선성을 이루어야 한다. 선심에서 등기된 것이기 때문이다. 이 논난은 두 근을 논난한 것일 수도 있고 두 신통을 논난한 것일 수도 있다. 혹은 근과 신통을 함께 논난한 것일 수도 있다. 앞의 설명을 옳은 것으로 삼는다. 같은 종류의 색법이 등기되었다는 점을 논난하기 때문이다. 양쪽 경우를 모두 따져 힐난한다. 이치상 참으로 해명하기 어려운 논난이다.</w:t>
      </w:r>
    </w:p>
    <w:p>
      <w:pPr>
        <w:pStyle w:val="SHTKSourceText"/>
        <w:keepNext/>
      </w:pPr>
      <w:r>
        <w:t xml:space="preserve">應設劬勞思求異釋 正理救云。 此難非理。 以彼二通解脫道心是無記故。 彼二與道俱時生故。 通斯似難何費劬勞 俱舍師破云。 若天眼．耳由與無記道俱生故。</w:t>
      </w:r>
    </w:p>
    <w:p>
      <w:pPr>
        <w:pStyle w:val="SHTKTranslationText"/>
      </w:pPr>
      <w:r>
        <w:t xml:space="preserve">마땅히 부지런히 다른 해석을 찾아야 한다. 『정리론』에서는 다음과 같이 해명한다. ‘이 논난은 이치에 맞지 않는다. 그 두 신통의 해탈도심은 무기이기 때문이다. 그 두 가지는 도와 동시에 생겨나기 때문이다. 이처럼 보이는 논난을 해명하는 데 어찌 노고를 들이겠는가?’ 구사 논사가 논파하며 말한다. 천안과 천이가 무기의 도와 함께 생겨나기 때문에,</w:t>
      </w:r>
    </w:p>
    <w:p>
      <w:pPr>
        <w:pStyle w:val="SHTKSourceText"/>
        <w:keepNext/>
      </w:pPr>
      <w:r>
        <w:t xml:space="preserve">無記者既由道力應名等起。 若言非由彼道力故成無記者。 道俱生言何成解釋。 真難未通。</w:t>
      </w:r>
    </w:p>
    <w:p>
      <w:pPr>
        <w:pStyle w:val="SHTKTranslationText"/>
      </w:pPr>
      <w:r>
        <w:t xml:space="preserve">무기라는 것이라면, 이미 도의 힘에 의한 것이므로 등기라고 불러야 한다. 그 도의 힘 때문에 무기가 되는 것은 아니라고 말한다면, 도와 함께 생겨난다는 말이 어찌 해명이 되겠는가? 진정한 논난은 아직 해결되지 않았다.</w:t>
      </w:r>
    </w:p>
    <w:p>
      <w:pPr>
        <w:pStyle w:val="SHTKSourceText"/>
        <w:keepNext/>
      </w:pPr>
      <w:r>
        <w:t xml:space="preserve">劬勞[1]遂費。</w:t>
      </w:r>
    </w:p>
    <w:p>
      <w:pPr>
        <w:pStyle w:val="SHTKTranslationText"/>
      </w:pPr>
      <w:r>
        <w:t xml:space="preserve">노고는 [1]끝내 헛되이 소모되었다.</w:t>
      </w:r>
    </w:p>
    <w:p>
      <w:pPr>
        <w:pStyle w:val="SHTKNoteSummary"/>
        <w:keepNext/>
      </w:pPr>
      <w:r>
        <w:t>교감 요약 | [CBETA 교감] 저본 遂 → 이문 還</w:t>
      </w:r>
    </w:p>
    <w:p>
      <w:pPr>
        <w:pStyle w:val="SHTKNoteDetail"/>
      </w:pPr>
      <w:r>
        <w:t>• 저본 적용 문맥 | 劬勞[1]遂費。</w:t>
      </w:r>
    </w:p>
    <w:p>
      <w:pPr>
        <w:pStyle w:val="SHTKNoteDetail"/>
      </w:pPr>
      <w:r>
        <w:t>• 저본 독법의 직역 | ‘노고가 결국 허비되었다’.</w:t>
      </w:r>
    </w:p>
    <w:p>
      <w:pPr>
        <w:pStyle w:val="SHTKNoteDetail"/>
      </w:pPr>
      <w:r>
        <w:t>• 이문 독법의 직역 | ‘노고가 도리어 허비되었다’.</w:t>
      </w:r>
    </w:p>
    <w:p>
      <w:pPr>
        <w:pStyle w:val="SHTKNoteDetail"/>
      </w:pPr>
      <w:r>
        <w:t>• 번역 영향 | [표현 차이]. ‘遂’와 ‘還’이 결론의 접속 어감을 다르게 한다.</w:t>
      </w:r>
    </w:p>
    <w:p>
      <w:pPr>
        <w:pStyle w:val="SHTKNoteDetail"/>
      </w:pPr>
      <w:r>
        <w:t>• 번역 영향 판정 | [표현 차이]</w:t>
      </w:r>
    </w:p>
    <w:p>
      <w:pPr>
        <w:pStyle w:val="SHTKNoteDetail"/>
      </w:pPr>
      <w:r>
        <w:t>• 출처 | CBETA T41n1821, 교감 번호 0215001.</w:t>
      </w:r>
    </w:p>
    <w:p>
      <w:pPr>
        <w:pStyle w:val="SHTKPositionMarker"/>
        <w:keepNext/>
      </w:pPr>
      <w:r>
        <w:t xml:space="preserve">[0215a08]</w:t>
      </w:r>
    </w:p>
    <w:p>
      <w:pPr>
        <w:pStyle w:val="SHTKSourceText"/>
        <w:keepNext/>
      </w:pPr>
      <w:r>
        <w:t xml:space="preserve">如上所言至及邪命等者。 此下第二明二等起。 邪見即是見所斷惑。 經言能起邪語．業．命。 如何前言見所斷惑不能發表。</w:t>
      </w:r>
    </w:p>
    <w:p>
      <w:pPr>
        <w:pStyle w:val="SHTKTranslationText"/>
      </w:pPr>
      <w:r>
        <w:t xml:space="preserve">‘위에서 말한……및 사명(邪命) 등에 이르기까지’라는 것이다. 이 아래에서는 두 번째로 두 종류의 등기를 밝힌다. 사견은 곧 견소단의 번뇌이다. 경전에서는 그것이 사어·사업·사명을 일으킬 수 있다고 말한다. 그렇다면 어째서 앞에서는 견소단의 번뇌가 표업을 일으킬 수 없다고 하였는가?</w:t>
      </w:r>
    </w:p>
    <w:p>
      <w:pPr>
        <w:pStyle w:val="SHTKPositionMarker"/>
        <w:keepNext/>
      </w:pPr>
      <w:r>
        <w:t xml:space="preserve">[0215a11]</w:t>
      </w:r>
    </w:p>
    <w:p>
      <w:pPr>
        <w:pStyle w:val="SHTKSourceText"/>
        <w:keepNext/>
      </w:pPr>
      <w:r>
        <w:t xml:space="preserve">此不[2]相違者。</w:t>
      </w:r>
    </w:p>
    <w:p>
      <w:pPr>
        <w:pStyle w:val="SHTKTranslationText"/>
      </w:pPr>
      <w:r>
        <w:t xml:space="preserve">‘이것은 [2]서로 모순되지 않는다’라는 것은,</w:t>
      </w:r>
    </w:p>
    <w:p>
      <w:pPr>
        <w:pStyle w:val="SHTKNoteSummary"/>
        <w:keepNext/>
      </w:pPr>
      <w:r>
        <w:t>교감 요약 | [CBETA 교감] 저본 相 → 이문 應</w:t>
      </w:r>
    </w:p>
    <w:p>
      <w:pPr>
        <w:pStyle w:val="SHTKNoteDetail"/>
      </w:pPr>
      <w:r>
        <w:t>• 저본 적용 문맥 | 此不[2]相違者。</w:t>
      </w:r>
    </w:p>
    <w:p>
      <w:pPr>
        <w:pStyle w:val="SHTKNoteDetail"/>
      </w:pPr>
      <w:r>
        <w:t>• 저본 독법의 직역 | ‘이것은 서로 모순되지 않는다’.</w:t>
      </w:r>
    </w:p>
    <w:p>
      <w:pPr>
        <w:pStyle w:val="SHTKNoteDetail"/>
      </w:pPr>
      <w:r>
        <w:t>• 이문 독법의 직역 | ‘이렇게 되어서는 안 된다/이것은 어긋나지 않아야 한다’.</w:t>
      </w:r>
    </w:p>
    <w:p>
      <w:pPr>
        <w:pStyle w:val="SHTKNoteDetail"/>
      </w:pPr>
      <w:r>
        <w:t>• 번역 영향 | [의미 차이 있음]. ‘不相違’와 ‘不應違’로 바뀌어 단정과 당위의 구문 차이가 생긴다.</w:t>
      </w:r>
    </w:p>
    <w:p>
      <w:pPr>
        <w:pStyle w:val="SHTKNoteDetail"/>
      </w:pPr>
      <w:r>
        <w:t>• 이문 기준 번역 | “‘이것은 마땅히 모순되지 않는다’라는 것은,”</w:t>
      </w:r>
    </w:p>
    <w:p>
      <w:pPr>
        <w:pStyle w:val="SHTKNoteDetail"/>
      </w:pPr>
      <w:r>
        <w:t>• 번역 영향 판정 | [의미 차이 있음]</w:t>
      </w:r>
    </w:p>
    <w:p>
      <w:pPr>
        <w:pStyle w:val="SHTKNoteDetail"/>
      </w:pPr>
      <w:r>
        <w:t>• 출처 | CBETA T41n1821, 교감 번호 0215002.</w:t>
      </w:r>
    </w:p>
    <w:p>
      <w:pPr>
        <w:pStyle w:val="SHTKSourceText"/>
        <w:keepNext/>
      </w:pPr>
      <w:r>
        <w:t xml:space="preserve">答 何以故者。 徵問 頌曰至無記隨或善者。 頌答。 初一頌總明二種等起。 第二頌約六識辨差別。 第三頌約三性辨差別。</w:t>
      </w:r>
    </w:p>
    <w:p>
      <w:pPr>
        <w:pStyle w:val="SHTKTranslationText"/>
      </w:pPr>
      <w:r>
        <w:t xml:space="preserve">답변이다. ‘무슨 까닭인가?’라는 것은, 거듭 묻는 질문이다. ‘게송에서 말하였다……무기는 수전이거나 혹은 선이다’라는 것이다. 게송으로 답한다. 첫 번째 게송은 두 등기를 전체적으로 밝힌다. 두 번째 게송은 육식에 의거하여 차이를 분별한다. 세 번째 게송은 삼성에 의거하여 차이를 분별한다.</w:t>
      </w:r>
    </w:p>
    <w:p>
      <w:pPr>
        <w:pStyle w:val="SHTKPositionMarker"/>
        <w:keepNext/>
      </w:pPr>
      <w:r>
        <w:t xml:space="preserve">[0215a14]</w:t>
      </w:r>
    </w:p>
    <w:p>
      <w:pPr>
        <w:pStyle w:val="SHTKSourceText"/>
        <w:keepNext/>
      </w:pPr>
      <w:r>
        <w:t xml:space="preserve">論曰至名為隨轉者 釋初頌可知。</w:t>
      </w:r>
    </w:p>
    <w:p>
      <w:pPr>
        <w:pStyle w:val="SHTKTranslationText"/>
      </w:pPr>
      <w:r>
        <w:t xml:space="preserve">‘논에서 말하였다……수전이라고 이름 붙인다’라는 것은, 첫 번째 게송을 해석한 것으로, 뜻을 알 수 있다.</w:t>
      </w:r>
    </w:p>
    <w:p>
      <w:pPr>
        <w:pStyle w:val="SHTKPositionMarker"/>
        <w:keepNext/>
      </w:pPr>
      <w:r>
        <w:t xml:space="preserve">[0215a15]</w:t>
      </w:r>
    </w:p>
    <w:p>
      <w:pPr>
        <w:pStyle w:val="SHTKSourceText"/>
        <w:keepNext/>
      </w:pPr>
      <w:r>
        <w:t xml:space="preserve">隨轉於業有何功能者。 問 雖有先因至如死業應無者。 答。 雖有先因為能引發業。 若無隨轉心心所者。 猶如死人業應無有。</w:t>
      </w:r>
    </w:p>
    <w:p>
      <w:pPr>
        <w:pStyle w:val="SHTKTranslationText"/>
      </w:pPr>
      <w:r>
        <w:t xml:space="preserve">‘수전은 업에 어떤 기능을 하는가?’라는 것은, 질문이다. ‘비록 앞선 원인이 있더라도……죽은 자의 업처럼 없어야 한다’라는 것이다. 답변이다. 비록 앞선 원인이 있어 업을 이끌어 일으킬 수 있을지라도, 수전하는 마음과 심소가 없다면, 죽은 사람과 마찬가지로 업이 없어야 한다.</w:t>
      </w:r>
    </w:p>
    <w:p>
      <w:pPr>
        <w:pStyle w:val="SHTKPositionMarker"/>
        <w:keepNext/>
      </w:pPr>
      <w:r>
        <w:t xml:space="preserve">[0215a18]</w:t>
      </w:r>
    </w:p>
    <w:p>
      <w:pPr>
        <w:pStyle w:val="SHTKSourceText"/>
        <w:keepNext/>
      </w:pPr>
      <w:r>
        <w:t xml:space="preserve">若爾無心如何發戒者。 難。</w:t>
      </w:r>
    </w:p>
    <w:p>
      <w:pPr>
        <w:pStyle w:val="SHTKTranslationText"/>
      </w:pPr>
      <w:r>
        <w:t xml:space="preserve">‘그렇다면 무심(無心) 상태에서 어떻게 계율을 일으키는가?’라는 것은, 논난이다.</w:t>
      </w:r>
    </w:p>
    <w:p>
      <w:pPr>
        <w:pStyle w:val="SHTKPositionMarker"/>
        <w:keepNext/>
      </w:pPr>
      <w:r>
        <w:t xml:space="preserve">[0215a19]</w:t>
      </w:r>
    </w:p>
    <w:p>
      <w:pPr>
        <w:pStyle w:val="SHTKSourceText"/>
        <w:keepNext/>
      </w:pPr>
      <w:r>
        <w:t xml:space="preserve">諸有心者至於業有用者。 通。 非言無心不能發戒。 但說諸有心者業起分明故隨轉心於業有用。 正理三十六云若無隨轉雖有先因為能引發。 如無心位。 或如死屍。 表應不轉。</w:t>
      </w:r>
    </w:p>
    <w:p>
      <w:pPr>
        <w:pStyle w:val="SHTKTranslationText"/>
      </w:pPr>
      <w:r>
        <w:t xml:space="preserve">‘마음이 있는 모든 이는……업에 작용한다’라는 것은, 해명이다. 무심 상태에서는 계를 일으킬 수 없다고 말한 것이 아니다. 단지 마음이 있는 이에게는 업이 일어남이 뚜렷하므로, 수전심이 업에 작용한다고 말한 것이다. 『정리론』 제36권에서는 말한다. ‘수전이 없다면 앞선 원인이 있어 업을 이끌어 일으킬 수 있더라도, 무심 상태처럼, 혹은 죽은 시체처럼, 표업은 움직이지 않아야 한다.</w:t>
      </w:r>
    </w:p>
    <w:p>
      <w:pPr>
        <w:pStyle w:val="SHTKSourceText"/>
        <w:keepNext/>
      </w:pPr>
      <w:r>
        <w:t xml:space="preserve">隨轉於表有轉功能。</w:t>
      </w:r>
    </w:p>
    <w:p>
      <w:pPr>
        <w:pStyle w:val="SHTKTranslationText"/>
      </w:pPr>
      <w:r>
        <w:t xml:space="preserve">수전은 표업을 움직이게 하는 기능이 있다.</w:t>
      </w:r>
    </w:p>
    <w:p>
      <w:pPr>
        <w:pStyle w:val="SHTKSourceText"/>
        <w:keepNext/>
      </w:pPr>
      <w:r>
        <w:t xml:space="preserve">無表不依隨轉而轉無[3]心亦有無表轉故</w:t>
      </w:r>
    </w:p>
    <w:p>
      <w:pPr>
        <w:pStyle w:val="SHTKTranslationText"/>
      </w:pPr>
      <w:r>
        <w:t xml:space="preserve">무표는 수전에 의존하여 움직이는 것이 아니다. [3]무심에서도 무표의 활동이 있기 때문이다.’</w:t>
      </w:r>
    </w:p>
    <w:p>
      <w:pPr>
        <w:pStyle w:val="SHTKNoteSummary"/>
        <w:keepNext/>
      </w:pPr>
      <w:r>
        <w:t>교감 요약 | [CBETA 교감] 저본 心 → 이문 心位</w:t>
      </w:r>
    </w:p>
    <w:p>
      <w:pPr>
        <w:pStyle w:val="SHTKNoteDetail"/>
      </w:pPr>
      <w:r>
        <w:t>• 저본 적용 문맥 | 無表不依隨轉而轉無[3]心亦有無表轉故</w:t>
      </w:r>
    </w:p>
    <w:p>
      <w:pPr>
        <w:pStyle w:val="SHTKNoteDetail"/>
      </w:pPr>
      <w:r>
        <w:t>• 저본 독법의 직역 | ‘무심에서도 무표가 전개된다’.</w:t>
      </w:r>
    </w:p>
    <w:p>
      <w:pPr>
        <w:pStyle w:val="SHTKNoteDetail"/>
      </w:pPr>
      <w:r>
        <w:t>• 이문 독법의 직역 | ‘무심의 상태에서도 무표가 전개된다’.</w:t>
      </w:r>
    </w:p>
    <w:p>
      <w:pPr>
        <w:pStyle w:val="SHTKNoteDetail"/>
      </w:pPr>
      <w:r>
        <w:t>• 번역 영향 | [표현 차이]. ‘位’를 더하면 상태·단계를 명시한다.</w:t>
      </w:r>
    </w:p>
    <w:p>
      <w:pPr>
        <w:pStyle w:val="SHTKNoteDetail"/>
      </w:pPr>
      <w:r>
        <w:t>• 번역 영향 판정 | [표현 차이]</w:t>
      </w:r>
    </w:p>
    <w:p>
      <w:pPr>
        <w:pStyle w:val="SHTKNoteDetail"/>
      </w:pPr>
      <w:r>
        <w:t>• 출처 | CBETA T41n1821, 교감 번호 0215003.</w:t>
      </w:r>
    </w:p>
    <w:p>
      <w:pPr>
        <w:pStyle w:val="SHTKSourceText"/>
        <w:keepNext/>
      </w:pPr>
      <w:r>
        <w:t xml:space="preserve">俱舍師難云於無心位得別解脫雖無隨轉表業亦轉。 初念必具表．無表故如無心位。 表應不轉此言有失。 若謂非據初念得表據餘無心。 言應簡別既不簡別。</w:t>
      </w:r>
    </w:p>
    <w:p>
      <w:pPr>
        <w:pStyle w:val="SHTKTranslationText"/>
      </w:pPr>
      <w:r>
        <w:t xml:space="preserve">구사 논사는 다음과 같이 논난한다. ‘무심 상태에서 별해탈을 얻을 때 수전이 없더라도 표업 역시 활동한다. 첫 찰나에는 반드시 표업과 무표업이 모두 갖추어지기 때문이다. 그러므로 “무심 상태에서는, 표업이 움직이지 않아야 한다”라는 말에는 허물이 있다. 만일 첫 찰나에 표업을 얻는 경우가 아니라 그 밖의 무심 상태를 가리킨다고 한다면, 마땅히 분명히 구별해 말해야 한다. 그런데 구별하지 않았으므로,</w:t>
      </w:r>
    </w:p>
    <w:p>
      <w:pPr>
        <w:pStyle w:val="SHTKSourceText"/>
        <w:keepNext/>
      </w:pPr>
      <w:r>
        <w:t xml:space="preserve">過失[＊]遂成。</w:t>
      </w:r>
    </w:p>
    <w:p>
      <w:pPr>
        <w:pStyle w:val="SHTKTranslationText"/>
      </w:pPr>
      <w:r>
        <w:t xml:space="preserve">그 허물은 [＊]결국 성립한다.’</w:t>
      </w:r>
    </w:p>
    <w:p>
      <w:pPr>
        <w:pStyle w:val="SHTKNoteSummary"/>
        <w:keepNext/>
      </w:pPr>
      <w:r>
        <w:t>교감 요약 | [상호참조] 이 [＊]는 CBETA가 붙인 참조 표지로, 연결된 교감을 확정할 수 없다.</w:t>
      </w:r>
    </w:p>
    <w:p>
      <w:pPr>
        <w:pStyle w:val="SHTKNoteDetail"/>
      </w:pPr>
      <w:r>
        <w:t>• 출처 | CBETA T41n1821, 교감 번호 0215001.</w:t>
      </w:r>
    </w:p>
    <w:p>
      <w:pPr>
        <w:pStyle w:val="SHTKPositionMarker"/>
        <w:keepNext/>
      </w:pPr>
      <w:r>
        <w:t xml:space="preserve">[0215a28]</w:t>
      </w:r>
    </w:p>
    <w:p>
      <w:pPr>
        <w:pStyle w:val="SHTKSourceText"/>
        <w:keepNext/>
      </w:pPr>
      <w:r>
        <w:t xml:space="preserve">見所斷識至此無有故者。 釋第五句。 見於發表唯能為轉。 於能起表尋．伺生中能為資糧。 助彼起故作遠因等起。 故能為轉不為隨轉。 內門轉故不能發業。 外門轉心方能發業。</w:t>
      </w:r>
    </w:p>
    <w:p>
      <w:pPr>
        <w:pStyle w:val="SHTKTranslationText"/>
      </w:pPr>
      <w:r>
        <w:t xml:space="preserve">‘견소단의 식은……여기에는 없기 때문이다’라는 것이다. 다섯 번째 구절을 해석한 것이다. 견(見)은 표업을 일으키는 데에서 오직 전심이 될 수 있을 뿐이다. 표업을 일으키는 심(尋)과 사(伺)가 생겨나는 가운데 자량이 될 수 있다. 그것들의 발생을 도우므로 먼 원인으로서의 등기가 된다. 그러므로 전심은 될 수 있어도 수전심은 될 수 없다. 내문에서 활동하기 때문에 업을 일으킬 수 없다. 외문에서 활동하는 마음이라야 비로소 업을 일으킬 수 있다.</w:t>
      </w:r>
    </w:p>
    <w:p>
      <w:pPr>
        <w:pStyle w:val="SHTKSourceText"/>
        <w:keepNext/>
      </w:pPr>
      <w:r>
        <w:t xml:space="preserve">於外門心正起業時此見所斷而無有故。 故婆沙一百一十七云。 復次外門轉心能作剎那等起發身．語業。 此心內門轉故不能發。 廣如彼釋 又見所斷至是見所斷者。 第二解。 又見所斷若發表色。</w:t>
      </w:r>
    </w:p>
    <w:p>
      <w:pPr>
        <w:pStyle w:val="SHTKTranslationText"/>
      </w:pPr>
      <w:r>
        <w:t xml:space="preserve">외문의 마음에서 바로 업을 일으킬 때에는 이 견소단의 마음이 없기 때문이다. 그러므로 『바사론』 제117권에서 다음과 같이 말한다. ‘또 외문에서 활동하는 마음은 찰나등기가 되어 신업과 어업을 일으킬 수 있다. 이 마음은 내문에서 활동하므로 일으킬 수 없다.’ 자세한 설명은 그 논서를 따른다. ‘또 견소단은……견소단이기 때문이다’라는 것이다. 두 번째 해석이다. 또 견소단이 표색을 일으킨다면,</w:t>
      </w:r>
    </w:p>
    <w:p>
      <w:pPr>
        <w:pStyle w:val="SHTKSourceText"/>
        <w:keepNext/>
      </w:pPr>
      <w:r>
        <w:t xml:space="preserve">色應見斷。</w:t>
      </w:r>
    </w:p>
    <w:p>
      <w:pPr>
        <w:pStyle w:val="SHTKTranslationText"/>
      </w:pPr>
      <w:r>
        <w:t xml:space="preserve">색도 견소단이어야 한다.</w:t>
      </w:r>
    </w:p>
    <w:p>
      <w:pPr>
        <w:pStyle w:val="SHTKPositionMarker"/>
        <w:keepNext/>
      </w:pPr>
      <w:r>
        <w:t xml:space="preserve">[0215b09]</w:t>
      </w:r>
    </w:p>
    <w:p>
      <w:pPr>
        <w:pStyle w:val="SHTKSourceText"/>
        <w:keepNext/>
      </w:pPr>
      <w:r>
        <w:t xml:space="preserve">若許見斷斯有何失者。 經部師問。 許有漏色亦通見斷。</w:t>
      </w:r>
    </w:p>
    <w:p>
      <w:pPr>
        <w:pStyle w:val="SHTKTranslationText"/>
      </w:pPr>
      <w:r>
        <w:t xml:space="preserve">‘설령 견소단이라고 인정하더라도 무슨 허물이 있는가?’라는 것은, 경부 논사의 질문이다. 유루의 색도 견소단에 통한다고 인정한다면,</w:t>
      </w:r>
    </w:p>
    <w:p>
      <w:pPr>
        <w:pStyle w:val="SHTKSourceText"/>
        <w:keepNext/>
      </w:pPr>
      <w:r>
        <w:t xml:space="preserve">[4]斯有何失。</w:t>
      </w:r>
    </w:p>
    <w:p>
      <w:pPr>
        <w:pStyle w:val="SHTKTranslationText"/>
      </w:pPr>
      <w:r>
        <w:t xml:space="preserve">[4]무슨 허물이 있는가?</w:t>
      </w:r>
    </w:p>
    <w:p>
      <w:pPr>
        <w:pStyle w:val="SHTKNoteSummary"/>
        <w:keepNext/>
      </w:pPr>
      <w:r>
        <w:t>교감 요약 | [CBETA 교감] 저본 斯 → 이문 此</w:t>
      </w:r>
    </w:p>
    <w:p>
      <w:pPr>
        <w:pStyle w:val="SHTKNoteDetail"/>
      </w:pPr>
      <w:r>
        <w:t>• 저본 적용 문맥 | [4]斯有何失。</w:t>
      </w:r>
    </w:p>
    <w:p>
      <w:pPr>
        <w:pStyle w:val="SHTKNoteDetail"/>
      </w:pPr>
      <w:r>
        <w:t>• 저본 독법의 직역 | ‘이것에 무슨 허물이 있는가’.</w:t>
      </w:r>
    </w:p>
    <w:p>
      <w:pPr>
        <w:pStyle w:val="SHTKNoteDetail"/>
      </w:pPr>
      <w:r>
        <w:t>• 이문 독법의 직역 | ‘이에 무슨 허물이 있는가’.</w:t>
      </w:r>
    </w:p>
    <w:p>
      <w:pPr>
        <w:pStyle w:val="SHTKNoteDetail"/>
      </w:pPr>
      <w:r>
        <w:t>• 번역 영향 | [표현 차이]. ‘斯/此’는 지시어 이문이며 논지는 같다.</w:t>
      </w:r>
    </w:p>
    <w:p>
      <w:pPr>
        <w:pStyle w:val="SHTKNoteDetail"/>
      </w:pPr>
      <w:r>
        <w:t>• 번역 영향 판정 | [표현 차이]</w:t>
      </w:r>
    </w:p>
    <w:p>
      <w:pPr>
        <w:pStyle w:val="SHTKNoteDetail"/>
      </w:pPr>
      <w:r>
        <w:t>• 출처 | CBETA T41n1821, 교감 번호 0215004.</w:t>
      </w:r>
    </w:p>
    <w:p>
      <w:pPr>
        <w:pStyle w:val="SHTKPositionMarker"/>
        <w:keepNext/>
      </w:pPr>
      <w:r>
        <w:t xml:space="preserve">[0215b10]</w:t>
      </w:r>
    </w:p>
    <w:p>
      <w:pPr>
        <w:pStyle w:val="SHTKSourceText"/>
        <w:keepNext/>
      </w:pPr>
      <w:r>
        <w:t xml:space="preserve">是則違越至非見所斷者。 說一切有部答。 若有漏色是見所斷是則違越阿毘達磨 本論說色非見斷故 此即違教 明謂智慧。 無明謂癡 癡必惑俱偏說無明。</w:t>
      </w:r>
    </w:p>
    <w:p>
      <w:pPr>
        <w:pStyle w:val="SHTKTranslationText"/>
      </w:pPr>
      <w:r>
        <w:t xml:space="preserve">‘그렇다면 위배하게 된다……견소단이 아니다’라는 것이다. 설일체유부의 답변이다. 유루의 색이 견소단이라면 이는 아비달마를 위배한다. 근본 논서에서 색은 견소단이 아니라고 말하기 때문이다. 이는 교설에 위배되는 것이다. 명이란 지혜를 말하며, 무명이란 어리석음을 말한다. 어리석음에는 반드시 미혹이 함께하므로 특별히 무명이라고 말한다.</w:t>
      </w:r>
    </w:p>
    <w:p>
      <w:pPr>
        <w:pStyle w:val="SHTKSourceText"/>
        <w:keepNext/>
      </w:pPr>
      <w:r>
        <w:t xml:space="preserve">明與無明互相違故必無竝起。 可有品別而斷。 有漏業色與明．無明俱不相違。 故非見斷。</w:t>
      </w:r>
    </w:p>
    <w:p>
      <w:pPr>
        <w:pStyle w:val="SHTKTranslationText"/>
      </w:pPr>
      <w:r>
        <w:t xml:space="preserve">명과 무명은 서로 어긋나므로 결코 함께 일어날 수 없다. 그러므로 품류를 구별하여 끊을 수 있다. 유루 업의 색은 명·무명 어느 쪽과도 어긋나지 않는다. 그러므로 견소단이 아니다.</w:t>
      </w:r>
    </w:p>
    <w:p>
      <w:pPr>
        <w:pStyle w:val="SHTKSourceText"/>
        <w:keepNext/>
      </w:pPr>
      <w:r>
        <w:t xml:space="preserve">但可說言緣縛[5]故斷。</w:t>
      </w:r>
    </w:p>
    <w:p>
      <w:pPr>
        <w:pStyle w:val="SHTKTranslationText"/>
      </w:pPr>
      <w:r>
        <w:t xml:space="preserve">단지 소연에 속박되기 [5]때문에 끊어진다고 말할 수 있을 따름이다.</w:t>
      </w:r>
    </w:p>
    <w:p>
      <w:pPr>
        <w:pStyle w:val="SHTKNoteSummary"/>
        <w:keepNext/>
      </w:pPr>
      <w:r>
        <w:t>교감 요약 | [CBETA 교감] 저본 故斷 → 이문 斷故</w:t>
      </w:r>
    </w:p>
    <w:p>
      <w:pPr>
        <w:pStyle w:val="SHTKNoteDetail"/>
      </w:pPr>
      <w:r>
        <w:t>• 저본 적용 문맥 | 但可說言緣縛[5]故斷。</w:t>
      </w:r>
    </w:p>
    <w:p>
      <w:pPr>
        <w:pStyle w:val="SHTKNoteDetail"/>
      </w:pPr>
      <w:r>
        <w:t>• 저본 독법의 직역 | ‘소연의 속박 때문에 끊어진다’.</w:t>
      </w:r>
    </w:p>
    <w:p>
      <w:pPr>
        <w:pStyle w:val="SHTKNoteDetail"/>
      </w:pPr>
      <w:r>
        <w:t>• 이문 독법의 직역 | ‘소연의 속박을 끊기 때문에’.</w:t>
      </w:r>
    </w:p>
    <w:p>
      <w:pPr>
        <w:pStyle w:val="SHTKNoteDetail"/>
      </w:pPr>
      <w:r>
        <w:t>• 번역 영향 | [문장 구조 변화]. ‘故斷’과 ‘斷故’의 어순이 인과 접속의 범위를 바꿀 수 있다.</w:t>
      </w:r>
    </w:p>
    <w:p>
      <w:pPr>
        <w:pStyle w:val="SHTKNoteDetail"/>
      </w:pPr>
      <w:r>
        <w:t>• 번역 영향 판정 | [문장 구조 변화]</w:t>
      </w:r>
    </w:p>
    <w:p>
      <w:pPr>
        <w:pStyle w:val="SHTKNoteDetail"/>
      </w:pPr>
      <w:r>
        <w:t>• 출처 | CBETA T41n1821, 교감 번호 0215005.</w:t>
      </w:r>
    </w:p>
    <w:p>
      <w:pPr>
        <w:pStyle w:val="SHTKSourceText"/>
        <w:keepNext/>
      </w:pPr>
      <w:r>
        <w:t xml:space="preserve">立量云。 有漏業色非見所斷。 與明．無明不相違故。 如命根等 此即違理。 故婆沙云問何故染污心．心所法九品漸斷。 色。 有漏善。</w:t>
      </w:r>
    </w:p>
    <w:p>
      <w:pPr>
        <w:pStyle w:val="SHTKTranslationText"/>
      </w:pPr>
      <w:r>
        <w:t xml:space="preserve">논식을 세우면 다음과 같다. ‘유루 업의 색은 견소단이 아니다. 명·무명과 어긋나지 않기 때문이다. 명근 등과 같다.’ 이는 이치에 위배되는 것이다. 따라서 『바사론』에서는 이렇게 말한다. ‘묻는다. 어째서 오염된 심·심소법은 아홉 품으로 점차 끊어지는데, 색과, 유루의 선과,</w:t>
      </w:r>
    </w:p>
    <w:p>
      <w:pPr>
        <w:pStyle w:val="SHTKSourceText"/>
        <w:keepNext/>
      </w:pPr>
      <w:r>
        <w:t xml:space="preserve">無覆無記心．心所法。 要由第九無間道力一時斷耶。 答明無明互相違故。 謂下下明起斷上上無明。 乃至上上明起斷下下無明。 色有漏善。 無覆無記。 與明．無明俱不相違。</w:t>
      </w:r>
    </w:p>
    <w:p>
      <w:pPr>
        <w:pStyle w:val="SHTKTranslationText"/>
      </w:pPr>
      <w:r>
        <w:t xml:space="preserve">무부무기의 심·심소법은, 반드시 아홉 번째 무간도의 힘에 의하여 한꺼번에 끊어지는가? 답한다. 명과 무명이 서로 어긋나기 때문이다. 곧 하하품의 명이 일어나면 상상품의 무명을 끊고, 나아가 상상품의 명이 일어나면 하하품의 무명을 끊는다. 색과 유루의 선은, 무부무기와 더불어, 명·무명 어느 쪽과도 어긋나지 않는다.’</w:t>
      </w:r>
    </w:p>
    <w:p>
      <w:pPr>
        <w:pStyle w:val="SHTKPositionMarker"/>
        <w:keepNext/>
      </w:pPr>
      <w:r>
        <w:t xml:space="preserve">[0215b24]</w:t>
      </w:r>
    </w:p>
    <w:p>
      <w:pPr>
        <w:pStyle w:val="SHTKSourceText"/>
        <w:keepNext/>
      </w:pPr>
      <w:r>
        <w:t xml:space="preserve">如是道理應更成立者。 經部師責顯因不定。 為如命等與明．無明不相違故非見所斷。 為如得四相與明．無明不相違故是見所斷。 理既未盡故言如是道理應更成立 或有漏業色非見所斷。 屬下責文。 或通兩處。</w:t>
      </w:r>
    </w:p>
    <w:p>
      <w:pPr>
        <w:pStyle w:val="SHTKTranslationText"/>
      </w:pPr>
      <w:r>
        <w:t xml:space="preserve">‘이와 같은 도리는 다시 성립시켜야 한다’라는 것은, 경부 논사가 앞의 인(因)이 결정적이지 않음을 드러내며 힐난한 것이다. 명근 등처럼 명·무명과 어긋나지 않기 때문에 견소단이 아닌 것인가? 아니면 득과 사상처럼 명·무명과 어긋나지 않지만 견소단인 것인가? 이치가 아직 충분히 규명되지 않았으므로 ‘이와 같은 도리는 다시 성립시켜야 한다’고 말한 것이다. 혹은 ‘유루 업의 색은 견소단이 아니다’라는 구절을, 아래의 논박문에 속하게 할 수도 있다. 혹은 두 곳 모두에 통하게 할 수도 있다.</w:t>
      </w:r>
    </w:p>
    <w:p>
      <w:pPr>
        <w:pStyle w:val="SHTKSourceText"/>
        <w:keepNext/>
      </w:pPr>
      <w:r>
        <w:t xml:space="preserve">義竝無違。</w:t>
      </w:r>
    </w:p>
    <w:p>
      <w:pPr>
        <w:pStyle w:val="SHTKTranslationText"/>
      </w:pPr>
      <w:r>
        <w:t xml:space="preserve">의미상 양쪽 모두 어긋남이 없다.</w:t>
      </w:r>
    </w:p>
    <w:p>
      <w:pPr>
        <w:pStyle w:val="SHTKPositionMarker"/>
        <w:keepNext/>
      </w:pPr>
      <w:r>
        <w:t xml:space="preserve">[0215b29]</w:t>
      </w:r>
    </w:p>
    <w:p>
      <w:pPr>
        <w:pStyle w:val="SHTKSourceText"/>
        <w:keepNext/>
      </w:pPr>
      <w:r>
        <w:t xml:space="preserve">若爾大種至力所[6]引故者。</w:t>
      </w:r>
    </w:p>
    <w:p>
      <w:pPr>
        <w:pStyle w:val="SHTKTranslationText"/>
      </w:pPr>
      <w:r>
        <w:t xml:space="preserve">‘그렇다면 대종은……힘에 [6]의해 이끌려 일어나기 때문이다’라는 것이다.</w:t>
      </w:r>
    </w:p>
    <w:p>
      <w:pPr>
        <w:pStyle w:val="SHTKNoteSummary"/>
        <w:keepNext/>
      </w:pPr>
      <w:r>
        <w:t>교감 요약 | [CBETA 교감] 저본 引 → 이문 起</w:t>
      </w:r>
    </w:p>
    <w:p>
      <w:pPr>
        <w:pStyle w:val="SHTKNoteDetail"/>
      </w:pPr>
      <w:r>
        <w:t>• 저본 적용 문맥 | 若爾大種至力所[6]引故者。</w:t>
      </w:r>
    </w:p>
    <w:p>
      <w:pPr>
        <w:pStyle w:val="SHTKNoteDetail"/>
      </w:pPr>
      <w:r>
        <w:t>• 저본 독법의 직역 | ‘그 힘에 의해 이끌려 일어난다’.</w:t>
      </w:r>
    </w:p>
    <w:p>
      <w:pPr>
        <w:pStyle w:val="SHTKNoteDetail"/>
      </w:pPr>
      <w:r>
        <w:t>• 이문 독법의 직역 | ‘그 힘에 의해 일어난다’.</w:t>
      </w:r>
    </w:p>
    <w:p>
      <w:pPr>
        <w:pStyle w:val="SHTKNoteDetail"/>
      </w:pPr>
      <w:r>
        <w:t>• 번역 영향 | [의미 차이 경미]. 【甲】의 기본 이문은 ‘起’이나 별도의 【甲】 교이 독법에는 ‘引’도 기재된다. 이중 기록을 지우지 않는다.</w:t>
      </w:r>
    </w:p>
    <w:p>
      <w:pPr>
        <w:pStyle w:val="SHTKNoteDetail"/>
      </w:pPr>
      <w:r>
        <w:t>• 번역 영향 판정 | [판단 유보]</w:t>
      </w:r>
    </w:p>
    <w:p>
      <w:pPr>
        <w:pStyle w:val="SHTKNoteDetail"/>
      </w:pPr>
      <w:r>
        <w:t>• 출처 | CBETA T41n1821, 교감 번호 0215006.</w:t>
      </w:r>
    </w:p>
    <w:p>
      <w:pPr>
        <w:pStyle w:val="SHTKSourceText"/>
        <w:keepNext/>
      </w:pPr>
      <w:r>
        <w:t xml:space="preserve">說一切有部反難。 經部若有漏業是見所斷。</w:t>
      </w:r>
    </w:p>
    <w:p>
      <w:pPr>
        <w:pStyle w:val="SHTKTranslationText"/>
      </w:pPr>
      <w:r>
        <w:t xml:space="preserve">설일체유부가 거꾸로 논난한다. 경부에서 유루의 업이 견소단이라고 한다면,</w:t>
      </w:r>
    </w:p>
    <w:p>
      <w:pPr>
        <w:pStyle w:val="SHTKSourceText"/>
        <w:keepNext/>
      </w:pPr>
      <w:r>
        <w:t xml:space="preserve">彼能造大亦應見[7]所斷。</w:t>
      </w:r>
    </w:p>
    <w:p>
      <w:pPr>
        <w:pStyle w:val="SHTKTranslationText"/>
      </w:pPr>
      <w:r>
        <w:t xml:space="preserve">그 업을 조성하는 대종도 견[7]소단이어야 한다.</w:t>
      </w:r>
    </w:p>
    <w:p>
      <w:pPr>
        <w:pStyle w:val="SHTKNoteSummary"/>
        <w:keepNext/>
      </w:pPr>
      <w:r>
        <w:t>교감 요약 | [CBETA 교감] 저본 所 → 이문 ∅</w:t>
      </w:r>
    </w:p>
    <w:p>
      <w:pPr>
        <w:pStyle w:val="SHTKNoteDetail"/>
      </w:pPr>
      <w:r>
        <w:t>• 저본 적용 문맥 | 彼能造大亦應見[7]所斷。</w:t>
      </w:r>
    </w:p>
    <w:p>
      <w:pPr>
        <w:pStyle w:val="SHTKNoteDetail"/>
      </w:pPr>
      <w:r>
        <w:t>• 저본 독법의 직역 | ‘견소단’.</w:t>
      </w:r>
    </w:p>
    <w:p>
      <w:pPr>
        <w:pStyle w:val="SHTKNoteDetail"/>
      </w:pPr>
      <w:r>
        <w:t>• 이문 독법의 직역 | ‘견단’.</w:t>
      </w:r>
    </w:p>
    <w:p>
      <w:pPr>
        <w:pStyle w:val="SHTKNoteDetail"/>
      </w:pPr>
      <w:r>
        <w:t>• 번역 영향 | [표현 차이]. ‘所’의 생략에 따라 기술 용어의 형태가 줄어든다.</w:t>
      </w:r>
    </w:p>
    <w:p>
      <w:pPr>
        <w:pStyle w:val="SHTKNoteDetail"/>
      </w:pPr>
      <w:r>
        <w:t>• 이문 기준 번역 | 이문은 저본의 所에 해당하는 말 없이 읽는다.</w:t>
      </w:r>
    </w:p>
    <w:p>
      <w:pPr>
        <w:pStyle w:val="SHTKNoteDetail"/>
      </w:pPr>
      <w:r>
        <w:t>• 번역 영향 판정 | [표현 차이]</w:t>
      </w:r>
    </w:p>
    <w:p>
      <w:pPr>
        <w:pStyle w:val="SHTKNoteDetail"/>
      </w:pPr>
      <w:r>
        <w:t>• 출처 | CBETA T41n1821, 교감 번호 0215007.</w:t>
      </w:r>
    </w:p>
    <w:p>
      <w:pPr>
        <w:pStyle w:val="SHTKSourceText"/>
        <w:keepNext/>
      </w:pPr>
      <w:r>
        <w:t xml:space="preserve">能．所二種俱見斷心力所起故。</w:t>
      </w:r>
    </w:p>
    <w:p>
      <w:pPr>
        <w:pStyle w:val="SHTKTranslationText"/>
      </w:pPr>
      <w:r>
        <w:t xml:space="preserve">능조와 소조 두 종류가 모두 견소단심의 힘으로 일어나기 때문이다.</w:t>
      </w:r>
    </w:p>
    <w:p>
      <w:pPr>
        <w:pStyle w:val="SHTKPositionMarker"/>
        <w:keepNext/>
      </w:pPr>
      <w:r>
        <w:t xml:space="preserve">[0215c03]</w:t>
      </w:r>
    </w:p>
    <w:p>
      <w:pPr>
        <w:pStyle w:val="SHTKSourceText"/>
        <w:keepNext/>
      </w:pPr>
      <w:r>
        <w:t xml:space="preserve">無如是過失至理亦無違者。 經部答。 無有如是見所斷失。 如四大種非由心引成善．不善。 以非故心起大種故。 與能引心性不同故。 非是見斷。</w:t>
      </w:r>
    </w:p>
    <w:p>
      <w:pPr>
        <w:pStyle w:val="SHTKTranslationText"/>
      </w:pPr>
      <w:r>
        <w:t xml:space="preserve">‘그와 같은 허물은 없다……이치에도 역시 어긋남이 없다’라는 것은, 경부의 답변이다. 그와 같은 견소단의 허물은 없다. 사대종이 마음에 이끌려 선·불선이 되는 것이 아닌 것과 같다. 고의적인 마음으로 대종을 일으키는 것이 아니기 때문이다. 그것을 이끄는 마음과 성질이 다르기 때문이다. 그러므로 견소단이 아니다.</w:t>
      </w:r>
    </w:p>
    <w:p>
      <w:pPr>
        <w:pStyle w:val="SHTKSourceText"/>
        <w:keepNext/>
      </w:pPr>
      <w:r>
        <w:t xml:space="preserve">有漏色業與能引心同染污故[8]是見所斷。</w:t>
      </w:r>
    </w:p>
    <w:p>
      <w:pPr>
        <w:pStyle w:val="SHTKTranslationText"/>
      </w:pPr>
      <w:r>
        <w:t xml:space="preserve">유루의 색업은 그것을 이끄는 마음과 똑같이 오염되어 있으므로 [8]견소단이다.</w:t>
      </w:r>
    </w:p>
    <w:p>
      <w:pPr>
        <w:pStyle w:val="SHTKNoteSummary"/>
        <w:keepNext/>
      </w:pPr>
      <w:r>
        <w:t>교감 요약 | [CBETA 교감] 저본 是 → 이문 ∅</w:t>
      </w:r>
    </w:p>
    <w:p>
      <w:pPr>
        <w:pStyle w:val="SHTKNoteDetail"/>
      </w:pPr>
      <w:r>
        <w:t>• 저본 적용 문맥 | 有漏色業與能引心同染污故[8]是見所斷。</w:t>
      </w:r>
    </w:p>
    <w:p>
      <w:pPr>
        <w:pStyle w:val="SHTKNoteDetail"/>
      </w:pPr>
      <w:r>
        <w:t>• 저본 독법의 직역 | ‘그러므로 견소단이다’.</w:t>
      </w:r>
    </w:p>
    <w:p>
      <w:pPr>
        <w:pStyle w:val="SHTKNoteDetail"/>
      </w:pPr>
      <w:r>
        <w:t>• 이문 독법의 직역 | ‘그러므로 견소단’.</w:t>
      </w:r>
    </w:p>
    <w:p>
      <w:pPr>
        <w:pStyle w:val="SHTKNoteDetail"/>
      </w:pPr>
      <w:r>
        <w:t>• 번역 영향 | [표현 차이]. ‘是’를 생략하지만 판단 내용은 동일하다.</w:t>
      </w:r>
    </w:p>
    <w:p>
      <w:pPr>
        <w:pStyle w:val="SHTKNoteDetail"/>
      </w:pPr>
      <w:r>
        <w:t>• 이문 기준 번역 | 이문은 저본의 是에 해당하는 말 없이 읽는다.</w:t>
      </w:r>
    </w:p>
    <w:p>
      <w:pPr>
        <w:pStyle w:val="SHTKNoteDetail"/>
      </w:pPr>
      <w:r>
        <w:t>• 번역 영향 판정 | [표현 차이]</w:t>
      </w:r>
    </w:p>
    <w:p>
      <w:pPr>
        <w:pStyle w:val="SHTKNoteDetail"/>
      </w:pPr>
      <w:r>
        <w:t>• 출처 | CBETA T41n1821, 교감 번호 0215008.</w:t>
      </w:r>
    </w:p>
    <w:p>
      <w:pPr>
        <w:pStyle w:val="SHTKSourceText"/>
        <w:keepNext/>
      </w:pPr>
      <w:r>
        <w:t xml:space="preserve">作不齊解。 或許四大見所斷引即見道斷理亦無違。</w:t>
      </w:r>
    </w:p>
    <w:p>
      <w:pPr>
        <w:pStyle w:val="SHTKTranslationText"/>
      </w:pPr>
      <w:r>
        <w:t xml:space="preserve">두 가지를 동일하지 않게 해석하는 것이다. 혹은 사대종도 견소단에 의해 이끌린 것이라면 견도에서 끊어진다고 인정하더라도 이치상 어긋나지 않는다.</w:t>
      </w:r>
    </w:p>
    <w:p>
      <w:pPr>
        <w:pStyle w:val="SHTKPositionMarker"/>
        <w:keepNext/>
      </w:pPr>
      <w:r>
        <w:t xml:space="preserve">[0215c09]</w:t>
      </w:r>
    </w:p>
    <w:p>
      <w:pPr>
        <w:pStyle w:val="SHTKSourceText"/>
        <w:keepNext/>
      </w:pPr>
      <w:r>
        <w:t xml:space="preserve">不應許然至不相違故者。 說一切有部難。 以理而言不應許然。 以諸大種定非見斷及非所斷唯修所斷。 以不染法與明．無明不相違故。 所以非見所斷。</w:t>
      </w:r>
    </w:p>
    <w:p>
      <w:pPr>
        <w:pStyle w:val="SHTKTranslationText"/>
      </w:pPr>
      <w:r>
        <w:t xml:space="preserve">‘그렇게 인정해서는 안 된다……서로 어긋나지 않기 때문이다’라는 것은, 설일체유부의 논난이다. 이치로 말하자면 그렇게 인정해서는 안 된다. 여러 대종은 반드시 견소단도 아니고 비소단도 아니며, 오직 수소단이기 때문이다. 오염되지 않은 법은 명·무명과 서로 어긋나지 않기 때문이다. 그러므로 견소단이 아니다.</w:t>
      </w:r>
    </w:p>
    <w:p>
      <w:pPr>
        <w:pStyle w:val="SHTKPositionMarker"/>
        <w:keepNext/>
      </w:pPr>
      <w:r>
        <w:t xml:space="preserve">[0215c13]</w:t>
      </w:r>
    </w:p>
    <w:p>
      <w:pPr>
        <w:pStyle w:val="SHTKSourceText"/>
        <w:keepNext/>
      </w:pPr>
      <w:r>
        <w:t xml:space="preserve">彼經但據至故不相違者。 說一切有部會釋經文。 因等起名前因等起。 剎那等起名後等起 經言邪見起邪語等於二等起。 彼經但據前因等起非據剎那等起而作是說。 故不相違。</w:t>
      </w:r>
    </w:p>
    <w:p>
      <w:pPr>
        <w:pStyle w:val="SHTKTranslationText"/>
      </w:pPr>
      <w:r>
        <w:t xml:space="preserve">‘그 경은 다만……그러므로 모순되지 않는다’라는 것이다. 설일체유부가 경문을 화해하여 해석한다. 인등기를 전인등기라고 이름 붙이고, 찰나등기를 후등기라고 이름 붙인다. 경에서 사견이 사어 등을 일으킨다고 말한 것은 두 종류의 등기 가운데, 그 경이 다만 앞선 원인인 등기에 의거한 것이지 찰나등기에 의거하여 그렇게 말한 것이 아니다. 그러므로 모순되지 않는다.</w:t>
      </w:r>
    </w:p>
    <w:p>
      <w:pPr>
        <w:pStyle w:val="SHTKPositionMarker"/>
        <w:keepNext/>
      </w:pPr>
      <w:r>
        <w:t xml:space="preserve">[0215c17]</w:t>
      </w:r>
    </w:p>
    <w:p>
      <w:pPr>
        <w:pStyle w:val="SHTKSourceText"/>
        <w:keepNext/>
      </w:pPr>
      <w:r>
        <w:t xml:space="preserve">若五識身至外門轉故者。 釋第六句。 五識無分別故不能為轉。 外門起故能為隨轉。</w:t>
      </w:r>
    </w:p>
    <w:p>
      <w:pPr>
        <w:pStyle w:val="SHTKTranslationText"/>
      </w:pPr>
      <w:r>
        <w:t xml:space="preserve">‘만일 오식신이라면……외문에서 활동하기 때문이다’라는 것이다. 여섯 번째 구절을 해석한 것이다. 오식은 분별이 없으므로 전심이 될 수 없다. 외문에서 일어나므로 수전심이 될 수 있다.</w:t>
      </w:r>
    </w:p>
    <w:p>
      <w:pPr>
        <w:pStyle w:val="SHTKPositionMarker"/>
        <w:keepNext/>
      </w:pPr>
      <w:r>
        <w:t xml:space="preserve">[0215c19]</w:t>
      </w:r>
    </w:p>
    <w:p>
      <w:pPr>
        <w:pStyle w:val="SHTKSourceText"/>
        <w:keepNext/>
      </w:pPr>
      <w:r>
        <w:t xml:space="preserve">修斷意識至外門起故者。 釋第七句。 修斷意識有分別故能作轉。 外門起故能作隨轉。</w:t>
      </w:r>
    </w:p>
    <w:p>
      <w:pPr>
        <w:pStyle w:val="SHTKTranslationText"/>
      </w:pPr>
      <w:r>
        <w:t xml:space="preserve">‘수소단의 의식은……외문에서 일어나기 때문이다’라는 것이다. 일곱 번째 구절을 해석한다. 수소단의 의식에는 분별이 있으므로 전심이 될 수 있다. 외문에서 일어나므로 수전심이 될 수 있다.</w:t>
      </w:r>
    </w:p>
    <w:p>
      <w:pPr>
        <w:pStyle w:val="SHTKPositionMarker"/>
        <w:keepNext/>
      </w:pPr>
      <w:r>
        <w:t xml:space="preserve">[0215c21]</w:t>
      </w:r>
    </w:p>
    <w:p>
      <w:pPr>
        <w:pStyle w:val="SHTKSourceText"/>
        <w:keepNext/>
      </w:pPr>
      <w:r>
        <w:t xml:space="preserve">一切無漏至任運轉故者。 釋第八句。 諸無漏心非轉．隨轉。 唯在定故內門而轉。 望業無能 異熟生心非轉．隨轉。 不由加行任運轉故其性羸劣。 望業無能</w:t>
      </w:r>
    </w:p>
    <w:p>
      <w:pPr>
        <w:pStyle w:val="SHTKTranslationText"/>
      </w:pPr>
      <w:r>
        <w:t xml:space="preserve">‘모든 무루는……저절로 활동하기 때문이다’라는 것이다. 여덟 번째 구절을 해석한 것이다. 모든 무루심은 전심도 수전심도 아니다. 오직 선정 상태에 있으므로 내문에서 활동한다. 업에 대하여 어떠한 작용도 할 수 없다. 이숙생심은 전심도 수전심도 아니다. 가행에 의하지 않고 저절로 움직이기 때문에 그 성질이 미약하다. 업에 대하여 어떠한 작용도 할 수 없다.</w:t>
      </w:r>
    </w:p>
    <w:p>
      <w:pPr>
        <w:pStyle w:val="SHTKSourceText"/>
        <w:keepNext/>
      </w:pPr>
      <w:r>
        <w:t xml:space="preserve">正理難云。 然說無漏。 異熟非者此有大減。 及太過失。 有漏定心亦俱非故。 諸異熟識但可非轉。 能為隨轉。 何理能遮。</w:t>
      </w:r>
    </w:p>
    <w:p>
      <w:pPr>
        <w:pStyle w:val="SHTKTranslationText"/>
      </w:pPr>
      <w:r>
        <w:t xml:space="preserve">『정리론』에서 논난하며 말한다. ‘그런데 무루와, 이숙만은 두 가지 등기가 아니라고 설한 것은 크게 빠뜨린 것이 있다. 그리고 지나치게 포함한 허물도 있다. 유루의 선정심도 두 등기 모두에 해당하지 않기 때문이다. 여러 이숙식은 단지 전심이 될 수 없다고만 해야 한다. 수전심이 될 수 있다는 것을, 무슨 이치로 막을 수 있겠는가?’</w:t>
      </w:r>
    </w:p>
    <w:p>
      <w:pPr>
        <w:pStyle w:val="SHTKSourceText"/>
        <w:keepNext/>
      </w:pPr>
      <w:r>
        <w:t xml:space="preserve">又云。 異熟生心外門轉故能為隨轉。 又云。 但應說異熟生心勢微劣故非因等起不應說言不由加行任運轉故。 勿生得善亦不為因發有表業。 亦非加行任運轉故 俱舍師救云。 有漏定心理同無漏非轉．隨轉。</w:t>
      </w:r>
    </w:p>
    <w:p>
      <w:pPr>
        <w:pStyle w:val="SHTKTranslationText"/>
      </w:pPr>
      <w:r>
        <w:t xml:space="preserve">또 이렇게 말한다. ‘이숙생심은 외문에서 활동하므로 수전심이 될 수 있다.’ 또 이렇게 말한다. ‘마땅히 이숙생심은 세력이 미약하므로 인등기가 아니라고 말할 뿐, 가행에 의하지 않고 저절로 활동하기 때문이라고 말해서는 안 된다. 그렇게 되면 생득선 역시 인이 되어 유표업을 일으키지 못하게 될 것이기 때문이다. 생득선 또한 가행이 아니라 저절로 움직이기 때문이다.’ 구사 논사가 해명하며 말한다. ‘유루의 선정심도 이치상 무루심과 같아서 전심도 수전심도 아니다.</w:t>
      </w:r>
    </w:p>
    <w:p>
      <w:pPr>
        <w:pStyle w:val="SHTKSourceText"/>
        <w:keepNext/>
      </w:pPr>
      <w:r>
        <w:t xml:space="preserve">唯在定言已遮顯故。 故不別說。 異熟生心雖外門轉。 善．惡業感不由加行任運而生。 性羸劣故。 非轉．隨轉生得善心豈同於彼。 一即非從業感。 二即其性是強。</w:t>
      </w:r>
    </w:p>
    <w:p>
      <w:pPr>
        <w:pStyle w:val="SHTKTranslationText"/>
      </w:pPr>
      <w:r>
        <w:t xml:space="preserve">“오직 선정 중에 있다”는 말로 이미 그 뜻을 막고 드러냈기 때문이다. 그러므로 별도로 말하지 않았다. 이숙생심이 비록 외문에서 움직일지라도, 선업이나 악업의 감득에 의해 생기며 가행에 의하지 않고 저절로 생겨난다. 그 성질이 미약하기 때문이다. 그래서 전심도 수전심도 아니다. 생득선심을 어찌 그것과 똑같이 볼 수 있겠는가? 첫째, 업의 감득에서 생겨난 것이 아니고, 둘째, 그 성질이 강하기 때문이다.</w:t>
      </w:r>
    </w:p>
    <w:p>
      <w:pPr>
        <w:pStyle w:val="SHTKSourceText"/>
        <w:keepNext/>
      </w:pPr>
      <w:r>
        <w:t xml:space="preserve">故亦非難。 此即違理。 又教相違 故婆沙一百十七云。 問異熟生心何故不能作二等起發身．語業耶。 答強盛心發身．語業。 異熟生心其性羸劣故不能發。 廣如彼說</w:t>
      </w:r>
    </w:p>
    <w:p>
      <w:pPr>
        <w:pStyle w:val="SHTKTranslationText"/>
      </w:pPr>
      <w:r>
        <w:t xml:space="preserve">그러므로 이것도 논난거리가 되지 않는다.’ 이는 곧 이치에 어긋난다. 또 교설에도 어긋난다. 『바사론』 제117권에서 다음과 같이 말하기 때문이다. ‘묻는다. 이숙생심은 어째서 두 등기가 되어 신업·어업을 일으킬 수 없는가? 답한다. 왕성하고 강력한 마음이 신업·어업을 일으킨다. 이숙생심은 그 성질이 미약하므로 일으킬 수 없다.’ 자세한 설명은 그 논서와 같다.</w:t>
      </w:r>
    </w:p>
    <w:p>
      <w:pPr>
        <w:pStyle w:val="SHTKSourceText"/>
        <w:keepNext/>
      </w:pPr>
      <w:r>
        <w:t xml:space="preserve">又解如異熟心雖外門轉。 性羸劣故非轉．隨轉。 有漏定心雖內門轉。 性強盛故望業有力。 何妨能為隨轉。</w:t>
      </w:r>
    </w:p>
    <w:p>
      <w:pPr>
        <w:pStyle w:val="SHTKTranslationText"/>
      </w:pPr>
      <w:r>
        <w:t xml:space="preserve">또 다른 해석은 다음과 같다. 이숙심은 비록 외문에서 활동하더라도, 그 성질이 미약하므로 전심도 수전심도 아니다. 유루의 선정심은 비록 내문에서 활동하지만, 그 성질이 강하고 왕성하므로 업에 대하여 작용할 힘이 있다. 그런데 어찌 수전심이 될 수 없겠는가?</w:t>
      </w:r>
    </w:p>
    <w:p>
      <w:pPr>
        <w:pStyle w:val="SHTKSourceText"/>
        <w:keepNext/>
      </w:pPr>
      <w:r>
        <w:t xml:space="preserve">作[1]此通釋。</w:t>
      </w:r>
    </w:p>
    <w:p>
      <w:pPr>
        <w:pStyle w:val="SHTKTranslationText"/>
      </w:pPr>
      <w:r>
        <w:t xml:space="preserve">[1]이와 같은 해명을 한다면,</w:t>
      </w:r>
    </w:p>
    <w:p>
      <w:pPr>
        <w:pStyle w:val="SHTKNoteSummary"/>
        <w:keepNext/>
      </w:pPr>
      <w:r>
        <w:t>교감 요약 | [CBETA 교감] 저본 此 → 이문 斯</w:t>
      </w:r>
    </w:p>
    <w:p>
      <w:pPr>
        <w:pStyle w:val="SHTKNoteDetail"/>
      </w:pPr>
      <w:r>
        <w:t>• 저본 적용 문맥 | 作[1]此通釋。</w:t>
      </w:r>
    </w:p>
    <w:p>
      <w:pPr>
        <w:pStyle w:val="SHTKNoteDetail"/>
      </w:pPr>
      <w:r>
        <w:t>• 저본 독법의 직역 | ‘이와 같은 해명’.</w:t>
      </w:r>
    </w:p>
    <w:p>
      <w:pPr>
        <w:pStyle w:val="SHTKNoteDetail"/>
      </w:pPr>
      <w:r>
        <w:t>• 이문 독법의 직역 | ‘이런 해명’.</w:t>
      </w:r>
    </w:p>
    <w:p>
      <w:pPr>
        <w:pStyle w:val="SHTKNoteDetail"/>
      </w:pPr>
      <w:r>
        <w:t>• 번역 영향 | [표현 차이]. ‘此/斯’ 지시어의 교체이다.</w:t>
      </w:r>
    </w:p>
    <w:p>
      <w:pPr>
        <w:pStyle w:val="SHTKNoteDetail"/>
      </w:pPr>
      <w:r>
        <w:t>• 번역 영향 판정 | [표현 차이]</w:t>
      </w:r>
    </w:p>
    <w:p>
      <w:pPr>
        <w:pStyle w:val="SHTKNoteDetail"/>
      </w:pPr>
      <w:r>
        <w:t>• 출처 | CBETA T41n1821, 교감 번호 0216001.</w:t>
      </w:r>
    </w:p>
    <w:p>
      <w:pPr>
        <w:pStyle w:val="SHTKSourceText"/>
        <w:keepNext/>
      </w:pPr>
      <w:r>
        <w:t xml:space="preserve">何減。 何增。</w:t>
      </w:r>
    </w:p>
    <w:p>
      <w:pPr>
        <w:pStyle w:val="SHTKTranslationText"/>
      </w:pPr>
      <w:r>
        <w:t xml:space="preserve">무엇이 줄어들며, 무엇이 늘어나겠는가?</w:t>
      </w:r>
    </w:p>
    <w:p>
      <w:pPr>
        <w:pStyle w:val="SHTKPositionMarker"/>
        <w:keepNext/>
      </w:pPr>
      <w:r>
        <w:t xml:space="preserve">[0216a15]</w:t>
      </w:r>
    </w:p>
    <w:p>
      <w:pPr>
        <w:pStyle w:val="SHTKSourceText"/>
        <w:keepNext/>
      </w:pPr>
      <w:r>
        <w:t xml:space="preserve">如是即成至異熟生心者乘前義便作四句。 可知。</w:t>
      </w:r>
    </w:p>
    <w:p>
      <w:pPr>
        <w:pStyle w:val="SHTKTranslationText"/>
      </w:pPr>
      <w:r>
        <w:t xml:space="preserve">‘이와 같이 이루어진다……이숙생심에 이르기까지’라는 것은 앞의 뜻에 편승하여 사구분별을 한 것이다. 그 뜻은 알 수 있다.</w:t>
      </w:r>
    </w:p>
    <w:p>
      <w:pPr>
        <w:pStyle w:val="SHTKPositionMarker"/>
        <w:keepNext/>
      </w:pPr>
      <w:r>
        <w:t xml:space="preserve">[0216a16]</w:t>
      </w:r>
    </w:p>
    <w:p>
      <w:pPr>
        <w:pStyle w:val="SHTKSourceText"/>
        <w:keepNext/>
      </w:pPr>
      <w:r>
        <w:t xml:space="preserve">轉隨轉心定同性不者者。 此下釋後一頌。 此即問也。</w:t>
      </w:r>
    </w:p>
    <w:p>
      <w:pPr>
        <w:pStyle w:val="SHTKTranslationText"/>
      </w:pPr>
      <w:r>
        <w:t xml:space="preserve">‘전심과 수전심은 반드시 성질이 같은가, 그렇지 않은가?’라는 것이다. 이 아래는 뒤의 한 게송을 해석한다. 이는 곧 질문이다.</w:t>
      </w:r>
    </w:p>
    <w:p>
      <w:pPr>
        <w:pStyle w:val="SHTKPositionMarker"/>
        <w:keepNext/>
      </w:pPr>
      <w:r>
        <w:t xml:space="preserve">[0216a17]</w:t>
      </w:r>
    </w:p>
    <w:p>
      <w:pPr>
        <w:pStyle w:val="SHTKSourceText"/>
        <w:keepNext/>
      </w:pPr>
      <w:r>
        <w:t xml:space="preserve">此不決定者。 答。</w:t>
      </w:r>
    </w:p>
    <w:p>
      <w:pPr>
        <w:pStyle w:val="SHTKTranslationText"/>
      </w:pPr>
      <w:r>
        <w:t xml:space="preserve">‘그것은 결정되지 않는다’라는 것은, 답변이다.</w:t>
      </w:r>
    </w:p>
    <w:p>
      <w:pPr>
        <w:pStyle w:val="SHTKPositionMarker"/>
        <w:keepNext/>
      </w:pPr>
      <w:r>
        <w:t xml:space="preserve">[0216a18]</w:t>
      </w:r>
    </w:p>
    <w:p>
      <w:pPr>
        <w:pStyle w:val="SHTKSourceText"/>
        <w:keepNext/>
      </w:pPr>
      <w:r>
        <w:t xml:space="preserve">其事云何。 徵。 謂前轉心至無萎歇故者。 釋文可知 牟尼。 此云寂默。</w:t>
      </w:r>
    </w:p>
    <w:p>
      <w:pPr>
        <w:pStyle w:val="SHTKTranslationText"/>
      </w:pPr>
      <w:r>
        <w:t xml:space="preserve">‘그 사정은 어떠한가?’라는 것은, 거듭 묻는 것이다. ‘앞선 전심은……쇠퇴하거나 멈추지 않기 때문이다’라는 것이다. 글을 해석한 뜻은 알 수 있다. 모니(牟尼)란, 여기에서는 적묵(寂默)이라고 번역한다.</w:t>
      </w:r>
    </w:p>
    <w:p>
      <w:pPr>
        <w:pStyle w:val="SHTKPositionMarker"/>
        <w:keepNext/>
      </w:pPr>
      <w:r>
        <w:t xml:space="preserve">[0216a20]</w:t>
      </w:r>
    </w:p>
    <w:p>
      <w:pPr>
        <w:pStyle w:val="SHTKSourceText"/>
        <w:keepNext/>
      </w:pPr>
      <w:r>
        <w:t xml:space="preserve">有餘部說至那伽臥在定者。 敘大眾部等計。 佛常在定。 心唯是善無無記心。</w:t>
      </w:r>
    </w:p>
    <w:p>
      <w:pPr>
        <w:pStyle w:val="SHTKTranslationText"/>
      </w:pPr>
      <w:r>
        <w:t xml:space="preserve">‘다른 부파에서는 말하였다……용(那伽)이 누워 있으면서 선정에 있다’라는 것이다. 대중부 등의 견해를 서술한다. 부처는 항상 선정에 있으며, 그 마음은 오직 선이어서 무기심이 없다는 것이다.</w:t>
      </w:r>
    </w:p>
    <w:p>
      <w:pPr>
        <w:pStyle w:val="SHTKSourceText"/>
        <w:keepNext/>
      </w:pPr>
      <w:r>
        <w:t xml:space="preserve">經說如來四威儀中[2]常在定故</w:t>
      </w:r>
    </w:p>
    <w:p>
      <w:pPr>
        <w:pStyle w:val="SHTKTranslationText"/>
      </w:pPr>
      <w:r>
        <w:t xml:space="preserve">경에서 여래는 네 위의 가운데 [2]늘 선정에 있다고 설했기 때문이다.</w:t>
      </w:r>
    </w:p>
    <w:p>
      <w:pPr>
        <w:pStyle w:val="SHTKNoteSummary"/>
        <w:keepNext/>
      </w:pPr>
      <w:r>
        <w:t>교감 요약 | [CBETA 교감] 저본 常 → 이문 能常</w:t>
      </w:r>
    </w:p>
    <w:p>
      <w:pPr>
        <w:pStyle w:val="SHTKNoteDetail"/>
      </w:pPr>
      <w:r>
        <w:t>• 저본 적용 문맥 | 經說如來四威儀中[2]常在定故</w:t>
      </w:r>
    </w:p>
    <w:p>
      <w:pPr>
        <w:pStyle w:val="SHTKNoteDetail"/>
      </w:pPr>
      <w:r>
        <w:t>• 저본 독법의 직역 | ‘항상 선정에 있다’.</w:t>
      </w:r>
    </w:p>
    <w:p>
      <w:pPr>
        <w:pStyle w:val="SHTKNoteDetail"/>
      </w:pPr>
      <w:r>
        <w:t>• 이문 독법의 직역 | ‘능히 항상 선정에 있다’.</w:t>
      </w:r>
    </w:p>
    <w:p>
      <w:pPr>
        <w:pStyle w:val="SHTKNoteDetail"/>
      </w:pPr>
      <w:r>
        <w:t>• 번역 영향 | [의미 차이 경미]. ‘能’이 추가되어 선정에 드는 능력을 드러낸다.</w:t>
      </w:r>
    </w:p>
    <w:p>
      <w:pPr>
        <w:pStyle w:val="SHTKNoteDetail"/>
      </w:pPr>
      <w:r>
        <w:t>• 번역 영향 판정 | [판단 유보]</w:t>
      </w:r>
    </w:p>
    <w:p>
      <w:pPr>
        <w:pStyle w:val="SHTKNoteDetail"/>
      </w:pPr>
      <w:r>
        <w:t>• 출처 | CBETA T41n1821, 교감 번호 0216002.</w:t>
      </w:r>
    </w:p>
    <w:p>
      <w:pPr>
        <w:pStyle w:val="SHTKSourceText"/>
        <w:keepNext/>
      </w:pPr>
      <w:r>
        <w:t xml:space="preserve">那伽此云[3]龍顯世尊也。</w:t>
      </w:r>
    </w:p>
    <w:p>
      <w:pPr>
        <w:pStyle w:val="SHTKTranslationText"/>
      </w:pPr>
      <w:r>
        <w:t xml:space="preserve">나가(那伽)는 여기서 [3]용이라고 번역하니, 세존을 드러내는 말이다.</w:t>
      </w:r>
    </w:p>
    <w:p>
      <w:pPr>
        <w:pStyle w:val="SHTKNoteSummary"/>
        <w:keepNext/>
      </w:pPr>
      <w:r>
        <w:t>교감 요약 | [CBETA 교감] 저본 龍 → 이문 龍頭</w:t>
      </w:r>
    </w:p>
    <w:p>
      <w:pPr>
        <w:pStyle w:val="SHTKNoteDetail"/>
      </w:pPr>
      <w:r>
        <w:t>• 저본 적용 문맥 | 那伽此云[3]龍顯世尊也。</w:t>
      </w:r>
    </w:p>
    <w:p>
      <w:pPr>
        <w:pStyle w:val="SHTKNoteDetail"/>
      </w:pPr>
      <w:r>
        <w:t>• 저본 독법의 직역 | ‘나가는 용을 뜻한다’.</w:t>
      </w:r>
    </w:p>
    <w:p>
      <w:pPr>
        <w:pStyle w:val="SHTKNoteDetail"/>
      </w:pPr>
      <w:r>
        <w:t>• 이문 독법의 직역 | ‘나가는 용의 머리를 뜻한다’.</w:t>
      </w:r>
    </w:p>
    <w:p>
      <w:pPr>
        <w:pStyle w:val="SHTKNoteDetail"/>
      </w:pPr>
      <w:r>
        <w:t>• 번역 영향 | [의미 차이 있음]. ‘頭’가 추가되면 범어 명칭 해석 자체가 달라진다.</w:t>
      </w:r>
    </w:p>
    <w:p>
      <w:pPr>
        <w:pStyle w:val="SHTKNoteDetail"/>
      </w:pPr>
      <w:r>
        <w:t>• 번역 영향 판정 | [판단 유보]</w:t>
      </w:r>
    </w:p>
    <w:p>
      <w:pPr>
        <w:pStyle w:val="SHTKNoteDetail"/>
      </w:pPr>
      <w:r>
        <w:t>• 출처 | CBETA T41n1821, 교감 번호 0216003.</w:t>
      </w:r>
    </w:p>
    <w:p>
      <w:pPr>
        <w:pStyle w:val="SHTKPositionMarker"/>
        <w:keepNext/>
      </w:pPr>
      <w:r>
        <w:t xml:space="preserve">[0216a23]</w:t>
      </w:r>
    </w:p>
    <w:p>
      <w:pPr>
        <w:pStyle w:val="SHTKSourceText"/>
        <w:keepNext/>
      </w:pPr>
      <w:r>
        <w:t xml:space="preserve">毘婆沙師至通果心起者。 毘婆沙師通彼引頌。 佛不樂散。</w:t>
      </w:r>
    </w:p>
    <w:p>
      <w:pPr>
        <w:pStyle w:val="SHTKTranslationText"/>
      </w:pPr>
      <w:r>
        <w:t xml:space="preserve">‘비바사사는……통과심이 일어난다’라는 것이다. 비바사사는 상대편이 인용한 게송을 화해하여 해석한다. 부처는 산란함을 즐기지 않으시므로,</w:t>
      </w:r>
    </w:p>
    <w:p>
      <w:pPr>
        <w:pStyle w:val="SHTKSourceText"/>
        <w:keepNext/>
      </w:pPr>
      <w:r>
        <w:t xml:space="preserve">於四威儀能[4]常在定。</w:t>
      </w:r>
    </w:p>
    <w:p>
      <w:pPr>
        <w:pStyle w:val="SHTKTranslationText"/>
      </w:pPr>
      <w:r>
        <w:t xml:space="preserve">네 위의 가운데에서 [4]늘 선정에 있을 수 있다.</w:t>
      </w:r>
    </w:p>
    <w:p>
      <w:pPr>
        <w:pStyle w:val="SHTKNoteSummary"/>
        <w:keepNext/>
      </w:pPr>
      <w:r>
        <w:t>교감 요약 | [CBETA 교감] 저본 常 → 이문 ∅</w:t>
      </w:r>
    </w:p>
    <w:p>
      <w:pPr>
        <w:pStyle w:val="SHTKNoteDetail"/>
      </w:pPr>
      <w:r>
        <w:t>• 저본 적용 문맥 | 於四威儀能[4]常在定。</w:t>
      </w:r>
    </w:p>
    <w:p>
      <w:pPr>
        <w:pStyle w:val="SHTKNoteDetail"/>
      </w:pPr>
      <w:r>
        <w:t>• 저본 독법의 직역 | ‘항상 선정에 있을 수 있다’.</w:t>
      </w:r>
    </w:p>
    <w:p>
      <w:pPr>
        <w:pStyle w:val="SHTKNoteDetail"/>
      </w:pPr>
      <w:r>
        <w:t>• 이문 독법의 직역 | ‘선정에 있을 수 있다’.</w:t>
      </w:r>
    </w:p>
    <w:p>
      <w:pPr>
        <w:pStyle w:val="SHTKNoteDetail"/>
      </w:pPr>
      <w:r>
        <w:t>• 번역 영향 | [의미 차이 경미]. ‘常’의 생략에 따라 상시성의 명시 여부가 달라진다.</w:t>
      </w:r>
    </w:p>
    <w:p>
      <w:pPr>
        <w:pStyle w:val="SHTKNoteDetail"/>
      </w:pPr>
      <w:r>
        <w:t>• 이문 기준 번역 | 이문은 저본의 常에 해당하는 말 없이 읽는다.</w:t>
      </w:r>
    </w:p>
    <w:p>
      <w:pPr>
        <w:pStyle w:val="SHTKNoteDetail"/>
      </w:pPr>
      <w:r>
        <w:t>• 번역 영향 판정 | [문장 구조 변화]</w:t>
      </w:r>
    </w:p>
    <w:p>
      <w:pPr>
        <w:pStyle w:val="SHTKNoteDetail"/>
      </w:pPr>
      <w:r>
        <w:t>• 출처 | CBETA T41n1821, 교감 번호 0216004.</w:t>
      </w:r>
    </w:p>
    <w:p>
      <w:pPr>
        <w:pStyle w:val="SHTKSourceText"/>
        <w:keepNext/>
      </w:pPr>
      <w:r>
        <w:t xml:space="preserve">然於散位非無三無記心 工巧處心佛不多起故略不說。 非全不起。 故婆沙解威儀．工巧中。 有說佛故。 如前具引 此論等工巧中不說佛者略而不論 又解說三無記據現行說。</w:t>
      </w:r>
    </w:p>
    <w:p>
      <w:pPr>
        <w:pStyle w:val="SHTKTranslationText"/>
      </w:pPr>
      <w:r>
        <w:t xml:space="preserve">그러나 산란한 상태에 있을 때 세 종류의 무기심이 없는 것은 아니다. 공교처심은 부처가 자주 일으키지 않으시므로 생략하여 말하지 않았다. 전혀 일으키지 않으시는 것은 아니다. 그러므로 『바사론』에서 위의와 공교를 해석하는 가운데, 부처가 해당한다고 말한 해석이 있다. 앞에서 자세히 인용한 것과 같다. 이 논서 등에서 공교를 논하면서 부처를 언급하지 않은 것은 생략하여 논하지 않았기 때문이다. 또 다른 해석은 세 종류의 무기를 설한 것이 현행에 근거한 것이라는 뜻이다.</w:t>
      </w:r>
    </w:p>
    <w:p>
      <w:pPr>
        <w:pStyle w:val="SHTKSourceText"/>
        <w:keepNext/>
      </w:pPr>
      <w:r>
        <w:t xml:space="preserve">工巧佛雖成就不現行故不說 又解工巧佛亦不成。 以多為邪命等故。 故此論及正理解成就無記中。 威儀即云如佛及馬勝苾芻及餘善習者。 工巧但云如毘濕縛羯磨天及餘善習者。 即不言佛 若爾婆沙言佛豈不相違。</w:t>
      </w:r>
    </w:p>
    <w:p>
      <w:pPr>
        <w:pStyle w:val="SHTKTranslationText"/>
      </w:pPr>
      <w:r>
        <w:t xml:space="preserve">공교는 부처가 비록 성취하더라도 현행하지 않으므로 말하지 않았다. 또 다른 해석은 부처는 공교를 성취하지도 않는다는 것이다. 그 대부분이 사명(邪命) 등의 원인이 되기 때문이다. 그러므로 이 논서와 『정리론』에서 무기의 성취를 해석할 때, 위의에 관해서는 ‘부처와 마승 비구 및 그 밖에 잘 익힌 이들과 같다’라고 말하지만, 공교에 관해서는 ‘비습박갈마천(毘濕縛羯磨天)과 그 밖에 잘 익힌 이들과 같다’라고만 말한다. 곧 부처를 언급하지 않는 것이다. 그렇다면 『바사론』에서 부처를 언급한 것은 어찌 모순되지 않겠는가?</w:t>
      </w:r>
    </w:p>
    <w:p>
      <w:pPr>
        <w:pStyle w:val="SHTKSourceText"/>
        <w:keepNext/>
      </w:pPr>
      <w:r>
        <w:t xml:space="preserve">解云論意[5]各別。</w:t>
      </w:r>
    </w:p>
    <w:p>
      <w:pPr>
        <w:pStyle w:val="SHTKTranslationText"/>
      </w:pPr>
      <w:r>
        <w:t xml:space="preserve">해석하면 논서들의 취지가 [5]각각 다르기 때문이다.</w:t>
      </w:r>
    </w:p>
    <w:p>
      <w:pPr>
        <w:pStyle w:val="SHTKNoteSummary"/>
        <w:keepNext/>
      </w:pPr>
      <w:r>
        <w:t>교감 요약 | [CBETA 교감] 저본 各別 → 이문 不同</w:t>
      </w:r>
    </w:p>
    <w:p>
      <w:pPr>
        <w:pStyle w:val="SHTKNoteDetail"/>
      </w:pPr>
      <w:r>
        <w:t>• 저본 적용 문맥 | 解云論意[5]各別。</w:t>
      </w:r>
    </w:p>
    <w:p>
      <w:pPr>
        <w:pStyle w:val="SHTKNoteDetail"/>
      </w:pPr>
      <w:r>
        <w:t>• 저본 독법의 직역 | ‘논서들의 취지가 각각 다르다’.</w:t>
      </w:r>
    </w:p>
    <w:p>
      <w:pPr>
        <w:pStyle w:val="SHTKNoteDetail"/>
      </w:pPr>
      <w:r>
        <w:t>• 이문 독법의 직역 | ‘논서들의 취지가 같지 않다’.</w:t>
      </w:r>
    </w:p>
    <w:p>
      <w:pPr>
        <w:pStyle w:val="SHTKNoteDetail"/>
      </w:pPr>
      <w:r>
        <w:t>• 번역 영향 | [표현 차이]. ‘各別/不同’ 표현은 달라도 논지는 같다.</w:t>
      </w:r>
    </w:p>
    <w:p>
      <w:pPr>
        <w:pStyle w:val="SHTKNoteDetail"/>
      </w:pPr>
      <w:r>
        <w:t>• 번역 영향 판정 | [표현 차이]</w:t>
      </w:r>
    </w:p>
    <w:p>
      <w:pPr>
        <w:pStyle w:val="SHTKNoteDetail"/>
      </w:pPr>
      <w:r>
        <w:t>• 출처 | CBETA T41n1821, 교감 번호 0216005.</w:t>
      </w:r>
    </w:p>
    <w:p>
      <w:pPr>
        <w:pStyle w:val="SHTKSourceText"/>
        <w:keepNext/>
      </w:pPr>
      <w:r>
        <w:t xml:space="preserve">雖有三解以初解為正。 非但有文證亦與理相應。</w:t>
      </w:r>
    </w:p>
    <w:p>
      <w:pPr>
        <w:pStyle w:val="SHTKTranslationText"/>
      </w:pPr>
      <w:r>
        <w:t xml:space="preserve">비록 세 가지 해석이 있지만 첫 번째 해석을 올바른 것으로 삼는다. 문헌상의 증거가 있을 뿐 아니라 이치에도 부합하기 때문이다.</w:t>
      </w:r>
    </w:p>
    <w:p>
      <w:pPr>
        <w:pStyle w:val="SHTKPositionMarker"/>
        <w:keepNext/>
      </w:pPr>
      <w:r>
        <w:t xml:space="preserve">[0216b07]</w:t>
      </w:r>
    </w:p>
    <w:p>
      <w:pPr>
        <w:pStyle w:val="SHTKSourceText"/>
        <w:keepNext/>
      </w:pPr>
      <w:r>
        <w:t xml:space="preserve">諸有表業至為如隨轉者。 問答分別。 此即問也。</w:t>
      </w:r>
    </w:p>
    <w:p>
      <w:pPr>
        <w:pStyle w:val="SHTKTranslationText"/>
      </w:pPr>
      <w:r>
        <w:t xml:space="preserve">‘여러 표업은……수전심을 따르는가?’라는 것이다. 문답으로 분별한다. 이것은 질문이다.</w:t>
      </w:r>
    </w:p>
    <w:p>
      <w:pPr>
        <w:pStyle w:val="SHTKPositionMarker"/>
        <w:keepNext/>
      </w:pPr>
      <w:r>
        <w:t xml:space="preserve">[0216b08]</w:t>
      </w:r>
    </w:p>
    <w:p>
      <w:pPr>
        <w:pStyle w:val="SHTKSourceText"/>
        <w:keepNext/>
      </w:pPr>
      <w:r>
        <w:t xml:space="preserve">設爾何失者。 反責問意。</w:t>
      </w:r>
    </w:p>
    <w:p>
      <w:pPr>
        <w:pStyle w:val="SHTKTranslationText"/>
      </w:pPr>
      <w:r>
        <w:t xml:space="preserve">‘그렇다고 하면 무슨 허물이 있는가?’라는 것은, 반문하여 질문의 뜻을 따지는 것이다.</w:t>
      </w:r>
    </w:p>
    <w:p>
      <w:pPr>
        <w:pStyle w:val="SHTKPositionMarker"/>
        <w:keepNext/>
      </w:pPr>
      <w:r>
        <w:t xml:space="preserve">[0216b09]</w:t>
      </w:r>
    </w:p>
    <w:p>
      <w:pPr>
        <w:pStyle w:val="SHTKSourceText"/>
        <w:keepNext/>
      </w:pPr>
      <w:r>
        <w:t xml:space="preserve">若如轉者至應設劬勞者。 正申問意。 兩關徵責。 若如轉心表成善等。 則欲界中應有有覆無記表業。 身．邊二見能為轉故。</w:t>
      </w:r>
    </w:p>
    <w:p>
      <w:pPr>
        <w:pStyle w:val="SHTKTranslationText"/>
      </w:pPr>
      <w:r>
        <w:t xml:space="preserve">‘만약 전심과 같다면……마땅히 노고를 들여야 한다’라는 것이다. 질문의 뜻을 바로 펼친다. 두 갈래로 나누어 힐난한다. 만약 전심에 따라 표업이 선 등의 성질을 이룬다면, 욕계 가운데 유부무기의 표업이 있어야 한다. 신견과 변견의 두 견해가 전심이 될 수 있기 때문이다.</w:t>
      </w:r>
    </w:p>
    <w:p>
      <w:pPr>
        <w:pStyle w:val="SHTKSourceText"/>
        <w:keepNext/>
      </w:pPr>
      <w:r>
        <w:t xml:space="preserve">汝若救[＊]云欲[＊]界身．邊見無記性故不能為轉。</w:t>
      </w:r>
    </w:p>
    <w:p>
      <w:pPr>
        <w:pStyle w:val="SHTKTranslationText"/>
      </w:pPr>
      <w:r>
        <w:t xml:space="preserve">그대가 만약 [＊]이렇게 해명한다면, 곧 욕[＊]계의 신견과 변견은 무기성이므로 전심이 될 수 없다는 것이다.</w:t>
      </w:r>
    </w:p>
    <w:p>
      <w:pPr>
        <w:pStyle w:val="SHTKNoteSummary"/>
        <w:keepNext/>
      </w:pPr>
      <w:r>
        <w:t>교감 요약 | [상호참조] 이 [＊]는 CBETA가 붙인 참조 표지로, 연결된 교감을 확정할 수 없다.</w:t>
      </w:r>
    </w:p>
    <w:p>
      <w:pPr>
        <w:pStyle w:val="SHTKNoteDetail"/>
      </w:pPr>
      <w:r>
        <w:t>• 번역 영향 판정 | [판단 유보]</w:t>
      </w:r>
    </w:p>
    <w:p>
      <w:pPr>
        <w:pStyle w:val="SHTKNoteSummary"/>
      </w:pPr>
      <w:r>
        <w:t>교감 요약 | [상호참조] 원교감 상호참조]</w:t>
      </w:r>
    </w:p>
    <w:p>
      <w:pPr>
        <w:pStyle w:val="SHTKSourceText"/>
        <w:keepNext/>
      </w:pPr>
      <w:r>
        <w:t xml:space="preserve">應簡別言身．邊二見不能為轉。 餘邪見等能為轉。</w:t>
      </w:r>
    </w:p>
    <w:p>
      <w:pPr>
        <w:pStyle w:val="SHTKTranslationText"/>
      </w:pPr>
      <w:r>
        <w:t xml:space="preserve">신견과 변견은 전심이 될 수 없다고 분명히 구별하여 말해야 한다. 나머지 사견 등은 전심이 될 수 있다.</w:t>
      </w:r>
    </w:p>
    <w:p>
      <w:pPr>
        <w:pStyle w:val="SHTKSourceText"/>
        <w:keepNext/>
      </w:pPr>
      <w:r>
        <w:t xml:space="preserve">非一切種見所斷心[6]皆能為轉。</w:t>
      </w:r>
    </w:p>
    <w:p>
      <w:pPr>
        <w:pStyle w:val="SHTKTranslationText"/>
      </w:pPr>
      <w:r>
        <w:t xml:space="preserve">견소단의 모든 종류의 마음이 [6]다 전심이 될 수 있는 것은 아니다.</w:t>
      </w:r>
    </w:p>
    <w:p>
      <w:pPr>
        <w:pStyle w:val="SHTKNoteSummary"/>
        <w:keepNext/>
      </w:pPr>
      <w:r>
        <w:t>교감 요약 | [CBETA 교감] 저본 皆 → 이문 ∅</w:t>
      </w:r>
    </w:p>
    <w:p>
      <w:pPr>
        <w:pStyle w:val="SHTKNoteDetail"/>
      </w:pPr>
      <w:r>
        <w:t>• 저본 적용 문맥 | 非一切種見所斷心[6]皆能為轉。</w:t>
      </w:r>
    </w:p>
    <w:p>
      <w:pPr>
        <w:pStyle w:val="SHTKNoteDetail"/>
      </w:pPr>
      <w:r>
        <w:t>• 저본 독법의 직역 | ‘견소단의 모든 종류의 마음이 다 전심이 되는 것은 아니다’.</w:t>
      </w:r>
    </w:p>
    <w:p>
      <w:pPr>
        <w:pStyle w:val="SHTKNoteDetail"/>
      </w:pPr>
      <w:r>
        <w:t>• 이문 독법의 직역 | ‘견소단의 모든 종류의 마음이 전심이 되는 것은 아니다’.</w:t>
      </w:r>
    </w:p>
    <w:p>
      <w:pPr>
        <w:pStyle w:val="SHTKNoteDetail"/>
      </w:pPr>
      <w:r>
        <w:t>• 번역 영향 | [의미 차이 경미]. ‘皆’의 생략은 전면 부정과 부분 부정을 읽는 강도에 차이를 줄 수 있다.</w:t>
      </w:r>
    </w:p>
    <w:p>
      <w:pPr>
        <w:pStyle w:val="SHTKNoteDetail"/>
      </w:pPr>
      <w:r>
        <w:t>• 이문 기준 번역 | 이문은 저본의 皆에 해당하는 말 없이 읽는다.</w:t>
      </w:r>
    </w:p>
    <w:p>
      <w:pPr>
        <w:pStyle w:val="SHTKNoteDetail"/>
      </w:pPr>
      <w:r>
        <w:t>• 번역 영향 판정 | [문장 구조 변화]</w:t>
      </w:r>
    </w:p>
    <w:p>
      <w:pPr>
        <w:pStyle w:val="SHTKNoteDetail"/>
      </w:pPr>
      <w:r>
        <w:t>• 출처 | CBETA T41n1821, 교감 번호 0216006.</w:t>
      </w:r>
    </w:p>
    <w:p>
      <w:pPr>
        <w:pStyle w:val="SHTKSourceText"/>
        <w:keepNext/>
      </w:pPr>
      <w:r>
        <w:t xml:space="preserve">若如隨轉心表成善等性。 惡．無記心俱得別解脫表應非善性。 進退徵難。 應設劬勞思求異解。</w:t>
      </w:r>
    </w:p>
    <w:p>
      <w:pPr>
        <w:pStyle w:val="SHTKTranslationText"/>
      </w:pPr>
      <w:r>
        <w:t xml:space="preserve">만약 수전심에 따라 표업이 선 등의 성질을 이룬다면, 악심이나 무기심과 함께 별해탈의 표업을 얻는 경우에는 그 표업이 선성이 아니어야 한다. 어느 쪽을 택하더라도 힐난을 받는다. 마땅히 노고를 들여 다른 해석을 찾아야 한다.</w:t>
      </w:r>
    </w:p>
    <w:p>
      <w:pPr>
        <w:pStyle w:val="SHTKPositionMarker"/>
        <w:keepNext/>
      </w:pPr>
      <w:r>
        <w:t xml:space="preserve">[0216b17]</w:t>
      </w:r>
    </w:p>
    <w:p>
      <w:pPr>
        <w:pStyle w:val="SHTKSourceText"/>
        <w:keepNext/>
      </w:pPr>
      <w:r>
        <w:t xml:space="preserve">應言如轉心至為間隔故者。 論主正釋。 應言如轉心表成善等性。 然非如彼見斷轉心遠因等起。 所以者何。</w:t>
      </w:r>
    </w:p>
    <w:p>
      <w:pPr>
        <w:pStyle w:val="SHTKTranslationText"/>
      </w:pPr>
      <w:r>
        <w:t xml:space="preserve">‘마땅히 전심과 같다고 해야 한다……사이에 가로막기 때문이다’라는 것이다. 논주가 바로 해석한다. 마땅히 전심에 따라 표업이 선 등의 성질을 이룬다고 해야 한다. 그러나 견소단에 속하는 먼 원인 등기로서의 전심까지 따르는 것은 아니다. 어째서인가?</w:t>
      </w:r>
    </w:p>
    <w:p>
      <w:pPr>
        <w:pStyle w:val="SHTKSourceText"/>
        <w:keepNext/>
      </w:pPr>
      <w:r>
        <w:t xml:space="preserve">修[7]斷轉心近因等起為間隔故。</w:t>
      </w:r>
    </w:p>
    <w:p>
      <w:pPr>
        <w:pStyle w:val="SHTKTranslationText"/>
      </w:pPr>
      <w:r>
        <w:t xml:space="preserve">수[7]소단에 속하는 가까운 원인 등기인 전심이 그 사이를 가로막기 때문이다.</w:t>
      </w:r>
    </w:p>
    <w:p>
      <w:pPr>
        <w:pStyle w:val="SHTKNoteSummary"/>
        <w:keepNext/>
      </w:pPr>
      <w:r>
        <w:t>교감 요약 | [CBETA 교감] 저본 斷轉 → 이문 所斷</w:t>
      </w:r>
    </w:p>
    <w:p>
      <w:pPr>
        <w:pStyle w:val="SHTKNoteDetail"/>
      </w:pPr>
      <w:r>
        <w:t>• 저본 적용 문맥 | 修[7]斷轉心近因等起為間隔故。</w:t>
      </w:r>
    </w:p>
    <w:p>
      <w:pPr>
        <w:pStyle w:val="SHTKNoteDetail"/>
      </w:pPr>
      <w:r>
        <w:t>• 저본 독법의 직역 | ‘수소단 전심인 가까운 원인 등기’.</w:t>
      </w:r>
    </w:p>
    <w:p>
      <w:pPr>
        <w:pStyle w:val="SHTKNoteDetail"/>
      </w:pPr>
      <w:r>
        <w:t>• 이문 독법의 직역 | ‘수소단의 가까운 원인 등기’.</w:t>
      </w:r>
    </w:p>
    <w:p>
      <w:pPr>
        <w:pStyle w:val="SHTKNoteDetail"/>
      </w:pPr>
      <w:r>
        <w:t>• 번역 영향 | [문장 구조 변화]. ‘斷轉/所斷’에 따라 전심 명칭의 존재와 술어 분절이 달라진다.</w:t>
      </w:r>
    </w:p>
    <w:p>
      <w:pPr>
        <w:pStyle w:val="SHTKNoteDetail"/>
      </w:pPr>
      <w:r>
        <w:t>• 번역 영향 판정 | [문장 구조 변화]</w:t>
      </w:r>
    </w:p>
    <w:p>
      <w:pPr>
        <w:pStyle w:val="SHTKNoteDetail"/>
      </w:pPr>
      <w:r>
        <w:t>• 출처 | CBETA T41n1821, 교감 번호 0216007.</w:t>
      </w:r>
    </w:p>
    <w:p>
      <w:pPr>
        <w:pStyle w:val="SHTKSourceText"/>
        <w:keepNext/>
      </w:pPr>
      <w:r>
        <w:t xml:space="preserve">遠望表疎。 近望表親故。 隨近轉心表成善等。 非隨遠轉心表成善等。</w:t>
      </w:r>
    </w:p>
    <w:p>
      <w:pPr>
        <w:pStyle w:val="SHTKTranslationText"/>
      </w:pPr>
      <w:r>
        <w:t xml:space="preserve">먼 원인의 입장에서는 표업과 소원하고, 가까운 원인의 입장에서는 표업과 친근하기 때문이다. 그러므로 가까운 전심에 따라서 표업이 선 등의 성질을 이룬다. 먼 전심을 따라서 표업이 선 등의 성질을 이루는 것은 아니다.</w:t>
      </w:r>
    </w:p>
    <w:p>
      <w:pPr>
        <w:pStyle w:val="SHTKPositionMarker"/>
        <w:keepNext/>
      </w:pPr>
      <w:r>
        <w:t xml:space="preserve">[0216b22]</w:t>
      </w:r>
    </w:p>
    <w:p>
      <w:pPr>
        <w:pStyle w:val="SHTKSourceText"/>
        <w:keepNext/>
      </w:pPr>
      <w:r>
        <w:t xml:space="preserve">若表不由至無記表業者。 論主顯前毘婆沙師通經有過。 若表不由隨轉心力成善等者</w:t>
      </w:r>
    </w:p>
    <w:p>
      <w:pPr>
        <w:pStyle w:val="SHTKTranslationText"/>
      </w:pPr>
      <w:r>
        <w:t xml:space="preserve">‘만일 표업이……무기의 표업은 없다는 것이다’라는 것이다. 논주는 앞에서 비바사사가 경전을 해석한 데에 허물이 있음을 드러낸다. 만약 표업이 수전심의 힘에 의해 선 등의 성질을 이루지 않는다면,</w:t>
      </w:r>
    </w:p>
    <w:p>
      <w:pPr>
        <w:pStyle w:val="SHTKSourceText"/>
        <w:keepNext/>
      </w:pPr>
      <w:r>
        <w:t xml:space="preserve">汝[8]前通邪見發業經[9]即不應言彼經但據前因等起非據剎那。</w:t>
      </w:r>
    </w:p>
    <w:p>
      <w:pPr>
        <w:pStyle w:val="SHTKTranslationText"/>
      </w:pPr>
      <w:r>
        <w:t xml:space="preserve">그대가 [8]앞서 사견이 업을 일으킨다는 경전을 해석하면서 [9]그 경은 다만 전인등기에 근거한 것이지 찰나등기에 근거한 것은 아니라고 말해서는 안 된다.</w:t>
      </w:r>
    </w:p>
    <w:p>
      <w:pPr>
        <w:pStyle w:val="SHTKNoteSummary"/>
        <w:keepNext/>
      </w:pPr>
      <w:r>
        <w:t>교감 요약 | [CBETA 교감] 汝[8]前通邪見發業經[9]即不應言彼經但據前因等起非據剎那。</w:t>
      </w:r>
    </w:p>
    <w:p>
      <w:pPr>
        <w:pStyle w:val="SHTKNoteDetail"/>
      </w:pPr>
      <w:r>
        <w:t>• 저본 적용 문맥 | 汝[8]前通邪見發業經[9]即不應言彼經但據前因等起非據剎那。</w:t>
      </w:r>
    </w:p>
    <w:p>
      <w:pPr>
        <w:pStyle w:val="SHTKNoteDetail"/>
      </w:pPr>
      <w:r>
        <w:t>• 저본 독법의 직역 | ‘그대가 앞서 경전을 해석한 것’.</w:t>
      </w:r>
    </w:p>
    <w:p>
      <w:pPr>
        <w:pStyle w:val="SHTKNoteDetail"/>
      </w:pPr>
      <w:r>
        <w:t>• 이문 독법의 직역 | ‘그대의 앞선 논사가 경전을 해석한 것’.</w:t>
      </w:r>
    </w:p>
    <w:p>
      <w:pPr>
        <w:pStyle w:val="SHTKNoteDetail"/>
      </w:pPr>
      <w:r>
        <w:t>• 번역 영향 | [의미 차이 있음]. ‘師’가 들어가면 앞선 주장을 한 사람을 별도로 지목한다.</w:t>
      </w:r>
    </w:p>
    <w:p>
      <w:pPr>
        <w:pStyle w:val="SHTKNoteDetail"/>
      </w:pPr>
      <w:r>
        <w:t>• 출처 | CBETA T41n1821, 교감 번호 0216008.</w:t>
      </w:r>
    </w:p>
    <w:p>
      <w:pPr>
        <w:pStyle w:val="SHTKNoteSummary"/>
      </w:pPr>
      <w:r>
        <w:t>교감 요약 | [CBETA 교감] 저본 即 → 이문 則</w:t>
      </w:r>
    </w:p>
    <w:p>
      <w:pPr>
        <w:pStyle w:val="SHTKNoteDetail"/>
      </w:pPr>
      <w:r>
        <w:t>• 저본 적용 문맥 | 汝[8]前通邪見發業經[9]即不應言彼經但據前因等起非據剎那。</w:t>
      </w:r>
    </w:p>
    <w:p>
      <w:pPr>
        <w:pStyle w:val="SHTKNoteDetail"/>
      </w:pPr>
      <w:r>
        <w:t>• 저본 독법의 직역 | ‘곧 말해서는 안 된다’.</w:t>
      </w:r>
    </w:p>
    <w:p>
      <w:pPr>
        <w:pStyle w:val="SHTKNoteDetail"/>
      </w:pPr>
      <w:r>
        <w:t>• 이문 독법의 직역 | ‘그렇다면 말해서는 안 된다’.</w:t>
      </w:r>
    </w:p>
    <w:p>
      <w:pPr>
        <w:pStyle w:val="SHTKNoteDetail"/>
      </w:pPr>
      <w:r>
        <w:t>• 번역 영향 | [표현 차이]. ‘即/則’의 접속 어감 차이이다.</w:t>
      </w:r>
    </w:p>
    <w:p>
      <w:pPr>
        <w:pStyle w:val="SHTKNoteDetail"/>
      </w:pPr>
      <w:r>
        <w:t>• 번역 영향 판정 | [판단 유보]</w:t>
      </w:r>
    </w:p>
    <w:p>
      <w:pPr>
        <w:pStyle w:val="SHTKNoteDetail"/>
      </w:pPr>
      <w:r>
        <w:t>• 출처 | CBETA T41n1821, 교감 번호 0216009.</w:t>
      </w:r>
    </w:p>
    <w:p>
      <w:pPr>
        <w:pStyle w:val="SHTKSourceText"/>
        <w:keepNext/>
      </w:pPr>
      <w:r>
        <w:t xml:space="preserve">若作此通。 一即名中有濫。 二即似許剎那。 但據前因等起此即名中有濫。 謂等起有二。 一因等起。 二剎那等起。 因等起望後剎那等起。</w:t>
      </w:r>
    </w:p>
    <w:p>
      <w:pPr>
        <w:pStyle w:val="SHTKTranslationText"/>
      </w:pPr>
      <w:r>
        <w:t xml:space="preserve">그와 같이 해석한다면, 첫째, 명칭 가운데 혼동이 생기고, 둘째, 찰나등기까지 인정하는 것처럼 보이기 때문이다. 다만 전인등기에 근거한다는 말은 곧 명칭에 혼동이 생기는 것이다. 등기에는 두 종류가 있으니, 첫째는 인등기이고, 둘째는 찰나등기이다. 인등기는 뒤의 찰나등기에 비추어 볼 때,</w:t>
      </w:r>
    </w:p>
    <w:p>
      <w:pPr>
        <w:pStyle w:val="SHTKSourceText"/>
        <w:keepNext/>
      </w:pPr>
      <w:r>
        <w:t xml:space="preserve">是前故名前因等起。 前因等起復有二種。 一近因等起。 二遠因等起。 近因等起能發表。 遠因等起不能發表。 既言前因等起不能發表。 近．遠二因俱名前因。</w:t>
      </w:r>
    </w:p>
    <w:p>
      <w:pPr>
        <w:pStyle w:val="SHTKTranslationText"/>
      </w:pPr>
      <w:r>
        <w:t xml:space="preserve">앞에 있으므로 전인등기라고 부른다. 앞의 인등기에는 다시 두 종류가 있는데, 첫째는 근인등기이고, 둘째는 원인등기이다. 근인등기는 표업을 일으킬 수 있지만, 원인등기는 표업을 일으킬 수 없다. 이미 전인등기가 표업을 일으킬 수 없다고 말한다면, 가깝고 먼 두 인을 모두 전인이라고 부르므로,</w:t>
      </w:r>
    </w:p>
    <w:p>
      <w:pPr>
        <w:pStyle w:val="SHTKSourceText"/>
        <w:keepNext/>
      </w:pPr>
      <w:r>
        <w:t xml:space="preserve">名中簡法不盡即濫近因等起。 非據剎那此即似許剎那表成善等。 汝若不許約剎那等起表成善等。 何故說言非據剎那 若據剎那亦許說剎那耶。 若言亦許有違宗過。 此論前文雖無正說非據剎那。</w:t>
      </w:r>
    </w:p>
    <w:p>
      <w:pPr>
        <w:pStyle w:val="SHTKTranslationText"/>
      </w:pPr>
      <w:r>
        <w:t xml:space="preserve">그 명칭으로 법을 가려내는 것이 불완전하여 근인등기까지 혼동하게 된다. ‘찰나에 근거한 것이 아니다’라는 말은 곧 찰나에 의해 표업이 선 등의 성질을 이룬다고 인정하는 것처럼 보이는 것이다. 그대가 만약 찰나등기에 의하여 표업이 선 등의 성질을 이룬다는 점을 인정하지 않는다면, 어찌하여 ‘찰나에 근거한 것이 아니다’라고 말하였는가? 찰나에 근거한다면 찰나에 관하여 설하는 것도 인정한다는 뜻인가? 그렇다고 인정한다면 자기 종지에 어긋나는 허물이 생긴다. 이 논서의 앞부분에는 비록 ‘찰나에 근거한 것이 아니다’라고 명시한 글이 없지만,</w:t>
      </w:r>
    </w:p>
    <w:p>
      <w:pPr>
        <w:pStyle w:val="SHTKSourceText"/>
        <w:keepNext/>
      </w:pPr>
      <w:r>
        <w:t xml:space="preserve">今後難中准義加[10]也</w:t>
      </w:r>
    </w:p>
    <w:p>
      <w:pPr>
        <w:pStyle w:val="SHTKTranslationText"/>
      </w:pPr>
      <w:r>
        <w:t xml:space="preserve">지금 뒤에 나오는 논난 가운데 의미에 비추어 [10]그 말을 덧붙인 것이다.</w:t>
      </w:r>
    </w:p>
    <w:p>
      <w:pPr>
        <w:pStyle w:val="SHTKNoteSummary"/>
        <w:keepNext/>
      </w:pPr>
      <w:r>
        <w:t>교감 요약 | [CBETA 교감] 저본 也 → 이문 ∅</w:t>
      </w:r>
    </w:p>
    <w:p>
      <w:pPr>
        <w:pStyle w:val="SHTKNoteDetail"/>
      </w:pPr>
      <w:r>
        <w:t>• 저본 적용 문맥 | 今後難中准義加[10]也</w:t>
      </w:r>
    </w:p>
    <w:p>
      <w:pPr>
        <w:pStyle w:val="SHTKNoteDetail"/>
      </w:pPr>
      <w:r>
        <w:t>• 저본 독법의 직역 | ‘의미에 비추어 덧붙인 것이다’.</w:t>
      </w:r>
    </w:p>
    <w:p>
      <w:pPr>
        <w:pStyle w:val="SHTKNoteDetail"/>
      </w:pPr>
      <w:r>
        <w:t>• 이문 독법의 직역 | ‘의미에 비추어 덧붙였다’.</w:t>
      </w:r>
    </w:p>
    <w:p>
      <w:pPr>
        <w:pStyle w:val="SHTKNoteDetail"/>
      </w:pPr>
      <w:r>
        <w:t>• 번역 영향 | [표현 차이]. 말미의 ‘也’ 생략으로 문장 종결만 달라진다.</w:t>
      </w:r>
    </w:p>
    <w:p>
      <w:pPr>
        <w:pStyle w:val="SHTKNoteDetail"/>
      </w:pPr>
      <w:r>
        <w:t>• 이문 기준 번역 | 이문은 저본의 也에 해당하는 말 없이 읽는다.</w:t>
      </w:r>
    </w:p>
    <w:p>
      <w:pPr>
        <w:pStyle w:val="SHTKNoteDetail"/>
      </w:pPr>
      <w:r>
        <w:t>• 번역 영향 판정 | [표현 차이]</w:t>
      </w:r>
    </w:p>
    <w:p>
      <w:pPr>
        <w:pStyle w:val="SHTKNoteDetail"/>
      </w:pPr>
      <w:r>
        <w:t>• 출처 | CBETA T41n1821, 교감 번호 0216010.</w:t>
      </w:r>
    </w:p>
    <w:p>
      <w:pPr>
        <w:pStyle w:val="SHTKSourceText"/>
        <w:keepNext/>
      </w:pPr>
      <w:r>
        <w:t xml:space="preserve">或可。 前文雖無此說。 餘論通經說具有故。 故婆沙一百一十七云。 答依因等起作如是說非剎那等起。 是故無過(已上論文)</w:t>
      </w:r>
    </w:p>
    <w:p>
      <w:pPr>
        <w:pStyle w:val="SHTKTranslationText"/>
      </w:pPr>
      <w:r>
        <w:t xml:space="preserve">혹은 이렇게 볼 수도 있다. 앞의 글에는 비록 그 말이 없지만, 다른 논서에서 경전을 해석할 때 그러한 말을 모두 갖추어 설했기 때문이다. 그러므로 『바사론』 제117권에서 다음과 같이 말한다. ‘답한다. 인등기에 의거하여 그렇게 말한 것이며, 찰나등기에 의거한 것이 아니다. 그러므로 허물이 없다.’ (이상은 그 논서의 글이다.)</w:t>
      </w:r>
    </w:p>
    <w:p>
      <w:pPr>
        <w:pStyle w:val="SHTKSourceText"/>
        <w:keepNext/>
      </w:pPr>
      <w:r>
        <w:t xml:space="preserve">故欲界中定無有覆無記[11]表業。</w:t>
      </w:r>
    </w:p>
    <w:p>
      <w:pPr>
        <w:pStyle w:val="SHTKTranslationText"/>
      </w:pPr>
      <w:r>
        <w:t xml:space="preserve">그러므로 욕계 가운데에는 반드시 유부무기의 [11]표업이 없다.</w:t>
      </w:r>
    </w:p>
    <w:p>
      <w:pPr>
        <w:pStyle w:val="SHTKNoteSummary"/>
        <w:keepNext/>
      </w:pPr>
      <w:r>
        <w:t>교감 요약 | [CBETA 교감] 저본 表業 → 이문 業表</w:t>
      </w:r>
    </w:p>
    <w:p>
      <w:pPr>
        <w:pStyle w:val="SHTKNoteDetail"/>
      </w:pPr>
      <w:r>
        <w:t>• 저본 적용 문맥 | 故欲界中定無有覆無記[11]表業。</w:t>
      </w:r>
    </w:p>
    <w:p>
      <w:pPr>
        <w:pStyle w:val="SHTKNoteDetail"/>
      </w:pPr>
      <w:r>
        <w:t>• 저본 독법의 직역 | ‘표업’.</w:t>
      </w:r>
    </w:p>
    <w:p>
      <w:pPr>
        <w:pStyle w:val="SHTKNoteDetail"/>
      </w:pPr>
      <w:r>
        <w:t>• 이문 독법의 직역 | ‘업표’.</w:t>
      </w:r>
    </w:p>
    <w:p>
      <w:pPr>
        <w:pStyle w:val="SHTKNoteDetail"/>
      </w:pPr>
      <w:r>
        <w:t>• 번역 영향 | [표현 차이]. 같은 두 글자의 어순 이문이나 문헌상의 용어 표기는 구별한다.</w:t>
      </w:r>
    </w:p>
    <w:p>
      <w:pPr>
        <w:pStyle w:val="SHTKNoteDetail"/>
      </w:pPr>
      <w:r>
        <w:t>• 번역 영향 판정 | [표현 차이]</w:t>
      </w:r>
    </w:p>
    <w:p>
      <w:pPr>
        <w:pStyle w:val="SHTKNoteDetail"/>
      </w:pPr>
      <w:r>
        <w:t>• 출처 | CBETA T41n1821, 교감 번호 0216011.</w:t>
      </w:r>
    </w:p>
    <w:p>
      <w:pPr>
        <w:pStyle w:val="SHTKSourceText"/>
        <w:keepNext/>
      </w:pPr>
      <w:r>
        <w:t xml:space="preserve">准義為結。 前無正文。 或可是餘處文 又解若表不由隨轉心力成善等者。 但由轉心於欲界中令有有覆無記表業。 以身．邊見能為轉故。 則不應言彼經但據前因等起非據剎那。 則不應言故欲界中定無有覆無記表業。</w:t>
      </w:r>
    </w:p>
    <w:p>
      <w:pPr>
        <w:pStyle w:val="SHTKTranslationText"/>
      </w:pPr>
      <w:r>
        <w:t xml:space="preserve">의미에 근거하여 결론을 맺은 것이다. 앞에는 명시적인 본문이 없다. 혹은 다른 곳에 있는 글일 수도 있다. 또 다른 해석은 ‘만일 표업이 수전심의 힘에 의하여 선 등의 성질을 이루지 않는다면’이라는 것이다. 단지 전심에 의해 성질이 결정되므로 욕계 가운데 유부무기의 표업이 생긴다. 신견과 변견이 전심이 될 수 있기 때문이다. 그렇다면 ‘그 경은 다만 전인등기에 의거한 것이고 찰나등기에 의거한 것이 아니다’라고 말해서는 안 된다. 또 ‘그러므로 욕계 가운데 반드시 유부무기의 표업이 없다’라고 말해서도 안 된다.</w:t>
      </w:r>
    </w:p>
    <w:p>
      <w:pPr>
        <w:pStyle w:val="SHTKPositionMarker"/>
        <w:keepNext/>
      </w:pPr>
      <w:r>
        <w:t xml:space="preserve">[0216c18]</w:t>
      </w:r>
    </w:p>
    <w:p>
      <w:pPr>
        <w:pStyle w:val="SHTKSourceText"/>
        <w:keepNext/>
      </w:pPr>
      <w:r>
        <w:t xml:space="preserve">但應說言至無記表業者。</w:t>
      </w:r>
    </w:p>
    <w:p>
      <w:pPr>
        <w:pStyle w:val="SHTKTranslationText"/>
      </w:pPr>
      <w:r>
        <w:t xml:space="preserve">‘다만 말해야 한다……무기의 표업은 없다’라는 것이다.</w:t>
      </w:r>
    </w:p>
    <w:p>
      <w:pPr>
        <w:pStyle w:val="SHTKSourceText"/>
        <w:keepNext/>
      </w:pPr>
      <w:r>
        <w:t xml:space="preserve">論主顯前通經過已今復[12]教彼正釋經文。</w:t>
      </w:r>
    </w:p>
    <w:p>
      <w:pPr>
        <w:pStyle w:val="SHTKTranslationText"/>
      </w:pPr>
      <w:r>
        <w:t xml:space="preserve">논주는 앞서 경전을 해석한 허물을 드러낸 다음, 이제 다시 [12]그에게 경문을 올바로 해석하도록 가르친다.</w:t>
      </w:r>
    </w:p>
    <w:p>
      <w:pPr>
        <w:pStyle w:val="SHTKNoteSummary"/>
        <w:keepNext/>
      </w:pPr>
      <w:r>
        <w:t>교감 요약 | [CBETA 교감] 저본 教 → 이문 救</w:t>
      </w:r>
    </w:p>
    <w:p>
      <w:pPr>
        <w:pStyle w:val="SHTKNoteDetail"/>
      </w:pPr>
      <w:r>
        <w:t>• 저본 적용 문맥 | 論主顯前通經過已今復[12]教彼正釋經文。</w:t>
      </w:r>
    </w:p>
    <w:p>
      <w:pPr>
        <w:pStyle w:val="SHTKNoteDetail"/>
      </w:pPr>
      <w:r>
        <w:t>• 저본 독법의 직역 | ‘그에게 올바로 해석하도록 가르친다’.</w:t>
      </w:r>
    </w:p>
    <w:p>
      <w:pPr>
        <w:pStyle w:val="SHTKNoteDetail"/>
      </w:pPr>
      <w:r>
        <w:t>• 이문 독법의 직역 | ‘그를 해명하여 경문을 올바로 풀이한다’.</w:t>
      </w:r>
    </w:p>
    <w:p>
      <w:pPr>
        <w:pStyle w:val="SHTKNoteDetail"/>
      </w:pPr>
      <w:r>
        <w:t>• 번역 영향 | [의미 차이 있음]. ‘教/救’는 논주의 행위와 주체·객체 관계를 달리한다.</w:t>
      </w:r>
    </w:p>
    <w:p>
      <w:pPr>
        <w:pStyle w:val="SHTKNoteDetail"/>
      </w:pPr>
      <w:r>
        <w:t>• 이문 기준 번역 | “논주는 앞서 경전을 해석한 허물을 드러낸 다음, 이제 다시 그가 경문을 올바로 해석하도록 구제한다.”</w:t>
      </w:r>
    </w:p>
    <w:p>
      <w:pPr>
        <w:pStyle w:val="SHTKNoteDetail"/>
      </w:pPr>
      <w:r>
        <w:t>• 번역 영향 판정 | [의미 차이 있음]</w:t>
      </w:r>
    </w:p>
    <w:p>
      <w:pPr>
        <w:pStyle w:val="SHTKNoteDetail"/>
      </w:pPr>
      <w:r>
        <w:t>• 출처 | CBETA T41n1821, 교감 번호 0216012.</w:t>
      </w:r>
    </w:p>
    <w:p>
      <w:pPr>
        <w:pStyle w:val="SHTKSourceText"/>
        <w:keepNext/>
      </w:pPr>
      <w:r>
        <w:t xml:space="preserve">但應說言彼經[13]唯據餘近因心[14]為所間隔遠因等起說。</w:t>
      </w:r>
    </w:p>
    <w:p>
      <w:pPr>
        <w:pStyle w:val="SHTKTranslationText"/>
      </w:pPr>
      <w:r>
        <w:t xml:space="preserve">다만 그 경전은 [13]오직 다른 가까운 원인의 마음[14]에 의해 중간에서 가로막힌 먼 인등기에 의거하여 말한 것이라고 해야 한다.</w:t>
      </w:r>
    </w:p>
    <w:p>
      <w:pPr>
        <w:pStyle w:val="SHTKNoteSummary"/>
        <w:keepNext/>
      </w:pPr>
      <w:r>
        <w:t>교감 요약 | [CBETA 교감] 但應說言彼經[13]唯據餘近因心[14]為所間隔遠因等起說。</w:t>
      </w:r>
    </w:p>
    <w:p>
      <w:pPr>
        <w:pStyle w:val="SHTKNoteDetail"/>
      </w:pPr>
      <w:r>
        <w:t>• 저본 적용 문맥 | 但應說言彼經[13]唯據餘近因心[14]為所間隔遠因等起說。</w:t>
      </w:r>
    </w:p>
    <w:p>
      <w:pPr>
        <w:pStyle w:val="SHTKNoteDetail"/>
      </w:pPr>
      <w:r>
        <w:t>• 저본 독법의 직역 | ‘오직 근인심에 의거한다’.</w:t>
      </w:r>
    </w:p>
    <w:p>
      <w:pPr>
        <w:pStyle w:val="SHTKNoteDetail"/>
      </w:pPr>
      <w:r>
        <w:t>• 이문 독법의 직역 | ‘다만 근인심에 의거한다’.</w:t>
      </w:r>
    </w:p>
    <w:p>
      <w:pPr>
        <w:pStyle w:val="SHTKNoteDetail"/>
      </w:pPr>
      <w:r>
        <w:t>• 번역 영향 | [표현 차이]. ‘唯/但’ 한정 부사의 차이이다.</w:t>
      </w:r>
    </w:p>
    <w:p>
      <w:pPr>
        <w:pStyle w:val="SHTKNoteDetail"/>
      </w:pPr>
      <w:r>
        <w:t>• 출처 | CBETA T41n1821, 교감 번호 0216013.</w:t>
      </w:r>
    </w:p>
    <w:p>
      <w:pPr>
        <w:pStyle w:val="SHTKNoteSummary"/>
      </w:pPr>
      <w:r>
        <w:t>교감 요약 | [CBETA 교감] 저본 為 → 이문 ∅</w:t>
      </w:r>
    </w:p>
    <w:p>
      <w:pPr>
        <w:pStyle w:val="SHTKNoteDetail"/>
      </w:pPr>
      <w:r>
        <w:t>• 저본 적용 문맥 | 但應說言彼經[13]唯據餘近因心[14]為所間隔遠因等起說。</w:t>
      </w:r>
    </w:p>
    <w:p>
      <w:pPr>
        <w:pStyle w:val="SHTKNoteDetail"/>
      </w:pPr>
      <w:r>
        <w:t>• 저본 독법의 직역 | ‘가로막힘을 당한 먼 인등기’.</w:t>
      </w:r>
    </w:p>
    <w:p>
      <w:pPr>
        <w:pStyle w:val="SHTKNoteDetail"/>
      </w:pPr>
      <w:r>
        <w:t>• 이문 독법의 직역 | ‘가로막힌 먼 인등기’.</w:t>
      </w:r>
    </w:p>
    <w:p>
      <w:pPr>
        <w:pStyle w:val="SHTKNoteDetail"/>
      </w:pPr>
      <w:r>
        <w:t>• 번역 영향 | [문장 구조 변화]. ‘為’ 생략으로 피동 구문이 간략해진다. 【考偽-大】는 저본의 원문을 대체하지 않는다.</w:t>
      </w:r>
    </w:p>
    <w:p>
      <w:pPr>
        <w:pStyle w:val="SHTKNoteDetail"/>
      </w:pPr>
      <w:r>
        <w:t>• 이문 기준 번역 | 이문은 저본의 為에 해당하는 말 없이 읽는다.</w:t>
      </w:r>
    </w:p>
    <w:p>
      <w:pPr>
        <w:pStyle w:val="SHTKNoteDetail"/>
      </w:pPr>
      <w:r>
        <w:t>• 번역 영향 판정 | [표현 차이]</w:t>
      </w:r>
    </w:p>
    <w:p>
      <w:pPr>
        <w:pStyle w:val="SHTKNoteDetail"/>
      </w:pPr>
      <w:r>
        <w:t>• 출처 | CBETA T41n1821, 교감 번호 0216014.</w:t>
      </w:r>
    </w:p>
    <w:p>
      <w:pPr>
        <w:pStyle w:val="SHTKSourceText"/>
        <w:keepNext/>
      </w:pPr>
      <w:r>
        <w:t xml:space="preserve">見所斷心是遠因等起。 為餘修斷近因隔故。 故見斷心雖能為轉。 而於欲界定無有覆無記表業。 改但作唯。 改前作餘心所間。 即無妨矣 問表成三性從轉心判。</w:t>
      </w:r>
    </w:p>
    <w:p>
      <w:pPr>
        <w:pStyle w:val="SHTKTranslationText"/>
      </w:pPr>
      <w:r>
        <w:t xml:space="preserve">견소단의 마음은 먼 원인 등기이다. 그것은 다른 수소단의 가까운 원인에 의해 가로막히기 때문이다. 그러므로 견소단의 마음이 비록 전심이 될 수 있더라도, 욕계에는 반드시 유부무기의 표업이 없다. ‘但’을 ‘唯’로 고치고, ‘前’을 ‘餘心所間’으로 고치면, 곧 방해될 것이 없다. 묻는다. 표업의 삼성은 전심을 따라 판정한다.</w:t>
      </w:r>
    </w:p>
    <w:p>
      <w:pPr>
        <w:pStyle w:val="SHTKSourceText"/>
        <w:keepNext/>
      </w:pPr>
      <w:r>
        <w:t xml:space="preserve">欲無表業從何判耶 解云從前轉心判善．惡性 問隨心無表從何判性 解云從隨轉心以判善性。 故正理三十六云。 然隨定心諸無表業。 與俱時起心一果故。 由隨轉力善性得成。</w:t>
      </w:r>
    </w:p>
    <w:p>
      <w:pPr>
        <w:pStyle w:val="SHTKTranslationText"/>
      </w:pPr>
      <w:r>
        <w:t xml:space="preserve">그러면 욕계의 무표업은 무엇에 따라 판정하는가? 해석하면 앞의 전심을 따라 선성·악성을 판정한다. 묻는다. 마음을 따르는 무표는 무엇에 따라 성질을 판정하는가? 해석하면 수전심에 따라 선성을 판정한다. 그러므로 『정리론』 제36권에서 말한다. ‘그러나 선정심을 따르는 여러 무표업은, 동시에 일어나는 마음과 하나의 과를 이루기 때문에, 수전의 힘으로 말미암아 선성이 성립한다.</w:t>
      </w:r>
    </w:p>
    <w:p>
      <w:pPr>
        <w:pStyle w:val="SHTKSourceText"/>
        <w:keepNext/>
      </w:pPr>
      <w:r>
        <w:t xml:space="preserve">定屬此心而得生故也。 俱舍論記卷第十三</w:t>
      </w:r>
    </w:p>
    <w:p>
      <w:pPr>
        <w:pStyle w:val="SHTKTranslationText"/>
      </w:pPr>
      <w:r>
        <w:t xml:space="preserve">반드시 이 마음에 속하여 생겨나기 때문이다.’ 『구사론기』 제13권.</w:t>
      </w:r>
    </w:p>
    <w:p>
      <w:pPr>
        <w:pStyle w:val="SHTKSourceText"/>
        <w:keepNext/>
      </w:pPr>
      <w:r>
        <w:t xml:space="preserve">[1]</w:t>
      </w:r>
    </w:p>
    <w:p>
      <w:pPr>
        <w:pStyle w:val="SHTKTranslationText"/>
      </w:pPr>
      <w:r>
        <w:t xml:space="preserve">[1] (뒤따르는 권말 필사 기록에 관한 교감 표지.)</w:t>
      </w:r>
    </w:p>
    <w:p>
      <w:pPr>
        <w:pStyle w:val="SHTKNoteSummary"/>
        <w:keepNext/>
      </w:pPr>
      <w:r>
        <w:t>교감 요약 | [CBETA 교감] 저본承久二年四月…終生極樂(58자) → 이문 ∅</w:t>
      </w:r>
    </w:p>
    <w:p>
      <w:pPr>
        <w:pStyle w:val="SHTKNoteDetail"/>
      </w:pPr>
      <w:r>
        <w:t>• 저본 적용 문맥 | [1]</w:t>
      </w:r>
    </w:p>
    <w:p>
      <w:pPr>
        <w:pStyle w:val="SHTKNoteDetail"/>
      </w:pPr>
      <w:r>
        <w:t>• 저본 독법의 직역 | ‘승구 2년…극락에 태어나기를’에 이르는 권말 발원문 61자.</w:t>
      </w:r>
    </w:p>
    <w:p>
      <w:pPr>
        <w:pStyle w:val="SHTKNoteDetail"/>
      </w:pPr>
      <w:r>
        <w:t>• 이문 독법의 직역 | 해당 권말 부기 전체 없음.</w:t>
      </w:r>
    </w:p>
    <w:p>
      <w:pPr>
        <w:pStyle w:val="SHTKNoteDetail"/>
      </w:pPr>
      <w:r>
        <w:t>• 번역 영향 | [문헌 구조 변화]. 【甲】은 권말 필사·발원 기록 61자를 수록하지 않는다. 이는 본문 교설이 아니라 판본 부기이며 저본의 모든 부기 U를 유지하여 직역한다.</w:t>
      </w:r>
    </w:p>
    <w:p>
      <w:pPr>
        <w:pStyle w:val="SHTKNoteDetail"/>
      </w:pPr>
      <w:r>
        <w:t>• 이문 기준 번역 | 이문은 저본의 承久二年四月六日時於東大寺西院書了。 光慶 意趣無餘，所偏是興隆佛法廣作佛事也。 一交畢。 願以書寫力，世世開惠眼， 生生得利根，臨終生極樂。에 해당하는 말 없이 읽는다.</w:t>
      </w:r>
    </w:p>
    <w:p>
      <w:pPr>
        <w:pStyle w:val="SHTKNoteDetail"/>
      </w:pPr>
      <w:r>
        <w:t>• 한국어 해설 | 意趣無餘所偏是興隆佛法廣作佛事也。</w:t>
      </w:r>
    </w:p>
    <w:p>
      <w:pPr>
        <w:pStyle w:val="SHTKNoteDetail"/>
      </w:pPr>
      <w:r>
        <w:t>• 한국어 해설 | 願以書寫力世世開惠眼</w:t>
      </w:r>
    </w:p>
    <w:p>
      <w:pPr>
        <w:pStyle w:val="SHTKNoteDetail"/>
      </w:pPr>
      <w:r>
        <w:t>• 한국어 해설 | 生生得利根臨終生極樂 (wit=#wit1), 이문 〔－〕 (#wit2).</w:t>
      </w:r>
    </w:p>
    <w:p>
      <w:pPr>
        <w:pStyle w:val="SHTKNoteDetail"/>
      </w:pPr>
      <w:r>
        <w:t>• 한국어 해설 | 意趣無餘，所偏是興隆佛法廣作佛事也。</w:t>
      </w:r>
    </w:p>
    <w:p>
      <w:pPr>
        <w:pStyle w:val="SHTKNoteDetail"/>
      </w:pPr>
      <w:r>
        <w:t>• 한국어 해설 | 願以書寫力，世世開惠眼，</w:t>
      </w:r>
    </w:p>
    <w:p>
      <w:pPr>
        <w:pStyle w:val="SHTKNoteDetail"/>
      </w:pPr>
      <w:r>
        <w:t>• 한국어 해설 | 生生得利根，臨終生極樂。.</w:t>
      </w:r>
    </w:p>
    <w:p>
      <w:pPr>
        <w:pStyle w:val="SHTKNoteDetail"/>
      </w:pPr>
      <w:r>
        <w:t>• 번역 영향 판정 | [문장 구조 변화]</w:t>
      </w:r>
    </w:p>
    <w:p>
      <w:pPr>
        <w:pStyle w:val="SHTKNoteDetail"/>
      </w:pPr>
      <w:r>
        <w:t>• 출처 | CBETA T41n1821, 교감 번호 0217001.</w:t>
      </w:r>
    </w:p>
    <w:p>
      <w:pPr>
        <w:pStyle w:val="SHTKPositionMarker"/>
        <w:keepNext/>
      </w:pPr>
      <w:r>
        <w:t xml:space="preserve">[0217a03]</w:t>
      </w:r>
    </w:p>
    <w:p>
      <w:pPr>
        <w:pStyle w:val="SHTKSourceText"/>
        <w:keepNext/>
      </w:pPr>
      <w:r>
        <w:t xml:space="preserve">承久二年(庚辰)四月六日(未)時於東大寺西院書了 光慶</w:t>
      </w:r>
    </w:p>
    <w:p>
      <w:pPr>
        <w:pStyle w:val="SHTKTranslationText"/>
      </w:pPr>
      <w:r>
        <w:t xml:space="preserve">승구 2년(경진년) 4월 6일 미시(未時)에 도다이지 서원(西院)에서 필사를 마쳤다. 광경(光慶).</w:t>
      </w:r>
    </w:p>
    <w:p>
      <w:pPr>
        <w:pStyle w:val="SHTKPositionMarker"/>
        <w:keepNext/>
      </w:pPr>
      <w:r>
        <w:t xml:space="preserve">[0217a05]</w:t>
      </w:r>
    </w:p>
    <w:p>
      <w:pPr>
        <w:pStyle w:val="SHTKSourceText"/>
        <w:keepNext/>
      </w:pPr>
      <w:r>
        <w:t xml:space="preserve">意趣無餘所偏是興隆佛法廣作佛事也。</w:t>
      </w:r>
    </w:p>
    <w:p>
      <w:pPr>
        <w:pStyle w:val="SHTKTranslationText"/>
      </w:pPr>
      <w:r>
        <w:t xml:space="preserve">그 뜻은 오직 불법을 흥륭시키고 불사를 널리 행하는 데 있다.</w:t>
      </w:r>
    </w:p>
    <w:p>
      <w:pPr>
        <w:pStyle w:val="SHTKPositionMarker"/>
        <w:keepNext/>
      </w:pPr>
      <w:r>
        <w:t xml:space="preserve">[0217a06]</w:t>
      </w:r>
    </w:p>
    <w:p>
      <w:pPr>
        <w:pStyle w:val="SHTKSourceText"/>
        <w:keepNext/>
      </w:pPr>
      <w:r>
        <w:t xml:space="preserve">一交畢 願以書寫力 世世開惠眼 生生得利根 臨終生極樂</w:t>
      </w:r>
    </w:p>
    <w:p>
      <w:pPr>
        <w:pStyle w:val="SHTKTranslationText"/>
      </w:pPr>
      <w:r>
        <w:t xml:space="preserve">한 번 교정하기를 마쳤다. 원컨대 필사의 힘으로, 세세생생 지혜의 눈을 열고, 세세생생 예리한 근기를 얻으며, 임종할 때 극락에 태어나기를.</w:t>
      </w:r>
    </w:p>
    <w:p>
      <w:pPr>
        <w:pStyle w:val="Heading2"/>
        <w:pageBreakBefore/>
        <w:keepNext/>
      </w:pPr>
      <w:r>
        <w:t xml:space="preserve">『구사론기』 권 제14</w:t>
      </w:r>
    </w:p>
    <w:p>
      <w:pPr>
        <w:pStyle w:val="SHTKSourceText"/>
        <w:keepNext/>
      </w:pPr>
      <w:r>
        <w:t xml:space="preserve">[2]俱舍論記[3]卷第十四</w:t>
      </w:r>
    </w:p>
    <w:p>
      <w:pPr>
        <w:pStyle w:val="SHTKTranslationText"/>
      </w:pPr>
      <w:r>
        <w:t xml:space="preserve">[2]『구사론기』 [3]제14권.</w:t>
      </w:r>
    </w:p>
    <w:p>
      <w:pPr>
        <w:pStyle w:val="SHTKNoteSummary"/>
        <w:keepNext/>
      </w:pPr>
      <w:r>
        <w:t>교감 요약 | [CBETA 교감] [2]俱舍論記[3]卷第十四</w:t>
      </w:r>
    </w:p>
    <w:p>
      <w:pPr>
        <w:pStyle w:val="SHTKNoteDetail"/>
      </w:pPr>
      <w:r>
        <w:t>• 저본 적용 문맥 | [2]俱舍論記[3]卷第十四</w:t>
      </w:r>
    </w:p>
    <w:p>
      <w:pPr>
        <w:pStyle w:val="SHTKNoteDetail"/>
      </w:pPr>
      <w:r>
        <w:t>• 저본 독법의 직역 | 표제에 부가된 판본 표지.</w:t>
      </w:r>
    </w:p>
    <w:p>
      <w:pPr>
        <w:pStyle w:val="SHTKNoteDetail"/>
      </w:pPr>
      <w:r>
        <w:t>• 이문 독법의 직역 | 【原】은 도다이지 소장 고사본, 【甲】은 원록 15년 판본.</w:t>
      </w:r>
    </w:p>
    <w:p>
      <w:pPr>
        <w:pStyle w:val="SHTKNoteDetail"/>
      </w:pPr>
      <w:r>
        <w:t>• 출처 | CBETA T41n1821, 교감 번호 0217002.</w:t>
      </w:r>
    </w:p>
    <w:p>
      <w:pPr>
        <w:pStyle w:val="SHTKNoteSummary"/>
      </w:pPr>
      <w:r>
        <w:t>교감 요약 | [CBETA 교감] 저본 卷 → 이문 第八下論本</w:t>
      </w:r>
    </w:p>
    <w:p>
      <w:pPr>
        <w:pStyle w:val="SHTKNoteDetail"/>
      </w:pPr>
      <w:r>
        <w:t>• 저본 적용 문맥 | [2]俱舍論記[3]卷第十四</w:t>
      </w:r>
    </w:p>
    <w:p>
      <w:pPr>
        <w:pStyle w:val="SHTKNoteDetail"/>
      </w:pPr>
      <w:r>
        <w:t>• 저본 독법의 직역 | ‘『구사론기』 제14권’.</w:t>
      </w:r>
    </w:p>
    <w:p>
      <w:pPr>
        <w:pStyle w:val="SHTKNoteDetail"/>
      </w:pPr>
      <w:r>
        <w:t>• 이문 독법의 직역 | ‘제8권 하의 논본’.</w:t>
      </w:r>
    </w:p>
    <w:p>
      <w:pPr>
        <w:pStyle w:val="SHTKNoteDetail"/>
      </w:pPr>
      <w:r>
        <w:t>• 번역 영향 | [문헌 구조 변화]. 【原】의 표제 독법은 권과 논본 구조를 다르게 지시한다.</w:t>
      </w:r>
    </w:p>
    <w:p>
      <w:pPr>
        <w:pStyle w:val="SHTKNoteDetail"/>
      </w:pPr>
      <w:r>
        <w:t>• 번역 영향 판정 | [번역 차이 없음]</w:t>
      </w:r>
    </w:p>
    <w:p>
      <w:pPr>
        <w:pStyle w:val="SHTKNoteDetail"/>
      </w:pPr>
      <w:r>
        <w:t>• 출처 | CBETA T41n1821, 교감 번호 0217003.</w:t>
      </w:r>
    </w:p>
    <w:p>
      <w:pPr>
        <w:pStyle w:val="SHTKSourceText"/>
        <w:keepNext/>
      </w:pPr>
      <w:r>
        <w:t xml:space="preserve">[4]沙門釋[5]光述</w:t>
      </w:r>
    </w:p>
    <w:p>
      <w:pPr>
        <w:pStyle w:val="SHTKTranslationText"/>
      </w:pPr>
      <w:r>
        <w:t xml:space="preserve">[4]사문 석(釋) [5]광(光)이 지었다.</w:t>
      </w:r>
    </w:p>
    <w:p>
      <w:pPr>
        <w:pStyle w:val="SHTKNoteSummary"/>
        <w:keepNext/>
      </w:pPr>
      <w:r>
        <w:t>교감 요약 | [CBETA 교감] [4]沙門釋[5]光述</w:t>
      </w:r>
    </w:p>
    <w:p>
      <w:pPr>
        <w:pStyle w:val="SHTKNoteDetail"/>
      </w:pPr>
      <w:r>
        <w:t>• 저본 적용 문맥 | [4]沙門釋[5]光述</w:t>
      </w:r>
    </w:p>
    <w:p>
      <w:pPr>
        <w:pStyle w:val="SHTKNoteDetail"/>
      </w:pPr>
      <w:r>
        <w:t>• 저본 독법의 직역 | ‘사문 석 광’.</w:t>
      </w:r>
    </w:p>
    <w:p>
      <w:pPr>
        <w:pStyle w:val="SHTKNoteDetail"/>
      </w:pPr>
      <w:r>
        <w:t>• 이문 독법의 직역 | ‘석 광’.</w:t>
      </w:r>
    </w:p>
    <w:p>
      <w:pPr>
        <w:pStyle w:val="SHTKNoteDetail"/>
      </w:pPr>
      <w:r>
        <w:t>• 번역 영향 | [표현 차이]. 【原】에서는 저자 직함 ‘沙門’을 생략한다.</w:t>
      </w:r>
    </w:p>
    <w:p>
      <w:pPr>
        <w:pStyle w:val="SHTKNoteDetail"/>
      </w:pPr>
      <w:r>
        <w:t>• 출처 | CBETA T41n1821, 교감 번호 0217004.</w:t>
      </w:r>
    </w:p>
    <w:p>
      <w:pPr>
        <w:pStyle w:val="SHTKNoteSummary"/>
      </w:pPr>
      <w:r>
        <w:t>교감 요약 | [CBETA 교감] 저본 光 → 이문 普光</w:t>
      </w:r>
    </w:p>
    <w:p>
      <w:pPr>
        <w:pStyle w:val="SHTKNoteDetail"/>
      </w:pPr>
      <w:r>
        <w:t>• 저본 적용 문맥 | [4]沙門釋[5]光述</w:t>
      </w:r>
    </w:p>
    <w:p>
      <w:pPr>
        <w:pStyle w:val="SHTKNoteDetail"/>
      </w:pPr>
      <w:r>
        <w:t>• 저본 독법의 직역 | ‘석 광이 지었다’.</w:t>
      </w:r>
    </w:p>
    <w:p>
      <w:pPr>
        <w:pStyle w:val="SHTKNoteDetail"/>
      </w:pPr>
      <w:r>
        <w:t>• 이문 독법의 직역 | ‘석 보광이 지었다’.</w:t>
      </w:r>
    </w:p>
    <w:p>
      <w:pPr>
        <w:pStyle w:val="SHTKNoteDetail"/>
      </w:pPr>
      <w:r>
        <w:t>• 번역 영향 | [표현 차이]. 【甲】은 저자의 이름 앞에 ‘普’를 추가하여 보광의 이름을 완전히 쓴다.</w:t>
      </w:r>
    </w:p>
    <w:p>
      <w:pPr>
        <w:pStyle w:val="SHTKNoteDetail"/>
      </w:pPr>
      <w:r>
        <w:t>• 번역 영향 판정 | [표현 차이]</w:t>
      </w:r>
    </w:p>
    <w:p>
      <w:pPr>
        <w:pStyle w:val="SHTKNoteDetail"/>
      </w:pPr>
      <w:r>
        <w:t>• 출처 | CBETA T41n1821, 교감 번호 0217005.</w:t>
      </w:r>
    </w:p>
    <w:p>
      <w:pPr>
        <w:pStyle w:val="SHTKSourceText"/>
        <w:keepNext/>
      </w:pPr>
      <w:r>
        <w:t xml:space="preserve">分別業品第四之二</w:t>
      </w:r>
    </w:p>
    <w:p>
      <w:pPr>
        <w:pStyle w:val="SHTKTranslationText"/>
      </w:pPr>
      <w:r>
        <w:t xml:space="preserve">『분별업품』 제4의 2.</w:t>
      </w:r>
    </w:p>
    <w:p>
      <w:pPr>
        <w:pStyle w:val="SHTKPositionMarker"/>
        <w:keepNext/>
      </w:pPr>
      <w:r>
        <w:t xml:space="preserve">[0217a15]</w:t>
      </w:r>
    </w:p>
    <w:p>
      <w:pPr>
        <w:pStyle w:val="SHTKSourceText"/>
        <w:keepNext/>
      </w:pPr>
      <w:r>
        <w:t xml:space="preserve">傍論已了至表無表相者。 此下第三廣明表．無表。 就中。 一明三無表。 二依三別解 此即明三無表。 結前問起。</w:t>
      </w:r>
    </w:p>
    <w:p>
      <w:pPr>
        <w:pStyle w:val="SHTKTranslationText"/>
      </w:pPr>
      <w:r>
        <w:t xml:space="preserve">‘곁가지 논의를 이미 마치고……표와 무표의 모습에 이르기까지’라는 것이다. 이 아래에서는 세 번째로 표업과 무표업을 자세히 밝힌다. 그 가운데에는 다음과 같은 구분이 있다. 첫째는 세 종류의 무표를 밝히는 것이다. 둘째는 세 가지에 의거하여 각각 해설하는 것이다. 여기서는 곧 세 종류의 무표를 밝힌다. 앞의 논의를 맺고 질문을 일으킨다.</w:t>
      </w:r>
    </w:p>
    <w:p>
      <w:pPr>
        <w:pStyle w:val="SHTKPositionMarker"/>
        <w:keepNext/>
      </w:pPr>
      <w:r>
        <w:t xml:space="preserve">[0217a17]</w:t>
      </w:r>
    </w:p>
    <w:p>
      <w:pPr>
        <w:pStyle w:val="SHTKSourceText"/>
        <w:keepNext/>
      </w:pPr>
      <w:r>
        <w:t xml:space="preserve">頌曰至故名律儀者。 答 能遮。 謂能遮惡戒相續 能滅。 謂能滅惡戒相續。 故名律儀 又解。</w:t>
      </w:r>
    </w:p>
    <w:p>
      <w:pPr>
        <w:pStyle w:val="SHTKTranslationText"/>
      </w:pPr>
      <w:r>
        <w:t xml:space="preserve">게송에서 말한 ‘……그러므로 율의라 이름한다’에 이르기까지라는 것이다. 답한 것이다. 막을 수 있다는 것이다. 곧 악계(惡戒)의 상속을 막을 수 있다는 것이다. 소멸시킬 수 있다는 것이다. 곧 악계의 상속을 소멸시킬 수 있다는 것이다. 그러므로 율의라 이름한다. 또 다른 해석은 다음과 같다.</w:t>
      </w:r>
    </w:p>
    <w:p>
      <w:pPr>
        <w:pStyle w:val="SHTKSourceText"/>
        <w:keepNext/>
      </w:pPr>
      <w:r>
        <w:t xml:space="preserve">能遮未來所引惡戒相續。 能滅過去能引惡戒相續 又解。 別解脫戒能遮惡戒相續。 定道戒能滅惡戒相續。 故名律儀 律謂法律 儀謂儀式</w:t>
      </w:r>
    </w:p>
    <w:p>
      <w:pPr>
        <w:pStyle w:val="SHTKTranslationText"/>
      </w:pPr>
      <w:r>
        <w:t xml:space="preserve">미래에 이끌어질 악계의 상속을 막을 수 있다는 것이다. 과거에 악계의 상속을 이끌 수 있었던 것을 소멸시킬 수 있다는 것이다. 또 다른 해석은 다음과 같다. 별해탈계는 악계의 상속을 막을 수 있다. 정계와 도계는 악계의 상속을 소멸시킬 수 있다. 그러므로 율의라 이름한다. ‘율’이란 법률을 말한다. ‘의’란 의식을 말한다.</w:t>
      </w:r>
    </w:p>
    <w:p>
      <w:pPr>
        <w:pStyle w:val="SHTKSourceText"/>
        <w:keepNext/>
      </w:pPr>
      <w:r>
        <w:t xml:space="preserve">[6]表不遍通所以不說。</w:t>
      </w:r>
    </w:p>
    <w:p>
      <w:pPr>
        <w:pStyle w:val="SHTKTranslationText"/>
      </w:pPr>
      <w:r>
        <w:t xml:space="preserve">[6]표업은 두루 통하지 않으므로 설명하지 않았다.</w:t>
      </w:r>
    </w:p>
    <w:p>
      <w:pPr>
        <w:pStyle w:val="SHTKNoteSummary"/>
        <w:keepNext/>
      </w:pPr>
      <w:r>
        <w:t>교감 요약 | [CBETA 교감] 甲본은 表 앞에 但言無表者이 있음</w:t>
      </w:r>
    </w:p>
    <w:p>
      <w:pPr>
        <w:pStyle w:val="SHTKNoteDetail"/>
      </w:pPr>
      <w:r>
        <w:t>• 원교감 원문 | （但言無表者）＋表【甲】.</w:t>
      </w:r>
    </w:p>
    <w:p>
      <w:pPr>
        <w:pStyle w:val="SHTKNoteDetail"/>
      </w:pPr>
      <w:r>
        <w:t>• 저본 독법의 번역 | 표업을 주어로 놓고 그 비포괄성을 설명함.</w:t>
      </w:r>
    </w:p>
    <w:p>
      <w:pPr>
        <w:pStyle w:val="SHTKNoteDetail"/>
      </w:pPr>
      <w:r>
        <w:t>• 이문 독법의 번역 | “단지 무표라고만 말한 것은 표업이……”라는 설명이 덧붙음.</w:t>
      </w:r>
    </w:p>
    <w:p>
      <w:pPr>
        <w:pStyle w:val="SHTKNoteDetail"/>
      </w:pPr>
      <w:r>
        <w:t>• 번역 영향 | [문장 구조 변화]. 갑본은 논의를 소개하는 절을 표업 앞에 추가하여 논거를 명시한다.</w:t>
      </w:r>
    </w:p>
    <w:p>
      <w:pPr>
        <w:pStyle w:val="SHTKNoteDetail"/>
      </w:pPr>
      <w:r>
        <w:t>• 번역 영향 판정 | [문장 구조 변화]</w:t>
      </w:r>
    </w:p>
    <w:p>
      <w:pPr>
        <w:pStyle w:val="SHTKNoteDetail"/>
      </w:pPr>
      <w:r>
        <w:t>• 출처 | CBETA T41n1821, 교감 번호 0217006.</w:t>
      </w:r>
    </w:p>
    <w:p>
      <w:pPr>
        <w:pStyle w:val="SHTKSourceText"/>
        <w:keepNext/>
      </w:pPr>
      <w:r>
        <w:t xml:space="preserve">餘文可知。</w:t>
      </w:r>
    </w:p>
    <w:p>
      <w:pPr>
        <w:pStyle w:val="SHTKTranslationText"/>
      </w:pPr>
      <w:r>
        <w:t xml:space="preserve">나머지 글의 뜻은 알 수 있다.</w:t>
      </w:r>
    </w:p>
    <w:p>
      <w:pPr>
        <w:pStyle w:val="SHTKPositionMarker"/>
        <w:keepNext/>
      </w:pPr>
      <w:r>
        <w:t xml:space="preserve">[0217a25]</w:t>
      </w:r>
    </w:p>
    <w:p>
      <w:pPr>
        <w:pStyle w:val="SHTKSourceText"/>
        <w:keepNext/>
      </w:pPr>
      <w:r>
        <w:t xml:space="preserve">如是律儀差別有幾者。 此下依三別解。 就中。 一別解律儀。 二總明成就。 三明得因緣。 四明捨差別。 五約處辨成就</w:t>
      </w:r>
    </w:p>
    <w:p>
      <w:pPr>
        <w:pStyle w:val="SHTKTranslationText"/>
      </w:pPr>
      <w:r>
        <w:t xml:space="preserve">‘이와 같은 율의에는 차별이 몇 가지 있는가’라는 것이다. 이 아래에서는 세 가지에 의거하여 각각 해설한다. 그 가운데에는 다음의 구분이 있다. 첫째는 별해탈율의이다. 둘째는 성취를 총괄적으로 밝히는 것이다. 셋째는 획득하는 인연을 밝히는 것이다. 넷째는 버림의 차별을 밝히는 것이다. 다섯째는 처소에 근거하여 성취를 분별하는 것이다.</w:t>
      </w:r>
    </w:p>
    <w:p>
      <w:pPr>
        <w:pStyle w:val="SHTKSourceText"/>
        <w:keepNext/>
      </w:pPr>
      <w:r>
        <w:t xml:space="preserve">第一別解律儀中。 一明三善律儀。 二別明初律儀 此即第一明三善律儀。 頌前問起。</w:t>
      </w:r>
    </w:p>
    <w:p>
      <w:pPr>
        <w:pStyle w:val="SHTKTranslationText"/>
      </w:pPr>
      <w:r>
        <w:t xml:space="preserve">첫 번째인 별해탈율의에는 다음의 구분이 있다. 첫째는 세 종류의 선한 율의를 밝히는 것이다. 둘째는 첫 번째 율의를 별도로 밝히는 것이다. 여기서는 곧 첫 번째로 세 종류의 선한 율의를 밝힌다. 게송을 제시하기에 앞서 질문을 일으킨다.</w:t>
      </w:r>
    </w:p>
    <w:p>
      <w:pPr>
        <w:pStyle w:val="SHTKPositionMarker"/>
        <w:keepNext/>
      </w:pPr>
      <w:r>
        <w:t xml:space="preserve">[0217a29]</w:t>
      </w:r>
    </w:p>
    <w:p>
      <w:pPr>
        <w:pStyle w:val="SHTKSourceText"/>
        <w:keepNext/>
      </w:pPr>
      <w:r>
        <w:t xml:space="preserve">頌曰至謂無漏戒者。 答文可解。</w:t>
      </w:r>
    </w:p>
    <w:p>
      <w:pPr>
        <w:pStyle w:val="SHTKTranslationText"/>
      </w:pPr>
      <w:r>
        <w:t xml:space="preserve">게송에서 말한 ‘……곧 무루계이다’에 이르기까지라는 것이다. 답하는 글은 해석할 수 있다.</w:t>
      </w:r>
    </w:p>
    <w:p>
      <w:pPr>
        <w:pStyle w:val="SHTKPositionMarker"/>
        <w:keepNext/>
      </w:pPr>
      <w:r>
        <w:t xml:space="preserve">[0217b02]</w:t>
      </w:r>
    </w:p>
    <w:p>
      <w:pPr>
        <w:pStyle w:val="SHTKSourceText"/>
        <w:keepNext/>
      </w:pPr>
      <w:r>
        <w:t xml:space="preserve">初律儀相差別云何者。 此下第二別明初律儀。 就中。 一明初律儀相。 二安立四律儀。 三明別解異名 此即第一明初律儀相。 問起頌文。</w:t>
      </w:r>
    </w:p>
    <w:p>
      <w:pPr>
        <w:pStyle w:val="SHTKTranslationText"/>
      </w:pPr>
      <w:r>
        <w:t xml:space="preserve">‘첫 번째 율의의 모습과 차별은 어떠한가’라는 것이다. 이 아래에서는 두 번째로 첫 번째 율의를 별도로 밝힌다. 그 가운데에는 다음의 구분이 있다. 첫째는 첫 번째 율의의 모습을 밝히는 것이다. 둘째는 네 가지 율의를 안립하는 것이다. 셋째는 별해탈의 다른 이름을 밝히는 것이다. 여기서는 곧 첫 번째로 첫 번째 율의의 모습을 밝힌다. 질문을 일으키고 게송의 글을 제시한다.</w:t>
      </w:r>
    </w:p>
    <w:p>
      <w:pPr>
        <w:pStyle w:val="SHTKPositionMarker"/>
        <w:keepNext/>
      </w:pPr>
      <w:r>
        <w:t xml:space="preserve">[0217b05]</w:t>
      </w:r>
    </w:p>
    <w:p>
      <w:pPr>
        <w:pStyle w:val="SHTKSourceText"/>
        <w:keepNext/>
      </w:pPr>
      <w:r>
        <w:t xml:space="preserve">頌曰至各別不相違者。 答。 初句辨名。 下三句辨體。</w:t>
      </w:r>
    </w:p>
    <w:p>
      <w:pPr>
        <w:pStyle w:val="SHTKTranslationText"/>
      </w:pPr>
      <w:r>
        <w:t xml:space="preserve">게송에서 말한 ‘……각기 다르지만 서로 어긋나지 않는다’에 이르기까지라는 것이다. 답한 것이다. 첫째 구절은 명칭을 분별한다. 아래 세 구절은 그 자체를 분별한다.</w:t>
      </w:r>
    </w:p>
    <w:p>
      <w:pPr>
        <w:pStyle w:val="SHTKPositionMarker"/>
        <w:keepNext/>
      </w:pPr>
      <w:r>
        <w:t xml:space="preserve">[0217b06]</w:t>
      </w:r>
    </w:p>
    <w:p>
      <w:pPr>
        <w:pStyle w:val="SHTKSourceText"/>
        <w:keepNext/>
      </w:pPr>
      <w:r>
        <w:t xml:space="preserve">論曰至別解脫律儀者。 釋第一句 苾芻唐言乞士。 舊云比丘訛也 苾芻尼。 苾芻如前解。 尼是女聲 梵云式叉摩那。</w:t>
      </w:r>
    </w:p>
    <w:p>
      <w:pPr>
        <w:pStyle w:val="SHTKTranslationText"/>
      </w:pPr>
      <w:r>
        <w:t xml:space="preserve">논에서 말한 ‘……별해탈율의’에 이르기까지라는 것이다. 첫째 구절을 풀이한 것이다. 필추(苾芻)는 당나라 말로 걸사(乞士)라고 한다. 예전에 비구(比丘)라 부른 것은 잘못 전해진 말이다. 필추니(苾芻尼)이다. ‘필추’의 뜻은 앞에서 풀이한 것과 같다. ‘니’는 여성을 나타내는 말이다. 범어로 식차마나(式叉摩那)라고 한다.</w:t>
      </w:r>
    </w:p>
    <w:p>
      <w:pPr>
        <w:pStyle w:val="SHTKSourceText"/>
        <w:keepNext/>
      </w:pPr>
      <w:r>
        <w:t xml:space="preserve">唐言正學。 正謂正學六法。 言六法者。 謂不婬．不盜．不殺．不虛誑語．不飲諸酒．不非時食 梵云室羅摩拏洛迦。 唐言勤策。 謂為苾芻勤加策勵。 洛是男聲。</w:t>
      </w:r>
    </w:p>
    <w:p>
      <w:pPr>
        <w:pStyle w:val="SHTKTranslationText"/>
      </w:pPr>
      <w:r>
        <w:t xml:space="preserve">당나라 말로 정학(正學)이라 한다. ‘정’이란 여섯 가지 법을 바르게 배운다는 뜻이다. 여섯 가지 법이란 다음을 말한다. 곧 음행하지 않음·훔치지 않음·살생하지 않음·거짓말하지 않음·모든 술을 마시지 않음·때가 아닌 때에 먹지 않음이다. 범어로 실라마나락가(室羅摩拏洛迦)라고 한다. 당나라 말로 근책(勤策)이라 한다. 곧 필추가 되기 위하여 부지런히 스스로 독려한다는 뜻이다. ‘락’은 남성을 나타내는 말이다.</w:t>
      </w:r>
    </w:p>
    <w:p>
      <w:pPr>
        <w:pStyle w:val="SHTKSourceText"/>
        <w:keepNext/>
      </w:pPr>
      <w:r>
        <w:t xml:space="preserve">舊云沙彌訛也 梵云室羅摩拏理迦。 唐言勤策女。 釋名如前。 理是女聲。 舊云沙彌尼訛也 梵云鄔波索迦。 唐言近事。</w:t>
      </w:r>
    </w:p>
    <w:p>
      <w:pPr>
        <w:pStyle w:val="SHTKTranslationText"/>
      </w:pPr>
      <w:r>
        <w:t xml:space="preserve">예전에 사미(沙彌)라 부른 것은 잘못 전해진 말이다. 범어로 실라마나리가(室羅摩拏理迦)라고 한다. 당나라 말로 근책녀(勤策女)라고 한다. 그 명칭의 뜻은 앞에서 풀이한 것과 같다. ‘리’는 여성을 나타내는 말이다. 예전에 사미니(沙彌尼)라 부른 것은 잘못 전해진 말이다. 범어로 오파색가(鄔波索迦)라고 한다. 당나라 말로 근사(近事)라 한다.</w:t>
      </w:r>
    </w:p>
    <w:p>
      <w:pPr>
        <w:pStyle w:val="SHTKSourceText"/>
        <w:keepNext/>
      </w:pPr>
      <w:r>
        <w:t xml:space="preserve">索是男聲。 舊云優婆塞訛也。 近事者婆沙一百二十三云。 問何故名鄔波索迦。 答親近修事諸善法故。 謂彼身心狎習善法故名鄔波索迦。 有餘師說親近承事諸善士故。 復有說者。</w:t>
      </w:r>
    </w:p>
    <w:p>
      <w:pPr>
        <w:pStyle w:val="SHTKTranslationText"/>
      </w:pPr>
      <w:r>
        <w:t xml:space="preserve">‘색’은 남성을 나타내는 말이다. 예전에 우바새(優婆塞)라 부른 것은 잘못 전해진 말이다. ‘근사’에 대하여 『바사론』 제123권에서는 다음과 같이 말한다. 묻는다. 어째서 오파색가라고 하는가? 답한다. 여러 선법을 가까이하고 닦아 섬기기 때문이다. 곧 그가 몸과 마음으로 선법에 친숙해지므로 오파색가라고 한다. 어떤 다른 논사는 여러 선한 사람을 가까이하고 받들어 섬기기 때문이라고 말한다. 또 어떤 이는 다음과 같이 말한다.</w:t>
      </w:r>
    </w:p>
    <w:p>
      <w:pPr>
        <w:pStyle w:val="SHTKSourceText"/>
        <w:keepNext/>
      </w:pPr>
      <w:r>
        <w:t xml:space="preserve">親近承事諸佛法故。 廣如彼釋 梵云鄔婆斯迦。 唐言近事女。 釋名如前。 斯是女聲。 舊云優婆夷訛 梵云鄔婆婆沙。</w:t>
      </w:r>
    </w:p>
    <w:p>
      <w:pPr>
        <w:pStyle w:val="SHTKTranslationText"/>
      </w:pPr>
      <w:r>
        <w:t xml:space="preserve">여러 부처님의 법을 가까이하고 받들어 섬기기 때문이다. 자세한 것은 그 논서의 풀이와 같다. 범어로 오파사가(鄔婆斯迦)라고 한다. 당나라 말로 근사녀(近事女)라고 한다. 그 명칭의 뜻은 앞에서 풀이한 것과 같다. ‘사’는 여성을 나타내는 말이다. 예전에 우바이(優婆夷)라 부른 것은 잘못 전해진 말이다. 범어로 오파바사(鄔婆婆沙)라고 한다.</w:t>
      </w:r>
    </w:p>
    <w:p>
      <w:pPr>
        <w:pStyle w:val="SHTKSourceText"/>
        <w:keepNext/>
      </w:pPr>
      <w:r>
        <w:t xml:space="preserve">唐言近住。 言近住者。 婆沙一百二十四云。 近阿羅漢住。 以受此律儀隨學彼故。 有說此近盡壽戒住故名近住。 有說此戒近時而住故名近住 於此八中前五出家戒。</w:t>
      </w:r>
    </w:p>
    <w:p>
      <w:pPr>
        <w:pStyle w:val="SHTKTranslationText"/>
      </w:pPr>
      <w:r>
        <w:t xml:space="preserve">당나라 말로 근주(近住)라 한다. ‘근주’라는 말에 대하여는 다음과 같다. 『바사론』 제124권에서는 다음과 같이 말한다. 아라한 가까이에 머무르기 때문이다. 이 율의를 받고 그를 따라 배우기 때문이다. 어떤 이는 이 계가 목숨이 다할 때까지 지키는 계에 가까이 머무르므로 근주라고 한다. 어떤 이는 이 계가 짧은 시간 동안 가까이 머무르므로 근주라고 한다. 이 여덟 가지 가운데 앞의 다섯은 출가자의 계이다.</w:t>
      </w:r>
    </w:p>
    <w:p>
      <w:pPr>
        <w:pStyle w:val="SHTKSourceText"/>
        <w:keepNext/>
      </w:pPr>
      <w:r>
        <w:t xml:space="preserve">後三在家戒。 前七盡形戒。 後一晝夜戒。 此八雖別總名第一別解脫律儀 問何故此八依別解脫律儀立。 不依靜慮．無漏律儀立 解云。 別解脫律儀漸次得故。</w:t>
      </w:r>
    </w:p>
    <w:p>
      <w:pPr>
        <w:pStyle w:val="SHTKTranslationText"/>
      </w:pPr>
      <w:r>
        <w:t xml:space="preserve">뒤의 세 가지는 재가자의 계이다. 앞의 일곱 가지는 일생 동안 지키는 계이다. 뒤의 한 가지는 하루 낮과 밤 동안 지키는 계이다. 이 여덟은 비록 서로 다르지만 통틀어 첫 번째인 별해탈율의라 부른다. 묻는다. 어째서 이 여덟을 별해탈율의에 의거하여 세우는가? 정려율의나 무루율의에 의거하여 세우지 않는가? 해석하면 다음과 같다. 별해탈율의는 점차 얻기 때문이다.</w:t>
      </w:r>
    </w:p>
    <w:p>
      <w:pPr>
        <w:pStyle w:val="SHTKSourceText"/>
        <w:keepNext/>
      </w:pPr>
      <w:r>
        <w:t xml:space="preserve">漸次安立。 可依彼立八種差別。 靜慮．無漏七支頓得不可依彼立八差別 又解別解脫戒唯欲人趣八眾。 亦唯欲界人趣。 故依彼立。 靜慮．無漏通依上界天趣亦起故。</w:t>
      </w:r>
    </w:p>
    <w:p>
      <w:pPr>
        <w:pStyle w:val="SHTKTranslationText"/>
      </w:pPr>
      <w:r>
        <w:t xml:space="preserve">점차적으로 안립된다. 그러므로 그것에 의거하여 여덟 가지 차별을 세울 수 있다. 정려와 무루의 일곱 지분은 한꺼번에 얻으므로 그것에 의거하여 여덟 가지 차별을 세울 수 없다. 또 다른 해석은, 별해탈계는 오직 욕계의 인간 세계에 속한 여덟 부류의 대중에게만 있다는 것이다. 또한 오직 욕계의 인간 세계에만 존재한다. 그러므로 그것에 의거하여 세우는 것이다. 정려와 무루는 상계의 천취에도 의거하여 일어나기 때문이다.</w:t>
      </w:r>
    </w:p>
    <w:p>
      <w:pPr>
        <w:pStyle w:val="SHTKSourceText"/>
        <w:keepNext/>
      </w:pPr>
      <w:r>
        <w:t xml:space="preserve">故不[7]依彼立八差別。</w:t>
      </w:r>
    </w:p>
    <w:p>
      <w:pPr>
        <w:pStyle w:val="SHTKTranslationText"/>
      </w:pPr>
      <w:r>
        <w:t xml:space="preserve">그러므로 [7]그것에 의거하여 여덟 가지 차별을 세우지 않는다.</w:t>
      </w:r>
    </w:p>
    <w:p>
      <w:pPr>
        <w:pStyle w:val="SHTKNoteSummary"/>
        <w:keepNext/>
      </w:pPr>
      <w:r>
        <w:t>교감 요약 | [CBETA 교감] 甲본에는 依 없음</w:t>
      </w:r>
    </w:p>
    <w:p>
      <w:pPr>
        <w:pStyle w:val="SHTKNoteDetail"/>
      </w:pPr>
      <w:r>
        <w:t>• 원교감 원문 | 〔依〕－【甲】＊.</w:t>
      </w:r>
    </w:p>
    <w:p>
      <w:pPr>
        <w:pStyle w:val="SHTKNoteDetail"/>
      </w:pPr>
      <w:r>
        <w:t>• 저본 독법의 번역 | “그것에 의거하여 여덟 차별을 세우지 않는다”.</w:t>
      </w:r>
    </w:p>
    <w:p>
      <w:pPr>
        <w:pStyle w:val="SHTKNoteDetail"/>
      </w:pPr>
      <w:r>
        <w:t>• 이문 독법의 번역 | “依”가 없어져 “그것을 여덟 차별로 세우지 않는다”에 가까우나 연결이 불안정함.</w:t>
      </w:r>
    </w:p>
    <w:p>
      <w:pPr>
        <w:pStyle w:val="SHTKNoteDetail"/>
      </w:pPr>
      <w:r>
        <w:t>• 번역 영향 | [판단 유보]. 의거한다는 말의 생략에 따라 문맥상 문법이 불안정하다.</w:t>
      </w:r>
    </w:p>
    <w:p>
      <w:pPr>
        <w:pStyle w:val="SHTKNoteDetail"/>
      </w:pPr>
      <w:r>
        <w:t>• 이문 기준 번역 | 이문은 저본의 依에 해당하는 말 없이 읽는다.</w:t>
      </w:r>
    </w:p>
    <w:p>
      <w:pPr>
        <w:pStyle w:val="SHTKNoteDetail"/>
      </w:pPr>
      <w:r>
        <w:t>• 번역 영향 판정 | [판단 유보]</w:t>
      </w:r>
    </w:p>
    <w:p>
      <w:pPr>
        <w:pStyle w:val="SHTKNoteDetail"/>
      </w:pPr>
      <w:r>
        <w:t>• 출처 | CBETA T41n1821, 교감 번호 0217007.</w:t>
      </w:r>
    </w:p>
    <w:p>
      <w:pPr>
        <w:pStyle w:val="SHTKPositionMarker"/>
        <w:keepNext/>
      </w:pPr>
      <w:r>
        <w:t xml:space="preserve">[0217c06]</w:t>
      </w:r>
    </w:p>
    <w:p>
      <w:pPr>
        <w:pStyle w:val="SHTKSourceText"/>
        <w:keepNext/>
      </w:pPr>
      <w:r>
        <w:t xml:space="preserve">雖有八名至無別近事女律儀者。 釋第二句。 約人不同雖有八名。 論其實體唯有四種 離苾芻律儀無別苾芻尼律儀 離勤策律儀無別正學六法律儀。 勤策女十戒律儀。 勤策女先受十戒後受六法。</w:t>
      </w:r>
    </w:p>
    <w:p>
      <w:pPr>
        <w:pStyle w:val="SHTKTranslationText"/>
      </w:pPr>
      <w:r>
        <w:t xml:space="preserve">‘비록 여덟 이름이 있지만……별도의 근사녀율의는 없다’에 이르기까지라는 것이다. 둘째 구절을 풀이한 것이다. 사람에 따라 서로 다르므로 여덟 가지 이름이 있기는 하다. 그러나 그 실제 자체를 논하면 오직 네 가지뿐이다. 필추율의를 떠나 별도의 필추니율의가 있는 것은 아니다. 근책율의를 떠나 별도의 정학의 육법율의가 존재하지 않는다. 근책녀의 십계율의도 별도로 존재하지 않는다. 근책녀는 먼저 십계를 받은 뒤 육법을 받는다.</w:t>
      </w:r>
    </w:p>
    <w:p>
      <w:pPr>
        <w:pStyle w:val="SHTKSourceText"/>
        <w:keepNext/>
      </w:pPr>
      <w:r>
        <w:t xml:space="preserve">雖更得六法即同十戒中六戒故。 所以勤策女十戒。 及正學六法。 不異勤策十法 又解作正學時非更別得六法。 但重受教行。 約令持先受故此六法即是十戒中六故。 說正學．勤策女十戒不異勤策十戒</w:t>
      </w:r>
    </w:p>
    <w:p>
      <w:pPr>
        <w:pStyle w:val="SHTKTranslationText"/>
      </w:pPr>
      <w:r>
        <w:t xml:space="preserve">다시 육법을 얻더라도 이것은 십계 가운데의 여섯 계와 같기 때문이다. 그러므로 근책녀의 십계와, 그리고 정학의 육법은, 근책의 십법과 다르지 않다. 또 다른 해석으로는 정학이 되었을 때 육법을 다시 따로 얻는 것이 아니다. 다만 가르침을 거듭 받아 실천하는 것이다. 이전에 받은 것을 지키게 한다는 관점에서 말하면, 이 육법은 곧 십계 가운데의 여섯 가지이기 때문이다. 따라서 정학과 근책녀의 십계는 근책의 십계와 다르지 않다고 말한다.</w:t>
      </w:r>
    </w:p>
    <w:p>
      <w:pPr>
        <w:pStyle w:val="SHTKSourceText"/>
        <w:keepNext/>
      </w:pPr>
      <w:r>
        <w:t xml:space="preserve">近住八戒唯一晝夜。 以時促故不分男．女故獨為一。</w:t>
      </w:r>
    </w:p>
    <w:p>
      <w:pPr>
        <w:pStyle w:val="SHTKTranslationText"/>
      </w:pPr>
      <w:r>
        <w:t xml:space="preserve">근주의 팔계는 오직 하루 낮과 밤 동안 지킨다. 그 기간이 짧기 때문에 남녀로 구분하지 않고 하나만 독립적으로 세운다.</w:t>
      </w:r>
    </w:p>
    <w:p>
      <w:pPr>
        <w:pStyle w:val="SHTKPositionMarker"/>
        <w:keepNext/>
      </w:pPr>
      <w:r>
        <w:t xml:space="preserve">[0217c17]</w:t>
      </w:r>
    </w:p>
    <w:p>
      <w:pPr>
        <w:pStyle w:val="SHTKSourceText"/>
        <w:keepNext/>
      </w:pPr>
      <w:r>
        <w:t xml:space="preserve">云何知然者。 此下釋第三句。 此即問也。</w:t>
      </w:r>
    </w:p>
    <w:p>
      <w:pPr>
        <w:pStyle w:val="SHTKTranslationText"/>
      </w:pPr>
      <w:r>
        <w:t xml:space="preserve">‘어떻게 그러한 줄 아는가’라는 것이다. 이 아래에서는 셋째 구절을 풀이한다. 여기서는 곧 질문한 것이다.</w:t>
      </w:r>
    </w:p>
    <w:p>
      <w:pPr>
        <w:pStyle w:val="SHTKPositionMarker"/>
        <w:keepNext/>
      </w:pPr>
      <w:r>
        <w:t xml:space="preserve">[0217c18]</w:t>
      </w:r>
    </w:p>
    <w:p>
      <w:pPr>
        <w:pStyle w:val="SHTKSourceText"/>
        <w:keepNext/>
      </w:pPr>
      <w:r>
        <w:t xml:space="preserve">由形改轉至非異三體者。 舉頌正答。 如轉根時。 戒無捨．得。 但名有異 謂轉根位者。 若苾芻轉根為女。 令本苾芻律儀名苾芻尼律儀。</w:t>
      </w:r>
    </w:p>
    <w:p>
      <w:pPr>
        <w:pStyle w:val="SHTKTranslationText"/>
      </w:pPr>
      <w:r>
        <w:t xml:space="preserve">‘성별을 나타내는 근이 바뀌기 때문에……세 가지의 자체와 다른 것은 아니다’에 이르기까지라는 것이다. 게송을 들어 바로 답한 것이다. 이를테면 근이 바뀔 때와 같다. 계에는 버리거나 새로 얻는 일이 없다. 단지 명칭에 차이가 있을 뿐이다. 곧 근이 바뀌는 때를 말한 것이다. 필추가 근이 바뀌어 여성이 된다면, 본래의 필추율의를 필추니율의라고 부르게 된다.</w:t>
      </w:r>
    </w:p>
    <w:p>
      <w:pPr>
        <w:pStyle w:val="SHTKSourceText"/>
        <w:keepNext/>
      </w:pPr>
      <w:r>
        <w:t xml:space="preserve">若苾芻尼轉根為男。 令本苾芻尼律儀名苾芻律儀 問苾芻與尼戒多少別。 如何轉根名異體同 解云男．女不同。 開．遮有異。 隨緣別故。 或說二百五十。</w:t>
      </w:r>
    </w:p>
    <w:p>
      <w:pPr>
        <w:pStyle w:val="SHTKTranslationText"/>
      </w:pPr>
      <w:r>
        <w:t xml:space="preserve">필추니가 근이 바뀌어 남성이 된다면, 본래의 필추니율의를 필추율의라고 부르게 된다. 묻는다. 필추와 필추니의 계는 그 수가 서로 다르다. 어떻게 근이 바뀌면 이름만 다르고 자체는 같다고 하는가? 해석하면, 남녀가 같지 않다는 것이다. 허용하고 금하는 사항에도 차이가 있다. 인연에 따라 다르기 때문이다. 어떤 경우에는 이백오십 가지라고 말하고,</w:t>
      </w:r>
    </w:p>
    <w:p>
      <w:pPr>
        <w:pStyle w:val="SHTKSourceText"/>
        <w:keepNext/>
      </w:pPr>
      <w:r>
        <w:t xml:space="preserve">說或五百。 論其七支戒體皆等 又解據本七支兩眾戒等。 若論遮戒多少有異。 雖遮有異。 先受戒時兩眾互得。 所以者何。 苾芻．及尼俱作誓言諸惡皆斷。</w:t>
      </w:r>
    </w:p>
    <w:p>
      <w:pPr>
        <w:pStyle w:val="SHTKTranslationText"/>
      </w:pPr>
      <w:r>
        <w:t xml:space="preserve">어떤 경우에는 오백 가지라고 말하지만, 그 일곱 지분의 계체를 논하면 모두 같다. 또 다른 해석으로는 본래의 일곱 지분에 의거할 때 양쪽 대중의 계가 같다는 것이다. 금지계의 많고 적음을 논하면 차이가 있다. 금지계에는 비록 차이가 있지만, 처음 계를 받을 때 두 대중은 서로 상대의 계까지 얻는다. 그 까닭은 무엇인가? 필추와 필추니가 모두 ‘모든 악을 끊겠다’고 서원하기 때문이다.</w:t>
      </w:r>
    </w:p>
    <w:p>
      <w:pPr>
        <w:pStyle w:val="SHTKSourceText"/>
        <w:keepNext/>
      </w:pPr>
      <w:r>
        <w:t xml:space="preserve">由斯願力互得遮戒。 雖皆互得由緣別故。 持犯不同。 制罪各別 又解論遮戒體多少不同。 未轉根時。 若受此類戒。 即得此類戒。</w:t>
      </w:r>
    </w:p>
    <w:p>
      <w:pPr>
        <w:pStyle w:val="SHTKTranslationText"/>
      </w:pPr>
      <w:r>
        <w:t xml:space="preserve">이 원력으로 말미암아 서로 상대의 금지계까지 얻는다. 비록 모두 서로 얻지만 인연이 서로 다르므로, 계를 지키고 범하는 양상이 다르다. 그에 따라 제정된 죄도 각기 다르다. 또 다른 해석으로는 금지계의 계체를 논할 때 그 수가 같지 않다는 것이다. 근이 바뀌지 않았을 때, 이 부류의 계를 받는다면, 바로 이 부류의 계를 얻는다.</w:t>
      </w:r>
    </w:p>
    <w:p>
      <w:pPr>
        <w:pStyle w:val="SHTKSourceText"/>
        <w:keepNext/>
      </w:pPr>
      <w:r>
        <w:t xml:space="preserve">於轉根位至彼類中非別得遮。 雖無遮戒。 由違教故亦結彼罪 若勤策轉根為女。 令本勤策律儀名勤策女律儀。 以未得六法。 或未重受教約六法。 所以不名正學</w:t>
      </w:r>
    </w:p>
    <w:p>
      <w:pPr>
        <w:pStyle w:val="SHTKTranslationText"/>
      </w:pPr>
      <w:r>
        <w:t xml:space="preserve">근이 바뀌는 때에는 저 부류에 속하게 되지만 금지계를 새로 따로 얻지는 않는다. 비록 그에 해당하는 금지계가 없더라도, 가르침을 어기기 때문에 역시 그에 해당하는 죄를 맺는다. 근책의 근이 바뀌어 여성이 된다면, 본래의 근책율의를 근책녀율의라고 부르게 된다. 아직 육법을 얻지 못했거나, 혹은 육법에 대하여 가르침을 거듭 받아 따르기로 약속하지 않았기 때문이다. 그러므로 정학이라고 부르지 않는다.</w:t>
      </w:r>
    </w:p>
    <w:p>
      <w:pPr>
        <w:pStyle w:val="SHTKSourceText"/>
        <w:keepNext/>
      </w:pPr>
      <w:r>
        <w:t xml:space="preserve">若勤策女．及正學轉根為男。 令本勤策女律儀。 及正學律儀名勤策律儀。 以彼十戒．及與六法俱同勤策十種戒故 若近事轉根為女。 令本近事律儀名近事女律儀 若近事女轉根為男。 令本近事女律儀名近事律儀</w:t>
      </w:r>
    </w:p>
    <w:p>
      <w:pPr>
        <w:pStyle w:val="SHTKTranslationText"/>
      </w:pPr>
      <w:r>
        <w:t xml:space="preserve">근책녀와 정학의 근이 바뀌어 남성이 된다면, 본래의 근책녀율의와, 정학율의를 근책율의라고 부르게 된다. 그 십계와 육법은 모두 근책의 열 가지 계와 같기 때문이다. 근사의 근이 바뀌어 여성이 된다면, 본래의 근사율의를 근사녀율의라고 부르게 된다. 근사녀의 근이 바뀌어 남성이 된다면, 본래의 근사녀율의를 근사율의라고 부르게 된다.</w:t>
      </w:r>
    </w:p>
    <w:p>
      <w:pPr>
        <w:pStyle w:val="SHTKSourceText"/>
        <w:keepNext/>
      </w:pPr>
      <w:r>
        <w:t xml:space="preserve">近住日夜。 雖有轉根以不別立男．女二名故不別說 非轉根位有捨先得律儀因緣。 以無四種捨因緣故。 非轉根位有得先未得律儀因緣。 以無受戒因緣故。 苾芻尼．勤策女．正學．近事女四律儀非異苾芻．勤策．近事三體。</w:t>
      </w:r>
    </w:p>
    <w:p>
      <w:pPr>
        <w:pStyle w:val="SHTKTranslationText"/>
      </w:pPr>
      <w:r>
        <w:t xml:space="preserve">근주의 경우에는 하루 낮과 밤 사이에, 근이 바뀌더라도 남녀 두 이름을 따로 세우지 않으므로 별도로 설명하지 않는다. 근이 바뀌는 때에 앞서 얻은 율의를 버릴 인연이 있는 것은 아니다. 버리는 네 가지 인연이 없기 때문이다. 근이 바뀌는 때에 전에 얻지 못한 율의를 새로 얻을 인연이 있는 것도 아니다. 계를 받는 인연이 없기 때문이다. 필추니·근책녀·정학·근사녀의 네 율의는 필추·근책·근사의 세 가지 계체와 다른 것이 아니다.</w:t>
      </w:r>
    </w:p>
    <w:p>
      <w:pPr>
        <w:pStyle w:val="SHTKPositionMarker"/>
        <w:keepNext/>
      </w:pPr>
      <w:r>
        <w:t xml:space="preserve">[0218a17]</w:t>
      </w:r>
    </w:p>
    <w:p>
      <w:pPr>
        <w:pStyle w:val="SHTKSourceText"/>
        <w:keepNext/>
      </w:pPr>
      <w:r>
        <w:t xml:space="preserve">若從近事至具足頓生者。 此下釋第四句 問若從近事受勤策戒復從勤策受苾芻戒。 此三律儀。</w:t>
      </w:r>
    </w:p>
    <w:p>
      <w:pPr>
        <w:pStyle w:val="SHTKTranslationText"/>
      </w:pPr>
      <w:r>
        <w:t xml:space="preserve">‘근사로부터……구족계가 한꺼번에 생기는가’에 이르기까지라는 것이다. 이 아래에서는 넷째 구절을 풀이한다. 묻는다. 근사의 계를 받은 뒤 근책계를 받고, 다시 근책계에서 필추계를 받는다면, 이 세 율의는,</w:t>
      </w:r>
    </w:p>
    <w:p>
      <w:pPr>
        <w:pStyle w:val="SHTKPositionMarker"/>
        <w:keepNext/>
      </w:pPr>
      <w:r>
        <w:t xml:space="preserve">[0218a20]</w:t>
      </w:r>
    </w:p>
    <w:p>
      <w:pPr>
        <w:pStyle w:val="SHTKSourceText"/>
        <w:keepNext/>
      </w:pPr>
      <w:r>
        <w:t xml:space="preserve">為由增足遠離[1]增足方便</w:t>
      </w:r>
    </w:p>
    <w:p>
      <w:pPr>
        <w:pStyle w:val="SHTKTranslationText"/>
      </w:pPr>
      <w:r>
        <w:t xml:space="preserve">멀리 여읨을 더 채우기 때문인가? [1]더 채우는 방편이란,</w:t>
      </w:r>
    </w:p>
    <w:p>
      <w:pPr>
        <w:pStyle w:val="SHTKNoteSummary"/>
        <w:keepNext/>
      </w:pPr>
      <w:r>
        <w:t>교감 요약 | [CBETA 교감] 甲본에는 增足 없음</w:t>
      </w:r>
    </w:p>
    <w:p>
      <w:pPr>
        <w:pStyle w:val="SHTKNoteDetail"/>
      </w:pPr>
      <w:r>
        <w:t>• 원교감 원문 | 〔增足〕－【甲】.</w:t>
      </w:r>
    </w:p>
    <w:p>
      <w:pPr>
        <w:pStyle w:val="SHTKNoteDetail"/>
      </w:pPr>
      <w:r>
        <w:t>• 저본 독법의 번역 | “멀리 여읨을 더하여 채운다”와 “더 채우는 방편”.</w:t>
      </w:r>
    </w:p>
    <w:p>
      <w:pPr>
        <w:pStyle w:val="SHTKNoteDetail"/>
      </w:pPr>
      <w:r>
        <w:t>• 이문 독법의 번역 | 첫 “增足”이 빠져 “멀리 여읨”과 “더 채우는 방편”의 접속이 달라짐.</w:t>
      </w:r>
    </w:p>
    <w:p>
      <w:pPr>
        <w:pStyle w:val="SHTKNoteDetail"/>
      </w:pPr>
      <w:r>
        <w:t>• 이문 기준 번역 | 이문은 저본의 增足에 해당하는 말 없이 읽는다.</w:t>
      </w:r>
    </w:p>
    <w:p>
      <w:pPr>
        <w:pStyle w:val="SHTKNoteDetail"/>
      </w:pPr>
      <w:r>
        <w:t>• 번역 영향 판정 | [문장 구조 변화]</w:t>
      </w:r>
    </w:p>
    <w:p>
      <w:pPr>
        <w:pStyle w:val="SHTKNoteDetail"/>
      </w:pPr>
      <w:r>
        <w:t>• 출처 | CBETA T41n1821, 교감 번호 0218001.</w:t>
      </w:r>
    </w:p>
    <w:p>
      <w:pPr>
        <w:pStyle w:val="SHTKSourceText"/>
        <w:keepNext/>
      </w:pPr>
      <w:r>
        <w:t xml:space="preserve">遠離戒之異名。 遠離惡故。 方便求戒方便。 求後戒故。 由更增足與前差別。 立別別名。 五戒上增五為十戒名勤策。 十戒上增二百四十為二百五十名苾芻。</w:t>
      </w:r>
    </w:p>
    <w:p>
      <w:pPr>
        <w:pStyle w:val="SHTKTranslationText"/>
      </w:pPr>
      <w:r>
        <w:t xml:space="preserve">멀리 여읨이란 계의 다른 이름이고, 악을 멀리 여의기 때문이다. 방편이란 계를 구하는 방편이고, 다음 단계의 계를 구하기 때문이다. 다시 더하여 채움으로써 앞의 것과 차별되므로, 각각 별도의 이름을 세우는가? 오계에 다섯 가지를 더하여 십계가 되면 근책이라고 이름한다. 십계에 이백사십 가지를 더하여 이백오십 계가 되면 필추라고 이름한다.</w:t>
      </w:r>
    </w:p>
    <w:p>
      <w:pPr>
        <w:pStyle w:val="SHTKSourceText"/>
        <w:keepNext/>
      </w:pPr>
      <w:r>
        <w:t xml:space="preserve">如隻增一名雙金錢。 五上增五為十。 十上增十為二十 為三戒體各別具足而頓生耶。</w:t>
      </w:r>
    </w:p>
    <w:p>
      <w:pPr>
        <w:pStyle w:val="SHTKTranslationText"/>
      </w:pPr>
      <w:r>
        <w:t xml:space="preserve">마치 한 닢을 더하여 쌍전(雙金錢)이라 부르는 것과 같다. 다섯에 다섯을 더하면 열이 되고, 열에 열을 더하면 스물이 된다. 아니면 세 종류 계의 자체가 각각 별도로 구족하여 한꺼번에 생기는 것인가?</w:t>
      </w:r>
    </w:p>
    <w:p>
      <w:pPr>
        <w:pStyle w:val="SHTKPositionMarker"/>
        <w:keepNext/>
      </w:pPr>
      <w:r>
        <w:t xml:space="preserve">[0218a26]</w:t>
      </w:r>
    </w:p>
    <w:p>
      <w:pPr>
        <w:pStyle w:val="SHTKSourceText"/>
        <w:keepNext/>
      </w:pPr>
      <w:r>
        <w:t xml:space="preserve">三種律儀至隨其所應者。 答釋頌各別。 三種律儀隨其多．少各別頓生。 思之可解 八戒亦應此中問答。 以時促故略而不論。</w:t>
      </w:r>
    </w:p>
    <w:p>
      <w:pPr>
        <w:pStyle w:val="SHTKTranslationText"/>
      </w:pPr>
      <w:r>
        <w:t xml:space="preserve">‘세 종류 율의는……각각 해당하는 바에 따른다’에 이르기까지라는 것이다. 게송의 ‘각기 다르다’는 구절을 답하여 풀이한 것이다. 세 종류 율의는 각각 계의 많고 적음에 따라 별도로 한꺼번에 생긴다. 생각해 보면 그 뜻을 알 수 있다. 팔계에 대해서도 여기서와 같이 문답해야 한다. 다만 그 기간이 짧으므로 간략히 생략하고 논하지 않았다.</w:t>
      </w:r>
    </w:p>
    <w:p>
      <w:pPr>
        <w:pStyle w:val="SHTKPositionMarker"/>
        <w:keepNext/>
      </w:pPr>
      <w:r>
        <w:t xml:space="preserve">[0218a29]</w:t>
      </w:r>
    </w:p>
    <w:p>
      <w:pPr>
        <w:pStyle w:val="SHTKSourceText"/>
        <w:keepNext/>
      </w:pPr>
      <w:r>
        <w:t xml:space="preserve">既爾相望同類何別者。 問。 三不殺等同類何別。</w:t>
      </w:r>
    </w:p>
    <w:p>
      <w:pPr>
        <w:pStyle w:val="SHTKTranslationText"/>
      </w:pPr>
      <w:r>
        <w:t xml:space="preserve">‘그렇다면 서로 비교할 때 같은 종류에는 무슨 차이가 있는가’라는 것이다. 질문이다. 세 종류의 불살생 등은 같은 종류인데 무엇이 다른가?</w:t>
      </w:r>
    </w:p>
    <w:p>
      <w:pPr>
        <w:pStyle w:val="SHTKPositionMarker"/>
        <w:keepNext/>
      </w:pPr>
      <w:r>
        <w:t xml:space="preserve">[0218b02]</w:t>
      </w:r>
    </w:p>
    <w:p>
      <w:pPr>
        <w:pStyle w:val="SHTKSourceText"/>
        <w:keepNext/>
      </w:pPr>
      <w:r>
        <w:t xml:space="preserve">由因緣別相望有異者。 答。 由內因．外緣別故相望有異。</w:t>
      </w:r>
    </w:p>
    <w:p>
      <w:pPr>
        <w:pStyle w:val="SHTKTranslationText"/>
      </w:pPr>
      <w:r>
        <w:t xml:space="preserve">‘인연이 다르기 때문에 서로 비교하면 차이가 있다’는 것이다. 답이다. 내적인 인과 외적인 연이 다르므로 서로 비교하면 차이가 있다.</w:t>
      </w:r>
    </w:p>
    <w:p>
      <w:pPr>
        <w:pStyle w:val="SHTKPositionMarker"/>
        <w:keepNext/>
      </w:pPr>
      <w:r>
        <w:t xml:space="preserve">[0218b03]</w:t>
      </w:r>
    </w:p>
    <w:p>
      <w:pPr>
        <w:pStyle w:val="SHTKSourceText"/>
        <w:keepNext/>
      </w:pPr>
      <w:r>
        <w:t xml:space="preserve">其事云何者。 徵。 如如求受至故三各別者。 釋 受戒者非一名曰如如 戒體非一名如是如是。 如如求受隨其所應多種學處 學處謂戒。</w:t>
      </w:r>
    </w:p>
    <w:p>
      <w:pPr>
        <w:pStyle w:val="SHTKTranslationText"/>
      </w:pPr>
      <w:r>
        <w:t xml:space="preserve">‘그것은 어떠한가’라는 것이다. 거듭 따져 묻는다. ‘각각 받기를 구함에 따라……그러므로 세 종류가 각각 다르다’에 이르기까지라는 것이다. 풀이한 것이다. 계를 받는 사람이 하나가 아니므로 ‘각각’이라고 말한다. 계의 자체가 하나가 아니므로 ‘이와 같이 각각’이라고 말한다. 계 받기를 구하는 사람들은 각기 해당하는 바에 따라 여러 종류의 학처를 구한다. 학처란 계를 말한다.</w:t>
      </w:r>
    </w:p>
    <w:p>
      <w:pPr>
        <w:pStyle w:val="SHTKSourceText"/>
        <w:keepNext/>
      </w:pPr>
      <w:r>
        <w:t xml:space="preserve">如是如是隨其所應。 能離多種高廣床座。 飲諸酒等憍逸處時。 即離眾多殺．盜等緣能起此戒。 以諸遠離依內因．外緣發故。 因．緣別遠離有異 言因別者。 謂求戒心別。</w:t>
      </w:r>
    </w:p>
    <w:p>
      <w:pPr>
        <w:pStyle w:val="SHTKTranslationText"/>
      </w:pPr>
      <w:r>
        <w:t xml:space="preserve">이와 같이 각각 해당하는 바에 따라서, 여러 종류의 높고 넓은 침상·좌석을 멀리 여의고, 여러 종류의 술을 마시는 따위의 교만과 방일을 일으키는 처소를 멀리 여읠 때, 그러면 여러 가지 살생·도둑질 등의 연을 여의는 데에서 이 계가 일어날 수 있다. 모든 멀리 여읨은 내적인 인과 외적인 연에 의거하여 생기기 때문이다. 인과 연이 다르면 멀리 여읨에도 차이가 있다. ‘인이 다르다’는 말은, 계를 구하는 마음이 다르다는 뜻이다.</w:t>
      </w:r>
    </w:p>
    <w:p>
      <w:pPr>
        <w:pStyle w:val="SHTKSourceText"/>
        <w:keepNext/>
      </w:pPr>
      <w:r>
        <w:t xml:space="preserve">或求五戒。 或求十戒。 或求大戒。 故名因別 言緣別者。 謂受戒緣別。 即和上．阿闍梨等。 若受五戒對一人。</w:t>
      </w:r>
    </w:p>
    <w:p>
      <w:pPr>
        <w:pStyle w:val="SHTKTranslationText"/>
      </w:pPr>
      <w:r>
        <w:t xml:space="preserve">어떤 이는 오계를 구하고, 어떤 이는 십계를 구하며, 어떤 이는 대계를 구한다. 그러므로 인이 다르다고 이름한다. ‘연이 다르다’는 말은, 계를 받는 연이 다르다는 뜻이다. 곧 화상과 아사리 등이다. 오계를 받을 때에는 한 사람을 상대하고,</w:t>
      </w:r>
    </w:p>
    <w:p>
      <w:pPr>
        <w:pStyle w:val="SHTKSourceText"/>
        <w:keepNext/>
      </w:pPr>
      <w:r>
        <w:t xml:space="preserve">若受十戒對二人。 若受大戒對十人等。 故名緣別。 由此因．緣別故所以遠離有異 以理反難。 若無此事。 三不殺生等漸增足者。 捨苾芻律儀爾時。</w:t>
      </w:r>
    </w:p>
    <w:p>
      <w:pPr>
        <w:pStyle w:val="SHTKTranslationText"/>
      </w:pPr>
      <w:r>
        <w:t xml:space="preserve">십계를 받을 때에는 두 사람을 상대하며, 대계를 받을 때에는 열 사람 등을 상대한다. 그러므로 연이 다르다고 이름한다. 이처럼 인과 연이 다르기 때문에 멀리 여읨에도 차이가 있는 것이다. 이치를 들어 반대로 논난한다. 만약 이러한 일이 없다면, 세 종류의 불살생 등을 점차 더하여 완성하는 것이라면, 필추율의를 버릴 때,</w:t>
      </w:r>
    </w:p>
    <w:p>
      <w:pPr>
        <w:pStyle w:val="SHTKSourceText"/>
        <w:keepNext/>
      </w:pPr>
      <w:r>
        <w:t xml:space="preserve">則應近事．勤策．苾芻三律儀皆捨。 前二近事．勤策攝在後一苾芻中故 既不許然故三各別。 由三別故捨苾芻戒猶名勤策。 復捨勤策戒猶名近事。</w:t>
      </w:r>
    </w:p>
    <w:p>
      <w:pPr>
        <w:pStyle w:val="SHTKTranslationText"/>
      </w:pPr>
      <w:r>
        <w:t xml:space="preserve">마땅히 근사·근책·필추의 세 율의를 모두 버려야 한다. 앞의 두 가지 근사·근책은 뒤의 하나인 필추에 포섭되어 있기 때문이다. 그러나 그렇게 된다는 것을 인정하지 않으므로 세 가지는 각각 다르다. 세 가지가 별개이므로 필추계를 버리더라도 여전히 근책이라고 부를 수 있다. 다시 근책계를 버리더라도 여전히 근사라고 부를 수 있다.</w:t>
      </w:r>
    </w:p>
    <w:p>
      <w:pPr>
        <w:pStyle w:val="SHTKPositionMarker"/>
        <w:keepNext/>
      </w:pPr>
      <w:r>
        <w:t xml:space="preserve">[0218b20]</w:t>
      </w:r>
    </w:p>
    <w:p>
      <w:pPr>
        <w:pStyle w:val="SHTKSourceText"/>
        <w:keepNext/>
      </w:pPr>
      <w:r>
        <w:t xml:space="preserve">然此三種至便非近事等者。 釋不相違。 然三不殺等於一心中互不相違。 同一剎那俱時而轉。 非由受後勤策．苾芻律儀捨前近事．勤策律儀。 非捨緣故。 勿捨苾芻戒便非勤策。 勿捨勤策戒便非近事。</w:t>
      </w:r>
    </w:p>
    <w:p>
      <w:pPr>
        <w:pStyle w:val="SHTKTranslationText"/>
      </w:pPr>
      <w:r>
        <w:t xml:space="preserve">‘그러나 이 세 종류는……곧 근사 등도 아니게 된다’에 이르기까지라는 것이다. ‘서로 어긋나지 않는다’는 구절을 풀이한다. 그러나 세 종류의 불살생 등은 한 마음 안에서 서로 어긋나지 않는다. 동일한 한 찰나에 모두 동시에 작용한다. 뒤의 근책·필추율의를 받았다고 하여 앞의 근사·근책율의를 버리는 것은 아니다. 버리는 인연에 해당하지 않기 때문이다. 필추계를 버리면 곧 근책이 아니게 되는 일이 없도록 하기 위해서이고, 근책계를 버리면 곧 근사가 아니게 되는 일이 없도록 하기 위해서이다.</w:t>
      </w:r>
    </w:p>
    <w:p>
      <w:pPr>
        <w:pStyle w:val="SHTKSourceText"/>
        <w:keepNext/>
      </w:pPr>
      <w:r>
        <w:t xml:space="preserve">以雖捨後可名前故。 故知身中具有三戒 雖一身中或具二戒。 或具三戒。 後戒勝故從勝立名 問不受前戒得後戒不 答如婆沙一百二十四云。 問若先不受近事律儀便受勤策律儀。</w:t>
      </w:r>
    </w:p>
    <w:p>
      <w:pPr>
        <w:pStyle w:val="SHTKTranslationText"/>
      </w:pPr>
      <w:r>
        <w:t xml:space="preserve">비록 뒤의 계를 버리더라도 앞의 계에 해당하는 이름은 붙일 수 있기 때문이다. 그러므로 몸 안에 세 종류의 계가 모두 있음을 알 수 있다. 비록 한 몸 안에 두 계를 모두 갖추기도 하고, 세 계를 모두 갖추기도 하지만, 뒤에 받은 계가 더 뛰어나므로 뛰어난 것에 따라 이름을 세운다. 묻는다. 앞의 계를 받지 않고도 뒤의 계를 얻을 수 있는가? 답한다. 『바사론』 제124권에서는 다음과 같이 말한다. 묻는다. 이전에 근사율의를 받지 않고 곧바로 근책율의를 받으면,</w:t>
      </w:r>
    </w:p>
    <w:p>
      <w:pPr>
        <w:pStyle w:val="SHTKSourceText"/>
        <w:keepNext/>
      </w:pPr>
      <w:r>
        <w:t xml:space="preserve">得勤策律儀不。 有說不得。 以近事律儀與此律儀為門。 為依。 為加行故。 有說不定。 若不了知先受近事律儀。 後方得勤策律儀。</w:t>
      </w:r>
    </w:p>
    <w:p>
      <w:pPr>
        <w:pStyle w:val="SHTKTranslationText"/>
      </w:pPr>
      <w:r>
        <w:t xml:space="preserve">근책율의를 얻는가, 얻지 못하는가? 어떤 이는 얻지 못한다고 말한다. 근사율의가 이 율의로 나아가는 문이 되고, 의지처가 되며, 가행이 되기 때문이다. 어떤 이는 일정하지 않다고 말한다. 그가 먼저 근사율의를 받아야, 나중에 비로소 근책율의를 얻는다는 것을 알지 못한 채,</w:t>
      </w:r>
    </w:p>
    <w:p>
      <w:pPr>
        <w:pStyle w:val="SHTKSourceText"/>
        <w:keepNext/>
      </w:pPr>
      <w:r>
        <w:t xml:space="preserve">信戒師故。 受此律儀彼得律儀。 戒師得罪。 若彼解了先受近事律儀後受勤策律儀是正儀式。 但憍慢故不欲受學近事律儀。 作如是言。 何用受此近事劣戒。</w:t>
      </w:r>
    </w:p>
    <w:p>
      <w:pPr>
        <w:pStyle w:val="SHTKTranslationText"/>
      </w:pPr>
      <w:r>
        <w:t xml:space="preserve">수계사를 믿기 때문에, 이 율의를 받았다면 그 사람은 율의를 얻는다. 그러나 수계사는 죄를 얻는다. 만약 그가 먼저 근사율의를 받고 뒤에 근책율의를 받는 것이 올바른 의식임을 알고 있으면서, 다만 교만하기 때문에 근사율의를 받아 배우려 하지 않고, 다음과 같이 말한다면, ‘이 열등한 근사의 계를 받아서 무엇 하겠는가?’라고 한다면,</w:t>
      </w:r>
    </w:p>
    <w:p>
      <w:pPr>
        <w:pStyle w:val="SHTKSourceText"/>
        <w:keepNext/>
      </w:pPr>
      <w:r>
        <w:t xml:space="preserve">彼憍慢[2]纏心雖受不得。</w:t>
      </w:r>
    </w:p>
    <w:p>
      <w:pPr>
        <w:pStyle w:val="SHTKTranslationText"/>
      </w:pPr>
      <w:r>
        <w:t xml:space="preserve">그는 교만이 [2]마음을 얽어매었으므로 비록 받더라도 얻지 못한다.</w:t>
      </w:r>
    </w:p>
    <w:p>
      <w:pPr>
        <w:pStyle w:val="SHTKNoteSummary"/>
        <w:keepNext/>
      </w:pPr>
      <w:r>
        <w:t>교감 요약 | [CBETA 교감] 甲본에는 纏 없음</w:t>
      </w:r>
    </w:p>
    <w:p>
      <w:pPr>
        <w:pStyle w:val="SHTKNoteDetail"/>
      </w:pPr>
      <w:r>
        <w:t>• 원교감 원문 | 〔纏〕－【甲】.</w:t>
      </w:r>
    </w:p>
    <w:p>
      <w:pPr>
        <w:pStyle w:val="SHTKNoteDetail"/>
      </w:pPr>
      <w:r>
        <w:t>• 저본 독법의 번역 | “교만이 마음을 얽어매므로”.</w:t>
      </w:r>
    </w:p>
    <w:p>
      <w:pPr>
        <w:pStyle w:val="SHTKNoteDetail"/>
      </w:pPr>
      <w:r>
        <w:t>• 이문 독법의 번역 | “교만한 마음이므로”.</w:t>
      </w:r>
    </w:p>
    <w:p>
      <w:pPr>
        <w:pStyle w:val="SHTKNoteDetail"/>
      </w:pPr>
      <w:r>
        <w:t>• 번역 영향 | [의미 차이 경미]. “纏”을 삭제하면 마음을 얽어맨다는 동작 묘사가 없어진다.</w:t>
      </w:r>
    </w:p>
    <w:p>
      <w:pPr>
        <w:pStyle w:val="SHTKNoteDetail"/>
      </w:pPr>
      <w:r>
        <w:t>• 이문 기준 번역 | 이문은 저본의 纏에 해당하는 말 없이 읽는다.</w:t>
      </w:r>
    </w:p>
    <w:p>
      <w:pPr>
        <w:pStyle w:val="SHTKNoteDetail"/>
      </w:pPr>
      <w:r>
        <w:t>• 번역 영향 판정 | [문장 구조 변화]</w:t>
      </w:r>
    </w:p>
    <w:p>
      <w:pPr>
        <w:pStyle w:val="SHTKNoteDetail"/>
      </w:pPr>
      <w:r>
        <w:t>• 출처 | CBETA T41n1821, 교감 번호 0218002.</w:t>
      </w:r>
    </w:p>
    <w:p>
      <w:pPr>
        <w:pStyle w:val="SHTKSourceText"/>
        <w:keepNext/>
      </w:pPr>
      <w:r>
        <w:t xml:space="preserve">如說不受近事律儀。 而受勤策律儀。 如是不受勤策律儀而受苾芻律儀。 廣說亦爾 問若從後戒却受前戒為得戒不 答如正理三十六云。 若有勤策受近事律儀。 或有苾芻受前二種戒為受得不。</w:t>
      </w:r>
    </w:p>
    <w:p>
      <w:pPr>
        <w:pStyle w:val="SHTKTranslationText"/>
      </w:pPr>
      <w:r>
        <w:t xml:space="preserve">근사율의를 받지 않은 채, 근책율의를 받는 경우를 설명한 것처럼, 근책율의를 받지 않고 필추율의를 받는 경우도, 자세히 설명하면 그와 같다. 묻는다. 뒤의 계를 받은 뒤 거꾸로 앞의 계를 받는다면 계를 얻는가, 얻지 못하는가? 답한다. 『정리론』 제36권에서는 다음과 같이 말한다. 만약 근책이 근사율의를 받거나, 혹은 필추가 앞의 두 가지 계를 받는다면, 받아서 얻을 수 있는가?</w:t>
      </w:r>
    </w:p>
    <w:p>
      <w:pPr>
        <w:pStyle w:val="SHTKSourceText"/>
        <w:keepNext/>
      </w:pPr>
      <w:r>
        <w:t xml:space="preserve">有作是言此不應責。 若先已有無更受得理。 先已得故。 若先未有則非勤策。 亦非苾芻以先不受近事律儀必無受得勤策戒理。 若先不受勤策律儀亦無受得苾芻戒理。 是即不可立彼二名。 以此推尋。</w:t>
      </w:r>
    </w:p>
    <w:p>
      <w:pPr>
        <w:pStyle w:val="SHTKTranslationText"/>
      </w:pPr>
      <w:r>
        <w:t xml:space="preserve">어떤 이는 이러한 질문 자체를 해서는 안 된다고 말한다. 이전에 이미 지니고 있다면 다시 받아 얻을 이치가 없다. 전에 이미 얻었기 때문이다. 전에 아직 얻지 않았다면 그는 근책도 아니고, 필추도 아니다. 근사율의를 먼저 받지 않고는 근책계를 받아 얻을 이치가 결코 없기 때문이다. 근책율의를 먼저 받지 않았다면 필추계를 받아 얻을 이치도 없다. 따라서 그 두 이름을 세울 수 없다. 이러한 점을 미루어 살펴보면,</w:t>
      </w:r>
    </w:p>
    <w:p>
      <w:pPr>
        <w:pStyle w:val="SHTKSourceText"/>
        <w:keepNext/>
      </w:pPr>
      <w:r>
        <w:t xml:space="preserve">受應不得。 有餘師說不受前律儀亦有即能受得後戒理。 故持律者作是誦言雖於先時不受勤策戒。 而今但受具足律儀者亦名善受具足律儀。 由此勤策容有受得近事律儀。 苾芻容有受得勤策．近事戒理。 豈不勤策不應自稱唯願證知我是近事。 苾芻亦爾。</w:t>
      </w:r>
    </w:p>
    <w:p>
      <w:pPr>
        <w:pStyle w:val="SHTKTranslationText"/>
      </w:pPr>
      <w:r>
        <w:t xml:space="preserve">받아도 얻지 못할 것이다. 어떤 다른 논사는 앞의 율의를 받지 않고도 곧바로 뒤의 계를 받아 얻을 이치가 있다고 말한다. 그러므로 율장을 지키는 이들은 이와 같이 독송한다. 비록 이전에 근책계를 받지 않았더라도, 지금 단지 구족율의를 받는 사람도 구족율의를 올바르게 받았다고 이름한다. 그러므로 근책도 근사율의를 받아 얻을 수 있으며, 필추도 근책계와 근사계를 받아 얻을 수 있다는 이치가 성립한다. 근책이 스스로 ‘원컨대 증명해 주십시오. 저는 근사입니다’라고 말해서는 안 되는 것 아닌가? 필추도 또한 그러하다.</w:t>
      </w:r>
    </w:p>
    <w:p>
      <w:pPr>
        <w:pStyle w:val="SHTKSourceText"/>
        <w:keepNext/>
      </w:pPr>
      <w:r>
        <w:t xml:space="preserve">不應自稱唯願證知我是前二。 非離如是自稱號言有得近事．勤策戒理。 此難非理。 俱可稱故。 謂可稱言我是勤策亦是近事唯願證知。 苾芻亦應如應而說。 然就勝戒顯彼二名亦無有失。 若爾勤策及苾芻等。</w:t>
      </w:r>
    </w:p>
    <w:p>
      <w:pPr>
        <w:pStyle w:val="SHTKTranslationText"/>
      </w:pPr>
      <w:r>
        <w:t xml:space="preserve">스스로 ‘원컨대 증명해 주십시오. 저는 앞의 두 부류입니다’라고 말해서는 안 된다. 그러나 이와 같이 스스로 명칭을 말하지 않고서 근사계·근책계를 얻을 이치는 없다. 이러한 논난은 이치에 맞지 않다. 두 가지 명칭을 함께 말할 수 있기 때문이다. 곧 ‘저는 근책이면서 근사이기도 하니, 원컨대 증명해 주십시오’라고 말할 수 있다. 필추도 또한 이에 맞추어 말해야 한다. 그러나 뛰어난 계에 근거하여 그 두 명칭을 나타내더라도 허물이 없다. 그렇다면 근책과 필추 등은,</w:t>
      </w:r>
    </w:p>
    <w:p>
      <w:pPr>
        <w:pStyle w:val="SHTKSourceText"/>
        <w:keepNext/>
      </w:pPr>
      <w:r>
        <w:t xml:space="preserve">亦應受得近住律儀。 如得近事許亦何過。</w:t>
      </w:r>
    </w:p>
    <w:p>
      <w:pPr>
        <w:pStyle w:val="SHTKTranslationText"/>
      </w:pPr>
      <w:r>
        <w:t xml:space="preserve">또한 근주율의도 받아 얻어야 할 것이다. 근사율의를 얻는 경우처럼 인정하더라도 또한 무슨 허물이 있겠는가?</w:t>
      </w:r>
    </w:p>
    <w:p>
      <w:pPr>
        <w:pStyle w:val="SHTKSourceText"/>
        <w:keepNext/>
      </w:pPr>
      <w:r>
        <w:t xml:space="preserve">然由下劣無[1]欣受者。</w:t>
      </w:r>
    </w:p>
    <w:p>
      <w:pPr>
        <w:pStyle w:val="SHTKTranslationText"/>
      </w:pPr>
      <w:r>
        <w:t xml:space="preserve">그러나 열등하기 때문에 [1]받기를 기꺼워하는 사람이 없는 것이다.</w:t>
      </w:r>
    </w:p>
    <w:p>
      <w:pPr>
        <w:pStyle w:val="SHTKNoteSummary"/>
        <w:keepNext/>
      </w:pPr>
      <w:r>
        <w:t>교감 요약 | [CBETA 교감] 저본 欣 → 甲본 欲</w:t>
      </w:r>
    </w:p>
    <w:p>
      <w:pPr>
        <w:pStyle w:val="SHTKNoteDetail"/>
      </w:pPr>
      <w:r>
        <w:t>• 원교감 원문 | 欣＝欲【甲】.</w:t>
      </w:r>
    </w:p>
    <w:p>
      <w:pPr>
        <w:pStyle w:val="SHTKNoteDetail"/>
      </w:pPr>
      <w:r>
        <w:t>• 저본 독법의 번역 | “받기를 기꺼워함”.</w:t>
      </w:r>
    </w:p>
    <w:p>
      <w:pPr>
        <w:pStyle w:val="SHTKNoteDetail"/>
      </w:pPr>
      <w:r>
        <w:t>• 이문 독법의 번역 | “받기를 원함”.</w:t>
      </w:r>
    </w:p>
    <w:p>
      <w:pPr>
        <w:pStyle w:val="SHTKNoteDetail"/>
      </w:pPr>
      <w:r>
        <w:t>• 번역 영향 | [의미 차이 경미]. 수계의 의욕을 가리키는 핵심 논지는 바뀌지 않는다.</w:t>
      </w:r>
    </w:p>
    <w:p>
      <w:pPr>
        <w:pStyle w:val="SHTKNoteDetail"/>
      </w:pPr>
      <w:r>
        <w:t>• 번역 영향 판정 | [판단 유보]</w:t>
      </w:r>
    </w:p>
    <w:p>
      <w:pPr>
        <w:pStyle w:val="SHTKNoteDetail"/>
      </w:pPr>
      <w:r>
        <w:t>• 출처 | CBETA T41n1821, 교감 번호 0219001.</w:t>
      </w:r>
    </w:p>
    <w:p>
      <w:pPr>
        <w:pStyle w:val="SHTKPositionMarker"/>
        <w:keepNext/>
      </w:pPr>
      <w:r>
        <w:t xml:space="preserve">[0219a02]</w:t>
      </w:r>
    </w:p>
    <w:p>
      <w:pPr>
        <w:pStyle w:val="SHTKSourceText"/>
        <w:keepNext/>
      </w:pPr>
      <w:r>
        <w:t xml:space="preserve">近事近住至苾芻律儀者。 此即第二安立四律儀。 塗香飾鬘為一。 觀舞聽歌為一 又解不得舞不得歌。 不得觀。 不得聽。 故至十中開為二種</w:t>
      </w:r>
    </w:p>
    <w:p>
      <w:pPr>
        <w:pStyle w:val="SHTKTranslationText"/>
      </w:pPr>
      <w:r>
        <w:t xml:space="preserve">‘근사·근주……필추율의’에 이르기까지라는 것이다. 여기서는 곧 두 번째로 네 종류의 율의를 안립한다. 몸에 향을 바르는 일과 꽃다발 등으로 꾸미는 일을 하나로 한다. 춤을 구경하는 일과 노래를 듣는 일을 하나로 한다. 또 다른 해석은 춤추어서는 안 되고 노래해서도 안 되며, 구경해서도 안 되고, 들어서도 안 된다는 것이다. 그러므로 십계에서는 이를 나누어 두 가지로 삼는다.</w:t>
      </w:r>
    </w:p>
    <w:p>
      <w:pPr>
        <w:pStyle w:val="SHTKSourceText"/>
        <w:keepNext/>
      </w:pPr>
      <w:r>
        <w:t xml:space="preserve">問何故八合十開 解云於在家人其過輕故二合為一。 於出家眾譏嫌重故開一為二。 又婆沙云。 謂離塗飾香鬘。 與離歌舞倡伎。 同於莊嚴處轉故合立一支。 又正理三十六云。</w:t>
      </w:r>
    </w:p>
    <w:p>
      <w:pPr>
        <w:pStyle w:val="SHTKTranslationText"/>
      </w:pPr>
      <w:r>
        <w:t xml:space="preserve">묻는다. 왜 팔계에서는 합치고 십계에서는 나누는가? 해석하면 재가자에게는 그 허물이 가볍기 때문에 두 가지를 합하여 하나로 삼는다는 것이다. 출가 대중에게는 남의 비난을 받는 허물이 무겁기 때문에 하나를 나누어 둘로 삼는다. 또 『바사론』에서는 다음과 같이 말한다. 곧 몸에 향과 꽃다발을 발라 꾸미는 것을 멀리 여의는 일과, 노래·춤 및 기예를 멀리 여의는 일이, 모두 몸을 장엄하는 일에 관련되므로 합하여 하나의 지분으로 세운다는 것이다. 또 『정리론』 제36권에서는 다음과 같이 말한다.</w:t>
      </w:r>
    </w:p>
    <w:p>
      <w:pPr>
        <w:pStyle w:val="SHTKSourceText"/>
        <w:keepNext/>
      </w:pPr>
      <w:r>
        <w:t xml:space="preserve">為引怯怖眾多學處在家有情。 顯易受持故。 於八戒合二為一</w:t>
      </w:r>
    </w:p>
    <w:p>
      <w:pPr>
        <w:pStyle w:val="SHTKTranslationText"/>
      </w:pPr>
      <w:r>
        <w:t xml:space="preserve">여러 학처가 많다는 사실을 두려워하는 재가 유정을 이끌기 위해, 받아 지키기 쉽다는 것을 보이려는 까닭에, 팔계에서는 두 가지를 합하여 하나로 삼는다.</w:t>
      </w:r>
    </w:p>
    <w:p>
      <w:pPr>
        <w:pStyle w:val="SHTKSourceText"/>
        <w:keepNext/>
      </w:pPr>
      <w:r>
        <w:t xml:space="preserve">問受畜金等何故不立近住戒中[2]在十戒中</w:t>
      </w:r>
    </w:p>
    <w:p>
      <w:pPr>
        <w:pStyle w:val="SHTKTranslationText"/>
      </w:pPr>
      <w:r>
        <w:t xml:space="preserve">묻는다. 금 따위의 재물을 받아 소유하는 금지를 어째서 근주계에는 세우지 않고 [2]십계에는 세우는가?</w:t>
      </w:r>
    </w:p>
    <w:p>
      <w:pPr>
        <w:pStyle w:val="SHTKNoteSummary"/>
        <w:keepNext/>
      </w:pPr>
      <w:r>
        <w:t>교감 요약 | [CBETA 교감] 저본 在 → 甲본 立</w:t>
      </w:r>
    </w:p>
    <w:p>
      <w:pPr>
        <w:pStyle w:val="SHTKNoteDetail"/>
      </w:pPr>
      <w:r>
        <w:t>• 원교감 원문 | 在＝立【甲】.</w:t>
      </w:r>
    </w:p>
    <w:p>
      <w:pPr>
        <w:pStyle w:val="SHTKNoteDetail"/>
      </w:pPr>
      <w:r>
        <w:t>• 저본 독법의 번역 | “십계 가운데 있다”.</w:t>
      </w:r>
    </w:p>
    <w:p>
      <w:pPr>
        <w:pStyle w:val="SHTKNoteDetail"/>
      </w:pPr>
      <w:r>
        <w:t>• 이문 독법의 번역 | “십계 가운데 세운다”.</w:t>
      </w:r>
    </w:p>
    <w:p>
      <w:pPr>
        <w:pStyle w:val="SHTKNoteDetail"/>
      </w:pPr>
      <w:r>
        <w:t>• 번역 영향 | [표현 차이]. 논서의 안립 여부를 묻는 문맥에서는 “立” 독법도 통한다.</w:t>
      </w:r>
    </w:p>
    <w:p>
      <w:pPr>
        <w:pStyle w:val="SHTKNoteDetail"/>
      </w:pPr>
      <w:r>
        <w:t>• 번역 영향 판정 | [표현 차이]</w:t>
      </w:r>
    </w:p>
    <w:p>
      <w:pPr>
        <w:pStyle w:val="SHTKNoteDetail"/>
      </w:pPr>
      <w:r>
        <w:t>• 출처 | CBETA T41n1821, 교감 번호 0219002.</w:t>
      </w:r>
    </w:p>
    <w:p>
      <w:pPr>
        <w:pStyle w:val="SHTKSourceText"/>
        <w:keepNext/>
      </w:pPr>
      <w:r>
        <w:t xml:space="preserve">解云在家[3]耽著金．銀等寶未能[4]遠離。</w:t>
      </w:r>
    </w:p>
    <w:p>
      <w:pPr>
        <w:pStyle w:val="SHTKTranslationText"/>
      </w:pPr>
      <w:r>
        <w:t xml:space="preserve">해석하면, 재가자는 [3]금·은 등의 보물에 집착하여 아직 [4]멀리 여의지 못하기 때문이다.</w:t>
      </w:r>
    </w:p>
    <w:p>
      <w:pPr>
        <w:pStyle w:val="SHTKNoteSummary"/>
        <w:keepNext/>
      </w:pPr>
      <w:r>
        <w:t>교감 요약 | [CBETA 교감] 저본 耽 → 甲본 親</w:t>
      </w:r>
    </w:p>
    <w:p>
      <w:pPr>
        <w:pStyle w:val="SHTKNoteDetail"/>
      </w:pPr>
      <w:r>
        <w:t>• 원교감 원문 | 耽＝親【甲】.</w:t>
      </w:r>
    </w:p>
    <w:p>
      <w:pPr>
        <w:pStyle w:val="SHTKNoteDetail"/>
      </w:pPr>
      <w:r>
        <w:t>• 저본 독법의 번역 | “금과 은 같은 보물에 집착한다”.</w:t>
      </w:r>
    </w:p>
    <w:p>
      <w:pPr>
        <w:pStyle w:val="SHTKNoteDetail"/>
      </w:pPr>
      <w:r>
        <w:t>• 이문 독법의 번역 | “금과 은 같은 보물에 가까이한다”.</w:t>
      </w:r>
    </w:p>
    <w:p>
      <w:pPr>
        <w:pStyle w:val="SHTKNoteDetail"/>
      </w:pPr>
      <w:r>
        <w:t>• 번역 영향 | [의미 차이 있음]. 집착이라는 번뇌적 태도가 물리적·생활적 친근성으로 달라진다.</w:t>
      </w:r>
    </w:p>
    <w:p>
      <w:pPr>
        <w:pStyle w:val="SHTKNoteDetail"/>
      </w:pPr>
      <w:r>
        <w:t>• 출처 | CBETA T41n1821, 교감 번호 0219003.</w:t>
      </w:r>
    </w:p>
    <w:p>
      <w:pPr>
        <w:pStyle w:val="SHTKNoteSummary"/>
      </w:pPr>
      <w:r>
        <w:t>교감 요약 | [CBETA 교감] 저본 遠 → 甲본 遮</w:t>
      </w:r>
    </w:p>
    <w:p>
      <w:pPr>
        <w:pStyle w:val="SHTKNoteDetail"/>
      </w:pPr>
      <w:r>
        <w:t>• 원교감 원문 | 遠＝遮【甲】.</w:t>
      </w:r>
    </w:p>
    <w:p>
      <w:pPr>
        <w:pStyle w:val="SHTKNoteDetail"/>
      </w:pPr>
      <w:r>
        <w:t>• 저본 독법의 번역 | “아직 멀리 여의지 못한다”.</w:t>
      </w:r>
    </w:p>
    <w:p>
      <w:pPr>
        <w:pStyle w:val="SHTKNoteDetail"/>
      </w:pPr>
      <w:r>
        <w:t>• 이문 독법의 번역 | “아직 막지 못한다”.</w:t>
      </w:r>
    </w:p>
    <w:p>
      <w:pPr>
        <w:pStyle w:val="SHTKNoteDetail"/>
      </w:pPr>
      <w:r>
        <w:t>• 번역 영향 | [의미 차이 경미]. 이탈과 제지의 작용 초점이 다르다.</w:t>
      </w:r>
    </w:p>
    <w:p>
      <w:pPr>
        <w:pStyle w:val="SHTKNoteDetail"/>
      </w:pPr>
      <w:r>
        <w:t>• 이문 기준 번역 | “아직 막지 못한다”</w:t>
      </w:r>
    </w:p>
    <w:p>
      <w:pPr>
        <w:pStyle w:val="SHTKNoteDetail"/>
      </w:pPr>
      <w:r>
        <w:t>• 번역 영향 판정 | [의미 차이 있음]</w:t>
      </w:r>
    </w:p>
    <w:p>
      <w:pPr>
        <w:pStyle w:val="SHTKNoteDetail"/>
      </w:pPr>
      <w:r>
        <w:t>• 출처 | CBETA T41n1821, 교감 번호 0219004.</w:t>
      </w:r>
    </w:p>
    <w:p>
      <w:pPr>
        <w:pStyle w:val="SHTKSourceText"/>
        <w:keepNext/>
      </w:pPr>
      <w:r>
        <w:t xml:space="preserve">故近住戒不制此戒。</w:t>
      </w:r>
    </w:p>
    <w:p>
      <w:pPr>
        <w:pStyle w:val="SHTKTranslationText"/>
      </w:pPr>
      <w:r>
        <w:t xml:space="preserve">그러므로 근주계에는 이 계를 제정하지 않는다.</w:t>
      </w:r>
    </w:p>
    <w:p>
      <w:pPr>
        <w:pStyle w:val="SHTKSourceText"/>
        <w:keepNext/>
      </w:pPr>
      <w:r>
        <w:t xml:space="preserve">勤策．出家不應耽著金．銀等寶妨[5]癈修道。</w:t>
      </w:r>
    </w:p>
    <w:p>
      <w:pPr>
        <w:pStyle w:val="SHTKTranslationText"/>
      </w:pPr>
      <w:r>
        <w:t xml:space="preserve">근책과 출가자는 금·은 등의 보물에 집착해서는 안 되는데, 그것이 도를 닦는 일을 방해하고 [5]폐하게 만들기 때문이다.</w:t>
      </w:r>
    </w:p>
    <w:p>
      <w:pPr>
        <w:pStyle w:val="SHTKNoteSummary"/>
        <w:keepNext/>
      </w:pPr>
      <w:r>
        <w:t>교감 요약 | [CBETA 교감] 저본 癈 → 甲본 應</w:t>
      </w:r>
    </w:p>
    <w:p>
      <w:pPr>
        <w:pStyle w:val="SHTKNoteDetail"/>
      </w:pPr>
      <w:r>
        <w:t>• 원교감 원문 | 癈＝應【甲】.</w:t>
      </w:r>
    </w:p>
    <w:p>
      <w:pPr>
        <w:pStyle w:val="SHTKNoteDetail"/>
      </w:pPr>
      <w:r>
        <w:t>• 저본 독법의 번역 | “도를 닦는 일을 방해하고 폐하게 한다”.</w:t>
      </w:r>
    </w:p>
    <w:p>
      <w:pPr>
        <w:pStyle w:val="SHTKNoteDetail"/>
      </w:pPr>
      <w:r>
        <w:t>• 이문 독법의 번역 | “마땅히 닦아야 하는 도를 방해한다”.</w:t>
      </w:r>
    </w:p>
    <w:p>
      <w:pPr>
        <w:pStyle w:val="SHTKNoteDetail"/>
      </w:pPr>
      <w:r>
        <w:t>• 번역 영향 | [문장 구조 변화]. “癈修道”와 “應修道”는 수식 관계가 달라지지만 모두 보물에 대한 집착이 수행에 장애가 된다는 논지에 연결된다.</w:t>
      </w:r>
    </w:p>
    <w:p>
      <w:pPr>
        <w:pStyle w:val="SHTKNoteDetail"/>
      </w:pPr>
      <w:r>
        <w:t>• 번역 영향 판정 | [문장 구조 변화]</w:t>
      </w:r>
    </w:p>
    <w:p>
      <w:pPr>
        <w:pStyle w:val="SHTKNoteDetail"/>
      </w:pPr>
      <w:r>
        <w:t>• 출처 | CBETA T41n1821, 교감 번호 0219005.</w:t>
      </w:r>
    </w:p>
    <w:p>
      <w:pPr>
        <w:pStyle w:val="SHTKSourceText"/>
        <w:keepNext/>
      </w:pPr>
      <w:r>
        <w:t xml:space="preserve">故於十戒別立為一。 若受離諸所應遠離身．語惡業立第四戒。 餘文可知。</w:t>
      </w:r>
    </w:p>
    <w:p>
      <w:pPr>
        <w:pStyle w:val="SHTKTranslationText"/>
      </w:pPr>
      <w:r>
        <w:t xml:space="preserve">그러므로 십계에서는 따로 하나를 세운다. 멀리 여의어야 할 모든 신업·어업의 악행을 멀리 여의겠다고 수계하는 경우에는 네 번째 계를 세운다. 나머지 글의 뜻은 알 수 있다.</w:t>
      </w:r>
    </w:p>
    <w:p>
      <w:pPr>
        <w:pStyle w:val="SHTKPositionMarker"/>
        <w:keepNext/>
      </w:pPr>
      <w:r>
        <w:t xml:space="preserve">[0219a17]</w:t>
      </w:r>
    </w:p>
    <w:p>
      <w:pPr>
        <w:pStyle w:val="SHTKSourceText"/>
        <w:keepNext/>
      </w:pPr>
      <w:r>
        <w:t xml:space="preserve">別解律儀至故名尸羅者。 此即第三明別解異名。 能平險惡諸不善業故名尸羅。 此即初名。 持戒能令身心清涼以安樂故 破戒能令身．心熱惱以悔恨故 引頌可知。</w:t>
      </w:r>
    </w:p>
    <w:p>
      <w:pPr>
        <w:pStyle w:val="SHTKTranslationText"/>
      </w:pPr>
      <w:r>
        <w:t xml:space="preserve">‘별해탈율의……그러므로 시라(尸羅)라고 이름한다’에 이르기까지라는 것이다. 여기서는 곧 세 번째로 별해탈의 다른 이름을 밝힌다. 험악한 여러 불선업을 평정할 수 있으므로 시라라고 이름한다. 이것이 곧 첫 번째 이름이다. 계를 지키면 몸과 마음을 시원하게 하여 안락하게 할 수 있기 때문이다. 계를 깨뜨리면 몸과 마음에 뜨거운 번뇌를 일으켜 후회하고 한탄하게 하기 때문이다. 인용한 게송은 그 뜻을 알 수 있다.</w:t>
      </w:r>
    </w:p>
    <w:p>
      <w:pPr>
        <w:pStyle w:val="SHTKPositionMarker"/>
        <w:keepNext/>
      </w:pPr>
      <w:r>
        <w:t xml:space="preserve">[0219a21]</w:t>
      </w:r>
    </w:p>
    <w:p>
      <w:pPr>
        <w:pStyle w:val="SHTKSourceText"/>
        <w:keepNext/>
      </w:pPr>
      <w:r>
        <w:t xml:space="preserve">智者稱揚故名妙行者。 此即第二。 又正理云。 或修行此得愛果故。</w:t>
      </w:r>
    </w:p>
    <w:p>
      <w:pPr>
        <w:pStyle w:val="SHTKTranslationText"/>
      </w:pPr>
      <w:r>
        <w:t xml:space="preserve">‘지혜로운 이들이 칭송하므로 묘행(妙行)이라 이름한다’는 것이다. 이는 곧 두 번째 이름이다. 또 『정리론』에서는 다음과 같이 말한다. 혹은 이것을 수행하여 사랑할 만한 과보를 얻기 때문이다.</w:t>
      </w:r>
    </w:p>
    <w:p>
      <w:pPr>
        <w:pStyle w:val="SHTKPositionMarker"/>
        <w:keepNext/>
      </w:pPr>
      <w:r>
        <w:t xml:space="preserve">[0219a22]</w:t>
      </w:r>
    </w:p>
    <w:p>
      <w:pPr>
        <w:pStyle w:val="SHTKSourceText"/>
        <w:keepNext/>
      </w:pPr>
      <w:r>
        <w:t xml:space="preserve">所作自體故名為業者。 此即第三。 即戒自體是其所作故名為業。</w:t>
      </w:r>
    </w:p>
    <w:p>
      <w:pPr>
        <w:pStyle w:val="SHTKTranslationText"/>
      </w:pPr>
      <w:r>
        <w:t xml:space="preserve">‘지어진 것을 자체로 삼으므로 업이라 이름한다’는 것이다. 이는 곧 세 번째 이름이다. 곧 계의 자체가 지어진 것이므로 업이라고 이름한다.</w:t>
      </w:r>
    </w:p>
    <w:p>
      <w:pPr>
        <w:pStyle w:val="SHTKPositionMarker"/>
        <w:keepNext/>
      </w:pPr>
      <w:r>
        <w:t xml:space="preserve">[0219a24]</w:t>
      </w:r>
    </w:p>
    <w:p>
      <w:pPr>
        <w:pStyle w:val="SHTKSourceText"/>
        <w:keepNext/>
      </w:pPr>
      <w:r>
        <w:t xml:space="preserve">豈不無表至所作自體者。 問。 表名為業。 此義可然。 豈不無表契經中說亦名不作。 如何今說所作自體。</w:t>
      </w:r>
    </w:p>
    <w:p>
      <w:pPr>
        <w:pStyle w:val="SHTKTranslationText"/>
      </w:pPr>
      <w:r>
        <w:t xml:space="preserve">‘무표도 또한……지어진 것을 자체로 삼는다고 하지 않는가’에 이르기까지라는 것이다. 질문이다. 표업을 업이라고 이름하는 것은, 그 뜻이 타당하다. 그러나 무표는 계경에서 또한 불작(不作)이라고 이름하지 않는가? 그런데 어찌 지금 지어진 것을 자체로 삼는다고 말하는가?</w:t>
      </w:r>
    </w:p>
    <w:p>
      <w:pPr>
        <w:pStyle w:val="SHTKPositionMarker"/>
        <w:keepNext/>
      </w:pPr>
      <w:r>
        <w:t xml:space="preserve">[0219a26]</w:t>
      </w:r>
    </w:p>
    <w:p>
      <w:pPr>
        <w:pStyle w:val="SHTKSourceText"/>
        <w:keepNext/>
      </w:pPr>
      <w:r>
        <w:t xml:space="preserve">有慚恥者至得所作名者。 答。 經言不作。 有慚．恥者受無表力。 不造眾惡故名不作 論言所作。 由身．語表及與意思所造作故。 得所作名。</w:t>
      </w:r>
    </w:p>
    <w:p>
      <w:pPr>
        <w:pStyle w:val="SHTKTranslationText"/>
      </w:pPr>
      <w:r>
        <w:t xml:space="preserve">‘부끄러워할 줄 아는 사람은……지어졌다는 이름을 얻는다’에 이르기까지라는 것이다. 답한 것이다. 경에서 불작이라고 말한 것은, 부끄러워할 줄 아는 사람이 무표의 힘을 받아서, 여러 악을 짓지 않으므로 불작이라고 이름한다는 뜻이다. 논에서 소작(所作)이라고 말한 것은, 신업·어업의 표업 및 의사(意思)에 의해 지어진 것이므로, 소작이라는 이름을 얻는다는 뜻이다.</w:t>
      </w:r>
    </w:p>
    <w:p>
      <w:pPr>
        <w:pStyle w:val="SHTKPositionMarker"/>
        <w:keepNext/>
      </w:pPr>
      <w:r>
        <w:t xml:space="preserve">[0219b01]</w:t>
      </w:r>
    </w:p>
    <w:p>
      <w:pPr>
        <w:pStyle w:val="SHTKSourceText"/>
        <w:keepNext/>
      </w:pPr>
      <w:r>
        <w:t xml:space="preserve">有餘釋言至名作無失者。 敘異解。 無表是後作果家因故從果立名。</w:t>
      </w:r>
    </w:p>
    <w:p>
      <w:pPr>
        <w:pStyle w:val="SHTKTranslationText"/>
      </w:pPr>
      <w:r>
        <w:t xml:space="preserve">‘어떤 다른 해석에서는……작(作)이라고 불러도 허물이 없다’에 이르기까지라는 것이다. 다른 해석을 서술한다. 무표는 나중에 일어나는 작(作)이라는 과의 원인이므로 과를 따라 이름을 세운다.</w:t>
      </w:r>
    </w:p>
    <w:p>
      <w:pPr>
        <w:pStyle w:val="SHTKSourceText"/>
        <w:keepNext/>
      </w:pPr>
      <w:r>
        <w:t xml:space="preserve">是前表思作因家果故從[6]因立[7]名。</w:t>
      </w:r>
    </w:p>
    <w:p>
      <w:pPr>
        <w:pStyle w:val="SHTKTranslationText"/>
      </w:pPr>
      <w:r>
        <w:t xml:space="preserve">또한 앞서의 표업과 사(思)라는 작용의 원인에 따른 결과이므로 [6]원인을 따라 [7]이름을 세운다.</w:t>
      </w:r>
    </w:p>
    <w:p>
      <w:pPr>
        <w:pStyle w:val="SHTKNoteSummary"/>
        <w:keepNext/>
      </w:pPr>
      <w:r>
        <w:t>교감 요약 | [CBETA 교감] 甲본은 因 뒤에 故이 있음</w:t>
      </w:r>
    </w:p>
    <w:p>
      <w:pPr>
        <w:pStyle w:val="SHTKNoteDetail"/>
      </w:pPr>
      <w:r>
        <w:t>• 원교감 원문 | 因＋（故）【甲】.</w:t>
      </w:r>
    </w:p>
    <w:p>
      <w:pPr>
        <w:pStyle w:val="SHTKNoteDetail"/>
      </w:pPr>
      <w:r>
        <w:t>• 저본 독법의 번역 | “원인을 따라 이름을 세운다”.</w:t>
      </w:r>
    </w:p>
    <w:p>
      <w:pPr>
        <w:pStyle w:val="SHTKNoteDetail"/>
      </w:pPr>
      <w:r>
        <w:t>• 이문 독법의 번역 | “원인으로 말미암아 이름을 세운다”.</w:t>
      </w:r>
    </w:p>
    <w:p>
      <w:pPr>
        <w:pStyle w:val="SHTKNoteDetail"/>
      </w:pPr>
      <w:r>
        <w:t>• 번역 영향 | [의미 차이 경미]. “因” 뒤에 “故”를 보태 인과 연결을 명시한다.</w:t>
      </w:r>
    </w:p>
    <w:p>
      <w:pPr>
        <w:pStyle w:val="SHTKNoteDetail"/>
      </w:pPr>
      <w:r>
        <w:t>• 출처 | CBETA T41n1821, 교감 번호 0219006.</w:t>
      </w:r>
    </w:p>
    <w:p>
      <w:pPr>
        <w:pStyle w:val="SHTKNoteSummary"/>
      </w:pPr>
      <w:r>
        <w:t>교감 요약 | [CBETA 교감] 저본 名稱 → 甲본 稱名</w:t>
      </w:r>
    </w:p>
    <w:p>
      <w:pPr>
        <w:pStyle w:val="SHTKNoteDetail"/>
      </w:pPr>
      <w:r>
        <w:t>• 원교감 원문 | 名稱＝稱名【甲】.</w:t>
      </w:r>
    </w:p>
    <w:p>
      <w:pPr>
        <w:pStyle w:val="SHTKNoteDetail"/>
      </w:pPr>
      <w:r>
        <w:t>• 저본 독법의 번역 | “원인을 따라 이름을 세운다. 작이라 불러도 허물이 없다”.</w:t>
      </w:r>
    </w:p>
    <w:p>
      <w:pPr>
        <w:pStyle w:val="SHTKNoteDetail"/>
      </w:pPr>
      <w:r>
        <w:t>• 이문 독법의 번역 | “원인을 따라 [작이라] 일컬어 이름한다”의 어순이 되며 다음 단위와 접속이 달라짐.</w:t>
      </w:r>
    </w:p>
    <w:p>
      <w:pPr>
        <w:pStyle w:val="SHTKNoteDetail"/>
      </w:pPr>
      <w:r>
        <w:t>• 번역 영향 판정 | [문장 구조 변화]</w:t>
      </w:r>
    </w:p>
    <w:p>
      <w:pPr>
        <w:pStyle w:val="SHTKNoteDetail"/>
      </w:pPr>
      <w:r>
        <w:t>• 출처 | CBETA T41n1821, 교감 번호 0219007.</w:t>
      </w:r>
    </w:p>
    <w:p>
      <w:pPr>
        <w:pStyle w:val="SHTKSourceText"/>
        <w:keepNext/>
      </w:pPr>
      <w:r>
        <w:t xml:space="preserve">稱作無失。</w:t>
      </w:r>
    </w:p>
    <w:p>
      <w:pPr>
        <w:pStyle w:val="SHTKTranslationText"/>
      </w:pPr>
      <w:r>
        <w:t xml:space="preserve">따라서 작이라고 불러도 허물이 없다.</w:t>
      </w:r>
    </w:p>
    <w:p>
      <w:pPr>
        <w:pStyle w:val="SHTKPositionMarker"/>
        <w:keepNext/>
      </w:pPr>
      <w:r>
        <w:t xml:space="preserve">[0219b04]</w:t>
      </w:r>
    </w:p>
    <w:p>
      <w:pPr>
        <w:pStyle w:val="SHTKSourceText"/>
        <w:keepNext/>
      </w:pPr>
      <w:r>
        <w:t xml:space="preserve">能防身語故名律儀者。 此即第四。 能防身．語令不造過故名律儀。</w:t>
      </w:r>
    </w:p>
    <w:p>
      <w:pPr>
        <w:pStyle w:val="SHTKTranslationText"/>
      </w:pPr>
      <w:r>
        <w:t xml:space="preserve">‘몸과 말을 막을 수 있으므로 율의라고 이름한다’는 것이다. 이는 곧 네 번째 이름이다. 몸과 말을 막아 허물을 짓지 않게 할 수 있으므로 율의라고 이름한다.</w:t>
      </w:r>
    </w:p>
    <w:p>
      <w:pPr>
        <w:pStyle w:val="SHTKPositionMarker"/>
        <w:keepNext/>
      </w:pPr>
      <w:r>
        <w:t xml:space="preserve">[0219b05]</w:t>
      </w:r>
    </w:p>
    <w:p>
      <w:pPr>
        <w:pStyle w:val="SHTKSourceText"/>
        <w:keepNext/>
      </w:pPr>
      <w:r>
        <w:t xml:space="preserve">如是應知至名為後起者。 此明第五．第六名。 釋下兩句。 如是應知別解脫戒通初念位及後諸位無差別名。 唯初剎那表及無表。 得第五別解脫名。 及第六業道名。 所以者何。</w:t>
      </w:r>
    </w:p>
    <w:p>
      <w:pPr>
        <w:pStyle w:val="SHTKTranslationText"/>
      </w:pPr>
      <w:r>
        <w:t xml:space="preserve">‘이와 같이 알아야 한다……후기(後起)라고 이름한다’에 이르기까지라는 것이다. 이것은 다섯 번째와 여섯 번째 이름을 밝힌다. 아래의 두 구절을 풀이한 것이다. 이와 같이 별해탈계는 첫 순간과 이후의 여러 순간에 공통되는, 차이가 없는 이름을 가진다는 것을 알아야 한다. 오직 첫 찰나의 표업과 무표업만이, 다섯 번째 이름인 별해탈이라는 이름을 얻고, 여섯 번째 이름인 업도(業道)라는 이름도 얻는다. 그 까닭은 무엇인가?</w:t>
      </w:r>
    </w:p>
    <w:p>
      <w:pPr>
        <w:pStyle w:val="SHTKSourceText"/>
        <w:keepNext/>
      </w:pPr>
      <w:r>
        <w:t xml:space="preserve">謂受戒時初念表．無表。 不殺戒等別別棄捨殺生業等種種惡故</w:t>
      </w:r>
    </w:p>
    <w:p>
      <w:pPr>
        <w:pStyle w:val="SHTKTranslationText"/>
      </w:pPr>
      <w:r>
        <w:t xml:space="preserve">곧 계를 받을 때 첫 순간에 생긴 표업과 무표업이, 불살생계 등에 따라 살생업 등 여러 악을 각각 따로 버리기 때문이다.</w:t>
      </w:r>
    </w:p>
    <w:p>
      <w:pPr>
        <w:pStyle w:val="SHTKSourceText"/>
        <w:keepNext/>
      </w:pPr>
      <w:r>
        <w:t xml:space="preserve">[8]初依別捨義立別解脫名。</w:t>
      </w:r>
    </w:p>
    <w:p>
      <w:pPr>
        <w:pStyle w:val="SHTKTranslationText"/>
      </w:pPr>
      <w:r>
        <w:t xml:space="preserve">[8]처음에 각각 따로 버린다는 뜻에 의거하여 별해탈이라는 이름을 세운다.</w:t>
      </w:r>
    </w:p>
    <w:p>
      <w:pPr>
        <w:pStyle w:val="SHTKNoteSummary"/>
        <w:keepNext/>
      </w:pPr>
      <w:r>
        <w:t>교감 요약 | [CBETA 교감] 저본 初依 → 대정장 교정 후보 依初</w:t>
      </w:r>
    </w:p>
    <w:p>
      <w:pPr>
        <w:pStyle w:val="SHTKNoteDetail"/>
      </w:pPr>
      <w:r>
        <w:t>• 원교감 원문 | 初依＝依初？.</w:t>
      </w:r>
    </w:p>
    <w:p>
      <w:pPr>
        <w:pStyle w:val="SHTKNoteDetail"/>
      </w:pPr>
      <w:r>
        <w:t>• 저본 독법의 번역 | “처음에는 각각 버린다는 뜻에 의거한다”.</w:t>
      </w:r>
    </w:p>
    <w:p>
      <w:pPr>
        <w:pStyle w:val="SHTKNoteDetail"/>
      </w:pPr>
      <w:r>
        <w:t>• 이문 독법의 번역 | “처음에 의거하여 각각 버린다는 뜻을 세운다”.</w:t>
      </w:r>
    </w:p>
    <w:p>
      <w:pPr>
        <w:pStyle w:val="SHTKNoteDetail"/>
      </w:pPr>
      <w:r>
        <w:t>• 번역 영향 | [표현 차이]. “初依/依初”의 어순 차이. 원교감 자체에 의문 부호가 있다.</w:t>
      </w:r>
    </w:p>
    <w:p>
      <w:pPr>
        <w:pStyle w:val="SHTKNoteDetail"/>
      </w:pPr>
      <w:r>
        <w:t>• 번역 영향 판정 | [표현 차이]</w:t>
      </w:r>
    </w:p>
    <w:p>
      <w:pPr>
        <w:pStyle w:val="SHTKNoteDetail"/>
      </w:pPr>
      <w:r>
        <w:t>• 출처 | CBETA T41n1821, 교감 번호 0219008.</w:t>
      </w:r>
    </w:p>
    <w:p>
      <w:pPr>
        <w:pStyle w:val="SHTKSourceText"/>
        <w:keepNext/>
      </w:pPr>
      <w:r>
        <w:t xml:space="preserve">即初念時所作善事皆悉究竟[＊]依因等起暢思義邊立業道名</w:t>
      </w:r>
    </w:p>
    <w:p>
      <w:pPr>
        <w:pStyle w:val="SHTKTranslationText"/>
      </w:pPr>
      <w:r>
        <w:t xml:space="preserve">곧 첫 순간에 짓는 선한 일이 모두 완성되므로, [＊]인등기의 사(思)를 충분히 드러낸다는 뜻에 의거하여 업도라는 이름을 세운다.</w:t>
      </w:r>
    </w:p>
    <w:p>
      <w:pPr>
        <w:pStyle w:val="SHTKNoteSummary"/>
        <w:keepNext/>
      </w:pPr>
      <w:r>
        <w:t>교감 요약 | [상호참조] 이 [＊]는 CBETA가 붙인 참조 표지로, 연결된 교감을 확정할 수 없다.</w:t>
      </w:r>
    </w:p>
    <w:p>
      <w:pPr>
        <w:pStyle w:val="SHTKNoteDetail"/>
      </w:pPr>
      <w:r>
        <w:t>• 출처 | CBETA T41n1821, 교감 번호 0217007.</w:t>
      </w:r>
    </w:p>
    <w:p>
      <w:pPr>
        <w:pStyle w:val="SHTKSourceText"/>
        <w:keepNext/>
      </w:pPr>
      <w:r>
        <w:t xml:space="preserve">因等起思造作名業。 初表．無表思所遊路名道業之道故名為業道</w:t>
      </w:r>
    </w:p>
    <w:p>
      <w:pPr>
        <w:pStyle w:val="SHTKTranslationText"/>
      </w:pPr>
      <w:r>
        <w:t xml:space="preserve">인등기의 사는 지어 작용하므로 업이라고 이름한다. 첫 순간의 표업과 무표업은 사가 다니는 길이므로 도(道)라고 한다. 곧 업이 다니는 길이기 때문에 업도라고 이름한다.</w:t>
      </w:r>
    </w:p>
    <w:p>
      <w:pPr>
        <w:pStyle w:val="SHTKSourceText"/>
        <w:keepNext/>
      </w:pPr>
      <w:r>
        <w:t xml:space="preserve">故初[9]剎那初別捨惡。</w:t>
      </w:r>
    </w:p>
    <w:p>
      <w:pPr>
        <w:pStyle w:val="SHTKTranslationText"/>
      </w:pPr>
      <w:r>
        <w:t xml:space="preserve">그러므로 처음 [9]찰나에 처음으로 악을 각각 따로 버리면,</w:t>
      </w:r>
    </w:p>
    <w:p>
      <w:pPr>
        <w:pStyle w:val="SHTKNoteSummary"/>
        <w:keepNext/>
      </w:pPr>
      <w:r>
        <w:t>교감 요약 | [CBETA 교감] 저본 剎 → 甲본 殺</w:t>
      </w:r>
    </w:p>
    <w:p>
      <w:pPr>
        <w:pStyle w:val="SHTKNoteDetail"/>
      </w:pPr>
      <w:r>
        <w:t>• 원교감 원문 | 剎＝殺【甲】＊.</w:t>
      </w:r>
    </w:p>
    <w:p>
      <w:pPr>
        <w:pStyle w:val="SHTKNoteDetail"/>
      </w:pPr>
      <w:r>
        <w:t>• 저본 독법의 번역 | “첫 찰나에 처음으로 악을 따로 버린다”.</w:t>
      </w:r>
    </w:p>
    <w:p>
      <w:pPr>
        <w:pStyle w:val="SHTKNoteDetail"/>
      </w:pPr>
      <w:r>
        <w:t>• 이문 독법의 번역 | “첫 살나(殺那)에 처음으로 악을 따로 버린다”.</w:t>
      </w:r>
    </w:p>
    <w:p>
      <w:pPr>
        <w:pStyle w:val="SHTKNoteDetail"/>
      </w:pPr>
      <w:r>
        <w:t>• 번역 영향 | [표현 차이]. “剎那/殺那”의 음역 표기 차이로 보이며 여기서 살생이라는 별도 뜻으로 읽지 않는다.</w:t>
      </w:r>
    </w:p>
    <w:p>
      <w:pPr>
        <w:pStyle w:val="SHTKNoteDetail"/>
      </w:pPr>
      <w:r>
        <w:t>• 번역 영향 판정 | [표현 차이]</w:t>
      </w:r>
    </w:p>
    <w:p>
      <w:pPr>
        <w:pStyle w:val="SHTKNoteDetail"/>
      </w:pPr>
      <w:r>
        <w:t>• 출처 | CBETA T41n1821, 교감 번호 0219009.</w:t>
      </w:r>
    </w:p>
    <w:p>
      <w:pPr>
        <w:pStyle w:val="SHTKSourceText"/>
        <w:keepNext/>
      </w:pPr>
      <w:r>
        <w:t xml:space="preserve">名別解脫 初別遮防。 亦名別解脫律儀 暢思義邊。 亦得名為根本業道 從第二念乃至未捨。 非初別捨惡不名別解脫 能遮防故得名律儀。</w:t>
      </w:r>
    </w:p>
    <w:p>
      <w:pPr>
        <w:pStyle w:val="SHTKTranslationText"/>
      </w:pPr>
      <w:r>
        <w:t xml:space="preserve">별해탈이라고 이름한다. 처음으로 각각 따로 막고 보호하므로, 별해탈율의라고도 이름한다. 사의 뜻을 충분히 드러낸다는 측면에서는, 근본업도라고도 이름한다. 둘째 순간부터 버리기 전까지는, 처음으로 악을 따로 버리는 때가 아니므로 별해탈이라고 이름하지 않는다. 막고 보호할 수 있으므로 율의라는 이름을 얻는다.</w:t>
      </w:r>
    </w:p>
    <w:p>
      <w:pPr>
        <w:pStyle w:val="SHTKSourceText"/>
        <w:keepNext/>
      </w:pPr>
      <w:r>
        <w:t xml:space="preserve">別解脫之律儀故名別解脫律儀 非暢思故。 不名業道 在根本後名為後起 誰成就何律儀者。 此下第二總明成就。 就中。 一總成三律儀。</w:t>
      </w:r>
    </w:p>
    <w:p>
      <w:pPr>
        <w:pStyle w:val="SHTKTranslationText"/>
      </w:pPr>
      <w:r>
        <w:t xml:space="preserve">별해탈의 율의이므로 별해탈율의라고 이름한다. 사의 뜻을 충분히 드러내는 것이 아니므로, 업도라고 이름하지 않는다. 근본의 뒤에 있으므로 후기라고 이름한다. ‘누가 어떤 율의를 성취하는가’라는 것이다. 이 아래에서는 두 번째로 성취를 총괄적으로 밝힌다. 그 가운데에는 다음의 구분이 있다. 첫째는 세 율의의 성취를 총괄적으로 밝힌다.</w:t>
      </w:r>
    </w:p>
    <w:p>
      <w:pPr>
        <w:pStyle w:val="SHTKSourceText"/>
        <w:keepNext/>
      </w:pPr>
      <w:r>
        <w:t xml:space="preserve">二約世明成就 就總成三律儀中。 一正明總成就。 二便明斷律儀。 三通經二律儀 此即第一正明總成就。 頌前問起。</w:t>
      </w:r>
    </w:p>
    <w:p>
      <w:pPr>
        <w:pStyle w:val="SHTKTranslationText"/>
      </w:pPr>
      <w:r>
        <w:t xml:space="preserve">둘째는 세세(世)에 근거하여 성취를 밝힌다. 세 율의의 총괄적인 성취를 밝히는 것 가운데에는, 첫째로 그 총괄적인 성취를 바로 밝히고, 둘째로 곁들여 단율의(斷律儀)를 밝히며, 셋째로 경전의 두 율의를 회통하여 해명한다. 여기서는 곧 첫째로 그 총괄적인 성취를 바로 밝힌다. 게송을 제시하기 전에 질문을 일으킨다.</w:t>
      </w:r>
    </w:p>
    <w:p>
      <w:pPr>
        <w:pStyle w:val="SHTKPositionMarker"/>
        <w:keepNext/>
      </w:pPr>
      <w:r>
        <w:t xml:space="preserve">[0219b25]</w:t>
      </w:r>
    </w:p>
    <w:p>
      <w:pPr>
        <w:pStyle w:val="SHTKSourceText"/>
        <w:keepNext/>
      </w:pPr>
      <w:r>
        <w:t xml:space="preserve">頌曰至後二隨心轉者。 答。 初句明成別解脫。 次兩句明成定．道戒。 下句顯差別。</w:t>
      </w:r>
    </w:p>
    <w:p>
      <w:pPr>
        <w:pStyle w:val="SHTKTranslationText"/>
      </w:pPr>
      <w:r>
        <w:t xml:space="preserve">게송에서 말한 ‘……뒤의 두 종류는 마음을 따라 일어난다’에 이르기까지라는 것이다. 답한 것이다. 첫째 구절은 별해탈의 성취를 밝힌다. 그다음 두 구절은 정계와 도계의 성취를 밝힌다. 아래 구절은 그 차별을 나타낸다.</w:t>
      </w:r>
    </w:p>
    <w:p>
      <w:pPr>
        <w:pStyle w:val="SHTKPositionMarker"/>
        <w:keepNext/>
      </w:pPr>
      <w:r>
        <w:t xml:space="preserve">[0219b27]</w:t>
      </w:r>
    </w:p>
    <w:p>
      <w:pPr>
        <w:pStyle w:val="SHTKSourceText"/>
        <w:keepNext/>
      </w:pPr>
      <w:r>
        <w:t xml:space="preserve">論曰至乃至近住者。 釋初句明八眾成別解脫。</w:t>
      </w:r>
    </w:p>
    <w:p>
      <w:pPr>
        <w:pStyle w:val="SHTKTranslationText"/>
      </w:pPr>
      <w:r>
        <w:t xml:space="preserve">논에서 말한 ‘……내지 근주에 이르기까지’라는 것이다. 첫째 구절을 풀이하여 여덟 부류 대중이 별해탈을 성취함을 밝힌다.</w:t>
      </w:r>
    </w:p>
    <w:p>
      <w:pPr>
        <w:pStyle w:val="SHTKPositionMarker"/>
        <w:keepNext/>
      </w:pPr>
      <w:r>
        <w:t xml:space="preserve">[0219b28]</w:t>
      </w:r>
    </w:p>
    <w:p>
      <w:pPr>
        <w:pStyle w:val="SHTKSourceText"/>
        <w:keepNext/>
      </w:pPr>
      <w:r>
        <w:t xml:space="preserve">外道無有所受戒耶者。 問。</w:t>
      </w:r>
    </w:p>
    <w:p>
      <w:pPr>
        <w:pStyle w:val="SHTKTranslationText"/>
      </w:pPr>
      <w:r>
        <w:t xml:space="preserve">‘외도에게는 받는 계가 없는가’라는 것이다. 질문이다.</w:t>
      </w:r>
    </w:p>
    <w:p>
      <w:pPr>
        <w:pStyle w:val="SHTKPositionMarker"/>
        <w:keepNext/>
      </w:pPr>
      <w:r>
        <w:t xml:space="preserve">[0219b29]</w:t>
      </w:r>
    </w:p>
    <w:p>
      <w:pPr>
        <w:pStyle w:val="SHTKSourceText"/>
        <w:keepNext/>
      </w:pPr>
      <w:r>
        <w:t xml:space="preserve">雖有不名至依著有故者。 答。 外道雖有受不殺戒等。 但名處中戒。 不名別解脫戒。 由彼所受無有功能永別解脫諸惡法故。 依著三有異熟果故。 所以不名別解脫戒。</w:t>
      </w:r>
    </w:p>
    <w:p>
      <w:pPr>
        <w:pStyle w:val="SHTKTranslationText"/>
      </w:pPr>
      <w:r>
        <w:t xml:space="preserve">‘비록 있지만 그러한 이름으로 부르지 않는다……유에 집착하기 때문이다’에 이르기까지라는 것이다. 답한 것이다. 외도에게도 불살생계 등을 받는 일이 있기는 하지만, 그것은 단지 처중계(處中戒)라고 이름하며, 별해탈계라고는 이름하지 않는다. 그들이 받은 계에는 모든 악법에서 영원히 따로 해탈하게 하는 기능이 없기 때문이다. 삼유의 이숙과에 집착하기 때문이다. 그러므로 별해탈계라고 이름하지 않는다.</w:t>
      </w:r>
    </w:p>
    <w:p>
      <w:pPr>
        <w:pStyle w:val="SHTKPositionMarker"/>
        <w:keepNext/>
      </w:pPr>
      <w:r>
        <w:t xml:space="preserve">[0219c04]</w:t>
      </w:r>
    </w:p>
    <w:p>
      <w:pPr>
        <w:pStyle w:val="SHTKSourceText"/>
        <w:keepNext/>
      </w:pPr>
      <w:r>
        <w:t xml:space="preserve">靜慮生者至此亦應然者。 釋頌第二．第三句中得靜慮者成靜慮。 明靜慮律儀 頌中言靜慮生者。 謂此律儀從靜慮生。 約生因解 或依靜慮。 約依因明。</w:t>
      </w:r>
    </w:p>
    <w:p>
      <w:pPr>
        <w:pStyle w:val="SHTKTranslationText"/>
      </w:pPr>
      <w:r>
        <w:t xml:space="preserve">‘정려에서 생긴 것은……이 또한 그러하다고 알아야 한다’에 이르기까지라는 것이다. 게송의 둘째·셋째 구절 가운데 ‘정려를 얻은 이는 정려를 성취한다’는 것을 풀이한다. 곧 정려율의를 밝힌다. 게송에서 ‘정려에서 생긴 것’이라고 말한 것은, 이 율의가 정려에서 생긴다는 뜻이다. 생인에 근거하여 해석한 것이다. 혹은 정려에 의거한다는 뜻으로, 의인에 근거하여 밝힌 것이다.</w:t>
      </w:r>
    </w:p>
    <w:p>
      <w:pPr>
        <w:pStyle w:val="SHTKSourceText"/>
        <w:keepNext/>
      </w:pPr>
      <w:r>
        <w:t xml:space="preserve">故名靜慮生律儀 若得靜慮者定成就此靜慮律儀。 諸靜慮近分亦名靜慮。 如近村邑有稻田等得村邑名。 此諸近分理亦應然。</w:t>
      </w:r>
    </w:p>
    <w:p>
      <w:pPr>
        <w:pStyle w:val="SHTKTranslationText"/>
      </w:pPr>
      <w:r>
        <w:t xml:space="preserve">그러므로 정려에서 생긴 율의라고 이름한다. 정려를 얻은 사람은 반드시 이 정려율의를 성취한다. 여러 정려의 근분도 정려라고 이름한다. 마치 마을 가까이에 있는 논밭 등에도 마을이라는 이름이 붙는 것과 같다. 이 여러 근분도 이치상 그러하다고 알아야 한다.</w:t>
      </w:r>
    </w:p>
    <w:p>
      <w:pPr>
        <w:pStyle w:val="SHTKPositionMarker"/>
        <w:keepNext/>
      </w:pPr>
      <w:r>
        <w:t xml:space="preserve">[0219c11]</w:t>
      </w:r>
    </w:p>
    <w:p>
      <w:pPr>
        <w:pStyle w:val="SHTKSourceText"/>
        <w:keepNext/>
      </w:pPr>
      <w:r>
        <w:t xml:space="preserve">道生律儀至謂學無學者。 釋頌第二．第三句中得聖者成道生明無漏律儀 道謂無漏聖道。 能生律儀故名道生律儀。</w:t>
      </w:r>
    </w:p>
    <w:p>
      <w:pPr>
        <w:pStyle w:val="SHTKTranslationText"/>
      </w:pPr>
      <w:r>
        <w:t xml:space="preserve">‘도에서 생긴 율의는……곧 유학과 무학이다’에 이르기까지라는 것이다. 게송의 둘째·셋째 구절 가운데 ‘성도를 얻은 이가 도에서 생긴 율의를 성취한다’는 부분을 풀이하여 무루율의를 밝힌 것이다. 도란 무루의 성도를 말한다. 율의를 일으킬 수 있으므로 도에서 생긴 율의라고 이름한다.</w:t>
      </w:r>
    </w:p>
    <w:p>
      <w:pPr>
        <w:pStyle w:val="SHTKPositionMarker"/>
        <w:keepNext/>
      </w:pPr>
      <w:r>
        <w:t xml:space="preserve">[0219c13]</w:t>
      </w:r>
    </w:p>
    <w:p>
      <w:pPr>
        <w:pStyle w:val="SHTKSourceText"/>
        <w:keepNext/>
      </w:pPr>
      <w:r>
        <w:t xml:space="preserve">於前分別至其二者何者。 釋第四句。 牒前問起。</w:t>
      </w:r>
    </w:p>
    <w:p>
      <w:pPr>
        <w:pStyle w:val="SHTKTranslationText"/>
      </w:pPr>
      <w:r>
        <w:t xml:space="preserve">‘앞에서 분별한……그 두 가지란 무엇인가’에 이르기까지라는 것이다. 넷째 구절을 풀이한 것이다. 앞의 내용을 거듭 제시하고 질문을 일으킨다.</w:t>
      </w:r>
    </w:p>
    <w:p>
      <w:pPr>
        <w:pStyle w:val="SHTKPositionMarker"/>
        <w:keepNext/>
      </w:pPr>
      <w:r>
        <w:t xml:space="preserve">[0219c15]</w:t>
      </w:r>
    </w:p>
    <w:p>
      <w:pPr>
        <w:pStyle w:val="SHTKSourceText"/>
        <w:keepNext/>
      </w:pPr>
      <w:r>
        <w:t xml:space="preserve">謂靜慮生至亦恒轉故者。 答。 定．道生二是隨心轉非別解脫。 所以者何。 此別解脫於惡．無記異心位中及無心位亦恒轉故。 所以不名隨心轉戒。 此別解脫戒若名隨心轉者。 善心起位可名隨轉。</w:t>
      </w:r>
    </w:p>
    <w:p>
      <w:pPr>
        <w:pStyle w:val="SHTKTranslationText"/>
      </w:pPr>
      <w:r>
        <w:t xml:space="preserve">‘정려에서 생기는 것……또한 항상 일어나기 때문이다’에 이르기까지라는 것이다. 답한 것이다. 정과 도에서 생긴 두 율의는 마음을 따라 일어나는 것이지만, 별해탈은 그렇지 않다. 그 까닭은 무엇인가? 이 별해탈은 악심·무기심 등 다른 마음이 일어날 때와 무심위에도 항상 작용하기 때문이다. 그러므로 마음을 따라 일어나는 계라고 이름하지 않는다. 만약 이 별해탈계를 마음을 따라 일어나는 것이라고 부른다면, 선한 마음이 일어나는 때에는 따라 일어난다고 할 수 있겠지만,</w:t>
      </w:r>
    </w:p>
    <w:p>
      <w:pPr>
        <w:pStyle w:val="SHTKSourceText"/>
        <w:keepNext/>
      </w:pPr>
      <w:r>
        <w:t xml:space="preserve">惡．無記心起時。 及無心位彼應斷故。</w:t>
      </w:r>
    </w:p>
    <w:p>
      <w:pPr>
        <w:pStyle w:val="SHTKTranslationText"/>
      </w:pPr>
      <w:r>
        <w:t xml:space="preserve">악심과 무기심이 일어나는 때와, 무심위에는 그것이 단절되어야 할 것이기 때문이다.</w:t>
      </w:r>
    </w:p>
    <w:p>
      <w:pPr>
        <w:pStyle w:val="SHTKPositionMarker"/>
        <w:keepNext/>
      </w:pPr>
      <w:r>
        <w:t xml:space="preserve">[0219c21]</w:t>
      </w:r>
    </w:p>
    <w:p>
      <w:pPr>
        <w:pStyle w:val="SHTKSourceText"/>
        <w:keepNext/>
      </w:pPr>
      <w:r>
        <w:t xml:space="preserve">靜慮無漏至名斷律儀者。 此即第二便明斷律儀。</w:t>
      </w:r>
    </w:p>
    <w:p>
      <w:pPr>
        <w:pStyle w:val="SHTKTranslationText"/>
      </w:pPr>
      <w:r>
        <w:t xml:space="preserve">‘정려와 무루의……단율의라고 이름한다’에 이르기까지라는 것이다. 여기서는 곧 두 번째로 단율의를 곁들여 밝힌다.</w:t>
      </w:r>
    </w:p>
    <w:p>
      <w:pPr>
        <w:pStyle w:val="SHTKSourceText"/>
        <w:keepNext/>
      </w:pPr>
      <w:r>
        <w:t xml:space="preserve">以在成就文中說故亦判入成就[10]門中。</w:t>
      </w:r>
    </w:p>
    <w:p>
      <w:pPr>
        <w:pStyle w:val="SHTKTranslationText"/>
      </w:pPr>
      <w:r>
        <w:t xml:space="preserve">성취를 다루는 문단 안에서 말하기 때문에 성취[10]문 가운데 포함시켜 판별한 것이다.</w:t>
      </w:r>
    </w:p>
    <w:p>
      <w:pPr>
        <w:pStyle w:val="SHTKNoteSummary"/>
        <w:keepNext/>
      </w:pPr>
      <w:r>
        <w:t>교감 요약 | [CBETA 교감] 저본 門 → 甲본 問</w:t>
      </w:r>
    </w:p>
    <w:p>
      <w:pPr>
        <w:pStyle w:val="SHTKNoteDetail"/>
      </w:pPr>
      <w:r>
        <w:t>• 원교감 원문 | 門＝問【甲】.</w:t>
      </w:r>
    </w:p>
    <w:p>
      <w:pPr>
        <w:pStyle w:val="SHTKNoteDetail"/>
      </w:pPr>
      <w:r>
        <w:t>• 저본 독법의 번역 | “성취의 문(門)에 포함시킨다”.</w:t>
      </w:r>
    </w:p>
    <w:p>
      <w:pPr>
        <w:pStyle w:val="SHTKNoteDetail"/>
      </w:pPr>
      <w:r>
        <w:t>• 이문 독법의 번역 | “성취에 관한 질문(問)에 포함시킨다”.</w:t>
      </w:r>
    </w:p>
    <w:p>
      <w:pPr>
        <w:pStyle w:val="SHTKNoteDetail"/>
      </w:pPr>
      <w:r>
        <w:t>• 번역 영향 | [의미 차이 경미]. 과문 명칭과 질문 표현 사이의 차이다.</w:t>
      </w:r>
    </w:p>
    <w:p>
      <w:pPr>
        <w:pStyle w:val="SHTKNoteDetail"/>
      </w:pPr>
      <w:r>
        <w:t>• 번역 영향 판정 | [판단 유보]</w:t>
      </w:r>
    </w:p>
    <w:p>
      <w:pPr>
        <w:pStyle w:val="SHTKNoteDetail"/>
      </w:pPr>
      <w:r>
        <w:t>• 출처 | CBETA T41n1821, 교감 번호 0219010.</w:t>
      </w:r>
    </w:p>
    <w:p>
      <w:pPr>
        <w:pStyle w:val="SHTKSourceText"/>
        <w:keepNext/>
      </w:pPr>
      <w:r>
        <w:t xml:space="preserve">餘文可知 斷謂斷對治。 故婆沙一百一十九云。 問何故唯此名斷律儀。 答能與破戒及起破戒煩惱作斷對治故。 謂前八無間道中二隨轉戒。 唯與起破戒煩惱作斷對治。 第九無間道中二隨轉戒。</w:t>
      </w:r>
    </w:p>
    <w:p>
      <w:pPr>
        <w:pStyle w:val="SHTKTranslationText"/>
      </w:pPr>
      <w:r>
        <w:t xml:space="preserve">나머지 글의 뜻은 알 수 있다. ‘단’이란 단대치(斷對治)를 말한다. 그러므로 『바사론』 제119권에서는 다음과 같이 말한다. 묻는다. 어째서 오직 이것만 단율의라고 이름하는가? 답한다. 파계와 파계를 일으키는 번뇌에 대하여 단대치가 될 수 있기 때문이다. 곧 앞의 여덟 무간도에 있는 두 종류의 수전계(隨轉戒)는, 오직 파계를 일으키는 번뇌에 대해서만 단대치가 된다. 아홉째 무간도에 있는 두 종류의 수전계는,</w:t>
      </w:r>
    </w:p>
    <w:p>
      <w:pPr>
        <w:pStyle w:val="SHTKSourceText"/>
        <w:keepNext/>
      </w:pPr>
      <w:r>
        <w:t xml:space="preserve">通與破戒及起破戒煩惱作斷對治(已上論文) 准此等文唯未至定九無間道隨轉戒。 望欲惡戒及能起惑為斷對治。 初定等五望破戒等雖無斷對治。 而有厭壞對治故有隨轉戒。 無色界望破戒等斷．厭俱無故無隨轉戒。 色界類智品道望破戒等雖無斷．厭二種對治。 而有持．遠二種對治故有隨轉戒</w:t>
      </w:r>
    </w:p>
    <w:p>
      <w:pPr>
        <w:pStyle w:val="SHTKTranslationText"/>
      </w:pPr>
      <w:r>
        <w:t xml:space="preserve">파계와 파계를 일으키는 번뇌 모두에 대하여 단대치가 된다. (이상은 논서의 글이다.) 이러한 글들에 의거하면 오직 미지정(未至定)의 아홉 무간도에 있는 수전계만이, 욕계의 악계와 그것을 일으키는 번뇌에 대하여 단대치가 된다. 초정려 등의 다섯 지(地)는 파계 등에 대하여 비록 단대치가 없더라도, 염괴대치(厭壞對治)가 있으므로 수전계가 있다. 무색계에는 파계 등에 대한 단대치와 염괴대치가 모두 없으므로 수전계가 없다. 색계의 유지품도(類智品道)에는 파계 등에 대한 단대치와 염괴대치가 비록 없지만, 지대치(持對治)와 원분대치(遠分對治)가 있으므로 수전계가 있다.</w:t>
      </w:r>
    </w:p>
    <w:p>
      <w:pPr>
        <w:pStyle w:val="SHTKSourceText"/>
        <w:keepNext/>
      </w:pPr>
      <w:r>
        <w:t xml:space="preserve">問無色界望欲破戒等亦有持．遠二種對治。 應有隨轉戒 解云雖有持．遠由厭色故名無色界。 故無隨轉戒。 總而言之。 對治有五。 一捨。 二斷。</w:t>
      </w:r>
    </w:p>
    <w:p>
      <w:pPr>
        <w:pStyle w:val="SHTKTranslationText"/>
      </w:pPr>
      <w:r>
        <w:t xml:space="preserve">묻는다. 무색계에도 욕계의 파계 등에 대하여 지대치와 원분대치의 두 가지가 있으니, 수전계가 있어야 하지 않는가? 해석하면, 비록 지대치와 원분대치가 있지만 색을 싫어하여 떠났으므로 무색계라고 이름한다. 그러므로 수전계가 없다. 모두 합쳐 말하면 다음과 같다. 대치에는 다섯 가지가 있다. 첫째는 사대치(捨對治)이다. 둘째는 단대치이다.</w:t>
      </w:r>
    </w:p>
    <w:p>
      <w:pPr>
        <w:pStyle w:val="SHTKSourceText"/>
        <w:keepNext/>
      </w:pPr>
      <w:r>
        <w:t xml:space="preserve">三持。 四遠。 五厭。 望破戒等未至具五。 初定等五無捨．斷有持．遠．厭。 無色無捨．斷．厭有持．遠。 此五對治准婆沙十七作此說也。 廣如彼解。</w:t>
      </w:r>
    </w:p>
    <w:p>
      <w:pPr>
        <w:pStyle w:val="SHTKTranslationText"/>
      </w:pPr>
      <w:r>
        <w:t xml:space="preserve">셋째는 지대치이다. 넷째는 원분대치이다. 다섯째는 염괴대치이다. 파계 등에 대응할 때 미지정에는 다섯 가지가 모두 갖추어진다. 초정려 등의 다섯 지에는 사대치와 단대치가 없고 지대치·원분대치·염괴대치가 있다. 무색계에는 사대치·단대치·염괴대치가 없고 지대치·원분대치가 있다. 이 다섯 가지 대치는 『바사론』 제17권에 의거하여 이렇게 설명한 것이다. 자세한 내용은 그 논서의 풀이와 같다.</w:t>
      </w:r>
    </w:p>
    <w:p>
      <w:pPr>
        <w:pStyle w:val="SHTKPositionMarker"/>
        <w:keepNext/>
      </w:pPr>
      <w:r>
        <w:t xml:space="preserve">[0220a12]</w:t>
      </w:r>
    </w:p>
    <w:p>
      <w:pPr>
        <w:pStyle w:val="SHTKSourceText"/>
        <w:keepNext/>
      </w:pPr>
      <w:r>
        <w:t xml:space="preserve">由此或有至無漏律儀者。 靜慮律儀對斷律儀四句可知。</w:t>
      </w:r>
    </w:p>
    <w:p>
      <w:pPr>
        <w:pStyle w:val="SHTKTranslationText"/>
      </w:pPr>
      <w:r>
        <w:t xml:space="preserve">‘이로 말미암아 혹은……무루율의에 이르기까지’라는 것이다. 정려율의와 단율의를 대비하는 사구분별은 그 뜻을 알 수 있다.</w:t>
      </w:r>
    </w:p>
    <w:p>
      <w:pPr>
        <w:pStyle w:val="SHTKPositionMarker"/>
        <w:keepNext/>
      </w:pPr>
      <w:r>
        <w:t xml:space="preserve">[0220a14]</w:t>
      </w:r>
    </w:p>
    <w:p>
      <w:pPr>
        <w:pStyle w:val="SHTKSourceText"/>
        <w:keepNext/>
      </w:pPr>
      <w:r>
        <w:t xml:space="preserve">如是或有至如應當知者。 無漏律儀對斷律儀四句准前 第一句者除未至定九無間道無漏律儀。 所餘無漏律儀 第二句者依未至定九無間道有漏律儀 第三句者依未至定九無間道無漏律儀 第四句者除未至定九無間道有漏律儀所餘一切有漏律儀。</w:t>
      </w:r>
    </w:p>
    <w:p>
      <w:pPr>
        <w:pStyle w:val="SHTKTranslationText"/>
      </w:pPr>
      <w:r>
        <w:t xml:space="preserve">‘이처럼 어떤 것은……각기 마땅한 대로 알아야 한다’에 이르기까지라는 것이다. 무루율의와 단율의를 대비하는 사구분별은 앞의 경우에 준한다. 제일구란 미지정의 아홉 무간도에 있는 무루율의를 제외한, 나머지 무루율의이다. 제이구란 미지정의 아홉 무간도에 의거하는 유루율의이다. 제삼구란 미지정의 아홉 무간도에 의거하는 무루율의이다. 제사구란 미지정의 아홉 무간도에 의거하는 유루율의를 제외한 나머지 모든 유루율의이다.</w:t>
      </w:r>
    </w:p>
    <w:p>
      <w:pPr>
        <w:pStyle w:val="SHTKPositionMarker"/>
        <w:keepNext/>
      </w:pPr>
      <w:r>
        <w:t xml:space="preserve">[0220a21]</w:t>
      </w:r>
    </w:p>
    <w:p>
      <w:pPr>
        <w:pStyle w:val="SHTKSourceText"/>
        <w:keepNext/>
      </w:pPr>
      <w:r>
        <w:t xml:space="preserve">若爾世尊至以何為自性者。 此下第三通經二律儀。 依經起問。 若唯身．語名律儀者。 何故世尊所說略戒身．語．意三俱名律儀而嘆善哉。 言遍律儀總說三種。 又契經中何故復說眼根律儀。 此前經說意律儀。</w:t>
      </w:r>
    </w:p>
    <w:p>
      <w:pPr>
        <w:pStyle w:val="SHTKTranslationText"/>
      </w:pPr>
      <w:r>
        <w:t xml:space="preserve">‘그렇다면 세존께서는……무엇을 자성으로 삼는가에 이르기까지’라는 것이다. 이 아래에서는 세 번째로 경전에서 설한 두 율의(律儀)에 관하여 회통한다. 경전에 의거하여 질문을 일으킨다. 만약 오직 신업과 어업만을 율의라 이름한다면, 어째서 세존께서는 간략한 계를 설하시면서 신·어·의의 세 가지를 모두 율의라고 이름하고 ‘훌륭하도다’라고 찬탄하셨는가? ‘두루 율의’라고 한 것은 세 종류를 통틀어 말한 것이다. 또 계약경에서는 어째서 다시 안근율의(眼根律儀)를 설하셨는가? 앞의 경전에서는 의율의(意律儀)를 설하였고,</w:t>
      </w:r>
    </w:p>
    <w:p>
      <w:pPr>
        <w:pStyle w:val="SHTKSourceText"/>
        <w:keepNext/>
      </w:pPr>
      <w:r>
        <w:t xml:space="preserve">此後經說眼根律儀。 以何為自性。</w:t>
      </w:r>
    </w:p>
    <w:p>
      <w:pPr>
        <w:pStyle w:val="SHTKTranslationText"/>
      </w:pPr>
      <w:r>
        <w:t xml:space="preserve">뒤의 경전에서는 안근율의를 설하였으니, 이 둘은 무엇을 자성으로 삼는가?</w:t>
      </w:r>
    </w:p>
    <w:p>
      <w:pPr>
        <w:pStyle w:val="SHTKPositionMarker"/>
        <w:keepNext/>
      </w:pPr>
      <w:r>
        <w:t xml:space="preserve">[0220a26]</w:t>
      </w:r>
    </w:p>
    <w:p>
      <w:pPr>
        <w:pStyle w:val="SHTKSourceText"/>
        <w:keepNext/>
      </w:pPr>
      <w:r>
        <w:t xml:space="preserve">此二自性非無表色者。 答。</w:t>
      </w:r>
    </w:p>
    <w:p>
      <w:pPr>
        <w:pStyle w:val="SHTKTranslationText"/>
      </w:pPr>
      <w:r>
        <w:t xml:space="preserve">‘이 둘의 자성은 무표색이 아니다’라는 것이다. 답이다.</w:t>
      </w:r>
    </w:p>
    <w:p>
      <w:pPr>
        <w:pStyle w:val="SHTKPositionMarker"/>
        <w:keepNext/>
      </w:pPr>
      <w:r>
        <w:t xml:space="preserve">[0220a27]</w:t>
      </w:r>
    </w:p>
    <w:p>
      <w:pPr>
        <w:pStyle w:val="SHTKSourceText"/>
        <w:keepNext/>
      </w:pPr>
      <w:r>
        <w:t xml:space="preserve">若爾是何者。 徵。</w:t>
      </w:r>
    </w:p>
    <w:p>
      <w:pPr>
        <w:pStyle w:val="SHTKTranslationText"/>
      </w:pPr>
      <w:r>
        <w:t xml:space="preserve">‘그렇다면 이것은 무엇인가?’라는 것이다. 따져 묻는 것이다.</w:t>
      </w:r>
    </w:p>
    <w:p>
      <w:pPr>
        <w:pStyle w:val="SHTKPositionMarker"/>
        <w:keepNext/>
      </w:pPr>
      <w:r>
        <w:t xml:space="preserve">[0220a28]</w:t>
      </w:r>
    </w:p>
    <w:p>
      <w:pPr>
        <w:pStyle w:val="SHTKSourceText"/>
        <w:keepNext/>
      </w:pPr>
      <w:r>
        <w:t xml:space="preserve">頌曰至顯勿如次者。 釋 意謂意律儀 根謂眼根律儀 為顯此二俱以正知．正念為體。</w:t>
      </w:r>
    </w:p>
    <w:p>
      <w:pPr>
        <w:pStyle w:val="SHTKTranslationText"/>
      </w:pPr>
      <w:r>
        <w:t xml:space="preserve">‘게송에서 말하기를……차례대로 배대하지 않음을 드러낸다는 데 이르기까지’라는 것이다. 해석한다. ‘의(意)’란 의율의를 말하고, ‘근(根)’이란 안근율의를 말한다. 이 둘이 모두 정지(正知)와 정념(正念)을 체로 삼는다는 것을 드러내기 위한 것이다.</w:t>
      </w:r>
    </w:p>
    <w:p>
      <w:pPr>
        <w:pStyle w:val="SHTKSourceText"/>
        <w:keepNext/>
      </w:pPr>
      <w:r>
        <w:t xml:space="preserve">故於頌中先列正知．正念名已[1]復說合言</w:t>
      </w:r>
    </w:p>
    <w:p>
      <w:pPr>
        <w:pStyle w:val="SHTKTranslationText"/>
      </w:pPr>
      <w:r>
        <w:t xml:space="preserve">그러므로 게송에서는 먼저 정지와 정념이라는 이름을 나열하고 나서[1] 다시 그것을 합친다는 말을 하였다.</w:t>
      </w:r>
    </w:p>
    <w:p>
      <w:pPr>
        <w:pStyle w:val="SHTKNoteSummary"/>
        <w:keepNext/>
      </w:pPr>
      <w:r>
        <w:t>교감 요약 | [CBETA 교감] 저본 復 → 이문 後</w:t>
      </w:r>
    </w:p>
    <w:p>
      <w:pPr>
        <w:pStyle w:val="SHTKNoteDetail"/>
      </w:pPr>
      <w:r>
        <w:t>• 원교감 주기 | 復＝後【甲】＊.</w:t>
      </w:r>
    </w:p>
    <w:p>
      <w:pPr>
        <w:pStyle w:val="SHTKNoteDetail"/>
      </w:pPr>
      <w:r>
        <w:t>• 저본 독법의 직역 | “먼저 이름을 열거하고 다시 결합을 말한다”.</w:t>
      </w:r>
    </w:p>
    <w:p>
      <w:pPr>
        <w:pStyle w:val="SHTKNoteDetail"/>
      </w:pPr>
      <w:r>
        <w:t>• 이문 독법의 직역 | “먼저 이름을 열거하고 뒤이어 결합을 말한다”.</w:t>
      </w:r>
    </w:p>
    <w:p>
      <w:pPr>
        <w:pStyle w:val="SHTKNoteDetail"/>
      </w:pPr>
      <w:r>
        <w:t>• 번역 영향 | [표현 차이]. 復과 後는 후속 순서를 드러내는 방식의 차이이고 정지·정념을 결합한다는 논지는 같다.</w:t>
      </w:r>
    </w:p>
    <w:p>
      <w:pPr>
        <w:pStyle w:val="SHTKNoteDetail"/>
      </w:pPr>
      <w:r>
        <w:t>• 번역 영향 판정 | [표현 차이]</w:t>
      </w:r>
    </w:p>
    <w:p>
      <w:pPr>
        <w:pStyle w:val="SHTKNoteDetail"/>
      </w:pPr>
      <w:r>
        <w:t>• 출처 | CBETA T41n1821, 교감 번호 0220001.</w:t>
      </w:r>
    </w:p>
    <w:p>
      <w:pPr>
        <w:pStyle w:val="SHTKSourceText"/>
        <w:keepNext/>
      </w:pPr>
      <w:r>
        <w:t xml:space="preserve">謂先略戒說意律儀惠．念為體。 即合惠．念為後經中眼根律儀 故先離。 後合。 言顯勿如次配二律儀所以惠．念名律儀者。 惠能簡擇。 念能憶念。 此二力強防護制意及與眼根。</w:t>
      </w:r>
    </w:p>
    <w:p>
      <w:pPr>
        <w:pStyle w:val="SHTKTranslationText"/>
      </w:pPr>
      <w:r>
        <w:t xml:space="preserve">이는 앞서 간략한 계에서는 의율의가 혜와 염을 체로 삼는다고 설한 것이고, 곧 혜와 염을 합하여 뒤의 경전에서 설한 안근율의에 적용한 것이다. 그러므로 먼저 나누고, 나중에 합한 것이다. ‘차례대로 두 율의에 배대하는 것이 아님을 드러낸다’고 말한 것이다. 혜와 염을 율의라고 이름하는 까닭은 다음과 같다. 혜는 능히 간택하고, 염은 능히 기억한다. 이 두 가지 힘이 강하여 의근과 안근을 지키고 제어함으로써,</w:t>
      </w:r>
    </w:p>
    <w:p>
      <w:pPr>
        <w:pStyle w:val="SHTKSourceText"/>
        <w:keepNext/>
      </w:pPr>
      <w:r>
        <w:t xml:space="preserve">不令於境起諸過患故名律儀非無表色。 亦應具說眼等六根。 不言耳等略而不言。 故正理三十六云。 故契經說。 眼見色已不喜。 不憂。 恒安住捨正知．正念。</w:t>
      </w:r>
    </w:p>
    <w:p>
      <w:pPr>
        <w:pStyle w:val="SHTKTranslationText"/>
      </w:pPr>
      <w:r>
        <w:t xml:space="preserve">경계를 대할 때 여러 허물이 일어나지 않도록 하므로 율의라 이름하는 것이지, 무표색이기 때문은 아니다. 또한 마땅히 안근 등의 여섯 근을 모두 설하여야 하지만, 이근 등은 말하지 않았으니, 간략히 하느라 말하지 않은 것이다. 그러므로 『정리론』 제36권에서 말하였다. “그러므로 계약경에서는 이렇게 설한다. 눈으로 색을 보고 난 뒤에도 기뻐하지 않고, 근심하지도 않으며, 항상 평정에 머물면서 정지와 정념을 갖춘다.</w:t>
      </w:r>
    </w:p>
    <w:p>
      <w:pPr>
        <w:pStyle w:val="SHTKSourceText"/>
        <w:keepNext/>
      </w:pPr>
      <w:r>
        <w:t xml:space="preserve">如是乃至意了法已。</w:t>
      </w:r>
    </w:p>
    <w:p>
      <w:pPr>
        <w:pStyle w:val="SHTKTranslationText"/>
      </w:pPr>
      <w:r>
        <w:t xml:space="preserve">이와 같이 나아가 뜻으로 법을 알고 난 뒤에도 그러하다.”</w:t>
      </w:r>
    </w:p>
    <w:p>
      <w:pPr>
        <w:pStyle w:val="SHTKPositionMarker"/>
        <w:keepNext/>
      </w:pPr>
      <w:r>
        <w:t xml:space="preserve">[0220b11]</w:t>
      </w:r>
    </w:p>
    <w:p>
      <w:pPr>
        <w:pStyle w:val="SHTKSourceText"/>
        <w:keepNext/>
      </w:pPr>
      <w:r>
        <w:t xml:space="preserve">今應思擇至齊何時分者。 此下第二約世明成就。 就中。 一問。 二答。 此即問也。</w:t>
      </w:r>
    </w:p>
    <w:p>
      <w:pPr>
        <w:pStyle w:val="SHTKTranslationText"/>
      </w:pPr>
      <w:r>
        <w:t xml:space="preserve">‘이제 마땅히 생각하고 가려야 한다……어느 시점까지인가에 이르기까지’라는 것이다. 이 아래에서는 두 번째로 삼세에 의거하여 성취를 밝힌다. 그 가운데에는 첫째 질문과, 둘째 답이 있다. 이것은 곧 질문이다.</w:t>
      </w:r>
    </w:p>
    <w:p>
      <w:pPr>
        <w:pStyle w:val="SHTKPositionMarker"/>
        <w:keepNext/>
      </w:pPr>
      <w:r>
        <w:t xml:space="preserve">[0220b12]</w:t>
      </w:r>
    </w:p>
    <w:p>
      <w:pPr>
        <w:pStyle w:val="SHTKSourceText"/>
        <w:keepNext/>
      </w:pPr>
      <w:r>
        <w:t xml:space="preserve">今應思擇。 表及無表誰人成就何表．無表。 於三世中齊何時分。</w:t>
      </w:r>
    </w:p>
    <w:p>
      <w:pPr>
        <w:pStyle w:val="SHTKTranslationText"/>
      </w:pPr>
      <w:r>
        <w:t xml:space="preserve">이제 마땅히 생각하고 가려야 한다. 표업과 무표업은 어떤 사람이 어떠한 표업과 무표업을 성취하는가? 또 삼세 가운데 어느 시점까지 성취하는가?</w:t>
      </w:r>
    </w:p>
    <w:p>
      <w:pPr>
        <w:pStyle w:val="SHTKPositionMarker"/>
        <w:keepNext/>
      </w:pPr>
      <w:r>
        <w:t xml:space="preserve">[0220b14]</w:t>
      </w:r>
    </w:p>
    <w:p>
      <w:pPr>
        <w:pStyle w:val="SHTKSourceText"/>
        <w:keepNext/>
      </w:pPr>
      <w:r>
        <w:t xml:space="preserve">且辨成無表律儀不律儀者。 此下答也。 就答中。 一明成無表。 二明成就表。 三明不律儀異名。 四成表．無表 就第一明成無表中。</w:t>
      </w:r>
    </w:p>
    <w:p>
      <w:pPr>
        <w:pStyle w:val="SHTKTranslationText"/>
      </w:pPr>
      <w:r>
        <w:t xml:space="preserve">‘우선 무표의 성취를 분별하되 율의와 불율의부터 논한다’라는 것이다. 이 아래에서는 답한다. 답 가운데에는 첫째 무표의 성취를 밝히는 것과, 둘째 표업의 성취를 밝히는 것과, 셋째 불율의의 다른 이름을 밝히는 것과, 넷째 표업과 무표업의 성취를 밝히는 것이 있다. 첫째인 무표의 성취를 밝히는 것 가운데에는,</w:t>
      </w:r>
    </w:p>
    <w:p>
      <w:pPr>
        <w:pStyle w:val="SHTKSourceText"/>
        <w:keepNext/>
      </w:pPr>
      <w:r>
        <w:t xml:space="preserve">一約世成善．惡。 二約世成處中。 三住善．惡成中 此即第一約世成善．惡。 就中。 一標宗。</w:t>
      </w:r>
    </w:p>
    <w:p>
      <w:pPr>
        <w:pStyle w:val="SHTKTranslationText"/>
      </w:pPr>
      <w:r>
        <w:t xml:space="preserve">첫째 삼세에 의거하여 선과 악의 성취를 밝히고, 둘째 삼세에 의거하여 처중(處中)의 성취를 밝히며, 셋째 선과 악에 머물 때 처중의 성취를 밝힌다. 이것은 바로 첫째로 삼세에 의거하여 선과 악의 성취를 밝히는 것이다. 그 가운데에는 첫째 종지를 표방하는 것과,</w:t>
      </w:r>
    </w:p>
    <w:p>
      <w:pPr>
        <w:pStyle w:val="SHTKSourceText"/>
        <w:keepNext/>
      </w:pPr>
      <w:r>
        <w:t xml:space="preserve">[2]二正釋。</w:t>
      </w:r>
    </w:p>
    <w:p>
      <w:pPr>
        <w:pStyle w:val="SHTKTranslationText"/>
      </w:pPr>
      <w:r>
        <w:t xml:space="preserve">[2]둘째 올바로 해석하는 것이 있다.</w:t>
      </w:r>
    </w:p>
    <w:p>
      <w:pPr>
        <w:pStyle w:val="SHTKNoteSummary"/>
        <w:keepNext/>
      </w:pPr>
      <w:r>
        <w:t>교감 요약 | [CBETA 교감] 저본 二 → 이문 ∅</w:t>
      </w:r>
    </w:p>
    <w:p>
      <w:pPr>
        <w:pStyle w:val="SHTKNoteDetail"/>
      </w:pPr>
      <w:r>
        <w:t>• 원교감 주기 | 〔二〕－【甲】.</w:t>
      </w:r>
    </w:p>
    <w:p>
      <w:pPr>
        <w:pStyle w:val="SHTKNoteDetail"/>
      </w:pPr>
      <w:r>
        <w:t>• 저본 독법의 직역 | “첫째 종지를 표방함, 둘째 올바로 해석함”.</w:t>
      </w:r>
    </w:p>
    <w:p>
      <w:pPr>
        <w:pStyle w:val="SHTKNoteDetail"/>
      </w:pPr>
      <w:r>
        <w:t>• 이문 독법의 직역 | 둘째 항목 앞의 순서어 “둘째”를 생략해 “올바로 해석함”만 남는다.</w:t>
      </w:r>
    </w:p>
    <w:p>
      <w:pPr>
        <w:pStyle w:val="SHTKNoteDetail"/>
      </w:pPr>
      <w:r>
        <w:t>• 번역 영향 | [표현 차이]. 과문 순서를 표시하는 글자가 빠진다. 항목 수 자체는 유지한다.</w:t>
      </w:r>
    </w:p>
    <w:p>
      <w:pPr>
        <w:pStyle w:val="SHTKNoteDetail"/>
      </w:pPr>
      <w:r>
        <w:t>• 이문 기준 번역 | 이문은 저본의 二에 해당하는 말 없이 읽는다.</w:t>
      </w:r>
    </w:p>
    <w:p>
      <w:pPr>
        <w:pStyle w:val="SHTKNoteDetail"/>
      </w:pPr>
      <w:r>
        <w:t>• 번역 영향 판정 | [표현 차이]</w:t>
      </w:r>
    </w:p>
    <w:p>
      <w:pPr>
        <w:pStyle w:val="SHTKNoteDetail"/>
      </w:pPr>
      <w:r>
        <w:t>• 출처 | CBETA T41n1821, 교감 번호 0220002.</w:t>
      </w:r>
    </w:p>
    <w:p>
      <w:pPr>
        <w:pStyle w:val="SHTKSourceText"/>
        <w:keepNext/>
      </w:pPr>
      <w:r>
        <w:t xml:space="preserve">此即標宗。</w:t>
      </w:r>
    </w:p>
    <w:p>
      <w:pPr>
        <w:pStyle w:val="SHTKTranslationText"/>
      </w:pPr>
      <w:r>
        <w:t xml:space="preserve">이것은 곧 종지를 표방한 것이다.</w:t>
      </w:r>
    </w:p>
    <w:p>
      <w:pPr>
        <w:pStyle w:val="SHTKPositionMarker"/>
        <w:keepNext/>
      </w:pPr>
      <w:r>
        <w:t xml:space="preserve">[0220b20]</w:t>
      </w:r>
    </w:p>
    <w:p>
      <w:pPr>
        <w:pStyle w:val="SHTKSourceText"/>
        <w:keepNext/>
      </w:pPr>
      <w:r>
        <w:t xml:space="preserve">頌曰至住定道成中者。 此即正釋。</w:t>
      </w:r>
    </w:p>
    <w:p>
      <w:pPr>
        <w:pStyle w:val="SHTKTranslationText"/>
      </w:pPr>
      <w:r>
        <w:t xml:space="preserve">‘게송에서 말하기를……정과 도에 머무는 자는 현재의 것도 성취한다는 데 이르기까지’라는 것이다. 이것은 곧 올바로 해석하는 것이다.</w:t>
      </w:r>
    </w:p>
    <w:p>
      <w:pPr>
        <w:pStyle w:val="SHTKSourceText"/>
        <w:keepNext/>
      </w:pPr>
      <w:r>
        <w:t xml:space="preserve">[3]就頌。</w:t>
      </w:r>
    </w:p>
    <w:p>
      <w:pPr>
        <w:pStyle w:val="SHTKTranslationText"/>
      </w:pPr>
      <w:r>
        <w:t xml:space="preserve">[3]게송을 살펴보면,</w:t>
      </w:r>
    </w:p>
    <w:p>
      <w:pPr>
        <w:pStyle w:val="SHTKNoteSummary"/>
        <w:keepNext/>
      </w:pPr>
      <w:r>
        <w:t>교감 요약 | [CBETA 교감] 저본 就 → 이문 ∅</w:t>
      </w:r>
    </w:p>
    <w:p>
      <w:pPr>
        <w:pStyle w:val="SHTKNoteDetail"/>
      </w:pPr>
      <w:r>
        <w:t>• 원교감 주기 | 〔就〕－【甲】.</w:t>
      </w:r>
    </w:p>
    <w:p>
      <w:pPr>
        <w:pStyle w:val="SHTKNoteDetail"/>
      </w:pPr>
      <w:r>
        <w:t>• 저본 독법의 직역 | “게송을 살펴보면”.</w:t>
      </w:r>
    </w:p>
    <w:p>
      <w:pPr>
        <w:pStyle w:val="SHTKNoteDetail"/>
      </w:pPr>
      <w:r>
        <w:t>• 이문 독법의 직역 | “게송은” 또는 “게송에서”.</w:t>
      </w:r>
    </w:p>
    <w:p>
      <w:pPr>
        <w:pStyle w:val="SHTKNoteDetail"/>
      </w:pPr>
      <w:r>
        <w:t>• 번역 영향 | [표현 차이]. 就가 없으면 게송으로 화제를 옮기는 말이 짧아진다.</w:t>
      </w:r>
    </w:p>
    <w:p>
      <w:pPr>
        <w:pStyle w:val="SHTKNoteDetail"/>
      </w:pPr>
      <w:r>
        <w:t>• 이문 기준 번역 | 이문은 저본의 就에 해당하는 말 없이 읽는다.</w:t>
      </w:r>
    </w:p>
    <w:p>
      <w:pPr>
        <w:pStyle w:val="SHTKNoteDetail"/>
      </w:pPr>
      <w:r>
        <w:t>• 번역 영향 판정 | [표현 차이]</w:t>
      </w:r>
    </w:p>
    <w:p>
      <w:pPr>
        <w:pStyle w:val="SHTKNoteDetail"/>
      </w:pPr>
      <w:r>
        <w:t>• 출처 | CBETA T41n1821, 교감 번호 0220003.</w:t>
      </w:r>
    </w:p>
    <w:p>
      <w:pPr>
        <w:pStyle w:val="SHTKSourceText"/>
        <w:keepNext/>
      </w:pPr>
      <w:r>
        <w:t xml:space="preserve">初三句明別解脫律儀。 第四句明不律儀。 第五．第六句明靜慮律儀。 第七句明無漏律儀。 第八句雙明定．道。</w:t>
      </w:r>
    </w:p>
    <w:p>
      <w:pPr>
        <w:pStyle w:val="SHTKTranslationText"/>
      </w:pPr>
      <w:r>
        <w:t xml:space="preserve">처음 세 구절은 별해탈율의를 밝히고, 넷째 구절은 불율의를 밝히며, 다섯째와 여섯째 구절은 정려율의를 밝히고, 일곱째 구절은 무루율의를 밝히며, 여덟째 구절은 정과 도를 함께 밝힌다.</w:t>
      </w:r>
    </w:p>
    <w:p>
      <w:pPr>
        <w:pStyle w:val="SHTKPositionMarker"/>
        <w:keepNext/>
      </w:pPr>
      <w:r>
        <w:t xml:space="preserve">[0220b23]</w:t>
      </w:r>
    </w:p>
    <w:p>
      <w:pPr>
        <w:pStyle w:val="SHTKSourceText"/>
        <w:keepNext/>
      </w:pPr>
      <w:r>
        <w:t xml:space="preserve">論曰至勢微劣故者。 釋初三句。 住別解脫未捨戒來恒成現世 初剎那後第二剎那已去亦成過去 第二句中未捨之言遍流至後不律儀等 無有欲界散地無表有成未來 不隨心色非心一果勢微劣故。 即由此理亦不能成前生中戒。</w:t>
      </w:r>
    </w:p>
    <w:p>
      <w:pPr>
        <w:pStyle w:val="SHTKTranslationText"/>
      </w:pPr>
      <w:r>
        <w:t xml:space="preserve">‘논에서 말하기를……그 세력이 미약하고 열등하기 때문이다에 이르기까지’라는 것이다. 처음 세 구절을 해석한 것이다. 별해탈율의에 머무는 사람은 계를 버리기 전까지 항상 현재세의 율의를 성취한다. 최초 찰나 뒤의 둘째 찰나부터는 과거세의 율의도 성취한다. 둘째 구절에 있는 ‘아직 버리지 않았다’는 말은 뒤의 불율의 등에도 두루 적용된다. 욕계의 산지(散地)에 속하는 무표 가운데 미래세의 무표를 성취하는 경우는 없다. 마음을 따라 움직이지 않는 색은 마음과 동일한 과를 맺지 않고 세력이 미약하고 열등하기 때문이다. 바로 이러한 이치 때문에 이전 생에서 지녔던 계도 성취할 수 없다.</w:t>
      </w:r>
    </w:p>
    <w:p>
      <w:pPr>
        <w:pStyle w:val="SHTKPositionMarker"/>
        <w:keepNext/>
      </w:pPr>
      <w:r>
        <w:t xml:space="preserve">[0220b29]</w:t>
      </w:r>
    </w:p>
    <w:p>
      <w:pPr>
        <w:pStyle w:val="SHTKSourceText"/>
        <w:keepNext/>
      </w:pPr>
      <w:r>
        <w:t xml:space="preserve">如說安住至亦成過去者。 釋第四句。 住不律儀至未捨彼惡戒以來恒成現世。 初剎那後從第二剎那已去亦成過去。</w:t>
      </w:r>
    </w:p>
    <w:p>
      <w:pPr>
        <w:pStyle w:val="SHTKTranslationText"/>
      </w:pPr>
      <w:r>
        <w:t xml:space="preserve">‘이와 같이 안주한다고 설한 것처럼……과거의 것도 성취한다는 데 이르기까지’라는 것이다. 넷째 구절을 해석한 것이다. 불율의에 머무는 사람은 그 악계를 아직 버리지 않은 동안 항상 현재세의 불율의를 성취한다. 최초 찰나 뒤의 둘째 찰나부터는 과거세의 불율의도 성취한다.</w:t>
      </w:r>
    </w:p>
    <w:p>
      <w:pPr>
        <w:pStyle w:val="SHTKPositionMarker"/>
        <w:keepNext/>
      </w:pPr>
      <w:r>
        <w:t xml:space="preserve">[0220c03]</w:t>
      </w:r>
    </w:p>
    <w:p>
      <w:pPr>
        <w:pStyle w:val="SHTKSourceText"/>
        <w:keepNext/>
      </w:pPr>
      <w:r>
        <w:t xml:space="preserve">諸有獲得至必還得彼故者。 釋第五．第六句諸有獲得靜慮律儀。 至未捨彼戒以來。 恒成過．未。 前生所失過去定律儀。 今初剎那必還得彼故 問如婆沙十七云煖隨轉戒於破戒有捨對治。 又正理六十一云。</w:t>
      </w:r>
    </w:p>
    <w:p>
      <w:pPr>
        <w:pStyle w:val="SHTKTranslationText"/>
      </w:pPr>
      <w:r>
        <w:t xml:space="preserve">‘정려율의를 얻은 모든 사람은……반드시 그것을 다시 얻기 때문이다에 이르기까지’라는 것이다. 다섯째와 여섯째 구절을 해석한 것이다. 정려율의를 얻은 모든 사람은 그 계를 아직 버리지 않은 동안 항상 과거세와 미래세의 정려율의를 성취한다. 전생에 잃었던 과거의 정율의를 이번 생의 최초 찰나에 반드시 다시 얻기 때문이다. 묻는다. 『바사론』 제17권에서는 “난위(煖位)에 수반하는 계에는 계를 깨뜨리는 것을 버리게 하는 대치가 있다”고 말하였다. 또 『정리론』 제61권에서는 다음과 같이 말하였다.</w:t>
      </w:r>
    </w:p>
    <w:p>
      <w:pPr>
        <w:pStyle w:val="SHTKSourceText"/>
        <w:keepNext/>
      </w:pPr>
      <w:r>
        <w:t xml:space="preserve">諸有先時未離欲染依思所成惠引煖善根生。 又婆沙第七亦說未離欲染者思惠無間能引起煖 准此三文。 有從思惠初入煗者。 又煗善根唯修同類不修異類。 此從思惠初入煗人不修異類故。 亦應不得無始所失定。</w:t>
      </w:r>
    </w:p>
    <w:p>
      <w:pPr>
        <w:pStyle w:val="SHTKTranslationText"/>
      </w:pPr>
      <w:r>
        <w:t xml:space="preserve">“이전에 욕계의 염오를 떠나지 못했던 사람이 사소성혜(思所成慧)에 의지하여 난의 선근이 일어나도록 이끈다.” 또 『바사론』 제7권에서도 욕계의 염오를 떠나지 않은 사람은 사혜 직후에 난을 일으킬 수 있다고 말한다. 이 세 글에 비추어 보면, 사혜로부터 처음 난위에 들어가는 사람이 있다. 또 난의 선근은 오직 동류만 닦고 이류는 닦지 않는다. 그렇다면 사혜로부터 처음 난위에 들어간 사람은 이류를 닦지 않으므로, 또한 무시이래 잃었던 선정도 얻지 못해야 한다.</w:t>
      </w:r>
    </w:p>
    <w:p>
      <w:pPr>
        <w:pStyle w:val="SHTKSourceText"/>
        <w:keepNext/>
      </w:pPr>
      <w:r>
        <w:t xml:space="preserve">即是過去不[4]定。</w:t>
      </w:r>
    </w:p>
    <w:p>
      <w:pPr>
        <w:pStyle w:val="SHTKTranslationText"/>
      </w:pPr>
      <w:r>
        <w:t xml:space="preserve">곧 과거의 선정이 [4]정해지지 않는다는 것이다[구문 불확실].</w:t>
      </w:r>
    </w:p>
    <w:p>
      <w:pPr>
        <w:pStyle w:val="SHTKNoteSummary"/>
        <w:keepNext/>
      </w:pPr>
      <w:r>
        <w:t>교감 요약 | [CBETA 교감] 저본 定 → 이문 是</w:t>
      </w:r>
    </w:p>
    <w:p>
      <w:pPr>
        <w:pStyle w:val="SHTKNoteDetail"/>
      </w:pPr>
      <w:r>
        <w:t>• 원교감 주기 | 定＝是【甲】.</w:t>
      </w:r>
    </w:p>
    <w:p>
      <w:pPr>
        <w:pStyle w:val="SHTKNoteDetail"/>
      </w:pPr>
      <w:r>
        <w:t>• 저본 독법의 직역 | “곧 과거의 선정이 정해지지 않는다”로 잠정 해석.</w:t>
      </w:r>
    </w:p>
    <w:p>
      <w:pPr>
        <w:pStyle w:val="SHTKNoteDetail"/>
      </w:pPr>
      <w:r>
        <w:t>• 이문 독법의 직역 | “곧 과거가 아닌 것이 된다” 또는 “이것이 과거가 아닌 것”에 가까우나 맥락이 불안정하다.</w:t>
      </w:r>
    </w:p>
    <w:p>
      <w:pPr>
        <w:pStyle w:val="SHTKNoteDetail"/>
      </w:pPr>
      <w:r>
        <w:t>• 번역 영향 | [판단 유보]. 저본의 “即是過去不定”과 甲本의 “即是過去不是” 모두 앞뒤의 “과거와 미래의 정을 성취하는가”라는 물음과의 구문 연결이 명료하지 않다. 원문을 유지하며 해석을 확정하지 않는다.</w:t>
      </w:r>
    </w:p>
    <w:p>
      <w:pPr>
        <w:pStyle w:val="SHTKNoteDetail"/>
      </w:pPr>
      <w:r>
        <w:t>• 번역 영향 판정 | [판단 유보]</w:t>
      </w:r>
    </w:p>
    <w:p>
      <w:pPr>
        <w:pStyle w:val="SHTKNoteDetail"/>
      </w:pPr>
      <w:r>
        <w:t>• 출처 | CBETA T41n1821, 교감 번호 0220004.</w:t>
      </w:r>
    </w:p>
    <w:p>
      <w:pPr>
        <w:pStyle w:val="SHTKSourceText"/>
        <w:keepNext/>
      </w:pPr>
      <w:r>
        <w:t xml:space="preserve">云何初得定定成過．未耶 解云從思惠入煗初一剎那。 亦修異類故。 亦得彼無始所失定成第二念後唯修同類。 從多分說不修異類 又解據福分說。 初得定時必成過．未。 若約決擇分初得定時不成過去。</w:t>
      </w:r>
    </w:p>
    <w:p>
      <w:pPr>
        <w:pStyle w:val="SHTKTranslationText"/>
      </w:pPr>
      <w:r>
        <w:t xml:space="preserve">그런데 어떻게 처음 선정을 얻었을 때 과거와 미래의 선정까지 반드시 성취한다고 하는가? 해석한다. 사혜에서 난위에 들어가는 최초의 한 찰나에도 이류를 닦기 때문에, 무시이래 잃었던 그 선정도 얻어 성취한다. 둘째 찰나 이후에는 오직 동류만 닦는다. 대부분의 경우를 기준으로 하여 이류를 닦지 않는다고 설한 것이다. 또 다른 해석은 복분(福分)에 근거하여 말한 것이라는 것이다. 처음 선정을 얻을 때 반드시 과거와 미래를 성취하지만, 결택분(決擇分)을 기준으로 하면 처음 선정을 얻을 때 과거를 성취하지 않는다.</w:t>
      </w:r>
    </w:p>
    <w:p>
      <w:pPr>
        <w:pStyle w:val="SHTKSourceText"/>
        <w:keepNext/>
      </w:pPr>
      <w:r>
        <w:t xml:space="preserve">故正理三十六云。 諸有獲得靜慮律儀。 乃至未捨恒成過．未。 前生所失過去定律儀。 今初剎那必還得彼故。 此中應作簡別而說。 以順決擇分所攝定律儀初剎那中不成過去。 餘生所得命終時捨。</w:t>
      </w:r>
    </w:p>
    <w:p>
      <w:pPr>
        <w:pStyle w:val="SHTKTranslationText"/>
      </w:pPr>
      <w:r>
        <w:t xml:space="preserve">그러므로 『정리론』 제36권에서 다음과 같이 말한다. “정려율의를 얻은 모든 사람은 그것을 아직 버리지 않은 동안 항상 과거와 미래를 성취한다. 전생에 잃었던 과거의 정율의를 지금 최초 찰나에 반드시 다시 얻기 때문이다. 여기서는 구별하여 설하여야 한다. 순결택분에 포함되는 정율의는 최초 찰나에 과거의 것을 성취하지 않기 때문이다. 다른 생에서 얻은 그것은 목숨을 마칠 때 버리므로,</w:t>
      </w:r>
    </w:p>
    <w:p>
      <w:pPr>
        <w:pStyle w:val="SHTKSourceText"/>
        <w:keepNext/>
      </w:pPr>
      <w:r>
        <w:t xml:space="preserve">今生無容重得彼故(已上論文)。</w:t>
      </w:r>
    </w:p>
    <w:p>
      <w:pPr>
        <w:pStyle w:val="SHTKTranslationText"/>
      </w:pPr>
      <w:r>
        <w:t xml:space="preserve">이번 생에는 그것을 다시 얻을 수 없기 때문이다.”(이상은 논문의 내용이다.)</w:t>
      </w:r>
    </w:p>
    <w:p>
      <w:pPr>
        <w:pStyle w:val="SHTKPositionMarker"/>
        <w:keepNext/>
      </w:pPr>
      <w:r>
        <w:t xml:space="preserve">[0220c24]</w:t>
      </w:r>
    </w:p>
    <w:p>
      <w:pPr>
        <w:pStyle w:val="SHTKSourceText"/>
        <w:keepNext/>
      </w:pPr>
      <w:r>
        <w:t xml:space="preserve">一切聖者至先未起故者。 釋第七句。 可知。</w:t>
      </w:r>
    </w:p>
    <w:p>
      <w:pPr>
        <w:pStyle w:val="SHTKTranslationText"/>
      </w:pPr>
      <w:r>
        <w:t xml:space="preserve">‘모든 성자는……이전에 일으킨 적이 없기 때문이다에 이르기까지’라는 것이다. 일곱째 구절을 해석한 것이다. 그 뜻은 알 수 있다.</w:t>
      </w:r>
    </w:p>
    <w:p>
      <w:pPr>
        <w:pStyle w:val="SHTKPositionMarker"/>
        <w:keepNext/>
      </w:pPr>
      <w:r>
        <w:t xml:space="preserve">[0220c25]</w:t>
      </w:r>
    </w:p>
    <w:p>
      <w:pPr>
        <w:pStyle w:val="SHTKSourceText"/>
        <w:keepNext/>
      </w:pPr>
      <w:r>
        <w:t xml:space="preserve">若有現住至有成現在者。 釋第八句。 定．道律儀若有現住靜慮。 成現在靜慮律儀。 若有現住無漏道。 成現道律儀。 非出觀時有成現在。 定．道律儀隨心轉故。</w:t>
      </w:r>
    </w:p>
    <w:p>
      <w:pPr>
        <w:pStyle w:val="SHTKTranslationText"/>
      </w:pPr>
      <w:r>
        <w:t xml:space="preserve">‘만약 현재 머무는 일이 있으면……현재의 것을 성취하는 경우가 있다는 데 이르기까지’라는 것이다. 여덟째 구절을 해석한 것이다. 정율의와 도율의의 경우, 만약 현재 정려에 머무르면 현재의 정려율의를 성취한다. 만약 현재 무루도에 머무르면 현재의 도율의를 성취한다. 관정에서 나온 때에는 현재의 것을 성취하는 경우가 없다. 정율의와 도율의는 마음을 따라 움직이기 때문이다.</w:t>
      </w:r>
    </w:p>
    <w:p>
      <w:pPr>
        <w:pStyle w:val="SHTKSourceText"/>
        <w:keepNext/>
      </w:pPr>
      <w:r>
        <w:t xml:space="preserve">散心現前必無彼故 問何故靜慮名定。 無漏名道 解云定．道兩種雖俱通二。 為簡差別各立一名 又解無漏之法眾聖所遊出生死路。 究竟離苦。 雖亦通定偏得道名</w:t>
      </w:r>
    </w:p>
    <w:p>
      <w:pPr>
        <w:pStyle w:val="SHTKTranslationText"/>
      </w:pPr>
      <w:r>
        <w:t xml:space="preserve">산심이 현전하면 반드시 그것들이 없기 때문이다. 묻는다. 어째서 정려를 ‘정’이라고 이름하고, 무루를 ‘도’라고 이름하는가? 해석한다. 정과 도의 두 종류는 비록 모두 두 뜻을 통하지만, 그 차이를 구별하기 위하여 각각 한 가지 이름을 세운 것이다. 또 다른 해석은 다음과 같다. 무루법은 여러 성자가 노닐며 생사에서 벗어나는 길이고, 마침내 괴로움을 떠나게 한다. 비록 선정이라는 뜻도 통하지만 특히 ‘도’라는 이름을 얻었다.</w:t>
      </w:r>
    </w:p>
    <w:p>
      <w:pPr>
        <w:pStyle w:val="SHTKSourceText"/>
        <w:keepNext/>
      </w:pPr>
      <w:r>
        <w:t xml:space="preserve">有漏不爾。 雖亦通道而立定名。</w:t>
      </w:r>
    </w:p>
    <w:p>
      <w:pPr>
        <w:pStyle w:val="SHTKTranslationText"/>
      </w:pPr>
      <w:r>
        <w:t xml:space="preserve">유루법은 그렇지 않다. 비록 ‘도’라는 뜻도 통하지만 ‘정’이라는 이름을 세운 것이다.</w:t>
      </w:r>
    </w:p>
    <w:p>
      <w:pPr>
        <w:pStyle w:val="SHTKPositionMarker"/>
        <w:keepNext/>
      </w:pPr>
      <w:r>
        <w:t xml:space="preserve">[0221a06]</w:t>
      </w:r>
    </w:p>
    <w:p>
      <w:pPr>
        <w:pStyle w:val="SHTKSourceText"/>
        <w:keepNext/>
      </w:pPr>
      <w:r>
        <w:t xml:space="preserve">已辨安住至二世無表者。 此即第二約世成處中 言住中者。 謂非是極善律儀非是極惡不律儀。 故名處中。 彼所起業未必一切皆有無表。 如造善非淳淨為惡非極惱即無無表。 若造善淳淨為惡極惱即有無表。</w:t>
      </w:r>
    </w:p>
    <w:p>
      <w:pPr>
        <w:pStyle w:val="SHTKTranslationText"/>
      </w:pPr>
      <w:r>
        <w:t xml:space="preserve">‘이미 안주하는 자를 분별하였다……두 세대의 무표에 이르기까지’라는 것이다. 이것은 곧 두 번째로 삼세에 의거하여 처중의 성취를 밝히는 것이다. ‘처중에 머무는 자’라고 한 것은 극히 선한 율의도 아니고 극히 악한 불율의도 아닌 것을 말하므로, 처중이라고 이름한 것이다. 그가 일으킨 업에 반드시 모두 무표가 있는 것은 아니다. 이를테면 선업을 지어도 순정하지 못하거나 악업을 지어도 극히 괴롭히지 않으면 무표가 없다. 선업을 지음이 순정하거나 악업을 지음이 극히 괴롭히는 것이면 무표가 있다.</w:t>
      </w:r>
    </w:p>
    <w:p>
      <w:pPr>
        <w:pStyle w:val="SHTKSourceText"/>
        <w:keepNext/>
      </w:pPr>
      <w:r>
        <w:t xml:space="preserve">善處中無表即是善戒種類所攝。 惡處中無表即是惡戒種類所攝。 無表義同。 種類相似。 故言種類所攝 處中無表初念成現。 第二念以去未捨以來恒成過．現二世無表。</w:t>
      </w:r>
    </w:p>
    <w:p>
      <w:pPr>
        <w:pStyle w:val="SHTKTranslationText"/>
      </w:pPr>
      <w:r>
        <w:t xml:space="preserve">선한 처중의 무표는 곧 선계(善戒)의 종류에 포함되고, 악한 처중의 무표는 곧 악계(惡戒)의 종류에 포함된다. 무표라는 뜻이 같고, 그 종류가 서로 비슷하므로, ‘종류에 포함된다’고 말한 것이다. 처중의 무표는 최초 찰나에 현재의 것을 성취한다. 둘째 찰나부터 버리지 않는 동안에는 항상 과거와 현재의 두 세대에 속하는 무표를 성취한다.</w:t>
      </w:r>
    </w:p>
    <w:p>
      <w:pPr>
        <w:pStyle w:val="SHTKPositionMarker"/>
        <w:keepNext/>
      </w:pPr>
      <w:r>
        <w:t xml:space="preserve">[0221a16]</w:t>
      </w:r>
    </w:p>
    <w:p>
      <w:pPr>
        <w:pStyle w:val="SHTKSourceText"/>
        <w:keepNext/>
      </w:pPr>
      <w:r>
        <w:t xml:space="preserve">若有安住至為經幾時者。 此下第三住善．惡成中 問住律儀人有成處中惡無表不。 住不律儀人有成處中善無表不 設成幾時。</w:t>
      </w:r>
    </w:p>
    <w:p>
      <w:pPr>
        <w:pStyle w:val="SHTKTranslationText"/>
      </w:pPr>
      <w:r>
        <w:t xml:space="preserve">‘안주하는 자가 있다면……얼마 동안인가에 이르기까지’라는 것이다. 이 아래에서는 세 번째로 선과 악에 머무는 자가 처중의 것을 성취함을 밝힌다. 율의에 머무는 사람이 처중의 악한 무표도 성취하는가를 묻는다. 불율의에 머무는 사람이 처중의 선한 무표도 성취하는가? 만약 성취한다면 얼마 동안 성취하는가?</w:t>
      </w:r>
    </w:p>
    <w:p>
      <w:pPr>
        <w:pStyle w:val="SHTKPositionMarker"/>
        <w:keepNext/>
      </w:pPr>
      <w:r>
        <w:t xml:space="preserve">[0221a19]</w:t>
      </w:r>
    </w:p>
    <w:p>
      <w:pPr>
        <w:pStyle w:val="SHTKSourceText"/>
        <w:keepNext/>
      </w:pPr>
      <w:r>
        <w:t xml:space="preserve">頌曰至至染淨勢終者。 上兩句答初問。 下兩句答後問。</w:t>
      </w:r>
    </w:p>
    <w:p>
      <w:pPr>
        <w:pStyle w:val="SHTKTranslationText"/>
      </w:pPr>
      <w:r>
        <w:t xml:space="preserve">‘게송에서 말하기를……염오와 청정의 세력이 끝날 때까지에 이르기까지’라는 것이다. 위의 두 구절은 첫째 질문에 답하고, 아래 두 구절은 뒤의 질문에 답한다.</w:t>
      </w:r>
    </w:p>
    <w:p>
      <w:pPr>
        <w:pStyle w:val="SHTKPositionMarker"/>
        <w:keepNext/>
      </w:pPr>
      <w:r>
        <w:t xml:space="preserve">[0221a20]</w:t>
      </w:r>
    </w:p>
    <w:p>
      <w:pPr>
        <w:pStyle w:val="SHTKSourceText"/>
        <w:keepNext/>
      </w:pPr>
      <w:r>
        <w:t xml:space="preserve">論曰至通成過現者。 如苾芻等住律儀人由勝煩惱作殺等業。 有不善處中無表 如屠羊等不律儀人由淳淨信作禮等業。 有善處中無表 二心未斷來無表恒相續初念成現。 後通過．現。</w:t>
      </w:r>
    </w:p>
    <w:p>
      <w:pPr>
        <w:pStyle w:val="SHTKTranslationText"/>
      </w:pPr>
      <w:r>
        <w:t xml:space="preserve">‘논에서 말하기를……과거와 현재를 모두 성취한다는 데 이르기까지’라는 것이다. 비구 등 율의에 머무는 사람이 강력한 번뇌로 말미암아 살생 등의 업을 지으면, 악한 처중의 무표가 있다. 양을 잡는 사람 등 불율의에 머무는 사람이 순정한 믿음으로 예배 등의 업을 지으면, 선한 처중의 무표가 있다. 두 마음이 아직 끊어지지 않은 동안에는 무표가 항상 상속하므로 최초 찰나에는 현재의 것을 성취하고, 그 뒤에는 과거와 현재를 모두 성취한다.</w:t>
      </w:r>
    </w:p>
    <w:p>
      <w:pPr>
        <w:pStyle w:val="SHTKPositionMarker"/>
        <w:keepNext/>
      </w:pPr>
      <w:r>
        <w:t xml:space="preserve">[0221a26]</w:t>
      </w:r>
    </w:p>
    <w:p>
      <w:pPr>
        <w:pStyle w:val="SHTKSourceText"/>
        <w:keepNext/>
      </w:pPr>
      <w:r>
        <w:t xml:space="preserve">已辨無表至唯成就現在者。 此下第二明成就表。 上兩句明善．惡表業。 下兩句明無記表。</w:t>
      </w:r>
    </w:p>
    <w:p>
      <w:pPr>
        <w:pStyle w:val="SHTKTranslationText"/>
      </w:pPr>
      <w:r>
        <w:t xml:space="preserve">‘이미 무표를 분별하였다……오직 현재의 것만 성취한다는 데 이르기까지’라는 것이다. 이 아래에서는 두 번째로 표업의 성취를 밝힌다. 위의 두 구절은 선·악의 표업을 밝히고, 아래의 두 구절은 무기의 표업을 밝힌다.</w:t>
      </w:r>
    </w:p>
    <w:p>
      <w:pPr>
        <w:pStyle w:val="SHTKPositionMarker"/>
        <w:keepNext/>
      </w:pPr>
      <w:r>
        <w:t xml:space="preserve">[0221a28]</w:t>
      </w:r>
    </w:p>
    <w:p>
      <w:pPr>
        <w:pStyle w:val="SHTKSourceText"/>
        <w:keepNext/>
      </w:pPr>
      <w:r>
        <w:t xml:space="preserve">論曰至如無表釋者。 釋上兩句。 住律．不律．及處中人。 正作表業恒成現表。 不作不成 初剎那後至未捨來恒成過去。 若捨不成 必無成就未來表者。</w:t>
      </w:r>
    </w:p>
    <w:p>
      <w:pPr>
        <w:pStyle w:val="SHTKTranslationText"/>
      </w:pPr>
      <w:r>
        <w:t xml:space="preserve">‘논에서 말하기를……무표에 대한 해석과 같다는 데 이르기까지’라는 것이다. 위의 두 구절을 해석한 것이다. 율의·불율의·처중에 머무는 사람은 바로 표업을 짓는 동안에는 항상 현재의 표업을 성취하지만, 짓지 않으면 성취하지 않는다. 최초 찰나 이후부터 버리기 전까지는 항상 과거의 것도 성취한다. 버렸으면 성취하지 않는다. 미래의 표업을 성취하는 경우는 결코 없다.</w:t>
      </w:r>
    </w:p>
    <w:p>
      <w:pPr>
        <w:pStyle w:val="SHTKSourceText"/>
        <w:keepNext/>
      </w:pPr>
      <w:r>
        <w:t xml:space="preserve">如散無表釋。 不隨心色勢微劣故。</w:t>
      </w:r>
    </w:p>
    <w:p>
      <w:pPr>
        <w:pStyle w:val="SHTKTranslationText"/>
      </w:pPr>
      <w:r>
        <w:t xml:space="preserve">산지의 무표를 해석한 것과 같다. 마음을 따라 움직이지 않는 색의 세력이 미약하고 열등하기 때문이다.</w:t>
      </w:r>
    </w:p>
    <w:p>
      <w:pPr>
        <w:pStyle w:val="SHTKPositionMarker"/>
        <w:keepNext/>
      </w:pPr>
      <w:r>
        <w:t xml:space="preserve">[0221b03]</w:t>
      </w:r>
    </w:p>
    <w:p>
      <w:pPr>
        <w:pStyle w:val="SHTKSourceText"/>
        <w:keepNext/>
      </w:pPr>
      <w:r>
        <w:t xml:space="preserve">有覆無覆至逆追成者者。 釋下兩句。 二無記表無成過．未。 法力既劣得力亦微。 是故無能逆成未來。 追成過去。</w:t>
      </w:r>
    </w:p>
    <w:p>
      <w:pPr>
        <w:pStyle w:val="SHTKTranslationText"/>
      </w:pPr>
      <w:r>
        <w:t xml:space="preserve">‘유부무기와 무부무기는……거슬러서나 거슬러 올라가 성취하는 경우에 이르기까지’라는 것이다. 아래의 두 구절을 해석한 것이다. 두 종류의 무기 표업은 과거와 미래의 것을 성취하지 않는다. 그 법의 힘이 이미 열등하므로 득(得)의 힘 역시 미약하다. 그러므로 거슬러 미래를 성취할 수 없고, 거슬러 올라가 과거를 성취할 수도 없다.</w:t>
      </w:r>
    </w:p>
    <w:p>
      <w:pPr>
        <w:pStyle w:val="SHTKPositionMarker"/>
        <w:keepNext/>
      </w:pPr>
      <w:r>
        <w:t xml:space="preserve">[0221b06]</w:t>
      </w:r>
    </w:p>
    <w:p>
      <w:pPr>
        <w:pStyle w:val="SHTKSourceText"/>
        <w:keepNext/>
      </w:pPr>
      <w:r>
        <w:t xml:space="preserve">此法力劣誰之所為者。 問。</w:t>
      </w:r>
    </w:p>
    <w:p>
      <w:pPr>
        <w:pStyle w:val="SHTKTranslationText"/>
      </w:pPr>
      <w:r>
        <w:t xml:space="preserve">‘이 법의 힘은 열등한데, 누구에 의해 만들어졌는가?’라는 것이다. 질문이다.</w:t>
      </w:r>
    </w:p>
    <w:p>
      <w:pPr>
        <w:pStyle w:val="SHTKPositionMarker"/>
        <w:keepNext/>
      </w:pPr>
      <w:r>
        <w:t xml:space="preserve">[0221b07]</w:t>
      </w:r>
    </w:p>
    <w:p>
      <w:pPr>
        <w:pStyle w:val="SHTKSourceText"/>
        <w:keepNext/>
      </w:pPr>
      <w:r>
        <w:t xml:space="preserve">是心所為者。 答。 若爾有覆至勿成過未者。 難。 此無記表既不能成過去．未來。 彼能發表。 二無記心亦應不能成彼過．未 等謂等取強無記心。</w:t>
      </w:r>
    </w:p>
    <w:p>
      <w:pPr>
        <w:pStyle w:val="SHTKTranslationText"/>
      </w:pPr>
      <w:r>
        <w:t xml:space="preserve">‘마음이 만든 것이다’라는 것이다. 답이다. ‘그렇다면 유부무기는……과거와 미래를 성취하지 못하게 되는 허물을 피할 수 없다는 데 이르기까지’라는 것이다. 논난이다. 이 무기 표업이 이미 과거와 미래를 성취할 수 없다면, 그 표업을 일으킬 수 있는 두 종류의 무기심 또한 마땅히 과거와 미래의 마음을 성취하지 못해야 할 것이다. ‘등’이란 강력한 무기심도 함께 취한다는 뜻이다.</w:t>
      </w:r>
    </w:p>
    <w:p>
      <w:pPr>
        <w:pStyle w:val="SHTKSourceText"/>
        <w:keepNext/>
      </w:pPr>
      <w:r>
        <w:t xml:space="preserve">即是串習．威儀．工巧．通果心也。</w:t>
      </w:r>
    </w:p>
    <w:p>
      <w:pPr>
        <w:pStyle w:val="SHTKTranslationText"/>
      </w:pPr>
      <w:r>
        <w:t xml:space="preserve">곧 습관적으로 익힌 위의심·공교심·통과심을 가리킨다.</w:t>
      </w:r>
    </w:p>
    <w:p>
      <w:pPr>
        <w:pStyle w:val="SHTKPositionMarker"/>
        <w:keepNext/>
      </w:pPr>
      <w:r>
        <w:t xml:space="preserve">[0221b11]</w:t>
      </w:r>
    </w:p>
    <w:p>
      <w:pPr>
        <w:pStyle w:val="SHTKSourceText"/>
        <w:keepNext/>
      </w:pPr>
      <w:r>
        <w:t xml:space="preserve">此責非理至成有差別者。 釋。 表色昧鈍故依他心起故。 心等明利不依他起 等謂等取諸心所法 二無記心望善．不善心成其劣。 無記表業從劣心起其力倍劣彼能起心。 所以不成過去．未來。</w:t>
      </w:r>
    </w:p>
    <w:p>
      <w:pPr>
        <w:pStyle w:val="SHTKTranslationText"/>
      </w:pPr>
      <w:r>
        <w:t xml:space="preserve">‘이러한 비난은 이치에 맞지 않으니……성취에 차이가 있다는 데 이르기까지’라는 것이다. 해석이다. 표색은 어둡고 둔하며 다른 마음에 의지해 일어나는 데 비해, 마음 등은 밝고 예리하며 다른 것에 의지해 일어나지 않는다. ‘등’이란 여러 심소법도 함께 취한다는 것이다. 두 종류의 무기심은 선심과 불선심에 견주면 열등하다. 무기의 표업은 열등한 마음에서 일어나므로 그 힘은 그것을 일으킨 마음보다 배나 더 열등하다. 그러므로 과거와 미래의 것을 성취하지 못한다.</w:t>
      </w:r>
    </w:p>
    <w:p>
      <w:pPr>
        <w:pStyle w:val="SHTKSourceText"/>
        <w:keepNext/>
      </w:pPr>
      <w:r>
        <w:t xml:space="preserve">故表與心成有差別不可為例。 又正理云。 此責非理。 所起劣於能起心故。 所以然者。 如無記心能發表業。 所發表業不生無表。 故知所起劣能起心。</w:t>
      </w:r>
    </w:p>
    <w:p>
      <w:pPr>
        <w:pStyle w:val="SHTKTranslationText"/>
      </w:pPr>
      <w:r>
        <w:t xml:space="preserve">따라서 표업과 마음은 성취에 차이가 있으니, 같은 사례로 삼을 수 없다. 또 『정리론』에서는 다음과 같이 말한다. “이러한 비난은 이치에 맞지 않다. 일어난 것이 그것을 일으킨 마음보다 열등하기 때문이다. 그렇게 되는 까닭은 다음과 같다. 가령 무기심이 표업을 일으킬 수 있어도, 그 일으킨 표업은 무표를 낳지 않는다. 그러므로 일어난 것이 그것을 일으킨 마음보다 열등함을 알 수 있다.”</w:t>
      </w:r>
    </w:p>
    <w:p>
      <w:pPr>
        <w:pStyle w:val="SHTKPositionMarker"/>
        <w:keepNext/>
      </w:pPr>
      <w:r>
        <w:t xml:space="preserve">[0221b20]</w:t>
      </w:r>
    </w:p>
    <w:p>
      <w:pPr>
        <w:pStyle w:val="SHTKSourceText"/>
        <w:keepNext/>
      </w:pPr>
      <w:r>
        <w:t xml:space="preserve">如前所說至立餘四名者。</w:t>
      </w:r>
    </w:p>
    <w:p>
      <w:pPr>
        <w:pStyle w:val="SHTKTranslationText"/>
      </w:pPr>
      <w:r>
        <w:t xml:space="preserve">‘앞서 말한 바와 같이……나머지 네 가지 이름을 세운다는 데 이르기까지’라는 것이다.</w:t>
      </w:r>
    </w:p>
    <w:p>
      <w:pPr>
        <w:pStyle w:val="SHTKSourceText"/>
        <w:keepNext/>
      </w:pPr>
      <w:r>
        <w:t xml:space="preserve">此即第三明不律[1]儀異名。</w:t>
      </w:r>
    </w:p>
    <w:p>
      <w:pPr>
        <w:pStyle w:val="SHTKTranslationText"/>
      </w:pPr>
      <w:r>
        <w:t xml:space="preserve">이것은 곧 세 번째로 불율[1]의의 다른 이름을 밝힌 것이다.</w:t>
      </w:r>
    </w:p>
    <w:p>
      <w:pPr>
        <w:pStyle w:val="SHTKNoteSummary"/>
        <w:keepNext/>
      </w:pPr>
      <w:r>
        <w:t>교감 요약 | [CBETA 교감] 저본 儀 → 이문 ∅</w:t>
      </w:r>
    </w:p>
    <w:p>
      <w:pPr>
        <w:pStyle w:val="SHTKNoteDetail"/>
      </w:pPr>
      <w:r>
        <w:t>• 원교감 주기 | 〔儀〕－【甲】.</w:t>
      </w:r>
    </w:p>
    <w:p>
      <w:pPr>
        <w:pStyle w:val="SHTKNoteDetail"/>
      </w:pPr>
      <w:r>
        <w:t>• 저본 독법의 직역 | “불율의의 다른 이름”.</w:t>
      </w:r>
    </w:p>
    <w:p>
      <w:pPr>
        <w:pStyle w:val="SHTKNoteDetail"/>
      </w:pPr>
      <w:r>
        <w:t>• 이문 독법의 직역 | “불률의 다른 이름”이 아니라 “不律”만 남아 “불률의 다른 이름”의 원어가 결손된다.</w:t>
      </w:r>
    </w:p>
    <w:p>
      <w:pPr>
        <w:pStyle w:val="SHTKNoteDetail"/>
      </w:pPr>
      <w:r>
        <w:t>• 번역 영향 | [문장 구조 변화]. 甲本에서는 율의의 儀를 생략하므로 학술 용어인 不律儀의 완전한 표기가 사라진다.</w:t>
      </w:r>
    </w:p>
    <w:p>
      <w:pPr>
        <w:pStyle w:val="SHTKNoteDetail"/>
      </w:pPr>
      <w:r>
        <w:t>• 이문 기준 번역 | 이문은 저본의 儀에 해당하는 말 없이 읽는다.</w:t>
      </w:r>
    </w:p>
    <w:p>
      <w:pPr>
        <w:pStyle w:val="SHTKNoteDetail"/>
      </w:pPr>
      <w:r>
        <w:t>• 번역 영향 판정 | [문장 구조 변화]</w:t>
      </w:r>
    </w:p>
    <w:p>
      <w:pPr>
        <w:pStyle w:val="SHTKNoteDetail"/>
      </w:pPr>
      <w:r>
        <w:t>• 출처 | CBETA T41n1821, 교감 번호 0221001.</w:t>
      </w:r>
    </w:p>
    <w:p>
      <w:pPr>
        <w:pStyle w:val="SHTKSourceText"/>
        <w:keepNext/>
      </w:pPr>
      <w:r>
        <w:t xml:space="preserve">因辨成就文便兼明。 可解。</w:t>
      </w:r>
    </w:p>
    <w:p>
      <w:pPr>
        <w:pStyle w:val="SHTKTranslationText"/>
      </w:pPr>
      <w:r>
        <w:t xml:space="preserve">성취를 분별하다가 문맥상 겸하여 밝힌 것이다. 그 뜻은 알 수 있다.</w:t>
      </w:r>
    </w:p>
    <w:p>
      <w:pPr>
        <w:pStyle w:val="SHTKPositionMarker"/>
        <w:keepNext/>
      </w:pPr>
      <w:r>
        <w:t xml:space="preserve">[0221b22]</w:t>
      </w:r>
    </w:p>
    <w:p>
      <w:pPr>
        <w:pStyle w:val="SHTKSourceText"/>
        <w:keepNext/>
      </w:pPr>
      <w:r>
        <w:t xml:space="preserve">或成表業至應作四句者。 此下第四成表．無表。 此即標宗。</w:t>
      </w:r>
    </w:p>
    <w:p>
      <w:pPr>
        <w:pStyle w:val="SHTKTranslationText"/>
      </w:pPr>
      <w:r>
        <w:t xml:space="preserve">‘혹은 표업을 성취하고……마땅히 사구를 만들어야 한다는 데 이르기까지’라는 것이다. 이 아래에서는 네 번째로 표업과 무표업의 성취를 밝힌다. 이것은 곧 종지를 표방한 것이다.</w:t>
      </w:r>
    </w:p>
    <w:p>
      <w:pPr>
        <w:pStyle w:val="SHTKPositionMarker"/>
        <w:keepNext/>
      </w:pPr>
      <w:r>
        <w:t xml:space="preserve">[0221b23]</w:t>
      </w:r>
    </w:p>
    <w:p>
      <w:pPr>
        <w:pStyle w:val="SHTKSourceText"/>
        <w:keepNext/>
      </w:pPr>
      <w:r>
        <w:t xml:space="preserve">其事云何者。 問。 頌曰至成無表非表者。 頌答。</w:t>
      </w:r>
    </w:p>
    <w:p>
      <w:pPr>
        <w:pStyle w:val="SHTKTranslationText"/>
      </w:pPr>
      <w:r>
        <w:t xml:space="preserve">‘그 실제 내용은 어떠한가?’라는 것이다. 질문이다. ‘게송에서 말하기를……무표만 성취하고 표업은 성취하지 않는다는 데 이르기까지’라는 것이다. 게송으로 답한 것이다.</w:t>
      </w:r>
    </w:p>
    <w:p>
      <w:pPr>
        <w:pStyle w:val="SHTKPositionMarker"/>
        <w:keepNext/>
      </w:pPr>
      <w:r>
        <w:t xml:space="preserve">[0221b24]</w:t>
      </w:r>
    </w:p>
    <w:p>
      <w:pPr>
        <w:pStyle w:val="SHTKSourceText"/>
        <w:keepNext/>
      </w:pPr>
      <w:r>
        <w:t xml:space="preserve">論曰至及成業道者。 釋上兩句。 即第一句成表非無表。 謂處中人以微劣思造善造惡。 唯發表業尚無無表。 況無記思所發表業能發無表。 舉勝況劣 除七有依福．及成善．惡業道。</w:t>
      </w:r>
    </w:p>
    <w:p>
      <w:pPr>
        <w:pStyle w:val="SHTKTranslationText"/>
      </w:pPr>
      <w:r>
        <w:t xml:space="preserve">‘논에서 말하기를……업도를 성취하는 경우에 이르기까지’라는 것이다. 위의 두 구절을 해석한 것이다. 곧 첫째 구는 표업을 성취하지만 무표를 성취하지 않는 경우이다. 처중에 있는 사람이 미약하고 열등한 사(思)로 선업이나 악업을 지으면, 오직 표업만 일으키고 무표조차 없는데, 하물며 무기의 사가 일으킨 표업이 어찌 무표를 일으킬 수 있겠는가? 뛰어난 경우를 들어 열등한 경우를 유추한 것이다. 다만 일곱 가지 유의복(有依福)과 선·악의 업도를 성취하는 경우는 제외한다.</w:t>
      </w:r>
    </w:p>
    <w:p>
      <w:pPr>
        <w:pStyle w:val="SHTKSourceText"/>
        <w:keepNext/>
      </w:pPr>
      <w:r>
        <w:t xml:space="preserve">雖處中人微劣思起亦發無表故別簡也。</w:t>
      </w:r>
    </w:p>
    <w:p>
      <w:pPr>
        <w:pStyle w:val="SHTKTranslationText"/>
      </w:pPr>
      <w:r>
        <w:t xml:space="preserve">처중에 있는 사람이라도 미약한 사가 일어날 때 무표까지 일으키므로 따로 간별한 것이다.</w:t>
      </w:r>
    </w:p>
    <w:p>
      <w:pPr>
        <w:pStyle w:val="SHTKPositionMarker"/>
        <w:keepNext/>
      </w:pPr>
      <w:r>
        <w:t xml:space="preserve">[0221c01]</w:t>
      </w:r>
    </w:p>
    <w:p>
      <w:pPr>
        <w:pStyle w:val="SHTKSourceText"/>
        <w:keepNext/>
      </w:pPr>
      <w:r>
        <w:t xml:space="preserve">唯成無表至或生已捨者。 釋下兩句。 即第二句成無表非表。 謂三界易生聖者。 若在欲．色定成道．定無表。 若生無色成道無表。 表有不成。 如處胎等表業未生。</w:t>
      </w:r>
    </w:p>
    <w:p>
      <w:pPr>
        <w:pStyle w:val="SHTKTranslationText"/>
      </w:pPr>
      <w:r>
        <w:t xml:space="preserve">‘무표만 성취하고……혹은 생겨난 뒤에 버리는 경우에 이르기까지’라는 것이다. 아래의 두 구절을 해석한 것이다. 곧 둘째 구는 무표를 성취하지만 표업은 성취하지 않는 경우이다. 삼계에서 생을 바꾸는 성자를 가리킨다. 욕계나 색계에 있으면 도율의와 정율의의 무표를 반드시 성취하고, 무색계에 태어나면 도율의의 무표를 성취한다. 하지만 표업은 성취하지 않을 수 있다. 예컨대 태 속에 있는 경우 등에는 표업이 아직 생겨나지 않았거나,</w:t>
      </w:r>
    </w:p>
    <w:p>
      <w:pPr>
        <w:pStyle w:val="SHTKSourceText"/>
        <w:keepNext/>
      </w:pPr>
      <w:r>
        <w:t xml:space="preserve">或表生已[2]遇緣復捨。</w:t>
      </w:r>
    </w:p>
    <w:p>
      <w:pPr>
        <w:pStyle w:val="SHTKTranslationText"/>
      </w:pPr>
      <w:r>
        <w:t xml:space="preserve">혹은 표업이 생겨난 뒤[2] 연을 만나 다시 버리기도 한다.</w:t>
      </w:r>
    </w:p>
    <w:p>
      <w:pPr>
        <w:pStyle w:val="SHTKNoteSummary"/>
        <w:keepNext/>
      </w:pPr>
      <w:r>
        <w:t>교감 요약 | [CBETA 교감] 저본 遇 → 이문 過</w:t>
      </w:r>
    </w:p>
    <w:p>
      <w:pPr>
        <w:pStyle w:val="SHTKNoteDetail"/>
      </w:pPr>
      <w:r>
        <w:t>• 원교감 주기 | 遇＝過【甲】.</w:t>
      </w:r>
    </w:p>
    <w:p>
      <w:pPr>
        <w:pStyle w:val="SHTKNoteDetail"/>
      </w:pPr>
      <w:r>
        <w:t>• 저본 독법의 직역 | “연을 만나 표업을 다시 버린다”.</w:t>
      </w:r>
    </w:p>
    <w:p>
      <w:pPr>
        <w:pStyle w:val="SHTKNoteDetail"/>
      </w:pPr>
      <w:r>
        <w:t>• 이문 독법의 직역 | “연을 지나 표업을 다시 버린다”로도 읽힐 수 있다.</w:t>
      </w:r>
    </w:p>
    <w:p>
      <w:pPr>
        <w:pStyle w:val="SHTKNoteDetail"/>
      </w:pPr>
      <w:r>
        <w:t>• 번역 영향 | [의미 차이 있음]. 遇와 過의 차이로 버림의 조건이 연과 조우하는 것인지 지나가는 것인지 달라진다. 다른 문맥에서 연의 소멸을 가리키는지 단정하지 않는다.</w:t>
      </w:r>
    </w:p>
    <w:p>
      <w:pPr>
        <w:pStyle w:val="SHTKNoteDetail"/>
      </w:pPr>
      <w:r>
        <w:t>• 번역 영향 판정 | [판단 유보]</w:t>
      </w:r>
    </w:p>
    <w:p>
      <w:pPr>
        <w:pStyle w:val="SHTKNoteDetail"/>
      </w:pPr>
      <w:r>
        <w:t>• 출처 | CBETA T41n1821, 교감 번호 0221002.</w:t>
      </w:r>
    </w:p>
    <w:p>
      <w:pPr>
        <w:pStyle w:val="SHTKPositionMarker"/>
        <w:keepNext/>
      </w:pPr>
      <w:r>
        <w:t xml:space="preserve">[0221c05]</w:t>
      </w:r>
    </w:p>
    <w:p>
      <w:pPr>
        <w:pStyle w:val="SHTKSourceText"/>
        <w:keepNext/>
      </w:pPr>
      <w:r>
        <w:t xml:space="preserve">俱成非句如應當知者。 後之兩句頌不別明。 故於長行論主勸學。 隨其義釋如應當知。 第三俱成句謂俱成彼表．無表二。 如住別解脫律儀等。 第四俱非句謂俱非成彼表．無表二。</w:t>
      </w:r>
    </w:p>
    <w:p>
      <w:pPr>
        <w:pStyle w:val="SHTKTranslationText"/>
      </w:pPr>
      <w:r>
        <w:t xml:space="preserve">‘모두 성취하는 경우와 모두 성취하지 않는 경우는 마땅히 그에 따라 알아야 한다’라는 것이다. 뒤의 두 구절은 게송에서 따로 밝히지 않았다. 그러므로 장행에서 논주가 학인에게 권고한 것이다. 그 뜻에 따라 해석하되 마땅히 알아야 한다는 것이다. 셋째 구인 모두 성취하는 경우란 해당 표업과 무표업 두 가지를 모두 성취하는 것을 말한다. 예컨대 별해탈율의에 머무는 경우 등이다. 넷째 구인 둘 다 아닌 경우란 해당 표업과 무표업 두 가지를 모두 성취하지 않는 것을 말한다.</w:t>
      </w:r>
    </w:p>
    <w:p>
      <w:pPr>
        <w:pStyle w:val="SHTKSourceText"/>
        <w:keepNext/>
      </w:pPr>
      <w:r>
        <w:t xml:space="preserve">如處卵㲉等</w:t>
      </w:r>
    </w:p>
    <w:p>
      <w:pPr>
        <w:pStyle w:val="SHTKTranslationText"/>
      </w:pPr>
      <w:r>
        <w:t xml:space="preserve">예컨대 알껍질(卵㲉) 속에 있는 경우 등이다.</w:t>
      </w:r>
    </w:p>
    <w:p>
      <w:pPr>
        <w:pStyle w:val="SHTKNoteSummary"/>
        <w:keepNext/>
      </w:pPr>
      <w:r>
        <w:t>교감 요약 | [외자] 외자 [穀-禾+卵] (CB00592)</w:t>
      </w:r>
    </w:p>
    <w:p>
      <w:pPr>
        <w:pStyle w:val="SHTKNoteDetail"/>
      </w:pPr>
      <w:r>
        <w:t>• 번역 영향 판정 | [판단 유보]</w:t>
      </w:r>
    </w:p>
    <w:p>
      <w:pPr>
        <w:pStyle w:val="SHTKSourceText"/>
        <w:keepNext/>
      </w:pPr>
      <w:r>
        <w:t xml:space="preserve">正理三十六難第二句云。 豈不已得靜慮異生今表未生先生已失。 亦成無表非表業耶。 何故頌中但標於聖。 非易生者理亦可然。 何故釋中標易生者。 俱舍師通云。 第二句中理亦應有。</w:t>
      </w:r>
    </w:p>
    <w:p>
      <w:pPr>
        <w:pStyle w:val="SHTKTranslationText"/>
      </w:pPr>
      <w:r>
        <w:t xml:space="preserve">『정리론』 제36권에서는 둘째 구에 대하여 다음과 같이 비난한다. “이미 정려를 얻은 이생으로서 지금 표업이 아직 생겨나지 않았거나 이전에 생겨난 표업을 이미 잃은 사람도 무표를 성취하면서 표업은 성취하지 않는 것이 아닌가? 어째서 게송에서는 성자만을 표방하였는가? 생을 바꾸지 않는 사람도 이치상 역시 그러할 수 있지 않은가? 어째서 해석에서는 생을 바꾸는 사람을 표방하였는가?” 『구사론』의 논사는 다음과 같이 회통한다. 둘째 구에는 이치상 그러한 경우도 들어 있어야 하지만,</w:t>
      </w:r>
    </w:p>
    <w:p>
      <w:pPr>
        <w:pStyle w:val="SHTKSourceText"/>
        <w:keepNext/>
      </w:pPr>
      <w:r>
        <w:t xml:space="preserve">據顯偏明。 或復影顯。 或隨舉一餘略不說。 故婆沙一百二十二說云。 若成就身表彼成就此無表耶。 答應作四句。 有成就身表非此無表。 謂生欲界住非律儀非不律儀。</w:t>
      </w:r>
    </w:p>
    <w:p>
      <w:pPr>
        <w:pStyle w:val="SHTKTranslationText"/>
      </w:pPr>
      <w:r>
        <w:t xml:space="preserve">분명하게 드러나는 것에 근거하여 치우쳐 밝힌 것이다. 또는 여기에 나타난 것을 통해 다른 경우도 드러낸 것이거나, 혹은 그 가운데 한 경우만 들어 나머지는 생략하여 말하지 않은 것이다. 그러므로 『바사론』 제122권에서도 다음과 같이 설한다. “신표업을 성취하면 그 신무표도 성취하는가? 답한다. 마땅히 사구를 만들어야 한다. 신표업은 성취하되 그 신무표는 성취하지 않는 경우가 있다. 욕계에 태어나 율의에도 불율의에도 머물지 않으면서,</w:t>
      </w:r>
    </w:p>
    <w:p>
      <w:pPr>
        <w:pStyle w:val="SHTKSourceText"/>
        <w:keepNext/>
      </w:pPr>
      <w:r>
        <w:t xml:space="preserve">現有身表不得此無表。 或先有身表不失不得此無表。</w:t>
      </w:r>
    </w:p>
    <w:p>
      <w:pPr>
        <w:pStyle w:val="SHTKTranslationText"/>
      </w:pPr>
      <w:r>
        <w:t xml:space="preserve">현재 신표업이 있으나 그 신무표를 얻지 못한 경우이거나, 혹은 이전에 신표업이 있었으며 그것을 잃지는 않았으나 그 신무표를 얻지 못한 경우이다.</w:t>
      </w:r>
    </w:p>
    <w:p>
      <w:pPr>
        <w:pStyle w:val="SHTKSourceText"/>
        <w:keepNext/>
      </w:pPr>
      <w:r>
        <w:t xml:space="preserve">現有[3]身表者。</w:t>
      </w:r>
    </w:p>
    <w:p>
      <w:pPr>
        <w:pStyle w:val="SHTKTranslationText"/>
      </w:pPr>
      <w:r>
        <w:t xml:space="preserve">‘현재 [3]신표업이 있다’라고 한 것은</w:t>
      </w:r>
    </w:p>
    <w:p>
      <w:pPr>
        <w:pStyle w:val="SHTKNoteSummary"/>
        <w:keepNext/>
      </w:pPr>
      <w:r>
        <w:t>교감 요약 | [CBETA 교감] 저본 身 → 이문 ∅</w:t>
      </w:r>
    </w:p>
    <w:p>
      <w:pPr>
        <w:pStyle w:val="SHTKNoteDetail"/>
      </w:pPr>
      <w:r>
        <w:t>• 원교감 주기 | 〔身〕－【甲】.</w:t>
      </w:r>
    </w:p>
    <w:p>
      <w:pPr>
        <w:pStyle w:val="SHTKNoteDetail"/>
      </w:pPr>
      <w:r>
        <w:t>• 저본 독법의 직역 | “현재 신표업이 있다”.</w:t>
      </w:r>
    </w:p>
    <w:p>
      <w:pPr>
        <w:pStyle w:val="SHTKNoteDetail"/>
      </w:pPr>
      <w:r>
        <w:t>• 이문 독법의 직역 | “현재 표업이 있다”.</w:t>
      </w:r>
    </w:p>
    <w:p>
      <w:pPr>
        <w:pStyle w:val="SHTKNoteDetail"/>
      </w:pPr>
      <w:r>
        <w:t>• 번역 영향 | [의미 차이 경미]. 身이 빠지면서 표업의 신업 한정이 표면상 사라지지만, 인용한 『바사론』의 주제는 신표업이다.</w:t>
      </w:r>
    </w:p>
    <w:p>
      <w:pPr>
        <w:pStyle w:val="SHTKNoteDetail"/>
      </w:pPr>
      <w:r>
        <w:t>• 이문 기준 번역 | 이문은 저본의 身에 해당하는 말 없이 읽는다.</w:t>
      </w:r>
    </w:p>
    <w:p>
      <w:pPr>
        <w:pStyle w:val="SHTKNoteDetail"/>
      </w:pPr>
      <w:r>
        <w:t>• 번역 영향 판정 | [문장 구조 변화]</w:t>
      </w:r>
    </w:p>
    <w:p>
      <w:pPr>
        <w:pStyle w:val="SHTKNoteDetail"/>
      </w:pPr>
      <w:r>
        <w:t>• 출처 | CBETA T41n1821, 교감 번호 0221003.</w:t>
      </w:r>
    </w:p>
    <w:p>
      <w:pPr>
        <w:pStyle w:val="SHTKSourceText"/>
        <w:keepNext/>
      </w:pPr>
      <w:r>
        <w:t xml:space="preserve">謂不眠。 不醉。 不悶。 不捨加行求起身表。</w:t>
      </w:r>
    </w:p>
    <w:p>
      <w:pPr>
        <w:pStyle w:val="SHTKTranslationText"/>
      </w:pPr>
      <w:r>
        <w:t xml:space="preserve">잠들어 있지 않고, 취하지 않았으며, 정신을 잃지 않았고, 가행을 버리지 않아 신표업을 일으키기를 구하는 경우를 가리킨다.</w:t>
      </w:r>
    </w:p>
    <w:p>
      <w:pPr>
        <w:pStyle w:val="SHTKSourceText"/>
        <w:keepNext/>
      </w:pPr>
      <w:r>
        <w:t xml:space="preserve">不得此無表者謂非[4]殷重信。</w:t>
      </w:r>
    </w:p>
    <w:p>
      <w:pPr>
        <w:pStyle w:val="SHTKTranslationText"/>
      </w:pPr>
      <w:r>
        <w:t xml:space="preserve">‘그 신무표를 얻지 못하였다’란 [4]은중(殷重)한 믿음도 없고,</w:t>
      </w:r>
    </w:p>
    <w:p>
      <w:pPr>
        <w:pStyle w:val="SHTKNoteSummary"/>
        <w:keepNext/>
      </w:pPr>
      <w:r>
        <w:t>교감 요약 | [CBETA 교감] 저본 殷 → 이문 ∅</w:t>
      </w:r>
    </w:p>
    <w:p>
      <w:pPr>
        <w:pStyle w:val="SHTKNoteDetail"/>
      </w:pPr>
      <w:r>
        <w:t>• 원교감 주기 | 〔殷〕－【甲】.</w:t>
      </w:r>
    </w:p>
    <w:p>
      <w:pPr>
        <w:pStyle w:val="SHTKNoteDetail"/>
      </w:pPr>
      <w:r>
        <w:t>• 저본 독법의 직역 | “은중한 믿음이 아니다”.</w:t>
      </w:r>
    </w:p>
    <w:p>
      <w:pPr>
        <w:pStyle w:val="SHTKNoteDetail"/>
      </w:pPr>
      <w:r>
        <w:t>• 이문 독법의 직역 | “중한 믿음이 아니다”.</w:t>
      </w:r>
    </w:p>
    <w:p>
      <w:pPr>
        <w:pStyle w:val="SHTKNoteDetail"/>
      </w:pPr>
      <w:r>
        <w:t>• 번역 영향 | [표현 차이]. 殷의 생략으로 믿음의 간절함을 덜 명시한다.</w:t>
      </w:r>
    </w:p>
    <w:p>
      <w:pPr>
        <w:pStyle w:val="SHTKNoteDetail"/>
      </w:pPr>
      <w:r>
        <w:t>• 이문 기준 번역 | 이문은 저본의 殷에 해당하는 말 없이 읽는다.</w:t>
      </w:r>
    </w:p>
    <w:p>
      <w:pPr>
        <w:pStyle w:val="SHTKNoteDetail"/>
      </w:pPr>
      <w:r>
        <w:t>• 번역 영향 판정 | [표현 차이]</w:t>
      </w:r>
    </w:p>
    <w:p>
      <w:pPr>
        <w:pStyle w:val="SHTKNoteDetail"/>
      </w:pPr>
      <w:r>
        <w:t>• 출처 | CBETA T41n1821, 교감 번호 0221004.</w:t>
      </w:r>
    </w:p>
    <w:p>
      <w:pPr>
        <w:pStyle w:val="SHTKSourceText"/>
        <w:keepNext/>
      </w:pPr>
      <w:r>
        <w:t xml:space="preserve">非猛利纏。 雖發身表不得此無表。 或先有身表不失者。 謂三緣故不捨表業。 一意樂不息故。 二不捨加行故。 三限勢不過故。 不得此無表者義如前說</w:t>
      </w:r>
    </w:p>
    <w:p>
      <w:pPr>
        <w:pStyle w:val="SHTKTranslationText"/>
      </w:pPr>
      <w:r>
        <w:t xml:space="preserve">맹렬한 번뇌의 얽매임도 없으므로, 비록 신표업을 일으켰더라도 그 신무표는 얻지 못한다는 것이다. ‘혹은 이전에 신표업이 있었으나 잃지 않았다’라고 한 것은, 세 가지 연으로 말미암아 표업을 버리지 않는 것을 말한다. 첫째 의요(意樂)가 그치지 않았기 때문이고, 둘째 가행을 버리지 않았기 때문이며, 셋째 정해진 세력의 기한이 지나지 않았기 때문이다. ‘그 신무표를 얻지 못하였다’라는 말의 뜻은 앞서 설명한 것과 같다.</w:t>
      </w:r>
    </w:p>
    <w:p>
      <w:pPr>
        <w:pStyle w:val="SHTKSourceText"/>
        <w:keepNext/>
      </w:pPr>
      <w:r>
        <w:t xml:space="preserve">有成就身無表非此表。 謂諸聖者住胎藏中。 若生欲界住律儀。 不得別解脫律儀。 無身表設有而失。 若生色界無身表設有而失。 若諸聖者生無色界。</w:t>
      </w:r>
    </w:p>
    <w:p>
      <w:pPr>
        <w:pStyle w:val="SHTKTranslationText"/>
      </w:pPr>
      <w:r>
        <w:t xml:space="preserve">신무표를 성취하되 해당 신표업은 성취하지 않는 경우가 있다. 여러 성자가 태 안에 머물러 있는 경우, 혹은 욕계에 태어나 율의에 머무르면서도 별해탈율의를 얻지 않은 경우로, 신표업이 없거나 있더라도 이미 잃은 경우이다. 혹은 색계에 태어나 신표업이 없거나 있더라도 이미 잃은 경우이고, 혹은 여러 성자가 무색계에 태어난 경우이다.</w:t>
      </w:r>
    </w:p>
    <w:p>
      <w:pPr>
        <w:pStyle w:val="SHTKSourceText"/>
        <w:keepNext/>
      </w:pPr>
      <w:r>
        <w:t xml:space="preserve">此中聖者住胎藏時不能起[1]表。</w:t>
      </w:r>
    </w:p>
    <w:p>
      <w:pPr>
        <w:pStyle w:val="SHTKTranslationText"/>
      </w:pPr>
      <w:r>
        <w:t xml:space="preserve">이 가운데 성자가 태 안에 있을 때에는 [1]표업을 일으킬 수 없으며,</w:t>
      </w:r>
    </w:p>
    <w:p>
      <w:pPr>
        <w:pStyle w:val="SHTKNoteSummary"/>
        <w:keepNext/>
      </w:pPr>
      <w:r>
        <w:t>교감 요약 | [CBETA 교감] 저본 表 → 이문 身表</w:t>
      </w:r>
    </w:p>
    <w:p>
      <w:pPr>
        <w:pStyle w:val="SHTKNoteDetail"/>
      </w:pPr>
      <w:r>
        <w:t>• 원교감 주기 | （身）＋表【甲】.</w:t>
      </w:r>
    </w:p>
    <w:p>
      <w:pPr>
        <w:pStyle w:val="SHTKNoteDetail"/>
      </w:pPr>
      <w:r>
        <w:t>• 저본 독법의 직역 | “표업을 일으킬 수 없다”.</w:t>
      </w:r>
    </w:p>
    <w:p>
      <w:pPr>
        <w:pStyle w:val="SHTKNoteDetail"/>
      </w:pPr>
      <w:r>
        <w:t>• 이문 독법의 직역 | “신표업을 일으킬 수 없다”.</w:t>
      </w:r>
    </w:p>
    <w:p>
      <w:pPr>
        <w:pStyle w:val="SHTKNoteDetail"/>
      </w:pPr>
      <w:r>
        <w:t>• 번역 영향 | [의미 차이 경미]. 甲本의 身은 태 안에서의 신업이라는 맥락을 명시한다.</w:t>
      </w:r>
    </w:p>
    <w:p>
      <w:pPr>
        <w:pStyle w:val="SHTKNoteDetail"/>
      </w:pPr>
      <w:r>
        <w:t>• 번역 영향 판정 | [판단 유보]</w:t>
      </w:r>
    </w:p>
    <w:p>
      <w:pPr>
        <w:pStyle w:val="SHTKNoteDetail"/>
      </w:pPr>
      <w:r>
        <w:t>• 출처 | CBETA T41n1821, 교감 번호 0222001.</w:t>
      </w:r>
    </w:p>
    <w:p>
      <w:pPr>
        <w:pStyle w:val="SHTKSourceText"/>
        <w:keepNext/>
      </w:pPr>
      <w:r>
        <w:t xml:space="preserve">前生表業已失。 但成就靜慮．無漏無表。 住律儀者。 謂住靜慮．無漏律儀。 無身表者。 謂或眠。 或醉。 或悶。</w:t>
      </w:r>
    </w:p>
    <w:p>
      <w:pPr>
        <w:pStyle w:val="SHTKTranslationText"/>
      </w:pPr>
      <w:r>
        <w:t xml:space="preserve">전생의 표업은 이미 잃었으므로, 다만 정려와 무루의 무표만 성취한다. ‘율의에 머문다’라는 것은 정려율의와 무루율의에 머문다는 뜻이다. ‘신표업이 없다’라는 것은 잠들어 있거나, 취하였거나, 정신을 잃었거나,</w:t>
      </w:r>
    </w:p>
    <w:p>
      <w:pPr>
        <w:pStyle w:val="SHTKSourceText"/>
        <w:keepNext/>
      </w:pPr>
      <w:r>
        <w:t xml:space="preserve">捨諸加行不求起表故。 設有而失者。 謂由三緣捨身表業。 一意樂息故。 二捨加行故。 三限勢過故。 若生色界無身表者。 謂捨加行不求起表故。</w:t>
      </w:r>
    </w:p>
    <w:p>
      <w:pPr>
        <w:pStyle w:val="SHTKTranslationText"/>
      </w:pPr>
      <w:r>
        <w:t xml:space="preserve">여러 가행을 버리고 표업을 일으키기를 구하지 않는 경우를 가리킨다. ‘설령 있더라도 이미 잃었다’라는 것은 세 가지 연으로 말미암아 신표업을 버리는 것을 말한다. 첫째 의요가 그쳤기 때문이고, 둘째 가행을 버렸기 때문이며, 셋째 정해진 세력의 기한이 지났기 때문이다. ‘색계에 태어나 신표업이 없다’라는 것은 가행을 버리고 표업을 일으키기를 구하지 않기 때문이라는 뜻이다.</w:t>
      </w:r>
    </w:p>
    <w:p>
      <w:pPr>
        <w:pStyle w:val="SHTKSourceText"/>
        <w:keepNext/>
      </w:pPr>
      <w:r>
        <w:t xml:space="preserve">設有而失者如前說。 若諸聖者生無色界者。 學成就學無表。 無學成就無學無表 有成就身表亦此無表。 謂生欲界住律儀不得別解脫律儀。 現有身表亦得此無表。 或先有此表不失亦得此無表。</w:t>
      </w:r>
    </w:p>
    <w:p>
      <w:pPr>
        <w:pStyle w:val="SHTKTranslationText"/>
      </w:pPr>
      <w:r>
        <w:t xml:space="preserve">‘설령 있더라도 이미 잃었다’라는 말은 앞서 설명한 것과 같다. ‘여러 성자가 무색계에 태어났다’라는 것은, 유학은 유학의 무표를 성취하고, 무학은 무학의 무표를 성취한다는 뜻이다. 신표업도 성취하고 그 신무표도 성취하는 경우가 있다. 욕계에 태어나 율의에 머무르면서도 별해탈율의는 얻지 않았는데, 현재 신표업이 있고 그 신무표도 얻은 경우이거나, 혹은 이전에 그 신표업이 있었으나 잃지 않았고 그 신무표도 얻은 경우이다.</w:t>
      </w:r>
    </w:p>
    <w:p>
      <w:pPr>
        <w:pStyle w:val="SHTKSourceText"/>
        <w:keepNext/>
      </w:pPr>
      <w:r>
        <w:t xml:space="preserve">若住別解脫律儀。 若住不律儀。 若住非律儀非不律儀。 現有身表亦得此無表。 或先有身表不失亦得此無表。 若生色界現有身表。 或先有身表不失。 此中現有身表亦得此無表。</w:t>
      </w:r>
    </w:p>
    <w:p>
      <w:pPr>
        <w:pStyle w:val="SHTKTranslationText"/>
      </w:pPr>
      <w:r>
        <w:t xml:space="preserve">또는 별해탈율의에 머무르거나, 불율의에 머무르거나, 율의도 불율의도 아닌 상태에 머물면서, 현재 신표업이 있고 그 신무표도 얻은 경우이거나, 혹은 이전에 신표업이 있었으나 잃지 않았고 그 신무표도 얻은 경우이다. 혹은 색계에 태어나 현재 신표업이 있거나, 혹은 이전에 신표업이 있었으나 잃지 않은 경우이다. 이 가운데 ‘현재 신표업이 있고 그 신무표도 얻었다’라는 것의</w:t>
      </w:r>
    </w:p>
    <w:p>
      <w:pPr>
        <w:pStyle w:val="SHTKSourceText"/>
        <w:keepNext/>
      </w:pPr>
      <w:r>
        <w:t xml:space="preserve">等者。 謂以殷重信或猛利纏發表亦得無表。 若住別解脫律儀。 若住不律儀。 彼定成就身表無表。 若生色界現有身表者。 謂不捨加行求起表業。 餘如前說</w:t>
      </w:r>
    </w:p>
    <w:p>
      <w:pPr>
        <w:pStyle w:val="SHTKTranslationText"/>
      </w:pPr>
      <w:r>
        <w:t xml:space="preserve">‘등’이란, 은중한 믿음이나 맹렬한 번뇌의 얽매임으로 표업을 일으키고 무표도 얻은 경우를 가리킨다. 별해탈율의에 머무르거나, 불율의에 머무른다면, 그 사람은 반드시 신표업과 무표업을 성취한다. ‘색계에 태어나 현재 신표업이 있다’라는 것은 가행을 버리지 않고 표업을 일으키기를 구하기 때문이라는 뜻이다. 나머지는 앞서 설명한 바와 같다.</w:t>
      </w:r>
    </w:p>
    <w:p>
      <w:pPr>
        <w:pStyle w:val="SHTKSourceText"/>
        <w:keepNext/>
      </w:pPr>
      <w:r>
        <w:t xml:space="preserve">有非成就身表亦非此無表。</w:t>
      </w:r>
    </w:p>
    <w:p>
      <w:pPr>
        <w:pStyle w:val="SHTKTranslationText"/>
      </w:pPr>
      <w:r>
        <w:t xml:space="preserve">신표업도 성취하지 않고 그 신무표도 성취하지 않는 경우가 있다.</w:t>
      </w:r>
    </w:p>
    <w:p>
      <w:pPr>
        <w:pStyle w:val="SHTKSourceText"/>
        <w:keepNext/>
      </w:pPr>
      <w:r>
        <w:t xml:space="preserve">謂處卵㲉。</w:t>
      </w:r>
    </w:p>
    <w:p>
      <w:pPr>
        <w:pStyle w:val="SHTKTranslationText"/>
      </w:pPr>
      <w:r>
        <w:t xml:space="preserve">알껍질(卵㲉) 속에 있는 경우,</w:t>
      </w:r>
    </w:p>
    <w:p>
      <w:pPr>
        <w:pStyle w:val="SHTKNoteSummary"/>
        <w:keepNext/>
      </w:pPr>
      <w:r>
        <w:t>교감 요약 | [외자] 외자 [穀-禾+卵] (CB00592)</w:t>
      </w:r>
    </w:p>
    <w:p>
      <w:pPr>
        <w:pStyle w:val="SHTKNoteDetail"/>
      </w:pPr>
      <w:r>
        <w:t>• 번역 영향 판정 | [판단 유보]</w:t>
      </w:r>
    </w:p>
    <w:p>
      <w:pPr>
        <w:pStyle w:val="SHTKSourceText"/>
        <w:keepNext/>
      </w:pPr>
      <w:r>
        <w:t xml:space="preserve">若諸異生住胎藏中。</w:t>
      </w:r>
    </w:p>
    <w:p>
      <w:pPr>
        <w:pStyle w:val="SHTKTranslationText"/>
      </w:pPr>
      <w:r>
        <w:t xml:space="preserve">혹은 여러 이생이 태 안에 머물러 있는 경우,</w:t>
      </w:r>
    </w:p>
    <w:p>
      <w:pPr>
        <w:pStyle w:val="SHTKSourceText"/>
        <w:keepNext/>
      </w:pPr>
      <w:r>
        <w:t xml:space="preserve">若生欲界住非律儀非不律儀無[2]有身表。</w:t>
      </w:r>
    </w:p>
    <w:p>
      <w:pPr>
        <w:pStyle w:val="SHTKTranslationText"/>
      </w:pPr>
      <w:r>
        <w:t xml:space="preserve">혹은 욕계에 태어나 율의도 불율의도 아닌 상태에 머물면서 [2]신표업이 없는 경우,</w:t>
      </w:r>
    </w:p>
    <w:p>
      <w:pPr>
        <w:pStyle w:val="SHTKNoteSummary"/>
        <w:keepNext/>
      </w:pPr>
      <w:r>
        <w:t>교감 요약 | [CBETA 교감] 저본 有 → 이문 ∅</w:t>
      </w:r>
    </w:p>
    <w:p>
      <w:pPr>
        <w:pStyle w:val="SHTKNoteDetail"/>
      </w:pPr>
      <w:r>
        <w:t>• 원교감 주기 | 〔有〕－【甲】.</w:t>
      </w:r>
    </w:p>
    <w:p>
      <w:pPr>
        <w:pStyle w:val="SHTKNoteDetail"/>
      </w:pPr>
      <w:r>
        <w:t>• 저본 독법의 직역 | “신표업이 없다”.</w:t>
      </w:r>
    </w:p>
    <w:p>
      <w:pPr>
        <w:pStyle w:val="SHTKNoteDetail"/>
      </w:pPr>
      <w:r>
        <w:t>• 이문 독법의 직역 | “신표업이 없다”.</w:t>
      </w:r>
    </w:p>
    <w:p>
      <w:pPr>
        <w:pStyle w:val="SHTKNoteDetail"/>
      </w:pPr>
      <w:r>
        <w:t>• 번역 영향 | [번역 차이 없음]. 無有와 無는 이 문맥에서 같은 부정을 나타낸다.</w:t>
      </w:r>
    </w:p>
    <w:p>
      <w:pPr>
        <w:pStyle w:val="SHTKNoteDetail"/>
      </w:pPr>
      <w:r>
        <w:t>• 번역 영향 판정 | [번역 차이 없음]</w:t>
      </w:r>
    </w:p>
    <w:p>
      <w:pPr>
        <w:pStyle w:val="SHTKNoteDetail"/>
      </w:pPr>
      <w:r>
        <w:t>• 출처 | CBETA T41n1821, 교감 번호 0222002.</w:t>
      </w:r>
    </w:p>
    <w:p>
      <w:pPr>
        <w:pStyle w:val="SHTKSourceText"/>
        <w:keepNext/>
      </w:pPr>
      <w:r>
        <w:t xml:space="preserve">設有而失。 若諸異生生無色界。 諸異生類住胎卵中已失前生表．無表業現不能起。 如前應知。 生無色界已捨有漏未得無漏。 彼地無色故。 餘如前說。</w:t>
      </w:r>
    </w:p>
    <w:p>
      <w:pPr>
        <w:pStyle w:val="SHTKTranslationText"/>
      </w:pPr>
      <w:r>
        <w:t xml:space="preserve">혹은 설령 있더라도 이미 잃은 경우, 혹은 여러 이생이 무색계에 태어난 경우이다. 여러 이생이 태나 알 속에 머무는 동안에는 전생의 표업과 무표업을 이미 잃었고 현재 새롭게 일으킬 수 없다. 이는 앞서 설명한 바와 같이 알아야 한다. 무색계에 태어난 사람은 유루의 것을 이미 버렸고 무루의 것은 아직 얻지 못하였으며, 그 지에는 색이 없기 때문이다. 나머지는 앞서 설명한 바와 같다.”</w:t>
      </w:r>
    </w:p>
    <w:p>
      <w:pPr>
        <w:pStyle w:val="SHTKPositionMarker"/>
        <w:keepNext/>
      </w:pPr>
      <w:r>
        <w:t xml:space="preserve">[0222a26]</w:t>
      </w:r>
    </w:p>
    <w:p>
      <w:pPr>
        <w:pStyle w:val="SHTKSourceText"/>
        <w:keepNext/>
      </w:pPr>
      <w:r>
        <w:t xml:space="preserve">說住律儀至由何而得者。 此下大文第三明得戒緣別。 就中。 一明得三律儀。 二明得時分齊。 三明近住律儀。 四明近事律儀。 五明三律儀別</w:t>
      </w:r>
    </w:p>
    <w:p>
      <w:pPr>
        <w:pStyle w:val="SHTKTranslationText"/>
      </w:pPr>
      <w:r>
        <w:t xml:space="preserve">‘율의에 머문다고 설하였다……무엇으로 말미암아 얻는가에 이르기까지’라는 것이다. 이 아래에서는 큰 글의 세 번째로 계를 얻는 연의 차이를 밝힌다. 그 가운데에는 첫째 세 가지 율의를 얻는 방식을 밝히는 것과, 둘째 계를 얻는 시간적 한계를 밝히는 것과, 셋째 근주율의를 밝히는 것과, 넷째 근사율의를 밝히는 것과, 다섯째 세 가지 율의의 차이를 밝히는 것이 있다.</w:t>
      </w:r>
    </w:p>
    <w:p>
      <w:pPr>
        <w:pStyle w:val="SHTKSourceText"/>
        <w:keepNext/>
      </w:pPr>
      <w:r>
        <w:t xml:space="preserve">此即第一明得三律儀。 結前問起。</w:t>
      </w:r>
    </w:p>
    <w:p>
      <w:pPr>
        <w:pStyle w:val="SHTKTranslationText"/>
      </w:pPr>
      <w:r>
        <w:t xml:space="preserve">이것은 곧 첫째로 세 가지 율의를 얻는 방식을 밝히는 것이다. 앞의 내용을 맺고 질문을 일으킨다.</w:t>
      </w:r>
    </w:p>
    <w:p>
      <w:pPr>
        <w:pStyle w:val="SHTKPositionMarker"/>
        <w:keepNext/>
      </w:pPr>
      <w:r>
        <w:t xml:space="preserve">[0222b01]</w:t>
      </w:r>
    </w:p>
    <w:p>
      <w:pPr>
        <w:pStyle w:val="SHTKSourceText"/>
        <w:keepNext/>
      </w:pPr>
      <w:r>
        <w:t xml:space="preserve">頌曰至得由他教等者。 就頌答中。 初句明靜慮。 第二句明無漏。 下兩句明別解脫。</w:t>
      </w:r>
    </w:p>
    <w:p>
      <w:pPr>
        <w:pStyle w:val="SHTKTranslationText"/>
      </w:pPr>
      <w:r>
        <w:t xml:space="preserve">‘게송에서 말하기를……타인의 가르침 등으로 말미암아 얻는다는 데 이르기까지’라는 것이다. 게송으로 답한 내용 가운데, 첫째 구절은 정려율의를 밝히고, 둘째 구절은 무루율의를 밝히며, 아래의 두 구절은 별해탈율의를 밝힌다.</w:t>
      </w:r>
    </w:p>
    <w:p>
      <w:pPr>
        <w:pStyle w:val="SHTKPositionMarker"/>
        <w:keepNext/>
      </w:pPr>
      <w:r>
        <w:t xml:space="preserve">[0222b03]</w:t>
      </w:r>
    </w:p>
    <w:p>
      <w:pPr>
        <w:pStyle w:val="SHTKSourceText"/>
        <w:keepNext/>
      </w:pPr>
      <w:r>
        <w:t xml:space="preserve">論曰至與心俱故者。 釋初句。 靜慮律儀由定生故頌說定生。 餘文可解。</w:t>
      </w:r>
    </w:p>
    <w:p>
      <w:pPr>
        <w:pStyle w:val="SHTKTranslationText"/>
      </w:pPr>
      <w:r>
        <w:t xml:space="preserve">‘논에서 말하기를……마음과 함께하기 때문이다에 이르기까지’라는 것이다. 첫째 구절을 해석한 것이다. 정려율의는 선정으로 말미암아 생기므로 게송에서는 ‘정생(定生)’이라고 설한 것이다. 나머지 글의 뜻은 알 수 있다.</w:t>
      </w:r>
    </w:p>
    <w:p>
      <w:pPr>
        <w:pStyle w:val="SHTKPositionMarker"/>
        <w:keepNext/>
      </w:pPr>
      <w:r>
        <w:t xml:space="preserve">[0222b05]</w:t>
      </w:r>
    </w:p>
    <w:p>
      <w:pPr>
        <w:pStyle w:val="SHTKSourceText"/>
        <w:keepNext/>
      </w:pPr>
      <w:r>
        <w:t xml:space="preserve">無漏律儀至如後當辨者。 釋第二句。 頌說彼聲顯前靜慮。 復說聖言簡取六地諸無漏心。 無漏律儀由道生故頌說道生。</w:t>
      </w:r>
    </w:p>
    <w:p>
      <w:pPr>
        <w:pStyle w:val="SHTKTranslationText"/>
      </w:pPr>
      <w:r>
        <w:t xml:space="preserve">‘무루율의는……뒤에서 분별할 것과 같다는 데 이르기까지’라는 것이다. 둘째 구절을 해석한 것이다. 게송에서 ‘피(彼)’라는 말은 앞의 정려를 가리키고, 다시 ‘성(聖)’이라는 말을 사용하여 여섯 지의 여러 무루심만을 가려 취하였다. 무루율의는 도로 말미암아 생기므로 게송에서는 ‘도생(道生)’이라고 설한 것이다.</w:t>
      </w:r>
    </w:p>
    <w:p>
      <w:pPr>
        <w:pStyle w:val="SHTKPositionMarker"/>
        <w:keepNext/>
      </w:pPr>
      <w:r>
        <w:t xml:space="preserve">[0222b07]</w:t>
      </w:r>
    </w:p>
    <w:p>
      <w:pPr>
        <w:pStyle w:val="SHTKSourceText"/>
        <w:keepNext/>
      </w:pPr>
      <w:r>
        <w:t xml:space="preserve">別解脫律儀至由他教得者。 釋下兩句。 可知。</w:t>
      </w:r>
    </w:p>
    <w:p>
      <w:pPr>
        <w:pStyle w:val="SHTKTranslationText"/>
      </w:pPr>
      <w:r>
        <w:t xml:space="preserve">‘별해탈율의는……타인의 가르침으로 말미암아 얻는다는 데 이르기까지’라는 것이다. 아래의 두 구절을 해석한 것이다. 그 뜻은 알 수 있다.</w:t>
      </w:r>
    </w:p>
    <w:p>
      <w:pPr>
        <w:pStyle w:val="SHTKPositionMarker"/>
        <w:keepNext/>
      </w:pPr>
      <w:r>
        <w:t xml:space="preserve">[0222b09]</w:t>
      </w:r>
    </w:p>
    <w:p>
      <w:pPr>
        <w:pStyle w:val="SHTKSourceText"/>
        <w:keepNext/>
      </w:pPr>
      <w:r>
        <w:t xml:space="preserve">此復二種至餘五種戒者。 明二種僧別 四人已上名曰僧伽。 於八眾中苾芻等三從此得故 補特伽羅是別人。 謂餘五種從此得故。 若勤策．勤策女從二人得。 若近事．近事女．近住從一人得。</w:t>
      </w:r>
    </w:p>
    <w:p>
      <w:pPr>
        <w:pStyle w:val="SHTKTranslationText"/>
      </w:pPr>
      <w:r>
        <w:t xml:space="preserve">‘이것에 다시 두 종류가 있으니……나머지 다섯 종류의 계에 이르기까지’라는 것이다. 승가와 개별 사람이라는 두 종류를 밝힌 것이다. 네 사람 이상을 승가라고 이름한다. 여덟 무리 가운데 비구 등 세 무리는 이 승가로부터 계를 얻기 때문이다. 보특가라는 승가가 아닌 개별 사람을 가리킨다. 나머지 다섯 종류는 이 개별 사람으로부터 계를 얻기 때문이다. 사미와 사미니는 두 사람으로부터 얻고, 우바새·우바이와 근주자는 한 사람으로부터 얻는다.</w:t>
      </w:r>
    </w:p>
    <w:p>
      <w:pPr>
        <w:pStyle w:val="SHTKPositionMarker"/>
        <w:keepNext/>
      </w:pPr>
      <w:r>
        <w:t xml:space="preserve">[0222b13]</w:t>
      </w:r>
    </w:p>
    <w:p>
      <w:pPr>
        <w:pStyle w:val="SHTKSourceText"/>
        <w:keepNext/>
      </w:pPr>
      <w:r>
        <w:t xml:space="preserve">諸毘奈耶至復說等言者。 別釋等字。 毘奈耶毘婆沙師說。 有十種得具戒法。 為攝彼故第四句中復說等言。</w:t>
      </w:r>
    </w:p>
    <w:p>
      <w:pPr>
        <w:pStyle w:val="SHTKTranslationText"/>
      </w:pPr>
      <w:r>
        <w:t xml:space="preserve">‘여러 비나야에서는……다시 ‘등’이라는 말을 설한 데 이르기까지’라는 것이다. ‘등’이라는 글자를 따로 해석한다. 비나야의 비바사사들은 구족계를 얻는 방식이 열 가지 있다고 설한다. 그것들을 포섭하기 위하여 넷째 구절에서 다시 ‘등’이라고 말한 것이다.</w:t>
      </w:r>
    </w:p>
    <w:p>
      <w:pPr>
        <w:pStyle w:val="SHTKPositionMarker"/>
        <w:keepNext/>
      </w:pPr>
      <w:r>
        <w:t xml:space="preserve">[0222b16]</w:t>
      </w:r>
    </w:p>
    <w:p>
      <w:pPr>
        <w:pStyle w:val="SHTKSourceText"/>
        <w:keepNext/>
      </w:pPr>
      <w:r>
        <w:t xml:space="preserve">何者為十者。 問。 一由自然至表業而發者。 答 一由自然。 謂佛．獨覺無師自然盡智心時得具足戒。 故正理三十七云。 自然謂智。</w:t>
      </w:r>
    </w:p>
    <w:p>
      <w:pPr>
        <w:pStyle w:val="SHTKTranslationText"/>
      </w:pPr>
      <w:r>
        <w:t xml:space="preserve">‘그 열 가지란 무엇인가?’라는 것이다. 질문이다. ‘첫째 자연에 의한다……표업으로 일으키는 데 이르기까지’라는 것이다. 답이다. 첫째는 자연에 의하여 얻는 것이다. 부처와 독각이 스승 없이 자연스럽게 진지심(盡智心)을 얻을 때 구족계를 얻는 것을 말한다. 그러므로 『정리론』 제37권에서 다음과 같이 말한다. “자연이란 지혜를 말한다.</w:t>
      </w:r>
    </w:p>
    <w:p>
      <w:pPr>
        <w:pStyle w:val="SHTKSourceText"/>
        <w:keepNext/>
      </w:pPr>
      <w:r>
        <w:t xml:space="preserve">以不從師證此智時得具足戒 二由得入正性離生。 謂阿若憍陳那等五苾芻。 又正理云由證見道得具足戒 三由佛命善來苾芻爾時得戒。 謂耶舍等。 耶舍此云譽。 正理云。</w:t>
      </w:r>
    </w:p>
    <w:p>
      <w:pPr>
        <w:pStyle w:val="SHTKTranslationText"/>
      </w:pPr>
      <w:r>
        <w:t xml:space="preserve">스승을 따르지 않고 그 지혜를 증득할 때 구족계를 얻기 때문이다.” 둘째는 정성이생(正性離生)에 들어감을 얻음으로써 구족계를 얻는 것이다. 아야교진여(阿若憍陳那) 등 다섯 비구를 말한다. 또 『정리론』에서는 견도를 증득함으로써 구족계를 얻는다고 말한다. 셋째는 부처께서 ‘잘 왔도다, 비구여’라고 명하실 때 계를 얻는 것이다. 야사(耶舍) 등과 같은 경우이다. ‘야사’는 여기 말로 ‘예(譽)’라고 한다. 『정리론』에서는 다음과 같이 말한다.</w:t>
      </w:r>
    </w:p>
    <w:p>
      <w:pPr>
        <w:pStyle w:val="SHTKSourceText"/>
        <w:keepNext/>
      </w:pPr>
      <w:r>
        <w:t xml:space="preserve">由本願力佛威加故 四由信受佛為大師爾時得戒。 謂大迦葉 五由善巧酬答所問。 謂蘇陀夷 蘇陀夷。 此云善施年始七歲由聰明故善答佛問稱可佛心。 雖年未滿二十。</w:t>
      </w:r>
    </w:p>
    <w:p>
      <w:pPr>
        <w:pStyle w:val="SHTKTranslationText"/>
      </w:pPr>
      <w:r>
        <w:t xml:space="preserve">“본원의 힘과 부처님의 위신력으로 가피하셨기 때문이다.” 넷째는 부처를 큰 스승으로 믿고 받아들일 때 계를 얻는 것이다. 대가섭(大迦葉)과 같은 경우이다. 다섯째는 질문에 능숙하게 대답함으로써 계를 얻는 것이다. 소타이(蘇陀夷)와 같은 경우이다. ‘소타이’란, 여기 말로 ‘선시(善施)’인데, 겨우 일곱 살이었지만 총명하여 부처의 질문에 훌륭하게 답해 부처의 뜻에 맞았다. 비록 나이가 스무 살에 미치지 못했지만,</w:t>
      </w:r>
    </w:p>
    <w:p>
      <w:pPr>
        <w:pStyle w:val="SHTKSourceText"/>
        <w:keepNext/>
      </w:pPr>
      <w:r>
        <w:t xml:space="preserve">佛令眾僧羯磨受具足戒。 由聰明故善巧酬答。 別開一緣。 非酬答時即發戒也 言酬答者。 佛問彼言汝家在何。 蘇陀夷答言三界無家 六由敬受八尊重法爾時得戒。</w:t>
      </w:r>
    </w:p>
    <w:p>
      <w:pPr>
        <w:pStyle w:val="SHTKTranslationText"/>
      </w:pPr>
      <w:r>
        <w:t xml:space="preserve">부처께서 승가에 명하여 갈마를 행하고 구족계를 받게 하셨다. 총명하여 질문에 능숙하게 답하였으므로, 별도로 한 가지 연을 나누어 세운 것이다. 질문에 대답하는 바로 그 순간 계가 일어났다는 것은 아니다. ‘대답하였다’고 하는 내용은 다음과 같다. 부처께서 그에게 ‘네 집은 어디에 있느냐?’ 하고 물으시자, 소타이가 ‘삼계에는 집이 없습니다’라고 답하였다. 여섯째는 여덟 가지 존중해야 할 법을 공경하여 받아들일 때 계를 얻는 것이다.</w:t>
      </w:r>
    </w:p>
    <w:p>
      <w:pPr>
        <w:pStyle w:val="SHTKSourceText"/>
        <w:keepNext/>
      </w:pPr>
      <w:r>
        <w:t xml:space="preserve">謂大生主 舊云大愛道者訛。</w:t>
      </w:r>
    </w:p>
    <w:p>
      <w:pPr>
        <w:pStyle w:val="SHTKTranslationText"/>
      </w:pPr>
      <w:r>
        <w:t xml:space="preserve">대생주(大生主)와 같은 경우이다. 옛날에는 대애도(大愛道)라고 하였으나 잘못이다.</w:t>
      </w:r>
    </w:p>
    <w:p>
      <w:pPr>
        <w:pStyle w:val="SHTKSourceText"/>
        <w:keepNext/>
      </w:pPr>
      <w:r>
        <w:t xml:space="preserve">梵云摩訶波[3]闍波提。</w:t>
      </w:r>
    </w:p>
    <w:p>
      <w:pPr>
        <w:pStyle w:val="SHTKTranslationText"/>
      </w:pPr>
      <w:r>
        <w:t xml:space="preserve">범어로는 마하파[3]사파제(摩訶波闍波提)라고 한다.</w:t>
      </w:r>
    </w:p>
    <w:p>
      <w:pPr>
        <w:pStyle w:val="SHTKNoteSummary"/>
        <w:keepNext/>
      </w:pPr>
      <w:r>
        <w:t>교감 요약 | [CBETA 교감] 저본 闍波提 → 이문 剌闍鉢底</w:t>
      </w:r>
    </w:p>
    <w:p>
      <w:pPr>
        <w:pStyle w:val="SHTKNoteDetail"/>
      </w:pPr>
      <w:r>
        <w:t>• 원교감 주기 | 闍波提＝剌闍鉢底【甲】.</w:t>
      </w:r>
    </w:p>
    <w:p>
      <w:pPr>
        <w:pStyle w:val="SHTKNoteDetail"/>
      </w:pPr>
      <w:r>
        <w:t>• 저본 독법의 직역 | “마하파사파제”라는 음역을 쓴다.</w:t>
      </w:r>
    </w:p>
    <w:p>
      <w:pPr>
        <w:pStyle w:val="SHTKNoteDetail"/>
      </w:pPr>
      <w:r>
        <w:t>• 이문 독법의 직역 | “마하파랄사발저”(摩訶波剌闍鉢底) 계열 음역이 된다.</w:t>
      </w:r>
    </w:p>
    <w:p>
      <w:pPr>
        <w:pStyle w:val="SHTKNoteDetail"/>
      </w:pPr>
      <w:r>
        <w:t>• 번역 영향 | [표현 차이]. 범어 이름의 음역 자형 차이다. 여기서는 번역 본문에 저본의 음역을 남긴다.</w:t>
      </w:r>
    </w:p>
    <w:p>
      <w:pPr>
        <w:pStyle w:val="SHTKNoteDetail"/>
      </w:pPr>
      <w:r>
        <w:t>• 번역 영향 판정 | [표현 차이]</w:t>
      </w:r>
    </w:p>
    <w:p>
      <w:pPr>
        <w:pStyle w:val="SHTKNoteDetail"/>
      </w:pPr>
      <w:r>
        <w:t>• 출처 | CBETA T41n1821, 교감 번호 0222003.</w:t>
      </w:r>
    </w:p>
    <w:p>
      <w:pPr>
        <w:pStyle w:val="SHTKSourceText"/>
        <w:keepNext/>
      </w:pPr>
      <w:r>
        <w:t xml:space="preserve">摩訶此云大。</w:t>
      </w:r>
    </w:p>
    <w:p>
      <w:pPr>
        <w:pStyle w:val="SHTKTranslationText"/>
      </w:pPr>
      <w:r>
        <w:t xml:space="preserve">‘마하’는 여기 말로 ‘대(大)’이고,</w:t>
      </w:r>
    </w:p>
    <w:p>
      <w:pPr>
        <w:pStyle w:val="SHTKSourceText"/>
        <w:keepNext/>
      </w:pPr>
      <w:r>
        <w:t xml:space="preserve">[4]波闍此云生。</w:t>
      </w:r>
    </w:p>
    <w:p>
      <w:pPr>
        <w:pStyle w:val="SHTKTranslationText"/>
      </w:pPr>
      <w:r>
        <w:t xml:space="preserve">[4]‘파사(波闍)’는 여기 말로 ‘생(生)’이며,</w:t>
      </w:r>
    </w:p>
    <w:p>
      <w:pPr>
        <w:pStyle w:val="SHTKNoteSummary"/>
        <w:keepNext/>
      </w:pPr>
      <w:r>
        <w:t>교감 요약 | [CBETA 교감] 저본 波闍 → 이문 波剌闍</w:t>
      </w:r>
    </w:p>
    <w:p>
      <w:pPr>
        <w:pStyle w:val="SHTKNoteDetail"/>
      </w:pPr>
      <w:r>
        <w:t>• 원교감 주기 | 波闍＝波剌闍【甲】.</w:t>
      </w:r>
    </w:p>
    <w:p>
      <w:pPr>
        <w:pStyle w:val="SHTKNoteDetail"/>
      </w:pPr>
      <w:r>
        <w:t>• 저본 독법의 직역 | “파사(波闍)”.</w:t>
      </w:r>
    </w:p>
    <w:p>
      <w:pPr>
        <w:pStyle w:val="SHTKNoteDetail"/>
      </w:pPr>
      <w:r>
        <w:t>• 이문 독법의 직역 | “파랄사(波剌闍)”.</w:t>
      </w:r>
    </w:p>
    <w:p>
      <w:pPr>
        <w:pStyle w:val="SHTKNoteDetail"/>
      </w:pPr>
      <w:r>
        <w:t>• 번역 영향 | [표현 차이]. 원어 요소 “생”을 지칭하는 음역의 차이이다.</w:t>
      </w:r>
    </w:p>
    <w:p>
      <w:pPr>
        <w:pStyle w:val="SHTKNoteDetail"/>
      </w:pPr>
      <w:r>
        <w:t>• 번역 영향 판정 | [표현 차이]</w:t>
      </w:r>
    </w:p>
    <w:p>
      <w:pPr>
        <w:pStyle w:val="SHTKNoteDetail"/>
      </w:pPr>
      <w:r>
        <w:t>• 출처 | CBETA T41n1821, 교감 번호 0222004.</w:t>
      </w:r>
    </w:p>
    <w:p>
      <w:pPr>
        <w:pStyle w:val="SHTKSourceText"/>
        <w:keepNext/>
      </w:pPr>
      <w:r>
        <w:t xml:space="preserve">[5]波提此云主。</w:t>
      </w:r>
    </w:p>
    <w:p>
      <w:pPr>
        <w:pStyle w:val="SHTKTranslationText"/>
      </w:pPr>
      <w:r>
        <w:t xml:space="preserve">[5]‘파제(波提)’는 여기 말로 ‘주(主)’이다.</w:t>
      </w:r>
    </w:p>
    <w:p>
      <w:pPr>
        <w:pStyle w:val="SHTKNoteSummary"/>
        <w:keepNext/>
      </w:pPr>
      <w:r>
        <w:t>교감 요약 | [CBETA 교감] 저본 波提 → 이문 鉢底</w:t>
      </w:r>
    </w:p>
    <w:p>
      <w:pPr>
        <w:pStyle w:val="SHTKNoteDetail"/>
      </w:pPr>
      <w:r>
        <w:t>• 원교감 주기 | 波提＝鉢底【甲】.</w:t>
      </w:r>
    </w:p>
    <w:p>
      <w:pPr>
        <w:pStyle w:val="SHTKNoteDetail"/>
      </w:pPr>
      <w:r>
        <w:t>• 저본 독법의 직역 | “파제(波提)”.</w:t>
      </w:r>
    </w:p>
    <w:p>
      <w:pPr>
        <w:pStyle w:val="SHTKNoteDetail"/>
      </w:pPr>
      <w:r>
        <w:t>• 이문 독법의 직역 | “발저(鉢底)”.</w:t>
      </w:r>
    </w:p>
    <w:p>
      <w:pPr>
        <w:pStyle w:val="SHTKNoteDetail"/>
      </w:pPr>
      <w:r>
        <w:t>• 번역 영향 | [표현 차이]. 원어 요소 “주”를 지칭하는 음역의 차이이다.</w:t>
      </w:r>
    </w:p>
    <w:p>
      <w:pPr>
        <w:pStyle w:val="SHTKNoteDetail"/>
      </w:pPr>
      <w:r>
        <w:t>• 번역 영향 판정 | [표현 차이]</w:t>
      </w:r>
    </w:p>
    <w:p>
      <w:pPr>
        <w:pStyle w:val="SHTKNoteDetail"/>
      </w:pPr>
      <w:r>
        <w:t>• 출처 | CBETA T41n1821, 교감 번호 0222005.</w:t>
      </w:r>
    </w:p>
    <w:p>
      <w:pPr>
        <w:pStyle w:val="SHTKSourceText"/>
        <w:keepNext/>
      </w:pPr>
      <w:r>
        <w:t xml:space="preserve">是大梵王千名中一稱也[6]眾生多故名曰大生。</w:t>
      </w:r>
    </w:p>
    <w:p>
      <w:pPr>
        <w:pStyle w:val="SHTKTranslationText"/>
      </w:pPr>
      <w:r>
        <w:t xml:space="preserve">이는 대범왕의 천 가지 이름 가운데 하나의 명칭이다.[6] 중생이 많으므로 ‘대생’이라고 이름한다.</w:t>
      </w:r>
    </w:p>
    <w:p>
      <w:pPr>
        <w:pStyle w:val="SHTKNoteSummary"/>
        <w:keepNext/>
      </w:pPr>
      <w:r>
        <w:t>교감 요약 | [CBETA 교감] 저본 眾 → 이문 生眾</w:t>
      </w:r>
    </w:p>
    <w:p>
      <w:pPr>
        <w:pStyle w:val="SHTKNoteDetail"/>
      </w:pPr>
      <w:r>
        <w:t>• 원교감 주기 | （生）＋眾【甲】.</w:t>
      </w:r>
    </w:p>
    <w:p>
      <w:pPr>
        <w:pStyle w:val="SHTKNoteDetail"/>
      </w:pPr>
      <w:r>
        <w:t>• 저본 독법의 직역 | “중생이 많으므로 대생이라 이름한다”.</w:t>
      </w:r>
    </w:p>
    <w:p>
      <w:pPr>
        <w:pStyle w:val="SHTKNoteDetail"/>
      </w:pPr>
      <w:r>
        <w:t>• 이문 독법의 직역 | “중생을 낳고 중생이 많으므로 대생이라 이름한다”라는 연쇄로 읽힐 수 있다.</w:t>
      </w:r>
    </w:p>
    <w:p>
      <w:pPr>
        <w:pStyle w:val="SHTKNoteDetail"/>
      </w:pPr>
      <w:r>
        <w:t>• 번역 영향 | [판단 유보]. “生眾生多”의 生을 동사로 취할지 뒤 명칭의 오입으로 볼지 구두가 불안정하다. 저본의 眾을 보존한다.</w:t>
      </w:r>
    </w:p>
    <w:p>
      <w:pPr>
        <w:pStyle w:val="SHTKNoteDetail"/>
      </w:pPr>
      <w:r>
        <w:t>• 번역 영향 판정 | [판단 유보]</w:t>
      </w:r>
    </w:p>
    <w:p>
      <w:pPr>
        <w:pStyle w:val="SHTKNoteDetail"/>
      </w:pPr>
      <w:r>
        <w:t>• 출처 | CBETA T41n1821, 교감 번호 0222006.</w:t>
      </w:r>
    </w:p>
    <w:p>
      <w:pPr>
        <w:pStyle w:val="SHTKSourceText"/>
        <w:keepNext/>
      </w:pPr>
      <w:r>
        <w:t xml:space="preserve">梵王能生一切眾生。 與大生為主名大生主。 從所乞所天神為名故名大生主。 是佛姨母。 佛遣阿難為說八尊重法。 彼即敬受。 爾時得戒。 此八是應尊重法故名尊重法。</w:t>
      </w:r>
    </w:p>
    <w:p>
      <w:pPr>
        <w:pStyle w:val="SHTKTranslationText"/>
      </w:pPr>
      <w:r>
        <w:t xml:space="preserve">범왕은 모든 중생을 낳을 수 있으며, 대생의 주인이 되므로 ‘대생주’라고 이름한다. 구걸한 대상인 천신으로부터 이름을 따왔으므로 ‘대생주’라고 이름한다. 그는 부처님의 이모이다. 부처께서는 아난에게 명하여 그에게 여덟 가지 존중법을 설하게 하셨다. 그가 곧 공경하여 받아들였고, 그때 계를 얻었다. 이 여덟 가지는 존중해야 할 법이므로 ‘존중법’이라 이름한다.</w:t>
      </w:r>
    </w:p>
    <w:p>
      <w:pPr>
        <w:pStyle w:val="SHTKSourceText"/>
        <w:keepNext/>
      </w:pPr>
      <w:r>
        <w:t xml:space="preserve">於尼眾中最初出家。 廣如律辨。 八尊重法舊云八敬 七由遣使得戒。 謂法授尼。 尼名法授名法授尼。</w:t>
      </w:r>
    </w:p>
    <w:p>
      <w:pPr>
        <w:pStyle w:val="SHTKTranslationText"/>
      </w:pPr>
      <w:r>
        <w:t xml:space="preserve">비구니 무리 가운데 가장 먼저 출가한 사람이다. 자세한 내용은 율에서 분별한 바와 같다. 여덟 가지 존중법은 옛날에는 ‘팔경(八敬)’이라고 하였다. 일곱째는 사자를 파견함으로써 계를 얻는 것이다. 법수니(法授尼)와 같은 경우이다. 그 비구니의 이름이 법수이므로 ‘법수니’라고 한다.</w:t>
      </w:r>
    </w:p>
    <w:p>
      <w:pPr>
        <w:pStyle w:val="SHTKSourceText"/>
        <w:keepNext/>
      </w:pPr>
      <w:r>
        <w:t xml:space="preserve">此尼端[7]政欲往僧中恐路有難。</w:t>
      </w:r>
    </w:p>
    <w:p>
      <w:pPr>
        <w:pStyle w:val="SHTKTranslationText"/>
      </w:pPr>
      <w:r>
        <w:t xml:space="preserve">[판독 불확실] 이 비구니는 용모가 ‘端政’이라 되어 있고, 승가에 가려고 했지만 길에 어려움이 있을까 걱정하였다.</w:t>
      </w:r>
    </w:p>
    <w:p>
      <w:pPr>
        <w:pStyle w:val="SHTKNoteSummary"/>
        <w:keepNext/>
      </w:pPr>
      <w:r>
        <w:t>교감 요약 | [CBETA 교감] 저본 政 → 이문 正</w:t>
      </w:r>
    </w:p>
    <w:p>
      <w:pPr>
        <w:pStyle w:val="SHTKNoteDetail"/>
      </w:pPr>
      <w:r>
        <w:t>• 원교감 주기 | 政＝正【甲】＊.</w:t>
      </w:r>
    </w:p>
    <w:p>
      <w:pPr>
        <w:pStyle w:val="SHTKNoteDetail"/>
      </w:pPr>
      <w:r>
        <w:t>• 저본 독법의 직역 | 원문 “端政”: 문맥상 “용모가 단정하여”로 잠정 해석.</w:t>
      </w:r>
    </w:p>
    <w:p>
      <w:pPr>
        <w:pStyle w:val="SHTKNoteDetail"/>
      </w:pPr>
      <w:r>
        <w:t>• 이문 독법의 직역 | “端正”: “용모가 단정하여”.</w:t>
      </w:r>
    </w:p>
    <w:p>
      <w:pPr>
        <w:pStyle w:val="SHTKNoteDetail"/>
      </w:pPr>
      <w:r>
        <w:t>• 번역 영향 판정 | [판단 유보]</w:t>
      </w:r>
    </w:p>
    <w:p>
      <w:pPr>
        <w:pStyle w:val="SHTKNoteDetail"/>
      </w:pPr>
      <w:r>
        <w:t>• 출처 | CBETA T41n1821, 교감 번호 0222007.</w:t>
      </w:r>
    </w:p>
    <w:p>
      <w:pPr>
        <w:pStyle w:val="SHTKSourceText"/>
        <w:keepNext/>
      </w:pPr>
      <w:r>
        <w:t xml:space="preserve">受具戒時不對大僧。 大僧遣一尼受法轉與受戒。 故由遣使得具戒也。</w:t>
      </w:r>
    </w:p>
    <w:p>
      <w:pPr>
        <w:pStyle w:val="SHTKTranslationText"/>
      </w:pPr>
      <w:r>
        <w:t xml:space="preserve">그래서 구족계를 받을 때 큰 승가와 직접 대면하지 않고, 큰 승가가 한 비구니를 파견하여 법을 받아 가서 그에게 전하여 계를 받게 하였다. 그러므로 사자를 파견함으로써 구족계를 얻는 것이다.</w:t>
      </w:r>
    </w:p>
    <w:p>
      <w:pPr>
        <w:pStyle w:val="SHTKSourceText"/>
        <w:keepNext/>
      </w:pPr>
      <w:r>
        <w:t xml:space="preserve">由尼端[＊]政世尊別開此緣</w:t>
      </w:r>
    </w:p>
    <w:p>
      <w:pPr>
        <w:pStyle w:val="SHTKTranslationText"/>
      </w:pPr>
      <w:r>
        <w:t xml:space="preserve">비구니의 용모가 단[＊]정하였기 때문에 세존께서 이 연을 별도로 허락하신 것이다.</w:t>
      </w:r>
    </w:p>
    <w:p>
      <w:pPr>
        <w:pStyle w:val="SHTKNoteSummary"/>
        <w:keepNext/>
      </w:pPr>
      <w:r>
        <w:t>교감 요약 | [상호참조] 이 [＊]는 CBETA가 붙인 참조 표지로, 연결된 교감을 확정할 수 없다.</w:t>
      </w:r>
    </w:p>
    <w:p>
      <w:pPr>
        <w:pStyle w:val="SHTKNoteDetail"/>
      </w:pPr>
      <w:r>
        <w:t>• 출처 | CBETA T41n1821, 교감 번호 0222007.</w:t>
      </w:r>
    </w:p>
    <w:p>
      <w:pPr>
        <w:pStyle w:val="SHTKSourceText"/>
        <w:keepNext/>
      </w:pPr>
      <w:r>
        <w:t xml:space="preserve">八由持律為第五人。 謂於邊國以無僧故極少猶須五人。 以和上不入眾數餘四成眾。 減不成眾。 於五人中必須一人持律羯摩。 故言持律第五。 減五不成。 多即不遮</w:t>
      </w:r>
    </w:p>
    <w:p>
      <w:pPr>
        <w:pStyle w:val="SHTKTranslationText"/>
      </w:pPr>
      <w:r>
        <w:t xml:space="preserve">여덟째는 율을 지니는 사람을 다섯 번째 사람으로 삼는 것이다. 변방 국가에서는 승가가 부족하므로 최소한 다섯 사람은 있어야 한다. 화상은 대중의 수에 들지 않으므로 나머지 네 사람이 대중을 이룬다. 그보다 적으면 대중이 성립하지 않는다. 다섯 사람 가운데 반드시 한 사람은 율의 갈마를 지닐 줄 알아야 한다. 그러므로 ‘지율을 다섯 번째로 한다’고 말한 것이다. 다섯 사람보다 적으면 성립하지 않고, 더 많은 것은 막지 않는다.</w:t>
      </w:r>
    </w:p>
    <w:p>
      <w:pPr>
        <w:pStyle w:val="SHTKSourceText"/>
        <w:keepNext/>
      </w:pPr>
      <w:r>
        <w:t xml:space="preserve">九由十眾 謂於中國僧多之處。 極少猶須十人。 多亦不遮 十由三說歸佛．法．僧。 謂六十賢和眾部共集。 佛遣阿羅漢為說三歸受具戒 如是上來所得十種別解脫律儀非必定依表業而發。</w:t>
      </w:r>
    </w:p>
    <w:p>
      <w:pPr>
        <w:pStyle w:val="SHTKTranslationText"/>
      </w:pPr>
      <w:r>
        <w:t xml:space="preserve">아홉째는 열 명의 대중에 의하는 것이다. 승가가 많은 중국(中國)의 장소에서는 최소한 열 명은 있어야 하지만, 그보다 많은 것 역시 막지 않는다. 열째는 불·법·승에 귀의함을 세 번 말함으로써 계를 얻는 것이다. 예순 명의 현화(賢和) 무리가 함께 모인 경우이다. 부처께서 아라한을 파견하여 삼귀의를 설하게 하고 구족계를 받게 하셨다. 이와 같이 앞서 열거한 열 가지 방식으로 얻는 별해탈율의는 반드시 표업에 의지하여 일어나는 것만은 아니다.</w:t>
      </w:r>
    </w:p>
    <w:p>
      <w:pPr>
        <w:pStyle w:val="SHTKSourceText"/>
        <w:keepNext/>
      </w:pPr>
      <w:r>
        <w:t xml:space="preserve">謂初二種不從表生。 後八表生 問前說別解脫從他教得。 自然。 見道非從他教如何得戒 解云前文且據從他教得。 後文通據不從他得。 故說等言攝此異義</w:t>
      </w:r>
    </w:p>
    <w:p>
      <w:pPr>
        <w:pStyle w:val="SHTKTranslationText"/>
      </w:pPr>
      <w:r>
        <w:t xml:space="preserve">앞의 두 종류는 표업으로부터 생겨나지 않고, 뒤의 여덟 종류는 표업으로부터 생겨난다는 것이다. 묻는다. 앞에서는 별해탈율의가 타인의 가르침을 따라 얻어진다고 설하였는데, 자연득과 견도득은 타인의 가르침을 따르지 않으면서 어떻게 계를 얻는가? 해석한다. 앞의 글에서는 우선 타인의 가르침을 따라 얻는 경우에 근거한 것이고, 뒤의 글에서는 타인에게서 얻지 않는 경우까지 통틀어 근거로 삼았다. 그러므로 ‘등’이라는 말을 설하여 이와 다른 뜻도 포섭한 것이다.</w:t>
      </w:r>
    </w:p>
    <w:p>
      <w:pPr>
        <w:pStyle w:val="SHTKSourceText"/>
        <w:keepNext/>
      </w:pPr>
      <w:r>
        <w:t xml:space="preserve">問不從他得此義可然。 如何無表非從表起。 如下論云。 七善業道若從受生必皆具二謂表．無表。 受生尸羅必依表故 解云從他受生必依表發。 不從他受非依表生何違須釋 問若有無表不從表生。</w:t>
      </w:r>
    </w:p>
    <w:p>
      <w:pPr>
        <w:pStyle w:val="SHTKTranslationText"/>
      </w:pPr>
      <w:r>
        <w:t xml:space="preserve">묻는다. 타인에게서 얻지 않는다는 뜻은 그렇다고 할 수 있지만, 어떻게 무표가 표업으로부터 생겨나지 않는단 말인가? 아래의 논에서는 다음과 같이 말한다. “일곱 선업도가 수계로부터 생긴다면 반드시 두 가지, 곧 표업과 무표업을 함께 갖춘다. 수계에서 생겨난 시라(尸羅)는 반드시 표업에 의지하기 때문이다.” 해석한다. 타인에게 계를 받아 생기는 경우는 반드시 표업에 의지하여 일어나지만, 타인에게 계를 받지 않은 경우는 표업에 의지해 생기는 것이 아니니, 어떻게 어긋남이 있어서 굳이 해석해야 하겠는가? 묻는다. 만약 표업으로부터 생겨나지 않는 무표가 있다면,</w:t>
      </w:r>
    </w:p>
    <w:p>
      <w:pPr>
        <w:pStyle w:val="SHTKSourceText"/>
        <w:keepNext/>
      </w:pPr>
      <w:r>
        <w:t xml:space="preserve">何故下文論主設難云欲無無表離表而生 解云下文論主敘餘師義難 或可下文通據加行．根本兩位必有表故。 故言欲無無表離表而生。 若不爾者遣使殺等根本成時有何表耶。 非言自然。 見道。 得戒根本無表必依表生。</w:t>
      </w:r>
    </w:p>
    <w:p>
      <w:pPr>
        <w:pStyle w:val="SHTKTranslationText"/>
      </w:pPr>
      <w:r>
        <w:t xml:space="preserve">어째서 아래 글에서 논주가 논난을 제기하면서 ‘표업을 떠나 생기는 무표는 없다고 하고자 한다’라고 말하는가? 해석한다. 아래 글은 논주가 다른 논사의 뜻을 서술하여 비난한 것이다. 또는 아래 글은 가행위와 근본위의 두 단계 모두에 표업이 반드시 있다는 점을 통틀어 근거로 삼았을 수도 있다. 그러므로 ‘표업을 떠나 생기는 무표는 없다고 하고자 한다’라고 말한 것이다. 그렇지 않다면 사람을 보내어 살생시키는 등의 경우에는 근본업이 성립할 때 어떠한 표업이 있겠는가? 이 말은 자연득의 경우에 견도를 거쳐 계를 얻을 때의 근본무표가 반드시 표업에 의지하여 생긴다는 뜻이 아니다.</w:t>
      </w:r>
    </w:p>
    <w:p>
      <w:pPr>
        <w:pStyle w:val="SHTKSourceText"/>
        <w:keepNext/>
      </w:pPr>
      <w:r>
        <w:t xml:space="preserve">故不相違 又解如是上來所得十種別解脫律儀。 七支無表非必定依七表業發。 如羯摩受戒從身三表業亦發語無表。 如三歸受戒從語四表業亦發身無表。 非必定依自類表發。 若作此解十種得戒皆依表發。 如自然。</w:t>
      </w:r>
    </w:p>
    <w:p>
      <w:pPr>
        <w:pStyle w:val="SHTKTranslationText"/>
      </w:pPr>
      <w:r>
        <w:t xml:space="preserve">그러므로 서로 어긋나지 않는다. 또 다른 해석은 이러하다. 앞서 열거한 열 가지 방식으로 얻는 별해탈율의의 경우, 일곱 지분의 무표는 반드시 일곱 지분의 표업에 의지하여 일어나는 것만은 아니다. 이를테면 갈마로 계를 받을 때에는 세 가지 신표업으로부터 네 가지 어무표도 일으키며, 삼귀의로 계를 받을 때에는 네 가지 어표업으로부터 세 가지 신무표도 일으킨다. 반드시 자기와 같은 부류의 표업에 의지하여 일어나는 것은 아니라는 뜻이다. 이와 같이 해석한다면, 열 가지 방식으로 계를 얻는 것 모두 표업에 의지하여 일어난다. 자연득이나</w:t>
      </w:r>
    </w:p>
    <w:p>
      <w:pPr>
        <w:pStyle w:val="SHTKSourceText"/>
        <w:keepNext/>
      </w:pPr>
      <w:r>
        <w:t xml:space="preserve">見道。 亦從表業發得無表 此解意說自然。 見道。 謂彼先時決定有表相續不斷。 乃至聖位從彼表發無表律儀 問如下論云七善業道若從受生必皆具二謂表．無表。 受生尸羅必依表故。</w:t>
      </w:r>
    </w:p>
    <w:p>
      <w:pPr>
        <w:pStyle w:val="SHTKTranslationText"/>
      </w:pPr>
      <w:r>
        <w:t xml:space="preserve">견도득 역시 표업으로부터 무표를 일으켜 얻는 것이다. 이 해석의 뜻은 자연득이나 견도득의 경우에도 그들이 이전에 반드시 표업을 지녀 상속이 끊어지지 않았기 때문에, 성위에 이를 때까지 그 표업으로부터 무표율의를 일으킨다는 것이다. 묻는다. 아래의 논에서 “일곱 선업도가 수계로부터 생긴다면 반드시 표업과 무표업의 두 가지를 함께 갖춘다. 수계로부터 생겨난 시라는 반드시 표업에 의지하기 때문이다”라고 말한다.</w:t>
      </w:r>
    </w:p>
    <w:p>
      <w:pPr>
        <w:pStyle w:val="SHTKSourceText"/>
        <w:keepNext/>
      </w:pPr>
      <w:r>
        <w:t xml:space="preserve">准此文說。 但言受生具二受生依表。 何故不言自然。 見道。 亦具二耶 解云下論據顯且言受生。 不遮自然。 見道。</w:t>
      </w:r>
    </w:p>
    <w:p>
      <w:pPr>
        <w:pStyle w:val="SHTKTranslationText"/>
      </w:pPr>
      <w:r>
        <w:t xml:space="preserve">이 글에 비추어 보면, 오직 수계에서 생긴 것에 두 가지가 함께 있고 그것이 표업에 의지한다고만 말하였다. 어째서 자연득이나 견도득도 두 가지를 함께 갖춘다고 말하지 않았는가? 해석한다. 아래 논에서는 분명하게 드러나는 경우에 근거하여 우선 수계에서 생긴 것을 말한 것이므로, 자연득이나 견도득에서</w:t>
      </w:r>
    </w:p>
    <w:p>
      <w:pPr>
        <w:pStyle w:val="SHTKSourceText"/>
        <w:keepNext/>
      </w:pPr>
      <w:r>
        <w:t xml:space="preserve">得戒具二依表 或自然。 見道。 要期受生故。 受生類故。 亦名受生。 若作此解善順下文欲無無表離表而生又正理論中亦有兩說。 如彼論云。</w:t>
      </w:r>
    </w:p>
    <w:p>
      <w:pPr>
        <w:pStyle w:val="SHTKTranslationText"/>
      </w:pPr>
      <w:r>
        <w:t xml:space="preserve">계를 얻을 때 두 가지를 함께 갖추고 표업에 의지하는 경우를 배척하지 않는다. 또는 자연득이나 견도득도 서원하여 계를 받음으로써 생긴 것이므로, 수계로 생기는 부류이기 때문에 역시 수계로 생긴 것이라 이름한다. 이와 같이 해석하면 아래 글의 ‘표업을 떠나 생기는 무표는 없다고 하고자 한다’라는 말과 잘 부합한다. 또 『정리론』에도 두 가지 설이 있다. 그 논에서는 다음과 같이 말한다.</w:t>
      </w:r>
    </w:p>
    <w:p>
      <w:pPr>
        <w:pStyle w:val="SHTKSourceText"/>
        <w:keepNext/>
      </w:pPr>
      <w:r>
        <w:t xml:space="preserve">有餘師說非於欲界一切無表悉依表生。 如得果時。 五苾芻等得別解脫戒。</w:t>
      </w:r>
    </w:p>
    <w:p>
      <w:pPr>
        <w:pStyle w:val="SHTKTranslationText"/>
      </w:pPr>
      <w:r>
        <w:t xml:space="preserve">“어떤 다른 논사는 욕계의 모든 무표가 전부 표업에 의지하여 생기는 것은 아니라고 설한다. 예컨대 과위를 얻을 때 다섯 비구 등이 별해탈계를 얻는 경우이다.</w:t>
      </w:r>
    </w:p>
    <w:p>
      <w:pPr>
        <w:pStyle w:val="SHTKPositionMarker"/>
        <w:keepNext/>
      </w:pPr>
      <w:r>
        <w:t xml:space="preserve">[0223a26]</w:t>
      </w:r>
    </w:p>
    <w:p>
      <w:pPr>
        <w:pStyle w:val="SHTKSourceText"/>
        <w:keepNext/>
      </w:pPr>
      <w:r>
        <w:t xml:space="preserve">然彼先時決定有表 解云彼論餘師意。 說欲有無表離表而生 然彼已下是正理論師意。 欲無無表離表而生。 然彼得果五苾芻等。 先時決定有表相續不斷。 乃至聖位從彼表發無表律儀</w:t>
      </w:r>
    </w:p>
    <w:p>
      <w:pPr>
        <w:pStyle w:val="SHTKTranslationText"/>
      </w:pPr>
      <w:r>
        <w:t xml:space="preserve">그러나 그들은 이전에 반드시 표업을 지니고 있었다.” 해석한다. 그 논에서 말하는 다른 논사의 뜻은 욕계에도 표업을 떠나 생기는 무표가 있다고 말하려는 것이다. ‘그러나 그들은……’ 이하의 말은 『정리론』 논사의 뜻으로, 표업을 떠나 생기는 무표는 없다고 말하려는 것이다. 그런데 과위를 얻은 다섯 비구 등에게는 이전에 반드시 표업이 있어서 그 상속이 끊어지지 않았으니, 성위에 이르기까지 그 표업으로부터 무표율의를 일으킨다는 것이다.</w:t>
      </w:r>
    </w:p>
    <w:p>
      <w:pPr>
        <w:pStyle w:val="SHTKSourceText"/>
        <w:keepNext/>
      </w:pPr>
      <w:r>
        <w:t xml:space="preserve">前解同正理餘師說。 後解同正理論意 又婆沙一百二十二明有成就現在身無表非此表中亦有兩解云。 若住別解脫律儀及住不律儀現無身表。 有作是說此說第二剎那以後。 彼初剎那必有表故。 有作是說彼初剎那亦是所說。 有現無身表受不律儀故。</w:t>
      </w:r>
    </w:p>
    <w:p>
      <w:pPr>
        <w:pStyle w:val="SHTKTranslationText"/>
      </w:pPr>
      <w:r>
        <w:t xml:space="preserve">앞의 해석은 『정리론』의 다른 논사가 설한 것과 같고, 뒤의 해석은 『정리론』 논사의 뜻과 같다. 또 『바사론』 제122권에서도 현재 신무표는 성취하지만 그 신표업은 성취하지 않는 경우를 밝히면서 두 가지 해석을 제시한다. “별해탈율의에 머물거나 불율의에 머물러 있으면서 현재 신표업이 없는 경우에 대하여, 어떤 이는 이렇게 말한다. 이것은 둘째 찰나 이후를 가리킨다. 그 최초 찰나에는 반드시 표업이 있기 때문이다. 또 어떤 이는 이렇게 말한다. 그 최초 찰나 역시 여기에서 말하는 경우이다. 현재 신표업이 없으면서도 불율의를 받는 경우가 있고,</w:t>
      </w:r>
    </w:p>
    <w:p>
      <w:pPr>
        <w:pStyle w:val="SHTKSourceText"/>
        <w:keepNext/>
      </w:pPr>
      <w:r>
        <w:t xml:space="preserve">及在定中得具戒故 解彼論云言有現無身表受不律儀故者。 謂受事得不律儀現無身表。 言及在定中得具戒故者。 謂佛。 獨覺。 及五苾芻。 在定得戒亦無身表</w:t>
      </w:r>
    </w:p>
    <w:p>
      <w:pPr>
        <w:pStyle w:val="SHTKTranslationText"/>
      </w:pPr>
      <w:r>
        <w:t xml:space="preserve">선정 중에 구족계를 얻는 경우도 있기 때문이다.” 해석한다. 그 논문에서 ‘현재 신표업이 없으면서도 불율의를 받기 때문이다’라고 말한 것은, 일로써 받아 불율의를 얻을 때 현재 신표업이 없는 경우를 가리킨다. ‘선정 중에 구족계를 얻기 때문이다’라고 말한 것은, 부처와 독각, 그리고 다섯 비구가 선정 중에 계를 얻을 때에도 신표업이 없다는 뜻이다.</w:t>
      </w:r>
    </w:p>
    <w:p>
      <w:pPr>
        <w:pStyle w:val="SHTKSourceText"/>
        <w:keepNext/>
      </w:pPr>
      <w:r>
        <w:t xml:space="preserve">前師意說欲無無表離表而生。 後師意說欲界亦有無表離表而生。 然無評家 前解同婆沙後師。 後解同婆沙前師。</w:t>
      </w:r>
    </w:p>
    <w:p>
      <w:pPr>
        <w:pStyle w:val="SHTKTranslationText"/>
      </w:pPr>
      <w:r>
        <w:t xml:space="preserve">앞의 논사는 표업을 떠나 생기는 무표가 없다고 말하려는 것이고, 뒤의 논사는 욕계에서도 표업을 떠나 생기는 무표가 있다고 말하는 것이다. 그러나 어느 쪽을 옳다고 평정한 평가는 없다. 앞의 해석은 『바사론』의 뒤 논사와 같고, 뒤의 해석은 『바사론』의 앞 논사와 같다.</w:t>
      </w:r>
    </w:p>
    <w:p>
      <w:pPr>
        <w:pStyle w:val="SHTKPositionMarker"/>
        <w:keepNext/>
      </w:pPr>
      <w:r>
        <w:t xml:space="preserve">[0223b16]</w:t>
      </w:r>
    </w:p>
    <w:p>
      <w:pPr>
        <w:pStyle w:val="SHTKSourceText"/>
        <w:keepNext/>
      </w:pPr>
      <w:r>
        <w:t xml:space="preserve">又此所說至為半月等者。 此下第二明時節分齊。 就中。 一明別解脫分齊。 二明不律儀分齊 此即第一明別解脫分齊。 總有二種。 如文可知。</w:t>
      </w:r>
    </w:p>
    <w:p>
      <w:pPr>
        <w:pStyle w:val="SHTKTranslationText"/>
      </w:pPr>
      <w:r>
        <w:t xml:space="preserve">또 ‘이렇게 말한 것부터……보름 등으로 삼는 것에 이르기까지’라는 것이다. 이 아래에서는 두 번째로 시간의 한계를 밝힌다. 그 가운데, 첫째 별해탈율의의 한계를 밝히고, 둘째 불율의의 한계를 밝힌다. 이는 곧 첫째로 별해탈율의의 한계를 밝히는 것이다. 모두 두 종류가 있다. 글과 같으므로 알 수 있다.</w:t>
      </w:r>
    </w:p>
    <w:p>
      <w:pPr>
        <w:pStyle w:val="SHTKSourceText"/>
        <w:keepNext/>
      </w:pPr>
      <w:r>
        <w:t xml:space="preserve">靜慮．無漏．及處中等時節不定。 非如別解二時定故。 所以不說 因明戒時顯時非實。 非如外道執時實有。 會釋經言。 重說晝．夜所以經中說半月等無別有體。</w:t>
      </w:r>
    </w:p>
    <w:p>
      <w:pPr>
        <w:pStyle w:val="SHTKTranslationText"/>
      </w:pPr>
      <w:r>
        <w:t xml:space="preserve">정려율의·무루율의 및 처중의 경우 등은 시간의 한계가 일정하지 않다. 별해탈율의처럼 두 가지 시간이 일정한 것이 아니기 때문이다. 그러므로 따로 설하지 않는다. 계의 시간을 밝히는 데 기대어 ‘시간’이 실체가 아님을 드러낸다. 외도가 시간을 실유라고 집착하는 것과 같지 않다. 경문의 말을 회통하여 풀이한다. 낮과 밤을 거듭 설한 까닭에 경전에서 보름 등을 말했을 뿐, 별도의 실체가 있는 것은 아니다.</w:t>
      </w:r>
    </w:p>
    <w:p>
      <w:pPr>
        <w:pStyle w:val="SHTKSourceText"/>
        <w:keepNext/>
      </w:pPr>
      <w:r>
        <w:t xml:space="preserve">真諦師[1]云解云此通伏難。</w:t>
      </w:r>
    </w:p>
    <w:p>
      <w:pPr>
        <w:pStyle w:val="SHTKTranslationText"/>
      </w:pPr>
      <w:r>
        <w:t xml:space="preserve">진제법사는 “풀이하면, 이는 숨은 난문을 회통한 것이다”라고 하였다.</w:t>
      </w:r>
    </w:p>
    <w:p>
      <w:pPr>
        <w:pStyle w:val="SHTKNoteSummary"/>
        <w:keepNext/>
      </w:pPr>
      <w:r>
        <w:t>교감 요약 | [CBETA 교감] 저본 云 → 甲본 意</w:t>
      </w:r>
    </w:p>
    <w:p>
      <w:pPr>
        <w:pStyle w:val="SHTKNoteDetail"/>
      </w:pPr>
      <w:r>
        <w:t>• 원교감 원문 | 云＝意【甲】</w:t>
      </w:r>
    </w:p>
    <w:p>
      <w:pPr>
        <w:pStyle w:val="SHTKNoteDetail"/>
      </w:pPr>
      <w:r>
        <w:t>• 번역 영향 판정 | [판단 유보]</w:t>
      </w:r>
    </w:p>
    <w:p>
      <w:pPr>
        <w:pStyle w:val="SHTKNoteDetail"/>
      </w:pPr>
      <w:r>
        <w:t>• 출처 | CBETA T41n1821, 교감 번호 0223001.</w:t>
      </w:r>
    </w:p>
    <w:p>
      <w:pPr>
        <w:pStyle w:val="SHTKSourceText"/>
        <w:keepNext/>
      </w:pPr>
      <w:r>
        <w:t xml:space="preserve">伏難云若戒時邊際但[2]有二種何故經中說半月等受八戒耶。</w:t>
      </w:r>
    </w:p>
    <w:p>
      <w:pPr>
        <w:pStyle w:val="SHTKTranslationText"/>
      </w:pPr>
      <w:r>
        <w:t xml:space="preserve">숨은 난문은 이러하다. 만약 계를 받는 시간의 한계가 오직 두 종류뿐이라면, 어째서 경전에서는 보름 등 동안 팔계를 받는다고 설했는가?</w:t>
      </w:r>
    </w:p>
    <w:p>
      <w:pPr>
        <w:pStyle w:val="SHTKNoteSummary"/>
        <w:keepNext/>
      </w:pPr>
      <w:r>
        <w:t>교감 요약 | [CBETA 교감] 甲본에는 有 없음</w:t>
      </w:r>
    </w:p>
    <w:p>
      <w:pPr>
        <w:pStyle w:val="SHTKNoteDetail"/>
      </w:pPr>
      <w:r>
        <w:t>• 원교감 원문 | 〔有〕－【甲】</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0223002.</w:t>
      </w:r>
    </w:p>
    <w:p>
      <w:pPr>
        <w:pStyle w:val="SHTKSourceText"/>
        <w:keepNext/>
      </w:pPr>
      <w:r>
        <w:t xml:space="preserve">為通此難故今釋言。</w:t>
      </w:r>
    </w:p>
    <w:p>
      <w:pPr>
        <w:pStyle w:val="SHTKTranslationText"/>
      </w:pPr>
      <w:r>
        <w:t xml:space="preserve">이 난문을 회통하기 위해 이제 풀이하여 말한다.</w:t>
      </w:r>
    </w:p>
    <w:p>
      <w:pPr>
        <w:pStyle w:val="SHTKSourceText"/>
        <w:keepNext/>
      </w:pPr>
      <w:r>
        <w:t xml:space="preserve">經中雖說半月等戒日[3]日須受戒。</w:t>
      </w:r>
    </w:p>
    <w:p>
      <w:pPr>
        <w:pStyle w:val="SHTKTranslationText"/>
      </w:pPr>
      <w:r>
        <w:t xml:space="preserve">경전에서 비록 보름 등의 계를 말했지만, 날마다 계를 받아야 한다.</w:t>
      </w:r>
    </w:p>
    <w:p>
      <w:pPr>
        <w:pStyle w:val="SHTKNoteSummary"/>
        <w:keepNext/>
      </w:pPr>
      <w:r>
        <w:t>교감 요약 | [CBETA 교감] 甲본에는 日 없음</w:t>
      </w:r>
    </w:p>
    <w:p>
      <w:pPr>
        <w:pStyle w:val="SHTKNoteDetail"/>
      </w:pPr>
      <w:r>
        <w:t>• 원교감 원문 | 〔日〕－【甲】</w:t>
      </w:r>
    </w:p>
    <w:p>
      <w:pPr>
        <w:pStyle w:val="SHTKNoteDetail"/>
      </w:pPr>
      <w:r>
        <w:t>• 이문 기준 번역 | 이문은 저본의 日에 해당하는 말 없이 읽는다.</w:t>
      </w:r>
    </w:p>
    <w:p>
      <w:pPr>
        <w:pStyle w:val="SHTKNoteDetail"/>
      </w:pPr>
      <w:r>
        <w:t>• 번역 영향 판정 | [문장 구조 변화]</w:t>
      </w:r>
    </w:p>
    <w:p>
      <w:pPr>
        <w:pStyle w:val="SHTKNoteDetail"/>
      </w:pPr>
      <w:r>
        <w:t>• 출처 | CBETA T41n1821, 교감 번호 0223003.</w:t>
      </w:r>
    </w:p>
    <w:p>
      <w:pPr>
        <w:pStyle w:val="SHTKSourceText"/>
        <w:keepNext/>
      </w:pPr>
      <w:r>
        <w:t xml:space="preserve">以受八戒唯有日夜邊際。 重說晝．夜為半月等。 非是一受八戒經半月等故不違經。</w:t>
      </w:r>
    </w:p>
    <w:p>
      <w:pPr>
        <w:pStyle w:val="SHTKTranslationText"/>
      </w:pPr>
      <w:r>
        <w:t xml:space="preserve">팔계를 받는 한계는 오직 하루 낮과 하룻밤뿐이기 때문이다. 낮과 밤을 거듭하여 보름 등이라고 말한 것이다. 한 번 팔계를 받아 보름 등을 지나게 하는 것이 아니므로 경전과 어긋나지 않는다.</w:t>
      </w:r>
    </w:p>
    <w:p>
      <w:pPr>
        <w:pStyle w:val="SHTKPositionMarker"/>
        <w:keepNext/>
      </w:pPr>
      <w:r>
        <w:t xml:space="preserve">[0223b28]</w:t>
      </w:r>
    </w:p>
    <w:p>
      <w:pPr>
        <w:pStyle w:val="SHTKSourceText"/>
        <w:keepNext/>
      </w:pPr>
      <w:r>
        <w:t xml:space="preserve">時名是何法者。 問。 時能詮名為是何法。 因解時便問能詮名 又解此時名何法。 此中明時故問時體。 正理三十七亦云。 何法名時。</w:t>
      </w:r>
    </w:p>
    <w:p>
      <w:pPr>
        <w:pStyle w:val="SHTKTranslationText"/>
      </w:pPr>
      <w:r>
        <w:t xml:space="preserve">‘시간’이라는 명칭은 어떤 법인가? 질문이다. 시간을 능히 나타내는 명칭은 어떤 법인가? 시간을 해석한 데서 이어 능전의 명칭을 묻는다. 또 달리 해석하면, 이 ‘시간’은 어떤 법인가를 묻는 것이다. 여기서는 시간을 밝히므로 시간의 체성을 묻는다. 『정리론』 제37권에서도 또한 말한다. “어떤 법을 시간이라고 하는가?”</w:t>
      </w:r>
    </w:p>
    <w:p>
      <w:pPr>
        <w:pStyle w:val="SHTKSourceText"/>
        <w:keepNext/>
      </w:pPr>
      <w:r>
        <w:t xml:space="preserve">婆沙一百三十五亦云。 劫名何法 又解所詮時體及能詮名為是何法。 此中解時故問時體。 因明時義便復問其名 謂諸行增語至立晝夜名者。 答 增語。</w:t>
      </w:r>
    </w:p>
    <w:p>
      <w:pPr>
        <w:pStyle w:val="SHTKTranslationText"/>
      </w:pPr>
      <w:r>
        <w:t xml:space="preserve">『바사론』 제135권에서도 또한 말한다. “겁(劫)이라는 명칭은 어떤 법인가?” 또 달리 해석하면, 소전인 시간의 체성과 능전인 명칭이 각각 어떤 법인가를 묻는 것이다. 여기서는 시간을 해석하므로 시간의 체성을 묻는다. 시간의 뜻을 밝힌 데서 이어 다시 그 명칭을 묻는다. ‘모든 행을 증어(增語)하여……낮과 밤이라는 명칭을 세운다’에 이르기까지라는 것이다. 답한 것이다. 증어(增語)란,</w:t>
      </w:r>
    </w:p>
    <w:p>
      <w:pPr>
        <w:pStyle w:val="SHTKSourceText"/>
        <w:keepNext/>
      </w:pPr>
      <w:r>
        <w:t xml:space="preserve">謂名。 如前釋能詮諸行增語是名。 光位立晝名。 闇位立夜名 又解時無別體諸行名時。 謂增語所顯諸行名時。 應言增語所顯諸行。 故婆沙一百三十五云。</w:t>
      </w:r>
    </w:p>
    <w:p>
      <w:pPr>
        <w:pStyle w:val="SHTKTranslationText"/>
      </w:pPr>
      <w:r>
        <w:t xml:space="preserve">곧 명(名)을 말한다. 앞에서 풀이했듯이, 모든 행을 능히 나타내는 증어가 바로 명이다. 밝은 상태에는 ‘낮’이라는 명칭을 세운다. 어두운 상태에는 ‘밤’이라는 명칭을 세운다. 또 달리 해석하면 시간에는 별도의 체가 없고, 모든 행을 시간이라 한다. 곧 증어에 의해 드러나는 모든 행을 시간이라 한다. 마땅히 “증어에 의해 드러나는 모든 행”이라고 말해야 한다. 그러므로 『바사론』 제135권에서 말한다.</w:t>
      </w:r>
    </w:p>
    <w:p>
      <w:pPr>
        <w:pStyle w:val="SHTKSourceText"/>
        <w:keepNext/>
      </w:pPr>
      <w:r>
        <w:t xml:space="preserve">答此增語所顯半月[4]月時年</w:t>
      </w:r>
    </w:p>
    <w:p>
      <w:pPr>
        <w:pStyle w:val="SHTKTranslationText"/>
      </w:pPr>
      <w:r>
        <w:t xml:space="preserve">“답한다. 이 증어에 의해 드러나는 반월·월·시·년이다.”</w:t>
      </w:r>
    </w:p>
    <w:p>
      <w:pPr>
        <w:pStyle w:val="SHTKNoteSummary"/>
        <w:keepNext/>
      </w:pPr>
      <w:r>
        <w:t>교감 요약 | [CBETA 교감] 甲본에는 月 없음</w:t>
      </w:r>
    </w:p>
    <w:p>
      <w:pPr>
        <w:pStyle w:val="SHTKNoteDetail"/>
      </w:pPr>
      <w:r>
        <w:t>• 원교감 원문 | 〔月〕－【甲】</w:t>
      </w:r>
    </w:p>
    <w:p>
      <w:pPr>
        <w:pStyle w:val="SHTKNoteDetail"/>
      </w:pPr>
      <w:r>
        <w:t>• 이문 기준 번역 | 이문은 저본의 月에 해당하는 말 없이 읽는다.</w:t>
      </w:r>
    </w:p>
    <w:p>
      <w:pPr>
        <w:pStyle w:val="SHTKNoteDetail"/>
      </w:pPr>
      <w:r>
        <w:t>• 번역 영향 판정 | [문장 구조 변화]</w:t>
      </w:r>
    </w:p>
    <w:p>
      <w:pPr>
        <w:pStyle w:val="SHTKNoteDetail"/>
      </w:pPr>
      <w:r>
        <w:t>• 출처 | CBETA T41n1821, 교감 번호 0223004.</w:t>
      </w:r>
    </w:p>
    <w:p>
      <w:pPr>
        <w:pStyle w:val="SHTKSourceText"/>
        <w:keepNext/>
      </w:pPr>
      <w:r>
        <w:t xml:space="preserve">又解諸行答所詮時。 增語答能詮名。</w:t>
      </w:r>
    </w:p>
    <w:p>
      <w:pPr>
        <w:pStyle w:val="SHTKTranslationText"/>
      </w:pPr>
      <w:r>
        <w:t xml:space="preserve">또 달리 해석하면 ‘모든 행’은 소전인 시간에 답한 것이다. ‘증어’는 능전인 명칭에 답한 것이다.</w:t>
      </w:r>
    </w:p>
    <w:p>
      <w:pPr>
        <w:pStyle w:val="SHTKPositionMarker"/>
        <w:keepNext/>
      </w:pPr>
      <w:r>
        <w:t xml:space="preserve">[0223c12]</w:t>
      </w:r>
    </w:p>
    <w:p>
      <w:pPr>
        <w:pStyle w:val="SHTKSourceText"/>
        <w:keepNext/>
      </w:pPr>
      <w:r>
        <w:t xml:space="preserve">二邊際中至非亦得起者。 經部問。 二邊際中盡壽可爾。 於命終後雖有要期而不發戒。 由命終捨依身別故其戒不生。 別依身中無有加行求受戒故其戒不生。 凡受戒已須憶念知。 別依身中無憶念故可言不發。</w:t>
      </w:r>
    </w:p>
    <w:p>
      <w:pPr>
        <w:pStyle w:val="SHTKTranslationText"/>
      </w:pPr>
      <w:r>
        <w:t xml:space="preserve">‘두 한계 가운데……또한 일어날 수 없는 것은 아니다’에 이르기까지라는 것이다. 경부의 물음이다. 두 한계 가운데 목숨이 다할 때까지라는 것은 그럴 수 있다. 목숨이 끝난 뒤에는 비록 기약을 세웠더라도 계가 생기지 않는다. 목숨이 끝나면 의지하는 몸이 달라져 그 계가 생기지 않기 때문이다. 다른 의지신에는 계를 받으려는 가행이 없으므로 그 계가 생기지 않는다. 대체로 계를 받은 뒤에는 기억하여 알아야 한다. 다른 의지신에는 기억함이 없으므로 계가 생기지 않는다고 말할 수 있다.</w:t>
      </w:r>
    </w:p>
    <w:p>
      <w:pPr>
        <w:pStyle w:val="SHTKSourceText"/>
        <w:keepNext/>
      </w:pPr>
      <w:r>
        <w:t xml:space="preserve">此許盡受隔生不發 一晝夜後。 或五晝夜。 或十晝夜等中受近住戒。 何法為障令戒不起 經部許近住戒多日受得故作此問。</w:t>
      </w:r>
    </w:p>
    <w:p>
      <w:pPr>
        <w:pStyle w:val="SHTKTranslationText"/>
      </w:pPr>
      <w:r>
        <w:t xml:space="preserve">이는 목숨이 다할 때까지 받더라도 다음 생을 사이에 두고서는 계가 생기지 않음을 인정한 것이다. 그런데 하루가 지난 뒤, 혹은 닷새 낮밤이 지난 뒤, 혹은 열흘 낮밤 등이 지난 뒤에도 근주계를 받을 수 있다면, 어떤 법이 장애가 되어 계를 일어나지 못하게 하는가? 경부는 근주계를 여러 날 동안 받아도 성립한다고 인정하므로 이 질문을 한 것이다.</w:t>
      </w:r>
    </w:p>
    <w:p>
      <w:pPr>
        <w:pStyle w:val="SHTKPositionMarker"/>
        <w:keepNext/>
      </w:pPr>
      <w:r>
        <w:t xml:space="preserve">[0223c20]</w:t>
      </w:r>
    </w:p>
    <w:p>
      <w:pPr>
        <w:pStyle w:val="SHTKSourceText"/>
        <w:keepNext/>
      </w:pPr>
      <w:r>
        <w:t xml:space="preserve">必應有法至唯一晝夜故者。 說一切有部答。</w:t>
      </w:r>
    </w:p>
    <w:p>
      <w:pPr>
        <w:pStyle w:val="SHTKTranslationText"/>
      </w:pPr>
      <w:r>
        <w:t xml:space="preserve">‘반드시 어떤 법이 있어……오직 하루 낮과 하룻밤뿐이기 때문이다’에 이르기까지라는 것이다. 설일체유부의 답이다.</w:t>
      </w:r>
    </w:p>
    <w:p>
      <w:pPr>
        <w:pStyle w:val="SHTKSourceText"/>
        <w:keepNext/>
      </w:pPr>
      <w:r>
        <w:t xml:space="preserve">[5]至明清旦有日光明。</w:t>
      </w:r>
    </w:p>
    <w:p>
      <w:pPr>
        <w:pStyle w:val="SHTKTranslationText"/>
      </w:pPr>
      <w:r>
        <w:t xml:space="preserve">날이 밝아 이른 아침에 햇빛이 비치면,</w:t>
      </w:r>
    </w:p>
    <w:p>
      <w:pPr>
        <w:pStyle w:val="SHTKNoteSummary"/>
        <w:keepNext/>
      </w:pPr>
      <w:r>
        <w:t>교감 요약 | [CBETA 교감] 甲본에는 至 없음</w:t>
      </w:r>
    </w:p>
    <w:p>
      <w:pPr>
        <w:pStyle w:val="SHTKNoteDetail"/>
      </w:pPr>
      <w:r>
        <w:t>• 원교감 원문 | 〔至〕－【甲】</w:t>
      </w:r>
    </w:p>
    <w:p>
      <w:pPr>
        <w:pStyle w:val="SHTKNoteDetail"/>
      </w:pPr>
      <w:r>
        <w:t>• 이문 기준 번역 | 이문은 저본의 至에 해당하는 말 없이 읽는다.</w:t>
      </w:r>
    </w:p>
    <w:p>
      <w:pPr>
        <w:pStyle w:val="SHTKNoteDetail"/>
      </w:pPr>
      <w:r>
        <w:t>• 번역 영향 판정 | [문장 구조 변화]</w:t>
      </w:r>
    </w:p>
    <w:p>
      <w:pPr>
        <w:pStyle w:val="SHTKNoteDetail"/>
      </w:pPr>
      <w:r>
        <w:t>• 출처 | CBETA T41n1821, 교감 번호 0223005.</w:t>
      </w:r>
    </w:p>
    <w:p>
      <w:pPr>
        <w:pStyle w:val="SHTKSourceText"/>
        <w:keepNext/>
      </w:pPr>
      <w:r>
        <w:t xml:space="preserve">能為障礙令捨戒故。 引教可知。</w:t>
      </w:r>
    </w:p>
    <w:p>
      <w:pPr>
        <w:pStyle w:val="SHTKTranslationText"/>
      </w:pPr>
      <w:r>
        <w:t xml:space="preserve">그것이 장애가 되어 계를 버리게 한다. 인용한 교설은 알 수 있다.</w:t>
      </w:r>
    </w:p>
    <w:p>
      <w:pPr>
        <w:pStyle w:val="SHTKPositionMarker"/>
        <w:keepNext/>
      </w:pPr>
      <w:r>
        <w:t xml:space="preserve">[0223c22]</w:t>
      </w:r>
    </w:p>
    <w:p>
      <w:pPr>
        <w:pStyle w:val="SHTKSourceText"/>
        <w:keepNext/>
      </w:pPr>
      <w:r>
        <w:t xml:space="preserve">於如是義至一晝夜戒者。 經部師言於如是義應共尋思 為佛正觀一晝夜後。 理無容起近住律儀。 如汝所說故於經中說一晝夜 為觀所化根難調者。 經中且據一晝夜戒。 根若易調授多亦得。</w:t>
      </w:r>
    </w:p>
    <w:p>
      <w:pPr>
        <w:pStyle w:val="SHTKTranslationText"/>
      </w:pPr>
      <w:r>
        <w:t xml:space="preserve">‘이와 같은 뜻에 대해서는……하루 낮과 하룻밤의 계라고 한다’에 이르기까지라는 것이다. 경부사는 이와 같은 뜻에 대해서 함께 따져 보아야 한다고 말한다. 부처님께서 하루 낮과 하룻밤이 지난 뒤에는, 도리상 근주율의가 일어날 수 없음을 바로 관찰하셨기 때문에, 그대들이 말한 것처럼 경전에서 하루 낮과 하룻밤이라고 설하신 것인가? 아니면 교화 받을 이의 근기가 조복하기 어려움을 관찰하여, 경전에서 우선 하루 낮과 하룻밤의 계만을 말한 것인가? 근기가 쉽게 조복된다면 여러 날을 주어도 성립한다.</w:t>
      </w:r>
    </w:p>
    <w:p>
      <w:pPr>
        <w:pStyle w:val="SHTKSourceText"/>
        <w:keepNext/>
      </w:pPr>
      <w:r>
        <w:t xml:space="preserve">如我所言。</w:t>
      </w:r>
    </w:p>
    <w:p>
      <w:pPr>
        <w:pStyle w:val="SHTKTranslationText"/>
      </w:pPr>
      <w:r>
        <w:t xml:space="preserve">이것이 내가 말하는 뜻이다.</w:t>
      </w:r>
    </w:p>
    <w:p>
      <w:pPr>
        <w:pStyle w:val="SHTKPositionMarker"/>
        <w:keepNext/>
      </w:pPr>
      <w:r>
        <w:t xml:space="preserve">[0223c27]</w:t>
      </w:r>
    </w:p>
    <w:p>
      <w:pPr>
        <w:pStyle w:val="SHTKSourceText"/>
        <w:keepNext/>
      </w:pPr>
      <w:r>
        <w:t xml:space="preserve">依何理教作如是言者。 說一切有部問。</w:t>
      </w:r>
    </w:p>
    <w:p>
      <w:pPr>
        <w:pStyle w:val="SHTKTranslationText"/>
      </w:pPr>
      <w:r>
        <w:t xml:space="preserve">‘어떤 이치와 교설에 의거해 이와 같이 말하는가?’라는 것이다. 설일체유부의 질문이다.</w:t>
      </w:r>
    </w:p>
    <w:p>
      <w:pPr>
        <w:pStyle w:val="SHTKPositionMarker"/>
        <w:keepNext/>
      </w:pPr>
      <w:r>
        <w:t xml:space="preserve">[0223c28]</w:t>
      </w:r>
    </w:p>
    <w:p>
      <w:pPr>
        <w:pStyle w:val="SHTKSourceText"/>
        <w:keepNext/>
      </w:pPr>
      <w:r>
        <w:t xml:space="preserve">過此戒生不違理故者。 經部答。 雖無教說過此晝．夜其戒得生不違理故。</w:t>
      </w:r>
    </w:p>
    <w:p>
      <w:pPr>
        <w:pStyle w:val="SHTKTranslationText"/>
      </w:pPr>
      <w:r>
        <w:t xml:space="preserve">‘이보다 지나서도 계가 생기는 것은 이치에 어긋나지 않기 때문이다’라는 것이다. 경부의 답이다. 비록 이 하루 낮과 하룻밤을 지나서도 계가 생긴다는 교설은 없지만, 이치에 어긋나지 않기 때문이다.</w:t>
      </w:r>
    </w:p>
    <w:p>
      <w:pPr>
        <w:pStyle w:val="SHTKPositionMarker"/>
        <w:keepNext/>
      </w:pPr>
      <w:r>
        <w:t xml:space="preserve">[0224a01]</w:t>
      </w:r>
    </w:p>
    <w:p>
      <w:pPr>
        <w:pStyle w:val="SHTKSourceText"/>
        <w:keepNext/>
      </w:pPr>
      <w:r>
        <w:t xml:space="preserve">毘婆沙者至不許斯義者。 說一切有部復難。 凡所立義須依聖教。 無教可證理豈獨成。 是故我宗不許此義。</w:t>
      </w:r>
    </w:p>
    <w:p>
      <w:pPr>
        <w:pStyle w:val="SHTKTranslationText"/>
      </w:pPr>
      <w:r>
        <w:t xml:space="preserve">‘비바사사들은……이 뜻을 인정하지 않는다’에 이르기까지라는 것이다. 설일체유부가 다시 논난한다. 무릇 세우는 뜻은 반드시 성교에 의거해야 한다. 증명할 교설이 없는데 이치만 어찌 홀로 성립하겠는가? 그러므로 우리 종에서는 이 뜻을 인정하지 않는다.</w:t>
      </w:r>
    </w:p>
    <w:p>
      <w:pPr>
        <w:pStyle w:val="SHTKPositionMarker"/>
        <w:keepNext/>
      </w:pPr>
      <w:r>
        <w:t xml:space="preserve">[0224a05]</w:t>
      </w:r>
    </w:p>
    <w:p>
      <w:pPr>
        <w:pStyle w:val="SHTKSourceText"/>
        <w:keepNext/>
      </w:pPr>
      <w:r>
        <w:t xml:space="preserve">依何邊際至所訶厭業故者。 此即第二不律儀分齊。 唯有盡壽無一晝夜。 以無對師受惡戒故。</w:t>
      </w:r>
    </w:p>
    <w:p>
      <w:pPr>
        <w:pStyle w:val="SHTKTranslationText"/>
      </w:pPr>
      <w:r>
        <w:t xml:space="preserve">‘어떤 한계에 의거하는가……꾸짖고 싫어하는 업이기 때문이다’에 이르기까지라는 것이다. 이는 곧 둘째로 불율의의 한계를 밝힌 것이다. 오직 목숨이 다할 때까지라는 한계만 있고 하루 낮과 하룻밤이라는 한계는 없다. 스승을 상대하여 악계를 받는 것이 아니기 때문이다.</w:t>
      </w:r>
    </w:p>
    <w:p>
      <w:pPr>
        <w:pStyle w:val="SHTKPositionMarker"/>
        <w:keepNext/>
      </w:pPr>
      <w:r>
        <w:t xml:space="preserve">[0224a07]</w:t>
      </w:r>
    </w:p>
    <w:p>
      <w:pPr>
        <w:pStyle w:val="SHTKSourceText"/>
        <w:keepNext/>
      </w:pPr>
      <w:r>
        <w:t xml:space="preserve">若爾亦無至得不律儀者。 難。</w:t>
      </w:r>
    </w:p>
    <w:p>
      <w:pPr>
        <w:pStyle w:val="SHTKTranslationText"/>
      </w:pPr>
      <w:r>
        <w:t xml:space="preserve">‘그렇다면 또한……불율의를 얻는 일도 없어야 한다’에 이르기까지라는 것이다. 논박이다.</w:t>
      </w:r>
    </w:p>
    <w:p>
      <w:pPr>
        <w:pStyle w:val="SHTKSourceText"/>
        <w:keepNext/>
      </w:pPr>
      <w:r>
        <w:t xml:space="preserve">惡戒盡[1]形。</w:t>
      </w:r>
    </w:p>
    <w:p>
      <w:pPr>
        <w:pStyle w:val="SHTKTranslationText"/>
      </w:pPr>
      <w:r>
        <w:t xml:space="preserve">악계는 몸이 다할 때까지 이어진다.</w:t>
      </w:r>
    </w:p>
    <w:p>
      <w:pPr>
        <w:pStyle w:val="SHTKNoteSummary"/>
        <w:keepNext/>
      </w:pPr>
      <w:r>
        <w:t>교감 요약 | [CBETA 교감] 저본 形 → 甲본 故</w:t>
      </w:r>
    </w:p>
    <w:p>
      <w:pPr>
        <w:pStyle w:val="SHTKNoteDetail"/>
      </w:pPr>
      <w:r>
        <w:t>• 원교감 원문 | 形＝故【甲】</w:t>
      </w:r>
    </w:p>
    <w:p>
      <w:pPr>
        <w:pStyle w:val="SHTKNoteDetail"/>
      </w:pPr>
      <w:r>
        <w:t>• 번역 영향 판정 | [판단 유보]</w:t>
      </w:r>
    </w:p>
    <w:p>
      <w:pPr>
        <w:pStyle w:val="SHTKNoteDetail"/>
      </w:pPr>
      <w:r>
        <w:t>• 출처 | CBETA T41n1821, 교감 번호 0224001.</w:t>
      </w:r>
    </w:p>
    <w:p>
      <w:pPr>
        <w:pStyle w:val="SHTKSourceText"/>
        <w:keepNext/>
      </w:pPr>
      <w:r>
        <w:t xml:space="preserve">亦非對師。 如何得彼。</w:t>
      </w:r>
    </w:p>
    <w:p>
      <w:pPr>
        <w:pStyle w:val="SHTKTranslationText"/>
      </w:pPr>
      <w:r>
        <w:t xml:space="preserve">그것 역시 스승을 상대하여 받는 것이 아니다. 그렇다면 어떻게 그것을 얻는가?</w:t>
      </w:r>
    </w:p>
    <w:p>
      <w:pPr>
        <w:pStyle w:val="SHTKPositionMarker"/>
        <w:keepNext/>
      </w:pPr>
      <w:r>
        <w:t xml:space="preserve">[0224a08]</w:t>
      </w:r>
    </w:p>
    <w:p>
      <w:pPr>
        <w:pStyle w:val="SHTKSourceText"/>
        <w:keepNext/>
      </w:pPr>
      <w:r>
        <w:t xml:space="preserve">雖無對師至故不立有者。 答。 盡形惡戒雖無對師。 壞善過重得不律儀。 非暫壞善以無對師故令得惡戒故無晝夜 然近住戒由對師力雖壞惡輕而得律儀 假設有人對師暫受不律儀者亦必應得。 然未曾見故不立有。</w:t>
      </w:r>
    </w:p>
    <w:p>
      <w:pPr>
        <w:pStyle w:val="SHTKTranslationText"/>
      </w:pPr>
      <w:r>
        <w:t xml:space="preserve">‘비록 스승을 상대함은 없으나……그러므로 있다고 세우지 않는다’에 이르기까지라는 것이다. 답이다. 몸이 다할 때까지의 악계는 비록 스승을 상대함이 없더라도, 선을 무너뜨리는 허물이 무거우므로 불율의를 얻는다. 잠시 선을 무너뜨리는 경우는 스승을 상대함이 없으므로 악계를 얻게 하지 못한다. 그러므로 하루 낮과 하룻밤의 불율의는 없다. 그러나 근주계는 스승을 상대하는 힘 때문에 악을 무너뜨리는 힘이 가볍더라도 율의를 얻는다. 가령 어떤 사람이 스승을 상대하여 잠시 불율의를 받는다면 역시 반드시 얻어야 할 것이다. 그러나 그런 경우를 일찍이 보지 못했으므로 있다고 세우지 않는다.</w:t>
      </w:r>
    </w:p>
    <w:p>
      <w:pPr>
        <w:pStyle w:val="SHTKPositionMarker"/>
        <w:keepNext/>
      </w:pPr>
      <w:r>
        <w:t xml:space="preserve">[0224a14]</w:t>
      </w:r>
    </w:p>
    <w:p>
      <w:pPr>
        <w:pStyle w:val="SHTKSourceText"/>
        <w:keepNext/>
      </w:pPr>
      <w:r>
        <w:t xml:space="preserve">經部師說至阿世耶故者。 述經部宗。 經部師說如善律儀思種假立無別實物名為無表。 意樂是思。 或意樂者所有意趣。 或欲為體。 或勝解為體。 或欲．勝解為體</w:t>
      </w:r>
    </w:p>
    <w:p>
      <w:pPr>
        <w:pStyle w:val="SHTKTranslationText"/>
      </w:pPr>
      <w:r>
        <w:t xml:space="preserve">‘경부사는 말한다……아세야(阿世耶)이기 때문이다’에 이르기까지라는 것이다. 경부의 종의를 서술한 것이다. 경부사는 선한 율의가 사(思)의 종자를 가립한 것이어서 별도의 실물이 없고 무표라고 이름할 뿐인 것과 같다고 말한다. 의락(意樂)은 사(思)이다. 혹은 의락이란 지니고 있는 의취(意趣)를 말한다. 혹은 욕(欲)을 체로 삼는다. 혹은 승해(勝解)를 체로 삼는다. 혹은 욕과 승해를 체로 삼는다.</w:t>
      </w:r>
    </w:p>
    <w:p>
      <w:pPr>
        <w:pStyle w:val="SHTKSourceText"/>
        <w:keepNext/>
      </w:pPr>
      <w:r>
        <w:t xml:space="preserve">此不律儀准善律儀亦應非實。 熏成即欲造惡不善意樂思種相續不捨名不律儀 又解由彼要期即欲造惡現行思力熏成。 不善意樂思種相續不捨名不律儀 此前兩解意樂以思為體 又解熏成即欲造惡不善意樂相應思種相續不捨名不律儀 又解由彼要期即欲造惡現行思力熏成。 不善意樂相應思種相續不捨名不律儀</w:t>
      </w:r>
    </w:p>
    <w:p>
      <w:pPr>
        <w:pStyle w:val="SHTKTranslationText"/>
      </w:pPr>
      <w:r>
        <w:t xml:space="preserve">이 불율의도 선한 율의에 준하면 역시 실재하는 별체가 아니어야 한다. 훈습되어 곧 악을 지으려는 불선한 의락인 사의 종자가 상속하여 버려지지 않는 것을 불율의라 한다. 또 달리 해석하면, 그가 기약을 세워 곧 악을 지으려는 현행 사의 힘에 의해 훈습되어, 불선한 의락인 사의 종자가 상속하여 버려지지 않는 것을 불율의라 한다. 앞의 두 해석에서는 의락을 사(思)로 체를 삼았다. 또 달리 해석하면, 훈습되어 곧 악을 지으려는 불선한 의락과 상응하는 사의 종자가 상속하여 버려지지 않는 것을 불율의라 한다. 또 달리 해석하면, 그가 기약을 세워 곧 악을 지으려는 현행 사의 힘에 의해 훈습되어, 불선한 의락과 상응하는 사의 종자가 상속하여 버려지지 않는 것을 불율의라 한다.</w:t>
      </w:r>
    </w:p>
    <w:p>
      <w:pPr>
        <w:pStyle w:val="SHTKSourceText"/>
        <w:keepNext/>
      </w:pPr>
      <w:r>
        <w:t xml:space="preserve">此前兩解意樂非思勝故別標</w:t>
      </w:r>
    </w:p>
    <w:p>
      <w:pPr>
        <w:pStyle w:val="SHTKTranslationText"/>
      </w:pPr>
      <w:r>
        <w:t xml:space="preserve">앞의 두 해석에서는 의락이 사 자체가 아니므로 더 뛰어난 뜻에서 따로 표기하였다.</w:t>
      </w:r>
    </w:p>
    <w:p>
      <w:pPr>
        <w:pStyle w:val="SHTKSourceText"/>
        <w:keepNext/>
      </w:pPr>
      <w:r>
        <w:t xml:space="preserve">由此思種後時善心雖[＊]復現起。</w:t>
      </w:r>
    </w:p>
    <w:p>
      <w:pPr>
        <w:pStyle w:val="SHTKTranslationText"/>
      </w:pPr>
      <w:r>
        <w:t xml:space="preserve">이 사의 종자 때문에 뒤에 선심이 비록 다시 현행하더라도,</w:t>
      </w:r>
    </w:p>
    <w:p>
      <w:pPr>
        <w:pStyle w:val="SHTKNoteSummary"/>
        <w:keepNext/>
      </w:pPr>
      <w:r>
        <w:t>교감 요약 | [상호참조] 저본 復 → 甲본 後</w:t>
      </w:r>
    </w:p>
    <w:p>
      <w:pPr>
        <w:pStyle w:val="SHTKNoteDetail"/>
        <w:keepNext/>
      </w:pPr>
      <w:r>
        <w:t>• 원교감 원문 | 復＝後【甲】＊</w:t>
      </w:r>
    </w:p>
    <w:p>
      <w:pPr>
        <w:pStyle w:val="SHTKNoteDetail"/>
        <w:keepNext/>
      </w:pPr>
      <w:r>
        <w:t>• 출처 | CBETA T41n1821, 교감 번호 0220001.</w:t>
      </w:r>
    </w:p>
    <w:p>
      <w:pPr>
        <w:pStyle w:val="SHTKSourceText"/>
        <w:keepNext/>
      </w:pPr>
      <w:r>
        <w:t xml:space="preserve">而名成就不律儀人。 以不捨此阿世耶故 阿世耶此云意樂 說一晝夜至離嚴飾晝夜者。 此下第三明近住律儀。 就中。 一明受方法。 二明具八支。</w:t>
      </w:r>
    </w:p>
    <w:p>
      <w:pPr>
        <w:pStyle w:val="SHTKTranslationText"/>
      </w:pPr>
      <w:r>
        <w:t xml:space="preserve">그 사람을 여전히 불율의를 성취한 사람이라고 한다. 이 아세야를 버리지 않았기 때문이다. 아세야(阿世耶)는 여기서 ‘의락(意樂)’이라고 번역한다. ‘하루 낮과 하룻밤을 설한다……장엄을 떠나는 낮과 밤이다’에 이르기까지라는 것이다. 이 아래에서는 세 번째로 근주율의를 밝힌다. 그 가운데, 첫째 받는 방법을 밝히고, 둘째 여덟 지분을 갖추는 것을 밝히며,</w:t>
      </w:r>
    </w:p>
    <w:p>
      <w:pPr>
        <w:pStyle w:val="SHTKSourceText"/>
        <w:keepNext/>
      </w:pPr>
      <w:r>
        <w:t xml:space="preserve">三明受戒人。</w:t>
      </w:r>
    </w:p>
    <w:p>
      <w:pPr>
        <w:pStyle w:val="SHTKTranslationText"/>
      </w:pPr>
      <w:r>
        <w:t xml:space="preserve">셋째 계를 받는 사람을 밝힌다.</w:t>
      </w:r>
    </w:p>
    <w:p>
      <w:pPr>
        <w:pStyle w:val="SHTKPositionMarker"/>
        <w:keepNext/>
      </w:pPr>
      <w:r>
        <w:t xml:space="preserve">[0224b02]</w:t>
      </w:r>
    </w:p>
    <w:p>
      <w:pPr>
        <w:pStyle w:val="SHTKSourceText"/>
        <w:keepNext/>
      </w:pPr>
      <w:r>
        <w:t xml:space="preserve">此即第一明受方法。</w:t>
      </w:r>
    </w:p>
    <w:p>
      <w:pPr>
        <w:pStyle w:val="SHTKTranslationText"/>
      </w:pPr>
      <w:r>
        <w:t xml:space="preserve">이는 곧 첫째로 받는 방법을 밝히는 것이다.</w:t>
      </w:r>
    </w:p>
    <w:p>
      <w:pPr>
        <w:pStyle w:val="SHTKPositionMarker"/>
        <w:keepNext/>
      </w:pPr>
      <w:r>
        <w:t xml:space="preserve">[0224b03]</w:t>
      </w:r>
    </w:p>
    <w:p>
      <w:pPr>
        <w:pStyle w:val="SHTKSourceText"/>
        <w:keepNext/>
      </w:pPr>
      <w:r>
        <w:t xml:space="preserve">論曰至近住不成者。 釋上三句。 如文可知。</w:t>
      </w:r>
    </w:p>
    <w:p>
      <w:pPr>
        <w:pStyle w:val="SHTKTranslationText"/>
      </w:pPr>
      <w:r>
        <w:t xml:space="preserve">‘논하여 말한다……근주계가 성립하지 않는다’에 이르기까지라는 것이다. 위의 세 구를 풀이한다. 글과 같으므로 알 수 있다.</w:t>
      </w:r>
    </w:p>
    <w:p>
      <w:pPr>
        <w:pStyle w:val="SHTKPositionMarker"/>
        <w:keepNext/>
      </w:pPr>
      <w:r>
        <w:t xml:space="preserve">[0224b04]</w:t>
      </w:r>
    </w:p>
    <w:p>
      <w:pPr>
        <w:pStyle w:val="SHTKSourceText"/>
        <w:keepNext/>
      </w:pPr>
      <w:r>
        <w:t xml:space="preserve">受此律儀至深成有用者。 釋第四句。 由嚴飾故廣造眾罪。 故別遮止。 名放逸處 妙行。</w:t>
      </w:r>
    </w:p>
    <w:p>
      <w:pPr>
        <w:pStyle w:val="SHTKTranslationText"/>
      </w:pPr>
      <w:r>
        <w:t xml:space="preserve">‘이 율의를 받는 데에는……매우 유용하게 된다’에 이르기까지라는 것이다. 넷째 구를 풀이한 것이다. 장엄하기 때문에 여러 죄를 널리 짓게 된다. 그러므로 따로 막아 금한다. 이를 방일처(放逸處)라 한다. 묘행(妙行)이란,</w:t>
      </w:r>
    </w:p>
    <w:p>
      <w:pPr>
        <w:pStyle w:val="SHTKSourceText"/>
        <w:keepNext/>
      </w:pPr>
      <w:r>
        <w:t xml:space="preserve">[2]謂處中妙行</w:t>
      </w:r>
    </w:p>
    <w:p>
      <w:pPr>
        <w:pStyle w:val="SHTKTranslationText"/>
      </w:pPr>
      <w:r>
        <w:t xml:space="preserve">곧 처중의 묘행을 말한다.</w:t>
      </w:r>
    </w:p>
    <w:p>
      <w:pPr>
        <w:pStyle w:val="SHTKNoteSummary"/>
        <w:keepNext/>
      </w:pPr>
      <w:r>
        <w:t>교감 요약 | [CBETA 교감] 저본 謂 → 甲본 意</w:t>
      </w:r>
    </w:p>
    <w:p>
      <w:pPr>
        <w:pStyle w:val="SHTKNoteDetail"/>
      </w:pPr>
      <w:r>
        <w:t>• 원교감 원문 | 謂＝意【甲】</w:t>
      </w:r>
    </w:p>
    <w:p>
      <w:pPr>
        <w:pStyle w:val="SHTKNoteDetail"/>
      </w:pPr>
      <w:r>
        <w:t>• 번역 영향 판정 | [판단 유보]</w:t>
      </w:r>
    </w:p>
    <w:p>
      <w:pPr>
        <w:pStyle w:val="SHTKNoteDetail"/>
      </w:pPr>
      <w:r>
        <w:t>• 출처 | CBETA T41n1821, 교감 번호 0224002.</w:t>
      </w:r>
    </w:p>
    <w:p>
      <w:pPr>
        <w:pStyle w:val="SHTKSourceText"/>
        <w:keepNext/>
      </w:pPr>
      <w:r>
        <w:t xml:space="preserve">盡晝故能制屠獵。 盡夜故能制姦盜。 且從多分作此解釋。 理實晝．夜俱能離二 此晝．夜戒亦能離彼虛誑語等。 而不說者過輕不論。 或偏約身。 或舉初顯後。</w:t>
      </w:r>
    </w:p>
    <w:p>
      <w:pPr>
        <w:pStyle w:val="SHTKTranslationText"/>
      </w:pPr>
      <w:r>
        <w:t xml:space="preserve">낮 동안 지키기 때문에 도살과 사냥을 막을 수 있다. 밤 동안 지키기 때문에 간음과 도둑질을 막을 수 있다. 우선 많은 경우에 따라 이렇게 풀이한다. 실제로는 낮과 밤 모두 이 두 가지를 떠날 수 있다. 이 낮과 밤의 계 역시 허망한 말 등을 떠나게 할 수 있다. 그런데 그것을 말하지 않은 것은 허물이 가벼워 논하지 않았기 때문이다. 혹은 특별히 신업을 기준으로 말한 것이다. 혹은 처음 것을 들어 뒤의 것을 나타낸 것이다.</w:t>
      </w:r>
    </w:p>
    <w:p>
      <w:pPr>
        <w:pStyle w:val="SHTKPositionMarker"/>
        <w:keepNext/>
      </w:pPr>
      <w:r>
        <w:t xml:space="preserve">[0224b10]</w:t>
      </w:r>
    </w:p>
    <w:p>
      <w:pPr>
        <w:pStyle w:val="SHTKSourceText"/>
        <w:keepNext/>
      </w:pPr>
      <w:r>
        <w:t xml:space="preserve">言近住者至盡壽戒住者。 釋近住名。</w:t>
      </w:r>
    </w:p>
    <w:p>
      <w:pPr>
        <w:pStyle w:val="SHTKTranslationText"/>
      </w:pPr>
      <w:r>
        <w:t xml:space="preserve">‘근주라고 말하는 것은……목숨이 다할 때까지의 계에 가까이 머문다’에 이르기까지라는 것이다. 근주라는 명칭을 풀이한다.</w:t>
      </w:r>
    </w:p>
    <w:p>
      <w:pPr>
        <w:pStyle w:val="SHTKSourceText"/>
        <w:keepNext/>
      </w:pPr>
      <w:r>
        <w:t xml:space="preserve">又正理云有說此[3]戒近時而住。</w:t>
      </w:r>
    </w:p>
    <w:p>
      <w:pPr>
        <w:pStyle w:val="SHTKTranslationText"/>
      </w:pPr>
      <w:r>
        <w:t xml:space="preserve">또 『정리론』에서는 “어떤 이는 이 계가 짧은 시간 가까이 머물기 때문에 그렇게 이름한다고 말한다”라고 하였다.</w:t>
      </w:r>
    </w:p>
    <w:p>
      <w:pPr>
        <w:pStyle w:val="SHTKNoteSummary"/>
        <w:keepNext/>
      </w:pPr>
      <w:r>
        <w:t>교감 요약 | [CBETA 교감] 저본 戒 → 甲본 或</w:t>
      </w:r>
    </w:p>
    <w:p>
      <w:pPr>
        <w:pStyle w:val="SHTKNoteDetail"/>
      </w:pPr>
      <w:r>
        <w:t>• 원교감 원문 | 戒＝或【甲】</w:t>
      </w:r>
    </w:p>
    <w:p>
      <w:pPr>
        <w:pStyle w:val="SHTKNoteDetail"/>
      </w:pPr>
      <w:r>
        <w:t>• 번역 영향 판정 | [판단 유보]</w:t>
      </w:r>
    </w:p>
    <w:p>
      <w:pPr>
        <w:pStyle w:val="SHTKNoteDetail"/>
      </w:pPr>
      <w:r>
        <w:t>• 출처 | CBETA T41n1821, 교감 번호 0224003.</w:t>
      </w:r>
    </w:p>
    <w:p>
      <w:pPr>
        <w:pStyle w:val="SHTKPositionMarker"/>
        <w:keepNext/>
      </w:pPr>
      <w:r>
        <w:t xml:space="preserve">[0224b12]</w:t>
      </w:r>
    </w:p>
    <w:p>
      <w:pPr>
        <w:pStyle w:val="SHTKSourceText"/>
        <w:keepNext/>
      </w:pPr>
      <w:r>
        <w:t xml:space="preserve">如是律儀至說此名長養者。 敘近住異名 布灑他。 唐言長養。 舊云布薩訛也 故引頌證名長養也。</w:t>
      </w:r>
    </w:p>
    <w:p>
      <w:pPr>
        <w:pStyle w:val="SHTKTranslationText"/>
      </w:pPr>
      <w:r>
        <w:t xml:space="preserve">‘이와 같은 율의를……이것을 장양(長養)이라고 한다’에 이르기까지라는 것이다. 근주의 다른 명칭을 서술한다. 포쇄타(布灑他)이다. 당나라 말로는 ‘장양(長養)’이다. 옛 번역에서 ‘포살(布薩)’이라 한 것은 잘못이다. 그러므로 게송을 인용해 ‘장양’이라는 명칭을 증명한다.</w:t>
      </w:r>
    </w:p>
    <w:p>
      <w:pPr>
        <w:pStyle w:val="SHTKPositionMarker"/>
        <w:keepNext/>
      </w:pPr>
      <w:r>
        <w:t xml:space="preserve">[0224b15]</w:t>
      </w:r>
    </w:p>
    <w:p>
      <w:pPr>
        <w:pStyle w:val="SHTKSourceText"/>
        <w:keepNext/>
      </w:pPr>
      <w:r>
        <w:t xml:space="preserve">何緣受此至失念及憍逸者。 此即第二明具八支。 問及頌答。</w:t>
      </w:r>
    </w:p>
    <w:p>
      <w:pPr>
        <w:pStyle w:val="SHTKTranslationText"/>
      </w:pPr>
      <w:r>
        <w:t xml:space="preserve">‘무슨 까닭에 이것을 받아……실념과 교일을 막는가’에 이르기까지라는 것이다. 이는 곧 둘째로 여덟 지분을 갖추는 것을 밝힌 것이다. 질문과 게송의 답이다.</w:t>
      </w:r>
    </w:p>
    <w:p>
      <w:pPr>
        <w:pStyle w:val="SHTKPositionMarker"/>
        <w:keepNext/>
      </w:pPr>
      <w:r>
        <w:t xml:space="preserve">[0224b16]</w:t>
      </w:r>
    </w:p>
    <w:p>
      <w:pPr>
        <w:pStyle w:val="SHTKSourceText"/>
        <w:keepNext/>
      </w:pPr>
      <w:r>
        <w:t xml:space="preserve">論曰至厭離心故者。 釋上兩句。</w:t>
      </w:r>
    </w:p>
    <w:p>
      <w:pPr>
        <w:pStyle w:val="SHTKTranslationText"/>
      </w:pPr>
      <w:r>
        <w:t xml:space="preserve">‘논하여 말한다……염리심 때문이라고 한다’에 이르기까지라는 것이다. 위의 두 구절을 해석한 것이다.</w:t>
      </w:r>
    </w:p>
    <w:p>
      <w:pPr>
        <w:pStyle w:val="SHTKPositionMarker"/>
        <w:keepNext/>
      </w:pPr>
      <w:r>
        <w:t xml:space="preserve">[0224b17]</w:t>
      </w:r>
    </w:p>
    <w:p>
      <w:pPr>
        <w:pStyle w:val="SHTKSourceText"/>
        <w:keepNext/>
      </w:pPr>
      <w:r>
        <w:t xml:space="preserve">何緣具受如是三支者。 釋下兩句 三支。 謂尸羅支．不放逸支．及禁約支。 此即問也。</w:t>
      </w:r>
    </w:p>
    <w:p>
      <w:pPr>
        <w:pStyle w:val="SHTKTranslationText"/>
      </w:pPr>
      <w:r>
        <w:t xml:space="preserve">무슨 까닭에 이와 같은 세 지분을 모두 받는가? 아래의 두 구를 풀이한다. 세 지분이란, 곧 시라지(尸羅支)·불방일지(不放逸支)·금약지(禁約支)를 말한다. 이는 곧 질문이다.</w:t>
      </w:r>
    </w:p>
    <w:p>
      <w:pPr>
        <w:pStyle w:val="SHTKPositionMarker"/>
        <w:keepNext/>
      </w:pPr>
      <w:r>
        <w:t xml:space="preserve">[0224b19]</w:t>
      </w:r>
    </w:p>
    <w:p>
      <w:pPr>
        <w:pStyle w:val="SHTKSourceText"/>
        <w:keepNext/>
      </w:pPr>
      <w:r>
        <w:t xml:space="preserve">若不具支至心縱逸[4]處故者。</w:t>
      </w:r>
    </w:p>
    <w:p>
      <w:pPr>
        <w:pStyle w:val="SHTKTranslationText"/>
      </w:pPr>
      <w:r>
        <w:t xml:space="preserve">‘지분을 갖추지 않으면……마음이 방종해지는 곳이기 때문이다’에 이르기까지라는 것이다.</w:t>
      </w:r>
    </w:p>
    <w:p>
      <w:pPr>
        <w:pStyle w:val="SHTKNoteSummary"/>
        <w:keepNext/>
      </w:pPr>
      <w:r>
        <w:t>교감 요약 | [CBETA 교감] 대정장 교정 후보에는 處 없음</w:t>
      </w:r>
    </w:p>
    <w:p>
      <w:pPr>
        <w:pStyle w:val="SHTKNoteDetail"/>
      </w:pPr>
      <w:r>
        <w:t>• 원교감 원문 | 〔處〕－？</w:t>
      </w:r>
    </w:p>
    <w:p>
      <w:pPr>
        <w:pStyle w:val="SHTKNoteDetail"/>
      </w:pPr>
      <w:r>
        <w:t>• 이문 기준 번역 | 이문은 저본의 處에 해당하는 말 없이 읽는다.</w:t>
      </w:r>
    </w:p>
    <w:p>
      <w:pPr>
        <w:pStyle w:val="SHTKNoteDetail"/>
      </w:pPr>
      <w:r>
        <w:t>• 번역 영향 판정 | [문장 구조 변화]</w:t>
      </w:r>
    </w:p>
    <w:p>
      <w:pPr>
        <w:pStyle w:val="SHTKNoteDetail"/>
      </w:pPr>
      <w:r>
        <w:t>• 출처 | CBETA T41n1821, 교감 번호 0224004.</w:t>
      </w:r>
    </w:p>
    <w:p>
      <w:pPr>
        <w:pStyle w:val="SHTKSourceText"/>
        <w:keepNext/>
      </w:pPr>
      <w:r>
        <w:t xml:space="preserve">舉頌答。 應作不作。 及不應作反作。 依時食者以能遮止恒時食故。 一便憶自受近住律儀。 二能於世間深生厭離。 餘文可知。</w:t>
      </w:r>
    </w:p>
    <w:p>
      <w:pPr>
        <w:pStyle w:val="SHTKTranslationText"/>
      </w:pPr>
      <w:r>
        <w:t xml:space="preserve">게송의 답을 든 것이다. 해야 할 일을 하지 않고, 해서는 안 될 일을 도리어 한다. 때에 맞추어 먹는 것은 항상 먹는 일을 막을 수 있기 때문이다. 첫째, 자신이 근주율의를 받았음을 문득 기억하게 하고, 둘째, 세간에 대해 깊이 염리심을 내게 한다. 나머지 문장은 알 수 있다.</w:t>
      </w:r>
    </w:p>
    <w:p>
      <w:pPr>
        <w:pStyle w:val="SHTKPositionMarker"/>
        <w:keepNext/>
      </w:pPr>
      <w:r>
        <w:t xml:space="preserve">[0224b23]</w:t>
      </w:r>
    </w:p>
    <w:p>
      <w:pPr>
        <w:pStyle w:val="SHTKSourceText"/>
        <w:keepNext/>
      </w:pPr>
      <w:r>
        <w:t xml:space="preserve">有餘師說至分為二故者。 敘異說。 此師意說離非時食是正齋體。 西方國俗斷食名齋。 餘有八種不名為齋非齋義故。 但名齋支。 分二可知。 若依此解即有九戒。</w:t>
      </w:r>
    </w:p>
    <w:p>
      <w:pPr>
        <w:pStyle w:val="SHTKTranslationText"/>
      </w:pPr>
      <w:r>
        <w:t xml:space="preserve">‘어떤 다른 논사는 말한다……둘로 나누기 때문이다’에 이르기까지라는 것이다. 다른 설을 서술한다. 이 논사의 뜻은 비시식(非時食)을 떠나는 것이 바로 재(齋)의 본체라는 것이다. 서방 나라의 풍속에서는 단식하는 것을 재라고 한다. 나머지 여덟 가지는 재의 뜻이 아니므로 재라고 하지 않는다. 다만 재지(齋支), 곧 재의 지분이라고 한다. 둘로 나눈 뜻은 알 수 있다. 이 해석에 따르면 곧 아홉 계가 있게 된다.</w:t>
      </w:r>
    </w:p>
    <w:p>
      <w:pPr>
        <w:pStyle w:val="SHTKSourceText"/>
        <w:keepNext/>
      </w:pPr>
      <w:r>
        <w:t xml:space="preserve">而言八戒者不據體說但約支論 問齋與近住梵名同不 解云。 文既別說明知不同 又解梵名鄔波婆娑。 或翻為齋。 或翻近住。 名異義同。</w:t>
      </w:r>
    </w:p>
    <w:p>
      <w:pPr>
        <w:pStyle w:val="SHTKTranslationText"/>
      </w:pPr>
      <w:r>
        <w:t xml:space="preserve">그런데 여덟 계라고 하는 것은 체를 기준으로 말한 것이 아니라 지분을 기준으로 논한 것이다. 묻는다. 재(齋)와 근주(近住)의 범어 명칭은 같은가, 다른가? 풀이하면 다음과 같다. 글에서 이미 따로 말했으므로 서로 다름을 알 수 있다. 또 달리 해석하면 범어 명칭은 오파바사(鄔波婆娑)이다. 혹은 ‘재’라고 번역하고, 혹은 ‘근주’라고 번역한다. 명칭은 다르지만 뜻은 같다.</w:t>
      </w:r>
    </w:p>
    <w:p>
      <w:pPr>
        <w:pStyle w:val="SHTKPositionMarker"/>
        <w:keepNext/>
      </w:pPr>
      <w:r>
        <w:t xml:space="preserve">[0224c01]</w:t>
      </w:r>
    </w:p>
    <w:p>
      <w:pPr>
        <w:pStyle w:val="SHTKSourceText"/>
        <w:keepNext/>
      </w:pPr>
      <w:r>
        <w:t xml:space="preserve">若作此執至隨行隨作者。 經部引經破。 我今隨聖阿羅漢學。 若阿羅漢所行．所作。 我隨彼行。 隨彼而作。 餘文可知。</w:t>
      </w:r>
    </w:p>
    <w:p>
      <w:pPr>
        <w:pStyle w:val="SHTKTranslationText"/>
      </w:pPr>
      <w:r>
        <w:t xml:space="preserve">‘만약 이렇게 집착한다면……그 행을 따르고 그 행위를 따른다’에 이르기까지라는 것이다. 경부가 경전을 인용하여 논파한다. “나는 이제 성스러운 아라한을 따라 배운다. 아라한이 행하는 것과 행위하는 것이 있다면, 나는 그 행을 따르고, 그 행위를 따라 한다.” 나머지 문장은 알 수 있다.</w:t>
      </w:r>
    </w:p>
    <w:p>
      <w:pPr>
        <w:pStyle w:val="SHTKPositionMarker"/>
        <w:keepNext/>
      </w:pPr>
      <w:r>
        <w:t xml:space="preserve">[0224c04]</w:t>
      </w:r>
    </w:p>
    <w:p>
      <w:pPr>
        <w:pStyle w:val="SHTKSourceText"/>
        <w:keepNext/>
      </w:pPr>
      <w:r>
        <w:t xml:space="preserve">若爾有何至名齋支者。 難。 餘師問齋名本自離非時食。 若不以彼離非時食為齋體者。 有何別齋體說八名齋支 准舊論文。 鄔波婆娑。 亦翻為齋。</w:t>
      </w:r>
    </w:p>
    <w:p>
      <w:pPr>
        <w:pStyle w:val="SHTKTranslationText"/>
      </w:pPr>
      <w:r>
        <w:t xml:space="preserve">‘그렇다면 어떤 별도의……재지라고 하는가’에 이르기까지라는 것이다. 논박이다. 다른 논사가 묻는다. 재라는 이름의 본뜻은 본래 비시식을 떠나는 데 있다. 만약 그 비시식을 떠나는 것을 재의 체로 삼지 않는다면, 어떤 별도의 재의 체가 있어 여덟 가지를 재지라고 말하는가? 옛 논문의 글에 준하면, 오파바사(鄔波婆娑)는, 또한 ‘재’라고 번역된다.</w:t>
      </w:r>
    </w:p>
    <w:p>
      <w:pPr>
        <w:pStyle w:val="SHTKSourceText"/>
        <w:keepNext/>
      </w:pPr>
      <w:r>
        <w:t xml:space="preserve">故舊論云。 若爾何別法名優波婆娑。</w:t>
      </w:r>
    </w:p>
    <w:p>
      <w:pPr>
        <w:pStyle w:val="SHTKTranslationText"/>
      </w:pPr>
      <w:r>
        <w:t xml:space="preserve">그러므로 옛 논에서는 말한다. “그렇다면 어떤 별도의 법을 우파바사라고 하는가?”</w:t>
      </w:r>
    </w:p>
    <w:p>
      <w:pPr>
        <w:pStyle w:val="SHTKPositionMarker"/>
        <w:keepNext/>
      </w:pPr>
      <w:r>
        <w:t xml:space="preserve">[0224c08]</w:t>
      </w:r>
    </w:p>
    <w:p>
      <w:pPr>
        <w:pStyle w:val="SHTKSourceText"/>
        <w:keepNext/>
      </w:pPr>
      <w:r>
        <w:t xml:space="preserve">總標齋號至應知亦爾者。 經部答。 齋無別體攬八以成。 總即是齋。 別即名支。 如車是總攬眾分成。 如軍是總攬象．馬．車．步四支以成。</w:t>
      </w:r>
    </w:p>
    <w:p>
      <w:pPr>
        <w:pStyle w:val="SHTKTranslationText"/>
      </w:pPr>
      <w:r>
        <w:t xml:space="preserve">‘재라는 총명칭을 표방하여……또한 그러함을 알아야 한다’에 이르기까지라는 것이다. 경부의 답이다. 재에는 별도의 체가 없고 여덟 가지를 모아 성립한다. 전체를 말하면 곧 재이고, 각각을 말하면 지분이라 한다. 수레가 전체로서 여러 부분을 모아 성립하는 것과 같고, 군대가 전체로서 코끼리·말·수레·보병의 네 지분을 모아 성립하는 것과 같다.</w:t>
      </w:r>
    </w:p>
    <w:p>
      <w:pPr>
        <w:pStyle w:val="SHTKSourceText"/>
        <w:keepNext/>
      </w:pPr>
      <w:r>
        <w:t xml:space="preserve">亦如[5]其散攬五支藥以成。</w:t>
      </w:r>
    </w:p>
    <w:p>
      <w:pPr>
        <w:pStyle w:val="SHTKTranslationText"/>
      </w:pPr>
      <w:r>
        <w:t xml:space="preserve">또 산약(散藥)이 다섯 가지 약의 지분을 모아 성립하는 것과도 같다.</w:t>
      </w:r>
    </w:p>
    <w:p>
      <w:pPr>
        <w:pStyle w:val="SHTKNoteSummary"/>
        <w:keepNext/>
      </w:pPr>
      <w:r>
        <w:t>교감 요약 | [CBETA 교감] 저본 其 → 甲본 五</w:t>
      </w:r>
    </w:p>
    <w:p>
      <w:pPr>
        <w:pStyle w:val="SHTKNoteDetail"/>
      </w:pPr>
      <w:r>
        <w:t>• 원교감 원문 | 其＝五【甲】</w:t>
      </w:r>
    </w:p>
    <w:p>
      <w:pPr>
        <w:pStyle w:val="SHTKNoteDetail"/>
      </w:pPr>
      <w:r>
        <w:t>• 번역 영향 판정 | [판단 유보]</w:t>
      </w:r>
    </w:p>
    <w:p>
      <w:pPr>
        <w:pStyle w:val="SHTKNoteDetail"/>
      </w:pPr>
      <w:r>
        <w:t>• 출처 | CBETA T41n1821, 교감 번호 0224005.</w:t>
      </w:r>
    </w:p>
    <w:p>
      <w:pPr>
        <w:pStyle w:val="SHTKSourceText"/>
        <w:keepNext/>
      </w:pPr>
      <w:r>
        <w:t xml:space="preserve">車．軍．散等既是其假。 齋戒八支應知亦爾。 攬八成齋齋亦是假 不同俗說唯不食名齋。</w:t>
      </w:r>
    </w:p>
    <w:p>
      <w:pPr>
        <w:pStyle w:val="SHTKTranslationText"/>
      </w:pPr>
      <w:r>
        <w:t xml:space="preserve">수레·군대·산약 등이 이미 가립된 것이라면, 재계의 여덟 지분도 또한 그러함을 알아야 한다. 여덟 가지를 모아 재를 이루므로 재 또한 가립된 것이다. 세속에서 오직 먹지 않는 것만을 재라고 하는 것과는 다르다.</w:t>
      </w:r>
    </w:p>
    <w:p>
      <w:pPr>
        <w:pStyle w:val="SHTKPositionMarker"/>
        <w:keepNext/>
      </w:pPr>
      <w:r>
        <w:t xml:space="preserve">[0224c14]</w:t>
      </w:r>
    </w:p>
    <w:p>
      <w:pPr>
        <w:pStyle w:val="SHTKSourceText"/>
        <w:keepNext/>
      </w:pPr>
      <w:r>
        <w:t xml:space="preserve">毘婆沙師至非靜慮者。 敘毘婆沙師解。 夫言齋者。 謂離非時食故離非時食是齋齋復是八中一故齋支。 所餘七支各是八中一故是齋支。 非是離非時食故不名齋 如正見與道體皆是惠故。 得說言正見是道。</w:t>
      </w:r>
    </w:p>
    <w:p>
      <w:pPr>
        <w:pStyle w:val="SHTKTranslationText"/>
      </w:pPr>
      <w:r>
        <w:t xml:space="preserve">‘비바사사는……정려는 아니다’에 이르기까지라는 것이다. 비바사사의 해석을 서술한다. 무릇 재라고 말하는 것은, 곧 비시식을 떠나는 것을 뜻하므로 비시식을 떠나는 것이 재이고, 또 여덟 가지 가운데 하나이므로 재지라고 한다. 나머지 일곱 지분은 각각 여덟 가지 가운데 하나이므로 재지이다. 그러나 비시식을 떠나는 것 자체는 아니므로 재라고 하지 않는다. 정견과 도의 체가 모두 혜이기 때문에, 정견을 도라고 말할 수 있고,</w:t>
      </w:r>
    </w:p>
    <w:p>
      <w:pPr>
        <w:pStyle w:val="SHTKSourceText"/>
        <w:keepNext/>
      </w:pPr>
      <w:r>
        <w:t xml:space="preserve">復是八中一故得言道支 餘七支各是八中一故是道支。 體非惠故非道。 擇法與覺體皆是惠故。 得言擇法是覺。 復是七中一故得言覺支。 餘六支各是七中一故是覺支。 體非惠故非覺</w:t>
      </w:r>
    </w:p>
    <w:p>
      <w:pPr>
        <w:pStyle w:val="SHTKTranslationText"/>
      </w:pPr>
      <w:r>
        <w:t xml:space="preserve">또 여덟 가지 가운데 하나이므로 도지라고 말할 수 있는 것과 같다. 나머지 일곱 지분도 각각 여덟 가지 가운데 하나이므로 도지이다. 그러나 그 체가 혜가 아니므로 도는 아니다. 택법과 각의 체가 모두 혜이기 때문에, 택법을 각이라고 말할 수 있고, 또 일곱 가지 가운데 하나이므로 각지라고 말할 수 있다. 나머지 여섯 지분도 각각 일곱 가지 가운데 하나이므로 각지이다. 그러나 그 체가 혜가 아니므로 각은 아니다.</w:t>
      </w:r>
    </w:p>
    <w:p>
      <w:pPr>
        <w:pStyle w:val="SHTKSourceText"/>
        <w:keepNext/>
      </w:pPr>
      <w:r>
        <w:t xml:space="preserve">如靜慮支中三摩地與靜慮體皆是定故。 得說言三摩地是靜慮。 復是五等中一故是靜慮支。 餘尋．伺等是五等中一故是靜慮支。 體非定故非靜慮。</w:t>
      </w:r>
    </w:p>
    <w:p>
      <w:pPr>
        <w:pStyle w:val="SHTKTranslationText"/>
      </w:pPr>
      <w:r>
        <w:t xml:space="preserve">정려지 가운데 삼마지와 정려의 체가 모두 정이기 때문에, 삼마지를 정려라고 말할 수 있고, 또 다섯 가지 등 가운데 하나이므로 정려지라고 하는 것과 같다. 나머지 심(尋)·사(伺) 등도 다섯 가지 등 가운데 하나이므로 정려지이다. 그러나 그 체가 정이 아니므로 정려는 아니다.</w:t>
      </w:r>
    </w:p>
    <w:p>
      <w:pPr>
        <w:pStyle w:val="SHTKPositionMarker"/>
        <w:keepNext/>
      </w:pPr>
      <w:r>
        <w:t xml:space="preserve">[0224c27]</w:t>
      </w:r>
    </w:p>
    <w:p>
      <w:pPr>
        <w:pStyle w:val="SHTKSourceText"/>
        <w:keepNext/>
      </w:pPr>
      <w:r>
        <w:t xml:space="preserve">如是所說至有八支等者。 經部難。</w:t>
      </w:r>
    </w:p>
    <w:p>
      <w:pPr>
        <w:pStyle w:val="SHTKTranslationText"/>
      </w:pPr>
      <w:r>
        <w:t xml:space="preserve">‘이와 같이 말한 것에 대해……여덟 지분 등이 있게 된다’에 이르기까지라는 것이다. 경부의 논난이다.</w:t>
      </w:r>
    </w:p>
    <w:p>
      <w:pPr>
        <w:pStyle w:val="SHTKSourceText"/>
        <w:keepNext/>
      </w:pPr>
      <w:r>
        <w:t xml:space="preserve">夫言支者是支分義望他說[6]之不可正見等即自望正見等[7]即為支</w:t>
      </w:r>
    </w:p>
    <w:p>
      <w:pPr>
        <w:pStyle w:val="SHTKTranslationText"/>
      </w:pPr>
      <w:r>
        <w:t xml:space="preserve">무릇 지(支)라고 하는 것은 지분이라는 뜻으로, 다른 것을 기준으로 말해야 한다. 정견 등이 곧 자기 자신인 정견 등을 기준으로 하여 지분이 된다고 해서는 안 된다.</w:t>
      </w:r>
    </w:p>
    <w:p>
      <w:pPr>
        <w:pStyle w:val="SHTKNoteSummary"/>
        <w:keepNext/>
      </w:pPr>
      <w:r>
        <w:t>교감 요약 | [CBETA 교감] 저본 之 → 甲본 支</w:t>
      </w:r>
    </w:p>
    <w:p>
      <w:pPr>
        <w:pStyle w:val="SHTKNoteDetail"/>
      </w:pPr>
      <w:r>
        <w:t>• 원교감 원문 | 之＝支【甲】</w:t>
      </w:r>
    </w:p>
    <w:p>
      <w:pPr>
        <w:pStyle w:val="SHTKNoteDetail"/>
      </w:pPr>
      <w:r>
        <w:t>• 출처 | CBETA T41n1821, 교감 번호 0224006.</w:t>
      </w:r>
    </w:p>
    <w:p>
      <w:pPr>
        <w:pStyle w:val="SHTKNoteSummary"/>
      </w:pPr>
      <w:r>
        <w:t>교감 요약 | [CBETA 교감] 甲본은 即 뒤에 自望正見等이 있음</w:t>
      </w:r>
    </w:p>
    <w:p>
      <w:pPr>
        <w:pStyle w:val="SHTKNoteDetail"/>
      </w:pPr>
      <w:r>
        <w:t>• 원교감 원문 | 即＋（自望正見等）【甲】</w:t>
      </w:r>
    </w:p>
    <w:p>
      <w:pPr>
        <w:pStyle w:val="SHTKNoteDetail"/>
      </w:pPr>
      <w:r>
        <w:t>• 번역 영향 판정 | [판단 유보]</w:t>
      </w:r>
    </w:p>
    <w:p>
      <w:pPr>
        <w:pStyle w:val="SHTKNoteDetail"/>
      </w:pPr>
      <w:r>
        <w:t>• 출처 | CBETA T41n1821, 교감 번호 0224007.</w:t>
      </w:r>
    </w:p>
    <w:p>
      <w:pPr>
        <w:pStyle w:val="SHTKSourceText"/>
        <w:keepNext/>
      </w:pPr>
      <w:r>
        <w:t xml:space="preserve">等謂等取擇法覺支三摩地支 汝若謂前生正見等為後生正見等支。 則初剎那苦法忍聖道等前無正見等。 應不具有八支等</w:t>
      </w:r>
    </w:p>
    <w:p>
      <w:pPr>
        <w:pStyle w:val="SHTKTranslationText"/>
      </w:pPr>
      <w:r>
        <w:t xml:space="preserve">‘등’은 택법각지와 삼마지지를 함께 취한 것이다. 그대가 만약 앞서 생긴 정견 등이 뒤에 생기는 정견 등의 지분이 된다고 말한다면, 최초 찰나의 고법인 성도 등은 그 앞에 정견 등이 없으므로, 마땅히 여덟 지분 등을 갖추지 못해야 한다.</w:t>
      </w:r>
    </w:p>
    <w:p>
      <w:pPr>
        <w:pStyle w:val="SHTKSourceText"/>
        <w:keepNext/>
      </w:pPr>
      <w:r>
        <w:t xml:space="preserve">經部意說總標道覺靜慮名[1]號別說為支。</w:t>
      </w:r>
    </w:p>
    <w:p>
      <w:pPr>
        <w:pStyle w:val="SHTKTranslationText"/>
      </w:pPr>
      <w:r>
        <w:t xml:space="preserve">경부의 뜻은 도·각·정려라는 명칭은 전체를 표방한 것이고, 따로 말한 것은 지분이라는 것이다.</w:t>
      </w:r>
    </w:p>
    <w:p>
      <w:pPr>
        <w:pStyle w:val="SHTKNoteSummary"/>
        <w:keepNext/>
      </w:pPr>
      <w:r>
        <w:t>교감 요약 | [CBETA 교감] 저본 號 → 甲본 而</w:t>
      </w:r>
    </w:p>
    <w:p>
      <w:pPr>
        <w:pStyle w:val="SHTKNoteDetail"/>
      </w:pPr>
      <w:r>
        <w:t>• 원교감 원문 | 號＝而【甲】</w:t>
      </w:r>
    </w:p>
    <w:p>
      <w:pPr>
        <w:pStyle w:val="SHTKNoteDetail"/>
      </w:pPr>
      <w:r>
        <w:t>• 번역 영향 판정 | [판단 유보]</w:t>
      </w:r>
    </w:p>
    <w:p>
      <w:pPr>
        <w:pStyle w:val="SHTKNoteDetail"/>
      </w:pPr>
      <w:r>
        <w:t>• 출처 | CBETA T41n1821, 교감 번호 0225001.</w:t>
      </w:r>
    </w:p>
    <w:p>
      <w:pPr>
        <w:pStyle w:val="SHTKSourceText"/>
        <w:keepNext/>
      </w:pPr>
      <w:r>
        <w:t xml:space="preserve">總有別支即無妨矣。 正理救云非毘婆沙說正見等其體即是正見等支。 亦非前生正見等為後生正見等支。 然於俱生正見等八唯一正見有能尋求諸法相能說名為道。 以能尋求是道義故。 即此正見復能隨順正思惟等故名為支。 所餘七支望俱生法能隨順故說名為支。 非能尋求不名為道。</w:t>
      </w:r>
    </w:p>
    <w:p>
      <w:pPr>
        <w:pStyle w:val="SHTKTranslationText"/>
      </w:pPr>
      <w:r>
        <w:t xml:space="preserve">전체와 개별 지분이 따로 있으므로 장애가 없다. 『정리론』은 구제하여 말한다. 비바사사가 정견 등의 체가 곧 정견 등의 지분이라고 말한 것은 아니다. 또 앞서 생긴 정견 등이 뒤에 생긴 정견 등의 지분이 된다고 말한 것도 아니다. 다만 함께 생기는 정견 등 여덟 가운데 오직 정견 하나만이 모든 법의 모습을 능히 탐구하므로 ‘도’라고 할 수 있다. 능히 탐구한다는 것이 도의 뜻이기 때문이다. 이 정견은 다시 정사유 등을 능히 수순하므로 ‘지분’이라 한다. 나머지 일곱 지분도 함께 생긴 법을 능히 수순하므로 지분이라고 한다. 그러나 능히 탐구하지는 못하므로 도라고 하지 않는다.</w:t>
      </w:r>
    </w:p>
    <w:p>
      <w:pPr>
        <w:pStyle w:val="SHTKSourceText"/>
        <w:keepNext/>
      </w:pPr>
      <w:r>
        <w:t xml:space="preserve">實義如是。 若就假名餘支皆能長養正見故。 思惟等亦得道名。 見名道支亦不違理。 是則一切亦道亦支。 餘隨所應皆如是說。 由此類釋齋戒八支。 經主於中何憑說過</w:t>
      </w:r>
    </w:p>
    <w:p>
      <w:pPr>
        <w:pStyle w:val="SHTKTranslationText"/>
      </w:pPr>
      <w:r>
        <w:t xml:space="preserve">실제 뜻은 이와 같다. 가명에 따라 말하면 나머지 지분도 모두 정견을 증장시키므로, 정사유 등도 또한 ‘도’라는 이름을 얻을 수 있다. 그러므로 정견을 도지라고 하는 것도 이치에 어긋나지 않는다. 그렇다면 모두 도이기도 하고 지분이기도 한 셈이다. 나머지도 마땅함에 따라 모두 이와 같이 말한다. 이러한 유추로 재계의 여덟 지분도 풀이할 수 있다. 경주(經主)는 여기에서 무엇을 근거로 허물을 말하는가?</w:t>
      </w:r>
    </w:p>
    <w:p>
      <w:pPr>
        <w:pStyle w:val="SHTKSourceText"/>
        <w:keepNext/>
      </w:pPr>
      <w:r>
        <w:t xml:space="preserve">俱舍師破云。 若就實義正見但應言是道。 是正思惟等支不應言亦道支。 既言亦道支還望自．若就假名餘七亦應名為道。 何故但言是道支非道。</w:t>
      </w:r>
    </w:p>
    <w:p>
      <w:pPr>
        <w:pStyle w:val="SHTKTranslationText"/>
      </w:pPr>
      <w:r>
        <w:t xml:space="preserve">구사사가 논파하여 말한다. 실제 뜻에 따르면 정견은 다만 도라고만 해야 한다. 정사유 등의 지분이라고는 할 수 있어도 또한 도지라고 해서는 안 된다. 이미 또한 도지라고 한다면 결국 자기 자신을 기준으로 한 것이고, 가명에 따른다면 나머지 일곱 지분도 또한 도라고 해야 한다. 그런데 어째서 오직 도지라고만 하고 도는 아니라고 하는가?</w:t>
      </w:r>
    </w:p>
    <w:p>
      <w:pPr>
        <w:pStyle w:val="SHTKPositionMarker"/>
        <w:keepNext/>
      </w:pPr>
      <w:r>
        <w:t xml:space="preserve">[0225a20]</w:t>
      </w:r>
    </w:p>
    <w:p>
      <w:pPr>
        <w:pStyle w:val="SHTKSourceText"/>
        <w:keepNext/>
      </w:pPr>
      <w:r>
        <w:t xml:space="preserve">為唯近事至除不知者者。 此即第三明受戒人。 不受近事人亦得受近住。 若不受三歸不得戒故言則無。 若人不知先受三歸方發得戒。</w:t>
      </w:r>
    </w:p>
    <w:p>
      <w:pPr>
        <w:pStyle w:val="SHTKTranslationText"/>
      </w:pPr>
      <w:r>
        <w:t xml:space="preserve">‘오직 근사만……알지 못한 경우를 제외한다’에 이르기까지라는 것이다. 이는 곧 셋째로 계를 받는 사람을 밝힌 것이다. 근사가 아닌 사람도 근주계를 받을 수 있다. 삼귀를 받지 않으면 계를 얻지 못하므로 “곧 없다”고 말한 것이다. 어떤 사람이 먼저 삼귀를 받아야 한다는 것을 알지 못하더라도 그 뒤 계를 받으면 계를 얻는다.</w:t>
      </w:r>
    </w:p>
    <w:p>
      <w:pPr>
        <w:pStyle w:val="SHTKSourceText"/>
        <w:keepNext/>
      </w:pPr>
      <w:r>
        <w:t xml:space="preserve">或復戒師忘不與[2]授。</w:t>
      </w:r>
    </w:p>
    <w:p>
      <w:pPr>
        <w:pStyle w:val="SHTKTranslationText"/>
      </w:pPr>
      <w:r>
        <w:t xml:space="preserve">혹은 계사가 잊어버려 삼귀를 주지 않았더라도,</w:t>
      </w:r>
    </w:p>
    <w:p>
      <w:pPr>
        <w:pStyle w:val="SHTKNoteSummary"/>
        <w:keepNext/>
      </w:pPr>
      <w:r>
        <w:t>교감 요약 | [CBETA 교감] 저본 授 → 甲본 受</w:t>
      </w:r>
    </w:p>
    <w:p>
      <w:pPr>
        <w:pStyle w:val="SHTKNoteDetail"/>
      </w:pPr>
      <w:r>
        <w:t>• 원교감 원문 | 授＝受【甲】</w:t>
      </w:r>
    </w:p>
    <w:p>
      <w:pPr>
        <w:pStyle w:val="SHTKNoteDetail"/>
      </w:pPr>
      <w:r>
        <w:t>• 번역 영향 판정 | [판단 유보]</w:t>
      </w:r>
    </w:p>
    <w:p>
      <w:pPr>
        <w:pStyle w:val="SHTKNoteDetail"/>
      </w:pPr>
      <w:r>
        <w:t>• 출처 | CBETA T41n1821, 교감 번호 0225002.</w:t>
      </w:r>
    </w:p>
    <w:p>
      <w:pPr>
        <w:pStyle w:val="SHTKSourceText"/>
        <w:keepNext/>
      </w:pPr>
      <w:r>
        <w:t xml:space="preserve">但為說戒此亦得戒。 由意樂力亦發律儀。</w:t>
      </w:r>
    </w:p>
    <w:p>
      <w:pPr>
        <w:pStyle w:val="SHTKTranslationText"/>
      </w:pPr>
      <w:r>
        <w:t xml:space="preserve">다만 계상만을 설해 주었다면 또한 계를 얻는다. 의락의 힘으로도 율의를 일으키기 때문이다.</w:t>
      </w:r>
    </w:p>
    <w:p>
      <w:pPr>
        <w:pStyle w:val="SHTKSourceText"/>
        <w:keepNext/>
      </w:pPr>
      <w:r>
        <w:t xml:space="preserve">故婆沙[3]四十四云。</w:t>
      </w:r>
    </w:p>
    <w:p>
      <w:pPr>
        <w:pStyle w:val="SHTKTranslationText"/>
      </w:pPr>
      <w:r>
        <w:t xml:space="preserve">그러므로 『바사론』 제44권에서 말한다.</w:t>
      </w:r>
    </w:p>
    <w:p>
      <w:pPr>
        <w:pStyle w:val="SHTKNoteSummary"/>
        <w:keepNext/>
      </w:pPr>
      <w:r>
        <w:t>교감 요약 | [CBETA 교감] 저본 四 → 대정장 교정 후보 三</w:t>
      </w:r>
    </w:p>
    <w:p>
      <w:pPr>
        <w:pStyle w:val="SHTKNoteDetail"/>
      </w:pPr>
      <w:r>
        <w:t>• 원교감 원문 | 四＝三？</w:t>
      </w:r>
    </w:p>
    <w:p>
      <w:pPr>
        <w:pStyle w:val="SHTKNoteDetail"/>
      </w:pPr>
      <w:r>
        <w:t>• 번역 영향 판정 | [판단 유보]</w:t>
      </w:r>
    </w:p>
    <w:p>
      <w:pPr>
        <w:pStyle w:val="SHTKNoteDetail"/>
      </w:pPr>
      <w:r>
        <w:t>• 출처 | CBETA T41n1821, 교감 번호 0225003.</w:t>
      </w:r>
    </w:p>
    <w:p>
      <w:pPr>
        <w:pStyle w:val="SHTKSourceText"/>
        <w:keepNext/>
      </w:pPr>
      <w:r>
        <w:t xml:space="preserve">有說亦得。 謂若不知三歸律儀受之先．後。 或復忘誤不授三歸。 但受律儀而授者得罪。 若有憍慢不受三歸但受律儀彼必不得。</w:t>
      </w:r>
    </w:p>
    <w:p>
      <w:pPr>
        <w:pStyle w:val="SHTKTranslationText"/>
      </w:pPr>
      <w:r>
        <w:t xml:space="preserve">“어떤 이는 또한 얻는다고 말한다. 곧 삼귀와 율의를 받는 선후를 알지 못하거나, 혹은 잊거나 잘못하여 삼귀를 주지 않고, 다만 율의만 받게 한 경우에는 받는 이는 계를 얻지만 계를 준 이는 죄를 얻는다. 만약 교만하여 삼귀를 받지 않고 율의만 받는다면 그는 반드시 얻지 못한다.”</w:t>
      </w:r>
    </w:p>
    <w:p>
      <w:pPr>
        <w:pStyle w:val="SHTKPositionMarker"/>
        <w:keepNext/>
      </w:pPr>
      <w:r>
        <w:t xml:space="preserve">[0225a29]</w:t>
      </w:r>
    </w:p>
    <w:p>
      <w:pPr>
        <w:pStyle w:val="SHTKSourceText"/>
        <w:keepNext/>
      </w:pPr>
      <w:r>
        <w:t xml:space="preserve">如契經說至即成近事者。 此下第四明近事律儀。 一明發戒時。 二會釋經文。 三明三品戒。 四明三歸體。 五明離邪行。</w:t>
      </w:r>
    </w:p>
    <w:p>
      <w:pPr>
        <w:pStyle w:val="SHTKTranslationText"/>
      </w:pPr>
      <w:r>
        <w:t xml:space="preserve">‘계경에서 설한 것과 같이……곧 근사가 된다’에 이르기까지라는 것이다. 이 아래에서는 넷째로 근사율의를 밝힌다. 첫째 계가 일어나는 때를 밝히고, 둘째 경문을 회통하여 풀이하며, 셋째 세 품의 계를 밝히고, 넷째 삼귀의 체를 밝히며, 다섯째 사행을 떠나는 것을 밝히고,</w:t>
      </w:r>
    </w:p>
    <w:p>
      <w:pPr>
        <w:pStyle w:val="SHTKSourceText"/>
        <w:keepNext/>
      </w:pPr>
      <w:r>
        <w:t xml:space="preserve">六明[4]娶妻不犯。</w:t>
      </w:r>
    </w:p>
    <w:p>
      <w:pPr>
        <w:pStyle w:val="SHTKTranslationText"/>
      </w:pPr>
      <w:r>
        <w:t xml:space="preserve">여섯째 아내를 맞이하는 것이 범계가 아님을 밝히며,</w:t>
      </w:r>
    </w:p>
    <w:p>
      <w:pPr>
        <w:pStyle w:val="SHTKNoteSummary"/>
        <w:keepNext/>
      </w:pPr>
      <w:r>
        <w:t>교감 요약 | [CBETA 교감] 저본 娶 → 甲본 取</w:t>
      </w:r>
    </w:p>
    <w:p>
      <w:pPr>
        <w:pStyle w:val="SHTKNoteDetail"/>
      </w:pPr>
      <w:r>
        <w:t>• 원교감 원문 | 娶＝取【甲】</w:t>
      </w:r>
    </w:p>
    <w:p>
      <w:pPr>
        <w:pStyle w:val="SHTKNoteDetail"/>
      </w:pPr>
      <w:r>
        <w:t>• 번역 영향 판정 | [판단 유보]</w:t>
      </w:r>
    </w:p>
    <w:p>
      <w:pPr>
        <w:pStyle w:val="SHTKNoteDetail"/>
      </w:pPr>
      <w:r>
        <w:t>• 출처 | CBETA T41n1821, 교감 번호 0225004.</w:t>
      </w:r>
    </w:p>
    <w:p>
      <w:pPr>
        <w:pStyle w:val="SHTKSourceText"/>
        <w:keepNext/>
      </w:pPr>
      <w:r>
        <w:t xml:space="preserve">七明離虛誑。 八遮唯離酒 此下第一明發戒時 索迦已上皆是經文 依經問云。 為但受三歸未發五戒即成近事不 真諦云。 大名是佛從弟阿泥律馱親。</w:t>
      </w:r>
    </w:p>
    <w:p>
      <w:pPr>
        <w:pStyle w:val="SHTKTranslationText"/>
      </w:pPr>
      <w:r>
        <w:t xml:space="preserve">일곱째 허망한 말을 떠나는 것을 밝히고, 여덟째 오직 술만 떠나는 견해를 막는다. 이 아래에서는 첫째로 계가 일어나는 때를 밝힌다. “색가(索迦)” 이상은 모두 경문이다. 경전에 의거하여 질문한다. 다만 삼귀만 받고 아직 오계를 일으키지 않았어도 곧 근사가 되는가? 진제는 말한다. 대명(大名)은 부처님의 사촌동생 아나율의 친형이다.</w:t>
      </w:r>
    </w:p>
    <w:p>
      <w:pPr>
        <w:pStyle w:val="SHTKSourceText"/>
        <w:keepNext/>
      </w:pPr>
      <w:r>
        <w:t xml:space="preserve">兄淨飯王出家以國付之。 佛為大名說三歸法。</w:t>
      </w:r>
    </w:p>
    <w:p>
      <w:pPr>
        <w:pStyle w:val="SHTKTranslationText"/>
      </w:pPr>
      <w:r>
        <w:t xml:space="preserve">정반왕이 출가하면서 나라를 그에게 맡겼다. 부처님께서 대명을 위하여 삼귀법을 설하셨다.</w:t>
      </w:r>
    </w:p>
    <w:p>
      <w:pPr>
        <w:pStyle w:val="SHTKPositionMarker"/>
        <w:keepNext/>
      </w:pPr>
      <w:r>
        <w:t xml:space="preserve">[0225b08]</w:t>
      </w:r>
    </w:p>
    <w:p>
      <w:pPr>
        <w:pStyle w:val="SHTKSourceText"/>
        <w:keepNext/>
      </w:pPr>
      <w:r>
        <w:t xml:space="preserve">外國諸師說唯此即成者。 敘外國師答 外國是迦濕彌羅國外健馱羅國經部諸師說 唯受此三歸即成三歸鄔波索迦。 受三歸時未發五戒。 後說戒相方別發戒名五戒鄔婆索迦。 彼宗五戒隨受多少皆發得戒。</w:t>
      </w:r>
    </w:p>
    <w:p>
      <w:pPr>
        <w:pStyle w:val="SHTKTranslationText"/>
      </w:pPr>
      <w:r>
        <w:t xml:space="preserve">‘외국의 여러 논사는 오직 이것만으로 곧 성립한다고 말한다’라는 것이다. 외국 논사의 답을 서술한 것이다. 외국이란 가습미라국 밖의 건타라국이며, 그곳의 경부 여러 논사들은 말한다. 오직 이 삼귀만 받아도 곧 삼귀의 오파색가가 된다. 삼귀를 받을 때에는 아직 오계가 일어나지 않는다. 뒤에 계상을 설할 때 비로소 별도로 계가 일어나 오계의 오파색가라고 한다. 그 종에서는 오계를 얼마만큼 받든 모두 계를 일으켜 얻는다고 한다.</w:t>
      </w:r>
    </w:p>
    <w:p>
      <w:pPr>
        <w:pStyle w:val="SHTKPositionMarker"/>
        <w:keepNext/>
      </w:pPr>
      <w:r>
        <w:t xml:space="preserve">[0225b13]</w:t>
      </w:r>
    </w:p>
    <w:p>
      <w:pPr>
        <w:pStyle w:val="SHTKSourceText"/>
        <w:keepNext/>
      </w:pPr>
      <w:r>
        <w:t xml:space="preserve">迦濕彌羅國至則非近事者。 敘當國師說。 離五近事律儀即非近事。 要由五戒方名近事。</w:t>
      </w:r>
    </w:p>
    <w:p>
      <w:pPr>
        <w:pStyle w:val="SHTKTranslationText"/>
      </w:pPr>
      <w:r>
        <w:t xml:space="preserve">‘가습미라국에서는……곧 근사가 아니다’에 이르기까지라는 것이다. 그 나라 논사의 설을 서술한다. 다섯 가지 근사율의를 떠나서는 근사가 아니다. 반드시 오계에 의해 비로소 근사라고 한다.</w:t>
      </w:r>
    </w:p>
    <w:p>
      <w:pPr>
        <w:pStyle w:val="SHTKPositionMarker"/>
        <w:keepNext/>
      </w:pPr>
      <w:r>
        <w:t xml:space="preserve">[0225b15]</w:t>
      </w:r>
    </w:p>
    <w:p>
      <w:pPr>
        <w:pStyle w:val="SHTKSourceText"/>
        <w:keepNext/>
      </w:pPr>
      <w:r>
        <w:t xml:space="preserve">若爾應與此經相違者。 外國師難。 若要須發五戒律儀方名近事。 是則應與此大名經相違。</w:t>
      </w:r>
    </w:p>
    <w:p>
      <w:pPr>
        <w:pStyle w:val="SHTKTranslationText"/>
      </w:pPr>
      <w:r>
        <w:t xml:space="preserve">‘그렇다면 마땅히 이 경전과 서로 어긋날 것이다’라는 것이다. 외국 논사의 논난이다. 반드시 오계율의를 일으켜야 비로소 근사라고 한다면, 그렇다면 이 『대명경』과 서로 어긋나야 한다.</w:t>
      </w:r>
    </w:p>
    <w:p>
      <w:pPr>
        <w:pStyle w:val="SHTKSourceText"/>
        <w:keepNext/>
      </w:pPr>
      <w:r>
        <w:t xml:space="preserve">彼經說受三歸等已但云[5]齊。</w:t>
      </w:r>
    </w:p>
    <w:p>
      <w:pPr>
        <w:pStyle w:val="SHTKTranslationText"/>
      </w:pPr>
      <w:r>
        <w:t xml:space="preserve">그 경에서는 삼귀 등을 받은 뒤 다만 “여기까지가”라고만 말하고,</w:t>
      </w:r>
    </w:p>
    <w:p>
      <w:pPr>
        <w:pStyle w:val="SHTKNoteSummary"/>
        <w:keepNext/>
      </w:pPr>
      <w:r>
        <w:t>교감 요약 | [CBETA 교감] 저본 齊 → 甲본 齋</w:t>
      </w:r>
    </w:p>
    <w:p>
      <w:pPr>
        <w:pStyle w:val="SHTKNoteDetail"/>
      </w:pPr>
      <w:r>
        <w:t>• 원교감 원문 | 齊＝齋【甲】</w:t>
      </w:r>
    </w:p>
    <w:p>
      <w:pPr>
        <w:pStyle w:val="SHTKNoteDetail"/>
      </w:pPr>
      <w:r>
        <w:t>• 번역 영향 판정 | [판단 유보]</w:t>
      </w:r>
    </w:p>
    <w:p>
      <w:pPr>
        <w:pStyle w:val="SHTKNoteDetail"/>
      </w:pPr>
      <w:r>
        <w:t>• 출처 | CBETA T41n1821, 교감 번호 0225005.</w:t>
      </w:r>
    </w:p>
    <w:p>
      <w:pPr>
        <w:pStyle w:val="SHTKSourceText"/>
        <w:keepNext/>
      </w:pPr>
      <w:r>
        <w:t xml:space="preserve">是名曰鄔波索迦。 不言發戒方名近事。</w:t>
      </w:r>
    </w:p>
    <w:p>
      <w:pPr>
        <w:pStyle w:val="SHTKTranslationText"/>
      </w:pPr>
      <w:r>
        <w:t xml:space="preserve">“이를 오파색가라고 한다”고 하였다. 계를 일으켜야 비로소 근사라고 한다고 말하지 않았다.</w:t>
      </w:r>
    </w:p>
    <w:p>
      <w:pPr>
        <w:pStyle w:val="SHTKPositionMarker"/>
        <w:keepNext/>
      </w:pPr>
      <w:r>
        <w:t xml:space="preserve">[0225b19]</w:t>
      </w:r>
    </w:p>
    <w:p>
      <w:pPr>
        <w:pStyle w:val="SHTKSourceText"/>
        <w:keepNext/>
      </w:pPr>
      <w:r>
        <w:t xml:space="preserve">此不相違已發戒故者。 迦濕彌羅答。 我今所說與此大名經亦不相違。 受三歸等時已發五戒故。</w:t>
      </w:r>
    </w:p>
    <w:p>
      <w:pPr>
        <w:pStyle w:val="SHTKTranslationText"/>
      </w:pPr>
      <w:r>
        <w:t xml:space="preserve">‘이는 서로 어긋나지 않는다. 이미 계를 일으켰기 때문이다’라는 것이다. 가습미라의 답이다. 내가 지금 말한 것은 이 『대명경』과도 서로 어긋나지 않는다. 삼귀 등을 받을 때 이미 오계가 일어났기 때문이다.</w:t>
      </w:r>
    </w:p>
    <w:p>
      <w:pPr>
        <w:pStyle w:val="SHTKPositionMarker"/>
        <w:keepNext/>
      </w:pPr>
      <w:r>
        <w:t xml:space="preserve">[0225b21]</w:t>
      </w:r>
    </w:p>
    <w:p>
      <w:pPr>
        <w:pStyle w:val="SHTKSourceText"/>
        <w:keepNext/>
      </w:pPr>
      <w:r>
        <w:t xml:space="preserve">何時發戒者。 外國師問。 剋定時節。</w:t>
      </w:r>
    </w:p>
    <w:p>
      <w:pPr>
        <w:pStyle w:val="SHTKTranslationText"/>
      </w:pPr>
      <w:r>
        <w:t xml:space="preserve">언제 계가 일어나는가? 외국 논사의 질문이다. 시간의 한계를 확정하려는 것이다.</w:t>
      </w:r>
    </w:p>
    <w:p>
      <w:pPr>
        <w:pStyle w:val="SHTKPositionMarker"/>
        <w:keepNext/>
      </w:pPr>
      <w:r>
        <w:t xml:space="preserve">[0225b22]</w:t>
      </w:r>
    </w:p>
    <w:p>
      <w:pPr>
        <w:pStyle w:val="SHTKSourceText"/>
        <w:keepNext/>
      </w:pPr>
      <w:r>
        <w:t xml:space="preserve">頌曰至說如苾芻等者。 頌答。</w:t>
      </w:r>
    </w:p>
    <w:p>
      <w:pPr>
        <w:pStyle w:val="SHTKTranslationText"/>
      </w:pPr>
      <w:r>
        <w:t xml:space="preserve">‘게송에서 말한다……필추 등과 같다고 설한다’에 이르기까지라는 것이다. 게송으로 답한 것이다.</w:t>
      </w:r>
    </w:p>
    <w:p>
      <w:pPr>
        <w:pStyle w:val="SHTKPositionMarker"/>
        <w:keepNext/>
      </w:pPr>
      <w:r>
        <w:t xml:space="preserve">[0225b23]</w:t>
      </w:r>
    </w:p>
    <w:p>
      <w:pPr>
        <w:pStyle w:val="SHTKSourceText"/>
        <w:keepNext/>
      </w:pPr>
      <w:r>
        <w:t xml:space="preserve">論曰至便發律儀故者。 釋初句。 引大名經明發戒時。 至慈悲護念爾時即發近事律儀。 此即釋經顯發戒時 稱近事等言便發律儀故者。 此即釋頌明發戒時 又解前即引經總顯。</w:t>
      </w:r>
    </w:p>
    <w:p>
      <w:pPr>
        <w:pStyle w:val="SHTKTranslationText"/>
      </w:pPr>
      <w:r>
        <w:t xml:space="preserve">‘논하여 말한다……곧 율의를 일으키기 때문이다’에 이르기까지라는 것이다. 첫째 구를 풀이한다. 『대명경』을 인용하여 계가 일어나는 때를 밝힌다. “자비롭게 호념한다”에 이르는 그때 곧 근사율의가 일어난다. 이는 곧 경문을 풀이하여 계가 일어나는 때를 드러낸 것이다. “근사라고 일컫는 등의 말에서 곧 율의가 일어나기 때문이다”라는 것은, 곧 게송을 풀이하여 계가 일어나는 때를 밝힌 것이다. 또 달리 해석하면 앞에서는 경전을 인용해 총괄적으로 드러내고,</w:t>
      </w:r>
    </w:p>
    <w:p>
      <w:pPr>
        <w:pStyle w:val="SHTKSourceText"/>
        <w:keepNext/>
      </w:pPr>
      <w:r>
        <w:t xml:space="preserve">後即略結 又解重釋爾時發戒。 何理得知爾時發戒。 由彼自稱近事等言故知爾時便發五戒。 若不發戒彼寧自稱近事等言</w:t>
      </w:r>
    </w:p>
    <w:p>
      <w:pPr>
        <w:pStyle w:val="SHTKTranslationText"/>
      </w:pPr>
      <w:r>
        <w:t xml:space="preserve">뒤에서는 간략히 결론지은 것이다. 또 달리 해석하면 그때 계가 일어남을 거듭 풀이한 것이다. 어떤 이치로 그때 계가 일어남을 알 수 있는가? 그가 스스로 ‘근사’라고 일컫는 등의 말로 보아 그때 곧 오계가 일어남을 알 수 있다. 계가 일어나지 않았다면 그가 어찌 스스로 근사라고 일컬을 수 있겠는가?</w:t>
      </w:r>
    </w:p>
    <w:p>
      <w:pPr>
        <w:pStyle w:val="SHTKSourceText"/>
        <w:keepNext/>
      </w:pPr>
      <w:r>
        <w:t xml:space="preserve">又解此[6]文屬下。</w:t>
      </w:r>
    </w:p>
    <w:p>
      <w:pPr>
        <w:pStyle w:val="SHTKTranslationText"/>
      </w:pPr>
      <w:r>
        <w:t xml:space="preserve">또 달리 해석하면 이 문장은 아래 문장에 속한다.</w:t>
      </w:r>
    </w:p>
    <w:p>
      <w:pPr>
        <w:pStyle w:val="SHTKNoteSummary"/>
        <w:keepNext/>
      </w:pPr>
      <w:r>
        <w:t>교감 요약 | [CBETA 교감] 저본 文 → 甲본 又</w:t>
      </w:r>
    </w:p>
    <w:p>
      <w:pPr>
        <w:pStyle w:val="SHTKNoteDetail"/>
      </w:pPr>
      <w:r>
        <w:t>• 원교감 원문 | 文＝又【甲】</w:t>
      </w:r>
    </w:p>
    <w:p>
      <w:pPr>
        <w:pStyle w:val="SHTKNoteDetail"/>
      </w:pPr>
      <w:r>
        <w:t>• 번역 영향 판정 | [판단 유보]</w:t>
      </w:r>
    </w:p>
    <w:p>
      <w:pPr>
        <w:pStyle w:val="SHTKNoteDetail"/>
      </w:pPr>
      <w:r>
        <w:t>• 출처 | CBETA T41n1821, 교감 번호 0225006.</w:t>
      </w:r>
    </w:p>
    <w:p>
      <w:pPr>
        <w:pStyle w:val="SHTKSourceText"/>
        <w:keepNext/>
      </w:pPr>
      <w:r>
        <w:t xml:space="preserve">將欲更引經證故先標宗。 准此經文受三歸已猶未發戒。 要至慈悲護念方始發戒。</w:t>
      </w:r>
    </w:p>
    <w:p>
      <w:pPr>
        <w:pStyle w:val="SHTKTranslationText"/>
      </w:pPr>
      <w:r>
        <w:t xml:space="preserve">다시 경전을 인용해 증명하려 하므로 먼저 종의를 표방한 것이다. 이 경문에 준하면 삼귀를 받은 뒤에도 아직 계가 일어나지 않았다. 반드시 “자비롭게 호념한다”에 이르러야 비로소 계가 일어난다.</w:t>
      </w:r>
    </w:p>
    <w:p>
      <w:pPr>
        <w:pStyle w:val="SHTKPositionMarker"/>
        <w:keepNext/>
      </w:pPr>
      <w:r>
        <w:t xml:space="preserve">[0225c04]</w:t>
      </w:r>
    </w:p>
    <w:p>
      <w:pPr>
        <w:pStyle w:val="SHTKSourceText"/>
        <w:keepNext/>
      </w:pPr>
      <w:r>
        <w:t xml:space="preserve">以經復說至已得五戒者。 如何得知稱近事等言便發律儀。 故以餘經中受三歸稱近事等已復自誓言我從今時乃至命終捨生言故 此經意說捨殺生等五種惡業略去殺等二字但說捨生。</w:t>
      </w:r>
    </w:p>
    <w:p>
      <w:pPr>
        <w:pStyle w:val="SHTKTranslationText"/>
      </w:pPr>
      <w:r>
        <w:t xml:space="preserve">‘경전에서 다시 설하기를……이미 오계를 얻었다고 한다’에 이르기까지라는 것이다. 근사라고 일컫는 등의 말에서 곧 율의가 일어남을 어떻게 아는가? 그러므로 다른 경전에서 삼귀를 받고 근사라고 일컫는 등의 일을 마친 뒤 다시 스스로 맹세하여 “나는 지금부터 목숨이 다할 때까지 목숨을 버리더라도”라고 말한 것을 인용한다. 이 경문의 뜻은 살생 등 다섯 가지 악업을 버린다는 것이며, ‘살’ 등의 두 글자를 생략하고 다만 ‘생을 버린다’고 말한 것이다.</w:t>
      </w:r>
    </w:p>
    <w:p>
      <w:pPr>
        <w:pStyle w:val="SHTKSourceText"/>
        <w:keepNext/>
      </w:pPr>
      <w:r>
        <w:t xml:space="preserve">既三歸等後[7]復自誓言捨殺生等。</w:t>
      </w:r>
    </w:p>
    <w:p>
      <w:pPr>
        <w:pStyle w:val="SHTKTranslationText"/>
      </w:pPr>
      <w:r>
        <w:t xml:space="preserve">이미 삼귀 등을 한 뒤 다시 스스로 살생 등을 버리겠다고 맹세하였으므로,</w:t>
      </w:r>
    </w:p>
    <w:p>
      <w:pPr>
        <w:pStyle w:val="SHTKNoteSummary"/>
        <w:keepNext/>
      </w:pPr>
      <w:r>
        <w:t>교감 요약 | [CBETA 교감] 저본 復 → 甲본 得</w:t>
      </w:r>
    </w:p>
    <w:p>
      <w:pPr>
        <w:pStyle w:val="SHTKNoteDetail"/>
      </w:pPr>
      <w:r>
        <w:t>• 원교감 원문 | 復＝得【甲】</w:t>
      </w:r>
    </w:p>
    <w:p>
      <w:pPr>
        <w:pStyle w:val="SHTKNoteDetail"/>
      </w:pPr>
      <w:r>
        <w:t>• 번역 영향 판정 | [판단 유보]</w:t>
      </w:r>
    </w:p>
    <w:p>
      <w:pPr>
        <w:pStyle w:val="SHTKNoteDetail"/>
      </w:pPr>
      <w:r>
        <w:t>• 출처 | CBETA T41n1821, 교감 번호 0225007.</w:t>
      </w:r>
    </w:p>
    <w:p>
      <w:pPr>
        <w:pStyle w:val="SHTKSourceText"/>
        <w:keepNext/>
      </w:pPr>
      <w:r>
        <w:t xml:space="preserve">故於前受三歸等時已得五戒名為近事 非但三歸即名近事。 此中引經文略。 如婆沙一百二十四引經云。 如說我某甲歸佛．法．僧願尊憶持我。 我是近事。 我從今日乃至命終。</w:t>
      </w:r>
    </w:p>
    <w:p>
      <w:pPr>
        <w:pStyle w:val="SHTKTranslationText"/>
      </w:pPr>
      <w:r>
        <w:t xml:space="preserve">앞서 삼귀 등을 받을 때 이미 오계를 얻어 근사라는 이름을 얻은 것이다. 다만 삼귀만으로 곧 근사라고 하는 것은 아니다. 여기에서 인용한 경문은 생략되어 있다. 『바사론』 제124권에서 인용한 경문과 같다. “이와 같이 말한다. 나 아무개는 불·법·승에 귀의하오니 존자께서는 나를 기억하여 주십시오. 나는 근사입니다. 나는 오늘부터 목숨이 다할 때까지,</w:t>
      </w:r>
    </w:p>
    <w:p>
      <w:pPr>
        <w:pStyle w:val="SHTKSourceText"/>
        <w:keepNext/>
      </w:pPr>
      <w:r>
        <w:t xml:space="preserve">護生歸[8]淨</w:t>
      </w:r>
    </w:p>
    <w:p>
      <w:pPr>
        <w:pStyle w:val="SHTKTranslationText"/>
      </w:pPr>
      <w:r>
        <w:t xml:space="preserve">생명을 지키고 청정하게 귀의하겠습니다.”</w:t>
      </w:r>
    </w:p>
    <w:p>
      <w:pPr>
        <w:pStyle w:val="SHTKNoteSummary"/>
        <w:keepNext/>
      </w:pPr>
      <w:r>
        <w:t>교감 요약 | [CBETA 교감] 저본 淨 → 甲본 降</w:t>
      </w:r>
    </w:p>
    <w:p>
      <w:pPr>
        <w:pStyle w:val="SHTKNoteDetail"/>
      </w:pPr>
      <w:r>
        <w:t>• 원교감 원문 | 淨＝降【甲】</w:t>
      </w:r>
    </w:p>
    <w:p>
      <w:pPr>
        <w:pStyle w:val="SHTKNoteDetail"/>
      </w:pPr>
      <w:r>
        <w:t>• 번역 영향 판정 | [판단 유보]</w:t>
      </w:r>
    </w:p>
    <w:p>
      <w:pPr>
        <w:pStyle w:val="SHTKNoteDetail"/>
      </w:pPr>
      <w:r>
        <w:t>• 출처 | CBETA T41n1821, 교감 번호 0225008.</w:t>
      </w:r>
    </w:p>
    <w:p>
      <w:pPr>
        <w:pStyle w:val="SHTKSourceText"/>
        <w:keepNext/>
      </w:pPr>
      <w:r>
        <w:t xml:space="preserve">又雜心[9]擇品云如說我某甲。</w:t>
      </w:r>
    </w:p>
    <w:p>
      <w:pPr>
        <w:pStyle w:val="SHTKTranslationText"/>
      </w:pPr>
      <w:r>
        <w:t xml:space="preserve">또 『잡심론』 「택품」에서는 “나 아무개는 이와 같이 말한다.</w:t>
      </w:r>
    </w:p>
    <w:p>
      <w:pPr>
        <w:pStyle w:val="SHTKNoteSummary"/>
        <w:keepNext/>
      </w:pPr>
      <w:r>
        <w:t>교감 요약 | [CBETA 교감] 저본 擇 → 甲본 釋</w:t>
      </w:r>
    </w:p>
    <w:p>
      <w:pPr>
        <w:pStyle w:val="SHTKNoteDetail"/>
      </w:pPr>
      <w:r>
        <w:t>• 원교감 원문 | 擇＝釋【甲】</w:t>
      </w:r>
    </w:p>
    <w:p>
      <w:pPr>
        <w:pStyle w:val="SHTKNoteDetail"/>
      </w:pPr>
      <w:r>
        <w:t>• 번역 영향 판정 | [판단 유보]</w:t>
      </w:r>
    </w:p>
    <w:p>
      <w:pPr>
        <w:pStyle w:val="SHTKNoteDetail"/>
      </w:pPr>
      <w:r>
        <w:t>• 출처 | CBETA T41n1821, 교감 번호 0225009.</w:t>
      </w:r>
    </w:p>
    <w:p>
      <w:pPr>
        <w:pStyle w:val="SHTKSourceText"/>
        <w:keepNext/>
      </w:pPr>
      <w:r>
        <w:t xml:space="preserve">歸依佛兩足尊。 歸依法離欲尊。 歸依僧諸眾尊。 我是優婆塞。 當證知盡壽捨眾殺生受三歸依心清淨。 乃至第三口作得優婆塞律儀 解云俱舍引略不說前三歸等及後歸淨。 但說中間。</w:t>
      </w:r>
    </w:p>
    <w:p>
      <w:pPr>
        <w:pStyle w:val="SHTKTranslationText"/>
      </w:pPr>
      <w:r>
        <w:t xml:space="preserve">두 발 가진 이 가운데 존귀한 부처님께 귀의하고, 욕망을 떠난 법 가운데 존귀한 법에 귀의하며, 여러 무리 가운데 존귀한 승가에 귀의합니다. 나는 우바새입니다. 마땅히 증지하여 주십시오. 목숨이 다할 때까지 모든 살생을 버리고 삼귀의를 받아 마음을 청정히 하겠습니다. 세 번째까지 입으로 말하면 우바새율의를 얻는다”라고 하였다. 풀이하면, 『구사론』에서 인용한 것은 생략되어 앞의 삼귀 등의 말과 뒤의 “청정하게 귀의한다”는 말을 설하지 않은 것이다. 다만 중간 부분만 말하였다.</w:t>
      </w:r>
    </w:p>
    <w:p>
      <w:pPr>
        <w:pStyle w:val="SHTKSourceText"/>
        <w:keepNext/>
      </w:pPr>
      <w:r>
        <w:t xml:space="preserve">應知。 我從今者等。 是三歸等後。</w:t>
      </w:r>
    </w:p>
    <w:p>
      <w:pPr>
        <w:pStyle w:val="SHTKTranslationText"/>
      </w:pPr>
      <w:r>
        <w:t xml:space="preserve">마땅히 알아야 한다. “나는 지금부터” 등의 말은, 삼귀 등을 한 뒤에 있고,</w:t>
      </w:r>
    </w:p>
    <w:p>
      <w:pPr>
        <w:pStyle w:val="SHTKSourceText"/>
        <w:keepNext/>
      </w:pPr>
      <w:r>
        <w:t xml:space="preserve">在說戒相[10]前應知前大名經中剋發戒時故但說言稱近事等。</w:t>
      </w:r>
    </w:p>
    <w:p>
      <w:pPr>
        <w:pStyle w:val="SHTKTranslationText"/>
      </w:pPr>
      <w:r>
        <w:t xml:space="preserve">계상을 설하기 전이다. 앞의 『대명경』에서는 계가 일어나는 때를 확정하기 때문에 다만 “근사라고 일컫는다” 등의 말만 설한 것임을 알아야 한다.</w:t>
      </w:r>
    </w:p>
    <w:p>
      <w:pPr>
        <w:pStyle w:val="SHTKNoteSummary"/>
        <w:keepNext/>
      </w:pPr>
      <w:r>
        <w:t>교감 요약 | [CBETA 교감] 甲본에는 前 없음</w:t>
      </w:r>
    </w:p>
    <w:p>
      <w:pPr>
        <w:pStyle w:val="SHTKNoteDetail"/>
      </w:pPr>
      <w:r>
        <w:t>• 원교감 원문 | 〔前〕－【甲】</w:t>
      </w:r>
    </w:p>
    <w:p>
      <w:pPr>
        <w:pStyle w:val="SHTKNoteDetail"/>
      </w:pPr>
      <w:r>
        <w:t>• 이문 기준 번역 | 이문은 저본의 前에 해당하는 말 없이 읽는다.</w:t>
      </w:r>
    </w:p>
    <w:p>
      <w:pPr>
        <w:pStyle w:val="SHTKNoteDetail"/>
      </w:pPr>
      <w:r>
        <w:t>• 번역 영향 판정 | [문장 구조 변화]</w:t>
      </w:r>
    </w:p>
    <w:p>
      <w:pPr>
        <w:pStyle w:val="SHTKNoteDetail"/>
      </w:pPr>
      <w:r>
        <w:t>• 출처 | CBETA T41n1821, 교감 번호 0225010.</w:t>
      </w:r>
    </w:p>
    <w:p>
      <w:pPr>
        <w:pStyle w:val="SHTKSourceText"/>
        <w:keepNext/>
      </w:pPr>
      <w:r>
        <w:t xml:space="preserve">餘經復據發戒已後要期自誓故。 更復言我從今時等。</w:t>
      </w:r>
    </w:p>
    <w:p>
      <w:pPr>
        <w:pStyle w:val="SHTKTranslationText"/>
      </w:pPr>
      <w:r>
        <w:t xml:space="preserve">다른 경전에서는 다시 계가 일어난 뒤에 기약을 세워 스스로 맹세한 것을 기준으로 하므로, 다시 “나는 지금부터” 등의 말을 한 것이다.</w:t>
      </w:r>
    </w:p>
    <w:p>
      <w:pPr>
        <w:pStyle w:val="SHTKPositionMarker"/>
        <w:keepNext/>
      </w:pPr>
      <w:r>
        <w:t xml:space="preserve">[0225c22]</w:t>
      </w:r>
    </w:p>
    <w:p>
      <w:pPr>
        <w:pStyle w:val="SHTKSourceText"/>
        <w:keepNext/>
      </w:pPr>
      <w:r>
        <w:t xml:space="preserve">彼雖已得至必具律儀者。 釋第二句。 彼於先時由自誓故。 雖已得戒仍未了知戒相差別。 為令了知五戒學處故。 復為說離殺生等五種戒相令識堅持。 如一白三羯磨得彼苾芻具足戒已。 復為彼說四重學處令識堅持</w:t>
      </w:r>
    </w:p>
    <w:p>
      <w:pPr>
        <w:pStyle w:val="SHTKTranslationText"/>
      </w:pPr>
      <w:r>
        <w:t xml:space="preserve">‘그가 비록 이미 얻었으나……반드시 율의를 모두 갖춘다’에 이르기까지라는 것이다. 둘째 구를 풀이한다. 그는 앞선 때에 스스로 맹세했기 때문에, 비록 이미 계를 얻었더라도 계상의 차별을 아직 분명히 알지 못한다. 오계의 학처를 분명히 알게 하기 위해, 다시 살생을 떠나는 것 등 다섯 계상을 설해 주어 알고 굳게 지니게 한다. 일백삼갈마로 필추의 구족계를 얻은 뒤, 다시 그에게 네 중학처를 설해 주어 알고 굳게 지니게 하는 것과 같다.</w:t>
      </w:r>
    </w:p>
    <w:p>
      <w:pPr>
        <w:pStyle w:val="SHTKSourceText"/>
        <w:keepNext/>
      </w:pPr>
      <w:r>
        <w:t xml:space="preserve">勤策亦然。 先受三歸。 雖已得戒。 復為彼說十種戒相令彼堅持</w:t>
      </w:r>
    </w:p>
    <w:p>
      <w:pPr>
        <w:pStyle w:val="SHTKTranslationText"/>
      </w:pPr>
      <w:r>
        <w:t xml:space="preserve">근책도 또한 그러하다. 먼저 삼귀를 받고, 비록 이미 계를 얻었더라도, 다시 그에게 열 가지 계상을 설해 주어 굳게 지니게 한다.</w:t>
      </w:r>
    </w:p>
    <w:p>
      <w:pPr>
        <w:pStyle w:val="SHTKSourceText"/>
        <w:keepNext/>
      </w:pPr>
      <w:r>
        <w:t xml:space="preserve">此近事戒[1]於理亦應爾。</w:t>
      </w:r>
    </w:p>
    <w:p>
      <w:pPr>
        <w:pStyle w:val="SHTKTranslationText"/>
      </w:pPr>
      <w:r>
        <w:t xml:space="preserve">이 근사계도 이치상 또한 그러해야 한다.</w:t>
      </w:r>
    </w:p>
    <w:p>
      <w:pPr>
        <w:pStyle w:val="SHTKNoteSummary"/>
        <w:keepNext/>
      </w:pPr>
      <w:r>
        <w:t>교감 요약 | [CBETA 교감] 甲본에는 於 없음</w:t>
      </w:r>
    </w:p>
    <w:p>
      <w:pPr>
        <w:pStyle w:val="SHTKNoteDetail"/>
      </w:pPr>
      <w:r>
        <w:t>• 원교감 원문 | 〔於〕－【甲】</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0226001.</w:t>
      </w:r>
    </w:p>
    <w:p>
      <w:pPr>
        <w:pStyle w:val="SHTKSourceText"/>
        <w:keepNext/>
      </w:pPr>
      <w:r>
        <w:t xml:space="preserve">是故近事必具五戒。 非受三歸未發五戒而名近事 問云何名學處 答如法蘊足論第一云。 所言學者謂於五處未滿為滿。 恒勤堅正修習加行故名為學。 所言處者即離殺等是學所依故名學處 又離殺等即名為學。</w:t>
      </w:r>
    </w:p>
    <w:p>
      <w:pPr>
        <w:pStyle w:val="SHTKTranslationText"/>
      </w:pPr>
      <w:r>
        <w:t xml:space="preserve">그러므로 근사는 반드시 오계를 모두 갖춘다. 삼귀만 받고 아직 오계를 일으키지 않았는데도 근사라고 하는 것은 아니다. 묻는다. 무엇을 학처(學處)라고 하는가? 답한다. 『법온족론』 제1권에서 말한 것과 같다. “학(學)이라고 하는 것은 다섯 곳에서 아직 원만하지 않은 것을 원만하게 하려고, 항상 부지런히 바르고 굳세게 닦아 가행하기 때문에 ‘학’이라 한다. 처(處)라고 하는 것은 곧 살생 등을 떠나는 것이 학이 의지하는 것이므로 ‘학처’라고 한다. 또 살생 등을 떠나는 것 자체를 ‘학’이라고도 하고,</w:t>
      </w:r>
    </w:p>
    <w:p>
      <w:pPr>
        <w:pStyle w:val="SHTKSourceText"/>
        <w:keepNext/>
      </w:pPr>
      <w:r>
        <w:t xml:space="preserve">亦即名處故名學處。</w:t>
      </w:r>
    </w:p>
    <w:p>
      <w:pPr>
        <w:pStyle w:val="SHTKTranslationText"/>
      </w:pPr>
      <w:r>
        <w:t xml:space="preserve">또 그것 자체를 ‘처’라고도 하므로 ‘학처’라고 한다.”</w:t>
      </w:r>
    </w:p>
    <w:p>
      <w:pPr>
        <w:pStyle w:val="SHTKPositionMarker"/>
        <w:keepNext/>
      </w:pPr>
      <w:r>
        <w:t xml:space="preserve">[0226a08]</w:t>
      </w:r>
    </w:p>
    <w:p>
      <w:pPr>
        <w:pStyle w:val="SHTKSourceText"/>
        <w:keepNext/>
      </w:pPr>
      <w:r>
        <w:t xml:space="preserve">頌曰至謂約能持說者。 此即第二會釋經文。 上兩句經部引經為難。 第三句說一切有部通釋。</w:t>
      </w:r>
    </w:p>
    <w:p>
      <w:pPr>
        <w:pStyle w:val="SHTKTranslationText"/>
      </w:pPr>
      <w:r>
        <w:t xml:space="preserve">‘게송에서 말한다……능히 지니는 것을 기준으로 설한다’에 이르기까지라는 것이다. 이는 곧 둘째로 경문을 회통하여 풀이하는 것이다. 위의 두 구는 경부가 경전을 인용하여 논난한 것이다. 셋째 구는 설일체유부가 회통하여 풀이한 것이다.</w:t>
      </w:r>
    </w:p>
    <w:p>
      <w:pPr>
        <w:pStyle w:val="SHTKPositionMarker"/>
        <w:keepNext/>
      </w:pPr>
      <w:r>
        <w:t xml:space="preserve">[0226a10]</w:t>
      </w:r>
    </w:p>
    <w:p>
      <w:pPr>
        <w:pStyle w:val="SHTKSourceText"/>
        <w:keepNext/>
      </w:pPr>
      <w:r>
        <w:t xml:space="preserve">論曰至四能學滿分者。 釋上兩句。 經部難言若諸近事皆具律儀。 何緣世尊於五戒中言有四種鄔婆索迦。 一能學一分。 謂學一戒。 二能學少分。 謂學二戒。</w:t>
      </w:r>
    </w:p>
    <w:p>
      <w:pPr>
        <w:pStyle w:val="SHTKTranslationText"/>
      </w:pPr>
      <w:r>
        <w:t xml:space="preserve">‘논하여 말한다……넷째는 원만한 몫을 능히 배운다’에 이르기까지라는 것이다. 위의 두 구를 풀이한다. 경부가 논난하여 말한다. 만약 모든 근사가 모두 율의를 갖춘다면, 무슨 까닭에 세존께서는 오계 가운데 네 종류의 오파색가가 있다고 말씀하셨는가? 첫째는 한 몫을 능히 배우는 자이다. 곧 한 가지 계를 배우는 것이다. 둘째는 적은 몫을 능히 배우는 자이다. 곧 두 가지 계를 배우는 것이다.</w:t>
      </w:r>
    </w:p>
    <w:p>
      <w:pPr>
        <w:pStyle w:val="SHTKSourceText"/>
        <w:keepNext/>
      </w:pPr>
      <w:r>
        <w:t xml:space="preserve">三能學多分。 謂學三戒．四戒。 四能學滿分。 謂學五戒。</w:t>
      </w:r>
    </w:p>
    <w:p>
      <w:pPr>
        <w:pStyle w:val="SHTKTranslationText"/>
      </w:pPr>
      <w:r>
        <w:t xml:space="preserve">셋째는 많은 몫을 능히 배우는 자이다. 곧 세 가지 계나 네 가지 계를 배우는 것이다. 넷째는 원만한 몫을 능히 배우는 자이다. 곧 다섯 가지 계를 배우는 것이다.</w:t>
      </w:r>
    </w:p>
    <w:p>
      <w:pPr>
        <w:pStyle w:val="SHTKPositionMarker"/>
        <w:keepNext/>
      </w:pPr>
      <w:r>
        <w:t xml:space="preserve">[0226a15]</w:t>
      </w:r>
    </w:p>
    <w:p>
      <w:pPr>
        <w:pStyle w:val="SHTKSourceText"/>
        <w:keepNext/>
      </w:pPr>
      <w:r>
        <w:t xml:space="preserve">謂約能持至故名近事者。 釋下句。 說一切有部通經。 學之言持。 謂約能持故說四種。 先雖具受五支律儀。 而後遇緣或便毀缺。 其中或有於諸學處能持一分。</w:t>
      </w:r>
    </w:p>
    <w:p>
      <w:pPr>
        <w:pStyle w:val="SHTKTranslationText"/>
      </w:pPr>
      <w:r>
        <w:t xml:space="preserve">‘능히 지니는 것을 기준으로……그러므로 근사라고 한다’에 이르기까지라는 것이다. 아래 구를 풀이한다. 설일체유부가 경전을 회통한다. ‘배운다’는 말은 ‘지닌다’는 뜻이다. 곧 능히 지니는 것을 기준으로 네 종류를 설한 것이다. 앞서 비록 다섯 지분의 율의를 모두 받았더라도, 뒤에 인연을 만나 혹 훼손하고 결손하게 된다. 그 가운데 어떤 이는 여러 학처 가운데 한 몫만 능히 지니고,</w:t>
      </w:r>
    </w:p>
    <w:p>
      <w:pPr>
        <w:pStyle w:val="SHTKSourceText"/>
        <w:keepNext/>
      </w:pPr>
      <w:r>
        <w:t xml:space="preserve">乃至或有具持五支故作是說。 能持先所受故說能學言 若不爾者此經應言受一分等。 何故乃言學一分等。 故此四種但據能持</w:t>
      </w:r>
    </w:p>
    <w:p>
      <w:pPr>
        <w:pStyle w:val="SHTKTranslationText"/>
      </w:pPr>
      <w:r>
        <w:t xml:space="preserve">나아가 어떤 이는 다섯 지분을 모두 지니므로 이렇게 말한 것이다. 앞서 받은 것을 능히 지닌다는 뜻에서 ‘능히 배운다’고 한 것이다. 그렇지 않다면 이 경전에서는 ‘한 몫을 받는다’ 등이라고 말했어야 한다. 어찌하여 도리어 ‘한 몫을 배운다’ 등이라고 말했는가? 그러므로 이 네 종류는 다만 능히 지니는 것을 기준으로 한 것이다.</w:t>
      </w:r>
    </w:p>
    <w:p>
      <w:pPr>
        <w:pStyle w:val="SHTKSourceText"/>
        <w:keepNext/>
      </w:pPr>
      <w:r>
        <w:t xml:space="preserve">理實而言約受三歸[2]等以具五戒故名近事。</w:t>
      </w:r>
    </w:p>
    <w:p>
      <w:pPr>
        <w:pStyle w:val="SHTKTranslationText"/>
      </w:pPr>
      <w:r>
        <w:t xml:space="preserve">실제로 말하면 삼귀 등을 받는 데서 오계를 모두 갖추므로 근사라고 한다.</w:t>
      </w:r>
    </w:p>
    <w:p>
      <w:pPr>
        <w:pStyle w:val="SHTKNoteSummary"/>
        <w:keepNext/>
      </w:pPr>
      <w:r>
        <w:t>교감 요약 | [CBETA 교감] 대정장 교정 후보은 等 뒤에 具五戒이 있음</w:t>
      </w:r>
    </w:p>
    <w:p>
      <w:pPr>
        <w:pStyle w:val="SHTKNoteDetail"/>
      </w:pPr>
      <w:r>
        <w:t>• 원교감 원문 | 等＋（具五戒）？</w:t>
      </w:r>
    </w:p>
    <w:p>
      <w:pPr>
        <w:pStyle w:val="SHTKNoteDetail"/>
      </w:pPr>
      <w:r>
        <w:t>• 번역 영향 판정 | [판단 유보]</w:t>
      </w:r>
    </w:p>
    <w:p>
      <w:pPr>
        <w:pStyle w:val="SHTKNoteDetail"/>
      </w:pPr>
      <w:r>
        <w:t>• 출처 | CBETA T41n1821, 교감 번호 0226002.</w:t>
      </w:r>
    </w:p>
    <w:p>
      <w:pPr>
        <w:pStyle w:val="SHTKPositionMarker"/>
        <w:keepNext/>
      </w:pPr>
      <w:r>
        <w:t xml:space="preserve">[0226a23]</w:t>
      </w:r>
    </w:p>
    <w:p>
      <w:pPr>
        <w:pStyle w:val="SHTKSourceText"/>
        <w:keepNext/>
      </w:pPr>
      <w:r>
        <w:t xml:space="preserve">如是所執違越契經者。 經部難。</w:t>
      </w:r>
    </w:p>
    <w:p>
      <w:pPr>
        <w:pStyle w:val="SHTKTranslationText"/>
      </w:pPr>
      <w:r>
        <w:t xml:space="preserve">‘이와 같은 주장은 계경을 어긴다’라는 것이다. 경부의 논난이다.</w:t>
      </w:r>
    </w:p>
    <w:p>
      <w:pPr>
        <w:pStyle w:val="SHTKPositionMarker"/>
        <w:keepNext/>
      </w:pPr>
      <w:r>
        <w:t xml:space="preserve">[0226a24]</w:t>
      </w:r>
    </w:p>
    <w:p>
      <w:pPr>
        <w:pStyle w:val="SHTKSourceText"/>
        <w:keepNext/>
      </w:pPr>
      <w:r>
        <w:t xml:space="preserve">如何違經者。 說一切有部徵。</w:t>
      </w:r>
    </w:p>
    <w:p>
      <w:pPr>
        <w:pStyle w:val="SHTKTranslationText"/>
      </w:pPr>
      <w:r>
        <w:t xml:space="preserve">어떻게 경전과 어긋나는가? 설일체유부가 따져 묻는다.</w:t>
      </w:r>
    </w:p>
    <w:p>
      <w:pPr>
        <w:pStyle w:val="SHTKPositionMarker"/>
        <w:keepNext/>
      </w:pPr>
      <w:r>
        <w:t xml:space="preserve">[0226a25]</w:t>
      </w:r>
    </w:p>
    <w:p>
      <w:pPr>
        <w:pStyle w:val="SHTKSourceText"/>
        <w:keepNext/>
      </w:pPr>
      <w:r>
        <w:t xml:space="preserve">謂無經說至捨生言故者。 經部答。 謂無經說自稱我是近事等言便發五戒。 又此大名經不作是說我從今者乃至命終捨生言故。</w:t>
      </w:r>
    </w:p>
    <w:p>
      <w:pPr>
        <w:pStyle w:val="SHTKTranslationText"/>
      </w:pPr>
      <w:r>
        <w:t xml:space="preserve">‘어떤 경전에도……“목숨을 버린다”는 말이 없기 때문이다’에 이르기까지라는 것이다. 경부의 답이다. 어떤 경전에도 스스로 “나는 근사이다”라고 일컫는 등의 말에서 곧 오계가 일어난다고 설한 곳이 없다. 또 이 『대명경』에서는 “나는 지금부터 목숨이 다할 때까지 목숨을 버리더라도”라는 말을 하지 않았다.</w:t>
      </w:r>
    </w:p>
    <w:p>
      <w:pPr>
        <w:pStyle w:val="SHTKPositionMarker"/>
        <w:keepNext/>
      </w:pPr>
      <w:r>
        <w:t xml:space="preserve">[0226a28]</w:t>
      </w:r>
    </w:p>
    <w:p>
      <w:pPr>
        <w:pStyle w:val="SHTKSourceText"/>
        <w:keepNext/>
      </w:pPr>
      <w:r>
        <w:t xml:space="preserve">經如何說者。 說一切有部問。 如大名經至故違越經者。 經部答。 可知。</w:t>
      </w:r>
    </w:p>
    <w:p>
      <w:pPr>
        <w:pStyle w:val="SHTKTranslationText"/>
      </w:pPr>
      <w:r>
        <w:t xml:space="preserve">경전에서는 어떻게 설했는가? 설일체유부의 질문이다. ‘『대명경』과 같이……그러므로 경전을 어긴다’에 이르기까지라는 것이다. 경부의 답이다. 알 수 있다.</w:t>
      </w:r>
    </w:p>
    <w:p>
      <w:pPr>
        <w:pStyle w:val="SHTKPositionMarker"/>
        <w:keepNext/>
      </w:pPr>
      <w:r>
        <w:t xml:space="preserve">[0226a29]</w:t>
      </w:r>
    </w:p>
    <w:p>
      <w:pPr>
        <w:pStyle w:val="SHTKSourceText"/>
        <w:keepNext/>
      </w:pPr>
      <w:r>
        <w:t xml:space="preserve">然餘經說至已發五戒者。 經部通前引餘經文 捨生。 謂寧捨自生命不捨正法 歸。 謂歸依三寶 淨。 謂淨信三寶</w:t>
      </w:r>
    </w:p>
    <w:p>
      <w:pPr>
        <w:pStyle w:val="SHTKTranslationText"/>
      </w:pPr>
      <w:r>
        <w:t xml:space="preserve">‘그러나 다른 경전에서는……이미 오계를 일으켰다고 설한다’에 이르기까지라는 것이다. 경부가 앞서 인용한 다른 경문을 회통한다. ‘목숨을 버린다’는 것은, 차라리 자기 생명을 버릴지언정 정법을 버리지 않는다는 뜻이다. ‘귀(歸)’란, 삼보에 귀의한다는 뜻이다. ‘정(淨)’이란, 삼보에 대해 청정한 믿음을 내는 것을 말한다.</w:t>
      </w:r>
    </w:p>
    <w:p>
      <w:pPr>
        <w:pStyle w:val="SHTKSourceText"/>
        <w:keepNext/>
      </w:pPr>
      <w:r>
        <w:t xml:space="preserve">證淨。</w:t>
      </w:r>
    </w:p>
    <w:p>
      <w:pPr>
        <w:pStyle w:val="SHTKTranslationText"/>
      </w:pPr>
      <w:r>
        <w:t xml:space="preserve">‘증정(證淨)’이란,</w:t>
      </w:r>
    </w:p>
    <w:p>
      <w:pPr>
        <w:pStyle w:val="SHTKSourceText"/>
        <w:keepNext/>
      </w:pPr>
      <w:r>
        <w:t xml:space="preserve">謂四[3]證淨。</w:t>
      </w:r>
    </w:p>
    <w:p>
      <w:pPr>
        <w:pStyle w:val="SHTKTranslationText"/>
      </w:pPr>
      <w:r>
        <w:t xml:space="preserve">네 가지 증정을 말한다.</w:t>
      </w:r>
    </w:p>
    <w:p>
      <w:pPr>
        <w:pStyle w:val="SHTKNoteSummary"/>
        <w:keepNext/>
      </w:pPr>
      <w:r>
        <w:t>교감 요약 | [CBETA 교감] 저본 證 → 甲본 諦</w:t>
      </w:r>
    </w:p>
    <w:p>
      <w:pPr>
        <w:pStyle w:val="SHTKNoteDetail"/>
      </w:pPr>
      <w:r>
        <w:t>• 원교감 원문 | 證＝諦【甲】</w:t>
      </w:r>
    </w:p>
    <w:p>
      <w:pPr>
        <w:pStyle w:val="SHTKNoteDetail"/>
      </w:pPr>
      <w:r>
        <w:t>• 번역 영향 판정 | [판단 유보]</w:t>
      </w:r>
    </w:p>
    <w:p>
      <w:pPr>
        <w:pStyle w:val="SHTKNoteDetail"/>
      </w:pPr>
      <w:r>
        <w:t>• 출처 | CBETA T41n1821, 교감 번호 0226003.</w:t>
      </w:r>
    </w:p>
    <w:p>
      <w:pPr>
        <w:pStyle w:val="SHTKSourceText"/>
        <w:keepNext/>
      </w:pPr>
      <w:r>
        <w:t xml:space="preserve">今稍具引故加歸．淨。 餘文可知。</w:t>
      </w:r>
    </w:p>
    <w:p>
      <w:pPr>
        <w:pStyle w:val="SHTKTranslationText"/>
      </w:pPr>
      <w:r>
        <w:t xml:space="preserve">지금은 경문을 조금 더 갖추어 인용했으므로 ‘귀’와 ‘정’을 더한 것이다. 나머지 문장은 알 수 있다.</w:t>
      </w:r>
    </w:p>
    <w:p>
      <w:pPr>
        <w:pStyle w:val="SHTKPositionMarker"/>
        <w:keepNext/>
      </w:pPr>
      <w:r>
        <w:t xml:space="preserve">[0226b04]</w:t>
      </w:r>
    </w:p>
    <w:p>
      <w:pPr>
        <w:pStyle w:val="SHTKSourceText"/>
        <w:keepNext/>
      </w:pPr>
      <w:r>
        <w:t xml:space="preserve">又約持犯戒至名一分等者。 經部破前通經。</w:t>
      </w:r>
    </w:p>
    <w:p>
      <w:pPr>
        <w:pStyle w:val="SHTKTranslationText"/>
      </w:pPr>
      <w:r>
        <w:t xml:space="preserve">‘또 지계와 범계를 기준으로……한 몫 등이라고 한다’에 이르기까지라는 것이다. 경부가 앞의 경문 회통을 논파한다.</w:t>
      </w:r>
    </w:p>
    <w:p>
      <w:pPr>
        <w:pStyle w:val="SHTKSourceText"/>
        <w:keepNext/>
      </w:pPr>
      <w:r>
        <w:t xml:space="preserve">又[4]約持犯戒釋學一分等。</w:t>
      </w:r>
    </w:p>
    <w:p>
      <w:pPr>
        <w:pStyle w:val="SHTKTranslationText"/>
      </w:pPr>
      <w:r>
        <w:t xml:space="preserve">또 지계와 범계를 기준으로 ‘한 몫을 배운다’ 등을 풀이한다면,</w:t>
      </w:r>
    </w:p>
    <w:p>
      <w:pPr>
        <w:pStyle w:val="SHTKNoteSummary"/>
        <w:keepNext/>
      </w:pPr>
      <w:r>
        <w:t>교감 요약 | [CBETA 교감] 甲본에는 約 없음</w:t>
      </w:r>
    </w:p>
    <w:p>
      <w:pPr>
        <w:pStyle w:val="SHTKNoteDetail"/>
      </w:pPr>
      <w:r>
        <w:t>• 원교감 원문 | 〔約〕－【甲】</w:t>
      </w:r>
    </w:p>
    <w:p>
      <w:pPr>
        <w:pStyle w:val="SHTKNoteDetail"/>
      </w:pPr>
      <w:r>
        <w:t>• 이문 기준 번역 | 이문은 저본의 約에 해당하는 말 없이 읽는다.</w:t>
      </w:r>
    </w:p>
    <w:p>
      <w:pPr>
        <w:pStyle w:val="SHTKNoteDetail"/>
      </w:pPr>
      <w:r>
        <w:t>• 번역 영향 판정 | [문장 구조 변화]</w:t>
      </w:r>
    </w:p>
    <w:p>
      <w:pPr>
        <w:pStyle w:val="SHTKNoteDetail"/>
      </w:pPr>
      <w:r>
        <w:t>• 출처 | CBETA T41n1821, 교감 번호 0226004.</w:t>
      </w:r>
    </w:p>
    <w:p>
      <w:pPr>
        <w:pStyle w:val="SHTKSourceText"/>
        <w:keepNext/>
      </w:pPr>
      <w:r>
        <w:t xml:space="preserve">彼受戒者尚不應問佛。 況佛應為答。 所以者何。 誰有已解近事律儀必具五支。 後持犯時而不能解於所學處持一非餘名一分等。 先自解故不應請問。</w:t>
      </w:r>
    </w:p>
    <w:p>
      <w:pPr>
        <w:pStyle w:val="SHTKTranslationText"/>
      </w:pPr>
      <w:r>
        <w:t xml:space="preserve">그 계를 받는 사람은 애초에 부처님께 질문해서도 안 되고, 하물며 부처님께서 답해 주실 리가 있겠는가? 왜냐하면, 이미 근사율의가 반드시 다섯 지분을 갖춘다는 것을 아는 사람이라면, 뒤에 지계하거나 범계할 때 학처 가운데 하나만 지니고 나머지는 지니지 못하는 것을 ‘한 몫’ 등이라 한다는 것을 어찌 이해하지 못하겠는가? 이미 스스로 알고 있으므로 질문할 필요가 없다.</w:t>
      </w:r>
    </w:p>
    <w:p>
      <w:pPr>
        <w:pStyle w:val="SHTKPositionMarker"/>
        <w:keepNext/>
      </w:pPr>
      <w:r>
        <w:t xml:space="preserve">[0226b10]</w:t>
      </w:r>
    </w:p>
    <w:p>
      <w:pPr>
        <w:pStyle w:val="SHTKSourceText"/>
        <w:keepNext/>
      </w:pPr>
      <w:r>
        <w:t xml:space="preserve">由彼未解至乃至廣說者。 經部自釋經文。 由彼欲受戒者未解近事律儀受量少多故請問佛。 凡有幾種鄔婆索迦能學學處。 佛答有四鄔婆索迦謂能學一分等。 彼受戒者猶未能了。 復問世尊何名能學一分．少分等。 乃至廣說世尊為答。</w:t>
      </w:r>
    </w:p>
    <w:p>
      <w:pPr>
        <w:pStyle w:val="SHTKTranslationText"/>
      </w:pPr>
      <w:r>
        <w:t xml:space="preserve">‘그가 아직 이해하지 못했기 때문에……나아가 자세히 설한다’에 이르기까지라는 것이다. 경부가 스스로 경문을 풀이한다. 계를 받으려는 사람이 근사율의를 얼마만큼 받아야 하는지 많고 적음을 알지 못했기 때문에 부처님께 질문한 것이다. 대체 몇 종류의 오파색가가 학처를 배울 수 있는가? 부처님께서는 네 종류의 오파색가가 있으니, 한 몫을 능히 배우는 자 등이라고 답하셨다. 그 계를 받는 사람은 여전히 분명히 알지 못하여, 다시 세존께 “무엇을 한 몫·적은 몫 등을 능히 배운다고 합니까?”라고 물었다. 나아가 자세히 설하자 세존께서 답하셨다.</w:t>
      </w:r>
    </w:p>
    <w:p>
      <w:pPr>
        <w:pStyle w:val="SHTKSourceText"/>
        <w:keepNext/>
      </w:pPr>
      <w:r>
        <w:t xml:space="preserve">此經意說為受戒者故說四種。 非約持犯說一分等。</w:t>
      </w:r>
    </w:p>
    <w:p>
      <w:pPr>
        <w:pStyle w:val="SHTKTranslationText"/>
      </w:pPr>
      <w:r>
        <w:t xml:space="preserve">이 경문의 뜻은 계를 받는 사람을 위해 네 종류를 설한 것이다. 지계와 범계를 기준으로 한 몫 등을 설한 것이 아니다.</w:t>
      </w:r>
    </w:p>
    <w:p>
      <w:pPr>
        <w:pStyle w:val="SHTKPositionMarker"/>
        <w:keepNext/>
      </w:pPr>
      <w:r>
        <w:t xml:space="preserve">[0226b17]</w:t>
      </w:r>
    </w:p>
    <w:p>
      <w:pPr>
        <w:pStyle w:val="SHTKSourceText"/>
        <w:keepNext/>
      </w:pPr>
      <w:r>
        <w:t xml:space="preserve">若闕律儀至此亦應爾者。 說一切有部難。 以苾芻．勤策例破近事。</w:t>
      </w:r>
    </w:p>
    <w:p>
      <w:pPr>
        <w:pStyle w:val="SHTKTranslationText"/>
      </w:pPr>
      <w:r>
        <w:t xml:space="preserve">‘율의를 빠뜨린다면……이것도 또한 그러해야 한다’에 이르기까지라는 것이다. 설일체유부의 논난이다. 필추와 근책을 예로 들어 근사의 주장을 논파한다.</w:t>
      </w:r>
    </w:p>
    <w:p>
      <w:pPr>
        <w:pStyle w:val="SHTKPositionMarker"/>
        <w:keepNext/>
      </w:pPr>
      <w:r>
        <w:t xml:space="preserve">[0226b19]</w:t>
      </w:r>
    </w:p>
    <w:p>
      <w:pPr>
        <w:pStyle w:val="SHTKSourceText"/>
        <w:keepNext/>
      </w:pPr>
      <w:r>
        <w:t xml:space="preserve">何緣近事至支量定爾者。 經部反責。 由佛教力施設故然者。 說一切有部答。 由佛教力故皆具支。</w:t>
      </w:r>
    </w:p>
    <w:p>
      <w:pPr>
        <w:pStyle w:val="SHTKTranslationText"/>
      </w:pPr>
      <w:r>
        <w:t xml:space="preserve">‘무슨 까닭에 근사는……지분의 수량이 그렇게 정해지는가’에 이르기까지라는 것이다. 경부의 반문이다. ‘부처님의 교설의 힘으로 시설하기 때문에 그러하다’라는 것이다. 설일체유부의 답이다. 부처님의 교설의 힘 때문에 모두 지분을 갖추게 된다.</w:t>
      </w:r>
    </w:p>
    <w:p>
      <w:pPr>
        <w:pStyle w:val="SHTKPositionMarker"/>
        <w:keepNext/>
      </w:pPr>
      <w:r>
        <w:t xml:space="preserve">[0226b21]</w:t>
      </w:r>
    </w:p>
    <w:p>
      <w:pPr>
        <w:pStyle w:val="SHTKSourceText"/>
        <w:keepNext/>
      </w:pPr>
      <w:r>
        <w:t xml:space="preserve">若爾何緣至非苾芻等者。 經部例釋。 我亦由佛教力雖闕律儀。 而名近事。 非苾芻等。</w:t>
      </w:r>
    </w:p>
    <w:p>
      <w:pPr>
        <w:pStyle w:val="SHTKTranslationText"/>
      </w:pPr>
      <w:r>
        <w:t xml:space="preserve">‘그렇다면 무슨 까닭에……필추 등이 아닌가’에 이르기까지라는 것이다. 경부가 같은 예로 풀이한다. 우리도 부처님의 교설의 힘에 의해 비록 율의를 빠뜨렸더라도, 근사라고 이름할 수 있다. 그러나 필추 등이라고는 하지 않는다.</w:t>
      </w:r>
    </w:p>
    <w:p>
      <w:pPr>
        <w:pStyle w:val="SHTKPositionMarker"/>
        <w:keepNext/>
      </w:pPr>
      <w:r>
        <w:t xml:space="preserve">[0226b23]</w:t>
      </w:r>
    </w:p>
    <w:p>
      <w:pPr>
        <w:pStyle w:val="SHTKSourceText"/>
        <w:keepNext/>
      </w:pPr>
      <w:r>
        <w:t xml:space="preserve">迦濕彌羅國至得成近事者。 迦濕彌羅結歸本宗。 要具五戒方名近事。 不許闕戒得成近事。</w:t>
      </w:r>
    </w:p>
    <w:p>
      <w:pPr>
        <w:pStyle w:val="SHTKTranslationText"/>
      </w:pPr>
      <w:r>
        <w:t xml:space="preserve">‘가습미라국에서는……근사가 될 수 있다고 한다’에 이르기까지라는 것이다. 가습미라의 논사들이 본종으로 결론을 돌린다. 반드시 오계를 모두 갖추어야 비로소 근사라고 한다. 계를 빠뜨리고도 근사가 될 수 있다는 것은 인정하지 않는다.</w:t>
      </w:r>
    </w:p>
    <w:p>
      <w:pPr>
        <w:pStyle w:val="SHTKPositionMarker"/>
        <w:keepNext/>
      </w:pPr>
      <w:r>
        <w:t xml:space="preserve">[0226b26]</w:t>
      </w:r>
    </w:p>
    <w:p>
      <w:pPr>
        <w:pStyle w:val="SHTKSourceText"/>
        <w:keepNext/>
      </w:pPr>
      <w:r>
        <w:t xml:space="preserve">此近事等至或成上品者。 此即第三明三品戒。 由心三品戒有三。 故有聖人成下凡夫成上。 故婆沙一百一十七云。 故如是問。 頗有新學苾芻成就上品律儀。 而阿羅漢成就下品律儀耶。</w:t>
      </w:r>
    </w:p>
    <w:p>
      <w:pPr>
        <w:pStyle w:val="SHTKTranslationText"/>
      </w:pPr>
      <w:r>
        <w:t xml:space="preserve">‘이 근사 등은……혹 상품을 이룬다’에 이르기까지라는 것이다. 이는 곧 셋째로 세 품의 계를 밝힌 것이다. 마음에 상·중·하 세 품이 있기 때문에 계에도 세 품이 있다. 그러므로 성인이 하품을 이루고 범부가 상품을 이루는 경우도 있다. 그러므로 『바사론』 제117권에서 말한다. 그래서 다음과 같이 묻는다. 새로 배우는 필추가 상품의 율의를 성취하면서, 아라한은 하품의 율의를 성취하는 경우가 있는가?</w:t>
      </w:r>
    </w:p>
    <w:p>
      <w:pPr>
        <w:pStyle w:val="SHTKSourceText"/>
        <w:keepNext/>
      </w:pPr>
      <w:r>
        <w:t xml:space="preserve">答有。 謂有新學苾芻以上品心起有表業受諸律儀。 有阿羅漢以下品心起有表業受諸律儀。 如是新學苾芻成就上品律儀。 而阿羅漢成就下品律儀 准此文羅漢非自然得戒。</w:t>
      </w:r>
    </w:p>
    <w:p>
      <w:pPr>
        <w:pStyle w:val="SHTKTranslationText"/>
      </w:pPr>
      <w:r>
        <w:t xml:space="preserve">답한다. 있다. 곧 새로 배우는 어떤 필추가 상품의 마음으로 유표업을 일으켜 여러 율의를 받고, 어떤 아라한은 하품의 마음으로 유표업을 일으켜 여러 율의를 받는다. 이와 같이 새로 배우는 필추는 상품의 율의를 성취하고, 아라한은 하품의 율의를 성취한다. 이 글에 준하면 아라한이 자연히 계를 얻는 것은 아니다.</w:t>
      </w:r>
    </w:p>
    <w:p>
      <w:pPr>
        <w:pStyle w:val="SHTKPositionMarker"/>
        <w:keepNext/>
      </w:pPr>
      <w:r>
        <w:t xml:space="preserve">[0226c06]</w:t>
      </w:r>
    </w:p>
    <w:p>
      <w:pPr>
        <w:pStyle w:val="SHTKSourceText"/>
        <w:keepNext/>
      </w:pPr>
      <w:r>
        <w:t xml:space="preserve">為有但受至成近事不者。 此下第四明三歸體。 問但受近事不受三歸成近事。 不。</w:t>
      </w:r>
    </w:p>
    <w:p>
      <w:pPr>
        <w:pStyle w:val="SHTKTranslationText"/>
      </w:pPr>
      <w:r>
        <w:t xml:space="preserve">‘오직 [계만] 받고서부터……근사가 되는가 아닌가에 이르기까지’라는 것이다. 이 아래에서는 네 번째로 삼귀(三歸)의 본체를 밝힌다. 묻는다. 근사계만 받고 삼귀를 받지 않아도 근사가 되는가? 그렇지 않다.</w:t>
      </w:r>
    </w:p>
    <w:p>
      <w:pPr>
        <w:pStyle w:val="SHTKPositionMarker"/>
        <w:keepNext/>
      </w:pPr>
      <w:r>
        <w:t xml:space="preserve">[0226c08]</w:t>
      </w:r>
    </w:p>
    <w:p>
      <w:pPr>
        <w:pStyle w:val="SHTKSourceText"/>
        <w:keepNext/>
      </w:pPr>
      <w:r>
        <w:t xml:space="preserve">不成近事除有不知者。 答。 若人知受三歸而不受者不成近事。 若人不知先受三歸。</w:t>
      </w:r>
    </w:p>
    <w:p>
      <w:pPr>
        <w:pStyle w:val="SHTKTranslationText"/>
      </w:pPr>
      <w:r>
        <w:t xml:space="preserve">‘근사가 되지 않으나 알지 못한 경우는 제외한다’라는 것이다. 답이다. 삼귀를 받아야 함을 알면서도 받지 않은 사람은 근사가 되지 못한다. 삼귀를 먼저 받아야 하는 줄을 모르는 사람이 있고,</w:t>
      </w:r>
    </w:p>
    <w:p>
      <w:pPr>
        <w:pStyle w:val="SHTKSourceText"/>
        <w:keepNext/>
      </w:pPr>
      <w:r>
        <w:t xml:space="preserve">彼[5]受戒師復不為[＊]受得成近事。</w:t>
      </w:r>
    </w:p>
    <w:p>
      <w:pPr>
        <w:pStyle w:val="SHTKTranslationText"/>
      </w:pPr>
      <w:r>
        <w:t xml:space="preserve">그에게 계를 주는 계사가 다시 삼귀를 받게 하지 않더라도 그는 근사가 될 수 있다.</w:t>
      </w:r>
    </w:p>
    <w:p>
      <w:pPr>
        <w:pStyle w:val="SHTKNoteSummary"/>
        <w:keepNext/>
      </w:pPr>
      <w:r>
        <w:t>교감 요약 | [CBETA 교감] 저본 受 → 대정장 교정 후보 授</w:t>
      </w:r>
    </w:p>
    <w:p>
      <w:pPr>
        <w:pStyle w:val="SHTKNoteDetail"/>
      </w:pPr>
      <w:r>
        <w:t>• 원교감 원문 | 受＝授？＊</w:t>
      </w:r>
    </w:p>
    <w:p>
      <w:pPr>
        <w:pStyle w:val="SHTKNoteDetail"/>
      </w:pPr>
      <w:r>
        <w:t>• 번역 영향 판정 | [판단 유보]</w:t>
      </w:r>
    </w:p>
    <w:p>
      <w:pPr>
        <w:pStyle w:val="SHTKNoteDetail"/>
      </w:pPr>
      <w:r>
        <w:t>• 출처 | CBETA T41n1821, 교감 번호 0226005.</w:t>
      </w:r>
    </w:p>
    <w:p>
      <w:pPr>
        <w:pStyle w:val="SHTKSourceText"/>
        <w:keepNext/>
      </w:pPr>
      <w:r>
        <w:t xml:space="preserve">故婆沙一百二十四云。 問諸有但受近事律儀不受三歸得律儀不。 有說不得。 以受三歸與此律儀為門。 為依。</w:t>
      </w:r>
    </w:p>
    <w:p>
      <w:pPr>
        <w:pStyle w:val="SHTKTranslationText"/>
      </w:pPr>
      <w:r>
        <w:t xml:space="preserve">그러므로 『바사론』 제124권에 이르기를, “묻는다. 오직 근사율의만 받고 삼귀를 받지 않은 사람도 율의를 얻는가? 어떤 이는 얻지 못한다고 말한다. 삼귀를 받는 것이 이 율의로 들어가는 문이며, 그 의지처이고,</w:t>
      </w:r>
    </w:p>
    <w:p>
      <w:pPr>
        <w:pStyle w:val="SHTKSourceText"/>
        <w:keepNext/>
      </w:pPr>
      <w:r>
        <w:t xml:space="preserve">[6]為[7]加行故。</w:t>
      </w:r>
    </w:p>
    <w:p>
      <w:pPr>
        <w:pStyle w:val="SHTKTranslationText"/>
      </w:pPr>
      <w:r>
        <w:t xml:space="preserve">그 가행이기 때문이다.</w:t>
      </w:r>
    </w:p>
    <w:p>
      <w:pPr>
        <w:pStyle w:val="SHTKNoteSummary"/>
        <w:keepNext/>
      </w:pPr>
      <w:r>
        <w:t>교감 요약 | [CBETA 교감] 甲본에는 為 없음</w:t>
      </w:r>
    </w:p>
    <w:p>
      <w:pPr>
        <w:pStyle w:val="SHTKNoteDetail"/>
      </w:pPr>
      <w:r>
        <w:t>• 원교감 원문 | 〔為〕－【甲】</w:t>
      </w:r>
    </w:p>
    <w:p>
      <w:pPr>
        <w:pStyle w:val="SHTKNoteDetail"/>
      </w:pPr>
      <w:r>
        <w:t>• 출처 | CBETA T41n1821, 교감 번호 0226006.</w:t>
      </w:r>
    </w:p>
    <w:p>
      <w:pPr>
        <w:pStyle w:val="SHTKNoteSummary"/>
      </w:pPr>
      <w:r>
        <w:t>교감 요약 | [CBETA 교감] 저본 加 → 甲본 迦</w:t>
      </w:r>
    </w:p>
    <w:p>
      <w:pPr>
        <w:pStyle w:val="SHTKNoteDetail"/>
      </w:pPr>
      <w:r>
        <w:t>• 원교감 원문 | 加＝迦【甲】</w:t>
      </w:r>
    </w:p>
    <w:p>
      <w:pPr>
        <w:pStyle w:val="SHTKNoteDetail"/>
      </w:pPr>
      <w:r>
        <w:t>• 번역 영향 판정 | [판단 유보]</w:t>
      </w:r>
    </w:p>
    <w:p>
      <w:pPr>
        <w:pStyle w:val="SHTKNoteDetail"/>
      </w:pPr>
      <w:r>
        <w:t>• 출처 | CBETA T41n1821, 교감 번호 0226007.</w:t>
      </w:r>
    </w:p>
    <w:p>
      <w:pPr>
        <w:pStyle w:val="SHTKSourceText"/>
        <w:keepNext/>
      </w:pPr>
      <w:r>
        <w:t xml:space="preserve">有說不定。 謂若不知先受三歸後方受戒。 信戒師故便受律儀彼得律儀。 戒師得罪。</w:t>
      </w:r>
    </w:p>
    <w:p>
      <w:pPr>
        <w:pStyle w:val="SHTKTranslationText"/>
      </w:pPr>
      <w:r>
        <w:t xml:space="preserve">어떤 이는 반드시 그러한 것은 아니라고 말한다. 곧 먼저 삼귀를 받고 뒤에 계를 받아야 함을 알지 못하여, 계사를 믿고 그대로 율의를 받았다면 그 사람은 율의를 얻지만, 계사는 죄를 짓는다.</w:t>
      </w:r>
    </w:p>
    <w:p>
      <w:pPr>
        <w:pStyle w:val="SHTKSourceText"/>
        <w:keepNext/>
      </w:pPr>
      <w:r>
        <w:t xml:space="preserve">若彼解了[8]者先受三歸後受律儀是正儀式。</w:t>
      </w:r>
    </w:p>
    <w:p>
      <w:pPr>
        <w:pStyle w:val="SHTKTranslationText"/>
      </w:pPr>
      <w:r>
        <w:t xml:space="preserve">만약 그 사람이 삼귀를 먼저 받고 뒤에 율의를 받는 것이 올바른 의식임을 분명히 알면서도,</w:t>
      </w:r>
    </w:p>
    <w:p>
      <w:pPr>
        <w:pStyle w:val="SHTKNoteSummary"/>
        <w:keepNext/>
      </w:pPr>
      <w:r>
        <w:t>교감 요약 | [CBETA 교감] 대정장 교정 후보에는 者 없음</w:t>
      </w:r>
    </w:p>
    <w:p>
      <w:pPr>
        <w:pStyle w:val="SHTKNoteDetail"/>
      </w:pPr>
      <w:r>
        <w:t>• 원교감 원문 | 〔者〕－？</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0226008.</w:t>
      </w:r>
    </w:p>
    <w:p>
      <w:pPr>
        <w:pStyle w:val="SHTKSourceText"/>
        <w:keepNext/>
      </w:pPr>
      <w:r>
        <w:t xml:space="preserve">但憍慢故不受三歸。 作如是言。 且應受戒何用歸信佛．法．僧。 為彼憍慢纏心。 雖受不得。</w:t>
      </w:r>
    </w:p>
    <w:p>
      <w:pPr>
        <w:pStyle w:val="SHTKTranslationText"/>
      </w:pPr>
      <w:r>
        <w:t xml:space="preserve">단지 교만하기 때문에 삼귀를 받지 않고, 다음과 같이 말한다면, ‘우선 계나 받으면 되지, 부처·법·승을 믿고 귀의할 필요가 무엇인가?’라고 한다면, 그는 교만이 마음을 얽어매고 있기 때문에, 계를 받아도 얻지 못한다.”라고 하였다.</w:t>
      </w:r>
    </w:p>
    <w:p>
      <w:pPr>
        <w:pStyle w:val="SHTKPositionMarker"/>
        <w:keepNext/>
      </w:pPr>
      <w:r>
        <w:t xml:space="preserve">[0226c19]</w:t>
      </w:r>
    </w:p>
    <w:p>
      <w:pPr>
        <w:pStyle w:val="SHTKSourceText"/>
        <w:keepNext/>
      </w:pPr>
      <w:r>
        <w:t xml:space="preserve">諸有歸依至是說具三歸者。 明所歸依三寶體性。</w:t>
      </w:r>
    </w:p>
    <w:p>
      <w:pPr>
        <w:pStyle w:val="SHTKTranslationText"/>
      </w:pPr>
      <w:r>
        <w:t xml:space="preserve">‘귀의하는 모든 사람은……삼귀를 갖춘 것이라 말한다에 이르기까지’라는 것이다. 귀의의 대상인 삼보의 본체와 성질을 밝힌다.</w:t>
      </w:r>
    </w:p>
    <w:p>
      <w:pPr>
        <w:pStyle w:val="SHTKPositionMarker"/>
        <w:keepNext/>
      </w:pPr>
      <w:r>
        <w:t xml:space="preserve">[0226c20]</w:t>
      </w:r>
    </w:p>
    <w:p>
      <w:pPr>
        <w:pStyle w:val="SHTKSourceText"/>
        <w:keepNext/>
      </w:pPr>
      <w:r>
        <w:t xml:space="preserve">論曰至佛能覺一切者 歸依佛者。 釋頌歸依成佛無學法明佛寶體。 謂但歸依能成佛無漏無學法。 由彼法勝故身得佛名 或由得彼無學法故佛能覺悟一切諸法故名為佛 覺一切者。 謂無漏惠照理明白名覺一切。</w:t>
      </w:r>
    </w:p>
    <w:p>
      <w:pPr>
        <w:pStyle w:val="SHTKTranslationText"/>
      </w:pPr>
      <w:r>
        <w:t xml:space="preserve">‘논하여 말하기를……부처는 일체를 깨달을 수 있다에 이르기까지’라는 것이다. ‘부처에게 귀의한다’라는 것은, 게송의 ‘부처를 이루게 하는 무학법에 귀의한다’를 해석하여 불보(佛寶)의 본체를 밝힌다. 곧 부처를 이루게 하는 무루의 무학법에만 귀의한다는 것이다. 그 법이 뛰어나기 때문에 그 몸이 부처라는 이름을 얻는다. 또는 그 무학법을 얻었기 때문에 부처가 모든 법을 깨달을 수 있어서 부처라고 이름한다. ‘일체를 깨닫는다’는 것은, 무루의 지혜가 이치를 분명하게 비추는 것을 ‘일체를 깨닫는다’고 한다는 뜻이다.</w:t>
      </w:r>
    </w:p>
    <w:p>
      <w:pPr>
        <w:pStyle w:val="SHTKSourceText"/>
        <w:keepNext/>
      </w:pPr>
      <w:r>
        <w:t xml:space="preserve">此即少分一切。 以無漏惠唯緣諦故 又解諸有漏惠能覺一切緣法盡故。 此即由得無學法故。 得有漏惠能覺一切 又解諸有漏．無漏惠。 隨其所應名覺一切。</w:t>
      </w:r>
    </w:p>
    <w:p>
      <w:pPr>
        <w:pStyle w:val="SHTKTranslationText"/>
      </w:pPr>
      <w:r>
        <w:t xml:space="preserve">이 경우에는 일체 가운데 일부만을 말한 것이다. 무루의 지혜는 오직 진리[諦]만을 대상으로 삼기 때문이다. 또 다른 해석에서는, 모든 유루의 지혜가 일체를 깨달을 수 있으니 대상이 되는 법을 모두 알기 때문이라고 한다. 이 또한 무학법을 얻었기 때문이라는 뜻이다. 곧 유루의 지혜를 얻어 일체를 깨달을 수 있게 된다는 것이다. 또 다른 해석에서는 유루와 무루의 모든 지혜가, 각각 그에 알맞게 일체를 깨닫는 것이라고 한다.</w:t>
      </w:r>
    </w:p>
    <w:p>
      <w:pPr>
        <w:pStyle w:val="SHTKSourceText"/>
        <w:keepNext/>
      </w:pPr>
      <w:r>
        <w:t xml:space="preserve">由得無學法故此二種慧能[1]學一切。</w:t>
      </w:r>
    </w:p>
    <w:p>
      <w:pPr>
        <w:pStyle w:val="SHTKTranslationText"/>
      </w:pPr>
      <w:r>
        <w:t xml:space="preserve">무학법을 얻었기 때문에 이 두 종류의 지혜가 일체를 배울 수 있다는 것이다[이문 ‘覺’ 참조].</w:t>
      </w:r>
    </w:p>
    <w:p>
      <w:pPr>
        <w:pStyle w:val="SHTKNoteSummary"/>
        <w:keepNext/>
      </w:pPr>
      <w:r>
        <w:t>교감 요약 | [CBETA 교감] 저본 學 → 甲본 覺</w:t>
      </w:r>
    </w:p>
    <w:p>
      <w:pPr>
        <w:pStyle w:val="SHTKNoteDetail"/>
      </w:pPr>
      <w:r>
        <w:t>• 원교감 원문 | 學＝覺【甲】</w:t>
      </w:r>
    </w:p>
    <w:p>
      <w:pPr>
        <w:pStyle w:val="SHTKNoteDetail"/>
      </w:pPr>
      <w:r>
        <w:t>• 번역 영향 판정 | [판단 유보]</w:t>
      </w:r>
    </w:p>
    <w:p>
      <w:pPr>
        <w:pStyle w:val="SHTKNoteDetail"/>
      </w:pPr>
      <w:r>
        <w:t>• 출처 | CBETA T41n1821, 교감 번호 0227001.</w:t>
      </w:r>
    </w:p>
    <w:p>
      <w:pPr>
        <w:pStyle w:val="SHTKPositionMarker"/>
        <w:keepNext/>
      </w:pPr>
      <w:r>
        <w:t xml:space="preserve">[0227a01]</w:t>
      </w:r>
    </w:p>
    <w:p>
      <w:pPr>
        <w:pStyle w:val="SHTKSourceText"/>
        <w:keepNext/>
      </w:pPr>
      <w:r>
        <w:t xml:space="preserve">何等名為佛無學法者。 問。</w:t>
      </w:r>
    </w:p>
    <w:p>
      <w:pPr>
        <w:pStyle w:val="SHTKTranslationText"/>
      </w:pPr>
      <w:r>
        <w:t xml:space="preserve">‘어떤 것을 부처의 무학법이라 하는가?’라는 것이다. 물음이다.</w:t>
      </w:r>
    </w:p>
    <w:p>
      <w:pPr>
        <w:pStyle w:val="SHTKPositionMarker"/>
        <w:keepNext/>
      </w:pPr>
      <w:r>
        <w:t xml:space="preserve">[0227a02]</w:t>
      </w:r>
    </w:p>
    <w:p>
      <w:pPr>
        <w:pStyle w:val="SHTKSourceText"/>
        <w:keepNext/>
      </w:pPr>
      <w:r>
        <w:t xml:space="preserve">謂盡智等至前後等故者。 答。 謂佛身中盡無生等。 及彼隨行無漏五蘊名無學 非色等身有漏五蘊。 未成佛前及成佛後等相似故。</w:t>
      </w:r>
    </w:p>
    <w:p>
      <w:pPr>
        <w:pStyle w:val="SHTKTranslationText"/>
      </w:pPr>
      <w:r>
        <w:t xml:space="preserve">‘진지 등으로부터……전후가 같기 때문이다에 이르기까지’라는 것이다. 답이다. 곧 부처의 몸에 있는 진지(盡智)와 무생지(無生智) 등과, 그에 따라 함께 행하는 무루의 오온을 무학이라고 한다. 색신 등의 유루 오온을 뜻하는 것은 아니다. 부처가 되기 전과 부처가 된 뒤에도 그 모습이 서로 비슷하기 때문이다.</w:t>
      </w:r>
    </w:p>
    <w:p>
      <w:pPr>
        <w:pStyle w:val="SHTKPositionMarker"/>
        <w:keepNext/>
      </w:pPr>
      <w:r>
        <w:t xml:space="preserve">[0227a05]</w:t>
      </w:r>
    </w:p>
    <w:p>
      <w:pPr>
        <w:pStyle w:val="SHTKSourceText"/>
        <w:keepNext/>
      </w:pPr>
      <w:r>
        <w:t xml:space="preserve">為歸一佛一切佛耶者。 問。</w:t>
      </w:r>
    </w:p>
    <w:p>
      <w:pPr>
        <w:pStyle w:val="SHTKTranslationText"/>
      </w:pPr>
      <w:r>
        <w:t xml:space="preserve">‘한 부처에게 귀의하는가, 모든 부처에게 귀의하는가?’라는 것이다. 물음이다.</w:t>
      </w:r>
    </w:p>
    <w:p>
      <w:pPr>
        <w:pStyle w:val="SHTKPositionMarker"/>
        <w:keepNext/>
      </w:pPr>
      <w:r>
        <w:t xml:space="preserve">[0227a06]</w:t>
      </w:r>
    </w:p>
    <w:p>
      <w:pPr>
        <w:pStyle w:val="SHTKSourceText"/>
        <w:keepNext/>
      </w:pPr>
      <w:r>
        <w:t xml:space="preserve">理實應言至相無別故者答。 理實應言歸依一切三世諸佛。 以彼諸佛無漏聖道體相無異故。 歸依一時即歸一切。</w:t>
      </w:r>
    </w:p>
    <w:p>
      <w:pPr>
        <w:pStyle w:val="SHTKTranslationText"/>
      </w:pPr>
      <w:r>
        <w:t xml:space="preserve">‘이치상 실로 마땅히 말하자면……그 모습에 차이가 없기 때문이다에 이르기까지’라는 답이다. 이치상 실로 마땅히 삼세의 모든 부처에게 귀의한다고 말해야 한다. 모든 부처의 무루 성도가 그 본체와 모습에 차이가 없기 때문이다. 어느 한때에 귀의하는 것이 곧 모든 부처에게 귀의하는 것이다.</w:t>
      </w:r>
    </w:p>
    <w:p>
      <w:pPr>
        <w:pStyle w:val="SHTKPositionMarker"/>
        <w:keepNext/>
      </w:pPr>
      <w:r>
        <w:t xml:space="preserve">[0227a08]</w:t>
      </w:r>
    </w:p>
    <w:p>
      <w:pPr>
        <w:pStyle w:val="SHTKSourceText"/>
        <w:keepNext/>
      </w:pPr>
      <w:r>
        <w:t xml:space="preserve">歸依僧者至不可破故者。 釋頌歸依成僧二種法明僧寶體 歸依僧者。 謂通歸依諸能成僧學與無學二無漏法由得彼法故僧成四向四果八種補特伽羅。 由得證淨理和合僧不可破故。</w:t>
      </w:r>
    </w:p>
    <w:p>
      <w:pPr>
        <w:pStyle w:val="SHTKTranslationText"/>
      </w:pPr>
      <w:r>
        <w:t xml:space="preserve">‘승가에 귀의한다는 것은……깨뜨릴 수 없기 때문이다에 이르기까지’라는 것이다. 게송의 ‘승가를 이루는 두 종류의 법에 귀의한다’를 해석하여 승보(僧寶)의 본체를 밝힌다. ‘승가에 귀의한다’는 것은, 곧 승가를 이루는 유학과 무학의 두 가지 무루법 모두에 귀의한다는 뜻이다. 그 법을 얻었기 때문에 승가는 사향·사과의 여덟 종류 보특가라로 이루어진다. 증정(證淨)을 얻어 이치상 화합한 승가가 되므로 깨뜨릴 수 없는 것이다.</w:t>
      </w:r>
    </w:p>
    <w:p>
      <w:pPr>
        <w:pStyle w:val="SHTKPositionMarker"/>
        <w:keepNext/>
      </w:pPr>
      <w:r>
        <w:t xml:space="preserve">[0227a13]</w:t>
      </w:r>
    </w:p>
    <w:p>
      <w:pPr>
        <w:pStyle w:val="SHTKSourceText"/>
        <w:keepNext/>
      </w:pPr>
      <w:r>
        <w:t xml:space="preserve">為歸一佛僧一切佛僧耶者。 問。 為復歸依一釋迦佛弟子僧耶。 為歸一切三世諸佛弟子僧耶 佛之僧故名曰佛僧。</w:t>
      </w:r>
    </w:p>
    <w:p>
      <w:pPr>
        <w:pStyle w:val="SHTKTranslationText"/>
      </w:pPr>
      <w:r>
        <w:t xml:space="preserve">‘한 부처의 승가에 귀의하는가, 모든 부처의 승가에 귀의하는가?’라는 것이다. 물음이다. 다시 묻자면, 오직 석가모니불 한 분의 제자 승가에 귀의하는가, 아니면 삼세 모든 부처의 제자 승가에 귀의하는가? 부처의 승가이므로 불승(佛僧)이라 이름한다.</w:t>
      </w:r>
    </w:p>
    <w:p>
      <w:pPr>
        <w:pStyle w:val="SHTKPositionMarker"/>
        <w:keepNext/>
      </w:pPr>
      <w:r>
        <w:t xml:space="preserve">[0227a16]</w:t>
      </w:r>
    </w:p>
    <w:p>
      <w:pPr>
        <w:pStyle w:val="SHTKSourceText"/>
        <w:keepNext/>
      </w:pPr>
      <w:r>
        <w:t xml:space="preserve">理實通歸至現見僧寶者。 答。 理實通歸一切三世諸佛僧。 以諸佛僧無漏聖道體相無異故。 然契經說。 佛初成道猶未有僧。 商侶遇佛為受三歸。 佛告彼言。</w:t>
      </w:r>
    </w:p>
    <w:p>
      <w:pPr>
        <w:pStyle w:val="SHTKTranslationText"/>
      </w:pPr>
      <w:r>
        <w:t xml:space="preserve">‘이치상 실로 모두 귀의하지만……눈앞에서 보는 승보를 드러낸다에 이르기까지’라는 것이다. 답이다. 이치상 실로 삼세 모든 부처의 승가에 두루 귀의한다. 모든 부처의 승가는 무루 성도의 본체와 모습에 차이가 없기 때문이다. 그러나 계경에서 말하기를, 부처가 처음 도를 이루었을 때에는 아직 승가가 없었는데, 상인들이 부처를 만나 삼귀를 받고자 하자, 부처가 그들에게 말씀하시기를,</w:t>
      </w:r>
    </w:p>
    <w:p>
      <w:pPr>
        <w:pStyle w:val="SHTKSourceText"/>
        <w:keepNext/>
      </w:pPr>
      <w:r>
        <w:t xml:space="preserve">當來有僧汝應歸依者。 彼經但為顯示當來釋迦牟尼現見僧寶。 即阿若憍陳那等五苾芻也 問僧有多種此說何僧。 佛亦是彼所歸僧不 解云三歸中僧是聲聞僧。 佛雖亦是聖僧等非聲聞僧。 故顯宗二十云。</w:t>
      </w:r>
    </w:p>
    <w:p>
      <w:pPr>
        <w:pStyle w:val="SHTKTranslationText"/>
      </w:pPr>
      <w:r>
        <w:t xml:space="preserve">‘앞으로 승가가 생길 것이니 너희는 그들에게 귀의해야 한다’고 하였다는 것이다. 그 경은 장차 석가모니의 눈앞에 나타날 승보를 드러내려 한 것일 뿐이다. 곧 아야교진여(阿若憍陳那) 등 다섯 비구이다. 묻는다. 승가에는 여러 종류가 있는데 여기서 어느 승가를 말하는가? 부처도 그 귀의 대상인 승가에 속하는가? 해석한다. 삼귀에서 말하는 승가는 성문 승가이다. 부처도 성승(聖僧) 등에 속하지만 성문 승가는 아니다. 그러므로 『현종론』 제20권에 이르기를,</w:t>
      </w:r>
    </w:p>
    <w:p>
      <w:pPr>
        <w:pStyle w:val="SHTKSourceText"/>
        <w:keepNext/>
      </w:pPr>
      <w:r>
        <w:t xml:space="preserve">僧有多種謂有情人．聲聞．福田．及聖僧等。 佛於此內非聲聞僧可是餘僧。 自然覺故 今所歸者是聲聞僧。</w:t>
      </w:r>
    </w:p>
    <w:p>
      <w:pPr>
        <w:pStyle w:val="SHTKTranslationText"/>
      </w:pPr>
      <w:r>
        <w:t xml:space="preserve">“승가에는 여러 종류가 있으니 유정인승(有情人僧)·성문승·복전승·성승 등이 있다. 부처는 이 가운데 성문승은 아니지만 나머지 승가에는 속할 수 있다. 스스로 깨달았기 때문이다.”라고 하였다. 지금 귀의의 대상이 되는 것은 성문승이다.</w:t>
      </w:r>
    </w:p>
    <w:p>
      <w:pPr>
        <w:pStyle w:val="SHTKPositionMarker"/>
        <w:keepNext/>
      </w:pPr>
      <w:r>
        <w:t xml:space="preserve">[0227a27]</w:t>
      </w:r>
    </w:p>
    <w:p>
      <w:pPr>
        <w:pStyle w:val="SHTKSourceText"/>
        <w:keepNext/>
      </w:pPr>
      <w:r>
        <w:t xml:space="preserve">歸依法者至故通歸依者。 釋第三句明法寶體 歸依法者。 謂歸涅槃即是擇滅。 自他相續身煩惱．及苦果。 寂滅一相是善是常。 故通歸依。 此顯有情有漏法滅。</w:t>
      </w:r>
    </w:p>
    <w:p>
      <w:pPr>
        <w:pStyle w:val="SHTKTranslationText"/>
      </w:pPr>
      <w:r>
        <w:t xml:space="preserve">‘법에 귀의한다는 것은……그러므로 모두 귀의한다에 이르기까지’라는 것이다. 게송의 셋째 구절을 해석하여 법보의 본체를 밝힌다. ‘법에 귀의한다’는 것은, 곧 열반에 귀의한다는 뜻이니, 열반은 택멸이다. 자기와 다른 이의 상속하는 몸에 있는 번뇌와 괴로움의 과보가, 적멸하여 한 모습이 되고 선하며 항상하기 때문에, 모두 귀의의 대상이 된다. 여기서는 유정의 유루법이 소멸하는 것을 나타낸 것이다.</w:t>
      </w:r>
    </w:p>
    <w:p>
      <w:pPr>
        <w:pStyle w:val="SHTKSourceText"/>
        <w:keepNext/>
      </w:pPr>
      <w:r>
        <w:t xml:space="preserve">理實亦通歸依非情法滅。 故婆沙第三十四云。 答應作是說歸依自他相續及無情數一切蘊滅。</w:t>
      </w:r>
    </w:p>
    <w:p>
      <w:pPr>
        <w:pStyle w:val="SHTKTranslationText"/>
      </w:pPr>
      <w:r>
        <w:t xml:space="preserve">이치상 실로 비유정의 법이 소멸하는 것에도 귀의한다. 그러므로 『바사론』 제34권에 이르기를, 답한다. “자기와 다른 이의 상속 및 무정수(無情數)에 속한 모든 온의 소멸에 귀의한다고 말해야 한다.”</w:t>
      </w:r>
    </w:p>
    <w:p>
      <w:pPr>
        <w:pStyle w:val="SHTKPositionMarker"/>
        <w:keepNext/>
      </w:pPr>
      <w:r>
        <w:t xml:space="preserve">[0227b04]</w:t>
      </w:r>
    </w:p>
    <w:p>
      <w:pPr>
        <w:pStyle w:val="SHTKSourceText"/>
        <w:keepNext/>
      </w:pPr>
      <w:r>
        <w:t xml:space="preserve">若唯無學法至成無間罪者。 論主難。 或述經部難。 若唯無學法即是佛體非生身者。 如何於佛但損生身成無間罪。</w:t>
      </w:r>
    </w:p>
    <w:p>
      <w:pPr>
        <w:pStyle w:val="SHTKTranslationText"/>
      </w:pPr>
      <w:r>
        <w:t xml:space="preserve">‘오직 무학법만이라면……무간죄가 성립하는가에 이르기까지’라는 것이다. 논주의 반박이다. 혹은 경량부의 반박을 서술한 것이다. 만약 오직 무학법만 부처의 본체이고 태어난 몸[生身]은 부처가 아니라면, 어찌 부처의 생신만을 훼손하고도 무간죄가 성립하는가?</w:t>
      </w:r>
    </w:p>
    <w:p>
      <w:pPr>
        <w:pStyle w:val="SHTKPositionMarker"/>
        <w:keepNext/>
      </w:pPr>
      <w:r>
        <w:t xml:space="preserve">[0227b07]</w:t>
      </w:r>
    </w:p>
    <w:p>
      <w:pPr>
        <w:pStyle w:val="SHTKSourceText"/>
        <w:keepNext/>
      </w:pPr>
      <w:r>
        <w:t xml:space="preserve">毘婆沙者至彼隨壞故者。 答。 壞彼無學所依生身彼無學法亦隨壞故。 損生身成無間罪。</w:t>
      </w:r>
    </w:p>
    <w:p>
      <w:pPr>
        <w:pStyle w:val="SHTKTranslationText"/>
      </w:pPr>
      <w:r>
        <w:t xml:space="preserve">‘비바사사들이 말하기를……그것도 따라 파괴되기 때문이다에 이르기까지’라는 것이다. 답이다. 무학법의 의지처인 생신을 파괴하면 그 무학법도 따라서 파괴되기 때문에, 생신을 훼손하는 것만으로도 무간죄가 성립한다는 것이다.</w:t>
      </w:r>
    </w:p>
    <w:p>
      <w:pPr>
        <w:pStyle w:val="SHTKPositionMarker"/>
        <w:keepNext/>
      </w:pPr>
      <w:r>
        <w:t xml:space="preserve">[0227b09]</w:t>
      </w:r>
    </w:p>
    <w:p>
      <w:pPr>
        <w:pStyle w:val="SHTKSourceText"/>
        <w:keepNext/>
      </w:pPr>
      <w:r>
        <w:t xml:space="preserve">然尋本論至佛無學法者。 論主又難。 或申經部難。 然尋根本六足等論。 不見有言唯無學法即名為佛。 但言無學法能成於佛。 既不遮佛生身體性。 應知亦攝所依生身皆名為佛。</w:t>
      </w:r>
    </w:p>
    <w:p>
      <w:pPr>
        <w:pStyle w:val="SHTKTranslationText"/>
      </w:pPr>
      <w:r>
        <w:t xml:space="preserve">‘그러나 근본 논서를 찾아보면……부처의 무학법에 이르기까지’라는 것이다. 논주가 다시 반박한다. 혹은 경량부의 반박을 펴 보인 것이다. 그러나 근본인 육족론 등의 논서를 찾아보면, 오직 무학법만을 부처라고 한다는 말은 보이지 않고, 단지 무학법이 부처를 이루게 한다고만 말한다. 그렇다면 부처의 생신도 본체에 포함되는 것을 막지 않았으므로, 의지처인 생신까지 포괄하여 모두 부처라고 한다는 사실을 알아야 한다.</w:t>
      </w:r>
    </w:p>
    <w:p>
      <w:pPr>
        <w:pStyle w:val="SHTKSourceText"/>
        <w:keepNext/>
      </w:pPr>
      <w:r>
        <w:t xml:space="preserve">故於此中不容前難損佛生身成無間罪。 以許生身亦是佛故 若異我說所依生身非是佛者。 應佛與僧現在生身住於世俗有漏心時。 爾時現無無漏五蘊。 應非是僧。 亦應非佛。 雖成過．未墮在法數非有情故</w:t>
      </w:r>
    </w:p>
    <w:p>
      <w:pPr>
        <w:pStyle w:val="SHTKTranslationText"/>
      </w:pPr>
      <w:r>
        <w:t xml:space="preserve">그러므로 여기서는 ‘부처의 생신을 훼손하면 무간죄가 된다’는 앞의 반박을 용납할 여지가 없다. 생신도 부처임을 인정하기 때문이다. 만약 나의 주장과 달리 의지처인 생신은 부처가 아니라고 한다면, 부처와 승가가 현세의 생신을 유지하면서 세속의 유루심에 머물 때에는, 그때 현재에는 무루의 오온이 없으니, 승가도 아니어야 하고, 부처도 아니어야 할 것이다. 비록 과거와 미래의 [무루법을] 성취하지만, 그것들은 법의 부류에 속할 뿐 유정은 아니기 때문이다.</w:t>
      </w:r>
    </w:p>
    <w:p>
      <w:pPr>
        <w:pStyle w:val="SHTKSourceText"/>
        <w:keepNext/>
      </w:pPr>
      <w:r>
        <w:t xml:space="preserve">又應唯執成苾芻戒即是苾芻。</w:t>
      </w:r>
    </w:p>
    <w:p>
      <w:pPr>
        <w:pStyle w:val="SHTKTranslationText"/>
      </w:pPr>
      <w:r>
        <w:t xml:space="preserve">또한 오직 성취한 비구계 자체가 곧 비구라는 주장까지 해야 할 것이다.</w:t>
      </w:r>
    </w:p>
    <w:p>
      <w:pPr>
        <w:pStyle w:val="SHTKSourceText"/>
        <w:keepNext/>
      </w:pPr>
      <w:r>
        <w:t xml:space="preserve">若言戒即苾芻[2]然如有欲供養苾芻者。</w:t>
      </w:r>
    </w:p>
    <w:p>
      <w:pPr>
        <w:pStyle w:val="SHTKTranslationText"/>
      </w:pPr>
      <w:r>
        <w:t xml:space="preserve">만약 계 자체가 비구라고 말한다면, 이를테면 비구에게 공양하고자 하는 사람이 있을 경우,</w:t>
      </w:r>
    </w:p>
    <w:p>
      <w:pPr>
        <w:pStyle w:val="SHTKNoteSummary"/>
        <w:keepNext/>
      </w:pPr>
      <w:r>
        <w:t>교감 요약 | [CBETA 교감] 甲본에는 然 없음</w:t>
      </w:r>
    </w:p>
    <w:p>
      <w:pPr>
        <w:pStyle w:val="SHTKNoteDetail"/>
      </w:pPr>
      <w:r>
        <w:t>• 원교감 원문 | 〔然〕－【甲】</w:t>
      </w:r>
    </w:p>
    <w:p>
      <w:pPr>
        <w:pStyle w:val="SHTKNoteDetail"/>
      </w:pPr>
      <w:r>
        <w:t>• 이문 기준 번역 | 이문은 저본의 然에 해당하는 말 없이 읽는다.</w:t>
      </w:r>
    </w:p>
    <w:p>
      <w:pPr>
        <w:pStyle w:val="SHTKNoteDetail"/>
      </w:pPr>
      <w:r>
        <w:t>• 번역 영향 판정 | [문장 구조 변화]</w:t>
      </w:r>
    </w:p>
    <w:p>
      <w:pPr>
        <w:pStyle w:val="SHTKNoteDetail"/>
      </w:pPr>
      <w:r>
        <w:t>• 출처 | CBETA T41n1821, 교감 번호 0227002.</w:t>
      </w:r>
    </w:p>
    <w:p>
      <w:pPr>
        <w:pStyle w:val="SHTKSourceText"/>
        <w:keepNext/>
      </w:pPr>
      <w:r>
        <w:t xml:space="preserve">彼唯供養成苾芻尸羅。 不應四事供養依身。 既現供養戒所依身。 故知依身亦是苾芻。 若言非供養彼戒所依身。 是則應與世間相違。 以世現供養彼戒所依身故 如是有欲歸依佛者。</w:t>
      </w:r>
    </w:p>
    <w:p>
      <w:pPr>
        <w:pStyle w:val="SHTKTranslationText"/>
      </w:pPr>
      <w:r>
        <w:t xml:space="preserve">그는 오직 성취된 비구의 계율에만 공양해야 하며, 음식·의복·침구·의약의 네 가지 자구로 그 계의 의지처인 몸에 공양해서는 안 될 것이다. 그러나 실제로는 계의 의지처인 몸에 공양하므로, 의지처인 몸도 비구임을 알 수 있다. 만약 계의 의지처인 그 몸에 공양하는 것이 아니라고 주장한다면, 이는 세상의 실제 모습과 어긋나게 된다. 세상에서는 실제로 그 계의 의지처인 몸에 공양하는 모습이 보이기 때문이다. 이와 마찬가지로 부처에게 귀의하려는 사람도,</w:t>
      </w:r>
    </w:p>
    <w:p>
      <w:pPr>
        <w:pStyle w:val="SHTKSourceText"/>
        <w:keepNext/>
      </w:pPr>
      <w:r>
        <w:t xml:space="preserve">亦應但歸依成佛無學法。 若言唯歸佛無學法。 是則還與世間相違。</w:t>
      </w:r>
    </w:p>
    <w:p>
      <w:pPr>
        <w:pStyle w:val="SHTKTranslationText"/>
      </w:pPr>
      <w:r>
        <w:t xml:space="preserve">마땅히 부처를 이루게 하는 무학법에만 귀의해야 할 것이다. 만약 오직 부처의 무학법에만 귀의한다고 주장한다면, 그것 또한 세상의 실제 모습과 어긋나게 된다.</w:t>
      </w:r>
    </w:p>
    <w:p>
      <w:pPr>
        <w:pStyle w:val="SHTKSourceText"/>
        <w:keepNext/>
      </w:pPr>
      <w:r>
        <w:t xml:space="preserve">現見[3]歸禮佛生身故。</w:t>
      </w:r>
    </w:p>
    <w:p>
      <w:pPr>
        <w:pStyle w:val="SHTKTranslationText"/>
      </w:pPr>
      <w:r>
        <w:t xml:space="preserve">실제로는 부처의 생신에 귀의하여 예배하는 모습이 보이기 때문이다.</w:t>
      </w:r>
    </w:p>
    <w:p>
      <w:pPr>
        <w:pStyle w:val="SHTKNoteSummary"/>
        <w:keepNext/>
      </w:pPr>
      <w:r>
        <w:t>교감 요약 | [CBETA 교감] 甲본은 歸 뒤에 依이 있음</w:t>
      </w:r>
    </w:p>
    <w:p>
      <w:pPr>
        <w:pStyle w:val="SHTKNoteDetail"/>
      </w:pPr>
      <w:r>
        <w:t>• 원교감 원문 | 歸＋（依）【甲】</w:t>
      </w:r>
    </w:p>
    <w:p>
      <w:pPr>
        <w:pStyle w:val="SHTKNoteDetail"/>
      </w:pPr>
      <w:r>
        <w:t>• 번역 영향 판정 | [판단 유보]</w:t>
      </w:r>
    </w:p>
    <w:p>
      <w:pPr>
        <w:pStyle w:val="SHTKNoteDetail"/>
      </w:pPr>
      <w:r>
        <w:t>• 출처 | CBETA T41n1821, 교감 번호 0227003.</w:t>
      </w:r>
    </w:p>
    <w:p>
      <w:pPr>
        <w:pStyle w:val="SHTKSourceText"/>
        <w:keepNext/>
      </w:pPr>
      <w:r>
        <w:t xml:space="preserve">與說一切有部。 作世間相違過也 論主意說。 佛寶體性以佛身中有為無漏法。 及佛身諸有漏法為佛寶體。</w:t>
      </w:r>
    </w:p>
    <w:p>
      <w:pPr>
        <w:pStyle w:val="SHTKTranslationText"/>
      </w:pPr>
      <w:r>
        <w:t xml:space="preserve">이것은 설일체유부에 대해, 세상의 사실과 어긋난다는 허물을 지적한 것이다. 논주의 뜻은 다음과 같다. 불보의 본체와 성질에는 부처의 몸 안에 있는 유위의 무루법과, 부처의 몸에 있는 여러 유루법도 함께 포함된다.</w:t>
      </w:r>
    </w:p>
    <w:p>
      <w:pPr>
        <w:pStyle w:val="SHTKPositionMarker"/>
        <w:keepNext/>
      </w:pPr>
      <w:r>
        <w:t xml:space="preserve">[0227b29]</w:t>
      </w:r>
    </w:p>
    <w:p>
      <w:pPr>
        <w:pStyle w:val="SHTKSourceText"/>
        <w:keepNext/>
      </w:pPr>
      <w:r>
        <w:t xml:space="preserve">有餘師說至十八不共法者。 敘異說。 此師意說。 以佛身中有為無漏功德。 及佛身中有漏功德為佛寶體。 不取生身。 非功德故。 不同論主。</w:t>
      </w:r>
    </w:p>
    <w:p>
      <w:pPr>
        <w:pStyle w:val="SHTKTranslationText"/>
      </w:pPr>
      <w:r>
        <w:t xml:space="preserve">‘그 밖의 어떤 논사는 말하기를……열여덟 가지 불공법에 이르기까지’라는 것이다. 다른 견해를 서술한다. 이 논사의 뜻은, 부처의 몸에 있는 유위의 무루 공덕과, 부처의 몸에 있는 유루 공덕을 불보의 본체로 삼는다는 것이다. 생신 자체는 취하지 않는데, 그것이 공덕은 아니기 때문이다. 이 점이 논주와 다르다.</w:t>
      </w:r>
    </w:p>
    <w:p>
      <w:pPr>
        <w:pStyle w:val="SHTKSourceText"/>
        <w:keepNext/>
      </w:pPr>
      <w:r>
        <w:t xml:space="preserve">兼取有漏不同說一切有部。 若依宗輪論。 大眾部等一切如來無有漏法 上來雖有異說不同。 總明所歸三寶體性 問說一切有部。 所歸依中何故不說獨覺．菩薩 解云如正理三十八云。</w:t>
      </w:r>
    </w:p>
    <w:p>
      <w:pPr>
        <w:pStyle w:val="SHTKTranslationText"/>
      </w:pPr>
      <w:r>
        <w:t xml:space="preserve">유루[공덕]까지 취한다는 점에서는 설일체유부와 다르다. 『이부종륜론』에 의거하면, 대중부 등은 모든 여래에게 유루법이 전혀 없다고 한다. 이상에서 서로 다른 여러 견해를 서술했지만, 전체적으로는 귀의의 대상인 삼보의 본체와 성질을 밝힌 것이다. 묻는다. 설일체유부에서는, 귀의의 대상 가운데 어째서 독각과 보살을 말하지 않는가? 해석하자면, 『순정리론』 제38권에 이르기를,</w:t>
      </w:r>
    </w:p>
    <w:p>
      <w:pPr>
        <w:pStyle w:val="SHTKSourceText"/>
        <w:keepNext/>
      </w:pPr>
      <w:r>
        <w:t xml:space="preserve">所歸依者謂滅諦全。 道諦一分。</w:t>
      </w:r>
    </w:p>
    <w:p>
      <w:pPr>
        <w:pStyle w:val="SHTKTranslationText"/>
      </w:pPr>
      <w:r>
        <w:t xml:space="preserve">“귀의의 대상이란 멸제 전체와, 도제 가운데 일부를 말한다.</w:t>
      </w:r>
    </w:p>
    <w:p>
      <w:pPr>
        <w:pStyle w:val="SHTKSourceText"/>
        <w:keepNext/>
      </w:pPr>
      <w:r>
        <w:t xml:space="preserve">除獨覺乘．菩薩[4]乘學位無漏功德。</w:t>
      </w:r>
    </w:p>
    <w:p>
      <w:pPr>
        <w:pStyle w:val="SHTKTranslationText"/>
      </w:pPr>
      <w:r>
        <w:t xml:space="preserve">독각승과 보살승의 유학위에 있는 무루 공덕은 제외된다.</w:t>
      </w:r>
    </w:p>
    <w:p>
      <w:pPr>
        <w:pStyle w:val="SHTKNoteSummary"/>
        <w:keepNext/>
      </w:pPr>
      <w:r>
        <w:t>교감 요약 | [CBETA 교감] 甲본에는 乘 없음</w:t>
      </w:r>
    </w:p>
    <w:p>
      <w:pPr>
        <w:pStyle w:val="SHTKNoteDetail"/>
      </w:pPr>
      <w:r>
        <w:t>• 원교감 원문 | 〔乘〕－【甲】</w:t>
      </w:r>
    </w:p>
    <w:p>
      <w:pPr>
        <w:pStyle w:val="SHTKNoteDetail"/>
      </w:pPr>
      <w:r>
        <w:t>• 이문 기준 번역 | 이문은 저본의 乘에 해당하는 말 없이 읽는다.</w:t>
      </w:r>
    </w:p>
    <w:p>
      <w:pPr>
        <w:pStyle w:val="SHTKNoteDetail"/>
      </w:pPr>
      <w:r>
        <w:t>• 번역 영향 판정 | [문장 구조 변화]</w:t>
      </w:r>
    </w:p>
    <w:p>
      <w:pPr>
        <w:pStyle w:val="SHTKNoteDetail"/>
      </w:pPr>
      <w:r>
        <w:t>• 출처 | CBETA T41n1821, 교감 번호 0227004.</w:t>
      </w:r>
    </w:p>
    <w:p>
      <w:pPr>
        <w:pStyle w:val="SHTKSourceText"/>
        <w:keepNext/>
      </w:pPr>
      <w:r>
        <w:t xml:space="preserve">何緣彼法非所歸依。 彼不能救生死怖故。 謂諸獨覺不能說法教誡諸有情令離生死怖。</w:t>
      </w:r>
    </w:p>
    <w:p>
      <w:pPr>
        <w:pStyle w:val="SHTKTranslationText"/>
      </w:pPr>
      <w:r>
        <w:t xml:space="preserve">어떤 까닭에 그 법은 귀의의 대상이 아닌가? 그것은 생사의 두려움에서 구제할 수 없기 때문이다. 곧 모든 독각은 설법하여 유정을 가르치고 훈계함으로써 생사의 두려움에서 벗어나게 할 수 없다.</w:t>
      </w:r>
    </w:p>
    <w:p>
      <w:pPr>
        <w:pStyle w:val="SHTKSourceText"/>
        <w:keepNext/>
      </w:pPr>
      <w:r>
        <w:t xml:space="preserve">菩薩學位不[5]越期心故。</w:t>
      </w:r>
    </w:p>
    <w:p>
      <w:pPr>
        <w:pStyle w:val="SHTKTranslationText"/>
      </w:pPr>
      <w:r>
        <w:t xml:space="preserve">보살의 유학위도 [성불을 기약한] 마음의 기한을 벗어나지 못하므로,</w:t>
      </w:r>
    </w:p>
    <w:p>
      <w:pPr>
        <w:pStyle w:val="SHTKNoteSummary"/>
        <w:keepNext/>
      </w:pPr>
      <w:r>
        <w:t>교감 요약 | [CBETA 교감] 저본 越 → 甲본 起</w:t>
      </w:r>
    </w:p>
    <w:p>
      <w:pPr>
        <w:pStyle w:val="SHTKNoteDetail"/>
      </w:pPr>
      <w:r>
        <w:t>• 원교감 원문 | 越＝起【甲】</w:t>
      </w:r>
    </w:p>
    <w:p>
      <w:pPr>
        <w:pStyle w:val="SHTKNoteDetail"/>
      </w:pPr>
      <w:r>
        <w:t>• 번역 영향 판정 | [판단 유보]</w:t>
      </w:r>
    </w:p>
    <w:p>
      <w:pPr>
        <w:pStyle w:val="SHTKNoteDetail"/>
      </w:pPr>
      <w:r>
        <w:t>• 출처 | CBETA T41n1821, 교감 번호 0227005.</w:t>
      </w:r>
    </w:p>
    <w:p>
      <w:pPr>
        <w:pStyle w:val="SHTKSourceText"/>
        <w:keepNext/>
      </w:pPr>
      <w:r>
        <w:t xml:space="preserve">亦無能教誡他義故。 彼身中學．無學法不能救護非所歸依 廣如彼說。</w:t>
      </w:r>
    </w:p>
    <w:p>
      <w:pPr>
        <w:pStyle w:val="SHTKTranslationText"/>
      </w:pPr>
      <w:r>
        <w:t xml:space="preserve">다른 이를 가르치고 훈계할 수 있다는 뜻도 성립하지 않는다. 따라서 그들의 몸에 있는 유학법과 무학법은 구호할 수 없으므로 귀의의 대상이 아니다.”라고 하였다. 자세한 내용은 그 논서에 설명된 바와 같다.</w:t>
      </w:r>
    </w:p>
    <w:p>
      <w:pPr>
        <w:pStyle w:val="SHTKPositionMarker"/>
        <w:keepNext/>
      </w:pPr>
      <w:r>
        <w:t xml:space="preserve">[0227c14]</w:t>
      </w:r>
    </w:p>
    <w:p>
      <w:pPr>
        <w:pStyle w:val="SHTKSourceText"/>
        <w:keepNext/>
      </w:pPr>
      <w:r>
        <w:t xml:space="preserve">此能歸依何法為體者。 問能歸體。</w:t>
      </w:r>
    </w:p>
    <w:p>
      <w:pPr>
        <w:pStyle w:val="SHTKTranslationText"/>
      </w:pPr>
      <w:r>
        <w:t xml:space="preserve">‘이렇게 귀의하는 것의 본체는 어떤 법인가?’라는 것이다. 귀의하는 주체의 본체를 묻는다.</w:t>
      </w:r>
    </w:p>
    <w:p>
      <w:pPr>
        <w:pStyle w:val="SHTKPositionMarker"/>
        <w:keepNext/>
      </w:pPr>
      <w:r>
        <w:t xml:space="preserve">[0227c15]</w:t>
      </w:r>
    </w:p>
    <w:p>
      <w:pPr>
        <w:pStyle w:val="SHTKSourceText"/>
        <w:keepNext/>
      </w:pPr>
      <w:r>
        <w:t xml:space="preserve">語表為體者。 答。 此據自性語表為體。 若并眷屬五蘊為體。 故正理三十八云。 此中能歸語表為體。 自立誓限為自性故。 若并眷屬五蘊為體。</w:t>
      </w:r>
    </w:p>
    <w:p>
      <w:pPr>
        <w:pStyle w:val="SHTKTranslationText"/>
      </w:pPr>
      <w:r>
        <w:t xml:space="preserve">‘언어의 표업을 본체로 삼는다’는 것이다. 답이다. 이것은 자성만을 기준으로 하여 언어의 표업을 본체로 삼은 것이다. 그 권속까지 아울러 말한다면 오온을 본체로 삼는다. 그러므로 『순정리론』 제38권에 이르기를, “여기서 귀의하는 주체는 언어의 표업을 본체로 삼는다. 스스로 맹세하고 그 한계를 정하는 것을 자성으로 삼기 때문이다. 권속까지 아울러 말한다면 오온을 본체로 삼는다.</w:t>
      </w:r>
    </w:p>
    <w:p>
      <w:pPr>
        <w:pStyle w:val="SHTKSourceText"/>
        <w:keepNext/>
      </w:pPr>
      <w:r>
        <w:t xml:space="preserve">以能歸依所有言說由心等起非離於心 問若以語表為能歸體。 即與婆沙評家相違。 如婆沙三十四云。 能歸依者。 有說名等。 有說是語業。 有說亦身業。</w:t>
      </w:r>
    </w:p>
    <w:p>
      <w:pPr>
        <w:pStyle w:val="SHTKTranslationText"/>
      </w:pPr>
      <w:r>
        <w:t xml:space="preserve">귀의하는 주체의 모든 언설은 마음에 의해 일어나고 마음을 떠나 존재하지 않기 때문이다.”라고 하였다. 묻는다. 만약 언어의 표업을 귀의하는 주체의 본체로 삼는다면, 『바사론』 평론가의 설과 모순된다. 『바사론』 제34권에 다음과 같이 말하기 때문이다. “귀의하는 주체에 대하여, 어떤 이는 명(名) 등이라고 말하고, 어떤 이는 어업이라고 말하며, 어떤 이는 신업도 포함한다고 말하고,</w:t>
      </w:r>
    </w:p>
    <w:p>
      <w:pPr>
        <w:pStyle w:val="SHTKSourceText"/>
        <w:keepNext/>
      </w:pPr>
      <w:r>
        <w:t xml:space="preserve">有說是信。 應作是說是身．語業。 及能起彼心心所法．並諸隨行。 皆如是善五蘊是能歸依體 應作是說是婆沙評家義。 此俱舍等當婆沙第二師不正義。 如何會釋 解云論者意異隨樂說故。</w:t>
      </w:r>
    </w:p>
    <w:p>
      <w:pPr>
        <w:pStyle w:val="SHTKTranslationText"/>
      </w:pPr>
      <w:r>
        <w:t xml:space="preserve">어떤 이는 신(信)이라고 말한다. 마땅히 신업과 어업, 그리고 그것들을 일으키는 마음과 심소법, 여러 수반하여 행하는 법이라고 말해야 한다. 이러한 모든 선한 오온이 귀의하는 주체의 본체이다.”라고 하였다. ‘마땅히 이렇게 말해야 한다’는 것이 『바사론』 평론가의 견해다. 이 『구사론』 등의 견해는 『바사론』에서 두 번째로 제시한 논사의 바르지 않은 견해에 해당한다. 이를 어떻게 화해하여 해석해야 하는가? 해석한다. 논자들은 의도하는 바가 서로 다르므로 각자가 원하는 대로 말하기 때문이다.</w:t>
      </w:r>
    </w:p>
    <w:p>
      <w:pPr>
        <w:pStyle w:val="SHTKSourceText"/>
        <w:keepNext/>
      </w:pPr>
      <w:r>
        <w:t xml:space="preserve">非以婆沙評家為量。 無勞會釋</w:t>
      </w:r>
    </w:p>
    <w:p>
      <w:pPr>
        <w:pStyle w:val="SHTKTranslationText"/>
      </w:pPr>
      <w:r>
        <w:t xml:space="preserve">『바사론』 평론가의 견해를 반드시 기준으로 삼는 것은 아니므로, 애써 화해하여 해석할 필요가 없다.</w:t>
      </w:r>
    </w:p>
    <w:p>
      <w:pPr>
        <w:pStyle w:val="SHTKSourceText"/>
        <w:keepNext/>
      </w:pPr>
      <w:r>
        <w:t xml:space="preserve">又解世親論主故述婆沙不正義[6]誡後學徒為覺不覺。</w:t>
      </w:r>
    </w:p>
    <w:p>
      <w:pPr>
        <w:pStyle w:val="SHTKTranslationText"/>
      </w:pPr>
      <w:r>
        <w:t xml:space="preserve">또 다른 해석으로는 세친 논주가 일부러 『바사론』의 바르지 않은 견해를 서술하여 후학들이 그것이 옳은지 그른지 알아보도록 경계한 것이라고 한다.</w:t>
      </w:r>
    </w:p>
    <w:p>
      <w:pPr>
        <w:pStyle w:val="SHTKNoteSummary"/>
        <w:keepNext/>
      </w:pPr>
      <w:r>
        <w:t>교감 요약 | [CBETA 교감] 저본 誡 → 대정장 교정 후보 試</w:t>
      </w:r>
    </w:p>
    <w:p>
      <w:pPr>
        <w:pStyle w:val="SHTKNoteDetail"/>
      </w:pPr>
      <w:r>
        <w:t>• 원교감 원문 | 誡＝試？</w:t>
      </w:r>
    </w:p>
    <w:p>
      <w:pPr>
        <w:pStyle w:val="SHTKNoteDetail"/>
      </w:pPr>
      <w:r>
        <w:t>• 번역 영향 판정 | [판단 유보]</w:t>
      </w:r>
    </w:p>
    <w:p>
      <w:pPr>
        <w:pStyle w:val="SHTKNoteDetail"/>
      </w:pPr>
      <w:r>
        <w:t>• 출처 | CBETA T41n1821, 교감 번호 0227006.</w:t>
      </w:r>
    </w:p>
    <w:p>
      <w:pPr>
        <w:pStyle w:val="SHTKSourceText"/>
        <w:keepNext/>
      </w:pPr>
      <w:r>
        <w:t xml:space="preserve">眾賢尊者不覺斯文還依此釋。 若依正解同婆沙評家。</w:t>
      </w:r>
    </w:p>
    <w:p>
      <w:pPr>
        <w:pStyle w:val="SHTKTranslationText"/>
      </w:pPr>
      <w:r>
        <w:t xml:space="preserve">중현 존자는 이 문장의 뜻을 깨닫지 못하여 오히려 그 해석에 의지하였다. 올바른 해석에 따른다면 『바사론』 평론가의 견해와 같다.</w:t>
      </w:r>
    </w:p>
    <w:p>
      <w:pPr>
        <w:pStyle w:val="SHTKPositionMarker"/>
        <w:keepNext/>
      </w:pPr>
      <w:r>
        <w:t xml:space="preserve">[0228a01]</w:t>
      </w:r>
    </w:p>
    <w:p>
      <w:pPr>
        <w:pStyle w:val="SHTKSourceText"/>
        <w:keepNext/>
      </w:pPr>
      <w:r>
        <w:t xml:space="preserve">如是歸依以何為義者。 問歸依義。</w:t>
      </w:r>
    </w:p>
    <w:p>
      <w:pPr>
        <w:pStyle w:val="SHTKTranslationText"/>
      </w:pPr>
      <w:r>
        <w:t xml:space="preserve">‘이러한 귀의는 무슨 뜻인가?’라는 것이다. 귀의의 의미를 묻는다.</w:t>
      </w:r>
    </w:p>
    <w:p>
      <w:pPr>
        <w:pStyle w:val="SHTKPositionMarker"/>
        <w:keepNext/>
      </w:pPr>
      <w:r>
        <w:t xml:space="preserve">[0228a02]</w:t>
      </w:r>
    </w:p>
    <w:p>
      <w:pPr>
        <w:pStyle w:val="SHTKSourceText"/>
        <w:keepNext/>
      </w:pPr>
      <w:r>
        <w:t xml:space="preserve">救濟為義至一切苦故者。 答。 救拔濟度。 是歸依義。 由彼三寶為所歸依能永解脫諸有情類一切苦故。 又正理三十八云。 他身聖法及善無為如何能為自身救濟。 以歸依彼能息無邊生死苦輪大怖畏故。</w:t>
      </w:r>
    </w:p>
    <w:p>
      <w:pPr>
        <w:pStyle w:val="SHTKTranslationText"/>
      </w:pPr>
      <w:r>
        <w:t xml:space="preserve">‘구제하는 것을 뜻으로 삼는다……모든 괴로움에서 벗어나게 하기 때문이다에 이르기까지’라는 것이다. 답이다. 구해 내고 건져서, 구제하고 건너게 한다는 것이 귀의의 의미이다. 그 삼보가 귀의의 대상이 되어 모든 종류의 유정을 온갖 괴로움에서 영원히 해탈하게 할 수 있기 때문이다. 또 『순정리론』 제38권에 이르기를, “다른 사람의 몸에 있는 성법과 선한 무위법이 어떻게 자기 자신의 구제가 될 수 있는가? 그것들에 귀의함으로써 끝없는 생사 고통의 윤회와 큰 두려움을 그치게 할 수 있기 때문이다.”라고 하였다.</w:t>
      </w:r>
    </w:p>
    <w:p>
      <w:pPr>
        <w:pStyle w:val="SHTKPositionMarker"/>
        <w:keepNext/>
      </w:pPr>
      <w:r>
        <w:t xml:space="preserve">[0228a07]</w:t>
      </w:r>
    </w:p>
    <w:p>
      <w:pPr>
        <w:pStyle w:val="SHTKSourceText"/>
        <w:keepNext/>
      </w:pPr>
      <w:r>
        <w:t xml:space="preserve">如世尊言至能解脫眾苦者。 引佛經證對邪顯正。 初兩頌顯邪歸依。 後三頌顯正歸依。 世間眾人為怖所逼。 多歸依彼諸仙神．園苑神．叢林神．孤樹神．及與制多。</w:t>
      </w:r>
    </w:p>
    <w:p>
      <w:pPr>
        <w:pStyle w:val="SHTKTranslationText"/>
      </w:pPr>
      <w:r>
        <w:t xml:space="preserve">‘세존께서 말씀하셨듯이……온갖 괴로움에서 해탈할 수 있다에 이르기까지’라는 것이다. 불경을 인용하여 그릇된 귀의에 견주어 바른 귀의를 드러낸다. 처음 두 게송은 그릇된 귀의를 나타내고, 뒤의 세 게송은 바른 귀의를 나타낸다. 세상의 많은 사람들은 두려움에 쫓겨, 흔히 여러 선인신·원림신·숲의 신·외딴 나무의 신 및 제다(制多)에 귀의한다.</w:t>
      </w:r>
    </w:p>
    <w:p>
      <w:pPr>
        <w:pStyle w:val="SHTKPositionMarker"/>
        <w:keepNext/>
      </w:pPr>
      <w:r>
        <w:t xml:space="preserve">[0228a11]</w:t>
      </w:r>
    </w:p>
    <w:p>
      <w:pPr>
        <w:pStyle w:val="SHTKSourceText"/>
        <w:keepNext/>
      </w:pPr>
      <w:r>
        <w:t xml:space="preserve">制多。 即是外道塔廟 等謂等取餘邪歸依隨其所應。 此所歸依非勝非尊 又解不能解脫三惡趣苦故名非勝。 不能解脫人．天趣苦故名非尊。 所以者何。 不由此歸依而能究竟解脫眾苦</w:t>
      </w:r>
    </w:p>
    <w:p>
      <w:pPr>
        <w:pStyle w:val="SHTKTranslationText"/>
      </w:pPr>
      <w:r>
        <w:t xml:space="preserve">제다라는 것은, 곧 외도의 탑묘이다. ‘등’은 각 경우에 따라 그 밖의 그릇된 귀의도 아울러 가리킨다는 뜻이다. 이러한 귀의 대상은 가장 뛰어난 것도 아니고 가장 존귀한 것도 아니다. 또 다른 해석으로는 삼악취의 괴로움에서 해탈하게 할 수 없으므로 ‘가장 뛰어난 것이 아니다’라고 하고, 인취와 천취의 괴로움에서 해탈하게 할 수 없으므로 ‘가장 존귀한 것이 아니다’라고 한다. 그 까닭은 무엇인가? 이러한 귀의로는 온갖 괴로움에서 끝내 해탈할 수 없기 때문이다.</w:t>
      </w:r>
    </w:p>
    <w:p>
      <w:pPr>
        <w:pStyle w:val="SHTKSourceText"/>
        <w:keepNext/>
      </w:pPr>
      <w:r>
        <w:t xml:space="preserve">又解或怨賊苦逼為避此苦投竄山谷。 或遇愛．別．離．苦情欲散憂遊諸園苑。 或飢苦所逼採拾活命投諸叢林。</w:t>
      </w:r>
    </w:p>
    <w:p>
      <w:pPr>
        <w:pStyle w:val="SHTKTranslationText"/>
      </w:pPr>
      <w:r>
        <w:t xml:space="preserve">또 다른 해석으로는 어떤 사람은 원수나 도적의 위협을 받아 그 고통을 피하려고 산골짜기로 도망가고, 어떤 사람은 사랑하는 이와 헤어지는 고통을 겪어 근심을 흩어 버리고자 여러 원림을 거닐며, 어떤 사람은 굶주림에 쫓겨 먹을거리를 채집하여 살아가려고 여러 숲에 들어가고,</w:t>
      </w:r>
    </w:p>
    <w:p>
      <w:pPr>
        <w:pStyle w:val="SHTKSourceText"/>
        <w:keepNext/>
      </w:pPr>
      <w:r>
        <w:t xml:space="preserve">或求不得苦欲希果[1]遂求孤樹神。</w:t>
      </w:r>
    </w:p>
    <w:p>
      <w:pPr>
        <w:pStyle w:val="SHTKTranslationText"/>
      </w:pPr>
      <w:r>
        <w:t xml:space="preserve">어떤 사람은 구하는 것을 얻지 못하는 괴로움 때문에 결실을 바라며 외딴 나무의 신을 찾아가고,</w:t>
      </w:r>
    </w:p>
    <w:p>
      <w:pPr>
        <w:pStyle w:val="SHTKNoteSummary"/>
        <w:keepNext/>
      </w:pPr>
      <w:r>
        <w:t>교감 요약 | [CBETA 교감] 저본 遂 → 甲본 逐</w:t>
      </w:r>
    </w:p>
    <w:p>
      <w:pPr>
        <w:pStyle w:val="SHTKNoteDetail"/>
      </w:pPr>
      <w:r>
        <w:t>• 원교감 원문 | 遂＝逐【甲】</w:t>
      </w:r>
    </w:p>
    <w:p>
      <w:pPr>
        <w:pStyle w:val="SHTKNoteDetail"/>
      </w:pPr>
      <w:r>
        <w:t>• 번역 영향 판정 | [판단 유보]</w:t>
      </w:r>
    </w:p>
    <w:p>
      <w:pPr>
        <w:pStyle w:val="SHTKNoteDetail"/>
      </w:pPr>
      <w:r>
        <w:t>• 출처 | CBETA T41n1821, 교감 번호 0228001.</w:t>
      </w:r>
    </w:p>
    <w:p>
      <w:pPr>
        <w:pStyle w:val="SHTKSourceText"/>
        <w:keepNext/>
      </w:pPr>
      <w:r>
        <w:t xml:space="preserve">或厭現苦求未來樂供養外道制多塔廟。 等。 謂等取所未說者隨其所應。 餘如前釋 諸有歸依佛．法．僧者。 於四諦等中恒以惠觀 知苦。 謂苦諦</w:t>
      </w:r>
    </w:p>
    <w:p>
      <w:pPr>
        <w:pStyle w:val="SHTKTranslationText"/>
      </w:pPr>
      <w:r>
        <w:t xml:space="preserve">어떤 사람은 현재의 괴로움이 싫어서 미래의 즐거움을 구하고자 외도의 제다와 탑묘에 공양한다. ‘등’이란, 각 경우에 따라 아직 말하지 않은 다른 대상까지 아울러 취한다는 뜻이다. 나머지는 앞에서 해석한 바와 같다. 부처·법·승에 귀의하는 모든 사람은, 사제 등의 진리에 대해 언제나 지혜로 관찰한다. 괴로움을 안다는 것은, 곧 고제(苦諦)를 말한다.</w:t>
      </w:r>
    </w:p>
    <w:p>
      <w:pPr>
        <w:pStyle w:val="SHTKSourceText"/>
        <w:keepNext/>
      </w:pPr>
      <w:r>
        <w:t xml:space="preserve">知苦．集。 謂知苦之集即是集諦 知永超眾苦。 謂是滅諦 知八聖道。 謂是道諦 道諦能趣安穩涅槃 此所歸依最勝。</w:t>
      </w:r>
    </w:p>
    <w:p>
      <w:pPr>
        <w:pStyle w:val="SHTKTranslationText"/>
      </w:pPr>
      <w:r>
        <w:t xml:space="preserve">괴로움의 집적을 안다는 것은, 괴로움이 모여 생기는 원인을 아는 것으로, 곧 집제(集諦)를 말한다. 모든 괴로움을 영원히 초월함을 안다는 것은, 곧 멸제(滅諦)를 말한다. 여덟 갈래 성스러운 길을 안다는 것은, 곧 도제(道諦)를 말한다. 도제는 안온한 열반으로 나아갈 수 있게 한다. 이러한 귀의의 대상이야말로 가장 뛰어나고,</w:t>
      </w:r>
    </w:p>
    <w:p>
      <w:pPr>
        <w:pStyle w:val="SHTKSourceText"/>
        <w:keepNext/>
      </w:pPr>
      <w:r>
        <w:t xml:space="preserve">最尊 又解能解脫惡趣苦名最勝。 能解脫善趣苦名最尊 必因此歸依而能究竟解脫眾苦 故說歸依救濟為義。 能脫眾苦。</w:t>
      </w:r>
    </w:p>
    <w:p>
      <w:pPr>
        <w:pStyle w:val="SHTKTranslationText"/>
      </w:pPr>
      <w:r>
        <w:t xml:space="preserve">가장 존귀하다. 또 다른 해석으로는 악취의 고통에서 해탈하게 할 수 있으므로 가장 뛰어나다 하고, 선취의 고통에서 해탈하게 할 수 있으므로 가장 존귀하다고 한다. 반드시 이 귀의에 의지해야만 끝내 온갖 괴로움에서 해탈할 수 있다. 그러므로 귀의는 구제를 그 뜻으로 삼는다고 말한다. 그로써 온갖 괴로움에서 벗어날 수 있다.</w:t>
      </w:r>
    </w:p>
    <w:p>
      <w:pPr>
        <w:pStyle w:val="SHTKPositionMarker"/>
        <w:keepNext/>
      </w:pPr>
      <w:r>
        <w:t xml:space="preserve">[0228a28]</w:t>
      </w:r>
    </w:p>
    <w:p>
      <w:pPr>
        <w:pStyle w:val="SHTKSourceText"/>
        <w:keepNext/>
      </w:pPr>
      <w:r>
        <w:t xml:space="preserve">是故歸依至為方便門者。 結。 是故歸依普於一切八眾所受諸律儀處。 為前方便道引之門。 由能發戒永脫眾苦。 若不歸依戒不發故。</w:t>
      </w:r>
    </w:p>
    <w:p>
      <w:pPr>
        <w:pStyle w:val="SHTKTranslationText"/>
      </w:pPr>
      <w:r>
        <w:t xml:space="preserve">‘그러므로 귀의는……방편의 문이 된다에 이르기까지’라는 것이다. 맺는 말이다. 그러므로 귀의는 보편적으로 팔중(八眾)이 받는 모든 율의에 대하여, 그에 앞서 인도하는 방편도의 문이 된다. [귀의는] 계를 일으킬 수 있게 하여 온갖 괴로움에서 영원히 벗어나게 하기 때문이다. 귀의하지 않으면 계가 일어나지 않기 때문이다.</w:t>
      </w:r>
    </w:p>
    <w:p>
      <w:pPr>
        <w:pStyle w:val="SHTKPositionMarker"/>
        <w:keepNext/>
      </w:pPr>
      <w:r>
        <w:t xml:space="preserve">[0228b03]</w:t>
      </w:r>
    </w:p>
    <w:p>
      <w:pPr>
        <w:pStyle w:val="SHTKSourceText"/>
        <w:keepNext/>
      </w:pPr>
      <w:r>
        <w:t xml:space="preserve">何緣世尊至易離得不作者。</w:t>
      </w:r>
    </w:p>
    <w:p>
      <w:pPr>
        <w:pStyle w:val="SHTKTranslationText"/>
      </w:pPr>
      <w:r>
        <w:t xml:space="preserve">‘무슨 까닭에 세존은……버리기 쉽고 행하지 않게 되는 것을 얻기 때문이다에 이르기까지’라는 것이다.</w:t>
      </w:r>
    </w:p>
    <w:p>
      <w:pPr>
        <w:pStyle w:val="SHTKSourceText"/>
        <w:keepNext/>
      </w:pPr>
      <w:r>
        <w:t xml:space="preserve">此即第五明離邪行[2]問。</w:t>
      </w:r>
    </w:p>
    <w:p>
      <w:pPr>
        <w:pStyle w:val="SHTKTranslationText"/>
      </w:pPr>
      <w:r>
        <w:t xml:space="preserve">이는 다섯 번째로 욕의 사행(邪行)을 떠나는 것을 밝히는 물음이다.</w:t>
      </w:r>
    </w:p>
    <w:p>
      <w:pPr>
        <w:pStyle w:val="SHTKNoteSummary"/>
        <w:keepNext/>
      </w:pPr>
      <w:r>
        <w:t>교감 요약 | [CBETA 교감] 저본 問 → 甲본 門</w:t>
      </w:r>
    </w:p>
    <w:p>
      <w:pPr>
        <w:pStyle w:val="SHTKNoteDetail"/>
      </w:pPr>
      <w:r>
        <w:t>• 원교감 원문 | 問＝門【甲】</w:t>
      </w:r>
    </w:p>
    <w:p>
      <w:pPr>
        <w:pStyle w:val="SHTKNoteDetail"/>
      </w:pPr>
      <w:r>
        <w:t>• 번역 영향 판정 | [판단 유보]</w:t>
      </w:r>
    </w:p>
    <w:p>
      <w:pPr>
        <w:pStyle w:val="SHTKNoteDetail"/>
      </w:pPr>
      <w:r>
        <w:t>• 출처 | CBETA T41n1821, 교감 번호 0228002.</w:t>
      </w:r>
    </w:p>
    <w:p>
      <w:pPr>
        <w:pStyle w:val="SHTKSourceText"/>
        <w:keepNext/>
      </w:pPr>
      <w:r>
        <w:t xml:space="preserve">於八眾中何緣世尊於餘六眾。 或於餘苾芻．勤策．近住律儀處。</w:t>
      </w:r>
    </w:p>
    <w:p>
      <w:pPr>
        <w:pStyle w:val="SHTKTranslationText"/>
      </w:pPr>
      <w:r>
        <w:t xml:space="preserve">팔중 가운데 무슨 까닭에 세존은 나머지 여섯 부류의 사람들에게, 혹은 그 밖의 비구·사미·근주 율의에서는,</w:t>
      </w:r>
    </w:p>
    <w:p>
      <w:pPr>
        <w:pStyle w:val="SHTKSourceText"/>
        <w:keepNext/>
      </w:pPr>
      <w:r>
        <w:t xml:space="preserve">立[3]離非梵行為所學處。</w:t>
      </w:r>
    </w:p>
    <w:p>
      <w:pPr>
        <w:pStyle w:val="SHTKTranslationText"/>
      </w:pPr>
      <w:r>
        <w:t xml:space="preserve">비범행(非梵行)을 떠나는 것을 배워야 할 계율의 조목으로 세웠으면서,</w:t>
      </w:r>
    </w:p>
    <w:p>
      <w:pPr>
        <w:pStyle w:val="SHTKNoteSummary"/>
        <w:keepNext/>
      </w:pPr>
      <w:r>
        <w:t>교감 요약 | [CBETA 교감] 甲본에는 離 없음</w:t>
      </w:r>
    </w:p>
    <w:p>
      <w:pPr>
        <w:pStyle w:val="SHTKNoteDetail"/>
      </w:pPr>
      <w:r>
        <w:t>• 원교감 원문 | 〔離〕－【甲】</w:t>
      </w:r>
    </w:p>
    <w:p>
      <w:pPr>
        <w:pStyle w:val="SHTKNoteDetail"/>
      </w:pPr>
      <w:r>
        <w:t>• 이문 기준 번역 | 이문은 저본의 離에 해당하는 말 없이 읽는다.</w:t>
      </w:r>
    </w:p>
    <w:p>
      <w:pPr>
        <w:pStyle w:val="SHTKNoteDetail"/>
      </w:pPr>
      <w:r>
        <w:t>• 번역 영향 판정 | [문장 구조 변화]</w:t>
      </w:r>
    </w:p>
    <w:p>
      <w:pPr>
        <w:pStyle w:val="SHTKNoteDetail"/>
      </w:pPr>
      <w:r>
        <w:t>• 출처 | CBETA T41n1821, 교감 번호 0228003.</w:t>
      </w:r>
    </w:p>
    <w:p>
      <w:pPr>
        <w:pStyle w:val="SHTKSourceText"/>
        <w:keepNext/>
      </w:pPr>
      <w:r>
        <w:t xml:space="preserve">唯於近事一律儀中制欲邪行。 理亦應問近事女戒 且以近事為問。 或可影顯。 或近事言亦攝近事女戒戒體同故。 頌三義答。</w:t>
      </w:r>
    </w:p>
    <w:p>
      <w:pPr>
        <w:pStyle w:val="SHTKTranslationText"/>
      </w:pPr>
      <w:r>
        <w:t xml:space="preserve">오직 근사의 율의에서는 욕사행만을 금지하셨는가? 이치상 근사녀의 계에 대해서도 물어야 하겠지만, 우선 근사를 들어 물은 것이다. 혹은 이를 들어 다른 경우도 암시한 것이라고 할 수 있다. 혹은 근사라는 말에 근사녀의 계도 포함된다. 계의 본체가 같기 때문이다. 게송에서는 세 가지 뜻으로 답한다.</w:t>
      </w:r>
    </w:p>
    <w:p>
      <w:pPr>
        <w:pStyle w:val="SHTKPositionMarker"/>
        <w:keepNext/>
      </w:pPr>
      <w:r>
        <w:t xml:space="preserve">[0228b09]</w:t>
      </w:r>
    </w:p>
    <w:p>
      <w:pPr>
        <w:pStyle w:val="SHTKSourceText"/>
        <w:keepNext/>
      </w:pPr>
      <w:r>
        <w:t xml:space="preserve">論曰至非非梵行者。 一釋最可訶。 唯欲邪行世極訶責。 侵他妻等邪婬業道感惡趣故 等。 謂等取妾等 非非梵行。 謂非梵行行婬欲時。</w:t>
      </w:r>
    </w:p>
    <w:p>
      <w:pPr>
        <w:pStyle w:val="SHTKTranslationText"/>
      </w:pPr>
      <w:r>
        <w:t xml:space="preserve">‘논하여 말하기를……비범행은 그렇지 않다에 이르기까지’라는 것이다. 첫째로 ‘가장 비난받을 만하다’를 해석한다. 오직 욕사행만을 세상이 매우 심하게 비난한다. 남의 아내 등을 침범하는 사음의 업도는 악취의 과보를 부르기 때문이다. ‘등’이란, 첩 따위도 아울러 가리킨다는 뜻이다. 비범행은 이와 같지 않다. 곧 비범행으로서 성욕을 행하는 때에는,</w:t>
      </w:r>
    </w:p>
    <w:p>
      <w:pPr>
        <w:pStyle w:val="SHTKSourceText"/>
        <w:keepNext/>
      </w:pPr>
      <w:r>
        <w:t xml:space="preserve">是身惡行世非極訶。 非感惡趣。</w:t>
      </w:r>
    </w:p>
    <w:p>
      <w:pPr>
        <w:pStyle w:val="SHTKTranslationText"/>
      </w:pPr>
      <w:r>
        <w:t xml:space="preserve">그것이 몸의 악행이기는 하지만 세상이 극심하게 비난하지 않고, 악취의 과보를 초래하지도 않는다는 것이다.</w:t>
      </w:r>
    </w:p>
    <w:p>
      <w:pPr>
        <w:pStyle w:val="SHTKPositionMarker"/>
        <w:keepNext/>
      </w:pPr>
      <w:r>
        <w:t xml:space="preserve">[0228b13]</w:t>
      </w:r>
    </w:p>
    <w:p>
      <w:pPr>
        <w:pStyle w:val="SHTKSourceText"/>
        <w:keepNext/>
      </w:pPr>
      <w:r>
        <w:t xml:space="preserve">又欲邪行至離非梵行者。 釋頌易離。 邪行易離故佛遮防。 離非梵行難故在家不制。</w:t>
      </w:r>
    </w:p>
    <w:p>
      <w:pPr>
        <w:pStyle w:val="SHTKTranslationText"/>
      </w:pPr>
      <w:r>
        <w:t xml:space="preserve">‘또 욕사행은……비범행을 떠나는 것에 이르기까지’라는 것이다. 게송의 ‘버리기 쉽다’를 해석한다. 사행을 멀리하기는 쉬우므로 부처께서 이를 금지하여 방호하게 하셨다. 비범행을 떠나기는 어려우므로 재가자에게는 그것을 금지하지 않으셨다.</w:t>
      </w:r>
    </w:p>
    <w:p>
      <w:pPr>
        <w:pStyle w:val="SHTKPositionMarker"/>
        <w:keepNext/>
      </w:pPr>
      <w:r>
        <w:t xml:space="preserve">[0228b15]</w:t>
      </w:r>
    </w:p>
    <w:p>
      <w:pPr>
        <w:pStyle w:val="SHTKSourceText"/>
        <w:keepNext/>
      </w:pPr>
      <w:r>
        <w:t xml:space="preserve">又諸聖者至謂定不作者。 釋得不作。 謂諸聖人身中成就無漏法故。 於欲邪行一切定得不作律儀 不作律儀。 謂定不作欲邪行等。 非別有體。 如世有人性不飲酒非別有體。</w:t>
      </w:r>
    </w:p>
    <w:p>
      <w:pPr>
        <w:pStyle w:val="SHTKTranslationText"/>
      </w:pPr>
      <w:r>
        <w:t xml:space="preserve">‘또 모든 성자는……반드시 행하지 않는다는 뜻이다에 이르기까지’라는 것이다. ‘행하지 않음을 얻는다’를 해석한다. 곧 모든 성인은 자기 몸에 무루법을 성취하였기 때문에, 모든 욕사행에 대해 반드시 행하지 않는 율의를 얻는다. ‘행하지 않는 율의’란, 반드시 욕사행 등을 행하지 않는다는 뜻이다. 별도의 실체가 있는 것은 아니다. 세상에 본래 술을 마시지 않는 성품인 사람이 있지만, 그것을 위해 별도의 실체가 있는 것은 아닌 것과 같다.</w:t>
      </w:r>
    </w:p>
    <w:p>
      <w:pPr>
        <w:pStyle w:val="SHTKSourceText"/>
        <w:keepNext/>
      </w:pPr>
      <w:r>
        <w:t xml:space="preserve">經生聖者亦不行斯欲邪行故。 以諸聖者性不犯彼近事戒故。 故說聖人能持性戒 離非梵行則不如是。 未離欲聖猶有妻故。 故近事戒制離欲邪行。 若復固執離非梵行為近事戒。 勿經生聖者犯近事律儀。</w:t>
      </w:r>
    </w:p>
    <w:p>
      <w:pPr>
        <w:pStyle w:val="SHTKTranslationText"/>
      </w:pPr>
      <w:r>
        <w:t xml:space="preserve">다른 생으로 다시 태어난 성인도 이 욕사행을 행하지 않기 때문이다. 모든 성인은 본성상 그 근사계를 범하지 않기 때문에, 성인은 성계(性戒)를 지킬 수 있다고 말한다. 그러나 비범행을 떠나는 것은 이와 같지 않다. 욕망을 여의지 못한 성인에게는 여전히 아내가 있기 때문이다. 그러므로 근사계에서는 욕사행을 떠나도록 규정한다. 만약 다시 비범행을 떠나는 것을 근사계라고 고집한다면, 다른 생으로 태어난 성인이 근사율의를 범하는 일이 없어야 한다는 난점이 생긴다.</w:t>
      </w:r>
    </w:p>
    <w:p>
      <w:pPr>
        <w:pStyle w:val="SHTKSourceText"/>
        <w:keepNext/>
      </w:pPr>
      <w:r>
        <w:t xml:space="preserve">以有妻故。 故正理云。 若異此者經生有學。 應不能持近事性戒。</w:t>
      </w:r>
    </w:p>
    <w:p>
      <w:pPr>
        <w:pStyle w:val="SHTKTranslationText"/>
      </w:pPr>
      <w:r>
        <w:t xml:space="preserve">그에게 아내가 있기 때문이다. 그러므로 『순정리론』에 이르기를, “만약 이와 달리한다면, 다시 태어난 유학자는, 근사의 성계를 지킬 수 없어야 할 것이다.”라고 하였다.</w:t>
      </w:r>
    </w:p>
    <w:p>
      <w:pPr>
        <w:pStyle w:val="SHTKPositionMarker"/>
        <w:keepNext/>
      </w:pPr>
      <w:r>
        <w:t xml:space="preserve">[0228b27]</w:t>
      </w:r>
    </w:p>
    <w:p>
      <w:pPr>
        <w:pStyle w:val="SHTKSourceText"/>
        <w:keepNext/>
      </w:pPr>
      <w:r>
        <w:t xml:space="preserve">諸有先受至得律儀不者。 此下第六娶妻不犯。 此即問也。</w:t>
      </w:r>
    </w:p>
    <w:p>
      <w:pPr>
        <w:pStyle w:val="SHTKTranslationText"/>
      </w:pPr>
      <w:r>
        <w:t xml:space="preserve">‘먼저 받은 모든 사람은……율의를 얻는가 아닌가에 이르기까지’라는 것이다. 이 아래에서는 여섯 번째로 아내를 맞이해도 계를 범하지 않음을 밝힌다. 이것이 바로 물음이다.</w:t>
      </w:r>
    </w:p>
    <w:p>
      <w:pPr>
        <w:pStyle w:val="SHTKPositionMarker"/>
        <w:keepNext/>
      </w:pPr>
      <w:r>
        <w:t xml:space="preserve">[0228b28]</w:t>
      </w:r>
    </w:p>
    <w:p>
      <w:pPr>
        <w:pStyle w:val="SHTKSourceText"/>
        <w:keepNext/>
      </w:pPr>
      <w:r>
        <w:t xml:space="preserve">理實應得至得別解律儀者。 答。 於彼受得。</w:t>
      </w:r>
    </w:p>
    <w:p>
      <w:pPr>
        <w:pStyle w:val="SHTKTranslationText"/>
      </w:pPr>
      <w:r>
        <w:t xml:space="preserve">‘이치상 실로 얻어야 한다……별해탈율의를 얻는다에 이르기까지’라는 것이다. 답이다. 그녀에 대해서도 [율의를] 받아 얻는다는 것이다.</w:t>
      </w:r>
    </w:p>
    <w:p>
      <w:pPr>
        <w:pStyle w:val="SHTKPositionMarker"/>
        <w:keepNext/>
      </w:pPr>
      <w:r>
        <w:t xml:space="preserve">[0228b29]</w:t>
      </w:r>
    </w:p>
    <w:p>
      <w:pPr>
        <w:pStyle w:val="SHTKSourceText"/>
        <w:keepNext/>
      </w:pPr>
      <w:r>
        <w:t xml:space="preserve">若爾云何後非犯戒者。 難。</w:t>
      </w:r>
    </w:p>
    <w:p>
      <w:pPr>
        <w:pStyle w:val="SHTKTranslationText"/>
      </w:pPr>
      <w:r>
        <w:t xml:space="preserve">‘그렇다면 어째서 나중에는 계를 범하는 것이 아닌가?’라는 것이다. 논박이다.</w:t>
      </w:r>
    </w:p>
    <w:p>
      <w:pPr>
        <w:pStyle w:val="SHTKPositionMarker"/>
        <w:keepNext/>
      </w:pPr>
      <w:r>
        <w:t xml:space="preserve">[0228c01]</w:t>
      </w:r>
    </w:p>
    <w:p>
      <w:pPr>
        <w:pStyle w:val="SHTKSourceText"/>
        <w:keepNext/>
      </w:pPr>
      <w:r>
        <w:t xml:space="preserve">頌曰至毀犯前戒者。 答文可知。 又正理三十八云。 先娶妻妾後受律儀於自妻等亦發此戒。 以近事等別解脫律儀一切有情處所得故。</w:t>
      </w:r>
    </w:p>
    <w:p>
      <w:pPr>
        <w:pStyle w:val="SHTKTranslationText"/>
      </w:pPr>
      <w:r>
        <w:t xml:space="preserve">‘게송에 이르기를……앞서 받은 계를 훼손하고 범한다에 이르기까지’라는 것이다. 답의 내용은 문장에 드러난 그대로 알 수 있다. 또 『순정리론』 제38권에 이르기를, “먼저 아내나 첩을 맞이하고 나중에 율의를 받더라도, 자기 아내 등에 대해서도 이 계를 일으킨다. 근사 등의 별해탈율의는 모든 유정을 대상으로 하여 얻기 때문이다.</w:t>
      </w:r>
    </w:p>
    <w:p>
      <w:pPr>
        <w:pStyle w:val="SHTKSourceText"/>
        <w:keepNext/>
      </w:pPr>
      <w:r>
        <w:t xml:space="preserve">若異此者於自妻．妾．非處．非時．非支．非[4]禮亦應不犯欲邪行戒。</w:t>
      </w:r>
    </w:p>
    <w:p>
      <w:pPr>
        <w:pStyle w:val="SHTKTranslationText"/>
      </w:pPr>
      <w:r>
        <w:t xml:space="preserve">만약 이와 다르다면 자기 아내나 첩을 상대로 부적절한 장소·때·신체 부위·예법에 따른 성행위를 하더라도 욕사행계를 범하지 않아야 할 것이다.</w:t>
      </w:r>
    </w:p>
    <w:p>
      <w:pPr>
        <w:pStyle w:val="SHTKNoteSummary"/>
        <w:keepNext/>
      </w:pPr>
      <w:r>
        <w:t>교감 요약 | [CBETA 교감] 저본 禮 → 甲본 體</w:t>
      </w:r>
    </w:p>
    <w:p>
      <w:pPr>
        <w:pStyle w:val="SHTKNoteDetail"/>
      </w:pPr>
      <w:r>
        <w:t>• 원교감 원문 | 禮＝體【甲】</w:t>
      </w:r>
    </w:p>
    <w:p>
      <w:pPr>
        <w:pStyle w:val="SHTKNoteDetail"/>
      </w:pPr>
      <w:r>
        <w:t>• 번역 영향 판정 | [판단 유보]</w:t>
      </w:r>
    </w:p>
    <w:p>
      <w:pPr>
        <w:pStyle w:val="SHTKNoteDetail"/>
      </w:pPr>
      <w:r>
        <w:t>• 출처 | CBETA T41n1821, 교감 번호 0228004.</w:t>
      </w:r>
    </w:p>
    <w:p>
      <w:pPr>
        <w:pStyle w:val="SHTKSourceText"/>
        <w:keepNext/>
      </w:pPr>
      <w:r>
        <w:t xml:space="preserve">於舊所受既有犯者。</w:t>
      </w:r>
    </w:p>
    <w:p>
      <w:pPr>
        <w:pStyle w:val="SHTKTranslationText"/>
      </w:pPr>
      <w:r>
        <w:t xml:space="preserve">이미 예전에 계를 받았던 상대에 대해서도 계를 범하는 경우가 있으니,</w:t>
      </w:r>
    </w:p>
    <w:p>
      <w:pPr>
        <w:pStyle w:val="SHTKSourceText"/>
        <w:keepNext/>
      </w:pPr>
      <w:r>
        <w:t xml:space="preserve">於[5]新所受應有不犯。</w:t>
      </w:r>
    </w:p>
    <w:p>
      <w:pPr>
        <w:pStyle w:val="SHTKTranslationText"/>
      </w:pPr>
      <w:r>
        <w:t xml:space="preserve">새롭게 계를 받은 상대에 대해서도 범하지 않는 경우가 있어야 할 것이다.”라고 하였다.</w:t>
      </w:r>
    </w:p>
    <w:p>
      <w:pPr>
        <w:pStyle w:val="SHTKNoteSummary"/>
        <w:keepNext/>
      </w:pPr>
      <w:r>
        <w:t>교감 요약 | [CBETA 교감] 저본 新 → 甲본 親</w:t>
      </w:r>
    </w:p>
    <w:p>
      <w:pPr>
        <w:pStyle w:val="SHTKNoteDetail"/>
      </w:pPr>
      <w:r>
        <w:t>• 원교감 원문 | 新＝親【甲】</w:t>
      </w:r>
    </w:p>
    <w:p>
      <w:pPr>
        <w:pStyle w:val="SHTKNoteDetail"/>
      </w:pPr>
      <w:r>
        <w:t>• 번역 영향 판정 | [판단 유보]</w:t>
      </w:r>
    </w:p>
    <w:p>
      <w:pPr>
        <w:pStyle w:val="SHTKNoteDetail"/>
      </w:pPr>
      <w:r>
        <w:t>• 출처 | CBETA T41n1821, 교감 번호 0228005.</w:t>
      </w:r>
    </w:p>
    <w:p>
      <w:pPr>
        <w:pStyle w:val="SHTKPositionMarker"/>
        <w:keepNext/>
      </w:pPr>
      <w:r>
        <w:t xml:space="preserve">[0228c07]</w:t>
      </w:r>
    </w:p>
    <w:p>
      <w:pPr>
        <w:pStyle w:val="SHTKSourceText"/>
        <w:keepNext/>
      </w:pPr>
      <w:r>
        <w:t xml:space="preserve">何緣但制至為近事律儀者。 此下第七明離虛誑語。 問。 語有四過何唯制一。</w:t>
      </w:r>
    </w:p>
    <w:p>
      <w:pPr>
        <w:pStyle w:val="SHTKTranslationText"/>
      </w:pPr>
      <w:r>
        <w:t xml:space="preserve">‘무슨 까닭에 오직 정하여……근사율의로 삼는가에 이르기까지’라는 것이다. 이 아래에서는 일곱 번째로 거짓말을 떠나는 것을 밝힌다. 물음이다. 언어에는 네 가지 허물이 있는데 어째서 오직 한 가지만 금지하는가?</w:t>
      </w:r>
    </w:p>
    <w:p>
      <w:pPr>
        <w:pStyle w:val="SHTKPositionMarker"/>
        <w:keepNext/>
      </w:pPr>
      <w:r>
        <w:t xml:space="preserve">[0228c08]</w:t>
      </w:r>
    </w:p>
    <w:p>
      <w:pPr>
        <w:pStyle w:val="SHTKSourceText"/>
        <w:keepNext/>
      </w:pPr>
      <w:r>
        <w:t xml:space="preserve">亦由前說至得不作故者。 答。 由前三因唯制虛誑。 第一因如前釋。 又婆沙一百二十三釋第二因云。 有作是說離虛誑語易可防護。 非離餘三。</w:t>
      </w:r>
    </w:p>
    <w:p>
      <w:pPr>
        <w:pStyle w:val="SHTKTranslationText"/>
      </w:pPr>
      <w:r>
        <w:t xml:space="preserve">‘역시 앞에서 말한 것에 의하여……행하지 않음을 얻기 때문이다에 이르기까지’라는 것이다. 답이다. 앞의 세 가지 원인에 따라 오직 거짓말만을 금지한다. 첫째 원인은 앞에서 해석한 바와 같다. 또 『바사론』 제123권에서 둘째 원인을 해석하기를, “어떤 이의 설에 따르면, 거짓말을 떠나는 것은 방호하기가 쉽지만, 나머지 세 가지 언어의 잘못을 떠나는 것은 그렇지 않다.</w:t>
      </w:r>
    </w:p>
    <w:p>
      <w:pPr>
        <w:pStyle w:val="SHTKSourceText"/>
        <w:keepNext/>
      </w:pPr>
      <w:r>
        <w:t xml:space="preserve">謂[6]處居家御僮僕等。</w:t>
      </w:r>
    </w:p>
    <w:p>
      <w:pPr>
        <w:pStyle w:val="SHTKTranslationText"/>
      </w:pPr>
      <w:r>
        <w:t xml:space="preserve">곧 속가에 살면서 하인 등을 거느리는 처지에서는,</w:t>
      </w:r>
    </w:p>
    <w:p>
      <w:pPr>
        <w:pStyle w:val="SHTKNoteSummary"/>
        <w:keepNext/>
      </w:pPr>
      <w:r>
        <w:t>교감 요약 | [CBETA 교감] 甲본은 處 앞에 俗이 있음</w:t>
      </w:r>
    </w:p>
    <w:p>
      <w:pPr>
        <w:pStyle w:val="SHTKNoteDetail"/>
      </w:pPr>
      <w:r>
        <w:t>• 원교감 원문 | （俗）＋處【甲】</w:t>
      </w:r>
    </w:p>
    <w:p>
      <w:pPr>
        <w:pStyle w:val="SHTKNoteDetail"/>
      </w:pPr>
      <w:r>
        <w:t>• 번역 영향 판정 | [판단 유보]</w:t>
      </w:r>
    </w:p>
    <w:p>
      <w:pPr>
        <w:pStyle w:val="SHTKNoteDetail"/>
      </w:pPr>
      <w:r>
        <w:t>• 출처 | CBETA T41n1821, 교감 번호 0228006.</w:t>
      </w:r>
    </w:p>
    <w:p>
      <w:pPr>
        <w:pStyle w:val="SHTKSourceText"/>
        <w:keepNext/>
      </w:pPr>
      <w:r>
        <w:t xml:space="preserve">難可遠離離間等三及身業中捶撻等事。 又婆沙釋第三因云。 有餘復說。 若諸聖者經生不犯立近事戒。</w:t>
      </w:r>
    </w:p>
    <w:p>
      <w:pPr>
        <w:pStyle w:val="SHTKTranslationText"/>
      </w:pPr>
      <w:r>
        <w:t xml:space="preserve">이간어 등 세 가지와 몸의 업 가운데 매질 등의 일을 멀리하기 어렵다.”라고 하였다. 또 『바사론』은 셋째 원인을 해석하기를, “다른 이들은 다시 말한다. 성인들이 다른 생에 다시 태어나도 범하지 않는 계를 근사계로 세운다.</w:t>
      </w:r>
    </w:p>
    <w:p>
      <w:pPr>
        <w:pStyle w:val="SHTKSourceText"/>
        <w:keepNext/>
      </w:pPr>
      <w:r>
        <w:t xml:space="preserve">聖者經生必[7]定遠離虛誑語業非餘語業。</w:t>
      </w:r>
    </w:p>
    <w:p>
      <w:pPr>
        <w:pStyle w:val="SHTKTranslationText"/>
      </w:pPr>
      <w:r>
        <w:t xml:space="preserve">성인은 다른 생에 태어나도 반드시 거짓말하는 어업을 멀리하지만, 그 밖의 어업은 반드시 그렇지는 않다.</w:t>
      </w:r>
    </w:p>
    <w:p>
      <w:pPr>
        <w:pStyle w:val="SHTKNoteSummary"/>
        <w:keepNext/>
      </w:pPr>
      <w:r>
        <w:t>교감 요약 | [CBETA 교감] 저본 定 → 甲본 生</w:t>
      </w:r>
    </w:p>
    <w:p>
      <w:pPr>
        <w:pStyle w:val="SHTKNoteDetail"/>
      </w:pPr>
      <w:r>
        <w:t>• 원교감 원문 | 定＝生【甲】</w:t>
      </w:r>
    </w:p>
    <w:p>
      <w:pPr>
        <w:pStyle w:val="SHTKNoteDetail"/>
      </w:pPr>
      <w:r>
        <w:t>• 번역 영향 판정 | [판단 유보]</w:t>
      </w:r>
    </w:p>
    <w:p>
      <w:pPr>
        <w:pStyle w:val="SHTKNoteDetail"/>
      </w:pPr>
      <w:r>
        <w:t>• 출처 | CBETA T41n1821, 교감 번호 0228007.</w:t>
      </w:r>
    </w:p>
    <w:p>
      <w:pPr>
        <w:pStyle w:val="SHTKSourceText"/>
        <w:keepNext/>
      </w:pPr>
      <w:r>
        <w:t xml:space="preserve">所以者何。 餘語有三。 謂從貪．嗔．癡生。 經生聖者雖不犯從癡所生。 癡見品攝故。 聖者已斷而犯貪．瞋所生是故不立。</w:t>
      </w:r>
    </w:p>
    <w:p>
      <w:pPr>
        <w:pStyle w:val="SHTKTranslationText"/>
      </w:pPr>
      <w:r>
        <w:t xml:space="preserve">어째서인가? 나머지 어업에는 세 종류가 있는데, 곧 탐욕·성냄·어리석음에서 생기는 것이다. 다시 태어난 성인이 어리석음에서 생긴 어업을 범하지는 않지만, 어리석음은 견도에서 끊는 부류에 포함되고, 성인은 이미 그것을 끊었어도 탐욕과 성냄에서 생긴 어업은 범할 수 있다. 그러므로 나머지 세 가지 어업은 근사계로 세우지 않는다.”라고 하였다.</w:t>
      </w:r>
    </w:p>
    <w:p>
      <w:pPr>
        <w:pStyle w:val="SHTKPositionMarker"/>
        <w:keepNext/>
      </w:pPr>
      <w:r>
        <w:t xml:space="preserve">[0228c19]</w:t>
      </w:r>
    </w:p>
    <w:p>
      <w:pPr>
        <w:pStyle w:val="SHTKSourceText"/>
        <w:keepNext/>
      </w:pPr>
      <w:r>
        <w:t xml:space="preserve">復有別因至能防後犯者。 第四因八眾律儀名為一切。 餘文可知。</w:t>
      </w:r>
    </w:p>
    <w:p>
      <w:pPr>
        <w:pStyle w:val="SHTKTranslationText"/>
      </w:pPr>
      <w:r>
        <w:t xml:space="preserve">‘또 다른 원인도 있으니……뒤에 계를 범하는 일을 막을 수 있다에 이르기까지’라는 것이다. 넷째 원인이며, 팔중의 율의를 ‘일체’라고 한다. 나머지 문장의 뜻은 알 수 있다.</w:t>
      </w:r>
    </w:p>
    <w:p>
      <w:pPr>
        <w:pStyle w:val="SHTKPositionMarker"/>
        <w:keepNext/>
      </w:pPr>
      <w:r>
        <w:t xml:space="preserve">[0228c21]</w:t>
      </w:r>
    </w:p>
    <w:p>
      <w:pPr>
        <w:pStyle w:val="SHTKSourceText"/>
        <w:keepNext/>
      </w:pPr>
      <w:r>
        <w:t xml:space="preserve">復以何緣至近事律儀者。 此下第八遮唯離酒。 此即問也。</w:t>
      </w:r>
    </w:p>
    <w:p>
      <w:pPr>
        <w:pStyle w:val="SHTKTranslationText"/>
      </w:pPr>
      <w:r>
        <w:t xml:space="preserve">‘다시 무슨 까닭에……근사율의에 이르기까지’라는 것이다. 이 아래에서는 여덟 번째로 오직 음주만을 금지하는 문제를 밝힌다. 이것이 물음이다.</w:t>
      </w:r>
    </w:p>
    <w:p>
      <w:pPr>
        <w:pStyle w:val="SHTKPositionMarker"/>
        <w:keepNext/>
      </w:pPr>
      <w:r>
        <w:t xml:space="preserve">[0228c22]</w:t>
      </w:r>
    </w:p>
    <w:p>
      <w:pPr>
        <w:pStyle w:val="SHTKSourceText"/>
        <w:keepNext/>
      </w:pPr>
      <w:r>
        <w:t xml:space="preserve">誰言此中不離遮罪者。 答。</w:t>
      </w:r>
    </w:p>
    <w:p>
      <w:pPr>
        <w:pStyle w:val="SHTKTranslationText"/>
      </w:pPr>
      <w:r>
        <w:t xml:space="preserve">‘누가 여기에는 차죄를 떠나는 규정이 없다고 말했는가?’라는 것이다. 답이다.</w:t>
      </w:r>
    </w:p>
    <w:p>
      <w:pPr>
        <w:pStyle w:val="SHTKPositionMarker"/>
        <w:keepNext/>
      </w:pPr>
      <w:r>
        <w:t xml:space="preserve">[0228c23]</w:t>
      </w:r>
    </w:p>
    <w:p>
      <w:pPr>
        <w:pStyle w:val="SHTKSourceText"/>
        <w:keepNext/>
      </w:pPr>
      <w:r>
        <w:t xml:space="preserve">離何遮罪者。 徵。 謂離飲酒者。 釋。</w:t>
      </w:r>
    </w:p>
    <w:p>
      <w:pPr>
        <w:pStyle w:val="SHTKTranslationText"/>
      </w:pPr>
      <w:r>
        <w:t xml:space="preserve">‘어떤 차죄를 떠나는가?’라는 것이다. 거듭 묻는다. ‘술을 마시지 않는 것이다’라는 것이다. 해석이다.</w:t>
      </w:r>
    </w:p>
    <w:p>
      <w:pPr>
        <w:pStyle w:val="SHTKPositionMarker"/>
        <w:keepNext/>
      </w:pPr>
      <w:r>
        <w:t xml:space="preserve">[0228c24]</w:t>
      </w:r>
    </w:p>
    <w:p>
      <w:pPr>
        <w:pStyle w:val="SHTKSourceText"/>
        <w:keepNext/>
      </w:pPr>
      <w:r>
        <w:t xml:space="preserve">何緣於彼至唯遮飲酒者。 難。 正理云。 何緣一切離性罪中。 立四種為近事學處。 然於一切離遮罪中。 於近事律儀唯制離飲酒。</w:t>
      </w:r>
    </w:p>
    <w:p>
      <w:pPr>
        <w:pStyle w:val="SHTKTranslationText"/>
      </w:pPr>
      <w:r>
        <w:t xml:space="preserve">‘무슨 까닭에 거기에 대하여……오직 음주만을 금지하는가에 이르기까지’라는 것이다. 논박이다. 『순정리론』에 이르기를, “모든 성죄(性罪)를 떠나는 규정 가운데서는 무슨 까닭에, 네 가지를 세워 근사의 학처로 삼으면서, 모든 차죄(遮罪)를 떠나는 규정 가운데서는, 근사율의에서 오직 음주만 떠나도록 금지하는가?”라고 하였다.</w:t>
      </w:r>
    </w:p>
    <w:p>
      <w:pPr>
        <w:pStyle w:val="SHTKPositionMarker"/>
        <w:keepNext/>
      </w:pPr>
      <w:r>
        <w:t xml:space="preserve">[0228c27]</w:t>
      </w:r>
    </w:p>
    <w:p>
      <w:pPr>
        <w:pStyle w:val="SHTKSourceText"/>
        <w:keepNext/>
      </w:pPr>
      <w:r>
        <w:t xml:space="preserve">頌曰至令離飲酒者。 答文可知。 遮中飲酒由過重故近事偏制。 餘遮不爾。</w:t>
      </w:r>
    </w:p>
    <w:p>
      <w:pPr>
        <w:pStyle w:val="SHTKTranslationText"/>
      </w:pPr>
      <w:r>
        <w:t xml:space="preserve">‘게송에 이르기를……술 마시는 것을 떠나게 한다에 이르기까지’라는 것이다. 답의 내용은 문장에 드러난 그대로 알 수 있다. 차죄 가운데서는 음주의 허물이 중대하므로 근사계에서 특별히 금지한다. 그 밖의 차죄는 그렇지 않다.</w:t>
      </w:r>
    </w:p>
    <w:p>
      <w:pPr>
        <w:pStyle w:val="SHTKPositionMarker"/>
        <w:keepNext/>
      </w:pPr>
      <w:r>
        <w:t xml:space="preserve">[0228c29]</w:t>
      </w:r>
    </w:p>
    <w:p>
      <w:pPr>
        <w:pStyle w:val="SHTKSourceText"/>
        <w:keepNext/>
      </w:pPr>
      <w:r>
        <w:t xml:space="preserve">寧知飲酒遮罪攝耶者。 問。</w:t>
      </w:r>
    </w:p>
    <w:p>
      <w:pPr>
        <w:pStyle w:val="SHTKTranslationText"/>
      </w:pPr>
      <w:r>
        <w:t xml:space="preserve">‘음주가 차죄에 속한다는 것을 어떻게 아는가?’라는 것이다. 물음이다.</w:t>
      </w:r>
    </w:p>
    <w:p>
      <w:pPr>
        <w:pStyle w:val="SHTKSourceText"/>
        <w:keepNext/>
      </w:pPr>
      <w:r>
        <w:t xml:space="preserve">由此中[8]無至能無染心者。</w:t>
      </w:r>
    </w:p>
    <w:p>
      <w:pPr>
        <w:pStyle w:val="SHTKTranslationText"/>
      </w:pPr>
      <w:r>
        <w:t xml:space="preserve">‘여기에는 [성죄의 모습이] 없으므로……염오되지 않은 마음으로도 할 수 있다에 이르기까지’라는 것이다.</w:t>
      </w:r>
    </w:p>
    <w:p>
      <w:pPr>
        <w:pStyle w:val="SHTKNoteSummary"/>
        <w:keepNext/>
      </w:pPr>
      <w:r>
        <w:t>교감 요약 | [CBETA 교감] 저본 無 → 甲본 元</w:t>
      </w:r>
    </w:p>
    <w:p>
      <w:pPr>
        <w:pStyle w:val="SHTKNoteDetail"/>
      </w:pPr>
      <w:r>
        <w:t>• 원교감 원문 | 無＝元【甲】</w:t>
      </w:r>
    </w:p>
    <w:p>
      <w:pPr>
        <w:pStyle w:val="SHTKNoteDetail"/>
      </w:pPr>
      <w:r>
        <w:t>• 번역 영향 판정 | [판단 유보]</w:t>
      </w:r>
    </w:p>
    <w:p>
      <w:pPr>
        <w:pStyle w:val="SHTKNoteDetail"/>
      </w:pPr>
      <w:r>
        <w:t>• 출처 | CBETA T41n1821, 교감 번호 0228008.</w:t>
      </w:r>
    </w:p>
    <w:p>
      <w:pPr>
        <w:pStyle w:val="SHTKSourceText"/>
        <w:keepNext/>
      </w:pPr>
      <w:r>
        <w:t xml:space="preserve">答。 由飲酒中無性罪相。 以諸性罪唯染心行不通餘心。 療病飲酒能無染心故非性罪。 故正理三十八云。 由此中無性罪相故。 性罪．遮罪其相云何。 未制戒時諸離欲者。</w:t>
      </w:r>
    </w:p>
    <w:p>
      <w:pPr>
        <w:pStyle w:val="SHTKTranslationText"/>
      </w:pPr>
      <w:r>
        <w:t xml:space="preserve">답이다. 음주에는 성죄의 모습이 없기 때문이다. 모든 성죄는 오직 염오심으로 행해지고 그 밖의 마음에는 통하지 않는다. 그런데 병을 치료하기 위한 음주는 염오되지 않은 마음으로도 할 수 있으므로 성죄가 아니다. 그러므로 『순정리론』 제38권에 이르기를, “여기에는 성죄의 모습이 없기 때문이다. 성죄와 차죄는 각각 어떤 모습인가? 계가 제정되기 전에도 모든 이욕자가,</w:t>
      </w:r>
    </w:p>
    <w:p>
      <w:pPr>
        <w:pStyle w:val="SHTKSourceText"/>
        <w:keepNext/>
      </w:pPr>
      <w:r>
        <w:t xml:space="preserve">決定不起是性罪相。 若彼猶行是名遮罪。 又若唯託染污心行是性罪相。 若有亦託不染心行是名遮罪。</w:t>
      </w:r>
    </w:p>
    <w:p>
      <w:pPr>
        <w:pStyle w:val="SHTKTranslationText"/>
      </w:pPr>
      <w:r>
        <w:t xml:space="preserve">결코 일으키지 않았던 것이 성죄의 모습이다. 그들이 여전히 행했던 것은 차죄라고 한다. 또 오직 염오심에 의지하여 행하는 것이 성죄의 모습이고, 염오되지 않은 마음에도 의지하여 행할 수 있는 것이 차죄이다.”라고 하였다.</w:t>
      </w:r>
    </w:p>
    <w:p>
      <w:pPr>
        <w:pStyle w:val="SHTKPositionMarker"/>
        <w:keepNext/>
      </w:pPr>
      <w:r>
        <w:t xml:space="preserve">[0229a07]</w:t>
      </w:r>
    </w:p>
    <w:p>
      <w:pPr>
        <w:pStyle w:val="SHTKSourceText"/>
        <w:keepNext/>
      </w:pPr>
      <w:r>
        <w:t xml:space="preserve">豈不先知至即是染心者。 難。</w:t>
      </w:r>
    </w:p>
    <w:p>
      <w:pPr>
        <w:pStyle w:val="SHTKTranslationText"/>
      </w:pPr>
      <w:r>
        <w:t xml:space="preserve">‘어찌 미리 알고 있지 않은가……곧 염오심이다에 이르기까지’라는 것이다. 논박이다.</w:t>
      </w:r>
    </w:p>
    <w:p>
      <w:pPr>
        <w:pStyle w:val="SHTKPositionMarker"/>
        <w:keepNext/>
      </w:pPr>
      <w:r>
        <w:t xml:space="preserve">[0229a08]</w:t>
      </w:r>
    </w:p>
    <w:p>
      <w:pPr>
        <w:pStyle w:val="SHTKSourceText"/>
        <w:keepNext/>
      </w:pPr>
      <w:r>
        <w:t xml:space="preserve">此非染心至故非染心者。 答。</w:t>
      </w:r>
    </w:p>
    <w:p>
      <w:pPr>
        <w:pStyle w:val="SHTKTranslationText"/>
      </w:pPr>
      <w:r>
        <w:t xml:space="preserve">‘이는 염오심이 아니다……그러므로 염오심이 아니다에 이르기까지’라는 것이다. 답이다.</w:t>
      </w:r>
    </w:p>
    <w:p>
      <w:pPr>
        <w:pStyle w:val="SHTKPositionMarker"/>
        <w:keepNext/>
      </w:pPr>
      <w:r>
        <w:t xml:space="preserve">[0229a09]</w:t>
      </w:r>
    </w:p>
    <w:p>
      <w:pPr>
        <w:pStyle w:val="SHTKSourceText"/>
        <w:keepNext/>
      </w:pPr>
      <w:r>
        <w:t xml:space="preserve">諸持律有言至彼飲酒故者。 敘持律者言。 飲酒是性罪。 總引四證。</w:t>
      </w:r>
    </w:p>
    <w:p>
      <w:pPr>
        <w:pStyle w:val="SHTKTranslationText"/>
      </w:pPr>
      <w:r>
        <w:t xml:space="preserve">‘율을 지키는 어떤 이들이 말하기를……그가 음주하기 때문이다에 이르기까지’라는 것이다. 율을 지키는 이들의 주장을 서술한다. 음주가 성죄라는 주장이다. 모두 네 가지 증거를 인용한다.</w:t>
      </w:r>
    </w:p>
    <w:p>
      <w:pPr>
        <w:pStyle w:val="SHTKSourceText"/>
        <w:keepNext/>
      </w:pPr>
      <w:r>
        <w:t xml:space="preserve">此即第一除[1]飲酒性罪證。</w:t>
      </w:r>
    </w:p>
    <w:p>
      <w:pPr>
        <w:pStyle w:val="SHTKTranslationText"/>
      </w:pPr>
      <w:r>
        <w:t xml:space="preserve">이는 첫째로 병자에게도 음주를 허락하지 않은 것을 들어, 음주가 성죄라는 사실을 증명하는 논거이다.</w:t>
      </w:r>
    </w:p>
    <w:p>
      <w:pPr>
        <w:pStyle w:val="SHTKNoteSummary"/>
        <w:keepNext/>
      </w:pPr>
      <w:r>
        <w:t>교감 요약 | [CBETA 교감] 저본 飲 → 甲본 餘</w:t>
      </w:r>
    </w:p>
    <w:p>
      <w:pPr>
        <w:pStyle w:val="SHTKNoteDetail"/>
      </w:pPr>
      <w:r>
        <w:t>• 원교감 원문 | 飲＝餘【甲】</w:t>
      </w:r>
    </w:p>
    <w:p>
      <w:pPr>
        <w:pStyle w:val="SHTKNoteDetail"/>
      </w:pPr>
      <w:r>
        <w:t>• 번역 영향 판정 | [판단 유보]</w:t>
      </w:r>
    </w:p>
    <w:p>
      <w:pPr>
        <w:pStyle w:val="SHTKNoteDetail"/>
      </w:pPr>
      <w:r>
        <w:t>• 출처 | CBETA T41n1821, 교감 번호 0229001.</w:t>
      </w:r>
    </w:p>
    <w:p>
      <w:pPr>
        <w:pStyle w:val="SHTKSourceText"/>
        <w:keepNext/>
      </w:pPr>
      <w:r>
        <w:t xml:space="preserve">佛除性罪餘隨供病。 有處不開病者飲酒。 故知飲酒是性罪攝 鄔波離。 此云近取。</w:t>
      </w:r>
    </w:p>
    <w:p>
      <w:pPr>
        <w:pStyle w:val="SHTKTranslationText"/>
      </w:pPr>
      <w:r>
        <w:t xml:space="preserve">부처께서는 성죄를 제외한 나머지 [금지사항에 대해서는] 병자에게 필요한 대로 허용하셨다. 그런데 어떤 경우에도 병자의 음주를 허락하지 않으셨다. 그러므로 음주가 성죄에 속함을 알 수 있다. 오파리(鄔波離)라는 이름은, 이곳 말로 ‘근취(近取)’라고 번역한다.</w:t>
      </w:r>
    </w:p>
    <w:p>
      <w:pPr>
        <w:pStyle w:val="SHTKPositionMarker"/>
        <w:keepNext/>
      </w:pPr>
      <w:r>
        <w:t xml:space="preserve">[0229a13]</w:t>
      </w:r>
    </w:p>
    <w:p>
      <w:pPr>
        <w:pStyle w:val="SHTKSourceText"/>
        <w:keepNext/>
      </w:pPr>
      <w:r>
        <w:t xml:space="preserve">又契經說至是性罪攝者。 第二極少不飲證。 極少不開。 明知性罪。</w:t>
      </w:r>
    </w:p>
    <w:p>
      <w:pPr>
        <w:pStyle w:val="SHTKTranslationText"/>
      </w:pPr>
      <w:r>
        <w:t xml:space="preserve">‘또 계경에서 말씀하시기를……성죄에 속한다에 이르기까지’라는 것이다. 둘째는 극소량도 마시지 말라는 증거이다. 아주 적은 양도 허락하지 않으셨으므로, 명백히 성죄임을 알 수 있다.</w:t>
      </w:r>
    </w:p>
    <w:p>
      <w:pPr>
        <w:pStyle w:val="SHTKPositionMarker"/>
        <w:keepNext/>
      </w:pPr>
      <w:r>
        <w:t xml:space="preserve">[0229a15]</w:t>
      </w:r>
    </w:p>
    <w:p>
      <w:pPr>
        <w:pStyle w:val="SHTKSourceText"/>
        <w:keepNext/>
      </w:pPr>
      <w:r>
        <w:t xml:space="preserve">又諸聖者至如殺生等者。 第三經生不犯證。 此一以理為證。 飲酒是性罪。 經生聖者亦不犯故。 如殺生等。</w:t>
      </w:r>
    </w:p>
    <w:p>
      <w:pPr>
        <w:pStyle w:val="SHTKTranslationText"/>
      </w:pPr>
      <w:r>
        <w:t xml:space="preserve">‘또 모든 성인은……살생 등과 같다에 이르기까지’라는 것이다. 셋째는 다른 생에 태어나도 범하지 않는다는 증거이다. 이는 이치에 의거하여 증명한 것이다. 음주가 성죄라는 것이다. 다른 생에 태어난 성인도 음주를 범하지 않기 때문이며, 이는 살생 등을 범하지 않는 것과 같다는 것이다.</w:t>
      </w:r>
    </w:p>
    <w:p>
      <w:pPr>
        <w:pStyle w:val="SHTKPositionMarker"/>
        <w:keepNext/>
      </w:pPr>
      <w:r>
        <w:t xml:space="preserve">[0229a17]</w:t>
      </w:r>
    </w:p>
    <w:p>
      <w:pPr>
        <w:pStyle w:val="SHTKSourceText"/>
        <w:keepNext/>
      </w:pPr>
      <w:r>
        <w:t xml:space="preserve">又契經說是身惡行故者。 第四是身惡行證。 經說飲酒是身惡行。 若有無染心如何名惡行。 故知飲酒是性罪攝。 故正理三十八云。 謂契經言身有四惡行。 殺生至飲酒。</w:t>
      </w:r>
    </w:p>
    <w:p>
      <w:pPr>
        <w:pStyle w:val="SHTKTranslationText"/>
      </w:pPr>
      <w:r>
        <w:t xml:space="preserve">‘또 계경에서 이것을 몸의 악행이라고 말씀하시기 때문이다’라는 것이다. 넷째는 이것이 몸의 악행이라는 증거이다. 경에서 음주를 몸의 악행이라고 말했으니, 만약 염오되지 않은 마음으로도 할 수 있다면 어찌 악행이라 할 수 있겠는가? 그러므로 음주가 성죄에 속함을 알 수 있다. 그러므로 『순정리론』 제38권에 이르기를, “계경에서는 몸에 네 가지 악행이 있다고 말한다. 그것은 살생에서 음주에 이르기까지이다.</w:t>
      </w:r>
    </w:p>
    <w:p>
      <w:pPr>
        <w:pStyle w:val="SHTKSourceText"/>
        <w:keepNext/>
      </w:pPr>
      <w:r>
        <w:t xml:space="preserve">不應遮罪是惡行攝。</w:t>
      </w:r>
    </w:p>
    <w:p>
      <w:pPr>
        <w:pStyle w:val="SHTKTranslationText"/>
      </w:pPr>
      <w:r>
        <w:t xml:space="preserve">차죄가 악행에 포함된다고 할 수는 없다.”라고 하였다.</w:t>
      </w:r>
    </w:p>
    <w:p>
      <w:pPr>
        <w:pStyle w:val="SHTKPositionMarker"/>
        <w:keepNext/>
      </w:pPr>
      <w:r>
        <w:t xml:space="preserve">[0229a22]</w:t>
      </w:r>
    </w:p>
    <w:p>
      <w:pPr>
        <w:pStyle w:val="SHTKSourceText"/>
        <w:keepNext/>
      </w:pPr>
      <w:r>
        <w:t xml:space="preserve">對法諸師至犯性罪故者。 此下對法諸師通前四證。 此即通第一除飲酒性罪證言。 飲諸酒非是性罪。 然為病者唯除性罪總開遮戒。 此即許飲明非性罪。 若是性罪不應佛開。 復於異時遮飲酒者。</w:t>
      </w:r>
    </w:p>
    <w:p>
      <w:pPr>
        <w:pStyle w:val="SHTKTranslationText"/>
      </w:pPr>
      <w:r>
        <w:t xml:space="preserve">‘대법(對法)의 여러 논사는……성죄를 범하게 되기 때문이다에 이르기까지’라는 것이다. 이 아래에서는 대법의 논사들이 앞의 네 가지 증거에 대한 반박을 해결한다. 이는 바로 첫째로 병자에게도 음주를 허락하지 않았으므로 음주가 성죄라는 증거를 해명하는 말이다. 온갖 술을 마시는 것은 성죄가 아니다. 그러므로 병자를 위해서는 성죄만 제외하고 차계(遮戒)는 대체로 허용하신 것이다. 이는 곧 음주를 허락하셨다는 사실을 근거로 그것이 성죄가 아님을 밝힌다. 그것이 성죄라면 부처께서 허락하셨을 리 없다. 그런데 다른 때에는 음주를 금지하셨다는 것은,</w:t>
      </w:r>
    </w:p>
    <w:p>
      <w:pPr>
        <w:pStyle w:val="SHTKSourceText"/>
        <w:keepNext/>
      </w:pPr>
      <w:r>
        <w:t xml:space="preserve">染疾釋種[2]性不能飲。</w:t>
      </w:r>
    </w:p>
    <w:p>
      <w:pPr>
        <w:pStyle w:val="SHTKTranslationText"/>
      </w:pPr>
      <w:r>
        <w:t xml:space="preserve">병에 걸린 석가족 사람이 성품상 술을 마실 수 없었으므로,</w:t>
      </w:r>
    </w:p>
    <w:p>
      <w:pPr>
        <w:pStyle w:val="SHTKNoteSummary"/>
        <w:keepNext/>
      </w:pPr>
      <w:r>
        <w:t>교감 요약 | [CBETA 교감] 저본 性 → 甲본 姓</w:t>
      </w:r>
    </w:p>
    <w:p>
      <w:pPr>
        <w:pStyle w:val="SHTKNoteDetail"/>
      </w:pPr>
      <w:r>
        <w:t>• 원교감 원문 | 性＝姓【甲】</w:t>
      </w:r>
    </w:p>
    <w:p>
      <w:pPr>
        <w:pStyle w:val="SHTKNoteDetail"/>
      </w:pPr>
      <w:r>
        <w:t>• 번역 영향 판정 | [판단 유보]</w:t>
      </w:r>
    </w:p>
    <w:p>
      <w:pPr>
        <w:pStyle w:val="SHTKNoteDetail"/>
      </w:pPr>
      <w:r>
        <w:t>• 출처 | CBETA T41n1821, 교감 번호 0229002.</w:t>
      </w:r>
    </w:p>
    <w:p>
      <w:pPr>
        <w:pStyle w:val="SHTKSourceText"/>
        <w:keepNext/>
      </w:pPr>
      <w:r>
        <w:t xml:space="preserve">為防因此犯性罪故故佛遮飲。</w:t>
      </w:r>
    </w:p>
    <w:p>
      <w:pPr>
        <w:pStyle w:val="SHTKTranslationText"/>
      </w:pPr>
      <w:r>
        <w:t xml:space="preserve">그로 인해 성죄를 범하게 되는 것을 막기 위해 부처께서 음주를 금지하셨다는 것이다.</w:t>
      </w:r>
    </w:p>
    <w:p>
      <w:pPr>
        <w:pStyle w:val="SHTKPositionMarker"/>
        <w:keepNext/>
      </w:pPr>
      <w:r>
        <w:t xml:space="preserve">[0229a28]</w:t>
      </w:r>
    </w:p>
    <w:p>
      <w:pPr>
        <w:pStyle w:val="SHTKSourceText"/>
        <w:keepNext/>
      </w:pPr>
      <w:r>
        <w:t xml:space="preserve">又令醉亂至茅端所霑量者。 通第二極少不飲證。 醉亂不定故遮極少如性不便飲少亦醉。 經遮不飲意在於茲。 非言性罪經遮不飲。 如有性便多亦不醉。 為病飲少理亦應通。</w:t>
      </w:r>
    </w:p>
    <w:p>
      <w:pPr>
        <w:pStyle w:val="SHTKTranslationText"/>
      </w:pPr>
      <w:r>
        <w:t xml:space="preserve">‘또 취하여 어지러워짐은……띠풀 끝에 묻은 양에 이르기까지’라는 것이다. 둘째, 극소량도 마시지 못한다는 증거를 해명한다. 취하여 어지러워지는 양은 일정하지 않으므로 극소량도 금하셨다. 술에 약한 사람은 조금만 마셔도 취하는 것과 같다. 경에서 마시지 말라고 금한 뜻이 여기에 있다. 성죄이므로 경에서 마시지 말라고 금했다는 뜻은 아니다. 술에 강한 사람은 많이 마셔도 취하지 않는 경우가 있으므로, 그러한 사람이 병을 치료하기 위해 조금 마시는 것은 이치상 허용될 수도 있다.</w:t>
      </w:r>
    </w:p>
    <w:p>
      <w:pPr>
        <w:pStyle w:val="SHTKPositionMarker"/>
        <w:keepNext/>
      </w:pPr>
      <w:r>
        <w:t xml:space="preserve">[0229b03]</w:t>
      </w:r>
    </w:p>
    <w:p>
      <w:pPr>
        <w:pStyle w:val="SHTKSourceText"/>
        <w:keepNext/>
      </w:pPr>
      <w:r>
        <w:t xml:space="preserve">又一切聖至量無定故者。 通第三經生不犯證。 以諸聖者具慚羞故。 又復自恐失正念故。 故諸聖者皆不飲酒。 少亦不飲。 以如毒藥量無定故。 非為性罪聖人不飲。</w:t>
      </w:r>
    </w:p>
    <w:p>
      <w:pPr>
        <w:pStyle w:val="SHTKTranslationText"/>
      </w:pPr>
      <w:r>
        <w:t xml:space="preserve">‘또 모든 성인은……그 양이 일정하지 않기 때문이다에 이르기까지’라는 것이다. 셋째, 다른 생에 태어나도 범하지 않는다는 증거를 해명한다. 모든 성인은 부끄러워할 줄 알고 수치심을 갖추었기 때문이며, 또 스스로 바른 마음챙김을 잃을까 두려워하기 때문에, 모든 성인은 술을 마시지 않는다. 소량조차 마시지 않는 것은, 독약과 마찬가지로 [해가 되는] 양이 일정하지 않기 때문이다. 성죄이기 때문에 성인들이 술을 마시지 않는 것은 아니다.</w:t>
      </w:r>
    </w:p>
    <w:p>
      <w:pPr>
        <w:pStyle w:val="SHTKSourceText"/>
        <w:keepNext/>
      </w:pPr>
      <w:r>
        <w:t xml:space="preserve">故婆沙一百二十三云。 有餘師說聖者經生必不飲酒。</w:t>
      </w:r>
    </w:p>
    <w:p>
      <w:pPr>
        <w:pStyle w:val="SHTKTranslationText"/>
      </w:pPr>
      <w:r>
        <w:t xml:space="preserve">그러므로 『바사론』 제123권에 이르기를, “다른 논사들은 성인이 다른 생에 태어나도 반드시 술을 마시지 않는다고 말한다.</w:t>
      </w:r>
    </w:p>
    <w:p>
      <w:pPr>
        <w:pStyle w:val="SHTKSourceText"/>
        <w:keepNext/>
      </w:pPr>
      <w:r>
        <w:t xml:space="preserve">雖嬰[3]咳位養母以指強渧口中。</w:t>
      </w:r>
    </w:p>
    <w:p>
      <w:pPr>
        <w:pStyle w:val="SHTKTranslationText"/>
      </w:pPr>
      <w:r>
        <w:t xml:space="preserve">비록 어린아이일 때 유모가 손가락으로 술을 억지로 입에 떨어뜨리더라도,</w:t>
      </w:r>
    </w:p>
    <w:p>
      <w:pPr>
        <w:pStyle w:val="SHTKNoteSummary"/>
        <w:keepNext/>
      </w:pPr>
      <w:r>
        <w:t>교감 요약 | [CBETA 교감] 저본 咳 → 대정장 교정 후보 孩</w:t>
      </w:r>
    </w:p>
    <w:p>
      <w:pPr>
        <w:pStyle w:val="SHTKNoteDetail"/>
      </w:pPr>
      <w:r>
        <w:t>• 원교감 원문 | 咳＝孩？</w:t>
      </w:r>
    </w:p>
    <w:p>
      <w:pPr>
        <w:pStyle w:val="SHTKNoteDetail"/>
      </w:pPr>
      <w:r>
        <w:t>• 번역 영향 판정 | [판단 유보]</w:t>
      </w:r>
    </w:p>
    <w:p>
      <w:pPr>
        <w:pStyle w:val="SHTKNoteDetail"/>
      </w:pPr>
      <w:r>
        <w:t>• 출처 | CBETA T41n1821, 교감 번호 0229003.</w:t>
      </w:r>
    </w:p>
    <w:p>
      <w:pPr>
        <w:pStyle w:val="SHTKSourceText"/>
        <w:keepNext/>
      </w:pPr>
      <w:r>
        <w:t xml:space="preserve">不自在故而無有失。 纔有識別設遇強緣為護身命亦終不飲。 故遮罪中獨立酒戒。</w:t>
      </w:r>
    </w:p>
    <w:p>
      <w:pPr>
        <w:pStyle w:val="SHTKTranslationText"/>
      </w:pPr>
      <w:r>
        <w:t xml:space="preserve">자기 뜻대로 할 수 없는 때이므로 과실이 없다. 조금이라도 식별 능력이 생기면 설령 강력한 사정에 처하고 몸과 목숨을 보호하기 위해서라도 끝내 마시지 않는다. 그러므로 차죄 가운데 유독 술에 관한 계를 별도로 세운다.”라고 하였다.</w:t>
      </w:r>
    </w:p>
    <w:p>
      <w:pPr>
        <w:pStyle w:val="SHTKPositionMarker"/>
        <w:keepNext/>
      </w:pPr>
      <w:r>
        <w:t xml:space="preserve">[0229b11]</w:t>
      </w:r>
    </w:p>
    <w:p>
      <w:pPr>
        <w:pStyle w:val="SHTKSourceText"/>
        <w:keepNext/>
      </w:pPr>
      <w:r>
        <w:t xml:space="preserve">又經說是至皆是性罪[4]者。</w:t>
      </w:r>
    </w:p>
    <w:p>
      <w:pPr>
        <w:pStyle w:val="SHTKTranslationText"/>
      </w:pPr>
      <w:r>
        <w:t xml:space="preserve">‘또 경에서 이것을……모두 성죄이기 때문이다에 이르기까지’라는 것이다.</w:t>
      </w:r>
    </w:p>
    <w:p>
      <w:pPr>
        <w:pStyle w:val="SHTKNoteSummary"/>
        <w:keepNext/>
      </w:pPr>
      <w:r>
        <w:t>교감 요약 | [CBETA 교감] 대정장 교정 후보은 者 앞에 故이 있음</w:t>
      </w:r>
    </w:p>
    <w:p>
      <w:pPr>
        <w:pStyle w:val="SHTKNoteDetail"/>
      </w:pPr>
      <w:r>
        <w:t>• 원교감 원문 | （故）＋者？</w:t>
      </w:r>
    </w:p>
    <w:p>
      <w:pPr>
        <w:pStyle w:val="SHTKNoteDetail"/>
      </w:pPr>
      <w:r>
        <w:t>• 번역 영향 판정 | [판단 유보]</w:t>
      </w:r>
    </w:p>
    <w:p>
      <w:pPr>
        <w:pStyle w:val="SHTKNoteDetail"/>
      </w:pPr>
      <w:r>
        <w:t>• 출처 | CBETA T41n1821, 교감 번호 0229004.</w:t>
      </w:r>
    </w:p>
    <w:p>
      <w:pPr>
        <w:pStyle w:val="SHTKSourceText"/>
        <w:keepNext/>
      </w:pPr>
      <w:r>
        <w:t xml:space="preserve">通第四是身惡行證。 契經說飲酒是身惡行者。 酒是一切放逸惡行。 依處故。 因飲酒故起身惡行。 故說飲酒是身惡行。 非由性罪名身惡行。 由是獨立飲酒放逸處名。</w:t>
      </w:r>
    </w:p>
    <w:p>
      <w:pPr>
        <w:pStyle w:val="SHTKTranslationText"/>
      </w:pPr>
      <w:r>
        <w:t xml:space="preserve">넷째, 몸의 악행이라는 증거를 해명한다. 계경에서 음주를 몸의 악행이라고 말한 것은, 술이 온갖 방일로 말미암은 악행의, 의지처가 되기 때문이다. 술을 마심으로 인해 몸의 악행을 일으키기 때문에, 음주를 몸의 악행이라고 말한 것이다. 성죄라는 이유로 몸의 악행이라고 이름한 것은 아니다. 이 때문에 음주에만 ‘방일처(放逸處)’라는 이름을 별도로 세운다.</w:t>
      </w:r>
    </w:p>
    <w:p>
      <w:pPr>
        <w:pStyle w:val="SHTKSourceText"/>
        <w:keepNext/>
      </w:pPr>
      <w:r>
        <w:t xml:space="preserve">餘殺生等四不立放逸處名皆是性罪故。 故正理三十八云。 或飲諸酒由放逸處故名惡行。 非由性罪故此獨立放逸處名。 非殺生等是性罪故 又解經據唯染心名為身惡行。 飲酒容無染。 明知非惡行。</w:t>
      </w:r>
    </w:p>
    <w:p>
      <w:pPr>
        <w:pStyle w:val="SHTKTranslationText"/>
      </w:pPr>
      <w:r>
        <w:t xml:space="preserve">그 밖의 살생 등 네 가지에 방일처라는 이름을 세우지 않는 것은 그것들이 모두 성죄이기 때문이다. 그러므로 『순정리론』 제38권에 이르기를, “또는 모든 술을 마시는 행위는 방일처가 된다는 이유로 악행이라고 한다. 성죄이기 때문이 아니므로 이것에만 방일처라는 이름을 별도로 세운 것이다. 살생 등은 성죄이므로 그렇지 않다.”라고 하였다. 또 다른 해석으로는, 경에서 오직 염오심에 따른 음주를 몸의 악행이라고 하였다는 것이다. 음주는 염오되지 않은 마음으로도 할 수 있으므로, 악행이 아님을 분명히 알 수 있다.</w:t>
      </w:r>
    </w:p>
    <w:p>
      <w:pPr>
        <w:pStyle w:val="SHTKPositionMarker"/>
        <w:keepNext/>
      </w:pPr>
      <w:r>
        <w:t xml:space="preserve">[0229b21]</w:t>
      </w:r>
    </w:p>
    <w:p>
      <w:pPr>
        <w:pStyle w:val="SHTKSourceText"/>
        <w:keepNext/>
      </w:pPr>
      <w:r>
        <w:t xml:space="preserve">然說數習至轉[5]增盛故者。</w:t>
      </w:r>
    </w:p>
    <w:p>
      <w:pPr>
        <w:pStyle w:val="SHTKTranslationText"/>
      </w:pPr>
      <w:r>
        <w:t xml:space="preserve">‘그러나 반복하여 익힌다고 말한 것은……더욱 증대하고 왕성해지기 때문이다에 이르기까지’라는 것이다.</w:t>
      </w:r>
    </w:p>
    <w:p>
      <w:pPr>
        <w:pStyle w:val="SHTKNoteSummary"/>
        <w:keepNext/>
      </w:pPr>
      <w:r>
        <w:t>교감 요약 | [CBETA 교감] 저본 增盛 → 甲본 盛憎</w:t>
      </w:r>
    </w:p>
    <w:p>
      <w:pPr>
        <w:pStyle w:val="SHTKNoteDetail"/>
      </w:pPr>
      <w:r>
        <w:t>• 원교감 원문 | 增盛＝盛憎【甲】</w:t>
      </w:r>
    </w:p>
    <w:p>
      <w:pPr>
        <w:pStyle w:val="SHTKNoteDetail"/>
      </w:pPr>
      <w:r>
        <w:t>• 번역 영향 판정 | [판단 유보]</w:t>
      </w:r>
    </w:p>
    <w:p>
      <w:pPr>
        <w:pStyle w:val="SHTKNoteDetail"/>
      </w:pPr>
      <w:r>
        <w:t>• 출처 | CBETA T41n1821, 교감 번호 0229005.</w:t>
      </w:r>
    </w:p>
    <w:p>
      <w:pPr>
        <w:pStyle w:val="SHTKSourceText"/>
        <w:keepNext/>
      </w:pPr>
      <w:r>
        <w:t xml:space="preserve">上來通持律者四證。 今又通墮惡趣妨。 故正理三十八云。 有作是說以契經說數習能令墮惡趣故。 如殺生等。 故飲諸酒是性罪攝 故今通云經說數習墮惡趣者。 顯數飲酒能令身中諸不善法相續轉故墮諸惡趣。</w:t>
      </w:r>
    </w:p>
    <w:p>
      <w:pPr>
        <w:pStyle w:val="SHTKTranslationText"/>
      </w:pPr>
      <w:r>
        <w:t xml:space="preserve">이상에서 율을 지키는 이들의 네 가지 증거를 모두 해명하였다. 이제 다시 악취에 떨어진다는 반론도 해명한다. 그러므로 『순정리론』 제38권에 이르기를, “어떤 이는 계경에서 반복하여 익히면 악취에 떨어지게 한다고 말하므로, 살생 등과 마찬가지로, 모든 술을 마시는 행위가 성죄에 속한다고 주장한다.”라고 하였다. 그러므로 이제 해명하기를, 경에서 반복하여 익혀 악취에 떨어진다고 말한 것은, 되풀이하여 술을 마시면 몸 안의 여러 불선법이 연속하여 일어나므로 악취에 떨어지게 된다는 뜻이다.</w:t>
      </w:r>
    </w:p>
    <w:p>
      <w:pPr>
        <w:pStyle w:val="SHTKSourceText"/>
        <w:keepNext/>
      </w:pPr>
      <w:r>
        <w:t xml:space="preserve">又能引發惡趣業故墮諸惡趣。 或能令彼已起惡趣業轉增盛。 墮諸惡趣因酒起業感諸惡趣。 理實飲酒非招惡趣。 又正理云。 亦見有說斷生草等令墮惡趣故。 此無能證飲諸酒是性罪攝。 廣如彼說。</w:t>
      </w:r>
    </w:p>
    <w:p>
      <w:pPr>
        <w:pStyle w:val="SHTKTranslationText"/>
      </w:pPr>
      <w:r>
        <w:t xml:space="preserve">또한 악취의 과보를 부르는 업을 일으킬 수 있으므로 악취에 떨어진다. 또는 이미 일어난 악취의 업을 더욱 증대하고 왕성하게 할 수도 있다. 악취에 떨어지는 것은 술 때문에 일어난 업이 여러 악취의 과보를 부르기 때문이다. 이치상 실로 음주 자체가 악취의 과보를 초래하는 것은 아니다. 또 『순정리론』에서는 말하기를, “생초(生草)를 끊는 등의 행위도 악취에 떨어지게 한다는 말이 전해진다. 그러므로 [악취에 떨어진다는 사실은] 음주가 성죄에 속한다는 증거가 될 수 없다.”라고 하였다. 자세한 내용은 그 논서에 설명된 것과 같다.</w:t>
      </w:r>
    </w:p>
    <w:p>
      <w:pPr>
        <w:pStyle w:val="SHTKPositionMarker"/>
        <w:keepNext/>
      </w:pPr>
      <w:r>
        <w:t xml:space="preserve">[0229c02]</w:t>
      </w:r>
    </w:p>
    <w:p>
      <w:pPr>
        <w:pStyle w:val="SHTKSourceText"/>
        <w:keepNext/>
      </w:pPr>
      <w:r>
        <w:t xml:space="preserve">如契經說至依何義說者。 因解飲酒釋酒異名。 合飲不合飲經說窣羅等依何義說。 依經起問 又解引經證酒是放逸處能造眾惡。 因此起問。</w:t>
      </w:r>
    </w:p>
    <w:p>
      <w:pPr>
        <w:pStyle w:val="SHTKTranslationText"/>
      </w:pPr>
      <w:r>
        <w:t xml:space="preserve">‘계경에서 말씀하신 것처럼……어떤 뜻에 의거하여 말한 것인가에 이르기까지’라는 것이다. 음주를 해석하는 가운데 술의 다른 이름을 풀이한다. 마시면 안 되는 것과 마셔도 되는 것에 대해 경에서 ‘솔라’ 등을 언급한 것은 어떤 뜻에 의거한 것인가? 경에 의거하여 물음을 일으킨 것이다. 또 다른 해석으로는, 경을 인용하여 술이 방일처가 되어 여러 악행을 지을 수 있다는 사실을 증명하고, 이로 인해 물음을 일으켰다는 것이다.</w:t>
      </w:r>
    </w:p>
    <w:p>
      <w:pPr>
        <w:pStyle w:val="SHTKPositionMarker"/>
        <w:keepNext/>
      </w:pPr>
      <w:r>
        <w:t xml:space="preserve">[0229c06]</w:t>
      </w:r>
    </w:p>
    <w:p>
      <w:pPr>
        <w:pStyle w:val="SHTKSourceText"/>
        <w:keepNext/>
      </w:pPr>
      <w:r>
        <w:t xml:space="preserve">醞食成酒至所依處故者。 答 醞食成酒。 即米．麥等。 名為窣羅 醞餘物等所成。</w:t>
      </w:r>
    </w:p>
    <w:p>
      <w:pPr>
        <w:pStyle w:val="SHTKTranslationText"/>
      </w:pPr>
      <w:r>
        <w:t xml:space="preserve">‘음식을 발효시켜 술을 만든다는 것은……의지하는 곳이기 때문이다에 이르기까지’라는 것이다. 답이다. 음식을 발효시켜 만든 술은, 곧 쌀·보리 등으로 만든 것이며, 이것을 솔라(窣羅)라고 한다. 그 밖의 물건 등을 발효시켜 만든 것은,</w:t>
      </w:r>
    </w:p>
    <w:p>
      <w:pPr>
        <w:pStyle w:val="SHTKSourceText"/>
        <w:keepNext/>
      </w:pPr>
      <w:r>
        <w:t xml:space="preserve">即[6]根．莖等。</w:t>
      </w:r>
    </w:p>
    <w:p>
      <w:pPr>
        <w:pStyle w:val="SHTKTranslationText"/>
      </w:pPr>
      <w:r>
        <w:t xml:space="preserve">곧 뿌리·줄기 등으로 만든 것이며,</w:t>
      </w:r>
    </w:p>
    <w:p>
      <w:pPr>
        <w:pStyle w:val="SHTKNoteSummary"/>
        <w:keepNext/>
      </w:pPr>
      <w:r>
        <w:t>교감 요약 | [CBETA 교감] 甲본에는 根 없음</w:t>
      </w:r>
    </w:p>
    <w:p>
      <w:pPr>
        <w:pStyle w:val="SHTKNoteDetail"/>
      </w:pPr>
      <w:r>
        <w:t>• 원교감 원문 | 〔根〕－【甲】</w:t>
      </w:r>
    </w:p>
    <w:p>
      <w:pPr>
        <w:pStyle w:val="SHTKNoteDetail"/>
      </w:pPr>
      <w:r>
        <w:t>• 이문 기준 번역 | 이문은 저본의 根에 해당하는 말 없이 읽는다.</w:t>
      </w:r>
    </w:p>
    <w:p>
      <w:pPr>
        <w:pStyle w:val="SHTKNoteDetail"/>
      </w:pPr>
      <w:r>
        <w:t>• 번역 영향 판정 | [문장 구조 변화]</w:t>
      </w:r>
    </w:p>
    <w:p>
      <w:pPr>
        <w:pStyle w:val="SHTKNoteDetail"/>
      </w:pPr>
      <w:r>
        <w:t>• 출처 | CBETA T41n1821, 교감 번호 0229006.</w:t>
      </w:r>
    </w:p>
    <w:p>
      <w:pPr>
        <w:pStyle w:val="SHTKSourceText"/>
        <w:keepNext/>
      </w:pPr>
      <w:r>
        <w:t xml:space="preserve">名迷麗[7]耶酒。</w:t>
      </w:r>
    </w:p>
    <w:p>
      <w:pPr>
        <w:pStyle w:val="SHTKTranslationText"/>
      </w:pPr>
      <w:r>
        <w:t xml:space="preserve">미리야(迷麗耶)주라고 이름한다.</w:t>
      </w:r>
    </w:p>
    <w:p>
      <w:pPr>
        <w:pStyle w:val="SHTKNoteSummary"/>
        <w:keepNext/>
      </w:pPr>
      <w:r>
        <w:t>교감 요약 | [CBETA 교감] 저본 耶 → 甲본 邪下同</w:t>
      </w:r>
    </w:p>
    <w:p>
      <w:pPr>
        <w:pStyle w:val="SHTKNoteDetail"/>
      </w:pPr>
      <w:r>
        <w:t>• 원교감 원문 | 耶＝邪【甲】下同</w:t>
      </w:r>
    </w:p>
    <w:p>
      <w:pPr>
        <w:pStyle w:val="SHTKNoteDetail"/>
      </w:pPr>
      <w:r>
        <w:t>• 번역 영향 판정 | [판단 유보]</w:t>
      </w:r>
    </w:p>
    <w:p>
      <w:pPr>
        <w:pStyle w:val="SHTKNoteDetail"/>
      </w:pPr>
      <w:r>
        <w:t>• 출처 | CBETA T41n1821, 교감 번호 0229007.</w:t>
      </w:r>
    </w:p>
    <w:p>
      <w:pPr>
        <w:pStyle w:val="SHTKSourceText"/>
        <w:keepNext/>
      </w:pPr>
      <w:r>
        <w:t xml:space="preserve">即前二酒或時[8]未熟。</w:t>
      </w:r>
    </w:p>
    <w:p>
      <w:pPr>
        <w:pStyle w:val="SHTKTranslationText"/>
      </w:pPr>
      <w:r>
        <w:t xml:space="preserve">앞의 두 술은 때로 아직 익지 않았거나,</w:t>
      </w:r>
    </w:p>
    <w:p>
      <w:pPr>
        <w:pStyle w:val="SHTKNoteSummary"/>
        <w:keepNext/>
      </w:pPr>
      <w:r>
        <w:t>교감 요약 | [CBETA 교감] 저본 未 → 甲본 末</w:t>
      </w:r>
    </w:p>
    <w:p>
      <w:pPr>
        <w:pStyle w:val="SHTKNoteDetail"/>
      </w:pPr>
      <w:r>
        <w:t>• 원교감 원문 | 未＝末【甲】</w:t>
      </w:r>
    </w:p>
    <w:p>
      <w:pPr>
        <w:pStyle w:val="SHTKNoteDetail"/>
      </w:pPr>
      <w:r>
        <w:t>• 번역 영향 판정 | [판단 유보]</w:t>
      </w:r>
    </w:p>
    <w:p>
      <w:pPr>
        <w:pStyle w:val="SHTKNoteDetail"/>
      </w:pPr>
      <w:r>
        <w:t>• 출처 | CBETA T41n1821, 교감 번호 0229008.</w:t>
      </w:r>
    </w:p>
    <w:p>
      <w:pPr>
        <w:pStyle w:val="SHTKSourceText"/>
        <w:keepNext/>
      </w:pPr>
      <w:r>
        <w:t xml:space="preserve">或熟已壞不能令醉。 此非所遮。 不名末陀。 若令醉時名末陀酒。 簡無用位重立末陀</w:t>
      </w:r>
    </w:p>
    <w:p>
      <w:pPr>
        <w:pStyle w:val="SHTKTranslationText"/>
      </w:pPr>
      <w:r>
        <w:t xml:space="preserve">다 익었더라도 변질되어 취하게 할 수 없는 경우가 있다. 이러한 술은 금지의 대상이 아니며, 말타(末陀)라고도 부르지 않는다. 취하게 할 수 있는 상태가 되었을 때 말타주라고 부른다. 취하는 작용이 없는 상태와 구별하려고 ‘말타’라는 이름을 다시 세운 것이다.</w:t>
      </w:r>
    </w:p>
    <w:p>
      <w:pPr>
        <w:pStyle w:val="SHTKSourceText"/>
        <w:keepNext/>
      </w:pPr>
      <w:r>
        <w:t xml:space="preserve">應有難言此中但應[9]說末陀酒。</w:t>
      </w:r>
    </w:p>
    <w:p>
      <w:pPr>
        <w:pStyle w:val="SHTKTranslationText"/>
      </w:pPr>
      <w:r>
        <w:t xml:space="preserve">이에 다음과 같이 반박할 수 있다. “여기서는 다만 말타주만을 말해야 한다.</w:t>
      </w:r>
    </w:p>
    <w:p>
      <w:pPr>
        <w:pStyle w:val="SHTKNoteSummary"/>
        <w:keepNext/>
      </w:pPr>
      <w:r>
        <w:t>교감 요약 | [CBETA 교감] 甲본에는 說 없음</w:t>
      </w:r>
    </w:p>
    <w:p>
      <w:pPr>
        <w:pStyle w:val="SHTKNoteDetail"/>
      </w:pPr>
      <w:r>
        <w:t>• 원교감 원문 | 〔說〕－【甲】</w:t>
      </w:r>
    </w:p>
    <w:p>
      <w:pPr>
        <w:pStyle w:val="SHTKNoteDetail"/>
      </w:pPr>
      <w:r>
        <w:t>• 이문 기준 번역 | 이문은 저본의 說에 해당하는 말 없이 읽는다.</w:t>
      </w:r>
    </w:p>
    <w:p>
      <w:pPr>
        <w:pStyle w:val="SHTKNoteDetail"/>
      </w:pPr>
      <w:r>
        <w:t>• 번역 영향 판정 | [문장 구조 변화]</w:t>
      </w:r>
    </w:p>
    <w:p>
      <w:pPr>
        <w:pStyle w:val="SHTKNoteDetail"/>
      </w:pPr>
      <w:r>
        <w:t>• 출처 | CBETA T41n1821, 교감 번호 0229009.</w:t>
      </w:r>
    </w:p>
    <w:p>
      <w:pPr>
        <w:pStyle w:val="SHTKSourceText"/>
        <w:keepNext/>
      </w:pPr>
      <w:r>
        <w:t xml:space="preserve">何謂別說窣羅迷麗耶酒。 為通此難故作是言。 然以檳榔及稗子等。 雖亦能令少時微醉而不放逸。 由許食故。 不成犯戒。 為簡彼故。 次說窣羅．迷麗耶酒。</w:t>
      </w:r>
    </w:p>
    <w:p>
      <w:pPr>
        <w:pStyle w:val="SHTKTranslationText"/>
      </w:pPr>
      <w:r>
        <w:t xml:space="preserve">무슨 까닭에 솔라주와 미리야주를 따로 말하는가?” 이러한 반박을 해명하려고 다음과 같이 말한 것이다. 그러나 빈랑과 피[稗]의 씨앗 등은, 잠시 약간 취하게 할 수는 있어도 방일하게 하지는 않는다. 그것들은 먹는 것이 허용되므로, 계율을 범하는 일이 되지 않는다. 이를 구별하기 위해, 다시 솔라주와 미리야주를 말한다.</w:t>
      </w:r>
    </w:p>
    <w:p>
      <w:pPr>
        <w:pStyle w:val="SHTKSourceText"/>
        <w:keepNext/>
      </w:pPr>
      <w:r>
        <w:t xml:space="preserve">極令醉故．又法蘊足論第一云言諸酒者。 謂窣羅酒。 迷麗耶酒。 及末陀酒。 言窣羅酒謂米．麥等如法蒸煮。</w:t>
      </w:r>
    </w:p>
    <w:p>
      <w:pPr>
        <w:pStyle w:val="SHTKTranslationText"/>
      </w:pPr>
      <w:r>
        <w:t xml:space="preserve">그것들은 매우 취하게 만들기 때문이다. 또 『법온족론』 제1권에서 여러 술이란, 솔라주, 미리야주, 그리고 말타주를 말한다고 하였다. “솔라주라는 것은 쌀·보리 등을 알맞게 찌고 삶아,</w:t>
      </w:r>
    </w:p>
    <w:p>
      <w:pPr>
        <w:pStyle w:val="SHTKSourceText"/>
        <w:keepNext/>
      </w:pPr>
      <w:r>
        <w:t xml:space="preserve">和麴[10]糵汁。</w:t>
      </w:r>
    </w:p>
    <w:p>
      <w:pPr>
        <w:pStyle w:val="SHTKTranslationText"/>
      </w:pPr>
      <w:r>
        <w:t xml:space="preserve">누룩과 맥아즙을 섞고,</w:t>
      </w:r>
    </w:p>
    <w:p>
      <w:pPr>
        <w:pStyle w:val="SHTKNoteSummary"/>
        <w:keepNext/>
      </w:pPr>
      <w:r>
        <w:t>교감 요약 | [CBETA 교감] 저본 糵 → 甲본 蘖</w:t>
      </w:r>
    </w:p>
    <w:p>
      <w:pPr>
        <w:pStyle w:val="SHTKNoteDetail"/>
      </w:pPr>
      <w:r>
        <w:t>• 원교감 원문 | 糵＝蘖【甲】＊</w:t>
      </w:r>
    </w:p>
    <w:p>
      <w:pPr>
        <w:pStyle w:val="SHTKNoteDetail"/>
      </w:pPr>
      <w:r>
        <w:t>• 번역 영향 판정 | [판단 유보]</w:t>
      </w:r>
    </w:p>
    <w:p>
      <w:pPr>
        <w:pStyle w:val="SHTKNoteDetail"/>
      </w:pPr>
      <w:r>
        <w:t>• 출처 | CBETA T41n1821, 교감 번호 0229010.</w:t>
      </w:r>
    </w:p>
    <w:p>
      <w:pPr>
        <w:pStyle w:val="SHTKSourceText"/>
        <w:keepNext/>
      </w:pPr>
      <w:r>
        <w:t xml:space="preserve">投諸藥物。 醞釀具成。 酒色香味。 飲已惛醉名窣羅酒。 迷麗耶者謂諸根．莖．葉．花．菓汁。</w:t>
      </w:r>
    </w:p>
    <w:p>
      <w:pPr>
        <w:pStyle w:val="SHTKTranslationText"/>
      </w:pPr>
      <w:r>
        <w:t xml:space="preserve">여러 약물을 넣어, 발효시켜 완성하여, 술의 빛깔·향·맛을 모두 갖추고, 마시면 정신이 흐려지고 취하게 되는 것을 솔라주라고 한다. 미리야주란 여러 뿌리·줄기·잎·꽃·열매의 즙을 사용하여,</w:t>
      </w:r>
    </w:p>
    <w:p>
      <w:pPr>
        <w:pStyle w:val="SHTKSourceText"/>
        <w:keepNext/>
      </w:pPr>
      <w:r>
        <w:t xml:space="preserve">不和麴[＊]糵。</w:t>
      </w:r>
    </w:p>
    <w:p>
      <w:pPr>
        <w:pStyle w:val="SHTKTranslationText"/>
      </w:pPr>
      <w:r>
        <w:t xml:space="preserve">누룩과 맥아를 섞지 않고,</w:t>
      </w:r>
    </w:p>
    <w:p>
      <w:pPr>
        <w:pStyle w:val="SHTKNoteSummary"/>
        <w:keepNext/>
      </w:pPr>
      <w:r>
        <w:t>교감 요약 | [상호참조] 이 [＊]는 CBETA가 붙인 참조 표지로, 연결된 교감을 확정할 수 없다.</w:t>
      </w:r>
    </w:p>
    <w:p>
      <w:pPr>
        <w:pStyle w:val="SHTKNoteDetail"/>
        <w:keepNext/>
      </w:pPr>
      <w:r>
        <w:t>• 출처 | CBETA T41n1821, 교감 번호 0229010.</w:t>
      </w:r>
    </w:p>
    <w:p>
      <w:pPr>
        <w:pStyle w:val="SHTKSourceText"/>
        <w:keepNext/>
      </w:pPr>
      <w:r>
        <w:t xml:space="preserve">醞釀具成。 酒色香味。 飲已惛醉名迷麗耶酒。 言末陀者謂蒲桃酒。 或即窣羅．迷麗耶酒飲已令醉總名末陀。 正理三十八釋諸酒名。 非無少異。 大同法蘊。</w:t>
      </w:r>
    </w:p>
    <w:p>
      <w:pPr>
        <w:pStyle w:val="SHTKTranslationText"/>
      </w:pPr>
      <w:r>
        <w:t xml:space="preserve">발효시켜 완성하여, 술의 빛깔·향·맛을 모두 갖추고, 마시면 정신이 흐려지고 취하게 되는 것을 미리야주라고 한다. 말타라는 것은 포도주를 말한다. 또는 솔라주와 미리야주도 마시면 취하게 되는 경우에는 모두 말타라고 한다.”라고 하였다. 『순정리론』 제38권에서 여러 술의 이름을 풀이한 것은, 조금 다른 점이 전혀 없는 것은 아니지만, 대체로 『법온족론』과 같다.</w:t>
      </w:r>
    </w:p>
    <w:p>
      <w:pPr>
        <w:pStyle w:val="SHTKSourceText"/>
        <w:keepNext/>
      </w:pPr>
      <w:r>
        <w:t xml:space="preserve">飲此諸酒雖是遮罪。 而令放逸廣造眾惡。 世尊為令殷重遮斷飲諸酒。 故說此酒是放逸處。 諸不善業名為放逸。 酒是放逸所依處故名放逸處。 俱舍論記卷第十四</w:t>
      </w:r>
    </w:p>
    <w:p>
      <w:pPr>
        <w:pStyle w:val="SHTKTranslationText"/>
      </w:pPr>
      <w:r>
        <w:t xml:space="preserve">이 여러 술을 마시는 일이 비록 차죄이기는 하지만, 방일하게 하여 여러 악행을 널리 짓게 한다. 세존께서는 모든 술을 마시는 행위를 엄중하게 금하여 끊게 하려고, 술이 방일처라고 말씀하셨다. 여러 불선업을 방일이라고 이름한다. 술은 방일이 의지하는 곳이므로 ‘방일처’라고 이름한다. 『구사론기』 제14권.</w:t>
      </w:r>
    </w:p>
    <w:p>
      <w:pPr>
        <w:pStyle w:val="Heading2"/>
        <w:pageBreakBefore/>
        <w:keepNext/>
      </w:pPr>
      <w:r>
        <w:t xml:space="preserve">『구사론기』 권 제15</w:t>
      </w:r>
    </w:p>
    <w:p>
      <w:pPr>
        <w:pStyle w:val="SHTKSourceText"/>
        <w:keepNext/>
      </w:pPr>
      <w:r>
        <w:t xml:space="preserve">[1]俱舍論記[2]卷第[3]十五</w:t>
      </w:r>
    </w:p>
    <w:p>
      <w:pPr>
        <w:pStyle w:val="SHTKTranslationText"/>
      </w:pPr>
      <w:r>
        <w:t xml:space="preserve">『구사론기』 제15권.</w:t>
      </w:r>
    </w:p>
    <w:p>
      <w:pPr>
        <w:pStyle w:val="SHTKNoteSummary"/>
        <w:keepNext/>
      </w:pPr>
      <w:r>
        <w:t>교감 요약 | [CBETA 교감] 【原】은 헤이안 시대 필사·보엔 원년 각수 교감의 이시야마데라 소장본, 【甲】은 도다이지 소장 고사본, 【乙】은 겐로쿠 15년 판본을 가리킨다.</w:t>
      </w:r>
    </w:p>
    <w:p>
      <w:pPr>
        <w:pStyle w:val="SHTKNoteDetail"/>
      </w:pPr>
      <w:r>
        <w:t>• 출처 | CBETA T41n1821, 교감 번호 0230001.</w:t>
      </w:r>
    </w:p>
    <w:p>
      <w:pPr>
        <w:pStyle w:val="SHTKNoteSummary"/>
      </w:pPr>
      <w:r>
        <w:t>교감 요약 | [CBETA 교감] 저본 卷 → 甲본 第九上論本</w:t>
      </w:r>
    </w:p>
    <w:p>
      <w:pPr>
        <w:pStyle w:val="SHTKNoteDetail"/>
      </w:pPr>
      <w:r>
        <w:t>• 원교감 원문 | 卷＝第九上論本【甲】</w:t>
      </w:r>
    </w:p>
    <w:p>
      <w:pPr>
        <w:pStyle w:val="SHTKNoteDetail"/>
      </w:pPr>
      <w:r>
        <w:t>• 출처 | CBETA T41n1821, 교감 번호 0230002.</w:t>
      </w:r>
    </w:p>
    <w:p>
      <w:pPr>
        <w:pStyle w:val="SHTKNoteSummary"/>
      </w:pPr>
      <w:r>
        <w:t>교감 요약 | [CBETA 교감] 저본 十五 → 原본 九</w:t>
      </w:r>
    </w:p>
    <w:p>
      <w:pPr>
        <w:pStyle w:val="SHTKNoteDetail"/>
      </w:pPr>
      <w:r>
        <w:t>• 원교감 원문 | 十五＝九【原】</w:t>
      </w:r>
    </w:p>
    <w:p>
      <w:pPr>
        <w:pStyle w:val="SHTKNoteDetail"/>
      </w:pPr>
      <w:r>
        <w:t>• 이문 기준 번역 | “『구사론기』 제9권.”</w:t>
      </w:r>
    </w:p>
    <w:p>
      <w:pPr>
        <w:pStyle w:val="SHTKNoteDetail"/>
      </w:pPr>
      <w:r>
        <w:t>• 번역 영향 판정 | [서지 차이]</w:t>
      </w:r>
    </w:p>
    <w:p>
      <w:pPr>
        <w:pStyle w:val="SHTKNoteDetail"/>
      </w:pPr>
      <w:r>
        <w:t>• 출처 | CBETA T41n1821, 교감 번호 0230003.</w:t>
      </w:r>
    </w:p>
    <w:p>
      <w:pPr>
        <w:pStyle w:val="SHTKSourceText"/>
        <w:keepNext/>
      </w:pPr>
      <w:r>
        <w:t xml:space="preserve">[4]沙門釋[5]光述</w:t>
      </w:r>
    </w:p>
    <w:p>
      <w:pPr>
        <w:pStyle w:val="SHTKTranslationText"/>
      </w:pPr>
      <w:r>
        <w:t xml:space="preserve">사문 석광(釋光)이 지음.</w:t>
      </w:r>
    </w:p>
    <w:p>
      <w:pPr>
        <w:pStyle w:val="SHTKNoteSummary"/>
        <w:keepNext/>
      </w:pPr>
      <w:r>
        <w:t>교감 요약 | [CBETA 교감] 甲본에는 沙門 없음</w:t>
      </w:r>
    </w:p>
    <w:p>
      <w:pPr>
        <w:pStyle w:val="SHTKNoteDetail"/>
      </w:pPr>
      <w:r>
        <w:t>• 원교감 원문 | 〔沙門〕－【甲】</w:t>
      </w:r>
    </w:p>
    <w:p>
      <w:pPr>
        <w:pStyle w:val="SHTKNoteDetail"/>
      </w:pPr>
      <w:r>
        <w:t>• 출처 | CBETA T41n1821, 교감 번호 0230004.</w:t>
      </w:r>
    </w:p>
    <w:p>
      <w:pPr>
        <w:pStyle w:val="SHTKNoteSummary"/>
      </w:pPr>
      <w:r>
        <w:t>교감 요약 | [CBETA 교감] 乙본은 光 앞에 普이 있음</w:t>
      </w:r>
    </w:p>
    <w:p>
      <w:pPr>
        <w:pStyle w:val="SHTKNoteDetail"/>
      </w:pPr>
      <w:r>
        <w:t>• 원교감 원문 | （普）＋光【乙】</w:t>
      </w:r>
    </w:p>
    <w:p>
      <w:pPr>
        <w:pStyle w:val="SHTKNoteDetail"/>
      </w:pPr>
      <w:r>
        <w:t>• 번역 영향 판정 | [판단 유보]</w:t>
      </w:r>
    </w:p>
    <w:p>
      <w:pPr>
        <w:pStyle w:val="SHTKNoteDetail"/>
      </w:pPr>
      <w:r>
        <w:t>• 출처 | CBETA T41n1821, 교감 번호 0230005.</w:t>
      </w:r>
    </w:p>
    <w:p>
      <w:pPr>
        <w:pStyle w:val="SHTKSourceText"/>
        <w:keepNext/>
      </w:pPr>
      <w:r>
        <w:t xml:space="preserve">分別業品第四之[6]三</w:t>
      </w:r>
    </w:p>
    <w:p>
      <w:pPr>
        <w:pStyle w:val="SHTKTranslationText"/>
      </w:pPr>
      <w:r>
        <w:t xml:space="preserve">「분별업품」 제4의 3.</w:t>
      </w:r>
    </w:p>
    <w:p>
      <w:pPr>
        <w:pStyle w:val="SHTKNoteSummary"/>
        <w:keepNext/>
      </w:pPr>
      <w:r>
        <w:t>교감 요약 | [CBETA 교감] 原본은 三 뒤에 論本第十五이 있음</w:t>
      </w:r>
    </w:p>
    <w:p>
      <w:pPr>
        <w:pStyle w:val="SHTKNoteDetail"/>
      </w:pPr>
      <w:r>
        <w:t>• 원교감 원문 | 三＋（論本第十五）【原】</w:t>
      </w:r>
    </w:p>
    <w:p>
      <w:pPr>
        <w:pStyle w:val="SHTKNoteDetail"/>
      </w:pPr>
      <w:r>
        <w:t>• 번역 영향 판정 | [판단 유보]</w:t>
      </w:r>
    </w:p>
    <w:p>
      <w:pPr>
        <w:pStyle w:val="SHTKNoteDetail"/>
      </w:pPr>
      <w:r>
        <w:t>• 출처 | CBETA T41n1821, 교감 번호 0230006.</w:t>
      </w:r>
    </w:p>
    <w:p>
      <w:pPr>
        <w:pStyle w:val="SHTKPositionMarker"/>
        <w:keepNext/>
      </w:pPr>
      <w:r>
        <w:t xml:space="preserve">[0230a06]</w:t>
      </w:r>
    </w:p>
    <w:p>
      <w:pPr>
        <w:pStyle w:val="SHTKSourceText"/>
        <w:keepNext/>
      </w:pPr>
      <w:r>
        <w:t xml:space="preserve">此別解脫至亦餘二不者。 此下大文第五得三律儀別。</w:t>
      </w:r>
    </w:p>
    <w:p>
      <w:pPr>
        <w:pStyle w:val="SHTKTranslationText"/>
      </w:pPr>
      <w:r>
        <w:t xml:space="preserve">‘이 별해탈은……나머지 두 가지도 그러한가 아닌가에 이르기까지’라는 것이다. 이 아래 큰 문단의 다섯 번째에서는 세 가지 율의를 얻는 경우의 차별을 밝힌다.</w:t>
      </w:r>
    </w:p>
    <w:p>
      <w:pPr>
        <w:pStyle w:val="SHTKSourceText"/>
        <w:keepNext/>
      </w:pPr>
      <w:r>
        <w:t xml:space="preserve">就中一明得處[7]同．異。</w:t>
      </w:r>
    </w:p>
    <w:p>
      <w:pPr>
        <w:pStyle w:val="SHTKTranslationText"/>
      </w:pPr>
      <w:r>
        <w:t xml:space="preserve">그 가운데 첫째는 얻는 대상처가 같은지 다른지를 밝힌다.</w:t>
      </w:r>
    </w:p>
    <w:p>
      <w:pPr>
        <w:pStyle w:val="SHTKNoteSummary"/>
        <w:keepNext/>
      </w:pPr>
      <w:r>
        <w:t>교감 요약 | [CBETA 교감] 乙본은 同 앞에 時이 있음</w:t>
      </w:r>
    </w:p>
    <w:p>
      <w:pPr>
        <w:pStyle w:val="SHTKNoteDetail"/>
      </w:pPr>
      <w:r>
        <w:t>• 원교감 원문 | （時）＋同【乙】</w:t>
      </w:r>
    </w:p>
    <w:p>
      <w:pPr>
        <w:pStyle w:val="SHTKNoteDetail"/>
      </w:pPr>
      <w:r>
        <w:t>• 번역 영향 판정 | [판단 유보]</w:t>
      </w:r>
    </w:p>
    <w:p>
      <w:pPr>
        <w:pStyle w:val="SHTKNoteDetail"/>
      </w:pPr>
      <w:r>
        <w:t>• 출처 | CBETA T41n1821, 교감 번호 0230007.</w:t>
      </w:r>
    </w:p>
    <w:p>
      <w:pPr>
        <w:pStyle w:val="SHTKSourceText"/>
        <w:keepNext/>
      </w:pPr>
      <w:r>
        <w:t xml:space="preserve">二明有情支．因。 三明得惡．處中 此下明得處同．異。 問 此三律儀從彼處得一。 亦得餘二不。</w:t>
      </w:r>
    </w:p>
    <w:p>
      <w:pPr>
        <w:pStyle w:val="SHTKTranslationText"/>
      </w:pPr>
      <w:r>
        <w:t xml:space="preserve">둘째는 유정·지분·원인을 밝힌다. 셋째는 불율의와 처중(處中)의 업을 얻는 것을 밝힌다. 이 아래에서는 얻는 대상처가 같은지 다른지를 밝힌다. 묻는다. 이 세 가지 율의를 저 대상처에서 얻을 때 하나를 얻는다면, 나머지 두 가지도 얻는가, 얻지 못하는가?</w:t>
      </w:r>
    </w:p>
    <w:p>
      <w:pPr>
        <w:pStyle w:val="SHTKPositionMarker"/>
        <w:keepNext/>
      </w:pPr>
      <w:r>
        <w:t xml:space="preserve">[0230a10]</w:t>
      </w:r>
    </w:p>
    <w:p>
      <w:pPr>
        <w:pStyle w:val="SHTKSourceText"/>
        <w:keepNext/>
      </w:pPr>
      <w:r>
        <w:t xml:space="preserve">不爾者。 答。 云何者。 徵。 頌曰至得靜慮無漏者。 答。 上兩句明別解脫。 下兩句明定．道。</w:t>
      </w:r>
    </w:p>
    <w:p>
      <w:pPr>
        <w:pStyle w:val="SHTKTranslationText"/>
      </w:pPr>
      <w:r>
        <w:t xml:space="preserve">‘그렇지 않다’라는 것이다. 답이다. ‘어떠한가?’라는 것이다. 다시 묻는다. ‘게송에서 말하기를……정려와 무루를 얻는다에 이르기까지’라는 것이다. 답이다. 위의 두 구절은 별해탈을 밝힌다. 아래의 두 구절은 선정의 율의와 성도의 율의를 밝힌다.</w:t>
      </w:r>
    </w:p>
    <w:p>
      <w:pPr>
        <w:pStyle w:val="SHTKPositionMarker"/>
        <w:keepNext/>
      </w:pPr>
      <w:r>
        <w:t xml:space="preserve">[0230a12]</w:t>
      </w:r>
    </w:p>
    <w:p>
      <w:pPr>
        <w:pStyle w:val="SHTKSourceText"/>
        <w:keepNext/>
      </w:pPr>
      <w:r>
        <w:t xml:space="preserve">論曰至後起而得者。 釋從一切得欲別解脫。 此從一切發惡根本．加行．後起處得。 謂受善戒離惡根本．加行．後起故。 於發惡處還發得善戒。</w:t>
      </w:r>
    </w:p>
    <w:p>
      <w:pPr>
        <w:pStyle w:val="SHTKTranslationText"/>
      </w:pPr>
      <w:r>
        <w:t xml:space="preserve">‘논에서 말하기를……후기에서 얻는다에 이르기까지’라는 것이다. 모든 대상에서 욕계의 별해탈율의를 얻는다는 뜻을 풀이한다. 이것은 온갖 악업의 근본·가행·후기를 일으키는 대상처에서 얻는다. 선계를 받을 때 악업의 근본·가행·후기를 떠나기 때문이다. 따라서 악업을 일으킬 수 있는 그 대상처에서 도리어 선계를 일으켜 얻는다.</w:t>
      </w:r>
    </w:p>
    <w:p>
      <w:pPr>
        <w:pStyle w:val="SHTKPositionMarker"/>
        <w:keepNext/>
      </w:pPr>
      <w:r>
        <w:t xml:space="preserve">[0230a15]</w:t>
      </w:r>
    </w:p>
    <w:p>
      <w:pPr>
        <w:pStyle w:val="SHTKSourceText"/>
        <w:keepNext/>
      </w:pPr>
      <w:r>
        <w:t xml:space="preserve">從二得者至性罪遮罪者。 釋從二得。 謂從二類得。 一從情．非情類處得。 二從發性罪．遮罪類處得 又解言二類者。 有兩種二類。</w:t>
      </w:r>
    </w:p>
    <w:p>
      <w:pPr>
        <w:pStyle w:val="SHTKTranslationText"/>
      </w:pPr>
      <w:r>
        <w:t xml:space="preserve">‘두 종류에서 얻는다는 것은……성죄와 차죄에 이르기까지’라는 것이다. 두 종류에서 얻는다는 것을 풀이한다. 두 부류의 대상처에서 얻는다는 뜻이다. 첫째는 유정과 비유정이라는 두 부류의 대상처에서 얻는다. 둘째는 성죄와 차죄를 일으키는 두 부류의 대상처에서 얻는다. 또 달리 풀이하면, ‘두 부류’라는 말은 두 쌍의 부류가 있다는 뜻이다.</w:t>
      </w:r>
    </w:p>
    <w:p>
      <w:pPr>
        <w:pStyle w:val="SHTKSourceText"/>
        <w:keepNext/>
      </w:pPr>
      <w:r>
        <w:t xml:space="preserve">一[8]有情類。</w:t>
      </w:r>
    </w:p>
    <w:p>
      <w:pPr>
        <w:pStyle w:val="SHTKTranslationText"/>
      </w:pPr>
      <w:r>
        <w:t xml:space="preserve">한 쌍은 첫째 유정의 부류이고,</w:t>
      </w:r>
    </w:p>
    <w:p>
      <w:pPr>
        <w:pStyle w:val="SHTKNoteSummary"/>
        <w:keepNext/>
      </w:pPr>
      <w:r>
        <w:t>교감 요약 | [CBETA 교감] 甲·乙본에는 有 없음</w:t>
      </w:r>
    </w:p>
    <w:p>
      <w:pPr>
        <w:pStyle w:val="SHTKNoteDetail"/>
      </w:pPr>
      <w:r>
        <w:t>• 원교감 원문 | 〔有〕－【甲】【乙】</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0230008.</w:t>
      </w:r>
    </w:p>
    <w:p>
      <w:pPr>
        <w:pStyle w:val="SHTKSourceText"/>
        <w:keepNext/>
      </w:pPr>
      <w:r>
        <w:t xml:space="preserve">二非情類。 一性罪類。 二遮罪類 又解言二類者。 一有情類能發性罪．遮罪。 二非情類能發性罪．遮罪 今受善戒能離性罪及與遮罪故。 從二類發性罪．遮罪處還發得善戒。</w:t>
      </w:r>
    </w:p>
    <w:p>
      <w:pPr>
        <w:pStyle w:val="SHTKTranslationText"/>
      </w:pPr>
      <w:r>
        <w:t xml:space="preserve">둘째는 비유정의 부류이다. 다른 한 쌍은 첫째 성죄의 부류이고, 둘째는 차죄의 부류이다. 또 달리 풀이하면, ‘두 부류’라는 말은 첫째 성죄와 차죄를 일으킬 수 있는 유정의 부류이고, 둘째 성죄와 차죄를 일으킬 수 있는 비유정의 부류이다. 지금 선계를 받으면 성죄와 차죄를 떠날 수 있기 때문에, 그 두 부류의 성죄·차죄를 일으키는 대상처에서 도리어 선계를 일으켜 얻는다.</w:t>
      </w:r>
    </w:p>
    <w:p>
      <w:pPr>
        <w:pStyle w:val="SHTKSourceText"/>
        <w:keepNext/>
      </w:pPr>
      <w:r>
        <w:t xml:space="preserve">故正理三十九云。 於情性罪謂殺等業。 遮謂女人同室宿等。 非情性罪謂盜外財。</w:t>
      </w:r>
    </w:p>
    <w:p>
      <w:pPr>
        <w:pStyle w:val="SHTKTranslationText"/>
      </w:pPr>
      <w:r>
        <w:t xml:space="preserve">그러므로 『정리론』 제39권에서는 다음과 같이 말한다. 유정과 관련된 성죄는 살생 등의 업을 말한다. 차죄는 여자와 같은 방에서 자는 것 등을 말한다. 비유정과 관련된 성죄는 남의 재물을 훔치는 일을 말한다.</w:t>
      </w:r>
    </w:p>
    <w:p>
      <w:pPr>
        <w:pStyle w:val="SHTKSourceText"/>
        <w:keepNext/>
      </w:pPr>
      <w:r>
        <w:t xml:space="preserve">遮謂[9]掘地斷生草等。</w:t>
      </w:r>
    </w:p>
    <w:p>
      <w:pPr>
        <w:pStyle w:val="SHTKTranslationText"/>
      </w:pPr>
      <w:r>
        <w:t xml:space="preserve">차죄는 땅을 파거나 살아 있는 풀을 자르는 일 등을 말한다.</w:t>
      </w:r>
    </w:p>
    <w:p>
      <w:pPr>
        <w:pStyle w:val="SHTKNoteSummary"/>
        <w:keepNext/>
      </w:pPr>
      <w:r>
        <w:t>교감 요약 | [CBETA 교감] 저본 掘 → 乙본 堀</w:t>
      </w:r>
    </w:p>
    <w:p>
      <w:pPr>
        <w:pStyle w:val="SHTKNoteDetail"/>
        <w:keepNext/>
      </w:pPr>
      <w:r>
        <w:t>• 원교감 원문 | 掘＝堀【乙】＊</w:t>
      </w:r>
    </w:p>
    <w:p>
      <w:pPr>
        <w:pStyle w:val="SHTKNoteDetail"/>
        <w:keepNext/>
      </w:pPr>
      <w:r>
        <w:t>• 출처 | CBETA T41n1821, 교감 번호 0230009.</w:t>
      </w:r>
    </w:p>
    <w:p>
      <w:pPr>
        <w:pStyle w:val="SHTKPositionMarker"/>
        <w:keepNext/>
      </w:pPr>
      <w:r>
        <w:t xml:space="preserve">[0230a25]</w:t>
      </w:r>
    </w:p>
    <w:p>
      <w:pPr>
        <w:pStyle w:val="SHTKSourceText"/>
        <w:keepNext/>
      </w:pPr>
      <w:r>
        <w:t xml:space="preserve">從現得者至有情處故者。 釋從現得此別解脫。 於三世中謂從現世蘊．處．界．發得。 非從去．來。 所以者何。 由此律儀於現有情轉。 及於現有情所依止處轉 於現有情轉者。</w:t>
      </w:r>
    </w:p>
    <w:p>
      <w:pPr>
        <w:pStyle w:val="SHTKTranslationText"/>
      </w:pPr>
      <w:r>
        <w:t xml:space="preserve">‘현재에서 얻는다는 것은……유정의 대상처이기 때문이다에 이르기까지’라는 것이다. 현재에서 이 별해탈을 얻는다는 뜻을 풀이한다. 삼세 중에서 현재세의 온·처·계로부터 일으켜 얻는다는 뜻이다. 과거와 미래에서는 얻지 않는다. 그 까닭은 무엇인가? 이 율의는 현재 존재하는 유정을 대상으로 작용하고, 현재 유정이 의지하거나 머무는 대상처에 대해서도 작용하기 때문이다. ‘현재의 유정에 대해 작용한다’는 것은</w:t>
      </w:r>
    </w:p>
    <w:p>
      <w:pPr>
        <w:pStyle w:val="SHTKSourceText"/>
        <w:keepNext/>
      </w:pPr>
      <w:r>
        <w:t xml:space="preserve">謂從有情邊發戒。 如邪欲等從守護有情得罪。 若離邪欲等從守護有情發戒隨其所應 於現有情所依止處轉者。 有情所依處。 謂內身。</w:t>
      </w:r>
    </w:p>
    <w:p>
      <w:pPr>
        <w:pStyle w:val="SHTKTranslationText"/>
      </w:pPr>
      <w:r>
        <w:t xml:space="preserve">유정을 대상으로 계를 일으킨다는 뜻이다. 삿된 음욕 등의 행위로 유정을 해치면 죄를 얻는 것과 같다. 삿된 음욕 등을 떠나면 그에 상응하는 만큼 유정을 지킴으로써 계를 일으킨다. ‘현재의 유정이 의지하거나 머무는 대상처에 대해 작용한다’는 것은 유정이 의지하는 곳은 곧 내부의 몸을 말하고,</w:t>
      </w:r>
    </w:p>
    <w:p>
      <w:pPr>
        <w:pStyle w:val="SHTKSourceText"/>
        <w:keepNext/>
      </w:pPr>
      <w:r>
        <w:t xml:space="preserve">有情所[10]依止處。</w:t>
      </w:r>
    </w:p>
    <w:p>
      <w:pPr>
        <w:pStyle w:val="SHTKTranslationText"/>
      </w:pPr>
      <w:r>
        <w:t xml:space="preserve">유정이 머무는 곳은</w:t>
      </w:r>
    </w:p>
    <w:p>
      <w:pPr>
        <w:pStyle w:val="SHTKNoteSummary"/>
        <w:keepNext/>
      </w:pPr>
      <w:r>
        <w:t>교감 요약 | [CBETA 교감] 甲·乙본에는 依 없음</w:t>
      </w:r>
    </w:p>
    <w:p>
      <w:pPr>
        <w:pStyle w:val="SHTKNoteDetail"/>
      </w:pPr>
      <w:r>
        <w:t>• 원교감 원문 | 〔依〕－【甲】【乙】</w:t>
      </w:r>
    </w:p>
    <w:p>
      <w:pPr>
        <w:pStyle w:val="SHTKNoteDetail"/>
      </w:pPr>
      <w:r>
        <w:t>• 이문 기준 번역 | 이문은 저본의 依에 해당하는 말 없이 읽는다.</w:t>
      </w:r>
    </w:p>
    <w:p>
      <w:pPr>
        <w:pStyle w:val="SHTKNoteDetail"/>
      </w:pPr>
      <w:r>
        <w:t>• 번역 영향 판정 | [문장 구조 변화]</w:t>
      </w:r>
    </w:p>
    <w:p>
      <w:pPr>
        <w:pStyle w:val="SHTKNoteDetail"/>
      </w:pPr>
      <w:r>
        <w:t>• 출처 | CBETA T41n1821, 교감 번호 0230010.</w:t>
      </w:r>
    </w:p>
    <w:p>
      <w:pPr>
        <w:pStyle w:val="SHTKSourceText"/>
        <w:keepNext/>
      </w:pPr>
      <w:r>
        <w:t xml:space="preserve">謂外器 於現有情所依處者。 於現有情內所依身發得此戒。 如行殺等從所依處得罪。 若離殺等從所依處發戒。 隨其所應 於現有情所止處者。 於現有情外所止器發得此戒。</w:t>
      </w:r>
    </w:p>
    <w:p>
      <w:pPr>
        <w:pStyle w:val="SHTKTranslationText"/>
      </w:pPr>
      <w:r>
        <w:t xml:space="preserve">곧 외부의 기세간을 말한다는 뜻이다. ‘현재 유정이 의지하는 곳에 대해 작용한다’는 것은 현재 유정이 내부에서 의지하는 몸을 대상으로 이 계를 일으켜 얻는다는 뜻이다. 살생 등을 행하면 그 의지처를 대상으로 죄를 얻는 것과 같다. 살생 등을 떠나면 그 의지처를 대상으로 계를 일으킨다. 각각 그에 상응하는 대로 그러하다. ‘현재 유정이 머무는 곳에 대해 작용한다’는 것은 현재 유정이 외부에서 머무는 기세간을 대상으로 이 계를 일으켜 얻는다는 뜻이다.</w:t>
      </w:r>
    </w:p>
    <w:p>
      <w:pPr>
        <w:pStyle w:val="SHTKSourceText"/>
        <w:keepNext/>
      </w:pPr>
      <w:r>
        <w:t xml:space="preserve">如[＊]掘地等從所止處得罪。</w:t>
      </w:r>
    </w:p>
    <w:p>
      <w:pPr>
        <w:pStyle w:val="SHTKTranslationText"/>
      </w:pPr>
      <w:r>
        <w:t xml:space="preserve">땅을 파는 행위 등으로 그 머무는 곳을 대상으로 죄를 얻는 것과 같다.</w:t>
      </w:r>
    </w:p>
    <w:p>
      <w:pPr>
        <w:pStyle w:val="SHTKNoteSummary"/>
        <w:keepNext/>
      </w:pPr>
      <w:r>
        <w:t>교감 요약 | [상호참조] 저본 掘 → 이문 堀</w:t>
      </w:r>
    </w:p>
    <w:p>
      <w:pPr>
        <w:pStyle w:val="SHTKNoteDetail"/>
      </w:pPr>
      <w:r>
        <w:t>• 번역 영향 판정 | [판단 유보]</w:t>
      </w:r>
    </w:p>
    <w:p>
      <w:pPr>
        <w:pStyle w:val="SHTKNoteDetail"/>
      </w:pPr>
      <w:r>
        <w:t>• 출처 | CBETA T41n1821, 교감 번호 0230009.</w:t>
      </w:r>
    </w:p>
    <w:p>
      <w:pPr>
        <w:pStyle w:val="SHTKSourceText"/>
        <w:keepNext/>
      </w:pPr>
      <w:r>
        <w:t xml:space="preserve">若不[＊]掘地等從所止處發戒隨其所應</w:t>
      </w:r>
    </w:p>
    <w:p>
      <w:pPr>
        <w:pStyle w:val="SHTKTranslationText"/>
      </w:pPr>
      <w:r>
        <w:t xml:space="preserve">땅을 파는 행위 등을 하지 않으면 그 머무는 곳을 대상으로, 각각 그에 상응하는 대로 계를 일으킨다.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0230009.</w:t>
      </w:r>
    </w:p>
    <w:p>
      <w:pPr>
        <w:pStyle w:val="SHTKSourceText"/>
        <w:keepNext/>
      </w:pPr>
      <w:r>
        <w:t xml:space="preserve">去．來非是有情。 亦非是有情所依止處。 故不能發別解脫戒。 故正理云。 有情處者。 謂諸有情及諸有情所依止處。 現蘊．處．界。 內者即是有情所依。</w:t>
      </w:r>
    </w:p>
    <w:p>
      <w:pPr>
        <w:pStyle w:val="SHTKTranslationText"/>
      </w:pPr>
      <w:r>
        <w:t xml:space="preserve">과거와 미래는 유정이 아니며, 유정이 의지하거나 머무는 대상처도 아니다. 그러므로 별해탈계를 일으킬 수 없다. 그러므로 『정리론』에서는 다음과 같이 말한다. ‘유정의 대상처’라는 것은 모든 유정과 유정이 의지하거나 머무는 대상처를 말한다. 이것은 현재의 온·처·계이다. 내부의 것은 곧 유정이 의지하는 곳이고,</w:t>
      </w:r>
    </w:p>
    <w:p>
      <w:pPr>
        <w:pStyle w:val="SHTKSourceText"/>
        <w:keepNext/>
      </w:pPr>
      <w:r>
        <w:t xml:space="preserve">外者名為有情所止。 非過．未故</w:t>
      </w:r>
    </w:p>
    <w:p>
      <w:pPr>
        <w:pStyle w:val="SHTKTranslationText"/>
      </w:pPr>
      <w:r>
        <w:t xml:space="preserve">외부의 것은 유정이 머무는 곳이라 한다. 과거와 미래의 것이 아니기 때문이다.</w:t>
      </w:r>
    </w:p>
    <w:p>
      <w:pPr>
        <w:pStyle w:val="SHTKSourceText"/>
        <w:keepNext/>
      </w:pPr>
      <w:r>
        <w:t xml:space="preserve">問若從現在有情處得如盜現[11]在窣堵波物。</w:t>
      </w:r>
    </w:p>
    <w:p>
      <w:pPr>
        <w:pStyle w:val="SHTKTranslationText"/>
      </w:pPr>
      <w:r>
        <w:t xml:space="preserve">묻는다. 현재 유정의 대상처에서 얻는다고 한다면, 현재 존재하는 솔도파(窣堵波)의 물건을 훔치는 경우는 어떠한가?</w:t>
      </w:r>
    </w:p>
    <w:p>
      <w:pPr>
        <w:pStyle w:val="SHTKNoteSummary"/>
        <w:keepNext/>
      </w:pPr>
      <w:r>
        <w:t>교감 요약 | [CBETA 교감] 乙본에는 在 없음</w:t>
      </w:r>
    </w:p>
    <w:p>
      <w:pPr>
        <w:pStyle w:val="SHTKNoteDetail"/>
      </w:pPr>
      <w:r>
        <w:t>• 원교감 원문 | 〔在〕－【乙】</w:t>
      </w:r>
    </w:p>
    <w:p>
      <w:pPr>
        <w:pStyle w:val="SHTKNoteDetail"/>
      </w:pPr>
      <w:r>
        <w:t>• 이문 기준 번역 | 이문은 저본의 在에 해당하는 말 없이 읽는다.</w:t>
      </w:r>
    </w:p>
    <w:p>
      <w:pPr>
        <w:pStyle w:val="SHTKNoteDetail"/>
      </w:pPr>
      <w:r>
        <w:t>• 번역 영향 판정 | [문장 구조 변화]</w:t>
      </w:r>
    </w:p>
    <w:p>
      <w:pPr>
        <w:pStyle w:val="SHTKNoteDetail"/>
      </w:pPr>
      <w:r>
        <w:t>• 출처 | CBETA T41n1821, 교감 번호 0230011.</w:t>
      </w:r>
    </w:p>
    <w:p>
      <w:pPr>
        <w:pStyle w:val="SHTKSourceText"/>
        <w:keepNext/>
      </w:pPr>
      <w:r>
        <w:t xml:space="preserve">婆沙一百一十三評家云。 如是說者於佛處得 准彼正義於過去佛邊結罪。 如何乃言於現有情處得 解云評家理應望現守護者邊結罪。 而言於佛結彼罪者。 以施佛故顯物重故推在如來 又解評家意說罪．福二門非皆齊等。</w:t>
      </w:r>
    </w:p>
    <w:p>
      <w:pPr>
        <w:pStyle w:val="SHTKTranslationText"/>
      </w:pPr>
      <w:r>
        <w:t xml:space="preserve">『바사론』 제113권의 평론가는 다음과 같이 말한다. ‘이와 같이 말해야 한다. 부처를 대상으로 [죄를] 얻는다.’ 그 정설에 따르면 과거의 부처를 대상으로 죄를 맺는 셈인데, 어찌 현재 유정의 대상처에서 [계나 죄를] 얻는다고 말할 수 있는가? 해석한다. 평론가의 취지로는 이치상 현재 그 물건을 지키는 사람을 대상으로 죄를 맺는다고 해야 한다. 그런데 부처를 대상으로 죄를 맺는다고 말한 것은 그 물건이 부처에게 보시된 것이므로 물건의 중대함을 드러내기 위해 그 대상을 여래로 돌린 것이다. 또 달리 풀이하면, 평론가는 죄와 복이라는 두 관문을 논할 때 반드시 모두 일치하지는 않는다고 본 것이다.</w:t>
      </w:r>
    </w:p>
    <w:p>
      <w:pPr>
        <w:pStyle w:val="SHTKSourceText"/>
        <w:keepNext/>
      </w:pPr>
      <w:r>
        <w:t xml:space="preserve">若論發戒[12]現有情處得。</w:t>
      </w:r>
    </w:p>
    <w:p>
      <w:pPr>
        <w:pStyle w:val="SHTKTranslationText"/>
      </w:pPr>
      <w:r>
        <w:t xml:space="preserve">계를 일으켜 얻는 일을 논하면 현재 유정의 대상처에서 얻지만,</w:t>
      </w:r>
    </w:p>
    <w:p>
      <w:pPr>
        <w:pStyle w:val="SHTKNoteSummary"/>
        <w:keepNext/>
      </w:pPr>
      <w:r>
        <w:t>교감 요약 | [CBETA 교감] 甲·乙본은 現 앞에 唯이 있음</w:t>
      </w:r>
    </w:p>
    <w:p>
      <w:pPr>
        <w:pStyle w:val="SHTKNoteDetail"/>
      </w:pPr>
      <w:r>
        <w:t>• 원교감 원문 | （唯）＋現【甲】【乙】</w:t>
      </w:r>
    </w:p>
    <w:p>
      <w:pPr>
        <w:pStyle w:val="SHTKNoteDetail"/>
      </w:pPr>
      <w:r>
        <w:t>• 번역 영향 판정 | [판단 유보]</w:t>
      </w:r>
    </w:p>
    <w:p>
      <w:pPr>
        <w:pStyle w:val="SHTKNoteDetail"/>
      </w:pPr>
      <w:r>
        <w:t>• 출처 | CBETA T41n1821, 교감 번호 0230012.</w:t>
      </w:r>
    </w:p>
    <w:p>
      <w:pPr>
        <w:pStyle w:val="SHTKSourceText"/>
        <w:keepNext/>
      </w:pPr>
      <w:r>
        <w:t xml:space="preserve">若論結罪無妨亦有於過去佛處得。</w:t>
      </w:r>
    </w:p>
    <w:p>
      <w:pPr>
        <w:pStyle w:val="SHTKTranslationText"/>
      </w:pPr>
      <w:r>
        <w:t xml:space="preserve">죄를 맺는 일을 논하면 과거의 부처를 대상으로 얻는 경우도 있다고 해도 무방하다.</w:t>
      </w:r>
    </w:p>
    <w:p>
      <w:pPr>
        <w:pStyle w:val="SHTKPositionMarker"/>
        <w:keepNext/>
      </w:pPr>
      <w:r>
        <w:t xml:space="preserve">[0230b22]</w:t>
      </w:r>
    </w:p>
    <w:p>
      <w:pPr>
        <w:pStyle w:val="SHTKSourceText"/>
        <w:keepNext/>
      </w:pPr>
      <w:r>
        <w:t xml:space="preserve">若得靜慮至況從遮罪者。 釋從根本得。 若得定．道戒應知但從發根本業道處得。</w:t>
      </w:r>
    </w:p>
    <w:p>
      <w:pPr>
        <w:pStyle w:val="SHTKTranslationText"/>
      </w:pPr>
      <w:r>
        <w:t xml:space="preserve">‘정려를 얻는 경우에는……하물며 차죄에서이겠는가에 이르기까지’라는 것이다. 근본에서 얻는다는 뜻을 풀이한다. 선정과 성도의 계를 얻는 경우에는 오직 근본업도를 일으키는 대상처에서 얻는다는 것을 알아야 한다.</w:t>
      </w:r>
    </w:p>
    <w:p>
      <w:pPr>
        <w:pStyle w:val="SHTKSourceText"/>
        <w:keepNext/>
      </w:pPr>
      <w:r>
        <w:t xml:space="preserve">尚不從彼發加行．後起處得[13]道．定戒。</w:t>
      </w:r>
    </w:p>
    <w:p>
      <w:pPr>
        <w:pStyle w:val="SHTKTranslationText"/>
      </w:pPr>
      <w:r>
        <w:t xml:space="preserve">그 근본업도의 가행과 후기를 일으키는 대상처에서도 성도와 선정의 계를 얻지 못하거늘,</w:t>
      </w:r>
    </w:p>
    <w:p>
      <w:pPr>
        <w:pStyle w:val="SHTKNoteSummary"/>
        <w:keepNext/>
      </w:pPr>
      <w:r>
        <w:t>교감 요약 | [CBETA 교감] 저본 道定 → 甲·乙본 定道</w:t>
      </w:r>
    </w:p>
    <w:p>
      <w:pPr>
        <w:pStyle w:val="SHTKNoteDetail"/>
      </w:pPr>
      <w:r>
        <w:t>• 원교감 원문 | 道定＝定道【甲】【乙】</w:t>
      </w:r>
    </w:p>
    <w:p>
      <w:pPr>
        <w:pStyle w:val="SHTKNoteDetail"/>
      </w:pPr>
      <w:r>
        <w:t>• 번역 영향 판정 | [판단 유보]</w:t>
      </w:r>
    </w:p>
    <w:p>
      <w:pPr>
        <w:pStyle w:val="SHTKNoteDetail"/>
      </w:pPr>
      <w:r>
        <w:t>• 출처 | CBETA T41n1821, 교감 번호 0230013.</w:t>
      </w:r>
    </w:p>
    <w:p>
      <w:pPr>
        <w:pStyle w:val="SHTKSourceText"/>
        <w:keepNext/>
      </w:pPr>
      <w:r>
        <w:t xml:space="preserve">況從發遮罪處得此律儀。 此即舉重況輕也</w:t>
      </w:r>
    </w:p>
    <w:p>
      <w:pPr>
        <w:pStyle w:val="SHTKTranslationText"/>
      </w:pPr>
      <w:r>
        <w:t xml:space="preserve">하물며 차죄를 일으키는 대상처에서 이 율의를 얻겠는가? 이는 중한 것을 들어 가벼운 것까지 미루어 설명한 것이다.</w:t>
      </w:r>
    </w:p>
    <w:p>
      <w:pPr>
        <w:pStyle w:val="SHTKSourceText"/>
        <w:keepNext/>
      </w:pPr>
      <w:r>
        <w:t xml:space="preserve">又解別[14]解律儀教制遮罪故。</w:t>
      </w:r>
    </w:p>
    <w:p>
      <w:pPr>
        <w:pStyle w:val="SHTKTranslationText"/>
      </w:pPr>
      <w:r>
        <w:t xml:space="preserve">또 달리 풀이하면, 별해탈율의는 교법에서 차죄를 금지하도록 규정했기 때문에</w:t>
      </w:r>
    </w:p>
    <w:p>
      <w:pPr>
        <w:pStyle w:val="SHTKNoteSummary"/>
        <w:keepNext/>
      </w:pPr>
      <w:r>
        <w:t>교감 요약 | [CBETA 교감] 乙본은 解 뒤에 脫이 있음</w:t>
      </w:r>
    </w:p>
    <w:p>
      <w:pPr>
        <w:pStyle w:val="SHTKNoteDetail"/>
      </w:pPr>
      <w:r>
        <w:t>• 원교감 원문 | 解＋（脫）【乙】</w:t>
      </w:r>
    </w:p>
    <w:p>
      <w:pPr>
        <w:pStyle w:val="SHTKNoteDetail"/>
      </w:pPr>
      <w:r>
        <w:t>• 번역 영향 판정 | [판단 유보]</w:t>
      </w:r>
    </w:p>
    <w:p>
      <w:pPr>
        <w:pStyle w:val="SHTKNoteDetail"/>
      </w:pPr>
      <w:r>
        <w:t>• 출처 | CBETA T41n1821, 교감 번호 0230014.</w:t>
      </w:r>
    </w:p>
    <w:p>
      <w:pPr>
        <w:pStyle w:val="SHTKSourceText"/>
        <w:keepNext/>
      </w:pPr>
      <w:r>
        <w:t xml:space="preserve">從遮罪處發得遮戒。 定．道律儀無教制遮罪故無別遮戒。 由無別遮戒不從遮罪處發 問別解脫律儀何故亦從加行．後起處得非定．道律儀 解云別解律儀教制加行．後起罪故。 從加行．後起處發。 定．道律儀無教制故。 所以不於加行．後起處得</w:t>
      </w:r>
    </w:p>
    <w:p>
      <w:pPr>
        <w:pStyle w:val="SHTKTranslationText"/>
      </w:pPr>
      <w:r>
        <w:t xml:space="preserve">차죄를 일으키는 대상처에서 차계를 일으켜 얻는다. 선정과 성도의 율의에는 교법에서 차죄를 금지하도록 규정하는 일이 없으므로 별도의 차계가 없다. 별도의 차계가 없으므로 차죄를 일으키는 대상처에서는 그 계를 일으키지 않는다. 묻는다. 별해탈율의는 어째서 가행과 후기를 일으키는 대상처에서도 얻지만 선정과 성도의 율의는 그렇지 않은가? 해석한다. 별해탈율의는 교법에서 가행과 후기의 죄도 금지했기 때문에 가행과 후기를 일으키는 대상처에서 계를 일으킨다. 선정과 성도의 율의에는 그와 같은 교법상의 규정이 없으므로 가행과 후기를 일으키는 대상처에서는 계를 얻지 않는다.</w:t>
      </w:r>
    </w:p>
    <w:p>
      <w:pPr>
        <w:pStyle w:val="SHTKSourceText"/>
        <w:keepNext/>
      </w:pPr>
      <w:r>
        <w:t xml:space="preserve">又解散位律儀於散位中加行．根本．後起三位。 皆容得有別解律儀現行。 如受大戒加行等中有勤策戒等故。</w:t>
      </w:r>
    </w:p>
    <w:p>
      <w:pPr>
        <w:pStyle w:val="SHTKTranslationText"/>
      </w:pPr>
      <w:r>
        <w:t xml:space="preserve">또 달리 풀이하면, 산란한 경지의 율의는 산란한 경지의 가행·근본·후기라는 세 단계에서 모두 별해탈율의가 현행할 수 있다. 대계를 받기 위한 가행 등의 단계에서도 근책계 등이 있기 때문이다.</w:t>
      </w:r>
    </w:p>
    <w:p>
      <w:pPr>
        <w:pStyle w:val="SHTKSourceText"/>
        <w:keepNext/>
      </w:pPr>
      <w:r>
        <w:t xml:space="preserve">得戒[15]時通於三種起惡處得。</w:t>
      </w:r>
    </w:p>
    <w:p>
      <w:pPr>
        <w:pStyle w:val="SHTKTranslationText"/>
      </w:pPr>
      <w:r>
        <w:t xml:space="preserve">그러므로 계를 얻을 때에는 악을 일으키는 세 종류의 대상처 모두에서 얻는다.</w:t>
      </w:r>
    </w:p>
    <w:p>
      <w:pPr>
        <w:pStyle w:val="SHTKNoteSummary"/>
        <w:keepNext/>
      </w:pPr>
      <w:r>
        <w:t>교감 요약 | [CBETA 교감] 乙본은 時 앞에 三이 있음</w:t>
      </w:r>
    </w:p>
    <w:p>
      <w:pPr>
        <w:pStyle w:val="SHTKNoteDetail"/>
      </w:pPr>
      <w:r>
        <w:t>• 원교감 원문 | （三）＋時【乙】</w:t>
      </w:r>
    </w:p>
    <w:p>
      <w:pPr>
        <w:pStyle w:val="SHTKNoteDetail"/>
      </w:pPr>
      <w:r>
        <w:t>• 번역 영향 판정 | [판단 유보]</w:t>
      </w:r>
    </w:p>
    <w:p>
      <w:pPr>
        <w:pStyle w:val="SHTKNoteDetail"/>
      </w:pPr>
      <w:r>
        <w:t>• 출처 | CBETA T41n1821, 교감 번호 0230015.</w:t>
      </w:r>
    </w:p>
    <w:p>
      <w:pPr>
        <w:pStyle w:val="SHTKSourceText"/>
        <w:keepNext/>
      </w:pPr>
      <w:r>
        <w:t xml:space="preserve">定位律儀於定位中唯在根本起。 即根本故不在加行．後起位中。 於定前．後無此戒故。 故得戒時唯於一種起惡處得。 故正理云。 若得靜慮．無漏律儀應知但從根本業道。 以定中唯有根本業道故。 非從前．後近分而得。</w:t>
      </w:r>
    </w:p>
    <w:p>
      <w:pPr>
        <w:pStyle w:val="SHTKTranslationText"/>
      </w:pPr>
      <w:r>
        <w:t xml:space="preserve">선정의 경지에 속하는 율의는 선정 중 오직 근본 단계에서만 일어난다. 이는 곧 근본 단계이므로 가행과 후기의 단계에 있지 않다. 선정에 들기 전이나 나온 뒤에는 이 계가 없기 때문이다. 그러므로 계를 얻을 때에는 악을 일으키는 한 종류의 대상처에서만 얻는다. 그러므로 『정리론』에서는 다음과 같이 말한다. 정려율의와 무루율의를 얻는 경우에는 오직 근본업도에서 얻는다는 것을 알아야 한다. 선정 중에는 오직 근본업도만 있기 때문이다. 그 앞뒤의 근접 단계에서 얻는 것이 아니다.</w:t>
      </w:r>
    </w:p>
    <w:p>
      <w:pPr>
        <w:pStyle w:val="SHTKSourceText"/>
        <w:keepNext/>
      </w:pPr>
      <w:r>
        <w:t xml:space="preserve">以在定位唯有根本在不定位中無此律儀故 又解散位律儀於散位中。 有加行．根本．後起故。 得戒時通於三種起惡處得。 定位律儀於定位中。 無有加行．後起。 起即根本故。 得戒時唯於一種起惡處得</w:t>
      </w:r>
    </w:p>
    <w:p>
      <w:pPr>
        <w:pStyle w:val="SHTKTranslationText"/>
      </w:pPr>
      <w:r>
        <w:t xml:space="preserve">선정 상태에서는 오직 근본 단계만 있고 선정에 들지 않은 상태에는 이러한 율의가 없기 때문이다. 또 달리 풀이하면, 산란한 경지의 율의에는 그 경지 안에서 가행·근본·후기가 있으므로 계를 얻을 때에는 악을 일으키는 세 종류의 대상처 모두에서 얻는다. 선정의 경지에 속하는 율의에는 선정 중 가행과 후기가 없고, 일어나는 것이 곧 근본 단계이므로 계를 얻을 때에는 악을 일으키는 한 종류의 대상처에서만 얻는다.</w:t>
      </w:r>
    </w:p>
    <w:p>
      <w:pPr>
        <w:pStyle w:val="SHTKSourceText"/>
        <w:keepNext/>
      </w:pPr>
      <w:r>
        <w:t xml:space="preserve">又解散戒．定戒俱對除惡。 惡與散戒同欲界故。 以相去近故。 難防護故。 故得散戒。 通於三種起惡處得。 惡與定戒不同界故。 相去遠故。</w:t>
      </w:r>
    </w:p>
    <w:p>
      <w:pPr>
        <w:pStyle w:val="SHTKTranslationText"/>
      </w:pPr>
      <w:r>
        <w:t xml:space="preserve">또 달리 풀이하면, 산란한 계와 선정의 계는 모두 악을 제거하는 데 대응한다. 악은 산란한 계와 함께 욕계에 속하므로 서로 거리가 가깝고, 따라서 막아 지키기가 어렵다. 그러므로 산란한 계를 얻는 경우에는 악을 일으키는 세 종류의 대상처 모두에서 얻는다. 악은 선정의 계와 서로 다른 계(界)에 속하므로 서로 거리가 멀고,</w:t>
      </w:r>
    </w:p>
    <w:p>
      <w:pPr>
        <w:pStyle w:val="SHTKSourceText"/>
        <w:keepNext/>
      </w:pPr>
      <w:r>
        <w:t xml:space="preserve">易防護故。 故得定戒。 唯於一種起惡處得。</w:t>
      </w:r>
    </w:p>
    <w:p>
      <w:pPr>
        <w:pStyle w:val="SHTKTranslationText"/>
      </w:pPr>
      <w:r>
        <w:t xml:space="preserve">따라서 막아 지키기가 쉽다. 그러므로 선정의 계를 얻는 경우에는 악을 일으키는 한 종류의 대상처에서만 얻는다.</w:t>
      </w:r>
    </w:p>
    <w:p>
      <w:pPr>
        <w:pStyle w:val="SHTKPositionMarker"/>
        <w:keepNext/>
      </w:pPr>
      <w:r>
        <w:t xml:space="preserve">[0230c22]</w:t>
      </w:r>
    </w:p>
    <w:p>
      <w:pPr>
        <w:pStyle w:val="SHTKSourceText"/>
        <w:keepNext/>
      </w:pPr>
      <w:r>
        <w:t xml:space="preserve">從恒時者至蘊處．界得者。 釋從恒時得。 謂從三世蘊．處．界得故。 名從恒時得 問何故別解唯於現得。 定．道二戒通過．未 解云別解律儀依教受得。 教意唯防現在故唯現在發。</w:t>
      </w:r>
    </w:p>
    <w:p>
      <w:pPr>
        <w:pStyle w:val="SHTKTranslationText"/>
      </w:pPr>
      <w:r>
        <w:t xml:space="preserve">‘항상에 걸쳐 얻는다는 것은……온·처·계에서 얻는다에 이르기까지’라는 것이다. 항상에 걸쳐 얻는다는 뜻을 풀이한다. 삼세의 온·처·계로부터 얻기 때문에 ‘항상에 걸쳐 얻는다’고 말한다. 묻는다. 별해탈율의는 어째서 오직 현재에서 얻지만, 선정과 성도라는 두 가지 계는 과거와 미래까지 아우르는가? 해석한다. 별해탈율의는 교법에 의지하여 받아 얻는데, 교법의 뜻이 오직 현재만을 막는 데 있으므로 현재에서만 일어난다.</w:t>
      </w:r>
    </w:p>
    <w:p>
      <w:pPr>
        <w:pStyle w:val="SHTKSourceText"/>
        <w:keepNext/>
      </w:pPr>
      <w:r>
        <w:t xml:space="preserve">定道二戒不依教受。 隨心而生故通三世發 又解隨心轉戒其力是強。 通防三世故於三世蘊．處．界得。 別解不爾故唯於現得 又解此戒俱心皆成三世故。 心俱戒通於三世蘊．處．界得。 別解不爾故唯現得。</w:t>
      </w:r>
    </w:p>
    <w:p>
      <w:pPr>
        <w:pStyle w:val="SHTKTranslationText"/>
      </w:pPr>
      <w:r>
        <w:t xml:space="preserve">선정과 성도의 두 계는 교법에 의지하여 받아 얻는 것이 아니라 마음에 따라 생겨나므로 삼세에 걸쳐 일어난다. 또 달리 풀이하면, 마음을 따라 움직이는 계는 그 힘이 강하므로 삼세를 모두 막을 수 있어 삼세의 온·처·계에서 얻는다. 별해탈율의는 그렇지 않으므로 현재에서만 얻는다. 또 달리 풀이하면, 이 계와 함께하는 마음은 모두 삼세에 걸쳐 성립하기 때문에 그 마음과 함께하는 계도 삼세의 온·처·계에서 얻는다. 별해탈율의는 그렇지 않으므로 현재에서만 얻는다.</w:t>
      </w:r>
    </w:p>
    <w:p>
      <w:pPr>
        <w:pStyle w:val="SHTKSourceText"/>
        <w:keepNext/>
      </w:pPr>
      <w:r>
        <w:t xml:space="preserve">故正理云從恒時者。</w:t>
      </w:r>
    </w:p>
    <w:p>
      <w:pPr>
        <w:pStyle w:val="SHTKTranslationText"/>
      </w:pPr>
      <w:r>
        <w:t xml:space="preserve">그러므로 『정리론』은 ‘항상에 걸쳐 얻는다’는 것에 대해 다음과 같이 말한다.</w:t>
      </w:r>
    </w:p>
    <w:p>
      <w:pPr>
        <w:pStyle w:val="SHTKSourceText"/>
        <w:keepNext/>
      </w:pPr>
      <w:r>
        <w:t xml:space="preserve">謂從過去未來現[1]在蘊．處．界得。</w:t>
      </w:r>
    </w:p>
    <w:p>
      <w:pPr>
        <w:pStyle w:val="SHTKTranslationText"/>
      </w:pPr>
      <w:r>
        <w:t xml:space="preserve">과거·미래·현재의 온·처·계에서 얻는다는 뜻이다.</w:t>
      </w:r>
    </w:p>
    <w:p>
      <w:pPr>
        <w:pStyle w:val="SHTKNoteSummary"/>
        <w:keepNext/>
      </w:pPr>
      <w:r>
        <w:t>교감 요약 | [CBETA 교감] 저본 在 → 乙본 世</w:t>
      </w:r>
    </w:p>
    <w:p>
      <w:pPr>
        <w:pStyle w:val="SHTKNoteDetail"/>
        <w:keepNext/>
      </w:pPr>
      <w:r>
        <w:t>• 원교감 원문 | 在＝世【乙】＊</w:t>
      </w:r>
    </w:p>
    <w:p>
      <w:pPr>
        <w:pStyle w:val="SHTKNoteDetail"/>
        <w:keepNext/>
      </w:pPr>
      <w:r>
        <w:t>• 출처 | CBETA T41n1821, 교감 번호 0231001.</w:t>
      </w:r>
    </w:p>
    <w:p>
      <w:pPr>
        <w:pStyle w:val="SHTKSourceText"/>
        <w:keepNext/>
      </w:pPr>
      <w:r>
        <w:t xml:space="preserve">如與此戒為俱有心 又解謂戒俱心能緣三世故。 心俱戒由心勢力能防三世。 戒與彼心俱有因故。 其力是強故。 通三世蘊．處．界得。 別解不爾。 唯防現在。</w:t>
      </w:r>
    </w:p>
    <w:p>
      <w:pPr>
        <w:pStyle w:val="SHTKTranslationText"/>
      </w:pPr>
      <w:r>
        <w:t xml:space="preserve">이 계와 구유하는 마음과 같은 방식이다. 또 달리 풀이하면, 계와 함께하는 마음이 삼세를 대상으로 삼을 수 있으므로 마음과 함께하는 계는 마음의 세력에 힘입어 삼세를 막을 수 있다. 계와 그 마음이 서로 구유인이기 때문에 그 힘이 강하므로 삼세의 온·처·계 모두에서 얻는다. 별해탈율의는 그렇지 않아서 오직 현재만을 막고,</w:t>
      </w:r>
    </w:p>
    <w:p>
      <w:pPr>
        <w:pStyle w:val="SHTKSourceText"/>
        <w:keepNext/>
      </w:pPr>
      <w:r>
        <w:t xml:space="preserve">唯現處得 又解如戒俱心。 及心俱戒皆斷三世。 以說斷律儀斷欲惡戒及能起惑。 以此明知。 戒斷三世。 由心俱戒能斷三世故。 亦通於三世法得。</w:t>
      </w:r>
    </w:p>
    <w:p>
      <w:pPr>
        <w:pStyle w:val="SHTKTranslationText"/>
      </w:pPr>
      <w:r>
        <w:t xml:space="preserve">오직 현재의 대상처에서 얻는다. 또 달리 풀이하면, 계와 함께하는 마음과 마음과 함께하는 계는 모두 삼세에 걸친 것을 끊는다. 단율의(斷律儀)가 욕계의 악한 계와 그것을 일으키는 번뇌를 끊는다고 설명하기 때문이다. 이것으로 미루어 알 수 있으니, 그 계는 삼세에 걸친 것을 끊는다. 마음과 함께하는 계가 삼세에 걸친 것을 끊을 수 있으므로 삼세의 법에서도 두루 얻는다.</w:t>
      </w:r>
    </w:p>
    <w:p>
      <w:pPr>
        <w:pStyle w:val="SHTKSourceText"/>
        <w:keepNext/>
      </w:pPr>
      <w:r>
        <w:t xml:space="preserve">別解脫不爾故唯現得。 非能斷故。</w:t>
      </w:r>
    </w:p>
    <w:p>
      <w:pPr>
        <w:pStyle w:val="SHTKTranslationText"/>
      </w:pPr>
      <w:r>
        <w:t xml:space="preserve">별해탈율의는 그렇지 않으므로 오직 현재에서 얻는다. 그것은 [삼세에 걸친 악을] 끊는 기능이 없기 때문이다.</w:t>
      </w:r>
    </w:p>
    <w:p>
      <w:pPr>
        <w:pStyle w:val="SHTKPositionMarker"/>
        <w:keepNext/>
      </w:pPr>
      <w:r>
        <w:t xml:space="preserve">[0231a11]</w:t>
      </w:r>
    </w:p>
    <w:p>
      <w:pPr>
        <w:pStyle w:val="SHTKSourceText"/>
        <w:keepNext/>
      </w:pPr>
      <w:r>
        <w:t xml:space="preserve">由此差別至加行後起者。 以別解脫律儀對定．道二律儀發處差別應作四句。 有蘊．處．界從彼唯得別解律儀非餘定．道二律儀等。 此中四句思之可知。 第四句中不言遮罪略而不說 又婆沙一百二十。 作四句中第一句不言遮罪者亦略不論。</w:t>
      </w:r>
    </w:p>
    <w:p>
      <w:pPr>
        <w:pStyle w:val="SHTKTranslationText"/>
      </w:pPr>
      <w:r>
        <w:t xml:space="preserve">‘이러한 차이에 따라……가행과 후기에 이르기까지’라는 것이다. 별해탈율의와 선정·성도의 두 율의를 대조하여 계를 일으키는 대상처의 차이를 사구(四句)로 구분해야 한다. 어떤 온·처·계에서는 오직 별해탈율의만 얻고 나머지 선정과 성도의 두 율의 등은 얻지 않는 경우가 있다. 이 가운데 네 구절은 생각해 보면 알 수 있다. 넷째 구절에서 차죄를 말하지 않은 것은 간략히 하기 위해 생략한 것이다. 또 『바사론』 제120권에서는 사구를 세우면서 첫째 구절에 차죄를 말하지 않은 것 역시 간략히 하기 위해 논하지 않은 것이다.</w:t>
      </w:r>
    </w:p>
    <w:p>
      <w:pPr>
        <w:pStyle w:val="SHTKPositionMarker"/>
        <w:keepNext/>
      </w:pPr>
      <w:r>
        <w:t xml:space="preserve">[0231a17]</w:t>
      </w:r>
    </w:p>
    <w:p>
      <w:pPr>
        <w:pStyle w:val="SHTKSourceText"/>
        <w:keepNext/>
      </w:pPr>
      <w:r>
        <w:t xml:space="preserve">非於正得至防護過現者。 論主彈前第一第三句云。 非於正得善律儀時可有現在惡業道。 及加行．後起。 並諸遮罪。 何故乃言第一句中。 從現在加行．後起。 及諸遮罪。</w:t>
      </w:r>
    </w:p>
    <w:p>
      <w:pPr>
        <w:pStyle w:val="SHTKTranslationText"/>
      </w:pPr>
      <w:r>
        <w:t xml:space="preserve">‘바로 얻는 때에는……과거와 현재를 막는다고 해서는 안 된다에 이르기까지’라는 것이다. 논주가 앞에서 말한 첫째 구절과 셋째 구절을 비판한다. 선한 율의를 바로 얻을 때 현재의 악업도가 존재할 수는 없고, 또한 그 악업도의 가행과 후기나 여러 차죄 역시 존재할 수 없다. 그런데 어째서 첫째 구절에서 현재의 가행과 후기 및 여러 차죄로부터 얻는다고 말하며,</w:t>
      </w:r>
    </w:p>
    <w:p>
      <w:pPr>
        <w:pStyle w:val="SHTKSourceText"/>
        <w:keepNext/>
      </w:pPr>
      <w:r>
        <w:t xml:space="preserve">第三句從現世根本業道。</w:t>
      </w:r>
    </w:p>
    <w:p>
      <w:pPr>
        <w:pStyle w:val="SHTKTranslationText"/>
      </w:pPr>
      <w:r>
        <w:t xml:space="preserve">셋째 구절에서 현재세의 근본업도로부터 얻는다고 말하는가?</w:t>
      </w:r>
    </w:p>
    <w:p>
      <w:pPr>
        <w:pStyle w:val="SHTKSourceText"/>
        <w:keepNext/>
      </w:pPr>
      <w:r>
        <w:t xml:space="preserve">彈訖正[2]云。</w:t>
      </w:r>
    </w:p>
    <w:p>
      <w:pPr>
        <w:pStyle w:val="SHTKTranslationText"/>
      </w:pPr>
      <w:r>
        <w:t xml:space="preserve">비판을 끝낸 다음 바로잡아 말한다.</w:t>
      </w:r>
    </w:p>
    <w:p>
      <w:pPr>
        <w:pStyle w:val="SHTKNoteSummary"/>
        <w:keepNext/>
      </w:pPr>
      <w:r>
        <w:t>교감 요약 | [CBETA 교감] 저본 云 → 乙본 言</w:t>
      </w:r>
    </w:p>
    <w:p>
      <w:pPr>
        <w:pStyle w:val="SHTKNoteDetail"/>
      </w:pPr>
      <w:r>
        <w:t>• 원교감 원문 | 云＝言【乙】＊</w:t>
      </w:r>
    </w:p>
    <w:p>
      <w:pPr>
        <w:pStyle w:val="SHTKNoteDetail"/>
      </w:pPr>
      <w:r>
        <w:t>• 번역 영향 판정 | [판단 유보]</w:t>
      </w:r>
    </w:p>
    <w:p>
      <w:pPr>
        <w:pStyle w:val="SHTKNoteDetail"/>
      </w:pPr>
      <w:r>
        <w:t>• 출처 | CBETA T41n1821, 교감 번호 0231002.</w:t>
      </w:r>
    </w:p>
    <w:p>
      <w:pPr>
        <w:pStyle w:val="SHTKSourceText"/>
        <w:keepNext/>
      </w:pPr>
      <w:r>
        <w:t xml:space="preserve">是故第一句應言。</w:t>
      </w:r>
    </w:p>
    <w:p>
      <w:pPr>
        <w:pStyle w:val="SHTKTranslationText"/>
      </w:pPr>
      <w:r>
        <w:t xml:space="preserve">그러므로 첫째 구절은 이렇게 말해야 한다.</w:t>
      </w:r>
    </w:p>
    <w:p>
      <w:pPr>
        <w:pStyle w:val="SHTKSourceText"/>
        <w:keepNext/>
      </w:pPr>
      <w:r>
        <w:t xml:space="preserve">從現[＊]在加行後起及諸遮罪處。</w:t>
      </w:r>
    </w:p>
    <w:p>
      <w:pPr>
        <w:pStyle w:val="SHTKTranslationText"/>
      </w:pPr>
      <w:r>
        <w:t xml:space="preserve">현재의 가행·후기 및 여러 차죄를 일으키는 대상처에서 얻는다.</w:t>
      </w:r>
    </w:p>
    <w:p>
      <w:pPr>
        <w:pStyle w:val="SHTKNoteSummary"/>
        <w:keepNext/>
      </w:pPr>
      <w:r>
        <w:t>교감 요약 | [상호참조] 저본 在 → 이문 世</w:t>
      </w:r>
    </w:p>
    <w:p>
      <w:pPr>
        <w:pStyle w:val="SHTKNoteDetail"/>
      </w:pPr>
      <w:r>
        <w:t>• 번역 영향 판정 | [판단 유보]</w:t>
      </w:r>
    </w:p>
    <w:p>
      <w:pPr>
        <w:pStyle w:val="SHTKNoteDetail"/>
      </w:pPr>
      <w:r>
        <w:t>• 출처 | CBETA T41n1821, 교감 번호 0231001.</w:t>
      </w:r>
    </w:p>
    <w:p>
      <w:pPr>
        <w:pStyle w:val="SHTKSourceText"/>
        <w:keepNext/>
      </w:pPr>
      <w:r>
        <w:t xml:space="preserve">第三句應言從現[＊]在根本業道處</w:t>
      </w:r>
    </w:p>
    <w:p>
      <w:pPr>
        <w:pStyle w:val="SHTKTranslationText"/>
      </w:pPr>
      <w:r>
        <w:t xml:space="preserve">셋째 구절은 현재의 근본업도를 일으키는 대상처에서 얻는다고 말해야 한다.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0231001.</w:t>
      </w:r>
    </w:p>
    <w:p>
      <w:pPr>
        <w:pStyle w:val="SHTKSourceText"/>
        <w:keepNext/>
      </w:pPr>
      <w:r>
        <w:t xml:space="preserve">此中且正第一．第三句。 理實四句皆加處字。 第二句應言謂去來根本業道處第四句應言謂從去．來加行．後起。 遮罪處。 正訖又云。 若據發戒有通三世。 若論防護理應但說防護未來。 定不應言防護過．現。</w:t>
      </w:r>
    </w:p>
    <w:p>
      <w:pPr>
        <w:pStyle w:val="SHTKTranslationText"/>
      </w:pPr>
      <w:r>
        <w:t xml:space="preserve">여기서는 우선 첫째와 셋째 구절을 바로잡은 것이다. 이치상으로는 네 구절 모두에 ‘대상처’라는 글자를 더해야 한다. 둘째 구절은 ‘과거·미래의 근본업도를 일으키는 대상처를 말한다’고 해야 하고, 넷째 구절은 ‘과거·미래의 가행·후기를 일으키는 대상처에서’라고 해야 한다. 또한 차죄를 일으키는 대상처라는 말도 넣어야 한다. 바로잡기를 마친 뒤에 다시 말한다. 계를 일으키는 것을 기준으로 삼는다면 삼세에 두루 해당하는 경우가 있지만, 방호(防護)를 논한다면 이치상 오직 미래를 막는다고 해야 한다. 결코 과거와 현재를 막는다고 말해서는 안 된다.</w:t>
      </w:r>
    </w:p>
    <w:p>
      <w:pPr>
        <w:pStyle w:val="SHTKSourceText"/>
        <w:keepNext/>
      </w:pPr>
      <w:r>
        <w:t xml:space="preserve">過去已滅。 現在已生。 不須防故 正理救云。 於業道等處置業道等聲。 故前四句義亦無失。 由如是理亦通防護過．現業道等。 非唯防未來。</w:t>
      </w:r>
    </w:p>
    <w:p>
      <w:pPr>
        <w:pStyle w:val="SHTKTranslationText"/>
      </w:pPr>
      <w:r>
        <w:t xml:space="preserve">과거는 이미 소멸했고, 현재는 이미 생겨났으므로, 막을 필요가 없기 때문이다. 『정리론』에서는 다음과 같이 구제한다. 업도 등을 일으키는 대상처를 가리켜 ‘업도 등’이라는 명칭을 붙인 것이다. 그러므로 앞의 사구에도 뜻에 잘못이 없다. 이러한 이치에 따르면 과거와 현재의 업도 등도 두루 방호하는 것이며, 미래만을 방호하는 것이 아니다.</w:t>
      </w:r>
    </w:p>
    <w:p>
      <w:pPr>
        <w:pStyle w:val="SHTKSourceText"/>
        <w:keepNext/>
      </w:pPr>
      <w:r>
        <w:t xml:space="preserve">以業道等聲說彼依處故。 若異此者則應但說防護未來。 律儀但能防未來罪令不起故非防過．現。 已滅．已生律儀於彼無防用故 解云於能發不善業道等所依境處。 說能依不善業道等聲。 從不善業道等所依境處發戒故。 說從不善業道等發戒。</w:t>
      </w:r>
    </w:p>
    <w:p>
      <w:pPr>
        <w:pStyle w:val="SHTKTranslationText"/>
      </w:pPr>
      <w:r>
        <w:t xml:space="preserve">‘업도 등’이라는 말로 그것들이 의지하는 대상처를 가리키기 때문이다. 이를 달리 본다면 오직 미래만을 방호한다고 해야 한다. 율의는 미래에 죄가 일어나지 않도록 막을 수 있을 뿐이므로 과거와 현재를 막지는 못한다. 이미 소멸했거나 이미 생겨난 것에 대해서는 율의가 방호 작용을 할 수 없기 때문이다. 해석한다. 불선업도 등을 일으킬 수 있는 소의(所依)의 대상 경계에 그것이 의지하여 일어나는 불선업도 등의 명칭을 붙인 것이다. 불선업도 등이 의지하는 대상 경계에서 계를 일으키므로, 불선업도 등에서 계를 일으킨다고 말하는 것이다.</w:t>
      </w:r>
    </w:p>
    <w:p>
      <w:pPr>
        <w:pStyle w:val="SHTKSourceText"/>
        <w:keepNext/>
      </w:pPr>
      <w:r>
        <w:t xml:space="preserve">故前四句義亦無失。 由如是不善業道所依境處通三世理。 亦通防護過．現不善業道等。 以能於過．現不善業道所依境處發律儀時。 即防護過．現不善業道。 所依境處。</w:t>
      </w:r>
    </w:p>
    <w:p>
      <w:pPr>
        <w:pStyle w:val="SHTKTranslationText"/>
      </w:pPr>
      <w:r>
        <w:t xml:space="preserve">그러므로 앞의 사구에도 뜻에 잘못이 없다. 이처럼 불선업도가 의지하는 대상 경계는 삼세에 두루 해당한다는 이치에 따르면, 과거와 현재의 불선업도 등도 두루 방호한다고 말할 수 있다. 과거와 현재의 불선업도가 의지하는 대상 경계에서 율의를 일으키는 때에, 곧 과거와 현재의 불선업도가 의지하는 대상 경계를 막아 지켜</w:t>
      </w:r>
    </w:p>
    <w:p>
      <w:pPr>
        <w:pStyle w:val="SHTKSourceText"/>
        <w:keepNext/>
      </w:pPr>
      <w:r>
        <w:t xml:space="preserve">不令發不善[3]業等。</w:t>
      </w:r>
    </w:p>
    <w:p>
      <w:pPr>
        <w:pStyle w:val="SHTKTranslationText"/>
      </w:pPr>
      <w:r>
        <w:t xml:space="preserve">불선업 등이 일어나지 않게 하기 때문이다.</w:t>
      </w:r>
    </w:p>
    <w:p>
      <w:pPr>
        <w:pStyle w:val="SHTKNoteSummary"/>
        <w:keepNext/>
      </w:pPr>
      <w:r>
        <w:t>교감 요약 | [CBETA 교감] 乙본은 業 뒤에 道이 있음</w:t>
      </w:r>
    </w:p>
    <w:p>
      <w:pPr>
        <w:pStyle w:val="SHTKNoteDetail"/>
      </w:pPr>
      <w:r>
        <w:t>• 원교감 원문 | 業＋（道）【乙】</w:t>
      </w:r>
    </w:p>
    <w:p>
      <w:pPr>
        <w:pStyle w:val="SHTKNoteDetail"/>
      </w:pPr>
      <w:r>
        <w:t>• 번역 영향 판정 | [판단 유보]</w:t>
      </w:r>
    </w:p>
    <w:p>
      <w:pPr>
        <w:pStyle w:val="SHTKNoteDetail"/>
      </w:pPr>
      <w:r>
        <w:t>• 출처 | CBETA T41n1821, 교감 번호 0231003.</w:t>
      </w:r>
    </w:p>
    <w:p>
      <w:pPr>
        <w:pStyle w:val="SHTKSourceText"/>
        <w:keepNext/>
      </w:pPr>
      <w:r>
        <w:t xml:space="preserve">亦說防護過．現不善業道等。 以業道等聲。 說彼不善業道等所依境界處故。 若異此防護不善業道所依境處。 唯說防護能依不善業道體者。</w:t>
      </w:r>
    </w:p>
    <w:p>
      <w:pPr>
        <w:pStyle w:val="SHTKTranslationText"/>
      </w:pPr>
      <w:r>
        <w:t xml:space="preserve">따라서 과거와 현재의 불선업도 등도 방호한다고 말한다. ‘업도 등’이라는 명칭으로 그 불선업도 등이 의지하는 대상 경계를 가리키기 때문이다. 이처럼 불선업도가 의지하는 대상 경계를 막는다는 뜻이 아니라, 오직 그 대상에 의지하여 일어나는 불선업도 자체만을 막는다고 말한다면,</w:t>
      </w:r>
    </w:p>
    <w:p>
      <w:pPr>
        <w:pStyle w:val="SHTKSourceText"/>
        <w:keepNext/>
      </w:pPr>
      <w:r>
        <w:t xml:space="preserve">[4]即應但說[5]唯未來法發唯防護未來。</w:t>
      </w:r>
    </w:p>
    <w:p>
      <w:pPr>
        <w:pStyle w:val="SHTKTranslationText"/>
      </w:pPr>
      <w:r>
        <w:t xml:space="preserve">마땅히 오직 미래의 법에서 [계를] 일으키고 오직 미래만을 방호한다고 말해야 한다.</w:t>
      </w:r>
    </w:p>
    <w:p>
      <w:pPr>
        <w:pStyle w:val="SHTKNoteSummary"/>
        <w:keepNext/>
      </w:pPr>
      <w:r>
        <w:t>교감 요약 | [CBETA 교감] 저본 即 → 甲·乙본 則</w:t>
      </w:r>
    </w:p>
    <w:p>
      <w:pPr>
        <w:pStyle w:val="SHTKNoteDetail"/>
      </w:pPr>
      <w:r>
        <w:t>• 원교감 원문 | 即＝則【甲】【乙】＊</w:t>
      </w:r>
    </w:p>
    <w:p>
      <w:pPr>
        <w:pStyle w:val="SHTKNoteDetail"/>
      </w:pPr>
      <w:r>
        <w:t>• 출처 | CBETA T41n1821, 교감 번호 0231004.</w:t>
      </w:r>
    </w:p>
    <w:p>
      <w:pPr>
        <w:pStyle w:val="SHTKNoteSummary"/>
      </w:pPr>
      <w:r>
        <w:t>교감 요약 | [CBETA 교감] 乙본은 唯 앞에 從이 있음</w:t>
      </w:r>
    </w:p>
    <w:p>
      <w:pPr>
        <w:pStyle w:val="SHTKNoteDetail"/>
      </w:pPr>
      <w:r>
        <w:t>• 원교감 원문 | （從）＋唯【乙】</w:t>
      </w:r>
    </w:p>
    <w:p>
      <w:pPr>
        <w:pStyle w:val="SHTKNoteDetail"/>
      </w:pPr>
      <w:r>
        <w:t>• 번역 영향 판정 | [판단 유보]</w:t>
      </w:r>
    </w:p>
    <w:p>
      <w:pPr>
        <w:pStyle w:val="SHTKNoteDetail"/>
      </w:pPr>
      <w:r>
        <w:t>• 출처 | CBETA T41n1821, 교감 번호 0231005.</w:t>
      </w:r>
    </w:p>
    <w:p>
      <w:pPr>
        <w:pStyle w:val="SHTKSourceText"/>
        <w:keepNext/>
      </w:pPr>
      <w:r>
        <w:t xml:space="preserve">律儀但能防未來罪令不起故。 非防過．現不善業道等體。 過去已滅。 現在已生。 律儀於彼無有防用令不起故 俱舍師破云。 唯加處字於義無疑何故不加廣勞異釋。 豈從彼世法發得律儀。</w:t>
      </w:r>
    </w:p>
    <w:p>
      <w:pPr>
        <w:pStyle w:val="SHTKTranslationText"/>
      </w:pPr>
      <w:r>
        <w:t xml:space="preserve">율의는 미래의 죄가 일어나지 못하게 막을 수 있을 뿐이기 때문이다. 과거와 현재의 불선업도 등의 자체를 막는 것은 아니다. 과거는 이미 소멸했고, 현재는 이미 생겨났으므로, 율의가 그것들이 일어나지 못하게 하는 방호 작용을 할 수 없기 때문이다. 구사론사가 다음과 같이 논파한다. ‘대상처’라는 글자만 더하면 뜻에 의심이 없을 터인데, 어찌 그것을 더하지 않고 장황하고 수고스럽게 달리 해석하는가? 어찌 그 시대의 법에서 율의를 일으켜 얻는다고 해서</w:t>
      </w:r>
    </w:p>
    <w:p>
      <w:pPr>
        <w:pStyle w:val="SHTKSourceText"/>
        <w:keepNext/>
      </w:pPr>
      <w:r>
        <w:t xml:space="preserve">即防彼世惡業道等。 發戒雖復通於三世防過無防唯在未來。 反難令防未來。 此乃誠如所說。</w:t>
      </w:r>
    </w:p>
    <w:p>
      <w:pPr>
        <w:pStyle w:val="SHTKTranslationText"/>
      </w:pPr>
      <w:r>
        <w:t xml:space="preserve">곧 그 시대의 악업도 등까지 막는단 말인가? 계를 일으키는 대상은 삼세에 두루 걸칠지라도 실제로 악을 막는 작용은 미래에만 있다. 상대의 논리를 되받아 물어, 미래만을 방호한다는 점을 드러낸 것이다. 이 말은 참으로 말씀하신 그대로이다.</w:t>
      </w:r>
    </w:p>
    <w:p>
      <w:pPr>
        <w:pStyle w:val="SHTKPositionMarker"/>
        <w:keepNext/>
      </w:pPr>
      <w:r>
        <w:t xml:space="preserve">[0231b26]</w:t>
      </w:r>
    </w:p>
    <w:p>
      <w:pPr>
        <w:pStyle w:val="SHTKSourceText"/>
        <w:keepNext/>
      </w:pPr>
      <w:r>
        <w:t xml:space="preserve">諸有獲得至有異不者。 此即第二明有情支．因。 問諸有獲得律儀．不律儀。 從一切有情從一切身．語七支。 從一切上．中．下因有異。 不 又解律儀．不律儀從一切有情發。 而支因有異不。</w:t>
      </w:r>
    </w:p>
    <w:p>
      <w:pPr>
        <w:pStyle w:val="SHTKTranslationText"/>
      </w:pPr>
      <w:r>
        <w:t xml:space="preserve">‘율의 등을 얻는 모든 이들은……차이가 있는가 없는가에 이르기까지’라는 것이다. 이는 둘째로 유정·지분·원인을 밝히는 부분이다. 묻는다. 율의나 불율의를 얻는 모든 경우에 모든 유정에 대해서, 몸과 말의 일곱 가지 지분 모두에 대해서, 상·중·하의 원인 모두에 대해서 차이가 있는가, 아니면 없는가? 또 달리 풀이하면, 율의와 불율의는 모든 유정에 대해서 일어나지만, 지분과 원인에는 차이가 있는가 없는가를 묻는 것이다.</w:t>
      </w:r>
    </w:p>
    <w:p>
      <w:pPr>
        <w:pStyle w:val="SHTKPositionMarker"/>
        <w:keepNext/>
      </w:pPr>
      <w:r>
        <w:t xml:space="preserve">[0231c01]</w:t>
      </w:r>
    </w:p>
    <w:p>
      <w:pPr>
        <w:pStyle w:val="SHTKSourceText"/>
        <w:keepNext/>
      </w:pPr>
      <w:r>
        <w:t xml:space="preserve">此定有異者答。 異相云何者。 徵。</w:t>
      </w:r>
    </w:p>
    <w:p>
      <w:pPr>
        <w:pStyle w:val="SHTKTranslationText"/>
      </w:pPr>
      <w:r>
        <w:t xml:space="preserve">‘여기에는 반드시 차이가 있다’라는 것은 답이다. ‘차이가 나는 모습은 어떠한가?’라는 것이다. 다시 묻는다.</w:t>
      </w:r>
    </w:p>
    <w:p>
      <w:pPr>
        <w:pStyle w:val="SHTKPositionMarker"/>
        <w:keepNext/>
      </w:pPr>
      <w:r>
        <w:t xml:space="preserve">[0231c02]</w:t>
      </w:r>
    </w:p>
    <w:p>
      <w:pPr>
        <w:pStyle w:val="SHTKSourceText"/>
        <w:keepNext/>
      </w:pPr>
      <w:r>
        <w:t xml:space="preserve">頌曰至有情支非因者。 就頌答中。 上兩句明律儀。 下兩句明不律儀。</w:t>
      </w:r>
    </w:p>
    <w:p>
      <w:pPr>
        <w:pStyle w:val="SHTKTranslationText"/>
      </w:pPr>
      <w:r>
        <w:t xml:space="preserve">‘게송에서 말하기를……유정과 지분에서 얻지만 원인에서는 그렇지 않다에 이르기까지’라는 것이다. 게송으로 답한 부분에서 위의 두 구절은 율의를 밝히고, 아래의 두 구절은 불율의를 밝힌다.</w:t>
      </w:r>
    </w:p>
    <w:p>
      <w:pPr>
        <w:pStyle w:val="SHTKPositionMarker"/>
        <w:keepNext/>
      </w:pPr>
      <w:r>
        <w:t xml:space="preserve">[0231c04]</w:t>
      </w:r>
    </w:p>
    <w:p>
      <w:pPr>
        <w:pStyle w:val="SHTKSourceText"/>
        <w:keepNext/>
      </w:pPr>
      <w:r>
        <w:t xml:space="preserve">論曰至後三因說者。 釋上兩句。 別解律儀定從一切諸有情得。 無少分理。 若身．語七支此即不定 有從一切身．語七支得。 謂苾芻律儀。 不言尼者七支同故。</w:t>
      </w:r>
    </w:p>
    <w:p>
      <w:pPr>
        <w:pStyle w:val="SHTKTranslationText"/>
      </w:pPr>
      <w:r>
        <w:t xml:space="preserve">‘논에서 말하기를……뒤의 세 원인을 기준으로 말한다에 이르기까지’라는 것이다. 위의 두 구절을 풀이한다. 별해탈율의는 반드시 모든 유정에 대해서 얻는다. 일부 유정만을 대상으로 얻는다는 이치는 없다. 몸과 말의 일곱 지분에 대해서는 일정하지 않다. 몸과 말의 일곱 지분 모두에서 얻는 경우가 있는데, 곧 필추의 율의이다. 필추니를 말하지 않은 것은 일곱 지분이 같기 때문이고,</w:t>
      </w:r>
    </w:p>
    <w:p>
      <w:pPr>
        <w:pStyle w:val="SHTKSourceText"/>
        <w:keepNext/>
      </w:pPr>
      <w:r>
        <w:t xml:space="preserve">或影顯故 有從身三語一四種支得。 謂餘勤策等六種律儀。 此中唯據根本七業道名律儀支故 若上．中．下因此亦不定。 因雖兩種頌文且據後三因說。 不俱起故可辨差別。</w:t>
      </w:r>
    </w:p>
    <w:p>
      <w:pPr>
        <w:pStyle w:val="SHTKTranslationText"/>
      </w:pPr>
      <w:r>
        <w:t xml:space="preserve">또는 [필추의 예로 필추니까지] 암시해서 드러냈기 때문이다. 몸의 세 지분과 말의 한 지분, 곧 네 지분에서 얻는 경우도 있는데, 근책 등의 나머지 여섯 종류의 율의가 그것이다. 여기서는 오직 근본의 일곱 업도만을 율의의 지분이라고 부르기 때문이다. 상·중·하의 원인에서도 일정하지 않다. 원인은 비록 두 종류지만 게송에서는 우선 뒤의 세 원인을 기준으로 말한다. [상·중·하의 마음이] 동시에 일어나지 않아 차이를 구분할 수 있기 때문이다.</w:t>
      </w:r>
    </w:p>
    <w:p>
      <w:pPr>
        <w:pStyle w:val="SHTKPositionMarker"/>
        <w:keepNext/>
      </w:pPr>
      <w:r>
        <w:t xml:space="preserve">[0231c12]</w:t>
      </w:r>
    </w:p>
    <w:p>
      <w:pPr>
        <w:pStyle w:val="SHTKSourceText"/>
        <w:keepNext/>
      </w:pPr>
      <w:r>
        <w:t xml:space="preserve">或有一類至勤策戒者。 約人正顯。 配釋可知 問如雜心及婆沙一百一十七云。 若於一切有情得律儀。 由一切因非一切支者此類無有。 此論與彼豈不相違 解云婆沙偏據盡形故言無也。</w:t>
      </w:r>
    </w:p>
    <w:p>
      <w:pPr>
        <w:pStyle w:val="SHTKTranslationText"/>
      </w:pPr>
      <w:r>
        <w:t xml:space="preserve">‘어떤 부류는……근책계에 이르기까지’라는 것이다. 사람의 경우를 들어 구체적으로 드러낸다. 각각의 경우에 배당하여 풀이하면 알 수 있다. 묻는다. 『잡심론』 및 『바사론』 제117권에서 다음과 같이 말한다. ‘모든 유정에 대해서 율의를 얻되, 모든 원인에 의하지만 모든 지분에 의하지 않는 경우는 존재하지 않는다.’ 그렇다면 이 논의 설명은 그것과 서로 어긋나는 것 아닌가? 해석한다. 『바사론』에서는 오로지 평생 동안 받는 율의만을 기준으로 삼았으므로 그런 경우가 없다고 말한다.</w:t>
      </w:r>
    </w:p>
    <w:p>
      <w:pPr>
        <w:pStyle w:val="SHTKSourceText"/>
        <w:keepNext/>
      </w:pPr>
      <w:r>
        <w:t xml:space="preserve">此論通據晝夜故說有也</w:t>
      </w:r>
    </w:p>
    <w:p>
      <w:pPr>
        <w:pStyle w:val="SHTKTranslationText"/>
      </w:pPr>
      <w:r>
        <w:t xml:space="preserve">이 논에서는 낮과 밤 동안의 율의까지 두루 기준으로 삼으므로 그런 경우가 있다고 말한다.</w:t>
      </w:r>
    </w:p>
    <w:p>
      <w:pPr>
        <w:pStyle w:val="SHTKSourceText"/>
        <w:keepNext/>
      </w:pPr>
      <w:r>
        <w:t xml:space="preserve">又解梵名[6]烏波婆沙。</w:t>
      </w:r>
    </w:p>
    <w:p>
      <w:pPr>
        <w:pStyle w:val="SHTKTranslationText"/>
      </w:pPr>
      <w:r>
        <w:t xml:space="preserve">또 달리 풀이하면, 범어 명칭은 오파바사(烏波婆沙)인데,</w:t>
      </w:r>
    </w:p>
    <w:p>
      <w:pPr>
        <w:pStyle w:val="SHTKNoteSummary"/>
        <w:keepNext/>
      </w:pPr>
      <w:r>
        <w:t>교감 요약 | [CBETA 교감] 저본 烏 → 乙본 鄔</w:t>
      </w:r>
    </w:p>
    <w:p>
      <w:pPr>
        <w:pStyle w:val="SHTKNoteDetail"/>
        <w:keepNext/>
      </w:pPr>
      <w:r>
        <w:t>• 원교감 원문 | 烏＝鄔【乙】＊</w:t>
      </w:r>
    </w:p>
    <w:p>
      <w:pPr>
        <w:pStyle w:val="SHTKNoteDetail"/>
        <w:keepNext/>
      </w:pPr>
      <w:r>
        <w:t>• 출처 | CBETA T41n1821, 교감 번호 0231006.</w:t>
      </w:r>
    </w:p>
    <w:p>
      <w:pPr>
        <w:pStyle w:val="SHTKSourceText"/>
        <w:keepNext/>
      </w:pPr>
      <w:r>
        <w:t xml:space="preserve">義翻為齋。 亦名近住。</w:t>
      </w:r>
    </w:p>
    <w:p>
      <w:pPr>
        <w:pStyle w:val="SHTKTranslationText"/>
      </w:pPr>
      <w:r>
        <w:t xml:space="preserve">그 뜻을 번역하면 ‘재(齋)’이며, 또 ‘근주(近住)’라고도 부른다.</w:t>
      </w:r>
    </w:p>
    <w:p>
      <w:pPr>
        <w:pStyle w:val="SHTKSourceText"/>
        <w:keepNext/>
      </w:pPr>
      <w:r>
        <w:t xml:space="preserve">西方有人一日持齋亦名[＊]烏波婆沙。</w:t>
      </w:r>
    </w:p>
    <w:p>
      <w:pPr>
        <w:pStyle w:val="SHTKTranslationText"/>
      </w:pPr>
      <w:r>
        <w:t xml:space="preserve">서방에서는 하루 동안 재를 지키는 사람도 그것을 오파바사라고 부르고,</w:t>
      </w:r>
    </w:p>
    <w:p>
      <w:pPr>
        <w:pStyle w:val="SHTKNoteSummary"/>
        <w:keepNext/>
      </w:pPr>
      <w:r>
        <w:t>교감 요약 | [상호참조] 저본 烏 → 이문 鄔</w:t>
      </w:r>
    </w:p>
    <w:p>
      <w:pPr>
        <w:pStyle w:val="SHTKNoteDetail"/>
      </w:pPr>
      <w:r>
        <w:t>• 번역 영향 판정 | [판단 유보]</w:t>
      </w:r>
    </w:p>
    <w:p>
      <w:pPr>
        <w:pStyle w:val="SHTKNoteDetail"/>
      </w:pPr>
      <w:r>
        <w:t>• 출처 | CBETA T41n1821, 교감 번호 0231006.</w:t>
      </w:r>
    </w:p>
    <w:p>
      <w:pPr>
        <w:pStyle w:val="SHTKSourceText"/>
        <w:keepNext/>
      </w:pPr>
      <w:r>
        <w:t xml:space="preserve">若受八齋戒亦名[＊]烏波婆沙。</w:t>
      </w:r>
    </w:p>
    <w:p>
      <w:pPr>
        <w:pStyle w:val="SHTKTranslationText"/>
      </w:pPr>
      <w:r>
        <w:t xml:space="preserve">팔재계(八齋戒)를 받는 것도 오파바사라고 부른다.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0231006.</w:t>
      </w:r>
    </w:p>
    <w:p>
      <w:pPr>
        <w:pStyle w:val="SHTKSourceText"/>
        <w:keepNext/>
      </w:pPr>
      <w:r>
        <w:t xml:space="preserve">其齋名通於律儀中不定。 若盡壽戒於律儀中決定婆沙以不定故不說。 此論通據近住戒故說有也。 故婆沙云。 問若以下．中．上心。 如次受近住．近事．勤策戒時。 即名於一切有情得律儀。 亦一切因非一切支。</w:t>
      </w:r>
    </w:p>
    <w:p>
      <w:pPr>
        <w:pStyle w:val="SHTKTranslationText"/>
      </w:pPr>
      <w:r>
        <w:t xml:space="preserve">그러므로 ‘재’라는 명칭이 포괄하는 범위는 넓고, 율의 안에서 일정하게 정해져 있지 않다. 평생의 계라면 율의 가운데 일정하게 정해지지만 『바사론』은 [근주재처럼] 일정하지 않은 경우를 말하지 않는다. 이 논은 근주계까지 두루 기준으로 삼으므로 [그 경우가] 있다고 말한다. 그러므로 『바사론』에서는 다음과 같이 말한다. 묻는다. 만일 하·중·상의 마음으로 차례로 근주계·근사계·근책계를 받을 때, 곧 모든 유정에 대해서 율의를 얻고 모든 원인에 의하지만 모든 지분에 의하지 않는다고 할 수 있는데,</w:t>
      </w:r>
    </w:p>
    <w:p>
      <w:pPr>
        <w:pStyle w:val="SHTKSourceText"/>
        <w:keepNext/>
      </w:pPr>
      <w:r>
        <w:t xml:space="preserve">何以言無。 答此中但依盡壽作論不依晝夜。 所以者何。 彼名為齋。 於律儀中非決定故。</w:t>
      </w:r>
    </w:p>
    <w:p>
      <w:pPr>
        <w:pStyle w:val="SHTKTranslationText"/>
      </w:pPr>
      <w:r>
        <w:t xml:space="preserve">어찌하여 그런 경우가 없다고 말하는가? 답한다. 여기서는 오직 평생을 기준으로 논할 뿐 낮과 밤을 기준으로 논하지 않기 때문이다. 그 까닭은 무엇인가? 그것은 ‘재’라고 불리며, 율의 가운데 일정하게 정해진 것이 아니기 때문이다.</w:t>
      </w:r>
    </w:p>
    <w:p>
      <w:pPr>
        <w:pStyle w:val="SHTKPositionMarker"/>
        <w:keepNext/>
      </w:pPr>
      <w:r>
        <w:t xml:space="preserve">[0231c27]</w:t>
      </w:r>
    </w:p>
    <w:p>
      <w:pPr>
        <w:pStyle w:val="SHTKSourceText"/>
        <w:keepNext/>
      </w:pPr>
      <w:r>
        <w:t xml:space="preserve">無有不遍至不全息故者。 釋。 於有情必須寬遍。 無於少分。</w:t>
      </w:r>
    </w:p>
    <w:p>
      <w:pPr>
        <w:pStyle w:val="SHTKTranslationText"/>
      </w:pPr>
      <w:r>
        <w:t xml:space="preserve">‘두루하지 않은 경우란 없다……완전히 그치지 않기 때문이다에 이르기까지’라는 것이다. 풀이이다. 유정에 대해서는 반드시 넓고 두루해야 하며, 일부 유정에 한정되는 경우는 없다.</w:t>
      </w:r>
    </w:p>
    <w:p>
      <w:pPr>
        <w:pStyle w:val="SHTKPositionMarker"/>
        <w:keepNext/>
      </w:pPr>
      <w:r>
        <w:t xml:space="preserve">[0231c28]</w:t>
      </w:r>
    </w:p>
    <w:p>
      <w:pPr>
        <w:pStyle w:val="SHTKSourceText"/>
        <w:keepNext/>
      </w:pPr>
      <w:r>
        <w:t xml:space="preserve">若人不作至相似妙行者。 顯斯五定由不遍故不得律儀。 但得相似處中妙行 等等取盜等 近住雖於時定亦得律儀。 此據盡形故言不得。 或一月等言已遮晝夜。 五定思之可知</w:t>
      </w:r>
    </w:p>
    <w:p>
      <w:pPr>
        <w:pStyle w:val="SHTKTranslationText"/>
      </w:pPr>
      <w:r>
        <w:t xml:space="preserve">‘만일 어떤 사람이 하지 않는다면……상사묘행(相似妙行)에 이르기까지’라는 것이다. 이 다섯 가지 한정이 모두 두루하지 않기 때문에 율의를 얻지 못하고, 다만 율의와 유사한 처중의 훌륭한 행위만 얻는다는 것을 드러낸다. ‘등’이라는 말은 도둑질 등도 함께 취한다. 근주계는 비록 기간을 한정해도 율의를 얻을 수 있지만, 여기서는 평생을 기준으로 삼았으므로 얻지 못한다고 말한 것이다. 또는 ‘한 달 등’이라는 말로 이미 낮과 밤의 경우를 제외한 것이다. 다섯 가지 한정은 생각해 보면 알 수 있다.</w:t>
      </w:r>
    </w:p>
    <w:p>
      <w:pPr>
        <w:pStyle w:val="SHTKSourceText"/>
        <w:keepNext/>
      </w:pPr>
      <w:r>
        <w:t xml:space="preserve">若依經部作此五定亦得律儀。</w:t>
      </w:r>
    </w:p>
    <w:p>
      <w:pPr>
        <w:pStyle w:val="SHTKTranslationText"/>
      </w:pPr>
      <w:r>
        <w:t xml:space="preserve">경량부의 견해에 따르면 이 다섯 가지 한정을 두어도 율의를 얻을 수 있다.</w:t>
      </w:r>
    </w:p>
    <w:p>
      <w:pPr>
        <w:pStyle w:val="SHTKPositionMarker"/>
        <w:keepNext/>
      </w:pPr>
      <w:r>
        <w:t xml:space="preserve">[0232a05]</w:t>
      </w:r>
    </w:p>
    <w:p>
      <w:pPr>
        <w:pStyle w:val="SHTKSourceText"/>
        <w:keepNext/>
      </w:pPr>
      <w:r>
        <w:t xml:space="preserve">於非所能境如何得律儀者。 問。 若於一切有情處得無少分理。 如於他方非所能害境如何得律儀。</w:t>
      </w:r>
    </w:p>
    <w:p>
      <w:pPr>
        <w:pStyle w:val="SHTKTranslationText"/>
      </w:pPr>
      <w:r>
        <w:t xml:space="preserve">‘자기가 해칠 수 없는 대상에 대해서 어떻게 율의를 얻는가?’라는 것이다. 물음이다. 모든 유정을 대상으로 율의를 얻고 일부 유정만을 대상으로 얻을 수 없다고 한다면, 다른 세계에 있어서 자기가 해칠 수 없는 대상에 대해서는 어떻게 율의를 얻는가?</w:t>
      </w:r>
    </w:p>
    <w:p>
      <w:pPr>
        <w:pStyle w:val="SHTKPositionMarker"/>
        <w:keepNext/>
      </w:pPr>
      <w:r>
        <w:t xml:space="preserve">[0232a07]</w:t>
      </w:r>
    </w:p>
    <w:p>
      <w:pPr>
        <w:pStyle w:val="SHTKSourceText"/>
        <w:keepNext/>
      </w:pPr>
      <w:r>
        <w:t xml:space="preserve">由普於有情至故得律儀者。 答。</w:t>
      </w:r>
    </w:p>
    <w:p>
      <w:pPr>
        <w:pStyle w:val="SHTKTranslationText"/>
      </w:pPr>
      <w:r>
        <w:t xml:space="preserve">‘유정 전체에 대해……그러므로 율의를 얻는다에 이르기까지’라는 것이다. 답이다.</w:t>
      </w:r>
    </w:p>
    <w:p>
      <w:pPr>
        <w:pStyle w:val="SHTKSourceText"/>
        <w:keepNext/>
      </w:pPr>
      <w:r>
        <w:t xml:space="preserve">彼受戒者由於有情善意樂[1]故廣得律儀。</w:t>
      </w:r>
    </w:p>
    <w:p>
      <w:pPr>
        <w:pStyle w:val="SHTKTranslationText"/>
      </w:pPr>
      <w:r>
        <w:t xml:space="preserve">계를 받는 사람은 유정에 대해 선한 의욕을 품기 때문에 율의를 널리 얻는다.</w:t>
      </w:r>
    </w:p>
    <w:p>
      <w:pPr>
        <w:pStyle w:val="SHTKNoteSummary"/>
        <w:keepNext/>
      </w:pPr>
      <w:r>
        <w:t>교감 요약 | [CBETA 교감] 저본 故廣 → 乙본 廣故</w:t>
      </w:r>
    </w:p>
    <w:p>
      <w:pPr>
        <w:pStyle w:val="SHTKNoteDetail"/>
      </w:pPr>
      <w:r>
        <w:t>• 원교감 원문 | 故廣＝廣故【乙】</w:t>
      </w:r>
    </w:p>
    <w:p>
      <w:pPr>
        <w:pStyle w:val="SHTKNoteDetail"/>
      </w:pPr>
      <w:r>
        <w:t>• 번역 영향 판정 | [판단 유보]</w:t>
      </w:r>
    </w:p>
    <w:p>
      <w:pPr>
        <w:pStyle w:val="SHTKNoteDetail"/>
      </w:pPr>
      <w:r>
        <w:t>• 출처 | CBETA T41n1821, 교감 번호 0232001.</w:t>
      </w:r>
    </w:p>
    <w:p>
      <w:pPr>
        <w:pStyle w:val="SHTKSourceText"/>
        <w:keepNext/>
      </w:pPr>
      <w:r>
        <w:t xml:space="preserve">故遍有情無少分理。 此即義當婆沙正義於諸有情總發戒家。</w:t>
      </w:r>
    </w:p>
    <w:p>
      <w:pPr>
        <w:pStyle w:val="SHTKTranslationText"/>
      </w:pPr>
      <w:r>
        <w:t xml:space="preserve">그러므로 모든 유정에 두루 미치며 일부에 한정되지 않는다. 이는 곧 『바사론』에서 정설로 삼은, 모든 유정에 대해 율의를 총체적으로 일으킨다는 견해에 해당한다.</w:t>
      </w:r>
    </w:p>
    <w:p>
      <w:pPr>
        <w:pStyle w:val="SHTKPositionMarker"/>
        <w:keepNext/>
      </w:pPr>
      <w:r>
        <w:t xml:space="preserve">[0232a11]</w:t>
      </w:r>
    </w:p>
    <w:p>
      <w:pPr>
        <w:pStyle w:val="SHTKSourceText"/>
        <w:keepNext/>
      </w:pPr>
      <w:r>
        <w:t xml:space="preserve">毘婆沙師至有得捨過者。 第二師答。 毘婆沙中有作是說。 所得律儀必須遍發。</w:t>
      </w:r>
    </w:p>
    <w:p>
      <w:pPr>
        <w:pStyle w:val="SHTKTranslationText"/>
      </w:pPr>
      <w:r>
        <w:t xml:space="preserve">‘비바사사들은……득·사의 허물이 생긴다에 이르기까지’라는 것이다. 두 번째 논사가 답한다. 『바사론』에는 다음과 같이 주장하는 견해가 있다. 얻는 율의는 반드시 두루 일어나야 한다.</w:t>
      </w:r>
    </w:p>
    <w:p>
      <w:pPr>
        <w:pStyle w:val="SHTKSourceText"/>
        <w:keepNext/>
      </w:pPr>
      <w:r>
        <w:t xml:space="preserve">若謂一向於[2]能害境受得別解而不於彼非所能境得別解者。</w:t>
      </w:r>
    </w:p>
    <w:p>
      <w:pPr>
        <w:pStyle w:val="SHTKTranslationText"/>
      </w:pPr>
      <w:r>
        <w:t xml:space="preserve">만일 한결같이 자기가 해칠 수 있는 대상에 대해서만 별해탈을 받아 얻고 해칠 수 없는 대상에 대해서는 얻지 않는다고 말한다면,</w:t>
      </w:r>
    </w:p>
    <w:p>
      <w:pPr>
        <w:pStyle w:val="SHTKNoteSummary"/>
        <w:keepNext/>
      </w:pPr>
      <w:r>
        <w:t>교감 요약 | [CBETA 교감] 乙본은 能 앞에 所이 있음</w:t>
      </w:r>
    </w:p>
    <w:p>
      <w:pPr>
        <w:pStyle w:val="SHTKNoteDetail"/>
      </w:pPr>
      <w:r>
        <w:t>• 원교감 원문 | （所）＋能【乙】</w:t>
      </w:r>
    </w:p>
    <w:p>
      <w:pPr>
        <w:pStyle w:val="SHTKNoteDetail"/>
      </w:pPr>
      <w:r>
        <w:t>• 번역 영향 판정 | [판단 유보]</w:t>
      </w:r>
    </w:p>
    <w:p>
      <w:pPr>
        <w:pStyle w:val="SHTKNoteDetail"/>
      </w:pPr>
      <w:r>
        <w:t>• 출처 | CBETA T41n1821, 교감 번호 0232002.</w:t>
      </w:r>
    </w:p>
    <w:p>
      <w:pPr>
        <w:pStyle w:val="SHTKSourceText"/>
        <w:keepNext/>
      </w:pPr>
      <w:r>
        <w:t xml:space="preserve">[＊]即此律儀應有增．減。</w:t>
      </w:r>
    </w:p>
    <w:p>
      <w:pPr>
        <w:pStyle w:val="SHTKTranslationText"/>
      </w:pPr>
      <w:r>
        <w:t xml:space="preserve">이 율의에는 마땅히 증가와 감소가 있어야 한다.</w:t>
      </w:r>
    </w:p>
    <w:p>
      <w:pPr>
        <w:pStyle w:val="SHTKNoteSummary"/>
        <w:keepNext/>
      </w:pPr>
      <w:r>
        <w:t>교감 요약 | [상호참조] 저본 即 → 이문 則</w:t>
      </w:r>
    </w:p>
    <w:p>
      <w:pPr>
        <w:pStyle w:val="SHTKNoteDetail"/>
      </w:pPr>
      <w:r>
        <w:t>• 번역 영향 판정 | [판단 유보]</w:t>
      </w:r>
    </w:p>
    <w:p>
      <w:pPr>
        <w:pStyle w:val="SHTKNoteDetail"/>
      </w:pPr>
      <w:r>
        <w:t>• 출처 | CBETA T41n1821, 교감 번호 0231004.</w:t>
      </w:r>
    </w:p>
    <w:p>
      <w:pPr>
        <w:pStyle w:val="SHTKSourceText"/>
        <w:keepNext/>
      </w:pPr>
      <w:r>
        <w:t xml:space="preserve">從非所能生所能時律儀應增。 從所能境生非所能律儀應減。 若有增減便有別解離得．捨緣有得．捨過。 增時名離得緣有得過。 減時名離捨緣有捨過。 得緣即是受戒師等。 捨緣即是四．五緣等 此即義當婆沙不正義於諸有情別發戒家。</w:t>
      </w:r>
    </w:p>
    <w:p>
      <w:pPr>
        <w:pStyle w:val="SHTKTranslationText"/>
      </w:pPr>
      <w:r>
        <w:t xml:space="preserve">해칠 수 없는 대상이 해칠 수 있는 대상으로 바뀌면 율의가 증가해야 하고, 해칠 수 있는 대상이 해칠 수 없는 대상으로 바뀌면 율의가 감소해야 한다. 만약 증가와 감소가 있다면 별해탈에 정해진 득·사의 조건을 벗어나서도 득·사가 발생한다는 허물이 생긴다. 증가할 때에는 득의 조건 없이 득한다는 허물이 생기고, 감소할 때에는 사의 조건 없이 버린다는 허물이 생긴다. 득의 조건은 곧 계를 받게 해 주는 스승 등이고, 사의 조건은 곧 네 가지 또는 다섯 가지 조건 등이다. 이는 곧 『바사론』에서 정설이 아닌 것으로 보는, 각각의 유정에 대해 별도로 계를 일으킨다는 견해에 해당한다.</w:t>
      </w:r>
    </w:p>
    <w:p>
      <w:pPr>
        <w:pStyle w:val="SHTKSourceText"/>
        <w:keepNext/>
      </w:pPr>
      <w:r>
        <w:t xml:space="preserve">由非正義故下別破。</w:t>
      </w:r>
    </w:p>
    <w:p>
      <w:pPr>
        <w:pStyle w:val="SHTKTranslationText"/>
      </w:pPr>
      <w:r>
        <w:t xml:space="preserve">정설이 아니므로 아래에서 따로 논파한다.</w:t>
      </w:r>
    </w:p>
    <w:p>
      <w:pPr>
        <w:pStyle w:val="SHTKPositionMarker"/>
        <w:keepNext/>
      </w:pPr>
      <w:r>
        <w:t xml:space="preserve">[0232a21]</w:t>
      </w:r>
    </w:p>
    <w:p>
      <w:pPr>
        <w:pStyle w:val="SHTKSourceText"/>
        <w:keepNext/>
      </w:pPr>
      <w:r>
        <w:t xml:space="preserve">彼說不然至例亦應爾者。 論主難。 彼說增．減於理不然。 如生草等先無後起彼戒無增。 或起已枯彼戒無減。 由於生草等總發一遮戒故無增．減。 於彼能境及不能境。 所得律儀境轉易時例亦應爾。</w:t>
      </w:r>
    </w:p>
    <w:p>
      <w:pPr>
        <w:pStyle w:val="SHTKTranslationText"/>
      </w:pPr>
      <w:r>
        <w:t xml:space="preserve">‘그 주장은 그렇지 않다……이것도 그 예에 따라 알아야 한다에 이르기까지’라는 것이다. 논주가 논박한다. 그들이 증가와 감소가 있다고 말하는 것은 이치에 맞지 않는다. 살아 있는 풀 등이 전에는 없었다가 뒤에 생겨도 그것에 관한 계는 증가하지 않으며, 그 풀이 생겨났다가 말라 죽어도 계는 감소하지 않는다. 살아 있는 풀 등의 전체에 대해 하나의 차계를 총체적으로 일으켰기 때문에 증가와 감소가 없는 것이다. 해칠 수 있는 대상과 해칠 수 없는 대상에 대해서도, 얻은 율의의 대상이 바뀔 때 똑같이 그러해야 한다.</w:t>
      </w:r>
    </w:p>
    <w:p>
      <w:pPr>
        <w:pStyle w:val="SHTKSourceText"/>
        <w:keepNext/>
      </w:pPr>
      <w:r>
        <w:t xml:space="preserve">能生不能應無減。 不能生能應無增。 所以得知。 於生草等總發一戒是正義者。 故婆沙一百二十云。 如是說者於外法中亦得律儀 問若爾律儀應有增減 答無增．減。</w:t>
      </w:r>
    </w:p>
    <w:p>
      <w:pPr>
        <w:pStyle w:val="SHTKTranslationText"/>
      </w:pPr>
      <w:r>
        <w:t xml:space="preserve">해칠 수 있는 대상이 해칠 수 없게 되어도 계가 감소하지 않아야 하고, 해칠 수 없던 대상이 해칠 수 있게 되어도 계가 증가하지 않아야 한다. 이를 어떻게 알 수 있는가? 살아 있는 풀 등 전체에 대해 하나의 계를 일으킨다는 것이 정설이기 때문이다. 그러므로 『바사론』 제120권에서는 다음과 같이 말한다. ‘이와 같이 말해야 한다. 외부의 법에 대해서도 율의를 얻는다.’ 묻는다. 그렇다면 율의에 증가와 감소가 있어야 하지 않는가? 답한다. 증가와 감소가 없다.</w:t>
      </w:r>
    </w:p>
    <w:p>
      <w:pPr>
        <w:pStyle w:val="SHTKSourceText"/>
        <w:keepNext/>
      </w:pPr>
      <w:r>
        <w:t xml:space="preserve">以總得故。 謂此律儀總於一切草等上得一無表。 而世間無有無生草等時 又解別發家意於諸有情雖復別發於生草等同許總發。 故引同許例破彼說。</w:t>
      </w:r>
    </w:p>
    <w:p>
      <w:pPr>
        <w:pStyle w:val="SHTKTranslationText"/>
      </w:pPr>
      <w:r>
        <w:t xml:space="preserve">총체적으로 얻기 때문이다. 이 율의는 모든 풀 등을 통틀어 하나의 무표업을 얻는다는 뜻이다. 또한 세상에는 살아 있는 풀이 전혀 없는 때가 없기 때문이다. 또 달리 풀이하면, 각각 별도로 계를 일으킨다는 견해도 모든 유정에 대해서는 각각 따로 일으킨다고 하지만, 살아 있는 풀 등에 대해서는 모두 총체적으로 일으킨다고 인정한다. 그러므로 그들이 함께 인정하는 사례를 끌어와 그 주장을 논파한 것이다.</w:t>
      </w:r>
    </w:p>
    <w:p>
      <w:pPr>
        <w:pStyle w:val="SHTKPositionMarker"/>
        <w:keepNext/>
      </w:pPr>
      <w:r>
        <w:t xml:space="preserve">[0232b04]</w:t>
      </w:r>
    </w:p>
    <w:p>
      <w:pPr>
        <w:pStyle w:val="SHTKSourceText"/>
        <w:keepNext/>
      </w:pPr>
      <w:r>
        <w:t xml:space="preserve">彼言不爾至性不同故者。 別發家救。</w:t>
      </w:r>
    </w:p>
    <w:p>
      <w:pPr>
        <w:pStyle w:val="SHTKTranslationText"/>
      </w:pPr>
      <w:r>
        <w:t xml:space="preserve">‘그들은 그렇지 않다고 말한다……성품이 같지 않기 때문이다에 이르기까지’라는 것이다. 각각 별도로 일으킨다는 논사의 변명이다.</w:t>
      </w:r>
    </w:p>
    <w:p>
      <w:pPr>
        <w:pStyle w:val="SHTKSourceText"/>
        <w:keepNext/>
      </w:pPr>
      <w:r>
        <w:t xml:space="preserve">彼[＊]云。</w:t>
      </w:r>
    </w:p>
    <w:p>
      <w:pPr>
        <w:pStyle w:val="SHTKTranslationText"/>
      </w:pPr>
      <w:r>
        <w:t xml:space="preserve">그들은 다음과 같이 말한다.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0231002.</w:t>
      </w:r>
    </w:p>
    <w:p>
      <w:pPr>
        <w:pStyle w:val="SHTKSourceText"/>
        <w:keepNext/>
      </w:pPr>
      <w:r>
        <w:t xml:space="preserve">不爾。 以諸有情死此生彼前．後性等。 有增有減。 若能生不能可言能類減。 以能類少故。 不能類增。 以不能類多故。 若不能生能。</w:t>
      </w:r>
    </w:p>
    <w:p>
      <w:pPr>
        <w:pStyle w:val="SHTKTranslationText"/>
      </w:pPr>
      <w:r>
        <w:t xml:space="preserve">그렇지 않다. 모든 유정은 이곳에서 죽어 저곳에 태어나면서 앞뒤의 성품 등에 증가와 감소가 있기 때문이다. 해칠 수 있는 존재가 해칠 수 없는 존재로 태어나면, 해칠 수 있는 부류는 감소했다고 말할 수 있다. 해칠 수 있는 부류가 줄었기 때문이고, 해칠 수 없는 부류는 증가했다고 말할 수 있다. 해칠 수 없는 부류가 늘었기 때문이다. 해칠 수 없는 존재가 해칠 수 있는 존재로 태어나면,</w:t>
      </w:r>
    </w:p>
    <w:p>
      <w:pPr>
        <w:pStyle w:val="SHTKSourceText"/>
        <w:keepNext/>
      </w:pPr>
      <w:r>
        <w:t xml:space="preserve">可言不能類減。 以不能類少故能類增。 以能類多故。</w:t>
      </w:r>
    </w:p>
    <w:p>
      <w:pPr>
        <w:pStyle w:val="SHTKTranslationText"/>
      </w:pPr>
      <w:r>
        <w:t xml:space="preserve">해칠 수 없는 부류가 감소했다고 말할 수 있고, 해칠 수 없는 부류가 줄었기 때문에 해칠 수 있는 부류는 증가했다고 말할 수 있다. 해칠 수 있는 부류가 늘었기 때문이다.</w:t>
      </w:r>
    </w:p>
    <w:p>
      <w:pPr>
        <w:pStyle w:val="SHTKSourceText"/>
        <w:keepNext/>
      </w:pPr>
      <w:r>
        <w:t xml:space="preserve">草等[3]先．後生．枯性別可總發戒。</w:t>
      </w:r>
    </w:p>
    <w:p>
      <w:pPr>
        <w:pStyle w:val="SHTKTranslationText"/>
      </w:pPr>
      <w:r>
        <w:t xml:space="preserve">풀 등은 먼저 생겨나는 것과 뒤에 말라 죽는 것의 성품이 다르지만 총체적으로 계를 일으킬 수 있으므로,</w:t>
      </w:r>
    </w:p>
    <w:p>
      <w:pPr>
        <w:pStyle w:val="SHTKNoteSummary"/>
        <w:keepNext/>
      </w:pPr>
      <w:r>
        <w:t>교감 요약 | [CBETA 교감] 저본 先 → 甲·乙본 前</w:t>
      </w:r>
    </w:p>
    <w:p>
      <w:pPr>
        <w:pStyle w:val="SHTKNoteDetail"/>
      </w:pPr>
      <w:r>
        <w:t>• 원교감 원문 | 先＝前【甲】【乙】</w:t>
      </w:r>
    </w:p>
    <w:p>
      <w:pPr>
        <w:pStyle w:val="SHTKNoteDetail"/>
      </w:pPr>
      <w:r>
        <w:t>• 번역 영향 판정 | [판단 유보]</w:t>
      </w:r>
    </w:p>
    <w:p>
      <w:pPr>
        <w:pStyle w:val="SHTKNoteDetail"/>
      </w:pPr>
      <w:r>
        <w:t>• 출처 | CBETA T41n1821, 교감 번호 0232003.</w:t>
      </w:r>
    </w:p>
    <w:p>
      <w:pPr>
        <w:pStyle w:val="SHTKSourceText"/>
        <w:keepNext/>
      </w:pPr>
      <w:r>
        <w:t xml:space="preserve">無增．減過。 不得為例。</w:t>
      </w:r>
    </w:p>
    <w:p>
      <w:pPr>
        <w:pStyle w:val="SHTKTranslationText"/>
      </w:pPr>
      <w:r>
        <w:t xml:space="preserve">증가와 감소라는 허물이 없다. 그러니 이것을 유정에 대한 계의 비유로 들 수 없다.</w:t>
      </w:r>
    </w:p>
    <w:p>
      <w:pPr>
        <w:pStyle w:val="SHTKPositionMarker"/>
        <w:keepNext/>
      </w:pPr>
      <w:r>
        <w:t xml:space="preserve">[0232b11]</w:t>
      </w:r>
    </w:p>
    <w:p>
      <w:pPr>
        <w:pStyle w:val="SHTKSourceText"/>
        <w:keepNext/>
      </w:pPr>
      <w:r>
        <w:t xml:space="preserve">若爾有情至於理為善者。 論主復難。</w:t>
      </w:r>
    </w:p>
    <w:p>
      <w:pPr>
        <w:pStyle w:val="SHTKTranslationText"/>
      </w:pPr>
      <w:r>
        <w:t xml:space="preserve">‘그렇다면 유정은……이치에 합당하다에 이르기까지’라는 것이다. 논주가 다시 논박한다.</w:t>
      </w:r>
    </w:p>
    <w:p>
      <w:pPr>
        <w:pStyle w:val="SHTKSourceText"/>
        <w:keepNext/>
      </w:pPr>
      <w:r>
        <w:t xml:space="preserve">若隨有情別發得戒未得[4]涅槃。</w:t>
      </w:r>
    </w:p>
    <w:p>
      <w:pPr>
        <w:pStyle w:val="SHTKTranslationText"/>
      </w:pPr>
      <w:r>
        <w:t xml:space="preserve">유정에 따라 각각 계를 일으켜 얻는다고 할 때, 그 유정이 아직 열반을 얻지 않았다면</w:t>
      </w:r>
    </w:p>
    <w:p>
      <w:pPr>
        <w:pStyle w:val="SHTKNoteSummary"/>
        <w:keepNext/>
      </w:pPr>
      <w:r>
        <w:t>교감 요약 | [CBETA 교감] 乙본은 涅 앞에 般이 있음</w:t>
      </w:r>
    </w:p>
    <w:p>
      <w:pPr>
        <w:pStyle w:val="SHTKNoteDetail"/>
      </w:pPr>
      <w:r>
        <w:t>• 원교감 원문 | （般）＋涅【乙】</w:t>
      </w:r>
    </w:p>
    <w:p>
      <w:pPr>
        <w:pStyle w:val="SHTKNoteDetail"/>
      </w:pPr>
      <w:r>
        <w:t>• 번역 영향 판정 | [판단 유보]</w:t>
      </w:r>
    </w:p>
    <w:p>
      <w:pPr>
        <w:pStyle w:val="SHTKNoteDetail"/>
      </w:pPr>
      <w:r>
        <w:t>• 출처 | CBETA T41n1821, 교감 번호 0232004.</w:t>
      </w:r>
    </w:p>
    <w:p>
      <w:pPr>
        <w:pStyle w:val="SHTKSourceText"/>
        <w:keepNext/>
      </w:pPr>
      <w:r>
        <w:t xml:space="preserve">死此生彼可言有情前．後性等戒無增．減。 有諸有情般涅槃已。 如前性類今時既無。 有情少故別發緣闕。 於彼律儀如何無減 故此後釋別發律儀於理不然。 前所說因普於有情發善意樂。 總發律儀於理為善。</w:t>
      </w:r>
    </w:p>
    <w:p>
      <w:pPr>
        <w:pStyle w:val="SHTKTranslationText"/>
      </w:pPr>
      <w:r>
        <w:t xml:space="preserve">이곳에서 죽어 저곳에 태어나는 경우에는 유정의 앞뒤 성품 등에 따른 계에 증가와 감소가 없다고 말할 수 있다. 그러나 어떤 유정들은 반열반에 든 뒤에는 앞서 있던 성품의 부류가 지금은 더 이상 존재하지 않는다. 유정이 줄었으니 각기 계를 일으키는 인연도 빠져 버린다. 그 유정에 관한 율의가 어찌 감소하지 않겠는가? 그러므로 나중의 해석인 별도로 율의를 일으킨다는 주장은 이치에 맞지 않는다. 앞에서 설명한 것처럼 모든 유정에 대해 널리 선한 의욕을 일으켜 율의를 총체적으로 일으킨다는 해석이 이치에 합당하다.</w:t>
      </w:r>
    </w:p>
    <w:p>
      <w:pPr>
        <w:pStyle w:val="SHTKSourceText"/>
        <w:keepNext/>
      </w:pPr>
      <w:r>
        <w:t xml:space="preserve">雖非正[5]問總發．別發。</w:t>
      </w:r>
    </w:p>
    <w:p>
      <w:pPr>
        <w:pStyle w:val="SHTKTranslationText"/>
      </w:pPr>
      <w:r>
        <w:t xml:space="preserve">총체적으로 일으키는 견해와 별도로 일으키는 견해를 직접 묻지는 않았지만,</w:t>
      </w:r>
    </w:p>
    <w:p>
      <w:pPr>
        <w:pStyle w:val="SHTKNoteSummary"/>
        <w:keepNext/>
      </w:pPr>
      <w:r>
        <w:t>교감 요약 | [CBETA 교감] 저본 問 → 乙본 同</w:t>
      </w:r>
    </w:p>
    <w:p>
      <w:pPr>
        <w:pStyle w:val="SHTKNoteDetail"/>
      </w:pPr>
      <w:r>
        <w:t>• 원교감 원문 | 問＝同【乙】</w:t>
      </w:r>
    </w:p>
    <w:p>
      <w:pPr>
        <w:pStyle w:val="SHTKNoteDetail"/>
      </w:pPr>
      <w:r>
        <w:t>• 번역 영향 판정 | [판단 유보]</w:t>
      </w:r>
    </w:p>
    <w:p>
      <w:pPr>
        <w:pStyle w:val="SHTKNoteDetail"/>
      </w:pPr>
      <w:r>
        <w:t>• 출처 | CBETA T41n1821, 교감 번호 0232005.</w:t>
      </w:r>
    </w:p>
    <w:p>
      <w:pPr>
        <w:pStyle w:val="SHTKSourceText"/>
        <w:keepNext/>
      </w:pPr>
      <w:r>
        <w:t xml:space="preserve">初家義當總[6]發。</w:t>
      </w:r>
    </w:p>
    <w:p>
      <w:pPr>
        <w:pStyle w:val="SHTKTranslationText"/>
      </w:pPr>
      <w:r>
        <w:t xml:space="preserve">첫 번째 견해의 뜻은 총체적으로 일으키는 견해에 해당하고,</w:t>
      </w:r>
    </w:p>
    <w:p>
      <w:pPr>
        <w:pStyle w:val="SHTKNoteSummary"/>
        <w:keepNext/>
      </w:pPr>
      <w:r>
        <w:t>교감 요약 | [CBETA 교감] 乙본은 發 뒤에 家이 있음</w:t>
      </w:r>
    </w:p>
    <w:p>
      <w:pPr>
        <w:pStyle w:val="SHTKNoteDetail"/>
      </w:pPr>
      <w:r>
        <w:t>• 원교감 원문 | 發＋（家）【乙】</w:t>
      </w:r>
    </w:p>
    <w:p>
      <w:pPr>
        <w:pStyle w:val="SHTKNoteDetail"/>
      </w:pPr>
      <w:r>
        <w:t>• 번역 영향 판정 | [판단 유보]</w:t>
      </w:r>
    </w:p>
    <w:p>
      <w:pPr>
        <w:pStyle w:val="SHTKNoteDetail"/>
      </w:pPr>
      <w:r>
        <w:t>• 출처 | CBETA T41n1821, 교감 번호 0232006.</w:t>
      </w:r>
    </w:p>
    <w:p>
      <w:pPr>
        <w:pStyle w:val="SHTKSourceText"/>
        <w:keepNext/>
      </w:pPr>
      <w:r>
        <w:t xml:space="preserve">第二家義當別發。</w:t>
      </w:r>
    </w:p>
    <w:p>
      <w:pPr>
        <w:pStyle w:val="SHTKTranslationText"/>
      </w:pPr>
      <w:r>
        <w:t xml:space="preserve">두 번째 견해의 뜻은 별도로 일으키는 견해에 해당한다.</w:t>
      </w:r>
    </w:p>
    <w:p>
      <w:pPr>
        <w:pStyle w:val="SHTKPositionMarker"/>
        <w:keepNext/>
      </w:pPr>
      <w:r>
        <w:t xml:space="preserve">[0232b19]</w:t>
      </w:r>
    </w:p>
    <w:p>
      <w:pPr>
        <w:pStyle w:val="SHTKSourceText"/>
        <w:keepNext/>
      </w:pPr>
      <w:r>
        <w:t xml:space="preserve">若爾前佛至無減前過者。 難總發家。 若爾前迦葉佛等及所度生已涅槃者。 後釋迦佛等於前佛等既不發得別解律儀。 如何尸羅無減前佛過。</w:t>
      </w:r>
    </w:p>
    <w:p>
      <w:pPr>
        <w:pStyle w:val="SHTKTranslationText"/>
      </w:pPr>
      <w:r>
        <w:t xml:space="preserve">‘그렇다면 앞선 부처는……앞선 부처에 비해 감소하는 허물이 없다에 이르기까지’라는 것이다. 총체적으로 일으킨다는 견해를 논박한다. 그렇다면 앞선 가섭불 등과 그가 제도한 유정 가운데 이미 열반한 이들이 있을 터인데, 뒤에 출현한 석가불 등은 앞의 부처와 그 유정들에 대해서는 별해탈율의를 일으켜 얻지 못할 것이다. 그렇다면 어찌 뒤의 부처가 지닌 시라(尸羅)에 앞선 부처보다 감소하는 허물이 없겠는가?</w:t>
      </w:r>
    </w:p>
    <w:p>
      <w:pPr>
        <w:pStyle w:val="SHTKPositionMarker"/>
        <w:keepNext/>
      </w:pPr>
      <w:r>
        <w:t xml:space="preserve">[0232b23]</w:t>
      </w:r>
    </w:p>
    <w:p>
      <w:pPr>
        <w:pStyle w:val="SHTKSourceText"/>
        <w:keepNext/>
      </w:pPr>
      <w:r>
        <w:t xml:space="preserve">以一切佛至無減前過者。 總發家答。</w:t>
      </w:r>
    </w:p>
    <w:p>
      <w:pPr>
        <w:pStyle w:val="SHTKTranslationText"/>
      </w:pPr>
      <w:r>
        <w:t xml:space="preserve">‘모든 부처는……앞선 부처에 비해 감소하는 허물이 없다에 이르기까지’라는 것이다. 총체적으로 일으킨다는 견해가 답한다.</w:t>
      </w:r>
    </w:p>
    <w:p>
      <w:pPr>
        <w:pStyle w:val="SHTKSourceText"/>
        <w:keepNext/>
      </w:pPr>
      <w:r>
        <w:t xml:space="preserve">以三世佛別解律儀[7]從一切有情境處總發得戒。</w:t>
      </w:r>
    </w:p>
    <w:p>
      <w:pPr>
        <w:pStyle w:val="SHTKTranslationText"/>
      </w:pPr>
      <w:r>
        <w:t xml:space="preserve">삼세의 모든 부처는 모든 유정을 경계로 삼는 대상처에서 율의를 총체적으로 일으켜 계를 얻기 때문이다.</w:t>
      </w:r>
    </w:p>
    <w:p>
      <w:pPr>
        <w:pStyle w:val="SHTKNoteSummary"/>
        <w:keepNext/>
      </w:pPr>
      <w:r>
        <w:t>교감 요약 | [CBETA 교감] 甲·乙본은 從 앞에 皆이 있음</w:t>
      </w:r>
    </w:p>
    <w:p>
      <w:pPr>
        <w:pStyle w:val="SHTKNoteDetail"/>
      </w:pPr>
      <w:r>
        <w:t>• 원교감 원문 | （皆）＋從【甲】【乙】</w:t>
      </w:r>
    </w:p>
    <w:p>
      <w:pPr>
        <w:pStyle w:val="SHTKNoteDetail"/>
      </w:pPr>
      <w:r>
        <w:t>• 번역 영향 판정 | [판단 유보]</w:t>
      </w:r>
    </w:p>
    <w:p>
      <w:pPr>
        <w:pStyle w:val="SHTKNoteDetail"/>
      </w:pPr>
      <w:r>
        <w:t>• 출처 | CBETA T41n1821, 교감 번호 0232007.</w:t>
      </w:r>
    </w:p>
    <w:p>
      <w:pPr>
        <w:pStyle w:val="SHTKSourceText"/>
        <w:keepNext/>
      </w:pPr>
      <w:r>
        <w:t xml:space="preserve">設彼有情今猶在者。 後佛從彼亦得總發別解律儀。 故後尸羅無減前過。 境雖有減戒體無虧。 故婆沙一百二十。 正義家答此問云。 應作是說。 律儀境界雖有多少。</w:t>
      </w:r>
    </w:p>
    <w:p>
      <w:pPr>
        <w:pStyle w:val="SHTKTranslationText"/>
      </w:pPr>
      <w:r>
        <w:t xml:space="preserve">가령 저 유정들이 오늘날에도 여전히 존재한다면, 뒤의 부처 역시 그들을 대상으로 별해탈율의를 총체적으로 일으켜 얻을 것이다. 그러므로 뒤의 부처가 지닌 시라에 앞선 부처보다 감소하는 허물이 없다. 대상의 수는 감소하더라도 계 자체에는 결손이 없다. 그러므로 『바사론』 제120권에서 정설을 주장하는 논사가 이 질문에 대해 다음과 같이 답한다. 이와 같이 말해야 한다. 율의가 대상으로 삼는 경계에는 많고 적음이 있더라도,</w:t>
      </w:r>
    </w:p>
    <w:p>
      <w:pPr>
        <w:pStyle w:val="SHTKSourceText"/>
        <w:keepNext/>
      </w:pPr>
      <w:r>
        <w:t xml:space="preserve">而律儀體前．後無異[8]謂從一切有情境處總發得故</w:t>
      </w:r>
    </w:p>
    <w:p>
      <w:pPr>
        <w:pStyle w:val="SHTKTranslationText"/>
      </w:pPr>
      <w:r>
        <w:t xml:space="preserve">율의 자체는 앞뒤가 다르지 않다. 모든 유정을 경계로 삼는 대상처에서 총체적으로 일으켜 얻기 때문이다.</w:t>
      </w:r>
    </w:p>
    <w:p>
      <w:pPr>
        <w:pStyle w:val="SHTKNoteSummary"/>
        <w:keepNext/>
      </w:pPr>
      <w:r>
        <w:t>교감 요약 | [CBETA 교감] 저본 謂 → 甲본 俱</w:t>
      </w:r>
    </w:p>
    <w:p>
      <w:pPr>
        <w:pStyle w:val="SHTKNoteDetail"/>
      </w:pPr>
      <w:r>
        <w:t>• 원교감 원문 | 謂＝俱【甲】</w:t>
      </w:r>
    </w:p>
    <w:p>
      <w:pPr>
        <w:pStyle w:val="SHTKNoteDetail"/>
      </w:pPr>
      <w:r>
        <w:t>• 번역 영향 판정 | [판단 유보]</w:t>
      </w:r>
    </w:p>
    <w:p>
      <w:pPr>
        <w:pStyle w:val="SHTKNoteDetail"/>
      </w:pPr>
      <w:r>
        <w:t>• 출처 | CBETA T41n1821, 교감 번호 0232008.</w:t>
      </w:r>
    </w:p>
    <w:p>
      <w:pPr>
        <w:pStyle w:val="SHTKSourceText"/>
        <w:keepNext/>
      </w:pPr>
      <w:r>
        <w:t xml:space="preserve">廣如彼說 問總發．別發兩說不同。 為約七支。 為約二十一種。</w:t>
      </w:r>
    </w:p>
    <w:p>
      <w:pPr>
        <w:pStyle w:val="SHTKTranslationText"/>
      </w:pPr>
      <w:r>
        <w:t xml:space="preserve">자세한 설명은 그 논에서 말한 바와 같다. 묻는다. 총체적으로 일으킨다는 견해와 별도로 일으킨다는 견해, 이 두 주장에는 차이가 있다. 그 차이는 일곱 가지 지분에 관해 말한 것인가, 아니면 스물한 가지 종류에 관해 말한 것인가?</w:t>
      </w:r>
    </w:p>
    <w:p>
      <w:pPr>
        <w:pStyle w:val="SHTKPositionMarker"/>
        <w:keepNext/>
      </w:pPr>
      <w:r>
        <w:t xml:space="preserve">[0232c03]</w:t>
      </w:r>
    </w:p>
    <w:p>
      <w:pPr>
        <w:pStyle w:val="SHTKSourceText"/>
        <w:keepNext/>
      </w:pPr>
      <w:r>
        <w:t xml:space="preserve">解云先引婆沙後方辨釋。 如婆沙一百二十云若以相續剎那分別有無量律儀。 今總說七種。</w:t>
      </w:r>
    </w:p>
    <w:p>
      <w:pPr>
        <w:pStyle w:val="SHTKTranslationText"/>
      </w:pPr>
      <w:r>
        <w:t xml:space="preserve">해석한다. 우선 『바사론』을 인용한 뒤에 분별하여 풀이하겠다. 『바사론』 제120권에서 말하기를, 상속과 찰나에 따라 나누면 무량한 율의가 있지만, 지금은 총괄하여 일곱 가지를 말한다.</w:t>
      </w:r>
    </w:p>
    <w:p>
      <w:pPr>
        <w:pStyle w:val="SHTKSourceText"/>
        <w:keepNext/>
      </w:pPr>
      <w:r>
        <w:t xml:space="preserve">謂離斷生[9]命。</w:t>
      </w:r>
    </w:p>
    <w:p>
      <w:pPr>
        <w:pStyle w:val="SHTKTranslationText"/>
      </w:pPr>
      <w:r>
        <w:t xml:space="preserve">곧 살아 있는 목숨을 끊는 행위를 떠나는 것부터</w:t>
      </w:r>
    </w:p>
    <w:p>
      <w:pPr>
        <w:pStyle w:val="SHTKNoteSummary"/>
        <w:keepNext/>
      </w:pPr>
      <w:r>
        <w:t>교감 요약 | [CBETA 교감] 저본 命 → 乙본 今</w:t>
      </w:r>
    </w:p>
    <w:p>
      <w:pPr>
        <w:pStyle w:val="SHTKNoteDetail"/>
      </w:pPr>
      <w:r>
        <w:t>• 원교감 원문 | 命＝今【乙】</w:t>
      </w:r>
    </w:p>
    <w:p>
      <w:pPr>
        <w:pStyle w:val="SHTKNoteDetail"/>
      </w:pPr>
      <w:r>
        <w:t>• 번역 영향 판정 | [판단 유보]</w:t>
      </w:r>
    </w:p>
    <w:p>
      <w:pPr>
        <w:pStyle w:val="SHTKNoteDetail"/>
      </w:pPr>
      <w:r>
        <w:t>• 출처 | CBETA T41n1821, 교감 번호 0232009.</w:t>
      </w:r>
    </w:p>
    <w:p>
      <w:pPr>
        <w:pStyle w:val="SHTKSourceText"/>
        <w:keepNext/>
      </w:pPr>
      <w:r>
        <w:t xml:space="preserve">乃至離雜語。 此中有說。 彼七支一一於一切有情處得而所得是一。 彼說於一有情所犯一支戒時。</w:t>
      </w:r>
    </w:p>
    <w:p>
      <w:pPr>
        <w:pStyle w:val="SHTKTranslationText"/>
      </w:pPr>
      <w:r>
        <w:t xml:space="preserve">잡된 말을 떠나는 것에 이르기까지이다. 여기에 어떤 이는 다음과 같이 말한다. 그 일곱 지분은 각각 모든 유정을 대상으로 얻지만 얻어진 [동일 지분의 계]는 하나이다. 그 주장에 따르면 한 유정에 대해 한 지분의 계를 범할 때에는</w:t>
      </w:r>
    </w:p>
    <w:p>
      <w:pPr>
        <w:pStyle w:val="SHTKSourceText"/>
        <w:keepNext/>
      </w:pPr>
      <w:r>
        <w:t xml:space="preserve">於一切有情[10]處。</w:t>
      </w:r>
    </w:p>
    <w:p>
      <w:pPr>
        <w:pStyle w:val="SHTKTranslationText"/>
      </w:pPr>
      <w:r>
        <w:t xml:space="preserve">모든 유정을 대상으로 해서</w:t>
      </w:r>
    </w:p>
    <w:p>
      <w:pPr>
        <w:pStyle w:val="SHTKNoteSummary"/>
        <w:keepNext/>
      </w:pPr>
      <w:r>
        <w:t>교감 요약 | [CBETA 교감] 저본 處 → 乙본 所</w:t>
      </w:r>
    </w:p>
    <w:p>
      <w:pPr>
        <w:pStyle w:val="SHTKNoteDetail"/>
      </w:pPr>
      <w:r>
        <w:t>• 원교감 원문 | 處＝所【乙】</w:t>
      </w:r>
    </w:p>
    <w:p>
      <w:pPr>
        <w:pStyle w:val="SHTKNoteDetail"/>
      </w:pPr>
      <w:r>
        <w:t>• 번역 영향 판정 | [판단 유보]</w:t>
      </w:r>
    </w:p>
    <w:p>
      <w:pPr>
        <w:pStyle w:val="SHTKNoteDetail"/>
      </w:pPr>
      <w:r>
        <w:t>• 출처 | CBETA T41n1821, 교감 번호 0232010.</w:t>
      </w:r>
    </w:p>
    <w:p>
      <w:pPr>
        <w:pStyle w:val="SHTKSourceText"/>
        <w:keepNext/>
      </w:pPr>
      <w:r>
        <w:t xml:space="preserve">此一支戒斷餘六猶轉。 此則善通世尊所說。 若犯學處。 非苾芻。 非沙門。 非釋種子。 有說此七支戒。 一一於一切有情處得。</w:t>
      </w:r>
    </w:p>
    <w:p>
      <w:pPr>
        <w:pStyle w:val="SHTKTranslationText"/>
      </w:pPr>
      <w:r>
        <w:t xml:space="preserve">그 하나의 지분에 관한 계가 끊기지만 나머지 여섯 지분은 여전히 작용한다. 이렇게 해석하면 세존이 하신 다음 말씀을 잘 설명할 수 있다. ‘학처를 범한다면 필추가 아니며, 사문이 아니고, 석가의 자손이 아니다.’ 또 어떤 이는 이 일곱 지분의 계가 각각 모든 유정을 대상으로 얻어지지만,</w:t>
      </w:r>
    </w:p>
    <w:p>
      <w:pPr>
        <w:pStyle w:val="SHTKSourceText"/>
        <w:keepNext/>
      </w:pPr>
      <w:r>
        <w:t xml:space="preserve">而所得各異。 如有情數量。 所得戒亦爾。 彼說於一有情所。 犯一支戒時。 即此一有情處一支戒斷餘六猶轉。 餘有情處七支皆轉。 問若爾云何通世尊所說。</w:t>
      </w:r>
    </w:p>
    <w:p>
      <w:pPr>
        <w:pStyle w:val="SHTKTranslationText"/>
      </w:pPr>
      <w:r>
        <w:t xml:space="preserve">얻어진 것은 대상마다 서로 다르다고 말한다. 유정의 수가 얼마인지만큼 얻는 계의 수도 그와 같다. 그 주장에 따르면 한 유정을 대상으로 한 지분의 계를 범할 때에는 바로 그 한 유정에 대한 하나의 지분에 관한 계만 끊기고 나머지 여섯 지분은 여전히 작용한다. 나머지 유정들에 대한 일곱 지분의 계는 모두 계속 작용한다. 묻는다. 그렇다면 세존이 하신 다음 말씀을 어떻게 설명하는가?</w:t>
      </w:r>
    </w:p>
    <w:p>
      <w:pPr>
        <w:pStyle w:val="SHTKSourceText"/>
        <w:keepNext/>
      </w:pPr>
      <w:r>
        <w:t xml:space="preserve">若犯學處非苾芻等。 答依勝義苾芻言非苾芻。 以不能趣彼故。 有餘師說。</w:t>
      </w:r>
    </w:p>
    <w:p>
      <w:pPr>
        <w:pStyle w:val="SHTKTranslationText"/>
      </w:pPr>
      <w:r>
        <w:t xml:space="preserve">‘학처를 범하면 필추가 아니다’라고 하신 말씀 등이다. 답한다. 승의의 필추라는 뜻에서 필추가 아니라고 말씀하신 것이다. 그 [승의의 필추라는 경지]에 나아갈 수 없기 때문이다. 다른 논사들은 다음과 같이 말한다.</w:t>
      </w:r>
    </w:p>
    <w:p>
      <w:pPr>
        <w:pStyle w:val="SHTKSourceText"/>
        <w:keepNext/>
      </w:pPr>
      <w:r>
        <w:t xml:space="preserve">別解[11]脫律儀隨因差別成二十一。</w:t>
      </w:r>
    </w:p>
    <w:p>
      <w:pPr>
        <w:pStyle w:val="SHTKTranslationText"/>
      </w:pPr>
      <w:r>
        <w:t xml:space="preserve">별해탈율의는 원인의 차이에 따라 스물한 가지로 이루어진다.</w:t>
      </w:r>
    </w:p>
    <w:p>
      <w:pPr>
        <w:pStyle w:val="SHTKNoteSummary"/>
        <w:keepNext/>
      </w:pPr>
      <w:r>
        <w:t>교감 요약 | [CBETA 교감] 乙본에는 脫 없음</w:t>
      </w:r>
    </w:p>
    <w:p>
      <w:pPr>
        <w:pStyle w:val="SHTKNoteDetail"/>
      </w:pPr>
      <w:r>
        <w:t>• 원교감 원문 | 〔脫〕－【乙】</w:t>
      </w:r>
    </w:p>
    <w:p>
      <w:pPr>
        <w:pStyle w:val="SHTKNoteDetail"/>
      </w:pPr>
      <w:r>
        <w:t>• 이문 기준 번역 | 이문은 저본의 脫에 해당하는 말 없이 읽는다.</w:t>
      </w:r>
    </w:p>
    <w:p>
      <w:pPr>
        <w:pStyle w:val="SHTKNoteDetail"/>
      </w:pPr>
      <w:r>
        <w:t>• 번역 영향 판정 | [문장 구조 변화]</w:t>
      </w:r>
    </w:p>
    <w:p>
      <w:pPr>
        <w:pStyle w:val="SHTKNoteDetail"/>
      </w:pPr>
      <w:r>
        <w:t>• 출처 | CBETA T41n1821, 교감 번호 0232011.</w:t>
      </w:r>
    </w:p>
    <w:p>
      <w:pPr>
        <w:pStyle w:val="SHTKSourceText"/>
        <w:keepNext/>
      </w:pPr>
      <w:r>
        <w:t xml:space="preserve">此中有說二十一種一一於一切有情處得而所得不異。</w:t>
      </w:r>
    </w:p>
    <w:p>
      <w:pPr>
        <w:pStyle w:val="SHTKTranslationText"/>
      </w:pPr>
      <w:r>
        <w:t xml:space="preserve">이 가운데 어떤 이는 스물한 가지가 각각 모든 유정을 대상으로 얻어지지만 얻어지는 계는 [유정마다] 다르지 않다고 말한다.</w:t>
      </w:r>
    </w:p>
    <w:p>
      <w:pPr>
        <w:pStyle w:val="SHTKSourceText"/>
        <w:keepNext/>
      </w:pPr>
      <w:r>
        <w:t xml:space="preserve">彼說由貪煩惱[12]故。</w:t>
      </w:r>
    </w:p>
    <w:p>
      <w:pPr>
        <w:pStyle w:val="SHTKTranslationText"/>
      </w:pPr>
      <w:r>
        <w:t xml:space="preserve">그 주장에 따르면 탐욕의 번뇌 때문에</w:t>
      </w:r>
    </w:p>
    <w:p>
      <w:pPr>
        <w:pStyle w:val="SHTKNoteSummary"/>
        <w:keepNext/>
      </w:pPr>
      <w:r>
        <w:t>교감 요약 | [CBETA 교감] 甲·乙본에는 故總 없음</w:t>
      </w:r>
    </w:p>
    <w:p>
      <w:pPr>
        <w:pStyle w:val="SHTKNoteDetail"/>
      </w:pPr>
      <w:r>
        <w:t>• 원교감 원문 | 〔故總〕－【甲】【乙】</w:t>
      </w:r>
    </w:p>
    <w:p>
      <w:pPr>
        <w:pStyle w:val="SHTKNoteDetail"/>
      </w:pPr>
      <w:r>
        <w:t>• 이문 기준 번역 | 이문은 저본의 故，總에 해당하는 말 없이 읽는다.</w:t>
      </w:r>
    </w:p>
    <w:p>
      <w:pPr>
        <w:pStyle w:val="SHTKNoteDetail"/>
      </w:pPr>
      <w:r>
        <w:t>• 번역 영향 판정 | [문장 구조 변화]</w:t>
      </w:r>
    </w:p>
    <w:p>
      <w:pPr>
        <w:pStyle w:val="SHTKNoteDetail"/>
      </w:pPr>
      <w:r>
        <w:t>• 출처 | CBETA T41n1821, 교감 번호 0232012.</w:t>
      </w:r>
    </w:p>
    <w:p>
      <w:pPr>
        <w:pStyle w:val="SHTKSourceText"/>
        <w:keepNext/>
      </w:pPr>
      <w:r>
        <w:t xml:space="preserve">總於一有情所犯一支戒時。 於一切有情處。 無貪所生一支戒斷。 餘二十種如先猶轉。 此則善通世尊所說。 若犯學處非苾芻等。 有說此二十一種。 一一於一切有情處得。</w:t>
      </w:r>
    </w:p>
    <w:p>
      <w:pPr>
        <w:pStyle w:val="SHTKTranslationText"/>
      </w:pPr>
      <w:r>
        <w:t xml:space="preserve">한 유정을 대상으로 한 지분의 계를 범하게 될 때에는, 모든 유정을 대상으로 해서 무탐에서 생겨난 하나의 지분에 관한 계가 끊긴다. 나머지 스무 종류는 이전처럼 여전히 작용한다. 이렇게 해석하면 세존이 하신 말씀을 잘 설명할 수 있다. ‘학처를 범하면 필추가 아니다’라는 말씀 등이다. 또 어떤 이는 이 스물한 종류가 각각 모든 유정을 대상으로 얻어지지만,</w:t>
      </w:r>
    </w:p>
    <w:p>
      <w:pPr>
        <w:pStyle w:val="SHTKSourceText"/>
        <w:keepNext/>
      </w:pPr>
      <w:r>
        <w:t xml:space="preserve">而所得各異。 如有情數量。 所得戒亦爾。 彼說由貪煩惱於一有情所犯一支戒時。 即此一有情處。 無貪所生一支戒斷。 餘二十種如先猶轉。 餘有情處二十一種具足皆轉。</w:t>
      </w:r>
    </w:p>
    <w:p>
      <w:pPr>
        <w:pStyle w:val="SHTKTranslationText"/>
      </w:pPr>
      <w:r>
        <w:t xml:space="preserve">얻어진 계는 대상마다 서로 다르다고 말한다. 유정의 수가 얼마인지만큼 얻는 계의 수도 그와 같다. 그 주장에 따르면 탐욕의 번뇌 때문에 한 유정을 대상으로 한 지분의 계를 범할 때에는, 바로 그 한 유정에 대해 무탐에서 생겨난 하나의 지분에 관한 계가 끊긴다. 나머지 스무 종류는 이전처럼 여전히 작용한다. 그 밖의 유정들에 대한 스물한 종류의 계는 모두 완전히 작용한다.</w:t>
      </w:r>
    </w:p>
    <w:p>
      <w:pPr>
        <w:pStyle w:val="SHTKSourceText"/>
        <w:keepNext/>
      </w:pPr>
      <w:r>
        <w:t xml:space="preserve">問若爾云何通世尊所說。 若犯學處非苾芻等。 答依勝義苾芻言非苾芻如前說。 迦濕彌羅國諸論師言。 雖犯律儀而律儀不斷。 如法悔除還名持戒。 無有頓受別捨得故。 未悔除位具得二名。</w:t>
      </w:r>
    </w:p>
    <w:p>
      <w:pPr>
        <w:pStyle w:val="SHTKTranslationText"/>
      </w:pPr>
      <w:r>
        <w:t xml:space="preserve">묻는다. 그렇다면 세존이 하신 다음 말씀을 어떻게 설명하는가? ‘학처를 범하면 필추가 아니다’라는 말씀 등이다. 답한다. 승의의 필추라는 뜻에서 필추가 아니라고 말씀하신 것이며, 설명은 앞서 말한 바와 같다. 가습미라국의 논사들은 다음과 같이 말한다. 비록 율의를 범하더라도 율의가 끊어지는 것은 아니다. 법에 따라 참회하여 죄를 없애면 다시 계를 지키는 자라 부른다. 한꺼번에 받아 놓고 그중 일부만 별도로 버리거나 다시 얻는 일은 없기 때문이다. 참회하여 없애기 전의 단계에서는 두 가지 명칭을 모두 얻지만,</w:t>
      </w:r>
    </w:p>
    <w:p>
      <w:pPr>
        <w:pStyle w:val="SHTKSourceText"/>
        <w:keepNext/>
      </w:pPr>
      <w:r>
        <w:t xml:space="preserve">若已悔除但名持戒(已上論文)解云婆沙總有五說。</w:t>
      </w:r>
    </w:p>
    <w:p>
      <w:pPr>
        <w:pStyle w:val="SHTKTranslationText"/>
      </w:pPr>
      <w:r>
        <w:t xml:space="preserve">이미 참회하여 없앤 뒤에는 오직 계를 지키는 자라고 부른다. (이상은 논의 본문이다.) 해석한다. 『바사론』에는 모두 다섯 가지 견해가 있다.</w:t>
      </w:r>
    </w:p>
    <w:p>
      <w:pPr>
        <w:pStyle w:val="SHTKSourceText"/>
        <w:keepNext/>
      </w:pPr>
      <w:r>
        <w:t xml:space="preserve">第一師於諸有情無貪等三總發[1]七支隨犯別捨。</w:t>
      </w:r>
    </w:p>
    <w:p>
      <w:pPr>
        <w:pStyle w:val="SHTKTranslationText"/>
      </w:pPr>
      <w:r>
        <w:t xml:space="preserve">첫째 논사는 모든 유정에 대해 무탐 등의 세 선근으로 일곱 지분을 총체적으로 일으키며, 범한 것에 따라 그 지분을 별도로 버린다고 본다.</w:t>
      </w:r>
    </w:p>
    <w:p>
      <w:pPr>
        <w:pStyle w:val="SHTKNoteSummary"/>
        <w:keepNext/>
      </w:pPr>
      <w:r>
        <w:t>교감 요약 | [CBETA 교감] 저본 七 → 乙본 一</w:t>
      </w:r>
    </w:p>
    <w:p>
      <w:pPr>
        <w:pStyle w:val="SHTKNoteDetail"/>
      </w:pPr>
      <w:r>
        <w:t>• 원교감 원문 | 七＝一【乙】</w:t>
      </w:r>
    </w:p>
    <w:p>
      <w:pPr>
        <w:pStyle w:val="SHTKNoteDetail"/>
      </w:pPr>
      <w:r>
        <w:t>• 번역 영향 판정 | [판단 유보]</w:t>
      </w:r>
    </w:p>
    <w:p>
      <w:pPr>
        <w:pStyle w:val="SHTKNoteDetail"/>
      </w:pPr>
      <w:r>
        <w:t>• 출처 | CBETA T41n1821, 교감 번호 0233001.</w:t>
      </w:r>
    </w:p>
    <w:p>
      <w:pPr>
        <w:pStyle w:val="SHTKSourceText"/>
        <w:keepNext/>
      </w:pPr>
      <w:r>
        <w:t xml:space="preserve">第二師於諸有情各發七支別犯別捨。 第三師於諸有情總發二十一支隨犯別捨。 第四師於諸有情各發二十一支別犯別捨第五師雖言頓受不言別發。 或同初師。 或同第三師說。 必無別捨 詳茲五說若論捨戒相。 前四師並非正義。</w:t>
      </w:r>
    </w:p>
    <w:p>
      <w:pPr>
        <w:pStyle w:val="SHTKTranslationText"/>
      </w:pPr>
      <w:r>
        <w:t xml:space="preserve">둘째 논사는 모든 유정 각각에 대해 일곱 지분을 일으키며, 범한 지분을 각각 별도로 버린다고 본다. 셋째 논사는 모든 유정에 대해 스물한 지분을 총체적으로 일으키며, 범한 것에 따라 별도로 버린다고 본다. 넷째 논사는 모든 유정 각각에 대해 스물한 지분을 일으키며, 범한 것에 따라 각각 별도로 버린다고 본다. 다섯째 논사는 한꺼번에 받는다고만 말하며 별도로 일으킨다고는 말하지 않는다. 따라서 첫째 논사와 같을 수도 있고, 셋째 논사와 같다고 볼 수도 있다. 그러나 [계를] 별도로 버리는 일은 결코 없다고 본다. 이 다섯 가지 견해를 자세히 살펴보면, 계를 버리는 양상을 논할 경우 앞의 네 논사는 모두 정설이 아니다.</w:t>
      </w:r>
    </w:p>
    <w:p>
      <w:pPr>
        <w:pStyle w:val="SHTKSourceText"/>
        <w:keepNext/>
      </w:pPr>
      <w:r>
        <w:t xml:space="preserve">皆[2]說犯戒別捨戒故。</w:t>
      </w:r>
    </w:p>
    <w:p>
      <w:pPr>
        <w:pStyle w:val="SHTKTranslationText"/>
      </w:pPr>
      <w:r>
        <w:t xml:space="preserve">계를 범하면 그 계를 별도로 버린다고 모두 말하기 때문이다.</w:t>
      </w:r>
    </w:p>
    <w:p>
      <w:pPr>
        <w:pStyle w:val="SHTKNoteSummary"/>
        <w:keepNext/>
      </w:pPr>
      <w:r>
        <w:t>교감 요약 | [CBETA 교감] 저본 說 → 甲·乙본 言</w:t>
      </w:r>
    </w:p>
    <w:p>
      <w:pPr>
        <w:pStyle w:val="SHTKNoteDetail"/>
      </w:pPr>
      <w:r>
        <w:t>• 원교감 원문 | 說＝言【甲】【乙】</w:t>
      </w:r>
    </w:p>
    <w:p>
      <w:pPr>
        <w:pStyle w:val="SHTKNoteDetail"/>
      </w:pPr>
      <w:r>
        <w:t>• 번역 영향 판정 | [판단 유보]</w:t>
      </w:r>
    </w:p>
    <w:p>
      <w:pPr>
        <w:pStyle w:val="SHTKNoteDetail"/>
      </w:pPr>
      <w:r>
        <w:t>• 출처 | CBETA T41n1821, 교감 번호 0233002.</w:t>
      </w:r>
    </w:p>
    <w:p>
      <w:pPr>
        <w:pStyle w:val="SHTKSourceText"/>
        <w:keepNext/>
      </w:pPr>
      <w:r>
        <w:t xml:space="preserve">第五師正義宗。 明犯戒不別捨故。 若論得戒。</w:t>
      </w:r>
    </w:p>
    <w:p>
      <w:pPr>
        <w:pStyle w:val="SHTKTranslationText"/>
      </w:pPr>
      <w:r>
        <w:t xml:space="preserve">다섯째 논사는 정설을 주장한다. 계를 범해도 별도로 버리지 않는다는 점을 밝히기 때문이다. 계를 얻는 것을 논할 경우에는</w:t>
      </w:r>
    </w:p>
    <w:p>
      <w:pPr>
        <w:pStyle w:val="SHTKSourceText"/>
        <w:keepNext/>
      </w:pPr>
      <w:r>
        <w:t xml:space="preserve">第[3]二第四師是不正義。</w:t>
      </w:r>
    </w:p>
    <w:p>
      <w:pPr>
        <w:pStyle w:val="SHTKTranslationText"/>
      </w:pPr>
      <w:r>
        <w:t xml:space="preserve">둘째와 넷째 논사가 정설이 아니다.</w:t>
      </w:r>
    </w:p>
    <w:p>
      <w:pPr>
        <w:pStyle w:val="SHTKNoteSummary"/>
        <w:keepNext/>
      </w:pPr>
      <w:r>
        <w:t>교감 요약 | [CBETA 교감] 乙본은 二 뒤에 師이 있음</w:t>
      </w:r>
    </w:p>
    <w:p>
      <w:pPr>
        <w:pStyle w:val="SHTKNoteDetail"/>
      </w:pPr>
      <w:r>
        <w:t>• 원교감 원문 | 二＋（師）【乙】</w:t>
      </w:r>
    </w:p>
    <w:p>
      <w:pPr>
        <w:pStyle w:val="SHTKNoteDetail"/>
      </w:pPr>
      <w:r>
        <w:t>• 번역 영향 판정 | [판단 유보]</w:t>
      </w:r>
    </w:p>
    <w:p>
      <w:pPr>
        <w:pStyle w:val="SHTKNoteDetail"/>
      </w:pPr>
      <w:r>
        <w:t>• 출처 | CBETA T41n1821, 교감 번호 0233003.</w:t>
      </w:r>
    </w:p>
    <w:p>
      <w:pPr>
        <w:pStyle w:val="SHTKSourceText"/>
        <w:keepNext/>
      </w:pPr>
      <w:r>
        <w:t xml:space="preserve">說別發故。 第一師說於諸有情總發七支。 此即三善根共發七支。 第三師於諸有情總發二十一支。 此即由三善根因差別故各發七支故二十一支 問於二說中何者為正 解云初師為正。 於婆沙中最初說故。</w:t>
      </w:r>
    </w:p>
    <w:p>
      <w:pPr>
        <w:pStyle w:val="SHTKTranslationText"/>
      </w:pPr>
      <w:r>
        <w:t xml:space="preserve">계를 각각 별도로 일으킨다고 주장하기 때문이다. 첫째 논사는 모든 유정에 대해 일곱 지분을 총체적으로 일으킨다고 말한다. 이는 세 가지 선근이 함께 일곱 지분을 일으킨다는 뜻이다. 셋째 논사는 모든 유정에 대해 스물한 지분을 총체적으로 일으킨다고 말한다. 이는 세 가지 선근이라는 원인의 차이 때문에 선근마다 일곱 지분을 각각 일으키므로 모두 스물한 지분이 된다는 뜻이다. 묻는다. 이 두 견해 중 어느 것이 옳은가? 해석한다. 첫째 논사가 옳다. 『바사론』에서 맨 먼저 제시했기 때문이다.</w:t>
      </w:r>
    </w:p>
    <w:p>
      <w:pPr>
        <w:pStyle w:val="SHTKSourceText"/>
        <w:keepNext/>
      </w:pPr>
      <w:r>
        <w:t xml:space="preserve">復言有說。 第三師即言有餘師說。 又心．心所共發七支理亦為勝。 有何道理同一聚法說三善根各異發七支。 諸論說者敘餘師義 又解第三師為正。 何必初言有說即是正義。 婆沙又有初言有說而非正義。</w:t>
      </w:r>
    </w:p>
    <w:p>
      <w:pPr>
        <w:pStyle w:val="SHTKTranslationText"/>
      </w:pPr>
      <w:r>
        <w:t xml:space="preserve">그다음에는 다시 ‘어떤 이는 말한다’고 하였고, 셋째 논사를 소개할 때에는 곧 ‘다른 논사들은 말한다’고 하였기 때문이다. 또한 마음과 심소가 함께 일곱 지분을 일으킨다는 이치가 더욱 합당하다. 어떠한 이치로 동일한 한 무리의 법 가운데 세 가지 선근이 각각 다른 일곱 지분을 일으킨다고 말하겠는가? 여러 논서에서 그렇게 말한 것은 다른 논사들의 견해를 서술한 것이다. 또 달리 풀이하면, 셋째 논사가 옳다. 처음에 ‘어떤 이는 말한다’고 했다고 해서 반드시 정설이라고 할 수 있겠는가? 『바사론』에는 처음에 ‘어떤 이는 말한다’고 하면서도 정설이 아닌 사례가 있고,</w:t>
      </w:r>
    </w:p>
    <w:p>
      <w:pPr>
        <w:pStyle w:val="SHTKSourceText"/>
        <w:keepNext/>
      </w:pPr>
      <w:r>
        <w:t xml:space="preserve">亦有有餘師說而是正義。 但說義正何論初．後。 有說．餘師。 又諸論中皆說三善根各發七支故。 正理三十九云。 謂諸有情隨無貪等為因差別生別類支。 二類支各一無表總於一切有情處得。 又諸論解四說中。</w:t>
      </w:r>
    </w:p>
    <w:p>
      <w:pPr>
        <w:pStyle w:val="SHTKTranslationText"/>
      </w:pPr>
      <w:r>
        <w:t xml:space="preserve">‘다른 논사들은 말한다’고 하면서도 정설인 사례가 있다. 오직 말한 뜻이 옳은지만을 논할 일이지, 앞뒤의 순서를 어찌 논하겠는가? ‘어떤 이는 말한다’와 ‘다른 논사들은 말한다’라는 표현에도 구애받을 필요가 없다. 또한 여러 논서에서 모두 세 가지 선근이 각각 일곱 지분을 일으킨다고 말하기 때문이다. 『정리론』 제39권에서는 다음과 같이 말한다. 모든 유정에 대해 무탐 등을 원인으로 삼는 차이에 따라서 서로 다른 부류의 지분이 생겨난다. 이 두 부류의 지분은 각각 하나의 무표업으로서 모든 유정을 대상으로 총체적으로 얻어진다. 또 여러 논서에서 네 가지 견해를 해설하는 가운데</w:t>
      </w:r>
    </w:p>
    <w:p>
      <w:pPr>
        <w:pStyle w:val="SHTKSourceText"/>
        <w:keepNext/>
      </w:pPr>
      <w:r>
        <w:t xml:space="preserve">皆說三善根別發色業。 共發七支即無文證。 以此故知二十一者為正 又解兩說雖數不同。 於諸有情俱言總發。 評家正義並不相違。 又諸論中無別立．破隨其所樂皆可為正 或諸論言七支者敘初師義。</w:t>
      </w:r>
    </w:p>
    <w:p>
      <w:pPr>
        <w:pStyle w:val="SHTKTranslationText"/>
      </w:pPr>
      <w:r>
        <w:t xml:space="preserve">모두 세 가지 선근이 각각 색업을 일으킨다고 말한다. 공동으로 일곱 지분을 일으킨다는 주장에는 문헌상 증거가 없다. 이 때문에 스물한 지분이라는 견해가 옳음을 알 수 있다. 또 달리 풀이하면, 두 견해는 비록 지분의 수는 다르지만, 모든 유정에 대해 모두 총체적으로 일으킨다고 말한다. 따라서 평론가의 정설과 모두 어긋나지 않는다. 또 여러 논서에서 어느 하나를 별도로 세우거나 논파하지 않았으므로 좋아하는 견해에 따라 어느 쪽이든 정설로 삼을 수 있다. 혹은 여러 논서에서 일곱 지분이라고 말한 것은 첫째 논사의 견해를 서술한 것이고,</w:t>
      </w:r>
    </w:p>
    <w:p>
      <w:pPr>
        <w:pStyle w:val="SHTKSourceText"/>
        <w:keepNext/>
      </w:pPr>
      <w:r>
        <w:t xml:space="preserve">或諸論[＊]云二十一支者。</w:t>
      </w:r>
    </w:p>
    <w:p>
      <w:pPr>
        <w:pStyle w:val="SHTKTranslationText"/>
      </w:pPr>
      <w:r>
        <w:t xml:space="preserve">혹은 여러 논서에서 스물한 지분이라고 말한 것은</w:t>
      </w:r>
    </w:p>
    <w:p>
      <w:pPr>
        <w:pStyle w:val="SHTKNoteSummary"/>
        <w:keepNext/>
      </w:pPr>
      <w:r>
        <w:t>교감 요약 | [상호참조] 이 [＊]는 CBETA가 붙인 참조 표지로, 연결된 교감을 확정할 수 없다.</w:t>
      </w:r>
    </w:p>
    <w:p>
      <w:pPr>
        <w:pStyle w:val="SHTKNoteDetail"/>
        <w:keepNext/>
      </w:pPr>
      <w:r>
        <w:t>• 출처 | CBETA T41n1821, 교감 번호 0231002.</w:t>
      </w:r>
    </w:p>
    <w:p>
      <w:pPr>
        <w:pStyle w:val="SHTKSourceText"/>
        <w:keepNext/>
      </w:pPr>
      <w:r>
        <w:t xml:space="preserve">敘第三師義。 應知此論捨戒同第五師。 若論得戒或同初師。 或同第三師。 於前三解皆無有妨。</w:t>
      </w:r>
    </w:p>
    <w:p>
      <w:pPr>
        <w:pStyle w:val="SHTKTranslationText"/>
      </w:pPr>
      <w:r>
        <w:t xml:space="preserve">셋째 논사의 견해를 서술한 것이다. 이 논에서 계를 버리는 설명은 다섯째 논사와 같다는 것을 알아야 한다. 계를 얻는 설명을 논하면 첫째 논사와 같을 수도 있고, 셋째 논사와 같을 수도 있다. 앞의 세 가지 해석 중 어느 것에 따르더라도 장애가 없다.</w:t>
      </w:r>
    </w:p>
    <w:p>
      <w:pPr>
        <w:pStyle w:val="SHTKPositionMarker"/>
        <w:keepNext/>
      </w:pPr>
      <w:r>
        <w:t xml:space="preserve">[0233b06]</w:t>
      </w:r>
    </w:p>
    <w:p>
      <w:pPr>
        <w:pStyle w:val="SHTKSourceText"/>
        <w:keepNext/>
      </w:pPr>
      <w:r>
        <w:t xml:space="preserve">已說從彼至例此應知者。 釋下兩句。 明不律儀定從一切有情處得無少分境。 不律儀者定從一切身三．語四七業道得。 無不具支不律儀者。</w:t>
      </w:r>
    </w:p>
    <w:p>
      <w:pPr>
        <w:pStyle w:val="SHTKTranslationText"/>
      </w:pPr>
      <w:r>
        <w:t xml:space="preserve">‘이미 저들로부터 설한 것에서……이를 본떠 마땅히 알아야 한다에 이르기까지’라는 것이다. 아래의 두 구절을 해석한다. 불율의는 반드시 모든 유정의 처소로부터 얻으며, 대상의 일부분에 국한되는 경우가 없음을 밝힌다. 불율의는 반드시 신업의 세 가지와 어업의 네 가지, 곧 일곱 업도 모두를 통해 얻는다. 지분을 모두 갖추지 않은 불율의란 없다.</w:t>
      </w:r>
    </w:p>
    <w:p>
      <w:pPr>
        <w:pStyle w:val="SHTKSourceText"/>
        <w:keepNext/>
      </w:pPr>
      <w:r>
        <w:t xml:space="preserve">此定無有由一切下．中．上[4]品三因。</w:t>
      </w:r>
    </w:p>
    <w:p>
      <w:pPr>
        <w:pStyle w:val="SHTKTranslationText"/>
      </w:pPr>
      <w:r>
        <w:t xml:space="preserve">이는 모든 하·중·상 세 품의 원인에 의하여 함께 성립하는 것이 결코 아니다.</w:t>
      </w:r>
    </w:p>
    <w:p>
      <w:pPr>
        <w:pStyle w:val="SHTKNoteSummary"/>
        <w:keepNext/>
      </w:pPr>
      <w:r>
        <w:t>교감 요약 | [CBETA 교감] 乙본은 品 앞에 三이 있음</w:t>
      </w:r>
    </w:p>
    <w:p>
      <w:pPr>
        <w:pStyle w:val="SHTKNoteDetail"/>
      </w:pPr>
      <w:r>
        <w:t>• 원교감 원문 | （三）＋品【乙】</w:t>
      </w:r>
    </w:p>
    <w:p>
      <w:pPr>
        <w:pStyle w:val="SHTKNoteDetail"/>
      </w:pPr>
      <w:r>
        <w:t>• 번역 영향 판정 | [판단 유보]</w:t>
      </w:r>
    </w:p>
    <w:p>
      <w:pPr>
        <w:pStyle w:val="SHTKNoteDetail"/>
      </w:pPr>
      <w:r>
        <w:t>• 출처 | CBETA T41n1821, 교감 번호 0233004.</w:t>
      </w:r>
    </w:p>
    <w:p>
      <w:pPr>
        <w:pStyle w:val="SHTKSourceText"/>
        <w:keepNext/>
      </w:pPr>
      <w:r>
        <w:t xml:space="preserve">下品等心無俱起故。</w:t>
      </w:r>
    </w:p>
    <w:p>
      <w:pPr>
        <w:pStyle w:val="SHTKTranslationText"/>
      </w:pPr>
      <w:r>
        <w:t xml:space="preserve">하품 등의 마음은 함께 일어나지 않기 때문이다.</w:t>
      </w:r>
    </w:p>
    <w:p>
      <w:pPr>
        <w:pStyle w:val="SHTKSourceText"/>
        <w:keepNext/>
      </w:pPr>
      <w:r>
        <w:t xml:space="preserve">所以不[5]言三因</w:t>
      </w:r>
    </w:p>
    <w:p>
      <w:pPr>
        <w:pStyle w:val="SHTKTranslationText"/>
      </w:pPr>
      <w:r>
        <w:t xml:space="preserve">그러므로 세 가지 원인이라고 말하지 않은 것이다.</w:t>
      </w:r>
    </w:p>
    <w:p>
      <w:pPr>
        <w:pStyle w:val="SHTKNoteSummary"/>
        <w:keepNext/>
      </w:pPr>
      <w:r>
        <w:t>교감 요약 | [CBETA 교감] 甲본은 言 앞에 定이 있음</w:t>
      </w:r>
    </w:p>
    <w:p>
      <w:pPr>
        <w:pStyle w:val="SHTKNoteDetail"/>
      </w:pPr>
      <w:r>
        <w:t>• 원교감 원문 | （定）＋言【甲】</w:t>
      </w:r>
    </w:p>
    <w:p>
      <w:pPr>
        <w:pStyle w:val="SHTKNoteDetail"/>
      </w:pPr>
      <w:r>
        <w:t>• 번역 영향 판정 | [판단 유보]</w:t>
      </w:r>
    </w:p>
    <w:p>
      <w:pPr>
        <w:pStyle w:val="SHTKNoteDetail"/>
      </w:pPr>
      <w:r>
        <w:t>• 출처 | CBETA T41n1821, 교감 번호 0233005.</w:t>
      </w:r>
    </w:p>
    <w:p>
      <w:pPr>
        <w:pStyle w:val="SHTKSourceText"/>
        <w:keepNext/>
      </w:pPr>
      <w:r>
        <w:t xml:space="preserve">若有已下。 釋三品不俱。 若有下心得不律儀。 復後於異時上心殺生。 彼但成就下不律儀。 亦成殺生上品表．無表．處中業道。 以不律儀無重發故 亦應說中．下品心殺生。</w:t>
      </w:r>
    </w:p>
    <w:p>
      <w:pPr>
        <w:pStyle w:val="SHTKTranslationText"/>
      </w:pPr>
      <w:r>
        <w:t xml:space="preserve">‘만일 어떤 사람이……’ 이하에서는, 세 품이 동시에 갖추어지지 않음을 해석한다. 어떤 사람이 하품의 마음으로 불율의를 얻었다고 하자. 그가 다시 다른 때에 상품의 마음으로 살생하더라도, 그는 오직 하품의 불율의만을 성취한다. 아울러 살생에 관해서는 상품의 표업·무표업과 처중(處中)의 업도를 성취한다. 불율의는 거듭 발득하지 않기 때문이다. 중품·하품의 마음으로 살생하는 경우도 말해야 할 것이다.</w:t>
      </w:r>
    </w:p>
    <w:p>
      <w:pPr>
        <w:pStyle w:val="SHTKSourceText"/>
        <w:keepNext/>
      </w:pPr>
      <w:r>
        <w:t xml:space="preserve">略故不說。 且據勝論。 中品．上品例此應知 問何故律儀有三品有不具七支。 不律儀無三品必具七支 答律儀難得。 有漸受故有三品。 有非具支。</w:t>
      </w:r>
    </w:p>
    <w:p>
      <w:pPr>
        <w:pStyle w:val="SHTKTranslationText"/>
      </w:pPr>
      <w:r>
        <w:t xml:space="preserve">간략히 하기 위해 말하지 않았다. 우선 두드러진 경우에 의거하여 논한 것이다. 중품과 상품도 이를 본떠 마땅히 알아야 한다. 묻는다. 어째서 율의에는 세 품이 있고 일곱 지분을 갖추지 않는 경우도 있지만, 불율의에는 세 품이 없고 반드시 일곱 지분을 갖추는가? 답한다. 율의는 얻기 어려우므로, 점차 수지하는 일이 있어 세 품이 있으며, 지분을 모두 갖추지 않은 경우도 있다.</w:t>
      </w:r>
    </w:p>
    <w:p>
      <w:pPr>
        <w:pStyle w:val="SHTKSourceText"/>
        <w:keepNext/>
      </w:pPr>
      <w:r>
        <w:t xml:space="preserve">不律儀易得頓得故。 無三品及不具支。</w:t>
      </w:r>
    </w:p>
    <w:p>
      <w:pPr>
        <w:pStyle w:val="SHTKTranslationText"/>
      </w:pPr>
      <w:r>
        <w:t xml:space="preserve">불율의는 얻기 쉽고 한꺼번에 얻으므로, 세 품의 차별도, 지분을 갖추지 못하는 경우도 없다.</w:t>
      </w:r>
    </w:p>
    <w:p>
      <w:pPr>
        <w:pStyle w:val="SHTKSourceText"/>
        <w:keepNext/>
      </w:pPr>
      <w:r>
        <w:t xml:space="preserve">故婆沙一百[6]一十七云。</w:t>
      </w:r>
    </w:p>
    <w:p>
      <w:pPr>
        <w:pStyle w:val="SHTKTranslationText"/>
      </w:pPr>
      <w:r>
        <w:t xml:space="preserve">그러므로 『바사론』 제백십칠권에서 말한다.</w:t>
      </w:r>
    </w:p>
    <w:p>
      <w:pPr>
        <w:pStyle w:val="SHTKNoteSummary"/>
        <w:keepNext/>
      </w:pPr>
      <w:r>
        <w:t>교감 요약 | [CBETA 교감] 甲·乙본에는 一 없음</w:t>
      </w:r>
    </w:p>
    <w:p>
      <w:pPr>
        <w:pStyle w:val="SHTKNoteDetail"/>
      </w:pPr>
      <w:r>
        <w:t>• 원교감 원문 | 〔一〕－【甲】【乙】</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0233006.</w:t>
      </w:r>
    </w:p>
    <w:p>
      <w:pPr>
        <w:pStyle w:val="SHTKSourceText"/>
        <w:keepNext/>
      </w:pPr>
      <w:r>
        <w:t xml:space="preserve">如是說者律儀漸得非不律儀。 所以者何。 律儀難得。 以難得故漸受．漸得。 不律儀易得。 以易得故頓得．頓受 問此中若說不律儀人支具因不具者。 即與婆沙相違如婆沙一百一十七云。</w:t>
      </w:r>
    </w:p>
    <w:p>
      <w:pPr>
        <w:pStyle w:val="SHTKTranslationText"/>
      </w:pPr>
      <w:r>
        <w:t xml:space="preserve">“이와 같이 말하는 자는 율의는 점차 얻지만 불율의는 그렇지 않다고 한다. 어째서인가? 율의는 얻기 어렵다. 얻기 어려우므로 점차 받아들이고 점차 얻는다. 불율의는 얻기 쉽다. 얻기 쉬우므로 한꺼번에 얻고 한꺼번에 받아들인다.” 묻는다. 여기에서 불율의인 사람은 지분을 모두 갖추지만 원인은 모두 갖추지 않는다고 말한다면, 그것은 곧 『바사론』과 어긋난다. 『바사론』 제117권에서는 다음과 같이 말하기 때문이다.</w:t>
      </w:r>
    </w:p>
    <w:p>
      <w:pPr>
        <w:pStyle w:val="SHTKSourceText"/>
        <w:keepNext/>
      </w:pPr>
      <w:r>
        <w:t xml:space="preserve">有於一切有情得不律儀。 非由一切支非由一切因者。 謂以下纏斷眾生命。 或中．或上非餘亦不起餘支。 有於一切有情得不律儀由一切支非由一切因者。 謂以下纏斷眾生命。 乃至說雜穢語。 或中．或上非餘。</w:t>
      </w:r>
    </w:p>
    <w:p>
      <w:pPr>
        <w:pStyle w:val="SHTKTranslationText"/>
      </w:pPr>
      <w:r>
        <w:t xml:space="preserve">“모든 유정에 대하여 불율의를 얻지만, 모든 지분이나 모든 원인에 의하지 않는 경우는, 하품의 번뇌 속박으로 유정의 목숨을 끊거나, 혹은 중품이나 상품으로 그렇게 할 뿐 다른 경우는 아니며, 나머지 지분도 일으키지 않는 경우이다. 모든 유정에 대해 모든 지분에 의하여 불율의를 얻되 모든 원인에 의하지 않는 경우는, 하품의 번뇌 속박으로 유정의 목숨을 끊는 것에서부터, 잡예어를 말하는 데까지 이르되, 중품이나 상품 중 어느 하나일 뿐 그 밖의 것은 아닌 경우이다.</w:t>
      </w:r>
    </w:p>
    <w:p>
      <w:pPr>
        <w:pStyle w:val="SHTKSourceText"/>
        <w:keepNext/>
      </w:pPr>
      <w:r>
        <w:t xml:space="preserve">有於一切有情得不律儀。 由一切因非由一切支者。 謂以下．中．上纏斷眾生命不起餘支。 有於一切有情得不律儀。 由一切支由一切因者。</w:t>
      </w:r>
    </w:p>
    <w:p>
      <w:pPr>
        <w:pStyle w:val="SHTKTranslationText"/>
      </w:pPr>
      <w:r>
        <w:t xml:space="preserve">모든 유정에 대하여 불율의를 얻되, 모든 원인에 의하고 모든 지분에 의하지 않는 경우는, 하·중·상품의 번뇌 속박으로 유정의 목숨을 끊으면서 나머지 지분을 일으키지 않는 경우이다. 모든 유정에 대하여 불율의를 얻으면서, 모든 지분과 모든 원인에 모두 의하는 경우는,</w:t>
      </w:r>
    </w:p>
    <w:p>
      <w:pPr>
        <w:pStyle w:val="SHTKSourceText"/>
        <w:keepNext/>
      </w:pPr>
      <w:r>
        <w:t xml:space="preserve">謂以下．中．上纏斷眾生命乃至說雜[7]穢。</w:t>
      </w:r>
    </w:p>
    <w:p>
      <w:pPr>
        <w:pStyle w:val="SHTKTranslationText"/>
      </w:pPr>
      <w:r>
        <w:t xml:space="preserve">하·중·상품의 번뇌 속박으로 유정의 목숨을 끊는 데서 잡예어를 말하는 데까지 이르는 경우이다.”</w:t>
      </w:r>
    </w:p>
    <w:p>
      <w:pPr>
        <w:pStyle w:val="SHTKNoteSummary"/>
        <w:keepNext/>
      </w:pPr>
      <w:r>
        <w:t>교감 요약 | [CBETA 교감] 甲본은 穢 뒤에 語이 있음</w:t>
      </w:r>
    </w:p>
    <w:p>
      <w:pPr>
        <w:pStyle w:val="SHTKNoteDetail"/>
      </w:pPr>
      <w:r>
        <w:t>• 원교감 원문 | 穢＋（語）【甲】</w:t>
      </w:r>
    </w:p>
    <w:p>
      <w:pPr>
        <w:pStyle w:val="SHTKNoteDetail"/>
      </w:pPr>
      <w:r>
        <w:t>• 번역 영향 판정 | [판단 유보]</w:t>
      </w:r>
    </w:p>
    <w:p>
      <w:pPr>
        <w:pStyle w:val="SHTKNoteDetail"/>
      </w:pPr>
      <w:r>
        <w:t>• 출처 | CBETA T41n1821, 교감 번호 0233007.</w:t>
      </w:r>
    </w:p>
    <w:p>
      <w:pPr>
        <w:pStyle w:val="SHTKPositionMarker"/>
        <w:keepNext/>
      </w:pPr>
      <w:r>
        <w:t xml:space="preserve">[0233c06]</w:t>
      </w:r>
    </w:p>
    <w:p>
      <w:pPr>
        <w:pStyle w:val="SHTKSourceText"/>
        <w:keepNext/>
      </w:pPr>
      <w:r>
        <w:t xml:space="preserve">解云婆沙據發不律儀緣說故言支．因或具．不具。 此論據得不律儀體說故言支具。 因不具也。</w:t>
      </w:r>
    </w:p>
    <w:p>
      <w:pPr>
        <w:pStyle w:val="SHTKTranslationText"/>
      </w:pPr>
      <w:r>
        <w:t xml:space="preserve">해석하면, 『바사론』은 불율의를 일으키는 연(緣)에 의거하여 설명하므로 지분과 원인이 갖추어지기도 하고 갖추어지지 않기도 한다고 말한 것이다. 이 논은 불율의 자체를 얻는 데 의거하여 설명하므로 지분은 모두 갖추어진다고 말한다. 다만 원인은 모두 갖추어지지 않는다는 것이다.</w:t>
      </w:r>
    </w:p>
    <w:p>
      <w:pPr>
        <w:pStyle w:val="SHTKPositionMarker"/>
        <w:keepNext/>
      </w:pPr>
      <w:r>
        <w:t xml:space="preserve">[0233c08]</w:t>
      </w:r>
    </w:p>
    <w:p>
      <w:pPr>
        <w:pStyle w:val="SHTKSourceText"/>
        <w:keepNext/>
      </w:pPr>
      <w:r>
        <w:t xml:space="preserve">此中何名不律儀者者。 問不律儀人。</w:t>
      </w:r>
    </w:p>
    <w:p>
      <w:pPr>
        <w:pStyle w:val="SHTKTranslationText"/>
      </w:pPr>
      <w:r>
        <w:t xml:space="preserve">‘이 가운데 어떤 이를 불율의인 사람이라고 하는가?’라는 것은, 불율의인 사람을 묻는 것이다.</w:t>
      </w:r>
    </w:p>
    <w:p>
      <w:pPr>
        <w:pStyle w:val="SHTKPositionMarker"/>
        <w:keepNext/>
      </w:pPr>
      <w:r>
        <w:t xml:space="preserve">[0233c09]</w:t>
      </w:r>
    </w:p>
    <w:p>
      <w:pPr>
        <w:pStyle w:val="SHTKSourceText"/>
        <w:keepNext/>
      </w:pPr>
      <w:r>
        <w:t xml:space="preserve">謂諸屠羊至當知亦爾者。 答。 屠羊謂為自活要期盡壽恒欲害羊得不律儀。 若非盡壽暫殺羊者。 得處中惡非不律儀。 餘准此釋</w:t>
      </w:r>
    </w:p>
    <w:p>
      <w:pPr>
        <w:pStyle w:val="SHTKTranslationText"/>
      </w:pPr>
      <w:r>
        <w:t xml:space="preserve">‘양을 도살하는 자들……그 밖의 사람들도 그러함을 알아야 한다에 이르기까지’라는 것은, 그에 대한 답이다. 양을 도살하는 사람이란 살아가는 일을 위하여 수명이 다할 때까지 끊임없이 양을 해치겠다고 기약하여 불율의를 얻는 사람을 말한다. 만일 종신토록 하려는 것이 아니라 잠시 양을 잡는 것이라면, 처중의 악업은 얻지만 불율의는 얻지 않는다. 나머지도 이에 준하여 해석한다.</w:t>
      </w:r>
    </w:p>
    <w:p>
      <w:pPr>
        <w:pStyle w:val="SHTKSourceText"/>
        <w:keepNext/>
      </w:pPr>
      <w:r>
        <w:t xml:space="preserve">[8]言縛龍。</w:t>
      </w:r>
    </w:p>
    <w:p>
      <w:pPr>
        <w:pStyle w:val="SHTKTranslationText"/>
      </w:pPr>
      <w:r>
        <w:t xml:space="preserve">‘용을 묶는 자’라고 한 것은,</w:t>
      </w:r>
    </w:p>
    <w:p>
      <w:pPr>
        <w:pStyle w:val="SHTKNoteSummary"/>
        <w:keepNext/>
      </w:pPr>
      <w:r>
        <w:t>교감 요약 | [CBETA 교감] 甲·乙본에는 言 없음</w:t>
      </w:r>
    </w:p>
    <w:p>
      <w:pPr>
        <w:pStyle w:val="SHTKNoteDetail"/>
      </w:pPr>
      <w:r>
        <w:t>• 원교감 원문 | 〔言〕－【甲】【乙】</w:t>
      </w:r>
    </w:p>
    <w:p>
      <w:pPr>
        <w:pStyle w:val="SHTKNoteDetail"/>
      </w:pPr>
      <w:r>
        <w:t>• 이문 기준 번역 | 이문은 저본의 言에 해당하는 말 없이 읽는다.</w:t>
      </w:r>
    </w:p>
    <w:p>
      <w:pPr>
        <w:pStyle w:val="SHTKNoteDetail"/>
      </w:pPr>
      <w:r>
        <w:t>• 번역 영향 판정 | [문장 구조 변화]</w:t>
      </w:r>
    </w:p>
    <w:p>
      <w:pPr>
        <w:pStyle w:val="SHTKNoteDetail"/>
      </w:pPr>
      <w:r>
        <w:t>• 출처 | CBETA T41n1821, 교감 번호 0233008.</w:t>
      </w:r>
    </w:p>
    <w:p>
      <w:pPr>
        <w:pStyle w:val="SHTKSourceText"/>
        <w:keepNext/>
      </w:pPr>
      <w:r>
        <w:t xml:space="preserve">謂以呪術繫縛龍．蛇戲樂求物以自存活 言煮狗者。 謂旃荼羅等諸猥惡人造諸惡類。 西國呼為煮狗人非常煮狗。 或可。 煮狗以充所食。 西方汗狗故以標名 餘名可知</w:t>
      </w:r>
    </w:p>
    <w:p>
      <w:pPr>
        <w:pStyle w:val="SHTKTranslationText"/>
      </w:pPr>
      <w:r>
        <w:t xml:space="preserve">주술로 용이나 뱀을 붙잡아 묶고 놀이를 보여 물건을 구하여 생계를 유지하는 사람을 말한다. ‘개를 삶는 자’라고 한 것은, 전다라(旃荼羅) 등의 천하고 사악한 사람들이 갖가지 악한 일을 하는 것을 말한다. 서쪽 나라에서는 이들을 ‘개 삶는 사람’이라 부르지만 언제나 개를 삶는 것은 아니다. 또는 이렇게 해석할 수도 있다. 먹을거리로 삼으려고 개를 삶기 때문이라는 것이다. 서방에서는 개를 잡아 처리하므로 이를 표지 삼아 이름 붙였다는 것이다. 나머지 명칭은 알 수 있다.</w:t>
      </w:r>
    </w:p>
    <w:p>
      <w:pPr>
        <w:pStyle w:val="SHTKSourceText"/>
        <w:keepNext/>
      </w:pPr>
      <w:r>
        <w:t xml:space="preserve">等言以顯王等 王謂惡王非理殺害 典刑罰。 謂典刑人罰人 聽察。 謂御史等 斷罪。 謂大理等</w:t>
      </w:r>
    </w:p>
    <w:p>
      <w:pPr>
        <w:pStyle w:val="SHTKTranslationText"/>
      </w:pPr>
      <w:r>
        <w:t xml:space="preserve">‘등’이라는 말은 왕 같은 부류도 나타낸다. ‘왕’은 이치에 맞지 않게 사람을 살해하는 악한 왕을 말한다. ‘형벌을 맡은 자’란, 형벌을 집행하고 사람에게 벌을 가하는 자를 말한다. ‘청찰(聽察)’이란, 어사(御史)와 같은 이를 말한다. ‘죄를 판결하는 자’란, 대리(大理) 등의 관리를 말한다.</w:t>
      </w:r>
    </w:p>
    <w:p>
      <w:pPr>
        <w:pStyle w:val="SHTKSourceText"/>
        <w:keepNext/>
      </w:pPr>
      <w:r>
        <w:t xml:space="preserve">大數而言總有十二。 餘未說者。 等字以收 但恒有害心名不律儀者。</w:t>
      </w:r>
    </w:p>
    <w:p>
      <w:pPr>
        <w:pStyle w:val="SHTKTranslationText"/>
      </w:pPr>
      <w:r>
        <w:t xml:space="preserve">큰 범주로 헤아리면 모두 열두 종류가 된다. 그 밖에 미처 말하지 않은 사람들은, ‘등’이라는 글자로 포괄한다. 다만 항상 해치려는 마음이 있으면 불율의인 사람이라 부른다.</w:t>
      </w:r>
    </w:p>
    <w:p>
      <w:pPr>
        <w:pStyle w:val="SHTKSourceText"/>
        <w:keepNext/>
      </w:pPr>
      <w:r>
        <w:t xml:space="preserve">非要自[9]手行殺。</w:t>
      </w:r>
    </w:p>
    <w:p>
      <w:pPr>
        <w:pStyle w:val="SHTKTranslationText"/>
      </w:pPr>
      <w:r>
        <w:t xml:space="preserve">반드시 직접 자기 손으로 살생을 행해야 하는 것은 아니다.</w:t>
      </w:r>
    </w:p>
    <w:p>
      <w:pPr>
        <w:pStyle w:val="SHTKNoteSummary"/>
        <w:keepNext/>
      </w:pPr>
      <w:r>
        <w:t>교감 요약 | [CBETA 교감] 저본 手 → 甲본 其</w:t>
      </w:r>
    </w:p>
    <w:p>
      <w:pPr>
        <w:pStyle w:val="SHTKNoteDetail"/>
      </w:pPr>
      <w:r>
        <w:t>• 원교감 원문 | 手＝其【甲】</w:t>
      </w:r>
    </w:p>
    <w:p>
      <w:pPr>
        <w:pStyle w:val="SHTKNoteDetail"/>
      </w:pPr>
      <w:r>
        <w:t>• 번역 영향 판정 | [판단 유보]</w:t>
      </w:r>
    </w:p>
    <w:p>
      <w:pPr>
        <w:pStyle w:val="SHTKNoteDetail"/>
      </w:pPr>
      <w:r>
        <w:t>• 출처 | CBETA T41n1821, 교감 번호 0233009.</w:t>
      </w:r>
    </w:p>
    <w:p>
      <w:pPr>
        <w:pStyle w:val="SHTKSourceText"/>
        <w:keepNext/>
      </w:pPr>
      <w:r>
        <w:t xml:space="preserve">此即約心以釋。 若有慈心無恒害意。 雖居此位非不律儀 或由彼一類住不律儀名不律儀者。 此即約住以明 或有成就不律儀名不律儀者。 此約成就以釋。</w:t>
      </w:r>
    </w:p>
    <w:p>
      <w:pPr>
        <w:pStyle w:val="SHTKTranslationText"/>
      </w:pPr>
      <w:r>
        <w:t xml:space="preserve">이는 마음에 의거하여 해석한 것이다. 자비로운 마음이 있어 항상 해치려는 뜻이 없다면, 비록 이런 지위에 있더라도 불율의인은 아니다. 혹은 그와 같은 부류의 지위에 머무르기 때문에 ‘불율의인’이라 부른다고 할 수도 있다. 이는 머무는 지위에 의거하여 밝힌 것이다. 혹은 불율의를 성취하였기 때문에 ‘불율의인’이라 부르기도 한다. 이는 성취 여부에 의거한 해석이다.</w:t>
      </w:r>
    </w:p>
    <w:p>
      <w:pPr>
        <w:pStyle w:val="SHTKPositionMarker"/>
        <w:keepNext/>
      </w:pPr>
      <w:r>
        <w:t xml:space="preserve">[0233c25]</w:t>
      </w:r>
    </w:p>
    <w:p>
      <w:pPr>
        <w:pStyle w:val="SHTKSourceText"/>
        <w:keepNext/>
      </w:pPr>
      <w:r>
        <w:t xml:space="preserve">遍於有情界至得不律儀者。 經部問。 遍於有情得善律儀其理可爾。 普勝意樂而受得故。 非屠羊等人有害至親。 如何普於一切有情得不律儀。</w:t>
      </w:r>
    </w:p>
    <w:p>
      <w:pPr>
        <w:pStyle w:val="SHTKTranslationText"/>
      </w:pPr>
      <w:r>
        <w:t xml:space="preserve">‘유정계 전체에 두루하여……불율의를 얻는가에 이르기까지’라는 것은, 경부의 질문이다. 모든 유정에 두루하여 선한 율의를 얻는다는 것은 이치상 그럴 수 있다. 널리 수승한 의요(意樂)를 품고 율의를 받아 얻기 때문이다. 그러나 양을 도살하는 사람 등이 지극히 가까운 친족까지 해치려는 마음을 가지는 것은 아니다. 어떻게 모든 유정 전체에 걸쳐 불율의를 얻는가?</w:t>
      </w:r>
    </w:p>
    <w:p>
      <w:pPr>
        <w:pStyle w:val="SHTKPositionMarker"/>
        <w:keepNext/>
      </w:pPr>
      <w:r>
        <w:t xml:space="preserve">[0233c28]</w:t>
      </w:r>
    </w:p>
    <w:p>
      <w:pPr>
        <w:pStyle w:val="SHTKSourceText"/>
        <w:keepNext/>
      </w:pPr>
      <w:r>
        <w:t xml:space="preserve">由彼至親至有損害心者。 說一切有部答。</w:t>
      </w:r>
    </w:p>
    <w:p>
      <w:pPr>
        <w:pStyle w:val="SHTKTranslationText"/>
      </w:pPr>
      <w:r>
        <w:t xml:space="preserve">‘그들의 지극히 가까운 친족이……해치려는 마음을 지닐 수 있다에 이르기까지’라는 것은, 설일체유부의 답이다.</w:t>
      </w:r>
    </w:p>
    <w:p>
      <w:pPr>
        <w:pStyle w:val="SHTKSourceText"/>
        <w:keepNext/>
      </w:pPr>
      <w:r>
        <w:t xml:space="preserve">[10]其親命[11]終若為羊等於彼亦可有損害心故遍一切。</w:t>
      </w:r>
    </w:p>
    <w:p>
      <w:pPr>
        <w:pStyle w:val="SHTKTranslationText"/>
      </w:pPr>
      <w:r>
        <w:t xml:space="preserve">자기 친족이 죽은 뒤 양 따위로 태어난다면, 그들에게도 해치려는 마음을 품을 수 있으므로 모든 유정에 두루한다는 것이다.</w:t>
      </w:r>
    </w:p>
    <w:p>
      <w:pPr>
        <w:pStyle w:val="SHTKNoteSummary"/>
        <w:keepNext/>
      </w:pPr>
      <w:r>
        <w:t>교감 요약 | [CBETA 교감] 저본 其 → 甲·乙본 至</w:t>
      </w:r>
    </w:p>
    <w:p>
      <w:pPr>
        <w:pStyle w:val="SHTKNoteDetail"/>
      </w:pPr>
      <w:r>
        <w:t>• 원교감 원문 | 其＝至【甲】【乙】</w:t>
      </w:r>
    </w:p>
    <w:p>
      <w:pPr>
        <w:pStyle w:val="SHTKNoteDetail"/>
      </w:pPr>
      <w:r>
        <w:t>• 출처 | CBETA T41n1821, 교감 번호 0233010.</w:t>
      </w:r>
    </w:p>
    <w:p>
      <w:pPr>
        <w:pStyle w:val="SHTKNoteSummary"/>
      </w:pPr>
      <w:r>
        <w:t>교감 요약 | [CBETA 교감] 저본 終 → 甲·乙본 絡</w:t>
      </w:r>
    </w:p>
    <w:p>
      <w:pPr>
        <w:pStyle w:val="SHTKNoteDetail"/>
      </w:pPr>
      <w:r>
        <w:t>• 원교감 원문 | 終＝絡【甲】【乙】</w:t>
      </w:r>
    </w:p>
    <w:p>
      <w:pPr>
        <w:pStyle w:val="SHTKNoteDetail"/>
      </w:pPr>
      <w:r>
        <w:t>• 번역 영향 판정 | [판단 유보]</w:t>
      </w:r>
    </w:p>
    <w:p>
      <w:pPr>
        <w:pStyle w:val="SHTKNoteDetail"/>
      </w:pPr>
      <w:r>
        <w:t>• 출처 | CBETA T41n1821, 교감 번호 0233011.</w:t>
      </w:r>
    </w:p>
    <w:p>
      <w:pPr>
        <w:pStyle w:val="SHTKPositionMarker"/>
        <w:keepNext/>
      </w:pPr>
      <w:r>
        <w:t xml:space="preserve">[0234a01]</w:t>
      </w:r>
    </w:p>
    <w:p>
      <w:pPr>
        <w:pStyle w:val="SHTKSourceText"/>
        <w:keepNext/>
      </w:pPr>
      <w:r>
        <w:t xml:space="preserve">既知至親至得不律儀者。 經部復難。 至親死已為羊可殺。 現非羊等何有害心。 名遍有情。 凡親作羊可有害意。 聖人必無作羊等理。 如何於彼得不律儀。</w:t>
      </w:r>
    </w:p>
    <w:p>
      <w:pPr>
        <w:pStyle w:val="SHTKTranslationText"/>
      </w:pPr>
      <w:r>
        <w:t xml:space="preserve">‘이미 지극히 가까운 친족임을 알면서……불율의를 얻는가에 이르기까지’라는 것은, 경부가 다시 제기한 반론이다. 지극히 가까운 친족이 죽은 뒤 양이 된다면 죽일 수도 있겠지만, 현재는 양 등이 아닌데 어떻게 해치려는 마음이 있겠는가? 그런데 어떻게 모든 유정에 두루한다고 이름하는가? 평범한 친족이 양으로 태어난다면 해치려는 뜻을 품을 수 있다. 성자는 양 등이 되는 이치가 결코 없다. 어떻게 그들에 대해서도 불율의를 얻는가?</w:t>
      </w:r>
    </w:p>
    <w:p>
      <w:pPr>
        <w:pStyle w:val="SHTKSourceText"/>
        <w:keepNext/>
      </w:pPr>
      <w:r>
        <w:t xml:space="preserve">若言得聖雖不為羊。 觀彼未來羊等自體。 於現聖者相續身中得不律儀者。 是則現羊等於未來世有親．聖體。 於彼決定無損害心。 是則應觀未來至親及聖自體。 不於現在羊．鷄．猪等得不律儀。</w:t>
      </w:r>
    </w:p>
    <w:p>
      <w:pPr>
        <w:pStyle w:val="SHTKTranslationText"/>
      </w:pPr>
      <w:r>
        <w:t xml:space="preserve">‘성자가 비록 양이 되지는 않지만, 그의 미래의 양 등의 자체를 관찰하여, 현재 성자의 상속신 가운데 불율의를 얻는다’고 한다면, 현재의 양 등에게도 미래세에는 친족이나 성자의 몸이 있을 것이니, 그들에 대해서는 결코 해치려는 마음이 없을 것이다. 그렇다면 미래의 지극히 가까운 친족과 성자의 자체를 관찰하여, 현재의 양·닭·돼지 등에 대해서도 불율의를 얻지 못한다고 해야 한다.</w:t>
      </w:r>
    </w:p>
    <w:p>
      <w:pPr>
        <w:pStyle w:val="SHTKPositionMarker"/>
        <w:keepNext/>
      </w:pPr>
      <w:r>
        <w:t xml:space="preserve">[0234a10]</w:t>
      </w:r>
    </w:p>
    <w:p>
      <w:pPr>
        <w:pStyle w:val="SHTKSourceText"/>
        <w:keepNext/>
      </w:pPr>
      <w:r>
        <w:t xml:space="preserve">於羊等現身至得不律儀者。 說一切有部以理徵問。</w:t>
      </w:r>
    </w:p>
    <w:p>
      <w:pPr>
        <w:pStyle w:val="SHTKTranslationText"/>
      </w:pPr>
      <w:r>
        <w:t xml:space="preserve">‘양 등의 현재 몸에 대하여……불율의를 얻는가에 이르기까지’라는 것은, 설일체유부가 이치에 따라 되묻는 것이다.</w:t>
      </w:r>
    </w:p>
    <w:p>
      <w:pPr>
        <w:pStyle w:val="SHTKPositionMarker"/>
        <w:keepNext/>
      </w:pPr>
      <w:r>
        <w:t xml:space="preserve">[0234a11]</w:t>
      </w:r>
    </w:p>
    <w:p>
      <w:pPr>
        <w:pStyle w:val="SHTKSourceText"/>
        <w:keepNext/>
      </w:pPr>
      <w:r>
        <w:t xml:space="preserve">於母等現身至具支不律儀者。 經部反責作等事難。 又不律儀人於一生中無身二．語四。 如何亦得具有七支。</w:t>
      </w:r>
    </w:p>
    <w:p>
      <w:pPr>
        <w:pStyle w:val="SHTKTranslationText"/>
      </w:pPr>
      <w:r>
        <w:t xml:space="preserve">‘어머니 등의 현재 몸에 대하여……지분을 모두 갖춘 불율의에 이르기까지’라는 것은, 경부가 거꾸로 꾸짖으며 똑같은 일을 들어 제기하는 반론이다. 또한 불율의인은 한 생애 가운데 몸의 두 가지 업과 말의 네 가지 업을 저지르지 않는 경우도 있다. 어떻게 그럼에도 일곱 지분을 모두 갖추어 얻을 수 있는가?</w:t>
      </w:r>
    </w:p>
    <w:p>
      <w:pPr>
        <w:pStyle w:val="SHTKPositionMarker"/>
        <w:keepNext/>
      </w:pPr>
      <w:r>
        <w:t xml:space="preserve">[0234a14]</w:t>
      </w:r>
    </w:p>
    <w:p>
      <w:pPr>
        <w:pStyle w:val="SHTKSourceText"/>
        <w:keepNext/>
      </w:pPr>
      <w:r>
        <w:t xml:space="preserve">彼遍損善至故得具支者。 說一切有部答。</w:t>
      </w:r>
    </w:p>
    <w:p>
      <w:pPr>
        <w:pStyle w:val="SHTKTranslationText"/>
      </w:pPr>
      <w:r>
        <w:t xml:space="preserve">‘그는 두루 선한 의요를 손상하기 때문에……지분을 모두 갖추어 얻는 것에 이르기까지’라는 것은, 설일체유부의 답이다.</w:t>
      </w:r>
    </w:p>
    <w:p>
      <w:pPr>
        <w:pStyle w:val="SHTKSourceText"/>
        <w:keepNext/>
      </w:pPr>
      <w:r>
        <w:t xml:space="preserve">彼遍損善阿世耶故[1]可具支。</w:t>
      </w:r>
    </w:p>
    <w:p>
      <w:pPr>
        <w:pStyle w:val="SHTKTranslationText"/>
      </w:pPr>
      <w:r>
        <w:t xml:space="preserve">그는 선한 의요(阿世耶)를 두루 손상하기 때문에 지분을 모두 갖출 수 있다.</w:t>
      </w:r>
    </w:p>
    <w:p>
      <w:pPr>
        <w:pStyle w:val="SHTKNoteSummary"/>
        <w:keepNext/>
      </w:pPr>
      <w:r>
        <w:t>교감 요약 | [CBETA 교감] 저본 可具支 → 甲·乙본 阿世耶此云意樂（夾註）</w:t>
      </w:r>
    </w:p>
    <w:p>
      <w:pPr>
        <w:pStyle w:val="SHTKNoteDetail"/>
      </w:pPr>
      <w:r>
        <w:t>• 원교감 원문 | 可具支＝阿世耶此云意樂（夾註）【甲】【乙】</w:t>
      </w:r>
    </w:p>
    <w:p>
      <w:pPr>
        <w:pStyle w:val="SHTKNoteDetail"/>
      </w:pPr>
      <w:r>
        <w:t>• 이문 기준 번역 | 이문은 저본의 可具支에 해당하는 말 없이 읽는다.</w:t>
      </w:r>
    </w:p>
    <w:p>
      <w:pPr>
        <w:pStyle w:val="SHTKNoteDetail"/>
      </w:pPr>
      <w:r>
        <w:t>• 번역 영향 판정 | [문장 구조 변화]</w:t>
      </w:r>
    </w:p>
    <w:p>
      <w:pPr>
        <w:pStyle w:val="SHTKNoteDetail"/>
      </w:pPr>
      <w:r>
        <w:t>• 출처 | CBETA T41n1821, 교감 번호 0234001.</w:t>
      </w:r>
    </w:p>
    <w:p>
      <w:pPr>
        <w:pStyle w:val="SHTKSourceText"/>
        <w:keepNext/>
      </w:pPr>
      <w:r>
        <w:t xml:space="preserve">雖瘂不言。 身能表語故得具支。</w:t>
      </w:r>
    </w:p>
    <w:p>
      <w:pPr>
        <w:pStyle w:val="SHTKTranslationText"/>
      </w:pPr>
      <w:r>
        <w:t xml:space="preserve">비록 벙어리여서 말을 하지 못하더라도, 몸이 말의 뜻을 표시할 수 있으므로 일곱 지분을 모두 얻는다.</w:t>
      </w:r>
    </w:p>
    <w:p>
      <w:pPr>
        <w:pStyle w:val="SHTKPositionMarker"/>
        <w:keepNext/>
      </w:pPr>
      <w:r>
        <w:t xml:space="preserve">[0234a16]</w:t>
      </w:r>
    </w:p>
    <w:p>
      <w:pPr>
        <w:pStyle w:val="SHTKSourceText"/>
        <w:keepNext/>
      </w:pPr>
      <w:r>
        <w:t xml:space="preserve">若爾彼人至七支惡戒者。 經部復難。 若爾彼人或時先受不殺生等二三學處處中善業 又解學處是戒。 經部五戒許不具支故復為此問。</w:t>
      </w:r>
    </w:p>
    <w:p>
      <w:pPr>
        <w:pStyle w:val="SHTKTranslationText"/>
      </w:pPr>
      <w:r>
        <w:t xml:space="preserve">‘그렇다면 그 사람이……일곱 지분의 악계(惡戒)에 이르기까지’라는 것은, 경부가 다시 제기한 반론이다. 그렇다면 그 사람이 앞서 불살생 등 두세 가지 학처에 해당하는 처중의 선업을 받아들인 적이 있고, 또 다른 해석으로는 여기서 학처란 계를 말한다. 경부는 오계의 지분을 모두 갖추지 않아도 된다고 인정하기 때문에 이 질문을 다시 제기한 것이다.</w:t>
      </w:r>
    </w:p>
    <w:p>
      <w:pPr>
        <w:pStyle w:val="SHTKSourceText"/>
        <w:keepNext/>
      </w:pPr>
      <w:r>
        <w:t xml:space="preserve">於二解中意謂前[2]解勝。</w:t>
      </w:r>
    </w:p>
    <w:p>
      <w:pPr>
        <w:pStyle w:val="SHTKTranslationText"/>
      </w:pPr>
      <w:r>
        <w:t xml:space="preserve">두 해석 가운데 뜻으로 보아 앞의 해석이 더 낫다.</w:t>
      </w:r>
    </w:p>
    <w:p>
      <w:pPr>
        <w:pStyle w:val="SHTKNoteSummary"/>
        <w:keepNext/>
      </w:pPr>
      <w:r>
        <w:t>교감 요약 | [CBETA 교감] 甲·乙본에는 解 없음</w:t>
      </w:r>
    </w:p>
    <w:p>
      <w:pPr>
        <w:pStyle w:val="SHTKNoteDetail"/>
      </w:pPr>
      <w:r>
        <w:t>• 원교감 원문 | 〔解〕－【甲】【乙】</w:t>
      </w:r>
    </w:p>
    <w:p>
      <w:pPr>
        <w:pStyle w:val="SHTKNoteDetail"/>
      </w:pPr>
      <w:r>
        <w:t>• 이문 기준 번역 | 이문은 저본의 解에 해당하는 말 없이 읽는다.</w:t>
      </w:r>
    </w:p>
    <w:p>
      <w:pPr>
        <w:pStyle w:val="SHTKNoteDetail"/>
      </w:pPr>
      <w:r>
        <w:t>• 번역 영향 판정 | [문장 구조 변화]</w:t>
      </w:r>
    </w:p>
    <w:p>
      <w:pPr>
        <w:pStyle w:val="SHTKNoteDetail"/>
      </w:pPr>
      <w:r>
        <w:t>• 출처 | CBETA T41n1821, 교감 번호 0234002.</w:t>
      </w:r>
    </w:p>
    <w:p>
      <w:pPr>
        <w:pStyle w:val="SHTKSourceText"/>
        <w:keepNext/>
      </w:pPr>
      <w:r>
        <w:t xml:space="preserve">後但受殺於餘不損善阿世耶。 如何具發七支惡戒。</w:t>
      </w:r>
    </w:p>
    <w:p>
      <w:pPr>
        <w:pStyle w:val="SHTKTranslationText"/>
      </w:pPr>
      <w:r>
        <w:t xml:space="preserve">뒤에 살생만을 받아들이면서 다른 지분에 대해서는 선한 의요를 손상하지 않았다면, 어떻게 일곱 지분의 악계를 모두 일으키는가?</w:t>
      </w:r>
    </w:p>
    <w:p>
      <w:pPr>
        <w:pStyle w:val="SHTKPositionMarker"/>
        <w:keepNext/>
      </w:pPr>
      <w:r>
        <w:t xml:space="preserve">[0234a22]</w:t>
      </w:r>
    </w:p>
    <w:p>
      <w:pPr>
        <w:pStyle w:val="SHTKSourceText"/>
        <w:keepNext/>
      </w:pPr>
      <w:r>
        <w:t xml:space="preserve">毘婆沙者至不律儀人者。 毘婆沙師解。 必無缺支。 要須具七。</w:t>
      </w:r>
    </w:p>
    <w:p>
      <w:pPr>
        <w:pStyle w:val="SHTKTranslationText"/>
      </w:pPr>
      <w:r>
        <w:t xml:space="preserve">‘비바사사들은……불율의인에 이르기까지’라는 것은, 비바사사의 해석이다. 지분이 빠지는 일은 결코 없으며, 반드시 일곱 지분을 모두 갖추어야 한다.</w:t>
      </w:r>
    </w:p>
    <w:p>
      <w:pPr>
        <w:pStyle w:val="SHTKSourceText"/>
        <w:keepNext/>
      </w:pPr>
      <w:r>
        <w:t xml:space="preserve">及餘境中一分受理可得名住不律儀人。</w:t>
      </w:r>
    </w:p>
    <w:p>
      <w:pPr>
        <w:pStyle w:val="SHTKTranslationText"/>
      </w:pPr>
      <w:r>
        <w:t xml:space="preserve">또한 그 밖의 대상 가운데 일부만 받아들이는 경우도, 이치상 불율의에 머무는 사람이라고 부를 수 있다는 것이다.</w:t>
      </w:r>
    </w:p>
    <w:p>
      <w:pPr>
        <w:pStyle w:val="SHTKNoteSummary"/>
        <w:keepNext/>
      </w:pPr>
      <w:r>
        <w:t>교감 요약 | [구문 검토] 及餘境中一分受理可得名住不律儀人은 인접 문장의 “지분은 반드시 완전하다”와 함께 읽어야 한다. 저본에 없는 부정사를 보입하지 않고 일부 대상에 관한 별도의 판단으로 직역했다.</w:t>
      </w:r>
    </w:p>
    <w:p>
      <w:pPr>
        <w:pStyle w:val="SHTKSourceText"/>
        <w:keepNext/>
      </w:pPr>
      <w:r>
        <w:t xml:space="preserve">故正理云。 若先要期受善學處。 後不全損善阿世耶由遇別緣。 唯受殺者得處中罪非不律儀。 但得不律儀必應全損善阿世耶故具得七支。</w:t>
      </w:r>
    </w:p>
    <w:p>
      <w:pPr>
        <w:pStyle w:val="SHTKTranslationText"/>
      </w:pPr>
      <w:r>
        <w:t xml:space="preserve">그러므로 『정리론』은 말한다. “앞서 선한 학처를 받아들이기로 기약하였다가, 뒤에 별도의 인연을 만나 선한 의요를 완전히 손상하지 않고, 오직 살생만을 받아들였다면 처중의 죄를 얻을 뿐, 불율의는 얻지 않는다. 불율의를 얻으려면 반드시 선한 의요 전체를 손상해야 하므로 일곱 지분을 모두 얻는다.”</w:t>
      </w:r>
    </w:p>
    <w:p>
      <w:pPr>
        <w:pStyle w:val="SHTKPositionMarker"/>
        <w:keepNext/>
      </w:pPr>
      <w:r>
        <w:t xml:space="preserve">[0234a27]</w:t>
      </w:r>
    </w:p>
    <w:p>
      <w:pPr>
        <w:pStyle w:val="SHTKSourceText"/>
        <w:keepNext/>
      </w:pPr>
      <w:r>
        <w:t xml:space="preserve">經部諸師至互相遮故者。 經部諸師作如是說。 隨造惡人心所期限。 或具七支。 或不具七。 就一支中。 或於境全分。 或於境一分。</w:t>
      </w:r>
    </w:p>
    <w:p>
      <w:pPr>
        <w:pStyle w:val="SHTKTranslationText"/>
      </w:pPr>
      <w:r>
        <w:t xml:space="preserve">‘경부의 여러 논사들은……서로 차단하기 때문이다에 이르기까지’라는 것은, 경부의 여러 논사들이 다음과 같이 말한 것이다. 악업을 짓는 사람이 마음으로 기약한 바에 따라, 일곱 지분을 모두 갖추기도 하고, 일곱 지분을 모두 갖추지 않기도 한다. 한 지분 안에서도, 대상의 전부에 대해서일 수도 있고, 대상의 일부분에 대해서일 수도 있는데,</w:t>
      </w:r>
    </w:p>
    <w:p>
      <w:pPr>
        <w:pStyle w:val="SHTKSourceText"/>
        <w:keepNext/>
      </w:pPr>
      <w:r>
        <w:t xml:space="preserve">皆得不律儀。 於俗戒中近事律儀准惡亦然。 唯除八戒。 以時促故。 支具境全。 若不爾者。 善心羸劣即不發戒。</w:t>
      </w:r>
    </w:p>
    <w:p>
      <w:pPr>
        <w:pStyle w:val="SHTKTranslationText"/>
      </w:pPr>
      <w:r>
        <w:t xml:space="preserve">모두 불율의를 얻는다. 세속의 계 가운데 근사율의도 악계에 준하여 그러하다. 다만 팔재계는 예외이다. 받아 지키는 시간이 짧기 때문에, 지분을 모두 갖추고 대상도 전부를 포괄해야 한다. 그렇지 않으면, 선한 마음이 미약하여 계를 일으키지 못한다.</w:t>
      </w:r>
    </w:p>
    <w:p>
      <w:pPr>
        <w:pStyle w:val="SHTKSourceText"/>
        <w:keepNext/>
      </w:pPr>
      <w:r>
        <w:t xml:space="preserve">由隨彼人期心支量或少或多於一身中善．惡尸羅性[3]相違互相遮故。</w:t>
      </w:r>
    </w:p>
    <w:p>
      <w:pPr>
        <w:pStyle w:val="SHTKTranslationText"/>
      </w:pPr>
      <w:r>
        <w:t xml:space="preserve">그 사람이 기약한 마음에 따라 지분의 수가 적거나 많으므로, 한 몸 안에서 선한 시라와 악한 시라의 성품이 서로 어긋나 상호 차단하기 때문이다.</w:t>
      </w:r>
    </w:p>
    <w:p>
      <w:pPr>
        <w:pStyle w:val="SHTKNoteSummary"/>
        <w:keepNext/>
      </w:pPr>
      <w:r>
        <w:t>교감 요약 | [CBETA 교감] 甲·乙본은 相 앞에 相이 있음</w:t>
      </w:r>
    </w:p>
    <w:p>
      <w:pPr>
        <w:pStyle w:val="SHTKNoteDetail"/>
      </w:pPr>
      <w:r>
        <w:t>• 원교감 원문 | （相）＋相【甲】【乙】</w:t>
      </w:r>
    </w:p>
    <w:p>
      <w:pPr>
        <w:pStyle w:val="SHTKNoteDetail"/>
      </w:pPr>
      <w:r>
        <w:t>• 번역 영향 판정 | [판단 유보]</w:t>
      </w:r>
    </w:p>
    <w:p>
      <w:pPr>
        <w:pStyle w:val="SHTKNoteDetail"/>
      </w:pPr>
      <w:r>
        <w:t>• 출처 | CBETA T41n1821, 교감 번호 0234003.</w:t>
      </w:r>
    </w:p>
    <w:p>
      <w:pPr>
        <w:pStyle w:val="SHTKSourceText"/>
        <w:keepNext/>
      </w:pPr>
      <w:r>
        <w:t xml:space="preserve">謂一身中若受一支善戒正遮一支惡戒不起。 兼遮餘支惡戒不起。 若受一支惡戒正遮一支善戒不起。 兼遮餘支善戒不起。 受二．三等准此應釋。 必無一人名不律儀亦名律儀。 以善．惡戒互相違故 又解經部既許有不具支及與一分。</w:t>
      </w:r>
    </w:p>
    <w:p>
      <w:pPr>
        <w:pStyle w:val="SHTKTranslationText"/>
      </w:pPr>
      <w:r>
        <w:t xml:space="preserve">말하자면 한 몸 안에서 선계 한 지분을 받아들이면 바로 대응하는 악계 한 지분의 발생을 막는다. 아울러 다른 지분의 악계가 발생하는 것도 막는다. 악계 한 지분을 받아들이면 바로 대응하는 선계 한 지분이 발생하지 못하도록 막는다. 아울러 다른 지분의 선계가 발생하는 것도 막는다. 두 지분이나 세 지분 등을 받아들이는 경우도 이에 준하여 해석해야 한다. 한 사람이 불율의인인 동시에 율의인이라 불리는 일은 결코 없다. 선계와 악계가 서로 어긋나기 때문이다. 또 다른 해석으로, 경부가 이미 지분이 불완전하거나 대상 일부에 대한 불율의를 인정하므로,</w:t>
      </w:r>
    </w:p>
    <w:p>
      <w:pPr>
        <w:pStyle w:val="SHTKSourceText"/>
        <w:keepNext/>
      </w:pPr>
      <w:r>
        <w:t xml:space="preserve">何妨一人名為律儀亦名不律儀。 由隨彼量善．惡多．少。</w:t>
      </w:r>
    </w:p>
    <w:p>
      <w:pPr>
        <w:pStyle w:val="SHTKTranslationText"/>
      </w:pPr>
      <w:r>
        <w:t xml:space="preserve">한 사람을 율의인인 동시에 불율의인이라 부른다 해도 무슨 방해가 있겠는가? 그 사람이 받아들인 분량에 따라 선계와 악계의 많고 적음이 달라지기 때문이다.</w:t>
      </w:r>
    </w:p>
    <w:p>
      <w:pPr>
        <w:pStyle w:val="SHTKSourceText"/>
        <w:keepNext/>
      </w:pPr>
      <w:r>
        <w:t xml:space="preserve">性[4]相相違互相遮故。</w:t>
      </w:r>
    </w:p>
    <w:p>
      <w:pPr>
        <w:pStyle w:val="SHTKTranslationText"/>
      </w:pPr>
      <w:r>
        <w:t xml:space="preserve">그 성품과 양상이 서로 어긋나 상호 차단하기 때문이다.</w:t>
      </w:r>
    </w:p>
    <w:p>
      <w:pPr>
        <w:pStyle w:val="SHTKNoteSummary"/>
        <w:keepNext/>
      </w:pPr>
      <w:r>
        <w:t>교감 요약 | [CBETA 교감] 乙본에는 相 없음</w:t>
      </w:r>
    </w:p>
    <w:p>
      <w:pPr>
        <w:pStyle w:val="SHTKNoteDetail"/>
      </w:pPr>
      <w:r>
        <w:t>• 원교감 원문 | 〔相〕－【乙】</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0234004.</w:t>
      </w:r>
    </w:p>
    <w:p>
      <w:pPr>
        <w:pStyle w:val="SHTKSourceText"/>
        <w:keepNext/>
      </w:pPr>
      <w:r>
        <w:t xml:space="preserve">真諦意作此[5]釋。</w:t>
      </w:r>
    </w:p>
    <w:p>
      <w:pPr>
        <w:pStyle w:val="SHTKTranslationText"/>
      </w:pPr>
      <w:r>
        <w:t xml:space="preserve">진제(眞諦)의 뜻은 이 해석을 취한 것이다.</w:t>
      </w:r>
    </w:p>
    <w:p>
      <w:pPr>
        <w:pStyle w:val="SHTKNoteSummary"/>
        <w:keepNext/>
      </w:pPr>
      <w:r>
        <w:t>교감 요약 | [CBETA 교감] 저본 釋 → 甲·乙본 解</w:t>
      </w:r>
    </w:p>
    <w:p>
      <w:pPr>
        <w:pStyle w:val="SHTKNoteDetail"/>
      </w:pPr>
      <w:r>
        <w:t>• 원교감 원문 | 釋＝解【甲】【乙】</w:t>
      </w:r>
    </w:p>
    <w:p>
      <w:pPr>
        <w:pStyle w:val="SHTKNoteDetail"/>
      </w:pPr>
      <w:r>
        <w:t>• 번역 영향 판정 | [판단 유보]</w:t>
      </w:r>
    </w:p>
    <w:p>
      <w:pPr>
        <w:pStyle w:val="SHTKNoteDetail"/>
      </w:pPr>
      <w:r>
        <w:t>• 출처 | CBETA T41n1821, 교감 번호 0234005.</w:t>
      </w:r>
    </w:p>
    <w:p>
      <w:pPr>
        <w:pStyle w:val="SHTKSourceText"/>
        <w:keepNext/>
      </w:pPr>
      <w:r>
        <w:t xml:space="preserve">於二解中意謂前勝。</w:t>
      </w:r>
    </w:p>
    <w:p>
      <w:pPr>
        <w:pStyle w:val="SHTKTranslationText"/>
      </w:pPr>
      <w:r>
        <w:t xml:space="preserve">두 해석 가운데 뜻으로 보아 앞의 해석이 더 낫다.</w:t>
      </w:r>
    </w:p>
    <w:p>
      <w:pPr>
        <w:pStyle w:val="SHTKPositionMarker"/>
        <w:keepNext/>
      </w:pPr>
      <w:r>
        <w:t xml:space="preserve">[0234b15]</w:t>
      </w:r>
    </w:p>
    <w:p>
      <w:pPr>
        <w:pStyle w:val="SHTKSourceText"/>
        <w:keepNext/>
      </w:pPr>
      <w:r>
        <w:t xml:space="preserve">已說從彼至未說當說者。 此下第三明得惡．處中。 結前問起。</w:t>
      </w:r>
    </w:p>
    <w:p>
      <w:pPr>
        <w:pStyle w:val="SHTKTranslationText"/>
      </w:pPr>
      <w:r>
        <w:t xml:space="preserve">‘이미 저들로부터 설한 것에서……아직 설하지 않은 것은 마땅히 설하겠다에 이르기까지’라는 것은, 이 아래 제3분에서 불율의와 처중의 업을 얻는 것을 밝힌다. 앞의 내용을 맺고 물음을 일으킨다.</w:t>
      </w:r>
    </w:p>
    <w:p>
      <w:pPr>
        <w:pStyle w:val="SHTKPositionMarker"/>
        <w:keepNext/>
      </w:pPr>
      <w:r>
        <w:t xml:space="preserve">[0234b16]</w:t>
      </w:r>
    </w:p>
    <w:p>
      <w:pPr>
        <w:pStyle w:val="SHTKSourceText"/>
        <w:keepNext/>
      </w:pPr>
      <w:r>
        <w:t xml:space="preserve">頌曰至由田受重行者。 就頌答中。 上兩句明不律儀。 下兩句明處中。</w:t>
      </w:r>
    </w:p>
    <w:p>
      <w:pPr>
        <w:pStyle w:val="SHTKTranslationText"/>
      </w:pPr>
      <w:r>
        <w:t xml:space="preserve">‘게송에서 말하기를……전답으로 말미암거나 받아들임과 중대한 실행으로 말미암는다에 이르기까지’라는 것은, 게송에 대한 답 가운데, 위의 두 구절은 불율의를 밝히고, 아래의 두 구절은 처중의 업을 밝힌다.</w:t>
      </w:r>
    </w:p>
    <w:p>
      <w:pPr>
        <w:pStyle w:val="SHTKPositionMarker"/>
        <w:keepNext/>
      </w:pPr>
      <w:r>
        <w:t xml:space="preserve">[0234b18]</w:t>
      </w:r>
    </w:p>
    <w:p>
      <w:pPr>
        <w:pStyle w:val="SHTKSourceText"/>
        <w:keepNext/>
      </w:pPr>
      <w:r>
        <w:t xml:space="preserve">論曰至便發惡戒者。 諸不律儀由二因得。 一者生在不律儀家。 由初現行殺等加行作打縛等。 當於爾時便發惡戒。 二者雖復生在餘家。 由初要期誓受殺等事。 謂我當作殺等事業以求財物養活自身。</w:t>
      </w:r>
    </w:p>
    <w:p>
      <w:pPr>
        <w:pStyle w:val="SHTKTranslationText"/>
      </w:pPr>
      <w:r>
        <w:t xml:space="preserve">‘논에서 말하기를……곧 악계를 일으킨다에 이르기까지’라는 것은, 여러 불율의를 두 가지 원인에 의하여 얻는다는 뜻이다. 첫째는 불율의인의 집안에 태어나는 것이다. 처음으로 살생 등의 가행을 실제로 행하여 때리거나 묶는 등의 일을 하면, 바로 그때 악계를 일으킨다. 둘째는 비록 다른 집안에 태어났더라도, 처음으로 살생 등의 일을 하겠다고 기약하여 맹세하면서, ‘나는 살생 등의 일을 하여 재물을 구하고 생계를 유지하겠다’고 하면,</w:t>
      </w:r>
    </w:p>
    <w:p>
      <w:pPr>
        <w:pStyle w:val="SHTKSourceText"/>
        <w:keepNext/>
      </w:pPr>
      <w:r>
        <w:t xml:space="preserve">當於爾時便發惡戒 問何故生在不律儀家不說誓受。 生在餘家不言作業 解云生不律儀家。</w:t>
      </w:r>
    </w:p>
    <w:p>
      <w:pPr>
        <w:pStyle w:val="SHTKTranslationText"/>
      </w:pPr>
      <w:r>
        <w:t xml:space="preserve">바로 그때 악계를 일으키는 것이다. 묻는다. 어째서 불율의인의 집안에 태어난 경우에는 맹세하여 받아들인다고 하지 않으며, 다른 집안에 태어난 경우에는 직접 일을 행한다고 말하지 않는가? 해석한다. 불율의인의 집안에 태어나면,</w:t>
      </w:r>
    </w:p>
    <w:p>
      <w:pPr>
        <w:pStyle w:val="SHTKSourceText"/>
        <w:keepNext/>
      </w:pPr>
      <w:r>
        <w:t xml:space="preserve">自[6]少至長家業常見殺等惡事。</w:t>
      </w:r>
    </w:p>
    <w:p>
      <w:pPr>
        <w:pStyle w:val="SHTKTranslationText"/>
      </w:pPr>
      <w:r>
        <w:t xml:space="preserve">어릴 적부터 자라기까지 집안의 일로 늘 살생 등의 악한 일을 보아 왔으므로,</w:t>
      </w:r>
    </w:p>
    <w:p>
      <w:pPr>
        <w:pStyle w:val="SHTKNoteSummary"/>
        <w:keepNext/>
      </w:pPr>
      <w:r>
        <w:t>교감 요약 | [CBETA 교감] 저본 少 → 乙본 小</w:t>
      </w:r>
    </w:p>
    <w:p>
      <w:pPr>
        <w:pStyle w:val="SHTKNoteDetail"/>
      </w:pPr>
      <w:r>
        <w:t>• 원교감 원문 | 少＝小【乙】</w:t>
      </w:r>
    </w:p>
    <w:p>
      <w:pPr>
        <w:pStyle w:val="SHTKNoteDetail"/>
      </w:pPr>
      <w:r>
        <w:t>• 번역 영향 판정 | [판단 유보]</w:t>
      </w:r>
    </w:p>
    <w:p>
      <w:pPr>
        <w:pStyle w:val="SHTKNoteDetail"/>
      </w:pPr>
      <w:r>
        <w:t>• 출처 | CBETA T41n1821, 교감 번호 0234006.</w:t>
      </w:r>
    </w:p>
    <w:p>
      <w:pPr>
        <w:pStyle w:val="SHTKSourceText"/>
        <w:keepNext/>
      </w:pPr>
      <w:r>
        <w:t xml:space="preserve">不須誓受。</w:t>
      </w:r>
    </w:p>
    <w:p>
      <w:pPr>
        <w:pStyle w:val="SHTKTranslationText"/>
      </w:pPr>
      <w:r>
        <w:t xml:space="preserve">별도로 맹세하여 받아들일 필요가 없다.</w:t>
      </w:r>
    </w:p>
    <w:p>
      <w:pPr>
        <w:pStyle w:val="SHTKSourceText"/>
        <w:keepNext/>
      </w:pPr>
      <w:r>
        <w:t xml:space="preserve">設自誓受其心輕[7]慢不發惡戒。</w:t>
      </w:r>
    </w:p>
    <w:p>
      <w:pPr>
        <w:pStyle w:val="SHTKTranslationText"/>
      </w:pPr>
      <w:r>
        <w:t xml:space="preserve">설령 스스로 맹세하여 받아들이더라도 그 마음이 가볍고 소홀하여 악계를 일으키지 못한다.</w:t>
      </w:r>
    </w:p>
    <w:p>
      <w:pPr>
        <w:pStyle w:val="SHTKNoteSummary"/>
        <w:keepNext/>
      </w:pPr>
      <w:r>
        <w:t>교감 요약 | [CBETA 교감] 저본 慢 → 乙본 漫</w:t>
      </w:r>
    </w:p>
    <w:p>
      <w:pPr>
        <w:pStyle w:val="SHTKNoteDetail"/>
      </w:pPr>
      <w:r>
        <w:t>• 원교감 원문 | 慢＝漫【乙】</w:t>
      </w:r>
    </w:p>
    <w:p>
      <w:pPr>
        <w:pStyle w:val="SHTKNoteDetail"/>
      </w:pPr>
      <w:r>
        <w:t>• 번역 영향 판정 | [판단 유보]</w:t>
      </w:r>
    </w:p>
    <w:p>
      <w:pPr>
        <w:pStyle w:val="SHTKNoteDetail"/>
      </w:pPr>
      <w:r>
        <w:t>• 출처 | CBETA T41n1821, 교감 번호 0234007.</w:t>
      </w:r>
    </w:p>
    <w:p>
      <w:pPr>
        <w:pStyle w:val="SHTKSourceText"/>
        <w:keepNext/>
      </w:pPr>
      <w:r>
        <w:t xml:space="preserve">要行殺等方得惡戒。 不言誓受。 生在餘家將欲作彼不律儀人。 必先誓受。</w:t>
      </w:r>
    </w:p>
    <w:p>
      <w:pPr>
        <w:pStyle w:val="SHTKTranslationText"/>
      </w:pPr>
      <w:r>
        <w:t xml:space="preserve">반드시 살생 등을 실제로 행해야 비로소 악계를 얻는다. 그러므로 맹세하여 받아들인다고 말하지 않는다. 다른 집안에 태어났다가 그런 불율의인이 되려고 한다면, 반드시 먼저 맹세하여 받아들여야 한다.</w:t>
      </w:r>
    </w:p>
    <w:p>
      <w:pPr>
        <w:pStyle w:val="SHTKSourceText"/>
        <w:keepNext/>
      </w:pPr>
      <w:r>
        <w:t xml:space="preserve">自[8]少至長家業不見殺等惡事。</w:t>
      </w:r>
    </w:p>
    <w:p>
      <w:pPr>
        <w:pStyle w:val="SHTKTranslationText"/>
      </w:pPr>
      <w:r>
        <w:t xml:space="preserve">어릴 적부터 성장하기까지 집안에서 살생 등의 악한 일을 보지 못했으므로,</w:t>
      </w:r>
    </w:p>
    <w:p>
      <w:pPr>
        <w:pStyle w:val="SHTKNoteSummary"/>
        <w:keepNext/>
      </w:pPr>
      <w:r>
        <w:t>교감 요약 | [CBETA 교감] 저본 少 → 甲·乙본 小</w:t>
      </w:r>
    </w:p>
    <w:p>
      <w:pPr>
        <w:pStyle w:val="SHTKNoteDetail"/>
      </w:pPr>
      <w:r>
        <w:t>• 원교감 원문 | 少＝小【甲】【乙】</w:t>
      </w:r>
    </w:p>
    <w:p>
      <w:pPr>
        <w:pStyle w:val="SHTKNoteDetail"/>
      </w:pPr>
      <w:r>
        <w:t>• 번역 영향 판정 | [판단 유보]</w:t>
      </w:r>
    </w:p>
    <w:p>
      <w:pPr>
        <w:pStyle w:val="SHTKNoteDetail"/>
      </w:pPr>
      <w:r>
        <w:t>• 출처 | CBETA T41n1821, 교감 번호 0234008.</w:t>
      </w:r>
    </w:p>
    <w:p>
      <w:pPr>
        <w:pStyle w:val="SHTKSourceText"/>
        <w:keepNext/>
      </w:pPr>
      <w:r>
        <w:t xml:space="preserve">初誓心重故發惡戒。 後行殺等不重發故不言作業 問如婆沙一百一十七云。 問如諸律儀要受方得。 此不律儀亦如是耶。 或有說者。 亦由受得。 謂手執殺具。</w:t>
      </w:r>
    </w:p>
    <w:p>
      <w:pPr>
        <w:pStyle w:val="SHTKTranslationText"/>
      </w:pPr>
      <w:r>
        <w:t xml:space="preserve">처음 맹세하는 마음이 중대하여 악계를 일으킨다. 나중에 살생 등을 행하더라도 거듭 일으키지 않으므로 실제 업을 행한다고 말하지 않는다. 묻는다. 『바사론』 제117권은 다음과 같이 말한다. “묻는다. 여러 율의는 반드시 받아들여야 얻는 것인데, 이 불율의도 이와 같은가? 어떤 논사는 이렇게 말한다. 역시 받아들임으로써 얻는다. 곧 살생 도구를 손에 쥐고,</w:t>
      </w:r>
    </w:p>
    <w:p>
      <w:pPr>
        <w:pStyle w:val="SHTKSourceText"/>
        <w:keepNext/>
      </w:pPr>
      <w:r>
        <w:t xml:space="preserve">誓從今日乃至命終常作此業以自活命。 爾時便得此不律儀。 復有說者雖執殺具自立誓言。 然彼不得此不律儀。 由二緣得。 一由作業。 二由受事。 由作業者。</w:t>
      </w:r>
    </w:p>
    <w:p>
      <w:pPr>
        <w:pStyle w:val="SHTKTranslationText"/>
      </w:pPr>
      <w:r>
        <w:t xml:space="preserve">‘오늘부터 목숨이 다할 때까지 언제나 이 일을 하여 살아가겠다’고 맹세한다면, 바로 그때 이 불율의를 얻는다. 또 어떤 논사는 살생 도구를 쥐고 스스로 맹세하더라도, 그것만으로는 이 불율의를 얻지 못한다고 말한다. 두 가지 인연으로 얻는다는 것이다. 하나는 업을 행함에 의하는 것이고, 다른 하나는 그 일을 받아들임에 의하는 것이다. 업을 행함에 의한다는 것은,</w:t>
      </w:r>
    </w:p>
    <w:p>
      <w:pPr>
        <w:pStyle w:val="SHTKSourceText"/>
        <w:keepNext/>
      </w:pPr>
      <w:r>
        <w:t xml:space="preserve">謂生不律儀家最初作彼殺生等業。 爾時便得此不律儀。 由受事者。 謂生餘家為活命故懷殺害心。 往屠羊等不律儀所作是誓言。 我從今者乃至命終常作汝等所作事業以自活命。 爾時便得此不律儀。 復有說者此亦最初作彼業時方乃獲得此不律儀。</w:t>
      </w:r>
    </w:p>
    <w:p>
      <w:pPr>
        <w:pStyle w:val="SHTKTranslationText"/>
      </w:pPr>
      <w:r>
        <w:t xml:space="preserve">불율의인의 집안에 태어나 맨 처음 살생 등의 업을 행하는 경우로서, 바로 그때 이 불율의를 얻는다. 그 일을 받아들임에 의한다는 것은, 다른 집안에 태어난 사람이 생계를 위하여 살해하려는 마음을 품고, 양을 도살하는 이 등의 불율의인이 있는 곳에 가서 이처럼 맹세하는 경우이다. ‘나는 지금부터 목숨이 다할 때까지 언제나 당신들이 하는 일을 하여 살아가겠습니다.’ 바로 그때 이 불율의를 얻는다. 또 어떤 논사는 그 사람도 처음으로 그 일을 실제로 행할 때에야 비로소 이 불율의를 얻는다고 말한다.</w:t>
      </w:r>
    </w:p>
    <w:p>
      <w:pPr>
        <w:pStyle w:val="SHTKSourceText"/>
        <w:keepNext/>
      </w:pPr>
      <w:r>
        <w:t xml:space="preserve">彼說不律儀唯一緣得 婆沙三說。 初說由誓受。 後說由作業。 第二說由二種。 何者為正 解云。 雖無評家且以第二師為正。</w:t>
      </w:r>
    </w:p>
    <w:p>
      <w:pPr>
        <w:pStyle w:val="SHTKTranslationText"/>
      </w:pPr>
      <w:r>
        <w:t xml:space="preserve">이 사람들은 불율의는 오직 한 가지 연으로 얻는다고 말한다.” 『바사론』에는 세 가지 설이 있다. 첫 번째 설은 맹세하여 받아들임에 의한다고 하고, 마지막 설은 실제로 업을 행함에 의한다고 하며, 두 번째 설은 두 가지 모두에 의한다고 한다. 어느 설이 올바른가? 해석한다. 평가 논사의 판정은 없지만 우선 두 번째 논사의 설을 옳다고 본다.</w:t>
      </w:r>
    </w:p>
    <w:p>
      <w:pPr>
        <w:pStyle w:val="SHTKSourceText"/>
        <w:keepNext/>
      </w:pPr>
      <w:r>
        <w:t xml:space="preserve">諸論皆說由二緣得 問准婆沙誓受往不律儀所。 此論何故不說 解云。 此論略而不說。 或可。 論意各別。 二緣雖同誓受意別。</w:t>
      </w:r>
    </w:p>
    <w:p>
      <w:pPr>
        <w:pStyle w:val="SHTKTranslationText"/>
      </w:pPr>
      <w:r>
        <w:t xml:space="preserve">여러 논서가 모두 두 가지 인연으로 얻는다고 말하기 때문이다. 묻는다. 『바사론』에 따르면 맹세하여 받아들이려면 불율의인이 있는 곳에 가야 한다. 이 논에서는 어째서 그렇게 말하지 않는가? 해석한다. 이 논은 간략히 하느라 말하지 않은 것이다. 혹은 이렇게 볼 수도 있다. 두 논의 뜻이 각각 다르다는 것이다. 두 가지 인연은 같지만 맹세하여 받아들이는 방식에 관한 뜻은 다르다.</w:t>
      </w:r>
    </w:p>
    <w:p>
      <w:pPr>
        <w:pStyle w:val="SHTKSourceText"/>
        <w:keepNext/>
      </w:pPr>
      <w:r>
        <w:t xml:space="preserve">正理文同此論。</w:t>
      </w:r>
    </w:p>
    <w:p>
      <w:pPr>
        <w:pStyle w:val="SHTKTranslationText"/>
      </w:pPr>
      <w:r>
        <w:t xml:space="preserve">『정리론』의 문장은 이 논과 같다.</w:t>
      </w:r>
    </w:p>
    <w:p>
      <w:pPr>
        <w:pStyle w:val="SHTKPositionMarker"/>
        <w:keepNext/>
      </w:pPr>
      <w:r>
        <w:t xml:space="preserve">[0234c20]</w:t>
      </w:r>
    </w:p>
    <w:p>
      <w:pPr>
        <w:pStyle w:val="SHTKSourceText"/>
        <w:keepNext/>
      </w:pPr>
      <w:r>
        <w:t xml:space="preserve">得餘無表至諸福業事者。 此下釋後兩句。 得餘處中無表由三種因。 一者由田。 田非一故名曰諸田。 謂於如是諸福田所施園林等彼善無表初施便生。 如說七有依諸福業事。 此中且據善處中說。</w:t>
      </w:r>
    </w:p>
    <w:p>
      <w:pPr>
        <w:pStyle w:val="SHTKTranslationText"/>
      </w:pPr>
      <w:r>
        <w:t xml:space="preserve">‘나머지 무표를 얻는 것은……여러 복업의 일들에 이르기까지’라는 것은, 이 아래에서 뒤의 두 구절을 해석한다. 나머지 처중의 무표는 세 가지 원인으로 얻는다. 첫째는 전답(田), 곧 복을 심는 대상에 의하는 것이다. 전답이 하나가 아니므로 ‘여러 전답’이라 이름한다. 이와 같은 여러 복전(福田)에 정원과 숲 등을 보시하면, 그에 상응하는 선한 무표는 처음 보시할 때 곧 생겨난다. ‘의지할 바가 있는 일곱 가지 복업의 일’이라고 말한 것과 같다. 여기서는 우선 선한 처중업에 의거하여 설명하였다.</w:t>
      </w:r>
    </w:p>
    <w:p>
      <w:pPr>
        <w:pStyle w:val="SHTKSourceText"/>
        <w:keepNext/>
      </w:pPr>
      <w:r>
        <w:t xml:space="preserve">理亦於田有不善．處中。 謂於田所作罝網等不善無表初作便生。 由願不同故罝網等與不律儀罝弶等別 所以得知通不善者。 故下文捨處中中云。 四由事物斷壞故捨。 事物者何。 謂所捨施寺．舍．敷具．制多．園林。</w:t>
      </w:r>
    </w:p>
    <w:p>
      <w:pPr>
        <w:pStyle w:val="SHTKTranslationText"/>
      </w:pPr>
      <w:r>
        <w:t xml:space="preserve">그러나 이치상 전답에 의한 불선의 처중업도 있다. 전답에 그물이나 덫 등을 설치한다면 그 불선의 무표는 처음 설치할 때 곧 생겨난다. 발원(願)이 서로 다르기 때문에 여기서 말한 그물·덫 등은 불율의에 속하는 그물·올가미 등과 다르다. 불선도 포함한다는 것을 어떻게 아는가 하면, 아래에서 처중업을 버리는 것을 논할 때 다음과 같이 말하기 때문이다. “넷째는 사물(事物)이 끊어지거나 파손되기 때문에 버리는 것이다.” 사물이란 무엇인가? 곧 보시한 사찰·집·침구·탑·정원·숲과,</w:t>
      </w:r>
    </w:p>
    <w:p>
      <w:pPr>
        <w:pStyle w:val="SHTKSourceText"/>
        <w:keepNext/>
      </w:pPr>
      <w:r>
        <w:t xml:space="preserve">及所施為罝網等事 應知田名攝法寬故。</w:t>
      </w:r>
    </w:p>
    <w:p>
      <w:pPr>
        <w:pStyle w:val="SHTKTranslationText"/>
      </w:pPr>
      <w:r>
        <w:t xml:space="preserve">보시하거나 설치한 그물 등의 일을 말한다. 전답이라는 이름이 포괄하는 법의 범위가 넓다는 것을 알아야 한다.</w:t>
      </w:r>
    </w:p>
    <w:p>
      <w:pPr>
        <w:pStyle w:val="SHTKSourceText"/>
        <w:keepNext/>
      </w:pPr>
      <w:r>
        <w:t xml:space="preserve">[1]故下論云田異。</w:t>
      </w:r>
    </w:p>
    <w:p>
      <w:pPr>
        <w:pStyle w:val="SHTKTranslationText"/>
      </w:pPr>
      <w:r>
        <w:t xml:space="preserve">그러므로 아래 논에서 ‘전답의 차이’를 말한다.</w:t>
      </w:r>
    </w:p>
    <w:p>
      <w:pPr>
        <w:pStyle w:val="SHTKNoteSummary"/>
        <w:keepNext/>
      </w:pPr>
      <w:r>
        <w:t>교감 요약 | [CBETA 교감] 甲·乙본에는 故 없음</w:t>
      </w:r>
    </w:p>
    <w:p>
      <w:pPr>
        <w:pStyle w:val="SHTKNoteDetail"/>
      </w:pPr>
      <w:r>
        <w:t>• 원교감 원문 | 〔故〕－【甲】【乙】＊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0235001.</w:t>
      </w:r>
    </w:p>
    <w:p>
      <w:pPr>
        <w:pStyle w:val="SHTKSourceText"/>
        <w:keepNext/>
      </w:pPr>
      <w:r>
        <w:t xml:space="preserve">由趣．苦．恩．德有差別 又應知彼處中善．惡業道雖心微劣由田力故亦發無表。</w:t>
      </w:r>
    </w:p>
    <w:p>
      <w:pPr>
        <w:pStyle w:val="SHTKTranslationText"/>
      </w:pPr>
      <w:r>
        <w:t xml:space="preserve">취(趣)·고(苦)·은혜·덕에 차이가 있기 때문이다. 또한 그 처중의 선한 업도와 악한 업도는 마음이 미약하더라도 전답의 힘 때문에 무표를 일으킨다는 것을 알아야 한다.</w:t>
      </w:r>
    </w:p>
    <w:p>
      <w:pPr>
        <w:pStyle w:val="SHTKPositionMarker"/>
        <w:keepNext/>
      </w:pPr>
      <w:r>
        <w:t xml:space="preserve">[0235a04]</w:t>
      </w:r>
    </w:p>
    <w:p>
      <w:pPr>
        <w:pStyle w:val="SHTKSourceText"/>
        <w:keepNext/>
      </w:pPr>
      <w:r>
        <w:t xml:space="preserve">二者由受至常施食等者。 二者由受。 謂自誓言若未禮佛不先食等。 或作誓限於齋日等常施食等。 雖心微劣由受力故無表續生 齋日謂六齋日。 月半謂半月。 即十五日及月盡日。</w:t>
      </w:r>
    </w:p>
    <w:p>
      <w:pPr>
        <w:pStyle w:val="SHTKTranslationText"/>
      </w:pPr>
      <w:r>
        <w:t xml:space="preserve">‘둘째는 받아들임에 의하며……언제나 음식을 베푸는 등에 이르기까지’라는 것은, 둘째 원인이 받아들임에 의하는 것임을 말한다. 곧 ‘부처님께 예배하기 전에는 먼저 음식을 먹지 않겠다’는 등의 맹세를 스스로 하는 것이다. 혹은 재일(齋日) 등에는 언제나 음식을 베풀겠다고 기한을 정하여 맹세한다. 비록 마음이 미약하더라도 받아들이는 힘에 의해 무표가 계속 생겨난다. 재일이란 여섯 재일을 말한다. 반달이란 반월을 말한다. 곧 열닷새와 그달의 마지막 날이다.</w:t>
      </w:r>
    </w:p>
    <w:p>
      <w:pPr>
        <w:pStyle w:val="SHTKSourceText"/>
        <w:keepNext/>
      </w:pPr>
      <w:r>
        <w:t xml:space="preserve">月謂一月。 年謂一年 又解齋日謂六齋日。 齋月謂三齋月。 半月謂一月之中取半月也。 年謂一年。 此中由受且約善說。 不善．處中略而不論。</w:t>
      </w:r>
    </w:p>
    <w:p>
      <w:pPr>
        <w:pStyle w:val="SHTKTranslationText"/>
      </w:pPr>
      <w:r>
        <w:t xml:space="preserve">달이란 한 달을 말한다. 해란 한 해를 말한다. 또 다른 해석으로는 재일이란 여섯 재일을 말하고, 재월(齋月)은 세 재월을 말한다. 반달이란 한 달 가운데 보름을 취한 것이다. 해란 한 해를 말한다. 여기서 ‘받아들임’은 우선 선한 경우에 의거하여 설명하였다. 불선의 처중업에 대해서는 간략히 하느라 논하지 않았다.</w:t>
      </w:r>
    </w:p>
    <w:p>
      <w:pPr>
        <w:pStyle w:val="SHTKSourceText"/>
        <w:keepNext/>
      </w:pPr>
      <w:r>
        <w:t xml:space="preserve">理亦應有。 謂如有人於怨家所作是誓言。 若不打罵不先食等。 或作誓限於某日等必須打罵。 雖心微劣由受力故無表續生。</w:t>
      </w:r>
    </w:p>
    <w:p>
      <w:pPr>
        <w:pStyle w:val="SHTKTranslationText"/>
      </w:pPr>
      <w:r>
        <w:t xml:space="preserve">이치상 그런 경우도 마땅히 있다. 가령 어떤 사람이 원수에게 다음과 같이 맹세하는 경우이다. ‘그자를 때리고 욕하기 전에는 먼저 음식을 먹지 않겠다.’ 혹은 어느 날 등에는 반드시 때리고 욕하겠다고 기한을 정하여 맹세한다. 비록 마음이 미약하더라도 받아들이는 힘에 의하여 무표가 계속 생겨난다.</w:t>
      </w:r>
    </w:p>
    <w:p>
      <w:pPr>
        <w:pStyle w:val="SHTKPositionMarker"/>
        <w:keepNext/>
      </w:pPr>
      <w:r>
        <w:t xml:space="preserve">[0235a15]</w:t>
      </w:r>
    </w:p>
    <w:p>
      <w:pPr>
        <w:pStyle w:val="SHTKSourceText"/>
        <w:keepNext/>
      </w:pPr>
      <w:r>
        <w:t xml:space="preserve">三由重行至起餘無表者。 三由重行。</w:t>
      </w:r>
    </w:p>
    <w:p>
      <w:pPr>
        <w:pStyle w:val="SHTKTranslationText"/>
      </w:pPr>
      <w:r>
        <w:t xml:space="preserve">‘셋째는 거듭 행함에 의하며……나머지 무표를 일으킴에 이르기까지’라는 것은, 셋째가 거듭 무겁게 행함에 의하는 것임을 말한다.</w:t>
      </w:r>
    </w:p>
    <w:p>
      <w:pPr>
        <w:pStyle w:val="SHTKSourceText"/>
        <w:keepNext/>
      </w:pPr>
      <w:r>
        <w:t xml:space="preserve">謂起如是[2]殷重作意。</w:t>
      </w:r>
    </w:p>
    <w:p>
      <w:pPr>
        <w:pStyle w:val="SHTKTranslationText"/>
      </w:pPr>
      <w:r>
        <w:t xml:space="preserve">곧 이처럼 간절하고 중대한 작의를 일으키는 것이다.</w:t>
      </w:r>
    </w:p>
    <w:p>
      <w:pPr>
        <w:pStyle w:val="SHTKNoteSummary"/>
        <w:keepNext/>
      </w:pPr>
      <w:r>
        <w:t>교감 요약 | [CBETA 교감] 저본 殷 → 甲·乙본 慇</w:t>
      </w:r>
    </w:p>
    <w:p>
      <w:pPr>
        <w:pStyle w:val="SHTKNoteDetail"/>
      </w:pPr>
      <w:r>
        <w:t>• 원교감 원문 | 殷＝慇【甲】【乙】</w:t>
      </w:r>
    </w:p>
    <w:p>
      <w:pPr>
        <w:pStyle w:val="SHTKNoteDetail"/>
      </w:pPr>
      <w:r>
        <w:t>• 번역 영향 판정 | [판단 유보]</w:t>
      </w:r>
    </w:p>
    <w:p>
      <w:pPr>
        <w:pStyle w:val="SHTKNoteDetail"/>
      </w:pPr>
      <w:r>
        <w:t>• 출처 | CBETA T41n1821, 교감 번호 0235002.</w:t>
      </w:r>
    </w:p>
    <w:p>
      <w:pPr>
        <w:pStyle w:val="SHTKSourceText"/>
        <w:keepNext/>
      </w:pPr>
      <w:r>
        <w:t xml:space="preserve">若行善時謂淳淨信如禮[3]佛等。</w:t>
      </w:r>
    </w:p>
    <w:p>
      <w:pPr>
        <w:pStyle w:val="SHTKTranslationText"/>
      </w:pPr>
      <w:r>
        <w:t xml:space="preserve">선한 일을 행할 때는 순수하고 청정한 믿음으로 부처님께 예배하는 등의 일을 하고,</w:t>
      </w:r>
    </w:p>
    <w:p>
      <w:pPr>
        <w:pStyle w:val="SHTKNoteSummary"/>
        <w:keepNext/>
      </w:pPr>
      <w:r>
        <w:t>교감 요약 | [CBETA 교감] 저본 佛 → 甲·乙본 讚</w:t>
      </w:r>
    </w:p>
    <w:p>
      <w:pPr>
        <w:pStyle w:val="SHTKNoteDetail"/>
      </w:pPr>
      <w:r>
        <w:t>• 원교감 원문 | 佛＝讚【甲】【乙】</w:t>
      </w:r>
    </w:p>
    <w:p>
      <w:pPr>
        <w:pStyle w:val="SHTKNoteDetail"/>
      </w:pPr>
      <w:r>
        <w:t>• 번역 영향 판정 | [판단 유보]</w:t>
      </w:r>
    </w:p>
    <w:p>
      <w:pPr>
        <w:pStyle w:val="SHTKNoteDetail"/>
      </w:pPr>
      <w:r>
        <w:t>• 출처 | CBETA T41n1821, 교감 번호 0235003.</w:t>
      </w:r>
    </w:p>
    <w:p>
      <w:pPr>
        <w:pStyle w:val="SHTKSourceText"/>
        <w:keepNext/>
      </w:pPr>
      <w:r>
        <w:t xml:space="preserve">若行惡時謂猛利纏如捶打等。 由心重故無表續生 釋訖結言。 由此三因起餘無表。</w:t>
      </w:r>
    </w:p>
    <w:p>
      <w:pPr>
        <w:pStyle w:val="SHTKTranslationText"/>
      </w:pPr>
      <w:r>
        <w:t xml:space="preserve">악한 일을 행할 때는 맹렬한 번뇌의 속박으로 때리는 등의 일을 한다. 마음이 중대하기 때문에 무표가 계속 생겨난다. 해석을 마치고 결론짓는다. 이 세 가지 원인으로 나머지 무표를 일으킨다.</w:t>
      </w:r>
    </w:p>
    <w:p>
      <w:pPr>
        <w:pStyle w:val="SHTKPositionMarker"/>
        <w:keepNext/>
      </w:pPr>
      <w:r>
        <w:t xml:space="preserve">[0235a20]</w:t>
      </w:r>
    </w:p>
    <w:p>
      <w:pPr>
        <w:pStyle w:val="SHTKSourceText"/>
        <w:keepNext/>
      </w:pPr>
      <w:r>
        <w:t xml:space="preserve">如是已說至未說當說者。 此下大文第四明捨差別。 就中。 一捨別解脫。 二捨定．道戒。 三捨不律儀。 四捨處中戒。 五捨諸非色</w:t>
      </w:r>
    </w:p>
    <w:p>
      <w:pPr>
        <w:pStyle w:val="SHTKTranslationText"/>
      </w:pPr>
      <w:r>
        <w:t xml:space="preserve">‘이와 같이 이미 설한 것에서……아직 설하지 않은 것은 마땅히 설하겠다에 이르기까지’라는 것은, 이 아래 큰 문단의 네 번째에서 버림[捨]의 차별을 밝힌다. 그 가운데, 첫째는 별해탈율의를 버리는 것이고, 둘째는 정려율의와 도공율의를 버리는 것이며, 셋째는 불율의를 버리는 것이고, 넷째는 처중의 계를 버리는 것이며, 다섯째는 여러 비색법(非色法)을 버리는 것이다.</w:t>
      </w:r>
    </w:p>
    <w:p>
      <w:pPr>
        <w:pStyle w:val="SHTKSourceText"/>
        <w:keepNext/>
      </w:pPr>
      <w:r>
        <w:t xml:space="preserve">此下第一明捨別[4]解。</w:t>
      </w:r>
    </w:p>
    <w:p>
      <w:pPr>
        <w:pStyle w:val="SHTKTranslationText"/>
      </w:pPr>
      <w:r>
        <w:t xml:space="preserve">이 아래 첫 번째에서 별해탈율의를 버리는 것을 밝힌다.</w:t>
      </w:r>
    </w:p>
    <w:p>
      <w:pPr>
        <w:pStyle w:val="SHTKNoteSummary"/>
        <w:keepNext/>
      </w:pPr>
      <w:r>
        <w:t>교감 요약 | [CBETA 교감] 甲·乙본은 解 뒤에 脫이 있음</w:t>
      </w:r>
    </w:p>
    <w:p>
      <w:pPr>
        <w:pStyle w:val="SHTKNoteDetail"/>
      </w:pPr>
      <w:r>
        <w:t>• 원교감 원문 | 解＋（脫）【甲】【乙】＊</w:t>
      </w:r>
    </w:p>
    <w:p>
      <w:pPr>
        <w:pStyle w:val="SHTKNoteDetail"/>
      </w:pPr>
      <w:r>
        <w:t>• 번역 영향 판정 | [판단 유보]</w:t>
      </w:r>
    </w:p>
    <w:p>
      <w:pPr>
        <w:pStyle w:val="SHTKNoteDetail"/>
      </w:pPr>
      <w:r>
        <w:t>• 출처 | CBETA T41n1821, 교감 번호 0235004.</w:t>
      </w:r>
    </w:p>
    <w:p>
      <w:pPr>
        <w:pStyle w:val="SHTKSourceText"/>
        <w:keepNext/>
      </w:pPr>
      <w:r>
        <w:t xml:space="preserve">就中一問。 二答 就問中。 一總問。 二別問 此即總問。 結前生下。</w:t>
      </w:r>
    </w:p>
    <w:p>
      <w:pPr>
        <w:pStyle w:val="SHTKTranslationText"/>
      </w:pPr>
      <w:r>
        <w:t xml:space="preserve">그 가운데 첫째는 질문이고, 둘째는 답이다. 질문 가운데, 첫째는 총괄적으로 묻는 것이고, 둘째는 개별적으로 묻는 것이다. 여기는 곧 총괄적인 질문이다. 앞의 내용을 맺고 아래의 내용을 일으킨다.</w:t>
      </w:r>
    </w:p>
    <w:p>
      <w:pPr>
        <w:pStyle w:val="SHTKPositionMarker"/>
        <w:keepNext/>
      </w:pPr>
      <w:r>
        <w:t xml:space="preserve">[0235a25]</w:t>
      </w:r>
    </w:p>
    <w:p>
      <w:pPr>
        <w:pStyle w:val="SHTKSourceText"/>
        <w:keepNext/>
      </w:pPr>
      <w:r>
        <w:t xml:space="preserve">且云何捨別解律儀者。 此即別問。</w:t>
      </w:r>
    </w:p>
    <w:p>
      <w:pPr>
        <w:pStyle w:val="SHTKTranslationText"/>
      </w:pPr>
      <w:r>
        <w:t xml:space="preserve">‘그러면 어떻게 별해탈율의를 버리는가?’라는 것은, 개별적인 질문이다.</w:t>
      </w:r>
    </w:p>
    <w:p>
      <w:pPr>
        <w:pStyle w:val="SHTKPositionMarker"/>
        <w:keepNext/>
      </w:pPr>
      <w:r>
        <w:t xml:space="preserve">[0235a26]</w:t>
      </w:r>
    </w:p>
    <w:p>
      <w:pPr>
        <w:pStyle w:val="SHTKSourceText"/>
        <w:keepNext/>
      </w:pPr>
      <w:r>
        <w:t xml:space="preserve">頌曰至犯二如負財者。 此即答也。 就答中。 初頌述己宗。 後頌敘異說。</w:t>
      </w:r>
    </w:p>
    <w:p>
      <w:pPr>
        <w:pStyle w:val="SHTKTranslationText"/>
      </w:pPr>
      <w:r>
        <w:t xml:space="preserve">‘게송에서 말하기를……두 가지를 범한 자는 빚진 사람과 같다에 이르기까지’라는 것은, 이에 대한 답이다. 답 가운데, 첫 번째 게송은 자신의 종지를 서술하고, 뒤의 게송은 다른 학설을 서술한다.</w:t>
      </w:r>
    </w:p>
    <w:p>
      <w:pPr>
        <w:pStyle w:val="SHTKPositionMarker"/>
        <w:keepNext/>
      </w:pPr>
      <w:r>
        <w:t xml:space="preserve">[0235a27]</w:t>
      </w:r>
    </w:p>
    <w:p>
      <w:pPr>
        <w:pStyle w:val="SHTKSourceText"/>
        <w:keepNext/>
      </w:pPr>
      <w:r>
        <w:t xml:space="preserve">論曰至由四緣捨者。 此下釋初頌。</w:t>
      </w:r>
    </w:p>
    <w:p>
      <w:pPr>
        <w:pStyle w:val="SHTKTranslationText"/>
      </w:pPr>
      <w:r>
        <w:t xml:space="preserve">‘논에서 말하기를……네 가지 연으로 버린다에 이르기까지’라는 것은, 이 아래 첫 번째 게송을 해석하는 부분이다.</w:t>
      </w:r>
    </w:p>
    <w:p>
      <w:pPr>
        <w:pStyle w:val="SHTKSourceText"/>
        <w:keepNext/>
      </w:pPr>
      <w:r>
        <w:t xml:space="preserve">[5]調伏意顯律儀異名。</w:t>
      </w:r>
    </w:p>
    <w:p>
      <w:pPr>
        <w:pStyle w:val="SHTKTranslationText"/>
      </w:pPr>
      <w:r>
        <w:t xml:space="preserve">‘조복(調伏)’은 율의의 다른 이름을 나타낸다는 뜻이다.</w:t>
      </w:r>
    </w:p>
    <w:p>
      <w:pPr>
        <w:pStyle w:val="SHTKNoteSummary"/>
        <w:keepNext/>
      </w:pPr>
      <w:r>
        <w:t>교감 요약 | [CBETA 교감] 甲·乙본은 調 앞에 曰이 있음</w:t>
      </w:r>
    </w:p>
    <w:p>
      <w:pPr>
        <w:pStyle w:val="SHTKNoteDetail"/>
      </w:pPr>
      <w:r>
        <w:t>• 원교감 원문 | （曰）＋調【甲】【乙】</w:t>
      </w:r>
    </w:p>
    <w:p>
      <w:pPr>
        <w:pStyle w:val="SHTKNoteDetail"/>
      </w:pPr>
      <w:r>
        <w:t>• 번역 영향 판정 | [판단 유보]</w:t>
      </w:r>
    </w:p>
    <w:p>
      <w:pPr>
        <w:pStyle w:val="SHTKNoteDetail"/>
      </w:pPr>
      <w:r>
        <w:t>• 출처 | CBETA T41n1821, 교감 번호 0235005.</w:t>
      </w:r>
    </w:p>
    <w:p>
      <w:pPr>
        <w:pStyle w:val="SHTKSourceText"/>
        <w:keepNext/>
      </w:pPr>
      <w:r>
        <w:t xml:space="preserve">由此能令六根調伏。 於八律儀唯除近住。 所餘七種於五捨中由四緣捨。</w:t>
      </w:r>
    </w:p>
    <w:p>
      <w:pPr>
        <w:pStyle w:val="SHTKTranslationText"/>
      </w:pPr>
      <w:r>
        <w:t xml:space="preserve">이것이 여섯 근을 조복하게 할 수 있기 때문이다. 여덟 율의 가운데 근주율의(近住律儀)만을 제외하고, 나머지 일곱 가지는 버리는 다섯 경우 가운데 네 가지 연에 의하여 버린다.</w:t>
      </w:r>
    </w:p>
    <w:p>
      <w:pPr>
        <w:pStyle w:val="SHTKPositionMarker"/>
        <w:keepNext/>
      </w:pPr>
      <w:r>
        <w:t xml:space="preserve">[0235b01]</w:t>
      </w:r>
    </w:p>
    <w:p>
      <w:pPr>
        <w:pStyle w:val="SHTKSourceText"/>
        <w:keepNext/>
      </w:pPr>
      <w:r>
        <w:t xml:space="preserve">一由意樂至捨學處故者。 釋由故捨。 謂由故作法捨律儀。 本由故心受得。 今捨還由故心捨彼。 就中有三。 一者由意樂不欣戒故。 二對有解人相領會故。</w:t>
      </w:r>
    </w:p>
    <w:p>
      <w:pPr>
        <w:pStyle w:val="SHTKTranslationText"/>
      </w:pPr>
      <w:r>
        <w:t xml:space="preserve">‘첫째는 의요에 의하며……학처를 버리기 때문이다에 이르기까지’라는 것은, 고의로 버리는 것을 해석한다. 곧 일부러 작법을 행하여 율의를 버리는 것이다. 본래 고의적인 마음으로 받아들여 얻었으므로, 이제 버릴 때도 역시 고의적인 마음으로 그것을 버린다. 그 가운데 세 가지가 있다. 첫째는 의요(意樂)로 계를 기꺼워하지 않기 때문이고, 둘째는 말을 이해할 수 있는 사람을 마주하여 서로 뜻을 통하기 때문이며,</w:t>
      </w:r>
    </w:p>
    <w:p>
      <w:pPr>
        <w:pStyle w:val="SHTKSourceText"/>
        <w:keepNext/>
      </w:pPr>
      <w:r>
        <w:t xml:space="preserve">三發有表業違受表故。 具三方成捨學處故。 隨有所闕捨即不成。 故正理三十九云。 一由故捨。 謂於律儀由阿世耶不懷忻慕為捨學處對有解人。 發起相違表業差別。 非但由起捨學處心。</w:t>
      </w:r>
    </w:p>
    <w:p>
      <w:pPr>
        <w:pStyle w:val="SHTKTranslationText"/>
      </w:pPr>
      <w:r>
        <w:t xml:space="preserve">셋째는 받아들일 때의 표업과 어긋나는 표업을 드러내기 때문이다. 이 세 가지를 모두 갖추어야 비로소 학처를 버리는 일이 성립한다. 그 가운데 하나라도 빠지면 버리는 일이 성립하지 않는다. 그러므로 『정리론』 제39권은 다음과 같이 말한다. “첫째는 고의로 버리는 경우이다. 곧 율의에 대하여 의요로 기꺼워하는 마음을 품지 않고 학처를 버리려 하여, 말을 이해할 수 있는 사람 앞에서, 받아들일 때의 표업과 어긋나는 다른 표업을 일으키는 것이다. 학처를 버리려는 마음을 일으키기만 해서는 안 된다.</w:t>
      </w:r>
    </w:p>
    <w:p>
      <w:pPr>
        <w:pStyle w:val="SHTKSourceText"/>
        <w:keepNext/>
      </w:pPr>
      <w:r>
        <w:t xml:space="preserve">如得律儀心無能故。 又在夢中捨不成故。 非但由起表業差別。 忿．癲．狂等捨不成故。 非但由二。 對傍生等起心發表捨不成故。</w:t>
      </w:r>
    </w:p>
    <w:p>
      <w:pPr>
        <w:pStyle w:val="SHTKTranslationText"/>
      </w:pPr>
      <w:r>
        <w:t xml:space="preserve">그 마음만으로 율의를 얻을 수 없는 것과 같기 때문이며, 또 꿈속에서는 버림이 성립하지 않기 때문이다. 단지 다른 표업을 일으키기만 해서도 안 된다. 분노하거나 전광(癲狂)하는 등의 때에는 버림이 성립하지 않기 때문이다. 그 두 가지에 의하기만 해서도 안 된다. 축생 등을 마주하여 버리려는 마음을 일으키고 표업을 드러내어도 버림이 성립하지 않기 때문이다.”</w:t>
      </w:r>
    </w:p>
    <w:p>
      <w:pPr>
        <w:pStyle w:val="SHTKPositionMarker"/>
        <w:keepNext/>
      </w:pPr>
      <w:r>
        <w:t xml:space="preserve">[0235b13]</w:t>
      </w:r>
    </w:p>
    <w:p>
      <w:pPr>
        <w:pStyle w:val="SHTKSourceText"/>
        <w:keepNext/>
      </w:pPr>
      <w:r>
        <w:t xml:space="preserve">二由棄捨眾同分故者。 釋由命終。 戒依同分增上力得。 由命終故捨所依同分能依戒亦捨。 故正理云。 二由命終。 謂眾同分增上勢力得律儀故。</w:t>
      </w:r>
    </w:p>
    <w:p>
      <w:pPr>
        <w:pStyle w:val="SHTKTranslationText"/>
      </w:pPr>
      <w:r>
        <w:t xml:space="preserve">‘둘째는 중동분(衆同分)을 버리기 때문이다’라는 것은, 목숨이 끝남에 의한 버림을 해석한다. 계는 중동분의 증상력에 의하여 얻는다. 목숨이 끝나면 의지하던 중동분을 버리므로 그것에 의지하는 계도 함께 버린다. 그러므로 『정리론』은 말한다. “둘째는 목숨이 끝나기 때문인데, 곧 중동분의 증상세력에 의하여 율의를 얻기 때문이다.”</w:t>
      </w:r>
    </w:p>
    <w:p>
      <w:pPr>
        <w:pStyle w:val="SHTKPositionMarker"/>
        <w:keepNext/>
      </w:pPr>
      <w:r>
        <w:t xml:space="preserve">[0235b16]</w:t>
      </w:r>
    </w:p>
    <w:p>
      <w:pPr>
        <w:pStyle w:val="SHTKSourceText"/>
        <w:keepNext/>
      </w:pPr>
      <w:r>
        <w:t xml:space="preserve">三由二形俱時生故者。 正理云。 三由依止二形俱生。 謂身變時。 心隨變故。 又二形者非增上故。</w:t>
      </w:r>
    </w:p>
    <w:p>
      <w:pPr>
        <w:pStyle w:val="SHTKTranslationText"/>
      </w:pPr>
      <w:r>
        <w:t xml:space="preserve">‘셋째는 두 가지 성별의 형상이 동시에 생기기 때문이다’라는 것은, 『정리론』에서 다음과 같이 말한 것에 해당한다. “셋째는 소의신에 두 가지 형상이 함께 생기기 때문이며, 그것은 몸이 변할 때, 마음도 그에 따라 변하기 때문이다. 또한 두 형상을 지닌 이는 증상(增上)하지 않기 때문이다.”</w:t>
      </w:r>
    </w:p>
    <w:p>
      <w:pPr>
        <w:pStyle w:val="SHTKPositionMarker"/>
        <w:keepNext/>
      </w:pPr>
      <w:r>
        <w:t xml:space="preserve">[0235b19]</w:t>
      </w:r>
    </w:p>
    <w:p>
      <w:pPr>
        <w:pStyle w:val="SHTKSourceText"/>
        <w:keepNext/>
      </w:pPr>
      <w:r>
        <w:t xml:space="preserve">四由所因善根斷故者．戒本由善根得。 今善根斷故捨彼戒。 故正理云。 四由斷滅所因善根。 謂表．無表業等起心斷故。</w:t>
      </w:r>
    </w:p>
    <w:p>
      <w:pPr>
        <w:pStyle w:val="SHTKTranslationText"/>
      </w:pPr>
      <w:r>
        <w:t xml:space="preserve">‘넷째는 원인이 되는 선근이 끊어지기 때문이다’라는 것은, 계를 본래 선근에 의하여 얻었다는 뜻이다. 이제 선근이 끊어졌으므로 그 계를 버린다. 그러므로 『정리론』은 말한다. “넷째는 원인이 되는 선근이 끊어져 소멸하기 때문이며, 표업과 무표업을 일으키는 마음이 끊어지기 때문이다.”</w:t>
      </w:r>
    </w:p>
    <w:p>
      <w:pPr>
        <w:pStyle w:val="SHTKPositionMarker"/>
        <w:keepNext/>
      </w:pPr>
      <w:r>
        <w:t xml:space="preserve">[0235b22]</w:t>
      </w:r>
    </w:p>
    <w:p>
      <w:pPr>
        <w:pStyle w:val="SHTKSourceText"/>
        <w:keepNext/>
      </w:pPr>
      <w:r>
        <w:t xml:space="preserve">捨近住戒至由五緣捨者。 捨近住戒由前四緣。 又加夜盡故說別解總五緣捨。</w:t>
      </w:r>
    </w:p>
    <w:p>
      <w:pPr>
        <w:pStyle w:val="SHTKTranslationText"/>
      </w:pPr>
      <w:r>
        <w:t xml:space="preserve">‘근주계를 버리는 것은……다섯 가지 연으로 버리기 때문이다에 이르기까지’라는 것은, 근주계를 앞의 네 가지 연으로 버리는 것 외에, 밤이 다하는 경우를 더하므로 별해탈율의 전체는 다섯 가지 연으로 버린다고 한 것이다.</w:t>
      </w:r>
    </w:p>
    <w:p>
      <w:pPr>
        <w:pStyle w:val="SHTKPositionMarker"/>
        <w:keepNext/>
      </w:pPr>
      <w:r>
        <w:t xml:space="preserve">[0235b24]</w:t>
      </w:r>
    </w:p>
    <w:p>
      <w:pPr>
        <w:pStyle w:val="SHTKSourceText"/>
        <w:keepNext/>
      </w:pPr>
      <w:r>
        <w:t xml:space="preserve">何名夜盡。 正理云。 夜盡者。 謂明相出時。</w:t>
      </w:r>
    </w:p>
    <w:p>
      <w:pPr>
        <w:pStyle w:val="SHTKTranslationText"/>
      </w:pPr>
      <w:r>
        <w:t xml:space="preserve">‘밤이 다한다’는 것은 무엇인가? 『정리론』은 다음과 같이 말한다. “밤이 다한다는 것은, 밝아지는 징조가 나타날 때를 말한다.”</w:t>
      </w:r>
    </w:p>
    <w:p>
      <w:pPr>
        <w:pStyle w:val="SHTKPositionMarker"/>
        <w:keepNext/>
      </w:pPr>
      <w:r>
        <w:t xml:space="preserve">[0235b25]</w:t>
      </w:r>
    </w:p>
    <w:p>
      <w:pPr>
        <w:pStyle w:val="SHTKSourceText"/>
        <w:keepNext/>
      </w:pPr>
      <w:r>
        <w:t xml:space="preserve">何緣捨戒由此五緣者。 問。 與受相違至過期限故者。 答 與受相違表業生故。 是初故捨 所依捨故。 是命終捨</w:t>
      </w:r>
    </w:p>
    <w:p>
      <w:pPr>
        <w:pStyle w:val="SHTKTranslationText"/>
      </w:pPr>
      <w:r>
        <w:t xml:space="preserve">‘무슨 인연으로 이 다섯 가지 연에 의해 계를 버리는가?’라는 것은, 질문이다. ‘받아들임과 어긋나는 것에서……기한이 지났기 때문이다에 이르기까지’라는 것은, 답이다. 받아들임과 어긋나는 표업이 생기므로, 이것이 첫째인 고의적인 버림이다. 의지처를 버리므로, 이것이 목숨이 끝남에 의한 버림이다.</w:t>
      </w:r>
    </w:p>
    <w:p>
      <w:pPr>
        <w:pStyle w:val="SHTKSourceText"/>
        <w:keepNext/>
      </w:pPr>
      <w:r>
        <w:t xml:space="preserve">所依變故。 是二形捨 所因斷故。 是斷善捨 過期限故。 是夜盡捨。</w:t>
      </w:r>
    </w:p>
    <w:p>
      <w:pPr>
        <w:pStyle w:val="SHTKTranslationText"/>
      </w:pPr>
      <w:r>
        <w:t xml:space="preserve">의지처가 변하므로, 이것이 두 형상이 생김에 의한 버림이다. 원인이 끊어지므로, 이것이 선근이 끊어짐에 의한 버림이다. 기한이 지났으므로, 이것이 밤이 다함에 의한 버림이다.</w:t>
      </w:r>
    </w:p>
    <w:p>
      <w:pPr>
        <w:pStyle w:val="SHTKPositionMarker"/>
        <w:keepNext/>
      </w:pPr>
      <w:r>
        <w:t xml:space="preserve">[0235b29]</w:t>
      </w:r>
    </w:p>
    <w:p>
      <w:pPr>
        <w:pStyle w:val="SHTKSourceText"/>
        <w:keepNext/>
      </w:pPr>
      <w:r>
        <w:t xml:space="preserve">有餘部說至苾芻律儀者。 釋第五句。</w:t>
      </w:r>
    </w:p>
    <w:p>
      <w:pPr>
        <w:pStyle w:val="SHTKTranslationText"/>
      </w:pPr>
      <w:r>
        <w:t xml:space="preserve">‘다른 부파는 말하기를……비구율의에 이르기까지’라는 것은, 게송의 다섯 번째 구절을 해석한 것이다.</w:t>
      </w:r>
    </w:p>
    <w:p>
      <w:pPr>
        <w:pStyle w:val="SHTKSourceText"/>
        <w:keepNext/>
      </w:pPr>
      <w:r>
        <w:t xml:space="preserve">有[6]餘經部師說。</w:t>
      </w:r>
    </w:p>
    <w:p>
      <w:pPr>
        <w:pStyle w:val="SHTKTranslationText"/>
      </w:pPr>
      <w:r>
        <w:t xml:space="preserve">다른 경부 논사들은 다음과 같이 말한다.</w:t>
      </w:r>
    </w:p>
    <w:p>
      <w:pPr>
        <w:pStyle w:val="SHTKNoteSummary"/>
        <w:keepNext/>
      </w:pPr>
      <w:r>
        <w:t>교감 요약 | [CBETA 교감] 甲·乙본은 餘 뒤에 部이 있음</w:t>
      </w:r>
    </w:p>
    <w:p>
      <w:pPr>
        <w:pStyle w:val="SHTKNoteDetail"/>
      </w:pPr>
      <w:r>
        <w:t>• 원교감 원문 | 餘＋（部）【甲】【乙】</w:t>
      </w:r>
    </w:p>
    <w:p>
      <w:pPr>
        <w:pStyle w:val="SHTKNoteDetail"/>
      </w:pPr>
      <w:r>
        <w:t>• 번역 영향 판정 | [판단 유보]</w:t>
      </w:r>
    </w:p>
    <w:p>
      <w:pPr>
        <w:pStyle w:val="SHTKNoteDetail"/>
      </w:pPr>
      <w:r>
        <w:t>• 출처 | CBETA T41n1821, 교감 번호 0235006.</w:t>
      </w:r>
    </w:p>
    <w:p>
      <w:pPr>
        <w:pStyle w:val="SHTKSourceText"/>
        <w:keepNext/>
      </w:pPr>
      <w:r>
        <w:t xml:space="preserve">犯重捨戒。 於四極重感墮地獄罪中。 若隨犯一亦捨勤策及與苾芻出家律儀。</w:t>
      </w:r>
    </w:p>
    <w:p>
      <w:pPr>
        <w:pStyle w:val="SHTKTranslationText"/>
      </w:pPr>
      <w:r>
        <w:t xml:space="preserve">중죄를 범하면 계를 버린다. 지옥에 떨어지는 과보를 초래하는 네 가지 극히 중한 죄 가운데, 어느 하나라도 범하면 근책율의와 비구의 출가율의도 함께 버린다.</w:t>
      </w:r>
    </w:p>
    <w:p>
      <w:pPr>
        <w:pStyle w:val="SHTKPositionMarker"/>
        <w:keepNext/>
      </w:pPr>
      <w:r>
        <w:t xml:space="preserve">[0235c03]</w:t>
      </w:r>
    </w:p>
    <w:p>
      <w:pPr>
        <w:pStyle w:val="SHTKSourceText"/>
        <w:keepNext/>
      </w:pPr>
      <w:r>
        <w:t xml:space="preserve">有餘部言至皆止息故者。 釋第六句。</w:t>
      </w:r>
    </w:p>
    <w:p>
      <w:pPr>
        <w:pStyle w:val="SHTKTranslationText"/>
      </w:pPr>
      <w:r>
        <w:t xml:space="preserve">‘다른 부파는 말하기를……모두 그치기 때문이다에 이르기까지’라는 것은, 게송의 여섯 번째 구절을 해석한 것이다.</w:t>
      </w:r>
    </w:p>
    <w:p>
      <w:pPr>
        <w:pStyle w:val="SHTKSourceText"/>
        <w:keepNext/>
      </w:pPr>
      <w:r>
        <w:t xml:space="preserve">有餘達[7]磨毱多部言。</w:t>
      </w:r>
    </w:p>
    <w:p>
      <w:pPr>
        <w:pStyle w:val="SHTKTranslationText"/>
      </w:pPr>
      <w:r>
        <w:t xml:space="preserve">다른 달마국다부(達磨毱多部)는 다음과 같이 말한다.</w:t>
      </w:r>
    </w:p>
    <w:p>
      <w:pPr>
        <w:pStyle w:val="SHTKNoteSummary"/>
        <w:keepNext/>
      </w:pPr>
      <w:r>
        <w:t>교감 요약 | [CBETA 교감] 저본 磨 → 乙본 摩</w:t>
      </w:r>
    </w:p>
    <w:p>
      <w:pPr>
        <w:pStyle w:val="SHTKNoteDetail"/>
      </w:pPr>
      <w:r>
        <w:t>• 원교감 원문 | 磨＝摩【乙】</w:t>
      </w:r>
    </w:p>
    <w:p>
      <w:pPr>
        <w:pStyle w:val="SHTKNoteDetail"/>
      </w:pPr>
      <w:r>
        <w:t>• 번역 영향 판정 | [판단 유보]</w:t>
      </w:r>
    </w:p>
    <w:p>
      <w:pPr>
        <w:pStyle w:val="SHTKNoteDetail"/>
      </w:pPr>
      <w:r>
        <w:t>• 출처 | CBETA T41n1821, 교감 번호 0235007.</w:t>
      </w:r>
    </w:p>
    <w:p>
      <w:pPr>
        <w:pStyle w:val="SHTKSourceText"/>
        <w:keepNext/>
      </w:pPr>
      <w:r>
        <w:t xml:space="preserve">此云法[8]蜜部。</w:t>
      </w:r>
    </w:p>
    <w:p>
      <w:pPr>
        <w:pStyle w:val="SHTKTranslationText"/>
      </w:pPr>
      <w:r>
        <w:t xml:space="preserve">이것을 한역으로 법밀부(法蜜部)라고 한다.</w:t>
      </w:r>
    </w:p>
    <w:p>
      <w:pPr>
        <w:pStyle w:val="SHTKNoteSummary"/>
        <w:keepNext/>
      </w:pPr>
      <w:r>
        <w:t>교감 요약 | [CBETA 교감] 저본 蜜 → 甲·乙본 密</w:t>
      </w:r>
    </w:p>
    <w:p>
      <w:pPr>
        <w:pStyle w:val="SHTKNoteDetail"/>
      </w:pPr>
      <w:r>
        <w:t>• 원교감 원문 | 蜜＝密【甲】【乙】＊</w:t>
      </w:r>
    </w:p>
    <w:p>
      <w:pPr>
        <w:pStyle w:val="SHTKNoteDetail"/>
      </w:pPr>
      <w:r>
        <w:t>• 출처 | CBETA T41n1821, 교감 번호 0235008.</w:t>
      </w:r>
    </w:p>
    <w:p>
      <w:pPr>
        <w:pStyle w:val="SHTKNoteSummary"/>
      </w:pPr>
      <w:r>
        <w:t>교감 요약 | [CBETA 추가 교감] 저본 蜜 → 이문 密</w:t>
      </w:r>
    </w:p>
    <w:p>
      <w:pPr>
        <w:pStyle w:val="SHTKNoteDetail"/>
      </w:pPr>
      <w:r>
        <w:t>• 번역 영향 판정 | [판단 유보]</w:t>
      </w:r>
    </w:p>
    <w:p>
      <w:pPr>
        <w:pStyle w:val="SHTKNoteDetail"/>
      </w:pPr>
      <w:r>
        <w:t>• 출처 | CBETA T41n1821, 교감 번호 0235008.</w:t>
      </w:r>
    </w:p>
    <w:p>
      <w:pPr>
        <w:pStyle w:val="SHTKSourceText"/>
        <w:keepNext/>
      </w:pPr>
      <w:r>
        <w:t xml:space="preserve">由正法滅亦能令捨別解律儀。 以正法滅時一切學處結界羯磨皆止息故所以捨戒。</w:t>
      </w:r>
    </w:p>
    <w:p>
      <w:pPr>
        <w:pStyle w:val="SHTKTranslationText"/>
      </w:pPr>
      <w:r>
        <w:t xml:space="preserve">정법이 소멸함에 의해서도 별해탈율의를 버리게 된다. 정법이 소멸할 때 모든 학처와 결계(結界) 및 갈마(羯磨)가 전부 그치기 때문에 계를 버린다는 것이다.</w:t>
      </w:r>
    </w:p>
    <w:p>
      <w:pPr>
        <w:pStyle w:val="SHTKPositionMarker"/>
        <w:keepNext/>
      </w:pPr>
      <w:r>
        <w:t xml:space="preserve">[0235c07]</w:t>
      </w:r>
    </w:p>
    <w:p>
      <w:pPr>
        <w:pStyle w:val="SHTKSourceText"/>
        <w:keepNext/>
      </w:pPr>
      <w:r>
        <w:t xml:space="preserve">迦濕彌羅國至但名富人者。 釋後兩句破經部師。 犯彼根本四重罪時不捨出家戒。 所以然者。 以理而言。 於四重中非犯一邊一切律儀應遍捨故。 此顯犯重非捨戒體。</w:t>
      </w:r>
    </w:p>
    <w:p>
      <w:pPr>
        <w:pStyle w:val="SHTKTranslationText"/>
      </w:pPr>
      <w:r>
        <w:t xml:space="preserve">‘가습미라국……단지 부자라고만 부른다에 이르기까지’라는 것은, 뒤의 두 구절을 해석하면서 경부의 학설을 논파한 것이다. 그 근본적인 네 가지 중죄를 범할 때에도 출가계는 버리지 않는다. 그 까닭은 무엇인가? 이치에 따라 말하자면, 네 가지 중죄 중 어느 한쪽을 범했다고 해서 모든 율의를 반드시 전부 버리는 것은 아니기 때문이다. 이는 중죄를 범해도 계체를 버리는 것은 아님을 드러낸다.</w:t>
      </w:r>
    </w:p>
    <w:p>
      <w:pPr>
        <w:pStyle w:val="SHTKSourceText"/>
        <w:keepNext/>
      </w:pPr>
      <w:r>
        <w:t xml:space="preserve">引犯餘罪非捨戒[＊]故云非犯所餘僧殘等罪有斷戒體。</w:t>
      </w:r>
    </w:p>
    <w:p>
      <w:pPr>
        <w:pStyle w:val="SHTKTranslationText"/>
      </w:pPr>
      <w:r>
        <w:t xml:space="preserve">다른 죄를 범해도 계를 버리지 않는다는 사실을 인용하므로, 나머지 승잔죄(僧殘罪) 등을 범하더라도 계체가 끊어지는 일은 없다고 말하는 것이다.</w:t>
      </w:r>
    </w:p>
    <w:p>
      <w:pPr>
        <w:pStyle w:val="SHTKNoteSummary"/>
        <w:keepNext/>
      </w:pPr>
      <w:r>
        <w:t>교감 요약 | [상호참조] 이 [＊]는 CBETA가 붙인 참조 표지로, 연결된 교감을 확정할 수 없다.</w:t>
      </w:r>
    </w:p>
    <w:p>
      <w:pPr>
        <w:pStyle w:val="SHTKSourceText"/>
        <w:keepNext/>
      </w:pPr>
      <w:r>
        <w:t xml:space="preserve">以犯餘罪可悔除故還作好人。 明知戒體犯時不捨。 此既不捨戒。 犯重亦應然。 同犯戒故同名犯戒。 一即失戒。 一不失戒。 理相違故。</w:t>
      </w:r>
    </w:p>
    <w:p>
      <w:pPr>
        <w:pStyle w:val="SHTKTranslationText"/>
      </w:pPr>
      <w:r>
        <w:t xml:space="preserve">다른 죄를 범했을 때는 참회하여 없앨 수 있으므로 다시 좋은 사람이 되기 때문이다. 따라서 계를 범하는 순간에도 계체를 버리지 않음을 분명히 알 수 있다. 이 경우에 계를 버리지 않는다면, 중죄를 범할 때도 마땅히 그러해야 한다. 둘 다 계를 범한 것이므로 똑같이 ‘범계’라고 부르기 때문이다. 그런데 한쪽에서는 계를 잃고, 다른 쪽에서는 계를 잃지 않는다면, 이치상 서로 어긋나기 때문이다.</w:t>
      </w:r>
    </w:p>
    <w:p>
      <w:pPr>
        <w:pStyle w:val="SHTKSourceText"/>
        <w:keepNext/>
      </w:pPr>
      <w:r>
        <w:t xml:space="preserve">然犯重人有二種名。 一名持戒。 二名犯戒。 喻況可知。 若於所犯發露悔除無覆藏心如禪難提唯名持戒。 喻亦可知。 故正理云。 非犯隨一根本罪時一切律儀有皆捨義。</w:t>
      </w:r>
    </w:p>
    <w:p>
      <w:pPr>
        <w:pStyle w:val="SHTKTranslationText"/>
      </w:pPr>
      <w:r>
        <w:t xml:space="preserve">그러므로 중죄를 범한 사람에게는 두 가지 이름이 있다. 하나는 ‘계를 지닌 사람’이고, 다른 하나는 ‘계를 범한 사람’이다. 그 비유는 문맥을 보아 알 수 있다. 범한 죄를 드러내어 참회함으로써 감추려는 마음이 없어진다면, 선난제(禪難提)와 같이 오직 ‘계를 지닌 사람’이라고 부른다. 이 비유도 알 수 있다. 그러므로 『정리론』은 말한다. “근본죄 중 어느 하나를 범한다고 하여 모든 율의를 전부 버린다는 뜻은 아니다.</w:t>
      </w:r>
    </w:p>
    <w:p>
      <w:pPr>
        <w:pStyle w:val="SHTKSourceText"/>
        <w:keepNext/>
      </w:pPr>
      <w:r>
        <w:t xml:space="preserve">然犯重者有二種名。 一名具尸羅。 二名犯戒者。</w:t>
      </w:r>
    </w:p>
    <w:p>
      <w:pPr>
        <w:pStyle w:val="SHTKTranslationText"/>
      </w:pPr>
      <w:r>
        <w:t xml:space="preserve">그러므로 중죄를 범한 사람에게는 두 가지 이름이 있다. 하나는 시라(尸羅)를 갖춘 사람이고, 다른 하나는 계를 범한 사람이다.</w:t>
      </w:r>
    </w:p>
    <w:p>
      <w:pPr>
        <w:pStyle w:val="SHTKSourceText"/>
        <w:keepNext/>
      </w:pPr>
      <w:r>
        <w:t xml:space="preserve">若於所犯應可悔除發露悔除唯名具戒[9]如有財者負他債時名為富人及負[10]債者。</w:t>
      </w:r>
    </w:p>
    <w:p>
      <w:pPr>
        <w:pStyle w:val="SHTKTranslationText"/>
      </w:pPr>
      <w:r>
        <w:t xml:space="preserve">그가 범한 죄 가운데 참회하여 없앨 수 있는 것을 드러내어 참회하면 오직 계를 갖춘 사람이라고 부른다. 가령 재물을 지닌 사람이 남에게 빚을 졌을 때는 부자이면서 채무자라고도 불리는 것과 같다.</w:t>
      </w:r>
    </w:p>
    <w:p>
      <w:pPr>
        <w:pStyle w:val="SHTKNoteSummary"/>
        <w:keepNext/>
      </w:pPr>
      <w:r>
        <w:t>교감 요약 | [CBETA 교감] 저본 如 → 乙본 以</w:t>
      </w:r>
    </w:p>
    <w:p>
      <w:pPr>
        <w:pStyle w:val="SHTKNoteDetail"/>
      </w:pPr>
      <w:r>
        <w:t>• 원교감 원문 | 如＝以【乙】</w:t>
      </w:r>
    </w:p>
    <w:p>
      <w:pPr>
        <w:pStyle w:val="SHTKNoteDetail"/>
      </w:pPr>
      <w:r>
        <w:t>• 출처 | CBETA T41n1821, 교감 번호 0235009.</w:t>
      </w:r>
    </w:p>
    <w:p>
      <w:pPr>
        <w:pStyle w:val="SHTKNoteSummary"/>
      </w:pPr>
      <w:r>
        <w:t>교감 요약 | [CBETA 교감] 저본 債 → 乙본 財</w:t>
      </w:r>
    </w:p>
    <w:p>
      <w:pPr>
        <w:pStyle w:val="SHTKNoteDetail"/>
      </w:pPr>
      <w:r>
        <w:t>• 원교감 원문 | 債＝財【乙】</w:t>
      </w:r>
    </w:p>
    <w:p>
      <w:pPr>
        <w:pStyle w:val="SHTKNoteDetail"/>
      </w:pPr>
      <w:r>
        <w:t>• 번역 영향 판정 | [판단 유보]</w:t>
      </w:r>
    </w:p>
    <w:p>
      <w:pPr>
        <w:pStyle w:val="SHTKNoteDetail"/>
      </w:pPr>
      <w:r>
        <w:t>• 출처 | CBETA T41n1821, 교감 번호 0235010.</w:t>
      </w:r>
    </w:p>
    <w:p>
      <w:pPr>
        <w:pStyle w:val="SHTKSourceText"/>
        <w:keepNext/>
      </w:pPr>
      <w:r>
        <w:t xml:space="preserve">若還債已但名富人。 此亦應然。 故非捨戒。</w:t>
      </w:r>
    </w:p>
    <w:p>
      <w:pPr>
        <w:pStyle w:val="SHTKTranslationText"/>
      </w:pPr>
      <w:r>
        <w:t xml:space="preserve">빚을 갚은 뒤에는 오직 부자라고만 불린다. 이 경우도 마땅히 그러하다.” 그러므로 계를 버리는 것은 아니다.</w:t>
      </w:r>
    </w:p>
    <w:p>
      <w:pPr>
        <w:pStyle w:val="SHTKSourceText"/>
        <w:keepNext/>
      </w:pPr>
      <w:r>
        <w:t xml:space="preserve">又婆沙一百[11]十九云。</w:t>
      </w:r>
    </w:p>
    <w:p>
      <w:pPr>
        <w:pStyle w:val="SHTKTranslationText"/>
      </w:pPr>
      <w:r>
        <w:t xml:space="preserve">또 『바사론』 제119권은 다음과 같이 말한다.</w:t>
      </w:r>
    </w:p>
    <w:p>
      <w:pPr>
        <w:pStyle w:val="SHTKNoteSummary"/>
        <w:keepNext/>
      </w:pPr>
      <w:r>
        <w:t>교감 요약 | [CBETA 교감] 甲·乙본은 十 앞에 一이 있음</w:t>
      </w:r>
    </w:p>
    <w:p>
      <w:pPr>
        <w:pStyle w:val="SHTKNoteDetail"/>
      </w:pPr>
      <w:r>
        <w:t>• 원교감 원문 | （一）＋十【甲】【乙】</w:t>
      </w:r>
    </w:p>
    <w:p>
      <w:pPr>
        <w:pStyle w:val="SHTKNoteDetail"/>
      </w:pPr>
      <w:r>
        <w:t>• 번역 영향 판정 | [판단 유보]</w:t>
      </w:r>
    </w:p>
    <w:p>
      <w:pPr>
        <w:pStyle w:val="SHTKNoteDetail"/>
      </w:pPr>
      <w:r>
        <w:t>• 출처 | CBETA T41n1821, 교감 번호 0235011.</w:t>
      </w:r>
    </w:p>
    <w:p>
      <w:pPr>
        <w:pStyle w:val="SHTKSourceText"/>
        <w:keepNext/>
      </w:pPr>
      <w:r>
        <w:t xml:space="preserve">迦濕彌羅國諸論師言。 彼犯律儀時不捨律儀。 而得非律儀非不律儀。 是故爾時名住非律儀非不律儀。 亦名住律儀者。 若時發露無覆藏心如法悔除。 便捨非律儀非不律儀。 但名住律儀者。</w:t>
      </w:r>
    </w:p>
    <w:p>
      <w:pPr>
        <w:pStyle w:val="SHTKTranslationText"/>
      </w:pPr>
      <w:r>
        <w:t xml:space="preserve">“가습미라국의 여러 논사들은 말한다. 그가 율의를 범할 때 율의를 버리는 것은 아니다. 다만 비율의·비불율의(非律儀非不律儀)를 얻게 된다. 그러므로 그때는 ‘비율의·비불율의에 머무는 사람’이라 부른다. 동시에 ‘율의에 머무는 사람’이라고도 부른다. 그가 범한 것을 드러내어 감추려는 마음 없이 법에 맞게 참회하여 없애면, 곧 비율의·비불율의는 버리고, 오직 ‘율의에 머무는 사람’이라고만 부른다.</w:t>
      </w:r>
    </w:p>
    <w:p>
      <w:pPr>
        <w:pStyle w:val="SHTKSourceText"/>
        <w:keepNext/>
      </w:pPr>
      <w:r>
        <w:t xml:space="preserve">如有富者負他債時名負債者亦名富者。 後還債已但名富者。 若如是說便為善通。</w:t>
      </w:r>
    </w:p>
    <w:p>
      <w:pPr>
        <w:pStyle w:val="SHTKTranslationText"/>
      </w:pPr>
      <w:r>
        <w:t xml:space="preserve">마치 재산이 있는 사람이 남에게 빚졌을 때 채무자라고도 하고 부자라고도 하지만, 뒤에 빚을 다 갚으면 오직 부자라고만 불리는 것과 같다. 이렇게 말해야만 그 뜻을 잘 회통한 것이 된다.</w:t>
      </w:r>
    </w:p>
    <w:p>
      <w:pPr>
        <w:pStyle w:val="SHTKSourceText"/>
        <w:keepNext/>
      </w:pPr>
      <w:r>
        <w:t xml:space="preserve">發露悔過還住律儀作法悔除亦非無用(解云此論．正理唯約犯重不捨戒。</w:t>
      </w:r>
    </w:p>
    <w:p>
      <w:pPr>
        <w:pStyle w:val="SHTKTranslationText"/>
      </w:pPr>
      <w:r>
        <w:t xml:space="preserve">죄를 드러내고 참회하여 다시 율의에 머무는 것과 법에 맞게 참회하여 없애는 것도 무익하지 않다.” (풀이하면, 이 논과 『정리론』은 오직 중죄를 범해도 계를 버리지 않는다는 경우에 의거한다.</w:t>
      </w:r>
    </w:p>
    <w:p>
      <w:pPr>
        <w:pStyle w:val="SHTKNoteSummary"/>
        <w:keepNext/>
      </w:pPr>
      <w:r>
        <w:t>교감 요약 | [구문 주의] U 세분을 변경하지 않고 두 U에 나누어 옮겼다.</w:t>
      </w:r>
    </w:p>
    <w:p>
      <w:pPr>
        <w:pStyle w:val="SHTKSourceText"/>
        <w:keepNext/>
      </w:pPr>
      <w:r>
        <w:t xml:space="preserve">婆沙通說但犯戒者皆不捨戒)。</w:t>
      </w:r>
    </w:p>
    <w:p>
      <w:pPr>
        <w:pStyle w:val="SHTKTranslationText"/>
      </w:pPr>
      <w:r>
        <w:t xml:space="preserve">『바사론』은 통틀어 말하여, 단지 계를 범한 경우에는 모두 계를 버리지 않는다고 한다.)</w:t>
      </w:r>
    </w:p>
    <w:p>
      <w:pPr>
        <w:pStyle w:val="SHTKPositionMarker"/>
        <w:keepNext/>
      </w:pPr>
      <w:r>
        <w:t xml:space="preserve">[0236a03]</w:t>
      </w:r>
    </w:p>
    <w:p>
      <w:pPr>
        <w:pStyle w:val="SHTKSourceText"/>
        <w:keepNext/>
      </w:pPr>
      <w:r>
        <w:t xml:space="preserve">若爾何緣至立他勝名者。 經部師難。 若言犯重非捨戒者。 何緣佛說犯四重者不名苾芻等。 苾芻以戒為體。 不名苾芻。 明知捨戒。 戒能破惡說名沙門。</w:t>
      </w:r>
    </w:p>
    <w:p>
      <w:pPr>
        <w:pStyle w:val="SHTKTranslationText"/>
      </w:pPr>
      <w:r>
        <w:t xml:space="preserve">‘그렇다면 무슨 인연으로……타승(他勝)이라는 이름을 세우는가에 이르기까지’라는 것은, 경부 논사가 제기한 반론이다. 중죄를 범하더라도 계를 버리는 것이 아니라면, 어째서 부처님은 네 가지 중죄를 범한 사람을 비구 등이라고 부르지 않는다고 말씀하셨는가? 비구는 계를 그 실체로 삼는다. 그런데 비구라고 부르지 않는다는 것은, 계를 버렸음을 분명히 알게 한다. 계는 악을 깨뜨릴 수 있으므로 ‘사문(沙門)’이라고 말한다.</w:t>
      </w:r>
    </w:p>
    <w:p>
      <w:pPr>
        <w:pStyle w:val="SHTKSourceText"/>
        <w:keepNext/>
      </w:pPr>
      <w:r>
        <w:t xml:space="preserve">不名沙門。 明知捨戒。 戒從釋迦金口所說教法所生名釋迦子。 非釋迦子。 明知捨戒。 以破苾芻戒體故。 所以不名苾芻。</w:t>
      </w:r>
    </w:p>
    <w:p>
      <w:pPr>
        <w:pStyle w:val="SHTKTranslationText"/>
      </w:pPr>
      <w:r>
        <w:t xml:space="preserve">그런데 사문이라고 부르지 않는다는 것은, 계를 버렸음을 분명히 알게 한다. 계는 석가모니께서 금구(金口)로 설하신 교법에서 생겨나므로 ‘석가의 자식’이라고 이름한다. 그런데 석가의 자식이 아니라고 하니, 계를 버렸음을 분명히 알게 한다. 비구의 계체를 파괴하였기 때문에, 비구라고 부르지 않는 것이다.</w:t>
      </w:r>
    </w:p>
    <w:p>
      <w:pPr>
        <w:pStyle w:val="SHTKSourceText"/>
        <w:keepNext/>
      </w:pPr>
      <w:r>
        <w:t xml:space="preserve">以害沙門戒[1]體故。</w:t>
      </w:r>
    </w:p>
    <w:p>
      <w:pPr>
        <w:pStyle w:val="SHTKTranslationText"/>
      </w:pPr>
      <w:r>
        <w:t xml:space="preserve">사문의 계체를 해쳤기 때문에,</w:t>
      </w:r>
    </w:p>
    <w:p>
      <w:pPr>
        <w:pStyle w:val="SHTKNoteSummary"/>
        <w:keepNext/>
      </w:pPr>
      <w:r>
        <w:t>교감 요약 | [CBETA 교감] 乙본은 體 뒤에 性이 있음</w:t>
      </w:r>
    </w:p>
    <w:p>
      <w:pPr>
        <w:pStyle w:val="SHTKNoteDetail"/>
      </w:pPr>
      <w:r>
        <w:t>• 원교감 원문 | 體＋（性）【乙】</w:t>
      </w:r>
    </w:p>
    <w:p>
      <w:pPr>
        <w:pStyle w:val="SHTKNoteDetail"/>
      </w:pPr>
      <w:r>
        <w:t>• 번역 영향 판정 | [판단 유보]</w:t>
      </w:r>
    </w:p>
    <w:p>
      <w:pPr>
        <w:pStyle w:val="SHTKNoteDetail"/>
      </w:pPr>
      <w:r>
        <w:t>• 출처 | CBETA T41n1821, 교감 번호 0236001.</w:t>
      </w:r>
    </w:p>
    <w:p>
      <w:pPr>
        <w:pStyle w:val="SHTKSourceText"/>
        <w:keepNext/>
      </w:pPr>
      <w:r>
        <w:t xml:space="preserve">所以不名沙門。 於持戒中是壞．是滅．是墮．是落故。</w:t>
      </w:r>
    </w:p>
    <w:p>
      <w:pPr>
        <w:pStyle w:val="SHTKTranslationText"/>
      </w:pPr>
      <w:r>
        <w:t xml:space="preserve">사문이라고 부르지 않는 것이다. 계를 지키는 사람들 가운데서 파괴되고·소멸하고·떨어지고·추락하였기 때문에,</w:t>
      </w:r>
    </w:p>
    <w:p>
      <w:pPr>
        <w:pStyle w:val="SHTKSourceText"/>
        <w:keepNext/>
      </w:pPr>
      <w:r>
        <w:t xml:space="preserve">所以非釋迦[2]子。</w:t>
      </w:r>
    </w:p>
    <w:p>
      <w:pPr>
        <w:pStyle w:val="SHTKTranslationText"/>
      </w:pPr>
      <w:r>
        <w:t xml:space="preserve">석가의 자식이 아니라고 하는 것이다.</w:t>
      </w:r>
    </w:p>
    <w:p>
      <w:pPr>
        <w:pStyle w:val="SHTKNoteSummary"/>
        <w:keepNext/>
      </w:pPr>
      <w:r>
        <w:t>교감 요약 | [CBETA 교감] 乙본은 子 뒤에 等이 있음</w:t>
      </w:r>
    </w:p>
    <w:p>
      <w:pPr>
        <w:pStyle w:val="SHTKNoteDetail"/>
      </w:pPr>
      <w:r>
        <w:t>• 원교감 원문 | 子＋（等）【乙】</w:t>
      </w:r>
    </w:p>
    <w:p>
      <w:pPr>
        <w:pStyle w:val="SHTKNoteDetail"/>
      </w:pPr>
      <w:r>
        <w:t>• 번역 영향 판정 | [판단 유보]</w:t>
      </w:r>
    </w:p>
    <w:p>
      <w:pPr>
        <w:pStyle w:val="SHTKNoteDetail"/>
      </w:pPr>
      <w:r>
        <w:t>• 출처 | CBETA T41n1821, 교감 번호 0236002.</w:t>
      </w:r>
    </w:p>
    <w:p>
      <w:pPr>
        <w:pStyle w:val="SHTKSourceText"/>
        <w:keepNext/>
      </w:pPr>
      <w:r>
        <w:t xml:space="preserve">由犯四重立他勝名。 梵名波羅夷。 此云他勝。 善法名自。 惡法名他。 若善勝惡法名為自勝。 若惡法勝善名為他勝。 故犯重人名為他勝</w:t>
      </w:r>
    </w:p>
    <w:p>
      <w:pPr>
        <w:pStyle w:val="SHTKTranslationText"/>
      </w:pPr>
      <w:r>
        <w:t xml:space="preserve">네 가지 중죄를 범하는 것을 ‘타승’이라 이름한다. 범어로는 바라이라고 하며, 이를 한역하여 ‘타승’이라 한다. 선법을 ‘자기’라고 하고, 악법을 ‘다른 것’이라고 한다. 선법이 악법을 이기면 ‘자승(自勝)’이라 이름하고, 악법이 선법을 이기면 ‘타승(他勝)’이라 이름한다. 그러므로 중죄를 범한 사람을 ‘타승’이라고 부른다.</w:t>
      </w:r>
    </w:p>
    <w:p>
      <w:pPr>
        <w:pStyle w:val="SHTKSourceText"/>
        <w:keepNext/>
      </w:pPr>
      <w:r>
        <w:t xml:space="preserve">依勝義苾芻[＊]蜜意作是說者。</w:t>
      </w:r>
    </w:p>
    <w:p>
      <w:pPr>
        <w:pStyle w:val="SHTKTranslationText"/>
      </w:pPr>
      <w:r>
        <w:t xml:space="preserve">[판독 불확실] ‘승의비구(勝義苾芻)에 의지하여 蜜意로 이렇게 말씀하셨다’라는 것은,</w:t>
      </w:r>
    </w:p>
    <w:p>
      <w:pPr>
        <w:pStyle w:val="SHTKNoteSummary"/>
        <w:keepNext/>
      </w:pPr>
      <w:r>
        <w:t>교감 요약 | [상호참조] 이 [＊]는 CBETA가 붙인 참조 표지로, 연결된 교감을 확정할 수 없다.</w:t>
      </w:r>
    </w:p>
    <w:p>
      <w:pPr>
        <w:pStyle w:val="SHTKNoteDetail"/>
      </w:pPr>
      <w:r>
        <w:t>• 출처 | CBETA T41n1821, 교감 번호 0235008.</w:t>
      </w:r>
    </w:p>
    <w:p>
      <w:pPr>
        <w:pStyle w:val="SHTKNoteSummary"/>
      </w:pPr>
      <w:r>
        <w:t>교감 요약 | [CBETA 추가 교감] 현행 CBETA 신규 교정 0236a1501: ‘蜜→密’(원교감 0235008 재연결).…</w:t>
      </w:r>
    </w:p>
    <w:p>
      <w:pPr>
        <w:pStyle w:val="SHTKNoteDetail"/>
      </w:pPr>
      <w:r>
        <w:t>• 출처 | CBETA T41n1821, 교감 번호 0236a1501.</w:t>
      </w:r>
    </w:p>
    <w:p>
      <w:pPr>
        <w:pStyle w:val="SHTKSourceText"/>
        <w:keepNext/>
      </w:pPr>
      <w:r>
        <w:t xml:space="preserve">說一切有部答。 苾芻有二。 一世俗苾芻。 謂諸異生。 二勝義苾芻。 謂諸聖者 又解有別解脫戒名世俗苾芻。</w:t>
      </w:r>
    </w:p>
    <w:p>
      <w:pPr>
        <w:pStyle w:val="SHTKTranslationText"/>
      </w:pPr>
      <w:r>
        <w:t xml:space="preserve">설일체유부의 답이다. 비구에는 두 종류가 있다. 첫째는 세속비구로서, 여러 범부를 말한다. 둘째는 승의비구로서, 여러 성자를 말한다. 또 다른 해석으로는 별해탈계를 지닌 이를 세속비구라 하고,</w:t>
      </w:r>
    </w:p>
    <w:p>
      <w:pPr>
        <w:pStyle w:val="SHTKSourceText"/>
        <w:keepNext/>
      </w:pPr>
      <w:r>
        <w:t xml:space="preserve">有道[3]共戒名勝義苾芻。</w:t>
      </w:r>
    </w:p>
    <w:p>
      <w:pPr>
        <w:pStyle w:val="SHTKTranslationText"/>
      </w:pPr>
      <w:r>
        <w:t xml:space="preserve">도공계(道共戒)를 지닌 이를 승의비구라 한다.</w:t>
      </w:r>
    </w:p>
    <w:p>
      <w:pPr>
        <w:pStyle w:val="SHTKNoteSummary"/>
        <w:keepNext/>
      </w:pPr>
      <w:r>
        <w:t>교감 요약 | [CBETA 교감] 저본 共 → 乙본 生</w:t>
      </w:r>
    </w:p>
    <w:p>
      <w:pPr>
        <w:pStyle w:val="SHTKNoteDetail"/>
      </w:pPr>
      <w:r>
        <w:t>• 원교감 원문 | 共＝生【乙】</w:t>
      </w:r>
    </w:p>
    <w:p>
      <w:pPr>
        <w:pStyle w:val="SHTKNoteDetail"/>
      </w:pPr>
      <w:r>
        <w:t>• 번역 영향 판정 | [판단 유보]</w:t>
      </w:r>
    </w:p>
    <w:p>
      <w:pPr>
        <w:pStyle w:val="SHTKNoteDetail"/>
      </w:pPr>
      <w:r>
        <w:t>• 출처 | CBETA T41n1821, 교감 번호 0236003.</w:t>
      </w:r>
    </w:p>
    <w:p>
      <w:pPr>
        <w:pStyle w:val="SHTKSourceText"/>
        <w:keepNext/>
      </w:pPr>
      <w:r>
        <w:t xml:space="preserve">經言犯重非苾芻[4]者依勝義苾芻[＊]蜜意作是說。</w:t>
      </w:r>
    </w:p>
    <w:p>
      <w:pPr>
        <w:pStyle w:val="SHTKTranslationText"/>
      </w:pPr>
      <w:r>
        <w:t xml:space="preserve">경에서 중죄를 범한 이를 ‘비구가 아니다’라고 한 것은 승의비구에 의거하여 은밀한 뜻으로 그렇게 말씀하신 것이다.</w:t>
      </w:r>
    </w:p>
    <w:p>
      <w:pPr>
        <w:pStyle w:val="SHTKNoteSummary"/>
        <w:keepNext/>
      </w:pPr>
      <w:r>
        <w:t>교감 요약 | [CBETA 교감] 乙본에는 者 없음</w:t>
      </w:r>
    </w:p>
    <w:p>
      <w:pPr>
        <w:pStyle w:val="SHTKNoteDetail"/>
      </w:pPr>
      <w:r>
        <w:t>• 원교감 원문 | 〔者〕－【乙】</w:t>
      </w:r>
    </w:p>
    <w:p>
      <w:pPr>
        <w:pStyle w:val="SHTKNoteDetail"/>
      </w:pPr>
      <w:r>
        <w:t>• 출처 | CBETA T41n1821, 교감 번호 0236004.</w:t>
      </w:r>
    </w:p>
    <w:p>
      <w:pPr>
        <w:pStyle w:val="SHTKNoteSummary"/>
      </w:pPr>
      <w:r>
        <w:t>교감 요약 | [CBETA 추가 교감] 현행 CBETA 신규 교정 0236a2001: ‘蜜→密’(원교감 0235008 재연결). 저본 글자와 원교감 별표를 보존한다.</w:t>
      </w:r>
    </w:p>
    <w:p>
      <w:pPr>
        <w:pStyle w:val="SHTKNoteDetail"/>
      </w:pPr>
      <w:r>
        <w:t>• 출처 | CBETA T41n1821, 교감 번호 0236a2001.</w:t>
      </w:r>
    </w:p>
    <w:p>
      <w:pPr>
        <w:pStyle w:val="SHTKSourceText"/>
        <w:keepNext/>
      </w:pPr>
      <w:r>
        <w:t xml:space="preserve">言非苾芻不依世俗言非苾芻。 謂犯重人雖有戒體。 畢竟無能證諸聖法。 不可成彼勝義苾芻名非苾芻。 非全捨戒名非苾芻。 苾芻之名含於二種。</w:t>
      </w:r>
    </w:p>
    <w:p>
      <w:pPr>
        <w:pStyle w:val="SHTKTranslationText"/>
      </w:pPr>
      <w:r>
        <w:t xml:space="preserve">‘비구가 아니다’라는 말은 세속비구에 의거하여 비구가 아니라고 한 것이 아니다. 중죄를 범한 사람에게 비록 계체가 있더라도, 그는 끝내 여러 성법을 증득할 능력이 없기 때문이다. 저 승의비구가 될 수 없으므로 ‘비구가 아니다’라고 이름한 것이다. 계를 전부 버렸기 때문에 ‘비구가 아니다’라고 부른 것은 아니다. ‘비구’라는 이름에는 두 종류가 모두 포함된다.</w:t>
      </w:r>
    </w:p>
    <w:p>
      <w:pPr>
        <w:pStyle w:val="SHTKSourceText"/>
        <w:keepNext/>
      </w:pPr>
      <w:r>
        <w:t xml:space="preserve">不別顯說勝義苾芻故言蜜意。</w:t>
      </w:r>
    </w:p>
    <w:p>
      <w:pPr>
        <w:pStyle w:val="SHTKTranslationText"/>
      </w:pPr>
      <w:r>
        <w:t xml:space="preserve">승의비구만을 구별하여 명시하지 않았으므로 ‘은밀한 뜻’이라 말한 것이다.</w:t>
      </w:r>
    </w:p>
    <w:p>
      <w:pPr>
        <w:pStyle w:val="SHTKNoteSummary"/>
        <w:keepNext/>
      </w:pPr>
      <w:r>
        <w:t>교감 요약 | [CBETA 추가 교감] 현행 CBETA 신규 교정 0236a2401: ‘蜜→密’. 저본은 ‘蜜意’이며 ‘은밀한 뜻’은 문맥상 번역이다.</w:t>
      </w:r>
    </w:p>
    <w:p>
      <w:pPr>
        <w:pStyle w:val="SHTKNoteDetail"/>
      </w:pPr>
      <w:r>
        <w:t>• 번역 영향 판정 | [판단 유보]</w:t>
      </w:r>
    </w:p>
    <w:p>
      <w:pPr>
        <w:pStyle w:val="SHTKNoteDetail"/>
      </w:pPr>
      <w:r>
        <w:t>• 출처 | CBETA T41n1821, 교감 번호 0236a2401.</w:t>
      </w:r>
    </w:p>
    <w:p>
      <w:pPr>
        <w:pStyle w:val="SHTKSourceText"/>
        <w:keepNext/>
      </w:pPr>
      <w:r>
        <w:t xml:space="preserve">沙門．釋子准此應知。 故不別解。</w:t>
      </w:r>
    </w:p>
    <w:p>
      <w:pPr>
        <w:pStyle w:val="SHTKTranslationText"/>
      </w:pPr>
      <w:r>
        <w:t xml:space="preserve">사문과 석가의 자식이라는 명칭도 이에 준하여 알아야 한다. 그러므로 따로 해석하지 않는다.</w:t>
      </w:r>
    </w:p>
    <w:p>
      <w:pPr>
        <w:pStyle w:val="SHTKPositionMarker"/>
        <w:keepNext/>
      </w:pPr>
      <w:r>
        <w:t xml:space="preserve">[0236a25]</w:t>
      </w:r>
    </w:p>
    <w:p>
      <w:pPr>
        <w:pStyle w:val="SHTKSourceText"/>
        <w:keepNext/>
      </w:pPr>
      <w:r>
        <w:t xml:space="preserve">此言凶勃者。 經部徵責。</w:t>
      </w:r>
    </w:p>
    <w:p>
      <w:pPr>
        <w:pStyle w:val="SHTKTranslationText"/>
      </w:pPr>
      <w:r>
        <w:t xml:space="preserve">‘이런 말은 흉악하고 거칠다’라는 것은, 경부가 비판한 것이다.</w:t>
      </w:r>
    </w:p>
    <w:p>
      <w:pPr>
        <w:pStyle w:val="SHTKPositionMarker"/>
        <w:keepNext/>
      </w:pPr>
      <w:r>
        <w:t xml:space="preserve">[0236a26]</w:t>
      </w:r>
    </w:p>
    <w:p>
      <w:pPr>
        <w:pStyle w:val="SHTKSourceText"/>
        <w:keepNext/>
      </w:pPr>
      <w:r>
        <w:t xml:space="preserve">凶勃者何者。 說一切有部返問。</w:t>
      </w:r>
    </w:p>
    <w:p>
      <w:pPr>
        <w:pStyle w:val="SHTKTranslationText"/>
      </w:pPr>
      <w:r>
        <w:t xml:space="preserve">‘흉악하고 거칠다는 것이 무엇인가?’라는 것은, 설일체유부가 되묻는 것이다.</w:t>
      </w:r>
    </w:p>
    <w:p>
      <w:pPr>
        <w:pStyle w:val="SHTKPositionMarker"/>
        <w:keepNext/>
      </w:pPr>
      <w:r>
        <w:t xml:space="preserve">[0236a27]</w:t>
      </w:r>
    </w:p>
    <w:p>
      <w:pPr>
        <w:pStyle w:val="SHTKSourceText"/>
        <w:keepNext/>
      </w:pPr>
      <w:r>
        <w:t xml:space="preserve">謂於世尊至為犯重罪緣者。 經部答。 謂於世尊了義所說犯四重罪不名苾芻。 以別勝義釋令成不了義。 若說犯重捨戒。 彼恐失戒護持不犯。 若言犯重不捨戒體。 與多煩惱者為犯重罪緣。</w:t>
      </w:r>
    </w:p>
    <w:p>
      <w:pPr>
        <w:pStyle w:val="SHTKTranslationText"/>
      </w:pPr>
      <w:r>
        <w:t xml:space="preserve">‘세존께서 말씀하신 것에 대하여……중죄를 범할 인연이 된다에 이르기까지’라는 것은, 경부의 답이다. 세존께서 분명한 뜻으로 말씀하신 ‘네 가지 중죄를 범하면 비구라고 부르지 않는다’는 것을, 별도로 승의의 뜻으로 해석하여 그 경을 불료의로 만들어 버렸기 때문이다. 만일 중죄를 범하면 계를 버린다고 말한다면, 그들은 계를 잃을까 두려워하여 계를 지키고 범하지 않을 것이다. 그러나 중죄를 범해도 계체는 버리지 않는다고 말한다면, 번뇌가 많은 사람들에게 중죄를 범할 인연을 제공하는 셈이다.</w:t>
      </w:r>
    </w:p>
    <w:p>
      <w:pPr>
        <w:pStyle w:val="SHTKSourceText"/>
        <w:keepNext/>
      </w:pPr>
      <w:r>
        <w:t xml:space="preserve">彼聞不捨數犯重故。 而言犯重不捨戒者。 此言凶勃。</w:t>
      </w:r>
    </w:p>
    <w:p>
      <w:pPr>
        <w:pStyle w:val="SHTKTranslationText"/>
      </w:pPr>
      <w:r>
        <w:t xml:space="preserve">그들은 계를 버리지 않는다는 말을 듣고 거듭 중죄를 범할 것이기 때문이다. 그런데도 중죄를 범해도 계를 버리지 않는다고 말하니, 이런 말이 바로 흉악하고 거칠다는 것이다.</w:t>
      </w:r>
    </w:p>
    <w:p>
      <w:pPr>
        <w:pStyle w:val="SHTKPositionMarker"/>
        <w:keepNext/>
      </w:pPr>
      <w:r>
        <w:t xml:space="preserve">[0236b04]</w:t>
      </w:r>
    </w:p>
    <w:p>
      <w:pPr>
        <w:pStyle w:val="SHTKSourceText"/>
        <w:keepNext/>
      </w:pPr>
      <w:r>
        <w:t xml:space="preserve">寧知此言是了義說者。 說一切有部徵。 寧知此經言非苾芻是了義說。</w:t>
      </w:r>
    </w:p>
    <w:p>
      <w:pPr>
        <w:pStyle w:val="SHTKTranslationText"/>
      </w:pPr>
      <w:r>
        <w:t xml:space="preserve">‘어떻게 이 말이 분명한 뜻을 나타낸다고 아는가?’라는 것은, 설일체유부의 반문이다. 어떻게 이 경의 ‘비구가 아니다’라는 말이 요의설임을 아는가?</w:t>
      </w:r>
    </w:p>
    <w:p>
      <w:pPr>
        <w:pStyle w:val="SHTKPositionMarker"/>
        <w:keepNext/>
      </w:pPr>
      <w:r>
        <w:t xml:space="preserve">[0236b06]</w:t>
      </w:r>
    </w:p>
    <w:p>
      <w:pPr>
        <w:pStyle w:val="SHTKSourceText"/>
        <w:keepNext/>
      </w:pPr>
      <w:r>
        <w:t xml:space="preserve">由律自釋至是了義說者。 經部答。 身是俗人。 名號苾芻。 故言名想苾芻 又解。</w:t>
      </w:r>
    </w:p>
    <w:p>
      <w:pPr>
        <w:pStyle w:val="SHTKTranslationText"/>
      </w:pPr>
      <w:r>
        <w:t xml:space="preserve">‘율에서 스스로 해석하기 때문에……요의설이다에 이르기까지’라는 것은, 경부의 답이다. 몸은 세속의 사람인데, ‘비구’라는 명칭을 붙였기 때문에, ‘명상비구(名想苾芻)’라고 한다. 또 다른 해석으로는,</w:t>
      </w:r>
    </w:p>
    <w:p>
      <w:pPr>
        <w:pStyle w:val="SHTKSourceText"/>
        <w:keepNext/>
      </w:pPr>
      <w:r>
        <w:t xml:space="preserve">由白四羯磨得名具足戒[5]等。</w:t>
      </w:r>
    </w:p>
    <w:p>
      <w:pPr>
        <w:pStyle w:val="SHTKTranslationText"/>
      </w:pPr>
      <w:r>
        <w:t xml:space="preserve">백사갈마(白四羯磨)에 의하여 구족계 등을 얻었을 때,</w:t>
      </w:r>
    </w:p>
    <w:p>
      <w:pPr>
        <w:pStyle w:val="SHTKNoteSummary"/>
        <w:keepNext/>
      </w:pPr>
      <w:r>
        <w:t>교감 요약 | [CBETA 교감] 저본 等 → 甲본 方得</w:t>
      </w:r>
    </w:p>
    <w:p>
      <w:pPr>
        <w:pStyle w:val="SHTKNoteDetail"/>
      </w:pPr>
      <w:r>
        <w:t>• 원교감 원문 | 等＝方得【甲】，得方【乙】</w:t>
      </w:r>
    </w:p>
    <w:p>
      <w:pPr>
        <w:pStyle w:val="SHTKNoteDetail"/>
      </w:pPr>
      <w:r>
        <w:t>• 번역 영향 판정 | [판단 유보]</w:t>
      </w:r>
    </w:p>
    <w:p>
      <w:pPr>
        <w:pStyle w:val="SHTKNoteDetail"/>
      </w:pPr>
      <w:r>
        <w:t>• 출처 | CBETA T41n1821, 교감 번호 0236005.</w:t>
      </w:r>
    </w:p>
    <w:p>
      <w:pPr>
        <w:pStyle w:val="SHTKSourceText"/>
        <w:keepNext/>
      </w:pPr>
      <w:r>
        <w:t xml:space="preserve">與此人立苾芻名。 故云名想苾芻。 名從想生。 或能生想故言名想。 犯重之人實非苾芻。 而自稱言我是苾芻</w:t>
      </w:r>
    </w:p>
    <w:p>
      <w:pPr>
        <w:pStyle w:val="SHTKTranslationText"/>
      </w:pPr>
      <w:r>
        <w:t xml:space="preserve">그 사람에게 비구라는 명칭을 세워 주기 때문에, ‘명상비구’라 한다. 이름은 생각[想]에서 생겨나며, 혹은 이름이 생각을 일으킬 수 있으므로 ‘명상’이라 한다. 중죄를 범한 사람은 실제로는 비구가 아니지만, 스스로 ‘나는 비구다’라고 일컫는다.</w:t>
      </w:r>
    </w:p>
    <w:p>
      <w:pPr>
        <w:pStyle w:val="SHTKSourceText"/>
        <w:keepNext/>
      </w:pPr>
      <w:r>
        <w:t xml:space="preserve">[6]故言自穪苾芻</w:t>
      </w:r>
    </w:p>
    <w:p>
      <w:pPr>
        <w:pStyle w:val="SHTKTranslationText"/>
      </w:pPr>
      <w:r>
        <w:t xml:space="preserve">그러므로 ‘자칭비구(自穪苾芻)’라고 한다.</w:t>
      </w:r>
    </w:p>
    <w:p>
      <w:pPr>
        <w:pStyle w:val="SHTKNoteSummary"/>
        <w:keepNext/>
      </w:pPr>
      <w:r>
        <w:t>교감 요약 | [CBETA 교감] 乙본에는 故言自穪苾芻 없음</w:t>
      </w:r>
    </w:p>
    <w:p>
      <w:pPr>
        <w:pStyle w:val="SHTKNoteDetail"/>
      </w:pPr>
      <w:r>
        <w:t>• 원교감 원문 | 〔故言自穪苾芻〕－【乙】</w:t>
      </w:r>
    </w:p>
    <w:p>
      <w:pPr>
        <w:pStyle w:val="SHTKNoteDetail"/>
      </w:pPr>
      <w:r>
        <w:t>• 출처 | CBETA T41n1821, 교감 번호 0236006.</w:t>
      </w:r>
    </w:p>
    <w:p>
      <w:pPr>
        <w:pStyle w:val="SHTKNoteSummary"/>
      </w:pPr>
      <w:r>
        <w:t>교감 요약 | [CBETA 추가 교감] 현행 CBETA 신규 교정 0236b1101: ‘穪→稱’. 이전 CBETA의 ‘자칭비구’ 결론은 보존하고 현행 CBETA의 자형 교정을 분리 기록한다.</w:t>
      </w:r>
    </w:p>
    <w:p>
      <w:pPr>
        <w:pStyle w:val="SHTKNoteDetail"/>
      </w:pPr>
      <w:r>
        <w:t>• 번역 영향 판정 | [판단 유보]</w:t>
      </w:r>
    </w:p>
    <w:p>
      <w:pPr>
        <w:pStyle w:val="SHTKNoteDetail"/>
      </w:pPr>
      <w:r>
        <w:t>• 출처 | CBETA T41n1821, 교감 번호 0236b1101.</w:t>
      </w:r>
    </w:p>
    <w:p>
      <w:pPr>
        <w:pStyle w:val="SHTKSourceText"/>
        <w:keepNext/>
      </w:pPr>
      <w:r>
        <w:t xml:space="preserve">又解作法事時而自稱言苾芻某甲。 故言自稱苾芻。 前解為勝。 出家之人以乞自活名乞匃苾芻 又解若道．若俗。</w:t>
      </w:r>
    </w:p>
    <w:p>
      <w:pPr>
        <w:pStyle w:val="SHTKTranslationText"/>
      </w:pPr>
      <w:r>
        <w:t xml:space="preserve">또 다른 해석으로는 작법의 일을 행할 때 스스로 ‘비구 아무개’라고 일컫기 때문에, ‘자칭비구’라고 한다. 앞의 해석이 더 낫다. 출가한 사람이 걸식하여 스스로 살아가므로 ‘걸개비구(乞匃苾芻)’라고 한다. 또 다른 해석으로는 도인이든 세속인이든,</w:t>
      </w:r>
    </w:p>
    <w:p>
      <w:pPr>
        <w:pStyle w:val="SHTKSourceText"/>
        <w:keepNext/>
      </w:pPr>
      <w:r>
        <w:t xml:space="preserve">巡門乞[7]求皆名乞匃苾芻。</w:t>
      </w:r>
    </w:p>
    <w:p>
      <w:pPr>
        <w:pStyle w:val="SHTKTranslationText"/>
      </w:pPr>
      <w:r>
        <w:t xml:space="preserve">집집마다 돌아다니며 구걸하는 사람은 모두 ‘걸개비구’라고 부른다.</w:t>
      </w:r>
    </w:p>
    <w:p>
      <w:pPr>
        <w:pStyle w:val="SHTKNoteSummary"/>
        <w:keepNext/>
      </w:pPr>
      <w:r>
        <w:t>교감 요약 | [CBETA 교감] 저본 求 → 甲·乙본 共</w:t>
      </w:r>
    </w:p>
    <w:p>
      <w:pPr>
        <w:pStyle w:val="SHTKNoteDetail"/>
      </w:pPr>
      <w:r>
        <w:t>• 원교감 원문 | 求＝共【甲】【乙】</w:t>
      </w:r>
    </w:p>
    <w:p>
      <w:pPr>
        <w:pStyle w:val="SHTKNoteDetail"/>
      </w:pPr>
      <w:r>
        <w:t>• 번역 영향 판정 | [판단 유보]</w:t>
      </w:r>
    </w:p>
    <w:p>
      <w:pPr>
        <w:pStyle w:val="SHTKNoteDetail"/>
      </w:pPr>
      <w:r>
        <w:t>• 출처 | CBETA T41n1821, 교감 번호 0236007.</w:t>
      </w:r>
    </w:p>
    <w:p>
      <w:pPr>
        <w:pStyle w:val="SHTKSourceText"/>
        <w:keepNext/>
      </w:pPr>
      <w:r>
        <w:t xml:space="preserve">諸阿羅漢破惑盡故名破惑苾芻 又解一切諸聖得無漏道。 真破惑故名破惑苾芻。 即是勝義苾芻。 律既自釋犯重之人實非苾芻自稱苾芻。 明知犯重無有戒體。 文雖引四正取第二自稱為證。 此即以教證也</w:t>
      </w:r>
    </w:p>
    <w:p>
      <w:pPr>
        <w:pStyle w:val="SHTKTranslationText"/>
      </w:pPr>
      <w:r>
        <w:t xml:space="preserve">여러 아라한은 미혹을 완전히 깨뜨렸으므로 ‘파혹비구(破惑苾芻)’라고 한다. 또 다른 해석으로는 모든 성자가 무루도를 얻고, 진실로 미혹을 깨뜨렸기 때문에 ‘파혹비구’라고 한다. 곧 이 사람이 승의비구이다. 율에서 이미 중죄를 범한 이는 실제로는 비구가 아니면서 스스로 비구라고 일컫는다고 해석하였으므로, 중죄를 범하면 계체가 존재하지 않음을 분명히 알 수 있다. 문장에서는 네 가지 비구를 인용했지만, 실제로는 두 번째인 자칭비구를 증거로 취한 것이다. 이는 교증(敎證)으로 밝힌 것이다.</w:t>
      </w:r>
    </w:p>
    <w:p>
      <w:pPr>
        <w:pStyle w:val="SHTKSourceText"/>
        <w:keepNext/>
      </w:pPr>
      <w:r>
        <w:t xml:space="preserve">此經義中言。 或此犯重義中言非苾芻者。 由失戒故非是白四羯磨受具足戒苾芻。 或非是白四羯磨受具足戒名想苾芻。 非約勝義言非苾芻。 餘解如前。 若此犯重苾芻先是勝義苾芻。 後由犯重成非勝義苾芻。</w:t>
      </w:r>
    </w:p>
    <w:p>
      <w:pPr>
        <w:pStyle w:val="SHTKTranslationText"/>
      </w:pPr>
      <w:r>
        <w:t xml:space="preserve">이 경의 뜻 가운데에서 말하는 것이나, 혹은 이 중죄를 범한 경우에 ‘비구가 아니다’라고 말하는 것은, 계를 잃었으므로 백사갈마로 구족계를 받은 비구가 아니게 되었다는 뜻이다. 혹은 백사갈마로 구족계를 받아 이름을 얻은 ‘명상비구’조차 아니라는 뜻이다. 승의의 관점에 의거하여 비구가 아니라고 한 것은 아니다. 나머지 해석은 앞에서와 같다. 만일 이 중죄를 범한 비구가 앞서는 승의비구였다가, 뒤에 중죄를 범하여 승의비구가 아니게 되었다면,</w:t>
      </w:r>
    </w:p>
    <w:p>
      <w:pPr>
        <w:pStyle w:val="SHTKSourceText"/>
        <w:keepNext/>
      </w:pPr>
      <w:r>
        <w:t xml:space="preserve">可得說言依勝義苾芻言非苾芻。 非此犯重苾芻先是勝義苾芻。 後由犯重成非勝義苾芻。 何得釋言依勝義苾芻言非苾芻。 若勝義苾芻定不犯重。 若世俗苾芻犯與不犯皆非勝義。</w:t>
      </w:r>
    </w:p>
    <w:p>
      <w:pPr>
        <w:pStyle w:val="SHTKTranslationText"/>
      </w:pPr>
      <w:r>
        <w:t xml:space="preserve">승의비구에 의거하여 ‘비구가 아니다’라고 말할 수 있을 것이다. 그러나 이 중죄를 범한 비구가 앞서 승의비구였다가, 뒤에 중죄를 범하여 승의비구가 아니게 된 것은 아니다. 그런데 어떻게 승의비구에 의거하여 ‘비구가 아니다’라고 해석할 수 있겠는가? 승의비구라면 반드시 중죄를 범하지 않는다. 세속비구라면 죄를 범하든 범하지 않든 모두 승의비구가 아니다.</w:t>
      </w:r>
    </w:p>
    <w:p>
      <w:pPr>
        <w:pStyle w:val="SHTKSourceText"/>
        <w:keepNext/>
      </w:pPr>
      <w:r>
        <w:t xml:space="preserve">何得說言[8]彼犯重已名非勝義。</w:t>
      </w:r>
    </w:p>
    <w:p>
      <w:pPr>
        <w:pStyle w:val="SHTKTranslationText"/>
      </w:pPr>
      <w:r>
        <w:t xml:space="preserve">그런데 어떻게 그가 중죄를 범한 뒤에야 승의비구가 아니게 되었다고 말할 수 있겠는가?</w:t>
      </w:r>
    </w:p>
    <w:p>
      <w:pPr>
        <w:pStyle w:val="SHTKNoteSummary"/>
        <w:keepNext/>
      </w:pPr>
      <w:r>
        <w:t>교감 요약 | [CBETA 교감] 저본 彼 → 乙본 後</w:t>
      </w:r>
    </w:p>
    <w:p>
      <w:pPr>
        <w:pStyle w:val="SHTKNoteDetail"/>
      </w:pPr>
      <w:r>
        <w:t>• 원교감 원문 | 彼＝後【乙】</w:t>
      </w:r>
    </w:p>
    <w:p>
      <w:pPr>
        <w:pStyle w:val="SHTKNoteDetail"/>
      </w:pPr>
      <w:r>
        <w:t>• 번역 영향 판정 | [판단 유보]</w:t>
      </w:r>
    </w:p>
    <w:p>
      <w:pPr>
        <w:pStyle w:val="SHTKNoteDetail"/>
      </w:pPr>
      <w:r>
        <w:t>• 출처 | CBETA T41n1821, 교감 번호 0236008.</w:t>
      </w:r>
    </w:p>
    <w:p>
      <w:pPr>
        <w:pStyle w:val="SHTKSourceText"/>
        <w:keepNext/>
      </w:pPr>
      <w:r>
        <w:t xml:space="preserve">此即以理證也</w:t>
      </w:r>
    </w:p>
    <w:p>
      <w:pPr>
        <w:pStyle w:val="SHTKTranslationText"/>
      </w:pPr>
      <w:r>
        <w:t xml:space="preserve">이는 이증(理證)으로 밝힌 것이다.</w:t>
      </w:r>
    </w:p>
    <w:p>
      <w:pPr>
        <w:pStyle w:val="SHTKSourceText"/>
        <w:keepNext/>
      </w:pPr>
      <w:r>
        <w:t xml:space="preserve">由斯教．理故[9]知經言非苾芻者。</w:t>
      </w:r>
    </w:p>
    <w:p>
      <w:pPr>
        <w:pStyle w:val="SHTKTranslationText"/>
      </w:pPr>
      <w:r>
        <w:t xml:space="preserve">이러한 교증과 이증에 의하여 경에서 ‘비구가 아니다’라고 한 말이,</w:t>
      </w:r>
    </w:p>
    <w:p>
      <w:pPr>
        <w:pStyle w:val="SHTKNoteSummary"/>
        <w:keepNext/>
      </w:pPr>
      <w:r>
        <w:t>교감 요약 | [CBETA 교감] 乙본에는 知 없음</w:t>
      </w:r>
    </w:p>
    <w:p>
      <w:pPr>
        <w:pStyle w:val="SHTKNoteDetail"/>
      </w:pPr>
      <w:r>
        <w:t>• 원교감 원문 | 〔知〕－【乙】</w:t>
      </w:r>
    </w:p>
    <w:p>
      <w:pPr>
        <w:pStyle w:val="SHTKNoteDetail"/>
      </w:pPr>
      <w:r>
        <w:t>• 이문 기준 번역 | 이문은 저본의 知에 해당하는 말 없이 읽는다.</w:t>
      </w:r>
    </w:p>
    <w:p>
      <w:pPr>
        <w:pStyle w:val="SHTKNoteDetail"/>
      </w:pPr>
      <w:r>
        <w:t>• 번역 영향 판정 | [문장 구조 변화]</w:t>
      </w:r>
    </w:p>
    <w:p>
      <w:pPr>
        <w:pStyle w:val="SHTKNoteDetail"/>
      </w:pPr>
      <w:r>
        <w:t>• 출처 | CBETA T41n1821, 교감 번호 0236009.</w:t>
      </w:r>
    </w:p>
    <w:p>
      <w:pPr>
        <w:pStyle w:val="SHTKSourceText"/>
        <w:keepNext/>
      </w:pPr>
      <w:r>
        <w:t xml:space="preserve">是了義說。</w:t>
      </w:r>
    </w:p>
    <w:p>
      <w:pPr>
        <w:pStyle w:val="SHTKTranslationText"/>
      </w:pPr>
      <w:r>
        <w:t xml:space="preserve">요의설임을 알 수 있다.</w:t>
      </w:r>
    </w:p>
    <w:p>
      <w:pPr>
        <w:pStyle w:val="SHTKPositionMarker"/>
        <w:keepNext/>
      </w:pPr>
      <w:r>
        <w:t xml:space="preserve">[0236c02]</w:t>
      </w:r>
    </w:p>
    <w:p>
      <w:pPr>
        <w:pStyle w:val="SHTKSourceText"/>
        <w:keepNext/>
      </w:pPr>
      <w:r>
        <w:t xml:space="preserve">然彼所說至犯重亦然者。 經部牒前說一切有部計徵破。 可知 多羅樹。</w:t>
      </w:r>
    </w:p>
    <w:p>
      <w:pPr>
        <w:pStyle w:val="SHTKTranslationText"/>
      </w:pPr>
      <w:r>
        <w:t xml:space="preserve">‘그러나 그들이 말한 것은……중죄를 범할 때도 그러하다에 이르기까지’라는 것은, 경부가 앞서 설일체유부가 주장한 바를 되풀이하여 힐난하고 논파한 것이다. 그 뜻은 알 수 있다. 다라수(多羅樹)는,</w:t>
      </w:r>
    </w:p>
    <w:p>
      <w:pPr>
        <w:pStyle w:val="SHTKSourceText"/>
        <w:keepNext/>
      </w:pPr>
      <w:r>
        <w:t xml:space="preserve">形似此間[10]荾蘆樹。</w:t>
      </w:r>
    </w:p>
    <w:p>
      <w:pPr>
        <w:pStyle w:val="SHTKTranslationText"/>
      </w:pPr>
      <w:r>
        <w:t xml:space="preserve">형태가 이 지역의 수로수(荾蘆樹)와 비슷하지만,</w:t>
      </w:r>
    </w:p>
    <w:p>
      <w:pPr>
        <w:pStyle w:val="SHTKNoteSummary"/>
        <w:keepNext/>
      </w:pPr>
      <w:r>
        <w:t>교감 요약 | [CBETA 교감] 저본 荾 → 乙본 椶</w:t>
      </w:r>
    </w:p>
    <w:p>
      <w:pPr>
        <w:pStyle w:val="SHTKNoteDetail"/>
      </w:pPr>
      <w:r>
        <w:t>• 원교감 원문 | 荾＝椶【乙】</w:t>
      </w:r>
    </w:p>
    <w:p>
      <w:pPr>
        <w:pStyle w:val="SHTKNoteDetail"/>
      </w:pPr>
      <w:r>
        <w:t>• 번역 영향 판정 | [판단 유보]</w:t>
      </w:r>
    </w:p>
    <w:p>
      <w:pPr>
        <w:pStyle w:val="SHTKNoteDetail"/>
      </w:pPr>
      <w:r>
        <w:t>• 출처 | CBETA T41n1821, 교감 번호 0236010.</w:t>
      </w:r>
    </w:p>
    <w:p>
      <w:pPr>
        <w:pStyle w:val="SHTKSourceText"/>
        <w:keepNext/>
      </w:pPr>
      <w:r>
        <w:t xml:space="preserve">然此間無。</w:t>
      </w:r>
    </w:p>
    <w:p>
      <w:pPr>
        <w:pStyle w:val="SHTKTranslationText"/>
      </w:pPr>
      <w:r>
        <w:t xml:space="preserve">이 지역에는 그런 나무가 없다.</w:t>
      </w:r>
    </w:p>
    <w:p>
      <w:pPr>
        <w:pStyle w:val="SHTKPositionMarker"/>
        <w:keepNext/>
      </w:pPr>
      <w:r>
        <w:t xml:space="preserve">[0236c05]</w:t>
      </w:r>
    </w:p>
    <w:p>
      <w:pPr>
        <w:pStyle w:val="SHTKSourceText"/>
        <w:keepNext/>
      </w:pPr>
      <w:r>
        <w:t xml:space="preserve">大師此中喻顯何義者。 說一切有部問。</w:t>
      </w:r>
    </w:p>
    <w:p>
      <w:pPr>
        <w:pStyle w:val="SHTKTranslationText"/>
      </w:pPr>
      <w:r>
        <w:t xml:space="preserve">‘대사께서는 여기서 비유로 무슨 뜻을 나타내셨는가?’라는 것은, 설일체유부의 질문이다.</w:t>
      </w:r>
    </w:p>
    <w:p>
      <w:pPr>
        <w:pStyle w:val="SHTKPositionMarker"/>
        <w:keepNext/>
      </w:pPr>
      <w:r>
        <w:t xml:space="preserve">[0236c06]</w:t>
      </w:r>
    </w:p>
    <w:p>
      <w:pPr>
        <w:pStyle w:val="SHTKSourceText"/>
        <w:keepNext/>
      </w:pPr>
      <w:r>
        <w:t xml:space="preserve">意顯於戒至一切律儀者。 經部答。 文亦可知。</w:t>
      </w:r>
    </w:p>
    <w:p>
      <w:pPr>
        <w:pStyle w:val="SHTKTranslationText"/>
      </w:pPr>
      <w:r>
        <w:t xml:space="preserve">‘뜻은 계에 대하여……모든 율의에 이르기까지를 나타낸다’라는 것은, 경부의 답이다. 문장의 뜻도 알 수 있다.</w:t>
      </w:r>
    </w:p>
    <w:p>
      <w:pPr>
        <w:pStyle w:val="SHTKPositionMarker"/>
        <w:keepNext/>
      </w:pPr>
      <w:r>
        <w:t xml:space="preserve">[0236c07]</w:t>
      </w:r>
    </w:p>
    <w:p>
      <w:pPr>
        <w:pStyle w:val="SHTKSourceText"/>
        <w:keepNext/>
      </w:pPr>
      <w:r>
        <w:t xml:space="preserve">又犯重人至稱苾芻者者。 經部師又引經顯犯重捨戒 僧謂僧伽。 此云眾。 祇謂所有。 僧伽所有名曰僧祇。 即是眾所有食名僧祇食 毘訶羅。</w:t>
      </w:r>
    </w:p>
    <w:p>
      <w:pPr>
        <w:pStyle w:val="SHTKTranslationText"/>
      </w:pPr>
      <w:r>
        <w:t xml:space="preserve">‘또 중죄를 범한 사람은……비구라고 일컫는다에 이르기까지’라는 것은, 경부 논사가 다시 경을 인용하여 중죄를 범하면 계를 버림을 밝힌 것이다. 승(僧)이란 승가(僧伽)를 말한다. 이를 한역하면 ‘대중’이다. 기(祇)란 ‘소유’라는 뜻이다. 승가의 소유를 ‘승기(僧祇)’라고 부른다. 곧 대중이 소유한 음식을 승기식(僧祇食)이라고 부른다. 비하라(毘訶羅)는,</w:t>
      </w:r>
    </w:p>
    <w:p>
      <w:pPr>
        <w:pStyle w:val="SHTKSourceText"/>
        <w:keepNext/>
      </w:pPr>
      <w:r>
        <w:t xml:space="preserve">義翻為寺。 是所住處義 犯重之人非實苾芻自稱苾芻。 以此故知。 律中自稱苾芻是犯重人。 餘文可知。</w:t>
      </w:r>
    </w:p>
    <w:p>
      <w:pPr>
        <w:pStyle w:val="SHTKTranslationText"/>
      </w:pPr>
      <w:r>
        <w:t xml:space="preserve">뜻으로 옮기면 ‘사찰’이다. 머무르는 장소라는 뜻이다. 중죄를 범한 사람은 실제로는 비구가 아니면서 스스로 비구라고 일컫는다. 그러므로 이것을 통해 알 수 있다. 율에서 ‘스스로 비구라고 일컫는다’는 것은 중죄를 범한 사람을 가리킨다. 나머지 문장은 알 수 있다.</w:t>
      </w:r>
    </w:p>
    <w:p>
      <w:pPr>
        <w:pStyle w:val="SHTKPositionMarker"/>
        <w:keepNext/>
      </w:pPr>
      <w:r>
        <w:t xml:space="preserve">[0236c13]</w:t>
      </w:r>
    </w:p>
    <w:p>
      <w:pPr>
        <w:pStyle w:val="SHTKSourceText"/>
        <w:keepNext/>
      </w:pPr>
      <w:r>
        <w:t xml:space="preserve">彼苾芻體其相云何者。 經部問。 彼犯重苾芻體其相如何。</w:t>
      </w:r>
    </w:p>
    <w:p>
      <w:pPr>
        <w:pStyle w:val="SHTKTranslationText"/>
      </w:pPr>
      <w:r>
        <w:t xml:space="preserve">‘그 비구의 실체와 모습은 어떠한가?’라는 것은, 경부의 질문이다. 중죄를 범한 저 비구의 실체와 모습이 어떠한지 묻는 것이다.</w:t>
      </w:r>
    </w:p>
    <w:p>
      <w:pPr>
        <w:pStyle w:val="SHTKPositionMarker"/>
        <w:keepNext/>
      </w:pPr>
      <w:r>
        <w:t xml:space="preserve">[0236c14]</w:t>
      </w:r>
    </w:p>
    <w:p>
      <w:pPr>
        <w:pStyle w:val="SHTKSourceText"/>
        <w:keepNext/>
      </w:pPr>
      <w:r>
        <w:t xml:space="preserve">隨相是何至四污道沙門者。 說一切有部答。 彼犯重人隨相狀是何。 戒體必應有。 經中既說有四沙門更無第五。 明知犯重身中有戒。 即污道沙門所攝。 若四不攝。</w:t>
      </w:r>
    </w:p>
    <w:p>
      <w:pPr>
        <w:pStyle w:val="SHTKTranslationText"/>
      </w:pPr>
      <w:r>
        <w:t xml:space="preserve">‘모습에 따라 무엇인가에서……네 번째인 오도사문(污道沙門)에 이르기까지’라는 것은, 설일체유부의 답이다. 중죄를 범한 저 사람의 외형과 모습이 어떠하든, 계체는 반드시 존재해야 한다. 경에서는 이미 네 가지 사문이 있고 다섯 번째는 없다고 말씀하셨다. 그러므로 중죄를 범한 사람의 몸에도 계가 있음을 분명히 알 수 있다. 그는 바로 오도사문에 포섭된다. 네 가지에 포섭되지 않는다면,</w:t>
      </w:r>
    </w:p>
    <w:p>
      <w:pPr>
        <w:pStyle w:val="SHTKSourceText"/>
        <w:keepNext/>
      </w:pPr>
      <w:r>
        <w:t xml:space="preserve">應立第五相似沙門。 既不別立。 應知即是污道沙門。 若無戒體不名沙門。 既名沙門知有戒體。 意引第四為證。 餘者同文故來 准陀此云稚小。</w:t>
      </w:r>
    </w:p>
    <w:p>
      <w:pPr>
        <w:pStyle w:val="SHTKTranslationText"/>
      </w:pPr>
      <w:r>
        <w:t xml:space="preserve">다섯 번째로 사문과 비슷한 사람을 별도로 세워야 한다. 그런데 따로 세우지 않았으므로, 그가 바로 오도사문임을 알아야 한다. 계체가 없다면 사문이라고 부를 수 없다. 사문이라고 부르므로 계체가 있음을 알 수 있다. 넷째 유형을 인용하여 증거로 삼으려는 뜻이다. 나머지 유형은 같은 경문의 일부이므로 함께 인용한 것이다. 준타(准陀)는 한역하면 ‘어리고 작은 이’라는 뜻이다.</w:t>
      </w:r>
    </w:p>
    <w:p>
      <w:pPr>
        <w:pStyle w:val="SHTKSourceText"/>
        <w:keepNext/>
      </w:pPr>
      <w:r>
        <w:t xml:space="preserve">舊云純陀訛也 婆沙六十六解云。 勝道沙門者。</w:t>
      </w:r>
    </w:p>
    <w:p>
      <w:pPr>
        <w:pStyle w:val="SHTKTranslationText"/>
      </w:pPr>
      <w:r>
        <w:t xml:space="preserve">예전에는 ‘순타(純陀)’라고 했으나 이는 잘못된 표기이다. 『바사론』 제66권에서는 이렇게 해석한다. “승도사문(勝道沙門)이란,</w:t>
      </w:r>
    </w:p>
    <w:p>
      <w:pPr>
        <w:pStyle w:val="SHTKSourceText"/>
        <w:keepNext/>
      </w:pPr>
      <w:r>
        <w:t xml:space="preserve">謂佛世尊自[11]能覺故。</w:t>
      </w:r>
    </w:p>
    <w:p>
      <w:pPr>
        <w:pStyle w:val="SHTKTranslationText"/>
      </w:pPr>
      <w:r>
        <w:t xml:space="preserve">부처님 세존께서 스스로 깨달으실 수 있기 때문에 일컫는 것이다.</w:t>
      </w:r>
    </w:p>
    <w:p>
      <w:pPr>
        <w:pStyle w:val="SHTKNoteSummary"/>
        <w:keepNext/>
      </w:pPr>
      <w:r>
        <w:t>교감 요약 | [CBETA 교감] 저본 能 → 乙본 然</w:t>
      </w:r>
    </w:p>
    <w:p>
      <w:pPr>
        <w:pStyle w:val="SHTKNoteDetail"/>
      </w:pPr>
      <w:r>
        <w:t>• 원교감 원문 | 能＝然【乙】＊</w:t>
      </w:r>
    </w:p>
    <w:p>
      <w:pPr>
        <w:pStyle w:val="SHTKNoteDetail"/>
      </w:pPr>
      <w:r>
        <w:t>• 번역 영향 판정 | [판단 유보]</w:t>
      </w:r>
    </w:p>
    <w:p>
      <w:pPr>
        <w:pStyle w:val="SHTKNoteDetail"/>
      </w:pPr>
      <w:r>
        <w:t>• 출처 | CBETA T41n1821, 교감 번호 0236011.</w:t>
      </w:r>
    </w:p>
    <w:p>
      <w:pPr>
        <w:pStyle w:val="SHTKSourceText"/>
        <w:keepNext/>
      </w:pPr>
      <w:r>
        <w:t xml:space="preserve">一切獨覺應知亦爾 示道沙門者。 謂尊者舍利子無等雙故。 大法將故。 常能隨佛轉法輪故。 一切無學聲聞應知亦爾 命道沙門者。 謂尊者阿難陀。</w:t>
      </w:r>
    </w:p>
    <w:p>
      <w:pPr>
        <w:pStyle w:val="SHTKTranslationText"/>
      </w:pPr>
      <w:r>
        <w:t xml:space="preserve">모든 독각도 마땅히 그러한 줄 알아야 한다. 시도사문(示道沙門)이란, 존자 사리자께 견줄 만한 짝이 없기 때문이며, 위대한 법의 장수이기 때문이고, 항상 부처님을 따라 법륜을 굴릴 수 있기 때문에 일컫는 것이다. 모든 무학의 성문도 마땅히 그러한 줄 알아야 한다. 명도사문(命道沙門)이란, 존자 아난다를 가리킨다.</w:t>
      </w:r>
    </w:p>
    <w:p>
      <w:pPr>
        <w:pStyle w:val="SHTKSourceText"/>
        <w:keepNext/>
      </w:pPr>
      <w:r>
        <w:t xml:space="preserve">雖居學位而同無學。 多聞聞持具淨戒禁。 一切有學應知亦爾。 污．道沙門者。 謂莫喝落迦苾芻。 喜盜他物等是 解云。 佛及獨覺。</w:t>
      </w:r>
    </w:p>
    <w:p>
      <w:pPr>
        <w:pStyle w:val="SHTKTranslationText"/>
      </w:pPr>
      <w:r>
        <w:t xml:space="preserve">아직 유학의 지위에 있지만 무학과 같을 만큼, 많이 듣고 들은 것을 간직하며 청정한 계와 금제를 갖추었기 때문이다. 모든 유학도 마땅히 그러한 줄 알아야 한다. 오도사문(污道沙門)이란, 막갈락가(莫喝落迦) 비구를 가리킨다. 남의 물건을 훔치기를 좋아하는 등의 경우이다.” 해석한다. 부처님과 독각은,</w:t>
      </w:r>
    </w:p>
    <w:p>
      <w:pPr>
        <w:pStyle w:val="SHTKSourceText"/>
        <w:keepNext/>
      </w:pPr>
      <w:r>
        <w:t xml:space="preserve">自[＊]能覺故。</w:t>
      </w:r>
    </w:p>
    <w:p>
      <w:pPr>
        <w:pStyle w:val="SHTKTranslationText"/>
      </w:pPr>
      <w:r>
        <w:t xml:space="preserve">스스로 깨달을 수 있기 때문이며,</w:t>
      </w:r>
    </w:p>
    <w:p>
      <w:pPr>
        <w:pStyle w:val="SHTKNoteSummary"/>
        <w:keepNext/>
      </w:pPr>
      <w:r>
        <w:t>교감 요약 | [상호참조] 이 [＊]는 CBETA가 붙인 참조 표지로, 연결된 교감을 확정할 수 없다.</w:t>
      </w:r>
    </w:p>
    <w:p>
      <w:pPr>
        <w:pStyle w:val="SHTKNoteDetail"/>
        <w:keepNext/>
      </w:pPr>
      <w:r>
        <w:t>• 출처 | CBETA T41n1821, 교감 번호 0236011.</w:t>
      </w:r>
    </w:p>
    <w:p>
      <w:pPr>
        <w:pStyle w:val="SHTKSourceText"/>
        <w:keepNext/>
      </w:pPr>
      <w:r>
        <w:t xml:space="preserve">其道勝故。 名為勝道。 舍利子等說法化人名為示道。 阿難陀等以戒．定．慧為命故名命道。 謂諸犯重人名為污道</w:t>
      </w:r>
    </w:p>
    <w:p>
      <w:pPr>
        <w:pStyle w:val="SHTKTranslationText"/>
      </w:pPr>
      <w:r>
        <w:t xml:space="preserve">그들의 도가 수승하기 때문에, ‘승도’라고 이름한다. 사리자 등은 법을 설하여 사람을 교화하므로 ‘시도’라고 이름한다. 아난다 등은 계·정·혜를 삶으로 삼으므로 ‘명도’라고 이름한다. 여러 중죄를 범한 사람은 ‘오도’라고 이름한다.</w:t>
      </w:r>
    </w:p>
    <w:p>
      <w:pPr>
        <w:pStyle w:val="SHTKSourceText"/>
        <w:keepNext/>
      </w:pPr>
      <w:r>
        <w:t xml:space="preserve">莫[1]河落迦。</w:t>
      </w:r>
    </w:p>
    <w:p>
      <w:pPr>
        <w:pStyle w:val="SHTKTranslationText"/>
      </w:pPr>
      <w:r>
        <w:t xml:space="preserve">막하락가(莫河落迦)는,</w:t>
      </w:r>
    </w:p>
    <w:p>
      <w:pPr>
        <w:pStyle w:val="SHTKNoteSummary"/>
        <w:keepNext/>
      </w:pPr>
      <w:r>
        <w:t>교감 요약 | [CBETA 교감] 저본 河 → 甲본 阿</w:t>
      </w:r>
    </w:p>
    <w:p>
      <w:pPr>
        <w:pStyle w:val="SHTKNoteDetail"/>
      </w:pPr>
      <w:r>
        <w:t>• 원교감 원문 | 河＝阿【甲】</w:t>
      </w:r>
    </w:p>
    <w:p>
      <w:pPr>
        <w:pStyle w:val="SHTKNoteDetail"/>
      </w:pPr>
      <w:r>
        <w:t>• 번역 영향 판정 | [판단 유보]</w:t>
      </w:r>
    </w:p>
    <w:p>
      <w:pPr>
        <w:pStyle w:val="SHTKNoteDetail"/>
      </w:pPr>
      <w:r>
        <w:t>• 출처 | CBETA T41n1821, 교감 번호 0237001.</w:t>
      </w:r>
    </w:p>
    <w:p>
      <w:pPr>
        <w:pStyle w:val="SHTKSourceText"/>
        <w:keepNext/>
      </w:pPr>
      <w:r>
        <w:t xml:space="preserve">此云老。 謂老苾芻 問非犯重戒餘凡苾芻。 於此四中是何所攝。 而言更無第五沙門 解云是命道沙門攝。 以戒為命故。 婆沙且說有學。</w:t>
      </w:r>
    </w:p>
    <w:p>
      <w:pPr>
        <w:pStyle w:val="SHTKTranslationText"/>
      </w:pPr>
      <w:r>
        <w:t xml:space="preserve">이곳 말로 ‘늙음’이라는 뜻이니, 늙은 비구를 가리킨다. 묻는다. 중대한 계를 범하지 않은 나머지 범부 비구는, 이 네 가지 가운데 어디에 포섭되는가? 그런데 어째서 다섯 번째 사문은 없다고 말하는가? 해석한다. 명도사문에 포섭된다. 계를 생명처럼 여기기 때문이다. 『바사론』에서는 우선 유학만을 말했으므로,</w:t>
      </w:r>
    </w:p>
    <w:p>
      <w:pPr>
        <w:pStyle w:val="SHTKSourceText"/>
        <w:keepNext/>
      </w:pPr>
      <w:r>
        <w:t xml:space="preserve">凡夫略而不說。 或可影顯 又解污．道沙門攝。 雖非犯重餘輕必犯亦名污．道。 婆沙且說犯重。 餘未說者等字中攝 又解通二所攝。 若具淨戒命道沙門攝。</w:t>
      </w:r>
    </w:p>
    <w:p>
      <w:pPr>
        <w:pStyle w:val="SHTKTranslationText"/>
      </w:pPr>
      <w:r>
        <w:t xml:space="preserve">범부는 간략히 하느라 말하지 않은 것이다. 혹은 한쪽의 설명으로 다른 쪽도 드러낸 것일 수 있다. 또 다른 해석으로는 오도사문에 포섭된다. 중죄를 범하지는 않았더라도 반드시 다른 가벼운 죄를 범하기도 하므로 ‘오도’라고 이름하기 때문이다. 『바사론』에서는 우선 중죄를 범한 사람만을 말했으며, 그 밖에 말하지 않은 사람은 ‘등’이라는 글자에 포섭된다. 또 다른 해석으로는 두 부류에 모두 포섭된다. 청정한 계를 갖추었다면 명도사문에 포섭되고,</w:t>
      </w:r>
    </w:p>
    <w:p>
      <w:pPr>
        <w:pStyle w:val="SHTKSourceText"/>
        <w:keepNext/>
      </w:pPr>
      <w:r>
        <w:t xml:space="preserve">若犯餘輕污道沙門攝。 釋妨如前 又解不攝。 世尊一時。 隨機說法。 且說諸聖及犯重人。 故不犯重人非此四攝。 若作此解應釋文言</w:t>
      </w:r>
    </w:p>
    <w:p>
      <w:pPr>
        <w:pStyle w:val="SHTKTranslationText"/>
      </w:pPr>
      <w:r>
        <w:t xml:space="preserve">그 밖의 가벼운 죄를 범하였다면 오도사문에 포섭된다. 앞에서와 같이 의문을 해소한다. 또 다른 해석으로는 어디에도 포섭되지 않는다. 세존께서는 어떤 한때, 가르침을 받는 이의 근기에 따라 법을 설하시면서, 우선 여러 성자와 중죄를 범한 사람만을 말씀하셨다. 그러므로 중죄를 범하지 않은 사람은 이 네 부류에 포섭되지 않는 것이다. 이렇게 해석한다면 본문을 다음과 같이 풀이해야 한다.</w:t>
      </w:r>
    </w:p>
    <w:p>
      <w:pPr>
        <w:pStyle w:val="SHTKSourceText"/>
        <w:keepNext/>
      </w:pPr>
      <w:r>
        <w:t xml:space="preserve">准陀當知沙門有四。 此是經文 更無第五有部證言。</w:t>
      </w:r>
    </w:p>
    <w:p>
      <w:pPr>
        <w:pStyle w:val="SHTKTranslationText"/>
      </w:pPr>
      <w:r>
        <w:t xml:space="preserve">“준타여, 마땅히 알아야 한다. 사문에는 네 종류가 있다.” 이것은 경의 문장이다. “다섯 번째는 없다”는 말은 유부가 증거로 제시하면서 한 말이다.</w:t>
      </w:r>
    </w:p>
    <w:p>
      <w:pPr>
        <w:pStyle w:val="SHTKPositionMarker"/>
        <w:keepNext/>
      </w:pPr>
      <w:r>
        <w:t xml:space="preserve">[0237a15]</w:t>
      </w:r>
    </w:p>
    <w:p>
      <w:pPr>
        <w:pStyle w:val="SHTKSourceText"/>
        <w:keepNext/>
      </w:pPr>
      <w:r>
        <w:t xml:space="preserve">雖有此說至火輪死人者。 經部通經。 經意污道沙門名沙門者。 雖有此說。 而彼唯有剃髮染衣餘沙門相故名沙門。 非有戒體說名沙門</w:t>
      </w:r>
    </w:p>
    <w:p>
      <w:pPr>
        <w:pStyle w:val="SHTKTranslationText"/>
      </w:pPr>
      <w:r>
        <w:t xml:space="preserve">‘비록 이렇게 말씀이 있더라도……불의 고리와 죽은 사람에 이르기까지’라는 것은, 경부가 그 경문을 회통한 것이다. 경의 취지는 오도사문을 사문이라고 부른다는 데 있다. 비록 이렇게 말씀하셨더라도, 그들에게는 머리를 깎고 물들인 옷을 입는다는 나머지 사문의 모습만 있기 때문에 사문이라 부르는 것이다. 계체가 있기 때문에 사문이라고 말하는 것은 아니다.</w:t>
      </w:r>
    </w:p>
    <w:p>
      <w:pPr>
        <w:pStyle w:val="SHTKSourceText"/>
        <w:keepNext/>
      </w:pPr>
      <w:r>
        <w:t xml:space="preserve">寄喻來[2]說</w:t>
      </w:r>
    </w:p>
    <w:p>
      <w:pPr>
        <w:pStyle w:val="SHTKTranslationText"/>
      </w:pPr>
      <w:r>
        <w:t xml:space="preserve">비유를 빌려 그렇게 말한 것이다.</w:t>
      </w:r>
    </w:p>
    <w:p>
      <w:pPr>
        <w:pStyle w:val="SHTKNoteSummary"/>
        <w:keepNext/>
      </w:pPr>
      <w:r>
        <w:t>교감 요약 | [CBETA 교감] 저본 說 → 甲·乙본 況</w:t>
      </w:r>
    </w:p>
    <w:p>
      <w:pPr>
        <w:pStyle w:val="SHTKNoteDetail"/>
      </w:pPr>
      <w:r>
        <w:t>• 원교감 원문 | 說＝況【甲】【乙】</w:t>
      </w:r>
    </w:p>
    <w:p>
      <w:pPr>
        <w:pStyle w:val="SHTKNoteDetail"/>
      </w:pPr>
      <w:r>
        <w:t>• 번역 영향 판정 | [판단 유보]</w:t>
      </w:r>
    </w:p>
    <w:p>
      <w:pPr>
        <w:pStyle w:val="SHTKNoteDetail"/>
      </w:pPr>
      <w:r>
        <w:t>• 출처 | CBETA T41n1821, 교감 번호 0237002.</w:t>
      </w:r>
    </w:p>
    <w:p>
      <w:pPr>
        <w:pStyle w:val="SHTKSourceText"/>
        <w:keepNext/>
      </w:pPr>
      <w:r>
        <w:t xml:space="preserve">如被燒材實非材木。 似材木故假立材名</w:t>
      </w:r>
    </w:p>
    <w:p>
      <w:pPr>
        <w:pStyle w:val="SHTKTranslationText"/>
      </w:pPr>
      <w:r>
        <w:t xml:space="preserve">마치 불에 타 버린 나무는 실제로는 나무가 아니지만, 나무를 닮았기 때문에 임시로 나무라는 이름을 세우는 것과 같다.</w:t>
      </w:r>
    </w:p>
    <w:p>
      <w:pPr>
        <w:pStyle w:val="SHTKSourceText"/>
        <w:keepNext/>
      </w:pPr>
      <w:r>
        <w:t xml:space="preserve">亦如剋木作鸚鵡[此/束]。</w:t>
      </w:r>
    </w:p>
    <w:p>
      <w:pPr>
        <w:pStyle w:val="SHTKTranslationText"/>
      </w:pPr>
      <w:r>
        <w:t xml:space="preserve">또 나무를 깎아 앵무새의 부리 모양으로 만든 경우와도 같다.</w:t>
      </w:r>
    </w:p>
    <w:p>
      <w:pPr>
        <w:pStyle w:val="SHTKNoteSummary"/>
        <w:keepNext/>
      </w:pPr>
      <w:r>
        <w:t>교감 요약 | [CBETA 추가 교감] 현행 CBETA 신규 교정 0237a2101: 이전 CBETA 외자 CB01040 [此/束](U+2DABF )을 현행 CBETA에서 CB01479 㭰(U+3B70, 조자식 [此/朿…</w:t>
      </w:r>
      <w:r>
        <w:drawing>
          <wp:inline distT="0" distB="0" distL="0" distR="0">
            <wp:extent cx="90000" cy="90000"/>
            <wp:effectExtent l="0" t="0" r="0" b="0"/>
            <wp:docPr id="1103" name="CBETA gaiji CB01040" descr="CB01040 official gaiji glyph"/>
            <wp:cNvGraphicFramePr/>
            <ns2:graphic xmlns:ns2="http://schemas.openxmlformats.org/drawingml/2006/main">
              <ns2:graphicData uri="http://schemas.openxmlformats.org/drawingml/2006/picture">
                <pic:pic>
                  <pic:nvPicPr>
                    <pic:cNvPr id="0" name="CB01040.gif"/>
                    <pic:cNvPicPr/>
                  </pic:nvPicPr>
                  <pic:blipFill>
                    <ns2:blip r:embed="rId8"/>
                    <ns2:stretch>
                      <ns2:fillRect/>
                    </ns2:stretch>
                  </pic:blipFill>
                  <pic:spPr>
                    <ns2:xfrm>
                      <ns2:off x="0" y="0"/>
                      <ns2:ext cx="90000" cy="90000"/>
                    </ns2:xfrm>
                    <ns2:prstGeom prst="rect">
                      <ns2:avLst/>
                    </ns2:prstGeom>
                  </pic:spPr>
                </pic:pic>
              </ns2:graphicData>
            </ns2:graphic>
          </wp:inline>
        </w:drawing>
      </w:r>
    </w:p>
    <w:p>
      <w:pPr>
        <w:pStyle w:val="SHTKNoteDetail"/>
      </w:pPr>
      <w:r>
        <w:t>• 한국어 해설 | [외자 &lt;g&gt;] 이전 CBETA &lt;g ref="#CB01040"&gt;의 조자식 [此/束], 유니코드 U+2DABF . 현행 CBETA에서는 CB01479 㭰(U+3B70)로 교정하여 표기한다. 저본의 조자식은 보존하며, 문맥상 ‘부리’로 옮긴다.</w:t>
      </w:r>
      <w:r>
        <w:drawing>
          <wp:inline distT="0" distB="0" distL="0" distR="0">
            <wp:extent cx="90000" cy="90000"/>
            <wp:effectExtent l="0" t="0" r="0" b="0"/>
            <wp:docPr id="1104" name="CBETA gaiji CB01040" descr="CB01040 official gaiji glyph"/>
            <wp:cNvGraphicFramePr/>
            <ns2:graphic xmlns:ns2="http://schemas.openxmlformats.org/drawingml/2006/main">
              <ns2:graphicData uri="http://schemas.openxmlformats.org/drawingml/2006/picture">
                <pic:pic>
                  <pic:nvPicPr>
                    <pic:cNvPr id="0" name="CB01040.gif"/>
                    <pic:cNvPicPr/>
                  </pic:nvPicPr>
                  <pic:blipFill>
                    <ns2:blip r:embed="rId8"/>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05" name="CBETA gaiji CB01040" descr="CB01040 official gaiji glyph"/>
            <wp:cNvGraphicFramePr/>
            <ns2:graphic xmlns:ns2="http://schemas.openxmlformats.org/drawingml/2006/main">
              <ns2:graphicData uri="http://schemas.openxmlformats.org/drawingml/2006/picture">
                <pic:pic>
                  <pic:nvPicPr>
                    <pic:cNvPr id="0" name="CB01040.gif"/>
                    <pic:cNvPicPr/>
                  </pic:nvPicPr>
                  <pic:blipFill>
                    <ns2:blip r:embed="rId8"/>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06" name="CBETA gaiji CB01040" descr="CB01040 official gaiji glyph"/>
            <wp:cNvGraphicFramePr/>
            <ns2:graphic xmlns:ns2="http://schemas.openxmlformats.org/drawingml/2006/main">
              <ns2:graphicData uri="http://schemas.openxmlformats.org/drawingml/2006/picture">
                <pic:pic>
                  <pic:nvPicPr>
                    <pic:cNvPr id="0" name="CB01040.gif"/>
                    <pic:cNvPicPr/>
                  </pic:nvPicPr>
                  <pic:blipFill>
                    <ns2:blip r:embed="rId8"/>
                    <ns2:stretch>
                      <ns2:fillRect/>
                    </ns2:stretch>
                  </pic:blipFill>
                  <pic:spPr>
                    <ns2:xfrm>
                      <ns2:off x="0" y="0"/>
                      <ns2:ext cx="90000" cy="90000"/>
                    </ns2:xfrm>
                    <ns2:prstGeom prst="rect">
                      <ns2:avLst/>
                    </ns2:prstGeom>
                  </pic:spPr>
                </pic:pic>
              </ns2:graphicData>
            </ns2:graphic>
          </wp:inline>
        </w:drawing>
      </w:r>
    </w:p>
    <w:p>
      <w:pPr>
        <w:pStyle w:val="SHTKNoteDetail"/>
      </w:pPr>
      <w:r>
        <w:t>• 한국어 해설 | [판독·조자 주의] 저본은 [此/束]으로 표기하고, CBETA 외자는 U+2DABF 이다. 현행 CBETA의 㭰를 이유로 원문을 치환하지 않는다.</w:t>
      </w:r>
    </w:p>
    <w:p>
      <w:pPr>
        <w:pStyle w:val="SHTKNoteDetail"/>
      </w:pPr>
      <w:r>
        <w:t>• 번역 영향 판정 | [판단 유보]</w:t>
      </w:r>
    </w:p>
    <w:p>
      <w:pPr>
        <w:pStyle w:val="SHTKNoteDetail"/>
      </w:pPr>
      <w:r>
        <w:t>• 출처 | CBETA T41n1821, 교감 번호 0237a2101.</w:t>
      </w:r>
    </w:p>
    <w:p>
      <w:pPr>
        <w:pStyle w:val="SHTKSourceText"/>
        <w:keepNext/>
      </w:pPr>
      <w:r>
        <w:t xml:space="preserve">實非彼[此/束]。</w:t>
      </w:r>
    </w:p>
    <w:p>
      <w:pPr>
        <w:pStyle w:val="SHTKTranslationText"/>
      </w:pPr>
      <w:r>
        <w:t xml:space="preserve">그것은 실제로 앵무새의 부리는 아니지만,</w:t>
      </w:r>
    </w:p>
    <w:p>
      <w:pPr>
        <w:pStyle w:val="SHTKNoteSummary"/>
        <w:keepNext/>
      </w:pPr>
      <w:r>
        <w:t>교감 요약 | [CBETA 추가 교감] 현행 CBETA 신규 교정 0237a2102: 이전 CBETA 외자 CB01040 [此/束](U+2DABF )을 현행 CBETA에서 CB01479 㭰로 채택.…</w:t>
      </w:r>
      <w:r>
        <w:drawing>
          <wp:inline distT="0" distB="0" distL="0" distR="0">
            <wp:extent cx="90000" cy="90000"/>
            <wp:effectExtent l="0" t="0" r="0" b="0"/>
            <wp:docPr id="1107" name="CBETA gaiji CB01040" descr="CB01040 official gaiji glyph"/>
            <wp:cNvGraphicFramePr/>
            <ns2:graphic xmlns:ns2="http://schemas.openxmlformats.org/drawingml/2006/main">
              <ns2:graphicData uri="http://schemas.openxmlformats.org/drawingml/2006/picture">
                <pic:pic>
                  <pic:nvPicPr>
                    <pic:cNvPr id="0" name="CB01040.gif"/>
                    <pic:cNvPicPr/>
                  </pic:nvPicPr>
                  <pic:blipFill>
                    <ns2:blip r:embed="rId8"/>
                    <ns2:stretch>
                      <ns2:fillRect/>
                    </ns2:stretch>
                  </pic:blipFill>
                  <pic:spPr>
                    <ns2:xfrm>
                      <ns2:off x="0" y="0"/>
                      <ns2:ext cx="90000" cy="90000"/>
                    </ns2:xfrm>
                    <ns2:prstGeom prst="rect">
                      <ns2:avLst/>
                    </ns2:prstGeom>
                  </pic:spPr>
                </pic:pic>
              </ns2:graphicData>
            </ns2:graphic>
          </wp:inline>
        </w:drawing>
      </w:r>
    </w:p>
    <w:p>
      <w:pPr>
        <w:pStyle w:val="SHTKNoteDetail"/>
      </w:pPr>
      <w:r>
        <w:t>• 한국어 해설 | [외자 &lt;g&gt;] 이전 CBETA &lt;g ref="#CB01040"&gt;의 조자식 [此/束], 유니코드 U+2DABF . 현행 CBETA에서는 CB01479 㭰로 교정한다. 저본의 조자식은 보존한다.</w:t>
      </w:r>
      <w:r>
        <w:drawing>
          <wp:inline distT="0" distB="0" distL="0" distR="0">
            <wp:extent cx="90000" cy="90000"/>
            <wp:effectExtent l="0" t="0" r="0" b="0"/>
            <wp:docPr id="1108" name="CBETA gaiji CB01040" descr="CB01040 official gaiji glyph"/>
            <wp:cNvGraphicFramePr/>
            <ns2:graphic xmlns:ns2="http://schemas.openxmlformats.org/drawingml/2006/main">
              <ns2:graphicData uri="http://schemas.openxmlformats.org/drawingml/2006/picture">
                <pic:pic>
                  <pic:nvPicPr>
                    <pic:cNvPr id="0" name="CB01040.gif"/>
                    <pic:cNvPicPr/>
                  </pic:nvPicPr>
                  <pic:blipFill>
                    <ns2:blip r:embed="rId8"/>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09" name="CBETA gaiji CB01040" descr="CB01040 official gaiji glyph"/>
            <wp:cNvGraphicFramePr/>
            <ns2:graphic xmlns:ns2="http://schemas.openxmlformats.org/drawingml/2006/main">
              <ns2:graphicData uri="http://schemas.openxmlformats.org/drawingml/2006/picture">
                <pic:pic>
                  <pic:nvPicPr>
                    <pic:cNvPr id="0" name="CB01040.gif"/>
                    <pic:cNvPicPr/>
                  </pic:nvPicPr>
                  <pic:blipFill>
                    <ns2:blip r:embed="rId8"/>
                    <ns2:stretch>
                      <ns2:fillRect/>
                    </ns2:stretch>
                  </pic:blipFill>
                  <pic:spPr>
                    <ns2:xfrm>
                      <ns2:off x="0" y="0"/>
                      <ns2:ext cx="90000" cy="90000"/>
                    </ns2:xfrm>
                    <ns2:prstGeom prst="rect">
                      <ns2:avLst/>
                    </ns2:prstGeom>
                  </pic:spPr>
                </pic:pic>
              </ns2:graphicData>
            </ns2:graphic>
          </wp:inline>
        </w:drawing>
      </w:r>
    </w:p>
    <w:p>
      <w:pPr>
        <w:pStyle w:val="SHTKNoteDetail"/>
      </w:pPr>
      <w:r>
        <w:t>• 번역 영향 판정 | [판단 유보]</w:t>
      </w:r>
    </w:p>
    <w:p>
      <w:pPr>
        <w:pStyle w:val="SHTKNoteDetail"/>
      </w:pPr>
      <w:r>
        <w:t>• 출처 | CBETA T41n1821, 교감 번호 0237a2102.</w:t>
      </w:r>
    </w:p>
    <w:p>
      <w:pPr>
        <w:pStyle w:val="SHTKSourceText"/>
        <w:keepNext/>
      </w:pPr>
      <w:r>
        <w:t xml:space="preserve">似彼㭰故。</w:t>
      </w:r>
    </w:p>
    <w:p>
      <w:pPr>
        <w:pStyle w:val="SHTKTranslationText"/>
      </w:pPr>
      <w:r>
        <w:t xml:space="preserve">그 부리와 닮았기 때문에,</w:t>
      </w:r>
    </w:p>
    <w:p>
      <w:pPr>
        <w:pStyle w:val="SHTKNoteSummary"/>
        <w:keepNext/>
      </w:pPr>
      <w:r>
        <w:t>교감 요약 | [외자] 외자 [此/朿] (CB01479)</w:t>
      </w:r>
    </w:p>
    <w:p>
      <w:pPr>
        <w:pStyle w:val="SHTKSourceText"/>
        <w:keepNext/>
      </w:pPr>
      <w:r>
        <w:t xml:space="preserve">假立㭰名</w:t>
      </w:r>
    </w:p>
    <w:p>
      <w:pPr>
        <w:pStyle w:val="SHTKTranslationText"/>
      </w:pPr>
      <w:r>
        <w:t xml:space="preserve">가설로 ‘부리’라는 이름을 세운다.</w:t>
      </w:r>
    </w:p>
    <w:p>
      <w:pPr>
        <w:pStyle w:val="SHTKNoteSummary"/>
        <w:keepNext/>
      </w:pPr>
      <w:r>
        <w:t>교감 요약 | [외자] 외자 [此/朿] (CB01479)</w:t>
      </w:r>
    </w:p>
    <w:p>
      <w:pPr>
        <w:pStyle w:val="SHTKSourceText"/>
        <w:keepNext/>
      </w:pPr>
      <w:r>
        <w:t xml:space="preserve">有水名池。 涸池名池似彼池故以假立池名 生芽名種。 敗種名種。 似彼種故假立種名 周匝名輪。 旋火名輪。 似彼輪故假立輪名</w:t>
      </w:r>
    </w:p>
    <w:p>
      <w:pPr>
        <w:pStyle w:val="SHTKTranslationText"/>
      </w:pPr>
      <w:r>
        <w:t xml:space="preserve">물이 있는 곳을 연못이라고 한다. 물이 말라 버린 연못도 본래 연못을 닮았기 때문에 가설로 연못이라는 이름을 세운다. 싹을 틔우는 것을 종자라고 한다. 썩은 종자도 종자라고 부르는데, 그 종자를 닮았기 때문에 가설로 종자라는 이름을 세운다. 둘레가 둥글게 이어진 것을 바퀴라고 한다. 불을 돌려 생겨나는 불의 고리도 바퀴라고 부르는데, 바퀴를 닮았기 때문에 가설로 바퀴라는 이름을 세운다.</w:t>
      </w:r>
    </w:p>
    <w:p>
      <w:pPr>
        <w:pStyle w:val="SHTKSourceText"/>
        <w:keepNext/>
      </w:pPr>
      <w:r>
        <w:t xml:space="preserve">思慮名人死已名人似彼人故假立人名 污道沙門應知亦爾。 戒名沙門。</w:t>
      </w:r>
    </w:p>
    <w:p>
      <w:pPr>
        <w:pStyle w:val="SHTKTranslationText"/>
      </w:pPr>
      <w:r>
        <w:t xml:space="preserve">생각하고 헤아리는 이를 사람이라 한다. 이미 죽은 이도 사람과 닮았기 때문에 가설로 사람이라는 이름을 세운다. 오도사문도 마땅히 이와 같음을 알아야 한다. 계를 지닌 사람을 사문이라고 한다.</w:t>
      </w:r>
    </w:p>
    <w:p>
      <w:pPr>
        <w:pStyle w:val="SHTKSourceText"/>
        <w:keepNext/>
      </w:pPr>
      <w:r>
        <w:t xml:space="preserve">犯重已[3]去名沙門者。</w:t>
      </w:r>
    </w:p>
    <w:p>
      <w:pPr>
        <w:pStyle w:val="SHTKTranslationText"/>
      </w:pPr>
      <w:r>
        <w:t xml:space="preserve">중죄를 범한 뒤에도 사문이라고 부르는 것은,</w:t>
      </w:r>
    </w:p>
    <w:p>
      <w:pPr>
        <w:pStyle w:val="SHTKNoteSummary"/>
        <w:keepNext/>
      </w:pPr>
      <w:r>
        <w:t>교감 요약 | [CBETA 교감] 乙본에는 去 없음</w:t>
      </w:r>
    </w:p>
    <w:p>
      <w:pPr>
        <w:pStyle w:val="SHTKNoteDetail"/>
      </w:pPr>
      <w:r>
        <w:t>• 원교감 원문 | 〔去〕－【乙】</w:t>
      </w:r>
    </w:p>
    <w:p>
      <w:pPr>
        <w:pStyle w:val="SHTKNoteDetail"/>
      </w:pPr>
      <w:r>
        <w:t>• 이문 기준 번역 | 이문은 저본의 去에 해당하는 말 없이 읽는다.</w:t>
      </w:r>
    </w:p>
    <w:p>
      <w:pPr>
        <w:pStyle w:val="SHTKNoteDetail"/>
      </w:pPr>
      <w:r>
        <w:t>• 번역 영향 판정 | [문장 구조 변화]</w:t>
      </w:r>
    </w:p>
    <w:p>
      <w:pPr>
        <w:pStyle w:val="SHTKNoteDetail"/>
      </w:pPr>
      <w:r>
        <w:t>• 출처 | CBETA T41n1821, 교감 번호 0237003.</w:t>
      </w:r>
    </w:p>
    <w:p>
      <w:pPr>
        <w:pStyle w:val="SHTKSourceText"/>
        <w:keepNext/>
      </w:pPr>
      <w:r>
        <w:t xml:space="preserve">似[4]沙門故假名沙門。</w:t>
      </w:r>
    </w:p>
    <w:p>
      <w:pPr>
        <w:pStyle w:val="SHTKTranslationText"/>
      </w:pPr>
      <w:r>
        <w:t xml:space="preserve">사문과 닮았기 때문에 가설로 사문이라고 부르는 것이다.</w:t>
      </w:r>
    </w:p>
    <w:p>
      <w:pPr>
        <w:pStyle w:val="SHTKNoteSummary"/>
        <w:keepNext/>
      </w:pPr>
      <w:r>
        <w:t>교감 요약 | [CBETA 교감] 乙본은 沙 앞에 彼이 있음</w:t>
      </w:r>
    </w:p>
    <w:p>
      <w:pPr>
        <w:pStyle w:val="SHTKNoteDetail"/>
      </w:pPr>
      <w:r>
        <w:t>• 원교감 원문 | （彼）＋沙【乙】</w:t>
      </w:r>
    </w:p>
    <w:p>
      <w:pPr>
        <w:pStyle w:val="SHTKNoteDetail"/>
      </w:pPr>
      <w:r>
        <w:t>• 번역 영향 판정 | [판단 유보]</w:t>
      </w:r>
    </w:p>
    <w:p>
      <w:pPr>
        <w:pStyle w:val="SHTKNoteDetail"/>
      </w:pPr>
      <w:r>
        <w:t>• 출처 | CBETA T41n1821, 교감 번호 0237004.</w:t>
      </w:r>
    </w:p>
    <w:p>
      <w:pPr>
        <w:pStyle w:val="SHTKPositionMarker"/>
        <w:keepNext/>
      </w:pPr>
      <w:r>
        <w:t xml:space="preserve">[0237a28]</w:t>
      </w:r>
    </w:p>
    <w:p>
      <w:pPr>
        <w:pStyle w:val="SHTKSourceText"/>
        <w:keepNext/>
      </w:pPr>
      <w:r>
        <w:t xml:space="preserve">若犯重人至授學苾芻者。 說一切有部難。 若犯重人由無戒故非苾芻者。 即無有授犯重苾芻盡形學戒 然律中說。 禪難提苾芻。 雖復犯重。 無覆藏心。</w:t>
      </w:r>
    </w:p>
    <w:p>
      <w:pPr>
        <w:pStyle w:val="SHTKTranslationText"/>
      </w:pPr>
      <w:r>
        <w:t xml:space="preserve">‘중죄를 범한 사람이……학계를 부여받은 비구에 이르기까지’라는 것은, 설일체유부의 반론이다. 중죄를 범한 사람이 계가 없으므로 비구가 아니라면, 중죄를 범한 비구에게 목숨이 다할 때까지 학계를 부여하는 일도 없어야 한다. 그러나 율에서는 다음과 같이 말한다. “선난제(禪難提) 비구는, 비록 중죄를 범했지만, 감추려는 마음이 없었으므로,</w:t>
      </w:r>
    </w:p>
    <w:p>
      <w:pPr>
        <w:pStyle w:val="SHTKSourceText"/>
        <w:keepNext/>
      </w:pPr>
      <w:r>
        <w:t xml:space="preserve">世尊遣彼盡形學戒。 既遣學戒。 明知犯重。 不捨戒也。</w:t>
      </w:r>
    </w:p>
    <w:p>
      <w:pPr>
        <w:pStyle w:val="SHTKTranslationText"/>
      </w:pPr>
      <w:r>
        <w:t xml:space="preserve">세존께서는 그에게 목숨이 다할 때까지 계를 배우도록 하셨다.” 이미 계를 배우도록 하셨으니, 중죄를 범하더라도, 계를 버리는 것은 아님을 분명히 알 수 있다.</w:t>
      </w:r>
    </w:p>
    <w:p>
      <w:pPr>
        <w:pStyle w:val="SHTKPositionMarker"/>
        <w:keepNext/>
      </w:pPr>
      <w:r>
        <w:t xml:space="preserve">[0237b04]</w:t>
      </w:r>
    </w:p>
    <w:p>
      <w:pPr>
        <w:pStyle w:val="SHTKSourceText"/>
        <w:keepNext/>
      </w:pPr>
      <w:r>
        <w:t xml:space="preserve">不說犯重人至制立如是者。 經部答。 不說一切諸犯重人皆成波羅夷罪。 但成波羅夷罪。 由覆藏故。 定說非苾芻。 謂或有人相續身中有殊勝慚愧。 雖復犯重。</w:t>
      </w:r>
    </w:p>
    <w:p>
      <w:pPr>
        <w:pStyle w:val="SHTKTranslationText"/>
      </w:pPr>
      <w:r>
        <w:t xml:space="preserve">‘중죄를 범한 사람을 말하는 것이 아니라……이와 같이 제정하셨다에 이르기까지’라는 것은, 경부의 답이다. 중죄를 범한 모든 사람이 전부 바라이죄를 이룬다고 말하는 것은 아니다. 다만 바라이죄가 성립하는 것은, 그 죄를 감추기 때문이다. 그런 사람은 확실히 비구가 아니라고 말한다. 어떤 사람의 상속신에는 뛰어난 참괴(慚愧)가 있어서, 비록 중죄를 범했더라도,</w:t>
      </w:r>
    </w:p>
    <w:p>
      <w:pPr>
        <w:pStyle w:val="SHTKSourceText"/>
        <w:keepNext/>
      </w:pPr>
      <w:r>
        <w:t xml:space="preserve">非他勝罪。 由彼無有一念覆心如禪難提等。 法主世尊制立如是。</w:t>
      </w:r>
    </w:p>
    <w:p>
      <w:pPr>
        <w:pStyle w:val="SHTKTranslationText"/>
      </w:pPr>
      <w:r>
        <w:t xml:space="preserve">타승죄가 성립하지 않는 경우가 있다. 선난제 등과 같이 그에게는 한 생각 동안에도 죄를 감추려는 마음이 없기 때문이다. 법의 주인이신 세존께서는 이런 취지로 제정하셨다.</w:t>
      </w:r>
    </w:p>
    <w:p>
      <w:pPr>
        <w:pStyle w:val="SHTKPositionMarker"/>
        <w:keepNext/>
      </w:pPr>
      <w:r>
        <w:t xml:space="preserve">[0237b09]</w:t>
      </w:r>
    </w:p>
    <w:p>
      <w:pPr>
        <w:pStyle w:val="SHTKSourceText"/>
        <w:keepNext/>
      </w:pPr>
      <w:r>
        <w:t xml:space="preserve">若犯他勝至出家受戒者。 說一切有部難。 若犯他勝罪由無戒故便非苾芻。 既無有戒何不重令出家受戒。</w:t>
      </w:r>
    </w:p>
    <w:p>
      <w:pPr>
        <w:pStyle w:val="SHTKTranslationText"/>
      </w:pPr>
      <w:r>
        <w:t xml:space="preserve">‘만일 타승죄를 범하였다면……출가시켜 계를 받게 하는 것에 이르기까지’라는 것은, 설일체유부의 반론이다. 타승죄를 범하여 계가 없어진 까닭에 비구가 아니라면, 이미 계가 없는데 어째서 다시 출가시켜 계를 받게 하지 않는가?</w:t>
      </w:r>
    </w:p>
    <w:p>
      <w:pPr>
        <w:pStyle w:val="SHTKPositionMarker"/>
        <w:keepNext/>
      </w:pPr>
      <w:r>
        <w:t xml:space="preserve">[0237b12]</w:t>
      </w:r>
    </w:p>
    <w:p>
      <w:pPr>
        <w:pStyle w:val="SHTKSourceText"/>
        <w:keepNext/>
      </w:pPr>
      <w:r>
        <w:t xml:space="preserve">由彼相續至如是類苾芻者。 經部答。 由身已為無慚愧壞。 無力發戒。 如焦種故不復生芽。</w:t>
      </w:r>
    </w:p>
    <w:p>
      <w:pPr>
        <w:pStyle w:val="SHTKTranslationText"/>
      </w:pPr>
      <w:r>
        <w:t xml:space="preserve">‘그의 상속신이……이런 부류의 비구에 이르기까지’라는 것은, 경부의 답이다. 그의 몸은 이미 참괴심이 없는 상태로 말미암아 손상되었으므로, 계를 다시 일으킬 힘이 없다. 마치 타 버린 종자에서 다시 싹이 나지 않는 것과 같다.</w:t>
      </w:r>
    </w:p>
    <w:p>
      <w:pPr>
        <w:pStyle w:val="SHTKSourceText"/>
        <w:keepNext/>
      </w:pPr>
      <w:r>
        <w:t xml:space="preserve">[5]設犯重後自謂苾芻。</w:t>
      </w:r>
    </w:p>
    <w:p>
      <w:pPr>
        <w:pStyle w:val="SHTKTranslationText"/>
      </w:pPr>
      <w:r>
        <w:t xml:space="preserve">설령 중죄를 범한 뒤에도 스스로 비구라고 여긴다 하더라도,</w:t>
      </w:r>
    </w:p>
    <w:p>
      <w:pPr>
        <w:pStyle w:val="SHTKNoteSummary"/>
        <w:keepNext/>
      </w:pPr>
      <w:r>
        <w:t>교감 요약 | [CBETA 교감] 저본 設 → 乙본 說</w:t>
      </w:r>
    </w:p>
    <w:p>
      <w:pPr>
        <w:pStyle w:val="SHTKNoteDetail"/>
      </w:pPr>
      <w:r>
        <w:t>• 원교감 원문 | 設＝說【乙】</w:t>
      </w:r>
    </w:p>
    <w:p>
      <w:pPr>
        <w:pStyle w:val="SHTKNoteDetail"/>
      </w:pPr>
      <w:r>
        <w:t>• 번역 영향 판정 | [판단 유보]</w:t>
      </w:r>
    </w:p>
    <w:p>
      <w:pPr>
        <w:pStyle w:val="SHTKNoteDetail"/>
      </w:pPr>
      <w:r>
        <w:t>• 출처 | CBETA T41n1821, 교감 번호 0237005.</w:t>
      </w:r>
    </w:p>
    <w:p>
      <w:pPr>
        <w:pStyle w:val="SHTKSourceText"/>
        <w:keepNext/>
      </w:pPr>
      <w:r>
        <w:t xml:space="preserve">便捨所學。 亦不許彼重出家故。 釋訖調言。 於無戒義苦救何為。 若犯重人猶有苾芻律儀體性。 汝應自歸禮如是類苾芻。</w:t>
      </w:r>
    </w:p>
    <w:p>
      <w:pPr>
        <w:pStyle w:val="SHTKTranslationText"/>
      </w:pPr>
      <w:r>
        <w:t xml:space="preserve">이미 배운 학처를 버린 것이 된다. 그러므로 그에게 다시 출가하도록 허락하지 않는 것이다. 해석을 마친 뒤 비꼬는 말로 말한다. 계가 없다는 뜻을 두고 그토록 애써 구제할 까닭이 무엇인가? 중죄를 범한 사람에게도 여전히 비구율의라는 체성이 남아 있다면, 그대는 마땅히 그런 부류의 비구에게 스스로 귀의하고 예배해야 할 것이다.</w:t>
      </w:r>
    </w:p>
    <w:p>
      <w:pPr>
        <w:pStyle w:val="SHTKPositionMarker"/>
        <w:keepNext/>
      </w:pPr>
      <w:r>
        <w:t xml:space="preserve">[0237b17]</w:t>
      </w:r>
    </w:p>
    <w:p>
      <w:pPr>
        <w:pStyle w:val="SHTKSourceText"/>
        <w:keepNext/>
      </w:pPr>
      <w:r>
        <w:t xml:space="preserve">正法滅時至無有捨義者。</w:t>
      </w:r>
    </w:p>
    <w:p>
      <w:pPr>
        <w:pStyle w:val="SHTKTranslationText"/>
      </w:pPr>
      <w:r>
        <w:t xml:space="preserve">‘정법이 소멸할 때……버린다는 뜻은 없다에 이르기까지’라는 것은,</w:t>
      </w:r>
    </w:p>
    <w:p>
      <w:pPr>
        <w:pStyle w:val="SHTKSourceText"/>
        <w:keepNext/>
      </w:pPr>
      <w:r>
        <w:t xml:space="preserve">此破法蜜部</w:t>
      </w:r>
    </w:p>
    <w:p>
      <w:pPr>
        <w:pStyle w:val="SHTKTranslationText"/>
      </w:pPr>
      <w:r>
        <w:t xml:space="preserve">법밀부(法蜜部)를 논파한 것이다.</w:t>
      </w:r>
    </w:p>
    <w:p>
      <w:pPr>
        <w:pStyle w:val="SHTKNoteSummary"/>
        <w:keepNext/>
      </w:pPr>
      <w:r>
        <w:t>교감 요약 | [CBETA 추가 교감] 현행 CBETA 신규 교정 0237b1801: 법밀부 명칭의 ‘蜜→密’. 다른 곳의 반복 교정과 구별하여 이 U에 연결한다.</w:t>
      </w:r>
    </w:p>
    <w:p>
      <w:pPr>
        <w:pStyle w:val="SHTKNoteDetail"/>
      </w:pPr>
      <w:r>
        <w:t>• 번역 영향 판정 | [판단 유보]</w:t>
      </w:r>
    </w:p>
    <w:p>
      <w:pPr>
        <w:pStyle w:val="SHTKNoteDetail"/>
      </w:pPr>
      <w:r>
        <w:t>• 출처 | CBETA T41n1821, 교감 번호 0237b1801.</w:t>
      </w:r>
    </w:p>
    <w:p>
      <w:pPr>
        <w:pStyle w:val="SHTKSourceText"/>
        <w:keepNext/>
      </w:pPr>
      <w:r>
        <w:t xml:space="preserve">羯磨。 此云業。 若依婆沙一百一十七云。 持律者說。 法滅沒時為第五緣。 彼作是說。 法滅捨戒。 正法滅時雖無一切結界羯磨。</w:t>
      </w:r>
    </w:p>
    <w:p>
      <w:pPr>
        <w:pStyle w:val="SHTKTranslationText"/>
      </w:pPr>
      <w:r>
        <w:t xml:space="preserve">갈마(羯磨)는, 이곳 말로 ‘업(業)’이다. 『바사론』 제117권에 의거하면 다음과 같이 말한다. “율을 지키는 사람들은 말한다. 법이 소멸할 때를 다섯 번째 연으로 삼는다. 그들은 이렇게 말한다. 법이 소멸하면 계를 버린다는 것이다.” 정법이 소멸할 때 모든 결계와 갈마,</w:t>
      </w:r>
    </w:p>
    <w:p>
      <w:pPr>
        <w:pStyle w:val="SHTKSourceText"/>
        <w:keepNext/>
      </w:pPr>
      <w:r>
        <w:t xml:space="preserve">及毘奈耶。 未得律儀無新得理。 以別解脫由他教故。 而先得戒者其法滅時無有捨義。 准下論文。 正法有二。 一教。 二證。</w:t>
      </w:r>
    </w:p>
    <w:p>
      <w:pPr>
        <w:pStyle w:val="SHTKTranslationText"/>
      </w:pPr>
      <w:r>
        <w:t xml:space="preserve">그리고 비나야가 없어지므로, 아직 율의를 얻지 못한 사람은 새로 얻을 방도가 없게 된다. 별해탈율의는 다른 사람의 가르침에 의하여 얻는 것이기 때문이다. 그러나 이미 계를 얻은 사람은 법이 소멸하더라도 그 계를 버리는 일이 없다. 아래 논의 문장에 따르면, 정법에는 두 가지가 있다. 하나는 교법(敎法)이고, 다른 하나는 증법(證法)이다.</w:t>
      </w:r>
    </w:p>
    <w:p>
      <w:pPr>
        <w:pStyle w:val="SHTKSourceText"/>
        <w:keepNext/>
      </w:pPr>
      <w:r>
        <w:t xml:space="preserve">聖教總言唯住千載</w:t>
      </w:r>
    </w:p>
    <w:p>
      <w:pPr>
        <w:pStyle w:val="SHTKTranslationText"/>
      </w:pPr>
      <w:r>
        <w:t xml:space="preserve">성스러운 가르침을 통틀어 말하면 오직 천 년 동안 머문다고 한다.</w:t>
      </w:r>
    </w:p>
    <w:p>
      <w:pPr>
        <w:pStyle w:val="SHTKSourceText"/>
        <w:keepNext/>
      </w:pPr>
      <w:r>
        <w:t xml:space="preserve">有[6]餘證法唯住千載。</w:t>
      </w:r>
    </w:p>
    <w:p>
      <w:pPr>
        <w:pStyle w:val="SHTKTranslationText"/>
      </w:pPr>
      <w:r>
        <w:t xml:space="preserve">다른 견해로는 증법만이 오직 천 년 동안 머물고,</w:t>
      </w:r>
    </w:p>
    <w:p>
      <w:pPr>
        <w:pStyle w:val="SHTKNoteSummary"/>
        <w:keepNext/>
      </w:pPr>
      <w:r>
        <w:t>교감 요약 | [CBETA 교감] 저본 餘 → 甲·乙본 釋</w:t>
      </w:r>
    </w:p>
    <w:p>
      <w:pPr>
        <w:pStyle w:val="SHTKNoteDetail"/>
      </w:pPr>
      <w:r>
        <w:t>• 원교감 원문 | 餘＝釋【甲】【乙】</w:t>
      </w:r>
    </w:p>
    <w:p>
      <w:pPr>
        <w:pStyle w:val="SHTKNoteDetail"/>
      </w:pPr>
      <w:r>
        <w:t>• 번역 영향 판정 | [판단 유보]</w:t>
      </w:r>
    </w:p>
    <w:p>
      <w:pPr>
        <w:pStyle w:val="SHTKNoteDetail"/>
      </w:pPr>
      <w:r>
        <w:t>• 출처 | CBETA T41n1821, 교감 번호 0237006.</w:t>
      </w:r>
    </w:p>
    <w:p>
      <w:pPr>
        <w:pStyle w:val="SHTKSourceText"/>
        <w:keepNext/>
      </w:pPr>
      <w:r>
        <w:t xml:space="preserve">教法住時復過於此 又婆沙一百八十三亦說。 正法千年。 同前說。 若依前說。</w:t>
      </w:r>
    </w:p>
    <w:p>
      <w:pPr>
        <w:pStyle w:val="SHTKTranslationText"/>
      </w:pPr>
      <w:r>
        <w:t xml:space="preserve">교법은 그보다 더 오래 머문다고 한다. 또 『바사론』 제183권에서도 말한다. 정법은 천 년 동안 머문다고 하니, 앞의 설명과 같다. 앞의 설명에 따른다면,</w:t>
      </w:r>
    </w:p>
    <w:p>
      <w:pPr>
        <w:pStyle w:val="SHTKSourceText"/>
        <w:keepNext/>
      </w:pPr>
      <w:r>
        <w:t xml:space="preserve">今時未滿千年。</w:t>
      </w:r>
    </w:p>
    <w:p>
      <w:pPr>
        <w:pStyle w:val="SHTKTranslationText"/>
      </w:pPr>
      <w:r>
        <w:t xml:space="preserve">오늘날까지 아직 천 년이 지나지 않았다는 말이 된다.</w:t>
      </w:r>
    </w:p>
    <w:p>
      <w:pPr>
        <w:pStyle w:val="SHTKNoteSummary"/>
        <w:keepNext/>
      </w:pPr>
      <w:r>
        <w:t>교감 요약 | [역사적 시점] ‘今時’는 보광이 논서를 서술하던 당대의 현재를 가리키며 현대의 연대 판정으로 옮기지 않는다.</w:t>
      </w:r>
    </w:p>
    <w:p>
      <w:pPr>
        <w:pStyle w:val="SHTKSourceText"/>
        <w:keepNext/>
      </w:pPr>
      <w:r>
        <w:t xml:space="preserve">以說戒．羯磨未止息故。 若依後說容過千年。 佛涅槃來于今久故。</w:t>
      </w:r>
    </w:p>
    <w:p>
      <w:pPr>
        <w:pStyle w:val="SHTKTranslationText"/>
      </w:pPr>
      <w:r>
        <w:t xml:space="preserve">계본을 설하는 일과 갈마가 아직 그치지 않았기 때문이다. 뒤의 설명에 따른다면 이미 천 년이 지났을 수도 있다. 부처님이 열반하신 뒤로 지금까지 오랜 세월이 흘렀기 때문이다.</w:t>
      </w:r>
    </w:p>
    <w:p>
      <w:pPr>
        <w:pStyle w:val="SHTKPositionMarker"/>
        <w:keepNext/>
      </w:pPr>
      <w:r>
        <w:t xml:space="preserve">[0237c01]</w:t>
      </w:r>
    </w:p>
    <w:p>
      <w:pPr>
        <w:pStyle w:val="SHTKSourceText"/>
        <w:keepNext/>
      </w:pPr>
      <w:r>
        <w:t xml:space="preserve">靜慮無漏至云何當捨者。 此下第二捨定道戒。</w:t>
      </w:r>
    </w:p>
    <w:p>
      <w:pPr>
        <w:pStyle w:val="SHTKTranslationText"/>
      </w:pPr>
      <w:r>
        <w:t xml:space="preserve">‘정려와 무루에서부터……어떻게 버리는가에 이르기까지’라는 것이다. 이 아래는 둘째로 선정의 계와 도의 계를 버리는 것을 밝힌다.</w:t>
      </w:r>
    </w:p>
    <w:p>
      <w:pPr>
        <w:pStyle w:val="SHTKSourceText"/>
        <w:keepNext/>
      </w:pPr>
      <w:r>
        <w:t xml:space="preserve">等謂等取二[7]律儀外餘有漏善。</w:t>
      </w:r>
    </w:p>
    <w:p>
      <w:pPr>
        <w:pStyle w:val="SHTKTranslationText"/>
      </w:pPr>
      <w:r>
        <w:t xml:space="preserve">‘등’이란 두 율의 이외의 나머지 유루의 선법까지 함께 취한다는 뜻이다.</w:t>
      </w:r>
    </w:p>
    <w:p>
      <w:pPr>
        <w:pStyle w:val="SHTKNoteSummary"/>
        <w:keepNext/>
      </w:pPr>
      <w:r>
        <w:t>교감 요약 | [CBETA 교감] 甲·乙본은 律 뒤에 律이 있음</w:t>
      </w:r>
    </w:p>
    <w:p>
      <w:pPr>
        <w:pStyle w:val="SHTKNoteDetail"/>
      </w:pPr>
      <w:r>
        <w:t>• 원교감 원문 | 律＋（律）【甲】【乙】</w:t>
      </w:r>
    </w:p>
    <w:p>
      <w:pPr>
        <w:pStyle w:val="SHTKNoteDetail"/>
      </w:pPr>
      <w:r>
        <w:t>• 번역 영향 판정 | [번역 차이 없음]</w:t>
      </w:r>
    </w:p>
    <w:p>
      <w:pPr>
        <w:pStyle w:val="SHTKNoteDetail"/>
      </w:pPr>
      <w:r>
        <w:t>• 출처 | CBETA T41n1821, 교감 번호 0237007.</w:t>
      </w:r>
    </w:p>
    <w:p>
      <w:pPr>
        <w:pStyle w:val="SHTKSourceText"/>
        <w:keepNext/>
      </w:pPr>
      <w:r>
        <w:t xml:space="preserve">及無漏法。 此中文勢正明律儀。 以義便故兼明餘法。</w:t>
      </w:r>
    </w:p>
    <w:p>
      <w:pPr>
        <w:pStyle w:val="SHTKTranslationText"/>
      </w:pPr>
      <w:r>
        <w:t xml:space="preserve">그리고 무루법도 함께 취한다. 여기서는 글의 흐름상 율의를 밝히는 것이 중심이다. 그러나 뜻을 설명하는 데 편리하므로 나머지 법도 아울러 밝힌다.</w:t>
      </w:r>
    </w:p>
    <w:p>
      <w:pPr>
        <w:pStyle w:val="SHTKPositionMarker"/>
        <w:keepNext/>
      </w:pPr>
      <w:r>
        <w:t xml:space="preserve">[0237c04]</w:t>
      </w:r>
    </w:p>
    <w:p>
      <w:pPr>
        <w:pStyle w:val="SHTKSourceText"/>
        <w:keepNext/>
      </w:pPr>
      <w:r>
        <w:t xml:space="preserve">頌曰至練根及退失者。 上兩句明捨有漏戒等。 下兩句明捨無漏戒等。</w:t>
      </w:r>
    </w:p>
    <w:p>
      <w:pPr>
        <w:pStyle w:val="SHTKTranslationText"/>
      </w:pPr>
      <w:r>
        <w:t xml:space="preserve">‘게송에서 말하기를’부터 ‘연근과 퇴실’에 이르기까지라는 것이다. 앞의 두 구절은 유루계 등을 버리는 것을 밝힌다. 뒤의 두 구절은 무루계 등을 버리는 것을 밝힌다.</w:t>
      </w:r>
    </w:p>
    <w:p>
      <w:pPr>
        <w:pStyle w:val="SHTKPositionMarker"/>
        <w:keepNext/>
      </w:pPr>
      <w:r>
        <w:t xml:space="preserve">[0237c05]</w:t>
      </w:r>
    </w:p>
    <w:p>
      <w:pPr>
        <w:pStyle w:val="SHTKSourceText"/>
        <w:keepNext/>
      </w:pPr>
      <w:r>
        <w:t xml:space="preserve">論曰至與色界異者。 釋上兩句 殊勝善根。 謂煖等四。 異生命終捨眾同分。 若生欲界。 若生上地。 定捨彼故。</w:t>
      </w:r>
    </w:p>
    <w:p>
      <w:pPr>
        <w:pStyle w:val="SHTKTranslationText"/>
      </w:pPr>
      <w:r>
        <w:t xml:space="preserve">‘논에서 말하기를’부터 ‘색계와 다르다’에 이르기까지라는 것이다. 앞의 두 구절을 해석한다. 수승한 선근이란, 난법 등 네 가지를 이른다. 범부가 목숨을 마치면 중동분(衆同分)을 버린다. 욕계에 태어나든, 상지에 태어나든, 반드시 그 선근을 버리기 때문이다.</w:t>
      </w:r>
    </w:p>
    <w:p>
      <w:pPr>
        <w:pStyle w:val="SHTKSourceText"/>
        <w:keepNext/>
      </w:pPr>
      <w:r>
        <w:t xml:space="preserve">餘文可知 總而言之。 定生戒等由三緣捨。 一易地。 二得退。 三命終。 隨心轉戒隨心而得。 以捨心故戒亦隨捨。</w:t>
      </w:r>
    </w:p>
    <w:p>
      <w:pPr>
        <w:pStyle w:val="SHTKTranslationText"/>
      </w:pPr>
      <w:r>
        <w:t xml:space="preserve">나머지 글은 알 수 있다. 전체적으로 말하면, 선정에서 생기는 계 등은 세 가지 연으로 버리게 된다. 첫째는 지(地)가 바뀌는 것이다. 둘째는 이미 얻은 선정에서 물러나는 것이다. 셋째는 목숨을 마치는 것이다. 마음을 따라 움직이는 계는 그 마음을 따라 얻는다. 마음을 버리기 때문에 계도 따라서 버리게 된다.</w:t>
      </w:r>
    </w:p>
    <w:p>
      <w:pPr>
        <w:pStyle w:val="SHTKSourceText"/>
        <w:keepNext/>
      </w:pPr>
      <w:r>
        <w:t xml:space="preserve">故捨心有三緣。 戒亦三緣捨。 故入阿毘達磨論云。 靜慮律儀由得色界善心故得。 由捨色界善心故捨。 屬彼心故 無漏律儀得．捨亦爾。 隨無漏心而得捨故(已上論文)無色如色易地．退捨。</w:t>
      </w:r>
    </w:p>
    <w:p>
      <w:pPr>
        <w:pStyle w:val="SHTKTranslationText"/>
      </w:pPr>
      <w:r>
        <w:t xml:space="preserve">그러므로 마음을 버리는 데 세 가지 연이 있으며, 계도 세 가지 연으로 버리게 된다. 그러므로 『입아비달마론』에서는 이렇게 말한다. ‘정려율의는 색계의 선한 마음을 얻기 때문에 얻는다. 색계의 선한 마음을 버리기 때문에 버린다. 그 율의가 그 마음에 속하기 때문이다.’ ‘무루율의의 얻음과 버림도 그와 같다. 무루의 마음을 따라 얻고 버리기 때문이다.’(이상은 그 논서의 글이다.) 무색계도 색계와 마찬가지로 지의 전환과 물러남에 따라 버리지만,</w:t>
      </w:r>
    </w:p>
    <w:p>
      <w:pPr>
        <w:pStyle w:val="SHTKSourceText"/>
        <w:keepNext/>
      </w:pPr>
      <w:r>
        <w:t xml:space="preserve">但無戒異 正理三十九彈云。 捨眾同分及離染時亦捨煖等及退分定。 為攝此故復說等言。 經主釋中應加離染。 如捨色善由易地．退．及離染三。 無色亦爾 俱舍師救云。</w:t>
      </w:r>
    </w:p>
    <w:p>
      <w:pPr>
        <w:pStyle w:val="SHTKTranslationText"/>
      </w:pPr>
      <w:r>
        <w:t xml:space="preserve">계가 없다는 점만 다르다. 『순정리론』 제39권에서는 논박하여 말한다. ‘중동분을 버릴 때와 염오를 여읠 때에도 난법 등과 퇴분정을 버린다. 이를 포괄하려고 다시 ‘등’이라고 말한 것이다. 논주의 해석에는 염오를 여의는 경우도 더해야 한다. 색계의 선법을 버리는 데 지의 전환·퇴전·이염의 세 경우가 있듯이, 무색계도 그러하다.’ 『구사론』의 논사는 다음과 같이 구제한다.</w:t>
      </w:r>
    </w:p>
    <w:p>
      <w:pPr>
        <w:pStyle w:val="SHTKSourceText"/>
        <w:keepNext/>
      </w:pPr>
      <w:r>
        <w:t xml:space="preserve">雖離第九品染能捨退分。 離前八品即不能捨。</w:t>
      </w:r>
    </w:p>
    <w:p>
      <w:pPr>
        <w:pStyle w:val="SHTKTranslationText"/>
      </w:pPr>
      <w:r>
        <w:t xml:space="preserve">‘비록 아홉째 품의 염오를 여의면 퇴분정을 버릴 수 있지만, 앞의 여덟 품의 염오를 여의는 것만으로는 버릴 수 없다.</w:t>
      </w:r>
    </w:p>
    <w:p>
      <w:pPr>
        <w:pStyle w:val="SHTKSourceText"/>
        <w:keepNext/>
      </w:pPr>
      <w:r>
        <w:t xml:space="preserve">離染名總恐有所濫故我不說。</w:t>
      </w:r>
    </w:p>
    <w:p>
      <w:pPr>
        <w:pStyle w:val="SHTKTranslationText"/>
      </w:pPr>
      <w:r>
        <w:t xml:space="preserve">‘이염’이라는 이름은 포괄적이어서 혼동할 우려가 있으므로 나는 말하지 않았다.</w:t>
      </w:r>
    </w:p>
    <w:p>
      <w:pPr>
        <w:pStyle w:val="SHTKNoteSummary"/>
        <w:keepNext/>
      </w:pPr>
      <w:r>
        <w:t>교감 요약 | [CBETA 교감] 저본 [08] → 이문 ∅</w:t>
      </w:r>
    </w:p>
    <w:p>
      <w:pPr>
        <w:pStyle w:val="SHTKNoteDetail"/>
      </w:pPr>
      <w:r>
        <w:t>• 한국어 해설 | 현재 저본에는 해당 [08]이 본문에 들어 있지 않으므로 번역 대상 문자에는 변화가 없다.</w:t>
      </w:r>
    </w:p>
    <w:p>
      <w:pPr>
        <w:pStyle w:val="SHTKNoteDetail"/>
      </w:pPr>
      <w:r>
        <w:t>• 번역 영향 판정 | [번역 차이 없음]</w:t>
      </w:r>
    </w:p>
    <w:p>
      <w:pPr>
        <w:pStyle w:val="SHTKNoteDetail"/>
      </w:pPr>
      <w:r>
        <w:t>• 출처 | CBETA T41n1821, 교감 번호 0237c2001.</w:t>
      </w:r>
    </w:p>
    <w:p>
      <w:pPr>
        <w:pStyle w:val="SHTKSourceText"/>
        <w:keepNext/>
      </w:pPr>
      <w:r>
        <w:t xml:space="preserve">異生若成煖等善根命終定捨雖少故說。 又解略而不論。 今准此論及正理論。 唯煖等四順決擇分名殊勝善根命終捨。 餘順決擇分非是殊勝命終不捨。 一正理但云煖等。 二俱舍以色二緣例同無色。 若餘決擇亦命終捨。</w:t>
      </w:r>
    </w:p>
    <w:p>
      <w:pPr>
        <w:pStyle w:val="SHTKTranslationText"/>
      </w:pPr>
      <w:r>
        <w:t xml:space="preserve">범부가 난법 등의 선근을 성취하였다면 목숨을 마칠 때 반드시 버리므로, 경우가 적더라도 말한 것이다.’ 또 다른 해석은 간략하게 하느라 논하지 않았다는 것이다. 이제 이 논과 『순정리론』에 준하여 보면, 순결택분 가운데 오직 난법 등의 네 가지를 ‘수승한 선근’이라 부르며, 목숨을 마칠 때 버린다. 그 밖의 순결택분은 수승한 선근이 아니므로 목숨을 마쳐도 버리지 않는다. 첫째, 『순정리론』에서는 단지 ‘난법 등’이라고 말한다. 둘째, 『구사론』에서는 색계의 두 연을 들어 무색계에도 같다고 예시한다. 만약 나머지 순결택분도 목숨을 마칠 때 버린다면,</w:t>
      </w:r>
    </w:p>
    <w:p>
      <w:pPr>
        <w:pStyle w:val="SHTKSourceText"/>
        <w:keepNext/>
      </w:pPr>
      <w:r>
        <w:t xml:space="preserve">無色亦有順決擇分。 何故不說命終捨耶。 三正理但以色界三緣例同無色不言命終。 以此故知餘順決擇非是殊勝非命終捨。 唯煖等四名殊勝善根唯說異生命終捨故。 雖聖亦捨煖等善根。 由易地捨非由命終。 若當地死還生當地即不捨也。</w:t>
      </w:r>
    </w:p>
    <w:p>
      <w:pPr>
        <w:pStyle w:val="SHTKTranslationText"/>
      </w:pPr>
      <w:r>
        <w:t xml:space="preserve">무색계에도 순결택분이 있는데, 어째서 목숨을 마칠 때 버리는 경우를 말하지 않았겠는가? 셋째, 『순정리론』에서는 색계의 세 연을 들어 무색계에도 같다고 예시할 뿐 목숨을 마치는 경우는 말하지 않았다. 이로써 나머지 순결택분은 수승한 선근이 아니며 목숨을 마쳤다고 버리는 것도 아님을 알 수 있다. 오직 난법 등의 네 가지를 수승한 선근이라 하고 범부가 목숨을 마칠 때 버린다고만 말하기 때문이다. 성자도 난법 등의 선근을 버리기는 하지만, 그것은 지가 바뀌기 때문에 버리는 것이지 목숨을 마치기 때문에 버리는 것이 아니다. 만약 같은 지에서 죽어 다시 그 지에 태어난다면 버리지 않는다.</w:t>
      </w:r>
    </w:p>
    <w:p>
      <w:pPr>
        <w:pStyle w:val="SHTKSourceText"/>
        <w:keepNext/>
      </w:pPr>
      <w:r>
        <w:t xml:space="preserve">問若說定戒此論說命終捨捨緣有三。 正理又說離染捨捨緣有四。 若說三緣．四緣即與五事論相違。 彼論云問靜慮律儀何緣故得。 何緣故捨。 答色界善心若得便得。 若捨便捨。 此復二種。</w:t>
      </w:r>
    </w:p>
    <w:p>
      <w:pPr>
        <w:pStyle w:val="SHTKTranslationText"/>
      </w:pPr>
      <w:r>
        <w:t xml:space="preserve">문: 선정의 계에 관하여 이 논은 목숨을 마칠 때 버린다고 하여 버리는 연이 세 가지라고 하는데, 『순정리론』은 다시 이염에 따른 버림을 말하므로 버리는 연이 네 가지가 된다. 세 가지 또는 네 가지 연이라고 하면 『오사론』과 서로 어긋난다. 그 논에서는 ‘문: 정려율의는 어떤 연으로 얻으며, 어떤 연으로 버리는가? 답: 색계의 선한 마음을 얻으면 곧 얻으며, 그 마음을 버리면 곧 버린다. 이는 다시 두 종류가 있다.</w:t>
      </w:r>
    </w:p>
    <w:p>
      <w:pPr>
        <w:pStyle w:val="SHTKSourceText"/>
        <w:keepNext/>
      </w:pPr>
      <w:r>
        <w:t xml:space="preserve">一由退故。 二由界地有轉易故。 解云。</w:t>
      </w:r>
    </w:p>
    <w:p>
      <w:pPr>
        <w:pStyle w:val="SHTKTranslationText"/>
      </w:pPr>
      <w:r>
        <w:t xml:space="preserve">첫째는 물러나기 때문이고, 둘째는 계와 지가 바뀌기 때문이다’라고 말한다. 해석하면 이렇다.</w:t>
      </w:r>
    </w:p>
    <w:p>
      <w:pPr>
        <w:pStyle w:val="SHTKSourceText"/>
        <w:keepNext/>
      </w:pPr>
      <w:r>
        <w:t xml:space="preserve">五事[1]論據全捨故說二種。</w:t>
      </w:r>
    </w:p>
    <w:p>
      <w:pPr>
        <w:pStyle w:val="SHTKTranslationText"/>
      </w:pPr>
      <w:r>
        <w:t xml:space="preserve">『오사론』은 완전히 버리는 경우에 근거하여 두 종류라고 말한다.</w:t>
      </w:r>
    </w:p>
    <w:p>
      <w:pPr>
        <w:pStyle w:val="SHTKNoteSummary"/>
        <w:keepNext/>
      </w:pPr>
      <w:r>
        <w:t>교감 요약 | [CBETA 교감] 乙본에는 論 없음</w:t>
      </w:r>
    </w:p>
    <w:p>
      <w:pPr>
        <w:pStyle w:val="SHTKNoteDetail"/>
      </w:pPr>
      <w:r>
        <w:t>• 원교감 원문 | 〔論〕－【乙】</w:t>
      </w:r>
    </w:p>
    <w:p>
      <w:pPr>
        <w:pStyle w:val="SHTKNoteDetail"/>
      </w:pPr>
      <w:r>
        <w:t>• 번역 영향 판정 | [번역 차이 없음]</w:t>
      </w:r>
    </w:p>
    <w:p>
      <w:pPr>
        <w:pStyle w:val="SHTKNoteDetail"/>
      </w:pPr>
      <w:r>
        <w:t>• 출처 | CBETA T41n1821, 교감 번호 0238001.</w:t>
      </w:r>
    </w:p>
    <w:p>
      <w:pPr>
        <w:pStyle w:val="SHTKSourceText"/>
        <w:keepNext/>
      </w:pPr>
      <w:r>
        <w:t xml:space="preserve">此論．正理通據少分故。 或說三種。 或說四種。 問別解脫戒與靜慮戒同是有漏。 二俱是善。 何故捨緣差別不同。 解云若以別解五緣對定戒 別解脫戒得由表業故心．受得。</w:t>
      </w:r>
    </w:p>
    <w:p>
      <w:pPr>
        <w:pStyle w:val="SHTKTranslationText"/>
      </w:pPr>
      <w:r>
        <w:t xml:space="preserve">이 논과 『순정리론』은 일부만 버리는 경우까지 함께 근거로 삼으므로, 어떤 경우에는 세 종류라고 말하고, 어떤 경우에는 네 종류라고 말한다. 문: 별해탈계와 정려계는 모두 유루이고, 둘 다 선한 것인데, 어찌하여 이를 버리는 연은 서로 다른가? 해석: 별해탈계의 다섯 연을 정려계와 대조하면 다음과 같다. 별해탈계는 표업에 의하여 얻기 때문에 의도하여 마음먹고 받아 얻는다.</w:t>
      </w:r>
    </w:p>
    <w:p>
      <w:pPr>
        <w:pStyle w:val="SHTKSourceText"/>
        <w:keepNext/>
      </w:pPr>
      <w:r>
        <w:t xml:space="preserve">還由表業故心捨彼得有故捨 定戒非由故心表得。 無有故捨 別解依身有所依變心亦隨變。 故有二形捨 定戒依身無所依變心亦隨變。 故無二形捨 別解得由因等起心。</w:t>
      </w:r>
    </w:p>
    <w:p>
      <w:pPr>
        <w:pStyle w:val="SHTKTranslationText"/>
      </w:pPr>
      <w:r>
        <w:t xml:space="preserve">또 표업에 의하여 일부러 그 계를 버리겠다고 마음먹어 버리는 경우가 있으므로 ‘일부러 버림’이 있다. 정려계는 일부러 마음먹은 표업으로 얻는 것이 아니므로, 일부러 버리는 일이 없다. 별해탈계는 몸에 의존하므로 그 의지처가 바뀌면 마음도 따라서 바뀐다. 그러므로 양성(二形)이 생겨 버리는 경우가 있다. 정려계도 몸에 의존하지만 의지처가 바뀐다고 마음까지 따라서 바뀌는 것은 아니므로, 양성이 생겨 버리는 경우가 없다. 별해탈계는 원인이 되는 등기의 마음에 따라 얻는다.</w:t>
      </w:r>
    </w:p>
    <w:p>
      <w:pPr>
        <w:pStyle w:val="SHTKSourceText"/>
        <w:keepNext/>
      </w:pPr>
      <w:r>
        <w:t xml:space="preserve">由起邪見斷彼善心。 由失彼善即失彼戒。 故有斷善捨 定戒由定心得。 必無邪見能斷定心。 諸論說唯欲邪見斷欲生得故無斷善捨 別解有晝．夜分限。 有夜盡捨</w:t>
      </w:r>
    </w:p>
    <w:p>
      <w:pPr>
        <w:pStyle w:val="SHTKTranslationText"/>
      </w:pPr>
      <w:r>
        <w:t xml:space="preserve">사견을 일으키면 그 선한 마음을 끊고, 그 선함을 잃음에 따라 해당 계도 잃는다. 따라서 선근을 끊어서 버리는 경우가 있다. 정려계는 선정의 마음에 따라 얻으며, 그 선정의 마음을 끊을 수 있는 사견은 결코 없다. 여러 논서에서는 욕계의 사견만이 욕계의 생득선을 끊는다고 하므로, 정려계에는 선근을 끊어서 버리는 일이 없다. 별해탈계에는 낮과 밤이라는 시간적 한계가 있으므로, 밤이 다하면 버리는 경우가 있다.</w:t>
      </w:r>
    </w:p>
    <w:p>
      <w:pPr>
        <w:pStyle w:val="SHTKSourceText"/>
        <w:keepNext/>
      </w:pPr>
      <w:r>
        <w:t xml:space="preserve">定戒無斯分限。 無夜盡捨 唯命終捨同彼定戒。 然別解命終全捨。 定戒命終分捨煖等 總而言之。 別解對定戒。 四別一同。</w:t>
      </w:r>
    </w:p>
    <w:p>
      <w:pPr>
        <w:pStyle w:val="SHTKTranslationText"/>
      </w:pPr>
      <w:r>
        <w:t xml:space="preserve">정려계에는 그러한 시간적 한계가 없으므로, 밤이 다하여 버리는 경우가 없다. 다만 목숨을 마쳐 버리는 경우만은 정려계와 같다. 그러나 별해탈계는 목숨을 마치면 전부 버리지만, 정려계는 목숨을 마칠 때 난법 등과 관련된 일부를 버린다. 전체적으로 말하면, 별해탈계를 정려계와 대조할 때, 네 가지는 다르고 한 가지는 같다.</w:t>
      </w:r>
    </w:p>
    <w:p>
      <w:pPr>
        <w:pStyle w:val="SHTKSourceText"/>
        <w:keepNext/>
      </w:pPr>
      <w:r>
        <w:t xml:space="preserve">若以定戒三緣對別解[2]脫戒。</w:t>
      </w:r>
    </w:p>
    <w:p>
      <w:pPr>
        <w:pStyle w:val="SHTKTranslationText"/>
      </w:pPr>
      <w:r>
        <w:t xml:space="preserve">반대로 정려계의 세 연을 별해탈계와 대조하면 다음과 같다.</w:t>
      </w:r>
    </w:p>
    <w:p>
      <w:pPr>
        <w:pStyle w:val="SHTKNoteSummary"/>
        <w:keepNext/>
      </w:pPr>
      <w:r>
        <w:t>교감 요약 | [CBETA 교감] 甲·乙본에는 脫戒 없음</w:t>
      </w:r>
    </w:p>
    <w:p>
      <w:pPr>
        <w:pStyle w:val="SHTKNoteDetail"/>
      </w:pPr>
      <w:r>
        <w:t>• 원교감 원문 | 〔脫戒〕－【甲】【乙】</w:t>
      </w:r>
    </w:p>
    <w:p>
      <w:pPr>
        <w:pStyle w:val="SHTKNoteDetail"/>
      </w:pPr>
      <w:r>
        <w:t>• 번역 영향 판정 | [번역 차이 없음]</w:t>
      </w:r>
    </w:p>
    <w:p>
      <w:pPr>
        <w:pStyle w:val="SHTKNoteDetail"/>
      </w:pPr>
      <w:r>
        <w:t>• 출처 | CBETA T41n1821, 교감 번호 0238002.</w:t>
      </w:r>
    </w:p>
    <w:p>
      <w:pPr>
        <w:pStyle w:val="SHTKSourceText"/>
        <w:keepNext/>
      </w:pPr>
      <w:r>
        <w:t xml:space="preserve">定戒有上．下生易地失故有易地捨 別解命終必定捨故但由命終。 非由易地失故無易地捨 定戒由退起惑有退彼定。 由退定故即退定戒。 故有退捨 別解非由退起惑故失求戒心。 故無退捨</w:t>
      </w:r>
    </w:p>
    <w:p>
      <w:pPr>
        <w:pStyle w:val="SHTKTranslationText"/>
      </w:pPr>
      <w:r>
        <w:t xml:space="preserve">정려계에는 상지나 하지에 태어나 지가 바뀌어 잃는 일이 있으므로 지의 전환에 따른 버림이 있다. 별해탈계는 목숨을 마칠 때 반드시 버리므로 오직 목숨을 마치는 것에 기인한다. 지가 바뀌기 때문에 잃는 것은 아니므로 지의 전환에 따른 버림이 없다. 정려계에는 물러나 번뇌를 일으킴으로써 그 선정에서 물러나는 경우가 있고, 선정에서 물러나기 때문에 그 선정의 계에서도 물러난다. 따라서 물러남에 따른 버림이 있다. 별해탈계는 물러나 번뇌를 일으켰다고 해서 계를 구하려던 마음을 잃는 것은 아니므로, 물러남에 따른 버림이 없다.</w:t>
      </w:r>
    </w:p>
    <w:p>
      <w:pPr>
        <w:pStyle w:val="SHTKSourceText"/>
        <w:keepNext/>
      </w:pPr>
      <w:r>
        <w:t xml:space="preserve">若依正理更有離染捨緣不同。 謂彼定戒由離染時捨退分定。 由捨彼定故。 即捨彼定俱時戒故。 故定戒有離染捨 別解脫戒非由離染捨求戒心。 故無離染捨。 唯有命終捨。</w:t>
      </w:r>
    </w:p>
    <w:p>
      <w:pPr>
        <w:pStyle w:val="SHTKTranslationText"/>
      </w:pPr>
      <w:r>
        <w:t xml:space="preserve">『순정리론』에 따르면 이염에 의한 버림이라는 다른 연도 있다. 정려계에서는 염오를 여읠 때 퇴분정을 버리는데, 그 선정을 버리기 때문에, 그 선정과 동시에 생긴 계도 버리게 된다. 따라서 정려계에는 이염에 따른 버림이 있다. 별해탈계는 염오를 여읜다고 계를 구하려던 마음을 버리는 것이 아니므로, 이염에 따른 버림이 없다. 다만 목숨을 마쳐 버리는 것만은,</w:t>
      </w:r>
    </w:p>
    <w:p>
      <w:pPr>
        <w:pStyle w:val="SHTKSourceText"/>
        <w:keepNext/>
      </w:pPr>
      <w:r>
        <w:t xml:space="preserve">分同別解脫 總而言之。 以定俱戒對別解脫。 若依此論二別一同。 若依正理一同三別。</w:t>
      </w:r>
    </w:p>
    <w:p>
      <w:pPr>
        <w:pStyle w:val="SHTKTranslationText"/>
      </w:pPr>
      <w:r>
        <w:t xml:space="preserve">일부가 별해탈계와 같다. 전체적으로 말하면, 선정과 함께하는 계를 별해탈계와 대조할 때, 이 논에 따르면 둘은 다르고 하나는 같으며, 『순정리론』에 따르면 하나는 같고 셋은 다르다.</w:t>
      </w:r>
    </w:p>
    <w:p>
      <w:pPr>
        <w:pStyle w:val="SHTKPositionMarker"/>
        <w:keepNext/>
      </w:pPr>
      <w:r>
        <w:t xml:space="preserve">[0238b07]</w:t>
      </w:r>
    </w:p>
    <w:p>
      <w:pPr>
        <w:pStyle w:val="SHTKSourceText"/>
        <w:keepNext/>
      </w:pPr>
      <w:r>
        <w:t xml:space="preserve">無漏善法至勝果道故者。 釋下兩句。 無漏善法由三緣捨 一由得果。 謂得果時捨前向道。 及捨果道 二由練根。 得利捨鈍</w:t>
      </w:r>
    </w:p>
    <w:p>
      <w:pPr>
        <w:pStyle w:val="SHTKTranslationText"/>
      </w:pPr>
      <w:r>
        <w:t xml:space="preserve">‘무루의 선법’부터 ‘승과도이기 때문이다’에 이르기까지라는 것이다. 뒤의 두 구절을 해석한다. 무루의 선법은 세 가지 연으로 버린다. 첫째는 과를 얻기 때문이다. 과를 얻을 때 앞의 향도(向道)를 버리며, 과도(果道)도 버린다. 둘째는 근기를 단련하기 때문이다. 예리한 근기를 얻고 둔한 근기를 버린다.</w:t>
      </w:r>
    </w:p>
    <w:p>
      <w:pPr>
        <w:pStyle w:val="SHTKSourceText"/>
        <w:keepNext/>
      </w:pPr>
      <w:r>
        <w:t xml:space="preserve">三由退失。 謂得退時退果道及勝果道 言得退者。 先成此法後退不成名為得退 果道。 謂果中道 勝果道。</w:t>
      </w:r>
    </w:p>
    <w:p>
      <w:pPr>
        <w:pStyle w:val="SHTKTranslationText"/>
      </w:pPr>
      <w:r>
        <w:t xml:space="preserve">셋째는 물러나 잃기 때문이다. 이미 얻은 것에서 물러날 때에는 과도와 승과도에서도 물러난다는 뜻이다. ‘득퇴(得退)’란, 앞서 이 법을 성취하였다가 뒤에 물러나 성취하지 못하게 되는 것을 ‘얻은 것에서 물러남’이라고 하는 것이다. 과도란, 과 가운데 속하는 도를 가리킨다. 승과도란,</w:t>
      </w:r>
    </w:p>
    <w:p>
      <w:pPr>
        <w:pStyle w:val="SHTKSourceText"/>
        <w:keepNext/>
      </w:pPr>
      <w:r>
        <w:t xml:space="preserve">謂得果已[3]起餘無漏勝前果故名勝果道</w:t>
      </w:r>
    </w:p>
    <w:p>
      <w:pPr>
        <w:pStyle w:val="SHTKTranslationText"/>
      </w:pPr>
      <w:r>
        <w:t xml:space="preserve">과를 얻은 뒤에 그 앞선 과보다 뛰어난 다른 무루도를 일으키므로 승과도라고 한다.</w:t>
      </w:r>
    </w:p>
    <w:p>
      <w:pPr>
        <w:pStyle w:val="SHTKNoteSummary"/>
        <w:keepNext/>
      </w:pPr>
      <w:r>
        <w:t>교감 요약 | [CBETA 교감] 저본 起 → 乙본 趣</w:t>
      </w:r>
    </w:p>
    <w:p>
      <w:pPr>
        <w:pStyle w:val="SHTKNoteDetail"/>
      </w:pPr>
      <w:r>
        <w:t>• 원교감 원문 | 起＝趣【乙】</w:t>
      </w:r>
    </w:p>
    <w:p>
      <w:pPr>
        <w:pStyle w:val="SHTKNoteDetail"/>
      </w:pPr>
      <w:r>
        <w:t>• 이문 기준 번역 | “과를 얻은 뒤에 그 앞선 과보다 뛰어난 다른 무루도로 나아가므로 승과도라고 한다.”</w:t>
      </w:r>
    </w:p>
    <w:p>
      <w:pPr>
        <w:pStyle w:val="SHTKNoteDetail"/>
      </w:pPr>
      <w:r>
        <w:t>• 번역 영향 판정 | [의미 차이 있음]</w:t>
      </w:r>
    </w:p>
    <w:p>
      <w:pPr>
        <w:pStyle w:val="SHTKNoteDetail"/>
      </w:pPr>
      <w:r>
        <w:t>• 출처 | CBETA T41n1821, 교감 번호 0238003.</w:t>
      </w:r>
    </w:p>
    <w:p>
      <w:pPr>
        <w:pStyle w:val="SHTKSourceText"/>
        <w:keepNext/>
      </w:pPr>
      <w:r>
        <w:t xml:space="preserve">或趣勝果名勝果道。 若望前果名勝果道。 若望後果名為向道 又解勝果道寬依果起道皆名勝果。 向道即狹進趣後果名向道故。 於二解中前解為勝。 得果捨前向道。 豈有不捨勝果道耶。</w:t>
      </w:r>
    </w:p>
    <w:p>
      <w:pPr>
        <w:pStyle w:val="SHTKTranslationText"/>
      </w:pPr>
      <w:r>
        <w:t xml:space="preserve">또는 더 뛰어난 과로 향하는 것을 승과도라고 한다. 앞의 과에 견주면 승과도라고 하고, 뒤의 과에 견주면 향도라고 한다. 또 다른 해석으로, 승과도는 의미가 넓어서 과에 의거하여 일어나는 도를 모두 승과도라 한다. 향도는 의미가 좁아서 뒤의 과를 향해 나아가는 도만 향도라고 하기 때문이다. 두 해석 중에서는 앞의 해석이 더 낫다. 과를 얻어 앞의 향도를 버릴 때, 어찌 승과도를 버리지 않는 경우가 있겠는가?</w:t>
      </w:r>
    </w:p>
    <w:p>
      <w:pPr>
        <w:pStyle w:val="SHTKSourceText"/>
        <w:keepNext/>
      </w:pPr>
      <w:r>
        <w:t xml:space="preserve">總而言之。 無漏善法由三緣捨。 一由得果。 二由練根。 三由退失正理三十九彈云。 經主於此應說二緣。 以得果言攝練根故。 謂練根位必還得果。</w:t>
      </w:r>
    </w:p>
    <w:p>
      <w:pPr>
        <w:pStyle w:val="SHTKTranslationText"/>
      </w:pPr>
      <w:r>
        <w:t xml:space="preserve">전체적으로 말하면, 무루의 선법은 세 가지 연으로 버린다. 첫째는 과를 얻기 때문이고, 둘째는 근기를 단련하기 때문이며, 셋째는 물러나 잃기 때문이다. 『순정리론』 제39권에서는 논박하여 말한다. ‘논주는 여기서 두 가지 연이라고 말해야 한다. 과를 얻는다는 말에 근기를 단련하는 것도 포함되기 때문이다. 곧 근기를 단련하는 단계에서도 반드시 다시 과를 얻으며,</w:t>
      </w:r>
    </w:p>
    <w:p>
      <w:pPr>
        <w:pStyle w:val="SHTKSourceText"/>
        <w:keepNext/>
      </w:pPr>
      <w:r>
        <w:t xml:space="preserve">棄捨鈍果勝果道故。 又云。 我於此中應少分別。 若據捨見道及道類智。 當知但由得果非退。 若不動法無學俱無。 所餘無漏容具二種</w:t>
      </w:r>
    </w:p>
    <w:p>
      <w:pPr>
        <w:pStyle w:val="SHTKTranslationText"/>
      </w:pPr>
      <w:r>
        <w:t xml:space="preserve">둔한 근기로 얻은 과와 승과도를 버리기 때문이다.’ 또 이렇게 말한다. ‘나는 여기서 조금 분별해야 한다고 본다. 견도와 도류지를 버리는 데 근거한다면, 오직 과를 얻기 때문이지 물러나기 때문이 아님을 알아야 한다. 부동법의 무학은 두 가지 경우가 모두 없으며, 그 밖의 무루법에는 두 가지가 모두 있을 수 있다.’</w:t>
      </w:r>
    </w:p>
    <w:p>
      <w:pPr>
        <w:pStyle w:val="SHTKSourceText"/>
        <w:keepNext/>
      </w:pPr>
      <w:r>
        <w:t xml:space="preserve">俱舍師救[4]言。</w:t>
      </w:r>
    </w:p>
    <w:p>
      <w:pPr>
        <w:pStyle w:val="SHTKTranslationText"/>
      </w:pPr>
      <w:r>
        <w:t xml:space="preserve">『구사론』의 논사는 다음과 같이 구제한다.</w:t>
      </w:r>
    </w:p>
    <w:p>
      <w:pPr>
        <w:pStyle w:val="SHTKNoteSummary"/>
        <w:keepNext/>
      </w:pPr>
      <w:r>
        <w:t>교감 요약 | [CBETA 교감] 저본 言 → 甲·乙본 云</w:t>
      </w:r>
    </w:p>
    <w:p>
      <w:pPr>
        <w:pStyle w:val="SHTKNoteDetail"/>
      </w:pPr>
      <w:r>
        <w:t>• 원교감 원문 | 言＝云【甲】【乙】＊</w:t>
      </w:r>
    </w:p>
    <w:p>
      <w:pPr>
        <w:pStyle w:val="SHTKNoteDetail"/>
      </w:pPr>
      <w:r>
        <w:t>• 번역 영향 판정 | [판단 유보]</w:t>
      </w:r>
    </w:p>
    <w:p>
      <w:pPr>
        <w:pStyle w:val="SHTKNoteDetail"/>
      </w:pPr>
      <w:r>
        <w:t>• 출처 | CBETA T41n1821, 교감 번호 0238004.</w:t>
      </w:r>
    </w:p>
    <w:p>
      <w:pPr>
        <w:pStyle w:val="SHTKSourceText"/>
        <w:keepNext/>
      </w:pPr>
      <w:r>
        <w:t xml:space="preserve">論主別說得果．練根二種捨者。 若得果捨據同類捨。 如從預流至一來果。 若是鈍根捨前鈍道得果鈍道。 若是利根捨前利道得果利道。 若練根捨據異類捨。 如捨鈍道得利道故。</w:t>
      </w:r>
    </w:p>
    <w:p>
      <w:pPr>
        <w:pStyle w:val="SHTKTranslationText"/>
      </w:pPr>
      <w:r>
        <w:t xml:space="preserve">‘논주가 과를 얻음과 근기의 단련이라는 두 가지 버림을 따로 말한 까닭은, 과를 얻으면서 버리는 것은 같은 종류의 도를 버리는 데 근거하고, 가령 예류과에서 일래과로 나아갈 때처럼, 둔근이라면 앞의 둔한 도를 버리고 둔근으로 과를 얻는 도를 얻으며, 이근이라면 앞의 예리한 도를 버리고 이근으로 과를 얻는 도를 얻기 때문이다. 반면 근기를 단련하면서 버리는 것은 다른 종류의 도를 버리는 데 근거한다. 가령 둔한 도를 버리고 예리한 도를 얻는 경우와 같다.</w:t>
      </w:r>
    </w:p>
    <w:p>
      <w:pPr>
        <w:pStyle w:val="SHTKSourceText"/>
        <w:keepNext/>
      </w:pPr>
      <w:r>
        <w:t xml:space="preserve">雖[5]轉根位必亦得果。</w:t>
      </w:r>
    </w:p>
    <w:p>
      <w:pPr>
        <w:pStyle w:val="SHTKTranslationText"/>
      </w:pPr>
      <w:r>
        <w:t xml:space="preserve">비록 근기를 전환하는 단계에서도 반드시 과를 얻기는 하지만,</w:t>
      </w:r>
    </w:p>
    <w:p>
      <w:pPr>
        <w:pStyle w:val="SHTKNoteSummary"/>
        <w:keepNext/>
      </w:pPr>
      <w:r>
        <w:t>교감 요약 | [CBETA 교감] 저본 轉 → 甲본 練</w:t>
      </w:r>
    </w:p>
    <w:p>
      <w:pPr>
        <w:pStyle w:val="SHTKNoteDetail"/>
      </w:pPr>
      <w:r>
        <w:t>• 원교감 원문 | 轉＝練【甲】</w:t>
      </w:r>
    </w:p>
    <w:p>
      <w:pPr>
        <w:pStyle w:val="SHTKNoteDetail"/>
      </w:pPr>
      <w:r>
        <w:t>• 이문 기준 번역 | “비록 근기를 연마하는 단계에서도 반드시 과를 얻기는 하지만,”</w:t>
      </w:r>
    </w:p>
    <w:p>
      <w:pPr>
        <w:pStyle w:val="SHTKNoteDetail"/>
      </w:pPr>
      <w:r>
        <w:t>• 번역 영향 판정 | [의미 차이 있음]</w:t>
      </w:r>
    </w:p>
    <w:p>
      <w:pPr>
        <w:pStyle w:val="SHTKNoteDetail"/>
      </w:pPr>
      <w:r>
        <w:t>• 출처 | CBETA T41n1821, 교감 번호 0238005.</w:t>
      </w:r>
    </w:p>
    <w:p>
      <w:pPr>
        <w:pStyle w:val="SHTKSourceText"/>
        <w:keepNext/>
      </w:pPr>
      <w:r>
        <w:t xml:space="preserve">非同類捨故不與得果名。 論主別說練根意在於此。 如五事論亦立三種。 故彼論云。 問無漏律儀何緣故得。 何緣故捨。 答與道俱得無全捨者。</w:t>
      </w:r>
    </w:p>
    <w:p>
      <w:pPr>
        <w:pStyle w:val="SHTKTranslationText"/>
      </w:pPr>
      <w:r>
        <w:t xml:space="preserve">같은 종류의 도를 버리는 것이 아니므로 ‘과를 얻음’이라는 명칭을 붙이지 않았다. 논주가 근기를 단련함을 따로 말한 뜻은 여기에 있다.’ 『오사론』에서도 세 가지를 세운다. 그러므로 그 논에서는 이렇게 말한다. ‘문: 무루율의는 어떤 연으로 얻으며, 어떤 연으로 버리는가? 답: 도와 함께 얻으며, 완전히 버리는 경우는 없다.</w:t>
      </w:r>
    </w:p>
    <w:p>
      <w:pPr>
        <w:pStyle w:val="SHTKSourceText"/>
        <w:keepNext/>
      </w:pPr>
      <w:r>
        <w:t xml:space="preserve">若隨分捨[＊]則由三緣。</w:t>
      </w:r>
    </w:p>
    <w:p>
      <w:pPr>
        <w:pStyle w:val="SHTKTranslationText"/>
      </w:pPr>
      <w:r>
        <w:t xml:space="preserve">일부만 버리는 경우에는 세 가지 연으로 버린다.</w:t>
      </w:r>
    </w:p>
    <w:p>
      <w:pPr>
        <w:pStyle w:val="SHTKNoteSummary"/>
        <w:keepNext/>
      </w:pPr>
      <w:r>
        <w:t>교감 요약 | [상호참조] 이 [＊]는 CBETA가 붙인 참조 표지로, 연결된 교감을 확정할 수 없다.</w:t>
      </w:r>
    </w:p>
    <w:p>
      <w:pPr>
        <w:pStyle w:val="SHTKSourceText"/>
        <w:keepNext/>
      </w:pPr>
      <w:r>
        <w:t xml:space="preserve">一由[＊]退故。</w:t>
      </w:r>
    </w:p>
    <w:p>
      <w:pPr>
        <w:pStyle w:val="SHTKTranslationText"/>
      </w:pPr>
      <w:r>
        <w:t xml:space="preserve">첫째는 물러나기 때문이고,</w:t>
      </w:r>
    </w:p>
    <w:p>
      <w:pPr>
        <w:pStyle w:val="SHTKNoteSummary"/>
        <w:keepNext/>
      </w:pPr>
      <w:r>
        <w:t>교감 요약 | [상호참조] 이 [＊]는 CBETA가 붙인 참조 표지로, 연결된 교감을 확정할 수 없다.</w:t>
      </w:r>
    </w:p>
    <w:p>
      <w:pPr>
        <w:pStyle w:val="SHTKSourceText"/>
        <w:keepNext/>
      </w:pPr>
      <w:r>
        <w:t xml:space="preserve">二由得果故。</w:t>
      </w:r>
    </w:p>
    <w:p>
      <w:pPr>
        <w:pStyle w:val="SHTKTranslationText"/>
      </w:pPr>
      <w:r>
        <w:t xml:space="preserve">둘째는 과를 얻기 때문이며,</w:t>
      </w:r>
    </w:p>
    <w:p>
      <w:pPr>
        <w:pStyle w:val="SHTKSourceText"/>
        <w:keepNext/>
      </w:pPr>
      <w:r>
        <w:t xml:space="preserve">三[6]由練根故</w:t>
      </w:r>
    </w:p>
    <w:p>
      <w:pPr>
        <w:pStyle w:val="SHTKTranslationText"/>
      </w:pPr>
      <w:r>
        <w:t xml:space="preserve">셋째는 근기를 단련하기 때문이다.’</w:t>
      </w:r>
    </w:p>
    <w:p>
      <w:pPr>
        <w:pStyle w:val="SHTKNoteSummary"/>
        <w:keepNext/>
      </w:pPr>
      <w:r>
        <w:t>교감 요약 | [CBETA 교감] 乙본에는 由 없음</w:t>
      </w:r>
    </w:p>
    <w:p>
      <w:pPr>
        <w:pStyle w:val="SHTKNoteDetail"/>
      </w:pPr>
      <w:r>
        <w:t>• 원교감 원문 | 〔由〕－【乙】</w:t>
      </w:r>
    </w:p>
    <w:p>
      <w:pPr>
        <w:pStyle w:val="SHTKNoteDetail"/>
      </w:pPr>
      <w:r>
        <w:t>• 번역 영향 판정 | [번역 차이 없음]</w:t>
      </w:r>
    </w:p>
    <w:p>
      <w:pPr>
        <w:pStyle w:val="SHTKNoteDetail"/>
      </w:pPr>
      <w:r>
        <w:t>• 출처 | CBETA T41n1821, 교감 번호 0238006.</w:t>
      </w:r>
    </w:p>
    <w:p>
      <w:pPr>
        <w:pStyle w:val="SHTKSourceText"/>
        <w:keepNext/>
      </w:pPr>
      <w:r>
        <w:t xml:space="preserve">正理論師雖欲故違我說。</w:t>
      </w:r>
    </w:p>
    <w:p>
      <w:pPr>
        <w:pStyle w:val="SHTKTranslationText"/>
      </w:pPr>
      <w:r>
        <w:t xml:space="preserve">『순정리론』의 논사는 일부러 우리의 설명을 어기려고 하지만,</w:t>
      </w:r>
    </w:p>
    <w:p>
      <w:pPr>
        <w:pStyle w:val="SHTKSourceText"/>
        <w:keepNext/>
      </w:pPr>
      <w:r>
        <w:t xml:space="preserve">何[7]斯返破自宗。</w:t>
      </w:r>
    </w:p>
    <w:p>
      <w:pPr>
        <w:pStyle w:val="SHTKTranslationText"/>
      </w:pPr>
      <w:r>
        <w:t xml:space="preserve">어찌하여 이렇게 도리어 자기 종파의 주장을 깨뜨리는가?</w:t>
      </w:r>
    </w:p>
    <w:p>
      <w:pPr>
        <w:pStyle w:val="SHTKNoteSummary"/>
        <w:keepNext/>
      </w:pPr>
      <w:r>
        <w:t>교감 요약 | [CBETA 교감] 저본 斯返 → 甲·乙본 斯反，期及</w:t>
      </w:r>
    </w:p>
    <w:p>
      <w:pPr>
        <w:pStyle w:val="SHTKNoteDetail"/>
      </w:pPr>
      <w:r>
        <w:t>• 원교감 원문 | 斯返＝斯反【甲】，期及【乙】</w:t>
      </w:r>
    </w:p>
    <w:p>
      <w:pPr>
        <w:pStyle w:val="SHTKNoteDetail"/>
      </w:pPr>
      <w:r>
        <w:t>• 출처 | CBETA T41n1821, 교감 번호 0238007.</w:t>
      </w:r>
    </w:p>
    <w:p>
      <w:pPr>
        <w:pStyle w:val="SHTKNoteSummary"/>
      </w:pPr>
      <w:r>
        <w:t>교감 요약 | [CBETA 추가 교감] 저본 斯返 → 甲본 斯反</w:t>
      </w:r>
    </w:p>
    <w:p>
      <w:pPr>
        <w:pStyle w:val="SHTKNoteDetail"/>
      </w:pPr>
      <w:r>
        <w:t>• 원교감 원문 | 斯返＝斯反【甲】，期及【乙】</w:t>
      </w:r>
    </w:p>
    <w:p>
      <w:pPr>
        <w:pStyle w:val="SHTKNoteDetail"/>
      </w:pPr>
      <w:r>
        <w:t>• 번역 영향 판정 | [판단 유보]</w:t>
      </w:r>
    </w:p>
    <w:p>
      <w:pPr>
        <w:pStyle w:val="SHTKNoteDetail"/>
      </w:pPr>
      <w:r>
        <w:t>• 출처 | CBETA T41n1821, 교감 번호 0238007.</w:t>
      </w:r>
    </w:p>
    <w:p>
      <w:pPr>
        <w:pStyle w:val="SHTKSourceText"/>
        <w:keepNext/>
      </w:pPr>
      <w:r>
        <w:t xml:space="preserve">又雖分別亦非盡理。 於修道位有學利根。 當知亦由得果非退。 何故不說。 若善分別應作是言。 若捨見道及道類智。 并於修位有學利根。 當知但由得果非退。</w:t>
      </w:r>
    </w:p>
    <w:p>
      <w:pPr>
        <w:pStyle w:val="SHTKTranslationText"/>
      </w:pPr>
      <w:r>
        <w:t xml:space="preserve">게다가 그렇게 분별한다 해도 이치를 다 밝히지 못한다. 수도의 단계에 있는 유학 가운데 예리한 근기를 가진 이도, 과를 얻기 때문에 버릴 뿐 물러나기 때문이 아님을 알아야 한다. 어째서 이를 말하지 않았는가? 올바르게 분별한다면 이렇게 말해야 한다. ‘견도와 도류지를 버리는 경우와, 수도의 단계에 있는 이근의 유학이라면, 오직 과를 얻기 때문에 버릴 뿐 물러나기 때문이 아님을 알아야 한다.</w:t>
      </w:r>
    </w:p>
    <w:p>
      <w:pPr>
        <w:pStyle w:val="SHTKSourceText"/>
        <w:keepNext/>
      </w:pPr>
      <w:r>
        <w:t xml:space="preserve">若不動法無學俱無。 所餘無漏容具二種。</w:t>
      </w:r>
    </w:p>
    <w:p>
      <w:pPr>
        <w:pStyle w:val="SHTKTranslationText"/>
      </w:pPr>
      <w:r>
        <w:t xml:space="preserve">부동법의 무학은 두 가지가 모두 없으며, 그 밖의 무루법은 두 가지를 모두 갖출 수 있다.’</w:t>
      </w:r>
    </w:p>
    <w:p>
      <w:pPr>
        <w:pStyle w:val="SHTKSourceText"/>
        <w:keepNext/>
      </w:pPr>
      <w:r>
        <w:t xml:space="preserve">意欲分別何[8]斯招過</w:t>
      </w:r>
    </w:p>
    <w:p>
      <w:pPr>
        <w:pStyle w:val="SHTKTranslationText"/>
      </w:pPr>
      <w:r>
        <w:t xml:space="preserve">자기 견해를 분별하려다가 어찌 이런 허물을 불러들이는가?</w:t>
      </w:r>
    </w:p>
    <w:p>
      <w:pPr>
        <w:pStyle w:val="SHTKNoteSummary"/>
        <w:keepNext/>
      </w:pPr>
      <w:r>
        <w:t>교감 요약 | [CBETA 교감] 저본 斯 → 乙본 期</w:t>
      </w:r>
    </w:p>
    <w:p>
      <w:pPr>
        <w:pStyle w:val="SHTKNoteDetail"/>
      </w:pPr>
      <w:r>
        <w:t>• 원교감 원문 | 斯＝期【乙】</w:t>
      </w:r>
    </w:p>
    <w:p>
      <w:pPr>
        <w:pStyle w:val="SHTKNoteDetail"/>
      </w:pPr>
      <w:r>
        <w:t>• 이문 기준 번역 | “자기 견해를 분별하려다가 어찌 기약하여 이런 허물을 불러들이는가?”</w:t>
      </w:r>
    </w:p>
    <w:p>
      <w:pPr>
        <w:pStyle w:val="SHTKNoteDetail"/>
      </w:pPr>
      <w:r>
        <w:t>• 번역 영향 판정 | [의미 차이 있음]</w:t>
      </w:r>
    </w:p>
    <w:p>
      <w:pPr>
        <w:pStyle w:val="SHTKNoteDetail"/>
      </w:pPr>
      <w:r>
        <w:t>• 출처 | CBETA T41n1821, 교감 번호 0238008.</w:t>
      </w:r>
    </w:p>
    <w:p>
      <w:pPr>
        <w:pStyle w:val="SHTKSourceText"/>
        <w:keepNext/>
      </w:pPr>
      <w:r>
        <w:t xml:space="preserve">問別解脫戒。 與無漏戒。 雖復有漏．無漏不同。 二俱是善。 何故捨緣差別不同 解云若以別解五緣對道戒。 如對定戒說有差別者。 定戒命終分捨。</w:t>
      </w:r>
    </w:p>
    <w:p>
      <w:pPr>
        <w:pStyle w:val="SHTKTranslationText"/>
      </w:pPr>
      <w:r>
        <w:t xml:space="preserve">문: 별해탈계와, 무루계는, 비록 유루와 무루라는 차이가 있지만, 둘 다 선한 것이다. 어찌하여 이를 버리는 연이 서로 다른가? 해석: 별해탈계의 다섯 연을 도의 계와 대조하면, 앞에서 별해탈계를 정려계와 대조하여 설명한 차이 가운데, 정려계는 목숨을 마칠 때 난법 등의 일부를 버리지만,</w:t>
      </w:r>
    </w:p>
    <w:p>
      <w:pPr>
        <w:pStyle w:val="SHTKSourceText"/>
        <w:keepNext/>
      </w:pPr>
      <w:r>
        <w:t xml:space="preserve">道戒無命終捨。 以不繫故 總而言之。 別解對道戒五緣皆別 若以道戒三緣對別解脫。 道戒由得果故。 捨前劣道有得果捨。 別解非由得果捨故無得果捨</w:t>
      </w:r>
    </w:p>
    <w:p>
      <w:pPr>
        <w:pStyle w:val="SHTKTranslationText"/>
      </w:pPr>
      <w:r>
        <w:t xml:space="preserve">도의 계는 목숨을 마친다고 버리는 것이 없다는 점이 다르다. 도의 계는 어느 계에도 얽매이지 않기 때문이다. 전체적으로 말하면, 별해탈계를 도의 계와 대조할 때 버리는 다섯 연이 모두 서로 다르다. 도의 계를 버리는 세 연을 별해탈계와 대조하면 다음과 같다. 도의 계는 과를 얻으므로, 앞의 열등한 도를 버려서 과를 얻음에 따른 버림이 있다. 별해탈계는 과를 얻는다고 버리는 것이 아니므로 과를 얻음에 따른 버림이 없다.</w:t>
      </w:r>
    </w:p>
    <w:p>
      <w:pPr>
        <w:pStyle w:val="SHTKSourceText"/>
        <w:keepNext/>
      </w:pPr>
      <w:r>
        <w:t xml:space="preserve">道戒由心故得。 以練根時捨戒俱心。 戒亦隨捨有練根捨。 別解非由練根捨求戒心無練根捨 道戒有退捨。 別解無退捨。 如前定戒對別解脫 總而言之。</w:t>
      </w:r>
    </w:p>
    <w:p>
      <w:pPr>
        <w:pStyle w:val="SHTKTranslationText"/>
      </w:pPr>
      <w:r>
        <w:t xml:space="preserve">도의 계는 마음에 의하여 얻는다. 근기를 단련할 때 계와 함께하는 마음을 버리므로, 계도 따라서 버려서 근기 단련에 따른 버림이 있다. 별해탈계는 근기를 단련한다고 계를 구하는 마음을 버리지 않으므로 근기 단련에 따른 버림이 없다. 도의 계에는 물러남에 따른 버림이 있지만, 별해탈계에는 물러남에 따른 버림이 없다. 이는 앞서 정려계를 별해탈계와 대조한 경우와 같다. 전체적으로 말하면,</w:t>
      </w:r>
    </w:p>
    <w:p>
      <w:pPr>
        <w:pStyle w:val="SHTKSourceText"/>
        <w:keepNext/>
      </w:pPr>
      <w:r>
        <w:t xml:space="preserve">道戒對別解三緣俱不同問別解對道戒定．散不同可捨緣別。 定戒與道戒雖有漏．無漏別。 二俱隨心戒。 何故捨緣差別不等 解云若以定戒三緣對道戒。 定戒有漏有易地失故有易地捨。 道戒無漏非由易地失故無易地捨 定戒命終分捨煖等有命終捨。</w:t>
      </w:r>
    </w:p>
    <w:p>
      <w:pPr>
        <w:pStyle w:val="SHTKTranslationText"/>
      </w:pPr>
      <w:r>
        <w:t xml:space="preserve">도의 계를 별해탈계와 대조할 때 세 연 모두 다르다. 문: 별해탈계와 도의 계는 선정과 산란이라는 차이가 있으므로 버리는 연도 다를 수 있다. 그러나 정려계와 도의 계는 유루와 무루라는 차이가 있기는 해도, 둘 다 마음을 따라 움직이는 계인데, 어찌하여 버리는 연이 서로 같지 않은가? 해석: 정려계의 세 연을 도의 계와 대조하면 다음과 같다. 정려계는 유루이므로 지가 바뀌어 잃는 일이 있어 지의 전환에 따른 버림이 있다. 도의 계는 무루이므로 지가 바뀌었다고 잃지 않으며, 따라서 지의 전환에 따른 버림이 없다. 정려계는 목숨을 마칠 때 난법 등의 일부를 버리므로 목숨을 마침에 따른 버림이 있다.</w:t>
      </w:r>
    </w:p>
    <w:p>
      <w:pPr>
        <w:pStyle w:val="SHTKSourceText"/>
        <w:keepNext/>
      </w:pPr>
      <w:r>
        <w:t xml:space="preserve">道戒命終無別捨故無命終捨 若依正理定戒有離染捨。 由離染位捨退分故。 以彼退分與彼煩惱相出入故。 以捨煩惱亦捨退分。</w:t>
      </w:r>
    </w:p>
    <w:p>
      <w:pPr>
        <w:pStyle w:val="SHTKTranslationText"/>
      </w:pPr>
      <w:r>
        <w:t xml:space="preserve">도의 계는 목숨을 마칠 때 별도로 버리는 것이 없으므로 목숨을 마침에 따른 버림이 없다. 『순정리론』에 따르면 정려계에는 이염에 따른 버림도 있다. 염오를 여의는 단계에서 퇴분정을 버리기 때문이다. 퇴분정은 해당 번뇌와 함께 출입하기 때문이다. 번뇌를 버리면 퇴분정도 버린다.</w:t>
      </w:r>
    </w:p>
    <w:p>
      <w:pPr>
        <w:pStyle w:val="SHTKSourceText"/>
        <w:keepNext/>
      </w:pPr>
      <w:r>
        <w:t xml:space="preserve">由捨退分亦捨退分俱時戒故有離染[1]捨定．道二戒俱容退故皆有退捨</w:t>
      </w:r>
    </w:p>
    <w:p>
      <w:pPr>
        <w:pStyle w:val="SHTKTranslationText"/>
      </w:pPr>
      <w:r>
        <w:t xml:space="preserve">퇴분정을 버리면 이와 동시에 생긴 계도 버리므로 이염에 따른 버림이 있다. 정려계와 도의 계는 모두 물러날 수 있으므로 둘 다 물러남에 따른 버림이 있다.</w:t>
      </w:r>
    </w:p>
    <w:p>
      <w:pPr>
        <w:pStyle w:val="SHTKNoteSummary"/>
        <w:keepNext/>
      </w:pPr>
      <w:r>
        <w:t>교감 요약 | [CBETA 교감] 乙본은 捨 뒤에 道戒非由離染捨故無離染捨이 있음</w:t>
      </w:r>
    </w:p>
    <w:p>
      <w:pPr>
        <w:pStyle w:val="SHTKNoteDetail"/>
      </w:pPr>
      <w:r>
        <w:t>• 원교감 원문 | 捨＋（道戒非由離染捨故無離染捨）【乙】</w:t>
      </w:r>
    </w:p>
    <w:p>
      <w:pPr>
        <w:pStyle w:val="SHTKNoteDetail"/>
      </w:pPr>
      <w:r>
        <w:t>• 이문 기준 번역 | “도계는 이염으로 버려지는 것이 아니므로 이염에 따른 버림이 없다. 퇴분정을 버리면 이와 동시에 생긴 계도 버리며, 정려계와 도의 계는 모두 물러날 수 있으므로 둘 다 물러남에 따른 버림이 있다.”</w:t>
      </w:r>
    </w:p>
    <w:p>
      <w:pPr>
        <w:pStyle w:val="SHTKNoteDetail"/>
      </w:pPr>
      <w:r>
        <w:t>• 번역 영향 판정 | [의미 차이 있음]</w:t>
      </w:r>
    </w:p>
    <w:p>
      <w:pPr>
        <w:pStyle w:val="SHTKNoteDetail"/>
      </w:pPr>
      <w:r>
        <w:t>• 출처 | CBETA T41n1821, 교감 번호 0239001.</w:t>
      </w:r>
    </w:p>
    <w:p>
      <w:pPr>
        <w:pStyle w:val="SHTKSourceText"/>
        <w:keepNext/>
      </w:pPr>
      <w:r>
        <w:t xml:space="preserve">總而言之。 定戒對道戒若依此論二異一同。 若依正理一同三異 若以道戒三緣對定戒 道戒由得果．練根得勝捨劣故。 有得果．練根捨 定戒非由得果．練根捨故。 無得果．練根捨。</w:t>
      </w:r>
    </w:p>
    <w:p>
      <w:pPr>
        <w:pStyle w:val="SHTKTranslationText"/>
      </w:pPr>
      <w:r>
        <w:t xml:space="preserve">전체적으로 말하면, 정려계를 도의 계와 대조할 때 이 논에 따르면 둘은 다르고 하나는 같으며, 『순정리론』에 따르면 하나는 같고 셋은 다르다. 도의 계를 버리는 세 연을 정려계와 대조하면, 도의 계는 과를 얻거나 근기를 단련하여 뛰어난 것을 얻고 열등한 것을 버리므로, 과를 얻음에 따른 버림과 근기 단련에 따른 버림이 있다. 정려계는 과를 얻거나 근기를 단련한다고 버리는 것이 아니므로, 과를 얻음과 근기 단련에 따른 버림이 없다.</w:t>
      </w:r>
    </w:p>
    <w:p>
      <w:pPr>
        <w:pStyle w:val="SHTKSourceText"/>
        <w:keepNext/>
      </w:pPr>
      <w:r>
        <w:t xml:space="preserve">唯退緣同如前釋 總而言之。 道戒對定戒二異一同。</w:t>
      </w:r>
    </w:p>
    <w:p>
      <w:pPr>
        <w:pStyle w:val="SHTKTranslationText"/>
      </w:pPr>
      <w:r>
        <w:t xml:space="preserve">오직 물러나는 연만이 같으며, 이는 앞에서 설명한 바와 같다. 전체적으로 말하면, 도의 계를 정려계와 대조할 때 둘은 다르고 하나는 같다.</w:t>
      </w:r>
    </w:p>
    <w:p>
      <w:pPr>
        <w:pStyle w:val="SHTKPositionMarker"/>
        <w:keepNext/>
      </w:pPr>
      <w:r>
        <w:t xml:space="preserve">[0239a13]</w:t>
      </w:r>
    </w:p>
    <w:p>
      <w:pPr>
        <w:pStyle w:val="SHTKSourceText"/>
        <w:keepNext/>
      </w:pPr>
      <w:r>
        <w:t xml:space="preserve">如是已說至得戒二形生者。 此即第三捨不律儀。 結問頌答。</w:t>
      </w:r>
    </w:p>
    <w:p>
      <w:pPr>
        <w:pStyle w:val="SHTKTranslationText"/>
      </w:pPr>
      <w:r>
        <w:t xml:space="preserve">‘이와 같이 이미 설했다’부터 ‘계를 얻음과 양성이 생김’에 이르기까지라는 것이다. 이는 셋째로 불율의를 버리는 것을 밝힌다. 앞의 설명을 맺고 물은 다음, 게송으로 답한다.</w:t>
      </w:r>
    </w:p>
    <w:p>
      <w:pPr>
        <w:pStyle w:val="SHTKPositionMarker"/>
        <w:keepNext/>
      </w:pPr>
      <w:r>
        <w:t xml:space="preserve">[0239a14]</w:t>
      </w:r>
    </w:p>
    <w:p>
      <w:pPr>
        <w:pStyle w:val="SHTKSourceText"/>
        <w:keepNext/>
      </w:pPr>
      <w:r>
        <w:t xml:space="preserve">論曰至捨所依故者。 諸不律儀由三緣捨。 一者由死捨所依故。 惡戒本依眾同分得。 所依同分今時既捨。 能依惡戒亦隨捨故。</w:t>
      </w:r>
    </w:p>
    <w:p>
      <w:pPr>
        <w:pStyle w:val="SHTKTranslationText"/>
      </w:pPr>
      <w:r>
        <w:t xml:space="preserve">‘논에서 말하기를’부터 ‘의지처를 버리기 때문이다’에 이르기까지라는 것이다. 여러 불율의는 세 가지 연으로 버린다. 첫째는 죽음으로 의지처를 버리기 때문이다. 악계는 본래 중동분에 의지하여 얻는다. 그 의지처인 동분을 지금 이미 버렸으므로, 거기에 의존하는 악계도 따라서 버리게 된다.</w:t>
      </w:r>
    </w:p>
    <w:p>
      <w:pPr>
        <w:pStyle w:val="SHTKPositionMarker"/>
        <w:keepNext/>
      </w:pPr>
      <w:r>
        <w:t xml:space="preserve">[0239a17]</w:t>
      </w:r>
    </w:p>
    <w:p>
      <w:pPr>
        <w:pStyle w:val="SHTKSourceText"/>
        <w:keepNext/>
      </w:pPr>
      <w:r>
        <w:t xml:space="preserve">二由得戒至勢力強故者。 第二由得戒捨。 謂得別解．靜慮二戒惡戒便捨。</w:t>
      </w:r>
    </w:p>
    <w:p>
      <w:pPr>
        <w:pStyle w:val="SHTKTranslationText"/>
      </w:pPr>
      <w:r>
        <w:t xml:space="preserve">‘둘째는 계를 얻음으로부터’ ‘그 세력이 강하기 때문이다’에 이르기까지라는 것이다. 둘째는 계를 얻음에 따른 버림이다. 별해탈계와 정려계의 두 계를 얻으면 악계를 버린다는 뜻이다.</w:t>
      </w:r>
    </w:p>
    <w:p>
      <w:pPr>
        <w:pStyle w:val="SHTKSourceText"/>
        <w:keepNext/>
      </w:pPr>
      <w:r>
        <w:t xml:space="preserve">由內因．外[2]緣故。</w:t>
      </w:r>
    </w:p>
    <w:p>
      <w:pPr>
        <w:pStyle w:val="SHTKTranslationText"/>
      </w:pPr>
      <w:r>
        <w:t xml:space="preserve">내적인 원인과 외적인 연 때문이다.</w:t>
      </w:r>
    </w:p>
    <w:p>
      <w:pPr>
        <w:pStyle w:val="SHTKNoteSummary"/>
        <w:keepNext/>
      </w:pPr>
      <w:r>
        <w:t>교감 요약 | [CBETA 교감] 甲·乙본은 緣 뒤에 力이 있음</w:t>
      </w:r>
    </w:p>
    <w:p>
      <w:pPr>
        <w:pStyle w:val="SHTKNoteDetail"/>
      </w:pPr>
      <w:r>
        <w:t>• 원교감 원문 | 緣＋（力）【甲】【乙】</w:t>
      </w:r>
    </w:p>
    <w:p>
      <w:pPr>
        <w:pStyle w:val="SHTKNoteDetail"/>
      </w:pPr>
      <w:r>
        <w:t>• 번역 영향 판정 | [번역 차이 없음]</w:t>
      </w:r>
    </w:p>
    <w:p>
      <w:pPr>
        <w:pStyle w:val="SHTKNoteDetail"/>
      </w:pPr>
      <w:r>
        <w:t>• 출처 | CBETA T41n1821, 교감 번호 0239002.</w:t>
      </w:r>
    </w:p>
    <w:p>
      <w:pPr>
        <w:pStyle w:val="SHTKSourceText"/>
        <w:keepNext/>
      </w:pPr>
      <w:r>
        <w:t xml:space="preserve">得律儀時惡戒便斷。 以善．惡戒其性相違必無俱起。 善戒於中初起增盛勢力強故能捨惡戒 問三律儀中何故不說無漏律儀能捨惡戒 解云於見道前必得定戒捨彼惡戒。 前已捨故。 故不說彼道戒能捨。</w:t>
      </w:r>
    </w:p>
    <w:p>
      <w:pPr>
        <w:pStyle w:val="SHTKTranslationText"/>
      </w:pPr>
      <w:r>
        <w:t xml:space="preserve">율의를 얻을 때 악계가 곧 끊어진다. 선계와 악계는 본성이 서로 어긋나므로 반드시 함께 일어날 수 없으며, 그 가운데 선계가 처음 일어날 때 세력이 왕성하고 강하므로 악계를 버릴 수 있다. 문: 세 율의 가운데 어찌하여 무루율의가 악계를 버릴 수 있다고는 말하지 않는가? 해석: 견도에 들기 전에 반드시 정려계를 얻어 그 악계를 버리며, 그 전에 이미 버렸으므로, 도의 계가 악계를 버릴 수 있다고는 말하지 않는다.</w:t>
      </w:r>
    </w:p>
    <w:p>
      <w:pPr>
        <w:pStyle w:val="SHTKPositionMarker"/>
        <w:keepNext/>
      </w:pPr>
      <w:r>
        <w:t xml:space="preserve">[0239a24]</w:t>
      </w:r>
    </w:p>
    <w:p>
      <w:pPr>
        <w:pStyle w:val="SHTKSourceText"/>
        <w:keepNext/>
      </w:pPr>
      <w:r>
        <w:t xml:space="preserve">三由相續至所依變故者。 第三二形捨。 由相續身二形俱生故。 由依身變故。 心亦隨變。 又二形者非增上故能捨惡戒。 又正理云。 然二形生捨善．惡戒。</w:t>
      </w:r>
    </w:p>
    <w:p>
      <w:pPr>
        <w:pStyle w:val="SHTKTranslationText"/>
      </w:pPr>
      <w:r>
        <w:t xml:space="preserve">‘셋째는 상속으로부터’ ‘의지처가 바뀌기 때문이다’에 이르기까지라는 것이다. 셋째는 양성이 생겨 버리는 것이다. 상속하는 몸에 두 성징이 함께 생기기 때문이다. 의지하는 몸이 바뀌므로, 마음도 따라서 바뀐다. 또한 두 성징을 가진 이는 뛰어난 상태가 아니므로 악계를 버릴 수 있다. 또 『순정리론』에서는 이렇게 말한다. ‘그러나 양성이 생기면 선계와 악계를 버린다.</w:t>
      </w:r>
    </w:p>
    <w:p>
      <w:pPr>
        <w:pStyle w:val="SHTKSourceText"/>
        <w:keepNext/>
      </w:pPr>
      <w:r>
        <w:t xml:space="preserve">二依貪欲極增上故。 非成扇搋等捨善．惡律儀。 起二依貪非極重故。</w:t>
      </w:r>
    </w:p>
    <w:p>
      <w:pPr>
        <w:pStyle w:val="SHTKTranslationText"/>
      </w:pPr>
      <w:r>
        <w:t xml:space="preserve">두 가지 의지처와 관련된 탐욕이 지극히 강하기 때문이다. 선차(扇搋) 등이 되었다는 이유로 선·악의 율의를 버리는 것은 아니다. 그러한 경우에는 두 의지처와 관련된 탐욕이 일어나더라도 극히 중하지 않기 때문이다.’</w:t>
      </w:r>
    </w:p>
    <w:p>
      <w:pPr>
        <w:pStyle w:val="SHTKPositionMarker"/>
        <w:keepNext/>
      </w:pPr>
      <w:r>
        <w:t xml:space="preserve">[0239a29]</w:t>
      </w:r>
    </w:p>
    <w:p>
      <w:pPr>
        <w:pStyle w:val="SHTKSourceText"/>
        <w:keepNext/>
      </w:pPr>
      <w:r>
        <w:t xml:space="preserve">住惡戒者至病終難愈者。 明惡戒易得有誓受得。 惡戒難捨捨事不捨。 要得善戒方能捨彼。 喻況可知。</w:t>
      </w:r>
    </w:p>
    <w:p>
      <w:pPr>
        <w:pStyle w:val="SHTKTranslationText"/>
      </w:pPr>
      <w:r>
        <w:t xml:space="preserve">‘악계에 머무는 자는’부터 ‘병이 끝내 낫기 어렵다’에 이르기까지라는 것이다. 악계는 얻기 쉬워 맹세하여 받아 얻는 경우도 있음을 밝힌다. 악계는 버리기 어려우며, 그 일을 그만둔다고 해서 버리는 것은 아니다. 반드시 선계를 얻어야 그것을 버릴 수 있다. 비유를 통한 설명은 알 수 있다.</w:t>
      </w:r>
    </w:p>
    <w:p>
      <w:pPr>
        <w:pStyle w:val="SHTKPositionMarker"/>
        <w:keepNext/>
      </w:pPr>
      <w:r>
        <w:t xml:space="preserve">[0239b03]</w:t>
      </w:r>
    </w:p>
    <w:p>
      <w:pPr>
        <w:pStyle w:val="SHTKSourceText"/>
        <w:keepNext/>
      </w:pPr>
      <w:r>
        <w:t xml:space="preserve">不律儀者至為名處中者者。 問。</w:t>
      </w:r>
    </w:p>
    <w:p>
      <w:pPr>
        <w:pStyle w:val="SHTKTranslationText"/>
      </w:pPr>
      <w:r>
        <w:t xml:space="preserve">‘불율의인 자는’부터 ‘처중이라 부르는가’에 이르기까지라는 것이다. 물음이다.</w:t>
      </w:r>
    </w:p>
    <w:p>
      <w:pPr>
        <w:pStyle w:val="SHTKPositionMarker"/>
        <w:keepNext/>
      </w:pPr>
      <w:r>
        <w:t xml:space="preserve">[0239b04]</w:t>
      </w:r>
    </w:p>
    <w:p>
      <w:pPr>
        <w:pStyle w:val="SHTKSourceText"/>
        <w:keepNext/>
      </w:pPr>
      <w:r>
        <w:t xml:space="preserve">有餘師說至依表得故者。 答。 前師意說。 得不律儀惡阿世耶非永捨故。 如停熱鐵赤滅青生。 善．惡二戒應知亦爾。 善戒滅惡戒生 後師意說。</w:t>
      </w:r>
    </w:p>
    <w:p>
      <w:pPr>
        <w:pStyle w:val="SHTKTranslationText"/>
      </w:pPr>
      <w:r>
        <w:t xml:space="preserve">‘어떤 다른 논사는 말한다’부터 ‘표업에 의지하여 얻기 때문이다’에 이르기까지라는 것이다. 대답이다. 앞의 논사가 말하는 뜻은 이렇다. 불율의를 얻도록 한 악한 아세야, 곧 악한 의요를 영원히 버린 것은 아니기 때문이다. 마치 뜨겁게 달군 쇠를 가만히 놓아두면 붉은빛이 사라지고 푸른빛이 생기는 것과 같다. 선계와 악계 두 가지도 이와 같다고 알아야 한다. 선계가 사라지면 악계가 생긴다. 뒤의 논사가 말하는 뜻은 이렇다.</w:t>
      </w:r>
    </w:p>
    <w:p>
      <w:pPr>
        <w:pStyle w:val="SHTKSourceText"/>
        <w:keepNext/>
      </w:pPr>
      <w:r>
        <w:t xml:space="preserve">由得善戒捨惡戒故。</w:t>
      </w:r>
    </w:p>
    <w:p>
      <w:pPr>
        <w:pStyle w:val="SHTKTranslationText"/>
      </w:pPr>
      <w:r>
        <w:t xml:space="preserve">선계를 얻음으로써 악계를 버렸기 때문에,</w:t>
      </w:r>
    </w:p>
    <w:p>
      <w:pPr>
        <w:pStyle w:val="SHTKSourceText"/>
        <w:keepNext/>
      </w:pPr>
      <w:r>
        <w:t xml:space="preserve">若不更作無緣令[3]得以不律儀依表生故。</w:t>
      </w:r>
    </w:p>
    <w:p>
      <w:pPr>
        <w:pStyle w:val="SHTKTranslationText"/>
      </w:pPr>
      <w:r>
        <w:t xml:space="preserve">다시 악업을 짓지 않는다면 불율의를 다시 얻게 할 연이 없다. 불율의는 표업에 의지하여 생겨나기 때문이다.</w:t>
      </w:r>
    </w:p>
    <w:p>
      <w:pPr>
        <w:pStyle w:val="SHTKNoteSummary"/>
        <w:keepNext/>
      </w:pPr>
      <w:r>
        <w:t>교감 요약 | [CBETA 교감] 乙본은 得 뒤에 不律儀이 있음</w:t>
      </w:r>
    </w:p>
    <w:p>
      <w:pPr>
        <w:pStyle w:val="SHTKNoteDetail"/>
      </w:pPr>
      <w:r>
        <w:t>• 원교감 원문 | 得＋（不律儀）【乙】</w:t>
      </w:r>
    </w:p>
    <w:p>
      <w:pPr>
        <w:pStyle w:val="SHTKNoteDetail"/>
      </w:pPr>
      <w:r>
        <w:t>• 번역 영향 판정 | [번역 차이 없음]</w:t>
      </w:r>
    </w:p>
    <w:p>
      <w:pPr>
        <w:pStyle w:val="SHTKNoteDetail"/>
      </w:pPr>
      <w:r>
        <w:t>• 출처 | CBETA T41n1821, 교감 번호 0239003.</w:t>
      </w:r>
    </w:p>
    <w:p>
      <w:pPr>
        <w:pStyle w:val="SHTKSourceText"/>
        <w:keepNext/>
      </w:pPr>
      <w:r>
        <w:t xml:space="preserve">但是處中。</w:t>
      </w:r>
    </w:p>
    <w:p>
      <w:pPr>
        <w:pStyle w:val="SHTKTranslationText"/>
      </w:pPr>
      <w:r>
        <w:t xml:space="preserve">따라서 그저 처중일 뿐이다.</w:t>
      </w:r>
    </w:p>
    <w:p>
      <w:pPr>
        <w:pStyle w:val="SHTKSourceText"/>
        <w:keepNext/>
      </w:pPr>
      <w:r>
        <w:t xml:space="preserve">准婆沙一百十七前師是健馱[4]邏國諸師。</w:t>
      </w:r>
    </w:p>
    <w:p>
      <w:pPr>
        <w:pStyle w:val="SHTKTranslationText"/>
      </w:pPr>
      <w:r>
        <w:t xml:space="preserve">『바사론』 제117권에 준하면 앞의 논사는 건타라국의 여러 논사이고,</w:t>
      </w:r>
    </w:p>
    <w:p>
      <w:pPr>
        <w:pStyle w:val="SHTKNoteSummary"/>
        <w:keepNext/>
      </w:pPr>
      <w:r>
        <w:t>교감 요약 | [CBETA 교감] 저본 邏 → 甲·乙본 羅</w:t>
      </w:r>
    </w:p>
    <w:p>
      <w:pPr>
        <w:pStyle w:val="SHTKNoteDetail"/>
      </w:pPr>
      <w:r>
        <w:t>• 원교감 원문 | 邏＝羅【甲】【乙】</w:t>
      </w:r>
    </w:p>
    <w:p>
      <w:pPr>
        <w:pStyle w:val="SHTKNoteDetail"/>
      </w:pPr>
      <w:r>
        <w:t>• 번역 영향 판정 | [번역 차이 없음]</w:t>
      </w:r>
    </w:p>
    <w:p>
      <w:pPr>
        <w:pStyle w:val="SHTKNoteDetail"/>
      </w:pPr>
      <w:r>
        <w:t>• 출처 | CBETA T41n1821, 교감 번호 0239004.</w:t>
      </w:r>
    </w:p>
    <w:p>
      <w:pPr>
        <w:pStyle w:val="SHTKSourceText"/>
        <w:keepNext/>
      </w:pPr>
      <w:r>
        <w:t xml:space="preserve">後師是迦濕彌羅國諸大論師。 彼論雖無評家且以後師為正 然正理論三十九取前師為正。 故彼論云。 前說應理。 先受戒時惡阿世耶非永捨故。 依前表業惡戒還起 俱舍師救云。</w:t>
      </w:r>
    </w:p>
    <w:p>
      <w:pPr>
        <w:pStyle w:val="SHTKTranslationText"/>
      </w:pPr>
      <w:r>
        <w:t xml:space="preserve">뒤의 논사는 가습미라국의 여러 대논사이다. 그 논에 논평가의 판단은 없지만, 우선 뒤의 논사의 견해를 옳다고 삼는다. 그러나 『순정리론』 제39권은 앞의 논사를 옳다고 취한다. 그러므로 그 논에서는 이렇게 말한다. ‘앞의 설명이 이치에 맞는다. 전에 계를 받을 때의 악한 아세야를 영원히 버린 것이 아니므로, 앞의 표업에 의지하여 악계가 다시 일어난다.’ 『구사론』의 논사는 구제하여 말한다.</w:t>
      </w:r>
    </w:p>
    <w:p>
      <w:pPr>
        <w:pStyle w:val="SHTKSourceText"/>
        <w:keepNext/>
      </w:pPr>
      <w:r>
        <w:t xml:space="preserve">諸師皆說得戒捨。 此既得戒。 寧容不捨。 後不更作。 如何更起。 故知後說為正。 正理意違俱舍。 此乃反害本國諸師</w:t>
      </w:r>
    </w:p>
    <w:p>
      <w:pPr>
        <w:pStyle w:val="SHTKTranslationText"/>
      </w:pPr>
      <w:r>
        <w:t xml:space="preserve">‘모든 논사는 계를 얻으면 악계를 버린다고 말한다. 이미 계를 얻었는데, 어찌 악계를 버리지 않을 수 있겠는가? 뒤에 다시 악업을 짓지 않는다면, 어떻게 악계가 다시 생겨나겠는가? 따라서 뒤의 설명이 옳음을 알 수 있다.’ 『순정리론』의 뜻은 『구사론』을 거스르려는 것이지만, 이는 도리어 그 논사 자신이 속한 나라의 여러 논사를 해치는 것이다.</w:t>
      </w:r>
    </w:p>
    <w:p>
      <w:pPr>
        <w:pStyle w:val="SHTKSourceText"/>
        <w:keepNext/>
      </w:pPr>
      <w:r>
        <w:t xml:space="preserve">問此論惡戒捨有三緣。 何故婆沙捨緣有四。 故婆沙一百一十七云。 諸不律儀由四緣捨。 一受別解脫律儀。 二得靜慮律儀。 三二形生。 四捨眾同分</w:t>
      </w:r>
    </w:p>
    <w:p>
      <w:pPr>
        <w:pStyle w:val="SHTKTranslationText"/>
      </w:pPr>
      <w:r>
        <w:t xml:space="preserve">문: 이 논에서 악계를 버리는 연은 세 가지라는데, 어째서 『바사론』에서는 네 가지라 하는가? 『바사론』 제117권에서는 다음과 같이 말하기 때문이다. ‘여러 불율의는 네 가지 연으로 버린다. 첫째는 별해탈율의를 받는 것이고, 둘째는 정려율의를 얻는 것이며, 셋째는 양성이 생기는 것이고, 넷째는 중동분을 버리는 것이다.’</w:t>
      </w:r>
    </w:p>
    <w:p>
      <w:pPr>
        <w:pStyle w:val="SHTKSourceText"/>
        <w:keepNext/>
      </w:pPr>
      <w:r>
        <w:t xml:space="preserve">解云別解定戒俱名得戒故。 此論合為一種。</w:t>
      </w:r>
    </w:p>
    <w:p>
      <w:pPr>
        <w:pStyle w:val="SHTKTranslationText"/>
      </w:pPr>
      <w:r>
        <w:t xml:space="preserve">해석: 별해탈계와 정려계를 모두 ‘계를 얻음’이라고 하기 때문에, 이 논에서는 이 둘을 합쳐 한 종류로 삼았다.</w:t>
      </w:r>
    </w:p>
    <w:p>
      <w:pPr>
        <w:pStyle w:val="SHTKSourceText"/>
        <w:keepNext/>
      </w:pPr>
      <w:r>
        <w:t xml:space="preserve">婆沙據定．散不同故分[5]二開合為異</w:t>
      </w:r>
    </w:p>
    <w:p>
      <w:pPr>
        <w:pStyle w:val="SHTKTranslationText"/>
      </w:pPr>
      <w:r>
        <w:t xml:space="preserve">『바사론』은 선정과 산란이 다른 데 근거하여 둘로 나누었으므로, 펼치고 합치는 방식이 다르다.</w:t>
      </w:r>
    </w:p>
    <w:p>
      <w:pPr>
        <w:pStyle w:val="SHTKNoteSummary"/>
        <w:keepNext/>
      </w:pPr>
      <w:r>
        <w:t>교감 요약 | [CBETA 교감] 甲·乙본은 二 앞에 為이 있음</w:t>
      </w:r>
    </w:p>
    <w:p>
      <w:pPr>
        <w:pStyle w:val="SHTKNoteDetail"/>
      </w:pPr>
      <w:r>
        <w:t>• 원교감 원문 | （為）＋二【甲】【乙】</w:t>
      </w:r>
    </w:p>
    <w:p>
      <w:pPr>
        <w:pStyle w:val="SHTKNoteDetail"/>
      </w:pPr>
      <w:r>
        <w:t>• 번역 영향 판정 | [번역 차이 없음]</w:t>
      </w:r>
    </w:p>
    <w:p>
      <w:pPr>
        <w:pStyle w:val="SHTKNoteDetail"/>
      </w:pPr>
      <w:r>
        <w:t>• 출처 | CBETA T41n1821, 교감 번호 0239005.</w:t>
      </w:r>
    </w:p>
    <w:p>
      <w:pPr>
        <w:pStyle w:val="SHTKSourceText"/>
        <w:keepNext/>
      </w:pPr>
      <w:r>
        <w:t xml:space="preserve">問別解與惡戒相翻以立。 何故捨緣差別不同。 解云若以別解五緣對惡戒 別解是善得難。 捨易。 作法即成得有故捨 惡戒是惡得易。 捨難。</w:t>
      </w:r>
    </w:p>
    <w:p>
      <w:pPr>
        <w:pStyle w:val="SHTKTranslationText"/>
      </w:pPr>
      <w:r>
        <w:t xml:space="preserve">문: 별해탈계와 악계는 서로 반대되는 것으로 설정했는데, 어찌하여 버리는 연은 서로 다른가? 해석: 별해탈계의 다섯 연을 악계와 대조하면 다음과 같다. 별해탈계는 선하므로 얻기 어렵지만, 버리기는 쉽다. 정해진 절차를 행하면 곧 버릴 수 있으므로 일부러 버리는 경우가 있다. 악계는 악하므로 얻기는 쉽지만, 버리기는 어렵다.</w:t>
      </w:r>
    </w:p>
    <w:p>
      <w:pPr>
        <w:pStyle w:val="SHTKSourceText"/>
        <w:keepNext/>
      </w:pPr>
      <w:r>
        <w:t xml:space="preserve">作法不成。 無有故捨 別解由求戒心得。 以起邪見斷求戒心。 不成彼心戒亦隨捨有斷善捨 惡戒不爾。</w:t>
      </w:r>
    </w:p>
    <w:p>
      <w:pPr>
        <w:pStyle w:val="SHTKTranslationText"/>
      </w:pPr>
      <w:r>
        <w:t xml:space="preserve">정해진 절차만으로는 버릴 수 없으므로, 일부러 버리는 경우가 없다. 별해탈계는 계를 구하는 마음에 의해 얻는다. 사견을 일으켜 계를 구하는 마음을 끊으면, 그 마음을 성취하지 못하게 되고 계도 따라서 버리므로 선근을 끊어 버리는 경우가 있다. 악계는 그렇지 않다.</w:t>
      </w:r>
    </w:p>
    <w:p>
      <w:pPr>
        <w:pStyle w:val="SHTKSourceText"/>
        <w:keepNext/>
      </w:pPr>
      <w:r>
        <w:t xml:space="preserve">無斷[6]善捨</w:t>
      </w:r>
    </w:p>
    <w:p>
      <w:pPr>
        <w:pStyle w:val="SHTKTranslationText"/>
      </w:pPr>
      <w:r>
        <w:t xml:space="preserve">그러므로 선근을 끊어서 버리는 경우가 없다.</w:t>
      </w:r>
    </w:p>
    <w:p>
      <w:pPr>
        <w:pStyle w:val="SHTKNoteSummary"/>
        <w:keepNext/>
      </w:pPr>
      <w:r>
        <w:t>교감 요약 | [CBETA 교감] 저본 善 → 이본 惡？</w:t>
      </w:r>
    </w:p>
    <w:p>
      <w:pPr>
        <w:pStyle w:val="SHTKNoteDetail"/>
      </w:pPr>
      <w:r>
        <w:t>• 원교감 원문 | 善＝惡？</w:t>
      </w:r>
    </w:p>
    <w:p>
      <w:pPr>
        <w:pStyle w:val="SHTKNoteDetail"/>
      </w:pPr>
      <w:r>
        <w:t>• 한국어 해설 | [교감 주의] 원교감 0239006은 善＝惡？로 의문부호가 붙은 교정 제안이다. 확정 교정으로 채택하지 않는다.</w:t>
      </w:r>
    </w:p>
    <w:p>
      <w:pPr>
        <w:pStyle w:val="SHTKNoteDetail"/>
      </w:pPr>
      <w:r>
        <w:t>• 번역 영향 판정 | [판단 유보]</w:t>
      </w:r>
    </w:p>
    <w:p>
      <w:pPr>
        <w:pStyle w:val="SHTKNoteDetail"/>
      </w:pPr>
      <w:r>
        <w:t>• 출처 | CBETA T41n1821, 교감 번호 0239006.</w:t>
      </w:r>
    </w:p>
    <w:p>
      <w:pPr>
        <w:pStyle w:val="SHTKSourceText"/>
        <w:keepNext/>
      </w:pPr>
      <w:r>
        <w:t xml:space="preserve">問於惡戒中何故無斷惡捨</w:t>
      </w:r>
    </w:p>
    <w:p>
      <w:pPr>
        <w:pStyle w:val="SHTKTranslationText"/>
      </w:pPr>
      <w:r>
        <w:t xml:space="preserve">문: 악계에는 어찌하여 악을 끊음에 따른 버림이 없는가?</w:t>
      </w:r>
    </w:p>
    <w:p>
      <w:pPr>
        <w:pStyle w:val="SHTKSourceText"/>
        <w:keepNext/>
      </w:pPr>
      <w:r>
        <w:t xml:space="preserve">解云求惡戒心是不善惑斷彼惑時必得[7]定戒。</w:t>
      </w:r>
    </w:p>
    <w:p>
      <w:pPr>
        <w:pStyle w:val="SHTKTranslationText"/>
      </w:pPr>
      <w:r>
        <w:t xml:space="preserve">해석: 악계를 구하는 마음은 불선의 번뇌이므로 그 번뇌를 끊을 때 반드시 정려계를 얻는다.</w:t>
      </w:r>
    </w:p>
    <w:p>
      <w:pPr>
        <w:pStyle w:val="SHTKNoteSummary"/>
        <w:keepNext/>
      </w:pPr>
      <w:r>
        <w:t>교감 요약 | [CBETA 교감] 乙본에는 定戒得定戒 없음</w:t>
      </w:r>
    </w:p>
    <w:p>
      <w:pPr>
        <w:pStyle w:val="SHTKNoteDetail"/>
      </w:pPr>
      <w:r>
        <w:t>• 원교감 원문 | 〔定戒得定戒〕－【乙】</w:t>
      </w:r>
    </w:p>
    <w:p>
      <w:pPr>
        <w:pStyle w:val="SHTKNoteDetail"/>
      </w:pPr>
      <w:r>
        <w:t>• 이문 기준 번역 | 이문은 저본의 定戒。得定戒에 해당하는 말 없이 읽는다.</w:t>
      </w:r>
    </w:p>
    <w:p>
      <w:pPr>
        <w:pStyle w:val="SHTKNoteDetail"/>
      </w:pPr>
      <w:r>
        <w:t>• 번역 영향 판정 | [의미 차이 있음]</w:t>
      </w:r>
    </w:p>
    <w:p>
      <w:pPr>
        <w:pStyle w:val="SHTKNoteDetail"/>
      </w:pPr>
      <w:r>
        <w:t>• 출처 | CBETA T41n1821, 교감 번호 0239007.</w:t>
      </w:r>
    </w:p>
    <w:p>
      <w:pPr>
        <w:pStyle w:val="SHTKSourceText"/>
        <w:keepNext/>
      </w:pPr>
      <w:r>
        <w:t xml:space="preserve">得定戒已必捨惡戒。 無有斷彼惑已不得定戒故無斷惡捨 又解得戒義當斷惡捨。 得善戒時雖復猶成求惡戒心。</w:t>
      </w:r>
    </w:p>
    <w:p>
      <w:pPr>
        <w:pStyle w:val="SHTKTranslationText"/>
      </w:pPr>
      <w:r>
        <w:t xml:space="preserve">정려계를 얻으면 반드시 악계를 버린다. 그 번뇌를 끊고도 정려계를 얻지 않는 경우는 없으므로, 악을 끊음에 따른 별도의 버림이 없다. 또 다른 해석으로, 계를 얻는 것이 곧 악을 끊음에 따른 버림에 해당한다. 선계를 얻을 때 비록 악계를 구하는 마음은 여전히 성취할 수 있으나,</w:t>
      </w:r>
    </w:p>
    <w:p>
      <w:pPr>
        <w:pStyle w:val="SHTKSourceText"/>
        <w:keepNext/>
      </w:pPr>
      <w:r>
        <w:t xml:space="preserve">以不成彼惡戒體故名為斷[8]惡</w:t>
      </w:r>
    </w:p>
    <w:p>
      <w:pPr>
        <w:pStyle w:val="SHTKTranslationText"/>
      </w:pPr>
      <w:r>
        <w:t xml:space="preserve">그 악계 자체는 더 이상 성취하지 못하므로 악을 끊는다고 부른다.</w:t>
      </w:r>
    </w:p>
    <w:p>
      <w:pPr>
        <w:pStyle w:val="SHTKNoteSummary"/>
        <w:keepNext/>
      </w:pPr>
      <w:r>
        <w:t>교감 요약 | [CBETA 교감] 甲·乙본은 惡 뒤에 捨이 있음</w:t>
      </w:r>
    </w:p>
    <w:p>
      <w:pPr>
        <w:pStyle w:val="SHTKNoteDetail"/>
      </w:pPr>
      <w:r>
        <w:t>• 원교감 원문 | 惡＋（捨）【甲】【乙】</w:t>
      </w:r>
    </w:p>
    <w:p>
      <w:pPr>
        <w:pStyle w:val="SHTKNoteDetail"/>
      </w:pPr>
      <w:r>
        <w:t>• 이문 기준 번역 | “그 악계 자체는 더 이상 성취하지 못하므로 악을 끊어 버린다고 부른다.”</w:t>
      </w:r>
    </w:p>
    <w:p>
      <w:pPr>
        <w:pStyle w:val="SHTKNoteDetail"/>
      </w:pPr>
      <w:r>
        <w:t>• 번역 영향 판정 | [의미 차이 있음]</w:t>
      </w:r>
    </w:p>
    <w:p>
      <w:pPr>
        <w:pStyle w:val="SHTKNoteDetail"/>
      </w:pPr>
      <w:r>
        <w:t>• 출처 | CBETA T41n1821, 교감 번호 0239008.</w:t>
      </w:r>
    </w:p>
    <w:p>
      <w:pPr>
        <w:pStyle w:val="SHTKSourceText"/>
        <w:keepNext/>
      </w:pPr>
      <w:r>
        <w:t xml:space="preserve">[9]斷惡捨雖成求惡戒心由得善戒故能捨惡戒名為斷惡捨．</w:t>
      </w:r>
    </w:p>
    <w:p>
      <w:pPr>
        <w:pStyle w:val="SHTKTranslationText"/>
      </w:pPr>
      <w:r>
        <w:t xml:space="preserve">‘악을 끊음에 따른 버림’이란 악계를 구하는 마음을 여전히 성취하더라도 선계를 얻기 때문에 악계를 버릴 수 있음을 뜻하며, 이를 악을 끊음에 따른 버림이라 한다.</w:t>
      </w:r>
    </w:p>
    <w:p>
      <w:pPr>
        <w:pStyle w:val="SHTKNoteSummary"/>
        <w:keepNext/>
      </w:pPr>
      <w:r>
        <w:t>교감 요약 | [CBETA 교감] 斷惡捨已下二十三字恐傍註濫入乎</w:t>
      </w:r>
    </w:p>
    <w:p>
      <w:pPr>
        <w:pStyle w:val="SHTKNoteDetail"/>
      </w:pPr>
      <w:r>
        <w:t>• 한국어 해설 | [편집주 성격] 원교감 0239009은 斷惡捨已下二十三字恐傍註濫入乎라고 하여, 이 아래 23자가 방주가 본문에 섞여 들어간 것일 가능성을 제기한다. 저본 본문은 그대로 유지한다.</w:t>
      </w:r>
    </w:p>
    <w:p>
      <w:pPr>
        <w:pStyle w:val="SHTKNoteDetail"/>
      </w:pPr>
      <w:r>
        <w:t>• 출처 | CBETA T41n1821, 교감 번호 0239009.</w:t>
      </w:r>
    </w:p>
    <w:p>
      <w:pPr>
        <w:pStyle w:val="SHTKSourceText"/>
        <w:keepNext/>
      </w:pPr>
      <w:r>
        <w:t xml:space="preserve">斷善捨善。 非由惡戒能捨善戒。 但由邪見故。 心與戒二俱不成 別解有日．夜分齊故有夜盡捨 惡戒無有日．夜分齊故無夜盡捨 命終。 二形。</w:t>
      </w:r>
    </w:p>
    <w:p>
      <w:pPr>
        <w:pStyle w:val="SHTKTranslationText"/>
      </w:pPr>
      <w:r>
        <w:t xml:space="preserve">‘선을 끊음에 따른 버림’은 선계를 버리는 것이지만, 악계에 의하여 선계를 버리는 것은 아니다. 오직 사견에 의하기 때문이다. 마음과 계 두 가지를 모두 성취하지 못하기 때문이다. 별해탈계에는 낮과 밤이라는 시간적 한계가 있으므로 밤이 다하여 버리는 경우가 있지만, 악계에는 낮과 밤의 한계가 없으므로 밤이 다하여 버리는 경우가 없다. 목숨을 마치는 경우와, 두 성징이 생기는 경우는,</w:t>
      </w:r>
    </w:p>
    <w:p>
      <w:pPr>
        <w:pStyle w:val="SHTKSourceText"/>
        <w:keepNext/>
      </w:pPr>
      <w:r>
        <w:t xml:space="preserve">善．惡俱同。 此義可知 總而言之。 別解對惡戒三別．二同 若以惡戒三緣對別解脫。 惡戒得易捨難。 有得戒捨。</w:t>
      </w:r>
    </w:p>
    <w:p>
      <w:pPr>
        <w:pStyle w:val="SHTKTranslationText"/>
      </w:pPr>
      <w:r>
        <w:t xml:space="preserve">선계와 악계가 모두 같다. 이 뜻은 알 수 있다. 전체적으로 말하면, 별해탈계를 악계와 대조할 때 셋은 다르고 둘은 같다. 악계를 버리는 세 연을 별해탈계와 대조하면 다음과 같다. 악계는 얻기 쉽고 버리기 어려워서, 선계를 얻어 버리는 경우가 있다.</w:t>
      </w:r>
    </w:p>
    <w:p>
      <w:pPr>
        <w:pStyle w:val="SHTKSourceText"/>
        <w:keepNext/>
      </w:pPr>
      <w:r>
        <w:t xml:space="preserve">別[＊]解得難捨易。</w:t>
      </w:r>
    </w:p>
    <w:p>
      <w:pPr>
        <w:pStyle w:val="SHTKTranslationText"/>
      </w:pPr>
      <w:r>
        <w:t xml:space="preserve">별해탈계는 얻기 어렵고 버리기 쉬우므로,</w:t>
      </w:r>
    </w:p>
    <w:p>
      <w:pPr>
        <w:pStyle w:val="SHTKNoteSummary"/>
        <w:keepNext/>
      </w:pPr>
      <w:r>
        <w:t>교감 요약 | [상호참조] CBETA 자료 모두 원교감 0235004(解＋（脫）【甲】【乙】＊)를 직접 재참조한다. 따라서 別解와 別解脫의 이문 연쇄에 해당한다.</w:t>
      </w:r>
    </w:p>
    <w:p>
      <w:pPr>
        <w:pStyle w:val="SHTKNoteDetail"/>
        <w:keepNext/>
      </w:pPr>
      <w:r>
        <w:t>• 원교감 원문 | 解＋（脫）【甲】【乙】＊</w:t>
      </w:r>
    </w:p>
    <w:p>
      <w:pPr>
        <w:pStyle w:val="SHTKNoteDetail"/>
        <w:keepNext/>
      </w:pPr>
      <w:r>
        <w:t>• 출처 | CBETA T41n1821, 교감 번호 0235004.</w:t>
      </w:r>
    </w:p>
    <w:p>
      <w:pPr>
        <w:pStyle w:val="SHTKSourceText"/>
        <w:keepNext/>
      </w:pPr>
      <w:r>
        <w:t xml:space="preserve">故捨即成。</w:t>
      </w:r>
    </w:p>
    <w:p>
      <w:pPr>
        <w:pStyle w:val="SHTKTranslationText"/>
      </w:pPr>
      <w:r>
        <w:t xml:space="preserve">그것을 버리겠다고 마음먹으면 곧 버려진다.</w:t>
      </w:r>
    </w:p>
    <w:p>
      <w:pPr>
        <w:pStyle w:val="SHTKSourceText"/>
        <w:keepNext/>
      </w:pPr>
      <w:r>
        <w:t xml:space="preserve">非由惡戒[10]將作不律儀人。</w:t>
      </w:r>
    </w:p>
    <w:p>
      <w:pPr>
        <w:pStyle w:val="SHTKTranslationText"/>
      </w:pPr>
      <w:r>
        <w:t xml:space="preserve">악계를 얻는다고 해서 불율의인이 되는 것은 아니다.</w:t>
      </w:r>
    </w:p>
    <w:p>
      <w:pPr>
        <w:pStyle w:val="SHTKNoteSummary"/>
        <w:keepNext/>
      </w:pPr>
      <w:r>
        <w:t>교감 요약 | [CBETA 교감] 저본 將 → 乙본 時</w:t>
      </w:r>
    </w:p>
    <w:p>
      <w:pPr>
        <w:pStyle w:val="SHTKNoteDetail"/>
      </w:pPr>
      <w:r>
        <w:t>• 원교감 원문 | 將＝時【乙】</w:t>
      </w:r>
    </w:p>
    <w:p>
      <w:pPr>
        <w:pStyle w:val="SHTKNoteDetail"/>
      </w:pPr>
      <w:r>
        <w:t>• 이문 기준 번역 | “악계를 얻을 때 불율의인이 되는 것은 아니다.”</w:t>
      </w:r>
    </w:p>
    <w:p>
      <w:pPr>
        <w:pStyle w:val="SHTKNoteDetail"/>
      </w:pPr>
      <w:r>
        <w:t>• 번역 영향 판정 | [의미 차이 있음]</w:t>
      </w:r>
    </w:p>
    <w:p>
      <w:pPr>
        <w:pStyle w:val="SHTKNoteDetail"/>
      </w:pPr>
      <w:r>
        <w:t>• 출처 | CBETA T41n1821, 교감 번호 0239010.</w:t>
      </w:r>
    </w:p>
    <w:p>
      <w:pPr>
        <w:pStyle w:val="SHTKSourceText"/>
        <w:keepNext/>
      </w:pPr>
      <w:r>
        <w:t xml:space="preserve">必先捨故。 若不先捨行屠羊等但是處中。 命終。 二形。 同故無妨 總而言之。 惡戒對別解一異．二同 問定戒與惡戒何故捨緣差別不同</w:t>
      </w:r>
    </w:p>
    <w:p>
      <w:pPr>
        <w:pStyle w:val="SHTKTranslationText"/>
      </w:pPr>
      <w:r>
        <w:t xml:space="preserve">그 전에 별해탈계를 반드시 먼저 버리기 때문이다. 먼저 버리지 않고 양을 도살하는 등의 일을 행한다면, 그것은 다만 처중일 뿐이다. 목숨을 마치는 경우와, 두 성징이 생기는 경우는, 서로 같으므로 문제가 없다. 전체적으로 말하면, 악계를 별해탈계와 대조할 때 하나는 다르고 둘은 같다. 문: 정려계와 악계를 버리는 연은 어찌하여 서로 다른가?</w:t>
      </w:r>
    </w:p>
    <w:p>
      <w:pPr>
        <w:pStyle w:val="SHTKSourceText"/>
        <w:keepNext/>
      </w:pPr>
      <w:r>
        <w:t xml:space="preserve">解云若以定戒三緣對惡戒。 定戒有易地失故有易地捨。 惡戒命終定捨非由易地捨故無易地捨 定戒由退起惑失彼定故戒亦隨捨有退捨。 惡戒煩惱具成。 更無退處故無退捨。 唯命終捨分同惡戒 若依正理更有離染不同。</w:t>
      </w:r>
    </w:p>
    <w:p>
      <w:pPr>
        <w:pStyle w:val="SHTKTranslationText"/>
      </w:pPr>
      <w:r>
        <w:t xml:space="preserve">해석: 정려계를 버리는 세 연을 악계와 대조하면 다음과 같다. 정려계에는 지의 전환으로 잃는 일이 있으므로 지의 전환에 따른 버림이 있다. 악계는 목숨을 마치면 반드시 버리는 것이지 지의 전환에 따라 버리는 것이 아니므로 지의 전환에 따른 버림이 없다. 정려계는 물러나 번뇌를 일으켜 그 선정을 잃으면 계도 따라서 버리므로 퇴전에 따른 버림이 있다. 악계는 번뇌를 모두 성취하고 있어, 더 물러날 곳이 없으므로 퇴전에 따른 버림이 없다. 오직 목숨을 마치는 경우에 일부가 악계와 같다. 『순정리론』에 따르면 이염에 따른 버림이라는 다른 경우도 있다.</w:t>
      </w:r>
    </w:p>
    <w:p>
      <w:pPr>
        <w:pStyle w:val="SHTKSourceText"/>
        <w:keepNext/>
      </w:pPr>
      <w:r>
        <w:t xml:space="preserve">定戒於離染位由捨退分有離染捨。 惡戒先得定時必已捨故無離染捨 總而言之。 定戒對惡戒。 若依此論二別．一同。 若依正理一同．三別 若以惡戒三緣對定戒。 惡戒得善戒故。</w:t>
      </w:r>
    </w:p>
    <w:p>
      <w:pPr>
        <w:pStyle w:val="SHTKTranslationText"/>
      </w:pPr>
      <w:r>
        <w:t xml:space="preserve">정려계는 이염 단계에서 퇴분정을 버리므로 이염에 따른 버림이 있지만, 악계는 앞서 선정을 얻었을 때 반드시 이미 버렸으므로 이염에 따른 버림이 없다. 전체적으로 말하면, 정려계를 악계와 대조할 때, 이 논에 따르면 둘은 다르고 하나는 같으며, 『순정리론』에 따르면 하나는 같고 셋은 다르다. 악계를 버리는 세 연을 정려계와 대조하면 다음과 같다. 악계는 선계를 얻기 때문에,</w:t>
      </w:r>
    </w:p>
    <w:p>
      <w:pPr>
        <w:pStyle w:val="SHTKSourceText"/>
        <w:keepNext/>
      </w:pPr>
      <w:r>
        <w:t xml:space="preserve">[11]有得戒捨。</w:t>
      </w:r>
    </w:p>
    <w:p>
      <w:pPr>
        <w:pStyle w:val="SHTKTranslationText"/>
      </w:pPr>
      <w:r>
        <w:t xml:space="preserve">계를 얻음에 따른 버림이 있다.</w:t>
      </w:r>
    </w:p>
    <w:p>
      <w:pPr>
        <w:pStyle w:val="SHTKNoteSummary"/>
        <w:keepNext/>
      </w:pPr>
      <w:r>
        <w:t>교감 요약 | [CBETA 교감] 乙본은 有 앞에 捨이 있음</w:t>
      </w:r>
    </w:p>
    <w:p>
      <w:pPr>
        <w:pStyle w:val="SHTKNoteDetail"/>
      </w:pPr>
      <w:r>
        <w:t>• 원교감 원문 | （捨）＋有【乙】</w:t>
      </w:r>
    </w:p>
    <w:p>
      <w:pPr>
        <w:pStyle w:val="SHTKNoteDetail"/>
      </w:pPr>
      <w:r>
        <w:t>• 이문 기준 번역 | “버림에는 계를 얻음에 따른 버림이 있다.”</w:t>
      </w:r>
    </w:p>
    <w:p>
      <w:pPr>
        <w:pStyle w:val="SHTKNoteDetail"/>
      </w:pPr>
      <w:r>
        <w:t>• 번역 영향 판정 | [의미 차이 있음]</w:t>
      </w:r>
    </w:p>
    <w:p>
      <w:pPr>
        <w:pStyle w:val="SHTKNoteDetail"/>
      </w:pPr>
      <w:r>
        <w:t>• 출처 | CBETA T41n1821, 교감 번호 0239011.</w:t>
      </w:r>
    </w:p>
    <w:p>
      <w:pPr>
        <w:pStyle w:val="SHTKSourceText"/>
        <w:keepNext/>
      </w:pPr>
      <w:r>
        <w:t xml:space="preserve">定戒必無得惡戒故。 得惡戒時定戒先退。 退定戒時未得惡戒。 故無得惡戒捨 惡戒身中容二形生有二形捨。 定戒身中無二形生故無二形捨 惡戒命終全捨。 定戒命終分捨。</w:t>
      </w:r>
    </w:p>
    <w:p>
      <w:pPr>
        <w:pStyle w:val="SHTKTranslationText"/>
      </w:pPr>
      <w:r>
        <w:t xml:space="preserve">정려계에서는 결코 악계를 얻는 일이 없으므로, 악계를 얻을 때에는 정려계에서 이미 물러난 상태이다. 정려계에서 물러날 때에는 악계를 아직 얻지 않았으므로, 악계를 얻음에 따른 버림이 없다. 악계를 지닌 몸에는 두 성징이 생길 수 있으므로 양성에 따른 버림이 있지만, 정려계를 지닌 몸에는 두 성징이 생기지 않으므로 양성에 따른 버림이 없다. 악계는 목숨을 마치면 전부 버리고, 정려계는 목숨을 마치면 일부만 버린다.</w:t>
      </w:r>
    </w:p>
    <w:p>
      <w:pPr>
        <w:pStyle w:val="SHTKSourceText"/>
        <w:keepNext/>
      </w:pPr>
      <w:r>
        <w:t xml:space="preserve">唯命終捨分同 總而言之。 惡戒對定戒。 二別．一同 問道戒與惡戒何故捨緣差別不同 解云若以道戒三緣對惡戒。 道戒有得果．練根．及退失故。 可有得果捨．練根捨．退失捨。</w:t>
      </w:r>
    </w:p>
    <w:p>
      <w:pPr>
        <w:pStyle w:val="SHTKTranslationText"/>
      </w:pPr>
      <w:r>
        <w:t xml:space="preserve">오직 목숨을 마치는 경우에 일부가 같다. 전체적으로 말하면, 악계를 정려계와 대조할 때, 둘은 다르고 하나는 같다. 문: 도의 계와 악계를 버리는 연은 어찌하여 서로 다른가? 해석: 도의 계를 버리는 세 연을 악계와 대조하면 다음과 같다. 도의 계에는 과를 얻음·근기의 단련·퇴실이 있으므로, 과를 얻음에 따른 버림·근기를 단련함에 따른 버림·퇴실에 따른 버림이 있을 수 있다.</w:t>
      </w:r>
    </w:p>
    <w:p>
      <w:pPr>
        <w:pStyle w:val="SHTKSourceText"/>
        <w:keepNext/>
      </w:pPr>
      <w:r>
        <w:t xml:space="preserve">惡戒三義俱無故無三捨 若以惡戒三緣對道戒。 惡戒死時必捨有命終捨。 道戒死已猶成無命終捨 惡戒有得善戒有得戒捨。 道戒必無得惡戒理無得惡戒捨 惡戒身中容二形生有二形捨。 道戒身中無二形生故無二形捨</w:t>
      </w:r>
    </w:p>
    <w:p>
      <w:pPr>
        <w:pStyle w:val="SHTKTranslationText"/>
      </w:pPr>
      <w:r>
        <w:t xml:space="preserve">악계에는 이 세 가지 뜻이 모두 없으므로 이 세 가지 버림도 없다. 악계를 버리는 세 연을 도의 계와 대조하면 다음과 같다. 악계는 죽을 때 반드시 버리므로 목숨을 마침에 따른 버림이 있지만, 도의 계는 죽은 뒤에도 여전히 성취하므로 목숨을 마침에 따른 버림이 없다. 악계에는 선계를 얻음으로써 버리는 일이 있어 계를 얻음에 따른 버림이 있지만, 도의 계에서는 결코 악계를 얻을 이치가 없으므로 악계를 얻음에 따른 버림이 없다. 악계를 지닌 몸에는 두 성징이 생길 수 있으므로 양성에 따른 버림이 있지만, 도의 계를 지닌 몸에는 두 성징이 생기지 않으므로 양성에 따른 버림이 없다.</w:t>
      </w:r>
    </w:p>
    <w:p>
      <w:pPr>
        <w:pStyle w:val="SHTKSourceText"/>
        <w:keepNext/>
      </w:pPr>
      <w:r>
        <w:t xml:space="preserve">總而言之。 道戒．惡戒展轉相望三緣各別。</w:t>
      </w:r>
    </w:p>
    <w:p>
      <w:pPr>
        <w:pStyle w:val="SHTKTranslationText"/>
      </w:pPr>
      <w:r>
        <w:t xml:space="preserve">전체적으로 말하면, 도의 계와 악계를 서로 대조할 때 세 연이 각각 다르다.</w:t>
      </w:r>
    </w:p>
    <w:p>
      <w:pPr>
        <w:pStyle w:val="SHTKPositionMarker"/>
        <w:keepNext/>
      </w:pPr>
      <w:r>
        <w:t xml:space="preserve">[0240a15]</w:t>
      </w:r>
    </w:p>
    <w:p>
      <w:pPr>
        <w:pStyle w:val="SHTKSourceText"/>
        <w:keepNext/>
      </w:pPr>
      <w:r>
        <w:t xml:space="preserve">處中無表捨復云何者。 此下第四捨處中無表。</w:t>
      </w:r>
    </w:p>
    <w:p>
      <w:pPr>
        <w:pStyle w:val="SHTKTranslationText"/>
      </w:pPr>
      <w:r>
        <w:t xml:space="preserve">‘처중무표는 또 어떻게 버리는가’라는 것이다. 이 아래에서는 넷째로 처중무표를 버리는 것을 밝힌다.</w:t>
      </w:r>
    </w:p>
    <w:p>
      <w:pPr>
        <w:pStyle w:val="SHTKSourceText"/>
        <w:keepNext/>
      </w:pPr>
      <w:r>
        <w:t xml:space="preserve">非律[1]儀非不律[＊]儀故名處中。</w:t>
      </w:r>
    </w:p>
    <w:p>
      <w:pPr>
        <w:pStyle w:val="SHTKTranslationText"/>
      </w:pPr>
      <w:r>
        <w:t xml:space="preserve">율의도 아니고 불율의도 아니므로 처중이라고 부른다.</w:t>
      </w:r>
    </w:p>
    <w:p>
      <w:pPr>
        <w:pStyle w:val="SHTKNoteSummary"/>
        <w:keepNext/>
      </w:pPr>
      <w:r>
        <w:t>교감 요약 | [CBETA 교감] 甲·乙본에는 儀 없음</w:t>
      </w:r>
    </w:p>
    <w:p>
      <w:pPr>
        <w:pStyle w:val="SHTKNoteDetail"/>
      </w:pPr>
      <w:r>
        <w:t>• 원교감 원문 | 〔儀〕－【甲】【乙】＊</w:t>
      </w:r>
    </w:p>
    <w:p>
      <w:pPr>
        <w:pStyle w:val="SHTKNoteDetail"/>
      </w:pPr>
      <w:r>
        <w:t>• 한국어 해설 | [＊] CBETA 자료 모두 원교감 0240001(〔儀〕－【甲】【乙】＊)를 직접 재참조한다.</w:t>
      </w:r>
    </w:p>
    <w:p>
      <w:pPr>
        <w:pStyle w:val="SHTKNoteDetail"/>
      </w:pPr>
      <w:r>
        <w:t>• 번역 영향 판정 | [번역 차이 없음]</w:t>
      </w:r>
    </w:p>
    <w:p>
      <w:pPr>
        <w:pStyle w:val="SHTKNoteDetail"/>
      </w:pPr>
      <w:r>
        <w:t>• 출처 | CBETA T41n1821, 교감 번호 0240001.</w:t>
      </w:r>
    </w:p>
    <w:p>
      <w:pPr>
        <w:pStyle w:val="SHTKPositionMarker"/>
        <w:keepNext/>
      </w:pPr>
      <w:r>
        <w:t xml:space="preserve">[0240a16]</w:t>
      </w:r>
    </w:p>
    <w:p>
      <w:pPr>
        <w:pStyle w:val="SHTKSourceText"/>
        <w:keepNext/>
      </w:pPr>
      <w:r>
        <w:t xml:space="preserve">頌曰至作事壽根斷者。 處中無表由六緣捨。 一由受心斷捨。 二由勢力斷捨。 三由作業斷捨。 四由事物斷捨。 五由壽命斷捨。 六由依根斷捨。</w:t>
      </w:r>
    </w:p>
    <w:p>
      <w:pPr>
        <w:pStyle w:val="SHTKTranslationText"/>
      </w:pPr>
      <w:r>
        <w:t xml:space="preserve">‘게송에서 말하기를’부터 ‘작업·수명·근의 단절’에 이르기까지라는 것이다. 처중무표는 여섯 가지 연으로 버린다. 첫째는 받아들인 마음이 끊어짐에 따른 버림이고, 둘째는 세력이 다함에 따른 버림이며, 셋째는 작업이 중단됨에 따른 버림이고, 넷째는 사물이 없어짐에 따른 버림이며, 다섯째는 수명이 끊어짐에 따른 버림이고, 여섯째는 의지하는 근이 끊어짐에 따른 버림이다.</w:t>
      </w:r>
    </w:p>
    <w:p>
      <w:pPr>
        <w:pStyle w:val="SHTKSourceText"/>
        <w:keepNext/>
      </w:pPr>
      <w:r>
        <w:t xml:space="preserve">前由。 後斷。 通中間六。</w:t>
      </w:r>
    </w:p>
    <w:p>
      <w:pPr>
        <w:pStyle w:val="SHTKTranslationText"/>
      </w:pPr>
      <w:r>
        <w:t xml:space="preserve">앞에 놓인 ‘유(由)’와, 뒤에 놓인 ‘단(斷)’은, 중간의 여섯 항목 전체에 통한다.</w:t>
      </w:r>
    </w:p>
    <w:p>
      <w:pPr>
        <w:pStyle w:val="SHTKPositionMarker"/>
        <w:keepNext/>
      </w:pPr>
      <w:r>
        <w:t xml:space="preserve">[0240a20]</w:t>
      </w:r>
    </w:p>
    <w:p>
      <w:pPr>
        <w:pStyle w:val="SHTKSourceText"/>
        <w:keepNext/>
      </w:pPr>
      <w:r>
        <w:t xml:space="preserve">論曰至捨由六緣者。 標名．舉數 問如婆沙捨處中善．惡中云。 是謂所說表．無表業略毘婆沙。 准彼論文亦說表業。 何故此論唯言無表 解云此論偏明無表不說表。 婆沙兩種通明故俱說二</w:t>
      </w:r>
    </w:p>
    <w:p>
      <w:pPr>
        <w:pStyle w:val="SHTKTranslationText"/>
      </w:pPr>
      <w:r>
        <w:t xml:space="preserve">‘논에서 말하기를’부터 ‘여섯 가지 연에 의하여 버린다’에 이르기까지라는 것이다. 명칭을 제시하고 수를 든다. 문: 『바사론』에서는 처중의 선과 악을 버리는 대목에서, ‘이것이 표업과 무표업에 관하여 설한 간략한 비바사이다’라고 말한다. 그 논문의 글에 준하면 표업도 말하는 것인데, 어째서 이 논에서는 무표업만 말하는가? 해석: 이 논은 특히 무표업을 밝히고 표업은 말하지 않았다. 『바사론』은 두 종류를 모두 밝히므로 두 가지를 모두 말한다.</w:t>
      </w:r>
    </w:p>
    <w:p>
      <w:pPr>
        <w:pStyle w:val="SHTKSourceText"/>
        <w:keepNext/>
      </w:pPr>
      <w:r>
        <w:t xml:space="preserve">又解但捨無表必亦捨表。 影顯可知。 故不說表 又解此論據捨現行故唯說無表。 婆沙通捨成就．現行故具說二。</w:t>
      </w:r>
    </w:p>
    <w:p>
      <w:pPr>
        <w:pStyle w:val="SHTKTranslationText"/>
      </w:pPr>
      <w:r>
        <w:t xml:space="preserve">또 다른 해석은 무표업을 버리면 반드시 표업도 버린다는 것이다. 드러난 것으로써 드러나지 않은 것을 미루어 알 수 있으므로, 표업은 말하지 않았다. 또 다른 해석으로, 이 논은 현재 행해지는 것을 버리는 데 근거하여 무표업만 말하고, 『바사론』은 성취와 현재의 행함을 버리는 두 경우를 모두 다루므로 두 가지를 모두 말한다.</w:t>
      </w:r>
    </w:p>
    <w:p>
      <w:pPr>
        <w:pStyle w:val="SHTKPositionMarker"/>
        <w:keepNext/>
      </w:pPr>
      <w:r>
        <w:t xml:space="preserve">[0240a28]</w:t>
      </w:r>
    </w:p>
    <w:p>
      <w:pPr>
        <w:pStyle w:val="SHTKSourceText"/>
        <w:keepNext/>
      </w:pPr>
      <w:r>
        <w:t xml:space="preserve">一由受[2]心至棄先所受者。</w:t>
      </w:r>
    </w:p>
    <w:p>
      <w:pPr>
        <w:pStyle w:val="SHTKTranslationText"/>
      </w:pPr>
      <w:r>
        <w:t xml:space="preserve">‘첫째는 받아들인 마음으로부터’ ‘먼저 받아들인 것을 버린다’에 이르기까지라는 것이다.</w:t>
      </w:r>
    </w:p>
    <w:p>
      <w:pPr>
        <w:pStyle w:val="SHTKNoteSummary"/>
        <w:keepNext/>
      </w:pPr>
      <w:r>
        <w:t>교감 요약 | [CBETA 교감] 甲·乙본은 心 뒤에 斷이 있음</w:t>
      </w:r>
    </w:p>
    <w:p>
      <w:pPr>
        <w:pStyle w:val="SHTKNoteDetail"/>
      </w:pPr>
      <w:r>
        <w:t>• 원교감 원문 | 心＋（斷）【甲】【乙】</w:t>
      </w:r>
    </w:p>
    <w:p>
      <w:pPr>
        <w:pStyle w:val="SHTKNoteDetail"/>
      </w:pPr>
      <w:r>
        <w:t>• 이문 기준 번역 | “‘첫째는 받아들인 마음이 끊어짐으로부터’ ‘먼저 받아들인 것을 버린다’에 이르기까지라는 것이다.”</w:t>
      </w:r>
    </w:p>
    <w:p>
      <w:pPr>
        <w:pStyle w:val="SHTKNoteDetail"/>
      </w:pPr>
      <w:r>
        <w:t>• 번역 영향 판정 | [의미 차이 있음]</w:t>
      </w:r>
    </w:p>
    <w:p>
      <w:pPr>
        <w:pStyle w:val="SHTKNoteDetail"/>
      </w:pPr>
      <w:r>
        <w:t>• 출처 | CBETA T41n1821, 교감 번호 0240002.</w:t>
      </w:r>
    </w:p>
    <w:p>
      <w:pPr>
        <w:pStyle w:val="SHTKSourceText"/>
        <w:keepNext/>
      </w:pPr>
      <w:r>
        <w:t xml:space="preserve">一由受心斷壞故捨。 以此無表由受心得。 謂先誓。 受善心．惡心作是願言。</w:t>
      </w:r>
    </w:p>
    <w:p>
      <w:pPr>
        <w:pStyle w:val="SHTKTranslationText"/>
      </w:pPr>
      <w:r>
        <w:t xml:space="preserve">첫째는 받아들인 마음이 끊어지거나 무너지기 때문에 버린다. 이 무표업은 받아들인 마음으로써 얻었기 때문이다. 앞서 맹세하고, 선한 마음이나 악한 마음으로 받아들이며 다음과 같이 서원한다.</w:t>
      </w:r>
    </w:p>
    <w:p>
      <w:pPr>
        <w:pStyle w:val="SHTKSourceText"/>
        <w:keepNext/>
      </w:pPr>
      <w:r>
        <w:t xml:space="preserve">恒於[3]某時作善作惡。</w:t>
      </w:r>
    </w:p>
    <w:p>
      <w:pPr>
        <w:pStyle w:val="SHTKTranslationText"/>
      </w:pPr>
      <w:r>
        <w:t xml:space="preserve">‘나는 언제나 일정한 때에 선한 일이나 악한 일을 행하겠다.’</w:t>
      </w:r>
    </w:p>
    <w:p>
      <w:pPr>
        <w:pStyle w:val="SHTKNoteSummary"/>
        <w:keepNext/>
      </w:pPr>
      <w:r>
        <w:t>교감 요약 | [CBETA 교감] 저본 某 → 甲·乙본 其</w:t>
      </w:r>
    </w:p>
    <w:p>
      <w:pPr>
        <w:pStyle w:val="SHTKNoteDetail"/>
      </w:pPr>
      <w:r>
        <w:t>• 원교감 원문 | 某＝其【甲】【乙】</w:t>
      </w:r>
    </w:p>
    <w:p>
      <w:pPr>
        <w:pStyle w:val="SHTKNoteDetail"/>
      </w:pPr>
      <w:r>
        <w:t>• 이문 기준 번역 | “‘나는 언제나 그때에 선한 일이나 악한 일을 행하겠다.’”</w:t>
      </w:r>
    </w:p>
    <w:p>
      <w:pPr>
        <w:pStyle w:val="SHTKNoteDetail"/>
      </w:pPr>
      <w:r>
        <w:t>• 번역 영향 판정 | [의미 차이 있음]</w:t>
      </w:r>
    </w:p>
    <w:p>
      <w:pPr>
        <w:pStyle w:val="SHTKNoteDetail"/>
      </w:pPr>
      <w:r>
        <w:t>• 출처 | CBETA T41n1821, 교감 번호 0240003.</w:t>
      </w:r>
    </w:p>
    <w:p>
      <w:pPr>
        <w:pStyle w:val="SHTKSourceText"/>
        <w:keepNext/>
      </w:pPr>
      <w:r>
        <w:t xml:space="preserve">善如禮讚等。 惡如捶打等。 無表隨轉。 要期未滿本願當虧忽在中途而懷追悔。 捨本所受善．惡誓心作是念言。 我從今時棄先所受無表便捨。 本由受心得此無表。 今捨受心無表亦捨。</w:t>
      </w:r>
    </w:p>
    <w:p>
      <w:pPr>
        <w:pStyle w:val="SHTKTranslationText"/>
      </w:pPr>
      <w:r>
        <w:t xml:space="preserve">선한 일에는 예배와 찬탄 등이 있고, 악한 일에는 때리고 구타하는 일 등이 있다. 그렇게 하여 무표업이 따라서 계속된다. 약속한 기한이 아직 끝나지 않아 원래의 서원을 지켜야 하는데도 도중에 갑자기 후회하는 마음을 품고, 본래 받아들였던 선악의 서원하는 마음을 버리며 이렇게 생각한다. ‘나는 지금부터 전에 받아들인 것을 버리겠다.’ 그러면 무표업도 곧 버려진다. 본래 받아들인 마음으로 이 무표업을 얻었으므로, 이제 그 마음을 버리면 무표업도 버려진다.</w:t>
      </w:r>
    </w:p>
    <w:p>
      <w:pPr>
        <w:pStyle w:val="SHTKSourceText"/>
        <w:keepNext/>
      </w:pPr>
      <w:r>
        <w:t xml:space="preserve">若捨受心捨離名捨。 非將不成。 若捨無表將不成就說名為捨。 又正理三十九云。 一由受心斷壞故捨。 謂先誓受恒於某時敬禮制多。 及讚頌等。 今作是念後更不為。</w:t>
      </w:r>
    </w:p>
    <w:p>
      <w:pPr>
        <w:pStyle w:val="SHTKTranslationText"/>
      </w:pPr>
      <w:r>
        <w:t xml:space="preserve">받아들인 마음을 버리는 경우에는 그것과 떨어지는 것을 ‘버림’이라 부르며, 장차 성취하지 못하게 된다는 뜻은 아니다. 무표업을 버리는 경우에는 장차 성취하지 못하게 되는 것을 ‘버림’이라 부른다. 또 『순정리론』 제39권에서는 이렇게 말한다. ‘첫째는 받아들인 마음이 끊어지거나 무너지기 때문에 버린다. 앞서 맹세하고 받아들여 언제나 일정한 때에 탑에 경례하고, 또 찬송하기로 하였으나, 이제 앞으로는 다시 하지 않겠다고 생각한다.</w:t>
      </w:r>
    </w:p>
    <w:p>
      <w:pPr>
        <w:pStyle w:val="SHTKSourceText"/>
        <w:keepNext/>
      </w:pPr>
      <w:r>
        <w:t xml:space="preserve">彼阿世耶從茲便息。 由彼棄捨本意樂故。 或復別作勢用增強與先現行相違事業。 本意樂息無表便斷 准正理文受心中亦有作業不說惡者略而不論 或等字攝 然彼又說別作勢用增強事業。 與先常行事業相違。</w:t>
      </w:r>
    </w:p>
    <w:p>
      <w:pPr>
        <w:pStyle w:val="SHTKTranslationText"/>
      </w:pPr>
      <w:r>
        <w:t xml:space="preserve">그러면 그의 아세야, 곧 의요가 이때부터 곧 그친다. 본래의 의요를 버렸기 때문이다. 또는 달리 더 강한 작용을 지닌 일로서 앞서 행하던 일과 상반되는 일을 행할 수도 있다. 그러면 본래의 의요가 그치고 무표업도 곧 끊어진다.’ 『순정리론』의 글에 준하면 받아들인 마음의 경우에도 작업이 포함되지만, 악한 일은 간략히 하느라 논하지 않았다. 혹은 ‘등’이라는 글자가 그것을 포괄한다. 그러나 그 논에서는 또 별도로 더 강한 작용을 지닌 일을 하여, 전에 늘 행하던 일에 어긋나는 일을 하면,</w:t>
      </w:r>
    </w:p>
    <w:p>
      <w:pPr>
        <w:pStyle w:val="SHTKSourceText"/>
        <w:keepNext/>
      </w:pPr>
      <w:r>
        <w:t xml:space="preserve">本劣意樂爾時止息無表便斷。 得勝捨劣與此論別。</w:t>
      </w:r>
    </w:p>
    <w:p>
      <w:pPr>
        <w:pStyle w:val="SHTKTranslationText"/>
      </w:pPr>
      <w:r>
        <w:t xml:space="preserve">그때 본래의 열등한 의요가 그쳐서 무표업이 곧 끊어진다고 말한다. 뛰어난 것을 얻어 열등한 것을 버린다는 점에서 이 논과 다르다.</w:t>
      </w:r>
    </w:p>
    <w:p>
      <w:pPr>
        <w:pStyle w:val="SHTKSourceText"/>
        <w:keepNext/>
      </w:pPr>
      <w:r>
        <w:t xml:space="preserve">此中受心斷壞故捨義當[4]故捨。</w:t>
      </w:r>
    </w:p>
    <w:p>
      <w:pPr>
        <w:pStyle w:val="SHTKTranslationText"/>
      </w:pPr>
      <w:r>
        <w:t xml:space="preserve">여기서 받아들인 마음이 끊어지고 무너져서 버린다는 뜻은, 일부러 버리는 경우에 해당한다.</w:t>
      </w:r>
    </w:p>
    <w:p>
      <w:pPr>
        <w:pStyle w:val="SHTKNoteSummary"/>
        <w:keepNext/>
      </w:pPr>
      <w:r>
        <w:t>교감 요약 | [CBETA 교감] 甲·乙본은 故 앞에 劣이 있음</w:t>
      </w:r>
    </w:p>
    <w:p>
      <w:pPr>
        <w:pStyle w:val="SHTKNoteDetail"/>
      </w:pPr>
      <w:r>
        <w:t>• 원교감 원문 | （劣）＋故【甲】【乙】</w:t>
      </w:r>
    </w:p>
    <w:p>
      <w:pPr>
        <w:pStyle w:val="SHTKNoteDetail"/>
      </w:pPr>
      <w:r>
        <w:t>• 한국어 해설 | [구문 주의] 捨義當故捨는 원교감 0240004에서 （劣）＋故【甲】【乙】가 제시되어 문면이 불안정하다. 저본을 유지해 직역했다.</w:t>
      </w:r>
    </w:p>
    <w:p>
      <w:pPr>
        <w:pStyle w:val="SHTKNoteDetail"/>
      </w:pPr>
      <w:r>
        <w:t>• 번역 영향 판정 | [판단 유보]</w:t>
      </w:r>
    </w:p>
    <w:p>
      <w:pPr>
        <w:pStyle w:val="SHTKNoteDetail"/>
      </w:pPr>
      <w:r>
        <w:t>• 출처 | CBETA T41n1821, 교감 번호 0240004.</w:t>
      </w:r>
    </w:p>
    <w:p>
      <w:pPr>
        <w:pStyle w:val="SHTKSourceText"/>
        <w:keepNext/>
      </w:pPr>
      <w:r>
        <w:t xml:space="preserve">婆沙名意樂息。 雜心名悕望止。 名異．義同。</w:t>
      </w:r>
    </w:p>
    <w:p>
      <w:pPr>
        <w:pStyle w:val="SHTKTranslationText"/>
      </w:pPr>
      <w:r>
        <w:t xml:space="preserve">『바사론』에서는 ‘의요가 그침’이라 하고, 『잡심론』에서는 ‘바람이 그침’이라 하니, 명칭은 다르지만 뜻은 같다.</w:t>
      </w:r>
    </w:p>
    <w:p>
      <w:pPr>
        <w:pStyle w:val="SHTKPositionMarker"/>
        <w:keepNext/>
      </w:pPr>
      <w:r>
        <w:t xml:space="preserve">[0240b19]</w:t>
      </w:r>
    </w:p>
    <w:p>
      <w:pPr>
        <w:pStyle w:val="SHTKSourceText"/>
        <w:keepNext/>
      </w:pPr>
      <w:r>
        <w:t xml:space="preserve">二由勢力至盡時便止者。 二由勢力斷壞故捨。 謂由淨信猛利煩惱二勢力故引起無表。</w:t>
      </w:r>
    </w:p>
    <w:p>
      <w:pPr>
        <w:pStyle w:val="SHTKTranslationText"/>
      </w:pPr>
      <w:r>
        <w:t xml:space="preserve">‘둘째는 세력으로부터’ ‘다한 때에 곧 그친다’에 이르기까지라는 것이다. 둘째는 세력이 끊어지거나 무너지기 때문에 버린다. 청정한 믿음과 맹렬한 번뇌라는 두 세력에 의해 무표업이 일어나기 때문이다.</w:t>
      </w:r>
    </w:p>
    <w:p>
      <w:pPr>
        <w:pStyle w:val="SHTKSourceText"/>
        <w:keepNext/>
      </w:pPr>
      <w:r>
        <w:t xml:space="preserve">[5]彼二限勢[6]若斷壞時無表便捨。</w:t>
      </w:r>
    </w:p>
    <w:p>
      <w:pPr>
        <w:pStyle w:val="SHTKTranslationText"/>
      </w:pPr>
      <w:r>
        <w:t xml:space="preserve">그 두 세력의 한정된 힘이 끊어지거나 무너질 때 무표업을 곧 버린다.</w:t>
      </w:r>
    </w:p>
    <w:p>
      <w:pPr>
        <w:pStyle w:val="SHTKNoteSummary"/>
        <w:keepNext/>
      </w:pPr>
      <w:r>
        <w:t>교감 요약 | [CBETA 교감] 乙본에는 彼 없음</w:t>
      </w:r>
    </w:p>
    <w:p>
      <w:pPr>
        <w:pStyle w:val="SHTKNoteDetail"/>
      </w:pPr>
      <w:r>
        <w:t>• 원교감 원문 | 〔彼〕－【乙】</w:t>
      </w:r>
    </w:p>
    <w:p>
      <w:pPr>
        <w:pStyle w:val="SHTKNoteDetail"/>
      </w:pPr>
      <w:r>
        <w:t>• 출처 | CBETA T41n1821, 교감 번호 0240005.</w:t>
      </w:r>
    </w:p>
    <w:p>
      <w:pPr>
        <w:pStyle w:val="SHTKNoteSummary"/>
      </w:pPr>
      <w:r>
        <w:t>교감 요약 | [CBETA 교감] 乙본에는 若 없음</w:t>
      </w:r>
    </w:p>
    <w:p>
      <w:pPr>
        <w:pStyle w:val="SHTKNoteDetail"/>
      </w:pPr>
      <w:r>
        <w:t>• 원교감 원문 | 〔若〕－【乙】</w:t>
      </w:r>
    </w:p>
    <w:p>
      <w:pPr>
        <w:pStyle w:val="SHTKNoteDetail"/>
      </w:pPr>
      <w:r>
        <w:t>• 이문 기준 번역 | “그 두 세력의 한정된 힘이 끊어지거나 무너질 때 무표업을 곧 버린다.”</w:t>
      </w:r>
    </w:p>
    <w:p>
      <w:pPr>
        <w:pStyle w:val="SHTKNoteDetail"/>
      </w:pPr>
      <w:r>
        <w:t>• 번역 영향 판정 | [의미 차이 있음]</w:t>
      </w:r>
    </w:p>
    <w:p>
      <w:pPr>
        <w:pStyle w:val="SHTKNoteDetail"/>
      </w:pPr>
      <w:r>
        <w:t>• 출처 | CBETA T41n1821, 교감 번호 0240006.</w:t>
      </w:r>
    </w:p>
    <w:p>
      <w:pPr>
        <w:pStyle w:val="SHTKSourceText"/>
        <w:keepNext/>
      </w:pPr>
      <w:r>
        <w:t xml:space="preserve">喻況可知 問如正理云。 二由勢力斷壞故捨。 謂由淨信．煩惱勢力所引無表。 彼二限勢若斷壞時無表便捨。 如所放箭及陶家輪。 故軌範師作如是說。 由等起力所引發故。</w:t>
      </w:r>
    </w:p>
    <w:p>
      <w:pPr>
        <w:pStyle w:val="SHTKTranslationText"/>
      </w:pPr>
      <w:r>
        <w:t xml:space="preserve">비유를 통한 설명은 알 수 있다. 문: 『순정리론』에서는 이렇게 말한다. ‘둘째는 세력이 끊어지거나 무너지기 때문에 버린다. 청정한 믿음과 번뇌의 세력에 의해 이끌려 생긴 무표업으로서, 그 두 세력의 한정된 힘이 끊어지거나 무너질 때 무표업도 곧 버려진다. 이는 쏜 화살이나 도공의 물레바퀴와 같다. 그러므로 궤범사는 이렇게 말한다. 원인이 되는 등기의 힘에 의해 이끌려 일어나기 때문에,</w:t>
      </w:r>
    </w:p>
    <w:p>
      <w:pPr>
        <w:pStyle w:val="SHTKSourceText"/>
        <w:keepNext/>
      </w:pPr>
      <w:r>
        <w:t xml:space="preserve">雖捨加行及阿世耶。 無表或容盡壽隨轉。 乃至發起極猛利纏。 捶擊禽獸。 應知亦爾。 或先立限齊爾所時。 今限勢過無表便斷。 又婆沙一百二十二云。</w:t>
      </w:r>
    </w:p>
    <w:p>
      <w:pPr>
        <w:pStyle w:val="SHTKTranslationText"/>
      </w:pPr>
      <w:r>
        <w:t xml:space="preserve">비록 가행과 아세야를 버렸더라도, 무표업은 목숨이 다할 때까지 따라 지속될 수도 있다. 나아가 지극히 맹렬한 번뇌의 얽매임을 일으켜, 새나 짐승을 때리는 경우도, 그와 같음을 알아야 한다. 혹은 앞서 어느 정도의 시간까지라고 한계를 정했다면, 이제 그 한정된 세력이 다했을 때 무표업도 곧 끊어진다.’ 또 『바사론』 제122권에서는 다음과 같이 말한다.</w:t>
      </w:r>
    </w:p>
    <w:p>
      <w:pPr>
        <w:pStyle w:val="SHTKSourceText"/>
        <w:keepNext/>
      </w:pPr>
      <w:r>
        <w:t xml:space="preserve">限勢未過。 謂淳淨心。 及猛利纏。 所作善．惡。 隨彼勢力無表不斷。 如猛利纏殺捃多蟻(此云折脚蟻。</w:t>
      </w:r>
    </w:p>
    <w:p>
      <w:pPr>
        <w:pStyle w:val="SHTKTranslationText"/>
      </w:pPr>
      <w:r>
        <w:t xml:space="preserve">‘한정된 세력이 아직 다하지 않았다는 것은, 순수하고 청정한 마음과, 맹렬한 번뇌의 얽매임으로, 선한 일이나 악한 일을 지었을 경우, 그 세력에 따라 무표업이 끊어지지 않는다는 뜻이다. 예컨대 맹렬한 번뇌의 얽매임으로 군다(捃多)라는 개미를 죽이는 경우와 같다.(이 개미를 다리 부러진 개미라고 한다.</w:t>
      </w:r>
    </w:p>
    <w:p>
      <w:pPr>
        <w:pStyle w:val="SHTKSourceText"/>
        <w:keepNext/>
      </w:pPr>
      <w:r>
        <w:t xml:space="preserve">或云[7]卵蟻。</w:t>
      </w:r>
    </w:p>
    <w:p>
      <w:pPr>
        <w:pStyle w:val="SHTKTranslationText"/>
      </w:pPr>
      <w:r>
        <w:t xml:space="preserve">또는 알개미라고도 한다.</w:t>
      </w:r>
    </w:p>
    <w:p>
      <w:pPr>
        <w:pStyle w:val="SHTKNoteSummary"/>
        <w:keepNext/>
      </w:pPr>
      <w:r>
        <w:t>교감 요약 | [CBETA 교감] 乙본에는 卵 없음</w:t>
      </w:r>
    </w:p>
    <w:p>
      <w:pPr>
        <w:pStyle w:val="SHTKNoteDetail"/>
      </w:pPr>
      <w:r>
        <w:t>• 원교감 원문 | 〔卵〕－【乙】</w:t>
      </w:r>
    </w:p>
    <w:p>
      <w:pPr>
        <w:pStyle w:val="SHTKNoteDetail"/>
      </w:pPr>
      <w:r>
        <w:t>• 이문 기준 번역 | 이문은 저본의 卵에 해당하는 말 없이 읽는다.</w:t>
      </w:r>
    </w:p>
    <w:p>
      <w:pPr>
        <w:pStyle w:val="SHTKNoteDetail"/>
      </w:pPr>
      <w:r>
        <w:t>• 번역 영향 판정 | [의미 차이 있음]</w:t>
      </w:r>
    </w:p>
    <w:p>
      <w:pPr>
        <w:pStyle w:val="SHTKNoteDetail"/>
      </w:pPr>
      <w:r>
        <w:t>• 출처 | CBETA T41n1821, 교감 번호 0240007.</w:t>
      </w:r>
    </w:p>
    <w:p>
      <w:pPr>
        <w:pStyle w:val="SHTKSourceText"/>
        <w:keepNext/>
      </w:pPr>
      <w:r>
        <w:t xml:space="preserve">名含二義。 是故不翻。 彼非為害顯殺無慚)所發無表盡形相續。 淳淨信心所作亦爾。</w:t>
      </w:r>
    </w:p>
    <w:p>
      <w:pPr>
        <w:pStyle w:val="SHTKTranslationText"/>
      </w:pPr>
      <w:r>
        <w:t xml:space="preserve">명칭에 두 가지 뜻이 들어 있으므로, 번역하지 않는다. 그를 해치기 위해서가 아니라 살생에 거리낌이 없음을 드러내는 것이다.) 이때 생겨난 무표업은 몸이 다할 때까지 상속한다. 순수하고 청정한 믿음의 마음으로 지은 경우도 그러하다.</w:t>
      </w:r>
    </w:p>
    <w:p>
      <w:pPr>
        <w:pStyle w:val="SHTKSourceText"/>
        <w:keepNext/>
      </w:pPr>
      <w:r>
        <w:t xml:space="preserve">謂如有人起[8]殷重信修營供具奉施眾僧燒香．散花種種供養。</w:t>
      </w:r>
    </w:p>
    <w:p>
      <w:pPr>
        <w:pStyle w:val="SHTKTranslationText"/>
      </w:pPr>
      <w:r>
        <w:t xml:space="preserve">예컨대 어떤 사람이 간절하고 무거운 믿음을 일으켜 공양 도구를 마련하고 승가에 보시하며, 향을 사르고 꽃을 흩뿌리는 등 여러 가지로 공양하는 경우와 같다.</w:t>
      </w:r>
    </w:p>
    <w:p>
      <w:pPr>
        <w:pStyle w:val="SHTKNoteSummary"/>
        <w:keepNext/>
      </w:pPr>
      <w:r>
        <w:t>교감 요약 | [CBETA 교감] 저본 殷 → 甲·乙본 慇</w:t>
      </w:r>
    </w:p>
    <w:p>
      <w:pPr>
        <w:pStyle w:val="SHTKNoteDetail"/>
      </w:pPr>
      <w:r>
        <w:t>• 원교감 원문 | 殷＝慇【甲】【乙】</w:t>
      </w:r>
    </w:p>
    <w:p>
      <w:pPr>
        <w:pStyle w:val="SHTKNoteDetail"/>
      </w:pPr>
      <w:r>
        <w:t>• 번역 영향 판정 | [번역 차이 없음]</w:t>
      </w:r>
    </w:p>
    <w:p>
      <w:pPr>
        <w:pStyle w:val="SHTKNoteDetail"/>
      </w:pPr>
      <w:r>
        <w:t>• 출처 | CBETA T41n1821, 교감 번호 0240008.</w:t>
      </w:r>
    </w:p>
    <w:p>
      <w:pPr>
        <w:pStyle w:val="SHTKSourceText"/>
        <w:keepNext/>
      </w:pPr>
      <w:r>
        <w:t xml:space="preserve">或於佛說如是日．月．五年會等。 請諸眾僧種種供養。 起淳淨心發身．語業。 乃至意樂未息。 或加行未捨。 無表不斷。 若意樂息。 及捨加行。</w:t>
      </w:r>
    </w:p>
    <w:p>
      <w:pPr>
        <w:pStyle w:val="SHTKTranslationText"/>
      </w:pPr>
      <w:r>
        <w:t xml:space="preserve">또는 부처가 설한 그러한 날이나 달 혹은 오년회(五年會) 등에서, 여러 승려를 초청하여 갖가지로 공양하기도 한다. 순수하고 청정한 마음을 일으켜 신업과 어업을 발동하면, 그 의요가 그치지 않거나, 그 가행을 버리지 않는 동안에는, 무표업이 끊어지지 않는다. 의요가 그치고, 가행까지 버리면,</w:t>
      </w:r>
    </w:p>
    <w:p>
      <w:pPr>
        <w:pStyle w:val="SHTKSourceText"/>
        <w:keepNext/>
      </w:pPr>
      <w:r>
        <w:t xml:space="preserve">無表便斷。 餘處中行廣說亦爾。 正理即云雖捨加行及阿世耶無表或容盡壽隨轉。</w:t>
      </w:r>
    </w:p>
    <w:p>
      <w:pPr>
        <w:pStyle w:val="SHTKTranslationText"/>
      </w:pPr>
      <w:r>
        <w:t xml:space="preserve">무표업이 곧 끊어진다. 다른 처중의 행에 대해서도 자세한 설명은 이와 같다.’ 『순정리론』은 가행과 아세야를 버려도 무표업이 목숨이 다할 때까지 지속될 수 있다고 말하고,</w:t>
      </w:r>
    </w:p>
    <w:p>
      <w:pPr>
        <w:pStyle w:val="SHTKSourceText"/>
        <w:keepNext/>
      </w:pPr>
      <w:r>
        <w:t xml:space="preserve">婆沙[9]即云若意樂息及捨加行無表便斷。</w:t>
      </w:r>
    </w:p>
    <w:p>
      <w:pPr>
        <w:pStyle w:val="SHTKTranslationText"/>
      </w:pPr>
      <w:r>
        <w:t xml:space="preserve">『바사론』은 의요가 그치고 가행을 버리면 무표업이 곧 끊어진다고 말한다.</w:t>
      </w:r>
    </w:p>
    <w:p>
      <w:pPr>
        <w:pStyle w:val="SHTKNoteSummary"/>
        <w:keepNext/>
      </w:pPr>
      <w:r>
        <w:t>교감 요약 | [CBETA 교감] 乙본에는 即 없음</w:t>
      </w:r>
    </w:p>
    <w:p>
      <w:pPr>
        <w:pStyle w:val="SHTKNoteDetail"/>
      </w:pPr>
      <w:r>
        <w:t>• 원교감 원문 | 〔即〕－【乙】</w:t>
      </w:r>
    </w:p>
    <w:p>
      <w:pPr>
        <w:pStyle w:val="SHTKNoteDetail"/>
      </w:pPr>
      <w:r>
        <w:t>• 번역 영향 판정 | [번역 차이 없음]</w:t>
      </w:r>
    </w:p>
    <w:p>
      <w:pPr>
        <w:pStyle w:val="SHTKNoteDetail"/>
      </w:pPr>
      <w:r>
        <w:t>• 출처 | CBETA T41n1821, 교감 번호 0240009.</w:t>
      </w:r>
    </w:p>
    <w:p>
      <w:pPr>
        <w:pStyle w:val="SHTKSourceText"/>
        <w:keepNext/>
      </w:pPr>
      <w:r>
        <w:t xml:space="preserve">俱釋勢力斷捨。 何故兩論不同。 俱舍復同何說 解云淨信．猛纏各有三品。 謂上上．上中．上下。</w:t>
      </w:r>
    </w:p>
    <w:p>
      <w:pPr>
        <w:pStyle w:val="SHTKTranslationText"/>
      </w:pPr>
      <w:r>
        <w:t xml:space="preserve">두 논은 모두 세력이 다하여 버리는 것을 해석하는데, 어찌하여 그 설명이 서로 다른가? 『구사론』은 다시 어느 설명과 같은가? 해석: 청정한 믿음과 맹렬한 번뇌의 얽매임에는 각각 세 품이 있다. 바로 상품 가운데 상상·상중·상하이다.</w:t>
      </w:r>
    </w:p>
    <w:p>
      <w:pPr>
        <w:pStyle w:val="SHTKSourceText"/>
        <w:keepNext/>
      </w:pPr>
      <w:r>
        <w:t xml:space="preserve">若起上上淨信．[10]猛纏。</w:t>
      </w:r>
    </w:p>
    <w:p>
      <w:pPr>
        <w:pStyle w:val="SHTKTranslationText"/>
      </w:pPr>
      <w:r>
        <w:t xml:space="preserve">상상(上上)의 청정한 믿음이나 맹렬한 번뇌를 일으켰을 경우,</w:t>
      </w:r>
    </w:p>
    <w:p>
      <w:pPr>
        <w:pStyle w:val="SHTKNoteSummary"/>
        <w:keepNext/>
      </w:pPr>
      <w:r>
        <w:t>교감 요약 | [CBETA 교감] 乙본은 猛 뒤에 利이 있음</w:t>
      </w:r>
    </w:p>
    <w:p>
      <w:pPr>
        <w:pStyle w:val="SHTKNoteDetail"/>
      </w:pPr>
      <w:r>
        <w:t>• 원교감 원문 | 猛＋（利）【乙】＊</w:t>
      </w:r>
    </w:p>
    <w:p>
      <w:pPr>
        <w:pStyle w:val="SHTKNoteDetail"/>
      </w:pPr>
      <w:r>
        <w:t>• 이문 기준 번역 | “상상(上上)의 청정한 믿음이나 맹리한 번뇌를 일으켰을 경우,”</w:t>
      </w:r>
    </w:p>
    <w:p>
      <w:pPr>
        <w:pStyle w:val="SHTKNoteDetail"/>
      </w:pPr>
      <w:r>
        <w:t>• 번역 영향 판정 | [의미 차이 있음]</w:t>
      </w:r>
    </w:p>
    <w:p>
      <w:pPr>
        <w:pStyle w:val="SHTKNoteDetail"/>
      </w:pPr>
      <w:r>
        <w:t>• 출처 | CBETA T41n1821, 교감 번호 0240010.</w:t>
      </w:r>
    </w:p>
    <w:p>
      <w:pPr>
        <w:pStyle w:val="SHTKSourceText"/>
        <w:keepNext/>
      </w:pPr>
      <w:r>
        <w:t xml:space="preserve">於其中間雖意樂息及捨加行。 無表不斷。</w:t>
      </w:r>
    </w:p>
    <w:p>
      <w:pPr>
        <w:pStyle w:val="SHTKTranslationText"/>
      </w:pPr>
      <w:r>
        <w:t xml:space="preserve">도중에 비록 의요가 그치고 가행까지 버리더라도, 무표업은 끊어지지 않는다.</w:t>
      </w:r>
    </w:p>
    <w:p>
      <w:pPr>
        <w:pStyle w:val="SHTKSourceText"/>
        <w:keepNext/>
      </w:pPr>
      <w:r>
        <w:t xml:space="preserve">若起上中．上下淨信[＊]猛纏。</w:t>
      </w:r>
    </w:p>
    <w:p>
      <w:pPr>
        <w:pStyle w:val="SHTKTranslationText"/>
      </w:pPr>
      <w:r>
        <w:t xml:space="preserve">상중 또는 상하의 청정한 믿음이나 맹렬한 번뇌를 일으켰을 경우에는,</w:t>
      </w:r>
    </w:p>
    <w:p>
      <w:pPr>
        <w:pStyle w:val="SHTKNoteSummary"/>
        <w:keepNext/>
      </w:pPr>
      <w:r>
        <w:t>교감 요약 | [상호참조] CBETA 자료 모두 원교감 0240010(猛＋（利）【乙】＊)를 직접 재참조한다. 즉 猛纏과 猛利纏의 이문이다.</w:t>
      </w:r>
    </w:p>
    <w:p>
      <w:pPr>
        <w:pStyle w:val="SHTKNoteDetail"/>
        <w:keepNext/>
      </w:pPr>
      <w:r>
        <w:t>• 원교감 원문 | 猛＋（利）【乙】＊</w:t>
      </w:r>
    </w:p>
    <w:p>
      <w:pPr>
        <w:pStyle w:val="SHTKNoteDetail"/>
        <w:keepNext/>
      </w:pPr>
      <w:r>
        <w:t>• 출처 | CBETA T41n1821, 교감 번호 0240010.</w:t>
      </w:r>
    </w:p>
    <w:p>
      <w:pPr>
        <w:pStyle w:val="SHTKSourceText"/>
        <w:keepNext/>
      </w:pPr>
      <w:r>
        <w:t xml:space="preserve">於其中間意樂息捨加行。 無表即斷。 正理通據三品說。</w:t>
      </w:r>
    </w:p>
    <w:p>
      <w:pPr>
        <w:pStyle w:val="SHTKTranslationText"/>
      </w:pPr>
      <w:r>
        <w:t xml:space="preserve">도중에 의요가 그치고 가행을 버리면, 무표업이 곧 끊어진다. 『순정리론』은 세 품 전체에 근거하여 설명하므로,</w:t>
      </w:r>
    </w:p>
    <w:p>
      <w:pPr>
        <w:pStyle w:val="SHTKSourceText"/>
        <w:keepNext/>
      </w:pPr>
      <w:r>
        <w:t xml:space="preserve">若起上上[11]品盡壽隨轉若[12]起上中．上下即非盡壽。</w:t>
      </w:r>
    </w:p>
    <w:p>
      <w:pPr>
        <w:pStyle w:val="SHTKTranslationText"/>
      </w:pPr>
      <w:r>
        <w:t xml:space="preserve">상상 품을 일으켰을 경우 목숨이 다할 때까지 지속되지만 상중이나 상하를 일으켰을 경우에는 그렇게 지속되지 않는다고 한다.</w:t>
      </w:r>
    </w:p>
    <w:p>
      <w:pPr>
        <w:pStyle w:val="SHTKNoteSummary"/>
        <w:keepNext/>
      </w:pPr>
      <w:r>
        <w:t>교감 요약 | [CBETA 교감] 乙본에는 品 없음</w:t>
      </w:r>
    </w:p>
    <w:p>
      <w:pPr>
        <w:pStyle w:val="SHTKNoteDetail"/>
      </w:pPr>
      <w:r>
        <w:t>• 원교감 원문 | 〔品〕－【乙】</w:t>
      </w:r>
    </w:p>
    <w:p>
      <w:pPr>
        <w:pStyle w:val="SHTKNoteDetail"/>
      </w:pPr>
      <w:r>
        <w:t>• 출처 | CBETA T41n1821, 교감 번호 0240011.</w:t>
      </w:r>
    </w:p>
    <w:p>
      <w:pPr>
        <w:pStyle w:val="SHTKNoteSummary"/>
      </w:pPr>
      <w:r>
        <w:t>교감 요약 | [CBETA 교감] 乙본에는 起 없음</w:t>
      </w:r>
    </w:p>
    <w:p>
      <w:pPr>
        <w:pStyle w:val="SHTKNoteDetail"/>
      </w:pPr>
      <w:r>
        <w:t>• 원교감 원문 | 〔起〕－【乙】</w:t>
      </w:r>
    </w:p>
    <w:p>
      <w:pPr>
        <w:pStyle w:val="SHTKNoteDetail"/>
      </w:pPr>
      <w:r>
        <w:t>• 번역 영향 판정 | [번역 차이 없음]</w:t>
      </w:r>
    </w:p>
    <w:p>
      <w:pPr>
        <w:pStyle w:val="SHTKNoteDetail"/>
      </w:pPr>
      <w:r>
        <w:t>• 출처 | CBETA T41n1821, 교감 번호 0240012.</w:t>
      </w:r>
    </w:p>
    <w:p>
      <w:pPr>
        <w:pStyle w:val="SHTKSourceText"/>
        <w:keepNext/>
      </w:pPr>
      <w:r>
        <w:t xml:space="preserve">故說或容。 顯彼不定。 婆沙此文若據上中．上下二品淨信．猛纏故。 言意樂息捨加行無表便斷 或作論者意各別故。 俱舍既無明文。 或同正理。 或同婆沙。</w:t>
      </w:r>
    </w:p>
    <w:p>
      <w:pPr>
        <w:pStyle w:val="SHTKTranslationText"/>
      </w:pPr>
      <w:r>
        <w:t xml:space="preserve">그러므로 ‘지속될 수도 있다’고 말하여, 그것이 일정하지 않음을 드러낸다. 『바사론』의 이 글은 상중과 상하 두 품의 청정한 믿음 및 맹렬한 번뇌에 근거하기 때문에, 의요가 그치고 가행을 버리면 무표업이 곧 끊어진다고 말한다. 또는 논을 지은 이들의 의도가 각각 다르기 때문일 수도 있다. 『구사론』에는 명확한 글이 없으므로, 『순정리론』과 같다고 할 수도 있고, 『바사론』과 같다고 할 수도 있으며,</w:t>
      </w:r>
    </w:p>
    <w:p>
      <w:pPr>
        <w:pStyle w:val="SHTKSourceText"/>
        <w:keepNext/>
      </w:pPr>
      <w:r>
        <w:t xml:space="preserve">或謂同兩論。</w:t>
      </w:r>
    </w:p>
    <w:p>
      <w:pPr>
        <w:pStyle w:val="SHTKTranslationText"/>
      </w:pPr>
      <w:r>
        <w:t xml:space="preserve">혹은 두 논과 모두 같다고 볼 수도 있다.</w:t>
      </w:r>
    </w:p>
    <w:p>
      <w:pPr>
        <w:pStyle w:val="SHTKSourceText"/>
        <w:keepNext/>
      </w:pPr>
      <w:r>
        <w:t xml:space="preserve">皆無妨[13]矣。</w:t>
      </w:r>
    </w:p>
    <w:p>
      <w:pPr>
        <w:pStyle w:val="SHTKTranslationText"/>
      </w:pPr>
      <w:r>
        <w:t xml:space="preserve">어느 쪽이든 무방하다.</w:t>
      </w:r>
    </w:p>
    <w:p>
      <w:pPr>
        <w:pStyle w:val="SHTKNoteSummary"/>
        <w:keepNext/>
      </w:pPr>
      <w:r>
        <w:t>교감 요약 | [CBETA 교감] 저본 矣 → 甲·乙본 失</w:t>
      </w:r>
    </w:p>
    <w:p>
      <w:pPr>
        <w:pStyle w:val="SHTKNoteDetail"/>
      </w:pPr>
      <w:r>
        <w:t>• 원교감 원문 | 矣＝失【甲】【乙】</w:t>
      </w:r>
    </w:p>
    <w:p>
      <w:pPr>
        <w:pStyle w:val="SHTKNoteDetail"/>
      </w:pPr>
      <w:r>
        <w:t>• 번역 영향 판정 | [판단 유보]</w:t>
      </w:r>
    </w:p>
    <w:p>
      <w:pPr>
        <w:pStyle w:val="SHTKNoteDetail"/>
      </w:pPr>
      <w:r>
        <w:t>• 출처 | CBETA T41n1821, 교감 번호 0240013.</w:t>
      </w:r>
    </w:p>
    <w:p>
      <w:pPr>
        <w:pStyle w:val="SHTKSourceText"/>
        <w:keepNext/>
      </w:pPr>
      <w:r>
        <w:t xml:space="preserve">婆沙．雜心名限勢過名異．義同。</w:t>
      </w:r>
    </w:p>
    <w:p>
      <w:pPr>
        <w:pStyle w:val="SHTKTranslationText"/>
      </w:pPr>
      <w:r>
        <w:t xml:space="preserve">『바사론』과 『잡심론』에서는 ‘한정된 세력이 다함’이라고 한다. 명칭은 다르지만 뜻은 같다.</w:t>
      </w:r>
    </w:p>
    <w:p>
      <w:pPr>
        <w:pStyle w:val="SHTKPositionMarker"/>
        <w:keepNext/>
      </w:pPr>
      <w:r>
        <w:t xml:space="preserve">[0240c23]</w:t>
      </w:r>
    </w:p>
    <w:p>
      <w:pPr>
        <w:pStyle w:val="SHTKSourceText"/>
        <w:keepNext/>
      </w:pPr>
      <w:r>
        <w:t xml:space="preserve">三由作業至後更不作者。 三由作業斷壞故捨。 以此無表由作業得。 謂作善業。 或作惡業。 善如禮讚等。 惡如捶打等。 無表隨轉如先所受善業．惡業。</w:t>
      </w:r>
    </w:p>
    <w:p>
      <w:pPr>
        <w:pStyle w:val="SHTKTranslationText"/>
      </w:pPr>
      <w:r>
        <w:t xml:space="preserve">‘셋째는 작업으로부터’ ‘뒤에는 다시 행하지 않는다’에 이르기까지라는 것이다. 셋째는 작업이 끊어지거나 무너지기 때문에 버린다. 이 무표업은 작업에 의해 얻었기 때문이다. 선한 일을 짓거나, 악한 일을 짓는데, 선한 일로는 예배나 찬탄 등이 있고, 악한 일로는 때리거나 구타하는 일 등이 있다. 그 무표업은 앞서 받아들인 선업이나 악업을 따라 계속된다.</w:t>
      </w:r>
    </w:p>
    <w:p>
      <w:pPr>
        <w:pStyle w:val="SHTKSourceText"/>
        <w:keepNext/>
      </w:pPr>
      <w:r>
        <w:t xml:space="preserve">今作是念[14]後更不作無表便捨。</w:t>
      </w:r>
    </w:p>
    <w:p>
      <w:pPr>
        <w:pStyle w:val="SHTKTranslationText"/>
      </w:pPr>
      <w:r>
        <w:t xml:space="preserve">지금 ‘뒤에는 다시 행하지 않겠다’고 생각하면 무표업은 곧 버려진다.</w:t>
      </w:r>
    </w:p>
    <w:p>
      <w:pPr>
        <w:pStyle w:val="SHTKNoteSummary"/>
        <w:keepNext/>
      </w:pPr>
      <w:r>
        <w:t>교감 요약 | [CBETA 교감] 저본 後 → 乙본 復</w:t>
      </w:r>
    </w:p>
    <w:p>
      <w:pPr>
        <w:pStyle w:val="SHTKNoteDetail"/>
      </w:pPr>
      <w:r>
        <w:t>• 원교감 원문 | 後＝復【乙】</w:t>
      </w:r>
    </w:p>
    <w:p>
      <w:pPr>
        <w:pStyle w:val="SHTKNoteDetail"/>
      </w:pPr>
      <w:r>
        <w:t>• 번역 영향 판정 | [번역 차이 없음]</w:t>
      </w:r>
    </w:p>
    <w:p>
      <w:pPr>
        <w:pStyle w:val="SHTKNoteDetail"/>
      </w:pPr>
      <w:r>
        <w:t>• 출처 | CBETA T41n1821, 교감 번호 0240014.</w:t>
      </w:r>
    </w:p>
    <w:p>
      <w:pPr>
        <w:pStyle w:val="SHTKSourceText"/>
        <w:keepNext/>
      </w:pPr>
      <w:r>
        <w:t xml:space="preserve">本由作業得此無表。 今捨作業無表亦捨。 故正理云。 三由作業斷壞故捨。 謂雖不捨根本受心然更不為所受作業。 唯除忘念而不作者。 以此無表期加行生絕加行時無表便捨 問受心亦要期。</w:t>
      </w:r>
    </w:p>
    <w:p>
      <w:pPr>
        <w:pStyle w:val="SHTKTranslationText"/>
      </w:pPr>
      <w:r>
        <w:t xml:space="preserve">본래 작업으로 인해 이 무표업을 얻었는데, 이제 그 작업을 버리므로 무표업도 또한 버리게 된다. 그러므로 『순정리론』에서는 말한다. ‘셋째는 작업이 끊어지거나 무너지기 때문에 버리는 것이다. 비록 근본적으로 받아들인 마음을 버리지는 않았더라도, 다시는 받아들였던 작업을 하지 않기 때문이다. 다만 잊어버려서 행하지 않는 경우는 제외한다. 이 무표업은 가행을 기약하여 생긴 것이므로, 가행이 끊어질 때 무표업도 곧 버려진다.’ 묻는다. 받아들이는 마음에도 또한 기약이 있고,</w:t>
      </w:r>
    </w:p>
    <w:p>
      <w:pPr>
        <w:pStyle w:val="SHTKSourceText"/>
        <w:keepNext/>
      </w:pPr>
      <w:r>
        <w:t xml:space="preserve">作[1]業亦有期心。</w:t>
      </w:r>
    </w:p>
    <w:p>
      <w:pPr>
        <w:pStyle w:val="SHTKTranslationText"/>
      </w:pPr>
      <w:r>
        <w:t xml:space="preserve">작업에도 또한 기약하는 마음이 있는데,</w:t>
      </w:r>
    </w:p>
    <w:p>
      <w:pPr>
        <w:pStyle w:val="SHTKNoteSummary"/>
        <w:keepNext/>
      </w:pPr>
      <w:r>
        <w:t>교감 요약 | [CBETA 교감] 甲·乙본은 業 뒤에 作業이 있음</w:t>
      </w:r>
    </w:p>
    <w:p>
      <w:pPr>
        <w:pStyle w:val="SHTKNoteDetail"/>
      </w:pPr>
      <w:r>
        <w:t>• 원교감 원문 | 業＋（作業）【甲】【乙】</w:t>
      </w:r>
    </w:p>
    <w:p>
      <w:pPr>
        <w:pStyle w:val="SHTKNoteDetail"/>
      </w:pPr>
      <w:r>
        <w:t>• 번역 영향 판정 | [번역 차이 없음]</w:t>
      </w:r>
    </w:p>
    <w:p>
      <w:pPr>
        <w:pStyle w:val="SHTKNoteDetail"/>
      </w:pPr>
      <w:r>
        <w:t>• 출처 | CBETA T41n1821, 교감 번호 0241001.</w:t>
      </w:r>
    </w:p>
    <w:p>
      <w:pPr>
        <w:pStyle w:val="SHTKSourceText"/>
        <w:keepNext/>
      </w:pPr>
      <w:r>
        <w:t xml:space="preserve">此二何別 解云受心據意以論。 作業據身．語以說 又解受心誓受即得。 作業作乃方成 又解受心雖亦有彼作業。 受心強勝。 無表但從受心得故。</w:t>
      </w:r>
    </w:p>
    <w:p>
      <w:pPr>
        <w:pStyle w:val="SHTKTranslationText"/>
      </w:pPr>
      <w:r>
        <w:t xml:space="preserve">이 둘은 어떻게 다른가? 풀이한다. 받아들이는 마음은 뜻[意]을 기준으로 논하고, 작업은 몸과 말을 기준으로 설명한다. 또 풀이한다. 받아들이는 마음은 서원하여 받아들이는 즉시 얻지만, 작업은 실제로 행해야 비로소 성립한다. 또 풀이한다. 받아들이는 마음에도 비록 그 작업이 있으나, 받아들이는 마음이 더 강하기 때문에, 무표업이 오직 받아들이는 마음으로부터 얻어지므로,</w:t>
      </w:r>
    </w:p>
    <w:p>
      <w:pPr>
        <w:pStyle w:val="SHTKSourceText"/>
        <w:keepNext/>
      </w:pPr>
      <w:r>
        <w:t xml:space="preserve">但名受心不名作業。 作業雖亦有彼期心。 作業強勝。 無表但從作業得故。 但名作業不名受心。 婆沙名加行捨。 雜心名捨方便。 名異義同。</w:t>
      </w:r>
    </w:p>
    <w:p>
      <w:pPr>
        <w:pStyle w:val="SHTKTranslationText"/>
      </w:pPr>
      <w:r>
        <w:t xml:space="preserve">단지 ‘받아들이는 마음’이라 부르고 ‘작업’이라 부르지 않는다. 작업에도 비록 그 기약하는 마음이 있으나, 작업이 더 강하기 때문에, 무표업이 오직 작업으로부터 얻어지므로, 단지 ‘작업’이라 부르고 ‘받아들이는 마음’이라 부르지 않는다. 『바사론』에서는 이를 ‘가행을 버림’이라 하고, 『잡심론』에서는 ‘방편을 버림’이라 한다. 명칭은 다르지만 뜻은 같다.</w:t>
      </w:r>
    </w:p>
    <w:p>
      <w:pPr>
        <w:pStyle w:val="SHTKPositionMarker"/>
        <w:keepNext/>
      </w:pPr>
      <w:r>
        <w:t xml:space="preserve">[0241a10]</w:t>
      </w:r>
    </w:p>
    <w:p>
      <w:pPr>
        <w:pStyle w:val="SHTKSourceText"/>
        <w:keepNext/>
      </w:pPr>
      <w:r>
        <w:t xml:space="preserve">四由事物至罝網等事者。 正理釋云。 本由彼事引無表生。 彼事壞時無表便斷。 婆沙名事物。 雜心名若事。 名皆相似。</w:t>
      </w:r>
    </w:p>
    <w:p>
      <w:pPr>
        <w:pStyle w:val="SHTKTranslationText"/>
      </w:pPr>
      <w:r>
        <w:t xml:space="preserve">‘넷째는 사물로부터’ ‘덫과 그물 등의 사물’에 이르기까지라는 것이다. 『순정리론』에서는 이렇게 해석한다. ‘본래 그 사물로 말미암아 무표업이 생겼으므로, 그 사물이 없어질 때 무표업도 곧 끊어진다.’ 『바사론』에서는 ‘사물’이라 하고, 『잡심론』에서는 ‘만약 그 사물이’라고 한다. 명칭은 모두 서로 비슷하다.</w:t>
      </w:r>
    </w:p>
    <w:p>
      <w:pPr>
        <w:pStyle w:val="SHTKPositionMarker"/>
        <w:keepNext/>
      </w:pPr>
      <w:r>
        <w:t xml:space="preserve">[0241a13]</w:t>
      </w:r>
    </w:p>
    <w:p>
      <w:pPr>
        <w:pStyle w:val="SHTKSourceText"/>
        <w:keepNext/>
      </w:pPr>
      <w:r>
        <w:t xml:space="preserve">五由壽命至有轉易故者．五由壽命斷壞故捨。 本得處中善．惡無表由所依身。 以捨命故。 彼所依止眾同分身有轉易故。 無表便斷。 婆沙名由所依。 雜心名若身。 義皆無違。</w:t>
      </w:r>
    </w:p>
    <w:p>
      <w:pPr>
        <w:pStyle w:val="SHTKTranslationText"/>
      </w:pPr>
      <w:r>
        <w:t xml:space="preserve">‘다섯째는 수명으로부터’ ‘전이가 있기 때문이다’에 이르기까지이다. 다섯째는 수명이 끊어지거나 무너지기 때문에 버린다. 본래 처중의 선·악 무표업을 얻는 것은 의지처인 몸에 의한 것인데, 목숨을 버리기 때문에, 그 의지처인 중동분의 몸에 전이가 생기므로, 무표업도 곧 끊어진다. 『바사론』에서는 ‘의지처에 의함’이라 하고, 『잡심론』에서는 ‘만약 몸이’라고 한다. 뜻은 모두 어긋남이 없다.</w:t>
      </w:r>
    </w:p>
    <w:p>
      <w:pPr>
        <w:pStyle w:val="SHTKPositionMarker"/>
        <w:keepNext/>
      </w:pPr>
      <w:r>
        <w:t xml:space="preserve">[0241a17]</w:t>
      </w:r>
    </w:p>
    <w:p>
      <w:pPr>
        <w:pStyle w:val="SHTKSourceText"/>
        <w:keepNext/>
      </w:pPr>
      <w:r>
        <w:t xml:space="preserve">六由善根至所引無表者。 六由善根斷壞故捨。 謂起加行斷善根時。 於加行位便捨處中善根所引無表。 正理難云。 六由依根斷壞故捨。 謂起加行斷善．惡時。 各捨彼根所引無表。</w:t>
      </w:r>
    </w:p>
    <w:p>
      <w:pPr>
        <w:pStyle w:val="SHTKTranslationText"/>
      </w:pPr>
      <w:r>
        <w:t xml:space="preserve">‘여섯째는 선근으로부터’ ‘그것이 이끌어낸 무표업’에 이르기까지라는 것이다. 여섯째는 선근이 끊어지거나 무너지기 때문에 버린다. 곧 가행을 일으켜 선근을 끊을 때, 가행의 단계에서 곧 처중의 선근이 이끌어낸 무표업을 버린다. 『순정리론』에서는 논박하여 말한다. ‘여섯째는 의지하는 근이 끊어지거나 무너지기 때문에 버린다. 곧 가행을 일으켜 선근이나 악근을 끊을 때, 각각 그 근이 이끌어낸 무표업을 버린다.</w:t>
      </w:r>
    </w:p>
    <w:p>
      <w:pPr>
        <w:pStyle w:val="SHTKSourceText"/>
        <w:keepNext/>
      </w:pPr>
      <w:r>
        <w:t xml:space="preserve">非至斷善得靜慮時方捨處中善惡無表。 以羸劣故。 起加行時便捨處中善．惡無表。 如何經主於此義中說第六緣名為斷善。 若作是說斷善加行亦名斷善。 為第六緣。 是則應言靜慮加行亦名靜慮便成七緣。 靜慮加行中捨惡無表故。</w:t>
      </w:r>
    </w:p>
    <w:p>
      <w:pPr>
        <w:pStyle w:val="SHTKTranslationText"/>
      </w:pPr>
      <w:r>
        <w:t xml:space="preserve">선근을 끊는 데 이르거나 정려를 얻는 데 이르러서야 비로소 처중의 선·악 무표업을 버리는 것은 아니다. 그것들이 미약하기 때문이다. 가행을 일으킬 때 곧 처중의 선·악 무표업을 버린다. 어찌하여 논주는 이 뜻에서 여섯째 연을 ‘선근을 끊음’이라고 이름하였는가? 만약 이렇게 말하기를, 선근을 끊는 가행도 또한 ‘선근을 끊음’이라 이름한다고 한다면, 그것을 여섯째 연으로 삼을 수 있을 것이다. 그렇다면 마땅히 정려의 가행도 또한 ‘정려’라고 이름한다고 말해야 하니, 곧 일곱 연이 되고 만다. 정려의 가행 가운데 악한 무표업을 버리기 때문이다.</w:t>
      </w:r>
    </w:p>
    <w:p>
      <w:pPr>
        <w:pStyle w:val="SHTKSourceText"/>
        <w:keepNext/>
      </w:pPr>
      <w:r>
        <w:t xml:space="preserve">應言根者通善．惡根。 所說斷言是斷加行。 由依根斷為第六緣。 此釋頌文於理無失 正理意說。 處中六緣一一皆能通捨善．惡。 所言根斷。 根通善惡。</w:t>
      </w:r>
    </w:p>
    <w:p>
      <w:pPr>
        <w:pStyle w:val="SHTKTranslationText"/>
      </w:pPr>
      <w:r>
        <w:t xml:space="preserve">마땅히 ‘근’이라고 해야 하며, 이는 선근과 악근에 모두 통한다. 설한 ‘끊는다’는 말은 끊는 가행을 뜻한다. 의지하는 근을 끊는 것을 여섯째 연으로 삼아야 한다. 이렇게 게송을 해석하면 이치에 허물이 없다.’ 『순정리론』의 뜻은, 처중을 버리는 여섯 연이 하나하나 모두 선과 악을 버리는 데 통한다고 설명하는 것이다. 여기서 말한 ‘근을 끊음’에서, ‘근’은 선근과 악근에 통하고,</w:t>
      </w:r>
    </w:p>
    <w:p>
      <w:pPr>
        <w:pStyle w:val="SHTKSourceText"/>
        <w:keepNext/>
      </w:pPr>
      <w:r>
        <w:t xml:space="preserve">斷是斷加行。 若處中善斷善加行捨。 若處中惡斷惡加行捨。 即是靜慮加行 俱舍師救云。 理實頌中所說根斷如正理說。 而於長行偏言斷善。 影顯斷惡。</w:t>
      </w:r>
    </w:p>
    <w:p>
      <w:pPr>
        <w:pStyle w:val="SHTKTranslationText"/>
      </w:pPr>
      <w:r>
        <w:t xml:space="preserve">‘끊음’은 끊는 가행을 말한다. 처중의 선이라면 선근을 끊는 가행 때 버리고, 처중의 악이라면 악을 끊는 가행 때 버린다. 곧 정려의 가행이다. 구사사(俱舍師)는 구제하여 말한다. 이치상 실제로 게송에서 말한 ‘근을 끊음’은 『순정리론』의 설명과 같다. 그러나 장행에서는 치우쳐 ‘선근을 끊음’이라고만 말하여, 그 그림자로 ‘악을 끊음’도 드러낸 것이다.</w:t>
      </w:r>
    </w:p>
    <w:p>
      <w:pPr>
        <w:pStyle w:val="SHTKSourceText"/>
        <w:keepNext/>
      </w:pPr>
      <w:r>
        <w:t xml:space="preserve">或可。</w:t>
      </w:r>
    </w:p>
    <w:p>
      <w:pPr>
        <w:pStyle w:val="SHTKTranslationText"/>
      </w:pPr>
      <w:r>
        <w:t xml:space="preserve">또는 이렇게 볼 수도 있다.</w:t>
      </w:r>
    </w:p>
    <w:p>
      <w:pPr>
        <w:pStyle w:val="SHTKSourceText"/>
        <w:keepNext/>
      </w:pPr>
      <w:r>
        <w:t xml:space="preserve">論主[2]試後學徒為覺．不覺。</w:t>
      </w:r>
    </w:p>
    <w:p>
      <w:pPr>
        <w:pStyle w:val="SHTKTranslationText"/>
      </w:pPr>
      <w:r>
        <w:t xml:space="preserve">논주가 후학들이 깨닫는지 깨닫지 못하는지를 시험한 것이다.</w:t>
      </w:r>
    </w:p>
    <w:p>
      <w:pPr>
        <w:pStyle w:val="SHTKNoteSummary"/>
        <w:keepNext/>
      </w:pPr>
      <w:r>
        <w:t>교감 요약 | [CBETA 교감] 저본 試 → 甲·乙본 誡</w:t>
      </w:r>
    </w:p>
    <w:p>
      <w:pPr>
        <w:pStyle w:val="SHTKNoteDetail"/>
      </w:pPr>
      <w:r>
        <w:t>• 원교감 원문 | 試＝誡【甲】【乙】</w:t>
      </w:r>
    </w:p>
    <w:p>
      <w:pPr>
        <w:pStyle w:val="SHTKNoteDetail"/>
      </w:pPr>
      <w:r>
        <w:t>• 한국어 해설 | [교감 의미] 試＝誡【甲】【乙】에 따르면 後學徒를 시험한다가 아니라 후학을 경계한다는 독법이 가능하다. 저본 試를 유지했다.</w:t>
      </w:r>
    </w:p>
    <w:p>
      <w:pPr>
        <w:pStyle w:val="SHTKNoteDetail"/>
      </w:pPr>
      <w:r>
        <w:t>• 번역 영향 판정 | [판단 유보]</w:t>
      </w:r>
    </w:p>
    <w:p>
      <w:pPr>
        <w:pStyle w:val="SHTKNoteDetail"/>
      </w:pPr>
      <w:r>
        <w:t>• 출처 | CBETA T41n1821, 교감 번호 0241002.</w:t>
      </w:r>
    </w:p>
    <w:p>
      <w:pPr>
        <w:pStyle w:val="SHTKSourceText"/>
        <w:keepNext/>
      </w:pPr>
      <w:r>
        <w:t xml:space="preserve">應知此中若處中善生得善所起。 及加行善所起者。 皆於斷善加行時捨。 若處中不善斷惡加行時捨。 謂於靜慮加行位中間思心捨名斷惡加行捨。 加行位中名為斷者。 若加行善不成名斷能捨無表。 若生得善。</w:t>
      </w:r>
    </w:p>
    <w:p>
      <w:pPr>
        <w:pStyle w:val="SHTKTranslationText"/>
      </w:pPr>
      <w:r>
        <w:t xml:space="preserve">마땅히 알아야 한다. 여기서 처중의 선 가운데 생득선이 일으킨 것과, 가행선이 일으킨 것은, 모두 선근을 끊는 가행 때 버린다. 처중의 불선은 악을 끊는 가행 때 버린다. 곧 정려의 가행 단계 중간의 사심(思心)을 버리는 것을 ‘악을 끊는 가행에서 버림’이라고 한다. 가행의 단계에서 ‘끊는다’고 이름하는 것은, 가행선이라면 성취하지 않게 되는 것을 ‘끊음’이라 하여 무표업을 버릴 수 있기 때문이다. 생득선과,</w:t>
      </w:r>
    </w:p>
    <w:p>
      <w:pPr>
        <w:pStyle w:val="SHTKSourceText"/>
        <w:keepNext/>
      </w:pPr>
      <w:r>
        <w:t xml:space="preserve">及與不善。</w:t>
      </w:r>
    </w:p>
    <w:p>
      <w:pPr>
        <w:pStyle w:val="SHTKTranslationText"/>
      </w:pPr>
      <w:r>
        <w:t xml:space="preserve">불선의 경우에는,</w:t>
      </w:r>
    </w:p>
    <w:p>
      <w:pPr>
        <w:pStyle w:val="SHTKSourceText"/>
        <w:keepNext/>
      </w:pPr>
      <w:r>
        <w:t xml:space="preserve">伏不現[3]行名之為斷。</w:t>
      </w:r>
    </w:p>
    <w:p>
      <w:pPr>
        <w:pStyle w:val="SHTKTranslationText"/>
      </w:pPr>
      <w:r>
        <w:t xml:space="preserve">눌러 현행하지 못하게 하는 것을 ‘끊음’이라 하며,</w:t>
      </w:r>
    </w:p>
    <w:p>
      <w:pPr>
        <w:pStyle w:val="SHTKNoteSummary"/>
        <w:keepNext/>
      </w:pPr>
      <w:r>
        <w:t>교감 요약 | [CBETA 교감] 저본 行 → 甲·乙본 前</w:t>
      </w:r>
    </w:p>
    <w:p>
      <w:pPr>
        <w:pStyle w:val="SHTKNoteDetail"/>
      </w:pPr>
      <w:r>
        <w:t>• 원교감 원문 | 行＝前【甲】【乙】</w:t>
      </w:r>
    </w:p>
    <w:p>
      <w:pPr>
        <w:pStyle w:val="SHTKNoteDetail"/>
      </w:pPr>
      <w:r>
        <w:t>• 이문 기준 번역 | “눌러 현전하지 못하게 하는 것을 ‘끊음’이라 하며,”</w:t>
      </w:r>
    </w:p>
    <w:p>
      <w:pPr>
        <w:pStyle w:val="SHTKNoteDetail"/>
      </w:pPr>
      <w:r>
        <w:t>• 번역 영향 판정 | [의미 차이 있음]</w:t>
      </w:r>
    </w:p>
    <w:p>
      <w:pPr>
        <w:pStyle w:val="SHTKNoteDetail"/>
      </w:pPr>
      <w:r>
        <w:t>• 출처 | CBETA T41n1821, 교감 번호 0241003.</w:t>
      </w:r>
    </w:p>
    <w:p>
      <w:pPr>
        <w:pStyle w:val="SHTKSourceText"/>
        <w:keepNext/>
      </w:pPr>
      <w:r>
        <w:t xml:space="preserve">能捨無表。 非體不成 問處中善．惡何故唯於加行時捨 解云以彼劣故唯加行捨 難云加行善發別解脫戒彼既是強。 如何亦於加行位捨 解云彼雖是強。 由於此位捨能發心故亦隨捨</w:t>
      </w:r>
    </w:p>
    <w:p>
      <w:pPr>
        <w:pStyle w:val="SHTKTranslationText"/>
      </w:pPr>
      <w:r>
        <w:t xml:space="preserve">그로써 무표업을 버릴 수 있다. 그 자체가 성취되지 않게 되는 것은 아니다. 묻는다. 처중의 선과 악은 어찌하여 오직 가행 때만 버리는가? 풀이한다. 그것들이 미약하기 때문에 오직 가행 때 버린다. 논박한다. 가행선이 별해탈계를 일으키는 경우에는 그 계가 이미 강한데, 어찌하여 또한 가행 단계에서 버린다고 하는가? 풀이한다. 그것이 비록 강하더라도, 이 단계에서 그것을 일으킨 마음을 버리기 때문에 계도 따라서 버려진다.</w:t>
      </w:r>
    </w:p>
    <w:p>
      <w:pPr>
        <w:pStyle w:val="SHTKSourceText"/>
        <w:keepNext/>
      </w:pPr>
      <w:r>
        <w:t xml:space="preserve">難云生得善發處中善者。 及不善心發處中不善加行位既未捨。 彼能發之心如何有捨 解云雖未捨彼能發之心性劣故捨 問靜慮加行捨惡處中受戒加行亦能捨不 解云不能捨。 論說靜慮加行捨故。 又性中庸不違受戒於根本位尚不捨彼況加行耶</w:t>
      </w:r>
    </w:p>
    <w:p>
      <w:pPr>
        <w:pStyle w:val="SHTKTranslationText"/>
      </w:pPr>
      <w:r>
        <w:t xml:space="preserve">논박한다. 생득선이 처중의 선을 일으킨 경우와, 불선심이 처중의 불선을 일으킨 경우에는 가행 단계에서도 아직 그 마음을 버리지 않았는데, 그것을 일으킨 마음을 어떻게 버린다고 할 수 있는가? 풀이한다. 비록 그것을 일으킨 마음 자체를 아직 버리지 않았더라도 성질이 미약하기 때문에 무표업은 버려진다. 묻는다. 정려의 가행이 악한 처중을 버린다면, 계를 받는 가행도 또한 그것을 버릴 수 있는가? 풀이한다. 버릴 수 없다. 논에서 정려의 가행에서 버린다고 말했기 때문이다. 또 처중의 성질은 중간이라 수계를 거스르지 않으므로, 근본 단계에서도 오히려 그것을 버리지 않는데 하물며 가행 단계이겠는가?</w:t>
      </w:r>
    </w:p>
    <w:p>
      <w:pPr>
        <w:pStyle w:val="SHTKSourceText"/>
        <w:keepNext/>
      </w:pPr>
      <w:r>
        <w:t xml:space="preserve">難云既性中庸何妨不違靜慮 解云靜慮正斷惡故捨惡處中 難云別解非正能斷惑。 如何能捨不律儀 解云與彼惡戒敵對相違。 雖非斷惑得戒。 名捨 又解能捨。</w:t>
      </w:r>
    </w:p>
    <w:p>
      <w:pPr>
        <w:pStyle w:val="SHTKTranslationText"/>
      </w:pPr>
      <w:r>
        <w:t xml:space="preserve">논박한다. 이미 그 성질이 중간이라면 어찌 정려를 거스르지 않는다고 하지 못하는가? 풀이한다. 정려는 바로 악을 끊는 것이므로 악한 처중을 버린다. 논박한다. 별해탈은 바로 번뇌를 끊는 것이 아닌데, 어찌 불율의를 버릴 수 있는가? 풀이한다. 그것과 악계는 서로 맞서며 상위하기 때문이다. 비록 번뇌를 끊는 것은 아니지만 선계를 얻으면, 악계를 버렸다고 이름한다. 또 풀이한다. 수계의 가행도 버릴 수 있다.</w:t>
      </w:r>
    </w:p>
    <w:p>
      <w:pPr>
        <w:pStyle w:val="SHTKSourceText"/>
        <w:keepNext/>
      </w:pPr>
      <w:r>
        <w:t xml:space="preserve">如得靜慮能捨惡戒。 於加行位捨惡處中。 得別解脫理亦應然。 正得戒時既捨惡戒。 加行理亦捨惡處中。 豈有將受別解脫戒。 不捨惡處中而受彼善戒。 以將受時必先捨故。</w:t>
      </w:r>
    </w:p>
    <w:p>
      <w:pPr>
        <w:pStyle w:val="SHTKTranslationText"/>
      </w:pPr>
      <w:r>
        <w:t xml:space="preserve">정려를 얻으면 악계를 버릴 수 있고, 그 가행 단계에서 악한 처중을 버리는 것과 같다. 별해탈을 얻는 경우도 이치상 또한 그러해야 한다. 바로 계를 얻을 때 이미 악계를 버리므로, 가행 때도 이치상 또한 악한 처중을 버려야 한다. 어찌 별해탈계를 받으려 하면서, 악한 처중을 버리지 않은 채 그 선계를 받을 수 있겠는가? 받으려 할 때 반드시 먼저 버려야 하기 때문이다.</w:t>
      </w:r>
    </w:p>
    <w:p>
      <w:pPr>
        <w:pStyle w:val="SHTKSourceText"/>
        <w:keepNext/>
      </w:pPr>
      <w:r>
        <w:t xml:space="preserve">而言惡處中不違善戒據得戒已去。 若初得戒即違不起正理不說略而不論 應知諸論說捨處中文多不具。 此論．正理具說六種。 可謂周備 問別解與處中無表何故捨緣差別不同 解云若以別解五緣對處中。 別解善法增勝不依二形。</w:t>
      </w:r>
    </w:p>
    <w:p>
      <w:pPr>
        <w:pStyle w:val="SHTKTranslationText"/>
      </w:pPr>
      <w:r>
        <w:t xml:space="preserve">그런데 ‘악한 처중은 선계를 거스르지 않는다’고 말한 것은 이미 계를 얻은 뒤를 기준으로 한 것이다. 처음 계를 얻는 때에는 곧 서로 어긋나 일어나지 않는다. 『순정리론』에서는 이를 생략하여 논하지 않았다. 마땅히 알아야 한다. 여러 논서에서 처중을 버리는 것을 설명한 글은 대부분 완전하지 않다. 이 논과 『순정리론』은 여섯 가지를 모두 갖추어 설명하였으니, 두루 갖추었다고 할 만하다. 묻는다. 별해탈과 처중의 무표업은 어찌하여 버리는 연이 서로 다르게 되는가? 풀이한다. 별해탈의 다섯 연을 처중과 대조하면, 별해탈은 선법 가운데 증승하여 두 성근[二形]에 의지하지 못하므로,</w:t>
      </w:r>
    </w:p>
    <w:p>
      <w:pPr>
        <w:pStyle w:val="SHTKSourceText"/>
        <w:keepNext/>
      </w:pPr>
      <w:r>
        <w:t xml:space="preserve">有二形捨。 處中中庸不違二形。 無二形捨 別解有晝．夜分齊故。 有夜盡捨。 處中無斯定限。 無夜盡捨。 故捨義當受心斷。</w:t>
      </w:r>
    </w:p>
    <w:p>
      <w:pPr>
        <w:pStyle w:val="SHTKTranslationText"/>
      </w:pPr>
      <w:r>
        <w:t xml:space="preserve">두 성근이 생기면 버리는 경우가 있다. 처중은 중간이라 두 성근과 어긋나지 않으므로, 두 성근 때문에 버리는 경우가 없다. 별해탈에는 낮과 밤의 정해진 한계가 있으므로, 밤이 다하면 버리는 경우가 있다. 처중에는 이런 정해진 한계가 없으므로, 밤이 다해 버리는 경우가 없다. 따라서 ‘고의로 버림’의 뜻은 처중의 ‘받아들이는 마음이 끊어짐’에 해당한다.</w:t>
      </w:r>
    </w:p>
    <w:p>
      <w:pPr>
        <w:pStyle w:val="SHTKSourceText"/>
        <w:keepNext/>
      </w:pPr>
      <w:r>
        <w:t xml:space="preserve">命終[4]斷捨名義俱同。</w:t>
      </w:r>
    </w:p>
    <w:p>
      <w:pPr>
        <w:pStyle w:val="SHTKTranslationText"/>
      </w:pPr>
      <w:r>
        <w:t xml:space="preserve">목숨이 끝나 끊어져 버리는 것은 명칭과 뜻이 모두 같다.</w:t>
      </w:r>
    </w:p>
    <w:p>
      <w:pPr>
        <w:pStyle w:val="SHTKNoteSummary"/>
        <w:keepNext/>
      </w:pPr>
      <w:r>
        <w:t>교감 요약 | [CBETA 교감] 甲·乙본에는 斷 없음</w:t>
      </w:r>
    </w:p>
    <w:p>
      <w:pPr>
        <w:pStyle w:val="SHTKNoteDetail"/>
      </w:pPr>
      <w:r>
        <w:t>• 원교감 원문 | 〔斷〕－【甲】【乙】</w:t>
      </w:r>
    </w:p>
    <w:p>
      <w:pPr>
        <w:pStyle w:val="SHTKNoteDetail"/>
      </w:pPr>
      <w:r>
        <w:t>• 번역 영향 판정 | [번역 차이 없음]</w:t>
      </w:r>
    </w:p>
    <w:p>
      <w:pPr>
        <w:pStyle w:val="SHTKNoteDetail"/>
      </w:pPr>
      <w:r>
        <w:t>• 출처 | CBETA T41n1821, 교감 번호 0241004.</w:t>
      </w:r>
    </w:p>
    <w:p>
      <w:pPr>
        <w:pStyle w:val="SHTKSourceText"/>
        <w:keepNext/>
      </w:pPr>
      <w:r>
        <w:t xml:space="preserve">斷善同根斷少分 總而言之。 別解對處中二別．三同 若以處中六緣對別解。 處中有勢力．作業．事物斷故有此三捨。 別解不爾無此三捨。 受心斷捨義當故捨。 壽命斷捨。</w:t>
      </w:r>
    </w:p>
    <w:p>
      <w:pPr>
        <w:pStyle w:val="SHTKTranslationText"/>
      </w:pPr>
      <w:r>
        <w:t xml:space="preserve">선근을 끊는 것은 근을 끊는 것의 일부와 같다. 전체적으로 말하면, 별해탈을 처중과 대조할 때 둘은 다르고 셋은 같다. 처중의 여섯 연을 별해탈과 대조하면, 처중에는 세력·작업·사물이 끊어짐으로 인해 이 세 가지 버림이 있으나, 별해탈은 그렇지 않아 이 세 가지 버림이 없다. 받아들이는 마음이 끊어져 버리는 것은 별해탈의 ‘고의로 버림’에 해당한다. 수명이 끊어져 버리는 것은,</w:t>
      </w:r>
    </w:p>
    <w:p>
      <w:pPr>
        <w:pStyle w:val="SHTKSourceText"/>
        <w:keepNext/>
      </w:pPr>
      <w:r>
        <w:t xml:space="preserve">名義俱同。 根斷分同斷善捨 總而言之。 處中對別解三異．三同 問定戒與處中無表何故捨緣差別不同 解云若以定戒三緣對處中。 定戒有易地失故。 有易地捨。</w:t>
      </w:r>
    </w:p>
    <w:p>
      <w:pPr>
        <w:pStyle w:val="SHTKTranslationText"/>
      </w:pPr>
      <w:r>
        <w:t xml:space="preserve">명칭과 뜻이 모두 같다. 근을 끊는 것은 선근을 끊어 버리는 것과 일부가 같다. 전체적으로 말하면, 처중을 별해탈과 대조할 때 셋은 다르고 셋은 같다. 묻는다. 선정의 계와 처중의 무표업은 어찌하여 버리는 연이 서로 다른가? 풀이한다. 선정계의 세 연을 처중과 대조하면, 선정계는 지가 바뀌어 상실되는 경우가 있으므로, 지가 바뀌어 버리는 경우가 있다.</w:t>
      </w:r>
    </w:p>
    <w:p>
      <w:pPr>
        <w:pStyle w:val="SHTKSourceText"/>
        <w:keepNext/>
      </w:pPr>
      <w:r>
        <w:t xml:space="preserve">處中由命終捨。 或加行捨。 非由易地失故。 無易地捨 定戒有退失故有退捨。 若善處中非由退起惑故捨。 若惡處中惑先成故。 非由退捨故。</w:t>
      </w:r>
    </w:p>
    <w:p>
      <w:pPr>
        <w:pStyle w:val="SHTKTranslationText"/>
      </w:pPr>
      <w:r>
        <w:t xml:space="preserve">처중은 목숨을 마쳐 버리거나, 혹은 가행으로 버리며, 지가 바뀌어 상실되는 것이 아니므로, 지가 바뀌어 버리는 경우가 없다. 선정계는 퇴실이 있기 때문에 퇴전으로 버리는 경우가 있다. 선한 처중은 퇴전하여 번뇌를 일으킨다고 해서 버리는 것이 아니고, 악한 처중은 번뇌를 본래부터 성취하고 있으므로, 퇴전으로 버리는 것이 아니다.</w:t>
      </w:r>
    </w:p>
    <w:p>
      <w:pPr>
        <w:pStyle w:val="SHTKSourceText"/>
        <w:keepNext/>
      </w:pPr>
      <w:r>
        <w:t xml:space="preserve">說處中無退失捨。 唯命終捨同。 然定戒分捨。 處中全捨 總而言之。 定戒對處中二異．一同 若以處中六緣對定戒。 唯命終捨同如前解。</w:t>
      </w:r>
    </w:p>
    <w:p>
      <w:pPr>
        <w:pStyle w:val="SHTKTranslationText"/>
      </w:pPr>
      <w:r>
        <w:t xml:space="preserve">그러므로 처중에는 퇴실로 버리는 경우가 없다고 말한다. 오직 목숨을 마쳐 버리는 점만 같다. 그러나 선정계는 일부를 버리는 것이고, 처중은 전부를 버린다. 전체적으로 말하면, 선정계를 처중과 대조할 때 둘은 다르고 하나는 같다. 처중의 여섯 연을 선정계와 대조하면, 오직 목숨을 마쳐 버리는 점만 같다는 것은 앞에서 풀이한 것과 같다.</w:t>
      </w:r>
    </w:p>
    <w:p>
      <w:pPr>
        <w:pStyle w:val="SHTKSourceText"/>
        <w:keepNext/>
      </w:pPr>
      <w:r>
        <w:t xml:space="preserve">餘五緣捨唯處中有。 定戒無可知 總而言之。 處中對定戒五異．一同 問道戒與處中無表何故捨緣差別不同 解云若以道戒三緣對處中。 道戒有得果練根．退失故有此三捨。 處中不爾無此三捨。</w:t>
      </w:r>
    </w:p>
    <w:p>
      <w:pPr>
        <w:pStyle w:val="SHTKTranslationText"/>
      </w:pPr>
      <w:r>
        <w:t xml:space="preserve">나머지 다섯 연에 의한 버림은 오직 처중에만 있고, 선정계에는 없음을 알 수 있다. 전체적으로 말하면, 처중을 선정계와 대조할 때 다섯은 다르고 하나는 같다. 묻는다. 도계(道戒)와 처중의 무표업은 어찌하여 버리는 연이 서로 다른가? 풀이한다. 도계의 세 연을 처중과 대조하면, 도계에는 득과·연근·퇴실이 있으므로 이 세 가지 버림이 있지만, 처중은 그렇지 않아 이 세 가지 버림이 없다.</w:t>
      </w:r>
    </w:p>
    <w:p>
      <w:pPr>
        <w:pStyle w:val="SHTKSourceText"/>
        <w:keepNext/>
      </w:pPr>
      <w:r>
        <w:t xml:space="preserve">故三皆別。 若以處中六緣對道戒。 道戒並無故六皆別 問惡戒與處中無表何故捨緣差別不同 解云若以惡戒三緣對處中。 惡戒捨難。 故捨不成有得戒捨。 處中易捨。</w:t>
      </w:r>
    </w:p>
    <w:p>
      <w:pPr>
        <w:pStyle w:val="SHTKTranslationText"/>
      </w:pPr>
      <w:r>
        <w:t xml:space="preserve">그러므로 셋이 모두 다르다. 처중의 여섯 연을 도계와 대조하면, 도계에는 모두 없으므로 여섯이 모두 다르다. 묻는다. 악계와 처중의 무표업은 어찌하여 버리는 연이 서로 다른가? 풀이한다. 악계의 세 연을 처중과 대조하면, 악계는 버리기 어려우므로, 단순히 버리겠다고 해서는 성립하지 않고 선계를 얻어야 버리는 경우가 있다. 처중은 버리기 쉬워,</w:t>
      </w:r>
    </w:p>
    <w:p>
      <w:pPr>
        <w:pStyle w:val="SHTKSourceText"/>
        <w:keepNext/>
      </w:pPr>
      <w:r>
        <w:t xml:space="preserve">作法即成。 或加行捨故無得戒捨 惡戒惡中增勝不依二形。 有二形捨。 處中中庸不違二形。 無二形捨。 唯命終捨同 總而言之。</w:t>
      </w:r>
    </w:p>
    <w:p>
      <w:pPr>
        <w:pStyle w:val="SHTKTranslationText"/>
      </w:pPr>
      <w:r>
        <w:t xml:space="preserve">버리는 행위를 하면 곧 성립하며, 또는 가행으로 버리기 때문에 선계를 얻어 버리는 경우는 없다. 악계는 악 가운데 증승하고 두 성근에 의지하지 못하므로, 두 성근 때문에 버리는 경우가 있다. 처중은 중간이라 두 성근과 어긋나지 않으므로, 두 성근 때문에 버리는 경우가 없다. 오직 목숨을 마쳐 버리는 점만 같다. 전체적으로 말하면,</w:t>
      </w:r>
    </w:p>
    <w:p>
      <w:pPr>
        <w:pStyle w:val="SHTKSourceText"/>
        <w:keepNext/>
      </w:pPr>
      <w:r>
        <w:t xml:space="preserve">惡戒對處中二別．一同 若以處中六緣對惡戒。 處中捨易。 作法即成有受心斷捨。 惡戒捨難。 無受心斷捨 處中有勢力．作業．事物．根斷故有此四捨。 惡戒不爾。</w:t>
      </w:r>
    </w:p>
    <w:p>
      <w:pPr>
        <w:pStyle w:val="SHTKTranslationText"/>
      </w:pPr>
      <w:r>
        <w:t xml:space="preserve">악계를 처중과 대조할 때 둘은 다르고 하나는 같다. 처중의 여섯 연을 악계와 대조하면, 처중은 버리기 쉬워, 버리겠다는 행위를 하면 곧 성립하므로 받아들이는 마음이 끊어져 버리는 경우가 있다. 악계는 버리기 어려워, 받아들이는 마음이 끊어져 버리는 경우가 없다. 처중에는 세력·작업·사물·근이 끊어짐으로 인한 네 가지 버림이 있지만, 악계는 그렇지 않아,</w:t>
      </w:r>
    </w:p>
    <w:p>
      <w:pPr>
        <w:pStyle w:val="SHTKSourceText"/>
        <w:keepNext/>
      </w:pPr>
      <w:r>
        <w:t xml:space="preserve">無此四捨。 唯命終捨同 總而言之。 處中對惡戒五異．一同 或根斷中斷惡捨義。 當惡戒中得戒捨。 以得善戒斷惡戒故。</w:t>
      </w:r>
    </w:p>
    <w:p>
      <w:pPr>
        <w:pStyle w:val="SHTKTranslationText"/>
      </w:pPr>
      <w:r>
        <w:t xml:space="preserve">이 네 가지 버림이 없다. 오직 목숨을 마쳐 버리는 점만 같다. 전체적으로 말하면, 처중을 악계와 대조할 때 다섯은 다르고 하나는 같다. 혹은 근을 끊는 가운데 ‘악을 끊어 버린다’는 뜻은, 악계를 버리는 가운데 ‘계를 얻어 버림’에 해당한다. 선계를 얻음으로써 악계를 끊기 때문이다.</w:t>
      </w:r>
    </w:p>
    <w:p>
      <w:pPr>
        <w:pStyle w:val="SHTKSourceText"/>
        <w:keepNext/>
      </w:pPr>
      <w:r>
        <w:t xml:space="preserve">若作[1]斯解於根斷中少分同得戒。</w:t>
      </w:r>
    </w:p>
    <w:p>
      <w:pPr>
        <w:pStyle w:val="SHTKTranslationText"/>
      </w:pPr>
      <w:r>
        <w:t xml:space="preserve">만약 이렇게 해석한다면 근을 끊는 것 가운데 일부가 계를 얻어 버리는 것과 같다.</w:t>
      </w:r>
    </w:p>
    <w:p>
      <w:pPr>
        <w:pStyle w:val="SHTKNoteSummary"/>
        <w:keepNext/>
      </w:pPr>
      <w:r>
        <w:t>교감 요약 | [CBETA 교감] 저본 斯 → 乙본 此</w:t>
      </w:r>
    </w:p>
    <w:p>
      <w:pPr>
        <w:pStyle w:val="SHTKNoteDetail"/>
      </w:pPr>
      <w:r>
        <w:t>• 원교감 원문 | 斯＝此【乙】＊</w:t>
      </w:r>
    </w:p>
    <w:p>
      <w:pPr>
        <w:pStyle w:val="SHTKNoteDetail"/>
      </w:pPr>
      <w:r>
        <w:t>• 번역 영향 판정 | [판단 유보]</w:t>
      </w:r>
    </w:p>
    <w:p>
      <w:pPr>
        <w:pStyle w:val="SHTKNoteDetail"/>
      </w:pPr>
      <w:r>
        <w:t>• 출처 | CBETA T41n1821, 교감 번호 0242001.</w:t>
      </w:r>
    </w:p>
    <w:p>
      <w:pPr>
        <w:pStyle w:val="SHTKPositionMarker"/>
        <w:keepNext/>
      </w:pPr>
      <w:r>
        <w:t xml:space="preserve">[0242a16]</w:t>
      </w:r>
    </w:p>
    <w:p>
      <w:pPr>
        <w:pStyle w:val="SHTKSourceText"/>
        <w:keepNext/>
      </w:pPr>
      <w:r>
        <w:t xml:space="preserve">欲非色善至捨復云何者。 此下第五捨諸非色 問欲界非色善法。 及餘一切三界非色染法捨復云何。 上來文勢正明捨善．惡．中。</w:t>
      </w:r>
    </w:p>
    <w:p>
      <w:pPr>
        <w:pStyle w:val="SHTKTranslationText"/>
      </w:pPr>
      <w:r>
        <w:t xml:space="preserve">‘욕계의 비색선에서부터……버림은 또 어떠한가에 이르기까지’라는 것이다. 이 아래는 다섯째로 여러 비색법을 버리는 것을 밝힌다. 욕계의 비색 선법을 묻는다. 그리고 나머지 삼계의 모든 비색 염법을 버리는 일은 또 어떠한가를 묻는다. 앞에서부터 글의 흐름상 선·악·중의 버림을 바로 밝히고 있었다.</w:t>
      </w:r>
    </w:p>
    <w:p>
      <w:pPr>
        <w:pStyle w:val="SHTKSourceText"/>
        <w:keepNext/>
      </w:pPr>
      <w:r>
        <w:t xml:space="preserve">復作[＊]斯問義便並明</w:t>
      </w:r>
    </w:p>
    <w:p>
      <w:pPr>
        <w:pStyle w:val="SHTKTranslationText"/>
      </w:pPr>
      <w:r>
        <w:t xml:space="preserve">그러므로 다시 이 질문을 하며, 뜻에 따라 아울러 밝힌다.</w:t>
      </w:r>
    </w:p>
    <w:p>
      <w:pPr>
        <w:pStyle w:val="SHTKNoteSummary"/>
        <w:keepNext/>
      </w:pPr>
      <w:r>
        <w:t>교감 요약 | [상호참조] 저본 斯 → 乙본 此</w:t>
      </w:r>
    </w:p>
    <w:p>
      <w:pPr>
        <w:pStyle w:val="SHTKNoteDetail"/>
        <w:keepNext/>
      </w:pPr>
      <w:r>
        <w:t>• 원교감 원문 | 斯＝此【乙】＊</w:t>
      </w:r>
    </w:p>
    <w:p>
      <w:pPr>
        <w:pStyle w:val="SHTKNoteDetail"/>
        <w:keepNext/>
      </w:pPr>
      <w:r>
        <w:t>• 출처 | CBETA T41n1821, 교감 번호 0242001.</w:t>
      </w:r>
    </w:p>
    <w:p>
      <w:pPr>
        <w:pStyle w:val="SHTKSourceText"/>
        <w:keepNext/>
      </w:pPr>
      <w:r>
        <w:t xml:space="preserve">色．無色界非色善法。 捨定戒中義便已明故此不問 問何故不問捨無記法 解云餘善．染法是善．惡色同流類故所以別問。 餘無記法非流類故所以不問。</w:t>
      </w:r>
    </w:p>
    <w:p>
      <w:pPr>
        <w:pStyle w:val="SHTKTranslationText"/>
      </w:pPr>
      <w:r>
        <w:t xml:space="preserve">색계와 무색계의 비색 선법은, 선정의 계를 버리는 부분에서 뜻에 따라 이미 밝혔으므로 여기서는 묻지 않는다. 묻는다. 어찌하여 무기법을 버리는 일은 묻지 않는가? 해석하면, 나머지 선법과 염법은 선색·악색과 같은 부류에 속하므로 따로 묻는다. 나머지 무기법은 같은 부류가 아니므로 묻지 않는다.</w:t>
      </w:r>
    </w:p>
    <w:p>
      <w:pPr>
        <w:pStyle w:val="SHTKPositionMarker"/>
        <w:keepNext/>
      </w:pPr>
      <w:r>
        <w:t xml:space="preserve">[0242a23]</w:t>
      </w:r>
    </w:p>
    <w:p>
      <w:pPr>
        <w:pStyle w:val="SHTKSourceText"/>
        <w:keepNext/>
      </w:pPr>
      <w:r>
        <w:t xml:space="preserve">頌曰至捨諸非色染者。 上兩句答前問。 下兩句答後問。</w:t>
      </w:r>
    </w:p>
    <w:p>
      <w:pPr>
        <w:pStyle w:val="SHTKTranslationText"/>
      </w:pPr>
      <w:r>
        <w:t xml:space="preserve">‘게송에서 말하기를’부터 ‘여러 비색 염법을 버린다’에 이르기까지라는 것이다. 위의 두 구절은 앞의 질문에 답한다. 아래의 두 구절은 뒤의 질문에 답한다.</w:t>
      </w:r>
    </w:p>
    <w:p>
      <w:pPr>
        <w:pStyle w:val="SHTKPositionMarker"/>
        <w:keepNext/>
      </w:pPr>
      <w:r>
        <w:t xml:space="preserve">[0242a24]</w:t>
      </w:r>
    </w:p>
    <w:p>
      <w:pPr>
        <w:pStyle w:val="SHTKSourceText"/>
        <w:keepNext/>
      </w:pPr>
      <w:r>
        <w:t xml:space="preserve">論曰至二生上界者。 釋上兩句。 欲界一切非色善法。 謂生得．聞．思並彼眷屬。 捨由二緣 一斷善根。 謂起邪見斷彼善根。 若生得善正斷善時捨名斷善捨。</w:t>
      </w:r>
    </w:p>
    <w:p>
      <w:pPr>
        <w:pStyle w:val="SHTKTranslationText"/>
      </w:pPr>
      <w:r>
        <w:t xml:space="preserve">‘논에서 말하기를’부터 ‘둘째, 상계에 태어남’에 이르기까지라는 것이다. 위의 두 구절을 풀이한다. 욕계의 모든 비색 선법, 곧 생득·문소성·사소성의 선과 그것들의 권속은, 두 가지 인연에 의해 버려진다. 첫째는 선근을 끊는 것이다. 곧 사견을 일으켜 그 선근을 끊는 것이다. 생득선은 선을 바로 끊을 때 버리므로 ‘단선에 의한 버림’이라 이름한다.</w:t>
      </w:r>
    </w:p>
    <w:p>
      <w:pPr>
        <w:pStyle w:val="SHTKSourceText"/>
        <w:keepNext/>
      </w:pPr>
      <w:r>
        <w:t xml:space="preserve">若加行善斷善加行時捨名斷善捨 二生上界名易地捨。 謂轉易地時必捨彼善。 正理彈云。 應言少分亦離染捨。 如憂根等非色善法(解云等謂等取憂根俱生善惡作及彼眷屬)俱舍師救云。 斷善．上生全捨別說。 離染非全略而不論。</w:t>
      </w:r>
    </w:p>
    <w:p>
      <w:pPr>
        <w:pStyle w:val="SHTKTranslationText"/>
      </w:pPr>
      <w:r>
        <w:t xml:space="preserve">가행선은 선을 끊기 위한 가행을 행할 때 버리므로 ‘단선에 의한 버림’이라 이름한다. 둘째는 상계에 태어나는 것이며, 이를 ‘지(地)가 바뀜에 의한 버림’이라고 한다. 곧 지를 바꾸어 옮길 때는 반드시 그 선법을 버린다. 『정리론』에서는 비판하여 말한다. “일부는 염을 떠남에 의해서도 버려진다고 말해야 한다. 우근 등과 같은 비색 선법이 그러하다.” (풀이하면, ‘등’은 우근과 함께 생기는 선한 악작 및 그 권속까지 함께 가리킨다.) 구사사가 구제하여 말한다. “단선과 상계에 태어남은 전부를 버리는 경우이므로 따로 말했다. 염을 떠나는 경우에는 전부를 버리는 것이 아니기에 생략하여 논하지 않았다.”</w:t>
      </w:r>
    </w:p>
    <w:p>
      <w:pPr>
        <w:pStyle w:val="SHTKPositionMarker"/>
        <w:keepNext/>
      </w:pPr>
      <w:r>
        <w:t xml:space="preserve">[0242b04]</w:t>
      </w:r>
    </w:p>
    <w:p>
      <w:pPr>
        <w:pStyle w:val="SHTKSourceText"/>
        <w:keepNext/>
      </w:pPr>
      <w:r>
        <w:t xml:space="preserve">三界一切至非餘方便者。 釋下兩句。 三界一切見．修所斷非色染法。 捨由一緣。 謂彼但由諸能對治無間道起。 隨其所應。</w:t>
      </w:r>
    </w:p>
    <w:p>
      <w:pPr>
        <w:pStyle w:val="SHTKTranslationText"/>
      </w:pPr>
      <w:r>
        <w:t xml:space="preserve">‘삼계의 모든 것’부터 ‘다른 방편은 아니다’에 이르기까지라는 것이다. 아래 두 구절을 풀이한다. 삼계의 모든 견소단·수소단인 비색 염법을 버리는 데는 하나의 인연만 있다. 곧 그것을 능히 대치하는 무간도가 일어나는 것뿐이다. 각각 상응하는 바에 따른다.</w:t>
      </w:r>
    </w:p>
    <w:p>
      <w:pPr>
        <w:pStyle w:val="SHTKSourceText"/>
        <w:keepNext/>
      </w:pPr>
      <w:r>
        <w:t xml:space="preserve">若此所斷[2]法品類能斷無間道生。</w:t>
      </w:r>
    </w:p>
    <w:p>
      <w:pPr>
        <w:pStyle w:val="SHTKTranslationText"/>
      </w:pPr>
      <w:r>
        <w:t xml:space="preserve">만약 이 소단법의 품류를 능히 끊는 무간도가 생기면,</w:t>
      </w:r>
    </w:p>
    <w:p>
      <w:pPr>
        <w:pStyle w:val="SHTKNoteSummary"/>
        <w:keepNext/>
      </w:pPr>
      <w:r>
        <w:t>교감 요약 | [CBETA 교감] 甲·乙본은 法 앞에 染이 있음</w:t>
      </w:r>
    </w:p>
    <w:p>
      <w:pPr>
        <w:pStyle w:val="SHTKNoteDetail"/>
      </w:pPr>
      <w:r>
        <w:t>• 원교감 원문 | （染）＋法【甲】【乙】</w:t>
      </w:r>
    </w:p>
    <w:p>
      <w:pPr>
        <w:pStyle w:val="SHTKNoteDetail"/>
      </w:pPr>
      <w:r>
        <w:t>• 이문 판정 | 갑·을본은 染을 더하여 끊어야 할 대상이 ‘염법의 품류’임을 분명히 한다. 저본에서는 앞 문장의 염법을 받아 法品類라 한다. [표현 차이]</w:t>
      </w:r>
    </w:p>
    <w:p>
      <w:pPr>
        <w:pStyle w:val="SHTKNoteDetail"/>
      </w:pPr>
      <w:r>
        <w:t>• 번역 영향 판정 | [표현 차이]</w:t>
      </w:r>
    </w:p>
    <w:p>
      <w:pPr>
        <w:pStyle w:val="SHTKNoteDetail"/>
      </w:pPr>
      <w:r>
        <w:t>• 출처 | CBETA T41n1821, 교감 번호 0242002.</w:t>
      </w:r>
    </w:p>
    <w:p>
      <w:pPr>
        <w:pStyle w:val="SHTKSourceText"/>
        <w:keepNext/>
      </w:pPr>
      <w:r>
        <w:t xml:space="preserve">當捨此品類中所有煩惱及彼助伴。 唯此道生能捨彼染。 非餘方便能捨彼染 問上來明捨欲界非色善法。 及三界非色染法。 何故不對別解脫等 問答分別 解云一一別對相翻廢立理亦應得非正所明故不別說。</w:t>
      </w:r>
    </w:p>
    <w:p>
      <w:pPr>
        <w:pStyle w:val="SHTKTranslationText"/>
      </w:pPr>
      <w:r>
        <w:t xml:space="preserve">그때 이 품류에 속한 모든 번뇌와 그 조반을 버린다. 오직 이 도가 생길 때만 그 염법을 버릴 수 있으며, 다른 방편으로는 그 염법을 버릴 수 없다. 묻는다. 위에서는 욕계의 비색 선법을 버리는 것과 삼계의 비색 염법을 버리는 것을 밝혔다. 어찌하여 별해탈율의 등에 각각 대응시켜 문답으로 분별하지 않는가? 해석하면, 하나하나 따로 대응시켜 서로 반대되는 양상을 기준으로 설정하고 논하는 것도 이치상 가능하지만, 바로 밝히려는 바가 아니므로 따로 말하지 않았다.</w:t>
      </w:r>
    </w:p>
    <w:p>
      <w:pPr>
        <w:pStyle w:val="SHTKPositionMarker"/>
        <w:keepNext/>
      </w:pPr>
      <w:r>
        <w:t xml:space="preserve">[0242b13]</w:t>
      </w:r>
    </w:p>
    <w:p>
      <w:pPr>
        <w:pStyle w:val="SHTKSourceText"/>
        <w:keepNext/>
      </w:pPr>
      <w:r>
        <w:t xml:space="preserve">善惡律儀至除中定無想者。 此即大文第五約處辨成。 前兩句明惡戒。 後六句明善戒。 此善．惡戒。 處有差別故約處辨成 處中。 處無差別。</w:t>
      </w:r>
    </w:p>
    <w:p>
      <w:pPr>
        <w:pStyle w:val="SHTKTranslationText"/>
      </w:pPr>
      <w:r>
        <w:t xml:space="preserve">‘선·악의 율의’부터 ‘중간정과 무상천을 제외한다’에 이르기까지라는 것이다. 이것은 대문의 다섯째, 처소에 따라 성취를 분별하는 것이다. 앞의 두 구절은 악계를 밝히고, 뒤의 여섯 구절은 선계를 밝힌다. 이 선계와 악계는 처소에 따른 차이가 있으므로 처소에 따라 성취를 분별한다. 처중무표의 경우에는 처소에 따른 차이가 없고,</w:t>
      </w:r>
    </w:p>
    <w:p>
      <w:pPr>
        <w:pStyle w:val="SHTKSourceText"/>
        <w:keepNext/>
      </w:pPr>
      <w:r>
        <w:t xml:space="preserve">多通諸處故不別明。</w:t>
      </w:r>
    </w:p>
    <w:p>
      <w:pPr>
        <w:pStyle w:val="SHTKTranslationText"/>
      </w:pPr>
      <w:r>
        <w:t xml:space="preserve">대체로 여러 처소에 두루 통하므로 따로 밝히지 않는다.</w:t>
      </w:r>
    </w:p>
    <w:p>
      <w:pPr>
        <w:pStyle w:val="SHTKPositionMarker"/>
        <w:keepNext/>
      </w:pPr>
      <w:r>
        <w:t xml:space="preserve">[0242b16]</w:t>
      </w:r>
    </w:p>
    <w:p>
      <w:pPr>
        <w:pStyle w:val="SHTKSourceText"/>
        <w:keepNext/>
      </w:pPr>
      <w:r>
        <w:t xml:space="preserve">論曰至具二形者者．釋初兩句。 於北洲中無殺生等麁重業道無不律儀 扇搋半擇名二黃門。 如前已說。 餘文可知。</w:t>
      </w:r>
    </w:p>
    <w:p>
      <w:pPr>
        <w:pStyle w:val="SHTKTranslationText"/>
      </w:pPr>
      <w:r>
        <w:t xml:space="preserve">‘논에서 말하기를’부터 ‘두 가지 성을 모두 갖춘 자’에 이르기까지라는 것은 앞의 두 구절을 풀이한다. 북주에서는 살생 등의 거칠고 중한 업도가 없으므로 불율의도 없다. 선차와 반택을 두 종류의 황문이라고 한다. 앞에서 이미 설명한 바와 같다. 나머지 글은 알 수 있다.</w:t>
      </w:r>
    </w:p>
    <w:p>
      <w:pPr>
        <w:pStyle w:val="SHTKPositionMarker"/>
        <w:keepNext/>
      </w:pPr>
      <w:r>
        <w:t xml:space="preserve">[0242b19]</w:t>
      </w:r>
    </w:p>
    <w:p>
      <w:pPr>
        <w:pStyle w:val="SHTKSourceText"/>
        <w:keepNext/>
      </w:pPr>
      <w:r>
        <w:t xml:space="preserve">律儀亦爾至容有律儀者．釋第三句。 律儀亦爾。 謂於人中除前所除北洲。 扇搋半擇二形。 餘人趣有。 此即例同惡戒。 不但在人三洲。 并天亦有。</w:t>
      </w:r>
    </w:p>
    <w:p>
      <w:pPr>
        <w:pStyle w:val="SHTKTranslationText"/>
      </w:pPr>
      <w:r>
        <w:t xml:space="preserve">‘율의도 또한 그러하다’부터 ‘율의가 있을 수 있다’에 이르기까지라는 것은 셋째 구절을 풀이한다. 율의도 또한 그러하다. 곧 인간 가운데 앞에서 제외한 북주와 선차·반택·이형을 제외하면, 그 밖의 인간 취에는 율의가 있다. 이것은 악계와 같은 방식으로 예를 든 것이다. 다만 인간의 세 주에만 있는 것이 아니라, 천상에도 함께 있으므로,</w:t>
      </w:r>
    </w:p>
    <w:p>
      <w:pPr>
        <w:pStyle w:val="SHTKSourceText"/>
        <w:keepNext/>
      </w:pPr>
      <w:r>
        <w:t xml:space="preserve">故人．天趣容有律儀。</w:t>
      </w:r>
    </w:p>
    <w:p>
      <w:pPr>
        <w:pStyle w:val="SHTKTranslationText"/>
      </w:pPr>
      <w:r>
        <w:t xml:space="preserve">인취와 천취에는 율의가 있을 수 있다.</w:t>
      </w:r>
    </w:p>
    <w:p>
      <w:pPr>
        <w:pStyle w:val="SHTKPositionMarker"/>
        <w:keepNext/>
      </w:pPr>
      <w:r>
        <w:t xml:space="preserve">[0242b23]</w:t>
      </w:r>
    </w:p>
    <w:p>
      <w:pPr>
        <w:pStyle w:val="SHTKSourceText"/>
        <w:keepNext/>
      </w:pPr>
      <w:r>
        <w:t xml:space="preserve">復以何緣至非律儀依者。 問。 可知 相續。 謂身。</w:t>
      </w:r>
    </w:p>
    <w:p>
      <w:pPr>
        <w:pStyle w:val="SHTKTranslationText"/>
      </w:pPr>
      <w:r>
        <w:t xml:space="preserve">‘또 어떤 인연 때문에’부터 ‘율의의 소의가 아니다’에 이르기까지라는 것이다. 질문이다. 그 뜻은 알 수 있다. ‘상속’이란 몸을 말한다.</w:t>
      </w:r>
    </w:p>
    <w:p>
      <w:pPr>
        <w:pStyle w:val="SHTKPositionMarker"/>
        <w:keepNext/>
      </w:pPr>
      <w:r>
        <w:t xml:space="preserve">[0242b24]</w:t>
      </w:r>
    </w:p>
    <w:p>
      <w:pPr>
        <w:pStyle w:val="SHTKSourceText"/>
        <w:keepNext/>
      </w:pPr>
      <w:r>
        <w:t xml:space="preserve">由經律中至非彼類有者。 答。 契經中說男根成就 毘奈耶說除棄此類扇搋等人。 故知律儀非彼類有。 餘文可知。</w:t>
      </w:r>
    </w:p>
    <w:p>
      <w:pPr>
        <w:pStyle w:val="SHTKTranslationText"/>
      </w:pPr>
      <w:r>
        <w:t xml:space="preserve">‘경과 율 가운데’부터 ‘그러한 부류에는 있지 않다’에 이르기까지라는 것이다. 답이다. 계경에는 남근을 성취한 자라고 설하고, 비나야에는 이러한 부류인 선차 등의 사람을 제외한다고 설한다. 그러므로 율의가 그러한 부류에게는 없다는 것을 안다. 나머지 글은 알 수 있다.</w:t>
      </w:r>
    </w:p>
    <w:p>
      <w:pPr>
        <w:pStyle w:val="SHTKPositionMarker"/>
        <w:keepNext/>
      </w:pPr>
      <w:r>
        <w:t xml:space="preserve">[0242b27]</w:t>
      </w:r>
    </w:p>
    <w:p>
      <w:pPr>
        <w:pStyle w:val="SHTKSourceText"/>
        <w:keepNext/>
      </w:pPr>
      <w:r>
        <w:t xml:space="preserve">復由何理彼無律儀者。 問。 雖有教說復由何理彼無律儀。</w:t>
      </w:r>
    </w:p>
    <w:p>
      <w:pPr>
        <w:pStyle w:val="SHTKTranslationText"/>
      </w:pPr>
      <w:r>
        <w:t xml:space="preserve">‘또 무슨 이치로 그들에게 율의가 없는가’라는 것이다. 질문이다. 비록 교설이 있지만, 또 어떤 이치 때문에 그들에게 율의가 없는가?</w:t>
      </w:r>
    </w:p>
    <w:p>
      <w:pPr>
        <w:pStyle w:val="SHTKPositionMarker"/>
        <w:keepNext/>
      </w:pPr>
      <w:r>
        <w:t xml:space="preserve">[0242b29]</w:t>
      </w:r>
    </w:p>
    <w:p>
      <w:pPr>
        <w:pStyle w:val="SHTKSourceText"/>
        <w:keepNext/>
      </w:pPr>
      <w:r>
        <w:t xml:space="preserve">由二所依至慚愧心故者。 答。 一依相續非起二貪可發善戒。 由二根所依身所起煩惱。 於一相續身俱增上故。 不發善戒。 於正思擇有堪能者。 可發善戒。</w:t>
      </w:r>
    </w:p>
    <w:p>
      <w:pPr>
        <w:pStyle w:val="SHTKTranslationText"/>
      </w:pPr>
      <w:r>
        <w:t xml:space="preserve">‘두 가지 소의 때문에’부터 ‘참괴의 마음이 있기 때문이다’에 이르기까지라는 것이다. 답이다. 첫째, 한 상속에 의지하면서 두 종류의 탐욕을 일으키지 않는다면 선계를 일으킬 수 있다. 두 근이 소의가 되는 몸에서 일어나는 번뇌는 하나의 상속하는 몸에서 모두 강성하기 때문에 선계를 일으키지 못한다. 바르게 사택하는 데 감당할 능력이 있는 자는 선계를 일으킬 수 있으나,</w:t>
      </w:r>
    </w:p>
    <w:p>
      <w:pPr>
        <w:pStyle w:val="SHTKSourceText"/>
        <w:keepNext/>
      </w:pPr>
      <w:r>
        <w:t xml:space="preserve">扇搋迦於正思擇聞．思．修等無堪能故。 不發善戒。 極慚愧心能發善戒。 半擇迦無有極重慚愧心故。 不發善戒 又解半擇迦於正思擇無堪能故。 扇搋迦無有極重慚愧心故 又解俱通二種</w:t>
      </w:r>
    </w:p>
    <w:p>
      <w:pPr>
        <w:pStyle w:val="SHTKTranslationText"/>
      </w:pPr>
      <w:r>
        <w:t xml:space="preserve">선차가는 문·사·수 등의 바른 사택을 감당할 능력이 없으므로 선계를 일으키지 못한다. 매우 깊은 참괴심이 있어야 선계를 일으킬 수 있으나, 반택가는 매우 깊은 참괴심이 없으므로 선계를 일으키지 못한다. 다른 해석으로는, 반택가는 바른 사택을 감당할 능력이 없고, 선차가는 매우 깊은 참괴심이 없기 때문이라고 한다. 또 다른 해석으로는, 두 부류 모두 두 가지 이유에 해당한다.</w:t>
      </w:r>
    </w:p>
    <w:p>
      <w:pPr>
        <w:pStyle w:val="SHTKSourceText"/>
        <w:keepNext/>
      </w:pPr>
      <w:r>
        <w:t xml:space="preserve">又解總通三種。</w:t>
      </w:r>
    </w:p>
    <w:p>
      <w:pPr>
        <w:pStyle w:val="SHTKTranslationText"/>
      </w:pPr>
      <w:r>
        <w:t xml:space="preserve">또 다른 해석으로는, 전체적으로 세 가지 이유에 모두 해당한다.</w:t>
      </w:r>
    </w:p>
    <w:p>
      <w:pPr>
        <w:pStyle w:val="SHTKPositionMarker"/>
        <w:keepNext/>
      </w:pPr>
      <w:r>
        <w:t xml:space="preserve">[0242c08]</w:t>
      </w:r>
    </w:p>
    <w:p>
      <w:pPr>
        <w:pStyle w:val="SHTKSourceText"/>
        <w:keepNext/>
      </w:pPr>
      <w:r>
        <w:t xml:space="preserve">若爾何故無不律儀者。 難。</w:t>
      </w:r>
    </w:p>
    <w:p>
      <w:pPr>
        <w:pStyle w:val="SHTKTranslationText"/>
      </w:pPr>
      <w:r>
        <w:t xml:space="preserve">‘그렇다면 어째서 불율의도 없는가’라는 것이다. 논난이다.</w:t>
      </w:r>
    </w:p>
    <w:p>
      <w:pPr>
        <w:pStyle w:val="SHTKPositionMarker"/>
        <w:keepNext/>
      </w:pPr>
      <w:r>
        <w:t xml:space="preserve">[0242c09]</w:t>
      </w:r>
    </w:p>
    <w:p>
      <w:pPr>
        <w:pStyle w:val="SHTKSourceText"/>
        <w:keepNext/>
      </w:pPr>
      <w:r>
        <w:t xml:space="preserve">彼於惡中至相翻立故者。 釋。 夫於善．惡心決定者得善．惡戒。 彼二根等於極惡中心不定故。 又善．惡戒於一身中相翻而立。 彼身既不能得善戒故亦不能得彼惡戒 問捨善．惡戒唯二形捨。 非扇搋．半擇。</w:t>
      </w:r>
    </w:p>
    <w:p>
      <w:pPr>
        <w:pStyle w:val="SHTKTranslationText"/>
      </w:pPr>
      <w:r>
        <w:t xml:space="preserve">‘그들에게 악을 행하는 데’부터 ‘서로 반대되게 설정되기 때문이다’에 이르기까지라는 것이다. 해석이다. 무릇 선이나 악을 행하려는 마음이 결정된 자는 선계나 악계를 얻는다. 그러한 이근자 등은 지극히 악한 일에도 마음이 결정되지 않았기 때문이다. 또 선계와 악계는 하나의 몸에서 서로 반대되는 것으로 설정된다. 그 몸이 이미 선계를 얻을 수 없으므로 악계 역시 얻을 수 없다. 묻는다. 선계와 악계를 버리는 것은 이형에만 해당하고, 선차와 반택에는 해당하지 않는다.</w:t>
      </w:r>
    </w:p>
    <w:p>
      <w:pPr>
        <w:pStyle w:val="SHTKSourceText"/>
        <w:keepNext/>
      </w:pPr>
      <w:r>
        <w:t xml:space="preserve">何故得善．惡戒三俱不得 解云善戒善中增勝。 惡戒惡中增勝。 初得時難必須勝依身起。 故彼三種俱不能得。 後起稱易扇搋．半擇過非是重不能捨彼善戒．惡戒。 戒依彼身 二形過重以能捨彼善戒．惡戒。</w:t>
      </w:r>
    </w:p>
    <w:p>
      <w:pPr>
        <w:pStyle w:val="SHTKTranslationText"/>
      </w:pPr>
      <w:r>
        <w:t xml:space="preserve">그런데 어찌하여 선계·악계를 처음 얻는 데에는 세 부류 모두 얻지 못하는가? 해석하면, 선계는 선 가운데 특별히 뛰어나고, 악계는 악 가운데 특별히 강하므로, 처음 얻을 때는 어려워서 반드시 뛰어난 소의신에 의지해 일어나야 한다. 따라서 그 세 부류 모두 얻을 수 없다. 뒤에 이미 생겨난 계를 유지하는 것은 상대적으로 쉬워서, 선차·반택의 결함은 중하지 않으므로 그 선계와 악계를 버리게 하지는 못한다. 계가 그 몸에 의지하고 있기 때문이다. 이형의 과실은 중하므로 그 선계와 악계를 버리게 할 수 있다.</w:t>
      </w:r>
    </w:p>
    <w:p>
      <w:pPr>
        <w:pStyle w:val="SHTKSourceText"/>
        <w:keepNext/>
      </w:pPr>
      <w:r>
        <w:t xml:space="preserve">戒不依彼。 故正理三十九云。 然二形生捨善．惡戒。 二依貪欲極增上故。 非成扇搋等捨善．惡律儀。 起二依貪非極重故。</w:t>
      </w:r>
    </w:p>
    <w:p>
      <w:pPr>
        <w:pStyle w:val="SHTKTranslationText"/>
      </w:pPr>
      <w:r>
        <w:t xml:space="preserve">계는 그러한 몸에 의지하지 않기 때문이다. 그러므로 『정리론』 제39권에서는 말한다. “그러나 이형이 생기면 선계와 악계를 버린다. 두 소의에 대한 탐욕이 지극히 강하기 때문이다. 선차 등이 되는 경우에는 선율의와 악율의를 버리지 않는다. 두 소의에 대한 탐욕이 일어나더라도 지극히 무겁지는 않기 때문이다.”</w:t>
      </w:r>
    </w:p>
    <w:p>
      <w:pPr>
        <w:pStyle w:val="SHTKPositionMarker"/>
        <w:keepNext/>
      </w:pPr>
      <w:r>
        <w:t xml:space="preserve">[0242c22]</w:t>
      </w:r>
    </w:p>
    <w:p>
      <w:pPr>
        <w:pStyle w:val="SHTKSourceText"/>
        <w:keepNext/>
      </w:pPr>
      <w:r>
        <w:t xml:space="preserve">北俱盧人至善戒惡戒者。 別顯北洲無善．惡戒。 北俱盧人無受戒故。 無別解脫律儀。 無入定故。 無靜慮律儀．無漏律儀。 及無造惡勝阿世耶。 故無不律儀。</w:t>
      </w:r>
    </w:p>
    <w:p>
      <w:pPr>
        <w:pStyle w:val="SHTKTranslationText"/>
      </w:pPr>
      <w:r>
        <w:t xml:space="preserve">‘북구로주의 사람들’부터 ‘선계와 악계’에 이르기까지라는 것이다. 북주에 선계와 악계가 없는 까닭을 따로 밝힌다. 북구로주의 사람들은 계를 받는 일이 없으므로 별해탈율의가 없다. 선정에 드는 일이 없으므로 정려율의와 무루율의가 없다. 또한 악을 짓고자 하는 뛰어난 의락도 없으므로 불율의가 없다.</w:t>
      </w:r>
    </w:p>
    <w:p>
      <w:pPr>
        <w:pStyle w:val="SHTKSourceText"/>
        <w:keepNext/>
      </w:pPr>
      <w:r>
        <w:t xml:space="preserve">是故彼無善戒惡戒。</w:t>
      </w:r>
    </w:p>
    <w:p>
      <w:pPr>
        <w:pStyle w:val="SHTKTranslationText"/>
      </w:pPr>
      <w:r>
        <w:t xml:space="preserve">따라서 그들에게는 선계와 악계가 없다.</w:t>
      </w:r>
    </w:p>
    <w:p>
      <w:pPr>
        <w:pStyle w:val="SHTKPositionMarker"/>
        <w:keepNext/>
      </w:pPr>
      <w:r>
        <w:t xml:space="preserve">[0242c26]</w:t>
      </w:r>
    </w:p>
    <w:p>
      <w:pPr>
        <w:pStyle w:val="SHTKSourceText"/>
        <w:keepNext/>
      </w:pPr>
      <w:r>
        <w:t xml:space="preserve">猛利慚愧至不律儀故者。 此顯惡趣無善惡戒。 極猛利慚．愧三惡趣中無故。 律．不律儀於彼亦非有 與勝慚．愧相應起故方有律儀 與勝慚．愧相違。 與勝無慚．無愧相應有不律儀。</w:t>
      </w:r>
    </w:p>
    <w:p>
      <w:pPr>
        <w:pStyle w:val="SHTKTranslationText"/>
      </w:pPr>
      <w:r>
        <w:t xml:space="preserve">‘맹렬한 참괴’부터 ‘불율의이기 때문이다’에 이르기까지라는 것이다. 이는 악취에는 선계와 악계가 없음을 밝힌다. 매우 맹렬한 참과 괴가 세 악취에는 없으므로, 율의와 불율의 또한 그곳에는 있지 않다. 뛰어난 참괴와 상응하여 일어나야 비로소 율의가 있다. 그와 반대로 뛰어난 참괴와 어긋나고, 강한 무참·무괴와 상응하면 불율의가 있다.</w:t>
      </w:r>
    </w:p>
    <w:p>
      <w:pPr>
        <w:pStyle w:val="SHTKPositionMarker"/>
        <w:keepNext/>
      </w:pPr>
      <w:r>
        <w:t xml:space="preserve">[0243a02]</w:t>
      </w:r>
    </w:p>
    <w:p>
      <w:pPr>
        <w:pStyle w:val="SHTKSourceText"/>
        <w:keepNext/>
      </w:pPr>
      <w:r>
        <w:t xml:space="preserve">又扇搋等至嘉苗穢草者。 喻況。 可知。 若爾何故至近住齋戒者。 難。 若說律儀惡趣無有。 何故經言龍受八戒 半月。</w:t>
      </w:r>
    </w:p>
    <w:p>
      <w:pPr>
        <w:pStyle w:val="SHTKTranslationText"/>
      </w:pPr>
      <w:r>
        <w:t xml:space="preserve">‘또 선차 등은’부터 ‘좋은 곡식과 잡초’에 이르기까지라는 것이다. 비유로 견주어 설명한다. 그 뜻은 알 수 있다. ‘그렇다면 어째서’부터 ‘근주 재계’에 이르기까지라는 것이다. 논난이다. 만약 악취에는 율의가 없다고 말한다면, 어찌하여 경에서는 용이 팔계를 받는다고 말하는가? ‘반달’이란</w:t>
      </w:r>
    </w:p>
    <w:p>
      <w:pPr>
        <w:pStyle w:val="SHTKSourceText"/>
        <w:keepNext/>
      </w:pPr>
      <w:r>
        <w:t xml:space="preserve">謂十五日 八日。 謂月八日 又解半月。 謂白半十五日及黑半十五日 八日。 謂白半八日及黑半八日 又解半月中八日。</w:t>
      </w:r>
    </w:p>
    <w:p>
      <w:pPr>
        <w:pStyle w:val="SHTKTranslationText"/>
      </w:pPr>
      <w:r>
        <w:t xml:space="preserve">15일을 뜻하고, ‘8일’이란 한 달의 여드레를 뜻한다. 또 다른 해석으로는 ‘반달’이란 백월의 15일과 흑월의 15일을 뜻하며, ‘8일’이란 백월의 여드레와 흑월의 여드레를 뜻한다. 또 다른 해석으로는 반달 중의 여드레란</w:t>
      </w:r>
    </w:p>
    <w:p>
      <w:pPr>
        <w:pStyle w:val="SHTKSourceText"/>
        <w:keepNext/>
      </w:pPr>
      <w:r>
        <w:t xml:space="preserve">謂白半八日及黑半八日。</w:t>
      </w:r>
    </w:p>
    <w:p>
      <w:pPr>
        <w:pStyle w:val="SHTKTranslationText"/>
      </w:pPr>
      <w:r>
        <w:t xml:space="preserve">백월의 여드레와 흑월의 여드레를 말한다.</w:t>
      </w:r>
    </w:p>
    <w:p>
      <w:pPr>
        <w:pStyle w:val="SHTKPositionMarker"/>
        <w:keepNext/>
      </w:pPr>
      <w:r>
        <w:t xml:space="preserve">[0243a08]</w:t>
      </w:r>
    </w:p>
    <w:p>
      <w:pPr>
        <w:pStyle w:val="SHTKSourceText"/>
        <w:keepNext/>
      </w:pPr>
      <w:r>
        <w:t xml:space="preserve">此得妙行至唯人天有者。 答。 龍雖受戒唯得處中妙行業道非得律儀。 是故律儀唯人．天有非三惡趣 問若不得戒何故為受 解云令生妙行得勝果故。</w:t>
      </w:r>
    </w:p>
    <w:p>
      <w:pPr>
        <w:pStyle w:val="SHTKTranslationText"/>
      </w:pPr>
      <w:r>
        <w:t xml:space="preserve">‘이는 묘행을 얻는다’부터 ‘오직 인과 천에만 있다’에 이르기까지라는 것이다. 답이다. 용은 비록 계를 받더라도 처중의 묘행 업도만 얻을 뿐 율의를 얻지는 못한다. 따라서 율의는 오직 인간과 천상에만 있고 세 악취에는 없다. 묻는다. 계를 얻지 못한다면 어째서 받게 하는가? 풀이하면, 묘행을 일으켜 뛰어난 과보를 얻게 하기 때문이다.</w:t>
      </w:r>
    </w:p>
    <w:p>
      <w:pPr>
        <w:pStyle w:val="SHTKSourceText"/>
        <w:keepNext/>
      </w:pPr>
      <w:r>
        <w:t xml:space="preserve">故婆沙[1]百二十四云。</w:t>
      </w:r>
    </w:p>
    <w:p>
      <w:pPr>
        <w:pStyle w:val="SHTKTranslationText"/>
      </w:pPr>
      <w:r>
        <w:t xml:space="preserve">따라서 『바사론』 제124권에서는 말한다.</w:t>
      </w:r>
    </w:p>
    <w:p>
      <w:pPr>
        <w:pStyle w:val="SHTKNoteSummary"/>
        <w:keepNext/>
      </w:pPr>
      <w:r>
        <w:t>교감 요약 | [CBETA 교감] 甲·乙본은 百 앞에 一이 있음</w:t>
      </w:r>
    </w:p>
    <w:p>
      <w:pPr>
        <w:pStyle w:val="SHTKNoteDetail"/>
      </w:pPr>
      <w:r>
        <w:t>• 원교감 원문 | （一）＋百【甲】【乙】</w:t>
      </w:r>
    </w:p>
    <w:p>
      <w:pPr>
        <w:pStyle w:val="SHTKNoteDetail"/>
      </w:pPr>
      <w:r>
        <w:t>• 이문 판정 | 갑·을본은 百 앞에 一을 더한다. 百二十四와 一百二十四는 모두 제124권을 가리킨다. [번역 차이 없음]</w:t>
      </w:r>
    </w:p>
    <w:p>
      <w:pPr>
        <w:pStyle w:val="SHTKNoteDetail"/>
      </w:pPr>
      <w:r>
        <w:t>• 번역 영향 판정 | [번역 차이 없음]</w:t>
      </w:r>
    </w:p>
    <w:p>
      <w:pPr>
        <w:pStyle w:val="SHTKNoteDetail"/>
      </w:pPr>
      <w:r>
        <w:t>• 출처 | CBETA T41n1821, 교감 번호 0243001.</w:t>
      </w:r>
    </w:p>
    <w:p>
      <w:pPr>
        <w:pStyle w:val="SHTKSourceText"/>
        <w:keepNext/>
      </w:pPr>
      <w:r>
        <w:t xml:space="preserve">扇搋．半擇迦．無形．二形受近住律儀得律儀不。 答應言不得。 所以者何。</w:t>
      </w:r>
    </w:p>
    <w:p>
      <w:pPr>
        <w:pStyle w:val="SHTKTranslationText"/>
      </w:pPr>
      <w:r>
        <w:t xml:space="preserve">“선차·반택가·무형·이형이 근주율의를 받으면 율의를 얻는가, 얻지 못하는가?” “답하자면 얻지 못한다고 해야 한다.” “어째서인가?”</w:t>
      </w:r>
    </w:p>
    <w:p>
      <w:pPr>
        <w:pStyle w:val="SHTKSourceText"/>
        <w:keepNext/>
      </w:pPr>
      <w:r>
        <w:t xml:space="preserve">彼所依身者志性羸[2]劣非律儀器。</w:t>
      </w:r>
    </w:p>
    <w:p>
      <w:pPr>
        <w:pStyle w:val="SHTKTranslationText"/>
      </w:pPr>
      <w:r>
        <w:t xml:space="preserve">“그들의 소의신은 지향하는 성품이 약하므로 율의를 담을 그릇이 아니며,</w:t>
      </w:r>
    </w:p>
    <w:p>
      <w:pPr>
        <w:pStyle w:val="SHTKNoteSummary"/>
        <w:keepNext/>
      </w:pPr>
      <w:r>
        <w:t>교감 요약 | [CBETA 교감] 乙본은 劣 뒤에 故이 있음</w:t>
      </w:r>
    </w:p>
    <w:p>
      <w:pPr>
        <w:pStyle w:val="SHTKNoteDetail"/>
      </w:pPr>
      <w:r>
        <w:t>• 원교감 원문 | 劣＋（故）【乙】</w:t>
      </w:r>
    </w:p>
    <w:p>
      <w:pPr>
        <w:pStyle w:val="SHTKNoteDetail"/>
      </w:pPr>
      <w:r>
        <w:t>• 이문 판정 | 을본은 故를 더하여 ‘약하기 때문에’라는 이유를 명시한다. [표현 차이]</w:t>
      </w:r>
    </w:p>
    <w:p>
      <w:pPr>
        <w:pStyle w:val="SHTKNoteDetail"/>
      </w:pPr>
      <w:r>
        <w:t>• 번역 영향 판정 | [표현 차이]</w:t>
      </w:r>
    </w:p>
    <w:p>
      <w:pPr>
        <w:pStyle w:val="SHTKNoteDetail"/>
      </w:pPr>
      <w:r>
        <w:t>• 출처 | CBETA T41n1821, 교감 번호 0243002.</w:t>
      </w:r>
    </w:p>
    <w:p>
      <w:pPr>
        <w:pStyle w:val="SHTKSourceText"/>
        <w:keepNext/>
      </w:pPr>
      <w:r>
        <w:t xml:space="preserve">亦不能為不律儀器。 如鹹鹵田嘉苗．穢草俱不生長。 然應授彼近住律儀。 令生妙行當得勝果 問此論何故不說無形 解云此論不說略而不論。</w:t>
      </w:r>
    </w:p>
    <w:p>
      <w:pPr>
        <w:pStyle w:val="SHTKTranslationText"/>
      </w:pPr>
      <w:r>
        <w:t xml:space="preserve">또한 불율의를 담을 그릇도 될 수 없다. 소금기 많은 척박한 밭에서는 좋은 곡식과 잡초가 모두 자라지 못하는 것과 같다. 그러나 그들에게 근주율의를 받게 해야 한다. 그들로 하여금 묘행을 일으키게 하면 장차 뛰어난 과보를 얻게 되기 때문이다.” 묻는다. 이 논에서는 어찌하여 무형을 말하지 않는가? 풀이하면, 이 논에서는 생략하여 논하지 않았기 때문에 말하지 않은 것이다.</w:t>
      </w:r>
    </w:p>
    <w:p>
      <w:pPr>
        <w:pStyle w:val="SHTKPositionMarker"/>
        <w:keepNext/>
      </w:pPr>
      <w:r>
        <w:t xml:space="preserve">[0243a18]</w:t>
      </w:r>
    </w:p>
    <w:p>
      <w:pPr>
        <w:pStyle w:val="SHTKSourceText"/>
        <w:keepNext/>
      </w:pPr>
      <w:r>
        <w:t xml:space="preserve">然唯人具至靜慮無漏者。 釋第四句。</w:t>
      </w:r>
    </w:p>
    <w:p>
      <w:pPr>
        <w:pStyle w:val="SHTKTranslationText"/>
      </w:pPr>
      <w:r>
        <w:t xml:space="preserve">‘그러나 오직 인간만 모두 갖춘다’부터 ‘정려와 무루’에 이르기까지라는 것이다. 넷째 구절을 풀이한다.</w:t>
      </w:r>
    </w:p>
    <w:p>
      <w:pPr>
        <w:pStyle w:val="SHTKPositionMarker"/>
        <w:keepNext/>
      </w:pPr>
      <w:r>
        <w:t xml:space="preserve">[0243a19]</w:t>
      </w:r>
    </w:p>
    <w:p>
      <w:pPr>
        <w:pStyle w:val="SHTKSourceText"/>
        <w:keepNext/>
      </w:pPr>
      <w:r>
        <w:t xml:space="preserve">若生欲天至彼必非有者。 釋第五．第六句。 正理云若生欲天及生色界皆容得有靜慮律儀。 然無想天但容成就。 生無色界彼俱非有。</w:t>
      </w:r>
    </w:p>
    <w:p>
      <w:pPr>
        <w:pStyle w:val="SHTKTranslationText"/>
      </w:pPr>
      <w:r>
        <w:t xml:space="preserve">‘만약 욕계의 천상에 태어나면’부터 ‘그곳에는 반드시 없다’에 이르기까지라는 것이다. 다섯째와 여섯째 구절을 풀이한다. 『정리론』에서는 말한다. “욕계의 천상에 태어나거나 색계에 태어나면 모두 정려율의가 있을 수 있다. 그러나 무상천에서는 성취만이 가능하다. 무색계에 태어나면 그 두 가지는 모두 없다.”</w:t>
      </w:r>
    </w:p>
    <w:p>
      <w:pPr>
        <w:pStyle w:val="SHTKPositionMarker"/>
        <w:keepNext/>
      </w:pPr>
      <w:r>
        <w:t xml:space="preserve">[0243a23]</w:t>
      </w:r>
    </w:p>
    <w:p>
      <w:pPr>
        <w:pStyle w:val="SHTKSourceText"/>
        <w:keepNext/>
      </w:pPr>
      <w:r>
        <w:t xml:space="preserve">無漏律儀至必不現[3]起者。</w:t>
      </w:r>
    </w:p>
    <w:p>
      <w:pPr>
        <w:pStyle w:val="SHTKTranslationText"/>
      </w:pPr>
      <w:r>
        <w:t xml:space="preserve">‘무루율의’부터 ‘반드시 현기하지 않는다’에 이르기까지라는 것이다.</w:t>
      </w:r>
    </w:p>
    <w:p>
      <w:pPr>
        <w:pStyle w:val="SHTKNoteSummary"/>
        <w:keepNext/>
      </w:pPr>
      <w:r>
        <w:t>교감 요약 | [CBETA 교감] 저본 起 → 甲·乙본 行</w:t>
      </w:r>
    </w:p>
    <w:p>
      <w:pPr>
        <w:pStyle w:val="SHTKNoteDetail"/>
      </w:pPr>
      <w:r>
        <w:t>• 원교감 원문 | 起＝行【甲】【乙】</w:t>
      </w:r>
    </w:p>
    <w:p>
      <w:pPr>
        <w:pStyle w:val="SHTKNoteDetail"/>
      </w:pPr>
      <w:r>
        <w:t>• 이문 판정 | 갑·을본의 現行은 저본의 現起와 같은 뜻으로, 현전하여 일어남을 말한다. [표현 차이]</w:t>
      </w:r>
    </w:p>
    <w:p>
      <w:pPr>
        <w:pStyle w:val="SHTKNoteDetail"/>
      </w:pPr>
      <w:r>
        <w:t>• 번역 영향 판정 | [표현 차이]</w:t>
      </w:r>
    </w:p>
    <w:p>
      <w:pPr>
        <w:pStyle w:val="SHTKNoteDetail"/>
      </w:pPr>
      <w:r>
        <w:t>• 출처 | CBETA T41n1821, 교감 번호 0243003.</w:t>
      </w:r>
    </w:p>
    <w:p>
      <w:pPr>
        <w:pStyle w:val="SHTKSourceText"/>
        <w:keepNext/>
      </w:pPr>
      <w:r>
        <w:t xml:space="preserve">釋後兩句。 無漏律儀不但在欲．色界。 亦在無色。 謂若生在欲界天中。 及生色界中。 除中定梵王。 及無想天。 以彼二處唯異生故。</w:t>
      </w:r>
    </w:p>
    <w:p>
      <w:pPr>
        <w:pStyle w:val="SHTKTranslationText"/>
      </w:pPr>
      <w:r>
        <w:t xml:space="preserve">뒤의 두 구절을 풀이한다. 무루율의는 욕계와 색계에만 있는 것이 아니라 무색계에도 있다. 곧 욕계의 천상에 태어나거나 색계에 태어났을 경우, 중간정의 범왕과 무상천은 제외된다. 그 두 처소에는 이생만이 있기 때문이다.</w:t>
      </w:r>
    </w:p>
    <w:p>
      <w:pPr>
        <w:pStyle w:val="SHTKSourceText"/>
        <w:keepNext/>
      </w:pPr>
      <w:r>
        <w:t xml:space="preserve">餘十六處皆容得有無漏律儀。 生無色中唯得成就下六地中無漏律儀。 以無色故必不現行。</w:t>
      </w:r>
    </w:p>
    <w:p>
      <w:pPr>
        <w:pStyle w:val="SHTKTranslationText"/>
      </w:pPr>
      <w:r>
        <w:t xml:space="preserve">나머지 열여섯 처소에서는 모두 무루율의가 있을 수 있다. 무색계에 태어나면 하위의 여섯 지에 속한 무루율의를 성취할 수만 있다. 무색이기 때문에 그것이 반드시 현행하지는 않는다.</w:t>
      </w:r>
    </w:p>
    <w:p>
      <w:pPr>
        <w:pStyle w:val="SHTKPositionMarker"/>
        <w:keepNext/>
      </w:pPr>
      <w:r>
        <w:t xml:space="preserve">[0243a29]</w:t>
      </w:r>
    </w:p>
    <w:p>
      <w:pPr>
        <w:pStyle w:val="SHTKSourceText"/>
        <w:keepNext/>
      </w:pPr>
      <w:r>
        <w:t xml:space="preserve">因辨諸業至所標諸業者。 此下當品之中大文第二釋經諸業。 就中。 一牒前總標。 二別解釋 此即牒前總標。</w:t>
      </w:r>
    </w:p>
    <w:p>
      <w:pPr>
        <w:pStyle w:val="SHTKTranslationText"/>
      </w:pPr>
      <w:r>
        <w:t xml:space="preserve">‘여러 업을 분별하는 김에’부터 ‘앞서 표시한 여러 업’에 이르기까지라는 것이다. 이 아래는 이 품의 대문 둘째로, 경에 설한 여러 업을 해석한다. 그 가운데에는 첫째, 앞의 총표를 다시 제시하는 것과 둘째, 개별적으로 해석하는 것이 있다. 이것은 앞의 총표를 다시 제시한 것이다.</w:t>
      </w:r>
    </w:p>
    <w:p>
      <w:pPr>
        <w:pStyle w:val="SHTKPositionMarker"/>
        <w:keepNext/>
      </w:pPr>
      <w:r>
        <w:t xml:space="preserve">[0243b02]</w:t>
      </w:r>
    </w:p>
    <w:p>
      <w:pPr>
        <w:pStyle w:val="SHTKSourceText"/>
        <w:keepNext/>
      </w:pPr>
      <w:r>
        <w:t xml:space="preserve">且經中說至其相云何者。 此下第二別解釋。 就中。 一明三性業。 二明福等三。 三明三受業。 四明三時業。 五明身．心受業。</w:t>
      </w:r>
    </w:p>
    <w:p>
      <w:pPr>
        <w:pStyle w:val="SHTKTranslationText"/>
      </w:pPr>
      <w:r>
        <w:t xml:space="preserve">‘우선 경 가운데에서 말하기를’부터 ‘그 양상은 어떠한가’에 이르기까지라는 것이다. 이 아래는 둘째인 개별 해석이다. 그 가운데에는 첫째, 삼성업을 밝히는 것, 둘째, 복 등의 세 가지 업을 밝히는 것, 셋째, 삼수업을 밝히는 것, 넷째, 삼시업을 밝히는 것, 다섯째, 신수업과 심수업을 밝히는 것,</w:t>
      </w:r>
    </w:p>
    <w:p>
      <w:pPr>
        <w:pStyle w:val="SHTKSourceText"/>
        <w:keepNext/>
      </w:pPr>
      <w:r>
        <w:t xml:space="preserve">六明曲．穢．濁。 七明黑黑等。 八明三牟尼清淨。 九明三惡行．妙行。 十明十業道。 十一明三邪行 此下第一明三性業。 就中。</w:t>
      </w:r>
    </w:p>
    <w:p>
      <w:pPr>
        <w:pStyle w:val="SHTKTranslationText"/>
      </w:pPr>
      <w:r>
        <w:t xml:space="preserve">여섯째, 곡·예·탁을 밝히는 것, 일곱째, 흑흑 등의 업을 밝히는 것, 여덟째, 삼모니와 청정을 밝히는 것, 아홉째, 세 가지 악행과 묘행을 밝히는 것, 열째, 십업도를 밝히는 것, 열한째, 세 가지 사행을 밝히는 것이 있다. 이 아래에서는 첫째로 삼성업을 밝힌다. 그 가운데에는</w:t>
      </w:r>
    </w:p>
    <w:p>
      <w:pPr>
        <w:pStyle w:val="SHTKSourceText"/>
        <w:keepNext/>
      </w:pPr>
      <w:r>
        <w:t xml:space="preserve">一問。 二答 此即依經起問。</w:t>
      </w:r>
    </w:p>
    <w:p>
      <w:pPr>
        <w:pStyle w:val="SHTKTranslationText"/>
      </w:pPr>
      <w:r>
        <w:t xml:space="preserve">첫째, 질문과 둘째, 답이 있다. 이는 경에 의거하여 질문을 일으킨 것이다.</w:t>
      </w:r>
    </w:p>
    <w:p>
      <w:pPr>
        <w:pStyle w:val="SHTKPositionMarker"/>
        <w:keepNext/>
      </w:pPr>
      <w:r>
        <w:t xml:space="preserve">[0243b09]</w:t>
      </w:r>
    </w:p>
    <w:p>
      <w:pPr>
        <w:pStyle w:val="SHTKSourceText"/>
        <w:keepNext/>
      </w:pPr>
      <w:r>
        <w:t xml:space="preserve">頌曰至名善惡無記者。 頌答。 論曰至善不善故者。 如是安等業名善等業相。 謂安穩業說名為善。 能得可愛異熟果者。 暫時濟眾苦故。 能得可愛涅槃果者永時濟眾苦故</w:t>
      </w:r>
    </w:p>
    <w:p>
      <w:pPr>
        <w:pStyle w:val="SHTKTranslationText"/>
      </w:pPr>
      <w:r>
        <w:t xml:space="preserve">‘게송에서 말하기를’부터 ‘선·악·무기라고 이름한다’에 이르기까지라는 것이다. 게송으로 답한다. ‘논에서 말하기를’부터 ‘선과 불선이기 때문이다’에 이르기까지라는 것이다. 이와 같이 안온함 등의 업을 이름하여 선 등의 업의 양상이라고 한다. 곧 안온한 업을 선이라고 말한다. 애호할 만한 이숙과를 얻을 수 있는 경우는 일시적으로 여러 고통을 구제하기 때문이며, 애호할 만한 열반의 과를 얻을 수 있는 경우는 영원히 여러 고통을 구제하기 때문이다.</w:t>
      </w:r>
    </w:p>
    <w:p>
      <w:pPr>
        <w:pStyle w:val="SHTKSourceText"/>
        <w:keepNext/>
      </w:pPr>
      <w:r>
        <w:t xml:space="preserve">不安穩業名為不善。 由此能招非愛異熟。 又極遮止趣向涅槃。 與前安穩性相違故 非前二業立無記名。 無別勝能不可記為善．不善故。</w:t>
      </w:r>
    </w:p>
    <w:p>
      <w:pPr>
        <w:pStyle w:val="SHTKTranslationText"/>
      </w:pPr>
      <w:r>
        <w:t xml:space="preserve">안온하지 않은 업을 불선이라고 이름한다. 이로 말미암아 애호할 수 없는 이숙을 불러오며, 또한 열반으로 나아가는 것을 극심하게 막기 때문이다. 앞에서 말한 안온한 성질과 반대되기 때문이다. 앞의 두 업이 아닌 것을 무기라고 이름한다. 달리 뛰어난 능력이 없어 선이나 불선이라고 판정할 수 없기 때문이다.</w:t>
      </w:r>
    </w:p>
    <w:p>
      <w:pPr>
        <w:pStyle w:val="SHTKPositionMarker"/>
        <w:keepNext/>
      </w:pPr>
      <w:r>
        <w:t xml:space="preserve">[0243b17]</w:t>
      </w:r>
    </w:p>
    <w:p>
      <w:pPr>
        <w:pStyle w:val="SHTKSourceText"/>
        <w:keepNext/>
      </w:pPr>
      <w:r>
        <w:t xml:space="preserve">又經中說至業果無動故者。 此即第二明福等三。 初句列名。 次三句別釋。 後兩句釋妨。</w:t>
      </w:r>
    </w:p>
    <w:p>
      <w:pPr>
        <w:pStyle w:val="SHTKTranslationText"/>
      </w:pPr>
      <w:r>
        <w:t xml:space="preserve">‘또 경에서는 말하기를’부터 ‘업의 과가 움직이지 않기 때문이다’에 이르기까지라는 것이다. 이는 둘째로 복 등의 세 가지를 밝힌 것이다. 첫째 구절은 이름을 열거하고, 다음 세 구절은 개별적으로 풀이한다. 뒤의 두 구절은 의문을 해소한다.</w:t>
      </w:r>
    </w:p>
    <w:p>
      <w:pPr>
        <w:pStyle w:val="SHTKPositionMarker"/>
        <w:keepNext/>
      </w:pPr>
      <w:r>
        <w:t xml:space="preserve">[0243b19]</w:t>
      </w:r>
    </w:p>
    <w:p>
      <w:pPr>
        <w:pStyle w:val="SHTKSourceText"/>
        <w:keepNext/>
      </w:pPr>
      <w:r>
        <w:t xml:space="preserve">論曰至說名不動者。 此即略釋福等三業。</w:t>
      </w:r>
    </w:p>
    <w:p>
      <w:pPr>
        <w:pStyle w:val="SHTKTranslationText"/>
      </w:pPr>
      <w:r>
        <w:t xml:space="preserve">‘논에서 말하기를’부터 ‘부동이라고 이름한다’에 이르기까지라는 것이다. 이는 복 등의 세 업을 간략히 풀이한 것이다.</w:t>
      </w:r>
    </w:p>
    <w:p>
      <w:pPr>
        <w:pStyle w:val="SHTKPositionMarker"/>
        <w:keepNext/>
      </w:pPr>
      <w:r>
        <w:t xml:space="preserve">[0243b20]</w:t>
      </w:r>
    </w:p>
    <w:p>
      <w:pPr>
        <w:pStyle w:val="SHTKSourceText"/>
        <w:keepNext/>
      </w:pPr>
      <w:r>
        <w:t xml:space="preserve">豈不世尊至皆名有動者。 問。 豈不世尊說下初．二．三定皆名有動。</w:t>
      </w:r>
    </w:p>
    <w:p>
      <w:pPr>
        <w:pStyle w:val="SHTKTranslationText"/>
      </w:pPr>
      <w:r>
        <w:t xml:space="preserve">‘세존께서는 그렇지 않다고 하지 않으셨는가’부터 ‘모두 움직임이 있다고 이름한다’에 이르기까지라는 것이다. 질문이다. 세존께서 아래의 초정려·제이정려·제삼정려는 모두 움직임이 있다고 말씀하지 않으셨는가?</w:t>
      </w:r>
    </w:p>
    <w:p>
      <w:pPr>
        <w:pStyle w:val="SHTKPositionMarker"/>
        <w:keepNext/>
      </w:pPr>
      <w:r>
        <w:t xml:space="preserve">[0243b21]</w:t>
      </w:r>
    </w:p>
    <w:p>
      <w:pPr>
        <w:pStyle w:val="SHTKSourceText"/>
        <w:keepNext/>
      </w:pPr>
      <w:r>
        <w:t xml:space="preserve">聖說此中至說名不動者。 答 等。 謂等取喜．樂二受。 故正理云。 聖說。 此中有尋．伺。 喜。</w:t>
      </w:r>
    </w:p>
    <w:p>
      <w:pPr>
        <w:pStyle w:val="SHTKTranslationText"/>
      </w:pPr>
      <w:r>
        <w:t xml:space="preserve">‘성자께서 이 가운데’부터 ‘부동이라고 이름한다’에 이르기까지라는 것이다. 답이다. ‘등’이란 희수와 낙수의 두 수를 아울러 취한다는 뜻이다. 그러므로 『정리론』에서는 말한다. “성자께서 말씀하셨다. 여기에는 심과 사가 있고, 희가 있으며,</w:t>
      </w:r>
    </w:p>
    <w:p>
      <w:pPr>
        <w:pStyle w:val="SHTKSourceText"/>
        <w:keepNext/>
      </w:pPr>
      <w:r>
        <w:t xml:space="preserve">樂受動故。 由下初定有尋．伺動。 由下二定有喜受動。 由下三定有樂受動。 以有尋等災患未息故立動名。 若不動經中據因能感不動果故說名不動 又解等取喜．樂。 出．入息。</w:t>
      </w:r>
    </w:p>
    <w:p>
      <w:pPr>
        <w:pStyle w:val="SHTKTranslationText"/>
      </w:pPr>
      <w:r>
        <w:t xml:space="preserve">낙수에 의한 움직임이 있다.” 아래의 초정려에는 심과 사의 움직임이 있고, 아래의 제이정려에는 희수의 움직임이 있으며, 아래의 제삼정려에는 낙수의 움직임이 있다. 심 등의 재환이 아직 그치지 않았으므로 ‘움직임’이라고 이름한다. 그러나 『부동경』에서는 인이 움직이지 않는 과를 능히 감득하는 것을 근거로 ‘부동’이라고 말한다. 또 다른 해석으로는 ‘등’이 희·낙과 날숨·들숨을 함께 가리키며,</w:t>
      </w:r>
    </w:p>
    <w:p>
      <w:pPr>
        <w:pStyle w:val="SHTKSourceText"/>
        <w:keepNext/>
      </w:pPr>
      <w:r>
        <w:t xml:space="preserve">隨其所應說名為動。</w:t>
      </w:r>
    </w:p>
    <w:p>
      <w:pPr>
        <w:pStyle w:val="SHTKTranslationText"/>
      </w:pPr>
      <w:r>
        <w:t xml:space="preserve">각각 해당하는 바에 따라 ‘움직임’이라고 말한다.</w:t>
      </w:r>
    </w:p>
    <w:p>
      <w:pPr>
        <w:pStyle w:val="SHTKPositionMarker"/>
        <w:keepNext/>
      </w:pPr>
      <w:r>
        <w:t xml:space="preserve">[0243b28]</w:t>
      </w:r>
    </w:p>
    <w:p>
      <w:pPr>
        <w:pStyle w:val="SHTKSourceText"/>
        <w:keepNext/>
      </w:pPr>
      <w:r>
        <w:t xml:space="preserve">如何有動定招無動異熟者。 此下釋後兩句。 此即問也。</w:t>
      </w:r>
    </w:p>
    <w:p>
      <w:pPr>
        <w:pStyle w:val="SHTKTranslationText"/>
      </w:pPr>
      <w:r>
        <w:t xml:space="preserve">‘어떻게 움직임이 있는 선정이 움직임 없는 이숙을 부르는가’라는 것이다. 이 아래는 뒤의 두 구절을 풀이한다. 이것은 질문이다.</w:t>
      </w:r>
    </w:p>
    <w:p>
      <w:pPr>
        <w:pStyle w:val="SHTKPositionMarker"/>
        <w:keepNext/>
      </w:pPr>
      <w:r>
        <w:t xml:space="preserve">[0243c01]</w:t>
      </w:r>
    </w:p>
    <w:p>
      <w:pPr>
        <w:pStyle w:val="SHTKSourceText"/>
        <w:keepNext/>
      </w:pPr>
      <w:r>
        <w:t xml:space="preserve">雖此定中至立不動名者。 答。 雖下三定中有尋．伺等災患所動。 而業對果。 非如欲界有動轉故立不動名。 謂欲界中有餘異趣．異處滿業。 由別緣力資助彼故。 令於異趣．異處中受以或有業。</w:t>
      </w:r>
    </w:p>
    <w:p>
      <w:pPr>
        <w:pStyle w:val="SHTKTranslationText"/>
      </w:pPr>
      <w:r>
        <w:t xml:space="preserve">‘비록 이 선정 가운데’부터 ‘부동이라는 이름을 세운다’에 이르기까지라는 것이다. 답이다. 비록 아래의 세 선정은 심과 사 등의 재환에 의해 동요되지만, 업을 과와 대조하면 욕계와 같이 이동하거나 바뀌는 일이 없으므로 ‘부동’이라 이름한다. 곧 욕계에는 다른 취나 다른 처소에서 성숙할 수 있는 그 밖의 만업이 있어서, 특별한 인연의 힘이 그것을 도와주므로 다른 취나 다른 처소에서 받게 된다. 가령 어떤 업은</w:t>
      </w:r>
    </w:p>
    <w:p>
      <w:pPr>
        <w:pStyle w:val="SHTKSourceText"/>
        <w:keepNext/>
      </w:pPr>
      <w:r>
        <w:t xml:space="preserve">能感外財官位。</w:t>
      </w:r>
    </w:p>
    <w:p>
      <w:pPr>
        <w:pStyle w:val="SHTKTranslationText"/>
      </w:pPr>
      <w:r>
        <w:t xml:space="preserve">외부의 재물이나 관직을 감득하게 할 수 있고,</w:t>
      </w:r>
    </w:p>
    <w:p>
      <w:pPr>
        <w:pStyle w:val="SHTKSourceText"/>
        <w:keepNext/>
      </w:pPr>
      <w:r>
        <w:t xml:space="preserve">內身形量顏色[4]身。</w:t>
      </w:r>
    </w:p>
    <w:p>
      <w:pPr>
        <w:pStyle w:val="SHTKTranslationText"/>
      </w:pPr>
      <w:r>
        <w:t xml:space="preserve">내부의 몸의 형량과 안색 및 몸을 감득하게 하며,</w:t>
      </w:r>
    </w:p>
    <w:p>
      <w:pPr>
        <w:pStyle w:val="SHTKNoteSummary"/>
        <w:keepNext/>
      </w:pPr>
      <w:r>
        <w:t>교감 요약 | [CBETA 교감] 甲·乙본은 身 뒤에 力이 있음</w:t>
      </w:r>
    </w:p>
    <w:p>
      <w:pPr>
        <w:pStyle w:val="SHTKNoteDetail"/>
      </w:pPr>
      <w:r>
        <w:t>• 원교감 원문 | 身＋（力）【甲】【乙】</w:t>
      </w:r>
    </w:p>
    <w:p>
      <w:pPr>
        <w:pStyle w:val="SHTKNoteDetail"/>
      </w:pPr>
      <w:r>
        <w:t>• 이문 판정 | 갑·을본은 力을 더해 身力이라고 하여 몸의 힘까지 명시한다. 저본 身은 그대로 보존하였다. [의미 차이 있음]</w:t>
      </w:r>
    </w:p>
    <w:p>
      <w:pPr>
        <w:pStyle w:val="SHTKNoteDetail"/>
      </w:pPr>
      <w:r>
        <w:t>• 이문 기준 번역 | “내부의 몸의 힘·형량·안색 및 몸을 감득하게 하며,”</w:t>
      </w:r>
    </w:p>
    <w:p>
      <w:pPr>
        <w:pStyle w:val="SHTKNoteDetail"/>
      </w:pPr>
      <w:r>
        <w:t>• 번역 영향 판정 | [의미 차이 있음]</w:t>
      </w:r>
    </w:p>
    <w:p>
      <w:pPr>
        <w:pStyle w:val="SHTKNoteDetail"/>
      </w:pPr>
      <w:r>
        <w:t>• 출처 | CBETA T41n1821, 교감 번호 0243004.</w:t>
      </w:r>
    </w:p>
    <w:p>
      <w:pPr>
        <w:pStyle w:val="SHTKSourceText"/>
        <w:keepNext/>
      </w:pPr>
      <w:r>
        <w:t xml:space="preserve">及受樂等。 滿業於天等四趣中此業應熟。 由別緣力所引轉故。 於人等四趣中此業便熟 唯除地獄。 以無可愛異熟果故。 又解於等字中亦攝地獄。 以非愛果通五趣故</w:t>
      </w:r>
    </w:p>
    <w:p>
      <w:pPr>
        <w:pStyle w:val="SHTKTranslationText"/>
      </w:pPr>
      <w:r>
        <w:t xml:space="preserve">아울러 즐거움 등을 받게 한다. 그 만업은 천상 등 네 취 가운데서 성숙해야 하는 업이지만, 별도의 인연의 힘에 이끌려 옮겨지므로 인간 등 다른 네 취 가운데서 그 업이 성숙하게 된다. 다만 지옥은 제외한다. 그곳에는 애호할 만한 이숙과가 없기 때문이다. 또 다른 해석으로는 ‘등’ 자 안에 지옥도 포섭한다고 한다. 애호할 수 없는 과는 오취에 두루 통하기 때문이다.</w:t>
      </w:r>
    </w:p>
    <w:p>
      <w:pPr>
        <w:pStyle w:val="SHTKSourceText"/>
        <w:keepNext/>
      </w:pPr>
      <w:r>
        <w:t xml:space="preserve">色．無色界餘地．餘處業。 無容轉令異地．異處受異熟果。 以業對果對處定故等引地攝。 無動轉故立不動名。</w:t>
      </w:r>
    </w:p>
    <w:p>
      <w:pPr>
        <w:pStyle w:val="SHTKTranslationText"/>
      </w:pPr>
      <w:r>
        <w:t xml:space="preserve">색계와 무색계에서는 다른 지·다른 처소에 속하는 업을 옮겨서 다른 지·다른 처소에서 이숙과를 받도록 할 수 없다. 업에 대응하는 과와 처소가 결정되어 있기 때문이며, 등인정에 속한 지의 업은 이동하거나 바뀌지 않으므로 ‘부동’이라고 이름한다.</w:t>
      </w:r>
    </w:p>
    <w:p>
      <w:pPr>
        <w:pStyle w:val="SHTKPositionMarker"/>
        <w:keepNext/>
      </w:pPr>
      <w:r>
        <w:t xml:space="preserve">[0243c13]</w:t>
      </w:r>
    </w:p>
    <w:p>
      <w:pPr>
        <w:pStyle w:val="SHTKSourceText"/>
        <w:keepNext/>
      </w:pPr>
      <w:r>
        <w:t xml:space="preserve">又正理云。 應知此中由於因果相屬愚故造非福業。 以非福業純染污故。 要依麁重相續無明。 由此無明現在前位。 不能信解因果相屬。 是故發起諸非福行。 由真實義愚故造福及不動業。</w:t>
      </w:r>
    </w:p>
    <w:p>
      <w:pPr>
        <w:pStyle w:val="SHTKTranslationText"/>
      </w:pPr>
      <w:r>
        <w:t xml:space="preserve">또 『정리론』에서는 말한다. “여기에서 인과가 서로 연결되는 이치에 어리석기 때문에 비복업을 짓는다는 것을 알아야 한다. 비복업은 순전히 염오성이기 때문에 반드시 거칠고 무거운 상속적인 무명에 의지한다. 이 무명이 현전하는 동안에는 인과가 서로 연결된다는 이치를 믿고 이해하지 못한다. 그 때문에 여러 비복행을 일으킨다. 진실한 뜻에 어리석기 때문에 복업과 부동업을 짓는다.</w:t>
      </w:r>
    </w:p>
    <w:p>
      <w:pPr>
        <w:pStyle w:val="SHTKSourceText"/>
        <w:keepNext/>
      </w:pPr>
      <w:r>
        <w:t xml:space="preserve">真實義者謂四聖諦。 若於彼愚諸異生類。 於善心位亦得間起。 由此勢力令於三界不如實知其性皆苦。 起福．不動行為後有因。</w:t>
      </w:r>
    </w:p>
    <w:p>
      <w:pPr>
        <w:pStyle w:val="SHTKTranslationText"/>
      </w:pPr>
      <w:r>
        <w:t xml:space="preserve">진실한 뜻이란 사성제를 말한다. 그 사성제에 어리석은 이생의 부류는 선심의 단계에서도 무명이 사이사이에 일어날 수 있다. 이 무명의 세력 때문에 삼계의 성품이 모두 괴로움이라는 것을 여실히 알지 못하고 복행과 부동행을 일으켜 후유의 원인으로 삼는다.</w:t>
      </w:r>
    </w:p>
    <w:p>
      <w:pPr>
        <w:pStyle w:val="SHTKSourceText"/>
        <w:keepNext/>
      </w:pPr>
      <w:r>
        <w:t xml:space="preserve">若已見諦者[5]則無是事。</w:t>
      </w:r>
    </w:p>
    <w:p>
      <w:pPr>
        <w:pStyle w:val="SHTKTranslationText"/>
      </w:pPr>
      <w:r>
        <w:t xml:space="preserve">이미 진리를 본 자에게는 이러한 일이 없다.</w:t>
      </w:r>
    </w:p>
    <w:p>
      <w:pPr>
        <w:pStyle w:val="SHTKNoteSummary"/>
        <w:keepNext/>
      </w:pPr>
      <w:r>
        <w:t>교감 요약 | [CBETA 교감] 저본 則 → 乙본 即</w:t>
      </w:r>
    </w:p>
    <w:p>
      <w:pPr>
        <w:pStyle w:val="SHTKNoteDetail"/>
      </w:pPr>
      <w:r>
        <w:t>• 원교감 원문 | 則＝即【乙】＊</w:t>
      </w:r>
    </w:p>
    <w:p>
      <w:pPr>
        <w:pStyle w:val="SHTKNoteDetail"/>
      </w:pPr>
      <w:r>
        <w:t>• 번역 영향 판정 | [표현 차이]</w:t>
      </w:r>
    </w:p>
    <w:p>
      <w:pPr>
        <w:pStyle w:val="SHTKNoteDetail"/>
      </w:pPr>
      <w:r>
        <w:t>• 출처 | CBETA T41n1821, 교감 번호 0243005.</w:t>
      </w:r>
    </w:p>
    <w:p>
      <w:pPr>
        <w:pStyle w:val="SHTKSourceText"/>
        <w:keepNext/>
      </w:pPr>
      <w:r>
        <w:t xml:space="preserve">乘先行力漸離染時。 如次得生欲．色．無色(解云異生於世俗因果相屬愚故。 造非福業。 於真實義愚故。 造福及不動業。 若已見諦者不愚因果相屬故不造非福業。 不愚真實義故不造福．不動業。 故言若已見諦者即無是事。</w:t>
      </w:r>
    </w:p>
    <w:p>
      <w:pPr>
        <w:pStyle w:val="SHTKTranslationText"/>
      </w:pPr>
      <w:r>
        <w:t xml:space="preserve">앞서 지은 행의 힘을 타고 점차 염을 떠날 때, 차례로 욕계·색계·무색계에 태어날 수 있다.” (해석하면, 이생은 세속적 인과의 상호 연결에 어리석기 때문에 비복업을 짓고, 진실한 뜻에 어리석기 때문에 복업과 부동업을 짓는다. 이미 진리를 본 자는 인과의 상호 연결에 어리석지 않으므로 비복업을 짓지 않고, 진실한 뜻에 어리석지 않으므로 복업과 부동업도 짓지 않는다. 그러므로 ‘이미 진리를 본 자에게는 이러한 일이 없다’고 말한 것이다.</w:t>
      </w:r>
    </w:p>
    <w:p>
      <w:pPr>
        <w:pStyle w:val="SHTKSourceText"/>
        <w:keepNext/>
      </w:pPr>
      <w:r>
        <w:t xml:space="preserve">然乘先異生時福及不動行力。 漸離染時。 如次得生欲．色．無色 若准此文。</w:t>
      </w:r>
    </w:p>
    <w:p>
      <w:pPr>
        <w:pStyle w:val="SHTKTranslationText"/>
      </w:pPr>
      <w:r>
        <w:t xml:space="preserve">그러나 이전에 이생이었을 때 지은 복행과 부동행의 힘을 타고 점차 염을 떠날 때, 차례로 욕계·색계·무색계에 태어나게 된다. 만약 이 글에 준한다면,</w:t>
      </w:r>
    </w:p>
    <w:p>
      <w:pPr>
        <w:pStyle w:val="SHTKSourceText"/>
        <w:keepNext/>
      </w:pPr>
      <w:r>
        <w:t xml:space="preserve">聖人不造感生[6]異熟[7]業)。</w:t>
      </w:r>
    </w:p>
    <w:p>
      <w:pPr>
        <w:pStyle w:val="SHTKTranslationText"/>
      </w:pPr>
      <w:r>
        <w:t xml:space="preserve">성자는 생을 감득하게 하는 이숙업을 짓지 않는다는 것이다.)</w:t>
      </w:r>
    </w:p>
    <w:p>
      <w:pPr>
        <w:pStyle w:val="SHTKNoteSummary"/>
        <w:keepNext/>
      </w:pPr>
      <w:r>
        <w:t>교감 요약 | [CBETA 교감] 乙본은 異 앞에 引이 있음</w:t>
      </w:r>
    </w:p>
    <w:p>
      <w:pPr>
        <w:pStyle w:val="SHTKNoteDetail"/>
      </w:pPr>
      <w:r>
        <w:t>• 원교감 원문 | （引）＋異【乙】</w:t>
      </w:r>
    </w:p>
    <w:p>
      <w:pPr>
        <w:pStyle w:val="SHTKNoteDetail"/>
      </w:pPr>
      <w:r>
        <w:t>• 이문 판정 | 을본은 引을 더하여 引異熟(생을 이끄는 이숙)의 의미를 드러낸다. 저본 感生異熟業의 문구는 보존하였다. [표현 차이]</w:t>
      </w:r>
    </w:p>
    <w:p>
      <w:pPr>
        <w:pStyle w:val="SHTKNoteDetail"/>
      </w:pPr>
      <w:r>
        <w:t>• 출처 | CBETA T41n1821, 교감 번호 0243006.</w:t>
      </w:r>
    </w:p>
    <w:p>
      <w:pPr>
        <w:pStyle w:val="SHTKNoteSummary"/>
      </w:pPr>
      <w:r>
        <w:t>교감 요약 | [CBETA 교감] 業＋（聖人亦造善不善不動滿業）十一字【乙】</w:t>
      </w:r>
    </w:p>
    <w:p>
      <w:pPr>
        <w:pStyle w:val="SHTKNoteDetail"/>
      </w:pPr>
      <w:r>
        <w:t>• 원교감 원문 | 業＋（聖人亦造善不善不動滿業）十一字【乙】</w:t>
      </w:r>
    </w:p>
    <w:p>
      <w:pPr>
        <w:pStyle w:val="SHTKNoteDetail"/>
      </w:pPr>
      <w:r>
        <w:t>• 이문 판정 | 을본은 聖人亦造善不善不動滿業라는 11자를 덧붙인다. 저본은 성자가 생을 감득하는 이숙업을 짓지 않는다고 끝나지만 이문에는 성자도 여러 만업은 짓는다는 추가 논술이 있다. [논지에 영향]</w:t>
      </w:r>
    </w:p>
    <w:p>
      <w:pPr>
        <w:pStyle w:val="SHTKNoteDetail"/>
      </w:pPr>
      <w:r>
        <w:t>• 번역 영향 판정 | [표현 차이]</w:t>
      </w:r>
    </w:p>
    <w:p>
      <w:pPr>
        <w:pStyle w:val="SHTKNoteDetail"/>
      </w:pPr>
      <w:r>
        <w:t>• 출처 | CBETA T41n1821, 교감 번호 0243007.</w:t>
      </w:r>
    </w:p>
    <w:p>
      <w:pPr>
        <w:pStyle w:val="SHTKPositionMarker"/>
        <w:keepNext/>
      </w:pPr>
      <w:r>
        <w:t xml:space="preserve">[0243c25]</w:t>
      </w:r>
    </w:p>
    <w:p>
      <w:pPr>
        <w:pStyle w:val="SHTKSourceText"/>
        <w:keepNext/>
      </w:pPr>
      <w:r>
        <w:t xml:space="preserve">又經中說至其相云何者。 此下第三明三受業。 依經起問。</w:t>
      </w:r>
    </w:p>
    <w:p>
      <w:pPr>
        <w:pStyle w:val="SHTKTranslationText"/>
      </w:pPr>
      <w:r>
        <w:t xml:space="preserve">‘또 경에서 말하기를’부터 ‘그 양상은 어떠한가’에 이르기까지라는 것이다. 이 아래는 셋째로 삼수업을 밝힌다. 경에 의거해 질문을 일으킨다.</w:t>
      </w:r>
    </w:p>
    <w:p>
      <w:pPr>
        <w:pStyle w:val="SHTKPositionMarker"/>
        <w:keepNext/>
      </w:pPr>
      <w:r>
        <w:t xml:space="preserve">[0243c26]</w:t>
      </w:r>
    </w:p>
    <w:p>
      <w:pPr>
        <w:pStyle w:val="SHTKSourceText"/>
        <w:keepNext/>
      </w:pPr>
      <w:r>
        <w:t xml:space="preserve">頌曰至現前差別故者。 初一頌正明三受業。 第二頌引證。 第三頌明順受。</w:t>
      </w:r>
    </w:p>
    <w:p>
      <w:pPr>
        <w:pStyle w:val="SHTKTranslationText"/>
      </w:pPr>
      <w:r>
        <w:t xml:space="preserve">‘게송에서 말하기를’부터 ‘현전의 차별 때문’에 이르기까지라는 것이다. 첫 번째 게송은 삼수업을 바로 밝히고, 두 번째 게송은 근거를 인용하며, 세 번째 게송은 순수를 밝힌다.</w:t>
      </w:r>
    </w:p>
    <w:p>
      <w:pPr>
        <w:pStyle w:val="SHTKPositionMarker"/>
        <w:keepNext/>
      </w:pPr>
      <w:r>
        <w:t xml:space="preserve">[0243c28]</w:t>
      </w:r>
    </w:p>
    <w:p>
      <w:pPr>
        <w:pStyle w:val="SHTKSourceText"/>
        <w:keepNext/>
      </w:pPr>
      <w:r>
        <w:t xml:space="preserve">論曰至苦樂受故者。 釋初頌。 可知。</w:t>
      </w:r>
    </w:p>
    <w:p>
      <w:pPr>
        <w:pStyle w:val="SHTKTranslationText"/>
      </w:pPr>
      <w:r>
        <w:t xml:space="preserve">‘논에서 말하기를’부터 ‘고수와 낙수이기 때문이다’에 이르기까지라는 것이다. 첫 번째 게송을 풀이한다. 그 뜻은 알 수 있다.</w:t>
      </w:r>
    </w:p>
    <w:p>
      <w:pPr>
        <w:pStyle w:val="SHTKPositionMarker"/>
        <w:keepNext/>
      </w:pPr>
      <w:r>
        <w:t xml:space="preserve">[0243c29]</w:t>
      </w:r>
    </w:p>
    <w:p>
      <w:pPr>
        <w:pStyle w:val="SHTKSourceText"/>
        <w:keepNext/>
      </w:pPr>
      <w:r>
        <w:t xml:space="preserve">非此諸業至此中名受者。 非此諸三受業唯感受果。 應知亦感彼受資糧。 除受餘四蘊資助受故名受資糧。 受及資糧此中總名為受。 唯言受者。 從強說故。 相從說故。</w:t>
      </w:r>
    </w:p>
    <w:p>
      <w:pPr>
        <w:pStyle w:val="SHTKTranslationText"/>
      </w:pPr>
      <w:r>
        <w:t xml:space="preserve">‘이 여러 업은 그렇지 않다’부터 ‘여기에서는 수라고 이름한다’에 이르기까지라는 것이다. 삼수업이 오직 수라는 과만 감득하는 것은 아니다. 그 수의 자량도 감득한다는 것을 알아야 한다. 수를 제외한 나머지 사온은 수를 도와주기 때문에 ‘수의 자량’이라고 이름한다. 수와 자량을 여기서는 통틀어 ‘수’라고 이름한다. 오직 ‘수’라고만 말한 것은 강한 것을 따라 말했기 때문이고, 서로 따르는 관계에 따라 말했기 때문이며,</w:t>
      </w:r>
    </w:p>
    <w:p>
      <w:pPr>
        <w:pStyle w:val="SHTKSourceText"/>
        <w:keepNext/>
      </w:pPr>
      <w:r>
        <w:t xml:space="preserve">受資糧故。</w:t>
      </w:r>
    </w:p>
    <w:p>
      <w:pPr>
        <w:pStyle w:val="SHTKTranslationText"/>
      </w:pPr>
      <w:r>
        <w:t xml:space="preserve">수가 그 자량과 함께하기 때문이다.</w:t>
      </w:r>
    </w:p>
    <w:p>
      <w:pPr>
        <w:pStyle w:val="SHTKSourceText"/>
        <w:keepNext/>
      </w:pPr>
      <w:r>
        <w:t xml:space="preserve">又正理[1]四十云。</w:t>
      </w:r>
    </w:p>
    <w:p>
      <w:pPr>
        <w:pStyle w:val="SHTKTranslationText"/>
      </w:pPr>
      <w:r>
        <w:t xml:space="preserve">또 『정리론』 제40권에서는 말한다.</w:t>
      </w:r>
    </w:p>
    <w:p>
      <w:pPr>
        <w:pStyle w:val="SHTKNoteSummary"/>
        <w:keepNext/>
      </w:pPr>
      <w:r>
        <w:t>교감 요약 | [CBETA 교감] 저본 四 → 乙본 三</w:t>
      </w:r>
    </w:p>
    <w:p>
      <w:pPr>
        <w:pStyle w:val="SHTKNoteDetail"/>
      </w:pPr>
      <w:r>
        <w:t>• 원교감 원문 | 四＝三【乙】</w:t>
      </w:r>
    </w:p>
    <w:p>
      <w:pPr>
        <w:pStyle w:val="SHTKNoteDetail"/>
      </w:pPr>
      <w:r>
        <w:t>• 이문 판정 | 을본은 『정리론』 권수를 四十이 아닌 三十으로 표기한다. 인용 권수의 차이를 보존하고 판본 대조 없이 확정하지 않는다. [이문 검토 필요]</w:t>
      </w:r>
    </w:p>
    <w:p>
      <w:pPr>
        <w:pStyle w:val="SHTKNoteDetail"/>
      </w:pPr>
      <w:r>
        <w:t>• 번역 영향 판정 | [판단 유보]</w:t>
      </w:r>
    </w:p>
    <w:p>
      <w:pPr>
        <w:pStyle w:val="SHTKNoteDetail"/>
      </w:pPr>
      <w:r>
        <w:t>• 출처 | CBETA T41n1821, 교감 번호 0244001.</w:t>
      </w:r>
    </w:p>
    <w:p>
      <w:pPr>
        <w:pStyle w:val="SHTKSourceText"/>
        <w:keepNext/>
      </w:pPr>
      <w:r>
        <w:t xml:space="preserve">此業非唯感受異熟。 如何總得順受業名。 諸業為因所感異熟。</w:t>
      </w:r>
    </w:p>
    <w:p>
      <w:pPr>
        <w:pStyle w:val="SHTKTranslationText"/>
      </w:pPr>
      <w:r>
        <w:t xml:space="preserve">“이 업이 오직 수의 이숙만 감득하는 것은 아닌데, 어떻게 통틀어 ‘순수업’이라는 이름을 얻는가? 여러 업이 원인이 되어 감득한 이숙은</w:t>
      </w:r>
    </w:p>
    <w:p>
      <w:pPr>
        <w:pStyle w:val="SHTKSourceText"/>
        <w:keepNext/>
      </w:pPr>
      <w:r>
        <w:t xml:space="preserve">皆似於受得受名[2]數。</w:t>
      </w:r>
    </w:p>
    <w:p>
      <w:pPr>
        <w:pStyle w:val="SHTKTranslationText"/>
      </w:pPr>
      <w:r>
        <w:t xml:space="preserve">모두 수와 비슷하므로 ‘수’라는 이름을 얻게 된다.</w:t>
      </w:r>
    </w:p>
    <w:p>
      <w:pPr>
        <w:pStyle w:val="SHTKNoteSummary"/>
        <w:keepNext/>
      </w:pPr>
      <w:r>
        <w:t>교감 요약 | [CBETA 교감] 저본 數 → 甲·乙본 故</w:t>
      </w:r>
    </w:p>
    <w:p>
      <w:pPr>
        <w:pStyle w:val="SHTKNoteDetail"/>
      </w:pPr>
      <w:r>
        <w:t>• 원교감 원문 | 數＝故【甲】【乙】</w:t>
      </w:r>
    </w:p>
    <w:p>
      <w:pPr>
        <w:pStyle w:val="SHTKNoteDetail"/>
      </w:pPr>
      <w:r>
        <w:t>• 이문 판정 | 갑·을본은 저본의 數를 故로 적어 ‘수가 수라는 이름을 얻기 때문이다’라는 결구가 된다. 저본의 名數는 구문상 난해하므로 판독을 단정하지 않는다. [구문 불확실]</w:t>
      </w:r>
    </w:p>
    <w:p>
      <w:pPr>
        <w:pStyle w:val="SHTKNoteDetail"/>
      </w:pPr>
      <w:r>
        <w:t>• 한국어 해설 | [구문 불확실] 저본 得受名數의 名數는 결구가 불안정하다. 원교감 數＝故를 채택하면 得受名故라는 명확한 인과구문이 된다. 저본을 자동 치환하지 않았다.</w:t>
      </w:r>
    </w:p>
    <w:p>
      <w:pPr>
        <w:pStyle w:val="SHTKNoteDetail"/>
      </w:pPr>
      <w:r>
        <w:t>• 번역 영향 판정 | [판단 유보]</w:t>
      </w:r>
    </w:p>
    <w:p>
      <w:pPr>
        <w:pStyle w:val="SHTKNoteDetail"/>
      </w:pPr>
      <w:r>
        <w:t>• 출처 | CBETA T41n1821, 교감 번호 0244002.</w:t>
      </w:r>
    </w:p>
    <w:p>
      <w:pPr>
        <w:pStyle w:val="SHTKSourceText"/>
        <w:keepNext/>
      </w:pPr>
      <w:r>
        <w:t xml:space="preserve">所以者何。 彼皆如受為身益．損．及平等故。 如水．火等於樹枝等為益。 為損。 為等義成。</w:t>
      </w:r>
    </w:p>
    <w:p>
      <w:pPr>
        <w:pStyle w:val="SHTKTranslationText"/>
      </w:pPr>
      <w:r>
        <w:t xml:space="preserve">그 까닭은 무엇인가? 그 모든 이숙이 수와 마찬가지로 몸에 이익을 주거나 손해를 끼치거나 중립적이기 때문이다. 물이 나뭇가지 등에 이익을 주거나 불 등이 나뭇가지 등에 손해를 끼치거나 그와 같은 중립적인 작용을 할 수 있다는 뜻이 성립하는 것과 같다.”</w:t>
      </w:r>
    </w:p>
    <w:p>
      <w:pPr>
        <w:pStyle w:val="SHTKPositionMarker"/>
        <w:keepNext/>
      </w:pPr>
      <w:r>
        <w:t xml:space="preserve">[0244a09]</w:t>
      </w:r>
    </w:p>
    <w:p>
      <w:pPr>
        <w:pStyle w:val="SHTKSourceText"/>
        <w:keepNext/>
      </w:pPr>
      <w:r>
        <w:t xml:space="preserve">有餘師說至異熟果故者。 釋第五．第六句。</w:t>
      </w:r>
    </w:p>
    <w:p>
      <w:pPr>
        <w:pStyle w:val="SHTKTranslationText"/>
      </w:pPr>
      <w:r>
        <w:t xml:space="preserve">‘다른 논사들은 말한다’부터 ‘이숙과이기 때문이다’에 이르기까지라는 것이다. 다섯째와 여섯째 구절을 풀이한다.</w:t>
      </w:r>
    </w:p>
    <w:p>
      <w:pPr>
        <w:pStyle w:val="SHTKSourceText"/>
        <w:keepNext/>
      </w:pPr>
      <w:r>
        <w:t xml:space="preserve">有餘師不但上地有順捨業。</w:t>
      </w:r>
    </w:p>
    <w:p>
      <w:pPr>
        <w:pStyle w:val="SHTKTranslationText"/>
      </w:pPr>
      <w:r>
        <w:t xml:space="preserve">다른 논사들은 상지에만 순사업이 있는 것이 아니라</w:t>
      </w:r>
    </w:p>
    <w:p>
      <w:pPr>
        <w:pStyle w:val="SHTKNoteSummary"/>
        <w:keepNext/>
      </w:pPr>
      <w:r>
        <w:t>교감 요약 | [CBETA 추가 교감] 저본 ∅ → 이문 說</w:t>
      </w:r>
    </w:p>
    <w:p>
      <w:pPr>
        <w:pStyle w:val="SHTKNoteDetail"/>
      </w:pPr>
      <w:r>
        <w:t>• 원교감 원문 | 說【CB】，〔－〕【大】</w:t>
      </w:r>
    </w:p>
    <w:p>
      <w:pPr>
        <w:pStyle w:val="SHTKNoteDetail"/>
      </w:pPr>
      <w:r>
        <w:t>• 이문 기준 번역 | 이문은 說를 보입하여 읽는다.</w:t>
      </w:r>
    </w:p>
    <w:p>
      <w:pPr>
        <w:pStyle w:val="SHTKNoteDetail"/>
      </w:pPr>
      <w:r>
        <w:t>• 번역 영향 판정 | [표현 차이]</w:t>
      </w:r>
    </w:p>
    <w:p>
      <w:pPr>
        <w:pStyle w:val="SHTKNoteDetail"/>
      </w:pPr>
      <w:r>
        <w:t>• 출처 | CBETA T41n1821, 교감 번호 0244a1001.</w:t>
      </w:r>
    </w:p>
    <w:p>
      <w:pPr>
        <w:pStyle w:val="SHTKSourceText"/>
        <w:keepNext/>
      </w:pPr>
      <w:r>
        <w:t xml:space="preserve">下諸地中亦有第三順非二業。 由中間定無尋唯伺業。 能招中定捨異熟故。 以生中定唯有捨故。 若異此者。 中間定業應無異熟果。 或應無業。 以無苦．樂所感果故。</w:t>
      </w:r>
    </w:p>
    <w:p>
      <w:pPr>
        <w:pStyle w:val="SHTKTranslationText"/>
      </w:pPr>
      <w:r>
        <w:t xml:space="preserve">아래의 여러 지에도 세 번째 업인 ‘두 가지 중 어느 쪽에도 따르지 않는 업’이 있다고 말한다. 중간정의 무심유사업이 중간정에서 사수의 이숙을 불러올 수 있기 때문이다. 중간정에 태어난 자에게는 사수만 있기 때문이다. 만약 이와 다르다면, 중간정의 업에는 이숙과가 없어야 하거나 업 자체가 없어야 한다. 그곳에는 감득될 고수·낙수의 과가 없기 때문이다.</w:t>
      </w:r>
    </w:p>
    <w:p>
      <w:pPr>
        <w:pStyle w:val="SHTKPositionMarker"/>
        <w:keepNext/>
      </w:pPr>
      <w:r>
        <w:t xml:space="preserve">[0244a14]</w:t>
      </w:r>
    </w:p>
    <w:p>
      <w:pPr>
        <w:pStyle w:val="SHTKSourceText"/>
        <w:keepNext/>
      </w:pPr>
      <w:r>
        <w:t xml:space="preserve">有餘師說至不感受果者。 敘二異解。 前師意說。 此中定無尋唯伺業。 能感初定根本地中樂根異熟。 同一縛故 第二師說。 此無尋唯伺業不感受果。</w:t>
      </w:r>
    </w:p>
    <w:p>
      <w:pPr>
        <w:pStyle w:val="SHTKTranslationText"/>
      </w:pPr>
      <w:r>
        <w:t xml:space="preserve">‘다른 논사들은 말한다’부터 ‘수의 과를 감득하지 않는다’에 이르기까지라는 것이다. 서로 다른 두 가지 해석을 서술한다. 앞의 논사는 다음과 같이 주장한다. 이 중간정의 무심유사업이 초정려 근본지의 낙근 이숙을 감득할 수 있다는 것이다. 같은 하나의 속박에 속하기 때문이다. 둘째 논사는 말한다. 이 무심유사업은 수의 과를 감득하지 않고,</w:t>
      </w:r>
    </w:p>
    <w:p>
      <w:pPr>
        <w:pStyle w:val="SHTKSourceText"/>
        <w:keepNext/>
      </w:pPr>
      <w:r>
        <w:t xml:space="preserve">感餘色法．不相應行 又雜心業品云。 問下地何故無不苦不樂報耶。 答有說下地麁而彼受細故。 下地不寂靜而彼受寂靜故 雜心意同二說。</w:t>
      </w:r>
    </w:p>
    <w:p>
      <w:pPr>
        <w:pStyle w:val="SHTKTranslationText"/>
      </w:pPr>
      <w:r>
        <w:t xml:space="preserve">그 밖의 색법과 심불상응행을 감득한다는 것이다. 또 『잡심론』 「업품」에서는 말한다. “묻는다. 하지에는 어째서 불고불락의 과보가 없는가?” “답한다. 어떤 이는 하지가 거칠고 그 수는 미세하기 때문이라고 한다. 하지는 적정하지 않지만 그 수는 적정하기 때문이라고 한다.” 『잡심론』의 취지는 두 설과 같다.</w:t>
      </w:r>
    </w:p>
    <w:p>
      <w:pPr>
        <w:pStyle w:val="SHTKPositionMarker"/>
        <w:keepNext/>
      </w:pPr>
      <w:r>
        <w:t xml:space="preserve">[0244a21]</w:t>
      </w:r>
    </w:p>
    <w:p>
      <w:pPr>
        <w:pStyle w:val="SHTKSourceText"/>
        <w:keepNext/>
      </w:pPr>
      <w:r>
        <w:t xml:space="preserve">二說俱與至[3]無尋業者。</w:t>
      </w:r>
    </w:p>
    <w:p>
      <w:pPr>
        <w:pStyle w:val="SHTKTranslationText"/>
      </w:pPr>
      <w:r>
        <w:t xml:space="preserve">‘두 설 모두’부터 ‘무심업’에 이르기까지라는 것이다.</w:t>
      </w:r>
    </w:p>
    <w:p>
      <w:pPr>
        <w:pStyle w:val="SHTKNoteSummary"/>
        <w:keepNext/>
      </w:pPr>
      <w:r>
        <w:t>교감 요약 | [CBETA 교감] 乙본은 無 앞에 善이 있음</w:t>
      </w:r>
    </w:p>
    <w:p>
      <w:pPr>
        <w:pStyle w:val="SHTKNoteDetail"/>
      </w:pPr>
      <w:r>
        <w:t>• 원교감 원문 | （善）＋無【乙】</w:t>
      </w:r>
    </w:p>
    <w:p>
      <w:pPr>
        <w:pStyle w:val="SHTKNoteDetail"/>
      </w:pPr>
      <w:r>
        <w:t>• 이문 판정 | 을본은 善을 더하여 인용문이 善無尋業임을 명시한다. 이어지는 본문에서도 이 표현으로 설명한다. [표현 차이]</w:t>
      </w:r>
    </w:p>
    <w:p>
      <w:pPr>
        <w:pStyle w:val="SHTKNoteDetail"/>
      </w:pPr>
      <w:r>
        <w:t>• 번역 영향 판정 | [표현 차이]</w:t>
      </w:r>
    </w:p>
    <w:p>
      <w:pPr>
        <w:pStyle w:val="SHTKNoteDetail"/>
      </w:pPr>
      <w:r>
        <w:t>• 출처 | CBETA T41n1821, 교감 번호 0244003.</w:t>
      </w:r>
    </w:p>
    <w:p>
      <w:pPr>
        <w:pStyle w:val="SHTKSourceText"/>
        <w:keepNext/>
      </w:pPr>
      <w:r>
        <w:t xml:space="preserve">論主破云。 二說俱與六足．發智本論相違。 故本論言。 頗有業唯感心受異熟非身受異熟耶。 曰有。 謂善無尋業 中定善業既無尋攝。 明知但感中定心受不感身受。</w:t>
      </w:r>
    </w:p>
    <w:p>
      <w:pPr>
        <w:pStyle w:val="SHTKTranslationText"/>
      </w:pPr>
      <w:r>
        <w:t xml:space="preserve">논주가 논파하여 말한다. 두 설은 모두 육족론과 『발지론』의 본론에 어긋난다. 그러므로 본론에서는 말한다. “오직 심수의 이숙만 감득하고 신수의 이숙은 감득하지 않는 업이 있는가?” “있다.” “곧 선한 무심업이다.” 중간정의 선업은 이미 무심에 포섭되므로, 오직 중간정의 심수만 감득하고 신수는 감득하지 않는다는 것이 분명하다.</w:t>
      </w:r>
    </w:p>
    <w:p>
      <w:pPr>
        <w:pStyle w:val="SHTKSourceText"/>
        <w:keepNext/>
      </w:pPr>
      <w:r>
        <w:t xml:space="preserve">若說中定善無尋業。 能感初定樂根異熟。 便有無尋業亦感身受。 本論相違。 本論說無尋業唯感心受故。 又本論說善無尋業能感心受。 明知中定善業能感心受異熟。 既能感受果。</w:t>
      </w:r>
    </w:p>
    <w:p>
      <w:pPr>
        <w:pStyle w:val="SHTKTranslationText"/>
      </w:pPr>
      <w:r>
        <w:t xml:space="preserve">만약 중간정의 선한 무심업이 초정려 근본지의 낙근 이숙을 감득할 수 있다고 말한다면, 무심업도 신수를 감득하는 일이 있게 되어 본론과 어긋난다. 본론은 무심업이 오직 심수만 감득한다고 말하기 때문이다. 또 본론에서는 선한 무심업이 심수를 감득할 수 있다고 말한다. 그러므로 중간정의 선업이 심수의 이숙을 감득할 수 있다는 것을 분명히 안다. 이미 수의 과를 감득할 수 있는데,</w:t>
      </w:r>
    </w:p>
    <w:p>
      <w:pPr>
        <w:pStyle w:val="SHTKSourceText"/>
        <w:keepNext/>
      </w:pPr>
      <w:r>
        <w:t xml:space="preserve">後說此業不感受果。 亦違本論。</w:t>
      </w:r>
    </w:p>
    <w:p>
      <w:pPr>
        <w:pStyle w:val="SHTKTranslationText"/>
      </w:pPr>
      <w:r>
        <w:t xml:space="preserve">뒤의 설처럼 이 업이 수의 과를 감득하지 않는다고 말한다면 그것 역시 본론에 어긋난다.</w:t>
      </w:r>
    </w:p>
    <w:p>
      <w:pPr>
        <w:pStyle w:val="SHTKPositionMarker"/>
        <w:keepNext/>
      </w:pPr>
      <w:r>
        <w:t xml:space="preserve">[0244b01]</w:t>
      </w:r>
    </w:p>
    <w:p>
      <w:pPr>
        <w:pStyle w:val="SHTKSourceText"/>
        <w:keepNext/>
      </w:pPr>
      <w:r>
        <w:t xml:space="preserve">又本論說至俱時熟故者。 釋第七．第八句。 又引發智等本論證下地中有捨異熟。 以上界中無苦受故。 不可說言順三受業一時受果。 此中略舉發智初番。 第二第三番廣說中顯。</w:t>
      </w:r>
    </w:p>
    <w:p>
      <w:pPr>
        <w:pStyle w:val="SHTKTranslationText"/>
      </w:pPr>
      <w:r>
        <w:t xml:space="preserve">‘또 본론에서 말하기를’부터 ‘동시에 성숙하기 때문이다’에 이르기까지라는 것이다. 일곱째와 여덟째 구절을 풀이한다. 또 『발지론』 등의 본론을 인용하여 하지에도 사수의 이숙이 있음을 증명한다. 상계에는 고수가 없기 때문에 삼수에 수순하는 업들이 동시에 과를 받는다고 말할 수 없기 때문이다. 여기서는 『발지론』의 첫 번째 유형만 간략히 들었고, 두 번째와 세 번째 유형은 자세한 설명 가운데 드러난다.</w:t>
      </w:r>
    </w:p>
    <w:p>
      <w:pPr>
        <w:pStyle w:val="SHTKSourceText"/>
        <w:keepNext/>
      </w:pPr>
      <w:r>
        <w:t xml:space="preserve">如婆沙一百一十[4]五云。</w:t>
      </w:r>
    </w:p>
    <w:p>
      <w:pPr>
        <w:pStyle w:val="SHTKTranslationText"/>
      </w:pPr>
      <w:r>
        <w:t xml:space="preserve">『바사론』 제115권에서 말하는 것과 같다.</w:t>
      </w:r>
    </w:p>
    <w:p>
      <w:pPr>
        <w:pStyle w:val="SHTKNoteSummary"/>
        <w:keepNext/>
      </w:pPr>
      <w:r>
        <w:t>교감 요약 | [CBETA 교감] 저본 五 → 甲·乙본 八</w:t>
      </w:r>
    </w:p>
    <w:p>
      <w:pPr>
        <w:pStyle w:val="SHTKNoteDetail"/>
      </w:pPr>
      <w:r>
        <w:t>• 원교감 원문 | 五＝八【甲】【乙】</w:t>
      </w:r>
    </w:p>
    <w:p>
      <w:pPr>
        <w:pStyle w:val="SHTKNoteDetail"/>
      </w:pPr>
      <w:r>
        <w:t>• 이문 판정 | 갑·을본은 인용 『바사론』의 권수를 제115권이 아닌 제118권으로 적는다. 문헌 위치 차이이므로 원문을 변경하지 않았다. [이문 검토 필요]</w:t>
      </w:r>
    </w:p>
    <w:p>
      <w:pPr>
        <w:pStyle w:val="SHTKNoteDetail"/>
      </w:pPr>
      <w:r>
        <w:t>• 번역 영향 판정 | [판단 유보]</w:t>
      </w:r>
    </w:p>
    <w:p>
      <w:pPr>
        <w:pStyle w:val="SHTKNoteDetail"/>
      </w:pPr>
      <w:r>
        <w:t>• 출처 | CBETA T41n1821, 교감 번호 0244004.</w:t>
      </w:r>
    </w:p>
    <w:p>
      <w:pPr>
        <w:pStyle w:val="SHTKSourceText"/>
        <w:keepNext/>
      </w:pPr>
      <w:r>
        <w:t xml:space="preserve">頗有順樂受等三業非前非後受異熟果耶。 答有 此中非前者遮過去。 非後者遮未來。 受異熟果者。 謂三業同於一剎那頃受異熟果。 依此立問。 是以答有</w:t>
      </w:r>
    </w:p>
    <w:p>
      <w:pPr>
        <w:pStyle w:val="SHTKTranslationText"/>
      </w:pPr>
      <w:r>
        <w:t xml:space="preserve">“낙수 등에 수순하는 세 업이 앞서지도 뒤서지도 않고 이숙과를 받는 일이 있는가?” “답한다. 있다.” 여기서 ‘앞서지 않는다’는 말은 과거를 배제하고, ‘뒤서지 않는다’는 말은 미래를 배제한다. ‘이숙과를 받는다’는 것은 세 업이 동일한 한 찰나 동안 이숙과를 받는다는 뜻이다. 이것을 근거로 질문을 세웠으므로 ‘있다’고 답한 것이다.</w:t>
      </w:r>
    </w:p>
    <w:p>
      <w:pPr>
        <w:pStyle w:val="SHTKSourceText"/>
        <w:keepNext/>
      </w:pPr>
      <w:r>
        <w:t xml:space="preserve">謂順樂受業色者。 此業能感人天九處。 除聲。 惡趣四處謂色．香．味．觸。 順苦受業心．心所法者。 此業能感苦受及彼相應異熟。 順不苦不樂受業心不相應行者。 此業能感人．天四類異熟。</w:t>
      </w:r>
    </w:p>
    <w:p>
      <w:pPr>
        <w:pStyle w:val="SHTKTranslationText"/>
      </w:pPr>
      <w:r>
        <w:t xml:space="preserve">‘순락수업에 속하는 색법’이란 이 업이 인간과 천상의 아홉 처를 감득할 수 있되 성처는 제외한다는 뜻이며, 악취에서는 색·향·미·촉의 네 처를 감득할 수 있다는 뜻이다. ‘순고수업에 속하는 심·심소법’이란 이 업이 고수와 거기에 상응하는 이숙을 감득할 수 있다는 뜻이다. ‘순불고불락수업에 속하는 심불상응행’이란 이 업이 인간과 천상의 네 부류의 이숙을 감득할 수 있다는 뜻이다.</w:t>
      </w:r>
    </w:p>
    <w:p>
      <w:pPr>
        <w:pStyle w:val="SHTKSourceText"/>
        <w:keepNext/>
      </w:pPr>
      <w:r>
        <w:t xml:space="preserve">謂命根．眾同分．得．生住老無常。 能感惡趣二類異熟。 謂得．生住老無常．又順樂受業心不相應行者。 此業能感人．天四類異熟。 謂命根．眾同分．得．生住老無常。 惡趣二類異熟謂得生住老無常。 順苦受業色者。 此業能感惡趣九處除聲。</w:t>
      </w:r>
    </w:p>
    <w:p>
      <w:pPr>
        <w:pStyle w:val="SHTKTranslationText"/>
      </w:pPr>
      <w:r>
        <w:t xml:space="preserve">곧 명근·중동분·득·생주노무상이 그것이다. 악취에서는 두 부류의 이숙을 감득할 수 있는데, 곧 득과 생주노무상이 그것이다. 또한 ‘순락수업에 속하는 심불상응행’이란 이 업이 인간과 천상의 네 부류의 이숙을 감득할 수 있다는 뜻이며, 곧 명근·중동분·득·생주노무상이 그것이다. 악취에서의 두 부류의 이숙은 득과 생주노무상이다. ‘순고수업에 속하는 색법’이란 이 업이 악취의 아홉 처를 감득할 수 있되 성처를 제외하고,</w:t>
      </w:r>
    </w:p>
    <w:p>
      <w:pPr>
        <w:pStyle w:val="SHTKSourceText"/>
        <w:keepNext/>
      </w:pPr>
      <w:r>
        <w:t xml:space="preserve">人．天四處謂色．香．味．觸。 順不苦不樂受業心．心所法者。 此業能感不苦不樂受及相應異熟又順樂受業心．心所法者。 此業能感樂受及彼相應異熟。 順苦受業心不相應行者。 此業能感惡趣四類異熟。 謂命根．眾同分．得．生住老無常。 人．天二類異熟。</w:t>
      </w:r>
    </w:p>
    <w:p>
      <w:pPr>
        <w:pStyle w:val="SHTKTranslationText"/>
      </w:pPr>
      <w:r>
        <w:t xml:space="preserve">인간과 천상에서는 색·향·미·촉의 네 처를 감득한다는 뜻이다. ‘순불고불락수업에 속하는 심·심소법’이란 이 업이 불고불락수와 거기에 상응하는 이숙을 감득할 수 있다는 뜻이다. 또한 ‘순락수업에 속하는 심·심소법’이란 이 업이 낙수와 거기에 상응하는 이숙을 감득할 수 있다는 뜻이다. ‘순고수업에 속하는 심불상응행’이란 이 업이 악취의 네 부류의 이숙을 감득할 수 있다는 뜻이며, 곧 명근·중동분·득·생주노무상이 그것이다. 인간과 천상에서는 두 부류의 이숙을 감득하는데,</w:t>
      </w:r>
    </w:p>
    <w:p>
      <w:pPr>
        <w:pStyle w:val="SHTKSourceText"/>
        <w:keepNext/>
      </w:pPr>
      <w:r>
        <w:t xml:space="preserve">謂得．生住老無常。 順不苦不樂受業色者。 此業能感人．天九處除聲。 惡趣四處謂色．香．味．觸(已上論文)此中引意正取第二番中順不苦不樂受業心．心所法為證。 既順不苦不樂受業感心．心所法。 故知定感捨受異熟。 必同時故非離欲界中有此三業一剎那中俱時熟。 故上界即無。</w:t>
      </w:r>
    </w:p>
    <w:p>
      <w:pPr>
        <w:pStyle w:val="SHTKTranslationText"/>
      </w:pPr>
      <w:r>
        <w:t xml:space="preserve">곧 득과 생주노무상이 그것이다. ‘순불고불락수업에 속하는 색법’이란 이 업이 인간과 천상의 아홉 처를 감득할 수 있되 성처를 제외하며, 악취에서는 색·향·미·촉의 네 처를 감득한다는 뜻이다. (이상은 논문의 내용이다.) 여기서 인용한 취지는 둘째 유형 중 ‘순불고불락수업에 속하는 심·심소법’을 바로 증거로 취하려는 것이다. 이미 순불고불락수업이 심·심소법을 감득한다면, 반드시 사수의 이숙을 감득한다는 것을 알 수 있다. 반드시 동시에 성숙해야 하므로, 이 세 업이 한 찰나에 함께 성숙하는 것은 욕계 이외에는 있을 수 없다. 따라서 상계에는 그러한 일이 없다.</w:t>
      </w:r>
    </w:p>
    <w:p>
      <w:pPr>
        <w:pStyle w:val="SHTKSourceText"/>
        <w:keepNext/>
      </w:pPr>
      <w:r>
        <w:t xml:space="preserve">由此證知。 下地定有捨受異熟。 雖有順捨受業色．不相應行。 非定感捨受故。 不以為證。</w:t>
      </w:r>
    </w:p>
    <w:p>
      <w:pPr>
        <w:pStyle w:val="SHTKTranslationText"/>
      </w:pPr>
      <w:r>
        <w:t xml:space="preserve">이로써 증명하여 알 수 있으니, 하지에는 반드시 사수의 이숙이 있다. 비록 순사수업에 속하는 색법과 불상응행이 있다고 하더라도, 그것들이 반드시 사수를 감득하는 것은 아니므로 증거로 삼지 않는다.</w:t>
      </w:r>
    </w:p>
    <w:p>
      <w:pPr>
        <w:pStyle w:val="SHTKSourceText"/>
        <w:keepNext/>
      </w:pPr>
      <w:r>
        <w:t xml:space="preserve">正理[5]三十破云。</w:t>
      </w:r>
    </w:p>
    <w:p>
      <w:pPr>
        <w:pStyle w:val="SHTKTranslationText"/>
      </w:pPr>
      <w:r>
        <w:t xml:space="preserve">『정리론』 제30권에서 논파하여 말한다.</w:t>
      </w:r>
    </w:p>
    <w:p>
      <w:pPr>
        <w:pStyle w:val="SHTKNoteSummary"/>
        <w:keepNext/>
      </w:pPr>
      <w:r>
        <w:t>교감 요약 | [CBETA 교감] 저본 三 → 甲·乙본 四</w:t>
      </w:r>
    </w:p>
    <w:p>
      <w:pPr>
        <w:pStyle w:val="SHTKNoteDetail"/>
      </w:pPr>
      <w:r>
        <w:t>• 원교감 원문 | 三＝四【甲】【乙】</w:t>
      </w:r>
    </w:p>
    <w:p>
      <w:pPr>
        <w:pStyle w:val="SHTKNoteDetail"/>
      </w:pPr>
      <w:r>
        <w:t>• 이문 판정 | 갑·을본은 『정리론』의 권수를 제30권이 아닌 제40권으로 적는다. 다른 인용의 권수와 구별하여 검토해야 한다. [이문 검토 필요]</w:t>
      </w:r>
    </w:p>
    <w:p>
      <w:pPr>
        <w:pStyle w:val="SHTKNoteDetail"/>
      </w:pPr>
      <w:r>
        <w:t>• 번역 영향 판정 | [판단 유보]</w:t>
      </w:r>
    </w:p>
    <w:p>
      <w:pPr>
        <w:pStyle w:val="SHTKNoteDetail"/>
      </w:pPr>
      <w:r>
        <w:t>• 출처 | CBETA T41n1821, 교감 번호 0244005.</w:t>
      </w:r>
    </w:p>
    <w:p>
      <w:pPr>
        <w:pStyle w:val="SHTKSourceText"/>
        <w:keepNext/>
      </w:pPr>
      <w:r>
        <w:t xml:space="preserve">此亦非證。 以本論中說三界業如三受故。 然非三界所繫諸業可俱時受。 此亦應然。</w:t>
      </w:r>
    </w:p>
    <w:p>
      <w:pPr>
        <w:pStyle w:val="SHTKTranslationText"/>
      </w:pPr>
      <w:r>
        <w:t xml:space="preserve">“이 역시 증거가 되지 못한다. 본론에서는 삼수에 대한 설명과 마찬가지로 삼계업을 설명하기 때문이다. 그렇지만 삼계에 매인 여러 업이 동시에 과를 받을 수는 없다. 이 경우도 마찬가지여야 한다.</w:t>
      </w:r>
    </w:p>
    <w:p>
      <w:pPr>
        <w:pStyle w:val="SHTKSourceText"/>
        <w:keepNext/>
      </w:pPr>
      <w:r>
        <w:t xml:space="preserve">而本論[＊]言有三界業俱時熟者。</w:t>
      </w:r>
    </w:p>
    <w:p>
      <w:pPr>
        <w:pStyle w:val="SHTKTranslationText"/>
      </w:pPr>
      <w:r>
        <w:t xml:space="preserve">그런데 본론에서 삼계의 업이 동시에 성숙하는 일이 있다고 말한 것은</w:t>
      </w:r>
    </w:p>
    <w:p>
      <w:pPr>
        <w:pStyle w:val="SHTKNoteSummary"/>
        <w:keepNext/>
      </w:pPr>
      <w:r>
        <w:t>교감 요약 | [상호참조] 저본 言 → 甲·乙본 云</w:t>
      </w:r>
    </w:p>
    <w:p>
      <w:pPr>
        <w:pStyle w:val="SHTKNoteDetail"/>
        <w:keepNext/>
      </w:pPr>
      <w:r>
        <w:t>• 원교감 원문 | 言＝云【甲】【乙】＊</w:t>
      </w:r>
    </w:p>
    <w:p>
      <w:pPr>
        <w:pStyle w:val="SHTKNoteDetail"/>
        <w:keepNext/>
      </w:pPr>
      <w:r>
        <w:t>• 출처 | CBETA T41n1821, 교감 번호 0238004.</w:t>
      </w:r>
    </w:p>
    <w:p>
      <w:pPr>
        <w:pStyle w:val="SHTKSourceText"/>
        <w:keepNext/>
      </w:pPr>
      <w:r>
        <w:t xml:space="preserve">為欲試驗於對法宗解．不解故。 或於增上果說受異熟聲。</w:t>
      </w:r>
    </w:p>
    <w:p>
      <w:pPr>
        <w:pStyle w:val="SHTKTranslationText"/>
      </w:pPr>
      <w:r>
        <w:t xml:space="preserve">대법의 종지를 이해하는지 이해하지 못하는지를 시험하기 위해서이다. 혹은 증상과를 두고 ‘이숙을 받는다’는 표현을 사용한 것이다.</w:t>
      </w:r>
    </w:p>
    <w:p>
      <w:pPr>
        <w:pStyle w:val="SHTKSourceText"/>
        <w:keepNext/>
      </w:pPr>
      <w:r>
        <w:t xml:space="preserve">色．無色[6]界資下異熟令其久住故作是言。</w:t>
      </w:r>
    </w:p>
    <w:p>
      <w:pPr>
        <w:pStyle w:val="SHTKTranslationText"/>
      </w:pPr>
      <w:r>
        <w:t xml:space="preserve">색계와 무색계가 하위의 이숙을 도와 그것을 오래 머물게 하므로 그렇게 말한 것이다.</w:t>
      </w:r>
    </w:p>
    <w:p>
      <w:pPr>
        <w:pStyle w:val="SHTKNoteSummary"/>
        <w:keepNext/>
      </w:pPr>
      <w:r>
        <w:t>교감 요약 | [CBETA 교감] 저본 界 → 乙본 思</w:t>
      </w:r>
    </w:p>
    <w:p>
      <w:pPr>
        <w:pStyle w:val="SHTKNoteDetail"/>
      </w:pPr>
      <w:r>
        <w:t>• 원교감 원문 | 界＝思【乙】</w:t>
      </w:r>
    </w:p>
    <w:p>
      <w:pPr>
        <w:pStyle w:val="SHTKNoteDetail"/>
      </w:pPr>
      <w:r>
        <w:t>• 이문 판정 | 을본은 界를 思로 적는다. 色·無色界와 色·無色思는 업과 증상과의 관계를 기술하는 주체가 달라지므로 문맥상 차이가 있다. [의미 차이 있음]</w:t>
      </w:r>
    </w:p>
    <w:p>
      <w:pPr>
        <w:pStyle w:val="SHTKNoteDetail"/>
      </w:pPr>
      <w:r>
        <w:t>• 이문 기준 번역 | “색계와 무색계의 사(思)가 하위의 이숙을 도와 그것을 오래 머물게 하므로 그렇게 말한 것이다.”</w:t>
      </w:r>
    </w:p>
    <w:p>
      <w:pPr>
        <w:pStyle w:val="SHTKNoteDetail"/>
      </w:pPr>
      <w:r>
        <w:t>• 번역 영향 판정 | [의미 차이 있음]</w:t>
      </w:r>
    </w:p>
    <w:p>
      <w:pPr>
        <w:pStyle w:val="SHTKNoteDetail"/>
      </w:pPr>
      <w:r>
        <w:t>• 출처 | CBETA T41n1821, 교감 번호 0244006.</w:t>
      </w:r>
    </w:p>
    <w:p>
      <w:pPr>
        <w:pStyle w:val="SHTKSourceText"/>
        <w:keepNext/>
      </w:pPr>
      <w:r>
        <w:t xml:space="preserve">順三受業文亦容作此釋。 故彼所引非定證因 解云正理意說。 引順三受業俱時熟非定能證異熟果業俱時熟。 彼引三界業俱時受。 例破順三受業。 一為試驗為解．不解。 二約增上果釋三界業。</w:t>
      </w:r>
    </w:p>
    <w:p>
      <w:pPr>
        <w:pStyle w:val="SHTKTranslationText"/>
      </w:pPr>
      <w:r>
        <w:t xml:space="preserve">삼수에 수순하는 업에 관한 문장도 이러한 해석이 가능하다. 따라서 그들이 인용한 것은 확정적인 증명이 되지 못한다.” 풀이하면 『정리론』의 취지는 다음과 같다. 순삼수업이 동시에 성숙한다는 문장을 인용하더라도 이숙과를 낳는 업이 실제로 동시에 성숙한다는 사실이 반드시 증명되지는 않는다는 것이다. 『정리론』은 삼계업이 동시에 과를 받는다는 문장을 인용하여 그것을 유추하여 순삼수업의 논증을 논파한다. 첫째는 이해 여부를 시험하기 위한 것이라고 하고, 둘째는 증상과에 의거하여 삼계업을 풀이한다.</w:t>
      </w:r>
    </w:p>
    <w:p>
      <w:pPr>
        <w:pStyle w:val="SHTKSourceText"/>
        <w:keepNext/>
      </w:pPr>
      <w:r>
        <w:t xml:space="preserve">故婆沙一百一十八曰。 頗有三界業非前．非後受異熟耶。 答有。 乃至廣說。 此中道理應答言無。</w:t>
      </w:r>
    </w:p>
    <w:p>
      <w:pPr>
        <w:pStyle w:val="SHTKTranslationText"/>
      </w:pPr>
      <w:r>
        <w:t xml:space="preserve">그러므로 『바사론』 제118권에서는 말한다. “삼계의 업이 앞서지도 뒤서지도 않고 이숙을 받는 일이 있는가?” “답한다. 있다.” 이하 자세히 설명한다. 여기서는 이치에 따르면 ‘없다’고 답해야 한다.</w:t>
      </w:r>
    </w:p>
    <w:p>
      <w:pPr>
        <w:pStyle w:val="SHTKSourceText"/>
        <w:keepNext/>
      </w:pPr>
      <w:r>
        <w:t xml:space="preserve">以異熟果界地[7]斷故。</w:t>
      </w:r>
    </w:p>
    <w:p>
      <w:pPr>
        <w:pStyle w:val="SHTKTranslationText"/>
      </w:pPr>
      <w:r>
        <w:t xml:space="preserve">이숙과에는 계와 지에 따른 단절이 있기 때문이다.</w:t>
      </w:r>
    </w:p>
    <w:p>
      <w:pPr>
        <w:pStyle w:val="SHTKNoteSummary"/>
        <w:keepNext/>
      </w:pPr>
      <w:r>
        <w:t>교감 요약 | [CBETA 교감] 저본 斷 → 甲·乙본 別</w:t>
      </w:r>
    </w:p>
    <w:p>
      <w:pPr>
        <w:pStyle w:val="SHTKNoteDetail"/>
      </w:pPr>
      <w:r>
        <w:t>• 원교감 원문 | 斷＝別【甲】【乙】＊</w:t>
      </w:r>
    </w:p>
    <w:p>
      <w:pPr>
        <w:pStyle w:val="SHTKNoteDetail"/>
      </w:pPr>
      <w:r>
        <w:t>• 이문 기준 번역 | “이숙과에는 계와 지에 따른 구별이 있기 때문이다.”</w:t>
      </w:r>
    </w:p>
    <w:p>
      <w:pPr>
        <w:pStyle w:val="SHTKNoteDetail"/>
      </w:pPr>
      <w:r>
        <w:t>• 번역 영향 판정 | [의미 차이 있음]</w:t>
      </w:r>
    </w:p>
    <w:p>
      <w:pPr>
        <w:pStyle w:val="SHTKNoteDetail"/>
      </w:pPr>
      <w:r>
        <w:t>• 출처 | CBETA T41n1821, 교감 번호 0244007.</w:t>
      </w:r>
    </w:p>
    <w:p>
      <w:pPr>
        <w:pStyle w:val="SHTKSourceText"/>
        <w:keepNext/>
      </w:pPr>
      <w:r>
        <w:t xml:space="preserve">而言有者有何理耶。 有說。 此中以問非理是故隨彼作非理答。</w:t>
      </w:r>
    </w:p>
    <w:p>
      <w:pPr>
        <w:pStyle w:val="SHTKTranslationText"/>
      </w:pPr>
      <w:r>
        <w:t xml:space="preserve">그런데도 있다고 말하는 것은 무슨 이치인가? 어떤 이는 말한다. “여기에서는 질문이 이치에 맞지 않기 때문에 그에 따라 이치에 맞지 않는 답을 한 것이다.”</w:t>
      </w:r>
    </w:p>
    <w:p>
      <w:pPr>
        <w:pStyle w:val="SHTKSourceText"/>
        <w:keepNext/>
      </w:pPr>
      <w:r>
        <w:t xml:space="preserve">何故[8]須作非理問耶。</w:t>
      </w:r>
    </w:p>
    <w:p>
      <w:pPr>
        <w:pStyle w:val="SHTKTranslationText"/>
      </w:pPr>
      <w:r>
        <w:t xml:space="preserve">그렇다면 어째서 이치에 맞지 않는 질문을 굳이 하는가?</w:t>
      </w:r>
    </w:p>
    <w:p>
      <w:pPr>
        <w:pStyle w:val="SHTKNoteSummary"/>
        <w:keepNext/>
      </w:pPr>
      <w:r>
        <w:t>교감 요약 | [CBETA 교감] 저본 須 → 乙본 便</w:t>
      </w:r>
    </w:p>
    <w:p>
      <w:pPr>
        <w:pStyle w:val="SHTKNoteDetail"/>
      </w:pPr>
      <w:r>
        <w:t>• 원교감 원문 | 須＝便【乙】</w:t>
      </w:r>
    </w:p>
    <w:p>
      <w:pPr>
        <w:pStyle w:val="SHTKNoteDetail"/>
      </w:pPr>
      <w:r>
        <w:t>• 이문 판정 | 을본은 須를 便으로 적어 ‘굳이 해야 하는가’와 ‘곧 하는가’라는 표현 차이가 생긴다. [표현 차이]</w:t>
      </w:r>
    </w:p>
    <w:p>
      <w:pPr>
        <w:pStyle w:val="SHTKNoteDetail"/>
      </w:pPr>
      <w:r>
        <w:t>• 번역 영향 판정 | [표현 차이]</w:t>
      </w:r>
    </w:p>
    <w:p>
      <w:pPr>
        <w:pStyle w:val="SHTKNoteDetail"/>
      </w:pPr>
      <w:r>
        <w:t>• 출처 | CBETA T41n1821, 교감 번호 0244008.</w:t>
      </w:r>
    </w:p>
    <w:p>
      <w:pPr>
        <w:pStyle w:val="SHTKSourceText"/>
        <w:keepNext/>
      </w:pPr>
      <w:r>
        <w:t xml:space="preserve">欲試驗他故(廣引事云[9]云)復有說者。</w:t>
      </w:r>
    </w:p>
    <w:p>
      <w:pPr>
        <w:pStyle w:val="SHTKTranslationText"/>
      </w:pPr>
      <w:r>
        <w:t xml:space="preserve">“다른 사람을 시험하기 위해서이다.” (그 사연을 널리 인용하여 운운한다.) 또 다른 논사는 말한다.</w:t>
      </w:r>
    </w:p>
    <w:p>
      <w:pPr>
        <w:pStyle w:val="SHTKNoteSummary"/>
        <w:keepNext/>
      </w:pPr>
      <w:r>
        <w:t>교감 요약 | [CBETA 교감] 甲·乙본에는 云 없음</w:t>
      </w:r>
    </w:p>
    <w:p>
      <w:pPr>
        <w:pStyle w:val="SHTKNoteDetail"/>
      </w:pPr>
      <w:r>
        <w:t>• 원교감 원문 | 〔云〕－【甲】【乙】＊</w:t>
      </w:r>
    </w:p>
    <w:p>
      <w:pPr>
        <w:pStyle w:val="SHTKNoteDetail"/>
      </w:pPr>
      <w:r>
        <w:t>• 이문 기준 번역 | 이문은 저본의 云에 해당하는 말 없이 읽는다.</w:t>
      </w:r>
    </w:p>
    <w:p>
      <w:pPr>
        <w:pStyle w:val="SHTKNoteDetail"/>
      </w:pPr>
      <w:r>
        <w:t>• 번역 영향 판정 | [표현 차이]</w:t>
      </w:r>
    </w:p>
    <w:p>
      <w:pPr>
        <w:pStyle w:val="SHTKNoteDetail"/>
      </w:pPr>
      <w:r>
        <w:t>• 출처 | CBETA T41n1821, 교감 번호 0244009.</w:t>
      </w:r>
    </w:p>
    <w:p>
      <w:pPr>
        <w:pStyle w:val="SHTKSourceText"/>
        <w:keepNext/>
      </w:pPr>
      <w:r>
        <w:t xml:space="preserve">依增上果為此問．答。 亦不違理。</w:t>
      </w:r>
    </w:p>
    <w:p>
      <w:pPr>
        <w:pStyle w:val="SHTKTranslationText"/>
      </w:pPr>
      <w:r>
        <w:t xml:space="preserve">“증상과에 의거해 이러한 문답을 한 것이므로 이치에도 어긋나지 않는다.</w:t>
      </w:r>
    </w:p>
    <w:p>
      <w:pPr>
        <w:pStyle w:val="SHTKSourceText"/>
        <w:keepNext/>
      </w:pPr>
      <w:r>
        <w:t xml:space="preserve">以三界業容有一時受此果故(廣引事云[＊]云)又云。</w:t>
      </w:r>
    </w:p>
    <w:p>
      <w:pPr>
        <w:pStyle w:val="SHTKTranslationText"/>
      </w:pPr>
      <w:r>
        <w:t xml:space="preserve">삼계의 업이 이 과를 동시에 받는 일은 있을 수 있기 때문이다.” (그 사연을 널리 인용하여 운운한다.) 또 말한다.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0244009.</w:t>
      </w:r>
    </w:p>
    <w:p>
      <w:pPr>
        <w:pStyle w:val="SHTKSourceText"/>
        <w:keepNext/>
      </w:pPr>
      <w:r>
        <w:t xml:space="preserve">由此道理今於此中依增上果作此問．答。 亦不違理。</w:t>
      </w:r>
    </w:p>
    <w:p>
      <w:pPr>
        <w:pStyle w:val="SHTKTranslationText"/>
      </w:pPr>
      <w:r>
        <w:t xml:space="preserve">“이러한 이치에 따라서 여기에서는 증상과를 근거로 이 문답을 했으므로 이치에도 어긋나지 않는다.</w:t>
      </w:r>
    </w:p>
    <w:p>
      <w:pPr>
        <w:pStyle w:val="SHTKSourceText"/>
        <w:keepNext/>
      </w:pPr>
      <w:r>
        <w:t xml:space="preserve">以增上果一切界地無隔[＊]斷故。</w:t>
      </w:r>
    </w:p>
    <w:p>
      <w:pPr>
        <w:pStyle w:val="SHTKTranslationText"/>
      </w:pPr>
      <w:r>
        <w:t xml:space="preserve">증상과에는 모든 계와 지 사이의 단절이 없기 때문이다.”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0244007.</w:t>
      </w:r>
    </w:p>
    <w:p>
      <w:pPr>
        <w:pStyle w:val="SHTKPositionMarker"/>
        <w:keepNext/>
      </w:pPr>
      <w:r>
        <w:t xml:space="preserve">[0244c25]</w:t>
      </w:r>
    </w:p>
    <w:p>
      <w:pPr>
        <w:pStyle w:val="SHTKSourceText"/>
        <w:keepNext/>
      </w:pPr>
      <w:r>
        <w:t xml:space="preserve">若作俱舍師救說三受業。 依理問答。 非試驗他故。 三受業約異熟俱時熟說。 說三界業非理問答為試驗他。 或約增上果故三界業約增上果說。 不約異熟。 理必無有三界諸業於一剎那俱受異熟故。</w:t>
      </w:r>
    </w:p>
    <w:p>
      <w:pPr>
        <w:pStyle w:val="SHTKTranslationText"/>
      </w:pPr>
      <w:r>
        <w:t xml:space="preserve">만약 구사사의 입장에서 구제한다면, 삼수업을 설명할 때는 이치에 의거해 문답한 것이고, 남을 시험하기 위한 것이 아니라고 말할 수 있다. 삼수업에 관해서는 이숙이 동시에 성숙한다는 뜻으로 말한 것이다. 삼계업에 관해서는 이치에 맞지 않는 문답을 하여 남을 시험한 것이다. 또는 증상과를 기준으로 설명한 것이므로 삼계업은 증상과를 두고 말한 것이며, 이숙을 두고 말한 것이 아니다. 이치상 삼계의 여러 업이 한 찰나에 동시에 이숙을 받는 일은 반드시 없기 때문이다.</w:t>
      </w:r>
    </w:p>
    <w:p>
      <w:pPr>
        <w:pStyle w:val="SHTKSourceText"/>
        <w:keepNext/>
      </w:pPr>
      <w:r>
        <w:t xml:space="preserve">三受約異熟。 三界約增上果。 如何將彼三界增上。 例此三受異熟文耶。 又婆沙第二十。 解傍生．鬼趣異熟因中云。 心．心所法者樂．喜．捨受。 及相應法</w:t>
      </w:r>
    </w:p>
    <w:p>
      <w:pPr>
        <w:pStyle w:val="SHTKTranslationText"/>
      </w:pPr>
      <w:r>
        <w:t xml:space="preserve">삼수업은 이숙을 기준으로 하고, 삼계업은 증상과를 기준으로 한다. 그런데 어떻게 저 삼계업의 증상과에 관한 문장을 가져다가 이 삼수업의 이숙에 관한 문장에 유추하여 적용할 수 있겠는가? 또 『바사론』 제20권에서는 축생과 귀취의 이숙인을 해석하는 가운데 말한다. “심·심소법이란 낙수·희수·사수와 그것들에 상응하는 법을 말한다.”</w:t>
      </w:r>
    </w:p>
    <w:p>
      <w:pPr>
        <w:pStyle w:val="SHTKSourceText"/>
        <w:keepNext/>
      </w:pPr>
      <w:r>
        <w:t xml:space="preserve">又解欲界人．天異熟因中云。 心．心所法者樂喜捨受。 及相應法 准此故知。 欲界定有捨受異熟為正。</w:t>
      </w:r>
    </w:p>
    <w:p>
      <w:pPr>
        <w:pStyle w:val="SHTKTranslationText"/>
      </w:pPr>
      <w:r>
        <w:t xml:space="preserve">또 욕계의 인간·천상의 이숙인을 해석하는 가운데 말한다. “심·심소법이란 낙수·희수·사수와 그것들에 상응하는 법을 말한다.” 이것을 기준으로 하면 알 수 있다. 욕계에는 반드시 사수의 이숙이 있다고 하는 것이 올바르다.</w:t>
      </w:r>
    </w:p>
    <w:p>
      <w:pPr>
        <w:pStyle w:val="SHTKPositionMarker"/>
        <w:keepNext/>
      </w:pPr>
      <w:r>
        <w:t xml:space="preserve">[0245a06]</w:t>
      </w:r>
    </w:p>
    <w:p>
      <w:pPr>
        <w:pStyle w:val="SHTKSourceText"/>
        <w:keepNext/>
      </w:pPr>
      <w:r>
        <w:t xml:space="preserve">此業為善為不善耶者。 問。 感捨受業。 為善．為不善。</w:t>
      </w:r>
    </w:p>
    <w:p>
      <w:pPr>
        <w:pStyle w:val="SHTKTranslationText"/>
      </w:pPr>
      <w:r>
        <w:t xml:space="preserve">‘이 업은 선인가, 불선인가’라는 것이다. 질문이다. 사수를 감득하는 업은 선한 업인가, 불선한 업인가?</w:t>
      </w:r>
    </w:p>
    <w:p>
      <w:pPr>
        <w:pStyle w:val="SHTKPositionMarker"/>
        <w:keepNext/>
      </w:pPr>
      <w:r>
        <w:t xml:space="preserve">[0245a08]</w:t>
      </w:r>
    </w:p>
    <w:p>
      <w:pPr>
        <w:pStyle w:val="SHTKSourceText"/>
        <w:keepNext/>
      </w:pPr>
      <w:r>
        <w:t xml:space="preserve">是善而劣者。 答。 下地捨受劣善所感 問上地捨受勝善能感。 何故三定已下捨受劣善所感 解云上地更無喜．樂可欣故勝善能感。 下地更有喜．樂二受。 人多欣彼不多求捨。</w:t>
      </w:r>
    </w:p>
    <w:p>
      <w:pPr>
        <w:pStyle w:val="SHTKTranslationText"/>
      </w:pPr>
      <w:r>
        <w:t xml:space="preserve">‘그것은 선하지만 열등하다’라는 것이다. 답이다. 하지의 사수는 열등한 선업이 감득한 것이다. 묻는다. 상지의 사수는 뛰어난 선업이 감득한다. 그런데 어째서 제삼정려 이하의 사수는 열등한 선업이 감득하는가? 풀이하면, 상지에는 따로 기꺼이 여길 희수와 낙수가 더 이상 없으므로 뛰어난 선업이 그것을 감득한다. 하지에는 희수와 낙수라는 두 수가 더 있으며, 사람들은 대체로 그 두 수를 기꺼이 여기고 사수는 많이 추구하지 않는다.</w:t>
      </w:r>
    </w:p>
    <w:p>
      <w:pPr>
        <w:pStyle w:val="SHTKSourceText"/>
        <w:keepNext/>
      </w:pPr>
      <w:r>
        <w:t xml:space="preserve">為求喜．樂故勝善感。 若不別欣喜．樂二受但願脫苦。 即用劣善感彼捨受。 又婆沙一百一十五云。 問何故捨根唯善業感非不善耶。 答捨根行相微細寂靜智者所樂故善業感。 諸不善業性是麁動故不能感捨受異熟。</w:t>
      </w:r>
    </w:p>
    <w:p>
      <w:pPr>
        <w:pStyle w:val="SHTKTranslationText"/>
      </w:pPr>
      <w:r>
        <w:t xml:space="preserve">따라서 희수와 낙수를 구하기 때문에 뛰어난 선업이 그것들을 감득한다. 희수와 낙수를 따로 기꺼이 여기지 않고 괴로움에서 벗어나기만을 원한다면, 열등한 선업으로 그 사수를 감득한다. 또 『바사론』 제115권에서는 말한다. “묻는다. 어찌하여 사근은 선업만이 감득하고 불선업은 감득하지 못하는가?” “답한다. 사근의 행상은 미세하고 적정하여 지혜로운 이가 즐기는 것이므로 선업이 감득한다. 여러 불선업의 성품은 거칠고 동요하므로 사수의 이숙을 감득할 수 없다.”</w:t>
      </w:r>
    </w:p>
    <w:p>
      <w:pPr>
        <w:pStyle w:val="SHTKPositionMarker"/>
        <w:keepNext/>
      </w:pPr>
      <w:r>
        <w:t xml:space="preserve">[0245a17]</w:t>
      </w:r>
    </w:p>
    <w:p>
      <w:pPr>
        <w:pStyle w:val="SHTKSourceText"/>
        <w:keepNext/>
      </w:pPr>
      <w:r>
        <w:t xml:space="preserve">若爾便與至名為善業者。 難。 若於下地亦有善業能感捨受。 便與前文所說相違。 謂說善業始從欲界至第三定名順樂受。 又與前文所說相違。 得可愛果名為善業。 捨非可愛。</w:t>
      </w:r>
    </w:p>
    <w:p>
      <w:pPr>
        <w:pStyle w:val="SHTKTranslationText"/>
      </w:pPr>
      <w:r>
        <w:t xml:space="preserve">‘그렇다면 곧……와 어긋난다’부터 ‘선업이라고 이름한다’에 이르기까지라는 것이다. 논난이다. 하지에도 사수를 감득하는 선업이 있다면, 앞에서 말한 내용과 어긋나게 된다. 곧 욕계에서부터 제삼정려에 이르는 선업을 순락수업이라고 말했기 때문이다. 또한 앞에서 말한 내용과도 어긋난다. 애호할 만한 과를 얻는 것을 선업이라고 이름했는데, 사수는 애호할 만한 것이 아니다.</w:t>
      </w:r>
    </w:p>
    <w:p>
      <w:pPr>
        <w:pStyle w:val="SHTKSourceText"/>
        <w:keepNext/>
      </w:pPr>
      <w:r>
        <w:t xml:space="preserve">善如何感。</w:t>
      </w:r>
    </w:p>
    <w:p>
      <w:pPr>
        <w:pStyle w:val="SHTKTranslationText"/>
      </w:pPr>
      <w:r>
        <w:t xml:space="preserve">그런데 선업이 어떻게 그것을 감득하겠는가?</w:t>
      </w:r>
    </w:p>
    <w:p>
      <w:pPr>
        <w:pStyle w:val="SHTKPositionMarker"/>
        <w:keepNext/>
      </w:pPr>
      <w:r>
        <w:t xml:space="preserve">[0245a21]</w:t>
      </w:r>
    </w:p>
    <w:p>
      <w:pPr>
        <w:pStyle w:val="SHTKSourceText"/>
        <w:keepNext/>
      </w:pPr>
      <w:r>
        <w:t xml:space="preserve">應知彼據多分為言者。 答。 三定已下非無少善亦感捨受。 善多感樂從多分說言善感樂。</w:t>
      </w:r>
    </w:p>
    <w:p>
      <w:pPr>
        <w:pStyle w:val="SHTKTranslationText"/>
      </w:pPr>
      <w:r>
        <w:t xml:space="preserve">‘그것은 대부분의 경우를 근거로 한 말임을 알아야 한다’라는 것이다. 답이다. 제삼정려 이하에도 소량의 선업이 사수를 감득하는 일이 없는 것은 아니다. 선업은 대부분 즐거움을 감득하므로, 다수의 경우를 따라 선업이 즐거움을 감득한다고 말한 것이다.</w:t>
      </w:r>
    </w:p>
    <w:p>
      <w:pPr>
        <w:pStyle w:val="SHTKSourceText"/>
        <w:keepNext/>
      </w:pPr>
      <w:r>
        <w:t xml:space="preserve">善感可[1]愛應知亦爾。</w:t>
      </w:r>
    </w:p>
    <w:p>
      <w:pPr>
        <w:pStyle w:val="SHTKTranslationText"/>
      </w:pPr>
      <w:r>
        <w:t xml:space="preserve">선업이 애호할 만한 것을 감득한다고 한 말도 마찬가지로 알아야 한다.</w:t>
      </w:r>
    </w:p>
    <w:p>
      <w:pPr>
        <w:pStyle w:val="SHTKNoteSummary"/>
        <w:keepNext/>
      </w:pPr>
      <w:r>
        <w:t>교감 요약 | [CBETA 교감] 甲·乙본은 愛 뒤에 果이 있음</w:t>
      </w:r>
    </w:p>
    <w:p>
      <w:pPr>
        <w:pStyle w:val="SHTKNoteDetail"/>
      </w:pPr>
      <w:r>
        <w:t>• 원교감 원문 | 愛＋（果）【甲】【乙】</w:t>
      </w:r>
    </w:p>
    <w:p>
      <w:pPr>
        <w:pStyle w:val="SHTKNoteDetail"/>
      </w:pPr>
      <w:r>
        <w:t>• 이문 판정 | 갑·을본은 果를 더하여 선업이 ‘애호할 만한 과’를 감득한다는 뜻을 직접 명시한다. 저본은 문맥상 ‘과’가 생략되었다. [표현 차이]</w:t>
      </w:r>
    </w:p>
    <w:p>
      <w:pPr>
        <w:pStyle w:val="SHTKNoteDetail"/>
      </w:pPr>
      <w:r>
        <w:t>• 번역 영향 판정 | [표현 차이]</w:t>
      </w:r>
    </w:p>
    <w:p>
      <w:pPr>
        <w:pStyle w:val="SHTKNoteDetail"/>
      </w:pPr>
      <w:r>
        <w:t>• 출처 | CBETA T41n1821, 교감 번호 0245001.</w:t>
      </w:r>
    </w:p>
    <w:p>
      <w:pPr>
        <w:pStyle w:val="SHTKPositionMarker"/>
        <w:keepNext/>
      </w:pPr>
      <w:r>
        <w:t xml:space="preserve">[0245a24]</w:t>
      </w:r>
    </w:p>
    <w:p>
      <w:pPr>
        <w:pStyle w:val="SHTKSourceText"/>
        <w:keepNext/>
      </w:pPr>
      <w:r>
        <w:t xml:space="preserve">此業與受至順樂受等者。 此下釋名。 問。 業因受果。 二性既殊。 如何說為順樂受等。</w:t>
      </w:r>
    </w:p>
    <w:p>
      <w:pPr>
        <w:pStyle w:val="SHTKTranslationText"/>
      </w:pPr>
      <w:r>
        <w:t xml:space="preserve">‘이 업과 수가’부터 ‘순락수 등’에 이르기까지라는 것이다. 이 아래에서는 명칭을 풀이한다. 묻는다. 업은 원인이고 수는 과이므로 그 둘의 성품이 이미 서로 다른데, 어떻게 ‘순락수’ 등이라고 말하는가?</w:t>
      </w:r>
    </w:p>
    <w:p>
      <w:pPr>
        <w:pStyle w:val="SHTKPositionMarker"/>
        <w:keepNext/>
      </w:pPr>
      <w:r>
        <w:t xml:space="preserve">[0245a26]</w:t>
      </w:r>
    </w:p>
    <w:p>
      <w:pPr>
        <w:pStyle w:val="SHTKSourceText"/>
        <w:keepNext/>
      </w:pPr>
      <w:r>
        <w:t xml:space="preserve">業與樂受至利益樂受者。 答。 總有三。 此即初解。 此約利益以釋順義。 因益樂果故立順名。</w:t>
      </w:r>
    </w:p>
    <w:p>
      <w:pPr>
        <w:pStyle w:val="SHTKTranslationText"/>
      </w:pPr>
      <w:r>
        <w:t xml:space="preserve">‘업은 낙수에 대해’부터 ‘낙수를 이롭게 한다’에 이르기까지라는 것이다. 답이다. 해석은 모두 세 가지가 있다. 이것은 첫 번째 해석이다. 이익을 주는 관계에 의거해 ‘순’의 뜻을 풀이한다. 업이라는 원인이 즐거움이라는 과를 이롭게 하므로 ‘순’이라는 이름을 세운다.</w:t>
      </w:r>
    </w:p>
    <w:p>
      <w:pPr>
        <w:pStyle w:val="SHTKPositionMarker"/>
        <w:keepNext/>
      </w:pPr>
      <w:r>
        <w:t xml:space="preserve">[0245a28]</w:t>
      </w:r>
    </w:p>
    <w:p>
      <w:pPr>
        <w:pStyle w:val="SHTKSourceText"/>
        <w:keepNext/>
      </w:pPr>
      <w:r>
        <w:t xml:space="preserve">或復此業是樂所受者。 第二釋。 約所受釋順樂。 果是能受業因是所受。 所受順能受故名順受。</w:t>
      </w:r>
    </w:p>
    <w:p>
      <w:pPr>
        <w:pStyle w:val="SHTKTranslationText"/>
      </w:pPr>
      <w:r>
        <w:t xml:space="preserve">‘또는 이 업이 즐거움에 의해 받아들여진다’라는 것이다. 두 번째 해석이다. 받아들여지는 대상에 의거해 ‘순락’을 풀이한다. 과는 능히 받아들이는 것이고, 원인인 업은 받아들여지는 대상이다. 받아들여지는 대상이 능히 받아들이는 것에 수순하므로 ‘순수’라고 이름한다.</w:t>
      </w:r>
    </w:p>
    <w:p>
      <w:pPr>
        <w:pStyle w:val="SHTKPositionMarker"/>
        <w:keepNext/>
      </w:pPr>
      <w:r>
        <w:t xml:space="preserve">[0245b02]</w:t>
      </w:r>
    </w:p>
    <w:p>
      <w:pPr>
        <w:pStyle w:val="SHTKSourceText"/>
        <w:keepNext/>
      </w:pPr>
      <w:r>
        <w:t xml:space="preserve">彼樂如何能受於業者。 問。 彼樂果如何能受於業因。</w:t>
      </w:r>
    </w:p>
    <w:p>
      <w:pPr>
        <w:pStyle w:val="SHTKTranslationText"/>
      </w:pPr>
      <w:r>
        <w:t xml:space="preserve">‘그 즐거움이 어떻게 업을 받아들일 수 있는가’라는 것이다. 질문이다. 그 즐거움이라는 과가 어떻게 업이라는 원인을 받아들일 수 있는가?</w:t>
      </w:r>
    </w:p>
    <w:p>
      <w:pPr>
        <w:pStyle w:val="SHTKPositionMarker"/>
        <w:keepNext/>
      </w:pPr>
      <w:r>
        <w:t xml:space="preserve">[0245b03]</w:t>
      </w:r>
    </w:p>
    <w:p>
      <w:pPr>
        <w:pStyle w:val="SHTKSourceText"/>
        <w:keepNext/>
      </w:pPr>
      <w:r>
        <w:t xml:space="preserve">樂是此業異熟果故者。 答。 由業感樂。</w:t>
      </w:r>
    </w:p>
    <w:p>
      <w:pPr>
        <w:pStyle w:val="SHTKTranslationText"/>
      </w:pPr>
      <w:r>
        <w:t xml:space="preserve">‘즐거움은 이 업의 이숙과이기 때문이다’라는 것이다. 답이다. 업으로 말미암아 즐거움이 감득되므로,</w:t>
      </w:r>
    </w:p>
    <w:p>
      <w:pPr>
        <w:pStyle w:val="SHTKSourceText"/>
        <w:keepNext/>
      </w:pPr>
      <w:r>
        <w:t xml:space="preserve">樂果起時果領[2]樂因故名能受。</w:t>
      </w:r>
    </w:p>
    <w:p>
      <w:pPr>
        <w:pStyle w:val="SHTKTranslationText"/>
      </w:pPr>
      <w:r>
        <w:t xml:space="preserve">즐거움의 과가 일어날 때 그 과가 즐거움의 원인을 받아들이기 때문에 ‘능수’라고 이름한다.</w:t>
      </w:r>
    </w:p>
    <w:p>
      <w:pPr>
        <w:pStyle w:val="SHTKNoteSummary"/>
        <w:keepNext/>
      </w:pPr>
      <w:r>
        <w:t>교감 요약 | [CBETA 교감] 저본 樂 → 甲·乙본 業</w:t>
      </w:r>
    </w:p>
    <w:p>
      <w:pPr>
        <w:pStyle w:val="SHTKNoteDetail"/>
      </w:pPr>
      <w:r>
        <w:t>• 원교감 원문 | 樂＝業【甲】【乙】</w:t>
      </w:r>
    </w:p>
    <w:p>
      <w:pPr>
        <w:pStyle w:val="SHTKNoteDetail"/>
      </w:pPr>
      <w:r>
        <w:t>• 이문 판정 | 갑·을본은 樂을 業으로 적어 과가 ‘즐거움의 원인’을 받아들이는 것이 아니라 ‘업이라는 원인’을 받아들이는 구문이 된다. 저본을 유지하되 뜻의 차이를 보존한다. [의미 차이 있음]</w:t>
      </w:r>
    </w:p>
    <w:p>
      <w:pPr>
        <w:pStyle w:val="SHTKNoteDetail"/>
      </w:pPr>
      <w:r>
        <w:t>• 이문 기준 번역 | “업의 과가 일어날 때 그 과가 업의 원인을 받아들이기 때문에 ‘능수’라고 이름한다.”</w:t>
      </w:r>
    </w:p>
    <w:p>
      <w:pPr>
        <w:pStyle w:val="SHTKNoteDetail"/>
      </w:pPr>
      <w:r>
        <w:t>• 번역 영향 판정 | [의미 차이 있음]</w:t>
      </w:r>
    </w:p>
    <w:p>
      <w:pPr>
        <w:pStyle w:val="SHTKNoteDetail"/>
      </w:pPr>
      <w:r>
        <w:t>• 출처 | CBETA T41n1821, 교감 번호 0245002.</w:t>
      </w:r>
    </w:p>
    <w:p>
      <w:pPr>
        <w:pStyle w:val="SHTKPositionMarker"/>
        <w:keepNext/>
      </w:pPr>
      <w:r>
        <w:t xml:space="preserve">[0245b05]</w:t>
      </w:r>
    </w:p>
    <w:p>
      <w:pPr>
        <w:pStyle w:val="SHTKSourceText"/>
        <w:keepNext/>
      </w:pPr>
      <w:r>
        <w:t xml:space="preserve">或復彼樂至應知亦爾者。 第三釋。 約能受釋順。 或說彼樂是業所受。 由業感樂。 樂果起時業因是能受．樂果是所受。 此即能受順所受故名為順受。 如順浴散。</w:t>
      </w:r>
    </w:p>
    <w:p>
      <w:pPr>
        <w:pStyle w:val="SHTKTranslationText"/>
      </w:pPr>
      <w:r>
        <w:t xml:space="preserve">‘또는 그 즐거움이’부터 ‘또한 그러한 줄 알아야 한다’에 이르기까지라는 것이다. 세 번째 해석이다. 능히 받아들이는 것에 의거해 ‘순’을 풀이한다. 또는 그 즐거움이 업에 의해 받아들여지는 것이라고 말한다. 업이 즐거움을 감득하기 때문이다. 즐거움의 과가 일어날 때 업이라는 원인은 능히 받아들이는 것이고, 즐거움의 과는 받아들여지는 대상이다. 이것은 능히 받아들이는 것이 받아들여지는 대상에 수순하기 때문에 ‘순수’라고 이름하는 것이다. ‘순욕산(順浴散)’과 같다.</w:t>
      </w:r>
    </w:p>
    <w:p>
      <w:pPr>
        <w:pStyle w:val="SHTKSourceText"/>
        <w:keepNext/>
      </w:pPr>
      <w:r>
        <w:t xml:space="preserve">浴。 謂沐浴 散謂豆麵類等 散順浴故名順浴散。 此亦應然。 業順樂受故名順樂受業。 如順樂受業既作三釋。 順苦受業。</w:t>
      </w:r>
    </w:p>
    <w:p>
      <w:pPr>
        <w:pStyle w:val="SHTKTranslationText"/>
      </w:pPr>
      <w:r>
        <w:t xml:space="preserve">‘욕’은 목욕을 말하고, ‘산’은 콩가루 따위의 종류를 말한다. 그 가루가 목욕에 알맞게 수순하므로 ‘순욕산’이라고 이름한다. 여기에서도 마찬가지로 알아야 한다. 업이 낙수에 수순하므로 ‘순락수업’이라고 이름한다. 순락수업에 대해 이미 세 가지 해석을 했으므로, 순고수업과</w:t>
      </w:r>
    </w:p>
    <w:p>
      <w:pPr>
        <w:pStyle w:val="SHTKSourceText"/>
        <w:keepNext/>
      </w:pPr>
      <w:r>
        <w:t xml:space="preserve">順不苦不樂受業。 應知亦爾。</w:t>
      </w:r>
    </w:p>
    <w:p>
      <w:pPr>
        <w:pStyle w:val="SHTKTranslationText"/>
      </w:pPr>
      <w:r>
        <w:t xml:space="preserve">순불고불락수업도 마찬가지로 알아야 한다.</w:t>
      </w:r>
    </w:p>
    <w:p>
      <w:pPr>
        <w:pStyle w:val="SHTKPositionMarker"/>
        <w:keepNext/>
      </w:pPr>
      <w:r>
        <w:t xml:space="preserve">[0245b12]</w:t>
      </w:r>
    </w:p>
    <w:p>
      <w:pPr>
        <w:pStyle w:val="SHTKSourceText"/>
        <w:keepNext/>
      </w:pPr>
      <w:r>
        <w:t xml:space="preserve">總說順受略有五種者。 此下釋後一頌。 因釋順受泛明順受總有五種。 標名．舉數。</w:t>
      </w:r>
    </w:p>
    <w:p>
      <w:pPr>
        <w:pStyle w:val="SHTKTranslationText"/>
      </w:pPr>
      <w:r>
        <w:t xml:space="preserve">‘순수를 총괄하여 말하면 대략 다섯 종류가 있다’라는 것이다. 이 아래는 뒤의 한 게송을 풀이한다. 순수를 해석하는 김에 순수 전체를 널리 밝혀 모두 다섯 종류가 있다고 한다. 이름을 표시하고 수를 제시한다.</w:t>
      </w:r>
    </w:p>
    <w:p>
      <w:pPr>
        <w:pStyle w:val="SHTKPositionMarker"/>
        <w:keepNext/>
      </w:pPr>
      <w:r>
        <w:t xml:space="preserve">[0245b14]</w:t>
      </w:r>
    </w:p>
    <w:p>
      <w:pPr>
        <w:pStyle w:val="SHTKSourceText"/>
        <w:keepNext/>
      </w:pPr>
      <w:r>
        <w:t xml:space="preserve">一自性順受至乃至廣說者。 謂一切受自體不違名自性順受 如契經說受．樂受時如實了等。 同文故來 問受樂受時如何能了受於樂受</w:t>
      </w:r>
    </w:p>
    <w:p>
      <w:pPr>
        <w:pStyle w:val="SHTKTranslationText"/>
      </w:pPr>
      <w:r>
        <w:t xml:space="preserve">‘첫째는 자성순수이다’부터 ‘이하 자세히 설명한다’에 이르기까지라는 것이다. 곧 모든 수의 자체가 자기 성품에 어긋나지 않으므로 ‘자성순수’라고 이름한다. 계경에서 “낙수를 받을 때 여실히 안다” 등이라고 설한 것과 같다. 같은 문구가 있기 때문에 여기서 인용한 것이다. 묻는다. 낙수를 받을 때 어떻게 낙수를 받고 있음을 알 수 있는가?</w:t>
      </w:r>
    </w:p>
    <w:p>
      <w:pPr>
        <w:pStyle w:val="SHTKSourceText"/>
        <w:keepNext/>
      </w:pPr>
      <w:r>
        <w:t xml:space="preserve">答如婆沙一百八十[3]五云。</w:t>
      </w:r>
    </w:p>
    <w:p>
      <w:pPr>
        <w:pStyle w:val="SHTKTranslationText"/>
      </w:pPr>
      <w:r>
        <w:t xml:space="preserve">답은 『바사론』 제185권에서 말한 바와 같다.</w:t>
      </w:r>
    </w:p>
    <w:p>
      <w:pPr>
        <w:pStyle w:val="SHTKNoteSummary"/>
        <w:keepNext/>
      </w:pPr>
      <w:r>
        <w:t>교감 요약 | [CBETA 교감] 저본 五 → 이본 九？</w:t>
      </w:r>
    </w:p>
    <w:p>
      <w:pPr>
        <w:pStyle w:val="SHTKNoteDetail"/>
      </w:pPr>
      <w:r>
        <w:t>• 원교감 원문 | 五＝九？</w:t>
      </w:r>
    </w:p>
    <w:p>
      <w:pPr>
        <w:pStyle w:val="SHTKNoteDetail"/>
      </w:pPr>
      <w:r>
        <w:t>• 이문 판정 | 원교감은 인용 『바사론』의 권수 끝 글자 五에 대해 九？를 제안한다. 제185권과 제189권 사이의 의문이므로 확정하지 않는다. [판단 유보]</w:t>
      </w:r>
    </w:p>
    <w:p>
      <w:pPr>
        <w:pStyle w:val="SHTKNoteDetail"/>
      </w:pPr>
      <w:r>
        <w:t>• 번역 영향 판정 | [판단 유보]</w:t>
      </w:r>
    </w:p>
    <w:p>
      <w:pPr>
        <w:pStyle w:val="SHTKNoteDetail"/>
      </w:pPr>
      <w:r>
        <w:t>• 출처 | CBETA T41n1821, 교감 번호 0245003.</w:t>
      </w:r>
    </w:p>
    <w:p>
      <w:pPr>
        <w:pStyle w:val="SHTKSourceText"/>
        <w:keepNext/>
      </w:pPr>
      <w:r>
        <w:t xml:space="preserve">問受．樂受時[＊]則不如實知。</w:t>
      </w:r>
    </w:p>
    <w:p>
      <w:pPr>
        <w:pStyle w:val="SHTKTranslationText"/>
      </w:pPr>
      <w:r>
        <w:t xml:space="preserve">“묻는다. 낙수를 받을 때에는 여실히 알지 못하고,</w:t>
      </w:r>
    </w:p>
    <w:p>
      <w:pPr>
        <w:pStyle w:val="SHTKNoteSummary"/>
        <w:keepNext/>
      </w:pPr>
      <w:r>
        <w:t>교감 요약 | [상호참조] 이 [＊]는 CBETA가 붙인 참조 표지로, 연결된 교감을 확정할 수 없다.</w:t>
      </w:r>
    </w:p>
    <w:p>
      <w:pPr>
        <w:pStyle w:val="SHTKNoteDetail"/>
        <w:keepNext/>
      </w:pPr>
      <w:r>
        <w:t>• 출처 | CBETA T41n1821, 교감 번호 0243005.</w:t>
      </w:r>
    </w:p>
    <w:p>
      <w:pPr>
        <w:pStyle w:val="SHTKSourceText"/>
        <w:keepNext/>
      </w:pPr>
      <w:r>
        <w:t xml:space="preserve">[4]如實知時則不受樂。</w:t>
      </w:r>
    </w:p>
    <w:p>
      <w:pPr>
        <w:pStyle w:val="SHTKTranslationText"/>
      </w:pPr>
      <w:r>
        <w:t xml:space="preserve">여실히 알 때에는 낙수를 받지 않는다.</w:t>
      </w:r>
    </w:p>
    <w:p>
      <w:pPr>
        <w:pStyle w:val="SHTKNoteSummary"/>
        <w:keepNext/>
      </w:pPr>
      <w:r>
        <w:t>교감 요약 | [CBETA 교감] 乙본에는 如實知 없음</w:t>
      </w:r>
    </w:p>
    <w:p>
      <w:pPr>
        <w:pStyle w:val="SHTKNoteDetail"/>
      </w:pPr>
      <w:r>
        <w:t>• 원교감 원문 | 〔如實知〕－【乙】</w:t>
      </w:r>
    </w:p>
    <w:p>
      <w:pPr>
        <w:pStyle w:val="SHTKNoteDetail"/>
      </w:pPr>
      <w:r>
        <w:t>• 이문 판정 | 을본은 如實知 세 글자를 생략한다. 저본에서 ‘여실히 아는 때’와 ‘수의 수용’의 비동시성을 병치한 구조가 축약된다. [문장 구조 변화]</w:t>
      </w:r>
    </w:p>
    <w:p>
      <w:pPr>
        <w:pStyle w:val="SHTKNoteDetail"/>
      </w:pPr>
      <w:r>
        <w:t>• 이문 기준 번역 | 이문은 저본의 如實知에 해당하는 말 없이 읽는다.</w:t>
      </w:r>
    </w:p>
    <w:p>
      <w:pPr>
        <w:pStyle w:val="SHTKNoteDetail"/>
      </w:pPr>
      <w:r>
        <w:t>• 번역 영향 판정 | [문장 구조 변화]</w:t>
      </w:r>
    </w:p>
    <w:p>
      <w:pPr>
        <w:pStyle w:val="SHTKNoteDetail"/>
      </w:pPr>
      <w:r>
        <w:t>• 출처 | CBETA T41n1821, 교감 번호 0245004.</w:t>
      </w:r>
    </w:p>
    <w:p>
      <w:pPr>
        <w:pStyle w:val="SHTKSourceText"/>
        <w:keepNext/>
      </w:pPr>
      <w:r>
        <w:t xml:space="preserve">所以者何。 受．樂受時彼受在現在。 非爾時能如實知。 不知相應故。 無二心品俱行故。 如實知時彼受在過去。 未來非爾時名受樂受。 無作用故。</w:t>
      </w:r>
    </w:p>
    <w:p>
      <w:pPr>
        <w:pStyle w:val="SHTKTranslationText"/>
      </w:pPr>
      <w:r>
        <w:t xml:space="preserve">어째서인가? 낙수를 받는 동안에는 그 수가 현재에 있지만, 그때에는 여실히 알 수 없다. 수와 앎이 서로 상응하지 않기 때문이며, 두 가지 심품이 동시에 함께 일어나지 않기 때문이다. 여실히 알 때에는 그 수가 과거에 있거나 미래에 있으므로 그때에는 낙수를 받는다고 이름하지 않는다. 작용이 없기 때문이다.</w:t>
      </w:r>
    </w:p>
    <w:p>
      <w:pPr>
        <w:pStyle w:val="SHTKSourceText"/>
        <w:keepNext/>
      </w:pPr>
      <w:r>
        <w:t xml:space="preserve">苦受．不苦不樂受說亦爾。 佛何故說受樂受時如實了知我受．樂受等耶。 有說此中應作是說。 受樂受已如實知我已受．樂受。 受苦受．不苦不樂受已如實知我已受苦受．不苦不樂受而不作是說者有何意耶。 應知此中說已受名受。 於過去說現在聲。 如說大王從何方來。</w:t>
      </w:r>
    </w:p>
    <w:p>
      <w:pPr>
        <w:pStyle w:val="SHTKTranslationText"/>
      </w:pPr>
      <w:r>
        <w:t xml:space="preserve">고수와 불고불락수에 대한 설명도 마찬가지다. 그렇다면 부처님께서는 어찌하여 ‘낙수를 받을 때 나는 낙수를 받는다고 여실히 안다’ 등으로 설하셨는가?” 어떤 이는 여기에서 다음과 같이 말해야 한다고 한다. “낙수를 받은 뒤에 ‘나는 이미 낙수를 받았다’고 여실히 안다. 고수나 불고불락수를 받은 뒤에는 ‘나는 이미 고수나 불고불락수를 받았다’고 여실히 안다.” 그런데 그렇게 말하지 않은 것은 무슨 뜻인가? 여기서는 이미 받아들인 것을 ‘받는다’고 이름한 줄 알아야 한다. 과거의 일을 두고 현재 시제의 말을 사용한 것이다. 가령 “대왕께서는 어느 방향에서 오십니까?”라고 하는 것과 같다.</w:t>
      </w:r>
    </w:p>
    <w:p>
      <w:pPr>
        <w:pStyle w:val="SHTKSourceText"/>
        <w:keepNext/>
      </w:pPr>
      <w:r>
        <w:t xml:space="preserve">此說已來名來 如彼廣說</w:t>
      </w:r>
    </w:p>
    <w:p>
      <w:pPr>
        <w:pStyle w:val="SHTKTranslationText"/>
      </w:pPr>
      <w:r>
        <w:t xml:space="preserve">이것은 이미 온 일을 ‘온다’고 말한 것이다. 그곳에서 자세히 말한 바와 같다.</w:t>
      </w:r>
    </w:p>
    <w:p>
      <w:pPr>
        <w:pStyle w:val="SHTKSourceText"/>
        <w:keepNext/>
      </w:pPr>
      <w:r>
        <w:t xml:space="preserve">二相應順受至乃至廣說者[5]一切與受相應觸。</w:t>
      </w:r>
    </w:p>
    <w:p>
      <w:pPr>
        <w:pStyle w:val="SHTKTranslationText"/>
      </w:pPr>
      <w:r>
        <w:t xml:space="preserve">‘둘째는 상응순수이다’부터 ‘이하 자세히 설명한다’에 이르기까지라는 것은 수와 상응하는 모든 촉을 말한다.</w:t>
      </w:r>
    </w:p>
    <w:p>
      <w:pPr>
        <w:pStyle w:val="SHTKNoteSummary"/>
        <w:keepNext/>
      </w:pPr>
      <w:r>
        <w:t>교감 요약 | [CBETA 교감] 甲·乙본은 一 앞에 謂이 있음</w:t>
      </w:r>
    </w:p>
    <w:p>
      <w:pPr>
        <w:pStyle w:val="SHTKNoteDetail"/>
      </w:pPr>
      <w:r>
        <w:t>• 원교감 원문 | （謂）＋一【甲】【乙】</w:t>
      </w:r>
    </w:p>
    <w:p>
      <w:pPr>
        <w:pStyle w:val="SHTKNoteDetail"/>
      </w:pPr>
      <w:r>
        <w:t>• 이문 판정 | 갑·을본은 一切 앞에 謂를 더하여 ‘곧 모든 수와 상응하는 촉’이라는 정의를 표시한다. [표현 차이]</w:t>
      </w:r>
    </w:p>
    <w:p>
      <w:pPr>
        <w:pStyle w:val="SHTKNoteDetail"/>
      </w:pPr>
      <w:r>
        <w:t>• 번역 영향 판정 | [표현 차이]</w:t>
      </w:r>
    </w:p>
    <w:p>
      <w:pPr>
        <w:pStyle w:val="SHTKNoteDetail"/>
      </w:pPr>
      <w:r>
        <w:t>• 출처 | CBETA T41n1821, 교감 번호 0245005.</w:t>
      </w:r>
    </w:p>
    <w:p>
      <w:pPr>
        <w:pStyle w:val="SHTKSourceText"/>
        <w:keepNext/>
      </w:pPr>
      <w:r>
        <w:t xml:space="preserve">於相應中能順受故名相應順受。 引經可知。</w:t>
      </w:r>
    </w:p>
    <w:p>
      <w:pPr>
        <w:pStyle w:val="SHTKTranslationText"/>
      </w:pPr>
      <w:r>
        <w:t xml:space="preserve">그것은 상응 관계 가운데서 능히 수에 수순하므로 ‘상응순수’라고 이름한다. 인용한 경은 알 수 있다.</w:t>
      </w:r>
    </w:p>
    <w:p>
      <w:pPr>
        <w:pStyle w:val="SHTKPositionMarker"/>
        <w:keepNext/>
      </w:pPr>
      <w:r>
        <w:t xml:space="preserve">[0245c03]</w:t>
      </w:r>
    </w:p>
    <w:p>
      <w:pPr>
        <w:pStyle w:val="SHTKSourceText"/>
        <w:keepNext/>
      </w:pPr>
      <w:r>
        <w:t xml:space="preserve">三所緣順受至受所緣故者。 謂一切境是受所緣。 此所緣境順能緣受名所緣順受。 如契經說。 眼見色已意識唯受於色。 不受緣色之貪</w:t>
      </w:r>
    </w:p>
    <w:p>
      <w:pPr>
        <w:pStyle w:val="SHTKTranslationText"/>
      </w:pPr>
      <w:r>
        <w:t xml:space="preserve">‘셋째는 소연순수이다’부터 ‘수의 소연이기 때문이다’에 이르기까지라는 것이다. 곧 모든 경계는 수의 소연이다. 이 소연경이 능연인 수에 수순하므로 ‘소연순수’라고 이름한다. 계경에서 설한 것과 같다. “눈이 색을 본 뒤 의식은 오직 그 색만을 받아들이고, 색을 소연으로 삼은 탐욕은 받아들이지 않는다.”</w:t>
      </w:r>
    </w:p>
    <w:p>
      <w:pPr>
        <w:pStyle w:val="SHTKSourceText"/>
        <w:keepNext/>
      </w:pPr>
      <w:r>
        <w:t xml:space="preserve">又解眼見色謂眼[6]眼。</w:t>
      </w:r>
    </w:p>
    <w:p>
      <w:pPr>
        <w:pStyle w:val="SHTKTranslationText"/>
      </w:pPr>
      <w:r>
        <w:t xml:space="preserve">또 다른 해석으로는 ‘눈이 색을 본다’의 ‘눈’은 눈 자체를 가리킨다.</w:t>
      </w:r>
    </w:p>
    <w:p>
      <w:pPr>
        <w:pStyle w:val="SHTKNoteSummary"/>
        <w:keepNext/>
      </w:pPr>
      <w:r>
        <w:t>교감 요약 | [CBETA 교감] 저본 眼 → 乙본 根</w:t>
      </w:r>
    </w:p>
    <w:p>
      <w:pPr>
        <w:pStyle w:val="SHTKNoteDetail"/>
      </w:pPr>
      <w:r>
        <w:t>• 원교감 원문 | 眼＝根【乙】</w:t>
      </w:r>
    </w:p>
    <w:p>
      <w:pPr>
        <w:pStyle w:val="SHTKNoteDetail"/>
      </w:pPr>
      <w:r>
        <w:t>• 이문 판정 | 을본은 중복된 眼 하나를 根으로 적어 眼根이라는 기술어가 된다. 저본 眼眼은 중복 문면이므로 저본을 유지하고 구문을 단정하지 않는다. [구문 불확실]</w:t>
      </w:r>
    </w:p>
    <w:p>
      <w:pPr>
        <w:pStyle w:val="SHTKNoteDetail"/>
      </w:pPr>
      <w:r>
        <w:t>• 한국어 해설 | [구문 불확실] 저본 又解眼見色謂眼眼의 眼眼은 중복으로 보여도 임의 교정하지 않았다. 원교감 0245006의 根 독법에 따르면 眼根으로도 읽힌다.</w:t>
      </w:r>
    </w:p>
    <w:p>
      <w:pPr>
        <w:pStyle w:val="SHTKNoteDetail"/>
      </w:pPr>
      <w:r>
        <w:t>• 번역 영향 판정 | [판단 유보]</w:t>
      </w:r>
    </w:p>
    <w:p>
      <w:pPr>
        <w:pStyle w:val="SHTKNoteDetail"/>
      </w:pPr>
      <w:r>
        <w:t>• 출처 | CBETA T41n1821, 교감 번호 0245006.</w:t>
      </w:r>
    </w:p>
    <w:p>
      <w:pPr>
        <w:pStyle w:val="SHTKSourceText"/>
        <w:keepNext/>
      </w:pPr>
      <w:r>
        <w:t xml:space="preserve">見色已。 謂意識。 餘解如前。 乃至法境應知亦爾。 正取六境。 不受色貪同文故來。</w:t>
      </w:r>
    </w:p>
    <w:p>
      <w:pPr>
        <w:pStyle w:val="SHTKTranslationText"/>
      </w:pPr>
      <w:r>
        <w:t xml:space="preserve">‘색을 본 뒤’의 다음 말은 의식을 가리킨다. 나머지 해석은 앞에서 말한 것과 같다. 법경에 이르기까지도 마찬가지로 알아야 한다. 바로 여섯 경계를 취하는 것이다. ‘색에 대한 탐욕을 받아들이지 않는다’는 말은 같은 문구가 있기 때문에 인용한 것이다.</w:t>
      </w:r>
    </w:p>
    <w:p>
      <w:pPr>
        <w:pStyle w:val="SHTKPositionMarker"/>
        <w:keepNext/>
      </w:pPr>
      <w:r>
        <w:t xml:space="preserve">[0245c09]</w:t>
      </w:r>
    </w:p>
    <w:p>
      <w:pPr>
        <w:pStyle w:val="SHTKSourceText"/>
        <w:keepNext/>
      </w:pPr>
      <w:r>
        <w:t xml:space="preserve">四異熟順受至乃至廣說者。 謂感一切異熟果業名異熟順受。 所以業名異熟者。 因異於果名異。 或感果時與前不同名異。 正感果時能熟故名熟 或從果為名 引經可知。</w:t>
      </w:r>
    </w:p>
    <w:p>
      <w:pPr>
        <w:pStyle w:val="SHTKTranslationText"/>
      </w:pPr>
      <w:r>
        <w:t xml:space="preserve">‘넷째는 이숙순수이다’부터 ‘이하 자세히 설명한다’에 이르기까지라는 것이다. 곧 모든 이숙과를 감득하는 업을 ‘이숙순수’라고 이름한다. 업을 ‘이숙’이라고 부르는 까닭은, 원인이 과와 다르기 때문에 ‘이(異)’라고 하고, 혹은 과를 감득할 때 이전과 달라지기 때문에 ‘이’라고 하며, 실제로 과를 감득할 때 능히 성숙하기 때문에 ‘숙(熟)’이라고 하는 것이다. 혹은 과를 좇아서 그 이름을 붙인 것이다. 인용한 경은 알 수 있다.</w:t>
      </w:r>
    </w:p>
    <w:p>
      <w:pPr>
        <w:pStyle w:val="SHTKPositionMarker"/>
        <w:keepNext/>
      </w:pPr>
      <w:r>
        <w:t xml:space="preserve">[0245c13]</w:t>
      </w:r>
    </w:p>
    <w:p>
      <w:pPr>
        <w:pStyle w:val="SHTKSourceText"/>
        <w:keepNext/>
      </w:pPr>
      <w:r>
        <w:t xml:space="preserve">五現前順受至受於樂受者。 謂於現在正現行受現前不違名現前順受。 如契經言受．樂受時顯受現在。 餘二受便滅 乃至廣說 經言受樂受時者。 非此樂受現在前時有餘受能受此樂受。 但據樂受自體現前。</w:t>
      </w:r>
    </w:p>
    <w:p>
      <w:pPr>
        <w:pStyle w:val="SHTKTranslationText"/>
      </w:pPr>
      <w:r>
        <w:t xml:space="preserve">‘다섯째는 현전순수이다’부터 ‘낙수를 받는다’에 이르기까지라는 것이다. 곧 현재 바로 현행하는 수가 현전하여 자기 성품과 어긋나지 않으므로 ‘현전순수’라고 이름한다. 계경에서 “낙수를 받을 때”라고 말한 것은 수가 현재에 있음을 드러낸다. 그 밖의 두 수는 이때 소멸한다. 이하 자세히 설명한다. 경에서 말한 ‘낙수를 받을 때’라는 것은 이 낙수가 현재에 나타날 때 다른 수가 있어서 이 낙수를 받아들일 수 있다는 뜻이 아니다. 다만 낙수의 자체가 현전한다는 것에 근거한 것이므로</w:t>
      </w:r>
    </w:p>
    <w:p>
      <w:pPr>
        <w:pStyle w:val="SHTKSourceText"/>
        <w:keepNext/>
      </w:pPr>
      <w:r>
        <w:t xml:space="preserve">經中即說受．樂受。</w:t>
      </w:r>
    </w:p>
    <w:p>
      <w:pPr>
        <w:pStyle w:val="SHTKTranslationText"/>
      </w:pPr>
      <w:r>
        <w:t xml:space="preserve">경에서 곧 ‘낙수를 받는다’고 말한 것이다.</w:t>
      </w:r>
    </w:p>
    <w:p>
      <w:pPr>
        <w:pStyle w:val="SHTKPositionMarker"/>
        <w:keepNext/>
      </w:pPr>
      <w:r>
        <w:t xml:space="preserve">[0245c19]</w:t>
      </w:r>
    </w:p>
    <w:p>
      <w:pPr>
        <w:pStyle w:val="SHTKSourceText"/>
        <w:keepNext/>
      </w:pPr>
      <w:r>
        <w:t xml:space="preserve">此中但說至順樂受等者。 上來雖復泛說五種。 於此順三受業中。 但說第四異熟順受。 由業能招受異熟故。 雖業因與受果體性有殊。 而得名為順樂受等。</w:t>
      </w:r>
    </w:p>
    <w:p>
      <w:pPr>
        <w:pStyle w:val="SHTKTranslationText"/>
      </w:pPr>
      <w:r>
        <w:t xml:space="preserve">‘여기에서는 다만 말한다’부터 ‘순락수 등’에 이르기까지라는 것이다. 이상에서는 비록 다섯 종류를 널리 설명했지만, 이 순삼수업의 설명에서는 오직 넷째인 이숙순수만을 말한다. 업이 능히 수라는 이숙을 불러오기 때문이다. 업이라는 원인과 수라는 과의 체성이 서로 다르더라도, ‘순락수’ 등의 이름을 얻을 수 있다.</w:t>
      </w:r>
    </w:p>
    <w:p>
      <w:pPr>
        <w:pStyle w:val="SHTKPositionMarker"/>
        <w:keepNext/>
      </w:pPr>
      <w:r>
        <w:t xml:space="preserve">[0245c23]</w:t>
      </w:r>
    </w:p>
    <w:p>
      <w:pPr>
        <w:pStyle w:val="SHTKSourceText"/>
        <w:keepNext/>
      </w:pPr>
      <w:r>
        <w:t xml:space="preserve">如是三業至其相云何者。 此下第四明三時業。 就中。 一明四種業。 二明四業別。 三明中有造業。 四明定受業相。 五明現法果業。</w:t>
      </w:r>
    </w:p>
    <w:p>
      <w:pPr>
        <w:pStyle w:val="SHTKTranslationText"/>
      </w:pPr>
      <w:r>
        <w:t xml:space="preserve">‘이와 같이 세 가지 업에서부터……그 모습은 어떠한가에 이르기까지’라는 것이다. 이 아래는 넷째로 삼시업(三時業)을 밝힌다. 그 가운데, 첫째는 네 종류의 업을 밝히고, 둘째는 네 업의 차별을 밝히며, 셋째는 중유(中有)에서 업을 짓는 것을 밝히고, 넷째는 반드시 받는 업의 모습을 밝히며, 다섯째는 현법에서 과보를 받는 업을 밝히고,</w:t>
      </w:r>
    </w:p>
    <w:p>
      <w:pPr>
        <w:pStyle w:val="SHTKSourceText"/>
        <w:keepNext/>
      </w:pPr>
      <w:r>
        <w:t xml:space="preserve">六明業即受果 此即第一明四種業。 牒前問起。 因明三受業便明四業故不引經。</w:t>
      </w:r>
    </w:p>
    <w:p>
      <w:pPr>
        <w:pStyle w:val="SHTKTranslationText"/>
      </w:pPr>
      <w:r>
        <w:t xml:space="preserve">여섯째는 업이 곧바로 과보를 받는 것을 밝힌다. 이것은 바로 첫째로 네 종류의 업을 밝히는 것이다. 앞의 내용을 들어 질문을 일으킨다. 삼수업을 밝히는 데 이어 네 업을 밝히기 때문에 경을 인용하지 않는다.</w:t>
      </w:r>
    </w:p>
    <w:p>
      <w:pPr>
        <w:pStyle w:val="SHTKPositionMarker"/>
        <w:keepNext/>
      </w:pPr>
      <w:r>
        <w:t xml:space="preserve">[0245c28]</w:t>
      </w:r>
    </w:p>
    <w:p>
      <w:pPr>
        <w:pStyle w:val="SHTKSourceText"/>
        <w:keepNext/>
      </w:pPr>
      <w:r>
        <w:t xml:space="preserve">頌曰至餘師說四句者。 上兩句正答。 下兩句敘異說。</w:t>
      </w:r>
    </w:p>
    <w:p>
      <w:pPr>
        <w:pStyle w:val="SHTKTranslationText"/>
      </w:pPr>
      <w:r>
        <w:t xml:space="preserve">‘게송에서 말하기를……다른 스승들은 사구로 설명한다고 하는 데 이르기까지’라는 것이다. 위의 두 구절은 질문에 바로 답하고, 아래의 두 구절은 다른 견해를 서술한다.</w:t>
      </w:r>
    </w:p>
    <w:p>
      <w:pPr>
        <w:pStyle w:val="SHTKPositionMarker"/>
        <w:keepNext/>
      </w:pPr>
      <w:r>
        <w:t xml:space="preserve">[0245c29]</w:t>
      </w:r>
    </w:p>
    <w:p>
      <w:pPr>
        <w:pStyle w:val="SHTKSourceText"/>
        <w:keepNext/>
      </w:pPr>
      <w:r>
        <w:t xml:space="preserve">論曰至總成四種者。 釋上兩句。 說業有四皆約時定．不定以立四業 時定有三。 謂現．生．後 時不定為一。 應知不定義有多種。 或非定受果故。</w:t>
      </w:r>
    </w:p>
    <w:p>
      <w:pPr>
        <w:pStyle w:val="SHTKTranslationText"/>
      </w:pPr>
      <w:r>
        <w:t xml:space="preserve">‘논에서 말하기를……합하여 네 종류가 된다는 데 이르기까지’라는 것이다. 위의 두 구절을 풀이한다. 업에 네 가지가 있다고 한 것은 모두 시기의 결정·부결정에 근거하여 네 업을 세운 것이다. 시기가 결정된 것은 세 가지이다. 곧 현재·다음 생·그 이후의 생이다. 시기가 결정되지 않은 것을 한 가지로 삼는다. 마땅히 알아야 한다. 부정(不定)의 뜻에는 여러 종류가 있다. 혹은 반드시 과보를 받는 것은 아니기 때문이고,</w:t>
      </w:r>
    </w:p>
    <w:p>
      <w:pPr>
        <w:pStyle w:val="SHTKSourceText"/>
        <w:keepNext/>
      </w:pPr>
      <w:r>
        <w:t xml:space="preserve">或非定此時受故。 或非定此趣受故。 或非定此處受故。 或非定受此類果故。 如轉重受輕．轉輕受重等。 如是等類皆名不定 所以約時辨者。 凡論造業於時難定。</w:t>
      </w:r>
    </w:p>
    <w:p>
      <w:pPr>
        <w:pStyle w:val="SHTKTranslationText"/>
      </w:pPr>
      <w:r>
        <w:t xml:space="preserve">혹은 반드시 이 시기에 받는 것은 아니기 때문이며, 혹은 반드시 이 취(趣)에서 받는 것은 아니기 때문이고, 혹은 반드시 이 처소에서 받는 것은 아니기 때문이며, 혹은 반드시 이 종류의 과보를 받는 것은 아니기 때문이다. 무거운 과보로 받아야 할 것이 가벼운 과보로 바뀌거나 가벼운 것이 무거운 것으로 바뀌는 것 등이 그 예이다. 이와 같은 부류를 모두 부정이라고 한다. 시기에 근거하여 분별하는 까닭은 무엇인가? 무릇 업을 짓는 일을 논할 때에는 그 과보의 시기를 확정하기 어렵다.</w:t>
      </w:r>
    </w:p>
    <w:p>
      <w:pPr>
        <w:pStyle w:val="SHTKSourceText"/>
        <w:keepNext/>
      </w:pPr>
      <w:r>
        <w:t xml:space="preserve">若於時定。 異熟亦定。 若於時不定。 異熟亦不定。 以時離熟無別性故。 以時是熟位差別故。</w:t>
      </w:r>
    </w:p>
    <w:p>
      <w:pPr>
        <w:pStyle w:val="SHTKTranslationText"/>
      </w:pPr>
      <w:r>
        <w:t xml:space="preserve">시기가 결정되면, 이숙도 반드시 결정된다. 시기가 결정되지 않으면, 이숙 또한 결정되지 않는다. 시기는 이숙을 떠나 별도의 체성이 없기 때문이다. 시기는 이숙이 성숙하는 단계의 차별이기 때문이다.</w:t>
      </w:r>
    </w:p>
    <w:p>
      <w:pPr>
        <w:pStyle w:val="SHTKPositionMarker"/>
        <w:keepNext/>
      </w:pPr>
      <w:r>
        <w:t xml:space="preserve">[0246a10]</w:t>
      </w:r>
    </w:p>
    <w:p>
      <w:pPr>
        <w:pStyle w:val="SHTKSourceText"/>
        <w:keepNext/>
      </w:pPr>
      <w:r>
        <w:t xml:space="preserve">或有欲令至合成五種者。</w:t>
      </w:r>
    </w:p>
    <w:p>
      <w:pPr>
        <w:pStyle w:val="SHTKTranslationText"/>
      </w:pPr>
      <w:r>
        <w:t xml:space="preserve">‘어떤 이는……합하여 다섯 종류가 된다고 주장하는 데 이르기까지’라는 것이다.</w:t>
      </w:r>
    </w:p>
    <w:p>
      <w:pPr>
        <w:pStyle w:val="SHTKSourceText"/>
        <w:keepNext/>
      </w:pPr>
      <w:r>
        <w:t xml:space="preserve">釋第三句解五業[1]義。</w:t>
      </w:r>
    </w:p>
    <w:p>
      <w:pPr>
        <w:pStyle w:val="SHTKTranslationText"/>
      </w:pPr>
      <w:r>
        <w:t xml:space="preserve">셋째 구절을 풀이하여 오업(五業)의 뜻을 해석한다.</w:t>
      </w:r>
    </w:p>
    <w:p>
      <w:pPr>
        <w:pStyle w:val="SHTKNoteSummary"/>
        <w:keepNext/>
      </w:pPr>
      <w:r>
        <w:t>교감 요약 | [CBETA 교감] 저본 義 → 甲·乙본 家</w:t>
      </w:r>
    </w:p>
    <w:p>
      <w:pPr>
        <w:pStyle w:val="SHTKNoteDetail"/>
      </w:pPr>
      <w:r>
        <w:t>• 원교감 원문 | 義＝家【甲】【乙】</w:t>
      </w:r>
    </w:p>
    <w:p>
      <w:pPr>
        <w:pStyle w:val="SHTKNoteDetail"/>
      </w:pPr>
      <w:r>
        <w:t>• 이문 판정 | 저본은 義, 甲본은 家으로 읽는다. 판본 이문으로 기록하고 저본을 유지한다.</w:t>
      </w:r>
    </w:p>
    <w:p>
      <w:pPr>
        <w:pStyle w:val="SHTKNoteDetail"/>
      </w:pPr>
      <w:r>
        <w:t>• 번역 영향 판정 | [판단 유보]</w:t>
      </w:r>
    </w:p>
    <w:p>
      <w:pPr>
        <w:pStyle w:val="SHTKNoteDetail"/>
      </w:pPr>
      <w:r>
        <w:t>• 출처 | CBETA T41n1821, 교감 번호 0246001.</w:t>
      </w:r>
    </w:p>
    <w:p>
      <w:pPr>
        <w:pStyle w:val="SHTKSourceText"/>
        <w:keepNext/>
      </w:pPr>
      <w:r>
        <w:t xml:space="preserve">或有欲令不定受業復有二種 一異熟定時不定。 於現．生．後三時之中不定有四。 或於二時不定。 二合有三。 或於三時不定三合為一 二異熟。 及時俱不定。</w:t>
      </w:r>
    </w:p>
    <w:p>
      <w:pPr>
        <w:pStyle w:val="SHTKTranslationText"/>
      </w:pPr>
      <w:r>
        <w:t xml:space="preserve">어떤 이는 반드시 받는다고 정해지지 않은 업을 다시 두 종류로 나누고자 한다. 첫째는 이숙은 결정되지만 시기는 결정되지 않은 것이다. 현재·다음 생·그 이후라는 세 시기 가운데 결정되지 않은 경우는 네 가지가 있다. 혹은 두 시기 사이에서 결정되지 않은 것으로, 둘을 조합하면 세 가지가 된다. 혹은 세 시기 사이에서 결정되지 않은 것으로, 셋을 조합하면 한 가지가 된다. 둘째는 이숙과, 시기가 모두 결정되지 않은 것이다.</w:t>
      </w:r>
    </w:p>
    <w:p>
      <w:pPr>
        <w:pStyle w:val="SHTKSourceText"/>
        <w:keepNext/>
      </w:pPr>
      <w:r>
        <w:t xml:space="preserve">此亦有四。 或於二時異熟．及時俱不定。 二合有三。 或於三時異熟．及時俱不定。 三合為一。 夫時難定。 若於時定異熟必定。 故無時定異熟不定。</w:t>
      </w:r>
    </w:p>
    <w:p>
      <w:pPr>
        <w:pStyle w:val="SHTKTranslationText"/>
      </w:pPr>
      <w:r>
        <w:t xml:space="preserve">이것도 네 가지가 있다. 혹은 두 시기 사이에서 이숙과 시기가 모두 결정되지 않은 것으로, 둘을 조합하면 세 가지가 된다. 혹은 세 시기 사이에서 이숙과 시기가 모두 결정되지 않은 것으로, 셋을 조합하면 한 가지가 된다. 대체로 시기는 확정하기 어렵다. 시기가 결정되면 이숙은 반드시 결정된다. 따라서 시기는 결정되었으나 이숙은 결정되지 않은 것은 없다.</w:t>
      </w:r>
    </w:p>
    <w:p>
      <w:pPr>
        <w:pStyle w:val="SHTKSourceText"/>
        <w:keepNext/>
      </w:pPr>
      <w:r>
        <w:t xml:space="preserve">并定業三合成五種</w:t>
      </w:r>
    </w:p>
    <w:p>
      <w:pPr>
        <w:pStyle w:val="SHTKTranslationText"/>
      </w:pPr>
      <w:r>
        <w:t xml:space="preserve">여기에 세 가지 결정업을 함께 합하면 다섯 종류가 된다.</w:t>
      </w:r>
    </w:p>
    <w:p>
      <w:pPr>
        <w:pStyle w:val="SHTKSourceText"/>
        <w:keepNext/>
      </w:pPr>
      <w:r>
        <w:t xml:space="preserve">問四業五[2]業為同為異</w:t>
      </w:r>
    </w:p>
    <w:p>
      <w:pPr>
        <w:pStyle w:val="SHTKTranslationText"/>
      </w:pPr>
      <w:r>
        <w:t xml:space="preserve">묻는다. 네 업과 다섯 업은 같은가, 다른가?</w:t>
      </w:r>
    </w:p>
    <w:p>
      <w:pPr>
        <w:pStyle w:val="SHTKNoteSummary"/>
        <w:keepNext/>
      </w:pPr>
      <w:r>
        <w:t>교감 요약 | [CBETA 교감] 저본 業 → 乙본 種</w:t>
      </w:r>
    </w:p>
    <w:p>
      <w:pPr>
        <w:pStyle w:val="SHTKNoteDetail"/>
      </w:pPr>
      <w:r>
        <w:t>• 원교감 원문 | 業＝種【乙】</w:t>
      </w:r>
    </w:p>
    <w:p>
      <w:pPr>
        <w:pStyle w:val="SHTKNoteDetail"/>
      </w:pPr>
      <w:r>
        <w:t>• 이문 판정 | 저본은 業, 乙본은 種으로 읽는다. 판본 이문으로 기록하고 저본을 유지한다.</w:t>
      </w:r>
    </w:p>
    <w:p>
      <w:pPr>
        <w:pStyle w:val="SHTKNoteDetail"/>
      </w:pPr>
      <w:r>
        <w:t>• 번역 영향 판정 | [판단 유보]</w:t>
      </w:r>
    </w:p>
    <w:p>
      <w:pPr>
        <w:pStyle w:val="SHTKNoteDetail"/>
      </w:pPr>
      <w:r>
        <w:t>• 출처 | CBETA T41n1821, 교감 번호 0246002.</w:t>
      </w:r>
    </w:p>
    <w:p>
      <w:pPr>
        <w:pStyle w:val="SHTKSourceText"/>
        <w:keepNext/>
      </w:pPr>
      <w:r>
        <w:t xml:space="preserve">解云[3]有同有異。</w:t>
      </w:r>
    </w:p>
    <w:p>
      <w:pPr>
        <w:pStyle w:val="SHTKTranslationText"/>
      </w:pPr>
      <w:r>
        <w:t xml:space="preserve">해석하면, 같은 점도 있고 다른 점도 있다.</w:t>
      </w:r>
    </w:p>
    <w:p>
      <w:pPr>
        <w:pStyle w:val="SHTKNoteSummary"/>
        <w:keepNext/>
      </w:pPr>
      <w:r>
        <w:t>교감 요약 | [CBETA 교감] 甲·乙본은 有 앞에 或이 있음</w:t>
      </w:r>
    </w:p>
    <w:p>
      <w:pPr>
        <w:pStyle w:val="SHTKNoteDetail"/>
      </w:pPr>
      <w:r>
        <w:t>• 원교감 원문 | （或）＋有【甲】【乙】</w:t>
      </w:r>
    </w:p>
    <w:p>
      <w:pPr>
        <w:pStyle w:val="SHTKNoteDetail"/>
      </w:pPr>
      <w:r>
        <w:t>• 이문 판정 | 甲본은 저본의 有 앞에 或을 더해 읽는다. 저본을 유지한다.</w:t>
      </w:r>
    </w:p>
    <w:p>
      <w:pPr>
        <w:pStyle w:val="SHTKNoteDetail"/>
      </w:pPr>
      <w:r>
        <w:t>• 번역 영향 판정 | [판단 유보]</w:t>
      </w:r>
    </w:p>
    <w:p>
      <w:pPr>
        <w:pStyle w:val="SHTKNoteDetail"/>
      </w:pPr>
      <w:r>
        <w:t>• 출처 | CBETA T41n1821, 교감 번호 0246003.</w:t>
      </w:r>
    </w:p>
    <w:p>
      <w:pPr>
        <w:pStyle w:val="SHTKSourceText"/>
        <w:keepNext/>
      </w:pPr>
      <w:r>
        <w:t xml:space="preserve">若三定業。 及不定中異熟不定時不定。 兩說皆同。 若不定中異熟定時不定。 五業說有。 四業即無。 此即異也。 故五業家於不定中開為二種</w:t>
      </w:r>
    </w:p>
    <w:p>
      <w:pPr>
        <w:pStyle w:val="SHTKTranslationText"/>
      </w:pPr>
      <w:r>
        <w:t xml:space="preserve">세 가지 결정업과, 부정업 가운데 이숙도 결정되지 않고 시기도 결정되지 않은 것은, 두 설명에서 모두 같다. 부정업 가운데 이숙은 결정되고 시기가 결정되지 않은 경우는, 다섯 업을 말하는 견해에는 있지만, 네 업을 말하는 견해에는 없다. 이것이 바로 다른 점이다. 그러므로 오업을 주장하는 쪽은 부정업 안에서 두 종류로 나눈다.</w:t>
      </w:r>
    </w:p>
    <w:p>
      <w:pPr>
        <w:pStyle w:val="SHTKSourceText"/>
        <w:keepNext/>
      </w:pPr>
      <w:r>
        <w:t xml:space="preserve">問何故四業家於不定中無異熟定時不定耶 解云。 四業約時辨定不定。 時與異熟無別體性。 若於熟定亦於時定。 即是定攝。 故於不定無有異熟定時不定者 又四業家解不定云非定受故立不定名。</w:t>
      </w:r>
    </w:p>
    <w:p>
      <w:pPr>
        <w:pStyle w:val="SHTKTranslationText"/>
      </w:pPr>
      <w:r>
        <w:t xml:space="preserve">묻는다. 무엇 때문에 사업을 주장하는 쪽에는 부정업 가운데 이숙은 결정되고 시기는 결정되지 않은 업이 없는가? 해석하면 다음과 같다. 사업을 주장하는 쪽은 시기에 근거하여 결정과 부결정을 분별한다. 시기와 이숙에는 별도의 체성이 없다. 이숙이 결정되면 시기도 결정된다. 따라서 이는 결정업에 포섭된다. 그러므로 부정업 가운데 이숙은 결정되고 시기는 결정되지 않은 것은 없다. 또 사업을 주장하는 쪽은 부정을 해석하여 ‘반드시 받는 것이 아니기 때문에 부정이라는 이름을 세운다’고 한다.</w:t>
      </w:r>
    </w:p>
    <w:p>
      <w:pPr>
        <w:pStyle w:val="SHTKSourceText"/>
        <w:keepNext/>
      </w:pPr>
      <w:r>
        <w:t xml:space="preserve">以此故知。</w:t>
      </w:r>
    </w:p>
    <w:p>
      <w:pPr>
        <w:pStyle w:val="SHTKTranslationText"/>
      </w:pPr>
      <w:r>
        <w:t xml:space="preserve">이로써 알 수 있다.</w:t>
      </w:r>
    </w:p>
    <w:p>
      <w:pPr>
        <w:pStyle w:val="SHTKSourceText"/>
        <w:keepNext/>
      </w:pPr>
      <w:r>
        <w:t xml:space="preserve">[4]不定中所感異熟或受．不受。</w:t>
      </w:r>
    </w:p>
    <w:p>
      <w:pPr>
        <w:pStyle w:val="SHTKTranslationText"/>
      </w:pPr>
      <w:r>
        <w:t xml:space="preserve">부정업 가운데 감득하는 이숙은 받기도 하고 받지 않기도 한다.</w:t>
      </w:r>
    </w:p>
    <w:p>
      <w:pPr>
        <w:pStyle w:val="SHTKNoteSummary"/>
        <w:keepNext/>
      </w:pPr>
      <w:r>
        <w:t>교감 요약 | [CBETA 교감] 乙본은 不 앞에 於이 있음</w:t>
      </w:r>
    </w:p>
    <w:p>
      <w:pPr>
        <w:pStyle w:val="SHTKNoteDetail"/>
      </w:pPr>
      <w:r>
        <w:t>• 원교감 원문 | （於）＋不【乙】</w:t>
      </w:r>
    </w:p>
    <w:p>
      <w:pPr>
        <w:pStyle w:val="SHTKNoteDetail"/>
      </w:pPr>
      <w:r>
        <w:t>• 이문 판정 | 乙본은 저본의 不 앞에 於을 더해 읽는다. 저본을 유지한다.</w:t>
      </w:r>
    </w:p>
    <w:p>
      <w:pPr>
        <w:pStyle w:val="SHTKNoteDetail"/>
      </w:pPr>
      <w:r>
        <w:t>• 번역 영향 판정 | [판단 유보]</w:t>
      </w:r>
    </w:p>
    <w:p>
      <w:pPr>
        <w:pStyle w:val="SHTKNoteDetail"/>
      </w:pPr>
      <w:r>
        <w:t>• 출처 | CBETA T41n1821, 교감 번호 0246004.</w:t>
      </w:r>
    </w:p>
    <w:p>
      <w:pPr>
        <w:pStyle w:val="SHTKSourceText"/>
        <w:keepNext/>
      </w:pPr>
      <w:r>
        <w:t xml:space="preserve">五業家言於不定中有異熟定時不定。 故知兩說不同。 又下文評取四業所說為善。 明知與五差別不同。 問若四業家無異熟定時不定者。 何故正理論師破例八業家云。</w:t>
      </w:r>
    </w:p>
    <w:p>
      <w:pPr>
        <w:pStyle w:val="SHTKTranslationText"/>
      </w:pPr>
      <w:r>
        <w:t xml:space="preserve">오업을 주장하는 쪽은 부정업 가운데 이숙은 결정되고 시기는 결정되지 않은 것이 있다고 말한다. 그러므로 두 설명이 서로 다름을 알 수 있다. 또 아래 본문에서 논평하여 사업설이 옳다고 채택한다. 이로써 오업설과 차별이 있어 동일하지 않다는 것을 분명히 알 수 있다. 묻는다. 만약 사업설에는 이숙이 결정되고 시기는 결정되지 않은 업이 없다면, 어째서 『정리론』의 논사는 팔업설을 비판하며 다음과 같은 유례를 드는가?</w:t>
      </w:r>
    </w:p>
    <w:p>
      <w:pPr>
        <w:pStyle w:val="SHTKSourceText"/>
        <w:keepNext/>
      </w:pPr>
      <w:r>
        <w:t xml:space="preserve">謂如[5]熟定時不定業。</w:t>
      </w:r>
    </w:p>
    <w:p>
      <w:pPr>
        <w:pStyle w:val="SHTKTranslationText"/>
      </w:pPr>
      <w:r>
        <w:t xml:space="preserve">‘이를테면 이숙은 결정되나 시기는 결정되지 않은 업과 같은 경우에,</w:t>
      </w:r>
    </w:p>
    <w:p>
      <w:pPr>
        <w:pStyle w:val="SHTKNoteSummary"/>
        <w:keepNext/>
      </w:pPr>
      <w:r>
        <w:t>교감 요약 | [CBETA 교감] 乙본은 熟 앞에 異이 있음</w:t>
      </w:r>
    </w:p>
    <w:p>
      <w:pPr>
        <w:pStyle w:val="SHTKNoteDetail"/>
      </w:pPr>
      <w:r>
        <w:t>• 원교감 원문 | （異）＋熟【乙】</w:t>
      </w:r>
    </w:p>
    <w:p>
      <w:pPr>
        <w:pStyle w:val="SHTKNoteDetail"/>
      </w:pPr>
      <w:r>
        <w:t>• 이문 판정 | 乙본은 저본의 熟 앞에 異을 더해 읽는다. 저본을 유지한다.</w:t>
      </w:r>
    </w:p>
    <w:p>
      <w:pPr>
        <w:pStyle w:val="SHTKNoteDetail"/>
      </w:pPr>
      <w:r>
        <w:t>• 번역 영향 판정 | [판단 유보]</w:t>
      </w:r>
    </w:p>
    <w:p>
      <w:pPr>
        <w:pStyle w:val="SHTKNoteDetail"/>
      </w:pPr>
      <w:r>
        <w:t>• 출처 | CBETA T41n1821, 교감 번호 0246005.</w:t>
      </w:r>
    </w:p>
    <w:p>
      <w:pPr>
        <w:pStyle w:val="SHTKSourceText"/>
        <w:keepNext/>
      </w:pPr>
      <w:r>
        <w:t xml:space="preserve">時不定故。 既共許為順不定受(云云)彼論既言共許不定。 明知亦有異熟定時不定者 解云。 彼言共許。 五業家共許。 或八業家共許 又解云四業．五業義皆相似。</w:t>
      </w:r>
    </w:p>
    <w:p>
      <w:pPr>
        <w:pStyle w:val="SHTKTranslationText"/>
      </w:pPr>
      <w:r>
        <w:t xml:space="preserve">시기가 결정되지 않았으므로, 이미 함께 순부정수업(順不定受業)으로 인정하고 있다’고 한다(운운). 저 논서에서 이미 ‘함께 인정한다’고 말한 것은, 이숙이 결정되고 시기는 결정되지 않은 경우도 있다는 것을 분명히 보여 주지 않는가? 해석하면 다음과 같다. 그가 ‘함께 인정한다’고 말한 것은, 오업설을 주장하는 사람들이 함께 인정한다는 뜻이다. 혹은 팔업설을 주장하는 사람들이 함께 인정한다는 뜻이다. 또 다른 해석은 이렇다. 사 업설과 오 업설의 뜻은 모두 서로 비슷하며,</w:t>
      </w:r>
    </w:p>
    <w:p>
      <w:pPr>
        <w:pStyle w:val="SHTKSourceText"/>
        <w:keepNext/>
      </w:pPr>
      <w:r>
        <w:t xml:space="preserve">開合為異。</w:t>
      </w:r>
    </w:p>
    <w:p>
      <w:pPr>
        <w:pStyle w:val="SHTKTranslationText"/>
      </w:pPr>
      <w:r>
        <w:t xml:space="preserve">나누어 펼치느냐 합하느냐에서 차이가 있을 뿐이다.</w:t>
      </w:r>
    </w:p>
    <w:p>
      <w:pPr>
        <w:pStyle w:val="SHTKSourceText"/>
        <w:keepNext/>
      </w:pPr>
      <w:r>
        <w:t xml:space="preserve">五業家於不定中[6]開兩種。</w:t>
      </w:r>
    </w:p>
    <w:p>
      <w:pPr>
        <w:pStyle w:val="SHTKTranslationText"/>
      </w:pPr>
      <w:r>
        <w:t xml:space="preserve">오업설에서는 부정업 안에서 두 종류로 나눈다.</w:t>
      </w:r>
    </w:p>
    <w:p>
      <w:pPr>
        <w:pStyle w:val="SHTKNoteSummary"/>
        <w:keepNext/>
      </w:pPr>
      <w:r>
        <w:t>교감 요약 | [CBETA 교감] 甲·乙본은 開 앞에 雖이 있음</w:t>
      </w:r>
    </w:p>
    <w:p>
      <w:pPr>
        <w:pStyle w:val="SHTKNoteDetail"/>
      </w:pPr>
      <w:r>
        <w:t>• 원교감 원문 | （雖）＋開【甲】【乙】</w:t>
      </w:r>
    </w:p>
    <w:p>
      <w:pPr>
        <w:pStyle w:val="SHTKNoteDetail"/>
      </w:pPr>
      <w:r>
        <w:t>• 이문 판정 | 甲본은 저본의 開 앞에 雖을 더해 읽는다. 저본을 유지한다.</w:t>
      </w:r>
    </w:p>
    <w:p>
      <w:pPr>
        <w:pStyle w:val="SHTKNoteDetail"/>
      </w:pPr>
      <w:r>
        <w:t>• 번역 영향 판정 | [판단 유보]</w:t>
      </w:r>
    </w:p>
    <w:p>
      <w:pPr>
        <w:pStyle w:val="SHTKNoteDetail"/>
      </w:pPr>
      <w:r>
        <w:t>• 출처 | CBETA T41n1821, 교감 번호 0246006.</w:t>
      </w:r>
    </w:p>
    <w:p>
      <w:pPr>
        <w:pStyle w:val="SHTKSourceText"/>
        <w:keepNext/>
      </w:pPr>
      <w:r>
        <w:t xml:space="preserve">一異熟定時不定。 二異熟不定時不定。 雖約異熟開為兩種。 若時義邊俱是不定。 故於不定雖開二種其義不殊</w:t>
      </w:r>
    </w:p>
    <w:p>
      <w:pPr>
        <w:pStyle w:val="SHTKTranslationText"/>
      </w:pPr>
      <w:r>
        <w:t xml:space="preserve">첫째는 이숙은 결정되고 시기는 결정되지 않은 것이고, 둘째는 이숙도 결정되지 않고 시기도 결정되지 않은 것이다. 비록 이숙에 근거하여 두 종류로 나누지만, 시기라는 뜻에서 보면 모두 부정이다. 그러므로 부정업을 두 종류로 나누더라도 그 뜻은 다르지 않다.</w:t>
      </w:r>
    </w:p>
    <w:p>
      <w:pPr>
        <w:pStyle w:val="SHTKSourceText"/>
        <w:keepNext/>
      </w:pPr>
      <w:r>
        <w:t xml:space="preserve">若作[＊]斯解四業家於不定中亦有兩種。</w:t>
      </w:r>
    </w:p>
    <w:p>
      <w:pPr>
        <w:pStyle w:val="SHTKTranslationText"/>
      </w:pPr>
      <w:r>
        <w:t xml:space="preserve">만약 이렇게 해석한다면, 사업설에서도 부정업 안에 두 종류가 있다.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0242001.</w:t>
      </w:r>
    </w:p>
    <w:p>
      <w:pPr>
        <w:pStyle w:val="SHTKSourceText"/>
        <w:keepNext/>
      </w:pPr>
      <w:r>
        <w:t xml:space="preserve">凡言造業於時難定。 若於時定異熟必定。</w:t>
      </w:r>
    </w:p>
    <w:p>
      <w:pPr>
        <w:pStyle w:val="SHTKTranslationText"/>
      </w:pPr>
      <w:r>
        <w:t xml:space="preserve">대체로 업을 짓는 경우 시기를 확정하기 어렵다. 시기가 결정되면 이숙은 반드시 결정된다.</w:t>
      </w:r>
    </w:p>
    <w:p>
      <w:pPr>
        <w:pStyle w:val="SHTKSourceText"/>
        <w:keepNext/>
      </w:pPr>
      <w:r>
        <w:t xml:space="preserve">以時離[7]異熟無別體故。</w:t>
      </w:r>
    </w:p>
    <w:p>
      <w:pPr>
        <w:pStyle w:val="SHTKTranslationText"/>
      </w:pPr>
      <w:r>
        <w:t xml:space="preserve">시기는 이숙을 떠나 별도의 체성이 없기 때문이다.</w:t>
      </w:r>
    </w:p>
    <w:p>
      <w:pPr>
        <w:pStyle w:val="SHTKNoteSummary"/>
        <w:keepNext/>
      </w:pPr>
      <w:r>
        <w:t>교감 요약 | [CBETA 교감] 甲·乙본에는 異 없음</w:t>
      </w:r>
    </w:p>
    <w:p>
      <w:pPr>
        <w:pStyle w:val="SHTKNoteDetail"/>
      </w:pPr>
      <w:r>
        <w:t>• 원교감 원문 | 〔異〕－【甲】【乙】</w:t>
      </w:r>
    </w:p>
    <w:p>
      <w:pPr>
        <w:pStyle w:val="SHTKNoteDetail"/>
      </w:pPr>
      <w:r>
        <w:t>• 이문 판정 | 저본의 異을 甲본에서는 생략한다. 저본을 치환하지 않았다.</w:t>
      </w:r>
    </w:p>
    <w:p>
      <w:pPr>
        <w:pStyle w:val="SHTKNoteDetail"/>
      </w:pPr>
      <w:r>
        <w:t>• 이문 기준 번역 | 이문은 저본의 異에 해당하는 말 없이 읽는다.</w:t>
      </w:r>
    </w:p>
    <w:p>
      <w:pPr>
        <w:pStyle w:val="SHTKNoteDetail"/>
      </w:pPr>
      <w:r>
        <w:t>• 번역 영향 판정 | [문장 구조 변화]</w:t>
      </w:r>
    </w:p>
    <w:p>
      <w:pPr>
        <w:pStyle w:val="SHTKNoteDetail"/>
      </w:pPr>
      <w:r>
        <w:t>• 출처 | CBETA T41n1821, 교감 번호 0246007.</w:t>
      </w:r>
    </w:p>
    <w:p>
      <w:pPr>
        <w:pStyle w:val="SHTKSourceText"/>
        <w:keepNext/>
      </w:pPr>
      <w:r>
        <w:t xml:space="preserve">以時依彼異熟果故。 自有業於異熟定。 時不定。 以異熟果自有體故。 以異熟果不依時故。 由斯理故於時不定中可說兩種 又下文解現業中云。 於異熟定位不定者此業必能招現法果。</w:t>
      </w:r>
    </w:p>
    <w:p>
      <w:pPr>
        <w:pStyle w:val="SHTKTranslationText"/>
      </w:pPr>
      <w:r>
        <w:t xml:space="preserve">시기는 그 이숙과에 의지하기 때문이다. 본래 어떤 업은 이숙은 결정되어 있으나, 시기는 결정되지 않을 수 있다. 이숙과 자체에는 체성이 있기 때문이고, 이숙과는 시기에 의지하지 않기 때문이다. 이 이치 때문에 시기가 결정되지 않은 것 가운데 두 종류를 말할 수 있다. 또 아래 본문에서 현업(現業)을 풀이하면서 다음과 같이 말한다. ‘이숙은 결정되지만 그 단계는 결정되지 않은 업은 반드시 현법과를 초래한다.’</w:t>
      </w:r>
    </w:p>
    <w:p>
      <w:pPr>
        <w:pStyle w:val="SHTKSourceText"/>
        <w:keepNext/>
      </w:pPr>
      <w:r>
        <w:t xml:space="preserve">又正理論正義家破八業家云。</w:t>
      </w:r>
    </w:p>
    <w:p>
      <w:pPr>
        <w:pStyle w:val="SHTKTranslationText"/>
      </w:pPr>
      <w:r>
        <w:t xml:space="preserve">또 『정리론』에서 정통 견해를 따르는 논사가 팔업설을 비판하며 다음과 같이 말한다.</w:t>
      </w:r>
    </w:p>
    <w:p>
      <w:pPr>
        <w:pStyle w:val="SHTKSourceText"/>
        <w:keepNext/>
      </w:pPr>
      <w:r>
        <w:t xml:space="preserve">謂如[8]熟定．時不定業時不定故。</w:t>
      </w:r>
    </w:p>
    <w:p>
      <w:pPr>
        <w:pStyle w:val="SHTKTranslationText"/>
      </w:pPr>
      <w:r>
        <w:t xml:space="preserve">‘이를테면 이숙은 결정되나 시기는 결정되지 않은 업은 시기가 결정되지 않았으므로,</w:t>
      </w:r>
    </w:p>
    <w:p>
      <w:pPr>
        <w:pStyle w:val="SHTKNoteSummary"/>
        <w:keepNext/>
      </w:pPr>
      <w:r>
        <w:t>교감 요약 | [CBETA 교감] 甲·乙본은 熟 앞에 異이 있음</w:t>
      </w:r>
    </w:p>
    <w:p>
      <w:pPr>
        <w:pStyle w:val="SHTKNoteDetail"/>
      </w:pPr>
      <w:r>
        <w:t>• 원교감 원문 | （異）＋熟【甲】【乙】</w:t>
      </w:r>
    </w:p>
    <w:p>
      <w:pPr>
        <w:pStyle w:val="SHTKNoteDetail"/>
      </w:pPr>
      <w:r>
        <w:t>• 이문 판정 | 甲본은 저본의 熟 앞에 異을 더해 읽는다. 저본을 유지한다.</w:t>
      </w:r>
    </w:p>
    <w:p>
      <w:pPr>
        <w:pStyle w:val="SHTKNoteDetail"/>
      </w:pPr>
      <w:r>
        <w:t>• 번역 영향 판정 | [판단 유보]</w:t>
      </w:r>
    </w:p>
    <w:p>
      <w:pPr>
        <w:pStyle w:val="SHTKNoteDetail"/>
      </w:pPr>
      <w:r>
        <w:t>• 출처 | CBETA T41n1821, 교감 번호 0246008.</w:t>
      </w:r>
    </w:p>
    <w:p>
      <w:pPr>
        <w:pStyle w:val="SHTKSourceText"/>
        <w:keepNext/>
      </w:pPr>
      <w:r>
        <w:t xml:space="preserve">既共許為順不定受(云云)彼論既言共許。 明知正義家同共許也。 又正理論但破八業家時定熟不定。 不破八業家及五業家熟定時不定。 以此故知。 四業．五業開合為異 四業家云非定受故立不定名者。 或非定受異熟故立不定名。</w:t>
      </w:r>
    </w:p>
    <w:p>
      <w:pPr>
        <w:pStyle w:val="SHTKTranslationText"/>
      </w:pPr>
      <w:r>
        <w:t xml:space="preserve">이미 함께 순부정수업으로 인정하고 있다’고 한다(운운). 저 논서에서 이미 ‘함께 인정한다’고 말했으므로, 정통 견해를 따르는 논사도 마찬가지로 이를 인정한다는 것을 분명히 알 수 있다. 또 『정리론』은 팔업설의 ‘시기는 결정되고 이숙은 결정되지 않은 업’만을 비판할 뿐, 팔업설과 오업설의 ‘이숙은 결정되고 시기는 결정되지 않은 업’은 비판하지 않는다. 이로써 알 수 있다. 사업과 오업은 펼치고 합치는 방식에서 차이가 있을 뿐이다. 사업설이 ‘반드시 받는 것이 아니기 때문에 부정이라는 이름을 세운다’고 한 것은, 혹은 이숙을 반드시 받는 것이 아니므로 부정이라는 이름을 세운다는 뜻이다.</w:t>
      </w:r>
    </w:p>
    <w:p>
      <w:pPr>
        <w:pStyle w:val="SHTKSourceText"/>
        <w:keepNext/>
      </w:pPr>
      <w:r>
        <w:t xml:space="preserve">此約異熟或受不受名不定或於三時中非定於此時受異熟故立不定名。 此約受異熟時三時不定名不定。 故不相違。 下文評取四業不言五業者。 以義同故。 但言四業即是五業故不別說。 雖有兩解後解為勝。 時依異熟。</w:t>
      </w:r>
    </w:p>
    <w:p>
      <w:pPr>
        <w:pStyle w:val="SHTKTranslationText"/>
      </w:pPr>
      <w:r>
        <w:t xml:space="preserve">이는 이숙을 받기도 하고 받지 않기도 한다는 의미에서 부정이라 하거나, 세 시기 중 반드시 특정한 시기에 이숙을 받는 것이 아니므로 부정이라는 이름을 세운다는 뜻이다. 이는 이숙을 받는 시기가 세 시기 가운데 정해져 있지 않다는 뜻에서 부정이라 부르는 것이다. 그러므로 서로 모순되지 않는다. 아래 본문에서 사업설을 채택하면서 오업설은 언급하지 않는 것은, 뜻이 같기 때문이다. 사업이라고만 말해도 그것이 곧 오업이기 때문에 따로 말하지 않는 것이다. 두 해석이 있지만 뒤의 해석이 더 뛰어나다. 시기는 이숙에 의지한다.</w:t>
      </w:r>
    </w:p>
    <w:p>
      <w:pPr>
        <w:pStyle w:val="SHTKSourceText"/>
        <w:keepNext/>
      </w:pPr>
      <w:r>
        <w:t xml:space="preserve">可言時定異熟亦定。 異熟不依時立。 不可說言於異熟。 定時亦定。 又准諸論於不定中皆有兩種更無異說。</w:t>
      </w:r>
    </w:p>
    <w:p>
      <w:pPr>
        <w:pStyle w:val="SHTKTranslationText"/>
      </w:pPr>
      <w:r>
        <w:t xml:space="preserve">그러므로 시기가 결정되면 이숙도 결정된다고 말할 수 있다. 그러나 이숙은 시기에 의지하여 세워지는 것이 아니므로, 이숙이, 결정되었다고 해서 시기도 결정된다고 말할 수는 없다. 또 여러 논서에 근거하여 보면 부정업 가운데는 모두 두 종류가 있고 다른 설은 없다.</w:t>
      </w:r>
    </w:p>
    <w:p>
      <w:pPr>
        <w:pStyle w:val="SHTKPositionMarker"/>
        <w:keepNext/>
      </w:pPr>
      <w:r>
        <w:t xml:space="preserve">[0246c05]</w:t>
      </w:r>
    </w:p>
    <w:p>
      <w:pPr>
        <w:pStyle w:val="SHTKSourceText"/>
        <w:keepNext/>
      </w:pPr>
      <w:r>
        <w:t xml:space="preserve">順現法受者至後次第熟者。 別釋三定名。 順現法受者。 現法謂現身。 受謂異熟。 謂此生造業即於此生受異熟果。 生謂眾同分 順次生受者。</w:t>
      </w:r>
    </w:p>
    <w:p>
      <w:pPr>
        <w:pStyle w:val="SHTKTranslationText"/>
      </w:pPr>
      <w:r>
        <w:t xml:space="preserve">‘순현법수업에서부터……그 이후에 차례로 성숙한다는 데 이르기까지’라는 것이다. 세 가지 결정업의 명칭을 각각 풀이한다. 순현법수업이란, 현법이 현재의 몸을 가리키며, 수(受)는 이숙을 가리킨다. 이 생에서 업을 지어 바로 이 생에서 이숙과를 받는다는 말이다. 여기서 생은 중동분을 가리킨다. 순차생수업이란,</w:t>
      </w:r>
    </w:p>
    <w:p>
      <w:pPr>
        <w:pStyle w:val="SHTKSourceText"/>
        <w:keepNext/>
      </w:pPr>
      <w:r>
        <w:t xml:space="preserve">謂此生造業。 次第二生受異熟果。 生謂生處</w:t>
      </w:r>
    </w:p>
    <w:p>
      <w:pPr>
        <w:pStyle w:val="SHTKTranslationText"/>
      </w:pPr>
      <w:r>
        <w:t xml:space="preserve">이 생에서 업을 지어, 바로 다음인 두 번째 생에서 이숙과를 받는다는 말이다. 여기서 생은 태어나는 처소를 가리킨다.</w:t>
      </w:r>
    </w:p>
    <w:p>
      <w:pPr>
        <w:pStyle w:val="SHTKSourceText"/>
        <w:keepNext/>
      </w:pPr>
      <w:r>
        <w:t xml:space="preserve">順後[9]次受業者。</w:t>
      </w:r>
    </w:p>
    <w:p>
      <w:pPr>
        <w:pStyle w:val="SHTKTranslationText"/>
      </w:pPr>
      <w:r>
        <w:t xml:space="preserve">순후차수업이란,</w:t>
      </w:r>
    </w:p>
    <w:p>
      <w:pPr>
        <w:pStyle w:val="SHTKNoteSummary"/>
        <w:keepNext/>
      </w:pPr>
      <w:r>
        <w:t>교감 요약 | [CBETA 교감] 甲·乙본에는 次 없음</w:t>
      </w:r>
    </w:p>
    <w:p>
      <w:pPr>
        <w:pStyle w:val="SHTKNoteDetail"/>
      </w:pPr>
      <w:r>
        <w:t>• 원교감 원문 | 〔次〕－【甲】【乙】</w:t>
      </w:r>
    </w:p>
    <w:p>
      <w:pPr>
        <w:pStyle w:val="SHTKNoteDetail"/>
      </w:pPr>
      <w:r>
        <w:t>• 이문 판정 | 저본의 次을 甲본에서는 생략한다. 저본을 치환하지 않았다.</w:t>
      </w:r>
    </w:p>
    <w:p>
      <w:pPr>
        <w:pStyle w:val="SHTKNoteDetail"/>
      </w:pPr>
      <w:r>
        <w:t>• 이문 기준 번역 | 이문은 저본의 次에 해당하는 말 없이 읽는다.</w:t>
      </w:r>
    </w:p>
    <w:p>
      <w:pPr>
        <w:pStyle w:val="SHTKNoteDetail"/>
      </w:pPr>
      <w:r>
        <w:t>• 번역 영향 판정 | [문장 구조 변화]</w:t>
      </w:r>
    </w:p>
    <w:p>
      <w:pPr>
        <w:pStyle w:val="SHTKNoteDetail"/>
      </w:pPr>
      <w:r>
        <w:t>• 출처 | CBETA T41n1821, 교감 번호 0246009.</w:t>
      </w:r>
    </w:p>
    <w:p>
      <w:pPr>
        <w:pStyle w:val="SHTKSourceText"/>
        <w:keepNext/>
      </w:pPr>
      <w:r>
        <w:t xml:space="preserve">謂此生造業。 從第三生已去乃至多生皆名為後。</w:t>
      </w:r>
    </w:p>
    <w:p>
      <w:pPr>
        <w:pStyle w:val="SHTKTranslationText"/>
      </w:pPr>
      <w:r>
        <w:t xml:space="preserve">이 생에서 업을 지어, 세 번째 생 이후부터 여러 생에 이르기까지 모두 ‘후(後)’라 부르는 것이다.</w:t>
      </w:r>
    </w:p>
    <w:p>
      <w:pPr>
        <w:pStyle w:val="SHTKSourceText"/>
        <w:keepNext/>
      </w:pPr>
      <w:r>
        <w:t xml:space="preserve">在第[10]二生後故。</w:t>
      </w:r>
    </w:p>
    <w:p>
      <w:pPr>
        <w:pStyle w:val="SHTKTranslationText"/>
      </w:pPr>
      <w:r>
        <w:t xml:space="preserve">두 번째 생 뒤에 있기 때문이다.</w:t>
      </w:r>
    </w:p>
    <w:p>
      <w:pPr>
        <w:pStyle w:val="SHTKNoteSummary"/>
        <w:keepNext/>
      </w:pPr>
      <w:r>
        <w:t>교감 요약 | [CBETA 교감] 저본 二 → 乙본 三</w:t>
      </w:r>
    </w:p>
    <w:p>
      <w:pPr>
        <w:pStyle w:val="SHTKNoteDetail"/>
      </w:pPr>
      <w:r>
        <w:t>• 원교감 원문 | 二＝三【乙】</w:t>
      </w:r>
    </w:p>
    <w:p>
      <w:pPr>
        <w:pStyle w:val="SHTKNoteDetail"/>
      </w:pPr>
      <w:r>
        <w:t>• 이문 판정 | 저본은 二, 乙본은 三으로 읽는다. 판본 이문으로 기록하고 저본을 유지한다.</w:t>
      </w:r>
    </w:p>
    <w:p>
      <w:pPr>
        <w:pStyle w:val="SHTKNoteDetail"/>
      </w:pPr>
      <w:r>
        <w:t>• 번역 영향 판정 | [판단 유보]</w:t>
      </w:r>
    </w:p>
    <w:p>
      <w:pPr>
        <w:pStyle w:val="SHTKNoteDetail"/>
      </w:pPr>
      <w:r>
        <w:t>• 출처 | CBETA T41n1821, 교감 번호 0246010.</w:t>
      </w:r>
    </w:p>
    <w:p>
      <w:pPr>
        <w:pStyle w:val="SHTKSourceText"/>
        <w:keepNext/>
      </w:pPr>
      <w:r>
        <w:t xml:space="preserve">於此後位果非頓起。 次第而熟。</w:t>
      </w:r>
    </w:p>
    <w:p>
      <w:pPr>
        <w:pStyle w:val="SHTKTranslationText"/>
      </w:pPr>
      <w:r>
        <w:t xml:space="preserve">이러한 후의 단계에서는 과보가 한꺼번에 일어나지 않고, 차례대로 성숙한다.</w:t>
      </w:r>
    </w:p>
    <w:p>
      <w:pPr>
        <w:pStyle w:val="SHTKPositionMarker"/>
        <w:keepNext/>
      </w:pPr>
      <w:r>
        <w:t xml:space="preserve">[0246c12]</w:t>
      </w:r>
    </w:p>
    <w:p>
      <w:pPr>
        <w:pStyle w:val="SHTKSourceText"/>
        <w:keepNext/>
      </w:pPr>
      <w:r>
        <w:t xml:space="preserve">有餘師說至異熟果少者。 有餘經部師說。 順現法受業。 餘第二生等亦得受異熟。 而名順現法受者。 隨初熟位建立業名為順現。 等等取生．後。 生．後二業應知亦有能感多生。</w:t>
      </w:r>
    </w:p>
    <w:p>
      <w:pPr>
        <w:pStyle w:val="SHTKTranslationText"/>
      </w:pPr>
      <w:r>
        <w:t xml:space="preserve">‘나머지 스승들은 말하기를……이숙과가 적어지는 데 이르기까지’라는 것이다. 그 밖의 경량부 스승들은 다음과 같이 말한다. 순현법수업도, 나머지 두 번째 생 등에서 이숙을 받을 수 있다. 그런데도 순현법수업이라고 부르는 까닭은, 처음 성숙하는 단계에 따라 업의 이름을 세워 ‘순현’이라고 하기 때문이다. 여기서 ‘등’은 다음 생과 그 이후의 생을 함께 가리킨다. 순생수업과 순후수업의 두 업도 여러 생을 감득할 수 있음을 알아야 한다.</w:t>
      </w:r>
    </w:p>
    <w:p>
      <w:pPr>
        <w:pStyle w:val="SHTKSourceText"/>
        <w:keepNext/>
      </w:pPr>
      <w:r>
        <w:t xml:space="preserve">從初立名。</w:t>
      </w:r>
    </w:p>
    <w:p>
      <w:pPr>
        <w:pStyle w:val="SHTKTranslationText"/>
      </w:pPr>
      <w:r>
        <w:t xml:space="preserve">처음 성숙하는 단계에 따라 이름을 세운다.</w:t>
      </w:r>
    </w:p>
    <w:p>
      <w:pPr>
        <w:pStyle w:val="SHTKSourceText"/>
        <w:keepNext/>
      </w:pPr>
      <w:r>
        <w:t xml:space="preserve">准[11]現應釋。</w:t>
      </w:r>
    </w:p>
    <w:p>
      <w:pPr>
        <w:pStyle w:val="SHTKTranslationText"/>
      </w:pPr>
      <w:r>
        <w:t xml:space="preserve">현법수업에 준하여 해석해야 한다.</w:t>
      </w:r>
    </w:p>
    <w:p>
      <w:pPr>
        <w:pStyle w:val="SHTKNoteSummary"/>
        <w:keepNext/>
      </w:pPr>
      <w:r>
        <w:t>교감 요약 | [CBETA 교감] 乙본은 現 앞에 順이 있음</w:t>
      </w:r>
    </w:p>
    <w:p>
      <w:pPr>
        <w:pStyle w:val="SHTKNoteDetail"/>
      </w:pPr>
      <w:r>
        <w:t>• 원교감 원문 | （順）＋現【乙】</w:t>
      </w:r>
    </w:p>
    <w:p>
      <w:pPr>
        <w:pStyle w:val="SHTKNoteDetail"/>
      </w:pPr>
      <w:r>
        <w:t>• 이문 판정 | 乙본은 저본의 現 앞에 順을 더해 읽는다. 저본을 유지한다.</w:t>
      </w:r>
    </w:p>
    <w:p>
      <w:pPr>
        <w:pStyle w:val="SHTKNoteDetail"/>
      </w:pPr>
      <w:r>
        <w:t>• 번역 영향 판정 | [판단 유보]</w:t>
      </w:r>
    </w:p>
    <w:p>
      <w:pPr>
        <w:pStyle w:val="SHTKNoteDetail"/>
      </w:pPr>
      <w:r>
        <w:t>• 출처 | CBETA T41n1821, 교감 번호 0246011.</w:t>
      </w:r>
    </w:p>
    <w:p>
      <w:pPr>
        <w:pStyle w:val="SHTKSourceText"/>
        <w:keepNext/>
      </w:pPr>
      <w:r>
        <w:t xml:space="preserve">勿順現等強勝力業異熟果少 依經部宗許有一業能感多生。 若順現法受業其力最強必受生後。 若順生受業其力稍劣。 不受現受此即劣現。 必受後受此即勝後。 若順後次受業其力最劣。 不受現．生故劣前二唯受後受。</w:t>
      </w:r>
    </w:p>
    <w:p>
      <w:pPr>
        <w:pStyle w:val="SHTKTranslationText"/>
      </w:pPr>
      <w:r>
        <w:t xml:space="preserve">순현법수업 등과 같이 힘이 강하고 뛰어난 업의 이숙과가 적어지는 일이 없도록 하기 위해서이다. 경량부의 종의에 따르면 한 가지 업이 여러 생을 감득할 수 있다고 인정한다. 순현법수업은 그 힘이 가장 강하므로 반드시 다음 생과 그 이후에도 과보를 받는다. 순생수업은 그 힘이 조금 열등하다. 현법에서 과보를 받지 못하므로 현법수업보다 열등하지만, 반드시 그 이후에 과보를 받으므로 순후수업보다는 뛰어나다. 순후차수업은 그 힘이 가장 열등하다. 현재와 다음 생에서는 과보를 받지 못하므로 앞의 두 업보다 열등하고, 그 이후에만 과보를 받는다.</w:t>
      </w:r>
    </w:p>
    <w:p>
      <w:pPr>
        <w:pStyle w:val="SHTKPositionMarker"/>
        <w:keepNext/>
      </w:pPr>
      <w:r>
        <w:t xml:space="preserve">[0246c22]</w:t>
      </w:r>
    </w:p>
    <w:p>
      <w:pPr>
        <w:pStyle w:val="SHTKSourceText"/>
        <w:keepNext/>
      </w:pPr>
      <w:r>
        <w:t xml:space="preserve">毘婆沙師至麥方結實者。 毘婆沙師不許此經部義。 何必果近其業即勝。 諸業不定 以或有業果近非勝。 或復有業果遠而勝 譬如外種經三半月葵便結實。 此即果近非勝</w:t>
      </w:r>
    </w:p>
    <w:p>
      <w:pPr>
        <w:pStyle w:val="SHTKTranslationText"/>
      </w:pPr>
      <w:r>
        <w:t xml:space="preserve">‘비바사사는……보리는 비로소 열매를 맺는다는 데 이르기까지’라는 것이다. 비바사사는 이러한 경량부의 주장을 인정하지 않는다. 어찌 과보가 가까이 나타난다고 하여 반드시 그 업이 뛰어나다고 하겠는가? 여러 업에는 일정한 원칙이 없다. 어떤 업은 과보가 가까워도 뛰어나지 않을 수 있고, 다른 업은 과보가 멀어도 뛰어날 수 있기 때문이다. 비유하자면 외부의 씨앗 가운데 해바라기는 삼반월이 지나면 곧 열매를 맺는다. 이는 과보가 가깝지만 뛰어나지는 않은 경우이다.</w:t>
      </w:r>
    </w:p>
    <w:p>
      <w:pPr>
        <w:pStyle w:val="SHTKSourceText"/>
        <w:keepNext/>
      </w:pPr>
      <w:r>
        <w:t xml:space="preserve">三半月謂一月半。 或三月全更半月 要經六月麥方結實。 此即果遠而勝。</w:t>
      </w:r>
    </w:p>
    <w:p>
      <w:pPr>
        <w:pStyle w:val="SHTKTranslationText"/>
      </w:pPr>
      <w:r>
        <w:t xml:space="preserve">삼반월은 한 달 반을 가리킨다. 혹은 온전한 석 달에 다시 반 달을 더한 것을 가리킨다. 반면 보리는 반드시 여섯 달이 지나야 비로소 열매를 맺는다. 이는 과보가 멀지만 뛰어난 경우이다.</w:t>
      </w:r>
    </w:p>
    <w:p>
      <w:pPr>
        <w:pStyle w:val="SHTKPositionMarker"/>
        <w:keepNext/>
      </w:pPr>
      <w:r>
        <w:t xml:space="preserve">[0246c28]</w:t>
      </w:r>
    </w:p>
    <w:p>
      <w:pPr>
        <w:pStyle w:val="SHTKSourceText"/>
        <w:keepNext/>
      </w:pPr>
      <w:r>
        <w:t xml:space="preserve">譬喻者說至亦有二種者。 釋第四句。 譬喻者說。 業有四句 第一句有業於三時定。 異熟不定。 謂順現等三非定得異熟。 此中有三。</w:t>
      </w:r>
    </w:p>
    <w:p>
      <w:pPr>
        <w:pStyle w:val="SHTKTranslationText"/>
      </w:pPr>
      <w:r>
        <w:t xml:space="preserve">‘비유론자들은 말하기를……역시 두 종류가 있다는 데 이르기까지’라는 것이다. 넷째 구절을 풀이한다. 비유론자들은 다음과 같이 말한다. 업에는 네 구절이 있다. 첫째 구절은 업의 시기가 세 시기 중 하나로 결정되지만, 이숙은 결정되지 않은 업이다. 곧 순현법수업 등 세 업이 반드시 이숙을 얻는 것은 아니라는 뜻이다. 이 가운데 세 가지가 있다.</w:t>
      </w:r>
    </w:p>
    <w:p>
      <w:pPr>
        <w:pStyle w:val="SHTKSourceText"/>
        <w:keepNext/>
      </w:pPr>
      <w:r>
        <w:t xml:space="preserve">一於現時定。 異熟不定。 二於生時定。 異熟不定。 三於後時定。 異熟不定。</w:t>
      </w:r>
    </w:p>
    <w:p>
      <w:pPr>
        <w:pStyle w:val="SHTKTranslationText"/>
      </w:pPr>
      <w:r>
        <w:t xml:space="preserve">첫째는 현법의 시기로 결정되었으나, 이숙은 결정되지 않은 것이다. 둘째는 다음 생의 시기로 결정되었으나, 이숙은 결정되지 않은 것이다. 셋째는 그 이후의 시기로 결정되었으나, 이숙은 결정되지 않은 것이다.</w:t>
      </w:r>
    </w:p>
    <w:p>
      <w:pPr>
        <w:pStyle w:val="SHTKSourceText"/>
        <w:keepNext/>
      </w:pPr>
      <w:r>
        <w:t xml:space="preserve">此[1]家意說。</w:t>
      </w:r>
    </w:p>
    <w:p>
      <w:pPr>
        <w:pStyle w:val="SHTKTranslationText"/>
      </w:pPr>
      <w:r>
        <w:t xml:space="preserve">이 학파의 뜻은 다음과 같다.</w:t>
      </w:r>
    </w:p>
    <w:p>
      <w:pPr>
        <w:pStyle w:val="SHTKNoteSummary"/>
        <w:keepNext/>
      </w:pPr>
      <w:r>
        <w:t>교감 요약 | [CBETA 교감] 저본 家 → 乙본 定</w:t>
      </w:r>
    </w:p>
    <w:p>
      <w:pPr>
        <w:pStyle w:val="SHTKNoteDetail"/>
      </w:pPr>
      <w:r>
        <w:t>• 원교감 원문 | 家＝定【乙】</w:t>
      </w:r>
    </w:p>
    <w:p>
      <w:pPr>
        <w:pStyle w:val="SHTKNoteDetail"/>
      </w:pPr>
      <w:r>
        <w:t>• 이문 판정 | 저본은 家, 乙본은 定으로 읽는다. 판본 이문으로 기록하고 저본을 유지한다.</w:t>
      </w:r>
    </w:p>
    <w:p>
      <w:pPr>
        <w:pStyle w:val="SHTKNoteDetail"/>
      </w:pPr>
      <w:r>
        <w:t>• 번역 영향 판정 | [판단 유보]</w:t>
      </w:r>
    </w:p>
    <w:p>
      <w:pPr>
        <w:pStyle w:val="SHTKNoteDetail"/>
      </w:pPr>
      <w:r>
        <w:t>• 출처 | CBETA T41n1821, 교감 번호 0247001.</w:t>
      </w:r>
    </w:p>
    <w:p>
      <w:pPr>
        <w:pStyle w:val="SHTKSourceText"/>
        <w:keepNext/>
      </w:pPr>
      <w:r>
        <w:t xml:space="preserve">業時定。 異熟不定者。 謂於三時定。 異熟不定。 若於此時受即受。 若於此時不受畢竟不受 第二句有業於異熟定。 三時不定。</w:t>
      </w:r>
    </w:p>
    <w:p>
      <w:pPr>
        <w:pStyle w:val="SHTKTranslationText"/>
      </w:pPr>
      <w:r>
        <w:t xml:space="preserve">업의 과보를 받는 시기는 결정되지만, 이숙은 결정되지 않았다고 하는 경우는, 세 시기 가운데 어느 시기인지는 결정되어 있어도, 이숙을 받는다는 사실까지 결정된 것은 아니라는 말이다. 그 시기에 받는다면 그때 받지만, 그 시기에 받지 않으면 끝내 받지 않는다. 둘째 구절은 이숙이 결정된 업이지만, 세 시기 중 어느 때인지는 결정되지 않은 업이다.</w:t>
      </w:r>
    </w:p>
    <w:p>
      <w:pPr>
        <w:pStyle w:val="SHTKSourceText"/>
        <w:keepNext/>
      </w:pPr>
      <w:r>
        <w:t xml:space="preserve">謂不定業定得異熟。 此中唯一。 謂於異熟定。</w:t>
      </w:r>
    </w:p>
    <w:p>
      <w:pPr>
        <w:pStyle w:val="SHTKTranslationText"/>
      </w:pPr>
      <w:r>
        <w:t xml:space="preserve">곧 부정업이라도 반드시 이숙을 얻는다는 뜻이다. 여기에는 오직 한 가지가 있다. 곧 이숙은 결정되었으나,</w:t>
      </w:r>
    </w:p>
    <w:p>
      <w:pPr>
        <w:pStyle w:val="SHTKSourceText"/>
        <w:keepNext/>
      </w:pPr>
      <w:r>
        <w:t xml:space="preserve">[2]時不定</w:t>
      </w:r>
    </w:p>
    <w:p>
      <w:pPr>
        <w:pStyle w:val="SHTKTranslationText"/>
      </w:pPr>
      <w:r>
        <w:t xml:space="preserve">시기는 결정되지 않은 것이다.</w:t>
      </w:r>
    </w:p>
    <w:p>
      <w:pPr>
        <w:pStyle w:val="SHTKNoteSummary"/>
        <w:keepNext/>
      </w:pPr>
      <w:r>
        <w:t>교감 요약 | [CBETA 교감] 乙본은 時 뒤에 定이 있음</w:t>
      </w:r>
    </w:p>
    <w:p>
      <w:pPr>
        <w:pStyle w:val="SHTKNoteDetail"/>
      </w:pPr>
      <w:r>
        <w:t>• 원교감 원문 | 時＋（定）【乙】</w:t>
      </w:r>
    </w:p>
    <w:p>
      <w:pPr>
        <w:pStyle w:val="SHTKNoteDetail"/>
      </w:pPr>
      <w:r>
        <w:t>• 이문 판정 | 乙본은 저본의 時 뒤에 定을 더해 읽는다. 저본을 유지한다.</w:t>
      </w:r>
    </w:p>
    <w:p>
      <w:pPr>
        <w:pStyle w:val="SHTKNoteDetail"/>
      </w:pPr>
      <w:r>
        <w:t>• 번역 영향 판정 | [판단 유보]</w:t>
      </w:r>
    </w:p>
    <w:p>
      <w:pPr>
        <w:pStyle w:val="SHTKNoteDetail"/>
      </w:pPr>
      <w:r>
        <w:t>• 출처 | CBETA T41n1821, 교감 번호 0247002.</w:t>
      </w:r>
    </w:p>
    <w:p>
      <w:pPr>
        <w:pStyle w:val="SHTKSourceText"/>
        <w:keepNext/>
      </w:pPr>
      <w:r>
        <w:t xml:space="preserve">第三句有業於時．異熟俱定。 謂順現等定得異熟。 此中有三。 一於現。 時異熟俱定。 二於生。 時．異熟俱定。 三於後。</w:t>
      </w:r>
    </w:p>
    <w:p>
      <w:pPr>
        <w:pStyle w:val="SHTKTranslationText"/>
      </w:pPr>
      <w:r>
        <w:t xml:space="preserve">셋째 구절은 업의 시기와 이숙이 모두 결정된 것이다. 곧 순현법수업 등의 업이 반드시 이숙을 얻는다는 뜻이다. 이 가운데 세 가지가 있다. 첫째는 현법에서, 시기와 이숙이 모두 결정된 것이다. 둘째는 다음 생에서, 시기와 이숙이 모두 결정된 것이다. 셋째는 그 이후의 생에서,</w:t>
      </w:r>
    </w:p>
    <w:p>
      <w:pPr>
        <w:pStyle w:val="SHTKSourceText"/>
        <w:keepNext/>
      </w:pPr>
      <w:r>
        <w:t xml:space="preserve">時．異熟俱定 第四句有業於時．異熟俱不定。 謂不定業非定得異熟。 此中唯一。 謂於時異熟俱不定 彼說諸業總有八種。 謂現．生．後．不定四種。 各有定．不定故成八種。</w:t>
      </w:r>
    </w:p>
    <w:p>
      <w:pPr>
        <w:pStyle w:val="SHTKTranslationText"/>
      </w:pPr>
      <w:r>
        <w:t xml:space="preserve">시기와 이숙이 모두 결정된 것이다. 넷째 구절은 업의 시기와 이숙이 모두 결정되지 않은 것이다. 곧 부정업은 반드시 이숙을 얻는 것이 아니라는 뜻이다. 여기에는 오직 한 가지가 있다. 곧 시기와 이숙이 모두 결정되지 않은 것이다. 그들의 설명에 따르면 여러 업은 모두 여덟 종류이다. 곧 현재·다음 생·그 이후·부정의 네 종류에, 각각 결정과 부결정이 있기 때문에 여덟 종류가 된다.</w:t>
      </w:r>
    </w:p>
    <w:p>
      <w:pPr>
        <w:pStyle w:val="SHTKSourceText"/>
        <w:keepNext/>
      </w:pPr>
      <w:r>
        <w:t xml:space="preserve">第一句三是定中不定。 第二句一是不定中定。 第三句三是定中定。 第四句一是不定中不定。</w:t>
      </w:r>
    </w:p>
    <w:p>
      <w:pPr>
        <w:pStyle w:val="SHTKTranslationText"/>
      </w:pPr>
      <w:r>
        <w:t xml:space="preserve">첫째 구절의 세 가지는 시기는 결정되었으나 그 가운데 이숙은 부정인 것이고, 둘째 구절의 한 가지는 시기는 부정이지만 그 가운데 이숙은 결정된 것이며, 셋째 구절의 세 가지는 시기와 이숙이 모두 결정된 것이고, 넷째 구절의 한 가지는 시기와 이숙이 모두 결정되지 않은 것이다.</w:t>
      </w:r>
    </w:p>
    <w:p>
      <w:pPr>
        <w:pStyle w:val="SHTKPositionMarker"/>
        <w:keepNext/>
      </w:pPr>
      <w:r>
        <w:t xml:space="preserve">[0247a18]</w:t>
      </w:r>
    </w:p>
    <w:p>
      <w:pPr>
        <w:pStyle w:val="SHTKSourceText"/>
        <w:keepNext/>
      </w:pPr>
      <w:r>
        <w:t xml:space="preserve">於此所說至并欲有頂退者。 此即第二明四業差別。 於此所說四業差別義中。 復辨差別。</w:t>
      </w:r>
    </w:p>
    <w:p>
      <w:pPr>
        <w:pStyle w:val="SHTKTranslationText"/>
      </w:pPr>
      <w:r>
        <w:t xml:space="preserve">‘여기에서 말한 것에서부터……욕계와 유정(有頂)에서 퇴전하는 경우도 포함한다는 데 이르기까지’라는 것이다. 이것은 바로 둘째로 네 업의 차별을 밝히는 것이다. 여기서 설명한 네 업의 차별이라는 뜻 가운데, 다시 세부적인 차별을 분별한다.</w:t>
      </w:r>
    </w:p>
    <w:p>
      <w:pPr>
        <w:pStyle w:val="SHTKPositionMarker"/>
        <w:keepNext/>
      </w:pPr>
      <w:r>
        <w:t xml:space="preserve">[0247a20]</w:t>
      </w:r>
    </w:p>
    <w:p>
      <w:pPr>
        <w:pStyle w:val="SHTKSourceText"/>
        <w:keepNext/>
      </w:pPr>
      <w:r>
        <w:t xml:space="preserve">論曰至四業相故者。 此即標宗。 上來說業總有三家。 或說四業。 或說五業。 或說八業。 論主評取四業故云是說為善。 此四業中唯顯時定．不定。</w:t>
      </w:r>
    </w:p>
    <w:p>
      <w:pPr>
        <w:pStyle w:val="SHTKTranslationText"/>
      </w:pPr>
      <w:r>
        <w:t xml:space="preserve">‘논에서 말하기를……네 업의 모습을 밝히기 때문이라는 데 이르기까지’라는 것이다. 이것은 바로 종지를 제시한 것이다. 이상에서 업을 설명한 학파는 모두 셋이다. 어떤 학파는 업을 네 가지라고 하고, 어떤 학파는 다섯 가지라고 하며, 어떤 학파는 여덟 가지라고 한다. 논주는 사업설을 평하여 채택하므로 ‘이 설명이 옳다’고 말한다. 이 네 업에서는 오직 시기의 결정과 부결정만을 드러내어,</w:t>
      </w:r>
    </w:p>
    <w:p>
      <w:pPr>
        <w:pStyle w:val="SHTKSourceText"/>
        <w:keepNext/>
      </w:pPr>
      <w:r>
        <w:t xml:space="preserve">釋經所說四種業相差別不同。 故於時定分為前三。 於時不定總為第四 正理論師為五業家。 雖非正義。 以是當部異師義故不別破 又解五業．四業開合為異。 但言四業即是五業故不別說。</w:t>
      </w:r>
    </w:p>
    <w:p>
      <w:pPr>
        <w:pStyle w:val="SHTKTranslationText"/>
      </w:pPr>
      <w:r>
        <w:t xml:space="preserve">경전에서 말한 네 종류 업의 모습이 서로 다름을 해석한다. 그러므로 시기가 결정된 경우를 앞의 세 가지로 나누고, 시기가 결정되지 않은 경우를 모두 넷째 업으로 삼는다. 『정리론』의 논사는 오업설을 주장한다. 비록 그것이 올바른 종의는 아니지만, 같은 부파 안의 다른 스승이 주장하는 뜻이므로 따로 반박하지 않는다. 또 다른 해석은 이렇다. 오업설과 사업설은 펼쳐 나누느냐 합하느냐가 다를 뿐이다. 사업만 말해도 곧 오업을 뜻하므로 따로 말하지 않는다.</w:t>
      </w:r>
    </w:p>
    <w:p>
      <w:pPr>
        <w:pStyle w:val="SHTKSourceText"/>
        <w:keepNext/>
      </w:pPr>
      <w:r>
        <w:t xml:space="preserve">應知五業不定中二異熟定．時不定。 異熟．及時俱不定。 即是四業中時不定攝。 夫於時定異熟必定故時定分三。 若於時不定異熟或定．不定。 故五業中二不定。 即是四業中時不定攝。 開合為異。</w:t>
      </w:r>
    </w:p>
    <w:p>
      <w:pPr>
        <w:pStyle w:val="SHTKTranslationText"/>
      </w:pPr>
      <w:r>
        <w:t xml:space="preserve">알아야 한다. 오업설에서 부정업 가운데 두 가지란 ‘이숙은 결정되고 시기는 결정되지 않은 것’과, ‘이숙과 시기가 모두 결정되지 않은 것’이다. 이는 곧 사업설에서 시기 부정에 포섭된다. 대체로 시기가 결정되면 이숙도 반드시 결정되므로 시기가 결정된 업을 세 가지로 나눈다. 시기가 결정되지 않으면 이숙은 결정될 수도 있고 결정되지 않을 수도 있다. 그러므로 오업설에서는 부정업을 두 종류로 나누는데, 이들은 사업설에서 시기가 결정되지 않은 업에 포섭된다. 펼쳐 나누느냐 합하느냐가 다를 뿐이다.</w:t>
      </w:r>
    </w:p>
    <w:p>
      <w:pPr>
        <w:pStyle w:val="SHTKSourceText"/>
        <w:keepNext/>
      </w:pPr>
      <w:r>
        <w:t xml:space="preserve">又正理不破五業。 但破八業中第一句三種時定．異熟不定。 以離異熟無別時故。 故正理四十云。 理必無有異熟不定．時分定業。 時定唯是異熟定中位差別故。 非離異熟別有時體。 如何時定非異熟耶(已上論文)</w:t>
      </w:r>
    </w:p>
    <w:p>
      <w:pPr>
        <w:pStyle w:val="SHTKTranslationText"/>
      </w:pPr>
      <w:r>
        <w:t xml:space="preserve">또 『정리론』은 오업설을 비판하지 않고, 팔업설의 첫째 구절에 속하는 ‘시기는 결정되었으나 이숙은 결정되지 않은’ 세 종류만을 비판한다. 이숙을 떠나 별도의 시기가 없기 때문이다. 그러므로 『정리론』 제40권에서 다음과 같이 말한다. 이치상 이숙이 결정되지 않았는데 시기만 결정된 업은 반드시 존재하지 않는다. 시기의 결정은 오직 이숙이 결정된 가운데 성립하는 단계상의 차별일 뿐이기 때문이다. 이숙과 별도로 시기 자체의 체성이 있는 것은 아니다. 어찌 시기는 결정되었는데 이숙은 결정되지 않았다고 하겠는가? (이상 『정리론』의 글이다.)</w:t>
      </w:r>
    </w:p>
    <w:p>
      <w:pPr>
        <w:pStyle w:val="SHTKSourceText"/>
        <w:keepNext/>
      </w:pPr>
      <w:r>
        <w:t xml:space="preserve">雖有兩解後解為勝。</w:t>
      </w:r>
    </w:p>
    <w:p>
      <w:pPr>
        <w:pStyle w:val="SHTKTranslationText"/>
      </w:pPr>
      <w:r>
        <w:t xml:space="preserve">두 해석이 있지만 뒤의 해석이 더 뛰어나다.</w:t>
      </w:r>
    </w:p>
    <w:p>
      <w:pPr>
        <w:pStyle w:val="SHTKPositionMarker"/>
        <w:keepNext/>
      </w:pPr>
      <w:r>
        <w:t xml:space="preserve">[0247b09]</w:t>
      </w:r>
    </w:p>
    <w:p>
      <w:pPr>
        <w:pStyle w:val="SHTKSourceText"/>
        <w:keepNext/>
      </w:pPr>
      <w:r>
        <w:t xml:space="preserve">頗有四業俱時作耶者。 此下釋初句。 問起。</w:t>
      </w:r>
    </w:p>
    <w:p>
      <w:pPr>
        <w:pStyle w:val="SHTKTranslationText"/>
      </w:pPr>
      <w:r>
        <w:t xml:space="preserve">‘네 종류의 업을 동시에 짓는 경우가 있는가라는 데 이르기까지’라는 것이다. 여기부터 첫째 구절을 풀이한다. 질문을 제기한다.</w:t>
      </w:r>
    </w:p>
    <w:p>
      <w:pPr>
        <w:pStyle w:val="SHTKPositionMarker"/>
        <w:keepNext/>
      </w:pPr>
      <w:r>
        <w:t xml:space="preserve">[0247b10]</w:t>
      </w:r>
    </w:p>
    <w:p>
      <w:pPr>
        <w:pStyle w:val="SHTKSourceText"/>
        <w:keepNext/>
      </w:pPr>
      <w:r>
        <w:t xml:space="preserve">容有者。 答。 云何者徵。 遣三使已至俱時究竟者。 釋。 如遣三使。 一殺。 一盜。</w:t>
      </w:r>
    </w:p>
    <w:p>
      <w:pPr>
        <w:pStyle w:val="SHTKTranslationText"/>
      </w:pPr>
      <w:r>
        <w:t xml:space="preserve">‘그럴 수 있다’라는 것이다. 답변이다. ‘어떻게 그러한가?’라는 것은 거듭 묻는 말이다. ‘세 심부름꾼을 보내고 나서부터……모두 동시에 완결된다는 데 이르기까지’라는 것이다. 풀이한다. 이를테면 세 심부름꾼을 보내되, 한 명에게는 살생을, 한 명에게는 도둑질을,</w:t>
      </w:r>
    </w:p>
    <w:p>
      <w:pPr>
        <w:pStyle w:val="SHTKSourceText"/>
        <w:keepNext/>
      </w:pPr>
      <w:r>
        <w:t xml:space="preserve">一行誑。 己自行邪欲。 此四俱時究竟業道。 名現等四。</w:t>
      </w:r>
    </w:p>
    <w:p>
      <w:pPr>
        <w:pStyle w:val="SHTKTranslationText"/>
      </w:pPr>
      <w:r>
        <w:t xml:space="preserve">한 명에게는 거짓말을 시키고, 자신은 삿된 음욕을 행한다. 이 네 업도가 동시에 완결되어, 현법수업 등을 포함한 네 업이라 불린다.</w:t>
      </w:r>
    </w:p>
    <w:p>
      <w:pPr>
        <w:pStyle w:val="SHTKPositionMarker"/>
        <w:keepNext/>
      </w:pPr>
      <w:r>
        <w:t xml:space="preserve">[0247b13]</w:t>
      </w:r>
    </w:p>
    <w:p>
      <w:pPr>
        <w:pStyle w:val="SHTKSourceText"/>
        <w:keepNext/>
      </w:pPr>
      <w:r>
        <w:t xml:space="preserve">幾業能引眾同分耶者。 釋第二句。 此即問也。</w:t>
      </w:r>
    </w:p>
    <w:p>
      <w:pPr>
        <w:pStyle w:val="SHTKTranslationText"/>
      </w:pPr>
      <w:r>
        <w:t xml:space="preserve">‘몇 종류의 업이 중동분(衆同分)을 이끌 수 있는가라는 데 이르기까지’라는 것이다. 둘째 구절을 풀이한다. 이것이 바로 질문이다.</w:t>
      </w:r>
    </w:p>
    <w:p>
      <w:pPr>
        <w:pStyle w:val="SHTKPositionMarker"/>
        <w:keepNext/>
      </w:pPr>
      <w:r>
        <w:t xml:space="preserve">[0247b14]</w:t>
      </w:r>
    </w:p>
    <w:p>
      <w:pPr>
        <w:pStyle w:val="SHTKSourceText"/>
        <w:keepNext/>
      </w:pPr>
      <w:r>
        <w:t xml:space="preserve">能引唯三至先業引故者。 答。 可知。 准此文現業非感同分。 不遮感命。</w:t>
      </w:r>
    </w:p>
    <w:p>
      <w:pPr>
        <w:pStyle w:val="SHTKTranslationText"/>
      </w:pPr>
      <w:r>
        <w:t xml:space="preserve">‘이끌 수 있는 것은 오직 세 종류에서부터……앞서 지은 업이 이끌기 때문이라는 데 이르기까지’라는 것이다. 답변이다. 뜻을 알 수 있다. 이 문장에 따르면 현법수업은 중동분을 감득하지 않는다. 그러나 명근을 감득하는 것을 부정하지는 않는다.</w:t>
      </w:r>
    </w:p>
    <w:p>
      <w:pPr>
        <w:pStyle w:val="SHTKSourceText"/>
        <w:keepNext/>
      </w:pPr>
      <w:r>
        <w:t xml:space="preserve">[3]故前延壽。</w:t>
      </w:r>
    </w:p>
    <w:p>
      <w:pPr>
        <w:pStyle w:val="SHTKTranslationText"/>
      </w:pPr>
      <w:r>
        <w:t xml:space="preserve">그러므로 앞에서 수명을 연장한다고 말했을 때,</w:t>
      </w:r>
    </w:p>
    <w:p>
      <w:pPr>
        <w:pStyle w:val="SHTKNoteSummary"/>
        <w:keepNext/>
      </w:pPr>
      <w:r>
        <w:t>교감 요약 | [CBETA 교감] 乙본은 故 뒤에 故이 있음</w:t>
      </w:r>
    </w:p>
    <w:p>
      <w:pPr>
        <w:pStyle w:val="SHTKNoteDetail"/>
      </w:pPr>
      <w:r>
        <w:t>• 원교감 원문 | 故＋（故）【乙】</w:t>
      </w:r>
    </w:p>
    <w:p>
      <w:pPr>
        <w:pStyle w:val="SHTKNoteDetail"/>
      </w:pPr>
      <w:r>
        <w:t>• 이문 판정 | 乙본은 저본의 故 뒤에 故을 더해 읽는다. 저본을 유지한다.</w:t>
      </w:r>
    </w:p>
    <w:p>
      <w:pPr>
        <w:pStyle w:val="SHTKNoteDetail"/>
      </w:pPr>
      <w:r>
        <w:t>• 번역 영향 판정 | [판단 유보]</w:t>
      </w:r>
    </w:p>
    <w:p>
      <w:pPr>
        <w:pStyle w:val="SHTKNoteDetail"/>
      </w:pPr>
      <w:r>
        <w:t>• 출처 | CBETA T41n1821, 교감 번호 0247003.</w:t>
      </w:r>
    </w:p>
    <w:p>
      <w:pPr>
        <w:pStyle w:val="SHTKSourceText"/>
        <w:keepNext/>
      </w:pPr>
      <w:r>
        <w:t xml:space="preserve">但延壽根不言同分 又解此文據常途說。 現業非感同分。 若據延壽由別緣力現業亦感同分。 而延壽中但言感命非同分者。 略舉一邊。 以實而言亦感同分。</w:t>
      </w:r>
    </w:p>
    <w:p>
      <w:pPr>
        <w:pStyle w:val="SHTKTranslationText"/>
      </w:pPr>
      <w:r>
        <w:t xml:space="preserve">수근(壽根)만 연장한다고 했을 뿐 중동분에 대해서는 말하지 않았다. 또 다른 해석은 이 문장이 일반적인 경우에 근거한 설명이라는 것이다. 그러한 경우 현법수업은 중동분을 감득하지 않는다. 그러나 수명 연장을 특별한 조건의 힘에 근거하여 본다면 현법수업도 중동분을 감득한다. 그런데 수명 연장의 설명에서 단지 명근을 감득한다고 하고 중동분은 말하지 않은 까닭은, 그 가운데 한 측면만을 간략히 들었기 때문이다. 실제로 말하자면 중동분도 감득한다.</w:t>
      </w:r>
    </w:p>
    <w:p>
      <w:pPr>
        <w:pStyle w:val="SHTKSourceText"/>
        <w:keepNext/>
      </w:pPr>
      <w:r>
        <w:t xml:space="preserve">問如婆沙一百[4]一十四云。</w:t>
      </w:r>
    </w:p>
    <w:p>
      <w:pPr>
        <w:pStyle w:val="SHTKTranslationText"/>
      </w:pPr>
      <w:r>
        <w:t xml:space="preserve">묻는다. 『바사론』 제114권에 다음과 같이 말한다.</w:t>
      </w:r>
    </w:p>
    <w:p>
      <w:pPr>
        <w:pStyle w:val="SHTKNoteSummary"/>
        <w:keepNext/>
      </w:pPr>
      <w:r>
        <w:t>교감 요약 | [CBETA 교감] 乙본에는 一 없음</w:t>
      </w:r>
    </w:p>
    <w:p>
      <w:pPr>
        <w:pStyle w:val="SHTKNoteDetail"/>
      </w:pPr>
      <w:r>
        <w:t>• 원교감 원문 | 〔一〕－【乙】</w:t>
      </w:r>
    </w:p>
    <w:p>
      <w:pPr>
        <w:pStyle w:val="SHTKNoteDetail"/>
      </w:pPr>
      <w:r>
        <w:t>• 이문 판정 | 저본의 一을 乙본에서는 생략한다. 저본을 치환하지 않았다.</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0247004.</w:t>
      </w:r>
    </w:p>
    <w:p>
      <w:pPr>
        <w:pStyle w:val="SHTKSourceText"/>
        <w:keepNext/>
      </w:pPr>
      <w:r>
        <w:t xml:space="preserve">問幾業能引眾同分。 幾能滿耶。 或有說者。 二能引眾同分亦能滿。 謂順次生受業．順後次受業。 二能滿眾同分不能引謂。 順現法受業．順不定受業。 復有說者。</w:t>
      </w:r>
    </w:p>
    <w:p>
      <w:pPr>
        <w:pStyle w:val="SHTKTranslationText"/>
      </w:pPr>
      <w:r>
        <w:t xml:space="preserve">묻는다. 몇 종류의 업이 중동분을 이끌 수 있고, 몇 종류의 업이 중동분을 원만하게 채울 수 있는가? 어떤 논사는 다음과 같이 말한다. 두 종류는 중동분을 이끌 수도 있고 원만히 채울 수도 있다. 곧 순차생수업과 순후차수업이다. 다른 두 종류는 중동분을 원만하게 채울 수는 있지만 이끌 수는 없다. 곧 순현법수업과 순부정수업이다. 또 다른 논사는 다음과 같이 말한다.</w:t>
      </w:r>
    </w:p>
    <w:p>
      <w:pPr>
        <w:pStyle w:val="SHTKSourceText"/>
        <w:keepNext/>
      </w:pPr>
      <w:r>
        <w:t xml:space="preserve">三能引眾同分亦能滿。 謂除順現法受。 一能滿眾同分不能引。 謂順現法受。 復有欲令順現法受業亦能引眾同分。 若作是說。 此四種業皆能引眾同分滿眾同分 於此婆沙三說之中。</w:t>
      </w:r>
    </w:p>
    <w:p>
      <w:pPr>
        <w:pStyle w:val="SHTKTranslationText"/>
      </w:pPr>
      <w:r>
        <w:t xml:space="preserve">세 종류는 중동분을 이끌 수도 있고 원만하게 채울 수도 있다. 곧 순현법수업을 제외한 세 업이다. 한 종류는 중동분을 원만하게 채울 수는 있지만 이끌 수는 없다. 곧 순현법수업이다. 또 다른 논사는 순현법수업도 중동분을 이끌 수 있다고 주장한다. 만약 이렇게 말한다면, 이 네 종류의 업은 모두 중동분을 이끌 수도 있고 원만하게 채울 수도 있다. 이 『바사론』의 세 가지 견해 가운데,</w:t>
      </w:r>
    </w:p>
    <w:p>
      <w:pPr>
        <w:pStyle w:val="SHTKSourceText"/>
        <w:keepNext/>
      </w:pPr>
      <w:r>
        <w:t xml:space="preserve">此論為同何說。 何者為正 解云。 此論同第二師。 即以第二師為正 又解。 婆沙既無評家。 於三說中第二第三俱可為正。</w:t>
      </w:r>
    </w:p>
    <w:p>
      <w:pPr>
        <w:pStyle w:val="SHTKTranslationText"/>
      </w:pPr>
      <w:r>
        <w:t xml:space="preserve">이 논서는 어느 견해와 같은가? 그리고 어느 견해가 올바른가? 해석하면 다음과 같다. 이 논서는 둘째 논사의 주장과 같다. 그러므로 둘째 논사의 주장을 올바른 것으로 삼는다. 또 다른 해석은 이렇다. 『바사론』에는 어느 견해가 옳은지 평결하는 논사가 없으므로, 세 견해 가운데 둘째와 셋째를 모두 올바르게 볼 수 있다.</w:t>
      </w:r>
    </w:p>
    <w:p>
      <w:pPr>
        <w:pStyle w:val="SHTKSourceText"/>
        <w:keepNext/>
      </w:pPr>
      <w:r>
        <w:t xml:space="preserve">第二師據常途說。 故言現業不感同分。 第三師亦據別緣。 故言現業能感同分。 此論若據常途同第二師。 若據別緣亦同第三師。</w:t>
      </w:r>
    </w:p>
    <w:p>
      <w:pPr>
        <w:pStyle w:val="SHTKTranslationText"/>
      </w:pPr>
      <w:r>
        <w:t xml:space="preserve">둘째 논사는 일반적인 경우에 근거하여 말한다. 그러므로 현법수업은 중동분을 감득하지 않는다고 말한다. 셋째 논사는 특별한 조건에도 근거하므로, 현법수업도 중동분을 감득할 수 있다고 말한다. 이 논서도 일반적인 경우에 근거하면 둘째 논사와 같고, 특별한 조건에 근거하면 셋째 논사와도 같다.</w:t>
      </w:r>
    </w:p>
    <w:p>
      <w:pPr>
        <w:pStyle w:val="SHTKPositionMarker"/>
        <w:keepNext/>
      </w:pPr>
      <w:r>
        <w:t xml:space="preserve">[0247c06]</w:t>
      </w:r>
    </w:p>
    <w:p>
      <w:pPr>
        <w:pStyle w:val="SHTKSourceText"/>
        <w:keepNext/>
      </w:pPr>
      <w:r>
        <w:t xml:space="preserve">何界何趣能造幾業者。 釋第三．第四句此即問。</w:t>
      </w:r>
    </w:p>
    <w:p>
      <w:pPr>
        <w:pStyle w:val="SHTKTranslationText"/>
      </w:pPr>
      <w:r>
        <w:t xml:space="preserve">‘어느 계와 어느 취에서 몇 종류의 업을 지을 수 있는가라는 데 이르기까지’라는 것이다. 셋째와 넷째 구절을 풀이하며, 이는 바로 질문이다.</w:t>
      </w:r>
    </w:p>
    <w:p>
      <w:pPr>
        <w:pStyle w:val="SHTKPositionMarker"/>
        <w:keepNext/>
      </w:pPr>
      <w:r>
        <w:t xml:space="preserve">[0247c07]</w:t>
      </w:r>
    </w:p>
    <w:p>
      <w:pPr>
        <w:pStyle w:val="SHTKSourceText"/>
        <w:keepNext/>
      </w:pPr>
      <w:r>
        <w:t xml:space="preserve">諸界諸趣至總開如是者。 答。 謂三界．五趣。 或善或惡。 隨其所應皆容造四種業。 總開如是。</w:t>
      </w:r>
    </w:p>
    <w:p>
      <w:pPr>
        <w:pStyle w:val="SHTKTranslationText"/>
      </w:pPr>
      <w:r>
        <w:t xml:space="preserve">‘여러 계와 여러 취에서부터……모두 열거하면 이와 같다는 데 이르기까지’라는 것이다. 답변이다. 곧 삼계와 오취에서, 선업이든 악업이든, 각각의 경우에 따라 모두 네 종류의 업을 지을 수 있다. 전체적으로 열거하면 이와 같다.</w:t>
      </w:r>
    </w:p>
    <w:p>
      <w:pPr>
        <w:pStyle w:val="SHTKPositionMarker"/>
        <w:keepNext/>
      </w:pPr>
      <w:r>
        <w:t xml:space="preserve">[0247c09]</w:t>
      </w:r>
    </w:p>
    <w:p>
      <w:pPr>
        <w:pStyle w:val="SHTKSourceText"/>
        <w:keepNext/>
      </w:pPr>
      <w:r>
        <w:t xml:space="preserve">若就別遮至餘皆得造者。 此下論文皆顯別遮。 於中地獄不造善現受業。 以地獄中無愛果故。 餘皆能造。</w:t>
      </w:r>
    </w:p>
    <w:p>
      <w:pPr>
        <w:pStyle w:val="SHTKTranslationText"/>
      </w:pPr>
      <w:r>
        <w:t xml:space="preserve">‘세부적으로 제한하면……나머지는 모두 지을 수 있다는 데 이르기까지’라는 것이다. 이 아래의 논문은 모두 개별적인 제한을 드러낸다. 그 가운데 지옥에서는 현법의 과보를 받는 선업을 짓지 않는다. 지옥에는 애호할 만한 과보가 없기 때문이다. 그 밖의 업은 모두 지을 수 있다.</w:t>
      </w:r>
    </w:p>
    <w:p>
      <w:pPr>
        <w:pStyle w:val="SHTKPositionMarker"/>
        <w:keepNext/>
      </w:pPr>
      <w:r>
        <w:t xml:space="preserve">[0247c11]</w:t>
      </w:r>
    </w:p>
    <w:p>
      <w:pPr>
        <w:pStyle w:val="SHTKSourceText"/>
        <w:keepNext/>
      </w:pPr>
      <w:r>
        <w:t xml:space="preserve">不退[5]姓[6]至無遮者。</w:t>
      </w:r>
    </w:p>
    <w:p>
      <w:pPr>
        <w:pStyle w:val="SHTKTranslationText"/>
      </w:pPr>
      <w:r>
        <w:t xml:space="preserve">‘퇴전하지 않는 성(姓)에서부터……막는 것이 없다는 데 이르기까지’라는 것이다.</w:t>
      </w:r>
    </w:p>
    <w:p>
      <w:pPr>
        <w:pStyle w:val="SHTKNoteSummary"/>
        <w:keepNext/>
      </w:pPr>
      <w:r>
        <w:t>교감 요약 | [CBETA 교감] 乙본은 姓 뒤에 名이 있음</w:t>
      </w:r>
    </w:p>
    <w:p>
      <w:pPr>
        <w:pStyle w:val="SHTKNoteDetail"/>
      </w:pPr>
      <w:r>
        <w:t>• 원교감 원문 | 姓＋（名）【乙】</w:t>
      </w:r>
    </w:p>
    <w:p>
      <w:pPr>
        <w:pStyle w:val="SHTKNoteDetail"/>
      </w:pPr>
      <w:r>
        <w:t>• 이문 판정 | 乙본은 저본의 姓 뒤에 名을 더해 읽는다. 저본을 유지한다.</w:t>
      </w:r>
    </w:p>
    <w:p>
      <w:pPr>
        <w:pStyle w:val="SHTKNoteDetail"/>
      </w:pPr>
      <w:r>
        <w:t>• 출처 | CBETA T41n1821, 교감 번호 0247005.</w:t>
      </w:r>
    </w:p>
    <w:p>
      <w:pPr>
        <w:pStyle w:val="SHTKNoteSummary"/>
      </w:pPr>
      <w:r>
        <w:t>교감 요약 | [CBETA 교감] 乙본은 至 뒤에 一切處이 있음</w:t>
      </w:r>
    </w:p>
    <w:p>
      <w:pPr>
        <w:pStyle w:val="SHTKNoteDetail"/>
      </w:pPr>
      <w:r>
        <w:t>• 원교감 원문 | 至＋（一切處）【乙】</w:t>
      </w:r>
    </w:p>
    <w:p>
      <w:pPr>
        <w:pStyle w:val="SHTKNoteDetail"/>
      </w:pPr>
      <w:r>
        <w:t>• 이문 판정 | 乙본은 저본의 至 뒤에 一切處을 더해 읽는다. 저본을 유지한다.</w:t>
      </w:r>
    </w:p>
    <w:p>
      <w:pPr>
        <w:pStyle w:val="SHTKNoteDetail"/>
      </w:pPr>
      <w:r>
        <w:t>• 번역 영향 판정 | [판단 유보]</w:t>
      </w:r>
    </w:p>
    <w:p>
      <w:pPr>
        <w:pStyle w:val="SHTKNoteDetail"/>
      </w:pPr>
      <w:r>
        <w:t>• 출처 | CBETA T41n1821, 교감 번호 0247006.</w:t>
      </w:r>
    </w:p>
    <w:p>
      <w:pPr>
        <w:pStyle w:val="SHTKSourceText"/>
        <w:keepNext/>
      </w:pPr>
      <w:r>
        <w:t xml:space="preserve">釋第五．第六．第七句。 於離染地異生不退。 無次更生故不造生業。 後還生下故造後受業。 不退聖者必無受生下諸地故。 不造生．後業。 若凡若聖。 隨所生地容造順現受業。</w:t>
      </w:r>
    </w:p>
    <w:p>
      <w:pPr>
        <w:pStyle w:val="SHTKTranslationText"/>
      </w:pPr>
      <w:r>
        <w:t xml:space="preserve">다섯째·여섯째·일곱째 구절을 풀이한다. 오염을 여읜 지(地)의 범부가 퇴전하지 않는 경우에는, 바로 다음 생에 다시 그곳에 태어나지 않으므로 순생수업을 짓지 않는다. 그러나 그 이후에는 하위 지에 다시 태어나므로 순후수업은 짓는다. 퇴전하지 않는 성자는 반드시 다시 하위의 여러 지에서 생을 받지 않으므로, 순생수업과 순후수업을 짓지 않는다. 범부이든 성자이든, 태어난 지에 따라 순현법수업을 지을 수 있다.</w:t>
      </w:r>
    </w:p>
    <w:p>
      <w:pPr>
        <w:pStyle w:val="SHTKSourceText"/>
        <w:keepNext/>
      </w:pPr>
      <w:r>
        <w:t xml:space="preserve">若造不定業一切處無遮</w:t>
      </w:r>
    </w:p>
    <w:p>
      <w:pPr>
        <w:pStyle w:val="SHTKTranslationText"/>
      </w:pPr>
      <w:r>
        <w:t xml:space="preserve">부정업을 짓는 것에는 모든 처소에서 제한이 없다.</w:t>
      </w:r>
    </w:p>
    <w:p>
      <w:pPr>
        <w:pStyle w:val="SHTKSourceText"/>
        <w:keepNext/>
      </w:pPr>
      <w:r>
        <w:t xml:space="preserve">然諸聖者至如後當[7]說者。</w:t>
      </w:r>
    </w:p>
    <w:p>
      <w:pPr>
        <w:pStyle w:val="SHTKTranslationText"/>
      </w:pPr>
      <w:r>
        <w:t xml:space="preserve">‘그러나 여러 성자는……뒤에서 설명하겠다는 데 이르기까지’라는 것이다.</w:t>
      </w:r>
    </w:p>
    <w:p>
      <w:pPr>
        <w:pStyle w:val="SHTKNoteSummary"/>
        <w:keepNext/>
      </w:pPr>
      <w:r>
        <w:t>교감 요약 | [CBETA 교감] 저본 說 → 乙본 辨</w:t>
      </w:r>
    </w:p>
    <w:p>
      <w:pPr>
        <w:pStyle w:val="SHTKNoteDetail"/>
      </w:pPr>
      <w:r>
        <w:t>• 원교감 원문 | 說＝辨【乙】</w:t>
      </w:r>
    </w:p>
    <w:p>
      <w:pPr>
        <w:pStyle w:val="SHTKNoteDetail"/>
      </w:pPr>
      <w:r>
        <w:t>• 이문 판정 | 저본은 說, 乙본은 辨으로 읽는다. 판본 이문으로 기록하고 저본을 유지한다.</w:t>
      </w:r>
    </w:p>
    <w:p>
      <w:pPr>
        <w:pStyle w:val="SHTKNoteDetail"/>
      </w:pPr>
      <w:r>
        <w:t>• 번역 영향 판정 | [판단 유보]</w:t>
      </w:r>
    </w:p>
    <w:p>
      <w:pPr>
        <w:pStyle w:val="SHTKNoteDetail"/>
      </w:pPr>
      <w:r>
        <w:t>• 출처 | CBETA T41n1821, 교감 번호 0247007.</w:t>
      </w:r>
    </w:p>
    <w:p>
      <w:pPr>
        <w:pStyle w:val="SHTKSourceText"/>
        <w:keepNext/>
      </w:pPr>
      <w:r>
        <w:t xml:space="preserve">釋第八句簡差別可知。</w:t>
      </w:r>
    </w:p>
    <w:p>
      <w:pPr>
        <w:pStyle w:val="SHTKTranslationText"/>
      </w:pPr>
      <w:r>
        <w:t xml:space="preserve">여덟째 구절을 풀이하며 차별을 가려내는 것이니 뜻을 알 수 있다.</w:t>
      </w:r>
    </w:p>
    <w:p>
      <w:pPr>
        <w:pStyle w:val="SHTKPositionMarker"/>
        <w:keepNext/>
      </w:pPr>
      <w:r>
        <w:t xml:space="preserve">[0247c19]</w:t>
      </w:r>
    </w:p>
    <w:p>
      <w:pPr>
        <w:pStyle w:val="SHTKSourceText"/>
        <w:keepNext/>
      </w:pPr>
      <w:r>
        <w:t xml:space="preserve">住中有位亦造業耶者。 此下第三明中有造業。</w:t>
      </w:r>
    </w:p>
    <w:p>
      <w:pPr>
        <w:pStyle w:val="SHTKTranslationText"/>
      </w:pPr>
      <w:r>
        <w:t xml:space="preserve">‘중유에 머무는 동안에도 업을 짓는가라는 데 이르기까지’라는 것이다. 이 아래는 셋째로 중유에서 업을 짓는 것을 밝힌다.</w:t>
      </w:r>
    </w:p>
    <w:p>
      <w:pPr>
        <w:pStyle w:val="SHTKSourceText"/>
        <w:keepNext/>
      </w:pPr>
      <w:r>
        <w:t xml:space="preserve">上明生[8]有．本[＊]有．死有造業。</w:t>
      </w:r>
    </w:p>
    <w:p>
      <w:pPr>
        <w:pStyle w:val="SHTKTranslationText"/>
      </w:pPr>
      <w:r>
        <w:t xml:space="preserve">위에서는 생유(生有)·본유(本有)·사유(死有)에서 업을 짓는 것을 밝혔고,</w:t>
      </w:r>
    </w:p>
    <w:p>
      <w:pPr>
        <w:pStyle w:val="SHTKNoteSummary"/>
        <w:keepNext/>
      </w:pPr>
      <w:r>
        <w:t>교감 요약 | [CBETA 교감] 甲·乙본에는 有 없음</w:t>
      </w:r>
    </w:p>
    <w:p>
      <w:pPr>
        <w:pStyle w:val="SHTKNoteDetail"/>
      </w:pPr>
      <w:r>
        <w:t>• 원교감 원문 | 〔有〕－【甲】【乙】＊</w:t>
      </w:r>
    </w:p>
    <w:p>
      <w:pPr>
        <w:pStyle w:val="SHTKNoteDetail"/>
      </w:pPr>
      <w:r>
        <w:t>• 이문 판정 | 저본의 有을 甲본에서는 생략한다. 저본을 치환하지 않았다.</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0247008.</w:t>
      </w:r>
    </w:p>
    <w:p>
      <w:pPr>
        <w:pStyle w:val="SHTKSourceText"/>
        <w:keepNext/>
      </w:pPr>
      <w:r>
        <w:t xml:space="preserve">此下明中有造業。 此即問起。</w:t>
      </w:r>
    </w:p>
    <w:p>
      <w:pPr>
        <w:pStyle w:val="SHTKTranslationText"/>
      </w:pPr>
      <w:r>
        <w:t xml:space="preserve">이 아래에서는 중유에서 업을 짓는 것을 밝힌다. 이것이 바로 질문을 제기한 것이다.</w:t>
      </w:r>
    </w:p>
    <w:p>
      <w:pPr>
        <w:pStyle w:val="SHTKPositionMarker"/>
        <w:keepNext/>
      </w:pPr>
      <w:r>
        <w:t xml:space="preserve">[0247c21]</w:t>
      </w:r>
    </w:p>
    <w:p>
      <w:pPr>
        <w:pStyle w:val="SHTKSourceText"/>
        <w:keepNext/>
      </w:pPr>
      <w:r>
        <w:t xml:space="preserve">亦造者。 答。 云何者。 徵。</w:t>
      </w:r>
    </w:p>
    <w:p>
      <w:pPr>
        <w:pStyle w:val="SHTKTranslationText"/>
      </w:pPr>
      <w:r>
        <w:t xml:space="preserve">‘또한 짓는다’라는 것이다. 답변이다. ‘어떻게 그런가?’라는 것이다. 거듭 묻는 말이다.</w:t>
      </w:r>
    </w:p>
    <w:p>
      <w:pPr>
        <w:pStyle w:val="SHTKPositionMarker"/>
        <w:keepNext/>
      </w:pPr>
      <w:r>
        <w:t xml:space="preserve">[0247c22]</w:t>
      </w:r>
    </w:p>
    <w:p>
      <w:pPr>
        <w:pStyle w:val="SHTKSourceText"/>
        <w:keepNext/>
      </w:pPr>
      <w:r>
        <w:t xml:space="preserve">頌曰至業所引故者。 答。 於欲界中住中有位。 容有能造二十二業。 謂中有位。 及胎內五位。 胎外五位。 總有十一。</w:t>
      </w:r>
    </w:p>
    <w:p>
      <w:pPr>
        <w:pStyle w:val="SHTKTranslationText"/>
      </w:pPr>
      <w:r>
        <w:t xml:space="preserve">‘게송에서 말하기를……그 업에 이끌리기 때문이라는 데 이르기까지’라는 것이다. 답변이다. 욕계에서 중유의 단계에 머물 때에는, 스물두 종류의 업을 지을 수 있다. 곧 중유의 단계와, 태내의 다섯 단계 및, 태외의 다섯 단계를 합하면, 모두 열한 단계가 있다.</w:t>
      </w:r>
    </w:p>
    <w:p>
      <w:pPr>
        <w:pStyle w:val="SHTKSourceText"/>
        <w:keepNext/>
      </w:pPr>
      <w:r>
        <w:t xml:space="preserve">住中有位能造十一種定業。 十一種不定業故名二十二。</w:t>
      </w:r>
    </w:p>
    <w:p>
      <w:pPr>
        <w:pStyle w:val="SHTKTranslationText"/>
      </w:pPr>
      <w:r>
        <w:t xml:space="preserve">중유의 단계에 머물면서 열한 종류의 결정업과, 열한 종류의 부정업을 지을 수 있으므로 스물두 종류라고 한다.</w:t>
      </w:r>
    </w:p>
    <w:p>
      <w:pPr>
        <w:pStyle w:val="SHTKSourceText"/>
        <w:keepNext/>
      </w:pPr>
      <w:r>
        <w:t xml:space="preserve">應知如是中有所造十一[9]定皆順現受攝。</w:t>
      </w:r>
    </w:p>
    <w:p>
      <w:pPr>
        <w:pStyle w:val="SHTKTranslationText"/>
      </w:pPr>
      <w:r>
        <w:t xml:space="preserve">이와 같이 중유에서 짓는 열한 가지 결정업은 모두 순현법수업에 포섭됨을 알아야 한다.</w:t>
      </w:r>
    </w:p>
    <w:p>
      <w:pPr>
        <w:pStyle w:val="SHTKNoteSummary"/>
        <w:keepNext/>
      </w:pPr>
      <w:r>
        <w:t>교감 요약 | [CBETA 교감] 甲·乙본은 定 뒤에 業이 있음</w:t>
      </w:r>
    </w:p>
    <w:p>
      <w:pPr>
        <w:pStyle w:val="SHTKNoteDetail"/>
      </w:pPr>
      <w:r>
        <w:t>• 원교감 원문 | 定＋（業）【甲】【乙】</w:t>
      </w:r>
    </w:p>
    <w:p>
      <w:pPr>
        <w:pStyle w:val="SHTKNoteDetail"/>
      </w:pPr>
      <w:r>
        <w:t>• 이문 판정 | 甲본은 저본의 定 뒤에 業을 더해 읽는다. 저본을 유지한다.</w:t>
      </w:r>
    </w:p>
    <w:p>
      <w:pPr>
        <w:pStyle w:val="SHTKNoteDetail"/>
      </w:pPr>
      <w:r>
        <w:t>• 번역 영향 판정 | [판단 유보]</w:t>
      </w:r>
    </w:p>
    <w:p>
      <w:pPr>
        <w:pStyle w:val="SHTKNoteDetail"/>
      </w:pPr>
      <w:r>
        <w:t>• 출처 | CBETA T41n1821, 교감 번호 0247009.</w:t>
      </w:r>
    </w:p>
    <w:p>
      <w:pPr>
        <w:pStyle w:val="SHTKSourceText"/>
        <w:keepNext/>
      </w:pPr>
      <w:r>
        <w:t xml:space="preserve">由一類同分無差別故。 謂此中有位與自類生有十位。 一眾同分一業引故。 故皆名為順現受業。 由此不別說順中有受業。 以即是彼順生．順後．順不定受業所引故 此中言類同分者。 顯同一類。</w:t>
      </w:r>
    </w:p>
    <w:p>
      <w:pPr>
        <w:pStyle w:val="SHTKTranslationText"/>
      </w:pPr>
      <w:r>
        <w:t xml:space="preserve">하나의 유사동분(類似同分)에 차별이 없기 때문이다. 곧 이 중유의 단계와 자기 부류의 생유 이후 열 단계는, 한 중동분이며 하나의 업이 이끌어 낸 것이기 때문이다. 따라서 모두 순현법수업이라 부른다. 이 때문에 ‘순중유수업’을 따로 말하지 않는다. 그것은 곧 순생수업·순후수업·순부정수업에 이끌린 것이기 때문이다. 여기서 유사동분이라고 한 것은, 같은 한 부류임을 드러낸다.</w:t>
      </w:r>
    </w:p>
    <w:p>
      <w:pPr>
        <w:pStyle w:val="SHTKSourceText"/>
        <w:keepNext/>
      </w:pPr>
      <w:r>
        <w:t xml:space="preserve">故正理云。 類同分者。 謂人等類非趣．非生。 以約趣．生。 中有．生有同分異故 若十一種不定業。 或此身十一位受。 或餘身十一位受。</w:t>
      </w:r>
    </w:p>
    <w:p>
      <w:pPr>
        <w:pStyle w:val="SHTKTranslationText"/>
      </w:pPr>
      <w:r>
        <w:t xml:space="preserve">그러므로 『정리론』에서 다음과 같이 말한다. 유사동분이란, 사람 등과 같은 부류를 가리키며, 취(趣)도 아니고 생(生)도 아니다. 취와 생에 근거하여 보면, 중유와 생유의 동분은 다르기 때문이다. 열한 종류의 부정업의 경우는, 혹은 이 몸의 열한 단계에서 과보를 받거나, 혹은 다른 몸의 열한 단계에서 과보를 받거나,</w:t>
      </w:r>
    </w:p>
    <w:p>
      <w:pPr>
        <w:pStyle w:val="SHTKSourceText"/>
        <w:keepNext/>
      </w:pPr>
      <w:r>
        <w:t xml:space="preserve">或總不受故。 得說為時不定業。 以宗不許時定異熟不定業故。 故此十一種不定業非唯此身十一位受 問如無學人造不定業既無生．後。 若受果時唯於現受。 何妨中有不定業若受果時。 亦唯現受不通餘位</w:t>
      </w:r>
    </w:p>
    <w:p>
      <w:pPr>
        <w:pStyle w:val="SHTKTranslationText"/>
      </w:pPr>
      <w:r>
        <w:t xml:space="preserve">혹은 끝내 과보를 받지 않을 수도 있다. 그러므로 시기가 결정되지 않은 업이라고 말할 수 있다. 이 부파의 종의는 시기는 결정되었으나 이숙은 결정되지 않은 업을 인정하지 않기 때문이다. 따라서 이 열한 종류의 부정업은 이 몸의 열한 단계에서만 과보를 받는 것이 아니다. 묻는다. 무학(無學)의 사람이 부정업을 지으면 다음 생과 그 이후의 생이 없는데, 과보를 받는다면 오직 현법에서만 받는다. 그렇다면 중유의 부정업도 과보를 받을 경우, 오직 현법에서만 받고 다른 단계까지 통하지 않는다고 해도 무슨 문제가 있는가?</w:t>
      </w:r>
    </w:p>
    <w:p>
      <w:pPr>
        <w:pStyle w:val="SHTKSourceText"/>
        <w:keepNext/>
      </w:pPr>
      <w:r>
        <w:t xml:space="preserve">解云凡言不定望時不定。 無學不定業設有生後亦容彼受。 由無生．後故唯現受。 亦名不定。 中有非是無學。 更有生．後。 故不定業非唯現受。 可通餘生。</w:t>
      </w:r>
    </w:p>
    <w:p>
      <w:pPr>
        <w:pStyle w:val="SHTKTranslationText"/>
      </w:pPr>
      <w:r>
        <w:t xml:space="preserve">해석하면, 대체로 부정이라고 하는 것은 시기에 비추어 결정되지 않았다는 뜻이다. 무학자의 부정업도 가령 다음 생과 그 이후의 생이 있다면 그때 과보를 받을 수 있다. 그렇지만 다음 생과 그 이후의 생이 없기 때문에 현법에서만 받으며, 그래도 부정이라고 부른다. 그러나 중유에 머무는 존재는 무학자가 아니며, 다시 다음 생과 그 이후의 생이 있다. 그러므로 그 부정업은 현법에서만 받는 것이 아니라, 다른 생에서도 받을 수 있다.</w:t>
      </w:r>
    </w:p>
    <w:p>
      <w:pPr>
        <w:pStyle w:val="SHTKSourceText"/>
        <w:keepNext/>
      </w:pPr>
      <w:r>
        <w:t xml:space="preserve">不可為例 問於三定業中何故於中有位唯造現業。 不造生．後業耶 解云。 中有時促。 又身虛薄。 現身定業以易造故。 故造現定業。</w:t>
      </w:r>
    </w:p>
    <w:p>
      <w:pPr>
        <w:pStyle w:val="SHTKTranslationText"/>
      </w:pPr>
      <w:r>
        <w:t xml:space="preserve">따라서 같은 사례로 삼을 수 없다. 묻는다. 세 가지 결정업 가운데 어째서 중유의 단계에서는 오직 현법수업만 짓고, 순생수업과 순후수업은 짓지 않는가? 해석하면 다음과 같다. 중유의 시간은 짧고, 또 그 몸은 허약하고 엷다. 현재의 몸에서 과보가 결정된 업은 짓기 쉬우므로, 현법에서 받는 결정업을 짓는다.</w:t>
      </w:r>
    </w:p>
    <w:p>
      <w:pPr>
        <w:pStyle w:val="SHTKSourceText"/>
        <w:keepNext/>
      </w:pPr>
      <w:r>
        <w:t xml:space="preserve">異身定業以難造故。 不造生．後。</w:t>
      </w:r>
    </w:p>
    <w:p>
      <w:pPr>
        <w:pStyle w:val="SHTKTranslationText"/>
      </w:pPr>
      <w:r>
        <w:t xml:space="preserve">다른 몸에서 과보가 결정된 업은 짓기 어려우므로, 순생수업과 순후수업은 짓지 않는다.</w:t>
      </w:r>
    </w:p>
    <w:p>
      <w:pPr>
        <w:pStyle w:val="SHTKSourceText"/>
        <w:keepNext/>
      </w:pPr>
      <w:r>
        <w:t xml:space="preserve">[1]難既唯造此身不定。</w:t>
      </w:r>
    </w:p>
    <w:p>
      <w:pPr>
        <w:pStyle w:val="SHTKTranslationText"/>
      </w:pPr>
      <w:r>
        <w:t xml:space="preserve">반박하여 묻는다. 이미 이 몸에서만 받을 부정업을 짓는다면,</w:t>
      </w:r>
    </w:p>
    <w:p>
      <w:pPr>
        <w:pStyle w:val="SHTKNoteSummary"/>
        <w:keepNext/>
      </w:pPr>
      <w:r>
        <w:t>교감 요약 | [CBETA 교감] 甲·乙본은 難 뒤에 言이 있음</w:t>
      </w:r>
    </w:p>
    <w:p>
      <w:pPr>
        <w:pStyle w:val="SHTKNoteDetail"/>
      </w:pPr>
      <w:r>
        <w:t>• 원교감 원문 | 難＋（言）【甲】【乙】</w:t>
      </w:r>
    </w:p>
    <w:p>
      <w:pPr>
        <w:pStyle w:val="SHTKNoteDetail"/>
      </w:pPr>
      <w:r>
        <w:t>• 이문 판정 | 甲본은 저본의 難 뒤에 言을 더해 읽는다. 저본을 유지한다.</w:t>
      </w:r>
    </w:p>
    <w:p>
      <w:pPr>
        <w:pStyle w:val="SHTKNoteDetail"/>
      </w:pPr>
      <w:r>
        <w:t>• 번역 영향 판정 | [판단 유보]</w:t>
      </w:r>
    </w:p>
    <w:p>
      <w:pPr>
        <w:pStyle w:val="SHTKNoteDetail"/>
      </w:pPr>
      <w:r>
        <w:t>• 출처 | CBETA T41n1821, 교감 번호 0248001.</w:t>
      </w:r>
    </w:p>
    <w:p>
      <w:pPr>
        <w:pStyle w:val="SHTKSourceText"/>
        <w:keepNext/>
      </w:pPr>
      <w:r>
        <w:t xml:space="preserve">如何通異身受 解云不定易造可餘身受。 又言不定如何唯局此生 問何故不言色界中有能造業耶 解云而不說者略而不論。</w:t>
      </w:r>
    </w:p>
    <w:p>
      <w:pPr>
        <w:pStyle w:val="SHTKTranslationText"/>
      </w:pPr>
      <w:r>
        <w:t xml:space="preserve">어떻게 다른 몸에서도 받을 수 있는가? 해석하면, 부정업은 짓기 쉬우며 다른 몸에서 과보를 받을 수도 있다. 또 이미 부정이라고 하면서 어찌 이 생에만 한정하겠는가? 묻는다. 무엇 때문에 색계의 중유도 업을 지을 수 있다는 말은 하지 않는가? 해석하면 말하지 않은 것은 간략히 하느라 논하지 않았기 때문이다.</w:t>
      </w:r>
    </w:p>
    <w:p>
      <w:pPr>
        <w:pStyle w:val="SHTKPositionMarker"/>
        <w:keepNext/>
      </w:pPr>
      <w:r>
        <w:t xml:space="preserve">[0248a23]</w:t>
      </w:r>
    </w:p>
    <w:p>
      <w:pPr>
        <w:pStyle w:val="SHTKSourceText"/>
        <w:keepNext/>
      </w:pPr>
      <w:r>
        <w:t xml:space="preserve">諸定受業至餘非定受者。 此即第四明定受業相 勝果。 謂預流果。 斷見惑盡初出見道故。 阿羅漢果斷修惑盡初出修道故。 一來．不還非斷二惑盡。 非是初出不名勝果</w:t>
      </w:r>
    </w:p>
    <w:p>
      <w:pPr>
        <w:pStyle w:val="SHTKTranslationText"/>
      </w:pPr>
      <w:r>
        <w:t xml:space="preserve">‘반드시 받는 여러 업에서부터……나머지는 반드시 받지 않는다는 데 이르기까지’라는 것이다. 이것은 바로 넷째로 반드시 과보를 받는 업의 모습을 밝히는 것이다. 뛰어난 과위란, 예류과(預流果)를 말한다. 견혹(見惑)을 모두 끊고 처음으로 견도(見道)에서 나오기 때문이다. 또 아라한과(阿羅漢果)는 수혹(修惑)을 모두 끊고 처음으로 수도(修道)에서 나오기 때문이다. 일래과와 불환과는 두 종류의 혹을 모두 끊은 것이 아니며, 처음으로 도에서 나오는 것도 아니므로 뛰어난 과위라고 부르지 않는다.</w:t>
      </w:r>
    </w:p>
    <w:p>
      <w:pPr>
        <w:pStyle w:val="SHTKSourceText"/>
        <w:keepNext/>
      </w:pPr>
      <w:r>
        <w:t xml:space="preserve">勝定。 謂滅定等。 如次當說。 餘文可知。</w:t>
      </w:r>
    </w:p>
    <w:p>
      <w:pPr>
        <w:pStyle w:val="SHTKTranslationText"/>
      </w:pPr>
      <w:r>
        <w:t xml:space="preserve">뛰어난 선정이란, 멸진정(滅盡定) 등을 말한다. 차례에 따라 뒤에서 설명할 것이다. 나머지 문장은 알 수 있다.</w:t>
      </w:r>
    </w:p>
    <w:p>
      <w:pPr>
        <w:pStyle w:val="SHTKPositionMarker"/>
        <w:keepNext/>
      </w:pPr>
      <w:r>
        <w:t xml:space="preserve">[0248a28]</w:t>
      </w:r>
    </w:p>
    <w:p>
      <w:pPr>
        <w:pStyle w:val="SHTKSourceText"/>
        <w:keepNext/>
      </w:pPr>
      <w:r>
        <w:t xml:space="preserve">現法果業至定招現法果者。 此即第五明現法果業。 上一句顯順現受業。 下三句顯不定中定。</w:t>
      </w:r>
    </w:p>
    <w:p>
      <w:pPr>
        <w:pStyle w:val="SHTKTranslationText"/>
      </w:pPr>
      <w:r>
        <w:t xml:space="preserve">‘현법에서 과보를 받는 업에서부터……반드시 현법과를 초래한다는 데 이르기까지’라는 것이다. 이것은 바로 다섯째로 현법에서 과보를 받는 업을 밝히는 것이다. 위의 한 구절은 순현법수업을 드러내고, 아래의 세 구절은 부정업 가운데 결정된 것을 드러낸다.</w:t>
      </w:r>
    </w:p>
    <w:p>
      <w:pPr>
        <w:pStyle w:val="SHTKPositionMarker"/>
        <w:keepNext/>
      </w:pPr>
      <w:r>
        <w:t xml:space="preserve">[0248b01]</w:t>
      </w:r>
    </w:p>
    <w:p>
      <w:pPr>
        <w:pStyle w:val="SHTKSourceText"/>
        <w:keepNext/>
      </w:pPr>
      <w:r>
        <w:t xml:space="preserve">論曰至事亦非一者。 釋初句。 可知。 初雖心輕而由境重。 後雖境輕而由心重。 餘文可知。</w:t>
      </w:r>
    </w:p>
    <w:p>
      <w:pPr>
        <w:pStyle w:val="SHTKTranslationText"/>
      </w:pPr>
      <w:r>
        <w:t xml:space="preserve">‘논에서 말하기를……대상 또한 하나가 아니라는 데 이르기까지’라는 것이다. 첫째 구절을 풀이한다. 뜻을 알 수 있다. 앞의 경우는 비록 마음이 가벼워도 대상이 중대하기 때문이고, 뒤의 경우는 비록 대상이 가벼워도 마음이 중대하기 때문이다. 나머지 문장은 알 수 있다.</w:t>
      </w:r>
    </w:p>
    <w:p>
      <w:pPr>
        <w:pStyle w:val="SHTKPositionMarker"/>
        <w:keepNext/>
      </w:pPr>
      <w:r>
        <w:t xml:space="preserve">[0248b03]</w:t>
      </w:r>
    </w:p>
    <w:p>
      <w:pPr>
        <w:pStyle w:val="SHTKSourceText"/>
        <w:keepNext/>
      </w:pPr>
      <w:r>
        <w:t xml:space="preserve">或生此地至不受異熟者。 釋下三句。 明不定中異熟定時不定受現果。 謂阿羅漢及不還果。 隨生此地永離此地染。 於此地中隨其所應。 未離染時造善．不善業。 及離染已造諸善業。</w:t>
      </w:r>
    </w:p>
    <w:p>
      <w:pPr>
        <w:pStyle w:val="SHTKTranslationText"/>
      </w:pPr>
      <w:r>
        <w:t xml:space="preserve">‘혹은 이 지에 태어나……이숙을 받지 않는다는 데 이르기까지’라는 것이다. 아래의 세 구절을 풀이한다. 부정업 가운데 이숙은 결정되었으나 시기가 결정되지 않은 업이 현법과를 받는다는 것을 밝힌다. 곧 아라한과와 불환과를 얻는 경우에, 이 지(地)에 태어난 대로 이 지의 오염을 영원히 떠나면, 바로 이 지에서 그 경우에 따라, 아직 오염을 떠나지 않았을 때 지은 선업과 불선업 및, 이미 오염을 떠난 뒤에 지은 여러 선업 가운데,</w:t>
      </w:r>
    </w:p>
    <w:p>
      <w:pPr>
        <w:pStyle w:val="SHTKSourceText"/>
        <w:keepNext/>
      </w:pPr>
      <w:r>
        <w:t xml:space="preserve">於異熟定時不定者。 由永離染故。 於此地中不重生故。 此業必能招現法果。 皆於此身受故名現法果 問如未永離染位有現等時。 可言容造異熟定時不定業。 如永離此地染位有現法既無生等。</w:t>
      </w:r>
    </w:p>
    <w:p>
      <w:pPr>
        <w:pStyle w:val="SHTKTranslationText"/>
      </w:pPr>
      <w:r>
        <w:t xml:space="preserve">이숙은 결정되었으나 시기는 결정되지 않은 업은, 오염을 영원히 떠났기 때문에, 이 지에서 다시 태어나지 않으므로, 반드시 현법과를 초래한다. 모두 이 몸에서 과보를 받으므로 현법과라고 부른다. 묻는다. 아직 오염을 영원히 떠나지 않은 단계에는 현법 등 여러 시기가 있으므로, 이숙은 결정되고 시기는 결정되지 않은 업도 지을 수 있다고 말할 수 있다. 하지만 이 지의 오염을 영원히 떠난 단계에서는 현법의 시기만 있고 다음 생 등이 이미 없는데,</w:t>
      </w:r>
    </w:p>
    <w:p>
      <w:pPr>
        <w:pStyle w:val="SHTKSourceText"/>
        <w:keepNext/>
      </w:pPr>
      <w:r>
        <w:t xml:space="preserve">如何可言亦造異熟定時不定業。 應名為時定 解云永離此地染雖無生等。 亦名異熟定時不定業。</w:t>
      </w:r>
    </w:p>
    <w:p>
      <w:pPr>
        <w:pStyle w:val="SHTKTranslationText"/>
      </w:pPr>
      <w:r>
        <w:t xml:space="preserve">어떻게 이숙은 결정되고 시기는 결정되지 않은 업을 또한 짓는다고 말할 수 있는가? 이는 시기가 결정된 업이라 불러야 하지 않는가? 해석하면 이 지의 오염을 영원히 떠나 다음 생 등이 없더라도, 이숙은 결정되고 시기는 결정되지 않은 업이라고 부른다.</w:t>
      </w:r>
    </w:p>
    <w:p>
      <w:pPr>
        <w:pStyle w:val="SHTKSourceText"/>
        <w:keepNext/>
      </w:pPr>
      <w:r>
        <w:t xml:space="preserve">[2]任此業力若有生等亦容更受。</w:t>
      </w:r>
    </w:p>
    <w:p>
      <w:pPr>
        <w:pStyle w:val="SHTKTranslationText"/>
      </w:pPr>
      <w:r>
        <w:t xml:space="preserve">이 업의 힘에 맡긴다면, 다음 생 등이 있을 때 거기에서도 과보를 받을 수 있다.</w:t>
      </w:r>
    </w:p>
    <w:p>
      <w:pPr>
        <w:pStyle w:val="SHTKNoteSummary"/>
        <w:keepNext/>
      </w:pPr>
      <w:r>
        <w:t>교감 요약 | [CBETA 교감] 저본 任 → 乙본 在</w:t>
      </w:r>
    </w:p>
    <w:p>
      <w:pPr>
        <w:pStyle w:val="SHTKNoteDetail"/>
      </w:pPr>
      <w:r>
        <w:t>• 원교감 원문 | 任＝在【乙】</w:t>
      </w:r>
    </w:p>
    <w:p>
      <w:pPr>
        <w:pStyle w:val="SHTKNoteDetail"/>
      </w:pPr>
      <w:r>
        <w:t>• 이문 판정 | 저본은 任, 乙본은 在으로 읽는다. 판본 이문으로 기록하고 저본을 유지한다.</w:t>
      </w:r>
    </w:p>
    <w:p>
      <w:pPr>
        <w:pStyle w:val="SHTKNoteDetail"/>
      </w:pPr>
      <w:r>
        <w:t>• 번역 영향 판정 | [판단 유보]</w:t>
      </w:r>
    </w:p>
    <w:p>
      <w:pPr>
        <w:pStyle w:val="SHTKNoteDetail"/>
      </w:pPr>
      <w:r>
        <w:t>• 출처 | CBETA T41n1821, 교감 번호 0248002.</w:t>
      </w:r>
    </w:p>
    <w:p>
      <w:pPr>
        <w:pStyle w:val="SHTKSourceText"/>
        <w:keepNext/>
      </w:pPr>
      <w:r>
        <w:t xml:space="preserve">由無生等但現身受。 故與定業差別不同</w:t>
      </w:r>
    </w:p>
    <w:p>
      <w:pPr>
        <w:pStyle w:val="SHTKTranslationText"/>
      </w:pPr>
      <w:r>
        <w:t xml:space="preserve">그러나 다음 생 등이 없기 때문에 현생의 몸에서만 받는 것이다. 그러므로 시기가 결정된 업과는 차별이 있어 동일하지 않다.</w:t>
      </w:r>
    </w:p>
    <w:p>
      <w:pPr>
        <w:pStyle w:val="SHTKSourceText"/>
        <w:keepNext/>
      </w:pPr>
      <w:r>
        <w:t xml:space="preserve">又問[3]未離永離造諸善業。</w:t>
      </w:r>
    </w:p>
    <w:p>
      <w:pPr>
        <w:pStyle w:val="SHTKTranslationText"/>
      </w:pPr>
      <w:r>
        <w:t xml:space="preserve">또 묻는다. 오염을 떠나기 전과 영원히 떠난 뒤에 여러 선업을 짓는다고 했는데,</w:t>
      </w:r>
    </w:p>
    <w:p>
      <w:pPr>
        <w:pStyle w:val="SHTKNoteSummary"/>
        <w:keepNext/>
      </w:pPr>
      <w:r>
        <w:t>교감 요약 | [CBETA 교감] 저본 未離永離 → 甲·乙본 未離永離染，未永離染</w:t>
      </w:r>
    </w:p>
    <w:p>
      <w:pPr>
        <w:pStyle w:val="SHTKNoteDetail"/>
      </w:pPr>
      <w:r>
        <w:t>• 원교감 원문 | 未離永離＝未離永離染【甲】，未永離染【乙】</w:t>
      </w:r>
    </w:p>
    <w:p>
      <w:pPr>
        <w:pStyle w:val="SHTKNoteDetail"/>
      </w:pPr>
      <w:r>
        <w:t>• 이문 판정 | 저본은 未離永離, 甲본은 未離永離染으로 읽는다. 판본 이문으로 기록하고 저본을 유지한다.</w:t>
      </w:r>
    </w:p>
    <w:p>
      <w:pPr>
        <w:pStyle w:val="SHTKNoteDetail"/>
      </w:pPr>
      <w:r>
        <w:t>• 번역 영향 판정 | [판단 유보]</w:t>
      </w:r>
    </w:p>
    <w:p>
      <w:pPr>
        <w:pStyle w:val="SHTKNoteDetail"/>
      </w:pPr>
      <w:r>
        <w:t>• 출처 | CBETA T41n1821, 교감 번호 0248003.</w:t>
      </w:r>
    </w:p>
    <w:p>
      <w:pPr>
        <w:pStyle w:val="SHTKSourceText"/>
        <w:keepNext/>
      </w:pPr>
      <w:r>
        <w:t xml:space="preserve">於永離染位可言受果。 以成就故。 於離染位惡業不成。 如何感果 解云夫業感果非要須成。 如從上沒將生下時。 雖不成下諸善．惡業亦感果故。 又如同類．遍行因雖有不成亦能為因。</w:t>
      </w:r>
    </w:p>
    <w:p>
      <w:pPr>
        <w:pStyle w:val="SHTKTranslationText"/>
      </w:pPr>
      <w:r>
        <w:t xml:space="preserve">오염을 영원히 떠난 단계에서는 과보를 받는다고 말할 수 있다. 그 업을 성취하고 있기 때문이다. 그러나 오염을 떠난 단계에서는 악업을 성취하지 않는데, 어떻게 그 악업이 과보를 감득하는가? 해석하면, 무릇 업이 과보를 감득하려면 반드시 그 업을 성취하고 있어야 하는 것은 아니다. 이를테면 상위 지에서 죽어 하위 지에 태어나려는 때에도, 하위 지의 여러 선업과 악업을 성취하지 않았지만 그 과보를 감득하기 때문이다. 또 동류인과 변행인도 비록 성취하지 않는 경우가 있어도 원인이 될 수 있다.</w:t>
      </w:r>
    </w:p>
    <w:p>
      <w:pPr>
        <w:pStyle w:val="SHTKSourceText"/>
        <w:keepNext/>
      </w:pPr>
      <w:r>
        <w:t xml:space="preserve">若於此地有餘生．後順定受業彼必定無永離染義。 必於生．後受異熟故若於時不定於異熟亦不定者。</w:t>
      </w:r>
    </w:p>
    <w:p>
      <w:pPr>
        <w:pStyle w:val="SHTKTranslationText"/>
      </w:pPr>
      <w:r>
        <w:t xml:space="preserve">이 지에서 그 이후의 생에 받는 결정업이 남아 있는 자는 반드시 오염을 영원히 떠날 수 없다. 다음 생과 그 이후의 생에서 반드시 이숙을 받아야 하기 때문이다. 그러나 시기가 결정되지 않고 이숙도 결정되지 않은 업의 경우는,</w:t>
      </w:r>
    </w:p>
    <w:p>
      <w:pPr>
        <w:pStyle w:val="SHTKSourceText"/>
        <w:keepNext/>
      </w:pPr>
      <w:r>
        <w:t xml:space="preserve">[4]由永離染故必不受異熟。</w:t>
      </w:r>
    </w:p>
    <w:p>
      <w:pPr>
        <w:pStyle w:val="SHTKTranslationText"/>
      </w:pPr>
      <w:r>
        <w:t xml:space="preserve">오염을 영원히 떠났으므로 반드시 이숙을 받지 않는다.</w:t>
      </w:r>
    </w:p>
    <w:p>
      <w:pPr>
        <w:pStyle w:val="SHTKNoteSummary"/>
        <w:keepNext/>
      </w:pPr>
      <w:r>
        <w:t>교감 요약 | [CBETA 교감] 乙본에는 由 없음</w:t>
      </w:r>
    </w:p>
    <w:p>
      <w:pPr>
        <w:pStyle w:val="SHTKNoteDetail"/>
      </w:pPr>
      <w:r>
        <w:t>• 원교감 원문 | 〔由〕－【乙】</w:t>
      </w:r>
    </w:p>
    <w:p>
      <w:pPr>
        <w:pStyle w:val="SHTKNoteDetail"/>
      </w:pPr>
      <w:r>
        <w:t>• 이문 판정 | 저본의 由을 乙본에서는 생략한다. 저본을 치환하지 않았다.</w:t>
      </w:r>
    </w:p>
    <w:p>
      <w:pPr>
        <w:pStyle w:val="SHTKNoteDetail"/>
      </w:pPr>
      <w:r>
        <w:t>• 이문 기준 번역 | 이문은 저본의 由에 해당하는 말 없이 읽는다.</w:t>
      </w:r>
    </w:p>
    <w:p>
      <w:pPr>
        <w:pStyle w:val="SHTKNoteDetail"/>
      </w:pPr>
      <w:r>
        <w:t>• 번역 영향 판정 | [문장 구조 변화]</w:t>
      </w:r>
    </w:p>
    <w:p>
      <w:pPr>
        <w:pStyle w:val="SHTKNoteDetail"/>
      </w:pPr>
      <w:r>
        <w:t>• 출처 | CBETA T41n1821, 교감 번호 0248004.</w:t>
      </w:r>
    </w:p>
    <w:p>
      <w:pPr>
        <w:pStyle w:val="SHTKPositionMarker"/>
        <w:keepNext/>
      </w:pPr>
      <w:r>
        <w:t xml:space="preserve">[0248b26]</w:t>
      </w:r>
    </w:p>
    <w:p>
      <w:pPr>
        <w:pStyle w:val="SHTKSourceText"/>
        <w:keepNext/>
      </w:pPr>
      <w:r>
        <w:t xml:space="preserve">何田起業至損益業即受者。 此即第六明業即受。 問及頌答。</w:t>
      </w:r>
    </w:p>
    <w:p>
      <w:pPr>
        <w:pStyle w:val="SHTKTranslationText"/>
      </w:pPr>
      <w:r>
        <w:t xml:space="preserve">‘어떤 복전에 업을 일으키면……손해나 이익을 주는 업이 곧바로 과보를 받는다는 데 이르기까지’라는 것이다. 이것은 바로 여섯째로 업이 즉시 과보를 받는 것을 밝히는 것이다. 질문과 게송의 답이다.</w:t>
      </w:r>
    </w:p>
    <w:p>
      <w:pPr>
        <w:pStyle w:val="SHTKPositionMarker"/>
        <w:keepNext/>
      </w:pPr>
      <w:r>
        <w:t xml:space="preserve">[0248b27]</w:t>
      </w:r>
    </w:p>
    <w:p>
      <w:pPr>
        <w:pStyle w:val="SHTKSourceText"/>
        <w:keepNext/>
      </w:pPr>
      <w:r>
        <w:t xml:space="preserve">論曰至定即受果者。 總標頌意。 就現業中復明即受。</w:t>
      </w:r>
    </w:p>
    <w:p>
      <w:pPr>
        <w:pStyle w:val="SHTKTranslationText"/>
      </w:pPr>
      <w:r>
        <w:t xml:space="preserve">‘논에서 말하기를……반드시 곧 과보를 받는다는 데 이르기까지’라는 것이다. 게송의 뜻을 전체적으로 제시한다. 현법에서 과보를 받는 업 가운데서 다시 즉시 과보를 받는 업을 밝힌다.</w:t>
      </w:r>
    </w:p>
    <w:p>
      <w:pPr>
        <w:pStyle w:val="SHTKPositionMarker"/>
        <w:keepNext/>
      </w:pPr>
      <w:r>
        <w:t xml:space="preserve">[0248b28]</w:t>
      </w:r>
    </w:p>
    <w:p>
      <w:pPr>
        <w:pStyle w:val="SHTKSourceText"/>
        <w:keepNext/>
      </w:pPr>
      <w:r>
        <w:t xml:space="preserve">功德田者謂佛上首僧者。 釋初句。 佛於僧中而為上首。 即此僧眾名佛上首僧 又解於僧田中佛最為勝故名上首。 即佛名上首僧。 佛雖非是聲聞僧攝。 是聖僧等。</w:t>
      </w:r>
    </w:p>
    <w:p>
      <w:pPr>
        <w:pStyle w:val="SHTKTranslationText"/>
      </w:pPr>
      <w:r>
        <w:t xml:space="preserve">‘공덕전이란 부처를 우두머리로 하는 승가를 말한다’는 것이다. 첫째 구절을 풀이한다. 부처는 승가 가운데에서 우두머리가 되므로, 이 승가의 무리를 ‘부처를 우두머리로 하는 승가’라고 부른다. 또 다른 해석은 승가라는 복전 가운데 부처가 가장 뛰어나므로 우두머리라고 한다는 것이다. 이 경우 부처 자신을 우두머리 승가라 부른다. 부처가 비록 성문승(聲聞僧)에 포섭되지는 않더라도, 성스러운 승가 등에 속하기 때문이다.</w:t>
      </w:r>
    </w:p>
    <w:p>
      <w:pPr>
        <w:pStyle w:val="SHTKSourceText"/>
        <w:keepNext/>
      </w:pPr>
      <w:r>
        <w:t xml:space="preserve">故正理[5]三十八云。</w:t>
      </w:r>
    </w:p>
    <w:p>
      <w:pPr>
        <w:pStyle w:val="SHTKTranslationText"/>
      </w:pPr>
      <w:r>
        <w:t xml:space="preserve">그러므로 『정리론』 제38권에서 다음과 같이 말한다.</w:t>
      </w:r>
    </w:p>
    <w:p>
      <w:pPr>
        <w:pStyle w:val="SHTKNoteSummary"/>
        <w:keepNext/>
      </w:pPr>
      <w:r>
        <w:t>교감 요약 | [CBETA 교감] 저본 三 → 乙본 四</w:t>
      </w:r>
    </w:p>
    <w:p>
      <w:pPr>
        <w:pStyle w:val="SHTKNoteDetail"/>
      </w:pPr>
      <w:r>
        <w:t>• 원교감 원문 | 三＝四【乙】</w:t>
      </w:r>
    </w:p>
    <w:p>
      <w:pPr>
        <w:pStyle w:val="SHTKNoteDetail"/>
      </w:pPr>
      <w:r>
        <w:t>• 이문 판정 | 저본은 三, 乙본은 四으로 읽는다. 판본 이문으로 기록하고 저본을 유지한다.</w:t>
      </w:r>
    </w:p>
    <w:p>
      <w:pPr>
        <w:pStyle w:val="SHTKNoteDetail"/>
      </w:pPr>
      <w:r>
        <w:t>• 번역 영향 판정 | [판단 유보]</w:t>
      </w:r>
    </w:p>
    <w:p>
      <w:pPr>
        <w:pStyle w:val="SHTKNoteDetail"/>
      </w:pPr>
      <w:r>
        <w:t>• 출처 | CBETA T41n1821, 교감 번호 0248005.</w:t>
      </w:r>
    </w:p>
    <w:p>
      <w:pPr>
        <w:pStyle w:val="SHTKSourceText"/>
        <w:keepNext/>
      </w:pPr>
      <w:r>
        <w:t xml:space="preserve">佛若非僧攝。 契經何故作如是言。</w:t>
      </w:r>
    </w:p>
    <w:p>
      <w:pPr>
        <w:pStyle w:val="SHTKTranslationText"/>
      </w:pPr>
      <w:r>
        <w:t xml:space="preserve">부처가 만약 승가에 포섭되지 않는다면, 계경에서는 무엇 때문에 다음과 같이 말하였는가?</w:t>
      </w:r>
    </w:p>
    <w:p>
      <w:pPr>
        <w:pStyle w:val="SHTKSourceText"/>
        <w:keepNext/>
      </w:pPr>
      <w:r>
        <w:t xml:space="preserve">汝等若能以少施物如[6]次供養佛上首僧。</w:t>
      </w:r>
    </w:p>
    <w:p>
      <w:pPr>
        <w:pStyle w:val="SHTKTranslationText"/>
      </w:pPr>
      <w:r>
        <w:t xml:space="preserve">‘너희가 만약 작은 보시물이라도 순서에 따라 부처를 우두머리로 하는 승가에 공양할 수 있다면,</w:t>
      </w:r>
    </w:p>
    <w:p>
      <w:pPr>
        <w:pStyle w:val="SHTKNoteSummary"/>
        <w:keepNext/>
      </w:pPr>
      <w:r>
        <w:t>교감 요약 | [CBETA 교감] 저본 次 → 乙본 法</w:t>
      </w:r>
    </w:p>
    <w:p>
      <w:pPr>
        <w:pStyle w:val="SHTKNoteDetail"/>
      </w:pPr>
      <w:r>
        <w:t>• 원교감 원문 | 次＝法【乙】</w:t>
      </w:r>
    </w:p>
    <w:p>
      <w:pPr>
        <w:pStyle w:val="SHTKNoteDetail"/>
      </w:pPr>
      <w:r>
        <w:t>• 이문 판정 | 저본은 次, 乙본은 法으로 읽는다. 판본 이문으로 기록하고 저본을 유지한다.</w:t>
      </w:r>
    </w:p>
    <w:p>
      <w:pPr>
        <w:pStyle w:val="SHTKNoteDetail"/>
      </w:pPr>
      <w:r>
        <w:t>• 번역 영향 판정 | [판단 유보]</w:t>
      </w:r>
    </w:p>
    <w:p>
      <w:pPr>
        <w:pStyle w:val="SHTKNoteDetail"/>
      </w:pPr>
      <w:r>
        <w:t>• 출처 | CBETA T41n1821, 교감 번호 0248006.</w:t>
      </w:r>
    </w:p>
    <w:p>
      <w:pPr>
        <w:pStyle w:val="SHTKSourceText"/>
        <w:keepNext/>
      </w:pPr>
      <w:r>
        <w:t xml:space="preserve">則於僧田獲得周遍清淨施福。 正理通云。 僧有多種。 謂有情人．聲聞．福田．及聖僧等。 佛於此內非聲聞僧。 可是餘僧。 自然覺故 廣如彼說。</w:t>
      </w:r>
    </w:p>
    <w:p>
      <w:pPr>
        <w:pStyle w:val="SHTKTranslationText"/>
      </w:pPr>
      <w:r>
        <w:t xml:space="preserve">승가의 복전에서 두루 청정한 보시의 복을 얻을 것이다.’ 『정리론』에서는 다음과 같이 해명한다. 승가에는 여러 종류가 있다. 곧 유정인(有情人)·성문·복전·성스러운 승가 등이 있다. 부처는 그 가운데 성문승은 아니지만, 다른 종류의 승가에는 해당할 수 있다. 스스로 깨달았기 때문이다. 자세한 설명은 그 논서와 같다.</w:t>
      </w:r>
    </w:p>
    <w:p>
      <w:pPr>
        <w:pStyle w:val="SHTKSourceText"/>
        <w:keepNext/>
      </w:pPr>
      <w:r>
        <w:t xml:space="preserve">以此文證故知佛亦名僧。</w:t>
      </w:r>
    </w:p>
    <w:p>
      <w:pPr>
        <w:pStyle w:val="SHTKTranslationText"/>
      </w:pPr>
      <w:r>
        <w:t xml:space="preserve">이 문장을 증거로 삼으므로 부처도 승가라고 부른다는 것을 알 수 있다.</w:t>
      </w:r>
    </w:p>
    <w:p>
      <w:pPr>
        <w:pStyle w:val="SHTKPositionMarker"/>
        <w:keepNext/>
      </w:pPr>
      <w:r>
        <w:t xml:space="preserve">[0248c10]</w:t>
      </w:r>
    </w:p>
    <w:p>
      <w:pPr>
        <w:pStyle w:val="SHTKSourceText"/>
        <w:keepNext/>
      </w:pPr>
      <w:r>
        <w:t xml:space="preserve">約補特伽羅至還[7]復出者者。</w:t>
      </w:r>
    </w:p>
    <w:p>
      <w:pPr>
        <w:pStyle w:val="SHTKTranslationText"/>
      </w:pPr>
      <w:r>
        <w:t xml:space="preserve">‘보특가라에 근거하여……다시 나오는 자라는 데 이르기까지’라는 것이다.</w:t>
      </w:r>
    </w:p>
    <w:p>
      <w:pPr>
        <w:pStyle w:val="SHTKNoteSummary"/>
        <w:keepNext/>
      </w:pPr>
      <w:r>
        <w:t>교감 요약 | [CBETA 교감] 저본 復 → 乙본 後</w:t>
      </w:r>
    </w:p>
    <w:p>
      <w:pPr>
        <w:pStyle w:val="SHTKNoteDetail"/>
      </w:pPr>
      <w:r>
        <w:t>• 원교감 원문 | 復＝後【乙】</w:t>
      </w:r>
    </w:p>
    <w:p>
      <w:pPr>
        <w:pStyle w:val="SHTKNoteDetail"/>
      </w:pPr>
      <w:r>
        <w:t>• 이문 판정 | 저본은 復, 乙본은 後으로 읽는다. 판본 이문으로 기록하고 저본을 유지한다.</w:t>
      </w:r>
    </w:p>
    <w:p>
      <w:pPr>
        <w:pStyle w:val="SHTKNoteDetail"/>
      </w:pPr>
      <w:r>
        <w:t>• 번역 영향 판정 | [판단 유보]</w:t>
      </w:r>
    </w:p>
    <w:p>
      <w:pPr>
        <w:pStyle w:val="SHTKNoteDetail"/>
      </w:pPr>
      <w:r>
        <w:t>• 출처 | CBETA T41n1821, 교감 번호 0248007.</w:t>
      </w:r>
    </w:p>
    <w:p>
      <w:pPr>
        <w:pStyle w:val="SHTKSourceText"/>
        <w:keepNext/>
      </w:pPr>
      <w:r>
        <w:t xml:space="preserve">此下釋第二．第三句[8]復約別人以解差別有五</w:t>
      </w:r>
    </w:p>
    <w:p>
      <w:pPr>
        <w:pStyle w:val="SHTKTranslationText"/>
      </w:pPr>
      <w:r>
        <w:t xml:space="preserve">이 아래에서는 둘째와 셋째 구절을 풀이한다. 다시 개별적인 사람에 근거하여 차별을 해설하니 다섯 종류가 있다.</w:t>
      </w:r>
    </w:p>
    <w:p>
      <w:pPr>
        <w:pStyle w:val="SHTKNoteSummary"/>
        <w:keepNext/>
      </w:pPr>
      <w:r>
        <w:t>교감 요약 | [CBETA 교감] 저본 復 → 乙본 此</w:t>
      </w:r>
    </w:p>
    <w:p>
      <w:pPr>
        <w:pStyle w:val="SHTKNoteDetail"/>
      </w:pPr>
      <w:r>
        <w:t>• 원교감 원문 | 復＝此【乙】</w:t>
      </w:r>
    </w:p>
    <w:p>
      <w:pPr>
        <w:pStyle w:val="SHTKNoteDetail"/>
      </w:pPr>
      <w:r>
        <w:t>• 이문 판정 | 저본은 復, 乙본은 此으로 읽는다. 판본 이문으로 기록하고 저본을 유지한다.</w:t>
      </w:r>
    </w:p>
    <w:p>
      <w:pPr>
        <w:pStyle w:val="SHTKNoteDetail"/>
      </w:pPr>
      <w:r>
        <w:t>• 번역 영향 판정 | [판단 유보]</w:t>
      </w:r>
    </w:p>
    <w:p>
      <w:pPr>
        <w:pStyle w:val="SHTKNoteDetail"/>
      </w:pPr>
      <w:r>
        <w:t>• 출처 | CBETA T41n1821, 교감 번호 0248008.</w:t>
      </w:r>
    </w:p>
    <w:p>
      <w:pPr>
        <w:pStyle w:val="SHTKSourceText"/>
        <w:keepNext/>
      </w:pPr>
      <w:r>
        <w:t xml:space="preserve">此釋滅定出。 謂此滅定中由滅心故得心寂靜。 此定寂靜似涅槃故。</w:t>
      </w:r>
    </w:p>
    <w:p>
      <w:pPr>
        <w:pStyle w:val="SHTKTranslationText"/>
      </w:pPr>
      <w:r>
        <w:t xml:space="preserve">이것은 멸진정에서 나오는 경우를 풀이한 것이다. 이 멸진정에서는 마음을 소멸시키므로 마음의 적정을 얻는다. 이 선정의 적정은 열반과 비슷하므로,</w:t>
      </w:r>
    </w:p>
    <w:p>
      <w:pPr>
        <w:pStyle w:val="SHTKSourceText"/>
        <w:keepNext/>
      </w:pPr>
      <w:r>
        <w:t xml:space="preserve">等[9]皆滅心故言相似。</w:t>
      </w:r>
    </w:p>
    <w:p>
      <w:pPr>
        <w:pStyle w:val="SHTKTranslationText"/>
      </w:pPr>
      <w:r>
        <w:t xml:space="preserve">똑같이 마음을 소멸시킨다는 점에서 서로 비슷하다고 말한다.</w:t>
      </w:r>
    </w:p>
    <w:p>
      <w:pPr>
        <w:pStyle w:val="SHTKNoteSummary"/>
        <w:keepNext/>
      </w:pPr>
      <w:r>
        <w:t>교감 요약 | [CBETA 교감] 乙본은 皆 뒤에 能이 있음</w:t>
      </w:r>
    </w:p>
    <w:p>
      <w:pPr>
        <w:pStyle w:val="SHTKNoteDetail"/>
      </w:pPr>
      <w:r>
        <w:t>• 원교감 원문 | 皆＋（能）【乙】</w:t>
      </w:r>
    </w:p>
    <w:p>
      <w:pPr>
        <w:pStyle w:val="SHTKNoteDetail"/>
      </w:pPr>
      <w:r>
        <w:t>• 이문 판정 | 乙본은 저본의 皆 뒤에 能을 더해 읽는다. 저본을 유지한다.</w:t>
      </w:r>
    </w:p>
    <w:p>
      <w:pPr>
        <w:pStyle w:val="SHTKNoteDetail"/>
      </w:pPr>
      <w:r>
        <w:t>• 번역 영향 판정 | [판단 유보]</w:t>
      </w:r>
    </w:p>
    <w:p>
      <w:pPr>
        <w:pStyle w:val="SHTKNoteDetail"/>
      </w:pPr>
      <w:r>
        <w:t>• 출처 | CBETA T41n1821, 교감 번호 0248009.</w:t>
      </w:r>
    </w:p>
    <w:p>
      <w:pPr>
        <w:pStyle w:val="SHTKSourceText"/>
        <w:keepNext/>
      </w:pPr>
      <w:r>
        <w:t xml:space="preserve">猶成就故後還生故不得言真。</w:t>
      </w:r>
    </w:p>
    <w:p>
      <w:pPr>
        <w:pStyle w:val="SHTKTranslationText"/>
      </w:pPr>
      <w:r>
        <w:t xml:space="preserve">여전히 [마음의 조건을] 성취하고 있으며 뒤에 다시 마음이 생겨나기 때문에 참된 열반이라고 말할 수는 없다.</w:t>
      </w:r>
    </w:p>
    <w:p>
      <w:pPr>
        <w:pStyle w:val="SHTKSourceText"/>
        <w:keepNext/>
      </w:pPr>
      <w:r>
        <w:t xml:space="preserve">若從此定初起[10]心極寂靜。</w:t>
      </w:r>
    </w:p>
    <w:p>
      <w:pPr>
        <w:pStyle w:val="SHTKTranslationText"/>
      </w:pPr>
      <w:r>
        <w:t xml:space="preserve">이 선정에서 처음 나올 때에는 마음이 극히 적정하다.</w:t>
      </w:r>
    </w:p>
    <w:p>
      <w:pPr>
        <w:pStyle w:val="SHTKNoteSummary"/>
        <w:keepNext/>
      </w:pPr>
      <w:r>
        <w:t>교감 요약 | [CBETA 교감] 乙본은 心 뒤에 時心이 있음</w:t>
      </w:r>
    </w:p>
    <w:p>
      <w:pPr>
        <w:pStyle w:val="SHTKNoteDetail"/>
      </w:pPr>
      <w:r>
        <w:t>• 원교감 원문 | 心＋（時心）【乙】</w:t>
      </w:r>
    </w:p>
    <w:p>
      <w:pPr>
        <w:pStyle w:val="SHTKNoteDetail"/>
      </w:pPr>
      <w:r>
        <w:t>• 이문 판정 | 乙본은 저본의 心 뒤에 時心을 더해 읽는다. 저본을 유지한다.</w:t>
      </w:r>
    </w:p>
    <w:p>
      <w:pPr>
        <w:pStyle w:val="SHTKNoteDetail"/>
      </w:pPr>
      <w:r>
        <w:t>• 번역 영향 판정 | [판단 유보]</w:t>
      </w:r>
    </w:p>
    <w:p>
      <w:pPr>
        <w:pStyle w:val="SHTKNoteDetail"/>
      </w:pPr>
      <w:r>
        <w:t>• 출처 | CBETA T41n1821, 교감 번호 0248010.</w:t>
      </w:r>
    </w:p>
    <w:p>
      <w:pPr>
        <w:pStyle w:val="SHTKPositionMarker"/>
        <w:keepNext/>
      </w:pPr>
      <w:r>
        <w:t xml:space="preserve">[0248c15]</w:t>
      </w:r>
    </w:p>
    <w:p>
      <w:pPr>
        <w:pStyle w:val="SHTKSourceText"/>
        <w:keepNext/>
      </w:pPr>
      <w:r>
        <w:t xml:space="preserve">寄喻來況如入涅槃還復出者。</w:t>
      </w:r>
    </w:p>
    <w:p>
      <w:pPr>
        <w:pStyle w:val="SHTKTranslationText"/>
      </w:pPr>
      <w:r>
        <w:t xml:space="preserve">비유를 들어 견주면 열반에 들었다가 다시 나오는 사람과 같다.</w:t>
      </w:r>
    </w:p>
    <w:p>
      <w:pPr>
        <w:pStyle w:val="SHTKPositionMarker"/>
        <w:keepNext/>
      </w:pPr>
      <w:r>
        <w:t xml:space="preserve">[0248c16]</w:t>
      </w:r>
    </w:p>
    <w:p>
      <w:pPr>
        <w:pStyle w:val="SHTKSourceText"/>
        <w:keepNext/>
      </w:pPr>
      <w:r>
        <w:t xml:space="preserve">二從無諍出至相續而轉者。 釋無諍出。 入此定時防他惑起。 名為利益意樂隨逐。</w:t>
      </w:r>
    </w:p>
    <w:p>
      <w:pPr>
        <w:pStyle w:val="SHTKTranslationText"/>
      </w:pPr>
      <w:r>
        <w:t xml:space="preserve">‘둘째, 무쟁정에서 나오는 경우에서부터……계속 이어지며 일어난다는 데 이르기까지’라는 것이다. 무쟁정에서 나오는 것을 풀이한다. 이 선정에 들어갈 때 다른 사람이 번뇌를 일으키는 것을 막으므로, 남을 이롭게 하려는 의락이 줄곧 따라다닌다고 한다.</w:t>
      </w:r>
    </w:p>
    <w:p>
      <w:pPr>
        <w:pStyle w:val="SHTKSourceText"/>
        <w:keepNext/>
      </w:pPr>
      <w:r>
        <w:t xml:space="preserve">出此定時[11]有復為無量勝德[12]熏身。</w:t>
      </w:r>
    </w:p>
    <w:p>
      <w:pPr>
        <w:pStyle w:val="SHTKTranslationText"/>
      </w:pPr>
      <w:r>
        <w:t xml:space="preserve">이 선정에서 나올 때에는 다시 무량한 뛰어난 공덕이 몸에 훈습되어,</w:t>
      </w:r>
    </w:p>
    <w:p>
      <w:pPr>
        <w:pStyle w:val="SHTKNoteSummary"/>
        <w:keepNext/>
      </w:pPr>
      <w:r>
        <w:t>교감 요약 | [CBETA 교감] 저본 有復 → 乙본 復有</w:t>
      </w:r>
    </w:p>
    <w:p>
      <w:pPr>
        <w:pStyle w:val="SHTKNoteDetail"/>
      </w:pPr>
      <w:r>
        <w:t>• 원교감 원문 | 有復＝復有【乙】</w:t>
      </w:r>
    </w:p>
    <w:p>
      <w:pPr>
        <w:pStyle w:val="SHTKNoteDetail"/>
      </w:pPr>
      <w:r>
        <w:t>• 이문 판정 | 저본은 有復, 乙본은 復有으로 읽는다. 판본 이문으로 기록하고 저본을 유지한다.</w:t>
      </w:r>
    </w:p>
    <w:p>
      <w:pPr>
        <w:pStyle w:val="SHTKNoteDetail"/>
      </w:pPr>
      <w:r>
        <w:t>• 출처 | CBETA T41n1821, 교감 번호 0248011.</w:t>
      </w:r>
    </w:p>
    <w:p>
      <w:pPr>
        <w:pStyle w:val="SHTKNoteSummary"/>
      </w:pPr>
      <w:r>
        <w:t>교감 요약 | [CBETA 교감] 저본 熏 → 乙본 董</w:t>
      </w:r>
    </w:p>
    <w:p>
      <w:pPr>
        <w:pStyle w:val="SHTKNoteDetail"/>
      </w:pPr>
      <w:r>
        <w:t>• 원교감 원문 | 熏＝董【乙】</w:t>
      </w:r>
    </w:p>
    <w:p>
      <w:pPr>
        <w:pStyle w:val="SHTKNoteDetail"/>
      </w:pPr>
      <w:r>
        <w:t>• 이문 판정 | 저본은 熏, 乙본은 董으로 읽는다. 판본 이문으로 기록하고 저본을 유지한다.</w:t>
      </w:r>
    </w:p>
    <w:p>
      <w:pPr>
        <w:pStyle w:val="SHTKNoteDetail"/>
      </w:pPr>
      <w:r>
        <w:t>• 번역 영향 판정 | [판단 유보]</w:t>
      </w:r>
    </w:p>
    <w:p>
      <w:pPr>
        <w:pStyle w:val="SHTKNoteDetail"/>
      </w:pPr>
      <w:r>
        <w:t>• 출처 | CBETA T41n1821, 교감 번호 0248012.</w:t>
      </w:r>
    </w:p>
    <w:p>
      <w:pPr>
        <w:pStyle w:val="SHTKSourceText"/>
        <w:keepNext/>
      </w:pPr>
      <w:r>
        <w:t xml:space="preserve">相續而轉。</w:t>
      </w:r>
    </w:p>
    <w:p>
      <w:pPr>
        <w:pStyle w:val="SHTKTranslationText"/>
      </w:pPr>
      <w:r>
        <w:t xml:space="preserve">상속하며 일어난다.</w:t>
      </w:r>
    </w:p>
    <w:p>
      <w:pPr>
        <w:pStyle w:val="SHTKPositionMarker"/>
        <w:keepNext/>
      </w:pPr>
      <w:r>
        <w:t xml:space="preserve">[0248c19]</w:t>
      </w:r>
    </w:p>
    <w:p>
      <w:pPr>
        <w:pStyle w:val="SHTKSourceText"/>
        <w:keepNext/>
      </w:pPr>
      <w:r>
        <w:t xml:space="preserve">三從慈定出至相續而轉者釋慈定出。 此定為欲安樂有情。 餘如無諍。</w:t>
      </w:r>
    </w:p>
    <w:p>
      <w:pPr>
        <w:pStyle w:val="SHTKTranslationText"/>
      </w:pPr>
      <w:r>
        <w:t xml:space="preserve">‘셋째, 자정(慈定)에서 나오는 경우에서부터……계속 이어지며 일어난다는 데 이르기까지’라는 것이다. 자정에서 나오는 것을 풀이한다. 이 선정은 유정에게 안락을 주려는 것이다. 나머지 설명은 무쟁정의 경우와 같다.</w:t>
      </w:r>
    </w:p>
    <w:p>
      <w:pPr>
        <w:pStyle w:val="SHTKPositionMarker"/>
        <w:keepNext/>
      </w:pPr>
      <w:r>
        <w:t xml:space="preserve">[0248c21]</w:t>
      </w:r>
    </w:p>
    <w:p>
      <w:pPr>
        <w:pStyle w:val="SHTKSourceText"/>
        <w:keepNext/>
      </w:pPr>
      <w:r>
        <w:t xml:space="preserve">四從見道出至淨身續起者。 釋見道出。 謂此道中永斷見惑得勝轉依。 謂得見道勝所依身 又解斷見惑已得預流果勝所依身。 從此見道出時。 預流淨身相續而起。 雖未能斷修所斷惑。</w:t>
      </w:r>
    </w:p>
    <w:p>
      <w:pPr>
        <w:pStyle w:val="SHTKTranslationText"/>
      </w:pPr>
      <w:r>
        <w:t xml:space="preserve">‘넷째, 견도에서 나오는 경우에서부터……청정한 몸이 이어 일어난다는 데 이르기까지’라는 것이다. 견도에서 나오는 것을 풀이한다. 이 도에서는 견혹을 영원히 끊어 뛰어난 전의(轉依)를 얻는다. 곧 견도의 뛰어난 소의신을 얻는다는 뜻이다. 또 다른 해석은 견혹을 끊은 뒤 예류과의 뛰어난 소의신을 얻는다는 것이다. 이 견도에서 나올 때에는, 예류의 청정한 몸이 계속 이어져 일어난다. 비록 수도에서 끊어야 할 번뇌를 아직 끊지 못하였으나,</w:t>
      </w:r>
    </w:p>
    <w:p>
      <w:pPr>
        <w:pStyle w:val="SHTKSourceText"/>
        <w:keepNext/>
      </w:pPr>
      <w:r>
        <w:t xml:space="preserve">畢竟不與見惑為依名為淨身 超越一來．不還果者。 初出見道同預流說。</w:t>
      </w:r>
    </w:p>
    <w:p>
      <w:pPr>
        <w:pStyle w:val="SHTKTranslationText"/>
      </w:pPr>
      <w:r>
        <w:t xml:space="preserve">끝내 견혹의 의지처가 되지 않으므로 청정한 몸이라고 부른다. 단계를 뛰어넘어 일래과나 불환과에 오른 자도, 처음 견도에서 나오는 경우에는 예류에 관한 설명과 같다.</w:t>
      </w:r>
    </w:p>
    <w:p>
      <w:pPr>
        <w:pStyle w:val="SHTKPositionMarker"/>
        <w:keepNext/>
      </w:pPr>
      <w:r>
        <w:t xml:space="preserve">[0248c27]</w:t>
      </w:r>
    </w:p>
    <w:p>
      <w:pPr>
        <w:pStyle w:val="SHTKSourceText"/>
        <w:keepNext/>
      </w:pPr>
      <w:r>
        <w:t xml:space="preserve">五從修道出至名功德田者。 釋修道出。 謂此道中永斷修惑。 雖有暫退必還斷故名為永斷。 得勝轉依。 謂得修道勝所依身 又解由斷修惑已。 得阿羅漢勝所依身。</w:t>
      </w:r>
    </w:p>
    <w:p>
      <w:pPr>
        <w:pStyle w:val="SHTKTranslationText"/>
      </w:pPr>
      <w:r>
        <w:t xml:space="preserve">‘다섯째, 수도에서 나오는 경우에서부터……공덕전이라고 부른다는 데 이르기까지’라는 것이다. 수도에서 나오는 것을 풀이한다. 이 도에서는 수도의 번뇌를 영원히 끊는다. 잠시 퇴전하는 일이 있더라도 반드시 다시 끊기 때문에 영원히 끊는다고 부른다. 뛰어난 전의를 얻는다. 이는 수도의 뛰어난 소의신을 얻는다는 말이다. 또 다른 해석은 수도의 번뇌를 이미 끊었기 때문에, 아라한의 뛰어난 소의신을 얻는다는 것이다.</w:t>
      </w:r>
    </w:p>
    <w:p>
      <w:pPr>
        <w:pStyle w:val="SHTKSourceText"/>
        <w:keepNext/>
      </w:pPr>
      <w:r>
        <w:t xml:space="preserve">從此修道出時羅漢淨身相續而起。 以彼不與修惑為依名為淨身。 雖有暫退必還斷故名為淨身故說此五名功德田。 此五但取初出定位。 故正理云。 從如是五初出位中。</w:t>
      </w:r>
    </w:p>
    <w:p>
      <w:pPr>
        <w:pStyle w:val="SHTKTranslationText"/>
      </w:pPr>
      <w:r>
        <w:t xml:space="preserve">이 수도에서 나올 때에는 아라한의 청정한 몸이 계속 이어져 일어난다. 그것은 다시 수도의 번뇌가 의지하는 곳이 되지 않기 때문에 청정한 몸이라고 부른다. 잠시 퇴전하더라도 반드시 다시 끊으므로 청정한 몸이라고 한다. 따라서 이 다섯 경우를 공덕전이라 말한다. 이 다섯 경우는 오직 선정이나 도에서 처음 나오는 단계를 취한다. 그러므로 『정리론』에서 다음과 같이 말한다. 이와 같은 다섯 경우에 처음 나오는 단계에서는,</w:t>
      </w:r>
    </w:p>
    <w:p>
      <w:pPr>
        <w:pStyle w:val="SHTKSourceText"/>
        <w:keepNext/>
      </w:pPr>
      <w:r>
        <w:t xml:space="preserve">乘前所修勝功德[1]勢。</w:t>
      </w:r>
    </w:p>
    <w:p>
      <w:pPr>
        <w:pStyle w:val="SHTKTranslationText"/>
      </w:pPr>
      <w:r>
        <w:t xml:space="preserve">앞서 닦아 온 뛰어난 공덕의 세력에 힘입어,</w:t>
      </w:r>
    </w:p>
    <w:p>
      <w:pPr>
        <w:pStyle w:val="SHTKNoteSummary"/>
        <w:keepNext/>
      </w:pPr>
      <w:r>
        <w:t>교감 요약 | [CBETA 교감] 乙본은 勢 뒤에 分이 있음</w:t>
      </w:r>
    </w:p>
    <w:p>
      <w:pPr>
        <w:pStyle w:val="SHTKNoteDetail"/>
      </w:pPr>
      <w:r>
        <w:t>• 원교감 원문 | 勢＋（分）【乙】</w:t>
      </w:r>
    </w:p>
    <w:p>
      <w:pPr>
        <w:pStyle w:val="SHTKNoteDetail"/>
      </w:pPr>
      <w:r>
        <w:t>• 이문 판정 | 乙본은 저본의 勢 뒤에 分을 더해 읽는다. 저본을 유지한다.</w:t>
      </w:r>
    </w:p>
    <w:p>
      <w:pPr>
        <w:pStyle w:val="SHTKNoteDetail"/>
      </w:pPr>
      <w:r>
        <w:t>• 번역 영향 판정 | [판단 유보]</w:t>
      </w:r>
    </w:p>
    <w:p>
      <w:pPr>
        <w:pStyle w:val="SHTKNoteDetail"/>
      </w:pPr>
      <w:r>
        <w:t>• 출처 | CBETA T41n1821, 교감 번호 0249001.</w:t>
      </w:r>
    </w:p>
    <w:p>
      <w:pPr>
        <w:pStyle w:val="SHTKSourceText"/>
        <w:keepNext/>
      </w:pPr>
      <w:r>
        <w:t xml:space="preserve">心猶反顧專念不捨。 諸根寂靜特異於常。 世．出世間。 定．不定福。 無能勝伏映奪彼者。 故說此五名功德田。</w:t>
      </w:r>
    </w:p>
    <w:p>
      <w:pPr>
        <w:pStyle w:val="SHTKTranslationText"/>
      </w:pPr>
      <w:r>
        <w:t xml:space="preserve">마음이 여전히 돌아보며 오롯이 생각하여 버리지 않는다. 여러 근은 고요하여 평소와 특별히 다르다. 세간과 출세간의, 선정에서 생기는 복과 선정 이외의 복도, 그러한 복을 이겨 누르거나 빛을 가릴 수 있는 것이 없다. 그러므로 이 다섯 경우를 공덕전이라고 부른다.</w:t>
      </w:r>
    </w:p>
    <w:p>
      <w:pPr>
        <w:pStyle w:val="SHTKPositionMarker"/>
        <w:keepNext/>
      </w:pPr>
      <w:r>
        <w:t xml:space="preserve">[0249a09]</w:t>
      </w:r>
    </w:p>
    <w:p>
      <w:pPr>
        <w:pStyle w:val="SHTKSourceText"/>
        <w:keepNext/>
      </w:pPr>
      <w:r>
        <w:t xml:space="preserve">若有於中至能招即果者。 釋第四句。 若有於前六種田中為衰損業為利益業。 此業必定能招即果。</w:t>
      </w:r>
    </w:p>
    <w:p>
      <w:pPr>
        <w:pStyle w:val="SHTKTranslationText"/>
      </w:pPr>
      <w:r>
        <w:t xml:space="preserve">‘만약 그 가운데에서……곧바로 과보를 초래할 수 있다는 데 이르기까지’라는 것이다. 넷째 구절을 풀이한다. 앞의 여섯 종류 복전에 손해를 주는 업이나 이익을 주는 업을 행하면, 이 업은 반드시 곧바로 과보를 초래한다.</w:t>
      </w:r>
    </w:p>
    <w:p>
      <w:pPr>
        <w:pStyle w:val="SHTKPositionMarker"/>
        <w:keepNext/>
      </w:pPr>
      <w:r>
        <w:t xml:space="preserve">[0249a12]</w:t>
      </w:r>
    </w:p>
    <w:p>
      <w:pPr>
        <w:pStyle w:val="SHTKSourceText"/>
        <w:keepNext/>
      </w:pPr>
      <w:r>
        <w:t xml:space="preserve">若從餘定至非勝福田者。 簡差別 餘定。 謂除前五定是所餘定 餘果。 謂四果中除初．後果。 是餘次第一來．不還果 若從餘定出時。</w:t>
      </w:r>
    </w:p>
    <w:p>
      <w:pPr>
        <w:pStyle w:val="SHTKTranslationText"/>
      </w:pPr>
      <w:r>
        <w:t xml:space="preserve">‘만약 다른 선정에서 나오는 경우에서부터……뛰어난 복전이 아니라는 데 이르기까지’라는 것이다. 차별을 가려내는 것이다. 다른 선정이란, 앞의 다섯 가지 선정을 제외한 나머지 선정을 말한다. 다른 과위란, 사과(四果) 가운데 첫 과위와 마지막 과위를 제외한, 나머지 중간의 일래과와 불환과를 말한다. 다른 선정에서 나올 때에는,</w:t>
      </w:r>
    </w:p>
    <w:p>
      <w:pPr>
        <w:pStyle w:val="SHTKSourceText"/>
        <w:keepNext/>
      </w:pPr>
      <w:r>
        <w:t xml:space="preserve">由前所修定非殊勝。 若從餘果出時。 見所斷惑先已斷故。 修所斷惑未畢竟盡。 故彼相續於初出位非勝福田 為損．益時非受即果。 若預流果雖不能斷修惑究竟。 以斷見惑究竟盡故。</w:t>
      </w:r>
    </w:p>
    <w:p>
      <w:pPr>
        <w:pStyle w:val="SHTKTranslationText"/>
      </w:pPr>
      <w:r>
        <w:t xml:space="preserve">앞서 닦은 선정이 특별히 뛰어난 것이 아니기 때문이며, 다른 과위에서 나올 때에는, 견도에서 끊어야 할 번뇌는 이전에 이미 끊었으나, 수도에서 끊어야 할 번뇌는 아직 완전히 소멸하지 않았기 때문이다. 따라서 그들의 상속은 처음 나오는 단계에서도 뛰어난 복전이 아니다. 손해나 이익을 가할 때에도 곧바로 과보를 받지는 않는다. 예류과의 경우에는 수도의 번뇌를 아직 완전히 끊지 못했더라도, 견혹을 완전히 끊었기 때문이다.</w:t>
      </w:r>
    </w:p>
    <w:p>
      <w:pPr>
        <w:pStyle w:val="SHTKSourceText"/>
        <w:keepNext/>
      </w:pPr>
      <w:r>
        <w:t xml:space="preserve">若阿羅漢雖見惑先斷。 以斷修惑究竟盡故。 所以從彼初出之時損．益業即受。</w:t>
      </w:r>
    </w:p>
    <w:p>
      <w:pPr>
        <w:pStyle w:val="SHTKTranslationText"/>
      </w:pPr>
      <w:r>
        <w:t xml:space="preserve">아라한은 견혹을 이전에 이미 끊었더라도, 수도의 번뇌를 완전히 끊었기 때문이다. 그러므로 이들이 처음 그 도에서 나올 때에는 손해나 이익을 주는 업의 과보를 곧바로 받는다.</w:t>
      </w:r>
    </w:p>
    <w:p>
      <w:pPr>
        <w:pStyle w:val="SHTKSourceText"/>
        <w:keepNext/>
      </w:pPr>
      <w:r>
        <w:t xml:space="preserve">此言預流勝[2]中二者。</w:t>
      </w:r>
    </w:p>
    <w:p>
      <w:pPr>
        <w:pStyle w:val="SHTKTranslationText"/>
      </w:pPr>
      <w:r>
        <w:t xml:space="preserve">여기서 ‘예류가 중간의 두 과위보다 뛰어나다’고 말하는 것은,</w:t>
      </w:r>
    </w:p>
    <w:p>
      <w:pPr>
        <w:pStyle w:val="SHTKNoteSummary"/>
        <w:keepNext/>
      </w:pPr>
      <w:r>
        <w:t>교감 요약 | [CBETA 교감] 乙본은 中 앞에 於이 있음</w:t>
      </w:r>
    </w:p>
    <w:p>
      <w:pPr>
        <w:pStyle w:val="SHTKNoteDetail"/>
      </w:pPr>
      <w:r>
        <w:t>• 원교감 원문 | （於）＋中【乙】</w:t>
      </w:r>
    </w:p>
    <w:p>
      <w:pPr>
        <w:pStyle w:val="SHTKNoteDetail"/>
      </w:pPr>
      <w:r>
        <w:t>• 이문 판정 | 乙본은 저본의 中 앞에 於을 더해 읽는다. 저본을 유지한다.</w:t>
      </w:r>
    </w:p>
    <w:p>
      <w:pPr>
        <w:pStyle w:val="SHTKNoteDetail"/>
      </w:pPr>
      <w:r>
        <w:t>• 번역 영향 판정 | [판단 유보]</w:t>
      </w:r>
    </w:p>
    <w:p>
      <w:pPr>
        <w:pStyle w:val="SHTKNoteDetail"/>
      </w:pPr>
      <w:r>
        <w:t>• 출처 | CBETA T41n1821, 교감 번호 0249002.</w:t>
      </w:r>
    </w:p>
    <w:p>
      <w:pPr>
        <w:pStyle w:val="SHTKSourceText"/>
        <w:keepNext/>
      </w:pPr>
      <w:r>
        <w:t xml:space="preserve">據初出勝。 若據餘時四果相望。</w:t>
      </w:r>
    </w:p>
    <w:p>
      <w:pPr>
        <w:pStyle w:val="SHTKTranslationText"/>
      </w:pPr>
      <w:r>
        <w:t xml:space="preserve">그 도에서 처음 나온다는 점의 우수성에 근거한 것이다. 나머지 시기에 네 과위를 서로 비교한다면,</w:t>
      </w:r>
    </w:p>
    <w:p>
      <w:pPr>
        <w:pStyle w:val="SHTKSourceText"/>
        <w:keepNext/>
      </w:pPr>
      <w:r>
        <w:t xml:space="preserve">即[3]二果勝預流也。</w:t>
      </w:r>
    </w:p>
    <w:p>
      <w:pPr>
        <w:pStyle w:val="SHTKTranslationText"/>
      </w:pPr>
      <w:r>
        <w:t xml:space="preserve">곧 중간의 두 과위가 예류보다 뛰어나다.</w:t>
      </w:r>
    </w:p>
    <w:p>
      <w:pPr>
        <w:pStyle w:val="SHTKNoteSummary"/>
        <w:keepNext/>
      </w:pPr>
      <w:r>
        <w:t>교감 요약 | [CBETA 교감] 乙본은 二 앞에 中이 있음</w:t>
      </w:r>
    </w:p>
    <w:p>
      <w:pPr>
        <w:pStyle w:val="SHTKNoteDetail"/>
      </w:pPr>
      <w:r>
        <w:t>• 원교감 원문 | （中）＋二【乙】</w:t>
      </w:r>
    </w:p>
    <w:p>
      <w:pPr>
        <w:pStyle w:val="SHTKNoteDetail"/>
      </w:pPr>
      <w:r>
        <w:t>• 이문 판정 | 乙본은 저본의 二 앞에 中을 더해 읽는다. 저본을 유지한다.</w:t>
      </w:r>
    </w:p>
    <w:p>
      <w:pPr>
        <w:pStyle w:val="SHTKNoteDetail"/>
      </w:pPr>
      <w:r>
        <w:t>• 번역 영향 판정 | [판단 유보]</w:t>
      </w:r>
    </w:p>
    <w:p>
      <w:pPr>
        <w:pStyle w:val="SHTKNoteDetail"/>
      </w:pPr>
      <w:r>
        <w:t>• 출처 | CBETA T41n1821, 교감 번호 0249003.</w:t>
      </w:r>
    </w:p>
    <w:p>
      <w:pPr>
        <w:pStyle w:val="SHTKPositionMarker"/>
        <w:keepNext/>
      </w:pPr>
      <w:r>
        <w:t xml:space="preserve">[0249a24]</w:t>
      </w:r>
    </w:p>
    <w:p>
      <w:pPr>
        <w:pStyle w:val="SHTKSourceText"/>
        <w:keepNext/>
      </w:pPr>
      <w:r>
        <w:t xml:space="preserve">異熟果中至非心受耶者。 此下第五明二受業。 就中。 一明二受業。 二明心狂業。 此即第一明二受業問。 異熟五蘊果中受最為勝。 今應思擇。</w:t>
      </w:r>
    </w:p>
    <w:p>
      <w:pPr>
        <w:pStyle w:val="SHTKTranslationText"/>
      </w:pPr>
      <w:r>
        <w:t xml:space="preserve">‘이숙과 가운데에서부터……심수(心受)가 아닌 것이 있는가에 이르기까지’라는 것이다. 이 아래는 다섯째로 두 가지 수업(受業)을 밝힌다. 그 가운데, 첫째는 두 가지 수업을 밝히고, 둘째는 마음이 미치는 업을 밝힌다. 이것은 바로 첫째로 두 가지 수업을 밝히는 질문이다. 이숙인 오온의 과 가운데서는 수(受)가 가장 뛰어나다. 이제 마땅히 분별해 보아야 한다.</w:t>
      </w:r>
    </w:p>
    <w:p>
      <w:pPr>
        <w:pStyle w:val="SHTKPositionMarker"/>
        <w:keepNext/>
      </w:pPr>
      <w:r>
        <w:t xml:space="preserve">[0249a27]</w:t>
      </w:r>
    </w:p>
    <w:p>
      <w:pPr>
        <w:pStyle w:val="SHTKSourceText"/>
        <w:keepNext/>
      </w:pPr>
      <w:r>
        <w:t xml:space="preserve">於諸業中頗有唯招心受異熟非身受。 或招身受異熟非心受耶。</w:t>
      </w:r>
    </w:p>
    <w:p>
      <w:pPr>
        <w:pStyle w:val="SHTKTranslationText"/>
      </w:pPr>
      <w:r>
        <w:t xml:space="preserve">여러 업 가운데 오직 심수의 이숙만을 초래하고 신수(身受)는 초래하지 않는 것이 있는가? 혹은 신수의 이숙만을 초래하고 심수는 초래하지 않는 것이 있는가?</w:t>
      </w:r>
    </w:p>
    <w:p>
      <w:pPr>
        <w:pStyle w:val="SHTKPositionMarker"/>
        <w:keepNext/>
      </w:pPr>
      <w:r>
        <w:t xml:space="preserve">[0249a29]</w:t>
      </w:r>
    </w:p>
    <w:p>
      <w:pPr>
        <w:pStyle w:val="SHTKSourceText"/>
        <w:keepNext/>
      </w:pPr>
      <w:r>
        <w:t xml:space="preserve">亦有者。 答。 云何者。 徵。 頌曰至如前已辨者。 身受必與尋．伺俱故。 上地無尋故無身受。 亦不能感下地身受。</w:t>
      </w:r>
    </w:p>
    <w:p>
      <w:pPr>
        <w:pStyle w:val="SHTKTranslationText"/>
      </w:pPr>
      <w:r>
        <w:t xml:space="preserve">‘또한 있다’라는 것이다. 답이다. ‘어떠한가’라는 것이다. 따져 묻는 것이다. ‘게송에서 말하기를……앞에서 이미 분별한 것과 같다는 데 이르기까지’라는 것이다. 신수는 반드시 심(尋)·사(伺)와 함께하기 때문이다. 상지에는 심(尋)이 없으므로 신수가 없다. 또한 하지의 신수를 감득하게 할 수도 없다.</w:t>
      </w:r>
    </w:p>
    <w:p>
      <w:pPr>
        <w:pStyle w:val="SHTKSourceText"/>
        <w:keepNext/>
      </w:pPr>
      <w:r>
        <w:t xml:space="preserve">故正理云。 於彼地中無身受故。 身受必定與尋相應。 非無尋業感有尋果。 諸不善業唯感身受非感心受 如文可知。 若善有尋業。 即能通感二受。</w:t>
      </w:r>
    </w:p>
    <w:p>
      <w:pPr>
        <w:pStyle w:val="SHTKTranslationText"/>
      </w:pPr>
      <w:r>
        <w:t xml:space="preserve">그러므로 『정리론』에서 말한다. 그 지에는 신수가 없기 때문이다. 신수는 반드시 심(尋)과 상응한다. 심이 없는 업이 심이 있는 과를 감득하게 하는 것은 아니다. 여러 불선업은 오직 신수만 감득하게 하고 심수는 감득하게 하지 않는다. 글과 같이 알 수 있다. 만약 선한 유심업(有尋業)이라면, 곧 두 가지 수를 모두 감득하게 할 수 있다.</w:t>
      </w:r>
    </w:p>
    <w:p>
      <w:pPr>
        <w:pStyle w:val="SHTKSourceText"/>
        <w:keepNext/>
      </w:pPr>
      <w:r>
        <w:t xml:space="preserve">非是所問故此不明。</w:t>
      </w:r>
    </w:p>
    <w:p>
      <w:pPr>
        <w:pStyle w:val="SHTKTranslationText"/>
      </w:pPr>
      <w:r>
        <w:t xml:space="preserve">질문한 바가 아니므로 여기서는 밝히지 않는다.</w:t>
      </w:r>
    </w:p>
    <w:p>
      <w:pPr>
        <w:pStyle w:val="SHTKPositionMarker"/>
        <w:keepNext/>
      </w:pPr>
      <w:r>
        <w:t xml:space="preserve">[0249b07]</w:t>
      </w:r>
    </w:p>
    <w:p>
      <w:pPr>
        <w:pStyle w:val="SHTKSourceText"/>
        <w:keepNext/>
      </w:pPr>
      <w:r>
        <w:t xml:space="preserve">有情心狂何識因處者。 此即第二明心狂業。 問有情心狂在何識中。 何因所感。 依何處起。</w:t>
      </w:r>
    </w:p>
    <w:p>
      <w:pPr>
        <w:pStyle w:val="SHTKTranslationText"/>
      </w:pPr>
      <w:r>
        <w:t xml:space="preserve">‘유정의 마음이 미치는 것은 어느 식이며, 어떤 원인이고, 어느 처소인가’라는 것이다. 이것은 바로 둘째로 마음이 미치는 업을 밝힌다. 유정의 마음이 미치는 것은 어느 식 가운데 있는가를 묻고, 어떤 원인에 의해 감득되는가를 묻고, 어느 처소에 의지해 일어나는가를 묻는다.</w:t>
      </w:r>
    </w:p>
    <w:p>
      <w:pPr>
        <w:pStyle w:val="SHTKPositionMarker"/>
        <w:keepNext/>
      </w:pPr>
      <w:r>
        <w:t xml:space="preserve">[0249b09]</w:t>
      </w:r>
    </w:p>
    <w:p>
      <w:pPr>
        <w:pStyle w:val="SHTKSourceText"/>
        <w:keepNext/>
      </w:pPr>
      <w:r>
        <w:t xml:space="preserve">頌曰至除北洲在欲者。 初句答初問。 次兩句答第二問。 下一句答第三問。</w:t>
      </w:r>
    </w:p>
    <w:p>
      <w:pPr>
        <w:pStyle w:val="SHTKTranslationText"/>
      </w:pPr>
      <w:r>
        <w:t xml:space="preserve">‘게송에서 말하기를……북주를 제외하고 욕계에 있다는 데 이르기까지’라는 것이다. 첫 구절은 첫 번째 질문에 답한다. 다음 두 구절은 두 번째 질문에 답한다. 아래 한 구절은 세 번째 질문에 답한다.</w:t>
      </w:r>
    </w:p>
    <w:p>
      <w:pPr>
        <w:pStyle w:val="SHTKPositionMarker"/>
        <w:keepNext/>
      </w:pPr>
      <w:r>
        <w:t xml:space="preserve">[0249b10]</w:t>
      </w:r>
    </w:p>
    <w:p>
      <w:pPr>
        <w:pStyle w:val="SHTKSourceText"/>
        <w:keepNext/>
      </w:pPr>
      <w:r>
        <w:t xml:space="preserve">論曰至無分別故者。 釋初句可知。</w:t>
      </w:r>
    </w:p>
    <w:p>
      <w:pPr>
        <w:pStyle w:val="SHTKTranslationText"/>
      </w:pPr>
      <w:r>
        <w:t xml:space="preserve">‘논에서 말하기를……분별이 없기 때문이라는 데 이르기까지’라는 것이다. 첫 구절의 해석은 알 수 있다.</w:t>
      </w:r>
    </w:p>
    <w:p>
      <w:pPr>
        <w:pStyle w:val="SHTKPositionMarker"/>
        <w:keepNext/>
      </w:pPr>
      <w:r>
        <w:t xml:space="preserve">[0249b11]</w:t>
      </w:r>
    </w:p>
    <w:p>
      <w:pPr>
        <w:pStyle w:val="SHTKSourceText"/>
        <w:keepNext/>
      </w:pPr>
      <w:r>
        <w:t xml:space="preserve">由五因故至能令心狂者。 此下釋第二．第三句。 總由五因有情心狂。 此即初因。 一由惡業感惡異熟。 依此異熟能令心狂。 餘文可知。</w:t>
      </w:r>
    </w:p>
    <w:p>
      <w:pPr>
        <w:pStyle w:val="SHTKTranslationText"/>
      </w:pPr>
      <w:r>
        <w:t xml:space="preserve">‘다섯 가지 원인 때문에……능히 마음을 미치게 한다는 데 이르기까지’라는 것이다. 이 아래는 둘째·셋째 구절을 풀이한다. 총괄하면 다섯 가지 원인으로 유정의 마음이 미친다. 이것이 곧 첫째 원인이다. 첫째, 악업으로 악한 이숙을 감득하고, 이 이숙에 의지하여 능히 마음을 미치게 한다. 나머지 글은 알 수 있다.</w:t>
      </w:r>
    </w:p>
    <w:p>
      <w:pPr>
        <w:pStyle w:val="SHTKPositionMarker"/>
        <w:keepNext/>
      </w:pPr>
      <w:r>
        <w:t xml:space="preserve">[0249b15]</w:t>
      </w:r>
    </w:p>
    <w:p>
      <w:pPr>
        <w:pStyle w:val="SHTKSourceText"/>
        <w:keepNext/>
      </w:pPr>
      <w:r>
        <w:t xml:space="preserve">二由驚怖至遂致心狂者。 釋頌由怖。 可知。</w:t>
      </w:r>
    </w:p>
    <w:p>
      <w:pPr>
        <w:pStyle w:val="SHTKTranslationText"/>
      </w:pPr>
      <w:r>
        <w:t xml:space="preserve">‘둘째는 놀라고 두려워함으로 말미암아……마침내 마음이 미치게 된다는 데 이르기까지’라는 것이다. 게송의 ‘두려움으로 말미암음’을 풀이한다. 알 수 있다.</w:t>
      </w:r>
    </w:p>
    <w:p>
      <w:pPr>
        <w:pStyle w:val="SHTKPositionMarker"/>
        <w:keepNext/>
      </w:pPr>
      <w:r>
        <w:t xml:space="preserve">[0249b16]</w:t>
      </w:r>
    </w:p>
    <w:p>
      <w:pPr>
        <w:pStyle w:val="SHTKSourceText"/>
        <w:keepNext/>
      </w:pPr>
      <w:r>
        <w:t xml:space="preserve">三由傷害至遂致心狂者。 釋頌由害。</w:t>
      </w:r>
    </w:p>
    <w:p>
      <w:pPr>
        <w:pStyle w:val="SHTKTranslationText"/>
      </w:pPr>
      <w:r>
        <w:t xml:space="preserve">‘셋째는 상해로 말미암아……마침내 마음이 미치게 된다는 데 이르기까지’라는 것이다. 게송의 ‘해침으로 말미암음’을 풀이한다.</w:t>
      </w:r>
    </w:p>
    <w:p>
      <w:pPr>
        <w:pStyle w:val="SHTKPositionMarker"/>
        <w:keepNext/>
      </w:pPr>
      <w:r>
        <w:t xml:space="preserve">[0249b17]</w:t>
      </w:r>
    </w:p>
    <w:p>
      <w:pPr>
        <w:pStyle w:val="SHTKSourceText"/>
        <w:keepNext/>
      </w:pPr>
      <w:r>
        <w:t xml:space="preserve">四由乖違至故致心狂者。 釋頌由違。</w:t>
      </w:r>
    </w:p>
    <w:p>
      <w:pPr>
        <w:pStyle w:val="SHTKTranslationText"/>
      </w:pPr>
      <w:r>
        <w:t xml:space="preserve">‘넷째는 어그러짐으로 말미암아……그러므로 마음이 미치게 된다는 데 이르기까지’라는 것이다. 게송의 ‘어그러짐으로 말미암음’을 풀이한다.</w:t>
      </w:r>
    </w:p>
    <w:p>
      <w:pPr>
        <w:pStyle w:val="SHTKPositionMarker"/>
        <w:keepNext/>
      </w:pPr>
      <w:r>
        <w:t xml:space="preserve">[0249b18]</w:t>
      </w:r>
    </w:p>
    <w:p>
      <w:pPr>
        <w:pStyle w:val="SHTKSourceText"/>
        <w:keepNext/>
      </w:pPr>
      <w:r>
        <w:t xml:space="preserve">五由愁憂至如婆私等者。 釋頌由憂。 如婆私等愁憂心狂。 故婆沙一百二十六曰。 如契經說婆私瑟搋。 婆羅門女。 喪六子故心發狂亂。 露形馳走。</w:t>
      </w:r>
    </w:p>
    <w:p>
      <w:pPr>
        <w:pStyle w:val="SHTKTranslationText"/>
      </w:pPr>
      <w:r>
        <w:t xml:space="preserve">‘다섯째는 근심으로 말미암아……바사(婆私) 등과 같다는 데 이르기까지’라는 것이다. 게송의 ‘근심으로 말미암음’을 풀이한다. 바사 등은 근심 때문에 마음이 미쳤다. 그러므로 『바사론』 제126권에서 말한다. 계경에서 말한 바와 같이 바사슬타(婆私瑟搋)는, 바라문 여자이다. 여섯 아들을 잃었기 때문에 마음이 미쳐 어지러워졌고, 몸을 드러낸 채 달려 다니다가,</w:t>
      </w:r>
    </w:p>
    <w:p>
      <w:pPr>
        <w:pStyle w:val="SHTKSourceText"/>
        <w:keepNext/>
      </w:pPr>
      <w:r>
        <w:t xml:space="preserve">見世尊已還得本心。</w:t>
      </w:r>
    </w:p>
    <w:p>
      <w:pPr>
        <w:pStyle w:val="SHTKTranslationText"/>
      </w:pPr>
      <w:r>
        <w:t xml:space="preserve">세존을 뵌 뒤에 다시 본래의 마음을 얻었다.</w:t>
      </w:r>
    </w:p>
    <w:p>
      <w:pPr>
        <w:pStyle w:val="SHTKPositionMarker"/>
        <w:keepNext/>
      </w:pPr>
      <w:r>
        <w:t xml:space="preserve">[0249b22]</w:t>
      </w:r>
    </w:p>
    <w:p>
      <w:pPr>
        <w:pStyle w:val="SHTKSourceText"/>
        <w:keepNext/>
      </w:pPr>
      <w:r>
        <w:t xml:space="preserve">若在意識至非異熟耶者。 問。 意可知。 不說心狂至不染污心者。 答。 謂惡業因感不平等異熟大種。</w:t>
      </w:r>
    </w:p>
    <w:p>
      <w:pPr>
        <w:pStyle w:val="SHTKTranslationText"/>
      </w:pPr>
      <w:r>
        <w:t xml:space="preserve">‘만약 의식에 있다면……어찌 이숙이 아닌가에 이르기까지’라는 것이다. 질문이다. 뜻은 알 수 있다. ‘마음이 미치는 것이라고 말하지 않는다……불염오심에 이르기까지’라는 것이다. 답이다. 악업이라는 원인으로 고르지 못한 이숙의 대종을 감득하고,</w:t>
      </w:r>
    </w:p>
    <w:p>
      <w:pPr>
        <w:pStyle w:val="SHTKSourceText"/>
        <w:keepNext/>
      </w:pPr>
      <w:r>
        <w:t xml:space="preserve">依此大種勢力心[4]便失念故說為狂。</w:t>
      </w:r>
    </w:p>
    <w:p>
      <w:pPr>
        <w:pStyle w:val="SHTKTranslationText"/>
      </w:pPr>
      <w:r>
        <w:t xml:space="preserve">이 대종의 세력에 의지하여 마음이 문득 기억을 잃기 때문에 미쳤다고 말한다.</w:t>
      </w:r>
    </w:p>
    <w:p>
      <w:pPr>
        <w:pStyle w:val="SHTKNoteSummary"/>
        <w:keepNext/>
      </w:pPr>
      <w:r>
        <w:t>교감 요약 | [CBETA 교감] 저본 便 → 乙본 須</w:t>
      </w:r>
    </w:p>
    <w:p>
      <w:pPr>
        <w:pStyle w:val="SHTKNoteDetail"/>
      </w:pPr>
      <w:r>
        <w:t>• 원교감 원문 | 便＝須【乙】</w:t>
      </w:r>
    </w:p>
    <w:p>
      <w:pPr>
        <w:pStyle w:val="SHTKNoteDetail"/>
      </w:pPr>
      <w:r>
        <w:t>• 이문 판정 | 저본은 便, 乙본은 須으로 읽는다. 판본 이문으로 기록하고 저본을 유지한다.</w:t>
      </w:r>
    </w:p>
    <w:p>
      <w:pPr>
        <w:pStyle w:val="SHTKNoteDetail"/>
      </w:pPr>
      <w:r>
        <w:t>• 번역 영향 판정 | [판단 유보]</w:t>
      </w:r>
    </w:p>
    <w:p>
      <w:pPr>
        <w:pStyle w:val="SHTKNoteDetail"/>
      </w:pPr>
      <w:r>
        <w:t>• 출처 | CBETA T41n1821, 교감 번호 0249004.</w:t>
      </w:r>
    </w:p>
    <w:p>
      <w:pPr>
        <w:pStyle w:val="SHTKSourceText"/>
        <w:keepNext/>
      </w:pPr>
      <w:r>
        <w:t xml:space="preserve">體非異熟善．惡心等皆容狂故。 故正理云。 由此心狂體非異熟。 善惡心等皆容狂故(已上論文)如是心狂對於心亂應作四句 第一句狂非亂者。 謂狂者不染污心。 失念故名狂。 不染污故名非亂</w:t>
      </w:r>
    </w:p>
    <w:p>
      <w:pPr>
        <w:pStyle w:val="SHTKTranslationText"/>
      </w:pPr>
      <w:r>
        <w:t xml:space="preserve">그 자체는 이숙이 아니다. 선심·악심 등도 모두 미칠 수 있기 때문이다. 그러므로 『정리론』에서 말한다. 이 때문에 마음의 미침 자체는 이숙이 아니다. 선심과 악심 등도 모두 미칠 수 있기 때문이다. 이상은 논문의 글이다. 이와 같은 마음의 미침을 마음의 어지러움과 대조하면 마땅히 사구를 지어야 한다. 첫째 구는 미쳤으나 어지럽지 않은 경우이다. 곧 미친 자의 불염오심이다. 기억을 잃었기 때문에 미쳤다고 하고, 염오되지 않았기 때문에 어지럽지 않다고 한다.</w:t>
      </w:r>
    </w:p>
    <w:p>
      <w:pPr>
        <w:pStyle w:val="SHTKSourceText"/>
        <w:keepNext/>
      </w:pPr>
      <w:r>
        <w:t xml:space="preserve">第二句亂非狂者。 謂不狂者諸染污心。 染污故名亂。 不失念故非狂 第三句狂亦亂。 謂狂者諸染污心。 失念故名狂。 染污故名亂</w:t>
      </w:r>
    </w:p>
    <w:p>
      <w:pPr>
        <w:pStyle w:val="SHTKTranslationText"/>
      </w:pPr>
      <w:r>
        <w:t xml:space="preserve">둘째 구는 어지럽지만 미치지 않은 경우이다. 곧 미치지 않은 자의 여러 염오심이다. 염오되었기 때문에 어지럽다고 하고, 기억을 잃지 않았기 때문에 미치지 않았다고 한다. 셋째 구는 미치기도 하고 어지럽기도 한 경우이다. 곧 미친 자의 여러 염오심이다. 기억을 잃었기 때문에 미쳤다고 하고, 염오되었기 때문에 어지럽다고 한다.</w:t>
      </w:r>
    </w:p>
    <w:p>
      <w:pPr>
        <w:pStyle w:val="SHTKSourceText"/>
        <w:keepNext/>
      </w:pPr>
      <w:r>
        <w:t xml:space="preserve">第四句非狂亂者。 謂不狂者不染污心。 不失念故非狂。 不染污故非亂 應知此中染名為亂。 失念名狂。</w:t>
      </w:r>
    </w:p>
    <w:p>
      <w:pPr>
        <w:pStyle w:val="SHTKTranslationText"/>
      </w:pPr>
      <w:r>
        <w:t xml:space="preserve">넷째 구는 미치지도 어지럽지도 않은 경우이다. 곧 미치지 않은 자의 불염오심이다. 기억을 잃지 않았기 때문에 미치지 않았다고 하고, 염오되지 않았기 때문에 어지럽지 않다고 한다. 마땅히 알아야 한다. 여기서는 염오를 ‘어지러움’이라고 하고, 기억을 잃는 것을 ‘미침’이라고 한다.</w:t>
      </w:r>
    </w:p>
    <w:p>
      <w:pPr>
        <w:pStyle w:val="SHTKPositionMarker"/>
        <w:keepNext/>
      </w:pPr>
      <w:r>
        <w:t xml:space="preserve">[0249c06]</w:t>
      </w:r>
    </w:p>
    <w:p>
      <w:pPr>
        <w:pStyle w:val="SHTKSourceText"/>
        <w:keepNext/>
      </w:pPr>
      <w:r>
        <w:t xml:space="preserve">除北俱盧至證法性故者。 釋第四句。 於欲界中除北俱盧。 餘欲有情容有心狂。 謂欲六天心尚有狂者。 況人．三惡趣得離心狂。 舉勝況劣 地獄恒狂。</w:t>
      </w:r>
    </w:p>
    <w:p>
      <w:pPr>
        <w:pStyle w:val="SHTKTranslationText"/>
      </w:pPr>
      <w:r>
        <w:t xml:space="preserve">‘북구로주를 제외하여……법성을 증득했기 때문이라는 데 이르기까지’라는 것이다. 넷째 구절을 풀이한다. 욕계 가운데 북구로주를 제외하고, 나머지 욕계 유정에게는 마음의 미침이 있을 수 있다. 곧 욕계의 여섯 천상에서도 마음이 미치는 자가 있는데, 하물며 인간과 세 악취가 어찌 마음의 미침을 떠날 수 있겠는가. 뛰어난 곳을 들어 열등한 곳을 유추한다. 지옥은 늘 미쳐 있다.</w:t>
      </w:r>
    </w:p>
    <w:p>
      <w:pPr>
        <w:pStyle w:val="SHTKSourceText"/>
        <w:keepNext/>
      </w:pPr>
      <w:r>
        <w:t xml:space="preserve">如文可知 就欲聖中唯除諸佛。 佛無自心狂 餘聖者得有第四。 大種乖適容有心狂。 無前第一。 異熟生者若有三時定業及時不定異熟定業。 必應先受彼異熟果後方得聖。</w:t>
      </w:r>
    </w:p>
    <w:p>
      <w:pPr>
        <w:pStyle w:val="SHTKTranslationText"/>
      </w:pPr>
      <w:r>
        <w:t xml:space="preserve">글과 같이 알 수 있다. 욕계의 성자 가운데서는 오직 여러 부처만 제외한다. 부처에게는 자신의 마음이 미치는 일이 없다. 나머지 성자에게는 넷째 원인으로 인한 미침이 있을 수 있다. 대종이 어그러져 편안하지 못하면 마음의 미침이 있을 수 있다. 앞의 첫째 원인은 없다. 이숙으로 생긴 것이라면, 삼시의 정업과 시기는 부정이나 이숙은 정해진 업이 있을 경우, 반드시 먼저 그 이숙과를 받은 뒤에야 비로소 성자가 될 수 있다.</w:t>
      </w:r>
    </w:p>
    <w:p>
      <w:pPr>
        <w:pStyle w:val="SHTKSourceText"/>
        <w:keepNext/>
      </w:pPr>
      <w:r>
        <w:t xml:space="preserve">若時．異熟。 俱非定業由得聖故能令無果。 全不受故。 又婆沙一百二十六云。 問此心狂亂於何處有。 答於欲界有。 非色．無色界。 然地獄無。</w:t>
      </w:r>
    </w:p>
    <w:p>
      <w:pPr>
        <w:pStyle w:val="SHTKTranslationText"/>
      </w:pPr>
      <w:r>
        <w:t xml:space="preserve">만약 시기와 이숙이, 모두 정해지지 않은 업이라면 성자가 됨으로 말미암아 그 과가 없게 할 수 있다. 전혀 받지 않기 때문이다. 또 『바사론』 제126권에서 말한다. 묻는다. 이 마음의 광란은 어느 곳에 있는가? 답한다. 욕계에 있다. 색계와 무색계에는 없다. 그러나 지옥에는 없다.</w:t>
      </w:r>
    </w:p>
    <w:p>
      <w:pPr>
        <w:pStyle w:val="SHTKSourceText"/>
        <w:keepNext/>
      </w:pPr>
      <w:r>
        <w:t xml:space="preserve">心常亂故。 心狂亂者。 謂時非恒。 鬼．及傍生有心狂亂。 人．天亦有。 除北俱盧。 彼無罪業增上果故。 問此心狂亂誰有。</w:t>
      </w:r>
    </w:p>
    <w:p>
      <w:pPr>
        <w:pStyle w:val="SHTKTranslationText"/>
      </w:pPr>
      <w:r>
        <w:t xml:space="preserve">마음이 항상 어지럽기 때문이다. 마음의 광란이라는 것은, 때때로 그러하고 항상 그런 것은 아님을 말한다. 아귀와 축생에는 마음의 광란이 있다. 인간과 천상에도 있다. 북구로주는 제외한다. 그곳에는 죄업의 증상과가 없기 때문이다. 묻는다. 이 마음의 광란은 누구에게 있고,</w:t>
      </w:r>
    </w:p>
    <w:p>
      <w:pPr>
        <w:pStyle w:val="SHTKSourceText"/>
        <w:keepNext/>
      </w:pPr>
      <w:r>
        <w:t xml:space="preserve">誰無。 答聖者．異生俱容得有。 聖通眾聖。 唯除諸佛。 佛無心亂。 無壞音聲。 無斷末摩。 無漸捨命(已上論文)</w:t>
      </w:r>
    </w:p>
    <w:p>
      <w:pPr>
        <w:pStyle w:val="SHTKTranslationText"/>
      </w:pPr>
      <w:r>
        <w:t xml:space="preserve">누구에게 없는가? 답한다. 성자와 이생 모두에게 있을 수 있다. 성자는 모든 성자를 두루 포함한다. 다만 여러 부처만 제외한다. 부처에게는 마음의 어지러움이 없고, 음성이 손상되는 일도 없으며, 말마(末摩)가 끊어지는 일도 없고, 점차 목숨을 버리는 일도 없다. 이상은 논문의 글이다.</w:t>
      </w:r>
    </w:p>
    <w:p>
      <w:pPr>
        <w:pStyle w:val="SHTKSourceText"/>
        <w:keepNext/>
      </w:pPr>
      <w:r>
        <w:t xml:space="preserve">婆沙云狂亂者。 亂即是狂。 故婆沙以狂亂對散亂作四句。 與此論意同文異。 亦無第二驚怖以諸聖者超五畏故 五怖畏者。 一不活畏。 求衣．食等畏不活故。</w:t>
      </w:r>
    </w:p>
    <w:p>
      <w:pPr>
        <w:pStyle w:val="SHTKTranslationText"/>
      </w:pPr>
      <w:r>
        <w:t xml:space="preserve">『바사론』에서 말하는 ‘광란’은, 어지러움이 곧 미침이라는 뜻이다. 그러므로 『바사론』에서는 광란과 산란을 대조하여 사구를 만든다. 이 논의 뜻과는 같고 글만 다르다. 또 둘째인 놀라고 두려워함도 없다. 여러 성자는 다섯 두려움을 초월했기 때문이다. 다섯 두려움은, 첫째 생계를 잃을까 하는 두려움이고, 옷과 음식 등을 구하면서 살아가지 못할까 두려워하기 때문이다.</w:t>
      </w:r>
    </w:p>
    <w:p>
      <w:pPr>
        <w:pStyle w:val="SHTKSourceText"/>
        <w:keepNext/>
      </w:pPr>
      <w:r>
        <w:t xml:space="preserve">二惡名畏。 怖畏世間惡名聞故。 三怯眾畏。 入大眾時怖畏眾故。 四命終畏。</w:t>
      </w:r>
    </w:p>
    <w:p>
      <w:pPr>
        <w:pStyle w:val="SHTKTranslationText"/>
      </w:pPr>
      <w:r>
        <w:t xml:space="preserve">둘째 악명이 날까 하는 두려움이며, 세간에 나쁜 이름이 퍼질까 두려워하기 때문이다. 셋째 대중을 두려워하는 것이고, 대중에 들어갈 때 대중을 두려워하기 때문이다. 넷째 목숨이 끝날까 하는 두려움이며,</w:t>
      </w:r>
    </w:p>
    <w:p>
      <w:pPr>
        <w:pStyle w:val="SHTKSourceText"/>
        <w:keepNext/>
      </w:pPr>
      <w:r>
        <w:t xml:space="preserve">臨命終時[5]怯怖畏故。</w:t>
      </w:r>
    </w:p>
    <w:p>
      <w:pPr>
        <w:pStyle w:val="SHTKTranslationText"/>
      </w:pPr>
      <w:r>
        <w:t xml:space="preserve">목숨이 끝날 때 겁내어 두려워하기 때문이다.</w:t>
      </w:r>
    </w:p>
    <w:p>
      <w:pPr>
        <w:pStyle w:val="SHTKNoteSummary"/>
        <w:keepNext/>
      </w:pPr>
      <w:r>
        <w:t>교감 요약 | [CBETA 교감] 저본 怯 → 甲·乙본 懷</w:t>
      </w:r>
    </w:p>
    <w:p>
      <w:pPr>
        <w:pStyle w:val="SHTKNoteDetail"/>
      </w:pPr>
      <w:r>
        <w:t>• 원교감 원문 | 怯＝懷【甲】【乙】</w:t>
      </w:r>
    </w:p>
    <w:p>
      <w:pPr>
        <w:pStyle w:val="SHTKNoteDetail"/>
      </w:pPr>
      <w:r>
        <w:t>• 이문 판정 | 저본은 怯, 甲본은 懷으로 읽는다. 판본 이문으로 기록하고 저본을 유지한다.</w:t>
      </w:r>
    </w:p>
    <w:p>
      <w:pPr>
        <w:pStyle w:val="SHTKNoteDetail"/>
      </w:pPr>
      <w:r>
        <w:t>• 번역 영향 판정 | [판단 유보]</w:t>
      </w:r>
    </w:p>
    <w:p>
      <w:pPr>
        <w:pStyle w:val="SHTKNoteDetail"/>
      </w:pPr>
      <w:r>
        <w:t>• 출처 | CBETA T41n1821, 교감 번호 0249005.</w:t>
      </w:r>
    </w:p>
    <w:p>
      <w:pPr>
        <w:pStyle w:val="SHTKSourceText"/>
        <w:keepNext/>
      </w:pPr>
      <w:r>
        <w:t xml:space="preserve">五惡趣畏。 畏墮地獄．傍生．鬼故。</w:t>
      </w:r>
    </w:p>
    <w:p>
      <w:pPr>
        <w:pStyle w:val="SHTKTranslationText"/>
      </w:pPr>
      <w:r>
        <w:t xml:space="preserve">다섯째 악취에 떨어질까 하는 두려움이고, 지옥·축생·아귀에 떨어질까 두려워하기 때문이다.</w:t>
      </w:r>
    </w:p>
    <w:p>
      <w:pPr>
        <w:pStyle w:val="SHTKPositionMarker"/>
        <w:keepNext/>
      </w:pPr>
      <w:r>
        <w:t xml:space="preserve">[0249c29]</w:t>
      </w:r>
    </w:p>
    <w:p>
      <w:pPr>
        <w:pStyle w:val="SHTKSourceText"/>
        <w:keepNext/>
      </w:pPr>
      <w:r>
        <w:t xml:space="preserve">聖人不畏不活無不活畏。 不求名故無惡名畏。 不怯眾故無怯眾畏。</w:t>
      </w:r>
    </w:p>
    <w:p>
      <w:pPr>
        <w:pStyle w:val="SHTKTranslationText"/>
      </w:pPr>
      <w:r>
        <w:t xml:space="preserve">성인은 살아가지 못하는 것을 두려워하지 않으므로 생계에 대한 두려움이 없다. 명예를 구하지 않기 때문에 악명에 대한 두려움이 없다. 대중을 겁내지 않기 때문에 대중에 대한 두려움이 없다.</w:t>
      </w:r>
    </w:p>
    <w:p>
      <w:pPr>
        <w:pStyle w:val="SHTKSourceText"/>
        <w:keepNext/>
      </w:pPr>
      <w:r>
        <w:t xml:space="preserve">不戀命[1]終故無命終畏。</w:t>
      </w:r>
    </w:p>
    <w:p>
      <w:pPr>
        <w:pStyle w:val="SHTKTranslationText"/>
      </w:pPr>
      <w:r>
        <w:t xml:space="preserve">목숨에 집착하지 않기 때문에 목숨이 끝날까 하는 두려움이 없다.</w:t>
      </w:r>
    </w:p>
    <w:p>
      <w:pPr>
        <w:pStyle w:val="SHTKNoteSummary"/>
        <w:keepNext/>
      </w:pPr>
      <w:r>
        <w:t>교감 요약 | [CBETA 교감] 甲·乙본에는 終 없음</w:t>
      </w:r>
    </w:p>
    <w:p>
      <w:pPr>
        <w:pStyle w:val="SHTKNoteDetail"/>
      </w:pPr>
      <w:r>
        <w:t>• 원교감 원문 | 〔終〕－【甲】【乙】</w:t>
      </w:r>
    </w:p>
    <w:p>
      <w:pPr>
        <w:pStyle w:val="SHTKNoteDetail"/>
      </w:pPr>
      <w:r>
        <w:t>• 이문 판정 | 저본의 終을 甲본에서는 생략한다. 저본을 치환하지 않았다.</w:t>
      </w:r>
    </w:p>
    <w:p>
      <w:pPr>
        <w:pStyle w:val="SHTKNoteDetail"/>
      </w:pPr>
      <w:r>
        <w:t>• 이문 기준 번역 | 이문은 저본의 終에 해당하는 말 없이 읽는다.</w:t>
      </w:r>
    </w:p>
    <w:p>
      <w:pPr>
        <w:pStyle w:val="SHTKNoteDetail"/>
      </w:pPr>
      <w:r>
        <w:t>• 번역 영향 판정 | [문장 구조 변화]</w:t>
      </w:r>
    </w:p>
    <w:p>
      <w:pPr>
        <w:pStyle w:val="SHTKNoteDetail"/>
      </w:pPr>
      <w:r>
        <w:t>• 출처 | CBETA T41n1821, 교감 번호 0250001.</w:t>
      </w:r>
    </w:p>
    <w:p>
      <w:pPr>
        <w:pStyle w:val="SHTKSourceText"/>
        <w:keepNext/>
      </w:pPr>
      <w:r>
        <w:t xml:space="preserve">不墮惡趣故無惡趣畏 言諸聖人無怖畏者。 若二乘人無大怖畏。 非無小怖。</w:t>
      </w:r>
    </w:p>
    <w:p>
      <w:pPr>
        <w:pStyle w:val="SHTKTranslationText"/>
      </w:pPr>
      <w:r>
        <w:t xml:space="preserve">악취에 떨어지지 않기 때문에 악취에 대한 두려움이 없다. 여러 성인에게 두려움이 없다고 한 것은, 성문·독각의 이승에게 큰 두려움이 없다는 뜻이다. 작은 두려움까지 없다는 뜻은 아니다.</w:t>
      </w:r>
    </w:p>
    <w:p>
      <w:pPr>
        <w:pStyle w:val="SHTKSourceText"/>
        <w:keepNext/>
      </w:pPr>
      <w:r>
        <w:t xml:space="preserve">若佛世尊一切皆[2]無。</w:t>
      </w:r>
    </w:p>
    <w:p>
      <w:pPr>
        <w:pStyle w:val="SHTKTranslationText"/>
      </w:pPr>
      <w:r>
        <w:t xml:space="preserve">부처 세존이라면 일체가 모두 없다.</w:t>
      </w:r>
    </w:p>
    <w:p>
      <w:pPr>
        <w:pStyle w:val="SHTKNoteSummary"/>
        <w:keepNext/>
      </w:pPr>
      <w:r>
        <w:t>교감 요약 | [CBETA 교감] 甲·乙본은 無 뒤에 故이 있음</w:t>
      </w:r>
    </w:p>
    <w:p>
      <w:pPr>
        <w:pStyle w:val="SHTKNoteDetail"/>
      </w:pPr>
      <w:r>
        <w:t>• 원교감 원문 | 無＋（故）【甲】【乙】</w:t>
      </w:r>
    </w:p>
    <w:p>
      <w:pPr>
        <w:pStyle w:val="SHTKNoteDetail"/>
      </w:pPr>
      <w:r>
        <w:t>• 이문 판정 | 甲본은 저본의 無 뒤에 故을 더해 읽는다. 저본을 유지한다.</w:t>
      </w:r>
    </w:p>
    <w:p>
      <w:pPr>
        <w:pStyle w:val="SHTKNoteDetail"/>
      </w:pPr>
      <w:r>
        <w:t>• 번역 영향 판정 | [판단 유보]</w:t>
      </w:r>
    </w:p>
    <w:p>
      <w:pPr>
        <w:pStyle w:val="SHTKNoteDetail"/>
      </w:pPr>
      <w:r>
        <w:t>• 출처 | CBETA T41n1821, 교감 번호 0250002.</w:t>
      </w:r>
    </w:p>
    <w:p>
      <w:pPr>
        <w:pStyle w:val="SHTKSourceText"/>
        <w:keepNext/>
      </w:pPr>
      <w:r>
        <w:t xml:space="preserve">婆沙七[3]十云。</w:t>
      </w:r>
    </w:p>
    <w:p>
      <w:pPr>
        <w:pStyle w:val="SHTKTranslationText"/>
      </w:pPr>
      <w:r>
        <w:t xml:space="preserve">『바사론』 제70권에서 말한다.</w:t>
      </w:r>
    </w:p>
    <w:p>
      <w:pPr>
        <w:pStyle w:val="SHTKNoteSummary"/>
        <w:keepNext/>
      </w:pPr>
      <w:r>
        <w:t>교감 요약 | [CBETA 교감] 十＋（五）？</w:t>
      </w:r>
    </w:p>
    <w:p>
      <w:pPr>
        <w:pStyle w:val="SHTKNoteDetail"/>
      </w:pPr>
      <w:r>
        <w:t>• 원교감 원문 | 十＋（五）？</w:t>
      </w:r>
    </w:p>
    <w:p>
      <w:pPr>
        <w:pStyle w:val="SHTKNoteDetail"/>
      </w:pPr>
      <w:r>
        <w:t>• 이문 판정 | 교감 자체가 의문부호를 붙인 추정 독법이므로 확정하지 않고 판단을 유보한다.</w:t>
      </w:r>
    </w:p>
    <w:p>
      <w:pPr>
        <w:pStyle w:val="SHTKNoteDetail"/>
      </w:pPr>
      <w:r>
        <w:t>• 한국어 해설 | [판단 유보] 원교감 0250003은 『바사론』 권수를 七十에서 七十五로 볼 가능성을 물음표와 함께 제시한다. 확정하지 않고 저본 七十을 유지하였다.</w:t>
      </w:r>
    </w:p>
    <w:p>
      <w:pPr>
        <w:pStyle w:val="SHTKNoteDetail"/>
      </w:pPr>
      <w:r>
        <w:t>• 번역 영향 판정 | [판단 유보]</w:t>
      </w:r>
    </w:p>
    <w:p>
      <w:pPr>
        <w:pStyle w:val="SHTKNoteDetail"/>
      </w:pPr>
      <w:r>
        <w:t>• 출처 | CBETA T41n1821, 교감 번호 0250003.</w:t>
      </w:r>
    </w:p>
    <w:p>
      <w:pPr>
        <w:pStyle w:val="SHTKSourceText"/>
        <w:keepNext/>
      </w:pPr>
      <w:r>
        <w:t xml:space="preserve">問異生．聖者誰有怖耶。 有作是說。 異生有怖。 聖者無怖。 所以者何。 於聖者已離五怖畏故。 五怖畏者。 一不活畏。</w:t>
      </w:r>
    </w:p>
    <w:p>
      <w:pPr>
        <w:pStyle w:val="SHTKTranslationText"/>
      </w:pPr>
      <w:r>
        <w:t xml:space="preserve">묻는다. 이생과 성자 가운데 누가 두려움이 있는가? 어떤 이는 이렇게 말한다. 이생에게는 두려움이 있고, 성자에게는 두려움이 없다. 그 까닭은 무엇인가? 성자는 이미 다섯 두려움을 떠났기 때문이다. 다섯 두려움은, 첫째 생계에 대한 두려움,</w:t>
      </w:r>
    </w:p>
    <w:p>
      <w:pPr>
        <w:pStyle w:val="SHTKSourceText"/>
        <w:keepNext/>
      </w:pPr>
      <w:r>
        <w:t xml:space="preserve">二惡名畏。 三怯眾畏。 四命終畏。 五惡趣畏。 評曰應作是說。 異生．聖者二皆有怖。 問聖者已離五種怖畏如何有怖。 答聖者雖無五種大怖。</w:t>
      </w:r>
    </w:p>
    <w:p>
      <w:pPr>
        <w:pStyle w:val="SHTKTranslationText"/>
      </w:pPr>
      <w:r>
        <w:t xml:space="preserve">둘째 악명에 대한 두려움, 셋째 대중에 대한 두려움, 넷째 명종에 대한 두려움, 다섯째 악취에 대한 두려움이다. 평하여 말한다. 마땅히 이렇게 말해야 한다. 이생과 성자 둘 다 두려움이 있을 수 있다. 묻는다. 성자는 이미 다섯 종류의 두려움을 떠났는데 어떻게 두려움이 있는가? 답한다. 성자는 비록 다섯 종류의 큰 두려움은 없지만,</w:t>
      </w:r>
    </w:p>
    <w:p>
      <w:pPr>
        <w:pStyle w:val="SHTKSourceText"/>
        <w:keepNext/>
      </w:pPr>
      <w:r>
        <w:t xml:space="preserve">而有所餘暫時[4]小怖。</w:t>
      </w:r>
    </w:p>
    <w:p>
      <w:pPr>
        <w:pStyle w:val="SHTKTranslationText"/>
      </w:pPr>
      <w:r>
        <w:t xml:space="preserve">그 밖의 잠시 동안의 작은 두려움은 있다.</w:t>
      </w:r>
    </w:p>
    <w:p>
      <w:pPr>
        <w:pStyle w:val="SHTKNoteSummary"/>
        <w:keepNext/>
      </w:pPr>
      <w:r>
        <w:t>교감 요약 | [CBETA 교감] 저본 小 → 乙본 少</w:t>
      </w:r>
    </w:p>
    <w:p>
      <w:pPr>
        <w:pStyle w:val="SHTKNoteDetail"/>
      </w:pPr>
      <w:r>
        <w:t>• 원교감 원문 | 小＝少【乙】＊</w:t>
      </w:r>
    </w:p>
    <w:p>
      <w:pPr>
        <w:pStyle w:val="SHTKNoteDetail"/>
      </w:pPr>
      <w:r>
        <w:t>• 이문 판정 | 저본은 小, 乙본은 少으로 읽는다. 판본 이문으로 기록하고 저본을 유지한다.</w:t>
      </w:r>
    </w:p>
    <w:p>
      <w:pPr>
        <w:pStyle w:val="SHTKNoteDetail"/>
      </w:pPr>
      <w:r>
        <w:t>• 번역 영향 판정 | [판단 유보]</w:t>
      </w:r>
    </w:p>
    <w:p>
      <w:pPr>
        <w:pStyle w:val="SHTKNoteDetail"/>
      </w:pPr>
      <w:r>
        <w:t>• 출처 | CBETA T41n1821, 교감 번호 0250004.</w:t>
      </w:r>
    </w:p>
    <w:p>
      <w:pPr>
        <w:pStyle w:val="SHTKPositionMarker"/>
        <w:keepNext/>
      </w:pPr>
      <w:r>
        <w:t xml:space="preserve">[0250a11]</w:t>
      </w:r>
    </w:p>
    <w:p>
      <w:pPr>
        <w:pStyle w:val="SHTKSourceText"/>
        <w:keepNext/>
      </w:pPr>
      <w:r>
        <w:t xml:space="preserve">解云此文言有[＊]小怖者。</w:t>
      </w:r>
    </w:p>
    <w:p>
      <w:pPr>
        <w:pStyle w:val="SHTKTranslationText"/>
      </w:pPr>
      <w:r>
        <w:t xml:space="preserve">해석하면, 이 글에서 ‘작은 두려움이 있다’고 한 것은,</w:t>
      </w:r>
    </w:p>
    <w:p>
      <w:pPr>
        <w:pStyle w:val="SHTKNoteSummary"/>
        <w:keepNext/>
      </w:pPr>
      <w:r>
        <w:t>교감 요약 | [상호참조] 저본 小 → 乙본 少</w:t>
      </w:r>
    </w:p>
    <w:p>
      <w:pPr>
        <w:pStyle w:val="SHTKNoteDetail"/>
        <w:keepNext/>
      </w:pPr>
      <w:r>
        <w:t>• 원교감 원문 | 小＝少【乙】＊</w:t>
      </w:r>
    </w:p>
    <w:p>
      <w:pPr>
        <w:pStyle w:val="SHTKNoteDetail"/>
        <w:keepNext/>
      </w:pPr>
      <w:r>
        <w:t>• 출처 | CBETA T41n1821, 교감 번호 0250004.</w:t>
      </w:r>
    </w:p>
    <w:p>
      <w:pPr>
        <w:pStyle w:val="SHTKSourceText"/>
        <w:keepNext/>
      </w:pPr>
      <w:r>
        <w:t xml:space="preserve">據二[5]乘說。</w:t>
      </w:r>
    </w:p>
    <w:p>
      <w:pPr>
        <w:pStyle w:val="SHTKTranslationText"/>
      </w:pPr>
      <w:r>
        <w:t xml:space="preserve">이승에 근거해 말한 것이다.</w:t>
      </w:r>
    </w:p>
    <w:p>
      <w:pPr>
        <w:pStyle w:val="SHTKNoteSummary"/>
        <w:keepNext/>
      </w:pPr>
      <w:r>
        <w:t>교감 요약 | [CBETA 교감] 저본 乘 → 乙본 業</w:t>
      </w:r>
    </w:p>
    <w:p>
      <w:pPr>
        <w:pStyle w:val="SHTKNoteDetail"/>
      </w:pPr>
      <w:r>
        <w:t>• 원교감 원문 | 乘＝業【乙】</w:t>
      </w:r>
    </w:p>
    <w:p>
      <w:pPr>
        <w:pStyle w:val="SHTKNoteDetail"/>
      </w:pPr>
      <w:r>
        <w:t>• 이문 판정 | 저본은 乘, 乙본은 業으로 읽는다. 판본 이문으로 기록하고 저본을 유지한다.</w:t>
      </w:r>
    </w:p>
    <w:p>
      <w:pPr>
        <w:pStyle w:val="SHTKNoteDetail"/>
      </w:pPr>
      <w:r>
        <w:t>• 번역 영향 판정 | [판단 유보]</w:t>
      </w:r>
    </w:p>
    <w:p>
      <w:pPr>
        <w:pStyle w:val="SHTKNoteDetail"/>
      </w:pPr>
      <w:r>
        <w:t>• 출처 | CBETA T41n1821, 교감 번호 0250005.</w:t>
      </w:r>
    </w:p>
    <w:p>
      <w:pPr>
        <w:pStyle w:val="SHTKSourceText"/>
        <w:keepNext/>
      </w:pPr>
      <w:r>
        <w:t xml:space="preserve">若據如來小怖亦無 故婆沙云。 評曰應作是說。 學．無學位皆容有怖。 無學除佛。 佛無恐怖毛竪等事。</w:t>
      </w:r>
    </w:p>
    <w:p>
      <w:pPr>
        <w:pStyle w:val="SHTKTranslationText"/>
      </w:pPr>
      <w:r>
        <w:t xml:space="preserve">여래에 근거하면 작은 두려움조차 없다. 그러므로 『바사론』에서 말한다. 평하여 말한다. 마땅히 이렇게 말해야 한다. 유학위와 무학위 모두 두려움이 있을 수 있다. 무학 가운데서는 부처를 제외한다. 부처에게는 두려워하여 털이 곤두서는 등의 일이 없다.</w:t>
      </w:r>
    </w:p>
    <w:p>
      <w:pPr>
        <w:pStyle w:val="SHTKSourceText"/>
        <w:keepNext/>
      </w:pPr>
      <w:r>
        <w:t xml:space="preserve">於一切法如實通[6]達得無畏故</w:t>
      </w:r>
    </w:p>
    <w:p>
      <w:pPr>
        <w:pStyle w:val="SHTKTranslationText"/>
      </w:pPr>
      <w:r>
        <w:t xml:space="preserve">일체법을 여실히 통달하여 무외를 얻었기 때문이다.</w:t>
      </w:r>
    </w:p>
    <w:p>
      <w:pPr>
        <w:pStyle w:val="SHTKNoteSummary"/>
        <w:keepNext/>
      </w:pPr>
      <w:r>
        <w:t>교감 요약 | [CBETA 교감] 乙본에는 達 없음</w:t>
      </w:r>
    </w:p>
    <w:p>
      <w:pPr>
        <w:pStyle w:val="SHTKNoteDetail"/>
      </w:pPr>
      <w:r>
        <w:t>• 원교감 원문 | 〔達〕－【乙】</w:t>
      </w:r>
    </w:p>
    <w:p>
      <w:pPr>
        <w:pStyle w:val="SHTKNoteDetail"/>
      </w:pPr>
      <w:r>
        <w:t>• 이문 판정 | 저본의 達을 乙본에서는 생략한다. 저본을 치환하지 않았다.</w:t>
      </w:r>
    </w:p>
    <w:p>
      <w:pPr>
        <w:pStyle w:val="SHTKNoteDetail"/>
      </w:pPr>
      <w:r>
        <w:t>• 이문 기준 번역 | 이문은 저본의 達에 해당하는 말 없이 읽는다.</w:t>
      </w:r>
    </w:p>
    <w:p>
      <w:pPr>
        <w:pStyle w:val="SHTKNoteDetail"/>
      </w:pPr>
      <w:r>
        <w:t>• 번역 영향 판정 | [문장 구조 변화]</w:t>
      </w:r>
    </w:p>
    <w:p>
      <w:pPr>
        <w:pStyle w:val="SHTKNoteDetail"/>
      </w:pPr>
      <w:r>
        <w:t>• 출처 | CBETA T41n1821, 교감 번호 0250006.</w:t>
      </w:r>
    </w:p>
    <w:p>
      <w:pPr>
        <w:pStyle w:val="SHTKSourceText"/>
        <w:keepNext/>
      </w:pPr>
      <w:r>
        <w:t xml:space="preserve">亦無第三傷害。 以諸聖者無非人等憎嫌事故不為傷害 亦無第五愁憂。</w:t>
      </w:r>
    </w:p>
    <w:p>
      <w:pPr>
        <w:pStyle w:val="SHTKTranslationText"/>
      </w:pPr>
      <w:r>
        <w:t xml:space="preserve">또 셋째인 상해도 없다. 여러 성자는 비인(非人) 등이 미워하고 싫어할 일이 없으므로 상해를 당하지 않는다. 또 다섯째인 근심도 없다.</w:t>
      </w:r>
    </w:p>
    <w:p>
      <w:pPr>
        <w:pStyle w:val="SHTKSourceText"/>
        <w:keepNext/>
      </w:pPr>
      <w:r>
        <w:t xml:space="preserve">證諸法性[7]真實理故。</w:t>
      </w:r>
    </w:p>
    <w:p>
      <w:pPr>
        <w:pStyle w:val="SHTKTranslationText"/>
      </w:pPr>
      <w:r>
        <w:t xml:space="preserve">모든 법의 성품인 진실한 이치를 증득했기 때문이다.</w:t>
      </w:r>
    </w:p>
    <w:p>
      <w:pPr>
        <w:pStyle w:val="SHTKNoteSummary"/>
        <w:keepNext/>
      </w:pPr>
      <w:r>
        <w:t>교감 요약 | [CBETA 교감] 저본 真 → 乙본 具</w:t>
      </w:r>
    </w:p>
    <w:p>
      <w:pPr>
        <w:pStyle w:val="SHTKNoteDetail"/>
      </w:pPr>
      <w:r>
        <w:t>• 원교감 원문 | 真＝具【乙】</w:t>
      </w:r>
    </w:p>
    <w:p>
      <w:pPr>
        <w:pStyle w:val="SHTKNoteDetail"/>
      </w:pPr>
      <w:r>
        <w:t>• 이문 판정 | 저본은 真, 乙본은 具으로 읽는다. 판본 이문으로 기록하고 저본을 유지한다.</w:t>
      </w:r>
    </w:p>
    <w:p>
      <w:pPr>
        <w:pStyle w:val="SHTKNoteDetail"/>
      </w:pPr>
      <w:r>
        <w:t>• 번역 영향 판정 | [판단 유보]</w:t>
      </w:r>
    </w:p>
    <w:p>
      <w:pPr>
        <w:pStyle w:val="SHTKNoteDetail"/>
      </w:pPr>
      <w:r>
        <w:t>• 출처 | CBETA T41n1821, 교감 번호 0250007.</w:t>
      </w:r>
    </w:p>
    <w:p>
      <w:pPr>
        <w:pStyle w:val="SHTKSourceText"/>
        <w:keepNext/>
      </w:pPr>
      <w:r>
        <w:t xml:space="preserve">又經中說至依諂瞋貪生者。 此即第六明曲．穢．濁。</w:t>
      </w:r>
    </w:p>
    <w:p>
      <w:pPr>
        <w:pStyle w:val="SHTKTranslationText"/>
      </w:pPr>
      <w:r>
        <w:t xml:space="preserve">‘또 경에서 말하기를……첨·진·탐에 의지하여 생긴다는 데 이르기까지’라는 것이다. 이것은 곧 여섯째로 곡(曲)·예(穢)·탁(濁)을 밝힌다.</w:t>
      </w:r>
    </w:p>
    <w:p>
      <w:pPr>
        <w:pStyle w:val="SHTKPositionMarker"/>
        <w:keepNext/>
      </w:pPr>
      <w:r>
        <w:t xml:space="preserve">[0250a19]</w:t>
      </w:r>
    </w:p>
    <w:p>
      <w:pPr>
        <w:pStyle w:val="SHTKSourceText"/>
        <w:keepNext/>
      </w:pPr>
      <w:r>
        <w:t xml:space="preserve">論曰至瞋貪所生者。 標業配屬身．語．意業。 各有三種。 謂曲．穢．濁。 如其次第應知依諂瞋貪所生。</w:t>
      </w:r>
    </w:p>
    <w:p>
      <w:pPr>
        <w:pStyle w:val="SHTKTranslationText"/>
      </w:pPr>
      <w:r>
        <w:t xml:space="preserve">‘논에서 말하기를……진과 탐에서 생긴다는 데 이르기까지’라는 것이다. 업을 표하여 신업·어업·의업에 배속한다. 각각 세 종류가 있다. 곧 곡·예·탁이다. 차례대로 아첨·성냄·탐욕에 의지해 생긴 것임을 알아야 한다.</w:t>
      </w:r>
    </w:p>
    <w:p>
      <w:pPr>
        <w:pStyle w:val="SHTKPositionMarker"/>
        <w:keepNext/>
      </w:pPr>
      <w:r>
        <w:t xml:space="preserve">[0250a22]</w:t>
      </w:r>
    </w:p>
    <w:p>
      <w:pPr>
        <w:pStyle w:val="SHTKSourceText"/>
        <w:keepNext/>
      </w:pPr>
      <w:r>
        <w:t xml:space="preserve">謂依諂生至諂曲類故者。 此下別釋。 謂依諂生身．語．意業。 故契經中名為曲業。 諂之與曲。 類相似故。 眼．目異名故。 以諂釋曲。</w:t>
      </w:r>
    </w:p>
    <w:p>
      <w:pPr>
        <w:pStyle w:val="SHTKTranslationText"/>
      </w:pPr>
      <w:r>
        <w:t xml:space="preserve">‘아첨에 의지해 생긴 것은……아첨과 굽음이 같은 부류이기 때문이라는 데 이르기까지’라는 것이다. 이 아래에서 각각 풀이한다. 곧 아첨에 의지하여 생긴 신업·어업·의업은, 그러므로 계경에서 곡업(曲業)이라고 한다. 아첨과 굽음은, 부류가 서로 비슷하기 때문이다. 눈[眼]과 눈[目]이 다른 이름인 것과 같다. 아첨으로 굽음을 풀이한다.</w:t>
      </w:r>
    </w:p>
    <w:p>
      <w:pPr>
        <w:pStyle w:val="SHTKSourceText"/>
        <w:keepNext/>
      </w:pPr>
      <w:r>
        <w:t xml:space="preserve">曲是因。 業是果。 業果從此曲因為名。 故名曲業。 故正理云。 實曲謂見。 故契經言。 實曲者何。</w:t>
      </w:r>
    </w:p>
    <w:p>
      <w:pPr>
        <w:pStyle w:val="SHTKTranslationText"/>
      </w:pPr>
      <w:r>
        <w:t xml:space="preserve">굽음은 원인이고, 업은 결과이다. 업이라는 결과가 이 굽음이라는 원인을 따라 이름을 얻었으므로, 곡업이라고 한다. 그러므로 『정리론』에서 말한다. 실제로 굽은 것은 견(見)을 말한다. 그러므로 계경에서 말한다. 실제로 굽은 것이란 무엇인가?</w:t>
      </w:r>
    </w:p>
    <w:p>
      <w:pPr>
        <w:pStyle w:val="SHTKSourceText"/>
        <w:keepNext/>
      </w:pPr>
      <w:r>
        <w:t xml:space="preserve">謂諸惡見。 諂是彼類故得曲名。 從諂所生身．語．意業。 曲為因故。 果受因名。 是故世尊說彼為曲 所以得知諂發業者。 如婆沙一百一十二廢立三不善根中云。</w:t>
      </w:r>
    </w:p>
    <w:p>
      <w:pPr>
        <w:pStyle w:val="SHTKTranslationText"/>
      </w:pPr>
      <w:r>
        <w:t xml:space="preserve">곧 여러 악견이다. 아첨은 그것과 같은 부류이므로 굽음이라는 이름을 얻는다. 아첨에서 생긴 신업·어업·의업은, 굽음이 원인이기 때문에, 결과가 원인의 이름을 받는다. 그러므로 세존께서 그것을 곡이라고 말씀하셨다. 아첨이 업을 일으킨다는 것을 알 수 있는 까닭은, 『바사론』 제112권에서 세 불선근을 세우고 폐하는 대목에서 말한 것과 같다.</w:t>
      </w:r>
    </w:p>
    <w:p>
      <w:pPr>
        <w:pStyle w:val="SHTKSourceText"/>
        <w:keepNext/>
      </w:pPr>
      <w:r>
        <w:t xml:space="preserve">六煩惱垢有時能發麁惡身．語二業無餘四義。</w:t>
      </w:r>
    </w:p>
    <w:p>
      <w:pPr>
        <w:pStyle w:val="SHTKTranslationText"/>
      </w:pPr>
      <w:r>
        <w:t xml:space="preserve">여섯 번뇌구(煩惱垢)는 때로 거칠고 악한 신업·어업의 두 업을 일으킬 수 있으나, 나머지 네 가지 뜻은 없다.</w:t>
      </w:r>
    </w:p>
    <w:p>
      <w:pPr>
        <w:pStyle w:val="SHTKPositionMarker"/>
        <w:keepNext/>
      </w:pPr>
      <w:r>
        <w:t xml:space="preserve">[0250b03]</w:t>
      </w:r>
    </w:p>
    <w:p>
      <w:pPr>
        <w:pStyle w:val="SHTKSourceText"/>
        <w:keepNext/>
      </w:pPr>
      <w:r>
        <w:t xml:space="preserve">若依瞋生至瞋穢類故者。 若依瞋生身．語．意業故契經中名為穢業。 瞋之與穢類相似故。 眼．目異名故。 以瞋釋穢。</w:t>
      </w:r>
    </w:p>
    <w:p>
      <w:pPr>
        <w:pStyle w:val="SHTKTranslationText"/>
      </w:pPr>
      <w:r>
        <w:t xml:space="preserve">‘성냄에 의지해 생긴 것은……성냄과 더러움이 같은 부류이기 때문이라는 데 이르기까지’라는 것이다. 성냄에 의지해 생긴 신업·어업·의업을 계경에서 예업(穢業)이라고 한다. 성냄과 더러움은 부류가 서로 비슷하기 때문이다. 눈[眼]과 눈[目]이 다른 이름인 것과 같다. 성냄으로 더러움을 풀이한다.</w:t>
      </w:r>
    </w:p>
    <w:p>
      <w:pPr>
        <w:pStyle w:val="SHTKSourceText"/>
        <w:keepNext/>
      </w:pPr>
      <w:r>
        <w:t xml:space="preserve">[8]諸煩惱皆名為穢。</w:t>
      </w:r>
    </w:p>
    <w:p>
      <w:pPr>
        <w:pStyle w:val="SHTKTranslationText"/>
      </w:pPr>
      <w:r>
        <w:t xml:space="preserve">여러 번뇌를 모두 더러움이라고 한다.</w:t>
      </w:r>
    </w:p>
    <w:p>
      <w:pPr>
        <w:pStyle w:val="SHTKNoteSummary"/>
        <w:keepNext/>
      </w:pPr>
      <w:r>
        <w:t>교감 요약 | [CBETA 교감] 甲·乙본은 諸，（謂）＋諸 앞에 雖이 있음</w:t>
      </w:r>
    </w:p>
    <w:p>
      <w:pPr>
        <w:pStyle w:val="SHTKNoteDetail"/>
      </w:pPr>
      <w:r>
        <w:t>• 원교감 원문 | （雖）＋諸【甲】，（謂）＋諸【乙】</w:t>
      </w:r>
    </w:p>
    <w:p>
      <w:pPr>
        <w:pStyle w:val="SHTKNoteDetail"/>
      </w:pPr>
      <w:r>
        <w:t>• 이문 판정 | 甲본은 저본의 諸 앞에 雖을 더해 읽는다. 저본을 유지한다.</w:t>
      </w:r>
    </w:p>
    <w:p>
      <w:pPr>
        <w:pStyle w:val="SHTKNoteDetail"/>
      </w:pPr>
      <w:r>
        <w:t>• 번역 영향 판정 | [판단 유보]</w:t>
      </w:r>
    </w:p>
    <w:p>
      <w:pPr>
        <w:pStyle w:val="SHTKNoteDetail"/>
      </w:pPr>
      <w:r>
        <w:t>• 출처 | CBETA T41n1821, 교감 번호 0250008.</w:t>
      </w:r>
    </w:p>
    <w:p>
      <w:pPr>
        <w:pStyle w:val="SHTKSourceText"/>
        <w:keepNext/>
      </w:pPr>
      <w:r>
        <w:t xml:space="preserve">瞋穢中極重立穢名。 穢是因。 業是果。 業果從彼穢因為名故名穢業。 故正理云。 瞋名穢者謂瞋現前如熱鐵丸隨所投處。 便能燒害自．他身．心。 諸煩惱中為過最重故。</w:t>
      </w:r>
    </w:p>
    <w:p>
      <w:pPr>
        <w:pStyle w:val="SHTKTranslationText"/>
      </w:pPr>
      <w:r>
        <w:t xml:space="preserve">성냄은 여러 더러움 가운데 허물이 가장 무거우므로 더러움이라는 이름을 세운다. 더러움은 원인이고, 업은 결과이다. 업이라는 결과가 저 더러움이라는 원인을 따라 이름을 얻었으므로 예업이라고 한다. 그러므로 『정리론』에서 말한다. 성냄을 더러움이라고 하는 것은 성냄이 현전하면 뜨거운 쇳덩이를 던지는 곳마다, 곧 자신과 타인의 몸과 마음을 태워 해칠 수 있기 때문이다. 여러 번뇌 가운데 허물이 가장 무겁기 때문에,</w:t>
      </w:r>
    </w:p>
    <w:p>
      <w:pPr>
        <w:pStyle w:val="SHTKSourceText"/>
        <w:keepNext/>
      </w:pPr>
      <w:r>
        <w:t xml:space="preserve">薄伽梵重立穢名。 是諸穢中之極穢故。 從瞋所生身．語．意業。 穢為因故。 果受因名。 是故世尊說彼為穢。</w:t>
      </w:r>
    </w:p>
    <w:p>
      <w:pPr>
        <w:pStyle w:val="SHTKTranslationText"/>
      </w:pPr>
      <w:r>
        <w:t xml:space="preserve">박가범께서 거듭 더러움이라는 이름을 세우셨다. 여러 더러움 가운데 지극한 더러움이기 때문이다. 성냄에서 생긴 신업·어업·의업은, 더러움이 원인이므로, 결과가 원인의 이름을 받는다. 그러므로 세존께서 그것을 예라고 말씀하셨다.</w:t>
      </w:r>
    </w:p>
    <w:p>
      <w:pPr>
        <w:pStyle w:val="SHTKPositionMarker"/>
        <w:keepNext/>
      </w:pPr>
      <w:r>
        <w:t xml:space="preserve">[0250b13]</w:t>
      </w:r>
    </w:p>
    <w:p>
      <w:pPr>
        <w:pStyle w:val="SHTKSourceText"/>
        <w:keepNext/>
      </w:pPr>
      <w:r>
        <w:t xml:space="preserve">若依貪生至貪濁類故者。 若依貪生身．語．意業。 故契經中名為濁業。 貪之與濁。 類相似故。 眼目異名故。 以貪釋濁。 濁是因。</w:t>
      </w:r>
    </w:p>
    <w:p>
      <w:pPr>
        <w:pStyle w:val="SHTKTranslationText"/>
      </w:pPr>
      <w:r>
        <w:t xml:space="preserve">‘탐욕에 의지해 생긴 것은……탐욕과 탁함이 같은 부류이기 때문이라는 데 이르기까지’라는 것이다. 탐욕에 의지해 생긴 신업·어업·의업은, 그러므로 계경에서 탁업(濁業)이라고 한다. 탐욕과 탁함은, 부류가 서로 비슷하기 때문이다. 눈[眼]과 눈[目]이 다른 이름인 것과 같다. 탐욕으로 탁함을 풀이한다. 탁함은 원인이고,</w:t>
      </w:r>
    </w:p>
    <w:p>
      <w:pPr>
        <w:pStyle w:val="SHTKSourceText"/>
        <w:keepNext/>
      </w:pPr>
      <w:r>
        <w:t xml:space="preserve">業是果。 業從彼濁因為名故名濁業。 故正理云。 貪名濁者謂貪現前染著所緣是染性故。 從彼生等准前應釋。 又婆沙云。 問何故貪名濁。 答能染污故。</w:t>
      </w:r>
    </w:p>
    <w:p>
      <w:pPr>
        <w:pStyle w:val="SHTKTranslationText"/>
      </w:pPr>
      <w:r>
        <w:t xml:space="preserve">업은 결과이다. 업이 저 탁함이라는 원인을 따라 이름을 얻었으므로 탁업이라고 한다. 그러므로 『정리론』에서 말한다. 탐욕을 탁함이라고 하는 것은 탐욕이 현전하면 소연에 물들어 집착하고 이것이 염오성이기 때문이다. 그것에서 생기는 것 등은 앞에 준하여 풀이해야 한다. 또 『바사론』에서 말한다. 묻는다. 무엇 때문에 탐욕을 탁함이라고 하는가? 답한다. 능히 물들이기 때문이다.</w:t>
      </w:r>
    </w:p>
    <w:p>
      <w:pPr>
        <w:pStyle w:val="SHTKSourceText"/>
        <w:keepNext/>
      </w:pPr>
      <w:r>
        <w:t xml:space="preserve">如世間染色說名為濁。 正理。 及婆沙一百一十四更有多解。 不能具述。</w:t>
      </w:r>
    </w:p>
    <w:p>
      <w:pPr>
        <w:pStyle w:val="SHTKTranslationText"/>
      </w:pPr>
      <w:r>
        <w:t xml:space="preserve">세간에서 색을 물들이는 것을 탁하다고 말하는 것과 같다. 『정리론』과, 『바사론』 제114권에는 다시 여러 해석이 있다. 모두 자세히 서술할 수는 없다.</w:t>
      </w:r>
    </w:p>
    <w:p>
      <w:pPr>
        <w:pStyle w:val="SHTKSourceText"/>
        <w:keepNext/>
      </w:pPr>
      <w:r>
        <w:t xml:space="preserve">[9]俱舍論記[10]卷第十五</w:t>
      </w:r>
    </w:p>
    <w:p>
      <w:pPr>
        <w:pStyle w:val="SHTKTranslationText"/>
      </w:pPr>
      <w:r>
        <w:t xml:space="preserve">『구사론기』 제15권.</w:t>
      </w:r>
    </w:p>
    <w:p>
      <w:pPr>
        <w:pStyle w:val="SHTKNoteSummary"/>
        <w:keepNext/>
      </w:pPr>
      <w:r>
        <w:t>교감 요약 | [CBETA 교감] 尾題新加</w:t>
      </w:r>
    </w:p>
    <w:p>
      <w:pPr>
        <w:pStyle w:val="SHTKNoteDetail"/>
      </w:pPr>
      <w:r>
        <w:t>• 이문 판정 | 이 표지는 권말 제목이 편집 과정에서 새로 추가되었음을 알리는 편집주이다. 저본의 표기는 그대로 둔다.</w:t>
      </w:r>
    </w:p>
    <w:p>
      <w:pPr>
        <w:pStyle w:val="SHTKNoteDetail"/>
      </w:pPr>
      <w:r>
        <w:t>• 출처 | CBETA T41n1821, 교감 번호 0250009.</w:t>
      </w:r>
    </w:p>
    <w:p>
      <w:pPr>
        <w:pStyle w:val="SHTKNoteSummary"/>
      </w:pPr>
      <w:r>
        <w:t>교감 요약 | [CBETA 교감] 저본 卷第十五 → 甲본 第九上</w:t>
      </w:r>
    </w:p>
    <w:p>
      <w:pPr>
        <w:pStyle w:val="SHTKNoteDetail"/>
      </w:pPr>
      <w:r>
        <w:t>• 원교감 원문 | 卷第十五＝第九上【甲】</w:t>
      </w:r>
    </w:p>
    <w:p>
      <w:pPr>
        <w:pStyle w:val="SHTKNoteDetail"/>
      </w:pPr>
      <w:r>
        <w:t>• 이문 판정 | 저본은 卷第十五, 甲본은 第九上으로 읽는다. 판본 이문으로 기록하고 저본을 유지한다.</w:t>
      </w:r>
    </w:p>
    <w:p>
      <w:pPr>
        <w:pStyle w:val="SHTKNoteDetail"/>
      </w:pPr>
      <w:r>
        <w:t>• 번역 영향 판정 | [판단 유보]</w:t>
      </w:r>
    </w:p>
    <w:p>
      <w:pPr>
        <w:pStyle w:val="SHTKNoteDetail"/>
      </w:pPr>
      <w:r>
        <w:t>• 출처 | CBETA T41n1821, 교감 번호 0250010.</w:t>
      </w:r>
    </w:p>
    <w:p>
      <w:pPr>
        <w:pStyle w:val="SHTKSourceText"/>
        <w:keepNext/>
      </w:pPr>
      <w:r>
        <w:t xml:space="preserve">[11]</w:t>
      </w:r>
    </w:p>
    <w:p>
      <w:pPr>
        <w:pStyle w:val="SHTKTranslationText"/>
      </w:pPr>
      <w:r>
        <w:t xml:space="preserve">[교감 표지만 있는 단위이다.]</w:t>
      </w:r>
    </w:p>
    <w:p>
      <w:pPr>
        <w:pStyle w:val="SHTKNoteSummary"/>
        <w:keepNext/>
      </w:pPr>
      <w:r>
        <w:t>교감 요약 | [CBETA 교감] 甲·乙본에는 一校了…記(五十七자) 없음</w:t>
      </w:r>
    </w:p>
    <w:p>
      <w:pPr>
        <w:pStyle w:val="SHTKNoteDetail"/>
      </w:pPr>
      <w:r>
        <w:t>• 원교감 원문 | 〔一校了…記〕五十七字－【甲】【乙】</w:t>
      </w:r>
    </w:p>
    <w:p>
      <w:pPr>
        <w:pStyle w:val="SHTKNoteDetail"/>
      </w:pPr>
      <w:r>
        <w:t>• 이문 판정 | 갑·을본에는 권말 교정기 57자가 없다. 저본의 교정기는 문헌 자료로 보존하여 번역한다.</w:t>
      </w:r>
    </w:p>
    <w:p>
      <w:pPr>
        <w:pStyle w:val="SHTKNoteDetail"/>
      </w:pPr>
      <w:r>
        <w:t>• 이문 기준 번역 | 이문은 저본의 一校了。 保延元年六月十七日於大道寺點了。 披此業品，深思因果破戒之身、惡業之報。何為何為，可悲可悲。唯願大士必垂哀愍。 權少僧都覺樹記에 해당하는 말 없이 읽는다.</w:t>
      </w:r>
    </w:p>
    <w:p>
      <w:pPr>
        <w:pStyle w:val="SHTKNoteDetail"/>
      </w:pPr>
      <w:r>
        <w:t>• 번역 영향 판정 | [문장 구조 변화]</w:t>
      </w:r>
    </w:p>
    <w:p>
      <w:pPr>
        <w:pStyle w:val="SHTKNoteDetail"/>
      </w:pPr>
      <w:r>
        <w:t>• 출처 | CBETA T41n1821, 교감 번호 0250011.</w:t>
      </w:r>
    </w:p>
    <w:p>
      <w:pPr>
        <w:pStyle w:val="SHTKPositionMarker"/>
        <w:keepNext/>
      </w:pPr>
      <w:r>
        <w:t xml:space="preserve">[0250b23]</w:t>
      </w:r>
    </w:p>
    <w:p>
      <w:pPr>
        <w:pStyle w:val="SHTKSourceText"/>
        <w:keepNext/>
      </w:pPr>
      <w:r>
        <w:t xml:space="preserve">一校了</w:t>
      </w:r>
    </w:p>
    <w:p>
      <w:pPr>
        <w:pStyle w:val="SHTKTranslationText"/>
      </w:pPr>
      <w:r>
        <w:t xml:space="preserve">한 차례 교정을 마쳤다.</w:t>
      </w:r>
    </w:p>
    <w:p>
      <w:pPr>
        <w:pStyle w:val="SHTKPositionMarker"/>
        <w:keepNext/>
      </w:pPr>
      <w:r>
        <w:t xml:space="preserve">[0250b24]</w:t>
      </w:r>
    </w:p>
    <w:p>
      <w:pPr>
        <w:pStyle w:val="SHTKSourceText"/>
        <w:keepNext/>
      </w:pPr>
      <w:r>
        <w:t xml:space="preserve">保延元年六月十七日於大道寺點了</w:t>
      </w:r>
    </w:p>
    <w:p>
      <w:pPr>
        <w:pStyle w:val="SHTKTranslationText"/>
      </w:pPr>
      <w:r>
        <w:t xml:space="preserve">보연 원년 6월 17일 대도사에서 점검을 마쳤다.</w:t>
      </w:r>
    </w:p>
    <w:p>
      <w:pPr>
        <w:pStyle w:val="SHTKPositionMarker"/>
        <w:keepNext/>
      </w:pPr>
      <w:r>
        <w:t xml:space="preserve">[0250b25]</w:t>
      </w:r>
    </w:p>
    <w:p>
      <w:pPr>
        <w:pStyle w:val="SHTKSourceText"/>
        <w:keepNext/>
      </w:pPr>
      <w:r>
        <w:t xml:space="preserve">披此業品深思因果破戒之身惡業之報何為何為可悲可悲唯願大士必垂哀愍。 權少僧都覺樹記</w:t>
      </w:r>
    </w:p>
    <w:p>
      <w:pPr>
        <w:pStyle w:val="SHTKTranslationText"/>
      </w:pPr>
      <w:r>
        <w:t xml:space="preserve">이 업품을 펼쳐 읽고 인과를 깊이 생각하니, 파계한 몸의 악업의 과보가 어떠하겠는가, 어떠하겠는가. 슬프고도 슬프다. 오직 바라건대 대사께서 반드시 불쌍히 여겨 주시기를 바란다. 권소승도 각수(覺樹)가 기록한다.</w:t>
      </w:r>
    </w:p>
    <w:p>
      <w:pPr>
        <w:pStyle w:val="Heading2"/>
        <w:pageBreakBefore/>
        <w:keepNext/>
      </w:pPr>
      <w:r>
        <w:t xml:space="preserve">『구사론기』 권 제16</w:t>
      </w:r>
    </w:p>
    <w:p>
      <w:pPr>
        <w:pStyle w:val="SHTKSourceText"/>
        <w:keepNext/>
      </w:pPr>
      <w:r>
        <w:t xml:space="preserve">[12]俱舍論記卷第十六</w:t>
      </w:r>
    </w:p>
    <w:p>
      <w:pPr>
        <w:pStyle w:val="SHTKTranslationText"/>
      </w:pPr>
      <w:r>
        <w:t xml:space="preserve">『구사론기』 제16권.</w:t>
      </w:r>
    </w:p>
    <w:p>
      <w:pPr>
        <w:pStyle w:val="SHTKNoteSummary"/>
        <w:keepNext/>
      </w:pPr>
      <w:r>
        <w:t>교감 요약 | [CBETA 교감] 저본平安時代寫保…舍論記卷(36자) → 原·甲·乙·原본 論本</w:t>
      </w:r>
    </w:p>
    <w:p>
      <w:pPr>
        <w:pStyle w:val="SHTKNoteDetail"/>
      </w:pPr>
      <w:r>
        <w:t>• 원교감 원문 | 【原】平安時代寫保延元年覺樹校石山寺藏本，【甲】東大寺藏古寫本，【乙】元祿十五年版本，俱舍論記卷＝論本【原】</w:t>
      </w:r>
    </w:p>
    <w:p>
      <w:pPr>
        <w:pStyle w:val="SHTKNoteDetail"/>
      </w:pPr>
      <w:r>
        <w:t>• 이문 판정 | 현존 판본 계통에 대한 서지 주이며, 원본 계통에서는 俱舍論記卷을 論本으로 적는다. 제목의 판본 차이로 본문 뜻에는 영향이 없다.</w:t>
      </w:r>
    </w:p>
    <w:p>
      <w:pPr>
        <w:pStyle w:val="SHTKNoteDetail"/>
      </w:pPr>
      <w:r>
        <w:t>• 번역 영향 판정 | [판단 유보]</w:t>
      </w:r>
    </w:p>
    <w:p>
      <w:pPr>
        <w:pStyle w:val="SHTKNoteDetail"/>
      </w:pPr>
      <w:r>
        <w:t>• 출처 | CBETA T41n1821, 교감 번호 0250012.</w:t>
      </w:r>
    </w:p>
    <w:p>
      <w:pPr>
        <w:pStyle w:val="SHTKSourceText"/>
        <w:keepNext/>
      </w:pPr>
      <w:r>
        <w:t xml:space="preserve">[13]沙門釋[14]光述</w:t>
      </w:r>
    </w:p>
    <w:p>
      <w:pPr>
        <w:pStyle w:val="SHTKTranslationText"/>
      </w:pPr>
      <w:r>
        <w:t xml:space="preserve">사문 석광이 지었다.</w:t>
      </w:r>
    </w:p>
    <w:p>
      <w:pPr>
        <w:pStyle w:val="SHTKNoteSummary"/>
        <w:keepNext/>
      </w:pPr>
      <w:r>
        <w:t>교감 요약 | [CBETA 교감] 撰號新加，〔沙門〕－【甲】</w:t>
      </w:r>
    </w:p>
    <w:p>
      <w:pPr>
        <w:pStyle w:val="SHTKNoteDetail"/>
      </w:pPr>
      <w:r>
        <w:t>• 원교감 원문 | 撰號新加，〔沙門〕－【甲】</w:t>
      </w:r>
    </w:p>
    <w:p>
      <w:pPr>
        <w:pStyle w:val="SHTKNoteDetail"/>
      </w:pPr>
      <w:r>
        <w:t>• 이문 판정 | 찬자 표기가 편집 과정에서 추가되었음을 알리며, 갑본에서는 沙門을 생략한다. 저본은 유지한다.</w:t>
      </w:r>
    </w:p>
    <w:p>
      <w:pPr>
        <w:pStyle w:val="SHTKNoteDetail"/>
      </w:pPr>
      <w:r>
        <w:t>• 출처 | CBETA T41n1821, 교감 번호 0250013.</w:t>
      </w:r>
    </w:p>
    <w:p>
      <w:pPr>
        <w:pStyle w:val="SHTKNoteSummary"/>
      </w:pPr>
      <w:r>
        <w:t>교감 요약 | [CBETA 교감] 乙본은 光 앞에 普이 있음</w:t>
      </w:r>
    </w:p>
    <w:p>
      <w:pPr>
        <w:pStyle w:val="SHTKNoteDetail"/>
      </w:pPr>
      <w:r>
        <w:t>• 원교감 원문 | （普）＋光【乙】</w:t>
      </w:r>
    </w:p>
    <w:p>
      <w:pPr>
        <w:pStyle w:val="SHTKNoteDetail"/>
      </w:pPr>
      <w:r>
        <w:t>• 이문 판정 | 乙본은 저본의 光 앞에 普을 더해 읽는다. 저본을 유지한다.</w:t>
      </w:r>
    </w:p>
    <w:p>
      <w:pPr>
        <w:pStyle w:val="SHTKNoteDetail"/>
      </w:pPr>
      <w:r>
        <w:t>• 번역 영향 판정 | [판단 유보]</w:t>
      </w:r>
    </w:p>
    <w:p>
      <w:pPr>
        <w:pStyle w:val="SHTKNoteDetail"/>
      </w:pPr>
      <w:r>
        <w:t>• 출처 | CBETA T41n1821, 교감 번호 0250014.</w:t>
      </w:r>
    </w:p>
    <w:p>
      <w:pPr>
        <w:pStyle w:val="SHTKSourceText"/>
        <w:keepNext/>
      </w:pPr>
      <w:r>
        <w:t xml:space="preserve">[15]分別業品第四之四</w:t>
      </w:r>
    </w:p>
    <w:p>
      <w:pPr>
        <w:pStyle w:val="SHTKTranslationText"/>
      </w:pPr>
      <w:r>
        <w:t xml:space="preserve">분별업품 제4의 4.</w:t>
      </w:r>
    </w:p>
    <w:p>
      <w:pPr>
        <w:pStyle w:val="SHTKNoteSummary"/>
        <w:keepNext/>
      </w:pPr>
      <w:r>
        <w:t>교감 요약 | [CBETA 교감] 品題新加</w:t>
      </w:r>
    </w:p>
    <w:p>
      <w:pPr>
        <w:pStyle w:val="SHTKNoteDetail"/>
      </w:pPr>
      <w:r>
        <w:t>• 이문 판정 | 이 표지는 품제가 편집 과정에서 새로 추가되었음을 알리는 편집주이다. 저본의 표기는 그대로 둔다.</w:t>
      </w:r>
    </w:p>
    <w:p>
      <w:pPr>
        <w:pStyle w:val="SHTKNoteDetail"/>
      </w:pPr>
      <w:r>
        <w:t>• 출처 | CBETA T41n1821, 교감 번호 0250015.</w:t>
      </w:r>
    </w:p>
    <w:p>
      <w:pPr>
        <w:pStyle w:val="SHTKPositionMarker"/>
        <w:keepNext/>
      </w:pPr>
      <w:r>
        <w:t xml:space="preserve">[0250c06]</w:t>
      </w:r>
    </w:p>
    <w:p>
      <w:pPr>
        <w:pStyle w:val="SHTKSourceText"/>
        <w:keepNext/>
      </w:pPr>
      <w:r>
        <w:t xml:space="preserve">又[16]經中說至其相云何者。</w:t>
      </w:r>
    </w:p>
    <w:p>
      <w:pPr>
        <w:pStyle w:val="SHTKTranslationText"/>
      </w:pPr>
      <w:r>
        <w:t xml:space="preserve">또 경 가운데에서 설한 것에서부터 ‘그 모습은 어떠한가’에 이르기까지라는 것이다.</w:t>
      </w:r>
    </w:p>
    <w:p>
      <w:pPr>
        <w:pStyle w:val="SHTKNoteSummary"/>
        <w:keepNext/>
      </w:pPr>
      <w:r>
        <w:t>교감 요약 | [CBETA 교감] 저본 經中說 → 甲·乙본 契經中</w:t>
      </w:r>
    </w:p>
    <w:p>
      <w:pPr>
        <w:pStyle w:val="SHTKNoteDetail"/>
      </w:pPr>
      <w:r>
        <w:t>• 원교감 원문 | 經中說＝契經中【甲】【乙】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0250016.</w:t>
      </w:r>
    </w:p>
    <w:p>
      <w:pPr>
        <w:pStyle w:val="SHTKSourceText"/>
        <w:keepNext/>
      </w:pPr>
      <w:r>
        <w:t xml:space="preserve">此下第七明黑黑等。 就中。 一明四業名體。 二明無漏斷別。 三敘異說不同 此即第一明四業名體。 依經起問。</w:t>
      </w:r>
    </w:p>
    <w:p>
      <w:pPr>
        <w:pStyle w:val="SHTKTranslationText"/>
      </w:pPr>
      <w:r>
        <w:t xml:space="preserve">이 아래는 일곱째로 흑흑업(黑黑業) 등을 밝힌다. 그 가운데, 첫째는 네 업의 명칭과 체성을 밝히고, 둘째는 무루가 끊는 차별을 밝히며, 셋째는 이설의 차이를 서술한다. 이것은 곧 첫째로 네 업의 명칭과 체성을 밝히는 것이다. 경에 의거하여 질문을 일으킨다.</w:t>
      </w:r>
    </w:p>
    <w:p>
      <w:pPr>
        <w:pStyle w:val="SHTKPositionMarker"/>
        <w:keepNext/>
      </w:pPr>
      <w:r>
        <w:t xml:space="preserve">[0250c09]</w:t>
      </w:r>
    </w:p>
    <w:p>
      <w:pPr>
        <w:pStyle w:val="SHTKSourceText"/>
        <w:keepNext/>
      </w:pPr>
      <w:r>
        <w:t xml:space="preserve">頌曰至名黑白俱非者。 初兩句總標。 後四句別釋。 惡名黑。 色善名白。 欲善名俱 能盡彼無漏名非故。 言如次。</w:t>
      </w:r>
    </w:p>
    <w:p>
      <w:pPr>
        <w:pStyle w:val="SHTKTranslationText"/>
      </w:pPr>
      <w:r>
        <w:t xml:space="preserve">게송에서 ‘…’라고 한 데서부터 ‘흑백이 모두 아닌 것이라고 이름한다’에 이르기까지라는 것이다. 처음 두 구는 전체를 표방하고, 뒤의 네 구는 개별적으로 풀이한다. 악은 흑이라고 이름하고, 색계의 선은 백이라고 이름하며, 욕계의 선은 흑백이 함께한 것이라 이름하고, 그것을 다하게 하는 무루는 ‘둘 다 아님’이라 이름하기 때문이다. ‘차례와 같다’라고 한 것이다.</w:t>
      </w:r>
    </w:p>
    <w:p>
      <w:pPr>
        <w:pStyle w:val="SHTKPositionMarker"/>
        <w:keepNext/>
      </w:pPr>
      <w:r>
        <w:t xml:space="preserve">[0250c11]</w:t>
      </w:r>
    </w:p>
    <w:p>
      <w:pPr>
        <w:pStyle w:val="SHTKSourceText"/>
        <w:keepNext/>
      </w:pPr>
      <w:r>
        <w:t xml:space="preserve">論曰至說黑黑等四者。 釋初兩句。 佛依業不同．果不同．所治殊．能治殊。 隨其所應說黑黑等四 又解佛依異熟因．異熟果性類不同說前三業。 依有漏所治．無漏能治殊說後一業 又解依業不同通立四種。 依果不同說前三種。</w:t>
      </w:r>
    </w:p>
    <w:p>
      <w:pPr>
        <w:pStyle w:val="SHTKTranslationText"/>
      </w:pPr>
      <w:r>
        <w:t xml:space="preserve">논에서 말한 것에서부터 ‘흑흑 등 네 가지라고 설한다’에 이르기까지라는 것이다. 처음 두 구를 풀이한다. 부처님은 업이 서로 다르고 과가 서로 다르며, 다스려지는 것이 다르고 다스리는 것이 다름에 의거하여, 그에 맞게 흑흑 등 네 가지를 설하셨다. 또 해석하면, 부처님은 이숙인과 이숙과의 성질과 종류가 서로 다름에 의거하여 앞의 세 업을 설하고, 유루라는 소치와 무루라는 능치가 서로 다름에 의거하여 뒤의 한 업을 설하셨다. 또 해석하면, 업이 서로 다름에 의거하여 통틀어 네 종류를 세우고, 과가 서로 다름에 의거하여 앞의 세 종류를 설하며,</w:t>
      </w:r>
    </w:p>
    <w:p>
      <w:pPr>
        <w:pStyle w:val="SHTKSourceText"/>
        <w:keepNext/>
      </w:pPr>
      <w:r>
        <w:t xml:space="preserve">依所治殊說前三種。 依能治殊說後一種。</w:t>
      </w:r>
    </w:p>
    <w:p>
      <w:pPr>
        <w:pStyle w:val="SHTKTranslationText"/>
      </w:pPr>
      <w:r>
        <w:t xml:space="preserve">소치가 서로 다름에 의거하여 앞의 세 종류를 설하고, 능치가 서로 다름에 의거하여 뒤의 한 종류를 설한다.</w:t>
      </w:r>
    </w:p>
    <w:p>
      <w:pPr>
        <w:pStyle w:val="SHTKPositionMarker"/>
        <w:keepNext/>
      </w:pPr>
      <w:r>
        <w:t xml:space="preserve">[0250c18]</w:t>
      </w:r>
    </w:p>
    <w:p>
      <w:pPr>
        <w:pStyle w:val="SHTKSourceText"/>
        <w:keepNext/>
      </w:pPr>
      <w:r>
        <w:t xml:space="preserve">諸不善業至不可意故者。 釋惡名黑。 不善名惡。 黑謂黑黑。 諸不善業一向名黑。 染污性故。 異熟亦黑。 不可意故。</w:t>
      </w:r>
    </w:p>
    <w:p>
      <w:pPr>
        <w:pStyle w:val="SHTKTranslationText"/>
      </w:pPr>
      <w:r>
        <w:t xml:space="preserve">‘모든 불선업에서부터 마음에 들지 않기 때문이다’에 이르기까지라는 것이다. 악을 흑이라 이름한 것을 풀이한다. 불선을 악이라고 이름한다. 흑이라고 한 것은 흑흑을 말한다. 모든 불선업은 한결같이 흑이라고 이름한다. 염오성이기 때문이다. 그 이숙도 또한 흑이다. 마음에 들지 않는 것이기 때문이다.</w:t>
      </w:r>
    </w:p>
    <w:p>
      <w:pPr>
        <w:pStyle w:val="SHTKSourceText"/>
        <w:keepNext/>
      </w:pPr>
      <w:r>
        <w:t xml:space="preserve">諸不善業亦應名不可意。 影顯可知。 略而不說。 故婆沙一百一十四云。 黑有二種。 一染污黑。 二不可意黑。 此中業由二黑故說名為黑。</w:t>
      </w:r>
    </w:p>
    <w:p>
      <w:pPr>
        <w:pStyle w:val="SHTKTranslationText"/>
      </w:pPr>
      <w:r>
        <w:t xml:space="preserve">모든 불선업도 또한 마음에 들지 않는 것이라고 이름해야 한다. 서로 비추어 드러내니 알 수 있다. 간략히 하느라 설하지 않았을 뿐이다. 그러므로 『바사론』 권114에서 말한다. 흑에는 두 종류가 있다. 첫째는 염오흑이고, 둘째는 불가의흑이다. 여기에서 업은 이 두 가지 흑에 의하기 때문에 흑이라고 설한다.</w:t>
      </w:r>
    </w:p>
    <w:p>
      <w:pPr>
        <w:pStyle w:val="SHTKSourceText"/>
        <w:keepNext/>
      </w:pPr>
      <w:r>
        <w:t xml:space="preserve">異熟但由不可意黑故亦名黑。</w:t>
      </w:r>
    </w:p>
    <w:p>
      <w:pPr>
        <w:pStyle w:val="SHTKTranslationText"/>
      </w:pPr>
      <w:r>
        <w:t xml:space="preserve">이숙은 다만 불가의흑에 의하기 때문에 또한 흑이라고 이름한다.</w:t>
      </w:r>
    </w:p>
    <w:p>
      <w:pPr>
        <w:pStyle w:val="SHTKPositionMarker"/>
        <w:keepNext/>
      </w:pPr>
      <w:r>
        <w:t xml:space="preserve">[0250c25]</w:t>
      </w:r>
    </w:p>
    <w:p>
      <w:pPr>
        <w:pStyle w:val="SHTKSourceText"/>
        <w:keepNext/>
      </w:pPr>
      <w:r>
        <w:t xml:space="preserve">色界善業至是可意故者。 釋色善名白。 白謂白白。 色界善業一向名白。 不雜不善惡業．惑故。 故正理云。 色界善業一向名白。</w:t>
      </w:r>
    </w:p>
    <w:p>
      <w:pPr>
        <w:pStyle w:val="SHTKTranslationText"/>
      </w:pPr>
      <w:r>
        <w:t xml:space="preserve">‘색계의 선업에서부터 마음에 들기 때문이다’에 이르기까지라는 것이다. 색계의 선을 백이라 이름한 것을 풀이한다. 백이라고 한 것은 백백을 말한다. 색계의 선업은 한결같이 백이라고 이름한다. 불선의 악업과 번뇌에 섞이지 않기 때문이다. 그러므로 『정리론』에서 말한다. 색계의 선업은 한결같이 백이라고 이름한다.</w:t>
      </w:r>
    </w:p>
    <w:p>
      <w:pPr>
        <w:pStyle w:val="SHTKSourceText"/>
        <w:keepNext/>
      </w:pPr>
      <w:r>
        <w:t xml:space="preserve">不為一切不善煩惱．及不善業所[17]淩雜故。</w:t>
      </w:r>
    </w:p>
    <w:p>
      <w:pPr>
        <w:pStyle w:val="SHTKTranslationText"/>
      </w:pPr>
      <w:r>
        <w:t xml:space="preserve">일체의 불선 번뇌와 불선업에 뒤섞이지 않기 때문이다.</w:t>
      </w:r>
    </w:p>
    <w:p>
      <w:pPr>
        <w:pStyle w:val="SHTKNoteSummary"/>
        <w:keepNext/>
      </w:pPr>
      <w:r>
        <w:t>교감 요약 | [CBETA 교감] 저본 淩 → 甲·乙본 陵</w:t>
      </w:r>
    </w:p>
    <w:p>
      <w:pPr>
        <w:pStyle w:val="SHTKNoteDetail"/>
      </w:pPr>
      <w:r>
        <w:t>• 원교감 원문 | 淩＝陵【甲】【乙】＊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0250017.</w:t>
      </w:r>
    </w:p>
    <w:p>
      <w:pPr>
        <w:pStyle w:val="SHTKSourceText"/>
        <w:keepNext/>
      </w:pPr>
      <w:r>
        <w:t xml:space="preserve">異熟亦白。 是可意故。</w:t>
      </w:r>
    </w:p>
    <w:p>
      <w:pPr>
        <w:pStyle w:val="SHTKTranslationText"/>
      </w:pPr>
      <w:r>
        <w:t xml:space="preserve">그 이숙도 또한 백이다. 마음에 드는 것이기 때문이다.</w:t>
      </w:r>
    </w:p>
    <w:p>
      <w:pPr>
        <w:pStyle w:val="SHTKPositionMarker"/>
        <w:keepNext/>
      </w:pPr>
      <w:r>
        <w:t xml:space="preserve">[0250c29]</w:t>
      </w:r>
    </w:p>
    <w:p>
      <w:pPr>
        <w:pStyle w:val="SHTKSourceText"/>
        <w:keepNext/>
      </w:pPr>
      <w:r>
        <w:t xml:space="preserve">何故不言無色界善者。 問。</w:t>
      </w:r>
    </w:p>
    <w:p>
      <w:pPr>
        <w:pStyle w:val="SHTKTranslationText"/>
      </w:pPr>
      <w:r>
        <w:t xml:space="preserve">어째서 무색계의 선은 말하지 않는가? 질문이다.</w:t>
      </w:r>
    </w:p>
    <w:p>
      <w:pPr>
        <w:pStyle w:val="SHTKPositionMarker"/>
        <w:keepNext/>
      </w:pPr>
      <w:r>
        <w:t xml:space="preserve">[0251a01]</w:t>
      </w:r>
    </w:p>
    <w:p>
      <w:pPr>
        <w:pStyle w:val="SHTKSourceText"/>
        <w:keepNext/>
      </w:pPr>
      <w:r>
        <w:t xml:space="preserve">傳說若處至有處亦說者。 答。 毘婆沙師傳說。 若處有二異熟謂中有．生有。 具身．語．意．業。 則說。 非餘 於無色界有生．無中。</w:t>
      </w:r>
    </w:p>
    <w:p>
      <w:pPr>
        <w:pStyle w:val="SHTKTranslationText"/>
      </w:pPr>
      <w:r>
        <w:t xml:space="preserve">‘전해 말하기를, 만약 어떤 처소에서부터 어떤 처소에서는 또한 설한다에 이르기까지’라는 것이다. 답이다. 비바사사들이 전하여 말한다. 만약 어떤 처소에 중유와 생유라는 두 이숙이 있고, 신업·어업·의업을 모두 갖추면, 곧 설한다. 그 밖의 경우는 아니다. 무색계에는 생유는 있으나 중유는 없고,</w:t>
      </w:r>
    </w:p>
    <w:p>
      <w:pPr>
        <w:pStyle w:val="SHTKSourceText"/>
        <w:keepNext/>
      </w:pPr>
      <w:r>
        <w:t xml:space="preserve">有意無身．語。 是故不說 然契經中有處亦說。 無色善業名白白異熟業。 彼據善業可意果故。 故正理云。 而契經中有說靜慮．無量．無色皆名白白異熟業者。 彼據純淨可意異熟通立白名。</w:t>
      </w:r>
    </w:p>
    <w:p>
      <w:pPr>
        <w:pStyle w:val="SHTKTranslationText"/>
      </w:pPr>
      <w:r>
        <w:t xml:space="preserve">의업은 있으나 신업과 어업은 없다. 그러므로 설하지 않는다. 그러나 계경 가운데 어떤 곳에서는 또한 설한다. 무색계의 선업을 백백이숙업이라고 이름한다. 그것은 선업과 마음에 드는 과보에 근거한 것이다. 그러므로 『정리론』에서 말한다. 그런데 경 가운데 정려·무량·무색을 모두 백백이숙업이라고 설한 것은, 그 순정하고 마음에 드는 이숙에 의거하여 통틀어 백이라는 이름을 세운 것이다.</w:t>
      </w:r>
    </w:p>
    <w:p>
      <w:pPr>
        <w:pStyle w:val="SHTKPositionMarker"/>
        <w:keepNext/>
      </w:pPr>
      <w:r>
        <w:t xml:space="preserve">[0251a08]</w:t>
      </w:r>
    </w:p>
    <w:p>
      <w:pPr>
        <w:pStyle w:val="SHTKSourceText"/>
        <w:keepNext/>
      </w:pPr>
      <w:r>
        <w:t xml:space="preserve">欲界善業至互相違故者。 釋欲界善名俱。 俱。 謂黑白黑白。 欲界善業名為黑白。</w:t>
      </w:r>
    </w:p>
    <w:p>
      <w:pPr>
        <w:pStyle w:val="SHTKTranslationText"/>
      </w:pPr>
      <w:r>
        <w:t xml:space="preserve">‘욕계의 선업에서부터 서로 위배되기 때문이다’에 이르기까지라는 것이다. 욕계의 선을 흑백이 함께한 것이라 이름한 것을 풀이한다. ‘함께한다’는 것은, 흑백, 곧 흑과 백이 함께한다는 뜻이다. 욕계의 선업을 흑백이라고 이름한다.</w:t>
      </w:r>
    </w:p>
    <w:p>
      <w:pPr>
        <w:pStyle w:val="SHTKSourceText"/>
        <w:keepNext/>
      </w:pPr>
      <w:r>
        <w:t xml:space="preserve">造善業時為惡業惑所[＊]凌雜故。</w:t>
      </w:r>
    </w:p>
    <w:p>
      <w:pPr>
        <w:pStyle w:val="SHTKTranslationText"/>
      </w:pPr>
      <w:r>
        <w:t xml:space="preserve">선업을 지을 때 악업과 번뇌에 뒤섞이기 때문이다.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0250017.</w:t>
      </w:r>
    </w:p>
    <w:p>
      <w:pPr>
        <w:pStyle w:val="SHTKSourceText"/>
        <w:keepNext/>
      </w:pPr>
      <w:r>
        <w:t xml:space="preserve">異熟亦黑白。 受果之時有非愛果相雜受故。 此黑白名依業．異熟前．後相續間起而立。 理雖復亦有善．惡異熟俱時雜受。 且據前．後以釋 又解相續謂身。 依一相續身立 又解相續有二。</w:t>
      </w:r>
    </w:p>
    <w:p>
      <w:pPr>
        <w:pStyle w:val="SHTKTranslationText"/>
      </w:pPr>
      <w:r>
        <w:t xml:space="preserve">그 이숙도 또한 흑백이다. 과보를 받을 때 마음에 들지 않는 과보가 뒤섞여 함께 받기 때문이다. 이 흑백이라는 이름은 업과 이숙이 전후의 상속 사이에 번갈아 일어나는 것에 의하여 세운다. 이치상으로는 선과 악의 이숙을 동시에 섞여 받는 경우도 있다. 우선 전후에 의거하여 풀이한 것이다. 또 해석하면, ‘상속’은 몸을 말한다. 한 상속신에 의거하여 세운다. 또 해석하면, 상속에는 두 가지가 있다.</w:t>
      </w:r>
    </w:p>
    <w:p>
      <w:pPr>
        <w:pStyle w:val="SHTKSourceText"/>
        <w:keepNext/>
      </w:pPr>
      <w:r>
        <w:t xml:space="preserve">一前後相續。 二謂身相續。 業據前．後相續。 果據身相續 又解業據前後相續。 果據前後相續及身相續。 以容此身俱時受故。 非據因果自性而說</w:t>
      </w:r>
    </w:p>
    <w:p>
      <w:pPr>
        <w:pStyle w:val="SHTKTranslationText"/>
      </w:pPr>
      <w:r>
        <w:t xml:space="preserve">첫째는 전후상속이고, 둘째는 신상속이다. 업은 전후상속에 의거하고, 과보는 신상속에 의거한다. 또 해석하면, 업은 전후상속에 의거하고, 과보는 전후상속과 신상속 모두에 의거한다. 이 몸에서 동시에 받는 경우도 있기 때문이다. 인과 자체의 성질에 의거하여 말한 것은 아니다.</w:t>
      </w:r>
    </w:p>
    <w:p>
      <w:pPr>
        <w:pStyle w:val="SHTKSourceText"/>
        <w:keepNext/>
      </w:pPr>
      <w:r>
        <w:t xml:space="preserve">所以者何以無一業．及一異熟。 是黑亦白。 善．惡業果性類不同互相違故。</w:t>
      </w:r>
    </w:p>
    <w:p>
      <w:pPr>
        <w:pStyle w:val="SHTKTranslationText"/>
      </w:pPr>
      <w:r>
        <w:t xml:space="preserve">왜냐하면 하나의 업과 하나의 이숙이, 흑이면서 동시에 백인 경우는 없기 때문이다. 선업과 악업의 과는 성질과 종류가 달라 서로 위배된다.</w:t>
      </w:r>
    </w:p>
    <w:p>
      <w:pPr>
        <w:pStyle w:val="SHTKPositionMarker"/>
        <w:keepNext/>
      </w:pPr>
      <w:r>
        <w:t xml:space="preserve">[0251a21]</w:t>
      </w:r>
    </w:p>
    <w:p>
      <w:pPr>
        <w:pStyle w:val="SHTKSourceText"/>
        <w:keepNext/>
      </w:pPr>
      <w:r>
        <w:t xml:space="preserve">豈不惡業果至名為白黑者。 問。 豈不欲界惡業．及果。</w:t>
      </w:r>
    </w:p>
    <w:p>
      <w:pPr>
        <w:pStyle w:val="SHTKTranslationText"/>
      </w:pPr>
      <w:r>
        <w:t xml:space="preserve">‘어찌 악업의 과도 … 백흑이라고 이름해야 하지 않는가’라는 것이다. 질문이다. 어찌 욕계의 악업과 그 과보도,</w:t>
      </w:r>
    </w:p>
    <w:p>
      <w:pPr>
        <w:pStyle w:val="SHTKSourceText"/>
        <w:keepNext/>
      </w:pPr>
      <w:r>
        <w:t xml:space="preserve">[1]亦為善業及果間雜相續起故。</w:t>
      </w:r>
    </w:p>
    <w:p>
      <w:pPr>
        <w:pStyle w:val="SHTKTranslationText"/>
      </w:pPr>
      <w:r>
        <w:t xml:space="preserve">또한 선업과 그 과보에 끼어들어 서로 섞여 상속해서 일어나지 않는가?</w:t>
      </w:r>
    </w:p>
    <w:p>
      <w:pPr>
        <w:pStyle w:val="SHTKNoteSummary"/>
        <w:keepNext/>
      </w:pPr>
      <w:r>
        <w:t>교감 요약 | [CBETA 교감] 저본 亦 → 乙본 互</w:t>
      </w:r>
    </w:p>
    <w:p>
      <w:pPr>
        <w:pStyle w:val="SHTKNoteDetail"/>
      </w:pPr>
      <w:r>
        <w:t>• 원교감 원문 | 亦＝互【乙】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0251001.</w:t>
      </w:r>
    </w:p>
    <w:p>
      <w:pPr>
        <w:pStyle w:val="SHTKSourceText"/>
        <w:keepNext/>
      </w:pPr>
      <w:r>
        <w:t xml:space="preserve">是則亦應名為白黑。 此即以惡業果例善業果。</w:t>
      </w:r>
    </w:p>
    <w:p>
      <w:pPr>
        <w:pStyle w:val="SHTKTranslationText"/>
      </w:pPr>
      <w:r>
        <w:t xml:space="preserve">그렇다면 이것도 백흑이라고 이름해야 할 것이다. 이는 곧 악업의 과를 선업의 과에 견주어 질문한 것이다.</w:t>
      </w:r>
    </w:p>
    <w:p>
      <w:pPr>
        <w:pStyle w:val="SHTKPositionMarker"/>
        <w:keepNext/>
      </w:pPr>
      <w:r>
        <w:t xml:space="preserve">[0251a24]</w:t>
      </w:r>
    </w:p>
    <w:p>
      <w:pPr>
        <w:pStyle w:val="SHTKSourceText"/>
        <w:keepNext/>
      </w:pPr>
      <w:r>
        <w:t xml:space="preserve">不善業果至惡勝善故者。 答。 於欲界中不善業果非必應為善業果雜。 如斷善人造諸惡業及地獄中受黑異熟果。 欲界善業果必定應為惡業果雜。 如五趣中造善業。 及四趣中受異熟</w:t>
      </w:r>
    </w:p>
    <w:p>
      <w:pPr>
        <w:pStyle w:val="SHTKTranslationText"/>
      </w:pPr>
      <w:r>
        <w:t xml:space="preserve">‘불선업의 과에서부터 악이 선보다 뛰어나기 때문이다’에 이르기까지라는 것이다. 답이다. 욕계에서 불선업의 과는 반드시 선업의 과와 섞이는 것은 아니다. 예컨대 선근을 끊은 사람이 여러 악업을 짓고 지옥에서 흑이숙과를 받는 경우와 같다. 욕계의 선업의 과는 반드시 악업의 과와 섞인다. 예컨대 오취에서 선업을 짓는 경우와, 네 악취에서 이숙을 받는 경우와 같다.</w:t>
      </w:r>
    </w:p>
    <w:p>
      <w:pPr>
        <w:pStyle w:val="SHTKSourceText"/>
        <w:keepNext/>
      </w:pPr>
      <w:r>
        <w:t xml:space="preserve">問未離欲者造欲善業[2]可為惡雜已離欲者造欲善業定無惡雜應名白白。</w:t>
      </w:r>
    </w:p>
    <w:p>
      <w:pPr>
        <w:pStyle w:val="SHTKTranslationText"/>
      </w:pPr>
      <w:r>
        <w:t xml:space="preserve">묻는다. 욕심을 아직 여의지 않은 자가 욕계의 선업을 지으면 악과 섞일 수 있지만, 이미 욕심을 여읜 자가 욕계의 선업을 지으면 반드시 악과 섞이지 않으니 백백이라고 이름해야 하지 않는가?</w:t>
      </w:r>
    </w:p>
    <w:p>
      <w:pPr>
        <w:pStyle w:val="SHTKNoteSummary"/>
        <w:keepNext/>
      </w:pPr>
      <w:r>
        <w:t>교감 요약 | [CBETA 교감] 甲·乙본은 可 뒤에 名이 있음</w:t>
      </w:r>
    </w:p>
    <w:p>
      <w:pPr>
        <w:pStyle w:val="SHTKNoteDetail"/>
      </w:pPr>
      <w:r>
        <w:t>• 원교감 원문 | 可＋（名）【甲】【乙】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0251002.</w:t>
      </w:r>
    </w:p>
    <w:p>
      <w:pPr>
        <w:pStyle w:val="SHTKSourceText"/>
        <w:keepNext/>
      </w:pPr>
      <w:r>
        <w:t xml:space="preserve">何故欲善皆名雜業 解云欲善業果名為雜者。 據未斷說。 若細分別。 已離欲者作欲善業非惡業雜。 雖為因時非惡業雜。 受果之時必惡果雜。 以因從果總名為雜</w:t>
      </w:r>
    </w:p>
    <w:p>
      <w:pPr>
        <w:pStyle w:val="SHTKTranslationText"/>
      </w:pPr>
      <w:r>
        <w:t xml:space="preserve">어째서 욕계의 선을 모두 잡업이라고 이름하는가? 풀이한다. 욕계의 선업과 과보를 잡이라고 이름한 것은, 욕심을 아직 끊지 않은 경우에 근거한 것이다. 세밀하게 분별하면, 이미 욕심을 여읜 자가 욕계의 선업을 짓는 것은 악업과 섞이지 않는다. 비록 원인이 될 때에는 악업과 섞이지 않더라도, 과보를 받을 때에는 반드시 악한 과보와 섞인다. 원인을 과보에 따라 총괄하여 잡이라고 이름한다.</w:t>
      </w:r>
    </w:p>
    <w:p>
      <w:pPr>
        <w:pStyle w:val="SHTKSourceText"/>
        <w:keepNext/>
      </w:pPr>
      <w:r>
        <w:t xml:space="preserve">或相雜類故名為相雜。 以欲界中惡勝善故。 惡名黑黑不名白黑。 善名黑白不名白白。 故婆沙一百一十四云。 如是說者。 一切不善業皆名黑黑異熟業。 由欲界中不善強盛不為善法之所陵雜。</w:t>
      </w:r>
    </w:p>
    <w:p>
      <w:pPr>
        <w:pStyle w:val="SHTKTranslationText"/>
      </w:pPr>
      <w:r>
        <w:t xml:space="preserve">혹은 서로 섞이는 부류이기 때문에 상잡이라고 이름한다. 욕계에서는 악이 선보다 뛰어나기 때문이다. 악은 흑흑이라고 이름하고 백흑이라고 이름하지 않으며, 선은 흑백이라고 이름하고 백백이라고 이름하지 않는다. 그러므로 『바사론』 권114에서 말한다. 이와 같이 말하는 자에 따르면, 일체의 불선업은 모두 흑흑이숙업이라고 이름한다. 욕계에서는 불선이 강성하여 선법에 의해 뒤섞이지 않기 때문이다.</w:t>
      </w:r>
    </w:p>
    <w:p>
      <w:pPr>
        <w:pStyle w:val="SHTKSourceText"/>
        <w:keepNext/>
      </w:pPr>
      <w:r>
        <w:t xml:space="preserve">以不善法能斷自地善故。 善業羸劣而為不善之所陵雜。 以欲界善不能斷不善故。</w:t>
      </w:r>
    </w:p>
    <w:p>
      <w:pPr>
        <w:pStyle w:val="SHTKTranslationText"/>
      </w:pPr>
      <w:r>
        <w:t xml:space="preserve">불선법은 자기 지의 선을 끊을 수 있기 때문이다. 선업은 미약하여 불선에 의해 뒤섞인다. 욕계의 선은 불선을 끊을 수 없기 때문이다.</w:t>
      </w:r>
    </w:p>
    <w:p>
      <w:pPr>
        <w:pStyle w:val="SHTKPositionMarker"/>
        <w:keepNext/>
      </w:pPr>
      <w:r>
        <w:t xml:space="preserve">[0251b12]</w:t>
      </w:r>
    </w:p>
    <w:p>
      <w:pPr>
        <w:pStyle w:val="SHTKSourceText"/>
        <w:keepNext/>
      </w:pPr>
      <w:r>
        <w:t xml:space="preserve">諸無漏業至性相違故者。 釋第四句。 諸無漏業能斷前三名為非黑。 不染污故。 亦名非白。 以不能招白異熟故 此非白言據不能招白異熟果。 且據一相。</w:t>
      </w:r>
    </w:p>
    <w:p>
      <w:pPr>
        <w:pStyle w:val="SHTKTranslationText"/>
      </w:pPr>
      <w:r>
        <w:t xml:space="preserve">‘모든 무루업에서부터 성질이 서로 위배되기 때문이다’에 이르기까지라는 것이다. 넷째 구를 풀이한다. 모든 무루업은 앞의 세 업을 끊을 수 있으므로 ‘흑이 아님’이라 이름한다. 염오하지 않기 때문이다. 또한 ‘백이 아님’이라고 이름한다. 백색의 이숙을 초래할 수 없기 때문이다. 여기서 ‘백이 아니다’라는 말은 백이숙과를 초래할 수 없다는 데 근거한 것이다. 우선 한 측면에 근거한 것이다.</w:t>
      </w:r>
    </w:p>
    <w:p>
      <w:pPr>
        <w:pStyle w:val="SHTKSourceText"/>
        <w:keepNext/>
      </w:pPr>
      <w:r>
        <w:t xml:space="preserve">是佛[3]蜜意說非真了義</w:t>
      </w:r>
    </w:p>
    <w:p>
      <w:pPr>
        <w:pStyle w:val="SHTKTranslationText"/>
      </w:pPr>
      <w:r>
        <w:t xml:space="preserve">이는 부처님이 밀의로 설하신 것이며 참된 요의는 아니다.</w:t>
      </w:r>
    </w:p>
    <w:p>
      <w:pPr>
        <w:pStyle w:val="SHTKNoteSummary"/>
        <w:keepNext/>
      </w:pPr>
      <w:r>
        <w:t>교감 요약 | [CBETA 교감] 저본 蜜 → 乙본 密</w:t>
      </w:r>
    </w:p>
    <w:p>
      <w:pPr>
        <w:pStyle w:val="SHTKNoteDetail"/>
      </w:pPr>
      <w:r>
        <w:t>• 원교감 원문 | 蜜＝密【乙】</w:t>
      </w:r>
    </w:p>
    <w:p>
      <w:pPr>
        <w:pStyle w:val="SHTKNoteDetail"/>
      </w:pPr>
      <w:r>
        <w:t>• 번역 영향 판정 | [판단 유보]</w:t>
      </w:r>
    </w:p>
    <w:p>
      <w:pPr>
        <w:pStyle w:val="SHTKNoteDetail"/>
      </w:pPr>
      <w:r>
        <w:t>• 출처 | CBETA T41n1821, 교감 번호 0251003.</w:t>
      </w:r>
    </w:p>
    <w:p>
      <w:pPr>
        <w:pStyle w:val="SHTKSourceText"/>
        <w:keepNext/>
      </w:pPr>
      <w:r>
        <w:t xml:space="preserve">若[4]據顯說亦名為白。</w:t>
      </w:r>
    </w:p>
    <w:p>
      <w:pPr>
        <w:pStyle w:val="SHTKTranslationText"/>
      </w:pPr>
      <w:r>
        <w:t xml:space="preserve">만약 드러난 뜻에 의거하여 설한다면 또한 백이라고 이름한다.</w:t>
      </w:r>
    </w:p>
    <w:p>
      <w:pPr>
        <w:pStyle w:val="SHTKNoteSummary"/>
        <w:keepNext/>
      </w:pPr>
      <w:r>
        <w:t>교감 요약 | [CBETA 교감] 저본 據 → 乙본 依</w:t>
      </w:r>
    </w:p>
    <w:p>
      <w:pPr>
        <w:pStyle w:val="SHTKNoteDetail"/>
      </w:pPr>
      <w:r>
        <w:t>• 원교감 원문 | 據＝依【乙】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0251004.</w:t>
      </w:r>
    </w:p>
    <w:p>
      <w:pPr>
        <w:pStyle w:val="SHTKSourceText"/>
        <w:keepNext/>
      </w:pPr>
      <w:r>
        <w:t xml:space="preserve">經說無學法名白。 論說不染污法名白。 以此故知。 諸無漏法亦名為白。 而言無漏無異熟者。 不墮三界故。 與墮三界流轉生死法性相違故。 所以不能感異熟果。</w:t>
      </w:r>
    </w:p>
    <w:p>
      <w:pPr>
        <w:pStyle w:val="SHTKTranslationText"/>
      </w:pPr>
      <w:r>
        <w:t xml:space="preserve">경에서는 무학법을 백이라고 이름한다고 설한다. 논에서는 불염오법을 백이라고 이름한다고 설한다. 이 때문에 알 수 있다. 모든 무루법도 또한 백이라고 이름한다. 그런데 무루에는 이숙이 없다고 말하는 것은, 삼계에 떨어지지 않기 때문이다. 삼계에 떨어져 생사에 유전하는 법과 성질이 서로 위배되기 때문이다. 그러므로 이숙과를 감득하지 못한다.</w:t>
      </w:r>
    </w:p>
    <w:p>
      <w:pPr>
        <w:pStyle w:val="SHTKPositionMarker"/>
        <w:keepNext/>
      </w:pPr>
      <w:r>
        <w:t xml:space="preserve">[0251b21]</w:t>
      </w:r>
    </w:p>
    <w:p>
      <w:pPr>
        <w:pStyle w:val="SHTKSourceText"/>
        <w:keepNext/>
      </w:pPr>
      <w:r>
        <w:t xml:space="preserve">諸無漏業至前三業不者。 此下第二明無漏斷別。 此即問。</w:t>
      </w:r>
    </w:p>
    <w:p>
      <w:pPr>
        <w:pStyle w:val="SHTKTranslationText"/>
      </w:pPr>
      <w:r>
        <w:t xml:space="preserve">‘모든 무루업에서부터 앞의 세 업은 아닌가’에 이르기까지라는 것이다. 이 아래는 둘째로 무루가 끊는 차별을 밝힌다. 이것은 곧 질문이다.</w:t>
      </w:r>
    </w:p>
    <w:p>
      <w:pPr>
        <w:pStyle w:val="SHTKPositionMarker"/>
        <w:keepNext/>
      </w:pPr>
      <w:r>
        <w:t xml:space="preserve">[0251b22]</w:t>
      </w:r>
    </w:p>
    <w:p>
      <w:pPr>
        <w:pStyle w:val="SHTKSourceText"/>
        <w:keepNext/>
      </w:pPr>
      <w:r>
        <w:t xml:space="preserve">不爾者。 答。 云何者。 徵。</w:t>
      </w:r>
    </w:p>
    <w:p>
      <w:pPr>
        <w:pStyle w:val="SHTKTranslationText"/>
      </w:pPr>
      <w:r>
        <w:t xml:space="preserve">그렇지 않다. 답이다. 어떠한가? 되묻는 말이다.</w:t>
      </w:r>
    </w:p>
    <w:p>
      <w:pPr>
        <w:pStyle w:val="SHTKPositionMarker"/>
        <w:keepNext/>
      </w:pPr>
      <w:r>
        <w:t xml:space="preserve">[0251b23]</w:t>
      </w:r>
    </w:p>
    <w:p>
      <w:pPr>
        <w:pStyle w:val="SHTKSourceText"/>
        <w:keepNext/>
      </w:pPr>
      <w:r>
        <w:t xml:space="preserve">頌曰至四令純白盡者。 頌答。 論曰至唯盡純黑者。 釋初頌。 法智家忍從果為名名法智忍。</w:t>
      </w:r>
    </w:p>
    <w:p>
      <w:pPr>
        <w:pStyle w:val="SHTKTranslationText"/>
      </w:pPr>
      <w:r>
        <w:t xml:space="preserve">게송에서 ‘…’라고 한 데서부터 ‘넷은 순백을 다하게 한다’에 이르기까지라는 것이다. 게송으로 답한 것이다. 논에서 말한 것에서부터 ‘오직 순흑만을 다하게 한다’에 이르기까지라는 것이다. 처음 게송을 풀이한다. 법지의 인은 과를 따라 이름하여 법지인이라고 한다.</w:t>
      </w:r>
    </w:p>
    <w:p>
      <w:pPr>
        <w:pStyle w:val="SHTKSourceText"/>
        <w:keepNext/>
      </w:pPr>
      <w:r>
        <w:t xml:space="preserve">不善別斷[5]故見道四．修道八。</w:t>
      </w:r>
    </w:p>
    <w:p>
      <w:pPr>
        <w:pStyle w:val="SHTKTranslationText"/>
      </w:pPr>
      <w:r>
        <w:t xml:space="preserve">불선은 따로 끊기 때문에 견도에 네 가지, 수도에 여덟 가지가 있다.</w:t>
      </w:r>
    </w:p>
    <w:p>
      <w:pPr>
        <w:pStyle w:val="SHTKNoteSummary"/>
        <w:keepNext/>
      </w:pPr>
      <w:r>
        <w:t>교감 요약 | [CBETA 교감] 乙본은 故 뒤에 故이 있음</w:t>
      </w:r>
    </w:p>
    <w:p>
      <w:pPr>
        <w:pStyle w:val="SHTKNoteDetail"/>
      </w:pPr>
      <w:r>
        <w:t>• 원교감 원문 | 故＋（故）【乙】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0251005.</w:t>
      </w:r>
    </w:p>
    <w:p>
      <w:pPr>
        <w:pStyle w:val="SHTKSourceText"/>
        <w:keepNext/>
      </w:pPr>
      <w:r>
        <w:t xml:space="preserve">十二能斷。</w:t>
      </w:r>
    </w:p>
    <w:p>
      <w:pPr>
        <w:pStyle w:val="SHTKTranslationText"/>
      </w:pPr>
      <w:r>
        <w:t xml:space="preserve">이 열둘이 끊을 수 있다.</w:t>
      </w:r>
    </w:p>
    <w:p>
      <w:pPr>
        <w:pStyle w:val="SHTKPositionMarker"/>
        <w:keepNext/>
      </w:pPr>
      <w:r>
        <w:t xml:space="preserve">[0251b26]</w:t>
      </w:r>
    </w:p>
    <w:p>
      <w:pPr>
        <w:pStyle w:val="SHTKSourceText"/>
        <w:keepNext/>
      </w:pPr>
      <w:r>
        <w:t xml:space="preserve">離欲界染至純白業盡者。 釋第二頌。 欲不善色緣縛斷故。</w:t>
      </w:r>
    </w:p>
    <w:p>
      <w:pPr>
        <w:pStyle w:val="SHTKTranslationText"/>
      </w:pPr>
      <w:r>
        <w:t xml:space="preserve">‘욕계의 염을 여읨에서부터 순백업을 다함에 이르기까지’라는 것이다. 둘째 게송을 풀이한다. 욕계의 불선은 색계의 연에 속박되어 끊어지는 것이기 때문이다.</w:t>
      </w:r>
    </w:p>
    <w:p>
      <w:pPr>
        <w:pStyle w:val="SHTKSourceText"/>
        <w:keepNext/>
      </w:pPr>
      <w:r>
        <w:t xml:space="preserve">理同[6]欲善。</w:t>
      </w:r>
    </w:p>
    <w:p>
      <w:pPr>
        <w:pStyle w:val="SHTKTranslationText"/>
      </w:pPr>
      <w:r>
        <w:t xml:space="preserve">이치는 욕계의 선과 같다.</w:t>
      </w:r>
    </w:p>
    <w:p>
      <w:pPr>
        <w:pStyle w:val="SHTKNoteSummary"/>
        <w:keepNext/>
      </w:pPr>
      <w:r>
        <w:t>교감 요약 | [CBETA 교감] 甲·乙본은 欲 뒤에 界이 있음</w:t>
      </w:r>
    </w:p>
    <w:p>
      <w:pPr>
        <w:pStyle w:val="SHTKNoteDetail"/>
      </w:pPr>
      <w:r>
        <w:t>• 원교감 원문 | 欲＋（界）【甲】【乙】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0251006.</w:t>
      </w:r>
    </w:p>
    <w:p>
      <w:pPr>
        <w:pStyle w:val="SHTKSourceText"/>
        <w:keepNext/>
      </w:pPr>
      <w:r>
        <w:t xml:space="preserve">然於此時更斷欲界餘不善業。 據與餘業同盡處說。 是故總名第九不善。 餘文可知。</w:t>
      </w:r>
    </w:p>
    <w:p>
      <w:pPr>
        <w:pStyle w:val="SHTKTranslationText"/>
      </w:pPr>
      <w:r>
        <w:t xml:space="preserve">그러나 이때 다시 욕계의 나머지 불선업도 끊어진다. 다른 업과 함께 다 없어지는 곳에 근거하여 말한 것이다. 그러므로 통틀어 제9 불선이라고 이름한다. 나머지 글은 알 수 있다.</w:t>
      </w:r>
    </w:p>
    <w:p>
      <w:pPr>
        <w:pStyle w:val="SHTKPositionMarker"/>
        <w:keepNext/>
      </w:pPr>
      <w:r>
        <w:t xml:space="preserve">[0251c01]</w:t>
      </w:r>
    </w:p>
    <w:p>
      <w:pPr>
        <w:pStyle w:val="SHTKSourceText"/>
        <w:keepNext/>
      </w:pPr>
      <w:r>
        <w:t xml:space="preserve">何緣諸地至能斷非餘者。 問。 以諸善法至未離繫故者。 答。 若煩惱斷是自性斷。 斷已無容現在前故</w:t>
      </w:r>
    </w:p>
    <w:p>
      <w:pPr>
        <w:pStyle w:val="SHTKTranslationText"/>
      </w:pPr>
      <w:r>
        <w:t xml:space="preserve">‘무슨 까닭에 모든 지에서부터 능히 끊고 나머지는 아닌가’에 이르기까지라는 것이다. 질문이다. ‘모든 선법이 … 아직 계박을 여의지 않았기 때문이다’에 이르기까지라는 것이다. 답이다. 만약 번뇌가 끊어지는 것이라면 이는 자성단이다. 끊어진 뒤에는 다시 현전할 수 없기 때문이다.</w:t>
      </w:r>
    </w:p>
    <w:p>
      <w:pPr>
        <w:pStyle w:val="SHTKSourceText"/>
        <w:keepNext/>
      </w:pPr>
      <w:r>
        <w:t xml:space="preserve">以有漏善非自性斷是緣縳斷。</w:t>
      </w:r>
    </w:p>
    <w:p>
      <w:pPr>
        <w:pStyle w:val="SHTKTranslationText"/>
      </w:pPr>
      <w:r>
        <w:t xml:space="preserve">유루선은 자성단이 아니라 연박단이다.</w:t>
      </w:r>
    </w:p>
    <w:p>
      <w:pPr>
        <w:pStyle w:val="SHTKNoteSummary"/>
        <w:keepNext/>
      </w:pPr>
      <w:r>
        <w:t>교감 요약 | [CBETA 추가 교감] 저본 縳 → 이문 縛</w:t>
      </w:r>
    </w:p>
    <w:p>
      <w:pPr>
        <w:pStyle w:val="SHTKNoteDetail"/>
      </w:pPr>
      <w:r>
        <w:t>• 저본 | 緣縳斷; 현행 CBETA: 緣縛斷.</w:t>
      </w:r>
    </w:p>
    <w:p>
      <w:pPr>
        <w:pStyle w:val="SHTKNoteDetail"/>
      </w:pPr>
      <w:r>
        <w:t>• 한국어 해설 | 縳/縛은 여기서 같은 기술어 ‘연박단(緣縛斷)’을 가리키는 자형 차이이다.</w:t>
      </w:r>
    </w:p>
    <w:p>
      <w:pPr>
        <w:pStyle w:val="SHTKNoteDetail"/>
      </w:pPr>
      <w:r>
        <w:t>• 번역 영향 판정 | [번역 차이 없음]</w:t>
      </w:r>
    </w:p>
    <w:p>
      <w:pPr>
        <w:pStyle w:val="SHTKNoteDetail"/>
      </w:pPr>
      <w:r>
        <w:t>• 출처 | CBETA T41n1821, 교감 번호 0251c0401.</w:t>
      </w:r>
    </w:p>
    <w:p>
      <w:pPr>
        <w:pStyle w:val="SHTKSourceText"/>
        <w:keepNext/>
      </w:pPr>
      <w:r>
        <w:t xml:space="preserve">斷已有容現在前故。</w:t>
      </w:r>
    </w:p>
    <w:p>
      <w:pPr>
        <w:pStyle w:val="SHTKTranslationText"/>
      </w:pPr>
      <w:r>
        <w:t xml:space="preserve">끊어진 뒤에도 다시 현전할 수 있기 때문이다.</w:t>
      </w:r>
    </w:p>
    <w:p>
      <w:pPr>
        <w:pStyle w:val="SHTKSourceText"/>
        <w:keepNext/>
      </w:pPr>
      <w:r>
        <w:t xml:space="preserve">於[7]斷善中非皆並起故說容言</w:t>
      </w:r>
    </w:p>
    <w:p>
      <w:pPr>
        <w:pStyle w:val="SHTKTranslationText"/>
      </w:pPr>
      <w:r>
        <w:t xml:space="preserve">선근을 끊는 경우에는 모두 함께 일어나는 것이 아니므로 ‘가능하다’라는 말을 쓴 것이다.</w:t>
      </w:r>
    </w:p>
    <w:p>
      <w:pPr>
        <w:pStyle w:val="SHTKNoteSummary"/>
        <w:keepNext/>
      </w:pPr>
      <w:r>
        <w:t>교감 요약 | [CBETA 교감] 저본 斷 → 乙본 欲</w:t>
      </w:r>
    </w:p>
    <w:p>
      <w:pPr>
        <w:pStyle w:val="SHTKNoteDetail"/>
      </w:pPr>
      <w:r>
        <w:t>• 원교감 원문 | 斷＝欲【乙】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0251007.</w:t>
      </w:r>
    </w:p>
    <w:p>
      <w:pPr>
        <w:pStyle w:val="SHTKSourceText"/>
        <w:keepNext/>
      </w:pPr>
      <w:r>
        <w:t xml:space="preserve">如善憂根。</w:t>
      </w:r>
    </w:p>
    <w:p>
      <w:pPr>
        <w:pStyle w:val="SHTKTranslationText"/>
      </w:pPr>
      <w:r>
        <w:t xml:space="preserve">선한 우근과 같은 경우이다.</w:t>
      </w:r>
    </w:p>
    <w:p>
      <w:pPr>
        <w:pStyle w:val="SHTKSourceText"/>
        <w:keepNext/>
      </w:pPr>
      <w:r>
        <w:t xml:space="preserve">若[8]被斷已[9]即不現行。</w:t>
      </w:r>
    </w:p>
    <w:p>
      <w:pPr>
        <w:pStyle w:val="SHTKTranslationText"/>
      </w:pPr>
      <w:r>
        <w:t xml:space="preserve">만약 그것이 끊어지고 나면 곧 현행하지 않는다.</w:t>
      </w:r>
    </w:p>
    <w:p>
      <w:pPr>
        <w:pStyle w:val="SHTKNoteSummary"/>
        <w:keepNext/>
      </w:pPr>
      <w:r>
        <w:t>교감 요약 | [CBETA 교감] 저본 被 → 乙본 彼</w:t>
      </w:r>
    </w:p>
    <w:p>
      <w:pPr>
        <w:pStyle w:val="SHTKNoteDetail"/>
      </w:pPr>
      <w:r>
        <w:t>• 원교감 원문 | 被＝彼【乙】</w:t>
      </w:r>
    </w:p>
    <w:p>
      <w:pPr>
        <w:pStyle w:val="SHTKNoteDetail"/>
      </w:pPr>
      <w:r>
        <w:t>• 이문 판정 | 판본 간 대체 독법이다. 저본의 문자를 유지하고 이문만 기록한다.</w:t>
      </w:r>
    </w:p>
    <w:p>
      <w:pPr>
        <w:pStyle w:val="SHTKNoteDetail"/>
      </w:pPr>
      <w:r>
        <w:t>• 출처 | CBETA T41n1821, 교감 번호 0251008.</w:t>
      </w:r>
    </w:p>
    <w:p>
      <w:pPr>
        <w:pStyle w:val="SHTKNoteSummary"/>
      </w:pPr>
      <w:r>
        <w:t>교감 요약 | [CBETA 교감] 저본 即 → 乙본 而</w:t>
      </w:r>
    </w:p>
    <w:p>
      <w:pPr>
        <w:pStyle w:val="SHTKNoteDetail"/>
      </w:pPr>
      <w:r>
        <w:t>• 원교감 원문 | 即＝而【乙】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0251009.</w:t>
      </w:r>
    </w:p>
    <w:p>
      <w:pPr>
        <w:pStyle w:val="SHTKSourceText"/>
        <w:keepNext/>
      </w:pPr>
      <w:r>
        <w:t xml:space="preserve">離欲捨故。 欲界餘善斷已猶行。 以成就故 釋緣縛斷如文可知 又婆沙一百九云。 問諸無漏思相應．俱有。 皆能正斷前三種業。</w:t>
      </w:r>
    </w:p>
    <w:p>
      <w:pPr>
        <w:pStyle w:val="SHTKTranslationText"/>
      </w:pPr>
      <w:r>
        <w:t xml:space="preserve">욕심을 여읠 때 버려지기 때문이다. 욕계의 나머지 선은 끊어진 뒤에도 여전히 현행한다. 성취하고 있기 때문이다. 연박단을 풀이하는 것은 글과 같으니 알 수 있다. 또 『바사론』 권109에서 말한다. 묻는다. 모든 무루의 사와 상응하거나 함께하는 법이, 모두 앞의 세 종류 업을 바르게 끊을 수 있는데,</w:t>
      </w:r>
    </w:p>
    <w:p>
      <w:pPr>
        <w:pStyle w:val="SHTKSourceText"/>
        <w:keepNext/>
      </w:pPr>
      <w:r>
        <w:t xml:space="preserve">何故唯說無漏[10]學思</w:t>
      </w:r>
    </w:p>
    <w:p>
      <w:pPr>
        <w:pStyle w:val="SHTKTranslationText"/>
      </w:pPr>
      <w:r>
        <w:t xml:space="preserve">어째서 오직 무루의 학사(學思)만을 설하는가?</w:t>
      </w:r>
    </w:p>
    <w:p>
      <w:pPr>
        <w:pStyle w:val="SHTKNoteSummary"/>
        <w:keepNext/>
      </w:pPr>
      <w:r>
        <w:t>교감 요약 | [CBETA 교감] 乙본에는 學 없음</w:t>
      </w:r>
    </w:p>
    <w:p>
      <w:pPr>
        <w:pStyle w:val="SHTKNoteDetail"/>
      </w:pPr>
      <w:r>
        <w:t>• 원교감 원문 | 〔學〕－【乙】</w:t>
      </w:r>
    </w:p>
    <w:p>
      <w:pPr>
        <w:pStyle w:val="SHTKNoteDetail"/>
      </w:pPr>
      <w:r>
        <w:t>• 이문 판정 | 일부 판본에서 해당 글자를 생략하는 이문이다. 저본을 유지한다.</w:t>
      </w:r>
    </w:p>
    <w:p>
      <w:pPr>
        <w:pStyle w:val="SHTKNoteDetail"/>
      </w:pPr>
      <w:r>
        <w:t>• 이문 기준 번역 | 이문은 저본의 學에 해당하는 말 없이 읽는다.</w:t>
      </w:r>
    </w:p>
    <w:p>
      <w:pPr>
        <w:pStyle w:val="SHTKNoteDetail"/>
      </w:pPr>
      <w:r>
        <w:t>• 번역 영향 판정 | [문장 구조 변화]</w:t>
      </w:r>
    </w:p>
    <w:p>
      <w:pPr>
        <w:pStyle w:val="SHTKNoteDetail"/>
      </w:pPr>
      <w:r>
        <w:t>• 출처 | CBETA T41n1821, 교감 번호 0251010.</w:t>
      </w:r>
    </w:p>
    <w:p>
      <w:pPr>
        <w:pStyle w:val="SHTKSourceText"/>
        <w:keepNext/>
      </w:pPr>
      <w:r>
        <w:t xml:space="preserve">答思能發動諸法[11]令斷。</w:t>
      </w:r>
    </w:p>
    <w:p>
      <w:pPr>
        <w:pStyle w:val="SHTKTranslationText"/>
      </w:pPr>
      <w:r>
        <w:t xml:space="preserve">답한다. 사는 모든 법을 발동시켜 끊게 할 수 있다.</w:t>
      </w:r>
    </w:p>
    <w:p>
      <w:pPr>
        <w:pStyle w:val="SHTKNoteSummary"/>
        <w:keepNext/>
      </w:pPr>
      <w:r>
        <w:t>교감 요약 | [CBETA 교감] 乙본은 令 앞에 能이 있음</w:t>
      </w:r>
    </w:p>
    <w:p>
      <w:pPr>
        <w:pStyle w:val="SHTKNoteDetail"/>
      </w:pPr>
      <w:r>
        <w:t>• 원교감 원문 | （能）＋令【乙】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0251011.</w:t>
      </w:r>
    </w:p>
    <w:p>
      <w:pPr>
        <w:pStyle w:val="SHTKSourceText"/>
        <w:keepNext/>
      </w:pPr>
      <w:r>
        <w:t xml:space="preserve">是故偏說。 復有說者雖皆能斷。 此中辨業故唯說思 問若爾亦應說隨轉身．語業。 何故唯說思耶 答此學思與無漏惠相應而轉。 同一所緣．同一行相．同一所依。 相助有力。</w:t>
      </w:r>
    </w:p>
    <w:p>
      <w:pPr>
        <w:pStyle w:val="SHTKTranslationText"/>
      </w:pPr>
      <w:r>
        <w:t xml:space="preserve">그러므로 특별히 설한다. 또 어떤 이는 말한다. 비록 모두 끊을 수 있지만, 여기서는 업을 분별하므로 오직 사만을 설한다. 묻는다. 그렇다면 수전하는 신업·어업도 설해야 하지 않는가? 어째서 오직 사만을 설하는가? 답한다. 이 학사는 무루혜와 상응하여 전한다. 동일한 소연, 동일한 행상, 동일한 소의를 갖고, 서로 도와 힘이 있으므로,</w:t>
      </w:r>
    </w:p>
    <w:p>
      <w:pPr>
        <w:pStyle w:val="SHTKSourceText"/>
        <w:keepNext/>
      </w:pPr>
      <w:r>
        <w:t xml:space="preserve">能斷諸業。 非身．語業得有是事。 是故不說。</w:t>
      </w:r>
    </w:p>
    <w:p>
      <w:pPr>
        <w:pStyle w:val="SHTKTranslationText"/>
      </w:pPr>
      <w:r>
        <w:t xml:space="preserve">모든 업을 끊을 수 있다. 신업·어업에는 이러한 일이 있을 수 없다. 그러므로 설하지 않는다.</w:t>
      </w:r>
    </w:p>
    <w:p>
      <w:pPr>
        <w:pStyle w:val="SHTKPositionMarker"/>
        <w:keepNext/>
      </w:pPr>
      <w:r>
        <w:t xml:space="preserve">[0251c16]</w:t>
      </w:r>
    </w:p>
    <w:p>
      <w:pPr>
        <w:pStyle w:val="SHTKSourceText"/>
        <w:keepNext/>
      </w:pPr>
      <w:r>
        <w:t xml:space="preserve">頌曰至故名俱業者。 此即第三敘異說。 前師約五趣以明。 後師約五斷以說。 俱非正義。 婆沙評家意說。 於欲界中惡勝善劣 但是惡業皆名黑黑。</w:t>
      </w:r>
    </w:p>
    <w:p>
      <w:pPr>
        <w:pStyle w:val="SHTKTranslationText"/>
      </w:pPr>
      <w:r>
        <w:t xml:space="preserve">게송에서 ‘…’라고 한 데서부터 ‘그러므로 구업이라고 이름한다’에 이르기까지라는 것이다. 이것은 곧 셋째로 이설을 서술한다. 앞의 논사는 오취에 근거하여 밝히고, 뒤의 논사는 오단에 근거하여 설한다. 둘 다 바른 뜻은 아니다. 『바사론』 평론가의 뜻은, 욕계에서는 악이 강하고 선은 약하므로, 모든 악업은 흑흑이라고 이름한다는 것이다.</w:t>
      </w:r>
    </w:p>
    <w:p>
      <w:pPr>
        <w:pStyle w:val="SHTKSourceText"/>
        <w:keepNext/>
      </w:pPr>
      <w:r>
        <w:t xml:space="preserve">以惡勝故。 非善陵雜 但是善業皆名黑白。 以善劣故。 惡所陵雜。</w:t>
      </w:r>
    </w:p>
    <w:p>
      <w:pPr>
        <w:pStyle w:val="SHTKTranslationText"/>
      </w:pPr>
      <w:r>
        <w:t xml:space="preserve">악이 뛰어나기 때문이다. 선에 의해 뒤섞이지 않는다. 모든 선업은 흑백이라고 이름한다. 선이 약하기 때문이다. 악에 의해 뒤섞인다.</w:t>
      </w:r>
    </w:p>
    <w:p>
      <w:pPr>
        <w:pStyle w:val="SHTKSourceText"/>
        <w:keepNext/>
      </w:pPr>
      <w:r>
        <w:t xml:space="preserve">正理[12]意破亦同婆沙。</w:t>
      </w:r>
    </w:p>
    <w:p>
      <w:pPr>
        <w:pStyle w:val="SHTKTranslationText"/>
      </w:pPr>
      <w:r>
        <w:t xml:space="preserve">『정리론』에서 비판하는 뜻도 『바사론』과 같다.</w:t>
      </w:r>
    </w:p>
    <w:p>
      <w:pPr>
        <w:pStyle w:val="SHTKNoteSummary"/>
        <w:keepNext/>
      </w:pPr>
      <w:r>
        <w:t>교감 요약 | [CBETA 교감] 저본 意破 → 이본 破意？</w:t>
      </w:r>
    </w:p>
    <w:p>
      <w:pPr>
        <w:pStyle w:val="SHTKNoteDetail"/>
      </w:pPr>
      <w:r>
        <w:t>• 원교감 원문 | 意破＝破意？</w:t>
      </w:r>
    </w:p>
    <w:p>
      <w:pPr>
        <w:pStyle w:val="SHTKNoteDetail"/>
      </w:pPr>
      <w:r>
        <w:t>• 이문 판정 | 교감 자체가 판독의 불확실성을 표시한다. 저본을 유지하고 판단을 유보한다.</w:t>
      </w:r>
    </w:p>
    <w:p>
      <w:pPr>
        <w:pStyle w:val="SHTKNoteDetail"/>
      </w:pPr>
      <w:r>
        <w:t>• 번역 영향 판정 | [판단 유보]</w:t>
      </w:r>
    </w:p>
    <w:p>
      <w:pPr>
        <w:pStyle w:val="SHTKNoteDetail"/>
      </w:pPr>
      <w:r>
        <w:t>• 출처 | CBETA T41n1821, 교감 번호 0251012.</w:t>
      </w:r>
    </w:p>
    <w:p>
      <w:pPr>
        <w:pStyle w:val="SHTKPositionMarker"/>
        <w:keepNext/>
      </w:pPr>
      <w:r>
        <w:t xml:space="preserve">[0251c22]</w:t>
      </w:r>
    </w:p>
    <w:p>
      <w:pPr>
        <w:pStyle w:val="SHTKSourceText"/>
        <w:keepNext/>
      </w:pPr>
      <w:r>
        <w:t xml:space="preserve">又經中說至即諸三妙行者。 此即第八明牟尼清淨。 上兩句明三牟尼。 下兩句明三清淨 牟尼。 此云寂默。</w:t>
      </w:r>
    </w:p>
    <w:p>
      <w:pPr>
        <w:pStyle w:val="SHTKTranslationText"/>
      </w:pPr>
      <w:r>
        <w:t xml:space="preserve">‘또 경 가운데에서 설한 것에서부터 곧 세 가지 묘행이다에 이르기까지’라는 것이다. 이것은 곧 여덟째로 모니(牟尼)와 청정을 밝힌다. 위의 두 구는 세 가지 모니를 밝히고, 아래의 두 구는 세 가지 청정을 밝힌다. 모니는, 여기 말로 적묵(寂默)이라는 뜻이다.</w:t>
      </w:r>
    </w:p>
    <w:p>
      <w:pPr>
        <w:pStyle w:val="SHTKPositionMarker"/>
        <w:keepNext/>
      </w:pPr>
      <w:r>
        <w:t xml:space="preserve">[0251c24]</w:t>
      </w:r>
    </w:p>
    <w:p>
      <w:pPr>
        <w:pStyle w:val="SHTKSourceText"/>
        <w:keepNext/>
      </w:pPr>
      <w:r>
        <w:t xml:space="preserve">論曰至故名牟尼者。 釋上兩句無學身．語業．及意。 名三牟尼。</w:t>
      </w:r>
    </w:p>
    <w:p>
      <w:pPr>
        <w:pStyle w:val="SHTKTranslationText"/>
      </w:pPr>
      <w:r>
        <w:t xml:space="preserve">논에서 말한 것에서부터 ‘그러므로 모니라고 이름한다’에 이르기까지라는 것이다. 위의 두 구를 풀이한다. 무학의 신업·어업과 의를, 세 가지 모니라고 이름한다.</w:t>
      </w:r>
    </w:p>
    <w:p>
      <w:pPr>
        <w:pStyle w:val="SHTKSourceText"/>
        <w:keepNext/>
      </w:pPr>
      <w:r>
        <w:t xml:space="preserve">[13]非以意業[14]為牟尼體。</w:t>
      </w:r>
    </w:p>
    <w:p>
      <w:pPr>
        <w:pStyle w:val="SHTKTranslationText"/>
      </w:pPr>
      <w:r>
        <w:t xml:space="preserve">의업 자체를 모니의 체로 삼는 것은 아니다.</w:t>
      </w:r>
    </w:p>
    <w:p>
      <w:pPr>
        <w:pStyle w:val="SHTKNoteSummary"/>
        <w:keepNext/>
      </w:pPr>
      <w:r>
        <w:t>교감 요약 | [CBETA 교감] 乙본에는 非 없음</w:t>
      </w:r>
    </w:p>
    <w:p>
      <w:pPr>
        <w:pStyle w:val="SHTKNoteDetail"/>
      </w:pPr>
      <w:r>
        <w:t>• 원교감 원문 | 〔非〕－【乙】</w:t>
      </w:r>
    </w:p>
    <w:p>
      <w:pPr>
        <w:pStyle w:val="SHTKNoteDetail"/>
      </w:pPr>
      <w:r>
        <w:t>• 이문 판정 | 일부 판본에서 해당 글자를 생략하는 이문이다. 저본을 유지한다.</w:t>
      </w:r>
    </w:p>
    <w:p>
      <w:pPr>
        <w:pStyle w:val="SHTKNoteDetail"/>
      </w:pPr>
      <w:r>
        <w:t>• 출처 | CBETA T41n1821, 교감 번호 0251013.</w:t>
      </w:r>
    </w:p>
    <w:p>
      <w:pPr>
        <w:pStyle w:val="SHTKNoteSummary"/>
      </w:pPr>
      <w:r>
        <w:t>교감 요약 | [CBETA 교감] 乙본은 為 앞에 不이 있음</w:t>
      </w:r>
    </w:p>
    <w:p>
      <w:pPr>
        <w:pStyle w:val="SHTKNoteDetail"/>
      </w:pPr>
      <w:r>
        <w:t>• 원교감 원문 | （不）＋為【乙】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0251014.</w:t>
      </w:r>
    </w:p>
    <w:p>
      <w:pPr>
        <w:pStyle w:val="SHTKSourceText"/>
        <w:keepNext/>
      </w:pPr>
      <w:r>
        <w:t xml:space="preserve">所以者何。 勝義牟尼唯心為體。 其相難顯。 由身．語業離眾惡故。 可以比知。</w:t>
      </w:r>
    </w:p>
    <w:p>
      <w:pPr>
        <w:pStyle w:val="SHTKTranslationText"/>
      </w:pPr>
      <w:r>
        <w:t xml:space="preserve">왜냐하면, 승의의 모니는 오직 마음을 체로 하기 때문이다. 그 모습은 드러내기 어렵다. 신업과 어업이 여러 악을 여의기 때문에, 그것에 견주어 알 수 있다.</w:t>
      </w:r>
    </w:p>
    <w:p>
      <w:pPr>
        <w:pStyle w:val="SHTKSourceText"/>
        <w:keepNext/>
      </w:pPr>
      <w:r>
        <w:t xml:space="preserve">有[15]比用故。</w:t>
      </w:r>
    </w:p>
    <w:p>
      <w:pPr>
        <w:pStyle w:val="SHTKTranslationText"/>
      </w:pPr>
      <w:r>
        <w:t xml:space="preserve">비량하는 작용이 있기 때문이다.</w:t>
      </w:r>
    </w:p>
    <w:p>
      <w:pPr>
        <w:pStyle w:val="SHTKNoteSummary"/>
        <w:keepNext/>
      </w:pPr>
      <w:r>
        <w:t>교감 요약 | [CBETA 교감] 甲·乙본은 比 앞에 此이 있음</w:t>
      </w:r>
    </w:p>
    <w:p>
      <w:pPr>
        <w:pStyle w:val="SHTKNoteDetail"/>
      </w:pPr>
      <w:r>
        <w:t>• 원교감 원문 | （此）＋比【甲】【乙】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0251015.</w:t>
      </w:r>
    </w:p>
    <w:p>
      <w:pPr>
        <w:pStyle w:val="SHTKSourceText"/>
        <w:keepNext/>
      </w:pPr>
      <w:r>
        <w:t xml:space="preserve">說身．語業亦名牟尼。 意思既非勝義。 復無比用。 不名牟尼 故正理云。 此心牟尼。 由身．語業離眾惡故。 可以比知。</w:t>
      </w:r>
    </w:p>
    <w:p>
      <w:pPr>
        <w:pStyle w:val="SHTKTranslationText"/>
      </w:pPr>
      <w:r>
        <w:t xml:space="preserve">그래서 신업과 어업도 또한 모니라고 이름한다. 의사(意思)는 이미 승의가 아니고, 또 비량의 작용도 없으므로, 모니라고 이름하지 않는다. 그러므로 『정리론』에서 말한다. 이 마음이 모니이다. 신업과 어업이 여러 악을 여의는 것으로 말미암아, 마음이 모니임을 견주어 알 수 있다.</w:t>
      </w:r>
    </w:p>
    <w:p>
      <w:pPr>
        <w:pStyle w:val="SHTKSourceText"/>
        <w:keepNext/>
      </w:pPr>
      <w:r>
        <w:t xml:space="preserve">意業於中無能比用。</w:t>
      </w:r>
    </w:p>
    <w:p>
      <w:pPr>
        <w:pStyle w:val="SHTKTranslationText"/>
      </w:pPr>
      <w:r>
        <w:t xml:space="preserve">의업은 이 가운데에서 능히 견주어 드러내는 작용이 없다.</w:t>
      </w:r>
    </w:p>
    <w:p>
      <w:pPr>
        <w:pStyle w:val="SHTKSourceText"/>
        <w:keepNext/>
      </w:pPr>
      <w:r>
        <w:t xml:space="preserve">唯能．所比合立牟尼(已上論文)又身．語業是遠離[1]戒體。</w:t>
      </w:r>
    </w:p>
    <w:p>
      <w:pPr>
        <w:pStyle w:val="SHTKTranslationText"/>
      </w:pPr>
      <w:r>
        <w:t xml:space="preserve">오직 능비와 소비를 합하여 모니를 세운다. 이상은 논문의 말이다. 또 신업과 어업은 원리계의 체이다.</w:t>
      </w:r>
    </w:p>
    <w:p>
      <w:pPr>
        <w:pStyle w:val="SHTKNoteSummary"/>
        <w:keepNext/>
      </w:pPr>
      <w:r>
        <w:t>교감 요약 | [CBETA 교감] 乙본에는 戒 없음</w:t>
      </w:r>
    </w:p>
    <w:p>
      <w:pPr>
        <w:pStyle w:val="SHTKNoteDetail"/>
      </w:pPr>
      <w:r>
        <w:t>• 원교감 원문 | 〔戒〕－【乙】＊</w:t>
      </w:r>
    </w:p>
    <w:p>
      <w:pPr>
        <w:pStyle w:val="SHTKNoteDetail"/>
      </w:pPr>
      <w:r>
        <w:t>• 이문 판정 | 일부 판본에서 해당 글자를 생략하는 이문이다. 저본을 유지한다.</w:t>
      </w:r>
    </w:p>
    <w:p>
      <w:pPr>
        <w:pStyle w:val="SHTKNoteDetail"/>
      </w:pPr>
      <w:r>
        <w:t>• 이문 기준 번역 | 이문은 저본의 戒에 해당하는 말 없이 읽는다.</w:t>
      </w:r>
    </w:p>
    <w:p>
      <w:pPr>
        <w:pStyle w:val="SHTKNoteDetail"/>
      </w:pPr>
      <w:r>
        <w:t>• 번역 영향 판정 | [문장 구조 변화]</w:t>
      </w:r>
    </w:p>
    <w:p>
      <w:pPr>
        <w:pStyle w:val="SHTKNoteDetail"/>
      </w:pPr>
      <w:r>
        <w:t>• 출처 | CBETA T41n1821, 교감 번호 0252001.</w:t>
      </w:r>
    </w:p>
    <w:p>
      <w:pPr>
        <w:pStyle w:val="SHTKSourceText"/>
        <w:keepNext/>
      </w:pPr>
      <w:r>
        <w:t xml:space="preserve">能離眾惡[＊]戒名遠離。</w:t>
      </w:r>
    </w:p>
    <w:p>
      <w:pPr>
        <w:pStyle w:val="SHTKTranslationText"/>
      </w:pPr>
      <w:r>
        <w:t xml:space="preserve">여러 악을 능히 여의는 계를 원리라고 이름한다.</w:t>
      </w:r>
    </w:p>
    <w:p>
      <w:pPr>
        <w:pStyle w:val="SHTKNoteSummary"/>
        <w:keepNext/>
      </w:pPr>
      <w:r>
        <w:t>교감 요약 | [상호참조] [＊] 직접 재참조: CBETA 자료 모두 이 위치의 戒를 원교감 0252001(〔戒〕－【乙】)에 연결한다. 저본의 戒를 유지한다.</w:t>
      </w:r>
    </w:p>
    <w:p>
      <w:pPr>
        <w:pStyle w:val="SHTKNoteDetail"/>
        <w:keepNext/>
      </w:pPr>
      <w:r>
        <w:t>• 원교감 원문 | 〔戒〕－【乙】</w:t>
      </w:r>
    </w:p>
    <w:p>
      <w:pPr>
        <w:pStyle w:val="SHTKNoteDetail"/>
        <w:keepNext/>
      </w:pPr>
      <w:r>
        <w:t>• 출처 | CBETA T41n1821, 교감 번호 0252001.</w:t>
      </w:r>
    </w:p>
    <w:p>
      <w:pPr>
        <w:pStyle w:val="SHTKSourceText"/>
        <w:keepNext/>
      </w:pPr>
      <w:r>
        <w:t xml:space="preserve">意業不然。 無無表故非遠離體。 由遠離惡義。 建立牟尼。 故即心由身．語業。 能有所離故名牟尼。</w:t>
      </w:r>
    </w:p>
    <w:p>
      <w:pPr>
        <w:pStyle w:val="SHTKTranslationText"/>
      </w:pPr>
      <w:r>
        <w:t xml:space="preserve">의업은 그렇지 않다. 무표가 없으므로 원리의 체가 아니다. 악을 멀리 여읜다는 뜻으로 말미암아, 모니를 세운다. 그러므로 바로 마음이 신업과 어업으로 말미암아, 능히 여의는 바가 있기 때문에 모니라고 이름한다.</w:t>
      </w:r>
    </w:p>
    <w:p>
      <w:pPr>
        <w:pStyle w:val="SHTKPositionMarker"/>
        <w:keepNext/>
      </w:pPr>
      <w:r>
        <w:t xml:space="preserve">[0252a07]</w:t>
      </w:r>
    </w:p>
    <w:p>
      <w:pPr>
        <w:pStyle w:val="SHTKSourceText"/>
        <w:keepNext/>
      </w:pPr>
      <w:r>
        <w:t xml:space="preserve">何故牟尼唯在無學者。 問。 以阿羅漢至永寂靜故者。 答。 以阿羅漢是實牟尼。 諸煩惱言永寂靜故。 非有學等 煩惱如言喧雜名煩惱言</w:t>
      </w:r>
    </w:p>
    <w:p>
      <w:pPr>
        <w:pStyle w:val="SHTKTranslationText"/>
      </w:pPr>
      <w:r>
        <w:t xml:space="preserve">어째서 모니는 오직 무학에만 있는가? 질문이다. ‘아라한은 … 영원히 적정하기 때문이다’에 이르기까지라는 것이다. 답이다. 아라한이 참된 모니이기 때문이다. 모든 번뇌의 말이 영원히 적정해졌기 때문이다. 유학 등은 그렇지 않다. 번뇌가 시끄러운 말과 같으므로 ‘번뇌의 말’이라고 이름한다.</w:t>
      </w:r>
    </w:p>
    <w:p>
      <w:pPr>
        <w:pStyle w:val="SHTKSourceText"/>
        <w:keepNext/>
      </w:pPr>
      <w:r>
        <w:t xml:space="preserve">又解煩惱如言相似。 言謂言諍。 煩惱謂煩惱諍。 名煩惱言 又解煩惱緣言起故名煩惱言。 雖有煩惱亦不緣言。 此中且據緣言起說。</w:t>
      </w:r>
    </w:p>
    <w:p>
      <w:pPr>
        <w:pStyle w:val="SHTKTranslationText"/>
      </w:pPr>
      <w:r>
        <w:t xml:space="preserve">또 해석하면 번뇌는 말과 서로 비슷하다는 뜻이다. ‘말’은 언쟁을 말하고, ‘번뇌’는 번뇌의 다툼을 말하므로, ‘번뇌의 말’이라고 이름한다. 또 해석하면 번뇌가 말을 연하여 일어나기 때문에 ‘번뇌의 말’이라고 이름한다. 비록 번뇌가 있어도 말을 연하지 않는 경우가 있으나, 여기서는 우선 말을 연하여 일어나는 것에 근거하여 설한 것이다.</w:t>
      </w:r>
    </w:p>
    <w:p>
      <w:pPr>
        <w:pStyle w:val="SHTKPositionMarker"/>
        <w:keepNext/>
      </w:pPr>
      <w:r>
        <w:t xml:space="preserve">[0252a13]</w:t>
      </w:r>
    </w:p>
    <w:p>
      <w:pPr>
        <w:pStyle w:val="SHTKSourceText"/>
        <w:keepNext/>
      </w:pPr>
      <w:r>
        <w:t xml:space="preserve">諸身．語意至邪清淨故者。 釋下兩句。 三種妙行名三清淨。</w:t>
      </w:r>
    </w:p>
    <w:p>
      <w:pPr>
        <w:pStyle w:val="SHTKTranslationText"/>
      </w:pPr>
      <w:r>
        <w:t xml:space="preserve">‘모든 신·어·의에서부터 삿된 것을 청정하게 하기 때문이다’에 이르기까지라는 것이다. 아래의 두 구를 풀이한다. 세 종류의 묘행을 세 가지 청정이라고 이름한다.</w:t>
      </w:r>
    </w:p>
    <w:p>
      <w:pPr>
        <w:pStyle w:val="SHTKSourceText"/>
        <w:keepNext/>
      </w:pPr>
      <w:r>
        <w:t xml:space="preserve">[2]通有漏．無漏。</w:t>
      </w:r>
    </w:p>
    <w:p>
      <w:pPr>
        <w:pStyle w:val="SHTKTranslationText"/>
      </w:pPr>
      <w:r>
        <w:t xml:space="preserve">유루와 무루에 모두 통한다.</w:t>
      </w:r>
    </w:p>
    <w:p>
      <w:pPr>
        <w:pStyle w:val="SHTKNoteSummary"/>
        <w:keepNext/>
      </w:pPr>
      <w:r>
        <w:t>교감 요약 | [CBETA 교감] 甲·乙본은 通 앞에 此善清淨이 있음</w:t>
      </w:r>
    </w:p>
    <w:p>
      <w:pPr>
        <w:pStyle w:val="SHTKNoteDetail"/>
      </w:pPr>
      <w:r>
        <w:t>• 원교감 원문 | （此善清淨）＋通【甲】【乙】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0252002.</w:t>
      </w:r>
    </w:p>
    <w:p>
      <w:pPr>
        <w:pStyle w:val="SHTKSourceText"/>
        <w:keepNext/>
      </w:pPr>
      <w:r>
        <w:t xml:space="preserve">若有漏善。 暫時遠離惡行．煩惱名為清淨。 若無漏善。 永得遠離惡行．煩惱名為清淨 故正理四十一云。</w:t>
      </w:r>
    </w:p>
    <w:p>
      <w:pPr>
        <w:pStyle w:val="SHTKTranslationText"/>
      </w:pPr>
      <w:r>
        <w:t xml:space="preserve">만약 유루선이라면, 잠시 악행과 번뇌를 멀리 여의기 때문에 청정이라고 이름한다. 만약 무루선이라면, 영원히 악행과 번뇌를 멀리 여의게 되므로 청정이라고 이름한다. 그러므로 『정리론』 권41에서 말한다.</w:t>
      </w:r>
    </w:p>
    <w:p>
      <w:pPr>
        <w:pStyle w:val="SHTKSourceText"/>
        <w:keepNext/>
      </w:pPr>
      <w:r>
        <w:t xml:space="preserve">無漏妙行永[3]離惡行．煩惱垢故可名清淨。</w:t>
      </w:r>
    </w:p>
    <w:p>
      <w:pPr>
        <w:pStyle w:val="SHTKTranslationText"/>
      </w:pPr>
      <w:r>
        <w:t xml:space="preserve">무루의 묘행은 악행과 번뇌의 때를 영원히 여의므로 청정이라고 이름할 수 있다.</w:t>
      </w:r>
    </w:p>
    <w:p>
      <w:pPr>
        <w:pStyle w:val="SHTKNoteSummary"/>
        <w:keepNext/>
      </w:pPr>
      <w:r>
        <w:t>교감 요약 | [CBETA 교감] 甲·乙본은 離 앞에 遠이 있음</w:t>
      </w:r>
    </w:p>
    <w:p>
      <w:pPr>
        <w:pStyle w:val="SHTKNoteDetail"/>
      </w:pPr>
      <w:r>
        <w:t>• 원교감 원문 | （遠）＋離【甲】【乙】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0252003.</w:t>
      </w:r>
    </w:p>
    <w:p>
      <w:pPr>
        <w:pStyle w:val="SHTKSourceText"/>
        <w:keepNext/>
      </w:pPr>
      <w:r>
        <w:t xml:space="preserve">有漏妙行猶為惡行煩惱垢污。 如何清淨 此亦暫時能離惡行煩惱垢故得清淨名 說此二者息二計故</w:t>
      </w:r>
    </w:p>
    <w:p>
      <w:pPr>
        <w:pStyle w:val="SHTKTranslationText"/>
      </w:pPr>
      <w:r>
        <w:t xml:space="preserve">유루의 묘행은 아직 악행과 번뇌의 때에 오염된다. 어떻게 청정할 수 있는가? 이것도 잠시 악행과 번뇌의 때를 여읠 수 있기 때문에 청정이라는 이름을 얻는다. 이 둘을 설하는 것은 두 가지 잘못된 계착을 그치게 하기 위해서이다.</w:t>
      </w:r>
    </w:p>
    <w:p>
      <w:pPr>
        <w:pStyle w:val="SHTKSourceText"/>
        <w:keepNext/>
      </w:pPr>
      <w:r>
        <w:t xml:space="preserve">又婆沙一百[4]一十四云。</w:t>
      </w:r>
    </w:p>
    <w:p>
      <w:pPr>
        <w:pStyle w:val="SHTKTranslationText"/>
      </w:pPr>
      <w:r>
        <w:t xml:space="preserve">또 『바사론』 권114에서 말한다.</w:t>
      </w:r>
    </w:p>
    <w:p>
      <w:pPr>
        <w:pStyle w:val="SHTKNoteSummary"/>
        <w:keepNext/>
      </w:pPr>
      <w:r>
        <w:t>교감 요약 | [CBETA 교감] 甲·乙본에는 一 없음</w:t>
      </w:r>
    </w:p>
    <w:p>
      <w:pPr>
        <w:pStyle w:val="SHTKNoteDetail"/>
      </w:pPr>
      <w:r>
        <w:t>• 원교감 원문 | 〔一〕－【甲】【乙】</w:t>
      </w:r>
    </w:p>
    <w:p>
      <w:pPr>
        <w:pStyle w:val="SHTKNoteDetail"/>
      </w:pPr>
      <w:r>
        <w:t>• 이문 판정 | 일부 판본에서 해당 글자를 생략하는 이문이다. 저본을 유지한다.</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0252004.</w:t>
      </w:r>
    </w:p>
    <w:p>
      <w:pPr>
        <w:pStyle w:val="SHTKSourceText"/>
        <w:keepNext/>
      </w:pPr>
      <w:r>
        <w:t xml:space="preserve">問為三妙行攝三寂默三寂默攝三妙行耶。 答應作四句。 有妙行非寂默。 謂除無學身．語妙行餘身．語妙行。 及一切意妙行 有寂默非妙行。 謂無學心。 有妙行亦寂默。</w:t>
      </w:r>
    </w:p>
    <w:p>
      <w:pPr>
        <w:pStyle w:val="SHTKTranslationText"/>
      </w:pPr>
      <w:r>
        <w:t xml:space="preserve">묻는다. 세 묘행이 세 적묵을 포섭하는가, 세 적묵이 세 묘행을 포섭하는가? 답한다. 사구로 지어야 한다. 묘행이지만 적묵은 아닌 것이 있다. 무학의 신·어 묘행을 제외한 나머지 신·어 묘행과, 일체의 의묘행이다. 적묵이지만 묘행은 아닌 것이 있다. 무학의 마음이다. 묘행이면서 또한 적묵인 것이 있다.</w:t>
      </w:r>
    </w:p>
    <w:p>
      <w:pPr>
        <w:pStyle w:val="SHTKSourceText"/>
        <w:keepNext/>
      </w:pPr>
      <w:r>
        <w:t xml:space="preserve">謂無學身．語妙行。</w:t>
      </w:r>
    </w:p>
    <w:p>
      <w:pPr>
        <w:pStyle w:val="SHTKTranslationText"/>
      </w:pPr>
      <w:r>
        <w:t xml:space="preserve">무학의 신·어 묘행이다.</w:t>
      </w:r>
    </w:p>
    <w:p>
      <w:pPr>
        <w:pStyle w:val="SHTKPositionMarker"/>
        <w:keepNext/>
      </w:pPr>
      <w:r>
        <w:t xml:space="preserve">[0252a26]</w:t>
      </w:r>
    </w:p>
    <w:p>
      <w:pPr>
        <w:pStyle w:val="SHTKSourceText"/>
        <w:keepNext/>
      </w:pPr>
      <w:r>
        <w:t xml:space="preserve">有非妙行非寂默。 謂除前相。 為三妙行攝三清淨。 三清淨攝三妙行耶。 答隨其事展轉相攝。 為三清淨攝三寂默。 三寂默攝三清淨耶。 答應作四句。</w:t>
      </w:r>
    </w:p>
    <w:p>
      <w:pPr>
        <w:pStyle w:val="SHTKTranslationText"/>
      </w:pPr>
      <w:r>
        <w:t xml:space="preserve">묘행도 아니고 적묵도 아닌 것이 있다. 앞에서 말한 모습을 제외한 나머지이다. 세 묘행이 세 청정을 포섭하는가, 세 청정이 세 묘행을 포섭하는가? 답한다. 그 사안에 따라 서로 포섭한다. 세 청정이 세 적묵을 포섭하는가, 세 적묵이 세 청정을 포섭하는가? 답한다. 사구로 지어야 한다.</w:t>
      </w:r>
    </w:p>
    <w:p>
      <w:pPr>
        <w:pStyle w:val="SHTKSourceText"/>
        <w:keepNext/>
      </w:pPr>
      <w:r>
        <w:t xml:space="preserve">有清淨非寂默。 謂除無學身．語清淨。 餘身．語清淨．及一切意清淨。 此復云何。 謂學．非學非無學身．語清淨．及三種意清淨。 以意寂默唯無學心故。 有寂默非清淨。 謂無學心非業性故。</w:t>
      </w:r>
    </w:p>
    <w:p>
      <w:pPr>
        <w:pStyle w:val="SHTKTranslationText"/>
      </w:pPr>
      <w:r>
        <w:t xml:space="preserve">청정이지만 적묵은 아닌 것이 있다. 무학의 신·어 청정을 제외한, 나머지 신·어 청정과 일체의 의청정이다. 이것은 다시 어떠한가? 학 및 비학비무학의 신·어 청정과 세 종류의 의청정을 말한다. 의적묵은 오직 무학의 마음뿐이기 때문이다. 적묵이지만 청정은 아닌 것이 있다. 무학의 마음은 업성이 아니기 때문이다.</w:t>
      </w:r>
    </w:p>
    <w:p>
      <w:pPr>
        <w:pStyle w:val="SHTKSourceText"/>
        <w:keepNext/>
      </w:pPr>
      <w:r>
        <w:t xml:space="preserve">有清淨亦寂默。 謂無學身．語清淨。 有非清淨非寂默。 謂除前相 解云既言學．非學非無學身．語。 清淨非寂默。 故知無學人身中有漏善身．語表．無表。 但是清淨非寂默攝。</w:t>
      </w:r>
    </w:p>
    <w:p>
      <w:pPr>
        <w:pStyle w:val="SHTKTranslationText"/>
      </w:pPr>
      <w:r>
        <w:t xml:space="preserve">청정이면서 또한 적묵인 것이 있다. 무학의 신·어 청정이다. 청정도 아니고 적묵도 아닌 것이 있다. 앞에서 말한 모습을 제외한 나머지이다. 풀이한다. 이미 학과 비학비무학의 신업·어업을 말했으니, 이 청정은 적묵이 아니다. 그러므로 무학인의 몸 안에도 유루선인 신·어의 표업과 무표업이 있음을 알 수 있다. 이것은 다만 청정에 속하고 적묵에는 속하지 않는다.</w:t>
      </w:r>
    </w:p>
    <w:p>
      <w:pPr>
        <w:pStyle w:val="SHTKSourceText"/>
        <w:keepNext/>
      </w:pPr>
      <w:r>
        <w:t xml:space="preserve">以是非學非無學故。 身．語寂默但取無漏道共戒。 無學身．語。 及無漏意識為三寂默體 又解三寂默亦通有漏善。 而言非學非無學身．語清淨非寂默者。 此據異生身．語清淨說 又經中說至三妙行翻此者。</w:t>
      </w:r>
    </w:p>
    <w:p>
      <w:pPr>
        <w:pStyle w:val="SHTKTranslationText"/>
      </w:pPr>
      <w:r>
        <w:t xml:space="preserve">이는 학도 아니고 무학도 아니기 때문이다. 신·어의 적묵은 다만 무루의 도공계만을 취한다. 무학의 신업·어업과, 무루의 의식을 세 적묵의 체로 삼는다. 또 해석하면 세 적묵도 유루선에 통한다. 그런데 비학비무학의 신·어 청정은 적묵이 아니라고 한 것은, 이생의 신·어 청정에 근거하여 설한 것이다. ‘또 경 가운데에서 설한 것에서부터 세 묘행은 이것을 뒤집은 것이다에 이르기까지’라는 것이다.</w:t>
      </w:r>
    </w:p>
    <w:p>
      <w:pPr>
        <w:pStyle w:val="SHTKSourceText"/>
        <w:keepNext/>
      </w:pPr>
      <w:r>
        <w:t xml:space="preserve">此即第九。 明惡行．妙行。 上三句明惡行。 下一句明妙行。</w:t>
      </w:r>
    </w:p>
    <w:p>
      <w:pPr>
        <w:pStyle w:val="SHTKTranslationText"/>
      </w:pPr>
      <w:r>
        <w:t xml:space="preserve">이것은 곧 아홉째이다. 악행과 묘행을 밝힌다. 위의 세 구는 악행을 밝히고, 아래의 한 구는 묘행을 밝힌다.</w:t>
      </w:r>
    </w:p>
    <w:p>
      <w:pPr>
        <w:pStyle w:val="SHTKPositionMarker"/>
        <w:keepNext/>
      </w:pPr>
      <w:r>
        <w:t xml:space="preserve">[0252b15]</w:t>
      </w:r>
    </w:p>
    <w:p>
      <w:pPr>
        <w:pStyle w:val="SHTKSourceText"/>
        <w:keepNext/>
      </w:pPr>
      <w:r>
        <w:t xml:space="preserve">論曰至別有體故者。 釋上三句。 貪．瞋．邪見亦名惡行。 離思別有故復開三。</w:t>
      </w:r>
    </w:p>
    <w:p>
      <w:pPr>
        <w:pStyle w:val="SHTKTranslationText"/>
      </w:pPr>
      <w:r>
        <w:t xml:space="preserve">논에서 말한 것에서부터 ‘별도의 체가 있기 때문이다’에 이르기까지라는 것이다. 위의 세 구를 풀이한다. 탐·진·사견도 또한 악행이라고 이름한다. 사(思)와는 별도로 체가 있으므로 다시 세 가지를 따로 세운다.</w:t>
      </w:r>
    </w:p>
    <w:p>
      <w:pPr>
        <w:pStyle w:val="SHTKSourceText"/>
        <w:keepNext/>
      </w:pPr>
      <w:r>
        <w:t xml:space="preserve">離身．語業更無別[5]體。</w:t>
      </w:r>
    </w:p>
    <w:p>
      <w:pPr>
        <w:pStyle w:val="SHTKTranslationText"/>
      </w:pPr>
      <w:r>
        <w:t xml:space="preserve">신업·어업을 떠나서는 다시 별도의 체가 없다.</w:t>
      </w:r>
    </w:p>
    <w:p>
      <w:pPr>
        <w:pStyle w:val="SHTKNoteSummary"/>
        <w:keepNext/>
      </w:pPr>
      <w:r>
        <w:t>교감 요약 | [CBETA 교감] 저본 體 → 乙본 解</w:t>
      </w:r>
    </w:p>
    <w:p>
      <w:pPr>
        <w:pStyle w:val="SHTKNoteDetail"/>
      </w:pPr>
      <w:r>
        <w:t>• 원교감 원문 | 體＝解【乙】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0252005.</w:t>
      </w:r>
    </w:p>
    <w:p>
      <w:pPr>
        <w:pStyle w:val="SHTKSourceText"/>
        <w:keepNext/>
      </w:pPr>
      <w:r>
        <w:t xml:space="preserve">故於身．語不[6]可說也</w:t>
      </w:r>
    </w:p>
    <w:p>
      <w:pPr>
        <w:pStyle w:val="SHTKTranslationText"/>
      </w:pPr>
      <w:r>
        <w:t xml:space="preserve">그러므로 신과 어에서는 따로 말할 수 없다.</w:t>
      </w:r>
    </w:p>
    <w:p>
      <w:pPr>
        <w:pStyle w:val="SHTKNoteSummary"/>
        <w:keepNext/>
      </w:pPr>
      <w:r>
        <w:t>교감 요약 | [CBETA 교감] 저본 可 → 甲·乙본 別</w:t>
      </w:r>
    </w:p>
    <w:p>
      <w:pPr>
        <w:pStyle w:val="SHTKNoteDetail"/>
      </w:pPr>
      <w:r>
        <w:t>• 원교감 원문 | 可＝別【甲】【乙】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0252006.</w:t>
      </w:r>
    </w:p>
    <w:p>
      <w:pPr>
        <w:pStyle w:val="SHTKSourceText"/>
        <w:keepNext/>
      </w:pPr>
      <w:r>
        <w:t xml:space="preserve">或此三種惡行相應故名惡行。</w:t>
      </w:r>
    </w:p>
    <w:p>
      <w:pPr>
        <w:pStyle w:val="SHTKTranslationText"/>
      </w:pPr>
      <w:r>
        <w:t xml:space="preserve">혹은 이 세 가지가 악행과 상응하기 때문에 악행이라고 이름한다.</w:t>
      </w:r>
    </w:p>
    <w:p>
      <w:pPr>
        <w:pStyle w:val="SHTKPositionMarker"/>
        <w:keepNext/>
      </w:pPr>
      <w:r>
        <w:t xml:space="preserve">[0252b19]</w:t>
      </w:r>
    </w:p>
    <w:p>
      <w:pPr>
        <w:pStyle w:val="SHTKSourceText"/>
        <w:keepNext/>
      </w:pPr>
      <w:r>
        <w:t xml:space="preserve">譬喻者言至為意業故者。 經部譬喻者言貪等三種即是意思。 離思無體。 引證可知。</w:t>
      </w:r>
    </w:p>
    <w:p>
      <w:pPr>
        <w:pStyle w:val="SHTKTranslationText"/>
      </w:pPr>
      <w:r>
        <w:t xml:space="preserve">‘비유자들은 말하기를 … 의업이기 때문이다’에 이르기까지라는 것이다. 경부의 비유자들은 탐 등 세 가지가 곧 의사라고 말한다. 사를 떠나서는 별도의 체가 없다. 인용하여 증명한 것은 알 수 있다.</w:t>
      </w:r>
    </w:p>
    <w:p>
      <w:pPr>
        <w:pStyle w:val="SHTKPositionMarker"/>
        <w:keepNext/>
      </w:pPr>
      <w:r>
        <w:t xml:space="preserve">[0252b21]</w:t>
      </w:r>
    </w:p>
    <w:p>
      <w:pPr>
        <w:pStyle w:val="SHTKSourceText"/>
        <w:keepNext/>
      </w:pPr>
      <w:r>
        <w:t xml:space="preserve">若爾則應至合成一體者。 說一切有部難。 若說貪等即是意思。 是則應有業與煩惱合成一體。</w:t>
      </w:r>
    </w:p>
    <w:p>
      <w:pPr>
        <w:pStyle w:val="SHTKTranslationText"/>
      </w:pPr>
      <w:r>
        <w:t xml:space="preserve">‘그렇다면 곧 … 합하여 하나의 체가 되어야 한다’에 이르기까지라는 것이다. 설일체유부의 논난이다. 만약 탐 등이 곧 의사라고 말한다면, 그렇다면 업과 번뇌가 합하여 하나의 체가 되는 일이 있어야 한다.</w:t>
      </w:r>
    </w:p>
    <w:p>
      <w:pPr>
        <w:pStyle w:val="SHTKPositionMarker"/>
        <w:keepNext/>
      </w:pPr>
      <w:r>
        <w:t xml:space="preserve">[0252b24]</w:t>
      </w:r>
    </w:p>
    <w:p>
      <w:pPr>
        <w:pStyle w:val="SHTKSourceText"/>
        <w:keepNext/>
      </w:pPr>
      <w:r>
        <w:t xml:space="preserve">許有煩惱至斯有何失者。 譬喻者答。 我許貪等即是意業斯有何失。</w:t>
      </w:r>
    </w:p>
    <w:p>
      <w:pPr>
        <w:pStyle w:val="SHTKTranslationText"/>
      </w:pPr>
      <w:r>
        <w:t xml:space="preserve">‘번뇌가 있다고 허용한다면 … 이에 무슨 허물이 있는가’에 이르기까지라는 것이다. 비유자의 답이다. 나는 탐 등이 곧 의업이라고 허용하니, 이에 무슨 허물이 있는가?</w:t>
      </w:r>
    </w:p>
    <w:p>
      <w:pPr>
        <w:pStyle w:val="SHTKPositionMarker"/>
        <w:keepNext/>
      </w:pPr>
      <w:r>
        <w:t xml:space="preserve">[0252b25]</w:t>
      </w:r>
    </w:p>
    <w:p>
      <w:pPr>
        <w:pStyle w:val="SHTKSourceText"/>
        <w:keepNext/>
      </w:pPr>
      <w:r>
        <w:t xml:space="preserve">毘婆沙師至為門轉故者。 毘婆沙師總非。</w:t>
      </w:r>
    </w:p>
    <w:p>
      <w:pPr>
        <w:pStyle w:val="SHTKTranslationText"/>
      </w:pPr>
      <w:r>
        <w:t xml:space="preserve">‘비바사사는 … 문으로 삼아 전하기 때문이다’에 이르기까지라는 것이다. 비바사사가 총괄하여 부정한다.</w:t>
      </w:r>
    </w:p>
    <w:p>
      <w:pPr>
        <w:pStyle w:val="SHTKSourceText"/>
        <w:keepNext/>
      </w:pPr>
      <w:r>
        <w:t xml:space="preserve">若許便違眾多理教成[7]大過失。</w:t>
      </w:r>
    </w:p>
    <w:p>
      <w:pPr>
        <w:pStyle w:val="SHTKTranslationText"/>
      </w:pPr>
      <w:r>
        <w:t xml:space="preserve">만약 그렇게 허용한다면 많은 교리와 바른 이치에 어긋나 큰 허물이 생긴다.</w:t>
      </w:r>
    </w:p>
    <w:p>
      <w:pPr>
        <w:pStyle w:val="SHTKNoteSummary"/>
        <w:keepNext/>
      </w:pPr>
      <w:r>
        <w:t>교감 요약 | [CBETA 교감] 저본 大 → 乙본 太</w:t>
      </w:r>
    </w:p>
    <w:p>
      <w:pPr>
        <w:pStyle w:val="SHTKNoteDetail"/>
      </w:pPr>
      <w:r>
        <w:t>• 원교감 원문 | 大＝太【乙】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0252007.</w:t>
      </w:r>
    </w:p>
    <w:p>
      <w:pPr>
        <w:pStyle w:val="SHTKSourceText"/>
        <w:keepNext/>
      </w:pPr>
      <w:r>
        <w:t xml:space="preserve">故正理論云。 由阿笈摩及正理故。 阿笈摩者謂契經言貪．瞋．邪見是業緣集。 故知貪等非即業性(廣引云云)正理者何。 謂若煩惱即是業者。 十二緣起．及三障等差別應無。 由此證知貪等非業(已上論文)然契經說。 貪．瞋．邪見是意業者。</w:t>
      </w:r>
    </w:p>
    <w:p>
      <w:pPr>
        <w:pStyle w:val="SHTKTranslationText"/>
      </w:pPr>
      <w:r>
        <w:t xml:space="preserve">그러므로 『정리론』에서 말한다. 아급마와 바른 이치에 의하기 때문이다. 아급마란 곧 경에서 “탐·진·사견은 업의 연이 되어 모인다”라고 한 것을 말한다. 그러므로 탐 등이 곧 업의 성질은 아님을 알 수 있다. 자세한 인용은 생략한다. 바른 이치란 무엇인가? 만약 번뇌가 곧 업이라면, 십이연기와 삼장 등의 차별이 없어져야 한다. 이 때문에 탐 등이 업이 아님을 증명할 수 있다. 이상은 논문의 말이다. 그러나 경에서, 탐·진·사견이 의업이라고 설한 것은,</w:t>
      </w:r>
    </w:p>
    <w:p>
      <w:pPr>
        <w:pStyle w:val="SHTKSourceText"/>
        <w:keepNext/>
      </w:pPr>
      <w:r>
        <w:t xml:space="preserve">顯思以彼貪．瞋．邪見為門轉故。</w:t>
      </w:r>
    </w:p>
    <w:p>
      <w:pPr>
        <w:pStyle w:val="SHTKTranslationText"/>
      </w:pPr>
      <w:r>
        <w:t xml:space="preserve">사가 그 탐·진·사견을 문으로 삼아 전한다는 것을 드러낸 것이다.</w:t>
      </w:r>
    </w:p>
    <w:p>
      <w:pPr>
        <w:pStyle w:val="SHTKPositionMarker"/>
        <w:keepNext/>
      </w:pPr>
      <w:r>
        <w:t xml:space="preserve">[0252c04]</w:t>
      </w:r>
    </w:p>
    <w:p>
      <w:pPr>
        <w:pStyle w:val="SHTKSourceText"/>
        <w:keepNext/>
      </w:pPr>
      <w:r>
        <w:t xml:space="preserve">由此能感至故名惡行者。 釋惡行名。</w:t>
      </w:r>
    </w:p>
    <w:p>
      <w:pPr>
        <w:pStyle w:val="SHTKTranslationText"/>
      </w:pPr>
      <w:r>
        <w:t xml:space="preserve">‘이로 말미암아 능히 … 그러므로 악행이라 이름한다’에 이르기까지라는 것이다. 악행이라는 이름을 풀이한다.</w:t>
      </w:r>
    </w:p>
    <w:p>
      <w:pPr>
        <w:pStyle w:val="SHTKSourceText"/>
        <w:keepNext/>
      </w:pPr>
      <w:r>
        <w:t xml:space="preserve">感非愛[8]果。</w:t>
      </w:r>
    </w:p>
    <w:p>
      <w:pPr>
        <w:pStyle w:val="SHTKTranslationText"/>
      </w:pPr>
      <w:r>
        <w:t xml:space="preserve">마음에 들지 않는 과보를 감득한다.</w:t>
      </w:r>
    </w:p>
    <w:p>
      <w:pPr>
        <w:pStyle w:val="SHTKNoteSummary"/>
        <w:keepNext/>
      </w:pPr>
      <w:r>
        <w:t>교감 요약 | [CBETA 교감] 甲·乙본은 果 뒤에 故이 있음</w:t>
      </w:r>
    </w:p>
    <w:p>
      <w:pPr>
        <w:pStyle w:val="SHTKNoteDetail"/>
      </w:pPr>
      <w:r>
        <w:t>• 원교감 원문 | 果＋（故）【甲】【乙】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0252008.</w:t>
      </w:r>
    </w:p>
    <w:p>
      <w:pPr>
        <w:pStyle w:val="SHTKSourceText"/>
        <w:keepNext/>
      </w:pPr>
      <w:r>
        <w:t xml:space="preserve">[9]惠所訶厭故名為惡</w:t>
      </w:r>
    </w:p>
    <w:p>
      <w:pPr>
        <w:pStyle w:val="SHTKTranslationText"/>
      </w:pPr>
      <w:r>
        <w:t xml:space="preserve">지혜 있는 이가 꾸짖고 싫어하므로 악이라고 이름한다.</w:t>
      </w:r>
    </w:p>
    <w:p>
      <w:pPr>
        <w:pStyle w:val="SHTKNoteSummary"/>
        <w:keepNext/>
      </w:pPr>
      <w:r>
        <w:t>교감 요약 | [CBETA 교감] 甲·乙본은 惠 뒤에 者이 있음</w:t>
      </w:r>
    </w:p>
    <w:p>
      <w:pPr>
        <w:pStyle w:val="SHTKNoteDetail"/>
      </w:pPr>
      <w:r>
        <w:t>• 원교감 원문 | 惠＋（者）【甲】【乙】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0252009.</w:t>
      </w:r>
    </w:p>
    <w:p>
      <w:pPr>
        <w:pStyle w:val="SHTKSourceText"/>
        <w:keepNext/>
      </w:pPr>
      <w:r>
        <w:t xml:space="preserve">動轉捷利故名為行 此行即惡故名惡行持業釋也。</w:t>
      </w:r>
    </w:p>
    <w:p>
      <w:pPr>
        <w:pStyle w:val="SHTKTranslationText"/>
      </w:pPr>
      <w:r>
        <w:t xml:space="preserve">움직이고 전하는 것이 민첩하고 예리하므로 행이라고 이름한다. 이 행 자체가 악이므로 악행이라 이름하니, 지업석이다.</w:t>
      </w:r>
    </w:p>
    <w:p>
      <w:pPr>
        <w:pStyle w:val="SHTKPositionMarker"/>
        <w:keepNext/>
      </w:pPr>
      <w:r>
        <w:t xml:space="preserve">[0252c07]</w:t>
      </w:r>
    </w:p>
    <w:p>
      <w:pPr>
        <w:pStyle w:val="SHTKSourceText"/>
        <w:keepNext/>
      </w:pPr>
      <w:r>
        <w:t xml:space="preserve">三妙行者至無瞋正見者。 釋第四句。 此三妙行翻三惡行。 業有其三。 非業亦三。 言妙行者。 正感愛果故。</w:t>
      </w:r>
    </w:p>
    <w:p>
      <w:pPr>
        <w:pStyle w:val="SHTKTranslationText"/>
      </w:pPr>
      <w:r>
        <w:t xml:space="preserve">‘세 묘행이란 … 무진과 정견이다’에 이르기까지라는 것이다. 넷째 구를 풀이한다. 이 세 묘행은 세 악행을 뒤집은 것이다. 업에 해당하는 것은 세 가지이고, 업이 아닌 것도 세 가지이다. 묘행이라고 말한 것은, 바르게 마음에 드는 과보를 감득하고,</w:t>
      </w:r>
    </w:p>
    <w:p>
      <w:pPr>
        <w:pStyle w:val="SHTKSourceText"/>
        <w:keepNext/>
      </w:pPr>
      <w:r>
        <w:t xml:space="preserve">[10]智所讚故名妙。</w:t>
      </w:r>
    </w:p>
    <w:p>
      <w:pPr>
        <w:pStyle w:val="SHTKTranslationText"/>
      </w:pPr>
      <w:r>
        <w:t xml:space="preserve">지혜 있는 이가 칭찬하기 때문에 묘라고 이름하며,</w:t>
      </w:r>
    </w:p>
    <w:p>
      <w:pPr>
        <w:pStyle w:val="SHTKNoteSummary"/>
        <w:keepNext/>
      </w:pPr>
      <w:r>
        <w:t>교감 요약 | [CBETA 교감] 甲·乙본은 智 뒤에 者이 있음</w:t>
      </w:r>
    </w:p>
    <w:p>
      <w:pPr>
        <w:pStyle w:val="SHTKNoteDetail"/>
      </w:pPr>
      <w:r>
        <w:t>• 원교감 원문 | 智＋（者）【甲】【乙】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0252010.</w:t>
      </w:r>
    </w:p>
    <w:p>
      <w:pPr>
        <w:pStyle w:val="SHTKSourceText"/>
        <w:keepNext/>
      </w:pPr>
      <w:r>
        <w:t xml:space="preserve">動轉捷利故名為行。 此行即妙。</w:t>
      </w:r>
    </w:p>
    <w:p>
      <w:pPr>
        <w:pStyle w:val="SHTKTranslationText"/>
      </w:pPr>
      <w:r>
        <w:t xml:space="preserve">움직이고 전하는 것이 민첩하고 예리하기 때문에 행이라고 이름한다. 이 행 자체가 묘한 것이다.</w:t>
      </w:r>
    </w:p>
    <w:p>
      <w:pPr>
        <w:pStyle w:val="SHTKSourceText"/>
        <w:keepNext/>
      </w:pPr>
      <w:r>
        <w:t xml:space="preserve">故名[11]妙行。</w:t>
      </w:r>
    </w:p>
    <w:p>
      <w:pPr>
        <w:pStyle w:val="SHTKTranslationText"/>
      </w:pPr>
      <w:r>
        <w:t xml:space="preserve">그러므로 묘행이라고 이름한다.</w:t>
      </w:r>
    </w:p>
    <w:p>
      <w:pPr>
        <w:pStyle w:val="SHTKNoteSummary"/>
        <w:keepNext/>
      </w:pPr>
      <w:r>
        <w:t>교감 요약 | [CBETA 교감] 저본 妙 → 甲·乙본 惡</w:t>
      </w:r>
    </w:p>
    <w:p>
      <w:pPr>
        <w:pStyle w:val="SHTKNoteDetail"/>
      </w:pPr>
      <w:r>
        <w:t>• 원교감 원문 | 妙＝惡【甲】【乙】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0252011.</w:t>
      </w:r>
    </w:p>
    <w:p>
      <w:pPr>
        <w:pStyle w:val="SHTKPositionMarker"/>
        <w:keepNext/>
      </w:pPr>
      <w:r>
        <w:t xml:space="preserve">[0252c11]</w:t>
      </w:r>
    </w:p>
    <w:p>
      <w:pPr>
        <w:pStyle w:val="SHTKSourceText"/>
        <w:keepNext/>
      </w:pPr>
      <w:r>
        <w:t xml:space="preserve">正見 邪見至如何成善惡者。 問。 如身．語業。 若離殺等能利益他可名善行。 若殺生等能損惱他可名惡行。 正見．邪見。 性是推求唯在意識。</w:t>
      </w:r>
    </w:p>
    <w:p>
      <w:pPr>
        <w:pStyle w:val="SHTKTranslationText"/>
      </w:pPr>
      <w:r>
        <w:t xml:space="preserve">정견이다. ‘사견에서부터 어떻게 선과 악이 되는가에 이르기까지’라는 것이다. 질문이다. 신업과 어업의 경우처럼, 살생 등을 여의어 남을 이롭게 할 수 있으면 선행이라고 이름할 수 있고, 살생 등을 하여 남을 손상하고 괴롭히면 악행이라고 이름할 수 있다. 그런데 정견과 사견은, 성질이 추구하여 헤아리는 것이어서 오직 의식에만 있다.</w:t>
      </w:r>
    </w:p>
    <w:p>
      <w:pPr>
        <w:pStyle w:val="SHTKSourceText"/>
        <w:keepNext/>
      </w:pPr>
      <w:r>
        <w:t xml:space="preserve">既無故思欲於事中益他損他。 如何成善．惡。</w:t>
      </w:r>
    </w:p>
    <w:p>
      <w:pPr>
        <w:pStyle w:val="SHTKTranslationText"/>
      </w:pPr>
      <w:r>
        <w:t xml:space="preserve">이미 고의로 어떤 일에서 남을 이롭게 하거나 해롭게 하려는 작용이 없는데, 어떻게 선과 악이 되는가?</w:t>
      </w:r>
    </w:p>
    <w:p>
      <w:pPr>
        <w:pStyle w:val="SHTKPositionMarker"/>
        <w:keepNext/>
      </w:pPr>
      <w:r>
        <w:t xml:space="preserve">[0252c15]</w:t>
      </w:r>
    </w:p>
    <w:p>
      <w:pPr>
        <w:pStyle w:val="SHTKSourceText"/>
        <w:keepNext/>
      </w:pPr>
      <w:r>
        <w:t xml:space="preserve">能與損益為根本故者。 答。 由起正見不殺生等。 由起邪見作殺生等。 正見．邪見。 雖正起時非損益他。 能與身．語損．益諸業為根本故亦成善．惡 問意三種中何故不約餘二問答</w:t>
      </w:r>
    </w:p>
    <w:p>
      <w:pPr>
        <w:pStyle w:val="SHTKTranslationText"/>
      </w:pPr>
      <w:r>
        <w:t xml:space="preserve">‘손해와 이익의 근본이 될 수 있기 때문이다’라는 것이다. 답이다. 정견을 일으킴으로 말미암아 살생하지 않는 등의 행위가 생기고, 사견을 일으킴으로 말미암아 살생 등의 행위가 생긴다. 정견과 사견은, 비록 바로 일어나는 순간에는 남을 손상하거나 이롭게 하는 것이 아니지만, 신업·어업 가운데 남을 손상하거나 이롭게 하는 여러 업의 근본이 될 수 있기 때문에 역시 선·악이 된다. 묻는다. 의의 세 종류 가운데 어째서 나머지 두 가지를 두고는 문답하지 않는가?</w:t>
      </w:r>
    </w:p>
    <w:p>
      <w:pPr>
        <w:pStyle w:val="SHTKSourceText"/>
        <w:keepNext/>
      </w:pPr>
      <w:r>
        <w:t xml:space="preserve">解云而不說者略故不論 又解餘之二種。 容於事中損他不同邪見。 容於事中益他不同正見。 故不約彼為問</w:t>
      </w:r>
    </w:p>
    <w:p>
      <w:pPr>
        <w:pStyle w:val="SHTKTranslationText"/>
      </w:pPr>
      <w:r>
        <w:t xml:space="preserve">풀이한다. 설하지 않은 것은 간략히 하느라 논하지 않은 것이다. 또 해석하면 나머지 두 종류는, 일 가운데에서 남을 손상할 수 있으므로 사견과 다르고, 일 가운데에서 남을 이롭게 할 수 있으므로 정견과 다르다. 그러므로 그것들을 두고 질문하지 않는다.</w:t>
      </w:r>
    </w:p>
    <w:p>
      <w:pPr>
        <w:pStyle w:val="SHTKSourceText"/>
        <w:keepNext/>
      </w:pPr>
      <w:r>
        <w:t xml:space="preserve">又問意[12]思惡行中慢等亦是惡行。</w:t>
      </w:r>
    </w:p>
    <w:p>
      <w:pPr>
        <w:pStyle w:val="SHTKTranslationText"/>
      </w:pPr>
      <w:r>
        <w:t xml:space="preserve">또 묻는다. 의사의 악행 가운데 만(慢) 등도 또한 악행이다.</w:t>
      </w:r>
    </w:p>
    <w:p>
      <w:pPr>
        <w:pStyle w:val="SHTKNoteSummary"/>
        <w:keepNext/>
      </w:pPr>
      <w:r>
        <w:t>교감 요약 | [CBETA 교감] 甲·乙본에는 思 없음</w:t>
      </w:r>
    </w:p>
    <w:p>
      <w:pPr>
        <w:pStyle w:val="SHTKNoteDetail"/>
      </w:pPr>
      <w:r>
        <w:t>• 원교감 원문 | 〔思〕－【甲】【乙】</w:t>
      </w:r>
    </w:p>
    <w:p>
      <w:pPr>
        <w:pStyle w:val="SHTKNoteDetail"/>
      </w:pPr>
      <w:r>
        <w:t>• 이문 판정 | 일부 판본에서 해당 글자를 생략하는 이문이다. 저본을 유지한다.</w:t>
      </w:r>
    </w:p>
    <w:p>
      <w:pPr>
        <w:pStyle w:val="SHTKNoteDetail"/>
      </w:pPr>
      <w:r>
        <w:t>• 이문 기준 번역 | 이문은 저본의 思에 해당하는 말 없이 읽는다.</w:t>
      </w:r>
    </w:p>
    <w:p>
      <w:pPr>
        <w:pStyle w:val="SHTKNoteDetail"/>
      </w:pPr>
      <w:r>
        <w:t>• 번역 영향 판정 | [문장 구조 변화]</w:t>
      </w:r>
    </w:p>
    <w:p>
      <w:pPr>
        <w:pStyle w:val="SHTKNoteDetail"/>
      </w:pPr>
      <w:r>
        <w:t>• 출처 | CBETA T41n1821, 교감 번호 0252012.</w:t>
      </w:r>
    </w:p>
    <w:p>
      <w:pPr>
        <w:pStyle w:val="SHTKSourceText"/>
        <w:keepNext/>
      </w:pPr>
      <w:r>
        <w:t xml:space="preserve">何故但說貪．瞋等三。 意善行中信等亦是善行。 何故但說無貪等三 解云以此三種麁品攝故十業道攝。 是故偏說。</w:t>
      </w:r>
    </w:p>
    <w:p>
      <w:pPr>
        <w:pStyle w:val="SHTKTranslationText"/>
      </w:pPr>
      <w:r>
        <w:t xml:space="preserve">어째서 탐·진 등의 세 가지만 설하는가? 의의 선행 가운데 신(信) 등도 또한 선행이다. 어째서 무탐 등 세 가지만 설하는가? 풀이한다. 이 세 종류는 거친 품류를 포섭하므로 십업도에 포섭된다. 그러므로 특별히 설한다.</w:t>
      </w:r>
    </w:p>
    <w:p>
      <w:pPr>
        <w:pStyle w:val="SHTKPositionMarker"/>
        <w:keepNext/>
      </w:pPr>
      <w:r>
        <w:t xml:space="preserve">[0252c27]</w:t>
      </w:r>
    </w:p>
    <w:p>
      <w:pPr>
        <w:pStyle w:val="SHTKSourceText"/>
        <w:keepNext/>
      </w:pPr>
      <w:r>
        <w:t xml:space="preserve">又經中[13]言至如應成善惡者。</w:t>
      </w:r>
    </w:p>
    <w:p>
      <w:pPr>
        <w:pStyle w:val="SHTKTranslationText"/>
      </w:pPr>
      <w:r>
        <w:t xml:space="preserve">‘또 경 가운데에서 말한 것에서부터 그에 맞게 선악이 된다에 이르기까지’라는 것이다.</w:t>
      </w:r>
    </w:p>
    <w:p>
      <w:pPr>
        <w:pStyle w:val="SHTKNoteSummary"/>
        <w:keepNext/>
      </w:pPr>
      <w:r>
        <w:t>교감 요약 | [CBETA 교감] 저본 言 → 乙본 說</w:t>
      </w:r>
    </w:p>
    <w:p>
      <w:pPr>
        <w:pStyle w:val="SHTKNoteDetail"/>
      </w:pPr>
      <w:r>
        <w:t>• 원교감 원문 | 言＝說【乙】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0252013.</w:t>
      </w:r>
    </w:p>
    <w:p>
      <w:pPr>
        <w:pStyle w:val="SHTKSourceText"/>
        <w:keepNext/>
      </w:pPr>
      <w:r>
        <w:t xml:space="preserve">此下第十明十業道。 就中。 一明業道體性。 二釋業道名義。 三義便明斷善。 四明業道俱轉。 五約處成業道。 六明業道三果</w:t>
      </w:r>
    </w:p>
    <w:p>
      <w:pPr>
        <w:pStyle w:val="SHTKTranslationText"/>
      </w:pPr>
      <w:r>
        <w:t xml:space="preserve">이 아래는 열째로 십업도를 밝힌다. 그 가운데, 첫째는 업도의 체성을 밝히고, 둘째는 업도라는 명칭의 뜻을 풀이하며, 셋째는 뜻에 따라 선근을 끊는 것을 밝히고, 넷째는 업도가 함께 전하는 것을 밝히며, 다섯째는 처소에 의거해 업도가 성립하는 것을 밝히고, 여섯째는 업도의 세 가지 과를 밝힌다.</w:t>
      </w:r>
    </w:p>
    <w:p>
      <w:pPr>
        <w:pStyle w:val="SHTKSourceText"/>
        <w:keepNext/>
      </w:pPr>
      <w:r>
        <w:t xml:space="preserve">就明業道體性中。 一正明業道體。 二明業道差別。 此即正明業道體。</w:t>
      </w:r>
    </w:p>
    <w:p>
      <w:pPr>
        <w:pStyle w:val="SHTKTranslationText"/>
      </w:pPr>
      <w:r>
        <w:t xml:space="preserve">업도의 체성을 밝히는 가운데, 첫째는 바로 업도의 체를 밝히고, 둘째는 업도의 차별을 밝힌다. 이것은 곧 바로 업도의 체를 밝히는 것이다.</w:t>
      </w:r>
    </w:p>
    <w:p>
      <w:pPr>
        <w:pStyle w:val="SHTKPositionMarker"/>
        <w:keepNext/>
      </w:pPr>
      <w:r>
        <w:t xml:space="preserve">[0253a02]</w:t>
      </w:r>
    </w:p>
    <w:p>
      <w:pPr>
        <w:pStyle w:val="SHTKSourceText"/>
        <w:keepNext/>
      </w:pPr>
      <w:r>
        <w:t xml:space="preserve">論曰至攝前惡行者。 於惡妙行中。 麁顯易知為善．惡業道。</w:t>
      </w:r>
    </w:p>
    <w:p>
      <w:pPr>
        <w:pStyle w:val="SHTKTranslationText"/>
      </w:pPr>
      <w:r>
        <w:t xml:space="preserve">논에서 말한 것에서부터 ‘앞의 악행을 포섭한다’에 이르기까지라는 것이다. 악행과 묘행 가운데, 거칠고 드러나 쉽게 알 수 있는 것을 선·악의 업도라고 삼는다.</w:t>
      </w:r>
    </w:p>
    <w:p>
      <w:pPr>
        <w:pStyle w:val="SHTKPositionMarker"/>
        <w:keepNext/>
      </w:pPr>
      <w:r>
        <w:t xml:space="preserve">[0253a03]</w:t>
      </w:r>
    </w:p>
    <w:p>
      <w:pPr>
        <w:pStyle w:val="SHTKSourceText"/>
        <w:keepNext/>
      </w:pPr>
      <w:r>
        <w:t xml:space="preserve">不攝何等惡妙行耶者。 問。</w:t>
      </w:r>
    </w:p>
    <w:p>
      <w:pPr>
        <w:pStyle w:val="SHTKTranslationText"/>
      </w:pPr>
      <w:r>
        <w:t xml:space="preserve">어떤 악행과 묘행을 포섭하지 않는가? 질문이다.</w:t>
      </w:r>
    </w:p>
    <w:p>
      <w:pPr>
        <w:pStyle w:val="SHTKPositionMarker"/>
        <w:keepNext/>
      </w:pPr>
      <w:r>
        <w:t xml:space="preserve">[0253a04]</w:t>
      </w:r>
    </w:p>
    <w:p>
      <w:pPr>
        <w:pStyle w:val="SHTKSourceText"/>
        <w:keepNext/>
      </w:pPr>
      <w:r>
        <w:t xml:space="preserve">且不善中至令遠離故者。 此下答。 且不善中身惡業道。</w:t>
      </w:r>
    </w:p>
    <w:p>
      <w:pPr>
        <w:pStyle w:val="SHTKTranslationText"/>
      </w:pPr>
      <w:r>
        <w:t xml:space="preserve">‘우선 불선 가운데에서부터 멀리 여의게 하기 때문이다’에 이르기까지라는 것이다. 이 아래는 답이다. 우선 불선 가운데 신악업도는,</w:t>
      </w:r>
    </w:p>
    <w:p>
      <w:pPr>
        <w:pStyle w:val="SHTKSourceText"/>
        <w:keepNext/>
      </w:pPr>
      <w:r>
        <w:t xml:space="preserve">於身惡[1]行不攝加行．後起。</w:t>
      </w:r>
    </w:p>
    <w:p>
      <w:pPr>
        <w:pStyle w:val="SHTKTranslationText"/>
      </w:pPr>
      <w:r>
        <w:t xml:space="preserve">신악행 가운데 가행과 후기를 포섭하지 않고,</w:t>
      </w:r>
    </w:p>
    <w:p>
      <w:pPr>
        <w:pStyle w:val="SHTKNoteSummary"/>
        <w:keepNext/>
      </w:pPr>
      <w:r>
        <w:t>교감 요약 | [CBETA 교감] 甲·乙본은 行 뒤에 中이 있음</w:t>
      </w:r>
    </w:p>
    <w:p>
      <w:pPr>
        <w:pStyle w:val="SHTKNoteDetail"/>
      </w:pPr>
      <w:r>
        <w:t>• 원교감 원문 | 行＋（中）【甲】【乙】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0253001.</w:t>
      </w:r>
    </w:p>
    <w:p>
      <w:pPr>
        <w:pStyle w:val="SHTKSourceText"/>
        <w:keepNext/>
      </w:pPr>
      <w:r>
        <w:t xml:space="preserve">及餘不善身業。 即是飲酒。 或執。 或打。</w:t>
      </w:r>
    </w:p>
    <w:p>
      <w:pPr>
        <w:pStyle w:val="SHTKTranslationText"/>
      </w:pPr>
      <w:r>
        <w:t xml:space="preserve">또 그 밖의 불선한 신업도 포섭하지 않는다. 곧 음주와 같은 것이다. 혹은 붙잡거나, 혹은 때리거나,</w:t>
      </w:r>
    </w:p>
    <w:p>
      <w:pPr>
        <w:pStyle w:val="SHTKSourceText"/>
        <w:keepNext/>
      </w:pPr>
      <w:r>
        <w:t xml:space="preserve">或縳等事。</w:t>
      </w:r>
    </w:p>
    <w:p>
      <w:pPr>
        <w:pStyle w:val="SHTKTranslationText"/>
      </w:pPr>
      <w:r>
        <w:t xml:space="preserve">혹은 묶는 등의 일이다.</w:t>
      </w:r>
    </w:p>
    <w:p>
      <w:pPr>
        <w:pStyle w:val="SHTKNoteSummary"/>
        <w:keepNext/>
      </w:pPr>
      <w:r>
        <w:t>교감 요약 | [CBETA 추가 교감] 저본 縳 → 이문 縛</w:t>
      </w:r>
    </w:p>
    <w:p>
      <w:pPr>
        <w:pStyle w:val="SHTKNoteDetail"/>
      </w:pPr>
      <w:r>
        <w:t>• 저본 | 縳; 현행 CBETA: 縛.</w:t>
      </w:r>
    </w:p>
    <w:p>
      <w:pPr>
        <w:pStyle w:val="SHTKNoteDetail"/>
      </w:pPr>
      <w:r>
        <w:t>• 한국어 해설 | 문맥상 모두 ‘묶다/계박하다’의 뜻으로 읽혀 한국어 번역 차이는 없다.</w:t>
      </w:r>
    </w:p>
    <w:p>
      <w:pPr>
        <w:pStyle w:val="SHTKNoteDetail"/>
      </w:pPr>
      <w:r>
        <w:t>• 번역 영향 판정 | [번역 차이 없음]</w:t>
      </w:r>
    </w:p>
    <w:p>
      <w:pPr>
        <w:pStyle w:val="SHTKNoteDetail"/>
      </w:pPr>
      <w:r>
        <w:t>• 출처 | CBETA T41n1821, 교감 번호 0253a0701.</w:t>
      </w:r>
    </w:p>
    <w:p>
      <w:pPr>
        <w:pStyle w:val="SHTKSourceText"/>
        <w:keepNext/>
      </w:pPr>
      <w:r>
        <w:t xml:space="preserve">或行殺等。 闕緣不成。 以加行等非麁顯故不名業道。 若身惡行令他有情或時失命。 成殺業道。 或時失財成盜業道。</w:t>
      </w:r>
    </w:p>
    <w:p>
      <w:pPr>
        <w:pStyle w:val="SHTKTranslationText"/>
      </w:pPr>
      <w:r>
        <w:t xml:space="preserve">혹은 살생 등의 행위를 하더라도, 연이 모자라 성립하지 않는 경우이다. 가행 등은 거칠고 드러나지 않으므로 업도라고 이름하지 않는다. 만약 신악행으로 다른 유정이 어떤 때에는 목숨을 잃으면, 살생업도가 성립한다. 어떤 때에는 재물을 잃으면 투도업도가 성립하고,</w:t>
      </w:r>
    </w:p>
    <w:p>
      <w:pPr>
        <w:pStyle w:val="SHTKSourceText"/>
        <w:keepNext/>
      </w:pPr>
      <w:r>
        <w:t xml:space="preserve">或失妻．妾[2]邪婬業道。</w:t>
      </w:r>
    </w:p>
    <w:p>
      <w:pPr>
        <w:pStyle w:val="SHTKTranslationText"/>
      </w:pPr>
      <w:r>
        <w:t xml:space="preserve">혹은 아내나 첩을 잃게 하면 사음업도가 성립한다.</w:t>
      </w:r>
    </w:p>
    <w:p>
      <w:pPr>
        <w:pStyle w:val="SHTKNoteSummary"/>
        <w:keepNext/>
      </w:pPr>
      <w:r>
        <w:t>교감 요약 | [CBETA 교감] 甲·乙본은 邪 앞에 成이 있음</w:t>
      </w:r>
    </w:p>
    <w:p>
      <w:pPr>
        <w:pStyle w:val="SHTKNoteDetail"/>
      </w:pPr>
      <w:r>
        <w:t>• 원교감 원문 | （成）＋邪【甲】【乙】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0253002.</w:t>
      </w:r>
    </w:p>
    <w:p>
      <w:pPr>
        <w:pStyle w:val="SHTKSourceText"/>
        <w:keepNext/>
      </w:pPr>
      <w:r>
        <w:t xml:space="preserve">以失命等是麁顯故。 說為業道。 世尊為欲令遠離故。</w:t>
      </w:r>
    </w:p>
    <w:p>
      <w:pPr>
        <w:pStyle w:val="SHTKTranslationText"/>
      </w:pPr>
      <w:r>
        <w:t xml:space="preserve">목숨 등을 잃는 것은 거칠고 드러나는 일이기 때문이다. 그러므로 업도라고 설한다. 세존은 멀리 여의게 하려는 뜻에서 설하셨다.</w:t>
      </w:r>
    </w:p>
    <w:p>
      <w:pPr>
        <w:pStyle w:val="SHTKPositionMarker"/>
        <w:keepNext/>
      </w:pPr>
      <w:r>
        <w:t xml:space="preserve">[0253a12]</w:t>
      </w:r>
    </w:p>
    <w:p>
      <w:pPr>
        <w:pStyle w:val="SHTKSourceText"/>
        <w:keepNext/>
      </w:pPr>
      <w:r>
        <w:t xml:space="preserve">語惡業道至後起及輕者。 語惡業道於語惡行。 不攝加行．後起。 及輪王．北洲。 染心歌等綺語是輕。 身三業道損他是重。 輪王．北洲一向不起。</w:t>
      </w:r>
    </w:p>
    <w:p>
      <w:pPr>
        <w:pStyle w:val="SHTKTranslationText"/>
      </w:pPr>
      <w:r>
        <w:t xml:space="preserve">‘어악업도에서부터 후기와 가벼운 것에 이르기까지’라는 것이다. 어악업도는 어악행 가운데, 가행과 후기를 포섭하지 않는다. 또 전륜왕과 북구로주에서는, 염심으로 노래하는 등의 기어는 가벼운 것이다. 신의 세 업도는 남을 손상하므로 무겁다. 전륜왕과 북구로주에서는 한결같이 일어나지 않는다.</w:t>
      </w:r>
    </w:p>
    <w:p>
      <w:pPr>
        <w:pStyle w:val="SHTKSourceText"/>
        <w:keepNext/>
      </w:pPr>
      <w:r>
        <w:t xml:space="preserve">故身業[3]等不說輕也</w:t>
      </w:r>
    </w:p>
    <w:p>
      <w:pPr>
        <w:pStyle w:val="SHTKTranslationText"/>
      </w:pPr>
      <w:r>
        <w:t xml:space="preserve">그러므로 신업 등에서는 가벼운 것을 설하지 않는다.</w:t>
      </w:r>
    </w:p>
    <w:p>
      <w:pPr>
        <w:pStyle w:val="SHTKNoteSummary"/>
        <w:keepNext/>
      </w:pPr>
      <w:r>
        <w:t>교감 요약 | [CBETA 교감] 저본 等 → 甲·乙본 業</w:t>
      </w:r>
    </w:p>
    <w:p>
      <w:pPr>
        <w:pStyle w:val="SHTKNoteDetail"/>
      </w:pPr>
      <w:r>
        <w:t>• 원교감 원문 | 等＝業【甲】【乙】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0253003.</w:t>
      </w:r>
    </w:p>
    <w:p>
      <w:pPr>
        <w:pStyle w:val="SHTKSourceText"/>
        <w:keepNext/>
      </w:pPr>
      <w:r>
        <w:t xml:space="preserve">或飲酒等即是身輕。 或行誑等闕緣不成亦名語輕。 以加行等非麁顯故不名業道。</w:t>
      </w:r>
    </w:p>
    <w:p>
      <w:pPr>
        <w:pStyle w:val="SHTKTranslationText"/>
      </w:pPr>
      <w:r>
        <w:t xml:space="preserve">혹은 음주 등은 곧 가벼운 신업이다. 혹은 속이는 등의 행위를 하더라도 연이 모자라 성립하지 않는 경우도 가벼운 어업이라고 이름한다. 가행 등은 거칠고 드러나지 않기 때문에 업도라고 이름하지 않는다.</w:t>
      </w:r>
    </w:p>
    <w:p>
      <w:pPr>
        <w:pStyle w:val="SHTKSourceText"/>
        <w:keepNext/>
      </w:pPr>
      <w:r>
        <w:t xml:space="preserve">若語[4]惡麁顯易知方名業道。</w:t>
      </w:r>
    </w:p>
    <w:p>
      <w:pPr>
        <w:pStyle w:val="SHTKTranslationText"/>
      </w:pPr>
      <w:r>
        <w:t xml:space="preserve">어악행이 거칠고 드러나 쉽게 알 수 있어야 비로소 업도라고 이름한다.</w:t>
      </w:r>
    </w:p>
    <w:p>
      <w:pPr>
        <w:pStyle w:val="SHTKNoteSummary"/>
        <w:keepNext/>
      </w:pPr>
      <w:r>
        <w:t>교감 요약 | [CBETA 교감] 甲·乙본은 惡 뒤에 行이 있음</w:t>
      </w:r>
    </w:p>
    <w:p>
      <w:pPr>
        <w:pStyle w:val="SHTKNoteDetail"/>
      </w:pPr>
      <w:r>
        <w:t>• 원교감 원문 | 惡＋（行）【甲】【乙】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0253004.</w:t>
      </w:r>
    </w:p>
    <w:p>
      <w:pPr>
        <w:pStyle w:val="SHTKPositionMarker"/>
        <w:keepNext/>
      </w:pPr>
      <w:r>
        <w:t xml:space="preserve">[0253a18]</w:t>
      </w:r>
    </w:p>
    <w:p>
      <w:pPr>
        <w:pStyle w:val="SHTKSourceText"/>
        <w:keepNext/>
      </w:pPr>
      <w:r>
        <w:t xml:space="preserve">意惡業道至及輕貪等者。 意惡業道於意惡行不攝惡思。 與思為道故名業道。 此思不可還自作道故除惡思。 及輪王時。 北洲人等起輕貪等。 非麁顯故不名業道 問何故不言加行．後起</w:t>
      </w:r>
    </w:p>
    <w:p>
      <w:pPr>
        <w:pStyle w:val="SHTKTranslationText"/>
      </w:pPr>
      <w:r>
        <w:t xml:space="preserve">‘의악업도에서부터 가벼운 탐 등에 이르기까지’라는 것이다. 의악업도는 의악행 가운데 악한 사를 포섭하지 않는다. 사에게 길이 되어 주므로 업도라고 이름한다. 이 사 자체가 다시 자기 자신에게 길이 될 수 없으므로 악한 사를 제외한다. 또 전륜왕의 시대와, 북구로주의 사람들이 일으키는 가벼운 탐 등은, 거칠고 드러나지 않으므로 업도라고 이름하지 않는다. 묻는다. 어째서 가행과 후기를 말하지 않는가?</w:t>
      </w:r>
    </w:p>
    <w:p>
      <w:pPr>
        <w:pStyle w:val="SHTKSourceText"/>
        <w:keepNext/>
      </w:pPr>
      <w:r>
        <w:t xml:space="preserve">解云麁品現前即成根本。 故不別言加行．後起。 如下當說。</w:t>
      </w:r>
    </w:p>
    <w:p>
      <w:pPr>
        <w:pStyle w:val="SHTKTranslationText"/>
      </w:pPr>
      <w:r>
        <w:t xml:space="preserve">풀이한다. 거친 품류가 현전하면 곧 근본이 성립하기 때문이다. 그러므로 가행과 후기를 따로 말하지 않는다. 아래에서 설하는 것과 같다.</w:t>
      </w:r>
    </w:p>
    <w:p>
      <w:pPr>
        <w:pStyle w:val="SHTKPositionMarker"/>
        <w:keepNext/>
      </w:pPr>
      <w:r>
        <w:t xml:space="preserve">[0253a24]</w:t>
      </w:r>
    </w:p>
    <w:p>
      <w:pPr>
        <w:pStyle w:val="SHTKSourceText"/>
        <w:keepNext/>
      </w:pPr>
      <w:r>
        <w:t xml:space="preserve">善業道中至施供養等者。 此下明善業道。 善業道中身善業道。 於身妙行不攝加行．後起。 及餘善身業即離飲酒。 或行布施。 或供養等。 非麁顯故不名業道。</w:t>
      </w:r>
    </w:p>
    <w:p>
      <w:pPr>
        <w:pStyle w:val="SHTKTranslationText"/>
      </w:pPr>
      <w:r>
        <w:t xml:space="preserve">‘선업도 가운데에서부터 보시와 공양 등에 이르기까지’라는 것이다. 이 아래는 선업도를 밝힌다. 선업도 가운데 신선업도는, 신묘행 가운데 가행과 후기를 포섭하지 않는다. 또 그 밖의 선한 신업, 곧 음주를 여의는 것과, 혹은 보시를 행하는 것, 혹은 공양하는 등의 행위도 포섭하지 않는다. 거칠고 드러나지 않으므로 업도라고 이름하지 않는다.</w:t>
      </w:r>
    </w:p>
    <w:p>
      <w:pPr>
        <w:pStyle w:val="SHTKPositionMarker"/>
        <w:keepNext/>
      </w:pPr>
      <w:r>
        <w:t xml:space="preserve">[0253a28]</w:t>
      </w:r>
    </w:p>
    <w:p>
      <w:pPr>
        <w:pStyle w:val="SHTKSourceText"/>
        <w:keepNext/>
      </w:pPr>
      <w:r>
        <w:t xml:space="preserve">語善業道至謂愛語等者。 語善業道於語妙行不攝一分。 謂愛語．和合語．實語等。 非麁顯故而非業道 問善語業道何故不說加行．後起 解云理亦應言加行．後起。 而不說者影顯可知 或等中顯</w:t>
      </w:r>
    </w:p>
    <w:p>
      <w:pPr>
        <w:pStyle w:val="SHTKTranslationText"/>
      </w:pPr>
      <w:r>
        <w:t xml:space="preserve">‘어선업도에서부터 이른바 애어 등에 이르기까지’라는 것이다. 어선업도는 어묘행 가운데 한 부분을 포섭하지 않는다. 이른바 애어·화합어·실어 등이다. 거칠고 드러나지 않으므로 업도가 아니다. 묻는다. 선한 어업도에서 어째서 가행과 후기를 설하지 않는가? 풀이한다. 이치상으로는 또한 가행과 후기를 말해야 한다. 그러나 말하지 않은 것은 서로 비추어 알 수 있기 때문이다. 혹은 ‘등’이라는 말 속에 드러나 있다.</w:t>
      </w:r>
    </w:p>
    <w:p>
      <w:pPr>
        <w:pStyle w:val="SHTKSourceText"/>
        <w:keepNext/>
      </w:pPr>
      <w:r>
        <w:t xml:space="preserve">或愛語等以是輕故尚非業道。 況前加行．及與後起。 此即舉重顯輕。 略而不說。</w:t>
      </w:r>
    </w:p>
    <w:p>
      <w:pPr>
        <w:pStyle w:val="SHTKTranslationText"/>
      </w:pPr>
      <w:r>
        <w:t xml:space="preserve">혹은 애어 등은 가볍기 때문에 오히려 업도가 아닌데, 하물며 그 앞의 가행과 뒤의 후기는 말할 것도 없다. 이는 곧 무거운 것을 들어 가벼운 것을 드러낸 것이다. 간략히 하느라 설하지 않았다.</w:t>
      </w:r>
    </w:p>
    <w:p>
      <w:pPr>
        <w:pStyle w:val="SHTKPositionMarker"/>
        <w:keepNext/>
      </w:pPr>
      <w:r>
        <w:t xml:space="preserve">[0253b06]</w:t>
      </w:r>
    </w:p>
    <w:p>
      <w:pPr>
        <w:pStyle w:val="SHTKSourceText"/>
        <w:keepNext/>
      </w:pPr>
      <w:r>
        <w:t xml:space="preserve">意善業道至謂諸善思者。 意善業道於意妙行不攝善思。 與思為道名為業道。 此思非與思為道故。 故不攝思 問何故不言輕無貪等非業道耶 解云准前惡業於善業中。 亦應具說輕無貪等。</w:t>
      </w:r>
    </w:p>
    <w:p>
      <w:pPr>
        <w:pStyle w:val="SHTKTranslationText"/>
      </w:pPr>
      <w:r>
        <w:t xml:space="preserve">‘의선업도에서부터 이른바 모든 선한 사에 이르기까지’라는 것이다. 의선업도는 의묘행 가운데 선한 사를 포섭하지 않는다. 사에게 길이 되어 주므로 업도라고 이름한다. 이 사 자체는 다시 사에게 길이 되어 주는 것이 아니므로, 사를 포섭하지 않는다. 묻는다. 어째서 가벼운 무탐 등은 업도가 아니라고 말하지 않는가? 풀이한다. 앞의 악업에 준하여 선업 가운데에서도, 가벼운 무탐 등을 모두 설해야 한다.</w:t>
      </w:r>
    </w:p>
    <w:p>
      <w:pPr>
        <w:pStyle w:val="SHTKSourceText"/>
        <w:keepNext/>
      </w:pPr>
      <w:r>
        <w:t xml:space="preserve">而不說略而不論 或前惡中說輕貪等善中不說。 影顯可知</w:t>
      </w:r>
    </w:p>
    <w:p>
      <w:pPr>
        <w:pStyle w:val="SHTKTranslationText"/>
      </w:pPr>
      <w:r>
        <w:t xml:space="preserve">그러나 설하지 않은 것은 간략히 하느라 논하지 않은 것이다. 혹은 앞의 악 가운데 가벼운 탐 등을 설했으므로 선 가운데에서는 설하지 않았다. 서로 비추어 알 수 있다.</w:t>
      </w:r>
    </w:p>
    <w:p>
      <w:pPr>
        <w:pStyle w:val="SHTKSourceText"/>
        <w:keepNext/>
      </w:pPr>
      <w:r>
        <w:t xml:space="preserve">或善法[5]起難。</w:t>
      </w:r>
    </w:p>
    <w:p>
      <w:pPr>
        <w:pStyle w:val="SHTKTranslationText"/>
      </w:pPr>
      <w:r>
        <w:t xml:space="preserve">혹은 선법은 일으키기 어렵다.</w:t>
      </w:r>
    </w:p>
    <w:p>
      <w:pPr>
        <w:pStyle w:val="SHTKNoteSummary"/>
        <w:keepNext/>
      </w:pPr>
      <w:r>
        <w:t>교감 요약 | [CBETA 교감] 저본 起難 → 甲·乙본 難起</w:t>
      </w:r>
    </w:p>
    <w:p>
      <w:pPr>
        <w:pStyle w:val="SHTKNoteDetail"/>
      </w:pPr>
      <w:r>
        <w:t>• 원교감 원문 | 起難＝難起【甲】【乙】</w:t>
      </w:r>
    </w:p>
    <w:p>
      <w:pPr>
        <w:pStyle w:val="SHTKNoteDetail"/>
      </w:pPr>
      <w:r>
        <w:t>• 이문 판정 | 판본 간 대체 독법이다. 저본의 문자를 유지하고 이문만 기록한다.</w:t>
      </w:r>
    </w:p>
    <w:p>
      <w:pPr>
        <w:pStyle w:val="SHTKNoteDetail"/>
      </w:pPr>
      <w:r>
        <w:t>• 번역 영향 판정 | [판단 유보]</w:t>
      </w:r>
    </w:p>
    <w:p>
      <w:pPr>
        <w:pStyle w:val="SHTKNoteDetail"/>
      </w:pPr>
      <w:r>
        <w:t>• 출처 | CBETA T41n1821, 교감 번호 0253005.</w:t>
      </w:r>
    </w:p>
    <w:p>
      <w:pPr>
        <w:pStyle w:val="SHTKSourceText"/>
        <w:keepNext/>
      </w:pPr>
      <w:r>
        <w:t xml:space="preserve">起即成業道。 故不言輕。 惡法起易。 故分二種。 重為業道。 輕非業道雖有三解前二為勝 問何故不言加行後起 解云麁品現前即根本故無加行．後起。</w:t>
      </w:r>
    </w:p>
    <w:p>
      <w:pPr>
        <w:pStyle w:val="SHTKTranslationText"/>
      </w:pPr>
      <w:r>
        <w:t xml:space="preserve">일어나기만 하면 곧 업도가 성립한다. 그러므로 가벼운 것을 따로 말하지 않는다. 악법은 일어나기 쉽다. 그러므로 두 종류로 나눈다. 무거운 것은 업도가 되고, 가벼운 것은 업도가 아니다. 비록 세 가지 해석이 있으나 앞의 두 해석이 뛰어나다. 묻는다. 어째서 가행과 후기를 말하지 않는가? 풀이한다. 거친 품류가 현전하면 곧 근본이 되므로 가행과 후기가 없다.</w:t>
      </w:r>
    </w:p>
    <w:p>
      <w:pPr>
        <w:pStyle w:val="SHTKSourceText"/>
        <w:keepNext/>
      </w:pPr>
      <w:r>
        <w:t xml:space="preserve">亦如下說。</w:t>
      </w:r>
    </w:p>
    <w:p>
      <w:pPr>
        <w:pStyle w:val="SHTKTranslationText"/>
      </w:pPr>
      <w:r>
        <w:t xml:space="preserve">또 아래에서 설하는 것과 같다.</w:t>
      </w:r>
    </w:p>
    <w:p>
      <w:pPr>
        <w:pStyle w:val="SHTKPositionMarker"/>
        <w:keepNext/>
      </w:pPr>
      <w:r>
        <w:t xml:space="preserve">[0253b17]</w:t>
      </w:r>
    </w:p>
    <w:p>
      <w:pPr>
        <w:pStyle w:val="SHTKSourceText"/>
        <w:keepNext/>
      </w:pPr>
      <w:r>
        <w:t xml:space="preserve">十業道中至表無表耶者。 此下第二明業道差別。 就中。 一約表．無表明。 二約三根以辨。 三明業道依處。 四問答分別。 五明業道相</w:t>
      </w:r>
    </w:p>
    <w:p>
      <w:pPr>
        <w:pStyle w:val="SHTKTranslationText"/>
      </w:pPr>
      <w:r>
        <w:t xml:space="preserve">‘십업도 가운데에서부터 표와 무표인가에 이르기까지’라는 것이다. 이 아래는 둘째로 업도의 차별을 밝힌다. 그 가운데, 첫째는 표와 무표에 의거하여 밝히고, 둘째는 세 근에 의거하여 분별하며, 셋째는 업도의 의지처를 밝히고, 넷째는 문답으로 분별하며, 다섯째는 업도의 모습을 밝힌다.</w:t>
      </w:r>
    </w:p>
    <w:p>
      <w:pPr>
        <w:pStyle w:val="SHTKSourceText"/>
        <w:keepNext/>
      </w:pPr>
      <w:r>
        <w:t xml:space="preserve">就約表．無表明中。 一約根本明。 二約前．後辨 此即第一約根本明。 此即問起。</w:t>
      </w:r>
    </w:p>
    <w:p>
      <w:pPr>
        <w:pStyle w:val="SHTKTranslationText"/>
      </w:pPr>
      <w:r>
        <w:t xml:space="preserve">표와 무표에 의거하여 밝히는 가운데, 첫째는 근본에 의거하여 밝히고, 둘째는 전후에 의거하여 분별한다. 이것은 곧 첫째로 근본에 의거하여 밝히는 것이다. 이것은 곧 질문을 일으킨 것이다.</w:t>
      </w:r>
    </w:p>
    <w:p>
      <w:pPr>
        <w:pStyle w:val="SHTKPositionMarker"/>
        <w:keepNext/>
      </w:pPr>
      <w:r>
        <w:t xml:space="preserve">[0253b22]</w:t>
      </w:r>
    </w:p>
    <w:p>
      <w:pPr>
        <w:pStyle w:val="SHTKSourceText"/>
        <w:keepNext/>
      </w:pPr>
      <w:r>
        <w:t xml:space="preserve">不爾者。 答。 云何者。 徵。 頌曰至定生唯無表者。 上兩句明不善業道。 下兩句明善業道。</w:t>
      </w:r>
    </w:p>
    <w:p>
      <w:pPr>
        <w:pStyle w:val="SHTKTranslationText"/>
      </w:pPr>
      <w:r>
        <w:t xml:space="preserve">‘그렇지 않다’라는 것은, 답이다. ‘어떠한가?’라는 것은, 따져 묻는 것이다. 게송에서 말한 것에서부터 ‘정에서 생긴 것은 오직 무표뿐이다’에 이르기까지라는 것이다. 위의 두 구는 불선업도를 밝히고, 아래의 두 구는 선업도를 밝힌다.</w:t>
      </w:r>
    </w:p>
    <w:p>
      <w:pPr>
        <w:pStyle w:val="SHTKPositionMarker"/>
        <w:keepNext/>
      </w:pPr>
      <w:r>
        <w:t xml:space="preserve">[0253b24]</w:t>
      </w:r>
    </w:p>
    <w:p>
      <w:pPr>
        <w:pStyle w:val="SHTKSourceText"/>
        <w:keepNext/>
      </w:pPr>
      <w:r>
        <w:t xml:space="preserve">論曰至唯無表故者。 釋第一句。 此六業道無表決定。 表即不定。 如文可知。 唯欲邪行至如自生喜者。 釋第二句。 邪行業道表．無表定。</w:t>
      </w:r>
    </w:p>
    <w:p>
      <w:pPr>
        <w:pStyle w:val="SHTKTranslationText"/>
      </w:pPr>
      <w:r>
        <w:t xml:space="preserve">논에서 말한 것에서부터 ‘오직 무표이기 때문이다’에 이르기까지라는 것이다. 첫째 구를 풀이한다. 이 여섯 업도에서는 무표는 결정되어 있고, 표는 결정되어 있지 않다. 문장과 같으니 알 수 있다. ‘오직 욕사행에서부터 마치 스스로 기뻐함을 내는 것과 같다에 이르기까지’라는 것이다. 둘째 구를 풀이한다. 사행업도에서는 표와 무표가 모두 결정되어 있다.</w:t>
      </w:r>
    </w:p>
    <w:p>
      <w:pPr>
        <w:pStyle w:val="SHTKPositionMarker"/>
        <w:keepNext/>
      </w:pPr>
      <w:r>
        <w:t xml:space="preserve">[0253b27]</w:t>
      </w:r>
    </w:p>
    <w:p>
      <w:pPr>
        <w:pStyle w:val="SHTKSourceText"/>
        <w:keepNext/>
      </w:pPr>
      <w:r>
        <w:t xml:space="preserve">七善業道至必依表故者。 釋第三句。 七善業道若從他受生別解脫戒。 必皆具二謂表．無表。 受生尸羅必依表故</w:t>
      </w:r>
    </w:p>
    <w:p>
      <w:pPr>
        <w:pStyle w:val="SHTKTranslationText"/>
      </w:pPr>
      <w:r>
        <w:t xml:space="preserve">‘일곱 선업도에서부터 반드시 표에 의지하기 때문이다에 이르기까지’라는 것이다. 셋째 구를 풀이한다. 일곱 선업도가 남에게서 받아 생긴 별해탈계라면, 반드시 둘, 곧 표와 무표를 모두 갖춘다. 받아서 생기는 시라(尸羅)는 반드시 표에 의지하기 때문이다.</w:t>
      </w:r>
    </w:p>
    <w:p>
      <w:pPr>
        <w:pStyle w:val="SHTKSourceText"/>
        <w:keepNext/>
      </w:pPr>
      <w:r>
        <w:t xml:space="preserve">問若言受生必皆具二何故前文別[6]解律儀非必定依表業而發</w:t>
      </w:r>
    </w:p>
    <w:p>
      <w:pPr>
        <w:pStyle w:val="SHTKTranslationText"/>
      </w:pPr>
      <w:r>
        <w:t xml:space="preserve">묻는다. 받아서 생기는 것은 반드시 둘을 모두 갖춘다고 한다면, 어째서 앞의 글에서는 별해탈율의가 반드시 표업에 의지하여 일어나는 것은 아니라고 하였는가?</w:t>
      </w:r>
    </w:p>
    <w:p>
      <w:pPr>
        <w:pStyle w:val="SHTKNoteSummary"/>
        <w:keepNext/>
      </w:pPr>
      <w:r>
        <w:t>교감 요약 | [CBETA 교감] 乙본은 解 뒤에 脫이 있음</w:t>
      </w:r>
    </w:p>
    <w:p>
      <w:pPr>
        <w:pStyle w:val="SHTKNoteDetail"/>
      </w:pPr>
      <w:r>
        <w:t>• 원교감 원문 | 解＋（脫）【乙】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0253006.</w:t>
      </w:r>
    </w:p>
    <w:p>
      <w:pPr>
        <w:pStyle w:val="SHTKSourceText"/>
        <w:keepNext/>
      </w:pPr>
      <w:r>
        <w:t xml:space="preserve">解云既言受生明非自[7]然此文據受生尸羅故言具二。</w:t>
      </w:r>
    </w:p>
    <w:p>
      <w:pPr>
        <w:pStyle w:val="SHTKTranslationText"/>
      </w:pPr>
      <w:r>
        <w:t xml:space="preserve">풀이한다. 이미 ‘받아서 생긴다’고 하였으므로 자연득은 아님을 밝힌 것이다. 이 글은 받아서 생기는 시라에 의거하였으므로 둘을 갖춘다고 한 것이다.</w:t>
      </w:r>
    </w:p>
    <w:p>
      <w:pPr>
        <w:pStyle w:val="SHTKNoteSummary"/>
        <w:keepNext/>
      </w:pPr>
      <w:r>
        <w:t>교감 요약 | [CBETA 교감] 甲·乙본은 然 뒤에 見道이 있음</w:t>
      </w:r>
    </w:p>
    <w:p>
      <w:pPr>
        <w:pStyle w:val="SHTKNoteDetail"/>
      </w:pPr>
      <w:r>
        <w:t>• 원교감 원문 | 然＋（見道）【甲】【乙】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0253007.</w:t>
      </w:r>
    </w:p>
    <w:p>
      <w:pPr>
        <w:pStyle w:val="SHTKSourceText"/>
        <w:keepNext/>
      </w:pPr>
      <w:r>
        <w:t xml:space="preserve">前文通據自然．見道得戒。 故云非必定依表業而發 問若言無表有離表生。 何故下文言欲無無表離表而生 解云下文論主敘異師義難 或通據加行．根本故。 言欲無無表離表而生。 若不爾者遣使殺等根本成時有何表耶</w:t>
      </w:r>
    </w:p>
    <w:p>
      <w:pPr>
        <w:pStyle w:val="SHTKTranslationText"/>
      </w:pPr>
      <w:r>
        <w:t xml:space="preserve">앞의 글은 자연득과 견도득의 계를 통틀어 말한 것이다. 그러므로 ‘반드시 표업에 의지하여 일어나는 것은 아니다’라고 한 것이다. 묻는다. 무표에는 표를 떠나 생기는 것도 있다고 한다면, 어째서 아래의 글에서는 ‘욕계에는 표를 떠나 생기는 무표가 없다’고 하는가? 풀이한다. 아래의 글은 논주가 다른 논사의 뜻을 서술하여 논난한 것이다. 혹은 가행과 근본을 통틀어 말한 것이다. 그러므로 ‘욕계에는 표를 떠나 생기는 무표가 없다’고 한 것이다. 그렇지 않다면 사람을 시켜 살생하는 등의 경우, 근본이 성립할 때 무슨 표가 있겠는가?</w:t>
      </w:r>
    </w:p>
    <w:p>
      <w:pPr>
        <w:pStyle w:val="SHTKSourceText"/>
        <w:keepNext/>
      </w:pPr>
      <w:r>
        <w:t xml:space="preserve">又解佛與獨覺．五苾芻等。 要期受故。 受生類故。 亦名受生。 若作此解十種得戒皆依表生</w:t>
      </w:r>
    </w:p>
    <w:p>
      <w:pPr>
        <w:pStyle w:val="SHTKTranslationText"/>
      </w:pPr>
      <w:r>
        <w:t xml:space="preserve">또 해석하면, 부처와 독각과 다섯 비구 등도, 기약하여 받아들였기 때문에, 받아서 생기는 부류이므로, 또한 ‘받아서 생김’이라고 이름한다. 이렇게 해석한다면 열 가지 득계가 모두 표에 의지하여 생긴다.</w:t>
      </w:r>
    </w:p>
    <w:p>
      <w:pPr>
        <w:pStyle w:val="SHTKSourceText"/>
        <w:keepNext/>
      </w:pPr>
      <w:r>
        <w:t xml:space="preserve">問何故[8]前言非必定依表業而發</w:t>
      </w:r>
    </w:p>
    <w:p>
      <w:pPr>
        <w:pStyle w:val="SHTKTranslationText"/>
      </w:pPr>
      <w:r>
        <w:t xml:space="preserve">묻는다. 어째서 앞에서는 ‘반드시 표업에 의지하여 일어나는 것은 아니다’라고 하였는가?</w:t>
      </w:r>
    </w:p>
    <w:p>
      <w:pPr>
        <w:pStyle w:val="SHTKNoteSummary"/>
        <w:keepNext/>
      </w:pPr>
      <w:r>
        <w:t>교감 요약 | [CBETA 교감] 甲·乙본은 前 뒤에 文이 있음</w:t>
      </w:r>
    </w:p>
    <w:p>
      <w:pPr>
        <w:pStyle w:val="SHTKNoteDetail"/>
      </w:pPr>
      <w:r>
        <w:t>• 원교감 원문 | 前＋（文）【甲】【乙】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0253008.</w:t>
      </w:r>
    </w:p>
    <w:p>
      <w:pPr>
        <w:pStyle w:val="SHTKSourceText"/>
        <w:keepNext/>
      </w:pPr>
      <w:r>
        <w:t xml:space="preserve">解云前文敘餘師義。 或可。 無表非必定依自類表發。 顯互發也。 如前解釋。 若作此解善順下文欲無無表離表而生。 略述二解若具分別如前十種得戒中說 問如無表數表數亦然。</w:t>
      </w:r>
    </w:p>
    <w:p>
      <w:pPr>
        <w:pStyle w:val="SHTKTranslationText"/>
      </w:pPr>
      <w:r>
        <w:t xml:space="preserve">풀이한다. 앞의 글은 다른 논사의 뜻을 서술한 것이다. 혹은 다음과 같이 말할 수 있다. 무표는 반드시 자기와 같은 종류의 표에 의지하여 일어나는 것은 아니다. 서로 교차하여 일어남을 드러낸 것이다. 앞에서 풀이한 것과 같다. 이렇게 해석하면 아래의 글인 ‘욕계에는 표를 떠나 생기는 무표가 없다’는 말과 잘 들어맞는다. 대략 두 해석을 서술했으니, 자세한 분별은 앞의 열 가지 득계를 논한 곳에서 설한 것과 같다. 묻는다. 무표의 수와 같이 표의 수도 또한 그러하기 때문에 ‘둘을 갖춘다’고 한 것인가?</w:t>
      </w:r>
    </w:p>
    <w:p>
      <w:pPr>
        <w:pStyle w:val="SHTKSourceText"/>
        <w:keepNext/>
      </w:pPr>
      <w:r>
        <w:t xml:space="preserve">故言具二。 為必有表言具二耶 解云如受大戒依七表業發七無表。 止善微細其相難了。 雖有語表不令人聞。 如鬼語等人不聞故。 既言必皆具二。 明知表．無表業數皆齊等。</w:t>
      </w:r>
    </w:p>
    <w:p>
      <w:pPr>
        <w:pStyle w:val="SHTKTranslationText"/>
      </w:pPr>
      <w:r>
        <w:t xml:space="preserve">그러므로 ‘둘을 갖춘다’고 한 것인가? 아니면 반드시 표가 있음을 말하려고 ‘둘을 갖춘다’고 한 것인가? 풀이한다. 대계를 받을 때 일곱 표업에 의지하여 일곱 무표를 일으키는 것과 같다. 그쳐 악을 짓지 않는 선은 미세하여 그 모습을 알기 어렵다. 비록 어표가 있어도 다른 사람이 듣지 못한다. 귀신의 말 등을 사람이 듣지 못하는 것과 같다. 이미 ‘반드시 모두 둘을 갖춘다’고 하였으니, 표업과 무표업의 수가 모두 서로 같음을 알 수 있다.</w:t>
      </w:r>
    </w:p>
    <w:p>
      <w:pPr>
        <w:pStyle w:val="SHTKSourceText"/>
        <w:keepNext/>
      </w:pPr>
      <w:r>
        <w:t xml:space="preserve">大戒既然餘戒例爾 又解若羯磨受戒依身三表正發身三無表。 兼發語四無表。 若有語表如何不聞。 既不聞聲。 明無語四表。</w:t>
      </w:r>
    </w:p>
    <w:p>
      <w:pPr>
        <w:pStyle w:val="SHTKTranslationText"/>
      </w:pPr>
      <w:r>
        <w:t xml:space="preserve">대계가 이미 그러하니 나머지 계도 이에 준한다. 또 해석하면, 갈마로 계를 받는 경우에는 신업의 세 표에 의지하여 바로 신업의 세 무표를 일으키고, 겸하여 어업의 네 무표를 일으킨다. 만약 어표가 있다면 어찌하여 들리지 않는가? 이미 소리가 들리지 않으니, 어업의 네 표가 없음을 알 수 있다.</w:t>
      </w:r>
    </w:p>
    <w:p>
      <w:pPr>
        <w:pStyle w:val="SHTKSourceText"/>
        <w:keepNext/>
      </w:pPr>
      <w:r>
        <w:t xml:space="preserve">若三歸[9]受具依語四表正發語四無表。</w:t>
      </w:r>
    </w:p>
    <w:p>
      <w:pPr>
        <w:pStyle w:val="SHTKTranslationText"/>
      </w:pPr>
      <w:r>
        <w:t xml:space="preserve">만약 삼귀로 구족계를 받는 경우에는 어업의 네 표에 의지하여 바로 어업의 네 무표를 일으키고,</w:t>
      </w:r>
    </w:p>
    <w:p>
      <w:pPr>
        <w:pStyle w:val="SHTKNoteSummary"/>
        <w:keepNext/>
      </w:pPr>
      <w:r>
        <w:t>교감 요약 | [CBETA 교감] 乙본은 受 뒤에 戒이 있음</w:t>
      </w:r>
    </w:p>
    <w:p>
      <w:pPr>
        <w:pStyle w:val="SHTKNoteDetail"/>
      </w:pPr>
      <w:r>
        <w:t>• 원교감 원문 | 受＋（戒）【乙】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0253009.</w:t>
      </w:r>
    </w:p>
    <w:p>
      <w:pPr>
        <w:pStyle w:val="SHTKSourceText"/>
        <w:keepNext/>
      </w:pPr>
      <w:r>
        <w:t xml:space="preserve">兼發身三無表。 由隨師語而發戒故。 七支無表雖有互發。 必定皆依表業而生。 故言必皆具二。 非言一一各別表生。 餘近事等三歸受戒。 唯一語表發四無表</w:t>
      </w:r>
    </w:p>
    <w:p>
      <w:pPr>
        <w:pStyle w:val="SHTKTranslationText"/>
      </w:pPr>
      <w:r>
        <w:t xml:space="preserve">겸하여 신업의 세 무표를 일으킨다. 스승의 말을 따라 계를 일으키기 때문이다. 일곱 지분의 무표는 비록 서로 교차하여 일어나는 경우가 있어도, 반드시 모두 표업에 의지하여 생긴다. 그러므로 ‘반드시 모두 둘을 갖춘다’고 한 것이다. 각각의 무표가 각기 별도의 표에서 생긴다고 말한 것은 아니다. 나머지 근사계 등도 삼귀로 계를 받는데, 오직 하나의 어표가 네 무표를 일으킨다.</w:t>
      </w:r>
    </w:p>
    <w:p>
      <w:pPr>
        <w:pStyle w:val="SHTKSourceText"/>
        <w:keepNext/>
      </w:pPr>
      <w:r>
        <w:t xml:space="preserve">又解若羯磨受戒如第二解。 若三歸受具由發語故有語表四。 由身敬故有身表三。</w:t>
      </w:r>
    </w:p>
    <w:p>
      <w:pPr>
        <w:pStyle w:val="SHTKTranslationText"/>
      </w:pPr>
      <w:r>
        <w:t xml:space="preserve">또 해석하면, 갈마로 계를 받는 경우는 두 번째 해석과 같다. 삼귀로 구족계를 받을 때에는 말을 발하기 때문에 어업의 네 표가 있고, 몸으로 공경하기 때문에 신업의 세 표가 있다.</w:t>
      </w:r>
    </w:p>
    <w:p>
      <w:pPr>
        <w:pStyle w:val="SHTKSourceText"/>
        <w:keepNext/>
      </w:pPr>
      <w:r>
        <w:t xml:space="preserve">七支[1]表發七無表。</w:t>
      </w:r>
    </w:p>
    <w:p>
      <w:pPr>
        <w:pStyle w:val="SHTKTranslationText"/>
      </w:pPr>
      <w:r>
        <w:t xml:space="preserve">일곱 지분의 표가 일곱 무표를 일으킨다.</w:t>
      </w:r>
    </w:p>
    <w:p>
      <w:pPr>
        <w:pStyle w:val="SHTKNoteSummary"/>
        <w:keepNext/>
      </w:pPr>
      <w:r>
        <w:t>교감 요약 | [CBETA 교감] 甲·乙본은 表 뒤에 業이 있음</w:t>
      </w:r>
    </w:p>
    <w:p>
      <w:pPr>
        <w:pStyle w:val="SHTKNoteDetail"/>
      </w:pPr>
      <w:r>
        <w:t>• 원교감 원문 | 表＋（業）【甲】【乙】</w:t>
      </w:r>
    </w:p>
    <w:p>
      <w:pPr>
        <w:pStyle w:val="SHTKNoteDetail"/>
      </w:pPr>
      <w:r>
        <w:t>• 이문 판정 | 일부 판본에 글자가 더해지는 증보 이문이다. 저본을 유지한다.</w:t>
      </w:r>
    </w:p>
    <w:p>
      <w:pPr>
        <w:pStyle w:val="SHTKNoteDetail"/>
      </w:pPr>
      <w:r>
        <w:t>• 번역 영향 판정 | [판단 유보]</w:t>
      </w:r>
    </w:p>
    <w:p>
      <w:pPr>
        <w:pStyle w:val="SHTKNoteDetail"/>
      </w:pPr>
      <w:r>
        <w:t>• 출처 | CBETA T41n1821, 교감 번호 0254001.</w:t>
      </w:r>
    </w:p>
    <w:p>
      <w:pPr>
        <w:pStyle w:val="SHTKSourceText"/>
        <w:keepNext/>
      </w:pPr>
      <w:r>
        <w:t xml:space="preserve">餘近事等三歸受戒。 皆具四表．及四無表。</w:t>
      </w:r>
    </w:p>
    <w:p>
      <w:pPr>
        <w:pStyle w:val="SHTKTranslationText"/>
      </w:pPr>
      <w:r>
        <w:t xml:space="preserve">나머지 근사계 등도 삼귀로 계를 받는데, 모두 네 표와 네 무표를 갖춘다.</w:t>
      </w:r>
    </w:p>
    <w:p>
      <w:pPr>
        <w:pStyle w:val="SHTKPositionMarker"/>
        <w:keepNext/>
      </w:pPr>
      <w:r>
        <w:t xml:space="preserve">[0254a03]</w:t>
      </w:r>
    </w:p>
    <w:p>
      <w:pPr>
        <w:pStyle w:val="SHTKSourceText"/>
        <w:keepNext/>
      </w:pPr>
      <w:r>
        <w:t xml:space="preserve">靜慮無漏至而得生故者 釋第四句。 定生無表不依表起。 依心生故。</w:t>
      </w:r>
    </w:p>
    <w:p>
      <w:pPr>
        <w:pStyle w:val="SHTKTranslationText"/>
      </w:pPr>
      <w:r>
        <w:t xml:space="preserve">‘정려와 무루에서부터 생길 수 있기 때문이다에 이르기까지’라는 것이다. 넷째 구를 풀이한다. 정에서 생기는 무표는 표에 의지하여 일어나지 않는다. 마음에 의지하여 생기기 때문이다.</w:t>
      </w:r>
    </w:p>
    <w:p>
      <w:pPr>
        <w:pStyle w:val="SHTKPositionMarker"/>
        <w:keepNext/>
      </w:pPr>
      <w:r>
        <w:t xml:space="preserve">[0254a05]</w:t>
      </w:r>
    </w:p>
    <w:p>
      <w:pPr>
        <w:pStyle w:val="SHTKSourceText"/>
        <w:keepNext/>
      </w:pPr>
      <w:r>
        <w:t xml:space="preserve">加行後起如根本耶者。 此下第二。 約前後辨問加行．後起如根本業道有表．無表耶。</w:t>
      </w:r>
    </w:p>
    <w:p>
      <w:pPr>
        <w:pStyle w:val="SHTKTranslationText"/>
      </w:pPr>
      <w:r>
        <w:t xml:space="preserve">가행과 후기(後起)는 근본업도와 같은가라는 것이다. 이 아래는 둘째이다. 전후에 의거하여 분별하면서 묻는다. 가행과 후기도 근본업도처럼 표업과 무표업이 있는가?</w:t>
      </w:r>
    </w:p>
    <w:p>
      <w:pPr>
        <w:pStyle w:val="SHTKPositionMarker"/>
        <w:keepNext/>
      </w:pPr>
      <w:r>
        <w:t xml:space="preserve">[0254a07]</w:t>
      </w:r>
    </w:p>
    <w:p>
      <w:pPr>
        <w:pStyle w:val="SHTKSourceText"/>
        <w:keepNext/>
      </w:pPr>
      <w:r>
        <w:t xml:space="preserve">不爾者。 答。 云何者。 徵。 頌曰至後起此相違者。 上兩句明加行。 下一句明後起。</w:t>
      </w:r>
    </w:p>
    <w:p>
      <w:pPr>
        <w:pStyle w:val="SHTKTranslationText"/>
      </w:pPr>
      <w:r>
        <w:t xml:space="preserve">그렇지 않다는 것이다. 답이다. 어떠한가라는 것이다. 따져 묻는다. 게송에서 설한 것부터 ‘후기는 이와 반대이다’에 이르기까지라는 것이다. 위의 두 구는 가행을 밝힌다. 다음 한 구는 후기를 밝힌다.</w:t>
      </w:r>
    </w:p>
    <w:p>
      <w:pPr>
        <w:pStyle w:val="SHTKPositionMarker"/>
        <w:keepNext/>
      </w:pPr>
      <w:r>
        <w:t xml:space="preserve">[0254a09]</w:t>
      </w:r>
    </w:p>
    <w:p>
      <w:pPr>
        <w:pStyle w:val="SHTKSourceText"/>
        <w:keepNext/>
      </w:pPr>
      <w:r>
        <w:t xml:space="preserve">論曰至異此便無者。 但起意地不成加行。 起身．語後方成加行。 故於加行必有於表。 餘文可知。</w:t>
      </w:r>
    </w:p>
    <w:p>
      <w:pPr>
        <w:pStyle w:val="SHTKTranslationText"/>
      </w:pPr>
      <w:r>
        <w:t xml:space="preserve">논에서 설한 것부터 ‘이와 다르면 곧 없다’에 이르기까지라는 것이다. 단지 의지(意地)에서만 일으켜서는 가행이 성립하지 않는다. 신업과 어업을 일으킨 뒤에야 비로소 가행이 성립한다. 그러므로 가행에는 반드시 표업이 있다. 나머지 문장은 알 수 있다.</w:t>
      </w:r>
    </w:p>
    <w:p>
      <w:pPr>
        <w:pStyle w:val="SHTKPositionMarker"/>
        <w:keepNext/>
      </w:pPr>
      <w:r>
        <w:t xml:space="preserve">[0254a11]</w:t>
      </w:r>
    </w:p>
    <w:p>
      <w:pPr>
        <w:pStyle w:val="SHTKSourceText"/>
        <w:keepNext/>
      </w:pPr>
      <w:r>
        <w:t xml:space="preserve">於此義中至後起位耶者。 問。 於此業道義中如何建立三位別耶。</w:t>
      </w:r>
    </w:p>
    <w:p>
      <w:pPr>
        <w:pStyle w:val="SHTKTranslationText"/>
      </w:pPr>
      <w:r>
        <w:t xml:space="preserve">‘이 뜻 가운데에서’부터 ‘후기의 단계인가’에 이르기까지라는 것이다. 질문이다. 이 업도의 뜻 가운데서 세 단계의 차이를 어떻게 설정하는가?</w:t>
      </w:r>
    </w:p>
    <w:p>
      <w:pPr>
        <w:pStyle w:val="SHTKPositionMarker"/>
        <w:keepNext/>
      </w:pPr>
      <w:r>
        <w:t xml:space="preserve">[0254a13]</w:t>
      </w:r>
    </w:p>
    <w:p>
      <w:pPr>
        <w:pStyle w:val="SHTKSourceText"/>
        <w:keepNext/>
      </w:pPr>
      <w:r>
        <w:t xml:space="preserve">且不善中至殺生後起者。 答。 明殺三位。 加行謂前加行。 果滿謂殺究竟。 餘文可知。</w:t>
      </w:r>
    </w:p>
    <w:p>
      <w:pPr>
        <w:pStyle w:val="SHTKTranslationText"/>
      </w:pPr>
      <w:r>
        <w:t xml:space="preserve">‘우선 불선 가운데서’부터 ‘살생의 후기’에 이르기까지라는 것이다. 답이다. 살생의 세 단계를 밝힌다. 가행이란 앞선 예비 행위를 말한다. 과가 충족됨이란 살생이 완성됨을 말한다. 나머지 문장은 알 수 있다.</w:t>
      </w:r>
    </w:p>
    <w:p>
      <w:pPr>
        <w:pStyle w:val="SHTKPositionMarker"/>
        <w:keepNext/>
      </w:pPr>
      <w:r>
        <w:t xml:space="preserve">[0254a15]</w:t>
      </w:r>
    </w:p>
    <w:p>
      <w:pPr>
        <w:pStyle w:val="SHTKSourceText"/>
        <w:keepNext/>
      </w:pPr>
      <w:r>
        <w:t xml:space="preserve">餘六業道至准例應說者。 此即類釋。 廣如正理說。</w:t>
      </w:r>
    </w:p>
    <w:p>
      <w:pPr>
        <w:pStyle w:val="SHTKTranslationText"/>
      </w:pPr>
      <w:r>
        <w:t xml:space="preserve">‘나머지 여섯 업도’부터 ‘예에 준하여 설명해야 한다’에 이르기까지라는 것이다. 이것은 곧 유추하여 해석한 것이다. 상세한 것은 『정리론』에서 설한 것과 같다.</w:t>
      </w:r>
    </w:p>
    <w:p>
      <w:pPr>
        <w:pStyle w:val="SHTKPositionMarker"/>
        <w:keepNext/>
      </w:pPr>
      <w:r>
        <w:t xml:space="preserve">[0254a16]</w:t>
      </w:r>
    </w:p>
    <w:p>
      <w:pPr>
        <w:pStyle w:val="SHTKSourceText"/>
        <w:keepNext/>
      </w:pPr>
      <w:r>
        <w:t xml:space="preserve">貪瞋．邪見至後起差別者。 起輕貪等但是獨頭。 輕貪瞋等非是業道加行．後起。 若於根本起即業道。</w:t>
      </w:r>
    </w:p>
    <w:p>
      <w:pPr>
        <w:pStyle w:val="SHTKTranslationText"/>
      </w:pPr>
      <w:r>
        <w:t xml:space="preserve">‘탐욕·성냄·사견’부터 ‘후기의 차이’에 이르기까지라는 것이다. 가벼운 탐욕 등을 일으키는 것은 다만 독두(獨頭)일 뿐이다. 가벼운 탐욕과 성냄 등은 업도의 가행이나 후기가 아니다. 근본의 단계에서 일어나면 곧 업도이다.</w:t>
      </w:r>
    </w:p>
    <w:p>
      <w:pPr>
        <w:pStyle w:val="SHTKSourceText"/>
        <w:keepNext/>
      </w:pPr>
      <w:r>
        <w:t xml:space="preserve">正理四十一[2]有兩說。</w:t>
      </w:r>
    </w:p>
    <w:p>
      <w:pPr>
        <w:pStyle w:val="SHTKTranslationText"/>
      </w:pPr>
      <w:r>
        <w:t xml:space="preserve">『정리론』 제41권에는 두 가지 설이 있다.</w:t>
      </w:r>
    </w:p>
    <w:p>
      <w:pPr>
        <w:pStyle w:val="SHTKNoteSummary"/>
        <w:keepNext/>
      </w:pPr>
      <w:r>
        <w:t>교감 요약 | [CBETA 교감] 乙본은 有 앞에 亦이 있음</w:t>
      </w:r>
    </w:p>
    <w:p>
      <w:pPr>
        <w:pStyle w:val="SHTKNoteDetail"/>
      </w:pPr>
      <w:r>
        <w:t>• 원교감 원문 | （亦）＋有【乙】</w:t>
      </w:r>
    </w:p>
    <w:p>
      <w:pPr>
        <w:pStyle w:val="SHTKNoteDetail"/>
      </w:pPr>
      <w:r>
        <w:t>• 직역·이문 | 을본의 亦有는 “또한 두 가지 설이 있다”로 읽게 한다. 저본 有의 두 설 자체는 같다.</w:t>
      </w:r>
    </w:p>
    <w:p>
      <w:pPr>
        <w:pStyle w:val="SHTKNoteDetail"/>
      </w:pPr>
      <w:r>
        <w:t>• 번역 영향 판정 | [판단 유보]</w:t>
      </w:r>
    </w:p>
    <w:p>
      <w:pPr>
        <w:pStyle w:val="SHTKNoteDetail"/>
      </w:pPr>
      <w:r>
        <w:t>• 출처 | CBETA T41n1821, 교감 번호 0254002.</w:t>
      </w:r>
    </w:p>
    <w:p>
      <w:pPr>
        <w:pStyle w:val="SHTKSourceText"/>
        <w:keepNext/>
      </w:pPr>
      <w:r>
        <w:t xml:space="preserve">初說同此論 更一說云。 如是說者。 亦具三分。 有不善思於貪．瞋等能為前．後助伴事故(解云不共無明．四見．疑．慢等。 相應不善思與貪．瞋．邪見為加行後起。</w:t>
      </w:r>
    </w:p>
    <w:p>
      <w:pPr>
        <w:pStyle w:val="SHTKTranslationText"/>
      </w:pPr>
      <w:r>
        <w:t xml:space="preserve">첫 번째 설은 이 논과 같다. 또 하나의 설에서는 말한다. 이와 같이 설하는 자의 견해는 다음과 같다. 그것에도 세 부분이 모두 갖추어져 있다. 불선의 사(思)가 있어 탐욕과 성냄 등의 앞뒤에서 보조하는 일을 할 수 있기 때문이다. (해석하면 불공무명·네 가지 견해·의심·교만 등을 말한다. 그것과 상응하는 불선의 사(思)가 탐욕·성냄·사견에 대하여 가행과 후기가 된다.</w:t>
      </w:r>
    </w:p>
    <w:p>
      <w:pPr>
        <w:pStyle w:val="SHTKSourceText"/>
        <w:keepNext/>
      </w:pPr>
      <w:r>
        <w:t xml:space="preserve">正理[3]意存此說)</w:t>
      </w:r>
    </w:p>
    <w:p>
      <w:pPr>
        <w:pStyle w:val="SHTKTranslationText"/>
      </w:pPr>
      <w:r>
        <w:t xml:space="preserve">『정리론』은 이 설을 취하려는 뜻이다.)</w:t>
      </w:r>
    </w:p>
    <w:p>
      <w:pPr>
        <w:pStyle w:val="SHTKNoteSummary"/>
        <w:keepNext/>
      </w:pPr>
      <w:r>
        <w:t>교감 요약 | [CBETA 교감] 甲·乙본은 意 앞에 文이 있음</w:t>
      </w:r>
    </w:p>
    <w:p>
      <w:pPr>
        <w:pStyle w:val="SHTKNoteDetail"/>
      </w:pPr>
      <w:r>
        <w:t>• 원교감 원문 | （文）＋意【甲】【乙】</w:t>
      </w:r>
    </w:p>
    <w:p>
      <w:pPr>
        <w:pStyle w:val="SHTKNoteDetail"/>
      </w:pPr>
      <w:r>
        <w:t>• 직역·이문 | 갑·을본 文意는 “『정리론』의 글 뜻”이라고 명시하는 데 비해 저본은 意만 적는다.</w:t>
      </w:r>
    </w:p>
    <w:p>
      <w:pPr>
        <w:pStyle w:val="SHTKNoteDetail"/>
      </w:pPr>
      <w:r>
        <w:t>• 번역 영향 판정 | [판단 유보]</w:t>
      </w:r>
    </w:p>
    <w:p>
      <w:pPr>
        <w:pStyle w:val="SHTKNoteDetail"/>
      </w:pPr>
      <w:r>
        <w:t>• 출처 | CBETA T41n1821, 교감 번호 0254003.</w:t>
      </w:r>
    </w:p>
    <w:p>
      <w:pPr>
        <w:pStyle w:val="SHTKSourceText"/>
        <w:keepNext/>
      </w:pPr>
      <w:r>
        <w:t xml:space="preserve">又婆沙一百一十三云。 其餘貪欲．瞋恚．邪見意三業道。 起即根本非有加行．後起差別。 有說亦有加行．後起。 謂不善思。</w:t>
      </w:r>
    </w:p>
    <w:p>
      <w:pPr>
        <w:pStyle w:val="SHTKTranslationText"/>
      </w:pPr>
      <w:r>
        <w:t xml:space="preserve">또 『바사론』 제113권에서는 말한다. 그 밖의 탐욕·성냄·사견이라는 세 가지 의업도는, 일어나면 곧 근본이므로 가행과 후기의 차별이 있지 않다. 어떤 설에서는 그에도 가행과 후기가 있다고 한다. 곧 불선의 사(思)이다.</w:t>
      </w:r>
    </w:p>
    <w:p>
      <w:pPr>
        <w:pStyle w:val="SHTKPositionMarker"/>
        <w:keepNext/>
      </w:pPr>
      <w:r>
        <w:t xml:space="preserve">[0254a25]</w:t>
      </w:r>
    </w:p>
    <w:p>
      <w:pPr>
        <w:pStyle w:val="SHTKSourceText"/>
        <w:keepNext/>
      </w:pPr>
      <w:r>
        <w:t xml:space="preserve">此論以前師為正。 正理以後師為正。 婆沙既無評家。 隨作論者意所樂故。</w:t>
      </w:r>
    </w:p>
    <w:p>
      <w:pPr>
        <w:pStyle w:val="SHTKTranslationText"/>
      </w:pPr>
      <w:r>
        <w:t xml:space="preserve">이 논은 앞의 논사를 옳다고 여긴다. 『정리론』은 뒤의 논사를 옳다고 여긴다. 『바사론』에는 평론한 논사가 없으므로, 논을 짓는 이가 마음에 좋아하는 바를 따른 것이다.</w:t>
      </w:r>
    </w:p>
    <w:p>
      <w:pPr>
        <w:pStyle w:val="SHTKPositionMarker"/>
        <w:keepNext/>
      </w:pPr>
      <w:r>
        <w:t xml:space="preserve">[0254a26]</w:t>
      </w:r>
    </w:p>
    <w:p>
      <w:pPr>
        <w:pStyle w:val="SHTKSourceText"/>
        <w:keepNext/>
      </w:pPr>
      <w:r>
        <w:t xml:space="preserve">此中應說至為死後耶者。 問成業道時。</w:t>
      </w:r>
    </w:p>
    <w:p>
      <w:pPr>
        <w:pStyle w:val="SHTKTranslationText"/>
      </w:pPr>
      <w:r>
        <w:t xml:space="preserve">‘여기서 마땅히 설명해야 한다’부터 ‘죽은 뒤인가’에 이르기까지라는 것이다. 업도가 성립하는 때를 묻는다.</w:t>
      </w:r>
    </w:p>
    <w:p>
      <w:pPr>
        <w:pStyle w:val="SHTKPositionMarker"/>
        <w:keepNext/>
      </w:pPr>
      <w:r>
        <w:t xml:space="preserve">[0254a27]</w:t>
      </w:r>
    </w:p>
    <w:p>
      <w:pPr>
        <w:pStyle w:val="SHTKSourceText"/>
        <w:keepNext/>
      </w:pPr>
      <w:r>
        <w:t xml:space="preserve">若爾何失者。 答。</w:t>
      </w:r>
    </w:p>
    <w:p>
      <w:pPr>
        <w:pStyle w:val="SHTKTranslationText"/>
      </w:pPr>
      <w:r>
        <w:t xml:space="preserve">‘그렇다면 어떤 과실이 있는가’라는 것이다. 답이다.</w:t>
      </w:r>
    </w:p>
    <w:p>
      <w:pPr>
        <w:pStyle w:val="SHTKPositionMarker"/>
        <w:keepNext/>
      </w:pPr>
      <w:r>
        <w:t xml:space="preserve">[0254a28]</w:t>
      </w:r>
    </w:p>
    <w:p>
      <w:pPr>
        <w:pStyle w:val="SHTKSourceText"/>
        <w:keepNext/>
      </w:pPr>
      <w:r>
        <w:t xml:space="preserve">二俱有過至根本業道者。 兩關徵責。 若所殺生正住現在死有。 能殺生者業道爾時即成。 即能殺者遇死緣故。 與所殺生俱時命終應成業道。 然宗不許俱時命終得成業道。</w:t>
      </w:r>
    </w:p>
    <w:p>
      <w:pPr>
        <w:pStyle w:val="SHTKTranslationText"/>
      </w:pPr>
      <w:r>
        <w:t xml:space="preserve">‘두 경우에 모두 과실이 있다’부터 ‘근본업도’에 이르기까지라는 것이다. 두 갈래로 따져 책망한다. 만일 죽임을 당하는 중생이 현재의 사유(死有)에 바로 머무는 때, 죽이는 자에게 그때 곧 업도가 성립한다면, 죽이는 자가 죽음의 인연을 만나, 죽임당하는 중생과 동시에 목숨을 마칠 경우에도 업도가 성립해야 한다. 그러나 이 종파는 동시에 목숨을 마치면 업도가 성립함을 인정하지 않는다.</w:t>
      </w:r>
    </w:p>
    <w:p>
      <w:pPr>
        <w:pStyle w:val="SHTKSourceText"/>
        <w:keepNext/>
      </w:pPr>
      <w:r>
        <w:t xml:space="preserve">故下論[4]云。</w:t>
      </w:r>
    </w:p>
    <w:p>
      <w:pPr>
        <w:pStyle w:val="SHTKTranslationText"/>
      </w:pPr>
      <w:r>
        <w:t xml:space="preserve">그러므로 아래 논에서 말한다.</w:t>
      </w:r>
    </w:p>
    <w:p>
      <w:pPr>
        <w:pStyle w:val="SHTKNoteSummary"/>
        <w:keepNext/>
      </w:pPr>
      <w:r>
        <w:t>교감 요약 | [CBETA 교감] 저본 云 → 乙본 曰</w:t>
      </w:r>
    </w:p>
    <w:p>
      <w:pPr>
        <w:pStyle w:val="SHTKNoteDetail"/>
      </w:pPr>
      <w:r>
        <w:t>• 원교감 원문 | 云＝曰【乙】</w:t>
      </w:r>
    </w:p>
    <w:p>
      <w:pPr>
        <w:pStyle w:val="SHTKNoteDetail"/>
      </w:pPr>
      <w:r>
        <w:t>• 직역·이문 | 云/曰은 “말한다”라는 인용 도입 어휘의 차이로 논증의 뜻은 같다.</w:t>
      </w:r>
    </w:p>
    <w:p>
      <w:pPr>
        <w:pStyle w:val="SHTKNoteDetail"/>
      </w:pPr>
      <w:r>
        <w:t>• 번역 영향 판정 | [판단 유보]</w:t>
      </w:r>
    </w:p>
    <w:p>
      <w:pPr>
        <w:pStyle w:val="SHTKNoteDetail"/>
      </w:pPr>
      <w:r>
        <w:t>• 출처 | CBETA T41n1821, 교감 번호 0254004.</w:t>
      </w:r>
    </w:p>
    <w:p>
      <w:pPr>
        <w:pStyle w:val="SHTKSourceText"/>
        <w:keepNext/>
      </w:pPr>
      <w:r>
        <w:t xml:space="preserve">若能殺者與所殺生俱時命終。 或在前死。 彼定不得根本業道。 若所殺生纔命終後。 第一剎那能殺生者業道方成。 是則不應先解業道作如是說。 隨此表業彼正命終。 此剎那頃表．無表業是謂殺生根本業道。</w:t>
      </w:r>
    </w:p>
    <w:p>
      <w:pPr>
        <w:pStyle w:val="SHTKTranslationText"/>
      </w:pPr>
      <w:r>
        <w:t xml:space="preserve">죽이는 자가 죽임당하는 중생과 동시에 목숨을 마치거나, 혹은 그보다 먼저 죽으면, 그에게는 결코 근본업도가 성립하지 않는다. 만일 죽임당하는 중생이 겨우 목숨을 마친 뒤, 첫 찰나에야 죽이는 자에게 업도가 성립한다면, 앞서 업도를 해석하면서 다음처럼 말해서는 안 된다. ‘이 표업에 따라 저 중생이 바로 목숨을 마치니, 이 찰나 동안의 표업과 무표업을 살생의 근본업도라고 한다.’</w:t>
      </w:r>
    </w:p>
    <w:p>
      <w:pPr>
        <w:pStyle w:val="SHTKPositionMarker"/>
        <w:keepNext/>
      </w:pPr>
      <w:r>
        <w:t xml:space="preserve">[0254b08]</w:t>
      </w:r>
    </w:p>
    <w:p>
      <w:pPr>
        <w:pStyle w:val="SHTKSourceText"/>
        <w:keepNext/>
      </w:pPr>
      <w:r>
        <w:t xml:space="preserve">又應違害至根本未息故者。 若言死後成業道。 又應違害毘婆沙師釋本論中加行未息。 謂發智本論。 頗有已害生殺生未滅耶。 曰有。 如已斷生命彼加行未息。 毘婆沙師釋此文言。</w:t>
      </w:r>
    </w:p>
    <w:p>
      <w:pPr>
        <w:pStyle w:val="SHTKTranslationText"/>
      </w:pPr>
      <w:r>
        <w:t xml:space="preserve">‘또한 어긋나게 된다’부터 ‘근본이 아직 그치지 않았기 때문이다’에 이르기까지라는 것이다. 죽은 뒤에 업도가 성립한다고 말한다면, 또한 비바사사가 본론의 ‘가행이 아직 그치지 않았다’를 해석한 것에 어긋나게 된다. 곧 『발지론』 본론에서 말한다. 이미 생명을 해쳤으나 살생이 아직 소멸하지 않은 경우가 있는가? 있다고 답한다. 이미 생명을 끊었으나 그의 가행이 아직 그치지 않은 경우와 같다. 비바사사는 이 문장을 해석하여 말한다.</w:t>
      </w:r>
    </w:p>
    <w:p>
      <w:pPr>
        <w:pStyle w:val="SHTKSourceText"/>
        <w:keepNext/>
      </w:pPr>
      <w:r>
        <w:t xml:space="preserve">此中於彼業道後起以加行聲說。 如殺怨已疑猶未死而行打棒。 若言死後方成業道。 毘婆沙師何故釋言於後起位以加行聲說。 應言於根本說加行聲。 以許命終後根本未息故。</w:t>
      </w:r>
    </w:p>
    <w:p>
      <w:pPr>
        <w:pStyle w:val="SHTKTranslationText"/>
      </w:pPr>
      <w:r>
        <w:t xml:space="preserve">여기서는 그 업도의 후기를 ‘가행’이라는 말로 표현하였다. 원수를 죽이고 나서도 아직 죽지 않았다고 의심하여 몽둥이로 때리는 것과 같다. 만일 죽은 뒤에야 업도가 성립한다고 말한다면, 비바사사는 어째서 후기의 단계에 가행이라는 말을 썼다고 해석했겠는가? 마땅히 근본에 가행이라는 말을 썼다고 해야 한다. 목숨이 끝난 뒤에도 근본이 아직 그치지 않았음을 인정하기 때문이다.</w:t>
      </w:r>
    </w:p>
    <w:p>
      <w:pPr>
        <w:pStyle w:val="SHTKPositionMarker"/>
        <w:keepNext/>
      </w:pPr>
      <w:r>
        <w:t xml:space="preserve">[0254b17]</w:t>
      </w:r>
    </w:p>
    <w:p>
      <w:pPr>
        <w:pStyle w:val="SHTKSourceText"/>
        <w:keepNext/>
      </w:pPr>
      <w:r>
        <w:t xml:space="preserve">如無有過此中應說者。</w:t>
      </w:r>
    </w:p>
    <w:p>
      <w:pPr>
        <w:pStyle w:val="SHTKTranslationText"/>
      </w:pPr>
      <w:r>
        <w:t xml:space="preserve">‘과실이 없도록 여기서 마땅히 설명해야 한다’라는 것이다.</w:t>
      </w:r>
    </w:p>
    <w:p>
      <w:pPr>
        <w:pStyle w:val="SHTKSourceText"/>
        <w:keepNext/>
      </w:pPr>
      <w:r>
        <w:t xml:space="preserve">論主評[5]言。</w:t>
      </w:r>
    </w:p>
    <w:p>
      <w:pPr>
        <w:pStyle w:val="SHTKTranslationText"/>
      </w:pPr>
      <w:r>
        <w:t xml:space="preserve">논주가 평하여 말한다.</w:t>
      </w:r>
    </w:p>
    <w:p>
      <w:pPr>
        <w:pStyle w:val="SHTKNoteSummary"/>
        <w:keepNext/>
      </w:pPr>
      <w:r>
        <w:t>교감 요약 | [CBETA 교감] 저본 言 → 乙본 曰</w:t>
      </w:r>
    </w:p>
    <w:p>
      <w:pPr>
        <w:pStyle w:val="SHTKNoteDetail"/>
      </w:pPr>
      <w:r>
        <w:t>• 원교감 원문 | 言＝曰【乙】</w:t>
      </w:r>
    </w:p>
    <w:p>
      <w:pPr>
        <w:pStyle w:val="SHTKNoteDetail"/>
      </w:pPr>
      <w:r>
        <w:t>• 직역·이문 | 言/曰은 “말한다”라는 인용 도입 어휘의 차이다.</w:t>
      </w:r>
    </w:p>
    <w:p>
      <w:pPr>
        <w:pStyle w:val="SHTKNoteDetail"/>
      </w:pPr>
      <w:r>
        <w:t>• 번역 영향 판정 | [판단 유보]</w:t>
      </w:r>
    </w:p>
    <w:p>
      <w:pPr>
        <w:pStyle w:val="SHTKNoteDetail"/>
      </w:pPr>
      <w:r>
        <w:t>• 출처 | CBETA T41n1821, 교감 번호 0254005.</w:t>
      </w:r>
    </w:p>
    <w:p>
      <w:pPr>
        <w:pStyle w:val="SHTKSourceText"/>
        <w:keepNext/>
      </w:pPr>
      <w:r>
        <w:t xml:space="preserve">如無過者此中應說釋本論文。</w:t>
      </w:r>
    </w:p>
    <w:p>
      <w:pPr>
        <w:pStyle w:val="SHTKTranslationText"/>
      </w:pPr>
      <w:r>
        <w:t xml:space="preserve">과실이 없도록 여기서 본론의 문장을 해석해야 한다.</w:t>
      </w:r>
    </w:p>
    <w:p>
      <w:pPr>
        <w:pStyle w:val="SHTKPositionMarker"/>
        <w:keepNext/>
      </w:pPr>
      <w:r>
        <w:t xml:space="preserve">[0254b19]</w:t>
      </w:r>
    </w:p>
    <w:p>
      <w:pPr>
        <w:pStyle w:val="SHTKSourceText"/>
        <w:keepNext/>
      </w:pPr>
      <w:r>
        <w:t xml:space="preserve">此中說何名為無過者。 問。</w:t>
      </w:r>
    </w:p>
    <w:p>
      <w:pPr>
        <w:pStyle w:val="SHTKTranslationText"/>
      </w:pPr>
      <w:r>
        <w:t xml:space="preserve">‘여기서 말하는 것은 무엇을 과실이 없다고 이름하는가’라는 것이다. 질문이다.</w:t>
      </w:r>
    </w:p>
    <w:p>
      <w:pPr>
        <w:pStyle w:val="SHTKPositionMarker"/>
        <w:keepNext/>
      </w:pPr>
      <w:r>
        <w:t xml:space="preserve">[0254b20]</w:t>
      </w:r>
    </w:p>
    <w:p>
      <w:pPr>
        <w:pStyle w:val="SHTKSourceText"/>
        <w:keepNext/>
      </w:pPr>
      <w:r>
        <w:t xml:space="preserve">謂於根本說加行聲者。 論主答。 謂於根本說加行聲。 釋本論文即無有過。 宗許命終後方成業道故。 而前文言彼正命終成業道者。 於過去事說現在聲。 或於加行因中假立業道果號。</w:t>
      </w:r>
    </w:p>
    <w:p>
      <w:pPr>
        <w:pStyle w:val="SHTKTranslationText"/>
      </w:pPr>
      <w:r>
        <w:t xml:space="preserve">‘근본을 가행이라는 말로 표현했다는 뜻이다’라는 것이다. 논주의 답이다. 근본을 가행이라는 말로 표현했다고 하면, 본론의 문장을 해석하는 데 곧 과실이 없다. 이 종파는 목숨이 끝난 뒤에야 업도가 성립한다고 인정하기 때문이다. 그런데 앞의 문장에서 저 중생이 바로 목숨을 마칠 때 업도가 성립한다고 말한 것은, 과거의 일을 현재를 나타내는 말로 말한 것이다. 혹은 가행이라는 원인에 업도라는 결과의 명칭을 임시로 붙인 것이다.</w:t>
      </w:r>
    </w:p>
    <w:p>
      <w:pPr>
        <w:pStyle w:val="SHTKSourceText"/>
        <w:keepNext/>
      </w:pPr>
      <w:r>
        <w:t xml:space="preserve">故正理云。 決定死後業道方成。 而前所言正命終者。 於已往事却說現聲。 如有大王自遠已至而問今者從何所來。 或此於因假說為果(已上論文) 問何故死已方成業道。 解云凡論殺生令命不續。</w:t>
      </w:r>
    </w:p>
    <w:p>
      <w:pPr>
        <w:pStyle w:val="SHTKTranslationText"/>
      </w:pPr>
      <w:r>
        <w:t xml:space="preserve">그러므로 『정리론』에서 말한다. 반드시 죽은 뒤에야 업도가 성립한다. 그런데 앞에서 ‘바로 목숨을 마친다’고 한 것은, 이미 지나간 일을 돌이켜 현재를 나타내는 말로 말한 것이다. 큰 왕이 먼 곳에서 이미 도착했는데 ‘지금 어디에서 오시는가’라고 묻는 것과 같다. 혹은 여기서는 원인에 결과라는 이름을 임시로 붙인 것이다. (이상은 논의 문장이다.) 묻는다. 어째서 죽은 뒤에야 업도가 성립하는가? 풀이한다. 무릇 살생을 논할 때는 생명의 상속을 끊는 것을 말한다.</w:t>
      </w:r>
    </w:p>
    <w:p>
      <w:pPr>
        <w:pStyle w:val="SHTKSourceText"/>
        <w:keepNext/>
      </w:pPr>
      <w:r>
        <w:t xml:space="preserve">故於不續方成業道。 現在命猶存。 如何成業道。 正理意同此釋。</w:t>
      </w:r>
    </w:p>
    <w:p>
      <w:pPr>
        <w:pStyle w:val="SHTKTranslationText"/>
      </w:pPr>
      <w:r>
        <w:t xml:space="preserve">그러므로 생명이 이어지지 않게 된 때에야 업도가 성립한다. 현재의 생명이 아직 남아 있는데, 어떻게 업도가 성립할 수 있겠는가? 『정리론』의 뜻도 이 해석과 같다.</w:t>
      </w:r>
    </w:p>
    <w:p>
      <w:pPr>
        <w:pStyle w:val="SHTKSourceText"/>
        <w:keepNext/>
      </w:pPr>
      <w:r>
        <w:t xml:space="preserve">然[6]救毘婆沙師釋本論云。</w:t>
      </w:r>
    </w:p>
    <w:p>
      <w:pPr>
        <w:pStyle w:val="SHTKTranslationText"/>
      </w:pPr>
      <w:r>
        <w:t xml:space="preserve">그러나 비바사사가 본론을 해석한 것을 변호하여 말한다.</w:t>
      </w:r>
    </w:p>
    <w:p>
      <w:pPr>
        <w:pStyle w:val="SHTKNoteSummary"/>
        <w:keepNext/>
      </w:pPr>
      <w:r>
        <w:t>교감 요약 | [CBETA 교감] 甲·乙본에는 救 없음</w:t>
      </w:r>
    </w:p>
    <w:p>
      <w:pPr>
        <w:pStyle w:val="SHTKNoteDetail"/>
      </w:pPr>
      <w:r>
        <w:t>• 원교감 원문 | 〔救〕－【甲】【乙】</w:t>
      </w:r>
    </w:p>
    <w:p>
      <w:pPr>
        <w:pStyle w:val="SHTKNoteDetail"/>
      </w:pPr>
      <w:r>
        <w:t>• 직역·이문 | 갑·을본에서 救를 빼면 “비바사사의 풀이를 인용한다”는 뜻이 되어, 저본의 “비바사사의 풀이를 변호한다”라는 논증상 역할 표시가 약해진다.</w:t>
      </w:r>
    </w:p>
    <w:p>
      <w:pPr>
        <w:pStyle w:val="SHTKNoteDetail"/>
      </w:pPr>
      <w:r>
        <w:t>• 이문 기준 번역 | 이문은 저본의 救에 해당하는 말 없이 읽는다.</w:t>
      </w:r>
    </w:p>
    <w:p>
      <w:pPr>
        <w:pStyle w:val="SHTKNoteDetail"/>
      </w:pPr>
      <w:r>
        <w:t>• 번역 영향 판정 | [문장 구조 변화]</w:t>
      </w:r>
    </w:p>
    <w:p>
      <w:pPr>
        <w:pStyle w:val="SHTKNoteDetail"/>
      </w:pPr>
      <w:r>
        <w:t>• 출처 | CBETA T41n1821, 교감 번호 0254006.</w:t>
      </w:r>
    </w:p>
    <w:p>
      <w:pPr>
        <w:pStyle w:val="SHTKSourceText"/>
        <w:keepNext/>
      </w:pPr>
      <w:r>
        <w:t xml:space="preserve">豈不根本．及[7]與後起。</w:t>
      </w:r>
    </w:p>
    <w:p>
      <w:pPr>
        <w:pStyle w:val="SHTKTranslationText"/>
      </w:pPr>
      <w:r>
        <w:t xml:space="preserve">근본과 후기가 모두 그렇지 않은가?</w:t>
      </w:r>
    </w:p>
    <w:p>
      <w:pPr>
        <w:pStyle w:val="SHTKNoteSummary"/>
        <w:keepNext/>
      </w:pPr>
      <w:r>
        <w:t>교감 요약 | [CBETA 교감] 저본 與 → 甲·乙본 其，其 (一本)</w:t>
      </w:r>
    </w:p>
    <w:p>
      <w:pPr>
        <w:pStyle w:val="SHTKNoteDetail"/>
      </w:pPr>
      <w:r>
        <w:t>• 원교감 원문 | 與＝其ィ【甲】，其【乙】</w:t>
      </w:r>
    </w:p>
    <w:p>
      <w:pPr>
        <w:pStyle w:val="SHTKNoteDetail"/>
      </w:pPr>
      <w:r>
        <w:t>• 직역·이문 | 갑·을본은 與를 其로 읽는다. “근본 및 후기”라는 연결 표현이 “근본 및 그 후기”로 달라진다.</w:t>
      </w:r>
    </w:p>
    <w:p>
      <w:pPr>
        <w:pStyle w:val="SHTKNoteDetail"/>
      </w:pPr>
      <w:r>
        <w:t>• 번역 영향 판정 | [판단 유보]</w:t>
      </w:r>
    </w:p>
    <w:p>
      <w:pPr>
        <w:pStyle w:val="SHTKNoteDetail"/>
      </w:pPr>
      <w:r>
        <w:t>• 출처 | CBETA T41n1821, 교감 번호 0254007.</w:t>
      </w:r>
    </w:p>
    <w:p>
      <w:pPr>
        <w:pStyle w:val="SHTKSourceText"/>
        <w:keepNext/>
      </w:pPr>
      <w:r>
        <w:t xml:space="preserve">皆於所殺死有後生俱可名為殺生後起。 是故應信毘婆沙師於本論文極為善釋。 俱舍師責云。</w:t>
      </w:r>
    </w:p>
    <w:p>
      <w:pPr>
        <w:pStyle w:val="SHTKTranslationText"/>
      </w:pPr>
      <w:r>
        <w:t xml:space="preserve">둘 다 죽임당한 이의 사유(死有) 뒤에 생기므로, 함께 살생의 후기라고 이름할 수 있다. 그러므로 비바사사가 본론의 문장을 지극히 잘 해석하였음을 믿어야 한다. 구사론사가 책망하여 말한다.</w:t>
      </w:r>
    </w:p>
    <w:p>
      <w:pPr>
        <w:pStyle w:val="SHTKSourceText"/>
        <w:keepNext/>
      </w:pPr>
      <w:r>
        <w:t xml:space="preserve">若作[8]斯救義實無違。</w:t>
      </w:r>
    </w:p>
    <w:p>
      <w:pPr>
        <w:pStyle w:val="SHTKTranslationText"/>
      </w:pPr>
      <w:r>
        <w:t xml:space="preserve">이와 같이 변호한다면 뜻에는 실로 어긋남이 없다.</w:t>
      </w:r>
    </w:p>
    <w:p>
      <w:pPr>
        <w:pStyle w:val="SHTKNoteSummary"/>
        <w:keepNext/>
      </w:pPr>
      <w:r>
        <w:t>교감 요약 | [CBETA 교감] 저본 斯 → 乙본 此</w:t>
      </w:r>
    </w:p>
    <w:p>
      <w:pPr>
        <w:pStyle w:val="SHTKNoteDetail"/>
      </w:pPr>
      <w:r>
        <w:t>• 원교감 원문 | 斯＝此【乙】＊</w:t>
      </w:r>
    </w:p>
    <w:p>
      <w:pPr>
        <w:pStyle w:val="SHTKNoteDetail"/>
      </w:pPr>
      <w:r>
        <w:t>• 직역·이문 | 을본 此는 저본 斯와 같은 “이와 같은”이라는 뜻이다.</w:t>
      </w:r>
    </w:p>
    <w:p>
      <w:pPr>
        <w:pStyle w:val="SHTKNoteDetail"/>
      </w:pPr>
      <w:r>
        <w:t>• 번역 영향 판정 | [판단 유보]</w:t>
      </w:r>
    </w:p>
    <w:p>
      <w:pPr>
        <w:pStyle w:val="SHTKNoteDetail"/>
      </w:pPr>
      <w:r>
        <w:t>• 출처 | CBETA T41n1821, 교감 번호 0254008.</w:t>
      </w:r>
    </w:p>
    <w:p>
      <w:pPr>
        <w:pStyle w:val="SHTKSourceText"/>
        <w:keepNext/>
      </w:pPr>
      <w:r>
        <w:t xml:space="preserve">然後起言不分明故。</w:t>
      </w:r>
    </w:p>
    <w:p>
      <w:pPr>
        <w:pStyle w:val="SHTKTranslationText"/>
      </w:pPr>
      <w:r>
        <w:t xml:space="preserve">그러나 ‘후기’라는 말이 분명하지 않기 때문이다.</w:t>
      </w:r>
    </w:p>
    <w:p>
      <w:pPr>
        <w:pStyle w:val="SHTKPositionMarker"/>
        <w:keepNext/>
      </w:pPr>
      <w:r>
        <w:t xml:space="preserve">[0254c06]</w:t>
      </w:r>
    </w:p>
    <w:p>
      <w:pPr>
        <w:pStyle w:val="SHTKSourceText"/>
        <w:keepNext/>
      </w:pPr>
      <w:r>
        <w:t xml:space="preserve">若爾于時至根本業道者。</w:t>
      </w:r>
    </w:p>
    <w:p>
      <w:pPr>
        <w:pStyle w:val="SHTKTranslationText"/>
      </w:pPr>
      <w:r>
        <w:t xml:space="preserve">‘그렇다면 그때’부터 ‘근본업도’에 이르기까지라는 것이다.</w:t>
      </w:r>
    </w:p>
    <w:p>
      <w:pPr>
        <w:pStyle w:val="SHTKSourceText"/>
        <w:keepNext/>
      </w:pPr>
      <w:r>
        <w:t xml:space="preserve">[9]外難。</w:t>
      </w:r>
    </w:p>
    <w:p>
      <w:pPr>
        <w:pStyle w:val="SHTKTranslationText"/>
      </w:pPr>
      <w:r>
        <w:t xml:space="preserve">상대 논사의 반론이다.</w:t>
      </w:r>
    </w:p>
    <w:p>
      <w:pPr>
        <w:pStyle w:val="SHTKNoteSummary"/>
        <w:keepNext/>
      </w:pPr>
      <w:r>
        <w:t>교감 요약 | [CBETA 교감] 乙본에는 外 없음</w:t>
      </w:r>
    </w:p>
    <w:p>
      <w:pPr>
        <w:pStyle w:val="SHTKNoteDetail"/>
      </w:pPr>
      <w:r>
        <w:t>• 원교감 원문 | 〔外〕－【乙】</w:t>
      </w:r>
    </w:p>
    <w:p>
      <w:pPr>
        <w:pStyle w:val="SHTKNoteDetail"/>
      </w:pPr>
      <w:r>
        <w:t>• 직역·이문 | 을본에서는 外를 생략하여 “반난”, “답”으로만 적는다. 저본은 반론의 주체가 상대 논사임을 명시한다.</w:t>
      </w:r>
    </w:p>
    <w:p>
      <w:pPr>
        <w:pStyle w:val="SHTKNoteDetail"/>
      </w:pPr>
      <w:r>
        <w:t>• 이문 기준 번역 | 이문은 저본의 外에 해당하는 말 없이 읽는다.</w:t>
      </w:r>
    </w:p>
    <w:p>
      <w:pPr>
        <w:pStyle w:val="SHTKNoteDetail"/>
      </w:pPr>
      <w:r>
        <w:t>• 번역 영향 판정 | [문장 구조 변화]</w:t>
      </w:r>
    </w:p>
    <w:p>
      <w:pPr>
        <w:pStyle w:val="SHTKNoteDetail"/>
      </w:pPr>
      <w:r>
        <w:t>• 출처 | CBETA T41n1821, 교감 번호 0254009.</w:t>
      </w:r>
    </w:p>
    <w:p>
      <w:pPr>
        <w:pStyle w:val="SHTKSourceText"/>
        <w:keepNext/>
      </w:pPr>
      <w:r>
        <w:t xml:space="preserve">於死後方成業道。 于時無命。 所有表業如何可成根本業道。</w:t>
      </w:r>
    </w:p>
    <w:p>
      <w:pPr>
        <w:pStyle w:val="SHTKTranslationText"/>
      </w:pPr>
      <w:r>
        <w:t xml:space="preserve">죽은 뒤에야 업도가 성립한다면, 그때에는 생명이 없으니, 거기에 속하는 표업이 어떻게 근본업도가 될 수 있는가?</w:t>
      </w:r>
    </w:p>
    <w:p>
      <w:pPr>
        <w:pStyle w:val="SHTKPositionMarker"/>
        <w:keepNext/>
      </w:pPr>
      <w:r>
        <w:t xml:space="preserve">[0254c08]</w:t>
      </w:r>
    </w:p>
    <w:p>
      <w:pPr>
        <w:pStyle w:val="SHTKSourceText"/>
        <w:keepNext/>
      </w:pPr>
      <w:r>
        <w:t xml:space="preserve">何為不成者。</w:t>
      </w:r>
    </w:p>
    <w:p>
      <w:pPr>
        <w:pStyle w:val="SHTKTranslationText"/>
      </w:pPr>
      <w:r>
        <w:t xml:space="preserve">‘어째서 성립할 수 없는가’라는 것이다.</w:t>
      </w:r>
    </w:p>
    <w:p>
      <w:pPr>
        <w:pStyle w:val="SHTKSourceText"/>
        <w:keepNext/>
      </w:pPr>
      <w:r>
        <w:t xml:space="preserve">反責[＊]外人。</w:t>
      </w:r>
    </w:p>
    <w:p>
      <w:pPr>
        <w:pStyle w:val="SHTKTranslationText"/>
      </w:pPr>
      <w:r>
        <w:t xml:space="preserve">논주가 상대 논사에게 되물어 책망한다.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0254009.</w:t>
      </w:r>
    </w:p>
    <w:p>
      <w:pPr>
        <w:pStyle w:val="SHTKPositionMarker"/>
        <w:keepNext/>
      </w:pPr>
      <w:r>
        <w:t xml:space="preserve">[0254c09]</w:t>
      </w:r>
    </w:p>
    <w:p>
      <w:pPr>
        <w:pStyle w:val="SHTKSourceText"/>
        <w:keepNext/>
      </w:pPr>
      <w:r>
        <w:t xml:space="preserve">以無用故者。</w:t>
      </w:r>
    </w:p>
    <w:p>
      <w:pPr>
        <w:pStyle w:val="SHTKTranslationText"/>
      </w:pPr>
      <w:r>
        <w:t xml:space="preserve">‘쓸모가 없기 때문이다’라는 것이다.</w:t>
      </w:r>
    </w:p>
    <w:p>
      <w:pPr>
        <w:pStyle w:val="SHTKSourceText"/>
        <w:keepNext/>
      </w:pPr>
      <w:r>
        <w:t xml:space="preserve">[＊]外人答。</w:t>
      </w:r>
    </w:p>
    <w:p>
      <w:pPr>
        <w:pStyle w:val="SHTKTranslationText"/>
      </w:pPr>
      <w:r>
        <w:t xml:space="preserve">상대 논사가 답한다.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0254009.</w:t>
      </w:r>
    </w:p>
    <w:p>
      <w:pPr>
        <w:pStyle w:val="SHTKSourceText"/>
        <w:keepNext/>
      </w:pPr>
      <w:r>
        <w:t xml:space="preserve">凡言[10]表須有作用。</w:t>
      </w:r>
    </w:p>
    <w:p>
      <w:pPr>
        <w:pStyle w:val="SHTKTranslationText"/>
      </w:pPr>
      <w:r>
        <w:t xml:space="preserve">무릇 표업이라고 말하려면 반드시 작용이 있어야 한다.</w:t>
      </w:r>
    </w:p>
    <w:p>
      <w:pPr>
        <w:pStyle w:val="SHTKNoteSummary"/>
        <w:keepNext/>
      </w:pPr>
      <w:r>
        <w:t>교감 요약 | [CBETA 교감] 甲·乙본은 表 뒤에 業이 있음</w:t>
      </w:r>
    </w:p>
    <w:p>
      <w:pPr>
        <w:pStyle w:val="SHTKNoteDetail"/>
      </w:pPr>
      <w:r>
        <w:t>• 원교감 원문 | 表＋（業）【甲】【乙】</w:t>
      </w:r>
    </w:p>
    <w:p>
      <w:pPr>
        <w:pStyle w:val="SHTKNoteDetail"/>
      </w:pPr>
      <w:r>
        <w:t>• 직역·이문 | 갑·을본의 表業은 저본 表가 표업임을 명시한다.</w:t>
      </w:r>
    </w:p>
    <w:p>
      <w:pPr>
        <w:pStyle w:val="SHTKNoteDetail"/>
      </w:pPr>
      <w:r>
        <w:t>• 번역 영향 판정 | [판단 유보]</w:t>
      </w:r>
    </w:p>
    <w:p>
      <w:pPr>
        <w:pStyle w:val="SHTKNoteDetail"/>
      </w:pPr>
      <w:r>
        <w:t>• 출처 | CBETA T41n1821, 교감 번호 0254010.</w:t>
      </w:r>
    </w:p>
    <w:p>
      <w:pPr>
        <w:pStyle w:val="SHTKSourceText"/>
        <w:keepNext/>
      </w:pPr>
      <w:r>
        <w:t xml:space="preserve">其命既無。 表無用故。 應非業道。</w:t>
      </w:r>
    </w:p>
    <w:p>
      <w:pPr>
        <w:pStyle w:val="SHTKTranslationText"/>
      </w:pPr>
      <w:r>
        <w:t xml:space="preserve">그의 생명이 이미 없어졌다면, 표업에는 작용이 없으므로, 마땅히 업도가 아니어야 한다.</w:t>
      </w:r>
    </w:p>
    <w:p>
      <w:pPr>
        <w:pStyle w:val="SHTKPositionMarker"/>
        <w:keepNext/>
      </w:pPr>
      <w:r>
        <w:t xml:space="preserve">[0254c11]</w:t>
      </w:r>
    </w:p>
    <w:p>
      <w:pPr>
        <w:pStyle w:val="SHTKSourceText"/>
        <w:keepNext/>
      </w:pPr>
      <w:r>
        <w:t xml:space="preserve">無表於此至根本業道者。 論主反責顯成業道。 無表於此根本成時有何用耶。 故業道成非由有用。 一由加行作殺等事。 二由果滿殺究竟時。 爾時能暢因等起思。 此表．無表俱成業道。</w:t>
      </w:r>
    </w:p>
    <w:p>
      <w:pPr>
        <w:pStyle w:val="SHTKTranslationText"/>
      </w:pPr>
      <w:r>
        <w:t xml:space="preserve">‘무표업은 여기서’부터 ‘근본업도’에 이르기까지라는 것이다. 논주가 반문하여 업도의 성립을 드러낸다. 무표업은 이 근본이 성립하는 때에 무슨 작용이 있는가? 그러므로 업도의 성립은 작용이 있느냐에 달려 있지 않다. 첫째는 가행에 따라 살생 등의 일을 행하는 것에 말미암고, 둘째는 결과가 충족되어 살생이 완성되는 때에 말미암는다. 그때 원인등기의 사(思)를 충분히 나타낼 수 있으므로, 이 표업과 무표업이 모두 업도가 된다.</w:t>
      </w:r>
    </w:p>
    <w:p>
      <w:pPr>
        <w:pStyle w:val="SHTKSourceText"/>
        <w:keepNext/>
      </w:pPr>
      <w:r>
        <w:t xml:space="preserve">故婆沙云。 殺生罪由二緣得。 一起加行。 二果究竟。 若起加行果不究竟。 或果究竟不起加行。 皆不得罪。 若起加行果亦究竟方得成殺罪。</w:t>
      </w:r>
    </w:p>
    <w:p>
      <w:pPr>
        <w:pStyle w:val="SHTKTranslationText"/>
      </w:pPr>
      <w:r>
        <w:t xml:space="preserve">그러므로 『바사론』에서 말한다. 살생의 죄는 두 가지 인연에 의하여 얻는다. 첫째는 가행을 일으키는 것이다. 둘째는 그 결과가 완성되는 것이다. 가행을 일으켰지만 결과가 완성되지 않았거나, 혹은 결과는 완성되었지만 가행을 일으키지 않았다면, 모두 죄를 얻지 않는다. 가행을 일으키고 결과도 완성되었을 때 비로소 살생죄가 성립한다.</w:t>
      </w:r>
    </w:p>
    <w:p>
      <w:pPr>
        <w:pStyle w:val="SHTKPositionMarker"/>
        <w:keepNext/>
      </w:pPr>
      <w:r>
        <w:t xml:space="preserve">[0254c18]</w:t>
      </w:r>
    </w:p>
    <w:p>
      <w:pPr>
        <w:pStyle w:val="SHTKSourceText"/>
        <w:keepNext/>
      </w:pPr>
      <w:r>
        <w:t xml:space="preserve">又諸業道至如應當知者。 此明十業道展轉為加行．後起。 如文可知。</w:t>
      </w:r>
    </w:p>
    <w:p>
      <w:pPr>
        <w:pStyle w:val="SHTKTranslationText"/>
      </w:pPr>
      <w:r>
        <w:t xml:space="preserve">‘또한 여러 업도’부터 ‘상응하는 대로 알아야 한다’에 이르기까지라는 것이다. 이는 십업도가 전전하여 서로의 가행과 후기가 되는 것을 밝힌다. 본문에서 설한 대로 알 수 있다.</w:t>
      </w:r>
    </w:p>
    <w:p>
      <w:pPr>
        <w:pStyle w:val="SHTKPositionMarker"/>
        <w:keepNext/>
      </w:pPr>
      <w:r>
        <w:t xml:space="preserve">[0254c20]</w:t>
      </w:r>
    </w:p>
    <w:p>
      <w:pPr>
        <w:pStyle w:val="SHTKSourceText"/>
        <w:keepNext/>
      </w:pPr>
      <w:r>
        <w:t xml:space="preserve">貪等不應至未作事故者。 論主敘餘師計為難。 凡論加行。 助彼有用執持刀等作殺等事。 貪等不應能為加行。 非唯心起不起身．語加行即成。 唯起心時未作加行事故。 故說貪等非是加行。</w:t>
      </w:r>
    </w:p>
    <w:p>
      <w:pPr>
        <w:pStyle w:val="SHTKTranslationText"/>
      </w:pPr>
      <w:r>
        <w:t xml:space="preserve">‘탐욕 등은 마땅히 … 하지 않다’부터 ‘아직 일을 행하지 않았기 때문이다’에 이르기까지라는 것이다. 논주가 다른 논사의 주장을 서술하여 논난으로 삼는다. 무릇 가행을 논한다면, 그것을 돕는 작용이 있어 칼 등을 잡고 살생 등의 일을 행하는 것이다. 탐욕 등은 가행이 될 수 없어야 한다. 마음만 일으키고 신업과 어업의 가행을 일으키지 않았는데 곧 성립하는 것은 아니기 때문이다. 마음만 일으켰을 때에는 아직 가행의 일을 행하지 않았기 때문이다. 그러므로 탐욕 등은 가행이 아니라고 설한다.</w:t>
      </w:r>
    </w:p>
    <w:p>
      <w:pPr>
        <w:pStyle w:val="SHTKSourceText"/>
        <w:keepNext/>
      </w:pPr>
      <w:r>
        <w:t xml:space="preserve">故正理四十一云。 有餘師說。 貪等不應能為加行。 非唯心起加行即成。 未作事故。 如是說者。</w:t>
      </w:r>
    </w:p>
    <w:p>
      <w:pPr>
        <w:pStyle w:val="SHTKTranslationText"/>
      </w:pPr>
      <w:r>
        <w:t xml:space="preserve">그러므로 『정리론』 제41권에서 말한다. 어떤 다른 논사가 설한다. 탐욕 등은 가행이 될 수 없어야 한다. 마음만 일으켰다고 가행이 곧 성립하는 것은 아니기 때문이다. 아직 일을 행하지 않았기 때문이다. 이와 같이 설하는 자는 말한다.</w:t>
      </w:r>
    </w:p>
    <w:p>
      <w:pPr>
        <w:pStyle w:val="SHTKSourceText"/>
        <w:keepNext/>
      </w:pPr>
      <w:r>
        <w:t xml:space="preserve">貪等雖非所作[11]事性。</w:t>
      </w:r>
    </w:p>
    <w:p>
      <w:pPr>
        <w:pStyle w:val="SHTKTranslationText"/>
      </w:pPr>
      <w:r>
        <w:t xml:space="preserve">탐욕 등은 비록 실제로 행하는 일의 성질은 아니지만,</w:t>
      </w:r>
    </w:p>
    <w:p>
      <w:pPr>
        <w:pStyle w:val="SHTKNoteSummary"/>
        <w:keepNext/>
      </w:pPr>
      <w:r>
        <w:t>교감 요약 | [CBETA 교감] 저본 事 → 乙본 業</w:t>
      </w:r>
    </w:p>
    <w:p>
      <w:pPr>
        <w:pStyle w:val="SHTKNoteDetail"/>
      </w:pPr>
      <w:r>
        <w:t>• 원교감 원문 | 事＝業【乙】</w:t>
      </w:r>
    </w:p>
    <w:p>
      <w:pPr>
        <w:pStyle w:val="SHTKNoteDetail"/>
      </w:pPr>
      <w:r>
        <w:t>• 직역·이문 | 을본 業을 따르면 “행하는 업의 성질”이고 저본 事는 “행하는 일의 성질”이다. 이 문맥에서 가행을 무엇으로 보느냐에 관한 용어 차이가 있다.</w:t>
      </w:r>
    </w:p>
    <w:p>
      <w:pPr>
        <w:pStyle w:val="SHTKNoteDetail"/>
      </w:pPr>
      <w:r>
        <w:t>• 번역 영향 판정 | [판단 유보]</w:t>
      </w:r>
    </w:p>
    <w:p>
      <w:pPr>
        <w:pStyle w:val="SHTKNoteDetail"/>
      </w:pPr>
      <w:r>
        <w:t>• 출처 | CBETA T41n1821, 교감 번호 0254011.</w:t>
      </w:r>
    </w:p>
    <w:p>
      <w:pPr>
        <w:pStyle w:val="SHTKSourceText"/>
        <w:keepNext/>
      </w:pPr>
      <w:r>
        <w:t xml:space="preserve">[12]而彼貪等緣境生時非無力用。</w:t>
      </w:r>
    </w:p>
    <w:p>
      <w:pPr>
        <w:pStyle w:val="SHTKTranslationText"/>
      </w:pPr>
      <w:r>
        <w:t xml:space="preserve">그 탐욕 등이 경계를 연하여 생겨날 때 힘과 작용이 없는 것은 아니다.</w:t>
      </w:r>
    </w:p>
    <w:p>
      <w:pPr>
        <w:pStyle w:val="SHTKNoteSummary"/>
        <w:keepNext/>
      </w:pPr>
      <w:r>
        <w:t>교감 요약 | [CBETA 교감] 저본 而 → 甲·乙본 然</w:t>
      </w:r>
    </w:p>
    <w:p>
      <w:pPr>
        <w:pStyle w:val="SHTKNoteDetail"/>
      </w:pPr>
      <w:r>
        <w:t>• 원교감 원문 | 而＝然【甲】【乙】</w:t>
      </w:r>
    </w:p>
    <w:p>
      <w:pPr>
        <w:pStyle w:val="SHTKNoteDetail"/>
      </w:pPr>
      <w:r>
        <w:t>• 직역·이문 | 갑·을본 然은 “그러나”라는 전환을 더욱 분명히 하며, 저본 而의 접속과 차이가 작다.</w:t>
      </w:r>
    </w:p>
    <w:p>
      <w:pPr>
        <w:pStyle w:val="SHTKNoteDetail"/>
      </w:pPr>
      <w:r>
        <w:t>• 번역 영향 판정 | [판단 유보]</w:t>
      </w:r>
    </w:p>
    <w:p>
      <w:pPr>
        <w:pStyle w:val="SHTKNoteDetail"/>
      </w:pPr>
      <w:r>
        <w:t>• 출처 | CBETA T41n1821, 교감 번호 0254012.</w:t>
      </w:r>
    </w:p>
    <w:p>
      <w:pPr>
        <w:pStyle w:val="SHTKSourceText"/>
        <w:keepNext/>
      </w:pPr>
      <w:r>
        <w:t xml:space="preserve">由有力用得加行名。 方便引生諸業道故 正理以後說為正。 此論以前師為難。 即以前師為正。</w:t>
      </w:r>
    </w:p>
    <w:p>
      <w:pPr>
        <w:pStyle w:val="SHTKTranslationText"/>
      </w:pPr>
      <w:r>
        <w:t xml:space="preserve">그것들에는 힘과 작용이 있으므로 가행이라는 이름을 얻는다. 방편으로 여러 업도를 이끌어 생겨나게 하기 때문이다. 『정리론』은 뒤의 설을 옳다고 여긴다. 이 논은 앞의 논사의 견해를 논난의 근거로 삼는다. 곧 앞의 논사를 옳다고 여긴다.</w:t>
      </w:r>
    </w:p>
    <w:p>
      <w:pPr>
        <w:pStyle w:val="SHTKSourceText"/>
        <w:keepNext/>
      </w:pPr>
      <w:r>
        <w:t xml:space="preserve">作[1]論意異。</w:t>
      </w:r>
    </w:p>
    <w:p>
      <w:pPr>
        <w:pStyle w:val="SHTKTranslationText"/>
      </w:pPr>
      <w:r>
        <w:t xml:space="preserve">논을 지은 뜻이 서로 다르다.</w:t>
      </w:r>
    </w:p>
    <w:p>
      <w:pPr>
        <w:pStyle w:val="SHTKNoteSummary"/>
        <w:keepNext/>
      </w:pPr>
      <w:r>
        <w:t>교감 요약 | [CBETA 교감] 甲·乙본은 論 뒤에 者），（者이 있음 (一本)</w:t>
      </w:r>
    </w:p>
    <w:p>
      <w:pPr>
        <w:pStyle w:val="SHTKNoteDetail"/>
      </w:pPr>
      <w:r>
        <w:t>• 원교감 원문 | 論＋（者）ィ【甲】，（者）【乙】</w:t>
      </w:r>
    </w:p>
    <w:p>
      <w:pPr>
        <w:pStyle w:val="SHTKNoteDetail"/>
      </w:pPr>
      <w:r>
        <w:t>• 직역·이문 | 갑·을본 論者는 “논을 짓는 사람의 뜻이 다르다”를 나타내고, 저본 論은 “논을 지은 뜻이 다르다”이다.</w:t>
      </w:r>
    </w:p>
    <w:p>
      <w:pPr>
        <w:pStyle w:val="SHTKNoteDetail"/>
      </w:pPr>
      <w:r>
        <w:t>• 번역 영향 판정 | [판단 유보]</w:t>
      </w:r>
    </w:p>
    <w:p>
      <w:pPr>
        <w:pStyle w:val="SHTKNoteDetail"/>
      </w:pPr>
      <w:r>
        <w:t>• 출처 | CBETA T41n1821, 교감 번호 0255001.</w:t>
      </w:r>
    </w:p>
    <w:p>
      <w:pPr>
        <w:pStyle w:val="SHTKSourceText"/>
        <w:keepNext/>
      </w:pPr>
      <w:r>
        <w:t xml:space="preserve">不為加行據親無力。 能為加行據疎有力。</w:t>
      </w:r>
    </w:p>
    <w:p>
      <w:pPr>
        <w:pStyle w:val="SHTKTranslationText"/>
      </w:pPr>
      <w:r>
        <w:t xml:space="preserve">가행이 되지 못한다는 것은 직접적 효력이 없다는 데 의거한 것이고, 가행이 될 수 있다는 것은 간접적 효력이 있다는 데 의거한 것이다.</w:t>
      </w:r>
    </w:p>
    <w:p>
      <w:pPr>
        <w:pStyle w:val="SHTKPositionMarker"/>
        <w:keepNext/>
      </w:pPr>
      <w:r>
        <w:t xml:space="preserve">[0255a04]</w:t>
      </w:r>
    </w:p>
    <w:p>
      <w:pPr>
        <w:pStyle w:val="SHTKSourceText"/>
        <w:keepNext/>
      </w:pPr>
      <w:r>
        <w:t xml:space="preserve">又經中說至問餘亦爾者。 此下第二約三根以辨。 就中。 一明為惡加行。 二明生善三位。 三明究竟業道</w:t>
      </w:r>
    </w:p>
    <w:p>
      <w:pPr>
        <w:pStyle w:val="SHTKTranslationText"/>
      </w:pPr>
      <w:r>
        <w:t xml:space="preserve">‘또 경 가운데서 설하기를’부터 ‘나머지도 또한 그러한지 묻는다’에 이르기까지라는 것이다. 이 아래는 둘째로 삼근(三根)에 의거하여 분별한다. 그 가운데, 첫째는 악업을 짓는 가행을 밝히고, 둘째는 선을 일으키는 세 단계를 밝히며, 셋째는 업도가 완성되는 것을 밝힌다.</w:t>
      </w:r>
    </w:p>
    <w:p>
      <w:pPr>
        <w:pStyle w:val="SHTKSourceText"/>
        <w:keepNext/>
      </w:pPr>
      <w:r>
        <w:t xml:space="preserve">此即[2]名為惡加行。</w:t>
      </w:r>
    </w:p>
    <w:p>
      <w:pPr>
        <w:pStyle w:val="SHTKTranslationText"/>
      </w:pPr>
      <w:r>
        <w:t xml:space="preserve">이것은 곧 악업의 가행이라고 이름한다.</w:t>
      </w:r>
    </w:p>
    <w:p>
      <w:pPr>
        <w:pStyle w:val="SHTKNoteSummary"/>
        <w:keepNext/>
      </w:pPr>
      <w:r>
        <w:t>교감 요약 | [CBETA 교감] 저본 名 → 甲·乙본 明</w:t>
      </w:r>
    </w:p>
    <w:p>
      <w:pPr>
        <w:pStyle w:val="SHTKNoteDetail"/>
      </w:pPr>
      <w:r>
        <w:t>• 원교감 원문 | 名＝明【甲】【乙】</w:t>
      </w:r>
    </w:p>
    <w:p>
      <w:pPr>
        <w:pStyle w:val="SHTKNoteDetail"/>
      </w:pPr>
      <w:r>
        <w:t>• 직역·이문 | 갑·을본 明이면 “이것은 악업의 가행을 밝힌다”가 된다. 저본 名을 따르면 “이것을 악업의 가행이라 이름한다”이다. 과문 문맥상 明 독법이 가능해도 저본은 보존한다.</w:t>
      </w:r>
    </w:p>
    <w:p>
      <w:pPr>
        <w:pStyle w:val="SHTKNoteDetail"/>
      </w:pPr>
      <w:r>
        <w:t>• 번역 영향 판정 | [판단 유보]</w:t>
      </w:r>
    </w:p>
    <w:p>
      <w:pPr>
        <w:pStyle w:val="SHTKNoteDetail"/>
      </w:pPr>
      <w:r>
        <w:t>• 출처 | CBETA T41n1821, 교감 번호 0255002.</w:t>
      </w:r>
    </w:p>
    <w:p>
      <w:pPr>
        <w:pStyle w:val="SHTKSourceText"/>
        <w:keepNext/>
      </w:pPr>
      <w:r>
        <w:t xml:space="preserve">依經起問 此中應說何相殺生名從貪生問餘亦爾。 此即總問。</w:t>
      </w:r>
    </w:p>
    <w:p>
      <w:pPr>
        <w:pStyle w:val="SHTKTranslationText"/>
      </w:pPr>
      <w:r>
        <w:t xml:space="preserve">경에 의거하여 질문을 일으킨다. 여기서는 어떠한 모습의 살생을 탐욕에서 생겼다고 이름하는지 설명해야 하며, 나머지도 그러한지 묻는다. 이것은 곧 총괄적인 질문이다.</w:t>
      </w:r>
    </w:p>
    <w:p>
      <w:pPr>
        <w:pStyle w:val="SHTKPositionMarker"/>
        <w:keepNext/>
      </w:pPr>
      <w:r>
        <w:t xml:space="preserve">[0255a08]</w:t>
      </w:r>
    </w:p>
    <w:p>
      <w:pPr>
        <w:pStyle w:val="SHTKSourceText"/>
        <w:keepNext/>
      </w:pPr>
      <w:r>
        <w:t xml:space="preserve">非諸業道至不與彼同者。 答。 非諸業道根本成時一切皆由三根究竟。 然其前加行不與根本同。</w:t>
      </w:r>
    </w:p>
    <w:p>
      <w:pPr>
        <w:pStyle w:val="SHTKTranslationText"/>
      </w:pPr>
      <w:r>
        <w:t xml:space="preserve">‘모든 업도가’부터 ‘그것과 같지는 않다’에 이르기까지라는 것이다. 답이다. 모든 업도가 근본으로 성립할 때 전부 세 근에 의하여 완성되는 것은 아니다. 그러나 그에 앞선 가행은 근본과 같지 않다.</w:t>
      </w:r>
    </w:p>
    <w:p>
      <w:pPr>
        <w:pStyle w:val="SHTKPositionMarker"/>
        <w:keepNext/>
      </w:pPr>
      <w:r>
        <w:t xml:space="preserve">[0255a10]</w:t>
      </w:r>
    </w:p>
    <w:p>
      <w:pPr>
        <w:pStyle w:val="SHTKSourceText"/>
        <w:keepNext/>
      </w:pPr>
      <w:r>
        <w:t xml:space="preserve">云何不同者。 徵 問加行三根不同未問根本。</w:t>
      </w:r>
    </w:p>
    <w:p>
      <w:pPr>
        <w:pStyle w:val="SHTKTranslationText"/>
      </w:pPr>
      <w:r>
        <w:t xml:space="preserve">‘어떻게 다른가’라는 것이다. 따져 묻는다. 가행에서 세 근이 서로 다른 점을 물었지 근본에 관해서는 묻지 않았다.</w:t>
      </w:r>
    </w:p>
    <w:p>
      <w:pPr>
        <w:pStyle w:val="SHTKPositionMarker"/>
        <w:keepNext/>
      </w:pPr>
      <w:r>
        <w:t xml:space="preserve">[0255a12]</w:t>
      </w:r>
    </w:p>
    <w:p>
      <w:pPr>
        <w:pStyle w:val="SHTKSourceText"/>
        <w:keepNext/>
      </w:pPr>
      <w:r>
        <w:t xml:space="preserve">頌曰至貪等三根生者。 頌答。 論曰至故作是說者。 此釋初句。 七不善業道加行生時。 一一由三不善根起。 依先因等起故。 佛經中作如是說。</w:t>
      </w:r>
    </w:p>
    <w:p>
      <w:pPr>
        <w:pStyle w:val="SHTKTranslationText"/>
      </w:pPr>
      <w:r>
        <w:t xml:space="preserve">게송에서 ‘…’라고 한 데서부터 ‘탐욕 등의 세 근에서 생긴다’에 이르기까지라는 것이다. 게송으로 답한다. 논에서 설한 것부터 ‘그러므로 이와 같이 설한다’에 이르기까지라는 것이다. 이것은 첫째 구를 해석한다. 일곱 불선업도의 가행이 생겨날 때에는, 하나하나가 세 불선근에 의하여 일어난다. 앞선 인등기(因等起)에 의거하기 때문이다. 그러므로 불경 가운데서 이와 같이 설한다.</w:t>
      </w:r>
    </w:p>
    <w:p>
      <w:pPr>
        <w:pStyle w:val="SHTKSourceText"/>
        <w:keepNext/>
      </w:pPr>
      <w:r>
        <w:t xml:space="preserve">從三根生 殺生加行至皆從癡起者。 此明殺加行從三根生 波剌私。 謂波剌私國。 舊云波斯訛也 邪見與癡相應。 但因邪見殺害眾生。</w:t>
      </w:r>
    </w:p>
    <w:p>
      <w:pPr>
        <w:pStyle w:val="SHTKTranslationText"/>
      </w:pPr>
      <w:r>
        <w:t xml:space="preserve">세 근에서 생겨난다고 한다. ‘살생의 가행’부터 ‘모두 어리석음에서 일어난다’에 이르기까지라는 것이다. 이는 살생의 가행이 세 근에서 생겨남을 밝힌다. 파랄사(波剌私)란, 파랄사국을 말한다. 옛날에 ‘파사(波斯)’라고 한 것은 잘못된 것이다. 사견은 어리석음과 상응한다. 다만 사견 때문에 중생을 살해하는 경우,</w:t>
      </w:r>
    </w:p>
    <w:p>
      <w:pPr>
        <w:pStyle w:val="SHTKSourceText"/>
        <w:keepNext/>
      </w:pPr>
      <w:r>
        <w:t xml:space="preserve">此殺加行即名癡起。 餘文可知。</w:t>
      </w:r>
    </w:p>
    <w:p>
      <w:pPr>
        <w:pStyle w:val="SHTKTranslationText"/>
      </w:pPr>
      <w:r>
        <w:t xml:space="preserve">그 살생의 가행을 곧 어리석음에서 일어난 것이라고 이름한다. 나머지 문장은 알 수 있다.</w:t>
      </w:r>
    </w:p>
    <w:p>
      <w:pPr>
        <w:pStyle w:val="SHTKPositionMarker"/>
        <w:keepNext/>
      </w:pPr>
      <w:r>
        <w:t xml:space="preserve">[0255a19]</w:t>
      </w:r>
    </w:p>
    <w:p>
      <w:pPr>
        <w:pStyle w:val="SHTKSourceText"/>
        <w:keepNext/>
      </w:pPr>
      <w:r>
        <w:t xml:space="preserve">偷盜加行至起[3]盜加行者。</w:t>
      </w:r>
    </w:p>
    <w:p>
      <w:pPr>
        <w:pStyle w:val="SHTKTranslationText"/>
      </w:pPr>
      <w:r>
        <w:t xml:space="preserve">‘도둑질의 가행’부터 ‘도둑질의 가행을 일으킨다’에 이르기까지라는 것이다.</w:t>
      </w:r>
    </w:p>
    <w:p>
      <w:pPr>
        <w:pStyle w:val="SHTKNoteSummary"/>
        <w:keepNext/>
      </w:pPr>
      <w:r>
        <w:t>교감 요약 | [CBETA 교감] 저본 盜 → 乙본 殺</w:t>
      </w:r>
    </w:p>
    <w:p>
      <w:pPr>
        <w:pStyle w:val="SHTKNoteDetail"/>
      </w:pPr>
      <w:r>
        <w:t>• 원교감 원문 | 盜＝殺【乙】</w:t>
      </w:r>
    </w:p>
    <w:p>
      <w:pPr>
        <w:pStyle w:val="SHTKNoteDetail"/>
      </w:pPr>
      <w:r>
        <w:t>• 직역·이문 | 을본 殺을 채택하면 “살생의 가행을 일으킨다”로 바뀐다. 이 단락 전체가 도둑질의 가행을 설명한다는 문맥상 저본 盜가 일관되지만 치환하지 않는다.</w:t>
      </w:r>
    </w:p>
    <w:p>
      <w:pPr>
        <w:pStyle w:val="SHTKNoteDetail"/>
      </w:pPr>
      <w:r>
        <w:t>• 번역 영향 판정 | [판단 유보]</w:t>
      </w:r>
    </w:p>
    <w:p>
      <w:pPr>
        <w:pStyle w:val="SHTKNoteDetail"/>
      </w:pPr>
      <w:r>
        <w:t>• 출처 | CBETA T41n1821, 교감 번호 0255003.</w:t>
      </w:r>
    </w:p>
    <w:p>
      <w:pPr>
        <w:pStyle w:val="SHTKSourceText"/>
        <w:keepNext/>
      </w:pPr>
      <w:r>
        <w:t xml:space="preserve">此明盜加行從三根起。 謂隨所須起盜加行。</w:t>
      </w:r>
    </w:p>
    <w:p>
      <w:pPr>
        <w:pStyle w:val="SHTKTranslationText"/>
      </w:pPr>
      <w:r>
        <w:t xml:space="preserve">이는 도둑질의 가행이 세 근에서 일어남을 밝힌다. 곧 필요한 바에 따라 도둑질의 가행을 일으킨다는 것이다.</w:t>
      </w:r>
    </w:p>
    <w:p>
      <w:pPr>
        <w:pStyle w:val="SHTKSourceText"/>
        <w:keepNext/>
      </w:pPr>
      <w:r>
        <w:t xml:space="preserve">或為[4]別利欲盜彼物以少呼多</w:t>
      </w:r>
    </w:p>
    <w:p>
      <w:pPr>
        <w:pStyle w:val="SHTKTranslationText"/>
      </w:pPr>
      <w:r>
        <w:t xml:space="preserve">혹은 별도의 이익을 얻기 위하여 그 물건을 훔치려 하고, 적은 것을 많다고 일컫는다.</w:t>
      </w:r>
    </w:p>
    <w:p>
      <w:pPr>
        <w:pStyle w:val="SHTKNoteSummary"/>
        <w:keepNext/>
      </w:pPr>
      <w:r>
        <w:t>교감 요약 | [CBETA 교감] 저본 別 → 乙본 財</w:t>
      </w:r>
    </w:p>
    <w:p>
      <w:pPr>
        <w:pStyle w:val="SHTKNoteDetail"/>
      </w:pPr>
      <w:r>
        <w:t>• 원교감 원문 | 別＝財【乙】</w:t>
      </w:r>
    </w:p>
    <w:p>
      <w:pPr>
        <w:pStyle w:val="SHTKNoteDetail"/>
      </w:pPr>
      <w:r>
        <w:t>• 직역·이문 | 을본 財利를 따르면 “재물의 이익을 얻기 위해”가 되지만 저본 別利는 “별도의 이익”이다. 이어지는 두 해석의 기초 자구이므로 판본을 병기하고 저본의 정확한 지시 대상을 확정하지 않는다.</w:t>
      </w:r>
    </w:p>
    <w:p>
      <w:pPr>
        <w:pStyle w:val="SHTKNoteDetail"/>
      </w:pPr>
      <w:r>
        <w:t>• 한국어 해설 | [이문 판단 유보] 別利/財利가 이어지는 여러 예시에 구체적으로 어떻게 배분되는지는 확정하지 않고 저본에 준하여 직역하였다.</w:t>
      </w:r>
    </w:p>
    <w:p>
      <w:pPr>
        <w:pStyle w:val="SHTKNoteDetail"/>
      </w:pPr>
      <w:r>
        <w:t>• 번역 영향 판정 | [판단 유보]</w:t>
      </w:r>
    </w:p>
    <w:p>
      <w:pPr>
        <w:pStyle w:val="SHTKNoteDetail"/>
      </w:pPr>
      <w:r>
        <w:t>• 출처 | CBETA T41n1821, 교감 번호 0255004.</w:t>
      </w:r>
    </w:p>
    <w:p>
      <w:pPr>
        <w:pStyle w:val="SHTKSourceText"/>
        <w:keepNext/>
      </w:pPr>
      <w:r>
        <w:t xml:space="preserve">又解受他財物名為別利。 或覓他恭敬 又解欲盜他物分與他人希他恭敬。 或為勇健名譽 又解欲盜他物分與他人希他讚我。 如是名為從貪引．起偷盜加行 邪見名癡生准前殺生釋。 餘文可知。</w:t>
      </w:r>
    </w:p>
    <w:p>
      <w:pPr>
        <w:pStyle w:val="SHTKTranslationText"/>
      </w:pPr>
      <w:r>
        <w:t xml:space="preserve">또 다른 해석으로는 남의 재물을 받는 것을 별도의 이익이라고 이름한다. 혹은 남이 자신을 공경하기를 바라기도 한다. 또 다른 해석으로는 남의 물건을 훔쳐 다른 이에게 나누어 주고 그가 자신을 공경하기를 바란다. 혹은 용맹하고 건장하다는 명예를 위해서이기도 한다. 또 다른 해석으로는 남의 물건을 훔쳐 다른 이에게 나누어 주고 그가 자신을 칭찬하기를 바란다. 이와 같은 것을 탐욕에서 이끌려 도둑질의 가행을 일으킨 것이라고 이름한다. 사견을 어리석음에서 생긴 것이라 이름하는 것은 앞서 살생을 해석한 것에 준한다. 나머지 문장은 알 수 있다.</w:t>
      </w:r>
    </w:p>
    <w:p>
      <w:pPr>
        <w:pStyle w:val="SHTKPositionMarker"/>
        <w:keepNext/>
      </w:pPr>
      <w:r>
        <w:t xml:space="preserve">[0255a27]</w:t>
      </w:r>
    </w:p>
    <w:p>
      <w:pPr>
        <w:pStyle w:val="SHTKSourceText"/>
        <w:keepNext/>
      </w:pPr>
      <w:r>
        <w:t xml:space="preserve">邪婬加行至從癡所生者。 此明邪婬加行從三根生。 或為求財。 或為名聞。 或為官位。 或為恭敬。 或為拔濟自身。 或為拔濟他身。</w:t>
      </w:r>
    </w:p>
    <w:p>
      <w:pPr>
        <w:pStyle w:val="SHTKTranslationText"/>
      </w:pPr>
      <w:r>
        <w:t xml:space="preserve">‘삿된 음행의 가행’부터 ‘어리석음에서 생긴다’에 이르기까지라는 것이다. 이는 삿된 음행의 가행이 세 근에서 생겨남을 밝힌다. 혹은 재물을 얻기 위해서이거나, 혹은 명성을 위해서이거나, 혹은 관직을 위해서이거나, 혹은 공경을 받기 위해서이거나, 혹은 자신을 구제하기 위해서이거나, 혹은 다른 사람을 구제하기 위해서이다.</w:t>
      </w:r>
    </w:p>
    <w:p>
      <w:pPr>
        <w:pStyle w:val="SHTKSourceText"/>
        <w:keepNext/>
      </w:pPr>
      <w:r>
        <w:t xml:space="preserve">於他有．力．尊．勝妻．子等欲行邪婬。</w:t>
      </w:r>
    </w:p>
    <w:p>
      <w:pPr>
        <w:pStyle w:val="SHTKTranslationText"/>
      </w:pPr>
      <w:r>
        <w:t xml:space="preserve">남의 소유에 속하거나, 세력이 있거나, 존귀하거나, 뛰어난 사람의 아내와 자녀 등에게 삿된 음행을 행하려 한다.</w:t>
      </w:r>
    </w:p>
    <w:p>
      <w:pPr>
        <w:pStyle w:val="SHTKSourceText"/>
        <w:keepNext/>
      </w:pPr>
      <w:r>
        <w:t xml:space="preserve">從貪著心起[5]婬加行。</w:t>
      </w:r>
    </w:p>
    <w:p>
      <w:pPr>
        <w:pStyle w:val="SHTKTranslationText"/>
      </w:pPr>
      <w:r>
        <w:t xml:space="preserve">탐착하는 마음에서 음행의 가행을 일으킨다.</w:t>
      </w:r>
    </w:p>
    <w:p>
      <w:pPr>
        <w:pStyle w:val="SHTKNoteSummary"/>
        <w:keepNext/>
      </w:pPr>
      <w:r>
        <w:t>교감 요약 | [CBETA 교감] 甲·乙본은 婬 앞에 邪이 있음</w:t>
      </w:r>
    </w:p>
    <w:p>
      <w:pPr>
        <w:pStyle w:val="SHTKNoteDetail"/>
      </w:pPr>
      <w:r>
        <w:t>• 원교감 원문 | （邪）＋婬【甲】【乙】</w:t>
      </w:r>
    </w:p>
    <w:p>
      <w:pPr>
        <w:pStyle w:val="SHTKNoteDetail"/>
      </w:pPr>
      <w:r>
        <w:t>• 직역·이문 | 갑·을본은 邪를 더해 “삿된 음행의 가행”이라고 명시한다. 저본 婬만으로도 이 단락의 문맥은 동일하다.</w:t>
      </w:r>
    </w:p>
    <w:p>
      <w:pPr>
        <w:pStyle w:val="SHTKNoteDetail"/>
      </w:pPr>
      <w:r>
        <w:t>• 번역 영향 판정 | [판단 유보]</w:t>
      </w:r>
    </w:p>
    <w:p>
      <w:pPr>
        <w:pStyle w:val="SHTKNoteDetail"/>
      </w:pPr>
      <w:r>
        <w:t>• 출처 | CBETA T41n1821, 교감 번호 0255005.</w:t>
      </w:r>
    </w:p>
    <w:p>
      <w:pPr>
        <w:pStyle w:val="SHTKSourceText"/>
        <w:keepNext/>
      </w:pPr>
      <w:r>
        <w:t xml:space="preserve">餘文可知。</w:t>
      </w:r>
    </w:p>
    <w:p>
      <w:pPr>
        <w:pStyle w:val="SHTKTranslationText"/>
      </w:pPr>
      <w:r>
        <w:t xml:space="preserve">나머지 문장은 알 수 있다.</w:t>
      </w:r>
    </w:p>
    <w:p>
      <w:pPr>
        <w:pStyle w:val="SHTKPositionMarker"/>
        <w:keepNext/>
      </w:pPr>
      <w:r>
        <w:t xml:space="preserve">[0255b03]</w:t>
      </w:r>
    </w:p>
    <w:p>
      <w:pPr>
        <w:pStyle w:val="SHTKSourceText"/>
        <w:keepNext/>
      </w:pPr>
      <w:r>
        <w:t xml:space="preserve">虛誑語等至加行從癡生者。 此明語四業道加行從三根生。 語四業道所有加行從貪．嗔生類前應說。 正理云。 虛誑語等從貪生者。 如為財利．恭敬．名譽。 濟己．及親起四加行。 從嗔生者。</w:t>
      </w:r>
    </w:p>
    <w:p>
      <w:pPr>
        <w:pStyle w:val="SHTKTranslationText"/>
      </w:pPr>
      <w:r>
        <w:t xml:space="preserve">‘거짓말 등’부터 ‘가행이 어리석음에서 생긴다’에 이르기까지라는 것이다. 이는 네 가지 어업도의 가행이 세 근에서 생겨남을 밝힌다. 네 가지 어업도의 모든 가행이 탐욕과 성냄에서 생기는 것은 앞의 예에 따라 설명해야 한다. 『정리론』에서 말한다. 거짓말 등이 탐욕에서 생기는 경우란, 재물과 이익·공경·명예를 위하거나, 자신과 친족을 구제하기 위하여 네 가지 가행을 일으키는 경우와 같다. 성냄에서 생기는 경우란,</w:t>
      </w:r>
    </w:p>
    <w:p>
      <w:pPr>
        <w:pStyle w:val="SHTKSourceText"/>
        <w:keepNext/>
      </w:pPr>
      <w:r>
        <w:t xml:space="preserve">如為除怨發憤恚心起四加行(已上論文) 別解語四從癡生者。 然虛誑語所有加行從癡生者。 如外道論作如是言。 若人。</w:t>
      </w:r>
    </w:p>
    <w:p>
      <w:pPr>
        <w:pStyle w:val="SHTKTranslationText"/>
      </w:pPr>
      <w:r>
        <w:t xml:space="preserve">원수를 제거하려고 분노하는 마음을 내어 네 가지 가행을 일으키는 경우와 같다. (이상은 논의 문장이다.) 네 가지 어업도가 어리석음에서 생기는 것을 따로 해석하면 다음과 같다. 거짓말의 모든 가행이 어리석음에서 생기는 경우란, 외도의 논서에서 이와 같이 말하는 경우와 같다. 어떤 사람이,</w:t>
      </w:r>
    </w:p>
    <w:p>
      <w:pPr>
        <w:pStyle w:val="SHTKSourceText"/>
        <w:keepNext/>
      </w:pPr>
      <w:r>
        <w:t xml:space="preserve">或因戲[6]笑。</w:t>
      </w:r>
    </w:p>
    <w:p>
      <w:pPr>
        <w:pStyle w:val="SHTKTranslationText"/>
      </w:pPr>
      <w:r>
        <w:t xml:space="preserve">혹은 장난으로 웃기 위해서이거나,</w:t>
      </w:r>
    </w:p>
    <w:p>
      <w:pPr>
        <w:pStyle w:val="SHTKNoteSummary"/>
        <w:keepNext/>
      </w:pPr>
      <w:r>
        <w:t>교감 요약 | [CBETA 교감] 저본 笑 → 甲·乙본 咲</w:t>
      </w:r>
    </w:p>
    <w:p>
      <w:pPr>
        <w:pStyle w:val="SHTKNoteDetail"/>
      </w:pPr>
      <w:r>
        <w:t>• 원교감 원문 | 笑＝咲【甲】【乙】</w:t>
      </w:r>
    </w:p>
    <w:p>
      <w:pPr>
        <w:pStyle w:val="SHTKNoteDetail"/>
      </w:pPr>
      <w:r>
        <w:t>• 직역·이문 | 笑/咲의 자형 차이로 “웃음”이라는 뜻은 같다.</w:t>
      </w:r>
    </w:p>
    <w:p>
      <w:pPr>
        <w:pStyle w:val="SHTKNoteDetail"/>
      </w:pPr>
      <w:r>
        <w:t>• 번역 영향 판정 | [판단 유보]</w:t>
      </w:r>
    </w:p>
    <w:p>
      <w:pPr>
        <w:pStyle w:val="SHTKNoteDetail"/>
      </w:pPr>
      <w:r>
        <w:t>• 출처 | CBETA T41n1821, 교감 번호 0255006.</w:t>
      </w:r>
    </w:p>
    <w:p>
      <w:pPr>
        <w:pStyle w:val="SHTKSourceText"/>
        <w:keepNext/>
      </w:pPr>
      <w:r>
        <w:t xml:space="preserve">或因嫁女。 或因娶婦。 或對婬女。 或對國王。 或為救命。 或為救財。 作虛誑語皆無有罪 又因邪見。</w:t>
      </w:r>
    </w:p>
    <w:p>
      <w:pPr>
        <w:pStyle w:val="SHTKTranslationText"/>
      </w:pPr>
      <w:r>
        <w:t xml:space="preserve">혹은 딸을 시집보내기 위해서이거나, 혹은 아내를 맞이하기 위해서이거나, 혹은 음녀를 상대해서이거나, 혹은 국왕을 상대해서이거나, 혹은 목숨을 구하기 위해서이거나, 혹은 재물을 지키기 위해서, 거짓말을 해도 모두 죄가 없다고 한다. 또한 사견으로 말미암아,</w:t>
      </w:r>
    </w:p>
    <w:p>
      <w:pPr>
        <w:pStyle w:val="SHTKSourceText"/>
        <w:keepNext/>
      </w:pPr>
      <w:r>
        <w:t xml:space="preserve">起虛誑語。 起離間語。 起麁惡語。 起雜穢語。 諸如是等所有加行當知一切從癡所生 釋邪見名癡生亦准前解 又諸吠陀。 此云明。</w:t>
      </w:r>
    </w:p>
    <w:p>
      <w:pPr>
        <w:pStyle w:val="SHTKTranslationText"/>
      </w:pPr>
      <w:r>
        <w:t xml:space="preserve">거짓말을 일으키고, 이간질하는 말을 일으키며, 거칠고 악한 말을 일으키고, 잡되고 더러운 말을 일으킨다. 이와 같은 모든 가행은 전부 어리석음에서 생긴다는 것을 알아야 한다. 사견을 어리석음에서 생긴 것이라고 해석하는 것도 앞선 풀이에 준한다. 또 여러 베다(吠陀)는, 여기서는 ‘명(明)’이라고 번역한다.</w:t>
      </w:r>
    </w:p>
    <w:p>
      <w:pPr>
        <w:pStyle w:val="SHTKSourceText"/>
        <w:keepNext/>
      </w:pPr>
      <w:r>
        <w:t xml:space="preserve">舊云韋陀訛也。 即是四吠陀論。 及餘外道所有邪論習學．傳授。 謂言無罪。 此等皆是雜穢語攝所有加行。 從癡所生 上來明七不善業道所有加行從三根生 貪瞋等三至從貪等生者。</w:t>
      </w:r>
    </w:p>
    <w:p>
      <w:pPr>
        <w:pStyle w:val="SHTKTranslationText"/>
      </w:pPr>
      <w:r>
        <w:t xml:space="preserve">옛날에 ‘위타(韋陀)’라고 한 것은 잘못된 것이다. 바로 네 가지 베다의 논서이다. 그리고 다른 외도가 가진 삿된 논서를 익혀 배우고 전수하면서, 죄가 없다고 말한다. 이 모든 것은 잡되고 더러운 말에 포섭되는 가행이며, 어리석음에서 생겨난다. 이상에서는 일곱 불선업도의 모든 가행이 세 근에서 생김을 밝혔다. ‘탐욕과 성냄 등의 셋’부터 ‘탐욕 등의 근에서 생긴다’에 이르기까지라는 것이다.</w:t>
      </w:r>
    </w:p>
    <w:p>
      <w:pPr>
        <w:pStyle w:val="SHTKSourceText"/>
        <w:keepNext/>
      </w:pPr>
      <w:r>
        <w:t xml:space="preserve">此下釋後兩句 問。 前七業道有加行故。 可得說言所有加行從三根生。 貪．瞋．邪見既無加行。 如何可說從三根生。</w:t>
      </w:r>
    </w:p>
    <w:p>
      <w:pPr>
        <w:pStyle w:val="SHTKTranslationText"/>
      </w:pPr>
      <w:r>
        <w:t xml:space="preserve">이 아래는 뒤의 두 구를 해석한다. 질문이다. 앞의 일곱 업도에는 가행이 있으므로, 그 모든 가행이 세 근에서 생긴다고 말할 수 있다. 그런데 탐욕·성냄·사견에는 이미 가행이 없는데, 어떻게 세 근에서 생긴다고 말할 수 있는가?</w:t>
      </w:r>
    </w:p>
    <w:p>
      <w:pPr>
        <w:pStyle w:val="SHTKPositionMarker"/>
        <w:keepNext/>
      </w:pPr>
      <w:r>
        <w:t xml:space="preserve">[0255b23]</w:t>
      </w:r>
    </w:p>
    <w:p>
      <w:pPr>
        <w:pStyle w:val="SHTKSourceText"/>
        <w:keepNext/>
      </w:pPr>
      <w:r>
        <w:t xml:space="preserve">以從三根至從三亦爾者。 答。 貪．瞋．邪見以從三根無間生故。 可說加行貪．瞋．癡三。 從三根生。 或無間生。 或相應生 又解可說貪．瞋．邪見加行從三根生。</w:t>
      </w:r>
    </w:p>
    <w:p>
      <w:pPr>
        <w:pStyle w:val="SHTKTranslationText"/>
      </w:pPr>
      <w:r>
        <w:t xml:space="preserve">‘세 근으로부터’에서부터 ‘세 근에서 생기는 것도 또한 그렇다’에 이르기까지라는 것이다. 답이다. 탐욕·성냄·사견은 세 근의 바로 다음에 생기기 때문에, 가행으로서의 탐욕·성냄·어리석음 세 가지가, 세 근에서 생긴다고 말할 수 있다. 곧 바로 다음에 생기거나, 혹은 상응하여 생긴다. 또 다른 해석으로는 탐욕·성냄·사견의 가행이 세 근에서 생긴다고 말할 수 있다.</w:t>
      </w:r>
    </w:p>
    <w:p>
      <w:pPr>
        <w:pStyle w:val="SHTKSourceText"/>
        <w:keepNext/>
      </w:pPr>
      <w:r>
        <w:t xml:space="preserve">加行即是貪．瞋．癡三。 謂或已下別釋三根生三業道。 如文可知。 故正理四十一云。 貪等加行如何從三。 以從三根無間生故。</w:t>
      </w:r>
    </w:p>
    <w:p>
      <w:pPr>
        <w:pStyle w:val="SHTKTranslationText"/>
      </w:pPr>
      <w:r>
        <w:t xml:space="preserve">그 가행이 곧 탐욕·성냄·어리석음의 세 가지이기 때문이다. ‘이른바 혹은’ 이하에서는 세 근이 세 업도를 생기게 함을 따로 해석한다. 본문에서 설한 대로 알 수 있다. 그러므로 『정리론』 제41권에서 말한다. 탐욕 등의 가행이 어떻게 세 근에서 생기는가? 세 근의 바로 다음에 생기기 때문이다.</w:t>
      </w:r>
    </w:p>
    <w:p>
      <w:pPr>
        <w:pStyle w:val="SHTKSourceText"/>
        <w:keepNext/>
      </w:pPr>
      <w:r>
        <w:t xml:space="preserve">謂從貪等三不善[7]根無間各容生三業道。</w:t>
      </w:r>
    </w:p>
    <w:p>
      <w:pPr>
        <w:pStyle w:val="SHTKTranslationText"/>
      </w:pPr>
      <w:r>
        <w:t xml:space="preserve">곧 탐욕 등의 세 불선근 각각의 바로 다음에 세 업도가 생길 수 있기 때문이다.</w:t>
      </w:r>
    </w:p>
    <w:p>
      <w:pPr>
        <w:pStyle w:val="SHTKNoteSummary"/>
        <w:keepNext/>
      </w:pPr>
      <w:r>
        <w:t>교감 요약 | [CBETA 교감] 乙본에는 根 없음</w:t>
      </w:r>
    </w:p>
    <w:p>
      <w:pPr>
        <w:pStyle w:val="SHTKNoteDetail"/>
      </w:pPr>
      <w:r>
        <w:t>• 원교감 원문 | 〔根〕－【乙】＊</w:t>
      </w:r>
    </w:p>
    <w:p>
      <w:pPr>
        <w:pStyle w:val="SHTKNoteDetail"/>
      </w:pPr>
      <w:r>
        <w:t>• 직역·이문 | 을본은 根을 생략하여 “세 불선 바로 다음”으로 표현하지만, 저본은 “세 불선근”으로 명시한다.</w:t>
      </w:r>
    </w:p>
    <w:p>
      <w:pPr>
        <w:pStyle w:val="SHTKNoteDetail"/>
      </w:pPr>
      <w:r>
        <w:t>• 이문 기준 번역 | 이문은 저본의 根에 해당하는 말 없이 읽는다.</w:t>
      </w:r>
    </w:p>
    <w:p>
      <w:pPr>
        <w:pStyle w:val="SHTKNoteDetail"/>
      </w:pPr>
      <w:r>
        <w:t>• 번역 영향 판정 | [문장 구조 변화]</w:t>
      </w:r>
    </w:p>
    <w:p>
      <w:pPr>
        <w:pStyle w:val="SHTKNoteDetail"/>
      </w:pPr>
      <w:r>
        <w:t>• 출처 | CBETA T41n1821, 교감 번호 0255007.</w:t>
      </w:r>
    </w:p>
    <w:p>
      <w:pPr>
        <w:pStyle w:val="SHTKSourceText"/>
        <w:keepNext/>
      </w:pPr>
      <w:r>
        <w:t xml:space="preserve">由此已顯從貪．瞋．癡無間相應生三加行。 依無間義亦生業道(已上論文) 問癡不善根與後三業道別可為加行。</w:t>
      </w:r>
    </w:p>
    <w:p>
      <w:pPr>
        <w:pStyle w:val="SHTKTranslationText"/>
      </w:pPr>
      <w:r>
        <w:t xml:space="preserve">이로써 이미 탐욕·성냄·어리석음에 바로 이어지거나 그것과 상응하여 세 가행이 생겨남을 드러냈다. 무간(無間)의 뜻에 의거하면 업도 역시 생겨난다. (이상은 논의 문장이다.) 묻는다. 어리석음이라는 불선근은 뒤의 세 업도와 별개이므로 그 가행이 될 수 있다.</w:t>
      </w:r>
    </w:p>
    <w:p>
      <w:pPr>
        <w:pStyle w:val="SHTKSourceText"/>
        <w:keepNext/>
      </w:pPr>
      <w:r>
        <w:t xml:space="preserve">貪．瞋不善[＊]根與貪．瞋業道同如何為加行</w:t>
      </w:r>
    </w:p>
    <w:p>
      <w:pPr>
        <w:pStyle w:val="SHTKTranslationText"/>
      </w:pPr>
      <w:r>
        <w:t xml:space="preserve">그런데 탐욕·성냄의 불선근은 탐욕·성냄의 업도와 같은 것인데 어떻게 가행이 될 수 있는가?</w:t>
      </w:r>
    </w:p>
    <w:p>
      <w:pPr>
        <w:pStyle w:val="SHTKNoteSummary"/>
        <w:keepNext/>
      </w:pPr>
      <w:r>
        <w:t>교감 요약 | [상호참조] 이 [＊]는 CBETA가 붙인 참조 표지로, 연결된 교감을 확정할 수 없다.</w:t>
      </w:r>
    </w:p>
    <w:p>
      <w:pPr>
        <w:pStyle w:val="SHTKNoteDetail"/>
        <w:keepNext/>
      </w:pPr>
      <w:r>
        <w:t>• 출처 | CBETA T41n1821, 교감 번호 0255007.</w:t>
      </w:r>
    </w:p>
    <w:p>
      <w:pPr>
        <w:pStyle w:val="SHTKSourceText"/>
        <w:keepNext/>
      </w:pPr>
      <w:r>
        <w:t xml:space="preserve">解云根．道義別。 隱顯互彰。 前念顯根。 隱道。 後念顯道。 隱根。 故得說根為道加行。</w:t>
      </w:r>
    </w:p>
    <w:p>
      <w:pPr>
        <w:pStyle w:val="SHTKTranslationText"/>
      </w:pPr>
      <w:r>
        <w:t xml:space="preserve">풀이한다. 근(根)과 도(道)는 뜻이 다르다. 숨음과 드러남이 서로를 밝혀 주므로, 앞 찰나에는 근이 드러나고, 도는 숨으며, 뒤의 생각에서는 도가 드러나고, 근은 숨는다. 그러므로 근을 도의 가행이라고 말할 수 있다.</w:t>
      </w:r>
    </w:p>
    <w:p>
      <w:pPr>
        <w:pStyle w:val="SHTKPositionMarker"/>
        <w:keepNext/>
      </w:pPr>
      <w:r>
        <w:t xml:space="preserve">[0255c08]</w:t>
      </w:r>
    </w:p>
    <w:p>
      <w:pPr>
        <w:pStyle w:val="SHTKSourceText"/>
        <w:keepNext/>
      </w:pPr>
      <w:r>
        <w:t xml:space="preserve">已說不善至共相應故者。 此即第二明善三位。 此明善業三位皆三善根所等起故。 善法相順故三法並生。 惡多相違故貪．瞋不並。</w:t>
      </w:r>
    </w:p>
    <w:p>
      <w:pPr>
        <w:pStyle w:val="SHTKTranslationText"/>
      </w:pPr>
      <w:r>
        <w:t xml:space="preserve">‘이미 불선을 설하였다’부터 ‘함께 상응하기 때문이다’에 이르기까지라는 것이다. 이것은 곧 둘째로 선업의 세 단계를 밝힌다. 이는 선업의 세 단계가 모두 세 선근에 의하여 등기됨을 밝힌다. 선법은 서로 순응하므로 세 법이 함께 생겨난다. 악법은 서로 어긋나는 일이 많으므로 탐욕과 성냄은 함께 생기지 않는다.</w:t>
      </w:r>
    </w:p>
    <w:p>
      <w:pPr>
        <w:pStyle w:val="SHTKPositionMarker"/>
        <w:keepNext/>
      </w:pPr>
      <w:r>
        <w:t xml:space="preserve">[0255c11]</w:t>
      </w:r>
    </w:p>
    <w:p>
      <w:pPr>
        <w:pStyle w:val="SHTKSourceText"/>
        <w:keepNext/>
      </w:pPr>
      <w:r>
        <w:t xml:space="preserve">此善三位其相云何者。 問。 謂遠離前至皆名後起者。 答。 善業道是止善。 離前不善三位。 即是善業道三位 且如已下指事別明三位</w:t>
      </w:r>
    </w:p>
    <w:p>
      <w:pPr>
        <w:pStyle w:val="SHTKTranslationText"/>
      </w:pPr>
      <w:r>
        <w:t xml:space="preserve">‘이 선업의 세 단계는 그 모습이 어떠한가’라는 것이다. 질문이다. ‘앞의 것에서 멀리 벗어남을 말한다’부터 ‘모두 후기라고 이름한다’에 이르기까지라는 것이다. 답이다. 선업도는 악을 그치는 선[止善]이다. 앞의 불선업도가 지닌 세 단계에서 벗어나면, 바로 선업도의 세 단계가 된다. ‘우선 이와 같이’ 이하에서는 구체적인 일에 의거하여 세 단계를 따로 밝힌다.</w:t>
      </w:r>
    </w:p>
    <w:p>
      <w:pPr>
        <w:pStyle w:val="SHTKSourceText"/>
        <w:keepNext/>
      </w:pPr>
      <w:r>
        <w:t xml:space="preserve">親教。 梵云和上 從此以後至說四依。 謂常乞食。 樹下坐。 著糞掃衣。</w:t>
      </w:r>
    </w:p>
    <w:p>
      <w:pPr>
        <w:pStyle w:val="SHTKTranslationText"/>
      </w:pPr>
      <w:r>
        <w:t xml:space="preserve">친교사(親教師)란, 범어로 화상(和上)이라 한다. ‘그 뒤로부터’에서부터 네 가지 의지처를 설명하는 데 이른다. 곧 항상 탁발하여 먹는 것, 나무 아래에 앉는 것, 분소의(糞掃衣)를 입는 것,</w:t>
      </w:r>
    </w:p>
    <w:p>
      <w:pPr>
        <w:pStyle w:val="SHTKSourceText"/>
        <w:keepNext/>
      </w:pPr>
      <w:r>
        <w:t xml:space="preserve">食塵棄藥</w:t>
      </w:r>
    </w:p>
    <w:p>
      <w:pPr>
        <w:pStyle w:val="SHTKTranslationText"/>
      </w:pPr>
      <w:r>
        <w:t xml:space="preserve">티끌 속에 버려진 약을 먹는 것을 말한다.</w:t>
      </w:r>
    </w:p>
    <w:p>
      <w:pPr>
        <w:pStyle w:val="SHTKNoteSummary"/>
        <w:keepNext/>
      </w:pPr>
      <w:r>
        <w:t>교감 요약 | [자구 주의] 塵棄藥은 저본 표기를 유지하고 버려진 약으로 직역한다. 익숙한 사의(四依) 목록과의 자형 대조는 별도 문헌 검토 사항이다.</w:t>
      </w:r>
    </w:p>
    <w:p>
      <w:pPr>
        <w:pStyle w:val="SHTKSourceText"/>
        <w:keepNext/>
      </w:pPr>
      <w:r>
        <w:t xml:space="preserve">及餘依前。 根本業道第二念已去。 相續隨轉作諸表業。 相續隨轉起無表業。 皆名後起。 餘文可知。</w:t>
      </w:r>
    </w:p>
    <w:p>
      <w:pPr>
        <w:pStyle w:val="SHTKTranslationText"/>
      </w:pPr>
      <w:r>
        <w:t xml:space="preserve">그리고 그 밖의 것은 앞의 것에 의거한다. 근본업도의 둘째 찰나 이후부터는, 상속하면서 따라 일어나 여러 표업을 짓고, 상속하면서 따라 일어나 무표업을 일으키는 것을, 모두 후기라고 이름한다. 나머지 문장은 알 수 있다.</w:t>
      </w:r>
    </w:p>
    <w:p>
      <w:pPr>
        <w:pStyle w:val="SHTKPositionMarker"/>
        <w:keepNext/>
      </w:pPr>
      <w:r>
        <w:t xml:space="preserve">[0255c19]</w:t>
      </w:r>
    </w:p>
    <w:p>
      <w:pPr>
        <w:pStyle w:val="SHTKSourceText"/>
        <w:keepNext/>
      </w:pPr>
      <w:r>
        <w:t xml:space="preserve">如先所說至何業道耶者。 此下第二明究竟業．道。 問。 如先所說非諸業道一切皆由三根究竟。 成其業道何根究竟何業道耶。</w:t>
      </w:r>
    </w:p>
    <w:p>
      <w:pPr>
        <w:pStyle w:val="SHTKTranslationText"/>
      </w:pPr>
      <w:r>
        <w:t xml:space="preserve">‘앞서 설한 것과 같이’부터 ‘어느 업도인가’에 이르기까지라는 것이다. 이 아래는 둘째로 완성되는 업도를 밝힌다. 질문이다. 앞에서 설했듯이 모든 업도가 전부 세 근으로 완성되는 것은 아니다. 어떤 근이 어떤 업도를 완성시키는가?</w:t>
      </w:r>
    </w:p>
    <w:p>
      <w:pPr>
        <w:pStyle w:val="SHTKPositionMarker"/>
        <w:keepNext/>
      </w:pPr>
      <w:r>
        <w:t xml:space="preserve">[0255c22]</w:t>
      </w:r>
    </w:p>
    <w:p>
      <w:pPr>
        <w:pStyle w:val="SHTKSourceText"/>
        <w:keepNext/>
      </w:pPr>
      <w:r>
        <w:t xml:space="preserve">頌曰至許所餘由三者。 頌文總有四節究竟業道。 初兩句為一節。 次兩句為第二節。 次一句為第三節。 後一句為第四節 言所餘者。 謂前七業道餘。</w:t>
      </w:r>
    </w:p>
    <w:p>
      <w:pPr>
        <w:pStyle w:val="SHTKTranslationText"/>
      </w:pPr>
      <w:r>
        <w:t xml:space="preserve">게송에서 설한 것부터 ‘나머지는 세 근에 의한다고 인정한다’에 이르기까지라는 것이다. 게송의 문장에는 업도의 완성에 관한 네 부분이 있다. 처음 두 구가 한 부분이고, 다음 두 구가 둘째 부분이며, 다음 한 구가 셋째 부분이고, 마지막 한 구가 넷째 부분이다. ‘나머지’라고 하는 것은, 앞의 일곱 업도에서 남은 것을 말한다.</w:t>
      </w:r>
    </w:p>
    <w:p>
      <w:pPr>
        <w:pStyle w:val="SHTKSourceText"/>
        <w:keepNext/>
      </w:pPr>
      <w:r>
        <w:t xml:space="preserve">即是虛誑語．離間語．雜穢語 言究竟者。 是成辨義。 是終了義。 謂惡業道由彼三根成辨．終了故。 與加行三根不同 問此言究竟。 為據因等起說。</w:t>
      </w:r>
    </w:p>
    <w:p>
      <w:pPr>
        <w:pStyle w:val="SHTKTranslationText"/>
      </w:pPr>
      <w:r>
        <w:t xml:space="preserve">곧 거짓말·이간질하는 말·잡되고 더러운 말이다. ‘구경(究竟)’이라고 하는 것은, 이루어 냄이라는 뜻이며, 끝마침이라는 뜻이다. 곧 악업도가 그 세 근에 의하여 이루어지고 끝나기 때문이다. 이는 가행에서의 세 근과 같지 않다. 묻는다. 여기서 말하는 ‘구경’이란, 인등기에 의거하여 설한 것인가,</w:t>
      </w:r>
    </w:p>
    <w:p>
      <w:pPr>
        <w:pStyle w:val="SHTKSourceText"/>
        <w:keepNext/>
      </w:pPr>
      <w:r>
        <w:t xml:space="preserve">為據剎那等起 解云此據近因等起以決定故。 非剎那等起以不定故。</w:t>
      </w:r>
    </w:p>
    <w:p>
      <w:pPr>
        <w:pStyle w:val="SHTKTranslationText"/>
      </w:pPr>
      <w:r>
        <w:t xml:space="preserve">아니면 찰나등기에 의거한 것인가? 풀이한다. 이는 가까운 인등기에 의거한 것으로, 그것은 결정되어 있기 때문이다. 찰나등기에 의거한 것이 아니니, 그것은 결정되지 않기 때문이다.</w:t>
      </w:r>
    </w:p>
    <w:p>
      <w:pPr>
        <w:pStyle w:val="SHTKSourceText"/>
        <w:keepNext/>
      </w:pPr>
      <w:r>
        <w:t xml:space="preserve">如遣使殺等[1]剎那等起。</w:t>
      </w:r>
    </w:p>
    <w:p>
      <w:pPr>
        <w:pStyle w:val="SHTKTranslationText"/>
      </w:pPr>
      <w:r>
        <w:t xml:space="preserve">사자를 보내어 살생하게 하는 경우 등의 찰나등기와 같다.</w:t>
      </w:r>
    </w:p>
    <w:p>
      <w:pPr>
        <w:pStyle w:val="SHTKNoteSummary"/>
        <w:keepNext/>
      </w:pPr>
      <w:r>
        <w:t>교감 요약 | [CBETA 교감] 저본 剎 → 乙본 殺</w:t>
      </w:r>
    </w:p>
    <w:p>
      <w:pPr>
        <w:pStyle w:val="SHTKNoteDetail"/>
      </w:pPr>
      <w:r>
        <w:t>• 원교감 원문 | 剎＝殺【乙】</w:t>
      </w:r>
    </w:p>
    <w:p>
      <w:pPr>
        <w:pStyle w:val="SHTKNoteDetail"/>
      </w:pPr>
      <w:r>
        <w:t>• 직역·이문 | 을본 殺을 따르면 殺那가 되어 문맥의 剎那等起(찰나등기)가 무너진다. 문맥과 이문을 기록하되 저본 剎은 보존한다.</w:t>
      </w:r>
    </w:p>
    <w:p>
      <w:pPr>
        <w:pStyle w:val="SHTKNoteDetail"/>
      </w:pPr>
      <w:r>
        <w:t>• 번역 영향 판정 | [판단 유보]</w:t>
      </w:r>
    </w:p>
    <w:p>
      <w:pPr>
        <w:pStyle w:val="SHTKNoteDetail"/>
      </w:pPr>
      <w:r>
        <w:t>• 출처 | CBETA T41n1821, 교감 번호 0256001.</w:t>
      </w:r>
    </w:p>
    <w:p>
      <w:pPr>
        <w:pStyle w:val="SHTKSourceText"/>
        <w:keepNext/>
      </w:pPr>
      <w:r>
        <w:t xml:space="preserve">即通三性心不定故非彼究竟。 若因等起心性即決定。 以決定故從彼究竟 又解此中據剎那等起非因等起。 如貪．瞋等必是剎那等起。 餘准應知。 亦約剎那等起。 貪．瞋不善根與貪．嗔業道同一剎那。</w:t>
      </w:r>
    </w:p>
    <w:p>
      <w:pPr>
        <w:pStyle w:val="SHTKTranslationText"/>
      </w:pPr>
      <w:r>
        <w:t xml:space="preserve">그것은 삼성(三性)의 마음 모두에 통하여 마음이 일정하지 않으므로 그로 인해 완성되는 것이 아니다. 인등기의 경우에는 마음의 성질이 결정되어 있다. 결정되어 있으므로 그로 말미암아 완성된다. 또 다른 해석으로는 여기서는 찰나등기에 의거하지 인등기에 의거하지 않는다. 탐욕과 성냄 등은 반드시 찰나등기이기 때문이다. 나머지도 이에 준하여 알아야 한다. 그것들도 찰나등기에 의거한다. 탐욕·성냄이라는 불선근과 탐욕·성냄이라는 업도는 동일한 찰나에 존재한다.</w:t>
      </w:r>
    </w:p>
    <w:p>
      <w:pPr>
        <w:pStyle w:val="SHTKSourceText"/>
        <w:keepNext/>
      </w:pPr>
      <w:r>
        <w:t xml:space="preserve">雖無別體。 根．道義別故得說根究竟業道。 遣使殺等六惡業道。 或時自殺後方死等剎那等起。 亦通餘心所作究竟。 此文且據自作者說 又解通據因等起．及剎那等起。 若遣使殺等六惡業道。</w:t>
      </w:r>
    </w:p>
    <w:p>
      <w:pPr>
        <w:pStyle w:val="SHTKTranslationText"/>
      </w:pPr>
      <w:r>
        <w:t xml:space="preserve">비록 별도의 실체는 없지만, 근과 도는 뜻이 다르므로 근이 업도를 완성한다고 말할 수 있다. 사자를 보내어 살생하게 하는 것 등의 여섯 악업도는, 혹은 스스로 살생했어도 나중에야 상대가 죽는 경우 등의 찰나등기에서, 다른 마음에 의하여 완성되는 경우에도 통한다. 이 문장은 우선 스스로 행한 사람의 경우에 의거하여 설하였다. 또 다른 해석으로는 인등기와 찰나등기 양쪽에 통하여 의거한다. 사자를 보내어 살생하게 하는 것 등의 여섯 악업도이거나,</w:t>
      </w:r>
    </w:p>
    <w:p>
      <w:pPr>
        <w:pStyle w:val="SHTKSourceText"/>
        <w:keepNext/>
      </w:pPr>
      <w:r>
        <w:t xml:space="preserve">或時自作後方死等。 唯由近因等起三根究竟。 非剎那等起。 以剎那等起心不定故容起餘心。 非由餘心究竟此故 若貪．嗔．邪見唯由剎那等起三根究竟非因等起</w:t>
      </w:r>
    </w:p>
    <w:p>
      <w:pPr>
        <w:pStyle w:val="SHTKTranslationText"/>
      </w:pPr>
      <w:r>
        <w:t xml:space="preserve">혹은 스스로 행했으나 나중에야 상대가 죽는 경우 등은, 오직 가까운 인등기의 세 근에 의하여 완성되는 것이지, 찰나등기에 의한 것이 아니다. 찰나등기의 마음은 일정하지 않아 다른 마음도 일어날 수 있기 때문이다. 다른 마음에 의하여 이것이 완성되는 것이 아니기 때문이다. 탐욕·성냄·사견은 오직 찰나등기의 세 근에 의하여 완성될 뿐, 인등기에 의한 것이 아니다.</w:t>
      </w:r>
    </w:p>
    <w:p>
      <w:pPr>
        <w:pStyle w:val="SHTKSourceText"/>
        <w:keepNext/>
      </w:pPr>
      <w:r>
        <w:t xml:space="preserve">若自行殺等七惡[2]業具由二種。</w:t>
      </w:r>
    </w:p>
    <w:p>
      <w:pPr>
        <w:pStyle w:val="SHTKTranslationText"/>
      </w:pPr>
      <w:r>
        <w:t xml:space="preserve">스스로 살생 등을 행하는 일곱 악업은 두 종류 모두에 의한다.</w:t>
      </w:r>
    </w:p>
    <w:p>
      <w:pPr>
        <w:pStyle w:val="SHTKNoteSummary"/>
        <w:keepNext/>
      </w:pPr>
      <w:r>
        <w:t>교감 요약 | [CBETA 교감] 甲·乙본은 業 뒤에 道이 있음</w:t>
      </w:r>
    </w:p>
    <w:p>
      <w:pPr>
        <w:pStyle w:val="SHTKNoteDetail"/>
      </w:pPr>
      <w:r>
        <w:t>• 원교감 원문 | 業＋（道）【甲】【乙】</w:t>
      </w:r>
    </w:p>
    <w:p>
      <w:pPr>
        <w:pStyle w:val="SHTKNoteDetail"/>
      </w:pPr>
      <w:r>
        <w:t>• 직역·이문 | 갑·을본은 道를 더해 “일곱 악업도”라고 명시한다. 저본의 “일곱 악업”과 지시 대상은 이어지는 문맥에서 대응한다.</w:t>
      </w:r>
    </w:p>
    <w:p>
      <w:pPr>
        <w:pStyle w:val="SHTKNoteDetail"/>
      </w:pPr>
      <w:r>
        <w:t>• 번역 영향 판정 | [판단 유보]</w:t>
      </w:r>
    </w:p>
    <w:p>
      <w:pPr>
        <w:pStyle w:val="SHTKNoteDetail"/>
      </w:pPr>
      <w:r>
        <w:t>• 출처 | CBETA T41n1821, 교감 번호 0256002.</w:t>
      </w:r>
    </w:p>
    <w:p>
      <w:pPr>
        <w:pStyle w:val="SHTKSourceText"/>
        <w:keepNext/>
      </w:pPr>
      <w:r>
        <w:t xml:space="preserve">或因等起。 或剎那等起 於三解中初解非理。 貪等定由剎那等起。 後之二解俱可為正。</w:t>
      </w:r>
    </w:p>
    <w:p>
      <w:pPr>
        <w:pStyle w:val="SHTKTranslationText"/>
      </w:pPr>
      <w:r>
        <w:t xml:space="preserve">곧 인등기이거나, 찰나등기이다. 세 해석 가운데 첫째 해석은 이치에 맞지 않는다. 탐욕 등은 반드시 찰나등기에 의하기 때문이다. 뒤의 두 해석은 모두 옳다고 할 수 있다.</w:t>
      </w:r>
    </w:p>
    <w:p>
      <w:pPr>
        <w:pStyle w:val="SHTKPositionMarker"/>
        <w:keepNext/>
      </w:pPr>
      <w:r>
        <w:t xml:space="preserve">[0256a18]</w:t>
      </w:r>
    </w:p>
    <w:p>
      <w:pPr>
        <w:pStyle w:val="SHTKSourceText"/>
        <w:keepNext/>
      </w:pPr>
      <w:r>
        <w:t xml:space="preserve">論曰至此三成故者。 如頌四節釋文亦四。 如文可知。 又正理四十一云。 貪．嗔業道即貪．嗔根。 如何說由貪．嗔究竟。 如欲邪行業道生時。 定有貪根能為究竟。</w:t>
      </w:r>
    </w:p>
    <w:p>
      <w:pPr>
        <w:pStyle w:val="SHTKTranslationText"/>
      </w:pPr>
      <w:r>
        <w:t xml:space="preserve">‘논에서 말하기를’부터 ‘이 세 가지가 이루기 때문이다’에 이르기까지라는 것이다. 게송에 네 부분이 있는 것처럼 해석하는 문장에도 네 부분이 있다. 본문에서 설한 대로 알 수 있다. 또 『정리론』 제41권에서 말한다. 탐욕·성냄의 업도는 곧 탐욕·성냄의 근이다. 어떻게 탐욕과 성냄에 의하여 완성된다고 말할 수 있는가? 삿된 음행의 업도가 생겨날 때와 같은 경우에는, 반드시 탐욕근이 있어서 그것을 완성할 수 있다.</w:t>
      </w:r>
    </w:p>
    <w:p>
      <w:pPr>
        <w:pStyle w:val="SHTKSourceText"/>
        <w:keepNext/>
      </w:pPr>
      <w:r>
        <w:t xml:space="preserve">非貪．嗔二業道生時別有貪．瞋能為究竟。 是故應說貪．瞋等三一．一皆由癡根究竟。 非無癡者此三起故。 有餘於此作是釋言。 即說此法由此究竟。 自體生時即業道故。 彼理窮故作如是釋。 然實貪等正現前時。</w:t>
      </w:r>
    </w:p>
    <w:p>
      <w:pPr>
        <w:pStyle w:val="SHTKTranslationText"/>
      </w:pPr>
      <w:r>
        <w:t xml:space="preserve">그러나 탐욕과 성냄이라는 두 업도가 생겨날 때에는 별도의 탐욕과 성냄이 있어서 그것을 완성하는 것이 아니다. 그러므로 탐욕·성냄 등의 세 가지는 하나하나가 모두 어리석음의 근에 의하여 완성된다고 말해야 한다. 어리석음이 없는 사람에게는 이 세 가지가 일어나지 않기 때문이다. 어떤 다른 논사는 여기서 다음과 같이 해석한다. 바로 이 법이 그 자신에 의하여 완성된다고 말한다. 그 자체가 생겨나는 때 곧 업도이기 때문이다. 그 논사의 이치가 궁색해졌기 때문에 이와 같이 해석한 것이다. 그러나 실제로 탐욕 등이 바로 현전하는 때에는,</w:t>
      </w:r>
    </w:p>
    <w:p>
      <w:pPr>
        <w:pStyle w:val="SHTKSourceText"/>
        <w:keepNext/>
      </w:pPr>
      <w:r>
        <w:t xml:space="preserve">[3]幸有癡根能為究竟。</w:t>
      </w:r>
    </w:p>
    <w:p>
      <w:pPr>
        <w:pStyle w:val="SHTKTranslationText"/>
      </w:pPr>
      <w:r>
        <w:t xml:space="preserve">마침 어리석음의 근이 있어서 그것을 완성할 수 있다.</w:t>
      </w:r>
    </w:p>
    <w:p>
      <w:pPr>
        <w:pStyle w:val="SHTKNoteSummary"/>
        <w:keepNext/>
      </w:pPr>
      <w:r>
        <w:t>교감 요약 | [CBETA 교감] 저본 幸 → 乙본 業</w:t>
      </w:r>
    </w:p>
    <w:p>
      <w:pPr>
        <w:pStyle w:val="SHTKNoteDetail"/>
      </w:pPr>
      <w:r>
        <w:t>• 원교감 원문 | 幸＝業【乙】</w:t>
      </w:r>
    </w:p>
    <w:p>
      <w:pPr>
        <w:pStyle w:val="SHTKNoteDetail"/>
      </w:pPr>
      <w:r>
        <w:t>• 직역·이문 | 을본의 業은 저본 幸을 대체한다. 저본대로면 “마침 어리석음의 근이 있다”이지만 業有癡根 역시 구문상 불안정하다. 양 독법을 기록하고 판독 판단을 유보한다.</w:t>
      </w:r>
    </w:p>
    <w:p>
      <w:pPr>
        <w:pStyle w:val="SHTKNoteDetail"/>
      </w:pPr>
      <w:r>
        <w:t>• 한국어 해설 | [판독 불확실] 저본 幸과 을본 業 모두 논쟁의 “치근에 의한 완성”이라는 구문에서 어색하다. 幸을 임의로 삭제하거나 다른 글자로 바꾸지 않았다.</w:t>
      </w:r>
    </w:p>
    <w:p>
      <w:pPr>
        <w:pStyle w:val="SHTKNoteDetail"/>
      </w:pPr>
      <w:r>
        <w:t>• 번역 영향 판정 | [판단 유보]</w:t>
      </w:r>
    </w:p>
    <w:p>
      <w:pPr>
        <w:pStyle w:val="SHTKNoteDetail"/>
      </w:pPr>
      <w:r>
        <w:t>• 출처 | CBETA T41n1821, 교감 번호 0256003.</w:t>
      </w:r>
    </w:p>
    <w:p>
      <w:pPr>
        <w:pStyle w:val="SHTKSourceText"/>
        <w:keepNext/>
      </w:pPr>
      <w:r>
        <w:t xml:space="preserve">何緣不許執自體耶。 餘業道中他究竟故。 雖有此義而不許者勿諸業道皆癡究竟。 諸業道成時定有癡俱故。 無如是失。</w:t>
      </w:r>
    </w:p>
    <w:p>
      <w:pPr>
        <w:pStyle w:val="SHTKTranslationText"/>
      </w:pPr>
      <w:r>
        <w:t xml:space="preserve">무슨 까닭에 그 자체에 의하여 완성된다고 주장하는 것을 허락하지 않는가? 다른 업도에서는 다른 법이 그것을 완성하기 때문이다. 비록 이런 뜻이 있어도 허락하지 않는 것은, 모든 업도가 다 어리석음에 의하여 완성된다는 결과를 피하려는 것인가? 여러 업도가 성립하는 때에는 반드시 어리석음이 함께 있기 때문이다. 그러한 과실은 없다.</w:t>
      </w:r>
    </w:p>
    <w:p>
      <w:pPr>
        <w:pStyle w:val="SHTKSourceText"/>
        <w:keepNext/>
      </w:pPr>
      <w:r>
        <w:t xml:space="preserve">以殺．盜[4]等雖皆有癡而嗔．貪強故。</w:t>
      </w:r>
    </w:p>
    <w:p>
      <w:pPr>
        <w:pStyle w:val="SHTKTranslationText"/>
      </w:pPr>
      <w:r>
        <w:t xml:space="preserve">살생과 도둑질 등에도 비록 모두 어리석음이 있지만 성냄과 탐욕이 더 강하기 때문이다.</w:t>
      </w:r>
    </w:p>
    <w:p>
      <w:pPr>
        <w:pStyle w:val="SHTKNoteSummary"/>
        <w:keepNext/>
      </w:pPr>
      <w:r>
        <w:t>교감 요약 | [CBETA 교감] 甲·乙본은 等 뒤에 時이 있음</w:t>
      </w:r>
    </w:p>
    <w:p>
      <w:pPr>
        <w:pStyle w:val="SHTKNoteDetail"/>
      </w:pPr>
      <w:r>
        <w:t>• 원교감 원문 | 等＋（時）【甲】【乙】</w:t>
      </w:r>
    </w:p>
    <w:p>
      <w:pPr>
        <w:pStyle w:val="SHTKNoteDetail"/>
      </w:pPr>
      <w:r>
        <w:t>• 직역·이문 | 갑·을본은 時를 보태 “살생·도둑질 등을 할 때에도”라고 시간 관계를 명시한다.</w:t>
      </w:r>
    </w:p>
    <w:p>
      <w:pPr>
        <w:pStyle w:val="SHTKNoteDetail"/>
      </w:pPr>
      <w:r>
        <w:t>• 번역 영향 판정 | [판단 유보]</w:t>
      </w:r>
    </w:p>
    <w:p>
      <w:pPr>
        <w:pStyle w:val="SHTKNoteDetail"/>
      </w:pPr>
      <w:r>
        <w:t>• 출처 | CBETA T41n1821, 교감 번호 0256004.</w:t>
      </w:r>
    </w:p>
    <w:p>
      <w:pPr>
        <w:pStyle w:val="SHTKSourceText"/>
        <w:keepNext/>
      </w:pPr>
      <w:r>
        <w:t xml:space="preserve">若爾邪見應不由癡。 以邪見俱癡不強故。 不爾。 邪見俱起癡強。 爾時無餘不善根故。 非邪見體是不善根故。</w:t>
      </w:r>
    </w:p>
    <w:p>
      <w:pPr>
        <w:pStyle w:val="SHTKTranslationText"/>
      </w:pPr>
      <w:r>
        <w:t xml:space="preserve">그렇다면 사견은 어리석음에 의하여 완성되지 않아야 한다. 사견과 함께하는 어리석음이 강하지 않기 때문이다. 그렇지 않다. 사견과 함께 일어나는 어리석음은 강하다. 그때에는 다른 불선근이 없기 때문이다. 사견의 자체가 불선근인 것은 아니기 때문이다.</w:t>
      </w:r>
    </w:p>
    <w:p>
      <w:pPr>
        <w:pStyle w:val="SHTKSourceText"/>
        <w:keepNext/>
      </w:pPr>
      <w:r>
        <w:t xml:space="preserve">此俱癡根義[5]而勝。</w:t>
      </w:r>
    </w:p>
    <w:p>
      <w:pPr>
        <w:pStyle w:val="SHTKTranslationText"/>
      </w:pPr>
      <w:r>
        <w:t xml:space="preserve">그것과 함께하는 어리석음의 근은 뜻에 있어서 더욱 뛰어나다.</w:t>
      </w:r>
    </w:p>
    <w:p>
      <w:pPr>
        <w:pStyle w:val="SHTKNoteSummary"/>
        <w:keepNext/>
      </w:pPr>
      <w:r>
        <w:t>교감 요약 | [CBETA 교감] 저본 而 → 甲·乙본 為</w:t>
      </w:r>
    </w:p>
    <w:p>
      <w:pPr>
        <w:pStyle w:val="SHTKNoteDetail"/>
      </w:pPr>
      <w:r>
        <w:t>• 원교감 원문 | 而＝為【甲】【乙】</w:t>
      </w:r>
    </w:p>
    <w:p>
      <w:pPr>
        <w:pStyle w:val="SHTKNoteDetail"/>
      </w:pPr>
      <w:r>
        <w:t>• 직역·이문 | 갑·을본 為이면 “그 함께하는 치근을 우세한 것으로 삼는다”로 구문을 달리 읽을 여지가 있다. 저본의 而는 그대로 유지한다.</w:t>
      </w:r>
    </w:p>
    <w:p>
      <w:pPr>
        <w:pStyle w:val="SHTKNoteDetail"/>
      </w:pPr>
      <w:r>
        <w:t>• 번역 영향 판정 | [판단 유보]</w:t>
      </w:r>
    </w:p>
    <w:p>
      <w:pPr>
        <w:pStyle w:val="SHTKNoteDetail"/>
      </w:pPr>
      <w:r>
        <w:t>• 출처 | CBETA T41n1821, 교감 번호 0256005.</w:t>
      </w:r>
    </w:p>
    <w:p>
      <w:pPr>
        <w:pStyle w:val="SHTKSourceText"/>
        <w:keepNext/>
      </w:pPr>
      <w:r>
        <w:t xml:space="preserve">若爾貪等應不由癡。 以貪．及嗔是根是勝。 俱行癡劣。 應不可言貪．嗔業道由癡究竟。 約能究竟。 爾時癡強更無餘根究竟。 貪等自體於自無助力能。 寧可說言自究竟自。</w:t>
      </w:r>
    </w:p>
    <w:p>
      <w:pPr>
        <w:pStyle w:val="SHTKTranslationText"/>
      </w:pPr>
      <w:r>
        <w:t xml:space="preserve">그렇다면 탐욕 등도 어리석음에 의하지 않아야 한다. 탐욕과 성냄은 근이고 우세하기 때문에, 함께 행하는 어리석음은 열세하다. 따라서 탐욕·성냄의 업도가 어리석음에 의하여 완성된다고 말해서는 안 된다. 완성시킬 수 있는 작용에 의거하면, 그때 어리석음이 강하고 완성시킬 다른 근은 없다. 탐욕 등의 자체는 자기 자신을 도울 힘과 능력이 없다. 어떻게 자기 자신이 자기 자신을 완성한다고 말할 수 있겠는가?</w:t>
      </w:r>
    </w:p>
    <w:p>
      <w:pPr>
        <w:pStyle w:val="SHTKSourceText"/>
        <w:keepNext/>
      </w:pPr>
      <w:r>
        <w:t xml:space="preserve">故癡究竟於理無失。 有餘於此復作釋言。 與貪．嗔俱一果諸法。 皆可隨勝立貪．嗔名。 彼與貪．嗔俱時生故。 亦可說彼究竟貪．嗔。 於此釋中亦容徵難。 恐文煩雜故應且止</w:t>
      </w:r>
    </w:p>
    <w:p>
      <w:pPr>
        <w:pStyle w:val="SHTKTranslationText"/>
      </w:pPr>
      <w:r>
        <w:t xml:space="preserve">그러므로 어리석음이 완성시킨다고 하는 데 이치상 과실은 없다. 어떤 다른 논사는 여기서 다시 다음과 같이 해석한다. 탐욕·성냄과 함께하고 하나의 결과를 갖는 여러 법에 대하여, 모두 우세한 것을 따라 탐욕·성냄이라는 이름을 세울 수 있다. 그 법들이 탐욕·성냄과 동시에 생겨나기 때문이다. 그 법들이 탐욕과 성냄을 완성한다고도 말할 수 있다. 이 해석에 대해서도 따져 묻는 반난이 있을 수 있지만, 문장이 번잡해질 염려가 있으므로 우선 그친다.</w:t>
      </w:r>
    </w:p>
    <w:p>
      <w:pPr>
        <w:pStyle w:val="SHTKSourceText"/>
        <w:keepNext/>
      </w:pPr>
      <w:r>
        <w:t xml:space="preserve">解云。 正理總有三師。 第一師說貪．嗔業道由彼相應癡究竟。 第二師說貪由貪究竟。 嗔由嗔究竟。 第三師說貪．嗔業道由彼相應．俱有諸法究竟。 以與貪．嗔相應．俱有故亦名貪．嗔。 正理意存初說</w:t>
      </w:r>
    </w:p>
    <w:p>
      <w:pPr>
        <w:pStyle w:val="SHTKTranslationText"/>
      </w:pPr>
      <w:r>
        <w:t xml:space="preserve">풀이하면 다음과 같다. 『정리론』에는 모두 세 논사의 견해가 있다. 첫째 논사는 탐욕·성냄의 업도가 그것들과 상응하는 어리석음에 의하여 완성된다고 말한다. 둘째 논사는 탐욕은 탐욕에 의하여 완성되고, 성냄은 성냄에 의하여 완성된다고 말한다. 셋째 논사는 탐욕·성냄의 업도가 그것들과 상응하고 함께 존재하는 여러 법에 의하여 완성된다고 말한다. 그 법들은 탐욕·성냄과 상응하고 함께 존재하므로 역시 탐욕·성냄이라고 이름하기 때문이다. 『정리론』은 첫째 설을 취하려는 뜻이다.</w:t>
      </w:r>
    </w:p>
    <w:p>
      <w:pPr>
        <w:pStyle w:val="SHTKSourceText"/>
        <w:keepNext/>
      </w:pPr>
      <w:r>
        <w:t xml:space="preserve">問若存初說。</w:t>
      </w:r>
    </w:p>
    <w:p>
      <w:pPr>
        <w:pStyle w:val="SHTKTranslationText"/>
      </w:pPr>
      <w:r>
        <w:t xml:space="preserve">묻는다. 첫째 설을 취한다면,</w:t>
      </w:r>
    </w:p>
    <w:p>
      <w:pPr>
        <w:pStyle w:val="SHTKSourceText"/>
        <w:keepNext/>
      </w:pPr>
      <w:r>
        <w:t xml:space="preserve">何故頌[6]曰殺．麁語．嗔恚。</w:t>
      </w:r>
    </w:p>
    <w:p>
      <w:pPr>
        <w:pStyle w:val="SHTKTranslationText"/>
      </w:pPr>
      <w:r>
        <w:t xml:space="preserve">어째서 게송에서 ‘살생·거친 말·성냄은,</w:t>
      </w:r>
    </w:p>
    <w:p>
      <w:pPr>
        <w:pStyle w:val="SHTKNoteSummary"/>
        <w:keepNext/>
      </w:pPr>
      <w:r>
        <w:t>교감 요약 | [CBETA 교감] 저본 曰 → 甲·乙본 云</w:t>
      </w:r>
    </w:p>
    <w:p>
      <w:pPr>
        <w:pStyle w:val="SHTKNoteDetail"/>
      </w:pPr>
      <w:r>
        <w:t>• 원교감 원문 | 曰＝云【甲】【乙】</w:t>
      </w:r>
    </w:p>
    <w:p>
      <w:pPr>
        <w:pStyle w:val="SHTKNoteDetail"/>
      </w:pPr>
      <w:r>
        <w:t>• 직역·이문 | 曰/云은 인용 도입 어휘의 차이이며 뜻은 같다.</w:t>
      </w:r>
    </w:p>
    <w:p>
      <w:pPr>
        <w:pStyle w:val="SHTKNoteDetail"/>
      </w:pPr>
      <w:r>
        <w:t>• 번역 영향 판정 | [판단 유보]</w:t>
      </w:r>
    </w:p>
    <w:p>
      <w:pPr>
        <w:pStyle w:val="SHTKNoteDetail"/>
      </w:pPr>
      <w:r>
        <w:t>• 출처 | CBETA T41n1821, 교감 번호 0256006.</w:t>
      </w:r>
    </w:p>
    <w:p>
      <w:pPr>
        <w:pStyle w:val="SHTKSourceText"/>
        <w:keepNext/>
      </w:pPr>
      <w:r>
        <w:t xml:space="preserve">究竟皆由嗔。 盜．邪行．及貪。 皆由貪究竟。 准此頌文。 嗔由嗔究竟。 貪依貪究竟。 何故乃言貪．嗔業道由癡究竟 解云。</w:t>
      </w:r>
    </w:p>
    <w:p>
      <w:pPr>
        <w:pStyle w:val="SHTKTranslationText"/>
      </w:pPr>
      <w:r>
        <w:t xml:space="preserve">완성됨이 모두 성냄에 의하고, 도둑질·삿된 음행·탐욕은, 모두 탐욕에 의하여 완성된다’고 말하는가? 이 게송의 문장에 준한다면, 성냄은 성냄에 의하여 완성되고, 탐욕은 탐욕에 의하여 완성된다. 어째서 도리어 탐욕·성냄의 업도가 어리석음에 의하여 완성된다고 말하는가? 풀이하면 다음과 같다.</w:t>
      </w:r>
    </w:p>
    <w:p>
      <w:pPr>
        <w:pStyle w:val="SHTKSourceText"/>
        <w:keepNext/>
      </w:pPr>
      <w:r>
        <w:t xml:space="preserve">貪．瞋之言亦顯於癡。 以相應中必有癡故。 若殺．麁語由瞋癡究竟。 若瞋由癡究竟。 若盜．邪行由貪．癡究竟。 若貪由癡究竟。 故不相違。</w:t>
      </w:r>
    </w:p>
    <w:p>
      <w:pPr>
        <w:pStyle w:val="SHTKTranslationText"/>
      </w:pPr>
      <w:r>
        <w:t xml:space="preserve">탐욕과 성냄이라는 말은 어리석음도 나타낸다. 그것들과 상응하는 법 가운데 반드시 어리석음이 있기 때문이다. 살생과 거친 말은 성냄과 어리석음에 의하여 완성되고, 성냄은 어리석음에 의하여 완성되며, 도둑질과 삿된 음행은 탐욕과 어리석음에 의하여 완성되고, 탐욕은 어리석음에 의하여 완성되는 경우이므로, 서로 어긋나지 않는다.</w:t>
      </w:r>
    </w:p>
    <w:p>
      <w:pPr>
        <w:pStyle w:val="SHTKSourceText"/>
        <w:keepNext/>
      </w:pPr>
      <w:r>
        <w:t xml:space="preserve">應知十[7]業道中貪．嗔．邪見。</w:t>
      </w:r>
    </w:p>
    <w:p>
      <w:pPr>
        <w:pStyle w:val="SHTKTranslationText"/>
      </w:pPr>
      <w:r>
        <w:t xml:space="preserve">십업도 가운데 탐욕·성냄·사견은,</w:t>
      </w:r>
    </w:p>
    <w:p>
      <w:pPr>
        <w:pStyle w:val="SHTKNoteSummary"/>
        <w:keepNext/>
      </w:pPr>
      <w:r>
        <w:t>교감 요약 | [CBETA 교감] 乙·甲본은 業，（不善）＋業 앞에 善이 있음 (一本)</w:t>
      </w:r>
    </w:p>
    <w:p>
      <w:pPr>
        <w:pStyle w:val="SHTKNoteDetail"/>
      </w:pPr>
      <w:r>
        <w:t>• 원교감 원문 | （善）＋業【乙】，（不善）ィ＋業【甲】</w:t>
      </w:r>
    </w:p>
    <w:p>
      <w:pPr>
        <w:pStyle w:val="SHTKNoteDetail"/>
      </w:pPr>
      <w:r>
        <w:t>• 직역·이문 | 을본은 善, 갑본은 不善을 業 앞에 더한다. 갑본은 “십불선업도”를 명시하여 현재 열거하는 악업의 문맥과 이어진다. 저본 十業道는 한정을 덧붙이지 않은 문면 그대로 둔다.</w:t>
      </w:r>
    </w:p>
    <w:p>
      <w:pPr>
        <w:pStyle w:val="SHTKNoteDetail"/>
      </w:pPr>
      <w:r>
        <w:t>• 번역 영향 판정 | [판단 유보]</w:t>
      </w:r>
    </w:p>
    <w:p>
      <w:pPr>
        <w:pStyle w:val="SHTKNoteDetail"/>
      </w:pPr>
      <w:r>
        <w:t>• 출처 | CBETA T41n1821, 교감 번호 0256007.</w:t>
      </w:r>
    </w:p>
    <w:p>
      <w:pPr>
        <w:pStyle w:val="SHTKSourceText"/>
        <w:keepNext/>
      </w:pPr>
      <w:r>
        <w:t xml:space="preserve">由癡究竟。 殺．麁語由瞋．癡究竟。 盜．邪行由貪．癡究竟。 虛誑．離間．雜穢。 一一皆容三根究竟 又解正理別為一解。 頌文意同第二師說。 若作此解不須會釋</w:t>
      </w:r>
    </w:p>
    <w:p>
      <w:pPr>
        <w:pStyle w:val="SHTKTranslationText"/>
      </w:pPr>
      <w:r>
        <w:t xml:space="preserve">어리석음에 의하여 완성됨을 알아야 한다. 살생과 거친 말은 성냄과 어리석음에 의하여 완성되고, 도둑질과 삿된 음행은 탐욕과 어리석음에 의하여 완성되며, 거짓말·이간질하는 말·잡되고 더러운 말은, 각각 모두 세 근에 의하여 완성될 수 있다. 또 다른 해석으로는 『정리론』에서 따로 하나의 해석을 세웠다고 한다. 게송의 뜻은 둘째 논사의 설과 같다. 이렇게 해석하면 별도로 회통할 필요가 없다.</w:t>
      </w:r>
    </w:p>
    <w:p>
      <w:pPr>
        <w:pStyle w:val="SHTKSourceText"/>
        <w:keepNext/>
      </w:pPr>
      <w:r>
        <w:t xml:space="preserve">問善業道究竟何故不說 解云前說善於三位中皆三善根起。</w:t>
      </w:r>
    </w:p>
    <w:p>
      <w:pPr>
        <w:pStyle w:val="SHTKTranslationText"/>
      </w:pPr>
      <w:r>
        <w:t xml:space="preserve">묻는다. 선업도의 완성에 관해서는 어째서 설하지 않는가? 풀이한다. 앞에서 선은 세 단계에서 모두 세 선근에 의하여 일어난다고 설했다.</w:t>
      </w:r>
    </w:p>
    <w:p>
      <w:pPr>
        <w:pStyle w:val="SHTKSourceText"/>
        <w:keepNext/>
      </w:pPr>
      <w:r>
        <w:t xml:space="preserve">已顯三根[8]皆能究竟故復[9]而不說</w:t>
      </w:r>
    </w:p>
    <w:p>
      <w:pPr>
        <w:pStyle w:val="SHTKTranslationText"/>
      </w:pPr>
      <w:r>
        <w:t xml:space="preserve">이미 세 근이 모두 업도를 완성할 수 있음을 드러냈으므로 다시 설하지 않은 것이다.</w:t>
      </w:r>
    </w:p>
    <w:p>
      <w:pPr>
        <w:pStyle w:val="SHTKNoteSummary"/>
        <w:keepNext/>
      </w:pPr>
      <w:r>
        <w:t>교감 요약 | [CBETA 교감] 乙본에는 皆 없음</w:t>
      </w:r>
    </w:p>
    <w:p>
      <w:pPr>
        <w:pStyle w:val="SHTKNoteDetail"/>
      </w:pPr>
      <w:r>
        <w:t>• 원교감 원문 | 〔皆〕－【乙】</w:t>
      </w:r>
    </w:p>
    <w:p>
      <w:pPr>
        <w:pStyle w:val="SHTKNoteDetail"/>
      </w:pPr>
      <w:r>
        <w:t>• 직역·이문 | 을본에서 皆를 생략하면 “세 근이 완성시킬 수 있다”가 되며 저본은 “모두 완성시킬 수 있다”라고 전칭을 명시한다.</w:t>
      </w:r>
    </w:p>
    <w:p>
      <w:pPr>
        <w:pStyle w:val="SHTKNoteDetail"/>
      </w:pPr>
      <w:r>
        <w:t>• 출처 | CBETA T41n1821, 교감 번호 0256008.</w:t>
      </w:r>
    </w:p>
    <w:p>
      <w:pPr>
        <w:pStyle w:val="SHTKNoteSummary"/>
      </w:pPr>
      <w:r>
        <w:t>교감 요약 | [CBETA 교감] 甲·乙본에는 而 없음</w:t>
      </w:r>
    </w:p>
    <w:p>
      <w:pPr>
        <w:pStyle w:val="SHTKNoteDetail"/>
      </w:pPr>
      <w:r>
        <w:t>• 원교감 원문 | 〔而〕－【甲】【乙】</w:t>
      </w:r>
    </w:p>
    <w:p>
      <w:pPr>
        <w:pStyle w:val="SHTKNoteDetail"/>
      </w:pPr>
      <w:r>
        <w:t>• 직역·이문 | 갑·을본에서는 접속사 而를 생략한다. “다시 설하지 않는다”는 요지는 같다.</w:t>
      </w:r>
    </w:p>
    <w:p>
      <w:pPr>
        <w:pStyle w:val="SHTKNoteDetail"/>
      </w:pPr>
      <w:r>
        <w:t>• 이문 기준 번역 | 이문은 저본의 而에 해당하는 말 없이 읽는다.</w:t>
      </w:r>
    </w:p>
    <w:p>
      <w:pPr>
        <w:pStyle w:val="SHTKNoteDetail"/>
      </w:pPr>
      <w:r>
        <w:t>• 번역 영향 판정 | [문장 구조 변화]</w:t>
      </w:r>
    </w:p>
    <w:p>
      <w:pPr>
        <w:pStyle w:val="SHTKNoteDetail"/>
      </w:pPr>
      <w:r>
        <w:t>• 출처 | CBETA T41n1821, 교감 번호 0256009.</w:t>
      </w:r>
    </w:p>
    <w:p>
      <w:pPr>
        <w:pStyle w:val="SHTKSourceText"/>
        <w:keepNext/>
      </w:pPr>
      <w:r>
        <w:t xml:space="preserve">又解雖復皆由三根究竟。 於中非無勢用偏強。 翻惡應知。</w:t>
      </w:r>
    </w:p>
    <w:p>
      <w:pPr>
        <w:pStyle w:val="SHTKTranslationText"/>
      </w:pPr>
      <w:r>
        <w:t xml:space="preserve">또 다른 해석으로는 비록 모두 세 근에 의하여 완성되지만, 그 가운데 작용과 세력이 유독 강한 경우가 없는 것은 아니다. 악업도를 뒤집어 생각하면 알아야 한다.</w:t>
      </w:r>
    </w:p>
    <w:p>
      <w:pPr>
        <w:pStyle w:val="SHTKPositionMarker"/>
        <w:keepNext/>
      </w:pPr>
      <w:r>
        <w:t xml:space="preserve">[0256c05]</w:t>
      </w:r>
    </w:p>
    <w:p>
      <w:pPr>
        <w:pStyle w:val="SHTKSourceText"/>
        <w:keepNext/>
      </w:pPr>
      <w:r>
        <w:t xml:space="preserve">諸惡業道至四處而生者。 此即第三明業道依處。 如前所說一行半頌四節業道三．三．一．三。 隨其次第於有情等四處而生。 此即總標頌意。</w:t>
      </w:r>
    </w:p>
    <w:p>
      <w:pPr>
        <w:pStyle w:val="SHTKTranslationText"/>
      </w:pPr>
      <w:r>
        <w:t xml:space="preserve">‘여러 악업도’부터 ‘네 처소에서 생긴다’에 이르기까지라는 것이다. 이것은 곧 셋째로 업도가 의지하는 처소를 밝힌다. 앞에서 설한 것처럼 한 행 반의 게송은 네 부분으로 되어 있으며, 업도는 셋·셋·하나·셋으로 나뉜다. 그 차례대로 유정 등 네 처소에서 생겨난다. 이것은 곧 게송의 뜻을 총괄하여 제시한 것이다.</w:t>
      </w:r>
    </w:p>
    <w:p>
      <w:pPr>
        <w:pStyle w:val="SHTKPositionMarker"/>
        <w:keepNext/>
      </w:pPr>
      <w:r>
        <w:t xml:space="preserve">[0256c08]</w:t>
      </w:r>
    </w:p>
    <w:p>
      <w:pPr>
        <w:pStyle w:val="SHTKSourceText"/>
        <w:keepNext/>
      </w:pPr>
      <w:r>
        <w:t xml:space="preserve">謂殺等三有情處起者。 釋有情處起。 是第一節。 謂殺生．麁語．嗔恚三種於有情處起。 雖麁語．嗔恚亦於非情處起。 以過輕故不成業道 問何故殺等三種言有情處起。 不言眾具．名色．名等處起</w:t>
      </w:r>
    </w:p>
    <w:p>
      <w:pPr>
        <w:pStyle w:val="SHTKTranslationText"/>
      </w:pPr>
      <w:r>
        <w:t xml:space="preserve">‘살생 등의 셋은 유정의 처소에서 일어난다’라는 것이다. 유정의 처소에서 일어남을 해석한다. 이는 첫째 부분이다. 곧 살생·거친 말·성냄의 세 가지는 유정의 처소에서 일어난다. 거친 말과 성냄은 유정 아닌 것을 대상으로도 일어나지만, 그 허물이 가벼우므로 업도가 되지 않는다. 묻는다. 어째서 살생 등의 세 가지가 유정의 처소에서 일어난다고 말하는가? 어째서 중구(衆具)·명색(名色)·명(名) 등의 처소에서 일어난다고 말하지 않는가?</w:t>
      </w:r>
    </w:p>
    <w:p>
      <w:pPr>
        <w:pStyle w:val="SHTKSourceText"/>
        <w:keepNext/>
      </w:pPr>
      <w:r>
        <w:t xml:space="preserve">解云為殺有情。 為罵有情。 為嗔有情。 唯情過重故有情處起。 殺等三種唯於有情。 眾具．名色亦通非情。 不言眾具．名色處起。 殺等於總有情。</w:t>
      </w:r>
    </w:p>
    <w:p>
      <w:pPr>
        <w:pStyle w:val="SHTKTranslationText"/>
      </w:pPr>
      <w:r>
        <w:t xml:space="preserve">풀이한다. 유정을 죽이려 하고, 유정을 꾸짖으려 하며, 유정에게 성을 내려 하기 때문이다. 오직 유정을 대상으로 한 허물이 무거우므로 유정의 처소에서 일어난다고 한다. 살생 등의 세 가지는 오직 유정을 대상으로 하지만, 중구와 명색은 유정 아닌 것에도 통한다. 그래서 중구나 명색의 처소에서 일어난다고 말하지 않는다. 살생 등은 유정 전체를 대상으로 한다.</w:t>
      </w:r>
    </w:p>
    <w:p>
      <w:pPr>
        <w:pStyle w:val="SHTKSourceText"/>
        <w:keepNext/>
      </w:pPr>
      <w:r>
        <w:t xml:space="preserve">名等三種雖有情攝。 非總有情故。 亦不言名等處起 又解名等非可殺。</w:t>
      </w:r>
    </w:p>
    <w:p>
      <w:pPr>
        <w:pStyle w:val="SHTKTranslationText"/>
      </w:pPr>
      <w:r>
        <w:t xml:space="preserve">명 등의 세 가지는 비록 유정에 포섭되지만, 유정 전체인 것은 아니므로, 명 등의 처소에서 일어난다고도 말하지 않는다. 또 다른 해석으로는 명 등은 죽일 수 있는 대상이 아니라고 한다.</w:t>
      </w:r>
    </w:p>
    <w:p>
      <w:pPr>
        <w:pStyle w:val="SHTKSourceText"/>
        <w:keepNext/>
      </w:pPr>
      <w:r>
        <w:t xml:space="preserve">故為他侵陵。</w:t>
      </w:r>
    </w:p>
    <w:p>
      <w:pPr>
        <w:pStyle w:val="SHTKTranslationText"/>
      </w:pPr>
      <w:r>
        <w:t xml:space="preserve">그러므로 남에게 침해받은 것을 이유로,</w:t>
      </w:r>
    </w:p>
    <w:p>
      <w:pPr>
        <w:pStyle w:val="SHTKNoteSummary"/>
        <w:keepNext/>
      </w:pPr>
      <w:r>
        <w:t>교감 요약 | [구문 판단 유보] 故為他侵陵의 為他를 피동 구문으로 읽어 “남에게 침해받은 까닭에”로 옮겼으나, 앞의 名等非可殺과의 엄밀한 논리적 연결은 원문을 보존한 상태에서 검토가 필요하다.</w:t>
      </w:r>
    </w:p>
    <w:p>
      <w:pPr>
        <w:pStyle w:val="SHTKSourceText"/>
        <w:keepNext/>
      </w:pPr>
      <w:r>
        <w:t xml:space="preserve">意欲罵彼故。 語罵有情非罵名等。 意嗔有情非嗔名等。 設復有人嗔罵名等。 是有情攝故。 不說言名等處起。 雖麁語起亦依名等。</w:t>
      </w:r>
    </w:p>
    <w:p>
      <w:pPr>
        <w:pStyle w:val="SHTKTranslationText"/>
      </w:pPr>
      <w:r>
        <w:t xml:space="preserve">그를 꾸짖고자 하는 뜻을 내기 때문이다. 말로는 유정을 꾸짖지 명 등을 꾸짖는 것이 아니며, 뜻으로도 유정에게 성을 내지 명 등에게 성을 내는 것이 아니다. 가령 어떤 사람이 명 등에게 성을 내고 그것을 꾸짖더라도, 그것은 유정에 포섭되기 때문에, 명 등의 처소에서 일어난다고 말하지 않는다. 거친 말이 일어날 때에도 명 등에 의지하기는 하지만,</w:t>
      </w:r>
    </w:p>
    <w:p>
      <w:pPr>
        <w:pStyle w:val="SHTKSourceText"/>
        <w:keepNext/>
      </w:pPr>
      <w:r>
        <w:t xml:space="preserve">同誑等三託境勝依。</w:t>
      </w:r>
    </w:p>
    <w:p>
      <w:pPr>
        <w:pStyle w:val="SHTKTranslationText"/>
      </w:pPr>
      <w:r>
        <w:t xml:space="preserve">거짓말 등의 세 가지와 같이 명 등에 의지하기는 하지만, 의탁하는 경계가 의지처보다 우세하기 때문이다.</w:t>
      </w:r>
    </w:p>
    <w:p>
      <w:pPr>
        <w:pStyle w:val="SHTKNoteSummary"/>
        <w:keepNext/>
      </w:pPr>
      <w:r>
        <w:t>교감 요약 | [구문 해설·최소 보충] 앞의 麁語起亦依名等을 받아 거친 말도 명 등에 의지한다는 점에서는 거짓말 등 세 가지와 같지만, 거친 말에서는 의탁하는 경계(유정)가 명 등이라는 의지처보다…</w:t>
      </w:r>
    </w:p>
    <w:p>
      <w:pPr>
        <w:pStyle w:val="SHTKSourceText"/>
        <w:keepNext/>
      </w:pPr>
      <w:r>
        <w:t xml:space="preserve">故就境說不約依論 又解麁語起時雖依名等。 恐謂依外故說有情。 又發麁語不假巧言。 故顯宗二十二云。 麁語雖依名身等起。 恐謂唯依外此業道亦成。</w:t>
      </w:r>
    </w:p>
    <w:p>
      <w:pPr>
        <w:pStyle w:val="SHTKTranslationText"/>
      </w:pPr>
      <w:r>
        <w:t xml:space="preserve">그러므로 경계의 관점에서 설명하지 의지처에 의거하여 논하지 않는다. 또 다른 해석으로는 거친 말이 일어날 때 비록 명 등에 의지하지만, 유정 이외의 대상에 의지한다고 여길까 염려되어 유정을 말한 것이라고 한다. 또한 거친 말을 내는 데에는 교묘한 말이 필요하지 않다. 그러므로 『현종론』 제22권에서 말한다. 거친 말은 비록 명신 등에 의지하여 일어나지만, 외부 대상에 의지하기만 해도 이 업도가 성립한다고 여길까 염려된다.</w:t>
      </w:r>
    </w:p>
    <w:p>
      <w:pPr>
        <w:pStyle w:val="SHTKSourceText"/>
        <w:keepNext/>
      </w:pPr>
      <w:r>
        <w:t xml:space="preserve">故說[10]唯依有情處起。</w:t>
      </w:r>
    </w:p>
    <w:p>
      <w:pPr>
        <w:pStyle w:val="SHTKTranslationText"/>
      </w:pPr>
      <w:r>
        <w:t xml:space="preserve">그러므로 오직 유정의 처소에 의지하여 일어난다고 설한다.</w:t>
      </w:r>
    </w:p>
    <w:p>
      <w:pPr>
        <w:pStyle w:val="SHTKNoteSummary"/>
        <w:keepNext/>
      </w:pPr>
      <w:r>
        <w:t>교감 요약 | [CBETA 교감] 乙본에는 唯 없음</w:t>
      </w:r>
    </w:p>
    <w:p>
      <w:pPr>
        <w:pStyle w:val="SHTKNoteDetail"/>
      </w:pPr>
      <w:r>
        <w:t>• 원교감 원문 | 〔唯〕－【乙】</w:t>
      </w:r>
    </w:p>
    <w:p>
      <w:pPr>
        <w:pStyle w:val="SHTKNoteDetail"/>
      </w:pPr>
      <w:r>
        <w:t>• 직역·이문 | 을본에서는 唯를 생략하여 “유정의 처소에 의지하여 일어난다”로 읽는다. 저본은 “오직”이라는 배타성을 명시한다.</w:t>
      </w:r>
    </w:p>
    <w:p>
      <w:pPr>
        <w:pStyle w:val="SHTKNoteDetail"/>
      </w:pPr>
      <w:r>
        <w:t>• 이문 기준 번역 | 이문은 저본의 唯에 해당하는 말 없이 읽는다.</w:t>
      </w:r>
    </w:p>
    <w:p>
      <w:pPr>
        <w:pStyle w:val="SHTKNoteDetail"/>
      </w:pPr>
      <w:r>
        <w:t>• 번역 영향 판정 | [문장 구조 변화]</w:t>
      </w:r>
    </w:p>
    <w:p>
      <w:pPr>
        <w:pStyle w:val="SHTKNoteDetail"/>
      </w:pPr>
      <w:r>
        <w:t>• 출처 | CBETA T41n1821, 교감 번호 0256010.</w:t>
      </w:r>
    </w:p>
    <w:p>
      <w:pPr>
        <w:pStyle w:val="SHTKSourceText"/>
        <w:keepNext/>
      </w:pPr>
      <w:r>
        <w:t xml:space="preserve">又發麁語不假飾詞。 故不說依名身等起 又解誑語等起必依名等。 有麁語起不依名等。 如叱吒等。 故正理第一云。 此語表業復有二種。</w:t>
      </w:r>
    </w:p>
    <w:p>
      <w:pPr>
        <w:pStyle w:val="SHTKTranslationText"/>
      </w:pPr>
      <w:r>
        <w:t xml:space="preserve">또 거친 말을 낼 때는 꾸민 말이 필요하지 않으므로, 명신 등에 의지하여 일어난다고 설하지 않는다. 또 다른 해석으로는 거짓말 등이 일어날 때는 반드시 명 등에 의지하지만, 거친 말 가운데는 명 등에 의지하지 않고 일어나는 것도 있다고 한다. 꾸짖는 소리 따위와 같은 경우이다. 그러므로 『정리론』 제1권에서 말한다. 이 어표업에는 다시 두 종류가 있다.</w:t>
      </w:r>
    </w:p>
    <w:p>
      <w:pPr>
        <w:pStyle w:val="SHTKSourceText"/>
        <w:keepNext/>
      </w:pPr>
      <w:r>
        <w:t xml:space="preserve">謂依名[11]起。</w:t>
      </w:r>
    </w:p>
    <w:p>
      <w:pPr>
        <w:pStyle w:val="SHTKTranslationText"/>
      </w:pPr>
      <w:r>
        <w:t xml:space="preserve">곧 명에 의지하여 일어나는 것과,</w:t>
      </w:r>
    </w:p>
    <w:p>
      <w:pPr>
        <w:pStyle w:val="SHTKNoteSummary"/>
        <w:keepNext/>
      </w:pPr>
      <w:r>
        <w:t>교감 요약 | [CBETA 교감] 저본 起 → 甲·乙본 等，等 (一本)</w:t>
      </w:r>
    </w:p>
    <w:p>
      <w:pPr>
        <w:pStyle w:val="SHTKNoteDetail"/>
      </w:pPr>
      <w:r>
        <w:t>• 원교감 원문 | 起＝等ィ【甲】，等【乙】</w:t>
      </w:r>
    </w:p>
    <w:p>
      <w:pPr>
        <w:pStyle w:val="SHTKNoteDetail"/>
      </w:pPr>
      <w:r>
        <w:t>• 직역·이문 | 갑·을본은 起를 等으로 읽는다. 저본은 “명에 의지하여 일어난다”이고 이문은 “명 등에 의지한다”라는 독법이 된다.</w:t>
      </w:r>
    </w:p>
    <w:p>
      <w:pPr>
        <w:pStyle w:val="SHTKNoteDetail"/>
      </w:pPr>
      <w:r>
        <w:t>• 번역 영향 판정 | [판단 유보]</w:t>
      </w:r>
    </w:p>
    <w:p>
      <w:pPr>
        <w:pStyle w:val="SHTKNoteDetail"/>
      </w:pPr>
      <w:r>
        <w:t>• 출처 | CBETA T41n1821, 교감 번호 0256011.</w:t>
      </w:r>
    </w:p>
    <w:p>
      <w:pPr>
        <w:pStyle w:val="SHTKSourceText"/>
        <w:keepNext/>
      </w:pPr>
      <w:r>
        <w:t xml:space="preserve">及不待名起 准此論文。 故知有麁惡語不依名等。 由不定故不說麁語依名等起。</w:t>
      </w:r>
    </w:p>
    <w:p>
      <w:pPr>
        <w:pStyle w:val="SHTKTranslationText"/>
      </w:pPr>
      <w:r>
        <w:t xml:space="preserve">명에 의지하기를 기다리지 않고 일어나는 것이다. 이 논의 문장에 준한다면, 명 등에 의지하지 않는 거칠고 악한 말도 있음을 알 수 있다. 일정하지 않기 때문에 거친 말이 명 등에 의지하여 일어난다고 설하지 않는다.</w:t>
      </w:r>
    </w:p>
    <w:p>
      <w:pPr>
        <w:pStyle w:val="SHTKPositionMarker"/>
        <w:keepNext/>
      </w:pPr>
      <w:r>
        <w:t xml:space="preserve">[0257a03]</w:t>
      </w:r>
    </w:p>
    <w:p>
      <w:pPr>
        <w:pStyle w:val="SHTKSourceText"/>
        <w:keepNext/>
      </w:pPr>
      <w:r>
        <w:t xml:space="preserve">偷盜等三眾具處起者。 釋眾具處起。 是第二節。 偷盜．邪行．貪。 於眾具處起。 若情．非情俱是他人受用具者皆名眾具。 若偷盜通情．非情處起。 如盜畜等於情處起。</w:t>
      </w:r>
    </w:p>
    <w:p>
      <w:pPr>
        <w:pStyle w:val="SHTKTranslationText"/>
      </w:pPr>
      <w:r>
        <w:t xml:space="preserve">‘도둑질 등의 셋은 중구의 처소에서 일어난다’라는 것이다. 중구의 처소에서 일어남을 해석한다. 이는 둘째 부분이다. 도둑질·삿된 음행·탐욕은, 중구의 처소에서 일어난다. 유정이든 유정 아닌 것이든 남이 사용하는 도구인 경우에는 모두 중구라고 이름한다. 도둑질은 유정과 유정 아닌 것을 대상으로 일어나는 양쪽에 통한다. 가축 등을 훔치는 것은 유정의 처소에서 일어나는 경우와 같고,</w:t>
      </w:r>
    </w:p>
    <w:p>
      <w:pPr>
        <w:pStyle w:val="SHTKSourceText"/>
        <w:keepNext/>
      </w:pPr>
      <w:r>
        <w:t xml:space="preserve">如盜金等非情處起。 若邪行唯於有情處起。 若貪通情．非情處起。 過俱重故皆名業道。 而下論言惡欲他財貪者。 且據非情以說。 理實亦通有情。 不同瞋恚唯有情起名為業道</w:t>
      </w:r>
    </w:p>
    <w:p>
      <w:pPr>
        <w:pStyle w:val="SHTKTranslationText"/>
      </w:pPr>
      <w:r>
        <w:t xml:space="preserve">금 등을 훔치는 것은 유정 아닌 것의 처소에서 일어나는 경우와 같다. 삿된 음행은 오직 유정의 처소에서만 일어난다. 탐욕은 유정과 유정 아닌 것의 처소에서 일어나는 양쪽에 통한다. 허물이 두 경우에 모두 무거우므로 모두 업도라고 이름한다. 그런데 아래 논에서 남의 재물을 탐내는 악한 욕망을 탐욕이라고 말하는 것은, 우선 유정 아닌 것에 의거하여 설한 것이다. 이치상으로는 실제로 유정에도 통한다. 성냄은 오직 유정을 대상으로 일어나야 업도라고 이름하는 것과는 다르다.</w:t>
      </w:r>
    </w:p>
    <w:p>
      <w:pPr>
        <w:pStyle w:val="SHTKSourceText"/>
        <w:keepNext/>
      </w:pPr>
      <w:r>
        <w:t xml:space="preserve">問何故偷盜等三言眾具處起不言有情．名色[1]等處起</w:t>
      </w:r>
    </w:p>
    <w:p>
      <w:pPr>
        <w:pStyle w:val="SHTKTranslationText"/>
      </w:pPr>
      <w:r>
        <w:t xml:space="preserve">묻는다. 어째서 도둑질 등의 세 가지는 중구의 처소에서 일어난다고 하고, 유정이나 명색 등의 처소에서 일어난다고 말하지 않는가?</w:t>
      </w:r>
    </w:p>
    <w:p>
      <w:pPr>
        <w:pStyle w:val="SHTKNoteSummary"/>
        <w:keepNext/>
      </w:pPr>
      <w:r>
        <w:t>교감 요약 | [CBETA 교감] 甲·乙본은 等 앞에 名이 있음</w:t>
      </w:r>
    </w:p>
    <w:p>
      <w:pPr>
        <w:pStyle w:val="SHTKNoteDetail"/>
      </w:pPr>
      <w:r>
        <w:t>• 원교감 원문 | （名）＋等【甲】【乙】</w:t>
      </w:r>
    </w:p>
    <w:p>
      <w:pPr>
        <w:pStyle w:val="SHTKNoteDetail"/>
      </w:pPr>
      <w:r>
        <w:t>• 직역·이문 | 갑·을본은 等 앞에 名을 더해 “유정·명색·명등”을 명시한다. 저본의 名色等은 별도의 명등 명칭 없이 포괄한다.</w:t>
      </w:r>
    </w:p>
    <w:p>
      <w:pPr>
        <w:pStyle w:val="SHTKNoteDetail"/>
      </w:pPr>
      <w:r>
        <w:t>• 번역 영향 판정 | [판단 유보]</w:t>
      </w:r>
    </w:p>
    <w:p>
      <w:pPr>
        <w:pStyle w:val="SHTKNoteDetail"/>
      </w:pPr>
      <w:r>
        <w:t>• 출처 | CBETA T41n1821, 교감 번호 0257001.</w:t>
      </w:r>
    </w:p>
    <w:p>
      <w:pPr>
        <w:pStyle w:val="SHTKSourceText"/>
        <w:keepNext/>
      </w:pPr>
      <w:r>
        <w:t xml:space="preserve">解云盜他物等。 婬他妻等。 貪他財等。 皆是他人受用具故。 故於眾具處起。 盜．貪亦通非情處起。 不言有情處起。 邪行雖復唯於有情。</w:t>
      </w:r>
    </w:p>
    <w:p>
      <w:pPr>
        <w:pStyle w:val="SHTKTranslationText"/>
      </w:pPr>
      <w:r>
        <w:t xml:space="preserve">풀이한다. 남의 물건 등을 훔치거나, 남의 아내 등과 음행하거나, 남의 재물 등을 탐내는 것은, 모두 남이 사용하는 도구를 대상으로 하기 때문이다. 그러므로 중구의 처소에서 일어난다. 도둑질과 탐욕은 유정 아닌 것을 대상으로 일어나는 경우에도 통하므로, 유정의 처소에서 일어난다고 말하지 않는다. 삿된 음행은 비록 오직 유정을 대상으로 하지만,</w:t>
      </w:r>
    </w:p>
    <w:p>
      <w:pPr>
        <w:pStyle w:val="SHTKSourceText"/>
        <w:keepNext/>
      </w:pPr>
      <w:r>
        <w:t xml:space="preserve">眾具勝故存眾具名 又盜等三制罪義邊皆待有情。 眾具勝故立眾具名。 盜等唯眾具處起。 名色通非眾具。 不言名色處起。 盜等眾具處起。 名身等三體非具故。</w:t>
      </w:r>
    </w:p>
    <w:p>
      <w:pPr>
        <w:pStyle w:val="SHTKTranslationText"/>
      </w:pPr>
      <w:r>
        <w:t xml:space="preserve">중구라는 측면이 우세하므로 중구라는 명칭을 남긴다. 또한 도둑질 등의 세 가지는 죄를 규정한다는 뜻에서 보면 모두 유정을 필요로 한다. 그러나 중구가 우세하기 때문에 중구라는 명칭을 세운다. 도둑질 등은 오직 중구의 처소에서 일어나지만, 명색에는 중구가 아닌 것도 포함된다. 그러므로 명색의 처소에서 일어난다고 말하지 않는다. 도둑질 등은 중구의 처소에서 일어나며, 명신 등의 세 가지는 그 자체가 도구가 아니므로,</w:t>
      </w:r>
    </w:p>
    <w:p>
      <w:pPr>
        <w:pStyle w:val="SHTKSourceText"/>
        <w:keepNext/>
      </w:pPr>
      <w:r>
        <w:t xml:space="preserve">亦不言名等處起。</w:t>
      </w:r>
    </w:p>
    <w:p>
      <w:pPr>
        <w:pStyle w:val="SHTKTranslationText"/>
      </w:pPr>
      <w:r>
        <w:t xml:space="preserve">명 등의 처소에서 일어난다고도 말하지 않는다.</w:t>
      </w:r>
    </w:p>
    <w:p>
      <w:pPr>
        <w:pStyle w:val="SHTKPositionMarker"/>
        <w:keepNext/>
      </w:pPr>
      <w:r>
        <w:t xml:space="preserve">[0257a20]</w:t>
      </w:r>
    </w:p>
    <w:p>
      <w:pPr>
        <w:pStyle w:val="SHTKSourceText"/>
        <w:keepNext/>
      </w:pPr>
      <w:r>
        <w:t xml:space="preserve">唯邪見一名色處起者。 釋名色處起。 是第三節。 色蘊是色。 餘四蘊是名。 邪見雖亦能緣擇滅。 此中且據緣有為說 又解色蘊是色。</w:t>
      </w:r>
    </w:p>
    <w:p>
      <w:pPr>
        <w:pStyle w:val="SHTKTranslationText"/>
      </w:pPr>
      <w:r>
        <w:t xml:space="preserve">‘오직 사견 하나가 명색의 처소에서 일어난다’라는 것이다. 명색의 처소에서 일어남을 해석한다. 이는 셋째 부분이다. 색온은 색이고, 나머지 네 온은 명이다. 사견은 비록 택멸을 대상으로 삼을 수도 있지만, 여기서는 우선 유위를 대상으로 삼는 경우에 의거하여 설한다. 또 다른 해석으로는 색온을 색이라 하고,</w:t>
      </w:r>
    </w:p>
    <w:p>
      <w:pPr>
        <w:pStyle w:val="SHTKSourceText"/>
        <w:keepNext/>
      </w:pPr>
      <w:r>
        <w:t xml:space="preserve">餘四蘊．及擇滅是名。 邪見不緣虛空．非擇滅。 此中不說是名所攝 言非色法皆名名者。 婆沙云。 諸法有二分。 謂色．非色 名在非色分中故。</w:t>
      </w:r>
    </w:p>
    <w:p>
      <w:pPr>
        <w:pStyle w:val="SHTKTranslationText"/>
      </w:pPr>
      <w:r>
        <w:t xml:space="preserve">나머지 네 온과 택멸을 명이라 한다. 사견은 허공과 비택멸을 대상으로 삼지 않으므로, 여기서는 그것들이 명에 포섭된다고 설하지 않는다. ‘색이 아닌 법을 모두 명이라고 이름한다’라고 말한 것에 관해서는, 『바사론』에서 말한다. 모든 법에는 두 부류가 있는데, 곧 색과 비색이다. 명은 비색의 부류에 들어 있으므로,</w:t>
      </w:r>
    </w:p>
    <w:p>
      <w:pPr>
        <w:pStyle w:val="SHTKSourceText"/>
        <w:keepNext/>
      </w:pPr>
      <w:r>
        <w:t xml:space="preserve">總說非色分為名 問何故邪見言名色處起。 不言有情．眾具．名等處起 解云邪見撥諸因果。 名色通諸因果。 因果即是四諦所攝。 名色言通故。 言名色處起。</w:t>
      </w:r>
    </w:p>
    <w:p>
      <w:pPr>
        <w:pStyle w:val="SHTKTranslationText"/>
      </w:pPr>
      <w:r>
        <w:t xml:space="preserve">비색의 부류 전체를 통틀어 명이라고 설한다. 묻는다. 어째서 사견은 명색의 처소에서 일어난다고 말하는가? 어째서 유정·중구·명 등의 처소에서 일어난다고 말하지 않는가? 풀이한다. 사견은 여러 인과를 부정하며, 명색은 여러 인과에 두루 통한다. 인과는 바로 사제(四諦)에 포섭된다. 명색이라는 말이 두루 통하기 때문에, 명색의 처소에서 일어난다고 말한다.</w:t>
      </w:r>
    </w:p>
    <w:p>
      <w:pPr>
        <w:pStyle w:val="SHTKSourceText"/>
        <w:keepNext/>
      </w:pPr>
      <w:r>
        <w:t xml:space="preserve">邪見亦撥非情。 不言有情處起。 邪見亦撥非眾具。 不言眾具處起。 邪見亦撥非名等。 不言名等處起。 又撥名色亦撥有情．眾具．名等。</w:t>
      </w:r>
    </w:p>
    <w:p>
      <w:pPr>
        <w:pStyle w:val="SHTKTranslationText"/>
      </w:pPr>
      <w:r>
        <w:t xml:space="preserve">사견은 유정 아닌 것도 부정하므로, 유정의 처소에서 일어난다고 말하지 않는다. 사견은 중구가 아닌 것도 부정하므로, 중구의 처소에서 일어난다고 말하지 않는다. 사견은 명 등이 아닌 것도 부정하므로, 명 등의 처소에서 일어난다고 말하지 않는다. 또한 명색을 부정하면 유정·중구·명 등도 부정하는 것이므로,</w:t>
      </w:r>
    </w:p>
    <w:p>
      <w:pPr>
        <w:pStyle w:val="SHTKSourceText"/>
        <w:keepNext/>
      </w:pPr>
      <w:r>
        <w:t xml:space="preserve">故[2]不別說依此三種。</w:t>
      </w:r>
    </w:p>
    <w:p>
      <w:pPr>
        <w:pStyle w:val="SHTKTranslationText"/>
      </w:pPr>
      <w:r>
        <w:t xml:space="preserve">이 세 가지에 의지한다고 따로 설하지 않는다.</w:t>
      </w:r>
    </w:p>
    <w:p>
      <w:pPr>
        <w:pStyle w:val="SHTKNoteSummary"/>
        <w:keepNext/>
      </w:pPr>
      <w:r>
        <w:t>교감 요약 | [CBETA 교감] 저본 不別 → 乙본 別不</w:t>
      </w:r>
    </w:p>
    <w:p>
      <w:pPr>
        <w:pStyle w:val="SHTKNoteDetail"/>
      </w:pPr>
      <w:r>
        <w:t>• 원교감 원문 | 不別＝別不【乙】</w:t>
      </w:r>
    </w:p>
    <w:p>
      <w:pPr>
        <w:pStyle w:val="SHTKNoteDetail"/>
      </w:pPr>
      <w:r>
        <w:t>• 직역·이문 | 을본은 不別의 순서를 別不으로 바꾼다. 문맥상 “이 셋에 의지한다고 따로 설하지 않는다”는 요지는 같다.</w:t>
      </w:r>
    </w:p>
    <w:p>
      <w:pPr>
        <w:pStyle w:val="SHTKNoteDetail"/>
      </w:pPr>
      <w:r>
        <w:t>• 번역 영향 판정 | [판단 유보]</w:t>
      </w:r>
    </w:p>
    <w:p>
      <w:pPr>
        <w:pStyle w:val="SHTKNoteDetail"/>
      </w:pPr>
      <w:r>
        <w:t>• 출처 | CBETA T41n1821, 교감 번호 0257002.</w:t>
      </w:r>
    </w:p>
    <w:p>
      <w:pPr>
        <w:pStyle w:val="SHTKPositionMarker"/>
        <w:keepNext/>
      </w:pPr>
      <w:r>
        <w:t xml:space="preserve">[0257b05]</w:t>
      </w:r>
    </w:p>
    <w:p>
      <w:pPr>
        <w:pStyle w:val="SHTKSourceText"/>
        <w:keepNext/>
      </w:pPr>
      <w:r>
        <w:t xml:space="preserve">虛誑語等三名身等處起者。 釋名身等處起。 是第四節。 謂虛誑語．離間語．雜穢語。 於名身．句身．文身處起 問何故虛誑等三言名等處起。 不言於有情．眾具．名色處起 解云誑語等三為行誑等。</w:t>
      </w:r>
    </w:p>
    <w:p>
      <w:pPr>
        <w:pStyle w:val="SHTKTranslationText"/>
      </w:pPr>
      <w:r>
        <w:t xml:space="preserve">‘거짓말 등의 세 가지는 명신 등의 처소에서 일어난다’라는 것이다. 명신 등의 처소에서 일어남을 해석한다. 이는 넷째 부분이다. 곧 거짓말·이간질하는 말·잡되고 더러운 말이, 명신·구신·문신의 처소에서 일어난다. 묻는다. 어째서 거짓말 등의 세 가지는 명 등의 처소에서 일어난다고 말하는가? 어째서 유정·중구·명색의 처소에서 일어난다고 말하지 않는가? 풀이한다. 거짓말 등의 세 가지는 속이는 행위 등을 하기 위하여,</w:t>
      </w:r>
    </w:p>
    <w:p>
      <w:pPr>
        <w:pStyle w:val="SHTKSourceText"/>
        <w:keepNext/>
      </w:pPr>
      <w:r>
        <w:t xml:space="preserve">巧作言詞必依名等。 名等是語親正所依。 以是勝故。 故言名等處起。</w:t>
      </w:r>
    </w:p>
    <w:p>
      <w:pPr>
        <w:pStyle w:val="SHTKTranslationText"/>
      </w:pPr>
      <w:r>
        <w:t xml:space="preserve">말을 교묘하게 지으므로 반드시 명 등에 의지한다. 명 등은 말이 직접적이고 본래적으로 의지하는 바이다. 이것이 우세하므로, 명 등의 처소에서 일어난다고 말한다.</w:t>
      </w:r>
    </w:p>
    <w:p>
      <w:pPr>
        <w:pStyle w:val="SHTKSourceText"/>
        <w:keepNext/>
      </w:pPr>
      <w:r>
        <w:t xml:space="preserve">誑語等三雖亦託有情．眾具．名色[3]處起。</w:t>
      </w:r>
    </w:p>
    <w:p>
      <w:pPr>
        <w:pStyle w:val="SHTKTranslationText"/>
      </w:pPr>
      <w:r>
        <w:t xml:space="preserve">거짓말 등의 세 가지는 비록 유정·중구·명색의 처소에도 의탁하여 일어나지만,</w:t>
      </w:r>
    </w:p>
    <w:p>
      <w:pPr>
        <w:pStyle w:val="SHTKNoteSummary"/>
        <w:keepNext/>
      </w:pPr>
      <w:r>
        <w:t>교감 요약 | [CBETA 교감] 乙본에는 處 없음</w:t>
      </w:r>
    </w:p>
    <w:p>
      <w:pPr>
        <w:pStyle w:val="SHTKNoteDetail"/>
      </w:pPr>
      <w:r>
        <w:t>• 원교감 원문 | 〔處〕－【乙】</w:t>
      </w:r>
    </w:p>
    <w:p>
      <w:pPr>
        <w:pStyle w:val="SHTKNoteDetail"/>
      </w:pPr>
      <w:r>
        <w:t>• 직역·이문 | 을본에서는 處를 생략하여 처소라는 명시적 단위 없이 읽는다.</w:t>
      </w:r>
    </w:p>
    <w:p>
      <w:pPr>
        <w:pStyle w:val="SHTKNoteDetail"/>
      </w:pPr>
      <w:r>
        <w:t>• 이문 기준 번역 | 이문은 저본의 處에 해당하는 말 없이 읽는다.</w:t>
      </w:r>
    </w:p>
    <w:p>
      <w:pPr>
        <w:pStyle w:val="SHTKNoteDetail"/>
      </w:pPr>
      <w:r>
        <w:t>• 번역 영향 판정 | [문장 구조 변화]</w:t>
      </w:r>
    </w:p>
    <w:p>
      <w:pPr>
        <w:pStyle w:val="SHTKNoteDetail"/>
      </w:pPr>
      <w:r>
        <w:t>• 출처 | CBETA T41n1821, 교감 번호 0257003.</w:t>
      </w:r>
    </w:p>
    <w:p>
      <w:pPr>
        <w:pStyle w:val="SHTKSourceText"/>
        <w:keepNext/>
      </w:pPr>
      <w:r>
        <w:t xml:space="preserve">非親正依。 非是勝故。 不言有情．眾具．名色處起。 故顯宗云。 虛誑語等三。 名身等處起。 語體必依名等起故。 語雖亦託有情等生。</w:t>
      </w:r>
    </w:p>
    <w:p>
      <w:pPr>
        <w:pStyle w:val="SHTKTranslationText"/>
      </w:pPr>
      <w:r>
        <w:t xml:space="preserve">그것들은 직접적이고 본래적인 의지처가 아니며, 우세한 것도 아니므로, 유정·중구·명색의 처소에서 일어난다고 말하지 않는다. 그러므로 『현종론』에서 말한다. 거짓말 등의 세 가지는, 명신 등의 처소에서 일어난다. 말의 자체가 반드시 명 등에 의지하여 일어나기 때문이다. 말은 비록 유정 등에도 의탁하여 생기지만,</w:t>
      </w:r>
    </w:p>
    <w:p>
      <w:pPr>
        <w:pStyle w:val="SHTKSourceText"/>
        <w:keepNext/>
      </w:pPr>
      <w:r>
        <w:t xml:space="preserve">而正親依名身等起。 又雜穢語不待有情。</w:t>
      </w:r>
    </w:p>
    <w:p>
      <w:pPr>
        <w:pStyle w:val="SHTKTranslationText"/>
      </w:pPr>
      <w:r>
        <w:t xml:space="preserve">그러나 바로 직접 명신 등에 의지하여 일어난다. 또 잡되고 더러운 말은 유정을 필요로 하지 않지만,</w:t>
      </w:r>
    </w:p>
    <w:p>
      <w:pPr>
        <w:pStyle w:val="SHTKSourceText"/>
        <w:keepNext/>
      </w:pPr>
      <w:r>
        <w:t xml:space="preserve">無有不託名身等[4]者。</w:t>
      </w:r>
    </w:p>
    <w:p>
      <w:pPr>
        <w:pStyle w:val="SHTKTranslationText"/>
      </w:pPr>
      <w:r>
        <w:t xml:space="preserve">명신 등에 의탁하지 않는 것은 없다.</w:t>
      </w:r>
    </w:p>
    <w:p>
      <w:pPr>
        <w:pStyle w:val="SHTKNoteSummary"/>
        <w:keepNext/>
      </w:pPr>
      <w:r>
        <w:t>교감 요약 | [CBETA 교감] 저본 者 → 甲·乙본 起</w:t>
      </w:r>
    </w:p>
    <w:p>
      <w:pPr>
        <w:pStyle w:val="SHTKNoteDetail"/>
      </w:pPr>
      <w:r>
        <w:t>• 원교감 원문 | 者＝起【甲】【乙】</w:t>
      </w:r>
    </w:p>
    <w:p>
      <w:pPr>
        <w:pStyle w:val="SHTKNoteDetail"/>
      </w:pPr>
      <w:r>
        <w:t>• 직역·이문 | 갑·을본 起이면 “명신 등에 의지하지 않고 일어나는 것은 없다”가 된다. 저본 者는 “명신 등에 의지하지 않는 것은 없다”라는 명사화 표현이다.</w:t>
      </w:r>
    </w:p>
    <w:p>
      <w:pPr>
        <w:pStyle w:val="SHTKNoteDetail"/>
      </w:pPr>
      <w:r>
        <w:t>• 번역 영향 판정 | [판단 유보]</w:t>
      </w:r>
    </w:p>
    <w:p>
      <w:pPr>
        <w:pStyle w:val="SHTKNoteDetail"/>
      </w:pPr>
      <w:r>
        <w:t>• 출처 | CBETA T41n1821, 교감 번호 0257004.</w:t>
      </w:r>
    </w:p>
    <w:p>
      <w:pPr>
        <w:pStyle w:val="SHTKPositionMarker"/>
        <w:keepNext/>
      </w:pPr>
      <w:r>
        <w:t xml:space="preserve">[0257b17]</w:t>
      </w:r>
    </w:p>
    <w:p>
      <w:pPr>
        <w:pStyle w:val="SHTKSourceText"/>
        <w:keepNext/>
      </w:pPr>
      <w:r>
        <w:t xml:space="preserve">有起加行至無根依別故者。 此下第四。 問答分別。 就中。 一殺已非根本。 二他殺成業道 此即殺已非根本。 問及頌答。</w:t>
      </w:r>
    </w:p>
    <w:p>
      <w:pPr>
        <w:pStyle w:val="SHTKTranslationText"/>
      </w:pPr>
      <w:r>
        <w:t xml:space="preserve">‘가행을 일으킨 경우’에서부터 ‘근본이 없는 것은 의지처가 다르기 때문이다’에 이르기까지라는 것이다. 이 아래는 넷째이다. 문답으로 분별한다. 그 가운데, 첫째는 살해한 뒤에도 근본업도가 아닌 경우이고, 둘째는 다른 이가 살해해도 업도가 성립하는 경우이다. 이것은 곧 첫째, 살해한 뒤에도 근본업도가 아닌 경우이다. 질문과 게송의 답이다.</w:t>
      </w:r>
    </w:p>
    <w:p>
      <w:pPr>
        <w:pStyle w:val="SHTKPositionMarker"/>
        <w:keepNext/>
      </w:pPr>
      <w:r>
        <w:t xml:space="preserve">[0257b19]</w:t>
      </w:r>
    </w:p>
    <w:p>
      <w:pPr>
        <w:pStyle w:val="SHTKSourceText"/>
        <w:keepNext/>
      </w:pPr>
      <w:r>
        <w:t xml:space="preserve">論曰至俱死前死者。 釋頌上句及下無根。 並引證可知。</w:t>
      </w:r>
    </w:p>
    <w:p>
      <w:pPr>
        <w:pStyle w:val="SHTKTranslationText"/>
      </w:pPr>
      <w:r>
        <w:t xml:space="preserve">『논』에서 말한 것에서부터 ‘함께 죽거나 먼저 죽는 경우’에 이르기까지라는 것이다. 게송의 윗구와 아랫구의 ‘근본이 없음’을 풀이한다. 아울러 증거를 인용한 것은 글대로 알 수 있다.</w:t>
      </w:r>
    </w:p>
    <w:p>
      <w:pPr>
        <w:pStyle w:val="SHTKPositionMarker"/>
        <w:keepNext/>
      </w:pPr>
      <w:r>
        <w:t xml:space="preserve">[0257b21]</w:t>
      </w:r>
    </w:p>
    <w:p>
      <w:pPr>
        <w:pStyle w:val="SHTKSourceText"/>
        <w:keepNext/>
      </w:pPr>
      <w:r>
        <w:t xml:space="preserve">何緣如是者。 此下釋依別故問。 何緣俱死．前死不成業道。</w:t>
      </w:r>
    </w:p>
    <w:p>
      <w:pPr>
        <w:pStyle w:val="SHTKTranslationText"/>
      </w:pPr>
      <w:r>
        <w:t xml:space="preserve">어찌하여 이와 같은가라는 것이다. 이 아래는 ‘의지처가 다르기 때문이다’를 풀이하면서 묻는다. 어찌하여 함께 죽거나 먼저 죽으면 업도가 성립하지 않는가?</w:t>
      </w:r>
    </w:p>
    <w:p>
      <w:pPr>
        <w:pStyle w:val="SHTKPositionMarker"/>
        <w:keepNext/>
      </w:pPr>
      <w:r>
        <w:t xml:space="preserve">[0257b22]</w:t>
      </w:r>
    </w:p>
    <w:p>
      <w:pPr>
        <w:pStyle w:val="SHTKSourceText"/>
        <w:keepNext/>
      </w:pPr>
      <w:r>
        <w:t xml:space="preserve">以所殺生至理不應然者。 答。 以所殺生現命猶存。 不可令彼俱死．前死能殺生者成殺生罪。 以所殺生命未斷故。 夫成業道命斷方成。 非俱死．前死能殺生者其命已終至第二念可得殺罪。 所以者何。</w:t>
      </w:r>
    </w:p>
    <w:p>
      <w:pPr>
        <w:pStyle w:val="SHTKTranslationText"/>
      </w:pPr>
      <w:r>
        <w:t xml:space="preserve">‘살해되는 중생’에서부터 ‘이치상 마땅하지 않다’에 이르기까지라는 것이다. 답이다. 살해되는 중생은 현재 목숨이 아직 남아 있으므로, 그와 함께 죽거나 그보다 먼저 죽은 살해자가 살생죄를 이룬다고 할 수 없다. 살해되는 자의 목숨이 아직 끊어지지 않았기 때문이다. 무릇 업도가 성립하려면 목숨이 끊어진 뒤에야 성립한다. 함께 죽거나 먼저 죽은 살해자는 그 목숨이 이미 끝났으므로 제2찰나에 이르러 살생죄를 얻을 수 있는 것이 아니다. 그 까닭은 무엇인가?</w:t>
      </w:r>
    </w:p>
    <w:p>
      <w:pPr>
        <w:pStyle w:val="SHTKSourceText"/>
        <w:keepNext/>
      </w:pPr>
      <w:r>
        <w:t xml:space="preserve">至第二念雖所殺生其命不續。 彼能殺者以受後有身別依生故。 謂殺加行所依止身。 今已斷滅落謝過去。</w:t>
      </w:r>
    </w:p>
    <w:p>
      <w:pPr>
        <w:pStyle w:val="SHTKTranslationText"/>
      </w:pPr>
      <w:r>
        <w:t xml:space="preserve">제2찰나에 이르면 비록 살해되는 자의 목숨이 이어지지 않더라도, 그 살해자는 후유(後有)를 받아 몸이라는 다른 의지처에 태어났기 때문이다. 곧 살생의 가행이 의지하던 몸은, 지금 이미 끊어져 소멸하고 과거로 사라졌다.</w:t>
      </w:r>
    </w:p>
    <w:p>
      <w:pPr>
        <w:pStyle w:val="SHTKSourceText"/>
        <w:keepNext/>
      </w:pPr>
      <w:r>
        <w:t xml:space="preserve">至第二念雖[5]有別類身同分生。</w:t>
      </w:r>
    </w:p>
    <w:p>
      <w:pPr>
        <w:pStyle w:val="SHTKTranslationText"/>
      </w:pPr>
      <w:r>
        <w:t xml:space="preserve">제2찰나에 이르면 비록 다른 종류의 신동분(身同分)이 생겨나지만,</w:t>
      </w:r>
    </w:p>
    <w:p>
      <w:pPr>
        <w:pStyle w:val="SHTKNoteSummary"/>
        <w:keepNext/>
      </w:pPr>
      <w:r>
        <w:t>교감 요약 | [CBETA 교감] 乙본에는 有 없음</w:t>
      </w:r>
    </w:p>
    <w:p>
      <w:pPr>
        <w:pStyle w:val="SHTKNoteDetail"/>
      </w:pPr>
      <w:r>
        <w:t>• 원교감 원문 | 〔有〕－【乙】</w:t>
      </w:r>
    </w:p>
    <w:p>
      <w:pPr>
        <w:pStyle w:val="SHTKNoteDetail"/>
      </w:pPr>
      <w:r>
        <w:t>• 이문 판정 | 乙본은 有를 생략한다. “비록 다른 종류의 신동분이 생겨나지만”에서 존재 동사가 생략될 뿐 논지의 차이는 크지 않다.</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0257005.</w:t>
      </w:r>
    </w:p>
    <w:p>
      <w:pPr>
        <w:pStyle w:val="SHTKSourceText"/>
        <w:keepNext/>
      </w:pPr>
      <w:r>
        <w:t xml:space="preserve">非是殺罪所依止身。 此身曾未起殺生加行。 成殺業道理不應然。</w:t>
      </w:r>
    </w:p>
    <w:p>
      <w:pPr>
        <w:pStyle w:val="SHTKTranslationText"/>
      </w:pPr>
      <w:r>
        <w:t xml:space="preserve">그것은 살생죄가 의지하는 몸이 아니다. 이 몸은 일찍이 살생의 가행을 일으킨 적이 없으므로, 살생업도가 성립한다는 것은 이치상 마땅하지 않다.</w:t>
      </w:r>
    </w:p>
    <w:p>
      <w:pPr>
        <w:pStyle w:val="SHTKPositionMarker"/>
        <w:keepNext/>
      </w:pPr>
      <w:r>
        <w:t xml:space="preserve">[0257c04]</w:t>
      </w:r>
    </w:p>
    <w:p>
      <w:pPr>
        <w:pStyle w:val="SHTKSourceText"/>
        <w:keepNext/>
      </w:pPr>
      <w:r>
        <w:t xml:space="preserve">若有多人至故無殺罪者。 此即第二他．殺成業道。 如文可知。</w:t>
      </w:r>
    </w:p>
    <w:p>
      <w:pPr>
        <w:pStyle w:val="SHTKTranslationText"/>
      </w:pPr>
      <w:r>
        <w:t xml:space="preserve">‘만일 여러 사람이’에서부터 ‘그러므로 살생죄가 없다’에 이르기까지라는 것이다. 이것은 곧 둘째, 다른 이가 살해해도 업도가 성립하는 경우이다. 글대로 알 수 있다.</w:t>
      </w:r>
    </w:p>
    <w:p>
      <w:pPr>
        <w:pStyle w:val="SHTKPositionMarker"/>
        <w:keepNext/>
      </w:pPr>
      <w:r>
        <w:t xml:space="preserve">[0257c06]</w:t>
      </w:r>
    </w:p>
    <w:p>
      <w:pPr>
        <w:pStyle w:val="SHTKSourceText"/>
        <w:keepNext/>
      </w:pPr>
      <w:r>
        <w:t xml:space="preserve">今次應辨至名為邪見者。 此下第五明惡業道相。 就中。 一問。 二答。 此即問也。</w:t>
      </w:r>
    </w:p>
    <w:p>
      <w:pPr>
        <w:pStyle w:val="SHTKTranslationText"/>
      </w:pPr>
      <w:r>
        <w:t xml:space="preserve">‘이제 다음으로 마땅히 분별해야 한다’에서부터 ‘사견이라 이름한다’에 이르기까지라는 것이다. 이 아래는 다섯째로 악업도의 모습을 밝힌다. 그 가운데, 첫째는 질문이고, 둘째는 답이다. 이것은 곧 질문이다.</w:t>
      </w:r>
    </w:p>
    <w:p>
      <w:pPr>
        <w:pStyle w:val="SHTKPositionMarker"/>
        <w:keepNext/>
      </w:pPr>
      <w:r>
        <w:t xml:space="preserve">[0257c07]</w:t>
      </w:r>
    </w:p>
    <w:p>
      <w:pPr>
        <w:pStyle w:val="SHTKSourceText"/>
        <w:keepNext/>
      </w:pPr>
      <w:r>
        <w:t xml:space="preserve">且先分別至他想不誤殺者。 此下答。 就中。 一明殺業道相。 二明盜業道相。 三明欲邪行相。 四明虛誑語相。</w:t>
      </w:r>
    </w:p>
    <w:p>
      <w:pPr>
        <w:pStyle w:val="SHTKTranslationText"/>
      </w:pPr>
      <w:r>
        <w:t xml:space="preserve">‘우선 먼저 분별한다’에서부터 ‘다른 이라는 생각으로 잘못 없이 죽인다’에 이르기까지라는 것이다. 이 아래는 답이다. 그 가운데, 첫째는 살생업도의 모습을 밝히고, 둘째는 도둑질업도의 모습을 밝히며, 셋째는 욕사행의 모습을 밝히고, 넷째는 허광어의 모습을 밝히며,</w:t>
      </w:r>
    </w:p>
    <w:p>
      <w:pPr>
        <w:pStyle w:val="SHTKSourceText"/>
        <w:keepNext/>
      </w:pPr>
      <w:r>
        <w:t xml:space="preserve">五明離間[6]語等相。</w:t>
      </w:r>
    </w:p>
    <w:p>
      <w:pPr>
        <w:pStyle w:val="SHTKTranslationText"/>
      </w:pPr>
      <w:r>
        <w:t xml:space="preserve">다섯째는 이간어 등의 모습을 밝히고,</w:t>
      </w:r>
    </w:p>
    <w:p>
      <w:pPr>
        <w:pStyle w:val="SHTKNoteSummary"/>
        <w:keepNext/>
      </w:pPr>
      <w:r>
        <w:t>교감 요약 | [CBETA 교감] 乙본에는 語 없음</w:t>
      </w:r>
    </w:p>
    <w:p>
      <w:pPr>
        <w:pStyle w:val="SHTKNoteDetail"/>
      </w:pPr>
      <w:r>
        <w:t>• 원교감 원문 | 〔語〕－【乙】</w:t>
      </w:r>
    </w:p>
    <w:p>
      <w:pPr>
        <w:pStyle w:val="SHTKNoteDetail"/>
      </w:pPr>
      <w:r>
        <w:t>• 이문 판정 | 乙본은 語를 생략하여 “이간 등”으로 읽는다. 저본의 “이간어 등”을 유지한다.</w:t>
      </w:r>
    </w:p>
    <w:p>
      <w:pPr>
        <w:pStyle w:val="SHTKNoteDetail"/>
      </w:pPr>
      <w:r>
        <w:t>• 이문 기준 번역 | 이문은 저본의 語에 해당하는 말 없이 읽는다.</w:t>
      </w:r>
    </w:p>
    <w:p>
      <w:pPr>
        <w:pStyle w:val="SHTKNoteDetail"/>
      </w:pPr>
      <w:r>
        <w:t>• 번역 영향 판정 | [문장 구조 변화]</w:t>
      </w:r>
    </w:p>
    <w:p>
      <w:pPr>
        <w:pStyle w:val="SHTKNoteDetail"/>
      </w:pPr>
      <w:r>
        <w:t>• 출처 | CBETA T41n1821, 교감 번호 0257006.</w:t>
      </w:r>
    </w:p>
    <w:p>
      <w:pPr>
        <w:pStyle w:val="SHTKSourceText"/>
        <w:keepNext/>
      </w:pPr>
      <w:r>
        <w:t xml:space="preserve">六明意業道相。 此即明殺業道相。</w:t>
      </w:r>
    </w:p>
    <w:p>
      <w:pPr>
        <w:pStyle w:val="SHTKTranslationText"/>
      </w:pPr>
      <w:r>
        <w:t xml:space="preserve">여섯째는 의업도의 모습을 밝힌다. 이것은 곧 살생업도의 모습을 밝히는 것이다.</w:t>
      </w:r>
    </w:p>
    <w:p>
      <w:pPr>
        <w:pStyle w:val="SHTKPositionMarker"/>
        <w:keepNext/>
      </w:pPr>
      <w:r>
        <w:t xml:space="preserve">[0257c11]</w:t>
      </w:r>
    </w:p>
    <w:p>
      <w:pPr>
        <w:pStyle w:val="SHTKSourceText"/>
        <w:keepNext/>
      </w:pPr>
      <w:r>
        <w:t xml:space="preserve">論曰至殺生業道者。 一要由先發欲殺故思。 簡無殺心。 釋頌殺生由故思 二於他有情他言簡自。 自殺不成業道。 有情簡非情殺非情亦不成業道。 釋頌他字</w:t>
      </w:r>
    </w:p>
    <w:p>
      <w:pPr>
        <w:pStyle w:val="SHTKTranslationText"/>
      </w:pPr>
      <w:r>
        <w:t xml:space="preserve">『논』에서 말한 것에서부터 ‘살생업도’에 이르기까지라는 것이다. 첫째, 반드시 먼저 죽이려는 고의(故思)를 일으켜야 한다. 죽이려는 마음이 없는 경우를 가린다. 게송의 ‘살생은 고의에 말미암는다’를 풀이한다. 둘째, 다른 유정에 대해서이다. ‘다른’이라는 말은 자기를 가린다. 자기를 죽이는 것은 업도가 성립하지 않는다. ‘유정’은 비유정을 가린다. 비유정을 죽이는 것도 업도가 성립하지 않는다. 게송의 ‘다른’이라는 글자를 풀이한다.</w:t>
      </w:r>
    </w:p>
    <w:p>
      <w:pPr>
        <w:pStyle w:val="SHTKSourceText"/>
        <w:keepNext/>
      </w:pPr>
      <w:r>
        <w:t xml:space="preserve">三他有情想。 簡自想．非有情想。 若他作自想不成業道。 若有情作非情想不成業道。</w:t>
      </w:r>
    </w:p>
    <w:p>
      <w:pPr>
        <w:pStyle w:val="SHTKTranslationText"/>
      </w:pPr>
      <w:r>
        <w:t xml:space="preserve">셋째, 다른 유정이라는 생각이다. 자기라는 생각과 비유정이라는 생각을 가린다. 다른 이를 자기라고 생각하면 업도가 성립하지 않는다. 유정을 비유정이라고 생각하면 업도가 성립하지 않는다.</w:t>
      </w:r>
    </w:p>
    <w:p>
      <w:pPr>
        <w:pStyle w:val="SHTKSourceText"/>
        <w:keepNext/>
      </w:pPr>
      <w:r>
        <w:t xml:space="preserve">釋頌想[7]字</w:t>
      </w:r>
    </w:p>
    <w:p>
      <w:pPr>
        <w:pStyle w:val="SHTKTranslationText"/>
      </w:pPr>
      <w:r>
        <w:t xml:space="preserve">게송의 ‘생각[想]’이라는 글자를 풀이한다.</w:t>
      </w:r>
    </w:p>
    <w:p>
      <w:pPr>
        <w:pStyle w:val="SHTKNoteSummary"/>
        <w:keepNext/>
      </w:pPr>
      <w:r>
        <w:t>교감 요약 | [CBETA 교감] 乙본에는 字 없음</w:t>
      </w:r>
    </w:p>
    <w:p>
      <w:pPr>
        <w:pStyle w:val="SHTKNoteDetail"/>
      </w:pPr>
      <w:r>
        <w:t>• 원교감 원문 | 〔字〕－【乙】</w:t>
      </w:r>
    </w:p>
    <w:p>
      <w:pPr>
        <w:pStyle w:val="SHTKNoteDetail"/>
      </w:pPr>
      <w:r>
        <w:t>• 이문 판정 | 乙본은 字를 생략한다. “게송의 想을 풀이한다”가 되어 뜻의 차이는 없다.</w:t>
      </w:r>
    </w:p>
    <w:p>
      <w:pPr>
        <w:pStyle w:val="SHTKNoteDetail"/>
      </w:pPr>
      <w:r>
        <w:t>• 이문 기준 번역 | 이문은 저본의 字에 해당하는 말 없이 읽는다.</w:t>
      </w:r>
    </w:p>
    <w:p>
      <w:pPr>
        <w:pStyle w:val="SHTKNoteDetail"/>
      </w:pPr>
      <w:r>
        <w:t>• 번역 영향 판정 | [문장 구조 변화]</w:t>
      </w:r>
    </w:p>
    <w:p>
      <w:pPr>
        <w:pStyle w:val="SHTKNoteDetail"/>
      </w:pPr>
      <w:r>
        <w:t>• 출처 | CBETA T41n1821, 교감 번호 0257007.</w:t>
      </w:r>
    </w:p>
    <w:p>
      <w:pPr>
        <w:pStyle w:val="SHTKSourceText"/>
        <w:keepNext/>
      </w:pPr>
      <w:r>
        <w:t xml:space="preserve">四作殺加行。 簡無加行。 謂執刀等從此至彼。 釋頌下句殺字 五不誤而殺。 不誤。 簡誤。 殺。</w:t>
      </w:r>
    </w:p>
    <w:p>
      <w:pPr>
        <w:pStyle w:val="SHTKTranslationText"/>
      </w:pPr>
      <w:r>
        <w:t xml:space="preserve">넷째, 살생의 가행을 짓는 것이다. 가행이 없는 경우를 가린다. 곧 칼 등을 잡고 여기에서 저기로 가는 것과 같은 것이다. 게송 아랫구의 ‘죽인다[殺]’라는 글자를 풀이한다. 다섯째, 잘못 없이 죽이는 것이다. ‘잘못 없음’은, 잘못을 가린다. ‘죽임’은,</w:t>
      </w:r>
    </w:p>
    <w:p>
      <w:pPr>
        <w:pStyle w:val="SHTKSourceText"/>
        <w:keepNext/>
      </w:pPr>
      <w:r>
        <w:t xml:space="preserve">顯果滿。 謂唯殺彼所應殺者 不漫殺餘。 此即簡誤。 誤殺不成業道。 釋頌不誤殺。</w:t>
      </w:r>
    </w:p>
    <w:p>
      <w:pPr>
        <w:pStyle w:val="SHTKTranslationText"/>
      </w:pPr>
      <w:r>
        <w:t xml:space="preserve">결과가 완성됨을 나타낸다. 곧 오직 죽여야 할 바로 그 대상을 죽이고, 함부로 다른 대상을 죽이지 않는 것이다. 이것이 곧 잘못을 가리는 것이다. 잘못 죽이면 업도가 성립하지 않는다. 게송의 ‘잘못 없이 죽임’을 풀이한다.</w:t>
      </w:r>
    </w:p>
    <w:p>
      <w:pPr>
        <w:pStyle w:val="SHTKSourceText"/>
        <w:keepNext/>
      </w:pPr>
      <w:r>
        <w:t xml:space="preserve">此之殺字通[8]加行不誤具此五緣名殺業道。</w:t>
      </w:r>
    </w:p>
    <w:p>
      <w:pPr>
        <w:pStyle w:val="SHTKTranslationText"/>
      </w:pPr>
      <w:r>
        <w:t xml:space="preserve">이 ‘죽임[殺]’이라는 글자는 가행과 잘못 없음에 두루 걸리며, 이 다섯 조건을 갖추어야 살생업도라 한다.</w:t>
      </w:r>
    </w:p>
    <w:p>
      <w:pPr>
        <w:pStyle w:val="SHTKNoteSummary"/>
        <w:keepNext/>
      </w:pPr>
      <w:r>
        <w:t>교감 요약 | [CBETA 교감] 저본 加 → 乙본 如</w:t>
      </w:r>
    </w:p>
    <w:p>
      <w:pPr>
        <w:pStyle w:val="SHTKNoteDetail"/>
      </w:pPr>
      <w:r>
        <w:t>• 원교감 원문 | 加＝如【乙】</w:t>
      </w:r>
    </w:p>
    <w:p>
      <w:pPr>
        <w:pStyle w:val="SHTKNoteDetail"/>
      </w:pPr>
      <w:r>
        <w:t>• 이문 판정 | 乙본은 加를 如로 읽는다. 해당 구절 通加行不誤의 문맥에서는 저본 加를 유지하며, 乙본 독법은 구문이 불분명하다.</w:t>
      </w:r>
    </w:p>
    <w:p>
      <w:pPr>
        <w:pStyle w:val="SHTKNoteDetail"/>
      </w:pPr>
      <w:r>
        <w:t>• 번역 영향 판정 | [판단 유보]</w:t>
      </w:r>
    </w:p>
    <w:p>
      <w:pPr>
        <w:pStyle w:val="SHTKNoteDetail"/>
      </w:pPr>
      <w:r>
        <w:t>• 출처 | CBETA T41n1821, 교감 번호 0257008.</w:t>
      </w:r>
    </w:p>
    <w:p>
      <w:pPr>
        <w:pStyle w:val="SHTKPositionMarker"/>
        <w:keepNext/>
      </w:pPr>
      <w:r>
        <w:t xml:space="preserve">[0257c23]</w:t>
      </w:r>
    </w:p>
    <w:p>
      <w:pPr>
        <w:pStyle w:val="SHTKSourceText"/>
        <w:keepNext/>
      </w:pPr>
      <w:r>
        <w:t xml:space="preserve">有猶預殺至亦成業道者。 簡差別。 此顯猶預殺亦成業道 又解此猶預殺是不誤殺攝。 於不誤中顯有此類。</w:t>
      </w:r>
    </w:p>
    <w:p>
      <w:pPr>
        <w:pStyle w:val="SHTKTranslationText"/>
      </w:pPr>
      <w:r>
        <w:t xml:space="preserve">‘의심하면서 죽이는 경우’에서부터 ‘또한 업도가 성립한다’에 이르기까지라는 것이다. 차이를 가린다. 이는 의심하면서 죽이는 경우도 또한 업도가 성립함을 나타낸다. 또 달리 풀이하면, 이 의심하면서 죽이는 것은 잘못 없는 살해에 포함된다. 잘못 없는 경우 가운데 이러한 부류가 있음을 나타낸다.</w:t>
      </w:r>
    </w:p>
    <w:p>
      <w:pPr>
        <w:pStyle w:val="SHTKPositionMarker"/>
        <w:keepNext/>
      </w:pPr>
      <w:r>
        <w:t xml:space="preserve">[0257c25]</w:t>
      </w:r>
    </w:p>
    <w:p>
      <w:pPr>
        <w:pStyle w:val="SHTKSourceText"/>
        <w:keepNext/>
      </w:pPr>
      <w:r>
        <w:t xml:space="preserve">於剎那滅蘊如何成殺生者。 問。 於現在世剎那滅蘊自然不住。 如何成殺生 又解於剎那剎那滅蘊。 過去已滅。 現在不住。 未來未至。</w:t>
      </w:r>
    </w:p>
    <w:p>
      <w:pPr>
        <w:pStyle w:val="SHTKTranslationText"/>
      </w:pPr>
      <w:r>
        <w:t xml:space="preserve">찰나마다 소멸하는 온(蘊)에 대하여 어떻게 살생이 성립하는가라는 것이다. 질문이다. 현재세의 찰나마다 소멸하는 온은 저절로 머물지 않는데, 어떻게 살생이 성립하는가? 또 달리 풀이하면, 찰나찰나 소멸하는 온에 대하여, 과거는 이미 소멸했고, 현재는 머물지 않으며, 미래는 아직 이르지 않았으니,</w:t>
      </w:r>
    </w:p>
    <w:p>
      <w:pPr>
        <w:pStyle w:val="SHTKSourceText"/>
        <w:keepNext/>
      </w:pPr>
      <w:r>
        <w:t xml:space="preserve">如何成殺生。</w:t>
      </w:r>
    </w:p>
    <w:p>
      <w:pPr>
        <w:pStyle w:val="SHTKTranslationText"/>
      </w:pPr>
      <w:r>
        <w:t xml:space="preserve">어떻게 살생이 성립하는가?</w:t>
      </w:r>
    </w:p>
    <w:p>
      <w:pPr>
        <w:pStyle w:val="SHTKPositionMarker"/>
        <w:keepNext/>
      </w:pPr>
      <w:r>
        <w:t xml:space="preserve">[0257c29]</w:t>
      </w:r>
    </w:p>
    <w:p>
      <w:pPr>
        <w:pStyle w:val="SHTKSourceText"/>
        <w:keepNext/>
      </w:pPr>
      <w:r>
        <w:t xml:space="preserve">息風名生至鈴聲名殺者。 答中兩解。 此即初師。 出入息風名之為生。 依身心轉若有能令以刀杖等。 斷現在息。 無有勢力引同類息至其生相。 不續至生爾時名殺。</w:t>
      </w:r>
    </w:p>
    <w:p>
      <w:pPr>
        <w:pStyle w:val="SHTKTranslationText"/>
      </w:pPr>
      <w:r>
        <w:t xml:space="preserve">‘숨의 바람을 생명이라 한다’에서부터 ‘방울 소리를 없애는 것을 살해라 한다’에 이르기까지라는 것이다. 답에는 두 가지 풀이가 있다. 이것은 곧 첫째 논사의 설명이다. 드나드는 숨의 바람을 ‘생(生)’이라 하며, 몸과 마음에 의지하여 움직이는데, 만일 칼이나 몽둥이 등으로, 현재의 숨을 끊어, 동류의 숨을 그 생상(生相)에 이르도록 이끌 힘이 없게 하고, 계속하여 생겨나지 못하게 하면 그때를 살해라고 한다.</w:t>
      </w:r>
    </w:p>
    <w:p>
      <w:pPr>
        <w:pStyle w:val="SHTKSourceText"/>
        <w:keepNext/>
      </w:pPr>
      <w:r>
        <w:t xml:space="preserve">既言不續。 明知殺未來蘊 如滅燈光。 如滅鈴聲。</w:t>
      </w:r>
    </w:p>
    <w:p>
      <w:pPr>
        <w:pStyle w:val="SHTKTranslationText"/>
      </w:pPr>
      <w:r>
        <w:t xml:space="preserve">이미 ‘이어지지 않는다’고 말했으므로, 미래의 온을 죽인다는 것을 분명히 알 수 있다. 등불의 빛을 끄는 것과 같고, 방울 소리를 멎게 하는 것과 같다.</w:t>
      </w:r>
    </w:p>
    <w:p>
      <w:pPr>
        <w:pStyle w:val="SHTKSourceText"/>
        <w:keepNext/>
      </w:pPr>
      <w:r>
        <w:t xml:space="preserve">以風．手[1]業吹執現在燈光．鈴聲。</w:t>
      </w:r>
    </w:p>
    <w:p>
      <w:pPr>
        <w:pStyle w:val="SHTKTranslationText"/>
      </w:pPr>
      <w:r>
        <w:t xml:space="preserve">바람과 손의 작용으로 현재의 등불과 방울 소리를 불어 끄고 붙잡아 막아서,</w:t>
      </w:r>
    </w:p>
    <w:p>
      <w:pPr>
        <w:pStyle w:val="SHTKNoteSummary"/>
        <w:keepNext/>
      </w:pPr>
      <w:r>
        <w:t>교감 요약 | [CBETA 교감] 저본 業 → 甲·乙본 等</w:t>
      </w:r>
    </w:p>
    <w:p>
      <w:pPr>
        <w:pStyle w:val="SHTKNoteDetail"/>
      </w:pPr>
      <w:r>
        <w:t>• 원교감 원문 | 業＝等【甲】【乙】</w:t>
      </w:r>
    </w:p>
    <w:p>
      <w:pPr>
        <w:pStyle w:val="SHTKNoteDetail"/>
      </w:pPr>
      <w:r>
        <w:t>• 이문 판정 | 甲·乙본은 手業을 手等으로 읽는다. 저본은 “바람과 손의 작용”이고 이문은 “바람·손 등”의 뜻이 된다.</w:t>
      </w:r>
    </w:p>
    <w:p>
      <w:pPr>
        <w:pStyle w:val="SHTKNoteDetail"/>
      </w:pPr>
      <w:r>
        <w:t>• 번역 영향 판정 | [판단 유보]</w:t>
      </w:r>
    </w:p>
    <w:p>
      <w:pPr>
        <w:pStyle w:val="SHTKNoteDetail"/>
      </w:pPr>
      <w:r>
        <w:t>• 출처 | CBETA T41n1821, 교감 번호 0258001.</w:t>
      </w:r>
    </w:p>
    <w:p>
      <w:pPr>
        <w:pStyle w:val="SHTKSourceText"/>
        <w:keepNext/>
      </w:pPr>
      <w:r>
        <w:t xml:space="preserve">無有勢力引後自類至其生相。 不續至生。 爾時名滅。</w:t>
      </w:r>
    </w:p>
    <w:p>
      <w:pPr>
        <w:pStyle w:val="SHTKTranslationText"/>
      </w:pPr>
      <w:r>
        <w:t xml:space="preserve">뒤의 동류가 그 생상에 이르도록 이끌 힘이 없게 하고, 계속하여 생겨나지 못하게 하면, 그때를 소멸이라 한다.</w:t>
      </w:r>
    </w:p>
    <w:p>
      <w:pPr>
        <w:pStyle w:val="SHTKPositionMarker"/>
        <w:keepNext/>
      </w:pPr>
      <w:r>
        <w:t xml:space="preserve">[0258a07]</w:t>
      </w:r>
    </w:p>
    <w:p>
      <w:pPr>
        <w:pStyle w:val="SHTKSourceText"/>
        <w:keepNext/>
      </w:pPr>
      <w:r>
        <w:t xml:space="preserve">或復生者至殺罪所觸者。 第二師答。 生是命根。 若有能令以刀杖等斷現在命無有勢力引同類命相續至生相。 不續至生相。 爾時名殺謂以惡心隔斷他命。 乃至一念應至生相闕緣不生 唯此應知殺罪所觸。</w:t>
      </w:r>
    </w:p>
    <w:p>
      <w:pPr>
        <w:pStyle w:val="SHTKTranslationText"/>
      </w:pPr>
      <w:r>
        <w:t xml:space="preserve">‘또 혹은 생(生)이란’에서부터 ‘살생죄가 접촉하는 바이다’에 이르기까지라는 것이다. 둘째 논사의 답이다. ‘생’은 명근(命根)이다. 만일 칼이나 몽둥이 등으로 현재의 명근을 끊어, 동류의 명근을 생상에 이르도록 계속 이끌 힘이 없게 하고, 계속하여 생상에 이르지 못하게 하면, 그때를 살해라 한다. 곧 악한 마음으로 남의 목숨을 가로막아 끊어서, 내지 한 찰나라도 마땅히 생상에 이르러야 할 것이 연이 모자라 생기지 못하게 하는 것이다. 오직 이것만이 살생죄가 접촉하는 바임을 알아야 한다.</w:t>
      </w:r>
    </w:p>
    <w:p>
      <w:pPr>
        <w:pStyle w:val="SHTKSourceText"/>
        <w:keepNext/>
      </w:pPr>
      <w:r>
        <w:t xml:space="preserve">不[2]隔當命名曰非餘。</w:t>
      </w:r>
    </w:p>
    <w:p>
      <w:pPr>
        <w:pStyle w:val="SHTKTranslationText"/>
      </w:pPr>
      <w:r>
        <w:t xml:space="preserve">장차 올 목숨을 가로막지 않는 것은 ‘그 밖의 것이 아니다’라고 이름한다.</w:t>
      </w:r>
    </w:p>
    <w:p>
      <w:pPr>
        <w:pStyle w:val="SHTKNoteSummary"/>
        <w:keepNext/>
      </w:pPr>
      <w:r>
        <w:t>교감 요약 | [CBETA 교감] 저본 隔 → 甲·乙본 障</w:t>
      </w:r>
    </w:p>
    <w:p>
      <w:pPr>
        <w:pStyle w:val="SHTKNoteDetail"/>
      </w:pPr>
      <w:r>
        <w:t>• 원교감 원문 | 隔＝障【甲】【乙】</w:t>
      </w:r>
    </w:p>
    <w:p>
      <w:pPr>
        <w:pStyle w:val="SHTKNoteDetail"/>
      </w:pPr>
      <w:r>
        <w:t>• 이문 판정 | 甲·乙본은 隔을 障으로 읽는다. 둘 다 장래의 명근을 가로막는다는 뜻으로 문맥상의 차이는 작다.</w:t>
      </w:r>
    </w:p>
    <w:p>
      <w:pPr>
        <w:pStyle w:val="SHTKNoteDetail"/>
      </w:pPr>
      <w:r>
        <w:t>• 번역 영향 판정 | [판단 유보]</w:t>
      </w:r>
    </w:p>
    <w:p>
      <w:pPr>
        <w:pStyle w:val="SHTKNoteDetail"/>
      </w:pPr>
      <w:r>
        <w:t>• 출처 | CBETA T41n1821, 교감 번호 0258002.</w:t>
      </w:r>
    </w:p>
    <w:p>
      <w:pPr>
        <w:pStyle w:val="SHTKSourceText"/>
        <w:keepNext/>
      </w:pPr>
      <w:r>
        <w:t xml:space="preserve">即非殺罪所觸應知此中現蘊自滅不可言殺。 但可言衰。 當蘊不續可言殺也 既言不續名殺。 明知殺未來蘊。 兩家釋生義雖有異。 若論殺義皆殺未來 又解若據體斷唯殺未來。</w:t>
      </w:r>
    </w:p>
    <w:p>
      <w:pPr>
        <w:pStyle w:val="SHTKTranslationText"/>
      </w:pPr>
      <w:r>
        <w:t xml:space="preserve">곧 살생죄가 접촉하는 바가 아니다. 이 가운데 현재의 온은 스스로 소멸하므로 ‘죽인다’고 말할 수 없고, 다만 ‘쇠하게 한다’고 말할 수 있을 뿐이다. 장차 올 온이 이어지지 않는 것은 ‘죽인다’고 말할 수 있다. 이미 ‘이어지지 않는 것을 죽임이라 한다’고 말했으므로, 미래의 온을 죽인다는 것을 분명히 알 수 있다. 두 논사가 ‘생’을 풀이하는 뜻은 비록 다르지만, 살해의 뜻을 논하면 모두 미래를 죽이는 것이다. 또 달리 풀이하면, 자체를 끊는 데 의거하면 오직 미래를 죽이는 것이고,</w:t>
      </w:r>
    </w:p>
    <w:p>
      <w:pPr>
        <w:pStyle w:val="SHTKSourceText"/>
        <w:keepNext/>
      </w:pPr>
      <w:r>
        <w:t xml:space="preserve">若據衰用亦殺現在。 義皆無妨。 故婆沙一百一十八云。 問殺何蘊名殺生。 過去耶。 未來耶。 現在耶。 過去已滅。</w:t>
      </w:r>
    </w:p>
    <w:p>
      <w:pPr>
        <w:pStyle w:val="SHTKTranslationText"/>
      </w:pPr>
      <w:r>
        <w:t xml:space="preserve">작용을 쇠하게 하는 데 의거하면 현재도 죽이는 것이다. 뜻에는 모두 방해됨이 없다. 그러므로 『대비바사론』 제118권에서 말한다. 묻는다. 어느 온을 죽이는 것을 살생이라 하는가? 과거인가? 미래인가? 현재인가? 과거는 이미 소멸했고,</w:t>
      </w:r>
    </w:p>
    <w:p>
      <w:pPr>
        <w:pStyle w:val="SHTKSourceText"/>
        <w:keepNext/>
      </w:pPr>
      <w:r>
        <w:t xml:space="preserve">未來未至。 現在不住。 悉無殺義。 云何名殺耶。 答殺未來蘊。 非過去．現在。 問未來未至云何可殺。 答彼住現在。</w:t>
      </w:r>
    </w:p>
    <w:p>
      <w:pPr>
        <w:pStyle w:val="SHTKTranslationText"/>
      </w:pPr>
      <w:r>
        <w:t xml:space="preserve">미래는 아직 이르지 않았으며, 현재는 머물지 않으니, 모두 죽일 수 있다는 뜻이 없다. 어떻게 ‘죽인다’고 하는가? 답한다. 미래의 온을 죽이는 것이다. 과거와 현재는 아니다. 묻는다. 미래는 아직 이르지 않았는데 어떻게 죽일 수 있는가? 답한다. 그가 현재에 머물 때,</w:t>
      </w:r>
    </w:p>
    <w:p>
      <w:pPr>
        <w:pStyle w:val="SHTKSourceText"/>
        <w:keepNext/>
      </w:pPr>
      <w:r>
        <w:t xml:space="preserve">遮未來世諸蘊和合說名為殺。 由遮他蘊和合生緣故得殺罪 有說殺現在．未來蘊。 但非過去。 問未來可爾。 現在不住。 設彼不殺亦自然滅。 云何殺耶。</w:t>
      </w:r>
    </w:p>
    <w:p>
      <w:pPr>
        <w:pStyle w:val="SHTKTranslationText"/>
      </w:pPr>
      <w:r>
        <w:t xml:space="preserve">미래세의 여러 온이 화합하는 것을 막는 것을 ‘죽인다’고 한다. 남의 온이 화합하여 생겨나는 연을 막기 때문에 살생죄를 얻는다. 어떤 이는 현재와 미래의 온을 죽인다고 말한다. 다만 과거는 아니다. 묻는다. 미래는 그렇다고 할 수 있다. 그러나 현재는 머물지 않으며, 설령 그가 죽이지 않아도 저절로 소멸하는데, 어떻게 죽인다고 하는가?</w:t>
      </w:r>
    </w:p>
    <w:p>
      <w:pPr>
        <w:pStyle w:val="SHTKSourceText"/>
        <w:keepNext/>
      </w:pPr>
      <w:r>
        <w:t xml:space="preserve">答斷彼勢用說名為殺。 所以者何。 先現在蘊雖不住而滅。 然不能令後蘊不續。 今現在蘊不住而滅。 則能令後蘊不續。 故於現蘊亦得殺罪(然無評家。 前據體斷名殺。</w:t>
      </w:r>
    </w:p>
    <w:p>
      <w:pPr>
        <w:pStyle w:val="SHTKTranslationText"/>
      </w:pPr>
      <w:r>
        <w:t xml:space="preserve">답한다. 그 세력과 작용을 끊는 것을 ‘죽인다’고 한다. 그 까닭은 무엇인가? 앞서 현재의 온은 비록 머물지 않고 소멸하더라도, 뒤의 온이 이어지지 못하게 하지는 못했다. 지금 현재의 온이 머물지 않고 소멸할 때에는, 곧 뒤의 온이 이어지지 못하게 할 수 있다. 그러므로 현재의 온에 대해서도 살생죄를 얻는다. (그러나 평론하는 논사는 없다. 앞의 설은 자체를 끊는 데 의거하여 살해라 하고,</w:t>
      </w:r>
    </w:p>
    <w:p>
      <w:pPr>
        <w:pStyle w:val="SHTKSourceText"/>
        <w:keepNext/>
      </w:pPr>
      <w:r>
        <w:t xml:space="preserve">後兼斷用亦殺現在。 義并無違。 此論意同前師。</w:t>
      </w:r>
    </w:p>
    <w:p>
      <w:pPr>
        <w:pStyle w:val="SHTKTranslationText"/>
      </w:pPr>
      <w:r>
        <w:t xml:space="preserve">뒤의 설은 작용을 끊는 것까지 겸하여 현재도 죽인다고 한다. 뜻은 모두 어긋남이 없다. 이 『논』의 뜻은 앞 논사와 같다.</w:t>
      </w:r>
    </w:p>
    <w:p>
      <w:pPr>
        <w:pStyle w:val="SHTKSourceText"/>
        <w:keepNext/>
      </w:pPr>
      <w:r>
        <w:t xml:space="preserve">若[3]據[4]衰亦同後[5]說)又婆沙云。</w:t>
      </w:r>
    </w:p>
    <w:p>
      <w:pPr>
        <w:pStyle w:val="SHTKTranslationText"/>
      </w:pPr>
      <w:r>
        <w:t xml:space="preserve">만일 쇠하게 하는 데 의거한다면 뒤의 설과도 같다.) 또 『대비바사론』에서 말한다.</w:t>
      </w:r>
    </w:p>
    <w:p>
      <w:pPr>
        <w:pStyle w:val="SHTKNoteSummary"/>
        <w:keepNext/>
      </w:pPr>
      <w:r>
        <w:t>교감 요약 | [CBETA 교감] 저본 據 → 乙본 論</w:t>
      </w:r>
    </w:p>
    <w:p>
      <w:pPr>
        <w:pStyle w:val="SHTKNoteDetail"/>
      </w:pPr>
      <w:r>
        <w:t>• 원교감 원문 | 據＝論【乙】</w:t>
      </w:r>
    </w:p>
    <w:p>
      <w:pPr>
        <w:pStyle w:val="SHTKNoteDetail"/>
      </w:pPr>
      <w:r>
        <w:t>• 이문 판정 | 乙본은 若據衰를 若論衰로 읽게 된다. 저본은 “쇠함에 의거하면”, 이문은 “쇠함을 논하면”의 뜻이다.</w:t>
      </w:r>
    </w:p>
    <w:p>
      <w:pPr>
        <w:pStyle w:val="SHTKNoteDetail"/>
      </w:pPr>
      <w:r>
        <w:t>• 출처 | CBETA T41n1821, 교감 번호 0258003.</w:t>
      </w:r>
    </w:p>
    <w:p>
      <w:pPr>
        <w:pStyle w:val="SHTKNoteSummary"/>
      </w:pPr>
      <w:r>
        <w:t>교감 요약 | [CBETA 교감] 甲본은 衰 뒤에 用이 있음</w:t>
      </w:r>
    </w:p>
    <w:p>
      <w:pPr>
        <w:pStyle w:val="SHTKNoteDetail"/>
      </w:pPr>
      <w:r>
        <w:t>• 원교감 원문 | 衰＋（用）【甲】</w:t>
      </w:r>
    </w:p>
    <w:p>
      <w:pPr>
        <w:pStyle w:val="SHTKNoteDetail"/>
      </w:pPr>
      <w:r>
        <w:t>• 출처 | CBETA T41n1821, 교감 번호 0258004.</w:t>
      </w:r>
    </w:p>
    <w:p>
      <w:pPr>
        <w:pStyle w:val="SHTKNoteSummary"/>
      </w:pPr>
      <w:r>
        <w:t>교감 요약 | [CBETA 교감] 乙본은 說 뒤에 也이 있음</w:t>
      </w:r>
    </w:p>
    <w:p>
      <w:pPr>
        <w:pStyle w:val="SHTKNoteDetail"/>
      </w:pPr>
      <w:r>
        <w:t>• 원교감 원문 | 說＋（也）【乙】</w:t>
      </w:r>
    </w:p>
    <w:p>
      <w:pPr>
        <w:pStyle w:val="SHTKNoteDetail"/>
      </w:pPr>
      <w:r>
        <w:t>• 이문 판정 | 乙본은 說 뒤에 也를 더한다. 문장 종결을 명시할 뿐 뜻의 차이는 없다.</w:t>
      </w:r>
    </w:p>
    <w:p>
      <w:pPr>
        <w:pStyle w:val="SHTKNoteDetail"/>
      </w:pPr>
      <w:r>
        <w:t>• 번역 영향 판정 | [판단 유보]</w:t>
      </w:r>
    </w:p>
    <w:p>
      <w:pPr>
        <w:pStyle w:val="SHTKNoteDetail"/>
      </w:pPr>
      <w:r>
        <w:t>• 출처 | CBETA T41n1821, 교감 번호 0258005.</w:t>
      </w:r>
    </w:p>
    <w:p>
      <w:pPr>
        <w:pStyle w:val="SHTKSourceText"/>
        <w:keepNext/>
      </w:pPr>
      <w:r>
        <w:t xml:space="preserve">問諸蘊中何蘊可殺於彼得罪。 有說。 色蘊。 所以者何。 唯色可為杖等所觸故。 有說。 五蘊。 問四蘊無觸云何可殺。</w:t>
      </w:r>
    </w:p>
    <w:p>
      <w:pPr>
        <w:pStyle w:val="SHTKTranslationText"/>
      </w:pPr>
      <w:r>
        <w:t xml:space="preserve">묻는다. 여러 온 가운데 어느 온을 죽일 수 있으며, 그에 대하여 죄를 얻는가? 어떤 이는 말한다. 색온이다. 그 까닭은 무엇인가? 오직 색만이 몽둥이 등에 닿을 수 있기 때문이다. 어떤 이는 말한다. 오온이다. 묻는다. 네 온에는 촉(觸)이 없는데 어떻게 죽일 수 있는가?</w:t>
      </w:r>
    </w:p>
    <w:p>
      <w:pPr>
        <w:pStyle w:val="SHTKSourceText"/>
        <w:keepNext/>
      </w:pPr>
      <w:r>
        <w:t xml:space="preserve">答彼依色轉。</w:t>
      </w:r>
    </w:p>
    <w:p>
      <w:pPr>
        <w:pStyle w:val="SHTKTranslationText"/>
      </w:pPr>
      <w:r>
        <w:t xml:space="preserve">답한다. 그것들은 색에 의지하여 작용하므로,</w:t>
      </w:r>
    </w:p>
    <w:p>
      <w:pPr>
        <w:pStyle w:val="SHTKSourceText"/>
        <w:keepNext/>
      </w:pPr>
      <w:r>
        <w:t xml:space="preserve">色蘊壞時彼[6]便不轉故亦名殺。</w:t>
      </w:r>
    </w:p>
    <w:p>
      <w:pPr>
        <w:pStyle w:val="SHTKTranslationText"/>
      </w:pPr>
      <w:r>
        <w:t xml:space="preserve">색온이 무너질 때 그것들도 곧 작용하지 않기 때문에 또한 죽인다고 한다.</w:t>
      </w:r>
    </w:p>
    <w:p>
      <w:pPr>
        <w:pStyle w:val="SHTKNoteSummary"/>
        <w:keepNext/>
      </w:pPr>
      <w:r>
        <w:t>교감 요약 | [CBETA 교감] 저본 便 → 甲·乙본 則</w:t>
      </w:r>
    </w:p>
    <w:p>
      <w:pPr>
        <w:pStyle w:val="SHTKNoteDetail"/>
      </w:pPr>
      <w:r>
        <w:t>• 원교감 원문 | 便＝則【甲】【乙】</w:t>
      </w:r>
    </w:p>
    <w:p>
      <w:pPr>
        <w:pStyle w:val="SHTKNoteDetail"/>
      </w:pPr>
      <w:r>
        <w:t>• 이문 판정 | 甲·乙본은 便을 則으로 읽는다. “곧 작용하지 않는다”라는 뜻은 같다.</w:t>
      </w:r>
    </w:p>
    <w:p>
      <w:pPr>
        <w:pStyle w:val="SHTKNoteDetail"/>
      </w:pPr>
      <w:r>
        <w:t>• 번역 영향 판정 | [판단 유보]</w:t>
      </w:r>
    </w:p>
    <w:p>
      <w:pPr>
        <w:pStyle w:val="SHTKNoteDetail"/>
      </w:pPr>
      <w:r>
        <w:t>• 출처 | CBETA T41n1821, 교감 번호 0258006.</w:t>
      </w:r>
    </w:p>
    <w:p>
      <w:pPr>
        <w:pStyle w:val="SHTKSourceText"/>
        <w:keepNext/>
      </w:pPr>
      <w:r>
        <w:t xml:space="preserve">如瓶破時乳等亦失。 又都於五蘊起惡心而殺故於彼得殺罪。 又婆沙云。</w:t>
      </w:r>
    </w:p>
    <w:p>
      <w:pPr>
        <w:pStyle w:val="SHTKTranslationText"/>
      </w:pPr>
      <w:r>
        <w:t xml:space="preserve">마치 병이 깨질 때 우유 등도 함께 없어지는 것과 같다. 또 전체 오온에 대하여 악한 마음을 일으켜 죽이므로 그것들에 대하여 살생죄를 얻는다. 또 『대비바사론』에서 말한다.</w:t>
      </w:r>
    </w:p>
    <w:p>
      <w:pPr>
        <w:pStyle w:val="SHTKSourceText"/>
        <w:keepNext/>
      </w:pPr>
      <w:r>
        <w:t xml:space="preserve">問殺[7]壽盡者得殺罪不。</w:t>
      </w:r>
    </w:p>
    <w:p>
      <w:pPr>
        <w:pStyle w:val="SHTKTranslationText"/>
      </w:pPr>
      <w:r>
        <w:t xml:space="preserve">묻는다. 수명이 다할 사람을 죽이면 살생죄를 얻는가?</w:t>
      </w:r>
    </w:p>
    <w:p>
      <w:pPr>
        <w:pStyle w:val="SHTKNoteSummary"/>
        <w:keepNext/>
      </w:pPr>
      <w:r>
        <w:t>교감 요약 | [CBETA 교감] 저본 壽盡 → 甲·乙본 盡壽</w:t>
      </w:r>
    </w:p>
    <w:p>
      <w:pPr>
        <w:pStyle w:val="SHTKNoteDetail"/>
      </w:pPr>
      <w:r>
        <w:t>• 원교감 원문 | 壽盡＝盡壽【甲】【乙】</w:t>
      </w:r>
    </w:p>
    <w:p>
      <w:pPr>
        <w:pStyle w:val="SHTKNoteDetail"/>
      </w:pPr>
      <w:r>
        <w:t>• 이문 판정 | 甲·乙본은 글자 순서를 盡壽로 바꾼다. 문맥은 모두 수명이 다하는 사람을 가리킨다.</w:t>
      </w:r>
    </w:p>
    <w:p>
      <w:pPr>
        <w:pStyle w:val="SHTKNoteDetail"/>
      </w:pPr>
      <w:r>
        <w:t>• 번역 영향 판정 | [판단 유보]</w:t>
      </w:r>
    </w:p>
    <w:p>
      <w:pPr>
        <w:pStyle w:val="SHTKNoteDetail"/>
      </w:pPr>
      <w:r>
        <w:t>• 출처 | CBETA T41n1821, 교감 번호 0258007.</w:t>
      </w:r>
    </w:p>
    <w:p>
      <w:pPr>
        <w:pStyle w:val="SHTKSourceText"/>
        <w:keepNext/>
      </w:pPr>
      <w:r>
        <w:t xml:space="preserve">答若此剎那壽應盡即爾時加害者不得殺罪。 若由加害乃至一剎那壽住不生法皆得殺罪。 況多剎那。</w:t>
      </w:r>
    </w:p>
    <w:p>
      <w:pPr>
        <w:pStyle w:val="SHTKTranslationText"/>
      </w:pPr>
      <w:r>
        <w:t xml:space="preserve">답한다. 만일 이 찰나에 수명이 마땅히 다할 사람이라면 바로 그때 해친 자는 살생죄를 얻지 않는다. 만일 가해 때문에 내지 한 찰나라도 수명이 머물 수 있었던 불생법(不生法)이 생기지 못하게 되었다면 모두 살생죄를 얻는다. 하물며 여러 찰나이겠는가.</w:t>
      </w:r>
    </w:p>
    <w:p>
      <w:pPr>
        <w:pStyle w:val="SHTKPositionMarker"/>
        <w:keepNext/>
      </w:pPr>
      <w:r>
        <w:t xml:space="preserve">[0258b10]</w:t>
      </w:r>
    </w:p>
    <w:p>
      <w:pPr>
        <w:pStyle w:val="SHTKSourceText"/>
        <w:keepNext/>
      </w:pPr>
      <w:r>
        <w:t xml:space="preserve">此所斷命為屬於誰者。 執我者問。</w:t>
      </w:r>
    </w:p>
    <w:p>
      <w:pPr>
        <w:pStyle w:val="SHTKTranslationText"/>
      </w:pPr>
      <w:r>
        <w:t xml:space="preserve">이 끊어지는 목숨은 누구에게 속하는가라는 것이다. 아(我)를 집착하는 자의 질문이다.</w:t>
      </w:r>
    </w:p>
    <w:p>
      <w:pPr>
        <w:pStyle w:val="SHTKPositionMarker"/>
        <w:keepNext/>
      </w:pPr>
      <w:r>
        <w:t xml:space="preserve">[0258b11]</w:t>
      </w:r>
    </w:p>
    <w:p>
      <w:pPr>
        <w:pStyle w:val="SHTKSourceText"/>
        <w:keepNext/>
      </w:pPr>
      <w:r>
        <w:t xml:space="preserve">謂命若無彼便死者者。 答。 此所斷命屬死者。 命若無彼便死者。 死者是身。 故正理云。 謂命若無彼名死者。 即是此命所依附身。</w:t>
      </w:r>
    </w:p>
    <w:p>
      <w:pPr>
        <w:pStyle w:val="SHTKTranslationText"/>
      </w:pPr>
      <w:r>
        <w:t xml:space="preserve">‘곧 목숨이 없으면 그가 곧 죽는 자’라는 것이다. 답이다. 이 끊어지는 목숨은 죽는 자에게 속한다. 목숨이 없으면 그가 곧 죽는 자인데, 죽는 자는 몸이다. 그러므로 『순정리론』에서 말한다. 곧 목숨이 없으면 그를 ‘죽는 자’라 한다. 즉 이 목숨이 의지해 붙어 있는 몸이다.</w:t>
      </w:r>
    </w:p>
    <w:p>
      <w:pPr>
        <w:pStyle w:val="SHTKPositionMarker"/>
        <w:keepNext/>
      </w:pPr>
      <w:r>
        <w:t xml:space="preserve">[0258b14]</w:t>
      </w:r>
    </w:p>
    <w:p>
      <w:pPr>
        <w:pStyle w:val="SHTKSourceText"/>
        <w:keepNext/>
      </w:pPr>
      <w:r>
        <w:t xml:space="preserve">既標第六非我而誰者。 執我者言。 命屬死者。 是第六轉屬主聲。 故今難言。 既標第六轉屬主死者聲。 非屬我而更屬誰。</w:t>
      </w:r>
    </w:p>
    <w:p>
      <w:pPr>
        <w:pStyle w:val="SHTKTranslationText"/>
      </w:pPr>
      <w:r>
        <w:t xml:space="preserve">이미 제6격을 표시했으니 아(我)가 아니라면 누구인가라는 것이다. 아를 집착하는 자가 말한다. ‘목숨이 죽는 자에게 속한다’에서, 이는 제6격, 곧 소유주를 나타내는 말이다. 그러므로 이제 힐난하여 말한다. 이미 제6격으로 소유주인 ‘죽는 자’를 표시했으니, 아에게 속하지 않는다면 다시 누구에게 속하는가?</w:t>
      </w:r>
    </w:p>
    <w:p>
      <w:pPr>
        <w:pStyle w:val="SHTKPositionMarker"/>
        <w:keepNext/>
      </w:pPr>
      <w:r>
        <w:t xml:space="preserve">[0258b17]</w:t>
      </w:r>
    </w:p>
    <w:p>
      <w:pPr>
        <w:pStyle w:val="SHTKSourceText"/>
        <w:keepNext/>
      </w:pPr>
      <w:r>
        <w:t xml:space="preserve">破我論中至其理決然者。 答。 執有實我指同下破。 引頌意證身是命者。 言三捨身故有命根。 身名有命者。</w:t>
      </w:r>
    </w:p>
    <w:p>
      <w:pPr>
        <w:pStyle w:val="SHTKTranslationText"/>
      </w:pPr>
      <w:r>
        <w:t xml:space="preserve">‘아론(我論)을 논파하는 가운데’에서부터 ‘그 이치는 결정되어 있다’에 이르기까지라는 것이다. 답이다. 실재하는 아가 있다고 집착하는 것은 아래의 논파와 같다고 지시한다. 게송을 인용한 뜻은 몸이 유명자(有命者)임을 증명하는 것이다. ‘세 가지가 몸을 버리기 때문에 명근이 있다’고 말한다. 몸을 ‘목숨이 있는 자[有命者]’라고 이름하고,</w:t>
      </w:r>
    </w:p>
    <w:p>
      <w:pPr>
        <w:pStyle w:val="SHTKSourceText"/>
        <w:keepNext/>
      </w:pPr>
      <w:r>
        <w:t xml:space="preserve">無[8]命根名死其理決然。</w:t>
      </w:r>
    </w:p>
    <w:p>
      <w:pPr>
        <w:pStyle w:val="SHTKTranslationText"/>
      </w:pPr>
      <w:r>
        <w:t xml:space="preserve">명근이 없으면 죽음이라 이름한다는 이치는 결정되어 있다.</w:t>
      </w:r>
    </w:p>
    <w:p>
      <w:pPr>
        <w:pStyle w:val="SHTKNoteSummary"/>
        <w:keepNext/>
      </w:pPr>
      <w:r>
        <w:t>교감 요약 | [CBETA 교감] 저본 命 → 乙본 名</w:t>
      </w:r>
    </w:p>
    <w:p>
      <w:pPr>
        <w:pStyle w:val="SHTKNoteDetail"/>
      </w:pPr>
      <w:r>
        <w:t>• 원교감 원문 | 命＝名【乙】</w:t>
      </w:r>
    </w:p>
    <w:p>
      <w:pPr>
        <w:pStyle w:val="SHTKNoteDetail"/>
      </w:pPr>
      <w:r>
        <w:t>• 이문 판정 | 乙본은 命을 名으로 읽어 無名根名死가 된다. 문맥상 저본 無命根名死가 명근의 유무를 논하는 흐름에 직접 맞으므로 저본을 유지한다.</w:t>
      </w:r>
    </w:p>
    <w:p>
      <w:pPr>
        <w:pStyle w:val="SHTKNoteDetail"/>
      </w:pPr>
      <w:r>
        <w:t>• 번역 영향 판정 | [판단 유보]</w:t>
      </w:r>
    </w:p>
    <w:p>
      <w:pPr>
        <w:pStyle w:val="SHTKNoteDetail"/>
      </w:pPr>
      <w:r>
        <w:t>• 출처 | CBETA T41n1821, 교감 번호 0258008.</w:t>
      </w:r>
    </w:p>
    <w:p>
      <w:pPr>
        <w:pStyle w:val="SHTKSourceText"/>
        <w:keepNext/>
      </w:pPr>
      <w:r>
        <w:t xml:space="preserve">非別有我命屬於彼。 故正理云。 如伽陀說壽煖等言。</w:t>
      </w:r>
    </w:p>
    <w:p>
      <w:pPr>
        <w:pStyle w:val="SHTKTranslationText"/>
      </w:pPr>
      <w:r>
        <w:t xml:space="preserve">별도로 아가 있어서 목숨이 그것에 속하는 것이 아니다. 그러므로 『순정리론』에서 말한다. 게송에서 수명과 따뜻함 등을 말한 것과 같으므로,</w:t>
      </w:r>
    </w:p>
    <w:p>
      <w:pPr>
        <w:pStyle w:val="SHTKSourceText"/>
        <w:keepNext/>
      </w:pPr>
      <w:r>
        <w:t xml:space="preserve">故有命身名[9]身命者。</w:t>
      </w:r>
    </w:p>
    <w:p>
      <w:pPr>
        <w:pStyle w:val="SHTKTranslationText"/>
      </w:pPr>
      <w:r>
        <w:t xml:space="preserve">목숨이 있는 몸을 ‘신명자(身命者)’라 이름하는 것이지,</w:t>
      </w:r>
    </w:p>
    <w:p>
      <w:pPr>
        <w:pStyle w:val="SHTKNoteSummary"/>
        <w:keepNext/>
      </w:pPr>
      <w:r>
        <w:t>교감 요약 | [CBETA 교감] 저본 身 → 이본 有？</w:t>
      </w:r>
    </w:p>
    <w:p>
      <w:pPr>
        <w:pStyle w:val="SHTKNoteDetail"/>
      </w:pPr>
      <w:r>
        <w:t>• 원교감 원문 | 身＝有？</w:t>
      </w:r>
    </w:p>
    <w:p>
      <w:pPr>
        <w:pStyle w:val="SHTKNoteDetail"/>
      </w:pPr>
      <w:r>
        <w:t>• 이문 판정 | 교감 자체가 물음표를 둔 교정 제안이다. 저본은 有命身名身命者이지만 身을 有로 고치면 有命身名有命者가 되어 “명근이 있는 몸을 유명자(有命者)라 한다”라는 앞뒤 문맥과 자연스럽게 연결된다. 원문은 고치지 않고 [판독 불확실]로 둔다.</w:t>
      </w:r>
    </w:p>
    <w:p>
      <w:pPr>
        <w:pStyle w:val="SHTKNoteDetail"/>
      </w:pPr>
      <w:r>
        <w:t>• 판독 상태 | [판독 불확실] 교감 자체가 身＝有？로 의문을 표시하므로 어느 독법을 확정하지 않는다.</w:t>
      </w:r>
    </w:p>
    <w:p>
      <w:pPr>
        <w:pStyle w:val="SHTKNoteDetail"/>
      </w:pPr>
      <w:r>
        <w:t>• 번역 영향 판정 | [판단 유보]</w:t>
      </w:r>
    </w:p>
    <w:p>
      <w:pPr>
        <w:pStyle w:val="SHTKNoteDetail"/>
      </w:pPr>
      <w:r>
        <w:t>• 출처 | CBETA T41n1821, 교감 번호 0258009.</w:t>
      </w:r>
    </w:p>
    <w:p>
      <w:pPr>
        <w:pStyle w:val="SHTKSourceText"/>
        <w:keepNext/>
      </w:pPr>
      <w:r>
        <w:t xml:space="preserve">非實有我。 其理決然。</w:t>
      </w:r>
    </w:p>
    <w:p>
      <w:pPr>
        <w:pStyle w:val="SHTKTranslationText"/>
      </w:pPr>
      <w:r>
        <w:t xml:space="preserve">실제로 아가 있는 것이 아니다. 그 이치는 결정되어 있다.</w:t>
      </w:r>
    </w:p>
    <w:p>
      <w:pPr>
        <w:pStyle w:val="SHTKPositionMarker"/>
        <w:keepNext/>
      </w:pPr>
      <w:r>
        <w:t xml:space="preserve">[0258b23]</w:t>
      </w:r>
    </w:p>
    <w:p>
      <w:pPr>
        <w:pStyle w:val="SHTKSourceText"/>
        <w:keepNext/>
      </w:pPr>
      <w:r>
        <w:t xml:space="preserve">離繫者言至亦被燒害者。 敘外計。</w:t>
      </w:r>
    </w:p>
    <w:p>
      <w:pPr>
        <w:pStyle w:val="SHTKTranslationText"/>
      </w:pPr>
      <w:r>
        <w:t xml:space="preserve">‘이계자(離繫者)가 말한다’에서부터 ‘또한 불에 타 해를 입는다’에 이르기까지라는 것이다. 외도의 주장을 서술한다.</w:t>
      </w:r>
    </w:p>
    <w:p>
      <w:pPr>
        <w:pStyle w:val="SHTKSourceText"/>
        <w:keepNext/>
      </w:pPr>
      <w:r>
        <w:t xml:space="preserve">離繫者[10]云。</w:t>
      </w:r>
    </w:p>
    <w:p>
      <w:pPr>
        <w:pStyle w:val="SHTKTranslationText"/>
      </w:pPr>
      <w:r>
        <w:t xml:space="preserve">이계자가 말한다.</w:t>
      </w:r>
    </w:p>
    <w:p>
      <w:pPr>
        <w:pStyle w:val="SHTKNoteSummary"/>
        <w:keepNext/>
      </w:pPr>
      <w:r>
        <w:t>교감 요약 | [CBETA 교감] 저본 云 → 甲·乙본 言</w:t>
      </w:r>
    </w:p>
    <w:p>
      <w:pPr>
        <w:pStyle w:val="SHTKNoteDetail"/>
      </w:pPr>
      <w:r>
        <w:t>• 원교감 원문 | 云＝言【甲】【乙】</w:t>
      </w:r>
    </w:p>
    <w:p>
      <w:pPr>
        <w:pStyle w:val="SHTKNoteDetail"/>
      </w:pPr>
      <w:r>
        <w:t>• 이문 판정 | 甲·乙본은 云을 言으로 읽는다. 인용을 도입하는 기능은 같다.</w:t>
      </w:r>
    </w:p>
    <w:p>
      <w:pPr>
        <w:pStyle w:val="SHTKNoteDetail"/>
      </w:pPr>
      <w:r>
        <w:t>• 번역 영향 판정 | [판단 유보]</w:t>
      </w:r>
    </w:p>
    <w:p>
      <w:pPr>
        <w:pStyle w:val="SHTKNoteDetail"/>
      </w:pPr>
      <w:r>
        <w:t>• 출처 | CBETA T41n1821, 교감 번호 0258010.</w:t>
      </w:r>
    </w:p>
    <w:p>
      <w:pPr>
        <w:pStyle w:val="SHTKSourceText"/>
        <w:keepNext/>
      </w:pPr>
      <w:r>
        <w:t xml:space="preserve">不思而殺亦得殺罪。 以殺同故猶如觸火。 設不先思亦被燒故。 以燒等故。 顯無故思亦成殺罪。 不同佛法 離繫梵云尼乾陀。 彼謂內離煩惱繫縛。</w:t>
      </w:r>
    </w:p>
    <w:p>
      <w:pPr>
        <w:pStyle w:val="SHTKTranslationText"/>
      </w:pPr>
      <w:r>
        <w:t xml:space="preserve">생각하지 않고 죽여도 또한 살생죄를 얻는다. 죽임과 합한다는 점이 같기 때문이니, 마치 불에 닿는 것과 같다. 설령 미리 생각하지 않았더라도 또한 불에 타기 때문이다. 타는 것이 같기 때문에, 고의가 없어도 또한 살생죄가 성립함을 나타낸다. 불법(佛法)의 설과는 같지 않다. ‘이계(離繫)’는 범어로 니건타(尼乾陀)라 한다. 그들은 안으로 번뇌의 계박을 떠났고,</w:t>
      </w:r>
    </w:p>
    <w:p>
      <w:pPr>
        <w:pStyle w:val="SHTKSourceText"/>
        <w:keepNext/>
      </w:pPr>
      <w:r>
        <w:t xml:space="preserve">外離衣服繫縛。 即露形外道也。</w:t>
      </w:r>
    </w:p>
    <w:p>
      <w:pPr>
        <w:pStyle w:val="SHTKTranslationText"/>
      </w:pPr>
      <w:r>
        <w:t xml:space="preserve">밖으로 의복의 계박을 떠났다고 말한다. 곧 나형외도이다.</w:t>
      </w:r>
    </w:p>
    <w:p>
      <w:pPr>
        <w:pStyle w:val="SHTKPositionMarker"/>
        <w:keepNext/>
      </w:pPr>
      <w:r>
        <w:t xml:space="preserve">[0258b28]</w:t>
      </w:r>
    </w:p>
    <w:p>
      <w:pPr>
        <w:pStyle w:val="SHTKSourceText"/>
        <w:keepNext/>
      </w:pPr>
      <w:r>
        <w:t xml:space="preserve">若爾汝等至立義可成者。 論主廣破。 若謂殺同亦得殺罪。 汝等離繫。 不先作意遇見他妻。 或誤觸身。 亦應有罪。 故見．遇見。</w:t>
      </w:r>
    </w:p>
    <w:p>
      <w:pPr>
        <w:pStyle w:val="SHTKTranslationText"/>
      </w:pPr>
      <w:r>
        <w:t xml:space="preserve">‘그렇다면 너희들은’에서부터 ‘주장이 성립할 수 있다’에 이르기까지라는 것이다. 논주가 널리 논파한다. 만일 죽임과 합한다는 점이 같기 때문에 또한 살생죄를 얻는다고 한다면, 너희 이계자들이, 미리 작의하지 않고 우연히 다른 사람의 아내를 보거나, 혹은 잘못하여 몸에 접촉한다면, 또한 죄가 있어야 할 것이다. 고의로 보는 것과 우연히 보는 것은 아내를 본다는 점이 같고,</w:t>
      </w:r>
    </w:p>
    <w:p>
      <w:pPr>
        <w:pStyle w:val="SHTKSourceText"/>
        <w:keepNext/>
      </w:pPr>
      <w:r>
        <w:t xml:space="preserve">見妻同故。 故觸誤觸。 觸身同故。 然彼宗中故見．故觸成罪。 遇見．誤觸．不成罪 或善心者為求福故拔離繫髮。 或師慈心勸諸離繫令修苦行 或因施主施好飲食宿食不消</w:t>
      </w:r>
    </w:p>
    <w:p>
      <w:pPr>
        <w:pStyle w:val="SHTKTranslationText"/>
      </w:pPr>
      <w:r>
        <w:t xml:space="preserve">아내를 본다는 점이 같기 때문이다. 고의로 접촉하는 것과 잘못 접촉하는 것은, 몸에 접촉한다는 점이 같기 때문이다. 그러나 그들의 종의에서는 고의로 보고 고의로 접촉하면 죄가 성립하고, 우연히 보거나 잘못 접촉하면 죄가 성립하지 않는다. 또 선한 마음을 가진 자가 복을 구하기 위해 이계자의 머리카락을 뽑거나, 혹은 스승이 자비로운 마음으로 여러 이계자에게 권하여 고행을 닦게 하거나, 혹은 시주가 좋은 음식을 보시하여 묵은 음식이 소화되지 않는 일이 생긴다면,</w:t>
      </w:r>
    </w:p>
    <w:p>
      <w:pPr>
        <w:pStyle w:val="SHTKSourceText"/>
        <w:keepNext/>
      </w:pPr>
      <w:r>
        <w:t xml:space="preserve">此等皆應獲苦他罪。 雖無惡心故令他苦。 以與惡心拔髮。 嗔心令修苦行。 惡心與。 食受苦同故 然彼宗中善心等獲福。 惡心等得罪</w:t>
      </w:r>
    </w:p>
    <w:p>
      <w:pPr>
        <w:pStyle w:val="SHTKTranslationText"/>
      </w:pPr>
      <w:r>
        <w:t xml:space="preserve">이러한 것들은 모두 남을 괴롭게 한 죄를 얻어야 할 것이다. 비록 악한 마음은 없지만 일부러 남을 괴롭게 한 것이, 악한 마음으로 머리카락을 뽑는 것과, 성내는 마음으로 고행을 닦게 하는 것과, 악한 마음으로 음식을 주어, 괴로움을 받게 하는 것과 같기 때문이다. 그러나 그들의 종의에서는 선한 마음 등은 복을 얻고, 악한 마음 등은 죄를 얻는다.</w:t>
      </w:r>
    </w:p>
    <w:p>
      <w:pPr>
        <w:pStyle w:val="SHTKSourceText"/>
        <w:keepNext/>
      </w:pPr>
      <w:r>
        <w:t xml:space="preserve">或胎中子與彼母身。 更相逼迫互為苦因。 應母與胎有苦他罪。 雖無故意令他受苦。 與故意受苦同故。 然胎與母彼宗中。 胎．母互苦皆無有罪 又汝若言思與不思俱與殺合即得殺罪。</w:t>
      </w:r>
    </w:p>
    <w:p>
      <w:pPr>
        <w:pStyle w:val="SHTKTranslationText"/>
      </w:pPr>
      <w:r>
        <w:t xml:space="preserve">또 태 안의 아이와 그 어머니의 몸은, 서로 압박하여 서로 괴로움의 원인이 되므로, 어머니와 태아에게 서로를 괴롭게 한 죄가 있어야 할 것이다. 비록 일부러 남을 괴롭게 하려는 뜻은 없지만, 일부러 괴로움을 받게 하는 것과 같기 때문이다. 그러나 태아와 어머니에 대해서는 그들의 종의에서도, 태아와 어머니가 서로 괴롭게 해도 모두 죄가 없다. 또 너희가 만일 ‘생각한 경우와 생각하지 않은 경우가 모두 죽임과 합하기만 하면 곧 살생죄를 얻는다’고 말한다면,</w:t>
      </w:r>
    </w:p>
    <w:p>
      <w:pPr>
        <w:pStyle w:val="SHTKSourceText"/>
        <w:keepNext/>
      </w:pPr>
      <w:r>
        <w:t xml:space="preserve">能殺與殺合。 能殺得殺罪。 所殺既殺合。 所殺得殺罪。 亦應如火不但能燒餘觸火者。 亦復能燒自所依木。 不應但令能殺得罪。 火喻殺。</w:t>
      </w:r>
    </w:p>
    <w:p>
      <w:pPr>
        <w:pStyle w:val="SHTKTranslationText"/>
      </w:pPr>
      <w:r>
        <w:t xml:space="preserve">죽이는 자는 죽임과 합하고, 죽이는 자가 살생죄를 얻으므로, 죽임을 당하는 자도 이미 죽임과 합하니, 죽임을 당하는 자도 살생죄를 얻어야 할 것이다. 또한 불은 다른 불에 닿는 것을 태울 뿐만 아니라, 다시 자기의 의지처인 나무도 태우는 것과 같으니, 오직 죽이는 자에게만 죄가 있게 해서는 안 된다. 불은 죽임을 비유하고,</w:t>
      </w:r>
    </w:p>
    <w:p>
      <w:pPr>
        <w:pStyle w:val="SHTKSourceText"/>
        <w:keepNext/>
      </w:pPr>
      <w:r>
        <w:t xml:space="preserve">燒喻罪。 所依木喻所殺人。 餘觸火者喻能殺人</w:t>
      </w:r>
    </w:p>
    <w:p>
      <w:pPr>
        <w:pStyle w:val="SHTKTranslationText"/>
      </w:pPr>
      <w:r>
        <w:t xml:space="preserve">타는 것은 죄를 비유하며, 불의 의지처인 나무는 죽임을 당하는 사람을 비유하고, 그 밖에 불에 닿는 것은 죽이는 사람을 비유한다.</w:t>
      </w:r>
    </w:p>
    <w:p>
      <w:pPr>
        <w:pStyle w:val="SHTKSourceText"/>
        <w:keepNext/>
      </w:pPr>
      <w:r>
        <w:t xml:space="preserve">又思．不思[11]但與殺合即得殺罪。</w:t>
      </w:r>
    </w:p>
    <w:p>
      <w:pPr>
        <w:pStyle w:val="SHTKTranslationText"/>
      </w:pPr>
      <w:r>
        <w:t xml:space="preserve">또 생각했든 생각하지 않았든 다만 죽임과 합하기만 하면 곧 살생죄를 얻는다고 한다면,</w:t>
      </w:r>
    </w:p>
    <w:p>
      <w:pPr>
        <w:pStyle w:val="SHTKNoteSummary"/>
        <w:keepNext/>
      </w:pPr>
      <w:r>
        <w:t>교감 요약 | [CBETA 교감] 저본 但 → 甲본 俱</w:t>
      </w:r>
    </w:p>
    <w:p>
      <w:pPr>
        <w:pStyle w:val="SHTKNoteDetail"/>
      </w:pPr>
      <w:r>
        <w:t>• 원교감 원문 | 但＝俱【甲】＊</w:t>
      </w:r>
    </w:p>
    <w:p>
      <w:pPr>
        <w:pStyle w:val="SHTKNoteDetail"/>
      </w:pPr>
      <w:r>
        <w:t>• 번역 영향 판정 | [판단 유보]</w:t>
      </w:r>
    </w:p>
    <w:p>
      <w:pPr>
        <w:pStyle w:val="SHTKNoteDetail"/>
      </w:pPr>
      <w:r>
        <w:t>• 출처 | CBETA T41n1821, 교감 번호 0258011.</w:t>
      </w:r>
    </w:p>
    <w:p>
      <w:pPr>
        <w:pStyle w:val="SHTKSourceText"/>
        <w:keepNext/>
      </w:pPr>
      <w:r>
        <w:t xml:space="preserve">自行殺時與殺合故可得殺罪。 若遣他殺殺罪應無。 以能教者非殺合故。 如火不燒教觸火者。</w:t>
      </w:r>
    </w:p>
    <w:p>
      <w:pPr>
        <w:pStyle w:val="SHTKTranslationText"/>
      </w:pPr>
      <w:r>
        <w:t xml:space="preserve">자기가 직접 죽일 때에는 죽임과 합하므로 살생죄를 얻을 수 있겠지만, 다른 이를 시켜 죽일 때에는 살생죄가 없어야 할 것이다. 시키는 자는 죽임과 합하지 않기 때문이다. 마치 불이 다른 이에게 불에 닿으라고 시킨 사람을 태우지는 않는 것과 같다.</w:t>
      </w:r>
    </w:p>
    <w:p>
      <w:pPr>
        <w:pStyle w:val="SHTKPositionMarker"/>
        <w:keepNext/>
      </w:pPr>
      <w:r>
        <w:t xml:space="preserve">[0258c22]</w:t>
      </w:r>
    </w:p>
    <w:p>
      <w:pPr>
        <w:pStyle w:val="SHTKSourceText"/>
        <w:keepNext/>
      </w:pPr>
      <w:r>
        <w:t xml:space="preserve">又思．不思[＊]但與殺合即得殺罪。</w:t>
      </w:r>
    </w:p>
    <w:p>
      <w:pPr>
        <w:pStyle w:val="SHTKTranslationText"/>
      </w:pPr>
      <w:r>
        <w:t xml:space="preserve">또 생각했든 생각하지 않았든 다만 죽임과 합하기만 하면 곧 살생죄를 얻는다고 한다면,</w:t>
      </w:r>
    </w:p>
    <w:p>
      <w:pPr>
        <w:pStyle w:val="SHTKNoteSummary"/>
        <w:keepNext/>
      </w:pPr>
      <w:r>
        <w:t>교감 요약 | [상호참조] [＊] → 원교감 0258011 但＝俱【甲】</w:t>
      </w:r>
    </w:p>
    <w:p>
      <w:pPr>
        <w:pStyle w:val="SHTKNoteDetail"/>
      </w:pPr>
      <w:r>
        <w:t>• 원교감 원문 | 但＝俱【甲】</w:t>
      </w:r>
    </w:p>
    <w:p>
      <w:pPr>
        <w:pStyle w:val="SHTKNoteDetail"/>
      </w:pPr>
      <w:r>
        <w:t>• 독법 | 저본 但이면 “다만 죽임과 합하기만 하면”, 甲본 俱이면 “모두 죽임과 합하면”이 된다.</w:t>
      </w:r>
    </w:p>
    <w:p>
      <w:pPr>
        <w:pStyle w:val="SHTKNoteDetail"/>
      </w:pPr>
      <w:r>
        <w:t>• 출처 | CBETA T41n1821, 교감 번호 0258011.</w:t>
      </w:r>
    </w:p>
    <w:p>
      <w:pPr>
        <w:pStyle w:val="SHTKSourceText"/>
        <w:keepNext/>
      </w:pPr>
      <w:r>
        <w:t xml:space="preserve">諸木．石等應為罪觸。 如舍等崩。 亦害生命故。 既此殺合。 應得殺罪 又非但喻立義可成。 與理相符義方成故。</w:t>
      </w:r>
    </w:p>
    <w:p>
      <w:pPr>
        <w:pStyle w:val="SHTKTranslationText"/>
      </w:pPr>
      <w:r>
        <w:t xml:space="preserve">여러 나무와 돌 등도 죄의 접촉을 받아야 할 것이다. 집 등이 무너질 때와 같이, 또한 생명을 해치기 때문이다. 이미 이것들이 죽임과 합한다면, 마땅히 살생죄를 얻어야 할 것이다. 또 단지 비유만으로는 주장이 성립할 수 있는 것이 아니고, 이치와 서로 부합해야 비로소 뜻이 성립하기 때문이다.</w:t>
      </w:r>
    </w:p>
    <w:p>
      <w:pPr>
        <w:pStyle w:val="SHTKPositionMarker"/>
        <w:keepNext/>
      </w:pPr>
      <w:r>
        <w:t xml:space="preserve">[0258c26]</w:t>
      </w:r>
    </w:p>
    <w:p>
      <w:pPr>
        <w:pStyle w:val="SHTKSourceText"/>
        <w:keepNext/>
      </w:pPr>
      <w:r>
        <w:t xml:space="preserve">已分別殺生至力竊取屬已者。</w:t>
      </w:r>
    </w:p>
    <w:p>
      <w:pPr>
        <w:pStyle w:val="SHTKTranslationText"/>
      </w:pPr>
      <w:r>
        <w:t xml:space="preserve">‘이미 살생을 분별하였다’에서부터 ‘힘으로 빼앗거나 몰래 취하여 자기에게 속하게 한다’에 이르기까지라는 것이다.</w:t>
      </w:r>
    </w:p>
    <w:p>
      <w:pPr>
        <w:pStyle w:val="SHTKNoteSummary"/>
        <w:keepNext/>
      </w:pPr>
      <w:r>
        <w:t>교감 요약 | [CBETA 추가 교감] 己【CB】，已【大】</w:t>
      </w:r>
    </w:p>
    <w:p>
      <w:pPr>
        <w:pStyle w:val="SHTKNoteDetail"/>
      </w:pPr>
      <w:r>
        <w:t>• 직역·판정 | 문맥은 “취하여 자기에게 속하게 한다”이므로 己가 의미상 자연스럽다. 그러나 저본의 已는 원문에서 고치지 않고 현행 CBETA 교정만 기록한다.</w:t>
      </w:r>
    </w:p>
    <w:p>
      <w:pPr>
        <w:pStyle w:val="SHTKNoteDetail"/>
      </w:pPr>
      <w:r>
        <w:t>• 번역 영향 판정 | [판단 유보]</w:t>
      </w:r>
    </w:p>
    <w:p>
      <w:pPr>
        <w:pStyle w:val="SHTKNoteDetail"/>
      </w:pPr>
      <w:r>
        <w:t>• 출처 | CBETA T41n1821, 교감 번호 0258c2601.</w:t>
      </w:r>
    </w:p>
    <w:p>
      <w:pPr>
        <w:pStyle w:val="SHTKSourceText"/>
        <w:keepNext/>
      </w:pPr>
      <w:r>
        <w:t xml:space="preserve">此即第二明盜業道相。</w:t>
      </w:r>
    </w:p>
    <w:p>
      <w:pPr>
        <w:pStyle w:val="SHTKTranslationText"/>
      </w:pPr>
      <w:r>
        <w:t xml:space="preserve">이것은 곧 둘째로 도둑질업도의 모습을 밝히는 것이다.</w:t>
      </w:r>
    </w:p>
    <w:p>
      <w:pPr>
        <w:pStyle w:val="SHTKPositionMarker"/>
        <w:keepNext/>
      </w:pPr>
      <w:r>
        <w:t xml:space="preserve">[0258c27]</w:t>
      </w:r>
    </w:p>
    <w:p>
      <w:pPr>
        <w:pStyle w:val="SHTKSourceText"/>
        <w:keepNext/>
      </w:pPr>
      <w:r>
        <w:t xml:space="preserve">論曰至不與取罪者。</w:t>
      </w:r>
    </w:p>
    <w:p>
      <w:pPr>
        <w:pStyle w:val="SHTKTranslationText"/>
      </w:pPr>
      <w:r>
        <w:t xml:space="preserve">『논』에서 말한 것에서부터 ‘불여취죄(不與取罪)’에 이르기까지라는 것이다.</w:t>
      </w:r>
    </w:p>
    <w:p>
      <w:pPr>
        <w:pStyle w:val="SHTKSourceText"/>
        <w:keepNext/>
      </w:pPr>
      <w:r>
        <w:t xml:space="preserve">此明具[12]五緣成盜。</w:t>
      </w:r>
    </w:p>
    <w:p>
      <w:pPr>
        <w:pStyle w:val="SHTKTranslationText"/>
      </w:pPr>
      <w:r>
        <w:t xml:space="preserve">이는 다섯 조건을 갖추어야 도둑질이 성립함을 밝힌다.</w:t>
      </w:r>
    </w:p>
    <w:p>
      <w:pPr>
        <w:pStyle w:val="SHTKNoteSummary"/>
        <w:keepNext/>
      </w:pPr>
      <w:r>
        <w:t>교감 요약 | [CBETA 교감] 乙본에는 五 없음</w:t>
      </w:r>
    </w:p>
    <w:p>
      <w:pPr>
        <w:pStyle w:val="SHTKNoteDetail"/>
      </w:pPr>
      <w:r>
        <w:t>• 원교감 원문 | 〔五〕－【乙】</w:t>
      </w:r>
    </w:p>
    <w:p>
      <w:pPr>
        <w:pStyle w:val="SHTKNoteDetail"/>
      </w:pPr>
      <w:r>
        <w:t>• 이문 판정 | 乙본은 五를 생략한다. 뒤에서 실제로 다섯 조건을 열거하므로 저본의 수사를 유지한다.</w:t>
      </w:r>
    </w:p>
    <w:p>
      <w:pPr>
        <w:pStyle w:val="SHTKNoteDetail"/>
      </w:pPr>
      <w:r>
        <w:t>• 이문 기준 번역 | 이문은 저본의 五에 해당하는 말 없이 읽는다.</w:t>
      </w:r>
    </w:p>
    <w:p>
      <w:pPr>
        <w:pStyle w:val="SHTKNoteDetail"/>
      </w:pPr>
      <w:r>
        <w:t>• 번역 영향 판정 | [문장 구조 변화]</w:t>
      </w:r>
    </w:p>
    <w:p>
      <w:pPr>
        <w:pStyle w:val="SHTKNoteDetail"/>
      </w:pPr>
      <w:r>
        <w:t>• 출처 | CBETA T41n1821, 교감 번호 0258012.</w:t>
      </w:r>
    </w:p>
    <w:p>
      <w:pPr>
        <w:pStyle w:val="SHTKSourceText"/>
        <w:keepNext/>
      </w:pPr>
      <w:r>
        <w:t xml:space="preserve">於前殺緣。 不誤。 及想。 并彼故思。 如其所應流至後門業道相中。 故盜等頌不重顯說 一謂要先發欲盜故思。 簡無故思從前流來</w:t>
      </w:r>
    </w:p>
    <w:p>
      <w:pPr>
        <w:pStyle w:val="SHTKTranslationText"/>
      </w:pPr>
      <w:r>
        <w:t xml:space="preserve">앞의 살생에서 말한 조건 가운데, ‘잘못 없음’과, ‘생각’과, 그 ‘고의’는, 마땅한 바에 따라 뒤의 각 업도의 모습에까지 이어서 적용되므로, 도둑질 등의 게송에서는 거듭 드러내어 말하지 않는다. 첫째, 반드시 먼저 훔치려는 고의를 일으켜야 한다. 고의가 없는 경우를 가리며, 앞에서부터 이어져 온 조건이다.</w:t>
      </w:r>
    </w:p>
    <w:p>
      <w:pPr>
        <w:pStyle w:val="SHTKSourceText"/>
        <w:keepNext/>
      </w:pPr>
      <w:r>
        <w:t xml:space="preserve">二於他物。 簡自物。 自盜不成業道。 是頌中他物 三起他物想。 簡自物想。 若於他物作自物想不成業道。 他物頌有。</w:t>
      </w:r>
    </w:p>
    <w:p>
      <w:pPr>
        <w:pStyle w:val="SHTKTranslationText"/>
      </w:pPr>
      <w:r>
        <w:t xml:space="preserve">둘째, 남의 물건에 대해서이다. 자기 물건을 가린다. 자기 물건을 훔치는 것은 업도가 성립하지 않는다. 이는 게송 가운데의 ‘남의 물건’이다. 셋째, 남의 물건이라는 생각을 일으키는 것이다. 자기 물건이라는 생각을 가린다. 남의 물건을 자기 물건이라고 생각하면 업도가 성립하지 않는다. ‘남의 물건’은 게송에 있다.</w:t>
      </w:r>
    </w:p>
    <w:p>
      <w:pPr>
        <w:pStyle w:val="SHTKSourceText"/>
        <w:keepNext/>
      </w:pPr>
      <w:r>
        <w:t xml:space="preserve">想前流來 又解若想為一緣。 後頌全無 四或強力劫。 或復私竊起盜加行。 從此至彼簡無加行。 是頌力竊 五不誤而取令屬己身。</w:t>
      </w:r>
    </w:p>
    <w:p>
      <w:pPr>
        <w:pStyle w:val="SHTKTranslationText"/>
      </w:pPr>
      <w:r>
        <w:t xml:space="preserve">‘생각’은 앞에서부터 이어져 온 조건이다. 또 달리 풀이하면, 만일 ‘생각’을 하나의 조건으로 삼는다면, 뒤의 게송에는 전혀 나타나지 않는다. 넷째, 혹은 힘으로 강탈하거나, 혹은 다시 남몰래 훔쳐서 도둑질의 가행을 일으키는 것이다. 여기에서 저기에 이르는 것으로 가행이 없는 경우를 가린다. 이는 게송의 ‘힘으로 빼앗거나 몰래 훔침’이다. 다섯째, 잘못 없이 취하여 자기 몸에 속하게 하는 것이다.</w:t>
      </w:r>
    </w:p>
    <w:p>
      <w:pPr>
        <w:pStyle w:val="SHTKSourceText"/>
        <w:keepNext/>
      </w:pPr>
      <w:r>
        <w:t xml:space="preserve">不誤簡誤。 誤取不成業道。 取屬己身。 取顯離處。 取屬己身頌文自有。 不誤二字從前流來 齊此五緣方說名為不與取罪。</w:t>
      </w:r>
    </w:p>
    <w:p>
      <w:pPr>
        <w:pStyle w:val="SHTKTranslationText"/>
      </w:pPr>
      <w:r>
        <w:t xml:space="preserve">‘잘못 없음’은 잘못을 가린다. 잘못 취하면 업도가 성립하지 않는다. 취하여 자기 몸에 속하게 한다. ‘취한다’는 것은 본래 있던 곳에서 떠나게 함을 나타낸다. ‘취하여 자기 몸에 속하게 한다’는 것은 게송 본문에 스스로 있고, ‘잘못 없음’이라는 두 글자는 앞에서부터 이어져 온다. 이 다섯 조건에 이르러야 비로소 불여취죄라고 한다.</w:t>
      </w:r>
    </w:p>
    <w:p>
      <w:pPr>
        <w:pStyle w:val="SHTKPositionMarker"/>
        <w:keepNext/>
      </w:pPr>
      <w:r>
        <w:t xml:space="preserve">[0259a11]</w:t>
      </w:r>
    </w:p>
    <w:p>
      <w:pPr>
        <w:pStyle w:val="SHTKSourceText"/>
        <w:keepNext/>
      </w:pPr>
      <w:r>
        <w:t xml:space="preserve">若有盜取至望守護者者。 此下明盜結罪處別 率堵波。 是高勝義。 舊云藪斗波訛也。 或云塔更是邊國胡語。 彌更訛也。 若言制多是積聚義。</w:t>
      </w:r>
    </w:p>
    <w:p>
      <w:pPr>
        <w:pStyle w:val="SHTKTranslationText"/>
      </w:pPr>
      <w:r>
        <w:t xml:space="preserve">‘만일 훔쳐 취한다’에서부터 ‘수호자를 상대한다’에 이르기까지라는 것이다. 이 아래는 도둑질의 죄가 어느 대상에 대하여 맺어지는지 그 차이를 밝힌다. 솔도파(率堵波)는, ‘높고 뛰어남’이라는 뜻이다. 옛날에 수두파(藪斗波)라고 한 것은 잘못이다. 혹은 ‘탑(塔)’이라 하는 것도 다시 변방 나라의 호어(胡語)이니, 더욱 잘못된 것이다. 만일 제다(制多)라고 하면 ‘쌓아 모음’이라는 뜻으로,</w:t>
      </w:r>
    </w:p>
    <w:p>
      <w:pPr>
        <w:pStyle w:val="SHTKSourceText"/>
        <w:keepNext/>
      </w:pPr>
      <w:r>
        <w:t xml:space="preserve">與率都波相似 此中兩說。 前說為正。</w:t>
      </w:r>
    </w:p>
    <w:p>
      <w:pPr>
        <w:pStyle w:val="SHTKTranslationText"/>
      </w:pPr>
      <w:r>
        <w:t xml:space="preserve">솔도파(率都波)와 서로 비슷하다. 이 가운데 두 가지 설이 있는데, 앞의 설이 바르다.</w:t>
      </w:r>
    </w:p>
    <w:p>
      <w:pPr>
        <w:pStyle w:val="SHTKSourceText"/>
        <w:keepNext/>
      </w:pPr>
      <w:r>
        <w:t xml:space="preserve">正理亦有兩說[1]還前師為正。</w:t>
      </w:r>
    </w:p>
    <w:p>
      <w:pPr>
        <w:pStyle w:val="SHTKTranslationText"/>
      </w:pPr>
      <w:r>
        <w:t xml:space="preserve">『순정리론』에도 또한 두 설이 있으며, 역시 앞 논사를 바른 것으로 삼는다.</w:t>
      </w:r>
    </w:p>
    <w:p>
      <w:pPr>
        <w:pStyle w:val="SHTKNoteSummary"/>
        <w:keepNext/>
      </w:pPr>
      <w:r>
        <w:t>교감 요약 | [CBETA 교감] 甲·乙본은 還 뒤에 以이 있음</w:t>
      </w:r>
    </w:p>
    <w:p>
      <w:pPr>
        <w:pStyle w:val="SHTKNoteDetail"/>
      </w:pPr>
      <w:r>
        <w:t>• 원교감 원문 | 還＋（以）【甲】【乙】</w:t>
      </w:r>
    </w:p>
    <w:p>
      <w:pPr>
        <w:pStyle w:val="SHTKNoteDetail"/>
      </w:pPr>
      <w:r>
        <w:t>• 이문 판정 | 甲·乙본은 還 뒤에 以를 더하여 還以前師為正으로 읽는다. “역시 앞 논사를 바른 것으로 삼는다”라는 뜻을 더 명시한다.</w:t>
      </w:r>
    </w:p>
    <w:p>
      <w:pPr>
        <w:pStyle w:val="SHTKNoteDetail"/>
      </w:pPr>
      <w:r>
        <w:t>• 번역 영향 판정 | [판단 유보]</w:t>
      </w:r>
    </w:p>
    <w:p>
      <w:pPr>
        <w:pStyle w:val="SHTKNoteDetail"/>
      </w:pPr>
      <w:r>
        <w:t>• 출처 | CBETA T41n1821, 교감 번호 0259001.</w:t>
      </w:r>
    </w:p>
    <w:p>
      <w:pPr>
        <w:pStyle w:val="SHTKSourceText"/>
        <w:keepNext/>
      </w:pPr>
      <w:r>
        <w:t xml:space="preserve">破後師云。 則彼自盜應無有罪。 是故前說於理為勝。 又婆沙一百一十三評取此論前師為正。 故彼論云。 有說亦於國王處得。 有說於施主處得。 有說於守護人處得。</w:t>
      </w:r>
    </w:p>
    <w:p>
      <w:pPr>
        <w:pStyle w:val="SHTKTranslationText"/>
      </w:pPr>
      <w:r>
        <w:t xml:space="preserve">뒤 논사를 논파하여 말한다. 그렇다면 그가 스스로 훔친 경우에는 죄가 없어야 할 것이다. 그러므로 앞의 설이 이치에 더 뛰어나다. 또 『대비바사론』 제113권에서도 이 『논』의 앞 논사를 평하여 바른 것으로 취한다. 그러므로 그 논에서 말한다. 어떤 이는 또한 국왕에 대하여 죄를 얻는다고 말하고, 어떤 이는 시주에 대하여 죄를 얻는다고 말하며, 어떤 이는 수호하는 사람에 대하여 죄를 얻는다고 말하고,</w:t>
      </w:r>
    </w:p>
    <w:p>
      <w:pPr>
        <w:pStyle w:val="SHTKSourceText"/>
        <w:keepNext/>
      </w:pPr>
      <w:r>
        <w:t xml:space="preserve">有說於能護彼天．龍．[2]藥叉．非人處得。</w:t>
      </w:r>
    </w:p>
    <w:p>
      <w:pPr>
        <w:pStyle w:val="SHTKTranslationText"/>
      </w:pPr>
      <w:r>
        <w:t xml:space="preserve">어떤 이는 그것을 수호할 수 있는 천·용·약차·비인에 대하여 죄를 얻는다고 말한다.</w:t>
      </w:r>
    </w:p>
    <w:p>
      <w:pPr>
        <w:pStyle w:val="SHTKNoteSummary"/>
        <w:keepNext/>
      </w:pPr>
      <w:r>
        <w:t>교감 요약 | [CBETA 교감] 저본 藥 → 甲·乙본 夜</w:t>
      </w:r>
    </w:p>
    <w:p>
      <w:pPr>
        <w:pStyle w:val="SHTKNoteDetail"/>
      </w:pPr>
      <w:r>
        <w:t>• 원교감 원문 | 藥＝夜【甲】【乙】</w:t>
      </w:r>
    </w:p>
    <w:p>
      <w:pPr>
        <w:pStyle w:val="SHTKNoteDetail"/>
      </w:pPr>
      <w:r>
        <w:t>• 이문 판정 | 甲·乙본은 藥叉를 夜叉로 쓴다. 모두 yakṣa의 음역이며, 저본의 글자를 유지한다.</w:t>
      </w:r>
    </w:p>
    <w:p>
      <w:pPr>
        <w:pStyle w:val="SHTKNoteDetail"/>
      </w:pPr>
      <w:r>
        <w:t>• 번역 영향 판정 | [판단 유보]</w:t>
      </w:r>
    </w:p>
    <w:p>
      <w:pPr>
        <w:pStyle w:val="SHTKNoteDetail"/>
      </w:pPr>
      <w:r>
        <w:t>• 출처 | CBETA T41n1821, 교감 번호 0259002.</w:t>
      </w:r>
    </w:p>
    <w:p>
      <w:pPr>
        <w:pStyle w:val="SHTKSourceText"/>
        <w:keepNext/>
      </w:pPr>
      <w:r>
        <w:t xml:space="preserve">如是說者於佛處得。</w:t>
      </w:r>
    </w:p>
    <w:p>
      <w:pPr>
        <w:pStyle w:val="SHTKTranslationText"/>
      </w:pPr>
      <w:r>
        <w:t xml:space="preserve">바르게 말하는 이는 부처님에 대하여 죄를 얻는다고 한다.</w:t>
      </w:r>
    </w:p>
    <w:p>
      <w:pPr>
        <w:pStyle w:val="SHTKPositionMarker"/>
        <w:keepNext/>
      </w:pPr>
      <w:r>
        <w:t xml:space="preserve">[0259a21]</w:t>
      </w:r>
    </w:p>
    <w:p>
      <w:pPr>
        <w:pStyle w:val="SHTKSourceText"/>
        <w:keepNext/>
      </w:pPr>
      <w:r>
        <w:t xml:space="preserve">若有掘取至得偷盜罪者。 大地所有皆屬王故 又婆沙一百一十三云。 取兩國中間伏藏。 若輪王出現世時輪王處得。 若無輪王都無處得。</w:t>
      </w:r>
    </w:p>
    <w:p>
      <w:pPr>
        <w:pStyle w:val="SHTKTranslationText"/>
      </w:pPr>
      <w:r>
        <w:t xml:space="preserve">‘만일 파서 취한다’에서부터 ‘도둑질죄를 얻는다’에 이르기까지라는 것이다. 대지에 있는 모든 것은 국왕에게 속하기 때문이다. 또 『대비바사론』 제113권에서 말한다. 두 나라 사이에 묻힌 보물을 취할 때, 전륜왕이 세상에 출현한 때라면 전륜왕에 대하여 죄를 얻고, 전륜왕이 없으면 전혀 어느 대상에 대해서도 죄를 얻지 않는다.</w:t>
      </w:r>
    </w:p>
    <w:p>
      <w:pPr>
        <w:pStyle w:val="SHTKPositionMarker"/>
        <w:keepNext/>
      </w:pPr>
      <w:r>
        <w:t xml:space="preserve">[0259a25]</w:t>
      </w:r>
    </w:p>
    <w:p>
      <w:pPr>
        <w:pStyle w:val="SHTKSourceText"/>
        <w:keepNext/>
      </w:pPr>
      <w:r>
        <w:t xml:space="preserve">若有盜取至餘例應思者。 亡苾芻物名迴轉物。 可令迴轉屬餘苾芻故名迴轉。</w:t>
      </w:r>
    </w:p>
    <w:p>
      <w:pPr>
        <w:pStyle w:val="SHTKTranslationText"/>
      </w:pPr>
      <w:r>
        <w:t xml:space="preserve">‘만일 훔쳐 취한다’에서부터 ‘나머지는 예에 따라 생각해야 한다’에 이르기까지라는 것이다. 죽은 필추의 물건을 회전물(迴轉物)이라 한다. 다른 필추에게 돌려 속하게 할 수 있으므로 ‘회전’이라 한다.</w:t>
      </w:r>
    </w:p>
    <w:p>
      <w:pPr>
        <w:pStyle w:val="SHTKPositionMarker"/>
        <w:keepNext/>
      </w:pPr>
      <w:r>
        <w:t xml:space="preserve">[0259a27]</w:t>
      </w:r>
    </w:p>
    <w:p>
      <w:pPr>
        <w:pStyle w:val="SHTKSourceText"/>
        <w:keepNext/>
      </w:pPr>
      <w:r>
        <w:t xml:space="preserve">已辨不與取至行所不應行者。 此即第三明欲邪行相。 邪行義准亦有五緣 一起婬故思。 簡無故思。 准前應有 二所不應行。 簡異自所應行。</w:t>
      </w:r>
    </w:p>
    <w:p>
      <w:pPr>
        <w:pStyle w:val="SHTKTranslationText"/>
      </w:pPr>
      <w:r>
        <w:t xml:space="preserve">‘불여취를 이미 분별하였다’에서부터 ‘행하지 말아야 할 곳에 행한다’에 이르기까지라는 것이다. 이것은 곧 셋째로 욕사행의 모습을 밝히는 것이다. 사행의 뜻도 앞의 예에 따라 다섯 조건이 있다. 첫째, 음행하려는 고의를 일으키는 것이다. 고의가 없는 경우를 가린다. 앞의 예에 준하면 마땅히 있어야 한다. 둘째, 행하지 말아야 할 대상이다. 자기가 행해도 되는 대상과 다른 것을 가린다.</w:t>
      </w:r>
    </w:p>
    <w:p>
      <w:pPr>
        <w:pStyle w:val="SHTKSourceText"/>
        <w:keepNext/>
      </w:pPr>
      <w:r>
        <w:t xml:space="preserve">頌中有此 三所不應行想。 簡異應行想。 若於所不應行作應行想不成業道。 想亦准前必應有故 四起邪婬加行。 簡無加行。 准前應有</w:t>
      </w:r>
    </w:p>
    <w:p>
      <w:pPr>
        <w:pStyle w:val="SHTKTranslationText"/>
      </w:pPr>
      <w:r>
        <w:t xml:space="preserve">게송 가운데 이것이 있다. 셋째, 행하지 말아야 할 대상이라는 생각이다. 행해도 되는 대상이라는 생각과 다른 것을 가린다. 행하지 말아야 할 대상에 대하여 행해도 되는 대상이라고 생각하면 업도가 성립하지 않는다. ‘생각’ 또한 앞에 준하여 반드시 있어야 하기 때문이다. 넷째, 사음의 가행을 일으키는 것이다. 가행이 없는 경우를 가린다. 앞의 예에 준하면 마땅히 있어야 한다.</w:t>
      </w:r>
    </w:p>
    <w:p>
      <w:pPr>
        <w:pStyle w:val="SHTKSourceText"/>
        <w:keepNext/>
      </w:pPr>
      <w:r>
        <w:t xml:space="preserve">五不誤而婬。 不誤簡誤。 從前流來。 如長行說。 婬顯事成。 准前應有。</w:t>
      </w:r>
    </w:p>
    <w:p>
      <w:pPr>
        <w:pStyle w:val="SHTKTranslationText"/>
      </w:pPr>
      <w:r>
        <w:t xml:space="preserve">다섯째, 잘못 없이 음행하는 것이다. ‘잘못 없음’은 잘못을 가린다. 앞에서부터 이어져 온다. 장행에서 설한 것과 같다. ‘음행’은 일이 성립함을 나타낸다. 앞의 예에 준하면 마땅히 있어야 한다.</w:t>
      </w:r>
    </w:p>
    <w:p>
      <w:pPr>
        <w:pStyle w:val="SHTKPositionMarker"/>
        <w:keepNext/>
      </w:pPr>
      <w:r>
        <w:t xml:space="preserve">[0259b06]</w:t>
      </w:r>
    </w:p>
    <w:p>
      <w:pPr>
        <w:pStyle w:val="SHTKSourceText"/>
        <w:keepNext/>
      </w:pPr>
      <w:r>
        <w:t xml:space="preserve">論曰至方謂非時者。 一於非境。</w:t>
      </w:r>
    </w:p>
    <w:p>
      <w:pPr>
        <w:pStyle w:val="SHTKTranslationText"/>
      </w:pPr>
      <w:r>
        <w:t xml:space="preserve">『논』에서 말한 것에서부터 ‘비로소 비시(非時)라고 한다’에 이르기까지라는 것이다. 첫째, 비경(非境)에 대해서이다.</w:t>
      </w:r>
    </w:p>
    <w:p>
      <w:pPr>
        <w:pStyle w:val="SHTKSourceText"/>
        <w:keepNext/>
      </w:pPr>
      <w:r>
        <w:t xml:space="preserve">故[3]懷侵犯惱他深故</w:t>
      </w:r>
    </w:p>
    <w:p>
      <w:pPr>
        <w:pStyle w:val="SHTKTranslationText"/>
      </w:pPr>
      <w:r>
        <w:t xml:space="preserve">일부러 침범할 뜻을 품어 남을 깊이 괴롭히기 때문이다.</w:t>
      </w:r>
    </w:p>
    <w:p>
      <w:pPr>
        <w:pStyle w:val="SHTKNoteSummary"/>
        <w:keepNext/>
      </w:pPr>
      <w:r>
        <w:t>교감 요약 | [CBETA 교감] 저본 懷 → 甲·乙본 壞</w:t>
      </w:r>
    </w:p>
    <w:p>
      <w:pPr>
        <w:pStyle w:val="SHTKNoteDetail"/>
      </w:pPr>
      <w:r>
        <w:t>• 원교감 원문 | 懷＝壞【甲】【乙】</w:t>
      </w:r>
    </w:p>
    <w:p>
      <w:pPr>
        <w:pStyle w:val="SHTKNoteDetail"/>
      </w:pPr>
      <w:r>
        <w:t>• 이문 판정 | 甲·乙본은 懷를 壞로 읽는다. 저본은 “침범할 뜻을 품음”으로 직역했으며, 이문은 故壞侵犯이라는 구성이 되어 문맥 해석이 다소 불분명하다.</w:t>
      </w:r>
    </w:p>
    <w:p>
      <w:pPr>
        <w:pStyle w:val="SHTKNoteDetail"/>
      </w:pPr>
      <w:r>
        <w:t>• 번역 영향 판정 | [판단 유보]</w:t>
      </w:r>
    </w:p>
    <w:p>
      <w:pPr>
        <w:pStyle w:val="SHTKNoteDetail"/>
      </w:pPr>
      <w:r>
        <w:t>• 출처 | CBETA T41n1821, 교감 번호 0259003.</w:t>
      </w:r>
    </w:p>
    <w:p>
      <w:pPr>
        <w:pStyle w:val="SHTKSourceText"/>
        <w:keepNext/>
      </w:pPr>
      <w:r>
        <w:t xml:space="preserve">二於非道。 雖不侵他縱逸重故 三於非處。 鄙穢之事無慚重故 四於非時。</w:t>
      </w:r>
    </w:p>
    <w:p>
      <w:pPr>
        <w:pStyle w:val="SHTKTranslationText"/>
      </w:pPr>
      <w:r>
        <w:t xml:space="preserve">둘째, 비도(非道)에 대해서이다. 비록 남을 침범하지는 않더라도 방종함이 무겁기 때문이다. 셋째, 비처(非處)에 대해서이다. 비루하고 더러운 일로서 부끄러움 없음이 무겁기 때문이다. 넷째, 비시(非時)에 대해서이다.</w:t>
      </w:r>
    </w:p>
    <w:p>
      <w:pPr>
        <w:pStyle w:val="SHTKSourceText"/>
        <w:keepNext/>
      </w:pPr>
      <w:r>
        <w:t xml:space="preserve">[4]懷胎。</w:t>
      </w:r>
    </w:p>
    <w:p>
      <w:pPr>
        <w:pStyle w:val="SHTKTranslationText"/>
      </w:pPr>
      <w:r>
        <w:t xml:space="preserve">태를 품은 때와,</w:t>
      </w:r>
    </w:p>
    <w:p>
      <w:pPr>
        <w:pStyle w:val="SHTKNoteSummary"/>
        <w:keepNext/>
      </w:pPr>
      <w:r>
        <w:t>교감 요약 | [CBETA 교감] 저본 懷 → 甲·乙본 損</w:t>
      </w:r>
    </w:p>
    <w:p>
      <w:pPr>
        <w:pStyle w:val="SHTKNoteDetail"/>
      </w:pPr>
      <w:r>
        <w:t>• 원교감 원문 | 懷＝損【甲】【乙】</w:t>
      </w:r>
    </w:p>
    <w:p>
      <w:pPr>
        <w:pStyle w:val="SHTKNoteDetail"/>
      </w:pPr>
      <w:r>
        <w:t>• 이문 판정 | 甲·乙본의 損胎及兒이면 “태아와 아이를 해치기 때문”이라는 뜻이 된다. 저본 懷胎及兒은 “태를 품은 때와 아이와 관련된 때”로 읽었으며, 비시(非時)의 이유를 설명하는 문맥에서는 이문이 더 직접적이다. 원문은 치환하지 않는다.</w:t>
      </w:r>
    </w:p>
    <w:p>
      <w:pPr>
        <w:pStyle w:val="SHTKNoteDetail"/>
      </w:pPr>
      <w:r>
        <w:t>• 번역 영향 판정 | [판단 유보]</w:t>
      </w:r>
    </w:p>
    <w:p>
      <w:pPr>
        <w:pStyle w:val="SHTKNoteDetail"/>
      </w:pPr>
      <w:r>
        <w:t>• 출처 | CBETA T41n1821, 교감 번호 0259004.</w:t>
      </w:r>
    </w:p>
    <w:p>
      <w:pPr>
        <w:pStyle w:val="SHTKSourceText"/>
        <w:keepNext/>
      </w:pPr>
      <w:r>
        <w:t xml:space="preserve">及兒。 并破戒故。 由斯過重皆成業道 有說若夫許受齋戒。 有犯。 非時。 若不許受而輒自受。 夫後若犯。</w:t>
      </w:r>
    </w:p>
    <w:p>
      <w:pPr>
        <w:pStyle w:val="SHTKTranslationText"/>
      </w:pPr>
      <w:r>
        <w:t xml:space="preserve">아이와 관련된 때이며, 아울러 계를 깨뜨리기 때문이다. 이러한 허물이 무겁기 때문에 모두 업도가 성립한다. 어떤 이는 말한다. 만일 남편이 재계(齋戒)를 받는 것을 허락했는데, 범하는 일이 있으면, 비시(非時)에 해당한다. 만일 허락하지 않았는데도 제멋대로 스스로 받았고, 남편이 뒤에 범한다면,</w:t>
      </w:r>
    </w:p>
    <w:p>
      <w:pPr>
        <w:pStyle w:val="SHTKSourceText"/>
        <w:keepNext/>
      </w:pPr>
      <w:r>
        <w:t xml:space="preserve">不成業道 前師意說。 許與不許若有所犯。 皆成業道。</w:t>
      </w:r>
    </w:p>
    <w:p>
      <w:pPr>
        <w:pStyle w:val="SHTKTranslationText"/>
      </w:pPr>
      <w:r>
        <w:t xml:space="preserve">업도가 성립하지 않는다. 앞 논사의 뜻은, 허락했든 허락하지 않았든 범하는 일이 있으면, 모두 업도가 성립한다고 말한다.</w:t>
      </w:r>
    </w:p>
    <w:p>
      <w:pPr>
        <w:pStyle w:val="SHTKPositionMarker"/>
        <w:keepNext/>
      </w:pPr>
      <w:r>
        <w:t xml:space="preserve">[0259b13]</w:t>
      </w:r>
    </w:p>
    <w:p>
      <w:pPr>
        <w:pStyle w:val="SHTKSourceText"/>
        <w:keepNext/>
      </w:pPr>
      <w:r>
        <w:t xml:space="preserve">既不誤言至而非業道者。 此下料簡。 顯有誤心不成業道。</w:t>
      </w:r>
    </w:p>
    <w:p>
      <w:pPr>
        <w:pStyle w:val="SHTKTranslationText"/>
      </w:pPr>
      <w:r>
        <w:t xml:space="preserve">‘이미 잘못 없다고 말하였다’에서부터 ‘그러나 업도가 아니다’에 이르기까지라는 것이다. 이 아래는 따져 분별한다. 잘못된 마음이 있으면 업도가 성립하지 않음을 나타낸다.</w:t>
      </w:r>
    </w:p>
    <w:p>
      <w:pPr>
        <w:pStyle w:val="SHTKPositionMarker"/>
        <w:keepNext/>
      </w:pPr>
      <w:r>
        <w:t xml:space="preserve">[0259b15]</w:t>
      </w:r>
    </w:p>
    <w:p>
      <w:pPr>
        <w:pStyle w:val="SHTKSourceText"/>
        <w:keepNext/>
      </w:pPr>
      <w:r>
        <w:t xml:space="preserve">若於此他婦至成業道耶者。 問。 意可知。</w:t>
      </w:r>
    </w:p>
    <w:p>
      <w:pPr>
        <w:pStyle w:val="SHTKTranslationText"/>
      </w:pPr>
      <w:r>
        <w:t xml:space="preserve">‘만일 이 다른 사람의 아내에 대하여’에서부터 ‘업도가 성립하는가’에 이르기까지라는 것이다. 질문이다. 뜻은 알 수 있다.</w:t>
      </w:r>
    </w:p>
    <w:p>
      <w:pPr>
        <w:pStyle w:val="SHTKPositionMarker"/>
        <w:keepNext/>
      </w:pPr>
      <w:r>
        <w:t xml:space="preserve">[0259b16]</w:t>
      </w:r>
    </w:p>
    <w:p>
      <w:pPr>
        <w:pStyle w:val="SHTKSourceText"/>
        <w:keepNext/>
      </w:pPr>
      <w:r>
        <w:t xml:space="preserve">有說亦成至於餘究竟故者。 答中兩說。 後說為勝。 是誤攝故 故受用者。 謂果究竟 餘文可知。</w:t>
      </w:r>
    </w:p>
    <w:p>
      <w:pPr>
        <w:pStyle w:val="SHTKTranslationText"/>
      </w:pPr>
      <w:r>
        <w:t xml:space="preserve">‘어떤 이는 또한 성립한다고 한다’에서부터 ‘다른 대상에서 구경(究竟)했기 때문이다’에 이르기까지라는 것이다. 답에는 두 가지 설이 있다. 뒤의 설이 더 뛰어나다. 잘못에 포함되기 때문이다. ‘그러므로 수용한다’는 것은, 곧 결과가 구경에 이르는 것을 말한다. 나머지 글은 알 수 있다.</w:t>
      </w:r>
    </w:p>
    <w:p>
      <w:pPr>
        <w:pStyle w:val="SHTKPositionMarker"/>
        <w:keepNext/>
      </w:pPr>
      <w:r>
        <w:t xml:space="preserve">[0259b18]</w:t>
      </w:r>
    </w:p>
    <w:p>
      <w:pPr>
        <w:pStyle w:val="SHTKSourceText"/>
        <w:keepNext/>
      </w:pPr>
      <w:r>
        <w:t xml:space="preserve">於苾芻尼至得業道耶者。 問。 尼不屬他望誰結罪。</w:t>
      </w:r>
    </w:p>
    <w:p>
      <w:pPr>
        <w:pStyle w:val="SHTKTranslationText"/>
      </w:pPr>
      <w:r>
        <w:t xml:space="preserve">‘필추니에 대하여’에서부터 ‘업도를 얻는가’에 이르기까지라는 것이다. 질문이다. 비구니는 다른 이에게 속하지 않으니 누구를 상대하여 죄를 맺는가?</w:t>
      </w:r>
    </w:p>
    <w:p>
      <w:pPr>
        <w:pStyle w:val="SHTKPositionMarker"/>
        <w:keepNext/>
      </w:pPr>
      <w:r>
        <w:t xml:space="preserve">[0259b19]</w:t>
      </w:r>
    </w:p>
    <w:p>
      <w:pPr>
        <w:pStyle w:val="SHTKSourceText"/>
        <w:keepNext/>
      </w:pPr>
      <w:r>
        <w:t xml:space="preserve">此從國王至況出家者者。 答。 有兩解 一云此從國王得罪。 行非法事不忍許故 第二說云。 於自妻．妾受八戒時尚不應行。 況出家者。</w:t>
      </w:r>
    </w:p>
    <w:p>
      <w:pPr>
        <w:pStyle w:val="SHTKTranslationText"/>
      </w:pPr>
      <w:r>
        <w:t xml:space="preserve">‘이는 국왕으로부터’에서부터 ‘하물며 출가자이겠는가’에 이르기까지라는 것이다. 답이다. 두 가지 풀이가 있다. 첫째는, 이 죄를 국왕에 대하여 얻는다고 한다. 법답지 않은 일을 행하는 것을 국왕이 용인하고 허락하지 않기 때문이다. 둘째 설은 말한다. 자기 아내나 첩이라도 팔계를 받은 때에는 오히려 음행해서는 안 되는데, 하물며 출가자이겠는가.</w:t>
      </w:r>
    </w:p>
    <w:p>
      <w:pPr>
        <w:pStyle w:val="SHTKSourceText"/>
        <w:keepNext/>
      </w:pPr>
      <w:r>
        <w:t xml:space="preserve">以輕況重。 但有侵陵即成業道。 犯罪雖同。 妻等非時。 尼是非境。 雖有兩解後解為勝。 故正理云。 苾芻尼等如有戒妻。</w:t>
      </w:r>
    </w:p>
    <w:p>
      <w:pPr>
        <w:pStyle w:val="SHTKTranslationText"/>
      </w:pPr>
      <w:r>
        <w:t xml:space="preserve">가벼운 것을 들어 무거운 것을 견준다. 단지 침범하는 일이 있기만 하면 곧 업도가 성립한다. 죄를 범하는 것은 비록 같지만, 아내 등은 비시(非時)에 해당하고, 비구니는 비경(非境)에 해당한다. 비록 두 가지 풀이가 있으나 뒤의 풀이가 더 뛰어나다. 그러므로 『순정리론』에서 말한다. 필추니 등은 계를 받은 아내와 같다.</w:t>
      </w:r>
    </w:p>
    <w:p>
      <w:pPr>
        <w:pStyle w:val="SHTKSourceText"/>
        <w:keepNext/>
      </w:pPr>
      <w:r>
        <w:t xml:space="preserve">若有侵陵亦成業道。 有說此罪於所住王。 以能護持及不許故。 若王自犯業道亦成。 故前所說於理為勝 又解。 此師亦可為正。 若王自犯於聽察等邊得罪。</w:t>
      </w:r>
    </w:p>
    <w:p>
      <w:pPr>
        <w:pStyle w:val="SHTKTranslationText"/>
      </w:pPr>
      <w:r>
        <w:t xml:space="preserve">만일 침범하는 일이 있으면 또한 업도가 성립한다. 어떤 이는 이 죄를 그가 머무는 나라의 왕에 대하여 얻는다고 한다. 왕이 수호할 수 있고 또한 허락하지 않기 때문이다. 만일 왕 자신이 범하더라도 업도는 또한 성립한다. 그러므로 앞에서 말한 것이 이치에 더 뛰어나다. 또 달리 풀이하면, 이 논사의 설 또한 바른 것으로 삼을 수 있다. 만일 왕 자신이 범하면 감찰 등을 맡은 이에게 대하여 죄를 얻는다.</w:t>
      </w:r>
    </w:p>
    <w:p>
      <w:pPr>
        <w:pStyle w:val="SHTKSourceText"/>
        <w:keepNext/>
      </w:pPr>
      <w:r>
        <w:t xml:space="preserve">彼執法故。</w:t>
      </w:r>
    </w:p>
    <w:p>
      <w:pPr>
        <w:pStyle w:val="SHTKTranslationText"/>
      </w:pPr>
      <w:r>
        <w:t xml:space="preserve">그들이 법을 맡고 있기 때문이다.</w:t>
      </w:r>
    </w:p>
    <w:p>
      <w:pPr>
        <w:pStyle w:val="SHTKPositionMarker"/>
        <w:keepNext/>
      </w:pPr>
      <w:r>
        <w:t xml:space="preserve">[0259c01]</w:t>
      </w:r>
    </w:p>
    <w:p>
      <w:pPr>
        <w:pStyle w:val="SHTKSourceText"/>
        <w:keepNext/>
      </w:pPr>
      <w:r>
        <w:t xml:space="preserve">若於童女至得業道耶者。 問。 若已許他至皆於王得者。 答。 文可知。 於此童女及餘女邊行欲邪行。 皆王處得罪。 設正理師作如是難。</w:t>
      </w:r>
    </w:p>
    <w:p>
      <w:pPr>
        <w:pStyle w:val="SHTKTranslationText"/>
      </w:pPr>
      <w:r>
        <w:t xml:space="preserve">‘만일 동녀(童女)에 대하여’에서부터 ‘업도를 얻는가’에 이르기까지라는 것이다. 질문이다. ‘만일 이미 다른 이에게 허락하였다’에서부터 ‘모두 왕에 대하여 얻는다’에 이르기까지라는 것이다. 답이다. 글대로 알 수 있다. 이 동녀와 그 밖의 여인에 대하여 욕사행을 행하면, 모두 왕에 대하여 죄를 얻는다. 설령 순정리론사가 이와 같이 힐난한다고 하자.</w:t>
      </w:r>
    </w:p>
    <w:p>
      <w:pPr>
        <w:pStyle w:val="SHTKSourceText"/>
        <w:keepNext/>
      </w:pPr>
      <w:r>
        <w:t xml:space="preserve">若王犯時望誰結罪。 如前通釋。</w:t>
      </w:r>
    </w:p>
    <w:p>
      <w:pPr>
        <w:pStyle w:val="SHTKTranslationText"/>
      </w:pPr>
      <w:r>
        <w:t xml:space="preserve">왕이 범할 때에는 누구를 상대하여 죄를 맺는가? 앞에서와 같이 통틀어 풀이한다.</w:t>
      </w:r>
    </w:p>
    <w:p>
      <w:pPr>
        <w:pStyle w:val="SHTKPositionMarker"/>
        <w:keepNext/>
      </w:pPr>
      <w:r>
        <w:t xml:space="preserve">[0259c06]</w:t>
      </w:r>
    </w:p>
    <w:p>
      <w:pPr>
        <w:pStyle w:val="SHTKSourceText"/>
        <w:keepNext/>
      </w:pPr>
      <w:r>
        <w:t xml:space="preserve">已辨欲邪行至解義虛誑語者。 此下第四明虛誑語相。 就中。 一正明虛誑語。 二約見聞等辨。 此即正明虛誑語。</w:t>
      </w:r>
    </w:p>
    <w:p>
      <w:pPr>
        <w:pStyle w:val="SHTKTranslationText"/>
      </w:pPr>
      <w:r>
        <w:t xml:space="preserve">‘욕사행을 이미 분별하였다’에서부터 ‘뜻을 이해하면 허광어이다’에 이르기까지라는 것이다. 이 아래는 넷째로 허광어의 모습을 밝힌다. 그 가운데, 첫째는 바로 허광어를 밝히고, 둘째는 보고 들음 등에 의거하여 분별한다. 이것은 곧 바로 허광어를 밝히는 것이다.</w:t>
      </w:r>
    </w:p>
    <w:p>
      <w:pPr>
        <w:pStyle w:val="SHTKPositionMarker"/>
        <w:keepNext/>
      </w:pPr>
      <w:r>
        <w:t xml:space="preserve">[0259c08]</w:t>
      </w:r>
    </w:p>
    <w:p>
      <w:pPr>
        <w:pStyle w:val="SHTKSourceText"/>
        <w:keepNext/>
      </w:pPr>
      <w:r>
        <w:t xml:space="preserve">論曰至成虛誑語者。 明虛誑語。 具四緣成業道 一於所說境異想發言。 見言不見等 二謂所誑者解所說義相領會也 三起染心四不誤。 前三頌有。</w:t>
      </w:r>
    </w:p>
    <w:p>
      <w:pPr>
        <w:pStyle w:val="SHTKTranslationText"/>
      </w:pPr>
      <w:r>
        <w:t xml:space="preserve">『논』에서 말한 것에서부터 ‘허광어가 성립한다’에 이르기까지라는 것이다. 허광어를 밝힌다. 네 가지 조건을 갖추어야 업도가 성립한다. 첫째, 말하는 대상에 대하여 사실과 다른 생각으로 말을 내는 것이다. 보았으면서 보지 않았다고 말하는 것 등이다. 둘째, 속임을 당하는 자가 말한 뜻을 이해하여 서로 알아듣는 것이다. 셋째는 염오한 마음을 일으키는 것이고, 넷째는 잘못이 없는 것이다. 앞의 세 가지는 게송에 있다.</w:t>
      </w:r>
    </w:p>
    <w:p>
      <w:pPr>
        <w:pStyle w:val="SHTKSourceText"/>
        <w:keepNext/>
      </w:pPr>
      <w:r>
        <w:t xml:space="preserve">不誤流來。 若具四緣成虛誑語。</w:t>
      </w:r>
    </w:p>
    <w:p>
      <w:pPr>
        <w:pStyle w:val="SHTKTranslationText"/>
      </w:pPr>
      <w:r>
        <w:t xml:space="preserve">‘잘못 없음’은 앞에서부터 이어져 온다. 네 가지 조건을 갖추면 허광어가 성립한다.</w:t>
      </w:r>
    </w:p>
    <w:p>
      <w:pPr>
        <w:pStyle w:val="SHTKPositionMarker"/>
        <w:keepNext/>
      </w:pPr>
      <w:r>
        <w:t xml:space="preserve">[0259c13]</w:t>
      </w:r>
    </w:p>
    <w:p>
      <w:pPr>
        <w:pStyle w:val="SHTKSourceText"/>
        <w:keepNext/>
      </w:pPr>
      <w:r>
        <w:t xml:space="preserve">若所誑者至此言是何者。 問。 是雜穢語者。 答。</w:t>
      </w:r>
    </w:p>
    <w:p>
      <w:pPr>
        <w:pStyle w:val="SHTKTranslationText"/>
      </w:pPr>
      <w:r>
        <w:t xml:space="preserve">‘만일 속임을 당하는 자가’에서부터 ‘이 말은 무엇인가’에 이르기까지라는 것이다. 질문이다. 이는 잡예어(雜穢語)이다라는 것이다. 답이다.</w:t>
      </w:r>
    </w:p>
    <w:p>
      <w:pPr>
        <w:pStyle w:val="SHTKPositionMarker"/>
        <w:keepNext/>
      </w:pPr>
      <w:r>
        <w:t xml:space="preserve">[0259c14]</w:t>
      </w:r>
    </w:p>
    <w:p>
      <w:pPr>
        <w:pStyle w:val="SHTKSourceText"/>
        <w:keepNext/>
      </w:pPr>
      <w:r>
        <w:t xml:space="preserve">既虛誑語至何時成業道者。 問成業道時。</w:t>
      </w:r>
    </w:p>
    <w:p>
      <w:pPr>
        <w:pStyle w:val="SHTKTranslationText"/>
      </w:pPr>
      <w:r>
        <w:t xml:space="preserve">‘이미 허광어는’에서부터 ‘어느 때 업도가 성립하는가’에 이르기까지라는 것이다. 업도가 성립하는 때를 묻는다.</w:t>
      </w:r>
    </w:p>
    <w:p>
      <w:pPr>
        <w:pStyle w:val="SHTKPositionMarker"/>
        <w:keepNext/>
      </w:pPr>
      <w:r>
        <w:t xml:space="preserve">[0259c15]</w:t>
      </w:r>
    </w:p>
    <w:p>
      <w:pPr>
        <w:pStyle w:val="SHTKSourceText"/>
        <w:keepNext/>
      </w:pPr>
      <w:r>
        <w:t xml:space="preserve">與最後字至皆此加行者。 答。 雖虛誑語有多字成。 與最後字俱生表．及無表業成此業道。 或所誑者性聰惠故。 聞少誑語懸解後義。 如是之人隨於何時。 所誑解義表．無表業即成業道。</w:t>
      </w:r>
    </w:p>
    <w:p>
      <w:pPr>
        <w:pStyle w:val="SHTKTranslationText"/>
      </w:pPr>
      <w:r>
        <w:t xml:space="preserve">‘마지막 글자와 함께’에서부터 ‘모두 이것의 가행이다’에 이르기까지라는 것이다. 답이다. 비록 허광어가 여러 글자로 이루어지더라도, 마지막 글자와 함께 생기는 표업과 무표업이 이 업도를 이룬다. 혹은 속임을 당하는 자의 성품이 총명하고 지혜롭기 때문에, 속이는 말을 조금만 듣고도 뒤의 뜻을 미리 이해할 수 있다. 이와 같은 사람은 어느 때이든, 속임을 당하는 자가 뜻을 이해하면 그때의 표업과 무표업이 곧 업도를 이룬다.</w:t>
      </w:r>
    </w:p>
    <w:p>
      <w:pPr>
        <w:pStyle w:val="SHTKSourceText"/>
        <w:keepNext/>
      </w:pPr>
      <w:r>
        <w:t xml:space="preserve">前字俱行表無表業皆此加行。 後字俱行表．無表業皆此後起。</w:t>
      </w:r>
    </w:p>
    <w:p>
      <w:pPr>
        <w:pStyle w:val="SHTKTranslationText"/>
      </w:pPr>
      <w:r>
        <w:t xml:space="preserve">그보다 앞의 글자와 함께 행한 표업과 무표업은 모두 이 업도의 가행이고, 그보다 뒤의 글자와 함께 행한 표업과 무표업은 모두 이 업도의 후기이다.</w:t>
      </w:r>
    </w:p>
    <w:p>
      <w:pPr>
        <w:pStyle w:val="SHTKPositionMarker"/>
        <w:keepNext/>
      </w:pPr>
      <w:r>
        <w:t xml:space="preserve">[0259c21]</w:t>
      </w:r>
    </w:p>
    <w:p>
      <w:pPr>
        <w:pStyle w:val="SHTKSourceText"/>
        <w:keepNext/>
      </w:pPr>
      <w:r>
        <w:t xml:space="preserve">所言解義至能解名解者。 徵問。 彼所誑者所言解義定據何時。 為據已聞意識正解名解。 為據耳根正聞耳識能解名解。</w:t>
      </w:r>
    </w:p>
    <w:p>
      <w:pPr>
        <w:pStyle w:val="SHTKTranslationText"/>
      </w:pPr>
      <w:r>
        <w:t xml:space="preserve">‘말한 뜻을 이해한다’에서부터 ‘이해할 수 있는 것을 이해라고 이름한다’에 이르기까지라는 것이다. 따져 묻는다. 속임을 당하는 자가 ‘말한 뜻을 이해한다’는 것은 반드시 어느 때에 의거하는가? 이미 들은 뒤 의식이 바르게 이해하는 것을 ‘이해’라 하는 것인가? 아니면 이근(耳根)이 바로 듣는 때 이식(耳識)이 이해할 수 있는 것을 ‘이해’라 하는 것인가?</w:t>
      </w:r>
    </w:p>
    <w:p>
      <w:pPr>
        <w:pStyle w:val="SHTKPositionMarker"/>
        <w:keepNext/>
      </w:pPr>
      <w:r>
        <w:t xml:space="preserve">[0259c24]</w:t>
      </w:r>
    </w:p>
    <w:p>
      <w:pPr>
        <w:pStyle w:val="SHTKSourceText"/>
        <w:keepNext/>
      </w:pPr>
      <w:r>
        <w:t xml:space="preserve">若爾何失者。 答。 若據已聞至可名能解者。 復徵問。 若據所誑已聞意識正解名解。 言所詮義意識所知。 能誑語表所誑耳識俱時謝滅。 所誑意識正解之時。</w:t>
      </w:r>
    </w:p>
    <w:p>
      <w:pPr>
        <w:pStyle w:val="SHTKTranslationText"/>
      </w:pPr>
      <w:r>
        <w:t xml:space="preserve">그렇다면 무슨 허물이 있는가라는 것이다. 답이다. ‘이미 들은 뒤에 의거한다면’에서부터 ‘이해할 수 있다고 이름할 수 있다’에 이르기까지라는 것이다. 다시 따져 묻는다. 만일 속임을 당하는 자가 이미 들은 뒤 의식이 바르게 이해하는 것을 ‘이해’라 한다면, 말이 나타내는 뜻은 의식이 아는 것이고, 속이는 자의 어표업과 속임을 당하는 자의 이식은 같은 때에 사라져 소멸한다. 속임을 당하는 자의 의식이 바르게 이해할 때에는,</w:t>
      </w:r>
    </w:p>
    <w:p>
      <w:pPr>
        <w:pStyle w:val="SHTKSourceText"/>
        <w:keepNext/>
      </w:pPr>
      <w:r>
        <w:t xml:space="preserve">彼能誑者現無有表。 應此業道唯無表成 若據所誑耳根正聞耳識能解名解。 雖復無有唯無表業成業道失。 然未了知。 如何耳根正聞可名耳識能解。</w:t>
      </w:r>
    </w:p>
    <w:p>
      <w:pPr>
        <w:pStyle w:val="SHTKTranslationText"/>
      </w:pPr>
      <w:r>
        <w:t xml:space="preserve">저 속이는 자에게 현재 표업이 없다. 그렇다면 이 업도는 오직 무표업만으로 성립해야 한다. 만일 속임을 당하는 자의 이근이 바로 들을 때 이식이 이해할 수 있는 것을 ‘이해’라 한다면, 비록 오직 무표업만으로 업도가 성립한다는 허물은 다시 없지만, 아직 알 수 없는 점이 있다. 어찌 이근이 바로 듣는 것을 이식이 이해할 수 있다고 이름할 수 있는가?</w:t>
      </w:r>
    </w:p>
    <w:p>
      <w:pPr>
        <w:pStyle w:val="SHTKPositionMarker"/>
        <w:keepNext/>
      </w:pPr>
      <w:r>
        <w:t xml:space="preserve">[0260a02]</w:t>
      </w:r>
    </w:p>
    <w:p>
      <w:pPr>
        <w:pStyle w:val="SHTKSourceText"/>
        <w:keepNext/>
      </w:pPr>
      <w:r>
        <w:t xml:space="preserve">善言義者至名為能解者。 答。 善言義者耳識至現已生位中。 無迷亂緣故即名為能解 又解耳識非解。 能生意識解故名為能解。 雖有兩解意謂前勝。</w:t>
      </w:r>
    </w:p>
    <w:p>
      <w:pPr>
        <w:pStyle w:val="SHTKTranslationText"/>
      </w:pPr>
      <w:r>
        <w:t xml:space="preserve">‘말의 뜻을 잘 아는 자’에서부터 ‘이해할 수 있다고 이름한다’에 이르기까지라는 것이다. 답이다. 말의 뜻을 잘 아는 자는 이식이 현재 이미 생겨난 단계에 이르렀을 때, 미혹하고 어지럽히는 연이 없기 때문에 곧 ‘이해할 수 있다’고 이름한다. 또 달리 풀이하면, 이식 자체가 이해하는 것은 아니지만, 이해하는 의식을 생기게 할 수 있기 때문에 ‘이해할 수 있다’고 이름한다. 비록 두 가지 풀이가 있으나 뜻으로는 앞의 풀이가 더 뛰어나다고 본다.</w:t>
      </w:r>
    </w:p>
    <w:p>
      <w:pPr>
        <w:pStyle w:val="SHTKPositionMarker"/>
        <w:keepNext/>
      </w:pPr>
      <w:r>
        <w:t xml:space="preserve">[0260a06]</w:t>
      </w:r>
    </w:p>
    <w:p>
      <w:pPr>
        <w:pStyle w:val="SHTKSourceText"/>
        <w:keepNext/>
      </w:pPr>
      <w:r>
        <w:t xml:space="preserve">如無失者應取為宗者。</w:t>
      </w:r>
    </w:p>
    <w:p>
      <w:pPr>
        <w:pStyle w:val="SHTKTranslationText"/>
      </w:pPr>
      <w:r>
        <w:t xml:space="preserve">‘허물이 없는 것을 종의로 취해야 한다’라는 것이다.</w:t>
      </w:r>
    </w:p>
    <w:p>
      <w:pPr>
        <w:pStyle w:val="SHTKSourceText"/>
        <w:keepNext/>
      </w:pPr>
      <w:r>
        <w:t xml:space="preserve">此即論主[1]印前[2]兩責內無失者為宗。</w:t>
      </w:r>
    </w:p>
    <w:p>
      <w:pPr>
        <w:pStyle w:val="SHTKTranslationText"/>
      </w:pPr>
      <w:r>
        <w:t xml:space="preserve">이는 곧 논주가 앞의 두 힐난 가운데 허물이 없는 것을 승인하여 종의로 삼는 것이다.</w:t>
      </w:r>
    </w:p>
    <w:p>
      <w:pPr>
        <w:pStyle w:val="SHTKNoteSummary"/>
        <w:keepNext/>
      </w:pPr>
      <w:r>
        <w:t>교감 요약 | [CBETA 교감] 저본 印 → 甲본 取</w:t>
      </w:r>
    </w:p>
    <w:p>
      <w:pPr>
        <w:pStyle w:val="SHTKNoteDetail"/>
      </w:pPr>
      <w:r>
        <w:t>• 원교감 원문 | 印＝取【甲】</w:t>
      </w:r>
    </w:p>
    <w:p>
      <w:pPr>
        <w:pStyle w:val="SHTKNoteDetail"/>
      </w:pPr>
      <w:r>
        <w:t>• 이문 판정 | 甲본은 印을 取로 읽는다. 저본은 논주가 앞 설을 “승인한다”, 이문은 “취한다”는 뜻이다.</w:t>
      </w:r>
    </w:p>
    <w:p>
      <w:pPr>
        <w:pStyle w:val="SHTKNoteDetail"/>
      </w:pPr>
      <w:r>
        <w:t>• 출처 | CBETA T41n1821, 교감 번호 0260001.</w:t>
      </w:r>
    </w:p>
    <w:p>
      <w:pPr>
        <w:pStyle w:val="SHTKNoteSummary"/>
      </w:pPr>
      <w:r>
        <w:t>교감 요약 | [CBETA 교감] 저본 兩 → 甲·乙본 前</w:t>
      </w:r>
    </w:p>
    <w:p>
      <w:pPr>
        <w:pStyle w:val="SHTKNoteDetail"/>
      </w:pPr>
      <w:r>
        <w:t>• 원교감 원문 | 兩＝前【甲】【乙】</w:t>
      </w:r>
    </w:p>
    <w:p>
      <w:pPr>
        <w:pStyle w:val="SHTKNoteDetail"/>
      </w:pPr>
      <w:r>
        <w:t>• 이문 판정 | 甲·乙본은 兩責을 前責으로 읽는다. 저본은 앞의 두 힐난 가운데 허물이 없는 것을 취한다는 뜻이고, 이문은 앞의 힐난으로 단수화한다.</w:t>
      </w:r>
    </w:p>
    <w:p>
      <w:pPr>
        <w:pStyle w:val="SHTKNoteDetail"/>
      </w:pPr>
      <w:r>
        <w:t>• 번역 영향 판정 | [판단 유보]</w:t>
      </w:r>
    </w:p>
    <w:p>
      <w:pPr>
        <w:pStyle w:val="SHTKNoteDetail"/>
      </w:pPr>
      <w:r>
        <w:t>• 출처 | CBETA T41n1821, 교감 번호 0260002.</w:t>
      </w:r>
    </w:p>
    <w:p>
      <w:pPr>
        <w:pStyle w:val="SHTKSourceText"/>
        <w:keepNext/>
      </w:pPr>
      <w:r>
        <w:t xml:space="preserve">即取正聞能解名解[3]以於爾時具有表業．及無表故</w:t>
      </w:r>
    </w:p>
    <w:p>
      <w:pPr>
        <w:pStyle w:val="SHTKTranslationText"/>
      </w:pPr>
      <w:r>
        <w:t xml:space="preserve">곧 바로 듣는 때 ‘이해할 수 있음’을 이해라고 이름하는 것을 취하니, 그때에는 표업과 무표업을 함께 갖추기 때문이다.</w:t>
      </w:r>
    </w:p>
    <w:p>
      <w:pPr>
        <w:pStyle w:val="SHTKNoteSummary"/>
        <w:keepNext/>
      </w:pPr>
      <w:r>
        <w:t>교감 요약 | [CBETA 교감] 甲·乙본은 以 앞에 論主이 있음</w:t>
      </w:r>
    </w:p>
    <w:p>
      <w:pPr>
        <w:pStyle w:val="SHTKNoteDetail"/>
      </w:pPr>
      <w:r>
        <w:t>• 원교감 원문 | （論主）＋以【甲】【乙】</w:t>
      </w:r>
    </w:p>
    <w:p>
      <w:pPr>
        <w:pStyle w:val="SHTKNoteDetail"/>
      </w:pPr>
      <w:r>
        <w:t>• 이문 판정 | 甲·乙본은 以 앞에 論主를 더한다. 행위 주체를 명시하지만 논지에는 차이가 없다.</w:t>
      </w:r>
    </w:p>
    <w:p>
      <w:pPr>
        <w:pStyle w:val="SHTKNoteDetail"/>
      </w:pPr>
      <w:r>
        <w:t>• 번역 영향 판정 | [판단 유보]</w:t>
      </w:r>
    </w:p>
    <w:p>
      <w:pPr>
        <w:pStyle w:val="SHTKNoteDetail"/>
      </w:pPr>
      <w:r>
        <w:t>• 출처 | CBETA T41n1821, 교감 번호 0260003.</w:t>
      </w:r>
    </w:p>
    <w:p>
      <w:pPr>
        <w:pStyle w:val="SHTKSourceText"/>
        <w:keepNext/>
      </w:pPr>
      <w:r>
        <w:t xml:space="preserve">言無失者。 即印斯言</w:t>
      </w:r>
    </w:p>
    <w:p>
      <w:pPr>
        <w:pStyle w:val="SHTKTranslationText"/>
      </w:pPr>
      <w:r>
        <w:t xml:space="preserve">‘허물이 없다’고 한 것은, 곧 이 말을 승인한 것이다.</w:t>
      </w:r>
    </w:p>
    <w:p>
      <w:pPr>
        <w:pStyle w:val="SHTKSourceText"/>
        <w:keepNext/>
      </w:pPr>
      <w:r>
        <w:t xml:space="preserve">又解論主以理總相評[4]言如無失者應取為宗。</w:t>
      </w:r>
    </w:p>
    <w:p>
      <w:pPr>
        <w:pStyle w:val="SHTKTranslationText"/>
      </w:pPr>
      <w:r>
        <w:t xml:space="preserve">또 달리 풀이하면, 논주가 이치로 전체적인 입장에서 평하여 ‘허물이 없는 것을 종의로 취해야 한다’고 말한 것이다.</w:t>
      </w:r>
    </w:p>
    <w:p>
      <w:pPr>
        <w:pStyle w:val="SHTKNoteSummary"/>
        <w:keepNext/>
      </w:pPr>
      <w:r>
        <w:t>교감 요약 | [CBETA 교감] 저본 言 → 乙본 云</w:t>
      </w:r>
    </w:p>
    <w:p>
      <w:pPr>
        <w:pStyle w:val="SHTKNoteDetail"/>
      </w:pPr>
      <w:r>
        <w:t>• 원교감 원문 | 言＝云【乙】</w:t>
      </w:r>
    </w:p>
    <w:p>
      <w:pPr>
        <w:pStyle w:val="SHTKNoteDetail"/>
      </w:pPr>
      <w:r>
        <w:t>• 이문 판정 | 乙본은 言을 云으로 읽는다. “말한다”라는 기능은 같다.</w:t>
      </w:r>
    </w:p>
    <w:p>
      <w:pPr>
        <w:pStyle w:val="SHTKNoteDetail"/>
      </w:pPr>
      <w:r>
        <w:t>• 번역 영향 판정 | [판단 유보]</w:t>
      </w:r>
    </w:p>
    <w:p>
      <w:pPr>
        <w:pStyle w:val="SHTKNoteDetail"/>
      </w:pPr>
      <w:r>
        <w:t>• 출처 | CBETA T41n1821, 교감 번호 0260004.</w:t>
      </w:r>
    </w:p>
    <w:p>
      <w:pPr>
        <w:pStyle w:val="SHTKSourceText"/>
        <w:keepNext/>
      </w:pPr>
      <w:r>
        <w:t xml:space="preserve">解成業道此亦何定。 若有耳識無迷亂緣。 即據正聞能解名解。 表．無表二皆成業道。 若有耳識迷亂緣時不名能解。 後意思審方能正解。</w:t>
      </w:r>
    </w:p>
    <w:p>
      <w:pPr>
        <w:pStyle w:val="SHTKTranslationText"/>
      </w:pPr>
      <w:r>
        <w:t xml:space="preserve">‘이해함’으로 업도가 성립한다는 것도 또한 어찌 일정하겠는가. 만일 이식에 미혹하고 어지럽히는 연이 없다면, 곧 바로 듣는 때 이해할 수 있는 것을 ‘이해’라 하는 데 의거하므로, 표업과 무표업 둘 다 업도를 이룬다. 만일 이식에 미혹하고 어지럽히는 연이 있는 때라면 ‘이해할 수 있다’고 이름하지 않고, 뒤에 의사(意思)가 자세히 살핀 뒤에야 비로소 바르게 이해할 수 있다.</w:t>
      </w:r>
    </w:p>
    <w:p>
      <w:pPr>
        <w:pStyle w:val="SHTKSourceText"/>
        <w:keepNext/>
      </w:pPr>
      <w:r>
        <w:t xml:space="preserve">即據已聞[5]正解名解。</w:t>
      </w:r>
    </w:p>
    <w:p>
      <w:pPr>
        <w:pStyle w:val="SHTKTranslationText"/>
      </w:pPr>
      <w:r>
        <w:t xml:space="preserve">이 경우에는 이미 들은 뒤 바르게 이해하는 것을 ‘이해’라 하는 데 의거하므로,</w:t>
      </w:r>
    </w:p>
    <w:p>
      <w:pPr>
        <w:pStyle w:val="SHTKNoteSummary"/>
        <w:keepNext/>
      </w:pPr>
      <w:r>
        <w:t>교감 요약 | [CBETA 교감] 저본 正 → 乙본 能</w:t>
      </w:r>
    </w:p>
    <w:p>
      <w:pPr>
        <w:pStyle w:val="SHTKNoteDetail"/>
      </w:pPr>
      <w:r>
        <w:t>• 원교감 원문 | 正＝能【乙】</w:t>
      </w:r>
    </w:p>
    <w:p>
      <w:pPr>
        <w:pStyle w:val="SHTKNoteDetail"/>
      </w:pPr>
      <w:r>
        <w:t>• 이문 판정 | 乙본은 正解를 能解로 읽는다. 저본은 “바르게 이해함”, 이문은 “능히 이해함”으로 미세한 차이가 있다.</w:t>
      </w:r>
    </w:p>
    <w:p>
      <w:pPr>
        <w:pStyle w:val="SHTKNoteDetail"/>
      </w:pPr>
      <w:r>
        <w:t>• 번역 영향 판정 | [판단 유보]</w:t>
      </w:r>
    </w:p>
    <w:p>
      <w:pPr>
        <w:pStyle w:val="SHTKNoteDetail"/>
      </w:pPr>
      <w:r>
        <w:t>• 출처 | CBETA T41n1821, 교감 번호 0260005.</w:t>
      </w:r>
    </w:p>
    <w:p>
      <w:pPr>
        <w:pStyle w:val="SHTKSourceText"/>
        <w:keepNext/>
      </w:pPr>
      <w:r>
        <w:t xml:space="preserve">唯無表一亦成業道。</w:t>
      </w:r>
    </w:p>
    <w:p>
      <w:pPr>
        <w:pStyle w:val="SHTKTranslationText"/>
      </w:pPr>
      <w:r>
        <w:t xml:space="preserve">오직 무표업 하나만으로도 업도를 이룬다.</w:t>
      </w:r>
    </w:p>
    <w:p>
      <w:pPr>
        <w:pStyle w:val="SHTKSourceText"/>
        <w:keepNext/>
      </w:pPr>
      <w:r>
        <w:t xml:space="preserve">由[6]斯不定故論主言如無失者應取為宗。</w:t>
      </w:r>
    </w:p>
    <w:p>
      <w:pPr>
        <w:pStyle w:val="SHTKTranslationText"/>
      </w:pPr>
      <w:r>
        <w:t xml:space="preserve">이 때문에 일정하지 않으므로 논주가 ‘허물이 없는 것을 종의로 취해야 한다’고 말한 것이다.</w:t>
      </w:r>
    </w:p>
    <w:p>
      <w:pPr>
        <w:pStyle w:val="SHTKNoteSummary"/>
        <w:keepNext/>
      </w:pPr>
      <w:r>
        <w:t>교감 요약 | [CBETA 교감] 저본 斯 → 乙본 此</w:t>
      </w:r>
    </w:p>
    <w:p>
      <w:pPr>
        <w:pStyle w:val="SHTKNoteDetail"/>
      </w:pPr>
      <w:r>
        <w:t>• 원교감 원문 | 斯＝此【乙】＊</w:t>
      </w:r>
    </w:p>
    <w:p>
      <w:pPr>
        <w:pStyle w:val="SHTKNoteDetail"/>
      </w:pPr>
      <w:r>
        <w:t>• 번역 영향 판정 | [판단 유보]</w:t>
      </w:r>
    </w:p>
    <w:p>
      <w:pPr>
        <w:pStyle w:val="SHTKNoteDetail"/>
      </w:pPr>
      <w:r>
        <w:t>• 출처 | CBETA T41n1821, 교감 번호 0260006.</w:t>
      </w:r>
    </w:p>
    <w:p>
      <w:pPr>
        <w:pStyle w:val="SHTKSourceText"/>
        <w:keepNext/>
      </w:pPr>
      <w:r>
        <w:t xml:space="preserve">又正理云。</w:t>
      </w:r>
    </w:p>
    <w:p>
      <w:pPr>
        <w:pStyle w:val="SHTKTranslationText"/>
      </w:pPr>
      <w:r>
        <w:t xml:space="preserve">또 『순정리론』에서 말한다.</w:t>
      </w:r>
    </w:p>
    <w:p>
      <w:pPr>
        <w:pStyle w:val="SHTKSourceText"/>
        <w:keepNext/>
      </w:pPr>
      <w:r>
        <w:t xml:space="preserve">若正對眾[7]背想發言。</w:t>
      </w:r>
    </w:p>
    <w:p>
      <w:pPr>
        <w:pStyle w:val="SHTKTranslationText"/>
      </w:pPr>
      <w:r>
        <w:t xml:space="preserve">만일 바로 대중을 마주하여 자기 생각과 어긋나게 말을 내고,</w:t>
      </w:r>
    </w:p>
    <w:p>
      <w:pPr>
        <w:pStyle w:val="SHTKNoteSummary"/>
        <w:keepNext/>
      </w:pPr>
      <w:r>
        <w:t>교감 요약 | [CBETA 교감] 저본 背 → 乙본 皆</w:t>
      </w:r>
    </w:p>
    <w:p>
      <w:pPr>
        <w:pStyle w:val="SHTKNoteDetail"/>
      </w:pPr>
      <w:r>
        <w:t>• 원교감 원문 | 背＝皆【乙】</w:t>
      </w:r>
    </w:p>
    <w:p>
      <w:pPr>
        <w:pStyle w:val="SHTKNoteDetail"/>
      </w:pPr>
      <w:r>
        <w:t>• 이문 판정 | 乙본은 背想을 皆想으로 읽는다. 저본은 “생각과 어긋나게 말을 냄”으로 문맥이 자연스럽고, 乙본은 구문이 불분명하여 저본을 유지한다.</w:t>
      </w:r>
    </w:p>
    <w:p>
      <w:pPr>
        <w:pStyle w:val="SHTKNoteDetail"/>
      </w:pPr>
      <w:r>
        <w:t>• 번역 영향 판정 | [판단 유보]</w:t>
      </w:r>
    </w:p>
    <w:p>
      <w:pPr>
        <w:pStyle w:val="SHTKNoteDetail"/>
      </w:pPr>
      <w:r>
        <w:t>• 출처 | CBETA T41n1821, 교감 번호 0260007.</w:t>
      </w:r>
    </w:p>
    <w:p>
      <w:pPr>
        <w:pStyle w:val="SHTKSourceText"/>
        <w:keepNext/>
      </w:pPr>
      <w:r>
        <w:t xml:space="preserve">不見等中[8]誑言見等。</w:t>
      </w:r>
    </w:p>
    <w:p>
      <w:pPr>
        <w:pStyle w:val="SHTKTranslationText"/>
      </w:pPr>
      <w:r>
        <w:t xml:space="preserve">보지 않은 것 등에 대하여 속여서 보았다고 말하는 등이라면,</w:t>
      </w:r>
    </w:p>
    <w:p>
      <w:pPr>
        <w:pStyle w:val="SHTKNoteSummary"/>
        <w:keepNext/>
      </w:pPr>
      <w:r>
        <w:t>교감 요약 | [CBETA 교감] 저본 誑 → 甲·乙본 詐</w:t>
      </w:r>
    </w:p>
    <w:p>
      <w:pPr>
        <w:pStyle w:val="SHTKNoteDetail"/>
      </w:pPr>
      <w:r>
        <w:t>• 원교감 원문 | 誑＝詐【甲】【乙】</w:t>
      </w:r>
    </w:p>
    <w:p>
      <w:pPr>
        <w:pStyle w:val="SHTKNoteDetail"/>
      </w:pPr>
      <w:r>
        <w:t>• 이문 판정 | 甲·乙본은 誑을 詐로 읽는다. 모두 속여 거짓으로 말한다는 뜻이다.</w:t>
      </w:r>
    </w:p>
    <w:p>
      <w:pPr>
        <w:pStyle w:val="SHTKNoteDetail"/>
      </w:pPr>
      <w:r>
        <w:t>• 번역 영향 판정 | [판단 유보]</w:t>
      </w:r>
    </w:p>
    <w:p>
      <w:pPr>
        <w:pStyle w:val="SHTKNoteDetail"/>
      </w:pPr>
      <w:r>
        <w:t>• 출처 | CBETA T41n1821, 교감 번호 0260008.</w:t>
      </w:r>
    </w:p>
    <w:p>
      <w:pPr>
        <w:pStyle w:val="SHTKSourceText"/>
        <w:keepNext/>
      </w:pPr>
      <w:r>
        <w:t xml:space="preserve">所誑領解此剎那中表．無表業名[9]本業道。</w:t>
      </w:r>
    </w:p>
    <w:p>
      <w:pPr>
        <w:pStyle w:val="SHTKTranslationText"/>
      </w:pPr>
      <w:r>
        <w:t xml:space="preserve">속임을 당하는 자가 알아듣는 이 찰나의 표업과 무표업을 근본업도라 한다.</w:t>
      </w:r>
    </w:p>
    <w:p>
      <w:pPr>
        <w:pStyle w:val="SHTKNoteSummary"/>
        <w:keepNext/>
      </w:pPr>
      <w:r>
        <w:t>교감 요약 | [CBETA 교감] 乙본은 本 앞에 根이 있음</w:t>
      </w:r>
    </w:p>
    <w:p>
      <w:pPr>
        <w:pStyle w:val="SHTKNoteDetail"/>
      </w:pPr>
      <w:r>
        <w:t>• 원교감 원문 | （根）＋本【乙】</w:t>
      </w:r>
    </w:p>
    <w:p>
      <w:pPr>
        <w:pStyle w:val="SHTKNoteDetail"/>
      </w:pPr>
      <w:r>
        <w:t>• 이문 판정 | 乙본은 本業道 앞에 根을 더하여 根本業道로 읽는다. 기술어를 완전한 형태로 적은 이문이며 뜻은 같다.</w:t>
      </w:r>
    </w:p>
    <w:p>
      <w:pPr>
        <w:pStyle w:val="SHTKNoteDetail"/>
      </w:pPr>
      <w:r>
        <w:t>• 번역 영향 판정 | [판단 유보]</w:t>
      </w:r>
    </w:p>
    <w:p>
      <w:pPr>
        <w:pStyle w:val="SHTKNoteDetail"/>
      </w:pPr>
      <w:r>
        <w:t>• 출처 | CBETA T41n1821, 교감 번호 0260009.</w:t>
      </w:r>
    </w:p>
    <w:p>
      <w:pPr>
        <w:pStyle w:val="SHTKSourceText"/>
        <w:keepNext/>
      </w:pPr>
      <w:r>
        <w:t xml:space="preserve">有說所誑印可方成。</w:t>
      </w:r>
    </w:p>
    <w:p>
      <w:pPr>
        <w:pStyle w:val="SHTKTranslationText"/>
      </w:pPr>
      <w:r>
        <w:t xml:space="preserve">어떤 이는 속임을 당하는 자가 인정하고 받아들여야 비로소 성립한다고 말한다.</w:t>
      </w:r>
    </w:p>
    <w:p>
      <w:pPr>
        <w:pStyle w:val="SHTKSourceText"/>
        <w:keepNext/>
      </w:pPr>
      <w:r>
        <w:t xml:space="preserve">若爾應無[10]誑賢聖理。</w:t>
      </w:r>
    </w:p>
    <w:p>
      <w:pPr>
        <w:pStyle w:val="SHTKTranslationText"/>
      </w:pPr>
      <w:r>
        <w:t xml:space="preserve">그렇다면 현성(賢聖)을 속일 수 있다는 이치가 없어야 할 것이다.</w:t>
      </w:r>
    </w:p>
    <w:p>
      <w:pPr>
        <w:pStyle w:val="SHTKNoteSummary"/>
        <w:keepNext/>
      </w:pPr>
      <w:r>
        <w:t>교감 요약 | [CBETA 교감] 甲·乙본은 誑 앞에 能이 있음</w:t>
      </w:r>
    </w:p>
    <w:p>
      <w:pPr>
        <w:pStyle w:val="SHTKNoteDetail"/>
      </w:pPr>
      <w:r>
        <w:t>• 원교감 원문 | （能）＋誑【甲】【乙】</w:t>
      </w:r>
    </w:p>
    <w:p>
      <w:pPr>
        <w:pStyle w:val="SHTKNoteDetail"/>
      </w:pPr>
      <w:r>
        <w:t>• 이문 판정 | 甲·乙본은 誑賢聖 앞에 能을 더하여 “현성을 능히 속일 수 있음”을 명시한다. 문맥상의 뜻은 같다.</w:t>
      </w:r>
    </w:p>
    <w:p>
      <w:pPr>
        <w:pStyle w:val="SHTKNoteDetail"/>
      </w:pPr>
      <w:r>
        <w:t>• 번역 영향 판정 | [판단 유보]</w:t>
      </w:r>
    </w:p>
    <w:p>
      <w:pPr>
        <w:pStyle w:val="SHTKNoteDetail"/>
      </w:pPr>
      <w:r>
        <w:t>• 출처 | CBETA T41n1821, 교감 번호 0260010.</w:t>
      </w:r>
    </w:p>
    <w:p>
      <w:pPr>
        <w:pStyle w:val="SHTKSourceText"/>
        <w:keepNext/>
      </w:pPr>
      <w:r>
        <w:t xml:space="preserve">然誑賢聖為過既深。 由此應知前說為善(解云相領解即成業道。</w:t>
      </w:r>
    </w:p>
    <w:p>
      <w:pPr>
        <w:pStyle w:val="SHTKTranslationText"/>
      </w:pPr>
      <w:r>
        <w:t xml:space="preserve">그러나 현성을 속이는 것은 그 허물이 이미 깊고 무겁다. 이 때문에 앞의 설이 옳음을 알아야 한다. (풀이하여 말하면, 서로 알아듣는 즉시 업도가 성립하며,</w:t>
      </w:r>
    </w:p>
    <w:p>
      <w:pPr>
        <w:pStyle w:val="SHTKSourceText"/>
        <w:keepNext/>
      </w:pPr>
      <w:r>
        <w:t xml:space="preserve">非要被誑印可方[11]成)</w:t>
      </w:r>
    </w:p>
    <w:p>
      <w:pPr>
        <w:pStyle w:val="SHTKTranslationText"/>
      </w:pPr>
      <w:r>
        <w:t xml:space="preserve">반드시 속임을 당한 자가 인정하고 받아들여야 비로소 성립하는 것은 아니다.)</w:t>
      </w:r>
    </w:p>
    <w:p>
      <w:pPr>
        <w:pStyle w:val="SHTKNoteSummary"/>
        <w:keepNext/>
      </w:pPr>
      <w:r>
        <w:t>교감 요약 | [CBETA 교감] 乙본은 成 뒤에 也이 있음</w:t>
      </w:r>
    </w:p>
    <w:p>
      <w:pPr>
        <w:pStyle w:val="SHTKNoteDetail"/>
      </w:pPr>
      <w:r>
        <w:t>• 원교감 원문 | 成＋（也）【乙】</w:t>
      </w:r>
    </w:p>
    <w:p>
      <w:pPr>
        <w:pStyle w:val="SHTKNoteDetail"/>
      </w:pPr>
      <w:r>
        <w:t>• 이문 판정 | 乙본은 成 뒤에 也를 더한다. 문장 종결을 명시할 뿐 뜻의 차이는 없다.</w:t>
      </w:r>
    </w:p>
    <w:p>
      <w:pPr>
        <w:pStyle w:val="SHTKNoteDetail"/>
      </w:pPr>
      <w:r>
        <w:t>• 번역 영향 판정 | [판단 유보]</w:t>
      </w:r>
    </w:p>
    <w:p>
      <w:pPr>
        <w:pStyle w:val="SHTKNoteDetail"/>
      </w:pPr>
      <w:r>
        <w:t>• 출처 | CBETA T41n1821, 교감 번호 0260011.</w:t>
      </w:r>
    </w:p>
    <w:p>
      <w:pPr>
        <w:pStyle w:val="SHTKSourceText"/>
        <w:keepNext/>
      </w:pPr>
      <w:r>
        <w:t xml:space="preserve">問如殺業道殺已方成。 誑語業道領解即成。 何故不言解已方成 解云殺據命斷。 現命不續方名業道。 故言殺已 誑據領解。 現領解時即成業道。</w:t>
      </w:r>
    </w:p>
    <w:p>
      <w:pPr>
        <w:pStyle w:val="SHTKTranslationText"/>
      </w:pPr>
      <w:r>
        <w:t xml:space="preserve">묻는다. 살생업도는 죽인 뒤에야 비로소 성립하는 것과 같은데, 허광어업도는 상대가 알아듣는 즉시 성립한다. 어찌하여 ‘이해한 뒤에야 비로소 성립한다’고 말하지 않는가? 풀이하여 말한다. 살생은 목숨이 끊어지는 데 의거한다. 현재의 목숨이 이어지지 않게 되어야 비로소 업도라 하므로, ‘죽인 뒤’라고 말한다. 허광어는 상대가 알아듣는 데 의거하므로, 현재 알아듣는 바로 그때 곧 업도가 성립한다.</w:t>
      </w:r>
    </w:p>
    <w:p>
      <w:pPr>
        <w:pStyle w:val="SHTKSourceText"/>
        <w:keepNext/>
      </w:pPr>
      <w:r>
        <w:t xml:space="preserve">不言解已。</w:t>
      </w:r>
    </w:p>
    <w:p>
      <w:pPr>
        <w:pStyle w:val="SHTKTranslationText"/>
      </w:pPr>
      <w:r>
        <w:t xml:space="preserve">그러므로 ‘이해한 뒤’라고 말하지 않는다.</w:t>
      </w:r>
    </w:p>
    <w:p>
      <w:pPr>
        <w:pStyle w:val="SHTKPositionMarker"/>
        <w:keepNext/>
      </w:pPr>
      <w:r>
        <w:t xml:space="preserve">[0260a25]</w:t>
      </w:r>
    </w:p>
    <w:p>
      <w:pPr>
        <w:pStyle w:val="SHTKSourceText"/>
        <w:keepNext/>
      </w:pPr>
      <w:r>
        <w:t xml:space="preserve">經說諸言至所見等[12]相者。</w:t>
      </w:r>
    </w:p>
    <w:p>
      <w:pPr>
        <w:pStyle w:val="SHTKTranslationText"/>
      </w:pPr>
      <w:r>
        <w:t xml:space="preserve">경에서 여러 말에서부터 ‘소견 등의 모습’에 이르기까지를 설한 것이라는 것은,</w:t>
      </w:r>
    </w:p>
    <w:p>
      <w:pPr>
        <w:pStyle w:val="SHTKNoteSummary"/>
        <w:keepNext/>
      </w:pPr>
      <w:r>
        <w:t>교감 요약 | [CBETA 교감] 저본 相 → 乙본 想</w:t>
      </w:r>
    </w:p>
    <w:p>
      <w:pPr>
        <w:pStyle w:val="SHTKNoteDetail"/>
      </w:pPr>
      <w:r>
        <w:t>• 원교감 원문 | 相＝想【乙】</w:t>
      </w:r>
    </w:p>
    <w:p>
      <w:pPr>
        <w:pStyle w:val="SHTKNoteDetail"/>
      </w:pPr>
      <w:r>
        <w:t>• 이문 판정 | 乙본은 相을 想으로 읽는다. 문맥상 “소견 등의 상(相)”과 “소견 등의 생각(想)”의 차이가 생기므로 저본 相을 유지한다.</w:t>
      </w:r>
    </w:p>
    <w:p>
      <w:pPr>
        <w:pStyle w:val="SHTKNoteDetail"/>
      </w:pPr>
      <w:r>
        <w:t>• 번역 영향 판정 | [판단 유보]</w:t>
      </w:r>
    </w:p>
    <w:p>
      <w:pPr>
        <w:pStyle w:val="SHTKNoteDetail"/>
      </w:pPr>
      <w:r>
        <w:t>• 출처 | CBETA T41n1821, 교감 번호 0260012.</w:t>
      </w:r>
    </w:p>
    <w:p>
      <w:pPr>
        <w:pStyle w:val="SHTKSourceText"/>
        <w:keepNext/>
      </w:pPr>
      <w:r>
        <w:t xml:space="preserve">此下第二。 明所見等。 依經問起。 經中十六。 如文可知。 若細分別。 或有見言見等。 不見言不見等名非聖言。</w:t>
      </w:r>
    </w:p>
    <w:p>
      <w:pPr>
        <w:pStyle w:val="SHTKTranslationText"/>
      </w:pPr>
      <w:r>
        <w:t xml:space="preserve">이 아래는 둘째이다. 소견(所見) 등을 밝힌다. 경에 의거하여 질문을 일으킨다. 경 가운데에는 열여섯 가지가 있다. 글과 같으니 알 수 있다. 만약 자세히 분별하면, 혹은 본 것이 있는데 보았다고 말하는 것 등이 있고, 보지 않은 것을 보지 않았다고 말하는 것 등은 비성언(非聖言)이라고 이름한다.</w:t>
      </w:r>
    </w:p>
    <w:p>
      <w:pPr>
        <w:pStyle w:val="SHTKSourceText"/>
        <w:keepNext/>
      </w:pPr>
      <w:r>
        <w:t xml:space="preserve">或有見言不見等。 不見言見等名為聖言。</w:t>
      </w:r>
    </w:p>
    <w:p>
      <w:pPr>
        <w:pStyle w:val="SHTKTranslationText"/>
      </w:pPr>
      <w:r>
        <w:t xml:space="preserve">혹은 본 것이 있는데 보지 않았다고 말하는 것 등이 있고, 보지 않은 것을 보았다고 말하는 것 등은 성언(聖言)이라고 이름한다.</w:t>
      </w:r>
    </w:p>
    <w:p>
      <w:pPr>
        <w:pStyle w:val="SHTKSourceText"/>
        <w:keepNext/>
      </w:pPr>
      <w:r>
        <w:t xml:space="preserve">故集異門足論第[13]十意云。</w:t>
      </w:r>
    </w:p>
    <w:p>
      <w:pPr>
        <w:pStyle w:val="SHTKTranslationText"/>
      </w:pPr>
      <w:r>
        <w:t xml:space="preserve">그러므로 『집이문족론』 제십의 뜻에서 말한다.</w:t>
      </w:r>
    </w:p>
    <w:p>
      <w:pPr>
        <w:pStyle w:val="SHTKNoteSummary"/>
        <w:keepNext/>
      </w:pPr>
      <w:r>
        <w:t>교감 요약 | [CBETA 교감] 乙본은 十 뒤에 二이 있음</w:t>
      </w:r>
    </w:p>
    <w:p>
      <w:pPr>
        <w:pStyle w:val="SHTKNoteDetail"/>
      </w:pPr>
      <w:r>
        <w:t>• 원교감 원문 | 十＋（二）【乙】</w:t>
      </w:r>
    </w:p>
    <w:p>
      <w:pPr>
        <w:pStyle w:val="SHTKNoteDetail"/>
      </w:pPr>
      <w:r>
        <w:t>• 이문 판정 | 乙본은 第十을 第十二로 읽는다. 인용 권차의 차이이므로 본문은 저본 第十을 유지한다.</w:t>
      </w:r>
    </w:p>
    <w:p>
      <w:pPr>
        <w:pStyle w:val="SHTKNoteDetail"/>
      </w:pPr>
      <w:r>
        <w:t>• 번역 영향 판정 | [판단 유보]</w:t>
      </w:r>
    </w:p>
    <w:p>
      <w:pPr>
        <w:pStyle w:val="SHTKNoteDetail"/>
      </w:pPr>
      <w:r>
        <w:t>• 출처 | CBETA T41n1821, 교감 번호 0260013.</w:t>
      </w:r>
    </w:p>
    <w:p>
      <w:pPr>
        <w:pStyle w:val="SHTKSourceText"/>
        <w:keepNext/>
      </w:pPr>
      <w:r>
        <w:t xml:space="preserve">有實已見等起不見等想言我已見等。 如是雖名非聖言。 而不名不見言見等。 彼實已見等故 又云。 有實不見等而起見等想言我不見等。 如是雖名非聖言。 而不名見言不見等。</w:t>
      </w:r>
    </w:p>
    <w:p>
      <w:pPr>
        <w:pStyle w:val="SHTKTranslationText"/>
      </w:pPr>
      <w:r>
        <w:t xml:space="preserve">실제로 이미 본 것 등이 있는데 보지 않았다는 생각 등을 일으켜 ‘나는 이미 보았다’ 등이라고 말하는 경우가 있다. 이와 같은 것은 비록 비성언이라고 이름하지만, ‘보지 않았는데 보았다고 말하는 것’ 등이라고 이름하지는 않는다. 그는 실제로 이미 본 것 등이기 때문이다. 또 말한다. 실제로 보지 않은 것 등이 있는데 본 것이라는 생각 등을 일으켜 ‘나는 보지 않았다’ 등이라고 말하는 경우가 있다. 이와 같은 것은 비록 비성언이라고 이름하지만, ‘보았는데 보지 않았다고 말하는 것’ 등이라고 이름하지는 않는다.</w:t>
      </w:r>
    </w:p>
    <w:p>
      <w:pPr>
        <w:pStyle w:val="SHTKSourceText"/>
        <w:keepNext/>
      </w:pPr>
      <w:r>
        <w:t xml:space="preserve">彼實不見等故 又云。 有實已見等起不見等想言我不見等。 如是雖名聖言。 而不名不見言不見等。 彼實已見等故 又云。 有實不見等起見等想言我已見等。</w:t>
      </w:r>
    </w:p>
    <w:p>
      <w:pPr>
        <w:pStyle w:val="SHTKTranslationText"/>
      </w:pPr>
      <w:r>
        <w:t xml:space="preserve">그는 실제로 보지 않은 것 등이기 때문이다. 또 말한다. 실제로 이미 본 것 등이 있는데 보지 않았다는 생각 등을 일으켜 ‘나는 보지 않았다’ 등이라고 말하는 경우가 있다. 이와 같은 것은 비록 성언이라고 이름하지만, ‘보지 않았는데 보지 않았다고 말하는 것’ 등이라고 이름하지는 않는다. 그는 실제로 이미 본 것 등이기 때문이다. 또 말한다. 실제로 보지 않은 것 등이 있는데 본 것이라는 생각 등을 일으켜 ‘나는 이미 보았다’ 등이라고 말하는 경우가 있다.</w:t>
      </w:r>
    </w:p>
    <w:p>
      <w:pPr>
        <w:pStyle w:val="SHTKSourceText"/>
        <w:keepNext/>
      </w:pPr>
      <w:r>
        <w:t xml:space="preserve">如是雖名聖言。 而不名見言見等。 彼實不見等故(已上論文)。 應知但是違想發語皆非聖言。 若順想發語皆是聖言。 又婆沙一百七十一釋名云。 問何故此語名非聖耶。 答以不善故名非聖。</w:t>
      </w:r>
    </w:p>
    <w:p>
      <w:pPr>
        <w:pStyle w:val="SHTKTranslationText"/>
      </w:pPr>
      <w:r>
        <w:t xml:space="preserve">이와 같은 것은 비록 성언이라고 이름하지만, ‘보았는데 보았다고 말하는 것’ 등이라고 이름하지는 않는다. 그는 실제로 보지 않은 것 등이기 때문이다. (이상은 논문의 글이다.) 마땅히 알아야 한다. 다만 생각을 어기어 말을 내는 것은 모두 비성언이고, 생각을 따라 말을 내는 것은 모두 성언이다. 또 『바사론』 권171에서 명칭을 풀이하여 말한다. 묻는다. 어찌하여 이 말을 비성(非聖)이라고 이름하는가? 답한다. 불선이기 때문에 비성이라고 이름한다.</w:t>
      </w:r>
    </w:p>
    <w:p>
      <w:pPr>
        <w:pStyle w:val="SHTKSourceText"/>
        <w:keepNext/>
      </w:pPr>
      <w:r>
        <w:t xml:space="preserve">復次於非聖相續中現前故名非聖。 復次非聖所成故名非聖。 復次非聖所說故名非聖。 復次非聖由此得非聖名故名非聖 又云。 問何故此語名聖耶。 答以善故名聖。 復次於聖者相續中現前故名聖。</w:t>
      </w:r>
    </w:p>
    <w:p>
      <w:pPr>
        <w:pStyle w:val="SHTKTranslationText"/>
      </w:pPr>
      <w:r>
        <w:t xml:space="preserve">또 비성자의 상속 가운데에 현전하기 때문에 비성이라고 이름한다. 또 비성자가 성취하는 것이기 때문에 비성이라고 이름한다. 또 비성자가 말하는 것이기 때문에 비성이라고 이름한다. 또 비성자가 이것으로 말미암아 비성이라는 이름을 얻기 때문에 비성이라고 이름한다. 또 말한다. 묻는다. 어찌하여 이 말을 성(聖)이라고 이름하는가? 답한다. 선이기 때문에 성이라고 이름한다. 또 성자의 상속 가운데에 현전하기 때문에 성이라고 이름한다.</w:t>
      </w:r>
    </w:p>
    <w:p>
      <w:pPr>
        <w:pStyle w:val="SHTKSourceText"/>
        <w:keepNext/>
      </w:pPr>
      <w:r>
        <w:t xml:space="preserve">復次聖者所成就故名聖。 復次聖者所說故名聖。 復次聖者由此得聖者名故名聖 彼論更引集異門足論解。 不能具述。</w:t>
      </w:r>
    </w:p>
    <w:p>
      <w:pPr>
        <w:pStyle w:val="SHTKTranslationText"/>
      </w:pPr>
      <w:r>
        <w:t xml:space="preserve">또 성자가 성취하는 것이기 때문에 성이라고 이름한다. 또 성자가 말하는 것이기 때문에 성이라고 이름한다. 또 성자가 이것으로 말미암아 성자라는 이름을 얻기 때문에 성이라고 이름한다. 그 논에서는 다시 『집이문족론』을 인용하여 풀이한다. 다 갖추어 서술할 수는 없다.</w:t>
      </w:r>
    </w:p>
    <w:p>
      <w:pPr>
        <w:pStyle w:val="SHTKPositionMarker"/>
        <w:keepNext/>
      </w:pPr>
      <w:r>
        <w:t xml:space="preserve">[0260b21]</w:t>
      </w:r>
    </w:p>
    <w:p>
      <w:pPr>
        <w:pStyle w:val="SHTKSourceText"/>
        <w:keepNext/>
      </w:pPr>
      <w:r>
        <w:t xml:space="preserve">頌曰至所見聞知覺者。 頌答。 論曰至名所覺者。 述毘婆沙師解。 見．聞．覺．知是根非識。 此中言識舉能依識顯所依根。</w:t>
      </w:r>
    </w:p>
    <w:p>
      <w:pPr>
        <w:pStyle w:val="SHTKTranslationText"/>
      </w:pPr>
      <w:r>
        <w:t xml:space="preserve">게송에서 말한 ‘…에서부터 소견·소문·소지·소각에 이르기까지’라는 것은, 게송으로 답한 것이다. 논에서 말한 ‘…에서부터 소각이라고 이름한다’에 이르기까지라는 것은, 비바사사의 해석을 서술한 것이다. 견(見)·문(聞)·각(覺)·지(知)는 근(根)이지 식(識)이 아니다. 이 가운데 ‘식’이라고 말한 것은 능의(能依)인 식을 들어 소의(所依)인 근을 나타낸 것이다.</w:t>
      </w:r>
    </w:p>
    <w:p>
      <w:pPr>
        <w:pStyle w:val="SHTKSourceText"/>
        <w:keepNext/>
      </w:pPr>
      <w:r>
        <w:t xml:space="preserve">故婆沙[14]百二十一云。</w:t>
      </w:r>
    </w:p>
    <w:p>
      <w:pPr>
        <w:pStyle w:val="SHTKTranslationText"/>
      </w:pPr>
      <w:r>
        <w:t xml:space="preserve">그러므로 『바사론』 권121에서 말한다.</w:t>
      </w:r>
    </w:p>
    <w:p>
      <w:pPr>
        <w:pStyle w:val="SHTKNoteSummary"/>
        <w:keepNext/>
      </w:pPr>
      <w:r>
        <w:t>교감 요약 | [CBETA 교감] 甲·乙본은 百 앞에 一이 있음</w:t>
      </w:r>
    </w:p>
    <w:p>
      <w:pPr>
        <w:pStyle w:val="SHTKNoteDetail"/>
      </w:pPr>
      <w:r>
        <w:t>• 원교감 원문 | （一）＋百【甲】【乙】</w:t>
      </w:r>
    </w:p>
    <w:p>
      <w:pPr>
        <w:pStyle w:val="SHTKNoteDetail"/>
      </w:pPr>
      <w:r>
        <w:t>• 이문 판정 | 甲·乙본은 百二十一을 一百二十一로 적는다. 수치는 동일하며 표기 차이이다.</w:t>
      </w:r>
    </w:p>
    <w:p>
      <w:pPr>
        <w:pStyle w:val="SHTKNoteDetail"/>
      </w:pPr>
      <w:r>
        <w:t>• 번역 영향 판정 | [판단 유보]</w:t>
      </w:r>
    </w:p>
    <w:p>
      <w:pPr>
        <w:pStyle w:val="SHTKNoteDetail"/>
      </w:pPr>
      <w:r>
        <w:t>• 출처 | CBETA T41n1821, 교감 번호 0260014.</w:t>
      </w:r>
    </w:p>
    <w:p>
      <w:pPr>
        <w:pStyle w:val="SHTKSourceText"/>
        <w:keepNext/>
      </w:pPr>
      <w:r>
        <w:t xml:space="preserve">見．聞．覺．知是根非識。 然舉識者。 顯眼等根必由識助方能取境。 以同分根能有作用非彼同分故。</w:t>
      </w:r>
    </w:p>
    <w:p>
      <w:pPr>
        <w:pStyle w:val="SHTKTranslationText"/>
      </w:pPr>
      <w:r>
        <w:t xml:space="preserve">견·문·각·지는 근이지 식이 아니다. 그러나 식을 든 것은, 안근 등의 근은 반드시 식의 도움을 받아야 비로소 경계를 취할 수 있음을 나타낸 것이다. 동분근(同分根)은 작용이 있을 수 있지만 피동분근(彼同分根)은 그렇지 않기 때문이다.</w:t>
      </w:r>
    </w:p>
    <w:p>
      <w:pPr>
        <w:pStyle w:val="SHTKPositionMarker"/>
        <w:keepNext/>
      </w:pPr>
      <w:r>
        <w:t xml:space="preserve">[0260b26]</w:t>
      </w:r>
    </w:p>
    <w:p>
      <w:pPr>
        <w:pStyle w:val="SHTKSourceText"/>
        <w:keepNext/>
      </w:pPr>
      <w:r>
        <w:t xml:space="preserve">所以然者至偏立覺名者。 別釋三境同名所覺所以。 三境同名所覺者。</w:t>
      </w:r>
    </w:p>
    <w:p>
      <w:pPr>
        <w:pStyle w:val="SHTKTranslationText"/>
      </w:pPr>
      <w:r>
        <w:t xml:space="preserve">‘그 까닭은 …에서부터 유독 각(覺)이라는 이름을 세운다’에 이르기까지라는 것은, 세 경계가 함께 소각이라고 이름하는 까닭을 따로 풀이한 것이다. 세 경계가 함께 소각이라고 이름하는 것은,</w:t>
      </w:r>
    </w:p>
    <w:p>
      <w:pPr>
        <w:pStyle w:val="SHTKSourceText"/>
        <w:keepNext/>
      </w:pPr>
      <w:r>
        <w:t xml:space="preserve">[15]以此三境同無記故。</w:t>
      </w:r>
    </w:p>
    <w:p>
      <w:pPr>
        <w:pStyle w:val="SHTKTranslationText"/>
      </w:pPr>
      <w:r>
        <w:t xml:space="preserve">이 세 경계가 함께 무기이기 때문이다.</w:t>
      </w:r>
    </w:p>
    <w:p>
      <w:pPr>
        <w:pStyle w:val="SHTKNoteSummary"/>
        <w:keepNext/>
      </w:pPr>
      <w:r>
        <w:t>교감 요약 | [CBETA 교감] 乙본에는 以 없음</w:t>
      </w:r>
    </w:p>
    <w:p>
      <w:pPr>
        <w:pStyle w:val="SHTKNoteDetail"/>
      </w:pPr>
      <w:r>
        <w:t>• 원교감 원문 | 〔以〕－【乙】</w:t>
      </w:r>
    </w:p>
    <w:p>
      <w:pPr>
        <w:pStyle w:val="SHTKNoteDetail"/>
      </w:pPr>
      <w:r>
        <w:t>• 이문 판정 | 乙본은 以를 생략한다. “이 세 경계가 함께 무기이기 때문에”라는 뜻은 저본에서 자연스럽다.</w:t>
      </w:r>
    </w:p>
    <w:p>
      <w:pPr>
        <w:pStyle w:val="SHTKNoteDetail"/>
      </w:pPr>
      <w:r>
        <w:t>• 이문 기준 번역 | 이문은 저본의 以에 해당하는 말 없이 읽는다.</w:t>
      </w:r>
    </w:p>
    <w:p>
      <w:pPr>
        <w:pStyle w:val="SHTKNoteDetail"/>
      </w:pPr>
      <w:r>
        <w:t>• 번역 영향 판정 | [문장 구조 변화]</w:t>
      </w:r>
    </w:p>
    <w:p>
      <w:pPr>
        <w:pStyle w:val="SHTKNoteDetail"/>
      </w:pPr>
      <w:r>
        <w:t>• 출처 | CBETA T41n1821, 교감 번호 0260015.</w:t>
      </w:r>
    </w:p>
    <w:p>
      <w:pPr>
        <w:pStyle w:val="SHTKSourceText"/>
        <w:keepNext/>
      </w:pPr>
      <w:r>
        <w:t xml:space="preserve">其性昧鈍。 猶如死人無所覺知。 故能證根偏立覺名。 故婆沙一百二十一云。 問何故眼等三識所受各立一種。 而鼻舌身三識所受合立一種名為覺耶。 尊者世友說曰。 三識所緣皆唯無記境無記故根立覺名</w:t>
      </w:r>
    </w:p>
    <w:p>
      <w:pPr>
        <w:pStyle w:val="SHTKTranslationText"/>
      </w:pPr>
      <w:r>
        <w:t xml:space="preserve">그 성질이 어둡고 둔하며, 마치 죽은 사람이 지각하는 바가 없는 것과 같다. 그러므로 그것을 증득하는 능력이 있는 근에 유독 각이라는 이름을 세운다. 그러므로 『바사론』 권121에서 말한다. 묻는다. 어찌하여 안식 등 세 식이 받아들이는 것은 각각 한 종류를 세우면서, 비식·설식·신식 세 식이 받아들이는 것은 합하여 한 종류를 세워 각(覺)이라고 이름하는가? 존자 세우가 말하였다. 세 식이 반연하는 것은 모두 오직 무기의 경계이고, 경계가 무기이기 때문에 근에 각이라는 이름을 세운다.</w:t>
      </w:r>
    </w:p>
    <w:p>
      <w:pPr>
        <w:pStyle w:val="SHTKSourceText"/>
        <w:keepNext/>
      </w:pPr>
      <w:r>
        <w:t xml:space="preserve">又以三根唯取至境與境合故立以覺名。 大德說言。</w:t>
      </w:r>
    </w:p>
    <w:p>
      <w:pPr>
        <w:pStyle w:val="SHTKTranslationText"/>
      </w:pPr>
      <w:r>
        <w:t xml:space="preserve">또 세 근은 오직 지경(至境)을 취하고 경계와 합하기 때문에 각이라는 이름을 세운다. 대덕이 말하였다.</w:t>
      </w:r>
    </w:p>
    <w:p>
      <w:pPr>
        <w:pStyle w:val="SHTKSourceText"/>
        <w:keepNext/>
      </w:pPr>
      <w:r>
        <w:t xml:space="preserve">唯此三根境界鈍昧猶如死[16]尸。</w:t>
      </w:r>
    </w:p>
    <w:p>
      <w:pPr>
        <w:pStyle w:val="SHTKTranslationText"/>
      </w:pPr>
      <w:r>
        <w:t xml:space="preserve">오직 이 세 근의 경계만이 둔하고 어두워 마치 죽은 시체와 같다.</w:t>
      </w:r>
    </w:p>
    <w:p>
      <w:pPr>
        <w:pStyle w:val="SHTKNoteSummary"/>
        <w:keepNext/>
      </w:pPr>
      <w:r>
        <w:t>교감 요약 | [CBETA 교감] 저본 尸 → 甲·乙본 屍</w:t>
      </w:r>
    </w:p>
    <w:p>
      <w:pPr>
        <w:pStyle w:val="SHTKNoteDetail"/>
      </w:pPr>
      <w:r>
        <w:t>• 원교감 원문 | 尸＝屍【甲】【乙】</w:t>
      </w:r>
    </w:p>
    <w:p>
      <w:pPr>
        <w:pStyle w:val="SHTKNoteDetail"/>
      </w:pPr>
      <w:r>
        <w:t>• 이문 판정 | 甲·乙본은 尸를 屍로 쓴다. 같은 ‘시체’의 이체 표기이다.</w:t>
      </w:r>
    </w:p>
    <w:p>
      <w:pPr>
        <w:pStyle w:val="SHTKNoteDetail"/>
      </w:pPr>
      <w:r>
        <w:t>• 번역 영향 판정 | [판단 유보]</w:t>
      </w:r>
    </w:p>
    <w:p>
      <w:pPr>
        <w:pStyle w:val="SHTKNoteDetail"/>
      </w:pPr>
      <w:r>
        <w:t>• 출처 | CBETA T41n1821, 교감 번호 0260016.</w:t>
      </w:r>
    </w:p>
    <w:p>
      <w:pPr>
        <w:pStyle w:val="SHTKSourceText"/>
        <w:keepNext/>
      </w:pPr>
      <w:r>
        <w:t xml:space="preserve">故能發識說名為覺 廣如彼釋。</w:t>
      </w:r>
    </w:p>
    <w:p>
      <w:pPr>
        <w:pStyle w:val="SHTKTranslationText"/>
      </w:pPr>
      <w:r>
        <w:t xml:space="preserve">그러므로 식을 일으킬 수 있는 것을 각이라고 말한다. 자세한 것은 그곳의 풀이와 같다.</w:t>
      </w:r>
    </w:p>
    <w:p>
      <w:pPr>
        <w:pStyle w:val="SHTKPositionMarker"/>
        <w:keepNext/>
      </w:pPr>
      <w:r>
        <w:t xml:space="preserve">[0260c07]</w:t>
      </w:r>
    </w:p>
    <w:p>
      <w:pPr>
        <w:pStyle w:val="SHTKSourceText"/>
        <w:keepNext/>
      </w:pPr>
      <w:r>
        <w:t xml:space="preserve">何證知然者。 問。</w:t>
      </w:r>
    </w:p>
    <w:p>
      <w:pPr>
        <w:pStyle w:val="SHTKTranslationText"/>
      </w:pPr>
      <w:r>
        <w:t xml:space="preserve">무엇으로 그러함을 증명하여 아는가라는 것은, 질문이다.</w:t>
      </w:r>
    </w:p>
    <w:p>
      <w:pPr>
        <w:pStyle w:val="SHTKPositionMarker"/>
        <w:keepNext/>
      </w:pPr>
      <w:r>
        <w:t xml:space="preserve">[0260c08]</w:t>
      </w:r>
    </w:p>
    <w:p>
      <w:pPr>
        <w:pStyle w:val="SHTKSourceText"/>
        <w:keepNext/>
      </w:pPr>
      <w:r>
        <w:t xml:space="preserve">由經理證者。 總答。 一即由經。 二即由理。</w:t>
      </w:r>
    </w:p>
    <w:p>
      <w:pPr>
        <w:pStyle w:val="SHTKTranslationText"/>
      </w:pPr>
      <w:r>
        <w:t xml:space="preserve">‘경과 이치로 증명한다’라는 것은, 총괄하여 답한 것이다. 첫째는 곧 경에 의한 것이고, 둘째는 곧 이치에 의한 것이다.</w:t>
      </w:r>
    </w:p>
    <w:p>
      <w:pPr>
        <w:pStyle w:val="SHTKPositionMarker"/>
        <w:keepNext/>
      </w:pPr>
      <w:r>
        <w:t xml:space="preserve">[0260c09]</w:t>
      </w:r>
    </w:p>
    <w:p>
      <w:pPr>
        <w:pStyle w:val="SHTKSourceText"/>
        <w:keepNext/>
      </w:pPr>
      <w:r>
        <w:t xml:space="preserve">言由經者至何名所覺者。 此顯由經。 鬘謂花鬘。 女名鬘。 母從女為名。 故名鬘母。 佛告鬘母汝意云何。 諸所有色非汝眼現見。</w:t>
      </w:r>
    </w:p>
    <w:p>
      <w:pPr>
        <w:pStyle w:val="SHTKTranslationText"/>
      </w:pPr>
      <w:r>
        <w:t xml:space="preserve">‘경에 의한다는 것은 …에서부터 무엇을 소각이라고 이름하는가’에 이르기까지라는 것은, 이는 경에 의함을 나타낸 것이다. 만(鬘)은 화만(花鬘)을 말한다. 딸의 이름이 만(鬘)이다. 어머니가 딸을 따라 이름을 삼았으므로, 만모(鬘母)라고 이름한다. 부처님께서 만모에게 말씀하셨다. ‘그대의 뜻은 어떠한가? 모든 색 가운데 그대의 눈으로 현재 보지 않은 것,</w:t>
      </w:r>
    </w:p>
    <w:p>
      <w:pPr>
        <w:pStyle w:val="SHTKSourceText"/>
        <w:keepNext/>
      </w:pPr>
      <w:r>
        <w:t xml:space="preserve">非汝過去曾見。 非汝未來當見。 非汝希求見。 汝為因此色境起欲．貪．親．愛．阿賴耶．尼延底．耽著不 此欲等七皆貪異名。 阿賴耶此云執藏。 尼延底此云執取。 或云趣入。</w:t>
      </w:r>
    </w:p>
    <w:p>
      <w:pPr>
        <w:pStyle w:val="SHTKTranslationText"/>
      </w:pPr>
      <w:r>
        <w:t xml:space="preserve">그대가 과거에 일찍이 보지 않은 것, 그대가 미래에 장차 보지 않을 것, 그대가 보기를 희구하지 않는 것에 대하여, 그대는 이 색경으로 인하여 욕·탐·친·애·아뢰야·니연저·탐착을 일으키는가, 그렇지 않은가?’ 이 욕 등 일곱은 모두 탐의 다른 이름이다. 아뢰야는 여기 말로 집장(執藏)이다. 니연저는 여기 말로 집취(執取)이다. 혹은 취입(趣入)이라고도 하며,</w:t>
      </w:r>
    </w:p>
    <w:p>
      <w:pPr>
        <w:pStyle w:val="SHTKSourceText"/>
        <w:keepNext/>
      </w:pPr>
      <w:r>
        <w:t xml:space="preserve">或云沈滯 鬘母答言不爾大德。 廣說乃至。 不爾大德。 世尊復告鬘母。 汝於此所見等中。 應知所見色等唯有所見色等更無餘法 前經別配三境。</w:t>
      </w:r>
    </w:p>
    <w:p>
      <w:pPr>
        <w:pStyle w:val="SHTKTranslationText"/>
      </w:pPr>
      <w:r>
        <w:t xml:space="preserve">혹은 침체(沈滯)라고도 한다. 만모가 대답하였다. ‘그렇지 않습니다, 대덕이시여.’ 자세히 설한 것은 …에 이르기까지이다. ‘그렇지 않습니다, 대덕이시여.’ 세존께서 다시 만모에게 말씀하셨다. ‘그대는 이 소견 등의 가운데에서, 소견인 색 등에는 오직 소견인 색 등만 있을 뿐 다시 다른 법은 없음을 알아야 한다.’ 앞의 경에서는 세 경계를 각각 배대하였고,</w:t>
      </w:r>
    </w:p>
    <w:p>
      <w:pPr>
        <w:pStyle w:val="SHTKSourceText"/>
        <w:keepNext/>
      </w:pPr>
      <w:r>
        <w:t xml:space="preserve">後經復具說四種。 互相影顯。 故知所覺是香等三。 前經既於色．聲．法．境說為所見．所聞．所知。 雖不別說香等三境名為所覺。 後經於見．聞．知外別說所覺。 准此定於香等三境。 總建立一所覺名。</w:t>
      </w:r>
    </w:p>
    <w:p>
      <w:pPr>
        <w:pStyle w:val="SHTKTranslationText"/>
      </w:pPr>
      <w:r>
        <w:t xml:space="preserve">뒤의 경에서는 다시 네 종류를 갖추어 설하였다. 서로 비추어 드러낸 것이다. 그러므로 소각은 향 등 세 가지임을 안다. 앞의 경에서 이미 색·성·법의 경계를 소견·소문·소지라고 설하였으니, 비록 향 등 세 경계를 따로 소각이라고 이름한다고 설하지는 않았지만, 뒤의 경에서 견·문·지 밖에 따로 소각을 설하였다. 이에 준하면 반드시 향 등 세 경계에 대하여, 총괄하여 하나의 소각이라는 이름을 세운 것이다.</w:t>
      </w:r>
    </w:p>
    <w:p>
      <w:pPr>
        <w:pStyle w:val="SHTKSourceText"/>
        <w:keepNext/>
      </w:pPr>
      <w:r>
        <w:t xml:space="preserve">若不許然。 經中何名所覺。</w:t>
      </w:r>
    </w:p>
    <w:p>
      <w:pPr>
        <w:pStyle w:val="SHTKTranslationText"/>
      </w:pPr>
      <w:r>
        <w:t xml:space="preserve">만약 그러함을 허용하지 않는다면, 경 가운데 무엇을 소각이라고 이름하겠는가?</w:t>
      </w:r>
    </w:p>
    <w:p>
      <w:pPr>
        <w:pStyle w:val="SHTKPositionMarker"/>
        <w:keepNext/>
      </w:pPr>
      <w:r>
        <w:t xml:space="preserve">[0260c25]</w:t>
      </w:r>
    </w:p>
    <w:p>
      <w:pPr>
        <w:pStyle w:val="SHTKSourceText"/>
        <w:keepNext/>
      </w:pPr>
      <w:r>
        <w:t xml:space="preserve">又香味觸至是名為理者。 此顯由理。 又香．味．觸在所見．所聞所知外。 於彼三境經應不起所覺言說。 然起言說名為所覺。</w:t>
      </w:r>
    </w:p>
    <w:p>
      <w:pPr>
        <w:pStyle w:val="SHTKTranslationText"/>
      </w:pPr>
      <w:r>
        <w:t xml:space="preserve">‘또 향·미·촉은 …에서부터 이것을 이치라고 이름한다’에 이르기까지라는 것은, 이는 이치에 의함을 나타낸 것이다. 또 향·미·촉은 소견·소문·소지의 밖에 있다. 그 세 경계에 대하여 경에서는 마땅히 소각이라는 언설을 일으키지 않아야 할 것이다. 그러나 언설을 일으켜 소각이라고 이름한다.</w:t>
      </w:r>
    </w:p>
    <w:p>
      <w:pPr>
        <w:pStyle w:val="SHTKSourceText"/>
        <w:keepNext/>
      </w:pPr>
      <w:r>
        <w:t xml:space="preserve">故知彼三是所覺[17]也。</w:t>
      </w:r>
    </w:p>
    <w:p>
      <w:pPr>
        <w:pStyle w:val="SHTKTranslationText"/>
      </w:pPr>
      <w:r>
        <w:t xml:space="preserve">그러므로 그 세 가지가 소각임을 안다.</w:t>
      </w:r>
    </w:p>
    <w:p>
      <w:pPr>
        <w:pStyle w:val="SHTKNoteSummary"/>
        <w:keepNext/>
      </w:pPr>
      <w:r>
        <w:t>교감 요약 | [CBETA 교감] 甲·乙본에는 也 없음</w:t>
      </w:r>
    </w:p>
    <w:p>
      <w:pPr>
        <w:pStyle w:val="SHTKNoteDetail"/>
      </w:pPr>
      <w:r>
        <w:t>• 원교감 원문 | 〔也〕－【甲】【乙】</w:t>
      </w:r>
    </w:p>
    <w:p>
      <w:pPr>
        <w:pStyle w:val="SHTKNoteDetail"/>
      </w:pPr>
      <w:r>
        <w:t>• 이문 판정 | 甲·乙본은 문말 也를 생략한다. 뜻의 차이는 없다.</w:t>
      </w:r>
    </w:p>
    <w:p>
      <w:pPr>
        <w:pStyle w:val="SHTKNoteDetail"/>
      </w:pPr>
      <w:r>
        <w:t>• 이문 기준 번역 | 이문은 저본의 也에 해당하는 말 없이 읽는다.</w:t>
      </w:r>
    </w:p>
    <w:p>
      <w:pPr>
        <w:pStyle w:val="SHTKNoteDetail"/>
      </w:pPr>
      <w:r>
        <w:t>• 번역 영향 판정 | [문장 구조 변화]</w:t>
      </w:r>
    </w:p>
    <w:p>
      <w:pPr>
        <w:pStyle w:val="SHTKNoteDetail"/>
      </w:pPr>
      <w:r>
        <w:t>• 출처 | CBETA T41n1821, 교감 번호 0260017.</w:t>
      </w:r>
    </w:p>
    <w:p>
      <w:pPr>
        <w:pStyle w:val="SHTKSourceText"/>
        <w:keepNext/>
      </w:pPr>
      <w:r>
        <w:t xml:space="preserve">是名為理。 此即約經以顯正理。</w:t>
      </w:r>
    </w:p>
    <w:p>
      <w:pPr>
        <w:pStyle w:val="SHTKTranslationText"/>
      </w:pPr>
      <w:r>
        <w:t xml:space="preserve">이것을 이치라고 이름한다. 이는 곧 경에 의거하여 바른 이치를 나타낸 것이다.</w:t>
      </w:r>
    </w:p>
    <w:p>
      <w:pPr>
        <w:pStyle w:val="SHTKPositionMarker"/>
        <w:keepNext/>
      </w:pPr>
      <w:r>
        <w:t xml:space="preserve">[0260c29]</w:t>
      </w:r>
    </w:p>
    <w:p>
      <w:pPr>
        <w:pStyle w:val="SHTKSourceText"/>
        <w:keepNext/>
      </w:pPr>
      <w:r>
        <w:t xml:space="preserve">此證不成至愛非愛相者。 經部總非。 釋經意別。 非此前．後兩經之中世尊為欲決判見等四。 所見言相。 所聞言相。 所覺言相。 所知言相。</w:t>
      </w:r>
    </w:p>
    <w:p>
      <w:pPr>
        <w:pStyle w:val="SHTKTranslationText"/>
      </w:pPr>
      <w:r>
        <w:t xml:space="preserve">‘이 증명은 성립하지 않는다 …에서부터 사랑할 것과 사랑하지 않을 것의 모습에 이르기까지’라는 것은, 경부가 총괄하여 부정한 것이다. 경의 뜻이 다름을 풀이한다. 앞뒤 두 경 가운데에서 세존께서 견 등의 네 가지를 판정하려고 한 것이 아니다. 소견이라는 말의 모습, 소문이라는 말의 모습, 소각이라는 말의 모습, 소지라는 말의 모습이다.</w:t>
      </w:r>
    </w:p>
    <w:p>
      <w:pPr>
        <w:pStyle w:val="SHTKSourceText"/>
        <w:keepNext/>
      </w:pPr>
      <w:r>
        <w:t xml:space="preserve">相之言體 然我見此經所說義者。 謂佛勸彼。 於六境中。 及於見等四。 所見言事。 所聞言事。 所覺言事。</w:t>
      </w:r>
    </w:p>
    <w:p>
      <w:pPr>
        <w:pStyle w:val="SHTKTranslationText"/>
      </w:pPr>
      <w:r>
        <w:t xml:space="preserve">‘모습’이라는 말은 체(體)를 뜻한다. 그러나 내가 이 경에서 설한 뜻을 보건대, 부처님께서 그에게 권한 것을 말한다. 여섯 경계 가운데에서, 또 견 등의 네 가지에 대하여, 소견이라는 말의 사(事), 소문이라는 말의 사, 소각이라는 말의 사,</w:t>
      </w:r>
    </w:p>
    <w:p>
      <w:pPr>
        <w:pStyle w:val="SHTKSourceText"/>
        <w:keepNext/>
      </w:pPr>
      <w:r>
        <w:t xml:space="preserve">所知言事。 事謂體事。 應知若六。 若四。 或緣．不緣。 但有所見等言。 於中不應增益愛．非愛相起貪．嗔等</w:t>
      </w:r>
    </w:p>
    <w:p>
      <w:pPr>
        <w:pStyle w:val="SHTKTranslationText"/>
      </w:pPr>
      <w:r>
        <w:t xml:space="preserve">소지라는 말의 사이다. 사(事)는 체사(體事)를 말한다. 마땅히 알아야 한다. 여섯 경계이든, 네 가지이든, 혹은 반연하든 반연하지 않든, 다만 소견 등의 말만 있을 뿐이다. 그 가운데 사랑할 것과 사랑하지 않을 것의 모습을 더 보태어 탐·진 등을 일으켜서는 안 된다.</w:t>
      </w:r>
    </w:p>
    <w:p>
      <w:pPr>
        <w:pStyle w:val="SHTKSourceText"/>
        <w:keepNext/>
      </w:pPr>
      <w:r>
        <w:t xml:space="preserve">問若[1]不爾者。</w:t>
      </w:r>
    </w:p>
    <w:p>
      <w:pPr>
        <w:pStyle w:val="SHTKTranslationText"/>
      </w:pPr>
      <w:r>
        <w:t xml:space="preserve">묻는다. 만약 그렇지 않다면,</w:t>
      </w:r>
    </w:p>
    <w:p>
      <w:pPr>
        <w:pStyle w:val="SHTKNoteSummary"/>
        <w:keepNext/>
      </w:pPr>
      <w:r>
        <w:t>교감 요약 | [CBETA 교감] 乙본에는 不 없음</w:t>
      </w:r>
    </w:p>
    <w:p>
      <w:pPr>
        <w:pStyle w:val="SHTKNoteDetail"/>
      </w:pPr>
      <w:r>
        <w:t>• 원교감 원문 | 〔不〕－【乙】</w:t>
      </w:r>
    </w:p>
    <w:p>
      <w:pPr>
        <w:pStyle w:val="SHTKNoteDetail"/>
      </w:pPr>
      <w:r>
        <w:t>• 이문 판정 | 乙본은 不을 생략한다. 若不爾者와 若爾者는 조건의 방향이 달라지므로 의미 차이가 크며 저본을 유지한다.</w:t>
      </w:r>
    </w:p>
    <w:p>
      <w:pPr>
        <w:pStyle w:val="SHTKNoteDetail"/>
      </w:pPr>
      <w:r>
        <w:t>• 이문 기준 번역 | 이문은 저본의 不에 해당하는 말 없이 읽는다.</w:t>
      </w:r>
    </w:p>
    <w:p>
      <w:pPr>
        <w:pStyle w:val="SHTKNoteDetail"/>
      </w:pPr>
      <w:r>
        <w:t>• 번역 영향 판정 | [문장 구조 변화]</w:t>
      </w:r>
    </w:p>
    <w:p>
      <w:pPr>
        <w:pStyle w:val="SHTKNoteDetail"/>
      </w:pPr>
      <w:r>
        <w:t>• 출처 | CBETA T41n1821, 교감 번호 0261001.</w:t>
      </w:r>
    </w:p>
    <w:p>
      <w:pPr>
        <w:pStyle w:val="SHTKSourceText"/>
        <w:keepNext/>
      </w:pPr>
      <w:r>
        <w:t xml:space="preserve">何故經中。 眼見色。 耳聞聲。 意知法耶 解云經文但言色非眼見。 聲非耳聞。 法．非意知。 不即決判唯眼能見。</w:t>
      </w:r>
    </w:p>
    <w:p>
      <w:pPr>
        <w:pStyle w:val="SHTKTranslationText"/>
      </w:pPr>
      <w:r>
        <w:t xml:space="preserve">어찌하여 경 가운데에서, 눈은 색을 보고, 귀는 소리를 들으며, 뜻은 법을 안다고 하였는가? 풀이한다. 경문은 다만 ‘색’이라고 말했을 뿐 ‘눈이 본다’고 한 것이 아니고, ‘소리’라고 했을 뿐 ‘귀가 듣는다’고 한 것이 아니며, ‘법’이라고 했을 뿐 ‘뜻이 안다’고 한 것이 아니다. 곧바로 오직 눈만이 볼 수 있다고 판정한 것이 아니고,</w:t>
      </w:r>
    </w:p>
    <w:p>
      <w:pPr>
        <w:pStyle w:val="SHTKSourceText"/>
        <w:keepNext/>
      </w:pPr>
      <w:r>
        <w:t xml:space="preserve">唯耳能聞。 意唯知法。 或經且據一相以論。</w:t>
      </w:r>
    </w:p>
    <w:p>
      <w:pPr>
        <w:pStyle w:val="SHTKTranslationText"/>
      </w:pPr>
      <w:r>
        <w:t xml:space="preserve">오직 귀만이 들을 수 있으며, 뜻은 오직 법만을 안다고 판정한 것도 아니다. 혹은 경에서 우선 한 모습에 의거하여 논한 것이다.</w:t>
      </w:r>
    </w:p>
    <w:p>
      <w:pPr>
        <w:pStyle w:val="SHTKPositionMarker"/>
        <w:keepNext/>
      </w:pPr>
      <w:r>
        <w:t xml:space="preserve">[0261a12]</w:t>
      </w:r>
    </w:p>
    <w:p>
      <w:pPr>
        <w:pStyle w:val="SHTKSourceText"/>
        <w:keepNext/>
      </w:pPr>
      <w:r>
        <w:t xml:space="preserve">若爾何相名所見等者。 毘婆沙問。</w:t>
      </w:r>
    </w:p>
    <w:p>
      <w:pPr>
        <w:pStyle w:val="SHTKTranslationText"/>
      </w:pPr>
      <w:r>
        <w:t xml:space="preserve">‘그렇다면 어떤 모습을 소견 등이라고 이름하는가’라는 것은, 비바사사가 질문한 것이다.</w:t>
      </w:r>
    </w:p>
    <w:p>
      <w:pPr>
        <w:pStyle w:val="SHTKPositionMarker"/>
        <w:keepNext/>
      </w:pPr>
      <w:r>
        <w:t xml:space="preserve">[0261a13]</w:t>
      </w:r>
    </w:p>
    <w:p>
      <w:pPr>
        <w:pStyle w:val="SHTKSourceText"/>
        <w:keepNext/>
      </w:pPr>
      <w:r>
        <w:t xml:space="preserve">有餘師說至亦為非理者。 經部答。 有餘經部師說。 若是五根現量所證五境。 以分明故名所見。 若依教量從他傳說六境名為所聞。</w:t>
      </w:r>
    </w:p>
    <w:p>
      <w:pPr>
        <w:pStyle w:val="SHTKTranslationText"/>
      </w:pPr>
      <w:r>
        <w:t xml:space="preserve">‘어떤 다른 논사는 …라고 설한다’에서부터 ‘또한 이치가 아니다’에 이르기까지라는 것은, 경부가 답한 것이다. 어떤 다른 경부사가 말하였다. 만약 오근이 현량으로 증득한 오경이라면, 분명하기 때문에 소견이라고 이름한다. 만약 교량(教量)에 의하여 다른 이에게 전해 들은 여섯 경계라면 소문이라고 이름한다.</w:t>
      </w:r>
    </w:p>
    <w:p>
      <w:pPr>
        <w:pStyle w:val="SHTKSourceText"/>
        <w:keepNext/>
      </w:pPr>
      <w:r>
        <w:t xml:space="preserve">若依比量運自己心以種種理比度所許六境名[2]為所覺。</w:t>
      </w:r>
    </w:p>
    <w:p>
      <w:pPr>
        <w:pStyle w:val="SHTKTranslationText"/>
      </w:pPr>
      <w:r>
        <w:t xml:space="preserve">만약 비량에 의하여 자기 마음을 움직여 여러 이치로 비추어 헤아려 인정한 여섯 경계라면 소각이라고 이름한다.</w:t>
      </w:r>
    </w:p>
    <w:p>
      <w:pPr>
        <w:pStyle w:val="SHTKNoteSummary"/>
        <w:keepNext/>
      </w:pPr>
      <w:r>
        <w:t>교감 요약 | [CBETA 교감] 甲·乙본에는 為 없음</w:t>
      </w:r>
    </w:p>
    <w:p>
      <w:pPr>
        <w:pStyle w:val="SHTKNoteDetail"/>
      </w:pPr>
      <w:r>
        <w:t>• 원교감 원문 | 〔為〕－【甲】【乙】</w:t>
      </w:r>
    </w:p>
    <w:p>
      <w:pPr>
        <w:pStyle w:val="SHTKNoteDetail"/>
      </w:pPr>
      <w:r>
        <w:t>• 이문 판정 | 甲·乙본은 為를 생략한다. 名為所覺과 名所覺의 표현 차이이며 뜻은 같다.</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0261002.</w:t>
      </w:r>
    </w:p>
    <w:p>
      <w:pPr>
        <w:pStyle w:val="SHTKSourceText"/>
        <w:keepNext/>
      </w:pPr>
      <w:r>
        <w:t xml:space="preserve">若意識依現量證六境名為所知。 若意識親從五識後起。 現量證五境。 若在定意識現量證法。 或在定意現量。 亦能通證六境。 於五境中。 一一容起見等四言。</w:t>
      </w:r>
    </w:p>
    <w:p>
      <w:pPr>
        <w:pStyle w:val="SHTKTranslationText"/>
      </w:pPr>
      <w:r>
        <w:t xml:space="preserve">만약 의식이 현량에 의하여 여섯 경계를 증득하면 소지라고 이름한다. 만약 의식이 직접 오식 뒤에 일어나, 현량으로 오경을 증득하는 경우와, 정에 든 의식이 현량으로 법을 증득하는 경우이다. 혹은 정에 든 뜻의 현량은, 또한 능히 여섯 경계를 두루 증득할 수 있다. 오경 가운데에서는, 하나하나에 견 등 네 가지 말을 일으킬 수 있다.</w:t>
      </w:r>
    </w:p>
    <w:p>
      <w:pPr>
        <w:pStyle w:val="SHTKSourceText"/>
        <w:keepNext/>
      </w:pPr>
      <w:r>
        <w:t xml:space="preserve">於第六境四種之內。 除五根所見。 有餘所聞等三。 由此覺名非無所目。</w:t>
      </w:r>
    </w:p>
    <w:p>
      <w:pPr>
        <w:pStyle w:val="SHTKTranslationText"/>
      </w:pPr>
      <w:r>
        <w:t xml:space="preserve">제육경에서는 네 종류 가운데, 오근이 보는 것을 제외하고, 그 밖의 소문 등 세 가지가 있다. 이 때문에 각(覺)이라는 이름이 가리키는 바가 없는 것은 아니다.</w:t>
      </w:r>
    </w:p>
    <w:p>
      <w:pPr>
        <w:pStyle w:val="SHTKSourceText"/>
        <w:keepNext/>
      </w:pPr>
      <w:r>
        <w:t xml:space="preserve">謂[3]目所覺六境。</w:t>
      </w:r>
    </w:p>
    <w:p>
      <w:pPr>
        <w:pStyle w:val="SHTKTranslationText"/>
      </w:pPr>
      <w:r>
        <w:t xml:space="preserve">곧 소각인 여섯 경계를 가리킨다.</w:t>
      </w:r>
    </w:p>
    <w:p>
      <w:pPr>
        <w:pStyle w:val="SHTKNoteSummary"/>
        <w:keepNext/>
      </w:pPr>
      <w:r>
        <w:t>교감 요약 | [CBETA 교감] 저본 目 → 甲·乙본 自</w:t>
      </w:r>
    </w:p>
    <w:p>
      <w:pPr>
        <w:pStyle w:val="SHTKNoteDetail"/>
      </w:pPr>
      <w:r>
        <w:t>• 원교감 원문 | 目＝自【甲】【乙】</w:t>
      </w:r>
    </w:p>
    <w:p>
      <w:pPr>
        <w:pStyle w:val="SHTKNoteDetail"/>
      </w:pPr>
      <w:r>
        <w:t>• 이문 판정 | 甲·乙본은 目을 自로 읽는다. 저본은 “가리킨다(目)”이고 이문은 “스스로(自) 소각한 여섯 경계”가 되어 구문이 달라진다.</w:t>
      </w:r>
    </w:p>
    <w:p>
      <w:pPr>
        <w:pStyle w:val="SHTKNoteDetail"/>
      </w:pPr>
      <w:r>
        <w:t>• 번역 영향 판정 | [판단 유보]</w:t>
      </w:r>
    </w:p>
    <w:p>
      <w:pPr>
        <w:pStyle w:val="SHTKNoteDetail"/>
      </w:pPr>
      <w:r>
        <w:t>• 출처 | CBETA T41n1821, 교감 번호 0261003.</w:t>
      </w:r>
    </w:p>
    <w:p>
      <w:pPr>
        <w:pStyle w:val="SHTKSourceText"/>
        <w:keepNext/>
      </w:pPr>
      <w:r>
        <w:t xml:space="preserve">香等三境既通四種言說非無。 或名所見。 或名所聞。 或名所覺。 或名所知。 故彼理言亦為非理。</w:t>
      </w:r>
    </w:p>
    <w:p>
      <w:pPr>
        <w:pStyle w:val="SHTKTranslationText"/>
      </w:pPr>
      <w:r>
        <w:t xml:space="preserve">향 등 세 경계가 이미 네 종류에 모두 통하므로 언설이 없는 것이 아니다. 혹은 소견이라고 이름하고, 혹은 소문이라고 이름하며, 혹은 소각이라고 이름하고, 혹은 소지라고 이름한다. 그러므로 그 이치라고 한 말 역시 이치가 아니다.</w:t>
      </w:r>
    </w:p>
    <w:p>
      <w:pPr>
        <w:pStyle w:val="SHTKPositionMarker"/>
        <w:keepNext/>
      </w:pPr>
      <w:r>
        <w:t xml:space="preserve">[0261a25]</w:t>
      </w:r>
    </w:p>
    <w:p>
      <w:pPr>
        <w:pStyle w:val="SHTKSourceText"/>
        <w:keepNext/>
      </w:pPr>
      <w:r>
        <w:t xml:space="preserve">先軌範師至名為所知者。 學瑜伽論者名先軌範師。 作如是說。</w:t>
      </w:r>
    </w:p>
    <w:p>
      <w:pPr>
        <w:pStyle w:val="SHTKTranslationText"/>
      </w:pPr>
      <w:r>
        <w:t xml:space="preserve">‘앞의 궤범사는 …에서부터 소지라고 이름한다’에 이르기까지라는 것은, 『유가론』을 배우는 이를 앞의 궤범사라고 이름한다. 다음과 같이 말하였다.</w:t>
      </w:r>
    </w:p>
    <w:p>
      <w:pPr>
        <w:pStyle w:val="SHTKSourceText"/>
        <w:keepNext/>
      </w:pPr>
      <w:r>
        <w:t xml:space="preserve">[4]眼現量所現見色名為所見。</w:t>
      </w:r>
    </w:p>
    <w:p>
      <w:pPr>
        <w:pStyle w:val="SHTKTranslationText"/>
      </w:pPr>
      <w:r>
        <w:t xml:space="preserve">눈의 현량으로 현재 보는 색을 소견이라고 이름한다.</w:t>
      </w:r>
    </w:p>
    <w:p>
      <w:pPr>
        <w:pStyle w:val="SHTKNoteSummary"/>
        <w:keepNext/>
      </w:pPr>
      <w:r>
        <w:t>교감 요약 | [CBETA 교감] 甲·乙본은 眼 뒤에 根），（根이 있음 (一本)</w:t>
      </w:r>
    </w:p>
    <w:p>
      <w:pPr>
        <w:pStyle w:val="SHTKNoteDetail"/>
      </w:pPr>
      <w:r>
        <w:t>• 원교감 원문 | 眼＋（根）ィ【甲】，（根）【乙】</w:t>
      </w:r>
    </w:p>
    <w:p>
      <w:pPr>
        <w:pStyle w:val="SHTKNoteDetail"/>
      </w:pPr>
      <w:r>
        <w:t>• 이문 판정 | 甲·乙본은 眼 뒤에 根을 더해 眼根으로 읽는다. 지시 대상을 명시할 뿐 논지는 같다.</w:t>
      </w:r>
    </w:p>
    <w:p>
      <w:pPr>
        <w:pStyle w:val="SHTKNoteDetail"/>
      </w:pPr>
      <w:r>
        <w:t>• 번역 영향 판정 | [판단 유보]</w:t>
      </w:r>
    </w:p>
    <w:p>
      <w:pPr>
        <w:pStyle w:val="SHTKNoteDetail"/>
      </w:pPr>
      <w:r>
        <w:t>• 출처 | CBETA T41n1821, 교감 번호 0261004.</w:t>
      </w:r>
    </w:p>
    <w:p>
      <w:pPr>
        <w:pStyle w:val="SHTKSourceText"/>
        <w:keepNext/>
      </w:pPr>
      <w:r>
        <w:t xml:space="preserve">所以唯[5]見名為見者。</w:t>
      </w:r>
    </w:p>
    <w:p>
      <w:pPr>
        <w:pStyle w:val="SHTKTranslationText"/>
      </w:pPr>
      <w:r>
        <w:t xml:space="preserve">그런데 유독 견(見)만을 견이라고 이름하는 까닭은,</w:t>
      </w:r>
    </w:p>
    <w:p>
      <w:pPr>
        <w:pStyle w:val="SHTKNoteSummary"/>
        <w:keepNext/>
      </w:pPr>
      <w:r>
        <w:t>교감 요약 | [CBETA 교감] 저본 見 → 甲·乙본 眼，眼 (一本)</w:t>
      </w:r>
    </w:p>
    <w:p>
      <w:pPr>
        <w:pStyle w:val="SHTKNoteDetail"/>
      </w:pPr>
      <w:r>
        <w:t>• 원교감 원문 | 見＝眼ィ【甲】，眼【乙】</w:t>
      </w:r>
    </w:p>
    <w:p>
      <w:pPr>
        <w:pStyle w:val="SHTKNoteDetail"/>
      </w:pPr>
      <w:r>
        <w:t>• 이문 판정 | 甲·乙본은 見을 眼으로 읽는다. 저본은 “오직 견을 견이라 이름함”, 이문은 “오직 눈을 …”의 구문이 되어 문장 구조가 달라진다.</w:t>
      </w:r>
    </w:p>
    <w:p>
      <w:pPr>
        <w:pStyle w:val="SHTKNoteDetail"/>
      </w:pPr>
      <w:r>
        <w:t>• 번역 영향 판정 | [판단 유보]</w:t>
      </w:r>
    </w:p>
    <w:p>
      <w:pPr>
        <w:pStyle w:val="SHTKNoteDetail"/>
      </w:pPr>
      <w:r>
        <w:t>• 출처 | CBETA T41n1821, 교감 번호 0261005.</w:t>
      </w:r>
    </w:p>
    <w:p>
      <w:pPr>
        <w:pStyle w:val="SHTKSourceText"/>
        <w:keepNext/>
      </w:pPr>
      <w:r>
        <w:t xml:space="preserve">色境顯現最分明故。 故眼唯見 若依教量從他傳聞六境名為所聞。 若依比量自運己心諸所思搆六境名所覺 又依現量耳．鼻．舌．身自內所受四境。 及意根現量自內所證六境俱名所知。 若依此釋見唯在眼。 聞．覺唯意。</w:t>
      </w:r>
    </w:p>
    <w:p>
      <w:pPr>
        <w:pStyle w:val="SHTKTranslationText"/>
      </w:pPr>
      <w:r>
        <w:t xml:space="preserve">색경의 현현이 가장 분명하기 때문이다. 그러므로 눈은 오직 본다. 만약 교량에 의하여 다른 이에게 전해 들은 여섯 경계라면 소문이라고 이름한다. 만약 비량에 의하여 스스로 자기 마음을 움직여 생각하고 구성한 여섯 경계라면 소각이라고 이름한다. 또 현량에 의하여 귀·코·혀·몸이 스스로 안에서 받아들이는 네 경계와, 의근이 현량으로 스스로 안에서 증득하는 여섯 경계를 모두 소지라고 이름한다. 이 풀이에 의하면 견은 오직 눈에만 있다. 문(聞)과 각(覺)은 오직 뜻에만 있고,</w:t>
      </w:r>
    </w:p>
    <w:p>
      <w:pPr>
        <w:pStyle w:val="SHTKSourceText"/>
        <w:keepNext/>
      </w:pPr>
      <w:r>
        <w:t xml:space="preserve">知通耳．鼻．舌．身．意。 於六境中色境容起四種。 聲等五境容起聞．覺．知三。 此中六根．六識．法境攝故故不可別說。</w:t>
      </w:r>
    </w:p>
    <w:p>
      <w:pPr>
        <w:pStyle w:val="SHTKTranslationText"/>
      </w:pPr>
      <w:r>
        <w:t xml:space="preserve">지(知)는 귀·코·혀·몸·뜻에 통한다. 여섯 경계 가운데 색경에는 네 종류가 일어날 수 있고, 소리 등 다섯 경계에는 문·각·지 세 가지가 일어날 수 있다. 이 가운데 육근·육식·법경에 포섭되므로 따로 설할 수 없다.</w:t>
      </w:r>
    </w:p>
    <w:p>
      <w:pPr>
        <w:pStyle w:val="SHTKPositionMarker"/>
        <w:keepNext/>
      </w:pPr>
      <w:r>
        <w:t xml:space="preserve">[0261b07]</w:t>
      </w:r>
    </w:p>
    <w:p>
      <w:pPr>
        <w:pStyle w:val="SHTKSourceText"/>
        <w:keepNext/>
      </w:pPr>
      <w:r>
        <w:t xml:space="preserve">且止傍言應申正論者。 論主止諍。</w:t>
      </w:r>
    </w:p>
    <w:p>
      <w:pPr>
        <w:pStyle w:val="SHTKTranslationText"/>
      </w:pPr>
      <w:r>
        <w:t xml:space="preserve">‘우선 곁가지 말을 그만두고 마땅히 바른 논의를 펴야 한다’라는 것은, 논주가 논쟁을 그친 것이다.</w:t>
      </w:r>
    </w:p>
    <w:p>
      <w:pPr>
        <w:pStyle w:val="SHTKPositionMarker"/>
        <w:keepNext/>
      </w:pPr>
      <w:r>
        <w:t xml:space="preserve">[0261b08]</w:t>
      </w:r>
    </w:p>
    <w:p>
      <w:pPr>
        <w:pStyle w:val="SHTKSourceText"/>
        <w:keepNext/>
      </w:pPr>
      <w:r>
        <w:t xml:space="preserve">頗有由身至成虛誑語耶者。 此下問答分別。 此即問也。</w:t>
      </w:r>
    </w:p>
    <w:p>
      <w:pPr>
        <w:pStyle w:val="SHTKTranslationText"/>
      </w:pPr>
      <w:r>
        <w:t xml:space="preserve">‘혹 몸에 의해서 …에서부터 허광어를 이루는 경우가 있는가’라는 것은, 이 아래는 문답으로 분별한다. 이는 곧 질문이다.</w:t>
      </w:r>
    </w:p>
    <w:p>
      <w:pPr>
        <w:pStyle w:val="SHTKPositionMarker"/>
        <w:keepNext/>
      </w:pPr>
      <w:r>
        <w:t xml:space="preserve">[0261b09]</w:t>
      </w:r>
    </w:p>
    <w:p>
      <w:pPr>
        <w:pStyle w:val="SHTKSourceText"/>
        <w:keepNext/>
      </w:pPr>
      <w:r>
        <w:t xml:space="preserve">曰有至及布灑他時者。 引發智文答。 有三問答。 正取第二答前所問。 前後問答同文故來。</w:t>
      </w:r>
    </w:p>
    <w:p>
      <w:pPr>
        <w:pStyle w:val="SHTKTranslationText"/>
      </w:pPr>
      <w:r>
        <w:t xml:space="preserve">‘말하기를, 있다 …에서부터 포쇄타 때에 이르기까지’라는 것은, 『발지론』의 글을 인용하여 답한 것이다. 세 가지 문답이 있다. 바로 두 번째 답을 취하여 앞의 질문에 답한다. 앞뒤의 문답이 같은 글이므로 함께 가져온 것이다.</w:t>
      </w:r>
    </w:p>
    <w:p>
      <w:pPr>
        <w:pStyle w:val="SHTKSourceText"/>
        <w:keepNext/>
      </w:pPr>
      <w:r>
        <w:t xml:space="preserve">故發[6]智論云。</w:t>
      </w:r>
    </w:p>
    <w:p>
      <w:pPr>
        <w:pStyle w:val="SHTKTranslationText"/>
      </w:pPr>
      <w:r>
        <w:t xml:space="preserve">그러므로 『발지론』에서 말한다.</w:t>
      </w:r>
    </w:p>
    <w:p>
      <w:pPr>
        <w:pStyle w:val="SHTKNoteSummary"/>
        <w:keepNext/>
      </w:pPr>
      <w:r>
        <w:t>교감 요약 | [CBETA 교감] 저본 智 → 乙본 知</w:t>
      </w:r>
    </w:p>
    <w:p>
      <w:pPr>
        <w:pStyle w:val="SHTKNoteDetail"/>
      </w:pPr>
      <w:r>
        <w:t>• 원교감 원문 | 智＝知【乙】</w:t>
      </w:r>
    </w:p>
    <w:p>
      <w:pPr>
        <w:pStyle w:val="SHTKNoteDetail"/>
      </w:pPr>
      <w:r>
        <w:t>• 이문 판정 | 乙본은 논서명 發智論의 智를 知로 쓴다. 저본의 표준 서명 發智論을 유지한다.</w:t>
      </w:r>
    </w:p>
    <w:p>
      <w:pPr>
        <w:pStyle w:val="SHTKNoteDetail"/>
      </w:pPr>
      <w:r>
        <w:t>• 번역 영향 판정 | [판단 유보]</w:t>
      </w:r>
    </w:p>
    <w:p>
      <w:pPr>
        <w:pStyle w:val="SHTKNoteDetail"/>
      </w:pPr>
      <w:r>
        <w:t>• 출처 | CBETA T41n1821, 교감 번호 0261006.</w:t>
      </w:r>
    </w:p>
    <w:p>
      <w:pPr>
        <w:pStyle w:val="SHTKSourceText"/>
        <w:keepNext/>
      </w:pPr>
      <w:r>
        <w:t xml:space="preserve">頗有不動身殺生罪觸耶。 答曰有。 謂發語遣使殺。 問頗有不發動語誑語罪觸耶。 答曰有。</w:t>
      </w:r>
    </w:p>
    <w:p>
      <w:pPr>
        <w:pStyle w:val="SHTKTranslationText"/>
      </w:pPr>
      <w:r>
        <w:t xml:space="preserve">혹 몸을 움직이지 않고도 살생죄에 저촉되는 경우가 있는가? 답한다. 있다. 말을 내어 사자를 보내 죽이게 하는 경우이다. 묻는다. 혹 말을 내지 않고 움직임으로써 망어죄에 저촉되는 경우가 있는가? 답한다. 있다.</w:t>
      </w:r>
    </w:p>
    <w:p>
      <w:pPr>
        <w:pStyle w:val="SHTKSourceText"/>
        <w:keepNext/>
      </w:pPr>
      <w:r>
        <w:t xml:space="preserve">謂動身指[7]書。</w:t>
      </w:r>
    </w:p>
    <w:p>
      <w:pPr>
        <w:pStyle w:val="SHTKTranslationText"/>
      </w:pPr>
      <w:r>
        <w:t xml:space="preserve">몸을 움직여 손가락으로 가리키거나 글을 쓰는 경우이다.</w:t>
      </w:r>
    </w:p>
    <w:p>
      <w:pPr>
        <w:pStyle w:val="SHTKNoteSummary"/>
        <w:keepNext/>
      </w:pPr>
      <w:r>
        <w:t>교감 요약 | [CBETA 교감] 저본 書 → 甲·乙본 晝</w:t>
      </w:r>
    </w:p>
    <w:p>
      <w:pPr>
        <w:pStyle w:val="SHTKNoteDetail"/>
      </w:pPr>
      <w:r>
        <w:t>• 원교감 원문 | 書＝晝【甲】【乙】</w:t>
      </w:r>
    </w:p>
    <w:p>
      <w:pPr>
        <w:pStyle w:val="SHTKNoteDetail"/>
      </w:pPr>
      <w:r>
        <w:t>• 이문 판정 | 甲·乙본은 書를 晝로 읽는다. 문맥은 몸을 움직여 손가락으로 가리키거나 글로 표시하는 예이므로 저본 書를 유지한다.</w:t>
      </w:r>
    </w:p>
    <w:p>
      <w:pPr>
        <w:pStyle w:val="SHTKNoteDetail"/>
      </w:pPr>
      <w:r>
        <w:t>• 번역 영향 판정 | [판단 유보]</w:t>
      </w:r>
    </w:p>
    <w:p>
      <w:pPr>
        <w:pStyle w:val="SHTKNoteDetail"/>
      </w:pPr>
      <w:r>
        <w:t>• 출처 | CBETA T41n1821, 교감 번호 0261007.</w:t>
      </w:r>
    </w:p>
    <w:p>
      <w:pPr>
        <w:pStyle w:val="SHTKSourceText"/>
        <w:keepNext/>
      </w:pPr>
      <w:r>
        <w:t xml:space="preserve">問頗有不動身亦不發語而為殺生．誑語二罪所觸耶。 答曰有。 謂仙人意憤殺諸眾生。 而不動身亦不發語成殺生罪 布灑他時有所違越。 戒師問彼默答表淨。 而不動身亦不發語成誑語罪 布灑他。</w:t>
      </w:r>
    </w:p>
    <w:p>
      <w:pPr>
        <w:pStyle w:val="SHTKTranslationText"/>
      </w:pPr>
      <w:r>
        <w:t xml:space="preserve">묻는다. 혹 몸도 움직이지 않고 말도 내지 않으면서 살생과 망어 두 죄에 저촉되는 경우가 있는가? 답한다. 있다. 선인이 뜻으로 분노하여 여러 중생을 죽이는 경우이다. 몸을 움직이지도 않고 말도 내지 않으면서 살생죄를 이룬다. 포쇄타 때에 위반한 일이 있는데, 계사가 그에게 묻자 침묵으로 답하여 청정함을 표시한다. 몸을 움직이지도 않고 말도 내지 않으면서 망어죄를 이룬다. 포쇄타는,</w:t>
      </w:r>
    </w:p>
    <w:p>
      <w:pPr>
        <w:pStyle w:val="SHTKSourceText"/>
        <w:keepNext/>
      </w:pPr>
      <w:r>
        <w:t xml:space="preserve">此云長養 謂聞說戒長養善根。 舊云布薩訛也。</w:t>
      </w:r>
    </w:p>
    <w:p>
      <w:pPr>
        <w:pStyle w:val="SHTKTranslationText"/>
      </w:pPr>
      <w:r>
        <w:t xml:space="preserve">여기 말로 장양(長養)이다. 계를 설함을 듣고 선근을 장양한다는 뜻이다. 옛날에 포살(布薩)이라고 한 것은 잘못이다.</w:t>
      </w:r>
    </w:p>
    <w:p>
      <w:pPr>
        <w:pStyle w:val="SHTKPositionMarker"/>
        <w:keepNext/>
      </w:pPr>
      <w:r>
        <w:t xml:space="preserve">[0261b20]</w:t>
      </w:r>
    </w:p>
    <w:p>
      <w:pPr>
        <w:pStyle w:val="SHTKSourceText"/>
        <w:keepNext/>
      </w:pPr>
      <w:r>
        <w:t xml:space="preserve">若不動身至應設劬勞者。 論主難。 若彼仙人。 及布灑他時。 而不動身亦不發語。 於欲界中無有無表離表而生。</w:t>
      </w:r>
    </w:p>
    <w:p>
      <w:pPr>
        <w:pStyle w:val="SHTKTranslationText"/>
      </w:pPr>
      <w:r>
        <w:t xml:space="preserve">‘만약 몸을 움직이지 않고 …에서부터 마땅히 애써야 한다’에 이르기까지라는 것은, 논주가 힐난한 것이다. 만약 그 선인과, 포쇄타 때에, 몸을 움직이지도 않고 말도 내지 않는다면, 욕계에서는 표업을 떠나 무표가 생기는 일이 없다.</w:t>
      </w:r>
    </w:p>
    <w:p>
      <w:pPr>
        <w:pStyle w:val="SHTKSourceText"/>
        <w:keepNext/>
      </w:pPr>
      <w:r>
        <w:t xml:space="preserve">此殺．誑[8]語如何成業道。</w:t>
      </w:r>
    </w:p>
    <w:p>
      <w:pPr>
        <w:pStyle w:val="SHTKTranslationText"/>
      </w:pPr>
      <w:r>
        <w:t xml:space="preserve">이 살생과 허광어는 어떻게 업도를 이루는가?</w:t>
      </w:r>
    </w:p>
    <w:p>
      <w:pPr>
        <w:pStyle w:val="SHTKNoteSummary"/>
        <w:keepNext/>
      </w:pPr>
      <w:r>
        <w:t>교감 요약 | [CBETA 교감] 甲·乙본은 語 뒤에 亦），（二이 있음</w:t>
      </w:r>
    </w:p>
    <w:p>
      <w:pPr>
        <w:pStyle w:val="SHTKNoteDetail"/>
      </w:pPr>
      <w:r>
        <w:t>• 원교감 원문 | 語＋（亦）【甲】，（二）【乙】</w:t>
      </w:r>
    </w:p>
    <w:p>
      <w:pPr>
        <w:pStyle w:val="SHTKNoteDetail"/>
      </w:pPr>
      <w:r>
        <w:t>• 이문 판정 | 甲본은 語 뒤에 亦, 乙본은 二를 더한다. 乙본은 살생·허광어 두 업도를 명시하는 독법이고 저본은 간결한 형태이다.</w:t>
      </w:r>
    </w:p>
    <w:p>
      <w:pPr>
        <w:pStyle w:val="SHTKNoteDetail"/>
      </w:pPr>
      <w:r>
        <w:t>• 번역 영향 판정 | [판단 유보]</w:t>
      </w:r>
    </w:p>
    <w:p>
      <w:pPr>
        <w:pStyle w:val="SHTKNoteDetail"/>
      </w:pPr>
      <w:r>
        <w:t>• 출처 | CBETA T41n1821, 교감 번호 0261008.</w:t>
      </w:r>
    </w:p>
    <w:p>
      <w:pPr>
        <w:pStyle w:val="SHTKSourceText"/>
        <w:keepNext/>
      </w:pPr>
      <w:r>
        <w:t xml:space="preserve">於如是難應設劬勞思求解釋。 正理四十二救云。</w:t>
      </w:r>
    </w:p>
    <w:p>
      <w:pPr>
        <w:pStyle w:val="SHTKTranslationText"/>
      </w:pPr>
      <w:r>
        <w:t xml:space="preserve">이와 같은 힐난에 대해서는 마땅히 애써 생각하여 해석을 구해야 한다. 『정리론』 권42에서 구제하여 말한다.</w:t>
      </w:r>
    </w:p>
    <w:p>
      <w:pPr>
        <w:pStyle w:val="SHTKSourceText"/>
        <w:keepNext/>
      </w:pPr>
      <w:r>
        <w:t xml:space="preserve">然我旦釋布灑他時。</w:t>
      </w:r>
    </w:p>
    <w:p>
      <w:pPr>
        <w:pStyle w:val="SHTKTranslationText"/>
      </w:pPr>
      <w:r>
        <w:t xml:space="preserve">‘그러나 나는 우선 포쇄타 때를 풀이하겠다.</w:t>
      </w:r>
    </w:p>
    <w:p>
      <w:pPr>
        <w:pStyle w:val="SHTKNoteSummary"/>
        <w:keepNext/>
      </w:pPr>
      <w:r>
        <w:t>교감 요약 | [CBETA 추가 교감] 且【CB】，旦【大】</w:t>
      </w:r>
    </w:p>
    <w:p>
      <w:pPr>
        <w:pStyle w:val="SHTKNoteDetail"/>
      </w:pPr>
      <w:r>
        <w:t>• 번역·판정 | 문맥은 “그러나 나는 우선 포쇄타 때를 풀이하겠다”가 자연스럽다. 한국어는 이 문맥을 반영하되, 저본 旦은 원문에서 치환하지 않는다.</w:t>
      </w:r>
    </w:p>
    <w:p>
      <w:pPr>
        <w:pStyle w:val="SHTKNoteDetail"/>
      </w:pPr>
      <w:r>
        <w:t>• 번역 영향 판정 | [판단 유보]</w:t>
      </w:r>
    </w:p>
    <w:p>
      <w:pPr>
        <w:pStyle w:val="SHTKNoteDetail"/>
      </w:pPr>
      <w:r>
        <w:t>• 출처 | CBETA T41n1821, 교감 번호 0261b2501.</w:t>
      </w:r>
    </w:p>
    <w:p>
      <w:pPr>
        <w:pStyle w:val="SHTKSourceText"/>
        <w:keepNext/>
      </w:pPr>
      <w:r>
        <w:t xml:space="preserve">如由動身能表語義生語業道。 若身不動能表語義業道亦生。 然說戒時彼有所犯默然表淨令眾咸知。 如何不生妄語業道 仙人意憤義等教他。 彼於有情心無所顧。 非人敬彼知有惡心。 動身為殺彼生業道。</w:t>
      </w:r>
    </w:p>
    <w:p>
      <w:pPr>
        <w:pStyle w:val="SHTKTranslationText"/>
      </w:pPr>
      <w:r>
        <w:t xml:space="preserve">몸을 움직여 말의 뜻을 표시함으로써 어업도가 생길 수 있는 것처럼, 만약 몸을 움직이지 않고도 말의 뜻을 표시할 수 있다면 업도 또한 생긴다. 계를 설할 때 그에게 범한 일이 있는데 침묵하여 청정함을 표시함으로써 대중이 모두 알게 하였으니, 어찌 망어업도가 생기지 않겠는가? 선인이 뜻으로 분노한 경우의 뜻은 다른 이에게 시키는 것과 같다. 그는 유정에게 마음으로 돌보는 바가 없다. 비인(非人)이 그를 공경하여 악한 마음이 있음을 알고, 몸을 움직여 그를 죽이므로 업도가 생긴다.</w:t>
      </w:r>
    </w:p>
    <w:p>
      <w:pPr>
        <w:pStyle w:val="SHTKSourceText"/>
        <w:keepNext/>
      </w:pPr>
      <w:r>
        <w:t xml:space="preserve">仙以何表令鬼知心。 彼由意憤身．語必變。</w:t>
      </w:r>
    </w:p>
    <w:p>
      <w:pPr>
        <w:pStyle w:val="SHTKTranslationText"/>
      </w:pPr>
      <w:r>
        <w:t xml:space="preserve">선인은 어떤 표(表)로 귀신에게 자기 마음을 알게 하는가? 그는 뜻으로 분노함으로 말미암아 몸과 말이 반드시 변한다.</w:t>
      </w:r>
    </w:p>
    <w:p>
      <w:pPr>
        <w:pStyle w:val="SHTKSourceText"/>
        <w:keepNext/>
      </w:pPr>
      <w:r>
        <w:t xml:space="preserve">或由呪[9]詛必動身．語。</w:t>
      </w:r>
    </w:p>
    <w:p>
      <w:pPr>
        <w:pStyle w:val="SHTKTranslationText"/>
      </w:pPr>
      <w:r>
        <w:t xml:space="preserve">혹 주저(呪詛)로 말미암아 반드시 몸과 말을 움직인다.’</w:t>
      </w:r>
    </w:p>
    <w:p>
      <w:pPr>
        <w:pStyle w:val="SHTKNoteSummary"/>
        <w:keepNext/>
      </w:pPr>
      <w:r>
        <w:t>교감 요약 | [CBETA 교감] 저본 詛 → 乙본 咀</w:t>
      </w:r>
    </w:p>
    <w:p>
      <w:pPr>
        <w:pStyle w:val="SHTKNoteDetail"/>
      </w:pPr>
      <w:r>
        <w:t>• 원교감 원문 | 詛＝咀【乙】＊</w:t>
      </w:r>
    </w:p>
    <w:p>
      <w:pPr>
        <w:pStyle w:val="SHTKNoteDetail"/>
      </w:pPr>
      <w:r>
        <w:t>• 번역 영향 판정 | [판단 유보]</w:t>
      </w:r>
    </w:p>
    <w:p>
      <w:pPr>
        <w:pStyle w:val="SHTKNoteDetail"/>
      </w:pPr>
      <w:r>
        <w:t>• 출처 | CBETA T41n1821, 교감 번호 0261009.</w:t>
      </w:r>
    </w:p>
    <w:p>
      <w:pPr>
        <w:pStyle w:val="SHTKSourceText"/>
        <w:keepNext/>
      </w:pPr>
      <w:r>
        <w:t xml:space="preserve">有餘師說。 非於欲界一切無表悉依表生。 如得果時五苾芻等得別解脫戒。 不善亦應然。 然彼先時決定有表。 餘亦應爾。 仙如前說。 布灑他時得妄語者。</w:t>
      </w:r>
    </w:p>
    <w:p>
      <w:pPr>
        <w:pStyle w:val="SHTKTranslationText"/>
      </w:pPr>
      <w:r>
        <w:t xml:space="preserve">어떤 다른 논사가 말하였다. 욕계에서 모든 무표가 전부 표에 의지하여 생기는 것은 아니다. 과를 얻을 때 다섯 필추 등이 별해탈계를 얻는 것과 같다. 불선도 또한 마땅히 그러해야 한다. 그러나 그들은 앞선 때에 결정코 표가 있었으니, 나머지도 또한 마땅히 그러해야 한다. 선인은 앞에서 설한 것과 같다. 포쇄타 때에 망어를 얻는다는 것은,</w:t>
      </w:r>
    </w:p>
    <w:p>
      <w:pPr>
        <w:pStyle w:val="SHTKSourceText"/>
        <w:keepNext/>
      </w:pPr>
      <w:r>
        <w:t xml:space="preserve">謂不清淨詐入僧中。 坐現威儀。 或有所說。 此謂先表。 餘例應知</w:t>
      </w:r>
    </w:p>
    <w:p>
      <w:pPr>
        <w:pStyle w:val="SHTKTranslationText"/>
      </w:pPr>
      <w:r>
        <w:t xml:space="preserve">청정하지 않으면서 거짓으로 승중 가운데 들어가, 앉아서 위의를 나타내거나, 혹 어떤 말을 하는 것을 말한다. 이것을 앞선 표라고 한다. 나머지도 예에 따라 알아야 한다.</w:t>
      </w:r>
    </w:p>
    <w:p>
      <w:pPr>
        <w:pStyle w:val="SHTKSourceText"/>
        <w:keepNext/>
      </w:pPr>
      <w:r>
        <w:t xml:space="preserve">解云然我已下[10]至必動身語。</w:t>
      </w:r>
    </w:p>
    <w:p>
      <w:pPr>
        <w:pStyle w:val="SHTKTranslationText"/>
      </w:pPr>
      <w:r>
        <w:t xml:space="preserve">‘풀이한다. 그러나 나는 이하 …에서부터 반드시 몸과 말을 움직인다’에 이르기까지라는 것은,</w:t>
      </w:r>
    </w:p>
    <w:p>
      <w:pPr>
        <w:pStyle w:val="SHTKNoteSummary"/>
        <w:keepNext/>
      </w:pPr>
      <w:r>
        <w:t>교감 요약 | [CBETA 교감] 乙본에는 至 없음</w:t>
      </w:r>
    </w:p>
    <w:p>
      <w:pPr>
        <w:pStyle w:val="SHTKNoteDetail"/>
      </w:pPr>
      <w:r>
        <w:t>• 원교감 원문 | 〔至〕－【乙】</w:t>
      </w:r>
    </w:p>
    <w:p>
      <w:pPr>
        <w:pStyle w:val="SHTKNoteDetail"/>
      </w:pPr>
      <w:r>
        <w:t>• 이문 판정 | 乙본은 至를 생략한다. 인용 범위를 표시하는 편집적 표현의 차이이다.</w:t>
      </w:r>
    </w:p>
    <w:p>
      <w:pPr>
        <w:pStyle w:val="SHTKNoteDetail"/>
      </w:pPr>
      <w:r>
        <w:t>• 이문 기준 번역 | 이문은 저본의 至에 해당하는 말 없이 읽는다.</w:t>
      </w:r>
    </w:p>
    <w:p>
      <w:pPr>
        <w:pStyle w:val="SHTKNoteDetail"/>
      </w:pPr>
      <w:r>
        <w:t>• 번역 영향 판정 | [문장 구조 변화]</w:t>
      </w:r>
    </w:p>
    <w:p>
      <w:pPr>
        <w:pStyle w:val="SHTKNoteDetail"/>
      </w:pPr>
      <w:r>
        <w:t>• 출처 | CBETA T41n1821, 교감 번호 0261010.</w:t>
      </w:r>
    </w:p>
    <w:p>
      <w:pPr>
        <w:pStyle w:val="SHTKSourceText"/>
        <w:keepNext/>
      </w:pPr>
      <w:r>
        <w:t xml:space="preserve">眾賢釋布灑他時。 及仙意憤成二業道 二敘異說。 有餘師說。 非於欲界一切無表悉依表生。 於前所說十種得戒中。 如佛．獨覺得果時。 及五苾芻等得別解脫戒。</w:t>
      </w:r>
    </w:p>
    <w:p>
      <w:pPr>
        <w:pStyle w:val="SHTKTranslationText"/>
      </w:pPr>
      <w:r>
        <w:t xml:space="preserve">중현이 포쇄타 때와, 선인이 뜻으로 분노하여 두 업도를 이루는 것을 풀이한 것이다. 둘째는 이설을 서술한다. 어떤 다른 논사가 말하였다. 욕계에서 모든 무표가 전부 표에 의지하여 생기는 것은 아니다. 앞에서 설한 열 가지 득계 가운데, 부처와 독각이 과를 얻을 때와, 다섯 필추 등이 별해탈계를 얻는 것과 같이,</w:t>
      </w:r>
    </w:p>
    <w:p>
      <w:pPr>
        <w:pStyle w:val="SHTKSourceText"/>
        <w:keepNext/>
      </w:pPr>
      <w:r>
        <w:t xml:space="preserve">不依表生。 不善業道理亦應然雖不動身亦不發語。 而無有表。 但有無表業道亦成。 此有何違。 如何經主乃作難言欲無無表離表而生 三述正解。</w:t>
      </w:r>
    </w:p>
    <w:p>
      <w:pPr>
        <w:pStyle w:val="SHTKTranslationText"/>
      </w:pPr>
      <w:r>
        <w:t xml:space="preserve">표에 의지하여 생기지 않는다. 불선업도의 이치도 또한 마땅히 그러하니, 비록 몸을 움직이지도 않고 말을 내지도 않더라도, 표는 없고, 다만 무표만 있어도 업도는 역시 성립한다. 여기에 무슨 어긋남이 있는가? 어찌하여 경주는 도리어 ‘욕계에는 표를 떠나 생기는 무표가 없다’고 힐난하였는가? 셋째는 바른 해석을 서술한다.</w:t>
      </w:r>
    </w:p>
    <w:p>
      <w:pPr>
        <w:pStyle w:val="SHTKSourceText"/>
        <w:keepNext/>
      </w:pPr>
      <w:r>
        <w:t xml:space="preserve">眾賢論主不許[＊]斯解。</w:t>
      </w:r>
    </w:p>
    <w:p>
      <w:pPr>
        <w:pStyle w:val="SHTKTranslationText"/>
      </w:pPr>
      <w:r>
        <w:t xml:space="preserve">중현 논주는 이 해석을 허용하지 않았다.</w:t>
      </w:r>
    </w:p>
    <w:p>
      <w:pPr>
        <w:pStyle w:val="SHTKNoteSummary"/>
        <w:keepNext/>
      </w:pPr>
      <w:r>
        <w:t>교감 요약 | [상호참조] [＊] → 원교감 0260006 斯＝此【乙】</w:t>
      </w:r>
    </w:p>
    <w:p>
      <w:pPr>
        <w:pStyle w:val="SHTKNoteDetail"/>
      </w:pPr>
      <w:r>
        <w:t>• 원교감 원문 | 斯＝此【乙】</w:t>
      </w:r>
    </w:p>
    <w:p>
      <w:pPr>
        <w:pStyle w:val="SHTKNoteDetail"/>
      </w:pPr>
      <w:r>
        <w:t>• 출처 | CBETA T41n1821, 교감 번호 0260006.</w:t>
      </w:r>
    </w:p>
    <w:p>
      <w:pPr>
        <w:pStyle w:val="SHTKSourceText"/>
        <w:keepNext/>
      </w:pPr>
      <w:r>
        <w:t xml:space="preserve">故作是言。 然彼得果。 五苾芻等。 先加行時必定有表。 相續乃至得果．入道。 依此表業發別解脫。 餘仙意憤．布灑他時不善業道。 依表而起理亦應爾。</w:t>
      </w:r>
    </w:p>
    <w:p>
      <w:pPr>
        <w:pStyle w:val="SHTKTranslationText"/>
      </w:pPr>
      <w:r>
        <w:t xml:space="preserve">그러므로 다음과 같이 말하였다. 그러나 그들이 과를 얻는 경우와, 다섯 필추 등의 경우에는, 앞의 가행 때에 반드시 표가 있다. 그것이 상속하여 과를 얻고 도에 들어갈 때까지 이르며, 이 표업에 의지하여 별해탈을 일으킨다. 나머지 선인의 의분과 포쇄타 때의 불선업도도, 표에 의지하여 일어나는 이치가 또한 마땅히 그러하다.</w:t>
      </w:r>
    </w:p>
    <w:p>
      <w:pPr>
        <w:pStyle w:val="SHTKSourceText"/>
        <w:keepNext/>
      </w:pPr>
      <w:r>
        <w:t xml:space="preserve">仙如前說義等教他。 於加行時。 或由意憤身．語必變。</w:t>
      </w:r>
    </w:p>
    <w:p>
      <w:pPr>
        <w:pStyle w:val="SHTKTranslationText"/>
      </w:pPr>
      <w:r>
        <w:t xml:space="preserve">선인은 앞에서 설한 것처럼 뜻이 다른 이에게 시키는 것과 같고, 가행 때에, 혹 뜻으로 분노함으로 말미암아 몸과 말이 반드시 변하며,</w:t>
      </w:r>
    </w:p>
    <w:p>
      <w:pPr>
        <w:pStyle w:val="SHTKSourceText"/>
        <w:keepNext/>
      </w:pPr>
      <w:r>
        <w:t xml:space="preserve">或由呪[＊]詛必動身．語。</w:t>
      </w:r>
    </w:p>
    <w:p>
      <w:pPr>
        <w:pStyle w:val="SHTKTranslationText"/>
      </w:pPr>
      <w:r>
        <w:t xml:space="preserve">혹 주저로 말미암아 반드시 몸과 말을 움직인다.</w:t>
      </w:r>
    </w:p>
    <w:p>
      <w:pPr>
        <w:pStyle w:val="SHTKNoteSummary"/>
        <w:keepNext/>
      </w:pPr>
      <w:r>
        <w:t>교감 요약 | [상호참조] [＊] → 원교감 0261009 詛＝咀【乙】</w:t>
      </w:r>
    </w:p>
    <w:p>
      <w:pPr>
        <w:pStyle w:val="SHTKNoteDetail"/>
      </w:pPr>
      <w:r>
        <w:t>• 원교감 원문 | 詛＝咀【乙】</w:t>
      </w:r>
    </w:p>
    <w:p>
      <w:pPr>
        <w:pStyle w:val="SHTKNoteDetail"/>
      </w:pPr>
      <w:r>
        <w:t>• 출처 | CBETA T41n1821, 교감 번호 0261009.</w:t>
      </w:r>
    </w:p>
    <w:p>
      <w:pPr>
        <w:pStyle w:val="SHTKSourceText"/>
        <w:keepNext/>
      </w:pPr>
      <w:r>
        <w:t xml:space="preserve">若有身表從身表生。 若有語表從語表起。 此據加行必有表業。 非據根本。 故前論說義等教他 布灑他時得誑語者。 謂不清淨詐入僧中坐現威儀。 從身表業發語無表。</w:t>
      </w:r>
    </w:p>
    <w:p>
      <w:pPr>
        <w:pStyle w:val="SHTKTranslationText"/>
      </w:pPr>
      <w:r>
        <w:t xml:space="preserve">만약 신표가 있으면 신표로부터 생기고, 만약 어표가 있으면 어표로부터 일어난다. 이는 가행에는 반드시 표업이 있다는 것에 근거한 것이고, 근본에 근거한 것은 아니다. 그러므로 앞의 논에서 뜻이 다른 이에게 시키는 것과 같다고 설하였다. 포쇄타 때에 망어를 얻는다는 것은, 청정하지 않으면서 거짓으로 승중 가운데 들어가 앉아 위의를 나타내는 것을 말한다. 신표업으로부터 어무표를 일으키거나,</w:t>
      </w:r>
    </w:p>
    <w:p>
      <w:pPr>
        <w:pStyle w:val="SHTKSourceText"/>
        <w:keepNext/>
      </w:pPr>
      <w:r>
        <w:t xml:space="preserve">或有所說。</w:t>
      </w:r>
    </w:p>
    <w:p>
      <w:pPr>
        <w:pStyle w:val="SHTKTranslationText"/>
      </w:pPr>
      <w:r>
        <w:t xml:space="preserve">혹 어떤 말을 하면,</w:t>
      </w:r>
    </w:p>
    <w:p>
      <w:pPr>
        <w:pStyle w:val="SHTKSourceText"/>
        <w:keepNext/>
      </w:pPr>
      <w:r>
        <w:t xml:space="preserve">從語表業發[11]語無表。</w:t>
      </w:r>
    </w:p>
    <w:p>
      <w:pPr>
        <w:pStyle w:val="SHTKTranslationText"/>
      </w:pPr>
      <w:r>
        <w:t xml:space="preserve">어표업으로부터 어무표를 일으킨다.</w:t>
      </w:r>
    </w:p>
    <w:p>
      <w:pPr>
        <w:pStyle w:val="SHTKNoteSummary"/>
        <w:keepNext/>
      </w:pPr>
      <w:r>
        <w:t>교감 요약 | [CBETA 교감] 甲·乙본에는 語 없음</w:t>
      </w:r>
    </w:p>
    <w:p>
      <w:pPr>
        <w:pStyle w:val="SHTKNoteDetail"/>
      </w:pPr>
      <w:r>
        <w:t>• 원교감 원문 | 〔語〕－【甲】【乙】</w:t>
      </w:r>
    </w:p>
    <w:p>
      <w:pPr>
        <w:pStyle w:val="SHTKNoteDetail"/>
      </w:pPr>
      <w:r>
        <w:t>• 이문 판정 | 甲·乙본은 語를 생략해 無表로 읽는다. 저본 語無表가 어무표임을 명시한다.</w:t>
      </w:r>
    </w:p>
    <w:p>
      <w:pPr>
        <w:pStyle w:val="SHTKNoteDetail"/>
      </w:pPr>
      <w:r>
        <w:t>• 이문 기준 번역 | 이문은 저본의 語에 해당하는 말 없이 읽는다.</w:t>
      </w:r>
    </w:p>
    <w:p>
      <w:pPr>
        <w:pStyle w:val="SHTKNoteDetail"/>
      </w:pPr>
      <w:r>
        <w:t>• 번역 영향 판정 | [문장 구조 변화]</w:t>
      </w:r>
    </w:p>
    <w:p>
      <w:pPr>
        <w:pStyle w:val="SHTKNoteDetail"/>
      </w:pPr>
      <w:r>
        <w:t>• 출처 | CBETA T41n1821, 교감 번호 0261011.</w:t>
      </w:r>
    </w:p>
    <w:p>
      <w:pPr>
        <w:pStyle w:val="SHTKSourceText"/>
        <w:keepNext/>
      </w:pPr>
      <w:r>
        <w:t xml:space="preserve">此謂先表。 餘例應思 言先表者。 或由先時有表相續不斷乃至發得無表。 如得善戒及布灑他等。 或雖根本無有表業。</w:t>
      </w:r>
    </w:p>
    <w:p>
      <w:pPr>
        <w:pStyle w:val="SHTKTranslationText"/>
      </w:pPr>
      <w:r>
        <w:t xml:space="preserve">이것을 앞선 표라고 한다. 나머지도 예에 따라 생각해야 한다. ‘앞선 표’라고 한 것은, 혹 앞선 때에 표가 있어 상속이 끊어지지 않고 무표를 발득할 때까지 이르는 것이니, 선계를 얻는 경우와 포쇄타 등의 경우와 같다. 혹 비록 근본에는 표업이 없더라도,</w:t>
      </w:r>
    </w:p>
    <w:p>
      <w:pPr>
        <w:pStyle w:val="SHTKSourceText"/>
        <w:keepNext/>
      </w:pPr>
      <w:r>
        <w:t xml:space="preserve">[1]先加行位必有表故。</w:t>
      </w:r>
    </w:p>
    <w:p>
      <w:pPr>
        <w:pStyle w:val="SHTKTranslationText"/>
      </w:pPr>
      <w:r>
        <w:t xml:space="preserve">앞의 가행위에는 반드시 표가 있기 때문이다.</w:t>
      </w:r>
    </w:p>
    <w:p>
      <w:pPr>
        <w:pStyle w:val="SHTKNoteSummary"/>
        <w:keepNext/>
      </w:pPr>
      <w:r>
        <w:t>교감 요약 | [CBETA 교감] 저본 先 → 乙본 無</w:t>
      </w:r>
    </w:p>
    <w:p>
      <w:pPr>
        <w:pStyle w:val="SHTKNoteDetail"/>
      </w:pPr>
      <w:r>
        <w:t>• 원교감 원문 | 先＝無【乙】</w:t>
      </w:r>
    </w:p>
    <w:p>
      <w:pPr>
        <w:pStyle w:val="SHTKNoteDetail"/>
      </w:pPr>
      <w:r>
        <w:t>• 이문 판정 | 乙본은 先을 無로 읽는다. 先加行位와 無加行位는 뜻이 크게 달라지며 문맥상 저본이 앞선 가행위를 가리킨다.</w:t>
      </w:r>
    </w:p>
    <w:p>
      <w:pPr>
        <w:pStyle w:val="SHTKNoteDetail"/>
      </w:pPr>
      <w:r>
        <w:t>• 번역 영향 판정 | [판단 유보]</w:t>
      </w:r>
    </w:p>
    <w:p>
      <w:pPr>
        <w:pStyle w:val="SHTKNoteDetail"/>
      </w:pPr>
      <w:r>
        <w:t>• 출처 | CBETA T41n1821, 교감 번호 0262001.</w:t>
      </w:r>
    </w:p>
    <w:p>
      <w:pPr>
        <w:pStyle w:val="SHTKSourceText"/>
        <w:keepNext/>
      </w:pPr>
      <w:r>
        <w:t xml:space="preserve">如仙意憤。 及遣殺等。 正理論意欲界無表必依表生。 或於根本必有表業。 或於加行必有表業。 隨其所應於兩位中必有表故。 故說無表必依表生。 非要根本言定有表。</w:t>
      </w:r>
    </w:p>
    <w:p>
      <w:pPr>
        <w:pStyle w:val="SHTKTranslationText"/>
      </w:pPr>
      <w:r>
        <w:t xml:space="preserve">선인이 뜻으로 분노하는 경우와, 사자를 보내 죽이게 하는 경우 등과 같다. 『정리론』의 뜻은 욕계의 무표는 반드시 표에 의지하여 생긴다는 것이다. 혹 근본에 반드시 표업이 있거나, 혹 가행에 반드시 표업이 있다. 그에 따라 두 지위 가운데 반드시 표가 있기 때문에, 무표는 반드시 표에 의지하여 생긴다고 말한 것이다. 반드시 근본에 결정코 표가 있다고 말한 것은 아니다.</w:t>
      </w:r>
    </w:p>
    <w:p>
      <w:pPr>
        <w:pStyle w:val="SHTKSourceText"/>
        <w:keepNext/>
      </w:pPr>
      <w:r>
        <w:t xml:space="preserve">若不爾者遣使殺等根本成時即有何表耶。 若作斯解善順難詞。 欲無無表離表而生。 我意本然。 難詞虛設。</w:t>
      </w:r>
    </w:p>
    <w:p>
      <w:pPr>
        <w:pStyle w:val="SHTKTranslationText"/>
      </w:pPr>
      <w:r>
        <w:t xml:space="preserve">그렇지 않다면 사자를 보내 죽이게 하는 등의 근본이 성립할 때 곧 어떤 표가 있겠는가? 만약 이렇게 풀이하면 힐난의 말에 잘 순응한다. 욕계에는 표를 떠나 생기는 무표가 없다. 나의 뜻은 본래 그러하다. 힐난의 말은 헛되이 세운 것이다.</w:t>
      </w:r>
    </w:p>
    <w:p>
      <w:pPr>
        <w:pStyle w:val="SHTKSourceText"/>
        <w:keepNext/>
      </w:pPr>
      <w:r>
        <w:t xml:space="preserve">若謂根本必有[2]表故而作難云欲無無表離表而生者。</w:t>
      </w:r>
    </w:p>
    <w:p>
      <w:pPr>
        <w:pStyle w:val="SHTKTranslationText"/>
      </w:pPr>
      <w:r>
        <w:t xml:space="preserve">만약 근본에 반드시 표가 있기 때문에 ‘욕계에는 표를 떠나 생기는 무표가 없다’고 힐난했다고 말한다면,</w:t>
      </w:r>
    </w:p>
    <w:p>
      <w:pPr>
        <w:pStyle w:val="SHTKNoteSummary"/>
        <w:keepNext/>
      </w:pPr>
      <w:r>
        <w:t>교감 요약 | [CBETA 교감] 乙본은 表 뒤에 業이 있음</w:t>
      </w:r>
    </w:p>
    <w:p>
      <w:pPr>
        <w:pStyle w:val="SHTKNoteDetail"/>
      </w:pPr>
      <w:r>
        <w:t>• 원교감 원문 | 表＋（業）【乙】</w:t>
      </w:r>
    </w:p>
    <w:p>
      <w:pPr>
        <w:pStyle w:val="SHTKNoteDetail"/>
      </w:pPr>
      <w:r>
        <w:t>• 이문 판정 | 乙본은 表 뒤에 業을 더해 表業으로 읽는다. 기술어를 완전한 형태로 적은 차이이다.</w:t>
      </w:r>
    </w:p>
    <w:p>
      <w:pPr>
        <w:pStyle w:val="SHTKNoteDetail"/>
      </w:pPr>
      <w:r>
        <w:t>• 번역 영향 판정 | [판단 유보]</w:t>
      </w:r>
    </w:p>
    <w:p>
      <w:pPr>
        <w:pStyle w:val="SHTKNoteDetail"/>
      </w:pPr>
      <w:r>
        <w:t>• 출처 | CBETA T41n1821, 교감 번호 0262002.</w:t>
      </w:r>
    </w:p>
    <w:p>
      <w:pPr>
        <w:pStyle w:val="SHTKSourceText"/>
        <w:keepNext/>
      </w:pPr>
      <w:r>
        <w:t xml:space="preserve">遣使殺等根本成時即有何表耶 俱舍師破云。 於汝宗中有餘師意。 有欲無表離表而生。 如得果時。 五苾芻等。 及仙意憤。 布灑他等。</w:t>
      </w:r>
    </w:p>
    <w:p>
      <w:pPr>
        <w:pStyle w:val="SHTKTranslationText"/>
      </w:pPr>
      <w:r>
        <w:t xml:space="preserve">사자를 보내 죽이게 하는 등의 근본이 성립할 때 곧 어떤 표가 있겠는가? 구사사가 논파하여 말한다. 그대 종(宗) 가운데 어떤 다른 논사의 뜻에는, 욕계의 무표가 표를 떠나 생기는 경우가 있다. 과를 얻을 때와, 다섯 필추 등과, 선인이 뜻으로 분노하는 경우와, 포쇄타 등의 경우와 같다.</w:t>
      </w:r>
    </w:p>
    <w:p>
      <w:pPr>
        <w:pStyle w:val="SHTKSourceText"/>
        <w:keepNext/>
      </w:pPr>
      <w:r>
        <w:t xml:space="preserve">以不動身。 不發語故。 我難彼師故作是說。 欲無無表離表而生。 以理而言隨於加行．根本兩位必有表業。 能生無表。 正理論師不能為彼釋通妨難順我難詞 又解汝宗本計仙人意憤。</w:t>
      </w:r>
    </w:p>
    <w:p>
      <w:pPr>
        <w:pStyle w:val="SHTKTranslationText"/>
      </w:pPr>
      <w:r>
        <w:t xml:space="preserve">몸을 움직이지 않고, 말을 내지 않기 때문이다. 나는 그 논사를 힐난하기 때문에 이렇게 말하였다. 욕계에는 표를 떠나 생기는 무표가 없다. 이치로 말하면 가행과 근본 두 지위 가운데 그에 따라 반드시 표업이 있어, 무표를 낳을 수 있다. 『정리론』의 논사는 그를 위하여 방해되는 힐난을 해석하여 통하게 하지 못하고 도리어 나의 힐난의 말에 순응한다. 또 풀이한다. 그대 종의 본래 주장은 선인의 의분과,</w:t>
      </w:r>
    </w:p>
    <w:p>
      <w:pPr>
        <w:pStyle w:val="SHTKSourceText"/>
        <w:keepNext/>
      </w:pPr>
      <w:r>
        <w:t xml:space="preserve">及布灑他無表業。 以不動身。 不發語故。 正理論師為難所逼推作餘師反符我難 問論主若以此文欲無無表離表而生為其正者。</w:t>
      </w:r>
    </w:p>
    <w:p>
      <w:pPr>
        <w:pStyle w:val="SHTKTranslationText"/>
      </w:pPr>
      <w:r>
        <w:t xml:space="preserve">포쇄타 때의 무표업은, 몸을 움직이지 않고, 말을 내지 않기 때문에 생긴다는 것이다. 『정리론』의 논사는 힐난에 몰려 이를 어떤 다른 논사의 설로 돌렸으나 도리어 나의 힐난에 부합하였다. 묻는다. 논주가 만약 이 글의 ‘욕계에는 표를 떠나 생기는 무표가 없다’를 바른 설로 삼는다면,</w:t>
      </w:r>
    </w:p>
    <w:p>
      <w:pPr>
        <w:pStyle w:val="SHTKSourceText"/>
        <w:keepNext/>
      </w:pPr>
      <w:r>
        <w:t xml:space="preserve">何前文十種得戒中云別[3]解律儀非必定依表業而發</w:t>
      </w:r>
    </w:p>
    <w:p>
      <w:pPr>
        <w:pStyle w:val="SHTKTranslationText"/>
      </w:pPr>
      <w:r>
        <w:t xml:space="preserve">어찌하여 앞의 열 가지 득계 가운데서 별해탈율의는 반드시 표업에 의지하여 일어나는 것은 아니라고 말했는가?</w:t>
      </w:r>
    </w:p>
    <w:p>
      <w:pPr>
        <w:pStyle w:val="SHTKNoteSummary"/>
        <w:keepNext/>
      </w:pPr>
      <w:r>
        <w:t>교감 요약 | [CBETA 교감] 甲·乙본은 解 뒤에 脫이 있음</w:t>
      </w:r>
    </w:p>
    <w:p>
      <w:pPr>
        <w:pStyle w:val="SHTKNoteDetail"/>
      </w:pPr>
      <w:r>
        <w:t>• 원교감 원문 | 解＋（脫）【甲】【乙】</w:t>
      </w:r>
    </w:p>
    <w:p>
      <w:pPr>
        <w:pStyle w:val="SHTKNoteDetail"/>
      </w:pPr>
      <w:r>
        <w:t>• 이문 판정 | 甲·乙본은 別解律儀에 脫을 더해 표준형 別解脫律儀로 읽는다. 저본의 글자는 바꾸지 않고 의미는 별해탈율의로 옮긴다.</w:t>
      </w:r>
    </w:p>
    <w:p>
      <w:pPr>
        <w:pStyle w:val="SHTKNoteDetail"/>
      </w:pPr>
      <w:r>
        <w:t>• 번역 영향 판정 | [판단 유보]</w:t>
      </w:r>
    </w:p>
    <w:p>
      <w:pPr>
        <w:pStyle w:val="SHTKNoteDetail"/>
      </w:pPr>
      <w:r>
        <w:t>• 출처 | CBETA T41n1821, 교감 번호 0262003.</w:t>
      </w:r>
    </w:p>
    <w:p>
      <w:pPr>
        <w:pStyle w:val="SHTKSourceText"/>
        <w:keepNext/>
      </w:pPr>
      <w:r>
        <w:t xml:space="preserve">解云前文敘餘師義。 後文依宗正述 又解亦不相違。 彼言非必定依表業發者。 非必定依自類表發。 顯互發也</w:t>
      </w:r>
    </w:p>
    <w:p>
      <w:pPr>
        <w:pStyle w:val="SHTKTranslationText"/>
      </w:pPr>
      <w:r>
        <w:t xml:space="preserve">풀이한다. 앞의 글은 다른 논사의 뜻을 서술한 것이고, 뒤의 글은 종의 바른 뜻에 의거하여 서술한 것이다. 또 풀이한다. 또한 서로 어긋나지 않는다. 거기서 ‘반드시 표업에 의지하여 일어나는 것은 아니다’라고 말한 것은, 반드시 자기 종류의 표에 의지하여 일어나는 것은 아니라는 뜻이다. 서로 일으킴을 나타낸 것이다.</w:t>
      </w:r>
    </w:p>
    <w:p>
      <w:pPr>
        <w:pStyle w:val="SHTKSourceText"/>
        <w:keepNext/>
      </w:pPr>
      <w:r>
        <w:t xml:space="preserve">問若[4]言欲無無表離表而生。</w:t>
      </w:r>
    </w:p>
    <w:p>
      <w:pPr>
        <w:pStyle w:val="SHTKTranslationText"/>
      </w:pPr>
      <w:r>
        <w:t xml:space="preserve">묻는다. 만약 욕계에는 표를 떠나 생기는 무표가 없다고 말한다면,</w:t>
      </w:r>
    </w:p>
    <w:p>
      <w:pPr>
        <w:pStyle w:val="SHTKNoteSummary"/>
        <w:keepNext/>
      </w:pPr>
      <w:r>
        <w:t>교감 요약 | [CBETA 교감] 乙본에는 言 없음</w:t>
      </w:r>
    </w:p>
    <w:p>
      <w:pPr>
        <w:pStyle w:val="SHTKNoteDetail"/>
      </w:pPr>
      <w:r>
        <w:t>• 원교감 원문 | 〔言〕－【乙】</w:t>
      </w:r>
    </w:p>
    <w:p>
      <w:pPr>
        <w:pStyle w:val="SHTKNoteDetail"/>
      </w:pPr>
      <w:r>
        <w:t>• 이문 판정 | 乙본은 言을 생략한다. 문답의 뜻에는 큰 차이가 없다.</w:t>
      </w:r>
    </w:p>
    <w:p>
      <w:pPr>
        <w:pStyle w:val="SHTKNoteDetail"/>
      </w:pPr>
      <w:r>
        <w:t>• 이문 기준 번역 | 이문은 저본의 言에 해당하는 말 없이 읽는다.</w:t>
      </w:r>
    </w:p>
    <w:p>
      <w:pPr>
        <w:pStyle w:val="SHTKNoteDetail"/>
      </w:pPr>
      <w:r>
        <w:t>• 번역 영향 판정 | [문장 구조 변화]</w:t>
      </w:r>
    </w:p>
    <w:p>
      <w:pPr>
        <w:pStyle w:val="SHTKNoteDetail"/>
      </w:pPr>
      <w:r>
        <w:t>• 출처 | CBETA T41n1821, 교감 번호 0262004.</w:t>
      </w:r>
    </w:p>
    <w:p>
      <w:pPr>
        <w:pStyle w:val="SHTKSourceText"/>
        <w:keepNext/>
      </w:pPr>
      <w:r>
        <w:t xml:space="preserve">何故前文言七善業道若從受生必皆具二。 謂表．無表。 受生尸羅必依表故。 既言受生明知得果。 五苾芻等。 不從受生。 非依表發。 與此相違</w:t>
      </w:r>
    </w:p>
    <w:p>
      <w:pPr>
        <w:pStyle w:val="SHTKTranslationText"/>
      </w:pPr>
      <w:r>
        <w:t xml:space="preserve">어찌하여 앞의 글에서 일곱 선업도는 만약 수생(受生)으로부터 생기면 반드시 모두 두 가지를 갖춘다고 말했는가? 곧 표와 무표이다. 수생한 시라는 반드시 표에 의지하기 때문이다. 이미 수생이라고 말했으니 과를 얻는 경우와, 다섯 필추 등은, 수생으로부터 생긴 것이 아니고, 표에 의지하여 일어난 것이 아님을 분명히 알 수 있다. 이는 여기와 서로 어긋난다.</w:t>
      </w:r>
    </w:p>
    <w:p>
      <w:pPr>
        <w:pStyle w:val="SHTKSourceText"/>
        <w:keepNext/>
      </w:pPr>
      <w:r>
        <w:t xml:space="preserve">解云前文敘餘師義。 後文據正義難 又解亦不相違。 佛及獨覺。 并及五苾芻得別解脫。</w:t>
      </w:r>
    </w:p>
    <w:p>
      <w:pPr>
        <w:pStyle w:val="SHTKTranslationText"/>
      </w:pPr>
      <w:r>
        <w:t xml:space="preserve">풀이한다. 앞의 글은 다른 논사의 뜻을 서술한 것이고, 뒤의 글은 바른 뜻에 의거하여 힐난한 것이다. 또 풀이한다. 또한 서로 어긋나지 않는다. 부처와 독각과, 또 다섯 필추가 별해탈을 얻는 것은,</w:t>
      </w:r>
    </w:p>
    <w:p>
      <w:pPr>
        <w:pStyle w:val="SHTKSourceText"/>
        <w:keepNext/>
      </w:pPr>
      <w:r>
        <w:t xml:space="preserve">要期[5]受故。</w:t>
      </w:r>
    </w:p>
    <w:p>
      <w:pPr>
        <w:pStyle w:val="SHTKTranslationText"/>
      </w:pPr>
      <w:r>
        <w:t xml:space="preserve">기약하여 받기 때문에,</w:t>
      </w:r>
    </w:p>
    <w:p>
      <w:pPr>
        <w:pStyle w:val="SHTKNoteSummary"/>
        <w:keepNext/>
      </w:pPr>
      <w:r>
        <w:t>교감 요약 | [CBETA 교감] 저본 受 → 乙본 寬</w:t>
      </w:r>
    </w:p>
    <w:p>
      <w:pPr>
        <w:pStyle w:val="SHTKNoteDetail"/>
      </w:pPr>
      <w:r>
        <w:t>• 원교감 원문 | 受＝寬【乙】</w:t>
      </w:r>
    </w:p>
    <w:p>
      <w:pPr>
        <w:pStyle w:val="SHTKNoteDetail"/>
      </w:pPr>
      <w:r>
        <w:t>• 이문 판정 | 乙본은 受를 寬으로 읽는다. 要期受故의 문맥에서는 수지(受持)를 가리키는 저본 受가 자연스럽다.</w:t>
      </w:r>
    </w:p>
    <w:p>
      <w:pPr>
        <w:pStyle w:val="SHTKNoteDetail"/>
      </w:pPr>
      <w:r>
        <w:t>• 번역 영향 판정 | [판단 유보]</w:t>
      </w:r>
    </w:p>
    <w:p>
      <w:pPr>
        <w:pStyle w:val="SHTKNoteDetail"/>
      </w:pPr>
      <w:r>
        <w:t>• 출처 | CBETA T41n1821, 교감 번호 0262005.</w:t>
      </w:r>
    </w:p>
    <w:p>
      <w:pPr>
        <w:pStyle w:val="SHTKSourceText"/>
        <w:keepNext/>
      </w:pPr>
      <w:r>
        <w:t xml:space="preserve">受生類故。 亦名受生 又解此後文言欲無無表離表而生者。 通據加行．根本兩位必有表業能生無表。 若據根本亦有無表離表而生。 若不爾者遣使殺等根本成時有何表耶。 若作此解善順前文十種得戒中非必定依表業而發。 亦順七善業道非受生者不從表起。</w:t>
      </w:r>
    </w:p>
    <w:p>
      <w:pPr>
        <w:pStyle w:val="SHTKTranslationText"/>
      </w:pPr>
      <w:r>
        <w:t xml:space="preserve">수생의 종류이므로, 또한 수생이라고 이름한다. 또 풀이한다. 이 뒤 글에서 ‘욕계에는 표를 떠나 생기는 무표가 없다’고 한 것은, 가행과 근본 두 지위를 통틀어 반드시 표업이 있어 무표를 낳을 수 있다는 데에 의거한 것이다. 만약 근본에 의거하면 또한 표를 떠나 생기는 무표가 있다. 그렇지 않다면 사자를 보내 죽이게 하는 등의 근본이 성립할 때 어떤 표가 있겠는가? 만약 이렇게 풀이하면 앞의 열 가지 득계 가운데 ‘반드시 표업에 의지하여 일어나는 것은 아니다’라는 글에 잘 순응한다. 또 일곱 선업도 가운데 수생이 아닌 것은 표로부터 일어나지 않는다는 말에도 순응한다.</w:t>
      </w:r>
    </w:p>
    <w:p>
      <w:pPr>
        <w:pStyle w:val="SHTKSourceText"/>
        <w:keepNext/>
      </w:pPr>
      <w:r>
        <w:t xml:space="preserve">總而言之。 於十種得戒中及七善業道中并此後文皆作兩解。 或說欲界無表有非表生。</w:t>
      </w:r>
    </w:p>
    <w:p>
      <w:pPr>
        <w:pStyle w:val="SHTKTranslationText"/>
      </w:pPr>
      <w:r>
        <w:t xml:space="preserve">총괄하여 말하면, 열 가지 득계 가운데와 일곱 선업도 가운데 및 이 뒤 글에서 모두 두 가지 해석을 한다. 혹 욕계의 무표 가운데 표에서 생기지 않는 것이 있다고 말하고,</w:t>
      </w:r>
    </w:p>
    <w:p>
      <w:pPr>
        <w:pStyle w:val="SHTKSourceText"/>
        <w:keepNext/>
      </w:pPr>
      <w:r>
        <w:t xml:space="preserve">或說欲界無表皆[6]依表起。</w:t>
      </w:r>
    </w:p>
    <w:p>
      <w:pPr>
        <w:pStyle w:val="SHTKTranslationText"/>
      </w:pPr>
      <w:r>
        <w:t xml:space="preserve">혹 욕계의 무표는 모두 표에 의지하여 일어난다고 말한다.</w:t>
      </w:r>
    </w:p>
    <w:p>
      <w:pPr>
        <w:pStyle w:val="SHTKNoteSummary"/>
        <w:keepNext/>
      </w:pPr>
      <w:r>
        <w:t>교감 요약 | [CBETA 교감] 저본 依 → 乙본 從</w:t>
      </w:r>
    </w:p>
    <w:p>
      <w:pPr>
        <w:pStyle w:val="SHTKNoteDetail"/>
      </w:pPr>
      <w:r>
        <w:t>• 원교감 원문 | 依＝從【乙】</w:t>
      </w:r>
    </w:p>
    <w:p>
      <w:pPr>
        <w:pStyle w:val="SHTKNoteDetail"/>
      </w:pPr>
      <w:r>
        <w:t>• 이문 판정 | 乙본은 依를 從으로 읽는다. 무표가 표에 의지하거나 표로부터 일어난다는 표현 차이이다.</w:t>
      </w:r>
    </w:p>
    <w:p>
      <w:pPr>
        <w:pStyle w:val="SHTKNoteDetail"/>
      </w:pPr>
      <w:r>
        <w:t>• 번역 영향 판정 | [판단 유보]</w:t>
      </w:r>
    </w:p>
    <w:p>
      <w:pPr>
        <w:pStyle w:val="SHTKNoteDetail"/>
      </w:pPr>
      <w:r>
        <w:t>• 출처 | CBETA T41n1821, 교감 번호 0262006.</w:t>
      </w:r>
    </w:p>
    <w:p>
      <w:pPr>
        <w:pStyle w:val="SHTKPositionMarker"/>
        <w:keepNext/>
      </w:pPr>
      <w:r>
        <w:t xml:space="preserve">[0262b12]</w:t>
      </w:r>
    </w:p>
    <w:p>
      <w:pPr>
        <w:pStyle w:val="SHTKSourceText"/>
        <w:keepNext/>
      </w:pPr>
      <w:r>
        <w:t xml:space="preserve">已辨虛誑語至佞歌邪論等者。 此即第五明餘三語相。 初兩句明離間語。 次一句明麁惡語。 後三句明雜穢語。</w:t>
      </w:r>
    </w:p>
    <w:p>
      <w:pPr>
        <w:pStyle w:val="SHTKTranslationText"/>
      </w:pPr>
      <w:r>
        <w:t xml:space="preserve">‘이미 허광어를 분별하였다 …에서부터 영가(佞歌)와 사론(邪論) 등에 이르기까지’라는 것은, 이는 곧 다섯째로 나머지 세 가지 말의 모습을 밝힌다. 처음 두 구는 이간어를 밝히고, 다음 한 구는 추악어를 밝히며, 뒤 세 구는 잡예어를 밝힌다.</w:t>
      </w:r>
    </w:p>
    <w:p>
      <w:pPr>
        <w:pStyle w:val="SHTKPositionMarker"/>
        <w:keepNext/>
      </w:pPr>
      <w:r>
        <w:t xml:space="preserve">[0262b14]</w:t>
      </w:r>
    </w:p>
    <w:p>
      <w:pPr>
        <w:pStyle w:val="SHTKSourceText"/>
        <w:keepNext/>
      </w:pPr>
      <w:r>
        <w:t xml:space="preserve">論曰至流至此中者。 釋初兩句。 明離間語具四種緣方成業道。 一染污心．二發壞他語。 若他壞．不壞但領解時即成離間語。 故正理四十一云。</w:t>
      </w:r>
    </w:p>
    <w:p>
      <w:pPr>
        <w:pStyle w:val="SHTKTranslationText"/>
      </w:pPr>
      <w:r>
        <w:t xml:space="preserve">논에서 말한 ‘…에서부터 여기 가운데로 흘러온다’에 이르기까지라는 것은, 처음 두 구를 풀이한 것이다. 이간어는 네 가지 연을 갖추어야 비로소 업도를 이룸을 밝힌다. 첫째는 염오심이고, 둘째는 다른 이를 무너뜨리는 말을 내는 것이다. 상대가 무너지든 무너지지 않든 다만 알아듣는 때에 곧 이간어가 성립한다. 그러므로 『정리론』 권41에서 말한다.</w:t>
      </w:r>
    </w:p>
    <w:p>
      <w:pPr>
        <w:pStyle w:val="SHTKSourceText"/>
        <w:keepNext/>
      </w:pPr>
      <w:r>
        <w:t xml:space="preserve">發離間語他領剎那表．無表業名[7]本業道。</w:t>
      </w:r>
    </w:p>
    <w:p>
      <w:pPr>
        <w:pStyle w:val="SHTKTranslationText"/>
      </w:pPr>
      <w:r>
        <w:t xml:space="preserve">이간어를 내어 상대가 알아듣는 찰나의 표·무표업을 근본업도라고 이름한다.</w:t>
      </w:r>
    </w:p>
    <w:p>
      <w:pPr>
        <w:pStyle w:val="SHTKNoteSummary"/>
        <w:keepNext/>
      </w:pPr>
      <w:r>
        <w:t>교감 요약 | [CBETA 교감] 乙본은 本 앞에 根이 있음</w:t>
      </w:r>
    </w:p>
    <w:p>
      <w:pPr>
        <w:pStyle w:val="SHTKNoteDetail"/>
      </w:pPr>
      <w:r>
        <w:t>• 원교감 원문 | （根）＋本【乙】＊</w:t>
      </w:r>
    </w:p>
    <w:p>
      <w:pPr>
        <w:pStyle w:val="SHTKNoteDetail"/>
      </w:pPr>
      <w:r>
        <w:t>• 번역 영향 판정 | [판단 유보]</w:t>
      </w:r>
    </w:p>
    <w:p>
      <w:pPr>
        <w:pStyle w:val="SHTKNoteDetail"/>
      </w:pPr>
      <w:r>
        <w:t>• 출처 | CBETA T41n1821, 교감 번호 0262007.</w:t>
      </w:r>
    </w:p>
    <w:p>
      <w:pPr>
        <w:pStyle w:val="SHTKSourceText"/>
        <w:keepNext/>
      </w:pPr>
      <w:r>
        <w:t xml:space="preserve">有餘師說他壞方成。 若爾聖者深固難壞。 應無壞聖離間語罪。 然壞聖者獲罪既深。 由此應知。 前說為善。 婆沙亦同正理。 三解義。</w:t>
      </w:r>
    </w:p>
    <w:p>
      <w:pPr>
        <w:pStyle w:val="SHTKTranslationText"/>
      </w:pPr>
      <w:r>
        <w:t xml:space="preserve">어떤 다른 논사는 상대가 무너져야 비로소 성립한다고 말한다. 그렇다면 성자는 매우 견고하여 무너뜨리기 어려우니, 성자를 무너뜨리는 이간어의 죄가 없어야 할 것이다. 그러나 성자를 무너뜨리면 얻는 죄가 이미 깊으므로, 이 때문에 마땅히 알아야 한다. 앞의 설이 훌륭하다. 『바사론』도 또한 『정리론』과 같다. 셋째는 뜻을 이해하는 것이고,</w:t>
      </w:r>
    </w:p>
    <w:p>
      <w:pPr>
        <w:pStyle w:val="SHTKSourceText"/>
        <w:keepNext/>
      </w:pPr>
      <w:r>
        <w:t xml:space="preserve">四不誤。 於四緣中前之二緣頌文俱有。 後之二緣從前流來。</w:t>
      </w:r>
    </w:p>
    <w:p>
      <w:pPr>
        <w:pStyle w:val="SHTKTranslationText"/>
      </w:pPr>
      <w:r>
        <w:t xml:space="preserve">넷째는 잘못되지 않는 것이다. 네 가지 연 가운데 앞의 두 연은 게송문에 모두 있고, 뒤의 두 연은 앞에서 흘러온 것이다.</w:t>
      </w:r>
    </w:p>
    <w:p>
      <w:pPr>
        <w:pStyle w:val="SHTKPositionMarker"/>
        <w:keepNext/>
      </w:pPr>
      <w:r>
        <w:t xml:space="preserve">[0262b23]</w:t>
      </w:r>
    </w:p>
    <w:p>
      <w:pPr>
        <w:pStyle w:val="SHTKSourceText"/>
        <w:keepNext/>
      </w:pPr>
      <w:r>
        <w:t xml:space="preserve">若以染心至業道方成者。 釋第三句。 明麁惡語亦具四緣方成業道。 一染污心。 二發非愛語毀呰於他名麁惡語。</w:t>
      </w:r>
    </w:p>
    <w:p>
      <w:pPr>
        <w:pStyle w:val="SHTKTranslationText"/>
      </w:pPr>
      <w:r>
        <w:t xml:space="preserve">‘만약 염오심으로 …에서부터 업도가 비로소 성립한다’에 이르기까지라는 것은, 셋째 구를 풀이한 것이다. 추악어도 또한 네 가지 연을 갖추어야 비로소 업도를 이룸을 밝힌다. 첫째는 염오심이고, 둘째는 사랑스럽지 않은 말을 내어 다른 이를 헐뜯는 것을 추악어라고 이름하는 것이다.</w:t>
      </w:r>
    </w:p>
    <w:p>
      <w:pPr>
        <w:pStyle w:val="SHTKSourceText"/>
        <w:keepNext/>
      </w:pPr>
      <w:r>
        <w:t xml:space="preserve">前離[8]間第一句中染心語三字流至麁惡語第三句中。</w:t>
      </w:r>
    </w:p>
    <w:p>
      <w:pPr>
        <w:pStyle w:val="SHTKTranslationText"/>
      </w:pPr>
      <w:r>
        <w:t xml:space="preserve">앞의 이간어 첫째 구 가운데 ‘염심어(染心語)’ 세 글자가 추악어 셋째 구 가운데까지 흘러온다.</w:t>
      </w:r>
    </w:p>
    <w:p>
      <w:pPr>
        <w:pStyle w:val="SHTKNoteSummary"/>
        <w:keepNext/>
      </w:pPr>
      <w:r>
        <w:t>교감 요약 | [CBETA 교감] 甲·乙본은 間 뒤에 語이 있음</w:t>
      </w:r>
    </w:p>
    <w:p>
      <w:pPr>
        <w:pStyle w:val="SHTKNoteDetail"/>
      </w:pPr>
      <w:r>
        <w:t>• 원교감 원문 | 間＋（語）【甲】【乙】</w:t>
      </w:r>
    </w:p>
    <w:p>
      <w:pPr>
        <w:pStyle w:val="SHTKNoteDetail"/>
      </w:pPr>
      <w:r>
        <w:t>• 이문 판정 | 甲·乙본은 離間 뒤에 語를 더해 離間語로 읽는다. 용어를 완전하게 적은 차이이다.</w:t>
      </w:r>
    </w:p>
    <w:p>
      <w:pPr>
        <w:pStyle w:val="SHTKNoteDetail"/>
      </w:pPr>
      <w:r>
        <w:t>• 번역 영향 판정 | [판단 유보]</w:t>
      </w:r>
    </w:p>
    <w:p>
      <w:pPr>
        <w:pStyle w:val="SHTKNoteDetail"/>
      </w:pPr>
      <w:r>
        <w:t>• 출처 | CBETA T41n1821, 교감 번호 0262008.</w:t>
      </w:r>
    </w:p>
    <w:p>
      <w:pPr>
        <w:pStyle w:val="SHTKSourceText"/>
        <w:keepNext/>
      </w:pPr>
      <w:r>
        <w:t xml:space="preserve">應言染心非愛語說名麁惡語。 三解義。 四不誤。 此後兩緣應知亦與前離間同從前流來。 謂本期心所欲罵者解所說義業道方成。 非要生惱。 若他惱．不惱俱成麁惡語。</w:t>
      </w:r>
    </w:p>
    <w:p>
      <w:pPr>
        <w:pStyle w:val="SHTKTranslationText"/>
      </w:pPr>
      <w:r>
        <w:t xml:space="preserve">마땅히 ‘염심으로 사랑스럽지 않은 말을 하는 것을 추악어라고 이름한다’고 말해야 한다. 셋째는 뜻을 이해하는 것이고, 넷째는 잘못되지 않는 것이다. 이 뒤의 두 연도 또한 앞의 이간어와 같아 앞에서 흘러온 것임을 알아야 한다. 본래 마음으로 욕하여 꾸짖으려 한 사람이 설한 뜻을 이해해야 업도가 비로소 성립한다. 반드시 괴로움을 일으켜야 하는 것은 아니다. 상대가 괴로워하든 괴로워하지 않든 모두 추악어가 성립한다.</w:t>
      </w:r>
    </w:p>
    <w:p>
      <w:pPr>
        <w:pStyle w:val="SHTKSourceText"/>
        <w:keepNext/>
      </w:pPr>
      <w:r>
        <w:t xml:space="preserve">故正[9]理云。</w:t>
      </w:r>
    </w:p>
    <w:p>
      <w:pPr>
        <w:pStyle w:val="SHTKTranslationText"/>
      </w:pPr>
      <w:r>
        <w:t xml:space="preserve">그러므로 『정리론』에서 말한다.</w:t>
      </w:r>
    </w:p>
    <w:p>
      <w:pPr>
        <w:pStyle w:val="SHTKNoteSummary"/>
        <w:keepNext/>
      </w:pPr>
      <w:r>
        <w:t>교감 요약 | [CBETA 교감] 乙본은 理 뒤에 四十一이 있음</w:t>
      </w:r>
    </w:p>
    <w:p>
      <w:pPr>
        <w:pStyle w:val="SHTKNoteDetail"/>
      </w:pPr>
      <w:r>
        <w:t>• 원교감 원문 | 理＋（四十一）【乙】</w:t>
      </w:r>
    </w:p>
    <w:p>
      <w:pPr>
        <w:pStyle w:val="SHTKNoteDetail"/>
      </w:pPr>
      <w:r>
        <w:t>• 이문 판정 | 乙본은 正理 뒤에 四十一을 더해 인용 권차를 명시한다. 앞 문맥의 『정리론』 권41 인용과 호응한다.</w:t>
      </w:r>
    </w:p>
    <w:p>
      <w:pPr>
        <w:pStyle w:val="SHTKNoteDetail"/>
      </w:pPr>
      <w:r>
        <w:t>• 번역 영향 판정 | [판단 유보]</w:t>
      </w:r>
    </w:p>
    <w:p>
      <w:pPr>
        <w:pStyle w:val="SHTKNoteDetail"/>
      </w:pPr>
      <w:r>
        <w:t>• 출처 | CBETA T41n1821, 교감 번호 0262009.</w:t>
      </w:r>
    </w:p>
    <w:p>
      <w:pPr>
        <w:pStyle w:val="SHTKSourceText"/>
        <w:keepNext/>
      </w:pPr>
      <w:r>
        <w:t xml:space="preserve">正發麁惡語他領解剎那表．無表業名[＊]本業道。</w:t>
      </w:r>
    </w:p>
    <w:p>
      <w:pPr>
        <w:pStyle w:val="SHTKTranslationText"/>
      </w:pPr>
      <w:r>
        <w:t xml:space="preserve">바로 추악어를 내어 상대가 알아듣는 찰나의 표·무표업을 근본업도라고 이름한다.</w:t>
      </w:r>
    </w:p>
    <w:p>
      <w:pPr>
        <w:pStyle w:val="SHTKNoteSummary"/>
        <w:keepNext/>
      </w:pPr>
      <w:r>
        <w:t>교감 요약 | [상호참조] [＊] → 원교감 0262007 （根）＋本【乙】</w:t>
      </w:r>
    </w:p>
    <w:p>
      <w:pPr>
        <w:pStyle w:val="SHTKNoteDetail"/>
      </w:pPr>
      <w:r>
        <w:t>• 원교감 원문 | （根）＋本【乙】</w:t>
      </w:r>
    </w:p>
    <w:p>
      <w:pPr>
        <w:pStyle w:val="SHTKNoteDetail"/>
      </w:pPr>
      <w:r>
        <w:t>• 출처 | CBETA T41n1821, 교감 번호 0262007.</w:t>
      </w:r>
    </w:p>
    <w:p>
      <w:pPr>
        <w:pStyle w:val="SHTKSourceText"/>
        <w:keepNext/>
      </w:pPr>
      <w:r>
        <w:t xml:space="preserve">有餘師說他惱方成。 若爾聖人具忍力者既不可惱。 罵應無過。 然罵賢聖獲罪既深。 由此應知前說為善。 婆沙亦同正理。</w:t>
      </w:r>
    </w:p>
    <w:p>
      <w:pPr>
        <w:pStyle w:val="SHTKTranslationText"/>
      </w:pPr>
      <w:r>
        <w:t xml:space="preserve">어떤 다른 논사는 상대가 괴로워해야 비로소 성립한다고 말한다. 그렇다면 인욕의 힘을 갖춘 성인은 이미 괴롭힐 수 없으므로, 꾸짖어도 허물이 없어야 할 것이다. 그러나 현성을 꾸짖으면 얻는 죄가 이미 깊으니, 이 때문에 앞의 설이 훌륭함을 알아야 한다. 『바사론』도 또한 『정리론』과 같다.</w:t>
      </w:r>
    </w:p>
    <w:p>
      <w:pPr>
        <w:pStyle w:val="SHTKPositionMarker"/>
        <w:keepNext/>
      </w:pPr>
      <w:r>
        <w:t xml:space="preserve">[0262c06]</w:t>
      </w:r>
    </w:p>
    <w:p>
      <w:pPr>
        <w:pStyle w:val="SHTKSourceText"/>
        <w:keepNext/>
      </w:pPr>
      <w:r>
        <w:t xml:space="preserve">一切染心至流至此中者。 釋第四句。 准此文中。 雜穢語有二緣。 一一切染心。 二所發諸語。 所以者何。 染所發言皆雜穢語故。</w:t>
      </w:r>
    </w:p>
    <w:p>
      <w:pPr>
        <w:pStyle w:val="SHTKTranslationText"/>
      </w:pPr>
      <w:r>
        <w:t xml:space="preserve">‘모든 염오심 …에서부터 여기 가운데로 흘러온다’에 이르기까지라는 것은, 넷째 구를 풀이한 것이다. 이 글에 준하면, 잡예어에는 두 가지 연이 있다. 첫째는 모든 염오심이고, 둘째는 내는 모든 말이다. 어째서인가? 염오가 내는 말은 모두 잡예어이기 때문이다.</w:t>
      </w:r>
    </w:p>
    <w:p>
      <w:pPr>
        <w:pStyle w:val="SHTKSourceText"/>
        <w:keepNext/>
      </w:pPr>
      <w:r>
        <w:t xml:space="preserve">[10]准前第一句中語字流至第四句中。</w:t>
      </w:r>
    </w:p>
    <w:p>
      <w:pPr>
        <w:pStyle w:val="SHTKTranslationText"/>
      </w:pPr>
      <w:r>
        <w:t xml:space="preserve">앞의 첫째 구 가운데 ‘어(語)’라는 글자가 넷째 구 가운데까지 흘러온 것에 준한다.</w:t>
      </w:r>
    </w:p>
    <w:p>
      <w:pPr>
        <w:pStyle w:val="SHTKNoteSummary"/>
        <w:keepNext/>
      </w:pPr>
      <w:r>
        <w:t>교감 요약 | [CBETA 교감] 저본 准 → 乙본 唯</w:t>
      </w:r>
    </w:p>
    <w:p>
      <w:pPr>
        <w:pStyle w:val="SHTKNoteDetail"/>
      </w:pPr>
      <w:r>
        <w:t>• 원교감 원문 | 准＝唯【乙】</w:t>
      </w:r>
    </w:p>
    <w:p>
      <w:pPr>
        <w:pStyle w:val="SHTKNoteDetail"/>
      </w:pPr>
      <w:r>
        <w:t>• 이문 판정 | 乙본은 准을 唯로 읽는다. 저본은 “앞의 첫째 구에 준한다”이고 이문은 “오직 앞의 첫째 구”가 되어 논리 연결이 달라진다.</w:t>
      </w:r>
    </w:p>
    <w:p>
      <w:pPr>
        <w:pStyle w:val="SHTKNoteDetail"/>
      </w:pPr>
      <w:r>
        <w:t>• 번역 영향 판정 | [판단 유보]</w:t>
      </w:r>
    </w:p>
    <w:p>
      <w:pPr>
        <w:pStyle w:val="SHTKNoteDetail"/>
      </w:pPr>
      <w:r>
        <w:t>• 출처 | CBETA T41n1821, 교감 번호 0262010.</w:t>
      </w:r>
    </w:p>
    <w:p>
      <w:pPr>
        <w:pStyle w:val="SHTKSourceText"/>
        <w:keepNext/>
      </w:pPr>
      <w:r>
        <w:t xml:space="preserve">應言諸染污心語說名雜穢語。 此師意說雖有獨起雜穢語。 若前三語起時必兼雜穢。 然雜穢語他不領解。 非四語業道收。</w:t>
      </w:r>
    </w:p>
    <w:p>
      <w:pPr>
        <w:pStyle w:val="SHTKTranslationText"/>
      </w:pPr>
      <w:r>
        <w:t xml:space="preserve">마땅히 ‘모든 염오심의 말을 잡예어라고 이름한다’고 말해야 한다. 이 논사의 뜻은 비록 홀로 일어나는 잡예어가 있더라도, 앞의 세 말이 일어날 때에는 반드시 잡예를 겸한다고 설한다. 그러나 잡예어는 상대가 알아듣지 못하면, 네 가지 어업도에 포섭되지 않는다.</w:t>
      </w:r>
    </w:p>
    <w:p>
      <w:pPr>
        <w:pStyle w:val="SHTKSourceText"/>
        <w:keepNext/>
      </w:pPr>
      <w:r>
        <w:t xml:space="preserve">故婆沙[11]一百七云。</w:t>
      </w:r>
    </w:p>
    <w:p>
      <w:pPr>
        <w:pStyle w:val="SHTKTranslationText"/>
      </w:pPr>
      <w:r>
        <w:t xml:space="preserve">그러므로 『바사론』 권107에서 말한다.</w:t>
      </w:r>
    </w:p>
    <w:p>
      <w:pPr>
        <w:pStyle w:val="SHTKNoteSummary"/>
        <w:keepNext/>
      </w:pPr>
      <w:r>
        <w:t>교감 요약 | [CBETA 교감] 저본 一百七 → 乙본 一百一十二</w:t>
      </w:r>
    </w:p>
    <w:p>
      <w:pPr>
        <w:pStyle w:val="SHTKNoteDetail"/>
      </w:pPr>
      <w:r>
        <w:t>• 원교감 원문 | 一百七＝一百一十二【乙】</w:t>
      </w:r>
    </w:p>
    <w:p>
      <w:pPr>
        <w:pStyle w:val="SHTKNoteDetail"/>
      </w:pPr>
      <w:r>
        <w:t>• 이문 판정 | 乙본은 『바사론』 권수를 一百七에서 一百一十二로 읽는다. 서지적 차이가 있으므로 저본 숫자를 유지한다.</w:t>
      </w:r>
    </w:p>
    <w:p>
      <w:pPr>
        <w:pStyle w:val="SHTKNoteDetail"/>
      </w:pPr>
      <w:r>
        <w:t>• 번역 영향 판정 | [판단 유보]</w:t>
      </w:r>
    </w:p>
    <w:p>
      <w:pPr>
        <w:pStyle w:val="SHTKNoteDetail"/>
      </w:pPr>
      <w:r>
        <w:t>• 출처 | CBETA T41n1821, 교감 번호 0262011.</w:t>
      </w:r>
    </w:p>
    <w:p>
      <w:pPr>
        <w:pStyle w:val="SHTKSourceText"/>
        <w:keepNext/>
      </w:pPr>
      <w:r>
        <w:t xml:space="preserve">謂如有一。</w:t>
      </w:r>
    </w:p>
    <w:p>
      <w:pPr>
        <w:pStyle w:val="SHTKTranslationText"/>
      </w:pPr>
      <w:r>
        <w:t xml:space="preserve">이를테면 어떤 한 사람이,</w:t>
      </w:r>
    </w:p>
    <w:p>
      <w:pPr>
        <w:pStyle w:val="SHTKSourceText"/>
        <w:keepNext/>
      </w:pPr>
      <w:r>
        <w:t xml:space="preserve">[12]獨空閑處作如是說。</w:t>
      </w:r>
    </w:p>
    <w:p>
      <w:pPr>
        <w:pStyle w:val="SHTKTranslationText"/>
      </w:pPr>
      <w:r>
        <w:t xml:space="preserve">홀로 한적한 곳에서 이와 같이 말한다.</w:t>
      </w:r>
    </w:p>
    <w:p>
      <w:pPr>
        <w:pStyle w:val="SHTKNoteSummary"/>
        <w:keepNext/>
      </w:pPr>
      <w:r>
        <w:t>교감 요약 | [CBETA 교감] 저본 獨空閑處 → 이본 獨處空閑？</w:t>
      </w:r>
    </w:p>
    <w:p>
      <w:pPr>
        <w:pStyle w:val="SHTKNoteDetail"/>
      </w:pPr>
      <w:r>
        <w:t>• 원교감 원문 | 獨空閑處＝獨處空閑？</w:t>
      </w:r>
    </w:p>
    <w:p>
      <w:pPr>
        <w:pStyle w:val="SHTKNoteDetail"/>
      </w:pPr>
      <w:r>
        <w:t>• 이문 판정 | 교감은 獨空閑處＝獨處空閑？로 이문 자체에 물음표를 둔다. 어순 차이로 뜻은 비슷하지만 어느 독법도 확정하지 않는다.</w:t>
      </w:r>
    </w:p>
    <w:p>
      <w:pPr>
        <w:pStyle w:val="SHTKNoteDetail"/>
      </w:pPr>
      <w:r>
        <w:t>• 판독 상태 | [판독 불확실] 원교감 자체가 물음표를 두므로 이문을 확정 독법으로 채택하지 않는다.</w:t>
      </w:r>
    </w:p>
    <w:p>
      <w:pPr>
        <w:pStyle w:val="SHTKNoteDetail"/>
      </w:pPr>
      <w:r>
        <w:t>• 번역 영향 판정 | [판단 유보]</w:t>
      </w:r>
    </w:p>
    <w:p>
      <w:pPr>
        <w:pStyle w:val="SHTKNoteDetail"/>
      </w:pPr>
      <w:r>
        <w:t>• 출처 | CBETA T41n1821, 교감 번호 0262012.</w:t>
      </w:r>
    </w:p>
    <w:p>
      <w:pPr>
        <w:pStyle w:val="SHTKSourceText"/>
        <w:keepNext/>
      </w:pPr>
      <w:r>
        <w:t xml:space="preserve">無惠施。 無親愛。 無祀祠。 如是等語惡行。 世間有情不生領解非四所攝 准彼論說。 更加一緣。 所謂解義。</w:t>
      </w:r>
    </w:p>
    <w:p>
      <w:pPr>
        <w:pStyle w:val="SHTKTranslationText"/>
      </w:pPr>
      <w:r>
        <w:t xml:space="preserve">‘보시가 없고, 친애가 없으며, 제사가 없다.’ 이와 같은 등의 어악행은, 세간의 유정이 알아듣지 못하면 네 가지에 포섭되지 않는다. 그 논의 설에 준하면, 다시 한 연을 더해야 한다. 이른바 뜻을 이해하는 것이다.</w:t>
      </w:r>
    </w:p>
    <w:p>
      <w:pPr>
        <w:pStyle w:val="SHTKPositionMarker"/>
        <w:keepNext/>
      </w:pPr>
      <w:r>
        <w:t xml:space="preserve">[0262c17]</w:t>
      </w:r>
    </w:p>
    <w:p>
      <w:pPr>
        <w:pStyle w:val="SHTKSourceText"/>
        <w:keepNext/>
      </w:pPr>
      <w:r>
        <w:t xml:space="preserve">有餘師說至雜穢語收者。 釋第五．第六句。 此師意說。 異前三語染心所發方名雜穢。 皆是獨起雜穢語也。 前三語起時不兼雜穢。 有此不同故敘異說。 文顯可知。</w:t>
      </w:r>
    </w:p>
    <w:p>
      <w:pPr>
        <w:pStyle w:val="SHTKTranslationText"/>
      </w:pPr>
      <w:r>
        <w:t xml:space="preserve">‘어떤 다른 논사는 …에서부터 잡예어에 포섭된다고 설한다’에 이르기까지라는 것은, 다섯째와 여섯째 구를 풀이한 것이다. 이 논사의 뜻은, 앞의 세 말과 다른 염오심이 내는 말이라야 비로소 잡예라고 이름한다고 설한다. 모두 홀로 일어나는 잡예어이다. 앞의 세 말이 일어날 때에는 잡예를 겸하지 않는다. 이와 같은 차이가 있기 때문에 이설을 서술한 것이다. 글에 드러나 있으니 알 수 있다.</w:t>
      </w:r>
    </w:p>
    <w:p>
      <w:pPr>
        <w:pStyle w:val="SHTKSourceText"/>
        <w:keepNext/>
      </w:pPr>
      <w:r>
        <w:t xml:space="preserve">或可。 雜穢亦有不誤如欲期心諂佞於彼誤諂餘人。 亦可不成業道。 若據斯義。 或具四緣。 然前解為勝。</w:t>
      </w:r>
    </w:p>
    <w:p>
      <w:pPr>
        <w:pStyle w:val="SHTKTranslationText"/>
      </w:pPr>
      <w:r>
        <w:t xml:space="preserve">혹은 이렇게 말할 수도 있다. 잡예에도 또한 ‘잘못되지 않음’이 있으니, 가령 마음으로 그에게 아첨하려고 기약했는데 잘못하여 다른 사람에게 아첨한 경우와 같다. 또한 업도가 성립하지 않을 수 있다. 만약 이 뜻에 의거한다면, 혹 네 가지 연을 갖춘다. 그러나 앞의 해석이 훌륭하다.</w:t>
      </w:r>
    </w:p>
    <w:p>
      <w:pPr>
        <w:pStyle w:val="SHTKPositionMarker"/>
        <w:keepNext/>
      </w:pPr>
      <w:r>
        <w:t xml:space="preserve">[0262c23]</w:t>
      </w:r>
    </w:p>
    <w:p>
      <w:pPr>
        <w:pStyle w:val="SHTKSourceText"/>
        <w:keepNext/>
      </w:pPr>
      <w:r>
        <w:t xml:space="preserve">輪王現時至雜穢語收者。 問。</w:t>
      </w:r>
    </w:p>
    <w:p>
      <w:pPr>
        <w:pStyle w:val="SHTKTranslationText"/>
      </w:pPr>
      <w:r>
        <w:t xml:space="preserve">‘전륜왕이 출현할 때 …에서부터 잡예어에 포섭된다’에 이르기까지라는 것은, 질문이다.</w:t>
      </w:r>
    </w:p>
    <w:p>
      <w:pPr>
        <w:pStyle w:val="SHTKPositionMarker"/>
        <w:keepNext/>
      </w:pPr>
      <w:r>
        <w:t xml:space="preserve">[0262c24]</w:t>
      </w:r>
    </w:p>
    <w:p>
      <w:pPr>
        <w:pStyle w:val="SHTKSourceText"/>
        <w:keepNext/>
      </w:pPr>
      <w:r>
        <w:t xml:space="preserve">由彼語從至非預染心者。 答。 染心所發名為雜穢。 由彼語從出離善心發。 讚嘆諸善。 毀呰諸惡。 能引出離善故。 非預染心不名雜穢。</w:t>
      </w:r>
    </w:p>
    <w:p>
      <w:pPr>
        <w:pStyle w:val="SHTKTranslationText"/>
      </w:pPr>
      <w:r>
        <w:t xml:space="preserve">‘그 말이 …에서부터 염오심과 관계하지 않는다’에 이르기까지라는 것은, 답이다. 염오심이 내는 것을 잡예라고 이름한다. 그 말은 출리의 선심에서 나오며, 여러 선을 찬탄하고, 여러 악을 헐뜯으며, 출리의 선을 이끌어낼 수 있기 때문이다. 염오심과 관계하지 않으므로 잡예라고 이름하지 않는다.</w:t>
      </w:r>
    </w:p>
    <w:p>
      <w:pPr>
        <w:pStyle w:val="SHTKPositionMarker"/>
        <w:keepNext/>
      </w:pPr>
      <w:r>
        <w:t xml:space="preserve">[0262c27]</w:t>
      </w:r>
    </w:p>
    <w:p>
      <w:pPr>
        <w:pStyle w:val="SHTKSourceText"/>
        <w:keepNext/>
      </w:pPr>
      <w:r>
        <w:t xml:space="preserve">有餘師言至不成業道者。 敘異說。 爾時亦有染心發言。 由過輕故不成業道。 故前文言語惡業道於語惡行不攝加行．後起．及輕。 是此師義。 彼輪王時輕雜穢語雖他領解非業道攝。 不發無表。</w:t>
      </w:r>
    </w:p>
    <w:p>
      <w:pPr>
        <w:pStyle w:val="SHTKTranslationText"/>
      </w:pPr>
      <w:r>
        <w:t xml:space="preserve">‘어떤 다른 논사는 …에서부터 업도가 성립하지 않는다고 말한다’에 이르기까지라는 것은, 이설을 서술한 것이다. 그때에도 또한 염오심이 말을 내는 경우가 있으나, 허물이 가볍기 때문에 업도가 성립하지 않는다. 그러므로 앞의 글에서 어악업도는 어악행 가운데 가행·후기 및 가벼운 것을 포섭하지 않는다고 말하였다. 이것이 이 논사의 뜻이다. 그 전륜왕 때의 가벼운 잡예어는 비록 상대가 알아듣더라도 업도에 포섭되지 않는다. 무표를 일으키지 않는다.</w:t>
      </w:r>
    </w:p>
    <w:p>
      <w:pPr>
        <w:pStyle w:val="SHTKSourceText"/>
        <w:keepNext/>
      </w:pPr>
      <w:r>
        <w:t xml:space="preserve">故正理云。 有說彼有嫁娶等言雜穢語收非業道攝。 薄塵類故不引無表。 非無無表可業道攝。</w:t>
      </w:r>
    </w:p>
    <w:p>
      <w:pPr>
        <w:pStyle w:val="SHTKTranslationText"/>
      </w:pPr>
      <w:r>
        <w:t xml:space="preserve">그러므로 『정리론』에서 말한다. 어떤 이는 그때 혼인 등의 말이 있어 잡예어에 포섭되지만 업도에는 포섭되지 않는다고 말한다. 번뇌의 티끌이 엷은 종류이기 때문에 무표를 끌어내지 않는다. 무표가 없는 것은 업도에 포섭될 수 없다.</w:t>
      </w:r>
    </w:p>
    <w:p>
      <w:pPr>
        <w:pStyle w:val="SHTKPositionMarker"/>
        <w:keepNext/>
      </w:pPr>
      <w:r>
        <w:t xml:space="preserve">[0263a06]</w:t>
      </w:r>
    </w:p>
    <w:p>
      <w:pPr>
        <w:pStyle w:val="SHTKSourceText"/>
        <w:keepNext/>
      </w:pPr>
      <w:r>
        <w:t xml:space="preserve">已說三語至名邪見業道者。 此即第六明意業道相。</w:t>
      </w:r>
    </w:p>
    <w:p>
      <w:pPr>
        <w:pStyle w:val="SHTKTranslationText"/>
      </w:pPr>
      <w:r>
        <w:t xml:space="preserve">‘이미 세 가지 말을 설하였다 …에서부터 사견업도라고 이름한다’에 이르기까지라는 것은, 이는 곧 여섯째로 의업도의 모습을 밝힌다.</w:t>
      </w:r>
    </w:p>
    <w:p>
      <w:pPr>
        <w:pStyle w:val="SHTKPositionMarker"/>
        <w:keepNext/>
      </w:pPr>
      <w:r>
        <w:t xml:space="preserve">[0263a07]</w:t>
      </w:r>
    </w:p>
    <w:p>
      <w:pPr>
        <w:pStyle w:val="SHTKSourceText"/>
        <w:keepNext/>
      </w:pPr>
      <w:r>
        <w:t xml:space="preserve">論曰至名貪業道者釋初句。 明貪業道。 他物簡自。 自貪不成 理亦應說於情起貪。 而不說者影顯可知。 或舉輕顯重。 非情起貪尚名業道。</w:t>
      </w:r>
    </w:p>
    <w:p>
      <w:pPr>
        <w:pStyle w:val="SHTKTranslationText"/>
      </w:pPr>
      <w:r>
        <w:t xml:space="preserve">논에서 말한 ‘…에서부터 탐업도라고 이름한다’에 이르기까지는 첫째 구를 풀이한 것이다. 탐업도를 밝힌다. ‘다른 이의 물건’은 자기 것을 가린 것이다. 자기 것에 탐하는 것은 성립하지 않는다. 이치상 또한 유정에 대하여 탐을 일으킨다고 설해야 한다. 그런데 설하지 않은 것은 그림자처럼 드러나 알 수 있기 때문이다. 혹은 가벼운 것을 들어 무거운 것을 드러낸 것이다. 비유정에 탐을 일으킨 것도 오히려 업도라고 이름하니,</w:t>
      </w:r>
    </w:p>
    <w:p>
      <w:pPr>
        <w:pStyle w:val="SHTKSourceText"/>
        <w:keepNext/>
      </w:pPr>
      <w:r>
        <w:t xml:space="preserve">況復於情。 或可。</w:t>
      </w:r>
    </w:p>
    <w:p>
      <w:pPr>
        <w:pStyle w:val="SHTKTranslationText"/>
      </w:pPr>
      <w:r>
        <w:t xml:space="preserve">하물며 다시 유정에 대해서랴. 혹은 이렇게 말할 수도 있다.</w:t>
      </w:r>
    </w:p>
    <w:p>
      <w:pPr>
        <w:pStyle w:val="SHTKSourceText"/>
        <w:keepNext/>
      </w:pPr>
      <w:r>
        <w:t xml:space="preserve">他言亦攝[1]於情</w:t>
      </w:r>
    </w:p>
    <w:p>
      <w:pPr>
        <w:pStyle w:val="SHTKTranslationText"/>
      </w:pPr>
      <w:r>
        <w:t xml:space="preserve">‘다른 이’라는 말은 또한 유정을 포섭한다.</w:t>
      </w:r>
    </w:p>
    <w:p>
      <w:pPr>
        <w:pStyle w:val="SHTKNoteSummary"/>
        <w:keepNext/>
      </w:pPr>
      <w:r>
        <w:t>교감 요약 | [CBETA 교감] 乙본에는 於 없음</w:t>
      </w:r>
    </w:p>
    <w:p>
      <w:pPr>
        <w:pStyle w:val="SHTKNoteDetail"/>
      </w:pPr>
      <w:r>
        <w:t>• 원교감 원문 | 〔於〕－【乙】</w:t>
      </w:r>
    </w:p>
    <w:p>
      <w:pPr>
        <w:pStyle w:val="SHTKNoteDetail"/>
      </w:pPr>
      <w:r>
        <w:t>• 이문 판정 | 乙본은 於를 생략한다. 攝於情과 攝情의 표현 차이이다.</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0263001.</w:t>
      </w:r>
    </w:p>
    <w:p>
      <w:pPr>
        <w:pStyle w:val="SHTKSourceText"/>
        <w:keepNext/>
      </w:pPr>
      <w:r>
        <w:t xml:space="preserve">或唯非情起貪偏重名貪業道論不說情。 前解為勝 謂於他物非理惡欲屬己非他 力謂強力</w:t>
      </w:r>
    </w:p>
    <w:p>
      <w:pPr>
        <w:pStyle w:val="SHTKTranslationText"/>
      </w:pPr>
      <w:r>
        <w:t xml:space="preserve">혹은 오직 비유정에 대하여 탐을 일으키는 것이 특히 무거워 탐업도라고 이름하므로 논에서 유정을 설하지 않은 것일 수도 있다. 앞의 해석이 훌륭하다. 이를테면 다른 이의 물건에 대하여 이치에 맞지 않는 악한 욕구를 일으켜 자기에게 속하게 하고 다른 이에게 속하지 않게 하려는 것이다. ‘힘’은 강한 힘을 말하고,</w:t>
      </w:r>
    </w:p>
    <w:p>
      <w:pPr>
        <w:pStyle w:val="SHTKSourceText"/>
        <w:keepNext/>
      </w:pPr>
      <w:r>
        <w:t xml:space="preserve">竊謂私竊[2]起力．竊心貪求他物。</w:t>
      </w:r>
    </w:p>
    <w:p>
      <w:pPr>
        <w:pStyle w:val="SHTKTranslationText"/>
      </w:pPr>
      <w:r>
        <w:t xml:space="preserve">‘훔침’은 몰래 훔치는 것을 말하니, 강제하는 마음과 훔치는 마음을 일으켜 다른 이의 물건을 탐하여 구하는 것이다.</w:t>
      </w:r>
    </w:p>
    <w:p>
      <w:pPr>
        <w:pStyle w:val="SHTKNoteSummary"/>
        <w:keepNext/>
      </w:pPr>
      <w:r>
        <w:t>교감 요약 | [CBETA 교감] 乙본은 起 앞에 謂이 있음</w:t>
      </w:r>
    </w:p>
    <w:p>
      <w:pPr>
        <w:pStyle w:val="SHTKNoteDetail"/>
      </w:pPr>
      <w:r>
        <w:t>• 원교감 원문 | （謂）＋起【乙】</w:t>
      </w:r>
    </w:p>
    <w:p>
      <w:pPr>
        <w:pStyle w:val="SHTKNoteDetail"/>
      </w:pPr>
      <w:r>
        <w:t>• 이문 판정 | 乙본은 起 앞에 謂를 더한다. 설명을 명시하는 첨가로 논지는 같다.</w:t>
      </w:r>
    </w:p>
    <w:p>
      <w:pPr>
        <w:pStyle w:val="SHTKNoteDetail"/>
      </w:pPr>
      <w:r>
        <w:t>• 번역 영향 판정 | [판단 유보]</w:t>
      </w:r>
    </w:p>
    <w:p>
      <w:pPr>
        <w:pStyle w:val="SHTKNoteDetail"/>
      </w:pPr>
      <w:r>
        <w:t>• 출처 | CBETA T41n1821, 교감 번호 0263002.</w:t>
      </w:r>
    </w:p>
    <w:p>
      <w:pPr>
        <w:pStyle w:val="SHTKSourceText"/>
        <w:keepNext/>
      </w:pPr>
      <w:r>
        <w:t xml:space="preserve">如是惡欲名貪業道 此貪唯是修所斷貪。 於修斷中貪著已物亦非業道。 故正理云。 唯於他物起惡欲貪名貪業道。 若異此者貪著己物業道應成。 輪王．北洲為難亦爾。</w:t>
      </w:r>
    </w:p>
    <w:p>
      <w:pPr>
        <w:pStyle w:val="SHTKTranslationText"/>
      </w:pPr>
      <w:r>
        <w:t xml:space="preserve">이와 같은 악한 욕구를 탐업도라고 이름한다. 이 탐은 오직 수소단의 탐이다. 수소단 가운데 자기 물건에 탐착하는 것 또한 업도가 아니다. 그러므로 『정리론』에서 말한다. 오직 다른 이의 물건에 악한 욕구의 탐을 일으키는 것을 탐업도라고 이름한다. 만약 이와 다르다면 자기 물건에 탐착하는 것도 업도가 되어야 할 것이다. 전륜왕과 북주를 힐난으로 삼는 것도 또한 그러하다.</w:t>
      </w:r>
    </w:p>
    <w:p>
      <w:pPr>
        <w:pStyle w:val="SHTKPositionMarker"/>
        <w:keepNext/>
      </w:pPr>
      <w:r>
        <w:t xml:space="preserve">[0263a18]</w:t>
      </w:r>
    </w:p>
    <w:p>
      <w:pPr>
        <w:pStyle w:val="SHTKSourceText"/>
        <w:keepNext/>
      </w:pPr>
      <w:r>
        <w:t xml:space="preserve">有餘師言至總說欲愛者。 此師意說。 於欲界中五部諸愛皆貪業道。 依五蓋經依貪欲蓋佛說應斷此世間貪。 故知貪名總說欲界五部諸愛。</w:t>
      </w:r>
    </w:p>
    <w:p>
      <w:pPr>
        <w:pStyle w:val="SHTKTranslationText"/>
      </w:pPr>
      <w:r>
        <w:t xml:space="preserve">‘어떤 다른 논사는 …에서부터 욕애를 총괄하여 설한다고 말한다’에 이르기까지라는 것은, 이 논사의 뜻은, 욕계 가운데 오부의 모든 애가 모두 탐업도라고 설하는 것이다. 오개경에 의거하여 탐욕개에 대해 부처님께서 ‘이 세간의 탐을 끊어야 한다’고 설하셨다. 그러므로 탐이라는 이름이 욕계 오부의 모든 애를 총괄하여 설한 것임을 안다.</w:t>
      </w:r>
    </w:p>
    <w:p>
      <w:pPr>
        <w:pStyle w:val="SHTKPositionMarker"/>
        <w:keepNext/>
      </w:pPr>
      <w:r>
        <w:t xml:space="preserve">[0263a22]</w:t>
      </w:r>
    </w:p>
    <w:p>
      <w:pPr>
        <w:pStyle w:val="SHTKSourceText"/>
        <w:keepNext/>
      </w:pPr>
      <w:r>
        <w:t xml:space="preserve">有說欲愛至成貪業道者。 此師意說。 於欲界中五部諸愛雖盡名貪非皆業道。 此貪業道於惡行中攝麁品故。 勿輪王世。 及北俱盧。 并貪己物所起欲貪成貪業道。 以過輕故。</w:t>
      </w:r>
    </w:p>
    <w:p>
      <w:pPr>
        <w:pStyle w:val="SHTKTranslationText"/>
      </w:pPr>
      <w:r>
        <w:t xml:space="preserve">‘어떤 이는 욕애가 …에서부터 탐업도를 이룬다고 설한다’에 이르기까지라는 것은, 이 논사의 뜻은, 욕계 가운데 오부의 모든 애가 비록 모두 탐이라고 이름하지만 모두 업도인 것은 아니라고 설하는 것이다. 이 탐업도는 악행 가운데 거친 부류를 포섭하기 때문이다. 전륜왕의 세상과, 북구로주와, 자기 물건을 탐하여 일어난 욕탐까지 탐업도가 되어서는 안 된다. 허물이 가볍기 때문이다.</w:t>
      </w:r>
    </w:p>
    <w:p>
      <w:pPr>
        <w:pStyle w:val="SHTKSourceText"/>
        <w:keepNext/>
      </w:pPr>
      <w:r>
        <w:t xml:space="preserve">故前論云意惡業道於意惡行不攝惡思及輕貪等。 即是此師義也。 前文已同此說。 於二說中後師為正。 以見斷貪不緣財故。</w:t>
      </w:r>
    </w:p>
    <w:p>
      <w:pPr>
        <w:pStyle w:val="SHTKTranslationText"/>
      </w:pPr>
      <w:r>
        <w:t xml:space="preserve">그러므로 앞의 논에서 의악업도는 의악행 가운데 악사와 가벼운 탐 등을 포섭하지 않는다고 하였다. 곧 이것이 이 논사의 뜻이다. 앞의 글도 이미 이 설과 같다. 두 설 가운데 뒤의 논사가 바르다. 견소단의 탐은 재물을 반연하지 않기 때문이다.</w:t>
      </w:r>
    </w:p>
    <w:p>
      <w:pPr>
        <w:pStyle w:val="SHTKPositionMarker"/>
        <w:keepNext/>
      </w:pPr>
      <w:r>
        <w:t xml:space="preserve">[0263a29]</w:t>
      </w:r>
    </w:p>
    <w:p>
      <w:pPr>
        <w:pStyle w:val="SHTKSourceText"/>
        <w:keepNext/>
      </w:pPr>
      <w:r>
        <w:t xml:space="preserve">於有情類至名瞋業道者。 釋第二句。 於他有情欲為傷害。 以過重故名瞋業道。 若瞋自身及與非情。 以過輕故非瞋業道。</w:t>
      </w:r>
    </w:p>
    <w:p>
      <w:pPr>
        <w:pStyle w:val="SHTKTranslationText"/>
      </w:pPr>
      <w:r>
        <w:t xml:space="preserve">‘유정의 부류에 대하여 …에서부터 진업도라고 이름한다’에 이르기까지라는 것은, 둘째 구를 풀이한 것이다. 다른 유정에게 해를 가하려고 하는 것이다. 허물이 무겁기 때문에 진업도라고 이름한다. 만약 자기 자신과 비유정에게 성을 내는 것은, 허물이 가볍기 때문에 진업도가 아니다.</w:t>
      </w:r>
    </w:p>
    <w:p>
      <w:pPr>
        <w:pStyle w:val="SHTKPositionMarker"/>
        <w:keepNext/>
      </w:pPr>
      <w:r>
        <w:t xml:space="preserve">[0263b03]</w:t>
      </w:r>
    </w:p>
    <w:p>
      <w:pPr>
        <w:pStyle w:val="SHTKSourceText"/>
        <w:keepNext/>
      </w:pPr>
      <w:r>
        <w:t xml:space="preserve">於善惡等至邪見業道者。 釋下兩句。 明邪見業道 善．惡。 謂善惡業 等謂等取果及聖等。 於此善等現見撥無此見名為邪見業道。</w:t>
      </w:r>
    </w:p>
    <w:p>
      <w:pPr>
        <w:pStyle w:val="SHTKTranslationText"/>
      </w:pPr>
      <w:r>
        <w:t xml:space="preserve">‘선악 등에 대하여 …에서부터 사견업도라고 이름한다’에 이르기까지라는 것은, 아래 두 구를 풀이한 것이다. 사견업도를 밝힌다. 선과 악은, 선업과 악업을 말한다. ‘등’은 과와 성자 등을 함께 취한다는 뜻이다. 이 선 등 현재 보이는 것에 대하여 없다고 배척하는 이 견을 사견업도라고 이름한다.</w:t>
      </w:r>
    </w:p>
    <w:p>
      <w:pPr>
        <w:pStyle w:val="SHTKPositionMarker"/>
        <w:keepNext/>
      </w:pPr>
      <w:r>
        <w:t xml:space="preserve">[0263b06]</w:t>
      </w:r>
    </w:p>
    <w:p>
      <w:pPr>
        <w:pStyle w:val="SHTKSourceText"/>
        <w:keepNext/>
      </w:pPr>
      <w:r>
        <w:t xml:space="preserve">如經說至等言攝後者。 引經顯彼邪見撥無。 經中總有十一不同。 言一無施與。 二無愛樂。 三無祠祀者。 此三皆是謗因邪見．見集所斷。 如婆沙九十八解此三云。</w:t>
      </w:r>
    </w:p>
    <w:p>
      <w:pPr>
        <w:pStyle w:val="SHTKTranslationText"/>
      </w:pPr>
      <w:r>
        <w:t xml:space="preserve">‘경에서 설한 것과 같다 …에서부터 “등”이라는 말은 뒤의 것을 포섭한다’에 이르기까지라는 것은, 경을 인용하여 그 사견이 없다고 배척함을 나타낸 것이다. 경 가운데에는 모두 열한 가지 차이가 있다. 첫째, 보시가 없다고 말하고, 둘째, 애락이 없다고 하며, 셋째, 사사가 없다고 하는 것이다. 이 세 가지는 모두 원인을 비방하는 사견으로 견집소단이다. 『바사론』 권98에서 이 세 가지를 풀이하여 말한 것과 같다.</w:t>
      </w:r>
    </w:p>
    <w:p>
      <w:pPr>
        <w:pStyle w:val="SHTKSourceText"/>
        <w:keepNext/>
      </w:pPr>
      <w:r>
        <w:t xml:space="preserve">一解無差別同顯一義故</w:t>
      </w:r>
    </w:p>
    <w:p>
      <w:pPr>
        <w:pStyle w:val="SHTKTranslationText"/>
      </w:pPr>
      <w:r>
        <w:t xml:space="preserve">한 해석은 차이가 없다고 하니, 모두 한 뜻을 드러내기 때문이다.</w:t>
      </w:r>
    </w:p>
    <w:p>
      <w:pPr>
        <w:pStyle w:val="SHTKSourceText"/>
        <w:keepNext/>
      </w:pPr>
      <w:r>
        <w:t xml:space="preserve">又解[3]名即差別</w:t>
      </w:r>
    </w:p>
    <w:p>
      <w:pPr>
        <w:pStyle w:val="SHTKTranslationText"/>
      </w:pPr>
      <w:r>
        <w:t xml:space="preserve">또 한 해석은 이름 자체가 곧 차이라고 한다.</w:t>
      </w:r>
    </w:p>
    <w:p>
      <w:pPr>
        <w:pStyle w:val="SHTKNoteSummary"/>
        <w:keepNext/>
      </w:pPr>
      <w:r>
        <w:t>교감 요약 | [CBETA 교감] 저본 名即差別 → 乙본 各即異</w:t>
      </w:r>
    </w:p>
    <w:p>
      <w:pPr>
        <w:pStyle w:val="SHTKNoteDetail"/>
      </w:pPr>
      <w:r>
        <w:t>• 원교감 원문 | 名即差別＝各即異【乙】</w:t>
      </w:r>
    </w:p>
    <w:p>
      <w:pPr>
        <w:pStyle w:val="SHTKNoteDetail"/>
      </w:pPr>
      <w:r>
        <w:t>• 이문 판정 | 乙본은 名即差別을 各即異로 읽는다. 모두 세 항목의 명칭·구별이 각각 다름을 나타내지만 문면은 크게 다르다.</w:t>
      </w:r>
    </w:p>
    <w:p>
      <w:pPr>
        <w:pStyle w:val="SHTKNoteDetail"/>
      </w:pPr>
      <w:r>
        <w:t>• 번역 영향 판정 | [판단 유보]</w:t>
      </w:r>
    </w:p>
    <w:p>
      <w:pPr>
        <w:pStyle w:val="SHTKNoteDetail"/>
      </w:pPr>
      <w:r>
        <w:t>• 출처 | CBETA T41n1821, 교감 번호 0263003.</w:t>
      </w:r>
    </w:p>
    <w:p>
      <w:pPr>
        <w:pStyle w:val="SHTKSourceText"/>
        <w:keepNext/>
      </w:pPr>
      <w:r>
        <w:t xml:space="preserve">外論者言。 無施與者。 謂無施三類福。 無愛樂者。 謂無施別婆羅門福。 無祠祀者。 謂無施眾婆羅門福 外論更有多解如彼廣說</w:t>
      </w:r>
    </w:p>
    <w:p>
      <w:pPr>
        <w:pStyle w:val="SHTKTranslationText"/>
      </w:pPr>
      <w:r>
        <w:t xml:space="preserve">외론자가 말한다. ‘보시가 없다’는 것은, 세 부류에 보시하는 복이 없다는 뜻이다. ‘애락이 없다’는 것은, 따로 바라문에게 보시하는 복이 없다는 뜻이다. ‘사사가 없다’는 것은, 여러 바라문에게 보시하는 복이 없다는 뜻이다. 외론에는 다시 많은 해석이 있으니 그곳에서 자세히 설한 것과 같다.</w:t>
      </w:r>
    </w:p>
    <w:p>
      <w:pPr>
        <w:pStyle w:val="SHTKSourceText"/>
        <w:keepNext/>
      </w:pPr>
      <w:r>
        <w:t xml:space="preserve">內論者言。 無施與者謂無過去福。 無愛樂者。 謂無未來福。 無祠祀者。 謂無現在福。 復次無施與者。 謂無身業福。</w:t>
      </w:r>
    </w:p>
    <w:p>
      <w:pPr>
        <w:pStyle w:val="SHTKTranslationText"/>
      </w:pPr>
      <w:r>
        <w:t xml:space="preserve">내론자가 말한다. ‘보시가 없다’는 것은 과거의 복이 없다는 뜻이고, ‘애락이 없다’는 것은, 미래의 복이 없다는 뜻이며, ‘사사가 없다’는 것은, 현재의 복이 없다는 뜻이다. 또 ‘보시가 없다’는 것은, 신업의 복이 없다는 뜻이고,</w:t>
      </w:r>
    </w:p>
    <w:p>
      <w:pPr>
        <w:pStyle w:val="SHTKSourceText"/>
        <w:keepNext/>
      </w:pPr>
      <w:r>
        <w:t xml:space="preserve">無愛樂者。 謂無語業福。 無祠祀者。 謂無意業福。 復次無施與者。 謂無施性福。 無愛樂者。 謂無戒性福。</w:t>
      </w:r>
    </w:p>
    <w:p>
      <w:pPr>
        <w:pStyle w:val="SHTKTranslationText"/>
      </w:pPr>
      <w:r>
        <w:t xml:space="preserve">‘애락이 없다’는 것은, 어업의 복이 없다는 뜻이며, ‘사사가 없다’는 것은, 의업의 복이 없다는 뜻이다. 또 ‘보시가 없다’는 것은, 보시를 성질로 하는 복이 없다는 뜻이고, ‘애락이 없다’는 것은, 계를 성질로 하는 복이 없다는 뜻이며,</w:t>
      </w:r>
    </w:p>
    <w:p>
      <w:pPr>
        <w:pStyle w:val="SHTKSourceText"/>
        <w:keepNext/>
      </w:pPr>
      <w:r>
        <w:t xml:space="preserve">無祠祀者。 謂無修性福。 復次無施與者。 謂無施悲田福。 無愛樂者。 謂無施恩田福。 無祠祀者。 謂無施福田福</w:t>
      </w:r>
    </w:p>
    <w:p>
      <w:pPr>
        <w:pStyle w:val="SHTKTranslationText"/>
      </w:pPr>
      <w:r>
        <w:t xml:space="preserve">‘사사가 없다’는 것은, 닦음을 성질로 하는 복이 없다는 뜻이다. 또 ‘보시가 없다’는 것은, 비전(悲田)에 보시하는 복이 없다는 뜻이고, ‘애락이 없다’는 것은, 은전(恩田)에 보시하는 복이 없다는 뜻이며, ‘사사가 없다’는 것은, 복전(福田)에 보시하는 복이 없다는 뜻이다.</w:t>
      </w:r>
    </w:p>
    <w:p>
      <w:pPr>
        <w:pStyle w:val="SHTKSourceText"/>
        <w:keepNext/>
      </w:pPr>
      <w:r>
        <w:t xml:space="preserve">更有多解。 如彼廣說 四無妙行無惡行者。 此總撥妙行．惡行。 亦是謗因邪見見集所斷 五無妙行惡行業所感果異熟。 此是總撥業所感果。 謗果邪見見苦所斷</w:t>
      </w:r>
    </w:p>
    <w:p>
      <w:pPr>
        <w:pStyle w:val="SHTKTranslationText"/>
      </w:pPr>
      <w:r>
        <w:t xml:space="preserve">다시 많은 해석이 있으니, 그곳에서 자세히 설한 것과 같다. 넷째, 묘행도 악행도 없다고 하는 것은, 묘행과 악행을 모두 배척하는 것이다. 또한 원인을 비방하는 사견으로 견집소단이다. 다섯째, 묘행과 악행의 업이 감득하는 과와 이숙이 없다고 하는 것은, 업이 감득하는 과를 모두 배척하는 것이다. 과를 비방하는 사견으로 견고소단이다.</w:t>
      </w:r>
    </w:p>
    <w:p>
      <w:pPr>
        <w:pStyle w:val="SHTKSourceText"/>
        <w:keepNext/>
      </w:pPr>
      <w:r>
        <w:t xml:space="preserve">六無此世間 七無彼世間 此二通謗因果。 若謗因見集所斷。 若謗果見苦所斷。 故婆沙釋云。 問他世是不現見說無可爾。 此世現見何故言無。</w:t>
      </w:r>
    </w:p>
    <w:p>
      <w:pPr>
        <w:pStyle w:val="SHTKTranslationText"/>
      </w:pPr>
      <w:r>
        <w:t xml:space="preserve">여섯째, 이 세간이 없다고 하고, 일곱째, 저 세간이 없다고 한다. 이 둘은 원인과 결과를 비방하는 데 모두 통한다. 원인을 비방하면 견집소단이고, 결과를 비방하면 견고소단이다. 그러므로 『바사론』에서 풀이하여 말한다. 묻는다. 다른 세상은 현재 보이지 않으니 없다고 말해도 그럴 수 있다. 그런데 이 세상은 현재 보이는데 어찌하여 없다고 말하는가?</w:t>
      </w:r>
    </w:p>
    <w:p>
      <w:pPr>
        <w:pStyle w:val="SHTKSourceText"/>
        <w:keepNext/>
      </w:pPr>
      <w:r>
        <w:t xml:space="preserve">答彼諸外道無明所盲。</w:t>
      </w:r>
    </w:p>
    <w:p>
      <w:pPr>
        <w:pStyle w:val="SHTKTranslationText"/>
      </w:pPr>
      <w:r>
        <w:t xml:space="preserve">답한다. 그 여러 외도는 무명에 눈멀었기 때문이다.</w:t>
      </w:r>
    </w:p>
    <w:p>
      <w:pPr>
        <w:pStyle w:val="SHTKSourceText"/>
        <w:keepNext/>
      </w:pPr>
      <w:r>
        <w:t xml:space="preserve">於現見事亦復[4]非撥。</w:t>
      </w:r>
    </w:p>
    <w:p>
      <w:pPr>
        <w:pStyle w:val="SHTKTranslationText"/>
      </w:pPr>
      <w:r>
        <w:t xml:space="preserve">현재 보이는 일에 대해서도 또한 부정하고 배척한다.</w:t>
      </w:r>
    </w:p>
    <w:p>
      <w:pPr>
        <w:pStyle w:val="SHTKNoteSummary"/>
        <w:keepNext/>
      </w:pPr>
      <w:r>
        <w:t>교감 요약 | [CBETA 교감] 저본 非 → 乙본 誹</w:t>
      </w:r>
    </w:p>
    <w:p>
      <w:pPr>
        <w:pStyle w:val="SHTKNoteDetail"/>
      </w:pPr>
      <w:r>
        <w:t>• 원교감 원문 | 非＝誹【乙】</w:t>
      </w:r>
    </w:p>
    <w:p>
      <w:pPr>
        <w:pStyle w:val="SHTKNoteDetail"/>
      </w:pPr>
      <w:r>
        <w:t>• 이문 판정 | 乙본은 非를 誹로 읽어 誹撥로 만든다. 현재 보이는 사실까지 비방·배척한다는 문맥에는 이문이 자연스럽지만 저본 非는 그대로 둔다.</w:t>
      </w:r>
    </w:p>
    <w:p>
      <w:pPr>
        <w:pStyle w:val="SHTKNoteDetail"/>
      </w:pPr>
      <w:r>
        <w:t>• 번역 영향 판정 | [판단 유보]</w:t>
      </w:r>
    </w:p>
    <w:p>
      <w:pPr>
        <w:pStyle w:val="SHTKNoteDetail"/>
      </w:pPr>
      <w:r>
        <w:t>• 출처 | CBETA T41n1821, 교감 번호 0263004.</w:t>
      </w:r>
    </w:p>
    <w:p>
      <w:pPr>
        <w:pStyle w:val="SHTKSourceText"/>
        <w:keepNext/>
      </w:pPr>
      <w:r>
        <w:t xml:space="preserve">不應責無明者愚盲者墮坑故。 復有說者。 彼諸外道但謗因．果不謗法體。 無此世者謂無此世為他世因。 或無此世為他世果。 無他世者謂無他世為此世因。</w:t>
      </w:r>
    </w:p>
    <w:p>
      <w:pPr>
        <w:pStyle w:val="SHTKTranslationText"/>
      </w:pPr>
      <w:r>
        <w:t xml:space="preserve">무명한 자를 책망해서는 안 되니, 어리석고 눈먼 자가 구덩이에 떨어지는 것과 같기 때문이다. 또 어떤 이는 말한다. 그 여러 외도는 다만 원인과 결과를 비방할 뿐 법의 자체를 비방하는 것은 아니다. ‘이 세상이 없다’는 것은 이 세상이 다른 세상의 원인이 됨이 없다는 뜻이고, 혹은 이 세상이 다른 세상의 결과가 됨이 없다는 뜻이다. ‘다른 세상이 없다’는 것은 다른 세상이 이 세상의 원인이 됨이 없다는 뜻이고,</w:t>
      </w:r>
    </w:p>
    <w:p>
      <w:pPr>
        <w:pStyle w:val="SHTKSourceText"/>
        <w:keepNext/>
      </w:pPr>
      <w:r>
        <w:t xml:space="preserve">或無[5]彼世為此世果</w:t>
      </w:r>
    </w:p>
    <w:p>
      <w:pPr>
        <w:pStyle w:val="SHTKTranslationText"/>
      </w:pPr>
      <w:r>
        <w:t xml:space="preserve">혹은 저 세상이 이 세상의 결과가 됨이 없다는 뜻이다.</w:t>
      </w:r>
    </w:p>
    <w:p>
      <w:pPr>
        <w:pStyle w:val="SHTKNoteSummary"/>
        <w:keepNext/>
      </w:pPr>
      <w:r>
        <w:t>교감 요약 | [CBETA 교감] 저본 彼 → 甲·乙본 他</w:t>
      </w:r>
    </w:p>
    <w:p>
      <w:pPr>
        <w:pStyle w:val="SHTKNoteDetail"/>
      </w:pPr>
      <w:r>
        <w:t>• 원교감 원문 | 彼＝他【甲】【乙】</w:t>
      </w:r>
    </w:p>
    <w:p>
      <w:pPr>
        <w:pStyle w:val="SHTKNoteDetail"/>
      </w:pPr>
      <w:r>
        <w:t>• 이문 판정 | 甲·乙본은 彼를 他로 읽는다. 모두 저 세간/다른 세간을 가리키는 표현 차이이다.</w:t>
      </w:r>
    </w:p>
    <w:p>
      <w:pPr>
        <w:pStyle w:val="SHTKNoteDetail"/>
      </w:pPr>
      <w:r>
        <w:t>• 번역 영향 판정 | [판단 유보]</w:t>
      </w:r>
    </w:p>
    <w:p>
      <w:pPr>
        <w:pStyle w:val="SHTKNoteDetail"/>
      </w:pPr>
      <w:r>
        <w:t>• 출처 | CBETA T41n1821, 교감 번호 0263005.</w:t>
      </w:r>
    </w:p>
    <w:p>
      <w:pPr>
        <w:pStyle w:val="SHTKSourceText"/>
        <w:keepNext/>
      </w:pPr>
      <w:r>
        <w:t xml:space="preserve">八無母 九無父 此二是謗因邪見．見集所斷。 故婆沙云。 問世間父母皆所現見。 彼以何見謗言無耶。 答彼諸外道無明所盲乃至廣說。</w:t>
      </w:r>
    </w:p>
    <w:p>
      <w:pPr>
        <w:pStyle w:val="SHTKTranslationText"/>
      </w:pPr>
      <w:r>
        <w:t xml:space="preserve">여덟째, 어머니가 없다고 하고, 아홉째, 아버지가 없다고 한다. 이 둘은 원인을 비방하는 사견으로 견집소단이다. 그러므로 『바사론』에서 말한다. 묻는다. 세간의 부모는 모두 현재 보이는 것인데, 그들은 어떤 견해로 없다고 비방하는가? 답한다. 그 여러 외도는 무명에 눈멀었기 때문이다. 이하 자세히 설한다.</w:t>
      </w:r>
    </w:p>
    <w:p>
      <w:pPr>
        <w:pStyle w:val="SHTKSourceText"/>
        <w:keepNext/>
      </w:pPr>
      <w:r>
        <w:t xml:space="preserve">有說彼諸外道謗無父母感[6]子之業不謗其體。</w:t>
      </w:r>
    </w:p>
    <w:p>
      <w:pPr>
        <w:pStyle w:val="SHTKTranslationText"/>
      </w:pPr>
      <w:r>
        <w:t xml:space="preserve">어떤 이는 그 여러 외도가 부모가 자식을 감득하게 하는 업이 없다고 비방하는 것이지 그 자체를 비방하는 것은 아니라고 말한다.</w:t>
      </w:r>
    </w:p>
    <w:p>
      <w:pPr>
        <w:pStyle w:val="SHTKNoteSummary"/>
        <w:keepNext/>
      </w:pPr>
      <w:r>
        <w:t>교감 요약 | [CBETA 교감] （別）＋【甲】【乙】</w:t>
      </w:r>
    </w:p>
    <w:p>
      <w:pPr>
        <w:pStyle w:val="SHTKNoteDetail"/>
      </w:pPr>
      <w:r>
        <w:t>• 원교감 원문 | （別）＋【甲】【乙】</w:t>
      </w:r>
    </w:p>
    <w:p>
      <w:pPr>
        <w:pStyle w:val="SHTKNoteDetail"/>
      </w:pPr>
      <w:r>
        <w:t>• 이문 판정 | 甲·乙본은 해당 위치에 別을 더한다. 저본의 문장을 유지하고 첨가 독법만 기록한다.</w:t>
      </w:r>
    </w:p>
    <w:p>
      <w:pPr>
        <w:pStyle w:val="SHTKNoteDetail"/>
      </w:pPr>
      <w:r>
        <w:t>• 이문 기준 번역 | 이문은 別를 보입하여 읽는다.</w:t>
      </w:r>
    </w:p>
    <w:p>
      <w:pPr>
        <w:pStyle w:val="SHTKNoteDetail"/>
      </w:pPr>
      <w:r>
        <w:t>• 번역 영향 판정 | [문장 구조 변화]</w:t>
      </w:r>
    </w:p>
    <w:p>
      <w:pPr>
        <w:pStyle w:val="SHTKNoteDetail"/>
      </w:pPr>
      <w:r>
        <w:t>• 출처 | CBETA T41n1821, 교감 번호 0263006.</w:t>
      </w:r>
    </w:p>
    <w:p>
      <w:pPr>
        <w:pStyle w:val="SHTKSourceText"/>
        <w:keepNext/>
      </w:pPr>
      <w:r>
        <w:t xml:space="preserve">或有說者。 彼諸外道謗父母義不謗其體。 廣如彼說 十無化生有情者。 此通謗因．果。 若謗因見集所斷。 若謗果見苦所斷。</w:t>
      </w:r>
    </w:p>
    <w:p>
      <w:pPr>
        <w:pStyle w:val="SHTKTranslationText"/>
      </w:pPr>
      <w:r>
        <w:t xml:space="preserve">혹 어떤 이는 말한다. 그 여러 외도는 부모라는 뜻을 비방하는 것이지 그 자체를 비방하는 것은 아니다. 자세한 것은 그곳의 설과 같다. 열째, 화생 유정이 없다고 하는 것은, 원인과 결과를 비방하는 데 모두 통한다. 원인을 비방하면 견집소단이고, 결과를 비방하면 견고소단이다.</w:t>
      </w:r>
    </w:p>
    <w:p>
      <w:pPr>
        <w:pStyle w:val="SHTKSourceText"/>
        <w:keepNext/>
      </w:pPr>
      <w:r>
        <w:t xml:space="preserve">[7]婆沙釋云。</w:t>
      </w:r>
    </w:p>
    <w:p>
      <w:pPr>
        <w:pStyle w:val="SHTKTranslationText"/>
      </w:pPr>
      <w:r>
        <w:t xml:space="preserve">『바사론』에서 풀이하여 말한다.</w:t>
      </w:r>
    </w:p>
    <w:p>
      <w:pPr>
        <w:pStyle w:val="SHTKNoteSummary"/>
        <w:keepNext/>
      </w:pPr>
      <w:r>
        <w:t>교감 요약 | [CBETA 교감] 甲·乙본은 婆 앞에 故이 있음</w:t>
      </w:r>
    </w:p>
    <w:p>
      <w:pPr>
        <w:pStyle w:val="SHTKNoteDetail"/>
      </w:pPr>
      <w:r>
        <w:t>• 원교감 원문 | （故）＋婆【甲】【乙】</w:t>
      </w:r>
    </w:p>
    <w:p>
      <w:pPr>
        <w:pStyle w:val="SHTKNoteDetail"/>
      </w:pPr>
      <w:r>
        <w:t>• 이문 판정 | 甲·乙본은 婆 앞에 故를 더해 故婆沙釋云으로 읽는다. 인용 연결어를 보충하는 차이이다.</w:t>
      </w:r>
    </w:p>
    <w:p>
      <w:pPr>
        <w:pStyle w:val="SHTKNoteDetail"/>
      </w:pPr>
      <w:r>
        <w:t>• 번역 영향 판정 | [판단 유보]</w:t>
      </w:r>
    </w:p>
    <w:p>
      <w:pPr>
        <w:pStyle w:val="SHTKNoteDetail"/>
      </w:pPr>
      <w:r>
        <w:t>• 출처 | CBETA T41n1821, 교감 번호 0263007.</w:t>
      </w:r>
    </w:p>
    <w:p>
      <w:pPr>
        <w:pStyle w:val="SHTKSourceText"/>
        <w:keepNext/>
      </w:pPr>
      <w:r>
        <w:t xml:space="preserve">有諸外道作如是說。 諸有情生皆因現在精血等事。 無有無緣忽然生者。 譬如芽生必因種子．水．火．時節。 無有無緣而得生者。 故定無有化生有情。 此或撥無感化生業。 或復撥無所感化生。</w:t>
      </w:r>
    </w:p>
    <w:p>
      <w:pPr>
        <w:pStyle w:val="SHTKTranslationText"/>
      </w:pPr>
      <w:r>
        <w:t xml:space="preserve">어떤 여러 외도는 다음과 같이 말한다. 모든 유정의 생은 모두 현재의 정혈 등의 일로 인한다. 인연 없이 홀연히 생기는 것은 없다. 마치 싹이 생길 때 반드시 종자·물·불·시절을 인하는 것과 같아, 인연 없이 생길 수 있는 것은 없다. 그러므로 반드시 화생 유정은 없다. 이는 혹 화생을 감득하는 업이 없다고 배척한 것이고, 혹 다시 감득된 화생 자체가 없다고 배척한 것이다.</w:t>
      </w:r>
    </w:p>
    <w:p>
      <w:pPr>
        <w:pStyle w:val="SHTKSourceText"/>
        <w:keepNext/>
      </w:pPr>
      <w:r>
        <w:t xml:space="preserve">或有說者。 化生有情所謂中有。</w:t>
      </w:r>
    </w:p>
    <w:p>
      <w:pPr>
        <w:pStyle w:val="SHTKTranslationText"/>
      </w:pPr>
      <w:r>
        <w:t xml:space="preserve">혹 어떤 이는 말한다. 화생 유정은 이른바 중유이다.</w:t>
      </w:r>
    </w:p>
    <w:p>
      <w:pPr>
        <w:pStyle w:val="SHTKSourceText"/>
        <w:keepNext/>
      </w:pPr>
      <w:r>
        <w:t xml:space="preserve">無此世他世[8]者。</w:t>
      </w:r>
    </w:p>
    <w:p>
      <w:pPr>
        <w:pStyle w:val="SHTKTranslationText"/>
      </w:pPr>
      <w:r>
        <w:t xml:space="preserve">‘이 세상과 다른 세상이 없다’는 것은,</w:t>
      </w:r>
    </w:p>
    <w:p>
      <w:pPr>
        <w:pStyle w:val="SHTKNoteSummary"/>
        <w:keepNext/>
      </w:pPr>
      <w:r>
        <w:t>교감 요약 | [CBETA 교감] 甲·乙본에는 者 없음</w:t>
      </w:r>
    </w:p>
    <w:p>
      <w:pPr>
        <w:pStyle w:val="SHTKNoteDetail"/>
      </w:pPr>
      <w:r>
        <w:t>• 원교감 원문 | 〔者〕－【甲】【乙】</w:t>
      </w:r>
    </w:p>
    <w:p>
      <w:pPr>
        <w:pStyle w:val="SHTKNoteDetail"/>
      </w:pPr>
      <w:r>
        <w:t>• 이문 판정 | 甲·乙본은 者를 생략한다. 뜻의 차이는 없다.</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0263008.</w:t>
      </w:r>
    </w:p>
    <w:p>
      <w:pPr>
        <w:pStyle w:val="SHTKSourceText"/>
        <w:keepNext/>
      </w:pPr>
      <w:r>
        <w:t xml:space="preserve">謗無生有。 無化生有情者。 謗無中有。</w:t>
      </w:r>
    </w:p>
    <w:p>
      <w:pPr>
        <w:pStyle w:val="SHTKTranslationText"/>
      </w:pPr>
      <w:r>
        <w:t xml:space="preserve">생유가 없다고 비방한 것이고, ‘화생 유정이 없다’는 것은, 중유가 없다고 비방한 것이다.</w:t>
      </w:r>
    </w:p>
    <w:p>
      <w:pPr>
        <w:pStyle w:val="SHTKSourceText"/>
        <w:keepNext/>
      </w:pPr>
      <w:r>
        <w:t xml:space="preserve">有諸外道[9]言中有無。</w:t>
      </w:r>
    </w:p>
    <w:p>
      <w:pPr>
        <w:pStyle w:val="SHTKTranslationText"/>
      </w:pPr>
      <w:r>
        <w:t xml:space="preserve">어떤 여러 외도는 중유가 없다고 말한다.</w:t>
      </w:r>
    </w:p>
    <w:p>
      <w:pPr>
        <w:pStyle w:val="SHTKNoteSummary"/>
        <w:keepNext/>
      </w:pPr>
      <w:r>
        <w:t>교감 요약 | [CBETA 교감] 저본 言 → 乙본 撥</w:t>
      </w:r>
    </w:p>
    <w:p>
      <w:pPr>
        <w:pStyle w:val="SHTKNoteDetail"/>
      </w:pPr>
      <w:r>
        <w:t>• 원교감 원문 | 言＝撥【乙】</w:t>
      </w:r>
    </w:p>
    <w:p>
      <w:pPr>
        <w:pStyle w:val="SHTKNoteDetail"/>
      </w:pPr>
      <w:r>
        <w:t>• 이문 판정 | 乙본은 言을 撥로 읽는다. 저본은 “외도가 중유가 없다고 말한다”, 이문은 “중유가 없다고 배척한다”가 되어 기능상 유사하다.</w:t>
      </w:r>
    </w:p>
    <w:p>
      <w:pPr>
        <w:pStyle w:val="SHTKNoteDetail"/>
      </w:pPr>
      <w:r>
        <w:t>• 번역 영향 판정 | [판단 유보]</w:t>
      </w:r>
    </w:p>
    <w:p>
      <w:pPr>
        <w:pStyle w:val="SHTKNoteDetail"/>
      </w:pPr>
      <w:r>
        <w:t>• 출처 | CBETA T41n1821, 교감 번호 0263009.</w:t>
      </w:r>
    </w:p>
    <w:p>
      <w:pPr>
        <w:pStyle w:val="SHTKSourceText"/>
        <w:keepNext/>
      </w:pPr>
      <w:r>
        <w:t xml:space="preserve">彼說但應從此世間至彼世間。 更無第三世間可得。 此或撥無感中有業。 或復撥無所感中有。 或撥中有為生有因。 或撥中有為死有果 此通謗因．果。 見苦集所斷</w:t>
      </w:r>
    </w:p>
    <w:p>
      <w:pPr>
        <w:pStyle w:val="SHTKTranslationText"/>
      </w:pPr>
      <w:r>
        <w:t xml:space="preserve">그들은 다만 이 세상에서 저 세상으로 가야 할 뿐이고, 다시 제삼의 세간은 얻을 수 없다고 말한다. 이는 혹 중유를 감득하게 하는 업이 없다고 배척한 것이고, 혹 다시 감득된 중유가 없다고 배척한 것이며, 혹 중유가 생유의 원인이 됨을 배척한 것이고, 혹 중유가 사유의 결과가 됨을 배척한 것이다. 이는 원인과 결과를 비방하는 데 모두 통한다. 견고·견집에서 끊어진다.</w:t>
      </w:r>
    </w:p>
    <w:p>
      <w:pPr>
        <w:pStyle w:val="SHTKSourceText"/>
        <w:keepNext/>
      </w:pPr>
      <w:r>
        <w:t xml:space="preserve">十一世間無有沙門或婆羅門及阿羅漢。 此是謗聖邪見。 見道所斷。 隨其所應說彼經具顯謗業．謗果．謗聖邪見。 此頌舉初撥善．惡業。 等言攝後謗果．謗聖。 若依婆沙等文。 更說謗滅邪見。</w:t>
      </w:r>
    </w:p>
    <w:p>
      <w:pPr>
        <w:pStyle w:val="SHTKTranslationText"/>
      </w:pPr>
      <w:r>
        <w:t xml:space="preserve">열한째, 세간에 사문이나 바라문 및 아라한이 없다고 한다. 이는 성자를 비방하는 사견이다. 견도에서 끊어진다. 그에 따라 마땅한 바대로 그 경은 업을 비방하고, 과를 비방하며, 성자를 비방하는 사견을 갖추어 드러낸다. 이 게송은 처음의 선업·악업을 배척하는 것을 들었고, ‘등’이라는 말은 뒤의 과를 비방함과 성자를 비방함을 포섭한다. 만약 『바사론』 등의 글에 의거하면, 다시 멸을 비방하는 사견을 설한다.</w:t>
      </w:r>
    </w:p>
    <w:p>
      <w:pPr>
        <w:pStyle w:val="SHTKSourceText"/>
        <w:keepNext/>
      </w:pPr>
      <w:r>
        <w:t xml:space="preserve">如彼論云無正至。 此謗滅邪見。 見滅所斷。 正至謂涅槃等。 是無漏道所應至故。 廣如彼說。</w:t>
      </w:r>
    </w:p>
    <w:p>
      <w:pPr>
        <w:pStyle w:val="SHTKTranslationText"/>
      </w:pPr>
      <w:r>
        <w:t xml:space="preserve">그 논에서 ‘정지(正至)가 없다’고 말한 것과 같다. 이는 멸을 비방하는 사견이다. 견멸소단이다. 정지(正至)는 열반 등을 말한다. 무루도가 마땅히 이르러야 할 곳이기 때문이다. 자세한 것은 그곳의 설과 같다.</w:t>
      </w:r>
    </w:p>
    <w:p>
      <w:pPr>
        <w:pStyle w:val="SHTKSourceText"/>
        <w:keepNext/>
      </w:pPr>
      <w:r>
        <w:t xml:space="preserve">[1]俱舍論記卷第十六</w:t>
      </w:r>
    </w:p>
    <w:p>
      <w:pPr>
        <w:pStyle w:val="SHTKTranslationText"/>
      </w:pPr>
      <w:r>
        <w:t xml:space="preserve">『구사론기』 권 제16.</w:t>
      </w:r>
    </w:p>
    <w:p>
      <w:pPr>
        <w:pStyle w:val="SHTKNoteSummary"/>
        <w:keepNext/>
      </w:pPr>
      <w:r>
        <w:t>교감 요약 | [CBETA 교감] 저본 俱舍論記卷第十六 → 原·甲본俱舍論記卷第…本第十六(19자)</w:t>
      </w:r>
    </w:p>
    <w:p>
      <w:pPr>
        <w:pStyle w:val="SHTKNoteDetail"/>
      </w:pPr>
      <w:r>
        <w:t>• 원교감 원문 | 俱舍論記卷第十六＝俱舍論記卷第九【原】，俱舍論記卷第九論本第十六【甲】</w:t>
      </w:r>
    </w:p>
    <w:p>
      <w:pPr>
        <w:pStyle w:val="SHTKNoteDetail"/>
      </w:pPr>
      <w:r>
        <w:t>• 이문 판정 | 原본은 권제를 俱舍論記卷第九, 甲본은 俱舍論記卷第九論本第十六으로 읽는다. 저본의 俱舍論記卷第十六을 유지한다.</w:t>
      </w:r>
    </w:p>
    <w:p>
      <w:pPr>
        <w:pStyle w:val="SHTKNoteDetail"/>
      </w:pPr>
      <w:r>
        <w:t>• 번역 영향 판정 | [판단 유보]</w:t>
      </w:r>
    </w:p>
    <w:p>
      <w:pPr>
        <w:pStyle w:val="SHTKNoteDetail"/>
      </w:pPr>
      <w:r>
        <w:t>• 출처 | CBETA T41n1821, 교감 번호 0264001.</w:t>
      </w:r>
    </w:p>
    <w:p>
      <w:pPr>
        <w:pStyle w:val="SHTKSourceText"/>
      </w:pPr>
      <w:r>
        <w:t xml:space="preserve">[2]</w:t>
      </w:r>
    </w:p>
    <w:p>
      <w:pPr>
        <w:pStyle w:val="SHTKNoteSummary"/>
        <w:keepNext/>
      </w:pPr>
      <w:r>
        <w:t>교감 요약 | [CBETA 교감] 甲·乙본에는 保延…悟了(九十九자) 없음</w:t>
      </w:r>
    </w:p>
    <w:p>
      <w:pPr>
        <w:pStyle w:val="SHTKNoteDetail"/>
      </w:pPr>
      <w:r>
        <w:t>• 원교감 원문 | 〔保延…悟了〕九十九字－【甲】【乙】</w:t>
      </w:r>
    </w:p>
    <w:p>
      <w:pPr>
        <w:pStyle w:val="SHTKNoteDetail"/>
      </w:pPr>
      <w:r>
        <w:t>• 한국어 해설 | 保延元年…因果之道深悟了의 99자는 甲·乙본에 없다. 저본에는 실제로 존재하므로 모두 번역하고 생략하지 않는다.</w:t>
      </w:r>
    </w:p>
    <w:p>
      <w:pPr>
        <w:pStyle w:val="SHTKNoteDetail"/>
      </w:pPr>
      <w:r>
        <w:t>• 이문 기준 번역 | 이문은 저본의 保延元年六月二十三日於田原里大道寺點了。 權少僧都覺樹 今年飢饉，古來未有餓死之倫，道路難去，可悲哉！末世為之如何？予獨甞法味之間續惠命而法身肥了，可咲可咲。 （別筆） 天養二年二月二十四日辰時於石山寺一見了，因果之道深悟了。에 해당하는 말 없이 읽는다.</w:t>
      </w:r>
    </w:p>
    <w:p>
      <w:pPr>
        <w:pStyle w:val="SHTKNoteDetail"/>
      </w:pPr>
      <w:r>
        <w:t>• 번역 영향 판정 | [문장 구조 변화]</w:t>
      </w:r>
    </w:p>
    <w:p>
      <w:pPr>
        <w:pStyle w:val="SHTKNoteDetail"/>
      </w:pPr>
      <w:r>
        <w:t>• 출처 | CBETA T41n1821, 교감 번호 0264002.</w:t>
      </w:r>
    </w:p>
    <w:p>
      <w:pPr>
        <w:pStyle w:val="SHTKPositionMarker"/>
        <w:keepNext/>
      </w:pPr>
      <w:r>
        <w:t xml:space="preserve">[0264a04]</w:t>
      </w:r>
    </w:p>
    <w:p>
      <w:pPr>
        <w:pStyle w:val="SHTKSourceText"/>
        <w:keepNext/>
      </w:pPr>
      <w:r>
        <w:t xml:space="preserve">保延元年六月二十三日於田原里大道寺點了</w:t>
      </w:r>
    </w:p>
    <w:p>
      <w:pPr>
        <w:pStyle w:val="SHTKTranslationText"/>
      </w:pPr>
      <w:r>
        <w:t xml:space="preserve">호엔(保延) 원년 6월 23일, 다와라리(田原里)의 다이도지(大道寺)에서 점독을 마쳤다.</w:t>
      </w:r>
    </w:p>
    <w:p>
      <w:pPr>
        <w:pStyle w:val="SHTKPositionMarker"/>
        <w:keepNext/>
      </w:pPr>
      <w:r>
        <w:t xml:space="preserve">[0264a06]</w:t>
      </w:r>
    </w:p>
    <w:p>
      <w:pPr>
        <w:pStyle w:val="SHTKSourceText"/>
        <w:keepNext/>
      </w:pPr>
      <w:r>
        <w:t xml:space="preserve">權少僧都覺樹</w:t>
      </w:r>
    </w:p>
    <w:p>
      <w:pPr>
        <w:pStyle w:val="SHTKTranslationText"/>
      </w:pPr>
      <w:r>
        <w:t xml:space="preserve">권소승도(權少僧都) 가쿠주(覺樹).</w:t>
      </w:r>
    </w:p>
    <w:p>
      <w:pPr>
        <w:pStyle w:val="SHTKPositionMarker"/>
        <w:keepNext/>
      </w:pPr>
      <w:r>
        <w:t xml:space="preserve">[0264a07]</w:t>
      </w:r>
    </w:p>
    <w:p>
      <w:pPr>
        <w:pStyle w:val="SHTKSourceText"/>
        <w:keepNext/>
      </w:pPr>
      <w:r>
        <w:t xml:space="preserve">今年飢饉古來未有(云云)餓死之倫道路難去可悲哉末世為之如何予獨甞法味之間續惠命而法身肥了可咲可咲。</w:t>
      </w:r>
    </w:p>
    <w:p>
      <w:pPr>
        <w:pStyle w:val="SHTKTranslationText"/>
      </w:pPr>
      <w:r>
        <w:t xml:space="preserve">금년의 기근은 예로부터 없던 바이다(운운). 굶어 죽는 무리 때문에 길을 가기 어려우니 슬프도다. 말세가 이러하니 어찌할 것인가. 나 홀로 법미(法味)를 맛보는 사이에 혜명(惠命)을 잇고 법신(法身)이 살찌었으니, 웃을 만하고 웃을 만하다.</w:t>
      </w:r>
    </w:p>
    <w:p>
      <w:pPr>
        <w:pStyle w:val="SHTKPositionMarker"/>
        <w:keepNext/>
      </w:pPr>
      <w:r>
        <w:t xml:space="preserve">[0264a11]</w:t>
      </w:r>
    </w:p>
    <w:p>
      <w:pPr>
        <w:pStyle w:val="SHTKSourceText"/>
        <w:keepNext/>
      </w:pPr>
      <w:r>
        <w:t xml:space="preserve">（別筆）</w:t>
      </w:r>
    </w:p>
    <w:p>
      <w:pPr>
        <w:pStyle w:val="SHTKTranslationText"/>
      </w:pPr>
      <w:r>
        <w:t xml:space="preserve">(별필).</w:t>
      </w:r>
    </w:p>
    <w:p>
      <w:pPr>
        <w:pStyle w:val="SHTKPositionMarker"/>
        <w:keepNext/>
      </w:pPr>
      <w:r>
        <w:t xml:space="preserve">[0264a12]</w:t>
      </w:r>
    </w:p>
    <w:p>
      <w:pPr>
        <w:pStyle w:val="SHTKSourceText"/>
        <w:keepNext/>
      </w:pPr>
      <w:r>
        <w:t xml:space="preserve">天養二年二月二十四日辰時於石山寺一見了因果之道深悟了</w:t>
      </w:r>
    </w:p>
    <w:p>
      <w:pPr>
        <w:pStyle w:val="SHTKTranslationText"/>
      </w:pPr>
      <w:r>
        <w:t xml:space="preserve">덴요(天養) 2년 2월 24일 진시(辰時)에 이시야마데라(石山寺)에서 한 번 보았고, 인과의 도를 깊이 깨달았다.</w:t>
      </w:r>
    </w:p>
    <w:p>
      <w:pPr>
        <w:pStyle w:val="Heading2"/>
        <w:pageBreakBefore/>
        <w:keepNext/>
      </w:pPr>
      <w:r>
        <w:t xml:space="preserve">『구사론기』 권 제17</w:t>
      </w:r>
    </w:p>
    <w:p>
      <w:pPr>
        <w:pStyle w:val="SHTKSourceText"/>
        <w:keepNext/>
      </w:pPr>
      <w:r>
        <w:t xml:space="preserve">[3]俱舍論記[4]卷第十七</w:t>
      </w:r>
    </w:p>
    <w:p>
      <w:pPr>
        <w:pStyle w:val="SHTKTranslationText"/>
      </w:pPr>
      <w:r>
        <w:t xml:space="preserve">『구사론기』 권 제17.</w:t>
      </w:r>
    </w:p>
    <w:p>
      <w:pPr>
        <w:pStyle w:val="SHTKNoteSummary"/>
        <w:keepNext/>
      </w:pPr>
      <w:r>
        <w:t>교감 요약 | [CBETA 교감] 【原】東大寺藏古寫本，【甲】元祿十五年版本</w:t>
      </w:r>
    </w:p>
    <w:p>
      <w:pPr>
        <w:pStyle w:val="SHTKNoteDetail"/>
      </w:pPr>
      <w:r>
        <w:t>• 한국어 해설 | 판본 약호 설명이다. 原은 東大寺藏古寫本, 甲은 元祿十五年版本을 뜻한다.</w:t>
      </w:r>
    </w:p>
    <w:p>
      <w:pPr>
        <w:pStyle w:val="SHTKNoteDetail"/>
      </w:pPr>
      <w:r>
        <w:t>• 출처 | CBETA T41n1821, 교감 번호 0264003.</w:t>
      </w:r>
    </w:p>
    <w:p>
      <w:pPr>
        <w:pStyle w:val="SHTKNoteSummary"/>
      </w:pPr>
      <w:r>
        <w:t>교감 요약 | [CBETA 교감] 저본 卷 → 原본 論本</w:t>
      </w:r>
    </w:p>
    <w:p>
      <w:pPr>
        <w:pStyle w:val="SHTKNoteDetail"/>
      </w:pPr>
      <w:r>
        <w:t>• 원교감 원문 | 卷＝論本【原】</w:t>
      </w:r>
    </w:p>
    <w:p>
      <w:pPr>
        <w:pStyle w:val="SHTKNoteDetail"/>
      </w:pPr>
      <w:r>
        <w:t>• 이문 판정 | 原본은 卷을 論本으로 읽는다. 권제 표기 차이이며 저본 卷을 유지한다.</w:t>
      </w:r>
    </w:p>
    <w:p>
      <w:pPr>
        <w:pStyle w:val="SHTKNoteDetail"/>
      </w:pPr>
      <w:r>
        <w:t>• 번역 영향 판정 | [판단 유보]</w:t>
      </w:r>
    </w:p>
    <w:p>
      <w:pPr>
        <w:pStyle w:val="SHTKNoteDetail"/>
      </w:pPr>
      <w:r>
        <w:t>• 출처 | CBETA T41n1821, 교감 번호 0264004.</w:t>
      </w:r>
    </w:p>
    <w:p>
      <w:pPr>
        <w:pStyle w:val="SHTKSourceText"/>
        <w:keepNext/>
      </w:pPr>
      <w:r>
        <w:t xml:space="preserve">沙門釋[5]光述</w:t>
      </w:r>
    </w:p>
    <w:p>
      <w:pPr>
        <w:pStyle w:val="SHTKTranslationText"/>
      </w:pPr>
      <w:r>
        <w:t xml:space="preserve">사문 석광(釋光)이 지었다.</w:t>
      </w:r>
    </w:p>
    <w:p>
      <w:pPr>
        <w:pStyle w:val="SHTKNoteSummary"/>
        <w:keepNext/>
      </w:pPr>
      <w:r>
        <w:t>교감 요약 | [CBETA 교감] 甲본은 光 앞에 普이 있음</w:t>
      </w:r>
    </w:p>
    <w:p>
      <w:pPr>
        <w:pStyle w:val="SHTKNoteDetail"/>
      </w:pPr>
      <w:r>
        <w:t>• 원교감 원문 | （普）＋光【甲】</w:t>
      </w:r>
    </w:p>
    <w:p>
      <w:pPr>
        <w:pStyle w:val="SHTKNoteDetail"/>
      </w:pPr>
      <w:r>
        <w:t>• 이문 판정 | 甲본은 光 앞에 普를 더해 普光으로 읽는다. 저본의 저자 표기 釋光을 유지한다.</w:t>
      </w:r>
    </w:p>
    <w:p>
      <w:pPr>
        <w:pStyle w:val="SHTKNoteDetail"/>
      </w:pPr>
      <w:r>
        <w:t>• 번역 영향 판정 | [판단 유보]</w:t>
      </w:r>
    </w:p>
    <w:p>
      <w:pPr>
        <w:pStyle w:val="SHTKNoteDetail"/>
      </w:pPr>
      <w:r>
        <w:t>• 출처 | CBETA T41n1821, 교감 번호 0264005.</w:t>
      </w:r>
    </w:p>
    <w:p>
      <w:pPr>
        <w:pStyle w:val="SHTKSourceText"/>
        <w:keepNext/>
      </w:pPr>
      <w:r>
        <w:t xml:space="preserve">[6]分別業品第四之五</w:t>
      </w:r>
    </w:p>
    <w:p>
      <w:pPr>
        <w:pStyle w:val="SHTKTranslationText"/>
      </w:pPr>
      <w:r>
        <w:t xml:space="preserve">「분별업품」 제4의 5.</w:t>
      </w:r>
    </w:p>
    <w:p>
      <w:pPr>
        <w:pStyle w:val="SHTKNoteSummary"/>
        <w:keepNext/>
      </w:pPr>
      <w:r>
        <w:t>교감 요약 | [CBETA 교감] 品題新加</w:t>
      </w:r>
    </w:p>
    <w:p>
      <w:pPr>
        <w:pStyle w:val="SHTKNoteDetail"/>
      </w:pPr>
      <w:r>
        <w:t>• 한국어 해설 | 分別業品第四之五라는 품제는 새로 보충된 제목임을 밝히는 편집 주석이다.</w:t>
      </w:r>
    </w:p>
    <w:p>
      <w:pPr>
        <w:pStyle w:val="SHTKNoteDetail"/>
      </w:pPr>
      <w:r>
        <w:t>• 출처 | CBETA T41n1821, 교감 번호 0264006.</w:t>
      </w:r>
    </w:p>
    <w:p>
      <w:pPr>
        <w:pStyle w:val="SHTKPositionMarker"/>
        <w:keepNext/>
      </w:pPr>
      <w:r>
        <w:t xml:space="preserve">[0264a21]</w:t>
      </w:r>
    </w:p>
    <w:p>
      <w:pPr>
        <w:pStyle w:val="SHTKSourceText"/>
        <w:keepNext/>
      </w:pPr>
      <w:r>
        <w:t xml:space="preserve">如是已辨至七業亦道故者。 此即大文第二釋業道名。 上句明意三。 下句明身．語七。</w:t>
      </w:r>
    </w:p>
    <w:p>
      <w:pPr>
        <w:pStyle w:val="SHTKTranslationText"/>
      </w:pPr>
      <w:r>
        <w:t xml:space="preserve">“이와 같이 이미 분별하였다”에서 “일곱 업도 또한 도이기 때문이다”에 이르기까지라는 것은, 이는 곧 대문(大文)의 둘째인 업도(業道)라는 명칭을 해석하는 것이다. 윗 구절은 뜻[意]의 세 가지를 밝힌다. 아랫 구절은 몸과 말의 일곱 가지를 밝힌다.</w:t>
      </w:r>
    </w:p>
    <w:p>
      <w:pPr>
        <w:pStyle w:val="SHTKPositionMarker"/>
        <w:keepNext/>
      </w:pPr>
      <w:r>
        <w:t xml:space="preserve">[0264a23]</w:t>
      </w:r>
    </w:p>
    <w:p>
      <w:pPr>
        <w:pStyle w:val="SHTKSourceText"/>
        <w:keepNext/>
      </w:pPr>
      <w:r>
        <w:t xml:space="preserve">論曰至而造作故者。 釋上句。 於十不善業道之中。 後三貪．嗔．邪見唯道。 思業之道故立業道名。 彼貪等相應思說名為業。 彼貪等轉故。 思轉。</w:t>
      </w:r>
    </w:p>
    <w:p>
      <w:pPr>
        <w:pStyle w:val="SHTKTranslationText"/>
      </w:pPr>
      <w:r>
        <w:t xml:space="preserve">“논하여 말한다”에서 “그러면서 조작하기 때문이다”에 이르기까지라는 것은, 윗 구절을 해석한다. 열 가지 불선업도 가운데에서, 뒤의 세 가지인 탐욕·성냄·사견은 오직 도(道)일 뿐이다. 사업(思業)의 도이기 때문에 업도라는 이름을 세운다. 저 탐욕 등과 상응하는 사(思)를 업이라고 말한다. 저 탐욕 등이 움직이기 때문에, 사(思)가 움직인다.</w:t>
      </w:r>
    </w:p>
    <w:p>
      <w:pPr>
        <w:pStyle w:val="SHTKSourceText"/>
        <w:keepNext/>
      </w:pPr>
      <w:r>
        <w:t xml:space="preserve">彼貪等行故。 思行。 如彼貪等勢力。 而思有造作故。 貪等是思依託處故名業之道。</w:t>
      </w:r>
    </w:p>
    <w:p>
      <w:pPr>
        <w:pStyle w:val="SHTKTranslationText"/>
      </w:pPr>
      <w:r>
        <w:t xml:space="preserve">저 탐욕 등이 행하기 때문에, 사(思)가 행한다. 저 탐욕 등의 세력에 따라, 사(思)가 조작함이 있기 때문이다. 탐욕 등은 사(思)가 의탁하는 곳이기 때문에 업의 도라고 이름한다.</w:t>
      </w:r>
    </w:p>
    <w:p>
      <w:pPr>
        <w:pStyle w:val="SHTKPositionMarker"/>
        <w:keepNext/>
      </w:pPr>
      <w:r>
        <w:t xml:space="preserve">[0264a28]</w:t>
      </w:r>
    </w:p>
    <w:p>
      <w:pPr>
        <w:pStyle w:val="SHTKSourceText"/>
        <w:keepNext/>
      </w:pPr>
      <w:r>
        <w:t xml:space="preserve">前七是業至立業道名者。 釋下句。 於十不善業道之中。 前七體是業。 身．語業性故。 亦業之道。 為彼思業所遊履故。 由因等起身．語業思。</w:t>
      </w:r>
    </w:p>
    <w:p>
      <w:pPr>
        <w:pStyle w:val="SHTKTranslationText"/>
      </w:pPr>
      <w:r>
        <w:t xml:space="preserve">“앞의 일곱은 업이다”에서 “업도라는 이름을 세운다”에 이르기까지라는 것은, 아랫 구절을 해석한다. 열 가지 불선업도 가운데에서, 앞의 일곱은 체가 업이다. 신업·어업의 성질이기 때문이다. 또한 업의 도이다. 저 사업(思業)이 밟고 다니는 것이기 때문이다. 인등기(因等起)인 신업·어업의 사(思)가,</w:t>
      </w:r>
    </w:p>
    <w:p>
      <w:pPr>
        <w:pStyle w:val="SHTKSourceText"/>
        <w:keepNext/>
      </w:pPr>
      <w:r>
        <w:t xml:space="preserve">託身．語業為境轉故名[7]業之道。</w:t>
      </w:r>
    </w:p>
    <w:p>
      <w:pPr>
        <w:pStyle w:val="SHTKTranslationText"/>
      </w:pPr>
      <w:r>
        <w:t xml:space="preserve">신업·어업을 의탁하여 경계로 삼고 움직이기 때문에 업의 도라고 이름한다.</w:t>
      </w:r>
    </w:p>
    <w:p>
      <w:pPr>
        <w:pStyle w:val="SHTKNoteSummary"/>
        <w:keepNext/>
      </w:pPr>
      <w:r>
        <w:t>교감 요약 | [CBETA 교감] 甲본은 業 앞에 業이 있음</w:t>
      </w:r>
    </w:p>
    <w:p>
      <w:pPr>
        <w:pStyle w:val="SHTKNoteDetail"/>
      </w:pPr>
      <w:r>
        <w:t>• 원교감 원문 | （業）＋業【甲】</w:t>
      </w:r>
    </w:p>
    <w:p>
      <w:pPr>
        <w:pStyle w:val="SHTKNoteDetail"/>
      </w:pPr>
      <w:r>
        <w:t>• 이문 판정 | 甲본은 業之道를 業業之道로 읽는다. 문맥상 ‘업의 도’라는 해석이 직접 이어지므로 저본을 유지한다.</w:t>
      </w:r>
    </w:p>
    <w:p>
      <w:pPr>
        <w:pStyle w:val="SHTKNoteDetail"/>
      </w:pPr>
      <w:r>
        <w:t>• 번역 영향 판정 | [판단 유보]</w:t>
      </w:r>
    </w:p>
    <w:p>
      <w:pPr>
        <w:pStyle w:val="SHTKNoteDetail"/>
      </w:pPr>
      <w:r>
        <w:t>• 출처 | CBETA T41n1821, 교감 번호 0264007.</w:t>
      </w:r>
    </w:p>
    <w:p>
      <w:pPr>
        <w:pStyle w:val="SHTKSourceText"/>
        <w:keepNext/>
      </w:pPr>
      <w:r>
        <w:t xml:space="preserve">上業是身．語業。 下業是思業。 業．及業之道總立業道名。</w:t>
      </w:r>
    </w:p>
    <w:p>
      <w:pPr>
        <w:pStyle w:val="SHTKTranslationText"/>
      </w:pPr>
      <w:r>
        <w:t xml:space="preserve">위의 ‘업’은 신업·어업이다. 아래의 ‘업’은 사업(思業)이다. 업과 업의 도를 모두 합하여 업도라는 이름을 세운다.</w:t>
      </w:r>
    </w:p>
    <w:p>
      <w:pPr>
        <w:pStyle w:val="SHTKPositionMarker"/>
        <w:keepNext/>
      </w:pPr>
      <w:r>
        <w:t xml:space="preserve">[0264b05]</w:t>
      </w:r>
    </w:p>
    <w:p>
      <w:pPr>
        <w:pStyle w:val="SHTKSourceText"/>
        <w:keepNext/>
      </w:pPr>
      <w:r>
        <w:t xml:space="preserve">故於此中至俱極成故者。 此顯名同攝諸異類。 故於此釋業道名中。 言業道者具顯後三業道。 前七業．業道義。 若言業道業是貪相應思。 道是思相應貪等。 若言業業道。</w:t>
      </w:r>
    </w:p>
    <w:p>
      <w:pPr>
        <w:pStyle w:val="SHTKTranslationText"/>
      </w:pPr>
      <w:r>
        <w:t xml:space="preserve">“그러므로 여기에서”에서 “모두 지극히 성립되어 있기 때문이다”에 이르기까지라는 것은, 이는 이름이 같아서 여러 다른 종류를 포섭함을 드러낸다. 그러므로 여기에서 업도라는 이름을 해석할 때, 업도라고 말한 것은 뒤의 세 가지 업도의 뜻을 갖추어 드러내고, 앞의 일곱은 업이면서 업도라는 뜻을 갖추어 드러낸다. 만약 ‘업도’라고 말한다면, 업은 탐욕과 상응하는 사(思)이고, 도는 사(思)와 상응하는 탐욕 등이다. 만약 ‘업과 업도’라고 말한다면,</w:t>
      </w:r>
    </w:p>
    <w:p>
      <w:pPr>
        <w:pStyle w:val="SHTKSourceText"/>
        <w:keepNext/>
      </w:pPr>
      <w:r>
        <w:t xml:space="preserve">上業是身．語。 下業是因等起思。 道是身．語。 此中意說。 一業顯多業。 一道顯多道。 雖復業道性類不同。 業名同故。</w:t>
      </w:r>
    </w:p>
    <w:p>
      <w:pPr>
        <w:pStyle w:val="SHTKTranslationText"/>
      </w:pPr>
      <w:r>
        <w:t xml:space="preserve">위의 업은 몸과 말이고, 아래의 업은 인등기(因等起)의 사(思)이며, 도는 몸과 말이다. 여기에서 뜻하는 바는, 하나의 ‘업’이라는 명칭으로 여러 업을 드러내고, 하나의 ‘도’라는 명칭으로 여러 도를 드러낸다는 것이다. 비록 업과 도의 성질과 종류가 같지 않더라도, 업이라는 이름이 같기 때문에,</w:t>
      </w:r>
    </w:p>
    <w:p>
      <w:pPr>
        <w:pStyle w:val="SHTKSourceText"/>
        <w:keepNext/>
      </w:pPr>
      <w:r>
        <w:t xml:space="preserve">而一業名為餘業故。 道名同故。 而一道名為餘道故。 如斯之類於世間中。 於典籍中。 俱極成故 世極成者。 如言車牛。</w:t>
      </w:r>
    </w:p>
    <w:p>
      <w:pPr>
        <w:pStyle w:val="SHTKTranslationText"/>
      </w:pPr>
      <w:r>
        <w:t xml:space="preserve">하나의 업이라는 이름을 나머지 업에도 붙이는 것이고, 도라는 이름이 같기 때문에, 하나의 도라는 이름을 나머지 도에도 붙이는 것이다. 이와 같은 부류는 세간 가운데에서도, 전적(典籍) 가운데에서도, 모두 지극히 성립되어 있기 때문이다. 세간에서 지극히 성립된 것은, 예컨대 ‘수레와 소’라고 말하는 것과 같다.</w:t>
      </w:r>
    </w:p>
    <w:p>
      <w:pPr>
        <w:pStyle w:val="SHTKSourceText"/>
        <w:keepNext/>
      </w:pPr>
      <w:r>
        <w:t xml:space="preserve">雖多車牛性類不同。 車牛名同。 而一車。 牛名為餘車牛故 典極成者。 如言識住。 雖四識住性類不同。 識住名同而一識住名為餘識住故。</w:t>
      </w:r>
    </w:p>
    <w:p>
      <w:pPr>
        <w:pStyle w:val="SHTKTranslationText"/>
      </w:pPr>
      <w:r>
        <w:t xml:space="preserve">비록 많은 수레와 소가 성질과 종류가 같지 않더라도, 수레와 소라는 이름이 같으므로, 하나의 수레와, 소라는 이름을 나머지 수레와 소에도 붙이기 때문이다. 전적에서 지극히 성립된 것은, 예컨대 ‘식주(識住)’라고 말하는 것과 같다. 비록 네 식주가 성질과 종류가 같지 않더라도, 식주라는 이름이 같으므로 하나의 식주라는 이름을 나머지 식주에도 붙이기 때문이다.</w:t>
      </w:r>
    </w:p>
    <w:p>
      <w:pPr>
        <w:pStyle w:val="SHTKPositionMarker"/>
        <w:keepNext/>
      </w:pPr>
      <w:r>
        <w:t xml:space="preserve">[0264b17]</w:t>
      </w:r>
    </w:p>
    <w:p>
      <w:pPr>
        <w:pStyle w:val="SHTKSourceText"/>
        <w:keepNext/>
      </w:pPr>
      <w:r>
        <w:t xml:space="preserve">離殺等七[8]至餘類此應釋者。</w:t>
      </w:r>
    </w:p>
    <w:p>
      <w:pPr>
        <w:pStyle w:val="SHTKTranslationText"/>
      </w:pPr>
      <w:r>
        <w:t xml:space="preserve">“살생 등을 여읜 일곱”에서 “나머지 부류도 이에 따라 해석해야 한다”에 이르기까지라는 것은,</w:t>
      </w:r>
    </w:p>
    <w:p>
      <w:pPr>
        <w:pStyle w:val="SHTKNoteSummary"/>
        <w:keepNext/>
      </w:pPr>
      <w:r>
        <w:t>교감 요약 | [CBETA 교감] 甲본에는 至 없음</w:t>
      </w:r>
    </w:p>
    <w:p>
      <w:pPr>
        <w:pStyle w:val="SHTKNoteDetail"/>
      </w:pPr>
      <w:r>
        <w:t>• 원교감 원문 | 〔至〕－【甲】</w:t>
      </w:r>
    </w:p>
    <w:p>
      <w:pPr>
        <w:pStyle w:val="SHTKNoteDetail"/>
      </w:pPr>
      <w:r>
        <w:t>• 이문 판정 | 甲본은 인용 범위 표시 至를 생략한다. 본문의 논지에는 영향이 없다.</w:t>
      </w:r>
    </w:p>
    <w:p>
      <w:pPr>
        <w:pStyle w:val="SHTKNoteDetail"/>
      </w:pPr>
      <w:r>
        <w:t>• 이문 기준 번역 | 이문은 저본의 至에 해당하는 말 없이 읽는다.</w:t>
      </w:r>
    </w:p>
    <w:p>
      <w:pPr>
        <w:pStyle w:val="SHTKNoteDetail"/>
      </w:pPr>
      <w:r>
        <w:t>• 번역 영향 판정 | [문장 구조 변화]</w:t>
      </w:r>
    </w:p>
    <w:p>
      <w:pPr>
        <w:pStyle w:val="SHTKNoteDetail"/>
      </w:pPr>
      <w:r>
        <w:t>• 출처 | CBETA T41n1821, 교감 번호 0264008.</w:t>
      </w:r>
    </w:p>
    <w:p>
      <w:pPr>
        <w:pStyle w:val="SHTKSourceText"/>
        <w:keepNext/>
      </w:pPr>
      <w:r>
        <w:t xml:space="preserve">此即類釋善業道也。</w:t>
      </w:r>
    </w:p>
    <w:p>
      <w:pPr>
        <w:pStyle w:val="SHTKTranslationText"/>
      </w:pPr>
      <w:r>
        <w:t xml:space="preserve">이는 곧 유례에 따라 선업도를 해석하는 것이다.</w:t>
      </w:r>
    </w:p>
    <w:p>
      <w:pPr>
        <w:pStyle w:val="SHTKPositionMarker"/>
        <w:keepNext/>
      </w:pPr>
      <w:r>
        <w:t xml:space="preserve">[0264b19]</w:t>
      </w:r>
    </w:p>
    <w:p>
      <w:pPr>
        <w:pStyle w:val="SHTKSourceText"/>
        <w:keepNext/>
      </w:pPr>
      <w:r>
        <w:t xml:space="preserve">此加行後起何緣非業道者。 問。 加行．後起應名業道。 思亦緣彼為境轉故。 何緣說彼非業道耶。</w:t>
      </w:r>
    </w:p>
    <w:p>
      <w:pPr>
        <w:pStyle w:val="SHTKTranslationText"/>
      </w:pPr>
      <w:r>
        <w:t xml:space="preserve">“이 가행과 후기(後起)는 무슨 까닭에 업도가 아닌가?”라는 것은, 묻는 것이다. 가행과 후기도 업도라고 이름해야 한다. 사(思) 역시 그것을 반연하여 경계로 삼고 움직이기 때문이다. 무슨 까닭에 그것들은 업도가 아니라고 말하는가?</w:t>
      </w:r>
    </w:p>
    <w:p>
      <w:pPr>
        <w:pStyle w:val="SHTKPositionMarker"/>
        <w:keepNext/>
      </w:pPr>
      <w:r>
        <w:t xml:space="preserve">[0264b21]</w:t>
      </w:r>
    </w:p>
    <w:p>
      <w:pPr>
        <w:pStyle w:val="SHTKSourceText"/>
        <w:keepNext/>
      </w:pPr>
      <w:r>
        <w:t xml:space="preserve">為此依此至異此不然者。 答中有三。 一為此根本彼加行方轉故。 依此根本彼後起方轉故。 故加．行後起非是根本</w:t>
      </w:r>
    </w:p>
    <w:p>
      <w:pPr>
        <w:pStyle w:val="SHTKTranslationText"/>
      </w:pPr>
      <w:r>
        <w:t xml:space="preserve">“이를 위하고 이에 의지한다”에서 “이와 다른 것은 그렇지 않다”에 이르기까지라는 것은, 답 가운데 세 가지가 있다. 첫째, 이 근본을 위해 저 가행이 비로소 움직이기 때문이고, 이 근본에 의지하여 저 후기가 비로소 움직이기 때문이다. 그러므로 가행과 후기는 근본이 아니다.</w:t>
      </w:r>
    </w:p>
    <w:p>
      <w:pPr>
        <w:pStyle w:val="SHTKSourceText"/>
        <w:keepNext/>
      </w:pPr>
      <w:r>
        <w:t xml:space="preserve">二又前說[9]此根本業道攝麁品故。</w:t>
      </w:r>
    </w:p>
    <w:p>
      <w:pPr>
        <w:pStyle w:val="SHTKTranslationText"/>
      </w:pPr>
      <w:r>
        <w:t xml:space="preserve">둘째, 또 앞에서 이 근본업도는 거친 품류를 포섭한다고 말했기 때문이다.</w:t>
      </w:r>
    </w:p>
    <w:p>
      <w:pPr>
        <w:pStyle w:val="SHTKNoteSummary"/>
        <w:keepNext/>
      </w:pPr>
      <w:r>
        <w:t>교감 요약 | [CBETA 교감] 甲본에는 此 없음</w:t>
      </w:r>
    </w:p>
    <w:p>
      <w:pPr>
        <w:pStyle w:val="SHTKNoteDetail"/>
      </w:pPr>
      <w:r>
        <w:t>• 원교감 원문 | 〔此〕－【甲】</w:t>
      </w:r>
    </w:p>
    <w:p>
      <w:pPr>
        <w:pStyle w:val="SHTKNoteDetail"/>
      </w:pPr>
      <w:r>
        <w:t>• 이문 판정 | 甲본은 此根本業道의 此를 생략한다. 지시 표현의 차이이며 저본을 유지한다.</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0264009.</w:t>
      </w:r>
    </w:p>
    <w:p>
      <w:pPr>
        <w:pStyle w:val="SHTKSourceText"/>
        <w:keepNext/>
      </w:pPr>
      <w:r>
        <w:t xml:space="preserve">加行．後起非麁品故非業道攝 三又若由此惡業道有減。 令內．外惡物有減。 由惡業道有增。 令內．外惡物有增。 若由此善業道有減。 令內．外好物有減。 由善業道有增。</w:t>
      </w:r>
    </w:p>
    <w:p>
      <w:pPr>
        <w:pStyle w:val="SHTKTranslationText"/>
      </w:pPr>
      <w:r>
        <w:t xml:space="preserve">가행과 후기는 거친 품류가 아니기 때문에 업도에 포섭되지 않는다. 셋째, 또 만약 이 악업도가 감소함으로 말미암아, 안과 밖의 나쁜 사물이 감소하게 되고, 악업도가 증가함으로 말미암아, 안과 밖의 나쁜 사물이 증가하게 되며, 만약 이 선업도가 감소함으로 말미암아, 안과 밖의 좋은 사물이 감소하게 되고, 선업도가 증가함으로 말미암아,</w:t>
      </w:r>
    </w:p>
    <w:p>
      <w:pPr>
        <w:pStyle w:val="SHTKSourceText"/>
        <w:keepNext/>
      </w:pPr>
      <w:r>
        <w:t xml:space="preserve">令內．外好物有增。 有斯用者立為業道。 異此根本前．後不然故非業道 又解若由此惡業道有減。 令內．外好物有增。 由惡業道有增。 令內．外好物有減。 若由此善業道有減。</w:t>
      </w:r>
    </w:p>
    <w:p>
      <w:pPr>
        <w:pStyle w:val="SHTKTranslationText"/>
      </w:pPr>
      <w:r>
        <w:t xml:space="preserve">안과 밖의 좋은 사물이 증가하게 된다면, 이러한 작용이 있는 것을 세워 업도라고 한다. 이 근본과 다른 앞뒤의 것은 그렇지 않기 때문에 업도가 아니다. 또 다른 해석은, 만약 이 악업도가 감소함으로 말미암아, 안과 밖의 좋은 사물이 증가하게 되고, 악업도가 증가함으로 말미암아, 안과 밖의 좋은 사물이 감소하게 되며, 만약 이 선업도가 감소함으로 말미암아,</w:t>
      </w:r>
    </w:p>
    <w:p>
      <w:pPr>
        <w:pStyle w:val="SHTKSourceText"/>
        <w:keepNext/>
      </w:pPr>
      <w:r>
        <w:t xml:space="preserve">令內．外惡物有增。 由善業道有增。 令內．外惡物有減立業道名。 異此不然 又解若由此惡業道有減。 令內．外惡物減好物增。 由惡業道有增。 令內．外惡物增好物減。</w:t>
      </w:r>
    </w:p>
    <w:p>
      <w:pPr>
        <w:pStyle w:val="SHTKTranslationText"/>
      </w:pPr>
      <w:r>
        <w:t xml:space="preserve">안과 밖의 나쁜 사물이 증가하게 되고, 선업도가 증가함으로 말미암아, 안과 밖의 나쁜 사물이 감소하게 되는 것을 업도라고 이름한다. 이와 다른 것은 그렇지 않다. 또 다른 해석은, 만약 이 악업도가 감소함으로 말미암아, 안과 밖의 나쁜 사물은 감소하고 좋은 사물은 증가하게 되며, 악업도가 증가함으로 말미암아, 안과 밖의 나쁜 사물은 증가하고 좋은 사물은 감소하게 되고,</w:t>
      </w:r>
    </w:p>
    <w:p>
      <w:pPr>
        <w:pStyle w:val="SHTKSourceText"/>
        <w:keepNext/>
      </w:pPr>
      <w:r>
        <w:t xml:space="preserve">若由此善業道有減。 令內．外好物減惡物增。</w:t>
      </w:r>
    </w:p>
    <w:p>
      <w:pPr>
        <w:pStyle w:val="SHTKTranslationText"/>
      </w:pPr>
      <w:r>
        <w:t xml:space="preserve">만약 이 선업도가 감소함으로 말미암아, 안과 밖의 좋은 사물은 감소하고 나쁜 사물은 증가하게 되며,</w:t>
      </w:r>
    </w:p>
    <w:p>
      <w:pPr>
        <w:pStyle w:val="SHTKSourceText"/>
        <w:keepNext/>
      </w:pPr>
      <w:r>
        <w:t xml:space="preserve">由[10]善業道有增。</w:t>
      </w:r>
    </w:p>
    <w:p>
      <w:pPr>
        <w:pStyle w:val="SHTKTranslationText"/>
      </w:pPr>
      <w:r>
        <w:t xml:space="preserve">선업도가 증가함으로 말미암아,</w:t>
      </w:r>
    </w:p>
    <w:p>
      <w:pPr>
        <w:pStyle w:val="SHTKNoteSummary"/>
        <w:keepNext/>
      </w:pPr>
      <w:r>
        <w:t>교감 요약 | [CBETA 교감] 甲본은 善 앞에 此이 있음</w:t>
      </w:r>
    </w:p>
    <w:p>
      <w:pPr>
        <w:pStyle w:val="SHTKNoteDetail"/>
      </w:pPr>
      <w:r>
        <w:t>• 원교감 원문 | （此）＋善【甲】</w:t>
      </w:r>
    </w:p>
    <w:p>
      <w:pPr>
        <w:pStyle w:val="SHTKNoteDetail"/>
      </w:pPr>
      <w:r>
        <w:t>• 이문 판정 | 甲본은 善業道 앞에 此를 더해 此善業道로 읽는다. 지시어 보충이며 뜻은 같다.</w:t>
      </w:r>
    </w:p>
    <w:p>
      <w:pPr>
        <w:pStyle w:val="SHTKNoteDetail"/>
      </w:pPr>
      <w:r>
        <w:t>• 번역 영향 판정 | [판단 유보]</w:t>
      </w:r>
    </w:p>
    <w:p>
      <w:pPr>
        <w:pStyle w:val="SHTKNoteDetail"/>
      </w:pPr>
      <w:r>
        <w:t>• 출처 | CBETA T41n1821, 교감 번호 0264010.</w:t>
      </w:r>
    </w:p>
    <w:p>
      <w:pPr>
        <w:pStyle w:val="SHTKSourceText"/>
        <w:keepNext/>
      </w:pPr>
      <w:r>
        <w:t xml:space="preserve">令內外．好物增惡物減立業道名。 異此不然 言內．外物者。 婆沙一百一十三云。 所居名外。 壽等名內。</w:t>
      </w:r>
    </w:p>
    <w:p>
      <w:pPr>
        <w:pStyle w:val="SHTKTranslationText"/>
      </w:pPr>
      <w:r>
        <w:t xml:space="preserve">안과 밖의 좋은 사물은 증가하고 나쁜 사물은 감소하게 되는 것을 업도라고 이름한다. 이와 다른 것은 그렇지 않다. ‘안과 밖의 사물’이라고 말한 것은, 『바사론』 권113에서 말하기를, 거처하는 곳을 밖이라고 하고, 수명 등을 안이라고 한다고 하였다.</w:t>
      </w:r>
    </w:p>
    <w:p>
      <w:pPr>
        <w:pStyle w:val="SHTKPositionMarker"/>
        <w:keepNext/>
      </w:pPr>
      <w:r>
        <w:t xml:space="preserve">[0264c12]</w:t>
      </w:r>
    </w:p>
    <w:p>
      <w:pPr>
        <w:pStyle w:val="SHTKSourceText"/>
        <w:keepNext/>
      </w:pPr>
      <w:r>
        <w:t xml:space="preserve">譬喻論師至彼名業道者。 問。 毘婆沙師。 貪等非思各別有體。 別釋業道。 譬喻論師。 執貪．嗔等即是意思無有別體。 依何義釋彼貪．嗔等名為業道。</w:t>
      </w:r>
    </w:p>
    <w:p>
      <w:pPr>
        <w:pStyle w:val="SHTKTranslationText"/>
      </w:pPr>
      <w:r>
        <w:t xml:space="preserve">“비유논사”에서 “그것을 업도라고 이름한다”에 이르기까지라는 것은, 묻는 것이다. 비바사사(毘婆沙師)는, 탐욕 등은 사(思)가 아니고 각각 별도의 체가 있다고 하여, 업도를 따로 해석한다. 비유논사(譬喻論師)는, 탐욕·성냄 등은 곧 의사(意思)로서 별도의 체가 없다고 집착한다. 어떤 뜻에 의거하여 저 탐욕·성냄 등을 업도라고 이름한다고 해석하는가?</w:t>
      </w:r>
    </w:p>
    <w:p>
      <w:pPr>
        <w:pStyle w:val="SHTKPositionMarker"/>
        <w:keepNext/>
      </w:pPr>
      <w:r>
        <w:t xml:space="preserve">[0264c15]</w:t>
      </w:r>
    </w:p>
    <w:p>
      <w:pPr>
        <w:pStyle w:val="SHTKSourceText"/>
        <w:keepNext/>
      </w:pPr>
      <w:r>
        <w:t xml:space="preserve">應問彼師至皆名業道者。 論主答。 應問彼師非關我事若為彼釋。 然亦可言彼貪．嗔等即是意業。 無別體故。 復言道者由此貪等墮諸惡趣。 與惡趣為道故立業道名。 或因貪等次起嗔等。</w:t>
      </w:r>
    </w:p>
    <w:p>
      <w:pPr>
        <w:pStyle w:val="SHTKTranslationText"/>
      </w:pPr>
      <w:r>
        <w:t xml:space="preserve">“그 논사에게 물어야 한다”에서 “모두 업도라고 이름한다”에 이르기까지라는 것은, 논주가 답한다. 그 논사에게 물어야 할 일이지 나의 일과는 관계없다. 만약 그들을 위해 해석한다면, 그러나 또한 저 탐욕·성냄 등은 곧 의업이라고 말할 수 있다. 별도의 체가 없기 때문이다. 다시 ‘도’라고 말하는 것은 이 탐욕 등으로 말미암아 여러 악취에 떨어지기 때문이다. 악취로 가는 길이 되기 때문에 업도라는 이름을 세운다. 혹은 탐욕 등을 인하여 다음에 성냄 등이 일어나고,</w:t>
      </w:r>
    </w:p>
    <w:p>
      <w:pPr>
        <w:pStyle w:val="SHTKSourceText"/>
        <w:keepNext/>
      </w:pPr>
      <w:r>
        <w:t xml:space="preserve">或因嗔等次起貪等。 前能生後。 後乘前生。 與後為道故言。 或互相乘皆名業道。</w:t>
      </w:r>
    </w:p>
    <w:p>
      <w:pPr>
        <w:pStyle w:val="SHTKTranslationText"/>
      </w:pPr>
      <w:r>
        <w:t xml:space="preserve">혹은 성냄 등을 인하여 다음에 탐욕 등이 일어난다. 앞의 것이 능히 뒤의 것을 낳고, 뒤의 것이 앞의 것을 타고 생겨난다. 뒤의 것에 길이 되기 때문에 말하는 것이며, 혹은 서로 타고 일어나므로 모두 업도라고 이름한다.</w:t>
      </w:r>
    </w:p>
    <w:p>
      <w:pPr>
        <w:pStyle w:val="SHTKPositionMarker"/>
        <w:keepNext/>
      </w:pPr>
      <w:r>
        <w:t xml:space="preserve">[0264c23]</w:t>
      </w:r>
    </w:p>
    <w:p>
      <w:pPr>
        <w:pStyle w:val="SHTKSourceText"/>
        <w:keepNext/>
      </w:pPr>
      <w:r>
        <w:t xml:space="preserve">如是所說至差別云何者。 此下大文第三義便明斷善。 一問惡業皆與現善相違。 諸斷善根由何業道。 二問斷善．續善相別云何。</w:t>
      </w:r>
    </w:p>
    <w:p>
      <w:pPr>
        <w:pStyle w:val="SHTKTranslationText"/>
      </w:pPr>
      <w:r>
        <w:t xml:space="preserve">“이와 같이 말한 바”에서 “차별이 어떠한가?”에 이르기까지라는 것은, 이 아래는 대문의 셋째로, 뜻에 편승하여 선근을 끊는 것을 밝힌다. 첫째로 묻기를, 악업은 모두 현행하는 선과 서로 어긋나는데, 모든 선근을 끊는 것은 어느 업도로 말미암는가? 둘째로 묻기를, 선근을 끊는 것과 선근을 잇는 것의 모습 차이는 어떠한가?</w:t>
      </w:r>
    </w:p>
    <w:p>
      <w:pPr>
        <w:pStyle w:val="SHTKPositionMarker"/>
        <w:keepNext/>
      </w:pPr>
      <w:r>
        <w:t xml:space="preserve">[0264c26]</w:t>
      </w:r>
    </w:p>
    <w:p>
      <w:pPr>
        <w:pStyle w:val="SHTKSourceText"/>
        <w:keepNext/>
      </w:pPr>
      <w:r>
        <w:t xml:space="preserve">頌曰至頓現除逆者者。 初句答初問。 後七句答後問。</w:t>
      </w:r>
    </w:p>
    <w:p>
      <w:pPr>
        <w:pStyle w:val="SHTKTranslationText"/>
      </w:pPr>
      <w:r>
        <w:t xml:space="preserve">“게송에서 말한다”에서 “단박에 나타나는 것은 역죄 지은 자를 제외한다”에 이르기까지라는 것은, 첫 구절은 첫 질문에 답한다. 뒤의 일곱 구절은 뒤의 질문에 답한다.</w:t>
      </w:r>
    </w:p>
    <w:p>
      <w:pPr>
        <w:pStyle w:val="SHTKPositionMarker"/>
        <w:keepNext/>
      </w:pPr>
      <w:r>
        <w:t xml:space="preserve">[0264c27]</w:t>
      </w:r>
    </w:p>
    <w:p>
      <w:pPr>
        <w:pStyle w:val="SHTKSourceText"/>
        <w:keepNext/>
      </w:pPr>
      <w:r>
        <w:t xml:space="preserve">論曰至能斷善根者。 釋初句。 於十惡業道中。 唯有上品圓滿邪見能斷善根。</w:t>
      </w:r>
    </w:p>
    <w:p>
      <w:pPr>
        <w:pStyle w:val="SHTKTranslationText"/>
      </w:pPr>
      <w:r>
        <w:t xml:space="preserve">“논하여 말한다”에서 “능히 선근을 끊는다”에 이르기까지라는 것은, 첫 구절을 해석한다. 열 가지 악업도 가운데에서, 오직 상품의 원만한 사견만이 선근을 끊을 수 있다.</w:t>
      </w:r>
    </w:p>
    <w:p>
      <w:pPr>
        <w:pStyle w:val="SHTKPositionMarker"/>
        <w:keepNext/>
      </w:pPr>
      <w:r>
        <w:t xml:space="preserve">[0264c29]</w:t>
      </w:r>
    </w:p>
    <w:p>
      <w:pPr>
        <w:pStyle w:val="SHTKSourceText"/>
        <w:keepNext/>
      </w:pPr>
      <w:r>
        <w:t xml:space="preserve">若爾何緣至最初所除者。 問。</w:t>
      </w:r>
    </w:p>
    <w:p>
      <w:pPr>
        <w:pStyle w:val="SHTKTranslationText"/>
      </w:pPr>
      <w:r>
        <w:t xml:space="preserve">“그렇다면 무슨 까닭에”에서 “맨 처음 제거되는 것”에 이르기까지라는 것은, 묻는 것이다.</w:t>
      </w:r>
    </w:p>
    <w:p>
      <w:pPr>
        <w:pStyle w:val="SHTKSourceText"/>
        <w:keepNext/>
      </w:pPr>
      <w:r>
        <w:t xml:space="preserve">若言[1]邪見能斷善根。</w:t>
      </w:r>
    </w:p>
    <w:p>
      <w:pPr>
        <w:pStyle w:val="SHTKTranslationText"/>
      </w:pPr>
      <w:r>
        <w:t xml:space="preserve">만약 사견이 능히 선근을 끊는다고 말한다면,</w:t>
      </w:r>
    </w:p>
    <w:p>
      <w:pPr>
        <w:pStyle w:val="SHTKNoteSummary"/>
        <w:keepNext/>
      </w:pPr>
      <w:r>
        <w:t>교감 요약 | [CBETA 교감] 저본 邪 → 甲본 耶</w:t>
      </w:r>
    </w:p>
    <w:p>
      <w:pPr>
        <w:pStyle w:val="SHTKNoteDetail"/>
      </w:pPr>
      <w:r>
        <w:t>• 원교감 원문 | 邪＝耶【甲】</w:t>
      </w:r>
    </w:p>
    <w:p>
      <w:pPr>
        <w:pStyle w:val="SHTKNoteDetail"/>
      </w:pPr>
      <w:r>
        <w:t>• 이문 판정 | 甲본은 邪見의 邪를 耶로 쓴다. 음·자형 차이로 보아 저본의 표준 용어 邪見을 유지한다.</w:t>
      </w:r>
    </w:p>
    <w:p>
      <w:pPr>
        <w:pStyle w:val="SHTKNoteDetail"/>
      </w:pPr>
      <w:r>
        <w:t>• 번역 영향 판정 | [판단 유보]</w:t>
      </w:r>
    </w:p>
    <w:p>
      <w:pPr>
        <w:pStyle w:val="SHTKNoteDetail"/>
      </w:pPr>
      <w:r>
        <w:t>• 출처 | CBETA T41n1821, 교감 번호 0265001.</w:t>
      </w:r>
    </w:p>
    <w:p>
      <w:pPr>
        <w:pStyle w:val="SHTKSourceText"/>
        <w:keepNext/>
      </w:pPr>
      <w:r>
        <w:t xml:space="preserve">如何本論言不善根能斷善根。 或離欲位最初所除。 亦是上品諸不善根。</w:t>
      </w:r>
    </w:p>
    <w:p>
      <w:pPr>
        <w:pStyle w:val="SHTKTranslationText"/>
      </w:pPr>
      <w:r>
        <w:t xml:space="preserve">어찌하여 본론에서는 불선근이 능히 선근을 끊는다고 말하는가? 혹은 이욕위에서 맨 처음 제거되는 것도, 또한 상품의 여러 불선근이다.</w:t>
      </w:r>
    </w:p>
    <w:p>
      <w:pPr>
        <w:pStyle w:val="SHTKPositionMarker"/>
        <w:keepNext/>
      </w:pPr>
      <w:r>
        <w:t xml:space="preserve">[0265a03]</w:t>
      </w:r>
    </w:p>
    <w:p>
      <w:pPr>
        <w:pStyle w:val="SHTKSourceText"/>
        <w:keepNext/>
      </w:pPr>
      <w:r>
        <w:t xml:space="preserve">由不善根至被賊燒村者。 答。 由不善因引邪見果。 故果作事推在彼因。 喻況可知。</w:t>
      </w:r>
    </w:p>
    <w:p>
      <w:pPr>
        <w:pStyle w:val="SHTKTranslationText"/>
      </w:pPr>
      <w:r>
        <w:t xml:space="preserve">“불선근으로 말미암아”에서 “도적에게 마을이 불타는 것”에 이르기까지라는 것은, 답하는 것이다. 불선이라는 원인으로 말미암아 사견이라는 결과를 이끌어내므로, 결과가 하는 일을 그 원인에 미루어 둔 것이다. 비유의 뜻은 알 수 있다.</w:t>
      </w:r>
    </w:p>
    <w:p>
      <w:pPr>
        <w:pStyle w:val="SHTKPositionMarker"/>
        <w:keepNext/>
      </w:pPr>
      <w:r>
        <w:t xml:space="preserve">[0265a05]</w:t>
      </w:r>
    </w:p>
    <w:p>
      <w:pPr>
        <w:pStyle w:val="SHTKSourceText"/>
        <w:keepNext/>
      </w:pPr>
      <w:r>
        <w:t xml:space="preserve">何等善根為此所斷者。 此下釋第二句。 此即問也。</w:t>
      </w:r>
    </w:p>
    <w:p>
      <w:pPr>
        <w:pStyle w:val="SHTKTranslationText"/>
      </w:pPr>
      <w:r>
        <w:t xml:space="preserve">“어떠한 선근이 이것에 의해 끊어지는가?”라는 것은, 이 아래는 둘째 구절을 해석한다. 이는 곧 묻는 것이다.</w:t>
      </w:r>
    </w:p>
    <w:p>
      <w:pPr>
        <w:pStyle w:val="SHTKPositionMarker"/>
        <w:keepNext/>
      </w:pPr>
      <w:r>
        <w:t xml:space="preserve">[0265a06]</w:t>
      </w:r>
    </w:p>
    <w:p>
      <w:pPr>
        <w:pStyle w:val="SHTKSourceText"/>
        <w:keepNext/>
      </w:pPr>
      <w:r>
        <w:t xml:space="preserve">謂唯欲界至先不成故者。 答。 謂唯欲界生得善根是其所斷。 色．無色善未斷善時。 先不成故故非所斷。</w:t>
      </w:r>
    </w:p>
    <w:p>
      <w:pPr>
        <w:pStyle w:val="SHTKTranslationText"/>
      </w:pPr>
      <w:r>
        <w:t xml:space="preserve">“오직 욕계의 것”에서 “먼저 성취하지 않았기 때문이다”에 이르기까지라는 것은, 답하는 것이다. 오직 욕계의 생득선근만이 그것에 의해 끊어진다. 색계·무색계의 선은 선근을 아직 끊지 않았을 때에도, 먼저 성취하지 않았기 때문에 끊어지는 바가 아니다.</w:t>
      </w:r>
    </w:p>
    <w:p>
      <w:pPr>
        <w:pStyle w:val="SHTKPositionMarker"/>
        <w:keepNext/>
      </w:pPr>
      <w:r>
        <w:t xml:space="preserve">[0265a09]</w:t>
      </w:r>
    </w:p>
    <w:p>
      <w:pPr>
        <w:pStyle w:val="SHTKSourceText"/>
        <w:keepNext/>
      </w:pPr>
      <w:r>
        <w:t xml:space="preserve">施設足論至三界善根者。 難。 若唯斷欲善。 論何故說斷三界善。</w:t>
      </w:r>
    </w:p>
    <w:p>
      <w:pPr>
        <w:pStyle w:val="SHTKTranslationText"/>
      </w:pPr>
      <w:r>
        <w:t xml:space="preserve">“『시설족론』”에서 “삼계의 선근”에 이르기까지라는 것은, 힐난하는 것이다. 만약 오직 욕계의 선만을 끊는다면, 논에서는 무슨 까닭에 삼계의 선을 끊는다고 말하는가?</w:t>
      </w:r>
    </w:p>
    <w:p>
      <w:pPr>
        <w:pStyle w:val="SHTKPositionMarker"/>
        <w:keepNext/>
      </w:pPr>
      <w:r>
        <w:t xml:space="preserve">[0265a10]</w:t>
      </w:r>
    </w:p>
    <w:p>
      <w:pPr>
        <w:pStyle w:val="SHTKSourceText"/>
        <w:keepNext/>
      </w:pPr>
      <w:r>
        <w:t xml:space="preserve">依上善根至非彼器故者。 通。 論說能斷三界善者。 依上界善得更遠說。 漸令欲身非彼善得所依器故。 故說斷上界。 理實唯斷欲。</w:t>
      </w:r>
    </w:p>
    <w:p>
      <w:pPr>
        <w:pStyle w:val="SHTKTranslationText"/>
      </w:pPr>
      <w:r>
        <w:t xml:space="preserve">“상계의 선근에 의거한다”에서 “그것의 그릇이 아니기 때문이다”에 이르기까지라는 것은, 통석하는 것이다. 논에서 능히 삼계의 선을 끊는다고 말한 것은, 상계의 선의 득(得)에 의거하여 더 멀리까지 말한 것이다. 점차 욕계의 몸으로 하여금 저 선의 득이 의지할 그릇이 아니게 하기 때문이다. 그러므로 상계를 끊는다고 말하였다. 이치로는 실제로 오직 욕계의 것만 끊는다.</w:t>
      </w:r>
    </w:p>
    <w:p>
      <w:pPr>
        <w:pStyle w:val="SHTKPositionMarker"/>
        <w:keepNext/>
      </w:pPr>
      <w:r>
        <w:t xml:space="preserve">[0265a13]</w:t>
      </w:r>
    </w:p>
    <w:p>
      <w:pPr>
        <w:pStyle w:val="SHTKSourceText"/>
        <w:keepNext/>
      </w:pPr>
      <w:r>
        <w:t xml:space="preserve">何緣唯斷生得善根者。 徵。 於欲界中。 何緣唯斷生得善根。 非加行善。</w:t>
      </w:r>
    </w:p>
    <w:p>
      <w:pPr>
        <w:pStyle w:val="SHTKTranslationText"/>
      </w:pPr>
      <w:r>
        <w:t xml:space="preserve">“무슨 까닭에 오직 생득선근만을 끊는가?”라는 것은, 힐문하는 것이다. 욕계 가운데에서, 무슨 까닭에 오직 생득선근만을 끊고, 가행선은 끊지 않는가?</w:t>
      </w:r>
    </w:p>
    <w:p>
      <w:pPr>
        <w:pStyle w:val="SHTKPositionMarker"/>
        <w:keepNext/>
      </w:pPr>
      <w:r>
        <w:t xml:space="preserve">[0265a15]</w:t>
      </w:r>
    </w:p>
    <w:p>
      <w:pPr>
        <w:pStyle w:val="SHTKSourceText"/>
        <w:keepNext/>
      </w:pPr>
      <w:r>
        <w:t xml:space="preserve">加行善根先已退故者。 釋。 加行善根聞．思二惠。 至斷善時。 先加行位已退捨故。 至正斷善。 唯斷生得非斷加行 問加行善心能發戒不</w:t>
      </w:r>
    </w:p>
    <w:p>
      <w:pPr>
        <w:pStyle w:val="SHTKTranslationText"/>
      </w:pPr>
      <w:r>
        <w:t xml:space="preserve">“가행선근은 먼저 이미 물러났기 때문이다”라는 것은, 해석하는 것이다. 가행선근은 문혜와 사혜의 두 혜이다. 선근을 끊을 때에 이르면, 앞선 가행위에서 이미 물러나 버렸기 때문이다. 바로 선근을 끊는 데에 이르면, 오직 생득선근만 끊고 가행선은 끊지 않는다. 묻는다. 가행의 선심이 능히 계를 일으킬 수 있는가?</w:t>
      </w:r>
    </w:p>
    <w:p>
      <w:pPr>
        <w:pStyle w:val="SHTKSourceText"/>
        <w:keepNext/>
      </w:pPr>
      <w:r>
        <w:t xml:space="preserve">空法師有三解 一云加行善心不能發戒。 戒是斷善捨。 邪見但斷生得善故 二云加行善心亦能發戒。 然不能斷以強勝故。 然諸論說加行善根先不成者。 據劣弱者說。</w:t>
      </w:r>
    </w:p>
    <w:p>
      <w:pPr>
        <w:pStyle w:val="SHTKTranslationText"/>
      </w:pPr>
      <w:r>
        <w:t xml:space="preserve">공법사(空法師)는 세 가지 해석이 있다고 한다. 첫째는, 가행의 선심은 능히 계를 일으킬 수 없다고 한다. 계는 선근을 끊을 때 버리는 것이고, 사견은 다만 생득선만 끊기 때문이다. 둘째는, 가행의 선심도 또한 능히 계를 일으킬 수 있다고 한다. 그러나 강하고 수승하기 때문에 끊을 수는 없다. 그런데 여러 논에서 가행선근이 먼저 성취되지 않는다고 말한 것은, 열약한 것에 근거하여 말한 것이다.</w:t>
      </w:r>
    </w:p>
    <w:p>
      <w:pPr>
        <w:pStyle w:val="SHTKSourceText"/>
        <w:keepNext/>
      </w:pPr>
      <w:r>
        <w:t xml:space="preserve">若強勝者牢固不捨 三云加行發戒。 將斷善時。 必先作法捨彼戒故。 然後斷善。 三解俱與正理相違。 故正理四十二云。 諸律儀果有從加行。</w:t>
      </w:r>
    </w:p>
    <w:p>
      <w:pPr>
        <w:pStyle w:val="SHTKTranslationText"/>
      </w:pPr>
      <w:r>
        <w:t xml:space="preserve">만약 강하고 수승한 것이라면 견고하여 버리지 않는다. 셋째는, 가행선이 계를 일으킨다고 한다. 선근을 끊으려 할 때, 반드시 먼저 법을 지어 그 계를 버리기 때문이다. 그런 뒤에 선근을 끊는다. 세 해석은 모두 『정리론』과 서로 어긋난다. 그러므로 『정리론』 권42에서 말한다. 여러 율의의 결과에는 가행으로부터 생기는 것이 있고,</w:t>
      </w:r>
    </w:p>
    <w:p>
      <w:pPr>
        <w:pStyle w:val="SHTKSourceText"/>
        <w:keepNext/>
      </w:pPr>
      <w:r>
        <w:t xml:space="preserve">有從生得善心所生。 若從加行善心生者。 律儀先捨後斷善根。 然斷善根加行．根本皆名斷善。 依此故說斷善根位捨諸律儀。 若從生得善心生者。 隨斷何品能生善根。 所生律儀爾時便捨。</w:t>
      </w:r>
    </w:p>
    <w:p>
      <w:pPr>
        <w:pStyle w:val="SHTKTranslationText"/>
      </w:pPr>
      <w:r>
        <w:t xml:space="preserve">생득선심으로부터 생기는 것이 있다. 만약 가행선심에서 생긴 것이라면, 율의를 먼저 버리고 뒤에 선근을 끊는다. 그러나 선근을 끊는 가행과 근본을 모두 선근을 끊는 것이라고 이름한다. 이에 의거하기 때문에 선근을 끊는 자리에서 여러 율의를 버린다고 말한다. 만약 생득선심에서 생긴 것이라면, 어느 품의 능생 선근을 끊는가에 따라, 그것이 낳은 율의를 그때 곧 버린다.</w:t>
      </w:r>
    </w:p>
    <w:p>
      <w:pPr>
        <w:pStyle w:val="SHTKSourceText"/>
        <w:keepNext/>
      </w:pPr>
      <w:r>
        <w:t xml:space="preserve">捨能等起彼隨捨故(已上論文)。</w:t>
      </w:r>
    </w:p>
    <w:p>
      <w:pPr>
        <w:pStyle w:val="SHTKTranslationText"/>
      </w:pPr>
      <w:r>
        <w:t xml:space="preserve">능등기(能等起)를 버리면 그것을 따라 버리기 때문이다. (이상은 논문이다.)</w:t>
      </w:r>
    </w:p>
    <w:p>
      <w:pPr>
        <w:pStyle w:val="SHTKPositionMarker"/>
        <w:keepNext/>
      </w:pPr>
      <w:r>
        <w:t xml:space="preserve">[0265b02]</w:t>
      </w:r>
    </w:p>
    <w:p>
      <w:pPr>
        <w:pStyle w:val="SHTKSourceText"/>
        <w:keepNext/>
      </w:pPr>
      <w:r>
        <w:t xml:space="preserve">緣何邪見能斷善根者。 此下釋第三句。 此即問也。</w:t>
      </w:r>
    </w:p>
    <w:p>
      <w:pPr>
        <w:pStyle w:val="SHTKTranslationText"/>
      </w:pPr>
      <w:r>
        <w:t xml:space="preserve">“어떠한 것을 반연하는 사견이 능히 선근을 끊는가?”라는 것은, 이 아래는 셋째 구절을 해석한다. 이는 곧 묻는 것이다.</w:t>
      </w:r>
    </w:p>
    <w:p>
      <w:pPr>
        <w:pStyle w:val="SHTKPositionMarker"/>
        <w:keepNext/>
      </w:pPr>
      <w:r>
        <w:t xml:space="preserve">[0265b03]</w:t>
      </w:r>
    </w:p>
    <w:p>
      <w:pPr>
        <w:pStyle w:val="SHTKSourceText"/>
        <w:keepNext/>
      </w:pPr>
      <w:r>
        <w:t xml:space="preserve">謂定撥無至彼果異熟者。 答。 謂定撥無四諦因果。</w:t>
      </w:r>
    </w:p>
    <w:p>
      <w:pPr>
        <w:pStyle w:val="SHTKTranslationText"/>
      </w:pPr>
      <w:r>
        <w:t xml:space="preserve">“결정코 없다고 배척하는 것”에서 “그 과보의 이숙”에 이르기까지라는 것은, 답하는 것이다. 곧 사제의 인과가 없다고 결정코 배척하는 것이다.</w:t>
      </w:r>
    </w:p>
    <w:p>
      <w:pPr>
        <w:pStyle w:val="SHTKPositionMarker"/>
        <w:keepNext/>
      </w:pPr>
      <w:r>
        <w:t xml:space="preserve">[0265b04]</w:t>
      </w:r>
    </w:p>
    <w:p>
      <w:pPr>
        <w:pStyle w:val="SHTKSourceText"/>
        <w:keepNext/>
      </w:pPr>
      <w:r>
        <w:t xml:space="preserve">有餘師說至解脫道別者。 敘異說。 此撥因果二種邪見。 撥因邪見如無間道。 撥果邪見如解脫道。</w:t>
      </w:r>
    </w:p>
    <w:p>
      <w:pPr>
        <w:pStyle w:val="SHTKTranslationText"/>
      </w:pPr>
      <w:r>
        <w:t xml:space="preserve">“어떤 다른 논사는 말한다”에서 “해탈도와 다르다”에 이르기까지라는 것은, 다른 설을 서술한다. 이 인과를 배척하는 두 종류의 사견 가운데, 인을 배척하는 사견은 무간도와 같고, 과를 배척하는 사견은 해탈도와 같다.</w:t>
      </w:r>
    </w:p>
    <w:p>
      <w:pPr>
        <w:pStyle w:val="SHTKSourceText"/>
        <w:keepNext/>
      </w:pPr>
      <w:r>
        <w:t xml:space="preserve">非[2]真彼道故說如言。</w:t>
      </w:r>
    </w:p>
    <w:p>
      <w:pPr>
        <w:pStyle w:val="SHTKTranslationText"/>
      </w:pPr>
      <w:r>
        <w:t xml:space="preserve">진실로 저 두 도는 아니기 때문에 ‘같다’고 말한 것이다.</w:t>
      </w:r>
    </w:p>
    <w:p>
      <w:pPr>
        <w:pStyle w:val="SHTKNoteSummary"/>
        <w:keepNext/>
      </w:pPr>
      <w:r>
        <w:t>교감 요약 | [CBETA 교감] 저본 真 → 原본 實 (一本)</w:t>
      </w:r>
    </w:p>
    <w:p>
      <w:pPr>
        <w:pStyle w:val="SHTKNoteDetail"/>
      </w:pPr>
      <w:r>
        <w:t>• 원교감 원문 | 真＝實ィ【原】</w:t>
      </w:r>
    </w:p>
    <w:p>
      <w:pPr>
        <w:pStyle w:val="SHTKNoteDetail"/>
      </w:pPr>
      <w:r>
        <w:t>• 이문 판정 | 原본은 真을 實로 읽는다. 모두 “실제로 저 도가 아니다”라는 문맥에 통하며 저본을 유지한다.</w:t>
      </w:r>
    </w:p>
    <w:p>
      <w:pPr>
        <w:pStyle w:val="SHTKNoteDetail"/>
      </w:pPr>
      <w:r>
        <w:t>• 번역 영향 판정 | [판단 유보]</w:t>
      </w:r>
    </w:p>
    <w:p>
      <w:pPr>
        <w:pStyle w:val="SHTKNoteDetail"/>
      </w:pPr>
      <w:r>
        <w:t>• 출처 | CBETA T41n1821, 교감 번호 0265002.</w:t>
      </w:r>
    </w:p>
    <w:p>
      <w:pPr>
        <w:pStyle w:val="SHTKPositionMarker"/>
        <w:keepNext/>
      </w:pPr>
      <w:r>
        <w:t xml:space="preserve">[0265b07]</w:t>
      </w:r>
    </w:p>
    <w:p>
      <w:pPr>
        <w:pStyle w:val="SHTKSourceText"/>
        <w:keepNext/>
      </w:pPr>
      <w:r>
        <w:t xml:space="preserve">有餘師說至勢力劣故者。 上解撥因果。 此下解一切。 一敘異說。 二申正義。 此即異說 有餘師說。 斷善邪見唯取緣苦．集有漏。</w:t>
      </w:r>
    </w:p>
    <w:p>
      <w:pPr>
        <w:pStyle w:val="SHTKTranslationText"/>
      </w:pPr>
      <w:r>
        <w:t xml:space="preserve">“어떤 다른 논사는 말한다”에서 “세력이 약하기 때문이다”에 이르기까지라는 것은, 위에서는 인과를 배척하는 것을 해석하였고, 이 아래에서는 일체를 해석한다. 첫째는 다른 설을 서술하고, 둘째는 바른 뜻을 밝힌다. 이는 곧 다른 설이다. 어떤 다른 논사는 말한다. 선근을 끊는 사견은 오직 고·집을 반연하는 유루의 것만을 취하고,</w:t>
      </w:r>
    </w:p>
    <w:p>
      <w:pPr>
        <w:pStyle w:val="SHTKSourceText"/>
        <w:keepNext/>
      </w:pPr>
      <w:r>
        <w:t xml:space="preserve">非取滅．道無漏緣。 唯取自界緣。 不取他界緣。 由彼無漏緣．他界緣。 唯作相應隨眠隨增。</w:t>
      </w:r>
    </w:p>
    <w:p>
      <w:pPr>
        <w:pStyle w:val="SHTKTranslationText"/>
      </w:pPr>
      <w:r>
        <w:t xml:space="preserve">멸·도를 반연하는 무루의 것은 취하지 않는다. 오직 자기 계를 반연하는 것만을 취하고, 다른 계를 반연하는 것은 취하지 않는다. 저 무루를 반연하는 것과 다른 계를 반연하는 것은, 오직 상응수면으로서 따라 증가할 뿐이고,</w:t>
      </w:r>
    </w:p>
    <w:p>
      <w:pPr>
        <w:pStyle w:val="SHTKSourceText"/>
        <w:keepNext/>
      </w:pPr>
      <w:r>
        <w:t xml:space="preserve">[3]境不隨增勢力劣故。</w:t>
      </w:r>
    </w:p>
    <w:p>
      <w:pPr>
        <w:pStyle w:val="SHTKTranslationText"/>
      </w:pPr>
      <w:r>
        <w:t xml:space="preserve">경계에 따라 증가하지 않아 세력이 약하기 때문이다.</w:t>
      </w:r>
    </w:p>
    <w:p>
      <w:pPr>
        <w:pStyle w:val="SHTKNoteSummary"/>
        <w:keepNext/>
      </w:pPr>
      <w:r>
        <w:t>교감 요약 | [CBETA 교감] 甲본은 境 뒤에 界이 있음</w:t>
      </w:r>
    </w:p>
    <w:p>
      <w:pPr>
        <w:pStyle w:val="SHTKNoteDetail"/>
      </w:pPr>
      <w:r>
        <w:t>• 원교감 원문 | 境＋（界）【甲】</w:t>
      </w:r>
    </w:p>
    <w:p>
      <w:pPr>
        <w:pStyle w:val="SHTKNoteDetail"/>
      </w:pPr>
      <w:r>
        <w:t>• 이문 판정 | 甲본은 境 뒤에 界를 더해 境界로 읽는다. 용어 확장일 뿐 논지는 같다.</w:t>
      </w:r>
    </w:p>
    <w:p>
      <w:pPr>
        <w:pStyle w:val="SHTKNoteDetail"/>
      </w:pPr>
      <w:r>
        <w:t>• 번역 영향 판정 | [판단 유보]</w:t>
      </w:r>
    </w:p>
    <w:p>
      <w:pPr>
        <w:pStyle w:val="SHTKNoteDetail"/>
      </w:pPr>
      <w:r>
        <w:t>• 출처 | CBETA T41n1821, 교감 번호 0265003.</w:t>
      </w:r>
    </w:p>
    <w:p>
      <w:pPr>
        <w:pStyle w:val="SHTKPositionMarker"/>
        <w:keepNext/>
      </w:pPr>
      <w:r>
        <w:t xml:space="preserve">[0265b13]</w:t>
      </w:r>
    </w:p>
    <w:p>
      <w:pPr>
        <w:pStyle w:val="SHTKSourceText"/>
        <w:keepNext/>
      </w:pPr>
      <w:r>
        <w:t xml:space="preserve">如是說者至有強力故者。 此即正義。 如是說者。 通取一切緣。 若有漏．無漏緣。 自界．他界緣。 邪見皆能斷善。 無漏緣。</w:t>
      </w:r>
    </w:p>
    <w:p>
      <w:pPr>
        <w:pStyle w:val="SHTKTranslationText"/>
      </w:pPr>
      <w:r>
        <w:t xml:space="preserve">“이와 같이 말하는 이는”에서 “강한 힘이 있기 때문이다”에 이르기까지라는 것은, 이는 곧 바른 뜻이다. 이와 같이 말하는 이는, 일체의 반연을 모두 취한다. 유루를 반연하든 무루를 반연하든, 자기 계를 반연하든 다른 계를 반연하든, 사견은 모두 능히 선근을 끊는다. 무루를 반연하는 것과,</w:t>
      </w:r>
    </w:p>
    <w:p>
      <w:pPr>
        <w:pStyle w:val="SHTKSourceText"/>
        <w:keepNext/>
      </w:pPr>
      <w:r>
        <w:t xml:space="preserve">他界緣。 邪見雖境不隨增。</w:t>
      </w:r>
    </w:p>
    <w:p>
      <w:pPr>
        <w:pStyle w:val="SHTKTranslationText"/>
      </w:pPr>
      <w:r>
        <w:t xml:space="preserve">다른 계를 반연하는 것은, 사견이 비록 경계에 따라 증가하지 않더라도,</w:t>
      </w:r>
    </w:p>
    <w:p>
      <w:pPr>
        <w:pStyle w:val="SHTKSourceText"/>
        <w:keepNext/>
      </w:pPr>
      <w:r>
        <w:t xml:space="preserve">[4]隨同類．遍行因亦增。</w:t>
      </w:r>
    </w:p>
    <w:p>
      <w:pPr>
        <w:pStyle w:val="SHTKTranslationText"/>
      </w:pPr>
      <w:r>
        <w:t xml:space="preserve">동류인과 변행인을 따라 또한 증가하며,</w:t>
      </w:r>
    </w:p>
    <w:p>
      <w:pPr>
        <w:pStyle w:val="SHTKNoteSummary"/>
        <w:keepNext/>
      </w:pPr>
      <w:r>
        <w:t>교감 요약 | [CBETA 교감] 甲본에는 隨 없음</w:t>
      </w:r>
    </w:p>
    <w:p>
      <w:pPr>
        <w:pStyle w:val="SHTKNoteDetail"/>
      </w:pPr>
      <w:r>
        <w:t>• 원교감 원문 | 〔隨〕－【甲】</w:t>
      </w:r>
    </w:p>
    <w:p>
      <w:pPr>
        <w:pStyle w:val="SHTKNoteDetail"/>
      </w:pPr>
      <w:r>
        <w:t>• 이문 판정 | 甲본은 隨를 생략한다. 저본은 동류인·변행인을 “따라” 증가한다는 연결을 명시한다.</w:t>
      </w:r>
    </w:p>
    <w:p>
      <w:pPr>
        <w:pStyle w:val="SHTKNoteDetail"/>
      </w:pPr>
      <w:r>
        <w:t>• 이문 기준 번역 | 이문은 저본의 隨에 해당하는 말 없이 읽는다.</w:t>
      </w:r>
    </w:p>
    <w:p>
      <w:pPr>
        <w:pStyle w:val="SHTKNoteDetail"/>
      </w:pPr>
      <w:r>
        <w:t>• 번역 영향 판정 | [문장 구조 변화]</w:t>
      </w:r>
    </w:p>
    <w:p>
      <w:pPr>
        <w:pStyle w:val="SHTKNoteDetail"/>
      </w:pPr>
      <w:r>
        <w:t>• 출처 | CBETA T41n1821, 교감 번호 0265004.</w:t>
      </w:r>
    </w:p>
    <w:p>
      <w:pPr>
        <w:pStyle w:val="SHTKSourceText"/>
        <w:keepNext/>
      </w:pPr>
      <w:r>
        <w:t xml:space="preserve">邪見有強力故亦能斷善 又解雖境不隨增。 相應．俱有因亦增。 邪見有強力故亦能斷善。</w:t>
      </w:r>
    </w:p>
    <w:p>
      <w:pPr>
        <w:pStyle w:val="SHTKTranslationText"/>
      </w:pPr>
      <w:r>
        <w:t xml:space="preserve">사견에 강한 힘이 있기 때문에 또한 능히 선근을 끊는다. 또 다른 해석은, 비록 경계에 따라 증가하지 않더라도, 상응인과 구유인에 따라 또한 증가하며, 사견에 강한 힘이 있기 때문에 또한 능히 선근을 끊는다고 한다.</w:t>
      </w:r>
    </w:p>
    <w:p>
      <w:pPr>
        <w:pStyle w:val="SHTKPositionMarker"/>
        <w:keepNext/>
      </w:pPr>
      <w:r>
        <w:t xml:space="preserve">[0265b19]</w:t>
      </w:r>
    </w:p>
    <w:p>
      <w:pPr>
        <w:pStyle w:val="SHTKSourceText"/>
        <w:keepNext/>
      </w:pPr>
      <w:r>
        <w:t xml:space="preserve">有餘師說至見所斷惑者。 此下釋漸斷。 一敘異說。 二申正義。 此即異說。 九品善根由一剎那邪見頓斷。 如見道斷見所斷惑。 一無間道九品頓斷</w:t>
      </w:r>
    </w:p>
    <w:p>
      <w:pPr>
        <w:pStyle w:val="SHTKTranslationText"/>
      </w:pPr>
      <w:r>
        <w:t xml:space="preserve">“어떤 다른 논사는 말한다”에서 “견소단의 번뇌”에 이르기까지라는 것은, 이 아래는 점차로 끊는 것을 해석한다. 첫째는 다른 설을 서술하고, 둘째는 바른 뜻을 밝힌다. 이는 곧 다른 설이다. 아홉 품의 선근을 한 찰나의 사견이 단박에 끊는다. 견도에서 견소단의 번뇌를 끊는 것과 같다. 한 무간도에서 아홉 품을 단박에 끊는다.</w:t>
      </w:r>
    </w:p>
    <w:p>
      <w:pPr>
        <w:pStyle w:val="SHTKSourceText"/>
        <w:keepNext/>
      </w:pPr>
      <w:r>
        <w:t xml:space="preserve">問邪見有九品何品能斷</w:t>
      </w:r>
    </w:p>
    <w:p>
      <w:pPr>
        <w:pStyle w:val="SHTKTranslationText"/>
      </w:pPr>
      <w:r>
        <w:t xml:space="preserve">묻는다. 사견에는 아홉 품이 있는데 어느 품이 능히 끊는가?</w:t>
      </w:r>
    </w:p>
    <w:p>
      <w:pPr>
        <w:pStyle w:val="SHTKSourceText"/>
        <w:keepNext/>
      </w:pPr>
      <w:r>
        <w:t xml:space="preserve">解云至第九品上上邪見[5]方頓斷</w:t>
      </w:r>
    </w:p>
    <w:p>
      <w:pPr>
        <w:pStyle w:val="SHTKTranslationText"/>
      </w:pPr>
      <w:r>
        <w:t xml:space="preserve">해석하여 말한다. 제9품인 상품의 상품 사견에 이르러서야 비로소 단박에 끊는다.</w:t>
      </w:r>
    </w:p>
    <w:p>
      <w:pPr>
        <w:pStyle w:val="SHTKNoteSummary"/>
        <w:keepNext/>
      </w:pPr>
      <w:r>
        <w:t>교감 요약 | [CBETA 교감] 甲본은 方 뒤에 能이 있음</w:t>
      </w:r>
    </w:p>
    <w:p>
      <w:pPr>
        <w:pStyle w:val="SHTKNoteDetail"/>
      </w:pPr>
      <w:r>
        <w:t>• 원교감 원문 | 方＋（能）【甲】</w:t>
      </w:r>
    </w:p>
    <w:p>
      <w:pPr>
        <w:pStyle w:val="SHTKNoteDetail"/>
      </w:pPr>
      <w:r>
        <w:t>• 이문 판정 | 甲본은 方 뒤에 能을 더해 方能頓斷으로 읽는다. 뜻을 명시하는 보충이며 저본을 유지한다.</w:t>
      </w:r>
    </w:p>
    <w:p>
      <w:pPr>
        <w:pStyle w:val="SHTKNoteDetail"/>
      </w:pPr>
      <w:r>
        <w:t>• 번역 영향 판정 | [판단 유보]</w:t>
      </w:r>
    </w:p>
    <w:p>
      <w:pPr>
        <w:pStyle w:val="SHTKNoteDetail"/>
      </w:pPr>
      <w:r>
        <w:t>• 출처 | CBETA T41n1821, 교감 번호 0265005.</w:t>
      </w:r>
    </w:p>
    <w:p>
      <w:pPr>
        <w:pStyle w:val="SHTKSourceText"/>
        <w:keepNext/>
      </w:pPr>
      <w:r>
        <w:t xml:space="preserve">又解文既不別說。 隨起何品邪見皆能頓斷。</w:t>
      </w:r>
    </w:p>
    <w:p>
      <w:pPr>
        <w:pStyle w:val="SHTKTranslationText"/>
      </w:pPr>
      <w:r>
        <w:t xml:space="preserve">또 다른 해석은, 글에서 이미 따로 말하지 않았으므로, 어느 품의 사견을 일으키든 모두 능히 단박에 끊는다고 한다.</w:t>
      </w:r>
    </w:p>
    <w:p>
      <w:pPr>
        <w:pStyle w:val="SHTKPositionMarker"/>
        <w:keepNext/>
      </w:pPr>
      <w:r>
        <w:t xml:space="preserve">[0265b25]</w:t>
      </w:r>
    </w:p>
    <w:p>
      <w:pPr>
        <w:pStyle w:val="SHTKSourceText"/>
        <w:keepNext/>
      </w:pPr>
      <w:r>
        <w:t xml:space="preserve">如是說者至名斷善根者。 此即正義。 漸斷善根。 所斷九品善根。 從麁至細名逆。 能斷九品邪見。 從細至麁名順。 逆順相對漸次而斷。</w:t>
      </w:r>
    </w:p>
    <w:p>
      <w:pPr>
        <w:pStyle w:val="SHTKTranslationText"/>
      </w:pPr>
      <w:r>
        <w:t xml:space="preserve">“이와 같이 말하는 이는”에서 “선근을 끊는다고 이름한다”에 이르기까지라는 것은, 이는 곧 바른 뜻이다. 선근을 점차로 끊는다. 끊어지는 아홉 품의 선근은, 거친 것에서 미세한 것으로 가므로 ‘역(逆)’이라고 이름하고, 능히 끊는 아홉 품의 사견은, 미세한 것에서 거친 것으로 가므로 ‘순(順)’이라고 이름한다. 역과 순이 서로 대응하여 점차로 끊는다.</w:t>
      </w:r>
    </w:p>
    <w:p>
      <w:pPr>
        <w:pStyle w:val="SHTKSourceText"/>
        <w:keepNext/>
      </w:pPr>
      <w:r>
        <w:t xml:space="preserve">如修道斷修所斷惑九品漸斷。</w:t>
      </w:r>
    </w:p>
    <w:p>
      <w:pPr>
        <w:pStyle w:val="SHTKTranslationText"/>
      </w:pPr>
      <w:r>
        <w:t xml:space="preserve">수도에서 수소단의 번뇌 아홉 품을 점차로 끊는 것과 같다.</w:t>
      </w:r>
    </w:p>
    <w:p>
      <w:pPr>
        <w:pStyle w:val="SHTKSourceText"/>
        <w:keepNext/>
      </w:pPr>
      <w:r>
        <w:t xml:space="preserve">若作[6]斯釋符本論文。</w:t>
      </w:r>
    </w:p>
    <w:p>
      <w:pPr>
        <w:pStyle w:val="SHTKTranslationText"/>
      </w:pPr>
      <w:r>
        <w:t xml:space="preserve">만약 이와 같이 해석하면 본론의 글과 부합한다.</w:t>
      </w:r>
    </w:p>
    <w:p>
      <w:pPr>
        <w:pStyle w:val="SHTKNoteSummary"/>
        <w:keepNext/>
      </w:pPr>
      <w:r>
        <w:t>교감 요약 | [CBETA 교감] 저본 斯 → 甲본 此</w:t>
      </w:r>
    </w:p>
    <w:p>
      <w:pPr>
        <w:pStyle w:val="SHTKNoteDetail"/>
      </w:pPr>
      <w:r>
        <w:t>• 원교감 원문 | 斯＝此【甲】</w:t>
      </w:r>
    </w:p>
    <w:p>
      <w:pPr>
        <w:pStyle w:val="SHTKNoteDetail"/>
      </w:pPr>
      <w:r>
        <w:t>• 이문 판정 | 甲본은 斯를 此로 읽는다. 둘 다 ‘이와 같이’라는 지시 기능이므로 뜻 차이는 없다.</w:t>
      </w:r>
    </w:p>
    <w:p>
      <w:pPr>
        <w:pStyle w:val="SHTKNoteDetail"/>
      </w:pPr>
      <w:r>
        <w:t>• 번역 영향 판정 | [판단 유보]</w:t>
      </w:r>
    </w:p>
    <w:p>
      <w:pPr>
        <w:pStyle w:val="SHTKNoteDetail"/>
      </w:pPr>
      <w:r>
        <w:t>• 출처 | CBETA T41n1821, 교감 번호 0265006.</w:t>
      </w:r>
    </w:p>
    <w:p>
      <w:pPr>
        <w:pStyle w:val="SHTKSourceText"/>
        <w:keepNext/>
      </w:pPr>
      <w:r>
        <w:t xml:space="preserve">彼論既言。 微俱行善是最後捨 明知善根九品漸斷。</w:t>
      </w:r>
    </w:p>
    <w:p>
      <w:pPr>
        <w:pStyle w:val="SHTKTranslationText"/>
      </w:pPr>
      <w:r>
        <w:t xml:space="preserve">그 논에서 이미 말하기를, 미세한 것과 함께 행하는 선이 맨 마지막에 버려진다고 하였으니, 선근 아홉 품을 점차로 끊는다는 것이 분명하다.</w:t>
      </w:r>
    </w:p>
    <w:p>
      <w:pPr>
        <w:pStyle w:val="SHTKPositionMarker"/>
        <w:keepNext/>
      </w:pPr>
      <w:r>
        <w:t xml:space="preserve">[0265c01]</w:t>
      </w:r>
    </w:p>
    <w:p>
      <w:pPr>
        <w:pStyle w:val="SHTKSourceText"/>
        <w:keepNext/>
      </w:pPr>
      <w:r>
        <w:t xml:space="preserve">若爾彼文至能斷善根者者。 引本論文難。 本論既說上品不善根能斷善根。 明知頓斷。 如何乃言九品漸斷。</w:t>
      </w:r>
    </w:p>
    <w:p>
      <w:pPr>
        <w:pStyle w:val="SHTKTranslationText"/>
      </w:pPr>
      <w:r>
        <w:t xml:space="preserve">“그렇다면 그 글에서”에서 “능히 선근을 끊는다”에 이르기까지라는 것은, 본론의 글을 인용하여 힐난한다. 본론에서 이미 상품의 불선근이 능히 선근을 끊는다고 말하였으니, 단박에 끊는다는 것이 분명하다. 어찌하여 도리어 아홉 품을 점차로 끊는다고 말하는가?</w:t>
      </w:r>
    </w:p>
    <w:p>
      <w:pPr>
        <w:pStyle w:val="SHTKPositionMarker"/>
        <w:keepNext/>
      </w:pPr>
      <w:r>
        <w:t xml:space="preserve">[0265c04]</w:t>
      </w:r>
    </w:p>
    <w:p>
      <w:pPr>
        <w:pStyle w:val="SHTKSourceText"/>
        <w:keepNext/>
      </w:pPr>
      <w:r>
        <w:t xml:space="preserve">彼依究竟至名能斷善根者。 通。 本論云逆順說斷。 如前可知。 斷前八品雖亦名斷。 斷猶未盡。 至斷第九方究竟盡。</w:t>
      </w:r>
    </w:p>
    <w:p>
      <w:pPr>
        <w:pStyle w:val="SHTKTranslationText"/>
      </w:pPr>
      <w:r>
        <w:t xml:space="preserve">“그것은 구경에 의거한다”에서 “능히 선근을 끊는다고 이름한다”에 이르기까지라는 것은, 통석하는 것이다. 본론에서 역과 순으로 끊는다고 말한 것은, 앞과 같이 알 수 있다. 앞의 여덟 품을 끊는 것도 비록 끊는다고 이름하지만, 끊음이 아직 다하지 않았다. 제9품을 끊는 데 이르러서야 비로소 구경에 다한다.</w:t>
      </w:r>
    </w:p>
    <w:p>
      <w:pPr>
        <w:pStyle w:val="SHTKSourceText"/>
        <w:keepNext/>
      </w:pPr>
      <w:r>
        <w:t xml:space="preserve">彼依究竟[7]蜜說此言。</w:t>
      </w:r>
    </w:p>
    <w:p>
      <w:pPr>
        <w:pStyle w:val="SHTKTranslationText"/>
      </w:pPr>
      <w:r>
        <w:t xml:space="preserve">[판독 불확실] 그것은 구경에 의거하여 蜜으로 이 말을 한 것이다.</w:t>
      </w:r>
    </w:p>
    <w:p>
      <w:pPr>
        <w:pStyle w:val="SHTKNoteSummary"/>
        <w:keepNext/>
      </w:pPr>
      <w:r>
        <w:t>교감 요약 | [CBETA 교감] 저본 蜜 → 甲본 密</w:t>
      </w:r>
    </w:p>
    <w:p>
      <w:pPr>
        <w:pStyle w:val="SHTKNoteDetail"/>
      </w:pPr>
      <w:r>
        <w:t>• 원교감 원문 | 蜜＝密【甲】</w:t>
      </w:r>
    </w:p>
    <w:p>
      <w:pPr>
        <w:pStyle w:val="SHTKNoteDetail"/>
      </w:pPr>
      <w:r>
        <w:t>• 이문 기준 번역 | “그것은 구경에 의거하여 은밀히 이 말을 한 것이다.”</w:t>
      </w:r>
    </w:p>
    <w:p>
      <w:pPr>
        <w:pStyle w:val="SHTKNoteDetail"/>
      </w:pPr>
      <w:r>
        <w:t>• 번역 영향 판정 | [판단 유보]</w:t>
      </w:r>
    </w:p>
    <w:p>
      <w:pPr>
        <w:pStyle w:val="SHTKNoteDetail"/>
      </w:pPr>
      <w:r>
        <w:t>• 출처 | CBETA T41n1821, 교감 번호 0265007.</w:t>
      </w:r>
    </w:p>
    <w:p>
      <w:pPr>
        <w:pStyle w:val="SHTKSourceText"/>
        <w:keepNext/>
      </w:pPr>
      <w:r>
        <w:t xml:space="preserve">上品不善根能斷善根。 非前八品不能斷善。</w:t>
      </w:r>
    </w:p>
    <w:p>
      <w:pPr>
        <w:pStyle w:val="SHTKTranslationText"/>
      </w:pPr>
      <w:r>
        <w:t xml:space="preserve">상품의 불선근이 능히 선근을 끊는다고 한 것은, 앞의 여덟 품이 능히 선을 끊지 못한다는 뜻이 아니다.</w:t>
      </w:r>
    </w:p>
    <w:p>
      <w:pPr>
        <w:pStyle w:val="SHTKPositionMarker"/>
        <w:keepNext/>
      </w:pPr>
      <w:r>
        <w:t xml:space="preserve">[0265c08]</w:t>
      </w:r>
    </w:p>
    <w:p>
      <w:pPr>
        <w:pStyle w:val="SHTKSourceText"/>
        <w:keepNext/>
      </w:pPr>
      <w:r>
        <w:t xml:space="preserve">有餘師言至通出不出者。 斷九品善前師終無中出。 如見道中斷八諦惑。 此非正義。 如是說者通出．不出。 如斷修惑。 此是正義。</w:t>
      </w:r>
    </w:p>
    <w:p>
      <w:pPr>
        <w:pStyle w:val="SHTKTranslationText"/>
      </w:pPr>
      <w:r>
        <w:t xml:space="preserve">“어떤 다른 논사는 말한다”에서 “나오거나 나오지 않음에 통한다”에 이르기까지라는 것은, 앞 논사의 경우 아홉 품의 선을 끊는 동안 끝내 중간에서 나오지 않는다. 견도 가운데에서 팔제의 번뇌를 끊는 것과 같다. 이는 바른 뜻이 아니다. 이와 같이 말하는 이는, 나오거나 나오지 않음에 모두 통한다고 한다. 수혹을 끊는 것과 같다. 이것이 바른 뜻이다.</w:t>
      </w:r>
    </w:p>
    <w:p>
      <w:pPr>
        <w:pStyle w:val="SHTKPositionMarker"/>
        <w:keepNext/>
      </w:pPr>
      <w:r>
        <w:t xml:space="preserve">[0265c11]</w:t>
      </w:r>
    </w:p>
    <w:p>
      <w:pPr>
        <w:pStyle w:val="SHTKSourceText"/>
        <w:keepNext/>
      </w:pPr>
      <w:r>
        <w:t xml:space="preserve">有餘師說至[8]未易捨故者。</w:t>
      </w:r>
    </w:p>
    <w:p>
      <w:pPr>
        <w:pStyle w:val="SHTKTranslationText"/>
      </w:pPr>
      <w:r>
        <w:t xml:space="preserve">“어떤 다른 논사는 말한다”에서 “말단은 버리기 쉽기 때문이다”에 이르기까지라는 것은,</w:t>
      </w:r>
    </w:p>
    <w:p>
      <w:pPr>
        <w:pStyle w:val="SHTKNoteSummary"/>
        <w:keepNext/>
      </w:pPr>
      <w:r>
        <w:t>교감 요약 | [CBETA 교감] 저본 未 → 이본 末？</w:t>
      </w:r>
    </w:p>
    <w:p>
      <w:pPr>
        <w:pStyle w:val="SHTKNoteDetail"/>
      </w:pPr>
      <w:r>
        <w:t>• 원교감 원문 | 未＝末？</w:t>
      </w:r>
    </w:p>
    <w:p>
      <w:pPr>
        <w:pStyle w:val="SHTKNoteDetail"/>
      </w:pPr>
      <w:r>
        <w:t>• 이문 판정 | 원교감 자체가 未＝末？로 물음표를 둔다. ‘未易捨/末易捨’ 어느 독법도 확정하지 않고 저본 未를 유지한다.</w:t>
      </w:r>
    </w:p>
    <w:p>
      <w:pPr>
        <w:pStyle w:val="SHTKNoteDetail"/>
      </w:pPr>
      <w:r>
        <w:t>• 판독 상태 | [판독 불확실] 원교감 자체가 물음표를 두므로 이문을 확정하지 않는다.</w:t>
      </w:r>
    </w:p>
    <w:p>
      <w:pPr>
        <w:pStyle w:val="SHTKNoteDetail"/>
      </w:pPr>
      <w:r>
        <w:t>• 번역 영향 판정 | [판단 유보]</w:t>
      </w:r>
    </w:p>
    <w:p>
      <w:pPr>
        <w:pStyle w:val="SHTKNoteDetail"/>
      </w:pPr>
      <w:r>
        <w:t>• 출처 | CBETA T41n1821, 교감 번호 0265008.</w:t>
      </w:r>
    </w:p>
    <w:p>
      <w:pPr>
        <w:pStyle w:val="SHTKSourceText"/>
        <w:keepNext/>
      </w:pPr>
      <w:r>
        <w:t xml:space="preserve">此釋二俱捨。 一敘異說。 二申正義。 此敘異說。 因彼善根發得律儀故善根是本。 律儀是末。</w:t>
      </w:r>
    </w:p>
    <w:p>
      <w:pPr>
        <w:pStyle w:val="SHTKTranslationText"/>
      </w:pPr>
      <w:r>
        <w:t xml:space="preserve">이는 둘을 함께 버리는 것을 해석한다. 첫째는 다른 설을 서술하고, 둘째는 바른 뜻을 밝힌다. 이는 다른 설을 서술한 것이다. 저 선근을 원인으로 율의를 일으켜 얻기 때문에 선근은 근본이고, 율의는 말단이다.</w:t>
      </w:r>
    </w:p>
    <w:p>
      <w:pPr>
        <w:pStyle w:val="SHTKSourceText"/>
        <w:keepNext/>
      </w:pPr>
      <w:r>
        <w:t xml:space="preserve">[9]末易捨故所以先捨。</w:t>
      </w:r>
    </w:p>
    <w:p>
      <w:pPr>
        <w:pStyle w:val="SHTKTranslationText"/>
      </w:pPr>
      <w:r>
        <w:t xml:space="preserve">말단은 버리기 쉽기 때문에 먼저 버리고,</w:t>
      </w:r>
    </w:p>
    <w:p>
      <w:pPr>
        <w:pStyle w:val="SHTKNoteSummary"/>
        <w:keepNext/>
      </w:pPr>
      <w:r>
        <w:t>교감 요약 | [CBETA 교감] 저본 末 → 甲본 未</w:t>
      </w:r>
    </w:p>
    <w:p>
      <w:pPr>
        <w:pStyle w:val="SHTKNoteDetail"/>
      </w:pPr>
      <w:r>
        <w:t>• 원교감 원문 | 末＝未【甲】</w:t>
      </w:r>
    </w:p>
    <w:p>
      <w:pPr>
        <w:pStyle w:val="SHTKNoteDetail"/>
      </w:pPr>
      <w:r>
        <w:t>• 이문 판정 | 甲본은 末을 未로 읽는다. 앞의 ‘본/말단’ 대조에서는 저본 末이 문맥상 분명하므로 유지한다.</w:t>
      </w:r>
    </w:p>
    <w:p>
      <w:pPr>
        <w:pStyle w:val="SHTKNoteDetail"/>
      </w:pPr>
      <w:r>
        <w:t>• 번역 영향 판정 | [판단 유보]</w:t>
      </w:r>
    </w:p>
    <w:p>
      <w:pPr>
        <w:pStyle w:val="SHTKNoteDetail"/>
      </w:pPr>
      <w:r>
        <w:t>• 출처 | CBETA T41n1821, 교감 번호 0265009.</w:t>
      </w:r>
    </w:p>
    <w:p>
      <w:pPr>
        <w:pStyle w:val="SHTKSourceText"/>
        <w:keepNext/>
      </w:pPr>
      <w:r>
        <w:t xml:space="preserve">本難捨故所以後斷。</w:t>
      </w:r>
    </w:p>
    <w:p>
      <w:pPr>
        <w:pStyle w:val="SHTKTranslationText"/>
      </w:pPr>
      <w:r>
        <w:t xml:space="preserve">근본은 버리기 어렵기 때문에 뒤에 끊는다.</w:t>
      </w:r>
    </w:p>
    <w:p>
      <w:pPr>
        <w:pStyle w:val="SHTKPositionMarker"/>
        <w:keepNext/>
      </w:pPr>
      <w:r>
        <w:t xml:space="preserve">[0265c15]</w:t>
      </w:r>
    </w:p>
    <w:p>
      <w:pPr>
        <w:pStyle w:val="SHTKSourceText"/>
        <w:keepNext/>
      </w:pPr>
      <w:r>
        <w:t xml:space="preserve">如是說者至品類同故者。 此申正義。 九品善根能發九品律儀。 隨其所應。 於九品中。 若彼律儀是此品善心所等起果。 此品善心斷時即捨律儀。 以果律儀與因善心品類同故。</w:t>
      </w:r>
    </w:p>
    <w:p>
      <w:pPr>
        <w:pStyle w:val="SHTKTranslationText"/>
      </w:pPr>
      <w:r>
        <w:t xml:space="preserve">“이와 같이 말하는 이는”에서 “품류가 같기 때문이다”에 이르기까지라는 것은, 이는 바른 뜻을 밝힌다. 아홉 품의 선근은 능히 아홉 품의 율의를 일으킨다. 각각 그에 맞게, 아홉 품 가운데에서, 만약 저 율의가 이 품의 선심이 등기한 결과라면, 이 품의 선심이 끊어질 때 곧 율의를 버린다. 결과인 율의와 원인인 선심의 품류가 같기 때문이다.</w:t>
      </w:r>
    </w:p>
    <w:p>
      <w:pPr>
        <w:pStyle w:val="SHTKSourceText"/>
        <w:keepNext/>
      </w:pPr>
      <w:r>
        <w:t xml:space="preserve">若加行善所發律儀。 將斷善時加行位捨。 以將斷善捨彼善故。 斷善加行捨故亦名斷善捨。 故正理云。 諸律儀果。 有從加行。 有從生得善心所生。</w:t>
      </w:r>
    </w:p>
    <w:p>
      <w:pPr>
        <w:pStyle w:val="SHTKTranslationText"/>
      </w:pPr>
      <w:r>
        <w:t xml:space="preserve">만약 가행선이 일으킨 율의라면, 선근을 끊으려 할 때 가행위에서 버린다. 선근을 끊으려 할 때 저 선을 버리기 때문이다. 선근을 끊는 가행에서 버리기 때문에 또한 ‘단선근으로 버림’이라고 이름한다. 그러므로 『정리론』에서 말한다. 여러 율의의 결과에는, 가행으로부터 생기는 것이 있고, 생득선심으로부터 생기는 것이 있다.</w:t>
      </w:r>
    </w:p>
    <w:p>
      <w:pPr>
        <w:pStyle w:val="SHTKSourceText"/>
        <w:keepNext/>
      </w:pPr>
      <w:r>
        <w:t xml:space="preserve">若從加行善心生者。 律儀先捨後斷善根。 然斷善根加行．根本皆名斷善。 依此故說斷善根位捨諸律儀。</w:t>
      </w:r>
    </w:p>
    <w:p>
      <w:pPr>
        <w:pStyle w:val="SHTKTranslationText"/>
      </w:pPr>
      <w:r>
        <w:t xml:space="preserve">만약 가행선심으로부터 생긴 것이라면, 율의를 먼저 버리고 뒤에 선근을 끊는다. 그러나 선근을 끊는 가행과 근본을 모두 선근을 끊는 것이라고 이름한다. 이에 의거하기 때문에 선근을 끊는 자리에서 여러 율의를 버린다고 말한다.</w:t>
      </w:r>
    </w:p>
    <w:p>
      <w:pPr>
        <w:pStyle w:val="SHTKSourceText"/>
        <w:keepNext/>
      </w:pPr>
      <w:r>
        <w:t xml:space="preserve">[10]若從生得善心生者。</w:t>
      </w:r>
    </w:p>
    <w:p>
      <w:pPr>
        <w:pStyle w:val="SHTKTranslationText"/>
      </w:pPr>
      <w:r>
        <w:t xml:space="preserve">만약 생득선심으로부터 생긴 것이라면,</w:t>
      </w:r>
    </w:p>
    <w:p>
      <w:pPr>
        <w:pStyle w:val="SHTKNoteSummary"/>
        <w:keepNext/>
      </w:pPr>
      <w:r>
        <w:t>교감 요약 | [CBETA 교감] 저본 若 → 甲본 有</w:t>
      </w:r>
    </w:p>
    <w:p>
      <w:pPr>
        <w:pStyle w:val="SHTKNoteDetail"/>
      </w:pPr>
      <w:r>
        <w:t>• 원교감 원문 | 若＝有【甲】</w:t>
      </w:r>
    </w:p>
    <w:p>
      <w:pPr>
        <w:pStyle w:val="SHTKNoteDetail"/>
      </w:pPr>
      <w:r>
        <w:t>• 이문 판정 | 甲본은 若를 有로 읽는다. 조건절 若從生得善心生者의 저본이 문맥상 자연스럽다.</w:t>
      </w:r>
    </w:p>
    <w:p>
      <w:pPr>
        <w:pStyle w:val="SHTKNoteDetail"/>
      </w:pPr>
      <w:r>
        <w:t>• 번역 영향 판정 | [판단 유보]</w:t>
      </w:r>
    </w:p>
    <w:p>
      <w:pPr>
        <w:pStyle w:val="SHTKNoteDetail"/>
      </w:pPr>
      <w:r>
        <w:t>• 출처 | CBETA T41n1821, 교감 번호 0265010.</w:t>
      </w:r>
    </w:p>
    <w:p>
      <w:pPr>
        <w:pStyle w:val="SHTKSourceText"/>
        <w:keepNext/>
      </w:pPr>
      <w:r>
        <w:t xml:space="preserve">隨斷何品。 能生善根所生律儀爾時便捨。 捨能等起隨彼捨故。</w:t>
      </w:r>
    </w:p>
    <w:p>
      <w:pPr>
        <w:pStyle w:val="SHTKTranslationText"/>
      </w:pPr>
      <w:r>
        <w:t xml:space="preserve">어느 품을 끊는가에 따라, 능생 선근이 낳은 율의를 그때 곧 버린다. 능등기(能等起)를 버리면 그것을 따라 버리기 때문이다.</w:t>
      </w:r>
    </w:p>
    <w:p>
      <w:pPr>
        <w:pStyle w:val="SHTKPositionMarker"/>
        <w:keepNext/>
      </w:pPr>
      <w:r>
        <w:t xml:space="preserve">[0265c27]</w:t>
      </w:r>
    </w:p>
    <w:p>
      <w:pPr>
        <w:pStyle w:val="SHTKSourceText"/>
        <w:keepNext/>
      </w:pPr>
      <w:r>
        <w:t xml:space="preserve">為在何處能斷善根者。 釋人三洲此即問也。</w:t>
      </w:r>
    </w:p>
    <w:p>
      <w:pPr>
        <w:pStyle w:val="SHTKTranslationText"/>
      </w:pPr>
      <w:r>
        <w:t xml:space="preserve">“어느 곳에 있으면서 능히 선근을 끊는가?”라는 것은, ‘사람의 세 주(洲)’를 해석하는 것으로, 이는 곧 묻는 것이다.</w:t>
      </w:r>
    </w:p>
    <w:p>
      <w:pPr>
        <w:pStyle w:val="SHTKPositionMarker"/>
        <w:keepNext/>
      </w:pPr>
      <w:r>
        <w:t xml:space="preserve">[0265c28]</w:t>
      </w:r>
    </w:p>
    <w:p>
      <w:pPr>
        <w:pStyle w:val="SHTKSourceText"/>
        <w:keepNext/>
      </w:pPr>
      <w:r>
        <w:t xml:space="preserve">人趣三洲至阿世耶故者。 答 唯人三洲。</w:t>
      </w:r>
    </w:p>
    <w:p>
      <w:pPr>
        <w:pStyle w:val="SHTKTranslationText"/>
      </w:pPr>
      <w:r>
        <w:t xml:space="preserve">“인취의 세 주”에서 “아세야(阿世耶)가 없기 때문이다”에 이르기까지라는 것은, 답하는 것이다. 오직 인취의 세 주에서만 가능하다.</w:t>
      </w:r>
    </w:p>
    <w:p>
      <w:pPr>
        <w:pStyle w:val="SHTKSourceText"/>
        <w:keepNext/>
      </w:pPr>
      <w:r>
        <w:t xml:space="preserve">惡趣[11]染惠不堅牢故不能斷善根。</w:t>
      </w:r>
    </w:p>
    <w:p>
      <w:pPr>
        <w:pStyle w:val="SHTKTranslationText"/>
      </w:pPr>
      <w:r>
        <w:t xml:space="preserve">악취에서는 염오혜가 견고하지 않기 때문에 선근을 끊을 수 없다.</w:t>
      </w:r>
    </w:p>
    <w:p>
      <w:pPr>
        <w:pStyle w:val="SHTKNoteSummary"/>
        <w:keepNext/>
      </w:pPr>
      <w:r>
        <w:t>교감 요약 | [CBETA 교감] 甲본은 染 뒤에 心이 있음</w:t>
      </w:r>
    </w:p>
    <w:p>
      <w:pPr>
        <w:pStyle w:val="SHTKNoteDetail"/>
      </w:pPr>
      <w:r>
        <w:t>• 원교감 원문 | 染＋（心）【甲】</w:t>
      </w:r>
    </w:p>
    <w:p>
      <w:pPr>
        <w:pStyle w:val="SHTKNoteDetail"/>
      </w:pPr>
      <w:r>
        <w:t>• 이문 판정 | 甲본은 染 뒤에 心을 더해 染心惠로 읽는다. 저본은 染惠로 간결하게 표현한다.</w:t>
      </w:r>
    </w:p>
    <w:p>
      <w:pPr>
        <w:pStyle w:val="SHTKNoteDetail"/>
      </w:pPr>
      <w:r>
        <w:t>• 번역 영향 판정 | [판단 유보]</w:t>
      </w:r>
    </w:p>
    <w:p>
      <w:pPr>
        <w:pStyle w:val="SHTKNoteDetail"/>
      </w:pPr>
      <w:r>
        <w:t>• 출처 | CBETA T41n1821, 교감 번호 0265011.</w:t>
      </w:r>
    </w:p>
    <w:p>
      <w:pPr>
        <w:pStyle w:val="SHTKSourceText"/>
        <w:keepNext/>
      </w:pPr>
      <w:r>
        <w:t xml:space="preserve">不染惠不堅牢故不能入聖 言不染惠義便。</w:t>
      </w:r>
    </w:p>
    <w:p>
      <w:pPr>
        <w:pStyle w:val="SHTKTranslationText"/>
      </w:pPr>
      <w:r>
        <w:t xml:space="preserve">불염오혜도 견고하지 않기 때문에 성자에 들어갈 수 없다. 불염오혜를 말한 것은 뜻에 편승한 것이다.</w:t>
      </w:r>
    </w:p>
    <w:p>
      <w:pPr>
        <w:pStyle w:val="SHTKSourceText"/>
        <w:keepNext/>
      </w:pPr>
      <w:r>
        <w:t xml:space="preserve">兼舉天趣中有生[1]所得智。</w:t>
      </w:r>
    </w:p>
    <w:p>
      <w:pPr>
        <w:pStyle w:val="SHTKTranslationText"/>
      </w:pPr>
      <w:r>
        <w:t xml:space="preserve">아울러 천취 가운데 생득지(生所得智)가 있음을 든다.</w:t>
      </w:r>
    </w:p>
    <w:p>
      <w:pPr>
        <w:pStyle w:val="SHTKNoteSummary"/>
        <w:keepNext/>
      </w:pPr>
      <w:r>
        <w:t>교감 요약 | [CBETA 교감] 저본 所 → 甲본 處</w:t>
      </w:r>
    </w:p>
    <w:p>
      <w:pPr>
        <w:pStyle w:val="SHTKNoteDetail"/>
      </w:pPr>
      <w:r>
        <w:t>• 원교감 원문 | 所＝處【甲】</w:t>
      </w:r>
    </w:p>
    <w:p>
      <w:pPr>
        <w:pStyle w:val="SHTKNoteDetail"/>
      </w:pPr>
      <w:r>
        <w:t>• 이문 판정 | 甲본은 所得智의 所를 處로 읽는다. 저본은 ‘생득지(生所得智)’라는 문맥을 이루므로 유지한다.</w:t>
      </w:r>
    </w:p>
    <w:p>
      <w:pPr>
        <w:pStyle w:val="SHTKNoteDetail"/>
      </w:pPr>
      <w:r>
        <w:t>• 번역 영향 판정 | [판단 유보]</w:t>
      </w:r>
    </w:p>
    <w:p>
      <w:pPr>
        <w:pStyle w:val="SHTKNoteDetail"/>
      </w:pPr>
      <w:r>
        <w:t>• 출처 | CBETA T41n1821, 교감 번호 0266001.</w:t>
      </w:r>
    </w:p>
    <w:p>
      <w:pPr>
        <w:pStyle w:val="SHTKSourceText"/>
        <w:keepNext/>
      </w:pPr>
      <w:r>
        <w:t xml:space="preserve">現見善．惡諸業果故。 不撥因果亦無斷善 不在北洲。 彼無極惡阿世耶故不能斷善。</w:t>
      </w:r>
    </w:p>
    <w:p>
      <w:pPr>
        <w:pStyle w:val="SHTKTranslationText"/>
      </w:pPr>
      <w:r>
        <w:t xml:space="preserve">선업과 악업의 여러 과보를 현전하여 보기 때문에, 인과를 배척하지 않아 또한 선근을 끊는 일도 없다. 북주에는 있지 않다. 그곳에는 극악한 아세야가 없기 때문에 선근을 끊을 수 없다.</w:t>
      </w:r>
    </w:p>
    <w:p>
      <w:pPr>
        <w:pStyle w:val="SHTKPositionMarker"/>
        <w:keepNext/>
      </w:pPr>
      <w:r>
        <w:t xml:space="preserve">[0266a05]</w:t>
      </w:r>
    </w:p>
    <w:p>
      <w:pPr>
        <w:pStyle w:val="SHTKSourceText"/>
        <w:keepNext/>
      </w:pPr>
      <w:r>
        <w:t xml:space="preserve">有餘師說贍部洲者。</w:t>
      </w:r>
    </w:p>
    <w:p>
      <w:pPr>
        <w:pStyle w:val="SHTKTranslationText"/>
      </w:pPr>
      <w:r>
        <w:t xml:space="preserve">“어떤 다른 논사는 섬부주라고 말한다”라는 것은,</w:t>
      </w:r>
    </w:p>
    <w:p>
      <w:pPr>
        <w:pStyle w:val="SHTKNoteSummary"/>
        <w:keepNext/>
      </w:pPr>
      <w:r>
        <w:t>교감 요약 | [CBETA 추가 교감] 저본 瞻 → CBETA 교정 ［－］</w:t>
      </w:r>
    </w:p>
    <w:p>
      <w:pPr>
        <w:pStyle w:val="SHTKNoteDetail"/>
      </w:pPr>
      <w:r>
        <w:t>• 원교감 원문 | ［－］【CB】，瞻【大】</w:t>
      </w:r>
    </w:p>
    <w:p>
      <w:pPr>
        <w:pStyle w:val="SHTKNoteDetail"/>
      </w:pPr>
      <w:r>
        <w:t>• 저본 | 이미 贍部洲로 되어 있으므로 원문을 바꾸지 않는다.</w:t>
      </w:r>
    </w:p>
    <w:p>
      <w:pPr>
        <w:pStyle w:val="SHTKNoteDetail"/>
      </w:pPr>
      <w:r>
        <w:t>• 이문 기준 번역 | 이문은 저본의 瞻에 해당하는 말 없이 읽는다.</w:t>
      </w:r>
    </w:p>
    <w:p>
      <w:pPr>
        <w:pStyle w:val="SHTKNoteDetail"/>
      </w:pPr>
      <w:r>
        <w:t>• 번역 영향 판정 | [문장 구조 변화]</w:t>
      </w:r>
    </w:p>
    <w:p>
      <w:pPr>
        <w:pStyle w:val="SHTKNoteDetail"/>
      </w:pPr>
      <w:r>
        <w:t>• 출처 | CBETA T41n1821, 교감 번호 0266a0501.</w:t>
      </w:r>
    </w:p>
    <w:p>
      <w:pPr>
        <w:pStyle w:val="SHTKSourceText"/>
        <w:keepNext/>
      </w:pPr>
      <w:r>
        <w:t xml:space="preserve">敘異說。 此師意說。 東西二洲亦無極惡阿世耶故不能斷善。 善心堅牢不妨入聖。</w:t>
      </w:r>
    </w:p>
    <w:p>
      <w:pPr>
        <w:pStyle w:val="SHTKTranslationText"/>
      </w:pPr>
      <w:r>
        <w:t xml:space="preserve">다른 설을 서술한 것이다. 이 논사의 뜻은, 동·서 두 주에도 극악한 아세야가 없기 때문에 선근을 끊을 수 없다고 말하는 것이다. 선심이 견고하여 성자에 들어가는 데에는 방해가 없다.</w:t>
      </w:r>
    </w:p>
    <w:p>
      <w:pPr>
        <w:pStyle w:val="SHTKPositionMarker"/>
        <w:keepNext/>
      </w:pPr>
      <w:r>
        <w:t xml:space="preserve">[0266a08]</w:t>
      </w:r>
    </w:p>
    <w:p>
      <w:pPr>
        <w:pStyle w:val="SHTKSourceText"/>
        <w:keepNext/>
      </w:pPr>
      <w:r>
        <w:t xml:space="preserve">若爾便違至亦爾者。 破異說。 本論中說。 贍部洲人極少成八根。 即是斷善人極少成八。</w:t>
      </w:r>
    </w:p>
    <w:p>
      <w:pPr>
        <w:pStyle w:val="SHTKTranslationText"/>
      </w:pPr>
      <w:r>
        <w:t xml:space="preserve">“그렇다면 곧 어긋난다”에서 “또한 그러하다”에 이르기까지라는 것은, 다른 설을 논파한다. 본론에서 말하기를, 섬부주의 사람은 극소로 여덟 근을 성취한다고 하였다. 곧 선근을 끊은 사람이 극소로 여덟 근을 성취한다는 것이다.</w:t>
      </w:r>
    </w:p>
    <w:p>
      <w:pPr>
        <w:pStyle w:val="SHTKSourceText"/>
        <w:keepNext/>
      </w:pPr>
      <w:r>
        <w:t xml:space="preserve">[2]謂身．命．意．及五受根。</w:t>
      </w:r>
    </w:p>
    <w:p>
      <w:pPr>
        <w:pStyle w:val="SHTKTranslationText"/>
      </w:pPr>
      <w:r>
        <w:t xml:space="preserve">곧 신근·명근·의근 및 다섯 수근이다.</w:t>
      </w:r>
    </w:p>
    <w:p>
      <w:pPr>
        <w:pStyle w:val="SHTKNoteSummary"/>
        <w:keepNext/>
      </w:pPr>
      <w:r>
        <w:t>교감 요약 | [CBETA 교감] 저본 謂 → 甲본 根</w:t>
      </w:r>
    </w:p>
    <w:p>
      <w:pPr>
        <w:pStyle w:val="SHTKNoteDetail"/>
      </w:pPr>
      <w:r>
        <w:t>• 원교감 원문 | 謂＝根【甲】</w:t>
      </w:r>
    </w:p>
    <w:p>
      <w:pPr>
        <w:pStyle w:val="SHTKNoteDetail"/>
      </w:pPr>
      <w:r>
        <w:t>• 이문 판정 | 甲본은 謂를 根으로 읽는다. 저본은 뒤의 여덟 근을 열거하는 ‘이른바’의 기능이 자연스럽다.</w:t>
      </w:r>
    </w:p>
    <w:p>
      <w:pPr>
        <w:pStyle w:val="SHTKNoteDetail"/>
      </w:pPr>
      <w:r>
        <w:t>• 번역 영향 판정 | [판단 유보]</w:t>
      </w:r>
    </w:p>
    <w:p>
      <w:pPr>
        <w:pStyle w:val="SHTKNoteDetail"/>
      </w:pPr>
      <w:r>
        <w:t>• 출처 | CBETA T41n1821, 교감 번호 0266002.</w:t>
      </w:r>
    </w:p>
    <w:p>
      <w:pPr>
        <w:pStyle w:val="SHTKSourceText"/>
        <w:keepNext/>
      </w:pPr>
      <w:r>
        <w:t xml:space="preserve">如根品說。 既言東西洲亦爾。 明知彼洲亦能斷善。</w:t>
      </w:r>
    </w:p>
    <w:p>
      <w:pPr>
        <w:pStyle w:val="SHTKTranslationText"/>
      </w:pPr>
      <w:r>
        <w:t xml:space="preserve">「근품」에서 말한 것과 같다. 이미 동·서 두 주도 또한 그러하다고 말했으니, 그 주에서도 또한 능히 선근을 끊는다는 것이 분명하다.</w:t>
      </w:r>
    </w:p>
    <w:p>
      <w:pPr>
        <w:pStyle w:val="SHTKPositionMarker"/>
        <w:keepNext/>
      </w:pPr>
      <w:r>
        <w:t xml:space="preserve">[0266a11]</w:t>
      </w:r>
    </w:p>
    <w:p>
      <w:pPr>
        <w:pStyle w:val="SHTKSourceText"/>
        <w:keepNext/>
      </w:pPr>
      <w:r>
        <w:t xml:space="preserve">如是斷善依何類身者。 釋男女。 此即問也。</w:t>
      </w:r>
    </w:p>
    <w:p>
      <w:pPr>
        <w:pStyle w:val="SHTKTranslationText"/>
      </w:pPr>
      <w:r>
        <w:t xml:space="preserve">“이와 같이 선근을 끊는 것은 어떤 종류의 몸에 의지하는가?”라는 것은, 남자와 여자를 해석한다. 이는 곧 묻는 것이다.</w:t>
      </w:r>
    </w:p>
    <w:p>
      <w:pPr>
        <w:pStyle w:val="SHTKPositionMarker"/>
        <w:keepNext/>
      </w:pPr>
      <w:r>
        <w:t xml:space="preserve">[0266a12]</w:t>
      </w:r>
    </w:p>
    <w:p>
      <w:pPr>
        <w:pStyle w:val="SHTKSourceText"/>
        <w:keepNext/>
      </w:pPr>
      <w:r>
        <w:t xml:space="preserve">唯男女身志意定故者。 答。</w:t>
      </w:r>
    </w:p>
    <w:p>
      <w:pPr>
        <w:pStyle w:val="SHTKTranslationText"/>
      </w:pPr>
      <w:r>
        <w:t xml:space="preserve">“오직 남녀의 몸은 지의(志意)가 결정되어 있기 때문이다”라는 것은, 답하는 것이다.</w:t>
      </w:r>
    </w:p>
    <w:p>
      <w:pPr>
        <w:pStyle w:val="SHTKPositionMarker"/>
        <w:keepNext/>
      </w:pPr>
      <w:r>
        <w:t xml:space="preserve">[0266a13]</w:t>
      </w:r>
    </w:p>
    <w:p>
      <w:pPr>
        <w:pStyle w:val="SHTKSourceText"/>
        <w:keepNext/>
      </w:pPr>
      <w:r>
        <w:t xml:space="preserve">有餘師說至皆昧鈍故者。 敘異說。 亦非女身。 以起欲勤．惠等皆昧鈍故。 邪見明利。</w:t>
      </w:r>
    </w:p>
    <w:p>
      <w:pPr>
        <w:pStyle w:val="SHTKTranslationText"/>
      </w:pPr>
      <w:r>
        <w:t xml:space="preserve">“어떤 다른 논사는 말한다”에서 “모두 어둡고 둔하기 때문이다”에 이르기까지라는 것은, 다른 설을 서술한다. 또한 여자의 몸도 아니라고 한다. 욕구·정진·지혜 등을 일으키는 것이 모두 어둡고 둔하기 때문이다. 사견은 명리(明利)하다.</w:t>
      </w:r>
    </w:p>
    <w:p>
      <w:pPr>
        <w:pStyle w:val="SHTKPositionMarker"/>
        <w:keepNext/>
      </w:pPr>
      <w:r>
        <w:t xml:space="preserve">[0266a15]</w:t>
      </w:r>
    </w:p>
    <w:p>
      <w:pPr>
        <w:pStyle w:val="SHTKSourceText"/>
        <w:keepNext/>
      </w:pPr>
      <w:r>
        <w:t xml:space="preserve">若爾便違至男根亦爾者。 破異說。 本論中說。 若成女根極少定成八根 謂女．身．命．意．四受。 除憂 男根亦爾。</w:t>
      </w:r>
    </w:p>
    <w:p>
      <w:pPr>
        <w:pStyle w:val="SHTKTranslationText"/>
      </w:pPr>
      <w:r>
        <w:t xml:space="preserve">“그렇다면 곧 어긋난다”에서 “남근도 또한 그러하다”에 이르기까지라는 것은, 다른 설을 논파한다. 본론에서 말하기를, 만약 여근을 성취한다면 극소로 반드시 여덟 근을 성취한다고 하였다. 곧 여근·신근·명근·의근과 네 수근이다. 우근(憂根)은 제외한다. 남근도 또한 그러하다.</w:t>
      </w:r>
    </w:p>
    <w:p>
      <w:pPr>
        <w:pStyle w:val="SHTKSourceText"/>
        <w:keepNext/>
      </w:pPr>
      <w:r>
        <w:t xml:space="preserve">除[3]女加男</w:t>
      </w:r>
    </w:p>
    <w:p>
      <w:pPr>
        <w:pStyle w:val="SHTKTranslationText"/>
      </w:pPr>
      <w:r>
        <w:t xml:space="preserve">여근을 제외하고 남근을 더한다.</w:t>
      </w:r>
    </w:p>
    <w:p>
      <w:pPr>
        <w:pStyle w:val="SHTKNoteSummary"/>
        <w:keepNext/>
      </w:pPr>
      <w:r>
        <w:t>교감 요약 | [CBETA 교감] 甲본에는 女加 없음</w:t>
      </w:r>
    </w:p>
    <w:p>
      <w:pPr>
        <w:pStyle w:val="SHTKNoteDetail"/>
      </w:pPr>
      <w:r>
        <w:t>• 원교감 원문 | 〔女加〕－【甲】</w:t>
      </w:r>
    </w:p>
    <w:p>
      <w:pPr>
        <w:pStyle w:val="SHTKNoteDetail"/>
      </w:pPr>
      <w:r>
        <w:t>• 이문 판정 | 甲본은 女加를 생략한다. 저본은 남근의 경우 “여근을 빼고 남근을 더한다”는 계산을 명시한다.</w:t>
      </w:r>
    </w:p>
    <w:p>
      <w:pPr>
        <w:pStyle w:val="SHTKNoteDetail"/>
      </w:pPr>
      <w:r>
        <w:t>• 이문 기준 번역 | 이문은 저본의 女加에 해당하는 말 없이 읽는다.</w:t>
      </w:r>
    </w:p>
    <w:p>
      <w:pPr>
        <w:pStyle w:val="SHTKNoteDetail"/>
      </w:pPr>
      <w:r>
        <w:t>• 번역 영향 판정 | [문장 구조 변화]</w:t>
      </w:r>
    </w:p>
    <w:p>
      <w:pPr>
        <w:pStyle w:val="SHTKNoteDetail"/>
      </w:pPr>
      <w:r>
        <w:t>• 출처 | CBETA T41n1821, 교감 번호 0266003.</w:t>
      </w:r>
    </w:p>
    <w:p>
      <w:pPr>
        <w:pStyle w:val="SHTKSourceText"/>
        <w:keepNext/>
      </w:pPr>
      <w:r>
        <w:t xml:space="preserve">既說成女。 不言定成信等五根。 明知女身亦容斷善。 若女不能斷善。 豈得唯有八根。</w:t>
      </w:r>
    </w:p>
    <w:p>
      <w:pPr>
        <w:pStyle w:val="SHTKTranslationText"/>
      </w:pPr>
      <w:r>
        <w:t xml:space="preserve">이미 여근을 성취한다고 말하면서, 신근(信根) 등 다섯 근을 반드시 성취한다고 말하지 않았으니, 여자의 몸도 또한 선근을 끊을 수 있음이 분명하다. 만약 여자가 선근을 끊을 수 없다면, 어찌 오직 여덟 근만 있을 수 있겠는가?</w:t>
      </w:r>
    </w:p>
    <w:p>
      <w:pPr>
        <w:pStyle w:val="SHTKPositionMarker"/>
        <w:keepNext/>
      </w:pPr>
      <w:r>
        <w:t xml:space="preserve">[0266a20]</w:t>
      </w:r>
    </w:p>
    <w:p>
      <w:pPr>
        <w:pStyle w:val="SHTKSourceText"/>
        <w:keepNext/>
      </w:pPr>
      <w:r>
        <w:t xml:space="preserve">為何行者能斷善根者。 釋見行斷。 此即問也。</w:t>
      </w:r>
    </w:p>
    <w:p>
      <w:pPr>
        <w:pStyle w:val="SHTKTranslationText"/>
      </w:pPr>
      <w:r>
        <w:t xml:space="preserve">“어떠한 행자(行者)가 능히 선근을 끊는가?”라는 것은, 견행(見行)이 끊는다는 것을 해석한다. 이는 곧 묻는 것이다.</w:t>
      </w:r>
    </w:p>
    <w:p>
      <w:pPr>
        <w:pStyle w:val="SHTKPositionMarker"/>
        <w:keepNext/>
      </w:pPr>
      <w:r>
        <w:t xml:space="preserve">[0266a21]</w:t>
      </w:r>
    </w:p>
    <w:p>
      <w:pPr>
        <w:pStyle w:val="SHTKSourceText"/>
        <w:keepNext/>
      </w:pPr>
      <w:r>
        <w:t xml:space="preserve">唯見行人至如惡趣故者。 答。 躁動不定。 不能堅執。 不能深入。 名愛行者 堅深不動。 若能堅執。</w:t>
      </w:r>
    </w:p>
    <w:p>
      <w:pPr>
        <w:pStyle w:val="SHTKTranslationText"/>
      </w:pPr>
      <w:r>
        <w:t xml:space="preserve">“오직 견행인”에서 “악취와 같기 때문이다”에 이르기까지라는 것은, 답하는 것이다. 조동(躁動)하여 안정되지 않고, 견고하게 집착할 수 없으며, 깊이 들어갈 수 없는 이를, 애행자(愛行者)라고 이름한다. 견고하고 깊어서 움직이지 않으며, 능히 견고하게 집착하고,</w:t>
      </w:r>
    </w:p>
    <w:p>
      <w:pPr>
        <w:pStyle w:val="SHTKSourceText"/>
        <w:keepNext/>
      </w:pPr>
      <w:r>
        <w:t xml:space="preserve">若能深入。 名見行者 由斯理趣非扇搋等能斷善根。 愛行類故。 如惡趣故。 故正理云。 唯見行人非愛行者。 諸見行者惡阿世耶極堅深故。</w:t>
      </w:r>
    </w:p>
    <w:p>
      <w:pPr>
        <w:pStyle w:val="SHTKTranslationText"/>
      </w:pPr>
      <w:r>
        <w:t xml:space="preserve">능히 깊이 들어가는 이를, 견행자(見行者)라고 이름한다. 이러한 이치의 귀결로 말미암아 선차(扇搋) 등은 능히 선근을 끊지 못한다. 애행의 부류이기 때문이다. 악취와 같기 때문이다. 그러므로 『정리론』에서 말한다. 오직 견행인만 가능하고 애행자는 아니다. 여러 견행자는 악한 아세야가 지극히 견고하고 깊기 때문이다.</w:t>
      </w:r>
    </w:p>
    <w:p>
      <w:pPr>
        <w:pStyle w:val="SHTKSourceText"/>
        <w:keepNext/>
      </w:pPr>
      <w:r>
        <w:t xml:space="preserve">彼惡意樂推求相續故名極堅。 見遠隨入故名極深。 以極堅深故能斷善。 諸愛行者惡阿世耶極躁動故。</w:t>
      </w:r>
    </w:p>
    <w:p>
      <w:pPr>
        <w:pStyle w:val="SHTKTranslationText"/>
      </w:pPr>
      <w:r>
        <w:t xml:space="preserve">그 악한 의요(意樂)가 추구하면서 이어지기 때문에 ‘지극히 견고하다’고 이름하고, 견해가 멀리까지 따라 들어가기 때문에 ‘지극히 깊다’고 이름한다. 지극히 견고하고 깊기 때문에 능히 선근을 끊는다. 여러 애행자는 악한 아세야가 지극히 조동하기 때문이다.</w:t>
      </w:r>
    </w:p>
    <w:p>
      <w:pPr>
        <w:pStyle w:val="SHTKPositionMarker"/>
        <w:keepNext/>
      </w:pPr>
      <w:r>
        <w:t xml:space="preserve">[0266a29]</w:t>
      </w:r>
    </w:p>
    <w:p>
      <w:pPr>
        <w:pStyle w:val="SHTKSourceText"/>
        <w:keepNext/>
      </w:pPr>
      <w:r>
        <w:t xml:space="preserve">此善根斷其體是何者。 釋非得。 或頌中斷唯屬於下。</w:t>
      </w:r>
    </w:p>
    <w:p>
      <w:pPr>
        <w:pStyle w:val="SHTKTranslationText"/>
      </w:pPr>
      <w:r>
        <w:t xml:space="preserve">“이 선근의 끊어짐은 그 체가 무엇인가?”라는 것은, 비득(非得)을 해석한다. 혹은 게송 가운데 ‘끊음[斷]’은 오직 아래에만 속한다고 보아야 하고,</w:t>
      </w:r>
    </w:p>
    <w:p>
      <w:pPr>
        <w:pStyle w:val="SHTKSourceText"/>
        <w:keepNext/>
      </w:pPr>
      <w:r>
        <w:t xml:space="preserve">應[4]知釋斷非得。</w:t>
      </w:r>
    </w:p>
    <w:p>
      <w:pPr>
        <w:pStyle w:val="SHTKTranslationText"/>
      </w:pPr>
      <w:r>
        <w:t xml:space="preserve">‘끊음’의 비득을 해석한 것임을 알아야 한다.</w:t>
      </w:r>
    </w:p>
    <w:p>
      <w:pPr>
        <w:pStyle w:val="SHTKNoteSummary"/>
        <w:keepNext/>
      </w:pPr>
      <w:r>
        <w:t>교감 요약 | [CBETA 교감] 저본 知 → 甲본 言</w:t>
      </w:r>
    </w:p>
    <w:p>
      <w:pPr>
        <w:pStyle w:val="SHTKNoteDetail"/>
      </w:pPr>
      <w:r>
        <w:t>• 원교감 원문 | 知＝言【甲】</w:t>
      </w:r>
    </w:p>
    <w:p>
      <w:pPr>
        <w:pStyle w:val="SHTKNoteDetail"/>
      </w:pPr>
      <w:r>
        <w:t>• 이문 판정 | 甲본은 知를 言으로 읽는다. 저본은 “마땅히 알아야 한다”는 설명이 자연스럽다.</w:t>
      </w:r>
    </w:p>
    <w:p>
      <w:pPr>
        <w:pStyle w:val="SHTKNoteDetail"/>
      </w:pPr>
      <w:r>
        <w:t>• 번역 영향 판정 | [판단 유보]</w:t>
      </w:r>
    </w:p>
    <w:p>
      <w:pPr>
        <w:pStyle w:val="SHTKNoteDetail"/>
      </w:pPr>
      <w:r>
        <w:t>• 출처 | CBETA T41n1821, 교감 번호 0266004.</w:t>
      </w:r>
    </w:p>
    <w:p>
      <w:pPr>
        <w:pStyle w:val="SHTKSourceText"/>
        <w:keepNext/>
      </w:pPr>
      <w:r>
        <w:t xml:space="preserve">或通上下。 此即問也。</w:t>
      </w:r>
    </w:p>
    <w:p>
      <w:pPr>
        <w:pStyle w:val="SHTKTranslationText"/>
      </w:pPr>
      <w:r>
        <w:t xml:space="preserve">혹은 위와 아래에 모두 통한다고 본다. 이는 곧 묻는 것이다.</w:t>
      </w:r>
    </w:p>
    <w:p>
      <w:pPr>
        <w:pStyle w:val="SHTKPositionMarker"/>
        <w:keepNext/>
      </w:pPr>
      <w:r>
        <w:t xml:space="preserve">[0266b03]</w:t>
      </w:r>
    </w:p>
    <w:p>
      <w:pPr>
        <w:pStyle w:val="SHTKSourceText"/>
        <w:keepNext/>
      </w:pPr>
      <w:r>
        <w:t xml:space="preserve">善斷應知至非得為體者。 答。 此善根斷。 不相應中非得為體。 餘文可知。</w:t>
      </w:r>
    </w:p>
    <w:p>
      <w:pPr>
        <w:pStyle w:val="SHTKTranslationText"/>
      </w:pPr>
      <w:r>
        <w:t xml:space="preserve">“선의 끊어짐은 마땅히 알아야 한다”에서 “비득을 체로 삼는다”에 이르기까지라는 것은, 답하는 것이다. 이 선근의 끊어짐은, 불상응행 가운데 비득을 체로 삼는다. 나머지 글은 알 수 있다.</w:t>
      </w:r>
    </w:p>
    <w:p>
      <w:pPr>
        <w:pStyle w:val="SHTKPositionMarker"/>
        <w:keepNext/>
      </w:pPr>
      <w:r>
        <w:t xml:space="preserve">[0266b04]</w:t>
      </w:r>
    </w:p>
    <w:p>
      <w:pPr>
        <w:pStyle w:val="SHTKSourceText"/>
        <w:keepNext/>
      </w:pPr>
      <w:r>
        <w:t xml:space="preserve">善根斷已由何復續者。 釋續善疑有見。 此即問也。</w:t>
      </w:r>
    </w:p>
    <w:p>
      <w:pPr>
        <w:pStyle w:val="SHTKTranslationText"/>
      </w:pPr>
      <w:r>
        <w:t xml:space="preserve">“선근을 끊은 뒤 무엇으로 말미암아 다시 이어지는가?”라는 것은, ‘선근을 잇는 것은 유(有)를 의심하고 정견을 일으킴에 의한다’는 것을 해석한다. 이는 곧 묻는 것이다.</w:t>
      </w:r>
    </w:p>
    <w:p>
      <w:pPr>
        <w:pStyle w:val="SHTKPositionMarker"/>
        <w:keepNext/>
      </w:pPr>
      <w:r>
        <w:t xml:space="preserve">[0266b06]</w:t>
      </w:r>
    </w:p>
    <w:p>
      <w:pPr>
        <w:pStyle w:val="SHTKSourceText"/>
        <w:keepNext/>
      </w:pPr>
      <w:r>
        <w:t xml:space="preserve">由疑有見至名續善根者。 答。 由疑有見。 謂由疑有二。 一疑有。 二疑無。 疑有能續善根。 疑無不能續善。</w:t>
      </w:r>
    </w:p>
    <w:p>
      <w:pPr>
        <w:pStyle w:val="SHTKTranslationText"/>
      </w:pPr>
      <w:r>
        <w:t xml:space="preserve">“유(有)를 의심하는 것과 정견으로 말미암는다”에서 “선근을 잇는다고 이름한다”에 이르기까지라는 것은, 답하는 것이다. 유(有)를 의심하는 것과 정견으로 말미암는다. 이른바 의심에는 두 가지가 있다. 첫째는 있다고 의심하는 것이고, 둘째는 없다고 의심하는 것이다. 있다고 의심하는 것은 능히 선근을 잇고, 없다고 의심하는 것은 선근을 잇지 못한다.</w:t>
      </w:r>
    </w:p>
    <w:p>
      <w:pPr>
        <w:pStyle w:val="SHTKSourceText"/>
        <w:keepNext/>
      </w:pPr>
      <w:r>
        <w:t xml:space="preserve">此中據疑有說故。 言謂因果中有時生疑此或應有 即續善根 或生正見定有非無 此是正見能續善根</w:t>
      </w:r>
    </w:p>
    <w:p>
      <w:pPr>
        <w:pStyle w:val="SHTKTranslationText"/>
      </w:pPr>
      <w:r>
        <w:t xml:space="preserve">여기서는 있다고 의심하는 것에 근거하여 말하기 때문에, 인과 가운데 어느 때 의심이 생겨 ‘이것은 혹 있어야 하지 않을까’라고 한다고 말한다. 그러면 곧 선근을 잇는다. 혹은 정견을 내어 ‘결정코 있고 없는 것이 아니다’라고 한다. 이는 정견으로서 능히 선근을 잇는다.</w:t>
      </w:r>
    </w:p>
    <w:p>
      <w:pPr>
        <w:pStyle w:val="SHTKSourceText"/>
        <w:keepNext/>
      </w:pPr>
      <w:r>
        <w:t xml:space="preserve">善得初起名續善根[5]言頌疑有見者。</w:t>
      </w:r>
    </w:p>
    <w:p>
      <w:pPr>
        <w:pStyle w:val="SHTKTranslationText"/>
      </w:pPr>
      <w:r>
        <w:t xml:space="preserve">선의 득(得)이 처음 일어나는 것을 선근을 잇는다고 이름한다. 게송에서 ‘유를 의심하고 정견’이라고 말한 것은,</w:t>
      </w:r>
    </w:p>
    <w:p>
      <w:pPr>
        <w:pStyle w:val="SHTKNoteSummary"/>
        <w:keepNext/>
      </w:pPr>
      <w:r>
        <w:t>교감 요약 | [CBETA 교감] 저본 言頌 → 甲본 頌言</w:t>
      </w:r>
    </w:p>
    <w:p>
      <w:pPr>
        <w:pStyle w:val="SHTKNoteDetail"/>
      </w:pPr>
      <w:r>
        <w:t>• 원교감 원문 | 言頌＝頌言【甲】</w:t>
      </w:r>
    </w:p>
    <w:p>
      <w:pPr>
        <w:pStyle w:val="SHTKNoteDetail"/>
      </w:pPr>
      <w:r>
        <w:t>• 이문 판정 | 甲본은 言頌을 頌言으로 도치한다. 모두 게송의 문구를 가리키며 뜻 차이는 없다.</w:t>
      </w:r>
    </w:p>
    <w:p>
      <w:pPr>
        <w:pStyle w:val="SHTKNoteDetail"/>
      </w:pPr>
      <w:r>
        <w:t>• 번역 영향 판정 | [판단 유보]</w:t>
      </w:r>
    </w:p>
    <w:p>
      <w:pPr>
        <w:pStyle w:val="SHTKNoteDetail"/>
      </w:pPr>
      <w:r>
        <w:t>• 출처 | CBETA T41n1821, 교감 번호 0266005.</w:t>
      </w:r>
    </w:p>
    <w:p>
      <w:pPr>
        <w:pStyle w:val="SHTKSourceText"/>
        <w:keepNext/>
      </w:pPr>
      <w:r>
        <w:t xml:space="preserve">有唯在疑。 或唯在見。 或通上．下。 又正理云。 由疑有見。 謂續善位。 或由因力。 或依善友。</w:t>
      </w:r>
    </w:p>
    <w:p>
      <w:pPr>
        <w:pStyle w:val="SHTKTranslationText"/>
      </w:pPr>
      <w:r>
        <w:t xml:space="preserve">‘유’가 오직 의심에만 속할 수도 있고, 혹은 오직 정견에만 속할 수도 있으며, 혹은 위와 아래에 모두 통할 수도 있다. 또 『정리론』에서 말한다. 유(有)를 의심하고 정견을 일으킴으로 말미암는다. 곧 선근을 잇는 자리에서는, 혹은 원인의 힘으로 말미암거나, 혹은 선우(善友)에 의지하여,</w:t>
      </w:r>
    </w:p>
    <w:p>
      <w:pPr>
        <w:pStyle w:val="SHTKSourceText"/>
        <w:keepNext/>
      </w:pPr>
      <w:r>
        <w:t xml:space="preserve">有於因果欻復生疑。 所招後世為無。 為有。 有於因果欻生正見定有後世。 先執是邪。 爾時善根成就得還起。</w:t>
      </w:r>
    </w:p>
    <w:p>
      <w:pPr>
        <w:pStyle w:val="SHTKTranslationText"/>
      </w:pPr>
      <w:r>
        <w:t xml:space="preserve">인과에 대해 갑자기 다시 의심이 생겨, 초래되는 후세가 없는 것인가, 있는 것인가 하고 의심한다. 혹은 인과에 대해 갑자기 정견이 생겨 ‘결정코 후세가 있다’고 하고, 앞서 집착한 것은 사견이었다고 한다. 그때 선근의 성취득(成就得)이 다시 일어나고,</w:t>
      </w:r>
    </w:p>
    <w:p>
      <w:pPr>
        <w:pStyle w:val="SHTKSourceText"/>
        <w:keepNext/>
      </w:pPr>
      <w:r>
        <w:t xml:space="preserve">不成就[6]得滅名續善根。</w:t>
      </w:r>
    </w:p>
    <w:p>
      <w:pPr>
        <w:pStyle w:val="SHTKTranslationText"/>
      </w:pPr>
      <w:r>
        <w:t xml:space="preserve">불성취득(不成就得)이 멸하는 것을 선근을 잇는다고 이름한다.</w:t>
      </w:r>
    </w:p>
    <w:p>
      <w:pPr>
        <w:pStyle w:val="SHTKNoteSummary"/>
        <w:keepNext/>
      </w:pPr>
      <w:r>
        <w:t>교감 요약 | [CBETA 교감] 甲본은 得 앞에 非이 있음</w:t>
      </w:r>
    </w:p>
    <w:p>
      <w:pPr>
        <w:pStyle w:val="SHTKNoteDetail"/>
      </w:pPr>
      <w:r>
        <w:t>• 원교감 원문 | （非）＋得【甲】</w:t>
      </w:r>
    </w:p>
    <w:p>
      <w:pPr>
        <w:pStyle w:val="SHTKNoteDetail"/>
      </w:pPr>
      <w:r>
        <w:t>• 이문 판정 | 甲본은 得 앞에 非를 더해 非得으로 읽는다. 문맥은 불성취득의 소멸을 설명하므로 이문은 대상을 더 명시하지만 저본은 유지한다.</w:t>
      </w:r>
    </w:p>
    <w:p>
      <w:pPr>
        <w:pStyle w:val="SHTKNoteDetail"/>
      </w:pPr>
      <w:r>
        <w:t>• 번역 영향 판정 | [판단 유보]</w:t>
      </w:r>
    </w:p>
    <w:p>
      <w:pPr>
        <w:pStyle w:val="SHTKNoteDetail"/>
      </w:pPr>
      <w:r>
        <w:t>• 출처 | CBETA T41n1821, 교감 번호 0266006.</w:t>
      </w:r>
    </w:p>
    <w:p>
      <w:pPr>
        <w:pStyle w:val="SHTKPositionMarker"/>
        <w:keepNext/>
      </w:pPr>
      <w:r>
        <w:t xml:space="preserve">[0266b17]</w:t>
      </w:r>
    </w:p>
    <w:p>
      <w:pPr>
        <w:pStyle w:val="SHTKSourceText"/>
        <w:keepNext/>
      </w:pPr>
      <w:r>
        <w:t xml:space="preserve">有餘師言九品漸續者。 釋頌。 一敘異說。 二申正義。 此敘異說。</w:t>
      </w:r>
    </w:p>
    <w:p>
      <w:pPr>
        <w:pStyle w:val="SHTKTranslationText"/>
      </w:pPr>
      <w:r>
        <w:t xml:space="preserve">“어떤 다른 논사는 아홉 품을 점차로 잇는다고 말한다”라는 것은, 게송을 해석한다. 첫째는 다른 설을 서술하고, 둘째는 바른 뜻을 밝힌다. 이는 다른 설을 서술한 것이다.</w:t>
      </w:r>
    </w:p>
    <w:p>
      <w:pPr>
        <w:pStyle w:val="SHTKPositionMarker"/>
        <w:keepNext/>
      </w:pPr>
      <w:r>
        <w:t xml:space="preserve">[0266b18]</w:t>
      </w:r>
    </w:p>
    <w:p>
      <w:pPr>
        <w:pStyle w:val="SHTKSourceText"/>
        <w:keepNext/>
      </w:pPr>
      <w:r>
        <w:t xml:space="preserve">如是說者至氣力漸增者。 此申正義。 頓續善根後漸現前。 喻況可知。</w:t>
      </w:r>
    </w:p>
    <w:p>
      <w:pPr>
        <w:pStyle w:val="SHTKTranslationText"/>
      </w:pPr>
      <w:r>
        <w:t xml:space="preserve">“이와 같이 말하는 이는”에서 “기력이 점차 증가한다”에 이르기까지라는 것은, 이는 바른 뜻을 밝힌다. 선근은 단박에 이어진 뒤 점차 현전한다. 비유의 뜻은 알 수 있다.</w:t>
      </w:r>
    </w:p>
    <w:p>
      <w:pPr>
        <w:pStyle w:val="SHTKPositionMarker"/>
        <w:keepNext/>
      </w:pPr>
      <w:r>
        <w:t xml:space="preserve">[0266b20]</w:t>
      </w:r>
    </w:p>
    <w:p>
      <w:pPr>
        <w:pStyle w:val="SHTKSourceText"/>
        <w:keepNext/>
      </w:pPr>
      <w:r>
        <w:t xml:space="preserve">於現身中能續善不者。 釋現除逆者。 此即問也。</w:t>
      </w:r>
    </w:p>
    <w:p>
      <w:pPr>
        <w:pStyle w:val="SHTKTranslationText"/>
      </w:pPr>
      <w:r>
        <w:t xml:space="preserve">“현재의 몸 가운데에서 능히 선근을 이을 수 있는가?”라는 것은, ‘현생에서 잇되 역죄 지은 자는 제외한다’는 것을 해석한다. 이는 곧 묻는 것이다.</w:t>
      </w:r>
    </w:p>
    <w:p>
      <w:pPr>
        <w:pStyle w:val="SHTKPositionMarker"/>
        <w:keepNext/>
      </w:pPr>
      <w:r>
        <w:t xml:space="preserve">[0266b21]</w:t>
      </w:r>
    </w:p>
    <w:p>
      <w:pPr>
        <w:pStyle w:val="SHTKSourceText"/>
        <w:keepNext/>
      </w:pPr>
      <w:r>
        <w:t xml:space="preserve">亦有能續至非餘位故者。 答。 亦有現身能續善根。 除造逆人彼非現續。 引經證彼造逆人斷善非現身續。</w:t>
      </w:r>
    </w:p>
    <w:p>
      <w:pPr>
        <w:pStyle w:val="SHTKTranslationText"/>
      </w:pPr>
      <w:r>
        <w:t xml:space="preserve">“또한 능히 잇는 이가 있다”에서 “다른 때는 아니기 때문이다”에 이르기까지라는 것은, 답하는 것이다. 또한 현생의 몸에서 능히 선근을 잇는 이가 있다. 역죄를 지은 사람은 제외하니, 그는 현생에서 잇지 못한다. 경을 인용하여 저 역죄를 지은 사람이 선근을 끊으면 현생에서 잇지 못함을 증명한다.</w:t>
      </w:r>
    </w:p>
    <w:p>
      <w:pPr>
        <w:pStyle w:val="SHTKPositionMarker"/>
        <w:keepNext/>
      </w:pPr>
      <w:r>
        <w:t xml:space="preserve">[0266b24]</w:t>
      </w:r>
    </w:p>
    <w:p>
      <w:pPr>
        <w:pStyle w:val="SHTKSourceText"/>
        <w:keepNext/>
      </w:pPr>
      <w:r>
        <w:t xml:space="preserve">言將生位至應知亦爾者。 釋經兩位續善不同。 若由過去宿習內因邪見力故彼斷善根。 將死時續。 以因強故。 若由現在諸邪教等外緣力故彼斷善根。 將生時續。 以緣弱故。</w:t>
      </w:r>
    </w:p>
    <w:p>
      <w:pPr>
        <w:pStyle w:val="SHTKTranslationText"/>
      </w:pPr>
      <w:r>
        <w:t xml:space="preserve">“장차 태어날 때라고 말한 것”에서 “또한 그러함을 알아야 한다”에 이르기까지라는 것은, 경에서 말한 두 시점에 선근을 잇는 것이 같지 않음을 해석한다. 만약 과거 숙습이라는 내부 원인의 사견 힘으로 말미암아 그가 선근을 끊었다면, 죽으려 할 때 선근을 잇는다. 원인이 강하기 때문이다. 만약 현재의 여러 사교(邪教) 등 외부 조건의 힘으로 말미암아 그가 선근을 끊었다면, 태어나려 할 때 선근을 잇는다. 조건이 약하기 때문이다.</w:t>
      </w:r>
    </w:p>
    <w:p>
      <w:pPr>
        <w:pStyle w:val="SHTKSourceText"/>
        <w:keepNext/>
      </w:pPr>
      <w:r>
        <w:t xml:space="preserve">若由自思量推求力。 或由他惡友為說力。 應知亦爾。</w:t>
      </w:r>
    </w:p>
    <w:p>
      <w:pPr>
        <w:pStyle w:val="SHTKTranslationText"/>
      </w:pPr>
      <w:r>
        <w:t xml:space="preserve">만약 스스로 사량하고 추구하는 힘으로 말미암았거나, 혹은 다른 악우가 말해 준 힘으로 말미암았다면, 또한 그러함을 알아야 한다.</w:t>
      </w:r>
    </w:p>
    <w:p>
      <w:pPr>
        <w:pStyle w:val="SHTKPositionMarker"/>
        <w:keepNext/>
      </w:pPr>
      <w:r>
        <w:t xml:space="preserve">[0266b29]</w:t>
      </w:r>
    </w:p>
    <w:p>
      <w:pPr>
        <w:pStyle w:val="SHTKSourceText"/>
        <w:keepNext/>
      </w:pPr>
      <w:r>
        <w:t xml:space="preserve">又意樂壞至應知亦爾者。 此釋非造逆人現續．不續。 意樂壞．見壞謂起邪見。 非加行壞戒不壞。 相儀中護。 加行壞。 戒亦壞。 相儀亦不護。</w:t>
      </w:r>
    </w:p>
    <w:p>
      <w:pPr>
        <w:pStyle w:val="SHTKTranslationText"/>
      </w:pPr>
      <w:r>
        <w:t xml:space="preserve">“또 의요가 무너진 것”에서 “또한 그러함을 알아야 한다”에 이르기까지라는 것은, 이는 역죄를 짓지 않은 사람이 현생에서 잇거나 잇지 못하는 것을 해석한다. 의요괴(意樂壞)와 견괴(見壞)는 사견을 일으킨 것을 말한다. 가행괴(加行壞)는 아니어서 계는 무너지지 않고, 상모와 위의에서는 보호한다. 가행이 무너지면, 계도 또한 무너지고, 상모와 위의도 또한 보호하지 않는다.</w:t>
      </w:r>
    </w:p>
    <w:p>
      <w:pPr>
        <w:pStyle w:val="SHTKSourceText"/>
        <w:keepNext/>
      </w:pPr>
      <w:r>
        <w:t xml:space="preserve">故正理云。 謂世有人撥無後世名意樂壞。 而不隨彼意樂所作非加行壞。 見壞．戒不壞。 見壞．戒亦壞斷善根者。 應知亦爾。 非劫將壞及劫初成有斷善根。 壞器世間增上力故相續潤故。</w:t>
      </w:r>
    </w:p>
    <w:p>
      <w:pPr>
        <w:pStyle w:val="SHTKTranslationText"/>
      </w:pPr>
      <w:r>
        <w:t xml:space="preserve">그러므로 『정리론』에서 말한다. 세상에 어떤 사람이 후세가 없다고 배척하는 것을 의요괴라고 이름한다. 그러나 그 의요에 따라 행동하지 않는 것은 가행괴가 아니다. 견해는 무너졌으나 계는 무너지지 않은 것이다. 견해가 무너지고 계도 또한 무너져 선근을 끊은 경우도, 또한 그러함을 알아야 한다. 겁이 장차 무너질 때와 겁이 처음 이루어질 때에는 선근을 끊는 일이 없다. 기세간을 무너뜨리는 증상력 때문에 상속이 윤택해지기 때문이다.</w:t>
      </w:r>
    </w:p>
    <w:p>
      <w:pPr>
        <w:pStyle w:val="SHTKSourceText"/>
        <w:keepNext/>
      </w:pPr>
      <w:r>
        <w:t xml:space="preserve">行妙行者不斷善故。 以心堅牢有所樂故。</w:t>
      </w:r>
    </w:p>
    <w:p>
      <w:pPr>
        <w:pStyle w:val="SHTKTranslationText"/>
      </w:pPr>
      <w:r>
        <w:t xml:space="preserve">묘행을 행하는 이는 선근을 끊지 않기 때문이다. 마음이 견고하고 좋아하는 바가 있기 때문이다.</w:t>
      </w:r>
    </w:p>
    <w:p>
      <w:pPr>
        <w:pStyle w:val="SHTKPositionMarker"/>
        <w:keepNext/>
      </w:pPr>
      <w:r>
        <w:t xml:space="preserve">[0266c09]</w:t>
      </w:r>
    </w:p>
    <w:p>
      <w:pPr>
        <w:pStyle w:val="SHTKSourceText"/>
        <w:keepNext/>
      </w:pPr>
      <w:r>
        <w:t xml:space="preserve">有斷善根至謂除前相者。 此中義便。 以斷善根對墮邪定。 四句分別。 起邪見人名斷善根。 造逆人名墮邪定 第一句謂布刺拏。 布刺拏此云滿。</w:t>
      </w:r>
    </w:p>
    <w:p>
      <w:pPr>
        <w:pStyle w:val="SHTKTranslationText"/>
      </w:pPr>
      <w:r>
        <w:t xml:space="preserve">“선근을 끊은 이가 있다”에서 “앞의 모습을 제외한 것을 말한다”에 이르기까지라는 것은, 여기서는 뜻에 편승하여, 선근을 끊는 것과 사정(邪定)에 떨어지는 것을 서로 대조하여, 사구로 분별한다. 사견을 일으킨 사람을 선근을 끊은 사람이라고 이름하고, 역죄를 지은 사람을 사정에 떨어진 사람이라고 이름한다. 첫째 구는 포라나(布刺拏)를 말한다. 포라나(布刺拏)는 여기 말로 ‘만(滿)’이다.</w:t>
      </w:r>
    </w:p>
    <w:p>
      <w:pPr>
        <w:pStyle w:val="SHTKSourceText"/>
        <w:keepNext/>
      </w:pPr>
      <w:r>
        <w:t xml:space="preserve">是滿[7]迦葉。</w:t>
      </w:r>
    </w:p>
    <w:p>
      <w:pPr>
        <w:pStyle w:val="SHTKTranslationText"/>
      </w:pPr>
      <w:r>
        <w:t xml:space="preserve">이는 만가섭(滿迦葉)이다.</w:t>
      </w:r>
    </w:p>
    <w:p>
      <w:pPr>
        <w:pStyle w:val="SHTKNoteSummary"/>
        <w:keepNext/>
      </w:pPr>
      <w:r>
        <w:t>교감 요약 | [CBETA 교감] 저본 迦 → 甲본 加</w:t>
      </w:r>
    </w:p>
    <w:p>
      <w:pPr>
        <w:pStyle w:val="SHTKNoteDetail"/>
      </w:pPr>
      <w:r>
        <w:t>• 원교감 원문 | 迦＝加【甲】</w:t>
      </w:r>
    </w:p>
    <w:p>
      <w:pPr>
        <w:pStyle w:val="SHTKNoteDetail"/>
      </w:pPr>
      <w:r>
        <w:t>• 이문 판정 | 甲본은 음사 迦를 加로 쓴다. 인명 음사의 자형 차이이다.</w:t>
      </w:r>
    </w:p>
    <w:p>
      <w:pPr>
        <w:pStyle w:val="SHTKNoteDetail"/>
      </w:pPr>
      <w:r>
        <w:t>• 번역 영향 판정 | [판단 유보]</w:t>
      </w:r>
    </w:p>
    <w:p>
      <w:pPr>
        <w:pStyle w:val="SHTKNoteDetail"/>
      </w:pPr>
      <w:r>
        <w:t>• 출처 | CBETA T41n1821, 교감 번호 0266007.</w:t>
      </w:r>
    </w:p>
    <w:p>
      <w:pPr>
        <w:pStyle w:val="SHTKSourceText"/>
        <w:keepNext/>
      </w:pPr>
      <w:r>
        <w:t xml:space="preserve">舊云富樓那訛也。 起邪見故名斷善根。 不造逆故非墮邪定 第二句謂未生怨等。 未生怨即是阿闍世王。 造逆故墮邪定。 信三寶故非斷善 第三句謂天授等。</w:t>
      </w:r>
    </w:p>
    <w:p>
      <w:pPr>
        <w:pStyle w:val="SHTKTranslationText"/>
      </w:pPr>
      <w:r>
        <w:t xml:space="preserve">옛날에 부루나(富樓那)라고 한 것은 잘못이다. 사견을 일으켰기 때문에 선근을 끊었다고 이름하고, 역죄를 짓지 않았기 때문에 사정에 떨어진 것은 아니다. 둘째 구는 미생원(未生怨) 등을 말한다. 미생원은 곧 아사세왕(阿闍世王)이다. 역죄를 지었기 때문에 사정에 떨어졌고, 삼보를 믿었기 때문에 선근을 끊지는 않았다. 셋째 구는 천수(天授) 등을 말한다.</w:t>
      </w:r>
    </w:p>
    <w:p>
      <w:pPr>
        <w:pStyle w:val="SHTKSourceText"/>
        <w:keepNext/>
      </w:pPr>
      <w:r>
        <w:t xml:space="preserve">梵名提婆達多。 此云天授。 起邪見故名斷善。 造逆故墮邪定 第四句謂除前相 又婆沙三十五云。 若斷善者諸無間業．及餘破僧。 定於無間地獄中受苦。</w:t>
      </w:r>
    </w:p>
    <w:p>
      <w:pPr>
        <w:pStyle w:val="SHTKTranslationText"/>
      </w:pPr>
      <w:r>
        <w:t xml:space="preserve">범명은 제바달다(提婆達多)이다. 여기 말로는 천수(天授)이다. 사견을 일으켰기 때문에 선근을 끊었다고 이름하고, 역죄를 지었기 때문에 사정에 떨어졌다. 넷째 구는 앞의 모습을 제외한 것을 말한다. 또 『바사론』 권35에서 말한다. 만약 선근을 끊은 사람이라면 여러 무간업과 그 밖의 파승업은, 반드시 무간지옥 가운데에서 고통을 받는다.</w:t>
      </w:r>
    </w:p>
    <w:p>
      <w:pPr>
        <w:pStyle w:val="SHTKSourceText"/>
        <w:keepNext/>
      </w:pPr>
      <w:r>
        <w:t xml:space="preserve">不斷善者餘四無間業。 或於無間地獄。 或餘地獄中受異熟果 解云以起邪見定墮無間。 故起邪見造諸逆者定墮無間 故正理云。 斷善邪見．破僧妄語。 當知定招無間異熟。</w:t>
      </w:r>
    </w:p>
    <w:p>
      <w:pPr>
        <w:pStyle w:val="SHTKTranslationText"/>
      </w:pPr>
      <w:r>
        <w:t xml:space="preserve">선근을 끊지 않은 사람의 나머지 네 무간업은, 혹은 무간지옥에서, 혹은 다른 지옥 가운데에서 이숙과를 받는다. 해석하여 말하면, 사견을 일으키면 반드시 무간지옥에 떨어지기 때문에, 사견을 일으켜 여러 역죄를 지은 사람은 반드시 무간지옥에 떨어진다. 그러므로 『정리론』에서 말한다. 선근을 끊는 사견과 파승의 망어는, 반드시 무간의 이숙을 초래함을 알아야 한다.</w:t>
      </w:r>
    </w:p>
    <w:p>
      <w:pPr>
        <w:pStyle w:val="SHTKSourceText"/>
        <w:keepNext/>
      </w:pPr>
      <w:r>
        <w:t xml:space="preserve">餘無間業或招無間。 或招所餘地獄異熟。</w:t>
      </w:r>
    </w:p>
    <w:p>
      <w:pPr>
        <w:pStyle w:val="SHTKTranslationText"/>
      </w:pPr>
      <w:r>
        <w:t xml:space="preserve">나머지 무간업은 혹 무간지옥의 이숙을 초래하고, 혹은 그 밖의 지옥의 이숙을 초래한다.</w:t>
      </w:r>
    </w:p>
    <w:p>
      <w:pPr>
        <w:pStyle w:val="SHTKPositionMarker"/>
        <w:keepNext/>
      </w:pPr>
      <w:r>
        <w:t xml:space="preserve">[0266c26]</w:t>
      </w:r>
    </w:p>
    <w:p>
      <w:pPr>
        <w:pStyle w:val="SHTKSourceText"/>
        <w:keepNext/>
      </w:pPr>
      <w:r>
        <w:t xml:space="preserve">已乘義便至與思俱轉者。 此下大文第四明業道思俱轉。 結前生下。 及問起也。</w:t>
      </w:r>
    </w:p>
    <w:p>
      <w:pPr>
        <w:pStyle w:val="SHTKTranslationText"/>
      </w:pPr>
      <w:r>
        <w:t xml:space="preserve">“이미 뜻에 따라 편승하여”에서 “사(思)와 함께 일어난다”에 이르기까지라는 것은, 이 아래는 대문(大文)의 넷째로 업도와 사(思)가 함께 일어남을 밝힌다. 앞을 맺고 아래를 일으키며, 또 물음을 일으킨 것이다.</w:t>
      </w:r>
    </w:p>
    <w:p>
      <w:pPr>
        <w:pStyle w:val="SHTKPositionMarker"/>
        <w:keepNext/>
      </w:pPr>
      <w:r>
        <w:t xml:space="preserve">[0266c27]</w:t>
      </w:r>
    </w:p>
    <w:p>
      <w:pPr>
        <w:pStyle w:val="SHTKSourceText"/>
        <w:keepNext/>
      </w:pPr>
      <w:r>
        <w:t xml:space="preserve">頌曰至別遮一八五者。 上兩句明不善業道與思俱轉。 下兩句明善業道與思俱轉。 此中言業道思俱轉者。 據同一剎那俱時而轉。 非據因等起思前後俱說。 以受四支及七支戒中不說無心得戒。 故知定約剎那以說</w:t>
      </w:r>
    </w:p>
    <w:p>
      <w:pPr>
        <w:pStyle w:val="SHTKTranslationText"/>
      </w:pPr>
      <w:r>
        <w:t xml:space="preserve">“게송에서 말한다”에서 “따로 하나·여덟·다섯을 막는다”에 이르기까지라는 것은, 위의 두 구절은 불선업도가 사(思)와 함께 일어남을 밝히고, 아래의 두 구절은 선업도가 사(思)와 함께 일어남을 밝힌다. 여기에서 업도와 사(思)가 함께 일어난다고 말한 것은, 동일한 한 찰나에 동시에 함께 일어나는 데 의거한다. 인등기(因等起)의 사(思)를 전후로 함께 있다고 하여 말한 것에 의거한 것이 아니다. 네 가지 지분을 받는 것과 일곱 지분의 계 가운데에서 무심(無心)으로 계를 얻는 것을 말하지 않았기 때문이다. 그러므로 반드시 찰나에 의거하여 말한 것임을 알 수 있다.</w:t>
      </w:r>
    </w:p>
    <w:p>
      <w:pPr>
        <w:pStyle w:val="SHTKSourceText"/>
        <w:keepNext/>
      </w:pPr>
      <w:r>
        <w:t xml:space="preserve">問如婆沙一百一十三云。 若住染污心。 或住無記心。 或無心時。 由七善業道俱生思究竟轉 雜心亦說無心。 彼論既說無心。 明知俱轉亦約因等起說。</w:t>
      </w:r>
    </w:p>
    <w:p>
      <w:pPr>
        <w:pStyle w:val="SHTKTranslationText"/>
      </w:pPr>
      <w:r>
        <w:t xml:space="preserve">묻는다. 『바사론』 권113에서 다음과 같이 말한 것과 같다면, “염오한 마음에 머물거나, 혹은 무기심에 머물거나, 혹은 무심할 때, 일곱 선업도와 함께 생기는 사(思)로 말미암아 구경에 이른다”고 하였고, 『잡심론』 또한 무심을 말한다. 저 논에서 이미 무심을 말하였으니, 함께 일어난다는 것도 인등기에 의거하여 말한 것임이 분명하다.</w:t>
      </w:r>
    </w:p>
    <w:p>
      <w:pPr>
        <w:pStyle w:val="SHTKSourceText"/>
        <w:keepNext/>
      </w:pPr>
      <w:r>
        <w:t xml:space="preserve">何故乃言定約[1]剎那</w:t>
      </w:r>
    </w:p>
    <w:p>
      <w:pPr>
        <w:pStyle w:val="SHTKTranslationText"/>
      </w:pPr>
      <w:r>
        <w:t xml:space="preserve">어찌하여 도리어 반드시 찰나에 의거한다고 말하는가?</w:t>
      </w:r>
    </w:p>
    <w:p>
      <w:pPr>
        <w:pStyle w:val="SHTKNoteSummary"/>
        <w:keepNext/>
      </w:pPr>
      <w:r>
        <w:t>교감 요약 | [CBETA 교감] 저본 剎 → 甲본 殺</w:t>
      </w:r>
    </w:p>
    <w:p>
      <w:pPr>
        <w:pStyle w:val="SHTKNoteDetail"/>
      </w:pPr>
      <w:r>
        <w:t>• 원교감 원문 | 剎＝殺【甲】</w:t>
      </w:r>
    </w:p>
    <w:p>
      <w:pPr>
        <w:pStyle w:val="SHTKNoteDetail"/>
      </w:pPr>
      <w:r>
        <w:t>• 이문 판정 | 甲본은 剎那의 剎을 殺로 읽는다. 찰나(剎那)의 음사 표기 차이이므로 저본 剎을 유지한다.</w:t>
      </w:r>
    </w:p>
    <w:p>
      <w:pPr>
        <w:pStyle w:val="SHTKNoteDetail"/>
      </w:pPr>
      <w:r>
        <w:t>• 번역 영향 판정 | [판단 유보]</w:t>
      </w:r>
    </w:p>
    <w:p>
      <w:pPr>
        <w:pStyle w:val="SHTKNoteDetail"/>
      </w:pPr>
      <w:r>
        <w:t>• 출처 | CBETA T41n1821, 교감 번호 0267001.</w:t>
      </w:r>
    </w:p>
    <w:p>
      <w:pPr>
        <w:pStyle w:val="SHTKSourceText"/>
        <w:keepNext/>
      </w:pPr>
      <w:r>
        <w:t xml:space="preserve">解云婆沙．雜心。 言無心者。 義便兼明無心得戒。 非是正解思俱轉也。 理實俱轉定約剎那故。 於此論七俱轉中不說無心 又解俱有二種。 一是並俱。</w:t>
      </w:r>
    </w:p>
    <w:p>
      <w:pPr>
        <w:pStyle w:val="SHTKTranslationText"/>
      </w:pPr>
      <w:r>
        <w:t xml:space="preserve">해석하여 말한다. 『바사론』과 『잡심론』에서, 무심이라고 말한 것은, 뜻에 따라 겸하여 무심으로 계를 얻는 것을 밝힌 것이다. 사(思)와 함께 일어남을 바로 해석한 것이 아니다. 도리상 실제로 함께 일어남은 반드시 찰나에 의거하기 때문이다. 이 논의 일곱 가지 함께 일어남 가운데에서는 무심을 말하지 않는다. 또 다른 해석은, ‘함께[俱]’에 두 종류가 있다고 한다. 첫째는 병구(並俱)이다.</w:t>
      </w:r>
    </w:p>
    <w:p>
      <w:pPr>
        <w:pStyle w:val="SHTKSourceText"/>
        <w:keepNext/>
      </w:pPr>
      <w:r>
        <w:t xml:space="preserve">謂同剎那俱時並起。 二是有俱。 謂前．後俱。 由有彼前法故此後法得有。 俱舍據並俱故不說無心。 婆沙．雜心通據有俱故兼說無心。 各據一義並不相違。</w:t>
      </w:r>
    </w:p>
    <w:p>
      <w:pPr>
        <w:pStyle w:val="SHTKTranslationText"/>
      </w:pPr>
      <w:r>
        <w:t xml:space="preserve">곧 동일한 찰나에 동시에 나란히 일어나는 것이다. 둘째는 유구(有俱)이다. 곧 앞과 뒤가 함께 있는 것이다. 저 앞의 법이 있기 때문에 이 뒤의 법이 있을 수 있는 것이다. 『구사론』은 병구에 의거하므로 무심을 말하지 않고, 『바사론』과 『잡심론』은 유구에도 통하여 의거하므로 겸하여 무심을 말한다. 각각 한 뜻에 의거한 것이므로 모두 서로 어긋나지 않는다.</w:t>
      </w:r>
    </w:p>
    <w:p>
      <w:pPr>
        <w:pStyle w:val="SHTKPositionMarker"/>
        <w:keepNext/>
      </w:pPr>
      <w:r>
        <w:t xml:space="preserve">[0267a15]</w:t>
      </w:r>
    </w:p>
    <w:p>
      <w:pPr>
        <w:pStyle w:val="SHTKSourceText"/>
        <w:keepNext/>
      </w:pPr>
      <w:r>
        <w:t xml:space="preserve">論曰至唯至八者釋上兩句。 一總標。 二別釋。 此即總標。</w:t>
      </w:r>
    </w:p>
    <w:p>
      <w:pPr>
        <w:pStyle w:val="SHTKTranslationText"/>
      </w:pPr>
      <w:r>
        <w:t xml:space="preserve">“논하여 말한다”에서 “오직 여덟에 이른다”에 이르기까지라는 것은 위의 두 구절을 해석한다. 첫째는 전체적으로 표방하고, 둘째는 따로 해석한다. 이는 곧 전체적으로 표방한 것이다.</w:t>
      </w:r>
    </w:p>
    <w:p>
      <w:pPr>
        <w:pStyle w:val="SHTKPositionMarker"/>
        <w:keepNext/>
      </w:pPr>
      <w:r>
        <w:t xml:space="preserve">[0267a17]</w:t>
      </w:r>
    </w:p>
    <w:p>
      <w:pPr>
        <w:pStyle w:val="SHTKSourceText"/>
        <w:keepNext/>
      </w:pPr>
      <w:r>
        <w:t xml:space="preserve">一俱轉者至隨一究竟者。 此下別釋。 明一業道與思俱轉。 一俱轉者。 謂離所餘身．語七種不善業道。 貪等三中隨一現起與相應思俱時轉也。 若先加行遣使殺等。 造六惡色業。</w:t>
      </w:r>
    </w:p>
    <w:p>
      <w:pPr>
        <w:pStyle w:val="SHTKTranslationText"/>
      </w:pPr>
      <w:r>
        <w:t xml:space="preserve">“하나가 함께 일어난다는 것은”에서 “그 가운데 하나가 구경에 이른다”에 이르기까지라는 것은, 이 아래는 따로 해석한다. 하나의 업도가 사(思)와 함께 일어남을 밝힌다. 하나가 함께 일어난다는 것은, 그 밖의 몸·말의 일곱 가지 불선업도를 여읜 채, 탐욕 등 세 가지 가운데 하나가 현전하여 일어나 상응하는 사(思)와 동시에 일어나는 것을 말한다. 만약 먼저 가행하여 사람을 시켜 살생 등을 하게 하고, 여섯 가지 악한 색업을 지었는데,</w:t>
      </w:r>
    </w:p>
    <w:p>
      <w:pPr>
        <w:pStyle w:val="SHTKSourceText"/>
        <w:keepNext/>
      </w:pPr>
      <w:r>
        <w:t xml:space="preserve">不染心時隨一究竟。 亦一業道與思俱轉。 此約同時思俱轉也。 正理破云。 若先加行所造惡業。 貪等餘染。 及不染心現在前時隨一究竟。 經主唯說不染污心。</w:t>
      </w:r>
    </w:p>
    <w:p>
      <w:pPr>
        <w:pStyle w:val="SHTKTranslationText"/>
      </w:pPr>
      <w:r>
        <w:t xml:space="preserve">염오하지 않은 마음일 때 그 가운데 하나가 구경에 이르면, 또한 하나의 업도가 사(思)와 함께 일어난다. 이는 동시의 사(思)와 함께 일어남에 의거한 것이다. 『정리론』에서 논파하여 말한다. “만약 먼저 가행하여 지은 악업이, 탐욕 등 외의 다른 염오심이나, 또는 염오하지 않은 마음이 현전할 때 그 가운데 하나가 구경에 이르면, 경주(經主)는 오직 염오하지 않은 마음만을 말하였다.</w:t>
      </w:r>
    </w:p>
    <w:p>
      <w:pPr>
        <w:pStyle w:val="SHTKSourceText"/>
        <w:keepNext/>
      </w:pPr>
      <w:r>
        <w:t xml:space="preserve">此有太減。 以慢．疑等染心起時。 亦有由先加行所起業道成故。 又說加行造惡色業。 色言太增。 無色無容先加行造。 不染心起業道方成。 須簡別故。</w:t>
      </w:r>
    </w:p>
    <w:p>
      <w:pPr>
        <w:pStyle w:val="SHTKTranslationText"/>
      </w:pPr>
      <w:r>
        <w:t xml:space="preserve">이는 지나치게 줄인 것이다. 만(慢)·의(疑) 등의 염오심이 일어날 때에도, 먼저 가행하여 일으킨 업도가 성립하는 일이 있기 때문이다. 또 가행하여 악한 색업을 짓는다고 말하였으니, ‘색’이라는 말은 지나치게 늘린 것이다. 무색(無色)은 먼저 가행하여 짓는 것이 용납되지 않고, 염오하지 않은 마음이 일어나야 업도가 비로소 성립하는 경우가 있으므로, 구별하여 가려야 하기 때문이다.</w:t>
      </w:r>
    </w:p>
    <w:p>
      <w:pPr>
        <w:pStyle w:val="SHTKSourceText"/>
        <w:keepNext/>
      </w:pPr>
      <w:r>
        <w:t xml:space="preserve">復如是類例應彈斥(解云餘染。 謂慢．疑等。 無色。 謂貪．瞋．邪見)俱舍師救云。 色無太增。 說色業故。 若不說色即非定顯業是色故。 若言加行定是色即不須說色。</w:t>
      </w:r>
    </w:p>
    <w:p>
      <w:pPr>
        <w:pStyle w:val="SHTKTranslationText"/>
      </w:pPr>
      <w:r>
        <w:t xml:space="preserve">다시 이와 같은 부류도 예에 따라 마땅히 탄핵해야 한다.” 해석하여 말한다. ‘그 밖의 염오’란, 만·의 등을 말한다. ‘무색’이란, 탐욕·성냄·사견을 말한다. 구사사(俱舍師)가 구제하여 말한다. ‘색’이라는 말은 지나치게 늘린 것이 아니다. 색업을 말하는 것이기 때문이다. 만약 ‘색’을 말하지 않으면 업이 색이라는 것이 반드시 드러나는 것은 아니기 때문이다. 만약 가행은 반드시 색이라고 말한다면 ‘색’을 말할 필요가 없겠지만,</w:t>
      </w:r>
    </w:p>
    <w:p>
      <w:pPr>
        <w:pStyle w:val="SHTKSourceText"/>
        <w:keepNext/>
      </w:pPr>
      <w:r>
        <w:t xml:space="preserve">亦可加行定是業亦不須說業。 業亦太增故。 但應說言若先加行所造惡。 說不染心論主意別。 以不染心定一俱轉。 若染污心即不決定。 雖慢．疑等現在前時與一俱轉。 若貪．嗔等現在前時即二俱轉。</w:t>
      </w:r>
    </w:p>
    <w:p>
      <w:pPr>
        <w:pStyle w:val="SHTKTranslationText"/>
      </w:pPr>
      <w:r>
        <w:t xml:space="preserve">또한 가행은 반드시 업이라고 할 수도 있으니 ‘업’도 말할 필요가 없다. 그렇다면 ‘업’ 또한 지나치게 늘린 것이 되기 때문이다. 다만 “만약 먼저 가행하여 지은 악”이라고만 말해야 할 것이다. 염오하지 않은 마음을 말한 것은 논주의 뜻이 따로 있다. 염오하지 않은 마음에서는 반드시 하나만 함께 일어나지만, 염오한 마음에서는 곧 일정하지 않기 때문이다. 비록 만·의 등이 현전할 때에는 하나와 함께 일어나지만, 탐욕·성냄 등이 현전할 때에는 곧 둘이 함께 일어난다.</w:t>
      </w:r>
    </w:p>
    <w:p>
      <w:pPr>
        <w:pStyle w:val="SHTKSourceText"/>
        <w:keepNext/>
      </w:pPr>
      <w:r>
        <w:t xml:space="preserve">以染心濫略而不說。 又此俱轉隨舉證成。 非要遍說。 若作此通無勞彈斥。</w:t>
      </w:r>
    </w:p>
    <w:p>
      <w:pPr>
        <w:pStyle w:val="SHTKTranslationText"/>
      </w:pPr>
      <w:r>
        <w:t xml:space="preserve">염오심이라고 하면 뒤섞일 수 있으므로 간략히 하여 말하지 않은 것이다. 또 이 함께 일어남은 따라 하나를 들어 증명하여 성립시킨 것이지, 반드시 두루 모두 말해야 하는 것은 아니다. 만약 이와 같이 통석하면 탄핵할 수고가 없다.</w:t>
      </w:r>
    </w:p>
    <w:p>
      <w:pPr>
        <w:pStyle w:val="SHTKPositionMarker"/>
        <w:keepNext/>
      </w:pPr>
      <w:r>
        <w:t xml:space="preserve">[0267b09]</w:t>
      </w:r>
    </w:p>
    <w:p>
      <w:pPr>
        <w:pStyle w:val="SHTKSourceText"/>
        <w:keepNext/>
      </w:pPr>
      <w:r>
        <w:t xml:space="preserve">二俱轉者至[2]或雜穢語者。</w:t>
      </w:r>
    </w:p>
    <w:p>
      <w:pPr>
        <w:pStyle w:val="SHTKTranslationText"/>
      </w:pPr>
      <w:r>
        <w:t xml:space="preserve">“둘이 함께 일어난다는 것은”에서 “혹은 잡예어”에 이르기까지라는 것은,</w:t>
      </w:r>
    </w:p>
    <w:p>
      <w:pPr>
        <w:pStyle w:val="SHTKNoteSummary"/>
        <w:keepNext/>
      </w:pPr>
      <w:r>
        <w:t>교감 요약 | [CBETA 교감] 저본 或 → 甲본 成</w:t>
      </w:r>
    </w:p>
    <w:p>
      <w:pPr>
        <w:pStyle w:val="SHTKNoteDetail"/>
      </w:pPr>
      <w:r>
        <w:t>• 원교감 원문 | 或＝成【甲】</w:t>
      </w:r>
    </w:p>
    <w:p>
      <w:pPr>
        <w:pStyle w:val="SHTKNoteDetail"/>
      </w:pPr>
      <w:r>
        <w:t>• 이문 판정 | 甲본은 인용 끝의 或雜穢語를 成雜穢語로 읽는다. 저본은 앞의 열거 구조와 이어지는 或을 보존하므로 치환하지 않는다.</w:t>
      </w:r>
    </w:p>
    <w:p>
      <w:pPr>
        <w:pStyle w:val="SHTKNoteDetail"/>
      </w:pPr>
      <w:r>
        <w:t>• 번역 영향 판정 | [판단 유보]</w:t>
      </w:r>
    </w:p>
    <w:p>
      <w:pPr>
        <w:pStyle w:val="SHTKNoteDetail"/>
      </w:pPr>
      <w:r>
        <w:t>• 출처 | CBETA T41n1821, 교감 번호 0267002.</w:t>
      </w:r>
    </w:p>
    <w:p>
      <w:pPr>
        <w:pStyle w:val="SHTKSourceText"/>
        <w:keepNext/>
      </w:pPr>
      <w:r>
        <w:t xml:space="preserve">明二業道與思俱轉 二俱轉者。 謂自起嗔心時究竟殺業 言究竟者。 謂由嗔心終此殺事名為究竟。 若自起貪位成不與取。 或成欲邪行。 或成雜穢語。</w:t>
      </w:r>
    </w:p>
    <w:p>
      <w:pPr>
        <w:pStyle w:val="SHTKTranslationText"/>
      </w:pPr>
      <w:r>
        <w:t xml:space="preserve">두 업도가 사(思)와 함께 일어남을 밝힌다. 둘이 함께 일어난다는 것은, 자기가 성내는 마음을 일으킬 때 살생업을 구경에 이루는 것을 말한다. ‘구경에 이룬다’고 말한 것은, 성내는 마음으로 이 살생의 일을 마치는 것을 구경이라고 이름한다는 뜻이다. 만약 자기가 탐욕을 일으키는 때 불여취를 성립시키거나, 혹은 욕사행을 성립시키거나, 혹은 잡예어를 성립시키면,</w:t>
      </w:r>
    </w:p>
    <w:p>
      <w:pPr>
        <w:pStyle w:val="SHTKSourceText"/>
        <w:keepNext/>
      </w:pPr>
      <w:r>
        <w:t xml:space="preserve">皆二俱轉 問何故不說誑語等三 解云有雜穢語離誑等三。 若誑等三由非時故必兼雜穢。 此中明二俱轉故但說雜穢不言虛誑等三。 正理破云。 二俱轉者謂行邪行。 若自行殺．盜．雜穢語。</w:t>
      </w:r>
    </w:p>
    <w:p>
      <w:pPr>
        <w:pStyle w:val="SHTKTranslationText"/>
      </w:pPr>
      <w:r>
        <w:t xml:space="preserve">모두 둘이 함께 일어난다. 묻는다. 어찌하여 허광어 등 세 가지를 말하지 않는가? 해석하여 말한다. 잡예어 가운데에는 허광어 등 세 가지를 여읜 것이 있다. 허광어 등 세 가지는 때에 맞지 않기 때문에 반드시 잡예어를 겸한다. 여기에서는 둘이 함께 일어남을 밝히므로 다만 잡예어만 말하고 허광어 등 세 가지를 말하지 않았다. 『정리론』에서 논파하여 말한다. “둘이 함께 일어난다는 것은, 욕사행을 행하는 경우를 말한다. 만약 스스로 살생·도둑질·잡예어를 행하거나,</w:t>
      </w:r>
    </w:p>
    <w:p>
      <w:pPr>
        <w:pStyle w:val="SHTKSourceText"/>
        <w:keepNext/>
      </w:pPr>
      <w:r>
        <w:t xml:space="preserve">或遣他為。 隨一成位貪．嗔．邪見隨一現前。 若先加行所造惡業。 貪等餘染及不染心現在前時。 隨二究竟。 經主於此作如是言。 謂嗔心時究竟殺業。 若起貪位成不與取。</w:t>
      </w:r>
    </w:p>
    <w:p>
      <w:pPr>
        <w:pStyle w:val="SHTKTranslationText"/>
      </w:pPr>
      <w:r>
        <w:t xml:space="preserve">혹은 남을 시켜 행하게 하여, 그 가운데 하나가 성립하는 때 탐욕·성냄·사견 가운데 하나가 현전하는 경우이다. 만약 먼저 가행하여 지은 악업이, 탐욕 등 외의 다른 염오심이나 염오하지 않은 마음이 현전할 때, 그 가운데 둘이 구경에 이르는 경우도 있다. 경주는 여기에서 이와 같이 말하였다. 곧 성내는 마음일 때 살생업을 구경에 이루고, 만약 탐욕을 일으키는 때 불여취를 성립시키거나,</w:t>
      </w:r>
    </w:p>
    <w:p>
      <w:pPr>
        <w:pStyle w:val="SHTKSourceText"/>
        <w:keepNext/>
      </w:pPr>
      <w:r>
        <w:t xml:space="preserve">或欲邪行。 或雜穢語。 此亦非理。 若自究竟即應於殺無勞說嗔。 此更無容餘究竟故。 於盜．邪行說貪亦然。 說起貪時成雜穢語。 此言闕減容成三故。</w:t>
      </w:r>
    </w:p>
    <w:p>
      <w:pPr>
        <w:pStyle w:val="SHTKTranslationText"/>
      </w:pPr>
      <w:r>
        <w:t xml:space="preserve">혹은 욕사행을 성립시키거나, 혹은 잡예어를 성립시킨다고 하였다. 이 또한 이치에 맞지 않는다. 만약 스스로 구경에 이루는 것이라면 살생에 대해서는 애써 성냄을 말할 필요가 없다. 여기에는 다시 다른 것으로 구경에 이르는 것이 용납되지 않기 때문이다. 도둑질과 사행에서 탐욕을 말한 것도 또한 그러하다. 탐욕을 일으킬 때 잡예어를 성립시킨다고 말한 것은, 이 말이 빠지고 줄어든 것이니, 셋을 성립시키는 것도 용납되기 때문이다.</w:t>
      </w:r>
    </w:p>
    <w:p>
      <w:pPr>
        <w:pStyle w:val="SHTKSourceText"/>
        <w:keepNext/>
      </w:pPr>
      <w:r>
        <w:t xml:space="preserve">若先加行於究竟時。 一一應言貪等隨一 俱舍師救云。 自殺究竟理必有嗔。</w:t>
      </w:r>
    </w:p>
    <w:p>
      <w:pPr>
        <w:pStyle w:val="SHTKTranslationText"/>
      </w:pPr>
      <w:r>
        <w:t xml:space="preserve">만약 먼저 가행하였다면 구경에 이를 때, 하나하나마다 탐욕 등 가운데 하나라고 말해야 한다.” 구사사가 구제하여 말한다. 스스로 살생을 구경에 이루는 데에는 이치상 반드시 성냄이 있어서,</w:t>
      </w:r>
    </w:p>
    <w:p>
      <w:pPr>
        <w:pStyle w:val="SHTKSourceText"/>
        <w:keepNext/>
      </w:pPr>
      <w:r>
        <w:t xml:space="preserve">辦二俱轉。</w:t>
      </w:r>
    </w:p>
    <w:p>
      <w:pPr>
        <w:pStyle w:val="SHTKTranslationText"/>
      </w:pPr>
      <w:r>
        <w:t xml:space="preserve">둘이 함께 일어남을 성립시킨다.</w:t>
      </w:r>
    </w:p>
    <w:p>
      <w:pPr>
        <w:pStyle w:val="SHTKNoteSummary"/>
        <w:keepNext/>
      </w:pPr>
      <w:r>
        <w:t>교감 요약 | [CBETA 추가 교감] 저본 辦 → 이문 辨</w:t>
      </w:r>
    </w:p>
    <w:p>
      <w:pPr>
        <w:pStyle w:val="SHTKNoteDetail"/>
      </w:pPr>
      <w:r>
        <w:t>• 한국어 해설 | 저본 辦은 치환하지 않는다. 직역은 저본의 “둘이 함께 일어남을 성립시킨다”는 뜻을 따른다.</w:t>
      </w:r>
    </w:p>
    <w:p>
      <w:pPr>
        <w:pStyle w:val="SHTKNoteDetail"/>
      </w:pPr>
      <w:r>
        <w:t>• 번역 영향 판정 | [판단 유보]</w:t>
      </w:r>
    </w:p>
    <w:p>
      <w:pPr>
        <w:pStyle w:val="SHTKNoteDetail"/>
      </w:pPr>
      <w:r>
        <w:t>• 출처 | CBETA T41n1821, 교감 번호 0267b2701.</w:t>
      </w:r>
    </w:p>
    <w:p>
      <w:pPr>
        <w:pStyle w:val="SHTKSourceText"/>
        <w:keepNext/>
      </w:pPr>
      <w:r>
        <w:t xml:space="preserve">若不說嗔言中不顯。 正理不說言隱難知。 於盜．邪行准此通釋。 理實雜穢容三究竟。 偏言貪者乘貪便明。 後三俱轉中言貪等隨一。 影顯前二俱轉中亦有貪等隨一前一俱轉中已說不染心。 影顯後二俱轉中亦有不染心。</w:t>
      </w:r>
    </w:p>
    <w:p>
      <w:pPr>
        <w:pStyle w:val="SHTKTranslationText"/>
      </w:pPr>
      <w:r>
        <w:t xml:space="preserve">만약 성냄을 말하지 않으면 문언 가운데 드러나지 않는다. 『정리론』에서 말하지 않은 것은 문언이 숨겨져 알아보기 어렵다. 도둑질과 사행에 대해서도 이에 준하여 통석한다. 이치상 실제로 잡예어는 셋과 함께 구경에 이르는 것이 용납된다. 치우쳐 탐욕이라고 말한 것은 탐욕을 따라 편의상 밝힌 것이다. 뒤의 셋이 함께 일어나는 가운데 “탐욕 등 가운데 하나”라고 말하여, 앞의 둘이 함께 일어나는 가운데에도 탐욕 등 가운데 하나가 있음을 그림자처럼 드러내며, 앞의 하나가 함께 일어나는 가운데 이미 염오하지 않은 마음을 말하여, 뒤의 둘이 함께 일어나는 가운데에도 염오하지 않은 마음이 있음을 그림자처럼 드러낸다.</w:t>
      </w:r>
    </w:p>
    <w:p>
      <w:pPr>
        <w:pStyle w:val="SHTKSourceText"/>
        <w:keepNext/>
      </w:pPr>
      <w:r>
        <w:t xml:space="preserve">論主文巧前．後影中。 不欲繁詞故不別說。</w:t>
      </w:r>
    </w:p>
    <w:p>
      <w:pPr>
        <w:pStyle w:val="SHTKTranslationText"/>
      </w:pPr>
      <w:r>
        <w:t xml:space="preserve">논주의 글은 교묘하여 앞과 뒤가 서로 그림자처럼 드러내므로, 번잡한 말을 원하지 않아 따로 말하지 않은 것이다.</w:t>
      </w:r>
    </w:p>
    <w:p>
      <w:pPr>
        <w:pStyle w:val="SHTKPositionMarker"/>
        <w:keepNext/>
      </w:pPr>
      <w:r>
        <w:t xml:space="preserve">[0267c04]</w:t>
      </w:r>
    </w:p>
    <w:p>
      <w:pPr>
        <w:pStyle w:val="SHTKSourceText"/>
        <w:keepNext/>
      </w:pPr>
      <w:r>
        <w:t xml:space="preserve">三俱轉者至俱時殺盜者。 明三業道與思俱轉 三俱轉者。 謂以嗔心於屬他人鷄鴨等生。 正斷命已亦離本處故。 於爾時嗔．盜．殺三與思俱轉。</w:t>
      </w:r>
    </w:p>
    <w:p>
      <w:pPr>
        <w:pStyle w:val="SHTKTranslationText"/>
      </w:pPr>
      <w:r>
        <w:t xml:space="preserve">“셋이 함께 일어난다는 것은”에서 “동시에 살생하고 도둑질한다”에 이르기까지라는 것은, 세 업도가 사(思)와 함께 일어남을 밝힌다. 셋이 함께 일어난다는 것은, 성내는 마음으로 다른 사람에게 속한 닭·오리 등의 생명을, 바로 끊고 나서 또한 본래 있던 곳에서 떠나게 한 경우를 말한다. 그러므로 그때 성냄·도둑질·살생 세 가지가 사(思)와 함께 일어난다.</w:t>
      </w:r>
    </w:p>
    <w:p>
      <w:pPr>
        <w:pStyle w:val="SHTKPositionMarker"/>
        <w:keepNext/>
      </w:pPr>
      <w:r>
        <w:t xml:space="preserve">[0267c08]</w:t>
      </w:r>
    </w:p>
    <w:p>
      <w:pPr>
        <w:pStyle w:val="SHTKSourceText"/>
        <w:keepNext/>
      </w:pPr>
      <w:r>
        <w:t xml:space="preserve">若爾所說至理應不成者。 問。 若說嗔心亦究竟盜。 前文所說偷盜業道由貪究竟。 理應不成。</w:t>
      </w:r>
    </w:p>
    <w:p>
      <w:pPr>
        <w:pStyle w:val="SHTKTranslationText"/>
      </w:pPr>
      <w:r>
        <w:t xml:space="preserve">“그렇다면 앞에서 말한 것”에서 “이치상 성립하지 않아야 한다”에 이르기까지라는 것은, 묻는 것이다. 만약 성내는 마음 또한 도둑질을 구경에 이룬다고 말한다면, 앞 글에서 도둑질의 업도는 탐욕으로 말미암아 구경에 이른다고 말한 것이, 이치상 성립하지 않아야 한다.</w:t>
      </w:r>
    </w:p>
    <w:p>
      <w:pPr>
        <w:pStyle w:val="SHTKPositionMarker"/>
        <w:keepNext/>
      </w:pPr>
      <w:r>
        <w:t xml:space="preserve">[0267c10]</w:t>
      </w:r>
    </w:p>
    <w:p>
      <w:pPr>
        <w:pStyle w:val="SHTKSourceText"/>
        <w:keepNext/>
      </w:pPr>
      <w:r>
        <w:t xml:space="preserve">依不異心至決判應知者。 答。 前文中云偷盜業道貪究竟者。 依不異心所作究竟。 謂此偷盜有二種貪。 一因等起。 二剎那等起。 後剎那等起貪究竟時。</w:t>
      </w:r>
    </w:p>
    <w:p>
      <w:pPr>
        <w:pStyle w:val="SHTKTranslationText"/>
      </w:pPr>
      <w:r>
        <w:t xml:space="preserve">“다르지 않은 마음에 의지한다”에서 “판정해야 함을 알아야 한다”에 이르기까지라는 것은, 답하는 것이다. 앞 글에서 도둑질의 업도는 탐욕으로 구경에 이른다고 말한 것은, 다르지 않은 마음에 의하여 지어진 것이 구경에 이르는 경우에 의거한 것이다. 곧 이 도둑질에는 두 종류의 탐욕이 있으니, 첫째는 인등기(因等起)이고, 둘째는 찰나등기(剎那等起)이다. 뒤의 찰나등기인 탐욕이 구경에 이를 때,</w:t>
      </w:r>
    </w:p>
    <w:p>
      <w:pPr>
        <w:pStyle w:val="SHTKSourceText"/>
        <w:keepNext/>
      </w:pPr>
      <w:r>
        <w:t xml:space="preserve">與前因等起貪同是貪故。 名依不異心所作究竟。 後文言嗔亦究竟盜者。 依別異心所作究竟。 謂此偷盜嗔究竟。 以與彼偷盜因等起貪嗔．貪不同。 名依異心所作究竟。 前．後各據一義故作如是決判應知</w:t>
      </w:r>
    </w:p>
    <w:p>
      <w:pPr>
        <w:pStyle w:val="SHTKTranslationText"/>
      </w:pPr>
      <w:r>
        <w:t xml:space="preserve">앞의 인등기인 탐욕과 똑같이 탐욕이기 때문에, 다르지 않은 마음에 의하여 지어진 것이 구경에 이른다고 이름한다. 뒤의 글에서 성냄 또한 도둑질을 구경에 이룬다고 말한 것은, 서로 다른 마음에 의하여 지어진 것이 구경에 이르는 경우에 의거한 것이다. 곧 이 도둑질이 성냄으로 구경에 이르는 것은, 그 도둑질의 인등기인 탐욕과 비교하면 성냄과 탐욕이 서로 같지 않기 때문에, 다른 마음에 의하여 지어진 것이 구경에 이른다고 이름한다. 앞과 뒤가 각각 한 뜻에 의거하므로 이와 같이 판정한 것임을 알아야 한다.</w:t>
      </w:r>
    </w:p>
    <w:p>
      <w:pPr>
        <w:pStyle w:val="SHTKSourceText"/>
        <w:keepNext/>
      </w:pPr>
      <w:r>
        <w:t xml:space="preserve">又解後文中言嗔能究竟。 殺．盜二種依不異心所作究竟。 謂殺。 盜二同一嗔心所作究竟故。 云依不異心所作究竟。 前文中言盜貪究竟。 依前異心所作究竟。 謂盜以貪究竟。</w:t>
      </w:r>
    </w:p>
    <w:p>
      <w:pPr>
        <w:pStyle w:val="SHTKTranslationText"/>
      </w:pPr>
      <w:r>
        <w:t xml:space="preserve">또 다른 해석은, 뒤의 글에서 성냄이 능히 구경에 이룬다고 말한 것은, 살생과 도둑질 두 가지가 다르지 않은 마음에 의하여 지어진 것이 구경에 이르는 경우에 의거한 것이다. 곧 살생과, 도둑질 두 가지가 동일한 하나의 성내는 마음으로 지어진 것이 구경에 이르기 때문에, 다르지 않은 마음에 의하여 지어진 것이 구경에 이른다고 말한다. 앞 글에서 도둑질은 탐욕으로 구경에 이른다고 말한 것은, 앞의 서로 다른 마음에 의하여 지어진 것이 구경에 이르는 경우에 의거한 것이다. 곧 도둑질은 탐욕으로 구경에 이르고,</w:t>
      </w:r>
    </w:p>
    <w:p>
      <w:pPr>
        <w:pStyle w:val="SHTKSourceText"/>
        <w:keepNext/>
      </w:pPr>
      <w:r>
        <w:t xml:space="preserve">若殺以嗔究竟。 各依一心貪與嗔不同。 名依異心所作究竟。 故作如是決判應知。</w:t>
      </w:r>
    </w:p>
    <w:p>
      <w:pPr>
        <w:pStyle w:val="SHTKTranslationText"/>
      </w:pPr>
      <w:r>
        <w:t xml:space="preserve">살생은 성냄으로 구경에 이른다면, 각각 하나의 마음에 의거하되 탐욕과 성냄이 서로 같지 않으므로, 다른 마음에 의하여 지어진 것이 구경에 이른다고 이름한다. 그러므로 이와 같이 판정한 것임을 알아야 한다.</w:t>
      </w:r>
    </w:p>
    <w:p>
      <w:pPr>
        <w:pStyle w:val="SHTKPositionMarker"/>
        <w:keepNext/>
      </w:pPr>
      <w:r>
        <w:t xml:space="preserve">[0267c25]</w:t>
      </w:r>
    </w:p>
    <w:p>
      <w:pPr>
        <w:pStyle w:val="SHTKSourceText"/>
        <w:keepNext/>
      </w:pPr>
      <w:r>
        <w:t xml:space="preserve">若先加行至隨二究竟者。 若先加行遣使殺．盜等。 造惡色業。 貪．嗔．邪見一正起時隨二究竟。 亦三業道與思俱轉。 三俱轉中且舉兩類。 餘未說者如理應思。 故正理云。</w:t>
      </w:r>
    </w:p>
    <w:p>
      <w:pPr>
        <w:pStyle w:val="SHTKTranslationText"/>
      </w:pPr>
      <w:r>
        <w:t xml:space="preserve">“만약 먼저 가행하였다”에서 “그 가운데 둘이 구경에 이른다”에 이르기까지라는 것은, 만약 먼저 가행하여 사람을 시켜 살생·도둑질 등을 하게 하고, 악한 색업을 지었는데, 탐욕·성냄·사견 가운데 하나가 바로 일어날 때 그 가운데 둘이 구경에 이르면, 또한 세 업도가 사(思)와 함께 일어난다. 셋이 함께 일어나는 것 가운데 우선 두 부류만을 들었다. 나머지 말하지 않은 것은 이치에 맞게 생각해야 한다. 그러므로 『정리론』에서 말한다.</w:t>
      </w:r>
    </w:p>
    <w:p>
      <w:pPr>
        <w:pStyle w:val="SHTKSourceText"/>
        <w:keepNext/>
      </w:pPr>
      <w:r>
        <w:t xml:space="preserve">三俱轉者。 謂先加行所造惡業貪等起時。 隨二究竟。 若遣一使作殺等一自行婬等。 俱時究竟。 若自作二如理應思。 若先加行所造惡業。 貪等餘染。</w:t>
      </w:r>
    </w:p>
    <w:p>
      <w:pPr>
        <w:pStyle w:val="SHTKTranslationText"/>
      </w:pPr>
      <w:r>
        <w:t xml:space="preserve">“셋이 함께 일어난다는 것은, 먼저 가행하여 지은 악업이 탐욕 등이 일어날 때, 그 가운데 둘이 구경에 이르는 경우를 말한다. 만약 한 사자(使者)를 보내 살생 등 하나를 하게 하고 자기는 음행 등을 행하여, 동시에 구경에 이르는 경우도 있다. 만약 스스로 둘을 행하는 경우도 이치에 맞게 생각해야 한다. 만약 먼저 가행하여 지은 악업이, 탐욕 등 외의 다른 염오심이나,</w:t>
      </w:r>
    </w:p>
    <w:p>
      <w:pPr>
        <w:pStyle w:val="SHTKSourceText"/>
        <w:keepNext/>
      </w:pPr>
      <w:r>
        <w:t xml:space="preserve">及不染心現在前時隨三究竟。 若起貪等餘染心時自成攝。 離間．虛誑語業等使作一等如理應思。</w:t>
      </w:r>
    </w:p>
    <w:p>
      <w:pPr>
        <w:pStyle w:val="SHTKTranslationText"/>
      </w:pPr>
      <w:r>
        <w:t xml:space="preserve">염오하지 않은 마음이 현전할 때 그 가운데 셋이 구경에 이르는 경우도 있다. 만약 탐욕 등 외의 다른 염오심을 일으킬 때에는 스스로 성립하는 경우를 포섭한다. 이간어·허광어 등의 업을 사람을 시켜 하나씩 행하게 하는 것 등도 이치에 맞게 생각해야 한다.”</w:t>
      </w:r>
    </w:p>
    <w:p>
      <w:pPr>
        <w:pStyle w:val="SHTKPositionMarker"/>
        <w:keepNext/>
      </w:pPr>
      <w:r>
        <w:t xml:space="preserve">[0268a05]</w:t>
      </w:r>
    </w:p>
    <w:p>
      <w:pPr>
        <w:pStyle w:val="SHTKSourceText"/>
        <w:keepNext/>
      </w:pPr>
      <w:r>
        <w:t xml:space="preserve">四俱轉者至隨三究竟者。 明四業道與思俱轉 四俱轉者。 謂欲壞他是離間語。 恐他不壞說虛誑語。 足前為二。 非時故必兼雜穢語。 足前為三名語業道三意業道一名四俱轉。</w:t>
      </w:r>
    </w:p>
    <w:p>
      <w:pPr>
        <w:pStyle w:val="SHTKTranslationText"/>
      </w:pPr>
      <w:r>
        <w:t xml:space="preserve">“넷이 함께 일어난다는 것은”에서 “그 가운데 셋이 구경에 이른다”에 이르기까지라는 것은, 네 업도가 사(思)와 함께 일어남을 밝힌다. 넷이 함께 일어난다는 것은, 남을 깨뜨리려 하는 것이 이간어이고, 남이 깨지지 않을까 두려워하여 허광어를 말하면, 앞의 것에 보태어 둘이 된다. 때에 맞지 않기 때문에 반드시 잡예어를 겸하여, 앞의 것에 보태어 셋이 되니, 어업도 세 가지와 의업도 한 가지를 합하여 넷이 함께 일어난다고 이름한다.</w:t>
      </w:r>
    </w:p>
    <w:p>
      <w:pPr>
        <w:pStyle w:val="SHTKSourceText"/>
        <w:keepNext/>
      </w:pPr>
      <w:r>
        <w:t xml:space="preserve">謂欲壞他是離間語。 恐他不壞說麁惡語。 足前為二。 非時故必兼雜穢語。 足前為三名語業道三意業道一名四俱轉。 以離間．虛誑．麁惡語三非時故必兼雜穢。 不待說成故不別說 問前三語起必兼雜穢表．無表業四各別耶</w:t>
      </w:r>
    </w:p>
    <w:p>
      <w:pPr>
        <w:pStyle w:val="SHTKTranslationText"/>
      </w:pPr>
      <w:r>
        <w:t xml:space="preserve">남을 깨뜨리려 하는 것이 이간어이고, 남이 깨지지 않을까 두려워하여 추악어를 말하면, 앞의 것에 보태어 둘이 된다. 때에 맞지 않기 때문에 반드시 잡예어를 겸하여, 앞의 것에 보태어 셋이 되니, 어업도 세 가지와 의업도 한 가지를 합하여 넷이 함께 일어난다고 이름한다. 이간어·허광어·추악어의 세 가지는 때에 맞지 않기 때문에 반드시 잡예어를 겸한다. 따로 말하기를 기다리지 않아도 성립하므로 별도로 말하지 않았다. 묻는다. 앞의 세 가지 말이 일어날 때 반드시 잡예어를 겸한다면, 표업·무표업 네 가지가 각각 따로 있는가?</w:t>
      </w:r>
    </w:p>
    <w:p>
      <w:pPr>
        <w:pStyle w:val="SHTKSourceText"/>
        <w:keepNext/>
      </w:pPr>
      <w:r>
        <w:t xml:space="preserve">念法師等解云。 雜穢有二。 謂即獨雜穢。 即前三語義說雜穢名。</w:t>
      </w:r>
    </w:p>
    <w:p>
      <w:pPr>
        <w:pStyle w:val="SHTKTranslationText"/>
      </w:pPr>
      <w:r>
        <w:t xml:space="preserve">염법사(念法師) 등은 해석하여 말한다. 잡예에는 두 가지가 있으니, 곧 ‘즉잡예(即雜穢)’와 ‘독잡예(獨雜穢)’이다. 앞의 세 가지 말 자체에 뜻으로 잡예라는 이름을 붙인 것이 ‘즉잡예’이고,</w:t>
      </w:r>
    </w:p>
    <w:p>
      <w:pPr>
        <w:pStyle w:val="SHTKSourceText"/>
        <w:keepNext/>
      </w:pPr>
      <w:r>
        <w:t xml:space="preserve">即雜穢[1]語離前三語。</w:t>
      </w:r>
    </w:p>
    <w:p>
      <w:pPr>
        <w:pStyle w:val="SHTKTranslationText"/>
      </w:pPr>
      <w:r>
        <w:t xml:space="preserve">잡예어가 앞의 세 가지 말을 여의고,</w:t>
      </w:r>
    </w:p>
    <w:p>
      <w:pPr>
        <w:pStyle w:val="SHTKNoteSummary"/>
        <w:keepNext/>
      </w:pPr>
      <w:r>
        <w:t>교감 요약 | [CBETA 교감] 甲본에는 語 없음</w:t>
      </w:r>
    </w:p>
    <w:p>
      <w:pPr>
        <w:pStyle w:val="SHTKNoteDetail"/>
      </w:pPr>
      <w:r>
        <w:t>• 원교감 원문 | 〔語〕－【甲】</w:t>
      </w:r>
    </w:p>
    <w:p>
      <w:pPr>
        <w:pStyle w:val="SHTKNoteDetail"/>
      </w:pPr>
      <w:r>
        <w:t>• 이문 판정 | 甲본은 雜穢語의 語를 생략한다. 저본의 완전한 업도명 雜穢語를 유지한다.</w:t>
      </w:r>
    </w:p>
    <w:p>
      <w:pPr>
        <w:pStyle w:val="SHTKNoteDetail"/>
      </w:pPr>
      <w:r>
        <w:t>• 이문 기준 번역 | 이문은 저본의 語에 해당하는 말 없이 읽는다.</w:t>
      </w:r>
    </w:p>
    <w:p>
      <w:pPr>
        <w:pStyle w:val="SHTKNoteDetail"/>
      </w:pPr>
      <w:r>
        <w:t>• 번역 영향 판정 | [문장 구조 변화]</w:t>
      </w:r>
    </w:p>
    <w:p>
      <w:pPr>
        <w:pStyle w:val="SHTKNoteDetail"/>
      </w:pPr>
      <w:r>
        <w:t>• 출처 | CBETA T41n1821, 교감 번호 0268001.</w:t>
      </w:r>
    </w:p>
    <w:p>
      <w:pPr>
        <w:pStyle w:val="SHTKSourceText"/>
        <w:keepNext/>
      </w:pPr>
      <w:r>
        <w:t xml:space="preserve">別起佞歌等名獨雜穢 今解不然。 即獨之義當成實論。 非是此宗。 若依此宗。 前三語起同時別有雜穢語體。 名俱起雜穢語。 若離前三語別起佞歌等名不共雜穢語。</w:t>
      </w:r>
    </w:p>
    <w:p>
      <w:pPr>
        <w:pStyle w:val="SHTKTranslationText"/>
      </w:pPr>
      <w:r>
        <w:t xml:space="preserve">아첨하는 노래 등을 따로 일으키는 것을 ‘독잡예’라고 이름한다. 지금의 해석은 그렇지 않다. ‘즉’과 ‘독’의 뜻은 『성실론』의 주장이며, 이 종의 주장이 아니다. 만약 이 종에 의한다면, 앞의 세 가지 말이 일어날 때 동시에 따로 잡예어의 체가 있어서, ‘함께 일어나는 잡예어’라고 이름한다. 만약 앞의 세 가지 말을 여의고 아첨하는 노래 등을 따로 일으키면 ‘불공잡예어(不共雜穢語)’라고 이름한다.</w:t>
      </w:r>
    </w:p>
    <w:p>
      <w:pPr>
        <w:pStyle w:val="SHTKSourceText"/>
        <w:keepNext/>
      </w:pPr>
      <w:r>
        <w:t xml:space="preserve">總而言之。 若三語俱起有三表．三無表。 若四語俱起有四表．四無表。 故眾事分明受五戒人一時俱得五表．五無表。 彼善業道既得俱起。 不善業道理亦應然。 若先加行遣使殺等造惡色業。 貪．嗔．邪見正一現前隨三究竟。</w:t>
      </w:r>
    </w:p>
    <w:p>
      <w:pPr>
        <w:pStyle w:val="SHTKTranslationText"/>
      </w:pPr>
      <w:r>
        <w:t xml:space="preserve">총괄하여 말하면, 만약 세 가지 말이 함께 일어나면 세 표업과 세 무표업이 있고, 만약 네 가지 말이 함께 일어나면 네 표업과 네 무표업이 있다. 그러므로 『중사분』에서 분명히, 오계를 받는 사람이 한때에 다섯 표업과 다섯 무표업을 함께 얻는다고 하였다. 저 선업도가 이미 함께 일어나는 것이 가능하다면, 불선업도도 이치상 역시 그러해야 한다. 만약 먼저 가행하여 사람을 시켜 살생 등을 하게 하여 악한 색업을 짓고, 탐욕·성냄·사견 가운데 하나가 바로 현전할 때 그 가운데 셋이 구경에 이르면,</w:t>
      </w:r>
    </w:p>
    <w:p>
      <w:pPr>
        <w:pStyle w:val="SHTKSourceText"/>
        <w:keepNext/>
      </w:pPr>
      <w:r>
        <w:t xml:space="preserve">亦四俱轉。 四俱轉中且舉三類。 餘未說者如理應思。</w:t>
      </w:r>
    </w:p>
    <w:p>
      <w:pPr>
        <w:pStyle w:val="SHTKTranslationText"/>
      </w:pPr>
      <w:r>
        <w:t xml:space="preserve">또한 넷이 함께 일어난다. 넷이 함께 일어나는 것 가운데 우선 세 부류만을 들었다. 나머지 말하지 않은 것은 이치에 맞게 생각해야 한다.</w:t>
      </w:r>
    </w:p>
    <w:p>
      <w:pPr>
        <w:pStyle w:val="SHTKPositionMarker"/>
        <w:keepNext/>
      </w:pPr>
      <w:r>
        <w:t xml:space="preserve">[0268a27]</w:t>
      </w:r>
    </w:p>
    <w:p>
      <w:pPr>
        <w:pStyle w:val="SHTKSourceText"/>
        <w:keepNext/>
      </w:pPr>
      <w:r>
        <w:t xml:space="preserve">如是五六七皆如理應知者。 此三不說勸學應思。</w:t>
      </w:r>
    </w:p>
    <w:p>
      <w:pPr>
        <w:pStyle w:val="SHTKTranslationText"/>
      </w:pPr>
      <w:r>
        <w:t xml:space="preserve">“이와 같이 다섯·여섯·일곱도 모두 이치에 맞게 알아야 한다”라는 것은, 이 세 가지는 말하지 않고 배우는 이에게 생각하도록 권한 것이다.</w:t>
      </w:r>
    </w:p>
    <w:p>
      <w:pPr>
        <w:pStyle w:val="SHTKSourceText"/>
        <w:keepNext/>
      </w:pPr>
      <w:r>
        <w:t xml:space="preserve">如先加行[2]造惡色業貪等起時隨四究竟名五俱轉。</w:t>
      </w:r>
    </w:p>
    <w:p>
      <w:pPr>
        <w:pStyle w:val="SHTKTranslationText"/>
      </w:pPr>
      <w:r>
        <w:t xml:space="preserve">예컨대 먼저 가행하여 악한 색업을 짓고 탐욕 등이 일어날 때 그 가운데 넷이 구경에 이르면 다섯이 함께 일어난다고 이름하고,</w:t>
      </w:r>
    </w:p>
    <w:p>
      <w:pPr>
        <w:pStyle w:val="SHTKNoteSummary"/>
        <w:keepNext/>
      </w:pPr>
      <w:r>
        <w:t>교감 요약 | [CBETA 교감] 甲본은 造 앞에 遣使이 있음</w:t>
      </w:r>
    </w:p>
    <w:p>
      <w:pPr>
        <w:pStyle w:val="SHTKNoteDetail"/>
      </w:pPr>
      <w:r>
        <w:t>• 원교감 원문 | （遣使）＋造【甲】</w:t>
      </w:r>
    </w:p>
    <w:p>
      <w:pPr>
        <w:pStyle w:val="SHTKNoteDetail"/>
      </w:pPr>
      <w:r>
        <w:t>• 이문 판정 | 甲본은 造惡色業 앞에 遣使를 더해 遣使造惡色業로 읽는다. 바로 앞 가행 문맥에 이미 사자 파견이 전제되므로 저본을 그대로 둔다.</w:t>
      </w:r>
    </w:p>
    <w:p>
      <w:pPr>
        <w:pStyle w:val="SHTKNoteDetail"/>
      </w:pPr>
      <w:r>
        <w:t>• 번역 영향 판정 | [판단 유보]</w:t>
      </w:r>
    </w:p>
    <w:p>
      <w:pPr>
        <w:pStyle w:val="SHTKNoteDetail"/>
      </w:pPr>
      <w:r>
        <w:t>• 출처 | CBETA T41n1821, 교감 번호 0268002.</w:t>
      </w:r>
    </w:p>
    <w:p>
      <w:pPr>
        <w:pStyle w:val="SHTKSourceText"/>
        <w:keepNext/>
      </w:pPr>
      <w:r>
        <w:t xml:space="preserve">隨五究竟名六俱轉。 隨六究竟名七俱轉。 餘未說者思擇可思。</w:t>
      </w:r>
    </w:p>
    <w:p>
      <w:pPr>
        <w:pStyle w:val="SHTKTranslationText"/>
      </w:pPr>
      <w:r>
        <w:t xml:space="preserve">그 가운데 다섯이 구경에 이르면 여섯이 함께 일어난다고 이름하며, 그 가운데 여섯이 구경에 이르면 일곱이 함께 일어난다고 이름한다. 나머지 말하지 않은 것은 선택하여 생각할 수 있다.</w:t>
      </w:r>
    </w:p>
    <w:p>
      <w:pPr>
        <w:pStyle w:val="SHTKPositionMarker"/>
        <w:keepNext/>
      </w:pPr>
      <w:r>
        <w:t xml:space="preserve">[0268b02]</w:t>
      </w:r>
    </w:p>
    <w:p>
      <w:pPr>
        <w:pStyle w:val="SHTKSourceText"/>
        <w:keepNext/>
      </w:pPr>
      <w:r>
        <w:t xml:space="preserve">八俱轉者至故無九十者。 明八業道與思俱轉。 八俱轉者。 謂先加行遣使作餘六惡色業。 自行邪欲足前為七。 行邪欲時必定有貪。 故論不說。 足前為八俱時究竟。</w:t>
      </w:r>
    </w:p>
    <w:p>
      <w:pPr>
        <w:pStyle w:val="SHTKTranslationText"/>
      </w:pPr>
      <w:r>
        <w:t xml:space="preserve">“여덟이 함께 일어난다는 것은”에서 “그러므로 아홉과 열은 없다”에 이르기까지라는 것은, 여덟 업도가 사(思)와 함께 일어남을 밝힌다. 여덟이 함께 일어난다는 것은, 먼저 가행하여 사람을 시켜 나머지 여섯 가지 악한 색업을 행하게 하고, 자기는 사욕(邪欲)을 행하여 앞의 것에 보태어 일곱이 되는 것을 말한다. 사욕을 행할 때에는 반드시 탐욕이 있기 때문에, 논에서는 따로 말하지 않았다. 앞의 것에 보태어 여덟이 되어 동시에 구경에 이른다.</w:t>
      </w:r>
    </w:p>
    <w:p>
      <w:pPr>
        <w:pStyle w:val="SHTKSourceText"/>
        <w:keepNext/>
      </w:pPr>
      <w:r>
        <w:t xml:space="preserve">後三自力必不俱行故無九業道．十業道與思俱轉。</w:t>
      </w:r>
    </w:p>
    <w:p>
      <w:pPr>
        <w:pStyle w:val="SHTKTranslationText"/>
      </w:pPr>
      <w:r>
        <w:t xml:space="preserve">뒤의 세 가지는 자신의 힘으로 반드시 함께 행해지지 않으므로 아홉 업도나 열 업도가 사(思)와 함께 일어나는 일은 없다.</w:t>
      </w:r>
    </w:p>
    <w:p>
      <w:pPr>
        <w:pStyle w:val="SHTKPositionMarker"/>
        <w:keepNext/>
      </w:pPr>
      <w:r>
        <w:t xml:space="preserve">[0268b08]</w:t>
      </w:r>
    </w:p>
    <w:p>
      <w:pPr>
        <w:pStyle w:val="SHTKSourceText"/>
        <w:keepNext/>
      </w:pPr>
      <w:r>
        <w:t xml:space="preserve">如是已說至遮一八五者。 釋下兩句。 明善業道與思俱轉。 結前標宗。</w:t>
      </w:r>
    </w:p>
    <w:p>
      <w:pPr>
        <w:pStyle w:val="SHTKTranslationText"/>
      </w:pPr>
      <w:r>
        <w:t xml:space="preserve">“이와 같이 이미 말하였다”에서 “하나·여덟·다섯을 막는다”에 이르기까지라는 것은, 아래의 두 구절을 해석한다. 선업도가 사(思)와 함께 일어남을 밝힌다. 앞을 맺고 종지를 표방한다.</w:t>
      </w:r>
    </w:p>
    <w:p>
      <w:pPr>
        <w:pStyle w:val="SHTKPositionMarker"/>
        <w:keepNext/>
      </w:pPr>
      <w:r>
        <w:t xml:space="preserve">[0268b09]</w:t>
      </w:r>
    </w:p>
    <w:p>
      <w:pPr>
        <w:pStyle w:val="SHTKSourceText"/>
        <w:keepNext/>
      </w:pPr>
      <w:r>
        <w:t xml:space="preserve">二俱轉者至無散善七者。 此下別釋明二業道與思俱轉。 二俱轉者。 謂善五識．及依無色盡．無生智現在前時。 無前欲界中散善七支。 但有無貪．無嗔。 五識無分別故。 盡．無生智是息求故。</w:t>
      </w:r>
    </w:p>
    <w:p>
      <w:pPr>
        <w:pStyle w:val="SHTKTranslationText"/>
      </w:pPr>
      <w:r>
        <w:t xml:space="preserve">“둘이 함께 일어난다는 것은”에서 “산선의 일곱 가지가 없다”에 이르기까지라는 것은, 이 아래는 따로 해석하여 두 업도가 사(思)와 함께 일어남을 밝힌다. 둘이 함께 일어난다는 것은, 선한 오식(五識) 및 무색정에 의지한 진지(盡智)·무생지(無生智)가 현전할 때를 말한다. 앞의 욕계 가운데 산선(散善)의 일곱 지분은 없고, 다만 무탐과 무진만 있다. 오식은 분별이 없기 때문이고, 진지와 무생지는 추구가 쉬었기 때문에,</w:t>
      </w:r>
    </w:p>
    <w:p>
      <w:pPr>
        <w:pStyle w:val="SHTKSourceText"/>
        <w:keepNext/>
      </w:pPr>
      <w:r>
        <w:t xml:space="preserve">皆非是見故無正見。 依無色定無律儀故無隨心戒。</w:t>
      </w:r>
    </w:p>
    <w:p>
      <w:pPr>
        <w:pStyle w:val="SHTKTranslationText"/>
      </w:pPr>
      <w:r>
        <w:t xml:space="preserve">모두 견(見)이 아니므로 정견이 없다. 무색정에 의지하면 율의가 없으므로 수심전계(隨心轉戒)가 없다.</w:t>
      </w:r>
    </w:p>
    <w:p>
      <w:pPr>
        <w:pStyle w:val="SHTKPositionMarker"/>
        <w:keepNext/>
      </w:pPr>
      <w:r>
        <w:t xml:space="preserve">[0268b15]</w:t>
      </w:r>
    </w:p>
    <w:p>
      <w:pPr>
        <w:pStyle w:val="SHTKSourceText"/>
        <w:keepNext/>
      </w:pPr>
      <w:r>
        <w:t xml:space="preserve">三俱轉者至無七色善者。 明三業道與思俱轉。 三俱轉者。 謂若定若散正見相應意識現在前時。 無定．散七色善戒。 但有無貪．無嗔．正見。</w:t>
      </w:r>
    </w:p>
    <w:p>
      <w:pPr>
        <w:pStyle w:val="SHTKTranslationText"/>
      </w:pPr>
      <w:r>
        <w:t xml:space="preserve">“셋이 함께 일어난다는 것은”에서 “일곱 색선이 없다”에 이르기까지라는 것은, 세 업도가 사(思)와 함께 일어남을 밝힌다. 셋이 함께 일어난다는 것은, 정(定)이든 산(散)이든 정견과 상응하는 의식이 현전할 때, 정과 산의 일곱 색선계(色善戒)가 없고, 다만 무탐·무진·정견만 있는 것을 말한다.</w:t>
      </w:r>
    </w:p>
    <w:p>
      <w:pPr>
        <w:pStyle w:val="SHTKPositionMarker"/>
        <w:keepNext/>
      </w:pPr>
      <w:r>
        <w:t xml:space="preserve">[0268b18]</w:t>
      </w:r>
    </w:p>
    <w:p>
      <w:pPr>
        <w:pStyle w:val="SHTKSourceText"/>
        <w:keepNext/>
      </w:pPr>
      <w:r>
        <w:t xml:space="preserve">四俱轉者至勤策律儀者。 明四業道與思俱轉。 四俱轉者。 謂惡．無記心現在前位得近住等戒。 但有身三．語一業道俱轉。</w:t>
      </w:r>
    </w:p>
    <w:p>
      <w:pPr>
        <w:pStyle w:val="SHTKTranslationText"/>
      </w:pPr>
      <w:r>
        <w:t xml:space="preserve">“넷이 함께 일어난다는 것은”에서 “근책율의”에 이르기까지라는 것은, 네 업도가 사(思)와 함께 일어남을 밝힌다. 넷이 함께 일어난다는 것은, 악심이나 무기심이 현전하는 자리에서 근주(近住) 등의 계를 얻는 경우를 말한다. 다만 몸의 세 가지와 말의 한 가지 업도가 함께 일어난다.</w:t>
      </w:r>
    </w:p>
    <w:p>
      <w:pPr>
        <w:pStyle w:val="SHTKPositionMarker"/>
        <w:keepNext/>
      </w:pPr>
      <w:r>
        <w:t xml:space="preserve">[0268b21]</w:t>
      </w:r>
    </w:p>
    <w:p>
      <w:pPr>
        <w:pStyle w:val="SHTKSourceText"/>
        <w:keepNext/>
      </w:pPr>
      <w:r>
        <w:t xml:space="preserve">六俱轉者至得上三戒者。 明六業道與思俱轉。 六俱轉者。 謂善五識現在前時。 得上近住．近事．勤策三戒。 五識同時有無貪．無嗔。 及身三．語一名六業道。</w:t>
      </w:r>
    </w:p>
    <w:p>
      <w:pPr>
        <w:pStyle w:val="SHTKTranslationText"/>
      </w:pPr>
      <w:r>
        <w:t xml:space="preserve">“여섯이 함께 일어난다는 것은”에서 “위의 세 계를 얻는다”에 이르기까지라는 것은, 여섯 업도가 사(思)와 함께 일어남을 밝힌다. 여섯이 함께 일어난다는 것은, 선한 오식이 현전할 때, 위의 근주·근사(近事)·근책(勤策)의 세 계를 얻는 것을 말한다. 오식과 동시에 무탐·무진이 있고, 또 몸의 세 가지와 말의 한 가지를 합하여 여섯 업도라고 이름한다.</w:t>
      </w:r>
    </w:p>
    <w:p>
      <w:pPr>
        <w:pStyle w:val="SHTKPositionMarker"/>
        <w:keepNext/>
      </w:pPr>
      <w:r>
        <w:t xml:space="preserve">[0268b25]</w:t>
      </w:r>
    </w:p>
    <w:p>
      <w:pPr>
        <w:pStyle w:val="SHTKSourceText"/>
        <w:keepNext/>
      </w:pPr>
      <w:r>
        <w:t xml:space="preserve">七俱轉者至得苾芻戒者。 明七業道與思俱轉。 七俱轉者。 謂善意識無定道隨心轉色。 正見相應現在前時得上三戒。 於前六上加正見為七業道俱轉。 或惡．無記心現在前時得苾芻七支戒。 亦七俱轉。</w:t>
      </w:r>
    </w:p>
    <w:p>
      <w:pPr>
        <w:pStyle w:val="SHTKTranslationText"/>
      </w:pPr>
      <w:r>
        <w:t xml:space="preserve">“일곱이 함께 일어난다는 것은”에서 “비구계를 얻는다”에 이르기까지라는 것은, 일곱 업도가 사(思)와 함께 일어남을 밝힌다. 일곱이 함께 일어난다는 것은, 선한 의식에 정·도의 수심전색(隨心轉色)이 없고, 정견과 상응하여 현전할 때 위의 세 계를 얻는 경우를 말한다. 앞의 여섯에 정견을 더하여 일곱 업도가 함께 일어난다. 혹은 악심·무기심이 현전할 때 비구의 일곱 지분 계를 얻는 경우도, 또한 일곱이 함께 일어난다.</w:t>
      </w:r>
    </w:p>
    <w:p>
      <w:pPr>
        <w:pStyle w:val="SHTKPositionMarker"/>
        <w:keepNext/>
      </w:pPr>
      <w:r>
        <w:t xml:space="preserve">[0268c01]</w:t>
      </w:r>
    </w:p>
    <w:p>
      <w:pPr>
        <w:pStyle w:val="SHTKSourceText"/>
        <w:keepNext/>
      </w:pPr>
      <w:r>
        <w:t xml:space="preserve">九俱轉者至現在前時者。 明九業道與思俱轉言九俱轉者。 有三種九俱轉。 五識．盡無生。 非見性故無正見。 若五識．及依無色盡無生智。 俱有散善七色。 若依靜慮盡無生智定有隨心轉戒。</w:t>
      </w:r>
    </w:p>
    <w:p>
      <w:pPr>
        <w:pStyle w:val="SHTKTranslationText"/>
      </w:pPr>
      <w:r>
        <w:t xml:space="preserve">“아홉이 함께 일어난다는 것은”에서 “현전할 때”에 이르기까지라는 것은, 아홉 업도가 사(思)와 함께 일어남을 밝힌다. 아홉이 함께 일어난다는 것은, 세 종류가 있다. 오식과 진지·무생지는, 견(見)의 성질이 아니므로 정견이 없다. 만약 오식 및 무색정에 의지한 진지·무생지가, 산선의 일곱 색과 함께 있는 경우가 있다. 만약 정려에 의지한 진지·무생지라면 반드시 수심전계가 있다.</w:t>
      </w:r>
    </w:p>
    <w:p>
      <w:pPr>
        <w:pStyle w:val="SHTKSourceText"/>
        <w:keepNext/>
      </w:pPr>
      <w:r>
        <w:t xml:space="preserve">爾時若得大苾芻戒亦得散善色。 七善色同故不別分別。</w:t>
      </w:r>
    </w:p>
    <w:p>
      <w:pPr>
        <w:pStyle w:val="SHTKTranslationText"/>
      </w:pPr>
      <w:r>
        <w:t xml:space="preserve">그때 만약 대비구계를 얻는다면 또한 산선의 색도 얻는다. 일곱 선색이 같기 때문에 따로 분별하지 않는다.</w:t>
      </w:r>
    </w:p>
    <w:p>
      <w:pPr>
        <w:pStyle w:val="SHTKPositionMarker"/>
        <w:keepNext/>
      </w:pPr>
      <w:r>
        <w:t xml:space="preserve">[0268c07]</w:t>
      </w:r>
    </w:p>
    <w:p>
      <w:pPr>
        <w:pStyle w:val="SHTKSourceText"/>
        <w:keepNext/>
      </w:pPr>
      <w:r>
        <w:t xml:space="preserve">十俱轉者至心正起位者。 明十業道與思俱轉。 十俱轉者。 此有二類。 准釋可知。</w:t>
      </w:r>
    </w:p>
    <w:p>
      <w:pPr>
        <w:pStyle w:val="SHTKTranslationText"/>
      </w:pPr>
      <w:r>
        <w:t xml:space="preserve">“열이 함께 일어난다는 것은”에서 “마음이 바로 일어나는 자리”에 이르기까지라는 것은, 열 업도가 사(思)와 함께 일어남을 밝힌다. 열이 함께 일어난다는 것은, 여기에 두 부류가 있다. 이에 준하여 해석하면 알 수 있다.</w:t>
      </w:r>
    </w:p>
    <w:p>
      <w:pPr>
        <w:pStyle w:val="SHTKPositionMarker"/>
        <w:keepNext/>
      </w:pPr>
      <w:r>
        <w:t xml:space="preserve">[0268c09]</w:t>
      </w:r>
    </w:p>
    <w:p>
      <w:pPr>
        <w:pStyle w:val="SHTKSourceText"/>
        <w:keepNext/>
      </w:pPr>
      <w:r>
        <w:t xml:space="preserve">別據顯相至有一八五者。 此下重分別。 若別據律儀顯相所遮如上。 若通據律儀．處中隱．顯即無所遮。 處中業道非是律儀名離律儀。 據此隱相有一．八．五業道俱轉。 依宗正辨受五戒等必須具足方名律儀。 若不具受非是律儀。</w:t>
      </w:r>
    </w:p>
    <w:p>
      <w:pPr>
        <w:pStyle w:val="SHTKTranslationText"/>
      </w:pPr>
      <w:r>
        <w:t xml:space="preserve">“따로 드러난 상에 의거한다”에서 “하나·여덟·다섯이 있다”에 이르기까지라는 것은, 이 아래는 거듭 분별한다. 만약 율의의 드러난 상에 따로 의거하면 막히는 것은 위에서 말한 것과 같다. 만약 율의와 처중(處中)의 숨은 상과 드러난 상을 통틀어 의거하면 막히는 것이 없다. 처중업도는 율의가 아니므로 ‘율의를 여읜 것’이라고 이름한다. 이 숨은 상에 의거하면 하나·여덟·다섯 업도가 함께 일어나는 경우가 있다. 종의 바른 뜻에 의하여 분별하면, 오계 등을 받을 때 반드시 구족해야 비로소 율의라고 이름한다. 만약 구족하여 받지 않으면 율의가 아니고,</w:t>
      </w:r>
    </w:p>
    <w:p>
      <w:pPr>
        <w:pStyle w:val="SHTKSourceText"/>
        <w:keepNext/>
      </w:pPr>
      <w:r>
        <w:t xml:space="preserve">但是處中業道。 如人不能具受五戒等。</w:t>
      </w:r>
    </w:p>
    <w:p>
      <w:pPr>
        <w:pStyle w:val="SHTKTranslationText"/>
      </w:pPr>
      <w:r>
        <w:t xml:space="preserve">다만 처중업도일 뿐이다. 예컨대 사람이 오계 등을 모두 갖추어 받을 수 없어서,</w:t>
      </w:r>
    </w:p>
    <w:p>
      <w:pPr>
        <w:pStyle w:val="SHTKSourceText"/>
        <w:keepNext/>
      </w:pPr>
      <w:r>
        <w:t xml:space="preserve">隨其多少要[3]期且受離殺生等。</w:t>
      </w:r>
    </w:p>
    <w:p>
      <w:pPr>
        <w:pStyle w:val="SHTKTranslationText"/>
      </w:pPr>
      <w:r>
        <w:t xml:space="preserve">그 많고 적음에 따라 기약을 세우고 우선 살생 등을 여의는 것을 받는 것과 같다.</w:t>
      </w:r>
    </w:p>
    <w:p>
      <w:pPr>
        <w:pStyle w:val="SHTKNoteSummary"/>
        <w:keepNext/>
      </w:pPr>
      <w:r>
        <w:t>교감 요약 | [CBETA 교감] 저본 期 → 甲본 斯</w:t>
      </w:r>
    </w:p>
    <w:p>
      <w:pPr>
        <w:pStyle w:val="SHTKNoteDetail"/>
      </w:pPr>
      <w:r>
        <w:t>• 원교감 원문 | 期＝斯【甲】＊</w:t>
      </w:r>
    </w:p>
    <w:p>
      <w:pPr>
        <w:pStyle w:val="SHTKNoteDetail"/>
      </w:pPr>
      <w:r>
        <w:t>• 이문 판정 | 甲본은 期를 斯로 읽고 원교감이 ＊ 연결을 지시한다. 문맥의 要期는 “기약하다/기약한 바”라는 뜻이 분명하므로 저본 期를 유지한다.</w:t>
      </w:r>
    </w:p>
    <w:p>
      <w:pPr>
        <w:pStyle w:val="SHTKNoteDetail"/>
      </w:pPr>
      <w:r>
        <w:t>• 번역 영향 판정 | [판단 유보]</w:t>
      </w:r>
    </w:p>
    <w:p>
      <w:pPr>
        <w:pStyle w:val="SHTKNoteDetail"/>
      </w:pPr>
      <w:r>
        <w:t>• 출처 | CBETA T41n1821, 교감 번호 0268003.</w:t>
      </w:r>
    </w:p>
    <w:p>
      <w:pPr>
        <w:pStyle w:val="SHTKSourceText"/>
        <w:keepNext/>
      </w:pPr>
      <w:r>
        <w:t xml:space="preserve">雖不名為律儀所攝亦得名為處中業道。 此中為足善業道中。 總有十種俱轉。 且於處中說一．八．五。 理實處中具有十種。 故婆沙一百一十三云。 受非律儀非不律儀時。</w:t>
      </w:r>
    </w:p>
    <w:p>
      <w:pPr>
        <w:pStyle w:val="SHTKTranslationText"/>
      </w:pPr>
      <w:r>
        <w:t xml:space="preserve">비록 율의에 포섭된다고 이름하지는 않더라도 또한 처중업도라고 이름할 수 있다. 여기에서는 선업도 가운데 수를 채우기 위하여, 전체적으로 열 종류의 함께 일어남이 있으므로, 우선 처중에서 하나·여덟·다섯을 말하였다. 이치상 실제로 처중에는 열 종류가 모두 있다. 그러므로 『바사론』 권113에서 말한다. “율의도 아니고 불율의도 아닌 것을 받을 때,</w:t>
      </w:r>
    </w:p>
    <w:p>
      <w:pPr>
        <w:pStyle w:val="SHTKSourceText"/>
        <w:keepNext/>
      </w:pPr>
      <w:r>
        <w:t xml:space="preserve">身．語七善業道隨所要[＊]期多．少不定。</w:t>
      </w:r>
    </w:p>
    <w:p>
      <w:pPr>
        <w:pStyle w:val="SHTKTranslationText"/>
      </w:pPr>
      <w:r>
        <w:t xml:space="preserve">몸·말의 일곱 선업도는 기약한 바의 많고 적음에 따라 일정하지 않고,</w:t>
      </w:r>
    </w:p>
    <w:p>
      <w:pPr>
        <w:pStyle w:val="SHTKNoteSummary"/>
        <w:keepNext/>
      </w:pPr>
      <w:r>
        <w:t>교감 요약 | [상호참조] 저본의 [＊]는 바로 앞의 원교감 0268003 期＝斯【甲】＊를 다시 가리킨다.</w:t>
      </w:r>
    </w:p>
    <w:p>
      <w:pPr>
        <w:pStyle w:val="SHTKNoteDetail"/>
      </w:pPr>
      <w:r>
        <w:t>• 원교감 원문 | 期＝斯【甲】＊</w:t>
      </w:r>
    </w:p>
    <w:p>
      <w:pPr>
        <w:pStyle w:val="SHTKNoteDetail"/>
      </w:pPr>
      <w:r>
        <w:t>• 한국어 해설 | 역사적·간접 연결이 아니라 동일 원교감의 직접 재참조이며, 저본 期를 유지한다.</w:t>
      </w:r>
    </w:p>
    <w:p>
      <w:pPr>
        <w:pStyle w:val="SHTKNoteDetail"/>
      </w:pPr>
      <w:r>
        <w:t>• 출처 | CBETA T41n1821, 교감 번호 0268003.</w:t>
      </w:r>
    </w:p>
    <w:p>
      <w:pPr>
        <w:pStyle w:val="SHTKSourceText"/>
        <w:keepNext/>
      </w:pPr>
      <w:r>
        <w:t xml:space="preserve">意三善業道。 或有。 或無。 或多。 或少。</w:t>
      </w:r>
    </w:p>
    <w:p>
      <w:pPr>
        <w:pStyle w:val="SHTKTranslationText"/>
      </w:pPr>
      <w:r>
        <w:t xml:space="preserve">뜻의 세 선업도는, 있기도 하고, 없기도 하며, 많기도 하고, 적기도 하다.”</w:t>
      </w:r>
    </w:p>
    <w:p>
      <w:pPr>
        <w:pStyle w:val="SHTKPositionMarker"/>
        <w:keepNext/>
      </w:pPr>
      <w:r>
        <w:t xml:space="preserve">[0268c21]</w:t>
      </w:r>
    </w:p>
    <w:p>
      <w:pPr>
        <w:pStyle w:val="SHTKSourceText"/>
        <w:keepNext/>
      </w:pPr>
      <w:r>
        <w:t xml:space="preserve">一俱轉者至一支遠離者。 此下別解。 謂惡．無記心現在前時。 得一支遠離處中業道。</w:t>
      </w:r>
    </w:p>
    <w:p>
      <w:pPr>
        <w:pStyle w:val="SHTKTranslationText"/>
      </w:pPr>
      <w:r>
        <w:t xml:space="preserve">“하나가 함께 일어난다는 것은”에서 “한 지분의 원리(遠離)를 얻는다”에 이르기까지라는 것은, 이 아래에서 따로 해석한다. 곧 악심이나 무기심이 현전할 때, 한 지분의 원리(遠離)인 처중업도를 얻는 경우이다.</w:t>
      </w:r>
    </w:p>
    <w:p>
      <w:pPr>
        <w:pStyle w:val="SHTKPositionMarker"/>
        <w:keepNext/>
      </w:pPr>
      <w:r>
        <w:t xml:space="preserve">[0268c23]</w:t>
      </w:r>
    </w:p>
    <w:p>
      <w:pPr>
        <w:pStyle w:val="SHTKSourceText"/>
        <w:keepNext/>
      </w:pPr>
      <w:r>
        <w:t xml:space="preserve">五俱轉者至得二支等者。 謂善意識無隨轉色正見相應現在前時。 得二支遠離處中業道。 并意業道三名五俱轉。 等謂等取三支五支。 或善五識等現在前時。 得三支遠離處中業道亦五俱轉。 或惡．無記心現在前時。</w:t>
      </w:r>
    </w:p>
    <w:p>
      <w:pPr>
        <w:pStyle w:val="SHTKTranslationText"/>
      </w:pPr>
      <w:r>
        <w:t xml:space="preserve">“다섯이 함께 일어난다는 것은”에서 “두 지분 등을 얻는다”에 이르기까지라는 것은, 곧 선한 의식에 수전색(隨轉色)이 없고 정견과 상응하여 현전할 때, 두 지분의 원리(遠離)인 처중업도를 얻으면, 뜻의 업도 세 가지를 합하여 다섯이 함께 일어난다고 이름한다. ‘등’이라고 한 것은 세 지분과 다섯 지분을 등취한 것이다. 혹은 선한 오식 등이 현전할 때, 세 지분의 원리(遠離)인 처중업도를 얻어도 또한 다섯이 함께 일어난다. 혹은 악심이나 무기심이 현전할 때,</w:t>
      </w:r>
    </w:p>
    <w:p>
      <w:pPr>
        <w:pStyle w:val="SHTKSourceText"/>
        <w:keepNext/>
      </w:pPr>
      <w:r>
        <w:t xml:space="preserve">得五支遠離處中業道亦五俱轉。</w:t>
      </w:r>
    </w:p>
    <w:p>
      <w:pPr>
        <w:pStyle w:val="SHTKTranslationText"/>
      </w:pPr>
      <w:r>
        <w:t xml:space="preserve">다섯 지분의 원리(遠離)인 처중업도를 얻어도 또한 다섯이 함께 일어난다.</w:t>
      </w:r>
    </w:p>
    <w:p>
      <w:pPr>
        <w:pStyle w:val="SHTKPositionMarker"/>
        <w:keepNext/>
      </w:pPr>
      <w:r>
        <w:t xml:space="preserve">[0268c29]</w:t>
      </w:r>
    </w:p>
    <w:p>
      <w:pPr>
        <w:pStyle w:val="SHTKSourceText"/>
        <w:keepNext/>
      </w:pPr>
      <w:r>
        <w:t xml:space="preserve">八俱轉者至得五支等者。 謂此正見相應意識現在前時得五支遠離處中業道 等。 謂等取六。 謂善五識現在前時。 得六支遠離處中業道。 應知前七不善者。 若不律儀初念名為業道。</w:t>
      </w:r>
    </w:p>
    <w:p>
      <w:pPr>
        <w:pStyle w:val="SHTKTranslationText"/>
      </w:pPr>
      <w:r>
        <w:t xml:space="preserve">“여덟이 함께 일어난다는 것은”에서 “다섯 지분 등을 얻는다”에 이르기까지라는 것은, 곧 이 정견과 상응하는 의식이 현전할 때 다섯 지분의 원리(遠離)인 처중업도를 얻는 경우이다. ‘등’이란, 여섯을 등취한 것을 말한다. 곧 선한 오식이 현전할 때, 여섯 지분의 원리(遠離)인 처중업도를 얻는 경우이다. 앞의 일곱 불선에 대해서는 알아야 한다. 만약 불율의를 얻는 첫 찰나라면 업도라고 이름한다.</w:t>
      </w:r>
    </w:p>
    <w:p>
      <w:pPr>
        <w:pStyle w:val="SHTKSourceText"/>
        <w:keepNext/>
      </w:pPr>
      <w:r>
        <w:t xml:space="preserve">故此論十四明不律儀眾名中云。 根本所攝故名業道。 若處中不善。 根本成時亦名業道。 如殺生等。 此論具說 前七善者若律儀初念名為業道。</w:t>
      </w:r>
    </w:p>
    <w:p>
      <w:pPr>
        <w:pStyle w:val="SHTKTranslationText"/>
      </w:pPr>
      <w:r>
        <w:t xml:space="preserve">그러므로 이 논 권14에서 불율의의 여러 명칭을 밝히는 가운데 말한다. “근본에 포섭되기 때문에 업도라고 이름한다.” 만약 처중의 불선이라면, 근본이 성립할 때 또한 업도라고 이름한다. 살생 등과 같다. 이 논에서 자세히 말하였다. 앞의 일곱 선에 대해서는, 율의를 얻는 첫 찰나라면 업도라고 이름한다.</w:t>
      </w:r>
    </w:p>
    <w:p>
      <w:pPr>
        <w:pStyle w:val="SHTKSourceText"/>
        <w:keepNext/>
      </w:pPr>
      <w:r>
        <w:t xml:space="preserve">故前文言唯初念表．無表[1]名別解業道。</w:t>
      </w:r>
    </w:p>
    <w:p>
      <w:pPr>
        <w:pStyle w:val="SHTKTranslationText"/>
      </w:pPr>
      <w:r>
        <w:t xml:space="preserve">그러므로 앞 글에서 오직 첫 찰나의 표업·무표업을 별해탈의 업도라고 이름한다고 말하였다.</w:t>
      </w:r>
    </w:p>
    <w:p>
      <w:pPr>
        <w:pStyle w:val="SHTKNoteSummary"/>
        <w:keepNext/>
      </w:pPr>
      <w:r>
        <w:t>교감 요약 | [CBETA 교감] 저본 名 → 甲본 各</w:t>
      </w:r>
    </w:p>
    <w:p>
      <w:pPr>
        <w:pStyle w:val="SHTKNoteDetail"/>
      </w:pPr>
      <w:r>
        <w:t>• 원교감 원문 | 名＝各【甲】</w:t>
      </w:r>
    </w:p>
    <w:p>
      <w:pPr>
        <w:pStyle w:val="SHTKNoteDetail"/>
      </w:pPr>
      <w:r>
        <w:t>• 이문 판정 | 甲본은 名을 各으로 읽는다. 저본은 “별해탈 업도라고 이름한다(名別解業道)”라는 문맥을 이루므로 유지한다.</w:t>
      </w:r>
    </w:p>
    <w:p>
      <w:pPr>
        <w:pStyle w:val="SHTKNoteDetail"/>
      </w:pPr>
      <w:r>
        <w:t>• 번역 영향 판정 | [판단 유보]</w:t>
      </w:r>
    </w:p>
    <w:p>
      <w:pPr>
        <w:pStyle w:val="SHTKNoteDetail"/>
      </w:pPr>
      <w:r>
        <w:t>• 출처 | CBETA T41n1821, 교감 번호 0269001.</w:t>
      </w:r>
    </w:p>
    <w:p>
      <w:pPr>
        <w:pStyle w:val="SHTKSourceText"/>
        <w:keepNext/>
      </w:pPr>
      <w:r>
        <w:t xml:space="preserve">若處中善初念亦名業道。 如前處中引婆沙說。 又此四類有麁品故是業道攝。 又此四類有無表故是業道攝。 豈有無表不成業道。 不善業道思俱轉中。 且據處中業道不據不律儀業道。 以處中不善有一．二等別。</w:t>
      </w:r>
    </w:p>
    <w:p>
      <w:pPr>
        <w:pStyle w:val="SHTKTranslationText"/>
      </w:pPr>
      <w:r>
        <w:t xml:space="preserve">만약 처중의 선이라면 첫 찰나 또한 업도라고 이름한다. 앞에서 처중을 말하며 『바사론』을 인용한 것과 같다. 또 이 네 부류에는 거친 품류가 있기 때문에 업도에 포섭된다. 또 이 네 부류에는 무표가 있기 때문에 업도에 포섭된다. 어찌 무표가 있으면서 업도가 되지 않는 경우가 있겠는가? 불선업도가 사(思)와 함께 일어남을 밝힌 가운데에서는, 우선 처중업도에 의거하고 불율의업도에 의거하지 않았다. 처중의 불선에는 하나·둘 등의 차별이 있어서,</w:t>
      </w:r>
    </w:p>
    <w:p>
      <w:pPr>
        <w:pStyle w:val="SHTKSourceText"/>
        <w:keepNext/>
      </w:pPr>
      <w:r>
        <w:t xml:space="preserve">得差別增數故以明偏約彼說。 以不律儀得必具七。 無一．二等別得不同故不約彼明 泰法師等解云。 處中殺等由具緣故方成業道。 不律儀不說具緣。 雖是殺等不律儀非是殺等不善業道。 故不善思俱轉中。</w:t>
      </w:r>
    </w:p>
    <w:p>
      <w:pPr>
        <w:pStyle w:val="SHTKTranslationText"/>
      </w:pPr>
      <w:r>
        <w:t xml:space="preserve">얻음에 차별이 있어 수가 증가하기 때문에 그것을 밝혀 치우쳐 저것에 의거하여 말한 것이다. 불율의를 얻을 때에는 반드시 일곱을 갖추므로, 하나·둘 등의 차별된 얻음이 서로 다름이 없기 때문에 그것에 의거하여 밝히지 않았다. 태법사(泰法師) 등은 해석하여 말한다. 처중의 살생 등은 연을 갖추어야 비로소 업도가 되지만, 불율의는 연을 갖춘다고 말하지 않는다. 비록 살생 등의 불율의이기는 하더라도 살생 등의 불선업도는 아니다. 그러므로 불선의 사(思)가 함께 일어남을 밝히는 가운데에서는,</w:t>
      </w:r>
    </w:p>
    <w:p>
      <w:pPr>
        <w:pStyle w:val="SHTKSourceText"/>
        <w:keepNext/>
      </w:pPr>
      <w:r>
        <w:t xml:space="preserve">唯約處中。 不約不律儀說 今謂不然。 不善業道有其二種。 一得不律儀名為業道。 遍有情故不說具緣。 二得處中不善名為業道望別人故故說具緣。 又諸論中說不律儀名為業道。</w:t>
      </w:r>
    </w:p>
    <w:p>
      <w:pPr>
        <w:pStyle w:val="SHTKTranslationText"/>
      </w:pPr>
      <w:r>
        <w:t xml:space="preserve">오직 처중에만 의거하고, 불율의에 의거하여 말하지 않는다. 지금 생각하건대 그렇지 않다. 불선업도에는 두 종류가 있다. 첫째, 불율의를 얻는 것을 업도라고 이름한다. 모든 유정에 두루하기 때문에 연을 갖춘다고 말하지 않는다. 둘째, 처중의 불선을 얻는 것을 업도라고 이름하는데, 개별 사람을 대상으로 하기 때문에 연을 갖춘다고 말한다. 또 여러 논 가운데에서 불율의를 업도라고 이름한다고 말한 것은,</w:t>
      </w:r>
    </w:p>
    <w:p>
      <w:pPr>
        <w:pStyle w:val="SHTKSourceText"/>
        <w:keepNext/>
      </w:pPr>
      <w:r>
        <w:t xml:space="preserve">文非一故。 豈以思俱轉中不別說故證非業道。</w:t>
      </w:r>
    </w:p>
    <w:p>
      <w:pPr>
        <w:pStyle w:val="SHTKTranslationText"/>
      </w:pPr>
      <w:r>
        <w:t xml:space="preserve">그 글이 하나만이 아니기 때문이다. 어찌 사(思)와 함께 일어남을 밝히는 가운데 따로 말하지 않았다는 이유로 업도가 아님을 증명하겠는가?</w:t>
      </w:r>
    </w:p>
    <w:p>
      <w:pPr>
        <w:pStyle w:val="SHTKSourceText"/>
        <w:keepNext/>
      </w:pPr>
      <w:r>
        <w:t xml:space="preserve">俱轉之中且約一相差別[2]以論。</w:t>
      </w:r>
    </w:p>
    <w:p>
      <w:pPr>
        <w:pStyle w:val="SHTKTranslationText"/>
      </w:pPr>
      <w:r>
        <w:t xml:space="preserve">함께 일어남 가운데에서는 우선 하나의 상의 차별에 의거하여 논한 것이지,</w:t>
      </w:r>
    </w:p>
    <w:p>
      <w:pPr>
        <w:pStyle w:val="SHTKNoteSummary"/>
        <w:keepNext/>
      </w:pPr>
      <w:r>
        <w:t>교감 요약 | [CBETA 교감] 저본 以 → 甲본 不</w:t>
      </w:r>
    </w:p>
    <w:p>
      <w:pPr>
        <w:pStyle w:val="SHTKNoteDetail"/>
      </w:pPr>
      <w:r>
        <w:t>• 원교감 원문 | 以＝不【甲】</w:t>
      </w:r>
    </w:p>
    <w:p>
      <w:pPr>
        <w:pStyle w:val="SHTKNoteDetail"/>
      </w:pPr>
      <w:r>
        <w:t>• 이문 판정 | 甲본은 以를 不으로 읽는다. 저본은 “하나의 상의 차별에 의거하여 논한다(且約一相差別以論)”는 뒤의 非遍具說과 자연스럽게 이어지므로 유지한다.</w:t>
      </w:r>
    </w:p>
    <w:p>
      <w:pPr>
        <w:pStyle w:val="SHTKNoteDetail"/>
      </w:pPr>
      <w:r>
        <w:t>• 번역 영향 판정 | [판단 유보]</w:t>
      </w:r>
    </w:p>
    <w:p>
      <w:pPr>
        <w:pStyle w:val="SHTKNoteDetail"/>
      </w:pPr>
      <w:r>
        <w:t>• 출처 | CBETA T41n1821, 교감 번호 0269002.</w:t>
      </w:r>
    </w:p>
    <w:p>
      <w:pPr>
        <w:pStyle w:val="SHTKSourceText"/>
        <w:keepNext/>
      </w:pPr>
      <w:r>
        <w:t xml:space="preserve">非遍具說。 亦可後念言非業道。 何容初念非業道耶。 若言雖是殺等不律儀非是殺等不善業道。 亦可善律儀雖是不殺等律儀非是不殺等善業道。 此既不然彼云何爾。 此中不明殺與不殺。 但明業道與思俱轉。</w:t>
      </w:r>
    </w:p>
    <w:p>
      <w:pPr>
        <w:pStyle w:val="SHTKTranslationText"/>
      </w:pPr>
      <w:r>
        <w:t xml:space="preserve">두루 갖추어 말한 것이 아니다. 또한 뒤의 찰나는 업도가 아니라고 말할 수는 있어도, 어찌 첫 찰나마저 업도가 아니라고 할 수 있겠는가? 만약 비록 살생 등의 불율의이기는 하지만 살생 등의 불선업도는 아니라고 말한다면, 또한 선율의가 비록 불살생 등의 율의이기는 하지만 불살생 등의 선업도는 아니라고 말할 수도 있을 것이다. 이쪽이 이미 그렇지 않다면 저쪽이 어찌 그럴 수 있겠는가? 여기에서는 살생과 불살생을 밝히는 것이 아니라, 다만 업도와 사(思)가 함께 일어남을 밝힌다.</w:t>
      </w:r>
    </w:p>
    <w:p>
      <w:pPr>
        <w:pStyle w:val="SHTKSourceText"/>
        <w:keepNext/>
      </w:pPr>
      <w:r>
        <w:t xml:space="preserve">既不律儀名為業道。 亦可說為與思俱轉。 或可。 八俱轉中亦攝不律儀業道。 誰言不攝。 泰法師等若作此解。 非但違理亦違論文 復有古德云。</w:t>
      </w:r>
    </w:p>
    <w:p>
      <w:pPr>
        <w:pStyle w:val="SHTKTranslationText"/>
      </w:pPr>
      <w:r>
        <w:t xml:space="preserve">이미 불율의를 업도라고 이름한다면, 또한 사(思)와 함께 일어난다고 말할 수 있다. 혹은 이렇게도 말할 수 있다. 여덟이 함께 일어나는 가운데 또한 불율의업도를 포섭한다. 누가 포섭하지 않는다고 말했는가? 태법사 등이 만약 이와 같이 해석한다면, 이치에 어긋날 뿐만 아니라 또한 논문에도 어긋난다. 또 옛 덕 있는 이가 말한다.</w:t>
      </w:r>
    </w:p>
    <w:p>
      <w:pPr>
        <w:pStyle w:val="SHTKSourceText"/>
        <w:keepNext/>
      </w:pPr>
      <w:r>
        <w:t xml:space="preserve">處中善業非是業道。 彼謂處中非麁品收故。 彼亦不然。 如殺生等。 雖是處中。 麁品攝故名為業道。 處中善業何妨麁品亦業道攝。 迷執處中謂非麁品。</w:t>
      </w:r>
    </w:p>
    <w:p>
      <w:pPr>
        <w:pStyle w:val="SHTKTranslationText"/>
      </w:pPr>
      <w:r>
        <w:t xml:space="preserve">처중의 선업은 업도가 아니다. 그는 처중이 거친 품류에 포섭되지 않는다고 생각한 것이다. 그 또한 그렇지 않다. 살생 등과 같이, 비록 처중이라 하더라도, 거친 품류에 포섭되기 때문에 업도라고 이름한다. 처중의 선업도 어찌 거친 품류여서 업도에 포섭되는 것을 막겠는가? 처중에 집착하여 거친 품류가 아니라고 생각하니,</w:t>
      </w:r>
    </w:p>
    <w:p>
      <w:pPr>
        <w:pStyle w:val="SHTKSourceText"/>
        <w:keepNext/>
      </w:pPr>
      <w:r>
        <w:t xml:space="preserve">深成自誤。 婆沙亦說。 處中善業名業道故。 如前具引 復有古德云。 不善中約處中業明思俱轉。 不明不律儀。 善業道中唯約律儀。</w:t>
      </w:r>
    </w:p>
    <w:p>
      <w:pPr>
        <w:pStyle w:val="SHTKTranslationText"/>
      </w:pPr>
      <w:r>
        <w:t xml:space="preserve">깊이 스스로의 잘못을 이루는 것이다. 『바사론』에서도 또한, 처중의 선업을 업도라고 이름한다고 말했기 때문이다. 앞에서 자세히 인용한 것과 같다. 또 옛 덕 있는 이가 말한다. 불선 가운데에서는 처중업에 의거하여 사(思)와 함께 일어남을 밝히고, 불율의를 밝히지 않았으며, 선업도 가운데에서는 오직 율의에 의거하고,</w:t>
      </w:r>
    </w:p>
    <w:p>
      <w:pPr>
        <w:pStyle w:val="SHTKSourceText"/>
        <w:keepNext/>
      </w:pPr>
      <w:r>
        <w:t xml:space="preserve">不約處中明思俱轉者互顯故。 然此亦不然。 善業道中說處中故。 或惡業道八俱轉中亦攝不律儀故。</w:t>
      </w:r>
    </w:p>
    <w:p>
      <w:pPr>
        <w:pStyle w:val="SHTKTranslationText"/>
      </w:pPr>
      <w:r>
        <w:t xml:space="preserve">처중에 의거하여 사(思)와 함께 일어남을 밝히지 않은 것은 서로 드러내기 위한 것이다. 그러나 이것도 또한 그렇지 않다. 선업도 가운데에서 처중을 말하기 때문이다. 혹은 악업도의 여덟이 함께 일어나는 가운데에서도 또한 불율의를 포섭하기 때문이다.</w:t>
      </w:r>
    </w:p>
    <w:p>
      <w:pPr>
        <w:pStyle w:val="SHTKPositionMarker"/>
        <w:keepNext/>
      </w:pPr>
      <w:r>
        <w:t xml:space="preserve">[0269b15]</w:t>
      </w:r>
    </w:p>
    <w:p>
      <w:pPr>
        <w:pStyle w:val="SHTKSourceText"/>
        <w:keepNext/>
      </w:pPr>
      <w:r>
        <w:t xml:space="preserve">善惡業道至亦通現行者。 此下第五約處成業道。 問善．惡業道於何界。 何趣。 何處成就現行。</w:t>
      </w:r>
    </w:p>
    <w:p>
      <w:pPr>
        <w:pStyle w:val="SHTKTranslationText"/>
      </w:pPr>
      <w:r>
        <w:t xml:space="preserve">“선악의 업도”에서 “또한 현행에 통한다”에 이르기까지라는 것은, 이 아래는 다섯째로 처소에 의거하여 업도를 성취하는 것을 밝힌다. 묻는다. 선업도와 악업도는 어느 계에서, 어느 취에서, 어느 처에서 성취하고 현행하는가?</w:t>
      </w:r>
    </w:p>
    <w:p>
      <w:pPr>
        <w:pStyle w:val="SHTKPositionMarker"/>
        <w:keepNext/>
      </w:pPr>
      <w:r>
        <w:t xml:space="preserve">[0269b17]</w:t>
      </w:r>
    </w:p>
    <w:p>
      <w:pPr>
        <w:pStyle w:val="SHTKSourceText"/>
        <w:keepNext/>
      </w:pPr>
      <w:r>
        <w:t xml:space="preserve">頌曰至除地獄北洲者。 前六句明不善。 後六句明善。</w:t>
      </w:r>
    </w:p>
    <w:p>
      <w:pPr>
        <w:pStyle w:val="SHTKTranslationText"/>
      </w:pPr>
      <w:r>
        <w:t xml:space="preserve">“게송에서 말한다”에서 “지옥과 북주를 제외한다”에 이르기까지라는 것은, 앞의 여섯 구절은 불선을 밝히고, 뒤의 여섯 구절은 선을 밝힌다.</w:t>
      </w:r>
    </w:p>
    <w:p>
      <w:pPr>
        <w:pStyle w:val="SHTKPositionMarker"/>
        <w:keepNext/>
      </w:pPr>
      <w:r>
        <w:t xml:space="preserve">[0269b18]</w:t>
      </w:r>
    </w:p>
    <w:p>
      <w:pPr>
        <w:pStyle w:val="SHTKSourceText"/>
        <w:keepNext/>
      </w:pPr>
      <w:r>
        <w:t xml:space="preserve">論曰至無離間語者。 釋初三句。 那洛迦中麁惡．雜穢．及嗔三種通現及成。 為苦所逼由相罵故有麁惡語。 為苦所逼由悲叫故有雜穢語。</w:t>
      </w:r>
    </w:p>
    <w:p>
      <w:pPr>
        <w:pStyle w:val="SHTKTranslationText"/>
      </w:pPr>
      <w:r>
        <w:t xml:space="preserve">“논하여 말한다”에서 “이간어가 없다”에 이르기까지라는 것은, 처음 세 구절을 해석한다. 나락가 가운데에서는 추악어·잡예어 및 성냄의 세 가지가 모두 현행과 성취에 통한다. 괴로움에 핍박되어 서로 욕하기 때문에 추악어가 있고, 괴로움에 핍박되어 슬피 부르짖기 때문에 잡예어가 있으며,</w:t>
      </w:r>
    </w:p>
    <w:p>
      <w:pPr>
        <w:pStyle w:val="SHTKSourceText"/>
        <w:keepNext/>
      </w:pPr>
      <w:r>
        <w:t xml:space="preserve">為苦所逼身心麁強</w:t>
      </w:r>
      <w:r>
        <w:t>𢤱</w:t>
      </w:r>
      <w:r>
        <w:t xml:space="preserve">戾不調由互相憎故有嗔恚。</w:t>
      </w:r>
    </w:p>
    <w:p>
      <w:pPr>
        <w:pStyle w:val="SHTKTranslationText"/>
      </w:pPr>
      <w:r>
        <w:t xml:space="preserve">괴로움에 핍박되어 몸과 마음이 거칠고 강하며 사납고 거슬려 조복되지 않고 서로 미워하기 때문에 성냄이 있다.</w:t>
      </w:r>
    </w:p>
    <w:p>
      <w:pPr>
        <w:pStyle w:val="SHTKNoteSummary"/>
        <w:keepNext/>
      </w:pPr>
      <w:r>
        <w:t>교감 요약 | [외자] 외자 [怡-台+龍] (CB00395)</w:t>
      </w:r>
      <w:r>
        <w:drawing>
          <wp:inline distT="0" distB="0" distL="0" distR="0">
            <wp:extent cx="90000" cy="90000"/>
            <wp:effectExtent l="0" t="0" r="0" b="0"/>
            <wp:docPr id="1111" name="CBETA gaiji CB00395" descr="CB00395 official gaiji glyph"/>
            <wp:cNvGraphicFramePr/>
            <ns2:graphic xmlns:ns2="http://schemas.openxmlformats.org/drawingml/2006/main">
              <ns2:graphicData uri="http://schemas.openxmlformats.org/drawingml/2006/picture">
                <pic:pic>
                  <pic:nvPicPr>
                    <pic:cNvPr id="0" name="CB00395.gif"/>
                    <pic:cNvPicPr/>
                  </pic:nvPicPr>
                  <pic:blipFill>
                    <ns2:blip r:embed="rId3"/>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12" name="CBETA gaiji CB00395" descr="CB00395 official gaiji glyph"/>
            <wp:cNvGraphicFramePr/>
            <ns2:graphic xmlns:ns2="http://schemas.openxmlformats.org/drawingml/2006/main">
              <ns2:graphicData uri="http://schemas.openxmlformats.org/drawingml/2006/picture">
                <pic:pic>
                  <pic:nvPicPr>
                    <pic:cNvPr id="0" name="CB00395.gif"/>
                    <pic:cNvPicPr/>
                  </pic:nvPicPr>
                  <pic:blipFill>
                    <ns2:blip r:embed="rId3"/>
                    <ns2:stretch>
                      <ns2:fillRect/>
                    </ns2:stretch>
                  </pic:blipFill>
                  <pic:spPr>
                    <ns2:xfrm>
                      <ns2:off x="0" y="0"/>
                      <ns2:ext cx="90000" cy="90000"/>
                    </ns2:xfrm>
                    <ns2:prstGeom prst="rect">
                      <ns2:avLst/>
                    </ns2:prstGeom>
                  </pic:spPr>
                </pic:pic>
              </ns2:graphicData>
            </ns2:graphic>
          </wp:inline>
        </w:drawing>
      </w:r>
    </w:p>
    <w:p>
      <w:pPr>
        <w:pStyle w:val="SHTKNoteDetail"/>
      </w:pPr>
      <w:r>
        <w:t>• 한국어 해설 | CBETA 자료의 외자 식별이 일치하며 판독 유보 사항은 아니다. 저본의 을 그대로 유지한다.</w:t>
      </w:r>
      <w:r>
        <w:drawing>
          <wp:inline distT="0" distB="0" distL="0" distR="0">
            <wp:extent cx="90000" cy="90000"/>
            <wp:effectExtent l="0" t="0" r="0" b="0"/>
            <wp:docPr id="1113" name="CBETA gaiji CB00395" descr="CB00395 official gaiji glyph"/>
            <wp:cNvGraphicFramePr/>
            <ns2:graphic xmlns:ns2="http://schemas.openxmlformats.org/drawingml/2006/main">
              <ns2:graphicData uri="http://schemas.openxmlformats.org/drawingml/2006/picture">
                <pic:pic>
                  <pic:nvPicPr>
                    <pic:cNvPr id="0" name="CB00395.gif"/>
                    <pic:cNvPicPr/>
                  </pic:nvPicPr>
                  <pic:blipFill>
                    <ns2:blip r:embed="rId3"/>
                    <ns2:stretch>
                      <ns2:fillRect/>
                    </ns2:stretch>
                  </pic:blipFill>
                  <pic:spPr>
                    <ns2:xfrm>
                      <ns2:off x="0" y="0"/>
                      <ns2:ext cx="90000" cy="90000"/>
                    </ns2:xfrm>
                    <ns2:prstGeom prst="rect">
                      <ns2:avLst/>
                    </ns2:prstGeom>
                  </pic:spPr>
                </pic:pic>
              </ns2:graphicData>
            </ns2:graphic>
          </wp:inline>
        </w:drawing>
      </w:r>
    </w:p>
    <w:p>
      <w:pPr>
        <w:pStyle w:val="SHTKSourceText"/>
        <w:keepNext/>
      </w:pPr>
      <w:r>
        <w:t xml:space="preserve">貪．及邪見成就不現行。 由未離故所以成就。 不現行者無可愛境欲貪為己有故。 貪業道不現行</w:t>
      </w:r>
    </w:p>
    <w:p>
      <w:pPr>
        <w:pStyle w:val="SHTKTranslationText"/>
      </w:pPr>
      <w:r>
        <w:t xml:space="preserve">탐욕과 사견은 성취하지만 현행하지 않는다. 아직 여의지 않았기 때문에 성취한다. 현행하지 않는다는 것은 사랑할 만한 경계를 탐하여 자기 소유로 삼을 것이 없기 때문에, 탐욕의 업도가 현행하지 않는다는 뜻이다.</w:t>
      </w:r>
    </w:p>
    <w:p>
      <w:pPr>
        <w:pStyle w:val="SHTKSourceText"/>
        <w:keepNext/>
      </w:pPr>
      <w:r>
        <w:t xml:space="preserve">雖有[3]涼風觸身起貪。</w:t>
      </w:r>
    </w:p>
    <w:p>
      <w:pPr>
        <w:pStyle w:val="SHTKTranslationText"/>
      </w:pPr>
      <w:r>
        <w:t xml:space="preserve">비록 서늘한 바람이 몸에 닿아 탐욕이 일어나는 일이 있더라도,</w:t>
      </w:r>
    </w:p>
    <w:p>
      <w:pPr>
        <w:pStyle w:val="SHTKNoteSummary"/>
        <w:keepNext/>
      </w:pPr>
      <w:r>
        <w:t>교감 요약 | [CBETA 교감] 저본 涼 → 甲본 淳</w:t>
      </w:r>
    </w:p>
    <w:p>
      <w:pPr>
        <w:pStyle w:val="SHTKNoteDetail"/>
      </w:pPr>
      <w:r>
        <w:t>• 원교감 원문 | 涼＝淳【甲】</w:t>
      </w:r>
    </w:p>
    <w:p>
      <w:pPr>
        <w:pStyle w:val="SHTKNoteDetail"/>
      </w:pPr>
      <w:r>
        <w:t>• 이문 판정 | 甲본은 涼風의 涼을 淳으로 읽는다. 지옥에서 서늘한 바람의 촉감에 탐이 일어난다는 문맥이므로 저본 涼을 유지한다.</w:t>
      </w:r>
    </w:p>
    <w:p>
      <w:pPr>
        <w:pStyle w:val="SHTKNoteDetail"/>
      </w:pPr>
      <w:r>
        <w:t>• 번역 영향 판정 | [판단 유보]</w:t>
      </w:r>
    </w:p>
    <w:p>
      <w:pPr>
        <w:pStyle w:val="SHTKNoteDetail"/>
      </w:pPr>
      <w:r>
        <w:t>• 출처 | CBETA T41n1821, 교감 번호 0269003.</w:t>
      </w:r>
    </w:p>
    <w:p>
      <w:pPr>
        <w:pStyle w:val="SHTKSourceText"/>
        <w:keepNext/>
      </w:pPr>
      <w:r>
        <w:t xml:space="preserve">輕非業道。 如輪王．北洲貪輕非業道。 以惡欲他財貪方名業道。</w:t>
      </w:r>
    </w:p>
    <w:p>
      <w:pPr>
        <w:pStyle w:val="SHTKTranslationText"/>
      </w:pPr>
      <w:r>
        <w:t xml:space="preserve">가벼워서 업도가 아니다. 전륜왕과 북주에서의 탐욕이 가벼워 업도가 아닌 것과 같다. 남의 재물을 악하게 탐하여 자기 것으로 하고자 해야 비로소 탐욕의 업도라고 이름하기 때문이다.</w:t>
      </w:r>
    </w:p>
    <w:p>
      <w:pPr>
        <w:pStyle w:val="SHTKSourceText"/>
        <w:keepNext/>
      </w:pPr>
      <w:r>
        <w:t xml:space="preserve">故地獄中有生[4]處得智。</w:t>
      </w:r>
    </w:p>
    <w:p>
      <w:pPr>
        <w:pStyle w:val="SHTKTranslationText"/>
      </w:pPr>
      <w:r>
        <w:t xml:space="preserve">그러므로 지옥 가운데에는 생처득지(生處得智)가 있어서,</w:t>
      </w:r>
    </w:p>
    <w:p>
      <w:pPr>
        <w:pStyle w:val="SHTKNoteSummary"/>
        <w:keepNext/>
      </w:pPr>
      <w:r>
        <w:t>교감 요약 | [CBETA 교감] 저본 處 → 甲본 所</w:t>
      </w:r>
    </w:p>
    <w:p>
      <w:pPr>
        <w:pStyle w:val="SHTKNoteDetail"/>
      </w:pPr>
      <w:r>
        <w:t>• 원교감 원문 | 處＝所【甲】</w:t>
      </w:r>
    </w:p>
    <w:p>
      <w:pPr>
        <w:pStyle w:val="SHTKNoteDetail"/>
      </w:pPr>
      <w:r>
        <w:t>• 이문 판정 | 甲본은 生處得智의 處를 所로 읽어 生所得智가 된다. 甲본 독법은 익숙한 술어형이지만 저본 處는 치환하지 않고 번역에서도 생처득지로 보존한다.</w:t>
      </w:r>
    </w:p>
    <w:p>
      <w:pPr>
        <w:pStyle w:val="SHTKNoteDetail"/>
      </w:pPr>
      <w:r>
        <w:t>• 번역 영향 판정 | [판단 유보]</w:t>
      </w:r>
    </w:p>
    <w:p>
      <w:pPr>
        <w:pStyle w:val="SHTKNoteDetail"/>
      </w:pPr>
      <w:r>
        <w:t>• 출처 | CBETA T41n1821, 교감 번호 0269004.</w:t>
      </w:r>
    </w:p>
    <w:p>
      <w:pPr>
        <w:pStyle w:val="SHTKSourceText"/>
        <w:keepNext/>
      </w:pPr>
      <w:r>
        <w:t xml:space="preserve">知前身造業來生此中。 現見業果故。 無邪見業道現行 餘五業道既非成就。 亦非現行。 所以者何。 業盡死故無殺業道。 無攝受財物故無不與取。</w:t>
      </w:r>
    </w:p>
    <w:p>
      <w:pPr>
        <w:pStyle w:val="SHTKTranslationText"/>
      </w:pPr>
      <w:r>
        <w:t xml:space="preserve">전생에 업을 지어 이 가운데 태어났음을 안다. 업의 과보를 현재 직접 보기 때문에, 사견의 업도는 현행하지 않는다. 나머지 다섯 업도는 이미 성취하지 않으므로, 또한 현행하지 않는다. 그 까닭은 무엇인가? 업이 다하면 죽기 때문에 살생업도가 없다. 재물을 섭수하는 일이 없기 때문에 불여취가 없다.</w:t>
      </w:r>
    </w:p>
    <w:p>
      <w:pPr>
        <w:pStyle w:val="SHTKSourceText"/>
        <w:keepNext/>
      </w:pPr>
      <w:r>
        <w:t xml:space="preserve">無攝受女人故無欲邪行。 業鏡現前不可拒諱以無用故無虛誑語。 故瑜伽論說。 閻羅王變化罪者本身證其所作故無妄語</w:t>
      </w:r>
    </w:p>
    <w:p>
      <w:pPr>
        <w:pStyle w:val="SHTKTranslationText"/>
      </w:pPr>
      <w:r>
        <w:t xml:space="preserve">여인을 섭수하는 일이 없기 때문에 욕사행이 없다. 업의 거울이 눈앞에 나타나 부인할 수 없고 소용이 없기 때문에 허광어가 없다. 그러므로 『유가론』에서 말한다. “염라왕이 죄인의 본래 몸을 변화시켜 그가 지은 일을 증명하게 하므로 망어가 없다.”</w:t>
      </w:r>
    </w:p>
    <w:p>
      <w:pPr>
        <w:pStyle w:val="SHTKSourceText"/>
        <w:keepNext/>
      </w:pPr>
      <w:r>
        <w:t xml:space="preserve">又解夫人虛誑為求[5]遂意。</w:t>
      </w:r>
    </w:p>
    <w:p>
      <w:pPr>
        <w:pStyle w:val="SHTKTranslationText"/>
      </w:pPr>
      <w:r>
        <w:t xml:space="preserve">또 다른 해석은, 무릇 사람이 허광하는 것은 뜻대로 이루기를 구하기 때문인데,</w:t>
      </w:r>
    </w:p>
    <w:p>
      <w:pPr>
        <w:pStyle w:val="SHTKNoteSummary"/>
        <w:keepNext/>
      </w:pPr>
      <w:r>
        <w:t>교감 요약 | [CBETA 교감] 저본 遂 → 甲본 逐</w:t>
      </w:r>
    </w:p>
    <w:p>
      <w:pPr>
        <w:pStyle w:val="SHTKNoteDetail"/>
      </w:pPr>
      <w:r>
        <w:t>• 원교감 원문 | 遂＝逐【甲】</w:t>
      </w:r>
    </w:p>
    <w:p>
      <w:pPr>
        <w:pStyle w:val="SHTKNoteDetail"/>
      </w:pPr>
      <w:r>
        <w:t>• 이문 판정 | 甲본은 遂를 逐로 읽는다. “뜻을 이루기를 구한다(求遂意)”는 저본 문맥이 자연스러우므로 유지한다.</w:t>
      </w:r>
    </w:p>
    <w:p>
      <w:pPr>
        <w:pStyle w:val="SHTKNoteDetail"/>
      </w:pPr>
      <w:r>
        <w:t>• 번역 영향 판정 | [판단 유보]</w:t>
      </w:r>
    </w:p>
    <w:p>
      <w:pPr>
        <w:pStyle w:val="SHTKNoteDetail"/>
      </w:pPr>
      <w:r>
        <w:t>• 출처 | CBETA T41n1821, 교감 번호 0269005.</w:t>
      </w:r>
    </w:p>
    <w:p>
      <w:pPr>
        <w:pStyle w:val="SHTKSourceText"/>
        <w:keepNext/>
      </w:pPr>
      <w:r>
        <w:t xml:space="preserve">於彼處所無事別求。 以無用故無虛誑語。 故婆沙云。 無虛誑語者無攝受虛誑語事故 又正理云。 或虛誑語令他想倒。 彼想常倒故無誑語 又即由此無用故。</w:t>
      </w:r>
    </w:p>
    <w:p>
      <w:pPr>
        <w:pStyle w:val="SHTKTranslationText"/>
      </w:pPr>
      <w:r>
        <w:t xml:space="preserve">그 처소에서는 따로 구할 일이 없다. 소용이 없기 때문에 허광어가 없다. 그러므로 『바사론』에서 말한다. “허광어가 없다는 것은 섭수할 허광어의 일이 없기 때문이다.” 또 『정리론』에서 말한다. “혹 허광어는 남의 생각을 뒤바꾸게 하는 것인데, 그들의 생각은 항상 뒤바뀌어 있으므로 허광어가 없다.” 또 바로 이처럼 소용이 없기 때문이고,</w:t>
      </w:r>
    </w:p>
    <w:p>
      <w:pPr>
        <w:pStyle w:val="SHTKSourceText"/>
        <w:keepNext/>
      </w:pPr>
      <w:r>
        <w:t xml:space="preserve">及地獄中為苦所逼心常離故無離間語。</w:t>
      </w:r>
    </w:p>
    <w:p>
      <w:pPr>
        <w:pStyle w:val="SHTKTranslationText"/>
      </w:pPr>
      <w:r>
        <w:t xml:space="preserve">또 지옥 가운데에서는 괴로움에 핍박되어 마음이 항상 서로 떨어져 있기 때문에 이간어가 없다.</w:t>
      </w:r>
    </w:p>
    <w:p>
      <w:pPr>
        <w:pStyle w:val="SHTKPositionMarker"/>
        <w:keepNext/>
      </w:pPr>
      <w:r>
        <w:t xml:space="preserve">[0269c11]</w:t>
      </w:r>
    </w:p>
    <w:p>
      <w:pPr>
        <w:pStyle w:val="SHTKSourceText"/>
        <w:keepNext/>
      </w:pPr>
      <w:r>
        <w:t xml:space="preserve">[6]北俱盧洲至隨其所應者。</w:t>
      </w:r>
    </w:p>
    <w:p>
      <w:pPr>
        <w:pStyle w:val="SHTKTranslationText"/>
      </w:pPr>
      <w:r>
        <w:t xml:space="preserve">“북구로주”에서 “그에 맞게”에 이르기까지라는 것은,</w:t>
      </w:r>
    </w:p>
    <w:p>
      <w:pPr>
        <w:pStyle w:val="SHTKNoteSummary"/>
        <w:keepNext/>
      </w:pPr>
      <w:r>
        <w:t>교감 요약 | [CBETA 교감] 저본 北 → 甲본 比</w:t>
      </w:r>
    </w:p>
    <w:p>
      <w:pPr>
        <w:pStyle w:val="SHTKNoteDetail"/>
      </w:pPr>
      <w:r>
        <w:t>• 원교감 원문 | 北＝比【甲】</w:t>
      </w:r>
    </w:p>
    <w:p>
      <w:pPr>
        <w:pStyle w:val="SHTKNoteDetail"/>
      </w:pPr>
      <w:r>
        <w:t>• 이문 판정 | 甲본은 北俱盧洲의 北을 比로 읽는다. 표준 지명에 맞는 저본 北俱盧洲를 유지한다.</w:t>
      </w:r>
    </w:p>
    <w:p>
      <w:pPr>
        <w:pStyle w:val="SHTKNoteDetail"/>
      </w:pPr>
      <w:r>
        <w:t>• 번역 영향 판정 | [판단 유보]</w:t>
      </w:r>
    </w:p>
    <w:p>
      <w:pPr>
        <w:pStyle w:val="SHTKNoteDetail"/>
      </w:pPr>
      <w:r>
        <w:t>• 출처 | CBETA T41n1821, 교감 번호 0269006.</w:t>
      </w:r>
    </w:p>
    <w:p>
      <w:pPr>
        <w:pStyle w:val="SHTKSourceText"/>
        <w:keepNext/>
      </w:pPr>
      <w:r>
        <w:t xml:space="preserve">釋第四．第五句。 北洲貪．嗔．邪見業道皆定成就。 以未斷故而不現行。 不攝我所故貪不現行。 雖行欲等亦有貪染。 輕非業道。</w:t>
      </w:r>
    </w:p>
    <w:p>
      <w:pPr>
        <w:pStyle w:val="SHTKTranslationText"/>
      </w:pPr>
      <w:r>
        <w:t xml:space="preserve">넷째와 다섯째 구절을 해석한다. 북주에서는 탐욕·성냄·사견의 업도를 모두 반드시 성취한다. 아직 끊지 않았기 때문에 성취하지만 현행하지 않는다. 아소(我所)를 섭수하지 않기 때문에 탐욕이 현행하지 않는다. 비록 욕행 등을 행하여 또한 탐염이 있더라도, 가벼워서 업도가 아니다.</w:t>
      </w:r>
    </w:p>
    <w:p>
      <w:pPr>
        <w:pStyle w:val="SHTKSourceText"/>
        <w:keepNext/>
      </w:pPr>
      <w:r>
        <w:t xml:space="preserve">身．心柔[7]愞故無惱害事。</w:t>
      </w:r>
    </w:p>
    <w:p>
      <w:pPr>
        <w:pStyle w:val="SHTKTranslationText"/>
      </w:pPr>
      <w:r>
        <w:t xml:space="preserve">몸과 마음이 유연하기 때문에 괴롭히거나 해치는 일이 없다.</w:t>
      </w:r>
    </w:p>
    <w:p>
      <w:pPr>
        <w:pStyle w:val="SHTKNoteSummary"/>
        <w:keepNext/>
      </w:pPr>
      <w:r>
        <w:t>교감 요약 | [CBETA 교감] 저본 愞 → 甲본 輭</w:t>
      </w:r>
    </w:p>
    <w:p>
      <w:pPr>
        <w:pStyle w:val="SHTKNoteDetail"/>
      </w:pPr>
      <w:r>
        <w:t>• 원교감 원문 | 愞＝輭【甲】</w:t>
      </w:r>
    </w:p>
    <w:p>
      <w:pPr>
        <w:pStyle w:val="SHTKNoteDetail"/>
      </w:pPr>
      <w:r>
        <w:t>• 번역 영향 판정 | [판단 유보]</w:t>
      </w:r>
    </w:p>
    <w:p>
      <w:pPr>
        <w:pStyle w:val="SHTKNoteDetail"/>
      </w:pPr>
      <w:r>
        <w:t>• 출처 | CBETA T41n1821, 교감 번호 0269007.</w:t>
      </w:r>
    </w:p>
    <w:p>
      <w:pPr>
        <w:pStyle w:val="SHTKSourceText"/>
        <w:keepNext/>
      </w:pPr>
      <w:r>
        <w:t xml:space="preserve">故瞋業道不現行。 無惡意樂故邪見業道不現行。 唯雜穢語通現行．成就。 由彼有時染心歌詠故有雜穢。 餘六業道俱非成．現 所以者何。 無惡意樂故彼無殺生等六。 此即通釋。</w:t>
      </w:r>
    </w:p>
    <w:p>
      <w:pPr>
        <w:pStyle w:val="SHTKTranslationText"/>
      </w:pPr>
      <w:r>
        <w:t xml:space="preserve">그러므로 성냄의 업도가 현행하지 않는다. 악한 의욕이 없기 때문에 사견의 업도가 현행하지 않는다. 오직 잡예어만 현행과 성취에 통한다. 그들에게 때때로 염오심으로 노래하고 읊는 일이 있기 때문에 잡예어가 있다. 나머지 여섯 업도는 모두 성취하지도 현행하지도 않는다. 그 까닭은 무엇인가? 악한 의욕이 없기 때문에 그들에게 살생 등 여섯 가지가 없다. 이는 곧 통틀어 해석한 것이다.</w:t>
      </w:r>
    </w:p>
    <w:p>
      <w:pPr>
        <w:pStyle w:val="SHTKSourceText"/>
        <w:keepNext/>
      </w:pPr>
      <w:r>
        <w:t xml:space="preserve">又別釋云。 壽量定千歲故無殺業道。 無攝受自．他財物故無盜業道。 無攝受女人為妻．妾故無邪行業道。 身．心愞故無麁惡語。 又正理云。 言語清美故無麁惡語。 以無用故無虛誑語．及離間語。</w:t>
      </w:r>
    </w:p>
    <w:p>
      <w:pPr>
        <w:pStyle w:val="SHTKTranslationText"/>
      </w:pPr>
      <w:r>
        <w:t xml:space="preserve">또 따로 해석하여 말한다. 수명이 천 년으로 정해져 있기 때문에 살생업도가 없다. 자기와 남의 재물을 섭수하는 일이 없기 때문에 도둑질의 업도가 없다. 여인을 아내나 첩으로 섭수하는 일이 없기 때문에 사행의 업도가 없다. 몸과 마음이 유연하기 때문에 추악어가 없다. 또 『정리론』에서 말한다. “말이 맑고 아름답기 때문에 추악어가 없다.” 소용이 없기 때문에 허광어와 이간어가 없다.</w:t>
      </w:r>
    </w:p>
    <w:p>
      <w:pPr>
        <w:pStyle w:val="SHTKSourceText"/>
        <w:keepNext/>
      </w:pPr>
      <w:r>
        <w:t xml:space="preserve">又正理云。 無誑心故無虛誑語。 常和穆故無離間語 隨義配釋故言隨其所應。</w:t>
      </w:r>
    </w:p>
    <w:p>
      <w:pPr>
        <w:pStyle w:val="SHTKTranslationText"/>
      </w:pPr>
      <w:r>
        <w:t xml:space="preserve">또 『정리론』에서 말한다. “속이려는 마음이 없기 때문에 허광어가 없고, 항상 화목하기 때문에 이간어가 없다.” 뜻에 따라 배당하여 해석하므로 “그에 맞게”라고 말한 것이다.</w:t>
      </w:r>
    </w:p>
    <w:p>
      <w:pPr>
        <w:pStyle w:val="SHTKPositionMarker"/>
        <w:keepNext/>
      </w:pPr>
      <w:r>
        <w:t xml:space="preserve">[0269c26]</w:t>
      </w:r>
    </w:p>
    <w:p>
      <w:pPr>
        <w:pStyle w:val="SHTKSourceText"/>
        <w:keepNext/>
      </w:pPr>
      <w:r>
        <w:t xml:space="preserve">彼人云何行非梵行者。 問。 謂彼男女至並愧而別者。 答。 可知。</w:t>
      </w:r>
    </w:p>
    <w:p>
      <w:pPr>
        <w:pStyle w:val="SHTKTranslationText"/>
      </w:pPr>
      <w:r>
        <w:t xml:space="preserve">“저 사람들은 어떻게 비범행(非梵行)을 행하는가?”라는 것은, 묻는 것이다. “곧 저 남녀가”에서 “모두 부끄러워하며 헤어진다”에 이르기까지라는 것은, 답하는 것이다. 알 수 있다.</w:t>
      </w:r>
    </w:p>
    <w:p>
      <w:pPr>
        <w:pStyle w:val="SHTKPositionMarker"/>
        <w:keepNext/>
      </w:pPr>
      <w:r>
        <w:t xml:space="preserve">[0269c27]</w:t>
      </w:r>
    </w:p>
    <w:p>
      <w:pPr>
        <w:pStyle w:val="SHTKSourceText"/>
        <w:keepNext/>
      </w:pPr>
      <w:r>
        <w:t xml:space="preserve">除前地獄至殺害餘趣者。 釋第六句。 於欲界中除地獄．北洲。 餘天．鬼．傍生．及人三洲。 十惡業道皆通成就現行二種 然有差別。 謂天．鬼．傍生前七業道唯有處中攝。 無不律儀。</w:t>
      </w:r>
    </w:p>
    <w:p>
      <w:pPr>
        <w:pStyle w:val="SHTKTranslationText"/>
      </w:pPr>
      <w:r>
        <w:t xml:space="preserve">“앞의 지옥을 제외한다”에서 “나머지 취를 살해한다”에 이르기까지라는 것은, 여섯째 구절을 해석한다. 욕계 가운데 지옥과 북주를 제외하고, 나머지 천·귀·방생 및 인간의 세 주에서는, 열 가지 악업도가 모두 성취와 현행 두 가지에 통한다. 그러나 차별이 있다. 곧 천·귀·방생에서는 앞의 일곱 업도가 오직 처중에 포섭되는 것만 있고, 불율의는 없다.</w:t>
      </w:r>
    </w:p>
    <w:p>
      <w:pPr>
        <w:pStyle w:val="SHTKSourceText"/>
        <w:keepNext/>
      </w:pPr>
      <w:r>
        <w:t xml:space="preserve">人三洲中處中．不律儀二種俱有 又准此文。 不律儀名為業道。</w:t>
      </w:r>
    </w:p>
    <w:p>
      <w:pPr>
        <w:pStyle w:val="SHTKTranslationText"/>
      </w:pPr>
      <w:r>
        <w:t xml:space="preserve">인간의 세 주에서는 처중과 불율의 두 가지가 모두 있다. 또 이 글에 준하면, 불율의를 업도라고 이름한다.</w:t>
      </w:r>
    </w:p>
    <w:p>
      <w:pPr>
        <w:pStyle w:val="SHTKSourceText"/>
        <w:keepNext/>
      </w:pPr>
      <w:r>
        <w:t xml:space="preserve">言非業道非[1]細尋[2]文</w:t>
      </w:r>
    </w:p>
    <w:p>
      <w:pPr>
        <w:pStyle w:val="SHTKTranslationText"/>
      </w:pPr>
      <w:r>
        <w:t xml:space="preserve">업도가 아니라고 말하는 것은 논문을 자세히 살핀 것이 아니다.</w:t>
      </w:r>
    </w:p>
    <w:p>
      <w:pPr>
        <w:pStyle w:val="SHTKNoteSummary"/>
        <w:keepNext/>
      </w:pPr>
      <w:r>
        <w:t>교감 요약 | [CBETA 교감] 甲본은 細 앞에 約이 있음</w:t>
      </w:r>
    </w:p>
    <w:p>
      <w:pPr>
        <w:pStyle w:val="SHTKNoteDetail"/>
      </w:pPr>
      <w:r>
        <w:t>• 원교감 원문 | （約）＋細【甲】</w:t>
      </w:r>
    </w:p>
    <w:p>
      <w:pPr>
        <w:pStyle w:val="SHTKNoteDetail"/>
      </w:pPr>
      <w:r>
        <w:t>• 이문 판정 | 甲본은 細 앞에 約을 더해 非約細尋文으로 읽는다. 저본 非細尋文은 “글을 자세히 살핀 것이 아니다”라는 비판으로 통하므로 유지한다.</w:t>
      </w:r>
    </w:p>
    <w:p>
      <w:pPr>
        <w:pStyle w:val="SHTKNoteDetail"/>
      </w:pPr>
      <w:r>
        <w:t>• 출처 | CBETA T41n1821, 교감 번호 0270001.</w:t>
      </w:r>
    </w:p>
    <w:p>
      <w:pPr>
        <w:pStyle w:val="SHTKNoteSummary"/>
      </w:pPr>
      <w:r>
        <w:t>교감 요약 | [CBETA 교감] 저본 文 → 甲본 又</w:t>
      </w:r>
    </w:p>
    <w:p>
      <w:pPr>
        <w:pStyle w:val="SHTKNoteDetail"/>
      </w:pPr>
      <w:r>
        <w:t>• 원교감 원문 | 文＝又【甲】</w:t>
      </w:r>
    </w:p>
    <w:p>
      <w:pPr>
        <w:pStyle w:val="SHTKNoteDetail"/>
      </w:pPr>
      <w:r>
        <w:t>• 이문 판정 | 甲본은 文을 又로 읽는다. 앞의 細尋과 결합하여 “글을 자세히 살피다”가 되는 저본 文을 유지한다.</w:t>
      </w:r>
    </w:p>
    <w:p>
      <w:pPr>
        <w:pStyle w:val="SHTKNoteDetail"/>
      </w:pPr>
      <w:r>
        <w:t>• 번역 영향 판정 | [판단 유보]</w:t>
      </w:r>
    </w:p>
    <w:p>
      <w:pPr>
        <w:pStyle w:val="SHTKNoteDetail"/>
      </w:pPr>
      <w:r>
        <w:t>• 출처 | CBETA T41n1821, 교감 번호 0270002.</w:t>
      </w:r>
    </w:p>
    <w:p>
      <w:pPr>
        <w:pStyle w:val="SHTKSourceText"/>
        <w:keepNext/>
      </w:pPr>
      <w:r>
        <w:t xml:space="preserve">雖諸天眾無有殺天愛自部故。 而或有時殺害餘阿素洛鬼趣。</w:t>
      </w:r>
    </w:p>
    <w:p>
      <w:pPr>
        <w:pStyle w:val="SHTKTranslationText"/>
      </w:pPr>
      <w:r>
        <w:t xml:space="preserve">비록 여러 천중은 자기 부류를 사랑하기 때문에 천을 살해하는 일은 없지만, 때때로 나머지 아소락(阿素洛) 귀취를 살해하는 일은 있다.</w:t>
      </w:r>
    </w:p>
    <w:p>
      <w:pPr>
        <w:pStyle w:val="SHTKPositionMarker"/>
        <w:keepNext/>
      </w:pPr>
      <w:r>
        <w:t xml:space="preserve">[0270a06]</w:t>
      </w:r>
    </w:p>
    <w:p>
      <w:pPr>
        <w:pStyle w:val="SHTKSourceText"/>
        <w:keepNext/>
      </w:pPr>
      <w:r>
        <w:t xml:space="preserve">有餘師說至其命方斷者。 敘異說。 天亦害天。 知過去世為怨讐故。 斬首．截腰其命方斷。 故正理云。 有餘師說天亦殺天。 雖天身支斷已還出。</w:t>
      </w:r>
    </w:p>
    <w:p>
      <w:pPr>
        <w:pStyle w:val="SHTKTranslationText"/>
      </w:pPr>
      <w:r>
        <w:t xml:space="preserve">“어떤 다른 논사는 말한다”에서 “그 목숨이 비로소 끊어진다”에 이르기까지라는 것은, 다른 설을 서술한 것이다. 천도 또한 천을 해친다. 과거세에 원수였음을 알기 때문이다. 목을 베거나 허리를 끊으면 그 목숨이 비로소 끊어진다. 그러므로 『정리론』에서 말한다. “어떤 다른 논사는 천도 또한 천을 살해한다고 말한다. 비록 천의 몸의 지분은 끊긴 뒤 다시 생겨나지만,</w:t>
      </w:r>
    </w:p>
    <w:p>
      <w:pPr>
        <w:pStyle w:val="SHTKSourceText"/>
        <w:keepNext/>
      </w:pPr>
      <w:r>
        <w:t xml:space="preserve">斬首．中截則不更生。</w:t>
      </w:r>
    </w:p>
    <w:p>
      <w:pPr>
        <w:pStyle w:val="SHTKTranslationText"/>
      </w:pPr>
      <w:r>
        <w:t xml:space="preserve">목을 베거나 가운데를 끊으면 다시 생기지 않는다.”</w:t>
      </w:r>
    </w:p>
    <w:p>
      <w:pPr>
        <w:pStyle w:val="SHTKPositionMarker"/>
        <w:keepNext/>
      </w:pPr>
      <w:r>
        <w:t xml:space="preserve">[0270a10]</w:t>
      </w:r>
    </w:p>
    <w:p>
      <w:pPr>
        <w:pStyle w:val="SHTKSourceText"/>
        <w:keepNext/>
      </w:pPr>
      <w:r>
        <w:t xml:space="preserve">已說不善至謂成就現行者。 釋第七．第八句。 明後三善業道。 可知。</w:t>
      </w:r>
    </w:p>
    <w:p>
      <w:pPr>
        <w:pStyle w:val="SHTKTranslationText"/>
      </w:pPr>
      <w:r>
        <w:t xml:space="preserve">“이미 불선을 말하였다”에서 “곧 성취와 현행”에 이르기까지라는 것은, 일곱째와 여덟째 구절을 해석한다. 뒤의 세 선업도를 밝힌다. 알 수 있다.</w:t>
      </w:r>
    </w:p>
    <w:p>
      <w:pPr>
        <w:pStyle w:val="SHTKPositionMarker"/>
        <w:keepNext/>
      </w:pPr>
      <w:r>
        <w:t xml:space="preserve">[0270a12]</w:t>
      </w:r>
    </w:p>
    <w:p>
      <w:pPr>
        <w:pStyle w:val="SHTKSourceText"/>
        <w:keepNext/>
      </w:pPr>
      <w:r>
        <w:t xml:space="preserve">身語七支至皆得成就者。 釋第九．第十句。 身．語七支生無色界．及無想天。 但容成就必不現行。 謂聖有情生無色界成就過．未無漏律儀。 生無想天有情必成過．未第四靜慮靜慮律儀。 然聖有情於過去生。 隨依何地所依止身曾起曾滅無漏律儀。</w:t>
      </w:r>
    </w:p>
    <w:p>
      <w:pPr>
        <w:pStyle w:val="SHTKTranslationText"/>
      </w:pPr>
      <w:r>
        <w:t xml:space="preserve">“몸과 말의 일곱 지분”에서 “모두 성취할 수 있다”에 이르기까지라는 것은, 아홉째와 열째 구절을 해석한다. 몸과 말의 일곱 지분은 무색계와 무상천에 태어난 경우, 다만 성취하는 것만 가능하고 반드시 현행하지는 않는다. 곧 성자인 유정이 무색계에 태어나면 과거와 미래의 무루율의를 성취한다. 무상천에 태어난 유정은 반드시 과거와 미래의 제4정려 정려율의를 성취한다. 그러나 성자인 유정이 과거생에, 어느 지의 소의신에 의지했든 일찍이 일으켰다가 멸한 무루율의가 있다면,</w:t>
      </w:r>
    </w:p>
    <w:p>
      <w:pPr>
        <w:pStyle w:val="SHTKSourceText"/>
        <w:keepNext/>
      </w:pPr>
      <w:r>
        <w:t xml:space="preserve">今生無色時成彼過去無漏律儀。 若無曾起不成過去。 若未來世無漏律儀今生無色。 應依欲界．四定五地身。 無漏律儀皆得成就。 故正理云。 二處皆無現起義者。 無色唯有四蘊性故。</w:t>
      </w:r>
    </w:p>
    <w:p>
      <w:pPr>
        <w:pStyle w:val="SHTKTranslationText"/>
      </w:pPr>
      <w:r>
        <w:t xml:space="preserve">지금 무색계에 태어났을 때 그 과거의 무루율의를 성취한다. 만약 일찍이 일으킨 적이 없다면 과거의 것을 성취하지 않는다. 미래세의 무루율의라면 지금 무색계에 태어나더라도, 욕계와 네 정려의 다섯 지의 몸에 의지해야 할, 무루율의를 모두 성취할 수 있다. 그러므로 『정리론』에서 말한다. “두 처소에 모두 현기(現起)할 이치가 없는 것은, 무색계에는 오직 네 온의 성질만 있기 때문이고,</w:t>
      </w:r>
    </w:p>
    <w:p>
      <w:pPr>
        <w:pStyle w:val="SHTKSourceText"/>
        <w:keepNext/>
      </w:pPr>
      <w:r>
        <w:t xml:space="preserve">無想有情無[3]定心故。</w:t>
      </w:r>
    </w:p>
    <w:p>
      <w:pPr>
        <w:pStyle w:val="SHTKTranslationText"/>
      </w:pPr>
      <w:r>
        <w:t xml:space="preserve">무상유정에게는 선정의 마음이 없기 때문이다.</w:t>
      </w:r>
    </w:p>
    <w:p>
      <w:pPr>
        <w:pStyle w:val="SHTKNoteSummary"/>
        <w:keepNext/>
      </w:pPr>
      <w:r>
        <w:t>교감 요약 | [CBETA 교감] 저본 定心 → 甲본 心定</w:t>
      </w:r>
    </w:p>
    <w:p>
      <w:pPr>
        <w:pStyle w:val="SHTKNoteDetail"/>
      </w:pPr>
      <w:r>
        <w:t>• 원교감 원문 | 定心＝心定【甲】</w:t>
      </w:r>
    </w:p>
    <w:p>
      <w:pPr>
        <w:pStyle w:val="SHTKNoteDetail"/>
      </w:pPr>
      <w:r>
        <w:t>• 이문 판정 | 甲본은 定心을 心定으로 도치한다. 율의가 의탁하는 선정의 마음을 뜻하는 데 의미 차이는 크지 않으므로 저본을 유지한다.</w:t>
      </w:r>
    </w:p>
    <w:p>
      <w:pPr>
        <w:pStyle w:val="SHTKNoteDetail"/>
      </w:pPr>
      <w:r>
        <w:t>• 번역 영향 판정 | [판단 유보]</w:t>
      </w:r>
    </w:p>
    <w:p>
      <w:pPr>
        <w:pStyle w:val="SHTKNoteDetail"/>
      </w:pPr>
      <w:r>
        <w:t>• 출처 | CBETA T41n1821, 교감 번호 0270003.</w:t>
      </w:r>
    </w:p>
    <w:p>
      <w:pPr>
        <w:pStyle w:val="SHTKSourceText"/>
        <w:keepNext/>
      </w:pPr>
      <w:r>
        <w:t xml:space="preserve">律儀必託大種．定心二處互無故不現起(已上論文) 應知生無色界聖者。 未來定成五地。 過去不定。 故婆沙一百三十四云。 世尊弟子生無色界。 若阿羅漢唯成就未來五地大種所造無漏色。 非現在不起故。</w:t>
      </w:r>
    </w:p>
    <w:p>
      <w:pPr>
        <w:pStyle w:val="SHTKTranslationText"/>
      </w:pPr>
      <w:r>
        <w:t xml:space="preserve">율의는 반드시 대종과 정심(定心)에 의탁하는데 두 처소에는 서로 그것이 없으므로 현기하지 않는다.” 이상은 논문이다. 알아야 한다. 무색계에 태어난 성자는, 미래의 것은 반드시 다섯 지를 성취하지만, 과거의 것은 일정하지 않다. 그러므로 『바사론』 권134에서 말한다. “세존의 제자가 무색계에 태어났을 때, 만약 아라한이라면 오직 미래의 다섯 지 대종이 만든 무루색만 성취하고, 현재의 것은 일으키지 않기 때문에 성취하지 않으며,</w:t>
      </w:r>
    </w:p>
    <w:p>
      <w:pPr>
        <w:pStyle w:val="SHTKSourceText"/>
        <w:keepNext/>
      </w:pPr>
      <w:r>
        <w:t xml:space="preserve">非過去已捨故。</w:t>
      </w:r>
    </w:p>
    <w:p>
      <w:pPr>
        <w:pStyle w:val="SHTKTranslationText"/>
      </w:pPr>
      <w:r>
        <w:t xml:space="preserve">과거의 것은 이미 버렸기 때문에 성취하지 않는다.</w:t>
      </w:r>
    </w:p>
    <w:p>
      <w:pPr>
        <w:pStyle w:val="SHTKSourceText"/>
        <w:keepNext/>
      </w:pPr>
      <w:r>
        <w:t xml:space="preserve">若不還者[4]亦成就未來五地大種所造無漏色。</w:t>
      </w:r>
    </w:p>
    <w:p>
      <w:pPr>
        <w:pStyle w:val="SHTKTranslationText"/>
      </w:pPr>
      <w:r>
        <w:t xml:space="preserve">만약 불환자라면 또한 미래의 다섯 지 대종이 만든 무루색을 성취하지만,</w:t>
      </w:r>
    </w:p>
    <w:p>
      <w:pPr>
        <w:pStyle w:val="SHTKNoteSummary"/>
        <w:keepNext/>
      </w:pPr>
      <w:r>
        <w:t>교감 요약 | [CBETA 교감] 저본 亦 → 甲본 且</w:t>
      </w:r>
    </w:p>
    <w:p>
      <w:pPr>
        <w:pStyle w:val="SHTKNoteDetail"/>
      </w:pPr>
      <w:r>
        <w:t>• 원교감 원문 | 亦＝且【甲】</w:t>
      </w:r>
    </w:p>
    <w:p>
      <w:pPr>
        <w:pStyle w:val="SHTKNoteDetail"/>
      </w:pPr>
      <w:r>
        <w:t>• 이문 판정 | 甲본은 亦을 且로 읽는다. 불환자도 “또한” 미래 오지의 무루색을 성취한다는 저본의 연결을 유지한다.</w:t>
      </w:r>
    </w:p>
    <w:p>
      <w:pPr>
        <w:pStyle w:val="SHTKNoteDetail"/>
      </w:pPr>
      <w:r>
        <w:t>• 번역 영향 판정 | [판단 유보]</w:t>
      </w:r>
    </w:p>
    <w:p>
      <w:pPr>
        <w:pStyle w:val="SHTKNoteDetail"/>
      </w:pPr>
      <w:r>
        <w:t>• 출처 | CBETA T41n1821, 교감 번호 0270004.</w:t>
      </w:r>
    </w:p>
    <w:p>
      <w:pPr>
        <w:pStyle w:val="SHTKSourceText"/>
        <w:keepNext/>
      </w:pPr>
      <w:r>
        <w:t xml:space="preserve">非現在。 不起故。 過去不定。 依五地身起有多少。 或全無故 由此應說。 或有學者生無色界。 成就未來五地依戒。</w:t>
      </w:r>
    </w:p>
    <w:p>
      <w:pPr>
        <w:pStyle w:val="SHTKTranslationText"/>
      </w:pPr>
      <w:r>
        <w:t xml:space="preserve">현재의 것은 성취하지 않는다. 일으키지 않기 때문이다. 과거의 것은 일정하지 않다. 다섯 지의 몸에 의지하여 일으킨 것이 많고 적음이 있거나, 혹은 전혀 없기 때문이다.” 이로 말미암아 마땅히 말해야 한다. 혹 어떤 유학이 무색계에 태어나, 미래의 다섯 지 의계(依戒)를 성취하지만,</w:t>
      </w:r>
    </w:p>
    <w:p>
      <w:pPr>
        <w:pStyle w:val="SHTKSourceText"/>
        <w:keepNext/>
      </w:pPr>
      <w:r>
        <w:t xml:space="preserve">過去全無。 謂先依欲界．四靜慮身。 於第三果．及第四向。 諸無漏道未起未滅。 從彼命終生無色界。 或有學者生無色界成就未來五．過去一。 謂先欲界四靜慮時。 隨依一身。</w:t>
      </w:r>
    </w:p>
    <w:p>
      <w:pPr>
        <w:pStyle w:val="SHTKTranslationText"/>
      </w:pPr>
      <w:r>
        <w:t xml:space="preserve">과거의 것은 전혀 없는 경우가 있다. 곧 앞서 욕계와 네 정려의 몸에 의지하고 있을 때, 제3과와 제4향에서, 여러 무루도가 아직 일어나지도 멸하지도 않은 채, 그곳에서 명을 마치고 무색계에 태어난 경우이다. 혹 어떤 유학이 무색계에 태어나 미래의 다섯 지와 과거의 한 지를 성취하는 경우가 있다. 곧 앞서 욕계와 네 정려에 있을 때, 그 가운데 한 몸에 의지하여,</w:t>
      </w:r>
    </w:p>
    <w:p>
      <w:pPr>
        <w:pStyle w:val="SHTKSourceText"/>
        <w:keepNext/>
      </w:pPr>
      <w:r>
        <w:t xml:space="preserve">於第三果．或第四向。 諸無漏道已起．已滅。 從彼命終生無色界。 或有學者生無色界成就未來五．過去二。 謂先欲界．四靜慮時。 隨依二身。 於第三果．或第四向。 諸無漏道已起．已滅。</w:t>
      </w:r>
    </w:p>
    <w:p>
      <w:pPr>
        <w:pStyle w:val="SHTKTranslationText"/>
      </w:pPr>
      <w:r>
        <w:t xml:space="preserve">제3과나 제4향에서, 여러 무루도가 이미 일어났다가 이미 멸한 뒤, 그곳에서 명을 마치고 무색계에 태어난 경우이다. 혹 어떤 유학이 무색계에 태어나 미래의 다섯 지와 과거의 두 지를 성취하는 경우가 있다. 곧 앞서 욕계와 네 정려에 있을 때, 그 가운데 두 몸에 의지하여, 제3과나 제4향에서, 여러 무루도가 이미 일어났다가 이미 멸한 뒤,</w:t>
      </w:r>
    </w:p>
    <w:p>
      <w:pPr>
        <w:pStyle w:val="SHTKSourceText"/>
        <w:keepNext/>
      </w:pPr>
      <w:r>
        <w:t xml:space="preserve">從彼命終生無色界。 或有學者生無色界成就未來五．過去三。 謂先欲界．四靜慮時。 隨依三身。 於第三果．或第四向。 諸無漏道已起．已滅。 從彼命終生無色界。 或有學者生無色界成就未來五．過去四。</w:t>
      </w:r>
    </w:p>
    <w:p>
      <w:pPr>
        <w:pStyle w:val="SHTKTranslationText"/>
      </w:pPr>
      <w:r>
        <w:t xml:space="preserve">그곳에서 명을 마치고 무색계에 태어난 경우이다. 혹 어떤 유학이 무색계에 태어나 미래의 다섯 지와 과거의 세 지를 성취하는 경우가 있다. 곧 앞서 욕계와 네 정려에 있을 때, 그 가운데 세 몸에 의지하여, 제3과나 제4향에서, 여러 무루도가 이미 일어났다가 이미 멸한 뒤, 그곳에서 명을 마치고 무색계에 태어난 경우이다. 혹 어떤 유학이 무색계에 태어나 미래의 다섯 지와 과거의 네 지를 성취하는 경우가 있다.</w:t>
      </w:r>
    </w:p>
    <w:p>
      <w:pPr>
        <w:pStyle w:val="SHTKSourceText"/>
        <w:keepNext/>
      </w:pPr>
      <w:r>
        <w:t xml:space="preserve">謂先欲界．四靜慮時。 隨依四身。 於第三果．或第四向。 諸無漏道已起．已滅。 從彼命終生無色界。 或有學者生無色界成就未來五．過去五。 謂具依欲界．四靜慮身。 於第三果．或第四向。</w:t>
      </w:r>
    </w:p>
    <w:p>
      <w:pPr>
        <w:pStyle w:val="SHTKTranslationText"/>
      </w:pPr>
      <w:r>
        <w:t xml:space="preserve">곧 앞서 욕계와 네 정려에 있을 때, 그 가운데 네 몸에 의지하여, 제3과나 제4향에서, 여러 무루도가 이미 일어났다가 이미 멸한 뒤, 그곳에서 명을 마치고 무색계에 태어난 경우이다. 혹 어떤 유학이 무색계에 태어나 미래의 다섯 지와 과거의 다섯 지를 성취하는 경우가 있다. 곧 욕계와 네 정려의 몸에 모두 의지하여, 제3과나 제4향에서,</w:t>
      </w:r>
    </w:p>
    <w:p>
      <w:pPr>
        <w:pStyle w:val="SHTKSourceText"/>
        <w:keepNext/>
      </w:pPr>
      <w:r>
        <w:t xml:space="preserve">諸無漏道已起．已滅。 從彼命終生無色界。 有作是說。 無有學者生無色界。 不成就過去色。 以彼先在欲．色界時。 於第三果．或第四向必已起．已滅方命終故。 是故本論說言。</w:t>
      </w:r>
    </w:p>
    <w:p>
      <w:pPr>
        <w:pStyle w:val="SHTKTranslationText"/>
      </w:pPr>
      <w:r>
        <w:t xml:space="preserve">여러 무루도가 이미 일어났다가 이미 멸한 뒤, 그곳에서 명을 마치고 무색계에 태어난 경우이다. 어떤 이는 이렇게 말한다. 무색계에 태어난 유학으로서, 과거의 색을 성취하지 않는 이는 없다. 그가 앞서 욕계와 색계에 있을 때, 제3과나 제4향에서 반드시 이미 일으키고 이미 멸한 뒤에야 명을 마치기 때문이다. 그러므로 『본론』에서 말한다.</w:t>
      </w:r>
    </w:p>
    <w:p>
      <w:pPr>
        <w:pStyle w:val="SHTKSourceText"/>
        <w:keepNext/>
      </w:pPr>
      <w:r>
        <w:t xml:space="preserve">若諸學者生無色界成就過去．未來所造色。 若於彼得阿羅漢果成就未來所造色非過去所造色。 若謂不爾。 本論應說學者生無色界有不成就過去所造色。 又婆沙一百三十二亦有兩說云。</w:t>
      </w:r>
    </w:p>
    <w:p>
      <w:pPr>
        <w:pStyle w:val="SHTKTranslationText"/>
      </w:pPr>
      <w:r>
        <w:t xml:space="preserve">“여러 유학이 무색계에 태어나면 과거와 미래의 소조색(所造色)을 성취한다. 만약 그곳에서 아라한과를 얻으면 미래의 소조색은 성취하지만 과거의 소조색은 성취하지 않는다.” 만약 그렇지 않다고 한다면, 『본론』에서는 마땅히 무색계에 태어난 유학 가운데 과거의 소조색을 성취하지 않는 이가 있다고 말했어야 한다. 또 『바사론』 권132에서도 두 설이 있어 말한다.</w:t>
      </w:r>
    </w:p>
    <w:p>
      <w:pPr>
        <w:pStyle w:val="SHTKSourceText"/>
        <w:keepNext/>
      </w:pPr>
      <w:r>
        <w:t xml:space="preserve">問亦有學者生無色界不成就過去所[5]造色。</w:t>
      </w:r>
    </w:p>
    <w:p>
      <w:pPr>
        <w:pStyle w:val="SHTKTranslationText"/>
      </w:pPr>
      <w:r>
        <w:t xml:space="preserve">“묻는다. 또한 어떤 유학은 무색계에 태어나 과거의 소조색을 성취하지 않는 경우가 있는가?</w:t>
      </w:r>
    </w:p>
    <w:p>
      <w:pPr>
        <w:pStyle w:val="SHTKNoteSummary"/>
        <w:keepNext/>
      </w:pPr>
      <w:r>
        <w:t>교감 요약 | [CBETA 교감] 저본 造 → 甲본 成</w:t>
      </w:r>
    </w:p>
    <w:p>
      <w:pPr>
        <w:pStyle w:val="SHTKNoteDetail"/>
      </w:pPr>
      <w:r>
        <w:t>• 원교감 원문 | 造＝成【甲】</w:t>
      </w:r>
    </w:p>
    <w:p>
      <w:pPr>
        <w:pStyle w:val="SHTKNoteDetail"/>
      </w:pPr>
      <w:r>
        <w:t>• 이문 판정 | 甲본은 所造色의 造를 成으로 읽는다. 대종소조색 계열의 술어와 맞는 저본 造를 유지한다.</w:t>
      </w:r>
    </w:p>
    <w:p>
      <w:pPr>
        <w:pStyle w:val="SHTKNoteDetail"/>
      </w:pPr>
      <w:r>
        <w:t>• 번역 영향 판정 | [판단 유보]</w:t>
      </w:r>
    </w:p>
    <w:p>
      <w:pPr>
        <w:pStyle w:val="SHTKNoteDetail"/>
      </w:pPr>
      <w:r>
        <w:t>• 출처 | CBETA T41n1821, 교감 번호 0270005.</w:t>
      </w:r>
    </w:p>
    <w:p>
      <w:pPr>
        <w:pStyle w:val="SHTKSourceText"/>
        <w:keepNext/>
      </w:pPr>
      <w:r>
        <w:t xml:space="preserve">謂彼先在欲．色界時。 未起未滅諸無漏道。 命終生無色界。 都不成就過去所造色。 如何乃說若諸學者生無色界。 成就過去所造色耶答依成就者作如是說。 謂有學者先欲．色界已起已滅諸無漏道。 彼成就過去所造色故。</w:t>
      </w:r>
    </w:p>
    <w:p>
      <w:pPr>
        <w:pStyle w:val="SHTKTranslationText"/>
      </w:pPr>
      <w:r>
        <w:t xml:space="preserve">곧 그가 앞서 욕계와 색계에 있을 때, 여러 무루도를 아직 일으키지도 멸하지도 않은 채, 명을 마치고 무색계에 태어나면, 과거의 소조색을 전혀 성취하지 않는다. 그런데 어찌하여 ‘여러 유학이 무색계에 태어나면, 과거의 소조색을 성취한다’고 말하는가? 답한다. 성취하는 자에 의거하여 이와 같이 말한 것이다. 곧 어떤 유학이 앞서 욕계와 색계에서 여러 무루도를 이미 일으키고 이미 멸하였다면, 그는 과거의 소조색을 성취하기 때문이다.</w:t>
      </w:r>
    </w:p>
    <w:p>
      <w:pPr>
        <w:pStyle w:val="SHTKSourceText"/>
        <w:keepNext/>
      </w:pPr>
      <w:r>
        <w:t xml:space="preserve">有說彼在[6]欲色界時。</w:t>
      </w:r>
    </w:p>
    <w:p>
      <w:pPr>
        <w:pStyle w:val="SHTKTranslationText"/>
      </w:pPr>
      <w:r>
        <w:t xml:space="preserve">어떤 이는 그가 욕계와 색계에 있을 때,</w:t>
      </w:r>
    </w:p>
    <w:p>
      <w:pPr>
        <w:pStyle w:val="SHTKNoteSummary"/>
        <w:keepNext/>
      </w:pPr>
      <w:r>
        <w:t>교감 요약 | [CBETA 교감] 甲본은 欲 뒤에 界이 있음</w:t>
      </w:r>
    </w:p>
    <w:p>
      <w:pPr>
        <w:pStyle w:val="SHTKNoteDetail"/>
      </w:pPr>
      <w:r>
        <w:t>• 원교감 원문 | 欲＋（界）【甲】</w:t>
      </w:r>
    </w:p>
    <w:p>
      <w:pPr>
        <w:pStyle w:val="SHTKNoteDetail"/>
      </w:pPr>
      <w:r>
        <w:t>• 이문 판정 | 甲본은 欲 뒤에 界를 더해 欲界色界로 읽는다. 저본 欲色界는 욕계·색계를 병렬한 축약 표현으로 보아 그대로 유지한다.</w:t>
      </w:r>
    </w:p>
    <w:p>
      <w:pPr>
        <w:pStyle w:val="SHTKNoteDetail"/>
      </w:pPr>
      <w:r>
        <w:t>• 번역 영향 판정 | [판단 유보]</w:t>
      </w:r>
    </w:p>
    <w:p>
      <w:pPr>
        <w:pStyle w:val="SHTKNoteDetail"/>
      </w:pPr>
      <w:r>
        <w:t>• 출처 | CBETA T41n1821, 교감 번호 0270006.</w:t>
      </w:r>
    </w:p>
    <w:p>
      <w:pPr>
        <w:pStyle w:val="SHTKSourceText"/>
        <w:keepNext/>
      </w:pPr>
      <w:r>
        <w:t xml:space="preserve">必已起已滅諸無漏道。 如勝進．道。 必起現前無有住果而命終故。 又婆沙一百二十二亦有兩說云。 問若諸學者以世俗道得不還果。 曾不現起無漏律儀便生無色。 彼云何成就過去身無表業。 若不成就何故此文作如是說。</w:t>
      </w:r>
    </w:p>
    <w:p>
      <w:pPr>
        <w:pStyle w:val="SHTKTranslationText"/>
      </w:pPr>
      <w:r>
        <w:t xml:space="preserve">반드시 여러 무루도를 이미 일으키고 이미 멸한다고 말한다. 승진도(勝進道)와 같이, 반드시 현전에 일으키며 과위에 머문 채 명을 마치는 일은 없기 때문이다.” 또 『바사론』 권122에서도 두 설이 있어 말한다. “묻는다. 만약 여러 유학이 세속도로 불환과를 얻고, 일찍이 무루율의를 현전하여 일으키지 않은 채 곧 무색계에 태어난다면, 그는 어떻게 과거의 신무표업을 성취하는가? 만약 성취하지 않는다면 어찌하여 이 글에서는 이와 같이 말하는가?</w:t>
      </w:r>
    </w:p>
    <w:p>
      <w:pPr>
        <w:pStyle w:val="SHTKSourceText"/>
        <w:keepNext/>
      </w:pPr>
      <w:r>
        <w:t xml:space="preserve">若諸學者生無色界成就過去身無表耶。 有作是說。 亦有學者生無色界不成就過去身無表業。 然此文中但依成就者說。 是以無過。 有餘師說。 得聖果已必起勝果聖道現前。 故諸學者生無色界。</w:t>
      </w:r>
    </w:p>
    <w:p>
      <w:pPr>
        <w:pStyle w:val="SHTKTranslationText"/>
      </w:pPr>
      <w:r>
        <w:t xml:space="preserve">‘여러 유학이 무색계에 태어나면 과거의 신무표를 성취한다’고 말하는가? 어떤 이는 이렇게 말한다. 또한 무색계에 태어난 유학 가운데 과거의 신무표업을 성취하지 않는 이도 있다. 그러나 이 글에서는 다만 성취하는 자에 의거하여 말하였으므로, 그 때문에 허물이 없다. 어떤 다른 논사는 말한다. 성인의 과를 얻은 뒤에는 반드시 승과(勝果)의 성도를 현전에 일으킨다. 그러므로 여러 유학이 무색계에 태어나면,</w:t>
      </w:r>
    </w:p>
    <w:p>
      <w:pPr>
        <w:pStyle w:val="SHTKSourceText"/>
        <w:keepNext/>
      </w:pPr>
      <w:r>
        <w:t xml:space="preserve">必定成就過去身無表業。</w:t>
      </w:r>
    </w:p>
    <w:p>
      <w:pPr>
        <w:pStyle w:val="SHTKTranslationText"/>
      </w:pPr>
      <w:r>
        <w:t xml:space="preserve">반드시 과거의 신무표업을 성취한다.”</w:t>
      </w:r>
    </w:p>
    <w:p>
      <w:pPr>
        <w:pStyle w:val="SHTKPositionMarker"/>
        <w:keepNext/>
      </w:pPr>
      <w:r>
        <w:t xml:space="preserve">[0270c17]</w:t>
      </w:r>
    </w:p>
    <w:p>
      <w:pPr>
        <w:pStyle w:val="SHTKSourceText"/>
        <w:keepNext/>
      </w:pPr>
      <w:r>
        <w:t xml:space="preserve">餘界．趣處至皆具二種者。 釋後兩句。 餘界．趣．處。 除地獄．北洲。 彼無前七善業道故。 所以別除 於餘界等七善皆通現行．及成就 然有差別</w:t>
      </w:r>
    </w:p>
    <w:p>
      <w:pPr>
        <w:pStyle w:val="SHTKTranslationText"/>
      </w:pPr>
      <w:r>
        <w:t xml:space="preserve">“나머지 계·취·처”에서 “모두 두 종류를 갖춘다”에 이르기까지라는 것은, 뒤의 두 구절을 해석한다. 나머지 계·취·처라는 것은, 지옥과 북주를 제외한다. 그곳에는 앞의 일곱 선업도가 없기 때문에, 그 까닭에 따로 제외한 것이다. 나머지 계 등에서는 일곱 선업도가 모두 현행과 성취에 통한다. 그러나 차별이 있다.</w:t>
      </w:r>
    </w:p>
    <w:p>
      <w:pPr>
        <w:pStyle w:val="SHTKSourceText"/>
        <w:keepNext/>
      </w:pPr>
      <w:r>
        <w:t xml:space="preserve">謂鬼．傍生有離律儀處中業道。 以依彼身無律儀故。 但有處中 若於色界唯有律儀無處中業道。 於初定中發身表業。 但是妙行而非業道 三洲．欲天具有律儀．處中二種。 謂三洲人有三律儀。</w:t>
      </w:r>
    </w:p>
    <w:p>
      <w:pPr>
        <w:pStyle w:val="SHTKTranslationText"/>
      </w:pPr>
      <w:r>
        <w:t xml:space="preserve">곧 귀취와 방생취에는 율의를 여읜 처중업도가 있다. 그 몸에 의지해서는 율의가 없기 때문이다. 다만 처중만 있다. 색계에서는 오직 율의만 있고 처중업도는 없다. 초정 가운데에서 신표업을 일으키더라도, 다만 묘행일 뿐 업도는 아니다. 세 주와 욕계의 천에는 율의와 처중 두 종류가 모두 있다. 곧 세 주의 인간에게는 세 율의와,</w:t>
      </w:r>
    </w:p>
    <w:p>
      <w:pPr>
        <w:pStyle w:val="SHTKSourceText"/>
        <w:keepNext/>
      </w:pPr>
      <w:r>
        <w:t xml:space="preserve">及處中善業道。 若欲界天有道．定律儀。 及處中業道。 無別解脫。</w:t>
      </w:r>
    </w:p>
    <w:p>
      <w:pPr>
        <w:pStyle w:val="SHTKTranslationText"/>
      </w:pPr>
      <w:r>
        <w:t xml:space="preserve">처중의 선업도가 있다. 욕계의 천에는 도율의와 정율의가 있고, 또 처중업도가 있지만, 별해탈율의는 없다.</w:t>
      </w:r>
    </w:p>
    <w:p>
      <w:pPr>
        <w:pStyle w:val="SHTKPositionMarker"/>
        <w:keepNext/>
      </w:pPr>
      <w:r>
        <w:t xml:space="preserve">[0270c27]</w:t>
      </w:r>
    </w:p>
    <w:p>
      <w:pPr>
        <w:pStyle w:val="SHTKSourceText"/>
        <w:keepNext/>
      </w:pPr>
      <w:r>
        <w:t xml:space="preserve">不善善業道至斷命壞威故者。 此即第六明業道三果。 上兩句明得三果。 下兩句明三果因。</w:t>
      </w:r>
    </w:p>
    <w:p>
      <w:pPr>
        <w:pStyle w:val="SHTKTranslationText"/>
      </w:pPr>
      <w:r>
        <w:t xml:space="preserve">“불선과 선의 업도”에서 “목숨을 끊고 위세를 무너뜨리기 때문이다”에 이르기까지라는 것은, 이는 곧 여섯째로 업도의 세 가지 과보를 밝힌다. 위의 두 구절은 세 가지 과보를 얻는 것을 밝히고, 아래의 두 구절은 세 가지 과보의 원인을 밝힌다.</w:t>
      </w:r>
    </w:p>
    <w:p>
      <w:pPr>
        <w:pStyle w:val="SHTKPositionMarker"/>
        <w:keepNext/>
      </w:pPr>
      <w:r>
        <w:t xml:space="preserve">[0270c29]</w:t>
      </w:r>
    </w:p>
    <w:p>
      <w:pPr>
        <w:pStyle w:val="SHTKSourceText"/>
        <w:keepNext/>
      </w:pPr>
      <w:r>
        <w:t xml:space="preserve">論曰至各招三果者。 舉數總標。 後當具釋故今言且。</w:t>
      </w:r>
    </w:p>
    <w:p>
      <w:pPr>
        <w:pStyle w:val="SHTKTranslationText"/>
      </w:pPr>
      <w:r>
        <w:t xml:space="preserve">“논하여 말한다”에서 “각각 세 가지 과보를 부른다”에 이르기까지라는 것은, 수를 들어 전체적으로 표방한 것이다. 뒤에서 자세히 해석할 것이므로 지금은 ‘우선[且]’이라고 말하였다.</w:t>
      </w:r>
    </w:p>
    <w:p>
      <w:pPr>
        <w:pStyle w:val="SHTKPositionMarker"/>
        <w:keepNext/>
      </w:pPr>
      <w:r>
        <w:t xml:space="preserve">[0271a01]</w:t>
      </w:r>
    </w:p>
    <w:p>
      <w:pPr>
        <w:pStyle w:val="SHTKSourceText"/>
        <w:keepNext/>
      </w:pPr>
      <w:r>
        <w:t xml:space="preserve">其三者何者。 問。</w:t>
      </w:r>
    </w:p>
    <w:p>
      <w:pPr>
        <w:pStyle w:val="SHTKTranslationText"/>
      </w:pPr>
      <w:r>
        <w:t xml:space="preserve">“그 세 가지란 무엇인가?”라는 것은, 물음이다.</w:t>
      </w:r>
    </w:p>
    <w:p>
      <w:pPr>
        <w:pStyle w:val="SHTKPositionMarker"/>
        <w:keepNext/>
      </w:pPr>
      <w:r>
        <w:t xml:space="preserve">[0271a02]</w:t>
      </w:r>
    </w:p>
    <w:p>
      <w:pPr>
        <w:pStyle w:val="SHTKSourceText"/>
        <w:keepNext/>
      </w:pPr>
      <w:r>
        <w:t xml:space="preserve">異熟等流增上別故者。 答中。 一總。 二別。 此即總答。</w:t>
      </w:r>
    </w:p>
    <w:p>
      <w:pPr>
        <w:pStyle w:val="SHTKTranslationText"/>
      </w:pPr>
      <w:r>
        <w:t xml:space="preserve">“이숙·등류·증상으로 구별되기 때문이다”라는 것은, 답 가운데, 첫째는 전체이고, 둘째는 개별이다. 이는 곧 전체적인 답이다.</w:t>
      </w:r>
    </w:p>
    <w:p>
      <w:pPr>
        <w:pStyle w:val="SHTKPositionMarker"/>
        <w:keepNext/>
      </w:pPr>
      <w:r>
        <w:t xml:space="preserve">[0271a03]</w:t>
      </w:r>
    </w:p>
    <w:p>
      <w:pPr>
        <w:pStyle w:val="SHTKSourceText"/>
        <w:keepNext/>
      </w:pPr>
      <w:r>
        <w:t xml:space="preserve">謂於十種至是異熟果者。 此下別答。 初起名習。 次起名修。</w:t>
      </w:r>
    </w:p>
    <w:p>
      <w:pPr>
        <w:pStyle w:val="SHTKTranslationText"/>
      </w:pPr>
      <w:r>
        <w:t xml:space="preserve">“열 가지에 있어서”에서 “이것이 이숙과이다”에 이르기까지라는 것은, 이 아래는 개별적인 답이다. 처음 일으키는 것을 습(習)이라 이름하고, 다음에 일으키는 것을 수(修)라 이름하며,</w:t>
      </w:r>
    </w:p>
    <w:p>
      <w:pPr>
        <w:pStyle w:val="SHTKSourceText"/>
        <w:keepNext/>
      </w:pPr>
      <w:r>
        <w:t xml:space="preserve">後起名[1]所作。</w:t>
      </w:r>
    </w:p>
    <w:p>
      <w:pPr>
        <w:pStyle w:val="SHTKTranslationText"/>
      </w:pPr>
      <w:r>
        <w:t xml:space="preserve">뒤에 일으키는 것을 소작(所作)이라 이름한다.</w:t>
      </w:r>
    </w:p>
    <w:p>
      <w:pPr>
        <w:pStyle w:val="SHTKNoteSummary"/>
        <w:keepNext/>
      </w:pPr>
      <w:r>
        <w:t>교감 요약 | [CBETA 교감] 甲본은 所 앞에 多이 있음</w:t>
      </w:r>
    </w:p>
    <w:p>
      <w:pPr>
        <w:pStyle w:val="SHTKNoteDetail"/>
      </w:pPr>
      <w:r>
        <w:t>• 원교감 원문 | （多）＋所【甲】</w:t>
      </w:r>
    </w:p>
    <w:p>
      <w:pPr>
        <w:pStyle w:val="SHTKNoteDetail"/>
      </w:pPr>
      <w:r>
        <w:t>• 한국어 해설 | 甲본은 所 앞에 多를 더해 多所作으로 읽는다. 저본은 후기에 일으킨 것을 所作이라 이름하는 문맥을 이루므로 그대로 유지한다.</w:t>
      </w:r>
    </w:p>
    <w:p>
      <w:pPr>
        <w:pStyle w:val="SHTKNoteDetail"/>
      </w:pPr>
      <w:r>
        <w:t>• 번역 영향 판정 | [판단 유보]</w:t>
      </w:r>
    </w:p>
    <w:p>
      <w:pPr>
        <w:pStyle w:val="SHTKNoteDetail"/>
      </w:pPr>
      <w:r>
        <w:t>• 출처 | CBETA T41n1821, 교감 번호 0271001.</w:t>
      </w:r>
    </w:p>
    <w:p>
      <w:pPr>
        <w:pStyle w:val="SHTKSourceText"/>
        <w:keepNext/>
      </w:pPr>
      <w:r>
        <w:t xml:space="preserve">此明異熟果不善業道招。 總異熟通三惡趣。 此文據重但言地獄。</w:t>
      </w:r>
    </w:p>
    <w:p>
      <w:pPr>
        <w:pStyle w:val="SHTKTranslationText"/>
      </w:pPr>
      <w:r>
        <w:t xml:space="preserve">이는 불선업도가 부르는 이숙과를 밝힌다. 전체적인 이숙은 삼악취에 통하지만, 이 글은 중한 것에 의거하여 다만 지옥만 말하였다.</w:t>
      </w:r>
    </w:p>
    <w:p>
      <w:pPr>
        <w:pStyle w:val="SHTKPositionMarker"/>
        <w:keepNext/>
      </w:pPr>
      <w:r>
        <w:t xml:space="preserve">[0271a06]</w:t>
      </w:r>
    </w:p>
    <w:p>
      <w:pPr>
        <w:pStyle w:val="SHTKSourceText"/>
        <w:keepNext/>
      </w:pPr>
      <w:r>
        <w:t xml:space="preserve">從彼出已至等流果別者。 此明等流果。 從彼地獄出已乘宿善業。 來生人中受等流果 言等流者是相似義。 如斷他命令壽短促。 今時壽命還短促故 盜等准釋</w:t>
      </w:r>
    </w:p>
    <w:p>
      <w:pPr>
        <w:pStyle w:val="SHTKTranslationText"/>
      </w:pPr>
      <w:r>
        <w:t xml:space="preserve">“거기에서 나온 뒤”에서 “등류과의 구별”에 이르기까지라는 것은, 이는 등류과를 밝힌다. 그 지옥에서 나온 뒤 숙세의 선업을 타고, 인간 가운데 와 태어나 등류과를 받는다. 등류라고 말한 것은 서로 비슷하다는 뜻이다. 예컨대 남의 목숨을 끊어 수명을 짧게 하였으므로, 지금의 수명도 다시 짧기 때문이다. 도둑질 등도 이에 준하여 해석한다.</w:t>
      </w:r>
    </w:p>
    <w:p>
      <w:pPr>
        <w:pStyle w:val="SHTKSourceText"/>
        <w:keepNext/>
      </w:pPr>
      <w:r>
        <w:t xml:space="preserve">前生起邪見者今生癡增。 所以者何。 彼邪見品望餘貪．嗔癡增盛故。</w:t>
      </w:r>
    </w:p>
    <w:p>
      <w:pPr>
        <w:pStyle w:val="SHTKTranslationText"/>
      </w:pPr>
      <w:r>
        <w:t xml:space="preserve">전생에 사견을 일으킨 자는 금생에 어리석음이 증대한다. 그 까닭은 무엇인가? 그 사견의 품류는 나머지 탐욕·성냄·어리석음에 비해 더 치성하기 때문이다.</w:t>
      </w:r>
    </w:p>
    <w:p>
      <w:pPr>
        <w:pStyle w:val="SHTKSourceText"/>
        <w:keepNext/>
      </w:pPr>
      <w:r>
        <w:t xml:space="preserve">故昔起邪見能令今增癡[2]是邪見等流果故。</w:t>
      </w:r>
    </w:p>
    <w:p>
      <w:pPr>
        <w:pStyle w:val="SHTKTranslationText"/>
      </w:pPr>
      <w:r>
        <w:t xml:space="preserve">그러므로 예전에 사견을 일으킨 것이 지금 어리석음을 증대하게 하는 것은 사견의 등류과이기 때문이다.</w:t>
      </w:r>
    </w:p>
    <w:p>
      <w:pPr>
        <w:pStyle w:val="SHTKNoteSummary"/>
        <w:keepNext/>
      </w:pPr>
      <w:r>
        <w:t>교감 요약 | [CBETA 교감] 甲본은 是 앞에 癡이 있음</w:t>
      </w:r>
    </w:p>
    <w:p>
      <w:pPr>
        <w:pStyle w:val="SHTKNoteDetail"/>
      </w:pPr>
      <w:r>
        <w:t>• 원교감 원문 | （癡）＋是【甲】</w:t>
      </w:r>
    </w:p>
    <w:p>
      <w:pPr>
        <w:pStyle w:val="SHTKNoteDetail"/>
      </w:pPr>
      <w:r>
        <w:t>• 한국어 해설 | 甲본은 是 앞에 癡를 더해 癡是邪見等流果故로 읽는다. 앞문에 이미 “지금 어리석음이 증대한다”가 있으므로 저본의 간결한 연결을 유지한다.</w:t>
      </w:r>
    </w:p>
    <w:p>
      <w:pPr>
        <w:pStyle w:val="SHTKNoteDetail"/>
      </w:pPr>
      <w:r>
        <w:t>• 번역 영향 판정 | [판단 유보]</w:t>
      </w:r>
    </w:p>
    <w:p>
      <w:pPr>
        <w:pStyle w:val="SHTKNoteDetail"/>
      </w:pPr>
      <w:r>
        <w:t>• 출처 | CBETA T41n1821, 교감 번호 0271002.</w:t>
      </w:r>
    </w:p>
    <w:p>
      <w:pPr>
        <w:pStyle w:val="SHTKSourceText"/>
        <w:keepNext/>
      </w:pPr>
      <w:r>
        <w:t xml:space="preserve">故顯宗云。 邪見者癡增上。 近增上果亦名等流 又解。 或彼邪見能令增癡。 此即顯邪見增也。 起邪見時癡必增故。 餘文可知。</w:t>
      </w:r>
    </w:p>
    <w:p>
      <w:pPr>
        <w:pStyle w:val="SHTKTranslationText"/>
      </w:pPr>
      <w:r>
        <w:t xml:space="preserve">그러므로 『현종론』에서 말한다. “사견을 가진 자는 어리석음이 증상한다. 가까운 증상과도 또한 등류라고 이름한다.” 또 다른 해석은, 혹은 그 사견이 어리석음을 증대하게 한다는 것이니, 이는 곧 사견이 증대함을 드러낸 것이다. 사견을 일으킬 때에는 어리석음이 반드시 증대하기 때문이다. 나머지 글은 알 수 있다.</w:t>
      </w:r>
    </w:p>
    <w:p>
      <w:pPr>
        <w:pStyle w:val="SHTKPositionMarker"/>
        <w:keepNext/>
      </w:pPr>
      <w:r>
        <w:t xml:space="preserve">[0271a16]</w:t>
      </w:r>
    </w:p>
    <w:p>
      <w:pPr>
        <w:pStyle w:val="SHTKSourceText"/>
        <w:keepNext/>
      </w:pPr>
      <w:r>
        <w:t xml:space="preserve">人中短壽至是殺等流者。 問。</w:t>
      </w:r>
    </w:p>
    <w:p>
      <w:pPr>
        <w:pStyle w:val="SHTKTranslationText"/>
      </w:pPr>
      <w:r>
        <w:t xml:space="preserve">“인간 가운데 수명이 짧은 것”에서 “이는 살생의 등류이다”에 이르기까지라는 것은, 물음이다.</w:t>
      </w:r>
    </w:p>
    <w:p>
      <w:pPr>
        <w:pStyle w:val="SHTKPositionMarker"/>
        <w:keepNext/>
      </w:pPr>
      <w:r>
        <w:t xml:space="preserve">[0271a17]</w:t>
      </w:r>
    </w:p>
    <w:p>
      <w:pPr>
        <w:pStyle w:val="SHTKSourceText"/>
        <w:keepNext/>
      </w:pPr>
      <w:r>
        <w:t xml:space="preserve">不言人壽至令不久住者。 答。 不言人壽即是殺生不善業果。 但言由殺人壽量短 殺業與命作障礙因令不久住。</w:t>
      </w:r>
    </w:p>
    <w:p>
      <w:pPr>
        <w:pStyle w:val="SHTKTranslationText"/>
      </w:pPr>
      <w:r>
        <w:t xml:space="preserve">“인간의 수명을 말하는 것이 아니다”에서 “오래 머물지 못하게 한다”에 이르기까지라는 것은, 답이다. 인간의 수명 그 자체가 곧 살생이라는 불선업의 과보라고 말하는 것이 아니다. 다만 살생으로 말미암아 인간의 수명량이 짧아진다고 말하는 것이다. 살생업이 목숨에 장애의 원인이 되어 오래 머물지 못하게 한다.</w:t>
      </w:r>
    </w:p>
    <w:p>
      <w:pPr>
        <w:pStyle w:val="SHTKPositionMarker"/>
        <w:keepNext/>
      </w:pPr>
      <w:r>
        <w:t xml:space="preserve">[0271a19]</w:t>
      </w:r>
    </w:p>
    <w:p>
      <w:pPr>
        <w:pStyle w:val="SHTKSourceText"/>
        <w:keepNext/>
      </w:pPr>
      <w:r>
        <w:t xml:space="preserve">此十所得至增上果別者。 此明增上果。 如文可知。</w:t>
      </w:r>
    </w:p>
    <w:p>
      <w:pPr>
        <w:pStyle w:val="SHTKTranslationText"/>
      </w:pPr>
      <w:r>
        <w:t xml:space="preserve">“이 열 가지가 얻는 것”에서 “증상과의 구별”에 이르기까지라는 것은, 이는 증상과를 밝힌다. 글과 같이 알 수 있다.</w:t>
      </w:r>
    </w:p>
    <w:p>
      <w:pPr>
        <w:pStyle w:val="SHTKPositionMarker"/>
        <w:keepNext/>
      </w:pPr>
      <w:r>
        <w:t xml:space="preserve">[0271a21]</w:t>
      </w:r>
    </w:p>
    <w:p>
      <w:pPr>
        <w:pStyle w:val="SHTKSourceText"/>
        <w:keepNext/>
      </w:pPr>
      <w:r>
        <w:t xml:space="preserve">為一殺業至為更有餘者。 問二果因。 有餘師言至後感此等流者。 此師意說。 一殺根本業道能感二果。 若作此說。 何故論云令他受苦故受苦異熟果。 根本業道其命既無。</w:t>
      </w:r>
    </w:p>
    <w:p>
      <w:pPr>
        <w:pStyle w:val="SHTKTranslationText"/>
      </w:pPr>
      <w:r>
        <w:t xml:space="preserve">“하나의 살생업으로”에서 “다시 그 밖의 것이 있는가?”에 이르기까지라는 것은, 두 과보의 원인을 묻는 것이다. “어떤 다른 논사는 말한다”에서 “뒤에 이 등류를 감득한다”에 이르기까지라는 것은, 이 논사의 뜻은 다음과 같다. 하나의 살생 근본업도가 두 가지 과보를 감득하게 한다. 만약 이렇게 말한다면, 어찌하여 논에서 “남으로 하여금 고통을 받게 하였기 때문에 고통의 이숙과를 받는다”고 말했겠는가? 근본업도에서는 그 목숨이 이미 없으므로,</w:t>
      </w:r>
    </w:p>
    <w:p>
      <w:pPr>
        <w:pStyle w:val="SHTKSourceText"/>
        <w:keepNext/>
      </w:pPr>
      <w:r>
        <w:t xml:space="preserve">不可說言令他受苦。 故知受苦是加行位。 既違論文。 故知此說非正 又解。 一殺業言。 具攝令他受苦．斷命．壞威三業。 此三皆能先感異熟。</w:t>
      </w:r>
    </w:p>
    <w:p>
      <w:pPr>
        <w:pStyle w:val="SHTKTranslationText"/>
      </w:pPr>
      <w:r>
        <w:t xml:space="preserve">남으로 하여금 고통을 받게 한다고 말할 수 없다. 그러므로 고통을 받게 한 것은 가행위임을 알 수 있다. 이미 논문의 글과 어긋나므로, 이 설이 바르지 않음을 알 수 있다. 또 다른 해석은, 하나의 살생업이라고 말한 것은, 남으로 하여금 고통을 받게 함·목숨을 끊음·위세를 무너뜨림이라는 세 업을 갖추어 포섭한다. 이 세 가지는 모두 먼저 이숙을 감득하게 할 수 있고,</w:t>
      </w:r>
    </w:p>
    <w:p>
      <w:pPr>
        <w:pStyle w:val="SHTKSourceText"/>
        <w:keepNext/>
      </w:pPr>
      <w:r>
        <w:t xml:space="preserve">此三者能後感等流。 後文說三別感果。 從強偏說。 如下當辨。 今言通感強弱總論。 於三業中初．後是加行。 中一是根本。 加行果亦名業道果者。</w:t>
      </w:r>
    </w:p>
    <w:p>
      <w:pPr>
        <w:pStyle w:val="SHTKTranslationText"/>
      </w:pPr>
      <w:r>
        <w:t xml:space="preserve">이 세 가지는 뒤에 등류를 감득하게 할 수 있다. 뒤의 글에서 세 가지가 각각 과보를 감득한다고 말한 것은, 강한 것에 따라 치우쳐 말한 것이다. 아래에서 마땅히 분별하는 것과 같다. 지금 통틀어 감득한다고 말한 것은 강약을 전체적으로 논한 것이다. 세 업 가운데 처음과 뒤의 것은 가행이고, 가운데 하나는 근본이다. 가행의 과보도 또한 업도의 과보라고 이름하는 것은,</w:t>
      </w:r>
    </w:p>
    <w:p>
      <w:pPr>
        <w:pStyle w:val="SHTKSourceText"/>
        <w:keepNext/>
      </w:pPr>
      <w:r>
        <w:t xml:space="preserve">以是業道加行果故亦名業道果。 若作此解還順論文。 可亦為正。 此中問．答不言增上者。 以必感故非在所疑。 或略不言。 正理具說。 故彼論云。</w:t>
      </w:r>
    </w:p>
    <w:p>
      <w:pPr>
        <w:pStyle w:val="SHTKTranslationText"/>
      </w:pPr>
      <w:r>
        <w:t xml:space="preserve">업도의 가행이 낳은 과보이기 때문에 또한 업도의 과보라고 이름한다. 만약 이렇게 해석하면 도리어 논문의 글과 맞으므로, 또한 바른 설로 삼을 수 있다. 이 가운데 문답에서 증상과를 말하지 않은 것은, 반드시 감득하기 때문에 의심하는 바에 있지 않기 때문이다. 혹은 간략히 하여 말하지 않은 것이다. 『정리론』에서는 자세히 말한다. 그러므로 그 논에서 말한다.</w:t>
      </w:r>
    </w:p>
    <w:p>
      <w:pPr>
        <w:pStyle w:val="SHTKSourceText"/>
        <w:keepNext/>
      </w:pPr>
      <w:r>
        <w:t xml:space="preserve">有餘師言。 即一殺業先受異熟。 次近增上。 次遠增上故有三果。</w:t>
      </w:r>
    </w:p>
    <w:p>
      <w:pPr>
        <w:pStyle w:val="SHTKTranslationText"/>
      </w:pPr>
      <w:r>
        <w:t xml:space="preserve">“어떤 다른 논사는 말한다. 곧 하나의 살생업이 먼저 이숙을 받고, 다음으로 가까운 증상을 받고, 다음으로 먼 증상을 받기 때문에 세 가지 과보가 있다.”</w:t>
      </w:r>
    </w:p>
    <w:p>
      <w:pPr>
        <w:pStyle w:val="SHTKPositionMarker"/>
        <w:keepNext/>
      </w:pPr>
      <w:r>
        <w:t xml:space="preserve">[0271b07]</w:t>
      </w:r>
    </w:p>
    <w:p>
      <w:pPr>
        <w:pStyle w:val="SHTKSourceText"/>
        <w:keepNext/>
      </w:pPr>
      <w:r>
        <w:t xml:space="preserve">有餘復言至根本眷屬者。 有餘復言。 異熟等流二果因別。 先感異熟果謂加行業。 令他受苦故於地獄中受苦異熟。 後感等流果謂根本業。 其命已無非令他受苦。 但令他命短。</w:t>
      </w:r>
    </w:p>
    <w:p>
      <w:pPr>
        <w:pStyle w:val="SHTKTranslationText"/>
      </w:pPr>
      <w:r>
        <w:t xml:space="preserve">“또 어떤 이는 다시 말한다”에서 “근본과 권속”에 이르기까지라는 것은, 또 어떤 이는 다시 말한다. 이숙과 등류라는 두 과보의 원인은 서로 다르다. 먼저 이숙과를 감득하게 하는 것은 가행업을 말한다. 남으로 하여금 고통을 받게 하였으므로 지옥 가운데에서 고통의 이숙을 받는다. 뒤에 등류과를 감득하게 하는 것은 근본업을 말한다. 그 목숨이 이미 없으므로 남으로 하여금 고통을 받게 하는 것은 아니고, 다만 남의 목숨을 짧게 할 뿐이다.</w:t>
      </w:r>
    </w:p>
    <w:p>
      <w:pPr>
        <w:pStyle w:val="SHTKSourceText"/>
        <w:keepNext/>
      </w:pPr>
      <w:r>
        <w:t xml:space="preserve">故生人中壽命短促 經雖總說一殺生言。 而實通收根本業道．加行眷屬。 加行果亦名業道果者。 以是業道加行果故。 亦名業道果 此師所說善順論文。 加行可令他受苦故。</w:t>
      </w:r>
    </w:p>
    <w:p>
      <w:pPr>
        <w:pStyle w:val="SHTKTranslationText"/>
      </w:pPr>
      <w:r>
        <w:t xml:space="preserve">그러므로 인간 가운데 태어나 수명이 짧다. 경에서는 비록 전체적으로 하나의 살생이라는 말을 하였지만, 실제로는 근본업도와 가행의 권속을 모두 거두어 말한 것이다. 가행의 과보도 또한 업도의 과보라고 이름하는 것은, 업도의 가행이 낳은 과보이기 때문이다. 그러므로 또한 업도의 과보라고 이름한다. 이 논사의 말은 논문의 글에 잘 부합한다. 가행은 남으로 하여금 고통을 받게 할 수 있기 때문이고,</w:t>
      </w:r>
    </w:p>
    <w:p>
      <w:pPr>
        <w:pStyle w:val="SHTKSourceText"/>
        <w:keepNext/>
      </w:pPr>
      <w:r>
        <w:t xml:space="preserve">根本義當斷他命故。 既文理相符可以為正 此中亦應說增上果因別。 以不問故亦不別答 此增上果壞威業感。 如次當說。 一一問答如下具明。</w:t>
      </w:r>
    </w:p>
    <w:p>
      <w:pPr>
        <w:pStyle w:val="SHTKTranslationText"/>
      </w:pPr>
      <w:r>
        <w:t xml:space="preserve">근본의 뜻은 남의 목숨을 끊는 데 해당하기 때문이다. 이미 글과 이치가 서로 부합하므로 바른 것으로 삼을 수 있다. 이 가운데 또한 마땅히 증상과의 원인이 다름을 말해야 하지만, 묻지 않았기 때문에 또한 따로 답하지 않았다. 이 증상과는 위세를 무너뜨리는 업이 감득하게 하는 것이다. 차례대로 아래에서 말할 것과 같다. 각각의 문답은 아래에서 자세히 밝히는 것과 같다.</w:t>
      </w:r>
    </w:p>
    <w:p>
      <w:pPr>
        <w:pStyle w:val="SHTKPositionMarker"/>
        <w:keepNext/>
      </w:pPr>
      <w:r>
        <w:t xml:space="preserve">[0271b19]</w:t>
      </w:r>
    </w:p>
    <w:p>
      <w:pPr>
        <w:pStyle w:val="SHTKSourceText"/>
        <w:keepNext/>
      </w:pPr>
      <w:r>
        <w:t xml:space="preserve">此中所說至假說等流者。 等流稍隱故今重釋。 此中所說等流果言。 非越異熟．及增上果。 人中短壽若望善業是異熟果。 若望殺業是增上果。 其等流果非越此二 於二果上據少相似假說等流</w:t>
      </w:r>
    </w:p>
    <w:p>
      <w:pPr>
        <w:pStyle w:val="SHTKTranslationText"/>
      </w:pPr>
      <w:r>
        <w:t xml:space="preserve">“이 가운데 말한 것”에서 “가설하여 등류라고 말한다”에 이르기까지라는 것은, 등류의 뜻이 조금 숨겨져 있으므로 지금 거듭 해석한다. 이 가운데 말한 등류과라는 말은, 이숙과 증상과를 벗어나는 것이 아니다. 인간 가운데 수명이 짧은 것은 선업에 견주면 이숙과이고, 살생업에 견주면 증상과이다. 그 등류과는 이 두 과보를 벗어나는 것이 아니다. 두 과보 위에서 조금 서로 비슷한 점에 의거하여 가설로 등류라고 말한다.</w:t>
      </w:r>
    </w:p>
    <w:p>
      <w:pPr>
        <w:pStyle w:val="SHTKSourceText"/>
        <w:keepNext/>
      </w:pPr>
      <w:r>
        <w:t xml:space="preserve">言相似者。 謂斷他命令壽短促。 於地獄中受異熟已。 來生人中壽還短促。 壽短促相似故名相似。 據此義邊假說等流。 非實等流。 若實等流自類相生</w:t>
      </w:r>
    </w:p>
    <w:p>
      <w:pPr>
        <w:pStyle w:val="SHTKTranslationText"/>
      </w:pPr>
      <w:r>
        <w:t xml:space="preserve">서로 비슷하다고 말한 것은, 남의 목숨을 끊어 수명을 짧게 한 것을 말한다. 지옥 가운데에서 이숙을 받은 뒤, 인간 가운데 와 태어나면 수명이 다시 짧다. 수명이 짧은 모습이 서로 비슷하기 때문에 ‘서로 비슷하다’고 이름한다. 이 뜻의 한 측면에 의거하여 가설로 등류라고 말한다. 실제의 등류는 아니다. 실제의 등류라면 자기 부류가 서로 생기게 한다.</w:t>
      </w:r>
    </w:p>
    <w:p>
      <w:pPr>
        <w:pStyle w:val="SHTKSourceText"/>
        <w:keepNext/>
      </w:pPr>
      <w:r>
        <w:t xml:space="preserve">又解此文通明十種等流。 此中所說等流果言。 非越異熟及增上果。 若殺生等流是異熟果．增上果。 餘九等流是增上果。 據少相似假說等流。 言餘九等流．增上假說者。 此且總相從多分說。</w:t>
      </w:r>
    </w:p>
    <w:p>
      <w:pPr>
        <w:pStyle w:val="SHTKTranslationText"/>
      </w:pPr>
      <w:r>
        <w:t xml:space="preserve">또 다른 해석은 이 글이 열 가지 등류를 통틀어 밝힌다고 한다. 이 가운데 말한 등류과라는 말은, 이숙과 증상과를 벗어나는 것이 아니다. 살생의 등류라면 이숙과와 증상과이고, 나머지 아홉 가지 등류는 증상과이다. 조금 서로 비슷한 점에 의거하여 가설로 등류라고 말한다. 나머지 아홉 가지 등류와 증상을 가설이라고 말한 것은, 이는 우선 전체적인 모습에 따라 많은 경우를 들어 말한 것이다.</w:t>
      </w:r>
    </w:p>
    <w:p>
      <w:pPr>
        <w:pStyle w:val="SHTKSourceText"/>
        <w:keepNext/>
      </w:pPr>
      <w:r>
        <w:t xml:space="preserve">若別細分別。 於此九中身二．語四唯增上假說。</w:t>
      </w:r>
    </w:p>
    <w:p>
      <w:pPr>
        <w:pStyle w:val="SHTKTranslationText"/>
      </w:pPr>
      <w:r>
        <w:t xml:space="preserve">만약 따로 자세히 분별한다면, 이 아홉 가지 가운데 몸의 두 가지와 말의 네 가지는 오직 증상과 위에서 가설로 말한 것이고,</w:t>
      </w:r>
    </w:p>
    <w:p>
      <w:pPr>
        <w:pStyle w:val="SHTKSourceText"/>
        <w:keepNext/>
      </w:pPr>
      <w:r>
        <w:t xml:space="preserve">若貪．瞋．非遍[3]行邪見望增他部貪．嗔．無明此等皆於增上果上假說等流。</w:t>
      </w:r>
    </w:p>
    <w:p>
      <w:pPr>
        <w:pStyle w:val="SHTKTranslationText"/>
      </w:pPr>
      <w:r>
        <w:t xml:space="preserve">탐욕·성냄 및 비편행의 사견이 다른 부류의 탐욕·성냄·무명을 증대시키는 경우, 이들은 모두 증상과 위에서 가설로 등류라고 말한다.</w:t>
      </w:r>
    </w:p>
    <w:p>
      <w:pPr>
        <w:pStyle w:val="SHTKNoteSummary"/>
        <w:keepNext/>
      </w:pPr>
      <w:r>
        <w:t>교감 요약 | [CBETA 교감] 甲본에는 行 없음</w:t>
      </w:r>
    </w:p>
    <w:p>
      <w:pPr>
        <w:pStyle w:val="SHTKNoteDetail"/>
      </w:pPr>
      <w:r>
        <w:t>• 원교감 원문 | 〔行〕－【甲】</w:t>
      </w:r>
    </w:p>
    <w:p>
      <w:pPr>
        <w:pStyle w:val="SHTKNoteDetail"/>
      </w:pPr>
      <w:r>
        <w:t>• 한국어 해설 | 甲본은 非遍行邪見의 行을 삭제한다. 저본은 아비달마의 遍行/非遍行 구분을 분명히 하므로 行을 유지한다.</w:t>
      </w:r>
    </w:p>
    <w:p>
      <w:pPr>
        <w:pStyle w:val="SHTKNoteDetail"/>
      </w:pPr>
      <w:r>
        <w:t>• 이문 기준 번역 | 이문은 저본의 行에 해당하는 말 없이 읽는다.</w:t>
      </w:r>
    </w:p>
    <w:p>
      <w:pPr>
        <w:pStyle w:val="SHTKNoteDetail"/>
      </w:pPr>
      <w:r>
        <w:t>• 번역 영향 판정 | [문장 구조 변화]</w:t>
      </w:r>
    </w:p>
    <w:p>
      <w:pPr>
        <w:pStyle w:val="SHTKNoteDetail"/>
      </w:pPr>
      <w:r>
        <w:t>• 출처 | CBETA T41n1821, 교감 번호 0271003.</w:t>
      </w:r>
    </w:p>
    <w:p>
      <w:pPr>
        <w:pStyle w:val="SHTKSourceText"/>
        <w:keepNext/>
      </w:pPr>
      <w:r>
        <w:t xml:space="preserve">若貪．瞋．望增自部貪．嗔。 及遍行邪見望增五部無明。 即實等流非是假說。</w:t>
      </w:r>
    </w:p>
    <w:p>
      <w:pPr>
        <w:pStyle w:val="SHTKTranslationText"/>
      </w:pPr>
      <w:r>
        <w:t xml:space="preserve">탐욕·성냄이 자기 부류의 탐욕·성냄을 증대시키는 경우와, 편행의 사견이 오부의 무명을 증대시키는 경우는, 곧 실제의 등류이지 가설로 말한 것이 아니다.</w:t>
      </w:r>
    </w:p>
    <w:p>
      <w:pPr>
        <w:pStyle w:val="SHTKPositionMarker"/>
        <w:keepNext/>
      </w:pPr>
      <w:r>
        <w:t xml:space="preserve">[0271c08]</w:t>
      </w:r>
    </w:p>
    <w:p>
      <w:pPr>
        <w:pStyle w:val="SHTKSourceText"/>
        <w:keepNext/>
      </w:pPr>
      <w:r>
        <w:t xml:space="preserve">此十何緣各招三果者。 此下釋下兩句。 此即問也。</w:t>
      </w:r>
    </w:p>
    <w:p>
      <w:pPr>
        <w:pStyle w:val="SHTKTranslationText"/>
      </w:pPr>
      <w:r>
        <w:t xml:space="preserve">“이 열 가지는 무슨 까닭에 각각 세 가지 과보를 부르는가?”라는 것은, 이 아래는 아래의 두 구절을 해석한다. 이는 곧 물음이다.</w:t>
      </w:r>
    </w:p>
    <w:p>
      <w:pPr>
        <w:pStyle w:val="SHTKPositionMarker"/>
        <w:keepNext/>
      </w:pPr>
      <w:r>
        <w:t xml:space="preserve">[0271c09]</w:t>
      </w:r>
    </w:p>
    <w:p>
      <w:pPr>
        <w:pStyle w:val="SHTKSourceText"/>
        <w:keepNext/>
      </w:pPr>
      <w:r>
        <w:t xml:space="preserve">且初殺業至如理應思者答。 於十不善業道中。 且初殺業於殺他位。 一令他受苦。 二令他斷命。 三令他失威。 謂殺生時於加行位令他受苦故。 墮於地獄受苦異熟果。</w:t>
      </w:r>
    </w:p>
    <w:p>
      <w:pPr>
        <w:pStyle w:val="SHTKTranslationText"/>
      </w:pPr>
      <w:r>
        <w:t xml:space="preserve">“우선 첫째 살생업”에서 “도리에 맞게 마땅히 생각하라”에 이르기까지는 답이다. 열 가지 불선업도 가운데, 우선 첫째 살생업이 남을 죽이는 자리에서, 첫째 남으로 하여금 고통을 받게 하고, 둘째 남으로 하여금 목숨을 끊게 하며, 셋째 남으로 하여금 위세를 잃게 한다. 곧 살생할 때 가행위에서 남으로 하여금 고통을 받게 하기 때문에, 지옥에 떨어져 고통의 이숙과를 받는다.</w:t>
      </w:r>
    </w:p>
    <w:p>
      <w:pPr>
        <w:pStyle w:val="SHTKSourceText"/>
        <w:keepNext/>
      </w:pPr>
      <w:r>
        <w:t xml:space="preserve">非正死時。 以正死時無有苦受唯捨受故 於根本位斷他命故。 從地獄出來生人中。 受命短促為等流果 將行殺時執刀．杖等。 於所殺生壞他威故。 感諸外物鮮少光澤為增上果</w:t>
      </w:r>
    </w:p>
    <w:p>
      <w:pPr>
        <w:pStyle w:val="SHTKTranslationText"/>
      </w:pPr>
      <w:r>
        <w:t xml:space="preserve">정확히 죽는 때는 아니다. 정확히 죽는 때에는 고수(苦受)가 없고 오직 사수(捨受)만 있기 때문이다. 근본위에서 남의 목숨을 끊기 때문에, 지옥에서 나온 뒤 인간 가운데 와 태어나, 수명이 짧은 것을 등류과로 받는다. 막 살생하려 할 때 칼·몽둥이 등을 잡아, 죽임을 당할 중생에게서 그 위세를 무너뜨리기 때문에, 여러 외물에 광택이 적은 것을 증상과로 감득한다.</w:t>
      </w:r>
    </w:p>
    <w:p>
      <w:pPr>
        <w:pStyle w:val="SHTKSourceText"/>
        <w:keepNext/>
      </w:pPr>
      <w:r>
        <w:t xml:space="preserve">壞威據遠加行。 受苦據近加行。 或壞威亦通近加行。</w:t>
      </w:r>
    </w:p>
    <w:p>
      <w:pPr>
        <w:pStyle w:val="SHTKTranslationText"/>
      </w:pPr>
      <w:r>
        <w:t xml:space="preserve">위세를 무너뜨리는 것은 먼 가행에 의거하고, 고통을 받게 하는 것은 가까운 가행에 의거한다. 혹은 위세를 무너뜨리는 것도 가까운 가행에 통한다.</w:t>
      </w:r>
    </w:p>
    <w:p>
      <w:pPr>
        <w:pStyle w:val="SHTKPositionMarker"/>
        <w:keepNext/>
      </w:pPr>
      <w:r>
        <w:t xml:space="preserve">[0271c19]</w:t>
      </w:r>
    </w:p>
    <w:p>
      <w:pPr>
        <w:pStyle w:val="SHTKSourceText"/>
        <w:keepNext/>
      </w:pPr>
      <w:r>
        <w:t xml:space="preserve">泰法師云。 後起令他失威者 不然。 尚不通根本以無命故。 況後起耶。 至後起位其命既無。 令誰失威。 故正理云。</w:t>
      </w:r>
    </w:p>
    <w:p>
      <w:pPr>
        <w:pStyle w:val="SHTKTranslationText"/>
      </w:pPr>
      <w:r>
        <w:t xml:space="preserve">태 법사가 말한다. “후기(後起)에서 남으로 하여금 위세를 잃게 한다.” 그렇지 않다. 근본에도 통하지 않는데, 목숨이 없기 때문이니, 하물며 후기이겠는가? 후기의 자리에 이르면 그 목숨이 이미 없는데, 누구로 하여금 위세를 잃게 하겠는가? 그러므로 『정리론』에서 말한다.</w:t>
      </w:r>
    </w:p>
    <w:p>
      <w:pPr>
        <w:pStyle w:val="SHTKSourceText"/>
        <w:keepNext/>
      </w:pPr>
      <w:r>
        <w:t xml:space="preserve">理實殺時能令所殺受苦。 命斷。 壞失威光。 令他苦故生於地獄。 斷他命故人中壽短。 先是加行果。 後是根本果。 根本．近分俱名殺生。</w:t>
      </w:r>
    </w:p>
    <w:p>
      <w:pPr>
        <w:pStyle w:val="SHTKTranslationText"/>
      </w:pPr>
      <w:r>
        <w:t xml:space="preserve">“도리상 실제로 살생할 때에는 죽임을 당하는 자로 하여금 고통을 받고, 목숨이 끊어지고, 위광을 잃게 한다. 남으로 하여금 고통을 받게 하였기 때문에 지옥에 태어나고, 남의 목숨을 끊었기 때문에 인간 가운데에서 수명이 짧다. 앞의 것은 가행의 과보이고, 뒤의 것은 근본의 과보이다. 근본과 근분을 모두 살생이라고 이름한다.</w:t>
      </w:r>
    </w:p>
    <w:p>
      <w:pPr>
        <w:pStyle w:val="SHTKSourceText"/>
        <w:keepNext/>
      </w:pPr>
      <w:r>
        <w:t xml:space="preserve">由壞威光感惡外具。 是故殺業得三種果。 餘惡業道如理應思 准此論及正理。 三果因別。</w:t>
      </w:r>
    </w:p>
    <w:p>
      <w:pPr>
        <w:pStyle w:val="SHTKTranslationText"/>
      </w:pPr>
      <w:r>
        <w:t xml:space="preserve">위광을 무너뜨렸기 때문에 나쁜 외적 자구를 감득한다. 그러므로 살생업은 세 가지 과보를 얻는다. 나머지 악업도도 도리에 맞게 생각해야 한다.” 이 논과 『정리론』에 준하면, 세 가지 과보의 원인은 서로 다르다.</w:t>
      </w:r>
    </w:p>
    <w:p>
      <w:pPr>
        <w:pStyle w:val="SHTKPositionMarker"/>
        <w:keepNext/>
      </w:pPr>
      <w:r>
        <w:t xml:space="preserve">[0271c27]</w:t>
      </w:r>
    </w:p>
    <w:p>
      <w:pPr>
        <w:pStyle w:val="SHTKSourceText"/>
        <w:keepNext/>
      </w:pPr>
      <w:r>
        <w:t xml:space="preserve">問斷命壞威俱是不善應感異熟。 何故唯說受苦感耶 解云理亦能感。 而不說者。 為令他苦相顯偏說 問等流即是增上果攝。 受苦．壞威應亦能感。 何故唯說斷命能感</w:t>
      </w:r>
    </w:p>
    <w:p>
      <w:pPr>
        <w:pStyle w:val="SHTKTranslationText"/>
      </w:pPr>
      <w:r>
        <w:t xml:space="preserve">묻는다. 목숨을 끊는 것과 위세를 무너뜨리는 것은 모두 불선이므로 마땅히 이숙을 감득해야 한다. 어찌하여 오직 고통을 받게 한 것만 감득한다고 말하는가? 해석하여 말한다. 이치상 또한 감득할 수 있다. 그러나 말하지 않은 것은, 남으로 하여금 고통을 받게 하는 모습이 분명하기 때문에 치우쳐 말한 것이다. 묻는다. 등류는 곧 증상과에 포섭된다. 고통을 받게 하는 것과 위세를 무너뜨리는 것도 마땅히 또한 감득할 수 있다. 어찌하여 오직 목숨을 끊는 것만 감득할 수 있다고 말하는가?</w:t>
      </w:r>
    </w:p>
    <w:p>
      <w:pPr>
        <w:pStyle w:val="SHTKSourceText"/>
        <w:keepNext/>
      </w:pPr>
      <w:r>
        <w:t xml:space="preserve">解云。 據增上邊理亦能感。 而不說者。 以斷他命業望彼短壽。 有別勝用故偏說之 問增上寬通應三並感。 何故壞威能感非餘二耶 解云餘二理亦能感增上。</w:t>
      </w:r>
    </w:p>
    <w:p>
      <w:pPr>
        <w:pStyle w:val="SHTKTranslationText"/>
      </w:pPr>
      <w:r>
        <w:t xml:space="preserve">해석하여 말한다. 증상의 측면에 의거하면 이치상 또한 감득할 수 있다. 그러나 말하지 않은 것은, 남의 목숨을 끊는 업은 저 짧은 수명에 견주어, 별도의 뛰어난 작용이 있기 때문에 치우쳐 말한 것이다. 묻는다. 증상과는 넓게 통하므로 마땅히 세 가지가 모두 감득하게 해야 한다. 어찌하여 위세를 무너뜨린 것만 감득하게 하고 나머지 둘은 아니라고 하는가? 해석하여 말한다. 나머지 둘도 이치상 또한 증상과를 감득하게 할 수 있다.</w:t>
      </w:r>
    </w:p>
    <w:p>
      <w:pPr>
        <w:pStyle w:val="SHTKSourceText"/>
        <w:keepNext/>
      </w:pPr>
      <w:r>
        <w:t xml:space="preserve">而不說者以壞他威相顯別說</w:t>
      </w:r>
    </w:p>
    <w:p>
      <w:pPr>
        <w:pStyle w:val="SHTKTranslationText"/>
      </w:pPr>
      <w:r>
        <w:t xml:space="preserve">그러나 말하지 않은 것은 남의 위세를 무너뜨리는 모습이 분명하여 따로 말한 것이다.</w:t>
      </w:r>
    </w:p>
    <w:p>
      <w:pPr>
        <w:pStyle w:val="SHTKSourceText"/>
        <w:keepNext/>
      </w:pPr>
      <w:r>
        <w:t xml:space="preserve">由此應准[1]知至如理應說者。</w:t>
      </w:r>
    </w:p>
    <w:p>
      <w:pPr>
        <w:pStyle w:val="SHTKTranslationText"/>
      </w:pPr>
      <w:r>
        <w:t xml:space="preserve">“이로 말미암아 마땅히 준하여 알아야 한다”에서 “도리에 맞게 마땅히 말해야 한다”에 이르기까지라는 것은,</w:t>
      </w:r>
    </w:p>
    <w:p>
      <w:pPr>
        <w:pStyle w:val="SHTKNoteSummary"/>
        <w:keepNext/>
      </w:pPr>
      <w:r>
        <w:t>교감 요약 | [CBETA 교감] 甲본에는 知 없음</w:t>
      </w:r>
    </w:p>
    <w:p>
      <w:pPr>
        <w:pStyle w:val="SHTKNoteDetail"/>
      </w:pPr>
      <w:r>
        <w:t>• 원교감 원문 | 〔知〕－【甲】</w:t>
      </w:r>
    </w:p>
    <w:p>
      <w:pPr>
        <w:pStyle w:val="SHTKNoteDetail"/>
      </w:pPr>
      <w:r>
        <w:t>• 한국어 해설 | 甲본은 准知의 知를 삭제한다. 저본 准知는 “이에 준하여 알아야 한다”는 상용 해설구이므로 유지한다.</w:t>
      </w:r>
    </w:p>
    <w:p>
      <w:pPr>
        <w:pStyle w:val="SHTKNoteDetail"/>
      </w:pPr>
      <w:r>
        <w:t>• 이문 기준 번역 | 이문은 저본의 知에 해당하는 말 없이 읽는다.</w:t>
      </w:r>
    </w:p>
    <w:p>
      <w:pPr>
        <w:pStyle w:val="SHTKNoteDetail"/>
      </w:pPr>
      <w:r>
        <w:t>• 번역 영향 판정 | [문장 구조 변화]</w:t>
      </w:r>
    </w:p>
    <w:p>
      <w:pPr>
        <w:pStyle w:val="SHTKNoteDetail"/>
      </w:pPr>
      <w:r>
        <w:t>• 출처 | CBETA T41n1821, 교감 번호 0272001.</w:t>
      </w:r>
    </w:p>
    <w:p>
      <w:pPr>
        <w:pStyle w:val="SHTKSourceText"/>
        <w:keepNext/>
      </w:pPr>
      <w:r>
        <w:t xml:space="preserve">釋善三果翻惡應思。 餘增上果．及餘善業道與上相違。 如理應說餘文可知。 故正理云。 由此應准知善業道三果。 且於離殺若習。 若修。 若多所作。</w:t>
      </w:r>
    </w:p>
    <w:p>
      <w:pPr>
        <w:pStyle w:val="SHTKTranslationText"/>
      </w:pPr>
      <w:r>
        <w:t xml:space="preserve">선업의 세 가지 과보를 해석한 것이니 악업과 반대로 마땅히 생각해야 한다. 나머지 증상과와 나머지 선업도는 위와 서로 반대된다. 도리에 맞게 마땅히 말해야 하며 나머지 글은 알 수 있다. 그러므로 『정리론』에서 말한다. “이로 말미암아 마땅히 선업도의 세 가지 과보를 준하여 알아야 한다. 우선 살생을 여읨에 있어서, 만약 익히고, 만약 닦으며, 만약 많이 행하면,</w:t>
      </w:r>
    </w:p>
    <w:p>
      <w:pPr>
        <w:pStyle w:val="SHTKSourceText"/>
        <w:keepNext/>
      </w:pPr>
      <w:r>
        <w:t xml:space="preserve">由此力故生於天中受異熟果。 從彼沒已來生人中受極長壽。 近增上果。 即復由此感諸外具有大威光。 遠增上果。 餘善三果翻惡應說。</w:t>
      </w:r>
    </w:p>
    <w:p>
      <w:pPr>
        <w:pStyle w:val="SHTKTranslationText"/>
      </w:pPr>
      <w:r>
        <w:t xml:space="preserve">이 힘으로 말미암아 천상에 태어나 이숙과를 받는다. 그곳에서 죽은 뒤 인간 가운데 와 태어나 매우 긴 수명을 받으니, 가까운 증상과이다. 또한 다시 이로 말미암아 여러 외적 자구에 큰 위광이 있음을 감득하니, 먼 증상과이다. 나머지 선업의 세 가지 과보도 악업과 반대로 말해야 한다.”</w:t>
      </w:r>
    </w:p>
    <w:p>
      <w:pPr>
        <w:pStyle w:val="SHTKPositionMarker"/>
        <w:keepNext/>
      </w:pPr>
      <w:r>
        <w:t xml:space="preserve">[0272a15]</w:t>
      </w:r>
    </w:p>
    <w:p>
      <w:pPr>
        <w:pStyle w:val="SHTKSourceText"/>
        <w:keepNext/>
      </w:pPr>
      <w:r>
        <w:t xml:space="preserve">又契經說至邪命是何者。 此下大文第十一別明邪命。 依經起問。</w:t>
      </w:r>
    </w:p>
    <w:p>
      <w:pPr>
        <w:pStyle w:val="SHTKTranslationText"/>
      </w:pPr>
      <w:r>
        <w:t xml:space="preserve">“또 경에서 말한다”에서 “사명(邪命)이란 무엇인가?”에 이르기까지라는 것은, 이 아래는 대문의 열한째로 사명을 따로 밝힌다. 경에 의거하여 물음을 일으킨 것이다.</w:t>
      </w:r>
    </w:p>
    <w:p>
      <w:pPr>
        <w:pStyle w:val="SHTKPositionMarker"/>
        <w:keepNext/>
      </w:pPr>
      <w:r>
        <w:t xml:space="preserve">[0272a16]</w:t>
      </w:r>
    </w:p>
    <w:p>
      <w:pPr>
        <w:pStyle w:val="SHTKSourceText"/>
        <w:keepNext/>
      </w:pPr>
      <w:r>
        <w:t xml:space="preserve">雖離彼無至違經故非理者。 答。 上兩句正明。 下兩句破執。</w:t>
      </w:r>
    </w:p>
    <w:p>
      <w:pPr>
        <w:pStyle w:val="SHTKTranslationText"/>
      </w:pPr>
      <w:r>
        <w:t xml:space="preserve">“비록 그것을 떠나서는 없다”에서 “경과 어긋나기 때문에 이치에 맞지 않는다”에 이르기까지라는 것은, 답이다. 위의 두 구절은 바로 밝히고, 아래의 두 구절은 집착을 논파한다.</w:t>
      </w:r>
    </w:p>
    <w:p>
      <w:pPr>
        <w:pStyle w:val="SHTKPositionMarker"/>
        <w:keepNext/>
      </w:pPr>
      <w:r>
        <w:t xml:space="preserve">[0272a18]</w:t>
      </w:r>
    </w:p>
    <w:p>
      <w:pPr>
        <w:pStyle w:val="SHTKSourceText"/>
        <w:keepNext/>
      </w:pPr>
      <w:r>
        <w:t xml:space="preserve">論曰至由資具屬他者。 但從嗔．癡所生語業。 各有四支。 總名邪語。 以語即業故不言業。 但從嗔．癡所生身業。 各有三種。 總名邪業。</w:t>
      </w:r>
    </w:p>
    <w:p>
      <w:pPr>
        <w:pStyle w:val="SHTKTranslationText"/>
      </w:pPr>
      <w:r>
        <w:t xml:space="preserve">“논하여 말한다”에서 “자구가 남에게 속하기 때문이다”에 이르기까지라는 것은, 다만 성냄과 어리석음에서 생겨난 말의 업은, 각각 네 가지 지분이 있으며, 통틀어 사어(邪語)라고 이름한다. 말 자체가 곧 업이기 때문에 ‘업’이라고 말하지 않는다. 다만 성냄과 어리석음에서 생겨난 몸의 업은, 각각 세 종류가 있으며, 통틀어 사업(邪業)이라고 이름한다.</w:t>
      </w:r>
    </w:p>
    <w:p>
      <w:pPr>
        <w:pStyle w:val="SHTKSourceText"/>
        <w:keepNext/>
      </w:pPr>
      <w:r>
        <w:t xml:space="preserve">以身非業故不言身 但從貪所生身．語二業。 身三語四。 以難除故別立邪命。 謂貪微細而能映奪諸有情心。 彼所起業難可禁護。 佛為於正命令殷重修故。 佛離前邪語．邪業別說邪命。</w:t>
      </w:r>
    </w:p>
    <w:p>
      <w:pPr>
        <w:pStyle w:val="SHTKTranslationText"/>
      </w:pPr>
      <w:r>
        <w:t xml:space="preserve">몸은 업 자체가 아니기 때문에 ‘몸’이라고 말하지 않는다. 다만 탐욕에서 생겨난 몸과 말의 두 업은, 몸의 세 가지와 말의 네 가지인데, 제거하기 어렵기 때문에 따로 사명으로 세운다. 탐욕은 미세하면서도 중생들의 마음을 빼앗아 덮을 수 있고, 그것이 일으킨 업은 금호하기 어렵다. 부처님은 정명(正命)에 대해 간절히 닦게 하기 위하여, 앞의 사어와 사업을 떠나 따로 사명을 말씀하셨다.</w:t>
      </w:r>
    </w:p>
    <w:p>
      <w:pPr>
        <w:pStyle w:val="SHTKSourceText"/>
        <w:keepNext/>
      </w:pPr>
      <w:r>
        <w:t xml:space="preserve">引頌可知。 取下兩句為證。 上兩句同文故來。 故正理云。 諸在家人邪見難斷。 以多妄執吉祥等故。 諸出家者邪命難除。 所有命緣皆屬他故。</w:t>
      </w:r>
    </w:p>
    <w:p>
      <w:pPr>
        <w:pStyle w:val="SHTKTranslationText"/>
      </w:pPr>
      <w:r>
        <w:t xml:space="preserve">인용한 게송은 알 수 있다. 아래 두 구절을 취하여 증거로 삼은 것이다. 위의 두 구절은 문장이 같기 때문에 함께 온 것이다. 그러므로 『정리론』에서 말한다. “재가자들에게는 사견을 끊기가 어렵다. 길상 등에 대해 허망하게 집착하는 일이 많기 때문이다. 출가자들에게는 사명을 제거하기 어렵다. 목숨을 유지하는 모든 인연이 남에게 속하기 때문이다.”</w:t>
      </w:r>
    </w:p>
    <w:p>
      <w:pPr>
        <w:pStyle w:val="SHTKPositionMarker"/>
        <w:keepNext/>
      </w:pPr>
      <w:r>
        <w:t xml:space="preserve">[0272a29]</w:t>
      </w:r>
    </w:p>
    <w:p>
      <w:pPr>
        <w:pStyle w:val="SHTKSourceText"/>
        <w:keepNext/>
      </w:pPr>
      <w:r>
        <w:t xml:space="preserve">有餘師執至非資命故者。 敘異說。 有餘師執。 緣彼活命諸資生具。 貪欲所生身．語二業方名邪命。 非餘貪生身．語二業是邪命攝所以者何。 為自戲樂作歌舞等。 非資命故。</w:t>
      </w:r>
    </w:p>
    <w:p>
      <w:pPr>
        <w:pStyle w:val="SHTKTranslationText"/>
      </w:pPr>
      <w:r>
        <w:t xml:space="preserve">“어떤 다른 논사가 집착한다”에서 “목숨을 부양하는 것이 아니기 때문이다”에 이르기까지라는 것은, 다른 설을 서술한 것이다. 어떤 다른 논사는 다음과 같이 집착한다. 그 목숨을 유지하는 여러 생활 자구를 대상으로 하여, 탐욕에서 생겨난 몸과 말의 두 업만 비로소 사명이라고 이름한다. 그 밖의 탐욕에서 생겨난 몸과 말의 두 업은 사명에 포섭되는 것이 아니다. 그 까닭은 무엇인가? 자신의 유희를 위해 노래하고 춤추는 따위를 하는 것은, 목숨을 부양하는 것이 아니기 때문이다.</w:t>
      </w:r>
    </w:p>
    <w:p>
      <w:pPr>
        <w:pStyle w:val="SHTKSourceText"/>
        <w:keepNext/>
      </w:pPr>
      <w:r>
        <w:t xml:space="preserve">非是邪命是邪語業。</w:t>
      </w:r>
    </w:p>
    <w:p>
      <w:pPr>
        <w:pStyle w:val="SHTKTranslationText"/>
      </w:pPr>
      <w:r>
        <w:t xml:space="preserve">이는 사명이 아니고 사어업이다.</w:t>
      </w:r>
    </w:p>
    <w:p>
      <w:pPr>
        <w:pStyle w:val="SHTKPositionMarker"/>
        <w:keepNext/>
      </w:pPr>
      <w:r>
        <w:t xml:space="preserve">[0272b04]</w:t>
      </w:r>
    </w:p>
    <w:p>
      <w:pPr>
        <w:pStyle w:val="SHTKSourceText"/>
        <w:keepNext/>
      </w:pPr>
      <w:r>
        <w:t xml:space="preserve">此違經故至虛延命故者。 引經破執邪受外境虛延命故。 但是從貪所生身．語皆名邪命。</w:t>
      </w:r>
    </w:p>
    <w:p>
      <w:pPr>
        <w:pStyle w:val="SHTKTranslationText"/>
      </w:pPr>
      <w:r>
        <w:t xml:space="preserve">“이는 경과 어긋난다”에서 “헛되이 목숨을 연장하기 때문이다”에 이르기까지라는 것은, 경을 인용하여 그 집착을 논파한 것이니, 외경을 삿되게 받아들여 헛되이 목숨을 연장하기 때문이다. 다만 탐욕에서 생겨난 몸과 말의 업은 모두 사명이라고 이름한다.</w:t>
      </w:r>
    </w:p>
    <w:p>
      <w:pPr>
        <w:pStyle w:val="SHTKPositionMarker"/>
        <w:keepNext/>
      </w:pPr>
      <w:r>
        <w:t xml:space="preserve">[0272b06]</w:t>
      </w:r>
    </w:p>
    <w:p>
      <w:pPr>
        <w:pStyle w:val="SHTKSourceText"/>
        <w:keepNext/>
      </w:pPr>
      <w:r>
        <w:t xml:space="preserve">正語業命翻此應知者。 義便兼明。 正理云。 何緣業道中先身後語。 於八道支內先語後身。 以業道中隨麁．細說。 道支次第據順相生故。 契經云尋．伺已發語。</w:t>
      </w:r>
    </w:p>
    <w:p>
      <w:pPr>
        <w:pStyle w:val="SHTKTranslationText"/>
      </w:pPr>
      <w:r>
        <w:t xml:space="preserve">“정어·정업·정명은 이것을 뒤집어 알아야 한다”라는 것은, 뜻에 따라 겸하여 밝힌 것이다. 『정리론』에서 말한다. “무슨 까닭에 업도 가운데에서는 먼저 몸을 말하고 뒤에 말을 말하지만, 팔정도의 지분 가운데에서는 먼저 말을 말하고 뒤에 몸을 말하는가? 업도 가운데에서는 거친 것과 미세한 것의 차례에 따라 말하였고, 도지의 차례는 서로 이어 생기는 순서에 의거하기 때문이다. 계경에서 ‘심사(尋伺)한 뒤에 말을 낸다’고 말한다.”</w:t>
      </w:r>
    </w:p>
    <w:p>
      <w:pPr>
        <w:pStyle w:val="SHTKPositionMarker"/>
        <w:keepNext/>
      </w:pPr>
      <w:r>
        <w:t xml:space="preserve">[0272b11]</w:t>
      </w:r>
    </w:p>
    <w:p>
      <w:pPr>
        <w:pStyle w:val="SHTKSourceText"/>
        <w:keepNext/>
      </w:pPr>
      <w:r>
        <w:t xml:space="preserve">如前所言至有幾果耶者。 此下當品之中大文第三雜明諸業。 就中。 一明業得果。 二釋本論語。 三明引．滿因。 四明三重障。 五明三時障。</w:t>
      </w:r>
    </w:p>
    <w:p>
      <w:pPr>
        <w:pStyle w:val="SHTKTranslationText"/>
      </w:pPr>
      <w:r>
        <w:t xml:space="preserve">“앞에서 말한 바와 같이”에서 “몇 가지 과보가 있는가?”에 이르기까지라는 것은, 이 아래는 이 품 가운데 대문의 셋째로 여러 업을 잡다하게 밝힌다. 그 가운데, 첫째는 업이 과보를 얻는 것을 밝히고, 둘째는 본론의 말을 해석하며, 셋째는 인업과 만업의 원인을 밝히고, 넷째는 세 가지 무거운 장애를 밝히며, 다섯째는 세 때의 장애를 밝히고,</w:t>
      </w:r>
    </w:p>
    <w:p>
      <w:pPr>
        <w:pStyle w:val="SHTKSourceText"/>
        <w:keepNext/>
      </w:pPr>
      <w:r>
        <w:t xml:space="preserve">六明菩薩相。 七明施戒修。 八明順三分業九明書等體。 十明諸法異名 就第一明業得果中。 一總明諸業果。 二三性相對果。 三三世相對果。</w:t>
      </w:r>
    </w:p>
    <w:p>
      <w:pPr>
        <w:pStyle w:val="SHTKTranslationText"/>
      </w:pPr>
      <w:r>
        <w:t xml:space="preserve">여섯째는 보살의 상을 밝히며, 일곱째는 보시·계율·수습을 밝히고, 여덟째는 세 부분에 수순하는 업을 밝히며, 아홉째는 글씨 등의 체를 밝히고, 열째는 여러 법의 다른 이름을 밝힌다. 첫째 업이 과보를 얻는 것을 밝히는 가운데, 첫째는 전체적으로 여러 업의 과보를 밝히고, 둘째는 삼성의 상대적인 과보를 밝히며, 셋째는 삼세의 상대적인 과보를 밝히고,</w:t>
      </w:r>
    </w:p>
    <w:p>
      <w:pPr>
        <w:pStyle w:val="SHTKSourceText"/>
        <w:keepNext/>
      </w:pPr>
      <w:r>
        <w:t xml:space="preserve">四諸地相對果。 五三學相對果。 六三斷相對果 此即第一總明諸業果。 牒前問起。</w:t>
      </w:r>
    </w:p>
    <w:p>
      <w:pPr>
        <w:pStyle w:val="SHTKTranslationText"/>
      </w:pPr>
      <w:r>
        <w:t xml:space="preserve">넷째는 여러 지의 상대적인 과보를 밝히며, 다섯째는 삼학의 상대적인 과보를 밝히고, 여섯째는 삼단의 상대적인 과보를 밝힌다. 이는 곧 첫째로 전체적으로 여러 업의 과보를 밝힌 것이다. 앞을 들어 물음을 일으킨 것이다.</w:t>
      </w:r>
    </w:p>
    <w:p>
      <w:pPr>
        <w:pStyle w:val="SHTKPositionMarker"/>
        <w:keepNext/>
      </w:pPr>
      <w:r>
        <w:t xml:space="preserve">[0272b19]</w:t>
      </w:r>
    </w:p>
    <w:p>
      <w:pPr>
        <w:pStyle w:val="SHTKSourceText"/>
        <w:keepNext/>
      </w:pPr>
      <w:r>
        <w:t xml:space="preserve">頌曰至三除前所除者。 就頌答中總有四類。 初兩句為一類次兩句為第二類。 次兩句為第三類。 後兩句為第四類。</w:t>
      </w:r>
    </w:p>
    <w:p>
      <w:pPr>
        <w:pStyle w:val="SHTKTranslationText"/>
      </w:pPr>
      <w:r>
        <w:t xml:space="preserve">“게송에서 말한다”에서 “세 가지는 앞에서 제외한 것을 제외한다”에 이르기까지라는 것은, 게송의 답 가운데 전체적으로 네 부류가 있다. 처음 두 구절이 한 부류이고, 다음 두 구절이 둘째 부류이며, 그 다음 두 구절이 셋째 부류이고, 마지막 두 구절이 넷째 부류이다.</w:t>
      </w:r>
    </w:p>
    <w:p>
      <w:pPr>
        <w:pStyle w:val="SHTKPositionMarker"/>
        <w:keepNext/>
      </w:pPr>
      <w:r>
        <w:t xml:space="preserve">[0272b22]</w:t>
      </w:r>
    </w:p>
    <w:p>
      <w:pPr>
        <w:pStyle w:val="SHTKSourceText"/>
        <w:keepNext/>
      </w:pPr>
      <w:r>
        <w:t xml:space="preserve">論曰至謂有漏．無漏者。 釋斷道名。 道能證無為斷。 及能斷有為惑。 具此二斷得斷道名。 即無間道能引斷得。 至生相時說名能證。 能斷惑得不至生相說名能斷。</w:t>
      </w:r>
    </w:p>
    <w:p>
      <w:pPr>
        <w:pStyle w:val="SHTKTranslationText"/>
      </w:pPr>
      <w:r>
        <w:t xml:space="preserve">“논하여 말한다”에서 “유루와 무루를 말한다”에 이르기까지라는 것은, 단도(斷道)의 이름을 해석한 것이다. 도는 무위의 단(斷)을 증득할 수 있고, 또 유위의 번뇌를 끊을 수 있다. 이 두 가지 단을 갖추기 때문에 단도라는 이름을 얻는다. 곧 무간도는 단득(斷得)을 이끌 수 있고, 생상(生相)에 이를 때 증득할 수 있다고 말한다. 번뇌의 득으로 하여금 생상에 이르지 못하게 할 수 있으므로 끊을 수 있다고 말한다.</w:t>
      </w:r>
    </w:p>
    <w:p>
      <w:pPr>
        <w:pStyle w:val="SHTKSourceText"/>
        <w:keepNext/>
      </w:pPr>
      <w:r>
        <w:t xml:space="preserve">此無間道亦證．亦斷。 若解脫道證而非斷。 雖於斷得無引功能。 與斷得俱說名為證。 非由彼力令此惑得不至生相不名能斷。 斷道不同。 總有二種。 謂有漏．無漏業差別故。</w:t>
      </w:r>
    </w:p>
    <w:p>
      <w:pPr>
        <w:pStyle w:val="SHTKTranslationText"/>
      </w:pPr>
      <w:r>
        <w:t xml:space="preserve">이 무간도는 증득하기도 하고 끊기도 한다. 해탈도라면 증득하지만 끊지는 않는다. 비록 단득을 이끄는 공능은 없지만, 단득과 함께하기 때문에 증득한다고 말한다. 그 힘으로 이 번뇌의 득을 생상에 이르지 못하게 하는 것이 아니므로 끊는다고 이름하지 않는다. 단도에는 차이가 있어서, 전체적으로 두 종류가 있다. 곧 유루업과 무루업의 차이이다.</w:t>
      </w:r>
    </w:p>
    <w:p>
      <w:pPr>
        <w:pStyle w:val="SHTKPositionMarker"/>
        <w:keepNext/>
      </w:pPr>
      <w:r>
        <w:t xml:space="preserve">[0272c01]</w:t>
      </w:r>
    </w:p>
    <w:p>
      <w:pPr>
        <w:pStyle w:val="SHTKSourceText"/>
        <w:keepNext/>
      </w:pPr>
      <w:r>
        <w:t xml:space="preserve">有漏道業至唯除前生者。 異熟．等流．離繫三果。 如文可知 士用果者。 一謂道所牽俱有士用果。 即是俱生士用果 二謂道所牽解脫士用果。 即是無間士用果</w:t>
      </w:r>
    </w:p>
    <w:p>
      <w:pPr>
        <w:pStyle w:val="SHTKTranslationText"/>
      </w:pPr>
      <w:r>
        <w:t xml:space="preserve">“유루도의 업”에서 “오직 앞서 생긴 것을 제외한다”에 이르기까지라는 것은, 이숙·등류·이계의 세 가지 과보를 말한다. 글과 같이 알 수 있다. 사용과라는 것은, 첫째 도가 이끄는 구유(俱有)의 사용과를 말한다. 곧 구생(俱生)의 사용과이다. 둘째 도가 이끄는 해탈의 사용과를 말한다. 곧 무간의 사용과이다.</w:t>
      </w:r>
    </w:p>
    <w:p>
      <w:pPr>
        <w:pStyle w:val="SHTKSourceText"/>
        <w:keepNext/>
      </w:pPr>
      <w:r>
        <w:t xml:space="preserve">三謂道所修。 謂未來所修功德。 或是隔越士用果</w:t>
      </w:r>
    </w:p>
    <w:p>
      <w:pPr>
        <w:pStyle w:val="SHTKTranslationText"/>
      </w:pPr>
      <w:r>
        <w:t xml:space="preserve">셋째 도가 닦는 것을 말한다. 곧 미래에 닦게 되는 공덕이다. 혹은 격월(隔越)의 사용과이다.</w:t>
      </w:r>
    </w:p>
    <w:p>
      <w:pPr>
        <w:pStyle w:val="SHTKSourceText"/>
        <w:keepNext/>
      </w:pPr>
      <w:r>
        <w:t xml:space="preserve">四謂道所[2]證。</w:t>
      </w:r>
    </w:p>
    <w:p>
      <w:pPr>
        <w:pStyle w:val="SHTKTranslationText"/>
      </w:pPr>
      <w:r>
        <w:t xml:space="preserve">넷째 도가 증득하는 것을 말한다.</w:t>
      </w:r>
    </w:p>
    <w:p>
      <w:pPr>
        <w:pStyle w:val="SHTKNoteSummary"/>
        <w:keepNext/>
      </w:pPr>
      <w:r>
        <w:t>교감 요약 | [CBETA 교감] 甲본은 證 뒤에 斷이 있음</w:t>
      </w:r>
    </w:p>
    <w:p>
      <w:pPr>
        <w:pStyle w:val="SHTKNoteDetail"/>
      </w:pPr>
      <w:r>
        <w:t>• 원교감 원문 | 證＋（斷）【甲】</w:t>
      </w:r>
    </w:p>
    <w:p>
      <w:pPr>
        <w:pStyle w:val="SHTKNoteDetail"/>
      </w:pPr>
      <w:r>
        <w:t>• 한국어 해설 | 甲본은 所證을 所證斷으로 읽는다. 저본은 바로 뒤에서 불생의 사용과 및 단(擇滅)을 설명하므로 원문 證을 치환하지 않는다.</w:t>
      </w:r>
    </w:p>
    <w:p>
      <w:pPr>
        <w:pStyle w:val="SHTKNoteDetail"/>
      </w:pPr>
      <w:r>
        <w:t>• 번역 영향 판정 | [판단 유보]</w:t>
      </w:r>
    </w:p>
    <w:p>
      <w:pPr>
        <w:pStyle w:val="SHTKNoteDetail"/>
      </w:pPr>
      <w:r>
        <w:t>• 출처 | CBETA T41n1821, 교감 번호 0272002.</w:t>
      </w:r>
    </w:p>
    <w:p>
      <w:pPr>
        <w:pStyle w:val="SHTKSourceText"/>
        <w:keepNext/>
      </w:pPr>
      <w:r>
        <w:t xml:space="preserve">即是不生士用果。</w:t>
      </w:r>
    </w:p>
    <w:p>
      <w:pPr>
        <w:pStyle w:val="SHTKTranslationText"/>
      </w:pPr>
      <w:r>
        <w:t xml:space="preserve">곧 불생(不生)의 사용과이다.</w:t>
      </w:r>
    </w:p>
    <w:p>
      <w:pPr>
        <w:pStyle w:val="SHTKSourceText"/>
        <w:keepNext/>
      </w:pPr>
      <w:r>
        <w:t xml:space="preserve">故正[3]理云。</w:t>
      </w:r>
    </w:p>
    <w:p>
      <w:pPr>
        <w:pStyle w:val="SHTKTranslationText"/>
      </w:pPr>
      <w:r>
        <w:t xml:space="preserve">그러므로 『정리론』에서 말한다.</w:t>
      </w:r>
    </w:p>
    <w:p>
      <w:pPr>
        <w:pStyle w:val="SHTKNoteSummary"/>
        <w:keepNext/>
      </w:pPr>
      <w:r>
        <w:t>교감 요약 | [CBETA 교감] 甲본은 理 뒤에 三十二이 있음</w:t>
      </w:r>
    </w:p>
    <w:p>
      <w:pPr>
        <w:pStyle w:val="SHTKNoteDetail"/>
      </w:pPr>
      <w:r>
        <w:t>• 원교감 원문 | 理＋（三十二）【甲】</w:t>
      </w:r>
    </w:p>
    <w:p>
      <w:pPr>
        <w:pStyle w:val="SHTKNoteDetail"/>
      </w:pPr>
      <w:r>
        <w:t>• 한국어 해설 | 甲본은 正理 뒤에 三十二를 더해 권32를 지시한다. 저본은 권수를 적지 않은 인용 표지이므로 그대로 보존한다.</w:t>
      </w:r>
    </w:p>
    <w:p>
      <w:pPr>
        <w:pStyle w:val="SHTKNoteDetail"/>
      </w:pPr>
      <w:r>
        <w:t>• 번역 영향 판정 | [판단 유보]</w:t>
      </w:r>
    </w:p>
    <w:p>
      <w:pPr>
        <w:pStyle w:val="SHTKNoteDetail"/>
      </w:pPr>
      <w:r>
        <w:t>• 출처 | CBETA T41n1821, 교감 번호 0272003.</w:t>
      </w:r>
    </w:p>
    <w:p>
      <w:pPr>
        <w:pStyle w:val="SHTKSourceText"/>
        <w:keepNext/>
      </w:pPr>
      <w:r>
        <w:t xml:space="preserve">士用果者謂道所牽俱有．解脫．所修．及斷。 言俱有者謂俱生法。 言解脫者謂無間生即解脫道。 言所修者謂未來修。 斷謂擇滅。 由道力故彼得方起 增上果亦可知</w:t>
      </w:r>
    </w:p>
    <w:p>
      <w:pPr>
        <w:pStyle w:val="SHTKTranslationText"/>
      </w:pPr>
      <w:r>
        <w:t xml:space="preserve">“사용과란 도가 이끄는 구유·해탈·소수(所修) 및 단(斷)을 말한다. 구유라고 말한 것은 함께 생기는 법을 말하고, 해탈이라고 말한 것은 무간으로 생기는 것, 곧 해탈도를 말하며, 소수라고 말한 것은 미래수(未來修)를 말하고, 단은 택멸을 말한다. 도의 힘으로 말미암아 그 득이 비로소 일어난다.” 증상과도 또한 알 수 있다.</w:t>
      </w:r>
    </w:p>
    <w:p>
      <w:pPr>
        <w:pStyle w:val="SHTKSourceText"/>
        <w:keepNext/>
      </w:pPr>
      <w:r>
        <w:t xml:space="preserve">又正理[4]四十三云。</w:t>
      </w:r>
    </w:p>
    <w:p>
      <w:pPr>
        <w:pStyle w:val="SHTKTranslationText"/>
      </w:pPr>
      <w:r>
        <w:t xml:space="preserve">또 『정리론』 권43에서 말한다.</w:t>
      </w:r>
    </w:p>
    <w:p>
      <w:pPr>
        <w:pStyle w:val="SHTKNoteSummary"/>
        <w:keepNext/>
      </w:pPr>
      <w:r>
        <w:t>교감 요약 | [CBETA 교감] 저본 四 → 甲본 三</w:t>
      </w:r>
    </w:p>
    <w:p>
      <w:pPr>
        <w:pStyle w:val="SHTKNoteDetail"/>
      </w:pPr>
      <w:r>
        <w:t>• 원교감 원문 | 四＝三【甲】</w:t>
      </w:r>
    </w:p>
    <w:p>
      <w:pPr>
        <w:pStyle w:val="SHTKNoteDetail"/>
      </w:pPr>
      <w:r>
        <w:t>• 한국어 해설 | 甲본은 正理四十三의 四를 三으로 읽어 권33으로 본다. 저본 권43 표기를 유지한다.</w:t>
      </w:r>
    </w:p>
    <w:p>
      <w:pPr>
        <w:pStyle w:val="SHTKNoteDetail"/>
      </w:pPr>
      <w:r>
        <w:t>• 번역 영향 판정 | [판단 유보]</w:t>
      </w:r>
    </w:p>
    <w:p>
      <w:pPr>
        <w:pStyle w:val="SHTKNoteDetail"/>
      </w:pPr>
      <w:r>
        <w:t>• 출처 | CBETA T41n1821, 교감 번호 0272004.</w:t>
      </w:r>
    </w:p>
    <w:p>
      <w:pPr>
        <w:pStyle w:val="SHTKSourceText"/>
        <w:keepNext/>
      </w:pPr>
      <w:r>
        <w:t xml:space="preserve">增上果者。 有如是說。 謂離自性餘有為法。 唯除前生 有作是言。 斷亦應是道增上果。 道增上力能證彼故。 若爾何故毘婆沙中。</w:t>
      </w:r>
    </w:p>
    <w:p>
      <w:pPr>
        <w:pStyle w:val="SHTKTranslationText"/>
      </w:pPr>
      <w:r>
        <w:t xml:space="preserve">“증상과라는 것은, 어떤 이는 이와 같이 말한다. 곧 자기 성품을 제외한 나머지 유위법이니, 오직 앞서 생긴 것만 제외한다. 어떤 이는 이렇게 말한다. 단도 또한 마땅히 도의 증상과이어야 한다. 도의 증상력이 그것을 증득할 수 있기 때문이다. 그렇다면 어찌하여 『비바사론』 가운데에서는,</w:t>
      </w:r>
    </w:p>
    <w:p>
      <w:pPr>
        <w:pStyle w:val="SHTKSourceText"/>
        <w:keepNext/>
      </w:pPr>
      <w:r>
        <w:t xml:space="preserve">唯說欲界十隨眠斷。 為苦法智忍離繫士用果。 曾不說是增上果耶 非由不說便非彼果。 以即彼文說苦法智為苦法智忍等流．士用果。 曾不說是增上果故。 然實苦法智是彼增上果。 而不說者義極成故</w:t>
      </w:r>
    </w:p>
    <w:p>
      <w:pPr>
        <w:pStyle w:val="SHTKTranslationText"/>
      </w:pPr>
      <w:r>
        <w:t xml:space="preserve">오직 욕계의 열 수면의 단을, 고법지인의 이계 사용과라고만 말하고, 일찍이 증상과라고는 말하지 않았는가? 말하지 않았다고 해서 곧 그 과보가 아닌 것은 아니다. 바로 그 글에서도 고법지를 고법지인의 등류과·사용과라고 말하였지만, 일찍이 증상과라고는 말하지 않았기 때문이다. 그러나 실제로 고법지는 그 증상과이다. 그런데 말하지 않은 것은 그 뜻이 지극히 성립되어 있기 때문이다.</w:t>
      </w:r>
    </w:p>
    <w:p>
      <w:pPr>
        <w:pStyle w:val="SHTKSourceText"/>
        <w:keepNext/>
      </w:pPr>
      <w:r>
        <w:t xml:space="preserve">此亦應然。 舉士用果。 理即已舉增上果。 故非唯可生是增上果。</w:t>
      </w:r>
    </w:p>
    <w:p>
      <w:pPr>
        <w:pStyle w:val="SHTKTranslationText"/>
      </w:pPr>
      <w:r>
        <w:t xml:space="preserve">이 경우도 또한 그러해야 한다. 사용과를 들었으면, 이치상 곧 이미 증상과를 든 것이다. 그러므로 오직 생길 수 있는 것만 증상과인 것은 아니다.</w:t>
      </w:r>
    </w:p>
    <w:p>
      <w:pPr>
        <w:pStyle w:val="SHTKSourceText"/>
        <w:keepNext/>
      </w:pPr>
      <w:r>
        <w:t xml:space="preserve">說[5]非擇滅是心果故。</w:t>
      </w:r>
    </w:p>
    <w:p>
      <w:pPr>
        <w:pStyle w:val="SHTKTranslationText"/>
      </w:pPr>
      <w:r>
        <w:t xml:space="preserve">비택멸도 마음의 과보라고 말하기 때문이다.</w:t>
      </w:r>
    </w:p>
    <w:p>
      <w:pPr>
        <w:pStyle w:val="SHTKNoteSummary"/>
        <w:keepNext/>
      </w:pPr>
      <w:r>
        <w:t>교감 요약 | [CBETA 교감] 〔非〕－？</w:t>
      </w:r>
    </w:p>
    <w:p>
      <w:pPr>
        <w:pStyle w:val="SHTKNoteDetail"/>
      </w:pPr>
      <w:r>
        <w:t>• 원교감 원문 | 〔非〕－？</w:t>
      </w:r>
    </w:p>
    <w:p>
      <w:pPr>
        <w:pStyle w:val="SHTKNoteDetail"/>
      </w:pPr>
      <w:r>
        <w:t>• 한국어 해설 | CBETA 교정주(考偽-大)는 非擇滅의 非 삭제를 의문부호와 함께 제안한다. 삭제하면 뜻이 크게 달라지므로 확정하지 않고 저본 非擇滅을 유지한다.</w:t>
      </w:r>
    </w:p>
    <w:p>
      <w:pPr>
        <w:pStyle w:val="SHTKNoteDetail"/>
      </w:pPr>
      <w:r>
        <w:t>• 이문 기준 번역 | 이문은 저본의 非에 해당하는 말 없이 읽는다.</w:t>
      </w:r>
    </w:p>
    <w:p>
      <w:pPr>
        <w:pStyle w:val="SHTKNoteDetail"/>
      </w:pPr>
      <w:r>
        <w:t>• 번역 영향 판정 | [문장 구조 변화]</w:t>
      </w:r>
    </w:p>
    <w:p>
      <w:pPr>
        <w:pStyle w:val="SHTKNoteDetail"/>
      </w:pPr>
      <w:r>
        <w:t>• 출처 | CBETA T41n1821, 교감 번호 0272005.</w:t>
      </w:r>
    </w:p>
    <w:p>
      <w:pPr>
        <w:pStyle w:val="SHTKSourceText"/>
        <w:keepNext/>
      </w:pPr>
      <w:r>
        <w:t xml:space="preserve">離此更無餘果義故 解云正理兩解。 前師為正。 同此論故。 又諸論中皆說擇滅是離繫果不言增上果故。 又諸論中出增上果體。 皆言有為不說無為故 又解。</w:t>
      </w:r>
    </w:p>
    <w:p>
      <w:pPr>
        <w:pStyle w:val="SHTKTranslationText"/>
      </w:pPr>
      <w:r>
        <w:t xml:space="preserve">이것을 떠나서는 다시 다른 과보의 뜻이 없다.” 해석하여 말한다. 『정리론』에는 두 해석이 있다. 앞의 논사가 바르다. 이 논과 같기 때문이다. 또 여러 논에서 모두 택멸은 이계과라고 말하고 증상과라고 말하지 않기 때문이다. 또 여러 논에서 증상과의 체를 제시할 때, 모두 유위라고 말하고 무위라고 말하지 않기 때문이다. 또 다른 해석은,</w:t>
      </w:r>
    </w:p>
    <w:p>
      <w:pPr>
        <w:pStyle w:val="SHTKSourceText"/>
        <w:keepNext/>
      </w:pPr>
      <w:r>
        <w:t xml:space="preserve">正理既無立．破。 據義不同皆無有妨。</w:t>
      </w:r>
    </w:p>
    <w:p>
      <w:pPr>
        <w:pStyle w:val="SHTKTranslationText"/>
      </w:pPr>
      <w:r>
        <w:t xml:space="preserve">『정리론』에는 이미 세움과 논파가 없으므로, 뜻의 차이에 의거하면 모두 방해될 것이 없다고 한다.</w:t>
      </w:r>
    </w:p>
    <w:p>
      <w:pPr>
        <w:pStyle w:val="SHTKSourceText"/>
        <w:keepNext/>
      </w:pPr>
      <w:r>
        <w:t xml:space="preserve">[6]雖有兩解前解為勝。</w:t>
      </w:r>
    </w:p>
    <w:p>
      <w:pPr>
        <w:pStyle w:val="SHTKTranslationText"/>
      </w:pPr>
      <w:r>
        <w:t xml:space="preserve">비록 두 가지 해석이 있지만 앞의 해석이 더 낫다.</w:t>
      </w:r>
    </w:p>
    <w:p>
      <w:pPr>
        <w:pStyle w:val="SHTKNoteSummary"/>
        <w:keepNext/>
      </w:pPr>
      <w:r>
        <w:t>교감 요약 | [CBETA 교감] 〔雖有兩解前解為勝〕－？</w:t>
      </w:r>
    </w:p>
    <w:p>
      <w:pPr>
        <w:pStyle w:val="SHTKNoteDetail"/>
      </w:pPr>
      <w:r>
        <w:t>• 원교감 원문 | 〔雖有兩解前解為勝〕－？</w:t>
      </w:r>
    </w:p>
    <w:p>
      <w:pPr>
        <w:pStyle w:val="SHTKNoteDetail"/>
      </w:pPr>
      <w:r>
        <w:t>• 현행 CBETA 차이 | 문장부호 정규화뿐이며 실질 글자 독법은 동일하다.</w:t>
      </w:r>
    </w:p>
    <w:p>
      <w:pPr>
        <w:pStyle w:val="SHTKNoteDetail"/>
      </w:pPr>
      <w:r>
        <w:t>• 이문 기준 번역 | 이문은 저본의 雖有兩解，前解為勝에 해당하는 말 없이 읽는다.</w:t>
      </w:r>
    </w:p>
    <w:p>
      <w:pPr>
        <w:pStyle w:val="SHTKNoteDetail"/>
      </w:pPr>
      <w:r>
        <w:t>• 번역 영향 판정 | [문장 구조 변화]</w:t>
      </w:r>
    </w:p>
    <w:p>
      <w:pPr>
        <w:pStyle w:val="SHTKNoteDetail"/>
      </w:pPr>
      <w:r>
        <w:t>• 출처 | CBETA T41n1821, 교감 번호 0272006.</w:t>
      </w:r>
    </w:p>
    <w:p>
      <w:pPr>
        <w:pStyle w:val="SHTKSourceText"/>
        <w:keepNext/>
      </w:pPr>
      <w:r>
        <w:t xml:space="preserve">於未來世非唯可生法是增上果。 亦有處說非擇滅法是心果故。 以此故知。 諸不生法亦是增上果。</w:t>
      </w:r>
    </w:p>
    <w:p>
      <w:pPr>
        <w:pStyle w:val="SHTKTranslationText"/>
      </w:pPr>
      <w:r>
        <w:t xml:space="preserve">미래세에는 오직 생길 수 있는 법만 증상과인 것이 아니다. 또 어떤 곳에서는 비택멸법도 마음의 과보라고 말하기 때문이다. 이것으로 말미암아 알 수 있다. 여러 생기지 않는 법도 또한 증상과이다.</w:t>
      </w:r>
    </w:p>
    <w:p>
      <w:pPr>
        <w:pStyle w:val="SHTKSourceText"/>
        <w:keepNext/>
      </w:pPr>
      <w:r>
        <w:t xml:space="preserve">[7]餘文可知。</w:t>
      </w:r>
    </w:p>
    <w:p>
      <w:pPr>
        <w:pStyle w:val="SHTKTranslationText"/>
      </w:pPr>
      <w:r>
        <w:t xml:space="preserve">나머지 글은 알 수 있다.</w:t>
      </w:r>
    </w:p>
    <w:p>
      <w:pPr>
        <w:pStyle w:val="SHTKNoteSummary"/>
        <w:keepNext/>
      </w:pPr>
      <w:r>
        <w:t>교감 요약 | [CBETA 교감] 이본은 餘？ 앞에 雖有兩解前解為勝이 있음</w:t>
      </w:r>
    </w:p>
    <w:p>
      <w:pPr>
        <w:pStyle w:val="SHTKNoteDetail"/>
      </w:pPr>
      <w:r>
        <w:t>• 원교감 원문 | （雖有兩解前解為勝）＋餘？</w:t>
      </w:r>
    </w:p>
    <w:p>
      <w:pPr>
        <w:pStyle w:val="SHTKNoteDetail"/>
      </w:pPr>
      <w:r>
        <w:t>• 한국어 해설 | CBETA 교정주(考偽-大)는 餘 앞에 雖有兩解前解為勝을 더하는 독법을 의문부호와 함께 제안한다. 0272006과 연결된 재배치 제안으로 보이나 확정하지 않고 저본 餘를 유지한다.</w:t>
      </w:r>
    </w:p>
    <w:p>
      <w:pPr>
        <w:pStyle w:val="SHTKNoteDetail"/>
      </w:pPr>
      <w:r>
        <w:t>• 번역 영향 판정 | [판단 유보]</w:t>
      </w:r>
    </w:p>
    <w:p>
      <w:pPr>
        <w:pStyle w:val="SHTKNoteDetail"/>
      </w:pPr>
      <w:r>
        <w:t>• 출처 | CBETA T41n1821, 교감 번호 0272007.</w:t>
      </w:r>
    </w:p>
    <w:p>
      <w:pPr>
        <w:pStyle w:val="SHTKPositionMarker"/>
        <w:keepNext/>
      </w:pPr>
      <w:r>
        <w:t xml:space="preserve">[0272c29]</w:t>
      </w:r>
    </w:p>
    <w:p>
      <w:pPr>
        <w:pStyle w:val="SHTKSourceText"/>
        <w:keepNext/>
      </w:pPr>
      <w:r>
        <w:t xml:space="preserve">即斷道中至謂除異熟者。 釋第三．第四句。 是無漏故除異熟果。 有餘四果。 准前有漏解釋可知。</w:t>
      </w:r>
    </w:p>
    <w:p>
      <w:pPr>
        <w:pStyle w:val="SHTKTranslationText"/>
      </w:pPr>
      <w:r>
        <w:t xml:space="preserve">“곧 단도 가운데”에서 “이숙을 제외함을 말한다”에 이르기까지라는 것은, 셋째와 넷째 구절을 해석한다. 무루이기 때문에 이숙과를 제외하고, 나머지 네 가지 과보가 있다. 앞의 유루에 준하여 해석하면 알 수 있다.</w:t>
      </w:r>
    </w:p>
    <w:p>
      <w:pPr>
        <w:pStyle w:val="SHTKPositionMarker"/>
        <w:keepNext/>
      </w:pPr>
      <w:r>
        <w:t xml:space="preserve">[0273a03]</w:t>
      </w:r>
    </w:p>
    <w:p>
      <w:pPr>
        <w:pStyle w:val="SHTKSourceText"/>
        <w:keepNext/>
      </w:pPr>
      <w:r>
        <w:t xml:space="preserve">餘有漏善至例此應釋者。 釋第五．第六句。 非斷道故除離繫果。 有餘四果准前應釋。</w:t>
      </w:r>
    </w:p>
    <w:p>
      <w:pPr>
        <w:pStyle w:val="SHTKTranslationText"/>
      </w:pPr>
      <w:r>
        <w:t xml:space="preserve">“나머지 유루선”에서 “이것에 준하여 해석해야 한다”에 이르기까지라는 것은, 다섯째와 여섯째 구절을 해석한다. 단도가 아니기 때문에 이계과를 제외하고, 나머지 네 가지 과보가 있으니 앞에 준하여 해석해야 한다.</w:t>
      </w:r>
    </w:p>
    <w:p>
      <w:pPr>
        <w:pStyle w:val="SHTKPositionMarker"/>
        <w:keepNext/>
      </w:pPr>
      <w:r>
        <w:t xml:space="preserve">[0273a05]</w:t>
      </w:r>
    </w:p>
    <w:p>
      <w:pPr>
        <w:pStyle w:val="SHTKSourceText"/>
        <w:keepNext/>
      </w:pPr>
      <w:r>
        <w:t xml:space="preserve">謂餘無漏至及離繫者。 釋後兩句。 是無漏故。 是無記故。 除異熟果。 非斷道故除離繫果。 有餘三果亦准前釋。</w:t>
      </w:r>
    </w:p>
    <w:p>
      <w:pPr>
        <w:pStyle w:val="SHTKTranslationText"/>
      </w:pPr>
      <w:r>
        <w:t xml:space="preserve">“나머지 무루를 말한다”에서 “및 이계”에 이르기까지라는 것은, 마지막 두 구절을 해석한다. 무루이기 때문이고, 무기이기 때문에, 이숙과를 제외한다. 단도가 아니기 때문에 이계과를 제외한다. 나머지 세 가지 과보가 있으니 또한 앞에 준하여 해석한다.</w:t>
      </w:r>
    </w:p>
    <w:p>
      <w:pPr>
        <w:pStyle w:val="SHTKPositionMarker"/>
        <w:keepNext/>
      </w:pPr>
      <w:r>
        <w:t xml:space="preserve">[0273a08]</w:t>
      </w:r>
    </w:p>
    <w:p>
      <w:pPr>
        <w:pStyle w:val="SHTKSourceText"/>
        <w:keepNext/>
      </w:pPr>
      <w:r>
        <w:t xml:space="preserve">已總分別至善等三業者。 此下第二三性相對果。 結前問起。 一總問起。 二別問起。</w:t>
      </w:r>
    </w:p>
    <w:p>
      <w:pPr>
        <w:pStyle w:val="SHTKTranslationText"/>
      </w:pPr>
      <w:r>
        <w:t xml:space="preserve">“이미 전체적으로 분별하였다”에서 “선 등의 세 업”에 이르기까지라는 것은, 이 아래는 둘째로 삼성의 상대적인 과보를 밝힌다. 앞을 맺고 물음을 일으킨 것이다. 첫째는 전체적으로 물음을 일으키고, 둘째는 따로 물음을 일으킨다.</w:t>
      </w:r>
    </w:p>
    <w:p>
      <w:pPr>
        <w:pStyle w:val="SHTKPositionMarker"/>
        <w:keepNext/>
      </w:pPr>
      <w:r>
        <w:t xml:space="preserve">[0273a09]</w:t>
      </w:r>
    </w:p>
    <w:p>
      <w:pPr>
        <w:pStyle w:val="SHTKSourceText"/>
        <w:keepNext/>
      </w:pPr>
      <w:r>
        <w:t xml:space="preserve">頌曰至後二三三果者。 頌答。</w:t>
      </w:r>
    </w:p>
    <w:p>
      <w:pPr>
        <w:pStyle w:val="SHTKTranslationText"/>
      </w:pPr>
      <w:r>
        <w:t xml:space="preserve">“게송에서 말한다”에서 “뒤의 둘은 세 가지와 세 가지 과보이다”에 이르기까지라는 것은, 게송으로 답한 것이다.</w:t>
      </w:r>
    </w:p>
    <w:p>
      <w:pPr>
        <w:pStyle w:val="SHTKPositionMarker"/>
        <w:keepNext/>
      </w:pPr>
      <w:r>
        <w:t xml:space="preserve">[0273a10]</w:t>
      </w:r>
    </w:p>
    <w:p>
      <w:pPr>
        <w:pStyle w:val="SHTKSourceText"/>
        <w:keepNext/>
      </w:pPr>
      <w:r>
        <w:t xml:space="preserve">論曰至遍前門義者。 於異門中最後所說。 皆如次言。 顯隨所應遍前五門義也。</w:t>
      </w:r>
    </w:p>
    <w:p>
      <w:pPr>
        <w:pStyle w:val="SHTKTranslationText"/>
      </w:pPr>
      <w:r>
        <w:t xml:space="preserve">“논하여 말한다”에서 “앞의 문들에 두루 적용되는 뜻”에 이르기까지라는 것은, 서로 다른 문 가운데 마지막에 말한, ‘모두 차례와 같다’라는 말은, 마땅한 바에 따라 앞의 다섯 문에 두루 적용되는 뜻임을 드러낸다.</w:t>
      </w:r>
    </w:p>
    <w:p>
      <w:pPr>
        <w:pStyle w:val="SHTKPositionMarker"/>
        <w:keepNext/>
      </w:pPr>
      <w:r>
        <w:t xml:space="preserve">[0273a12]</w:t>
      </w:r>
    </w:p>
    <w:p>
      <w:pPr>
        <w:pStyle w:val="SHTKSourceText"/>
        <w:keepNext/>
      </w:pPr>
      <w:r>
        <w:t xml:space="preserve">且善不善至及離繫者。 以三性業各別對三性法明果多．少。 若三性業狹。 色．行二蘊少分為體。 若三性法寬通五蘊．及無為為體。 寬．狹不等 若不善業以無記法為等流果者。 謂苦。</w:t>
      </w:r>
    </w:p>
    <w:p>
      <w:pPr>
        <w:pStyle w:val="SHTKTranslationText"/>
      </w:pPr>
      <w:r>
        <w:t xml:space="preserve">“우선 선·불선”에서 “및 이계”에 이르기까지라는 것은, 삼성의 업을 각각 삼성의 법에 상대하여 과보의 많고 적음을 밝힌 것이다. 삼성의 업은 좁으니, 색온과 행온 두 온의 일부를 체로 삼는다. 삼성의 법은 넓어 오온과 무위에 통하여 체로 삼는다. 넓고 좁음이 같지 않다. 만약 불선업이 무기법을 등류과로 삼는다면, 곧 고제와,</w:t>
      </w:r>
    </w:p>
    <w:p>
      <w:pPr>
        <w:pStyle w:val="SHTKSourceText"/>
        <w:keepNext/>
      </w:pPr>
      <w:r>
        <w:t xml:space="preserve">集遍行不善。 及見苦所斷餘不善業。 以有身見．邊執見品諸無記法為等流果故。 或遍行因等流果。 或是同類因等流果 若無記業以不善法為等流果者。 謂有身見．邊執見品諸無記業。</w:t>
      </w:r>
    </w:p>
    <w:p>
      <w:pPr>
        <w:pStyle w:val="SHTKTranslationText"/>
      </w:pPr>
      <w:r>
        <w:t xml:space="preserve">집제의 편행 불선 및, 견고소단의 나머지 불선업이, 유신견·변집견의 품류에 속한 여러 무기법을 등류과로 삼기 때문이다. 혹은 편행인의 등류과이거나, 혹은 동류인의 등류과이다. 만약 무기업이 불선법을 등류과로 삼는다면, 곧 유신견·변집견의 품류에 속한 여러 무기업이,</w:t>
      </w:r>
    </w:p>
    <w:p>
      <w:pPr>
        <w:pStyle w:val="SHTKSourceText"/>
        <w:keepNext/>
      </w:pPr>
      <w:r>
        <w:t xml:space="preserve">以諸五部不善法為等流[1]果。</w:t>
      </w:r>
    </w:p>
    <w:p>
      <w:pPr>
        <w:pStyle w:val="SHTKTranslationText"/>
      </w:pPr>
      <w:r>
        <w:t xml:space="preserve">오부의 여러 불선법을 등류과로 삼는 것이다.</w:t>
      </w:r>
    </w:p>
    <w:p>
      <w:pPr>
        <w:pStyle w:val="SHTKNoteSummary"/>
        <w:keepNext/>
      </w:pPr>
      <w:r>
        <w:t>교감 요약 | [CBETA 교감] 甲본은 果 뒤에 故이 있음</w:t>
      </w:r>
    </w:p>
    <w:p>
      <w:pPr>
        <w:pStyle w:val="SHTKNoteDetail"/>
      </w:pPr>
      <w:r>
        <w:t>• 원교감 원문 | 果＋（故）【甲】</w:t>
      </w:r>
    </w:p>
    <w:p>
      <w:pPr>
        <w:pStyle w:val="SHTKNoteDetail"/>
      </w:pPr>
      <w:r>
        <w:t>• 한국어 해설 | 甲본은 等流果 뒤에 故를 더한다. 저본은 뒤의 或為…와 바로 이어지는 구조이므로 故를 보충하지 않는다.</w:t>
      </w:r>
    </w:p>
    <w:p>
      <w:pPr>
        <w:pStyle w:val="SHTKNoteDetail"/>
      </w:pPr>
      <w:r>
        <w:t>• 번역 영향 판정 | [판단 유보]</w:t>
      </w:r>
    </w:p>
    <w:p>
      <w:pPr>
        <w:pStyle w:val="SHTKNoteDetail"/>
      </w:pPr>
      <w:r>
        <w:t>• 출처 | CBETA T41n1821, 교감 번호 0273001.</w:t>
      </w:r>
    </w:p>
    <w:p>
      <w:pPr>
        <w:pStyle w:val="SHTKSourceText"/>
        <w:keepNext/>
      </w:pPr>
      <w:r>
        <w:t xml:space="preserve">或為遍行因等流果。 或為同類因等流果。 餘文思之可知。</w:t>
      </w:r>
    </w:p>
    <w:p>
      <w:pPr>
        <w:pStyle w:val="SHTKTranslationText"/>
      </w:pPr>
      <w:r>
        <w:t xml:space="preserve">혹은 편행인의 등류과가 되고, 혹은 동류인의 등류과가 된다. 나머지 글은 생각하면 알 수 있다.</w:t>
      </w:r>
    </w:p>
    <w:p>
      <w:pPr>
        <w:pStyle w:val="SHTKPositionMarker"/>
        <w:keepNext/>
      </w:pPr>
      <w:r>
        <w:t xml:space="preserve">[0273a24]</w:t>
      </w:r>
    </w:p>
    <w:p>
      <w:pPr>
        <w:pStyle w:val="SHTKSourceText"/>
        <w:keepNext/>
      </w:pPr>
      <w:r>
        <w:t xml:space="preserve">已辨三性至後業果故者。</w:t>
      </w:r>
    </w:p>
    <w:p>
      <w:pPr>
        <w:pStyle w:val="SHTKTranslationText"/>
      </w:pPr>
      <w:r>
        <w:t xml:space="preserve">“이미 삼성을 분별하였다”에서 “뒤의 업의 과보이기 때문이다”에 이르기까지라는 것은,</w:t>
      </w:r>
    </w:p>
    <w:p>
      <w:pPr>
        <w:pStyle w:val="SHTKSourceText"/>
        <w:keepNext/>
      </w:pPr>
      <w:r>
        <w:t xml:space="preserve">此即第三[2]於三世相對果。</w:t>
      </w:r>
    </w:p>
    <w:p>
      <w:pPr>
        <w:pStyle w:val="SHTKTranslationText"/>
      </w:pPr>
      <w:r>
        <w:t xml:space="preserve">이는 곧 셋째로 삼세의 상대적인 과보를 밝힌 것이다.</w:t>
      </w:r>
    </w:p>
    <w:p>
      <w:pPr>
        <w:pStyle w:val="SHTKNoteSummary"/>
        <w:keepNext/>
      </w:pPr>
      <w:r>
        <w:t>교감 요약 | [CBETA 교감] 甲본에는 於 없음</w:t>
      </w:r>
    </w:p>
    <w:p>
      <w:pPr>
        <w:pStyle w:val="SHTKNoteDetail"/>
      </w:pPr>
      <w:r>
        <w:t>• 원교감 원문 | 〔於〕－【甲】</w:t>
      </w:r>
    </w:p>
    <w:p>
      <w:pPr>
        <w:pStyle w:val="SHTKNoteDetail"/>
      </w:pPr>
      <w:r>
        <w:t>• 한국어 해설 | 甲본은 第三於三世相對果의 於를 삭제한다. 의미 차이는 작으므로 저본을 그대로 유지한다.</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0273002.</w:t>
      </w:r>
    </w:p>
    <w:p>
      <w:pPr>
        <w:pStyle w:val="SHTKSourceText"/>
        <w:keepNext/>
      </w:pPr>
      <w:r>
        <w:t xml:space="preserve">以三世業對三世法明果多．少。 三世業狹。 唯色．行二蘊少分為體。 三世法寬。 通五蘊為體。 餘思可知。</w:t>
      </w:r>
    </w:p>
    <w:p>
      <w:pPr>
        <w:pStyle w:val="SHTKTranslationText"/>
      </w:pPr>
      <w:r>
        <w:t xml:space="preserve">삼세의 업을 삼세의 법에 상대하여 과보의 많고 적음을 밝힌다. 삼세의 업은 좁아서, 오직 색온과 행온 두 온의 일부를 체로 삼는다. 삼세의 법은 넓어서, 오온에 통하여 체로 삼는다. 나머지는 생각하면 알 수 있다.</w:t>
      </w:r>
    </w:p>
    <w:p>
      <w:pPr>
        <w:pStyle w:val="SHTKPositionMarker"/>
        <w:keepNext/>
      </w:pPr>
      <w:r>
        <w:t xml:space="preserve">[0273a28]</w:t>
      </w:r>
    </w:p>
    <w:p>
      <w:pPr>
        <w:pStyle w:val="SHTKSourceText"/>
        <w:keepNext/>
      </w:pPr>
      <w:r>
        <w:t xml:space="preserve">已辨三世至不遮等流者。 此即第四諸地相對果。 以此文證離繫果非地法攝 又解通舉九地業以同地法為四果。 若別分別。 上八地業以同地法為五果故。 雜心論云。 若正思惟地亦有解脫果</w:t>
      </w:r>
    </w:p>
    <w:p>
      <w:pPr>
        <w:pStyle w:val="SHTKTranslationText"/>
      </w:pPr>
      <w:r>
        <w:t xml:space="preserve">“이미 삼세를 분별하였다”에서 “등류를 막지 않는다”에 이르기까지라는 것은, 이는 곧 넷째로 여러 지의 상대적인 과보를 밝힌 것이다. 이 글로써 이계과는 지법에 포섭되지 않음을 증명한다. 또 다른 해석은 아홉 지의 업을 통틀어 들어 같은 지의 법을 네 가지 과보로 삼는다고 한다. 만약 따로 분별하면, 위의 여덟 지의 업은 같은 지의 법을 다섯 가지 과보로 삼기 때문이다. 『잡심론』에서 말한다. “만약 정사유지라면 또한 해탈과가 있다.”</w:t>
      </w:r>
    </w:p>
    <w:p>
      <w:pPr>
        <w:pStyle w:val="SHTKSourceText"/>
        <w:keepNext/>
      </w:pPr>
      <w:r>
        <w:t xml:space="preserve">若准雜心文離繫果亦地法攝。 離繫既是無為。 不依地起。 如何可說地法所攝。 故知此論所說為善。 餘思可知。</w:t>
      </w:r>
    </w:p>
    <w:p>
      <w:pPr>
        <w:pStyle w:val="SHTKTranslationText"/>
      </w:pPr>
      <w:r>
        <w:t xml:space="preserve">만약 『잡심론』의 글에 준하면 이계과도 또한 지법에 포섭된다. 이계는 이미 무위인데, 지에 의지하여 일어나는 것이 아니다. 어찌 지법에 포섭된다고 말할 수 있겠는가? 그러므로 이 논의 말이 더 훌륭함을 알 수 있다. 나머지는 생각하면 알 수 있다.</w:t>
      </w:r>
    </w:p>
    <w:p>
      <w:pPr>
        <w:pStyle w:val="SHTKPositionMarker"/>
        <w:keepNext/>
      </w:pPr>
      <w:r>
        <w:t xml:space="preserve">[0273b07]</w:t>
      </w:r>
    </w:p>
    <w:p>
      <w:pPr>
        <w:pStyle w:val="SHTKSourceText"/>
        <w:keepNext/>
      </w:pPr>
      <w:r>
        <w:t xml:space="preserve">已辨諸地至為五果者。 此即第五三學相對果。 以三學業對三學法為果差別。 若學業以學位色．行二蘊少分為體。</w:t>
      </w:r>
    </w:p>
    <w:p>
      <w:pPr>
        <w:pStyle w:val="SHTKTranslationText"/>
      </w:pPr>
      <w:r>
        <w:t xml:space="preserve">“이미 여러 지를 분별하였다”에서 “다섯 가지 과보가 된다”에 이르기까지라는 것은, 이는 곧 다섯째로 삼학의 상대적인 과보를 밝힌 것이다. 삼학의 업을 삼학의 법에 상대하여 과보의 차이를 밝힌다. 학업은 학위의 색온과 행온 두 온의 일부를 체로 삼는다.</w:t>
      </w:r>
    </w:p>
    <w:p>
      <w:pPr>
        <w:pStyle w:val="SHTKSourceText"/>
        <w:keepNext/>
      </w:pPr>
      <w:r>
        <w:t xml:space="preserve">若無學業以無學[3]位色．行二蘊少分為體。</w:t>
      </w:r>
    </w:p>
    <w:p>
      <w:pPr>
        <w:pStyle w:val="SHTKTranslationText"/>
      </w:pPr>
      <w:r>
        <w:t xml:space="preserve">무학업은 무학위의 색온과 행온 두 온의 일부를 체로 삼는다.</w:t>
      </w:r>
    </w:p>
    <w:p>
      <w:pPr>
        <w:pStyle w:val="SHTKNoteSummary"/>
        <w:keepNext/>
      </w:pPr>
      <w:r>
        <w:t>교감 요약 | [CBETA 교감] 甲본에는 位 없음</w:t>
      </w:r>
    </w:p>
    <w:p>
      <w:pPr>
        <w:pStyle w:val="SHTKNoteDetail"/>
      </w:pPr>
      <w:r>
        <w:t>• 원교감 원문 | 〔位〕－【甲】</w:t>
      </w:r>
    </w:p>
    <w:p>
      <w:pPr>
        <w:pStyle w:val="SHTKNoteDetail"/>
      </w:pPr>
      <w:r>
        <w:t>• 한국어 해설 | 甲본은 無學位의 位를 삭제한다. 저본은 바로 앞의 學位와 병렬을 이루므로 位를 유지한다.</w:t>
      </w:r>
    </w:p>
    <w:p>
      <w:pPr>
        <w:pStyle w:val="SHTKNoteDetail"/>
      </w:pPr>
      <w:r>
        <w:t>• 이문 기준 번역 | 이문은 저본의 位에 해당하는 말 없이 읽는다.</w:t>
      </w:r>
    </w:p>
    <w:p>
      <w:pPr>
        <w:pStyle w:val="SHTKNoteDetail"/>
      </w:pPr>
      <w:r>
        <w:t>• 번역 영향 판정 | [문장 구조 변화]</w:t>
      </w:r>
    </w:p>
    <w:p>
      <w:pPr>
        <w:pStyle w:val="SHTKNoteDetail"/>
      </w:pPr>
      <w:r>
        <w:t>• 출처 | CBETA T41n1821, 교감 번호 0273003.</w:t>
      </w:r>
    </w:p>
    <w:p>
      <w:pPr>
        <w:pStyle w:val="SHTKSourceText"/>
        <w:keepNext/>
      </w:pPr>
      <w:r>
        <w:t xml:space="preserve">若非學非無學業以有漏色．行二蘊少分為體 若學法以學位有為無漏法為體。 若無學法以無學位有為無漏法為體。 若非學非無學法除有為無漏法以餘一切法為體 總而言之。 三學業狹。 三學法寬。 文亦可知</w:t>
      </w:r>
    </w:p>
    <w:p>
      <w:pPr>
        <w:pStyle w:val="SHTKTranslationText"/>
      </w:pPr>
      <w:r>
        <w:t xml:space="preserve">비학비무학업은 유루의 색온과 행온 두 온의 일부를 체로 삼는다. 학법은 학위의 유위무루법을 체로 삼는다. 무학법은 무학위의 유위무루법을 체로 삼는다. 비학비무학법은 유위무루법을 제외한 나머지 모든 법을 체로 삼는다. 전체적으로 말하면, 삼학의 업은 좁고, 삼학의 법은 넓다. 글도 또한 알 수 있다.</w:t>
      </w:r>
    </w:p>
    <w:p>
      <w:pPr>
        <w:pStyle w:val="SHTKSourceText"/>
        <w:keepNext/>
      </w:pPr>
      <w:r>
        <w:t xml:space="preserve">正理論云無學業以學法為一果謂增上。 理應言二。 謂加等流 解云正理意說。 鈍無學道與未來利學道為同類因。 此約不現起。 或時解脫退已轉根為見至。</w:t>
      </w:r>
    </w:p>
    <w:p>
      <w:pPr>
        <w:pStyle w:val="SHTKTranslationText"/>
      </w:pPr>
      <w:r>
        <w:t xml:space="preserve">『정리론』에서는 무학업이 학법을 한 가지 과보로 삼으니 곧 증상이라고 말한다. 이치상 마땅히 두 가지라고 말해야 한다. 곧 증상에 등류를 더한 것이다. 해석하여 말한다. 『정리론』의 뜻은, 둔한 무학도가 미래의 예리한 학도에 대해 동류인이 된다고 말한 것이다. 이는 현행하지 않는 것에 의거한다. 혹은 시해탈이 퇴실한 뒤 근을 전환하여 견지(見至)가 될 때,</w:t>
      </w:r>
    </w:p>
    <w:p>
      <w:pPr>
        <w:pStyle w:val="SHTKSourceText"/>
        <w:keepNext/>
      </w:pPr>
      <w:r>
        <w:t xml:space="preserve">[4]以過去鈍無學道為同類因。</w:t>
      </w:r>
    </w:p>
    <w:p>
      <w:pPr>
        <w:pStyle w:val="SHTKTranslationText"/>
      </w:pPr>
      <w:r>
        <w:t xml:space="preserve">과거의 둔한 무학도를 동류인으로 삼고,</w:t>
      </w:r>
    </w:p>
    <w:p>
      <w:pPr>
        <w:pStyle w:val="SHTKNoteSummary"/>
        <w:keepNext/>
      </w:pPr>
      <w:r>
        <w:t>교감 요약 | [CBETA 교감] 原본은 以 뒤에 見至與이 있음 (一本)</w:t>
      </w:r>
    </w:p>
    <w:p>
      <w:pPr>
        <w:pStyle w:val="SHTKNoteDetail"/>
      </w:pPr>
      <w:r>
        <w:t>• 원교감 원문 | 以＋（見至與）ィ【原】</w:t>
      </w:r>
    </w:p>
    <w:p>
      <w:pPr>
        <w:pStyle w:val="SHTKNoteDetail"/>
      </w:pPr>
      <w:r>
        <w:t>• 한국어 해설 | 원교감은 以 뒤에 見至與를 더한 독법을 제시한다. 보충하면 주어 관계가 더 명시적이지만 저본도 “과거의 둔한 무학도를 동류인으로 삼는다”는 뜻이 성립하므로 치환하지 않는다.</w:t>
      </w:r>
    </w:p>
    <w:p>
      <w:pPr>
        <w:pStyle w:val="SHTKNoteDetail"/>
      </w:pPr>
      <w:r>
        <w:t>• 번역 영향 판정 | [판단 유보]</w:t>
      </w:r>
    </w:p>
    <w:p>
      <w:pPr>
        <w:pStyle w:val="SHTKNoteDetail"/>
      </w:pPr>
      <w:r>
        <w:t>• 출처 | CBETA T41n1821, 교감 번호 0273004.</w:t>
      </w:r>
    </w:p>
    <w:p>
      <w:pPr>
        <w:pStyle w:val="SHTKSourceText"/>
        <w:keepNext/>
      </w:pPr>
      <w:r>
        <w:t xml:space="preserve">學見至為等流果。 此約現起故言加等流。 不同俱舍。 此即論意各別。 難為會釋 又解俱舍據同性相望漸次相生故。 學與無學為因。 無學非與學為因。</w:t>
      </w:r>
    </w:p>
    <w:p>
      <w:pPr>
        <w:pStyle w:val="SHTKTranslationText"/>
      </w:pPr>
      <w:r>
        <w:t xml:space="preserve">학위의 견지를 등류과로 삼는다. 이는 현행하는 것에 의거하므로 증상에 등류를 더한다고 말한 것이다. 『구사론』과 같지 않다. 이는 곧 두 논의 뜻이 각각 다른 것이다. 회통하여 해석하기 어렵다. 또 다른 해석은 『구사론』은 같은 성품끼리 서로 상대하여 차례차례 서로 생기는 데 의거하기 때문에, 학이 무학의 원인이 되고, 무학은 학의 원인이 되지 않는다고 한다.</w:t>
      </w:r>
    </w:p>
    <w:p>
      <w:pPr>
        <w:pStyle w:val="SHTKPositionMarker"/>
        <w:keepNext/>
      </w:pPr>
      <w:r>
        <w:t xml:space="preserve">[0273b24]</w:t>
      </w:r>
    </w:p>
    <w:p>
      <w:pPr>
        <w:pStyle w:val="SHTKSourceText"/>
        <w:keepNext/>
      </w:pPr>
      <w:r>
        <w:t xml:space="preserve">正理據異性相望故說無學亦與學為因 各據一義亦不相違 已辨學等至略法應爾者。 此即第六三斷相對果。 以三斷業對三斷法為果差別 若見所斷業以四諦所斷行蘊少分為體</w:t>
      </w:r>
    </w:p>
    <w:p>
      <w:pPr>
        <w:pStyle w:val="SHTKTranslationText"/>
      </w:pPr>
      <w:r>
        <w:t xml:space="preserve">『정리론』은 서로 다른 성품이 서로 상대하는 데 의거하므로 무학도 또한 학의 원인이 된다고 말한다. 각각 한 뜻에 의거하므로 또한 서로 어긋나지 않는다. “이미 학 등을 분별하였다”에서 “간략한 법은 마땅히 이와 같다”에 이르기까지라는 것은, 이는 곧 여섯째로 삼단의 상대적인 과보를 밝힌 것이다. 삼단의 업을 삼단의 법에 상대하여 과보의 차이를 밝힌다. 만약 견소단업이라면 사제에 의해 끊어지는 행온의 일부를 체로 삼는다.</w:t>
      </w:r>
    </w:p>
    <w:p>
      <w:pPr>
        <w:pStyle w:val="SHTKSourceText"/>
        <w:keepNext/>
      </w:pPr>
      <w:r>
        <w:t xml:space="preserve">若修所斷業以[5]修所斷[6]色．行二蘊少分為體</w:t>
      </w:r>
    </w:p>
    <w:p>
      <w:pPr>
        <w:pStyle w:val="SHTKTranslationText"/>
      </w:pPr>
      <w:r>
        <w:t xml:space="preserve">만약 수소단업이라면 수소단의 색온과 행온 두 온의 일부를 체로 삼는다.</w:t>
      </w:r>
    </w:p>
    <w:p>
      <w:pPr>
        <w:pStyle w:val="SHTKNoteSummary"/>
        <w:keepNext/>
      </w:pPr>
      <w:r>
        <w:t>교감 요약 | [CBETA 교감] 甲본에는 修所斷 없음</w:t>
      </w:r>
    </w:p>
    <w:p>
      <w:pPr>
        <w:pStyle w:val="SHTKNoteDetail"/>
      </w:pPr>
      <w:r>
        <w:t>• 원교감 원문 | 〔修所斷〕－【甲】</w:t>
      </w:r>
    </w:p>
    <w:p>
      <w:pPr>
        <w:pStyle w:val="SHTKNoteDetail"/>
      </w:pPr>
      <w:r>
        <w:t>• 한국어 해설 | 甲본은 修所斷業以修所斷色行二蘊에서 두 번째 修所斷을 삭제한다. 저본은 수소단업의 체를 명확히 반복하므로 유지한다.</w:t>
      </w:r>
    </w:p>
    <w:p>
      <w:pPr>
        <w:pStyle w:val="SHTKNoteDetail"/>
      </w:pPr>
      <w:r>
        <w:t>• 출처 | CBETA T41n1821, 교감 번호 0273005.</w:t>
      </w:r>
    </w:p>
    <w:p>
      <w:pPr>
        <w:pStyle w:val="SHTKNoteSummary"/>
      </w:pPr>
      <w:r>
        <w:t>교감 요약 | [CBETA 교감] 저본 色行 → 甲본 行色</w:t>
      </w:r>
    </w:p>
    <w:p>
      <w:pPr>
        <w:pStyle w:val="SHTKNoteDetail"/>
      </w:pPr>
      <w:r>
        <w:t>• 원교감 원문 | 色行＝行色【甲】</w:t>
      </w:r>
    </w:p>
    <w:p>
      <w:pPr>
        <w:pStyle w:val="SHTKNoteDetail"/>
      </w:pPr>
      <w:r>
        <w:t>• 현행 CBETA 차이 | 문장부호 정규화뿐이며 실질 글자 독법은 동일하다.</w:t>
      </w:r>
    </w:p>
    <w:p>
      <w:pPr>
        <w:pStyle w:val="SHTKNoteDetail"/>
      </w:pPr>
      <w:r>
        <w:t>• 한국어 해설 | 甲본은 色行의 순서를 行色으로 바꾼다. 의미상 두 온의 열거 순서 차이이므로 저본 色．行을 유지한다. 현행 CBETA은 구분점 ．을 、로 정규화했을 뿐 실질 독법은 같다.</w:t>
      </w:r>
    </w:p>
    <w:p>
      <w:pPr>
        <w:pStyle w:val="SHTKNoteDetail"/>
      </w:pPr>
      <w:r>
        <w:t>• 번역 영향 판정 | [판단 유보]</w:t>
      </w:r>
    </w:p>
    <w:p>
      <w:pPr>
        <w:pStyle w:val="SHTKNoteDetail"/>
      </w:pPr>
      <w:r>
        <w:t>• 출처 | CBETA T41n1821, 교감 번호 0273006.</w:t>
      </w:r>
    </w:p>
    <w:p>
      <w:pPr>
        <w:pStyle w:val="SHTKSourceText"/>
        <w:keepNext/>
      </w:pPr>
      <w:r>
        <w:t xml:space="preserve">若非斷業以有為無漏色．行二蘊少分為體 若見所斷法以四諦所斷受．想．行．識蘊為體 若修所斷法以修所斷五蘊為體 若非所斷法以一切無漏法為體 總而言之。 三斷業狹。 三斷法寬。 既知寬．狹思擇可知</w:t>
      </w:r>
    </w:p>
    <w:p>
      <w:pPr>
        <w:pStyle w:val="SHTKTranslationText"/>
      </w:pPr>
      <w:r>
        <w:t xml:space="preserve">만약 비단업이라면 유위무루의 색온과 행온 두 온의 일부를 체로 삼는다. 만약 견소단법이라면 사제에 의해 끊어지는 수온·상온·행온·식온을 체로 삼는다. 만약 수소단법이라면 수소단의 오온을 체로 삼는다. 만약 비소단법이라면 모든 무루법을 체로 삼는다. 전체적으로 말하면, 삼단의 업은 좁고, 삼단의 법은 넓다. 이미 넓고 좁음을 알았으니 사택하면 알 수 있다.</w:t>
      </w:r>
    </w:p>
    <w:p>
      <w:pPr>
        <w:pStyle w:val="SHTKSourceText"/>
        <w:keepNext/>
      </w:pPr>
      <w:r>
        <w:t xml:space="preserve">第六句言皆如次者。 隨其所應遍上諸門。 頌後並應言皆如次應知。 略法應爾。</w:t>
      </w:r>
    </w:p>
    <w:p>
      <w:pPr>
        <w:pStyle w:val="SHTKTranslationText"/>
      </w:pPr>
      <w:r>
        <w:t xml:space="preserve">여섯째 구절에서 ‘모두 차례와 같다’라고 말한 것은, 마땅한 바에 따라 위의 여러 문에 두루 적용된다는 뜻이다. 게송 뒤에도 모두 “모두 차례와 같이 알아야 한다”라고 말해야 한다. 간략한 법은 마땅히 이와 같다.</w:t>
      </w:r>
    </w:p>
    <w:p>
      <w:pPr>
        <w:pStyle w:val="SHTKPositionMarker"/>
        <w:keepNext/>
      </w:pPr>
      <w:r>
        <w:t xml:space="preserve">[0273c08]</w:t>
      </w:r>
    </w:p>
    <w:p>
      <w:pPr>
        <w:pStyle w:val="SHTKSourceText"/>
        <w:keepNext/>
      </w:pPr>
      <w:r>
        <w:t xml:space="preserve">因辨諸業至俱相違第三者。 此即大文第二釋本論業。 問起頌答。</w:t>
      </w:r>
    </w:p>
    <w:p>
      <w:pPr>
        <w:pStyle w:val="SHTKTranslationText"/>
      </w:pPr>
      <w:r>
        <w:t xml:space="preserve">“여러 업을 분별함으로 인하여”에서 “모두 서로 어긋나는 제3”에 이르기까지라는 것은, 이는 곧 대문의 둘째로 본론의 업을 해석한 것이다. 물음을 일으키고 게송으로 답한다.</w:t>
      </w:r>
    </w:p>
    <w:p>
      <w:pPr>
        <w:pStyle w:val="SHTKPositionMarker"/>
        <w:keepNext/>
      </w:pPr>
      <w:r>
        <w:t xml:space="preserve">[0273c09]</w:t>
      </w:r>
    </w:p>
    <w:p>
      <w:pPr>
        <w:pStyle w:val="SHTKSourceText"/>
        <w:keepNext/>
      </w:pPr>
      <w:r>
        <w:t xml:space="preserve">論曰至二說差別者。 應作等三各有兩說。 初師意說染污三業名不應作 諸善三業名為應作</w:t>
      </w:r>
    </w:p>
    <w:p>
      <w:pPr>
        <w:pStyle w:val="SHTKTranslationText"/>
      </w:pPr>
      <w:r>
        <w:t xml:space="preserve">“논하여 말한다”에서 “두 설의 차이”에 이르기까지라는 것은, ‘마땅히 해야 함’ 등의 세 가지에는 각각 두 설이 있다. 첫째 논사의 뜻은 염오한 세 업을 ‘하지 말아야 할 것’이라 이름하고, 모든 선한 세 업을 ‘마땅히 해야 할 것’이라 이름하며,</w:t>
      </w:r>
    </w:p>
    <w:p>
      <w:pPr>
        <w:pStyle w:val="SHTKSourceText"/>
        <w:keepNext/>
      </w:pPr>
      <w:r>
        <w:t xml:space="preserve">諸無覆無記三業名[7]為第三</w:t>
      </w:r>
    </w:p>
    <w:p>
      <w:pPr>
        <w:pStyle w:val="SHTKTranslationText"/>
      </w:pPr>
      <w:r>
        <w:t xml:space="preserve">모든 무부무기의 세 업을 제3이라 이름한다.</w:t>
      </w:r>
    </w:p>
    <w:p>
      <w:pPr>
        <w:pStyle w:val="SHTKNoteSummary"/>
        <w:keepNext/>
      </w:pPr>
      <w:r>
        <w:t>교감 요약 | [CBETA 교감] 甲본에는 為 없음</w:t>
      </w:r>
    </w:p>
    <w:p>
      <w:pPr>
        <w:pStyle w:val="SHTKNoteDetail"/>
      </w:pPr>
      <w:r>
        <w:t>• 원교감 원문 | 〔為〕－【甲】</w:t>
      </w:r>
    </w:p>
    <w:p>
      <w:pPr>
        <w:pStyle w:val="SHTKNoteDetail"/>
      </w:pPr>
      <w:r>
        <w:t>• 한국어 해설 | 甲본은 名為第三의 為를 삭제한다. 저본 名為第三은 “제3이라 이름한다”는 완전한 문형이므로 유지한다.</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0273007.</w:t>
      </w:r>
    </w:p>
    <w:p>
      <w:pPr>
        <w:pStyle w:val="SHTKSourceText"/>
        <w:keepNext/>
      </w:pPr>
      <w:r>
        <w:t xml:space="preserve">後師意說染污三業。 及無覆中諸壞軌則不合禮儀身．語二業。 並能等起此二業思。 皆名不應作。 謂染污全。 無覆少分 諸善三業。 及無覆中不壞軌則合俗禮儀身．語二業。</w:t>
      </w:r>
    </w:p>
    <w:p>
      <w:pPr>
        <w:pStyle w:val="SHTKTranslationText"/>
      </w:pPr>
      <w:r>
        <w:t xml:space="preserve">뒤의 논사의 뜻은 염오한 세 업과, 무부 가운데 여러 궤칙을 무너뜨리고 예의에 맞지 않는 몸·말의 두 업과, 아울러 이 두 업을 능히 등기시키는 사(思)를, 모두 ‘하지 말아야 할 것’이라 이름한다. 곧 염오는 전부이고, 무부는 일부이다. 모든 선한 세 업과, 무부 가운데 궤칙을 무너뜨리지 않고 세속의 예의에 맞는 몸·말의 두 업과,</w:t>
      </w:r>
    </w:p>
    <w:p>
      <w:pPr>
        <w:pStyle w:val="SHTKSourceText"/>
        <w:keepNext/>
      </w:pPr>
      <w:r>
        <w:t xml:space="preserve">并能等起此二業思。 皆名應作。 謂善業全。 無覆少分 於無覆中除應作．不應作三業。 所餘三業名為第三 於二師中。 前約勝義盡理而說。</w:t>
      </w:r>
    </w:p>
    <w:p>
      <w:pPr>
        <w:pStyle w:val="SHTKTranslationText"/>
      </w:pPr>
      <w:r>
        <w:t xml:space="preserve">아울러 이 두 업을 능히 등기시키는 사(思)를, 모두 ‘마땅히 해야 할 것’이라 이름한다. 곧 선업은 전부이고, 무부는 일부이다. 무부 가운데 ‘마땅히 해야 할 것’과 ‘하지 말아야 할 것’인 세 업을 제외하고, 나머지 세 업을 제3이라 이름한다. 두 논사 가운데, 앞의 설은 승의에 의거하여 이치를 다하여 말한 것이고,</w:t>
      </w:r>
    </w:p>
    <w:p>
      <w:pPr>
        <w:pStyle w:val="SHTKSourceText"/>
        <w:keepNext/>
      </w:pPr>
      <w:r>
        <w:t xml:space="preserve">後約世俗而非盡理。 故正理云。 若依世俗後亦可然。 若就勝義前說為善(已上論文)既知寬．狹。 釋文可知。</w:t>
      </w:r>
    </w:p>
    <w:p>
      <w:pPr>
        <w:pStyle w:val="SHTKTranslationText"/>
      </w:pPr>
      <w:r>
        <w:t xml:space="preserve">뒤의 설은 세속에 의거하여 말한 것이므로 이치를 다한 것은 아니다. 그러므로 『정리론』에서 말한다. “만약 세속에 의거하면 뒤의 설도 또한 그렇게 할 수 있다. 만약 승의에 나아가면 앞의 설을 훌륭하다고 한다.” 이상은 논문의 글이다. 이미 넓고 좁음을 알았으니, 글을 해석하면 알 수 있다.</w:t>
      </w:r>
    </w:p>
    <w:p>
      <w:pPr>
        <w:pStyle w:val="SHTKPositionMarker"/>
        <w:keepNext/>
      </w:pPr>
      <w:r>
        <w:t xml:space="preserve">[0273c23]</w:t>
      </w:r>
    </w:p>
    <w:p>
      <w:pPr>
        <w:pStyle w:val="SHTKSourceText"/>
        <w:keepNext/>
      </w:pPr>
      <w:r>
        <w:t xml:space="preserve">為由一業至為多業引者。 此下第三明引．滿因。 就中。 一明業感多．少。 二明引．滿因體 此即第一明業感多．少。 總起兩問。 頌曰至多業能圓滿者。</w:t>
      </w:r>
    </w:p>
    <w:p>
      <w:pPr>
        <w:pStyle w:val="SHTKTranslationText"/>
      </w:pPr>
      <w:r>
        <w:t xml:space="preserve">“하나의 업으로 말미암아”에서 “여러 업이 능히 원만하게 한다”에 이르기까지라는 것은, 이 아래 셋째로 인업(引業)과 만업(滿業)의 인을 밝힌다. 그 가운데, 첫째는 업이 감득하게 하는 많고 적음을 밝히고, 둘째는 인업과 만업의 인의 체를 밝힌다. 이는 곧 첫째로 업이 감득하게 하는 많고 적음을 밝힌 것이다. 전체적으로 두 물음을 일으킨다. “게송에서 말한다”에서 “여러 업이 능히 원만하게 한다”에 이르기까지라는 것은,</w:t>
      </w:r>
    </w:p>
    <w:p>
      <w:pPr>
        <w:pStyle w:val="SHTKSourceText"/>
        <w:keepNext/>
      </w:pPr>
      <w:r>
        <w:t xml:space="preserve">若言一業引一生。 不能引多生。 答前問 若言一生一業引。 不由多業引。 答後問 下句釋妨。 論曰至方說名生者。</w:t>
      </w:r>
    </w:p>
    <w:p>
      <w:pPr>
        <w:pStyle w:val="SHTKTranslationText"/>
      </w:pPr>
      <w:r>
        <w:t xml:space="preserve">만약 하나의 업이 하나의 생을 이끈다고 말한다면, 여러 생을 이끌 수는 없다. 앞의 물음에 답한 것이다. 만약 하나의 생은 하나의 업이 이끈다고 말한다면, 여러 업에 의해 이끌리는 것이 아니다. 뒤의 물음에 답한 것이다. 아래 구절은 힐난을 해석한다. “논하여 말한다”에서 “바야흐로 생이라 이름한다고 말한다”에 이르기까지라는 것은,</w:t>
      </w:r>
    </w:p>
    <w:p>
      <w:pPr>
        <w:pStyle w:val="SHTKSourceText"/>
        <w:keepNext/>
      </w:pPr>
      <w:r>
        <w:t xml:space="preserve">依我所宗說一切有部應作是說 但由一業。 顯非由多業 唯引一生。 顯非引多生 若一生多業引。 應數死生。 業果別故</w:t>
      </w:r>
    </w:p>
    <w:p>
      <w:pPr>
        <w:pStyle w:val="SHTKTranslationText"/>
      </w:pPr>
      <w:r>
        <w:t xml:space="preserve">우리 종인 설일체유부에 의하면 마땅히 이렇게 말해야 한다. 다만 하나의 업으로 말미암는다. 여러 업으로 말미암는 것이 아님을 드러낸 것이다. 오직 하나의 생만 이끈다. 여러 생을 이끄는 것이 아님을 드러낸 것이다. 만약 하나의 생을 여러 업이 이끈다면, 마땅히 여러 차례 죽고 태어나야 할 것이다. 업의 과보가 서로 다르기 때문이다.</w:t>
      </w:r>
    </w:p>
    <w:p>
      <w:pPr>
        <w:pStyle w:val="SHTKSourceText"/>
        <w:keepNext/>
      </w:pPr>
      <w:r>
        <w:t xml:space="preserve">若一業引多生。 時分定業應成雜亂。</w:t>
      </w:r>
    </w:p>
    <w:p>
      <w:pPr>
        <w:pStyle w:val="SHTKTranslationText"/>
      </w:pPr>
      <w:r>
        <w:t xml:space="preserve">만약 하나의 업이 여러 생을 이끈다면, 시분이 정해진 업이 마땅히 뒤섞이게 될 것이다.</w:t>
      </w:r>
    </w:p>
    <w:p>
      <w:pPr>
        <w:pStyle w:val="SHTKPositionMarker"/>
        <w:keepNext/>
      </w:pPr>
      <w:r>
        <w:t xml:space="preserve">[0274a04]</w:t>
      </w:r>
    </w:p>
    <w:p>
      <w:pPr>
        <w:pStyle w:val="SHTKSourceText"/>
        <w:keepNext/>
      </w:pPr>
      <w:r>
        <w:t xml:space="preserve">若爾何緣至多受快樂者。 難。 若言一業唯引一生不引多生。 何故無滅。 作如是言。 昔於獨覺一施食為因。 所感異熟果七返生天．人 或一施食為異熟因。</w:t>
      </w:r>
    </w:p>
    <w:p>
      <w:pPr>
        <w:pStyle w:val="SHTKTranslationText"/>
      </w:pPr>
      <w:r>
        <w:t xml:space="preserve">“그렇다면 무슨 까닭에”에서 “많이 쾌락을 받는다”에 이르기까지라는 것은, 힐난이다. 만약 하나의 업은 오직 하나의 생만 이끌고 여러 생을 이끌지 않는다고 말한다면, 무슨 까닭에 무멸(無滅)이, 이와 같이 말하였는가? 옛날 독각에게 한 번 음식을 보시한 것을 인으로 삼아, 감득한 이숙과로 일곱 번 천상과 인간에 태어났다고 하였다. 혹은 한 번 음식을 보시한 것을 이숙인으로 삼아,</w:t>
      </w:r>
    </w:p>
    <w:p>
      <w:pPr>
        <w:pStyle w:val="SHTKSourceText"/>
        <w:keepNext/>
      </w:pPr>
      <w:r>
        <w:t xml:space="preserve">感得七生天．人往．返。 故立一業能引多生 無滅。</w:t>
      </w:r>
    </w:p>
    <w:p>
      <w:pPr>
        <w:pStyle w:val="SHTKTranslationText"/>
      </w:pPr>
      <w:r>
        <w:t xml:space="preserve">일곱 생 동안 천상과 인간에 오가며 태어남을 감득하였다고 하였다. 그러므로 하나의 업이 능히 여러 생을 이끈다고 세운 것이다. 무멸은,</w:t>
      </w:r>
    </w:p>
    <w:p>
      <w:pPr>
        <w:pStyle w:val="SHTKSourceText"/>
        <w:keepNext/>
      </w:pPr>
      <w:r>
        <w:t xml:space="preserve">梵云阿[1]泥律陀。</w:t>
      </w:r>
    </w:p>
    <w:p>
      <w:pPr>
        <w:pStyle w:val="SHTKTranslationText"/>
      </w:pPr>
      <w:r>
        <w:t xml:space="preserve">범어로 아니율타(阿泥律陀)라고 한다.</w:t>
      </w:r>
    </w:p>
    <w:p>
      <w:pPr>
        <w:pStyle w:val="SHTKNoteSummary"/>
        <w:keepNext/>
      </w:pPr>
      <w:r>
        <w:t>교감 요약 | [CBETA 교감] 저본 泥 → 甲본 抳</w:t>
      </w:r>
    </w:p>
    <w:p>
      <w:pPr>
        <w:pStyle w:val="SHTKNoteDetail"/>
      </w:pPr>
      <w:r>
        <w:t>• 원교감 원문 | 泥＝抳【甲】</w:t>
      </w:r>
    </w:p>
    <w:p>
      <w:pPr>
        <w:pStyle w:val="SHTKNoteDetail"/>
      </w:pPr>
      <w:r>
        <w:t>• 한국어 해설 | 甲본은 음역자의 泥를 抳로 읽는다. 인명 음역의 자형 차이이므로 저본 泥를 유지한다.</w:t>
      </w:r>
    </w:p>
    <w:p>
      <w:pPr>
        <w:pStyle w:val="SHTKNoteDetail"/>
      </w:pPr>
      <w:r>
        <w:t>• 번역 영향 판정 | [판단 유보]</w:t>
      </w:r>
    </w:p>
    <w:p>
      <w:pPr>
        <w:pStyle w:val="SHTKNoteDetail"/>
      </w:pPr>
      <w:r>
        <w:t>• 출처 | CBETA T41n1821, 교감 번호 0274001.</w:t>
      </w:r>
    </w:p>
    <w:p>
      <w:pPr>
        <w:pStyle w:val="SHTKSourceText"/>
        <w:keepNext/>
      </w:pPr>
      <w:r>
        <w:t xml:space="preserve">舊云阿那律。</w:t>
      </w:r>
    </w:p>
    <w:p>
      <w:pPr>
        <w:pStyle w:val="SHTKTranslationText"/>
      </w:pPr>
      <w:r>
        <w:t xml:space="preserve">옛 번역에서는 아나율(阿那律)이라 하였고,</w:t>
      </w:r>
    </w:p>
    <w:p>
      <w:pPr>
        <w:pStyle w:val="SHTKSourceText"/>
        <w:keepNext/>
      </w:pPr>
      <w:r>
        <w:t xml:space="preserve">或云阿[2]尼樓豆皆訛也。</w:t>
      </w:r>
    </w:p>
    <w:p>
      <w:pPr>
        <w:pStyle w:val="SHTKTranslationText"/>
      </w:pPr>
      <w:r>
        <w:t xml:space="preserve">혹은 아니루두(阿尼樓豆)라고도 하였는데 모두 잘못이다.</w:t>
      </w:r>
    </w:p>
    <w:p>
      <w:pPr>
        <w:pStyle w:val="SHTKNoteSummary"/>
        <w:keepNext/>
      </w:pPr>
      <w:r>
        <w:t>교감 요약 | [CBETA 교감] 저본 尼 → 原본 泥 (一本)</w:t>
      </w:r>
    </w:p>
    <w:p>
      <w:pPr>
        <w:pStyle w:val="SHTKNoteDetail"/>
      </w:pPr>
      <w:r>
        <w:t>• 원교감 원문 | 尼＝泥ィ【原】</w:t>
      </w:r>
    </w:p>
    <w:p>
      <w:pPr>
        <w:pStyle w:val="SHTKNoteDetail"/>
      </w:pPr>
      <w:r>
        <w:t>• 한국어 해설 | 原본 계열은 尼를 泥로 읽는다. 역시 인명 음역의 이체 독법이므로 저본 尼를 유지한다.</w:t>
      </w:r>
    </w:p>
    <w:p>
      <w:pPr>
        <w:pStyle w:val="SHTKNoteDetail"/>
      </w:pPr>
      <w:r>
        <w:t>• 번역 영향 판정 | [판단 유보]</w:t>
      </w:r>
    </w:p>
    <w:p>
      <w:pPr>
        <w:pStyle w:val="SHTKNoteDetail"/>
      </w:pPr>
      <w:r>
        <w:t>• 출처 | CBETA T41n1821, 교감 번호 0274002.</w:t>
      </w:r>
    </w:p>
    <w:p>
      <w:pPr>
        <w:pStyle w:val="SHTKPositionMarker"/>
        <w:keepNext/>
      </w:pPr>
      <w:r>
        <w:t xml:space="preserve">[0274a10]</w:t>
      </w:r>
    </w:p>
    <w:p>
      <w:pPr>
        <w:pStyle w:val="SHTKSourceText"/>
        <w:keepNext/>
      </w:pPr>
      <w:r>
        <w:t xml:space="preserve">彼由一業至獲大富樂者。 通中兩釋。 此即初釋。 彼由一業但感一生。 餘六因茲展轉別造。 顯由初力故言一施 喻況可知</w:t>
      </w:r>
    </w:p>
    <w:p>
      <w:pPr>
        <w:pStyle w:val="SHTKTranslationText"/>
      </w:pPr>
      <w:r>
        <w:t xml:space="preserve">“그는 하나의 업으로 말미암아”에서 “큰 부귀와 즐거움을 얻는다”에 이르기까지라는 것은, 회통하는 가운데 두 가지 해석이 있다. 이는 곧 첫 번째 해석이다. 그는 하나의 업으로 말미암아 다만 한 생만 감득하였고, 나머지 여섯 생은 이것을 인연으로 삼아 전전하며 별도로 지은 것이다. 처음 업의 힘으로 말미암았음을 드러내기 때문에 ‘한 번의 보시’라고 말한 것이다. 비유의 뜻은 알 수 있다.</w:t>
      </w:r>
    </w:p>
    <w:p>
      <w:pPr>
        <w:pStyle w:val="SHTKSourceText"/>
        <w:keepNext/>
      </w:pPr>
      <w:r>
        <w:t xml:space="preserve">宿生智[3]者。</w:t>
      </w:r>
    </w:p>
    <w:p>
      <w:pPr>
        <w:pStyle w:val="SHTKTranslationText"/>
      </w:pPr>
      <w:r>
        <w:t xml:space="preserve">숙생지(宿生智)라는 것은,</w:t>
      </w:r>
    </w:p>
    <w:p>
      <w:pPr>
        <w:pStyle w:val="SHTKNoteSummary"/>
        <w:keepNext/>
      </w:pPr>
      <w:r>
        <w:t>교감 요약 | [CBETA 교감] 甲본에는 者 없음</w:t>
      </w:r>
    </w:p>
    <w:p>
      <w:pPr>
        <w:pStyle w:val="SHTKNoteDetail"/>
      </w:pPr>
      <w:r>
        <w:t>• 원교감 원문 | 〔者〕－【甲】</w:t>
      </w:r>
    </w:p>
    <w:p>
      <w:pPr>
        <w:pStyle w:val="SHTKNoteDetail"/>
      </w:pPr>
      <w:r>
        <w:t>• 한국어 해설 | 甲본은 宿生智者의 者를 삭제한다. 저본은 사람을 가리키는 문형이 분명하므로 者를 유지한다.</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0274003.</w:t>
      </w:r>
    </w:p>
    <w:p>
      <w:pPr>
        <w:pStyle w:val="SHTKSourceText"/>
        <w:keepNext/>
      </w:pPr>
      <w:r>
        <w:t xml:space="preserve">或由業感。 或非業感。 此中但取由業感者。</w:t>
      </w:r>
    </w:p>
    <w:p>
      <w:pPr>
        <w:pStyle w:val="SHTKTranslationText"/>
      </w:pPr>
      <w:r>
        <w:t xml:space="preserve">혹은 업으로 말미암아 감득하기도 하고, 혹은 업으로 말미암아 감득하지 않기도 한다. 이 가운데서는 다만 업으로 말미암아 감득한 것만 취한다.</w:t>
      </w:r>
    </w:p>
    <w:p>
      <w:pPr>
        <w:pStyle w:val="SHTKPositionMarker"/>
        <w:keepNext/>
      </w:pPr>
      <w:r>
        <w:t xml:space="preserve">[0274a15]</w:t>
      </w:r>
    </w:p>
    <w:p>
      <w:pPr>
        <w:pStyle w:val="SHTKSourceText"/>
        <w:keepNext/>
      </w:pPr>
      <w:r>
        <w:t xml:space="preserve">復有說者至分分差別者。 此即後釋。 由一施食起多思願。 感天．人別。 剎那不同。 熟有先．後。 約所施食依故說一言。 據能施食思理實眾多故。</w:t>
      </w:r>
    </w:p>
    <w:p>
      <w:pPr>
        <w:pStyle w:val="SHTKTranslationText"/>
      </w:pPr>
      <w:r>
        <w:t xml:space="preserve">“또 어떤 이는 말한다”에서 “부분부분 차별된다”에 이르기까지라는 것은, 이는 곧 뒤의 해석이다. 한 번 음식을 보시하면서 여러 사(思)와 서원을 일으켰으므로, 천상과 인간의 서로 다른 생을 감득한다. 찰나가 서로 같지 않고, 성숙에도 앞뒤가 있다. 보시한 음식이라는 의지처에 의거하였기 때문에 ‘하나’라고 말한 것이고, 음식을 보시하는 능동적 사(思)에 의거하면 이치상 실제로는 여럿이기 때문이다.</w:t>
      </w:r>
    </w:p>
    <w:p>
      <w:pPr>
        <w:pStyle w:val="SHTKSourceText"/>
        <w:keepNext/>
      </w:pPr>
      <w:r>
        <w:t xml:space="preserve">非一業能引多生。 若引多生還成雜亂 亦無一生多業所引。 勿眾同分業果別故分分差別數死．數生。</w:t>
      </w:r>
    </w:p>
    <w:p>
      <w:pPr>
        <w:pStyle w:val="SHTKTranslationText"/>
      </w:pPr>
      <w:r>
        <w:t xml:space="preserve">그러므로 하나의 업이 능히 여러 생을 이끄는 것이 아니다. 만약 여러 생을 이끈다면 도리어 뒤섞이게 된다. 또한 하나의 생이 여러 업에 의해 이끌리는 일도 없다. 중동분을 이끄는 업의 과보가 서로 다르기 때문에 부분부분 차별되어 여러 번 죽고 여러 번 태어나게 되는 허물이 생겨서는 안 되기 때문이다.</w:t>
      </w:r>
    </w:p>
    <w:p>
      <w:pPr>
        <w:pStyle w:val="SHTKPositionMarker"/>
        <w:keepNext/>
      </w:pPr>
      <w:r>
        <w:t xml:space="preserve">[0274a20]</w:t>
      </w:r>
    </w:p>
    <w:p>
      <w:pPr>
        <w:pStyle w:val="SHTKSourceText"/>
        <w:keepNext/>
      </w:pPr>
      <w:r>
        <w:t xml:space="preserve">雖但一業至多缺減者者。 釋第二句。 引業雖一。 滿業許多。 一色喻引業。 眾采喻滿業 是故下顯多滿業。 又正理四十三云。</w:t>
      </w:r>
    </w:p>
    <w:p>
      <w:pPr>
        <w:pStyle w:val="SHTKTranslationText"/>
      </w:pPr>
      <w:r>
        <w:t xml:space="preserve">“비록 다만 하나의 업이지만”에서 “많이 결감된 자”에 이르기까지라는 것은, 둘째 구절을 해석한 것이다. 인업은 비록 하나이지만, 만업은 여러 가지임을 허용한다. 하나의 색은 인업을 비유하고, 여러 채색은 만업을 비유한다. 그러므로 아래에서는 만업이 여럿임을 드러낸다. 또 『정리론』 권43에서 말한다.</w:t>
      </w:r>
    </w:p>
    <w:p>
      <w:pPr>
        <w:pStyle w:val="SHTKSourceText"/>
        <w:keepNext/>
      </w:pPr>
      <w:r>
        <w:t xml:space="preserve">今於此中一色所喻。 為一類業。 為一剎那。 若喻一類違此宗理。 以非一業引一生言。 可約一類類必多故。 多引一生不應理故。 若言一色喻一剎那。</w:t>
      </w:r>
    </w:p>
    <w:p>
      <w:pPr>
        <w:pStyle w:val="SHTKTranslationText"/>
      </w:pPr>
      <w:r>
        <w:t xml:space="preserve">“지금 이 가운데 하나의 색으로 비유한 것은, 한 종류의 업을 말하는 것인가, 한 찰나를 말하는 것인가? 만약 한 종류를 비유한다면 이 종의 이치에 어긋난다. ‘하나의 업이 하나의 생을 이끈다’는 말은, 한 종류에 의거할 수 없기 때문이다. 종류라면 반드시 여럿이기 때문이다. 여럿이 하나의 생을 이끈다는 것은 이치에 맞지 않기 때문이다. 만약 하나의 색이 한 찰나를 비유한다고 말한다면,</w:t>
      </w:r>
    </w:p>
    <w:p>
      <w:pPr>
        <w:pStyle w:val="SHTKSourceText"/>
        <w:keepNext/>
      </w:pPr>
      <w:r>
        <w:t xml:space="preserve">非一剎那能圖形狀。 即所立喻於證無能。 今見此中喻一類業。 如何引業約類得成。 引一趣業有眾多故。 此言意顯。 一類業中唯一剎那引眾同分。 同類．異類．多剎那業能為圓滿故說為多。</w:t>
      </w:r>
    </w:p>
    <w:p>
      <w:pPr>
        <w:pStyle w:val="SHTKTranslationText"/>
      </w:pPr>
      <w:r>
        <w:t xml:space="preserve">한 찰나로는 형상을 그릴 수 없으므로, 곧 세운 비유가 증명에 아무 능력이 없게 된다. 지금 이 가운데서 한 종류의 업을 비유한 것으로 보이는데, 어떻게 인업이 종류에 의거하여 성립할 수 있는가? 하나의 취를 이끄는 업에는 여러 가지가 있기 때문이다. 이 말의 뜻은 다음을 드러낸다. 한 종류의 업 가운데 오직 한 찰나만 중동분을 이끌고, 같은 종류와 다른 종류의 여러 찰나 업이 능히 원만하게 하므로 ‘여럿’이라고 말한다.</w:t>
      </w:r>
    </w:p>
    <w:p>
      <w:pPr>
        <w:pStyle w:val="SHTKSourceText"/>
        <w:keepNext/>
      </w:pPr>
      <w:r>
        <w:t xml:space="preserve">故如一色先圖形狀。 後填眾采。 此言應理 非唯業力至勢力劣故者。 復重料簡。 引．滿二因非唯是業亦通餘法。 勝．劣不同。 如文可解。</w:t>
      </w:r>
    </w:p>
    <w:p>
      <w:pPr>
        <w:pStyle w:val="SHTKTranslationText"/>
      </w:pPr>
      <w:r>
        <w:t xml:space="preserve">그러므로 마치 하나의 색으로 먼저 형상을 그리고, 뒤에 여러 채색을 채우는 것과 같다. 이 말이라야 이치에 맞는다.” “오직 업의 힘만이 아니다”에서 “세력이 열등하기 때문이다”에 이르기까지라는 것은, 다시 거듭 분별한 것이다. 인(引)과 만(滿)의 두 인은 오직 업만이 아니라 다른 법에도 통한다. 수승함과 열등함이 서로 같지 않다. 글과 같이 이해할 수 있다.</w:t>
      </w:r>
    </w:p>
    <w:p>
      <w:pPr>
        <w:pStyle w:val="SHTKPositionMarker"/>
        <w:keepNext/>
      </w:pPr>
      <w:r>
        <w:t xml:space="preserve">[0274b07]</w:t>
      </w:r>
    </w:p>
    <w:p>
      <w:pPr>
        <w:pStyle w:val="SHTKSourceText"/>
        <w:keepNext/>
      </w:pPr>
      <w:r>
        <w:t xml:space="preserve">如是二類其體是何者。 此下第二明引．滿二因體。 此即問也。</w:t>
      </w:r>
    </w:p>
    <w:p>
      <w:pPr>
        <w:pStyle w:val="SHTKTranslationText"/>
      </w:pPr>
      <w:r>
        <w:t xml:space="preserve">“이와 같은 두 종류의 체는 무엇인가?”라는 것은, 이 아래 둘째로 인업과 만업이라는 두 인의 체를 밝힌다. 이는 곧 물음이다.</w:t>
      </w:r>
    </w:p>
    <w:p>
      <w:pPr>
        <w:pStyle w:val="SHTKPositionMarker"/>
        <w:keepNext/>
      </w:pPr>
      <w:r>
        <w:t xml:space="preserve">[0274b08]</w:t>
      </w:r>
    </w:p>
    <w:p>
      <w:pPr>
        <w:pStyle w:val="SHTKSourceText"/>
        <w:keepNext/>
      </w:pPr>
      <w:r>
        <w:t xml:space="preserve">頌曰至皆通引滿者。 答。 二無心定以是善故。 雖有異熟而無勢力引眾同分。 以與諸業非俱有因故。 得亦無力引眾同分。 以與諸業非同一果故。 所餘一切不善．善有漏法。</w:t>
      </w:r>
    </w:p>
    <w:p>
      <w:pPr>
        <w:pStyle w:val="SHTKTranslationText"/>
      </w:pPr>
      <w:r>
        <w:t xml:space="preserve">“게송에서 말한다”에서 “모두 인과 만에 통한다”에 이르기까지라는 것은, 답이다. 두 무심정은 선이기 때문에, 비록 이숙은 있으나 중동분을 이끌 세력이 없다. 여러 업과 구유인이 아니기 때문이다. 득(得)도 또한 중동분을 이끌 힘이 없다. 여러 업과 동일한 하나의 과보를 이루는 것이 아니기 때문이다. 그 밖의 일체 불선법과 선한 유루법은,</w:t>
      </w:r>
    </w:p>
    <w:p>
      <w:pPr>
        <w:pStyle w:val="SHTKSourceText"/>
        <w:keepNext/>
      </w:pPr>
      <w:r>
        <w:t xml:space="preserve">以與諸業為俱有因。 有勢力故皆通引．滿 又婆沙十九亦說眾同分是引果。 餘是滿果 又正理論意。 思感引．滿。 餘唯感滿 問二定．及得。</w:t>
      </w:r>
    </w:p>
    <w:p>
      <w:pPr>
        <w:pStyle w:val="SHTKTranslationText"/>
      </w:pPr>
      <w:r>
        <w:t xml:space="preserve">여러 업과 구유인이 되므로, 세력이 있기 때문에 모두 인과 만에 통한다. 또 『바사론』 권19에서도 중동분은 인과(引果)이고, 나머지는 만과(滿果)라고 말한다. 또 『정리론』의 뜻에 따르면, 사(思)는 인과 만을 감득하게 하고, 나머지는 오직 만만 감득하게 한다. 묻는다. 두 정과 득은,</w:t>
      </w:r>
    </w:p>
    <w:p>
      <w:pPr>
        <w:pStyle w:val="SHTKSourceText"/>
        <w:keepNext/>
      </w:pPr>
      <w:r>
        <w:t xml:space="preserve">既不感引感何滿果 答如婆沙十九云。 評曰應作是說。 無想異熟唯是無想定果。 彼命根．眾同分．及五色根異熟。 唯是第四靜慮有心業果。 彼餘蘊異熟是共果 問滅盡定受何異熟果耶</w:t>
      </w:r>
    </w:p>
    <w:p>
      <w:pPr>
        <w:pStyle w:val="SHTKTranslationText"/>
      </w:pPr>
      <w:r>
        <w:t xml:space="preserve">이미 인을 감득하게 하지 않는다면 어떤 만과를 감득하게 하는가? 답한다. 『바사론』 권19에서 말한 것과 같다. “평하여 말한다. 마땅히 이렇게 말해야 한다. 무상(無想)의 이숙은 오직 무상정의 과보이고, 그 명근·중동분 및 오색근의 이숙은, 오직 제4정려의 유심업의 과보이며, 그 나머지 온의 이숙은 공동의 과보이다.” 묻는다. 멸진정은 어떤 이숙과를 받는가?</w:t>
      </w:r>
    </w:p>
    <w:p>
      <w:pPr>
        <w:pStyle w:val="SHTKSourceText"/>
        <w:keepNext/>
      </w:pPr>
      <w:r>
        <w:t xml:space="preserve">答受非想非非想處四蘊異熟果。 除命根．眾同分。 彼唯是業果故。</w:t>
      </w:r>
    </w:p>
    <w:p>
      <w:pPr>
        <w:pStyle w:val="SHTKTranslationText"/>
      </w:pPr>
      <w:r>
        <w:t xml:space="preserve">답한다. 비상비비상처의 네 온이라는 이숙과를 받되, 명근과 중동분은 제외한다. 그것들은 오직 업의 과보이기 때문이다.</w:t>
      </w:r>
    </w:p>
    <w:p>
      <w:pPr>
        <w:pStyle w:val="SHTKPositionMarker"/>
        <w:keepNext/>
      </w:pPr>
      <w:r>
        <w:t xml:space="preserve">[0274b22]</w:t>
      </w:r>
    </w:p>
    <w:p>
      <w:pPr>
        <w:pStyle w:val="SHTKSourceText"/>
        <w:keepNext/>
      </w:pPr>
      <w:r>
        <w:t xml:space="preserve">問諸得受何異熟果耶 答諸得受色．心．心所法．心不相應行異熟果。 色者。 謂色．香．味．觸。 非五色根。 彼業果故。 心．心所法者。 謂苦受．樂受．不苦不樂受。</w:t>
      </w:r>
    </w:p>
    <w:p>
      <w:pPr>
        <w:pStyle w:val="SHTKTranslationText"/>
      </w:pPr>
      <w:r>
        <w:t xml:space="preserve">묻는다. 여러 득은 어떤 이숙과를 받는가? 답한다. 여러 득은 색·심·심소법·심불상응행의 이숙과를 받는다. 색이라는 것은, 곧 색·향·미·촉을 말하고, 오색근은 아니다. 그것들은 업의 과보이기 때문이다. 심과 심소법이라는 것은, 곧 고수·낙수·불고불락수와,</w:t>
      </w:r>
    </w:p>
    <w:p>
      <w:pPr>
        <w:pStyle w:val="SHTKSourceText"/>
        <w:keepNext/>
      </w:pPr>
      <w:r>
        <w:t xml:space="preserve">及彼相應法。 心不相應行者。 謂諸得．生老住無常 又云問諸造業者為先造引眾同分業。 為先造滿眾同分業耶 如是說者此即不定。 或有先造引業後造滿業。 或有先造滿業後造引業。</w:t>
      </w:r>
    </w:p>
    <w:p>
      <w:pPr>
        <w:pStyle w:val="SHTKTranslationText"/>
      </w:pPr>
      <w:r>
        <w:t xml:space="preserve">그것들과 상응하는 법을 말한다. 심불상응행이라는 것은, 곧 여러 득과 생·노·주·무상을 말한다. 또 말한다. “묻는다. 여러 업을 짓는 자는 먼저 중동분을 이끄는 업을 짓는가, 아니면 먼저 중동분을 원만하게 하는 업을 짓는가? 이와 같이 말해야 하니, 이는 일정하지 않다. 혹은 먼저 인업을 짓고 뒤에 만업을 짓는 이도 있고, 혹은 먼저 만업을 짓고 뒤에 인업을 짓는 이도 있다.</w:t>
      </w:r>
    </w:p>
    <w:p>
      <w:pPr>
        <w:pStyle w:val="SHTKSourceText"/>
        <w:keepNext/>
      </w:pPr>
      <w:r>
        <w:t xml:space="preserve">隨造業者意樂起故。</w:t>
      </w:r>
    </w:p>
    <w:p>
      <w:pPr>
        <w:pStyle w:val="SHTKTranslationText"/>
      </w:pPr>
      <w:r>
        <w:t xml:space="preserve">업을 짓는 자의 의요에 따라 일어나기 때문이다.”</w:t>
      </w:r>
    </w:p>
    <w:p>
      <w:pPr>
        <w:pStyle w:val="SHTKPositionMarker"/>
        <w:keepNext/>
      </w:pPr>
      <w:r>
        <w:t xml:space="preserve">[0274c02]</w:t>
      </w:r>
    </w:p>
    <w:p>
      <w:pPr>
        <w:pStyle w:val="SHTKSourceText"/>
        <w:keepNext/>
      </w:pPr>
      <w:r>
        <w:t xml:space="preserve">薄伽梵說至其體云何者。 此下大文第四明三重障。 就中。 一總明三障。 二別明業障 就總明三障中。 一出三障體。 二約處．趣辨</w:t>
      </w:r>
    </w:p>
    <w:p>
      <w:pPr>
        <w:pStyle w:val="SHTKTranslationText"/>
      </w:pPr>
      <w:r>
        <w:t xml:space="preserve">“박가범께서 말씀하셨다”에서 “그 체는 무엇인가?”에 이르기까지라는 것은, 이 아래 큰 문단의 넷째로 세 가지 중한 장애를 밝힌다. 그 가운데, 첫째는 세 장애를 전체적으로 밝히고, 둘째는 업장을 따로 밝힌다. 세 장애를 전체적으로 밝히는 가운데, 첫째는 세 장애의 체를 제시하고, 둘째는 처와 취에 의거하여 분별한다.</w:t>
      </w:r>
    </w:p>
    <w:p>
      <w:pPr>
        <w:pStyle w:val="SHTKSourceText"/>
        <w:keepNext/>
      </w:pPr>
      <w:r>
        <w:t xml:space="preserve">此即第一出三障體。 依經起問 此品廣明諸業。 以三障中業義相關。 義便通明三障。</w:t>
      </w:r>
    </w:p>
    <w:p>
      <w:pPr>
        <w:pStyle w:val="SHTKTranslationText"/>
      </w:pPr>
      <w:r>
        <w:t xml:space="preserve">이는 곧 첫째로 세 장애의 체를 제시한 것이다. 경전에 의거하여 물음을 일으킨다. 이 품에서는 여러 업을 널리 밝힌다. 세 장애 가운데 업의 뜻과 서로 관련되기 때문에, 뜻의 편의에 따라 세 장애를 함께 밝힌다.</w:t>
      </w:r>
    </w:p>
    <w:p>
      <w:pPr>
        <w:pStyle w:val="SHTKPositionMarker"/>
        <w:keepNext/>
      </w:pPr>
      <w:r>
        <w:t xml:space="preserve">[0274c07]</w:t>
      </w:r>
    </w:p>
    <w:p>
      <w:pPr>
        <w:pStyle w:val="SHTKSourceText"/>
        <w:keepNext/>
      </w:pPr>
      <w:r>
        <w:t xml:space="preserve">頌曰至北洲無想天者。 頌答。</w:t>
      </w:r>
    </w:p>
    <w:p>
      <w:pPr>
        <w:pStyle w:val="SHTKTranslationText"/>
      </w:pPr>
      <w:r>
        <w:t xml:space="preserve">“게송에서 말한다”에서 “북주와 무상천”에 이르기까지라는 것은, 게송으로 답한 것이다.</w:t>
      </w:r>
    </w:p>
    <w:p>
      <w:pPr>
        <w:pStyle w:val="SHTKPositionMarker"/>
        <w:keepNext/>
      </w:pPr>
      <w:r>
        <w:t xml:space="preserve">[0274c08]</w:t>
      </w:r>
    </w:p>
    <w:p>
      <w:pPr>
        <w:pStyle w:val="SHTKSourceText"/>
        <w:keepNext/>
      </w:pPr>
      <w:r>
        <w:t xml:space="preserve">論曰至名為業障者。 出業障體。 可知。 煩惱有二至名煩惱障者。 出煩惱障體。 總而言之。 煩惱有二。 一者數行。</w:t>
      </w:r>
    </w:p>
    <w:p>
      <w:pPr>
        <w:pStyle w:val="SHTKTranslationText"/>
      </w:pPr>
      <w:r>
        <w:t xml:space="preserve">“논하여 말한다”에서 “업장이라 이름한다”에 이르기까지라는 것은, 업장의 체를 제시한 것이다. 알 수 있다. “번뇌에는 두 가지가 있다”에서 “번뇌장이라 이름한다”에 이르기까지라는 것은, 번뇌장의 체를 제시한 것이다. 전체적으로 말하면, 번뇌에는 두 가지가 있다. 첫째는 자주 행하는 것이니,</w:t>
      </w:r>
    </w:p>
    <w:p>
      <w:pPr>
        <w:pStyle w:val="SHTKSourceText"/>
        <w:keepNext/>
      </w:pPr>
      <w:r>
        <w:t xml:space="preserve">謂恒起煩惱。 二者猛利。 謂上品煩惱。 由此相對應作四句 一數行非猛利。 謂下品煩惱數數現行 二猛利非數行。 謂上品煩惱不數現行</w:t>
      </w:r>
    </w:p>
    <w:p>
      <w:pPr>
        <w:pStyle w:val="SHTKTranslationText"/>
      </w:pPr>
      <w:r>
        <w:t xml:space="preserve">항상 일어나는 번뇌를 말한다. 둘째는 맹리한 것이니, 상품 번뇌를 말한다. 이것들을 서로 대하면 마땅히 네 구를 지어야 한다. 첫째, 자주 행하지만 맹리하지 않은 것이니, 하품 번뇌가 자주 현행하는 경우이다. 둘째, 맹리하지만 자주 행하지 않는 것이니, 상품 번뇌가 자주 현행하지 않는 경우이다.</w:t>
      </w:r>
    </w:p>
    <w:p>
      <w:pPr>
        <w:pStyle w:val="SHTKSourceText"/>
        <w:keepNext/>
      </w:pPr>
      <w:r>
        <w:t xml:space="preserve">三數行亦猛利。 謂上品煩惱數現行 四非數行亦非猛利。 謂下品煩惱不數現行 應知此中第一．第三句。 唯數行者名煩惱障。 如扇搋等煩惱數行難可伏除。 故說為障。</w:t>
      </w:r>
    </w:p>
    <w:p>
      <w:pPr>
        <w:pStyle w:val="SHTKTranslationText"/>
      </w:pPr>
      <w:r>
        <w:t xml:space="preserve">셋째, 자주 행하면서 또한 맹리한 것이니, 상품 번뇌가 자주 현행하는 경우이다. 넷째, 자주 행하지도 않고 또한 맹리하지도 않은 것이니, 하품 번뇌가 자주 현행하지 않는 경우이다. 마땅히 알아야 한다. 이 가운데 첫째와 셋째 구에서, 오직 자주 행하는 것을 번뇌장이라 이름한다. 선차(扇搋) 등의 경우처럼 번뇌가 자주 행하여 조복하여 제거하기 어렵기 때문에, 장애라고 말한다.</w:t>
      </w:r>
    </w:p>
    <w:p>
      <w:pPr>
        <w:pStyle w:val="SHTKPositionMarker"/>
        <w:keepNext/>
      </w:pPr>
      <w:r>
        <w:t xml:space="preserve">[0274c18]</w:t>
      </w:r>
    </w:p>
    <w:p>
      <w:pPr>
        <w:pStyle w:val="SHTKSourceText"/>
        <w:keepNext/>
      </w:pPr>
      <w:r>
        <w:t xml:space="preserve">上品煩惱雖復猛利。 非恒起故易可伏除。 不說為障 於下品中數行煩惱雖非猛利而難伏除。 由彼恒行難得便故。 謂下生中從中生上。 令七加行伏道。 苦忍等除道。</w:t>
      </w:r>
    </w:p>
    <w:p>
      <w:pPr>
        <w:pStyle w:val="SHTKTranslationText"/>
      </w:pPr>
      <w:r>
        <w:t xml:space="preserve">상품 번뇌는 비록 다시 맹리하더라도, 항상 일어나는 것이 아니기 때문에 쉽게 조복하여 제거할 수 있어, 장애라고 말하지 않는다. 하품 가운데 자주 행하는 번뇌는 비록 맹리하지 않더라도 조복하여 제거하기 어렵다. 그것이 항상 행하여 틈을 얻기 어렵기 때문이다. 곧 하품에서 중품이 생기고 중품에서 상품이 생겨, 일곱 가지 가행의 복도(伏道)와, 고법인 등의 단제도(除道)가,</w:t>
      </w:r>
    </w:p>
    <w:p>
      <w:pPr>
        <w:pStyle w:val="SHTKSourceText"/>
        <w:keepNext/>
      </w:pPr>
      <w:r>
        <w:t xml:space="preserve">無便得生 故煩惱中隨品上．下。 但數數現行者名煩惱障體。 總分二品但言上．下。 故不言中。 或言上．下影中。 可知。 應知但依現行煩惱為其障體不依成就。</w:t>
      </w:r>
    </w:p>
    <w:p>
      <w:pPr>
        <w:pStyle w:val="SHTKTranslationText"/>
      </w:pPr>
      <w:r>
        <w:t xml:space="preserve">일어날 틈을 얻지 못하게 한다. 그러므로 번뇌 가운데 품의 상품과 하품을 따르더라도, 다만 자주 현행하는 것을 번뇌장의 체라고 이름한다. 전체적으로 두 품으로 나누어 다만 상품과 하품만 말하였으므로, 중품을 말하지 않았다. 혹은 상품과 하품을 말하여 중품을 겸하여 드러낸 것이다. 알 수 있다. 마땅히 알아야 한다. 다만 현행하는 번뇌에 의거하여 그 장애의 체로 삼고 성취에 의거하지 않는다.</w:t>
      </w:r>
    </w:p>
    <w:p>
      <w:pPr>
        <w:pStyle w:val="SHTKSourceText"/>
        <w:keepNext/>
      </w:pPr>
      <w:r>
        <w:t xml:space="preserve">故婆沙云。 問云何建立此煩惱障。 為依成就。 為依現行 答此依現行。 不依成就。</w:t>
      </w:r>
    </w:p>
    <w:p>
      <w:pPr>
        <w:pStyle w:val="SHTKTranslationText"/>
      </w:pPr>
      <w:r>
        <w:t xml:space="preserve">그러므로 『바사론』에서 말한다. “묻는다. 이 번뇌장을 어떻게 건립하는가? 성취에 의거하는가, 현행에 의거하는가? 답한다. 이는 현행에 의거하고, 성취에 의거하지 않는다.</w:t>
      </w:r>
    </w:p>
    <w:p>
      <w:pPr>
        <w:pStyle w:val="SHTKSourceText"/>
        <w:keepNext/>
      </w:pPr>
      <w:r>
        <w:t xml:space="preserve">若依成就者即一切有情無有差別[4]等具成就諸煩惱故。</w:t>
      </w:r>
    </w:p>
    <w:p>
      <w:pPr>
        <w:pStyle w:val="SHTKTranslationText"/>
      </w:pPr>
      <w:r>
        <w:t xml:space="preserve">만약 성취에 의거한다면 곧 일체 유정이 차별 없이 모두 여러 번뇌를 성취하기 때문이다.”</w:t>
      </w:r>
    </w:p>
    <w:p>
      <w:pPr>
        <w:pStyle w:val="SHTKNoteSummary"/>
        <w:keepNext/>
      </w:pPr>
      <w:r>
        <w:t>교감 요약 | [CBETA 교감] 甲본은 等 앞에 平이 있음</w:t>
      </w:r>
    </w:p>
    <w:p>
      <w:pPr>
        <w:pStyle w:val="SHTKNoteDetail"/>
      </w:pPr>
      <w:r>
        <w:t>• 원교감 원문 | （平）＋等【甲】</w:t>
      </w:r>
    </w:p>
    <w:p>
      <w:pPr>
        <w:pStyle w:val="SHTKNoteDetail"/>
      </w:pPr>
      <w:r>
        <w:t>• 한국어 해설 | 甲본은 等 앞에 平을 더해 平等으로 읽는다. 저본은 無有差別等具成就의 원형을 그대로 보존한다.</w:t>
      </w:r>
    </w:p>
    <w:p>
      <w:pPr>
        <w:pStyle w:val="SHTKNoteDetail"/>
      </w:pPr>
      <w:r>
        <w:t>• 번역 영향 판정 | [판단 유보]</w:t>
      </w:r>
    </w:p>
    <w:p>
      <w:pPr>
        <w:pStyle w:val="SHTKNoteDetail"/>
      </w:pPr>
      <w:r>
        <w:t>• 출처 | CBETA T41n1821, 교감 번호 0274004.</w:t>
      </w:r>
    </w:p>
    <w:p>
      <w:pPr>
        <w:pStyle w:val="SHTKPositionMarker"/>
        <w:keepNext/>
      </w:pPr>
      <w:r>
        <w:t xml:space="preserve">[0274c29]</w:t>
      </w:r>
    </w:p>
    <w:p>
      <w:pPr>
        <w:pStyle w:val="SHTKSourceText"/>
        <w:keepNext/>
      </w:pPr>
      <w:r>
        <w:t xml:space="preserve">全三惡趣至名異熟障者。 出異熟障體。 謂三惡趣全。 人趣中取北洲。 天趣中取無想天。 為異熟障。</w:t>
      </w:r>
    </w:p>
    <w:p>
      <w:pPr>
        <w:pStyle w:val="SHTKTranslationText"/>
      </w:pPr>
      <w:r>
        <w:t xml:space="preserve">“삼악취 전체”에서 “이숙장이라 이름한다”에 이르기까지라는 것은, 이숙장의 체를 제시한 것이다. 곧 삼악취 전체와, 인취 가운데 북주를 취하고, 천취 가운데 무상천을 취하여, 이숙장으로 삼는다.</w:t>
      </w:r>
    </w:p>
    <w:p>
      <w:pPr>
        <w:pStyle w:val="SHTKPositionMarker"/>
        <w:keepNext/>
      </w:pPr>
      <w:r>
        <w:t xml:space="preserve">[0275a02]</w:t>
      </w:r>
    </w:p>
    <w:p>
      <w:pPr>
        <w:pStyle w:val="SHTKSourceText"/>
        <w:keepNext/>
      </w:pPr>
      <w:r>
        <w:t xml:space="preserve">此障何法者。 問。 謂障聖道至加行善根者。 答。 謂障聖道。 及障聖道加行善根。 或亦能障異生離染。 故正理四十三云。</w:t>
      </w:r>
    </w:p>
    <w:p>
      <w:pPr>
        <w:pStyle w:val="SHTKTranslationText"/>
      </w:pPr>
      <w:r>
        <w:t xml:space="preserve">“이 장애는 어떤 법을 장애하는가?”라는 것은, 물음이다. “곧 성도를 장애한다”에서 “가행선근”에 이르기까지라는 것은, 답이다. 곧 성도를 장애하고, 또 성도의 가행선근을 장애한다. 혹은 또한 이생의 이염도 장애할 수 있다. 그러므로 『정리론』 권43에서 말한다.</w:t>
      </w:r>
    </w:p>
    <w:p>
      <w:pPr>
        <w:pStyle w:val="SHTKSourceText"/>
        <w:keepNext/>
      </w:pPr>
      <w:r>
        <w:t xml:space="preserve">能障聖道．及道資糧．并離染故(已上論文)即准此理。</w:t>
      </w:r>
    </w:p>
    <w:p>
      <w:pPr>
        <w:pStyle w:val="SHTKTranslationText"/>
      </w:pPr>
      <w:r>
        <w:t xml:space="preserve">“성도와 도의 자량 및 이염을 장애할 수 있기 때문이다.” 이상은 논문의 글이다. 곧 이 이치에 준하면,</w:t>
      </w:r>
    </w:p>
    <w:p>
      <w:pPr>
        <w:pStyle w:val="SHTKSourceText"/>
        <w:keepNext/>
      </w:pPr>
      <w:r>
        <w:t xml:space="preserve">異熟障中不說大[1]梵以有漏道能離染故。</w:t>
      </w:r>
    </w:p>
    <w:p>
      <w:pPr>
        <w:pStyle w:val="SHTKTranslationText"/>
      </w:pPr>
      <w:r>
        <w:t xml:space="preserve">이숙장 가운데 대범천을 말하지 않은 것은 유루도로 이염할 수 있기 때문이다.</w:t>
      </w:r>
    </w:p>
    <w:p>
      <w:pPr>
        <w:pStyle w:val="SHTKNoteSummary"/>
        <w:keepNext/>
      </w:pPr>
      <w:r>
        <w:t>교감 요약 | [CBETA 교감] 甲본은 梵 뒤에 王이 있음</w:t>
      </w:r>
    </w:p>
    <w:p>
      <w:pPr>
        <w:pStyle w:val="SHTKNoteDetail"/>
      </w:pPr>
      <w:r>
        <w:t>• 원교감 원문 | 梵＋（王）【甲】</w:t>
      </w:r>
    </w:p>
    <w:p>
      <w:pPr>
        <w:pStyle w:val="SHTKNoteDetail"/>
      </w:pPr>
      <w:r>
        <w:t>• 한국어 해설 | 甲본은 大梵을 大梵王으로 읽는다. 저본은 바로 앞의 이숙장 열거에서 쓰인 명칭 大梵을 유지한다.</w:t>
      </w:r>
    </w:p>
    <w:p>
      <w:pPr>
        <w:pStyle w:val="SHTKNoteDetail"/>
      </w:pPr>
      <w:r>
        <w:t>• 번역 영향 판정 | [판단 유보]</w:t>
      </w:r>
    </w:p>
    <w:p>
      <w:pPr>
        <w:pStyle w:val="SHTKNoteDetail"/>
      </w:pPr>
      <w:r>
        <w:t>• 출처 | CBETA T41n1821, 교감 번호 0275001.</w:t>
      </w:r>
    </w:p>
    <w:p>
      <w:pPr>
        <w:pStyle w:val="SHTKPositionMarker"/>
        <w:keepNext/>
      </w:pPr>
      <w:r>
        <w:t xml:space="preserve">[0275a07]</w:t>
      </w:r>
    </w:p>
    <w:p>
      <w:pPr>
        <w:pStyle w:val="SHTKSourceText"/>
        <w:keepNext/>
      </w:pPr>
      <w:r>
        <w:t xml:space="preserve">又業障中至故此不說者。 先明障廢立。 於業障中理亦應說餘決定業 謂餘一切定感惡趣 以聖不生三惡趣故。 聖亦不受卵生．濕生。 雖復亦有卵生．濕生得入聖道如世羅等。 必無得聖受彼二生</w:t>
      </w:r>
    </w:p>
    <w:p>
      <w:pPr>
        <w:pStyle w:val="SHTKTranslationText"/>
      </w:pPr>
      <w:r>
        <w:t xml:space="preserve">“또 업장 가운데”에서 “그러므로 여기서는 말하지 않는다”에 이르기까지라는 것은, 먼저 장애를 세우고 폐하는 기준을 밝힌 것이다. 업장 가운데 이치상 또한 나머지 결정업을 말해야 한다. 곧 그 밖의 일체 반드시 악취를 감득하게 하는 업이다. 성자는 삼악취에 태어나지 않기 때문이다. 성자는 또한 난생과 습생도 받지 않는다. 비록 난생·습생이 성도에 들어가는 경우도 있으니 세라(世羅) 등과 같지만, 성도를 얻은 뒤에 반드시 그 두 생을 받는 일은 없다.</w:t>
      </w:r>
    </w:p>
    <w:p>
      <w:pPr>
        <w:pStyle w:val="SHTKSourceText"/>
        <w:keepNext/>
      </w:pPr>
      <w:r>
        <w:t xml:space="preserve">得聖已去不受女身。 雖有女人能入聖道。 若得聖已必更不受女人之身 得聖已去於欲界中決定不受第八有身．及色．無色一處．二生等 諸未說者皆等以收 有如是等諸決定業。 亦能為障令不入聖。 亦應說在業障中收</w:t>
      </w:r>
    </w:p>
    <w:p>
      <w:pPr>
        <w:pStyle w:val="SHTKTranslationText"/>
      </w:pPr>
      <w:r>
        <w:t xml:space="preserve">성도를 얻은 뒤에는 여자의 몸을 받지 않는다. 비록 여인이 성도에 들어갈 수는 있지만, 만약 성도를 얻은 뒤라면 반드시 다시 여자의 몸을 받지 않는다. 성도를 얻은 뒤에는 욕계에서 결정코 제8유의 몸과 색계·무색계의 한 처에서 두 번 태어나는 것 등을 받지 않는다. 말하지 않은 여러 경우는 모두 ‘등’이라는 말로 포섭한다. 이와 같은 여러 결정업이 있어서, 또한 장애가 되어 성도에 들어가지 못하게 할 수 있으므로, 또한 업장 가운데 포섭된다고 말해야 한다.</w:t>
      </w:r>
    </w:p>
    <w:p>
      <w:pPr>
        <w:pStyle w:val="SHTKSourceText"/>
        <w:keepNext/>
      </w:pPr>
      <w:r>
        <w:t xml:space="preserve">然若有業由五因緣易見易知。 此中偏說。 謂處等五。 於諸業中唯無間業具此五種。 易見易知是故別說。 餘業不然故此不說 處等五者。 正理四十三釋云。</w:t>
      </w:r>
    </w:p>
    <w:p>
      <w:pPr>
        <w:pStyle w:val="SHTKTranslationText"/>
      </w:pPr>
      <w:r>
        <w:t xml:space="preserve">그러나 만약 어떤 업이 다섯 가지 인연으로 쉽게 보고 쉽게 알 수 있다면, 이 가운데서 그것을 치우쳐 말한다. 곧 처 등 다섯 가지이다. 여러 업 가운데 오직 무간업만 이 다섯 가지를 갖추어, 쉽게 보고 쉽게 알 수 있기 때문에 따로 말한 것이다. 나머지 업은 그렇지 않으므로 여기서 말하지 않는다. 처 등 다섯 가지라는 것은, 『정리론』 권43에서 해석하여 말한다.</w:t>
      </w:r>
    </w:p>
    <w:p>
      <w:pPr>
        <w:pStyle w:val="SHTKSourceText"/>
        <w:keepNext/>
      </w:pPr>
      <w:r>
        <w:t xml:space="preserve">毘婆沙說此五因緣易見易知說為業障。 謂處．趣．生．果．及補特伽羅。 處謂此五定以母等為所起處。 趣謂此五定以地獄為所趣故。 生謂此五定無間生感異熟故。 果謂此五決定能招非愛果故。 補特伽羅謂此五逆依行重惑。 補特伽羅共了此人能害母等</w:t>
      </w:r>
    </w:p>
    <w:p>
      <w:pPr>
        <w:pStyle w:val="SHTKTranslationText"/>
      </w:pPr>
      <w:r>
        <w:t xml:space="preserve">“비바사에서는 이 다섯 인연이 쉽게 보고 쉽게 알 수 있기 때문에 업장이라고 말한다. 곧 처·취·생·과 및 보특가라이다. 처란 이 다섯 업이 반드시 어머니 등을 일어나는 처소로 삼는다는 것이고, 취란 이 다섯 업이 반드시 지옥을 향하는 곳으로 삼기 때문이라는 것이며, 생이란 이 다섯 업이 반드시 바로 다음 생에 이숙을 감득하게 하기 때문이라는 것이고, 과란 이 다섯 업이 결정코 사랑스럽지 않은 과보를 부를 수 있기 때문이라는 것이며, 보특가라란 이 다섯 역죄가 중한 미혹을 행하는 보특가라에 의지한다는 것이다. 사람들이 모두 이 사람이 어머니 등을 해칠 수 있음을 알기 때문이다.</w:t>
      </w:r>
    </w:p>
    <w:p>
      <w:pPr>
        <w:pStyle w:val="SHTKSourceText"/>
        <w:keepNext/>
      </w:pPr>
      <w:r>
        <w:t xml:space="preserve">餘業不爾不立為障 又婆沙一百一十五。 於此五中。 不說處。 加自性。 故彼論云。 自性故者。 謂此五種性是決定極重惡業。</w:t>
      </w:r>
    </w:p>
    <w:p>
      <w:pPr>
        <w:pStyle w:val="SHTKTranslationText"/>
      </w:pPr>
      <w:r>
        <w:t xml:space="preserve">나머지 업은 그렇지 않으므로 장애로 세우지 않는다.” 또 『바사론』 권115에서는, 이 다섯 가운데, 처를 말하지 않고, 자성을 더한다. 그러므로 그 논에서 말한다. “자성 때문이라는 것은, 이 다섯 가지의 자성이 결정적인 극중한 악업임을 말한다.”</w:t>
      </w:r>
    </w:p>
    <w:p>
      <w:pPr>
        <w:pStyle w:val="SHTKSourceText"/>
        <w:keepNext/>
      </w:pPr>
      <w:r>
        <w:t xml:space="preserve">餘四同此論。</w:t>
      </w:r>
    </w:p>
    <w:p>
      <w:pPr>
        <w:pStyle w:val="SHTKTranslationText"/>
      </w:pPr>
      <w:r>
        <w:t xml:space="preserve">나머지 네 가지는 이 논과 같다.</w:t>
      </w:r>
    </w:p>
    <w:p>
      <w:pPr>
        <w:pStyle w:val="SHTKPositionMarker"/>
        <w:keepNext/>
      </w:pPr>
      <w:r>
        <w:t xml:space="preserve">[0275b03]</w:t>
      </w:r>
    </w:p>
    <w:p>
      <w:pPr>
        <w:pStyle w:val="SHTKSourceText"/>
        <w:keepNext/>
      </w:pPr>
      <w:r>
        <w:t xml:space="preserve">餘障廢立如應當知者。 餘煩惱障．及異熟障隨義廢立。 如應當知 且以一義立煩惱障。 謂數行煩惱。 餘非數行不立為障 又以一義立異熟障。 謂生是處定不入聖。</w:t>
      </w:r>
    </w:p>
    <w:p>
      <w:pPr>
        <w:pStyle w:val="SHTKTranslationText"/>
      </w:pPr>
      <w:r>
        <w:t xml:space="preserve">“나머지 장애의 세우고 폐함도 마땅함에 따라 알아야 한다”라는 것은, 나머지 번뇌장과 이숙장은 뜻에 따라 세우고 폐하는 것을, 마땅함에 따라 알아야 한다는 것이다. 우선 한 가지 뜻으로 번뇌장을 세우니, 곧 자주 행하는 번뇌이다. 나머지 자주 행하지 않는 것은 장애로 세우지 않는다. 또 한 가지 뜻으로 이숙장을 세우니, 곧 그 처소에 태어나면 결정코 성도에 들어가지 못한다는 것이다.</w:t>
      </w:r>
    </w:p>
    <w:p>
      <w:pPr>
        <w:pStyle w:val="SHTKSourceText"/>
        <w:keepNext/>
      </w:pPr>
      <w:r>
        <w:t xml:space="preserve">餘處不定不立為障。 又婆沙一百一十五云。 問餘洲亦有異熟為障。 如扇搋．半擇迦．無形．二形等。 此中何故不說。 答此中應說。 而不說者當知此是有餘之說。 是以前說此中三障皆有餘說。</w:t>
      </w:r>
    </w:p>
    <w:p>
      <w:pPr>
        <w:pStyle w:val="SHTKTranslationText"/>
      </w:pPr>
      <w:r>
        <w:t xml:space="preserve">나머지 처소는 일정하지 않으므로 장애로 세우지 않는다. 또 『바사론』 권115에서 말한다. “묻는다. 다른 주에도 이숙이 장애가 되는 경우가 있으니, 선차·반택가·무형·이형 등과 같다. 이 가운데서는 무슨 까닭에 말하지 않는가? 답한다. 이 가운데서도 마땅히 말해야 한다. 그런데 말하지 않은 것은 이것이 유여의 설임을 알아야 한다. 그러므로 앞에서 이 가운데 세 장애가 모두 유여의 설이라고 말하였다.</w:t>
      </w:r>
    </w:p>
    <w:p>
      <w:pPr>
        <w:pStyle w:val="SHTKSourceText"/>
        <w:keepNext/>
      </w:pPr>
      <w:r>
        <w:t xml:space="preserve">復有說者。 此中但說決定為障。 彼非決定。 由彼有情所有異熟。 或有為障。 或不為障。</w:t>
      </w:r>
    </w:p>
    <w:p>
      <w:pPr>
        <w:pStyle w:val="SHTKTranslationText"/>
      </w:pPr>
      <w:r>
        <w:t xml:space="preserve">또 어떤 이는 말한다. 이 가운데서는 다만 결정코 장애가 되는 것만 말한다. 저것들은 결정적이지 않다. 그 유정들이 지닌 이숙으로 말미암아, 혹은 장애가 되기도 하고, 혹은 장애가 되지 않기도 한다.</w:t>
      </w:r>
    </w:p>
    <w:p>
      <w:pPr>
        <w:pStyle w:val="SHTKSourceText"/>
        <w:keepNext/>
      </w:pPr>
      <w:r>
        <w:t xml:space="preserve">是以不說(解云如是黃門拔脫諸牛。</w:t>
      </w:r>
    </w:p>
    <w:p>
      <w:pPr>
        <w:pStyle w:val="SHTKTranslationText"/>
      </w:pPr>
      <w:r>
        <w:t xml:space="preserve">그러므로 말하지 않았다.” 해석하여 말하면, 예컨대 황문이 여러 소를 구해 내어,</w:t>
      </w:r>
    </w:p>
    <w:p>
      <w:pPr>
        <w:pStyle w:val="SHTKNoteSummary"/>
        <w:keepNext/>
      </w:pPr>
      <w:r>
        <w:t>교감 요약 | [CBETA 추가 교감] 번역은 문맥상 이어지는 뜻을 반영하되 두 U의 1:1 대응은 유지한다.</w:t>
      </w:r>
    </w:p>
    <w:p>
      <w:pPr>
        <w:pStyle w:val="SHTKSourceText"/>
        <w:keepNext/>
      </w:pPr>
      <w:r>
        <w:t xml:space="preserve">黃門[2]等事[3]現[4]得男根。</w:t>
      </w:r>
    </w:p>
    <w:p>
      <w:pPr>
        <w:pStyle w:val="SHTKTranslationText"/>
      </w:pPr>
      <w:r>
        <w:t xml:space="preserve">소가 황문이 되는 등의 일을 면하게 한 경우 현세에 남근을 얻고,</w:t>
      </w:r>
    </w:p>
    <w:p>
      <w:pPr>
        <w:pStyle w:val="SHTKNoteSummary"/>
        <w:keepNext/>
      </w:pPr>
      <w:r>
        <w:t>교감 요약 | [CBETA 교감] 甲본에는 等 없음</w:t>
      </w:r>
    </w:p>
    <w:p>
      <w:pPr>
        <w:pStyle w:val="SHTKNoteDetail"/>
      </w:pPr>
      <w:r>
        <w:t>• 원교감 원문 | 〔等〕－【甲】</w:t>
      </w:r>
    </w:p>
    <w:p>
      <w:pPr>
        <w:pStyle w:val="SHTKNoteDetail"/>
      </w:pPr>
      <w:r>
        <w:t>• 한국어 해설 | 甲본은 黃門等事의 等을 삭제한다. 저본의 포괄 표지를 유지한다.</w:t>
      </w:r>
    </w:p>
    <w:p>
      <w:pPr>
        <w:pStyle w:val="SHTKNoteDetail"/>
      </w:pPr>
      <w:r>
        <w:t>• 출처 | CBETA T41n1821, 교감 번호 0275002.</w:t>
      </w:r>
    </w:p>
    <w:p>
      <w:pPr>
        <w:pStyle w:val="SHTKNoteSummary"/>
      </w:pPr>
      <w:r>
        <w:t>교감 요약 | [CBETA 교감] 甲본은 現 뒤에 身變이 있음</w:t>
      </w:r>
    </w:p>
    <w:p>
      <w:pPr>
        <w:pStyle w:val="SHTKNoteDetail"/>
      </w:pPr>
      <w:r>
        <w:t>• 원교감 원문 | 現＋（身變）【甲】</w:t>
      </w:r>
    </w:p>
    <w:p>
      <w:pPr>
        <w:pStyle w:val="SHTKNoteDetail"/>
      </w:pPr>
      <w:r>
        <w:t>• 한국어 해설 | 甲본은 現 뒤에 身變을 더한다. 저본의 現得男根을 치환하지 않는다.</w:t>
      </w:r>
    </w:p>
    <w:p>
      <w:pPr>
        <w:pStyle w:val="SHTKNoteDetail"/>
      </w:pPr>
      <w:r>
        <w:t>• 출처 | CBETA T41n1821, 교감 번호 0275003.</w:t>
      </w:r>
    </w:p>
    <w:p>
      <w:pPr>
        <w:pStyle w:val="SHTKNoteSummary"/>
      </w:pPr>
      <w:r>
        <w:t>교감 요약 | [CBETA 교감] 저본 得 → 甲본 成</w:t>
      </w:r>
    </w:p>
    <w:p>
      <w:pPr>
        <w:pStyle w:val="SHTKNoteDetail"/>
      </w:pPr>
      <w:r>
        <w:t>• 원교감 원문 | 得＝成【甲】</w:t>
      </w:r>
    </w:p>
    <w:p>
      <w:pPr>
        <w:pStyle w:val="SHTKNoteDetail"/>
      </w:pPr>
      <w:r>
        <w:t>• 한국어 해설 | 甲본은 得을 成으로 읽는다. 의미상 가능한 이문이나 저본 得을 유지한다.</w:t>
      </w:r>
    </w:p>
    <w:p>
      <w:pPr>
        <w:pStyle w:val="SHTKNoteDetail"/>
      </w:pPr>
      <w:r>
        <w:t>• 번역 영향 판정 | [판단 유보]</w:t>
      </w:r>
    </w:p>
    <w:p>
      <w:pPr>
        <w:pStyle w:val="SHTKNoteDetail"/>
      </w:pPr>
      <w:r>
        <w:t>• 출처 | CBETA T41n1821, 교감 번호 0275004.</w:t>
      </w:r>
    </w:p>
    <w:p>
      <w:pPr>
        <w:pStyle w:val="SHTKSourceText"/>
        <w:keepNext/>
      </w:pPr>
      <w:r>
        <w:t xml:space="preserve">亦能入聖故言不定) 又解餘二障廢立。 於五因緣中如應當知。 於五種中且以二義立煩惱障。 處．及補特伽羅。 處謂起數行煩惱處。 補特伽羅謂起彼煩惱者。 餘惑不爾故不立障。</w:t>
      </w:r>
    </w:p>
    <w:p>
      <w:pPr>
        <w:pStyle w:val="SHTKTranslationText"/>
      </w:pPr>
      <w:r>
        <w:t xml:space="preserve">또한 성도에 들어갈 수 있으므로 일정하지 않다고 말한 것이다. 또 다른 해석은, 나머지 두 장애를 세우고 폐하는 것을, 다섯 인연 가운데서 마땅함에 따라 알아야 한다는 것이다. 다섯 가지 가운데 우선 두 가지 뜻으로 번뇌장을 세우니, 처와 보특가라이다. 처란 자주 행하는 번뇌를 일으키는 처소를 말하고, 보특가라란 그 번뇌를 일으키는 자를 말한다. 나머지 미혹은 그렇지 않으므로 장애로 세우지 않는다.</w:t>
      </w:r>
    </w:p>
    <w:p>
      <w:pPr>
        <w:pStyle w:val="SHTKSourceText"/>
        <w:keepNext/>
      </w:pPr>
      <w:r>
        <w:t xml:space="preserve">於五種中亦以二義立異熟障。 處．及補特伽羅。 處謂受異熟障處。 補特伽羅謂受彼異熟者。</w:t>
      </w:r>
    </w:p>
    <w:p>
      <w:pPr>
        <w:pStyle w:val="SHTKTranslationText"/>
      </w:pPr>
      <w:r>
        <w:t xml:space="preserve">다섯 가지 가운데 또한 두 가지 뜻으로 이숙장을 세우니, 처와 보특가라이다. 처란 이숙장을 받는 처소를 말하고, 보특가라란 그 이숙을 받는 자를 말한다.</w:t>
      </w:r>
    </w:p>
    <w:p>
      <w:pPr>
        <w:pStyle w:val="SHTKPositionMarker"/>
        <w:keepNext/>
      </w:pPr>
      <w:r>
        <w:t xml:space="preserve">[0275b20]</w:t>
      </w:r>
    </w:p>
    <w:p>
      <w:pPr>
        <w:pStyle w:val="SHTKSourceText"/>
        <w:keepNext/>
      </w:pPr>
      <w:r>
        <w:t xml:space="preserve">此三障中至亦不可治者。 此下明三障輕．重。 有兩師解。 此即初解。 於三障中煩惱與業二障皆重。 以有此者第二生內亦不可治。 造無間者定墮地獄。 起惑障者墮惡趣故不得入聖。</w:t>
      </w:r>
    </w:p>
    <w:p>
      <w:pPr>
        <w:pStyle w:val="SHTKTranslationText"/>
      </w:pPr>
      <w:r>
        <w:t xml:space="preserve">“이 세 장애 가운데”에서 “또한 다스릴 수 없다”에 이르기까지라는 것은, 이 아래 세 장애의 가볍고 무거움을 밝힌다. 두 논사의 해석이 있다. 이는 곧 첫 번째 해석이다. 세 장애 가운데 번뇌장과 업장의 두 장애는 모두 무겁다. 이것이 있는 자는 두 번째 생 안에서도 다스릴 수 없기 때문이다. 무간업을 지은 자는 결정코 지옥에 떨어진다. 번뇌장을 일으킨 자는 악취에 떨어지기 때문에 성도에 들어갈 수 없다.</w:t>
      </w:r>
    </w:p>
    <w:p>
      <w:pPr>
        <w:pStyle w:val="SHTKSourceText"/>
        <w:keepNext/>
      </w:pPr>
      <w:r>
        <w:t xml:space="preserve">故言第二生內亦不可治。 至第三生方可救療故名為重 若異熟障此生受已至第二生容可入聖。 可救療故故名為輕。</w:t>
      </w:r>
    </w:p>
    <w:p>
      <w:pPr>
        <w:pStyle w:val="SHTKTranslationText"/>
      </w:pPr>
      <w:r>
        <w:t xml:space="preserve">그러므로 두 번째 생 안에서도 또한 다스릴 수 없다고 말한 것이다. 세 번째 생에 이르러서야 비로소 구제하여 다스릴 수 있으므로 무겁다고 이름한다. 만약 이숙장이라면 이 생에서 그것을 받고 나면 두 번째 생에 이르러 성도에 들어갈 수 있다. 구제하여 다스릴 수 있기 때문에 가볍다고 이름한다.</w:t>
      </w:r>
    </w:p>
    <w:p>
      <w:pPr>
        <w:pStyle w:val="SHTKPositionMarker"/>
        <w:keepNext/>
      </w:pPr>
      <w:r>
        <w:t xml:space="preserve">[0275b28]</w:t>
      </w:r>
    </w:p>
    <w:p>
      <w:pPr>
        <w:pStyle w:val="SHTKSourceText"/>
        <w:keepNext/>
      </w:pPr>
      <w:r>
        <w:t xml:space="preserve">毘婆娑師至後輕於前者。 此即第二師解。 由前煩惱能引後業故。 後業障輕前煩惱。 由前業障引後異熟故後異熟輕前業障。 以前是本後是末故。 故婆沙云。 問如是三障何者最重</w:t>
      </w:r>
    </w:p>
    <w:p>
      <w:pPr>
        <w:pStyle w:val="SHTKTranslationText"/>
      </w:pPr>
      <w:r>
        <w:t xml:space="preserve">“비바사사는”에서 “뒤의 것이 앞의 것보다 가볍다”에 이르기까지라는 것은, 이는 곧 두 번째 논사의 해석이다. 앞의 번뇌가 뒤의 업을 이끌 수 있기 때문에, 뒤의 업장은 앞의 번뇌보다 가볍다. 앞의 업장이 뒤의 이숙을 이끌기 때문에 뒤의 이숙장은 앞의 업장보다 가볍다. 앞의 것은 근본이고 뒤의 것은 말단이기 때문이다. 그러므로 『바사론』에서 말한다. “묻는다. 이와 같은 세 장애 가운데 어느 것이 가장 무거운가?</w:t>
      </w:r>
    </w:p>
    <w:p>
      <w:pPr>
        <w:pStyle w:val="SHTKSourceText"/>
        <w:keepNext/>
      </w:pPr>
      <w:r>
        <w:t xml:space="preserve">或有說者。 異熟障重。 所以者何。 因時可轉。 果時不可轉故 復有說者。 業障最重。 所以者何。</w:t>
      </w:r>
    </w:p>
    <w:p>
      <w:pPr>
        <w:pStyle w:val="SHTKTranslationText"/>
      </w:pPr>
      <w:r>
        <w:t xml:space="preserve">어떤 이는 말한다. 이숙장이 무겁다. 그 까닭은 무엇인가? 원인일 때에는 바꿀 수 있으나, 과보일 때에는 바꿀 수 없기 때문이다. 또 어떤 이는 말한다. 업장이 가장 무겁다. 그 까닭은 무엇인가?</w:t>
      </w:r>
    </w:p>
    <w:p>
      <w:pPr>
        <w:pStyle w:val="SHTKSourceText"/>
        <w:keepNext/>
      </w:pPr>
      <w:r>
        <w:t xml:space="preserve">業障能引異熟障故。</w:t>
      </w:r>
    </w:p>
    <w:p>
      <w:pPr>
        <w:pStyle w:val="SHTKTranslationText"/>
      </w:pPr>
      <w:r>
        <w:t xml:space="preserve">업장이 이숙장을 이끌 수 있기 때문이다.</w:t>
      </w:r>
    </w:p>
    <w:p>
      <w:pPr>
        <w:pStyle w:val="SHTKPositionMarker"/>
        <w:keepNext/>
      </w:pPr>
      <w:r>
        <w:t xml:space="preserve">[0275c06]</w:t>
      </w:r>
    </w:p>
    <w:p>
      <w:pPr>
        <w:pStyle w:val="SHTKSourceText"/>
        <w:keepNext/>
      </w:pPr>
      <w:r>
        <w:t xml:space="preserve">如是說者。 煩惱障重。 以煩惱能引業障。 業障復能引異熟障。</w:t>
      </w:r>
    </w:p>
    <w:p>
      <w:pPr>
        <w:pStyle w:val="SHTKTranslationText"/>
      </w:pPr>
      <w:r>
        <w:t xml:space="preserve">바르게 말한다면, 번뇌장이 무겁다. 번뇌가 업장을 이끌 수 있고, 업장이 다시 이숙장을 이끌 수 있기 때문이다.</w:t>
      </w:r>
    </w:p>
    <w:p>
      <w:pPr>
        <w:pStyle w:val="SHTKSourceText"/>
        <w:keepNext/>
      </w:pPr>
      <w:r>
        <w:t xml:space="preserve">如是皆[5]以煩惱為本。</w:t>
      </w:r>
    </w:p>
    <w:p>
      <w:pPr>
        <w:pStyle w:val="SHTKTranslationText"/>
      </w:pPr>
      <w:r>
        <w:t xml:space="preserve">이와 같이 모두 번뇌를 근본으로 삼는다.</w:t>
      </w:r>
    </w:p>
    <w:p>
      <w:pPr>
        <w:pStyle w:val="SHTKNoteSummary"/>
        <w:keepNext/>
      </w:pPr>
      <w:r>
        <w:t>교감 요약 | [CBETA 교감] 甲본에는 以 없음</w:t>
      </w:r>
    </w:p>
    <w:p>
      <w:pPr>
        <w:pStyle w:val="SHTKNoteDetail"/>
      </w:pPr>
      <w:r>
        <w:t>• 원교감 원문 | 〔以〕－【甲】</w:t>
      </w:r>
    </w:p>
    <w:p>
      <w:pPr>
        <w:pStyle w:val="SHTKNoteDetail"/>
      </w:pPr>
      <w:r>
        <w:t>• 한국어 해설 | 甲본은 皆以煩惱為本의 以를 삭제한다. 저본의 인과 문형을 유지한다.</w:t>
      </w:r>
    </w:p>
    <w:p>
      <w:pPr>
        <w:pStyle w:val="SHTKNoteDetail"/>
      </w:pPr>
      <w:r>
        <w:t>• 이문 기준 번역 | 이문은 저본의 以에 해당하는 말 없이 읽는다.</w:t>
      </w:r>
    </w:p>
    <w:p>
      <w:pPr>
        <w:pStyle w:val="SHTKNoteDetail"/>
      </w:pPr>
      <w:r>
        <w:t>• 번역 영향 판정 | [문장 구조 변화]</w:t>
      </w:r>
    </w:p>
    <w:p>
      <w:pPr>
        <w:pStyle w:val="SHTKNoteDetail"/>
      </w:pPr>
      <w:r>
        <w:t>• 출처 | CBETA T41n1821, 교감 번호 0275005.</w:t>
      </w:r>
    </w:p>
    <w:p>
      <w:pPr>
        <w:pStyle w:val="SHTKSourceText"/>
        <w:keepNext/>
      </w:pPr>
      <w:r>
        <w:t xml:space="preserve">是故最重。</w:t>
      </w:r>
    </w:p>
    <w:p>
      <w:pPr>
        <w:pStyle w:val="SHTKTranslationText"/>
      </w:pPr>
      <w:r>
        <w:t xml:space="preserve">그러므로 가장 무겁다.”</w:t>
      </w:r>
    </w:p>
    <w:p>
      <w:pPr>
        <w:pStyle w:val="SHTKPositionMarker"/>
        <w:keepNext/>
      </w:pPr>
      <w:r>
        <w:t xml:space="preserve">[0275c08]</w:t>
      </w:r>
    </w:p>
    <w:p>
      <w:pPr>
        <w:pStyle w:val="SHTKSourceText"/>
        <w:keepNext/>
      </w:pPr>
      <w:r>
        <w:t xml:space="preserve">此無間名為目何義者。 此下釋無間名。 此即問也。</w:t>
      </w:r>
    </w:p>
    <w:p>
      <w:pPr>
        <w:pStyle w:val="SHTKTranslationText"/>
      </w:pPr>
      <w:r>
        <w:t xml:space="preserve">“이 ‘무간’이라는 명칭은 무슨 뜻을 나타내는가?”라는 것은, 이 아래 무간이라는 이름을 해석한다. 이는 곧 물음이다.</w:t>
      </w:r>
    </w:p>
    <w:p>
      <w:pPr>
        <w:pStyle w:val="SHTKPositionMarker"/>
        <w:keepNext/>
      </w:pPr>
      <w:r>
        <w:t xml:space="preserve">[0275c09]</w:t>
      </w:r>
    </w:p>
    <w:p>
      <w:pPr>
        <w:pStyle w:val="SHTKSourceText"/>
        <w:keepNext/>
      </w:pPr>
      <w:r>
        <w:t xml:space="preserve">約異熟果至無間隔義者。 答中有二。 此即初說。 定受彼果無餘業生為間隔故立無間名。 此即約法以明。</w:t>
      </w:r>
    </w:p>
    <w:p>
      <w:pPr>
        <w:pStyle w:val="SHTKTranslationText"/>
      </w:pPr>
      <w:r>
        <w:t xml:space="preserve">“이숙과에 의거하여”에서 “사이에 간격이 없다는 뜻”에 이르기까지라는 것은, 답 가운데 두 가지가 있다. 이는 곧 첫 번째 설이다. 반드시 그 과보를 받으며 다른 업의 생이 사이에 간격을 두지 못하기 때문에 무간이라는 이름을 세운다. 이는 곧 법에 의거하여 밝힌 것이다.</w:t>
      </w:r>
    </w:p>
    <w:p>
      <w:pPr>
        <w:pStyle w:val="SHTKPositionMarker"/>
        <w:keepNext/>
      </w:pPr>
      <w:r>
        <w:t xml:space="preserve">[0275c12]</w:t>
      </w:r>
    </w:p>
    <w:p>
      <w:pPr>
        <w:pStyle w:val="SHTKSourceText"/>
        <w:keepNext/>
      </w:pPr>
      <w:r>
        <w:t xml:space="preserve">或造此業至故名沙門者。 此即第二說約人以辨。 造此業人定墮地獄。 中無間隔故名無間 或復彼人有無間故得無間名 或復彼人與無間法合故名無間。 如人與彼沙門法合故名沙門。</w:t>
      </w:r>
    </w:p>
    <w:p>
      <w:pPr>
        <w:pStyle w:val="SHTKTranslationText"/>
      </w:pPr>
      <w:r>
        <w:t xml:space="preserve">“혹은 이 업을 지은 자”에서 “그러므로 사문이라 이름한다”에 이르기까지라는 것은, 이는 곧 두 번째 설로 사람에 의거하여 분별한 것이다. 이 업을 지은 사람은 반드시 지옥에 떨어지고, 그 사이에 간격이 없기 때문에 무간이라 이름한다. 혹은 다시 그 사람에게 무간이 있기 때문에 무간이라는 이름을 얻기도 하고, 혹은 다시 그 사람이 무간법과 합하기 때문에 무간이라고 이름한다. 마치 사람이 저 사문법과 합하기 때문에 사문이라고 이름하는 것과 같다.</w:t>
      </w:r>
    </w:p>
    <w:p>
      <w:pPr>
        <w:pStyle w:val="SHTKPositionMarker"/>
        <w:keepNext/>
      </w:pPr>
      <w:r>
        <w:t xml:space="preserve">[0275c17]</w:t>
      </w:r>
    </w:p>
    <w:p>
      <w:pPr>
        <w:pStyle w:val="SHTKSourceText"/>
        <w:keepNext/>
      </w:pPr>
      <w:r>
        <w:t xml:space="preserve">三障應知至餘障通五趣者。 此即第二約處．趣辨。</w:t>
      </w:r>
    </w:p>
    <w:p>
      <w:pPr>
        <w:pStyle w:val="SHTKTranslationText"/>
      </w:pPr>
      <w:r>
        <w:t xml:space="preserve">“세 장애는 마땅히 알아야 한다”에서 “나머지 장애는 오취에 통한다”에 이르기까지라는 것은, 이는 곧 둘째로 처와 취에 의거하여 분별한 것이다.</w:t>
      </w:r>
    </w:p>
    <w:p>
      <w:pPr>
        <w:pStyle w:val="SHTKPositionMarker"/>
        <w:keepNext/>
      </w:pPr>
      <w:r>
        <w:t xml:space="preserve">[0275c18]</w:t>
      </w:r>
    </w:p>
    <w:p>
      <w:pPr>
        <w:pStyle w:val="SHTKSourceText"/>
        <w:keepNext/>
      </w:pPr>
      <w:r>
        <w:t xml:space="preserve">論曰至無逆所以者。 釋初兩句。 於三障中。 且無間業唯人三洲非北俱盧。 非餘四趣。 非餘二界 有無間業於三洲內。 唯女及男造無間業。</w:t>
      </w:r>
    </w:p>
    <w:p>
      <w:pPr>
        <w:pStyle w:val="SHTKTranslationText"/>
      </w:pPr>
      <w:r>
        <w:t xml:space="preserve">“논하여 말한다”에서 “역죄가 없는 까닭”에 이르기까지라는 것은, 처음 두 구절을 해석한 것이다. 세 장애 가운데, 우선 무간업은 오직 인간의 세 주에만 있고 북구로주에는 없으며, 나머지 네 취에도 없고, 나머지 두 계에도 없다. 무간업은 세 주 안에 있고, 오직 여자와 남자만 무간업을 지으며,</w:t>
      </w:r>
    </w:p>
    <w:p>
      <w:pPr>
        <w:pStyle w:val="SHTKSourceText"/>
        <w:keepNext/>
      </w:pPr>
      <w:r>
        <w:t xml:space="preserve">非扇搋等。 等謂等取半擇迦．無形．二形。 故婆沙一百一十九云。 問若扇搋．半擇迦．無形．二形殺害父．母得無間不 答不得。 廣如彼釋 所以者何。 即前文說彼扇搋等無有斷善．不律儀因緣。</w:t>
      </w:r>
    </w:p>
    <w:p>
      <w:pPr>
        <w:pStyle w:val="SHTKTranslationText"/>
      </w:pPr>
      <w:r>
        <w:t xml:space="preserve">선차 등은 짓지 않는다. ‘등’은 반택가·무형·이형을 아울러 취한다는 뜻이다. 그러므로 『바사론』 권119에서 말한다. “묻는다. 만약 선차·반택가·무형·이형이 부모를 죽이거나 해치면 무간죄를 얻는가? 답한다. 얻지 않는다.” 자세한 것은 그 논에서 해석한 것과 같다. 그 까닭은 무엇인가? 곧 앞의 글에서 저 선차 등에게는 단선과 불율의의 인연이 없다고 말하였는데,</w:t>
      </w:r>
    </w:p>
    <w:p>
      <w:pPr>
        <w:pStyle w:val="SHTKSourceText"/>
        <w:keepNext/>
      </w:pPr>
      <w:r>
        <w:t xml:space="preserve">即是此中無逆所以。</w:t>
      </w:r>
    </w:p>
    <w:p>
      <w:pPr>
        <w:pStyle w:val="SHTKTranslationText"/>
      </w:pPr>
      <w:r>
        <w:t xml:space="preserve">그것이 곧 이 가운데 역죄가 없는 까닭이다.</w:t>
      </w:r>
    </w:p>
    <w:p>
      <w:pPr>
        <w:pStyle w:val="SHTKPositionMarker"/>
        <w:keepNext/>
      </w:pPr>
      <w:r>
        <w:t xml:space="preserve">[0275c26]</w:t>
      </w:r>
    </w:p>
    <w:p>
      <w:pPr>
        <w:pStyle w:val="SHTKSourceText"/>
        <w:keepNext/>
      </w:pPr>
      <w:r>
        <w:t xml:space="preserve">又彼父母至觸無間罪者。 釋第三句。</w:t>
      </w:r>
    </w:p>
    <w:p>
      <w:pPr>
        <w:pStyle w:val="SHTKTranslationText"/>
      </w:pPr>
      <w:r>
        <w:t xml:space="preserve">“또 저 부모는”에서 “무간죄에 저촉된다”에 이르기까지라는 것은, 셋째 구절을 해석한 것이다.</w:t>
      </w:r>
    </w:p>
    <w:p>
      <w:pPr>
        <w:pStyle w:val="SHTKSourceText"/>
        <w:keepNext/>
      </w:pPr>
      <w:r>
        <w:t xml:space="preserve">若[6]天生黃門。</w:t>
      </w:r>
    </w:p>
    <w:p>
      <w:pPr>
        <w:pStyle w:val="SHTKTranslationText"/>
      </w:pPr>
      <w:r>
        <w:t xml:space="preserve">만약 선천적인 황문이라면,</w:t>
      </w:r>
    </w:p>
    <w:p>
      <w:pPr>
        <w:pStyle w:val="SHTKNoteSummary"/>
        <w:keepNext/>
      </w:pPr>
      <w:r>
        <w:t>교감 요약 | [CBETA 교감] 甲본에는 天 없음</w:t>
      </w:r>
    </w:p>
    <w:p>
      <w:pPr>
        <w:pStyle w:val="SHTKNoteDetail"/>
      </w:pPr>
      <w:r>
        <w:t>• 원교감 원문 | 〔天〕－【甲】＊</w:t>
      </w:r>
    </w:p>
    <w:p>
      <w:pPr>
        <w:pStyle w:val="SHTKNoteDetail"/>
      </w:pPr>
      <w:r>
        <w:t>• 한국어 해설 | 甲본은 天生黃門의 天을 삭제한다. 여기서는 선천적 황문을 가리키는 문맥이므로 저본 天을 유지한다.</w:t>
      </w:r>
    </w:p>
    <w:p>
      <w:pPr>
        <w:pStyle w:val="SHTKNoteDetail"/>
      </w:pPr>
      <w:r>
        <w:t>• 이문 기준 번역 | 이문은 저본의 天에 해당하는 말 없이 읽는다.</w:t>
      </w:r>
    </w:p>
    <w:p>
      <w:pPr>
        <w:pStyle w:val="SHTKNoteDetail"/>
      </w:pPr>
      <w:r>
        <w:t>• 번역 영향 판정 | [문장 구조 변화]</w:t>
      </w:r>
    </w:p>
    <w:p>
      <w:pPr>
        <w:pStyle w:val="SHTKNoteDetail"/>
      </w:pPr>
      <w:r>
        <w:t>• 출처 | CBETA T41n1821, 교감 번호 0275006.</w:t>
      </w:r>
    </w:p>
    <w:p>
      <w:pPr>
        <w:pStyle w:val="SHTKSourceText"/>
        <w:keepNext/>
      </w:pPr>
      <w:r>
        <w:t xml:space="preserve">謂彼父．母於彼少恩。 為彼缺身增上緣故。 又由於彼少愛念故。 若被損黃門以身缺故。 父．母於彼少愛念故。 扇搋等於彼父．母慚．愧心微。 以無現前增上慚．愧可言壞故觸無間罪</w:t>
      </w:r>
    </w:p>
    <w:p>
      <w:pPr>
        <w:pStyle w:val="SHTKTranslationText"/>
      </w:pPr>
      <w:r>
        <w:t xml:space="preserve">곧 그의 부모가 그에게 베푼 은혜가 적다. 그의 몸이 결손되는 증상연이 되기 때문이다. 또 그를 사랑하고 생각하는 마음이 적기 때문이다. 만약 손상을 입어 황문이 된 경우라면 몸이 결손되었기 때문에, 부모가 그를 사랑하고 생각하는 마음이 적다. 선차 등은 그 부모에 대한 참괴심이 미약하다. 현전하는 증상된 참괴를 무너뜨렸다고 말할 만한 것이 없으므로 무간죄에 저촉되지 않는다.</w:t>
      </w:r>
    </w:p>
    <w:p>
      <w:pPr>
        <w:pStyle w:val="SHTKSourceText"/>
        <w:keepNext/>
      </w:pPr>
      <w:r>
        <w:t xml:space="preserve">問若[＊]天生黃門可慚愧微。</w:t>
      </w:r>
    </w:p>
    <w:p>
      <w:pPr>
        <w:pStyle w:val="SHTKTranslationText"/>
      </w:pPr>
      <w:r>
        <w:t xml:space="preserve">묻는다. 만약 선천적인 황문이라면 참괴가 미약할 수 있다.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0275006.</w:t>
      </w:r>
    </w:p>
    <w:p>
      <w:pPr>
        <w:pStyle w:val="SHTKSourceText"/>
        <w:keepNext/>
      </w:pPr>
      <w:r>
        <w:t xml:space="preserve">父．母恩少缺身緣故。 被損黃門。 父．母於彼非缺身緣。 如何於父．母慚．愧心微 解云父．母於彼少愛念故。 所以彼於父．母慚．愧心微。</w:t>
      </w:r>
    </w:p>
    <w:p>
      <w:pPr>
        <w:pStyle w:val="SHTKTranslationText"/>
      </w:pPr>
      <w:r>
        <w:t xml:space="preserve">부모의 은혜가 적고 몸을 결손시키는 인연이기 때문이다. 그러나 손상을 입어 황문이 된 경우에는, 부모가 그에게 몸을 결손시키는 인연이 아니다. 어떻게 부모에 대한 참괴심이 미약한가? 해석하여 말한다. 부모가 그를 사랑하고 생각하는 마음이 적기 때문이다. 그러므로 그가 부모에 대해 가진 참괴심도 미약하다.</w:t>
      </w:r>
    </w:p>
    <w:p>
      <w:pPr>
        <w:pStyle w:val="SHTKPositionMarker"/>
        <w:keepNext/>
      </w:pPr>
      <w:r>
        <w:t xml:space="preserve">[0276a07]</w:t>
      </w:r>
    </w:p>
    <w:p>
      <w:pPr>
        <w:pStyle w:val="SHTKSourceText"/>
        <w:keepNext/>
      </w:pPr>
      <w:r>
        <w:t xml:space="preserve">由此已釋至而非無間者。 此即類釋。 鬼．及傍生。 父．母於彼以少恩故。 彼於父．母慚．愧心微。 雖害父．母而非無間。 諸天．地獄一向化生。 無父．母故不別料簡。</w:t>
      </w:r>
    </w:p>
    <w:p>
      <w:pPr>
        <w:pStyle w:val="SHTKTranslationText"/>
      </w:pPr>
      <w:r>
        <w:t xml:space="preserve">“이로 말미암아 이미 해석하였다”에서 “그러나 무간은 아니다”에 이르기까지라는 것은, 이는 곧 유례로 해석한 것이다. 귀신과 방생은, 부모가 그들에게 베푼 은혜가 적기 때문에, 그들이 부모에 대해 가진 참괴심도 미약하다. 비록 부모를 해치더라도 무간은 아니다. 여러 천과 지옥은 한결같이 화생이고, 부모가 없으므로 따로 분별하지 않는다.</w:t>
      </w:r>
    </w:p>
    <w:p>
      <w:pPr>
        <w:pStyle w:val="SHTKPositionMarker"/>
        <w:keepNext/>
      </w:pPr>
      <w:r>
        <w:t xml:space="preserve">[0276a10]</w:t>
      </w:r>
    </w:p>
    <w:p>
      <w:pPr>
        <w:pStyle w:val="SHTKSourceText"/>
        <w:keepNext/>
      </w:pPr>
      <w:r>
        <w:t xml:space="preserve">然大德說至如聰慧馬者。 敘異說。 故婆沙云。 大德說言諸傍生類殺害父．母。 於無間罪有得．不得。 謂聰慧者得。 非聰慧者不得 曾聞。</w:t>
      </w:r>
    </w:p>
    <w:p>
      <w:pPr>
        <w:pStyle w:val="SHTKTranslationText"/>
      </w:pPr>
      <w:r>
        <w:t xml:space="preserve">“그러나 대덕은 말한다”에서 “총명한 말과 같다”에 이르기까지라는 것은, 다른 설을 서술한 것이다. 그러므로 『바사론』에서 말한다. “대덕은 말하였다. 여러 방생류가 부모를 죽이거나 해치는 경우, 무간죄를 얻는 경우도 있고 얻지 않는 경우도 있다. 곧 총명한 것은 얻고, 총명하지 않은 것은 얻지 않는다. 일찍이 들은 바에 따르면,</w:t>
      </w:r>
    </w:p>
    <w:p>
      <w:pPr>
        <w:pStyle w:val="SHTKSourceText"/>
        <w:keepNext/>
      </w:pPr>
      <w:r>
        <w:t xml:space="preserve">有聰慧馬。 人貪其種令與母合。 馬後覺知斷勢而死。</w:t>
      </w:r>
    </w:p>
    <w:p>
      <w:pPr>
        <w:pStyle w:val="SHTKTranslationText"/>
      </w:pPr>
      <w:r>
        <w:t xml:space="preserve">총명한 말이 있었는데, 사람이 그 종자를 탐하여 어미와 교합하게 하였다. 말이 뒤에 그것을 알고 생식기를 끊고 죽었다.”</w:t>
      </w:r>
    </w:p>
    <w:p>
      <w:pPr>
        <w:pStyle w:val="SHTKPositionMarker"/>
        <w:keepNext/>
      </w:pPr>
      <w:r>
        <w:t xml:space="preserve">[0276a15]</w:t>
      </w:r>
    </w:p>
    <w:p>
      <w:pPr>
        <w:pStyle w:val="SHTKSourceText"/>
        <w:keepNext/>
      </w:pPr>
      <w:r>
        <w:t xml:space="preserve">若有人害至心境劣故者。 簡差別。 若有人害非人父．母不成逆罪。 由心劣故。 由境劣故。 又正理云。 若有人害非人父．母亦不成逆罪。 少恩．羞恥故。</w:t>
      </w:r>
    </w:p>
    <w:p>
      <w:pPr>
        <w:pStyle w:val="SHTKTranslationText"/>
      </w:pPr>
      <w:r>
        <w:t xml:space="preserve">“만약 어떤 사람이 해친다면”에서 “마음과 경계가 열등하기 때문이다”에 이르기까지라는 것은, 차별을 가려낸 것이다. 만약 어떤 사람이 비인인 부모를 해치면 역죄가 성립하지 않는다. 마음이 열등하기 때문이고, 경계가 열등하기 때문이다. 또 『정리론』에서 말한다. “만약 어떤 사람이 비인인 부모를 해쳐도 또한 역죄가 성립하지 않는다. 은혜와 부끄러움이 적기 때문이다.</w:t>
      </w:r>
    </w:p>
    <w:p>
      <w:pPr>
        <w:pStyle w:val="SHTKSourceText"/>
        <w:keepNext/>
      </w:pPr>
      <w:r>
        <w:t xml:space="preserve">謂彼於子無如人恩。 子於彼無如人慚．愧(已上論文)由此准釋。 若有非人害人父．母亦不成逆。 人境雖勝由心劣故 又解父．母於彼少恩。 彼於父．母慚．愧心微。</w:t>
      </w:r>
    </w:p>
    <w:p>
      <w:pPr>
        <w:pStyle w:val="SHTKTranslationText"/>
      </w:pPr>
      <w:r>
        <w:t xml:space="preserve">곧 그들이 자식에게 베푸는 은혜가 인간과 같지 않고, 자식이 그들에게 갖는 참괴도 인간의 경우와 같지 않다.” 이상은 논문의 글이다. 이에 준하여 해석한다. 만약 어떤 비인이 인간인 부모를 해쳐도 또한 역죄가 성립하지 않는다. 인간이라는 경계는 비록 수승하지만 마음이 열등하기 때문이다. 또 다른 해석은, 부모가 그에게 베푼 은혜가 적고, 그가 부모에 대해 가진 참괴심이 미약하기 때문이다.</w:t>
      </w:r>
    </w:p>
    <w:p>
      <w:pPr>
        <w:pStyle w:val="SHTKPositionMarker"/>
        <w:keepNext/>
      </w:pPr>
      <w:r>
        <w:t xml:space="preserve">[0276a22]</w:t>
      </w:r>
    </w:p>
    <w:p>
      <w:pPr>
        <w:pStyle w:val="SHTKSourceText"/>
        <w:keepNext/>
      </w:pPr>
      <w:r>
        <w:t xml:space="preserve">已辨業障至唯無想處者。 釋第四句。 已說業障唯人三洲 其餘二障通於五趣。</w:t>
      </w:r>
    </w:p>
    <w:p>
      <w:pPr>
        <w:pStyle w:val="SHTKTranslationText"/>
      </w:pPr>
      <w:r>
        <w:t xml:space="preserve">“이미 업장을 분별하였다”에서 “오직 무상처”에 이르기까지라는 것은, 넷째 구절을 해석한 것이다. 이미 업장은 오직 인간의 세 주에만 있다고 말하였다. 그 나머지 두 장애는 오취에 통한다.</w:t>
      </w:r>
    </w:p>
    <w:p>
      <w:pPr>
        <w:pStyle w:val="SHTKSourceText"/>
        <w:keepNext/>
      </w:pPr>
      <w:r>
        <w:t xml:space="preserve">然[1]異熟障。</w:t>
      </w:r>
    </w:p>
    <w:p>
      <w:pPr>
        <w:pStyle w:val="SHTKTranslationText"/>
      </w:pPr>
      <w:r>
        <w:t xml:space="preserve">그러나 이숙장은,</w:t>
      </w:r>
    </w:p>
    <w:p>
      <w:pPr>
        <w:pStyle w:val="SHTKNoteSummary"/>
        <w:keepNext/>
      </w:pPr>
      <w:r>
        <w:t>교감 요약 | [CBETA 교감] 甲본은 異 앞에 就이 있음</w:t>
      </w:r>
    </w:p>
    <w:p>
      <w:pPr>
        <w:pStyle w:val="SHTKNoteDetail"/>
      </w:pPr>
      <w:r>
        <w:t>• 원교감 원문 | （就）＋異【甲】</w:t>
      </w:r>
    </w:p>
    <w:p>
      <w:pPr>
        <w:pStyle w:val="SHTKNoteDetail"/>
      </w:pPr>
      <w:r>
        <w:t>• 한국어 해설 | 甲본은 異熟障 앞에 就를 더해 就異熟障으로 읽는다. 뜻의 보충이지만 저본을 변경하지 않는다.</w:t>
      </w:r>
    </w:p>
    <w:p>
      <w:pPr>
        <w:pStyle w:val="SHTKNoteDetail"/>
      </w:pPr>
      <w:r>
        <w:t>• 번역 영향 판정 | [판단 유보]</w:t>
      </w:r>
    </w:p>
    <w:p>
      <w:pPr>
        <w:pStyle w:val="SHTKNoteDetail"/>
      </w:pPr>
      <w:r>
        <w:t>• 출처 | CBETA T41n1821, 교감 번호 0276001.</w:t>
      </w:r>
    </w:p>
    <w:p>
      <w:pPr>
        <w:pStyle w:val="SHTKSourceText"/>
        <w:keepNext/>
      </w:pPr>
      <w:r>
        <w:t xml:space="preserve">唯人北洲。 唯天無想 又正理云。 已辨業障唯人三洲。 餘障應知五趣皆有。 然煩惱障遍一切處。 若異熟障全三惡趣。 人唯北洲。</w:t>
      </w:r>
    </w:p>
    <w:p>
      <w:pPr>
        <w:pStyle w:val="SHTKTranslationText"/>
      </w:pPr>
      <w:r>
        <w:t xml:space="preserve">인간에서는 오직 북주이고, 천에서는 오직 무상천이다. 또 『정리론』에서 말한다. “이미 업장은 오직 인간의 세 주에만 있다고 분별하였다. 나머지 장애는 오취에 모두 있음을 알아야 한다. 그러나 번뇌장은 일체의 처소에 두루하고, 이숙장이라면 삼악취 전체와, 인간에서는 오직 북주,</w:t>
      </w:r>
    </w:p>
    <w:p>
      <w:pPr>
        <w:pStyle w:val="SHTKSourceText"/>
        <w:keepNext/>
      </w:pPr>
      <w:r>
        <w:t xml:space="preserve">天唯無想 豈不三洲處扇搋等身非聖道器。 故異熟障攝 無如是理。 以於彼生引業所牽同分相續可成男等為聖道器。 唯三惡趣．無想．北洲。 決定無容證聖道義。 故唯於彼立異熟障</w:t>
      </w:r>
    </w:p>
    <w:p>
      <w:pPr>
        <w:pStyle w:val="SHTKTranslationText"/>
      </w:pPr>
      <w:r>
        <w:t xml:space="preserve">천에서는 오직 무상천이다. 어찌 세 주에 있는 선차 등의 몸은 성도의 그릇이 아니므로, 이숙장에 포섭되지 않는가? 그와 같은 이치는 없다. 그 생에서 인업에 이끌린 동분의 상속이 남자 등으로 이루어져 성도의 그릇이 될 수 있기 때문이다. 오직 삼악취·무상천·북주만은, 결정코 성도를 증득할 수 있는 여지가 없다. 그러므로 오직 그곳에 이숙장을 세운다.</w:t>
      </w:r>
    </w:p>
    <w:p>
      <w:pPr>
        <w:pStyle w:val="SHTKSourceText"/>
        <w:keepNext/>
      </w:pPr>
      <w:r>
        <w:t xml:space="preserve">有說。 彼處唯屬異生。 餘處皆容與聖者共。 故不說是異熟障攝(已上論文)梵王雖復無容證聖。 不障離染故非異熟障攝。</w:t>
      </w:r>
    </w:p>
    <w:p>
      <w:pPr>
        <w:pStyle w:val="SHTKTranslationText"/>
      </w:pPr>
      <w:r>
        <w:t xml:space="preserve">어떤 이는 말한다. 그곳은 오직 이생에게만 속하고, 나머지 처소는 모두 성자와 함께 있을 수 있다. 그러므로 이숙장에 포섭된다고 말하지 않는다.” 이상은 논문의 글이다. 범왕은 비록 다시 성도를 증득할 수는 없지만, 이염을 장애하지 않기 때문에 이숙장에 포섭되지 않는다.</w:t>
      </w:r>
    </w:p>
    <w:p>
      <w:pPr>
        <w:pStyle w:val="SHTKSourceText"/>
        <w:keepNext/>
      </w:pPr>
      <w:r>
        <w:t xml:space="preserve">俱舍論[2]記卷第十七</w:t>
      </w:r>
    </w:p>
    <w:p>
      <w:pPr>
        <w:pStyle w:val="SHTKTranslationText"/>
      </w:pPr>
      <w:r>
        <w:t xml:space="preserve">『구사론기』 권17.</w:t>
      </w:r>
    </w:p>
    <w:p>
      <w:pPr>
        <w:pStyle w:val="SHTKNoteSummary"/>
        <w:keepNext/>
      </w:pPr>
      <w:r>
        <w:t>교감 요약 | [CBETA 교감] 저본 記 → 原본 大</w:t>
      </w:r>
    </w:p>
    <w:p>
      <w:pPr>
        <w:pStyle w:val="SHTKNoteDetail"/>
      </w:pPr>
      <w:r>
        <w:t>• 원교감 원문 | 記＝大【原】</w:t>
      </w:r>
    </w:p>
    <w:p>
      <w:pPr>
        <w:pStyle w:val="SHTKNoteDetail"/>
      </w:pPr>
      <w:r>
        <w:t>• 한국어 해설 | 原본 계열은 권말 표제 俱舍論記의 記를 大로 읽는다. 저본의 서명을 유지한다.</w:t>
      </w:r>
    </w:p>
    <w:p>
      <w:pPr>
        <w:pStyle w:val="SHTKNoteDetail"/>
      </w:pPr>
      <w:r>
        <w:t>• 번역 영향 판정 | [판단 유보]</w:t>
      </w:r>
    </w:p>
    <w:p>
      <w:pPr>
        <w:pStyle w:val="SHTKNoteDetail"/>
      </w:pPr>
      <w:r>
        <w:t>• 출처 | CBETA T41n1821, 교감 번호 0276002.</w:t>
      </w:r>
    </w:p>
    <w:p>
      <w:pPr>
        <w:pStyle w:val="SHTKSourceText"/>
        <w:keepNext/>
      </w:pPr>
      <w:r>
        <w:t xml:space="preserve">[3]</w:t>
      </w:r>
    </w:p>
    <w:p>
      <w:pPr>
        <w:pStyle w:val="SHTKTranslationText"/>
      </w:pPr>
      <w:r>
        <w:t xml:space="preserve">원주 표지 [3].</w:t>
      </w:r>
    </w:p>
    <w:p>
      <w:pPr>
        <w:pStyle w:val="SHTKNoteSummary"/>
        <w:keepNext/>
      </w:pPr>
      <w:r>
        <w:t>교감 요약 | [CBETA 교감] 甲본에는 於尊…了(三十四자) 없음</w:t>
      </w:r>
    </w:p>
    <w:p>
      <w:pPr>
        <w:pStyle w:val="SHTKNoteDetail"/>
      </w:pPr>
      <w:r>
        <w:t>• 원교감 원문 | 〔於尊…了〕三十四字－【甲】</w:t>
      </w:r>
    </w:p>
    <w:p>
      <w:pPr>
        <w:pStyle w:val="SHTKNoteDetail"/>
      </w:pPr>
      <w:r>
        <w:t>• 이문 기준 번역 | 이문은 저본의 於尊勝院之東房書寫了。僧定範本也。今年三十講料也。 一交了。 六月二十三日句切了。에 해당하는 말 없이 읽는다.</w:t>
      </w:r>
    </w:p>
    <w:p>
      <w:pPr>
        <w:pStyle w:val="SHTKNoteDetail"/>
      </w:pPr>
      <w:r>
        <w:t>• 번역 영향 판정 | [문장 구조 변화]</w:t>
      </w:r>
    </w:p>
    <w:p>
      <w:pPr>
        <w:pStyle w:val="SHTKNoteDetail"/>
      </w:pPr>
      <w:r>
        <w:t>• 출처 | CBETA T41n1821, 교감 번호 0276003.</w:t>
      </w:r>
    </w:p>
    <w:p>
      <w:pPr>
        <w:pStyle w:val="SHTKPositionMarker"/>
        <w:keepNext/>
      </w:pPr>
      <w:r>
        <w:t xml:space="preserve">[0276b08]</w:t>
      </w:r>
    </w:p>
    <w:p>
      <w:pPr>
        <w:pStyle w:val="SHTKSourceText"/>
        <w:keepNext/>
      </w:pPr>
      <w:r>
        <w:t xml:space="preserve">於尊勝院之東房書寫了僧定範本也今年三十講料也 一交了</w:t>
      </w:r>
    </w:p>
    <w:p>
      <w:pPr>
        <w:pStyle w:val="SHTKTranslationText"/>
      </w:pPr>
      <w:r>
        <w:t xml:space="preserve">존승원의 동쪽 방에서 승려 정범의 본을 베껴 쓰기를 마쳤다. 올해 삼십강의 자료이다. 한 차례 교감을 마쳤다.</w:t>
      </w:r>
    </w:p>
    <w:p>
      <w:pPr>
        <w:pStyle w:val="SHTKPositionMarker"/>
        <w:keepNext/>
      </w:pPr>
      <w:r>
        <w:t xml:space="preserve">[0276b10]</w:t>
      </w:r>
    </w:p>
    <w:p>
      <w:pPr>
        <w:pStyle w:val="SHTKSourceText"/>
        <w:keepNext/>
      </w:pPr>
      <w:r>
        <w:t xml:space="preserve">六月二十三日句切了</w:t>
      </w:r>
    </w:p>
    <w:p>
      <w:pPr>
        <w:pStyle w:val="SHTKTranslationText"/>
      </w:pPr>
      <w:r>
        <w:t xml:space="preserve">6월 23일 구절 나누기를 마쳤다.</w:t>
      </w:r>
    </w:p>
    <w:p>
      <w:pPr>
        <w:pStyle w:val="Heading2"/>
        <w:pageBreakBefore/>
        <w:keepNext/>
      </w:pPr>
      <w:r>
        <w:t xml:space="preserve">『구사론기』 권 제18</w:t>
      </w:r>
    </w:p>
    <w:p>
      <w:pPr>
        <w:pStyle w:val="SHTKSourceText"/>
        <w:keepNext/>
      </w:pPr>
      <w:r>
        <w:t xml:space="preserve">[4]俱舍論記卷第十八</w:t>
      </w:r>
    </w:p>
    <w:p>
      <w:pPr>
        <w:pStyle w:val="SHTKTranslationText"/>
      </w:pPr>
      <w:r>
        <w:t xml:space="preserve">『구사론기』 권18.</w:t>
      </w:r>
    </w:p>
    <w:p>
      <w:pPr>
        <w:pStyle w:val="SHTKNoteSummary"/>
        <w:keepNext/>
      </w:pPr>
      <w:r>
        <w:t>교감 요약 | [CBETA 교감] 【原】東大寺藏古寫本，【甲】平安時代寫覺樹校石山寺藏本有缺丁，【乙】元祿十五年版本</w:t>
      </w:r>
    </w:p>
    <w:p>
      <w:pPr>
        <w:pStyle w:val="SHTKNoteDetail"/>
      </w:pPr>
      <w:r>
        <w:t>• 출처 | CBETA T41n1821, 교감 번호 0276004.</w:t>
      </w:r>
    </w:p>
    <w:p>
      <w:pPr>
        <w:pStyle w:val="SHTKSourceText"/>
        <w:keepNext/>
      </w:pPr>
      <w:r>
        <w:t xml:space="preserve">[5]沙門釋[6]光述</w:t>
      </w:r>
    </w:p>
    <w:p>
      <w:pPr>
        <w:pStyle w:val="SHTKTranslationText"/>
      </w:pPr>
      <w:r>
        <w:t xml:space="preserve">사문 석광이 지었다.</w:t>
      </w:r>
    </w:p>
    <w:p>
      <w:pPr>
        <w:pStyle w:val="SHTKNoteSummary"/>
        <w:keepNext/>
      </w:pPr>
      <w:r>
        <w:t>교감 요약 | [CBETA 교감] 撰號新加</w:t>
      </w:r>
    </w:p>
    <w:p>
      <w:pPr>
        <w:pStyle w:val="SHTKNoteDetail"/>
      </w:pPr>
      <w:r>
        <w:t>• 출처 | CBETA T41n1821, 교감 번호 0276005.</w:t>
      </w:r>
    </w:p>
    <w:p>
      <w:pPr>
        <w:pStyle w:val="SHTKNoteSummary"/>
      </w:pPr>
      <w:r>
        <w:t>교감 요약 | [CBETA 교감] 乙본은 光 앞에 普이 있음</w:t>
      </w:r>
    </w:p>
    <w:p>
      <w:pPr>
        <w:pStyle w:val="SHTKNoteDetail"/>
      </w:pPr>
      <w:r>
        <w:t>• 원교감 원문 | （普）＋光【乙】</w:t>
      </w:r>
    </w:p>
    <w:p>
      <w:pPr>
        <w:pStyle w:val="SHTKNoteDetail"/>
      </w:pPr>
      <w:r>
        <w:t>• 한국어 해설 | 乙본은 光 앞에 普를 더해 普光으로 읽는다. 저본 권두 표제의 光을 유지한다.</w:t>
      </w:r>
    </w:p>
    <w:p>
      <w:pPr>
        <w:pStyle w:val="SHTKNoteDetail"/>
      </w:pPr>
      <w:r>
        <w:t>• 번역 영향 판정 | [판단 유보]</w:t>
      </w:r>
    </w:p>
    <w:p>
      <w:pPr>
        <w:pStyle w:val="SHTKNoteDetail"/>
      </w:pPr>
      <w:r>
        <w:t>• 출처 | CBETA T41n1821, 교감 번호 0276006.</w:t>
      </w:r>
    </w:p>
    <w:p>
      <w:pPr>
        <w:pStyle w:val="SHTKSourceText"/>
        <w:keepNext/>
      </w:pPr>
      <w:r>
        <w:t xml:space="preserve">[7]分別業品第四之六</w:t>
      </w:r>
    </w:p>
    <w:p>
      <w:pPr>
        <w:pStyle w:val="SHTKTranslationText"/>
      </w:pPr>
      <w:r>
        <w:t xml:space="preserve">「분별업품」 제4의 6.</w:t>
      </w:r>
    </w:p>
    <w:p>
      <w:pPr>
        <w:pStyle w:val="SHTKNoteSummary"/>
        <w:keepNext/>
      </w:pPr>
      <w:r>
        <w:t>교감 요약 | [CBETA 교감] 品題新加</w:t>
      </w:r>
    </w:p>
    <w:p>
      <w:pPr>
        <w:pStyle w:val="SHTKNoteDetail"/>
      </w:pPr>
      <w:r>
        <w:t>• 출처 | CBETA T41n1821, 교감 번호 0276007.</w:t>
      </w:r>
    </w:p>
    <w:p>
      <w:pPr>
        <w:pStyle w:val="SHTKPositionMarker"/>
        <w:keepNext/>
      </w:pPr>
      <w:r>
        <w:t xml:space="preserve">[0276b17]</w:t>
      </w:r>
    </w:p>
    <w:p>
      <w:pPr>
        <w:pStyle w:val="SHTKSourceText"/>
        <w:keepNext/>
      </w:pPr>
      <w:r>
        <w:t xml:space="preserve">於前所辨至其體是何者。 此下第二別明業障。 就中。 一出業障體。 二別明破僧。 三明成逆緣。 四明加行定。 五罪重．大果。</w:t>
      </w:r>
    </w:p>
    <w:p>
      <w:pPr>
        <w:pStyle w:val="SHTKTranslationText"/>
      </w:pPr>
      <w:r>
        <w:t xml:space="preserve">“앞에서 분별한 것에 있어서”에서 “그 체는 무엇인가?”에 이르기까지라는 것은, 이 아래 둘째로 업장을 따로 밝힌다. 그 가운데, 첫째는 업장의 체를 제시하고, 둘째는 파승을 따로 밝히며, 셋째는 역죄가 성립하는 인연을 밝힌다. 넷째는 가행이 정해지는 것을 밝히고, 다섯째는 죄가 무겁고 과보가 큰 것을 밝히며,</w:t>
      </w:r>
    </w:p>
    <w:p>
      <w:pPr>
        <w:pStyle w:val="SHTKSourceText"/>
        <w:keepNext/>
      </w:pPr>
      <w:r>
        <w:t xml:space="preserve">六無間同類 此即第一出業障體。 牒前問起。</w:t>
      </w:r>
    </w:p>
    <w:p>
      <w:pPr>
        <w:pStyle w:val="SHTKTranslationText"/>
      </w:pPr>
      <w:r>
        <w:t xml:space="preserve">여섯째는 무간의 동류를 밝힌다. 이는 곧 첫째로 업장의 체를 제시한 것이다. 앞의 물음을 거듭 들어 일으킨다.</w:t>
      </w:r>
    </w:p>
    <w:p>
      <w:pPr>
        <w:pStyle w:val="SHTKPositionMarker"/>
        <w:keepNext/>
      </w:pPr>
      <w:r>
        <w:t xml:space="preserve">[0276b20]</w:t>
      </w:r>
    </w:p>
    <w:p>
      <w:pPr>
        <w:pStyle w:val="SHTKSourceText"/>
        <w:keepNext/>
      </w:pPr>
      <w:r>
        <w:t xml:space="preserve">頌曰至一殺生加行者。 頌答。</w:t>
      </w:r>
    </w:p>
    <w:p>
      <w:pPr>
        <w:pStyle w:val="SHTKTranslationText"/>
      </w:pPr>
      <w:r>
        <w:t xml:space="preserve">“게송에서 말한다”에서 “하나는 살생의 가행이다”에 이르기까지라는 것은, 게송으로 답한 것이다.</w:t>
      </w:r>
    </w:p>
    <w:p>
      <w:pPr>
        <w:pStyle w:val="SHTKPositionMarker"/>
        <w:keepNext/>
      </w:pPr>
      <w:r>
        <w:t xml:space="preserve">[0276b21]</w:t>
      </w:r>
    </w:p>
    <w:p>
      <w:pPr>
        <w:pStyle w:val="SHTKSourceText"/>
        <w:keepNext/>
      </w:pPr>
      <w:r>
        <w:t xml:space="preserve">論曰至不可害故者。 五無間中四是身業。 謂殺父．害母．殺阿羅漢．出佛身血 一是語業謂破僧。 三是殺生根本業道。 謂殺父．害母．殺阿羅漢。 一虛誑語根本業道謂破僧。 一是殺生業道加行謂出佛身血。</w:t>
      </w:r>
    </w:p>
    <w:p>
      <w:pPr>
        <w:pStyle w:val="SHTKTranslationText"/>
      </w:pPr>
      <w:r>
        <w:t xml:space="preserve">“논하여 말한다”에서 “해칠 수 없기 때문이다”에 이르기까지라는 것은, 다섯 무간 가운데 네 가지는 신업이다. 곧 아버지를 죽임·어머니를 해침·아라한을 죽임·부처님의 몸에서 피를 냄이다. 하나는 어업이니 곧 파승이다. 세 가지는 살생의 근본업도이다. 곧 아버지를 죽임·어머니를 해침·아라한을 죽임이다. 하나는 허광어의 근본업도이니 곧 파승이다. 하나는 살생 업도의 가행이니 곧 부처님의 몸에서 피를 내는 것이다.</w:t>
      </w:r>
    </w:p>
    <w:p>
      <w:pPr>
        <w:pStyle w:val="SHTKSourceText"/>
        <w:keepNext/>
      </w:pPr>
      <w:r>
        <w:t xml:space="preserve">以如來身不可害故。</w:t>
      </w:r>
    </w:p>
    <w:p>
      <w:pPr>
        <w:pStyle w:val="SHTKTranslationText"/>
      </w:pPr>
      <w:r>
        <w:t xml:space="preserve">여래의 몸은 해칠 수 없기 때문이다.</w:t>
      </w:r>
    </w:p>
    <w:p>
      <w:pPr>
        <w:pStyle w:val="SHTKPositionMarker"/>
        <w:keepNext/>
      </w:pPr>
      <w:r>
        <w:t xml:space="preserve">[0276b27]</w:t>
      </w:r>
    </w:p>
    <w:p>
      <w:pPr>
        <w:pStyle w:val="SHTKSourceText"/>
        <w:keepNext/>
      </w:pPr>
      <w:r>
        <w:t xml:space="preserve">破僧無間至何緣名破僧者。 問。 破僧無間業既是虛誑語。 何緣名破僧。</w:t>
      </w:r>
    </w:p>
    <w:p>
      <w:pPr>
        <w:pStyle w:val="SHTKTranslationText"/>
      </w:pPr>
      <w:r>
        <w:t xml:space="preserve">“파승의 무간업”에서 “무슨 까닭에 파승이라 이름하는가?”에 이르기까지라는 것은, 물음이다. 파승의 무간업이 이미 허광어라면, 무슨 까닭에 파승이라 이름하는가?</w:t>
      </w:r>
    </w:p>
    <w:p>
      <w:pPr>
        <w:pStyle w:val="SHTKPositionMarker"/>
        <w:keepNext/>
      </w:pPr>
      <w:r>
        <w:t xml:space="preserve">[0276b28]</w:t>
      </w:r>
    </w:p>
    <w:p>
      <w:pPr>
        <w:pStyle w:val="SHTKSourceText"/>
        <w:keepNext/>
      </w:pPr>
      <w:r>
        <w:t xml:space="preserve">因受果名或能破故者。 答。 虛誑語是因。 所破僧是果。</w:t>
      </w:r>
    </w:p>
    <w:p>
      <w:pPr>
        <w:pStyle w:val="SHTKTranslationText"/>
      </w:pPr>
      <w:r>
        <w:t xml:space="preserve">“인이 과보의 이름을 받거나, 혹은 능히 깨뜨리기 때문이다”라는 것은, 답이다. 허광어는 원인이고, 깨뜨려지는 승가는 과보이다.</w:t>
      </w:r>
    </w:p>
    <w:p>
      <w:pPr>
        <w:pStyle w:val="SHTKSourceText"/>
        <w:keepNext/>
      </w:pPr>
      <w:r>
        <w:t xml:space="preserve">謂因虛誑[8]語僧方破故。</w:t>
      </w:r>
    </w:p>
    <w:p>
      <w:pPr>
        <w:pStyle w:val="SHTKTranslationText"/>
      </w:pPr>
      <w:r>
        <w:t xml:space="preserve">곧 허광어로 말미암아 승가가 비로소 깨지기 때문이다.</w:t>
      </w:r>
    </w:p>
    <w:p>
      <w:pPr>
        <w:pStyle w:val="SHTKNoteSummary"/>
        <w:keepNext/>
      </w:pPr>
      <w:r>
        <w:t>교감 요약 | [CBETA 교감] 乙본에는 語 없음</w:t>
      </w:r>
    </w:p>
    <w:p>
      <w:pPr>
        <w:pStyle w:val="SHTKNoteDetail"/>
      </w:pPr>
      <w:r>
        <w:t>• 원교감 원문 | 〔語〕－【乙】</w:t>
      </w:r>
    </w:p>
    <w:p>
      <w:pPr>
        <w:pStyle w:val="SHTKNoteDetail"/>
      </w:pPr>
      <w:r>
        <w:t>• 한국어 해설 | 乙본은 虛誑語의 語를 삭제한다. 저본의 완전한 술어 虛誑語를 유지한다.</w:t>
      </w:r>
    </w:p>
    <w:p>
      <w:pPr>
        <w:pStyle w:val="SHTKNoteDetail"/>
      </w:pPr>
      <w:r>
        <w:t>• 이문 기준 번역 | 이문은 저본의 語에 해당하는 말 없이 읽는다.</w:t>
      </w:r>
    </w:p>
    <w:p>
      <w:pPr>
        <w:pStyle w:val="SHTKNoteDetail"/>
      </w:pPr>
      <w:r>
        <w:t>• 번역 영향 판정 | [문장 구조 변화]</w:t>
      </w:r>
    </w:p>
    <w:p>
      <w:pPr>
        <w:pStyle w:val="SHTKNoteDetail"/>
      </w:pPr>
      <w:r>
        <w:t>• 출처 | CBETA T41n1821, 교감 번호 0276008.</w:t>
      </w:r>
    </w:p>
    <w:p>
      <w:pPr>
        <w:pStyle w:val="SHTKSourceText"/>
        <w:keepNext/>
      </w:pPr>
      <w:r>
        <w:t xml:space="preserve">言虛誑語名破僧者因受果名 或能破故。 謂僧是所破。 虛誑語是能破。 能破僧故名曰破僧。 從用立名。</w:t>
      </w:r>
    </w:p>
    <w:p>
      <w:pPr>
        <w:pStyle w:val="SHTKTranslationText"/>
      </w:pPr>
      <w:r>
        <w:t xml:space="preserve">허광어를 파승이라고 이름한 것은 원인이 과보의 이름을 받은 것이다. 혹은 능히 깨뜨리기 때문이다. 곧 승가는 깨뜨려지는 것이고, 허광어는 능히 깨뜨리는 것이다. 능히 승가를 깨뜨리므로 파승이라고 이름한다. 작용에 따라 이름을 세운 것이다.</w:t>
      </w:r>
    </w:p>
    <w:p>
      <w:pPr>
        <w:pStyle w:val="SHTKPositionMarker"/>
        <w:keepNext/>
      </w:pPr>
      <w:r>
        <w:t xml:space="preserve">[0276c05]</w:t>
      </w:r>
    </w:p>
    <w:p>
      <w:pPr>
        <w:pStyle w:val="SHTKSourceText"/>
        <w:keepNext/>
      </w:pPr>
      <w:r>
        <w:t xml:space="preserve">若爾僧破至誰所成就者。</w:t>
      </w:r>
    </w:p>
    <w:p>
      <w:pPr>
        <w:pStyle w:val="SHTKTranslationText"/>
      </w:pPr>
      <w:r>
        <w:t xml:space="preserve">“그렇다면 승가가 깨지는 것”에서 “누가 성취하는가?”에 이르기까지라는 것은,</w:t>
      </w:r>
    </w:p>
    <w:p>
      <w:pPr>
        <w:pStyle w:val="SHTKSourceText"/>
        <w:keepNext/>
      </w:pPr>
      <w:r>
        <w:t xml:space="preserve">此下第二別[9]明破僧。</w:t>
      </w:r>
    </w:p>
    <w:p>
      <w:pPr>
        <w:pStyle w:val="SHTKTranslationText"/>
      </w:pPr>
      <w:r>
        <w:t xml:space="preserve">이 아래 둘째로 파승을 따로 밝힌다.</w:t>
      </w:r>
    </w:p>
    <w:p>
      <w:pPr>
        <w:pStyle w:val="SHTKNoteSummary"/>
        <w:keepNext/>
      </w:pPr>
      <w:r>
        <w:t>교감 요약 | [CBETA 교감] 저본 明 → 乙본 名</w:t>
      </w:r>
    </w:p>
    <w:p>
      <w:pPr>
        <w:pStyle w:val="SHTKNoteDetail"/>
      </w:pPr>
      <w:r>
        <w:t>• 원교감 원문 | 明＝名【乙】</w:t>
      </w:r>
    </w:p>
    <w:p>
      <w:pPr>
        <w:pStyle w:val="SHTKNoteDetail"/>
      </w:pPr>
      <w:r>
        <w:t>• 한국어 해설 | 乙본은 別明破僧의 明을 名으로 읽는다. 과문 표지의 문형상 저본 明을 유지한다.</w:t>
      </w:r>
    </w:p>
    <w:p>
      <w:pPr>
        <w:pStyle w:val="SHTKNoteDetail"/>
      </w:pPr>
      <w:r>
        <w:t>• 번역 영향 판정 | [판단 유보]</w:t>
      </w:r>
    </w:p>
    <w:p>
      <w:pPr>
        <w:pStyle w:val="SHTKNoteDetail"/>
      </w:pPr>
      <w:r>
        <w:t>• 출처 | CBETA T41n1821, 교감 번호 0276009.</w:t>
      </w:r>
    </w:p>
    <w:p>
      <w:pPr>
        <w:pStyle w:val="SHTKSourceText"/>
        <w:keepNext/>
      </w:pPr>
      <w:r>
        <w:t xml:space="preserve">就中。 一僧破體及成。 二能破成時．處。 三具緣成破僧。 四明破二僧別。 五無破法輪時。 此即第一僧破體及成。 一問所破僧果其體是何。</w:t>
      </w:r>
    </w:p>
    <w:p>
      <w:pPr>
        <w:pStyle w:val="SHTKTranslationText"/>
      </w:pPr>
      <w:r>
        <w:t xml:space="preserve">그 가운데, 첫째는 승가가 깨지는 체와 그 성취를 밝히고, 둘째는 능히 깨뜨리는 자가 성립하는 때와 처소를 밝히며, 셋째는 인연을 갖추어 파승이 성립하는 것을 밝히고, 넷째는 두 승가를 깨뜨리는 차이를 밝히며, 다섯째는 법륜승가가 깨지지 않는 때를 밝힌다. 이는 곧 첫째로 승가가 깨지는 체와 그 성취를 밝힌 것이다. 첫째 물음은 깨뜨려진 승가라는 과보의 체가 무엇인지 묻고,</w:t>
      </w:r>
    </w:p>
    <w:p>
      <w:pPr>
        <w:pStyle w:val="SHTKSourceText"/>
        <w:keepNext/>
      </w:pPr>
      <w:r>
        <w:t xml:space="preserve">二問能．所破人誰所成就。</w:t>
      </w:r>
    </w:p>
    <w:p>
      <w:pPr>
        <w:pStyle w:val="SHTKTranslationText"/>
      </w:pPr>
      <w:r>
        <w:t xml:space="preserve">둘째 물음은 능히 깨뜨리는 사람과 깨뜨려지는 사람 가운데 누가 그것을 성취하는지 묻는다.</w:t>
      </w:r>
    </w:p>
    <w:p>
      <w:pPr>
        <w:pStyle w:val="SHTKPositionMarker"/>
        <w:keepNext/>
      </w:pPr>
      <w:r>
        <w:t xml:space="preserve">[0276c10]</w:t>
      </w:r>
    </w:p>
    <w:p>
      <w:pPr>
        <w:pStyle w:val="SHTKSourceText"/>
        <w:keepNext/>
      </w:pPr>
      <w:r>
        <w:t xml:space="preserve">頌曰至所破僧所成者。 上三句答初問。 下一句答後問。</w:t>
      </w:r>
    </w:p>
    <w:p>
      <w:pPr>
        <w:pStyle w:val="SHTKTranslationText"/>
      </w:pPr>
      <w:r>
        <w:t xml:space="preserve">“게송에서 말한다”에서 “깨뜨려진 승가가 성취한다”에 이르기까지라는 것은, 위의 세 구절은 첫 번째 물음에 답하고, 아래 한 구절은 뒤의 물음에 답한다.</w:t>
      </w:r>
    </w:p>
    <w:p>
      <w:pPr>
        <w:pStyle w:val="SHTKPositionMarker"/>
        <w:keepNext/>
      </w:pPr>
      <w:r>
        <w:t xml:space="preserve">[0276c11]</w:t>
      </w:r>
    </w:p>
    <w:p>
      <w:pPr>
        <w:pStyle w:val="SHTKSourceText"/>
        <w:keepNext/>
      </w:pPr>
      <w:r>
        <w:t xml:space="preserve">論曰至行蘊所攝者。 釋上三句出僧破體。 以不相應中不和合為性 問不和合性以何為體。 古德空法師解云。 不和合性以聖法上非得為體。 由此起故不得入聖。 雖異生性先於聖法亦有非得容得入聖</w:t>
      </w:r>
    </w:p>
    <w:p>
      <w:pPr>
        <w:pStyle w:val="SHTKTranslationText"/>
      </w:pPr>
      <w:r>
        <w:t xml:space="preserve">“논하여 말한다”에서 “행온에 포섭된다”에 이르기까지라는 것은, 위의 세 구절을 해석하여 승가가 깨지는 체를 제시한 것이다. 불상응 가운데 불화합을 자성으로 삼는다. 묻는다. 불화합의 자성은 무엇을 체로 삼는가? 옛 대덕 공 법사는 해석하여 말한다. 불화합의 자성은 성법 위의 비득을 체로 삼는다. 이것이 일어나기 때문에 성도에 들어갈 수 없다. 비록 이생성도 본래 성법에 비득이 있으나 성도에 들어갈 수 있다.</w:t>
      </w:r>
    </w:p>
    <w:p>
      <w:pPr>
        <w:pStyle w:val="SHTKSourceText"/>
        <w:keepNext/>
      </w:pPr>
      <w:r>
        <w:t xml:space="preserve">空法師意說。 無漏八正是和合體。 以是聖僧和合德故。 若能破此名破法輪僧。</w:t>
      </w:r>
    </w:p>
    <w:p>
      <w:pPr>
        <w:pStyle w:val="SHTKTranslationText"/>
      </w:pPr>
      <w:r>
        <w:t xml:space="preserve">공 법사의 뜻은 다음과 같이 말한다. 무루의 팔정도는 화합의 체이다. 성승가가 화합한 공덕이기 때문이다. 만약 이것을 능히 깨뜨리면 법륜승가를 깨뜨린다고 이름한다.</w:t>
      </w:r>
    </w:p>
    <w:p>
      <w:pPr>
        <w:pStyle w:val="SHTKSourceText"/>
        <w:keepNext/>
      </w:pPr>
      <w:r>
        <w:t xml:space="preserve">而[10]諸論但言破凡僧者。</w:t>
      </w:r>
    </w:p>
    <w:p>
      <w:pPr>
        <w:pStyle w:val="SHTKTranslationText"/>
      </w:pPr>
      <w:r>
        <w:t xml:space="preserve">그런데 여러 논에서 다만 범부 승가를 깨뜨린다고 말하는 것은,</w:t>
      </w:r>
    </w:p>
    <w:p>
      <w:pPr>
        <w:pStyle w:val="SHTKNoteSummary"/>
        <w:keepNext/>
      </w:pPr>
      <w:r>
        <w:t>교감 요약 | [CBETA 교감] 乙본에는 諸 없음</w:t>
      </w:r>
    </w:p>
    <w:p>
      <w:pPr>
        <w:pStyle w:val="SHTKNoteDetail"/>
      </w:pPr>
      <w:r>
        <w:t>• 원교감 원문 | 〔諸〕－【乙】</w:t>
      </w:r>
    </w:p>
    <w:p>
      <w:pPr>
        <w:pStyle w:val="SHTKNoteDetail"/>
      </w:pPr>
      <w:r>
        <w:t>• 한국어 해설 | 乙본은 而諸論의 諸를 삭제한다. 저본의 복수 표지를 유지한다.</w:t>
      </w:r>
    </w:p>
    <w:p>
      <w:pPr>
        <w:pStyle w:val="SHTKNoteDetail"/>
      </w:pPr>
      <w:r>
        <w:t>• 이문 기준 번역 | 이문은 저본의 諸에 해당하는 말 없이 읽는다.</w:t>
      </w:r>
    </w:p>
    <w:p>
      <w:pPr>
        <w:pStyle w:val="SHTKNoteDetail"/>
      </w:pPr>
      <w:r>
        <w:t>• 번역 영향 판정 | [문장 구조 변화]</w:t>
      </w:r>
    </w:p>
    <w:p>
      <w:pPr>
        <w:pStyle w:val="SHTKNoteDetail"/>
      </w:pPr>
      <w:r>
        <w:t>• 출처 | CBETA T41n1821, 교감 번호 0276010.</w:t>
      </w:r>
    </w:p>
    <w:p>
      <w:pPr>
        <w:pStyle w:val="SHTKSourceText"/>
        <w:keepNext/>
      </w:pPr>
      <w:r>
        <w:t xml:space="preserve">破有近．遠。 由近破凡事和合僧故不得入聖。 遠破聖僧。 是故聖僧是正所破。</w:t>
      </w:r>
    </w:p>
    <w:p>
      <w:pPr>
        <w:pStyle w:val="SHTKTranslationText"/>
      </w:pPr>
      <w:r>
        <w:t xml:space="preserve">깨뜨림에 가까운 것과 먼 것이 있기 때문이다. 가까이는 범부의 사화합승을 깨뜨리기 때문에 성도에 들어갈 수 없게 하고, 멀리는 성승가를 깨뜨린다. 그러므로 성승가가 바로 깨뜨려지는 것이다.</w:t>
      </w:r>
    </w:p>
    <w:p>
      <w:pPr>
        <w:pStyle w:val="SHTKSourceText"/>
        <w:keepNext/>
      </w:pPr>
      <w:r>
        <w:t xml:space="preserve">由破此重[11]獲無間罪</w:t>
      </w:r>
    </w:p>
    <w:p>
      <w:pPr>
        <w:pStyle w:val="SHTKTranslationText"/>
      </w:pPr>
      <w:r>
        <w:t xml:space="preserve">이 중한 것을 깨뜨리기 때문에 무간죄를 얻는다.</w:t>
      </w:r>
    </w:p>
    <w:p>
      <w:pPr>
        <w:pStyle w:val="SHTKNoteSummary"/>
        <w:keepNext/>
      </w:pPr>
      <w:r>
        <w:t>교감 요약 | [CBETA 교감] 저본 獲 → 乙본 權</w:t>
      </w:r>
    </w:p>
    <w:p>
      <w:pPr>
        <w:pStyle w:val="SHTKNoteDetail"/>
      </w:pPr>
      <w:r>
        <w:t>• 원교감 원문 | 獲＝權【乙】</w:t>
      </w:r>
    </w:p>
    <w:p>
      <w:pPr>
        <w:pStyle w:val="SHTKNoteDetail"/>
      </w:pPr>
      <w:r>
        <w:t>• 한국어 해설 | 乙본은 獲無間罪의 獲을 權으로 읽는다. 문맥상 “무간죄를 얻는다”는 獲이 자연스러우므로 저본을 유지한다.</w:t>
      </w:r>
    </w:p>
    <w:p>
      <w:pPr>
        <w:pStyle w:val="SHTKNoteDetail"/>
      </w:pPr>
      <w:r>
        <w:t>• 번역 영향 판정 | [판단 유보]</w:t>
      </w:r>
    </w:p>
    <w:p>
      <w:pPr>
        <w:pStyle w:val="SHTKNoteDetail"/>
      </w:pPr>
      <w:r>
        <w:t>• 출처 | CBETA T41n1821, 교감 번호 0276011.</w:t>
      </w:r>
    </w:p>
    <w:p>
      <w:pPr>
        <w:pStyle w:val="SHTKSourceText"/>
        <w:keepNext/>
      </w:pPr>
      <w:r>
        <w:t xml:space="preserve">難云諸論但言破凡非聖。 而言破聖與論相違。 夫論破僧。 破和合性。 若得聖已即不可破。 若未得聖何所破耶。 此即違理 今解云。</w:t>
      </w:r>
    </w:p>
    <w:p>
      <w:pPr>
        <w:pStyle w:val="SHTKTranslationText"/>
      </w:pPr>
      <w:r>
        <w:t xml:space="preserve">힐난하여 말한다. 여러 논에서는 다만 범부를 깨뜨린다고 말하고 성자를 깨뜨린다고 하지 않는다. 그런데 성자를 깨뜨린다고 말한다면 논과 서로 어긋난다. 무릇 파승을 논할 때에는, 화합성을 깨뜨리는 것이다. 만약 이미 성도를 얻었다면 곧 깨뜨릴 수 없고, 만약 아직 성도를 얻지 않았다면 무엇을 깨뜨리는가? 이는 곧 이치에도 어긋난다. 지금 해석하여 말한다.</w:t>
      </w:r>
    </w:p>
    <w:p>
      <w:pPr>
        <w:pStyle w:val="SHTKSourceText"/>
        <w:keepNext/>
      </w:pPr>
      <w:r>
        <w:t xml:space="preserve">不和合性以和合上非得為體。 謂僧未破有和合性。 同共和合許有聖道。 僧由有此和合性故容得入聖。 若僧被破。 捨和合性。 有不和合性起。 由彼破此和合性故不得入聖。</w:t>
      </w:r>
    </w:p>
    <w:p>
      <w:pPr>
        <w:pStyle w:val="SHTKTranslationText"/>
      </w:pPr>
      <w:r>
        <w:t xml:space="preserve">불화합의 자성은 화합 위의 비득을 체로 삼는다. 곧 승가가 아직 깨지지 않았을 때에는 화합성이 있고, 함께 화합하여 성도가 있을 수 있다. 승가는 이 화합성이 있기 때문에 성도에 들어갈 수 있다. 만약 승가가 깨지면, 화합성을 버리고, 불화합성이 일어난다. 그들이 이 화합성을 깨뜨리기 때문에 성도에 들어갈 수 없다.</w:t>
      </w:r>
    </w:p>
    <w:p>
      <w:pPr>
        <w:pStyle w:val="SHTKSourceText"/>
        <w:keepNext/>
      </w:pPr>
      <w:r>
        <w:t xml:space="preserve">故成無間。 既不成就彼和合性。 即以和合體上非得為不和合性。</w:t>
      </w:r>
    </w:p>
    <w:p>
      <w:pPr>
        <w:pStyle w:val="SHTKTranslationText"/>
      </w:pPr>
      <w:r>
        <w:t xml:space="preserve">그러므로 무간이 성립한다. 이미 저 화합성을 성취하지 않으므로, 곧 화합이라는 체 위의 비득을 불화합성으로 삼는다.</w:t>
      </w:r>
    </w:p>
    <w:p>
      <w:pPr>
        <w:pStyle w:val="SHTKPositionMarker"/>
        <w:keepNext/>
      </w:pPr>
      <w:r>
        <w:t xml:space="preserve">[0277a01]</w:t>
      </w:r>
    </w:p>
    <w:p>
      <w:pPr>
        <w:pStyle w:val="SHTKSourceText"/>
        <w:keepNext/>
      </w:pPr>
      <w:r>
        <w:t xml:space="preserve">問破僧不和合非得以為體。 亦可僧和合以彼得為體 解云諸法未必皆相翻立。 如異生性以非得為體。 聖性非唯以得為體。</w:t>
      </w:r>
    </w:p>
    <w:p>
      <w:pPr>
        <w:pStyle w:val="SHTKTranslationText"/>
      </w:pPr>
      <w:r>
        <w:t xml:space="preserve">묻는다. 파승의 불화합은 비득을 체로 삼는다고 하였으니, 그렇다면 승가의 화합도 그 득을 체로 삼는다고 할 수 있는가? 해석하여 말한다. 모든 법이 반드시 서로 반대되는 방식으로 세워지는 것은 아니다. 예컨대 이생성은 비득을 체로 삼지만, 성성(聖性)은 오직 득만을 체로 삼는 것이 아니다.</w:t>
      </w:r>
    </w:p>
    <w:p>
      <w:pPr>
        <w:pStyle w:val="SHTKPositionMarker"/>
        <w:keepNext/>
      </w:pPr>
      <w:r>
        <w:t xml:space="preserve">[0277a04]</w:t>
      </w:r>
    </w:p>
    <w:p>
      <w:pPr>
        <w:pStyle w:val="SHTKSourceText"/>
        <w:keepNext/>
      </w:pPr>
      <w:r>
        <w:t xml:space="preserve">問破法輪僧。 破羯磨僧。 為體同不</w:t>
      </w:r>
    </w:p>
    <w:p>
      <w:pPr>
        <w:pStyle w:val="SHTKTranslationText"/>
      </w:pPr>
      <w:r>
        <w:t xml:space="preserve">묻는다. 법륜승가를 깨뜨리는 것과, 갈마승가를 깨뜨리는 것은, 그 체가 같은가 그렇지 않은가?</w:t>
      </w:r>
    </w:p>
    <w:p>
      <w:pPr>
        <w:pStyle w:val="SHTKSourceText"/>
        <w:keepNext/>
      </w:pPr>
      <w:r>
        <w:t xml:space="preserve">古德[1]休法師解云。</w:t>
      </w:r>
    </w:p>
    <w:p>
      <w:pPr>
        <w:pStyle w:val="SHTKTranslationText"/>
      </w:pPr>
      <w:r>
        <w:t xml:space="preserve">옛 대덕 휴 법사는 해석하여 말한다.</w:t>
      </w:r>
    </w:p>
    <w:p>
      <w:pPr>
        <w:pStyle w:val="SHTKNoteSummary"/>
        <w:keepNext/>
      </w:pPr>
      <w:r>
        <w:t>교감 요약 | [CBETA 교감] 저본 休 → 乙본 空</w:t>
      </w:r>
    </w:p>
    <w:p>
      <w:pPr>
        <w:pStyle w:val="SHTKNoteDetail"/>
      </w:pPr>
      <w:r>
        <w:t>• 원교감 원문 | 休＝空【乙】＊</w:t>
      </w:r>
    </w:p>
    <w:p>
      <w:pPr>
        <w:pStyle w:val="SHTKNoteDetail"/>
      </w:pPr>
      <w:r>
        <w:t>• 번역 영향 판정 | [판단 유보]</w:t>
      </w:r>
    </w:p>
    <w:p>
      <w:pPr>
        <w:pStyle w:val="SHTKNoteDetail"/>
      </w:pPr>
      <w:r>
        <w:t>• 출처 | CBETA T41n1821, 교감 번호 0277001.</w:t>
      </w:r>
    </w:p>
    <w:p>
      <w:pPr>
        <w:pStyle w:val="SHTKSourceText"/>
        <w:keepNext/>
      </w:pPr>
      <w:r>
        <w:t xml:space="preserve">破僧體有二種。 若破法輪僧。 以非擇滅為體。 若破羯磨僧。 以不和合為體。 法輪僧上無有和合作羯磨事。 唯有緣差不生法故。 所以非擇滅為體。</w:t>
      </w:r>
    </w:p>
    <w:p>
      <w:pPr>
        <w:pStyle w:val="SHTKTranslationText"/>
      </w:pPr>
      <w:r>
        <w:t xml:space="preserve">파승의 체에는 두 가지가 있다. 만약 법륜승가를 깨뜨리는 경우라면, 비택멸을 체로 삼고, 만약 갈마승가를 깨뜨리는 경우라면, 불화합을 체로 삼는다. 법륜승가에는 화합하여 갈마의 일을 행하는 것이 없고, 오직 연이 어긋나 법이 생기지 않음만 있기 때문이다. 그러므로 비택멸을 체로 삼는다.</w:t>
      </w:r>
    </w:p>
    <w:p>
      <w:pPr>
        <w:pStyle w:val="SHTKSourceText"/>
        <w:keepNext/>
      </w:pPr>
      <w:r>
        <w:t xml:space="preserve">羯磨僧有和合作羯磨事。</w:t>
      </w:r>
    </w:p>
    <w:p>
      <w:pPr>
        <w:pStyle w:val="SHTKTranslationText"/>
      </w:pPr>
      <w:r>
        <w:t xml:space="preserve">갈마승가에는 화합하여 갈마의 일을 행함이 있고,</w:t>
      </w:r>
    </w:p>
    <w:p>
      <w:pPr>
        <w:pStyle w:val="SHTKSourceText"/>
        <w:keepNext/>
      </w:pPr>
      <w:r>
        <w:t xml:space="preserve">後[2]被破已由捨和合故。</w:t>
      </w:r>
    </w:p>
    <w:p>
      <w:pPr>
        <w:pStyle w:val="SHTKTranslationText"/>
      </w:pPr>
      <w:r>
        <w:t xml:space="preserve">뒤에 깨뜨려진 뒤에는 화합을 버리기 때문에,</w:t>
      </w:r>
    </w:p>
    <w:p>
      <w:pPr>
        <w:pStyle w:val="SHTKNoteSummary"/>
        <w:keepNext/>
      </w:pPr>
      <w:r>
        <w:t>교감 요약 | [CBETA 교감] 저본 被 → 乙본 彼</w:t>
      </w:r>
    </w:p>
    <w:p>
      <w:pPr>
        <w:pStyle w:val="SHTKNoteDetail"/>
      </w:pPr>
      <w:r>
        <w:t>• 원교감 원문 | 被＝彼【乙】</w:t>
      </w:r>
    </w:p>
    <w:p>
      <w:pPr>
        <w:pStyle w:val="SHTKNoteDetail"/>
      </w:pPr>
      <w:r>
        <w:t>• 한국어 해설 | 乙본은 後被破已의 被를 彼로 읽는다. 저본은 피동 구조가 성립하므로 被를 유지한다.</w:t>
      </w:r>
    </w:p>
    <w:p>
      <w:pPr>
        <w:pStyle w:val="SHTKNoteDetail"/>
      </w:pPr>
      <w:r>
        <w:t>• 번역 영향 판정 | [판단 유보]</w:t>
      </w:r>
    </w:p>
    <w:p>
      <w:pPr>
        <w:pStyle w:val="SHTKNoteDetail"/>
      </w:pPr>
      <w:r>
        <w:t>• 출처 | CBETA T41n1821, 교감 번호 0277002.</w:t>
      </w:r>
    </w:p>
    <w:p>
      <w:pPr>
        <w:pStyle w:val="SHTKSourceText"/>
        <w:keepNext/>
      </w:pPr>
      <w:r>
        <w:t xml:space="preserve">以不和合為體</w:t>
      </w:r>
    </w:p>
    <w:p>
      <w:pPr>
        <w:pStyle w:val="SHTKTranslationText"/>
      </w:pPr>
      <w:r>
        <w:t xml:space="preserve">불화합을 체로 삼는다.</w:t>
      </w:r>
    </w:p>
    <w:p>
      <w:pPr>
        <w:pStyle w:val="SHTKSourceText"/>
        <w:keepNext/>
      </w:pPr>
      <w:r>
        <w:t xml:space="preserve">難云若說破羯磨僧以不和合為[3]性。</w:t>
      </w:r>
    </w:p>
    <w:p>
      <w:pPr>
        <w:pStyle w:val="SHTKTranslationText"/>
      </w:pPr>
      <w:r>
        <w:t xml:space="preserve">힐난하여 말한다. 만약 갈마승가를 깨뜨리는 것이 불화합을 자성으로 삼는다고 말한다면,</w:t>
      </w:r>
    </w:p>
    <w:p>
      <w:pPr>
        <w:pStyle w:val="SHTKNoteSummary"/>
        <w:keepNext/>
      </w:pPr>
      <w:r>
        <w:t>교감 요약 | [CBETA 교감] 저본 性 → 乙본 體</w:t>
      </w:r>
    </w:p>
    <w:p>
      <w:pPr>
        <w:pStyle w:val="SHTKNoteDetail"/>
      </w:pPr>
      <w:r>
        <w:t>• 원교감 원문 | 性＝體【乙】＊</w:t>
      </w:r>
    </w:p>
    <w:p>
      <w:pPr>
        <w:pStyle w:val="SHTKNoteDetail"/>
      </w:pPr>
      <w:r>
        <w:t>• 한국어 해설 | 乙본은 以不和合為性의 性을 體로 읽는다. 두 독법 모두 문맥상 가능하므로 저본 性을 유지한다.</w:t>
      </w:r>
    </w:p>
    <w:p>
      <w:pPr>
        <w:pStyle w:val="SHTKNoteDetail"/>
      </w:pPr>
      <w:r>
        <w:t>• 번역 영향 판정 | [판단 유보]</w:t>
      </w:r>
    </w:p>
    <w:p>
      <w:pPr>
        <w:pStyle w:val="SHTKNoteDetail"/>
      </w:pPr>
      <w:r>
        <w:t>• 출처 | CBETA T41n1821, 교감 번호 0277003.</w:t>
      </w:r>
    </w:p>
    <w:p>
      <w:pPr>
        <w:pStyle w:val="SHTKSourceText"/>
        <w:keepNext/>
      </w:pPr>
      <w:r>
        <w:t xml:space="preserve">此亦無違。 若言破法輪僧以非擇滅為體。 此即不然。 諸論皆說所破僧體不和合性。 言破法輪非擇滅性。 豈不相違。 若言論據羯磨僧說。 不爾。</w:t>
      </w:r>
    </w:p>
    <w:p>
      <w:pPr>
        <w:pStyle w:val="SHTKTranslationText"/>
      </w:pPr>
      <w:r>
        <w:t xml:space="preserve">이것은 또한 어긋남이 없다. 그러나 만약 법륜승가를 깨뜨리는 것이 비택멸을 체로 삼는다고 말한다면, 이는 곧 그렇지 않다. 여러 논에서 모두 깨뜨려진 승가의 체는 불화합성이라고 말한다. 법륜승가를 깨뜨리는 것이 비택멸성이라고 말한다면, 어찌 서로 어긋나지 않겠는가? 만약 논이 갈마승가에 의거하여 말한 것이라고 한다면, 그렇지 않다.</w:t>
      </w:r>
    </w:p>
    <w:p>
      <w:pPr>
        <w:pStyle w:val="SHTKSourceText"/>
        <w:keepNext/>
      </w:pPr>
      <w:r>
        <w:t xml:space="preserve">論據法輪僧故 又空法師意解。 若破法輪僧。 以法輪理和合上非得為體。 若破羯磨僧。 以羯磨事和合上非得為體 難云總言非得義亦不違。 若言以彼聖法非得為破法輪僧體。</w:t>
      </w:r>
    </w:p>
    <w:p>
      <w:pPr>
        <w:pStyle w:val="SHTKTranslationText"/>
      </w:pPr>
      <w:r>
        <w:t xml:space="preserve">논은 법륜승가에 의거하기 때문이다. 또 공 법사의 뜻에 따른 해석은 다음과 같다. 만약 법륜승가를 깨뜨리는 경우라면, 법륜의 이치가 화합한 것 위의 비득을 체로 삼고, 만약 갈마승가를 깨뜨리는 경우라면, 갈마의 일이 화합한 것 위의 비득을 체로 삼는다. 힐난하여 말한다. 통틀어 비득이라고 말한다면 뜻에도 또한 어긋남이 없다. 그러나 만약 저 성법의 비득을 법륜승가를 깨뜨리는 체로 삼는다고 말한다면,</w:t>
      </w:r>
    </w:p>
    <w:p>
      <w:pPr>
        <w:pStyle w:val="SHTKSourceText"/>
        <w:keepNext/>
      </w:pPr>
      <w:r>
        <w:t xml:space="preserve">此即不然。 准前破故 今解云。 兩種破僧不和合性。 皆以和合性上非得為體。 若破法輪僧。</w:t>
      </w:r>
    </w:p>
    <w:p>
      <w:pPr>
        <w:pStyle w:val="SHTKTranslationText"/>
      </w:pPr>
      <w:r>
        <w:t xml:space="preserve">이는 곧 그렇지 않다. 앞에서 논파한 것에 준하기 때문이다. 지금 해석하여 말한다. 두 종류의 파승의 불화합성은, 모두 화합성 위의 비득을 체로 삼는다. 만약 법륜승가를 깨뜨리는 경우라면,</w:t>
      </w:r>
    </w:p>
    <w:p>
      <w:pPr>
        <w:pStyle w:val="SHTKSourceText"/>
        <w:keepNext/>
      </w:pPr>
      <w:r>
        <w:t xml:space="preserve">以法輪和合上非得為[＊]性。</w:t>
      </w:r>
    </w:p>
    <w:p>
      <w:pPr>
        <w:pStyle w:val="SHTKTranslationText"/>
      </w:pPr>
      <w:r>
        <w:t xml:space="preserve">법륜의 화합 위의 비득을 자성으로 삼고,</w:t>
      </w:r>
    </w:p>
    <w:p>
      <w:pPr>
        <w:pStyle w:val="SHTKNoteSummary"/>
        <w:keepNext/>
      </w:pPr>
      <w:r>
        <w:t>교감 요약 | [상호참조] 이 [＊]는 CBETA가 붙인 참조 표지로, 연결된 교감을 확정할 수 없다.</w:t>
      </w:r>
    </w:p>
    <w:p>
      <w:pPr>
        <w:pStyle w:val="SHTKNoteDetail"/>
        <w:keepNext/>
      </w:pPr>
      <w:r>
        <w:t>• 출처 | CBETA T41n1821, 교감 번호 0277003.</w:t>
      </w:r>
    </w:p>
    <w:p>
      <w:pPr>
        <w:pStyle w:val="SHTKSourceText"/>
        <w:keepNext/>
      </w:pPr>
      <w:r>
        <w:t xml:space="preserve">若破羯磨僧。</w:t>
      </w:r>
    </w:p>
    <w:p>
      <w:pPr>
        <w:pStyle w:val="SHTKTranslationText"/>
      </w:pPr>
      <w:r>
        <w:t xml:space="preserve">만약 갈마승가를 깨뜨리는 경우라면,</w:t>
      </w:r>
    </w:p>
    <w:p>
      <w:pPr>
        <w:pStyle w:val="SHTKSourceText"/>
        <w:keepNext/>
      </w:pPr>
      <w:r>
        <w:t xml:space="preserve">以羯磨和合上非得為[＊]性。</w:t>
      </w:r>
    </w:p>
    <w:p>
      <w:pPr>
        <w:pStyle w:val="SHTKTranslationText"/>
      </w:pPr>
      <w:r>
        <w:t xml:space="preserve">갈마의 화합 위의 비득을 자성으로 삼는다.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0277003.</w:t>
      </w:r>
    </w:p>
    <w:p>
      <w:pPr>
        <w:pStyle w:val="SHTKPositionMarker"/>
        <w:keepNext/>
      </w:pPr>
      <w:r>
        <w:t xml:space="preserve">[0277a22]</w:t>
      </w:r>
    </w:p>
    <w:p>
      <w:pPr>
        <w:pStyle w:val="SHTKSourceText"/>
        <w:keepNext/>
      </w:pPr>
      <w:r>
        <w:t xml:space="preserve">豈成無間者。 問。 僧破體是無覆無記。 豈成無間業。 如何乃言破僧無間。</w:t>
      </w:r>
    </w:p>
    <w:p>
      <w:pPr>
        <w:pStyle w:val="SHTKTranslationText"/>
      </w:pPr>
      <w:r>
        <w:t xml:space="preserve">“어찌 무간이 성립하는가?”라는 것은, 물음이다. 승가가 깨지는 체는 무부무기인데, 어찌 무간업이 성립하는가? 어찌하여 마침내 파승이 무간이라고 말하는가?</w:t>
      </w:r>
    </w:p>
    <w:p>
      <w:pPr>
        <w:pStyle w:val="SHTKPositionMarker"/>
        <w:keepNext/>
      </w:pPr>
      <w:r>
        <w:t xml:space="preserve">[0277a24]</w:t>
      </w:r>
    </w:p>
    <w:p>
      <w:pPr>
        <w:pStyle w:val="SHTKSourceText"/>
        <w:keepNext/>
      </w:pPr>
      <w:r>
        <w:t xml:space="preserve">如是僧破至是無間果者。 答。 如是僧破因誑語生。 故說破僧是無間果非無間業。 因受果名。 故說無間名破僧也。</w:t>
      </w:r>
    </w:p>
    <w:p>
      <w:pPr>
        <w:pStyle w:val="SHTKTranslationText"/>
      </w:pPr>
      <w:r>
        <w:t xml:space="preserve">“이와 같은 승가의 깨짐은”에서 “무간의 과보이다”에 이르기까지라는 것은, 답이다. 이와 같은 승가의 깨짐은 허광어를 원인으로 하여 생긴다. 그러므로 파승은 무간의 과보이지 무간업이 아니라고 말한다. 원인이 과보의 이름을 받은 것이다. 그러므로 무간을 파승이라고 이름한다고 말한다.</w:t>
      </w:r>
    </w:p>
    <w:p>
      <w:pPr>
        <w:pStyle w:val="SHTKPositionMarker"/>
        <w:keepNext/>
      </w:pPr>
      <w:r>
        <w:t xml:space="preserve">[0277a27]</w:t>
      </w:r>
    </w:p>
    <w:p>
      <w:pPr>
        <w:pStyle w:val="SHTKSourceText"/>
        <w:keepNext/>
      </w:pPr>
      <w:r>
        <w:t xml:space="preserve">非能破者至僧眾所成者。 釋下一句。 非是天授能破者成此僧破體。 但是所破愚僧所成。</w:t>
      </w:r>
    </w:p>
    <w:p>
      <w:pPr>
        <w:pStyle w:val="SHTKTranslationText"/>
      </w:pPr>
      <w:r>
        <w:t xml:space="preserve">“능히 깨뜨리는 자가 아니다”에서 “승가 대중이 성취한다”에 이르기까지라는 것은, 아래 한 구절을 해석한 것이다. 능히 깨뜨리는 자인 천수(天授)가 이 승가가 깨진 체를 성취하는 것이 아니다. 다만 깨뜨려진 어리석은 승가가 성취할 뿐이다.</w:t>
      </w:r>
    </w:p>
    <w:p>
      <w:pPr>
        <w:pStyle w:val="SHTKSourceText"/>
        <w:keepNext/>
      </w:pPr>
      <w:r>
        <w:t xml:space="preserve">[＊]休法師云。</w:t>
      </w:r>
    </w:p>
    <w:p>
      <w:pPr>
        <w:pStyle w:val="SHTKTranslationText"/>
      </w:pPr>
      <w:r>
        <w:t xml:space="preserve">휴 법사는 말한다.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0277001.</w:t>
      </w:r>
    </w:p>
    <w:p>
      <w:pPr>
        <w:pStyle w:val="SHTKSourceText"/>
        <w:keepNext/>
      </w:pPr>
      <w:r>
        <w:t xml:space="preserve">天授是僧非但能破。 亦有所破之義。 以此能破亦有成義 今解不然。 今破彼得聖法輪之因令不得聖。 天授雖是僧。 無得聖故非所破也 又論但說所破僧成。</w:t>
      </w:r>
    </w:p>
    <w:p>
      <w:pPr>
        <w:pStyle w:val="SHTKTranslationText"/>
      </w:pPr>
      <w:r>
        <w:t xml:space="preserve">천수도 승가이므로 단지 능히 깨뜨리는 자일 뿐만 아니라, 또한 깨뜨려지는 뜻도 있다. 그러므로 이 능히 깨뜨리는 자도 또한 성취하는 뜻이 있다. 지금 해석하면 그렇지 않다. 지금은 그들이 성법의 법륜을 얻는 원인을 깨뜨려 성도를 얻지 못하게 하는 것이다. 천수는 비록 승가이지만, 성도를 얻을 일이 없기 때문에 깨뜨려지는 자가 아니다. 또 논에서도 다만 깨뜨려진 승가가 성취한다고 말하였다.</w:t>
      </w:r>
    </w:p>
    <w:p>
      <w:pPr>
        <w:pStyle w:val="SHTKPositionMarker"/>
        <w:keepNext/>
      </w:pPr>
      <w:r>
        <w:t xml:space="preserve">[0277b05]</w:t>
      </w:r>
    </w:p>
    <w:p>
      <w:pPr>
        <w:pStyle w:val="SHTKSourceText"/>
        <w:keepNext/>
      </w:pPr>
      <w:r>
        <w:t xml:space="preserve">此能破人至何處幾時者。 此下第二明能破成時．處。 總為三問。</w:t>
      </w:r>
    </w:p>
    <w:p>
      <w:pPr>
        <w:pStyle w:val="SHTKTranslationText"/>
      </w:pPr>
      <w:r>
        <w:t xml:space="preserve">“이 능히 파승하는 사람은”에서 “어느 곳에서 어느 때인가”에 이르기까지라는 것은, 이 아래 둘째로 능히 파승하는 자가 성립하는 때와 처소를 밝힌다. 전체적으로 세 가지 물음을 삼는다.</w:t>
      </w:r>
    </w:p>
    <w:p>
      <w:pPr>
        <w:pStyle w:val="SHTKPositionMarker"/>
        <w:keepNext/>
      </w:pPr>
      <w:r>
        <w:t xml:space="preserve">[0277b06]</w:t>
      </w:r>
    </w:p>
    <w:p>
      <w:pPr>
        <w:pStyle w:val="SHTKSourceText"/>
        <w:keepNext/>
      </w:pPr>
      <w:r>
        <w:t xml:space="preserve">頌曰至隨罪增苦增者。 前兩句答初問。 無間答第二問。 一劫熟下答第三問。</w:t>
      </w:r>
    </w:p>
    <w:p>
      <w:pPr>
        <w:pStyle w:val="SHTKTranslationText"/>
      </w:pPr>
      <w:r>
        <w:t xml:space="preserve">“게송에서 말한다”에서 “죄가 더함에 따라 고통도 더한다”에 이르기까지라는 것은, 앞의 두 구는 첫째 물음에 답한다. ‘무간’은 둘째 물음에 답한다. ‘한 겁 동안 익는다’ 이하는 셋째 물음에 답한다.</w:t>
      </w:r>
    </w:p>
    <w:p>
      <w:pPr>
        <w:pStyle w:val="SHTKPositionMarker"/>
        <w:keepNext/>
      </w:pPr>
      <w:r>
        <w:t xml:space="preserve">[0277b08]</w:t>
      </w:r>
    </w:p>
    <w:p>
      <w:pPr>
        <w:pStyle w:val="SHTKSourceText"/>
        <w:keepNext/>
      </w:pPr>
      <w:r>
        <w:t xml:space="preserve">論曰至生於無間者。 釋初三句。 若破僧罪定墮無間。 若造餘四逆不必生彼。 或生餘地獄。 餘文可知。 欲界善劣非受一劫。 欲界惡強受一中劫。</w:t>
      </w:r>
    </w:p>
    <w:p>
      <w:pPr>
        <w:pStyle w:val="SHTKTranslationText"/>
      </w:pPr>
      <w:r>
        <w:t xml:space="preserve">“논에서 말한다”에서 “무간지옥에 태어난다”에 이르기까지라는 것은, 처음 세 구를 풀이한 것이다. 만약 파승죄를 지으면 반드시 무간지옥에 떨어진다. 만약 나머지 네 가지 역죄를 지으면 반드시 그곳에 태어나는 것은 아니다. 혹은 다른 지옥에 태어나기도 한다. 나머지 글은 알 수 있다. 욕계의 선은 열세어서 한 겁의 과보를 받게 하지 못한다. 욕계의 악은 강하므로 한 중겁 동안 과보를 받는다.</w:t>
      </w:r>
    </w:p>
    <w:p>
      <w:pPr>
        <w:pStyle w:val="SHTKSourceText"/>
        <w:keepNext/>
      </w:pPr>
      <w:r>
        <w:t xml:space="preserve">故婆沙一百一十[4]五云。</w:t>
      </w:r>
    </w:p>
    <w:p>
      <w:pPr>
        <w:pStyle w:val="SHTKTranslationText"/>
      </w:pPr>
      <w:r>
        <w:t xml:space="preserve">그러므로 『바사』 115권에서 말한다.</w:t>
      </w:r>
    </w:p>
    <w:p>
      <w:pPr>
        <w:pStyle w:val="SHTKNoteSummary"/>
        <w:keepNext/>
      </w:pPr>
      <w:r>
        <w:t>교감 요약 | [CBETA 교감] 저본 五 → 乙본 六</w:t>
      </w:r>
    </w:p>
    <w:p>
      <w:pPr>
        <w:pStyle w:val="SHTKNoteDetail"/>
      </w:pPr>
      <w:r>
        <w:t>• 원교감 원문 | 五＝六【乙】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0277004.</w:t>
      </w:r>
    </w:p>
    <w:p>
      <w:pPr>
        <w:pStyle w:val="SHTKSourceText"/>
        <w:keepNext/>
      </w:pPr>
      <w:r>
        <w:t xml:space="preserve">問此業能取一劫受[5]果。</w:t>
      </w:r>
    </w:p>
    <w:p>
      <w:pPr>
        <w:pStyle w:val="SHTKTranslationText"/>
      </w:pPr>
      <w:r>
        <w:t xml:space="preserve">묻는다. “이 업은 한 겁 동안 과보를 받게 할 수 있는데,</w:t>
      </w:r>
    </w:p>
    <w:p>
      <w:pPr>
        <w:pStyle w:val="SHTKNoteSummary"/>
        <w:keepNext/>
      </w:pPr>
      <w:r>
        <w:t>교감 요약 | [CBETA 교감] 저본 果 → 乙본 苦</w:t>
      </w:r>
    </w:p>
    <w:p>
      <w:pPr>
        <w:pStyle w:val="SHTKNoteDetail"/>
      </w:pPr>
      <w:r>
        <w:t>• 원교감 원문 | 果＝苦【乙】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0277005.</w:t>
      </w:r>
    </w:p>
    <w:p>
      <w:pPr>
        <w:pStyle w:val="SHTKSourceText"/>
        <w:keepNext/>
      </w:pPr>
      <w:r>
        <w:t xml:space="preserve">為是何劫。 或有說者是成劫。 復有說者是壞劫。 復有說者是大劫 如是說者此是中劫。 由彼亦有不盡中劫而得脫故。 如毘奈耶說。 提婆達多。</w:t>
      </w:r>
    </w:p>
    <w:p>
      <w:pPr>
        <w:pStyle w:val="SHTKTranslationText"/>
      </w:pPr>
      <w:r>
        <w:t xml:space="preserve">이는 어떤 겁인가?” 어떤 이는 성겁이라고 말한다. 또 어떤 이는 괴겁이라고 말한다. 또 어떤 이는 대겁이라고 말한다. 바르게 말하는 이는 이것이 중겁이라고 한다. 그에게 또한 중겁을 다 채우지 않고 벗어나는 경우가 있기 때문이다. 『비나야』에서 말한 것과 같다. 제바달다는</w:t>
      </w:r>
    </w:p>
    <w:p>
      <w:pPr>
        <w:pStyle w:val="SHTKSourceText"/>
        <w:keepNext/>
      </w:pPr>
      <w:r>
        <w:t xml:space="preserve">當於人壽四萬歲時來生人中。 必定當證獨覺菩提。 舍利子等所不能及 問如是伽陀當云何通。 諸有破僧人破壞和合僧。 生無間地獄壽量經劫住。 尊者世友作如是說。 減一劫住亦名一劫。</w:t>
      </w:r>
    </w:p>
    <w:p>
      <w:pPr>
        <w:pStyle w:val="SHTKTranslationText"/>
      </w:pPr>
      <w:r>
        <w:t xml:space="preserve">사람의 수명이 4만 세일 때 인간 세상에 와서 태어나 반드시 독각보리를 증득할 것이다. 사리자 등도 미칠 수 없는 것이다. 묻는다. “그렇다면 이 게송은 어떻게 통하게 해야 하는가? ‘승가를 깨뜨리는 사람이 있어 화합승을 깨뜨리면, 무간지옥에 태어나 수명이 한 겁 동안 머문다.’” 존자 세우가 이렇게 말하였다. “한 겁에서 조금 모자라게 머물러도 또한 한 겁이라고 이름한다.</w:t>
      </w:r>
    </w:p>
    <w:p>
      <w:pPr>
        <w:pStyle w:val="SHTKSourceText"/>
        <w:keepNext/>
      </w:pPr>
      <w:r>
        <w:t xml:space="preserve">如世間人於減一日任持所作亦名直日。 此亦如是(解云立世經說。 釋迦如來於第九住劫出世。 天授造無間業入於地獄。 至第十盡方一中劫。 然天授於第十住劫減至四萬歲時來世人中證獨覺菩提。 是故天授中劫不滿)。</w:t>
      </w:r>
    </w:p>
    <w:p>
      <w:pPr>
        <w:pStyle w:val="SHTKTranslationText"/>
      </w:pPr>
      <w:r>
        <w:t xml:space="preserve">세간 사람이 하루에서 조금 모자라게 맡아 일을 해도 또한 당직 하루라고 이름하는 것과 같다. 이 또한 이와 같다.” (풀이하여 말한다. 『입세경』에서 말한다. 석가여래는 제9주겁에 세상에 출현하셨다. 천수는 무간업을 지어 지옥에 들어갔다. 제10주겁이 다하여야 비로소 한 중겁이 된다. 그러나 천수는 제10주겁에 수명이 4만 세로 줄었을 때 인간 세상에 와서 독각보리를 증득한다. 그러므로 천수의 중겁은 가득 차지 않는다.)</w:t>
      </w:r>
    </w:p>
    <w:p>
      <w:pPr>
        <w:pStyle w:val="SHTKPositionMarker"/>
        <w:keepNext/>
      </w:pPr>
      <w:r>
        <w:t xml:space="preserve">[0277b23]</w:t>
      </w:r>
    </w:p>
    <w:p>
      <w:pPr>
        <w:pStyle w:val="SHTKSourceText"/>
        <w:keepNext/>
      </w:pPr>
      <w:r>
        <w:t xml:space="preserve">若作多逆罪至同感一生者。 問。 若作二逆能感二劫。 乃至五逆能感五劫。 皆次生熟。 如何多逆同感一生。</w:t>
      </w:r>
    </w:p>
    <w:p>
      <w:pPr>
        <w:pStyle w:val="SHTKTranslationText"/>
      </w:pPr>
      <w:r>
        <w:t xml:space="preserve">“만약 여러 역죄를 지으면”에서 “한 생을 함께 감득한다”에 이르기까지라는 것은, 묻는 것이다. 만약 두 역죄를 지으면 두 겁을 감득할 수 있고, 나아가 다섯 역죄를 지으면 다섯 겁을 감득할 수 있는데, 모두 다음 생에서 익는다면, 어떻게 여러 역죄가 함께 한 생을 감득한다고 하는가?</w:t>
      </w:r>
    </w:p>
    <w:p>
      <w:pPr>
        <w:pStyle w:val="SHTKPositionMarker"/>
        <w:keepNext/>
      </w:pPr>
      <w:r>
        <w:t xml:space="preserve">[0277b26]</w:t>
      </w:r>
    </w:p>
    <w:p>
      <w:pPr>
        <w:pStyle w:val="SHTKSourceText"/>
        <w:keepNext/>
      </w:pPr>
      <w:r>
        <w:t xml:space="preserve">隨彼罪增至五倍重苦者。 答。 正釋第四句。 造逆漸多。 其身轉大。 轉復柔軟。 苦具漸加。 受苦轉增。</w:t>
      </w:r>
    </w:p>
    <w:p>
      <w:pPr>
        <w:pStyle w:val="SHTKTranslationText"/>
      </w:pPr>
      <w:r>
        <w:t xml:space="preserve">“그 죄가 더함에 따라”에서 “다섯 배로 무거운 고통”에 이르기까지라는 것은, 답한 것이다. 바로 넷째 구를 풀이한다. 역죄를 짓는 것이 점차 많아지면, 그 몸이 더욱 커지고, 더욱더 부드러워지며, 고통의 도구가 점차 더해지고, 받는 고통도 더욱 늘어난다.</w:t>
      </w:r>
    </w:p>
    <w:p>
      <w:pPr>
        <w:pStyle w:val="SHTKSourceText"/>
        <w:keepNext/>
      </w:pPr>
      <w:r>
        <w:t xml:space="preserve">造多逆中初是引業。 後是滿業。 故正理云。 造多逆人唯一能引。 餘助滿故 又正理云。 如造多逆先引。 後滿。</w:t>
      </w:r>
    </w:p>
    <w:p>
      <w:pPr>
        <w:pStyle w:val="SHTKTranslationText"/>
      </w:pPr>
      <w:r>
        <w:t xml:space="preserve">여러 역죄를 지은 가운데 처음 것은 인업이고, 뒤의 것은 만업이다. 그러므로 『정리론』에서 말한다. “여러 역죄를 지은 사람에게는 오직 하나만 능히 이끌고, 나머지는 원만하게 하는 것을 돕기 때문이다.” 또 『정리론』에서 말한다. “여러 역죄를 지은 경우와 같이 먼저 것은 이끌고, 뒤의 것은 원만하게 한다.”</w:t>
      </w:r>
    </w:p>
    <w:p>
      <w:pPr>
        <w:pStyle w:val="SHTKSourceText"/>
        <w:keepNext/>
      </w:pPr>
      <w:r>
        <w:t xml:space="preserve">依說一切有部。 隨造多．少皆名順生受業同一劫受 若依成實論。 若造一逆一劫受果。 若造二逆二劫同受。 如是乃至若造五逆五劫同受。 餘後四劫從初為名同名生報業。 成實多依經部宗。</w:t>
      </w:r>
    </w:p>
    <w:p>
      <w:pPr>
        <w:pStyle w:val="SHTKTranslationText"/>
      </w:pPr>
      <w:r>
        <w:t xml:space="preserve">설일체유부에 의하면, 짓는 것이 많든 적든 모두 순생수업이라 이름하고 동일한 한 겁에서 과보를 받는다. 만약 『성실론』에 의하면, 한 역죄를 지으면 한 겁 동안 과보를 받고, 두 역죄를 지으면 두 겁 동안 함께 받으며, 이와 같이 나아가 다섯 역죄를 지으면 다섯 겁 동안 함께 받는다. 뒤의 나머지 네 겁은 처음 것을 따라 이름하여 모두 생보업이라고 한다. 『성실론』은 대체로 경부의 종의에 의한다.</w:t>
      </w:r>
    </w:p>
    <w:p>
      <w:pPr>
        <w:pStyle w:val="SHTKSourceText"/>
        <w:keepNext/>
      </w:pPr>
      <w:r>
        <w:t xml:space="preserve">一業感多身。 亦多業感一身 若依正量部。</w:t>
      </w:r>
    </w:p>
    <w:p>
      <w:pPr>
        <w:pStyle w:val="SHTKTranslationText"/>
      </w:pPr>
      <w:r>
        <w:t xml:space="preserve">하나의 업이 여러 몸을 감득하기도 하고, 또 여러 업이 하나의 몸을 감득하기도 한다. 만약 정량부에 의하면,</w:t>
      </w:r>
    </w:p>
    <w:p>
      <w:pPr>
        <w:pStyle w:val="SHTKSourceText"/>
        <w:keepNext/>
      </w:pPr>
      <w:r>
        <w:t xml:space="preserve">若造[6]一逆[＊]一劫受果。</w:t>
      </w:r>
    </w:p>
    <w:p>
      <w:pPr>
        <w:pStyle w:val="SHTKTranslationText"/>
      </w:pPr>
      <w:r>
        <w:t xml:space="preserve">한 역죄를 지으면 한 겁 동안 과보를 받고,</w:t>
      </w:r>
    </w:p>
    <w:p>
      <w:pPr>
        <w:pStyle w:val="SHTKNoteSummary"/>
        <w:keepNext/>
      </w:pPr>
      <w:r>
        <w:t>교감 요약 | [CBETA 교감] 저본 一 → 甲본 二</w:t>
      </w:r>
    </w:p>
    <w:p>
      <w:pPr>
        <w:pStyle w:val="SHTKNoteDetail"/>
      </w:pPr>
      <w:r>
        <w:t>• 원교감 원문 | 一＝二【甲】＊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0277006.</w:t>
      </w:r>
    </w:p>
    <w:p>
      <w:pPr>
        <w:pStyle w:val="SHTKSourceText"/>
        <w:keepNext/>
      </w:pPr>
      <w:r>
        <w:t xml:space="preserve">如是乃至。 若造五逆五劫受果。 於中初劫是生報業。 餘後四劫是後報業。 各各別感。</w:t>
      </w:r>
    </w:p>
    <w:p>
      <w:pPr>
        <w:pStyle w:val="SHTKTranslationText"/>
      </w:pPr>
      <w:r>
        <w:t xml:space="preserve">이와 같이 나아가, 다섯 역죄를 지으면 다섯 겁 동안 과보를 받는다. 그 가운데 첫째 겁은 생보업이고, 뒤의 나머지 네 겁은 후보업이며, 각각 따로 감득한다.</w:t>
      </w:r>
    </w:p>
    <w:p>
      <w:pPr>
        <w:pStyle w:val="SHTKPositionMarker"/>
        <w:keepNext/>
      </w:pPr>
      <w:r>
        <w:t xml:space="preserve">[0277c11]</w:t>
      </w:r>
    </w:p>
    <w:p>
      <w:pPr>
        <w:pStyle w:val="SHTKSourceText"/>
        <w:keepNext/>
      </w:pPr>
      <w:r>
        <w:t xml:space="preserve">誰於何處至經幾時破者。 此下第三具緣成破僧。 一問誰能破。 二問於何處。 三問能破於誰。</w:t>
      </w:r>
    </w:p>
    <w:p>
      <w:pPr>
        <w:pStyle w:val="SHTKTranslationText"/>
      </w:pPr>
      <w:r>
        <w:t xml:space="preserve">“누가 어느 곳에서”에서 “몇 때 동안 파승하는가”에 이르기까지라는 것은, 이 아래 셋째로 파승이 성립하는 갖가지 조건을 밝힌다. 첫째는 누가 능히 파승하는지를 묻고, 둘째는 어느 곳에서인지 묻고, 셋째는 누구를 상대로 능히 파승하는지 묻고,</w:t>
      </w:r>
    </w:p>
    <w:p>
      <w:pPr>
        <w:pStyle w:val="SHTKSourceText"/>
        <w:keepNext/>
      </w:pPr>
      <w:r>
        <w:t xml:space="preserve">四問破[7]在何時。</w:t>
      </w:r>
    </w:p>
    <w:p>
      <w:pPr>
        <w:pStyle w:val="SHTKTranslationText"/>
      </w:pPr>
      <w:r>
        <w:t xml:space="preserve">넷째는 파승이 어느 때에 있는지 묻고,</w:t>
      </w:r>
    </w:p>
    <w:p>
      <w:pPr>
        <w:pStyle w:val="SHTKNoteSummary"/>
        <w:keepNext/>
      </w:pPr>
      <w:r>
        <w:t>교감 요약 | [CBETA 교감] 甲본에는 在 없음</w:t>
      </w:r>
    </w:p>
    <w:p>
      <w:pPr>
        <w:pStyle w:val="SHTKNoteDetail"/>
      </w:pPr>
      <w:r>
        <w:t>• 원교감 원문 | 〔在〕－【甲】</w:t>
      </w:r>
    </w:p>
    <w:p>
      <w:pPr>
        <w:pStyle w:val="SHTKNoteDetail"/>
      </w:pPr>
      <w:r>
        <w:t>• 한국어 해설 | 저본의 해당 글자를 유지하고 이문은 교감으로만 기록한다.</w:t>
      </w:r>
    </w:p>
    <w:p>
      <w:pPr>
        <w:pStyle w:val="SHTKNoteDetail"/>
      </w:pPr>
      <w:r>
        <w:t>• 이문 기준 번역 | 이문은 저본의 在에 해당하는 말 없이 읽는다.</w:t>
      </w:r>
    </w:p>
    <w:p>
      <w:pPr>
        <w:pStyle w:val="SHTKNoteDetail"/>
      </w:pPr>
      <w:r>
        <w:t>• 번역 영향 판정 | [문장 구조 변화]</w:t>
      </w:r>
    </w:p>
    <w:p>
      <w:pPr>
        <w:pStyle w:val="SHTKNoteDetail"/>
      </w:pPr>
      <w:r>
        <w:t>• 출처 | CBETA T41n1821, 교감 번호 0277007.</w:t>
      </w:r>
    </w:p>
    <w:p>
      <w:pPr>
        <w:pStyle w:val="SHTKSourceText"/>
        <w:keepNext/>
      </w:pPr>
      <w:r>
        <w:t xml:space="preserve">五問經幾時破。</w:t>
      </w:r>
    </w:p>
    <w:p>
      <w:pPr>
        <w:pStyle w:val="SHTKTranslationText"/>
      </w:pPr>
      <w:r>
        <w:t xml:space="preserve">다섯째는 얼마 동안 파승이 지속되는지를 묻는다.</w:t>
      </w:r>
    </w:p>
    <w:p>
      <w:pPr>
        <w:pStyle w:val="SHTKPositionMarker"/>
        <w:keepNext/>
      </w:pPr>
      <w:r>
        <w:t xml:space="preserve">[0277c14]</w:t>
      </w:r>
    </w:p>
    <w:p>
      <w:pPr>
        <w:pStyle w:val="SHTKSourceText"/>
        <w:keepNext/>
      </w:pPr>
      <w:r>
        <w:t xml:space="preserve">頌曰至名破不經宿者。 苾芻見淨行破答初問異處答第二問。 愚夫答第三問。 忍異師道時名破答第四問。 不經宿答第五問。</w:t>
      </w:r>
    </w:p>
    <w:p>
      <w:pPr>
        <w:pStyle w:val="SHTKTranslationText"/>
      </w:pPr>
      <w:r>
        <w:t xml:space="preserve">“게송에서 말한다”에서 “파승이라 이름하나 하룻밤을 지나지 않는다”에 이르기까지라는 것은, ‘필추이고 견행이며 청정행인 자가 파승한다’는 첫째 물음에 답하고, ‘다른 곳’은 둘째 물음에 답한다. ‘우부’는 셋째 물음에 답한다. ‘다른 스승과 다른 도를 인정할 때 파승이라 이름한다’는 넷째 물음에 답한다. ‘하룻밤을 지나지 않는다’는 다섯째 물음에 답한다.</w:t>
      </w:r>
    </w:p>
    <w:p>
      <w:pPr>
        <w:pStyle w:val="SHTKPositionMarker"/>
        <w:keepNext/>
      </w:pPr>
      <w:r>
        <w:t xml:space="preserve">[0277c17]</w:t>
      </w:r>
    </w:p>
    <w:p>
      <w:pPr>
        <w:pStyle w:val="SHTKSourceText"/>
        <w:keepNext/>
      </w:pPr>
      <w:r>
        <w:t xml:space="preserve">論曰至言無威故者。 釋苾芻見淨行破。</w:t>
      </w:r>
    </w:p>
    <w:p>
      <w:pPr>
        <w:pStyle w:val="SHTKTranslationText"/>
      </w:pPr>
      <w:r>
        <w:t xml:space="preserve">“논에서 말한다”에서 “말에 위엄이 없기 때문이다”에 이르기까지라는 것은, ‘필추이고 견행이며 청정행인 자가 파승한다’를 풀이한 것이다.</w:t>
      </w:r>
    </w:p>
    <w:p>
      <w:pPr>
        <w:pStyle w:val="SHTKSourceText"/>
        <w:keepNext/>
      </w:pPr>
      <w:r>
        <w:t xml:space="preserve">大僧[8]破與佛敵對。</w:t>
      </w:r>
    </w:p>
    <w:p>
      <w:pPr>
        <w:pStyle w:val="SHTKTranslationText"/>
      </w:pPr>
      <w:r>
        <w:t xml:space="preserve">대승(大僧)을 깨뜨려 부처님과 맞서 대적하고,</w:t>
      </w:r>
    </w:p>
    <w:p>
      <w:pPr>
        <w:pStyle w:val="SHTKNoteSummary"/>
        <w:keepNext/>
      </w:pPr>
      <w:r>
        <w:t>교감 요약 | [CBETA 교감] 甲본은 破 앞에 能이 있음</w:t>
      </w:r>
    </w:p>
    <w:p>
      <w:pPr>
        <w:pStyle w:val="SHTKNoteDetail"/>
      </w:pPr>
      <w:r>
        <w:t>• 원교감 원문 | （能）＋破【甲】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0277008.</w:t>
      </w:r>
    </w:p>
    <w:p>
      <w:pPr>
        <w:pStyle w:val="SHTKSourceText"/>
        <w:keepNext/>
      </w:pPr>
      <w:r>
        <w:t xml:space="preserve">自號佛故非在家等。 以彼依身無威德故。 唯見行者以惡意樂極堅深故。 非愛行人。 於染．淨品俱躁動故。 住淨行人非犯戒者。 以犯戒者言無威故。 以此故知。</w:t>
      </w:r>
    </w:p>
    <w:p>
      <w:pPr>
        <w:pStyle w:val="SHTKTranslationText"/>
      </w:pPr>
      <w:r>
        <w:t xml:space="preserve">스스로 부처라고 칭하기 때문에 재가자 등은 아니다. 그들의 의지신에는 위덕이 없기 때문이다. 오직 견행자만 가능한 것은 악한 의요가 지극히 견고하고 깊기 때문이다. 애행자는 아니다. 염오품과 청정품에서 모두 조동하기 때문이다. 청정행에 머무는 사람이지 계를 범한 자는 아니다. 계를 범한 자는 말에 위엄이 없기 때문이다. 이 때문에 알 수 있다.</w:t>
      </w:r>
    </w:p>
    <w:p>
      <w:pPr>
        <w:pStyle w:val="SHTKSourceText"/>
        <w:keepNext/>
      </w:pPr>
      <w:r>
        <w:t xml:space="preserve">先破僧後斷善根。 要具尸羅言威肅故。 若斷善根便捨戒故。 故婆沙一百一十六云。 問何等種類補特伽羅破法輪僧。 答補特伽羅有二種。 一者愛行。 二者見行。</w:t>
      </w:r>
    </w:p>
    <w:p>
      <w:pPr>
        <w:pStyle w:val="SHTKTranslationText"/>
      </w:pPr>
      <w:r>
        <w:t xml:space="preserve">먼저 파승하고 뒤에 선근을 끊는다. 반드시 시라를 갖추어야 말의 위엄이 엄숙하기 때문이다. 만약 선근을 끊으면 곧 계를 버리기 때문이다. 그러므로 『바사』 116권에서 말한다. 묻는다. “어떠한 종류의 보특가라가 법륜승을 깨뜨리는가?” 답한다. “보특가라에는 두 종류가 있으니, 첫째는 애행이고, 둘째는 견행이다.</w:t>
      </w:r>
    </w:p>
    <w:p>
      <w:pPr>
        <w:pStyle w:val="SHTKSourceText"/>
        <w:keepNext/>
      </w:pPr>
      <w:r>
        <w:t xml:space="preserve">諸見行者破法輪僧。 非愛行者。 以見行者所有意樂堅固猛利。 於雜染．清淨品所作決定無有退轉。 諸愛行者無如是事。 故不能破 又唯男子破法輪僧。 非諸女人。</w:t>
      </w:r>
    </w:p>
    <w:p>
      <w:pPr>
        <w:pStyle w:val="SHTKTranslationText"/>
      </w:pPr>
      <w:r>
        <w:t xml:space="preserve">여러 견행자가 법륜승을 깨뜨리며, 애행자는 아니다. 견행자가 가진 의요는 견고하고 맹리하여, 잡염품과 청정품에서 하는 일이 결정되어 물러남이 없기 때문이다. 여러 애행자에게는 이러한 일이 없다. 그러므로 능히 깨뜨리지 못한다. 또 오직 남자만 법륜승을 깨뜨리고, 여자는 아니다.</w:t>
      </w:r>
    </w:p>
    <w:p>
      <w:pPr>
        <w:pStyle w:val="SHTKSourceText"/>
        <w:keepNext/>
      </w:pPr>
      <w:r>
        <w:t xml:space="preserve">亦非扇搋．半擇迦等。 所以者何。</w:t>
      </w:r>
    </w:p>
    <w:p>
      <w:pPr>
        <w:pStyle w:val="SHTKTranslationText"/>
      </w:pPr>
      <w:r>
        <w:t xml:space="preserve">또 선체나 반택가 등도 아니다. 무슨 까닭인가?</w:t>
      </w:r>
    </w:p>
    <w:p>
      <w:pPr>
        <w:pStyle w:val="SHTKSourceText"/>
        <w:keepNext/>
      </w:pPr>
      <w:r>
        <w:t xml:space="preserve">破法[1]輪時法爾自安立為大師</w:t>
      </w:r>
    </w:p>
    <w:p>
      <w:pPr>
        <w:pStyle w:val="SHTKTranslationText"/>
      </w:pPr>
      <w:r>
        <w:t xml:space="preserve">법륜을 깨뜨릴 때에는 법이 그러하여 스스로를 대사로 세우기 때문이다.</w:t>
      </w:r>
    </w:p>
    <w:p>
      <w:pPr>
        <w:pStyle w:val="SHTKNoteSummary"/>
        <w:keepNext/>
      </w:pPr>
      <w:r>
        <w:t>교감 요약 | [CBETA 교감] 甲·乙본은 輪 뒤에 僧이 있음</w:t>
      </w:r>
    </w:p>
    <w:p>
      <w:pPr>
        <w:pStyle w:val="SHTKNoteDetail"/>
      </w:pPr>
      <w:r>
        <w:t>• 원교감 원문 | 輪＋（僧）【甲】【乙】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0278001.</w:t>
      </w:r>
    </w:p>
    <w:p>
      <w:pPr>
        <w:pStyle w:val="SHTKSourceText"/>
        <w:keepNext/>
      </w:pPr>
      <w:r>
        <w:t xml:space="preserve">而諸女人非增上器。 於大師非分。 故不能破。</w:t>
      </w:r>
    </w:p>
    <w:p>
      <w:pPr>
        <w:pStyle w:val="SHTKTranslationText"/>
      </w:pPr>
      <w:r>
        <w:t xml:space="preserve">그런데 여러 여인은 증상한 법기의 그릇이 아니며, 대사가 되는 몫이 아니다. 그러므로 능히 깨뜨리지 못한다.</w:t>
      </w:r>
    </w:p>
    <w:p>
      <w:pPr>
        <w:pStyle w:val="SHTKSourceText"/>
        <w:keepNext/>
      </w:pPr>
      <w:r>
        <w:t xml:space="preserve">然能廣作[2]破僧方便。</w:t>
      </w:r>
    </w:p>
    <w:p>
      <w:pPr>
        <w:pStyle w:val="SHTKTranslationText"/>
      </w:pPr>
      <w:r>
        <w:t xml:space="preserve">그러나 파승의 방편을 널리 지을 수는 있으니,</w:t>
      </w:r>
    </w:p>
    <w:p>
      <w:pPr>
        <w:pStyle w:val="SHTKNoteSummary"/>
        <w:keepNext/>
      </w:pPr>
      <w:r>
        <w:t>교감 요약 | [CBETA 교감] 저본 破僧 → 乙본 僧破</w:t>
      </w:r>
    </w:p>
    <w:p>
      <w:pPr>
        <w:pStyle w:val="SHTKNoteDetail"/>
      </w:pPr>
      <w:r>
        <w:t>• 원교감 원문 | 破僧＝僧破【乙】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0278002.</w:t>
      </w:r>
    </w:p>
    <w:p>
      <w:pPr>
        <w:pStyle w:val="SHTKSourceText"/>
        <w:keepNext/>
      </w:pPr>
      <w:r>
        <w:t xml:space="preserve">猶如[3]麁喜苾芻尼等</w:t>
      </w:r>
    </w:p>
    <w:p>
      <w:pPr>
        <w:pStyle w:val="SHTKTranslationText"/>
      </w:pPr>
      <w:r>
        <w:t xml:space="preserve">추희 필추니 등과 같다.</w:t>
      </w:r>
    </w:p>
    <w:p>
      <w:pPr>
        <w:pStyle w:val="SHTKNoteSummary"/>
        <w:keepNext/>
      </w:pPr>
      <w:r>
        <w:t>교감 요약 | [CBETA 교감] 저본 麁 → 乙본 慶</w:t>
      </w:r>
    </w:p>
    <w:p>
      <w:pPr>
        <w:pStyle w:val="SHTKNoteDetail"/>
      </w:pPr>
      <w:r>
        <w:t>• 원교감 원문 | 麁＝慶【乙】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0278003.</w:t>
      </w:r>
    </w:p>
    <w:p>
      <w:pPr>
        <w:pStyle w:val="SHTKSourceText"/>
        <w:keepNext/>
      </w:pPr>
      <w:r>
        <w:t xml:space="preserve">諸扇搋．半擇迦．無形．二形皆是愛行。 諸愛行者所有意樂。 不堅不猛。 於染．淨品皆不決定。 是故彼類不能破僧。</w:t>
      </w:r>
    </w:p>
    <w:p>
      <w:pPr>
        <w:pStyle w:val="SHTKTranslationText"/>
      </w:pPr>
      <w:r>
        <w:t xml:space="preserve">여러 선체·반택가·무형·이형은 모두 애행이다. 여러 애행자가 가진 의요는 견고하지도 않고 맹리하지도 않으며, 염오품과 청정품에서 모두 결정되지 않는다. 그러므로 그 부류는 능히 파승하지 못한다.</w:t>
      </w:r>
    </w:p>
    <w:p>
      <w:pPr>
        <w:pStyle w:val="SHTKPositionMarker"/>
        <w:keepNext/>
      </w:pPr>
      <w:r>
        <w:t xml:space="preserve">[0278a07]</w:t>
      </w:r>
    </w:p>
    <w:p>
      <w:pPr>
        <w:pStyle w:val="SHTKSourceText"/>
        <w:keepNext/>
      </w:pPr>
      <w:r>
        <w:t xml:space="preserve">要異處破至對必無能者。 釋異處。 異處謂羯闍尸利沙山。 此云象頭山。</w:t>
      </w:r>
    </w:p>
    <w:p>
      <w:pPr>
        <w:pStyle w:val="SHTKTranslationText"/>
      </w:pPr>
      <w:r>
        <w:t xml:space="preserve">“반드시 다른 곳에서 깨뜨린다”에서 “대면해서는 반드시 능히 할 수 없다”에 이르기까지라는 것은, ‘다른 곳’을 풀이한 것이다. 다른 곳이란 갈사시리사산을 이른다. 이는 여기 말로 상두산이라 한다.</w:t>
      </w:r>
    </w:p>
    <w:p>
      <w:pPr>
        <w:pStyle w:val="SHTKSourceText"/>
        <w:keepNext/>
      </w:pPr>
      <w:r>
        <w:t xml:space="preserve">山頂如象頭故以名[4]焉。</w:t>
      </w:r>
    </w:p>
    <w:p>
      <w:pPr>
        <w:pStyle w:val="SHTKTranslationText"/>
      </w:pPr>
      <w:r>
        <w:t xml:space="preserve">산 정상의 모습이 코끼리 머리와 같기 때문에 그렇게 이름한다.</w:t>
      </w:r>
    </w:p>
    <w:p>
      <w:pPr>
        <w:pStyle w:val="SHTKNoteSummary"/>
        <w:keepNext/>
      </w:pPr>
      <w:r>
        <w:t>교감 요약 | [CBETA 교감] 저본 焉 → 原본 象 (一本)</w:t>
      </w:r>
    </w:p>
    <w:p>
      <w:pPr>
        <w:pStyle w:val="SHTKNoteDetail"/>
      </w:pPr>
      <w:r>
        <w:t>• 원교감 원문 | 焉＝象ィ【原】</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0278004.</w:t>
      </w:r>
    </w:p>
    <w:p>
      <w:pPr>
        <w:pStyle w:val="SHTKSourceText"/>
        <w:keepNext/>
      </w:pPr>
      <w:r>
        <w:t xml:space="preserve">[5]去鷲峯山北可三．四里。</w:t>
      </w:r>
    </w:p>
    <w:p>
      <w:pPr>
        <w:pStyle w:val="SHTKTranslationText"/>
      </w:pPr>
      <w:r>
        <w:t xml:space="preserve">취봉산 북쪽에서 약 3·4리 떨어져 있다.</w:t>
      </w:r>
    </w:p>
    <w:p>
      <w:pPr>
        <w:pStyle w:val="SHTKNoteSummary"/>
        <w:keepNext/>
      </w:pPr>
      <w:r>
        <w:t>교감 요약 | [CBETA 교감] 저본 去 → 甲본 在</w:t>
      </w:r>
    </w:p>
    <w:p>
      <w:pPr>
        <w:pStyle w:val="SHTKNoteDetail"/>
      </w:pPr>
      <w:r>
        <w:t>• 원교감 원문 | 去＝在【甲】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0278005.</w:t>
      </w:r>
    </w:p>
    <w:p>
      <w:pPr>
        <w:pStyle w:val="SHTKSourceText"/>
        <w:keepNext/>
      </w:pPr>
      <w:r>
        <w:t xml:space="preserve">同一界內。 天授住彼而破僧故非對大師。 舊云伽耶山者訛也。 以羯闍之與伽耶音相近故。 故謬傳爾。 然西方別有伽耶山。 去鷲峯山一百五十餘里。 非同一界。</w:t>
      </w:r>
    </w:p>
    <w:p>
      <w:pPr>
        <w:pStyle w:val="SHTKTranslationText"/>
      </w:pPr>
      <w:r>
        <w:t xml:space="preserve">동일한 한 계 안이다. 천수가 그곳에 머물면서 파승했기 때문에 대사와 마주한 것은 아니다. 옛날에 가야산이라고 한 것은 잘못이다. 갈사의 음과 가야의 음이 서로 가깝기 때문에 잘못 전해진 것이다. 그러나 서방에는 별도로 가야산이 있다. 취봉산에서 150여 리 떨어져 있으며, 동일한 한 계가 아니다.</w:t>
      </w:r>
    </w:p>
    <w:p>
      <w:pPr>
        <w:pStyle w:val="SHTKSourceText"/>
        <w:keepNext/>
      </w:pPr>
      <w:r>
        <w:t xml:space="preserve">非破僧處。</w:t>
      </w:r>
    </w:p>
    <w:p>
      <w:pPr>
        <w:pStyle w:val="SHTKTranslationText"/>
      </w:pPr>
      <w:r>
        <w:t xml:space="preserve">파승한 곳도 아니다.</w:t>
      </w:r>
    </w:p>
    <w:p>
      <w:pPr>
        <w:pStyle w:val="SHTKPositionMarker"/>
        <w:keepNext/>
      </w:pPr>
      <w:r>
        <w:t xml:space="preserve">[0278a14]</w:t>
      </w:r>
    </w:p>
    <w:p>
      <w:pPr>
        <w:pStyle w:val="SHTKSourceText"/>
        <w:keepNext/>
      </w:pPr>
      <w:r>
        <w:t xml:space="preserve">唯破異生至說愚夫言者。 釋愚夫。 前說未得聖名愚夫後說未得忍名愚夫。 為含此二義說愚夫言。</w:t>
      </w:r>
    </w:p>
    <w:p>
      <w:pPr>
        <w:pStyle w:val="SHTKTranslationText"/>
      </w:pPr>
      <w:r>
        <w:t xml:space="preserve">“오직 이생만 깨뜨린다”에서 “우부라고 말한다”에 이르기까지라는 것은, ‘우부’를 풀이한 것이다. 앞에서는 성위를 얻지 못한 이를 우부라 하고, 뒤에서는 인위를 얻지 못한 이를 우부라 한다. 이 두 뜻을 모두 포함하기 위해 우부라고 말한 것이다.</w:t>
      </w:r>
    </w:p>
    <w:p>
      <w:pPr>
        <w:pStyle w:val="SHTKPositionMarker"/>
        <w:keepNext/>
      </w:pPr>
      <w:r>
        <w:t xml:space="preserve">[0278a16]</w:t>
      </w:r>
    </w:p>
    <w:p>
      <w:pPr>
        <w:pStyle w:val="SHTKSourceText"/>
        <w:keepNext/>
      </w:pPr>
      <w:r>
        <w:t xml:space="preserve">要所破僧至在如是時者。 釋忍異師道時名破。 顯破僧時 言有餘聖道者。</w:t>
      </w:r>
    </w:p>
    <w:p>
      <w:pPr>
        <w:pStyle w:val="SHTKTranslationText"/>
      </w:pPr>
      <w:r>
        <w:t xml:space="preserve">“반드시 파괴되는 승가가”에서 “이와 같은 때에 있다”에 이르기까지라는 것은, ‘다른 스승과 다른 도를 인정할 때 파승이라 이름한다’를 풀이한 것이다. 파승하는 때를 드러낸다. ‘그 밖의 성도가 있다’고 말한 것은,</w:t>
      </w:r>
    </w:p>
    <w:p>
      <w:pPr>
        <w:pStyle w:val="SHTKSourceText"/>
        <w:keepNext/>
      </w:pPr>
      <w:r>
        <w:t xml:space="preserve">要所破僧忍彼[6]異師提婆達多異佛世尊。</w:t>
      </w:r>
    </w:p>
    <w:p>
      <w:pPr>
        <w:pStyle w:val="SHTKTranslationText"/>
      </w:pPr>
      <w:r>
        <w:t xml:space="preserve">반드시 파괴되는 승가가 저 다른 스승인 제바달다가 불세존과 다르다고 인정하고,</w:t>
      </w:r>
    </w:p>
    <w:p>
      <w:pPr>
        <w:pStyle w:val="SHTKNoteSummary"/>
        <w:keepNext/>
      </w:pPr>
      <w:r>
        <w:t>교감 요약 | [CBETA 교감] 저본 異 → 甲본 邪</w:t>
      </w:r>
    </w:p>
    <w:p>
      <w:pPr>
        <w:pStyle w:val="SHTKNoteDetail"/>
      </w:pPr>
      <w:r>
        <w:t>• 원교감 원문 | 異＝邪【甲】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0278006.</w:t>
      </w:r>
    </w:p>
    <w:p>
      <w:pPr>
        <w:pStyle w:val="SHTKSourceText"/>
        <w:keepNext/>
      </w:pPr>
      <w:r>
        <w:t xml:space="preserve">又忍提婆達多異佛所說八支聖道有餘聖道 提婆達多作如是言。 我是大師。 非沙門喬答摩。 五法是道。 非喬答摩所說八支聖道。 所破僧忍異師．異道。 應說僧破在如是時。</w:t>
      </w:r>
    </w:p>
    <w:p>
      <w:pPr>
        <w:pStyle w:val="SHTKTranslationText"/>
      </w:pPr>
      <w:r>
        <w:t xml:space="preserve">또 제바달다가 부처님이 설한 팔지성도와 다른 별도의 성도가 있다고 하는 것을 인정해야 한다는 뜻이다. 제바달다가 이렇게 말한다. “내가 대사이다. 사문 교답마가 아니다. 다섯 법이 도이다. 교답마가 말한 팔지성도는 아니다.” 파괴되는 승가가 다른 스승과 다른 도를 인정할 때, 승가가 깨지는 것은 이와 같은 때라고 말해야 한다.</w:t>
      </w:r>
    </w:p>
    <w:p>
      <w:pPr>
        <w:pStyle w:val="SHTKSourceText"/>
        <w:keepNext/>
      </w:pPr>
      <w:r>
        <w:t xml:space="preserve">故婆沙一百一十六云。 齊何當言法輪僧破。 答施設論說。 提婆達多自為第五皆共受籌。 齊此當言法輪僧壞。 復有說者作表白已。 復有說者離所聞處。 復有說者離所見處。</w:t>
      </w:r>
    </w:p>
    <w:p>
      <w:pPr>
        <w:pStyle w:val="SHTKTranslationText"/>
      </w:pPr>
      <w:r>
        <w:t xml:space="preserve">그러므로 『바사』 116권에서 말한다. “어느 정도에 이르러 법륜승이 깨졌다고 말하는가?” 답한다. “『시설론』에서 말한다. 제바달다가 자신을 다섯째로 삼아 모두 함께 표를 받으면, 이 정도에 이르러 법륜승이 무너졌다고 말한다.” 또 어떤 이는 표백을 한 뒤라고 말하고, 또 어떤 이는 들리는 곳을 떠난 때라고 말하며, 또 어떤 이는 보이는 곳을 떠난 때라고 말하고,</w:t>
      </w:r>
    </w:p>
    <w:p>
      <w:pPr>
        <w:pStyle w:val="SHTKSourceText"/>
        <w:keepNext/>
      </w:pPr>
      <w:r>
        <w:t xml:space="preserve">復有說者離見聞處。 如是說者若由意樂誓受餘師。 謂彼愚癡諸苾芻眾。 由定意樂發如是心作如是語。 提婆達多是我大師。 非佛世尊。 齊此當言法輪僧壞 言五法者。</w:t>
      </w:r>
    </w:p>
    <w:p>
      <w:pPr>
        <w:pStyle w:val="SHTKTranslationText"/>
      </w:pPr>
      <w:r>
        <w:t xml:space="preserve">또 어떤 이는 보이고 들리는 곳을 떠난 때라고 말한다. 바르게 말하는 이는 의요로 말미암아 다른 스승을 받들겠다고 맹세할 때라고 한다. 곧 저 어리석은 여러 필추 대중이 결정된 의요로 이런 마음을 내고 이런 말을 하는 것이다. “제바달다가 나의 대사이다. 불세존은 아니다.” 이 정도에 이르면 법륜승이 무너졌다고 말해야 한다. ‘다섯 법’이라고 한 것은,</w:t>
      </w:r>
    </w:p>
    <w:p>
      <w:pPr>
        <w:pStyle w:val="SHTKSourceText"/>
        <w:keepNext/>
      </w:pPr>
      <w:r>
        <w:t xml:space="preserve">正理云。 言邪道者。 提婆達多妄說五事為出離道。 一者不應受用乳等。 二者斷肉。 三者斷鹽。 四者應被不截衣服。 五者應居聚落邊寺(解云乳等等取酪．生蘇．熟蘇．醍醐。</w:t>
      </w:r>
    </w:p>
    <w:p>
      <w:pPr>
        <w:pStyle w:val="SHTKTranslationText"/>
      </w:pPr>
      <w:r>
        <w:t xml:space="preserve">『정리론』에서 말한다. “사도라고 한 것은, 제바달다가 망령되이 다섯 가지 일을 출리의 도라고 말한 것이다. 첫째는 우유 등을 받아 쓰지 말아야 한다는 것이고, 둘째는 고기를 끊는 것이며, 셋째는 소금을 끊는 것이고, 넷째는 자르지 않은 옷을 입어야 한다는 것이며, 다섯째는 취락 가장자리의 절에 거주해야 한다는 것이다.” (풀이하여 말한다. 우유 등은 낙·생소·숙소·제호를 함께 취한다.</w:t>
      </w:r>
    </w:p>
    <w:p>
      <w:pPr>
        <w:pStyle w:val="SHTKSourceText"/>
        <w:keepNext/>
      </w:pPr>
      <w:r>
        <w:t xml:space="preserve">此五名著味。 餘文可知)</w:t>
      </w:r>
    </w:p>
    <w:p>
      <w:pPr>
        <w:pStyle w:val="SHTKTranslationText"/>
      </w:pPr>
      <w:r>
        <w:t xml:space="preserve">이 다섯을 맛에 집착하는 것이라 이름한다. 나머지 글은 알 수 있다.)</w:t>
      </w:r>
    </w:p>
    <w:p>
      <w:pPr>
        <w:pStyle w:val="SHTKSourceText"/>
        <w:keepNext/>
      </w:pPr>
      <w:r>
        <w:t xml:space="preserve">又婆沙一百一十六[7]云。</w:t>
      </w:r>
    </w:p>
    <w:p>
      <w:pPr>
        <w:pStyle w:val="SHTKTranslationText"/>
      </w:pPr>
      <w:r>
        <w:t xml:space="preserve">또 『바사』 116권에서 말한다.</w:t>
      </w:r>
    </w:p>
    <w:p>
      <w:pPr>
        <w:pStyle w:val="SHTKNoteSummary"/>
        <w:keepNext/>
      </w:pPr>
      <w:r>
        <w:t>교감 요약 | [CBETA 교감] 乙본에는 云 없음</w:t>
      </w:r>
    </w:p>
    <w:p>
      <w:pPr>
        <w:pStyle w:val="SHTKNoteDetail"/>
      </w:pPr>
      <w:r>
        <w:t>• 원교감 원문 | 〔云〕－【乙】</w:t>
      </w:r>
    </w:p>
    <w:p>
      <w:pPr>
        <w:pStyle w:val="SHTKNoteDetail"/>
      </w:pPr>
      <w:r>
        <w:t>• 한국어 해설 | 저본의 해당 글자를 유지하고 이문은 교감으로만 기록한다.</w:t>
      </w:r>
    </w:p>
    <w:p>
      <w:pPr>
        <w:pStyle w:val="SHTKNoteDetail"/>
      </w:pPr>
      <w:r>
        <w:t>• 이문 기준 번역 | 이문은 저본의 云에 해당하는 말 없이 읽는다.</w:t>
      </w:r>
    </w:p>
    <w:p>
      <w:pPr>
        <w:pStyle w:val="SHTKNoteDetail"/>
      </w:pPr>
      <w:r>
        <w:t>• 번역 영향 판정 | [문장 구조 변화]</w:t>
      </w:r>
    </w:p>
    <w:p>
      <w:pPr>
        <w:pStyle w:val="SHTKNoteDetail"/>
      </w:pPr>
      <w:r>
        <w:t>• 출처 | CBETA T41n1821, 교감 번호 0278007.</w:t>
      </w:r>
    </w:p>
    <w:p>
      <w:pPr>
        <w:pStyle w:val="SHTKSourceText"/>
        <w:keepNext/>
      </w:pPr>
      <w:r>
        <w:t xml:space="preserve">云何五法。 一者盡壽著糞掃衣。 二者盡壽常乞食。 三者盡壽唯一坐食。 四者盡壽常居逈露。 五者盡壽不食一切魚肉．血味．鹽蘇．乳等(婆沙五法。 與正理不同)。</w:t>
      </w:r>
    </w:p>
    <w:p>
      <w:pPr>
        <w:pStyle w:val="SHTKTranslationText"/>
      </w:pPr>
      <w:r>
        <w:t xml:space="preserve">“다섯 법이란 무엇인가? 첫째는 목숨이 다하도록 분소의를 입는 것이고, 둘째는 목숨이 다하도록 항상 걸식하는 것이며, 셋째는 목숨이 다하도록 오직 한 자리에서만 먹는 것이고, 넷째는 목숨이 다하도록 항상 멀리 떨어진 노지에 거주하는 것이며, 다섯째는 목숨이 다하도록 모든 생선과 고기·피의 맛·소금·소·우유 등을 먹지 않는 것이다.” (『바사』의 다섯 법은 『정리론』과 다르다.)</w:t>
      </w:r>
    </w:p>
    <w:p>
      <w:pPr>
        <w:pStyle w:val="SHTKPositionMarker"/>
        <w:keepNext/>
      </w:pPr>
      <w:r>
        <w:t xml:space="preserve">[0278b10]</w:t>
      </w:r>
    </w:p>
    <w:p>
      <w:pPr>
        <w:pStyle w:val="SHTKSourceText"/>
        <w:keepNext/>
      </w:pPr>
      <w:r>
        <w:t xml:space="preserve">此夜必和至壞僧和合故者。 釋不經宿。 真諦師云。 日將暮時破僧。 至夜三更還復和合。 故言此夜必和不經宿住。</w:t>
      </w:r>
    </w:p>
    <w:p>
      <w:pPr>
        <w:pStyle w:val="SHTKTranslationText"/>
      </w:pPr>
      <w:r>
        <w:t xml:space="preserve">“이 밤에 반드시 화합한다”에서 “승가의 화합을 깨뜨리기 때문이다”에 이르기까지라는 것은, ‘하룻밤을 지나지 않는다’를 풀이한 것이다. 진제사가 말한다. “해가 저물 무렵 승가를 깨뜨리고, 밤 삼경에 이르면 다시 화합한다. 그러므로 ‘이 밤에 반드시 화합하고 하룻밤을 지나 머물지 않는다’고 말한다.”</w:t>
      </w:r>
    </w:p>
    <w:p>
      <w:pPr>
        <w:pStyle w:val="SHTKPositionMarker"/>
        <w:keepNext/>
      </w:pPr>
      <w:r>
        <w:t xml:space="preserve">[0278b13]</w:t>
      </w:r>
    </w:p>
    <w:p>
      <w:pPr>
        <w:pStyle w:val="SHTKSourceText"/>
        <w:keepNext/>
      </w:pPr>
      <w:r>
        <w:t xml:space="preserve">如是名曰破法輪僧。 能障聖道輪壞僧和合故。 聖道不轉名破法輪。 壞僧和合名為破僧。 故正理云。 眾若忍許彼所說時名破法輪。 亦名破僧。</w:t>
      </w:r>
    </w:p>
    <w:p>
      <w:pPr>
        <w:pStyle w:val="SHTKTranslationText"/>
      </w:pPr>
      <w:r>
        <w:t xml:space="preserve">이와 같은 것을 법륜승을 깨뜨린다고 이름한다. 성도의 법륜을 장애하고 승가의 화합을 깨뜨리기 때문이다. 성도가 굴러가지 않는 것을 법륜을 깨뜨린다고 이름하고, 승가의 화합을 깨뜨리는 것을 파승이라 이름한다. 그러므로 『정리론』에서 말한다. “대중이 만약 그가 말한 것을 인정하는 때를 법륜이 깨졌다고 이름하며, 또 파승이라고도 이름한다.”</w:t>
      </w:r>
    </w:p>
    <w:p>
      <w:pPr>
        <w:pStyle w:val="SHTKPositionMarker"/>
        <w:keepNext/>
      </w:pPr>
      <w:r>
        <w:t xml:space="preserve">[0278b17]</w:t>
      </w:r>
    </w:p>
    <w:p>
      <w:pPr>
        <w:pStyle w:val="SHTKSourceText"/>
        <w:keepNext/>
      </w:pPr>
      <w:r>
        <w:t xml:space="preserve">何洲人幾至何洲人幾者。 此下第四明破二僧別。 問處及人。 一問法輪。 二問羯磨。</w:t>
      </w:r>
    </w:p>
    <w:p>
      <w:pPr>
        <w:pStyle w:val="SHTKTranslationText"/>
      </w:pPr>
      <w:r>
        <w:t xml:space="preserve">“어느 주의 사람 몇 명”에서 “어느 주의 사람 몇 명인가”에 이르기까지라는 것은, 이 아래 넷째로 두 가지 승가를 깨뜨리는 차이를 밝힌다. 처소와 사람 수를 묻는다. 첫째는 법륜승에 대해 묻고, 둘째는 갈마승에 대해 묻는다.</w:t>
      </w:r>
    </w:p>
    <w:p>
      <w:pPr>
        <w:pStyle w:val="SHTKPositionMarker"/>
        <w:keepNext/>
      </w:pPr>
      <w:r>
        <w:t xml:space="preserve">[0278b19]</w:t>
      </w:r>
    </w:p>
    <w:p>
      <w:pPr>
        <w:pStyle w:val="SHTKSourceText"/>
        <w:keepNext/>
      </w:pPr>
      <w:r>
        <w:t xml:space="preserve">頌曰至通三洲八等者。 前兩句答初問。 後兩句答後問。</w:t>
      </w:r>
    </w:p>
    <w:p>
      <w:pPr>
        <w:pStyle w:val="SHTKTranslationText"/>
      </w:pPr>
      <w:r>
        <w:t xml:space="preserve">“게송에서 말한다”에서 “삼주에 통하고 여덟 명 등이다”에 이르기까지라는 것은, 앞의 두 구는 첫째 물음에 답한다. 뒤의 두 구는 뒤의 물음에 답한다.</w:t>
      </w:r>
    </w:p>
    <w:p>
      <w:pPr>
        <w:pStyle w:val="SHTKPositionMarker"/>
        <w:keepNext/>
      </w:pPr>
      <w:r>
        <w:t xml:space="preserve">[0278b20]</w:t>
      </w:r>
    </w:p>
    <w:p>
      <w:pPr>
        <w:pStyle w:val="SHTKSourceText"/>
        <w:keepNext/>
      </w:pPr>
      <w:r>
        <w:t xml:space="preserve">論曰至過此[8]無限者。</w:t>
      </w:r>
    </w:p>
    <w:p>
      <w:pPr>
        <w:pStyle w:val="SHTKTranslationText"/>
      </w:pPr>
      <w:r>
        <w:t xml:space="preserve">“논에서 말한다”에서 “이를 넘으면 제한이 없다”에 이르기까지라는 것은,</w:t>
      </w:r>
    </w:p>
    <w:p>
      <w:pPr>
        <w:pStyle w:val="SHTKNoteSummary"/>
        <w:keepNext/>
      </w:pPr>
      <w:r>
        <w:t>교감 요약 | [CBETA 교감] 저본 無 → 乙본 元</w:t>
      </w:r>
    </w:p>
    <w:p>
      <w:pPr>
        <w:pStyle w:val="SHTKNoteDetail"/>
      </w:pPr>
      <w:r>
        <w:t>• 원교감 원문 | 無＝元【乙】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0278008.</w:t>
      </w:r>
    </w:p>
    <w:p>
      <w:pPr>
        <w:pStyle w:val="SHTKSourceText"/>
        <w:keepNext/>
      </w:pPr>
      <w:r>
        <w:t xml:space="preserve">釋上兩句。 明破法輪。 如文可知。 又婆沙云。</w:t>
      </w:r>
    </w:p>
    <w:p>
      <w:pPr>
        <w:pStyle w:val="SHTKTranslationText"/>
      </w:pPr>
      <w:r>
        <w:t xml:space="preserve">위의 두 구를 풀이한 것이다. 법륜승을 깨뜨리는 것을 밝힌다. 글과 같아서 알 수 있다. 또 『바사』에서 말한다.</w:t>
      </w:r>
    </w:p>
    <w:p>
      <w:pPr>
        <w:pStyle w:val="SHTKSourceText"/>
        <w:keepNext/>
      </w:pPr>
      <w:r>
        <w:t xml:space="preserve">問破僧時佛在眾[9]中不。</w:t>
      </w:r>
    </w:p>
    <w:p>
      <w:pPr>
        <w:pStyle w:val="SHTKTranslationText"/>
      </w:pPr>
      <w:r>
        <w:t xml:space="preserve">묻는다. “파승할 때 부처님은 대중 가운데 계시는가?”</w:t>
      </w:r>
    </w:p>
    <w:p>
      <w:pPr>
        <w:pStyle w:val="SHTKNoteSummary"/>
        <w:keepNext/>
      </w:pPr>
      <w:r>
        <w:t>교감 요약 | [CBETA 교감] 甲·乙본에는 中 없음</w:t>
      </w:r>
    </w:p>
    <w:p>
      <w:pPr>
        <w:pStyle w:val="SHTKNoteDetail"/>
      </w:pPr>
      <w:r>
        <w:t>• 원교감 원문 | 〔中〕－【甲】【乙】</w:t>
      </w:r>
    </w:p>
    <w:p>
      <w:pPr>
        <w:pStyle w:val="SHTKNoteDetail"/>
      </w:pPr>
      <w:r>
        <w:t>• 한국어 해설 | 저본의 해당 글자를 유지하고 이문은 교감으로만 기록한다.</w:t>
      </w:r>
    </w:p>
    <w:p>
      <w:pPr>
        <w:pStyle w:val="SHTKNoteDetail"/>
      </w:pPr>
      <w:r>
        <w:t>• 이문 기준 번역 | 이문은 저본의 中에 해당하는 말 없이 읽는다.</w:t>
      </w:r>
    </w:p>
    <w:p>
      <w:pPr>
        <w:pStyle w:val="SHTKNoteDetail"/>
      </w:pPr>
      <w:r>
        <w:t>• 번역 영향 판정 | [문장 구조 변화]</w:t>
      </w:r>
    </w:p>
    <w:p>
      <w:pPr>
        <w:pStyle w:val="SHTKNoteDetail"/>
      </w:pPr>
      <w:r>
        <w:t>• 출처 | CBETA T41n1821, 교감 번호 0278009.</w:t>
      </w:r>
    </w:p>
    <w:p>
      <w:pPr>
        <w:pStyle w:val="SHTKSourceText"/>
        <w:keepNext/>
      </w:pPr>
      <w:r>
        <w:t xml:space="preserve">答佛時住彼界內而不在眾。 云何知耶。 曾聞。 提婆達多欲破僧時。 佛以慈愍故呵制之言。 提婆達多汝勿破僧。 勿起極重惡不善。 勿趣非愛大苦果處。</w:t>
      </w:r>
    </w:p>
    <w:p>
      <w:pPr>
        <w:pStyle w:val="SHTKTranslationText"/>
      </w:pPr>
      <w:r>
        <w:t xml:space="preserve">답한다. “부처님은 그때 그 계 안에 계시지만 대중 가운데는 계시지 않는다.” 어떻게 아는가? 일찍이 들었다. 제바달다가 승가를 깨뜨리려 할 때, 부처님께서 자비와 연민 때문에 꾸짖어 제지하여 말씀하셨다. “제바달다야, 너는 승가를 깨뜨리지 말라. 지극히 무거운 악불선을 일으키지 말라. 사랑스럽지 않은 큰 고통의 과처로 나아가지 말라.”</w:t>
      </w:r>
    </w:p>
    <w:p>
      <w:pPr>
        <w:pStyle w:val="SHTKSourceText"/>
        <w:keepNext/>
      </w:pPr>
      <w:r>
        <w:t xml:space="preserve">佛雖如是慇懃呵制。 而彼都無止息之心。</w:t>
      </w:r>
    </w:p>
    <w:p>
      <w:pPr>
        <w:pStyle w:val="SHTKTranslationText"/>
      </w:pPr>
      <w:r>
        <w:t xml:space="preserve">부처님께서 비록 이와 같이 간절하게 꾸짖어 제지하셨으나, 그에게는 전혀 그만둘 마음이 없었다.</w:t>
      </w:r>
    </w:p>
    <w:p>
      <w:pPr>
        <w:pStyle w:val="SHTKSourceText"/>
        <w:keepNext/>
      </w:pPr>
      <w:r>
        <w:t xml:space="preserve">爾時世尊起正[10]智見審觀前際。</w:t>
      </w:r>
    </w:p>
    <w:p>
      <w:pPr>
        <w:pStyle w:val="SHTKTranslationText"/>
      </w:pPr>
      <w:r>
        <w:t xml:space="preserve">그때 세존께서 바른 지견을 일으켜 전제를 자세히 관찰하셨다.</w:t>
      </w:r>
    </w:p>
    <w:p>
      <w:pPr>
        <w:pStyle w:val="SHTKNoteSummary"/>
        <w:keepNext/>
      </w:pPr>
      <w:r>
        <w:t>교감 요약 | [CBETA 교감] 저본 智 → 甲·乙본 知</w:t>
      </w:r>
    </w:p>
    <w:p>
      <w:pPr>
        <w:pStyle w:val="SHTKNoteDetail"/>
      </w:pPr>
      <w:r>
        <w:t>• 원교감 원문 | 智＝知【甲】【乙】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0278010.</w:t>
      </w:r>
    </w:p>
    <w:p>
      <w:pPr>
        <w:pStyle w:val="SHTKSourceText"/>
        <w:keepNext/>
      </w:pPr>
      <w:r>
        <w:t xml:space="preserve">而我昔時破他眷屬。 即自觀見。 昔我無量無數劫前曾破壞他仙人眷屬。 彼業異熟今現在前。 觀見是已知此僧眾定當破壞。 便入靜室默然宴坐。 提婆達多便破壞僧。 故知世尊在於界內而不在眾。</w:t>
      </w:r>
    </w:p>
    <w:p>
      <w:pPr>
        <w:pStyle w:val="SHTKTranslationText"/>
      </w:pPr>
      <w:r>
        <w:t xml:space="preserve">“내가 옛날에 남의 권속을 깨뜨린 적이 있는가?” 곧 스스로 관찰하여 보시니, 옛날 한량없고 셀 수 없는 겁 전에 내가 일찍이 다른 선인의 권속을 깨뜨린 적이 있었다. 그 업의 이숙이 지금 현전한 것이다. 이렇게 관찰해 보고는 이 승가 대중이 반드시 깨질 것임을 아셨다. 곧 고요한 방에 들어가 묵연히 편안히 앉으셨다. 제바달다가 곧 승가를 깨뜨렸다. 그러므로 세존께서는 계 안에 계셨지만 대중 가운데는 계시지 않았음을 알 수 있다.</w:t>
      </w:r>
    </w:p>
    <w:p>
      <w:pPr>
        <w:pStyle w:val="SHTKPositionMarker"/>
        <w:keepNext/>
      </w:pPr>
      <w:r>
        <w:t xml:space="preserve">[0278c03]</w:t>
      </w:r>
    </w:p>
    <w:p>
      <w:pPr>
        <w:pStyle w:val="SHTKSourceText"/>
        <w:keepNext/>
      </w:pPr>
      <w:r>
        <w:t xml:space="preserve">唯破羯磨至故亦言等者。 釋下兩句 通三洲者。 有聖教故。 及有出家弟子眾故。 餘文可知 正理論云。 於何時分容有破僧．破羯磨僧</w:t>
      </w:r>
    </w:p>
    <w:p>
      <w:pPr>
        <w:pStyle w:val="SHTKTranslationText"/>
      </w:pPr>
      <w:r>
        <w:t xml:space="preserve">“오직 갈마를 깨뜨린다”에서 “그러므로 또한 ‘등’이라고 말한다”에 이르기까지라는 것은, 아래의 두 구를 풀이한 것이다. ‘삼주에 통한다’고 한 것은, 성교가 있기 때문이고, 또 출가한 제자 대중이 있기 때문이다. 나머지 글은 알 수 있다. 『정리론』에서 말한다. “어느 때에 파승과 갈마승의 파괴가 있을 수 있는가?</w:t>
      </w:r>
    </w:p>
    <w:p>
      <w:pPr>
        <w:pStyle w:val="SHTKSourceText"/>
        <w:keepNext/>
      </w:pPr>
      <w:r>
        <w:t xml:space="preserve">從結界後迄今亦有至法未滅 破法輪僧。 除六時分 又婆沙一百一十六云。 問破羯磨僧。 破法輪僧。 有何差別。 答破羯磨者。</w:t>
      </w:r>
    </w:p>
    <w:p>
      <w:pPr>
        <w:pStyle w:val="SHTKTranslationText"/>
      </w:pPr>
      <w:r>
        <w:t xml:space="preserve">결계한 뒤부터 지금에 이르기까지 또한 있을 수 있고, 법이 아직 소멸하지 않은 때까지는 법륜승의 파괴가 있을 수 있다. 다만 여섯 때는 제외한다.” 또 『바사』 116권에서 말한다. 묻는다. “갈마승을 깨뜨리는 것과 법륜승을 깨뜨리는 것은 어떤 차이가 있는가?” 답한다. “갈마를 깨뜨린다는 것은,</w:t>
      </w:r>
    </w:p>
    <w:p>
      <w:pPr>
        <w:pStyle w:val="SHTKSourceText"/>
        <w:keepNext/>
      </w:pPr>
      <w:r>
        <w:t xml:space="preserve">謂一界內有二部僧。 各各別住作布灑他羯磨說戒。 破法輪者。 謂立異師．異道。 如提婆達多言我是大師。 非沙門喬答摩。 五法是道。 非喬答摩所說八支聖道。</w:t>
      </w:r>
    </w:p>
    <w:p>
      <w:pPr>
        <w:pStyle w:val="SHTKTranslationText"/>
      </w:pPr>
      <w:r>
        <w:t xml:space="preserve">한 계 안에 두 무리의 승가가 있어 각각 따로 머물며 포쇄타 갈마와 설계를 행하는 것을 이른다. 법륜을 깨뜨린다는 것은, 다른 스승과 다른 도를 세우는 것을 이른다. 제바달다가 ‘내가 대사이다. 사문 교답마가 아니다. 다섯 법이 도이다. 교답마가 말한 팔지성도는 아니다’라고 말한 것과 같다.”</w:t>
      </w:r>
    </w:p>
    <w:p>
      <w:pPr>
        <w:pStyle w:val="SHTKPositionMarker"/>
        <w:keepNext/>
      </w:pPr>
      <w:r>
        <w:t xml:space="preserve">[0278c14]</w:t>
      </w:r>
    </w:p>
    <w:p>
      <w:pPr>
        <w:pStyle w:val="SHTKSourceText"/>
        <w:keepNext/>
      </w:pPr>
      <w:r>
        <w:t xml:space="preserve">於何時分至無破法輪僧者。 此即第五無破法輪時。</w:t>
      </w:r>
    </w:p>
    <w:p>
      <w:pPr>
        <w:pStyle w:val="SHTKTranslationText"/>
      </w:pPr>
      <w:r>
        <w:t xml:space="preserve">“어느 때에는”에서 “법륜승의 파괴가 없다”에 이르기까지라는 것은, 이는 곧 다섯째로 법륜이 깨지지 않는 때를 밝힌 것이다.</w:t>
      </w:r>
    </w:p>
    <w:p>
      <w:pPr>
        <w:pStyle w:val="SHTKPositionMarker"/>
        <w:keepNext/>
      </w:pPr>
      <w:r>
        <w:t xml:space="preserve">[0278c15]</w:t>
      </w:r>
    </w:p>
    <w:p>
      <w:pPr>
        <w:pStyle w:val="SHTKSourceText"/>
        <w:keepNext/>
      </w:pPr>
      <w:r>
        <w:t xml:space="preserve">論曰至無破法輪者 皰謂瘡皰。 邪戒．邪見名為二皰 邪戒謂說五法是道 邪見謂撥佛八正非道。 餘文可知 又婆沙一百一十六云。 非初．後者。</w:t>
      </w:r>
    </w:p>
    <w:p>
      <w:pPr>
        <w:pStyle w:val="SHTKTranslationText"/>
      </w:pPr>
      <w:r>
        <w:t xml:space="preserve">“논에서 말한다”에서 “법륜의 파괴가 없다”에 이르기까지라는 것은, ‘포’란 종기를 이른다. 그릇된 계와 사견을 두 가지 종기라고 이름한다. 그릇된 계란 다섯 법이 도라고 말하는 것이고, 사견이란 부처님의 팔정도가 도가 아니라고 부정하는 것이다. 나머지 글은 알 수 있다. 또 『바사』 116권에서 말한다. “처음과 끝이 아니라는 것은,</w:t>
      </w:r>
    </w:p>
    <w:p>
      <w:pPr>
        <w:pStyle w:val="SHTKSourceText"/>
        <w:keepNext/>
      </w:pPr>
      <w:r>
        <w:t xml:space="preserve">由此二時諸苾芻眾。 於聖教中和合一味不可破壞 非於二皰未出時者。 謂聖教中未生戒．見二種皰時 非未和合共結界時者。 要一界內有二部僧。 別住異忍方名破僧故。 非未建立第一雙者。</w:t>
      </w:r>
    </w:p>
    <w:p>
      <w:pPr>
        <w:pStyle w:val="SHTKTranslationText"/>
      </w:pPr>
      <w:r>
        <w:t xml:space="preserve">이 두 때에는 여러 필추 대중이 성교 가운데 화합하여 한맛이므로 깨뜨릴 수 없기 때문이다. 두 종기가 아직 나오지 않았을 때가 아니라는 것은, 성교 가운데 계와 견의 두 종기가 아직 생기지 않은 때를 이른다. 아직 화합하여 함께 결계하지 않았을 때가 아니라는 것은, 반드시 한 계 안에 두 무리의 승가가 있어서 따로 머물며 다른 견해를 인정해야 비로소 파승이라 이름하기 때문이다. 첫째 한 쌍을 아직 세우지 않았을 때가 아니라는 것은,</w:t>
      </w:r>
    </w:p>
    <w:p>
      <w:pPr>
        <w:pStyle w:val="SHTKSourceText"/>
        <w:keepNext/>
      </w:pPr>
      <w:r>
        <w:t xml:space="preserve">謂未建立第一雙時。 定無能破法輪僧者。 諸佛法爾皆有第一雙賢聖弟子。 若有破壞法輪僧已。 不經日夜。 此第一雙還令和合。 非於大師涅槃後者。 若於大師般涅槃後。</w:t>
      </w:r>
    </w:p>
    <w:p>
      <w:pPr>
        <w:pStyle w:val="SHTKTranslationText"/>
      </w:pPr>
      <w:r>
        <w:t xml:space="preserve">첫째 한 쌍을 아직 세우지 않은 때에는 결정코 능히 법륜승을 깨뜨릴 자가 없다는 뜻이다. 모든 부처님의 법은 본래 그러하여 모두 첫째 한 쌍의 현성 제자가 있다. 만약 누군가 법륜승을 깨뜨리고 나면, 하루 밤낮을 지나지 않아 이 첫째 한 쌍이 다시 화합하게 한다. 대사가 열반한 뒤가 아니라는 것은, 만약 대사가 반열반한 뒤에</w:t>
      </w:r>
    </w:p>
    <w:p>
      <w:pPr>
        <w:pStyle w:val="SHTKSourceText"/>
        <w:keepNext/>
      </w:pPr>
      <w:r>
        <w:t xml:space="preserve">作如是言我是大師非如來者。 咸共責言。 大師在世汝何不言我是大師。 今涅槃後乃作是語。</w:t>
      </w:r>
    </w:p>
    <w:p>
      <w:pPr>
        <w:pStyle w:val="SHTKTranslationText"/>
      </w:pPr>
      <w:r>
        <w:t xml:space="preserve">‘내가 대사이고 여래가 아니다’라고 말하면, 모두 함께 꾸짖어 말한다. ‘대사께서 세상에 계실 때에는 네가 어찌하여 내가 대사라고 말하지 않았느냐? 이제 열반하신 뒤에야 비로소 이런 말을 하는구나.’</w:t>
      </w:r>
    </w:p>
    <w:p>
      <w:pPr>
        <w:pStyle w:val="SHTKSourceText"/>
        <w:keepNext/>
      </w:pPr>
      <w:r>
        <w:t xml:space="preserve">是故決定於此六時法輪不壞[1]於所餘時法輪可壞。</w:t>
      </w:r>
    </w:p>
    <w:p>
      <w:pPr>
        <w:pStyle w:val="SHTKTranslationText"/>
      </w:pPr>
      <w:r>
        <w:t xml:space="preserve">그러므로 결정코 이 여섯 때에는 법륜이 깨지지 않고, 그 밖의 때에는 법륜이 깨질 수 있다.</w:t>
      </w:r>
    </w:p>
    <w:p>
      <w:pPr>
        <w:pStyle w:val="SHTKNoteSummary"/>
        <w:keepNext/>
      </w:pPr>
      <w:r>
        <w:t>교감 요약 | [CBETA 교감] 乙본에는 於 없음</w:t>
      </w:r>
    </w:p>
    <w:p>
      <w:pPr>
        <w:pStyle w:val="SHTKNoteDetail"/>
      </w:pPr>
      <w:r>
        <w:t>• 원교감 원문 | 〔於〕－【乙】</w:t>
      </w:r>
    </w:p>
    <w:p>
      <w:pPr>
        <w:pStyle w:val="SHTKNoteDetail"/>
      </w:pPr>
      <w:r>
        <w:t>• 한국어 해설 | 저본의 해당 글자를 유지하고 이문은 교감으로만 기록한다.</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0279001.</w:t>
      </w:r>
    </w:p>
    <w:p>
      <w:pPr>
        <w:pStyle w:val="SHTKPositionMarker"/>
        <w:keepNext/>
      </w:pPr>
      <w:r>
        <w:t xml:space="preserve">[0279a02]</w:t>
      </w:r>
    </w:p>
    <w:p>
      <w:pPr>
        <w:pStyle w:val="SHTKSourceText"/>
        <w:keepNext/>
      </w:pPr>
      <w:r>
        <w:t xml:space="preserve">非破法輪至有此事故者。 顯破法輪由過去業。 曾破壞他仙人眷屬。 如前已說 又正理云。 於此賢劫迦葉波佛時。 釋迦牟尼曾破他眾故。 婆沙．正理各引一事。</w:t>
      </w:r>
    </w:p>
    <w:p>
      <w:pPr>
        <w:pStyle w:val="SHTKTranslationText"/>
      </w:pPr>
      <w:r>
        <w:t xml:space="preserve">“법륜을 깨뜨리는 것이 아니다”에서 “이런 일이 있기 때문이다”에 이르기까지라는 것은, 법륜승의 파괴가 과거의 업으로 말미암음을 드러낸 것이다. 일찍이 다른 선인의 권속을 깨뜨린 적이 있었다. 앞에서 이미 말한 것과 같다. 또 『정리론』에서 말한다. “이 현겁의 가섭파불 때에 석가모니가 일찍이 다른 대중을 깨뜨렸기 때문이다.” 『바사』와 『정리론』은 각각 한 가지 일을 인용하므로,</w:t>
      </w:r>
    </w:p>
    <w:p>
      <w:pPr>
        <w:pStyle w:val="SHTKSourceText"/>
        <w:keepNext/>
      </w:pPr>
      <w:r>
        <w:t xml:space="preserve">所以不同。</w:t>
      </w:r>
    </w:p>
    <w:p>
      <w:pPr>
        <w:pStyle w:val="SHTKTranslationText"/>
      </w:pPr>
      <w:r>
        <w:t xml:space="preserve">서로 다른 것이다.</w:t>
      </w:r>
    </w:p>
    <w:p>
      <w:pPr>
        <w:pStyle w:val="SHTKPositionMarker"/>
        <w:keepNext/>
      </w:pPr>
      <w:r>
        <w:t xml:space="preserve">[0279a07]</w:t>
      </w:r>
    </w:p>
    <w:p>
      <w:pPr>
        <w:pStyle w:val="SHTKSourceText"/>
        <w:keepNext/>
      </w:pPr>
      <w:r>
        <w:t xml:space="preserve">且止傍論至害後無學無者。 此即第三明成逆緣。</w:t>
      </w:r>
    </w:p>
    <w:p>
      <w:pPr>
        <w:pStyle w:val="SHTKTranslationText"/>
      </w:pPr>
      <w:r>
        <w:t xml:space="preserve">“우선 곁가지 논의를 그친다”에서 “해친 뒤에 무학이면 없다”에 이르기까지라는 것은, 이는 곧 셋째로 역죄가 성립하는 조건을 밝힌 것이다.</w:t>
      </w:r>
    </w:p>
    <w:p>
      <w:pPr>
        <w:pStyle w:val="SHTKPositionMarker"/>
        <w:keepNext/>
      </w:pPr>
      <w:r>
        <w:t xml:space="preserve">[0279a08]</w:t>
      </w:r>
    </w:p>
    <w:p>
      <w:pPr>
        <w:pStyle w:val="SHTKSourceText"/>
        <w:keepNext/>
      </w:pPr>
      <w:r>
        <w:t xml:space="preserve">論曰至非餘者。 釋第一句。 此即問也。</w:t>
      </w:r>
    </w:p>
    <w:p>
      <w:pPr>
        <w:pStyle w:val="SHTKTranslationText"/>
      </w:pPr>
      <w:r>
        <w:t xml:space="preserve">“논에서 말한다”에서 “그 밖의 것은 아니다”에 이르기까지라는 것은, 첫째 구를 풀이한 것이다. 이는 곧 묻는 것이다.</w:t>
      </w:r>
    </w:p>
    <w:p>
      <w:pPr>
        <w:pStyle w:val="SHTKPositionMarker"/>
        <w:keepNext/>
      </w:pPr>
      <w:r>
        <w:t xml:space="preserve">[0279a09]</w:t>
      </w:r>
    </w:p>
    <w:p>
      <w:pPr>
        <w:pStyle w:val="SHTKSourceText"/>
        <w:keepNext/>
      </w:pPr>
      <w:r>
        <w:t xml:space="preserve">由棄恩田壞德田故者。 總答。</w:t>
      </w:r>
    </w:p>
    <w:p>
      <w:pPr>
        <w:pStyle w:val="SHTKTranslationText"/>
      </w:pPr>
      <w:r>
        <w:t xml:space="preserve">“은혜의 밭을 버리고 덕의 밭을 무너뜨리기 때문이다”라는 것은, 전체적으로 답한 것이다.</w:t>
      </w:r>
    </w:p>
    <w:p>
      <w:pPr>
        <w:pStyle w:val="SHTKPositionMarker"/>
        <w:keepNext/>
      </w:pPr>
      <w:r>
        <w:t xml:space="preserve">[0279a10]</w:t>
      </w:r>
    </w:p>
    <w:p>
      <w:pPr>
        <w:pStyle w:val="SHTKSourceText"/>
        <w:keepNext/>
      </w:pPr>
      <w:r>
        <w:t xml:space="preserve">謂害父母是棄恩田者別釋恩田。 如何有恩者徵。</w:t>
      </w:r>
    </w:p>
    <w:p>
      <w:pPr>
        <w:pStyle w:val="SHTKTranslationText"/>
      </w:pPr>
      <w:r>
        <w:t xml:space="preserve">“아버지와 어머니를 해치는 것은 은혜의 밭을 버리는 것이다”라는 것은 은혜의 밭을 따로 풀이한 것이다. “어떻게 은혜가 있는가?”라는 것은 따져 묻는 것이다.</w:t>
      </w:r>
    </w:p>
    <w:p>
      <w:pPr>
        <w:pStyle w:val="SHTKPositionMarker"/>
        <w:keepNext/>
      </w:pPr>
      <w:r>
        <w:t xml:space="preserve">[0279a11]</w:t>
      </w:r>
    </w:p>
    <w:p>
      <w:pPr>
        <w:pStyle w:val="SHTKSourceText"/>
        <w:keepNext/>
      </w:pPr>
      <w:r>
        <w:t xml:space="preserve">身生本故者。 答。 如何棄彼者。 問。</w:t>
      </w:r>
    </w:p>
    <w:p>
      <w:pPr>
        <w:pStyle w:val="SHTKTranslationText"/>
      </w:pPr>
      <w:r>
        <w:t xml:space="preserve">“몸이 생기는 근본이기 때문이다”라는 것은, 답한 것이다. “어떻게 그들을 버리는가?”라는 것은, 묻는 것이다.</w:t>
      </w:r>
    </w:p>
    <w:p>
      <w:pPr>
        <w:pStyle w:val="SHTKPositionMarker"/>
        <w:keepNext/>
      </w:pPr>
      <w:r>
        <w:t xml:space="preserve">[0279a12]</w:t>
      </w:r>
    </w:p>
    <w:p>
      <w:pPr>
        <w:pStyle w:val="SHTKSourceText"/>
        <w:keepNext/>
      </w:pPr>
      <w:r>
        <w:t xml:space="preserve">謂捨彼恩者。 答。 德田謂餘至故成逆罪者。 別釋德田。 德田謂餘阿羅漢僧。 及如來。 具諸勝功德。 及能生他勝功德故。</w:t>
      </w:r>
    </w:p>
    <w:p>
      <w:pPr>
        <w:pStyle w:val="SHTKTranslationText"/>
      </w:pPr>
      <w:r>
        <w:t xml:space="preserve">“그 은혜를 버리는 것을 이른다”라는 것은, 답한 것이다. “덕의 밭은 나머지를 이른다”에서 “그러므로 역죄가 성립한다”에 이르기까지라는 것은, 덕의 밭을 따로 풀이한 것이다. 덕의 밭이란 나머지 아라한승과 여래를 이른다. 여러 뛰어난 공덕을 갖추고, 또 다른 이에게 뛰어난 공덕을 생기게 할 수 있기 때문이다.</w:t>
      </w:r>
    </w:p>
    <w:p>
      <w:pPr>
        <w:pStyle w:val="SHTKSourceText"/>
        <w:keepNext/>
      </w:pPr>
      <w:r>
        <w:t xml:space="preserve">壞彼勝德所依止身故成逆罪 又正理云。 若有父．母子初生時。 為殺棄於豺．狼路等。 或於胎內方便欲殺。 由定業力子不命終。 彼有何恩棄之成逆。 彼定由有不活等畏。</w:t>
      </w:r>
    </w:p>
    <w:p>
      <w:pPr>
        <w:pStyle w:val="SHTKTranslationText"/>
      </w:pPr>
      <w:r>
        <w:t xml:space="preserve">그 뛰어난 덕의 의지신을 무너뜨리므로 역죄가 성립한다. 또 『정리론』에서 말한다. “만약 어떤 아버지와 어머니가 자식이 처음 태어났을 때 죽이려고 승냥이나 이리들이 다니는 길 등에 버렸거나, 혹은 태 안에서 방편을 써서 죽이려 했으나, 정업의 힘으로 자식의 목숨이 끊어지지 않았다면, 그들에게 무슨 은혜가 있기에 그들을 버리는 것이 역죄가 되는가? 그들은 반드시 살지 못할 것이라는 등의 두려움이 있었기 때문에,</w:t>
      </w:r>
    </w:p>
    <w:p>
      <w:pPr>
        <w:pStyle w:val="SHTKSourceText"/>
        <w:keepNext/>
      </w:pPr>
      <w:r>
        <w:t xml:space="preserve">於子事急[2]怱起欲殺心。</w:t>
      </w:r>
    </w:p>
    <w:p>
      <w:pPr>
        <w:pStyle w:val="SHTKTranslationText"/>
      </w:pPr>
      <w:r>
        <w:t xml:space="preserve">자식의 일로 다급하여 갑자기 죽이려는 마음을 일으킨 것이다.</w:t>
      </w:r>
    </w:p>
    <w:p>
      <w:pPr>
        <w:pStyle w:val="SHTKNoteSummary"/>
        <w:keepNext/>
      </w:pPr>
      <w:r>
        <w:t>교감 요약 | [CBETA 교감] 乙본에는 怱 없음</w:t>
      </w:r>
    </w:p>
    <w:p>
      <w:pPr>
        <w:pStyle w:val="SHTKNoteDetail"/>
      </w:pPr>
      <w:r>
        <w:t>• 원교감 원문 | 〔怱〕－【乙】</w:t>
      </w:r>
    </w:p>
    <w:p>
      <w:pPr>
        <w:pStyle w:val="SHTKNoteDetail"/>
      </w:pPr>
      <w:r>
        <w:t>• 한국어 해설 | 저본의 해당 글자를 유지하고 이문은 교감으로만 기록한다.</w:t>
      </w:r>
    </w:p>
    <w:p>
      <w:pPr>
        <w:pStyle w:val="SHTKNoteDetail"/>
      </w:pPr>
      <w:r>
        <w:t>• 이문 기준 번역 | 이문은 저본의 怱에 해당하는 말 없이 읽는다.</w:t>
      </w:r>
    </w:p>
    <w:p>
      <w:pPr>
        <w:pStyle w:val="SHTKNoteDetail"/>
      </w:pPr>
      <w:r>
        <w:t>• 번역 영향 판정 | [문장 구조 변화]</w:t>
      </w:r>
    </w:p>
    <w:p>
      <w:pPr>
        <w:pStyle w:val="SHTKNoteDetail"/>
      </w:pPr>
      <w:r>
        <w:t>• 출처 | CBETA T41n1821, 교감 번호 0279002.</w:t>
      </w:r>
    </w:p>
    <w:p>
      <w:pPr>
        <w:pStyle w:val="SHTKSourceText"/>
        <w:keepNext/>
      </w:pPr>
      <w:r>
        <w:t xml:space="preserve">然棄等時必懷悲愍。 數數緣子愛戀纏心。 若棄此恩下逆罪觸。 為顯逆罪有下．中．上故。 說棄恩皆成逆罪。 或由母等田器法然。 設彼無恩但害其命。 必應無間生地獄中。</w:t>
      </w:r>
    </w:p>
    <w:p>
      <w:pPr>
        <w:pStyle w:val="SHTKTranslationText"/>
      </w:pPr>
      <w:r>
        <w:t xml:space="preserve">그러나 버리는 등의 때에도 반드시 비민한 마음을 품고, 거듭거듭 자식을 반연하여 애련하는 마음이 얽힌다. 만약 이 은혜를 버리면 하품의 역죄에 접촉한다. 역죄에 하·중·상이 있음을 드러내기 위해 은혜를 버리는 것은 모두 역죄가 된다고 말한 것이다. 혹은 어머니 등의 밭이라는 그릇의 법이 본래 그러하기 때문이다. 가령 그에게 은혜가 없더라도 단지 그 목숨을 해치면 반드시 곧바로 지옥 가운데 태어나야 한다.</w:t>
      </w:r>
    </w:p>
    <w:p>
      <w:pPr>
        <w:pStyle w:val="SHTKSourceText"/>
        <w:keepNext/>
      </w:pPr>
      <w:r>
        <w:t xml:space="preserve">諸聰慧人咸作是說。 世尊於法了達根源作如是言但應深信。</w:t>
      </w:r>
    </w:p>
    <w:p>
      <w:pPr>
        <w:pStyle w:val="SHTKTranslationText"/>
      </w:pPr>
      <w:r>
        <w:t xml:space="preserve">모든 총명하고 지혜로운 사람이 모두 이렇게 말한다. 세존께서는 법의 근원을 완전히 통달하시고 이렇게 말씀하셨으니, 다만 깊이 믿어야 한다.”</w:t>
      </w:r>
    </w:p>
    <w:p>
      <w:pPr>
        <w:pStyle w:val="SHTKPositionMarker"/>
        <w:keepNext/>
      </w:pPr>
      <w:r>
        <w:t xml:space="preserve">[0279a25]</w:t>
      </w:r>
    </w:p>
    <w:p>
      <w:pPr>
        <w:pStyle w:val="SHTKSourceText"/>
        <w:keepNext/>
      </w:pPr>
      <w:r>
        <w:t xml:space="preserve">父．母形轉殺成逆耶者。 釋第二句。 此即問也。</w:t>
      </w:r>
    </w:p>
    <w:p>
      <w:pPr>
        <w:pStyle w:val="SHTKTranslationText"/>
      </w:pPr>
      <w:r>
        <w:t xml:space="preserve">“아버지와 어머니가 형을 바꾼 뒤 죽이면 역죄가 되는가?”라는 것은, 둘째 구를 풀이한 것이다. 이는 곧 묻는 것이다.</w:t>
      </w:r>
    </w:p>
    <w:p>
      <w:pPr>
        <w:pStyle w:val="SHTKPositionMarker"/>
        <w:keepNext/>
      </w:pPr>
      <w:r>
        <w:t xml:space="preserve">[0279a26]</w:t>
      </w:r>
    </w:p>
    <w:p>
      <w:pPr>
        <w:pStyle w:val="SHTKSourceText"/>
        <w:keepNext/>
      </w:pPr>
      <w:r>
        <w:t xml:space="preserve">逆罪亦成至謂父轉形者。 答。 逆罪亦成。 所依止身前後一故。 由如是義故毘婆娑有是問言。 頗有令男離命根非父非阿羅漢。</w:t>
      </w:r>
    </w:p>
    <w:p>
      <w:pPr>
        <w:pStyle w:val="SHTKTranslationText"/>
      </w:pPr>
      <w:r>
        <w:t xml:space="preserve">“역죄 또한 성립한다”에서 “아버지가 형을 바꾼 경우를 이른다”에 이르기까지라는 것은, 답한 것이다. 역죄 또한 성립한다. 의지신이 전후로 하나이기 때문이다. 이러한 뜻 때문에 『비바사』에 이런 물음이 있다. “어떤 남자의 명근을 끊게 하였는데 그가 아버지도 아니고 아라한도 아닌데,</w:t>
      </w:r>
    </w:p>
    <w:p>
      <w:pPr>
        <w:pStyle w:val="SHTKSourceText"/>
        <w:keepNext/>
      </w:pPr>
      <w:r>
        <w:t xml:space="preserve">而為無問罪觸不。</w:t>
      </w:r>
    </w:p>
    <w:p>
      <w:pPr>
        <w:pStyle w:val="SHTKTranslationText"/>
      </w:pPr>
      <w:r>
        <w:t xml:space="preserve">[판독 불확실] 무문죄(無問罪)에 접촉하는 경우가 있는가?”</w:t>
      </w:r>
    </w:p>
    <w:p>
      <w:pPr>
        <w:pStyle w:val="SHTKNoteSummary"/>
        <w:keepNext/>
      </w:pPr>
      <w:r>
        <w:t>교감 요약 | [CBETA 추가 교감] 저본 問 → 이문 間</w:t>
      </w:r>
    </w:p>
    <w:p>
      <w:pPr>
        <w:pStyle w:val="SHTKNoteDetail"/>
      </w:pPr>
      <w:r>
        <w:t>• 이문 기준 번역 | “무간죄에 접촉하는 경우가 있는가?”</w:t>
      </w:r>
    </w:p>
    <w:p>
      <w:pPr>
        <w:pStyle w:val="SHTKNoteDetail"/>
      </w:pPr>
      <w:r>
        <w:t>• 번역 영향 판정 | [판단 유보]</w:t>
      </w:r>
    </w:p>
    <w:p>
      <w:pPr>
        <w:pStyle w:val="SHTKNoteDetail"/>
      </w:pPr>
      <w:r>
        <w:t>• 출처 | CBETA T41n1821, 교감 번호 0279a2901.</w:t>
      </w:r>
    </w:p>
    <w:p>
      <w:pPr>
        <w:pStyle w:val="SHTKSourceText"/>
        <w:keepNext/>
      </w:pPr>
      <w:r>
        <w:t xml:space="preserve">答曰有。 謂母轉形為男。 問頗有令女離命根。 非母非阿羅漢。 而為無間罪觸不。 答曰有。 謂父轉形為女。</w:t>
      </w:r>
    </w:p>
    <w:p>
      <w:pPr>
        <w:pStyle w:val="SHTKTranslationText"/>
      </w:pPr>
      <w:r>
        <w:t xml:space="preserve">답하여 말한다. “있다. 어머니가 형을 바꾸어 남자가 된 경우이다.” 묻는다. “어떤 여자의 명근을 끊게 하였는데, 그가 어머니도 아니고 아라한도 아닌데, 무간죄에 접촉하는 경우가 있는가?” 답하여 말한다. “있다. 아버지가 형을 바꾸어 여자가 된 경우이다.”</w:t>
      </w:r>
    </w:p>
    <w:p>
      <w:pPr>
        <w:pStyle w:val="SHTKPositionMarker"/>
        <w:keepNext/>
      </w:pPr>
      <w:r>
        <w:t xml:space="preserve">[0279b03]</w:t>
      </w:r>
    </w:p>
    <w:p>
      <w:pPr>
        <w:pStyle w:val="SHTKSourceText"/>
        <w:keepNext/>
      </w:pPr>
      <w:r>
        <w:t xml:space="preserve">設有女人至成害母逆者。 釋第三句。 此即問。</w:t>
      </w:r>
    </w:p>
    <w:p>
      <w:pPr>
        <w:pStyle w:val="SHTKTranslationText"/>
      </w:pPr>
      <w:r>
        <w:t xml:space="preserve">“가령 어떤 여인이”에서 “어머니를 해친 역죄가 된다”에 이르기까지라는 것은, 셋째 구를 풀이한 것이다. 이는 곧 묻는 것이다.</w:t>
      </w:r>
    </w:p>
    <w:p>
      <w:pPr>
        <w:pStyle w:val="SHTKPositionMarker"/>
        <w:keepNext/>
      </w:pPr>
      <w:r>
        <w:t xml:space="preserve">[0279b04]</w:t>
      </w:r>
    </w:p>
    <w:p>
      <w:pPr>
        <w:pStyle w:val="SHTKSourceText"/>
        <w:keepNext/>
      </w:pPr>
      <w:r>
        <w:t xml:space="preserve">因彼血者至能長成故者。 答。 因彼血渧以成身者。 此是生母殺成逆罪身生本故。 第二女人但是養母。 諸有所作應往來等事應諮後母。 以彼後母能飲．能養．能長成故。 故正理云。</w:t>
      </w:r>
    </w:p>
    <w:p>
      <w:pPr>
        <w:pStyle w:val="SHTKTranslationText"/>
      </w:pPr>
      <w:r>
        <w:t xml:space="preserve">“그 피로 말미암은 자”에서 “능히 길러 자라게 했기 때문이다”에 이르기까지라는 것은, 답한 것이다. 그 피의 방울로 말미암아 몸을 이룬 경우에는, 이 여인이 생모이므로 죽이면 역죄가 성립한다. 몸이 생기는 근본이기 때문이다. 둘째 여인은 다만 양모일 뿐이다. 무릇 해야 할 왕래 등의 일은 뒤의 어머니에게 자문해야 한다. 그 뒤의 어머니가 능히 먹이고, 기르고, 자라게 했기 때문이다. 그러므로 『정리론』에서 말한다.</w:t>
      </w:r>
    </w:p>
    <w:p>
      <w:pPr>
        <w:pStyle w:val="SHTKSourceText"/>
        <w:keepNext/>
      </w:pPr>
      <w:r>
        <w:t xml:space="preserve">因彼血生者。 識託方增故。 第二女人但如養母。 雖諸所作皆應諮決。 而害但成無間同類。</w:t>
      </w:r>
    </w:p>
    <w:p>
      <w:pPr>
        <w:pStyle w:val="SHTKTranslationText"/>
      </w:pPr>
      <w:r>
        <w:t xml:space="preserve">“그 피로 말미암아 태어났다는 것은, 식이 의탁해야 비로소 증장하기 때문이다. 둘째 여인은 다만 양모와 같다. 비록 모든 일을 할 때에는 다 자문하여 결정해야 하지만, 그를 해치면 다만 무간의 동류만 성립한다.”</w:t>
      </w:r>
    </w:p>
    <w:p>
      <w:pPr>
        <w:pStyle w:val="SHTKPositionMarker"/>
        <w:keepNext/>
      </w:pPr>
      <w:r>
        <w:t xml:space="preserve">[0279b10]</w:t>
      </w:r>
    </w:p>
    <w:p>
      <w:pPr>
        <w:pStyle w:val="SHTKSourceText"/>
        <w:keepNext/>
      </w:pPr>
      <w:r>
        <w:t xml:space="preserve">若於父母至謂餘而殺者。 此下釋誤等無。 此正明誤殺無逆。 如文可知。 故婆沙云。 由二因緣得無間罪。 一起加行。 二果究竟。</w:t>
      </w:r>
    </w:p>
    <w:p>
      <w:pPr>
        <w:pStyle w:val="SHTKTranslationText"/>
      </w:pPr>
      <w:r>
        <w:t xml:space="preserve">“만약 아버지와 어머니에게”에서 “다른 이를 이른다고 생각하고 죽인 경우”에 이르기까지라는 것은, 이 아래에서 착오 등의 경우에는 역죄가 없음을 풀이한다. 이는 바로 잘못 죽인 경우에는 역죄가 없음을 밝힌 것이다. 글과 같아서 알 수 있다. 그러므로 『바사』에서 말한다. “두 가지 인연으로 무간죄를 얻는다. 첫째는 가행을 일으키는 것이고, 둘째는 결과가 구경에 이르는 것이다.</w:t>
      </w:r>
    </w:p>
    <w:p>
      <w:pPr>
        <w:pStyle w:val="SHTKSourceText"/>
        <w:keepNext/>
      </w:pPr>
      <w:r>
        <w:t xml:space="preserve">雖起加行果不究竟。 彼不得無間罪。 雖果究竟不起加行。 亦不得無間罪。</w:t>
      </w:r>
    </w:p>
    <w:p>
      <w:pPr>
        <w:pStyle w:val="SHTKTranslationText"/>
      </w:pPr>
      <w:r>
        <w:t xml:space="preserve">비록 가행을 일으켰더라도 결과가 구경에 이르지 않으면 그는 무간죄를 얻지 않는다. 비록 결과가 구경에 이르렀더라도 가행을 일으키지 않았다면 또한 무간죄를 얻지 않는다.”</w:t>
      </w:r>
    </w:p>
    <w:p>
      <w:pPr>
        <w:pStyle w:val="SHTKPositionMarker"/>
        <w:keepNext/>
      </w:pPr>
      <w:r>
        <w:t xml:space="preserve">[0279b15]</w:t>
      </w:r>
    </w:p>
    <w:p>
      <w:pPr>
        <w:pStyle w:val="SHTKSourceText"/>
        <w:keepNext/>
      </w:pPr>
      <w:r>
        <w:t xml:space="preserve">若一加行至極微成故者。 此即等中以收</w:t>
      </w:r>
    </w:p>
    <w:p>
      <w:pPr>
        <w:pStyle w:val="SHTKTranslationText"/>
      </w:pPr>
      <w:r>
        <w:t xml:space="preserve">“만약 하나의 가행으로”에서 “극미로 이루어졌기 때문이다”에 이르기까지라는 것은, 이는 곧 ‘등’이라는 말 가운데 거두어들인 것이다.</w:t>
      </w:r>
    </w:p>
    <w:p>
      <w:pPr>
        <w:pStyle w:val="SHTKSourceText"/>
        <w:keepNext/>
      </w:pPr>
      <w:r>
        <w:t xml:space="preserve">[3]前師意說。</w:t>
      </w:r>
    </w:p>
    <w:p>
      <w:pPr>
        <w:pStyle w:val="SHTKTranslationText"/>
      </w:pPr>
      <w:r>
        <w:t xml:space="preserve">앞의 논사의 뜻은 이렇게 말한다.</w:t>
      </w:r>
    </w:p>
    <w:p>
      <w:pPr>
        <w:pStyle w:val="SHTKNoteSummary"/>
        <w:keepNext/>
      </w:pPr>
      <w:r>
        <w:t>교감 요약 | [CBETA 교감] 저본 前 → 甲본 先</w:t>
      </w:r>
    </w:p>
    <w:p>
      <w:pPr>
        <w:pStyle w:val="SHTKNoteDetail"/>
      </w:pPr>
      <w:r>
        <w:t>• 원교감 원문 | 前＝先【甲】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0279003.</w:t>
      </w:r>
    </w:p>
    <w:p>
      <w:pPr>
        <w:pStyle w:val="SHTKSourceText"/>
        <w:keepNext/>
      </w:pPr>
      <w:r>
        <w:t xml:space="preserve">從強表一。 若二俱強。 如一加行害父害母表及無表各二並生。 若二俱劣。 如害非親。 亦有二表二無表生 後師意說皆有二表二無表生。 表微各異。</w:t>
      </w:r>
    </w:p>
    <w:p>
      <w:pPr>
        <w:pStyle w:val="SHTKTranslationText"/>
      </w:pPr>
      <w:r>
        <w:t xml:space="preserve">강한 것을 따라 하나만을 나타낸다. 만약 두 가지가 모두 강하면, 하나의 가행으로 아버지와 어머니를 해치는 경우처럼 표업과 무표업이 각각 둘씩 함께 생긴다. 만약 두 가지가 모두 약하면, 친족이 아닌 이를 해치는 경우와 같아서, 또한 두 표업과 두 무표업이 생긴다. 뒤의 논사의 뜻은 모두 두 표업과 두 무표업이 생긴다고 말한다. 표업을 이루는 극미가 각각 다르다.</w:t>
      </w:r>
    </w:p>
    <w:p>
      <w:pPr>
        <w:pStyle w:val="SHTKSourceText"/>
        <w:keepNext/>
      </w:pPr>
      <w:r>
        <w:t xml:space="preserve">由有表業能斷他命。 表業若無他命寧斷。 故婆沙云尊者妙音說曰。 諸有表業極微所成。 害母．及餘極微各異。</w:t>
      </w:r>
    </w:p>
    <w:p>
      <w:pPr>
        <w:pStyle w:val="SHTKTranslationText"/>
      </w:pPr>
      <w:r>
        <w:t xml:space="preserve">표업이 있기 때문에 능히 다른 이의 목숨을 끊을 수 있다. 표업이 없다면 다른 이의 목숨이 어찌 끊어지겠는가? 그러므로 『바사』에서 존자 묘음이 말한다. “모든 표업은 극미로 이루어진다. 어머니를 해치는 것과 그 밖의 이를 해치는 것의 극미는 각각 다르다.</w:t>
      </w:r>
    </w:p>
    <w:p>
      <w:pPr>
        <w:pStyle w:val="SHTKSourceText"/>
        <w:keepNext/>
      </w:pPr>
      <w:r>
        <w:t xml:space="preserve">故有表[4]罪於二人邊得。</w:t>
      </w:r>
    </w:p>
    <w:p>
      <w:pPr>
        <w:pStyle w:val="SHTKTranslationText"/>
      </w:pPr>
      <w:r>
        <w:t xml:space="preserve">그러므로 표업의 죄는 두 사람의 측면에서 얻어진다.”</w:t>
      </w:r>
    </w:p>
    <w:p>
      <w:pPr>
        <w:pStyle w:val="SHTKNoteSummary"/>
        <w:keepNext/>
      </w:pPr>
      <w:r>
        <w:t>교감 요약 | [CBETA 교감] 저본 罪 → 甲본 業</w:t>
      </w:r>
    </w:p>
    <w:p>
      <w:pPr>
        <w:pStyle w:val="SHTKNoteDetail"/>
      </w:pPr>
      <w:r>
        <w:t>• 원교감 원문 | 罪＝業【甲】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0279004.</w:t>
      </w:r>
    </w:p>
    <w:p>
      <w:pPr>
        <w:pStyle w:val="SHTKSourceText"/>
        <w:keepNext/>
      </w:pPr>
      <w:r>
        <w:t xml:space="preserve">又眾事分受五戒時有五表[5]五無表一時俱得。</w:t>
      </w:r>
    </w:p>
    <w:p>
      <w:pPr>
        <w:pStyle w:val="SHTKTranslationText"/>
      </w:pPr>
      <w:r>
        <w:t xml:space="preserve">또 『중사분』에서는 오계를 받을 때 다섯 표업과 다섯 무표업을 한때 함께 얻는다고 한다.</w:t>
      </w:r>
    </w:p>
    <w:p>
      <w:pPr>
        <w:pStyle w:val="SHTKNoteSummary"/>
        <w:keepNext/>
      </w:pPr>
      <w:r>
        <w:t>교감 요약 | [CBETA 교감] 甲본에는 五 없음</w:t>
      </w:r>
    </w:p>
    <w:p>
      <w:pPr>
        <w:pStyle w:val="SHTKNoteDetail"/>
      </w:pPr>
      <w:r>
        <w:t>• 원교감 원문 | 〔五〕－【甲】</w:t>
      </w:r>
    </w:p>
    <w:p>
      <w:pPr>
        <w:pStyle w:val="SHTKNoteDetail"/>
      </w:pPr>
      <w:r>
        <w:t>• 한국어 해설 | 저본의 해당 글자를 유지하고 이문은 교감으로만 기록한다.</w:t>
      </w:r>
    </w:p>
    <w:p>
      <w:pPr>
        <w:pStyle w:val="SHTKNoteDetail"/>
      </w:pPr>
      <w:r>
        <w:t>• 이문 기준 번역 | 이문은 저본의 五에 해당하는 말 없이 읽는다.</w:t>
      </w:r>
    </w:p>
    <w:p>
      <w:pPr>
        <w:pStyle w:val="SHTKNoteDetail"/>
      </w:pPr>
      <w:r>
        <w:t>• 번역 영향 판정 | [문장 구조 변화]</w:t>
      </w:r>
    </w:p>
    <w:p>
      <w:pPr>
        <w:pStyle w:val="SHTKNoteDetail"/>
      </w:pPr>
      <w:r>
        <w:t>• 출처 | CBETA T41n1821, 교감 번호 0279005.</w:t>
      </w:r>
    </w:p>
    <w:p>
      <w:pPr>
        <w:pStyle w:val="SHTKSourceText"/>
        <w:keepNext/>
      </w:pPr>
      <w:r>
        <w:t xml:space="preserve">故知表．無表業有多並起。</w:t>
      </w:r>
    </w:p>
    <w:p>
      <w:pPr>
        <w:pStyle w:val="SHTKTranslationText"/>
      </w:pPr>
      <w:r>
        <w:t xml:space="preserve">그러므로 표업과 무표업은 여러 가지가 함께 일어날 수 있음을 알 수 있다.</w:t>
      </w:r>
    </w:p>
    <w:p>
      <w:pPr>
        <w:pStyle w:val="SHTKPositionMarker"/>
        <w:keepNext/>
      </w:pPr>
      <w:r>
        <w:t xml:space="preserve">[0279b25]</w:t>
      </w:r>
    </w:p>
    <w:p>
      <w:pPr>
        <w:pStyle w:val="SHTKSourceText"/>
        <w:keepNext/>
      </w:pPr>
      <w:r>
        <w:t xml:space="preserve">若害阿羅漢至亦成逆罪者。 釋或有。 可知。</w:t>
      </w:r>
    </w:p>
    <w:p>
      <w:pPr>
        <w:pStyle w:val="SHTKTranslationText"/>
      </w:pPr>
      <w:r>
        <w:t xml:space="preserve">“만약 아라한을 해쳤는데”에서 “또한 역죄가 성립한다”에 이르기까지라는 것은, ‘혹은 있다’를 풀이한 것이다. 알 수 있다.</w:t>
      </w:r>
    </w:p>
    <w:p>
      <w:pPr>
        <w:pStyle w:val="SHTKPositionMarker"/>
        <w:keepNext/>
      </w:pPr>
      <w:r>
        <w:t xml:space="preserve">[0279b26]</w:t>
      </w:r>
    </w:p>
    <w:p>
      <w:pPr>
        <w:pStyle w:val="SHTKSourceText"/>
        <w:keepNext/>
      </w:pPr>
      <w:r>
        <w:t xml:space="preserve">若有害父至以依止一故者。 此亦等字以收可知。</w:t>
      </w:r>
    </w:p>
    <w:p>
      <w:pPr>
        <w:pStyle w:val="SHTKTranslationText"/>
      </w:pPr>
      <w:r>
        <w:t xml:space="preserve">“만약 아버지를 해쳤는데”에서 “의지가 하나이기 때문이다”에 이르기까지라는 것은, 이 또한 ‘등’이라는 말로 거두어들인 것이니 알 수 있다.</w:t>
      </w:r>
    </w:p>
    <w:p>
      <w:pPr>
        <w:pStyle w:val="SHTKPositionMarker"/>
        <w:keepNext/>
      </w:pPr>
      <w:r>
        <w:t xml:space="preserve">[0279b27]</w:t>
      </w:r>
    </w:p>
    <w:p>
      <w:pPr>
        <w:pStyle w:val="SHTKSourceText"/>
        <w:keepNext/>
      </w:pPr>
      <w:r>
        <w:t xml:space="preserve">若爾喻說至殺阿羅漢者。 引經為難。 若爾譬喻經說當云何通。 佛告始欠持。 汝已造二逆所謂．害父殺阿羅漢。 昔佛在世南印度國有一國王。 以國委付太子始欠持。 往室羅筏歸佛出家得阿羅漢果。</w:t>
      </w:r>
    </w:p>
    <w:p>
      <w:pPr>
        <w:pStyle w:val="SHTKTranslationText"/>
      </w:pPr>
      <w:r>
        <w:t xml:space="preserve">“그렇다면 비유경에서 말하기를”에서 “아라한을 죽였다”에 이르기까지라는 것은, 경을 인용하여 논란을 제기한 것이다. 그렇다면 『비유경』에서 말한 것은 어떻게 통하게 해야 하는가? 부처님께서 시흠지에게 말씀하셨다. “너는 이미 두 역죄를 지었으니, 이른바 아버지를 해친 것과 아라한을 죽인 것이다.” 옛날 부처님께서 세상에 계실 때 남인도 어느 나라에 한 국왕이 있었다. 나라를 태자 시흠지에게 맡겨 주고, 실라벌로 가서 부처님께 귀의해 출가하여 아라한과를 얻었다.</w:t>
      </w:r>
    </w:p>
    <w:p>
      <w:pPr>
        <w:pStyle w:val="SHTKSourceText"/>
        <w:keepNext/>
      </w:pPr>
      <w:r>
        <w:t xml:space="preserve">太子無道專行非法暴亂百姓。 有舊老臣至父王所具陳上事。 請王還國示誨太子。 父王許諾請遂還本國。 太子佞臣恐被誅戮。 侫太子言。</w:t>
      </w:r>
    </w:p>
    <w:p>
      <w:pPr>
        <w:pStyle w:val="SHTKTranslationText"/>
      </w:pPr>
      <w:r>
        <w:t xml:space="preserve">태자는 도리가 없어 오로지 비법을 행하며 백성을 포악하게 어지럽혔다. 오랜 노신이 부왕에게 가서 위의 일을 자세히 아뢰고, 왕에게 나라로 돌아와 태자를 가르쳐 타이르기를 청하였다. 부왕이 허락하고 청을 따라 마침내 본국으로 돌아왔다. 태자의 간신은 주륙당할까 두려워하여, 태자에게 아첨하여 말하였다.</w:t>
      </w:r>
    </w:p>
    <w:p>
      <w:pPr>
        <w:pStyle w:val="SHTKSourceText"/>
        <w:keepNext/>
      </w:pPr>
      <w:r>
        <w:t xml:space="preserve">父王欲來奪太子位[6]請遣一使在路而殺。</w:t>
      </w:r>
    </w:p>
    <w:p>
      <w:pPr>
        <w:pStyle w:val="SHTKTranslationText"/>
      </w:pPr>
      <w:r>
        <w:t xml:space="preserve">“부왕이 와서 태자의 자리를 빼앗으려 하니, 청컨대 사신 하나를 보내 길에서 죽이게 하십시오.”</w:t>
      </w:r>
    </w:p>
    <w:p>
      <w:pPr>
        <w:pStyle w:val="SHTKNoteSummary"/>
        <w:keepNext/>
      </w:pPr>
      <w:r>
        <w:t>교감 요약 | [CBETA 교감] 저본 請 → 乙본 徃</w:t>
      </w:r>
    </w:p>
    <w:p>
      <w:pPr>
        <w:pStyle w:val="SHTKNoteDetail"/>
      </w:pPr>
      <w:r>
        <w:t>• 원교감 원문 | 請＝徃【乙】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0279006.</w:t>
      </w:r>
    </w:p>
    <w:p>
      <w:pPr>
        <w:pStyle w:val="SHTKSourceText"/>
        <w:keepNext/>
      </w:pPr>
      <w:r>
        <w:t xml:space="preserve">太子納此侫言遂遣使殺。</w:t>
      </w:r>
    </w:p>
    <w:p>
      <w:pPr>
        <w:pStyle w:val="SHTKTranslationText"/>
      </w:pPr>
      <w:r>
        <w:t xml:space="preserve">태자는 이 아첨하는 말을 받아들여 마침내 사신을 보내 죽이게 했다.</w:t>
      </w:r>
    </w:p>
    <w:p>
      <w:pPr>
        <w:pStyle w:val="SHTKSourceText"/>
        <w:keepNext/>
      </w:pPr>
      <w:r>
        <w:t xml:space="preserve">父王知業因緣應[7]合子殺。</w:t>
      </w:r>
    </w:p>
    <w:p>
      <w:pPr>
        <w:pStyle w:val="SHTKTranslationText"/>
      </w:pPr>
      <w:r>
        <w:t xml:space="preserve">부왕은 업의 인연상 아들에게 죽임을 당해야 함을 알고,</w:t>
      </w:r>
    </w:p>
    <w:p>
      <w:pPr>
        <w:pStyle w:val="SHTKNoteSummary"/>
        <w:keepNext/>
      </w:pPr>
      <w:r>
        <w:t>교감 요약 | [CBETA 교감] 저본 合 → 乙본 令</w:t>
      </w:r>
    </w:p>
    <w:p>
      <w:pPr>
        <w:pStyle w:val="SHTKNoteDetail"/>
      </w:pPr>
      <w:r>
        <w:t>• 원교감 원문 | 合＝令【乙】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0279007.</w:t>
      </w:r>
    </w:p>
    <w:p>
      <w:pPr>
        <w:pStyle w:val="SHTKSourceText"/>
        <w:keepNext/>
      </w:pPr>
      <w:r>
        <w:t xml:space="preserve">甘心受死。</w:t>
      </w:r>
    </w:p>
    <w:p>
      <w:pPr>
        <w:pStyle w:val="SHTKTranslationText"/>
      </w:pPr>
      <w:r>
        <w:t xml:space="preserve">기꺼이 죽음을 받아들였다.</w:t>
      </w:r>
    </w:p>
    <w:p>
      <w:pPr>
        <w:pStyle w:val="SHTKSourceText"/>
        <w:keepNext/>
      </w:pPr>
      <w:r>
        <w:t xml:space="preserve">佛知斯事遣弟子[8]去告彼太子始欠持言。</w:t>
      </w:r>
    </w:p>
    <w:p>
      <w:pPr>
        <w:pStyle w:val="SHTKTranslationText"/>
      </w:pPr>
      <w:r>
        <w:t xml:space="preserve">부처님께서 이 일을 아시고 제자를 보내 저 태자 시흠지에게 가서 말하게 하셨다.</w:t>
      </w:r>
    </w:p>
    <w:p>
      <w:pPr>
        <w:pStyle w:val="SHTKNoteSummary"/>
        <w:keepNext/>
      </w:pPr>
      <w:r>
        <w:t>교감 요약 | [CBETA 교감] 乙본에는 去 없음</w:t>
      </w:r>
    </w:p>
    <w:p>
      <w:pPr>
        <w:pStyle w:val="SHTKNoteDetail"/>
      </w:pPr>
      <w:r>
        <w:t>• 원교감 원문 | 〔去〕－【乙】</w:t>
      </w:r>
    </w:p>
    <w:p>
      <w:pPr>
        <w:pStyle w:val="SHTKNoteDetail"/>
      </w:pPr>
      <w:r>
        <w:t>• 한국어 해설 | 저본의 해당 글자를 유지하고 이문은 교감으로만 기록한다.</w:t>
      </w:r>
    </w:p>
    <w:p>
      <w:pPr>
        <w:pStyle w:val="SHTKNoteDetail"/>
      </w:pPr>
      <w:r>
        <w:t>• 이문 기준 번역 | 이문은 저본의 去에 해당하는 말 없이 읽는다.</w:t>
      </w:r>
    </w:p>
    <w:p>
      <w:pPr>
        <w:pStyle w:val="SHTKNoteDetail"/>
      </w:pPr>
      <w:r>
        <w:t>• 번역 영향 판정 | [문장 구조 변화]</w:t>
      </w:r>
    </w:p>
    <w:p>
      <w:pPr>
        <w:pStyle w:val="SHTKNoteDetail"/>
      </w:pPr>
      <w:r>
        <w:t>• 출처 | CBETA T41n1821, 교감 번호 0279008.</w:t>
      </w:r>
    </w:p>
    <w:p>
      <w:pPr>
        <w:pStyle w:val="SHTKSourceText"/>
        <w:keepNext/>
      </w:pPr>
      <w:r>
        <w:t xml:space="preserve">汝已造二逆。 所謂害父．殺阿羅漢 始欠持此云頂髻。</w:t>
      </w:r>
    </w:p>
    <w:p>
      <w:pPr>
        <w:pStyle w:val="SHTKTranslationText"/>
      </w:pPr>
      <w:r>
        <w:t xml:space="preserve">“너는 이미 두 역죄를 지었다. 이른바 아버지를 해친 것과 아라한을 죽인 것이다.” 시흠지는 여기 말로 정계(頂髻)이다.</w:t>
      </w:r>
    </w:p>
    <w:p>
      <w:pPr>
        <w:pStyle w:val="SHTKPositionMarker"/>
        <w:keepNext/>
      </w:pPr>
      <w:r>
        <w:t xml:space="preserve">[0279c11]</w:t>
      </w:r>
    </w:p>
    <w:p>
      <w:pPr>
        <w:pStyle w:val="SHTKSourceText"/>
        <w:keepNext/>
      </w:pPr>
      <w:r>
        <w:t xml:space="preserve">彼顯一逆至訶責彼罪者。 答。 通彼經言。 彼經顯一逆由父．及羅漢二緣所成 言造二逆或以恩田．德田二門訶責始欠持罪 問前三俱轉中言如屬他生。 俱時瞋．殺．盜。 彼亦依止一故。</w:t>
      </w:r>
    </w:p>
    <w:p>
      <w:pPr>
        <w:pStyle w:val="SHTKTranslationText"/>
      </w:pPr>
      <w:r>
        <w:t xml:space="preserve">“그것은 하나의 역죄를 드러낸다”에서 “그의 죄를 꾸짖은 것이다”에 이르기까지라는 것은, 답한 것이다. 그 경의 말을 통하게 한 것이다. 그 경은 하나의 역죄가 아버지와 아라한이라는 두 인연으로 이루어졌음을 드러낸다. ‘두 역죄를 지었다’고 말한 것은 혹은 은혜의 밭과 덕의 밭이라는 두 문을 통해 시흠지의 죄를 꾸짖은 것이다. 묻는다. 앞의 세 가지가 함께 전하는 가운데 ‘다른 이에게 속한 생명과 같은 경우’라고 말했는데, 그때에는 성냄·살생·도둑질이 함께 일어난다. 그것들 또한 의지가 하나이기 때문에,</w:t>
      </w:r>
    </w:p>
    <w:p>
      <w:pPr>
        <w:pStyle w:val="SHTKSourceText"/>
        <w:keepNext/>
      </w:pPr>
      <w:r>
        <w:t xml:space="preserve">有三業道俱時而轉。</w:t>
      </w:r>
    </w:p>
    <w:p>
      <w:pPr>
        <w:pStyle w:val="SHTKTranslationText"/>
      </w:pPr>
      <w:r>
        <w:t xml:space="preserve">세 업도가 한때 함께 전한다.</w:t>
      </w:r>
    </w:p>
    <w:p>
      <w:pPr>
        <w:pStyle w:val="SHTKSourceText"/>
        <w:keepNext/>
      </w:pPr>
      <w:r>
        <w:t xml:space="preserve">殺父．羅漢依止[9]亦一。</w:t>
      </w:r>
    </w:p>
    <w:p>
      <w:pPr>
        <w:pStyle w:val="SHTKTranslationText"/>
      </w:pPr>
      <w:r>
        <w:t xml:space="preserve">아버지이면서 아라한인 이를 죽이는 것도 의지가 또한 하나인데,</w:t>
      </w:r>
    </w:p>
    <w:p>
      <w:pPr>
        <w:pStyle w:val="SHTKNoteSummary"/>
        <w:keepNext/>
      </w:pPr>
      <w:r>
        <w:t>교감 요약 | [CBETA 교감] 저본 亦一 → 乙본 一故</w:t>
      </w:r>
    </w:p>
    <w:p>
      <w:pPr>
        <w:pStyle w:val="SHTKNoteDetail"/>
      </w:pPr>
      <w:r>
        <w:t>• 원교감 원문 | 亦一＝一故【乙】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0279009.</w:t>
      </w:r>
    </w:p>
    <w:p>
      <w:pPr>
        <w:pStyle w:val="SHTKSourceText"/>
        <w:keepNext/>
      </w:pPr>
      <w:r>
        <w:t xml:space="preserve">何妨得二逆 解云瞋．殺．盜業殊故別結業道。 斷命是其一故不結二逆。</w:t>
      </w:r>
    </w:p>
    <w:p>
      <w:pPr>
        <w:pStyle w:val="SHTKTranslationText"/>
      </w:pPr>
      <w:r>
        <w:t xml:space="preserve">어찌 두 역죄를 얻는 데 방해가 있겠는가? 풀이하여 말한다. 성냄·살생·도둑질은 업이 서로 다르므로 업도를 따로 맺는다. 목숨을 끊는 일은 하나이므로 두 역죄로 맺지 않는다.</w:t>
      </w:r>
    </w:p>
    <w:p>
      <w:pPr>
        <w:pStyle w:val="SHTKPositionMarker"/>
        <w:keepNext/>
      </w:pPr>
      <w:r>
        <w:t xml:space="preserve">[0279c18]</w:t>
      </w:r>
    </w:p>
    <w:p>
      <w:pPr>
        <w:pStyle w:val="SHTKSourceText"/>
        <w:keepNext/>
      </w:pPr>
      <w:r>
        <w:t xml:space="preserve">若於佛所至無間罪耶者。 釋第五句及第六句。 下無字通兩處故。 此即問也。</w:t>
      </w:r>
    </w:p>
    <w:p>
      <w:pPr>
        <w:pStyle w:val="SHTKTranslationText"/>
      </w:pPr>
      <w:r>
        <w:t xml:space="preserve">“만약 부처님에게”에서 “무간죄인가”에 이르기까지라는 것은, 다섯째 구와 여섯째 구를 풀이한 것이다. 아래의 ‘무(無)’라는 글자가 두 곳에 모두 통하기 때문이다. 이는 곧 묻는 것이다.</w:t>
      </w:r>
    </w:p>
    <w:p>
      <w:pPr>
        <w:pStyle w:val="SHTKPositionMarker"/>
        <w:keepNext/>
      </w:pPr>
      <w:r>
        <w:t xml:space="preserve">[0279c20]</w:t>
      </w:r>
    </w:p>
    <w:p>
      <w:pPr>
        <w:pStyle w:val="SHTKSourceText"/>
        <w:keepNext/>
      </w:pPr>
      <w:r>
        <w:t xml:space="preserve">要以殺心至無間[10]則無者。</w:t>
      </w:r>
    </w:p>
    <w:p>
      <w:pPr>
        <w:pStyle w:val="SHTKTranslationText"/>
      </w:pPr>
      <w:r>
        <w:t xml:space="preserve">“반드시 죽이려는 마음으로”에서 “무간죄는 없다”에 이르기까지라는 것은,</w:t>
      </w:r>
    </w:p>
    <w:p>
      <w:pPr>
        <w:pStyle w:val="SHTKNoteSummary"/>
        <w:keepNext/>
      </w:pPr>
      <w:r>
        <w:t>교감 요약 | [CBETA 교감] 저본 則 → 乙본 即</w:t>
      </w:r>
    </w:p>
    <w:p>
      <w:pPr>
        <w:pStyle w:val="SHTKNoteDetail"/>
      </w:pPr>
      <w:r>
        <w:t>• 원교감 원문 | 則＝即【乙】＊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0279010.</w:t>
      </w:r>
    </w:p>
    <w:p>
      <w:pPr>
        <w:pStyle w:val="SHTKSourceText"/>
        <w:keepNext/>
      </w:pPr>
      <w:r>
        <w:t xml:space="preserve">答。 要以殺心出佛身血方成逆罪。 打心出血。 以罪輕故無間則無。</w:t>
      </w:r>
    </w:p>
    <w:p>
      <w:pPr>
        <w:pStyle w:val="SHTKTranslationText"/>
      </w:pPr>
      <w:r>
        <w:t xml:space="preserve">답한 것이다. 반드시 죽이려는 마음으로 부처님의 몸에서 피를 내어야 비로소 역죄가 성립한다. 때리려는 마음으로 피를 낸 경우에는, 죄가 가볍기 때문에 무간죄는 없다.</w:t>
      </w:r>
    </w:p>
    <w:p>
      <w:pPr>
        <w:pStyle w:val="SHTKPositionMarker"/>
        <w:keepNext/>
      </w:pPr>
      <w:r>
        <w:t xml:space="preserve">[0279c22]</w:t>
      </w:r>
    </w:p>
    <w:p>
      <w:pPr>
        <w:pStyle w:val="SHTKSourceText"/>
        <w:keepNext/>
      </w:pPr>
      <w:r>
        <w:t xml:space="preserve">若殺加行時至有逆罪耶者。 釋第六句。 此即問也。</w:t>
      </w:r>
    </w:p>
    <w:p>
      <w:pPr>
        <w:pStyle w:val="SHTKTranslationText"/>
      </w:pPr>
      <w:r>
        <w:t xml:space="preserve">“만약 살해의 가행을 할 때”에서 “역죄가 있는가”에 이르기까지라는 것은, 여섯째 구를 풀이한 것이다. 이는 곧 묻는 것이다.</w:t>
      </w:r>
    </w:p>
    <w:p>
      <w:pPr>
        <w:pStyle w:val="SHTKPositionMarker"/>
        <w:keepNext/>
      </w:pPr>
      <w:r>
        <w:t xml:space="preserve">[0279c24]</w:t>
      </w:r>
    </w:p>
    <w:p>
      <w:pPr>
        <w:pStyle w:val="SHTKSourceText"/>
        <w:keepNext/>
      </w:pPr>
      <w:r>
        <w:t xml:space="preserve">無於無學身無殺加行故者。 答可知。</w:t>
      </w:r>
    </w:p>
    <w:p>
      <w:pPr>
        <w:pStyle w:val="SHTKTranslationText"/>
      </w:pPr>
      <w:r>
        <w:t xml:space="preserve">“없다. 무학의 몸에 대해서는 살해의 가행이 없기 때문이다”라는 것은, 답한 것이니 알 수 있다.</w:t>
      </w:r>
    </w:p>
    <w:p>
      <w:pPr>
        <w:pStyle w:val="SHTKPositionMarker"/>
        <w:keepNext/>
      </w:pPr>
      <w:r>
        <w:t xml:space="preserve">[0279c25]</w:t>
      </w:r>
    </w:p>
    <w:p>
      <w:pPr>
        <w:pStyle w:val="SHTKSourceText"/>
        <w:keepNext/>
      </w:pPr>
      <w:r>
        <w:t xml:space="preserve">若造無間至定相違故者。 此即第四明加行定。 無間加行若必定成。 中間決無離染．得果。 以彼業強次生必受。 此離染道．及得果道。 不能令彼業道不起。 故決定無離染．得果</w:t>
      </w:r>
    </w:p>
    <w:p>
      <w:pPr>
        <w:pStyle w:val="SHTKTranslationText"/>
      </w:pPr>
      <w:r>
        <w:t xml:space="preserve">“만약 무간업을 지으면”에서 “결정코 서로 어긋나기 때문이다”에 이르기까지라는 것은, 이는 곧 넷째로 가행의 결정성을 밝힌 것이다. 무간업의 가행이 반드시 성립할 것이면, 그 중간에는 결정코 이염하거나 과를 얻는 일이 없다. 그 업이 강하여 다음 생에 반드시 받기 때문이다. 이 이염도와 득과도는 그 업도가 일어나지 못하게 할 수 없다. 그러므로 결정코 이염하거나 과를 얻는 일이 없다.</w:t>
      </w:r>
    </w:p>
    <w:p>
      <w:pPr>
        <w:pStyle w:val="SHTKSourceText"/>
        <w:keepNext/>
      </w:pPr>
      <w:r>
        <w:t xml:space="preserve">應知無間加行有二。 一可轉。 二不可轉。 此中據不可轉者為問。 故顯宗論二十三云。 然我所宗無間加行總說有二。 一近。 二遠。</w:t>
      </w:r>
    </w:p>
    <w:p>
      <w:pPr>
        <w:pStyle w:val="SHTKTranslationText"/>
      </w:pPr>
      <w:r>
        <w:t xml:space="preserve">무간업의 가행에는 두 가지가 있음을 알아야 한다. 첫째는 바꿀 수 있는 것이고, 둘째는 바꿀 수 없는 것이다. 여기서는 바꿀 수 없는 것에 의거하여 물은 것이다. 그러므로 『현종론』 23권에서 말한다. “그러나 우리 종에서는 무간업의 가행을 전체적으로 두 가지라고 말한다. 첫째는 가까운 것이고, 둘째는 먼 것이다.</w:t>
      </w:r>
    </w:p>
    <w:p>
      <w:pPr>
        <w:pStyle w:val="SHTKSourceText"/>
        <w:keepNext/>
      </w:pPr>
      <w:r>
        <w:t xml:space="preserve">近不可轉。</w:t>
      </w:r>
    </w:p>
    <w:p>
      <w:pPr>
        <w:pStyle w:val="SHTKTranslationText"/>
      </w:pPr>
      <w:r>
        <w:t xml:space="preserve">가까운 것은 바꿀 수 없고,</w:t>
      </w:r>
    </w:p>
    <w:p>
      <w:pPr>
        <w:pStyle w:val="SHTKSourceText"/>
        <w:keepNext/>
      </w:pPr>
      <w:r>
        <w:t xml:space="preserve">遠[1]有轉義(解云諸論[2]言可轉據遠說。</w:t>
      </w:r>
    </w:p>
    <w:p>
      <w:pPr>
        <w:pStyle w:val="SHTKTranslationText"/>
      </w:pPr>
      <w:r>
        <w:t xml:space="preserve">먼 것은 바뀔 수 있는 뜻이 있다.” (풀이하여 말한다. 여러 논에서 바꿀 수 있다고 말한 것은 먼 가행에 의거한 것이다.</w:t>
      </w:r>
    </w:p>
    <w:p>
      <w:pPr>
        <w:pStyle w:val="SHTKNoteSummary"/>
        <w:keepNext/>
      </w:pPr>
      <w:r>
        <w:t>교감 요약 | [CBETA 교감] 저본 有 → 乙본 可</w:t>
      </w:r>
    </w:p>
    <w:p>
      <w:pPr>
        <w:pStyle w:val="SHTKNoteDetail"/>
      </w:pPr>
      <w:r>
        <w:t>• 원교감 원문 | 有＝可【乙】</w:t>
      </w:r>
    </w:p>
    <w:p>
      <w:pPr>
        <w:pStyle w:val="SHTKNoteDetail"/>
      </w:pPr>
      <w:r>
        <w:t>• 한국어 해설 | 저본의 해당 글자를 유지하고 이문은 교감으로만 기록한다.</w:t>
      </w:r>
    </w:p>
    <w:p>
      <w:pPr>
        <w:pStyle w:val="SHTKNoteDetail"/>
      </w:pPr>
      <w:r>
        <w:t>• 출처 | CBETA T41n1821, 교감 번호 0280001.</w:t>
      </w:r>
    </w:p>
    <w:p>
      <w:pPr>
        <w:pStyle w:val="SHTKNoteSummary"/>
      </w:pPr>
      <w:r>
        <w:t>교감 요약 | [CBETA 교감] 저본 言 → 甲본 云</w:t>
      </w:r>
    </w:p>
    <w:p>
      <w:pPr>
        <w:pStyle w:val="SHTKNoteDetail"/>
      </w:pPr>
      <w:r>
        <w:t>• 원교감 원문 | 言＝云【甲】＊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0280002.</w:t>
      </w:r>
    </w:p>
    <w:p>
      <w:pPr>
        <w:pStyle w:val="SHTKSourceText"/>
        <w:keepNext/>
      </w:pPr>
      <w:r>
        <w:t xml:space="preserve">諸論[＊]言不可轉據近說。</w:t>
      </w:r>
    </w:p>
    <w:p>
      <w:pPr>
        <w:pStyle w:val="SHTKTranslationText"/>
      </w:pPr>
      <w:r>
        <w:t xml:space="preserve">여러 논에서 바꿀 수 없다고 말한 것은 가까운 가행에 의거한 것이다.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0280002.</w:t>
      </w:r>
    </w:p>
    <w:p>
      <w:pPr>
        <w:pStyle w:val="SHTKSourceText"/>
        <w:keepNext/>
      </w:pPr>
      <w:r>
        <w:t xml:space="preserve">廣如正理．娑沙論[3]說)。</w:t>
      </w:r>
    </w:p>
    <w:p>
      <w:pPr>
        <w:pStyle w:val="SHTKTranslationText"/>
      </w:pPr>
      <w:r>
        <w:t xml:space="preserve">[판독 불확실] 자세한 것은 『정리론』과 『사사론(娑沙論)』에서 말한 것과 같다.)</w:t>
      </w:r>
    </w:p>
    <w:p>
      <w:pPr>
        <w:pStyle w:val="SHTKNoteSummary"/>
        <w:keepNext/>
      </w:pPr>
      <w:r>
        <w:t>교감 요약 | [CBETA 교감] 乙본은 說 뒤에 也이 있음</w:t>
      </w:r>
    </w:p>
    <w:p>
      <w:pPr>
        <w:pStyle w:val="SHTKNoteDetail"/>
      </w:pPr>
      <w:r>
        <w:t>• 원교감 원문 | 說＋（也）【乙】</w:t>
      </w:r>
    </w:p>
    <w:p>
      <w:pPr>
        <w:pStyle w:val="SHTKNoteDetail"/>
      </w:pPr>
      <w:r>
        <w:t>• 한국어 해설 | 저본의 해당 글자를 유지하고 이문은 교감으로만 기록한다.</w:t>
      </w:r>
    </w:p>
    <w:p>
      <w:pPr>
        <w:pStyle w:val="SHTKNoteDetail"/>
      </w:pPr>
      <w:r>
        <w:t>• 출처 | CBETA T41n1821, 교감 번호 0280003.</w:t>
      </w:r>
    </w:p>
    <w:p>
      <w:pPr>
        <w:pStyle w:val="SHTKNoteSummary"/>
      </w:pPr>
      <w:r>
        <w:t>교감 요약 | [CBETA 추가 교감] 저본 娑 → 이문 婆</w:t>
      </w:r>
    </w:p>
    <w:p>
      <w:pPr>
        <w:pStyle w:val="SHTKNoteDetail"/>
      </w:pPr>
      <w:r>
        <w:t>• 이문 기준 번역 | “자세한 것은 『정리론』과 『바사론』에서 말한 것과 같다.”</w:t>
      </w:r>
    </w:p>
    <w:p>
      <w:pPr>
        <w:pStyle w:val="SHTKNoteDetail"/>
      </w:pPr>
      <w:r>
        <w:t>• 번역 영향 판정 | [판단 유보]</w:t>
      </w:r>
    </w:p>
    <w:p>
      <w:pPr>
        <w:pStyle w:val="SHTKNoteDetail"/>
      </w:pPr>
      <w:r>
        <w:t>• 출처 | CBETA T41n1821, 교감 번호 0280a0401.</w:t>
      </w:r>
    </w:p>
    <w:p>
      <w:pPr>
        <w:pStyle w:val="SHTKSourceText"/>
        <w:keepNext/>
      </w:pPr>
      <w:r>
        <w:t xml:space="preserve">除無間業。 若造餘惡業道加行中間。 若聖道生業道不起。 轉至聖位所依止身。 與彼惡業道定相違故。 以彼業道劣聖道力強。 能令此業不得現起。 故得入聖。</w:t>
      </w:r>
    </w:p>
    <w:p>
      <w:pPr>
        <w:pStyle w:val="SHTKTranslationText"/>
      </w:pPr>
      <w:r>
        <w:t xml:space="preserve">무간업을 제외하고, 만약 나머지 악업도의 가행을 짓는 중간에 성도가 생기면 업도는 일어나지 않는다. 성위에 이른 의지신으로 바뀌어 그 악업도와 결정코 서로 어긋나기 때문이다. 그 업도는 약하고 성도의 힘은 강하므로, 능히 이 업이 현기하지 못하게 할 수 있다. 그러므로 성위에 들어갈 수 있다.</w:t>
      </w:r>
    </w:p>
    <w:p>
      <w:pPr>
        <w:pStyle w:val="SHTKSourceText"/>
        <w:keepNext/>
      </w:pPr>
      <w:r>
        <w:t xml:space="preserve">離染道劣不能令彼惡業不起 又解不言離染略而不論。</w:t>
      </w:r>
    </w:p>
    <w:p>
      <w:pPr>
        <w:pStyle w:val="SHTKTranslationText"/>
      </w:pPr>
      <w:r>
        <w:t xml:space="preserve">이염도는 약해서 그 악업도가 일어나지 못하게 할 수 없다. 또 풀이하면, 이염을 말하지 않은 것은 간략히 하여 논하지 않았기 때문이다.</w:t>
      </w:r>
    </w:p>
    <w:p>
      <w:pPr>
        <w:pStyle w:val="SHTKPositionMarker"/>
        <w:keepNext/>
      </w:pPr>
      <w:r>
        <w:t xml:space="preserve">[0280a10]</w:t>
      </w:r>
    </w:p>
    <w:p>
      <w:pPr>
        <w:pStyle w:val="SHTKSourceText"/>
        <w:keepNext/>
      </w:pPr>
      <w:r>
        <w:t xml:space="preserve">於諸惡行至世善中大果者。 此即第五明罪重．大果。 上兩句明罪重。 下兩句明大果。</w:t>
      </w:r>
    </w:p>
    <w:p>
      <w:pPr>
        <w:pStyle w:val="SHTKTranslationText"/>
      </w:pPr>
      <w:r>
        <w:t xml:space="preserve">“모든 악행 가운데”에서 “세간의 선 가운데 큰 과이다”에 이르기까지라는 것은, 이는 곧 다섯째로 죄가 무거운 것과 큰 과를 밝힌 것이다. 위의 두 구는 죄가 무거운 것을 밝히고, 아래의 두 구는 큰 과를 밝힌다.</w:t>
      </w:r>
    </w:p>
    <w:p>
      <w:pPr>
        <w:pStyle w:val="SHTKPositionMarker"/>
        <w:keepNext/>
      </w:pPr>
      <w:r>
        <w:t xml:space="preserve">[0280a12]</w:t>
      </w:r>
    </w:p>
    <w:p>
      <w:pPr>
        <w:pStyle w:val="SHTKSourceText"/>
        <w:keepNext/>
      </w:pPr>
      <w:r>
        <w:t xml:space="preserve">論曰至恩等少故者。 釋上兩句。 天授雖了八正是法。 五是非法。 為欲破僧。 起虛誑語。 顛倒顯示五法是法。 八正非法。</w:t>
      </w:r>
    </w:p>
    <w:p>
      <w:pPr>
        <w:pStyle w:val="SHTKTranslationText"/>
      </w:pPr>
      <w:r>
        <w:t xml:space="preserve">“논에서 말한다”에서 “은혜 등이 적기 때문이다”에 이르기까지라는 것은, 위의 두 구를 풀이한 것이다. 천수는 비록 팔정도가 법임을 알고, 다섯 법은 비법임을 알았지만, 승가를 깨뜨리려 하여 허광어를 일으키고, 뒤바꾸어 다섯 법이 법이라고 드러내며, 팔정도는 비법이라고 하였다.</w:t>
      </w:r>
    </w:p>
    <w:p>
      <w:pPr>
        <w:pStyle w:val="SHTKSourceText"/>
        <w:keepNext/>
      </w:pPr>
      <w:r>
        <w:t xml:space="preserve">此無間中為最大罪。 由此傷毀佛法身故。 障世生天道．及涅槃道。 謂僧未合。 一切世間應入聖。 應得果應離染應漏盡。 皆悉被遮。 修習諸定溫誦經典聞思等業。</w:t>
      </w:r>
    </w:p>
    <w:p>
      <w:pPr>
        <w:pStyle w:val="SHTKTranslationText"/>
      </w:pPr>
      <w:r>
        <w:t xml:space="preserve">이는 무간죄 가운데 가장 큰 죄가 된다. 이로 인해 부처님의 법신을 상하게 하고 훼손하기 때문이다. 세간에서 천상에 태어나는 길과 열반의 길을 장애한다. 승가가 아직 다시 화합하지 않았을 때에는, 일체 세간의 중생 가운데 성위에 들어가야 할 자, 과를 얻어야 할 자, 이염해야 할 자, 누를 다해야 할 자가 모두 막히게 된다. 여러 선정을 닦고 익히거나 경전을 익혀 외우고 문·사 등의 업을 하는 것도</w:t>
      </w:r>
    </w:p>
    <w:p>
      <w:pPr>
        <w:pStyle w:val="SHTKSourceText"/>
        <w:keepNext/>
      </w:pPr>
      <w:r>
        <w:t xml:space="preserve">皆悉止息法輪不轉。 皆身．心亂故招無間一劫異熟。</w:t>
      </w:r>
    </w:p>
    <w:p>
      <w:pPr>
        <w:pStyle w:val="SHTKTranslationText"/>
      </w:pPr>
      <w:r>
        <w:t xml:space="preserve">모두 멈추고 법륜이 굴러가지 않는다. 모두 몸과 마음이 어지럽기 때문에 무간지옥에서 한 겁 동안 받을 이숙을 초래한다.</w:t>
      </w:r>
    </w:p>
    <w:p>
      <w:pPr>
        <w:pStyle w:val="SHTKPositionMarker"/>
        <w:keepNext/>
      </w:pPr>
      <w:r>
        <w:t xml:space="preserve">[0280a20]</w:t>
      </w:r>
    </w:p>
    <w:p>
      <w:pPr>
        <w:pStyle w:val="SHTKSourceText"/>
        <w:keepNext/>
      </w:pPr>
      <w:r>
        <w:t xml:space="preserve">由此破僧五無間中罪最為重。 餘四無間罪如其次第。 第五出佛身血。 第三殺阿羅漢。 第一殺母。 此三如次後後漸輕。 第二殺父最輕。 恩等少故。</w:t>
      </w:r>
    </w:p>
    <w:p>
      <w:pPr>
        <w:pStyle w:val="SHTKTranslationText"/>
      </w:pPr>
      <w:r>
        <w:t xml:space="preserve">이 때문에 파승은 다섯 무간죄 가운데 죄가 가장 무겁다. 나머지 네 무간죄는 그 차례에 따라, 다섯째인 부처님의 몸에서 피를 낸 것, 셋째인 아라한을 죽인 것, 첫째인 어머니를 죽인 것이며, 이 셋은 차례대로 뒤로 갈수록 점점 가벼워지고, 둘째인 아버지를 죽인 것이 가장 가볍다. 은혜 등이 적기 때문이다.</w:t>
      </w:r>
    </w:p>
    <w:p>
      <w:pPr>
        <w:pStyle w:val="SHTKSourceText"/>
        <w:keepNext/>
      </w:pPr>
      <w:r>
        <w:t xml:space="preserve">等謂等取德。 恩．德二田中德田勝恩田。 以彼德田能拔有情生死苦故。 故於德田罪重恩田 就德田三中。 破僧最重。 害法身故。 諸佛所師所謂法也。</w:t>
      </w:r>
    </w:p>
    <w:p>
      <w:pPr>
        <w:pStyle w:val="SHTKTranslationText"/>
      </w:pPr>
      <w:r>
        <w:t xml:space="preserve">‘등’은 덕을 함께 취한 것이다. 은혜의 밭과 덕의 밭 두 가지 가운데 덕의 밭이 은혜의 밭보다 뛰어나다. 그 덕의 밭은 능히 유정을 생사의 고통에서 건져낼 수 있기 때문이다. 그러므로 덕의 밭에 대한 죄가 무겁고 은혜의 밭에 대한 죄는 가볍다. 덕의 밭 세 가지 가운데서는, 파승이 가장 무겁다. 법신을 해치기 때문이다. 모든 부처님이 스승으로 삼는 것은 이른바 법이다.</w:t>
      </w:r>
    </w:p>
    <w:p>
      <w:pPr>
        <w:pStyle w:val="SHTKSourceText"/>
        <w:keepNext/>
      </w:pPr>
      <w:r>
        <w:t xml:space="preserve">次出佛身血罪重。 以佛功德勝阿羅漢故。 又是師故。 次害阿羅漢輕故。 於德田中以後德少故所以罪輕。 前德多故罪重。 就恩田二種中。 父恩少母。</w:t>
      </w:r>
    </w:p>
    <w:p>
      <w:pPr>
        <w:pStyle w:val="SHTKTranslationText"/>
      </w:pPr>
      <w:r>
        <w:t xml:space="preserve">그 다음으로 부처님의 몸에서 피를 내는 죄가 무겁다. 부처님의 공덕이 아라한보다 뛰어나기 때문이고, 또 스승이기 때문이다. 그 다음으로 아라한을 해치는 것은 가볍다. 덕의 밭 가운데 뒤의 것은 덕이 적기 때문에 죄가 가벼우며, 앞의 것은 덕이 많기 때문에 죄가 무겁다. 은혜의 밭 두 가지 가운데서는, 아버지의 은혜가 어머니보다 적다.</w:t>
      </w:r>
    </w:p>
    <w:p>
      <w:pPr>
        <w:pStyle w:val="SHTKSourceText"/>
        <w:keepNext/>
      </w:pPr>
      <w:r>
        <w:t xml:space="preserve">母懷長養．慈恩多故。</w:t>
      </w:r>
    </w:p>
    <w:p>
      <w:pPr>
        <w:pStyle w:val="SHTKTranslationText"/>
      </w:pPr>
      <w:r>
        <w:t xml:space="preserve">어머니는 잉태하여 기르고 자라게 하는 자애로운 은혜가 많기 때문이다.</w:t>
      </w:r>
    </w:p>
    <w:p>
      <w:pPr>
        <w:pStyle w:val="SHTKSourceText"/>
        <w:keepNext/>
      </w:pPr>
      <w:r>
        <w:t xml:space="preserve">[4]母重父輕。</w:t>
      </w:r>
    </w:p>
    <w:p>
      <w:pPr>
        <w:pStyle w:val="SHTKTranslationText"/>
      </w:pPr>
      <w:r>
        <w:t xml:space="preserve">그러므로 어머니를 해치는 죄가 무겁고 아버지를 해치는 죄가 가볍다.</w:t>
      </w:r>
    </w:p>
    <w:p>
      <w:pPr>
        <w:pStyle w:val="SHTKNoteSummary"/>
        <w:keepNext/>
      </w:pPr>
      <w:r>
        <w:t>교감 요약 | [CBETA 교감] 甲·乙본은 母 앞에 故이 있음</w:t>
      </w:r>
    </w:p>
    <w:p>
      <w:pPr>
        <w:pStyle w:val="SHTKNoteDetail"/>
      </w:pPr>
      <w:r>
        <w:t>• 원교감 원문 | （故）＋母【甲】【乙】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0280004.</w:t>
      </w:r>
    </w:p>
    <w:p>
      <w:pPr>
        <w:pStyle w:val="SHTKPositionMarker"/>
        <w:keepNext/>
      </w:pPr>
      <w:r>
        <w:t xml:space="preserve">[0280b02]</w:t>
      </w:r>
    </w:p>
    <w:p>
      <w:pPr>
        <w:pStyle w:val="SHTKSourceText"/>
        <w:keepNext/>
      </w:pPr>
      <w:r>
        <w:t xml:space="preserve">若爾何故至邪見最大者。 難。 若虛誑語業為最重罪。 何故身．語．意三罰業中。 佛說意罰為最大罪。 罰謂治罰造惡業者。 罰入地獄故業名罰。 又經說罪中邪見最大。</w:t>
      </w:r>
    </w:p>
    <w:p>
      <w:pPr>
        <w:pStyle w:val="SHTKTranslationText"/>
      </w:pPr>
      <w:r>
        <w:t xml:space="preserve">“그렇다면 어찌하여”에서 “사견이 가장 크다”에 이르기까지라는 것은, 논란을 제기한 것이다. 만약 허광어의 업이 가장 무거운 죄라면, 어찌하여 신·어·의 세 가지 벌업 가운데 부처님께서는 의벌을 가장 큰 죄라고 말씀하셨는가? 벌이란 악업을 지은 자를 다스려 벌하는 것을 이른다. 벌하여 지옥에 들어가게 하므로 업을 벌이라고 이름한다. 또 경에서는 죄 가운데 사견이 가장 크다고 말한다.</w:t>
      </w:r>
    </w:p>
    <w:p>
      <w:pPr>
        <w:pStyle w:val="SHTKPositionMarker"/>
        <w:keepNext/>
      </w:pPr>
      <w:r>
        <w:t xml:space="preserve">[0280b06]</w:t>
      </w:r>
    </w:p>
    <w:p>
      <w:pPr>
        <w:pStyle w:val="SHTKSourceText"/>
        <w:keepNext/>
      </w:pPr>
      <w:r>
        <w:t xml:space="preserve">據五無間至如次說重者。 答。 諸法門中各一為重。 若據五無間業中說破僧重。 若約三罰業中說意罰罪大。 就五僻見中說邪見重。 或依大果義說破僧罪重。 於無間獄一劫受故。</w:t>
      </w:r>
    </w:p>
    <w:p>
      <w:pPr>
        <w:pStyle w:val="SHTKTranslationText"/>
      </w:pPr>
      <w:r>
        <w:t xml:space="preserve">“다섯 무간업에 의거하면”에서 “차례대로 무겁다고 말한다”에 이르기까지라는 것은, 답한 것이다. 여러 법문 가운데 각각 하나를 무거운 것으로 삼는다. 다섯 무간업 가운데 의거하면 파승이 무겁다고 말하고, 세 가지 벌업에 의거하면 의벌의 죄가 크다고 말하며, 다섯 벽견 가운데에서는 사견이 무겁다고 말한다. 혹은 큰 과라는 뜻에 의거하여 파승죄가 무겁다고 말한다. 무간지옥에서 한 겁 동안 과보를 받기 때문이다.</w:t>
      </w:r>
    </w:p>
    <w:p>
      <w:pPr>
        <w:pStyle w:val="SHTKSourceText"/>
        <w:keepNext/>
      </w:pPr>
      <w:r>
        <w:t xml:space="preserve">依害多有情義說意業罪重。 如仙意憤害多有情故。 依斷善根義說邪見罪重。 故言如次說重。</w:t>
      </w:r>
    </w:p>
    <w:p>
      <w:pPr>
        <w:pStyle w:val="SHTKTranslationText"/>
      </w:pPr>
      <w:r>
        <w:t xml:space="preserve">많은 유정을 해친다는 뜻에 의거하여 의업의 죄가 무겁다고 말한다. 선인이 마음으로 분노하여 많은 유정을 해친 것과 같기 때문이다. 선근을 끊는다는 뜻에 의거하여 사견의 죄가 무겁다고 말한다. 그러므로 ‘차례대로 무겁다고 말한다’고 한 것이다.</w:t>
      </w:r>
    </w:p>
    <w:p>
      <w:pPr>
        <w:pStyle w:val="SHTKPositionMarker"/>
        <w:keepNext/>
      </w:pPr>
      <w:r>
        <w:t xml:space="preserve">[0280b12]</w:t>
      </w:r>
    </w:p>
    <w:p>
      <w:pPr>
        <w:pStyle w:val="SHTKSourceText"/>
        <w:keepNext/>
      </w:pPr>
      <w:r>
        <w:t xml:space="preserve">感第一有至說世善言者。 釋下兩句。 有頂善思感最大果。 約異熟果故說此言。</w:t>
      </w:r>
    </w:p>
    <w:p>
      <w:pPr>
        <w:pStyle w:val="SHTKTranslationText"/>
      </w:pPr>
      <w:r>
        <w:t xml:space="preserve">“제일유를 감득한다”에서 “세간의 선이라고 말한다”에 이르기까지라는 것은, 아래의 두 구를 풀이한 것이다. 유정천의 선한 사가 가장 큰 과를 감득한다. 이숙과에 의거하기 때문에 이렇게 말한 것이다.</w:t>
      </w:r>
    </w:p>
    <w:p>
      <w:pPr>
        <w:pStyle w:val="SHTKSourceText"/>
        <w:keepNext/>
      </w:pPr>
      <w:r>
        <w:t xml:space="preserve">若五果中據離繫果[＊]則金剛喻定相應思能得大果。</w:t>
      </w:r>
    </w:p>
    <w:p>
      <w:pPr>
        <w:pStyle w:val="SHTKTranslationText"/>
      </w:pPr>
      <w:r>
        <w:t xml:space="preserve">만약 다섯 과 가운데 이계과에 의거하면 금강유정과 상응하는 사가 능히 큰 과를 얻는다.</w:t>
      </w:r>
    </w:p>
    <w:p>
      <w:pPr>
        <w:pStyle w:val="SHTKNoteSummary"/>
        <w:keepNext/>
      </w:pPr>
      <w:r>
        <w:t>교감 요약 | [상호참조] 이 [＊]는 CBETA가 붙인 참조 표지로, 연결된 교감을 확정할 수 없다.</w:t>
      </w:r>
    </w:p>
    <w:p>
      <w:pPr>
        <w:pStyle w:val="SHTKNoteDetail"/>
        <w:keepNext/>
      </w:pPr>
      <w:r>
        <w:t>• 출처 | CBETA T41n1821, 교감 번호 0279010.</w:t>
      </w:r>
    </w:p>
    <w:p>
      <w:pPr>
        <w:pStyle w:val="SHTKSourceText"/>
        <w:keepNext/>
      </w:pPr>
      <w:r>
        <w:t xml:space="preserve">[5]故諸結永斷為此思果故。</w:t>
      </w:r>
    </w:p>
    <w:p>
      <w:pPr>
        <w:pStyle w:val="SHTKTranslationText"/>
      </w:pPr>
      <w:r>
        <w:t xml:space="preserve">모든 결이 영원히 끊어지는 것이 이 사의 과이기 때문이다.</w:t>
      </w:r>
    </w:p>
    <w:p>
      <w:pPr>
        <w:pStyle w:val="SHTKNoteSummary"/>
        <w:keepNext/>
      </w:pPr>
      <w:r>
        <w:t>교감 요약 | [CBETA 교감] 저본 故 → 甲·乙본 以</w:t>
      </w:r>
    </w:p>
    <w:p>
      <w:pPr>
        <w:pStyle w:val="SHTKNoteDetail"/>
      </w:pPr>
      <w:r>
        <w:t>• 원교감 원문 | 故＝以【甲】【乙】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0280005.</w:t>
      </w:r>
    </w:p>
    <w:p>
      <w:pPr>
        <w:pStyle w:val="SHTKSourceText"/>
        <w:keepNext/>
      </w:pPr>
      <w:r>
        <w:t xml:space="preserve">雖諸無漏無間道思皆得離繫。 非如此故。 為簡此無漏思故說世善言。</w:t>
      </w:r>
    </w:p>
    <w:p>
      <w:pPr>
        <w:pStyle w:val="SHTKTranslationText"/>
      </w:pPr>
      <w:r>
        <w:t xml:space="preserve">비록 모든 무루의 무간도와 상응하는 사가 모두 이계를 얻지만, 이것과 같지는 않기 때문이다. 이러한 무루의 사를 가리기 위해 ‘세간의 선’이라고 말한 것이다.</w:t>
      </w:r>
    </w:p>
    <w:p>
      <w:pPr>
        <w:pStyle w:val="SHTKPositionMarker"/>
        <w:keepNext/>
      </w:pPr>
      <w:r>
        <w:t xml:space="preserve">[0280b19]</w:t>
      </w:r>
    </w:p>
    <w:p>
      <w:pPr>
        <w:pStyle w:val="SHTKSourceText"/>
        <w:keepNext/>
      </w:pPr>
      <w:r>
        <w:t xml:space="preserve">為唯無間罪定生地獄者。 此下第六明無間同類。 此即問。</w:t>
      </w:r>
    </w:p>
    <w:p>
      <w:pPr>
        <w:pStyle w:val="SHTKTranslationText"/>
      </w:pPr>
      <w:r>
        <w:t xml:space="preserve">오직 무간죄만이 반드시 지옥에 태어나는 것인가? 이 아래는 여섯째로 무간업의 동류를 밝힌다. 이는 곧 질문이다.</w:t>
      </w:r>
    </w:p>
    <w:p>
      <w:pPr>
        <w:pStyle w:val="SHTKPositionMarker"/>
        <w:keepNext/>
      </w:pPr>
      <w:r>
        <w:t xml:space="preserve">[0280b20]</w:t>
      </w:r>
    </w:p>
    <w:p>
      <w:pPr>
        <w:pStyle w:val="SHTKSourceText"/>
        <w:keepNext/>
      </w:pPr>
      <w:r>
        <w:t xml:space="preserve">諸無間同類至非無間生者。 答。 諸無間業同類亦定生地獄。 有餘師說無間同類雖定生地獄。 非要無間即生地獄。 以通順後．及不定故。</w:t>
      </w:r>
    </w:p>
    <w:p>
      <w:pPr>
        <w:pStyle w:val="SHTKTranslationText"/>
      </w:pPr>
      <w:r>
        <w:t xml:space="preserve">여러 무간업의 동류로부터 “무간에 태어나는 것은 아니다”에 이르기까지이다. 답이다. 여러 무간업의 동류도 또한 반드시 지옥에 태어난다. 어떤 다른 논사는 무간업의 동류가 비록 반드시 지옥에 태어나지만, 반드시 바로 다음 생에 간격 없이 지옥에 태어나는 것은 아니라고 말한다. 순후수업에도 통하고 또한 불정업에도 통하기 때문이다.</w:t>
      </w:r>
    </w:p>
    <w:p>
      <w:pPr>
        <w:pStyle w:val="SHTKSourceText"/>
        <w:keepNext/>
      </w:pPr>
      <w:r>
        <w:t xml:space="preserve">故正[6]理云。</w:t>
      </w:r>
    </w:p>
    <w:p>
      <w:pPr>
        <w:pStyle w:val="SHTKTranslationText"/>
      </w:pPr>
      <w:r>
        <w:t xml:space="preserve">그러므로 『정리론』에서 말한다.</w:t>
      </w:r>
    </w:p>
    <w:p>
      <w:pPr>
        <w:pStyle w:val="SHTKNoteSummary"/>
        <w:keepNext/>
      </w:pPr>
      <w:r>
        <w:t>교감 요약 | [CBETA 교감] 乙본은 理 뒤에 四十三이 있음</w:t>
      </w:r>
    </w:p>
    <w:p>
      <w:pPr>
        <w:pStyle w:val="SHTKNoteDetail"/>
      </w:pPr>
      <w:r>
        <w:t>• 원교감 원문 | 理＋（四十三）【乙】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0280006.</w:t>
      </w:r>
    </w:p>
    <w:p>
      <w:pPr>
        <w:pStyle w:val="SHTKSourceText"/>
        <w:keepNext/>
      </w:pPr>
      <w:r>
        <w:t xml:space="preserve">諸無間同類亦定生彼。 非定無間生。 非無間業故。</w:t>
      </w:r>
    </w:p>
    <w:p>
      <w:pPr>
        <w:pStyle w:val="SHTKTranslationText"/>
      </w:pPr>
      <w:r>
        <w:t xml:space="preserve">“여러 무간업의 동류도 또한 반드시 그곳에 태어나지만, 반드시 간격 없이 곧바로 태어나는 것은 아니다. 무간업이 아니기 때문이다.”</w:t>
      </w:r>
    </w:p>
    <w:p>
      <w:pPr>
        <w:pStyle w:val="SHTKPositionMarker"/>
        <w:keepNext/>
      </w:pPr>
      <w:r>
        <w:t xml:space="preserve">[0280b25]</w:t>
      </w:r>
    </w:p>
    <w:p>
      <w:pPr>
        <w:pStyle w:val="SHTKSourceText"/>
        <w:keepNext/>
      </w:pPr>
      <w:r>
        <w:t xml:space="preserve">同類者何者。 問。</w:t>
      </w:r>
    </w:p>
    <w:p>
      <w:pPr>
        <w:pStyle w:val="SHTKTranslationText"/>
      </w:pPr>
      <w:r>
        <w:t xml:space="preserve">동류란 무엇인가? 질문이다.</w:t>
      </w:r>
    </w:p>
    <w:p>
      <w:pPr>
        <w:pStyle w:val="SHTKSourceText"/>
        <w:keepNext/>
      </w:pPr>
      <w:r>
        <w:t xml:space="preserve">頌曰至是五逆同類[7]者</w:t>
      </w:r>
    </w:p>
    <w:p>
      <w:pPr>
        <w:pStyle w:val="SHTKTranslationText"/>
      </w:pPr>
      <w:r>
        <w:t xml:space="preserve">게송에서 말한 “……이는 오역의 동류이다”에 이르기까지이다.</w:t>
      </w:r>
    </w:p>
    <w:p>
      <w:pPr>
        <w:pStyle w:val="SHTKNoteSummary"/>
        <w:keepNext/>
      </w:pPr>
      <w:r>
        <w:t>교감 요약 | [CBETA 교감] 乙본은 者 뒤에 答이 있음</w:t>
      </w:r>
    </w:p>
    <w:p>
      <w:pPr>
        <w:pStyle w:val="SHTKNoteDetail"/>
      </w:pPr>
      <w:r>
        <w:t>• 원교감 원문 | 者＋（答）【乙】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0280007.</w:t>
      </w:r>
    </w:p>
    <w:p>
      <w:pPr>
        <w:pStyle w:val="SHTKSourceText"/>
        <w:keepNext/>
      </w:pPr>
      <w:r>
        <w:t xml:space="preserve">言同類者是相似義 謂有於母阿羅漢尼。 或於母．及阿羅漢尼行極污染。 謂非梵行。 是名殺母同類業體。 同於母所作罪業故名同類業 或有殺害百大劫中住定菩薩。 是名害父同類業體。</w:t>
      </w:r>
    </w:p>
    <w:p>
      <w:pPr>
        <w:pStyle w:val="SHTKTranslationText"/>
      </w:pPr>
      <w:r>
        <w:t xml:space="preserve">‘동류’라고 한 것은 서로 비슷하다는 뜻이다. 이를테면 어떤 이가 어머니이면서 아라한인 비구니에게, 혹은 어머니와 아라한인 비구니에게 극심한 오염행을 행하는 경우이다. 곧 범행이 아닌 행위를 말한다. 이를 살모의 동류업 자체라고 한다. 어머니에게 지은 죄업과 같으므로 동류업이라고 한다. 혹은 백 대겁 동안 결정에 머무는 보살을 살해하는 경우가 있다. 이를 해부의 동류업 자체라고 한다.</w:t>
      </w:r>
    </w:p>
    <w:p>
      <w:pPr>
        <w:pStyle w:val="SHTKSourceText"/>
        <w:keepNext/>
      </w:pPr>
      <w:r>
        <w:t xml:space="preserve">菩薩恩深猶如父故。 於彼造業名同類業 或殺學聖者。 是殺阿羅漢同類業體。 以學．無學同聖福田故。 於彼造業名同類業 僧和合緣。 謂資具等。</w:t>
      </w:r>
    </w:p>
    <w:p>
      <w:pPr>
        <w:pStyle w:val="SHTKTranslationText"/>
      </w:pPr>
      <w:r>
        <w:t xml:space="preserve">보살의 은혜가 깊어 아버지와 같기 때문이다. 그에게 업을 짓는 것을 동류업이라고 한다. 혹은 유학의 성자를 죽이는 경우가 있다. 이는 아라한을 죽이는 동류업 자체이다. 유학과 무학은 모두 성스러운 복전이라는 점에서 같기 때문이다. 그에게 업을 짓는 것을 동류업이라고 한다. 승가가 화합하는 인연이란, 이른바 자구 등을 말한다.</w:t>
      </w:r>
    </w:p>
    <w:p>
      <w:pPr>
        <w:pStyle w:val="SHTKSourceText"/>
        <w:keepNext/>
      </w:pPr>
      <w:r>
        <w:t xml:space="preserve">若有侵奪僧和合緣令僧離散。 是名破僧同類業體。 和合資緣與僧義等。 於彼作業名同類業</w:t>
      </w:r>
    </w:p>
    <w:p>
      <w:pPr>
        <w:pStyle w:val="SHTKTranslationText"/>
      </w:pPr>
      <w:r>
        <w:t xml:space="preserve">만약 어떤 이가 승가 화합의 인연을 침탈하여 승가를 흩어지게 한다면, 이를 파승의 동류업 자체라고 한다. 화합의 자량은 승가와 뜻이 동등하다. 그것에 업을 짓는 것을 동류업이라고 한다.</w:t>
      </w:r>
    </w:p>
    <w:p>
      <w:pPr>
        <w:pStyle w:val="SHTKSourceText"/>
        <w:keepNext/>
      </w:pPr>
      <w:r>
        <w:t xml:space="preserve">或有破壞佛窣[8]覩波。</w:t>
      </w:r>
    </w:p>
    <w:p>
      <w:pPr>
        <w:pStyle w:val="SHTKTranslationText"/>
      </w:pPr>
      <w:r>
        <w:t xml:space="preserve">혹은 어떤 이가 부처님의 솔도파를 파괴하는 경우가 있다.</w:t>
      </w:r>
    </w:p>
    <w:p>
      <w:pPr>
        <w:pStyle w:val="SHTKNoteSummary"/>
        <w:keepNext/>
      </w:pPr>
      <w:r>
        <w:t>교감 요약 | [CBETA 교감] 저본 覩 → 甲·乙본 堵</w:t>
      </w:r>
    </w:p>
    <w:p>
      <w:pPr>
        <w:pStyle w:val="SHTKNoteDetail"/>
      </w:pPr>
      <w:r>
        <w:t>• 원교감 원문 | 覩＝堵【甲】【乙】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0280008.</w:t>
      </w:r>
    </w:p>
    <w:p>
      <w:pPr>
        <w:pStyle w:val="SHTKSourceText"/>
        <w:keepNext/>
      </w:pPr>
      <w:r>
        <w:t xml:space="preserve">是名出佛身血同類業體。</w:t>
      </w:r>
    </w:p>
    <w:p>
      <w:pPr>
        <w:pStyle w:val="SHTKTranslationText"/>
      </w:pPr>
      <w:r>
        <w:t xml:space="preserve">이를 부처님의 몸에서 피를 내는 업의 동류업 자체라고 한다.</w:t>
      </w:r>
    </w:p>
    <w:p>
      <w:pPr>
        <w:pStyle w:val="SHTKSourceText"/>
        <w:keepNext/>
      </w:pPr>
      <w:r>
        <w:t xml:space="preserve">眾人恭敬此窣[9]都波與佛相似。</w:t>
      </w:r>
    </w:p>
    <w:p>
      <w:pPr>
        <w:pStyle w:val="SHTKTranslationText"/>
      </w:pPr>
      <w:r>
        <w:t xml:space="preserve">대중이 이 솔도파를 공경하므로 부처님과 서로 비슷하다.</w:t>
      </w:r>
    </w:p>
    <w:p>
      <w:pPr>
        <w:pStyle w:val="SHTKNoteSummary"/>
        <w:keepNext/>
      </w:pPr>
      <w:r>
        <w:t>교감 요약 | [CBETA 교감] 저본 都 → 甲·乙본 堵</w:t>
      </w:r>
    </w:p>
    <w:p>
      <w:pPr>
        <w:pStyle w:val="SHTKNoteDetail"/>
      </w:pPr>
      <w:r>
        <w:t>• 원교감 원문 | 都＝堵【甲】【乙】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0280009.</w:t>
      </w:r>
    </w:p>
    <w:p>
      <w:pPr>
        <w:pStyle w:val="SHTKSourceText"/>
        <w:keepNext/>
      </w:pPr>
      <w:r>
        <w:t xml:space="preserve">於彼造業名同類業如是名為五逆同類。</w:t>
      </w:r>
    </w:p>
    <w:p>
      <w:pPr>
        <w:pStyle w:val="SHTKTranslationText"/>
      </w:pPr>
      <w:r>
        <w:t xml:space="preserve">그것에 업을 짓는 것을 동류업이라고 하니, 이와 같은 것을 다섯 역죄의 동류라고 한다.</w:t>
      </w:r>
    </w:p>
    <w:p>
      <w:pPr>
        <w:pStyle w:val="SHTKPositionMarker"/>
        <w:keepNext/>
      </w:pPr>
      <w:r>
        <w:t xml:space="preserve">[0280c11]</w:t>
      </w:r>
    </w:p>
    <w:p>
      <w:pPr>
        <w:pStyle w:val="SHTKSourceText"/>
        <w:keepNext/>
      </w:pPr>
      <w:r>
        <w:t xml:space="preserve">有異熟業至二喻如前者。</w:t>
      </w:r>
    </w:p>
    <w:p>
      <w:pPr>
        <w:pStyle w:val="SHTKTranslationText"/>
      </w:pPr>
      <w:r>
        <w:t xml:space="preserve">“이숙업이 있어……두 비유는 앞과 같다”에 이르기까지이다.</w:t>
      </w:r>
    </w:p>
    <w:p>
      <w:pPr>
        <w:pStyle w:val="SHTKSourceText"/>
        <w:keepNext/>
      </w:pPr>
      <w:r>
        <w:t xml:space="preserve">[10]即比大文第五明三時障。</w:t>
      </w:r>
    </w:p>
    <w:p>
      <w:pPr>
        <w:pStyle w:val="SHTKTranslationText"/>
      </w:pPr>
      <w:r>
        <w:t xml:space="preserve">[판독 불확실] ‘即比’라고 되어 있으며, 큰 문단의 다섯째로 세 때의 장애를 밝힌 것이다.</w:t>
      </w:r>
    </w:p>
    <w:p>
      <w:pPr>
        <w:pStyle w:val="SHTKNoteSummary"/>
        <w:keepNext/>
      </w:pPr>
      <w:r>
        <w:t>교감 요약 | [CBETA 교감] 저본 即此 → 甲·乙본 此即</w:t>
      </w:r>
    </w:p>
    <w:p>
      <w:pPr>
        <w:pStyle w:val="SHTKNoteDetail"/>
      </w:pPr>
      <w:r>
        <w:t>• 원교감 원문 | 即此＝此即【甲】【乙】</w:t>
      </w:r>
    </w:p>
    <w:p>
      <w:pPr>
        <w:pStyle w:val="SHTKNoteDetail"/>
      </w:pPr>
      <w:r>
        <w:t>• 한국어 해설 | 저본 即比는 바꾸지 않고 본문 직역에서도 即比를 드러내어 판독을 유보한다. 현행 CBETA 此即을 따르면 “이는 곧”이 된다.</w:t>
      </w:r>
    </w:p>
    <w:p>
      <w:pPr>
        <w:pStyle w:val="SHTKNoteDetail"/>
      </w:pPr>
      <w:r>
        <w:t>• 이문 기준 번역 | “이는 곧 큰 문단의 다섯째로 세 때의 장애를 밝힌 것이다.”</w:t>
      </w:r>
    </w:p>
    <w:p>
      <w:pPr>
        <w:pStyle w:val="SHTKNoteDetail"/>
      </w:pPr>
      <w:r>
        <w:t>• 번역 영향 판정 | [판단 유보]</w:t>
      </w:r>
    </w:p>
    <w:p>
      <w:pPr>
        <w:pStyle w:val="SHTKNoteDetail"/>
      </w:pPr>
      <w:r>
        <w:t>• 출처 | CBETA T41n1821, 교감 번호 0280010.</w:t>
      </w:r>
    </w:p>
    <w:p>
      <w:pPr>
        <w:pStyle w:val="SHTKSourceText"/>
        <w:keepNext/>
      </w:pPr>
      <w:r>
        <w:t xml:space="preserve">於不定業中亦應除少分。 以半為障半不障故所以不說。</w:t>
      </w:r>
    </w:p>
    <w:p>
      <w:pPr>
        <w:pStyle w:val="SHTKTranslationText"/>
      </w:pPr>
      <w:r>
        <w:t xml:space="preserve">불정업 가운데에서도 또한 일부는 제외해야 한다. 절반은 장애가 되고 절반은 장애가 되지 않기 때문에 말하지 않은 것이다.</w:t>
      </w:r>
    </w:p>
    <w:p>
      <w:pPr>
        <w:pStyle w:val="SHTKSourceText"/>
        <w:keepNext/>
      </w:pPr>
      <w:r>
        <w:t xml:space="preserve">故正理四十三[11]云。</w:t>
      </w:r>
    </w:p>
    <w:p>
      <w:pPr>
        <w:pStyle w:val="SHTKTranslationText"/>
      </w:pPr>
      <w:r>
        <w:t xml:space="preserve">그러므로 『정리론』 제43권에서 말한다.</w:t>
      </w:r>
    </w:p>
    <w:p>
      <w:pPr>
        <w:pStyle w:val="SHTKNoteSummary"/>
        <w:keepNext/>
      </w:pPr>
      <w:r>
        <w:t>교감 요약 | [CBETA 교감] 甲·乙본에는 云 없음</w:t>
      </w:r>
    </w:p>
    <w:p>
      <w:pPr>
        <w:pStyle w:val="SHTKNoteDetail"/>
      </w:pPr>
      <w:r>
        <w:t>• 원교감 원문 | 〔云〕－【甲】【乙】</w:t>
      </w:r>
    </w:p>
    <w:p>
      <w:pPr>
        <w:pStyle w:val="SHTKNoteDetail"/>
      </w:pPr>
      <w:r>
        <w:t>• 한국어 해설 | 저본의 해당 글자를 유지하고 이문은 교감으로만 기록한다.</w:t>
      </w:r>
    </w:p>
    <w:p>
      <w:pPr>
        <w:pStyle w:val="SHTKNoteDetail"/>
      </w:pPr>
      <w:r>
        <w:t>• 이문 기준 번역 | 이문은 저본의 云에 해당하는 말 없이 읽는다.</w:t>
      </w:r>
    </w:p>
    <w:p>
      <w:pPr>
        <w:pStyle w:val="SHTKNoteDetail"/>
      </w:pPr>
      <w:r>
        <w:t>• 번역 영향 판정 | [문장 구조 변화]</w:t>
      </w:r>
    </w:p>
    <w:p>
      <w:pPr>
        <w:pStyle w:val="SHTKNoteDetail"/>
      </w:pPr>
      <w:r>
        <w:t>• 출처 | CBETA T41n1821, 교감 번호 0280011.</w:t>
      </w:r>
    </w:p>
    <w:p>
      <w:pPr>
        <w:pStyle w:val="SHTKSourceText"/>
        <w:keepNext/>
      </w:pPr>
      <w:r>
        <w:t xml:space="preserve">然於此中除順現受。 及順不定受異熟不定業。</w:t>
      </w:r>
    </w:p>
    <w:p>
      <w:pPr>
        <w:pStyle w:val="SHTKTranslationText"/>
      </w:pPr>
      <w:r>
        <w:t xml:space="preserve">“그러나 여기에서는 순현수업과, 순불정수업 가운데 이숙이 결정되지 않은 업과,</w:t>
      </w:r>
    </w:p>
    <w:p>
      <w:pPr>
        <w:pStyle w:val="SHTKSourceText"/>
        <w:keepNext/>
      </w:pPr>
      <w:r>
        <w:t xml:space="preserve">井異熟定中非異處熟者。</w:t>
      </w:r>
    </w:p>
    <w:p>
      <w:pPr>
        <w:pStyle w:val="SHTKTranslationText"/>
      </w:pPr>
      <w:r>
        <w:t xml:space="preserve">[판독 불확실] ‘井’이라고 되어 있으며, 이숙이 결정된 업 가운데 다른 처소에서 익는 것이 아닌 업은 제외한다.”</w:t>
      </w:r>
    </w:p>
    <w:p>
      <w:pPr>
        <w:pStyle w:val="SHTKNoteSummary"/>
        <w:keepNext/>
      </w:pPr>
      <w:r>
        <w:t>교감 요약 | [CBETA 추가 교감] 저본 井 → 이문 并</w:t>
      </w:r>
    </w:p>
    <w:p>
      <w:pPr>
        <w:pStyle w:val="SHTKNoteDetail"/>
      </w:pPr>
      <w:r>
        <w:t>• 이문 기준 번역 | “또 이숙이 결정된 업 가운데 다른 처소에서 익는 것이 아닌 업은 제외한다.”</w:t>
      </w:r>
    </w:p>
    <w:p>
      <w:pPr>
        <w:pStyle w:val="SHTKNoteDetail"/>
      </w:pPr>
      <w:r>
        <w:t>• 번역 영향 판정 | [판단 유보]</w:t>
      </w:r>
    </w:p>
    <w:p>
      <w:pPr>
        <w:pStyle w:val="SHTKNoteDetail"/>
      </w:pPr>
      <w:r>
        <w:t>• 출처 | CBETA T41n1821, 교감 번호 0280c1501.</w:t>
      </w:r>
    </w:p>
    <w:p>
      <w:pPr>
        <w:pStyle w:val="SHTKSourceText"/>
        <w:keepNext/>
      </w:pPr>
      <w:r>
        <w:t xml:space="preserve">以此准知。 順生受業．順後受業．及順不定受業中異熟定異處熟者皆能為障 餘文可知。</w:t>
      </w:r>
    </w:p>
    <w:p>
      <w:pPr>
        <w:pStyle w:val="SHTKTranslationText"/>
      </w:pPr>
      <w:r>
        <w:t xml:space="preserve">이것으로 미루어 알 수 있다. 순생수업·순후수업 및 순불정수업 가운데 이숙은 결정되었으나 다른 처소에서 익는 것은 모두 장애가 될 수 있다. 나머지 문장은 알 수 있다.</w:t>
      </w:r>
    </w:p>
    <w:p>
      <w:pPr>
        <w:pStyle w:val="SHTKPositionMarker"/>
        <w:keepNext/>
      </w:pPr>
      <w:r>
        <w:t xml:space="preserve">[0280c18]</w:t>
      </w:r>
    </w:p>
    <w:p>
      <w:pPr>
        <w:pStyle w:val="SHTKSourceText"/>
        <w:keepNext/>
      </w:pPr>
      <w:r>
        <w:t xml:space="preserve">如上所言至說名為定者。 此下大文第六明菩薩相。 就中。 一明住定位。 二明修相業。 三明供養佛。 四明六度圓。 此即第一明住定位</w:t>
      </w:r>
    </w:p>
    <w:p>
      <w:pPr>
        <w:pStyle w:val="SHTKTranslationText"/>
      </w:pPr>
      <w:r>
        <w:t xml:space="preserve">“위에서 말한 바와 같이……결정이라고 이름하는가?”에 이르기까지이다. 이 아래는 큰 문단의 여섯째로 보살의 상을 밝힌다. 그 가운데, 첫째는 결정에 머무는 지위를 밝히고, 둘째는 상을 이루는 업을 닦는 것을 밝히며, 셋째는 부처님께 공양함을 밝히고, 넷째는 육도의 원만을 밝힌다. 이는 곧 첫째로 결정에 머무는 지위를 밝힌 것이다.</w:t>
      </w:r>
    </w:p>
    <w:p>
      <w:pPr>
        <w:pStyle w:val="SHTKSourceText"/>
        <w:keepNext/>
      </w:pPr>
      <w:r>
        <w:t xml:space="preserve">如上所言住定菩薩為從何位得住定名。 此問菩薩位 又問彼復於何說名為定。 此問定名。</w:t>
      </w:r>
    </w:p>
    <w:p>
      <w:pPr>
        <w:pStyle w:val="SHTKTranslationText"/>
      </w:pPr>
      <w:r>
        <w:t xml:space="preserve">위에서 말한 결정에 머무는 보살은 어느 지위부터 ‘결정에 머문다’는 이름을 얻는가? 이는 보살의 지위를 묻는 것이다. 또 그가 다시 무엇에 대하여 ‘결정’이라고 이름하는가를 묻는다. 이는 ‘결정’이라는 명칭을 묻는 것이다.</w:t>
      </w:r>
    </w:p>
    <w:p>
      <w:pPr>
        <w:pStyle w:val="SHTKSourceText"/>
        <w:keepNext/>
      </w:pPr>
      <w:r>
        <w:t xml:space="preserve">頌曰至具男念堅[12]固者。</w:t>
      </w:r>
    </w:p>
    <w:p>
      <w:pPr>
        <w:pStyle w:val="SHTKTranslationText"/>
      </w:pPr>
      <w:r>
        <w:t xml:space="preserve">게송에서 말한 “……남근을 갖추고 기억이 견고하다”에 이르기까지이다.</w:t>
      </w:r>
    </w:p>
    <w:p>
      <w:pPr>
        <w:pStyle w:val="SHTKNoteSummary"/>
        <w:keepNext/>
      </w:pPr>
      <w:r>
        <w:t>교감 요약 | [CBETA 교감] 저본 固 → 原본 故 (一本)</w:t>
      </w:r>
    </w:p>
    <w:p>
      <w:pPr>
        <w:pStyle w:val="SHTKNoteDetail"/>
      </w:pPr>
      <w:r>
        <w:t>• 원교감 원문 | 固＝故ィ【原】</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0280012.</w:t>
      </w:r>
    </w:p>
    <w:p>
      <w:pPr>
        <w:pStyle w:val="SHTKSourceText"/>
        <w:keepNext/>
      </w:pPr>
      <w:r>
        <w:t xml:space="preserve">上兩句答初問。 下兩句答後問 此中言定。 謂彼決定生善趣等名之為定。 非是得定。 菩薩住此名為住定。</w:t>
      </w:r>
    </w:p>
    <w:p>
      <w:pPr>
        <w:pStyle w:val="SHTKTranslationText"/>
      </w:pPr>
      <w:r>
        <w:t xml:space="preserve">위의 두 구는 첫 질문에 답한다. 아래의 두 구는 뒤의 질문에 답한다. 여기서 말한 ‘결정’은, 그가 반드시 선취 등에 태어나는 것을 결정이라고 이름하는 것이다. 선정을 얻었다는 뜻이 아니다. 보살이 여기에 머무르므로 ‘결정에 머문다’고 한다.</w:t>
      </w:r>
    </w:p>
    <w:p>
      <w:pPr>
        <w:pStyle w:val="SHTKPositionMarker"/>
        <w:keepNext/>
      </w:pPr>
      <w:r>
        <w:t xml:space="preserve">[0280c26]</w:t>
      </w:r>
    </w:p>
    <w:p>
      <w:pPr>
        <w:pStyle w:val="SHTKSourceText"/>
        <w:keepNext/>
      </w:pPr>
      <w:r>
        <w:t xml:space="preserve">論曰至及貴家等者。 略釋頌本。 如文可知 三十二相。 如婆沙一百七十七具釋。</w:t>
      </w:r>
    </w:p>
    <w:p>
      <w:pPr>
        <w:pStyle w:val="SHTKTranslationText"/>
      </w:pPr>
      <w:r>
        <w:t xml:space="preserve">“논하여 말한다……그리고 귀한 집안 등에 이르기까지”이다. 게송의 본문을 간략히 풀이한 것이다. 문장과 같으므로 알 수 있다. 삼십이상은, 『바사론』 제177권에서 자세히 풀이한다.</w:t>
      </w:r>
    </w:p>
    <w:p>
      <w:pPr>
        <w:pStyle w:val="SHTKPositionMarker"/>
        <w:keepNext/>
      </w:pPr>
      <w:r>
        <w:t xml:space="preserve">[0280c28]</w:t>
      </w:r>
    </w:p>
    <w:p>
      <w:pPr>
        <w:pStyle w:val="SHTKSourceText"/>
        <w:keepNext/>
      </w:pPr>
      <w:r>
        <w:t xml:space="preserve">生善趣者至常無退屈者。 此即別釋下半頌。 一釋善趣。 二釋貴家 或生婆羅門家。 或生剎帝利家。 或生巨富長者家。 或生大婆羅門家</w:t>
      </w:r>
    </w:p>
    <w:p>
      <w:pPr>
        <w:pStyle w:val="SHTKTranslationText"/>
      </w:pPr>
      <w:r>
        <w:t xml:space="preserve">“선취에 태어난다는 것은……항상 물러나 굴하지 않는다는 것이다”에 이르기까지이다. 이는 곧 게송 아래 절반을 따로 풀이한 것이다. 첫째는 선취를 풀이하고, 둘째는 귀한 집안을 풀이한다. 혹은 바라문 집안에 태어나고, 혹은 찰제리 집안에 태어나며, 혹은 거부장자의 집안에 태어나고, 혹은 대바라문의 집안에 태어난다.</w:t>
      </w:r>
    </w:p>
    <w:p>
      <w:pPr>
        <w:pStyle w:val="SHTKSourceText"/>
        <w:keepNext/>
      </w:pPr>
      <w:r>
        <w:t xml:space="preserve">婆羅此云豪族。 或大婆羅通上三處 三釋具。 四釋男。 五釋念。 六釋堅。 即無退屈名為堅也。</w:t>
      </w:r>
    </w:p>
    <w:p>
      <w:pPr>
        <w:pStyle w:val="SHTKTranslationText"/>
      </w:pPr>
      <w:r>
        <w:t xml:space="preserve">‘바라’는 여기 말로 호족이다. 혹은 ‘대바라’가 위의 세 처소에 두루 통한다고 한다. 셋째는 ‘갖춤’을 풀이한다. 넷째는 ‘남자’를 풀이한다. 다섯째는 ‘기억’을 풀이한다. 여섯째는 ‘견고함’을 풀이한다. 곧 물러나 굴하지 않는 것을 견고함이라고 한다.</w:t>
      </w:r>
    </w:p>
    <w:p>
      <w:pPr>
        <w:pStyle w:val="SHTKPositionMarker"/>
        <w:keepNext/>
      </w:pPr>
      <w:r>
        <w:t xml:space="preserve">[0281a05]</w:t>
      </w:r>
    </w:p>
    <w:p>
      <w:pPr>
        <w:pStyle w:val="SHTKSourceText"/>
        <w:keepNext/>
      </w:pPr>
      <w:r>
        <w:t xml:space="preserve">謂於利樂至皆能荷負者。 別解無退屈 馱婆此云奴。 不用錢買名為無價。 謂彼菩薩受他驅役利益有情。 如不用錢買奴相似 無緣大悲者。 謂彼菩薩起此大悲。</w:t>
      </w:r>
    </w:p>
    <w:p>
      <w:pPr>
        <w:pStyle w:val="SHTKTranslationText"/>
      </w:pPr>
      <w:r>
        <w:t xml:space="preserve">“이익과 안락에 대하여……모두 능히 짊어질 수 있다”에 이르기까지이다. 물러나 굴하지 않음을 따로 해석한다. ‘타바’는 여기 말로 종이다. 돈을 써서 사지 않으므로 ‘값이 없음’이라고 한다. 곧 그 보살은 다른 이의 부림을 받아 유정을 이익되게 한다. 마치 돈을 쓰지 않고 산 종과 비슷하다. ‘연이 없는 대비’라는 것은, 곧 그 보살이 이러한 대비를 일으킬 때,</w:t>
      </w:r>
    </w:p>
    <w:p>
      <w:pPr>
        <w:pStyle w:val="SHTKSourceText"/>
        <w:keepNext/>
      </w:pPr>
      <w:r>
        <w:t xml:space="preserve">不由眾生於菩薩所有恩方起。 無恩亦起故言無緣大悲。 任運恒時繫屬他故 以無慢心。 皆悉攝同己身相似</w:t>
      </w:r>
    </w:p>
    <w:p>
      <w:pPr>
        <w:pStyle w:val="SHTKTranslationText"/>
      </w:pPr>
      <w:r>
        <w:t xml:space="preserve">중생이 보살에게 은혜가 있어야만 비로소 일으키는 것이 아니라는 뜻이다. 은혜가 없어도 또한 일으키므로 ‘연이 없는 대비’라고 한다. 자연스럽게 항상 다른 이에게 매여 있기 때문이다. 교만한 마음이 없기 때문에, 모두를 자기 몸과 같은 것으로 포섭한다.</w:t>
      </w:r>
    </w:p>
    <w:p>
      <w:pPr>
        <w:pStyle w:val="SHTKSourceText"/>
        <w:keepNext/>
      </w:pPr>
      <w:r>
        <w:t xml:space="preserve">須眼等時即[1]便施與名難求事</w:t>
      </w:r>
    </w:p>
    <w:p>
      <w:pPr>
        <w:pStyle w:val="SHTKTranslationText"/>
      </w:pPr>
      <w:r>
        <w:t xml:space="preserve">눈 등이 필요할 때 곧바로 베풀어 주는 것을 ‘구하기 어려운 일’이라고 한다.</w:t>
      </w:r>
    </w:p>
    <w:p>
      <w:pPr>
        <w:pStyle w:val="SHTKNoteSummary"/>
        <w:keepNext/>
      </w:pPr>
      <w:r>
        <w:t>교감 요약 | [CBETA 교감] 저본 便 → 乙본 使</w:t>
      </w:r>
    </w:p>
    <w:p>
      <w:pPr>
        <w:pStyle w:val="SHTKNoteDetail"/>
      </w:pPr>
      <w:r>
        <w:t>• 원교감 원문 | 便＝使【乙】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0281001.</w:t>
      </w:r>
    </w:p>
    <w:p>
      <w:pPr>
        <w:pStyle w:val="SHTKSourceText"/>
        <w:keepNext/>
      </w:pPr>
      <w:r>
        <w:t xml:space="preserve">能代眾生受種種苦名勞迫事。 顯無退屈 餘文可知 又正理云。 何故要修妙相業位。 菩薩方受住定位名。 爾時人．天方共知故。 先時但為諸天所知。</w:t>
      </w:r>
    </w:p>
    <w:p>
      <w:pPr>
        <w:pStyle w:val="SHTKTranslationText"/>
      </w:pPr>
      <w:r>
        <w:t xml:space="preserve">중생을 대신하여 여러 가지 괴로움을 받는 것을 ‘수고롭고 핍박받는 일’이라고 한다. 이는 물러나 굴하지 않음을 드러낸다. 나머지 문장은 알 수 있다. 또 『정리론』에서 말한다. “무슨 까닭에 반드시 묘상을 닦는 업의 지위에 이르러서야, 보살이 비로소 ‘결정에 머무는 지위’라는 이름을 받는가? 그때에 이르러서야 인간과 천상이 함께 알기 때문이다. 그 이전에는 다만 여러 천상만이 알았다.</w:t>
      </w:r>
    </w:p>
    <w:p>
      <w:pPr>
        <w:pStyle w:val="SHTKSourceText"/>
        <w:keepNext/>
      </w:pPr>
      <w:r>
        <w:t xml:space="preserve">或於爾時趣等覺定。</w:t>
      </w:r>
    </w:p>
    <w:p>
      <w:pPr>
        <w:pStyle w:val="SHTKTranslationText"/>
      </w:pPr>
      <w:r>
        <w:t xml:space="preserve">혹은 그때에 정등각으로 나아감이 결정되기 때문이다.</w:t>
      </w:r>
    </w:p>
    <w:p>
      <w:pPr>
        <w:pStyle w:val="SHTKSourceText"/>
        <w:keepNext/>
      </w:pPr>
      <w:r>
        <w:t xml:space="preserve">[2]先唯等覺[3]位決定非餘</w:t>
      </w:r>
    </w:p>
    <w:p>
      <w:pPr>
        <w:pStyle w:val="SHTKTranslationText"/>
      </w:pPr>
      <w:r>
        <w:t xml:space="preserve">그 이전에는 오직 정등각의 지위만 결정되었을 뿐 다른 것은 그렇지 않았다.”</w:t>
      </w:r>
    </w:p>
    <w:p>
      <w:pPr>
        <w:pStyle w:val="SHTKNoteSummary"/>
        <w:keepNext/>
      </w:pPr>
      <w:r>
        <w:t>교감 요약 | [CBETA 교감] 저본 先 → 甲·乙본 前</w:t>
      </w:r>
    </w:p>
    <w:p>
      <w:pPr>
        <w:pStyle w:val="SHTKNoteDetail"/>
      </w:pPr>
      <w:r>
        <w:t>• 원교감 원문 | 先＝前【甲】【乙】</w:t>
      </w:r>
    </w:p>
    <w:p>
      <w:pPr>
        <w:pStyle w:val="SHTKNoteDetail"/>
      </w:pPr>
      <w:r>
        <w:t>• 한국어 해설 | 저본의 해당 글자를 유지하고 이문은 교감으로만 기록한다.</w:t>
      </w:r>
    </w:p>
    <w:p>
      <w:pPr>
        <w:pStyle w:val="SHTKNoteDetail"/>
      </w:pPr>
      <w:r>
        <w:t>• 출처 | CBETA T41n1821, 교감 번호 0281002.</w:t>
      </w:r>
    </w:p>
    <w:p>
      <w:pPr>
        <w:pStyle w:val="SHTKNoteSummary"/>
      </w:pPr>
      <w:r>
        <w:t>교감 요약 | [CBETA 교감] 甲·乙본에는 位 없음</w:t>
      </w:r>
    </w:p>
    <w:p>
      <w:pPr>
        <w:pStyle w:val="SHTKNoteDetail"/>
      </w:pPr>
      <w:r>
        <w:t>• 원교감 원문 | 〔位〕－【甲】【乙】</w:t>
      </w:r>
    </w:p>
    <w:p>
      <w:pPr>
        <w:pStyle w:val="SHTKNoteDetail"/>
      </w:pPr>
      <w:r>
        <w:t>• 한국어 해설 | 저본의 해당 글자를 유지하고 이문은 교감으로만 기록한다.</w:t>
      </w:r>
    </w:p>
    <w:p>
      <w:pPr>
        <w:pStyle w:val="SHTKNoteDetail"/>
      </w:pPr>
      <w:r>
        <w:t>• 이문 기준 번역 | 이문은 저본의 位에 해당하는 말 없이 읽는다.</w:t>
      </w:r>
    </w:p>
    <w:p>
      <w:pPr>
        <w:pStyle w:val="SHTKNoteDetail"/>
      </w:pPr>
      <w:r>
        <w:t>• 번역 영향 판정 | [문장 구조 변화]</w:t>
      </w:r>
    </w:p>
    <w:p>
      <w:pPr>
        <w:pStyle w:val="SHTKNoteDetail"/>
      </w:pPr>
      <w:r>
        <w:t>• 출처 | CBETA T41n1821, 교감 번호 0281003.</w:t>
      </w:r>
    </w:p>
    <w:p>
      <w:pPr>
        <w:pStyle w:val="SHTKSourceText"/>
        <w:keepNext/>
      </w:pPr>
      <w:r>
        <w:t xml:space="preserve">解云修相業時趣菩提時定先菩提決定非[4]到決定。</w:t>
      </w:r>
    </w:p>
    <w:p>
      <w:pPr>
        <w:pStyle w:val="SHTKTranslationText"/>
      </w:pPr>
      <w:r>
        <w:t xml:space="preserve">해석하면, 묘상업을 닦을 때에는 보리로 나아가는 때가 결정된 것이니, 이전에는 보리가 결정되었을 뿐 아직 도달함이 결정된 것은 아니었다.</w:t>
      </w:r>
    </w:p>
    <w:p>
      <w:pPr>
        <w:pStyle w:val="SHTKNoteSummary"/>
        <w:keepNext/>
      </w:pPr>
      <w:r>
        <w:t>교감 요약 | [CBETA 교감] 저본 到 → 乙본 餘</w:t>
      </w:r>
    </w:p>
    <w:p>
      <w:pPr>
        <w:pStyle w:val="SHTKNoteDetail"/>
      </w:pPr>
      <w:r>
        <w:t>• 원교감 원문 | 到＝餘【乙】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0281004.</w:t>
      </w:r>
    </w:p>
    <w:p>
      <w:pPr>
        <w:pStyle w:val="SHTKPositionMarker"/>
        <w:keepNext/>
      </w:pPr>
      <w:r>
        <w:t xml:space="preserve">[0281a19]</w:t>
      </w:r>
    </w:p>
    <w:p>
      <w:pPr>
        <w:pStyle w:val="SHTKSourceText"/>
        <w:keepNext/>
      </w:pPr>
      <w:r>
        <w:t xml:space="preserve">修妙相業至各百福嚴飾者。 此即第二明修相業。</w:t>
      </w:r>
    </w:p>
    <w:p>
      <w:pPr>
        <w:pStyle w:val="SHTKTranslationText"/>
      </w:pPr>
      <w:r>
        <w:t xml:space="preserve">“묘상업을 닦는 것은”에서 “각각 백복으로 장엄한다”에 이르기까지라는 것은, 이는 곧 둘째로 상을 이루는 업을 닦는 것을 밝힌 것이다.</w:t>
      </w:r>
    </w:p>
    <w:p>
      <w:pPr>
        <w:pStyle w:val="SHTKPositionMarker"/>
        <w:keepNext/>
      </w:pPr>
      <w:r>
        <w:t xml:space="preserve">[0281a20]</w:t>
      </w:r>
    </w:p>
    <w:p>
      <w:pPr>
        <w:pStyle w:val="SHTKSourceText"/>
        <w:keepNext/>
      </w:pPr>
      <w:r>
        <w:t xml:space="preserve">論曰至非聞修類者。 釋上兩句。</w:t>
      </w:r>
    </w:p>
    <w:p>
      <w:pPr>
        <w:pStyle w:val="SHTKTranslationText"/>
      </w:pPr>
      <w:r>
        <w:t xml:space="preserve">“논에서 말한다”에서 “문소성이나 수소성의 종류가 아니다”에 이르기까지라는 것은, 위의 두 구를 풀이한 것이다.</w:t>
      </w:r>
    </w:p>
    <w:p>
      <w:pPr>
        <w:pStyle w:val="SHTKSourceText"/>
        <w:keepNext/>
      </w:pPr>
      <w:r>
        <w:t xml:space="preserve">一釋贍部。</w:t>
      </w:r>
    </w:p>
    <w:p>
      <w:pPr>
        <w:pStyle w:val="SHTKTranslationText"/>
      </w:pPr>
      <w:r>
        <w:t xml:space="preserve">첫째는 섬부주를 풀이하고,</w:t>
      </w:r>
    </w:p>
    <w:p>
      <w:pPr>
        <w:pStyle w:val="SHTKNoteSummary"/>
        <w:keepNext/>
      </w:pPr>
      <w:r>
        <w:t>교감 요약 | [CBETA 추가 교감] 저본 贍 → 이문 瞻</w:t>
      </w:r>
    </w:p>
    <w:p>
      <w:pPr>
        <w:pStyle w:val="SHTKNoteDetail"/>
      </w:pPr>
      <w:r>
        <w:t>• 번역 영향 판정 | [판단 유보]</w:t>
      </w:r>
    </w:p>
    <w:p>
      <w:pPr>
        <w:pStyle w:val="SHTKNoteDetail"/>
      </w:pPr>
      <w:r>
        <w:t>• 출처 | CBETA T41n1821, 교감 번호 0281a2101.</w:t>
      </w:r>
    </w:p>
    <w:p>
      <w:pPr>
        <w:pStyle w:val="SHTKSourceText"/>
        <w:keepNext/>
      </w:pPr>
      <w:r>
        <w:t xml:space="preserve">二釋男。 三釋對佛。</w:t>
      </w:r>
    </w:p>
    <w:p>
      <w:pPr>
        <w:pStyle w:val="SHTKTranslationText"/>
      </w:pPr>
      <w:r>
        <w:t xml:space="preserve">둘째는 남자를 풀이하며, 셋째는 부처님을 대면함을 풀이하고,</w:t>
      </w:r>
    </w:p>
    <w:p>
      <w:pPr>
        <w:pStyle w:val="SHTKSourceText"/>
        <w:keepNext/>
      </w:pPr>
      <w:r>
        <w:t xml:space="preserve">四釋佛[5]思。</w:t>
      </w:r>
    </w:p>
    <w:p>
      <w:pPr>
        <w:pStyle w:val="SHTKTranslationText"/>
      </w:pPr>
      <w:r>
        <w:t xml:space="preserve">넷째는 부처님을 반연한 사(思)를 풀이하며,</w:t>
      </w:r>
    </w:p>
    <w:p>
      <w:pPr>
        <w:pStyle w:val="SHTKNoteSummary"/>
        <w:keepNext/>
      </w:pPr>
      <w:r>
        <w:t>교감 요약 | [CBETA 교감] 저본 思 → 乙본 恩</w:t>
      </w:r>
    </w:p>
    <w:p>
      <w:pPr>
        <w:pStyle w:val="SHTKNoteDetail"/>
      </w:pPr>
      <w:r>
        <w:t>• 원교감 원문 | 思＝恩【乙】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0281005.</w:t>
      </w:r>
    </w:p>
    <w:p>
      <w:pPr>
        <w:pStyle w:val="SHTKSourceText"/>
        <w:keepNext/>
      </w:pPr>
      <w:r>
        <w:t xml:space="preserve">五釋思所成。 故正理云。 唯思所成非修所成。 不定界故。 所感異熟此所繫故。 非聞所成彼羸劣故。 亦非生得加行起故 又婆沙一百七十七云。</w:t>
      </w:r>
    </w:p>
    <w:p>
      <w:pPr>
        <w:pStyle w:val="SHTKTranslationText"/>
      </w:pPr>
      <w:r>
        <w:t xml:space="preserve">다섯째는 사소성을 풀이한다. 그러므로 『정리론』에서 말한다. “오직 사소성이고 수소성은 아니다. 계가 결정되어 있지 않기 때문이다. 그것이 감득하는 이숙은 이 계에 매이기 때문이다. 문소성도 아니니, 그것은 힘이 약하기 때문이다. 또한 생득도 아니니, 가행으로 일어나기 때문이다.” 또 『바사론』 제177권에서 말한다.</w:t>
      </w:r>
    </w:p>
    <w:p>
      <w:pPr>
        <w:pStyle w:val="SHTKSourceText"/>
        <w:keepNext/>
      </w:pPr>
      <w:r>
        <w:t xml:space="preserve">問相異熟業以何為自性。 為身業。 為語業。 為意業耶。 答三業為自性。 然意業增上。 有說唯意業為自性非身．語業。 所以者何。</w:t>
      </w:r>
    </w:p>
    <w:p>
      <w:pPr>
        <w:pStyle w:val="SHTKTranslationText"/>
      </w:pPr>
      <w:r>
        <w:t xml:space="preserve">묻는다. “상의 이숙업은 무엇을 자성으로 삼는가? 신업인가, 어업인가, 의업인가?” 답한다. “세 업을 자성으로 삼는다. 그러나 의업이 증상이다.” 어떤 이는 말한다. “오직 의업만을 자성으로 삼고 신업·어업은 아니다.” 무슨 까닭인가?</w:t>
      </w:r>
    </w:p>
    <w:p>
      <w:pPr>
        <w:pStyle w:val="SHTKSourceText"/>
        <w:keepNext/>
      </w:pPr>
      <w:r>
        <w:t xml:space="preserve">此業猛利身．語業鈍故。 問相異熟業為在意地。 為五識身耶。 答在意地非五識身。 所以者何。 意識有分別要觀察已行。 五識無分別隨境界力起故。 問相異熟業為加行得。</w:t>
      </w:r>
    </w:p>
    <w:p>
      <w:pPr>
        <w:pStyle w:val="SHTKTranslationText"/>
      </w:pPr>
      <w:r>
        <w:t xml:space="preserve">이 업은 맹렬하고 예리하지만 신업·어업은 둔하기 때문이다. 묻는다. “상의 이숙업은 의지에 있는가, 오식신에 있는가?” 답한다. “의지에 있고 오식신에는 있지 않다.” 무슨 까닭인가? 의식에는 분별이 있어 반드시 관찰한 뒤에 행하지만, 오식은 분별이 없어 경계의 힘을 따라 일어나기 때문이다. 묻는다. “상의 이숙업은 가행으로 얻는 것인가,</w:t>
      </w:r>
    </w:p>
    <w:p>
      <w:pPr>
        <w:pStyle w:val="SHTKSourceText"/>
        <w:keepNext/>
      </w:pPr>
      <w:r>
        <w:t xml:space="preserve">為離染得。 為生得耶。 答唯加行得非離染得。 非生得。 所以者何。</w:t>
      </w:r>
    </w:p>
    <w:p>
      <w:pPr>
        <w:pStyle w:val="SHTKTranslationText"/>
      </w:pPr>
      <w:r>
        <w:t xml:space="preserve">염오를 떠남으로써 얻는 것인가, 생득인가?” 답한다. “오직 가행으로 얻는 것이며 염오를 떠남으로써 얻는 것은 아니고, 생득도 아니다.” 무슨 까닭인가?</w:t>
      </w:r>
    </w:p>
    <w:p>
      <w:pPr>
        <w:pStyle w:val="SHTKSourceText"/>
        <w:keepNext/>
      </w:pPr>
      <w:r>
        <w:t xml:space="preserve">此業必在三無數[6]劫修諸波羅[7]蜜多。</w:t>
      </w:r>
    </w:p>
    <w:p>
      <w:pPr>
        <w:pStyle w:val="SHTKTranslationText"/>
      </w:pPr>
      <w:r>
        <w:t xml:space="preserve">이 업은 반드시 삼무수겁 동안 여러 바라밀다를 닦아,</w:t>
      </w:r>
    </w:p>
    <w:p>
      <w:pPr>
        <w:pStyle w:val="SHTKNoteSummary"/>
        <w:keepNext/>
      </w:pPr>
      <w:r>
        <w:t>교감 요약 | [CBETA 교감] 乙본에는 劫 없음</w:t>
      </w:r>
    </w:p>
    <w:p>
      <w:pPr>
        <w:pStyle w:val="SHTKNoteDetail"/>
      </w:pPr>
      <w:r>
        <w:t>• 원교감 원문 | 〔劫〕－【乙】</w:t>
      </w:r>
    </w:p>
    <w:p>
      <w:pPr>
        <w:pStyle w:val="SHTKNoteDetail"/>
      </w:pPr>
      <w:r>
        <w:t>• 한국어 해설 | 저본의 해당 글자를 유지하고 이문은 교감으로만 기록한다.</w:t>
      </w:r>
    </w:p>
    <w:p>
      <w:pPr>
        <w:pStyle w:val="SHTKNoteDetail"/>
      </w:pPr>
      <w:r>
        <w:t>• 출처 | CBETA T41n1821, 교감 번호 0281006.</w:t>
      </w:r>
    </w:p>
    <w:p>
      <w:pPr>
        <w:pStyle w:val="SHTKNoteSummary"/>
      </w:pPr>
      <w:r>
        <w:t>교감 요약 | [CBETA 교감] 저본 蜜 → 乙본 密</w:t>
      </w:r>
    </w:p>
    <w:p>
      <w:pPr>
        <w:pStyle w:val="SHTKNoteDetail"/>
      </w:pPr>
      <w:r>
        <w:t>• 원교감 원문 | 蜜＝密【乙】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0281007.</w:t>
      </w:r>
    </w:p>
    <w:p>
      <w:pPr>
        <w:pStyle w:val="SHTKSourceText"/>
        <w:keepNext/>
      </w:pPr>
      <w:r>
        <w:t xml:space="preserve">圓滿身中加行功用作意[8]而後得故。</w:t>
      </w:r>
    </w:p>
    <w:p>
      <w:pPr>
        <w:pStyle w:val="SHTKTranslationText"/>
      </w:pPr>
      <w:r>
        <w:t xml:space="preserve">원만해진 몸 가운데에서 가행의 공용과 작의를 일으킨 뒤에야 얻기 때문이다.</w:t>
      </w:r>
    </w:p>
    <w:p>
      <w:pPr>
        <w:pStyle w:val="SHTKNoteSummary"/>
        <w:keepNext/>
      </w:pPr>
      <w:r>
        <w:t>교감 요약 | [CBETA 교감] 저본 而後 → 乙본 後而</w:t>
      </w:r>
    </w:p>
    <w:p>
      <w:pPr>
        <w:pStyle w:val="SHTKNoteDetail"/>
      </w:pPr>
      <w:r>
        <w:t>• 원교감 원문 | 而後＝後而【乙】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0281008.</w:t>
      </w:r>
    </w:p>
    <w:p>
      <w:pPr>
        <w:pStyle w:val="SHTKSourceText"/>
        <w:keepNext/>
      </w:pPr>
      <w:r>
        <w:t xml:space="preserve">有說此業加行得亦生得。 但非離染。 問相異熟業為聞所成．思所成．修所成耶。 答唯思所成。 非聞。 非修。 所以者何。 此業勝故非聞所成。</w:t>
      </w:r>
    </w:p>
    <w:p>
      <w:pPr>
        <w:pStyle w:val="SHTKTranslationText"/>
      </w:pPr>
      <w:r>
        <w:t xml:space="preserve">어떤 이는 이 업이 가행득에도 통하고 생득에도 통하지만, 다만 이염득은 아니라고 말한다. 묻는다. “상의 이숙업은 문소성·사소성·수소성 가운데 무엇인가?” 답한다. “오직 사소성이다. 문소성도 아니고, 수소성도 아니다.” 무슨 까닭인가? 이 업은 뛰어나므로 문소성이 아니고,</w:t>
      </w:r>
    </w:p>
    <w:p>
      <w:pPr>
        <w:pStyle w:val="SHTKSourceText"/>
        <w:keepNext/>
      </w:pPr>
      <w:r>
        <w:t xml:space="preserve">欲界繫故非修所成。 有說此業通聞．思所成。 但非修所成(婆沙雖無評家。 諸論既同前師。 即以前師為正)何處起者。</w:t>
      </w:r>
    </w:p>
    <w:p>
      <w:pPr>
        <w:pStyle w:val="SHTKTranslationText"/>
      </w:pPr>
      <w:r>
        <w:t xml:space="preserve">욕계에 매이므로 수소성이 아니다. 어떤 이는 이 업이 문소성과 사소성에 모두 통하고, 다만 수소성은 아니라고 말한다. (『바사론』에는 비록 평론가의 판정이 없지만, 여러 논서가 이미 앞의 논사와 같으므로, 곧 앞의 논사를 정설로 삼는다.) “어느 곳에서 일어나는가?”라는 것은,</w:t>
      </w:r>
    </w:p>
    <w:p>
      <w:pPr>
        <w:pStyle w:val="SHTKSourceText"/>
        <w:keepNext/>
      </w:pPr>
      <w:r>
        <w:t xml:space="preserve">在欲界[9]人[10]起。</w:t>
      </w:r>
    </w:p>
    <w:p>
      <w:pPr>
        <w:pStyle w:val="SHTKTranslationText"/>
      </w:pPr>
      <w:r>
        <w:t xml:space="preserve">욕계의 인간 가운데에서 일어난다.</w:t>
      </w:r>
    </w:p>
    <w:p>
      <w:pPr>
        <w:pStyle w:val="SHTKNoteSummary"/>
        <w:keepNext/>
      </w:pPr>
      <w:r>
        <w:t>교감 요약 | [CBETA 교감] 原본에는 人 없음 (一本)</w:t>
      </w:r>
    </w:p>
    <w:p>
      <w:pPr>
        <w:pStyle w:val="SHTKNoteDetail"/>
      </w:pPr>
      <w:r>
        <w:t>• 원교감 원문 | 〔人〕ィ－【原】</w:t>
      </w:r>
    </w:p>
    <w:p>
      <w:pPr>
        <w:pStyle w:val="SHTKNoteDetail"/>
      </w:pPr>
      <w:r>
        <w:t>• 한국어 해설 | 저본의 해당 글자를 유지하고 이문은 교감으로만 기록한다.</w:t>
      </w:r>
    </w:p>
    <w:p>
      <w:pPr>
        <w:pStyle w:val="SHTKNoteDetail"/>
      </w:pPr>
      <w:r>
        <w:t>• 출처 | CBETA T41n1821, 교감 번호 0281009.</w:t>
      </w:r>
    </w:p>
    <w:p>
      <w:pPr>
        <w:pStyle w:val="SHTKNoteSummary"/>
      </w:pPr>
      <w:r>
        <w:t>교감 요약 | [CBETA 교감] 저본 起 → 乙본 趣</w:t>
      </w:r>
    </w:p>
    <w:p>
      <w:pPr>
        <w:pStyle w:val="SHTKNoteDetail"/>
      </w:pPr>
      <w:r>
        <w:t>• 원교감 원문 | 起＝趣【乙】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0281010.</w:t>
      </w:r>
    </w:p>
    <w:p>
      <w:pPr>
        <w:pStyle w:val="SHTKSourceText"/>
        <w:keepNext/>
      </w:pPr>
      <w:r>
        <w:t xml:space="preserve">唯贍部洲非餘洲。</w:t>
      </w:r>
    </w:p>
    <w:p>
      <w:pPr>
        <w:pStyle w:val="SHTKTranslationText"/>
      </w:pPr>
      <w:r>
        <w:t xml:space="preserve">오직 섬부주이고 다른 주는 아니다.</w:t>
      </w:r>
    </w:p>
    <w:p>
      <w:pPr>
        <w:pStyle w:val="SHTKNoteSummary"/>
        <w:keepNext/>
      </w:pPr>
      <w:r>
        <w:t>교감 요약 | [CBETA 추가 교감] 저본 贍 → 이문 瞻</w:t>
      </w:r>
    </w:p>
    <w:p>
      <w:pPr>
        <w:pStyle w:val="SHTKNoteDetail"/>
      </w:pPr>
      <w:r>
        <w:t>• 번역 영향 판정 | [판단 유보]</w:t>
      </w:r>
    </w:p>
    <w:p>
      <w:pPr>
        <w:pStyle w:val="SHTKNoteDetail"/>
      </w:pPr>
      <w:r>
        <w:t>• 출처 | CBETA T41n1821, 교감 번호 0281b1201.</w:t>
      </w:r>
    </w:p>
    <w:p>
      <w:pPr>
        <w:pStyle w:val="SHTKSourceText"/>
        <w:keepNext/>
      </w:pPr>
      <w:r>
        <w:t xml:space="preserve">依何身起者。 依男身起非女身等。 於何時起者佛出世時。 非無佛世。 緣何境起者。</w:t>
      </w:r>
    </w:p>
    <w:p>
      <w:pPr>
        <w:pStyle w:val="SHTKTranslationText"/>
      </w:pPr>
      <w:r>
        <w:t xml:space="preserve">“어떤 몸을 의지하여 일어나는가?”라는 것은, 남자의 몸을 의지하여 일어나고 여자의 몸 등은 아니다. “어느 때에 일어나는가?”라는 것은, 부처님이 세상에 출현한 때이다. 부처님이 없는 세상은 아니다. “어떤 경계를 반연하여 일어나는가?”라는 것은,</w:t>
      </w:r>
    </w:p>
    <w:p>
      <w:pPr>
        <w:pStyle w:val="SHTKSourceText"/>
        <w:keepNext/>
      </w:pPr>
      <w:r>
        <w:t xml:space="preserve">現[11]前緣佛起勝思願。</w:t>
      </w:r>
    </w:p>
    <w:p>
      <w:pPr>
        <w:pStyle w:val="SHTKTranslationText"/>
      </w:pPr>
      <w:r>
        <w:t xml:space="preserve">현전한 부처님을 반연하여 뛰어난 사원(思願)을 일으킨다는 뜻이다.</w:t>
      </w:r>
    </w:p>
    <w:p>
      <w:pPr>
        <w:pStyle w:val="SHTKNoteSummary"/>
        <w:keepNext/>
      </w:pPr>
      <w:r>
        <w:t>교감 요약 | [CBETA 교감] 저본 前 → 乙본 在</w:t>
      </w:r>
    </w:p>
    <w:p>
      <w:pPr>
        <w:pStyle w:val="SHTKNoteDetail"/>
      </w:pPr>
      <w:r>
        <w:t>• 원교감 원문 | 前＝在【乙】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0281011.</w:t>
      </w:r>
    </w:p>
    <w:p>
      <w:pPr>
        <w:pStyle w:val="SHTKSourceText"/>
        <w:keepNext/>
      </w:pPr>
      <w:r>
        <w:t xml:space="preserve">不緣餘境。 問三十二大丈夫相為一思所引。 為多思耶。 評家云。 如是說者。 三十二思引三十二大丈夫相。 一一復以多業圓滿。 問菩薩所起三十二思於諸相中先引何相。</w:t>
      </w:r>
    </w:p>
    <w:p>
      <w:pPr>
        <w:pStyle w:val="SHTKTranslationText"/>
      </w:pPr>
      <w:r>
        <w:t xml:space="preserve">다른 경계를 반연하지 않는다. 묻는다. “삼십이대장부상은 하나의 사가 이끄는가, 여러 사가 이끄는가?” 평론가가 말한다. “바르게 말하는 이는, 서른두 사가 삼십이대장부상을 이끌고, 각각 다시 많은 업으로 원만하게 한다고 한다.” 묻는다. “보살이 일으키는 서른두 사는 여러 상 가운데 먼저 어느 상을 이끄는가?”</w:t>
      </w:r>
    </w:p>
    <w:p>
      <w:pPr>
        <w:pStyle w:val="SHTKSourceText"/>
        <w:keepNext/>
      </w:pPr>
      <w:r>
        <w:t xml:space="preserve">答有說先引足下平滿善住相。 後引餘相。 先安其足後及餘故。 有說先引目紺青相。 先以慈眼觀世間故。</w:t>
      </w:r>
    </w:p>
    <w:p>
      <w:pPr>
        <w:pStyle w:val="SHTKTranslationText"/>
      </w:pPr>
      <w:r>
        <w:t xml:space="preserve">답한다. 어떤 이는 먼저 발바닥이 평평하고 잘 자리 잡은 상을 이끈다고 한다. 그 뒤에 나머지 상을 이끈다. 먼저 발을 안정시키고 뒤에 나머지에 미치기 때문이다. 어떤 이는 먼저 눈이 감청색인 상을 이끈다고 한다. 먼저 자비로운 눈으로 세간을 관하기 때문이다.</w:t>
      </w:r>
    </w:p>
    <w:p>
      <w:pPr>
        <w:pStyle w:val="SHTKSourceText"/>
        <w:keepNext/>
      </w:pPr>
      <w:r>
        <w:t xml:space="preserve">如是說者此[＊]則不定。</w:t>
      </w:r>
    </w:p>
    <w:p>
      <w:pPr>
        <w:pStyle w:val="SHTKTranslationText"/>
      </w:pPr>
      <w:r>
        <w:t xml:space="preserve">바르게 말하는 이는 이것은 일정하지 않다고 한다.</w:t>
      </w:r>
    </w:p>
    <w:p>
      <w:pPr>
        <w:pStyle w:val="SHTKNoteSummary"/>
        <w:keepNext/>
      </w:pPr>
      <w:r>
        <w:t>교감 요약 | [상호참조] 저본 則 → 乙본 即</w:t>
      </w:r>
    </w:p>
    <w:p>
      <w:pPr>
        <w:pStyle w:val="SHTKNoteDetail"/>
        <w:keepNext/>
      </w:pPr>
      <w:r>
        <w:t>• 원교감 원문 | 則＝即【乙】＊</w:t>
      </w:r>
    </w:p>
    <w:p>
      <w:pPr>
        <w:pStyle w:val="SHTKNoteDetail"/>
        <w:keepNext/>
      </w:pPr>
      <w:r>
        <w:t>• 출처 | CBETA T41n1821, 교감 번호 0279010.</w:t>
      </w:r>
    </w:p>
    <w:p>
      <w:pPr>
        <w:pStyle w:val="SHTKSourceText"/>
        <w:keepNext/>
      </w:pPr>
      <w:r>
        <w:t xml:space="preserve">隨此相緣合[＊]則引此相。</w:t>
      </w:r>
    </w:p>
    <w:p>
      <w:pPr>
        <w:pStyle w:val="SHTKTranslationText"/>
      </w:pPr>
      <w:r>
        <w:t xml:space="preserve">어느 상과 인연이 합하면 곧 그 상을 이끈다.</w:t>
      </w:r>
    </w:p>
    <w:p>
      <w:pPr>
        <w:pStyle w:val="SHTKNoteSummary"/>
        <w:keepNext/>
      </w:pPr>
      <w:r>
        <w:t>교감 요약 | [상호참조] 저본 則 → 乙본 即</w:t>
      </w:r>
    </w:p>
    <w:p>
      <w:pPr>
        <w:pStyle w:val="SHTKNoteDetail"/>
        <w:keepNext/>
      </w:pPr>
      <w:r>
        <w:t>• 원교감 원문 | 則＝即【乙】＊</w:t>
      </w:r>
    </w:p>
    <w:p>
      <w:pPr>
        <w:pStyle w:val="SHTKNoteDetail"/>
        <w:keepNext/>
      </w:pPr>
      <w:r>
        <w:t>• 출처 | CBETA T41n1821, 교감 번호 0279010.</w:t>
      </w:r>
    </w:p>
    <w:p>
      <w:pPr>
        <w:pStyle w:val="SHTKPositionMarker"/>
        <w:keepNext/>
      </w:pPr>
      <w:r>
        <w:t xml:space="preserve">[0281b22]</w:t>
      </w:r>
    </w:p>
    <w:p>
      <w:pPr>
        <w:pStyle w:val="SHTKSourceText"/>
        <w:keepNext/>
      </w:pPr>
      <w:r>
        <w:t xml:space="preserve">唯餘百劫至九十一劫者。 釋第三句。 謂三無數劫外唯餘．百劫造修非多。 諸佛因中法應如是。 皆百大劫修相異熟業 唯薄伽梵下。 簡差別 聚落主。</w:t>
      </w:r>
    </w:p>
    <w:p>
      <w:pPr>
        <w:pStyle w:val="SHTKTranslationText"/>
      </w:pPr>
      <w:r>
        <w:t xml:space="preserve">“오직 나머지 백겁”에서 “구십일 겁”에 이르기까지라는 것은, 셋째 구를 풀이한 것이다. 곧 삼무수겁 밖에는 오직 나머지 백겁 동안 닦고 지을 뿐 더 많지 않다는 것이다. 여러 부처님의 인행 가운데 법이 응당 이와 같다. 모두 백 대겁 동안 상의 이숙업을 닦는다. “오직 박가범은” 이하는, 차별을 가린 것이다. ‘취락주’는,</w:t>
      </w:r>
    </w:p>
    <w:p>
      <w:pPr>
        <w:pStyle w:val="SHTKSourceText"/>
        <w:keepNext/>
      </w:pPr>
      <w:r>
        <w:t xml:space="preserve">即是城主邑主。 餘文可知 依說一切有部。 出三無數劫修妙相業已去．方離四過失得二功．德。</w:t>
      </w:r>
    </w:p>
    <w:p>
      <w:pPr>
        <w:pStyle w:val="SHTKTranslationText"/>
      </w:pPr>
      <w:r>
        <w:t xml:space="preserve">곧 성의 주인이나 읍의 주인이다. 나머지 문장은 알 수 있다. 이는 설일체유부에 의한 것이다. 삼무수겁을 벗어나 묘상업을 닦은 뒤에야 네 가지 과실을 떠나고 두 가지 공덕을 얻는다.</w:t>
      </w:r>
    </w:p>
    <w:p>
      <w:pPr>
        <w:pStyle w:val="SHTKPositionMarker"/>
        <w:keepNext/>
      </w:pPr>
      <w:r>
        <w:t xml:space="preserve">[0281b28]</w:t>
      </w:r>
    </w:p>
    <w:p>
      <w:pPr>
        <w:pStyle w:val="SHTKSourceText"/>
        <w:keepNext/>
      </w:pPr>
      <w:r>
        <w:t xml:space="preserve">病舊師說至得二功德者。 敘異說。 經部之中宿舊師說。 菩薩出初無數劫來。 即離四過失得二功德 離四過失。 謂離惡趣。 離貧家。</w:t>
      </w:r>
    </w:p>
    <w:p>
      <w:pPr>
        <w:pStyle w:val="SHTKTranslationText"/>
      </w:pPr>
      <w:r>
        <w:t xml:space="preserve">“옛 논사의 설을 비판한다”에서 “두 공덕을 얻는다”에 이르기까지라는 것은, 다른 설을 서술한 것이다. 경부 가운데 옛 논사들은 말한다. 보살은 첫 무수겁을 벗어난 뒤부터, 곧 네 가지 과실을 떠나고 두 가지 공덕을 얻는다. 네 가지 과실을 떠난다는 것은, 악취를 떠나고, 가난한 집안을 떠나며,</w:t>
      </w:r>
    </w:p>
    <w:p>
      <w:pPr>
        <w:pStyle w:val="SHTKSourceText"/>
        <w:keepNext/>
      </w:pPr>
      <w:r>
        <w:t xml:space="preserve">離缺支。 離女等身 得二功德。 謂得宿命念。 得不退屈。</w:t>
      </w:r>
    </w:p>
    <w:p>
      <w:pPr>
        <w:pStyle w:val="SHTKTranslationText"/>
      </w:pPr>
      <w:r>
        <w:t xml:space="preserve">지체가 결손된 것을 떠나고, 여자 등의 몸을 떠나는 것을 말한다. 두 가지 공덕을 얻는다는 것은, 숙명념을 얻고, 물러나 굴하지 않음을 얻는 것을 말한다.</w:t>
      </w:r>
    </w:p>
    <w:p>
      <w:pPr>
        <w:pStyle w:val="SHTKPositionMarker"/>
        <w:keepNext/>
      </w:pPr>
      <w:r>
        <w:t xml:space="preserve">[0281c04]</w:t>
      </w:r>
    </w:p>
    <w:p>
      <w:pPr>
        <w:pStyle w:val="SHTKSourceText"/>
        <w:keepNext/>
      </w:pPr>
      <w:r>
        <w:t xml:space="preserve">如前所辨至百福莊嚴者。 釋第四句。 如前所辨三十二相一一妙相各百福莊嚴 何謂百福 答此中百思名為百福。 故婆沙一百七十七云。</w:t>
      </w:r>
    </w:p>
    <w:p>
      <w:pPr>
        <w:pStyle w:val="SHTKTranslationText"/>
      </w:pPr>
      <w:r>
        <w:t xml:space="preserve">“앞에서 분별한 바와 같이”에서 “백복으로 장엄한다”에 이르기까지라는 것은, 넷째 구를 풀이한 것이다. 앞에서 분별한 삼십이상의 각각의 묘상은 각각 백복으로 장엄된다. 무엇을 백복이라고 하는가? 답한다. 여기서 백 가지 사를 백복이라고 한다. 그러므로 『바사론』 제177권에서 말한다.</w:t>
      </w:r>
    </w:p>
    <w:p>
      <w:pPr>
        <w:pStyle w:val="SHTKSourceText"/>
        <w:keepNext/>
      </w:pPr>
      <w:r>
        <w:t xml:space="preserve">[12]問如契經說佛一一相百福莊嚴。</w:t>
      </w:r>
    </w:p>
    <w:p>
      <w:pPr>
        <w:pStyle w:val="SHTKTranslationText"/>
      </w:pPr>
      <w:r>
        <w:t xml:space="preserve">묻는다. “계경에서 부처님의 각각의 상은 백복으로 장엄된다고 말하는데,</w:t>
      </w:r>
    </w:p>
    <w:p>
      <w:pPr>
        <w:pStyle w:val="SHTKNoteSummary"/>
        <w:keepNext/>
      </w:pPr>
      <w:r>
        <w:t>교감 요약 | [CBETA 교감] 저본 問 → 乙본 何</w:t>
      </w:r>
    </w:p>
    <w:p>
      <w:pPr>
        <w:pStyle w:val="SHTKNoteDetail"/>
      </w:pPr>
      <w:r>
        <w:t>• 원교감 원문 | 問＝何【乙】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0281012.</w:t>
      </w:r>
    </w:p>
    <w:p>
      <w:pPr>
        <w:pStyle w:val="SHTKSourceText"/>
        <w:keepNext/>
      </w:pPr>
      <w:r>
        <w:t xml:space="preserve">何謂百福。 答此中百思名為百福。 何謂百思。 謂如菩薩造作增長足善住相業時。 先起五十思修治身器令淨調柔。 次起一思正牽引彼。 後復起五十思令其圓滿。 譬如農夫先治畦隴。</w:t>
      </w:r>
    </w:p>
    <w:p>
      <w:pPr>
        <w:pStyle w:val="SHTKTranslationText"/>
      </w:pPr>
      <w:r>
        <w:t xml:space="preserve">무엇을 백복이라고 하는가?” 답한다. “여기서 백 가지 사를 백복이라고 한다.” 무엇을 백 가지 사라고 하는가? 이를테면 보살이 발이 잘 자리 잡는 상의 업을 짓고 증장할 때, 먼저 오십 가지 사를 일으켜 몸이라는 그릇을 닦고 다스려 청정하고 조유하게 한다. 다음으로 한 가지 사를 일으켜 바로 그것을 견인하고, 뒤에 다시 오십 가지 사를 일으켜 그것을 원만하게 한다. 비유하면 농부가 먼저 밭두둑을 다스리고,</w:t>
      </w:r>
    </w:p>
    <w:p>
      <w:pPr>
        <w:pStyle w:val="SHTKSourceText"/>
        <w:keepNext/>
      </w:pPr>
      <w:r>
        <w:t xml:space="preserve">次下種子。 後以糞水而覆溉之。 彼亦如是。 如足善住相業有如是百思莊嚴。</w:t>
      </w:r>
    </w:p>
    <w:p>
      <w:pPr>
        <w:pStyle w:val="SHTKTranslationText"/>
      </w:pPr>
      <w:r>
        <w:t xml:space="preserve">다음으로 씨앗을 뿌리고, 뒤에 거름과 물로 덮고 적셔 주는 것과 같다. 그 또한 이와 같다. 발이 잘 자리 잡는 상의 업에 이와 같은 백 가지 사의 장엄이 있는 것처럼,</w:t>
      </w:r>
    </w:p>
    <w:p>
      <w:pPr>
        <w:pStyle w:val="SHTKSourceText"/>
        <w:keepNext/>
      </w:pPr>
      <w:r>
        <w:t xml:space="preserve">乃至頂上烏瑟膩[13]沙相業亦復如是。</w:t>
      </w:r>
    </w:p>
    <w:p>
      <w:pPr>
        <w:pStyle w:val="SHTKTranslationText"/>
      </w:pPr>
      <w:r>
        <w:t xml:space="preserve">나아가 정수리 위의 오슬니사상 업도 또한 이와 같다.</w:t>
      </w:r>
    </w:p>
    <w:p>
      <w:pPr>
        <w:pStyle w:val="SHTKNoteSummary"/>
        <w:keepNext/>
      </w:pPr>
      <w:r>
        <w:t>교감 요약 | [CBETA 교감] 저본 沙 → 乙본 妙</w:t>
      </w:r>
    </w:p>
    <w:p>
      <w:pPr>
        <w:pStyle w:val="SHTKNoteDetail"/>
      </w:pPr>
      <w:r>
        <w:t>• 원교감 원문 | 沙＝妙【乙】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0281013.</w:t>
      </w:r>
    </w:p>
    <w:p>
      <w:pPr>
        <w:pStyle w:val="SHTKSourceText"/>
        <w:keepNext/>
      </w:pPr>
      <w:r>
        <w:t xml:space="preserve">由此[14]故說佛一一相百福莊嚴</w:t>
      </w:r>
    </w:p>
    <w:p>
      <w:pPr>
        <w:pStyle w:val="SHTKTranslationText"/>
      </w:pPr>
      <w:r>
        <w:t xml:space="preserve">이 때문에 부처님의 각각의 상은 백복으로 장엄된다고 말한다.</w:t>
      </w:r>
    </w:p>
    <w:p>
      <w:pPr>
        <w:pStyle w:val="SHTKNoteSummary"/>
        <w:keepNext/>
      </w:pPr>
      <w:r>
        <w:t>교감 요약 | [CBETA 교감] 乙본에는 故 없음</w:t>
      </w:r>
    </w:p>
    <w:p>
      <w:pPr>
        <w:pStyle w:val="SHTKNoteDetail"/>
      </w:pPr>
      <w:r>
        <w:t>• 원교감 원문 | 〔故〕－【乙】</w:t>
      </w:r>
    </w:p>
    <w:p>
      <w:pPr>
        <w:pStyle w:val="SHTKNoteDetail"/>
      </w:pPr>
      <w:r>
        <w:t>• 한국어 해설 | 저본의 해당 글자를 유지하고 이문은 교감으로만 기록한다.</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0281014.</w:t>
      </w:r>
    </w:p>
    <w:p>
      <w:pPr>
        <w:pStyle w:val="SHTKSourceText"/>
        <w:keepNext/>
      </w:pPr>
      <w:r>
        <w:t xml:space="preserve">問何者是五十思耶 答依十業道各有五思。 謂依離殺業道有五思。 一離殺思。</w:t>
      </w:r>
    </w:p>
    <w:p>
      <w:pPr>
        <w:pStyle w:val="SHTKTranslationText"/>
      </w:pPr>
      <w:r>
        <w:t xml:space="preserve">묻는다. “어떤 것이 오십 가지 사인가?” 답한다. 열 가지 업도 각각에 다섯 가지 사가 있다. 곧 살생을 떠나는 업도에 의지하여 다섯 가지 사가 있다. 첫째는 살생을 떠나는 사이고,</w:t>
      </w:r>
    </w:p>
    <w:p>
      <w:pPr>
        <w:pStyle w:val="SHTKSourceText"/>
        <w:keepNext/>
      </w:pPr>
      <w:r>
        <w:t xml:space="preserve">二[15]助導思。</w:t>
      </w:r>
    </w:p>
    <w:p>
      <w:pPr>
        <w:pStyle w:val="SHTKTranslationText"/>
      </w:pPr>
      <w:r>
        <w:t xml:space="preserve">둘째는 도와 인도하는 사이며,</w:t>
      </w:r>
    </w:p>
    <w:p>
      <w:pPr>
        <w:pStyle w:val="SHTKNoteSummary"/>
        <w:keepNext/>
      </w:pPr>
      <w:r>
        <w:t>교감 요약 | [CBETA 교감] 저본 助 → 乙본 勸</w:t>
      </w:r>
    </w:p>
    <w:p>
      <w:pPr>
        <w:pStyle w:val="SHTKNoteDetail"/>
      </w:pPr>
      <w:r>
        <w:t>• 원교감 원문 | 助＝勸【乙】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0281015.</w:t>
      </w:r>
    </w:p>
    <w:p>
      <w:pPr>
        <w:pStyle w:val="SHTKSourceText"/>
        <w:keepNext/>
      </w:pPr>
      <w:r>
        <w:t xml:space="preserve">三讚美思。 四隨喜思。 五迴向思。 乃至正見亦爾。 是名五十思。 有說依十業道各起下．中．上．上勝．上極五品善思。 如雜修靜慮。 有說依十業道各起五思。</w:t>
      </w:r>
    </w:p>
    <w:p>
      <w:pPr>
        <w:pStyle w:val="SHTKTranslationText"/>
      </w:pPr>
      <w:r>
        <w:t xml:space="preserve">셋째는 찬미하는 사이고, 넷째는 수희하는 사이며, 다섯째는 회향하는 사이다. 나아가 정견도 또한 이와 같다. 이를 오십 가지 사라고 한다. 어떤 이는 열 가지 업도에 의지하여 각각 하·중·상·상승·상극의 다섯 품의 선한 사를 일으킨다고 한다. 잡수정려와 같은 것이다. 어떤 이는 열 가지 업도에 의지하여 각각 다섯 가지 사를 일으킨다고 한다.</w:t>
      </w:r>
    </w:p>
    <w:p>
      <w:pPr>
        <w:pStyle w:val="SHTKSourceText"/>
        <w:keepNext/>
      </w:pPr>
      <w:r>
        <w:t xml:space="preserve">一加行淨。 二根本淨。 三後起淨。</w:t>
      </w:r>
    </w:p>
    <w:p>
      <w:pPr>
        <w:pStyle w:val="SHTKTranslationText"/>
      </w:pPr>
      <w:r>
        <w:t xml:space="preserve">첫째는 가행의 청정이고, 둘째는 근본의 청정이며, 셋째는 후기의 청정이고,</w:t>
      </w:r>
    </w:p>
    <w:p>
      <w:pPr>
        <w:pStyle w:val="SHTKSourceText"/>
        <w:keepNext/>
      </w:pPr>
      <w:r>
        <w:t xml:space="preserve">四非[16]㝵所害。</w:t>
      </w:r>
    </w:p>
    <w:p>
      <w:pPr>
        <w:pStyle w:val="SHTKTranslationText"/>
      </w:pPr>
      <w:r>
        <w:t xml:space="preserve">넷째는 장애에 해침을 받지 않는 것이며,</w:t>
      </w:r>
    </w:p>
    <w:p>
      <w:pPr>
        <w:pStyle w:val="SHTKNoteSummary"/>
        <w:keepNext/>
      </w:pPr>
      <w:r>
        <w:t>교감 요약 | [CBETA 교감] 저본 㝵 → 乙본 尋</w:t>
      </w:r>
    </w:p>
    <w:p>
      <w:pPr>
        <w:pStyle w:val="SHTKNoteDetail"/>
      </w:pPr>
      <w:r>
        <w:t>• 원교감 원문 | 㝵＝尋【乙】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0281016.</w:t>
      </w:r>
    </w:p>
    <w:p>
      <w:pPr>
        <w:pStyle w:val="SHTKSourceText"/>
        <w:keepNext/>
      </w:pPr>
      <w:r>
        <w:t xml:space="preserve">五念攝受。 有說緣佛一一相起五十剎那未曾習思相續而轉 又正理云。</w:t>
      </w:r>
    </w:p>
    <w:p>
      <w:pPr>
        <w:pStyle w:val="SHTKTranslationText"/>
      </w:pPr>
      <w:r>
        <w:t xml:space="preserve">다섯째는 염이 섭수하는 것이다. 어떤 이는 부처님의 각각의 상을 반연하여 이전에 익히지 않은 사가 오십 찰나 동안 상속하여 일어난다고 한다. 또 『정리론』에서 말한다.</w:t>
      </w:r>
    </w:p>
    <w:p>
      <w:pPr>
        <w:pStyle w:val="SHTKSourceText"/>
        <w:keepNext/>
      </w:pPr>
      <w:r>
        <w:t xml:space="preserve">復有師[17]言。</w:t>
      </w:r>
    </w:p>
    <w:p>
      <w:pPr>
        <w:pStyle w:val="SHTKTranslationText"/>
      </w:pPr>
      <w:r>
        <w:t xml:space="preserve">“또 어떤 논사는 말한다.</w:t>
      </w:r>
    </w:p>
    <w:p>
      <w:pPr>
        <w:pStyle w:val="SHTKNoteSummary"/>
        <w:keepNext/>
      </w:pPr>
      <w:r>
        <w:t>교감 요약 | [CBETA 교감] 저본 言 → 乙본 云</w:t>
      </w:r>
    </w:p>
    <w:p>
      <w:pPr>
        <w:pStyle w:val="SHTKNoteDetail"/>
      </w:pPr>
      <w:r>
        <w:t>• 원교감 원문 | 言＝云【乙】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0281017.</w:t>
      </w:r>
    </w:p>
    <w:p>
      <w:pPr>
        <w:pStyle w:val="SHTKSourceText"/>
        <w:keepNext/>
      </w:pPr>
      <w:r>
        <w:t xml:space="preserve">一一相業各為緣佛。 未曾習思具百現前而為嚴飾。</w:t>
      </w:r>
    </w:p>
    <w:p>
      <w:pPr>
        <w:pStyle w:val="SHTKTranslationText"/>
      </w:pPr>
      <w:r>
        <w:t xml:space="preserve">각각의 상업은 저마다 부처님을 소연으로 삼아, 이전에 익히지 않은 사 백 가지를 갖추어 현전하게 하고 그것으로 장엄한다.”</w:t>
      </w:r>
    </w:p>
    <w:p>
      <w:pPr>
        <w:pStyle w:val="SHTKPositionMarker"/>
        <w:keepNext/>
      </w:pPr>
      <w:r>
        <w:t xml:space="preserve">[0281c26]</w:t>
      </w:r>
    </w:p>
    <w:p>
      <w:pPr>
        <w:pStyle w:val="SHTKSourceText"/>
        <w:keepNext/>
      </w:pPr>
      <w:r>
        <w:t xml:space="preserve">何等名為一一福量者。 問一一福量。</w:t>
      </w:r>
    </w:p>
    <w:p>
      <w:pPr>
        <w:pStyle w:val="SHTKTranslationText"/>
      </w:pPr>
      <w:r>
        <w:t xml:space="preserve">“어떤 것을 각각 한 복의 양이라고 이름하는가?”라는 것은, 각각 한 복의 양을 묻는 것이다.</w:t>
      </w:r>
    </w:p>
    <w:p>
      <w:pPr>
        <w:pStyle w:val="SHTKPositionMarker"/>
        <w:keepNext/>
      </w:pPr>
      <w:r>
        <w:t xml:space="preserve">[0281c27]</w:t>
      </w:r>
    </w:p>
    <w:p>
      <w:pPr>
        <w:pStyle w:val="SHTKSourceText"/>
        <w:keepNext/>
      </w:pPr>
      <w:r>
        <w:t xml:space="preserve">有說唯除至唯佛乃知者。 近佛菩薩即是百劫修福業人。 所以須除。 此中三說如文可知。 且以後師為正。 故婆沙一百七十七云。</w:t>
      </w:r>
    </w:p>
    <w:p>
      <w:pPr>
        <w:pStyle w:val="SHTKTranslationText"/>
      </w:pPr>
      <w:r>
        <w:t xml:space="preserve">“어떤 이는 오직 제외한다고 말한다”에서 “오직 부처님만 아신다”에 이르기까지라는 것은, 부처님에 가까운 보살은 곧 백겁 동안 복업을 닦는 사람이므로, 그를 제외해야 하는 것이다. 여기에는 세 가지 설이 있는데 문장과 같으므로 알 수 있다. 우선 뒤의 논사를 정설로 삼는다. 그러므로 『바사론』 제177권에서 말한다.</w:t>
      </w:r>
    </w:p>
    <w:p>
      <w:pPr>
        <w:pStyle w:val="SHTKSourceText"/>
        <w:keepNext/>
      </w:pPr>
      <w:r>
        <w:t xml:space="preserve">評家曰如是所說[1]者。</w:t>
      </w:r>
    </w:p>
    <w:p>
      <w:pPr>
        <w:pStyle w:val="SHTKTranslationText"/>
      </w:pPr>
      <w:r>
        <w:t xml:space="preserve">평론가는 말한다. “이와 같이 말한 것들은,</w:t>
      </w:r>
    </w:p>
    <w:p>
      <w:pPr>
        <w:pStyle w:val="SHTKNoteSummary"/>
        <w:keepNext/>
      </w:pPr>
      <w:r>
        <w:t>교감 요약 | [CBETA 교감] 乙본에는 者 없음</w:t>
      </w:r>
    </w:p>
    <w:p>
      <w:pPr>
        <w:pStyle w:val="SHTKNoteDetail"/>
      </w:pPr>
      <w:r>
        <w:t>• 원교감 원문 | 〔者〕－【乙】</w:t>
      </w:r>
    </w:p>
    <w:p>
      <w:pPr>
        <w:pStyle w:val="SHTKNoteDetail"/>
      </w:pPr>
      <w:r>
        <w:t>• 한국어 해설 | 저본의 해당 글자를 유지하고 이문은 교감으로만 기록한다.</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0282001.</w:t>
      </w:r>
    </w:p>
    <w:p>
      <w:pPr>
        <w:pStyle w:val="SHTKSourceText"/>
        <w:keepNext/>
      </w:pPr>
      <w:r>
        <w:t xml:space="preserve">皆是淳淨意樂方便讚美菩薩福量。 然皆未得其實。 如實義者。 菩薩所起一一福量無量無邊。 以菩薩三無數劫積集圓滿諸波羅蜜多已。 所引思願極廣大故。 唯佛能知非餘所測。</w:t>
      </w:r>
    </w:p>
    <w:p>
      <w:pPr>
        <w:pStyle w:val="SHTKTranslationText"/>
      </w:pPr>
      <w:r>
        <w:t xml:space="preserve">모두 순수하고 청정한 의요와 방편으로 보살의 복량을 찬미한 것이지만, 모두 아직 그 실제를 얻지는 못하였다. 여실한 뜻으로는, 보살이 일으킨 각각의 복량은 한량없고 끝이 없다. 보살이 삼무수겁 동안 여러 바라밀다를 쌓아 원만히 한 뒤에, 그것이 이끌어 낸 사원이 지극히 광대하기 때문이다. 오직 부처님만이 아실 수 있고 다른 이는 헤아릴 수 없다.”</w:t>
      </w:r>
    </w:p>
    <w:p>
      <w:pPr>
        <w:pStyle w:val="SHTKPositionMarker"/>
        <w:keepNext/>
      </w:pPr>
      <w:r>
        <w:t xml:space="preserve">[0282a06]</w:t>
      </w:r>
    </w:p>
    <w:p>
      <w:pPr>
        <w:pStyle w:val="SHTKSourceText"/>
        <w:keepNext/>
      </w:pPr>
      <w:r>
        <w:t xml:space="preserve">今我大師至七千佛者。 此下第三明佛頭數。 就中。 一明供養佛數。 二明逢佛名字</w:t>
      </w:r>
    </w:p>
    <w:p>
      <w:pPr>
        <w:pStyle w:val="SHTKTranslationText"/>
      </w:pPr>
      <w:r>
        <w:t xml:space="preserve">“지금 우리 대사께서는”에서 “칠천 부처님”에 이르기까지라는 것은, 이 아래는 셋째로 부처님의 수를 밝힌다. 그 가운데, 첫째는 공양한 부처님의 수를 밝히고, 둘째는 만난 부처님의 이름을 밝힌다.</w:t>
      </w:r>
    </w:p>
    <w:p>
      <w:pPr>
        <w:pStyle w:val="SHTKSourceText"/>
        <w:keepNext/>
      </w:pPr>
      <w:r>
        <w:t xml:space="preserve">此即第一明佛頭數。</w:t>
      </w:r>
    </w:p>
    <w:p>
      <w:pPr>
        <w:pStyle w:val="SHTKTranslationText"/>
      </w:pPr>
      <w:r>
        <w:t xml:space="preserve">[판독 불확실] 이는 곧 첫째로 부처의 머리 수(佛頭數)를 밝힌 것이다.</w:t>
      </w:r>
    </w:p>
    <w:p>
      <w:pPr>
        <w:pStyle w:val="SHTKNoteSummary"/>
        <w:keepNext/>
      </w:pPr>
      <w:r>
        <w:t>교감 요약 | [CBETA 추가 교감] 저본 佛頭 → 이문 供養佛</w:t>
      </w:r>
    </w:p>
    <w:p>
      <w:pPr>
        <w:pStyle w:val="SHTKNoteDetail"/>
      </w:pPr>
      <w:r>
        <w:t>• 이문 기준 번역 | “이는 곧 첫째로 공양한 부처님의 수를 밝힌 것이다.”</w:t>
      </w:r>
    </w:p>
    <w:p>
      <w:pPr>
        <w:pStyle w:val="SHTKNoteDetail"/>
      </w:pPr>
      <w:r>
        <w:t>• 번역 영향 판정 | [판단 유보]</w:t>
      </w:r>
    </w:p>
    <w:p>
      <w:pPr>
        <w:pStyle w:val="SHTKNoteDetail"/>
      </w:pPr>
      <w:r>
        <w:t>• 출처 | CBETA T41n1821, 교감 번호 0282a0801.</w:t>
      </w:r>
    </w:p>
    <w:p>
      <w:pPr>
        <w:pStyle w:val="SHTKSourceText"/>
        <w:keepNext/>
      </w:pPr>
      <w:r>
        <w:t xml:space="preserve">於三劫中後位漸勝故供養佛多。 前位劣後故供養佛少。 餘文可知 三無數劫至一一同彼者。 此即第二明逢佛名字。 如文可知 若依大智度論。 正法五百年。</w:t>
      </w:r>
    </w:p>
    <w:p>
      <w:pPr>
        <w:pStyle w:val="SHTKTranslationText"/>
      </w:pPr>
      <w:r>
        <w:t xml:space="preserve">삼겁 가운데 뒤의 지위일수록 점차 뛰어나므로 공양한 부처님이 많고, 앞의 지위는 뒤보다 열등하므로 공양한 부처님이 적다. 나머지 문장은 알 수 있다. “삼무수겁”에서 “하나하나가 그와 같다”에 이르기까지라는 것은, 이는 곧 둘째로 만난 부처님의 이름을 밝힌 것이다. 문장과 같으므로 알 수 있다. 만약 『대지도론』에 의하면, 정법은 오백 년인데,</w:t>
      </w:r>
    </w:p>
    <w:p>
      <w:pPr>
        <w:pStyle w:val="SHTKSourceText"/>
        <w:keepNext/>
      </w:pPr>
      <w:r>
        <w:t xml:space="preserve">此文千年。 豈不相違 解云依善見律度尼故減五百年。 以行八敬故還得五百年。 彼論約初減時故言五百。 此論據後故說一千 又真諦云。</w:t>
      </w:r>
    </w:p>
    <w:p>
      <w:pPr>
        <w:pStyle w:val="SHTKTranslationText"/>
      </w:pPr>
      <w:r>
        <w:t xml:space="preserve">이 글에서는 천 년이라고 한다. 어찌 서로 어긋나지 않는가? 해석하면, 『선견율』에 의하면 비구니를 제도하였기 때문에 오백 년이 줄었으나, 팔경법을 행하였기 때문에 다시 오백 년을 얻었다. 그 논서는 처음 줄어든 때를 기준으로 하므로 오백이라고 말한 것이고, 이 논서는 뒤의 경우를 근거로 하므로 천 년이라고 말한 것이다. 또 진제가 말한다.</w:t>
      </w:r>
    </w:p>
    <w:p>
      <w:pPr>
        <w:pStyle w:val="SHTKSourceText"/>
        <w:keepNext/>
      </w:pPr>
      <w:r>
        <w:t xml:space="preserve">佛涅槃後[2]經[3]今一千二百六十五年。</w:t>
      </w:r>
    </w:p>
    <w:p>
      <w:pPr>
        <w:pStyle w:val="SHTKTranslationText"/>
      </w:pPr>
      <w:r>
        <w:t xml:space="preserve">“부처님이 열반하신 뒤 지금까지 천이백육십오 년이 지났다.”</w:t>
      </w:r>
    </w:p>
    <w:p>
      <w:pPr>
        <w:pStyle w:val="SHTKNoteSummary"/>
        <w:keepNext/>
      </w:pPr>
      <w:r>
        <w:t>교감 요약 | [CBETA 교감] 저본 經 → 乙본 至</w:t>
      </w:r>
    </w:p>
    <w:p>
      <w:pPr>
        <w:pStyle w:val="SHTKNoteDetail"/>
      </w:pPr>
      <w:r>
        <w:t>• 원교감 원문 | 經＝至【乙】</w:t>
      </w:r>
    </w:p>
    <w:p>
      <w:pPr>
        <w:pStyle w:val="SHTKNoteDetail"/>
      </w:pPr>
      <w:r>
        <w:t>• 한국어 해설 | 저본의 해당 글자를 유지하고 이문은 교감으로만 기록한다.</w:t>
      </w:r>
    </w:p>
    <w:p>
      <w:pPr>
        <w:pStyle w:val="SHTKNoteDetail"/>
      </w:pPr>
      <w:r>
        <w:t>• 출처 | CBETA T41n1821, 교감 번호 0282002.</w:t>
      </w:r>
    </w:p>
    <w:p>
      <w:pPr>
        <w:pStyle w:val="SHTKNoteSummary"/>
      </w:pPr>
      <w:r>
        <w:t>교감 요약 | [CBETA 교감] 乙본은 今 뒤에 年이 있음</w:t>
      </w:r>
    </w:p>
    <w:p>
      <w:pPr>
        <w:pStyle w:val="SHTKNoteDetail"/>
      </w:pPr>
      <w:r>
        <w:t>• 원교감 원문 | 今＋（年）【乙】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0282003.</w:t>
      </w:r>
    </w:p>
    <w:p>
      <w:pPr>
        <w:pStyle w:val="SHTKPositionMarker"/>
        <w:keepNext/>
      </w:pPr>
      <w:r>
        <w:t xml:space="preserve">[0282a17]</w:t>
      </w:r>
    </w:p>
    <w:p>
      <w:pPr>
        <w:pStyle w:val="SHTKSourceText"/>
        <w:keepNext/>
      </w:pPr>
      <w:r>
        <w:t xml:space="preserve">我釋迦菩薩至如次修圓滿者。 此即第四明六度圓。 初頌四句句顯一位。 後頌以六配四。</w:t>
      </w:r>
    </w:p>
    <w:p>
      <w:pPr>
        <w:pStyle w:val="SHTKTranslationText"/>
      </w:pPr>
      <w:r>
        <w:t xml:space="preserve">“우리 석가보살은”에서 “차례대로 닦아 원만하게 한다”에 이르기까지라는 것은, 이는 곧 넷째로 육도의 원만을 밝힌 것이다. 첫 게송의 네 구는 한 구마다 한 지위를 드러내고, 뒤의 게송은 여섯 가지를 네 지위에 배대한다.</w:t>
      </w:r>
    </w:p>
    <w:p>
      <w:pPr>
        <w:pStyle w:val="SHTKPositionMarker"/>
        <w:keepNext/>
      </w:pPr>
      <w:r>
        <w:t xml:space="preserve">[0282a19]</w:t>
      </w:r>
    </w:p>
    <w:p>
      <w:pPr>
        <w:pStyle w:val="SHTKSourceText"/>
        <w:keepNext/>
      </w:pPr>
      <w:r>
        <w:t xml:space="preserve">論曰至修習圓滿者。 此釋初位。 顯布施一修習圓滿。</w:t>
      </w:r>
    </w:p>
    <w:p>
      <w:pPr>
        <w:pStyle w:val="SHTKTranslationText"/>
      </w:pPr>
      <w:r>
        <w:t xml:space="preserve">“논에서 말한다”에서 “닦아 익혀 원만하게 한다”에 이르기까지라는 것은, 첫째 지위를 풀이한 것이다. 보시 하나를 닦아 익혀 원만하게 함을 드러낸다.</w:t>
      </w:r>
    </w:p>
    <w:p>
      <w:pPr>
        <w:pStyle w:val="SHTKPositionMarker"/>
        <w:keepNext/>
      </w:pPr>
      <w:r>
        <w:t xml:space="preserve">[0282a20]</w:t>
      </w:r>
    </w:p>
    <w:p>
      <w:pPr>
        <w:pStyle w:val="SHTKSourceText"/>
        <w:keepNext/>
      </w:pPr>
      <w:r>
        <w:t xml:space="preserve">勝生差別。 謂人．天生。 餘文可知。</w:t>
      </w:r>
    </w:p>
    <w:p>
      <w:pPr>
        <w:pStyle w:val="SHTKTranslationText"/>
      </w:pPr>
      <w:r>
        <w:t xml:space="preserve">뛰어난 생의 차별이란, 인간과 천상에 태어나는 것을 말한다. 나머지 문장은 알 수 있다.</w:t>
      </w:r>
    </w:p>
    <w:p>
      <w:pPr>
        <w:pStyle w:val="SHTKPositionMarker"/>
        <w:keepNext/>
      </w:pPr>
      <w:r>
        <w:t xml:space="preserve">[0282a21]</w:t>
      </w:r>
    </w:p>
    <w:p>
      <w:pPr>
        <w:pStyle w:val="SHTKSourceText"/>
        <w:keepNext/>
      </w:pPr>
      <w:r>
        <w:t xml:space="preserve">若時菩薩至修習圓滿者。 此釋第二位。 顯戒．忍二修習圓滿。 折身不報淨戒圓滿。 心無忿故忍辱圓滿。 故正理云。 忍圓滿者於彼有情心無忿故。 戒圓滿者不起害他身．語業故。</w:t>
      </w:r>
    </w:p>
    <w:p>
      <w:pPr>
        <w:pStyle w:val="SHTKTranslationText"/>
      </w:pPr>
      <w:r>
        <w:t xml:space="preserve">“보살이 어느 때”에서 “닦아 익혀 원만하게 한다”에 이르기까지라는 것은, 둘째 지위를 풀이한 것이다. 계와 인의 두 가지를 닦아 익혀 원만하게 함을 드러낸다. 몸이 꺾여도 보복하지 않는 것은 청정한 계가 원만한 것이고, 마음에 분노가 없는 것은 인욕이 원만한 것이다. 그러므로 『정리론』에서 말한다. “인이 원만하다는 것은 그 유정에 대하여 마음에 분노가 없기 때문이고, 계가 원만하다는 것은 남을 해치는 신업과 어업을 일으키지 않기 때문이다.”</w:t>
      </w:r>
    </w:p>
    <w:p>
      <w:pPr>
        <w:pStyle w:val="SHTKSourceText"/>
        <w:keepNext/>
      </w:pPr>
      <w:r>
        <w:t xml:space="preserve">[4]無忿故。</w:t>
      </w:r>
    </w:p>
    <w:p>
      <w:pPr>
        <w:pStyle w:val="SHTKTranslationText"/>
      </w:pPr>
      <w:r>
        <w:t xml:space="preserve">분노가 없기 때문에,</w:t>
      </w:r>
    </w:p>
    <w:p>
      <w:pPr>
        <w:pStyle w:val="SHTKNoteSummary"/>
        <w:keepNext/>
      </w:pPr>
      <w:r>
        <w:t>교감 요약 | [CBETA 교감] 乙본은 無 앞에 心이 있음</w:t>
      </w:r>
    </w:p>
    <w:p>
      <w:pPr>
        <w:pStyle w:val="SHTKNoteDetail"/>
      </w:pPr>
      <w:r>
        <w:t>• 원교감 원문 | （心）＋無【乙】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0282004.</w:t>
      </w:r>
    </w:p>
    <w:p>
      <w:pPr>
        <w:pStyle w:val="SHTKSourceText"/>
        <w:keepNext/>
      </w:pPr>
      <w:r>
        <w:t xml:space="preserve">身．語無惡故。 無忿時戒忍圓滿。</w:t>
      </w:r>
    </w:p>
    <w:p>
      <w:pPr>
        <w:pStyle w:val="SHTKTranslationText"/>
      </w:pPr>
      <w:r>
        <w:t xml:space="preserve">신업과 어업에 악이 없다. 분노가 없을 때 계와 인이 원만하다.</w:t>
      </w:r>
    </w:p>
    <w:p>
      <w:pPr>
        <w:pStyle w:val="SHTKPositionMarker"/>
        <w:keepNext/>
      </w:pPr>
      <w:r>
        <w:t xml:space="preserve">[0282a26]</w:t>
      </w:r>
    </w:p>
    <w:p>
      <w:pPr>
        <w:pStyle w:val="SHTKSourceText"/>
        <w:keepNext/>
      </w:pPr>
      <w:r>
        <w:t xml:space="preserve">若時菩薩至修習圓滿者。 釋第三位。 顯精進一修習圓滿</w:t>
      </w:r>
    </w:p>
    <w:p>
      <w:pPr>
        <w:pStyle w:val="SHTKTranslationText"/>
      </w:pPr>
      <w:r>
        <w:t xml:space="preserve">“보살이 어느 때”에서 “닦아 익혀 원만하게 한다”에 이르기까지라는 것은, 셋째 지위를 풀이한 것이다. 정진 하나를 닦아 익혀 원만하게 함을 드러낸다.</w:t>
      </w:r>
    </w:p>
    <w:p>
      <w:pPr>
        <w:pStyle w:val="SHTKSourceText"/>
        <w:keepNext/>
      </w:pPr>
      <w:r>
        <w:t xml:space="preserve">底[5]沙此云圓滿。</w:t>
      </w:r>
    </w:p>
    <w:p>
      <w:pPr>
        <w:pStyle w:val="SHTKTranslationText"/>
      </w:pPr>
      <w:r>
        <w:t xml:space="preserve">‘저사’는 여기 말로 원만이라는 뜻이다.</w:t>
      </w:r>
    </w:p>
    <w:p>
      <w:pPr>
        <w:pStyle w:val="SHTKNoteSummary"/>
        <w:keepNext/>
      </w:pPr>
      <w:r>
        <w:t>교감 요약 | [CBETA 교감] 저본 沙 → 乙본 婆</w:t>
      </w:r>
    </w:p>
    <w:p>
      <w:pPr>
        <w:pStyle w:val="SHTKNoteDetail"/>
      </w:pPr>
      <w:r>
        <w:t>• 원교감 원문 | 沙＝婆【乙】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0282005.</w:t>
      </w:r>
    </w:p>
    <w:p>
      <w:pPr>
        <w:pStyle w:val="SHTKSourceText"/>
        <w:keepNext/>
      </w:pPr>
      <w:r>
        <w:t xml:space="preserve">是星名。 從星為名。</w:t>
      </w:r>
    </w:p>
    <w:p>
      <w:pPr>
        <w:pStyle w:val="SHTKTranslationText"/>
      </w:pPr>
      <w:r>
        <w:t xml:space="preserve">이는 별의 이름이다. 별을 따라 이름한 것이다.</w:t>
      </w:r>
    </w:p>
    <w:p>
      <w:pPr>
        <w:pStyle w:val="SHTKSourceText"/>
        <w:keepNext/>
      </w:pPr>
      <w:r>
        <w:t xml:space="preserve">[6]婆沙一百七十七云。</w:t>
      </w:r>
    </w:p>
    <w:p>
      <w:pPr>
        <w:pStyle w:val="SHTKTranslationText"/>
      </w:pPr>
      <w:r>
        <w:t xml:space="preserve">『바사론』 제177권에서 말한다.</w:t>
      </w:r>
    </w:p>
    <w:p>
      <w:pPr>
        <w:pStyle w:val="SHTKNoteSummary"/>
        <w:keepNext/>
      </w:pPr>
      <w:r>
        <w:t>교감 요약 | [CBETA 교감] 乙본은 婆 앞에 如이 있음</w:t>
      </w:r>
    </w:p>
    <w:p>
      <w:pPr>
        <w:pStyle w:val="SHTKNoteDetail"/>
      </w:pPr>
      <w:r>
        <w:t>• 원교감 원문 | （如）＋婆【乙】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0282006.</w:t>
      </w:r>
    </w:p>
    <w:p>
      <w:pPr>
        <w:pStyle w:val="SHTKSourceText"/>
        <w:keepNext/>
      </w:pPr>
      <w:r>
        <w:t xml:space="preserve">問此相異熟業經於幾時修習圓滿。 答多分經百大劫。 唯除釋迦菩薩。 以釋迦菩薩極精進故超九大劫。 但經九十一劫修習圓滿便得無上正等菩提。 其事云何。 如契經說過去有佛號曰底沙。 或曰補沙。</w:t>
      </w:r>
    </w:p>
    <w:p>
      <w:pPr>
        <w:pStyle w:val="SHTKTranslationText"/>
      </w:pPr>
      <w:r>
        <w:t xml:space="preserve">묻는다. “이 상의 이숙업은 얼마 동안 닦아 익혀야 원만해지는가?” 답한다. “대부분 백 대겁을 지나야 한다. 오직 석가보살은 제외한다. 석가보살은 지극히 정진하였기 때문에 아홉 대겁을 뛰어넘어, 다만 구십일 겁을 지나 닦아 익혀 원만하게 하고 곧 무상정등보리를 얻었다. 그 일은 어떠한가? 계경에서 말한 것처럼, 과거에 부처님이 계셨는데 이름을 저사라고 하였고, 혹은 보사라고 하였다.</w:t>
      </w:r>
    </w:p>
    <w:p>
      <w:pPr>
        <w:pStyle w:val="SHTKSourceText"/>
        <w:keepNext/>
      </w:pPr>
      <w:r>
        <w:t xml:space="preserve">彼佛有二菩薩弟子勤修梵行。 一名釋迦牟尼(此云能寂能。</w:t>
      </w:r>
    </w:p>
    <w:p>
      <w:pPr>
        <w:pStyle w:val="SHTKTranslationText"/>
      </w:pPr>
      <w:r>
        <w:t xml:space="preserve">그 부처님에게는 범행을 부지런히 닦는 두 보살 제자가 있었다. 한 사람은 석가모니라고 이름하였다. (여기 말로 ‘능적’이다. 능히</w:t>
      </w:r>
    </w:p>
    <w:p>
      <w:pPr>
        <w:pStyle w:val="SHTKSourceText"/>
        <w:keepNext/>
      </w:pPr>
      <w:r>
        <w:t xml:space="preserve">寂眾惡故)二名梅[7]怛儷藥(梅怛此云慈。</w:t>
      </w:r>
    </w:p>
    <w:p>
      <w:pPr>
        <w:pStyle w:val="SHTKTranslationText"/>
      </w:pPr>
      <w:r>
        <w:t xml:space="preserve">여러 악을 고요히 하기 때문이다.) 둘째는 매달리약이라고 이름하였다. (‘매달’은 여기 말로 자비이고,</w:t>
      </w:r>
    </w:p>
    <w:p>
      <w:pPr>
        <w:pStyle w:val="SHTKNoteSummary"/>
        <w:keepNext/>
      </w:pPr>
      <w:r>
        <w:t>교감 요약 | [CBETA 교감] 저본 怛 → 乙본 恒</w:t>
      </w:r>
    </w:p>
    <w:p>
      <w:pPr>
        <w:pStyle w:val="SHTKNoteDetail"/>
      </w:pPr>
      <w:r>
        <w:t>• 원교감 원문 | 怛＝恒【乙】＊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0282007.</w:t>
      </w:r>
    </w:p>
    <w:p>
      <w:pPr>
        <w:pStyle w:val="SHTKSourceText"/>
        <w:keepNext/>
      </w:pPr>
      <w:r>
        <w:t xml:space="preserve">儷藥此云氏。 菩薩在慈姓中生。 從姓立名故名慈氏。</w:t>
      </w:r>
    </w:p>
    <w:p>
      <w:pPr>
        <w:pStyle w:val="SHTKTranslationText"/>
      </w:pPr>
      <w:r>
        <w:t xml:space="preserve">‘리약’은 여기 말로 씨족이다. 보살이 자씨 가운데 태어났으므로, 성을 따라 이름을 세워 자씨라고 한다.</w:t>
      </w:r>
    </w:p>
    <w:p>
      <w:pPr>
        <w:pStyle w:val="SHTKSourceText"/>
        <w:keepNext/>
      </w:pPr>
      <w:r>
        <w:t xml:space="preserve">舊云彌[8]勒訛也)爾時彼佛觀二弟子誰先根熟。</w:t>
      </w:r>
    </w:p>
    <w:p>
      <w:pPr>
        <w:pStyle w:val="SHTKTranslationText"/>
      </w:pPr>
      <w:r>
        <w:t xml:space="preserve">옛날에 미륵이라고 한 것은 잘못이다.) 그때 그 부처님은 두 제자 가운데 누구의 근기가 먼저 성숙하는지를 관찰하였다.</w:t>
      </w:r>
    </w:p>
    <w:p>
      <w:pPr>
        <w:pStyle w:val="SHTKNoteSummary"/>
        <w:keepNext/>
      </w:pPr>
      <w:r>
        <w:t>교감 요약 | [CBETA 교감] 저본 勒 → 乙본 勤</w:t>
      </w:r>
    </w:p>
    <w:p>
      <w:pPr>
        <w:pStyle w:val="SHTKNoteDetail"/>
      </w:pPr>
      <w:r>
        <w:t>• 원교감 원문 | 勒＝勤【乙】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0282008.</w:t>
      </w:r>
    </w:p>
    <w:p>
      <w:pPr>
        <w:pStyle w:val="SHTKSourceText"/>
        <w:keepNext/>
      </w:pPr>
      <w:r>
        <w:t xml:space="preserve">即如實知。 慈氏先熟。 能寂後熟。 復觀二士所化有情誰根先熟。 又如實知釋迦所化應先根熟。 知已即念。</w:t>
      </w:r>
    </w:p>
    <w:p>
      <w:pPr>
        <w:pStyle w:val="SHTKTranslationText"/>
      </w:pPr>
      <w:r>
        <w:t xml:space="preserve">곧 사실대로 알았다. 자씨가 먼저 성숙하고, 능적은 뒤에 성숙한다. 다시 두 사람이 교화할 유정 가운데 누구의 근기가 먼저 성숙하는지를 관찰하였다. 또 사실대로 석가가 교화할 이들의 근기가 응당 먼저 성숙함을 알았다. 알고 나서 곧 생각하였다.</w:t>
      </w:r>
    </w:p>
    <w:p>
      <w:pPr>
        <w:pStyle w:val="SHTKSourceText"/>
        <w:keepNext/>
      </w:pPr>
      <w:r>
        <w:t xml:space="preserve">我今云何令彼機感相會遇[9]耶。</w:t>
      </w:r>
    </w:p>
    <w:p>
      <w:pPr>
        <w:pStyle w:val="SHTKTranslationText"/>
      </w:pPr>
      <w:r>
        <w:t xml:space="preserve">“내가 지금 어떻게 해야 그의 근기와 감응이 서로 만나게 할 수 있을까?”</w:t>
      </w:r>
    </w:p>
    <w:p>
      <w:pPr>
        <w:pStyle w:val="SHTKNoteSummary"/>
        <w:keepNext/>
      </w:pPr>
      <w:r>
        <w:t>교감 요약 | [CBETA 교감] 乙본에는 耶 없음</w:t>
      </w:r>
    </w:p>
    <w:p>
      <w:pPr>
        <w:pStyle w:val="SHTKNoteDetail"/>
      </w:pPr>
      <w:r>
        <w:t>• 원교감 원문 | 〔耶〕－【乙】</w:t>
      </w:r>
    </w:p>
    <w:p>
      <w:pPr>
        <w:pStyle w:val="SHTKNoteDetail"/>
      </w:pPr>
      <w:r>
        <w:t>• 한국어 해설 | 저본의 해당 글자를 유지하고 이문은 교감으로만 기록한다.</w:t>
      </w:r>
    </w:p>
    <w:p>
      <w:pPr>
        <w:pStyle w:val="SHTKNoteDetail"/>
      </w:pPr>
      <w:r>
        <w:t>• 이문 기준 번역 | 이문은 저본의 耶에 해당하는 말 없이 읽는다.</w:t>
      </w:r>
    </w:p>
    <w:p>
      <w:pPr>
        <w:pStyle w:val="SHTKNoteDetail"/>
      </w:pPr>
      <w:r>
        <w:t>• 번역 영향 판정 | [문장 구조 변화]</w:t>
      </w:r>
    </w:p>
    <w:p>
      <w:pPr>
        <w:pStyle w:val="SHTKNoteDetail"/>
      </w:pPr>
      <w:r>
        <w:t>• 출처 | CBETA T41n1821, 교감 번호 0282009.</w:t>
      </w:r>
    </w:p>
    <w:p>
      <w:pPr>
        <w:pStyle w:val="SHTKSourceText"/>
        <w:keepNext/>
      </w:pPr>
      <w:r>
        <w:t xml:space="preserve">然令一人速熟[10]即易。</w:t>
      </w:r>
    </w:p>
    <w:p>
      <w:pPr>
        <w:pStyle w:val="SHTKTranslationText"/>
      </w:pPr>
      <w:r>
        <w:t xml:space="preserve">그러나 한 사람을 빨리 성숙하게 하는 것은 쉽지만,</w:t>
      </w:r>
    </w:p>
    <w:p>
      <w:pPr>
        <w:pStyle w:val="SHTKNoteSummary"/>
        <w:keepNext/>
      </w:pPr>
      <w:r>
        <w:t>교감 요약 | [CBETA 교감] 저본 即 → 甲본 則</w:t>
      </w:r>
    </w:p>
    <w:p>
      <w:pPr>
        <w:pStyle w:val="SHTKNoteDetail"/>
      </w:pPr>
      <w:r>
        <w:t>• 원교감 원문 | 即＝則【甲】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0282010.</w:t>
      </w:r>
    </w:p>
    <w:p>
      <w:pPr>
        <w:pStyle w:val="SHTKSourceText"/>
        <w:keepNext/>
      </w:pPr>
      <w:r>
        <w:t xml:space="preserve">非令多人。 作是念已便告釋迦。 吾當欲遊山汝可隨去。 爾時彼佛取尼師檀隨路先往。 既至山中入吠瑠璃龕。 敷尼師檀結跏趺坐入火界定經七晝夜。 受妙喜樂威光熾然。</w:t>
      </w:r>
    </w:p>
    <w:p>
      <w:pPr>
        <w:pStyle w:val="SHTKTranslationText"/>
      </w:pPr>
      <w:r>
        <w:t xml:space="preserve">많은 사람을 그렇게 하기는 쉽지 않다. 이렇게 생각하고 곧 석가에게 말하였다. “나는 산에 유람하러 가려 하니 너는 따라오너라.” 그때 그 부처님은 니사단을 가지고 길을 따라 먼저 가셨다. 산에 이르러 유리 감실에 들어가, 니사단을 펴고 결가부좌한 뒤 화계정에 들어 일곱 낮밤을 지냈다. 묘한 희락을 받으시니 위광이 치성하였다.</w:t>
      </w:r>
    </w:p>
    <w:p>
      <w:pPr>
        <w:pStyle w:val="SHTKSourceText"/>
        <w:keepNext/>
      </w:pPr>
      <w:r>
        <w:t xml:space="preserve">釋迦須臾[11]亦往山上。</w:t>
      </w:r>
    </w:p>
    <w:p>
      <w:pPr>
        <w:pStyle w:val="SHTKTranslationText"/>
      </w:pPr>
      <w:r>
        <w:t xml:space="preserve">석가도 잠시 뒤 산 위에 이르렀다.</w:t>
      </w:r>
    </w:p>
    <w:p>
      <w:pPr>
        <w:pStyle w:val="SHTKNoteSummary"/>
        <w:keepNext/>
      </w:pPr>
      <w:r>
        <w:t>교감 요약 | [CBETA 교감] 저본 亦 → 乙본 去</w:t>
      </w:r>
    </w:p>
    <w:p>
      <w:pPr>
        <w:pStyle w:val="SHTKNoteDetail"/>
      </w:pPr>
      <w:r>
        <w:t>• 원교감 원문 | 亦＝去【乙】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0282011.</w:t>
      </w:r>
    </w:p>
    <w:p>
      <w:pPr>
        <w:pStyle w:val="SHTKSourceText"/>
        <w:keepNext/>
      </w:pPr>
      <w:r>
        <w:t xml:space="preserve">處處尋佛如犢求母。 展轉遇至彼龕室前。 歘然見佛威儀端肅光明照曜。</w:t>
      </w:r>
    </w:p>
    <w:p>
      <w:pPr>
        <w:pStyle w:val="SHTKTranslationText"/>
      </w:pPr>
      <w:r>
        <w:t xml:space="preserve">곳곳에서 부처님을 찾는 모습이 송아지가 어미를 찾는 것과 같았다. 두루 찾아 마침내 그 감실 앞에 이르렀다. 문득 부처님을 보니 위의가 단정하고 엄숙하며 광명이 비추어 빛났다.</w:t>
      </w:r>
    </w:p>
    <w:p>
      <w:pPr>
        <w:pStyle w:val="SHTKSourceText"/>
        <w:keepNext/>
      </w:pPr>
      <w:r>
        <w:t xml:space="preserve">專誠懇發[12]喜歎。</w:t>
      </w:r>
    </w:p>
    <w:p>
      <w:pPr>
        <w:pStyle w:val="SHTKTranslationText"/>
      </w:pPr>
      <w:r>
        <w:t xml:space="preserve">지극한 정성을 다해 기뻐하며 찬탄을 발하였다.</w:t>
      </w:r>
    </w:p>
    <w:p>
      <w:pPr>
        <w:pStyle w:val="SHTKNoteSummary"/>
        <w:keepNext/>
      </w:pPr>
      <w:r>
        <w:t>교감 요약 | [CBETA 교감] 저본 喜歎 → 乙본 歡喜</w:t>
      </w:r>
    </w:p>
    <w:p>
      <w:pPr>
        <w:pStyle w:val="SHTKNoteDetail"/>
      </w:pPr>
      <w:r>
        <w:t>• 원교감 원문 | 喜歎＝歡喜【乙】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0282012.</w:t>
      </w:r>
    </w:p>
    <w:p>
      <w:pPr>
        <w:pStyle w:val="SHTKSourceText"/>
        <w:keepNext/>
      </w:pPr>
      <w:r>
        <w:t xml:space="preserve">不堪於行無間忘下一足。 瞻仰尊顏目不暫捨經七晝夜。 以一伽陀讚彼佛曰 天．地．此界．多聞室。 逝宮．天處．十方無。 丈夫牛王大沙門。 尋地．山．林遍無等 如是讚已便超九劫。</w:t>
      </w:r>
    </w:p>
    <w:p>
      <w:pPr>
        <w:pStyle w:val="SHTKTranslationText"/>
      </w:pPr>
      <w:r>
        <w:t xml:space="preserve">걸음을 옮기지 못한 채 다음 발을 내딛는 것조차 잊고, 존안을 우러러보며 눈을 잠시도 떼지 않은 채 일곱 낮밤을 지냈다. 한 게송으로 그 부처님을 찬탄하여 말하였다. “하늘과 땅, 이 세계, 다문의 궁실, 서궁과 천처, 시방 어디에도 없네. 장부의 우왕이며 대사문이시여, 땅과 산과 숲을 찾아도 두루 견줄 이 없네.” 이와 같이 찬탄한 뒤 곧 아홉 겁을 뛰어넘었다.</w:t>
      </w:r>
    </w:p>
    <w:p>
      <w:pPr>
        <w:pStyle w:val="SHTKSourceText"/>
        <w:keepNext/>
      </w:pPr>
      <w:r>
        <w:t xml:space="preserve">於慈氏前得無上覺 問近佛地菩薩必於名．句．文身得未曾得巧妙自在。 應以別頌異門讚佛。 何故經七晝夜唯以一頌而讚佛耶 答菩薩爾時思願勝故不重文頌。 若改文頌思願不淳。 復次菩薩爾時怖畏散亂。 如頌差別心亦異故。</w:t>
      </w:r>
    </w:p>
    <w:p>
      <w:pPr>
        <w:pStyle w:val="SHTKTranslationText"/>
      </w:pPr>
      <w:r>
        <w:t xml:space="preserve">자씨보다 먼저 무상각을 얻었다. 묻는다. “부처님의 지위에 가까운 보살은 반드시 명신·구신·문신에 대하여 전에 얻지 못한 교묘한 자재를 얻는다. 응당 다른 게송과 다른 방편으로 부처님을 찬탄해야 하는데, 어찌하여 일곱 낮밤 동안 오직 한 게송으로만 부처님을 찬탄하였는가?” 답한다. “보살은 그때 사원이 뛰어났기 때문에 문장과 게송을 중하게 여기지 않았다. 만약 문장과 게송을 바꾸면 사원이 순일하지 않기 때문이다. 또 보살은 그때 산란해질까 두려워하였다. 게송이 달라지면 마음도 달라지기 때문이다.</w:t>
      </w:r>
    </w:p>
    <w:p>
      <w:pPr>
        <w:pStyle w:val="SHTKSourceText"/>
        <w:keepNext/>
      </w:pPr>
      <w:r>
        <w:t xml:space="preserve">云何而得一心流注。</w:t>
      </w:r>
    </w:p>
    <w:p>
      <w:pPr>
        <w:pStyle w:val="SHTKTranslationText"/>
      </w:pPr>
      <w:r>
        <w:t xml:space="preserve">그렇다면 어떻게 한마음이 계속 흘러가게 할 수 있겠는가?</w:t>
      </w:r>
    </w:p>
    <w:p>
      <w:pPr>
        <w:pStyle w:val="SHTKSourceText"/>
        <w:keepNext/>
      </w:pPr>
      <w:r>
        <w:t xml:space="preserve">復次菩薩顯己心[13]無厭倦。</w:t>
      </w:r>
    </w:p>
    <w:p>
      <w:pPr>
        <w:pStyle w:val="SHTKTranslationText"/>
      </w:pPr>
      <w:r>
        <w:t xml:space="preserve">또 보살은 자기 마음에 싫증과 권태가 없음을 드러냈다.</w:t>
      </w:r>
    </w:p>
    <w:p>
      <w:pPr>
        <w:pStyle w:val="SHTKNoteSummary"/>
        <w:keepNext/>
      </w:pPr>
      <w:r>
        <w:t>교감 요약 | [CBETA 교감] 乙본은 無 앞에 以이 있음</w:t>
      </w:r>
    </w:p>
    <w:p>
      <w:pPr>
        <w:pStyle w:val="SHTKNoteDetail"/>
      </w:pPr>
      <w:r>
        <w:t>• 원교감 원문 | （以）＋無【乙】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0282013.</w:t>
      </w:r>
    </w:p>
    <w:p>
      <w:pPr>
        <w:pStyle w:val="SHTKSourceText"/>
        <w:keepNext/>
      </w:pPr>
      <w:r>
        <w:t xml:space="preserve">能於一頌[14]新新發起勝思願故</w:t>
      </w:r>
    </w:p>
    <w:p>
      <w:pPr>
        <w:pStyle w:val="SHTKTranslationText"/>
      </w:pPr>
      <w:r>
        <w:t xml:space="preserve">한 게송에 대해서도 거듭거듭 새롭게 뛰어난 사원을 일으킬 수 있었기 때문이다.”</w:t>
      </w:r>
    </w:p>
    <w:p>
      <w:pPr>
        <w:pStyle w:val="SHTKNoteSummary"/>
        <w:keepNext/>
      </w:pPr>
      <w:r>
        <w:t>교감 요약 | [CBETA 교감] 저본 新新 → 乙본 數數</w:t>
      </w:r>
    </w:p>
    <w:p>
      <w:pPr>
        <w:pStyle w:val="SHTKNoteDetail"/>
      </w:pPr>
      <w:r>
        <w:t>• 원교감 원문 | 新新＝數數【乙】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0282014.</w:t>
      </w:r>
    </w:p>
    <w:p>
      <w:pPr>
        <w:pStyle w:val="SHTKSourceText"/>
        <w:keepNext/>
      </w:pPr>
      <w:r>
        <w:t xml:space="preserve">問何故慈氏菩薩自根先熟所化後熟。 釋迦菩薩則與此相違耶 答慈氏菩薩多自饒益。 少饒益他。 釋迦菩薩多饒益他。 少饒益自。 是故皆與所化不並 解讚頌云。</w:t>
      </w:r>
    </w:p>
    <w:p>
      <w:pPr>
        <w:pStyle w:val="SHTKTranslationText"/>
      </w:pPr>
      <w:r>
        <w:t xml:space="preserve">묻는다. “무슨 까닭에 자씨보살은 자기 근기가 먼저 성숙하고 교화할 이들은 뒤에 성숙하는데, 석가보살은 이와 반대인가?” 답한다. “자씨보살은 자신을 이롭게 하는 일이 많고, 남을 이롭게 하는 일이 적다. 석가보살은 남을 이롭게 하는 일이 많고, 자신을 이롭게 하는 일이 적다. 그러므로 둘 다 자신과 교화할 이들이 함께 성숙하지 않는다.” 찬탄의 게송을 해석하면 다음과 같다.</w:t>
      </w:r>
    </w:p>
    <w:p>
      <w:pPr>
        <w:pStyle w:val="SHTKSourceText"/>
        <w:keepNext/>
      </w:pPr>
      <w:r>
        <w:t xml:space="preserve">天地總舉。 謂天上．地中 此界。 謂此三千大千世界 多聞室。 謂毘沙門天宮。 此天敬信名流十方故曰多聞 逝宮。</w:t>
      </w:r>
    </w:p>
    <w:p>
      <w:pPr>
        <w:pStyle w:val="SHTKTranslationText"/>
      </w:pPr>
      <w:r>
        <w:t xml:space="preserve">‘하늘과 땅’은 전체를 들어 말한 것이다. 곧 하늘 위와 땅 가운데를 말한다. ‘이 세계’는, 이 삼천대천세계를 말한다. ‘다문의 궁실’은, 비사문천의 궁전을 말한다. 이 천은 공경하고 믿는 명성이 시방에 퍼지므로 다문이라고 한다. ‘서궁’은,</w:t>
      </w:r>
    </w:p>
    <w:p>
      <w:pPr>
        <w:pStyle w:val="SHTKSourceText"/>
        <w:keepNext/>
      </w:pPr>
      <w:r>
        <w:t xml:space="preserve">謂梵王宮。 以彼梵王計彼為常。</w:t>
      </w:r>
    </w:p>
    <w:p>
      <w:pPr>
        <w:pStyle w:val="SHTKTranslationText"/>
      </w:pPr>
      <w:r>
        <w:t xml:space="preserve">범왕의 궁전을 말한다. 그 범왕이 그곳을 항상한 것으로 헤아리기 때문에,</w:t>
      </w:r>
    </w:p>
    <w:p>
      <w:pPr>
        <w:pStyle w:val="SHTKSourceText"/>
        <w:keepNext/>
      </w:pPr>
      <w:r>
        <w:t xml:space="preserve">佛為對治彼常計故故名[15]逝宮。</w:t>
      </w:r>
    </w:p>
    <w:p>
      <w:pPr>
        <w:pStyle w:val="SHTKTranslationText"/>
      </w:pPr>
      <w:r>
        <w:t xml:space="preserve">부처님이 그 상견을 대치하려고 ‘서궁’이라고 이름하였다.</w:t>
      </w:r>
    </w:p>
    <w:p>
      <w:pPr>
        <w:pStyle w:val="SHTKNoteSummary"/>
        <w:keepNext/>
      </w:pPr>
      <w:r>
        <w:t>교감 요약 | [CBETA 교감] 저본 逝 → 乙본 梵</w:t>
      </w:r>
    </w:p>
    <w:p>
      <w:pPr>
        <w:pStyle w:val="SHTKNoteDetail"/>
      </w:pPr>
      <w:r>
        <w:t>• 원교감 원문 | 逝＝梵【乙】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0282015.</w:t>
      </w:r>
    </w:p>
    <w:p>
      <w:pPr>
        <w:pStyle w:val="SHTKSourceText"/>
        <w:keepNext/>
      </w:pPr>
      <w:r>
        <w:t xml:space="preserve">逝是無常義。 又解逝宮所謂人宮。 人宮速歸磨滅故言逝宮 天處。 謂除多聞室及逝宮所餘天處 十方無。 謂不但此三千大千世界中無。 餘十方世界中亦無</w:t>
      </w:r>
    </w:p>
    <w:p>
      <w:pPr>
        <w:pStyle w:val="SHTKTranslationText"/>
      </w:pPr>
      <w:r>
        <w:t xml:space="preserve">‘서’는 무상하다는 뜻이다. 또 해석하면 ‘서궁’은 이른바 인간의 궁전이다. 인간의 궁전은 빠르게 소멸로 돌아가기 때문에 ‘서궁’이라고 한다. ‘천처’는, 다문의 궁실과 서궁을 제외한 나머지 하늘의 처소를 말한다. ‘시방에 없다’는 것은, 다만 이 삼천대천세계 안에 없다는 것만이 아니라, 다른 시방세계 가운데에도 또한 없다는 뜻이다.</w:t>
      </w:r>
    </w:p>
    <w:p>
      <w:pPr>
        <w:pStyle w:val="SHTKSourceText"/>
        <w:keepNext/>
      </w:pPr>
      <w:r>
        <w:t xml:space="preserve">遍求無等。 乃言丈夫牛王大沙門 我今尋地．尋山．尋林。 遍無與我世尊等者 又解多聞室。 欲界天中舉初天中一顯餘三天及顯上五天。 即六欲天也 逝宮。</w:t>
      </w:r>
    </w:p>
    <w:p>
      <w:pPr>
        <w:pStyle w:val="SHTKTranslationText"/>
      </w:pPr>
      <w:r>
        <w:t xml:space="preserve">두루 찾아도 견줄 이가 없기에, 마침내 ‘장부의 우왕이며 대사문’이라고 말한 것이다. “내가 이제 땅을 찾고 산을 찾고 숲을 찾아보아도, 두루 나의 세존과 같은 이는 없다”는 것이다. 또 해석하면 ‘다문의 궁실’은, 욕계천 가운데 첫 하늘 중 하나를 들어 나머지 세 하늘과 위의 다섯 하늘을 드러낸 것이니, 곧 육욕천이다. ‘서궁’은,</w:t>
      </w:r>
    </w:p>
    <w:p>
      <w:pPr>
        <w:pStyle w:val="SHTKSourceText"/>
        <w:keepNext/>
      </w:pPr>
      <w:r>
        <w:t xml:space="preserve">色界天中舉初一天顯餘二天。 及顯已上諸天 天處。 謂無色界天處 餘解同前。</w:t>
      </w:r>
    </w:p>
    <w:p>
      <w:pPr>
        <w:pStyle w:val="SHTKTranslationText"/>
      </w:pPr>
      <w:r>
        <w:t xml:space="preserve">색계천 가운데 첫 하늘 하나를 들어 나머지 두 하늘과, 또 그 위의 여러 하늘을 드러낸 것이다. ‘천처’는, 무색계의 천처를 말한다. 나머지 해석은 앞과 같다.</w:t>
      </w:r>
    </w:p>
    <w:p>
      <w:pPr>
        <w:pStyle w:val="SHTKPositionMarker"/>
        <w:keepNext/>
      </w:pPr>
      <w:r>
        <w:t xml:space="preserve">[0282c19]</w:t>
      </w:r>
    </w:p>
    <w:p>
      <w:pPr>
        <w:pStyle w:val="SHTKSourceText"/>
        <w:keepNext/>
      </w:pPr>
      <w:r>
        <w:t xml:space="preserve">若時菩薩至修習圓滿者。 此釋第四位。 顯定．慧二修習圓滿。 盡智已去名無上覺。 次無上覺前。 即是金剛喻定。 此時定．慧修習圓滿。 此約菩薩行因位中說六圓滿。</w:t>
      </w:r>
    </w:p>
    <w:p>
      <w:pPr>
        <w:pStyle w:val="SHTKTranslationText"/>
      </w:pPr>
      <w:r>
        <w:t xml:space="preserve">“보살이 어느 때”에서 “닦아 익혀 원만하게 한다”에 이르기까지라는 것은, 넷째 지위를 풀이한 것이다. 정과 혜 두 가지를 닦아 익혀 원만하게 함을 드러낸다. 진지를 얻은 뒤를 무상각이라 한다. 무상각의 바로 앞은, 곧 금강유정이다. 이때 정과 혜의 닦음이 원만하다. 이는 보살행의 인위에 의하여 여섯 가지 원만을 말한 것이다.</w:t>
      </w:r>
    </w:p>
    <w:p>
      <w:pPr>
        <w:pStyle w:val="SHTKSourceText"/>
        <w:keepNext/>
      </w:pPr>
      <w:r>
        <w:t xml:space="preserve">不約果位。 若約果位說六圓滿。 得盡智時。 故婆沙一百七十八云。 總有三說。 第三評家云。 如是說者。 此等所說皆依一時一行增上說為圓滿。</w:t>
      </w:r>
    </w:p>
    <w:p>
      <w:pPr>
        <w:pStyle w:val="SHTKTranslationText"/>
      </w:pPr>
      <w:r>
        <w:t xml:space="preserve">과위를 기준으로 한 것이 아니다. 만약 과위를 기준으로 여섯 가지 원만을 말한다면, 진지를 얻을 때이다. 그러므로 『바사론』 제178권에서 말한다. 전체적으로 세 가지 설이 있다. 셋째 평론가가 말한다. “바르게 말하는 이는, 이와 같이 말한 것들은 모두 한때의 한 행이 증상한 데 의하여 원만하다고 말한 것이라고 한다.</w:t>
      </w:r>
    </w:p>
    <w:p>
      <w:pPr>
        <w:pStyle w:val="SHTKSourceText"/>
        <w:keepNext/>
      </w:pPr>
      <w:r>
        <w:t xml:space="preserve">如實義者。 得盡智時此四波羅蜜多方得圓滿 解云以戒攝忍以慧攝定故但言四。 此論同彼第二師說。 又正理云。</w:t>
      </w:r>
    </w:p>
    <w:p>
      <w:pPr>
        <w:pStyle w:val="SHTKTranslationText"/>
      </w:pPr>
      <w:r>
        <w:t xml:space="preserve">여실한 뜻으로는, 진지를 얻을 때 이 네 바라밀다가 비로소 원만해진다.” 해석하면, 계에 인을 포섭하고 혜에 정을 포섭하므로 다만 넷만 말한 것이다. 이 논서는 그 둘째 논사의 설과 같다. 또 『정리론』에서 말한다.</w:t>
      </w:r>
    </w:p>
    <w:p>
      <w:pPr>
        <w:pStyle w:val="SHTKSourceText"/>
        <w:keepNext/>
      </w:pPr>
      <w:r>
        <w:t xml:space="preserve">理應此位無間方[16]圓。</w:t>
      </w:r>
    </w:p>
    <w:p>
      <w:pPr>
        <w:pStyle w:val="SHTKTranslationText"/>
      </w:pPr>
      <w:r>
        <w:t xml:space="preserve">“이치상 이 지위의 바로 뒤에야 비로소 원만해야 한다.</w:t>
      </w:r>
    </w:p>
    <w:p>
      <w:pPr>
        <w:pStyle w:val="SHTKNoteSummary"/>
        <w:keepNext/>
      </w:pPr>
      <w:r>
        <w:t>교감 요약 | [CBETA 교감] 乙본은 圓 뒤에 滿이 있음</w:t>
      </w:r>
    </w:p>
    <w:p>
      <w:pPr>
        <w:pStyle w:val="SHTKNoteDetail"/>
      </w:pPr>
      <w:r>
        <w:t>• 원교감 원문 | 圓＋（滿）【乙】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0282016.</w:t>
      </w:r>
    </w:p>
    <w:p>
      <w:pPr>
        <w:pStyle w:val="SHTKSourceText"/>
        <w:keepNext/>
      </w:pPr>
      <w:r>
        <w:t xml:space="preserve">得盡智時此方滿故。</w:t>
      </w:r>
    </w:p>
    <w:p>
      <w:pPr>
        <w:pStyle w:val="SHTKTranslationText"/>
      </w:pPr>
      <w:r>
        <w:t xml:space="preserve">진지를 얻을 때 이것이 비로소 가득 차기 때문이다.”</w:t>
      </w:r>
    </w:p>
    <w:p>
      <w:pPr>
        <w:pStyle w:val="SHTKPositionMarker"/>
        <w:keepNext/>
      </w:pPr>
      <w:r>
        <w:t xml:space="preserve">[0283a01]</w:t>
      </w:r>
    </w:p>
    <w:p>
      <w:pPr>
        <w:pStyle w:val="SHTKSourceText"/>
        <w:keepNext/>
      </w:pPr>
      <w:r>
        <w:t xml:space="preserve">能到自所往至波羅蜜多者。 釋第五句六波羅。 此云彼岸 蜜多。 此云到。 菩薩能到自乘所往圓滿功德彼岸處故。 故此六種名曰波羅蜜多。</w:t>
      </w:r>
    </w:p>
    <w:p>
      <w:pPr>
        <w:pStyle w:val="SHTKTranslationText"/>
      </w:pPr>
      <w:r>
        <w:t xml:space="preserve">“능히 자신이 가야 할 곳에 도달한다”에서 “바라밀다”에 이르기까지라는 것은, 다섯째 구의 ‘육바라’를 풀이한 것이다. ‘바라’는 여기 말로 피안이고, ‘밀다’는, 여기 말로 도달함이다. 보살이 자기 승이 가야 할 원만한 공덕의 피안처에 능히 도달하기 때문에, 이 여섯 가지를 바라밀다라고 이름한다.</w:t>
      </w:r>
    </w:p>
    <w:p>
      <w:pPr>
        <w:pStyle w:val="SHTKPositionMarker"/>
        <w:keepNext/>
      </w:pPr>
      <w:r>
        <w:t xml:space="preserve">[0283a05]</w:t>
      </w:r>
    </w:p>
    <w:p>
      <w:pPr>
        <w:pStyle w:val="SHTKSourceText"/>
        <w:keepNext/>
      </w:pPr>
      <w:r>
        <w:t xml:space="preserve">契經說有至差別如業道者。 此下大文第七明施．戒．修。 就中。 一略明施．戒．修。 二廣明施．戒．修 此即略明施．戒．修。</w:t>
      </w:r>
    </w:p>
    <w:p>
      <w:pPr>
        <w:pStyle w:val="SHTKTranslationText"/>
      </w:pPr>
      <w:r>
        <w:t xml:space="preserve">“계경에서 설하기를 있다”에서 “차별은 업도와 같다”에 이르기까지라는 것은, 이 아래 큰 문단의 일곱째로 보시·계·수를 밝힌다. 그 가운데, 첫째는 보시·계·수를 간략히 밝히고, 둘째는 보시·계·수를 자세히 밝힌다. 이는 곧 보시·계·수를 간략히 밝힌 것이다.</w:t>
      </w:r>
    </w:p>
    <w:p>
      <w:pPr>
        <w:pStyle w:val="SHTKPositionMarker"/>
        <w:keepNext/>
      </w:pPr>
      <w:r>
        <w:t xml:space="preserve">[0283a07]</w:t>
      </w:r>
    </w:p>
    <w:p>
      <w:pPr>
        <w:pStyle w:val="SHTKSourceText"/>
        <w:keepNext/>
      </w:pPr>
      <w:r>
        <w:t xml:space="preserve">論曰至非業非事者。 此即略釋頌文。 善故名福。 造作名業。 即是身．語．及與意思。 思所依託名事。 類謂性類。 故婆沙一百二十六云。</w:t>
      </w:r>
    </w:p>
    <w:p>
      <w:pPr>
        <w:pStyle w:val="SHTKTranslationText"/>
      </w:pPr>
      <w:r>
        <w:t xml:space="preserve">“논에서 말한다”에서 “업도 아니고 사도 아니다”에 이르기까지라는 것은, 이는 곧 게송의 글을 간략히 풀이한 것이다. 선하기 때문에 복이라고 한다. 지어 행하기 때문에 업이라고 한다. 곧 신업·어업 및 의사이다. 사가 의탁하는 바를 사(事)라고 한다. ‘류’는 성류를 말한다. 그러므로 『바사론』 제126권에서 말한다.</w:t>
      </w:r>
    </w:p>
    <w:p>
      <w:pPr>
        <w:pStyle w:val="SHTKSourceText"/>
        <w:keepNext/>
      </w:pPr>
      <w:r>
        <w:t xml:space="preserve">施．戒．修性 故知類性名異．義同。 施．戒．修三類是善故皆福。 於三類中。 或業。 或事。 隨其所應如業道說。 謂如分別十業道中。</w:t>
      </w:r>
    </w:p>
    <w:p>
      <w:pPr>
        <w:pStyle w:val="SHTKTranslationText"/>
      </w:pPr>
      <w:r>
        <w:t xml:space="preserve">“보시·계·수의 성질이다.” 그러므로 류와 성은 이름은 다르지만 뜻은 같다는 것을 알 수 있다. 보시·계·수의 세 종류는 선이므로 모두 복이다. 세 종류 가운데, 어떤 것은 업이고, 어떤 것은 사이다. 각각 마땅한 바에 따라 업도를 설명한 것과 같다. 이를테면 십업도를 분별할 때와 같이,</w:t>
      </w:r>
    </w:p>
    <w:p>
      <w:pPr>
        <w:pStyle w:val="SHTKSourceText"/>
        <w:keepNext/>
      </w:pPr>
      <w:r>
        <w:t xml:space="preserve">有業亦道。 謂前七種。 有道非業。 謂後三種。 道名通十。 業唯前七 應知此中福．業．事三通局亦爾。 福即是通。</w:t>
      </w:r>
    </w:p>
    <w:p>
      <w:pPr>
        <w:pStyle w:val="SHTKTranslationText"/>
      </w:pPr>
      <w:r>
        <w:t xml:space="preserve">업이면서 또한 도인 것이 있으니, 앞의 일곱 가지이고, 도이지만 업은 아닌 것이 있으니, 뒤의 세 가지이다. ‘도’라는 명칭은 열 가지에 두루 통하지만, ‘업’은 오직 앞의 일곱 가지에만 해당한다. 마땅히 알아야 한다. 여기서 복·업·사의 통함과 국한됨도 또한 이와 같다. 복은 곧 두루 통하지만,</w:t>
      </w:r>
    </w:p>
    <w:p>
      <w:pPr>
        <w:pStyle w:val="SHTKSourceText"/>
        <w:keepNext/>
      </w:pPr>
      <w:r>
        <w:t xml:space="preserve">業．事不定。 總成四例。</w:t>
      </w:r>
    </w:p>
    <w:p>
      <w:pPr>
        <w:pStyle w:val="SHTKTranslationText"/>
      </w:pPr>
      <w:r>
        <w:t xml:space="preserve">업과 사는 일정하지 않다. 전체적으로 네 가지 예가 성립한다.</w:t>
      </w:r>
    </w:p>
    <w:p>
      <w:pPr>
        <w:pStyle w:val="SHTKPositionMarker"/>
        <w:keepNext/>
      </w:pPr>
      <w:r>
        <w:t xml:space="preserve">[0283a16]</w:t>
      </w:r>
    </w:p>
    <w:p>
      <w:pPr>
        <w:pStyle w:val="SHTKSourceText"/>
        <w:keepNext/>
      </w:pPr>
      <w:r>
        <w:t xml:space="preserve">且施類中至唯受福名者。 此下約施．戒．修明福．業．事。 此約施類以明。 且施類中身．語二業具福．業．事三種義名。 善故名福。 作故名業。 思所依託名事。 故正理云。</w:t>
      </w:r>
    </w:p>
    <w:p>
      <w:pPr>
        <w:pStyle w:val="SHTKTranslationText"/>
      </w:pPr>
      <w:r>
        <w:t xml:space="preserve">“우선 보시의 종류 가운데”에서 “오직 복이라는 이름만 받는다”에 이르기까지라는 것은, 이 아래는 보시·계·수에 의하여 복·업·사를 밝힌 것이다. 이는 보시의 종류에 의하여 밝힌 것이다. 우선 보시의 종류 가운데 신업과 어업은 복·업·사라는 세 가지 뜻과 명칭을 모두 갖춘다. 선하기 때문에 복이라고 하고, 지어 행하기 때문에 업이라고 하며, 사가 의탁하는 바이기 때문에 사라고 한다. 그러므로 『정리론』에서 말한다.</w:t>
      </w:r>
    </w:p>
    <w:p>
      <w:pPr>
        <w:pStyle w:val="SHTKSourceText"/>
        <w:keepNext/>
      </w:pPr>
      <w:r>
        <w:t xml:space="preserve">且施類中身．語二業具福．業．事三種義名。 善故名福。 作故亦業。 是能等起身．語業思轉所依門故亦名事(已上論文)彼因等起思唯名福業。 善故名福。 作故名業。 思非自依託故不名事。 思俱有法唯受福名。</w:t>
      </w:r>
    </w:p>
    <w:p>
      <w:pPr>
        <w:pStyle w:val="SHTKTranslationText"/>
      </w:pPr>
      <w:r>
        <w:t xml:space="preserve">“우선 보시의 종류 가운데 신업과 어업은 복·업·사라는 세 가지 뜻과 명칭을 모두 갖춘다. 선하기 때문에 복이라고 하고, 지어 행하기 때문에 또한 업이라고 하며, 능히 신업과 어업을 등기시키는 사가 전개할 때 의지하는 문이기 때문에 또한 사라고 한다.” (이상은 논문의 글이다.) 그 인등기의 사는 오직 복과 업이라고 이름한다. 선하기 때문에 복이라고 하고, 지어 행하기 때문에 업이라고 한다. 사는 스스로 자신에게 의탁하지 않기 때문에 사라고 하지 않는다. 사와 함께 존재하는 법은 오직 복이라는 이름만 받는다.</w:t>
      </w:r>
    </w:p>
    <w:p>
      <w:pPr>
        <w:pStyle w:val="SHTKSourceText"/>
        <w:keepNext/>
      </w:pPr>
      <w:r>
        <w:t xml:space="preserve">善故名福。 非作故不名業。 非思正依託故不名事。 以思正託身．語起故。 故俱有法不名為事。</w:t>
      </w:r>
    </w:p>
    <w:p>
      <w:pPr>
        <w:pStyle w:val="SHTKTranslationText"/>
      </w:pPr>
      <w:r>
        <w:t xml:space="preserve">선하기 때문에 복이라고 하고, 짓는 것이 아니므로 업이라고 하지 않으며, 사가 바로 의탁하는 바가 아니므로 사라고 하지 않는다. 사는 바로 신업과 어업에 의탁하여 일어나기 때문이다. 그러므로 함께 존재하는 법은 사라고 하지 않는다.</w:t>
      </w:r>
    </w:p>
    <w:p>
      <w:pPr>
        <w:pStyle w:val="SHTKPositionMarker"/>
        <w:keepNext/>
      </w:pPr>
      <w:r>
        <w:t xml:space="preserve">[0283a27]</w:t>
      </w:r>
    </w:p>
    <w:p>
      <w:pPr>
        <w:pStyle w:val="SHTKSourceText"/>
        <w:keepNext/>
      </w:pPr>
      <w:r>
        <w:t xml:space="preserve">戒類既唯至福業事名者。 此約戒類以明。 戒類既唯身．語業性。 故皆具受福．業．事名。 善故名福。 作故名業。 思依託故名事。</w:t>
      </w:r>
    </w:p>
    <w:p>
      <w:pPr>
        <w:pStyle w:val="SHTKTranslationText"/>
      </w:pPr>
      <w:r>
        <w:t xml:space="preserve">“계의 종류는 이미 오직”에서 “복·업·사라는 이름”에 이르기까지라는 것은, 이는 계의 종류에 의하여 밝힌 것이다. 계의 종류는 이미 오직 신업과 어업을 성질로 하므로, 모두 복·업·사라는 이름을 갖추어 받는다. 선하기 때문에 복이라고 하고, 지어 행하기 때문에 업이라고 하며, 사가 의탁하는 바이기 때문에 사라고 한다.</w:t>
      </w:r>
    </w:p>
    <w:p>
      <w:pPr>
        <w:pStyle w:val="SHTKPositionMarker"/>
        <w:keepNext/>
      </w:pPr>
      <w:r>
        <w:t xml:space="preserve">[0283b01]</w:t>
      </w:r>
    </w:p>
    <w:p>
      <w:pPr>
        <w:pStyle w:val="SHTKSourceText"/>
        <w:keepNext/>
      </w:pPr>
      <w:r>
        <w:t xml:space="preserve">修類中慈至唯受福名者。 此約修類以明。 修類中慈無瞋為性。 唯名福事。 善故名福。 思所依託故名事 慈名事者。 業之事故</w:t>
      </w:r>
    </w:p>
    <w:p>
      <w:pPr>
        <w:pStyle w:val="SHTKTranslationText"/>
      </w:pPr>
      <w:r>
        <w:t xml:space="preserve">“수의 종류 가운데 자”에서 “오직 복이라는 이름만 받는다”에 이르기까지라는 것은, 이는 수의 종류에 의하여 밝힌 것이다. 수의 종류 가운데 자는 무진을 성질로 한다. 오직 복과 사라고 이름한다. 선하기 때문에 복이라고 하고, 사가 의탁하는 바이기 때문에 사라고 한다. 자를 사라고 하는 것은, 업의 사라는 뜻이기 때문이다.</w:t>
      </w:r>
    </w:p>
    <w:p>
      <w:pPr>
        <w:pStyle w:val="SHTKSourceText"/>
        <w:keepNext/>
      </w:pPr>
      <w:r>
        <w:t xml:space="preserve">慈相應思業以慈為門而造作故。 故慈名事。 非作故不名業 與慈俱行思與慈俱行戒唯名福業。 善故名福。 作故名業。 思非自託不名事。</w:t>
      </w:r>
    </w:p>
    <w:p>
      <w:pPr>
        <w:pStyle w:val="SHTKTranslationText"/>
      </w:pPr>
      <w:r>
        <w:t xml:space="preserve">자와 상응하는 사업은 자를 문으로 삼아 조작하기 때문이다. 그러므로 자를 사라고 한다. 짓는 것이 아니므로 업이라고 하지 않는다. 자와 함께 행하는 사와 자와 함께 행하는 계는 오직 복과 업이라고 이름한다. 선하기 때문에 복이라고 하고, 지어 행하기 때문에 업이라고 한다. 사는 스스로 자신에게 의탁하지 않으므로 사라고 하지 않는다.</w:t>
      </w:r>
    </w:p>
    <w:p>
      <w:pPr>
        <w:pStyle w:val="SHTKSourceText"/>
        <w:keepNext/>
      </w:pPr>
      <w:r>
        <w:t xml:space="preserve">慈俱有[1]思．戒非思正託起故不名事。</w:t>
      </w:r>
    </w:p>
    <w:p>
      <w:pPr>
        <w:pStyle w:val="SHTKTranslationText"/>
      </w:pPr>
      <w:r>
        <w:t xml:space="preserve">자와 함께 존재하는 사와 계는 사가 바로 의탁하여 일어나는 것이 아니므로 사라고 하지 않는다.</w:t>
      </w:r>
    </w:p>
    <w:p>
      <w:pPr>
        <w:pStyle w:val="SHTKNoteSummary"/>
        <w:keepNext/>
      </w:pPr>
      <w:r>
        <w:t>교감 요약 | [CBETA 교감] 甲본에는 思 없음</w:t>
      </w:r>
    </w:p>
    <w:p>
      <w:pPr>
        <w:pStyle w:val="SHTKNoteDetail"/>
      </w:pPr>
      <w:r>
        <w:t>• 원교감 원문 | 〔思〕－【甲】</w:t>
      </w:r>
    </w:p>
    <w:p>
      <w:pPr>
        <w:pStyle w:val="SHTKNoteDetail"/>
      </w:pPr>
      <w:r>
        <w:t>• 한국어 해설 | 저본의 해당 글자를 유지하고 이문은 교감으로만 기록한다.</w:t>
      </w:r>
    </w:p>
    <w:p>
      <w:pPr>
        <w:pStyle w:val="SHTKNoteDetail"/>
      </w:pPr>
      <w:r>
        <w:t>• 이문 기준 번역 | 이문은 저본의 思에 해당하는 말 없이 읽는다.</w:t>
      </w:r>
    </w:p>
    <w:p>
      <w:pPr>
        <w:pStyle w:val="SHTKNoteDetail"/>
      </w:pPr>
      <w:r>
        <w:t>• 번역 영향 판정 | [문장 구조 변화]</w:t>
      </w:r>
    </w:p>
    <w:p>
      <w:pPr>
        <w:pStyle w:val="SHTKNoteDetail"/>
      </w:pPr>
      <w:r>
        <w:t>• 출처 | CBETA T41n1821, 교감 번호 0283001.</w:t>
      </w:r>
    </w:p>
    <w:p>
      <w:pPr>
        <w:pStyle w:val="SHTKSourceText"/>
        <w:keepNext/>
      </w:pPr>
      <w:r>
        <w:t xml:space="preserve">以思正託慈門起故。</w:t>
      </w:r>
    </w:p>
    <w:p>
      <w:pPr>
        <w:pStyle w:val="SHTKTranslationText"/>
      </w:pPr>
      <w:r>
        <w:t xml:space="preserve">사가 바로 자라는 문에 의탁하여 일어나기 때문이다.</w:t>
      </w:r>
    </w:p>
    <w:p>
      <w:pPr>
        <w:pStyle w:val="SHTKSourceText"/>
        <w:keepNext/>
      </w:pPr>
      <w:r>
        <w:t xml:space="preserve">所以[2]但慈名事</w:t>
      </w:r>
    </w:p>
    <w:p>
      <w:pPr>
        <w:pStyle w:val="SHTKTranslationText"/>
      </w:pPr>
      <w:r>
        <w:t xml:space="preserve">그러므로 다만 자만을 사라고 한다.</w:t>
      </w:r>
    </w:p>
    <w:p>
      <w:pPr>
        <w:pStyle w:val="SHTKNoteSummary"/>
        <w:keepNext/>
      </w:pPr>
      <w:r>
        <w:t>교감 요약 | [CBETA 교감] 저본 但 → 乙본 俱</w:t>
      </w:r>
    </w:p>
    <w:p>
      <w:pPr>
        <w:pStyle w:val="SHTKNoteDetail"/>
      </w:pPr>
      <w:r>
        <w:t>• 원교감 원문 | 但＝俱【乙】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0283002.</w:t>
      </w:r>
    </w:p>
    <w:p>
      <w:pPr>
        <w:pStyle w:val="SHTKSourceText"/>
        <w:keepNext/>
      </w:pPr>
      <w:r>
        <w:t xml:space="preserve">問何故戒類中戒名為事。 修類中戒不名事耶 解云戒類中戒據別解脫戒。 是思依託故得事名。 修類中戒是隨心轉戒。 非思正託起故不名事 與慈俱行餘俱有法唯受福名。 善故名福。</w:t>
      </w:r>
    </w:p>
    <w:p>
      <w:pPr>
        <w:pStyle w:val="SHTKTranslationText"/>
      </w:pPr>
      <w:r>
        <w:t xml:space="preserve">묻는다. “무슨 까닭에 계의 종류 가운데 계는 사라고 하는데, 수의 종류 가운데 계는 사라고 하지 않는가?” 해석하면, 계의 종류 가운데 계는 별해탈계를 기준으로 한 것이다. 이는 사가 의탁하는 바이므로 사라는 이름을 얻는다. 수의 종류 가운데 계는 수심전계이다. 사가 바로 의탁하여 일어나는 것이 아니므로 사라고 하지 않는다. 자와 함께 행하는 나머지 구유법은 오직 복이라는 이름만 받는다. 선하기 때문에 복이라고 하고,</w:t>
      </w:r>
    </w:p>
    <w:p>
      <w:pPr>
        <w:pStyle w:val="SHTKSourceText"/>
        <w:keepNext/>
      </w:pPr>
      <w:r>
        <w:t xml:space="preserve">非作故不名業。 非思正託起故不名事。</w:t>
      </w:r>
    </w:p>
    <w:p>
      <w:pPr>
        <w:pStyle w:val="SHTKTranslationText"/>
      </w:pPr>
      <w:r>
        <w:t xml:space="preserve">짓는 것이 아니므로 업이라고 하지 않으며, 사가 바로 의탁하여 일어나는 것이 아니므로 사라고 하지 않는다.</w:t>
      </w:r>
    </w:p>
    <w:p>
      <w:pPr>
        <w:pStyle w:val="SHTKPositionMarker"/>
        <w:keepNext/>
      </w:pPr>
      <w:r>
        <w:t xml:space="preserve">[0283b15]</w:t>
      </w:r>
    </w:p>
    <w:p>
      <w:pPr>
        <w:pStyle w:val="SHTKSourceText"/>
        <w:keepNext/>
      </w:pPr>
      <w:r>
        <w:t xml:space="preserve">或福業名至起福加行故者。 第二解。 或福業名顯作福義。 謂福加行是施．戒．修前加行也。 加行即福名福加行。 謂此加行善故名福。 造作名業 或福之加行。</w:t>
      </w:r>
    </w:p>
    <w:p>
      <w:pPr>
        <w:pStyle w:val="SHTKTranslationText"/>
      </w:pPr>
      <w:r>
        <w:t xml:space="preserve">“혹은 복업이라는 명칭은”에서 “복의 가행을 일으키기 때문이다”에 이르기까지라는 것은, 둘째 해석이다. 혹은 ‘복업’이라는 명칭은 복을 짓는다는 뜻을 드러낸다. 이른바 복의 가행은 보시·계·수보다 앞선 가행이다. 가행 자체가 복이므로 복가행이라고 이름한다. 이 가행은 선하기 때문에 복이라고 하고, 조작하기 때문에 업이라고 한다. 혹은 ‘복의 가행’이라고 풀이한다.</w:t>
      </w:r>
    </w:p>
    <w:p>
      <w:pPr>
        <w:pStyle w:val="SHTKSourceText"/>
        <w:keepNext/>
      </w:pPr>
      <w:r>
        <w:t xml:space="preserve">福是施．戒．修。 業是福前加行故名福加行 事顯所依 謂施．戒．修是彼福業之所依事。 為成彼三施．戒．修事。 所以於前起福加行 又解或福業名顯作福義。 謂福加行此顯能依。</w:t>
      </w:r>
    </w:p>
    <w:p>
      <w:pPr>
        <w:pStyle w:val="SHTKTranslationText"/>
      </w:pPr>
      <w:r>
        <w:t xml:space="preserve">복은 보시·계·수이고, 업은 복보다 앞선 가행이므로 복가행이라고 이름한다. ‘사’는 의지하는 바를 드러낸다. 곧 보시·계·수는 그 복업이 의지하는 사이다. 그 세 가지 보시·계·수라는 일을 이루기 위하여, 그 앞에서 복의 가행을 일으키는 것이다. 또 해석하면, ‘복업’이라는 명칭은 복을 짓는다는 뜻을 드러낸다. 이른바 복의 가행은 능의지를 드러내고,</w:t>
      </w:r>
    </w:p>
    <w:p>
      <w:pPr>
        <w:pStyle w:val="SHTKSourceText"/>
        <w:keepNext/>
      </w:pPr>
      <w:r>
        <w:t xml:space="preserve">事顯所依。</w:t>
      </w:r>
    </w:p>
    <w:p>
      <w:pPr>
        <w:pStyle w:val="SHTKTranslationText"/>
      </w:pPr>
      <w:r>
        <w:t xml:space="preserve">사는 소의지를 드러낸다.</w:t>
      </w:r>
    </w:p>
    <w:p>
      <w:pPr>
        <w:pStyle w:val="SHTKSourceText"/>
        <w:keepNext/>
      </w:pPr>
      <w:r>
        <w:t xml:space="preserve">謂施．戒．修能[3]依所依合說故名福業事也。</w:t>
      </w:r>
    </w:p>
    <w:p>
      <w:pPr>
        <w:pStyle w:val="SHTKTranslationText"/>
      </w:pPr>
      <w:r>
        <w:t xml:space="preserve">곧 보시·계·수의 능의지와 소의지를 합하여 말하므로 복업사라고 한다.</w:t>
      </w:r>
    </w:p>
    <w:p>
      <w:pPr>
        <w:pStyle w:val="SHTKNoteSummary"/>
        <w:keepNext/>
      </w:pPr>
      <w:r>
        <w:t>교감 요약 | [CBETA 교감] 乙본에는 依 없음</w:t>
      </w:r>
    </w:p>
    <w:p>
      <w:pPr>
        <w:pStyle w:val="SHTKNoteDetail"/>
      </w:pPr>
      <w:r>
        <w:t>• 원교감 원문 | 〔依〕－【乙】</w:t>
      </w:r>
    </w:p>
    <w:p>
      <w:pPr>
        <w:pStyle w:val="SHTKNoteDetail"/>
      </w:pPr>
      <w:r>
        <w:t>• 한국어 해설 | 저본의 해당 글자를 유지하고 이문은 교감으로만 기록한다.</w:t>
      </w:r>
    </w:p>
    <w:p>
      <w:pPr>
        <w:pStyle w:val="SHTKNoteDetail"/>
      </w:pPr>
      <w:r>
        <w:t>• 이문 기준 번역 | 이문은 저본의 依에 해당하는 말 없이 읽는다.</w:t>
      </w:r>
    </w:p>
    <w:p>
      <w:pPr>
        <w:pStyle w:val="SHTKNoteDetail"/>
      </w:pPr>
      <w:r>
        <w:t>• 번역 영향 판정 | [문장 구조 변화]</w:t>
      </w:r>
    </w:p>
    <w:p>
      <w:pPr>
        <w:pStyle w:val="SHTKNoteDetail"/>
      </w:pPr>
      <w:r>
        <w:t>• 출처 | CBETA T41n1821, 교감 번호 0283003.</w:t>
      </w:r>
    </w:p>
    <w:p>
      <w:pPr>
        <w:pStyle w:val="SHTKPositionMarker"/>
        <w:keepNext/>
      </w:pPr>
      <w:r>
        <w:t xml:space="preserve">[0283b24]</w:t>
      </w:r>
    </w:p>
    <w:p>
      <w:pPr>
        <w:pStyle w:val="SHTKSourceText"/>
        <w:keepNext/>
      </w:pPr>
      <w:r>
        <w:t xml:space="preserve">有說唯思至福業轉故者。 第三解。 或是經部有說。 唯思是真福業。 善故名福。 作故名業。 非是所託事故不名事。 福業之事謂施．戒．修。</w:t>
      </w:r>
    </w:p>
    <w:p>
      <w:pPr>
        <w:pStyle w:val="SHTKTranslationText"/>
      </w:pPr>
      <w:r>
        <w:t xml:space="preserve">“어떤 이는 오직 사만이”에서 “복업이 전개되기 때문이다”에 이르기까지라는 것은, 셋째 해석이다. 혹은 이는 경부의 어떤 이가 말한 것이다. 오직 사만이 참된 복업이다. 선하기 때문에 복이라고 하고, 지어 행하기 때문에 업이라고 한다. 의탁하는 사가 아니므로 사라고 하지 않는다. 복업의 사는 보시·계·수를 말한다.</w:t>
      </w:r>
    </w:p>
    <w:p>
      <w:pPr>
        <w:pStyle w:val="SHTKSourceText"/>
        <w:keepNext/>
      </w:pPr>
      <w:r>
        <w:t xml:space="preserve">以此三種為所依門福業轉故。 是所託故此三名事。 非真福業故不名福業 又解思真福業。 此顯能依。 福業之事謂施．戒．修。 此顯所依。 能依．所依合說故言福業事也。</w:t>
      </w:r>
    </w:p>
    <w:p>
      <w:pPr>
        <w:pStyle w:val="SHTKTranslationText"/>
      </w:pPr>
      <w:r>
        <w:t xml:space="preserve">이 세 가지를 의지하는 문으로 삼아 복업이 전개되기 때문이다. 의탁하는 바이므로 이 세 가지를 사라고 한다. 참된 복업이 아니므로 복업이라고 하지 않는다. 또 해석하면, 사가 참된 복업이다. 이는 능의지를 드러내고, 복업의 사인 보시·계·수는, 소의지를 드러낸다. 능의지와 소의지를 합하여 말하므로 ‘복업사’라고 말한 것이다.</w:t>
      </w:r>
    </w:p>
    <w:p>
      <w:pPr>
        <w:pStyle w:val="SHTKSourceText"/>
        <w:keepNext/>
      </w:pPr>
      <w:r>
        <w:t xml:space="preserve">正理十[4]四亦有三釋。</w:t>
      </w:r>
    </w:p>
    <w:p>
      <w:pPr>
        <w:pStyle w:val="SHTKTranslationText"/>
      </w:pPr>
      <w:r>
        <w:t xml:space="preserve">『정리론』 제14권에도 또한 세 가지 해석이 있다.</w:t>
      </w:r>
    </w:p>
    <w:p>
      <w:pPr>
        <w:pStyle w:val="SHTKNoteSummary"/>
        <w:keepNext/>
      </w:pPr>
      <w:r>
        <w:t>교감 요약 | [CBETA 교감] 저본 四 → 乙본 三</w:t>
      </w:r>
    </w:p>
    <w:p>
      <w:pPr>
        <w:pStyle w:val="SHTKNoteDetail"/>
      </w:pPr>
      <w:r>
        <w:t>• 원교감 원문 | 四＝三【乙】</w:t>
      </w:r>
    </w:p>
    <w:p>
      <w:pPr>
        <w:pStyle w:val="SHTKNoteDetail"/>
      </w:pPr>
      <w:r>
        <w:t>• 한국어 해설 | 저본의 해당 글자를 유지하고 이문은 교감으로만 기록한다.</w:t>
      </w:r>
    </w:p>
    <w:p>
      <w:pPr>
        <w:pStyle w:val="SHTKNoteDetail"/>
      </w:pPr>
      <w:r>
        <w:t>• 출처 | CBETA T41n1821, 교감 번호 0283004.</w:t>
      </w:r>
    </w:p>
    <w:p>
      <w:pPr>
        <w:pStyle w:val="SHTKNoteSummary"/>
      </w:pPr>
      <w:r>
        <w:t>교감 요약 | [CBETA 추가 교감] 저본·이전 CBETA은 正理十[4]四(곧 『정리론』 14권)이고 해당 위치 앞에 글자가 없다.</w:t>
      </w:r>
    </w:p>
    <w:p>
      <w:pPr>
        <w:pStyle w:val="SHTKNoteDetail"/>
      </w:pPr>
      <w:r>
        <w:t>• 출처 | CBETA T41n1821, 교감 번호 0283c0201.</w:t>
      </w:r>
    </w:p>
    <w:p>
      <w:pPr>
        <w:pStyle w:val="SHTKNoteSummary"/>
      </w:pPr>
      <w:r>
        <w:t>교감 요약 | [CBETA 추가 교감] 저본 十四 — 안쪽 0283004의 저본 四를 선택한 독법이다. → 이문 三十四</w:t>
      </w:r>
    </w:p>
    <w:p>
      <w:pPr>
        <w:pStyle w:val="SHTKNoteDetail"/>
      </w:pPr>
      <w:r>
        <w:t>• 이문 기준 번역 | “『정리론』 제34권에도 또한 세 가지 해석이 있다.”</w:t>
      </w:r>
    </w:p>
    <w:p>
      <w:pPr>
        <w:pStyle w:val="SHTKNoteDetail"/>
      </w:pPr>
      <w:r>
        <w:t>• 번역 영향 판정 | [서지 차이]</w:t>
      </w:r>
    </w:p>
    <w:p>
      <w:pPr>
        <w:pStyle w:val="SHTKNoteDetail"/>
      </w:pPr>
      <w:r>
        <w:t>• 출처 | CBETA T41n1821, 교감 번호 0283c0202.</w:t>
      </w:r>
    </w:p>
    <w:p>
      <w:pPr>
        <w:pStyle w:val="SHTKSourceText"/>
        <w:keepNext/>
      </w:pPr>
      <w:r>
        <w:t xml:space="preserve">同此論。</w:t>
      </w:r>
    </w:p>
    <w:p>
      <w:pPr>
        <w:pStyle w:val="SHTKTranslationText"/>
      </w:pPr>
      <w:r>
        <w:t xml:space="preserve">이 논서와 같다.</w:t>
      </w:r>
    </w:p>
    <w:p>
      <w:pPr>
        <w:pStyle w:val="SHTKPositionMarker"/>
        <w:keepNext/>
      </w:pPr>
      <w:r>
        <w:t xml:space="preserve">[0283c04]</w:t>
      </w:r>
    </w:p>
    <w:p>
      <w:pPr>
        <w:pStyle w:val="SHTKSourceText"/>
        <w:keepNext/>
      </w:pPr>
      <w:r>
        <w:t xml:space="preserve">何法名施施招何果者。 此下第二廣明施．戒．修。 就中。 一明布施。 二明戒．修。 三明法施 就第一明布施中。 一明施體及果。</w:t>
      </w:r>
    </w:p>
    <w:p>
      <w:pPr>
        <w:pStyle w:val="SHTKTranslationText"/>
      </w:pPr>
      <w:r>
        <w:t xml:space="preserve">어떤 법을 보시라고 하며, 보시는 어떤 과보를 초래하는가? 이 아래는 둘째로 보시·계·수를 자세히 밝힌다. 그 가운데, 첫째는 보시를 밝히고, 둘째는 계와 수를 밝히며, 셋째는 법시를 밝힌다. 첫째 보시를 밝히는 가운데, 첫째는 보시의 본체와 과보를 밝히고,</w:t>
      </w:r>
    </w:p>
    <w:p>
      <w:pPr>
        <w:pStyle w:val="SHTKSourceText"/>
        <w:keepNext/>
      </w:pPr>
      <w:r>
        <w:t xml:space="preserve">二明施益差別。 三明施果別因。 四明施福最勝。 五明施果無量。 六明業輕重相。 七明造作增長。 八明施制多福。 九明果由內心</w:t>
      </w:r>
    </w:p>
    <w:p>
      <w:pPr>
        <w:pStyle w:val="SHTKTranslationText"/>
      </w:pPr>
      <w:r>
        <w:t xml:space="preserve">둘째는 보시의 이익의 차별을 밝히며, 셋째는 보시 과보의 차별되는 원인을 밝히고, 넷째는 보시의 복이 가장 뛰어남을 밝히며, 다섯째는 보시의 과보가 한량없음을 밝히고, 여섯째는 업의 가볍고 무거운 양상을 밝히며, 일곱째는 조작과 증장을 밝히고, 여덟째는 제다에 보시하는 복을 밝히며, 아홉째는 과보가 내심에 말미암음을 밝힌다.</w:t>
      </w:r>
    </w:p>
    <w:p>
      <w:pPr>
        <w:pStyle w:val="SHTKSourceText"/>
        <w:keepNext/>
      </w:pPr>
      <w:r>
        <w:t xml:space="preserve">此即第一明施體及果。 一問何法名施。 二問施招何果。</w:t>
      </w:r>
    </w:p>
    <w:p>
      <w:pPr>
        <w:pStyle w:val="SHTKTranslationText"/>
      </w:pPr>
      <w:r>
        <w:t xml:space="preserve">이는 곧 첫째로 보시의 본체와 과보를 밝히는 것이다. 첫째는 어떤 법을 보시라고 하는지를 묻고, 둘째는 보시가 어떤 과보를 초래하는지를 묻는다.</w:t>
      </w:r>
    </w:p>
    <w:p>
      <w:pPr>
        <w:pStyle w:val="SHTKPositionMarker"/>
        <w:keepNext/>
      </w:pPr>
      <w:r>
        <w:t xml:space="preserve">[0283c11]</w:t>
      </w:r>
    </w:p>
    <w:p>
      <w:pPr>
        <w:pStyle w:val="SHTKSourceText"/>
        <w:keepNext/>
      </w:pPr>
      <w:r>
        <w:t xml:space="preserve">頌曰至此招大[5]富果者。</w:t>
      </w:r>
    </w:p>
    <w:p>
      <w:pPr>
        <w:pStyle w:val="SHTKTranslationText"/>
      </w:pPr>
      <w:r>
        <w:t xml:space="preserve">“게송에서 말하기를”에서 “이는 큰 부유의 과보를 초래한다”에 이르기까지이다.</w:t>
      </w:r>
    </w:p>
    <w:p>
      <w:pPr>
        <w:pStyle w:val="SHTKNoteSummary"/>
        <w:keepNext/>
      </w:pPr>
      <w:r>
        <w:t>교감 요약 | [CBETA 교감] 저본 富 → 甲본 福</w:t>
      </w:r>
    </w:p>
    <w:p>
      <w:pPr>
        <w:pStyle w:val="SHTKNoteDetail"/>
      </w:pPr>
      <w:r>
        <w:t>• 원교감 원문 | 富＝福【甲】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0283005.</w:t>
      </w:r>
    </w:p>
    <w:p>
      <w:pPr>
        <w:pStyle w:val="SHTKSourceText"/>
        <w:keepNext/>
      </w:pPr>
      <w:r>
        <w:t xml:space="preserve">上三句答初問。 下一句答後問。</w:t>
      </w:r>
    </w:p>
    <w:p>
      <w:pPr>
        <w:pStyle w:val="SHTKTranslationText"/>
      </w:pPr>
      <w:r>
        <w:t xml:space="preserve">앞의 세 구는 첫째 물음에 답한다. 뒤의 한 구는 뒤의 물음에 답한다.</w:t>
      </w:r>
    </w:p>
    <w:p>
      <w:pPr>
        <w:pStyle w:val="SHTKPositionMarker"/>
        <w:keepNext/>
      </w:pPr>
      <w:r>
        <w:t xml:space="preserve">[0283c12]</w:t>
      </w:r>
    </w:p>
    <w:p>
      <w:pPr>
        <w:pStyle w:val="SHTKSourceText"/>
        <w:keepNext/>
      </w:pPr>
      <w:r>
        <w:t xml:space="preserve">論曰至是真．施體者。 釋初句。 雖所捨財物亦得施名。 而於此施性中捨財之具名之為施。 謂由此身．語業。 及能發具捨物得成故。 捨物所由身．語。 及能發。</w:t>
      </w:r>
    </w:p>
    <w:p>
      <w:pPr>
        <w:pStyle w:val="SHTKTranslationText"/>
      </w:pPr>
      <w:r>
        <w:t xml:space="preserve">“논에서 말하기를”에서 “이것이 참된 보시의 본체이다”에 이르기까지이다. 첫째 구를 풀이한다. 비록 버리는 재물도 또한 보시라는 이름을 얻지만, 이 보시의 성품 가운데에서는 재물을 버리게 하는 구(具)를 보시라고 이름한다. 곧 이 신업과 어업, 그리고 그것을 일으키는 것이 갖추어져야 재물을 버리는 일이 이루어지기 때문이다. 재물을 버리는 데 말미암는 신업과 어업, 그리고 그것을 일으키는 것이</w:t>
      </w:r>
    </w:p>
    <w:p>
      <w:pPr>
        <w:pStyle w:val="SHTKSourceText"/>
        <w:keepNext/>
      </w:pPr>
      <w:r>
        <w:t xml:space="preserve">是真施體 捨謂捨與。 具是因義。</w:t>
      </w:r>
    </w:p>
    <w:p>
      <w:pPr>
        <w:pStyle w:val="SHTKTranslationText"/>
      </w:pPr>
      <w:r>
        <w:t xml:space="preserve">참된 보시의 본체이다. ‘사(捨)’는 버려 주는 것을 말한다. ‘구(具)’는 원인이라는 뜻이다.</w:t>
      </w:r>
    </w:p>
    <w:p>
      <w:pPr>
        <w:pStyle w:val="SHTKPositionMarker"/>
        <w:keepNext/>
      </w:pPr>
      <w:r>
        <w:t xml:space="preserve">[0283c17]</w:t>
      </w:r>
    </w:p>
    <w:p>
      <w:pPr>
        <w:pStyle w:val="SHTKSourceText"/>
        <w:keepNext/>
      </w:pPr>
      <w:r>
        <w:t xml:space="preserve">或由怖畏至此具名施者。 釋第二句。 或由八種施中怖畏施．希求施。 希求施即是求報施。 或是希天施。 或希謂希天施。 求謂求報施 於此貪故名之為貪</w:t>
      </w:r>
    </w:p>
    <w:p>
      <w:pPr>
        <w:pStyle w:val="SHTKTranslationText"/>
      </w:pPr>
      <w:r>
        <w:t xml:space="preserve">“혹은 두려움 때문에”에서 “이 구를 보시라고 이름한다”에 이르기까지이다. 둘째 구를 풀이한다. 혹은 여덟 가지 보시 가운데 두려움 때문에 하는 보시와 희구하여 하는 보시이다. 희구하여 하는 보시는 곧 보답을 구하는 보시이다. 혹은 천상에 나기를 바라는 보시이다. 또는 ‘희(希)’는 천상에 나기를 바라는 보시를 말하고, ‘구(求)’는 보답을 구하는 보시를 말한다. 이에 탐착하기 때문에 이를 ‘탐’이라 이름한다.</w:t>
      </w:r>
    </w:p>
    <w:p>
      <w:pPr>
        <w:pStyle w:val="SHTKSourceText"/>
        <w:keepNext/>
      </w:pPr>
      <w:r>
        <w:t xml:space="preserve">等謂等取餘未說者。 唯除第八取前七施 此前七施捨物事亦成非此意說。</w:t>
      </w:r>
    </w:p>
    <w:p>
      <w:pPr>
        <w:pStyle w:val="SHTKTranslationText"/>
      </w:pPr>
      <w:r>
        <w:t xml:space="preserve">‘등’은 아직 말하지 않은 나머지를 함께 취한다는 뜻이다. 오직 여덟째를 제외하고 앞의 일곱 보시를 취한다. 이 앞의 일곱 보시에도 재물을 버리는 일은 이루어지지만, 여기서 뜻하여 말하는 것은 아니다.</w:t>
      </w:r>
    </w:p>
    <w:p>
      <w:pPr>
        <w:pStyle w:val="SHTKSourceText"/>
        <w:keepNext/>
      </w:pPr>
      <w:r>
        <w:t xml:space="preserve">為簡彼七施故說供[6]養言</w:t>
      </w:r>
    </w:p>
    <w:p>
      <w:pPr>
        <w:pStyle w:val="SHTKTranslationText"/>
      </w:pPr>
      <w:r>
        <w:t xml:space="preserve">그 일곱 보시를 가리기 위해 ‘공양’이라고 말한 것이다.</w:t>
      </w:r>
    </w:p>
    <w:p>
      <w:pPr>
        <w:pStyle w:val="SHTKNoteSummary"/>
        <w:keepNext/>
      </w:pPr>
      <w:r>
        <w:t>교감 요약 | [CBETA 교감] 저본 養 → 乙본 益</w:t>
      </w:r>
    </w:p>
    <w:p>
      <w:pPr>
        <w:pStyle w:val="SHTKNoteDetail"/>
      </w:pPr>
      <w:r>
        <w:t>• 원교감 원문 | 養＝益【乙】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0283006.</w:t>
      </w:r>
    </w:p>
    <w:p>
      <w:pPr>
        <w:pStyle w:val="SHTKSourceText"/>
        <w:keepNext/>
      </w:pPr>
      <w:r>
        <w:t xml:space="preserve">謂為於他尊重供養。 貧乏饒益而有所捨。 此捨具名施 此即當彼八種施中第八施也。</w:t>
      </w:r>
    </w:p>
    <w:p>
      <w:pPr>
        <w:pStyle w:val="SHTKTranslationText"/>
      </w:pPr>
      <w:r>
        <w:t xml:space="preserve">곧 다른 이를 존중하여 공양하거나, 가난한 이를 이롭게 하기 위해 무엇을 버려 주는 것이다. 이 버림의 구를 보시라고 이름한다. 이는 곧 저 여덟 가지 보시 가운데 여덟째 보시에 해당한다.</w:t>
      </w:r>
    </w:p>
    <w:p>
      <w:pPr>
        <w:pStyle w:val="SHTKPositionMarker"/>
        <w:keepNext/>
      </w:pPr>
      <w:r>
        <w:t xml:space="preserve">[0283c25]</w:t>
      </w:r>
    </w:p>
    <w:p>
      <w:pPr>
        <w:pStyle w:val="SHTKSourceText"/>
        <w:keepNext/>
      </w:pPr>
      <w:r>
        <w:t xml:space="preserve">具名何謂者。 此下釋第三句。 此即問也。</w:t>
      </w:r>
    </w:p>
    <w:p>
      <w:pPr>
        <w:pStyle w:val="SHTKTranslationText"/>
      </w:pPr>
      <w:r>
        <w:t xml:space="preserve">“구(具)란 무엇을 말하는가?”라는 것은, 이 아래에서 셋째 구를 풀이한다. 이는 곧 물음이다.</w:t>
      </w:r>
    </w:p>
    <w:p>
      <w:pPr>
        <w:pStyle w:val="SHTKPositionMarker"/>
        <w:keepNext/>
      </w:pPr>
      <w:r>
        <w:t xml:space="preserve">[0283c26]</w:t>
      </w:r>
    </w:p>
    <w:p>
      <w:pPr>
        <w:pStyle w:val="SHTKSourceText"/>
        <w:keepNext/>
      </w:pPr>
      <w:r>
        <w:t xml:space="preserve">謂身語業．及此能發者。 答。 能發謂何者。 徵。</w:t>
      </w:r>
    </w:p>
    <w:p>
      <w:pPr>
        <w:pStyle w:val="SHTKTranslationText"/>
      </w:pPr>
      <w:r>
        <w:t xml:space="preserve">“신업과 어업 및 이것을 일으키는 것을 말한다”라는 것은, 답이다. “일으키는 것이란 무엇인가?”라는 것은, 따져 묻는 것이다.</w:t>
      </w:r>
    </w:p>
    <w:p>
      <w:pPr>
        <w:pStyle w:val="SHTKPositionMarker"/>
        <w:keepNext/>
      </w:pPr>
      <w:r>
        <w:t xml:space="preserve">[0283c27]</w:t>
      </w:r>
    </w:p>
    <w:p>
      <w:pPr>
        <w:pStyle w:val="SHTKSourceText"/>
        <w:keepNext/>
      </w:pPr>
      <w:r>
        <w:t xml:space="preserve">謂無貪俱至總立以施名者。 答。 謂無貪俱時能起此身．語業。 心．心所法聚名為能發 又解謂無貪俱時心．心所法。 能起此身．語業聚。 彼能起者名為能發 前解為勝</w:t>
      </w:r>
    </w:p>
    <w:p>
      <w:pPr>
        <w:pStyle w:val="SHTKTranslationText"/>
      </w:pPr>
      <w:r>
        <w:t xml:space="preserve">“무탐과 함께하는 것”에서 “모두 세워 보시라고 이름한다”에 이르기까지이다. 답이다. 곧 무탐과 함께하는 때에 이 신업과 어업을 일으킬 수 있는 심·심소법의 무리를 ‘일으키는 것’이라 이름한다. 또 달리 해석하면, 무탐과 함께하는 때의 심·심소법이 이 신업과 어업의 무리를 일으킬 수 있으므로, 그 일으킬 수 있는 것을 ‘일으키는 것’이라 이름한다. 앞의 해석이 더 낫다.</w:t>
      </w:r>
    </w:p>
    <w:p>
      <w:pPr>
        <w:pStyle w:val="SHTKSourceText"/>
        <w:keepNext/>
      </w:pPr>
      <w:r>
        <w:t xml:space="preserve">引頌證意。 剎那善五蘊總立施名。</w:t>
      </w:r>
    </w:p>
    <w:p>
      <w:pPr>
        <w:pStyle w:val="SHTKTranslationText"/>
      </w:pPr>
      <w:r>
        <w:t xml:space="preserve">게송을 인용하여 뜻을 증명한다. 찰나의 선한 오온을 모두 세워 보시라고 이름한다.</w:t>
      </w:r>
    </w:p>
    <w:p>
      <w:pPr>
        <w:pStyle w:val="SHTKSourceText"/>
        <w:keepNext/>
      </w:pPr>
      <w:r>
        <w:t xml:space="preserve">此言剎那非一剎那據[1]怛剎那。</w:t>
      </w:r>
    </w:p>
    <w:p>
      <w:pPr>
        <w:pStyle w:val="SHTKTranslationText"/>
      </w:pPr>
      <w:r>
        <w:t xml:space="preserve">여기서 ‘찰나’라고 말한 것은 한 찰나가 아니라 달찰나(怛刹那)에 의거한 것이다.</w:t>
      </w:r>
    </w:p>
    <w:p>
      <w:pPr>
        <w:pStyle w:val="SHTKNoteSummary"/>
        <w:keepNext/>
      </w:pPr>
      <w:r>
        <w:t>교감 요약 | [CBETA 교감] 저본 怛 → 乙본 咀</w:t>
      </w:r>
    </w:p>
    <w:p>
      <w:pPr>
        <w:pStyle w:val="SHTKNoteDetail"/>
      </w:pPr>
      <w:r>
        <w:t>• 원교감 원문 | 怛＝咀【乙】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0284001.</w:t>
      </w:r>
    </w:p>
    <w:p>
      <w:pPr>
        <w:pStyle w:val="SHTKSourceText"/>
        <w:keepNext/>
      </w:pPr>
      <w:r>
        <w:t xml:space="preserve">[2]取能發因等起心．心所法四蘊。</w:t>
      </w:r>
    </w:p>
    <w:p>
      <w:pPr>
        <w:pStyle w:val="SHTKTranslationText"/>
      </w:pPr>
      <w:r>
        <w:t xml:space="preserve">일으키는 인등기의 심·심소법인 사온과,</w:t>
      </w:r>
    </w:p>
    <w:p>
      <w:pPr>
        <w:pStyle w:val="SHTKNoteSummary"/>
        <w:keepNext/>
      </w:pPr>
      <w:r>
        <w:t>교감 요약 | [CBETA 교감] 乙본은 取 앞에 故이 있음</w:t>
      </w:r>
    </w:p>
    <w:p>
      <w:pPr>
        <w:pStyle w:val="SHTKNoteDetail"/>
      </w:pPr>
      <w:r>
        <w:t>• 원교감 원문 | （故）＋取【乙】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0284002.</w:t>
      </w:r>
    </w:p>
    <w:p>
      <w:pPr>
        <w:pStyle w:val="SHTKSourceText"/>
        <w:keepNext/>
      </w:pPr>
      <w:r>
        <w:t xml:space="preserve">及所發身．語色蘊。 前．後善五蘊總名剎那</w:t>
      </w:r>
    </w:p>
    <w:p>
      <w:pPr>
        <w:pStyle w:val="SHTKTranslationText"/>
      </w:pPr>
      <w:r>
        <w:t xml:space="preserve">그에 의해 일어난 신업·어업의 색온을 취한다. 전후의 선한 오온을 모두 ‘찰나’라고 이름한다.</w:t>
      </w:r>
    </w:p>
    <w:p>
      <w:pPr>
        <w:pStyle w:val="SHTKSourceText"/>
        <w:keepNext/>
      </w:pPr>
      <w:r>
        <w:t xml:space="preserve">又解此頌[3]據剎那等起。</w:t>
      </w:r>
    </w:p>
    <w:p>
      <w:pPr>
        <w:pStyle w:val="SHTKTranslationText"/>
      </w:pPr>
      <w:r>
        <w:t xml:space="preserve">또 달리 해석하면, 이 게송은 찰나등기에 의거한다.</w:t>
      </w:r>
    </w:p>
    <w:p>
      <w:pPr>
        <w:pStyle w:val="SHTKNoteSummary"/>
        <w:keepNext/>
      </w:pPr>
      <w:r>
        <w:t>교감 요약 | [CBETA 교감] 저본 據 → 乙본 總</w:t>
      </w:r>
    </w:p>
    <w:p>
      <w:pPr>
        <w:pStyle w:val="SHTKNoteDetail"/>
      </w:pPr>
      <w:r>
        <w:t>• 원교감 원문 | 據＝總【乙】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0284003.</w:t>
      </w:r>
    </w:p>
    <w:p>
      <w:pPr>
        <w:pStyle w:val="SHTKSourceText"/>
        <w:keepNext/>
      </w:pPr>
      <w:r>
        <w:t xml:space="preserve">故言此剎那善五蘊。 總立以施名 問如婆沙二十九解財供養體云。 評曰應作是說。 若所捨財。 若能捨者身．語二業。 若能發彼心．心所法。 若受者受已諸根大種造色增長。</w:t>
      </w:r>
    </w:p>
    <w:p>
      <w:pPr>
        <w:pStyle w:val="SHTKTranslationText"/>
      </w:pPr>
      <w:r>
        <w:t xml:space="preserve">그러므로 ‘이 찰나의 선한 오온을’ 모두 세워 보시라고 이름한다고 한 것이다. 묻는다. 『바사론』 제29권에서 재공양의 본체를 풀이하여 말하기를, “평하여 말한다. 마땅히 다음과 같이 말해야 한다. 버리는 재물이거나, 버리는 자의 신업과 어업 두 가지이거나, 그것을 일으키는 심·심소법이거나, 받는 자가 받은 뒤에 여러 근·대종·소조색이 증장하는 것이거나,</w:t>
      </w:r>
    </w:p>
    <w:p>
      <w:pPr>
        <w:pStyle w:val="SHTKSourceText"/>
        <w:keepNext/>
      </w:pPr>
      <w:r>
        <w:t xml:space="preserve">皆此自性。 如是財供養總用五蘊以為自性 准婆沙文亦取所捨財為施體。 何故此論不取財耶 解云婆沙評家通出財施體故。 通取捨財．及諸根等。</w:t>
      </w:r>
    </w:p>
    <w:p>
      <w:pPr>
        <w:pStyle w:val="SHTKTranslationText"/>
      </w:pPr>
      <w:r>
        <w:t xml:space="preserve">모두 이것의 자성이다. 이와 같은 재공양은 모두 오온을 자성으로 삼는다.”라고 하였다. 『바사론』의 글에 준하면 버리는 재물도 또한 보시의 본체로 취한다. 어찌하여 이 논에서는 재물을 취하지 않는가? 해석하여 말한다. 『바사론』의 평가는 재시의 본체를 통틀어 제시하기 때문에, 버리는 재물과 여러 근 등을 통틀어 취한다.</w:t>
      </w:r>
    </w:p>
    <w:p>
      <w:pPr>
        <w:pStyle w:val="SHTKSourceText"/>
        <w:keepNext/>
      </w:pPr>
      <w:r>
        <w:t xml:space="preserve">此論[4]偏據真施體。</w:t>
      </w:r>
    </w:p>
    <w:p>
      <w:pPr>
        <w:pStyle w:val="SHTKTranslationText"/>
      </w:pPr>
      <w:r>
        <w:t xml:space="preserve">이 논은 오직 참된 보시의 본체에 치우쳐 의거하므로,</w:t>
      </w:r>
    </w:p>
    <w:p>
      <w:pPr>
        <w:pStyle w:val="SHTKNoteSummary"/>
        <w:keepNext/>
      </w:pPr>
      <w:r>
        <w:t>교감 요약 | [CBETA 교감] 저본 偏 → 乙본 傍</w:t>
      </w:r>
    </w:p>
    <w:p>
      <w:pPr>
        <w:pStyle w:val="SHTKNoteDetail"/>
      </w:pPr>
      <w:r>
        <w:t>• 원교감 원문 | 偏＝傍【乙】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0284004.</w:t>
      </w:r>
    </w:p>
    <w:p>
      <w:pPr>
        <w:pStyle w:val="SHTKSourceText"/>
        <w:keepNext/>
      </w:pPr>
      <w:r>
        <w:t xml:space="preserve">故言捨具名施。</w:t>
      </w:r>
    </w:p>
    <w:p>
      <w:pPr>
        <w:pStyle w:val="SHTKTranslationText"/>
      </w:pPr>
      <w:r>
        <w:t xml:space="preserve">‘버림의 구를 보시라고 이름한다’고 말한 것이다.</w:t>
      </w:r>
    </w:p>
    <w:p>
      <w:pPr>
        <w:pStyle w:val="SHTKPositionMarker"/>
        <w:keepNext/>
      </w:pPr>
      <w:r>
        <w:t xml:space="preserve">[0284a15]</w:t>
      </w:r>
    </w:p>
    <w:p>
      <w:pPr>
        <w:pStyle w:val="SHTKSourceText"/>
        <w:keepNext/>
      </w:pPr>
      <w:r>
        <w:t xml:space="preserve">應知如是至草類舍等者。 釋第四句。 應知如是施類福業事。 能招當來．及與現在大財富為果 言施類福者。 類之言體。 顯福以施為體義 如葉類器。</w:t>
      </w:r>
    </w:p>
    <w:p>
      <w:pPr>
        <w:pStyle w:val="SHTKTranslationText"/>
      </w:pPr>
      <w:r>
        <w:t xml:space="preserve">“마땅히 이와 같은”에서 “풀 종류의 집 등”에 이르기까지이다. 넷째 구를 풀이한다. 마땅히 알아야 한다. 이와 같은 보시류의 복업사는 미래와 현재의 큰 재부를 과보로 초래할 수 있다. ‘보시류의 복’이라고 말한 것에서, ‘류(類)’라는 말은 체(體)를 뜻한다. 복이 보시를 체로 삼는다는 뜻을 드러낸다. 마치 ‘잎 종류의 그릇’이라고 하는 것과 같다.</w:t>
      </w:r>
    </w:p>
    <w:p>
      <w:pPr>
        <w:pStyle w:val="SHTKSourceText"/>
        <w:keepNext/>
      </w:pPr>
      <w:r>
        <w:t xml:space="preserve">西方以荷葉等為器。 顯器以葉為體義 如草類舍。 顯舍以草為體義 等謂等餘所未說喻 戒．修二類准此應釋。</w:t>
      </w:r>
    </w:p>
    <w:p>
      <w:pPr>
        <w:pStyle w:val="SHTKTranslationText"/>
      </w:pPr>
      <w:r>
        <w:t xml:space="preserve">서방에서는 연잎 등을 그릇으로 삼는다. 이는 그릇이 잎을 체로 삼는다는 뜻을 드러낸다. 또 마치 ‘풀 종류의 집’이라고 하는 것과 같다. 이는 집이 풀을 체로 삼는다는 뜻을 드러낸다. ‘등’은 아직 말하지 않은 나머지 비유를 함께 취한다는 뜻이다. 계류와 수류 두 가지도 이에 준하여 풀이해야 한다.</w:t>
      </w:r>
    </w:p>
    <w:p>
      <w:pPr>
        <w:pStyle w:val="SHTKPositionMarker"/>
        <w:keepNext/>
      </w:pPr>
      <w:r>
        <w:t xml:space="preserve">[0284a22]</w:t>
      </w:r>
    </w:p>
    <w:p>
      <w:pPr>
        <w:pStyle w:val="SHTKSourceText"/>
        <w:keepNext/>
      </w:pPr>
      <w:r>
        <w:t xml:space="preserve">為何所益至不為二行施者。 此即第二明施益差別。</w:t>
      </w:r>
    </w:p>
    <w:p>
      <w:pPr>
        <w:pStyle w:val="SHTKTranslationText"/>
      </w:pPr>
      <w:r>
        <w:t xml:space="preserve">“무엇을 이롭게 하기 위해서인가”에서 “두 가지를 위해 보시하지 않는다”에 이르기까지이다. 이는 곧 둘째로 보시 이익의 차별을 밝힌다.</w:t>
      </w:r>
    </w:p>
    <w:p>
      <w:pPr>
        <w:pStyle w:val="SHTKPositionMarker"/>
        <w:keepNext/>
      </w:pPr>
      <w:r>
        <w:t xml:space="preserve">[0284a23]</w:t>
      </w:r>
    </w:p>
    <w:p>
      <w:pPr>
        <w:pStyle w:val="SHTKSourceText"/>
        <w:keepNext/>
      </w:pPr>
      <w:r>
        <w:t xml:space="preserve">論曰至恭敬報恩者。 超果地故。 謂離欲聖超於欲界異熟果地 餘文可知。</w:t>
      </w:r>
    </w:p>
    <w:p>
      <w:pPr>
        <w:pStyle w:val="SHTKTranslationText"/>
      </w:pPr>
      <w:r>
        <w:t xml:space="preserve">“논에서 말하기를”에서 “공경하고 은혜를 갚는다”에 이르기까지이다. 과보의 지위를 초월했기 때문이다. 곧 욕망을 떠난 성자는 욕계의 이숙과의 지위를 초월한다. 나머지 글은 알 수 있다.</w:t>
      </w:r>
    </w:p>
    <w:p>
      <w:pPr>
        <w:pStyle w:val="SHTKPositionMarker"/>
        <w:keepNext/>
      </w:pPr>
      <w:r>
        <w:t xml:space="preserve">[0284a26]</w:t>
      </w:r>
    </w:p>
    <w:p>
      <w:pPr>
        <w:pStyle w:val="SHTKSourceText"/>
        <w:keepNext/>
      </w:pPr>
      <w:r>
        <w:t xml:space="preserve">前已總明至果有差別者。 此下第三明施果別因。 就中。 一總明主等異。 二別明主財田 此即第一總明主等異。 結前問起。 前已總明施招大富。</w:t>
      </w:r>
    </w:p>
    <w:p>
      <w:pPr>
        <w:pStyle w:val="SHTKTranslationText"/>
      </w:pPr>
      <w:r>
        <w:t xml:space="preserve">“앞에서 이미 총괄하여 밝혔다”에서 “과보에 차별이 있다”에 이르기까지이다. 이 아래는 셋째로 보시 과보의 차별되는 원인을 밝힌다. 그 가운데, 첫째는 시주 등의 차이를 총괄하여 밝히고, 둘째는 시주·재물·밭을 각각 밝힌다. 이는 곧 첫째로 시주 등의 차이를 총괄하여 밝히는 것이다. 앞을 맺고 물음을 일으킨다. 앞에서 이미 보시가 큰 재부를 초래한다고 총괄하여 밝혔다.</w:t>
      </w:r>
    </w:p>
    <w:p>
      <w:pPr>
        <w:pStyle w:val="SHTKSourceText"/>
        <w:keepNext/>
      </w:pPr>
      <w:r>
        <w:t xml:space="preserve">今次當辨施果別家因。 或施果家別因。 或此別字通果及因。 餘文可知 且由施主至應時難奪果者。 此下第二別明主財田。 就中。 一明主異。</w:t>
      </w:r>
    </w:p>
    <w:p>
      <w:pPr>
        <w:pStyle w:val="SHTKTranslationText"/>
      </w:pPr>
      <w:r>
        <w:t xml:space="preserve">이제 다음으로 보시 과보의 차별에 대한 원인을 분별해야 한다. 혹은 보시 과보 쪽의 차별되는 원인이다. 또는 여기서 ‘별(別)’이라는 글자는 과보와 원인에 모두 통한다. 나머지 글은 알 수 있다. “우선 시주에 말미암아”에서 “때에 알맞고 빼앗기 어려운 과보”에 이르기까지이다. 이 아래는 둘째로 시주·재물·밭을 각각 밝힌다. 그 가운데, 첫째는 시주의 차이를 밝히고,</w:t>
      </w:r>
    </w:p>
    <w:p>
      <w:pPr>
        <w:pStyle w:val="SHTKSourceText"/>
        <w:keepNext/>
      </w:pPr>
      <w:r>
        <w:t xml:space="preserve">二明財異。 三明田異 此即第一明主異。</w:t>
      </w:r>
    </w:p>
    <w:p>
      <w:pPr>
        <w:pStyle w:val="SHTKTranslationText"/>
      </w:pPr>
      <w:r>
        <w:t xml:space="preserve">둘째는 재물의 차이를 밝히며, 셋째는 밭의 차이를 밝힌다. 이는 곧 첫째로 시주의 차이를 밝히는 것이다.</w:t>
      </w:r>
    </w:p>
    <w:p>
      <w:pPr>
        <w:pStyle w:val="SHTKPositionMarker"/>
        <w:keepNext/>
      </w:pPr>
      <w:r>
        <w:t xml:space="preserve">[0284b04]</w:t>
      </w:r>
    </w:p>
    <w:p>
      <w:pPr>
        <w:pStyle w:val="SHTKSourceText"/>
        <w:keepNext/>
      </w:pPr>
      <w:r>
        <w:t xml:space="preserve">論曰至與果有異者。 釋初句。 由施主成信．戒．聞等七種聖財差別功德。 故名主異。 由施主異故施因成差別。 由施因差別故。 所以施因與果有異 此中言等。</w:t>
      </w:r>
    </w:p>
    <w:p>
      <w:pPr>
        <w:pStyle w:val="SHTKTranslationText"/>
      </w:pPr>
      <w:r>
        <w:t xml:space="preserve">“논에서 말하기를”에서 “주는 과보에 차이가 있다”에 이르기까지이다. 첫째 구를 풀이한다. 시주가 신·계·문 등의 일곱 가지 성재에 차별되는 공덕을 성취함으로 말미암아, 그러므로 ‘시주의 차이’라고 이름한다. 시주에 차이가 있기 때문에 보시의 원인에 차별이 이루어진다. 보시의 원인에 차별이 있기 때문에, 그러므로 보시의 원인이 주는 과보에도 차이가 있다. 여기서 ‘등’이라고 말한 것은,</w:t>
      </w:r>
    </w:p>
    <w:p>
      <w:pPr>
        <w:pStyle w:val="SHTKSourceText"/>
        <w:keepNext/>
      </w:pPr>
      <w:r>
        <w:t xml:space="preserve">謂等取慧．捨．慚．愧 言七聖財者。 一信謂深信也。 二戒謂淨戒也。 三聞謂多聞也。 四慧謂智慧也。 五捨謂捨施也。 六慚。</w:t>
      </w:r>
    </w:p>
    <w:p>
      <w:pPr>
        <w:pStyle w:val="SHTKTranslationText"/>
      </w:pPr>
      <w:r>
        <w:t xml:space="preserve">혜·사·참·괴를 함께 취한다는 뜻이다. ‘일곱 성재’라고 한 것은, 첫째 신은 깊이 믿는 것을 말하고, 둘째 계는 청정한 계를 말하며, 셋째 문은 많이 들음을 말하고, 넷째 혜는 지혜를 말하며, 다섯째 사는 버리고 베푸는 것을 말하고, 여섯째는 참이며,</w:t>
      </w:r>
    </w:p>
    <w:p>
      <w:pPr>
        <w:pStyle w:val="SHTKSourceText"/>
        <w:keepNext/>
      </w:pPr>
      <w:r>
        <w:t xml:space="preserve">七愧。 慚．愧二種如前已釋。 故集異門足論第十六說。 七財者。 一者信財。 二者戒財。 三者慚財。 四者愧財。</w:t>
      </w:r>
    </w:p>
    <w:p>
      <w:pPr>
        <w:pStyle w:val="SHTKTranslationText"/>
      </w:pPr>
      <w:r>
        <w:t xml:space="preserve">일곱째는 괴이다. 참과 괴 두 가지는 앞에서 이미 풀이하였다. 그러므로 『집이문족론』 제16권에서 말하기를, “일곱 재물이란, 첫째는 신재, 둘째는 계재, 셋째는 참재, 넷째는 괴재,</w:t>
      </w:r>
    </w:p>
    <w:p>
      <w:pPr>
        <w:pStyle w:val="SHTKSourceText"/>
        <w:keepNext/>
      </w:pPr>
      <w:r>
        <w:t xml:space="preserve">五者聞財。 六者捨財。 七者慧財。 廣如彼釋。 又瓔珞經下卷云。 七財信．施．戒．聞．慧．慚．愧 施之與捨名異義同。 諸論雖復次第不同七名皆等。</w:t>
      </w:r>
    </w:p>
    <w:p>
      <w:pPr>
        <w:pStyle w:val="SHTKTranslationText"/>
      </w:pPr>
      <w:r>
        <w:t xml:space="preserve">다섯째는 문재, 여섯째는 사재, 일곱째는 혜재이다.”라고 하였다. 자세한 것은 그곳의 풀이와 같다. 또 『영락경』 하권에서 말한다. “일곱 재물은 신·시·계·문·혜·참·괴이다.” 보시[施]와 버림[捨]은 이름은 다르나 뜻은 같다. 여러 논서에서 비록 차례는 서로 다르지만 일곱 이름은 모두 같다.</w:t>
      </w:r>
    </w:p>
    <w:p>
      <w:pPr>
        <w:pStyle w:val="SHTKPositionMarker"/>
        <w:keepNext/>
      </w:pPr>
      <w:r>
        <w:t xml:space="preserve">[0284b16]</w:t>
      </w:r>
    </w:p>
    <w:p>
      <w:pPr>
        <w:pStyle w:val="SHTKSourceText"/>
        <w:keepNext/>
      </w:pPr>
      <w:r>
        <w:t xml:space="preserve">諸有施主至及火等[5]壞者。</w:t>
      </w:r>
    </w:p>
    <w:p>
      <w:pPr>
        <w:pStyle w:val="SHTKTranslationText"/>
      </w:pPr>
      <w:r>
        <w:t xml:space="preserve">“모든 시주가”에서 “불 등에 의하여 파괴되지 않는다”에 이르기까지이다.</w:t>
      </w:r>
    </w:p>
    <w:p>
      <w:pPr>
        <w:pStyle w:val="SHTKNoteSummary"/>
        <w:keepNext/>
      </w:pPr>
      <w:r>
        <w:t>교감 요약 | [CBETA 교감] 저본 壞 → 乙본 懷</w:t>
      </w:r>
    </w:p>
    <w:p>
      <w:pPr>
        <w:pStyle w:val="SHTKNoteDetail"/>
      </w:pPr>
      <w:r>
        <w:t>• 원교감 원문 | 壞＝懷【乙】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0284005.</w:t>
      </w:r>
    </w:p>
    <w:p>
      <w:pPr>
        <w:pStyle w:val="SHTKSourceText"/>
        <w:keepNext/>
      </w:pPr>
      <w:r>
        <w:t xml:space="preserve">釋下三句。 諸有施主具成如是信等功德。 能如法行敬重等四施。 如次便得尊重等四果。 以因配果。 如文可知 無損施者。 謂行施時不損惱他施事得成。</w:t>
      </w:r>
    </w:p>
    <w:p>
      <w:pPr>
        <w:pStyle w:val="SHTKTranslationText"/>
      </w:pPr>
      <w:r>
        <w:t xml:space="preserve">아래의 세 구를 풀이한다. 모든 시주가 이와 같은 신 등의 공덕을 갖추어 성취하고, 법답게 공경 등의 네 가지 보시를 행하면, 차례대로 곧 존중받음 등의 네 가지 과보를 얻는다. 원인에 과보를 배대한다. 글과 같이 알 수 있다. ‘손상함이 없는 보시’란, 보시할 때 다른 이를 손상하거나 괴롭히지 않고 보시의 일이 이루어지는 것을 말한다.</w:t>
      </w:r>
    </w:p>
    <w:p>
      <w:pPr>
        <w:pStyle w:val="SHTKPositionMarker"/>
        <w:keepNext/>
      </w:pPr>
      <w:r>
        <w:t xml:space="preserve">[0284b22]</w:t>
      </w:r>
    </w:p>
    <w:p>
      <w:pPr>
        <w:pStyle w:val="SHTKSourceText"/>
        <w:keepNext/>
      </w:pPr>
      <w:r>
        <w:t xml:space="preserve">田所施財至皆有差別者。 此則第二明財異。 由所施財或闕或具色．香．味．觸。 如次便得或闕或具妙色等果。 此即總釋。</w:t>
      </w:r>
    </w:p>
    <w:p>
      <w:pPr>
        <w:pStyle w:val="SHTKTranslationText"/>
      </w:pPr>
      <w:r>
        <w:t xml:space="preserve">“밭과 보시하는 재물”에서 “모두 차별이 있다”에 이르기까지이다. 이는 곧 둘째로 재물의 차이를 밝힌다. 보시하는 재물이 혹은 색·향·미·촉을 빠뜨리거나 혹은 갖춤으로 말미암아, 차례대로 혹은 묘색 등의 과보를 빠뜨리거나 혹은 갖춘다. 이는 곧 총괄한 풀이이다.</w:t>
      </w:r>
    </w:p>
    <w:p>
      <w:pPr>
        <w:pStyle w:val="SHTKPositionMarker"/>
        <w:keepNext/>
      </w:pPr>
      <w:r>
        <w:t xml:space="preserve">[0284b24]</w:t>
      </w:r>
    </w:p>
    <w:p>
      <w:pPr>
        <w:pStyle w:val="SHTKSourceText"/>
        <w:keepNext/>
      </w:pPr>
      <w:r>
        <w:t xml:space="preserve">謂所施財至如女寶等者。 釋或具色．香．味．觸。 如次便得或具妙色等果 果有減者由因闕故。 釋或闕色．香．味．觸。 如次便得或闕色等果。 應知此中具有二種。 或總具妙色．香．味．觸名具。</w:t>
      </w:r>
    </w:p>
    <w:p>
      <w:pPr>
        <w:pStyle w:val="SHTKTranslationText"/>
      </w:pPr>
      <w:r>
        <w:t xml:space="preserve">“보시하는 재물이”에서 “여보(女寶) 등과 같다”에 이르기까지이다. ‘혹은 색·향·미·촉을 갖춘다’를 풀이한다. 차례대로 혹은 묘색 등의 과보를 갖추어 얻는다. 과보에 감소가 있는 것은 원인에 빠짐이 있기 때문이다. ‘혹은 색·향·미·촉을 빠뜨린다’를 풀이한다. 차례대로 혹은 색 등의 과보를 빠뜨려 얻는다. 마땅히 알아야 한다. 여기서 ‘갖춘다’에는 두 가지가 있다. 혹은 묘색·향·미·촉을 모두 갖추는 것을 ‘갖춘다’라고 하며,</w:t>
      </w:r>
    </w:p>
    <w:p>
      <w:pPr>
        <w:pStyle w:val="SHTKSourceText"/>
        <w:keepNext/>
      </w:pPr>
      <w:r>
        <w:t xml:space="preserve">或隨具三．二．一種亦名為具。 闕亦有二。 或總闕妙色．香．味．觸。 或隨闕三．二．一種亦名為闕 有隨時觸者。 寒有溫觸。 熱有涼觸。 故言隨時</w:t>
      </w:r>
    </w:p>
    <w:p>
      <w:pPr>
        <w:pStyle w:val="SHTKTranslationText"/>
      </w:pPr>
      <w:r>
        <w:t xml:space="preserve">혹은 그 가운데 세 가지·두 가지·한 가지를 갖추어도 또한 ‘갖춘다’라고 한다. ‘빠뜨린다’에도 또한 두 가지가 있다. 혹은 묘색·향·미·촉을 모두 빠뜨리거나, 혹은 그 가운데 세 가지·두 가지·한 가지를 빠뜨려도 또한 ‘빠뜨린다’라고 한다. ‘때에 따르는 촉감’이란, 추울 때에는 따뜻한 촉감이 있고, 더울 때에는 서늘한 촉감이 있는 것이다. 그러므로 ‘때에 따른다’고 말한다.</w:t>
      </w:r>
    </w:p>
    <w:p>
      <w:pPr>
        <w:pStyle w:val="SHTKSourceText"/>
        <w:keepNext/>
      </w:pPr>
      <w:r>
        <w:t xml:space="preserve">如是感果有具．闕者。 不但由彼身．語。 能發。 亦由具足色．香．味等故名財異。 由財異故令真施體．及所感果皆有差別 問如集異門第一云財供養云何。 答以可意色．聲．香．味．觸．衣服．飲食．臥具．醫藥．及餘資具。 於他有情能惠．能施．能棄．能捨．能遍盡捨。</w:t>
      </w:r>
    </w:p>
    <w:p>
      <w:pPr>
        <w:pStyle w:val="SHTKTranslationText"/>
      </w:pPr>
      <w:r>
        <w:t xml:space="preserve">이와 같이 과보를 받는 데 갖춤과 빠짐이 있는 것은, 단지 저 신업과 어업, 그리고 일으키는 것에만 말미암는 것이 아니라, 또한 색·향·미 등을 갖춤에도 말미암기 때문에 ‘재물의 차이’라고 이름한다. 재물의 차이에 말미암아 참된 보시의 본체와 감득하는 과보에 모두 차별이 생긴다. 묻는다. 『집이문론』 제1권에서 재공양을 설명하여 말하기를 “재공양이란 무엇인가?”라고 하고, 답하기를 “뜻에 맞는 색·성·향·미·촉·의복·음식·침구·의약 및 그 밖의 자구를 가지고, 다른 유정에게 능히 베풀고, 능히 주고, 능히 버리며, 능히 내놓고, 능히 두루 다 내놓는 것이다.</w:t>
      </w:r>
    </w:p>
    <w:p>
      <w:pPr>
        <w:pStyle w:val="SHTKSourceText"/>
        <w:keepNext/>
      </w:pPr>
      <w:r>
        <w:t xml:space="preserve">是謂財供養。 何故彼論與此不同 解云此論不說聲以非恒有故。 衣服等物色等以收。 故不別說。</w:t>
      </w:r>
    </w:p>
    <w:p>
      <w:pPr>
        <w:pStyle w:val="SHTKTranslationText"/>
      </w:pPr>
      <w:r>
        <w:t xml:space="preserve">이것을 재공양이라고 한다.”라고 하였다. 어찌하여 그 논과 이 논은 같지 않은가? 해석하여 말한다. 이 논은 소리를 말하지 않는데, 항상 존재하는 것이 아니기 때문이다. 의복 등의 물건은 색 등에 포섭되므로, 따로 말하지 않는다.</w:t>
      </w:r>
    </w:p>
    <w:p>
      <w:pPr>
        <w:pStyle w:val="SHTKPositionMarker"/>
        <w:keepNext/>
      </w:pPr>
      <w:r>
        <w:t xml:space="preserve">[0284c12]</w:t>
      </w:r>
    </w:p>
    <w:p>
      <w:pPr>
        <w:pStyle w:val="SHTKSourceText"/>
        <w:keepNext/>
      </w:pPr>
      <w:r>
        <w:t xml:space="preserve">由所施田至恩德有差別者。 此即第三明田異。</w:t>
      </w:r>
    </w:p>
    <w:p>
      <w:pPr>
        <w:pStyle w:val="SHTKTranslationText"/>
      </w:pPr>
      <w:r>
        <w:t xml:space="preserve">“보시하는 밭에 말미암아”에서 “은덕에 차별이 있다”에 이르기까지이다. 이는 곧 셋째로 밭의 차이를 밝힌다.</w:t>
      </w:r>
    </w:p>
    <w:p>
      <w:pPr>
        <w:pStyle w:val="SHTKPositionMarker"/>
        <w:keepNext/>
      </w:pPr>
      <w:r>
        <w:t xml:space="preserve">[0284c13]</w:t>
      </w:r>
    </w:p>
    <w:p>
      <w:pPr>
        <w:pStyle w:val="SHTKSourceText"/>
        <w:keepNext/>
      </w:pPr>
      <w:r>
        <w:t xml:space="preserve">論曰至施果有殊者。 此即總釋。 由所施田總有四種。 一趣。 二苦。 三恩。 四德 各有差別故名田異。</w:t>
      </w:r>
    </w:p>
    <w:p>
      <w:pPr>
        <w:pStyle w:val="SHTKTranslationText"/>
      </w:pPr>
      <w:r>
        <w:t xml:space="preserve">“논에서 말하기를”에서 “보시 과보에 다름이 있다”에 이르기까지이다. 이는 곧 총괄한 풀이이다. 보시하는 밭에는 총괄하여 네 가지가 있다. 첫째는 취(趣)이고, 둘째는 고(苦)이며, 셋째는 은(恩)이고, 넷째는 덕(德)이다. 각각 차별이 있으므로 ‘밭의 차이’라고 이름한다.</w:t>
      </w:r>
    </w:p>
    <w:p>
      <w:pPr>
        <w:pStyle w:val="SHTKSourceText"/>
        <w:keepNext/>
      </w:pPr>
      <w:r>
        <w:t xml:space="preserve">由田異故令彼施體．及果有殊。</w:t>
      </w:r>
    </w:p>
    <w:p>
      <w:pPr>
        <w:pStyle w:val="SHTKTranslationText"/>
      </w:pPr>
      <w:r>
        <w:t xml:space="preserve">밭의 차이에 말미암아 저 보시의 본체와 과보에 다름이 생긴다.</w:t>
      </w:r>
    </w:p>
    <w:p>
      <w:pPr>
        <w:pStyle w:val="SHTKPositionMarker"/>
        <w:keepNext/>
      </w:pPr>
      <w:r>
        <w:t xml:space="preserve">[0284c16]</w:t>
      </w:r>
    </w:p>
    <w:p>
      <w:pPr>
        <w:pStyle w:val="SHTKSourceText"/>
        <w:keepNext/>
      </w:pPr>
      <w:r>
        <w:t xml:space="preserve">由趣別者至受千倍果者。 此下別釋。 此即第一釋趣別。 由趣不同施果差別。 如文可知。</w:t>
      </w:r>
    </w:p>
    <w:p>
      <w:pPr>
        <w:pStyle w:val="SHTKTranslationText"/>
      </w:pPr>
      <w:r>
        <w:t xml:space="preserve">“취의 차이에 말미암는다”에서 “천 배의 과보를 받는다”에 이르기까지이다. 이 아래에서 각각 풀이한다. 이는 곧 첫째로 취의 차이를 풀이한다. 취가 같지 않음으로 말미암아 보시의 과보에 차별이 있다. 글과 같이 알 수 있다.</w:t>
      </w:r>
    </w:p>
    <w:p>
      <w:pPr>
        <w:pStyle w:val="SHTKPositionMarker"/>
        <w:keepNext/>
      </w:pPr>
      <w:r>
        <w:t xml:space="preserve">[0284c18]</w:t>
      </w:r>
    </w:p>
    <w:p>
      <w:pPr>
        <w:pStyle w:val="SHTKSourceText"/>
        <w:keepNext/>
      </w:pPr>
      <w:r>
        <w:t xml:space="preserve">由苦別者至不可取量者。 此即第二釋苦別。 由苦不同施果差別。</w:t>
      </w:r>
    </w:p>
    <w:p>
      <w:pPr>
        <w:pStyle w:val="SHTKTranslationText"/>
      </w:pPr>
      <w:r>
        <w:t xml:space="preserve">“고의 차이에 말미암는다”에서 “헤아릴 수 없다”에 이르기까지이다. 이는 곧 둘째로 고의 차이를 풀이한다. 고통이 같지 않음으로 말미암아 보시의 과보에 차별이 있다.</w:t>
      </w:r>
    </w:p>
    <w:p>
      <w:pPr>
        <w:pStyle w:val="SHTKSourceText"/>
        <w:keepNext/>
      </w:pPr>
      <w:r>
        <w:t xml:space="preserve">以此七種[6]濟他苦故。</w:t>
      </w:r>
    </w:p>
    <w:p>
      <w:pPr>
        <w:pStyle w:val="SHTKTranslationText"/>
      </w:pPr>
      <w:r>
        <w:t xml:space="preserve">이 일곱 가지로 다른 이의 고통을 구제하기 때문에,</w:t>
      </w:r>
    </w:p>
    <w:p>
      <w:pPr>
        <w:pStyle w:val="SHTKNoteSummary"/>
        <w:keepNext/>
      </w:pPr>
      <w:r>
        <w:t>교감 요약 | [CBETA 교감] 저본 濟 → 乙본 倚</w:t>
      </w:r>
    </w:p>
    <w:p>
      <w:pPr>
        <w:pStyle w:val="SHTKNoteDetail"/>
      </w:pPr>
      <w:r>
        <w:t>• 원교감 원문 | 濟＝倚【乙】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0284006.</w:t>
      </w:r>
    </w:p>
    <w:p>
      <w:pPr>
        <w:pStyle w:val="SHTKSourceText"/>
        <w:keepNext/>
      </w:pPr>
      <w:r>
        <w:t xml:space="preserve">依此七種功德增長故名有依。 福業事三如前已釋 言七種者。 一施客人。 謂羇旅他鄉。 二施行人。 謂在路行人。 三施病人。</w:t>
      </w:r>
    </w:p>
    <w:p>
      <w:pPr>
        <w:pStyle w:val="SHTKTranslationText"/>
      </w:pPr>
      <w:r>
        <w:t xml:space="preserve">이 일곱 가지에 의거하여 공덕이 증장하므로 ‘유의(有依)’라고 이름한다. 복·업·사의 세 가지는 앞에서 이미 풀이하였다. ‘일곱 가지’라고 말한 것은, 첫째 나그네에게 보시하는 것이며, 곧 타향에서 나그네로 지내는 사람이다. 둘째 길 가는 사람에게 보시하는 것이며, 곧 길을 가고 있는 사람이다. 셋째 병든 사람에게 보시하는 것이며,</w:t>
      </w:r>
    </w:p>
    <w:p>
      <w:pPr>
        <w:pStyle w:val="SHTKSourceText"/>
        <w:keepNext/>
      </w:pPr>
      <w:r>
        <w:t xml:space="preserve">謂染疾者。 四施侍病。 謂看病人。 五施園林。 謂以園林施諸寺等。 六施常食。 謂有檀越布施錢財或莊田等。 白眾僧言。</w:t>
      </w:r>
    </w:p>
    <w:p>
      <w:pPr>
        <w:pStyle w:val="SHTKTranslationText"/>
      </w:pPr>
      <w:r>
        <w:t xml:space="preserve">곧 질병에 걸린 사람이다. 넷째 병든 이를 간호하는 사람에게 보시하는 것이며, 곧 병자를 돌보는 사람이다. 다섯째 원림을 보시하는 것이며, 곧 원림을 여러 절 등에 보시하는 것이다. 여섯째 항상 음식을 보시하는 것이다. 곧 어떤 단월이 돈이나 재물 또는 장원과 밭 등을 보시하고, 대중 승려에게 말하기를,</w:t>
      </w:r>
    </w:p>
    <w:p>
      <w:pPr>
        <w:pStyle w:val="SHTKSourceText"/>
        <w:keepNext/>
      </w:pPr>
      <w:r>
        <w:t xml:space="preserve">從今已去日別為我設七僧齋此名常食。 西國諸寺現有此法 又解西方國俗諸信福人。</w:t>
      </w:r>
    </w:p>
    <w:p>
      <w:pPr>
        <w:pStyle w:val="SHTKTranslationText"/>
      </w:pPr>
      <w:r>
        <w:t xml:space="preserve">“오늘부터 날마다 나를 위하여 일곱 승려의 재를 마련해 주시오.”라고 하는데, 이를 ‘상식(常食)’이라고 이름한다. 서국의 여러 절에는 지금도 이 법이 있다. 또 달리 해석하면, 서방 나라의 풍속에서 믿음 있고 복을 닦는 사람들이</w:t>
      </w:r>
    </w:p>
    <w:p>
      <w:pPr>
        <w:pStyle w:val="SHTKSourceText"/>
        <w:keepNext/>
      </w:pPr>
      <w:r>
        <w:t xml:space="preserve">於諸遠途．聚落絕處恐行侶[7]中路飢渴故。</w:t>
      </w:r>
    </w:p>
    <w:p>
      <w:pPr>
        <w:pStyle w:val="SHTKTranslationText"/>
      </w:pPr>
      <w:r>
        <w:t xml:space="preserve">여러 먼 길과 마을이 끊긴 곳에서 길 가는 무리가 도중에 굶주리고 목마를까 염려하여,</w:t>
      </w:r>
    </w:p>
    <w:p>
      <w:pPr>
        <w:pStyle w:val="SHTKNoteSummary"/>
        <w:keepNext/>
      </w:pPr>
      <w:r>
        <w:t>교감 요약 | [CBETA 교감] 저본 中路 → 乙본 路中</w:t>
      </w:r>
    </w:p>
    <w:p>
      <w:pPr>
        <w:pStyle w:val="SHTKNoteDetail"/>
      </w:pPr>
      <w:r>
        <w:t>• 원교감 원문 | 中路＝路中【乙】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0284007.</w:t>
      </w:r>
    </w:p>
    <w:p>
      <w:pPr>
        <w:pStyle w:val="SHTKSourceText"/>
        <w:keepNext/>
      </w:pPr>
      <w:r>
        <w:t xml:space="preserve">於路側逼近苑林造舍置財多貯飲食。 諸來去者所須施與。 或有總施一切行人。 或有但標諸出家者。 常施食故名為常食。 七隨時施。 謂有或寒或風或熱時。 隨其所應施彼隨時飲食．衣等。</w:t>
      </w:r>
    </w:p>
    <w:p>
      <w:pPr>
        <w:pStyle w:val="SHTKTranslationText"/>
      </w:pPr>
      <w:r>
        <w:t xml:space="preserve">길가의 원림 가까이에 집을 짓고 재물을 두어 음식물을 많이 저장해 놓고, 오가는 사람들이 필요로 하는 것을 베풀어 주는 것이다. 혹은 모든 길 가는 사람에게 통틀어 보시하기도 하고, 혹은 출가자들만을 표시하여 보시하기도 한다. 항상 음식을 보시하기 때문에 ‘상식’이라고 이름한다. 일곱째 때에 따라 보시하는 것이다. 곧 혹 추울 때, 혹 바람이 불 때, 혹 더울 때에, 그에 알맞게 때에 맞는 음식과 옷 등을 그들에게 보시하는 것이다.</w:t>
      </w:r>
    </w:p>
    <w:p>
      <w:pPr>
        <w:pStyle w:val="SHTKSourceText"/>
        <w:keepNext/>
      </w:pPr>
      <w:r>
        <w:t xml:space="preserve">總名第七隨時施也 經復說言。 若有具足淨信男女成七有依。 所獲福德不可取量。</w:t>
      </w:r>
    </w:p>
    <w:p>
      <w:pPr>
        <w:pStyle w:val="SHTKTranslationText"/>
      </w:pPr>
      <w:r>
        <w:t xml:space="preserve">이를 모두 일곱째 ‘수시시(隨時施)’라고 이름한다. 경에서 다시 말한다. “만일 청정한 믿음을 갖춘 남녀가 일곱 유의를 성취하면, 얻는 복덕은 헤아릴 수 없다.”</w:t>
      </w:r>
    </w:p>
    <w:p>
      <w:pPr>
        <w:pStyle w:val="SHTKPositionMarker"/>
        <w:keepNext/>
      </w:pPr>
      <w:r>
        <w:t xml:space="preserve">[0285a06]</w:t>
      </w:r>
    </w:p>
    <w:p>
      <w:pPr>
        <w:pStyle w:val="SHTKSourceText"/>
        <w:keepNext/>
      </w:pPr>
      <w:r>
        <w:t xml:space="preserve">由恩別者至諸有恩類者。 此即第三釋恩別。 父．母．師僧有恩可知 如熊菩薩救濟人命。 昔有一人入山採薪遇雪飢寒。 熊將收養餘命得存。 天晴路通。 其人下山。</w:t>
      </w:r>
    </w:p>
    <w:p>
      <w:pPr>
        <w:pStyle w:val="SHTKTranslationText"/>
      </w:pPr>
      <w:r>
        <w:t xml:space="preserve">“은혜의 차이에 말미암는다”에서 “모든 은혜 있는 부류”에 이르기까지이다. 이는 곧 셋째로 은혜의 차이를 풀이한다. 부모와 스승과 승려가 은혜가 있다는 것은 알 수 있다. 가령 곰보살이 사람의 목숨을 구제한 것과 같다. 옛날 어떤 사람이 산에 들어가 땔감을 캐다가 눈을 만나 굶주리고 추위에 떨었다. 곰이 데려다가 돌보아 그 남은 목숨을 보전하게 하였다. 날이 개어 길이 통하게 되자, 그 사람이 산을 내려왔다.</w:t>
      </w:r>
    </w:p>
    <w:p>
      <w:pPr>
        <w:pStyle w:val="SHTKSourceText"/>
        <w:keepNext/>
      </w:pPr>
      <w:r>
        <w:t xml:space="preserve">遇見獵師示彼熊處。 共來加害分取肉時。</w:t>
      </w:r>
    </w:p>
    <w:p>
      <w:pPr>
        <w:pStyle w:val="SHTKTranslationText"/>
      </w:pPr>
      <w:r>
        <w:t xml:space="preserve">그러다가 사냥꾼을 만나 그 곰이 있는 곳을 알려 주었다. 함께 와서 해치고 고기를 나누어 가지려 할 때,</w:t>
      </w:r>
    </w:p>
    <w:p>
      <w:pPr>
        <w:pStyle w:val="SHTKSourceText"/>
        <w:keepNext/>
      </w:pPr>
      <w:r>
        <w:t xml:space="preserve">身[1]著大患受現報也。</w:t>
      </w:r>
    </w:p>
    <w:p>
      <w:pPr>
        <w:pStyle w:val="SHTKTranslationText"/>
      </w:pPr>
      <w:r>
        <w:t xml:space="preserve">그 몸에 큰 병이 생겨 현세의 과보를 받았다.</w:t>
      </w:r>
    </w:p>
    <w:p>
      <w:pPr>
        <w:pStyle w:val="SHTKNoteSummary"/>
        <w:keepNext/>
      </w:pPr>
      <w:r>
        <w:t>교감 요약 | [CBETA 교감] 저본 著 → 乙본 箸</w:t>
      </w:r>
    </w:p>
    <w:p>
      <w:pPr>
        <w:pStyle w:val="SHTKNoteDetail"/>
      </w:pPr>
      <w:r>
        <w:t>• 원교감 원문 | 著＝箸【乙】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0285001.</w:t>
      </w:r>
    </w:p>
    <w:p>
      <w:pPr>
        <w:pStyle w:val="SHTKSourceText"/>
        <w:keepNext/>
      </w:pPr>
      <w:r>
        <w:t xml:space="preserve">如婆沙一百一十四具引經說 如鹿菩薩角白如雪。 其毛九色亦救人命。 昔有一人為水漂溺或出或沒。 鹿入河救人命得存。 王訪此鹿知者重賞。 其人示處。 將殺鹿時其人著癩。</w:t>
      </w:r>
    </w:p>
    <w:p>
      <w:pPr>
        <w:pStyle w:val="SHTKTranslationText"/>
      </w:pPr>
      <w:r>
        <w:t xml:space="preserve">『바사론』 제114권에서 경의 말씀을 자세히 인용한 것과 같다. 또 뿔이 눈처럼 흰 사슴보살과 같다. 그 털은 아홉 가지 빛깔이었으며 또한 사람의 목숨을 구해 주었다. 옛날 어떤 사람이 물에 떠내려가 빠져서 나왔다 잠겼다 하였다. 사슴이 강에 들어가 그 사람을 구해 목숨을 보전하게 하였다. 왕이 이 사슴을 찾으며 아는 자에게 큰 상을 주겠다고 하자, 그 사람이 있는 곳을 알려 주었다. 사슴을 죽이려 할 때 그 사람에게 문둥병이 생겼다.</w:t>
      </w:r>
    </w:p>
    <w:p>
      <w:pPr>
        <w:pStyle w:val="SHTKSourceText"/>
        <w:keepNext/>
      </w:pPr>
      <w:r>
        <w:t xml:space="preserve">亦受現報。 王問知委便不殺鹿。 因乃發心。 如九色鹿經說。 由恩別故令果差別。 故正理云。 於有恩所起諸惡業果現可知。 由此比知。</w:t>
      </w:r>
    </w:p>
    <w:p>
      <w:pPr>
        <w:pStyle w:val="SHTKTranslationText"/>
      </w:pPr>
      <w:r>
        <w:t xml:space="preserve">또한 현세의 과보를 받은 것이다. 왕이 사정을 자세히 물어 알고 곧 사슴을 죽이지 않았다. 이 일로 인하여 마침내 발심하였다. 『구색록경』에서 말한 것과 같다. 은혜의 차이에 말미암기 때문에 과보에 차별이 생긴다. 그러므로 『정리론』에서 말한다. “은혜 있는 곳에서 일으킨 여러 악업의 과보는 현세에서 알 수 있다. 이로 말미암아 견주어 알 수 있으니,</w:t>
      </w:r>
    </w:p>
    <w:p>
      <w:pPr>
        <w:pStyle w:val="SHTKSourceText"/>
        <w:keepNext/>
      </w:pPr>
      <w:r>
        <w:t xml:space="preserve">行報恩善其果必定。</w:t>
      </w:r>
    </w:p>
    <w:p>
      <w:pPr>
        <w:pStyle w:val="SHTKTranslationText"/>
      </w:pPr>
      <w:r>
        <w:t xml:space="preserve">은혜에 보답하는 선을 행하면 그 과보도 반드시 정해져 있다.”</w:t>
      </w:r>
    </w:p>
    <w:p>
      <w:pPr>
        <w:pStyle w:val="SHTKPositionMarker"/>
        <w:keepNext/>
      </w:pPr>
      <w:r>
        <w:t xml:space="preserve">[0285a20]</w:t>
      </w:r>
    </w:p>
    <w:p>
      <w:pPr>
        <w:pStyle w:val="SHTKSourceText"/>
        <w:keepNext/>
      </w:pPr>
      <w:r>
        <w:t xml:space="preserve">由德別者至受億倍果等者。 此即第四釋德別。 由德別故施果差別。 故正理云。 由德別者如契經言。 施持戒人果百千倍。 乃至施佛果最無量。</w:t>
      </w:r>
    </w:p>
    <w:p>
      <w:pPr>
        <w:pStyle w:val="SHTKTranslationText"/>
      </w:pPr>
      <w:r>
        <w:t xml:space="preserve">“덕의 차이에 말미암는다”에서 “억 배의 과보를 받는 것 등”에 이르기까지이다. 이는 곧 넷째로 덕의 차이를 풀이한다. 덕의 차이에 말미암아 보시의 과보에 차별이 있다. 그러므로 『정리론』에서 말한다. “덕의 차이에 말미암는다는 것은, 가령 계경에서 말하기를, 계를 지키는 사람에게 보시하면 과보가 백천 배이고, 나아가 부처님께 보시하면 과보가 가장 한량없다고 한 것과 같다.”</w:t>
      </w:r>
    </w:p>
    <w:p>
      <w:pPr>
        <w:pStyle w:val="SHTKPositionMarker"/>
        <w:keepNext/>
      </w:pPr>
      <w:r>
        <w:t xml:space="preserve">[0285a24]</w:t>
      </w:r>
    </w:p>
    <w:p>
      <w:pPr>
        <w:pStyle w:val="SHTKSourceText"/>
        <w:keepNext/>
      </w:pPr>
      <w:r>
        <w:t xml:space="preserve">於諸施福至第八施最勝者。 此即第四明施福最勝。 有三施福最勝。 一脫於脫施最勝。 二菩薩施最勝。 三第八施最勝。</w:t>
      </w:r>
    </w:p>
    <w:p>
      <w:pPr>
        <w:pStyle w:val="SHTKTranslationText"/>
      </w:pPr>
      <w:r>
        <w:t xml:space="preserve">“여러 보시의 복 가운데”에서 “여덟째 보시가 가장 뛰어나다”에 이르기까지이다. 이는 곧 넷째로 보시의 복이 가장 뛰어남을 밝힌다. 세 가지 보시의 복이 가장 뛰어나다. 첫째는 해탈한 이가 해탈한 이에게 하는 보시가 가장 뛰어나고, 둘째는 보살의 보시가 가장 뛰어나며, 셋째는 여덟째 보시가 가장 뛰어나다.</w:t>
      </w:r>
    </w:p>
    <w:p>
      <w:pPr>
        <w:pStyle w:val="SHTKPositionMarker"/>
        <w:keepNext/>
      </w:pPr>
      <w:r>
        <w:t xml:space="preserve">[0285a26]</w:t>
      </w:r>
    </w:p>
    <w:p>
      <w:pPr>
        <w:pStyle w:val="SHTKSourceText"/>
        <w:keepNext/>
      </w:pPr>
      <w:r>
        <w:t xml:space="preserve">論曰至此為最勝者。 釋脫於脫施最勝。 如無學者施無學者。</w:t>
      </w:r>
    </w:p>
    <w:p>
      <w:pPr>
        <w:pStyle w:val="SHTKTranslationText"/>
      </w:pPr>
      <w:r>
        <w:t xml:space="preserve">“논에서 말하기를”에서 “이것이 가장 뛰어나다”에 이르기까지이다. 해탈한 이가 해탈한 이에게 하는 보시가 가장 뛰어남을 풀이한다. 가령 무학자가 무학자에게 보시하는 것과 같다.</w:t>
      </w:r>
    </w:p>
    <w:p>
      <w:pPr>
        <w:pStyle w:val="SHTKPositionMarker"/>
        <w:keepNext/>
      </w:pPr>
      <w:r>
        <w:t xml:space="preserve">[0285a28]</w:t>
      </w:r>
    </w:p>
    <w:p>
      <w:pPr>
        <w:pStyle w:val="SHTKSourceText"/>
        <w:keepNext/>
      </w:pPr>
      <w:r>
        <w:t xml:space="preserve">若諸菩薩至亦為最勝者。 釋菩薩施最勝。</w:t>
      </w:r>
    </w:p>
    <w:p>
      <w:pPr>
        <w:pStyle w:val="SHTKTranslationText"/>
      </w:pPr>
      <w:r>
        <w:t xml:space="preserve">“모든 보살이”에서 “또한 가장 뛰어나다”에 이르기까지는 보살의 보시가 가장 뛰어남을 풀이한다. 보살의 보시가 가장 뛰어남을 풀이한다.</w:t>
      </w:r>
    </w:p>
    <w:p>
      <w:pPr>
        <w:pStyle w:val="SHTKPositionMarker"/>
        <w:keepNext/>
      </w:pPr>
      <w:r>
        <w:t xml:space="preserve">[0285a29]</w:t>
      </w:r>
    </w:p>
    <w:p>
      <w:pPr>
        <w:pStyle w:val="SHTKSourceText"/>
        <w:keepNext/>
      </w:pPr>
      <w:r>
        <w:t xml:space="preserve">除此更有至亦為最勝者。 釋第八施最勝。 除脫於脫。 及菩薩施。 更有八施中第八施最勝。</w:t>
      </w:r>
    </w:p>
    <w:p>
      <w:pPr>
        <w:pStyle w:val="SHTKTranslationText"/>
      </w:pPr>
      <w:r>
        <w:t xml:space="preserve">“이것을 제외하고 다시”에서 “또한 가장 뛰어나다”에 이르기까지는 여덟째 보시가 가장 뛰어남을 풀이한다. 여덟째 보시가 가장 뛰어남을 풀이한다. 해탈한 이가 해탈한 이에게 하는 보시와 보살의 보시를 제외하면, 다시 여덟 가지 보시 가운데 여덟째 보시가 가장 뛰어나다.</w:t>
      </w:r>
    </w:p>
    <w:p>
      <w:pPr>
        <w:pStyle w:val="SHTKPositionMarker"/>
        <w:keepNext/>
      </w:pPr>
      <w:r>
        <w:t xml:space="preserve">[0285b02]</w:t>
      </w:r>
    </w:p>
    <w:p>
      <w:pPr>
        <w:pStyle w:val="SHTKSourceText"/>
        <w:keepNext/>
      </w:pPr>
      <w:r>
        <w:t xml:space="preserve">八施者何者。 問。</w:t>
      </w:r>
    </w:p>
    <w:p>
      <w:pPr>
        <w:pStyle w:val="SHTKTranslationText"/>
      </w:pPr>
      <w:r>
        <w:t xml:space="preserve">여덟 가지 보시는 무엇인가? 물음이다.</w:t>
      </w:r>
    </w:p>
    <w:p>
      <w:pPr>
        <w:pStyle w:val="SHTKPositionMarker"/>
        <w:keepNext/>
      </w:pPr>
      <w:r>
        <w:t xml:space="preserve">[0285b03]</w:t>
      </w:r>
    </w:p>
    <w:p>
      <w:pPr>
        <w:pStyle w:val="SHTKSourceText"/>
        <w:keepNext/>
      </w:pPr>
      <w:r>
        <w:t xml:space="preserve">一隨至施至故不別釋者。 答。 隨至．怖畏．習先三施。 如文別釋</w:t>
      </w:r>
    </w:p>
    <w:p>
      <w:pPr>
        <w:pStyle w:val="SHTKTranslationText"/>
      </w:pPr>
      <w:r>
        <w:t xml:space="preserve">“첫째 따라 이르러 보시함”에서 “그러므로 따로 풀이하지 않는다”에 이르기까지이다. 답이다. 따라 이르러 하는 보시·두려움 때문에 하는 보시·예전 습관에 따른 보시의 세 가지는, 글에서 각각 풀이한 것과 같다.</w:t>
      </w:r>
    </w:p>
    <w:p>
      <w:pPr>
        <w:pStyle w:val="SHTKSourceText"/>
        <w:keepNext/>
      </w:pPr>
      <w:r>
        <w:t xml:space="preserve">昔得他[2]物今還施彼名報恩施</w:t>
      </w:r>
    </w:p>
    <w:p>
      <w:pPr>
        <w:pStyle w:val="SHTKTranslationText"/>
      </w:pPr>
      <w:r>
        <w:t xml:space="preserve">옛날 다른 이에게서 재물을 얻었다가 지금 그에게 돌려 보시하는 것을 ‘보은시’라고 이름한다.</w:t>
      </w:r>
    </w:p>
    <w:p>
      <w:pPr>
        <w:pStyle w:val="SHTKNoteSummary"/>
        <w:keepNext/>
      </w:pPr>
      <w:r>
        <w:t>교감 요약 | [CBETA 교감] 저본 物 → 甲·乙본 施</w:t>
      </w:r>
    </w:p>
    <w:p>
      <w:pPr>
        <w:pStyle w:val="SHTKNoteDetail"/>
      </w:pPr>
      <w:r>
        <w:t>• 원교감 원문 | 物＝施【甲】【乙】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0285002.</w:t>
      </w:r>
    </w:p>
    <w:p>
      <w:pPr>
        <w:pStyle w:val="SHTKSourceText"/>
        <w:keepNext/>
      </w:pPr>
      <w:r>
        <w:t xml:space="preserve">今施彼物希他返報名求報施 希生彼天而行惠施名希天施 要求美名而行惠施名要名施 言第八施者。 正理四十四云。 為嚴心者。 謂為引發信等聖財故行惠施。 資助心者。</w:t>
      </w:r>
    </w:p>
    <w:p>
      <w:pPr>
        <w:pStyle w:val="SHTKTranslationText"/>
      </w:pPr>
      <w:r>
        <w:t xml:space="preserve">지금 그에게 재물을 보시하면서 그가 되돌려 보답하기를 바라는 것을 ‘구보시’라고 이름한다. 저 천상에 태어나기를 바라면서 보시하는 것을 ‘희천시’라고 이름한다. 아름다운 명성을 구하면서 보시하는 것을 ‘요명시’라고 이름한다. ‘여덟째 보시’라고 말한 것은, 『정리론』 제44권에서 말한다. “마음을 장엄하기 위한 것이란, 신 등의 성재를 이끌어 일으키기 위해 보시하는 것을 말한다. 마음을 돕고 기르기 위한 것이란,</w:t>
      </w:r>
    </w:p>
    <w:p>
      <w:pPr>
        <w:pStyle w:val="SHTKSourceText"/>
        <w:keepNext/>
      </w:pPr>
      <w:r>
        <w:t xml:space="preserve">謂欲滅除諸慳悋垢而行惠施。 資瑜伽者。 謂求定樂展轉生因而行惠施。 謂由施故便得無悔。 展轉乃至心一境性。 得上義者謂得涅槃。 由初捨財。 乃至展轉一切生死皆能捨故。</w:t>
      </w:r>
    </w:p>
    <w:p>
      <w:pPr>
        <w:pStyle w:val="SHTKTranslationText"/>
      </w:pPr>
      <w:r>
        <w:t xml:space="preserve">여러 인색함의 때를 없애려 하여 보시하는 것을 말한다. 유가를 돕기 위한 것이란, 선정의 즐거움이 차례로 생기는 원인을 구하여 보시하는 것을 말한다. 곧 보시에 말미암아 곧 후회 없음[無悔]을 얻고, 차례로 나아가 마음의 한 경계성[心一境性]에 이르기까지 한다. ‘높은 뜻을 얻는다’는 것은 열반을 얻는 것을 말한다. 처음 재물을 버리는 데서부터, 차례로 나아가 일체 생사까지 모두 버릴 수 있기 때문이다.</w:t>
      </w:r>
    </w:p>
    <w:p>
      <w:pPr>
        <w:pStyle w:val="SHTKSourceText"/>
        <w:keepNext/>
      </w:pPr>
      <w:r>
        <w:t xml:space="preserve">又行惠施是勝生因。 依此能引發證涅槃法故(已上論文) 宿舊師者。 謂自部中宿舊諸師 又正理釋怖畏施云。 謂覩災厄為令靜息而行惠施 餘文可知。</w:t>
      </w:r>
    </w:p>
    <w:p>
      <w:pPr>
        <w:pStyle w:val="SHTKTranslationText"/>
      </w:pPr>
      <w:r>
        <w:t xml:space="preserve">또 보시를 행하는 것은 뛰어난 태어남의 원인이다. 이에 의지하여 열반을 증득하는 법을 이끌어 일으킬 수 있기 때문이다.” 이상은 논의 글이다. ‘숙구사(宿舊師)’란, 자기 부파 안의 오래된 여러 논사를 말한다. 또 『정리론』에서 두려움 때문에 하는 보시를 풀이하여 말한다. “재앙과 환난을 보고 그것을 가라앉히기 위해 보시하는 것을 말한다.” 나머지 글은 알 수 있다.</w:t>
      </w:r>
    </w:p>
    <w:p>
      <w:pPr>
        <w:pStyle w:val="SHTKPositionMarker"/>
        <w:keepNext/>
      </w:pPr>
      <w:r>
        <w:t xml:space="preserve">[0285b18]</w:t>
      </w:r>
    </w:p>
    <w:p>
      <w:pPr>
        <w:pStyle w:val="SHTKSourceText"/>
        <w:keepNext/>
      </w:pPr>
      <w:r>
        <w:t xml:space="preserve">如契經說至名最後生者。 此即第五明施果無量。 如是五種雖容有聖。 設是異生。 但施亦能招無量果。 住最後有名最後生。 即是王宮所生身也 又雜心第八云。</w:t>
      </w:r>
    </w:p>
    <w:p>
      <w:pPr>
        <w:pStyle w:val="SHTKTranslationText"/>
      </w:pPr>
      <w:r>
        <w:t xml:space="preserve">“계경에서 말한 것과 같이”에서 “마지막 생이라고 이름한다”에 이르기까지이다. 이는 곧 다섯째로 보시의 과보가 한량없음을 밝힌다. 이와 같은 다섯 종류에는 비록 성자가 포함될 수도 있지만, 설령 이생이라 하더라도, 다만 보시하는 것만으로도 또한 한량없는 과보를 초래할 수 있다. 마지막 유(有)에 머무는 것을 ‘마지막 생’이라고 이름한다. 곧 왕궁에서 태어난 몸이다. 또 『잡심론』 제8권에서 말한다.</w:t>
      </w:r>
    </w:p>
    <w:p>
      <w:pPr>
        <w:pStyle w:val="SHTKSourceText"/>
        <w:keepNext/>
      </w:pPr>
      <w:r>
        <w:t xml:space="preserve">施此五種人得大果。 何以故父．母長育生身恩故。 施者得大果。 病者無所依怙增悲心故。 施者得大果。 說法者增長法身故。 示人善．惡故。 施者得大果。</w:t>
      </w:r>
    </w:p>
    <w:p>
      <w:pPr>
        <w:pStyle w:val="SHTKTranslationText"/>
      </w:pPr>
      <w:r>
        <w:t xml:space="preserve">“이 다섯 종류의 사람에게 보시하면 큰 과보를 얻는다. 무슨 까닭인가? 부모는 몸을 낳아 길러 준 은혜가 있기 때문에, 보시한 자가 큰 과보를 얻는다.” 병든 이는 의지할 곳이 없어 자비심을 더 일으키게 하기 때문에, 보시한 자가 큰 과보를 얻는다. 설법자는 법신을 증장시키기 때문에, 사람들에게 선과 악을 보여 주기 때문에, 보시한 자가 큰 과보를 얻는다.</w:t>
      </w:r>
    </w:p>
    <w:p>
      <w:pPr>
        <w:pStyle w:val="SHTKSourceText"/>
        <w:keepNext/>
      </w:pPr>
      <w:r>
        <w:t xml:space="preserve">近佛地者積集功德廣攝眾生故。 施者得大果。</w:t>
      </w:r>
    </w:p>
    <w:p>
      <w:pPr>
        <w:pStyle w:val="SHTKTranslationText"/>
      </w:pPr>
      <w:r>
        <w:t xml:space="preserve">부처의 지위에 가까운 이는 공덕을 쌓고 널리 중생을 섭수하기 때문에, 보시한 자가 큰 과보를 얻는다.</w:t>
      </w:r>
    </w:p>
    <w:p>
      <w:pPr>
        <w:pStyle w:val="SHTKPositionMarker"/>
        <w:keepNext/>
      </w:pPr>
      <w:r>
        <w:t xml:space="preserve">[0285b26]</w:t>
      </w:r>
    </w:p>
    <w:p>
      <w:pPr>
        <w:pStyle w:val="SHTKSourceText"/>
        <w:keepNext/>
      </w:pPr>
      <w:r>
        <w:t xml:space="preserve">法師四田中是何田所攝者。 問父．母．菩薩是恩田。 病是苦田。 准前可知。 未審。 法師於趣．苦．恩．德四田之中何田所攝。</w:t>
      </w:r>
    </w:p>
    <w:p>
      <w:pPr>
        <w:pStyle w:val="SHTKTranslationText"/>
      </w:pPr>
      <w:r>
        <w:t xml:space="preserve">법사는 네 가지 밭 가운데 어느 밭에 포섭되는가? 묻는다. 부모와 보살은 은혜의 밭이고, 병자는 고통의 밭이다. 앞에 준하여 알 수 있다. 아직 분명하지 않은 것은, 법사가 취·고·은·덕의 네 밭 가운데 어느 밭에 포섭되는가 하는 것이다.</w:t>
      </w:r>
    </w:p>
    <w:p>
      <w:pPr>
        <w:pStyle w:val="SHTKPositionMarker"/>
        <w:keepNext/>
      </w:pPr>
      <w:r>
        <w:t xml:space="preserve">[0285b29]</w:t>
      </w:r>
    </w:p>
    <w:p>
      <w:pPr>
        <w:pStyle w:val="SHTKSourceText"/>
        <w:keepNext/>
      </w:pPr>
      <w:r>
        <w:t xml:space="preserve">是恩田攝至便招無量果者。 答文可知。</w:t>
      </w:r>
    </w:p>
    <w:p>
      <w:pPr>
        <w:pStyle w:val="SHTKTranslationText"/>
      </w:pPr>
      <w:r>
        <w:t xml:space="preserve">“은혜의 밭에 포섭된다”에서 “곧 한량없는 과보를 초래한다”에 이르기까지이다. 답의 글은 알 수 있다.</w:t>
      </w:r>
    </w:p>
    <w:p>
      <w:pPr>
        <w:pStyle w:val="SHTKPositionMarker"/>
        <w:keepNext/>
      </w:pPr>
      <w:r>
        <w:t xml:space="preserve">[0285c02]</w:t>
      </w:r>
    </w:p>
    <w:p>
      <w:pPr>
        <w:pStyle w:val="SHTKSourceText"/>
        <w:keepNext/>
      </w:pPr>
      <w:r>
        <w:t xml:space="preserve">欲知諸業至略由六因者。 此下第六明業輕．重相。 此即標宗。</w:t>
      </w:r>
    </w:p>
    <w:p>
      <w:pPr>
        <w:pStyle w:val="SHTKTranslationText"/>
      </w:pPr>
      <w:r>
        <w:t xml:space="preserve">“여러 업을 알고자 하면”에서 “대략 여섯 가지 원인에 말미암는다”에 이르기까지이다. 이 아래는 여섯째로 업의 가볍고 무거운 양상을 밝힌다. 이는 곧 종지를 표방한 것이다.</w:t>
      </w:r>
    </w:p>
    <w:p>
      <w:pPr>
        <w:pStyle w:val="SHTKPositionMarker"/>
        <w:keepNext/>
      </w:pPr>
      <w:r>
        <w:t xml:space="preserve">[0285c03]</w:t>
      </w:r>
    </w:p>
    <w:p>
      <w:pPr>
        <w:pStyle w:val="SHTKSourceText"/>
        <w:keepNext/>
      </w:pPr>
      <w:r>
        <w:t xml:space="preserve">其六者何者。 問。</w:t>
      </w:r>
    </w:p>
    <w:p>
      <w:pPr>
        <w:pStyle w:val="SHTKTranslationText"/>
      </w:pPr>
      <w:r>
        <w:t xml:space="preserve">그 여섯 가지란 무엇인가? 물음이다.</w:t>
      </w:r>
    </w:p>
    <w:p>
      <w:pPr>
        <w:pStyle w:val="SHTKPositionMarker"/>
        <w:keepNext/>
      </w:pPr>
      <w:r>
        <w:t xml:space="preserve">[0285c04]</w:t>
      </w:r>
    </w:p>
    <w:p>
      <w:pPr>
        <w:pStyle w:val="SHTKSourceText"/>
        <w:keepNext/>
      </w:pPr>
      <w:r>
        <w:t xml:space="preserve">頌曰至業成下上品者。 頌答。 論曰至如是如是者。 釋上兩句略釋六因。 一後起者。 謂作業已隨作不絕。 二田者。 謂於四田中作損作益。</w:t>
      </w:r>
    </w:p>
    <w:p>
      <w:pPr>
        <w:pStyle w:val="SHTKTranslationText"/>
      </w:pPr>
      <w:r>
        <w:t xml:space="preserve">“게송에서 말하기를”에서 “업이 하품과 상품을 이룬다”에 이르기까지이다. 게송으로 답한다. “논에서 말하기를”에서 “이와 같고 이와 같다”에 이르기까지이다. 앞의 두 구를 풀이하여 여섯 원인을 간략히 설명한다. 첫째 후기는, 업을 지은 뒤에도 따라 짓는 일이 끊이지 않는 것을 말한다. 둘째 밭은, 네 가지 밭 가운데 손해를 끼치거나 이익을 주는 것을 말한다.</w:t>
      </w:r>
    </w:p>
    <w:p>
      <w:pPr>
        <w:pStyle w:val="SHTKSourceText"/>
        <w:keepNext/>
      </w:pPr>
      <w:r>
        <w:t xml:space="preserve">三根本者。 謂根本業道。 四加行者。 謂引彼根本身．語業等。 五思者。</w:t>
      </w:r>
    </w:p>
    <w:p>
      <w:pPr>
        <w:pStyle w:val="SHTKTranslationText"/>
      </w:pPr>
      <w:r>
        <w:t xml:space="preserve">셋째 근본은, 근본 업도를 말한다. 넷째 가행은, 저 근본의 신업·어업 등을 이끄는 것을 말한다. 다섯째 사(思)는,</w:t>
      </w:r>
    </w:p>
    <w:p>
      <w:pPr>
        <w:pStyle w:val="SHTKSourceText"/>
        <w:keepNext/>
      </w:pPr>
      <w:r>
        <w:t xml:space="preserve">謂由彼[3]思業道究竟。</w:t>
      </w:r>
    </w:p>
    <w:p>
      <w:pPr>
        <w:pStyle w:val="SHTKTranslationText"/>
      </w:pPr>
      <w:r>
        <w:t xml:space="preserve">저 사에 말미암아 업도가 구경에 이르는 것을 말한다.</w:t>
      </w:r>
    </w:p>
    <w:p>
      <w:pPr>
        <w:pStyle w:val="SHTKNoteSummary"/>
        <w:keepNext/>
      </w:pPr>
      <w:r>
        <w:t>교감 요약 | [CBETA 교감] 原본은 思 앞에 故이 있음 (一本)</w:t>
      </w:r>
    </w:p>
    <w:p>
      <w:pPr>
        <w:pStyle w:val="SHTKNoteDetail"/>
      </w:pPr>
      <w:r>
        <w:t>• 원교감 원문 | （故）ィ＋思【原】</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0285003.</w:t>
      </w:r>
    </w:p>
    <w:p>
      <w:pPr>
        <w:pStyle w:val="SHTKSourceText"/>
        <w:keepNext/>
      </w:pPr>
      <w:r>
        <w:t xml:space="preserve">六意樂者。 謂所有意趣等。 既言應當明知未即發業據遠加行。 思據能發。 故二不同。 由起意樂方始起思。 由起思已方起加行。 由起加行已方起根本。</w:t>
      </w:r>
    </w:p>
    <w:p>
      <w:pPr>
        <w:pStyle w:val="SHTKTranslationText"/>
      </w:pPr>
      <w:r>
        <w:t xml:space="preserve">여섯째 의락은, 가지고 있는 의취 등을 말한다. 이미 ‘마땅히’라고 말했으니 아직 곧바로 발업한 것이 아님을 알아야 하며, 먼 가행에 의거한다. 사는 능히 일으키는 것에 의거한다. 그러므로 두 가지는 같지 않다. 의락을 일으킨 뒤에 비로소 사를 일으키고, 사를 일으킨 뒤에 비로소 가행을 일으키며, 가행을 일으킨 뒤에 비로소 근본을 일으킨다.</w:t>
      </w:r>
    </w:p>
    <w:p>
      <w:pPr>
        <w:pStyle w:val="SHTKSourceText"/>
        <w:keepNext/>
      </w:pPr>
      <w:r>
        <w:t xml:space="preserve">此根本起必於田中。 於此田中起根本已方必後起。 今依義次從後向前。 應知此中後起等六皆有多種輕．重不同。 故約彼六辨業輕．重。</w:t>
      </w:r>
    </w:p>
    <w:p>
      <w:pPr>
        <w:pStyle w:val="SHTKTranslationText"/>
      </w:pPr>
      <w:r>
        <w:t xml:space="preserve">이 근본이 일어나면 반드시 밭 가운데에서 일어나고, 이 밭 가운데 근본을 일으킨 뒤에는 반드시 후기가 있게 된다. 지금은 뜻의 차례에 따라 뒤에서 앞으로 설명한다. 마땅히 알아야 한다. 여기서 후기 등의 여섯 가지에는 모두 여러 종류의 가볍고 무거운 차이가 있다. 그러므로 저 여섯 가지에 의거하여 업의 가볍고 무거움을 분별한다.</w:t>
      </w:r>
    </w:p>
    <w:p>
      <w:pPr>
        <w:pStyle w:val="SHTKPositionMarker"/>
        <w:keepNext/>
      </w:pPr>
      <w:r>
        <w:t xml:space="preserve">[0285c16]</w:t>
      </w:r>
    </w:p>
    <w:p>
      <w:pPr>
        <w:pStyle w:val="SHTKSourceText"/>
        <w:keepNext/>
      </w:pPr>
      <w:r>
        <w:t xml:space="preserve">或有諸業至例此應思者。 此下釋後半頌。 此即別顯作業重也 或有諸業唯由後起所攝受故。 得成重品。</w:t>
      </w:r>
    </w:p>
    <w:p>
      <w:pPr>
        <w:pStyle w:val="SHTKTranslationText"/>
      </w:pPr>
      <w:r>
        <w:t xml:space="preserve">“혹 어떤 여러 업은”에서 “이에 준하여 생각해야 한다”에 이르기까지이다. 이 아래는 뒤의 반 게송을 풀이한다. 이는 곧 따로 업이 무거워지는 것을 드러낸다. 혹 어떤 여러 업은 오직 후기에 포섭됨으로 말미암아 무거운 품을 이루게 된다.</w:t>
      </w:r>
    </w:p>
    <w:p>
      <w:pPr>
        <w:pStyle w:val="SHTKSourceText"/>
        <w:keepNext/>
      </w:pPr>
      <w:r>
        <w:t xml:space="preserve">以定[4]立彼異熟果故。</w:t>
      </w:r>
    </w:p>
    <w:p>
      <w:pPr>
        <w:pStyle w:val="SHTKTranslationText"/>
      </w:pPr>
      <w:r>
        <w:t xml:space="preserve">그 이숙과를 결정하여 세우기 때문이다.</w:t>
      </w:r>
    </w:p>
    <w:p>
      <w:pPr>
        <w:pStyle w:val="SHTKNoteSummary"/>
        <w:keepNext/>
      </w:pPr>
      <w:r>
        <w:t>교감 요약 | [CBETA 교감] 저본 立 → 乙본 與</w:t>
      </w:r>
    </w:p>
    <w:p>
      <w:pPr>
        <w:pStyle w:val="SHTKNoteDetail"/>
      </w:pPr>
      <w:r>
        <w:t>• 원교감 원문 | 立＝與【乙】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0285004.</w:t>
      </w:r>
    </w:p>
    <w:p>
      <w:pPr>
        <w:pStyle w:val="SHTKSourceText"/>
        <w:keepNext/>
      </w:pPr>
      <w:r>
        <w:t xml:space="preserve">於後起中後起重者。 非餘輕品 或有諸業由田成重。 如於恩德田等為損為益。 非餘人等 或有於田由根本力成重非餘。 即指事云 如父．母田行殺罪重成無間業。</w:t>
      </w:r>
    </w:p>
    <w:p>
      <w:pPr>
        <w:pStyle w:val="SHTKTranslationText"/>
      </w:pPr>
      <w:r>
        <w:t xml:space="preserve">후기 가운데 후기의 무거운 것에 의한 것이며, 나머지 가벼운 품에 의한 것은 아니다. 혹 어떤 여러 업은 밭에 말미암아 무거워진다. 예컨대 은혜와 덕의 밭 등에서 손해를 끼치거나 이익을 주는 것과 같다. 나머지 사람 등에 대해서는 그렇지 않다. 혹 어떤 업은 밭에서 근본의 힘에 말미암아 무거워지고, 나머지에 의한 것은 아니다. 곧 일을 가리켜 말한다. 예컨대 부모라는 밭에서 살생을 행하면 죄가 무거워져 무간업이 된다.</w:t>
      </w:r>
    </w:p>
    <w:p>
      <w:pPr>
        <w:pStyle w:val="SHTKSourceText"/>
        <w:keepNext/>
      </w:pPr>
      <w:r>
        <w:t xml:space="preserve">非於父．母作盜等業成無間罪 此即約田顯根本重。 略釋三種 由餘加行．及思．意樂諸業成重。 例此應思。</w:t>
      </w:r>
    </w:p>
    <w:p>
      <w:pPr>
        <w:pStyle w:val="SHTKTranslationText"/>
      </w:pPr>
      <w:r>
        <w:t xml:space="preserve">부모에게 도둑질 등의 업을 짓는다고 해서 무간죄가 되는 것은 아니다. 이는 곧 밭에 의거하여 근본의 무거움을 드러낸 것이다. 세 가지를 간략히 풀이하였다. 나머지 가행과 사와 의락에 말미암아 여러 업이 무거워지는 것도 이에 준하여 생각해야 한다.</w:t>
      </w:r>
    </w:p>
    <w:p>
      <w:pPr>
        <w:pStyle w:val="SHTKPositionMarker"/>
        <w:keepNext/>
      </w:pPr>
      <w:r>
        <w:t xml:space="preserve">[0285c26]</w:t>
      </w:r>
    </w:p>
    <w:p>
      <w:pPr>
        <w:pStyle w:val="SHTKSourceText"/>
        <w:keepNext/>
      </w:pPr>
      <w:r>
        <w:t xml:space="preserve">若有六因至非最輕重者。 若有六因皆是上品。 此業最重。 翻此六種餘業最輕。 除此重輕中間諸業非最輕重 如契經說至名增長耶者。 此下第七明造作增長。 依經起問。</w:t>
      </w:r>
    </w:p>
    <w:p>
      <w:pPr>
        <w:pStyle w:val="SHTKTranslationText"/>
      </w:pPr>
      <w:r>
        <w:t xml:space="preserve">“만일 여섯 원인이”에서 “가장 가볍거나 무거운 것은 아니다”에 이르기까지이다. 만일 여섯 원인이 모두 상품이면, 이 업이 가장 무겁다. 이 여섯 가지와 반대되는 나머지 업은 가장 가볍다. 이 무거움과 가벼움을 제외한 중간의 여러 업은 가장 가볍거나 가장 무거운 것이 아니다. “계경에서 말한 것과 같이”에서 “증장이라고 이름하는가?”에 이르기까지이다. 이 아래는 일곱째로 조작과 증장을 밝힌다. 경에 의거하여 물음을 일으킨다.</w:t>
      </w:r>
    </w:p>
    <w:p>
      <w:pPr>
        <w:pStyle w:val="SHTKSourceText"/>
        <w:keepNext/>
      </w:pPr>
      <w:r>
        <w:t xml:space="preserve">造作答中自顯故不別問。</w:t>
      </w:r>
    </w:p>
    <w:p>
      <w:pPr>
        <w:pStyle w:val="SHTKTranslationText"/>
      </w:pPr>
      <w:r>
        <w:t xml:space="preserve">조작은 답 가운데 저절로 드러나므로 따로 묻지 않는다.</w:t>
      </w:r>
    </w:p>
    <w:p>
      <w:pPr>
        <w:pStyle w:val="SHTKPositionMarker"/>
        <w:keepNext/>
      </w:pPr>
      <w:r>
        <w:t xml:space="preserve">[0286a02]</w:t>
      </w:r>
    </w:p>
    <w:p>
      <w:pPr>
        <w:pStyle w:val="SHTKSourceText"/>
        <w:keepNext/>
      </w:pPr>
      <w:r>
        <w:t xml:space="preserve">由五種因者。 答。 何等為五者。 徵。</w:t>
      </w:r>
    </w:p>
    <w:p>
      <w:pPr>
        <w:pStyle w:val="SHTKTranslationText"/>
      </w:pPr>
      <w:r>
        <w:t xml:space="preserve">“다섯 가지 원인에 말미암는다”라는 것은, 답이다. 어떠한 것이 다섯 가지인가? 따져 묻는 것이다.</w:t>
      </w:r>
    </w:p>
    <w:p>
      <w:pPr>
        <w:pStyle w:val="SHTKPositionMarker"/>
        <w:keepNext/>
      </w:pPr>
      <w:r>
        <w:t xml:space="preserve">[0286a03]</w:t>
      </w:r>
    </w:p>
    <w:p>
      <w:pPr>
        <w:pStyle w:val="SHTKSourceText"/>
        <w:keepNext/>
      </w:pPr>
      <w:r>
        <w:t xml:space="preserve">頌曰至此業名增長者。 初由。 後故。</w:t>
      </w:r>
    </w:p>
    <w:p>
      <w:pPr>
        <w:pStyle w:val="SHTKTranslationText"/>
      </w:pPr>
      <w:r>
        <w:t xml:space="preserve">“게송에서 말하기를”에서 “이 업을 증장이라고 이름한다”에 이르기까지이다. 처음의 ‘유(由)’와 뒤의 ‘고(故)’가</w:t>
      </w:r>
    </w:p>
    <w:p>
      <w:pPr>
        <w:pStyle w:val="SHTKSourceText"/>
        <w:keepNext/>
      </w:pPr>
      <w:r>
        <w:t xml:space="preserve">通中間[1]六。</w:t>
      </w:r>
    </w:p>
    <w:p>
      <w:pPr>
        <w:pStyle w:val="SHTKTranslationText"/>
      </w:pPr>
      <w:r>
        <w:t xml:space="preserve">중간의 여섯 가지에 두루 통한다.</w:t>
      </w:r>
    </w:p>
    <w:p>
      <w:pPr>
        <w:pStyle w:val="SHTKNoteSummary"/>
        <w:keepNext/>
      </w:pPr>
      <w:r>
        <w:t>교감 요약 | [CBETA 교감] 저본 六 → 原·乙본 五，五 (一本)</w:t>
      </w:r>
    </w:p>
    <w:p>
      <w:pPr>
        <w:pStyle w:val="SHTKNoteDetail"/>
      </w:pPr>
      <w:r>
        <w:t>• 원교감 원문 | 六＝五ィ【原】，五【乙】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0286001.</w:t>
      </w:r>
    </w:p>
    <w:p>
      <w:pPr>
        <w:pStyle w:val="SHTKSourceText"/>
        <w:keepNext/>
      </w:pPr>
      <w:r>
        <w:t xml:space="preserve">餘如長行釋。</w:t>
      </w:r>
    </w:p>
    <w:p>
      <w:pPr>
        <w:pStyle w:val="SHTKTranslationText"/>
      </w:pPr>
      <w:r>
        <w:t xml:space="preserve">나머지는 장행의 풀이와 같다.</w:t>
      </w:r>
    </w:p>
    <w:p>
      <w:pPr>
        <w:pStyle w:val="SHTKPositionMarker"/>
        <w:keepNext/>
      </w:pPr>
      <w:r>
        <w:t xml:space="preserve">[0286a04]</w:t>
      </w:r>
    </w:p>
    <w:p>
      <w:pPr>
        <w:pStyle w:val="SHTKSourceText"/>
        <w:keepNext/>
      </w:pPr>
      <w:r>
        <w:t xml:space="preserve">論曰至非卒爾思作者。 釋由審思故。 謂彼所作業。 非先全不思。 非卒爾思作。 此名造作。 亦名增長。 若不審思但名造作不名增長。</w:t>
      </w:r>
    </w:p>
    <w:p>
      <w:pPr>
        <w:pStyle w:val="SHTKTranslationText"/>
      </w:pPr>
      <w:r>
        <w:t xml:space="preserve">“논에서 말하기를”에서 “갑자기 생각하여 지은 것이 아니다”에 이르기까지이다. ‘자세히 생각함에 말미암기 때문에’를 풀이한다. 곧 저 지은 업은, 먼저 전혀 생각하지 않은 것이 아니고, 갑자기 생각하여 지은 것도 아니다. 이를 ‘조작’이라고 이름하며, 또한 ‘증장’이라고 이름한다. 만일 자세히 생각하지 않았다면 다만 조작이라고 이름하고 증장이라고 이름하지 않는다.</w:t>
      </w:r>
    </w:p>
    <w:p>
      <w:pPr>
        <w:pStyle w:val="SHTKPositionMarker"/>
        <w:keepNext/>
      </w:pPr>
      <w:r>
        <w:t xml:space="preserve">[0286a07]</w:t>
      </w:r>
    </w:p>
    <w:p>
      <w:pPr>
        <w:pStyle w:val="SHTKSourceText"/>
        <w:keepNext/>
      </w:pPr>
      <w:r>
        <w:t xml:space="preserve">由圓滿故者至亦得增長名者。 釋由圓滿故。 謂諸有情中於三惡行。 或由一惡行便墮惡趣。 或乃至三 於十不善業道。 或由一業道便墮惡趣。 或乃至十</w:t>
      </w:r>
    </w:p>
    <w:p>
      <w:pPr>
        <w:pStyle w:val="SHTKTranslationText"/>
      </w:pPr>
      <w:r>
        <w:t xml:space="preserve">“원만함에 말미암기 때문에”에서 “또한 증장이라는 이름을 얻는다”에 이르기까지이다. ‘원만함에 말미암기 때문에’를 풀이한다. 곧 여러 유정 가운데 삼악행에 있어서, 혹 하나의 악행에 말미암아 곧 악취에 떨어지기도 하고, 혹 세 가지에 이르기까지 말미암기도 한다. 십불선업도에 있어서, 혹 하나의 업도에 말미암아 곧 악취에 떨어지기도 하고, 혹 열 가지에 이르기까지 말미암기도 한다.</w:t>
      </w:r>
    </w:p>
    <w:p>
      <w:pPr>
        <w:pStyle w:val="SHTKSourceText"/>
        <w:keepNext/>
      </w:pPr>
      <w:r>
        <w:t xml:space="preserve">此中若有齊此量業應墮惡[2]趣。</w:t>
      </w:r>
    </w:p>
    <w:p>
      <w:pPr>
        <w:pStyle w:val="SHTKTranslationText"/>
      </w:pPr>
      <w:r>
        <w:t xml:space="preserve">여기서 만일 이 정도의 업을 갖추어야 악취에 떨어지는 경우라면,</w:t>
      </w:r>
    </w:p>
    <w:p>
      <w:pPr>
        <w:pStyle w:val="SHTKNoteSummary"/>
        <w:keepNext/>
      </w:pPr>
      <w:r>
        <w:t>교감 요약 | [CBETA 교감] 乙본은 趣 뒤에 業이 있음</w:t>
      </w:r>
    </w:p>
    <w:p>
      <w:pPr>
        <w:pStyle w:val="SHTKNoteDetail"/>
      </w:pPr>
      <w:r>
        <w:t>• 원교감 원문 | 趣＋（業）【乙】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0286002.</w:t>
      </w:r>
    </w:p>
    <w:p>
      <w:pPr>
        <w:pStyle w:val="SHTKSourceText"/>
        <w:keepNext/>
      </w:pPr>
      <w:r>
        <w:t xml:space="preserve">未圓滿時。 但名造作不名增長。 若此已圓滿惡趣業成亦得增長名。 故婆沙一百一十九云。 或有由一惡行墮諸惡趣。 或有由三。 若由一惡行墮惡趣者。 彼加行時但名造作不名增長。</w:t>
      </w:r>
    </w:p>
    <w:p>
      <w:pPr>
        <w:pStyle w:val="SHTKTranslationText"/>
      </w:pPr>
      <w:r>
        <w:t xml:space="preserve">아직 원만하지 않았을 때에는 다만 조작이라고 이름하고 증장이라고 이름하지 않는다. 이것이 이미 원만하여 악취의 업이 성립하면 또한 증장이라는 이름을 얻는다. 그러므로 『바사론』 제119권에서 말한다. “혹 하나의 악행에 말미암아 여러 악취에 떨어지는 자가 있고, 혹 세 가지에 말미암는 자도 있다. 만일 하나의 악행에 말미암아 악취에 떨어지는 자라면, 그 가행 때에는 다만 조작이라고 이름하고 증장이라고 이름하지 않으며,</w:t>
      </w:r>
    </w:p>
    <w:p>
      <w:pPr>
        <w:pStyle w:val="SHTKSourceText"/>
        <w:keepNext/>
      </w:pPr>
      <w:r>
        <w:t xml:space="preserve">若至究竟名為造作亦名增長。</w:t>
      </w:r>
    </w:p>
    <w:p>
      <w:pPr>
        <w:pStyle w:val="SHTKTranslationText"/>
      </w:pPr>
      <w:r>
        <w:t xml:space="preserve">구경에 이르면 조작이라고도 이름하고 증장이라고도 이름한다.</w:t>
      </w:r>
    </w:p>
    <w:p>
      <w:pPr>
        <w:pStyle w:val="SHTKSourceText"/>
        <w:keepNext/>
      </w:pPr>
      <w:r>
        <w:t xml:space="preserve">若具田三墮惡趣[3]者。</w:t>
      </w:r>
    </w:p>
    <w:p>
      <w:pPr>
        <w:pStyle w:val="SHTKTranslationText"/>
      </w:pPr>
      <w:r>
        <w:t xml:space="preserve">만일 밭에 대하여 세 가지를 갖추어야 악취에 떨어지는 자라면,</w:t>
      </w:r>
    </w:p>
    <w:p>
      <w:pPr>
        <w:pStyle w:val="SHTKNoteSummary"/>
        <w:keepNext/>
      </w:pPr>
      <w:r>
        <w:t>교감 요약 | [CBETA 교감] 乙본에는 者 없음</w:t>
      </w:r>
    </w:p>
    <w:p>
      <w:pPr>
        <w:pStyle w:val="SHTKNoteDetail"/>
      </w:pPr>
      <w:r>
        <w:t>• 원교감 원문 | 〔者〕－【乙】＊</w:t>
      </w:r>
    </w:p>
    <w:p>
      <w:pPr>
        <w:pStyle w:val="SHTKNoteDetail"/>
      </w:pPr>
      <w:r>
        <w:t>• 한국어 해설 | 저본의 해당 글자를 유지하고 이문은 교감으로만 기록한다.</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0286003.</w:t>
      </w:r>
    </w:p>
    <w:p>
      <w:pPr>
        <w:pStyle w:val="SHTKSourceText"/>
        <w:keepNext/>
      </w:pPr>
      <w:r>
        <w:t xml:space="preserve">造一．二時但名造作不名增長。 若具造三名為造作亦名增長 又云或由一不善業道墮諸惡趣。 或具由十。 若由一者彼加行位但名造作不名增長。 若至究竟名為造作亦名增長。</w:t>
      </w:r>
    </w:p>
    <w:p>
      <w:pPr>
        <w:pStyle w:val="SHTKTranslationText"/>
      </w:pPr>
      <w:r>
        <w:t xml:space="preserve">한 가지나 두 가지를 지을 때에는 다만 조작이라고 이름하고 증장이라고 이름하지 않으며, 세 가지를 갖추어 지으면 조작이라고도 이름하고 증장이라고도 이름한다.” 또 말하기를, “혹 하나의 불선업도에 말미암아 여러 악취에 떨어지는 자가 있고, 혹 열 가지를 갖추어야 하는 자도 있다. 만일 하나에 말미암는 자라면 그 가행의 지위에서는 다만 조작이라고 이름하고 증장이라고 이름하지 않으며, 구경에 이르면 조작이라고도 이름하고 증장이라고도 이름한다.</w:t>
      </w:r>
    </w:p>
    <w:p>
      <w:pPr>
        <w:pStyle w:val="SHTKSourceText"/>
        <w:keepNext/>
      </w:pPr>
      <w:r>
        <w:t xml:space="preserve">若具由十[＊]者。</w:t>
      </w:r>
    </w:p>
    <w:p>
      <w:pPr>
        <w:pStyle w:val="SHTKTranslationText"/>
      </w:pPr>
      <w:r>
        <w:t xml:space="preserve">만일 열 가지를 갖추어야 하는 자라면,</w:t>
      </w:r>
    </w:p>
    <w:p>
      <w:pPr>
        <w:pStyle w:val="SHTKNoteSummary"/>
        <w:keepNext/>
      </w:pPr>
      <w:r>
        <w:t>교감 요약 | [상호참조] 乙본에는 者 없음</w:t>
      </w:r>
    </w:p>
    <w:p>
      <w:pPr>
        <w:pStyle w:val="SHTKNoteDetail"/>
        <w:keepNext/>
      </w:pPr>
      <w:r>
        <w:t>• 원교감 원문 | 〔者〕－【乙】＊</w:t>
      </w:r>
    </w:p>
    <w:p>
      <w:pPr>
        <w:pStyle w:val="SHTKNoteDetail"/>
        <w:keepNext/>
      </w:pPr>
      <w:r>
        <w:t>• 출처 | CBETA T41n1821, 교감 번호 0286003.</w:t>
      </w:r>
    </w:p>
    <w:p>
      <w:pPr>
        <w:pStyle w:val="SHTKSourceText"/>
        <w:keepNext/>
      </w:pPr>
      <w:r>
        <w:t xml:space="preserve">造一至九。 但名造作不名增長。 若具造十。 名為造作亦名增長。</w:t>
      </w:r>
    </w:p>
    <w:p>
      <w:pPr>
        <w:pStyle w:val="SHTKTranslationText"/>
      </w:pPr>
      <w:r>
        <w:t xml:space="preserve">한 가지에서 아홉 가지까지 지을 때에는 다만 조작이라고 이름하고 증장이라고 이름하지 않으며, 열 가지를 갖추어 지으면 조작이라고도 이름하고 증장이라고도 이름한다.</w:t>
      </w:r>
    </w:p>
    <w:p>
      <w:pPr>
        <w:pStyle w:val="SHTKPositionMarker"/>
        <w:keepNext/>
      </w:pPr>
      <w:r>
        <w:t xml:space="preserve">[0286a24]</w:t>
      </w:r>
    </w:p>
    <w:p>
      <w:pPr>
        <w:pStyle w:val="SHTKSourceText"/>
        <w:keepNext/>
      </w:pPr>
      <w:r>
        <w:t xml:space="preserve">由無惡作至無對治業者。 釋由無惡作．對治故 由無惡作故者。 作惡業已謂無追悔</w:t>
      </w:r>
    </w:p>
    <w:p>
      <w:pPr>
        <w:pStyle w:val="SHTKTranslationText"/>
      </w:pPr>
      <w:r>
        <w:t xml:space="preserve">“악작이 없음에 말미암아”에서 “대치하는 업이 없다”에 이르기까지이다. ‘악작이 없음과 대치가 없음에 말미암기 때문에’를 풀이한다. ‘악작이 없음에 말미암기 때문에’라는 것은, 악업을 지은 뒤에 뒤따라 뉘우침이 없음을 말한다.</w:t>
      </w:r>
    </w:p>
    <w:p>
      <w:pPr>
        <w:pStyle w:val="SHTKSourceText"/>
        <w:keepNext/>
      </w:pPr>
      <w:r>
        <w:t xml:space="preserve">由無對治故者[4]作惡業者作惡業已。</w:t>
      </w:r>
    </w:p>
    <w:p>
      <w:pPr>
        <w:pStyle w:val="SHTKTranslationText"/>
      </w:pPr>
      <w:r>
        <w:t xml:space="preserve">‘대치가 없음에 말미암기 때문에’라는 것은, 악업을 지은 자가 악업을 지은 뒤에</w:t>
      </w:r>
    </w:p>
    <w:p>
      <w:pPr>
        <w:pStyle w:val="SHTKNoteSummary"/>
        <w:keepNext/>
      </w:pPr>
      <w:r>
        <w:t>교감 요약 | [CBETA 교감] 甲본에는 作惡業者 없음</w:t>
      </w:r>
    </w:p>
    <w:p>
      <w:pPr>
        <w:pStyle w:val="SHTKNoteDetail"/>
      </w:pPr>
      <w:r>
        <w:t>• 원교감 원문 | 〔作惡業者〕－【甲】</w:t>
      </w:r>
    </w:p>
    <w:p>
      <w:pPr>
        <w:pStyle w:val="SHTKNoteDetail"/>
      </w:pPr>
      <w:r>
        <w:t>• 한국어 해설 | 저본의 해당 글자를 유지하고 이문은 교감으로만 기록한다.</w:t>
      </w:r>
    </w:p>
    <w:p>
      <w:pPr>
        <w:pStyle w:val="SHTKNoteDetail"/>
      </w:pPr>
      <w:r>
        <w:t>• 이문 기준 번역 | 이문은 저본의 作惡業者에 해당하는 말 없이 읽는다.</w:t>
      </w:r>
    </w:p>
    <w:p>
      <w:pPr>
        <w:pStyle w:val="SHTKNoteDetail"/>
      </w:pPr>
      <w:r>
        <w:t>• 번역 영향 판정 | [문장 구조 변화]</w:t>
      </w:r>
    </w:p>
    <w:p>
      <w:pPr>
        <w:pStyle w:val="SHTKNoteDetail"/>
      </w:pPr>
      <w:r>
        <w:t>• 출처 | CBETA T41n1821, 교감 번호 0286004.</w:t>
      </w:r>
    </w:p>
    <w:p>
      <w:pPr>
        <w:pStyle w:val="SHTKSourceText"/>
        <w:keepNext/>
      </w:pPr>
      <w:r>
        <w:t xml:space="preserve">謂無懺悔發露等善能對治業。 故婆沙云。 復次若業作已不捨．不吐．不依對治者具二種。 若業作已能捨．能吐．依對治者唯造作。 復次若業作已無變悔者具二種。 若業作已有變悔者唯造作。</w:t>
      </w:r>
    </w:p>
    <w:p>
      <w:pPr>
        <w:pStyle w:val="SHTKTranslationText"/>
      </w:pPr>
      <w:r>
        <w:t xml:space="preserve">참회하고 발로하는 등의 선한 대치업이 없음을 말한다. 그러므로 『바사론』에서 말한다. “또 업을 지은 뒤에 버리지 않고, 토해 내지 않고, 대치에 의지하지 않는 자는 두 가지를 갖추며, 업을 지은 뒤에 능히 버리고, 능히 토해 내며, 대치에 의지하는 자는 오직 조작만 있다. 또 업을 지은 뒤에 변하여 뉘우침이 없는 자는 두 가지를 갖추며, 업을 지은 뒤에 변하여 뉘우침이 있는 자는 오직 조작만 있다.”</w:t>
      </w:r>
    </w:p>
    <w:p>
      <w:pPr>
        <w:pStyle w:val="SHTKPositionMarker"/>
        <w:keepNext/>
      </w:pPr>
      <w:r>
        <w:t xml:space="preserve">[0286b03]</w:t>
      </w:r>
    </w:p>
    <w:p>
      <w:pPr>
        <w:pStyle w:val="SHTKSourceText"/>
        <w:keepNext/>
      </w:pPr>
      <w:r>
        <w:t xml:space="preserve">由有伴故者至為助伴者。 釋由有伴故。 謂作不善業道時。 還以不善業道為其助伴。 故正理云。 如盜他財。 復污他室。 殺他子等</w:t>
      </w:r>
    </w:p>
    <w:p>
      <w:pPr>
        <w:pStyle w:val="SHTKTranslationText"/>
      </w:pPr>
      <w:r>
        <w:t xml:space="preserve">“도반이 있음에 말미암는다”에서 “도반으로 삼는다”에 이르기까지이다. ‘도반이 있음에 말미암기 때문에’를 풀이한다. 곧 불선업도를 지을 때, 다시 불선업도를 그 도반으로 삼는 것을 말한다. 그러므로 『정리론』에서 말한다. “예컨대 다른 이의 재물을 훔치고, 다시 다른 이의 아내를 더럽히며, 그의 아들을 죽이는 것 등과 같다.”</w:t>
      </w:r>
    </w:p>
    <w:p>
      <w:pPr>
        <w:pStyle w:val="SHTKSourceText"/>
        <w:keepNext/>
      </w:pPr>
      <w:r>
        <w:t xml:space="preserve">又婆沙二十四云。 復次不善業以不善業為眷屬者具二種。 以善業為眷屬者唯造作。</w:t>
      </w:r>
    </w:p>
    <w:p>
      <w:pPr>
        <w:pStyle w:val="SHTKTranslationText"/>
      </w:pPr>
      <w:r>
        <w:t xml:space="preserve">또 『바사론』 제24권에서 말한다. “또 불선업이 불선업을 권속으로 삼는 경우에는 두 가지를 갖추고, 선업을 권속으로 삼는 경우에는 오직 조작만 있다.”</w:t>
      </w:r>
    </w:p>
    <w:p>
      <w:pPr>
        <w:pStyle w:val="SHTKPositionMarker"/>
        <w:keepNext/>
      </w:pPr>
      <w:r>
        <w:t xml:space="preserve">[0286b08]</w:t>
      </w:r>
    </w:p>
    <w:p>
      <w:pPr>
        <w:pStyle w:val="SHTKSourceText"/>
        <w:keepNext/>
      </w:pPr>
      <w:r>
        <w:t xml:space="preserve">由異熟故者謂定與異熟者。 釋由異熟故。 謂造此業定與異熟。</w:t>
      </w:r>
    </w:p>
    <w:p>
      <w:pPr>
        <w:pStyle w:val="SHTKTranslationText"/>
      </w:pPr>
      <w:r>
        <w:t xml:space="preserve">“이숙에 말미암기 때문에”라는 것은 이숙을 반드시 주는 것을 말한다. ‘이숙에 말미암기 때문에’를 풀이한다. 곧 이 업을 지으면 반드시 이숙을 주는 것을 말한다.</w:t>
      </w:r>
    </w:p>
    <w:p>
      <w:pPr>
        <w:pStyle w:val="SHTKPositionMarker"/>
        <w:keepNext/>
      </w:pPr>
      <w:r>
        <w:t xml:space="preserve">[0286b10]</w:t>
      </w:r>
    </w:p>
    <w:p>
      <w:pPr>
        <w:pStyle w:val="SHTKSourceText"/>
        <w:keepNext/>
      </w:pPr>
      <w:r>
        <w:t xml:space="preserve">善翻此至唯名造作者。 上來所說諸不善業皆名造作亦名增長。</w:t>
      </w:r>
    </w:p>
    <w:p>
      <w:pPr>
        <w:pStyle w:val="SHTKTranslationText"/>
      </w:pPr>
      <w:r>
        <w:t xml:space="preserve">“선은 이와 반대된다”에서 “오직 조작이라고만 이름한다”에 이르기까지이다. 위에서 말한 여러 불선업은 모두 조작이라고도 이름하고 증장이라고도 이름한다.</w:t>
      </w:r>
    </w:p>
    <w:p>
      <w:pPr>
        <w:pStyle w:val="SHTKSourceText"/>
        <w:keepNext/>
      </w:pPr>
      <w:r>
        <w:t xml:space="preserve">若[5]諸善業造作增長約五種因。</w:t>
      </w:r>
    </w:p>
    <w:p>
      <w:pPr>
        <w:pStyle w:val="SHTKTranslationText"/>
      </w:pPr>
      <w:r>
        <w:t xml:space="preserve">여러 선업에서 조작과 증장을 말하는 것은 다섯 가지 원인에 의거하니,</w:t>
      </w:r>
    </w:p>
    <w:p>
      <w:pPr>
        <w:pStyle w:val="SHTKNoteSummary"/>
        <w:keepNext/>
      </w:pPr>
      <w:r>
        <w:t>교감 요약 | [CBETA 교감] 저본 諸 → 甲·乙본 說</w:t>
      </w:r>
    </w:p>
    <w:p>
      <w:pPr>
        <w:pStyle w:val="SHTKNoteDetail"/>
      </w:pPr>
      <w:r>
        <w:t>• 원교감 원문 | 諸＝說【甲】【乙】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0286005.</w:t>
      </w:r>
    </w:p>
    <w:p>
      <w:pPr>
        <w:pStyle w:val="SHTKSourceText"/>
        <w:keepNext/>
      </w:pPr>
      <w:r>
        <w:t xml:space="preserve">翻上應知。 異前所說諸善．惡業。 由無五因唯名造作不名增長。</w:t>
      </w:r>
    </w:p>
    <w:p>
      <w:pPr>
        <w:pStyle w:val="SHTKTranslationText"/>
      </w:pPr>
      <w:r>
        <w:t xml:space="preserve">위의 것과 반대로 하여 알아야 한다. 앞에서 말한 여러 선업과 악업과 다른 경우에는, 다섯 원인이 없기 때문에 오직 조작이라고만 이름하고 증장이라고 이름하지 않는다.</w:t>
      </w:r>
    </w:p>
    <w:p>
      <w:pPr>
        <w:pStyle w:val="SHTKPositionMarker"/>
        <w:keepNext/>
      </w:pPr>
      <w:r>
        <w:t xml:space="preserve">[0286b14]</w:t>
      </w:r>
    </w:p>
    <w:p>
      <w:pPr>
        <w:pStyle w:val="SHTKSourceText"/>
        <w:keepNext/>
      </w:pPr>
      <w:r>
        <w:t xml:space="preserve">如前所明至如慈等無受者[6]此即第八明施制多福。</w:t>
      </w:r>
    </w:p>
    <w:p>
      <w:pPr>
        <w:pStyle w:val="SHTKTranslationText"/>
      </w:pPr>
      <w:r>
        <w:t xml:space="preserve">“앞에서 밝힌 바와 같이”에서 “자(慈) 등에는 받는 자가 없다”에 이르기까지는 곧 여덟째로 제다에 보시하는 복을 밝히는 것이다.</w:t>
      </w:r>
    </w:p>
    <w:p>
      <w:pPr>
        <w:pStyle w:val="SHTKNoteSummary"/>
        <w:keepNext/>
      </w:pPr>
      <w:r>
        <w:t>교감 요약 | [CBETA 교감] 乙본에는 此 없음</w:t>
      </w:r>
    </w:p>
    <w:p>
      <w:pPr>
        <w:pStyle w:val="SHTKNoteDetail"/>
      </w:pPr>
      <w:r>
        <w:t>• 원교감 원문 | 〔此〕－【乙】</w:t>
      </w:r>
    </w:p>
    <w:p>
      <w:pPr>
        <w:pStyle w:val="SHTKNoteDetail"/>
      </w:pPr>
      <w:r>
        <w:t>• 한국어 해설 | 저본의 해당 글자를 유지하고 이문은 교감으로만 기록한다.</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0286006.</w:t>
      </w:r>
    </w:p>
    <w:p>
      <w:pPr>
        <w:pStyle w:val="SHTKSourceText"/>
        <w:keepNext/>
      </w:pPr>
      <w:r>
        <w:t xml:space="preserve">牒前問起并頌答也。</w:t>
      </w:r>
    </w:p>
    <w:p>
      <w:pPr>
        <w:pStyle w:val="SHTKTranslationText"/>
      </w:pPr>
      <w:r>
        <w:t xml:space="preserve">앞의 물음을 거듭 들고 일으키며 게송으로 답한다.</w:t>
      </w:r>
    </w:p>
    <w:p>
      <w:pPr>
        <w:pStyle w:val="SHTKPositionMarker"/>
        <w:keepNext/>
      </w:pPr>
      <w:r>
        <w:t xml:space="preserve">[0286b15]</w:t>
      </w:r>
    </w:p>
    <w:p>
      <w:pPr>
        <w:pStyle w:val="SHTKSourceText"/>
        <w:keepNext/>
      </w:pPr>
      <w:r>
        <w:t xml:space="preserve">論曰至有捨類福者。 此釋上句。 如文可知。</w:t>
      </w:r>
    </w:p>
    <w:p>
      <w:pPr>
        <w:pStyle w:val="SHTKTranslationText"/>
      </w:pPr>
      <w:r>
        <w:t xml:space="preserve">“논에서 말하기를”에서 “버림의 종류에 속하는 복이 있다”에 이르기까지이다. 이는 앞의 구를 풀이한다. 글과 같이 알 수 있다.</w:t>
      </w:r>
    </w:p>
    <w:p>
      <w:pPr>
        <w:pStyle w:val="SHTKPositionMarker"/>
        <w:keepNext/>
      </w:pPr>
      <w:r>
        <w:t xml:space="preserve">[0286b16]</w:t>
      </w:r>
    </w:p>
    <w:p>
      <w:pPr>
        <w:pStyle w:val="SHTKSourceText"/>
        <w:keepNext/>
      </w:pPr>
      <w:r>
        <w:t xml:space="preserve">彼既不受福由何生者。 問。 施彼制多既不受用。 福因何生。</w:t>
      </w:r>
    </w:p>
    <w:p>
      <w:pPr>
        <w:pStyle w:val="SHTKTranslationText"/>
      </w:pPr>
      <w:r>
        <w:t xml:space="preserve">“그가 이미 받지 않는데 복은 무엇에 말미암아 생기는가?”라는 것은, 물음이다. 저 제다에 보시해도 이미 받아 쓰는 일이 없는데, 복은 어떤 원인으로 생기는가?</w:t>
      </w:r>
    </w:p>
    <w:p>
      <w:pPr>
        <w:pStyle w:val="SHTKPositionMarker"/>
        <w:keepNext/>
      </w:pPr>
      <w:r>
        <w:t xml:space="preserve">[0286b18]</w:t>
      </w:r>
    </w:p>
    <w:p>
      <w:pPr>
        <w:pStyle w:val="SHTKSourceText"/>
        <w:keepNext/>
      </w:pPr>
      <w:r>
        <w:t xml:space="preserve">復以何因至不受不生者。 論主反責外人。</w:t>
      </w:r>
    </w:p>
    <w:p>
      <w:pPr>
        <w:pStyle w:val="SHTKTranslationText"/>
      </w:pPr>
      <w:r>
        <w:t xml:space="preserve">“다시 무슨 까닭으로”에서 “받지 않으면 생기지 않는다”에 이르기까지이다. 논주가 반대로 외인을 책문한다.</w:t>
      </w:r>
    </w:p>
    <w:p>
      <w:pPr>
        <w:pStyle w:val="SHTKPositionMarker"/>
        <w:keepNext/>
      </w:pPr>
      <w:r>
        <w:t xml:space="preserve">[0286b19]</w:t>
      </w:r>
    </w:p>
    <w:p>
      <w:pPr>
        <w:pStyle w:val="SHTKSourceText"/>
        <w:keepNext/>
      </w:pPr>
      <w:r>
        <w:t xml:space="preserve">不受於他無攝益故者。 外人答。</w:t>
      </w:r>
    </w:p>
    <w:p>
      <w:pPr>
        <w:pStyle w:val="SHTKTranslationText"/>
      </w:pPr>
      <w:r>
        <w:t xml:space="preserve">“받지 않으면 다른 이에게 섭익함이 없기 때문이다”라는 것은, 외인의 답이다.</w:t>
      </w:r>
    </w:p>
    <w:p>
      <w:pPr>
        <w:pStyle w:val="SHTKPositionMarker"/>
        <w:keepNext/>
      </w:pPr>
      <w:r>
        <w:t xml:space="preserve">[0286b20]</w:t>
      </w:r>
    </w:p>
    <w:p>
      <w:pPr>
        <w:pStyle w:val="SHTKSourceText"/>
        <w:keepNext/>
      </w:pPr>
      <w:r>
        <w:t xml:space="preserve">此非定證至由自心生者。 論主總非。 正釋下句。 汝作是執。 此非定證 若福要由攝益他成。 則修慈等．及正見等應不生福。 以慈．正見等於他無益故</w:t>
      </w:r>
    </w:p>
    <w:p>
      <w:pPr>
        <w:pStyle w:val="SHTKTranslationText"/>
      </w:pPr>
      <w:r>
        <w:t xml:space="preserve">“이는 결정적인 증명이 아니다”에서 “자신의 마음에 말미암아 생긴다”에 이르기까지이다. 논주가 총괄하여 그르다고 한다. 뒤의 구를 바로 풀이한다. 그대가 이와 같이 집착하지만, 이는 결정적인 증명이 아니다. 만일 복이 반드시 다른 이를 섭익함에 말미암아 이루어진다면, 자(慈) 등을 닦는 것과 정견 등도 복을 낳지 않아야 한다. 자와 정견 등은 다른 이에게 이익이 없기 때문이다.</w:t>
      </w:r>
    </w:p>
    <w:p>
      <w:pPr>
        <w:pStyle w:val="SHTKSourceText"/>
        <w:keepNext/>
      </w:pPr>
      <w:r>
        <w:t xml:space="preserve">是故應許供養制多有多福生。 如修慈等 謂如有一修慈定時。 於諸有情平等發起與樂意樂。 雖無受者．及攝益他。 而從自善心生無量福 修悲等定得福亦爾 如是諸有德者雖已滅過去。</w:t>
      </w:r>
    </w:p>
    <w:p>
      <w:pPr>
        <w:pStyle w:val="SHTKTranslationText"/>
      </w:pPr>
      <w:r>
        <w:t xml:space="preserve">그러므로 제다에 공양하면 많은 복이 생김을 인정해야 한다. 자 등을 닦는 것과 같다. 곧 어떤 사람이 자정을 닦을 때, 여러 유정에 대해 평등하게 즐거움을 주려는 의락을 일으킨다. 비록 받는 자도 없고 다른 이를 섭익함도 없지만, 자신의 선한 마음으로부터 한량없는 복이 생긴다. 비(悲) 등의 선정을 닦아 복을 얻는 것도 또한 이와 같다. 이와 같이 여러 덕 있는 이들이 비록 이미 멸하여 과거가 되었더라도,</w:t>
      </w:r>
    </w:p>
    <w:p>
      <w:pPr>
        <w:pStyle w:val="SHTKSourceText"/>
        <w:keepNext/>
      </w:pPr>
      <w:r>
        <w:t xml:space="preserve">而今追申恭敬．供養福由自心生。</w:t>
      </w:r>
    </w:p>
    <w:p>
      <w:pPr>
        <w:pStyle w:val="SHTKTranslationText"/>
      </w:pPr>
      <w:r>
        <w:t xml:space="preserve">지금 뒤따라 공경하고 공양을 행하면 복은 자신의 마음에 말미암아 생긴다.</w:t>
      </w:r>
    </w:p>
    <w:p>
      <w:pPr>
        <w:pStyle w:val="SHTKPositionMarker"/>
        <w:keepNext/>
      </w:pPr>
      <w:r>
        <w:t xml:space="preserve">[0286b29]</w:t>
      </w:r>
    </w:p>
    <w:p>
      <w:pPr>
        <w:pStyle w:val="SHTKSourceText"/>
        <w:keepNext/>
      </w:pPr>
      <w:r>
        <w:t xml:space="preserve">豈不唐捐此施敬業者。 外難。 若福但由自心生者。 豈不唐捐此所施物．及與身．語敬養業耶。</w:t>
      </w:r>
    </w:p>
    <w:p>
      <w:pPr>
        <w:pStyle w:val="SHTKTranslationText"/>
      </w:pPr>
      <w:r>
        <w:t xml:space="preserve">“어찌 이 보시하고 공경하는 업이 헛되이 버려지는 것이 아니겠는가?”라는 것은, 외인의 논난이다. 만일 복이 다만 자신의 마음에 말미암아 생긴다면, 어찌 이 보시한 물건과 신업·어업의 공경하고 공양하는 업이 헛되이 버려지는 것이 아니겠는가?</w:t>
      </w:r>
    </w:p>
    <w:p>
      <w:pPr>
        <w:pStyle w:val="SHTKPositionMarker"/>
        <w:keepNext/>
      </w:pPr>
      <w:r>
        <w:t xml:space="preserve">[0286c02]</w:t>
      </w:r>
    </w:p>
    <w:p>
      <w:pPr>
        <w:pStyle w:val="SHTKSourceText"/>
        <w:keepNext/>
      </w:pPr>
      <w:r>
        <w:t xml:space="preserve">不爾發業至非但起心者。 論主釋。 不爾。 要由發身．語業敬養．布施心方勝故</w:t>
      </w:r>
    </w:p>
    <w:p>
      <w:pPr>
        <w:pStyle w:val="SHTKTranslationText"/>
      </w:pPr>
      <w:r>
        <w:t xml:space="preserve">“그렇지 않다. 업을 일으키는 것”에서 “다만 마음만 일으키는 것이 아니다”에 이르기까지이다. 논주가 풀이한다. 그렇지 않다. 반드시 신업·어업을 일으켜 공경하고 공양하고 보시해야 마음이 비로소 뛰어나기 때문이다.</w:t>
      </w:r>
    </w:p>
    <w:p>
      <w:pPr>
        <w:pStyle w:val="SHTKSourceText"/>
        <w:keepNext/>
      </w:pPr>
      <w:r>
        <w:t xml:space="preserve">謂如已下引喻[7]況法。</w:t>
      </w:r>
    </w:p>
    <w:p>
      <w:pPr>
        <w:pStyle w:val="SHTKTranslationText"/>
      </w:pPr>
      <w:r>
        <w:t xml:space="preserve">“예컨대 아래에서”는 비유를 들어 법을 견주는 것이다.</w:t>
      </w:r>
    </w:p>
    <w:p>
      <w:pPr>
        <w:pStyle w:val="SHTKNoteSummary"/>
        <w:keepNext/>
      </w:pPr>
      <w:r>
        <w:t>교감 요약 | [CBETA 교감] 저본 況法 → 甲·乙본 法況</w:t>
      </w:r>
    </w:p>
    <w:p>
      <w:pPr>
        <w:pStyle w:val="SHTKNoteDetail"/>
      </w:pPr>
      <w:r>
        <w:t>• 원교감 원문 | 況法＝法況【甲】【乙】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0286007.</w:t>
      </w:r>
    </w:p>
    <w:p>
      <w:pPr>
        <w:pStyle w:val="SHTKSourceText"/>
        <w:keepNext/>
      </w:pPr>
      <w:r>
        <w:t xml:space="preserve">如文可知。</w:t>
      </w:r>
    </w:p>
    <w:p>
      <w:pPr>
        <w:pStyle w:val="SHTKTranslationText"/>
      </w:pPr>
      <w:r>
        <w:t xml:space="preserve">글과 같이 알 수 있다.</w:t>
      </w:r>
    </w:p>
    <w:p>
      <w:pPr>
        <w:pStyle w:val="SHTKPositionMarker"/>
        <w:keepNext/>
      </w:pPr>
      <w:r>
        <w:t xml:space="preserve">[0286c06]</w:t>
      </w:r>
    </w:p>
    <w:p>
      <w:pPr>
        <w:pStyle w:val="SHTKSourceText"/>
        <w:keepNext/>
      </w:pPr>
      <w:r>
        <w:t xml:space="preserve">若於善田至招非愛果者。 此下第九明果由內心。 問。</w:t>
      </w:r>
    </w:p>
    <w:p>
      <w:pPr>
        <w:pStyle w:val="SHTKTranslationText"/>
      </w:pPr>
      <w:r>
        <w:t xml:space="preserve">“만일 좋은 밭에”에서 “좋아하지 않는 과보를 초래한다”에 이르기까지이다. 이 아래는 아홉째로 과보가 내심에 말미암음을 밝힌다. 물음이다.</w:t>
      </w:r>
    </w:p>
    <w:p>
      <w:pPr>
        <w:pStyle w:val="SHTKSourceText"/>
        <w:keepNext/>
      </w:pPr>
      <w:r>
        <w:t xml:space="preserve">善田[8]植施可招愛果。</w:t>
      </w:r>
    </w:p>
    <w:p>
      <w:pPr>
        <w:pStyle w:val="SHTKTranslationText"/>
      </w:pPr>
      <w:r>
        <w:t xml:space="preserve">좋은 밭에 보시의 씨앗을 심으면 사랑스러운 과보를 초래할 수 있다.</w:t>
      </w:r>
    </w:p>
    <w:p>
      <w:pPr>
        <w:pStyle w:val="SHTKNoteSummary"/>
        <w:keepNext/>
      </w:pPr>
      <w:r>
        <w:t>교감 요약 | [CBETA 교감] 저본 植 → 甲본 殖</w:t>
      </w:r>
    </w:p>
    <w:p>
      <w:pPr>
        <w:pStyle w:val="SHTKNoteDetail"/>
      </w:pPr>
      <w:r>
        <w:t>• 원교감 원문 | 植＝殖【甲】＊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0286008.</w:t>
      </w:r>
    </w:p>
    <w:p>
      <w:pPr>
        <w:pStyle w:val="SHTKSourceText"/>
        <w:keepNext/>
      </w:pPr>
      <w:r>
        <w:t xml:space="preserve">以田勝故。</w:t>
      </w:r>
    </w:p>
    <w:p>
      <w:pPr>
        <w:pStyle w:val="SHTKTranslationText"/>
      </w:pPr>
      <w:r>
        <w:t xml:space="preserve">밭이 뛰어나기 때문이다.</w:t>
      </w:r>
    </w:p>
    <w:p>
      <w:pPr>
        <w:pStyle w:val="SHTKSourceText"/>
        <w:keepNext/>
      </w:pPr>
      <w:r>
        <w:t xml:space="preserve">惡田雖施應招非[9]愛。</w:t>
      </w:r>
    </w:p>
    <w:p>
      <w:pPr>
        <w:pStyle w:val="SHTKTranslationText"/>
      </w:pPr>
      <w:r>
        <w:t xml:space="preserve">나쁜 밭에 비록 보시하더라도 좋아하지 않는 과보를 초래해야 할 것이다.</w:t>
      </w:r>
    </w:p>
    <w:p>
      <w:pPr>
        <w:pStyle w:val="SHTKNoteSummary"/>
        <w:keepNext/>
      </w:pPr>
      <w:r>
        <w:t>교감 요약 | [CBETA 교감] 乙본은 愛 뒤에 果이 있음</w:t>
      </w:r>
    </w:p>
    <w:p>
      <w:pPr>
        <w:pStyle w:val="SHTKNoteDetail"/>
      </w:pPr>
      <w:r>
        <w:t>• 원교감 원문 | 愛＋（果）【乙】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0286009.</w:t>
      </w:r>
    </w:p>
    <w:p>
      <w:pPr>
        <w:pStyle w:val="SHTKSourceText"/>
        <w:keepNext/>
      </w:pPr>
      <w:r>
        <w:t xml:space="preserve">以田惡故。 此即問起。</w:t>
      </w:r>
    </w:p>
    <w:p>
      <w:pPr>
        <w:pStyle w:val="SHTKTranslationText"/>
      </w:pPr>
      <w:r>
        <w:t xml:space="preserve">밭이 나쁘기 때문이다. 이는 곧 물음을 일으킨 것이다.</w:t>
      </w:r>
    </w:p>
    <w:p>
      <w:pPr>
        <w:pStyle w:val="SHTKPositionMarker"/>
        <w:keepNext/>
      </w:pPr>
      <w:r>
        <w:t xml:space="preserve">[0286c09]</w:t>
      </w:r>
    </w:p>
    <w:p>
      <w:pPr>
        <w:pStyle w:val="SHTKSourceText"/>
        <w:keepNext/>
      </w:pPr>
      <w:r>
        <w:t xml:space="preserve">此不應爾者。 答。 所以者何者。 徵。</w:t>
      </w:r>
    </w:p>
    <w:p>
      <w:pPr>
        <w:pStyle w:val="SHTKTranslationText"/>
      </w:pPr>
      <w:r>
        <w:t xml:space="preserve">“이는 마땅히 그렇지 않다”라는 것은, 답이다. “그 까닭은 무엇인가?”라는 것은, 따져 묻는 것이다.</w:t>
      </w:r>
    </w:p>
    <w:p>
      <w:pPr>
        <w:pStyle w:val="SHTKPositionMarker"/>
        <w:keepNext/>
      </w:pPr>
      <w:r>
        <w:t xml:space="preserve">[0286c10]</w:t>
      </w:r>
    </w:p>
    <w:p>
      <w:pPr>
        <w:pStyle w:val="SHTKSourceText"/>
        <w:keepNext/>
      </w:pPr>
      <w:r>
        <w:t xml:space="preserve">頌曰至種果無倒故者。 頌答。 論曰至種果有倒者。 先釋第二句。 由種不同果有甘．苦。 從甘種子有甘果生。 從苦種子有苦果生。 故言種果無倒。</w:t>
      </w:r>
    </w:p>
    <w:p>
      <w:pPr>
        <w:pStyle w:val="SHTKTranslationText"/>
      </w:pPr>
      <w:r>
        <w:t xml:space="preserve">“게송에서 말하기를”에서 “씨앗과 과보는 거꾸로 되지 않기 때문이다”에 이르기까지이다. 게송으로 답한다. “논에서 말하기를”에서 “씨앗과 과보가 거꾸로 된다”에 이르기까지이다. 먼저 둘째 구를 풀이한다. 씨앗이 같지 않음에 말미암아 과보에 달고 쓴 차이가 있다. 단 씨앗에서는 단 과보가 생기고, 쓴 씨앗에서는 쓴 과보가 생긴다. 그러므로 ‘씨앗과 과보는 거꾸로 되지 않는다’고 말한다.</w:t>
      </w:r>
    </w:p>
    <w:p>
      <w:pPr>
        <w:pStyle w:val="SHTKSourceText"/>
        <w:keepNext/>
      </w:pPr>
      <w:r>
        <w:t xml:space="preserve">非由田力種果有倒 末度迦。 是果名。 其形如棗。</w:t>
      </w:r>
    </w:p>
    <w:p>
      <w:pPr>
        <w:pStyle w:val="SHTKTranslationText"/>
      </w:pPr>
      <w:r>
        <w:t xml:space="preserve">밭의 힘에 말미암아 씨앗과 과보가 거꾸로 되는 것은 아니다. 말도가(末度迦)는 과일의 이름이다. 그 모양은 대추와 같다.</w:t>
      </w:r>
    </w:p>
    <w:p>
      <w:pPr>
        <w:pStyle w:val="SHTKSourceText"/>
        <w:keepNext/>
      </w:pPr>
      <w:r>
        <w:t xml:space="preserve">樹似[10]皂莢樹</w:t>
      </w:r>
    </w:p>
    <w:p>
      <w:pPr>
        <w:pStyle w:val="SHTKTranslationText"/>
      </w:pPr>
      <w:r>
        <w:t xml:space="preserve">나무는 조협나무와 비슷하다.</w:t>
      </w:r>
    </w:p>
    <w:p>
      <w:pPr>
        <w:pStyle w:val="SHTKNoteSummary"/>
        <w:keepNext/>
      </w:pPr>
      <w:r>
        <w:t>교감 요약 | [CBETA 교감] 저본 皂 → 乙본 星</w:t>
      </w:r>
    </w:p>
    <w:p>
      <w:pPr>
        <w:pStyle w:val="SHTKNoteDetail"/>
      </w:pPr>
      <w:r>
        <w:t>• 원교감 원문 | 皂＝星【乙】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0286010.</w:t>
      </w:r>
    </w:p>
    <w:p>
      <w:pPr>
        <w:pStyle w:val="SHTKSourceText"/>
        <w:keepNext/>
      </w:pPr>
      <w:r>
        <w:t xml:space="preserve">賃[11]波太小如苦練子。</w:t>
      </w:r>
    </w:p>
    <w:p>
      <w:pPr>
        <w:pStyle w:val="SHTKTranslationText"/>
      </w:pPr>
      <w:r>
        <w:t xml:space="preserve">임파(賃波)는 매우 작아서 쓴 연자와 같다.</w:t>
      </w:r>
    </w:p>
    <w:p>
      <w:pPr>
        <w:pStyle w:val="SHTKNoteSummary"/>
        <w:keepNext/>
      </w:pPr>
      <w:r>
        <w:t>교감 요약 | [CBETA 교감] 저본 波 → 乙본 婆</w:t>
      </w:r>
    </w:p>
    <w:p>
      <w:pPr>
        <w:pStyle w:val="SHTKNoteDetail"/>
      </w:pPr>
      <w:r>
        <w:t>• 원교감 원문 | 波＝婆【乙】</w:t>
      </w:r>
    </w:p>
    <w:p>
      <w:pPr>
        <w:pStyle w:val="SHTKNoteDetail"/>
      </w:pPr>
      <w:r>
        <w:t>• 한국어 해설 | 저본의 해당 글자를 유지하고 이문은 교감으로만 기록한다.</w:t>
      </w:r>
    </w:p>
    <w:p>
      <w:pPr>
        <w:pStyle w:val="SHTKNoteDetail"/>
      </w:pPr>
      <w:r>
        <w:t>• 출처 | CBETA T41n1821, 교감 번호 0286011.</w:t>
      </w:r>
    </w:p>
    <w:p>
      <w:pPr>
        <w:pStyle w:val="SHTKNoteSummary"/>
      </w:pPr>
      <w:r>
        <w:t>교감 요약 | [CBETA 추가 교감] 저본 太 → 이문 大</w:t>
      </w:r>
    </w:p>
    <w:p>
      <w:pPr>
        <w:pStyle w:val="SHTKNoteDetail"/>
      </w:pPr>
      <w:r>
        <w:t>• 번역 영향 판정 | [판단 유보]</w:t>
      </w:r>
    </w:p>
    <w:p>
      <w:pPr>
        <w:pStyle w:val="SHTKNoteDetail"/>
      </w:pPr>
      <w:r>
        <w:t>• 출처 | CBETA T41n1821, 교감 번호 0286c1501.</w:t>
      </w:r>
    </w:p>
    <w:p>
      <w:pPr>
        <w:pStyle w:val="SHTKPositionMarker"/>
        <w:keepNext/>
      </w:pPr>
      <w:r>
        <w:t xml:space="preserve">[0286c15]</w:t>
      </w:r>
    </w:p>
    <w:p>
      <w:pPr>
        <w:pStyle w:val="SHTKSourceText"/>
        <w:keepNext/>
      </w:pPr>
      <w:r>
        <w:t xml:space="preserve">如是施主至或果全無者。 釋第一句。 如是施主雖於惡田。 而益他心殖諸施種。 但招愛果不招非愛 此顯施種能招愛果。 非由惡田種果有倒</w:t>
      </w:r>
    </w:p>
    <w:p>
      <w:pPr>
        <w:pStyle w:val="SHTKTranslationText"/>
      </w:pPr>
      <w:r>
        <w:t xml:space="preserve">“이와 같이 시주는”에서 “혹은 과보가 전혀 없다”에 이르기까지이다. 첫째 구를 풀이한다. 이와 같이 시주가 비록 나쁜 밭에 대해서라도, 다른 이를 이롭게 하려는 마음으로 여러 보시의 씨앗을 심으면, 다만 사랑스러운 과보를 초래하고 좋아하지 않는 과보를 초래하지 않는다. 이는 보시의 씨앗이 사랑스러운 과보를 초래할 수 있음을 드러낸다. 나쁜 밭에 말미암아 씨앗과 과보가 거꾸로 되는 것은 아니다.</w:t>
      </w:r>
    </w:p>
    <w:p>
      <w:pPr>
        <w:pStyle w:val="SHTKSourceText"/>
        <w:keepNext/>
      </w:pPr>
      <w:r>
        <w:t xml:space="preserve">然由田過[12]令所[＊]植種或生果少。</w:t>
      </w:r>
    </w:p>
    <w:p>
      <w:pPr>
        <w:pStyle w:val="SHTKTranslationText"/>
      </w:pPr>
      <w:r>
        <w:t xml:space="preserve">다만 밭의 허물에 말미암아 심은 씨앗에서 혹 과보가 적게 생기게 된다.</w:t>
      </w:r>
    </w:p>
    <w:p>
      <w:pPr>
        <w:pStyle w:val="SHTKNoteSummary"/>
        <w:keepNext/>
      </w:pPr>
      <w:r>
        <w:t>교감 요약 | [CBETA 교감] 저본 令 → 乙본 今</w:t>
      </w:r>
    </w:p>
    <w:p>
      <w:pPr>
        <w:pStyle w:val="SHTKNoteDetail"/>
      </w:pPr>
      <w:r>
        <w:t>• 원교감 원문 | 令＝今【乙】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0286012.</w:t>
      </w:r>
    </w:p>
    <w:p>
      <w:pPr>
        <w:pStyle w:val="SHTKSourceText"/>
        <w:keepNext/>
      </w:pPr>
      <w:r>
        <w:t xml:space="preserve">如施凡人等 或果全無如施極劣諸外道等。</w:t>
      </w:r>
    </w:p>
    <w:p>
      <w:pPr>
        <w:pStyle w:val="SHTKTranslationText"/>
      </w:pPr>
      <w:r>
        <w:t xml:space="preserve">예컨대 범부 등에게 보시하는 것과 같고, 혹은 과보가 전혀 없기도 하니, 지극히 저열한 여러 외도 등에게 보시하는 것과 같다.</w:t>
      </w:r>
    </w:p>
    <w:p>
      <w:pPr>
        <w:pStyle w:val="SHTKPositionMarker"/>
        <w:keepNext/>
      </w:pPr>
      <w:r>
        <w:t xml:space="preserve">[0286c22]</w:t>
      </w:r>
    </w:p>
    <w:p>
      <w:pPr>
        <w:pStyle w:val="SHTKSourceText"/>
        <w:keepNext/>
      </w:pPr>
      <w:r>
        <w:t xml:space="preserve">施類福業事至依治滅淨等者。 此下大文第二明戒．修。 就中。 一明戒。 二明修。 三明戒．修果 此即第一明戒。</w:t>
      </w:r>
    </w:p>
    <w:p>
      <w:pPr>
        <w:pStyle w:val="SHTKTranslationText"/>
      </w:pPr>
      <w:r>
        <w:t xml:space="preserve">“보시 종류의 복업사”에서 “치(治)와 멸(滅)에 의지하여 청정해진다” 등에 이르기까지이다. 이 아래의 큰 문단 둘째는 계와 수를 밝힌다. 그 가운데, 첫째는 계를 밝히고, 둘째는 수를 밝히며, 셋째는 계와 수의 과보를 밝힌다. 이는 곧 첫째로 계를 밝히는 것이다.</w:t>
      </w:r>
    </w:p>
    <w:p>
      <w:pPr>
        <w:pStyle w:val="SHTKPositionMarker"/>
        <w:keepNext/>
      </w:pPr>
      <w:r>
        <w:t xml:space="preserve">[0286c24]</w:t>
      </w:r>
    </w:p>
    <w:p>
      <w:pPr>
        <w:pStyle w:val="SHTKSourceText"/>
        <w:keepNext/>
      </w:pPr>
      <w:r>
        <w:t xml:space="preserve">論曰至自性差別者。 釋上兩句。 諸不善色身．語七支名為犯戒。 此中性罪立犯戒名 遮謂所遮非時食等。 雖非性罪而佛為護法．及有情別意遮止 為護法者。 法謂正法。</w:t>
      </w:r>
    </w:p>
    <w:p>
      <w:pPr>
        <w:pStyle w:val="SHTKTranslationText"/>
      </w:pPr>
      <w:r>
        <w:t xml:space="preserve">“논에서 말하기를”에서 “자성의 차별”에 이르기까지이다. 위의 두 구를 풀이한다. 모든 불선의 색인 신업·어업의 일곱 갈래를 범계라고 이름한다. 이 가운데 성죄에 범계라는 이름을 세운다. ‘차(遮)’란 막아 금한 비시식 등을 말한다. 비록 성죄는 아니지만, 부처님이 법과 유정을 보호하기 위해 특별한 뜻으로 막아 금한 것이다. ‘법을 보호하기 위한다’는 것은, 법은 정법을 말한다.</w:t>
      </w:r>
    </w:p>
    <w:p>
      <w:pPr>
        <w:pStyle w:val="SHTKSourceText"/>
        <w:keepNext/>
      </w:pPr>
      <w:r>
        <w:t xml:space="preserve">犯遮罪人為他說法。 他不信受。 因人撥法。 佛為護法別意遮止 為護有情者。 謂護諸有情。 若出家人犯此遮罪。 一即他見譏謙獲罪重。</w:t>
      </w:r>
    </w:p>
    <w:p>
      <w:pPr>
        <w:pStyle w:val="SHTKTranslationText"/>
      </w:pPr>
      <w:r>
        <w:t xml:space="preserve">차죄를 범한 사람이 다른 이에게 법을 설하면, 그가 믿고 받아들이지 않고, 사람으로 말미암아 법까지 배척하게 된다. 부처님은 법을 보호하기 위해 특별한 뜻으로 막아 금하셨다. ‘유정을 보호하기 위한다’는 것은, 곧 모든 유정을 보호하는 것을 말한다. 만약 출가인이 이 차죄를 범하면, 첫째, 다른 이가 보고 비난하고 업신여겨 무거운 죄를 얻게 되고,</w:t>
      </w:r>
    </w:p>
    <w:p>
      <w:pPr>
        <w:pStyle w:val="SHTKSourceText"/>
        <w:keepNext/>
      </w:pPr>
      <w:r>
        <w:t xml:space="preserve">二即他見輕慢不恭敬。 佛意為護彼有情故別意遮止 受戒者犯亦名犯戒。 簡性立遮。 離性．及遮俱說名戒 此性及遮各有二種。 謂表．無表。 以身．語業為自性故。</w:t>
      </w:r>
    </w:p>
    <w:p>
      <w:pPr>
        <w:pStyle w:val="SHTKTranslationText"/>
      </w:pPr>
      <w:r>
        <w:t xml:space="preserve">둘째, 다른 이가 보고 가볍게 여기고 공경하지 않게 된다. 부처님은 그 유정을 보호하려는 뜻 때문에 특별한 뜻으로 막아 금하셨다. 계를 받은 자가 범한 것도 또한 범계라고 한다. 성죄와 구별하여 차죄를 세운 것이다. 성죄와 차죄를 떠난 것을 모두 계라고 한다. 이 성죄와 차죄에는 각각 두 종류가 있으니, 곧 표와 무표이다. 신업과 어업을 자성으로 삼기 때문이다.</w:t>
      </w:r>
    </w:p>
    <w:p>
      <w:pPr>
        <w:pStyle w:val="SHTKSourceText"/>
        <w:keepNext/>
      </w:pPr>
      <w:r>
        <w:t xml:space="preserve">以此文證性．遮二戒各別有彼表．無表[1]業</w:t>
      </w:r>
    </w:p>
    <w:p>
      <w:pPr>
        <w:pStyle w:val="SHTKTranslationText"/>
      </w:pPr>
      <w:r>
        <w:t xml:space="preserve">이 글로써 성계와 차계 두 계에 각각 그 표업과 무표업이 있음을 증명한다.</w:t>
      </w:r>
    </w:p>
    <w:p>
      <w:pPr>
        <w:pStyle w:val="SHTKNoteSummary"/>
        <w:keepNext/>
      </w:pPr>
      <w:r>
        <w:t>교감 요약 | [CBETA 교감] 甲본에는 業 없음</w:t>
      </w:r>
    </w:p>
    <w:p>
      <w:pPr>
        <w:pStyle w:val="SHTKNoteDetail"/>
      </w:pPr>
      <w:r>
        <w:t>• 원교감 원문 | 〔業〕－【甲】</w:t>
      </w:r>
    </w:p>
    <w:p>
      <w:pPr>
        <w:pStyle w:val="SHTKNoteDetail"/>
      </w:pPr>
      <w:r>
        <w:t>• 한국어 해설 | 저본의 해당 글자를 유지하고 이문은 교감으로만 기록한다.</w:t>
      </w:r>
    </w:p>
    <w:p>
      <w:pPr>
        <w:pStyle w:val="SHTKNoteDetail"/>
      </w:pPr>
      <w:r>
        <w:t>• 이문 기준 번역 | 이문은 저본의 業에 해당하는 말 없이 읽는다.</w:t>
      </w:r>
    </w:p>
    <w:p>
      <w:pPr>
        <w:pStyle w:val="SHTKNoteDetail"/>
      </w:pPr>
      <w:r>
        <w:t>• 번역 영향 판정 | [문장 구조 변화]</w:t>
      </w:r>
    </w:p>
    <w:p>
      <w:pPr>
        <w:pStyle w:val="SHTKNoteDetail"/>
      </w:pPr>
      <w:r>
        <w:t>• 출처 | CBETA T41n1821, 교감 번호 0287001.</w:t>
      </w:r>
    </w:p>
    <w:p>
      <w:pPr>
        <w:pStyle w:val="SHTKSourceText"/>
        <w:keepNext/>
      </w:pPr>
      <w:r>
        <w:t xml:space="preserve">問若以善心為女人說法過五六語。 既是善心所發。 云何名遮罪 解云善心發邊名為善業。 違教義邊名之為罪 應知遮罪總有二種。 一者染心所起。 謂墮惡趣。</w:t>
      </w:r>
    </w:p>
    <w:p>
      <w:pPr>
        <w:pStyle w:val="SHTKTranslationText"/>
      </w:pPr>
      <w:r>
        <w:t xml:space="preserve">묻는다. 만약 선한 마음으로 여인에게 법을 설하되 다섯·여섯 말을 넘는다면, 이미 선한 마음에서 일어난 것인데, 어찌하여 차죄라고 하는가? 풀이하여 말한다. 선한 마음에서 일어났다는 측면에서는 선업이라고 하고, 가르침을 어겼다는 측면에서는 죄라고 한다. 마땅히 알아야 한다. 차죄에는 총 두 종류가 있다. 첫째는 염오한 마음에서 일어난 것이니, 악취에 떨어지는 것을 말한다.</w:t>
      </w:r>
    </w:p>
    <w:p>
      <w:pPr>
        <w:pStyle w:val="SHTKSourceText"/>
        <w:keepNext/>
      </w:pPr>
      <w:r>
        <w:t xml:space="preserve">二者善．無記心所起。 由非染故不墮惡趣 違教義邊雖名遮罪。 論體非罪。 罪．福二業由心成故 言不善色名犯戒者。 據未離欲說。 若不爾者。</w:t>
      </w:r>
    </w:p>
    <w:p>
      <w:pPr>
        <w:pStyle w:val="SHTKTranslationText"/>
      </w:pPr>
      <w:r>
        <w:t xml:space="preserve">둘째는 선한 마음이나 무기심에서 일어난 것이다. 염오가 아니므로 악취에 떨어지지 않는다. 가르침을 어겼다는 측면에서는 비록 차죄라고 하지만, 그 자체를 논하면 죄는 아니다. 죄업과 복업 두 업은 마음에 말미암아 이루어지기 때문이다. “불선의 색을 범계라고 한다”는 말은, 욕을 아직 떠나지 않은 경우에 근거하여 말한 것이다. 그렇지 않다면,</w:t>
      </w:r>
    </w:p>
    <w:p>
      <w:pPr>
        <w:pStyle w:val="SHTKSourceText"/>
        <w:keepNext/>
      </w:pPr>
      <w:r>
        <w:t xml:space="preserve">已離欲人為女人說法過五六語。 既無欲染。 如何犯遮罪耶。 以此明知。 非染心發亦名遮罪。 語遮既然身遮亦爾。</w:t>
      </w:r>
    </w:p>
    <w:p>
      <w:pPr>
        <w:pStyle w:val="SHTKTranslationText"/>
      </w:pPr>
      <w:r>
        <w:t xml:space="preserve">이미 욕을 떠난 사람이 여인에게 법을 설하되 다섯·여섯 말을 넘는 경우, 이미 욕염이 없는데, 어찌 차죄를 범한다고 하겠는가? 이로써 분명히 알 수 있다. 염오한 마음에서 일어난 것이 아니어도 또한 차죄라고 한다. 어업의 차죄가 이미 그러하니 신업의 차죄도 또한 그러하다.</w:t>
      </w:r>
    </w:p>
    <w:p>
      <w:pPr>
        <w:pStyle w:val="SHTKPositionMarker"/>
        <w:keepNext/>
      </w:pPr>
      <w:r>
        <w:t xml:space="preserve">[0287a18]</w:t>
      </w:r>
    </w:p>
    <w:p>
      <w:pPr>
        <w:pStyle w:val="SHTKSourceText"/>
        <w:keepNext/>
      </w:pPr>
      <w:r>
        <w:t xml:space="preserve">若具四德至非勝生故者。 釋下兩句。 若具四德得清淨名。 此釋淨字。 若不具德名不清淨 言四德者。 一者不為犯戒所壞。 犯戒謂前諸不善色。</w:t>
      </w:r>
    </w:p>
    <w:p>
      <w:pPr>
        <w:pStyle w:val="SHTKTranslationText"/>
      </w:pPr>
      <w:r>
        <w:t xml:space="preserve">“만약 네 가지 덕을 갖추면”에서 “뛰어난 생을 구하지 않기 때문이다”에 이르기까지이다. 아래의 두 구를 풀이한다. 만약 네 가지 덕을 갖추면 청정하다는 이름을 얻는다. 이는 ‘정(淨)’ 자를 풀이한 것이다. 덕을 갖추지 못하면 청정하지 않다고 한다. 네 가지 덕이란, 첫째는 범계에 의해 무너지지 않는 것이다. 범계란 앞에서 말한 모든 불선의 색을 말한다.</w:t>
      </w:r>
    </w:p>
    <w:p>
      <w:pPr>
        <w:pStyle w:val="SHTKSourceText"/>
        <w:keepNext/>
      </w:pPr>
      <w:r>
        <w:t xml:space="preserve">此釋非犯戒壞 二者不為彼犯戒因所壞。 彼因謂貪等。 此釋非因壞</w:t>
      </w:r>
    </w:p>
    <w:p>
      <w:pPr>
        <w:pStyle w:val="SHTKTranslationText"/>
      </w:pPr>
      <w:r>
        <w:t xml:space="preserve">이는 ‘범계에 의해 무너지지 않는다’를 풀이한 것이다. 둘째는 그 범계의 원인에 의해 무너지지 않는 것이다. 그 원인이란 탐 등을 말한다. 이는 ‘원인에 의해 무너지지 않는다’를 풀이한 것이다.</w:t>
      </w:r>
    </w:p>
    <w:p>
      <w:pPr>
        <w:pStyle w:val="SHTKSourceText"/>
        <w:keepNext/>
      </w:pPr>
      <w:r>
        <w:t xml:space="preserve">三者何[2]依治。</w:t>
      </w:r>
    </w:p>
    <w:p>
      <w:pPr>
        <w:pStyle w:val="SHTKTranslationText"/>
      </w:pPr>
      <w:r>
        <w:t xml:space="preserve">셋째는 치(治)에 의지하는 것이다.</w:t>
      </w:r>
    </w:p>
    <w:p>
      <w:pPr>
        <w:pStyle w:val="SHTKNoteSummary"/>
        <w:keepNext/>
      </w:pPr>
      <w:r>
        <w:t>교감 요약 | [CBETA 교감] 甲·乙본에는 依 없음</w:t>
      </w:r>
    </w:p>
    <w:p>
      <w:pPr>
        <w:pStyle w:val="SHTKNoteDetail"/>
      </w:pPr>
      <w:r>
        <w:t>• 원교감 원문 | 〔依〕－【甲】【乙】</w:t>
      </w:r>
    </w:p>
    <w:p>
      <w:pPr>
        <w:pStyle w:val="SHTKNoteDetail"/>
      </w:pPr>
      <w:r>
        <w:t>• 한국어 해설 | 저본의 해당 글자를 유지하고 이문은 교감으로만 기록한다.</w:t>
      </w:r>
    </w:p>
    <w:p>
      <w:pPr>
        <w:pStyle w:val="SHTKNoteDetail"/>
      </w:pPr>
      <w:r>
        <w:t>• 이문 기준 번역 | 이문은 저본의 依에 해당하는 말 없이 읽는다.</w:t>
      </w:r>
    </w:p>
    <w:p>
      <w:pPr>
        <w:pStyle w:val="SHTKNoteDetail"/>
      </w:pPr>
      <w:r>
        <w:t>• 번역 영향 판정 | [문장 구조 변화]</w:t>
      </w:r>
    </w:p>
    <w:p>
      <w:pPr>
        <w:pStyle w:val="SHTKNoteDetail"/>
      </w:pPr>
      <w:r>
        <w:t>• 출처 | CBETA T41n1821, 교감 번호 0287002.</w:t>
      </w:r>
    </w:p>
    <w:p>
      <w:pPr>
        <w:pStyle w:val="SHTKSourceText"/>
        <w:keepNext/>
      </w:pPr>
      <w:r>
        <w:t xml:space="preserve">謂依四念住．四正斷等。 此念住等能對治彼犯戒．及因。 此釋依治 四者依滅。 謂依涅槃。 願以持戒所生功德迴向涅槃。 非求人．天二勝生故。 此釋依滅。</w:t>
      </w:r>
    </w:p>
    <w:p>
      <w:pPr>
        <w:pStyle w:val="SHTKTranslationText"/>
      </w:pPr>
      <w:r>
        <w:t xml:space="preserve">곧 사념주와 사정단 등에 의지하는 것을 말한다. 이 염주 등은 저 범계와 그 원인을 능히 대치한다. 이는 ‘치에 의지한다’를 풀이한 것이다. 넷째는 멸(滅)에 의지하는 것이다. 곧 열반에 의지하는 것을 말한다. 계를 지켜 생긴 공덕을 열반에 회향하기를 원하는 것이다. 인간과 천상의 두 뛰어난 생을 구하기 위한 것이 아니기 때문이다. 이는 ‘멸에 의지한다’를 풀이한 것이다.</w:t>
      </w:r>
    </w:p>
    <w:p>
      <w:pPr>
        <w:pStyle w:val="SHTKPositionMarker"/>
        <w:keepNext/>
      </w:pPr>
      <w:r>
        <w:t xml:space="preserve">[0287a27]</w:t>
      </w:r>
    </w:p>
    <w:p>
      <w:pPr>
        <w:pStyle w:val="SHTKSourceText"/>
        <w:keepNext/>
      </w:pPr>
      <w:r>
        <w:t xml:space="preserve">等言為顯至五迴向寂者。 頌說等言顯二異說。 此即初師 有說戒淨由五種因。 故雜心第八云。 根本淨者離起根本業道。 眷屬淨者離殺生等方便。 不為覺所壞者。</w:t>
      </w:r>
    </w:p>
    <w:p>
      <w:pPr>
        <w:pStyle w:val="SHTKTranslationText"/>
      </w:pPr>
      <w:r>
        <w:t xml:space="preserve">“등이라는 말은 드러내기 위한 것이다”에서 “다섯째는 적멸에 회향한다”에 이르기까지이다. 게송에서 ‘등’이라고 한 말은 두 가지 다른 설을 드러낸다. 이는 곧 첫 번째 논사의 설이다. 어떤 이는 계의 청정이 다섯 가지 원인에 말미암는다고 말한다. 그러므로 『잡심』 제8에서 말한다. 근본이 청정하다는 것은 근본 업도를 일으키는 것을 떠나는 것이다. 권속이 청정하다는 것은 살생 등의 방편을 떠나는 것이다. 각(覺)에 의해 무너지지 않는다는 것은,</w:t>
      </w:r>
    </w:p>
    <w:p>
      <w:pPr>
        <w:pStyle w:val="SHTKSourceText"/>
        <w:keepNext/>
      </w:pPr>
      <w:r>
        <w:t xml:space="preserve">離欲．恚．害三覺惱亂。 攝受正念者。 攝受佛．法．僧念。 以是故亦離諸無記心。 正向解脫者為解脫持戒。 不為身．財．及餘所作。 是故亦說隨順覺支。 此五因緣戒清淨。</w:t>
      </w:r>
    </w:p>
    <w:p>
      <w:pPr>
        <w:pStyle w:val="SHTKTranslationText"/>
      </w:pPr>
      <w:r>
        <w:t xml:space="preserve">욕각·에각·해각의 세 가지 각이 어지럽히는 것을 떠나는 것이다. 정념을 섭수한다는 것은, 불·법·승에 대한 염을 섭수하는 것이다. 그러므로 또한 모든 무기심도 떠난다. 바르게 해탈을 향한다는 것은 해탈을 위하여 계를 지키는 것이다. 몸과 재물 및 그 밖의 일을 위하여 하는 것이 아니다. 그러므로 또한 각지에 수순한다고 말한다. 이 다섯 인연으로 계가 청정해진다.</w:t>
      </w:r>
    </w:p>
    <w:p>
      <w:pPr>
        <w:pStyle w:val="SHTKPositionMarker"/>
        <w:keepNext/>
      </w:pPr>
      <w:r>
        <w:t xml:space="preserve">[0287b06]</w:t>
      </w:r>
    </w:p>
    <w:p>
      <w:pPr>
        <w:pStyle w:val="SHTKSourceText"/>
        <w:keepNext/>
      </w:pPr>
      <w:r>
        <w:t xml:space="preserve">有餘師說至業惑垢故者。 此即第二師說。 戒有四種 一怖畏戒。 於中有四。 一怖衣．食不活畏故。 二怖世間惡名畏故。 三怖大眾治罰畏故。</w:t>
      </w:r>
    </w:p>
    <w:p>
      <w:pPr>
        <w:pStyle w:val="SHTKTranslationText"/>
      </w:pPr>
      <w:r>
        <w:t xml:space="preserve">“다른 논사가 말하기를”에서 “업과 혹의 때를 영원히 떠나기 때문이다”에 이르기까지이다. 이는 곧 두 번째 논사의 설이다. 계에는 네 종류가 있다. 첫째는 두려움 때문에 지키는 계이다. 그 가운데 네 가지가 있다. 첫째는 의복과 음식이 없어 살아가지 못할까 두려워하기 때문이다. 둘째는 세간의 나쁜 평판을 두려워하기 때문이다. 셋째는 대중의 처벌을 두려워하기 때문이다.</w:t>
      </w:r>
    </w:p>
    <w:p>
      <w:pPr>
        <w:pStyle w:val="SHTKSourceText"/>
        <w:keepNext/>
      </w:pPr>
      <w:r>
        <w:t xml:space="preserve">四怖未來惡趣畏故。 受護尸羅 二希望戒。 於中有五。 一貪諸有。 二貪勝位。 三貪多財。 四貪恭敬。</w:t>
      </w:r>
    </w:p>
    <w:p>
      <w:pPr>
        <w:pStyle w:val="SHTKTranslationText"/>
      </w:pPr>
      <w:r>
        <w:t xml:space="preserve">넷째는 미래의 악취를 두려워하기 때문이다. 시라를 받아 보호한다. 둘째는 희망계이다. 그 가운데 다섯 가지가 있다. 첫째는 모든 유를 탐하는 것이고, 둘째는 뛰어난 지위를 탐하는 것이며, 셋째는 많은 재물을 탐하는 것이고, 넷째는 공경을 탐하는 것이며,</w:t>
      </w:r>
    </w:p>
    <w:p>
      <w:pPr>
        <w:pStyle w:val="SHTKSourceText"/>
        <w:keepNext/>
      </w:pPr>
      <w:r>
        <w:t xml:space="preserve">五貪稱譽。 受持淨戒 三順覺支戒。 此戒能順七覺支故名覺支戒。 謂為求解脫涅槃及正見等八聖支故受持淨戒。 此戒能順覺支 四清淨戒。 謂無漏戒彼能永離業惑垢故名清淨戒。</w:t>
      </w:r>
    </w:p>
    <w:p>
      <w:pPr>
        <w:pStyle w:val="SHTKTranslationText"/>
      </w:pPr>
      <w:r>
        <w:t xml:space="preserve">다섯째는 칭찬을 탐하는 것이다. 이 때문에 청정한 계를 받아 지닌다. 셋째는 각지에 수순하는 계이다. 이 계는 칠각지에 능히 수순하므로 각지계라고 한다. 곧 해탈과 열반 및 정견 등의 팔성지를 구하기 위해 청정한 계를 받아 지니는 것이다. 이 계는 능히 각지에 수순한다. 넷째는 청정계이다. 곧 무루계이니, 그것은 업과 혹의 때를 영원히 떠날 수 있으므로 청정계라고 한다.</w:t>
      </w:r>
    </w:p>
    <w:p>
      <w:pPr>
        <w:pStyle w:val="SHTKPositionMarker"/>
        <w:keepNext/>
      </w:pPr>
      <w:r>
        <w:t xml:space="preserve">[0287b17]</w:t>
      </w:r>
    </w:p>
    <w:p>
      <w:pPr>
        <w:pStyle w:val="SHTKSourceText"/>
        <w:keepNext/>
      </w:pPr>
      <w:r>
        <w:t xml:space="preserve">已辨戒類至極能熏心故者。 此即第二明修。</w:t>
      </w:r>
    </w:p>
    <w:p>
      <w:pPr>
        <w:pStyle w:val="SHTKTranslationText"/>
      </w:pPr>
      <w:r>
        <w:t xml:space="preserve">“이미 계의 종류를 분별하였다”에서 “마음을 가장 잘 훈습하기 때문이다”에 이르기까지이다. 이는 곧 둘째로 수를 밝히는 것이다.</w:t>
      </w:r>
    </w:p>
    <w:p>
      <w:pPr>
        <w:pStyle w:val="SHTKPositionMarker"/>
        <w:keepNext/>
      </w:pPr>
      <w:r>
        <w:t xml:space="preserve">[0287b18]</w:t>
      </w:r>
    </w:p>
    <w:p>
      <w:pPr>
        <w:pStyle w:val="SHTKSourceText"/>
        <w:keepNext/>
      </w:pPr>
      <w:r>
        <w:t xml:space="preserve">論曰至其體是何者。 問。 謂三摩地自性俱有者。 答。 謂三摩地自性及俱有五蘊為體。</w:t>
      </w:r>
    </w:p>
    <w:p>
      <w:pPr>
        <w:pStyle w:val="SHTKTranslationText"/>
      </w:pPr>
      <w:r>
        <w:t xml:space="preserve">“논에서 말하기를”에서 “그 본체는 무엇인가?”에 이르기까지이다. 묻는다. “삼마지의 자성과 함께 있는 것”이라고 한 것은, 답이다. 곧 삼마지의 자성과 그와 함께 있는 오온을 본체로 삼는다.</w:t>
      </w:r>
    </w:p>
    <w:p>
      <w:pPr>
        <w:pStyle w:val="SHTKPositionMarker"/>
        <w:keepNext/>
      </w:pPr>
      <w:r>
        <w:t xml:space="preserve">[0287b20]</w:t>
      </w:r>
    </w:p>
    <w:p>
      <w:pPr>
        <w:pStyle w:val="SHTKSourceText"/>
        <w:keepNext/>
      </w:pPr>
      <w:r>
        <w:t xml:space="preserve">修名何義者。 問修義。 謂熏習心至是故獨名修者。 答。 修是熏習義。 謂熏習心。</w:t>
      </w:r>
    </w:p>
    <w:p>
      <w:pPr>
        <w:pStyle w:val="SHTKTranslationText"/>
      </w:pPr>
      <w:r>
        <w:t xml:space="preserve">“수(修)라는 이름은 무슨 뜻인가?”라고 한 것은, 수의 뜻을 묻는 것이다. “마음을 훈습한다는 뜻이다”에서 “그러므로 오직 수라고 이름한다”에 이르기까지이다. 답이다. 수는 훈습한다는 뜻이다. 곧 마음을 훈습하는 것이다.</w:t>
      </w:r>
    </w:p>
    <w:p>
      <w:pPr>
        <w:pStyle w:val="SHTKSourceText"/>
        <w:keepNext/>
      </w:pPr>
      <w:r>
        <w:t xml:space="preserve">以定地善於心．相續起極能[3]熏習。</w:t>
      </w:r>
    </w:p>
    <w:p>
      <w:pPr>
        <w:pStyle w:val="SHTKTranslationText"/>
      </w:pPr>
      <w:r>
        <w:t xml:space="preserve">정지의 선법이 마음에서 상속하여 일어나 마음을 지극히 잘 훈습하기 때문이다.</w:t>
      </w:r>
    </w:p>
    <w:p>
      <w:pPr>
        <w:pStyle w:val="SHTKNoteSummary"/>
        <w:keepNext/>
      </w:pPr>
      <w:r>
        <w:t>교감 요약 | [CBETA 교감] 저본 熏 → 乙본 重</w:t>
      </w:r>
    </w:p>
    <w:p>
      <w:pPr>
        <w:pStyle w:val="SHTKNoteDetail"/>
      </w:pPr>
      <w:r>
        <w:t>• 원교감 원문 | 熏＝重【乙】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0287003.</w:t>
      </w:r>
    </w:p>
    <w:p>
      <w:pPr>
        <w:pStyle w:val="SHTKSourceText"/>
        <w:keepNext/>
      </w:pPr>
      <w:r>
        <w:t xml:space="preserve">令成功德體類。 故獨名修。 喻況可知。</w:t>
      </w:r>
    </w:p>
    <w:p>
      <w:pPr>
        <w:pStyle w:val="SHTKTranslationText"/>
      </w:pPr>
      <w:r>
        <w:t xml:space="preserve">그리하여 공덕의 체류를 이루게 한다. 그러므로 오직 수라고 이름한다. 비유의 뜻은 알 수 있다.</w:t>
      </w:r>
    </w:p>
    <w:p>
      <w:pPr>
        <w:pStyle w:val="SHTKPositionMarker"/>
        <w:keepNext/>
      </w:pPr>
      <w:r>
        <w:t xml:space="preserve">[0287b24]</w:t>
      </w:r>
    </w:p>
    <w:p>
      <w:pPr>
        <w:pStyle w:val="SHTKSourceText"/>
        <w:keepNext/>
      </w:pPr>
      <w:r>
        <w:t xml:space="preserve">前辨施福至就勝說修者。 此下第三明戒．修果。 就中。 一正明戒修果。 二明梵福量果 此即第一正明戒．修果 戒以離繫為士用果。 謂由持戒方證離繫故。</w:t>
      </w:r>
    </w:p>
    <w:p>
      <w:pPr>
        <w:pStyle w:val="SHTKTranslationText"/>
      </w:pPr>
      <w:r>
        <w:t xml:space="preserve">“앞에서 보시의 복을 분별하였다”에서 “수의 뛰어남에 의거해 말한다”에 이르기까지이다. 이 아래 셋째는 계와 수의 과보를 밝힌다. 그 가운데, 첫째는 바로 계와 수의 과보를 밝히고, 둘째는 범복의 양과 과보를 밝힌다. 이는 곧 첫째로 바로 계와 수의 과보를 밝히는 것이다. 계는 이계(離繫)를 사용과로 삼는다. 곧 계를 지킴으로 말미암아 비로소 이계를 증득하기 때문이다.</w:t>
      </w:r>
    </w:p>
    <w:p>
      <w:pPr>
        <w:pStyle w:val="SHTKSourceText"/>
        <w:keepNext/>
      </w:pPr>
      <w:r>
        <w:t xml:space="preserve">以離繫為士用果 餘文可知</w:t>
      </w:r>
    </w:p>
    <w:p>
      <w:pPr>
        <w:pStyle w:val="SHTKTranslationText"/>
      </w:pPr>
      <w:r>
        <w:t xml:space="preserve">그러므로 이계를 사용과로 삼는다. 나머지 글은 알 수 있다.</w:t>
      </w:r>
    </w:p>
    <w:p>
      <w:pPr>
        <w:pStyle w:val="SHTKSourceText"/>
        <w:keepNext/>
      </w:pPr>
      <w:r>
        <w:t xml:space="preserve">又正理云如是[4]持戒亦感大富。</w:t>
      </w:r>
    </w:p>
    <w:p>
      <w:pPr>
        <w:pStyle w:val="SHTKTranslationText"/>
      </w:pPr>
      <w:r>
        <w:t xml:space="preserve">또 『정리론』에서 말한다. “이와 같이 계를 지키는 것도 또한 큰 부를 감득한다.”</w:t>
      </w:r>
    </w:p>
    <w:p>
      <w:pPr>
        <w:pStyle w:val="SHTKNoteSummary"/>
        <w:keepNext/>
      </w:pPr>
      <w:r>
        <w:t>교감 요약 | [CBETA 교감] 저본 持戒 → 乙본 戒修</w:t>
      </w:r>
    </w:p>
    <w:p>
      <w:pPr>
        <w:pStyle w:val="SHTKNoteDetail"/>
      </w:pPr>
      <w:r>
        <w:t>• 원교감 원문 | 持戒＝戒修【乙】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0287004.</w:t>
      </w:r>
    </w:p>
    <w:p>
      <w:pPr>
        <w:pStyle w:val="SHTKSourceText"/>
        <w:keepNext/>
      </w:pPr>
      <w:r>
        <w:t xml:space="preserve">就勝說施。</w:t>
      </w:r>
    </w:p>
    <w:p>
      <w:pPr>
        <w:pStyle w:val="SHTKTranslationText"/>
      </w:pPr>
      <w:r>
        <w:t xml:space="preserve">뛰어난 것에 의거해 보시라고 말한 것이다.</w:t>
      </w:r>
    </w:p>
    <w:p>
      <w:pPr>
        <w:pStyle w:val="SHTKSourceText"/>
        <w:keepNext/>
      </w:pPr>
      <w:r>
        <w:t xml:space="preserve">准倒應知。</w:t>
      </w:r>
    </w:p>
    <w:p>
      <w:pPr>
        <w:pStyle w:val="SHTKTranslationText"/>
      </w:pPr>
      <w:r>
        <w:t xml:space="preserve">거꾸로 준하여 마땅히 알아야 한다.</w:t>
      </w:r>
    </w:p>
    <w:p>
      <w:pPr>
        <w:pStyle w:val="SHTKNoteSummary"/>
        <w:keepNext/>
      </w:pPr>
      <w:r>
        <w:t>교감 요약 | [CBETA 추가 교감] 저본 倒 → 이문 例</w:t>
      </w:r>
    </w:p>
    <w:p>
      <w:pPr>
        <w:pStyle w:val="SHTKNoteDetail"/>
      </w:pPr>
      <w:r>
        <w:t>• 번역 영향 판정 | [판단 유보]</w:t>
      </w:r>
    </w:p>
    <w:p>
      <w:pPr>
        <w:pStyle w:val="SHTKNoteDetail"/>
      </w:pPr>
      <w:r>
        <w:t>• 출처 | CBETA T41n1821, 교감 번호 0287b2901.</w:t>
      </w:r>
    </w:p>
    <w:p>
      <w:pPr>
        <w:pStyle w:val="SHTKPositionMarker"/>
        <w:keepNext/>
      </w:pPr>
      <w:r>
        <w:t xml:space="preserve">[0287c01]</w:t>
      </w:r>
    </w:p>
    <w:p>
      <w:pPr>
        <w:pStyle w:val="SHTKSourceText"/>
        <w:keepNext/>
      </w:pPr>
      <w:r>
        <w:t xml:space="preserve">經說四人至為一梵福量者。 此即第二明梵福量果。 依經問答 馱都。 此云性。 如來體性也 四事。 謂衣服．飲食．臥具．醫藥</w:t>
      </w:r>
    </w:p>
    <w:p>
      <w:pPr>
        <w:pStyle w:val="SHTKTranslationText"/>
      </w:pPr>
      <w:r>
        <w:t xml:space="preserve">“경에서 네 사람을 설하였다”에서 “하나의 범복량이 된다”에 이르기까지이다. 이는 곧 둘째로 범복량의 과보를 밝히는 것이다. 경에 의거하여 문답한다. ‘타도(馱都)’는, 여기서는 성(性)이라고 번역한다. 여래의 체성이다. 네 가지 물건이란, 의복·음식·와구·의약을 말한다.</w:t>
      </w:r>
    </w:p>
    <w:p>
      <w:pPr>
        <w:pStyle w:val="SHTKSourceText"/>
        <w:keepNext/>
      </w:pPr>
      <w:r>
        <w:t xml:space="preserve">如舍利子等令僧破已還和 餘文可知。</w:t>
      </w:r>
    </w:p>
    <w:p>
      <w:pPr>
        <w:pStyle w:val="SHTKTranslationText"/>
      </w:pPr>
      <w:r>
        <w:t xml:space="preserve">사리자 등이 승가가 깨진 뒤 다시 화합하게 한 것과 같다. 나머지 글은 알 수 있다.</w:t>
      </w:r>
    </w:p>
    <w:p>
      <w:pPr>
        <w:pStyle w:val="SHTKPositionMarker"/>
        <w:keepNext/>
      </w:pPr>
      <w:r>
        <w:t xml:space="preserve">[0287c04]</w:t>
      </w:r>
    </w:p>
    <w:p>
      <w:pPr>
        <w:pStyle w:val="SHTKSourceText"/>
        <w:keepNext/>
      </w:pPr>
      <w:r>
        <w:t xml:space="preserve">論曰至感劫天樂故者。 有二師說。 此即初師。 是經部。 或是大眾部師。</w:t>
      </w:r>
    </w:p>
    <w:p>
      <w:pPr>
        <w:pStyle w:val="SHTKTranslationText"/>
      </w:pPr>
      <w:r>
        <w:t xml:space="preserve">“논에서 말하기를”에서 “한 겁 동안 천상의 즐거움을 감득하기 때문이다”에 이르기까지이다. 두 논사의 설이 있다. 이는 곧 첫 번째 논사의 설이다. 경부이다. 혹은 대중부의 논사이다.</w:t>
      </w:r>
    </w:p>
    <w:p>
      <w:pPr>
        <w:pStyle w:val="SHTKSourceText"/>
        <w:keepNext/>
      </w:pPr>
      <w:r>
        <w:t xml:space="preserve">或是當部異[5]師</w:t>
      </w:r>
    </w:p>
    <w:p>
      <w:pPr>
        <w:pStyle w:val="SHTKTranslationText"/>
      </w:pPr>
      <w:r>
        <w:t xml:space="preserve">혹은 해당 부파의 다른 논사이다.</w:t>
      </w:r>
    </w:p>
    <w:p>
      <w:pPr>
        <w:pStyle w:val="SHTKNoteSummary"/>
        <w:keepNext/>
      </w:pPr>
      <w:r>
        <w:t>교감 요약 | [CBETA 교감] 저본 師 → 原·乙본 說，說 (一本)</w:t>
      </w:r>
    </w:p>
    <w:p>
      <w:pPr>
        <w:pStyle w:val="SHTKNoteDetail"/>
      </w:pPr>
      <w:r>
        <w:t>• 원교감 원문 | 師＝說ィ【原】，說【乙】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0287005.</w:t>
      </w:r>
    </w:p>
    <w:p>
      <w:pPr>
        <w:pStyle w:val="SHTKSourceText"/>
        <w:keepNext/>
      </w:pPr>
      <w:r>
        <w:t xml:space="preserve">此師意說一梵福量。 同梵輔天四十中劫為一劫量名一福量 復引餘部頌證 有信正見人．修十善勝行者。 便為生梵福。 感得一劫生天樂故。 引頌意證同梵輔天一劫。 生於天中受一劫樂同梵輔天</w:t>
      </w:r>
    </w:p>
    <w:p>
      <w:pPr>
        <w:pStyle w:val="SHTKTranslationText"/>
      </w:pPr>
      <w:r>
        <w:t xml:space="preserve">이 논사의 뜻은 하나의 범복량을 설하는 것이다. 범보천의 사십 중겁을 한 겁의 양으로 삼는 것과 같아서, 이를 하나의 복량이라고 한다. 다시 다른 부파의 게송을 인용하여 증명한다. 믿음과 정견이 있는 사람이 열 가지 선의 뛰어난 행을 닦으면, 곧 범복이 생기게 된다. 한 겁 동안 천상에 나서 즐거움을 받는 과보를 감득하기 때문이다. 게송을 인용한 뜻은 범보천의 한 겁과 같음을 증명하는 것이다. 천상에 태어나 한 겁의 즐거움을 받는 것이 범보천과 같다.</w:t>
      </w:r>
    </w:p>
    <w:p>
      <w:pPr>
        <w:pStyle w:val="SHTKSourceText"/>
        <w:keepNext/>
      </w:pPr>
      <w:r>
        <w:t xml:space="preserve">十勝行即是修四梵福中十善勝行 又解如十善業既感天中一劫受樂。 准知四梵福亦能感天一劫受樂。 引意類釋 又真諦師解云。 十勝行者謂前四梵福上更加六種 一為救母命捨自身命 二為救父命捨自身命</w:t>
      </w:r>
    </w:p>
    <w:p>
      <w:pPr>
        <w:pStyle w:val="SHTKTranslationText"/>
      </w:pPr>
      <w:r>
        <w:t xml:space="preserve">열 가지 뛰어난 행은 곧 네 가지 범복 가운데 열 가지 선의 뛰어난 행을 닦는 것이다. 또 풀이한다. 십선업이 이미 천상에서 한 겁 동안 즐거움을 받는 과보를 감득하듯이, 이에 준하여 네 가지 범복도 또한 천상에서 한 겁 동안 즐거움을 받는 과보를 감득할 수 있음을 안다. 인용한 뜻에 따라 유례로 풀이한 것이다. 또 진제 법사는 풀이하여 말한다. 열 가지 뛰어난 행이란 앞의 네 가지 범복에 다시 여섯 가지를 더한 것이다. 첫째는 어머니의 목숨을 구하기 위해 자기 목숨을 버리는 것이고, 둘째는 아버지의 목숨을 구하기 위해 자기 목숨을 버리는 것이며,</w:t>
      </w:r>
    </w:p>
    <w:p>
      <w:pPr>
        <w:pStyle w:val="SHTKSourceText"/>
        <w:keepNext/>
      </w:pPr>
      <w:r>
        <w:t xml:space="preserve">三為救如來命捨自身命 四於正法中出家 五教他出家 六未轉法輪能請轉法輪。 若作此解證意可知</w:t>
      </w:r>
    </w:p>
    <w:p>
      <w:pPr>
        <w:pStyle w:val="SHTKTranslationText"/>
      </w:pPr>
      <w:r>
        <w:t xml:space="preserve">셋째는 여래의 목숨을 구하기 위해 자기 목숨을 버리는 것이고, 넷째는 정법 가운데 출가하는 것이며, 다섯째는 다른 사람을 가르쳐 출가하게 하는 것이고, 여섯째는 아직 법륜을 굴리지 않았을 때 능히 법륜을 굴려 달라고 청하는 것이다. 만약 이렇게 풀이한다면 증명하는 뜻은 알 수 있다.</w:t>
      </w:r>
    </w:p>
    <w:p>
      <w:pPr>
        <w:pStyle w:val="SHTKSourceText"/>
        <w:keepNext/>
      </w:pPr>
      <w:r>
        <w:t xml:space="preserve">應知四梵福後一上界受[6]一劫樂。</w:t>
      </w:r>
    </w:p>
    <w:p>
      <w:pPr>
        <w:pStyle w:val="SHTKTranslationText"/>
      </w:pPr>
      <w:r>
        <w:t xml:space="preserve">마땅히 알아야 한다. 네 가지 범복 가운데 뒤의 하나는 상계에서 한 겁의 즐거움을 받는다.</w:t>
      </w:r>
    </w:p>
    <w:p>
      <w:pPr>
        <w:pStyle w:val="SHTKNoteSummary"/>
        <w:keepNext/>
      </w:pPr>
      <w:r>
        <w:t>교감 요약 | [CBETA 교감] 甲·乙본에는 一 없음</w:t>
      </w:r>
    </w:p>
    <w:p>
      <w:pPr>
        <w:pStyle w:val="SHTKNoteDetail"/>
      </w:pPr>
      <w:r>
        <w:t>• 원교감 원문 | 〔一〕－【甲】【乙】</w:t>
      </w:r>
    </w:p>
    <w:p>
      <w:pPr>
        <w:pStyle w:val="SHTKNoteDetail"/>
      </w:pPr>
      <w:r>
        <w:t>• 한국어 해설 | 저본의 해당 글자를 유지하고 이문은 교감으로만 기록한다.</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0287006.</w:t>
      </w:r>
    </w:p>
    <w:p>
      <w:pPr>
        <w:pStyle w:val="SHTKSourceText"/>
        <w:keepNext/>
      </w:pPr>
      <w:r>
        <w:t xml:space="preserve">前三於欲天中死已復生等一劫樂。 故正理云。 已離欲者修四無量生上界天受劫壽樂。</w:t>
      </w:r>
    </w:p>
    <w:p>
      <w:pPr>
        <w:pStyle w:val="SHTKTranslationText"/>
      </w:pPr>
      <w:r>
        <w:t xml:space="preserve">앞의 세 가지는 욕계 천상에서 죽은 뒤 다시 태어나는 등으로 한 겁의 즐거움을 받는다. 그러므로 『정리론』에서 말한다. “이미 욕을 떠난 자가 사무량을 닦으면 상계의 천상에 태어나 겁수 동안 즐거움을 받는다.</w:t>
      </w:r>
    </w:p>
    <w:p>
      <w:pPr>
        <w:pStyle w:val="SHTKSourceText"/>
        <w:keepNext/>
      </w:pPr>
      <w:r>
        <w:t xml:space="preserve">若未離欲建[7]率堵[8]波。</w:t>
      </w:r>
    </w:p>
    <w:p>
      <w:pPr>
        <w:pStyle w:val="SHTKTranslationText"/>
      </w:pPr>
      <w:r>
        <w:t xml:space="preserve">만약 아직 욕을 떠나지 않은 자가 솔도파를 세우고,</w:t>
      </w:r>
    </w:p>
    <w:p>
      <w:pPr>
        <w:pStyle w:val="SHTKNoteSummary"/>
        <w:keepNext/>
      </w:pPr>
      <w:r>
        <w:t>교감 요약 | [CBETA 교감] 저본 率 → 乙본 卒</w:t>
      </w:r>
    </w:p>
    <w:p>
      <w:pPr>
        <w:pStyle w:val="SHTKNoteDetail"/>
      </w:pPr>
      <w:r>
        <w:t>• 원교감 원문 | 率＝卒【乙】</w:t>
      </w:r>
    </w:p>
    <w:p>
      <w:pPr>
        <w:pStyle w:val="SHTKNoteDetail"/>
      </w:pPr>
      <w:r>
        <w:t>• 한국어 해설 | 저본의 해당 글자를 유지하고 이문은 교감으로만 기록한다.</w:t>
      </w:r>
    </w:p>
    <w:p>
      <w:pPr>
        <w:pStyle w:val="SHTKNoteDetail"/>
      </w:pPr>
      <w:r>
        <w:t>• 출처 | CBETA T41n1821, 교감 번호 0287007.</w:t>
      </w:r>
    </w:p>
    <w:p>
      <w:pPr>
        <w:pStyle w:val="SHTKNoteSummary"/>
      </w:pPr>
      <w:r>
        <w:t>교감 요약 | [CBETA 교감] 저본 波 → 乙본 婆</w:t>
      </w:r>
    </w:p>
    <w:p>
      <w:pPr>
        <w:pStyle w:val="SHTKNoteDetail"/>
      </w:pPr>
      <w:r>
        <w:t>• 원교감 원문 | 波＝婆【乙】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0287008.</w:t>
      </w:r>
    </w:p>
    <w:p>
      <w:pPr>
        <w:pStyle w:val="SHTKSourceText"/>
        <w:keepNext/>
      </w:pPr>
      <w:r>
        <w:t xml:space="preserve">造寺。 和僧。 能勤修習慈等加行。 彼亦如修無量根本感劫天樂 豈不前說欲界無有善業能招一劫異熟。 無一善業猶如不善。 唯一剎那能招劫壽 依如是理故作是說。</w:t>
      </w:r>
    </w:p>
    <w:p>
      <w:pPr>
        <w:pStyle w:val="SHTKTranslationText"/>
      </w:pPr>
      <w:r>
        <w:t xml:space="preserve">절을 짓고, 승가를 화합시키며, 자비 등의 가행을 부지런히 닦으면, 그 또한 무량의 근본을 닦는 것처럼 겁 동안 천상의 즐거움을 감득한다.” 어찌 앞에서 욕계에는 한 겁의 이숙을 초래할 수 있는 선업이 없다고 말하지 않았는가? 불선과 마찬가지로 하나의 선업이, 오직 한 찰나로 겁수의 수명을 초래하는 일은 없다. 이와 같은 이치에 의거하여 그렇게 말한 것이다.</w:t>
      </w:r>
    </w:p>
    <w:p>
      <w:pPr>
        <w:pStyle w:val="SHTKSourceText"/>
        <w:keepNext/>
      </w:pPr>
      <w:r>
        <w:t xml:space="preserve">然於一事發起多思次第能招劫量快樂。 謂於彼死復於中生。 故劫樂言無違前失。</w:t>
      </w:r>
    </w:p>
    <w:p>
      <w:pPr>
        <w:pStyle w:val="SHTKTranslationText"/>
      </w:pPr>
      <w:r>
        <w:t xml:space="preserve">그러나 한 가지 일에 대해 여러 사를 일으키면 차례로 겁량의 즐거움을 초래할 수 있다. 곧 그곳에서 죽고 다시 그 가운데 태어나는 것이다. 그러므로 ‘겁 동안의 즐거움’이라는 말은 앞의 설명과 어긋나는 허물이 없다.</w:t>
      </w:r>
    </w:p>
    <w:p>
      <w:pPr>
        <w:pStyle w:val="SHTKPositionMarker"/>
        <w:keepNext/>
      </w:pPr>
      <w:r>
        <w:t xml:space="preserve">[0287c29]</w:t>
      </w:r>
    </w:p>
    <w:p>
      <w:pPr>
        <w:pStyle w:val="SHTKSourceText"/>
        <w:keepNext/>
      </w:pPr>
      <w:r>
        <w:t xml:space="preserve">毘婆沙[9]師至如是異說者。</w:t>
      </w:r>
    </w:p>
    <w:p>
      <w:pPr>
        <w:pStyle w:val="SHTKTranslationText"/>
      </w:pPr>
      <w:r>
        <w:t xml:space="preserve">“비바사사가 말하기를”에서 “이와 같은 다른 설”에 이르기까지이다.</w:t>
      </w:r>
    </w:p>
    <w:p>
      <w:pPr>
        <w:pStyle w:val="SHTKNoteSummary"/>
        <w:keepNext/>
      </w:pPr>
      <w:r>
        <w:t>교감 요약 | [CBETA 교감] 乙본에는 師 없음</w:t>
      </w:r>
    </w:p>
    <w:p>
      <w:pPr>
        <w:pStyle w:val="SHTKNoteDetail"/>
      </w:pPr>
      <w:r>
        <w:t>• 원교감 원문 | 〔師〕－【乙】</w:t>
      </w:r>
    </w:p>
    <w:p>
      <w:pPr>
        <w:pStyle w:val="SHTKNoteDetail"/>
      </w:pPr>
      <w:r>
        <w:t>• 한국어 해설 | 저본의 해당 글자를 유지하고 이문은 교감으로만 기록한다.</w:t>
      </w:r>
    </w:p>
    <w:p>
      <w:pPr>
        <w:pStyle w:val="SHTKNoteDetail"/>
      </w:pPr>
      <w:r>
        <w:t>• 이문 기준 번역 | 이문은 저본의 師에 해당하는 말 없이 읽는다.</w:t>
      </w:r>
    </w:p>
    <w:p>
      <w:pPr>
        <w:pStyle w:val="SHTKNoteDetail"/>
      </w:pPr>
      <w:r>
        <w:t>• 번역 영향 판정 | [문장 구조 변화]</w:t>
      </w:r>
    </w:p>
    <w:p>
      <w:pPr>
        <w:pStyle w:val="SHTKNoteDetail"/>
      </w:pPr>
      <w:r>
        <w:t>• 출처 | CBETA T41n1821, 교감 번호 0287009.</w:t>
      </w:r>
    </w:p>
    <w:p>
      <w:pPr>
        <w:pStyle w:val="SHTKSourceText"/>
        <w:keepNext/>
      </w:pPr>
      <w:r>
        <w:t xml:space="preserve">此即第二師說。 說梵福量指同前解 等言為顯如是異說。</w:t>
      </w:r>
    </w:p>
    <w:p>
      <w:pPr>
        <w:pStyle w:val="SHTKTranslationText"/>
      </w:pPr>
      <w:r>
        <w:t xml:space="preserve">이는 곧 두 번째 논사의 설이다. 범복의 양을 말한 것은 앞의 풀이와 같다고 가리킨 것이다. ‘등’이라는 말은 이와 같은 다른 설을 드러내기 위한 것이다.</w:t>
      </w:r>
    </w:p>
    <w:p>
      <w:pPr>
        <w:pStyle w:val="SHTKPositionMarker"/>
        <w:keepNext/>
      </w:pPr>
      <w:r>
        <w:t xml:space="preserve">[0288a03]</w:t>
      </w:r>
    </w:p>
    <w:p>
      <w:pPr>
        <w:pStyle w:val="SHTKSourceText"/>
        <w:keepNext/>
      </w:pPr>
      <w:r>
        <w:t xml:space="preserve">財施已說至自他大福者。 此即第三明法施 言體性者。 如婆沙二十九出法供養體云。 評曰應作是說。</w:t>
      </w:r>
    </w:p>
    <w:p>
      <w:pPr>
        <w:pStyle w:val="SHTKTranslationText"/>
      </w:pPr>
      <w:r>
        <w:t xml:space="preserve">“재시를 이미 설하였다”에서 “자신과 남에게 큰 복이 된다”에 이르기까지이다. 이는 곧 셋째로 법시를 밝히는 것이다. ‘체성’이라고 한 것은, 『비바사론』 제29에서 법공양의 본체를 설명하며 다음과 같이 말한 것과 같다. 평하여 말한다. 마땅히 이와 같이 말해야 한다.</w:t>
      </w:r>
    </w:p>
    <w:p>
      <w:pPr>
        <w:pStyle w:val="SHTKSourceText"/>
        <w:keepNext/>
      </w:pPr>
      <w:r>
        <w:t xml:space="preserve">若[1]說法者語。</w:t>
      </w:r>
    </w:p>
    <w:p>
      <w:pPr>
        <w:pStyle w:val="SHTKTranslationText"/>
      </w:pPr>
      <w:r>
        <w:t xml:space="preserve">설법하는 자의 말,</w:t>
      </w:r>
    </w:p>
    <w:p>
      <w:pPr>
        <w:pStyle w:val="SHTKNoteSummary"/>
        <w:keepNext/>
      </w:pPr>
      <w:r>
        <w:t>교감 요약 | [CBETA 교감] 甲·乙본은 說 앞에 能이 있음</w:t>
      </w:r>
    </w:p>
    <w:p>
      <w:pPr>
        <w:pStyle w:val="SHTKNoteDetail"/>
      </w:pPr>
      <w:r>
        <w:t>• 원교감 원문 | （能）＋說【甲】【乙】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0288001.</w:t>
      </w:r>
    </w:p>
    <w:p>
      <w:pPr>
        <w:pStyle w:val="SHTKSourceText"/>
        <w:keepNext/>
      </w:pPr>
      <w:r>
        <w:t xml:space="preserve">若能發語心．心所法。 若受者聞已生未曾有善巧覺慧。 皆此自性。 如是法供養總用五蘊以為自性 解云准財施中出真施體法亦應然。 思之可知 言契經等者等取律．論。 故集異門足論第二云。</w:t>
      </w:r>
    </w:p>
    <w:p>
      <w:pPr>
        <w:pStyle w:val="SHTKTranslationText"/>
      </w:pPr>
      <w:r>
        <w:t xml:space="preserve">그 말을 일으키는 마음과 심소법, 듣는 자가 들은 뒤 전에 없던 선교한 각혜를 일으키는 것, 이 모두가 그 자성이다. 이와 같은 법공양은 모두 오온을 자성으로 삼는다. 풀이하여 말한다. 재시에서 참된 보시의 본체를 설명한 것에 준하면 법시도 또한 그러해야 한다. 생각해 보면 알 수 있다. ‘계경 등’이라고 한 것은 율과 논을 등취한 것이다. 그러므로 『집이문족론』 제2에서 말한다.</w:t>
      </w:r>
    </w:p>
    <w:p>
      <w:pPr>
        <w:pStyle w:val="SHTKSourceText"/>
        <w:keepNext/>
      </w:pPr>
      <w:r>
        <w:t xml:space="preserve">法供養云何。 答素怛覽。 或毘奈耶。 或阿毘達磨 又解十二部經中舉初契經等餘十一 言十二者契經．應頌．與記別。 諷頌．自說．及因緣。 譬喻．本事．并本生。</w:t>
      </w:r>
    </w:p>
    <w:p>
      <w:pPr>
        <w:pStyle w:val="SHTKTranslationText"/>
      </w:pPr>
      <w:r>
        <w:t xml:space="preserve">법공양이란 무엇인가? 답한다. 소달람, 혹은 비나야, 혹은 아비달마이다. 또 풀이한다. 십이부경 가운데 처음의 계경을 들고 나머지 열한 가지를 등취한 것이다. 열두 가지란 계경·응송·기별, 풍송·자설·인연, 비유·본사 및 본생,</w:t>
      </w:r>
    </w:p>
    <w:p>
      <w:pPr>
        <w:pStyle w:val="SHTKSourceText"/>
        <w:keepNext/>
      </w:pPr>
      <w:r>
        <w:t xml:space="preserve">方[2]廣．希法．兼論義</w:t>
      </w:r>
    </w:p>
    <w:p>
      <w:pPr>
        <w:pStyle w:val="SHTKTranslationText"/>
      </w:pPr>
      <w:r>
        <w:t xml:space="preserve">방광·희법 및 논의이다.</w:t>
      </w:r>
    </w:p>
    <w:p>
      <w:pPr>
        <w:pStyle w:val="SHTKNoteSummary"/>
        <w:keepNext/>
      </w:pPr>
      <w:r>
        <w:t>교감 요약 | [CBETA 교감] 저본 廣 → 乙본 應</w:t>
      </w:r>
    </w:p>
    <w:p>
      <w:pPr>
        <w:pStyle w:val="SHTKNoteDetail"/>
      </w:pPr>
      <w:r>
        <w:t>• 원교감 원문 | 廣＝應【乙】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0288002.</w:t>
      </w:r>
    </w:p>
    <w:p>
      <w:pPr>
        <w:pStyle w:val="SHTKSourceText"/>
        <w:keepNext/>
      </w:pPr>
      <w:r>
        <w:t xml:space="preserve">故正理四十四云。 契經等者等餘十一。 即顯契經乃至論議。</w:t>
      </w:r>
    </w:p>
    <w:p>
      <w:pPr>
        <w:pStyle w:val="SHTKTranslationText"/>
      </w:pPr>
      <w:r>
        <w:t xml:space="preserve">그러므로 『정리론』 제44에서 말한다. ‘계경 등’에서 ‘등’은 나머지 열한 가지를 취한다. 곧 계경에서 논의에 이르기까지를 드러낸다.</w:t>
      </w:r>
    </w:p>
    <w:p>
      <w:pPr>
        <w:pStyle w:val="SHTKPositionMarker"/>
        <w:keepNext/>
      </w:pPr>
      <w:r>
        <w:t xml:space="preserve">[0288a16]</w:t>
      </w:r>
    </w:p>
    <w:p>
      <w:pPr>
        <w:pStyle w:val="SHTKSourceText"/>
        <w:keepNext/>
      </w:pPr>
      <w:r>
        <w:t xml:space="preserve">言契經者謂能總攝容納隨順世俗．勝義堅實理言。 如是契經是佛所說。 或佛弟子佛許故說 言應頌者。 謂以勝妙緝句言詞隨述讚前契經所說。 有說亦是不了義經 言記別者。 謂隨餘問酬答辨析。</w:t>
      </w:r>
    </w:p>
    <w:p>
      <w:pPr>
        <w:pStyle w:val="SHTKTranslationText"/>
      </w:pPr>
      <w:r>
        <w:t xml:space="preserve">계경이란 세속과 승의의 견실한 이치에 수순하는 말을 능히 총섭하고 포용하는 것을 말한다. 이와 같은 계경은 부처님이 설한 것이다. 혹은 부처님의 제자가 부처님의 허락을 받아 설한 것이다. 응송이란, 뛰어나고 묘하게 구절을 엮은 언사로 앞 계경에서 설한 바를 따라 서술하고 찬탄하는 것을 말한다. 어떤 이는 또한 불요의경이라고 말한다. 기별이란, 다른 이의 물음에 따라 응답하고 분별하여 밝히는 것을 말한다.</w:t>
      </w:r>
    </w:p>
    <w:p>
      <w:pPr>
        <w:pStyle w:val="SHTKSourceText"/>
        <w:keepNext/>
      </w:pPr>
      <w:r>
        <w:t xml:space="preserve">如[3]婆羅衍拏等中辨。</w:t>
      </w:r>
    </w:p>
    <w:p>
      <w:pPr>
        <w:pStyle w:val="SHTKTranslationText"/>
      </w:pPr>
      <w:r>
        <w:t xml:space="preserve">『바라연나』 등에서 분별한 것과 같다.</w:t>
      </w:r>
    </w:p>
    <w:p>
      <w:pPr>
        <w:pStyle w:val="SHTKNoteSummary"/>
        <w:keepNext/>
      </w:pPr>
      <w:r>
        <w:t>교감 요약 | [CBETA 교감] 저본 婆 → 甲·乙본 波</w:t>
      </w:r>
    </w:p>
    <w:p>
      <w:pPr>
        <w:pStyle w:val="SHTKNoteDetail"/>
      </w:pPr>
      <w:r>
        <w:t>• 원교감 원문 | 婆＝波【甲】【乙】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0288003.</w:t>
      </w:r>
    </w:p>
    <w:p>
      <w:pPr>
        <w:pStyle w:val="SHTKSourceText"/>
        <w:keepNext/>
      </w:pPr>
      <w:r>
        <w:t xml:space="preserve">或諸所有辨曾．當．現真實義言皆名記別。</w:t>
      </w:r>
    </w:p>
    <w:p>
      <w:pPr>
        <w:pStyle w:val="SHTKTranslationText"/>
      </w:pPr>
      <w:r>
        <w:t xml:space="preserve">혹은 과거·미래·현재의 진실한 뜻을 분별하는 모든 말을 다 기별이라고 한다.</w:t>
      </w:r>
    </w:p>
    <w:p>
      <w:pPr>
        <w:pStyle w:val="SHTKSourceText"/>
        <w:keepNext/>
      </w:pPr>
      <w:r>
        <w:t xml:space="preserve">有說是[4]佛諸了義經</w:t>
      </w:r>
    </w:p>
    <w:p>
      <w:pPr>
        <w:pStyle w:val="SHTKTranslationText"/>
      </w:pPr>
      <w:r>
        <w:t xml:space="preserve">어떤 이는 부처님의 모든 요의경이라고 말한다.</w:t>
      </w:r>
    </w:p>
    <w:p>
      <w:pPr>
        <w:pStyle w:val="SHTKNoteSummary"/>
        <w:keepNext/>
      </w:pPr>
      <w:r>
        <w:t>교감 요약 | [CBETA 교감] 乙본은 佛 뒤에 所說이 있음</w:t>
      </w:r>
    </w:p>
    <w:p>
      <w:pPr>
        <w:pStyle w:val="SHTKNoteDetail"/>
      </w:pPr>
      <w:r>
        <w:t>• 원교감 원문 | 佛＋（所說）【乙】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0288004.</w:t>
      </w:r>
    </w:p>
    <w:p>
      <w:pPr>
        <w:pStyle w:val="SHTKSourceText"/>
        <w:keepNext/>
      </w:pPr>
      <w:r>
        <w:t xml:space="preserve">言諷頌者。 謂以勝妙緝句言詞。 非隨述前而為讚詠。 或二．三．四．五．六句等 言自說者。 謂不因請世尊欲令正法久住。 覩希奇事悅意自說妙辨等流。 如說此那伽由彼那伽等</w:t>
      </w:r>
    </w:p>
    <w:p>
      <w:pPr>
        <w:pStyle w:val="SHTKTranslationText"/>
      </w:pPr>
      <w:r>
        <w:t xml:space="preserve">풍송이란, 뛰어나고 묘하게 구절을 엮은 언사로, 앞의 내용을 따라 서술하며 찬탄하는 것이 아닌 것을 말한다. 혹은 두 구·세 구·네 구·다섯 구·여섯 구 등이다. 자설이란, 청함을 인하지 않고 세존께서 정법을 오래 머물게 하려고, 희기한 일을 보고 기쁜 뜻으로 스스로 묘한 변재의 등류를 설하신 것을 말한다. “이 나가는 저 나가로 말미암는다” 등과 같이 설한 것이다.</w:t>
      </w:r>
    </w:p>
    <w:p>
      <w:pPr>
        <w:pStyle w:val="SHTKSourceText"/>
        <w:keepNext/>
      </w:pPr>
      <w:r>
        <w:t xml:space="preserve">言緣起者。 謂說一切起說所由。 多是調伏相應論道。 彼由緣起。 之所顯故 言譬喻者。 為令曉悟所說義宗。 廣引多門比例開示。</w:t>
      </w:r>
    </w:p>
    <w:p>
      <w:pPr>
        <w:pStyle w:val="SHTKTranslationText"/>
      </w:pPr>
      <w:r>
        <w:t xml:space="preserve">연기란, 모든 설이 일어나게 된 까닭을 설하는 것을 말한다. 대부분 조복과 상응하는 논도의 내용이다. 그것은 연기에 말미암아, 드러나기 때문이다. 비유란, 설한 뜻의 종지를 깨닫게 하기 위해, 여러 방면의 비례를 널리 인용하여 열어 보이는 것을 말한다.</w:t>
      </w:r>
    </w:p>
    <w:p>
      <w:pPr>
        <w:pStyle w:val="SHTKSourceText"/>
        <w:keepNext/>
      </w:pPr>
      <w:r>
        <w:t xml:space="preserve">如長喻等契經所說。 有說此是除諸菩薩。 說餘本行能有所證示所作言 言本事者。 謂說自昔展轉傳來。 不顯說人談所說事 言本生者。 謂說菩薩本所行行。</w:t>
      </w:r>
    </w:p>
    <w:p>
      <w:pPr>
        <w:pStyle w:val="SHTKTranslationText"/>
      </w:pPr>
      <w:r>
        <w:t xml:space="preserve">『장유경』 등 계경에서 설한 것과 같다. 어떤 이는 이는 모든 보살을 제외하고, 그 밖의 본행을 설하여 증득한 바와 지은 바를 보이는 말이라고 한다. 본사란, 예로부터 차례로 전해 온 것을 설하되, 말한 사람을 드러내지 않고 그 설해진 일을 말하는 것이다. 본생이란, 보살이 본래 행한 행을 설하는 것을 말한다.</w:t>
      </w:r>
    </w:p>
    <w:p>
      <w:pPr>
        <w:pStyle w:val="SHTKSourceText"/>
        <w:keepNext/>
      </w:pPr>
      <w:r>
        <w:t xml:space="preserve">或依過去事起諸言論。 即由過去事言論究竟是名本事。 如曼馱多經。 若依現在事起諸言論。 要由過去事言論究竟。 是名本生。</w:t>
      </w:r>
    </w:p>
    <w:p>
      <w:pPr>
        <w:pStyle w:val="SHTKTranslationText"/>
      </w:pPr>
      <w:r>
        <w:t xml:space="preserve">혹은 과거의 일에 의거해 여러 언론을 일으키고, 곧 과거의 일로써 언론을 마치는 것을 본사라고 한다. 『만다다경』과 같다. 만약 현재의 일에 의거해 여러 언론을 일으키되, 반드시 과거의 일로써 언론을 마치면, 이를 본생이라고 한다.</w:t>
      </w:r>
    </w:p>
    <w:p>
      <w:pPr>
        <w:pStyle w:val="SHTKSourceText"/>
        <w:keepNext/>
      </w:pPr>
      <w:r>
        <w:t xml:space="preserve">如[5]羅剎私經</w:t>
      </w:r>
    </w:p>
    <w:p>
      <w:pPr>
        <w:pStyle w:val="SHTKTranslationText"/>
      </w:pPr>
      <w:r>
        <w:t xml:space="preserve">『나찰사경』과 같다.</w:t>
      </w:r>
    </w:p>
    <w:p>
      <w:pPr>
        <w:pStyle w:val="SHTKNoteSummary"/>
        <w:keepNext/>
      </w:pPr>
      <w:r>
        <w:t>교감 요약 | [CBETA 교감] 저본 羅 → 甲·乙본 邏</w:t>
      </w:r>
    </w:p>
    <w:p>
      <w:pPr>
        <w:pStyle w:val="SHTKNoteDetail"/>
      </w:pPr>
      <w:r>
        <w:t>• 원교감 원문 | 羅＝邏【甲】【乙】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0288005.</w:t>
      </w:r>
    </w:p>
    <w:p>
      <w:pPr>
        <w:pStyle w:val="SHTKSourceText"/>
        <w:keepNext/>
      </w:pPr>
      <w:r>
        <w:t xml:space="preserve">言方廣者。 謂以正理廣辨諸法。 以一切法性相眾多非廣言詞不能辨故 亦名廣破。</w:t>
      </w:r>
    </w:p>
    <w:p>
      <w:pPr>
        <w:pStyle w:val="SHTKTranslationText"/>
      </w:pPr>
      <w:r>
        <w:t xml:space="preserve">방광이란, 정리로 모든 법을 널리 분별하는 것을 말한다. 일체법의 성상은 매우 많아 넓은 언사 없이는 분별할 수 없기 때문이다. 또한 광파라고 한다.</w:t>
      </w:r>
    </w:p>
    <w:p>
      <w:pPr>
        <w:pStyle w:val="SHTKSourceText"/>
        <w:keepNext/>
      </w:pPr>
      <w:r>
        <w:t xml:space="preserve">由此廣言能破極堅無[6]知闇故</w:t>
      </w:r>
    </w:p>
    <w:p>
      <w:pPr>
        <w:pStyle w:val="SHTKTranslationText"/>
      </w:pPr>
      <w:r>
        <w:t xml:space="preserve">이 넓은 말로 지극히 견고한 무지의 어둠을 능히 깨뜨리기 때문이다.</w:t>
      </w:r>
    </w:p>
    <w:p>
      <w:pPr>
        <w:pStyle w:val="SHTKNoteSummary"/>
        <w:keepNext/>
      </w:pPr>
      <w:r>
        <w:t>교감 요약 | [CBETA 교감] 저본 知 → 甲본 智</w:t>
      </w:r>
    </w:p>
    <w:p>
      <w:pPr>
        <w:pStyle w:val="SHTKNoteDetail"/>
      </w:pPr>
      <w:r>
        <w:t>• 원교감 원문 | 知＝智【甲】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0288006.</w:t>
      </w:r>
    </w:p>
    <w:p>
      <w:pPr>
        <w:pStyle w:val="SHTKSourceText"/>
        <w:keepNext/>
      </w:pPr>
      <w:r>
        <w:t xml:space="preserve">或名無比由此廣言理趣幽博餘無比故</w:t>
      </w:r>
    </w:p>
    <w:p>
      <w:pPr>
        <w:pStyle w:val="SHTKTranslationText"/>
      </w:pPr>
      <w:r>
        <w:t xml:space="preserve">혹은 무비라고 한다. 이 넓은 말의 이취가 깊고 광대하여 다른 것이 견줄 수 없기 때문이다.</w:t>
      </w:r>
    </w:p>
    <w:p>
      <w:pPr>
        <w:pStyle w:val="SHTKSourceText"/>
        <w:keepNext/>
      </w:pPr>
      <w:r>
        <w:t xml:space="preserve">有說此廣辨大菩[7]提資糧。</w:t>
      </w:r>
    </w:p>
    <w:p>
      <w:pPr>
        <w:pStyle w:val="SHTKTranslationText"/>
      </w:pPr>
      <w:r>
        <w:t xml:space="preserve">어떤 이는 이것이 대보리의 자량을 널리 분별한 것이라고 말한다.</w:t>
      </w:r>
    </w:p>
    <w:p>
      <w:pPr>
        <w:pStyle w:val="SHTKNoteSummary"/>
        <w:keepNext/>
      </w:pPr>
      <w:r>
        <w:t>교감 요약 | [CBETA 교감] 저본 提 → 乙본 薩</w:t>
      </w:r>
    </w:p>
    <w:p>
      <w:pPr>
        <w:pStyle w:val="SHTKNoteDetail"/>
      </w:pPr>
      <w:r>
        <w:t>• 원교감 원문 | 提＝薩【乙】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0288007.</w:t>
      </w:r>
    </w:p>
    <w:p>
      <w:pPr>
        <w:pStyle w:val="SHTKPositionMarker"/>
        <w:keepNext/>
      </w:pPr>
      <w:r>
        <w:t xml:space="preserve">[0288b13]</w:t>
      </w:r>
    </w:p>
    <w:p>
      <w:pPr>
        <w:pStyle w:val="SHTKSourceText"/>
        <w:keepNext/>
      </w:pPr>
      <w:r>
        <w:t xml:space="preserve">言希法者謂於。 此中唯說希奇出世間法。 由此能正顯三乘希有故 有餘師說。 辨三寶言。 世所罕聞故名希法 言論議者。 謂於上說諸分義中。</w:t>
      </w:r>
    </w:p>
    <w:p>
      <w:pPr>
        <w:pStyle w:val="SHTKTranslationText"/>
      </w:pPr>
      <w:r>
        <w:t xml:space="preserve">희법이란, 이 가운데 오직 희기한 출세간법을 설한 것을 말한다. 이것으로 삼승의 희유함을 바로 드러낼 수 있기 때문이다. 다른 논사는 말한다. 삼보를 분별하는 말이, 세상에서 듣기 드문 까닭에 희법이라고 한다. 논의란, 위에서 설한 여러 부분의 뜻 가운데에서,</w:t>
      </w:r>
    </w:p>
    <w:p>
      <w:pPr>
        <w:pStyle w:val="SHTKSourceText"/>
        <w:keepNext/>
      </w:pPr>
      <w:r>
        <w:t xml:space="preserve">無倒顯示釋難決擇 有說於經所說深義。 已見真者。 或餘智人。 隨理辨釋亦名論議。</w:t>
      </w:r>
    </w:p>
    <w:p>
      <w:pPr>
        <w:pStyle w:val="SHTKTranslationText"/>
      </w:pPr>
      <w:r>
        <w:t xml:space="preserve">뒤바뀜 없이 드러내어 난점을 풀이하고 결택하는 것을 말한다. 어떤 이는 경에서 설한 깊은 뜻에 대해, 이미 진실을 본 자, 혹은 다른 지혜 있는 사람이, 이치에 따라 분별하여 풀이하는 것도 논의라고 한다.</w:t>
      </w:r>
    </w:p>
    <w:p>
      <w:pPr>
        <w:pStyle w:val="SHTKSourceText"/>
        <w:keepNext/>
      </w:pPr>
      <w:r>
        <w:t xml:space="preserve">即此名曰[8]磨怛理迦。</w:t>
      </w:r>
    </w:p>
    <w:p>
      <w:pPr>
        <w:pStyle w:val="SHTKTranslationText"/>
      </w:pPr>
      <w:r>
        <w:t xml:space="preserve">이것을 또한 마달리가라고 한다.</w:t>
      </w:r>
    </w:p>
    <w:p>
      <w:pPr>
        <w:pStyle w:val="SHTKNoteSummary"/>
        <w:keepNext/>
      </w:pPr>
      <w:r>
        <w:t>교감 요약 | [CBETA 교감] 저본 磨怛 → 乙본 摩恒</w:t>
      </w:r>
    </w:p>
    <w:p>
      <w:pPr>
        <w:pStyle w:val="SHTKNoteDetail"/>
      </w:pPr>
      <w:r>
        <w:t>• 원교감 원문 | 磨怛＝摩恒【乙】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0288008.</w:t>
      </w:r>
    </w:p>
    <w:p>
      <w:pPr>
        <w:pStyle w:val="SHTKSourceText"/>
        <w:keepNext/>
      </w:pPr>
      <w:r>
        <w:t xml:space="preserve">釋餘經義時此為本母故 此又名為阿毘達磨。 以能現對諸法相故。 無倒顯示諸法相故 如是所說十二分教略說應知三藏所攝 言三藏者。</w:t>
      </w:r>
    </w:p>
    <w:p>
      <w:pPr>
        <w:pStyle w:val="SHTKTranslationText"/>
      </w:pPr>
      <w:r>
        <w:t xml:space="preserve">다른 경의 뜻을 풀이할 때 이것이 근본의 어머니가 되기 때문이다. 이것을 또한 아비달마라고 한다. 모든 법의 상을 바로 마주하여 드러낼 수 있기 때문이다. 모든 법의 상을 뒤바뀜 없이 드러내기 때문이다. 이와 같이 설한 십이분교는 간략히 말하면 마땅히 삼장에 포섭됨을 알아야 한다. 삼장이란,</w:t>
      </w:r>
    </w:p>
    <w:p>
      <w:pPr>
        <w:pStyle w:val="SHTKSourceText"/>
        <w:keepNext/>
      </w:pPr>
      <w:r>
        <w:t xml:space="preserve">一素[9]怛纜藏．二毘奈耶藏。</w:t>
      </w:r>
    </w:p>
    <w:p>
      <w:pPr>
        <w:pStyle w:val="SHTKTranslationText"/>
      </w:pPr>
      <w:r>
        <w:t xml:space="preserve">첫째 소달람장, 둘째 비나야장,</w:t>
      </w:r>
    </w:p>
    <w:p>
      <w:pPr>
        <w:pStyle w:val="SHTKNoteSummary"/>
        <w:keepNext/>
      </w:pPr>
      <w:r>
        <w:t>교감 요약 | [CBETA 교감] 저본 怛纜 → 乙본 恒覽</w:t>
      </w:r>
    </w:p>
    <w:p>
      <w:pPr>
        <w:pStyle w:val="SHTKNoteDetail"/>
      </w:pPr>
      <w:r>
        <w:t>• 원교감 원문 | 怛纜＝恒覽【乙】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0288009.</w:t>
      </w:r>
    </w:p>
    <w:p>
      <w:pPr>
        <w:pStyle w:val="SHTKSourceText"/>
        <w:keepNext/>
      </w:pPr>
      <w:r>
        <w:t xml:space="preserve">三阿毘達磨藏。</w:t>
      </w:r>
    </w:p>
    <w:p>
      <w:pPr>
        <w:pStyle w:val="SHTKTranslationText"/>
      </w:pPr>
      <w:r>
        <w:t xml:space="preserve">셋째 아비달마장이다.</w:t>
      </w:r>
    </w:p>
    <w:p>
      <w:pPr>
        <w:pStyle w:val="SHTKPositionMarker"/>
        <w:keepNext/>
      </w:pPr>
      <w:r>
        <w:t xml:space="preserve">[0288b24]</w:t>
      </w:r>
    </w:p>
    <w:p>
      <w:pPr>
        <w:pStyle w:val="SHTKSourceText"/>
        <w:keepNext/>
      </w:pPr>
      <w:r>
        <w:t xml:space="preserve">前已別釋至聖道善如次者。 此即大文第八明順三分善。</w:t>
      </w:r>
    </w:p>
    <w:p>
      <w:pPr>
        <w:pStyle w:val="SHTKTranslationText"/>
      </w:pPr>
      <w:r>
        <w:t xml:space="preserve">“앞에서 이미 따로 풀이하였다”에서 “성도와 선은 차례와 같다”에 이르기까지이다. 이는 곧 큰 문단 제8로 삼분선에 수순함을 밝히는 것이다.</w:t>
      </w:r>
    </w:p>
    <w:p>
      <w:pPr>
        <w:pStyle w:val="SHTKPositionMarker"/>
        <w:keepNext/>
      </w:pPr>
      <w:r>
        <w:t xml:space="preserve">[0288b25]</w:t>
      </w:r>
    </w:p>
    <w:p>
      <w:pPr>
        <w:pStyle w:val="SHTKSourceText"/>
        <w:keepNext/>
      </w:pPr>
      <w:r>
        <w:t xml:space="preserve">論曰至後當廣說者。 釋順三分善 分是別義。 即福等名分。 此即所順三分不同故名為分 或順福等善即名為分。 此即能順三分不同。 或可分言通能．所順</w:t>
      </w:r>
    </w:p>
    <w:p>
      <w:pPr>
        <w:pStyle w:val="SHTKTranslationText"/>
      </w:pPr>
      <w:r>
        <w:t xml:space="preserve">“논에서 말하기를”에서 “뒤에 마땅히 자세히 설할 것이다”에 이르기까지이다. 삼분선에 수순함을 풀이한다. ‘분(分)’은 구별이라는 뜻이다. 곧 복 등 자체를 분이라고 한다. 이는 곧 수순되는 세 부분이 서로 다르므로 분이라고 한 것이다. 혹은 복 등에 수순하는 선 자체를 분이라고 한다. 이는 곧 능히 수순하는 세 부분이 서로 다른 것이다. 혹은 ‘분’이라는 말이 능순과 소순에 모두 통한다고 할 수 있다.</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[0288c01]</w:t>
      </w:r>
    </w:p>
    <w:p>
      <w:pPr>
        <w:pStyle w:val="SHTKSourceText"/>
        <w:keepNext/>
      </w:pPr>
      <w:r>
        <w:t xml:space="preserve">如世間所說至算文數自體者。 此即大文第九明書等體。</w:t>
      </w:r>
    </w:p>
    <w:p>
      <w:pPr>
        <w:pStyle w:val="SHTKTranslationText"/>
      </w:pPr>
      <w:r>
        <w:t xml:space="preserve">“세간에서 말하는 것과 같이”에서 “산·문·수의 자성”에 이르기까지이다. 이는 곧 큰 문단 제9로 서(書) 등의 본체를 밝히는 것이다.</w:t>
      </w:r>
    </w:p>
    <w:p>
      <w:pPr>
        <w:pStyle w:val="SHTKPositionMarker"/>
        <w:keepNext/>
      </w:pPr>
      <w:r>
        <w:t xml:space="preserve">[0288c02]</w:t>
      </w:r>
    </w:p>
    <w:p>
      <w:pPr>
        <w:pStyle w:val="SHTKSourceText"/>
        <w:keepNext/>
      </w:pPr>
      <w:r>
        <w:t xml:space="preserve">論曰至受想等法者。 釋上兩句。</w:t>
      </w:r>
    </w:p>
    <w:p>
      <w:pPr>
        <w:pStyle w:val="SHTKTranslationText"/>
      </w:pPr>
      <w:r>
        <w:t xml:space="preserve">“논에서 말하기를”에서 “수·상 등의 법”에 이르기까지이다. 위의 두 구를 풀이한다.</w:t>
      </w:r>
    </w:p>
    <w:p>
      <w:pPr>
        <w:pStyle w:val="SHTKSourceText"/>
        <w:keepNext/>
      </w:pPr>
      <w:r>
        <w:t xml:space="preserve">等取[10]行．識。</w:t>
      </w:r>
    </w:p>
    <w:p>
      <w:pPr>
        <w:pStyle w:val="SHTKTranslationText"/>
      </w:pPr>
      <w:r>
        <w:t xml:space="preserve">‘등’은 행과 식을 취한다.</w:t>
      </w:r>
    </w:p>
    <w:p>
      <w:pPr>
        <w:pStyle w:val="SHTKNoteSummary"/>
        <w:keepNext/>
      </w:pPr>
      <w:r>
        <w:t>교감 요약 | [CBETA 교감] 甲본은 行 앞에 餘이 있음</w:t>
      </w:r>
    </w:p>
    <w:p>
      <w:pPr>
        <w:pStyle w:val="SHTKNoteDetail"/>
      </w:pPr>
      <w:r>
        <w:t>• 원교감 원문 | （餘）＋行【甲】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0288010.</w:t>
      </w:r>
    </w:p>
    <w:p>
      <w:pPr>
        <w:pStyle w:val="SHTKPositionMarker"/>
        <w:keepNext/>
      </w:pPr>
      <w:r>
        <w:t xml:space="preserve">[0288c03]</w:t>
      </w:r>
    </w:p>
    <w:p>
      <w:pPr>
        <w:pStyle w:val="SHTKSourceText"/>
        <w:keepNext/>
      </w:pPr>
      <w:r>
        <w:t xml:space="preserve">餘文可知。 此中書印至五蘊為體者。 此下釋後兩句。 書謂手書。 印謂手印。 並身工巧。 以前身業為自性。 及彼能發心．心所法。</w:t>
      </w:r>
    </w:p>
    <w:p>
      <w:pPr>
        <w:pStyle w:val="SHTKTranslationText"/>
      </w:pPr>
      <w:r>
        <w:t xml:space="preserve">나머지 글은 알 수 있다. “이 가운데 서와 인”에서 “오온을 본체로 삼는다”에 이르기까지이다. 이 아래는 뒤의 두 구를 풀이한다. 서(書)는 손으로 쓰는 것을 말한다. 인(印)은 손으로 찍는 것을 말한다. 둘 다 신업의 공교이다. 앞의 신업을 자성으로 삼는다. 그리고 그것을 일으키는 마음과 심소법도 포함한다.</w:t>
      </w:r>
    </w:p>
    <w:p>
      <w:pPr>
        <w:pStyle w:val="SHTKSourceText"/>
        <w:keepNext/>
      </w:pPr>
      <w:r>
        <w:t xml:space="preserve">總而言之。 五蘊為體 應知書印以能書．印身業為體。 非所書．印。 故婆沙一百二十六云。 此中書者非所造字。 但是所有能造字法。</w:t>
      </w:r>
    </w:p>
    <w:p>
      <w:pPr>
        <w:pStyle w:val="SHTKTranslationText"/>
      </w:pPr>
      <w:r>
        <w:t xml:space="preserve">총괄하여 말하면, 오온을 본체로 삼는다. 마땅히 알아야 한다. 서와 인은 능히 쓰고 찍는 신업을 본체로 삼는다. 쓰여진 글자나 찍힌 도장이 아니다. 그러므로 『비바사론』 제126에서 말한다. “이 가운데 서란 만들어진 글자가 아니고, 다만 글자를 만들 수 있는 모든 법이다.</w:t>
      </w:r>
    </w:p>
    <w:p>
      <w:pPr>
        <w:pStyle w:val="SHTKSourceText"/>
        <w:keepNext/>
      </w:pPr>
      <w:r>
        <w:t xml:space="preserve">此[11]能成字故說為書(解云書之與字．眼目異名。</w:t>
      </w:r>
    </w:p>
    <w:p>
      <w:pPr>
        <w:pStyle w:val="SHTKTranslationText"/>
      </w:pPr>
      <w:r>
        <w:t xml:space="preserve">이것이 능히 글자를 이루므로 서라고 말한다.” (풀이하여 말한다. 서와 자는 명칭은 다르나 뜻은 같다.</w:t>
      </w:r>
    </w:p>
    <w:p>
      <w:pPr>
        <w:pStyle w:val="SHTKNoteSummary"/>
        <w:keepNext/>
      </w:pPr>
      <w:r>
        <w:t>교감 요약 | [CBETA 교감] 乙본에는 能 없음</w:t>
      </w:r>
    </w:p>
    <w:p>
      <w:pPr>
        <w:pStyle w:val="SHTKNoteDetail"/>
      </w:pPr>
      <w:r>
        <w:t>• 원교감 원문 | 〔能〕－【乙】</w:t>
      </w:r>
    </w:p>
    <w:p>
      <w:pPr>
        <w:pStyle w:val="SHTKNoteDetail"/>
      </w:pPr>
      <w:r>
        <w:t>• 한국어 해설 | 저본의 해당 글자를 유지하고 이문은 교감으로만 기록한다.</w:t>
      </w:r>
    </w:p>
    <w:p>
      <w:pPr>
        <w:pStyle w:val="SHTKNoteDetail"/>
      </w:pPr>
      <w:r>
        <w:t>• 이문 기준 번역 | 이문은 저본의 能에 해당하는 말 없이 읽는다.</w:t>
      </w:r>
    </w:p>
    <w:p>
      <w:pPr>
        <w:pStyle w:val="SHTKNoteDetail"/>
      </w:pPr>
      <w:r>
        <w:t>• 번역 영향 판정 | [문장 구조 변화]</w:t>
      </w:r>
    </w:p>
    <w:p>
      <w:pPr>
        <w:pStyle w:val="SHTKNoteDetail"/>
      </w:pPr>
      <w:r>
        <w:t>• 출처 | CBETA T41n1821, 교감 번호 0288011.</w:t>
      </w:r>
    </w:p>
    <w:p>
      <w:pPr>
        <w:pStyle w:val="SHTKSourceText"/>
        <w:keepNext/>
      </w:pPr>
      <w:r>
        <w:t xml:space="preserve">非是不相應中字也) 又云。 此中印者非所造印。 但是所有能造印法。 此能成印故說為印</w:t>
      </w:r>
    </w:p>
    <w:p>
      <w:pPr>
        <w:pStyle w:val="SHTKTranslationText"/>
      </w:pPr>
      <w:r>
        <w:t xml:space="preserve">불상응행 가운데의 ‘자’라는 뜻은 아니다.) 또 말한다. “이 가운데 인이란 만들어진 도장이 아니고, 다만 도장을 만들 수 있는 모든 법이다. 이것이 능히 도장을 이루므로 인이라고 한다.”</w:t>
      </w:r>
    </w:p>
    <w:p>
      <w:pPr>
        <w:pStyle w:val="SHTKSourceText"/>
        <w:keepNext/>
      </w:pPr>
      <w:r>
        <w:t xml:space="preserve">又正理云非[12]諸字像即名為書。</w:t>
      </w:r>
    </w:p>
    <w:p>
      <w:pPr>
        <w:pStyle w:val="SHTKTranslationText"/>
      </w:pPr>
      <w:r>
        <w:t xml:space="preserve">또 『정리론』에서 말한다. “여러 글자의 형상 자체를 서라고 하는 것이 아니고,</w:t>
      </w:r>
    </w:p>
    <w:p>
      <w:pPr>
        <w:pStyle w:val="SHTKNoteSummary"/>
        <w:keepNext/>
      </w:pPr>
      <w:r>
        <w:t>교감 요약 | [CBETA 교감] 乙본은 諸 앞에 依이 있음</w:t>
      </w:r>
    </w:p>
    <w:p>
      <w:pPr>
        <w:pStyle w:val="SHTKNoteDetail"/>
      </w:pPr>
      <w:r>
        <w:t>• 원교감 원문 | （依）＋諸【乙】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0288012.</w:t>
      </w:r>
    </w:p>
    <w:p>
      <w:pPr>
        <w:pStyle w:val="SHTKSourceText"/>
        <w:keepNext/>
      </w:pPr>
      <w:r>
        <w:t xml:space="preserve">所雕印文即名為印。</w:t>
      </w:r>
    </w:p>
    <w:p>
      <w:pPr>
        <w:pStyle w:val="SHTKTranslationText"/>
      </w:pPr>
      <w:r>
        <w:t xml:space="preserve">새겨진 도장 무늬 자체를 인이라고 하는 것도 아니다.</w:t>
      </w:r>
    </w:p>
    <w:p>
      <w:pPr>
        <w:pStyle w:val="SHTKSourceText"/>
        <w:keepNext/>
      </w:pPr>
      <w:r>
        <w:t xml:space="preserve">然由[13]業造字像．印文。</w:t>
      </w:r>
    </w:p>
    <w:p>
      <w:pPr>
        <w:pStyle w:val="SHTKTranslationText"/>
      </w:pPr>
      <w:r>
        <w:t xml:space="preserve">그러나 업으로 말미암아 글자의 형상과 도장 무늬를 만드는 것을,</w:t>
      </w:r>
    </w:p>
    <w:p>
      <w:pPr>
        <w:pStyle w:val="SHTKNoteSummary"/>
        <w:keepNext/>
      </w:pPr>
      <w:r>
        <w:t>교감 요약 | [CBETA 교감] 甲·乙본은 業 앞에 身이 있음</w:t>
      </w:r>
    </w:p>
    <w:p>
      <w:pPr>
        <w:pStyle w:val="SHTKNoteDetail"/>
      </w:pPr>
      <w:r>
        <w:t>• 원교감 원문 | （身）＋業【甲】【乙】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0288013.</w:t>
      </w:r>
    </w:p>
    <w:p>
      <w:pPr>
        <w:pStyle w:val="SHTKSourceText"/>
        <w:keepNext/>
      </w:pPr>
      <w:r>
        <w:t xml:space="preserve">應知名為此中書．印。</w:t>
      </w:r>
    </w:p>
    <w:p>
      <w:pPr>
        <w:pStyle w:val="SHTKTranslationText"/>
      </w:pPr>
      <w:r>
        <w:t xml:space="preserve">마땅히 알아야 한다. 이 가운데 서와 인이라고 한다.”</w:t>
      </w:r>
    </w:p>
    <w:p>
      <w:pPr>
        <w:pStyle w:val="SHTKPositionMarker"/>
        <w:keepNext/>
      </w:pPr>
      <w:r>
        <w:t xml:space="preserve">[0288c14]</w:t>
      </w:r>
    </w:p>
    <w:p>
      <w:pPr>
        <w:pStyle w:val="SHTKSourceText"/>
        <w:keepNext/>
      </w:pPr>
      <w:r>
        <w:t xml:space="preserve">次算及文至五蘊為體者。</w:t>
      </w:r>
    </w:p>
    <w:p>
      <w:pPr>
        <w:pStyle w:val="SHTKTranslationText"/>
      </w:pPr>
      <w:r>
        <w:t xml:space="preserve">“다음 산과 문”에서 “오온을 본체로 삼는다”에 이르기까지이다.</w:t>
      </w:r>
    </w:p>
    <w:p>
      <w:pPr>
        <w:pStyle w:val="SHTKSourceText"/>
        <w:keepNext/>
      </w:pPr>
      <w:r>
        <w:t xml:space="preserve">算謂語算如言九九八十一[14]等。</w:t>
      </w:r>
    </w:p>
    <w:p>
      <w:pPr>
        <w:pStyle w:val="SHTKTranslationText"/>
      </w:pPr>
      <w:r>
        <w:t xml:space="preserve">산(算)은 말로 계산하는 것이니, 예컨대 “구구 팔십일” 등이라고 하는 것과 같다.</w:t>
      </w:r>
    </w:p>
    <w:p>
      <w:pPr>
        <w:pStyle w:val="SHTKNoteSummary"/>
        <w:keepNext/>
      </w:pPr>
      <w:r>
        <w:t>교감 요약 | [CBETA 교감] 乙본에는 等 없음</w:t>
      </w:r>
    </w:p>
    <w:p>
      <w:pPr>
        <w:pStyle w:val="SHTKNoteDetail"/>
      </w:pPr>
      <w:r>
        <w:t>• 원교감 원문 | 〔等〕－【乙】</w:t>
      </w:r>
    </w:p>
    <w:p>
      <w:pPr>
        <w:pStyle w:val="SHTKNoteDetail"/>
      </w:pPr>
      <w:r>
        <w:t>• 한국어 해설 | 저본의 해당 글자를 유지하고 이문은 교감으로만 기록한다.</w:t>
      </w:r>
    </w:p>
    <w:p>
      <w:pPr>
        <w:pStyle w:val="SHTKNoteDetail"/>
      </w:pPr>
      <w:r>
        <w:t>• 이문 기준 번역 | 이문은 저본의 等에 해당하는 말 없이 읽는다.</w:t>
      </w:r>
    </w:p>
    <w:p>
      <w:pPr>
        <w:pStyle w:val="SHTKNoteDetail"/>
      </w:pPr>
      <w:r>
        <w:t>• 번역 영향 판정 | [문장 구조 변화]</w:t>
      </w:r>
    </w:p>
    <w:p>
      <w:pPr>
        <w:pStyle w:val="SHTKNoteDetail"/>
      </w:pPr>
      <w:r>
        <w:t>• 출처 | CBETA T41n1821, 교감 번호 0288014.</w:t>
      </w:r>
    </w:p>
    <w:p>
      <w:pPr>
        <w:pStyle w:val="SHTKSourceText"/>
        <w:keepNext/>
      </w:pPr>
      <w:r>
        <w:t xml:space="preserve">文謂文章。 如人語言諷詠詩賦。 並語工巧。 以前語業為自性。 及彼能發心．心所法。 總而言之。 五蘊為體。 應知算文以能算文。</w:t>
      </w:r>
    </w:p>
    <w:p>
      <w:pPr>
        <w:pStyle w:val="SHTKTranslationText"/>
      </w:pPr>
      <w:r>
        <w:t xml:space="preserve">문(文)은 문장을 말한다. 사람이 말로 시부를 읊는 것과 같다. 둘 다 어업의 공교이다. 앞의 어업을 자성으로 삼는다. 그리고 그것을 일으키는 마음과 심소법도 포함한다. 총괄하여 말하면, 오온을 본체로 삼는다. 마땅히 알아야 한다. 산과 문은 능히 계산하고 문장을 짓는,</w:t>
      </w:r>
    </w:p>
    <w:p>
      <w:pPr>
        <w:pStyle w:val="SHTKSourceText"/>
        <w:keepNext/>
      </w:pPr>
      <w:r>
        <w:t xml:space="preserve">語業為體。 非所算文。 故婆沙云此中算者非謂所算一．十．百．千．萬．億等法。 但是所有能算之法。 此能算法故說為算 又云此中詩者非所述詠。 但是所有能成詠法。</w:t>
      </w:r>
    </w:p>
    <w:p>
      <w:pPr>
        <w:pStyle w:val="SHTKTranslationText"/>
      </w:pPr>
      <w:r>
        <w:t xml:space="preserve">어업을 본체로 삼는다. 계산된 것이나 지어진 문장이 아니다. 그러므로 『비바사론』에서 말한다. “이 가운데 산이란 계산되는 일·십·백·천·만·억 등의 법을 말하는 것이 아니고, 다만 능히 계산할 수 있는 모든 법이다. 이것이 능히 계산하는 법이므로 산이라고 한다.” 또 말한다. “이 가운데 시란 읊어진 내용이 아니고, 다만 능히 읊음을 이루는 모든 법이다.</w:t>
      </w:r>
    </w:p>
    <w:p>
      <w:pPr>
        <w:pStyle w:val="SHTKSourceText"/>
        <w:keepNext/>
      </w:pPr>
      <w:r>
        <w:t xml:space="preserve">此能成詠[15]法故說為詩(解云詩之與文。</w:t>
      </w:r>
    </w:p>
    <w:p>
      <w:pPr>
        <w:pStyle w:val="SHTKTranslationText"/>
      </w:pPr>
      <w:r>
        <w:t xml:space="preserve">이것이 능히 읊음을 이루는 법이므로 시라고 한다.” (풀이하여 말한다. 시와 문은,</w:t>
      </w:r>
    </w:p>
    <w:p>
      <w:pPr>
        <w:pStyle w:val="SHTKNoteSummary"/>
        <w:keepNext/>
      </w:pPr>
      <w:r>
        <w:t>교감 요약 | [CBETA 교감] 甲·乙본에는 法 없음</w:t>
      </w:r>
    </w:p>
    <w:p>
      <w:pPr>
        <w:pStyle w:val="SHTKNoteDetail"/>
      </w:pPr>
      <w:r>
        <w:t>• 원교감 원문 | 〔法〕－【甲】【乙】</w:t>
      </w:r>
    </w:p>
    <w:p>
      <w:pPr>
        <w:pStyle w:val="SHTKNoteDetail"/>
      </w:pPr>
      <w:r>
        <w:t>• 한국어 해설 | 저본의 해당 글자를 유지하고 이문은 교감으로만 기록한다.</w:t>
      </w:r>
    </w:p>
    <w:p>
      <w:pPr>
        <w:pStyle w:val="SHTKNoteDetail"/>
      </w:pPr>
      <w:r>
        <w:t>• 이문 기준 번역 | 이문은 저본의 法에 해당하는 말 없이 읽는다.</w:t>
      </w:r>
    </w:p>
    <w:p>
      <w:pPr>
        <w:pStyle w:val="SHTKNoteDetail"/>
      </w:pPr>
      <w:r>
        <w:t>• 번역 영향 판정 | [문장 구조 변화]</w:t>
      </w:r>
    </w:p>
    <w:p>
      <w:pPr>
        <w:pStyle w:val="SHTKNoteDetail"/>
      </w:pPr>
      <w:r>
        <w:t>• 출처 | CBETA T41n1821, 교감 번호 0288015.</w:t>
      </w:r>
    </w:p>
    <w:p>
      <w:pPr>
        <w:pStyle w:val="SHTKSourceText"/>
        <w:keepNext/>
      </w:pPr>
      <w:r>
        <w:t xml:space="preserve">名異義同)。</w:t>
      </w:r>
    </w:p>
    <w:p>
      <w:pPr>
        <w:pStyle w:val="SHTKTranslationText"/>
      </w:pPr>
      <w:r>
        <w:t xml:space="preserve">이름은 다르지만 뜻은 같다.)</w:t>
      </w:r>
    </w:p>
    <w:p>
      <w:pPr>
        <w:pStyle w:val="SHTKPositionMarker"/>
        <w:keepNext/>
      </w:pPr>
      <w:r>
        <w:t xml:space="preserve">[0288c23]</w:t>
      </w:r>
    </w:p>
    <w:p>
      <w:pPr>
        <w:pStyle w:val="SHTKSourceText"/>
        <w:keepNext/>
      </w:pPr>
      <w:r>
        <w:t xml:space="preserve">後數應知至能數法故者 數謂意思計數諸法。 一．十等數是意業工巧。 以前意業為自性。 及彼意思同時能發心．心所法。 總而言之。 四蘊為體。 但由意思能數法故。</w:t>
      </w:r>
    </w:p>
    <w:p>
      <w:pPr>
        <w:pStyle w:val="SHTKTranslationText"/>
      </w:pPr>
      <w:r>
        <w:t xml:space="preserve">“뒤의 수는 마땅히 알아야 한다”에서 “능히 세는 법이기 때문이다”에 이르기까지이다. 수(數)는 의사로 모든 법을 헤아려 세는 것을 말한다. 일·십 등의 수는 의업의 공교이다. 앞의 의업을 자성으로 삼는다. 그리고 그 의사와 동시에 그것을 일으키는 마음과 심소법도 포함한다. 총괄하여 말하면, 사온을 본체로 삼는다. 다만 의사로써 법을 셀 수 있기 때문이다.</w:t>
      </w:r>
    </w:p>
    <w:p>
      <w:pPr>
        <w:pStyle w:val="SHTKSourceText"/>
        <w:keepNext/>
      </w:pPr>
      <w:r>
        <w:t xml:space="preserve">內思計校名數。 出語以去名算。 故二不同。 應知此數以能計數為體。 非所計數。 故婆沙云。 此中數者。 非謂所數稻．麻等物百．千等。</w:t>
      </w:r>
    </w:p>
    <w:p>
      <w:pPr>
        <w:pStyle w:val="SHTKTranslationText"/>
      </w:pPr>
      <w:r>
        <w:t xml:space="preserve">안으로 생각하여 헤아리는 것을 수라고 하고, 말로 드러낸 뒤부터는 산이라고 한다. 그러므로 둘은 서로 다르다. 마땅히 알아야 한다. 이 수는 능히 헤아려 세는 것을 본체로 삼는다. 헤아려 세어진 것이 아니다. 그러므로 『비바사론』에서 말한다. “이 가운데 수란, 세어지는 벼·삼 등의 물건이나 백·천 등을 말하는 것이 아니고,</w:t>
      </w:r>
    </w:p>
    <w:p>
      <w:pPr>
        <w:pStyle w:val="SHTKSourceText"/>
        <w:keepNext/>
      </w:pPr>
      <w:r>
        <w:t xml:space="preserve">但是所有能數之法。 此能數法說為數。 若依勝論。 德句義中別有數體。 若依大乘。 於所數法上假立為數。 若依此宗。 以能數思為其體也。</w:t>
      </w:r>
    </w:p>
    <w:p>
      <w:pPr>
        <w:pStyle w:val="SHTKTranslationText"/>
      </w:pPr>
      <w:r>
        <w:t xml:space="preserve">다만 능히 셀 수 있는 모든 법이다. 이 능히 세는 법을 수라고 한다.” 만약 승론에 의거하면, 덕구의 가운데 별도로 수의 실체가 있다. 만약 대승에 의거하면, 세어지는 법 위에 가립하여 수라고 한다. 만약 이 종에 의거하면, 능히 세는 사를 그 본체로 삼는다.</w:t>
      </w:r>
    </w:p>
    <w:p>
      <w:pPr>
        <w:pStyle w:val="SHTKSourceText"/>
        <w:keepNext/>
      </w:pPr>
      <w:r>
        <w:t xml:space="preserve">若據所數法與大乘同。</w:t>
      </w:r>
    </w:p>
    <w:p>
      <w:pPr>
        <w:pStyle w:val="SHTKTranslationText"/>
      </w:pPr>
      <w:r>
        <w:t xml:space="preserve">만약 세어지는 법에 근거하면 대승과 같다.</w:t>
      </w:r>
    </w:p>
    <w:p>
      <w:pPr>
        <w:pStyle w:val="SHTKPositionMarker"/>
        <w:keepNext/>
      </w:pPr>
      <w:r>
        <w:t xml:space="preserve">[0289a06]</w:t>
      </w:r>
    </w:p>
    <w:p>
      <w:pPr>
        <w:pStyle w:val="SHTKSourceText"/>
        <w:keepNext/>
      </w:pPr>
      <w:r>
        <w:t xml:space="preserve">今應略辨至解脫名無上者。</w:t>
      </w:r>
    </w:p>
    <w:p>
      <w:pPr>
        <w:pStyle w:val="SHTKTranslationText"/>
      </w:pPr>
      <w:r>
        <w:t xml:space="preserve">“이제 간략히 분별해야 한다”에서 “해탈을 무상이라고 한다”에 이르기까지이다.</w:t>
      </w:r>
    </w:p>
    <w:p>
      <w:pPr>
        <w:pStyle w:val="SHTKSourceText"/>
        <w:keepNext/>
      </w:pPr>
      <w:r>
        <w:t xml:space="preserve">此即大文第十明[1]法異名。</w:t>
      </w:r>
    </w:p>
    <w:p>
      <w:pPr>
        <w:pStyle w:val="SHTKTranslationText"/>
      </w:pPr>
      <w:r>
        <w:t xml:space="preserve">이는 곧 큰 문단 제10으로 법의 다른 이름을 밝히는 것이다.</w:t>
      </w:r>
    </w:p>
    <w:p>
      <w:pPr>
        <w:pStyle w:val="SHTKNoteSummary"/>
        <w:keepNext/>
      </w:pPr>
      <w:r>
        <w:t>교감 요약 | [CBETA 교감] 乙본은 法 앞에 諸이 있음</w:t>
      </w:r>
    </w:p>
    <w:p>
      <w:pPr>
        <w:pStyle w:val="SHTKNoteDetail"/>
      </w:pPr>
      <w:r>
        <w:t>• 원교감 원문 | （諸）＋法【乙】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0289001.</w:t>
      </w:r>
    </w:p>
    <w:p>
      <w:pPr>
        <w:pStyle w:val="SHTKSourceText"/>
        <w:keepNext/>
      </w:pPr>
      <w:r>
        <w:t xml:space="preserve">論曰至亦名為妙者。 釋第一句。 善無漏法以有為無漏及與擇滅為。 體。</w:t>
      </w:r>
    </w:p>
    <w:p>
      <w:pPr>
        <w:pStyle w:val="SHTKTranslationText"/>
      </w:pPr>
      <w:r>
        <w:t xml:space="preserve">“논에서 말하기를”에서 “또한 묘라고 한다”에 이르기까지이다. 첫째 구를 풀이한다. 선한 무루법은 유위무루와 택멸을, 본체로 삼는다.</w:t>
      </w:r>
    </w:p>
    <w:p>
      <w:pPr>
        <w:pStyle w:val="SHTKSourceText"/>
        <w:keepNext/>
      </w:pPr>
      <w:r>
        <w:t xml:space="preserve">[2]此善無漏法亦名為妙。</w:t>
      </w:r>
    </w:p>
    <w:p>
      <w:pPr>
        <w:pStyle w:val="SHTKTranslationText"/>
      </w:pPr>
      <w:r>
        <w:t xml:space="preserve">이 선한 무루법을 또한 묘라고 한다.</w:t>
      </w:r>
    </w:p>
    <w:p>
      <w:pPr>
        <w:pStyle w:val="SHTKNoteSummary"/>
        <w:keepNext/>
      </w:pPr>
      <w:r>
        <w:t>교감 요약 | [CBETA 교감] 乙본에는 此 없음</w:t>
      </w:r>
    </w:p>
    <w:p>
      <w:pPr>
        <w:pStyle w:val="SHTKNoteDetail"/>
      </w:pPr>
      <w:r>
        <w:t>• 원교감 원문 | 〔此〕－【乙】</w:t>
      </w:r>
    </w:p>
    <w:p>
      <w:pPr>
        <w:pStyle w:val="SHTKNoteDetail"/>
      </w:pPr>
      <w:r>
        <w:t>• 한국어 해설 | 저본의 해당 글자를 유지하고 이문은 교감으로만 기록한다.</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0289002.</w:t>
      </w:r>
    </w:p>
    <w:p>
      <w:pPr>
        <w:pStyle w:val="SHTKSourceText"/>
        <w:keepNext/>
      </w:pPr>
      <w:r>
        <w:t xml:space="preserve">故品類足第六云。 妙法云何。 謂無漏有為法及擇滅。 又正理釋異名云。 勝染．無記及有漏法。 故唯此法獨受妙名。</w:t>
      </w:r>
    </w:p>
    <w:p>
      <w:pPr>
        <w:pStyle w:val="SHTKTranslationText"/>
      </w:pPr>
      <w:r>
        <w:t xml:space="preserve">그러므로 『품류족론』 제6에서 말한다. “묘법이란 무엇인가? 무루유위법과 택멸이다.” 또 『정리론』에서 다른 이름을 풀이하며 말한다. “염오·무기 및 유루법보다 뛰어나므로, 오직 이 법만이 홀로 묘라는 이름을 받는다.”</w:t>
      </w:r>
    </w:p>
    <w:p>
      <w:pPr>
        <w:pStyle w:val="SHTKPositionMarker"/>
        <w:keepNext/>
      </w:pPr>
      <w:r>
        <w:t xml:space="preserve">[0289a12]</w:t>
      </w:r>
    </w:p>
    <w:p>
      <w:pPr>
        <w:pStyle w:val="SHTKSourceText"/>
        <w:keepNext/>
      </w:pPr>
      <w:r>
        <w:t xml:space="preserve">諸染污法至及劣者。 釋第二句。 諸染污法以不善．有覆無記法為體。 此諸染法亦名有罪。 亦名有覆。 亦名為劣。 故品類足云。 劣法云何。</w:t>
      </w:r>
    </w:p>
    <w:p>
      <w:pPr>
        <w:pStyle w:val="SHTKTranslationText"/>
      </w:pPr>
      <w:r>
        <w:t xml:space="preserve">“모든 염오법”에서 “및 열등하다”에 이르기까지이다. 둘째 구를 풀이한다. 모든 염오법은 불선법과 유부무기법을 본체로 삼는다. 이 모든 염오법을 또한 유죄라고 한다. 또한 유부라고 한다. 또한 열등하다고 한다. 그러므로 『품류족론』에서 말한다. “열등한 법이란 무엇인가?</w:t>
      </w:r>
    </w:p>
    <w:p>
      <w:pPr>
        <w:pStyle w:val="SHTKSourceText"/>
        <w:keepNext/>
      </w:pPr>
      <w:r>
        <w:t xml:space="preserve">謂不善．及有覆無記法 又正理釋異名云。 亦名有罪。 是諸智者所訶厭故。 亦名有覆。 以能覆障解脫道故。 亦名為劣極鄙穢故。 應棄捨故。</w:t>
      </w:r>
    </w:p>
    <w:p>
      <w:pPr>
        <w:pStyle w:val="SHTKTranslationText"/>
      </w:pPr>
      <w:r>
        <w:t xml:space="preserve">불선법과 유부무기법을 말한다.” 또 『정리론』에서 다른 이름을 풀이하며 말한다. “또한 유죄라고 한다. 모든 지혜 있는 이들이 꾸짖고 싫어하는 바이기 때문이다. 또한 유부라고 한다. 해탈도를 능히 덮어 장애하기 때문이다. 또한 열등하다고 한다. 지극히 비루하고 더럽기 때문이다. 버려야 하기 때문이다.”</w:t>
      </w:r>
    </w:p>
    <w:p>
      <w:pPr>
        <w:pStyle w:val="SHTKPositionMarker"/>
        <w:keepNext/>
      </w:pPr>
      <w:r>
        <w:t xml:space="preserve">[0289a18]</w:t>
      </w:r>
    </w:p>
    <w:p>
      <w:pPr>
        <w:pStyle w:val="SHTKSourceText"/>
        <w:keepNext/>
      </w:pPr>
      <w:r>
        <w:t xml:space="preserve">准此妙劣至故頌不辨者。 此釋中法。 准前妙．劣餘中已成。 即善有漏法．及無覆無記。 有為．無為法。 故品類足云。 中法云何謂善有漏．及無覆無記法。 正理同品類足。</w:t>
      </w:r>
    </w:p>
    <w:p>
      <w:pPr>
        <w:pStyle w:val="SHTKTranslationText"/>
      </w:pPr>
      <w:r>
        <w:t xml:space="preserve">“이 묘와 열등에 준하면”에서 “그러므로 게송에서는 분별하지 않았다”에 이르기까지이다. 이는 중간의 법을 풀이한다. 앞의 묘와 열등에 준하면 나머지 중간은 이미 성립한다. 곧 선한 유루법과 무부무기, 유위법과 무위법이다. 그러므로 『품류족론』에서 말한다. “중간의 법이란 무엇인가? 선한 유루법과 무부무기법을 말한다.” 『정리론』도 『품류족론』과 같다.</w:t>
      </w:r>
    </w:p>
    <w:p>
      <w:pPr>
        <w:pStyle w:val="SHTKPositionMarker"/>
        <w:keepNext/>
      </w:pPr>
      <w:r>
        <w:t xml:space="preserve">[0289a22]</w:t>
      </w:r>
    </w:p>
    <w:p>
      <w:pPr>
        <w:pStyle w:val="SHTKSourceText"/>
        <w:keepNext/>
      </w:pPr>
      <w:r>
        <w:t xml:space="preserve">諸有為善至義准已成者。 釋第三句。 明有為善異名。 諸有為善亦名應習。 此善在身數數現前。 漸漸增進可修習故。 又生果故。 餘不善．無記。</w:t>
      </w:r>
    </w:p>
    <w:p>
      <w:pPr>
        <w:pStyle w:val="SHTKTranslationText"/>
      </w:pPr>
      <w:r>
        <w:t xml:space="preserve">“모든 유위의 선”에서 “뜻은 이에 준하여 이미 성립한다”에 이르기까지이다. 셋째 구를 풀이한다. 유위선의 다른 이름을 밝힌다. 모든 유위의 선을 또한 응습이라고 한다. 이 선이 몸에서 자주 현전하여, 점점 증진되어 닦고 익힐 수 있기 때문이다. 또 과를 낳기 때문이다. 나머지 불선과 무기,</w:t>
      </w:r>
    </w:p>
    <w:p>
      <w:pPr>
        <w:pStyle w:val="SHTKSourceText"/>
        <w:keepNext/>
      </w:pPr>
      <w:r>
        <w:t xml:space="preserve">及無為法非應修習。 義准已成 問何故不善．無記非修習耶</w:t>
      </w:r>
    </w:p>
    <w:p>
      <w:pPr>
        <w:pStyle w:val="SHTKTranslationText"/>
      </w:pPr>
      <w:r>
        <w:t xml:space="preserve">그리고 무위법은 닦고 익혀야 할 것이 아니다. 그 뜻은 이에 준하여 이미 성립한다. 묻는다. 어째서 불선과 무기는 닦고 익힐 것이 아닌가?</w:t>
      </w:r>
    </w:p>
    <w:p>
      <w:pPr>
        <w:pStyle w:val="SHTKSourceText"/>
        <w:keepNext/>
      </w:pPr>
      <w:r>
        <w:t xml:space="preserve">答正理云不善．無記非應[3]習者。</w:t>
      </w:r>
    </w:p>
    <w:p>
      <w:pPr>
        <w:pStyle w:val="SHTKTranslationText"/>
      </w:pPr>
      <w:r>
        <w:t xml:space="preserve">답한다. 『정리론』에서 말한다. “불선과 무기는 응습이 아니다.</w:t>
      </w:r>
    </w:p>
    <w:p>
      <w:pPr>
        <w:pStyle w:val="SHTKNoteSummary"/>
        <w:keepNext/>
      </w:pPr>
      <w:r>
        <w:t>교감 요약 | [CBETA 교감] 甲·乙본은 習 앞에 修이 있음</w:t>
      </w:r>
    </w:p>
    <w:p>
      <w:pPr>
        <w:pStyle w:val="SHTKNoteDetail"/>
      </w:pPr>
      <w:r>
        <w:t>• 원교감 원문 | （修）＋習【甲】【乙】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0289003.</w:t>
      </w:r>
    </w:p>
    <w:p>
      <w:pPr>
        <w:pStyle w:val="SHTKSourceText"/>
        <w:keepNext/>
      </w:pPr>
      <w:r>
        <w:t xml:space="preserve">以彼體非昇進法故。</w:t>
      </w:r>
    </w:p>
    <w:p>
      <w:pPr>
        <w:pStyle w:val="SHTKTranslationText"/>
      </w:pPr>
      <w:r>
        <w:t xml:space="preserve">그 본체가 향상·증진하는 법이 아니기 때문이다.”</w:t>
      </w:r>
    </w:p>
    <w:p>
      <w:pPr>
        <w:pStyle w:val="SHTKPositionMarker"/>
        <w:keepNext/>
      </w:pPr>
      <w:r>
        <w:t xml:space="preserve">[0289a28]</w:t>
      </w:r>
    </w:p>
    <w:p>
      <w:pPr>
        <w:pStyle w:val="SHTKSourceText"/>
        <w:keepNext/>
      </w:pPr>
      <w:r>
        <w:t xml:space="preserve">何故無為[4]不名應習者。</w:t>
      </w:r>
    </w:p>
    <w:p>
      <w:pPr>
        <w:pStyle w:val="SHTKTranslationText"/>
      </w:pPr>
      <w:r>
        <w:t xml:space="preserve">“어째서 무위를 응습이라고 하지 않는가?”라고 한 것은,</w:t>
      </w:r>
    </w:p>
    <w:p>
      <w:pPr>
        <w:pStyle w:val="SHTKNoteSummary"/>
        <w:keepNext/>
      </w:pPr>
      <w:r>
        <w:t>교감 요약 | [CBETA 교감] 저본 不名 → 乙본 名不</w:t>
      </w:r>
    </w:p>
    <w:p>
      <w:pPr>
        <w:pStyle w:val="SHTKNoteDetail"/>
      </w:pPr>
      <w:r>
        <w:t>• 원교감 원문 | 不名＝名不【乙】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0289004.</w:t>
      </w:r>
    </w:p>
    <w:p>
      <w:pPr>
        <w:pStyle w:val="SHTKSourceText"/>
        <w:keepNext/>
      </w:pPr>
      <w:r>
        <w:t xml:space="preserve">問。</w:t>
      </w:r>
    </w:p>
    <w:p>
      <w:pPr>
        <w:pStyle w:val="SHTKTranslationText"/>
      </w:pPr>
      <w:r>
        <w:t xml:space="preserve">물음이다.</w:t>
      </w:r>
    </w:p>
    <w:p>
      <w:pPr>
        <w:pStyle w:val="SHTKPositionMarker"/>
        <w:keepNext/>
      </w:pPr>
      <w:r>
        <w:t xml:space="preserve">[0289a29]</w:t>
      </w:r>
    </w:p>
    <w:p>
      <w:pPr>
        <w:pStyle w:val="SHTKSourceText"/>
        <w:keepNext/>
      </w:pPr>
      <w:r>
        <w:t xml:space="preserve">不可數習至此無果故者答。 謂此無為不可數習令增長故不名應習。 又習為果。 此無為法無有果故不名應習。 又正理云。 然勸以涅槃置在心中者。 教有情類令趣涅槃。 勸令數現起緣涅槃善智。</w:t>
      </w:r>
    </w:p>
    <w:p>
      <w:pPr>
        <w:pStyle w:val="SHTKTranslationText"/>
      </w:pPr>
      <w:r>
        <w:t xml:space="preserve">“자주 익힐 수 없다”에서 “이것은 과가 없기 때문이다”에 이르기까지는 답이다. 곧 이 무위는 자주 익혀서 증장하게 할 수 없으므로 응습이라고 하지 않는다. 또 익힘은 과를 위한 것이지만, 이 무위법은 과가 없으므로 응습이라고 하지 않는다. 또 『정리론』에서 말한다. “그러나 열반을 마음속에 두라고 권하는 것은, 유정의 무리에게 열반으로 나아가게 가르치고, 열반을 소연으로 하는 선한 지혜를 자주 현기시키도록 권하는 것이므로,</w:t>
      </w:r>
    </w:p>
    <w:p>
      <w:pPr>
        <w:pStyle w:val="SHTKSourceText"/>
        <w:keepNext/>
      </w:pPr>
      <w:r>
        <w:t xml:space="preserve">故作是言 非謂應習。</w:t>
      </w:r>
    </w:p>
    <w:p>
      <w:pPr>
        <w:pStyle w:val="SHTKTranslationText"/>
      </w:pPr>
      <w:r>
        <w:t xml:space="preserve">그렇게 말한 것이다. 응당 닦고 익혀야 한다는 뜻은 아니다.”</w:t>
      </w:r>
    </w:p>
    <w:p>
      <w:pPr>
        <w:pStyle w:val="SHTKPositionMarker"/>
        <w:keepNext/>
      </w:pPr>
      <w:r>
        <w:t xml:space="preserve">[0289b05]</w:t>
      </w:r>
    </w:p>
    <w:p>
      <w:pPr>
        <w:pStyle w:val="SHTKSourceText"/>
        <w:keepNext/>
      </w:pPr>
      <w:r>
        <w:t xml:space="preserve">解脫涅槃至義准已成者。 釋第四句。 明解脫異名</w:t>
      </w:r>
    </w:p>
    <w:p>
      <w:pPr>
        <w:pStyle w:val="SHTKTranslationText"/>
      </w:pPr>
      <w:r>
        <w:t xml:space="preserve">“해탈과 열반”에서 “뜻은 이에 준하여 이미 성립한다”에 이르기까지이다. 넷째 구를 풀이한다. 해탈의 다른 이름을 밝힌다.</w:t>
      </w:r>
    </w:p>
    <w:p>
      <w:pPr>
        <w:pStyle w:val="SHTKSourceText"/>
        <w:keepNext/>
      </w:pPr>
      <w:r>
        <w:t xml:space="preserve">解脫[5]涅槃。</w:t>
      </w:r>
    </w:p>
    <w:p>
      <w:pPr>
        <w:pStyle w:val="SHTKTranslationText"/>
      </w:pPr>
      <w:r>
        <w:t xml:space="preserve">해탈인 열반은,</w:t>
      </w:r>
    </w:p>
    <w:p>
      <w:pPr>
        <w:pStyle w:val="SHTKNoteSummary"/>
        <w:keepNext/>
      </w:pPr>
      <w:r>
        <w:t>교감 요약 | [CBETA 교감] 저본 涅槃 → 乙본 者</w:t>
      </w:r>
    </w:p>
    <w:p>
      <w:pPr>
        <w:pStyle w:val="SHTKNoteDetail"/>
      </w:pPr>
      <w:r>
        <w:t>• 원교감 원문 | 涅槃＝者【乙】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0289005.</w:t>
      </w:r>
    </w:p>
    <w:p>
      <w:pPr>
        <w:pStyle w:val="SHTKSourceText"/>
        <w:keepNext/>
      </w:pPr>
      <w:r>
        <w:t xml:space="preserve">亦名無上。 以無一法能勝涅槃。 是善。 是常。</w:t>
      </w:r>
    </w:p>
    <w:p>
      <w:pPr>
        <w:pStyle w:val="SHTKTranslationText"/>
      </w:pPr>
      <w:r>
        <w:t xml:space="preserve">또한 무상이라고 한다. 어떤 한 법도 열반을 능가할 수 없기 때문이다. 그것은 선이고, 그것은 상주하며,</w:t>
      </w:r>
    </w:p>
    <w:p>
      <w:pPr>
        <w:pStyle w:val="SHTKSourceText"/>
        <w:keepNext/>
      </w:pPr>
      <w:r>
        <w:t xml:space="preserve">[6]超眾法故。</w:t>
      </w:r>
    </w:p>
    <w:p>
      <w:pPr>
        <w:pStyle w:val="SHTKTranslationText"/>
      </w:pPr>
      <w:r>
        <w:t xml:space="preserve">뭇 법을 초월하기 때문이다.</w:t>
      </w:r>
    </w:p>
    <w:p>
      <w:pPr>
        <w:pStyle w:val="SHTKNoteSummary"/>
        <w:keepNext/>
      </w:pPr>
      <w:r>
        <w:t>교감 요약 | [CBETA 교감] 乙본은 超 뒤에 越이 있음</w:t>
      </w:r>
    </w:p>
    <w:p>
      <w:pPr>
        <w:pStyle w:val="SHTKNoteDetail"/>
      </w:pPr>
      <w:r>
        <w:t>• 원교감 원문 | 超＋（越）【乙】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0289006.</w:t>
      </w:r>
    </w:p>
    <w:p>
      <w:pPr>
        <w:pStyle w:val="SHTKSourceText"/>
        <w:keepNext/>
      </w:pPr>
      <w:r>
        <w:t xml:space="preserve">尚無有法與涅槃等。 況有上者 餘法有上。 義准已成。</w:t>
      </w:r>
    </w:p>
    <w:p>
      <w:pPr>
        <w:pStyle w:val="SHTKTranslationText"/>
      </w:pPr>
      <w:r>
        <w:t xml:space="preserve">오히려 열반과 같은 법조차 없는데, 하물며 그보다 위인 것이 있겠는가? 나머지 법은 위가 있는 법이다. 그 뜻은 이에 준하여 이미 성립한다.</w:t>
      </w:r>
    </w:p>
    <w:p>
      <w:pPr>
        <w:pStyle w:val="SHTKSourceText"/>
        <w:keepNext/>
      </w:pPr>
      <w:r>
        <w:t xml:space="preserve">[7]即一切有為．虛空．非擇滅。</w:t>
      </w:r>
    </w:p>
    <w:p>
      <w:pPr>
        <w:pStyle w:val="SHTKTranslationText"/>
      </w:pPr>
      <w:r>
        <w:t xml:space="preserve">곧 일체 유위법과 허공과 비택멸이다.</w:t>
      </w:r>
    </w:p>
    <w:p>
      <w:pPr>
        <w:pStyle w:val="SHTKNoteSummary"/>
        <w:keepNext/>
      </w:pPr>
      <w:r>
        <w:t>교감 요약 | [CBETA 교감] 乙본에는 即 없음</w:t>
      </w:r>
    </w:p>
    <w:p>
      <w:pPr>
        <w:pStyle w:val="SHTKNoteDetail"/>
      </w:pPr>
      <w:r>
        <w:t>• 원교감 원문 | 〔即〕－【乙】</w:t>
      </w:r>
    </w:p>
    <w:p>
      <w:pPr>
        <w:pStyle w:val="SHTKNoteDetail"/>
      </w:pPr>
      <w:r>
        <w:t>• 한국어 해설 | 저본의 해당 글자를 유지하고 이문은 교감으로만 기록한다.</w:t>
      </w:r>
    </w:p>
    <w:p>
      <w:pPr>
        <w:pStyle w:val="SHTKNoteDetail"/>
      </w:pPr>
      <w:r>
        <w:t>• 이문 기준 번역 | 이문은 저본의 即에 해당하는 말 없이 읽는다.</w:t>
      </w:r>
    </w:p>
    <w:p>
      <w:pPr>
        <w:pStyle w:val="SHTKNoteDetail"/>
      </w:pPr>
      <w:r>
        <w:t>• 번역 영향 판정 | [문장 구조 변화]</w:t>
      </w:r>
    </w:p>
    <w:p>
      <w:pPr>
        <w:pStyle w:val="SHTKNoteDetail"/>
      </w:pPr>
      <w:r>
        <w:t>• 출처 | CBETA T41n1821, 교감 번호 0289007.</w:t>
      </w:r>
    </w:p>
    <w:p>
      <w:pPr>
        <w:pStyle w:val="SHTKSourceText"/>
        <w:keepNext/>
      </w:pPr>
      <w:r>
        <w:t xml:space="preserve">由非具前善．常相故。 隨其所應皆名有上。</w:t>
      </w:r>
    </w:p>
    <w:p>
      <w:pPr>
        <w:pStyle w:val="SHTKTranslationText"/>
      </w:pPr>
      <w:r>
        <w:t xml:space="preserve">앞에서 말한 선과 상주의 두 상을 갖추지 못했기 때문에, 그에 맞게 모두 유상이라고 한다.</w:t>
      </w:r>
    </w:p>
    <w:p>
      <w:pPr>
        <w:pStyle w:val="SHTKSourceText"/>
        <w:keepNext/>
      </w:pPr>
      <w:r>
        <w:t xml:space="preserve">俱舍論記[8]卷第十八[9]</w:t>
      </w:r>
    </w:p>
    <w:p>
      <w:pPr>
        <w:pStyle w:val="SHTKTranslationText"/>
      </w:pPr>
      <w:r>
        <w:t xml:space="preserve">『구사론기』 제18권.</w:t>
      </w:r>
    </w:p>
    <w:p>
      <w:pPr>
        <w:pStyle w:val="SHTKNoteSummary"/>
        <w:keepNext/>
      </w:pPr>
      <w:r>
        <w:t>교감 요약 | [CBETA 교감] 저본 卷 → 原본 論本</w:t>
      </w:r>
    </w:p>
    <w:p>
      <w:pPr>
        <w:pStyle w:val="SHTKNoteDetail"/>
      </w:pPr>
      <w:r>
        <w:t>• 원교감 원문 | 卷＝論本【原】</w:t>
      </w:r>
    </w:p>
    <w:p>
      <w:pPr>
        <w:pStyle w:val="SHTKNoteDetail"/>
      </w:pPr>
      <w:r>
        <w:t>• 한국어 해설 | 저본의 해당 글자를 유지하고 이문은 교감으로만 기록한다.</w:t>
      </w:r>
    </w:p>
    <w:p>
      <w:pPr>
        <w:pStyle w:val="SHTKNoteDetail"/>
      </w:pPr>
      <w:r>
        <w:t>• 출처 | CBETA T41n1821, 교감 번호 0289008.</w:t>
      </w:r>
    </w:p>
    <w:p>
      <w:pPr>
        <w:pStyle w:val="SHTKNoteSummary"/>
      </w:pPr>
      <w:r>
        <w:t>교감 요약 | [CBETA 교감] 此下甲本奧書…道心者歟(47자)</w:t>
      </w:r>
    </w:p>
    <w:p>
      <w:pPr>
        <w:pStyle w:val="SHTKNoteDetail"/>
      </w:pPr>
      <w:r>
        <w:t>• 출처 | CBETA T41n1821, 교감 번호 0289009.</w:t>
      </w:r>
    </w:p>
    <w:p>
      <w:pPr>
        <w:pStyle w:val="Heading2"/>
        <w:pageBreakBefore/>
        <w:keepNext/>
      </w:pPr>
      <w:r>
        <w:t xml:space="preserve">『구사론기』 권 제19</w:t>
      </w:r>
    </w:p>
    <w:p>
      <w:pPr>
        <w:pStyle w:val="SHTKSourceText"/>
        <w:keepNext/>
      </w:pPr>
      <w:r>
        <w:t xml:space="preserve">[1]俱舍論記[2]卷第十九</w:t>
      </w:r>
    </w:p>
    <w:p>
      <w:pPr>
        <w:pStyle w:val="SHTKTranslationText"/>
      </w:pPr>
      <w:r>
        <w:t xml:space="preserve">『구사론기』 제19권.</w:t>
      </w:r>
    </w:p>
    <w:p>
      <w:pPr>
        <w:pStyle w:val="SHTKNoteSummary"/>
        <w:keepNext/>
      </w:pPr>
      <w:r>
        <w:t>교감 요약 | [CBETA 교감] 【原】德川時代補寫東大寺藏本，【甲】平安時代寫覺樹校石山寺藏本斷片，【乙】元祿十五年版本</w:t>
      </w:r>
    </w:p>
    <w:p>
      <w:pPr>
        <w:pStyle w:val="SHTKNoteDetail"/>
      </w:pPr>
      <w:r>
        <w:t>• 출처 | CBETA T41n1821, 교감 번호 0291001.</w:t>
      </w:r>
    </w:p>
    <w:p>
      <w:pPr>
        <w:pStyle w:val="SHTKNoteSummary"/>
      </w:pPr>
      <w:r>
        <w:t>교감 요약 | [CBETA 교감] 저본 卷 → 原본 論本</w:t>
      </w:r>
    </w:p>
    <w:p>
      <w:pPr>
        <w:pStyle w:val="SHTKNoteDetail"/>
      </w:pPr>
      <w:r>
        <w:t>• 원교감 원문 | 卷＝論本【原】</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0291002.</w:t>
      </w:r>
    </w:p>
    <w:p>
      <w:pPr>
        <w:pStyle w:val="SHTKSourceText"/>
        <w:keepNext/>
      </w:pPr>
      <w:r>
        <w:t xml:space="preserve">[3]沙門釋[4]光述</w:t>
      </w:r>
    </w:p>
    <w:p>
      <w:pPr>
        <w:pStyle w:val="SHTKTranslationText"/>
      </w:pPr>
      <w:r>
        <w:t xml:space="preserve">사문 석광이 서술하였다.</w:t>
      </w:r>
    </w:p>
    <w:p>
      <w:pPr>
        <w:pStyle w:val="SHTKNoteSummary"/>
        <w:keepNext/>
      </w:pPr>
      <w:r>
        <w:t>교감 요약 | [CBETA 교감] 原본에는 沙門 없음</w:t>
      </w:r>
    </w:p>
    <w:p>
      <w:pPr>
        <w:pStyle w:val="SHTKNoteDetail"/>
      </w:pPr>
      <w:r>
        <w:t>• 원교감 원문 | 〔沙門〕－【原】</w:t>
      </w:r>
    </w:p>
    <w:p>
      <w:pPr>
        <w:pStyle w:val="SHTKNoteDetail"/>
      </w:pPr>
      <w:r>
        <w:t>• 한국어 해설 | 저본의 해당 글자를 유지하고 이문은 교감으로만 기록한다.</w:t>
      </w:r>
    </w:p>
    <w:p>
      <w:pPr>
        <w:pStyle w:val="SHTKNoteDetail"/>
      </w:pPr>
      <w:r>
        <w:t>• 출처 | CBETA T41n1821, 교감 번호 0291003.</w:t>
      </w:r>
    </w:p>
    <w:p>
      <w:pPr>
        <w:pStyle w:val="SHTKNoteSummary"/>
      </w:pPr>
      <w:r>
        <w:t>교감 요약 | [CBETA 교감] 乙본은 光 앞에 普이 있음</w:t>
      </w:r>
    </w:p>
    <w:p>
      <w:pPr>
        <w:pStyle w:val="SHTKNoteDetail"/>
      </w:pPr>
      <w:r>
        <w:t>• 원교감 원문 | （普）＋光【乙】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0291004.</w:t>
      </w:r>
    </w:p>
    <w:p>
      <w:pPr>
        <w:pStyle w:val="SHTKSourceText"/>
        <w:keepNext/>
      </w:pPr>
      <w:r>
        <w:t xml:space="preserve">[5]分別隨眠品第五之一</w:t>
      </w:r>
    </w:p>
    <w:p>
      <w:pPr>
        <w:pStyle w:val="SHTKTranslationText"/>
      </w:pPr>
      <w:r>
        <w:t xml:space="preserve">「분별수면품」 제5의 1.</w:t>
      </w:r>
    </w:p>
    <w:p>
      <w:pPr>
        <w:pStyle w:val="SHTKNoteSummary"/>
        <w:keepNext/>
      </w:pPr>
      <w:r>
        <w:t>교감 요약 | [CBETA 교감] 品題新加</w:t>
      </w:r>
    </w:p>
    <w:p>
      <w:pPr>
        <w:pStyle w:val="SHTKNoteDetail"/>
      </w:pPr>
      <w:r>
        <w:t>• 출처 | CBETA T41n1821, 교감 번호 0291005.</w:t>
      </w:r>
    </w:p>
    <w:p>
      <w:pPr>
        <w:pStyle w:val="SHTKPositionMarker"/>
        <w:keepNext/>
      </w:pPr>
      <w:r>
        <w:t xml:space="preserve">[0291a06]</w:t>
      </w:r>
    </w:p>
    <w:p>
      <w:pPr>
        <w:pStyle w:val="SHTKSourceText"/>
        <w:keepNext/>
      </w:pPr>
      <w:r>
        <w:t xml:space="preserve">分別隨眠品者。 隨逐有情名隨。 行相微細名眠。 如人睡眠行相難了。 此品廣明故名分別。 此品雖亦明纏．垢等。 隨眠強勝故以標名 又解此品初明隨眠。</w:t>
      </w:r>
    </w:p>
    <w:p>
      <w:pPr>
        <w:pStyle w:val="SHTKTranslationText"/>
      </w:pPr>
      <w:r>
        <w:t xml:space="preserve">「분별수면품」이라고 한 것은, 유정을 따라다니므로 ‘수(隨)’라고 하고, 행상이 미세하므로 ‘면(眠)’이라고 한다. 사람이 잠든 때 행상을 알기 어려운 것과 같다. 이 품에서 널리 밝히므로 ‘분별’이라고 한다. 이 품에서는 비록 전(纏)과 구(垢) 등도 또한 밝히지만, 수면이 강하고 뛰어나므로 그것을 표제로 삼은 것이다. 또 풀이한다. 이 품에서는 처음에 수면을 밝히므로,</w:t>
      </w:r>
    </w:p>
    <w:p>
      <w:pPr>
        <w:pStyle w:val="SHTKSourceText"/>
        <w:keepNext/>
      </w:pPr>
      <w:r>
        <w:t xml:space="preserve">從初立號故以標名。 所以業後次明隨眠者。 業因感果不能獨起。 必藉惑緣。 惑望果疎故隨眠後說。</w:t>
      </w:r>
    </w:p>
    <w:p>
      <w:pPr>
        <w:pStyle w:val="SHTKTranslationText"/>
      </w:pPr>
      <w:r>
        <w:t xml:space="preserve">처음에 이름을 세운 것을 따라 그것을 표제로 삼은 것이다. 업 뒤에 이어서 수면을 밝히는 까닭은, 업이라는 원인이 과를 감득하는 것은 홀로 일어날 수 없고, 반드시 혹이라는 연을 의지해야 하기 때문이다. 혹은 과에 대하여 소원하므로 수면을 업 뒤에 설한다.</w:t>
      </w:r>
    </w:p>
    <w:p>
      <w:pPr>
        <w:pStyle w:val="SHTKPositionMarker"/>
        <w:keepNext/>
      </w:pPr>
      <w:r>
        <w:t xml:space="preserve">[0291a13]</w:t>
      </w:r>
    </w:p>
    <w:p>
      <w:pPr>
        <w:pStyle w:val="SHTKSourceText"/>
        <w:keepNext/>
      </w:pPr>
      <w:r>
        <w:t xml:space="preserve">前言世別至無感有能者。 就此品中。 一明惑體。 二明惑滅 就第一明惑體中。 一正明根本惑。</w:t>
      </w:r>
    </w:p>
    <w:p>
      <w:pPr>
        <w:pStyle w:val="SHTKTranslationText"/>
      </w:pPr>
      <w:r>
        <w:t xml:space="preserve">“앞에서 세간의 차별이라고 말하였다”에서 “유를 감득할 능력이 없다”에 이르기까지이다. 이 품 가운데, 첫째는 혹의 본체를 밝히고, 둘째는 혹의 소멸을 밝힌다. 첫째 혹의 본체를 밝히는 가운데, 첫째는 바로 근본혹을 밝히고,</w:t>
      </w:r>
    </w:p>
    <w:p>
      <w:pPr>
        <w:pStyle w:val="SHTKSourceText"/>
        <w:keepNext/>
      </w:pPr>
      <w:r>
        <w:t xml:space="preserve">一[6]明雜諸煩惱</w:t>
      </w:r>
    </w:p>
    <w:p>
      <w:pPr>
        <w:pStyle w:val="SHTKTranslationText"/>
      </w:pPr>
      <w:r>
        <w:t xml:space="preserve">첫째는 여러 번뇌를 섞어서 밝힌다.</w:t>
      </w:r>
    </w:p>
    <w:p>
      <w:pPr>
        <w:pStyle w:val="SHTKNoteSummary"/>
        <w:keepNext/>
      </w:pPr>
      <w:r>
        <w:t>교감 요약 | [CBETA 교감] 저본 明雜 → 乙본 雜明</w:t>
      </w:r>
    </w:p>
    <w:p>
      <w:pPr>
        <w:pStyle w:val="SHTKNoteDetail"/>
      </w:pPr>
      <w:r>
        <w:t>• 원교감 원문 | 明雜＝雜明【乙】</w:t>
      </w:r>
    </w:p>
    <w:p>
      <w:pPr>
        <w:pStyle w:val="SHTKNoteDetail"/>
      </w:pPr>
      <w:r>
        <w:t>• 한국어 해설 | 저본의 해당 글자를 유지하고 이문은 교감으로만 기록한다.</w:t>
      </w:r>
    </w:p>
    <w:p>
      <w:pPr>
        <w:pStyle w:val="SHTKNoteDetail"/>
      </w:pPr>
      <w:r>
        <w:t>• 출처 | CBETA T41n1821, 교감 번호 0291006.</w:t>
      </w:r>
    </w:p>
    <w:p>
      <w:pPr>
        <w:pStyle w:val="SHTKNoteSummary"/>
      </w:pPr>
      <w:r>
        <w:t>교감 요약 | [CBETA 추가 교감] 저본 一 → 이문 二</w:t>
      </w:r>
    </w:p>
    <w:p>
      <w:pPr>
        <w:pStyle w:val="SHTKNoteDetail"/>
      </w:pPr>
      <w:r>
        <w:t>• 번역 영향 판정 | [판단 유보]</w:t>
      </w:r>
    </w:p>
    <w:p>
      <w:pPr>
        <w:pStyle w:val="SHTKNoteDetail"/>
      </w:pPr>
      <w:r>
        <w:t>• 출처 | CBETA T41n1821, 교감 번호 0291a1501.</w:t>
      </w:r>
    </w:p>
    <w:p>
      <w:pPr>
        <w:pStyle w:val="SHTKSourceText"/>
        <w:keepNext/>
      </w:pPr>
      <w:r>
        <w:t xml:space="preserve">就正明根本惑中。 一辨根本惑。 二諸門分別。 就辨根本惑中。 一增數以明。 二明見．修斷。 三別明五見。 四便明四倒。</w:t>
      </w:r>
    </w:p>
    <w:p>
      <w:pPr>
        <w:pStyle w:val="SHTKTranslationText"/>
      </w:pPr>
      <w:r>
        <w:t xml:space="preserve">바로 근본혹을 밝히는 가운데, 첫째는 근본혹을 분별하고, 둘째는 여러 문으로 분별한다. 근본혹을 분별하는 가운데, 첫째는 수를 늘려 가며 밝히고, 둘째는 견단과 수단을 밝히며, 셋째는 따로 오견을 밝히고, 넷째는 이어서 사도(四倒)를 밝히며,</w:t>
      </w:r>
    </w:p>
    <w:p>
      <w:pPr>
        <w:pStyle w:val="SHTKSourceText"/>
        <w:keepNext/>
      </w:pPr>
      <w:r>
        <w:t xml:space="preserve">五明七．九慢 就第一增數明中。 一明六隨眠。 二明七隨眠。 三明十隨眠。 四明九十八。 此下第一明六隨眠 前品初言世別皆由業生。</w:t>
      </w:r>
    </w:p>
    <w:p>
      <w:pPr>
        <w:pStyle w:val="SHTKTranslationText"/>
      </w:pPr>
      <w:r>
        <w:t xml:space="preserve">다섯째는 칠만과 구만을 밝힌다. 첫째 수를 늘려 가며 밝히는 가운데, 첫째는 육수면을 밝히고, 둘째는 칠수면을 밝히며, 셋째는 십수면을 밝히고, 넷째는 구십팔 수면을 밝힌다. 이 아래의 첫째는 육수면(六隨眠)을 밝힌다. 앞 품의 처음에서 “세간의 차별은 모두 업으로 말미암아 생긴다”고 하였다.</w:t>
      </w:r>
    </w:p>
    <w:p>
      <w:pPr>
        <w:pStyle w:val="SHTKSourceText"/>
        <w:keepNext/>
      </w:pPr>
      <w:r>
        <w:t xml:space="preserve">此業復由隨眠方得生長。 離隨眠之業。 無感有果功能。 此即牒前生起。</w:t>
      </w:r>
    </w:p>
    <w:p>
      <w:pPr>
        <w:pStyle w:val="SHTKTranslationText"/>
      </w:pPr>
      <w:r>
        <w:t xml:space="preserve">이 업은 다시 수면으로 말미암아 비로소 생장할 수 있다. 수면을 여읜 업은, 유의 과를 감득할 공능이 없다. 이는 곧 앞의 내용을 들어 일으킨 것이다.</w:t>
      </w:r>
    </w:p>
    <w:p>
      <w:pPr>
        <w:pStyle w:val="SHTKPositionMarker"/>
        <w:keepNext/>
      </w:pPr>
      <w:r>
        <w:t xml:space="preserve">[0291a23]</w:t>
      </w:r>
    </w:p>
    <w:p>
      <w:pPr>
        <w:pStyle w:val="SHTKSourceText"/>
        <w:keepNext/>
      </w:pPr>
      <w:r>
        <w:t xml:space="preserve">所以者何隨眠有幾者。 一問所以者何。 二問隨眠有幾。</w:t>
      </w:r>
    </w:p>
    <w:p>
      <w:pPr>
        <w:pStyle w:val="SHTKTranslationText"/>
      </w:pPr>
      <w:r>
        <w:t xml:space="preserve">“그 까닭은 무엇인가? 수면은 몇 가지인가?”라고 한 것은, 첫째로 그 까닭이 무엇인지를 묻고, 둘째로 수면이 몇 가지인지를 묻는 것이다.</w:t>
      </w:r>
    </w:p>
    <w:p>
      <w:pPr>
        <w:pStyle w:val="SHTKPositionMarker"/>
        <w:keepNext/>
      </w:pPr>
      <w:r>
        <w:t xml:space="preserve">[0291a24]</w:t>
      </w:r>
    </w:p>
    <w:p>
      <w:pPr>
        <w:pStyle w:val="SHTKSourceText"/>
        <w:keepNext/>
      </w:pPr>
      <w:r>
        <w:t xml:space="preserve">頌曰至無明見及疑者。 上一句答初問。 下三句答第二問。</w:t>
      </w:r>
    </w:p>
    <w:p>
      <w:pPr>
        <w:pStyle w:val="SHTKTranslationText"/>
      </w:pPr>
      <w:r>
        <w:t xml:space="preserve">“게송에서 말하기를”에서 “무명·견 및 의”에 이르기까지는, 위의 한 구절은 첫째 물음에 답하고, 아래의 세 구절은 둘째 물음에 답한다.</w:t>
      </w:r>
    </w:p>
    <w:p>
      <w:pPr>
        <w:pStyle w:val="SHTKPositionMarker"/>
        <w:keepNext/>
      </w:pPr>
      <w:r>
        <w:t xml:space="preserve">[0291a26]</w:t>
      </w:r>
    </w:p>
    <w:p>
      <w:pPr>
        <w:pStyle w:val="SHTKSourceText"/>
        <w:keepNext/>
      </w:pPr>
      <w:r>
        <w:t xml:space="preserve">論曰至無感有能者。 釋第一句 三有非一名為諸有。 謂由隨眠能發諸業。 復由諸業能感有果。 由此隨眠是諸三有根本故業離此隨眠無感有果功能。 故十二支初說隨眠。</w:t>
      </w:r>
    </w:p>
    <w:p>
      <w:pPr>
        <w:pStyle w:val="SHTKTranslationText"/>
      </w:pPr>
      <w:r>
        <w:t xml:space="preserve">“논하여 말하기를”에서 “유를 감응하게 할 공능이 없다”에 이르기까지는, 첫째 구절을 해석한 것이다. 삼유(三有)는 하나가 아니므로 ‘여러 유’라고 한다. 이를테면 수면으로 말미암아 여러 업을 일으킬 수 있고, 다시 여러 업으로 말미암아 유의 과를 감득할 수 있다. 이 때문에 수면은 여러 삼유의 근본이므로, 업이 이 수면을 여의면 유의 과를 감득할 공능이 없다. 그러므로 십이지의 처음에서 수면을 설한다.</w:t>
      </w:r>
    </w:p>
    <w:p>
      <w:pPr>
        <w:pStyle w:val="SHTKPositionMarker"/>
        <w:keepNext/>
      </w:pPr>
      <w:r>
        <w:t xml:space="preserve">[0291b01]</w:t>
      </w:r>
    </w:p>
    <w:p>
      <w:pPr>
        <w:pStyle w:val="SHTKSourceText"/>
        <w:keepNext/>
      </w:pPr>
      <w:r>
        <w:t xml:space="preserve">何故隨眠能為有本者。 問。</w:t>
      </w:r>
    </w:p>
    <w:p>
      <w:pPr>
        <w:pStyle w:val="SHTKTranslationText"/>
      </w:pPr>
      <w:r>
        <w:t xml:space="preserve">“어째서 수면이 유의 근본이 될 수 있는가?”라고 한 것은, 물음이다.</w:t>
      </w:r>
    </w:p>
    <w:p>
      <w:pPr>
        <w:pStyle w:val="SHTKPositionMarker"/>
        <w:keepNext/>
      </w:pPr>
      <w:r>
        <w:t xml:space="preserve">[0291b02]</w:t>
      </w:r>
    </w:p>
    <w:p>
      <w:pPr>
        <w:pStyle w:val="SHTKSourceText"/>
        <w:keepNext/>
      </w:pPr>
      <w:r>
        <w:t xml:space="preserve">諸煩惱現起至有感有能者。 答。 諸煩惱現起。 能為十事故 一堅根本。 正理四十五云。 一堅固根本。 令得堅牢。</w:t>
      </w:r>
    </w:p>
    <w:p>
      <w:pPr>
        <w:pStyle w:val="SHTKTranslationText"/>
      </w:pPr>
      <w:r>
        <w:t xml:space="preserve">“여러 번뇌가 현행하여 일어난다”에서 “유를 감응하게 할 공능이 있다”에 이르기까지는, 답이다. 여러 번뇌가 현행하여 일어나면, 열 가지 일을 할 수 있기 때문이다. 첫째는 근본을 견고하게 하는 것이다. 『순정리론』 제45권에서 말한다. “첫째, 근본을 견고하게 한다. 득(得)을 견고하게 하니,</w:t>
      </w:r>
    </w:p>
    <w:p>
      <w:pPr>
        <w:pStyle w:val="SHTKSourceText"/>
        <w:keepNext/>
      </w:pPr>
      <w:r>
        <w:t xml:space="preserve">對治遠故。 煩惱根本謂煩惱得 解云由惑起故對治道不生。</w:t>
      </w:r>
    </w:p>
    <w:p>
      <w:pPr>
        <w:pStyle w:val="SHTKTranslationText"/>
      </w:pPr>
      <w:r>
        <w:t xml:space="preserve">대치가 멀어지기 때문이다. 번뇌의 근본이란 번뇌의 득을 말한다.” 해석하여 말한다. 혹이 일어나기 때문에 대치도가 생기지 않고,</w:t>
      </w:r>
    </w:p>
    <w:p>
      <w:pPr>
        <w:pStyle w:val="SHTKSourceText"/>
        <w:keepNext/>
      </w:pPr>
      <w:r>
        <w:t xml:space="preserve">[7]惑得轉強名為堅固。</w:t>
      </w:r>
    </w:p>
    <w:p>
      <w:pPr>
        <w:pStyle w:val="SHTKTranslationText"/>
      </w:pPr>
      <w:r>
        <w:t xml:space="preserve">[7]혹의 득이 더욱 강해지는 것을 ‘견고하게 한다’고 한다.</w:t>
      </w:r>
    </w:p>
    <w:p>
      <w:pPr>
        <w:pStyle w:val="SHTKNoteSummary"/>
        <w:keepNext/>
      </w:pPr>
      <w:r>
        <w:t>교감 요약 | [CBETA 교감] 저본 惑 → 乙본 感</w:t>
      </w:r>
    </w:p>
    <w:p>
      <w:pPr>
        <w:pStyle w:val="SHTKNoteDetail"/>
      </w:pPr>
      <w:r>
        <w:t>• 원교감 원문 | 惑＝感【乙】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0291007.</w:t>
      </w:r>
    </w:p>
    <w:p>
      <w:pPr>
        <w:pStyle w:val="SHTKSourceText"/>
        <w:keepNext/>
      </w:pPr>
      <w:r>
        <w:t xml:space="preserve">要由成惑惑方現前。 故煩惱得是煩惱根本也 二立相續。 正理云。 建立相續。 能數令餘連續起故 解云能數令餘後念諸惑連續起故。 或引後餘生連續起故</w:t>
      </w:r>
    </w:p>
    <w:p>
      <w:pPr>
        <w:pStyle w:val="SHTKTranslationText"/>
      </w:pPr>
      <w:r>
        <w:t xml:space="preserve">반드시 혹을 성취함으로 말미암아 혹이 비로소 현전하므로, 번뇌의 득이 바로 번뇌의 근본이다. 둘째는 상속을 세우는 것이다. 『순정리론』에서 말한다. “상속을 건립한다. 능히 자주 다른 것들로 하여금 연속하여 일어나게 하기 때문이다.” 해석하여 말한다. 능히 자주 뒤의 찰나에 다른 여러 혹이 연속하여 일어나게 하기 때문이다. 혹은 뒤의 다른 생을 이끌어 연속하여 일어나게 하기 때문이다.</w:t>
      </w:r>
    </w:p>
    <w:p>
      <w:pPr>
        <w:pStyle w:val="SHTKSourceText"/>
        <w:keepNext/>
      </w:pPr>
      <w:r>
        <w:t xml:space="preserve">三治自田。 正理云。</w:t>
      </w:r>
    </w:p>
    <w:p>
      <w:pPr>
        <w:pStyle w:val="SHTKTranslationText"/>
      </w:pPr>
      <w:r>
        <w:t xml:space="preserve">셋째는 자기 밭을 닦는 것이다. 『순정리론』에서 말한다.</w:t>
      </w:r>
    </w:p>
    <w:p>
      <w:pPr>
        <w:pStyle w:val="SHTKSourceText"/>
        <w:keepNext/>
      </w:pPr>
      <w:r>
        <w:t xml:space="preserve">修治自田令所依止[8]隨彼住故</w:t>
      </w:r>
    </w:p>
    <w:p>
      <w:pPr>
        <w:pStyle w:val="SHTKTranslationText"/>
      </w:pPr>
      <w:r>
        <w:t xml:space="preserve">“자기 밭을 닦아 의지처로 하여금 [8]그것을 따라 머물게 하기 때문이다.”</w:t>
      </w:r>
    </w:p>
    <w:p>
      <w:pPr>
        <w:pStyle w:val="SHTKNoteSummary"/>
        <w:keepNext/>
      </w:pPr>
      <w:r>
        <w:t>교감 요약 | [CBETA 교감] 저본 隨 → 原본 順 (一本)</w:t>
      </w:r>
    </w:p>
    <w:p>
      <w:pPr>
        <w:pStyle w:val="SHTKNoteDetail"/>
      </w:pPr>
      <w:r>
        <w:t>• 원교감 원문 | 隨＝順ィ【原】</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0291008.</w:t>
      </w:r>
    </w:p>
    <w:p>
      <w:pPr>
        <w:pStyle w:val="SHTKSourceText"/>
        <w:keepNext/>
      </w:pPr>
      <w:r>
        <w:t xml:space="preserve">解云自田謂煩惱現行所依止身。 令此依身順生煩惱。 謂由煩惱數起現行。 令自身．心起善梗澁。</w:t>
      </w:r>
    </w:p>
    <w:p>
      <w:pPr>
        <w:pStyle w:val="SHTKTranslationText"/>
      </w:pPr>
      <w:r>
        <w:t xml:space="preserve">해석하여 말한다. 자기 밭이란 번뇌의 현행이 의지하는 몸을 말한다. 이 의지신으로 하여금 번뇌가 생기기에 순응하게 한다. 이를테면 번뇌가 자주 현행으로 일어남으로 말미암아, 자기의 몸과 마음으로 하여금 선을 일으킬 때 막히고 껄끄럽게 하며,</w:t>
      </w:r>
    </w:p>
    <w:p>
      <w:pPr>
        <w:pStyle w:val="SHTKSourceText"/>
        <w:keepNext/>
      </w:pPr>
      <w:r>
        <w:t xml:space="preserve">若起煩惱任運滑利故[9]名修治自田</w:t>
      </w:r>
    </w:p>
    <w:p>
      <w:pPr>
        <w:pStyle w:val="SHTKTranslationText"/>
      </w:pPr>
      <w:r>
        <w:t xml:space="preserve">번뇌를 일으킬 때에는 자연스럽고 매끄럽게 하기 때문에 [9]‘자기 밭을 닦는다’고 한다.</w:t>
      </w:r>
    </w:p>
    <w:p>
      <w:pPr>
        <w:pStyle w:val="SHTKNoteSummary"/>
        <w:keepNext/>
      </w:pPr>
      <w:r>
        <w:t>교감 요약 | [CBETA 교감] 乙본에는 名 없음</w:t>
      </w:r>
    </w:p>
    <w:p>
      <w:pPr>
        <w:pStyle w:val="SHTKNoteDetail"/>
      </w:pPr>
      <w:r>
        <w:t>• 원교감 원문 | 〔名〕－【乙】</w:t>
      </w:r>
    </w:p>
    <w:p>
      <w:pPr>
        <w:pStyle w:val="SHTKNoteDetail"/>
      </w:pPr>
      <w:r>
        <w:t>• 한국어 해설 | 저본의 해당 글자를 유지하고 이문은 교감으로만 기록한다.</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0291009.</w:t>
      </w:r>
    </w:p>
    <w:p>
      <w:pPr>
        <w:pStyle w:val="SHTKSourceText"/>
        <w:keepNext/>
      </w:pPr>
      <w:r>
        <w:t xml:space="preserve">四引等流。 正理云。 引毒等流。 能引如自隨煩惱故 解云能引如自諸隨煩惱等流果故 五發業有。 正理云。 能發業有。</w:t>
      </w:r>
    </w:p>
    <w:p>
      <w:pPr>
        <w:pStyle w:val="SHTKTranslationText"/>
      </w:pPr>
      <w:r>
        <w:t xml:space="preserve">넷째는 등류를 이끄는 것이다. 『순정리론』에서 말한다. “독의 등류를 이끈다. 능히 자기와 같은 수번뇌를 이끌기 때문이다.” 해석하여 말한다. 자기와 같은 여러 수번뇌라는 등류과를 능히 이끌기 때문이다. 다섯째는 업과 유를 일으키는 것이다. 『순정리론』에서 말한다. “능히 업과 유를 일으킨다.</w:t>
      </w:r>
    </w:p>
    <w:p>
      <w:pPr>
        <w:pStyle w:val="SHTKSourceText"/>
        <w:keepNext/>
      </w:pPr>
      <w:r>
        <w:t xml:space="preserve">發起能招後有業故 解云業即有故。 或業．及有。 以業．及果皆名有故 六攝自具。 正理云。 攝自資糧。 能數數攝起非理作意故</w:t>
      </w:r>
    </w:p>
    <w:p>
      <w:pPr>
        <w:pStyle w:val="SHTKTranslationText"/>
      </w:pPr>
      <w:r>
        <w:t xml:space="preserve">후유를 불러올 수 있는 업을 일으키기 때문이다.” 해석하여 말한다. 업 자체를 유라고 하기 때문이다. 혹은 업과 유를 말한다. 업과 그 과보를 모두 유라고 하기 때문이다. 여섯째는 자기의 도구를 거두어들이는 것이다. 『순정리론』에서 말한다. “자기의 자량을 거두어들인다. 능히 거듭거듭 비리작의를 거두어 일으키기 때문이다.”</w:t>
      </w:r>
    </w:p>
    <w:p>
      <w:pPr>
        <w:pStyle w:val="SHTKSourceText"/>
        <w:keepNext/>
      </w:pPr>
      <w:r>
        <w:t xml:space="preserve">解云自具。 資糧。 名異義同 又解此論言自具。 謂惑同時心．心所等 七迷所緣。 正理云。 迷於所緣。</w:t>
      </w:r>
    </w:p>
    <w:p>
      <w:pPr>
        <w:pStyle w:val="SHTKTranslationText"/>
      </w:pPr>
      <w:r>
        <w:t xml:space="preserve">해석하여 말한다. ‘자기의 도구’와 ‘자량’은 이름은 다르나 뜻은 같다. 또 해석하면, 이 논에서 말한 ‘자기의 도구’란 혹과 동시에 있는 심·심소 등을 말한다. 일곱째는 소연에 미혹하는 것이다. 『순정리론』에서 말한다. “소연에 미혹한다.</w:t>
      </w:r>
    </w:p>
    <w:p>
      <w:pPr>
        <w:pStyle w:val="SHTKSourceText"/>
        <w:keepNext/>
      </w:pPr>
      <w:r>
        <w:t xml:space="preserve">能害自身正覺慧故 解云由不了境故。 損正慧故 八導識流。 正理云將導識流。 於後有所緣能引發識故 解云煩惱起時將導染識。 於後有能引識支。</w:t>
      </w:r>
    </w:p>
    <w:p>
      <w:pPr>
        <w:pStyle w:val="SHTKTranslationText"/>
      </w:pPr>
      <w:r>
        <w:t xml:space="preserve">능히 자기 몸의 바르게 깨닫는 지혜를 해치기 때문이다.” 해석하여 말한다. 경계를 분명히 알지 못하기 때문에, 바른 지혜를 손상하기 때문이다. 여덟째는 식의 흐름을 이끄는 것이다. 『순정리론』에서 말한다. “식의 흐름을 인도한다. 후유에서 소연을 대상으로 식을 이끌어 일으킬 수 있기 때문이다.” 해석하여 말한다. 번뇌가 일어날 때 염오식을 인도하고, 후유에서 식지(識支)를 이끌 수 있으며,</w:t>
      </w:r>
    </w:p>
    <w:p>
      <w:pPr>
        <w:pStyle w:val="SHTKSourceText"/>
        <w:keepNext/>
      </w:pPr>
      <w:r>
        <w:t xml:space="preserve">於所緣能發染識故名導識流 九越善品。 正理云。 違越善品。</w:t>
      </w:r>
    </w:p>
    <w:p>
      <w:pPr>
        <w:pStyle w:val="SHTKTranslationText"/>
      </w:pPr>
      <w:r>
        <w:t xml:space="preserve">소연을 대상으로 염오식을 일으킬 수 있기 때문에 ‘식의 흐름을 이끈다’고 한다. 아홉째는 선품을 넘어서는 것이다. 『순정리론』에서 말한다. “선품을 어기고 넘어선다.</w:t>
      </w:r>
    </w:p>
    <w:p>
      <w:pPr>
        <w:pStyle w:val="SHTKSourceText"/>
        <w:keepNext/>
      </w:pPr>
      <w:r>
        <w:t xml:space="preserve">令諸善法皆退失故[10](可知)。</w:t>
      </w:r>
    </w:p>
    <w:p>
      <w:pPr>
        <w:pStyle w:val="SHTKTranslationText"/>
      </w:pPr>
      <w:r>
        <w:t xml:space="preserve">여러 선법으로 하여금 모두 물러나 잃게 하기 때문이다.[10](알 수 있다.)”</w:t>
      </w:r>
    </w:p>
    <w:p>
      <w:pPr>
        <w:pStyle w:val="SHTKNoteSummary"/>
        <w:keepNext/>
      </w:pPr>
      <w:r>
        <w:t>교감 요약 | [CBETA 교감] 可知二字本文乎</w:t>
      </w:r>
    </w:p>
    <w:p>
      <w:pPr>
        <w:pStyle w:val="SHTKNoteDetail"/>
      </w:pPr>
      <w:r>
        <w:t>• 출처 | CBETA T41n1821, 교감 번호 0291010.</w:t>
      </w:r>
    </w:p>
    <w:p>
      <w:pPr>
        <w:pStyle w:val="SHTKPositionMarker"/>
        <w:keepNext/>
      </w:pPr>
      <w:r>
        <w:t xml:space="preserve">[0291b29]</w:t>
      </w:r>
    </w:p>
    <w:p>
      <w:pPr>
        <w:pStyle w:val="SHTKSourceText"/>
        <w:keepNext/>
      </w:pPr>
      <w:r>
        <w:t xml:space="preserve">十廣縛義。 至自界．地故。 正理云廣繫縛義。 令不能越自界．自地。 以能長養染污界故 解云染污界。 謂諸煩惱是界攝故。 染界增長。</w:t>
      </w:r>
    </w:p>
    <w:p>
      <w:pPr>
        <w:pStyle w:val="SHTKTranslationText"/>
      </w:pPr>
      <w:r>
        <w:t xml:space="preserve">열째는 널리 속박하는 뜻이다. 자기의 계와 지에 이르기 때문이다. 『순정리론』에서 말한다. “널리 속박하는 뜻이다. 자기의 계와 자기 지를 넘어설 수 없게 한다. 염오한 계를 능히 길러 증장시키기 때문이다.” 해석하여 말한다. ‘염오한 계’란, 여러 번뇌가 계에 포섭되기 때문에 그렇게 말한 것이다. 염오한 계가 증장하면,</w:t>
      </w:r>
    </w:p>
    <w:p>
      <w:pPr>
        <w:pStyle w:val="SHTKSourceText"/>
        <w:keepNext/>
      </w:pPr>
      <w:r>
        <w:t xml:space="preserve">繫縛彌多。 故能廣縛有情不越界．地。 由此隨眠能為有本。 故業因此有感有能。 有謂後有。 故正理云。 雖離染者亦造善業。 而無勢力能招後有。</w:t>
      </w:r>
    </w:p>
    <w:p>
      <w:pPr>
        <w:pStyle w:val="SHTKTranslationText"/>
      </w:pPr>
      <w:r>
        <w:t xml:space="preserve">계박이 더욱 많아진다. 그러므로 능히 유정을 널리 속박하여 계와 지를 넘지 못하게 한다. 이로 말미암아 수면은 유의 근본이 될 수 있다. 그러므로 업은 이것을 원인으로 하여 유를 감득할 공능이 있다. ‘유’란 후유를 말한다. 그러므로 『순정리론』에서 말한다. “비록 염오를 여읜 자도 선업을 짓지만, 후유를 불러올 세력은 없다.”</w:t>
      </w:r>
    </w:p>
    <w:p>
      <w:pPr>
        <w:pStyle w:val="SHTKPositionMarker"/>
        <w:keepNext/>
      </w:pPr>
      <w:r>
        <w:t xml:space="preserve">[0291c06]</w:t>
      </w:r>
    </w:p>
    <w:p>
      <w:pPr>
        <w:pStyle w:val="SHTKSourceText"/>
        <w:keepNext/>
      </w:pPr>
      <w:r>
        <w:t xml:space="preserve">此略應知至體各不同者。 釋下三句。 隨眠有六。 如文可知。</w:t>
      </w:r>
    </w:p>
    <w:p>
      <w:pPr>
        <w:pStyle w:val="SHTKTranslationText"/>
      </w:pPr>
      <w:r>
        <w:t xml:space="preserve">“이는 간략히 알아야 한다”에서 “체가 각각 같지 않다”에 이르기까지는, 아래의 세 구절을 해석한 것이다. 수면에는 여섯 가지가 있다. 문장과 같이 알 수 있다.</w:t>
      </w:r>
    </w:p>
    <w:p>
      <w:pPr>
        <w:pStyle w:val="SHTKPositionMarker"/>
        <w:keepNext/>
      </w:pPr>
      <w:r>
        <w:t xml:space="preserve">[0291c08]</w:t>
      </w:r>
    </w:p>
    <w:p>
      <w:pPr>
        <w:pStyle w:val="SHTKSourceText"/>
        <w:keepNext/>
      </w:pPr>
      <w:r>
        <w:t xml:space="preserve">頌說亦言。 不但瞋由貪力於境隨增。 意顯慢等亦由貪力於境隨增 由貪隨增。 義如後辨。</w:t>
      </w:r>
    </w:p>
    <w:p>
      <w:pPr>
        <w:pStyle w:val="SHTKTranslationText"/>
      </w:pPr>
      <w:r>
        <w:t xml:space="preserve">게송에서 ‘또한[亦]’이라고 말한 것은, 진(瞋)만 탐의 힘으로 말미암아 경계에서 따라 증장하는 것이 아니라, 만(慢) 등도 또한 탐의 힘으로 말미암아 경계에서 따라 증장함을 뜻하여 드러낸 것이다. 탐으로 말미암아 따라 증장한다. 그 뜻은 뒤에서 분별하는 것과 같다.</w:t>
      </w:r>
    </w:p>
    <w:p>
      <w:pPr>
        <w:pStyle w:val="SHTKSourceText"/>
        <w:keepNext/>
      </w:pPr>
      <w:r>
        <w:t xml:space="preserve">指同下[11]文。</w:t>
      </w:r>
    </w:p>
    <w:p>
      <w:pPr>
        <w:pStyle w:val="SHTKTranslationText"/>
      </w:pPr>
      <w:r>
        <w:t xml:space="preserve">아래의 [11]문장을 가리켜 같다고 한 것이다.</w:t>
      </w:r>
    </w:p>
    <w:p>
      <w:pPr>
        <w:pStyle w:val="SHTKNoteSummary"/>
        <w:keepNext/>
      </w:pPr>
      <w:r>
        <w:t>교감 요약 | [CBETA 교감] 저본 文 → 乙본 釋</w:t>
      </w:r>
    </w:p>
    <w:p>
      <w:pPr>
        <w:pStyle w:val="SHTKNoteDetail"/>
      </w:pPr>
      <w:r>
        <w:t>• 원교감 원문 | 文＝釋【乙】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0291011.</w:t>
      </w:r>
    </w:p>
    <w:p>
      <w:pPr>
        <w:pStyle w:val="SHTKSourceText"/>
        <w:keepNext/>
      </w:pPr>
      <w:r>
        <w:t xml:space="preserve">愛是一切諸煩惱足。 是故引餘起。 餘由此生具足應言貪瞋。 貪慢．貪無明等。 此由貪力義便兼明 及聲顯六體各不同於六釋中相違釋也。</w:t>
      </w:r>
    </w:p>
    <w:p>
      <w:pPr>
        <w:pStyle w:val="SHTKTranslationText"/>
      </w:pPr>
      <w:r>
        <w:t xml:space="preserve">애(愛)는 모든 여러 번뇌의 발[足]이다. 그러므로 다른 것들을 이끌어 일으킨다. 나머지는 이것으로 말미암아 생기므로, 갖추어 말하면 탐·진, 탐·만, 탐·무명 등이라고 해야 한다. 이는 탐의 힘으로 말미암는다는 뜻을 편의상 아울러 밝힌 것이다. ‘및’이라는 말은 여섯 가지의 체가 각각 서로 다름을 나타내니, 육석 가운데 상위석이다.</w:t>
      </w:r>
    </w:p>
    <w:p>
      <w:pPr>
        <w:pStyle w:val="SHTKPositionMarker"/>
        <w:keepNext/>
      </w:pPr>
      <w:r>
        <w:t xml:space="preserve">[0291c14]</w:t>
      </w:r>
    </w:p>
    <w:p>
      <w:pPr>
        <w:pStyle w:val="SHTKSourceText"/>
        <w:keepNext/>
      </w:pPr>
      <w:r>
        <w:t xml:space="preserve">若諸隨眠至有七隨眠者。 此下第二明七隨眠。 此即問也。</w:t>
      </w:r>
    </w:p>
    <w:p>
      <w:pPr>
        <w:pStyle w:val="SHTKTranslationText"/>
      </w:pPr>
      <w:r>
        <w:t xml:space="preserve">“만약 여러 수면이”에서 “일곱 수면이 있다”에 이르기까지는, 이 아래의 둘째로 칠수면을 밝힌다. 이는 곧 물음이다.</w:t>
      </w:r>
    </w:p>
    <w:p>
      <w:pPr>
        <w:pStyle w:val="SHTKPositionMarker"/>
        <w:keepNext/>
      </w:pPr>
      <w:r>
        <w:t xml:space="preserve">[0291c15]</w:t>
      </w:r>
    </w:p>
    <w:p>
      <w:pPr>
        <w:pStyle w:val="SHTKSourceText"/>
        <w:keepNext/>
      </w:pPr>
      <w:r>
        <w:t xml:space="preserve">頌曰至為遮解脫想者。 上一句正答。 下三句立有貪所以。 就下三句中 第一句有貪上二界。 為異經部等。</w:t>
      </w:r>
    </w:p>
    <w:p>
      <w:pPr>
        <w:pStyle w:val="SHTKTranslationText"/>
      </w:pPr>
      <w:r>
        <w:t xml:space="preserve">“게송에서 말하기를”에서 “해탈이라는 생각을 막기 위해서이다”에 이르기까지는, 위의 한 구절은 바로 답한 것이고, 아래의 세 구절은 유탐을 세운 까닭을 밝힌다. 아래 세 구절 가운데, 첫째 구절은 유탐이 상계 두 계에 있음을 말한다. 경부 등과 다르게 하기 위한 것이다.</w:t>
      </w:r>
    </w:p>
    <w:p>
      <w:pPr>
        <w:pStyle w:val="SHTKSourceText"/>
        <w:keepNext/>
      </w:pPr>
      <w:r>
        <w:t xml:space="preserve">[12]經部等言有貪亦通欲界</w:t>
      </w:r>
    </w:p>
    <w:p>
      <w:pPr>
        <w:pStyle w:val="SHTKTranslationText"/>
      </w:pPr>
      <w:r>
        <w:t xml:space="preserve">[12]경부 등은 유탐이 욕계에도 통한다고 말한다.</w:t>
      </w:r>
    </w:p>
    <w:p>
      <w:pPr>
        <w:pStyle w:val="SHTKNoteSummary"/>
        <w:keepNext/>
      </w:pPr>
      <w:r>
        <w:t>교감 요약 | [CBETA 교감] 乙본에는 經部等 없음</w:t>
      </w:r>
    </w:p>
    <w:p>
      <w:pPr>
        <w:pStyle w:val="SHTKNoteDetail"/>
      </w:pPr>
      <w:r>
        <w:t>• 원교감 원문 | 〔經部等〕－【乙】</w:t>
      </w:r>
    </w:p>
    <w:p>
      <w:pPr>
        <w:pStyle w:val="SHTKNoteDetail"/>
      </w:pPr>
      <w:r>
        <w:t>• 한국어 해설 | 저본의 해당 글자를 유지하고 이문은 교감으로만 기록한다.</w:t>
      </w:r>
    </w:p>
    <w:p>
      <w:pPr>
        <w:pStyle w:val="SHTKNoteDetail"/>
      </w:pPr>
      <w:r>
        <w:t>• 이문 기준 번역 | 이문은 저본의 經部等에 해당하는 말 없이 읽는다.</w:t>
      </w:r>
    </w:p>
    <w:p>
      <w:pPr>
        <w:pStyle w:val="SHTKNoteDetail"/>
      </w:pPr>
      <w:r>
        <w:t>• 번역 영향 판정 | [문장 구조 변화]</w:t>
      </w:r>
    </w:p>
    <w:p>
      <w:pPr>
        <w:pStyle w:val="SHTKNoteDetail"/>
      </w:pPr>
      <w:r>
        <w:t>• 출처 | CBETA T41n1821, 교감 번호 0291012.</w:t>
      </w:r>
    </w:p>
    <w:p>
      <w:pPr>
        <w:pStyle w:val="SHTKSourceText"/>
        <w:keepNext/>
      </w:pPr>
      <w:r>
        <w:t xml:space="preserve">又解別顯有貪名異別標。 欲界名欲貪。 義准可解故不別說。 或自名顯故不別說 第二句於內門轉故。 所以不名欲貪 第三句為遮解脫想。 所以名有貪。</w:t>
      </w:r>
    </w:p>
    <w:p>
      <w:pPr>
        <w:pStyle w:val="SHTKTranslationText"/>
      </w:pPr>
      <w:r>
        <w:t xml:space="preserve">또 해석하면, 유탐이라는 이름을 따로 드러내어 이름이 다름을 별도로 표시한 것이다. 욕계에서는 욕탐이라고 한다. 뜻에 준하여 알 수 있으므로 따로 말하지 않았다. 혹은 그 자체의 이름으로 드러나므로 따로 말하지 않았다. 둘째 구절은 내문에서 전하기 때문이다. 그러므로 욕탐이라고 하지 않는다. 셋째 구절은 해탈이라는 생각을 막기 위한 것이다. 그러므로 유탐이라고 한다.</w:t>
      </w:r>
    </w:p>
    <w:p>
      <w:pPr>
        <w:pStyle w:val="SHTKPositionMarker"/>
        <w:keepNext/>
      </w:pPr>
      <w:r>
        <w:t xml:space="preserve">[0291c22]</w:t>
      </w:r>
    </w:p>
    <w:p>
      <w:pPr>
        <w:pStyle w:val="SHTKSourceText"/>
        <w:keepNext/>
      </w:pPr>
      <w:r>
        <w:t xml:space="preserve">論曰至故經說七者。 釋第一句。</w:t>
      </w:r>
    </w:p>
    <w:p>
      <w:pPr>
        <w:pStyle w:val="SHTKTranslationText"/>
      </w:pPr>
      <w:r>
        <w:t xml:space="preserve">“논하여 말하기를”에서 “그러므로 경에서 일곱이라 설한다”에 이르기까지는, 첫째 구절을 해석한 것이다.</w:t>
      </w:r>
    </w:p>
    <w:p>
      <w:pPr>
        <w:pStyle w:val="SHTKPositionMarker"/>
        <w:keepNext/>
      </w:pPr>
      <w:r>
        <w:t xml:space="preserve">[0291c23]</w:t>
      </w:r>
    </w:p>
    <w:p>
      <w:pPr>
        <w:pStyle w:val="SHTKSourceText"/>
        <w:keepNext/>
      </w:pPr>
      <w:r>
        <w:t xml:space="preserve">何等為七者。 問。 一欲貪隨眠至七疑隨眠者。 答。</w:t>
      </w:r>
    </w:p>
    <w:p>
      <w:pPr>
        <w:pStyle w:val="SHTKTranslationText"/>
      </w:pPr>
      <w:r>
        <w:t xml:space="preserve">“어떤 것들이 일곱인가?”라고 한 것은, 물음이다. “첫째 욕탐수면”에서 “일곱째 의수면”에 이르기까지는, 답이다.</w:t>
      </w:r>
    </w:p>
    <w:p>
      <w:pPr>
        <w:pStyle w:val="SHTKPositionMarker"/>
        <w:keepNext/>
      </w:pPr>
      <w:r>
        <w:t xml:space="preserve">[0291c24]</w:t>
      </w:r>
    </w:p>
    <w:p>
      <w:pPr>
        <w:pStyle w:val="SHTKSourceText"/>
        <w:keepNext/>
      </w:pPr>
      <w:r>
        <w:t xml:space="preserve">欲貪隨眠至徵問亦爾者。 兩關徵定。 為欲貪體即是隨眠據持業釋。 為是欲貪之隨眠義據依主釋 於餘六惑義徵問亦爾。</w:t>
      </w:r>
    </w:p>
    <w:p>
      <w:pPr>
        <w:pStyle w:val="SHTKTranslationText"/>
      </w:pPr>
      <w:r>
        <w:t xml:space="preserve">“욕탐수면”에서 “힐문하는 것도 또한 그러하다”에 이르기까지는, 두 갈래로 힐문하여 정하는 것이다. 욕탐의 체 자체가 곧 수면이라는 것인가? 이는 지업석에 의거한 것이다. 아니면 욕탐의 수면이라는 뜻인가? 이는 의주석에 의거한 것이다. 나머지 여섯 혹에 대해서도 뜻을 힐문하는 것은 또한 그러하다.</w:t>
      </w:r>
    </w:p>
    <w:p>
      <w:pPr>
        <w:pStyle w:val="SHTKPositionMarker"/>
        <w:keepNext/>
      </w:pPr>
      <w:r>
        <w:t xml:space="preserve">[0291c27]</w:t>
      </w:r>
    </w:p>
    <w:p>
      <w:pPr>
        <w:pStyle w:val="SHTKSourceText"/>
        <w:keepNext/>
      </w:pPr>
      <w:r>
        <w:t xml:space="preserve">若爾何失者。 反責疑意。</w:t>
      </w:r>
    </w:p>
    <w:p>
      <w:pPr>
        <w:pStyle w:val="SHTKTranslationText"/>
      </w:pPr>
      <w:r>
        <w:t xml:space="preserve">“그렇다면 무슨 잘못이 있는가?”라고 한 것은, 의심하는 뜻을 되받아 책한 것이다.</w:t>
      </w:r>
    </w:p>
    <w:p>
      <w:pPr>
        <w:pStyle w:val="SHTKPositionMarker"/>
        <w:keepNext/>
      </w:pPr>
      <w:r>
        <w:t xml:space="preserve">[0291c28]</w:t>
      </w:r>
    </w:p>
    <w:p>
      <w:pPr>
        <w:pStyle w:val="SHTKSourceText"/>
        <w:keepNext/>
      </w:pPr>
      <w:r>
        <w:t xml:space="preserve">二俱有過至三根相應者。 重顯疑意。 持業。 依主二俱有過。 若欲貪體即是隨眠。 據持業釋。 便違契經。 如契經說若有一類有情非於多時。</w:t>
      </w:r>
    </w:p>
    <w:p>
      <w:pPr>
        <w:pStyle w:val="SHTKTranslationText"/>
      </w:pPr>
      <w:r>
        <w:t xml:space="preserve">“두 가지에 모두 허물이 있다”에서 “세 근과 상응한다”에 이르기까지는, 의심하는 뜻을 거듭 드러낸 것이다. 지업석과, 의주석 두 가지에 모두 허물이 있다. 만약 욕탐의 체 자체가 곧 수면이라면, 지업석에 의거하는데, 곧 계경에 어긋난다. 예컨대 계경에서 “만약 어떤 한 부류의 유정이 오랜 시간 동안 그렇지 않다가”라고 설하고,</w:t>
      </w:r>
    </w:p>
    <w:p>
      <w:pPr>
        <w:pStyle w:val="SHTKSourceText"/>
        <w:keepNext/>
      </w:pPr>
      <w:r>
        <w:t xml:space="preserve">乃至并隨眠斷。 欲貪纏遣除。 顯斷現行。 并隨眠斷。 顯斷種子。 經中既說於欲貪纏能正遣除。 外別說并隨眠斷。 明知欲貪體非即是隨眠。</w:t>
      </w:r>
    </w:p>
    <w:p>
      <w:pPr>
        <w:pStyle w:val="SHTKTranslationText"/>
      </w:pPr>
      <w:r>
        <w:t xml:space="preserve">내지 “수면까지 함께 끊는다”고 하였다. “욕탐의 전을 제거한다”는 것은, 현행을 끊는 것을 드러내고, “수면까지 함께 끊는다”는 것은, 종자를 끊는 것을 드러낸다. 경에서 이미 욕탐의 전을 능히 바르게 제거한다고 설하고, 그 밖에 따로 수면까지 함께 끊는다고 설했으니, 욕탐의 체가 곧 수면인 것은 아님을 분명히 알 수 있다.</w:t>
      </w:r>
    </w:p>
    <w:p>
      <w:pPr>
        <w:pStyle w:val="SHTKSourceText"/>
        <w:keepNext/>
      </w:pPr>
      <w:r>
        <w:t xml:space="preserve">引經正取并隨眠斷一句為難。 餘者同文故來 若是欲貪之隨眠義。 據依主釋。 隨眠應是心不相應同大眾部等。 彼計隨眠是心不相應。 謂諸煩惱於正起位。 於自相續引起別法心不相應行蘊所攝。</w:t>
      </w:r>
    </w:p>
    <w:p>
      <w:pPr>
        <w:pStyle w:val="SHTKTranslationText"/>
      </w:pPr>
      <w:r>
        <w:t xml:space="preserve">경을 인용하면서 바로 “수면까지 함께 끊는다”는 한 구절을 취하여 논난한 것이다. 나머지는 문장이 같기 때문에 함께 든 것이다. 만약 욕탐의 수면이라는 뜻이라면, 의주석에 의거한다. 그렇다면 수면은 대중부 등과 같이 심불상응이어야 한다. 그들은 수면이 심불상응이라고 주장한다. 이를테면 여러 번뇌가 바로 일어나는 때에, 자기 상속에서 별도의 법을 이끌어 일으키는데, 그것은 심불상응행온에 포섭된다.</w:t>
      </w:r>
    </w:p>
    <w:p>
      <w:pPr>
        <w:pStyle w:val="SHTKSourceText"/>
        <w:keepNext/>
      </w:pPr>
      <w:r>
        <w:t xml:space="preserve">名為隨眠。 准宗輪論。 大眾部等說隨眠與心不相應 說不相應非但同大眾部等。 亦違對法。 如本論說欲貪隨眠與喜．樂．捨三根相應。 論既言欲貪隨眠三根相應。 明知欲貪即是隨眠現行相應。</w:t>
      </w:r>
    </w:p>
    <w:p>
      <w:pPr>
        <w:pStyle w:val="SHTKTranslationText"/>
      </w:pPr>
      <w:r>
        <w:t xml:space="preserve">이를 수면이라고 한다. 『이부종륜론』에 준하면, 대중부 등은 수면이 마음과 상응하지 않는다고 설한다. 불상응이라고 설하는 것은 대중부 등과 같을 뿐만 아니라, 또한 대법에도 어긋난다. 예컨대 본론에서 “욕탐수면은 희·낙·사 세 근과 상응한다”고 설한다. 논에서 이미 욕탐수면이 세 근과 상응한다고 말했으니, 욕탐 자체가 곧 수면이며 현행하여 상응하는 것임을 분명히 알 수 있다.</w:t>
      </w:r>
    </w:p>
    <w:p>
      <w:pPr>
        <w:pStyle w:val="SHTKSourceText"/>
        <w:keepNext/>
      </w:pPr>
      <w:r>
        <w:t xml:space="preserve">非欲貪外有隨眠名不相應。</w:t>
      </w:r>
    </w:p>
    <w:p>
      <w:pPr>
        <w:pStyle w:val="SHTKTranslationText"/>
      </w:pPr>
      <w:r>
        <w:t xml:space="preserve">욕탐 밖에 따로 수면이 있어서 불상응이라고 이름하는 것이 아니다.</w:t>
      </w:r>
    </w:p>
    <w:p>
      <w:pPr>
        <w:pStyle w:val="SHTKPositionMarker"/>
        <w:keepNext/>
      </w:pPr>
      <w:r>
        <w:t xml:space="preserve">[0292a15]</w:t>
      </w:r>
    </w:p>
    <w:p>
      <w:pPr>
        <w:pStyle w:val="SHTKSourceText"/>
        <w:keepNext/>
      </w:pPr>
      <w:r>
        <w:t xml:space="preserve">毘婆沙師至即是隨眠者。 毘婆沙師作如是說。 欲貪等體即是隨眠。 據持業釋。 是心相應非不相應。</w:t>
      </w:r>
    </w:p>
    <w:p>
      <w:pPr>
        <w:pStyle w:val="SHTKTranslationText"/>
      </w:pPr>
      <w:r>
        <w:t xml:space="preserve">“비바사사”에서 “곧 수면이다”에 이르기까지는, 비바사사들이 이와 같이 말한 것이다. 욕탐 등의 체 자체가 곧 수면이다. 지업석에 의거한다. 이는 마음과 상응하는 것이며 불상응하는 것이 아니다.</w:t>
      </w:r>
    </w:p>
    <w:p>
      <w:pPr>
        <w:pStyle w:val="SHTKPositionMarker"/>
        <w:keepNext/>
      </w:pPr>
      <w:r>
        <w:t xml:space="preserve">[0292a18]</w:t>
      </w:r>
    </w:p>
    <w:p>
      <w:pPr>
        <w:pStyle w:val="SHTKSourceText"/>
        <w:keepNext/>
      </w:pPr>
      <w:r>
        <w:t xml:space="preserve">豈不違經者。 大眾部等徵。 無違經失至是相應法者。 毘婆沙師通經。 經言并隨眠斷者。 不但斷欲貪體。 并貪相應．所緣隨縛亦斷故。 正理四十五云。</w:t>
      </w:r>
    </w:p>
    <w:p>
      <w:pPr>
        <w:pStyle w:val="SHTKTranslationText"/>
      </w:pPr>
      <w:r>
        <w:t xml:space="preserve">“어찌 경에 어긋나지 않는가?”라고 한 것은, 대중부 등이 힐문한 것이다. “경에 어긋나는 허물이 없다”에서 “이는 상응법이다”에 이르기까지는, 비바사사가 경문을 회통한 것이다. 경에서 “수면까지 함께 끊는다”고 말한 것은, 욕탐의 체만 끊는 것이 아니라, 탐과 상응하는 것과 소연에 따라 얽매이는 것도 함께 끊기 때문이다. 『순정리론』 제45권에서 말한다.</w:t>
      </w:r>
    </w:p>
    <w:p>
      <w:pPr>
        <w:pStyle w:val="SHTKSourceText"/>
        <w:keepNext/>
      </w:pPr>
      <w:r>
        <w:t xml:space="preserve">又即彼經言并隨眠斷者。</w:t>
      </w:r>
    </w:p>
    <w:p>
      <w:pPr>
        <w:pStyle w:val="SHTKTranslationText"/>
      </w:pPr>
      <w:r>
        <w:t xml:space="preserve">“또 바로 그 경에서 ‘수면까지 함께 끊는다’고 말한 것은,</w:t>
      </w:r>
    </w:p>
    <w:p>
      <w:pPr>
        <w:pStyle w:val="SHTKSourceText"/>
        <w:keepNext/>
      </w:pPr>
      <w:r>
        <w:t xml:space="preserve">顯欲貪纏無餘斷[1]故。</w:t>
      </w:r>
    </w:p>
    <w:p>
      <w:pPr>
        <w:pStyle w:val="SHTKTranslationText"/>
      </w:pPr>
      <w:r>
        <w:t xml:space="preserve">욕탐의 전이 남김없이 끊어짐을 드러내기 [1]때문이다.</w:t>
      </w:r>
    </w:p>
    <w:p>
      <w:pPr>
        <w:pStyle w:val="SHTKNoteSummary"/>
        <w:keepNext/>
      </w:pPr>
      <w:r>
        <w:t>교감 요약 | [CBETA 교감] 正理本文故作義字</w:t>
      </w:r>
    </w:p>
    <w:p>
      <w:pPr>
        <w:pStyle w:val="SHTKNoteDetail"/>
      </w:pPr>
      <w:r>
        <w:t>• 번역 영향 판정 | [판단 유보]</w:t>
      </w:r>
    </w:p>
    <w:p>
      <w:pPr>
        <w:pStyle w:val="SHTKNoteDetail"/>
      </w:pPr>
      <w:r>
        <w:t>• 출처 | CBETA T41n1821, 교감 번호 0292001.</w:t>
      </w:r>
    </w:p>
    <w:p>
      <w:pPr>
        <w:pStyle w:val="SHTKSourceText"/>
        <w:keepNext/>
      </w:pPr>
      <w:r>
        <w:t xml:space="preserve">謂斷八品修所斷時。 一品隨眠猶能隨縛。 為顯體斷說正遣除。 并隨眠斷言顯隨縛皆盡(已上論文) 或經於得假說隨眠。 不但斷貪并貪得亦斷。 得非隨眠生隨眠故。 假說隨眠。</w:t>
      </w:r>
    </w:p>
    <w:p>
      <w:pPr>
        <w:pStyle w:val="SHTKTranslationText"/>
      </w:pPr>
      <w:r>
        <w:t xml:space="preserve">이를테면 수도소단의 여덟 품을 끊을 때에도, 한 품의 수면은 오히려 능히 따라 얽맨다. 체 자체의 단절을 드러내기 위해 ‘바르게 제거한다’고 설하고, ‘수면까지 함께 끊는다’는 말은 따라 얽매임이 모두 다함을 드러낸다.”(이상은 논문의 글이다.) 혹은 경에서는 득(得)에 대하여 가설로 수면이라고 설한 것이다. 탐만 끊는 것이 아니라 탐의 득도 함께 끊는다. 득 자체가 수면은 아니지만 수면을 생기게 하기 때문에, 가설로 수면이라고 한다.</w:t>
      </w:r>
    </w:p>
    <w:p>
      <w:pPr>
        <w:pStyle w:val="SHTKSourceText"/>
        <w:keepNext/>
      </w:pPr>
      <w:r>
        <w:t xml:space="preserve">猶如火等能生苦等故。 於火等中立苦等名。 言想者。 想能生名故 或名生想故說名為想 阿毘達磨依實相說即諸煩惱說名隨眠。</w:t>
      </w:r>
    </w:p>
    <w:p>
      <w:pPr>
        <w:pStyle w:val="SHTKTranslationText"/>
      </w:pPr>
      <w:r>
        <w:t xml:space="preserve">마치 불 등이 능히 괴로움 등을 생기게 하므로, 불 등에 괴로움 등의 이름을 세우는 것과 같다. ‘상(想)’이라고 말한 것은, 상이 능히 이름을 생기게 하기 때문이며, 혹은 이름이 상을 생기게 하기 때문에 ‘상’이라고 설한 것이다. 아비달마는 실제의 상에 의거하여 바로 여러 번뇌를 수면이라고 설한다.</w:t>
      </w:r>
    </w:p>
    <w:p>
      <w:pPr>
        <w:pStyle w:val="SHTKSourceText"/>
        <w:keepNext/>
      </w:pPr>
      <w:r>
        <w:t xml:space="preserve">據持業[2]釋。</w:t>
      </w:r>
    </w:p>
    <w:p>
      <w:pPr>
        <w:pStyle w:val="SHTKTranslationText"/>
      </w:pPr>
      <w:r>
        <w:t xml:space="preserve">지업[2]석에 의거한다.</w:t>
      </w:r>
    </w:p>
    <w:p>
      <w:pPr>
        <w:pStyle w:val="SHTKNoteSummary"/>
        <w:keepNext/>
      </w:pPr>
      <w:r>
        <w:t>교감 요약 | [CBETA 교감] 甲본에는 釋 없음</w:t>
      </w:r>
    </w:p>
    <w:p>
      <w:pPr>
        <w:pStyle w:val="SHTKNoteDetail"/>
      </w:pPr>
      <w:r>
        <w:t>• 원교감 원문 | 〔釋〕－【甲】</w:t>
      </w:r>
    </w:p>
    <w:p>
      <w:pPr>
        <w:pStyle w:val="SHTKNoteDetail"/>
      </w:pPr>
      <w:r>
        <w:t>• 한국어 해설 | 저본의 해당 글자를 유지하고 이문은 교감으로만 기록한다.</w:t>
      </w:r>
    </w:p>
    <w:p>
      <w:pPr>
        <w:pStyle w:val="SHTKNoteDetail"/>
      </w:pPr>
      <w:r>
        <w:t>• 이문 기준 번역 | 이문은 저본의 釋에 해당하는 말 없이 읽는다.</w:t>
      </w:r>
    </w:p>
    <w:p>
      <w:pPr>
        <w:pStyle w:val="SHTKNoteDetail"/>
      </w:pPr>
      <w:r>
        <w:t>• 번역 영향 판정 | [문장 구조 변화]</w:t>
      </w:r>
    </w:p>
    <w:p>
      <w:pPr>
        <w:pStyle w:val="SHTKNoteDetail"/>
      </w:pPr>
      <w:r>
        <w:t>• 출처 | CBETA T41n1821, 교감 번호 0292002.</w:t>
      </w:r>
    </w:p>
    <w:p>
      <w:pPr>
        <w:pStyle w:val="SHTKSourceText"/>
        <w:keepNext/>
      </w:pPr>
      <w:r>
        <w:t xml:space="preserve">由此隨眠現起相應。 是相應法非不相應。</w:t>
      </w:r>
    </w:p>
    <w:p>
      <w:pPr>
        <w:pStyle w:val="SHTKTranslationText"/>
      </w:pPr>
      <w:r>
        <w:t xml:space="preserve">이 때문에 수면은 현행하여 상응하고, 상응법이지 불상응법이 아니다.</w:t>
      </w:r>
    </w:p>
    <w:p>
      <w:pPr>
        <w:pStyle w:val="SHTKPositionMarker"/>
        <w:keepNext/>
      </w:pPr>
      <w:r>
        <w:t xml:space="preserve">[0292b02]</w:t>
      </w:r>
    </w:p>
    <w:p>
      <w:pPr>
        <w:pStyle w:val="SHTKSourceText"/>
        <w:keepNext/>
      </w:pPr>
      <w:r>
        <w:t xml:space="preserve">何理為證知定相應者。 大眾部等責。</w:t>
      </w:r>
    </w:p>
    <w:p>
      <w:pPr>
        <w:pStyle w:val="SHTKTranslationText"/>
      </w:pPr>
      <w:r>
        <w:t xml:space="preserve">“무슨 이치로 증명하여 반드시 상응함을 아는가?”라고 한 것은, 대중부 등이 책난한 것이다.</w:t>
      </w:r>
    </w:p>
    <w:p>
      <w:pPr>
        <w:pStyle w:val="SHTKPositionMarker"/>
        <w:keepNext/>
      </w:pPr>
      <w:r>
        <w:t xml:space="preserve">[0292b03]</w:t>
      </w:r>
    </w:p>
    <w:p>
      <w:pPr>
        <w:pStyle w:val="SHTKSourceText"/>
        <w:keepNext/>
      </w:pPr>
      <w:r>
        <w:t xml:space="preserve">以諸隨眠至是相應法者。 毘婆沙師中法勝論師解。 故正理云。</w:t>
      </w:r>
    </w:p>
    <w:p>
      <w:pPr>
        <w:pStyle w:val="SHTKTranslationText"/>
      </w:pPr>
      <w:r>
        <w:t xml:space="preserve">“여러 수면으로써”에서 “이는 상응법이다”에 이르기까지는, 비바사사 가운데 법승논사의 해석이다. 그러므로 『순정리론』에서 말한다.</w:t>
      </w:r>
    </w:p>
    <w:p>
      <w:pPr>
        <w:pStyle w:val="SHTKSourceText"/>
        <w:keepNext/>
      </w:pPr>
      <w:r>
        <w:t xml:space="preserve">經主此中先敘[3]法勝所說。</w:t>
      </w:r>
    </w:p>
    <w:p>
      <w:pPr>
        <w:pStyle w:val="SHTKTranslationText"/>
      </w:pPr>
      <w:r>
        <w:t xml:space="preserve">“경주가 여기에서 먼저 [3]법승이 설한 바를 서술하였다.</w:t>
      </w:r>
    </w:p>
    <w:p>
      <w:pPr>
        <w:pStyle w:val="SHTKNoteSummary"/>
        <w:keepNext/>
      </w:pPr>
      <w:r>
        <w:t>교감 요약 | [CBETA 교감] 甲본은 法 앞에 尊者이 있음</w:t>
      </w:r>
    </w:p>
    <w:p>
      <w:pPr>
        <w:pStyle w:val="SHTKNoteDetail"/>
      </w:pPr>
      <w:r>
        <w:t>• 원교감 원문 | （尊者）＋法【甲】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0292003.</w:t>
      </w:r>
    </w:p>
    <w:p>
      <w:pPr>
        <w:pStyle w:val="SHTKSourceText"/>
        <w:keepNext/>
      </w:pPr>
      <w:r>
        <w:t xml:space="preserve">以諸隨眠等 所以得知隨眠是相應法者。 一以諸隨眠染惱心故。 二覆障心故。 三能違善故。 謂隨眠力染惱心故。 能染惱心。 覆障心故未生善不生。</w:t>
      </w:r>
    </w:p>
    <w:p>
      <w:pPr>
        <w:pStyle w:val="SHTKTranslationText"/>
      </w:pPr>
      <w:r>
        <w:t xml:space="preserve">‘여러 수면으로써’ 등이다.” 수면이 상응법임을 알 수 있는 까닭은, 첫째, 여러 수면이 마음을 물들이고 괴롭히기 때문이며, 둘째, 마음을 덮고 가리기 때문이며, 셋째, 능히 선을 어기기 때문이다. 이를테면 수면의 힘이 마음을 물들이고 괴롭히기 때문에, 능히 마음을 물들이고 괴롭힌다. 마음을 덮고 가리기 때문에 아직 생기지 않은 선이 생기지 않으며,</w:t>
      </w:r>
    </w:p>
    <w:p>
      <w:pPr>
        <w:pStyle w:val="SHTKSourceText"/>
        <w:keepNext/>
      </w:pPr>
      <w:r>
        <w:t xml:space="preserve">能違善故。 已生善退失。 如其次第 又解謂下通釋前三 又解謂下且釋初一。 後二略而不論。 由此隨眠能為三事。 故隨眠體非不相應</w:t>
      </w:r>
    </w:p>
    <w:p>
      <w:pPr>
        <w:pStyle w:val="SHTKTranslationText"/>
      </w:pPr>
      <w:r>
        <w:t xml:space="preserve">능히 선을 어기기 때문에, 이미 생긴 선이 물러나 없어진다. 그 차례와 같다. 또 해석하면, ‘이를테면’ 이하가 앞의 세 가지를 통틀어 해석한다. 또 해석하면, ‘이를테면’ 이하는 우선 첫째 한 가지만 해석하고, 뒤의 두 가지는 줄여서 논하지 않은 것이다. 이 때문에 수면은 세 가지 일을 할 수 있다. 그러므로 수면의 체는 불상응이 아니다.</w:t>
      </w:r>
    </w:p>
    <w:p>
      <w:pPr>
        <w:pStyle w:val="SHTKSourceText"/>
        <w:keepNext/>
      </w:pPr>
      <w:r>
        <w:t xml:space="preserve">返難大眾部等言。 若不相應能為此三事。</w:t>
      </w:r>
    </w:p>
    <w:p>
      <w:pPr>
        <w:pStyle w:val="SHTKTranslationText"/>
      </w:pPr>
      <w:r>
        <w:t xml:space="preserve">대중부 등을 되받아 논난하여 말한다. 만약 불상응한 것이 이 세 가지 일을 할 수 있다면,</w:t>
      </w:r>
    </w:p>
    <w:p>
      <w:pPr>
        <w:pStyle w:val="SHTKSourceText"/>
        <w:keepNext/>
      </w:pPr>
      <w:r>
        <w:t xml:space="preserve">[4]則諸善法應無起時。</w:t>
      </w:r>
    </w:p>
    <w:p>
      <w:pPr>
        <w:pStyle w:val="SHTKTranslationText"/>
      </w:pPr>
      <w:r>
        <w:t xml:space="preserve">[4]여러 선법은 일어날 때가 없어야 한다.</w:t>
      </w:r>
    </w:p>
    <w:p>
      <w:pPr>
        <w:pStyle w:val="SHTKNoteSummary"/>
        <w:keepNext/>
      </w:pPr>
      <w:r>
        <w:t>교감 요약 | [CBETA 교감] 저본 則 → 甲본 即</w:t>
      </w:r>
    </w:p>
    <w:p>
      <w:pPr>
        <w:pStyle w:val="SHTKNoteDetail"/>
      </w:pPr>
      <w:r>
        <w:t>• 원교감 원문 | 則＝即【甲】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0292004.</w:t>
      </w:r>
    </w:p>
    <w:p>
      <w:pPr>
        <w:pStyle w:val="SHTKSourceText"/>
        <w:keepNext/>
      </w:pPr>
      <w:r>
        <w:t xml:space="preserve">以汝立不相應念念恒現前故</w:t>
      </w:r>
    </w:p>
    <w:p>
      <w:pPr>
        <w:pStyle w:val="SHTKTranslationText"/>
      </w:pPr>
      <w:r>
        <w:t xml:space="preserve">그대들은 불상응이 찰나찰나 항상 현전한다고 세우기 때문이다.</w:t>
      </w:r>
    </w:p>
    <w:p>
      <w:pPr>
        <w:pStyle w:val="SHTKSourceText"/>
        <w:keepNext/>
      </w:pPr>
      <w:r>
        <w:t xml:space="preserve">順成已義[5]言既諸善法容有起時。</w:t>
      </w:r>
    </w:p>
    <w:p>
      <w:pPr>
        <w:pStyle w:val="SHTKTranslationText"/>
      </w:pPr>
      <w:r>
        <w:t xml:space="preserve">자기의 뜻을 따라 성립시키며 [5]“이미 여러 선법이 일어날 수 있는 때가 있으므로”라고 말하였다.</w:t>
      </w:r>
    </w:p>
    <w:p>
      <w:pPr>
        <w:pStyle w:val="SHTKNoteSummary"/>
        <w:keepNext/>
      </w:pPr>
      <w:r>
        <w:t>교감 요약 | [CBETA 교감] 저본 言 → 甲본 云</w:t>
      </w:r>
    </w:p>
    <w:p>
      <w:pPr>
        <w:pStyle w:val="SHTKNoteDetail"/>
      </w:pPr>
      <w:r>
        <w:t>• 원교감 원문 | 言＝云【甲】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0292005.</w:t>
      </w:r>
    </w:p>
    <w:p>
      <w:pPr>
        <w:pStyle w:val="SHTKSourceText"/>
        <w:keepNext/>
      </w:pPr>
      <w:r>
        <w:t xml:space="preserve">故知隨眠是相應法非不相應法。</w:t>
      </w:r>
    </w:p>
    <w:p>
      <w:pPr>
        <w:pStyle w:val="SHTKTranslationText"/>
      </w:pPr>
      <w:r>
        <w:t xml:space="preserve">그러므로 수면은 상응법이지 불상응법이 아님을 알 수 있다.</w:t>
      </w:r>
    </w:p>
    <w:p>
      <w:pPr>
        <w:pStyle w:val="SHTKPositionMarker"/>
        <w:keepNext/>
      </w:pPr>
      <w:r>
        <w:t xml:space="preserve">[0292b16]</w:t>
      </w:r>
    </w:p>
    <w:p>
      <w:pPr>
        <w:pStyle w:val="SHTKSourceText"/>
        <w:keepNext/>
      </w:pPr>
      <w:r>
        <w:t xml:space="preserve">此皆非證至是隨眠所為者。 大眾部等非。 此皆非證。 所以者何。 我宗若許彼隨眠體非相應者。 不許上三事是隨眠所為。 皆是現起煩惱所為。 大眾部等現起煩惱名纏。</w:t>
      </w:r>
    </w:p>
    <w:p>
      <w:pPr>
        <w:pStyle w:val="SHTKTranslationText"/>
      </w:pPr>
      <w:r>
        <w:t xml:space="preserve">“이는 모두 증거가 아니다”에서 “이는 수면이 한 일이다”에 이르기까지는, 대중부 등이 부정한 것이다. 이는 모두 증거가 아니다. 그 까닭은 무엇인가? 우리 종에서 만약 저 수면의 체가 상응하지 않는 것임을 인정하더라도, 위의 세 가지 일이 수면이 한 것이라고는 인정하지 않는다. 모두 현행으로 일어난 번뇌가 한 것이다. 대중부 등에서는 현행하는 번뇌를 ‘전(纏)’이라고 하고,</w:t>
      </w:r>
    </w:p>
    <w:p>
      <w:pPr>
        <w:pStyle w:val="SHTKSourceText"/>
        <w:keepNext/>
      </w:pPr>
      <w:r>
        <w:t xml:space="preserve">熏成種子名隨眠是不相應。</w:t>
      </w:r>
    </w:p>
    <w:p>
      <w:pPr>
        <w:pStyle w:val="SHTKTranslationText"/>
      </w:pPr>
      <w:r>
        <w:t xml:space="preserve">훈습되어 종자를 이룬 것을 ‘수면’이라고 하는데, 이는 불상응이다.</w:t>
      </w:r>
    </w:p>
    <w:p>
      <w:pPr>
        <w:pStyle w:val="SHTKPositionMarker"/>
        <w:keepNext/>
      </w:pPr>
      <w:r>
        <w:t xml:space="preserve">[0292b20]</w:t>
      </w:r>
    </w:p>
    <w:p>
      <w:pPr>
        <w:pStyle w:val="SHTKSourceText"/>
        <w:keepNext/>
      </w:pPr>
      <w:r>
        <w:t xml:space="preserve">然經部師所說最善者。 論主評取經部。</w:t>
      </w:r>
    </w:p>
    <w:p>
      <w:pPr>
        <w:pStyle w:val="SHTKTranslationText"/>
      </w:pPr>
      <w:r>
        <w:t xml:space="preserve">“그러나 경부사가 설한 바가 가장 훌륭하다”고 한 것은, 논주가 경부의 설을 평가하여 취한 것이다.</w:t>
      </w:r>
    </w:p>
    <w:p>
      <w:pPr>
        <w:pStyle w:val="SHTKPositionMarker"/>
        <w:keepNext/>
      </w:pPr>
      <w:r>
        <w:t xml:space="preserve">[0292b21]</w:t>
      </w:r>
    </w:p>
    <w:p>
      <w:pPr>
        <w:pStyle w:val="SHTKSourceText"/>
        <w:keepNext/>
      </w:pPr>
      <w:r>
        <w:t xml:space="preserve">經部於此所說如何者。 問。</w:t>
      </w:r>
    </w:p>
    <w:p>
      <w:pPr>
        <w:pStyle w:val="SHTKTranslationText"/>
      </w:pPr>
      <w:r>
        <w:t xml:space="preserve">“경부는 여기에서 어떻게 설하는가?”라고 한 것은, 물음이다.</w:t>
      </w:r>
    </w:p>
    <w:p>
      <w:pPr>
        <w:pStyle w:val="SHTKPositionMarker"/>
        <w:keepNext/>
      </w:pPr>
      <w:r>
        <w:t xml:space="preserve">[0292b22]</w:t>
      </w:r>
    </w:p>
    <w:p>
      <w:pPr>
        <w:pStyle w:val="SHTKSourceText"/>
        <w:keepNext/>
      </w:pPr>
      <w:r>
        <w:t xml:space="preserve">彼說欲貪至即名纏故者。 述經部宗。 彼說欲貪之隨眠義據依主釋。 然隨眠體非心相應故。 不同說一切有部。 非不相應不同大眾部等以此隨眠離色．心外。 無有別物名心相應。 不相應故。</w:t>
      </w:r>
    </w:p>
    <w:p>
      <w:pPr>
        <w:pStyle w:val="SHTKTranslationText"/>
      </w:pPr>
      <w:r>
        <w:t xml:space="preserve">“그들은 욕탐을 설한다”에서 “곧 전이라고 이름하기 때문이다”에 이르기까지는, 경부의 종의를 서술한 것이다. 그들은 ‘욕탐의 수면’이라는 뜻으로 설하니 의주석에 의거한다. 그러나 수면의 체는 마음과 상응하는 것이 아니므로, 설일체유부와 같지 않다. 또 불상응도 아니어서 대중부 등과 같지 않으니, 이 수면은 색과 마음 밖에 따로 있는 것이 아니기 때문이다. 별도의 물건이 있는 것이 아니므로 심상응이라고 이름할 수도, 불상응이라고 이름할 수도 없다.</w:t>
      </w:r>
    </w:p>
    <w:p>
      <w:pPr>
        <w:pStyle w:val="SHTKSourceText"/>
        <w:keepNext/>
      </w:pPr>
      <w:r>
        <w:t xml:space="preserve">所以俱非二種。 煩惱睡位熏成種子說名隨眠。 於覺位中現起覺境即名纏故。</w:t>
      </w:r>
    </w:p>
    <w:p>
      <w:pPr>
        <w:pStyle w:val="SHTKTranslationText"/>
      </w:pPr>
      <w:r>
        <w:t xml:space="preserve">그러므로 두 종류가 모두 아니다. 번뇌가 잠든 상태에서 훈습되어 종자를 이룬 것을 수면이라고 설하고, 깨어 있는 상태에서 현행하여 경계를 알아차리는 것을 곧 전이라고 하기 때문이다.</w:t>
      </w:r>
    </w:p>
    <w:p>
      <w:pPr>
        <w:pStyle w:val="SHTKPositionMarker"/>
        <w:keepNext/>
      </w:pPr>
      <w:r>
        <w:t xml:space="preserve">[0292b29]</w:t>
      </w:r>
    </w:p>
    <w:p>
      <w:pPr>
        <w:pStyle w:val="SHTKSourceText"/>
        <w:keepNext/>
      </w:pPr>
      <w:r>
        <w:t xml:space="preserve">何名為睡者。 問。 謂不現行種子隨逐者。 經部答。 惑不現行如睡相似故名為睡。</w:t>
      </w:r>
    </w:p>
    <w:p>
      <w:pPr>
        <w:pStyle w:val="SHTKTranslationText"/>
      </w:pPr>
      <w:r>
        <w:t xml:space="preserve">“무엇을 잠듦이라고 하는가?”라고 한 것은, 물음이다. “이를테면 현행하지 않고 종자가 따라다니는 것이다”라고 한 것은, 경부의 답이다. 혹이 현행하지 않는 것은 잠든 것과 서로 비슷하므로 ‘수(睡)’라고 한다.</w:t>
      </w:r>
    </w:p>
    <w:p>
      <w:pPr>
        <w:pStyle w:val="SHTKPositionMarker"/>
        <w:keepNext/>
      </w:pPr>
      <w:r>
        <w:t xml:space="preserve">[0292c02]</w:t>
      </w:r>
    </w:p>
    <w:p>
      <w:pPr>
        <w:pStyle w:val="SHTKSourceText"/>
        <w:keepNext/>
      </w:pPr>
      <w:r>
        <w:t xml:space="preserve">何名為覺者。 問。 謂諸煩惱現起纏心者。 經部答。 惑現行時覺察前境。 故名為覺。</w:t>
      </w:r>
    </w:p>
    <w:p>
      <w:pPr>
        <w:pStyle w:val="SHTKTranslationText"/>
      </w:pPr>
      <w:r>
        <w:t xml:space="preserve">“무엇을 각(覺)이라고 하는가?”라고 한 것은, 물음이다. “이를테면 여러 번뇌가 현행하여 일어나 마음을 얽어매는 것이다”라고 한 것은, 경부의 답이다. 혹이 현행할 때 앞의 경계를 깨달아 살피므로, ‘각’이라고 한다.</w:t>
      </w:r>
    </w:p>
    <w:p>
      <w:pPr>
        <w:pStyle w:val="SHTKPositionMarker"/>
        <w:keepNext/>
      </w:pPr>
      <w:r>
        <w:t xml:space="preserve">[0292c04]</w:t>
      </w:r>
    </w:p>
    <w:p>
      <w:pPr>
        <w:pStyle w:val="SHTKSourceText"/>
        <w:keepNext/>
      </w:pPr>
      <w:r>
        <w:t xml:space="preserve">何等名為煩惱種子者。 問。 謂自體上至不可得故者。 經部答。 謂於色．心自體之上。 煩惱種子異餘種故。 名差別功能。 即此功能從前現行煩惱生。</w:t>
      </w:r>
    </w:p>
    <w:p>
      <w:pPr>
        <w:pStyle w:val="SHTKTranslationText"/>
      </w:pPr>
      <w:r>
        <w:t xml:space="preserve">“어떤 것을 번뇌의 종자라고 하는가?”라고 한 것은, 물음이다. “이를테면 자체 위에”에서 “얻을 수 없기 때문이다”에 이르기까지는, 경부의 답이다. 이를테면 색과 마음 자체의 위에서, 번뇌의 종자는 다른 종자와 다르므로, ‘차별된 공능’이라고 한다. 바로 이 공능은 앞서 현행한 번뇌에서 생겨,</w:t>
      </w:r>
    </w:p>
    <w:p>
      <w:pPr>
        <w:pStyle w:val="SHTKSourceText"/>
        <w:keepNext/>
      </w:pPr>
      <w:r>
        <w:t xml:space="preserve">能生後現行煩惱 言證智者。 次五識後意識相應智 又解亦取定心相應智。 又解亦取五識相應智俱現量證故 如念種子是前證智俱起念生。 能生當念果功能差別名為種子。 此文應言如念種子是念生。</w:t>
      </w:r>
    </w:p>
    <w:p>
      <w:pPr>
        <w:pStyle w:val="SHTKTranslationText"/>
      </w:pPr>
      <w:r>
        <w:t xml:space="preserve">뒤에 현행할 번뇌를 생기게 할 수 있다. ‘증지(證智)’라고 한 것은, 전오식 다음의 의식과 상응하는 지혜를 말한다. 또 해석하면 선정의 마음과 상응하는 지혜도 취한다. 또 해석하면 오식과 상응하는 지혜도 취하니, 모두 현량으로 증득하기 때문이다. 예컨대 염(念)의 종자는 앞의 증지와 함께 일어난 염에서 생겨, 현재의 염이라는 결과를 생기게 할 수 있는 차별된 공능을 종자라고 한다. 이 글은 마땅히 “예컨대 염의 종자는 염에서 생긴다”고 말해야 한다.</w:t>
      </w:r>
    </w:p>
    <w:p>
      <w:pPr>
        <w:pStyle w:val="SHTKSourceText"/>
        <w:keepNext/>
      </w:pPr>
      <w:r>
        <w:t xml:space="preserve">而言是證智生者。</w:t>
      </w:r>
    </w:p>
    <w:p>
      <w:pPr>
        <w:pStyle w:val="SHTKTranslationText"/>
      </w:pPr>
      <w:r>
        <w:t xml:space="preserve">그런데 “증지에서 생긴다”고 말한 것은,</w:t>
      </w:r>
    </w:p>
    <w:p>
      <w:pPr>
        <w:pStyle w:val="SHTKSourceText"/>
        <w:keepNext/>
      </w:pPr>
      <w:r>
        <w:t xml:space="preserve">前位智強[6]故標智名。</w:t>
      </w:r>
    </w:p>
    <w:p>
      <w:pPr>
        <w:pStyle w:val="SHTKTranslationText"/>
      </w:pPr>
      <w:r>
        <w:t xml:space="preserve">앞 단계에서는 지혜가 강하기 [6]때문에 지혜라는 이름을 표방하고,</w:t>
      </w:r>
    </w:p>
    <w:p>
      <w:pPr>
        <w:pStyle w:val="SHTKNoteSummary"/>
        <w:keepNext/>
      </w:pPr>
      <w:r>
        <w:t>교감 요약 | [CBETA 교감] 甲본에는 故 없음</w:t>
      </w:r>
    </w:p>
    <w:p>
      <w:pPr>
        <w:pStyle w:val="SHTKNoteDetail"/>
      </w:pPr>
      <w:r>
        <w:t>• 원교감 원문 | 〔故〕－【甲】</w:t>
      </w:r>
    </w:p>
    <w:p>
      <w:pPr>
        <w:pStyle w:val="SHTKNoteDetail"/>
      </w:pPr>
      <w:r>
        <w:t>• 한국어 해설 | 저본의 해당 글자를 유지하고 이문은 교감으로만 기록한다.</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0292006.</w:t>
      </w:r>
    </w:p>
    <w:p>
      <w:pPr>
        <w:pStyle w:val="SHTKSourceText"/>
        <w:keepNext/>
      </w:pPr>
      <w:r>
        <w:t xml:space="preserve">後位念勝故稱念號 又解前心聚中智強故總名證智。 後心聚中念強故總名為念．若作此解從強立名。 以實而言各熏成種。 又解心．心所法能記前境通名為念。 能證前境通名為智。 故言如念種子。 是證智生能生當念功能差別</w:t>
      </w:r>
    </w:p>
    <w:p>
      <w:pPr>
        <w:pStyle w:val="SHTKTranslationText"/>
      </w:pPr>
      <w:r>
        <w:t xml:space="preserve">뒤 단계에서는 염이 뛰어나기 때문에 염이라는 명칭을 붙인 것이다. 또 해석하면 앞의 심취(心聚) 가운데 지혜가 강하기 때문에 통틀어 증지라고 하고, 뒤의 심취 가운데 염이 강하기 때문에 통틀어 염이라고 한다. 이렇게 해석한다면 강한 것을 따라 이름을 세운 것이다. 실제로 말하면 각각 훈습하여 종자를 이룬다. 또 해석하면 심·심소법이 앞의 경계를 기억할 수 있는 것을 통틀어 염이라고 하고, 앞의 경계를 증득하여 알 수 있는 것을 통틀어 지혜라고 한다. 그러므로 “예컨대 염의 종자는 증지에서 생겨 현재의 염을 생기게 할 수 있는 차별된 공능이다”라고 말한 것이다.</w:t>
      </w:r>
    </w:p>
    <w:p>
      <w:pPr>
        <w:pStyle w:val="SHTKSourceText"/>
        <w:keepNext/>
      </w:pPr>
      <w:r>
        <w:t xml:space="preserve">又如芽等中有前麥果等生能生後莖等果。 功能差別說名種子。 汝大眾部等。 若執現行煩惱之外別有隨眠。 是心不相應名煩惱種子者。 應許念種非但功能生現行念。 亦應別有不相應體名念種子。 能引生後念。</w:t>
      </w:r>
    </w:p>
    <w:p>
      <w:pPr>
        <w:pStyle w:val="SHTKTranslationText"/>
      </w:pPr>
      <w:r>
        <w:t xml:space="preserve">또 마치 싹 등 가운데 앞의 보리 열매 등에서 생겨 뒤의 줄기 등의 결과를 생기게 할 수 있는 차별된 공능을 종자라고 설하는 것과 같다. 그대 대중부 등은, 만약 현행하는 번뇌 밖에 따로 수면이 있고, 그것이 심불상응이며 번뇌의 종자라고 이름한다고 집착한다면, 염의 종자도 단지 현행하는 염을 생기게 하는 공능일 뿐만 아니라, 또한 별도로 불상응의 체가 있어 염의 종자라고 이름한다고 인정해야 한다. 그것이 뒤의 염을 이끌어 생기게 할 수 있어야 한다.</w:t>
      </w:r>
    </w:p>
    <w:p>
      <w:pPr>
        <w:pStyle w:val="SHTKSourceText"/>
        <w:keepNext/>
      </w:pPr>
      <w:r>
        <w:t xml:space="preserve">此念既不爾。 彼煩惱云何然。 念與煩惱流類相似。 差別因緣不可得故 立量云。 念種應是不相應。 以從他生能生他故。 猶如隨眠</w:t>
      </w:r>
    </w:p>
    <w:p>
      <w:pPr>
        <w:pStyle w:val="SHTKTranslationText"/>
      </w:pPr>
      <w:r>
        <w:t xml:space="preserve">그런데 이 염은 이미 그렇지 않은데, 저 번뇌는 어찌하여 그러하겠는가? 염과 번뇌는 유류가 서로 비슷하여, 차별되는 인연을 얻을 수 없기 때문이다. 논식을 세워 말한다. “염의 종자는 마땅히 불상응이어야 한다. 다른 것에서 생겨 다른 것을 생기게 할 수 있기 때문이다. 마치 수면과 같다.”</w:t>
      </w:r>
    </w:p>
    <w:p>
      <w:pPr>
        <w:pStyle w:val="SHTKSourceText"/>
        <w:keepNext/>
      </w:pPr>
      <w:r>
        <w:t xml:space="preserve">又立量云。 隨眠應無有體。 以從他生能生他故。 猶如念種 以大眾部等煩惱力強。 無始久習熏成種子。 別有體性心不相應。 若念種子勢力微弱非無始習。</w:t>
      </w:r>
    </w:p>
    <w:p>
      <w:pPr>
        <w:pStyle w:val="SHTKTranslationText"/>
      </w:pPr>
      <w:r>
        <w:t xml:space="preserve">또 논식을 세워 말한다. “수면은 마땅히 별도의 체가 없어야 한다. 다른 것에서 생겨 다른 것을 생기게 할 수 있기 때문이다. 마치 염의 종자와 같다.” 대중부 등은 번뇌의 힘이 강하여, 무시 이래 오래 익혀 훈습되어 종자를 이루므로, 별도의 체성이 있고 심불상응이라고 한다. 반면 염의 종자는 세력이 미약하고 무시 이래 익힌 것이 아니므로,</w:t>
      </w:r>
    </w:p>
    <w:p>
      <w:pPr>
        <w:pStyle w:val="SHTKSourceText"/>
        <w:keepNext/>
      </w:pPr>
      <w:r>
        <w:t xml:space="preserve">雖熏成種。 但有功能無別體性 若經部師煩惱種子．及念種子。</w:t>
      </w:r>
    </w:p>
    <w:p>
      <w:pPr>
        <w:pStyle w:val="SHTKTranslationText"/>
      </w:pPr>
      <w:r>
        <w:t xml:space="preserve">비록 훈습되어 종자를 이루더라도, 단지 공능만 있고 별도의 체성은 없다고 한다. 그러나 경부사에게는 번뇌의 종자와 염의 종자가,</w:t>
      </w:r>
    </w:p>
    <w:p>
      <w:pPr>
        <w:pStyle w:val="SHTKSourceText"/>
        <w:keepNext/>
      </w:pPr>
      <w:r>
        <w:t xml:space="preserve">[1]俱有功能竝無別體。</w:t>
      </w:r>
    </w:p>
    <w:p>
      <w:pPr>
        <w:pStyle w:val="SHTKTranslationText"/>
      </w:pPr>
      <w:r>
        <w:t xml:space="preserve">[1]모두 공능은 있으나 함께 별도의 체는 없다.</w:t>
      </w:r>
    </w:p>
    <w:p>
      <w:pPr>
        <w:pStyle w:val="SHTKNoteSummary"/>
        <w:keepNext/>
      </w:pPr>
      <w:r>
        <w:t>교감 요약 | [CBETA 교감] 저본 俱 → 甲본 但</w:t>
      </w:r>
    </w:p>
    <w:p>
      <w:pPr>
        <w:pStyle w:val="SHTKNoteDetail"/>
      </w:pPr>
      <w:r>
        <w:t>• 원교감 원문 | 俱＝但【甲】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0293001.</w:t>
      </w:r>
    </w:p>
    <w:p>
      <w:pPr>
        <w:pStyle w:val="SHTKSourceText"/>
        <w:keepNext/>
      </w:pPr>
      <w:r>
        <w:t xml:space="preserve">由此不同故難大眾部等。</w:t>
      </w:r>
    </w:p>
    <w:p>
      <w:pPr>
        <w:pStyle w:val="SHTKTranslationText"/>
      </w:pPr>
      <w:r>
        <w:t xml:space="preserve">이러한 차이가 있기 때문에 대중부 등을 논난한 것이다.</w:t>
      </w:r>
    </w:p>
    <w:p>
      <w:pPr>
        <w:pStyle w:val="SHTKPositionMarker"/>
        <w:keepNext/>
      </w:pPr>
      <w:r>
        <w:t xml:space="preserve">[0293a04]</w:t>
      </w:r>
    </w:p>
    <w:p>
      <w:pPr>
        <w:pStyle w:val="SHTKSourceText"/>
        <w:keepNext/>
      </w:pPr>
      <w:r>
        <w:t xml:space="preserve">若爾六六至有貪隨眠故者。 說一切有部難。 經中既說於其樂受有貪隨眠。 明知隨眠即是現起。 如何乃言隨眠名種。</w:t>
      </w:r>
    </w:p>
    <w:p>
      <w:pPr>
        <w:pStyle w:val="SHTKTranslationText"/>
      </w:pPr>
      <w:r>
        <w:t xml:space="preserve">“그렇다면 육육경에서”에서 “유탐수면이 있기 때문이다”에 이르기까지는, 설일체유부가 논난한 것이다. 경에서 이미 그 낙수에 유탐수면이 있다고 설했으니, 수면은 곧 현행하는 것임을 분명히 알 수 있다. 어찌하여 수면을 종자라고 말하는가?</w:t>
      </w:r>
    </w:p>
    <w:p>
      <w:pPr>
        <w:pStyle w:val="SHTKPositionMarker"/>
        <w:keepNext/>
      </w:pPr>
      <w:r>
        <w:t xml:space="preserve">[0293a07]</w:t>
      </w:r>
    </w:p>
    <w:p>
      <w:pPr>
        <w:pStyle w:val="SHTKSourceText"/>
        <w:keepNext/>
      </w:pPr>
      <w:r>
        <w:t xml:space="preserve">經但說有至何所違害者。 經部通經。 經中但說有貪隨眠。 不言樂受現行之時即有隨眠。 何所違害。</w:t>
      </w:r>
    </w:p>
    <w:p>
      <w:pPr>
        <w:pStyle w:val="SHTKTranslationText"/>
      </w:pPr>
      <w:r>
        <w:t xml:space="preserve">“경에서는 다만 있다고 설한다”에서 “무엇이 어긋나 해가 되는가?”에 이르기까지는, 경부가 경문을 회통한 것이다. 경에서는 다만 유탐수면이 있다고 설했을 뿐, 낙수가 현행할 때 곧 수면이 있다고 말하지 않았다. 무엇이 어긋나 해가 되겠는가?</w:t>
      </w:r>
    </w:p>
    <w:p>
      <w:pPr>
        <w:pStyle w:val="SHTKPositionMarker"/>
        <w:keepNext/>
      </w:pPr>
      <w:r>
        <w:t xml:space="preserve">[0293a10]</w:t>
      </w:r>
    </w:p>
    <w:p>
      <w:pPr>
        <w:pStyle w:val="SHTKSourceText"/>
        <w:keepNext/>
      </w:pPr>
      <w:r>
        <w:t xml:space="preserve">於何時有者。 說一切有部問。 於彼睡時至立隨眠想者。 經部答。 於彼樂受熏種睡時名有貪隨眠。 或假於貪因上立隨眠果名。 說名為想如前已釋。</w:t>
      </w:r>
    </w:p>
    <w:p>
      <w:pPr>
        <w:pStyle w:val="SHTKTranslationText"/>
      </w:pPr>
      <w:r>
        <w:t xml:space="preserve">“어느 때에 있는가?”라고 한 것은, 설일체유부의 물음이다. “그것이 잠들어 있을 때”에서 “수면이라는 상을 세운다”에 이르기까지는, 경부의 답이다. 그 낙수에 훈습된 종자가 잠든 때를 유탐수면이 있다고 한다. 혹은 가설로 탐의 원인 위에 수면이라는 결과의 이름을 세운 것이다. ‘상이라고 설한다’는 것은 앞에서 이미 해석한 것과 같다.</w:t>
      </w:r>
    </w:p>
    <w:p>
      <w:pPr>
        <w:pStyle w:val="SHTKPositionMarker"/>
        <w:keepNext/>
      </w:pPr>
      <w:r>
        <w:t xml:space="preserve">[0293a13]</w:t>
      </w:r>
    </w:p>
    <w:p>
      <w:pPr>
        <w:pStyle w:val="SHTKSourceText"/>
        <w:keepNext/>
      </w:pPr>
      <w:r>
        <w:t xml:space="preserve">傍論且止應辨正論者。 此下釋後三句。 止諍生下。</w:t>
      </w:r>
    </w:p>
    <w:p>
      <w:pPr>
        <w:pStyle w:val="SHTKTranslationText"/>
      </w:pPr>
      <w:r>
        <w:t xml:space="preserve">“곁의 논의는 우선 그치고 마땅히 본론을 분별해야 한다”고 한 것은, 이 아래에서 뒤의 세 구절을 해석하려는 것이다. 쟁론을 그치고 아래를 일으킨다.</w:t>
      </w:r>
    </w:p>
    <w:p>
      <w:pPr>
        <w:pStyle w:val="SHTKPositionMarker"/>
        <w:keepNext/>
      </w:pPr>
      <w:r>
        <w:t xml:space="preserve">[0293a15]</w:t>
      </w:r>
    </w:p>
    <w:p>
      <w:pPr>
        <w:pStyle w:val="SHTKSourceText"/>
        <w:keepNext/>
      </w:pPr>
      <w:r>
        <w:t xml:space="preserve">言貪分二至以何為體者。 牒解問起。</w:t>
      </w:r>
    </w:p>
    <w:p>
      <w:pPr>
        <w:pStyle w:val="SHTKTranslationText"/>
      </w:pPr>
      <w:r>
        <w:t xml:space="preserve">“탐을 둘로 나눈다고 말한다”에서 “무엇을 체로 하는가?”에 이르기까지는, 앞의 해석을 들어 물음을 일으킨 것이다.</w:t>
      </w:r>
    </w:p>
    <w:p>
      <w:pPr>
        <w:pStyle w:val="SHTKPositionMarker"/>
        <w:keepNext/>
      </w:pPr>
      <w:r>
        <w:t xml:space="preserve">[0293a16]</w:t>
      </w:r>
    </w:p>
    <w:p>
      <w:pPr>
        <w:pStyle w:val="SHTKSourceText"/>
        <w:keepNext/>
      </w:pPr>
      <w:r>
        <w:t xml:space="preserve">謂色無色二界中貪者。 舉第二句答。</w:t>
      </w:r>
    </w:p>
    <w:p>
      <w:pPr>
        <w:pStyle w:val="SHTKTranslationText"/>
      </w:pPr>
      <w:r>
        <w:t xml:space="preserve">“이를테면 색계와 무색계 두 계 가운데의 탐이다”라고 한 것은, 둘째 구절을 들어 답한 것이다.</w:t>
      </w:r>
    </w:p>
    <w:p>
      <w:pPr>
        <w:pStyle w:val="SHTKPositionMarker"/>
        <w:keepNext/>
      </w:pPr>
      <w:r>
        <w:t xml:space="preserve">[0293a17]</w:t>
      </w:r>
    </w:p>
    <w:p>
      <w:pPr>
        <w:pStyle w:val="SHTKSourceText"/>
        <w:keepNext/>
      </w:pPr>
      <w:r>
        <w:t xml:space="preserve">此名何因唯於彼立者。 問。 此有貪名何因唯於彼上界立。</w:t>
      </w:r>
    </w:p>
    <w:p>
      <w:pPr>
        <w:pStyle w:val="SHTKTranslationText"/>
      </w:pPr>
      <w:r>
        <w:t xml:space="preserve">“이 이름은 무슨 까닭으로 오직 그곳에만 세우는가?”라고 한 것은, 물음이다. 이 유탐이라는 이름을 무슨 까닭으로 오직 저 상계에만 세우는가?</w:t>
      </w:r>
    </w:p>
    <w:p>
      <w:pPr>
        <w:pStyle w:val="SHTKPositionMarker"/>
        <w:keepNext/>
      </w:pPr>
      <w:r>
        <w:t xml:space="preserve">[0293a18]</w:t>
      </w:r>
    </w:p>
    <w:p>
      <w:pPr>
        <w:pStyle w:val="SHTKSourceText"/>
        <w:keepNext/>
      </w:pPr>
      <w:r>
        <w:t xml:space="preserve">彼貪多託至不別顯示者。 舉下兩句答。 彼上界貪雖亦緣外。 多託內門轉故。 謂彼二界多起定貪。 一切定貪於內門轉。 故唯於彼立有貪名 又由有人於上二界所依止身起解脫想。</w:t>
      </w:r>
    </w:p>
    <w:p>
      <w:pPr>
        <w:pStyle w:val="SHTKTranslationText"/>
      </w:pPr>
      <w:r>
        <w:t xml:space="preserve">“저 탐은 대부분 의탁하여”에서 “따로 드러내지 않는다”에 이르기까지는, 아래의 두 구절을 들어 답한 것이다. 저 상계의 탐도 비록 외경을 반연하지만, 대부분 내문에 의탁하여 전하기 때문이다. 이를테면 저 두 계에서는 선정에 대한 탐이 많이 일어나고, 모든 선정의 탐은 내문에서 전한다. 그러므로 오직 저곳에서 유탐이라는 이름을 세운다. 또 어떤 사람이 상계 두 계의 의지처인 몸에 대하여 해탈이라는 생각을 일으키므로,</w:t>
      </w:r>
    </w:p>
    <w:p>
      <w:pPr>
        <w:pStyle w:val="SHTKSourceText"/>
        <w:keepNext/>
      </w:pPr>
      <w:r>
        <w:t xml:space="preserve">為遮彼故。 謂於上界立有貪名。 顯貪所緣非真解脫 若泛論有。 有通三界。 通內。 通外。 此中但於上界有漏內自體上立以有名。</w:t>
      </w:r>
    </w:p>
    <w:p>
      <w:pPr>
        <w:pStyle w:val="SHTKTranslationText"/>
      </w:pPr>
      <w:r>
        <w:t xml:space="preserve">그것을 막기 위해서, 상계에 유탐이라는 이름을 세운 것이다. 탐이 반연하는 것이 참된 해탈이 아님을 드러낸다. 만약 널리 ‘유’를 논한다면, 유는 삼계에 통하고, 내적인 것에도 통하며, 외적인 것에도 통한다. 이 가운데서는 다만 상계의 유루인 내적 자체 위에 ‘유’라는 이름을 세운다.</w:t>
      </w:r>
    </w:p>
    <w:p>
      <w:pPr>
        <w:pStyle w:val="SHTKSourceText"/>
        <w:keepNext/>
      </w:pPr>
      <w:r>
        <w:t xml:space="preserve">故名為有。 彼界諸有情多於等至定。 及所依止身二自體上深生味著故。 說彼唯味著內自體。 非味著外境。 離欲界貪故。 以定身勝故偏味著。 由此唯彼界立有貪名</w:t>
      </w:r>
    </w:p>
    <w:p>
      <w:pPr>
        <w:pStyle w:val="SHTKTranslationText"/>
      </w:pPr>
      <w:r>
        <w:t xml:space="preserve">그러므로 ‘유’라고 한다. 저 계의 여러 유정은 대부분 등지의 선정과, 의지처인 몸이라는 두 자체에 깊이 미착하기 때문이다. 그러므로 그들이 오직 내적 자체에만 미착한다고 말하고, 외경에 미착한다고 하지 않는다. 욕계의 탐을 여의었기 때문이다. 선정과 몸이 뛰어나기 때문에 치우쳐 미착한다. 이 때문에 오직 저 계에서만 유탐이라는 이름을 세운다.</w:t>
      </w:r>
    </w:p>
    <w:p>
      <w:pPr>
        <w:pStyle w:val="SHTKSourceText"/>
        <w:keepNext/>
      </w:pPr>
      <w:r>
        <w:t xml:space="preserve">既說有貪在上二界。 義准欲界貪名五欲境貪。 故於頌中不別顯示 於欲界貪雖亦緣內身。 多緣外境。 從多分說名為欲貪。</w:t>
      </w:r>
    </w:p>
    <w:p>
      <w:pPr>
        <w:pStyle w:val="SHTKTranslationText"/>
      </w:pPr>
      <w:r>
        <w:t xml:space="preserve">이미 유탐이 상계 두 계에 있다고 설했으므로, 뜻에 준하면 욕계의 탐은 오욕의 경계에 대한 탐이라고 이름한다. 그러므로 게송에서는 따로 드러내지 않았다. 욕계의 탐도 비록 내신을 반연하지만, 대부분 외경을 반연한다. 많은 쪽을 따라 설하여 욕탐이라고 한다.</w:t>
      </w:r>
    </w:p>
    <w:p>
      <w:pPr>
        <w:pStyle w:val="SHTKPositionMarker"/>
        <w:keepNext/>
      </w:pPr>
      <w:r>
        <w:t xml:space="preserve">[0293b04]</w:t>
      </w:r>
    </w:p>
    <w:p>
      <w:pPr>
        <w:pStyle w:val="SHTKSourceText"/>
        <w:keepNext/>
      </w:pPr>
      <w:r>
        <w:t xml:space="preserve">即上所說至五疑者。 此即第三明十隨眠。</w:t>
      </w:r>
    </w:p>
    <w:p>
      <w:pPr>
        <w:pStyle w:val="SHTKTranslationText"/>
      </w:pPr>
      <w:r>
        <w:t xml:space="preserve">“곧 위에서 설한 것”에서 “다섯째 의”에 이르기까지는, 이것이 곧 셋째로 십수면을 밝힌 것이다.</w:t>
      </w:r>
    </w:p>
    <w:p>
      <w:pPr>
        <w:pStyle w:val="SHTKSourceText"/>
        <w:keepNext/>
      </w:pPr>
      <w:r>
        <w:t xml:space="preserve">如文可[2]知。</w:t>
      </w:r>
    </w:p>
    <w:p>
      <w:pPr>
        <w:pStyle w:val="SHTKTranslationText"/>
      </w:pPr>
      <w:r>
        <w:t xml:space="preserve">문장과 같이 [2]알 수 있다.</w:t>
      </w:r>
    </w:p>
    <w:p>
      <w:pPr>
        <w:pStyle w:val="SHTKNoteSummary"/>
        <w:keepNext/>
      </w:pPr>
      <w:r>
        <w:t>교감 요약 | [CBETA 교감] 저본 知 → 乙본 了</w:t>
      </w:r>
    </w:p>
    <w:p>
      <w:pPr>
        <w:pStyle w:val="SHTKNoteDetail"/>
      </w:pPr>
      <w:r>
        <w:t>• 원교감 원문 | 知＝了【乙】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0293002.</w:t>
      </w:r>
    </w:p>
    <w:p>
      <w:pPr>
        <w:pStyle w:val="SHTKPositionMarker"/>
        <w:keepNext/>
      </w:pPr>
      <w:r>
        <w:t xml:space="preserve">[0293b06]</w:t>
      </w:r>
    </w:p>
    <w:p>
      <w:pPr>
        <w:pStyle w:val="SHTKSourceText"/>
        <w:keepNext/>
      </w:pPr>
      <w:r>
        <w:t xml:space="preserve">又即所說至餘等如欲說者。 此即第四明九十八。 問及頌答。</w:t>
      </w:r>
    </w:p>
    <w:p>
      <w:pPr>
        <w:pStyle w:val="SHTKTranslationText"/>
      </w:pPr>
      <w:r>
        <w:t xml:space="preserve">“또 곧 설한 것”에서 “나머지도 욕계에서 설한 것과 같다”에 이르기까지는, 이것이 곧 넷째로 구십팔 수면을 밝힌 것이다. 물음과 게송의 답이다.</w:t>
      </w:r>
    </w:p>
    <w:p>
      <w:pPr>
        <w:pStyle w:val="SHTKPositionMarker"/>
        <w:keepNext/>
      </w:pPr>
      <w:r>
        <w:t xml:space="preserve">[0293b07]</w:t>
      </w:r>
    </w:p>
    <w:p>
      <w:pPr>
        <w:pStyle w:val="SHTKSourceText"/>
        <w:keepNext/>
      </w:pPr>
      <w:r>
        <w:t xml:space="preserve">論曰至無色三界者。 此釋初兩句 部是眾義。 故婆沙云。 問此中部言欲顯何義。 答欲顯眾義 餘文可知。</w:t>
      </w:r>
    </w:p>
    <w:p>
      <w:pPr>
        <w:pStyle w:val="SHTKTranslationText"/>
      </w:pPr>
      <w:r>
        <w:t xml:space="preserve">“논하여 말하기를”에서 “무색의 삼계”에 이르기까지는, 처음 두 구절을 해석한 것이다. ‘부(部)’는 무리라는 뜻이다. 그러므로 『대비바사론』에서 말한다. “묻는다. 여기에서 ‘부’라는 말은 무슨 뜻을 드러내려는 것인가? 답한다. 무리라는 뜻을 드러내려는 것이다.” 나머지 문장은 알 수 있다.</w:t>
      </w:r>
    </w:p>
    <w:p>
      <w:pPr>
        <w:pStyle w:val="SHTKPositionMarker"/>
        <w:keepNext/>
      </w:pPr>
      <w:r>
        <w:t xml:space="preserve">[0293b10]</w:t>
      </w:r>
    </w:p>
    <w:p>
      <w:pPr>
        <w:pStyle w:val="SHTKSourceText"/>
        <w:keepNext/>
      </w:pPr>
      <w:r>
        <w:t xml:space="preserve">且於欲界至及修所斷者。 釋次四句。 乘十隨眠成三十六。 謂見苦所斷有十。 是一具十。 集滅所斷各七。 是二離三見。 見道所斷有八。</w:t>
      </w:r>
    </w:p>
    <w:p>
      <w:pPr>
        <w:pStyle w:val="SHTKTranslationText"/>
      </w:pPr>
      <w:r>
        <w:t xml:space="preserve">“우선 욕계에서”에서 “및 수도소단”에 이르기까지는, 다음 네 구절을 해석한 것이다. 십수면을 곱하여 서른여섯을 이룬다. 이를테면 견고소단에 열 가지가 있으니, 이는 한 부가 열 가지를 모두 갖춘 것이다. 견집소단과 견멸소단에는 각각 일곱 가지가 있으니, 이는 두 부가 세 견을 떠난 것이다. 견도소단에는 여덟 가지가 있으니,</w:t>
      </w:r>
    </w:p>
    <w:p>
      <w:pPr>
        <w:pStyle w:val="SHTKSourceText"/>
        <w:keepNext/>
      </w:pPr>
      <w:r>
        <w:t xml:space="preserve">是一離二見。 修道所斷有四。 是一離見．疑。 顯十隨眠五部通局如文可知 習謂修也。 數數修道彼方斷故。 身．邊二見麁果處起唯在一部。 戒禁取果處起者見苦所斷。</w:t>
      </w:r>
    </w:p>
    <w:p>
      <w:pPr>
        <w:pStyle w:val="SHTKTranslationText"/>
      </w:pPr>
      <w:r>
        <w:t xml:space="preserve">이는 한 부가 두 견을 떠난 것이다. 수도소단에는 네 가지가 있으니, 이는 한 부가 견과 의를 떠난 것이다. 십수면이 오부에 통하거나 국한되는 양상을 드러낸 것이니 문장과 같이 알 수 있다. ‘습(習)’은 수(修)를 말한다. 거듭거듭 도를 닦아야 그것이 비로소 끊어지기 때문이다. 신견과 변견 두 견은 거친 과의 자리에서 일어나므로 오직 한 부에만 있다. 계금취가 과의 자리에서 일어나는 것은 견고소단이고,</w:t>
      </w:r>
    </w:p>
    <w:p>
      <w:pPr>
        <w:pStyle w:val="SHTKSourceText"/>
        <w:keepNext/>
      </w:pPr>
      <w:r>
        <w:t xml:space="preserve">非果處起。 但總相緣不推因果見道所斷。 故通二部。 邪見．見取．疑。 前一後一緣四諦故。 中一見取。 若果因處起者。 見苦集所斷。</w:t>
      </w:r>
    </w:p>
    <w:p>
      <w:pPr>
        <w:pStyle w:val="SHTKTranslationText"/>
      </w:pPr>
      <w:r>
        <w:t xml:space="preserve">과가 아닌 자리에서 일어나, 다만 총상으로 반연하고 인과를 추구하지 않는 것은 견도소단이다. 그러므로 두 부에 통한다. 사견·견취·의에서, 앞의 하나와 뒤의 하나는 사제를 반연하기 때문이다. 가운데 하나인 견취는, 만약 과와 인의 자리에서 일어나면, 견고·견집소단이고,</w:t>
      </w:r>
    </w:p>
    <w:p>
      <w:pPr>
        <w:pStyle w:val="SHTKSourceText"/>
        <w:keepNext/>
      </w:pPr>
      <w:r>
        <w:t xml:space="preserve">若總相緣不推因果。 是見滅．道斷。 此三竝非迷事起。 非修道斷。 貪．瞋．慢三若緣四諦所斷起者。 通四諦斷。 若迷事起者。 修道所斷。</w:t>
      </w:r>
    </w:p>
    <w:p>
      <w:pPr>
        <w:pStyle w:val="SHTKTranslationText"/>
      </w:pPr>
      <w:r>
        <w:t xml:space="preserve">만약 총상으로 반연하여 인과를 추구하지 않으면, 견멸·견도소단이다. 이 세 가지는 모두 사(事)에 미혹하여 일어나는 것이 아니므로, 수도소단이 아니다. 탐·진·만 세 가지가 만약 사제소단을 반연하여 일어나면, 사제의 단에 모두 통한다. 만약 사에 미혹하여 일어나면, 수도소단이다.</w:t>
      </w:r>
    </w:p>
    <w:p>
      <w:pPr>
        <w:pStyle w:val="SHTKSourceText"/>
        <w:keepNext/>
      </w:pPr>
      <w:r>
        <w:t xml:space="preserve">以此貪等行麁非細不推理故。 非親迷理。 無明若與五見．疑相應及與緣彼四諦所斷貪等相應。 并獨頭者。 四諦所斷。 若與迷事貪等相應修道斷。 故貪等四各通五部。</w:t>
      </w:r>
    </w:p>
    <w:p>
      <w:pPr>
        <w:pStyle w:val="SHTKTranslationText"/>
      </w:pPr>
      <w:r>
        <w:t xml:space="preserve">이 탐 등은 행상이 거칠고 세밀하지 않아 이치를 추구하지 않기 때문에, 직접 이치에 미혹하는 것이 아니다. 무명이 만약 오견·의와 상응하거나, 저 사제소단을 반연하는 탐 등과 상응하고, 아울러 독두무명이라면, 사제소단이다. 만약 사에 미혹한 탐 등과 상응하면 수도소단이다. 그러므로 탐 등 네 가지는 각각 오부에 통한다.</w:t>
      </w:r>
    </w:p>
    <w:p>
      <w:pPr>
        <w:pStyle w:val="SHTKPositionMarker"/>
        <w:keepNext/>
      </w:pPr>
      <w:r>
        <w:t xml:space="preserve">[0293b27]</w:t>
      </w:r>
    </w:p>
    <w:p>
      <w:pPr>
        <w:pStyle w:val="SHTKSourceText"/>
        <w:keepNext/>
      </w:pPr>
      <w:r>
        <w:t xml:space="preserve">此中何相至是修所斷者。 總問五斷相。</w:t>
      </w:r>
    </w:p>
    <w:p>
      <w:pPr>
        <w:pStyle w:val="SHTKTranslationText"/>
      </w:pPr>
      <w:r>
        <w:t xml:space="preserve">“이 가운데 어떤 상이”에서 “수도소단이다”에 이르기까지는, 오단의 상을 총괄하여 물은 것이다.</w:t>
      </w:r>
    </w:p>
    <w:p>
      <w:pPr>
        <w:pStyle w:val="SHTKPositionMarker"/>
        <w:keepNext/>
      </w:pPr>
      <w:r>
        <w:t xml:space="preserve">[0293b28]</w:t>
      </w:r>
    </w:p>
    <w:p>
      <w:pPr>
        <w:pStyle w:val="SHTKSourceText"/>
        <w:keepNext/>
      </w:pPr>
      <w:r>
        <w:t xml:space="preserve">若緣見此至名修所斷者。 答。 如苦．集下五見．疑。 及彼相應．不共無明。 滅．道下無漏緣惑。 隨其所應。 是若緣見此諦為境名見此諦所斷。 如苦．集下貪．瞋．慢．及彼相應無明。</w:t>
      </w:r>
    </w:p>
    <w:p>
      <w:pPr>
        <w:pStyle w:val="SHTKTranslationText"/>
      </w:pPr>
      <w:r>
        <w:t xml:space="preserve">“만약 이 제를 보는 것에 반연하여”에서 “수도소단이라고 이름한다”에 이르기까지는, 답이다. 예컨대 고·집 아래의 오견과 의, 그리고 그것들과 상응하는 무명과 불공무명, 멸·도 아래의 무루를 반연하는 혹은, 각각 그에 맞게, 만약 이 제를 보는 것을 경계로 반연하면 이 제를 보는 데서 끊어지는 것이라고 이름한다. 예컨대 고·집 아래의 탐·진·만 및 그것들과 상응하는 무명과,</w:t>
      </w:r>
    </w:p>
    <w:p>
      <w:pPr>
        <w:pStyle w:val="SHTKSourceText"/>
        <w:keepNext/>
      </w:pPr>
      <w:r>
        <w:t xml:space="preserve">滅．道下有漏緣惑。 隨其所應。</w:t>
      </w:r>
    </w:p>
    <w:p>
      <w:pPr>
        <w:pStyle w:val="SHTKTranslationText"/>
      </w:pPr>
      <w:r>
        <w:t xml:space="preserve">멸·도 아래의 유루를 반연하는 혹은, 각각 그에 맞게,</w:t>
      </w:r>
    </w:p>
    <w:p>
      <w:pPr>
        <w:pStyle w:val="SHTKSourceText"/>
        <w:keepNext/>
      </w:pPr>
      <w:r>
        <w:t xml:space="preserve">是[3]若緣見此諦所斷為境名見此諦所斷。</w:t>
      </w:r>
    </w:p>
    <w:p>
      <w:pPr>
        <w:pStyle w:val="SHTKTranslationText"/>
      </w:pPr>
      <w:r>
        <w:t xml:space="preserve">곧 [3]이 제를 보는 데서 끊어지는 것을 경계로 반연하면 이 제를 보는 데서 끊어지는 것이라고 이름한다.</w:t>
      </w:r>
    </w:p>
    <w:p>
      <w:pPr>
        <w:pStyle w:val="SHTKNoteSummary"/>
        <w:keepNext/>
      </w:pPr>
      <w:r>
        <w:t>교감 요약 | [CBETA 교감] 저본 若 → 乙본 苦</w:t>
      </w:r>
    </w:p>
    <w:p>
      <w:pPr>
        <w:pStyle w:val="SHTKNoteDetail"/>
      </w:pPr>
      <w:r>
        <w:t>• 원교감 원문 | 若＝苦【乙】＊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0293003.</w:t>
      </w:r>
    </w:p>
    <w:p>
      <w:pPr>
        <w:pStyle w:val="SHTKSourceText"/>
        <w:keepNext/>
      </w:pPr>
      <w:r>
        <w:t xml:space="preserve">餘貪．瞋．慢．及彼相應無明。 不緣見此諦為境。 亦不緣見此諦所斷為境。 但迷事生名修所斷 問如他界緣惑。 如何可言緣見此諦為境。 名見此諦所斷耶 解云此文且約自界緣惑說。</w:t>
      </w:r>
    </w:p>
    <w:p>
      <w:pPr>
        <w:pStyle w:val="SHTKTranslationText"/>
      </w:pPr>
      <w:r>
        <w:t xml:space="preserve">그 밖의 탐·진·만 및 그것들과 상응하는 무명은, 이 제를 보는 것을 경계로 반연하지도 않고, 또 이 제를 보는 데서 끊어지는 것을 경계로 반연하지도 않으며, 다만 사(事)에 미혹하여 생기므로 수도소단이라고 한다. 묻는다. 다른 계를 반연하는 혹과 같은 경우, 어찌 이 제를 보는 것을 경계로 반연한다고 말하여, 이 제를 보는 데서 끊어지는 것이라고 이름할 수 있는가? 해석하여 말한다. 이 글은 우선 자기 계를 반연하는 혹에 의거하여 설한 것이다.</w:t>
      </w:r>
    </w:p>
    <w:p>
      <w:pPr>
        <w:pStyle w:val="SHTKSourceText"/>
        <w:keepNext/>
      </w:pPr>
      <w:r>
        <w:t xml:space="preserve">以他界緣非是緣見此諦。 非是緣見此諦所斷。 緣他界法故 又解緣此類故見此所斷 又解此文亦約他界惑說。 緣他界時亦緣苦．集故。 今此文中通據三界．五斷總說。 正理四十六破云。</w:t>
      </w:r>
    </w:p>
    <w:p>
      <w:pPr>
        <w:pStyle w:val="SHTKTranslationText"/>
      </w:pPr>
      <w:r>
        <w:t xml:space="preserve">다른 계를 반연하는 것은 이 제를 보는 것을 반연하는 것도 아니고, 이 제를 보는 데서 끊어지는 것을 반연하는 것도 아니며, 다른 계의 법을 반연하기 때문이다. 또 해석하면, 이와 같은 종류를 반연하기 때문에 이 제를 보는 데서 끊어진다고 한다. 또 해석하면, 이 글은 다른 계의 혹에도 의거하여 설한 것이다. 다른 계를 반연할 때에도 또한 고·집을 반연하기 때문이다. 지금 이 글에서는 삼계와 오단에 통하여 총괄해서 설한 것이다. 『순정리론』 제46권에서 논파하여 말한다.</w:t>
      </w:r>
    </w:p>
    <w:p>
      <w:pPr>
        <w:pStyle w:val="SHTKSourceText"/>
        <w:keepNext/>
      </w:pPr>
      <w:r>
        <w:t xml:space="preserve">經主於此自問答言。 此中何相見苦所斷。 乃至何相是修所斷。 若緣見此所斷為境名見此所斷。 餘名修所斷。 此不應理。 所以者何。 遍行隨眠緣五部故。</w:t>
      </w:r>
    </w:p>
    <w:p>
      <w:pPr>
        <w:pStyle w:val="SHTKTranslationText"/>
      </w:pPr>
      <w:r>
        <w:t xml:space="preserve">“경주는 여기에서 스스로 묻고 답하여 말하였다. ‘이 가운데 어떤 상이 견고소단이고, 내지 어떤 상이 수도소단인가? 만약 이 제를 보는 데서 끊어지는 것을 경계로 반연하면 이 제를 보는 데서 끊어지는 것이라고 이름하고, 나머지는 수도소단이라고 이름한다.’ 이는 이치에 맞지 않는다. 그 까닭은 무엇인가? 변행수면은 오부를 반연하기 때문이다.</w:t>
      </w:r>
    </w:p>
    <w:p>
      <w:pPr>
        <w:pStyle w:val="SHTKSourceText"/>
        <w:keepNext/>
      </w:pPr>
      <w:r>
        <w:t xml:space="preserve">即見苦集所斷隨眠。 亦應通是見集．苦等所斷。 又見滅．道所斷隨眠緣非所斷法。 當言何所斷。 故彼非善立所斷相。</w:t>
      </w:r>
    </w:p>
    <w:p>
      <w:pPr>
        <w:pStyle w:val="SHTKTranslationText"/>
      </w:pPr>
      <w:r>
        <w:t xml:space="preserve">곧 견고·견집소단의 수면도, 마땅히 견집·견고 등의 소단에도 통한다고 해야 한다. 또 견멸·견도소단의 수면은 비소단법을 반연하니, 마땅히 무엇의 소단이라고 해야 하는가? 그러므로 그는 소단의 상을 잘 세운 것이 아니다.</w:t>
      </w:r>
    </w:p>
    <w:p>
      <w:pPr>
        <w:pStyle w:val="SHTKSourceText"/>
        <w:keepNext/>
      </w:pPr>
      <w:r>
        <w:t xml:space="preserve">應言若[4]見緣苦為境名為見苦。</w:t>
      </w:r>
    </w:p>
    <w:p>
      <w:pPr>
        <w:pStyle w:val="SHTKTranslationText"/>
      </w:pPr>
      <w:r>
        <w:t xml:space="preserve">마땅히 “만약 견(見)이 고(苦)를 경계로 반연하면 이를 ‘견고(見苦)’라고 한다”고 해야 한다.</w:t>
      </w:r>
    </w:p>
    <w:p>
      <w:pPr>
        <w:pStyle w:val="SHTKNoteSummary"/>
        <w:keepNext/>
      </w:pPr>
      <w:r>
        <w:t>교감 요약 | [CBETA 교감] 저본 見緣 → 乙본 緣見</w:t>
      </w:r>
    </w:p>
    <w:p>
      <w:pPr>
        <w:pStyle w:val="SHTKNoteDetail"/>
      </w:pPr>
      <w:r>
        <w:t>• 원교감 원문 | 見緣＝緣見【乙】</w:t>
      </w:r>
    </w:p>
    <w:p>
      <w:pPr>
        <w:pStyle w:val="SHTKNoteDetail"/>
      </w:pPr>
      <w:r>
        <w:t>• 한국어 해설 | 저본의 해당 글자를 유지하고 이문은 교감으로만 기록한다.</w:t>
      </w:r>
    </w:p>
    <w:p>
      <w:pPr>
        <w:pStyle w:val="SHTKNoteDetail"/>
      </w:pPr>
      <w:r>
        <w:t>• 번역 영향 | 저본 見緣苦為境은 “견(見)이 고(苦)를 경계로 반연한다”로 직역하였다. 을본의 緣見 독법을 취하면 문장 결합 방식이 달라질 수 있으므로 저본을 유지한다.</w:t>
      </w:r>
    </w:p>
    <w:p>
      <w:pPr>
        <w:pStyle w:val="SHTKNoteDetail"/>
      </w:pPr>
      <w:r>
        <w:t>• 번역 영향 판정 | [판단 유보]</w:t>
      </w:r>
    </w:p>
    <w:p>
      <w:pPr>
        <w:pStyle w:val="SHTKNoteDetail"/>
      </w:pPr>
      <w:r>
        <w:t>• 출처 | CBETA T41n1821, 교감 번호 0293004.</w:t>
      </w:r>
    </w:p>
    <w:p>
      <w:pPr>
        <w:pStyle w:val="SHTKSourceText"/>
        <w:keepNext/>
      </w:pPr>
      <w:r>
        <w:t xml:space="preserve">即是苦法．苦類智忍。 此二所斷總說名為見苦所斷。 乃至見道所斷亦然 數習名修。 謂見迹者為得上義。 於苦等智數數熏習說名為修。 此道所除名修所斷。 是名為善立所斷相</w:t>
      </w:r>
    </w:p>
    <w:p>
      <w:pPr>
        <w:pStyle w:val="SHTKTranslationText"/>
      </w:pPr>
      <w:r>
        <w:t xml:space="preserve">곧 고법지인과 고류지인이다. 이 둘에 의해 끊어지는 것을 총괄하여 견고소단이라고 이름한다. 내지 견도소단도 또한 그러하다. 거듭 익히는 것을 수(修)라고 한다. 이를테면 견적자는 보다 높은 뜻을 얻기 위하여, 고 등의 지혜를 거듭거듭 훈습하는 것을 수라고 한다. 이 도에 의해 제거되는 것을 수도소단이라고 한다. 이것을 소단의 상을 잘 세운 것이라고 한다.”</w:t>
      </w:r>
    </w:p>
    <w:p>
      <w:pPr>
        <w:pStyle w:val="SHTKSourceText"/>
        <w:keepNext/>
      </w:pPr>
      <w:r>
        <w:t xml:space="preserve">俱舍師救云。 正理論師謬解我文。 謂唯緣此諦所斷為境。 名見此諦所斷。 故以他部緣．及無漏緣為難。 應作是言。 若緣見此諦為境。 若緣見此諦所斷為境。</w:t>
      </w:r>
    </w:p>
    <w:p>
      <w:pPr>
        <w:pStyle w:val="SHTKTranslationText"/>
      </w:pPr>
      <w:r>
        <w:t xml:space="preserve">구사사가 구제하여 말한다. “『순정리론』의 논사는 나의 글을 잘못 해석하였다. 오직 이 제를 보는 데서 끊어지는 것을 경계로 반연해야만, 이 제를 보는 데서 끊어지는 것이라고 이름한다고 여긴 것이다. 그러므로 다른 부를 반연하는 것과 무루를 반연하는 것을 들어 논난하였다. 마땅히 다음과 같이 말해야 한다. 만약 이 제를 보는 것을 경계로 반연하거나, 만약 이 제를 보는 데서 끊어지는 것을 경계로 반연하면,</w:t>
      </w:r>
    </w:p>
    <w:p>
      <w:pPr>
        <w:pStyle w:val="SHTKSourceText"/>
        <w:keepNext/>
      </w:pPr>
      <w:r>
        <w:t xml:space="preserve">名見此諦所斷。 他部緣惑．及無漏緣。</w:t>
      </w:r>
    </w:p>
    <w:p>
      <w:pPr>
        <w:pStyle w:val="SHTKTranslationText"/>
      </w:pPr>
      <w:r>
        <w:t xml:space="preserve">이 제를 보는 데서 끊어지는 것이라고 이름한다. 다른 부를 반연하는 혹과 무루를 반연하는 것은,</w:t>
      </w:r>
    </w:p>
    <w:p>
      <w:pPr>
        <w:pStyle w:val="SHTKSourceText"/>
        <w:keepNext/>
      </w:pPr>
      <w:r>
        <w:t xml:space="preserve">應知即是若緣見此[1]諦為境所攝。</w:t>
      </w:r>
    </w:p>
    <w:p>
      <w:pPr>
        <w:pStyle w:val="SHTKTranslationText"/>
      </w:pPr>
      <w:r>
        <w:t xml:space="preserve">마땅히 곧 ‘이 [1]제를 보는 것을 경계로 반연하는 것’에 포섭됨을 알아야 한다.</w:t>
      </w:r>
    </w:p>
    <w:p>
      <w:pPr>
        <w:pStyle w:val="SHTKNoteSummary"/>
        <w:keepNext/>
      </w:pPr>
      <w:r>
        <w:t>교감 요약 | [CBETA 교감] 〔諦〕－？</w:t>
      </w:r>
    </w:p>
    <w:p>
      <w:pPr>
        <w:pStyle w:val="SHTKNoteDetail"/>
      </w:pPr>
      <w:r>
        <w:t>• 원교감 원문 | 〔諦〕－？</w:t>
      </w:r>
    </w:p>
    <w:p>
      <w:pPr>
        <w:pStyle w:val="SHTKNoteDetail"/>
      </w:pPr>
      <w:r>
        <w:t>• 한국어 해설 | 저본의 해당 글자를 유지하고 이문은 교감으로만 기록한다.</w:t>
      </w:r>
    </w:p>
    <w:p>
      <w:pPr>
        <w:pStyle w:val="SHTKNoteDetail"/>
      </w:pPr>
      <w:r>
        <w:t>• 한국어 해설 | 考偽-大의 삭제 제안은 물음표가 붙은 의문 교정이다. 저본 諦를 유지하며 [이문 검토 필요 / 판단 유보]로 둔다.</w:t>
      </w:r>
    </w:p>
    <w:p>
      <w:pPr>
        <w:pStyle w:val="SHTKNoteDetail"/>
      </w:pPr>
      <w:r>
        <w:t>• 이문 기준 번역 | 이문은 저본의 諦에 해당하는 말 없이 읽는다.</w:t>
      </w:r>
    </w:p>
    <w:p>
      <w:pPr>
        <w:pStyle w:val="SHTKNoteDetail"/>
      </w:pPr>
      <w:r>
        <w:t>• 번역 영향 판정 | [문장 구조 변화]</w:t>
      </w:r>
    </w:p>
    <w:p>
      <w:pPr>
        <w:pStyle w:val="SHTKNoteDetail"/>
      </w:pPr>
      <w:r>
        <w:t>• 출처 | CBETA T41n1821, 교감 번호 0294001.</w:t>
      </w:r>
    </w:p>
    <w:p>
      <w:pPr>
        <w:pStyle w:val="SHTKSourceText"/>
        <w:keepNext/>
      </w:pPr>
      <w:r>
        <w:t xml:space="preserve">以緣諦故。 又自解釋非異我說。</w:t>
      </w:r>
    </w:p>
    <w:p>
      <w:pPr>
        <w:pStyle w:val="SHTKTranslationText"/>
      </w:pPr>
      <w:r>
        <w:t xml:space="preserve">제를 반연하기 때문이다. 또 그가 스스로 해석한 것도 나의 설과 다르지 않다.”</w:t>
      </w:r>
    </w:p>
    <w:p>
      <w:pPr>
        <w:pStyle w:val="SHTKPositionMarker"/>
        <w:keepNext/>
      </w:pPr>
      <w:r>
        <w:t xml:space="preserve">[0294a02]</w:t>
      </w:r>
    </w:p>
    <w:p>
      <w:pPr>
        <w:pStyle w:val="SHTKSourceText"/>
        <w:keepNext/>
      </w:pPr>
      <w:r>
        <w:t xml:space="preserve">如是六中至有三十六者。 別計六惑。 開成三十六。</w:t>
      </w:r>
    </w:p>
    <w:p>
      <w:pPr>
        <w:pStyle w:val="SHTKTranslationText"/>
      </w:pPr>
      <w:r>
        <w:t xml:space="preserve">“이와 같은 여섯 가운데”에서 “서른여섯이 있다”에 이르기까지는, 여섯 혹을 따로 계산하여, 펼쳐 서른여섯을 이룬 것이다.</w:t>
      </w:r>
    </w:p>
    <w:p>
      <w:pPr>
        <w:pStyle w:val="SHTKPositionMarker"/>
        <w:keepNext/>
      </w:pPr>
      <w:r>
        <w:t xml:space="preserve">[0294a03]</w:t>
      </w:r>
    </w:p>
    <w:p>
      <w:pPr>
        <w:pStyle w:val="SHTKSourceText"/>
        <w:keepNext/>
      </w:pPr>
      <w:r>
        <w:t xml:space="preserve">色無色界至各三十一者。 釋第七．第八句。 可知 問何緣上界無瞋隨眠 答顯宗云。 彼瞋隨眠事非有故。 謂於苦受有瞋隨眠。 苦受彼無故瞋非有。</w:t>
      </w:r>
    </w:p>
    <w:p>
      <w:pPr>
        <w:pStyle w:val="SHTKTranslationText"/>
      </w:pPr>
      <w:r>
        <w:t xml:space="preserve">“색계와 무색계”에서 “각각 서른하나”에 이르기까지는, 제7·제8구를 해석한 것이다. 알 수 있다. 묻는다. 무슨 까닭으로 상계에는 진수면이 없는가? 답한다. 『현종론』에서 말한다. “그곳에는 진수면의 대상이 존재하지 않기 때문이다. 이를테면 고수에 대하여 진수면이 있는데, 그곳에는 고수가 없으므로 진도 존재하지 않는다.</w:t>
      </w:r>
    </w:p>
    <w:p>
      <w:pPr>
        <w:pStyle w:val="SHTKSourceText"/>
        <w:keepNext/>
      </w:pPr>
      <w:r>
        <w:t xml:space="preserve">又彼相續由定潤故。 又彼非瞋異熟因故。 有說彼無惱害事故。 慈等善根所居處故。 諸所攝受皆遠離故。</w:t>
      </w:r>
    </w:p>
    <w:p>
      <w:pPr>
        <w:pStyle w:val="SHTKTranslationText"/>
      </w:pPr>
      <w:r>
        <w:t xml:space="preserve">또 그곳의 상속은 선정으로 말미암아 윤택해지기 때문이다. 또 그곳은 진의 이숙인이 아니기 때문이다. 어떤 이는 그곳에 해치고 괴롭힐 일이 없기 때문이라고 말한다. 자(慈) 등의 선근이 머무는 곳이기 때문이며, 섭수하는 모든 것을 다 멀리 여의기 때문이다.”</w:t>
      </w:r>
    </w:p>
    <w:p>
      <w:pPr>
        <w:pStyle w:val="SHTKPositionMarker"/>
        <w:keepNext/>
      </w:pPr>
      <w:r>
        <w:t xml:space="preserve">[0294a09]</w:t>
      </w:r>
    </w:p>
    <w:p>
      <w:pPr>
        <w:pStyle w:val="SHTKSourceText"/>
        <w:keepNext/>
      </w:pPr>
      <w:r>
        <w:t xml:space="preserve">由是本論至說九十八者。</w:t>
      </w:r>
    </w:p>
    <w:p>
      <w:pPr>
        <w:pStyle w:val="SHTKTranslationText"/>
      </w:pPr>
      <w:r>
        <w:t xml:space="preserve">“이 때문에 본론에서”에서 “구십팔이라고 설한다”에 이르기까지는,</w:t>
      </w:r>
    </w:p>
    <w:p>
      <w:pPr>
        <w:pStyle w:val="SHTKSourceText"/>
        <w:keepNext/>
      </w:pPr>
      <w:r>
        <w:t xml:space="preserve">引本論文總結[2]記說。</w:t>
      </w:r>
    </w:p>
    <w:p>
      <w:pPr>
        <w:pStyle w:val="SHTKTranslationText"/>
      </w:pPr>
      <w:r>
        <w:t xml:space="preserve">본론의 글을 인용하여 총괄해 맺어 [2]기록하여 설한 것이다.</w:t>
      </w:r>
    </w:p>
    <w:p>
      <w:pPr>
        <w:pStyle w:val="SHTKNoteSummary"/>
        <w:keepNext/>
      </w:pPr>
      <w:r>
        <w:t>교감 요약 | [CBETA 교감] 저본 記 → 乙본 證</w:t>
      </w:r>
    </w:p>
    <w:p>
      <w:pPr>
        <w:pStyle w:val="SHTKNoteDetail"/>
      </w:pPr>
      <w:r>
        <w:t>• 원교감 원문 | 記＝證【乙】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0294002.</w:t>
      </w:r>
    </w:p>
    <w:p>
      <w:pPr>
        <w:pStyle w:val="SHTKSourceText"/>
        <w:keepNext/>
      </w:pPr>
      <w:r>
        <w:t xml:space="preserve">由離界貪建立遍知。 故約界非地立九十八隨眠。 故顯宗云。 約界非地建立隨眠。 由離界貪立遍知故。 謂四靜慮諸煩惱法性少相似。 雖有四地而合說一。 於四無色合說亦然。</w:t>
      </w:r>
    </w:p>
    <w:p>
      <w:pPr>
        <w:pStyle w:val="SHTKTranslationText"/>
      </w:pPr>
      <w:r>
        <w:t xml:space="preserve">계를 여읜 탐에 의하여 변지를 세우므로, 지(地)가 아니라 계(界)에 의거하여 구십팔 수면을 세운다. 그러므로 『현종론』에서 말한다. “계에 의거하고 지에 의거하지 않아 수면을 건립한다. 계를 여읜 탐에 의하여 변지를 세우기 때문이다. 이를테면 사정려의 여러 번뇌는 법성이 조금 서로 비슷하므로, 비록 네 지가 있어도 합하여 하나로 설한다. 네 무색에 대해서 합하여 설하는 것도 또한 그러하다.</w:t>
      </w:r>
    </w:p>
    <w:p>
      <w:pPr>
        <w:pStyle w:val="SHTKSourceText"/>
        <w:keepNext/>
      </w:pPr>
      <w:r>
        <w:t xml:space="preserve">經但說色貪．無色貪等故。</w:t>
      </w:r>
    </w:p>
    <w:p>
      <w:pPr>
        <w:pStyle w:val="SHTKTranslationText"/>
      </w:pPr>
      <w:r>
        <w:t xml:space="preserve">경에서 다만 색탐·무색탐 등이라고 설하기 때문이다.”</w:t>
      </w:r>
    </w:p>
    <w:p>
      <w:pPr>
        <w:pStyle w:val="SHTKPositionMarker"/>
        <w:keepNext/>
      </w:pPr>
      <w:r>
        <w:t xml:space="preserve">[0294a16]</w:t>
      </w:r>
    </w:p>
    <w:p>
      <w:pPr>
        <w:pStyle w:val="SHTKSourceText"/>
        <w:keepNext/>
      </w:pPr>
      <w:r>
        <w:t xml:space="preserve">於此所[3]辨至智所害故者。</w:t>
      </w:r>
    </w:p>
    <w:p>
      <w:pPr>
        <w:pStyle w:val="SHTKTranslationText"/>
      </w:pPr>
      <w:r>
        <w:t xml:space="preserve">“여기에서 [3]분별한 것”에서 “지가 해치기 때문이다”에 이르기까지는,</w:t>
      </w:r>
    </w:p>
    <w:p>
      <w:pPr>
        <w:pStyle w:val="SHTKNoteSummary"/>
        <w:keepNext/>
      </w:pPr>
      <w:r>
        <w:t>교감 요약 | [CBETA 교감] 저본 辨 → 乙본 斷</w:t>
      </w:r>
    </w:p>
    <w:p>
      <w:pPr>
        <w:pStyle w:val="SHTKNoteDetail"/>
      </w:pPr>
      <w:r>
        <w:t>• 원교감 원문 | 辨＝斷【乙】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0294003.</w:t>
      </w:r>
    </w:p>
    <w:p>
      <w:pPr>
        <w:pStyle w:val="SHTKSourceText"/>
        <w:keepNext/>
      </w:pPr>
      <w:r>
        <w:t xml:space="preserve">此下第二明見．修斷。 此即總標。</w:t>
      </w:r>
    </w:p>
    <w:p>
      <w:pPr>
        <w:pStyle w:val="SHTKTranslationText"/>
      </w:pPr>
      <w:r>
        <w:t xml:space="preserve">이 아래의 둘째는 견도에서 끊어지는 것과 수도에서 끊어지는 것을 밝힌다. 이는 곧 총괄하여 표방한 것이다.</w:t>
      </w:r>
    </w:p>
    <w:p>
      <w:pPr>
        <w:pStyle w:val="SHTKPositionMarker"/>
        <w:keepNext/>
      </w:pPr>
      <w:r>
        <w:t xml:space="preserve">[0294a17]</w:t>
      </w:r>
    </w:p>
    <w:p>
      <w:pPr>
        <w:pStyle w:val="SHTKSourceText"/>
        <w:keepNext/>
      </w:pPr>
      <w:r>
        <w:t xml:space="preserve">如是所說至為決定[4]爾者。</w:t>
      </w:r>
    </w:p>
    <w:p>
      <w:pPr>
        <w:pStyle w:val="SHTKTranslationText"/>
      </w:pPr>
      <w:r>
        <w:t xml:space="preserve">“이와 같이 설한 것”에서 “결정코 [4]그러하다고 할 것인가”에 이르기까지는,</w:t>
      </w:r>
    </w:p>
    <w:p>
      <w:pPr>
        <w:pStyle w:val="SHTKNoteSummary"/>
        <w:keepNext/>
      </w:pPr>
      <w:r>
        <w:t>교감 요약 | [CBETA 교감] 저본 爾 → 乙본 不</w:t>
      </w:r>
    </w:p>
    <w:p>
      <w:pPr>
        <w:pStyle w:val="SHTKNoteDetail"/>
      </w:pPr>
      <w:r>
        <w:t>• 원교감 원문 | 爾＝不【乙】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0294004.</w:t>
      </w:r>
    </w:p>
    <w:p>
      <w:pPr>
        <w:pStyle w:val="SHTKSourceText"/>
        <w:keepNext/>
      </w:pPr>
      <w:r>
        <w:t xml:space="preserve">問。</w:t>
      </w:r>
    </w:p>
    <w:p>
      <w:pPr>
        <w:pStyle w:val="SHTKTranslationText"/>
      </w:pPr>
      <w:r>
        <w:t xml:space="preserve">물음이다.</w:t>
      </w:r>
    </w:p>
    <w:p>
      <w:pPr>
        <w:pStyle w:val="SHTKPositionMarker"/>
        <w:keepNext/>
      </w:pPr>
      <w:r>
        <w:t xml:space="preserve">[0294a18]</w:t>
      </w:r>
    </w:p>
    <w:p>
      <w:pPr>
        <w:pStyle w:val="SHTKSourceText"/>
        <w:keepNext/>
      </w:pPr>
      <w:r>
        <w:t xml:space="preserve">不爾者。 答。 云何者。 徵。</w:t>
      </w:r>
    </w:p>
    <w:p>
      <w:pPr>
        <w:pStyle w:val="SHTKTranslationText"/>
      </w:pPr>
      <w:r>
        <w:t xml:space="preserve">“그렇지 않다”는 것은, 답이다. “어째서인가”라는 것은, 힐문이다.</w:t>
      </w:r>
    </w:p>
    <w:p>
      <w:pPr>
        <w:pStyle w:val="SHTKPositionMarker"/>
        <w:keepNext/>
      </w:pPr>
      <w:r>
        <w:t xml:space="preserve">[0294a19]</w:t>
      </w:r>
    </w:p>
    <w:p>
      <w:pPr>
        <w:pStyle w:val="SHTKSourceText"/>
        <w:keepNext/>
      </w:pPr>
      <w:r>
        <w:t xml:space="preserve">頌曰至智所害唯修者。 頌答。 論曰至方能斷故者。 釋初兩句。 忍聲通說法智忍．類智忍。 此中明忍。 而言智者從果為名。 於忍所害諸隨眠中。</w:t>
      </w:r>
    </w:p>
    <w:p>
      <w:pPr>
        <w:pStyle w:val="SHTKTranslationText"/>
      </w:pPr>
      <w:r>
        <w:t xml:space="preserve">“게송에서 말하기를”에서 “지가 해치는 것은 오직 수도에서 끊어진다”에 이르기까지는, 게송으로 답한 것이다. “논하여 말하기를”에서 “비로소 끊을 수 있기 때문이다”에 이르기까지는, 처음 두 구절을 해석한 것이다. ‘인(忍)’이라는 말은 법지인(法智忍)과 유지인(類智忍)을 통틀어 말한다. 여기서는 인을 밝힌다. 그런데 ‘지(智)’라고 말한 것은 결과를 따라 이름한 것이다. 인이 해치는 여러 수면 가운데,</w:t>
      </w:r>
    </w:p>
    <w:p>
      <w:pPr>
        <w:pStyle w:val="SHTKSourceText"/>
        <w:keepNext/>
      </w:pPr>
      <w:r>
        <w:t xml:space="preserve">有頂地攝唯見所斷。 唯類智忍方能斷故。</w:t>
      </w:r>
    </w:p>
    <w:p>
      <w:pPr>
        <w:pStyle w:val="SHTKTranslationText"/>
      </w:pPr>
      <w:r>
        <w:t xml:space="preserve">유정지(有頂地)에 속한 것은 오직 견도에서 끊어진다. 오직 유지인만이 비로소 끊을 수 있기 때문이다.</w:t>
      </w:r>
    </w:p>
    <w:p>
      <w:pPr>
        <w:pStyle w:val="SHTKPositionMarker"/>
        <w:keepNext/>
      </w:pPr>
      <w:r>
        <w:t xml:space="preserve">[0294a23]</w:t>
      </w:r>
    </w:p>
    <w:p>
      <w:pPr>
        <w:pStyle w:val="SHTKSourceText"/>
        <w:keepNext/>
      </w:pPr>
      <w:r>
        <w:t xml:space="preserve">餘八地攝至智所斷故者。 釋第三句。 餘欲界．四靜慮．三無色八地攝。 忍所斷者通見．修斷。 謂聖者斷唯見非修。 若欲界法智忍斷。 若上七地類智忍斷。 若異生斷唯修非見。</w:t>
      </w:r>
    </w:p>
    <w:p>
      <w:pPr>
        <w:pStyle w:val="SHTKTranslationText"/>
      </w:pPr>
      <w:r>
        <w:t xml:space="preserve">“나머지 여덟 지에 속한 것”에서 “지가 끊기 때문이다”에 이르기까지는, 셋째 구절을 해석한 것이다. 나머지 욕계·사정려·삼무색의 여덟 지에 속한 것 가운데, 인이 끊는 것은 견도에서 끊어지는 것과 수도에서 끊어지는 것에 모두 통한다. 곧 성자가 끊는 것은 오직 견도이지 수도가 아니다. 욕계의 것은 법지인이 끊고, 위 일곱 지의 것은 유지인이 끊는다. 이생이 끊는 것은 오직 수도이지 견도가 아니다.</w:t>
      </w:r>
    </w:p>
    <w:p>
      <w:pPr>
        <w:pStyle w:val="SHTKSourceText"/>
        <w:keepNext/>
      </w:pPr>
      <w:r>
        <w:t xml:space="preserve">數習世俗智所斷故。</w:t>
      </w:r>
    </w:p>
    <w:p>
      <w:pPr>
        <w:pStyle w:val="SHTKTranslationText"/>
      </w:pPr>
      <w:r>
        <w:t xml:space="preserve">세속지를 자주 익힘으로 끊기 때문이다.</w:t>
      </w:r>
    </w:p>
    <w:p>
      <w:pPr>
        <w:pStyle w:val="SHTKPositionMarker"/>
        <w:keepNext/>
      </w:pPr>
      <w:r>
        <w:t xml:space="preserve">[0294a27]</w:t>
      </w:r>
    </w:p>
    <w:p>
      <w:pPr>
        <w:pStyle w:val="SHTKSourceText"/>
        <w:keepNext/>
      </w:pPr>
      <w:r>
        <w:t xml:space="preserve">智所害至智所斷故者。 釋第四句。 智所害諸隨眠。 一切九地攝。 唯修所斷。 以諸聖者．及諸異生如其所應。 聖者由數習無漏世俗智所斷故。 異生由數習世俗智所斷故。</w:t>
      </w:r>
    </w:p>
    <w:p>
      <w:pPr>
        <w:pStyle w:val="SHTKTranslationText"/>
      </w:pPr>
      <w:r>
        <w:t xml:space="preserve">“지가 해치는 것”에서 “지가 끊기 때문이다”에 이르기까지는, 넷째 구절을 해석한 것이다. 지가 해치는 여러 수면은, 모두 아홉 지에 속하며, 오직 수도에서 끊어진다. 여러 성자와 여러 이생이 각각 그에 맞게, 성자는 무루지와 세속지를 자주 익힘으로 끊고, 이생은 세속지를 자주 익힘으로 끊기 때문이다.</w:t>
      </w:r>
    </w:p>
    <w:p>
      <w:pPr>
        <w:pStyle w:val="SHTKPositionMarker"/>
        <w:keepNext/>
      </w:pPr>
      <w:r>
        <w:t xml:space="preserve">[0294b02]</w:t>
      </w:r>
    </w:p>
    <w:p>
      <w:pPr>
        <w:pStyle w:val="SHTKSourceText"/>
        <w:keepNext/>
      </w:pPr>
      <w:r>
        <w:t xml:space="preserve">有餘師說至諸見未斷者。 敘異說。 外道諸仙不能伏見所斷惑。 修所斷惑但能暫伏而得上生。 故婆沙五十一云。 謂譬喻者作如是說。 異生不能斷諸煩惱。 又婆沙九十云。</w:t>
      </w:r>
    </w:p>
    <w:p>
      <w:pPr>
        <w:pStyle w:val="SHTKTranslationText"/>
      </w:pPr>
      <w:r>
        <w:t xml:space="preserve">“어떤 다른 논사는 말한다”에서 “여러 견이 아직 끊어지지 않았다”에 이르기까지는, 다른 설을 서술한 것이다. 외도의 여러 선인은 견소단의 혹을 조복할 수 없다. 수소단의 혹은 다만 잠시 조복하여 상계에 태어날 수 있을 뿐이다. 그러므로 『대비바사론』 제51권에서 말한다. “이를테면 비유자(譬喻者)는 이와 같이 말한다. 이생은 여러 번뇌를 끊을 수 없다.” 또 『대비바사론』 제90권에서 말한다.</w:t>
      </w:r>
    </w:p>
    <w:p>
      <w:pPr>
        <w:pStyle w:val="SHTKSourceText"/>
        <w:keepNext/>
      </w:pPr>
      <w:r>
        <w:t xml:space="preserve">或復有執。 異生不能斷見所斷隨眠。 有餘復執。 異生不能斷諸隨眠。 唯能制伏 解云。 見所斷惑不能伏不能斷。 若修所斷伏而非斷</w:t>
      </w:r>
    </w:p>
    <w:p>
      <w:pPr>
        <w:pStyle w:val="SHTKTranslationText"/>
      </w:pPr>
      <w:r>
        <w:t xml:space="preserve">“혹 다시 어떤 이는 집착하기를, 이생은 견소단의 수면을 끊을 수 없다고 한다. 또 다른 이는 집착하기를, 이생은 여러 수면을 끊을 수 없고, 오직 제어하여 조복할 수 있을 뿐이라고 한다.” 해석하여 말한다. 견소단의 혹은 조복할 수도 없고 끊을 수도 없다. 수소단의 것은 조복은 하지만 끊지는 못한다.</w:t>
      </w:r>
    </w:p>
    <w:p>
      <w:pPr>
        <w:pStyle w:val="SHTKSourceText"/>
        <w:keepNext/>
      </w:pPr>
      <w:r>
        <w:t xml:space="preserve">如大分別諸業契經說。 離欲修所斷貪諸外道類。 有緣欲界邪見現行。 故知不能伏斷見惑。 餘見所斷准此邪見皆不能斷 及梵網經亦說。 離欲諸外道類。 有緣欲界諸見現行。</w:t>
      </w:r>
    </w:p>
    <w:p>
      <w:pPr>
        <w:pStyle w:val="SHTKTranslationText"/>
      </w:pPr>
      <w:r>
        <w:t xml:space="preserve">『대분별제업계경』에서 설한 것과 같다. 욕계를 여의어 수소단의 탐을 조복한 여러 외도에게도, 욕계를 반연하는 사견이 현행하는 일이 있다. 그러므로 견혹을 조복하거나 끊을 수 없음을 알 수 있다. 나머지 견소단도 이 사견에 준하면 모두 끊을 수 없다. 또 『범망경』에서도 말한다. 욕계를 여읜 여러 외도에게도, 욕계를 반연하는 여러 견해가 현행하는 일이 있다.</w:t>
      </w:r>
    </w:p>
    <w:p>
      <w:pPr>
        <w:pStyle w:val="SHTKSourceText"/>
        <w:keepNext/>
      </w:pPr>
      <w:r>
        <w:t xml:space="preserve">謂於前際分別論者。 有執四全常。 有執四一分常。 有執諸法二無因生等。 彼經總說六十二見。 以此故知。 不能伏斷見所斷惑。 非色界惑緣欲界生。</w:t>
      </w:r>
    </w:p>
    <w:p>
      <w:pPr>
        <w:pStyle w:val="SHTKTranslationText"/>
      </w:pPr>
      <w:r>
        <w:t xml:space="preserve">곧 전제(前際)에 대하여 분별하여 논하는 이들 가운데, 네 가지 전부가 항상하다고 집착하는 이가 있고, 네 가지 일부가 항상하다고 집착하는 이가 있으며, 여러 법이 두 가지 무인생(無因生)이라고 집착하는 이 등이 있다. 그 경은 모두 육십이견을 설한다. 이로써 알 수 있으니, 견소단의 혹을 조복하거나 끊을 수 없다. 색계의 혹이 욕계를 반연하여 생기는 것은 아니니,</w:t>
      </w:r>
    </w:p>
    <w:p>
      <w:pPr>
        <w:pStyle w:val="SHTKSourceText"/>
        <w:keepNext/>
      </w:pPr>
      <w:r>
        <w:t xml:space="preserve">於欲界境已離貪故。 定是欲界諸見未斷 問六十二見名體云何 解云如婆沙一百九十九．及二百廣明。 今略取意標顯。 彼論六十二見者。 又梵網經說。</w:t>
      </w:r>
    </w:p>
    <w:p>
      <w:pPr>
        <w:pStyle w:val="SHTKTranslationText"/>
      </w:pPr>
      <w:r>
        <w:t xml:space="preserve">욕계의 경계에 대해서는 이미 탐을 여의었기 때문이다. 그러므로 틀림없이 욕계의 여러 견해가 아직 끊어지지 않은 것이다. 묻는다. 육십이견의 이름과 자체는 어떠한가? 해석하여 말한다. 『대비바사론』 제199권과 제200권에서 자세히 밝힌 것과 같다. 이제 그 뜻을 간략히 취하여 드러내겠다. 그 논에서 말하는 육십이견은, 또 『범망경』에서 말한 바와 같다.</w:t>
      </w:r>
    </w:p>
    <w:p>
      <w:pPr>
        <w:pStyle w:val="SHTKSourceText"/>
        <w:keepNext/>
      </w:pPr>
      <w:r>
        <w:t xml:space="preserve">六十二諸惡見[5]趣皆有身見為本。</w:t>
      </w:r>
    </w:p>
    <w:p>
      <w:pPr>
        <w:pStyle w:val="SHTKTranslationText"/>
      </w:pPr>
      <w:r>
        <w:t xml:space="preserve">“육십이의 여러 악견의 [5]갈래는 모두 유신견을 근본으로 한다.”</w:t>
      </w:r>
    </w:p>
    <w:p>
      <w:pPr>
        <w:pStyle w:val="SHTKNoteSummary"/>
        <w:keepNext/>
      </w:pPr>
      <w:r>
        <w:t>교감 요약 | [CBETA 교감] 저본 趣 → 이본 起？</w:t>
      </w:r>
    </w:p>
    <w:p>
      <w:pPr>
        <w:pStyle w:val="SHTKNoteDetail"/>
      </w:pPr>
      <w:r>
        <w:t>• 원교감 원문 | 趣＝起？＊</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0294005.</w:t>
      </w:r>
    </w:p>
    <w:p>
      <w:pPr>
        <w:pStyle w:val="SHTKSourceText"/>
        <w:keepNext/>
      </w:pPr>
      <w:r>
        <w:t xml:space="preserve">六十二見[＊]趣者。</w:t>
      </w:r>
    </w:p>
    <w:p>
      <w:pPr>
        <w:pStyle w:val="SHTKTranslationText"/>
      </w:pPr>
      <w:r>
        <w:t xml:space="preserve">육십이 견[＊]취(見趣)라는 것은,</w:t>
      </w:r>
    </w:p>
    <w:p>
      <w:pPr>
        <w:pStyle w:val="SHTKNoteSummary"/>
        <w:keepNext/>
      </w:pPr>
      <w:r>
        <w:t>교감 요약 | [상호참조] 저본 趣 → 대정장 교정 후보 起</w:t>
      </w:r>
    </w:p>
    <w:p>
      <w:pPr>
        <w:pStyle w:val="SHTKNoteDetail"/>
      </w:pPr>
      <w:r>
        <w:t>• 원교감 원문 | 趣＝起？＊</w:t>
      </w:r>
    </w:p>
    <w:p>
      <w:pPr>
        <w:pStyle w:val="SHTKNoteDetail"/>
      </w:pPr>
      <w:r>
        <w:t>• 한국어 해설 | 원교감 자체가 起에 물음표를 붙이므로 저본 趣를 유지한다.</w:t>
      </w:r>
    </w:p>
    <w:p>
      <w:pPr>
        <w:pStyle w:val="SHTKNoteDetail"/>
      </w:pPr>
      <w:r>
        <w:t>• 출처 | CBETA T41n1821, 교감 번호 0294005.</w:t>
      </w:r>
    </w:p>
    <w:p>
      <w:pPr>
        <w:pStyle w:val="SHTKSourceText"/>
        <w:keepNext/>
      </w:pPr>
      <w:r>
        <w:t xml:space="preserve">謂前際分別見有十八。 後際分別見有四十四 前際分別見有十八者。 謂四遍常論。 四一分常論。 二無因生論。 四有邊等論。 四不死矯亂論</w:t>
      </w:r>
    </w:p>
    <w:p>
      <w:pPr>
        <w:pStyle w:val="SHTKTranslationText"/>
      </w:pPr>
      <w:r>
        <w:t xml:space="preserve">곧 전제를 분별하는 견해가 열여덟이고, 후제(後際)를 분별하는 견해가 마흔넷이다. 전제를 분별하는 견해 열여덟이란, 네 가지 편상론(遍常論), 네 가지 일분상론(一分常論), 두 가지 무인생론(無因生論), 네 가지 유변등론(有邊等論), 네 가지 불사교란론(不死矯亂論)이다.</w:t>
      </w:r>
    </w:p>
    <w:p>
      <w:pPr>
        <w:pStyle w:val="SHTKSourceText"/>
        <w:keepNext/>
      </w:pPr>
      <w:r>
        <w:t xml:space="preserve">後際分別見有四十四者。 謂十六有想論。 八無想論。 八非有想非無想論。 七斷滅論。 五現法涅槃論 此中依過去起分別見名前際分別見。</w:t>
      </w:r>
    </w:p>
    <w:p>
      <w:pPr>
        <w:pStyle w:val="SHTKTranslationText"/>
      </w:pPr>
      <w:r>
        <w:t xml:space="preserve">후제를 분별하는 견해 마흔넷이란, 열여섯 가지 유상론(有想論), 여덟 가지 무상론(無想論), 여덟 가지 비유상비무상론(非有想非無想論), 일곱 가지 단멸론(斷滅論), 다섯 가지 현법열반론(現法涅槃論)이다. 여기서 과거에 의거해 분별하는 견해를 일으키는 것을 ‘전제를 분별하는 견해’라고 한다.</w:t>
      </w:r>
    </w:p>
    <w:p>
      <w:pPr>
        <w:pStyle w:val="SHTKSourceText"/>
        <w:keepNext/>
      </w:pPr>
      <w:r>
        <w:t xml:space="preserve">依未來起分別見名後際分別見[＊]若依現在起分別見此即不定。</w:t>
      </w:r>
    </w:p>
    <w:p>
      <w:pPr>
        <w:pStyle w:val="SHTKTranslationText"/>
      </w:pPr>
      <w:r>
        <w:t xml:space="preserve">미래에 의거해 분별하는 견해를 일으키는 것을 ‘후제를 분별하는 견해’라고 한다.[＊] 만약 현재에 의거해 분별하는 견해를 일으키면 이는 일정하지 않다.</w:t>
      </w:r>
    </w:p>
    <w:p>
      <w:pPr>
        <w:pStyle w:val="SHTKNoteSummary"/>
        <w:keepNext/>
      </w:pPr>
      <w:r>
        <w:t>교감 요약 | [상호참조] 이 별표는 원교감 0293003 若＝苦【乙】＊를 다시 가리킨다.</w:t>
      </w:r>
    </w:p>
    <w:p>
      <w:pPr>
        <w:pStyle w:val="SHTKNoteDetail"/>
      </w:pPr>
      <w:r>
        <w:t>• 원교감 원문 | 若＝苦【乙】＊</w:t>
      </w:r>
    </w:p>
    <w:p>
      <w:pPr>
        <w:pStyle w:val="SHTKNoteDetail"/>
      </w:pPr>
      <w:r>
        <w:t>• 한국어 해설 | 저본의 본문자와 [＊]를 그대로 유지한다.</w:t>
      </w:r>
    </w:p>
    <w:p>
      <w:pPr>
        <w:pStyle w:val="SHTKNoteDetail"/>
      </w:pPr>
      <w:r>
        <w:t>• 출처 | CBETA T41n1821, 교감 번호 0293003.</w:t>
      </w:r>
    </w:p>
    <w:p>
      <w:pPr>
        <w:pStyle w:val="SHTKSourceText"/>
        <w:keepNext/>
      </w:pPr>
      <w:r>
        <w:t xml:space="preserve">或名前際分別見。 或名後際分別見。 以現在世是未來前．過去後故。 或未來因．過去果故 前際分別見中四遍常論者。 一由憶劫。 謂由能憶一成壞劫．或二．或三．乃至八．十。 彼便執我．及世間俱常。</w:t>
      </w:r>
    </w:p>
    <w:p>
      <w:pPr>
        <w:pStyle w:val="SHTKTranslationText"/>
      </w:pPr>
      <w:r>
        <w:t xml:space="preserve">혹은 ‘전제를 분별하는 견해’라고 하고, 혹은 ‘후제를 분별하는 견해’라고 한다. 현재세는 미래보다 앞이고 과거보다 뒤이기 때문이다. 혹은 미래의 원인이고 과거의 결과이기 때문이다. 전제를 분별하는 견해 가운데 네 가지 편상론이란, 첫째는 겁을 기억함으로 말미암는 것이다. 곧 하나의 성괴겁(成壞劫), 혹은 둘, 혹은 셋, 나아가 여덟·열 겁까지 기억할 수 있음으로 말미암는다. 그는 곧 나와 세간이 모두 항상하다고 집착한다.</w:t>
      </w:r>
    </w:p>
    <w:p>
      <w:pPr>
        <w:pStyle w:val="SHTKSourceText"/>
        <w:keepNext/>
      </w:pPr>
      <w:r>
        <w:t xml:space="preserve">二由憶生。 謂由能憶一生．或二．或三．乃至百．千生事。 彼便執我．及世間俱常。 前雖憶多。 而於能憶諸生無間未得自在。 今雖憶少。 而於能憶諸生無間已得自在。 三由死生。</w:t>
      </w:r>
    </w:p>
    <w:p>
      <w:pPr>
        <w:pStyle w:val="SHTKTranslationText"/>
      </w:pPr>
      <w:r>
        <w:t xml:space="preserve">둘째는 생을 기억함으로 말미암는 것이다. 곧 한 생, 혹은 둘, 혹은 셋, 나아가 백·천 생의 일을 기억할 수 있음으로 말미암는다. 그는 곧 나와 세간이 모두 항상하다고 집착한다. 앞의 경우에는 비록 많이 기억하나, 여러 생을 끊임없이 기억할 수 있는 데 아직 자재함을 얻지 못하였다. 지금의 경우에는 비록 적게 기억하나, 여러 생을 끊임없이 기억할 수 있는 데 이미 자재함을 얻었다. 셋째는 죽고 태어나는 것을 봄으로 말미암는 것이다.</w:t>
      </w:r>
    </w:p>
    <w:p>
      <w:pPr>
        <w:pStyle w:val="SHTKSourceText"/>
        <w:keepNext/>
      </w:pPr>
      <w:r>
        <w:t xml:space="preserve">謂由天眼見諸有情死時。 生時。 諸蘊相續。 由斯便執我．及世間俱是常住。 四由尋伺。 謂由如是虛妄尋伺執我．世間俱是常住。 如是四種執遍常故名為遍常。 常見為性</w:t>
      </w:r>
    </w:p>
    <w:p>
      <w:pPr>
        <w:pStyle w:val="SHTKTranslationText"/>
      </w:pPr>
      <w:r>
        <w:t xml:space="preserve">곧 천안으로 여러 유정이 죽을 때와, 태어날 때에, 여러 온이 상속하는 것을 본다. 이로 말미암아 곧 나와 세간이 모두 항상 머문다고 집착한다. 넷째는 심사(尋伺)로 말미암는 것이다. 곧 이와 같은 허망한 심사로 나와 세간이 모두 항상 머문다고 집착한다. 이와 같은 네 가지가 두루 항상하다고 집착하기 때문에 ‘편상’이라고 이름한다. 상견을 자성으로 한다.</w:t>
      </w:r>
    </w:p>
    <w:p>
      <w:pPr>
        <w:pStyle w:val="SHTKSourceText"/>
        <w:keepNext/>
      </w:pPr>
      <w:r>
        <w:t xml:space="preserve">四一分常論者。 一由大梵。 謂從梵世來生此間由得宿住隨念通故。 作如是執。 我等皆是大梵天王之所化作。 梵王能化在彼常住。 我等所化故是無常。 二由大種．或心。</w:t>
      </w:r>
    </w:p>
    <w:p>
      <w:pPr>
        <w:pStyle w:val="SHTKTranslationText"/>
      </w:pPr>
      <w:r>
        <w:t xml:space="preserve">네 가지 일분상론이란, 첫째는 대범천으로 말미암는 것이다. 곧 범세에서 이곳에 태어나 숙주수념통을 얻었기 때문에, 이와 같이 집착한다. “우리들은 모두 대범천왕이 변화시켜 만든 것이다. 능히 변화시키는 범왕은 그곳에 항상 머물고, 우리들은 변화되어 만들어진 것이므로 무상하다.” 둘째는 대종 혹은 마음으로 말미암는 것이다.</w:t>
      </w:r>
    </w:p>
    <w:p>
      <w:pPr>
        <w:pStyle w:val="SHTKSourceText"/>
        <w:keepNext/>
      </w:pPr>
      <w:r>
        <w:t xml:space="preserve">謂聞梵王說大種或心。 隨一是常便作是執。</w:t>
      </w:r>
    </w:p>
    <w:p>
      <w:pPr>
        <w:pStyle w:val="SHTKTranslationText"/>
      </w:pPr>
      <w:r>
        <w:t xml:space="preserve">곧 범왕이 대종 혹은 마음에 대하여 설하는 것을 듣고, 그중 어느 하나가 항상하다고 하므로 곧 이와 같이 집착한다.</w:t>
      </w:r>
    </w:p>
    <w:p>
      <w:pPr>
        <w:pStyle w:val="SHTKSourceText"/>
        <w:keepNext/>
      </w:pPr>
      <w:r>
        <w:t xml:space="preserve">我[6]以大梵天王為定量。</w:t>
      </w:r>
    </w:p>
    <w:p>
      <w:pPr>
        <w:pStyle w:val="SHTKTranslationText"/>
      </w:pPr>
      <w:r>
        <w:t xml:space="preserve">“나는 [6]대범천왕을 결정적인 기준으로 삼는다.</w:t>
      </w:r>
    </w:p>
    <w:p>
      <w:pPr>
        <w:pStyle w:val="SHTKNoteSummary"/>
        <w:keepNext/>
      </w:pPr>
      <w:r>
        <w:t>교감 요약 | [CBETA 교감] 저본 以 → 乙본 此</w:t>
      </w:r>
    </w:p>
    <w:p>
      <w:pPr>
        <w:pStyle w:val="SHTKNoteDetail"/>
      </w:pPr>
      <w:r>
        <w:t>• 원교감 원문 | 以＝此【乙】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0294006.</w:t>
      </w:r>
    </w:p>
    <w:p>
      <w:pPr>
        <w:pStyle w:val="SHTKSourceText"/>
        <w:keepNext/>
      </w:pPr>
      <w:r>
        <w:t xml:space="preserve">是故世間一分常住。</w:t>
      </w:r>
    </w:p>
    <w:p>
      <w:pPr>
        <w:pStyle w:val="SHTKTranslationText"/>
      </w:pPr>
      <w:r>
        <w:t xml:space="preserve">그러므로 세간의 한 부분은 항상 머물고,</w:t>
      </w:r>
    </w:p>
    <w:p>
      <w:pPr>
        <w:pStyle w:val="SHTKSourceText"/>
        <w:keepNext/>
      </w:pPr>
      <w:r>
        <w:t xml:space="preserve">[7]一分無常。</w:t>
      </w:r>
    </w:p>
    <w:p>
      <w:pPr>
        <w:pStyle w:val="SHTKTranslationText"/>
      </w:pPr>
      <w:r>
        <w:t xml:space="preserve">[7]한 부분은 무상하다.”</w:t>
      </w:r>
    </w:p>
    <w:p>
      <w:pPr>
        <w:pStyle w:val="SHTKNoteSummary"/>
        <w:keepNext/>
      </w:pPr>
      <w:r>
        <w:t>교감 요약 | [CBETA 교감] 저본 一 → 乙본 二</w:t>
      </w:r>
    </w:p>
    <w:p>
      <w:pPr>
        <w:pStyle w:val="SHTKNoteDetail"/>
      </w:pPr>
      <w:r>
        <w:t>• 원교감 원문 | 一＝二【乙】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0294007.</w:t>
      </w:r>
    </w:p>
    <w:p>
      <w:pPr>
        <w:pStyle w:val="SHTKSourceText"/>
        <w:keepNext/>
      </w:pPr>
      <w:r>
        <w:t xml:space="preserve">三由戲[8]忘念天謂有先從戲[＊]忘大沒來生此間。</w:t>
      </w:r>
    </w:p>
    <w:p>
      <w:pPr>
        <w:pStyle w:val="SHTKTranslationText"/>
      </w:pPr>
      <w:r>
        <w:t xml:space="preserve">셋째는 희망념천(戲忘念天)으로 말미암는 것이다. 곧 어떤 이가 먼저 희[8]망념천에서 몰하여 이곳에 태어난다.</w:t>
      </w:r>
    </w:p>
    <w:p>
      <w:pPr>
        <w:pStyle w:val="SHTKNoteSummary"/>
        <w:keepNext/>
      </w:pPr>
      <w:r>
        <w:t>교감 요약 | [CBETA 교감] 저본 忘 → 乙본 妄</w:t>
      </w:r>
    </w:p>
    <w:p>
      <w:pPr>
        <w:pStyle w:val="SHTKNoteDetail"/>
      </w:pPr>
      <w:r>
        <w:t>• 원교감 원문 | 忘＝妄【乙】＊</w:t>
      </w:r>
    </w:p>
    <w:p>
      <w:pPr>
        <w:pStyle w:val="SHTKNoteDetail"/>
      </w:pPr>
      <w:r>
        <w:t>• 한국어 해설 | 저본의 해당 글자를 유지하고 이문은 교감으로만 기록한다.</w:t>
      </w:r>
    </w:p>
    <w:p>
      <w:pPr>
        <w:pStyle w:val="SHTKNoteDetail"/>
      </w:pPr>
      <w:r>
        <w:t>• 한국어 해설 | 저본의 본문자와 [＊]를 그대로 유지한다.</w:t>
      </w:r>
    </w:p>
    <w:p>
      <w:pPr>
        <w:pStyle w:val="SHTKNoteDetail"/>
      </w:pPr>
      <w:r>
        <w:t>• 한국어 해설 | [[＊] 직접 재참조] 이 별표는 원교감 0294008 忘＝妄【乙】＊를 다시 가리킨다.</w:t>
      </w:r>
    </w:p>
    <w:p>
      <w:pPr>
        <w:pStyle w:val="SHTKNoteDetail"/>
      </w:pPr>
      <w:r>
        <w:t>• 번역 영향 판정 | [판단 유보]</w:t>
      </w:r>
    </w:p>
    <w:p>
      <w:pPr>
        <w:pStyle w:val="SHTKNoteDetail"/>
      </w:pPr>
      <w:r>
        <w:t>• 출처 | CBETA T41n1821, 교감 번호 0294008.</w:t>
      </w:r>
    </w:p>
    <w:p>
      <w:pPr>
        <w:pStyle w:val="SHTKSourceText"/>
        <w:keepNext/>
      </w:pPr>
      <w:r>
        <w:t xml:space="preserve">由得宿住隨念通故便作是執。</w:t>
      </w:r>
    </w:p>
    <w:p>
      <w:pPr>
        <w:pStyle w:val="SHTKTranslationText"/>
      </w:pPr>
      <w:r>
        <w:t xml:space="preserve">숙주수념통을 얻었기 때문에 곧 이와 같이 집착한다.</w:t>
      </w:r>
    </w:p>
    <w:p>
      <w:pPr>
        <w:pStyle w:val="SHTKSourceText"/>
        <w:keepNext/>
      </w:pPr>
      <w:r>
        <w:t xml:space="preserve">彼天諸有不極遊戲[＊]忘失念者在彼常住。</w:t>
      </w:r>
    </w:p>
    <w:p>
      <w:pPr>
        <w:pStyle w:val="SHTKTranslationText"/>
      </w:pPr>
      <w:r>
        <w:t xml:space="preserve">“그 하늘의 여러 유정 가운데 지나치게 유희하여 [＊]망념하지 않은 자는 그곳에 항상 머문다.</w:t>
      </w:r>
    </w:p>
    <w:p>
      <w:pPr>
        <w:pStyle w:val="SHTKNoteSummary"/>
        <w:keepNext/>
      </w:pPr>
      <w:r>
        <w:t>교감 요약 | [상호참조] 이 별표는 원교감 0294008 忘＝妄【乙】＊를 다시 가리킨다.</w:t>
      </w:r>
    </w:p>
    <w:p>
      <w:pPr>
        <w:pStyle w:val="SHTKNoteDetail"/>
      </w:pPr>
      <w:r>
        <w:t>• 원교감 원문 | 忘＝妄【乙】＊</w:t>
      </w:r>
    </w:p>
    <w:p>
      <w:pPr>
        <w:pStyle w:val="SHTKNoteDetail"/>
      </w:pPr>
      <w:r>
        <w:t>• 한국어 해설 | 저본의 본문자와 [＊]를 그대로 유지한다.</w:t>
      </w:r>
    </w:p>
    <w:p>
      <w:pPr>
        <w:pStyle w:val="SHTKNoteDetail"/>
      </w:pPr>
      <w:r>
        <w:t>• 출처 | CBETA T41n1821, 교감 번호 0294008.</w:t>
      </w:r>
    </w:p>
    <w:p>
      <w:pPr>
        <w:pStyle w:val="SHTKSourceText"/>
        <w:keepNext/>
      </w:pPr>
      <w:r>
        <w:t xml:space="preserve">我等先由極遊戲[＊]忘念[9]彼處沒故是無常。</w:t>
      </w:r>
    </w:p>
    <w:p>
      <w:pPr>
        <w:pStyle w:val="SHTKTranslationText"/>
      </w:pPr>
      <w:r>
        <w:t xml:space="preserve">우리들은 앞서 지나치게 유희하여 [＊]망념하였고 [9]그곳에서 몰하였기 때문에 무상하다.”</w:t>
      </w:r>
    </w:p>
    <w:p>
      <w:pPr>
        <w:pStyle w:val="SHTKNoteSummary"/>
        <w:keepNext/>
      </w:pPr>
      <w:r>
        <w:t>교감 요약 | [CBETA 교감] 甲본은 彼 앞에 從이 있음</w:t>
      </w:r>
    </w:p>
    <w:p>
      <w:pPr>
        <w:pStyle w:val="SHTKNoteDetail"/>
      </w:pPr>
      <w:r>
        <w:t>• 원교감 원문 | （從）＋彼【甲】</w:t>
      </w:r>
    </w:p>
    <w:p>
      <w:pPr>
        <w:pStyle w:val="SHTKNoteDetail"/>
      </w:pPr>
      <w:r>
        <w:t>• 한국어 해설 | 저본의 해당 글자를 유지하고 이문은 교감으로만 기록한다.</w:t>
      </w:r>
    </w:p>
    <w:p>
      <w:pPr>
        <w:pStyle w:val="SHTKNoteDetail"/>
      </w:pPr>
      <w:r>
        <w:t>• 한국어 해설 | 저본의 본문자와 [＊]를 그대로 유지한다.</w:t>
      </w:r>
    </w:p>
    <w:p>
      <w:pPr>
        <w:pStyle w:val="SHTKNoteDetail"/>
      </w:pPr>
      <w:r>
        <w:t>• 한국어 해설 | [[＊] 직접 재참조] 이 별표는 원교감 0294008 忘＝妄【乙】＊를 다시 가리킨다.</w:t>
      </w:r>
    </w:p>
    <w:p>
      <w:pPr>
        <w:pStyle w:val="SHTKNoteDetail"/>
      </w:pPr>
      <w:r>
        <w:t>• 번역 영향 판정 | [판단 유보]</w:t>
      </w:r>
    </w:p>
    <w:p>
      <w:pPr>
        <w:pStyle w:val="SHTKNoteDetail"/>
      </w:pPr>
      <w:r>
        <w:t>• 출처 | CBETA T41n1821, 교감 번호 0294009.</w:t>
      </w:r>
    </w:p>
    <w:p>
      <w:pPr>
        <w:pStyle w:val="SHTKSourceText"/>
        <w:keepNext/>
      </w:pPr>
      <w:r>
        <w:t xml:space="preserve">四由意憤恚天。 謂有先從意憤天沒來生此間。 由得宿住隨念通故即作是執。</w:t>
      </w:r>
    </w:p>
    <w:p>
      <w:pPr>
        <w:pStyle w:val="SHTKTranslationText"/>
      </w:pPr>
      <w:r>
        <w:t xml:space="preserve">넷째는 의분에천(意憤恚天)으로 말미암는 것이다. 곧 어떤 이가 먼저 의분천에서 몰하여 이곳에 태어난다. 숙주수념통을 얻었기 때문에 곧 이와 같이 집착한다.</w:t>
      </w:r>
    </w:p>
    <w:p>
      <w:pPr>
        <w:pStyle w:val="SHTKSourceText"/>
        <w:keepNext/>
      </w:pPr>
      <w:r>
        <w:t xml:space="preserve">彼天諸[10]有不極意憤[11]角眼相視在彼常住。</w:t>
      </w:r>
    </w:p>
    <w:p>
      <w:pPr>
        <w:pStyle w:val="SHTKTranslationText"/>
      </w:pPr>
      <w:r>
        <w:t xml:space="preserve">“그 하늘의 여러 [10]유정 가운데 지나치게 성내어 [11]눈을 부릅뜨고 서로 보지 않은 자는 그곳에 항상 머문다.</w:t>
      </w:r>
    </w:p>
    <w:p>
      <w:pPr>
        <w:pStyle w:val="SHTKNoteSummary"/>
        <w:keepNext/>
      </w:pPr>
      <w:r>
        <w:t>교감 요약 | [CBETA 교감] 甲본에는 有 없음</w:t>
      </w:r>
    </w:p>
    <w:p>
      <w:pPr>
        <w:pStyle w:val="SHTKNoteDetail"/>
      </w:pPr>
      <w:r>
        <w:t>• 원교감 원문 | 〔有〕－【甲】</w:t>
      </w:r>
    </w:p>
    <w:p>
      <w:pPr>
        <w:pStyle w:val="SHTKNoteDetail"/>
      </w:pPr>
      <w:r>
        <w:t>• 한국어 해설 | 저본의 해당 글자를 유지하고 이문은 교감으로만 기록한다.</w:t>
      </w:r>
    </w:p>
    <w:p>
      <w:pPr>
        <w:pStyle w:val="SHTKNoteDetail"/>
      </w:pPr>
      <w:r>
        <w:t>• 출처 | CBETA T41n1821, 교감 번호 0294010.</w:t>
      </w:r>
    </w:p>
    <w:p>
      <w:pPr>
        <w:pStyle w:val="SHTKNoteSummary"/>
      </w:pPr>
      <w:r>
        <w:t>교감 요약 | [CBETA 교감] 저본 角 → 乙본 勇</w:t>
      </w:r>
    </w:p>
    <w:p>
      <w:pPr>
        <w:pStyle w:val="SHTKNoteDetail"/>
      </w:pPr>
      <w:r>
        <w:t>• 원교감 원문 | 角＝勇【乙】＊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0294011.</w:t>
      </w:r>
    </w:p>
    <w:p>
      <w:pPr>
        <w:pStyle w:val="SHTKSourceText"/>
        <w:keepNext/>
      </w:pPr>
      <w:r>
        <w:t xml:space="preserve">我等先由意極相憤[＊]角眼相視。</w:t>
      </w:r>
    </w:p>
    <w:p>
      <w:pPr>
        <w:pStyle w:val="SHTKTranslationText"/>
      </w:pPr>
      <w:r>
        <w:t xml:space="preserve">우리들은 앞서 마음으로 지나치게 서로 성내어 [＊]눈을 부릅뜨고 서로 보았고,</w:t>
      </w:r>
    </w:p>
    <w:p>
      <w:pPr>
        <w:pStyle w:val="SHTKNoteSummary"/>
        <w:keepNext/>
      </w:pPr>
      <w:r>
        <w:t>교감 요약 | [상호참조] 이 별표는 원교감 0294011 角＝勇【乙】＊를 다시 가리킨다.</w:t>
      </w:r>
    </w:p>
    <w:p>
      <w:pPr>
        <w:pStyle w:val="SHTKNoteDetail"/>
      </w:pPr>
      <w:r>
        <w:t>• 원교감 원문 | 角＝勇【乙】＊</w:t>
      </w:r>
    </w:p>
    <w:p>
      <w:pPr>
        <w:pStyle w:val="SHTKNoteDetail"/>
      </w:pPr>
      <w:r>
        <w:t>• 한국어 해설 | 저본의 본문자와 [＊]를 그대로 유지한다.</w:t>
      </w:r>
    </w:p>
    <w:p>
      <w:pPr>
        <w:pStyle w:val="SHTKNoteDetail"/>
      </w:pPr>
      <w:r>
        <w:t>• 출처 | CBETA T41n1821, 교감 번호 0294011.</w:t>
      </w:r>
    </w:p>
    <w:p>
      <w:pPr>
        <w:pStyle w:val="SHTKSourceText"/>
        <w:keepNext/>
      </w:pPr>
      <w:r>
        <w:t xml:space="preserve">從彼處沒故是無常 有說。 彼住妙高層級。 有說。 彼是三十三天。 如是四種執一分常名為一分。 以常見為性 二無因生論者。</w:t>
      </w:r>
    </w:p>
    <w:p>
      <w:pPr>
        <w:pStyle w:val="SHTKTranslationText"/>
      </w:pPr>
      <w:r>
        <w:t xml:space="preserve">그곳에서 몰하였기 때문에 무상하다.” 어떤 이는 말한다. 그들은 묘고산의 층급에 산다. 어떤 이는 말한다. 그들은 삼십삼천이다. 이와 같은 네 가지가 한 부분만 항상하다고 집착하기 때문에 ‘일분’이라고 이름한다. 상견을 자성으로 한다. 두 가지 무인생론이란,</w:t>
      </w:r>
    </w:p>
    <w:p>
      <w:pPr>
        <w:pStyle w:val="SHTKSourceText"/>
        <w:keepNext/>
      </w:pPr>
      <w:r>
        <w:t xml:space="preserve">一由無想天。 謂從無想有情沒來生此間。 由得宿住隨念通故。 雖能憶彼出無想心．及後諸位。 而不能憶出心已前所有諸位。 便作是念。 我於彼時本無而起。 諸法如我亦應一切本無而生。</w:t>
      </w:r>
    </w:p>
    <w:p>
      <w:pPr>
        <w:pStyle w:val="SHTKTranslationText"/>
      </w:pPr>
      <w:r>
        <w:t xml:space="preserve">첫째는 무상천으로 말미암는 것이다. 곧 무상유정천에서 몰하여 이곳에 태어난 이가, 숙주수념통을 얻었기 때문에, 비록 그곳에서 무상심에서 나온 때와 그 뒤의 여러 지위는 기억할 수 있으나, 무상심에서 나오기 이전의 모든 지위는 기억하지 못한다. 그러므로 곧 이렇게 생각한다. “나는 그때 본래 없었다가 생겨났다. 여러 법도 나와 같이 모두 본래 없었다가 생겨났을 것이다.”</w:t>
      </w:r>
    </w:p>
    <w:p>
      <w:pPr>
        <w:pStyle w:val="SHTKSourceText"/>
        <w:keepNext/>
      </w:pPr>
      <w:r>
        <w:t xml:space="preserve">由斯便執我．及世間。 皆無有因。 自然生起。 二虛妄尋伺。</w:t>
      </w:r>
    </w:p>
    <w:p>
      <w:pPr>
        <w:pStyle w:val="SHTKTranslationText"/>
      </w:pPr>
      <w:r>
        <w:t xml:space="preserve">이로 말미암아 곧 나와 세간이, 모두 원인이 없이, 자연히 생겨난다고 집착한다. 둘째는 허망한 심사이다.</w:t>
      </w:r>
    </w:p>
    <w:p>
      <w:pPr>
        <w:pStyle w:val="SHTKSourceText"/>
        <w:keepNext/>
      </w:pPr>
      <w:r>
        <w:t xml:space="preserve">謂由尋伺虛妄[1]推求今身所更既皆能憶。</w:t>
      </w:r>
    </w:p>
    <w:p>
      <w:pPr>
        <w:pStyle w:val="SHTKTranslationText"/>
      </w:pPr>
      <w:r>
        <w:t xml:space="preserve">곧 심사로 허망하게 [1]추구하여 지금 몸에서 겪은 것은 이미 모두 기억할 수 있다고 생각한다.</w:t>
      </w:r>
    </w:p>
    <w:p>
      <w:pPr>
        <w:pStyle w:val="SHTKNoteSummary"/>
        <w:keepNext/>
      </w:pPr>
      <w:r>
        <w:t>교감 요약 | [CBETA 교감] 乙본은 推 앞에 謂이 있음</w:t>
      </w:r>
    </w:p>
    <w:p>
      <w:pPr>
        <w:pStyle w:val="SHTKNoteDetail"/>
      </w:pPr>
      <w:r>
        <w:t>• 원교감 원문 | （謂）＋推【乙】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0295001.</w:t>
      </w:r>
    </w:p>
    <w:p>
      <w:pPr>
        <w:pStyle w:val="SHTKSourceText"/>
        <w:keepNext/>
      </w:pPr>
      <w:r>
        <w:t xml:space="preserve">前身若有彼所更事。 今此身中亦應能憶。 既不能憶。 故知彼無。 由斯便執我．及世間。 皆無因生自然而有。 如是二種執無因生名無因生論。 以邪見為性</w:t>
      </w:r>
    </w:p>
    <w:p>
      <w:pPr>
        <w:pStyle w:val="SHTKTranslationText"/>
      </w:pPr>
      <w:r>
        <w:t xml:space="preserve">이전 몸이 있었다면 그때 겪은 일도, 지금 이 몸에서 또한 마땅히 기억할 수 있어야 한다. 그런데 이미 기억할 수 없으므로, 그것은 없었다고 안다. 이로 말미암아 곧 나와 세간이, 모두 원인 없이 생겨 자연히 존재한다고 집착한다. 이와 같은 두 가지가 원인 없이 생겨난다고 집착하므로 무인생론이라고 이름한다. 사견을 자성으로 한다.</w:t>
      </w:r>
    </w:p>
    <w:p>
      <w:pPr>
        <w:pStyle w:val="SHTKSourceText"/>
        <w:keepNext/>
      </w:pPr>
      <w:r>
        <w:t xml:space="preserve">四有邊等論者。 一有邊。 謂由天眼見下。 唯至無間地獄。 見上唯至初靜慮天。 執我於中悉皆遍滿。 彼作是念。</w:t>
      </w:r>
    </w:p>
    <w:p>
      <w:pPr>
        <w:pStyle w:val="SHTKTranslationText"/>
      </w:pPr>
      <w:r>
        <w:t xml:space="preserve">네 가지 유변등론이란, 첫째는 유변(有邊)이다. 곧 천안으로 아래를 보아, 오직 무간지옥까지만 보고, 위를 보아 오직 초정려천까지만 본다. 그리고 나가 그 가운데 모두 두루 가득하다고 집착한다. 그는 이렇게 생각한다.</w:t>
      </w:r>
    </w:p>
    <w:p>
      <w:pPr>
        <w:pStyle w:val="SHTKSourceText"/>
        <w:keepNext/>
      </w:pPr>
      <w:r>
        <w:t xml:space="preserve">過此若有我．及世間我[2]亦應見。</w:t>
      </w:r>
    </w:p>
    <w:p>
      <w:pPr>
        <w:pStyle w:val="SHTKTranslationText"/>
      </w:pPr>
      <w:r>
        <w:t xml:space="preserve">“이를 넘어 나와 세간이 있다면 나도 [2]마땅히 보아야 한다.</w:t>
      </w:r>
    </w:p>
    <w:p>
      <w:pPr>
        <w:pStyle w:val="SHTKNoteSummary"/>
        <w:keepNext/>
      </w:pPr>
      <w:r>
        <w:t>교감 요약 | [CBETA 교감] 저본 亦 → 乙본 能</w:t>
      </w:r>
    </w:p>
    <w:p>
      <w:pPr>
        <w:pStyle w:val="SHTKNoteDetail"/>
      </w:pPr>
      <w:r>
        <w:t>• 원교감 원문 | 亦＝能【乙】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0295002.</w:t>
      </w:r>
    </w:p>
    <w:p>
      <w:pPr>
        <w:pStyle w:val="SHTKSourceText"/>
        <w:keepNext/>
      </w:pPr>
      <w:r>
        <w:t xml:space="preserve">既不能見故知非有。 由斯便執我．及世間。 俱是有邊。 即是二種有分限義。 二無邊。 謂由依止勝分靜慮發淨天眼。 傍見無邊。 執我於中悉皆遍滿。</w:t>
      </w:r>
    </w:p>
    <w:p>
      <w:pPr>
        <w:pStyle w:val="SHTKTranslationText"/>
      </w:pPr>
      <w:r>
        <w:t xml:space="preserve">이미 볼 수 없으므로 존재하지 않는다고 안다.” 이로 말미암아 곧 나와 세간이, 모두 유변이라고 집착한다. 곧 두 가지가 모두 한계가 있다는 뜻이다. 둘째는 무변(無邊)이다. 곧 수승한 부분의 정려에 의지하여 청정한 천안을 일으키고, 옆으로 보아 끝이 없음을 본다. 그리고 나가 그 가운데 모두 두루 가득하다고 집착한다.</w:t>
      </w:r>
    </w:p>
    <w:p>
      <w:pPr>
        <w:pStyle w:val="SHTKSourceText"/>
        <w:keepNext/>
      </w:pPr>
      <w:r>
        <w:t xml:space="preserve">由斯便執我．及世間俱是無邊。 即是二種無分限義。 三亦有邊亦無邊。 謂由天眼．及神境通。 由天眼通見下。 唯至無間地獄。 見上唯至初靜慮天。 由神境通運身傍去不得邊際。</w:t>
      </w:r>
    </w:p>
    <w:p>
      <w:pPr>
        <w:pStyle w:val="SHTKTranslationText"/>
      </w:pPr>
      <w:r>
        <w:t xml:space="preserve">이로 말미암아 곧 나와 세간이 모두 무변이라고 집착한다. 곧 두 가지가 모두 한계가 없다는 뜻이다. 셋째는 유변이면서 또한 무변인 것이다. 곧 천안통과 신경통으로 말미암는다. 천안통으로 아래를 보아, 오직 무간지옥까지만 보고, 위를 보아 오직 초정려천까지만 본다. 신경통으로 몸을 운반하여 옆으로 가도 끝을 얻지 못한다.</w:t>
      </w:r>
    </w:p>
    <w:p>
      <w:pPr>
        <w:pStyle w:val="SHTKSourceText"/>
        <w:keepNext/>
      </w:pPr>
      <w:r>
        <w:t xml:space="preserve">遂於上．下起有邊想。 於傍世界起無邊想。 執我於中悉皆遍滿。 由斯便執。 我．及世間。 亦有邊亦無邊。 即是二種俱有分限無分限義。 四非有邊非無邊。</w:t>
      </w:r>
    </w:p>
    <w:p>
      <w:pPr>
        <w:pStyle w:val="SHTKTranslationText"/>
      </w:pPr>
      <w:r>
        <w:t xml:space="preserve">마침내 위아래에 대해서는 유변이라는 생각을 일으키고, 옆의 세계에 대해서는 무변이라는 생각을 일으킨다. 그리고 나가 그 가운데 모두 두루 가득하다고 집착한다. 이로 말미암아 곧 집착하기를, 나와 세간은, 유변이면서 또한 무변이라고 한다. 곧 두 가지가 모두 한계가 있기도 하고 한계가 없기도 하다는 뜻이다. 넷째는 유변도 아니고 무변도 아닌 것이다.</w:t>
      </w:r>
    </w:p>
    <w:p>
      <w:pPr>
        <w:pStyle w:val="SHTKSourceText"/>
        <w:keepNext/>
      </w:pPr>
      <w:r>
        <w:t xml:space="preserve">即遮第三為此第四。 彼作是念。 我．及世間俱不可說定是有邊定是無邊。 然皆實有。 或有說者。 彼見世間橫無邊故。 執我．世間俱非有邊。 彼見世間竪有邊故。</w:t>
      </w:r>
    </w:p>
    <w:p>
      <w:pPr>
        <w:pStyle w:val="SHTKTranslationText"/>
      </w:pPr>
      <w:r>
        <w:t xml:space="preserve">곧 셋째를 부정하여 이 넷째로 삼는다. 그는 이렇게 생각한다. “나와 세간은 모두 결정코 유변이라고도, 결정코 무변이라고도 말할 수 없다. 그러나 모두 실제로 존재한다.” 또 어떤 이는 말한다. 그는 세간이 가로로는 끝이 없음을 보기 때문에, 나와 세간이 모두 유변이 아니라고 집착한다. 그는 세간이 세로로는 끝이 있음을 보기 때문에,</w:t>
      </w:r>
    </w:p>
    <w:p>
      <w:pPr>
        <w:pStyle w:val="SHTKSourceText"/>
        <w:keepNext/>
      </w:pPr>
      <w:r>
        <w:t xml:space="preserve">執我．世間俱非無邊。 雖無決定而實有我。 復有說者。 彼執我體或舒．或卷不可定說。 舒無邊故說非有邊。 卷有邊故說非無邊 問如是四種既緣現在。 云何說為前際分別</w:t>
      </w:r>
    </w:p>
    <w:p>
      <w:pPr>
        <w:pStyle w:val="SHTKTranslationText"/>
      </w:pPr>
      <w:r>
        <w:t xml:space="preserve">나와 세간이 모두 무변이 아니라고 집착한다. 비록 결정할 수는 없으나 실제로 나가 있다고 한다. 또 어떤 이는 말한다. 그는 나의 자체가 혹 펴지기도 하고 혹 오므라들기도 하여 결정해 말할 수 없다고 집착한다. 펴지면 끝이 없으므로 유변이 아니라고 하고, 오므라들면 끝이 있으므로 무변이 아니라고 한다. 묻는다. 이와 같은 네 가지는 이미 현재를 반연하는데, 어찌 전제를 분별하는 것이라고 설하는가?</w:t>
      </w:r>
    </w:p>
    <w:p>
      <w:pPr>
        <w:pStyle w:val="SHTKSourceText"/>
        <w:keepNext/>
      </w:pPr>
      <w:r>
        <w:t xml:space="preserve">答彼待未來亦名前際。 廣如婆沙 又云。 有作是說執有邊者即是斷見。 執無邊者即是常見。 執亦有邊亦無邊者。 即是一分斷見一分常見。 執非有邊非無邊者。</w:t>
      </w:r>
    </w:p>
    <w:p>
      <w:pPr>
        <w:pStyle w:val="SHTKTranslationText"/>
      </w:pPr>
      <w:r>
        <w:t xml:space="preserve">답한다. 그것은 미래에 상대하여 또한 전제라고 이름한다. 자세한 것은 『대비바사론』과 같다. 또 말한다. “어떤 이는 유변이라고 집착하는 것이 곧 단견이고, 무변이라고 집착하는 것이 곧 상견이며, 유변이면서 또한 무변이라고 집착하는 것은, 곧 한 부분은 단견이고 한 부분은 상견이며, 유변도 아니고 무변도 아니라고 집착하는 것은,</w:t>
      </w:r>
    </w:p>
    <w:p>
      <w:pPr>
        <w:pStyle w:val="SHTKSourceText"/>
        <w:keepNext/>
      </w:pPr>
      <w:r>
        <w:t xml:space="preserve">即是唯起薩伽耶見 解云。 前說以我見為性說執我言故。 後師以斷常我見為性 四不死矯亂論者。 計天常住名為不死。 能無亂答得生彼天。 不能實答恐不生天。</w:t>
      </w:r>
    </w:p>
    <w:p>
      <w:pPr>
        <w:pStyle w:val="SHTKTranslationText"/>
      </w:pPr>
      <w:r>
        <w:t xml:space="preserve">곧 오직 살가야견만 일으키는 것이라고 말한다.” 해석하여 말한다. 앞의 설은 ‘나’라고 집착한다고 말했기 때문에 아견을 자성으로 삼은 것이고, 뒤의 논사는 단견·상견과 아견을 자성으로 삼았다. 네 가지 불사교란론이란, 하늘이 항상 머문다고 헤아리는 것을 ‘불사’라고 한다. 어지럽지 않게 잘 대답할 수 있으면 그 하늘에 태어날 수 있다고 하고, 실답게 대답하지 못하면 하늘에 태어나지 못할까 두려워한다.</w:t>
      </w:r>
    </w:p>
    <w:p>
      <w:pPr>
        <w:pStyle w:val="SHTKSourceText"/>
        <w:keepNext/>
      </w:pPr>
      <w:r>
        <w:t xml:space="preserve">以言矯亂名為矯亂。 一怖妄語。 我於諸法不如實知。 他問我答便為妄語。 怖妄語故恐不生天。</w:t>
      </w:r>
    </w:p>
    <w:p>
      <w:pPr>
        <w:pStyle w:val="SHTKTranslationText"/>
      </w:pPr>
      <w:r>
        <w:t xml:space="preserve">말로 어지럽게 하기 때문에 ‘교란’이라고 한다. 첫째는 망어를 두려워하는 것이다. “나는 여러 법을 사실대로 알지 못한다. 남이 물을 때 내가 대답하면 곧 망어가 된다.” 망어를 두려워하기 때문에 하늘에 태어나지 못할까 두려워하여,</w:t>
      </w:r>
    </w:p>
    <w:p>
      <w:pPr>
        <w:pStyle w:val="SHTKSourceText"/>
        <w:keepNext/>
      </w:pPr>
      <w:r>
        <w:t xml:space="preserve">便矯亂言祕[3]密義等不應皆說。</w:t>
      </w:r>
    </w:p>
    <w:p>
      <w:pPr>
        <w:pStyle w:val="SHTKTranslationText"/>
      </w:pPr>
      <w:r>
        <w:t xml:space="preserve">곧 말을 어지럽게 하여 “비[3]밀한 뜻 등은 모두 말해서는 안 된다”고 한다.</w:t>
      </w:r>
    </w:p>
    <w:p>
      <w:pPr>
        <w:pStyle w:val="SHTKNoteSummary"/>
        <w:keepNext/>
      </w:pPr>
      <w:r>
        <w:t>교감 요약 | [CBETA 교감] 저본 密 → 甲본 蜜</w:t>
      </w:r>
    </w:p>
    <w:p>
      <w:pPr>
        <w:pStyle w:val="SHTKNoteDetail"/>
      </w:pPr>
      <w:r>
        <w:t>• 원교감 원문 | 密＝蜜【甲】＊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0295003.</w:t>
      </w:r>
    </w:p>
    <w:p>
      <w:pPr>
        <w:pStyle w:val="SHTKSourceText"/>
        <w:keepNext/>
      </w:pPr>
      <w:r>
        <w:t xml:space="preserve">二怖邪見。 我於諸法不如實知。 他問我撥便為邪見。 怖邪見故恐不生天。</w:t>
      </w:r>
    </w:p>
    <w:p>
      <w:pPr>
        <w:pStyle w:val="SHTKTranslationText"/>
      </w:pPr>
      <w:r>
        <w:t xml:space="preserve">둘째는 사견을 두려워하는 것이다. “나는 여러 법을 사실대로 알지 못한다. 남이 물을 때 내가 부정하면 곧 사견이 된다.” 사견을 두려워하기 때문에 하늘에 태어나지 못할까 두려워하여,</w:t>
      </w:r>
    </w:p>
    <w:p>
      <w:pPr>
        <w:pStyle w:val="SHTKSourceText"/>
        <w:keepNext/>
      </w:pPr>
      <w:r>
        <w:t xml:space="preserve">便矯亂言祕[＊]密義等不應皆說。</w:t>
      </w:r>
    </w:p>
    <w:p>
      <w:pPr>
        <w:pStyle w:val="SHTKTranslationText"/>
      </w:pPr>
      <w:r>
        <w:t xml:space="preserve">곧 말을 어지럽게 하여 “비[＊]밀한 뜻 등은 모두 말해서는 안 된다”고 한다.</w:t>
      </w:r>
    </w:p>
    <w:p>
      <w:pPr>
        <w:pStyle w:val="SHTKNoteSummary"/>
        <w:keepNext/>
      </w:pPr>
      <w:r>
        <w:t>교감 요약 | [상호참조] 이 별표는 원교감 0295003 密＝蜜【甲】＊를 다시 가리킨다.</w:t>
      </w:r>
    </w:p>
    <w:p>
      <w:pPr>
        <w:pStyle w:val="SHTKNoteDetail"/>
      </w:pPr>
      <w:r>
        <w:t>• 원교감 원문 | 密＝蜜【甲】＊</w:t>
      </w:r>
    </w:p>
    <w:p>
      <w:pPr>
        <w:pStyle w:val="SHTKNoteDetail"/>
      </w:pPr>
      <w:r>
        <w:t>• 한국어 해설 | 저본의 본문자와 [＊]를 그대로 유지한다.</w:t>
      </w:r>
    </w:p>
    <w:p>
      <w:pPr>
        <w:pStyle w:val="SHTKNoteDetail"/>
      </w:pPr>
      <w:r>
        <w:t>• 출처 | CBETA T41n1821, 교감 번호 0295003.</w:t>
      </w:r>
    </w:p>
    <w:p>
      <w:pPr>
        <w:pStyle w:val="SHTKSourceText"/>
        <w:keepNext/>
      </w:pPr>
      <w:r>
        <w:t xml:space="preserve">三怖無知。 我於諸法不如實知。 他問我印慮詰不知。 怖無知。 故恐不生天。</w:t>
      </w:r>
    </w:p>
    <w:p>
      <w:pPr>
        <w:pStyle w:val="SHTKTranslationText"/>
      </w:pPr>
      <w:r>
        <w:t xml:space="preserve">셋째는 무지를 두려워하는 것이다. “나는 여러 법을 사실대로 알지 못한다. 남이 물을 때 내가 인가하거나 헤아리거나 힐문하면 알지 못함이 드러난다.” 무지를 두려워하고, 그 때문에 하늘에 태어나지 못할까 두려워하여,</w:t>
      </w:r>
    </w:p>
    <w:p>
      <w:pPr>
        <w:pStyle w:val="SHTKSourceText"/>
        <w:keepNext/>
      </w:pPr>
      <w:r>
        <w:t xml:space="preserve">便矯亂言祕[＊]密義等不應皆說。</w:t>
      </w:r>
    </w:p>
    <w:p>
      <w:pPr>
        <w:pStyle w:val="SHTKTranslationText"/>
      </w:pPr>
      <w:r>
        <w:t xml:space="preserve">곧 말을 어지럽게 하여 “비[＊]밀한 뜻 등은 모두 말해서는 안 된다”고 한다.</w:t>
      </w:r>
    </w:p>
    <w:p>
      <w:pPr>
        <w:pStyle w:val="SHTKNoteSummary"/>
        <w:keepNext/>
      </w:pPr>
      <w:r>
        <w:t>교감 요약 | [상호참조] 이 별표는 원교감 0295003 密＝蜜【甲】＊를 다시 가리킨다.</w:t>
      </w:r>
    </w:p>
    <w:p>
      <w:pPr>
        <w:pStyle w:val="SHTKNoteDetail"/>
      </w:pPr>
      <w:r>
        <w:t>• 원교감 원문 | 密＝蜜【甲】＊</w:t>
      </w:r>
    </w:p>
    <w:p>
      <w:pPr>
        <w:pStyle w:val="SHTKNoteDetail"/>
      </w:pPr>
      <w:r>
        <w:t>• 한국어 해설 | 저본의 본문자와 [＊]를 그대로 유지한다.</w:t>
      </w:r>
    </w:p>
    <w:p>
      <w:pPr>
        <w:pStyle w:val="SHTKNoteDetail"/>
      </w:pPr>
      <w:r>
        <w:t>• 출처 | CBETA T41n1821, 교감 번호 0295003.</w:t>
      </w:r>
    </w:p>
    <w:p>
      <w:pPr>
        <w:pStyle w:val="SHTKSourceText"/>
        <w:keepNext/>
      </w:pPr>
      <w:r>
        <w:t xml:space="preserve">四怖愚鈍。 若違他意便不生天。 諸有問我皆應返問。 隨彼所欲我便印之。 又性愚癡。 若違拒他彼便別我。 怖愚癡故恐不生天以言矯亂。 此四雖於現在事轉。</w:t>
      </w:r>
    </w:p>
    <w:p>
      <w:pPr>
        <w:pStyle w:val="SHTKTranslationText"/>
      </w:pPr>
      <w:r>
        <w:t xml:space="preserve">넷째는 우둔함을 두려워하는 것이다. “남의 뜻을 거스르면 곧 하늘에 태어나지 못한다. 나에게 묻는 자가 있으면 모두 되물어야 하고, 그가 바라는 바를 따라 내가 곧 그것을 인가해야 한다.” 또 성품이 어리석어서, 남을 거스르고 거절하면 그가 곧 나를 분별해 알아볼까 한다. 우치를 두려워하기 때문에 하늘에 태어나지 못할까 두려워하여 말로 어지럽게 한다. 이 네 가지는 비록 현재의 일에 대하여 작용하지만,</w:t>
      </w:r>
    </w:p>
    <w:p>
      <w:pPr>
        <w:pStyle w:val="SHTKSourceText"/>
        <w:keepNext/>
      </w:pPr>
      <w:r>
        <w:t xml:space="preserve">待未來故立前際名。 如是四種計天不死。 體皆常見。 計答他問為生天因是戒禁取 後際分別見中十六有想論者。 謂有色等四有邊等四。 一想等四。 有樂等四</w:t>
      </w:r>
    </w:p>
    <w:p>
      <w:pPr>
        <w:pStyle w:val="SHTKTranslationText"/>
      </w:pPr>
      <w:r>
        <w:t xml:space="preserve">미래에 상대하기 때문에 전제라는 이름을 세운다. 이와 같은 네 가지는 하늘이 죽지 않는다고 헤아리는 것이며, 그 자체는 모두 상견이다. 남의 물음에 대답하는 것을 하늘에 태어나는 원인이라고 헤아리는 것은 계금취이다. 후제를 분별하는 견해 가운데 열여섯 가지 유상론이란, 유색 등 네 가지, 유변 등 네 가지, 일상(一想) 등 네 가지, 유락(有樂) 등 네 가지이다.</w:t>
      </w:r>
    </w:p>
    <w:p>
      <w:pPr>
        <w:pStyle w:val="SHTKSourceText"/>
        <w:keepNext/>
      </w:pPr>
      <w:r>
        <w:t xml:space="preserve">有色等四者。 一我有色死後有想。 謂所執我以色為性故名有色。 此有色我有彼想故名為有想。 彼作是念。 此有色我死後有想。 二我無色死後有想。 謂所執我無色為性故名無色。</w:t>
      </w:r>
    </w:p>
    <w:p>
      <w:pPr>
        <w:pStyle w:val="SHTKTranslationText"/>
      </w:pPr>
      <w:r>
        <w:t xml:space="preserve">유색 등 네 가지란, 첫째, “나는 유색이고 죽은 뒤에도 생각이 있다”는 것이다. 곧 집착하는 나가 색을 자성으로 하기 때문에 ‘유색’이라고 한다. 이 유색의 나에게 그 생각이 있기 때문에 ‘유상’이라고 한다. 그는 이렇게 생각한다. “이 유색의 나는 죽은 뒤에도 생각이 있다.” 둘째, “나는 무색이고 죽은 뒤에도 생각이 있다”는 것이다. 곧 집착하는 나가 무색을 자성으로 하기 때문에 ‘무색’이라고 한다.</w:t>
      </w:r>
    </w:p>
    <w:p>
      <w:pPr>
        <w:pStyle w:val="SHTKSourceText"/>
        <w:keepNext/>
      </w:pPr>
      <w:r>
        <w:t xml:space="preserve">此無色我或想為性。 或有想用說名有想。 或有彼想說名有想。 彼作是念。 此無色我死後有想。 三我亦有色亦無色死後有想。 謂所執我以色．無色為性。 故名亦有色亦無色。</w:t>
      </w:r>
    </w:p>
    <w:p>
      <w:pPr>
        <w:pStyle w:val="SHTKTranslationText"/>
      </w:pPr>
      <w:r>
        <w:t xml:space="preserve">이 무색의 나는 혹은 생각을 자성으로 삼고, 혹은 생각의 작용이 있기 때문에 ‘유상’이라고 하며, 혹은 그 생각을 지니고 있기 때문에 ‘유상’이라고 한다. 그는 이렇게 생각한다. “이 무색의 나는 죽은 뒤에도 생각이 있다.” 셋째, “나는 유색이면서 또한 무색이고 죽은 뒤에도 생각이 있다”는 것이다. 곧 집착하는 나가 색과 무색을 자성으로 하기 때문에, ‘유색이면서 또한 무색’이라고 한다.</w:t>
      </w:r>
    </w:p>
    <w:p>
      <w:pPr>
        <w:pStyle w:val="SHTKSourceText"/>
        <w:keepNext/>
      </w:pPr>
      <w:r>
        <w:t xml:space="preserve">我或以想為性。 或有想用說名有想。 或有彼想說名有想。 然作是念。</w:t>
      </w:r>
    </w:p>
    <w:p>
      <w:pPr>
        <w:pStyle w:val="SHTKTranslationText"/>
      </w:pPr>
      <w:r>
        <w:t xml:space="preserve">나는 혹은 생각을 자성으로 삼고, 혹은 생각의 작용이 있기 때문에 ‘유상’이라고 하며, 혹은 그 생각을 지니고 있기 때문에 ‘유상’이라고 한다. 그리고 이렇게 생각한다.</w:t>
      </w:r>
    </w:p>
    <w:p>
      <w:pPr>
        <w:pStyle w:val="SHTKSourceText"/>
        <w:keepNext/>
      </w:pPr>
      <w:r>
        <w:t xml:space="preserve">此亦有色亦無色[4]我死後有想。</w:t>
      </w:r>
    </w:p>
    <w:p>
      <w:pPr>
        <w:pStyle w:val="SHTKTranslationText"/>
      </w:pPr>
      <w:r>
        <w:t xml:space="preserve">“이 유색이면서 또한 무색인 [4]나는 죽은 뒤에도 생각이 있다.”</w:t>
      </w:r>
    </w:p>
    <w:p>
      <w:pPr>
        <w:pStyle w:val="SHTKNoteSummary"/>
        <w:keepNext/>
      </w:pPr>
      <w:r>
        <w:t>교감 요약 | [CBETA 교감] 甲본에는 我 없음</w:t>
      </w:r>
    </w:p>
    <w:p>
      <w:pPr>
        <w:pStyle w:val="SHTKNoteDetail"/>
      </w:pPr>
      <w:r>
        <w:t>• 원교감 원문 | 〔我〕－【甲】</w:t>
      </w:r>
    </w:p>
    <w:p>
      <w:pPr>
        <w:pStyle w:val="SHTKNoteDetail"/>
      </w:pPr>
      <w:r>
        <w:t>• 한국어 해설 | 저본의 해당 글자를 유지하고 이문은 교감으로만 기록한다.</w:t>
      </w:r>
    </w:p>
    <w:p>
      <w:pPr>
        <w:pStyle w:val="SHTKNoteDetail"/>
      </w:pPr>
      <w:r>
        <w:t>• 이문 기준 번역 | 이문은 저본의 我에 해당하는 말 없이 읽는다.</w:t>
      </w:r>
    </w:p>
    <w:p>
      <w:pPr>
        <w:pStyle w:val="SHTKNoteDetail"/>
      </w:pPr>
      <w:r>
        <w:t>• 번역 영향 판정 | [문장 구조 변화]</w:t>
      </w:r>
    </w:p>
    <w:p>
      <w:pPr>
        <w:pStyle w:val="SHTKNoteDetail"/>
      </w:pPr>
      <w:r>
        <w:t>• 출처 | CBETA T41n1821, 교감 번호 0295004.</w:t>
      </w:r>
    </w:p>
    <w:p>
      <w:pPr>
        <w:pStyle w:val="SHTKSourceText"/>
        <w:keepNext/>
      </w:pPr>
      <w:r>
        <w:t xml:space="preserve">四我非有色非無色死後有想。</w:t>
      </w:r>
    </w:p>
    <w:p>
      <w:pPr>
        <w:pStyle w:val="SHTKTranslationText"/>
      </w:pPr>
      <w:r>
        <w:t xml:space="preserve">넷째, “나는 유색도 아니고 무색도 아니며 죽은 뒤에도 생각이 있다”는 것이다.</w:t>
      </w:r>
    </w:p>
    <w:p>
      <w:pPr>
        <w:pStyle w:val="SHTKSourceText"/>
        <w:keepNext/>
      </w:pPr>
      <w:r>
        <w:t xml:space="preserve">遮前第三無別[5]依彼作是念。</w:t>
      </w:r>
    </w:p>
    <w:p>
      <w:pPr>
        <w:pStyle w:val="SHTKTranslationText"/>
      </w:pPr>
      <w:r>
        <w:t xml:space="preserve">앞의 셋째를 부정한 것이고 별도의 [5]근거가 있는 것은 아니다. 그는 이렇게 생각한다.</w:t>
      </w:r>
    </w:p>
    <w:p>
      <w:pPr>
        <w:pStyle w:val="SHTKNoteSummary"/>
        <w:keepNext/>
      </w:pPr>
      <w:r>
        <w:t>교감 요약 | [CBETA 교감] 依＋（見）？</w:t>
      </w:r>
    </w:p>
    <w:p>
      <w:pPr>
        <w:pStyle w:val="SHTKNoteDetail"/>
      </w:pPr>
      <w:r>
        <w:t>• 원교감 원문 | 依＋（見）？</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0295005.</w:t>
      </w:r>
    </w:p>
    <w:p>
      <w:pPr>
        <w:pStyle w:val="SHTKSourceText"/>
        <w:keepNext/>
      </w:pPr>
      <w:r>
        <w:t xml:space="preserve">我雖實有而不可說定亦有色亦無色。 彼見實我定亦有色亦無色。 俱有過失故作是說。 此我非有色非無色死後有想 有邊等四者。 一我有邊死後有想。 彼所執我體有分限名我有邊。 此有邊我死後有想。</w:t>
      </w:r>
    </w:p>
    <w:p>
      <w:pPr>
        <w:pStyle w:val="SHTKTranslationText"/>
      </w:pPr>
      <w:r>
        <w:t xml:space="preserve">“나는 비록 실제로 존재하지만 결정코 유색이면서 또한 무색이라고 말할 수 없다.” 그는 실제의 나를 결정코 유색이면서 또한 무색이라고 보면, 둘 다 허물이 있다고 보기 때문에 이렇게 말한다. “이 나는 유색도 아니고 무색도 아니며 죽은 뒤에도 생각이 있다.” 유변 등 네 가지란, 첫째, “나는 유변이고 죽은 뒤에도 생각이 있다”는 것이다. 그가 집착하는 나의 자체에 한계가 있으므로 ‘나는 유변이다’라고 한다. 이 유변인 나는 죽은 뒤에도 생각이 있다.</w:t>
      </w:r>
    </w:p>
    <w:p>
      <w:pPr>
        <w:pStyle w:val="SHTKSourceText"/>
        <w:keepNext/>
      </w:pPr>
      <w:r>
        <w:t xml:space="preserve">二執我無邊死後有想。 彼所執我遍一切處名我無邊。 此無邊我死後有想。 三執我亦有邊亦無邊死後有想。 彼所執我。 或時有邊或時無邊。 計此我死後有想。 四執我非有邊非無邊死後有想。</w:t>
      </w:r>
    </w:p>
    <w:p>
      <w:pPr>
        <w:pStyle w:val="SHTKTranslationText"/>
      </w:pPr>
      <w:r>
        <w:t xml:space="preserve">둘째, “나는 무변이고 죽은 뒤에도 생각이 있다”고 집착한다. 그가 집착하는 나가 모든 곳에 두루하므로 ‘나는 무변이다’라고 한다. 이 무변인 나는 죽은 뒤에도 생각이 있다. 셋째, “나는 유변이면서 또한 무변이고 죽은 뒤에도 생각이 있다”고 집착한다. 그가 집착하는 나가, 어떤 때에는 유변이고 어떤 때에는 무변이라고 하며, 이 나가 죽은 뒤에도 생각이 있다고 헤아린다. 넷째, “나는 유변도 아니고 무변도 아니며 죽은 뒤에도 생각이 있다”고 집착한다.</w:t>
      </w:r>
    </w:p>
    <w:p>
      <w:pPr>
        <w:pStyle w:val="SHTKSourceText"/>
        <w:keepNext/>
      </w:pPr>
      <w:r>
        <w:t xml:space="preserve">即遮第三為此第四 一想等四者。 一我有一想死後有想。 緣一境轉名為一想。 我與彼合名有一想。 此下死後有想皆准前釋。 二我有種種想死後有想。 緣異境起名種種想。</w:t>
      </w:r>
    </w:p>
    <w:p>
      <w:pPr>
        <w:pStyle w:val="SHTKTranslationText"/>
      </w:pPr>
      <w:r>
        <w:t xml:space="preserve">곧 셋째를 부정하여 이 넷째로 삼는다. 일상(一想) 등 네 가지란, 첫째, “나는 하나의 생각을 지니고 죽은 뒤에도 생각이 있다”는 것이다. 하나의 경계를 반연하여 작용하는 것을 ‘하나의 생각’이라고 한다. 나가 그것과 합해 있기 때문에 ‘하나의 생각을 지닌다’고 한다. 이 아래의 ‘죽은 뒤에도 생각이 있다’는 말은 모두 앞의 해석에 준한다. 둘째, “나는 갖가지 생각을 지니고 죽은 뒤에도 생각이 있다”는 것이다. 서로 다른 경계를 반연하여 일어나는 것을 ‘갖가지 생각’이라고 한다.</w:t>
      </w:r>
    </w:p>
    <w:p>
      <w:pPr>
        <w:pStyle w:val="SHTKSourceText"/>
        <w:keepNext/>
      </w:pPr>
      <w:r>
        <w:t xml:space="preserve">我與彼合名有種種[6]相。</w:t>
      </w:r>
    </w:p>
    <w:p>
      <w:pPr>
        <w:pStyle w:val="SHTKTranslationText"/>
      </w:pPr>
      <w:r>
        <w:t xml:space="preserve">나가 그것과 합해 있기 때문에 갖가지 [6]상(想)을 지닌다고 한다.</w:t>
      </w:r>
    </w:p>
    <w:p>
      <w:pPr>
        <w:pStyle w:val="SHTKNoteSummary"/>
        <w:keepNext/>
      </w:pPr>
      <w:r>
        <w:t>교감 요약 | [CBETA 교감] 저본 相 → 甲본 想</w:t>
      </w:r>
    </w:p>
    <w:p>
      <w:pPr>
        <w:pStyle w:val="SHTKNoteDetail"/>
      </w:pPr>
      <w:r>
        <w:t>• 원교감 원문 | 相＝想【甲】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0295006.</w:t>
      </w:r>
    </w:p>
    <w:p>
      <w:pPr>
        <w:pStyle w:val="SHTKSourceText"/>
        <w:keepNext/>
      </w:pPr>
      <w:r>
        <w:t xml:space="preserve">三我有小想死後有想。</w:t>
      </w:r>
    </w:p>
    <w:p>
      <w:pPr>
        <w:pStyle w:val="SHTKTranslationText"/>
      </w:pPr>
      <w:r>
        <w:t xml:space="preserve">셋째, “나는 작은 생각을 지니고 죽은 뒤에도 생각이 있다”는 것이다.</w:t>
      </w:r>
    </w:p>
    <w:p>
      <w:pPr>
        <w:pStyle w:val="SHTKSourceText"/>
        <w:keepNext/>
      </w:pPr>
      <w:r>
        <w:t xml:space="preserve">依[7]小身故緣少境故。</w:t>
      </w:r>
    </w:p>
    <w:p>
      <w:pPr>
        <w:pStyle w:val="SHTKTranslationText"/>
      </w:pPr>
      <w:r>
        <w:t xml:space="preserve">[7]작은 몸에 의지하기 때문이고 적은 경계를 반연하기 때문에,</w:t>
      </w:r>
    </w:p>
    <w:p>
      <w:pPr>
        <w:pStyle w:val="SHTKNoteSummary"/>
        <w:keepNext/>
      </w:pPr>
      <w:r>
        <w:t>교감 요약 | [CBETA 교감] 저본 小 → 甲본 少</w:t>
      </w:r>
    </w:p>
    <w:p>
      <w:pPr>
        <w:pStyle w:val="SHTKNoteDetail"/>
      </w:pPr>
      <w:r>
        <w:t>• 원교감 원문 | 小＝少【甲】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0295007.</w:t>
      </w:r>
    </w:p>
    <w:p>
      <w:pPr>
        <w:pStyle w:val="SHTKSourceText"/>
        <w:keepNext/>
      </w:pPr>
      <w:r>
        <w:t xml:space="preserve">說為小想。 我與彼合名有小想。 若執小想蘊為我。</w:t>
      </w:r>
    </w:p>
    <w:p>
      <w:pPr>
        <w:pStyle w:val="SHTKTranslationText"/>
      </w:pPr>
      <w:r>
        <w:t xml:space="preserve">‘작은 생각’이라고 한다. 나가 그것과 합해 있기 때문에 작은 생각을 지닌다고 한다. 만약 작은 생각의 온을 나라고 집착한다면,</w:t>
      </w:r>
    </w:p>
    <w:p>
      <w:pPr>
        <w:pStyle w:val="SHTKSourceText"/>
        <w:keepNext/>
      </w:pPr>
      <w:r>
        <w:t xml:space="preserve">有想用故名有[1]少想。</w:t>
      </w:r>
    </w:p>
    <w:p>
      <w:pPr>
        <w:pStyle w:val="SHTKTranslationText"/>
      </w:pPr>
      <w:r>
        <w:t xml:space="preserve">생각의 작용이 있기 때문에 [1]적은 생각을 지닌다고 한다.</w:t>
      </w:r>
    </w:p>
    <w:p>
      <w:pPr>
        <w:pStyle w:val="SHTKNoteSummary"/>
        <w:keepNext/>
      </w:pPr>
      <w:r>
        <w:t>교감 요약 | [CBETA 교감] 저본 少 → 乙본 小</w:t>
      </w:r>
    </w:p>
    <w:p>
      <w:pPr>
        <w:pStyle w:val="SHTKNoteDetail"/>
      </w:pPr>
      <w:r>
        <w:t>• 원교감 원문 | 少＝小【乙】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0296001.</w:t>
      </w:r>
    </w:p>
    <w:p>
      <w:pPr>
        <w:pStyle w:val="SHTKSourceText"/>
        <w:keepNext/>
      </w:pPr>
      <w:r>
        <w:t xml:space="preserve">下准此釋。 四我有無量想死後有想。 依無量身故緣無量境故。 名無量想。 我與彼合名有無量想 有樂等四者。 一我純有樂死後有想。 樂謂樂受。</w:t>
      </w:r>
    </w:p>
    <w:p>
      <w:pPr>
        <w:pStyle w:val="SHTKTranslationText"/>
      </w:pPr>
      <w:r>
        <w:t xml:space="preserve">아래도 이에 준하여 해석한다. 넷째, “나는 한량없는 생각을 지니고 죽은 뒤에도 생각이 있다”는 것이다. 한량없는 몸에 의지하기 때문이고 한량없는 경계를 반연하기 때문에, ‘한량없는 생각’이라고 한다. 나가 그것과 합해 있기 때문에 한량없는 생각을 지닌다고 한다. 유락 등 네 가지란, 첫째, “나는 순전히 즐거움만 지니고 죽은 뒤에도 생각이 있다”는 것이다. 즐거움이란 낙수를 말하고,</w:t>
      </w:r>
    </w:p>
    <w:p>
      <w:pPr>
        <w:pStyle w:val="SHTKSourceText"/>
        <w:keepNext/>
      </w:pPr>
      <w:r>
        <w:t xml:space="preserve">或謂樂具。 我與彼合名純有樂。 二我純有苦死後有想。 苦謂苦受。 或謂苦具。 我與彼合名純有苦。 三我有樂有苦死後有想。 或苦樂雜受。</w:t>
      </w:r>
    </w:p>
    <w:p>
      <w:pPr>
        <w:pStyle w:val="SHTKTranslationText"/>
      </w:pPr>
      <w:r>
        <w:t xml:space="preserve">혹은 즐거움의 도구를 말한다. 나가 그것과 합해 있기 때문에 순전히 즐거움만 지닌다고 한다. 둘째, “나는 순전히 괴로움만 지니고 죽은 뒤에도 생각이 있다”는 것이다. 괴로움이란 고수를 말하고, 혹은 괴로움의 도구를 말한다. 나가 그것과 합해 있기 때문에 순전히 괴로움만 지닌다고 한다. 셋째, “나는 즐거움도 있고 괴로움도 있으며 죽은 뒤에도 생각이 있다”는 것이다. 혹은 괴로움과 즐거움의 느낌이 섞여 있거나,</w:t>
      </w:r>
    </w:p>
    <w:p>
      <w:pPr>
        <w:pStyle w:val="SHTKSourceText"/>
        <w:keepNext/>
      </w:pPr>
      <w:r>
        <w:t xml:space="preserve">或苦樂俱合。 便作是念我有苦樂。 四我無苦無樂死後有想。 不受苦樂名無苦樂。</w:t>
      </w:r>
    </w:p>
    <w:p>
      <w:pPr>
        <w:pStyle w:val="SHTKTranslationText"/>
      </w:pPr>
      <w:r>
        <w:t xml:space="preserve">혹은 괴로움과 즐거움이 함께 결합되어 있어, 곧 “나는 괴로움과 즐거움을 지닌다”고 생각한다. 넷째, “나는 괴로움도 즐거움도 없고 죽은 뒤에도 생각이 있다”는 것이다. 괴로움과 즐거움을 받지 않는 것을 ‘괴로움도 즐거움도 없음’이라고 한다.</w:t>
      </w:r>
    </w:p>
    <w:p>
      <w:pPr>
        <w:pStyle w:val="SHTKSourceText"/>
        <w:keepNext/>
      </w:pPr>
      <w:r>
        <w:t xml:space="preserve">或時暫受如[2]容非有。</w:t>
      </w:r>
    </w:p>
    <w:p>
      <w:pPr>
        <w:pStyle w:val="SHTKTranslationText"/>
      </w:pPr>
      <w:r>
        <w:t xml:space="preserve">혹 때로 잠시 받더라도 [2]있는 것으로 용인할 수 없는 것과 같다.</w:t>
      </w:r>
    </w:p>
    <w:p>
      <w:pPr>
        <w:pStyle w:val="SHTKNoteSummary"/>
        <w:keepNext/>
      </w:pPr>
      <w:r>
        <w:t>교감 요약 | [CBETA 교감] 저본 容 → 이본 客？</w:t>
      </w:r>
    </w:p>
    <w:p>
      <w:pPr>
        <w:pStyle w:val="SHTKNoteDetail"/>
      </w:pPr>
      <w:r>
        <w:t>• 원교감 원문 | 容＝客？</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0296002.</w:t>
      </w:r>
    </w:p>
    <w:p>
      <w:pPr>
        <w:pStyle w:val="SHTKSourceText"/>
        <w:keepNext/>
      </w:pPr>
      <w:r>
        <w:t xml:space="preserve">便作是念我無苦樂。 應知十六有想論雖皆有想。 然初四色．無色差別。 次四邊．無邊差別。 次四約想差別。 後四約受差別。 此十六皆以常見為體 八無想論者。</w:t>
      </w:r>
    </w:p>
    <w:p>
      <w:pPr>
        <w:pStyle w:val="SHTKTranslationText"/>
      </w:pPr>
      <w:r>
        <w:t xml:space="preserve">곧 “나는 괴로움도 즐거움도 없다”고 생각한다. 열여섯 가지 유상론은 비록 모두 생각이 있지만, 처음 네 가지는 색·무색의 차별이고, 다음 네 가지는 유변·무변의 차별이며, 다음 네 가지는 생각에 의거한 차별이고, 뒤 네 가지는 느낌에 의거한 차별임을 알아야 한다. 이 열여섯은 모두 상견을 자체로 한다. 여덟 가지 무상론이란,</w:t>
      </w:r>
    </w:p>
    <w:p>
      <w:pPr>
        <w:pStyle w:val="SHTKSourceText"/>
        <w:keepNext/>
      </w:pPr>
      <w:r>
        <w:t xml:space="preserve">謂有色等四。 有邊等四 有色等四者。 一執我有色死後無想。 執色為我名我有色。 或當生無想。 或當悶絕等。 但有色身想不起故名為死後無想。</w:t>
      </w:r>
    </w:p>
    <w:p>
      <w:pPr>
        <w:pStyle w:val="SHTKTranslationText"/>
      </w:pPr>
      <w:r>
        <w:t xml:space="preserve">곧 유색 등 네 가지와, 유변 등 네 가지이다. 유색 등 네 가지란, 첫째, “나는 유색이고 죽은 뒤에는 생각이 없다”고 집착하는 것이다. 색을 나라고 집착하므로 ‘나는 유색이다’라고 한다. 혹 장차 무상천에 태어나거나, 혹 장차 기절하는 등의 상태가 되어, 다만 색신만 있고 생각이 일어나지 않으므로 ‘죽은 뒤에 생각이 없다’고 한다.</w:t>
      </w:r>
    </w:p>
    <w:p>
      <w:pPr>
        <w:pStyle w:val="SHTKSourceText"/>
        <w:keepNext/>
      </w:pPr>
      <w:r>
        <w:t xml:space="preserve">二執我無色．死後無想。 執命為我名我無色。 當生無想天。 或當悶絕等。</w:t>
      </w:r>
    </w:p>
    <w:p>
      <w:pPr>
        <w:pStyle w:val="SHTKTranslationText"/>
      </w:pPr>
      <w:r>
        <w:t xml:space="preserve">둘째, “나는 무색이고 죽은 뒤에는 생각이 없다”고 집착하는 것이다. 명근을 나라고 집착하므로 ‘나는 무색이다’라고 한다. 장차 무상천에 태어나거나, 혹 장차 기절하는 등의 상태가 되어,</w:t>
      </w:r>
    </w:p>
    <w:p>
      <w:pPr>
        <w:pStyle w:val="SHTKSourceText"/>
        <w:keepNext/>
      </w:pPr>
      <w:r>
        <w:t xml:space="preserve">伹有命根想不起故名死後無想。</w:t>
      </w:r>
    </w:p>
    <w:p>
      <w:pPr>
        <w:pStyle w:val="SHTKTranslationText"/>
      </w:pPr>
      <w:r>
        <w:t xml:space="preserve">다만 명근만 있고 생각이 일어나지 않으므로 ‘죽은 뒤에 생각이 없다’고 한다.</w:t>
      </w:r>
    </w:p>
    <w:p>
      <w:pPr>
        <w:pStyle w:val="SHTKNoteSummary"/>
        <w:keepNext/>
      </w:pPr>
      <w:r>
        <w:t>교감 요약 | [CBETA 추가 교감] 저본 伹 → 이문 但</w:t>
      </w:r>
    </w:p>
    <w:p>
      <w:pPr>
        <w:pStyle w:val="SHTKNoteDetail"/>
      </w:pPr>
      <w:r>
        <w:t>• 한국어 해설 | 저본 伹을 원문에서 치환하지 않고 현행 CBETA 교정으로만 기록한다. 번역은 문맥상 다만으로 옮겼다.</w:t>
      </w:r>
    </w:p>
    <w:p>
      <w:pPr>
        <w:pStyle w:val="SHTKNoteDetail"/>
      </w:pPr>
      <w:r>
        <w:t>• 번역 영향 판정 | [판단 유보]</w:t>
      </w:r>
    </w:p>
    <w:p>
      <w:pPr>
        <w:pStyle w:val="SHTKNoteDetail"/>
      </w:pPr>
      <w:r>
        <w:t>• 출처 | CBETA T41n1821, 교감 번호 0296a1901.</w:t>
      </w:r>
    </w:p>
    <w:p>
      <w:pPr>
        <w:pStyle w:val="SHTKSourceText"/>
        <w:keepNext/>
      </w:pPr>
      <w:r>
        <w:t xml:space="preserve">或說受．行．識三為我。 亦容執我無色．死後無想。 三執我亦有色亦無色死後無想。 執色．命根名為我．亦有色亦無色。 當生無想天。 或當悶絕等。</w:t>
      </w:r>
    </w:p>
    <w:p>
      <w:pPr>
        <w:pStyle w:val="SHTKTranslationText"/>
      </w:pPr>
      <w:r>
        <w:t xml:space="preserve">혹은 수·행·식의 세 가지를 나라고 설하기도 하니, 또한 ‘나는 무색이고 죽은 뒤에는 생각이 없다’고 집착할 수 있다. 셋째, “나는 유색이면서 또한 무색이고 죽은 뒤에는 생각이 없다”고 집착하는 것이다. 색과 명근을 나라고 집착하여 ‘나는 유색이면서 또한 무색이다’라고 한다. 장차 무상천에 태어나거나, 혹 장차 기절하는 등의 상태가 되어,</w:t>
      </w:r>
    </w:p>
    <w:p>
      <w:pPr>
        <w:pStyle w:val="SHTKSourceText"/>
        <w:keepNext/>
      </w:pPr>
      <w:r>
        <w:t xml:space="preserve">但有色．[3]命想不起故名死後無想。</w:t>
      </w:r>
    </w:p>
    <w:p>
      <w:pPr>
        <w:pStyle w:val="SHTKTranslationText"/>
      </w:pPr>
      <w:r>
        <w:t xml:space="preserve">다만 색과 [3]명근만 있고 생각이 일어나지 않으므로 ‘죽은 뒤에 생각이 없다’고 한다.</w:t>
      </w:r>
    </w:p>
    <w:p>
      <w:pPr>
        <w:pStyle w:val="SHTKNoteSummary"/>
        <w:keepNext/>
      </w:pPr>
      <w:r>
        <w:t>교감 요약 | [CBETA 교감] 甲본은 命 뒤에 根이 있음</w:t>
      </w:r>
    </w:p>
    <w:p>
      <w:pPr>
        <w:pStyle w:val="SHTKNoteDetail"/>
      </w:pPr>
      <w:r>
        <w:t>• 원교감 원문 | 命＋（根）【甲】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0296003.</w:t>
      </w:r>
    </w:p>
    <w:p>
      <w:pPr>
        <w:pStyle w:val="SHTKSourceText"/>
        <w:keepNext/>
      </w:pPr>
      <w:r>
        <w:t xml:space="preserve">或說色．受．行．識四蘊為我。</w:t>
      </w:r>
    </w:p>
    <w:p>
      <w:pPr>
        <w:pStyle w:val="SHTKTranslationText"/>
      </w:pPr>
      <w:r>
        <w:t xml:space="preserve">혹은 색·수·행·식의 네 온을 나라고 설하기도 하니,</w:t>
      </w:r>
    </w:p>
    <w:p>
      <w:pPr>
        <w:pStyle w:val="SHTKSourceText"/>
        <w:keepNext/>
      </w:pPr>
      <w:r>
        <w:t xml:space="preserve">亦容執我亦有色亦[4]無色．死後無想。</w:t>
      </w:r>
    </w:p>
    <w:p>
      <w:pPr>
        <w:pStyle w:val="SHTKTranslationText"/>
      </w:pPr>
      <w:r>
        <w:t xml:space="preserve">또한 ‘나는 유색이면서 또한 [4]무색이고 죽은 뒤에는 생각이 없다’고 집착할 수 있다.</w:t>
      </w:r>
    </w:p>
    <w:p>
      <w:pPr>
        <w:pStyle w:val="SHTKNoteSummary"/>
        <w:keepNext/>
      </w:pPr>
      <w:r>
        <w:t>교감 요약 | [CBETA 교감] 甲·乙본에는 無 없음</w:t>
      </w:r>
    </w:p>
    <w:p>
      <w:pPr>
        <w:pStyle w:val="SHTKNoteDetail"/>
      </w:pPr>
      <w:r>
        <w:t>• 원교감 원문 | 〔無〕－【甲】【乙】</w:t>
      </w:r>
    </w:p>
    <w:p>
      <w:pPr>
        <w:pStyle w:val="SHTKNoteDetail"/>
      </w:pPr>
      <w:r>
        <w:t>• 한국어 해설 | 저본의 해당 글자를 유지하고 이문은 교감으로만 기록한다.</w:t>
      </w:r>
    </w:p>
    <w:p>
      <w:pPr>
        <w:pStyle w:val="SHTKNoteDetail"/>
      </w:pPr>
      <w:r>
        <w:t>• 이문 기준 번역 | 이문은 저본의 無에 해당하는 말 없이 읽는다.</w:t>
      </w:r>
    </w:p>
    <w:p>
      <w:pPr>
        <w:pStyle w:val="SHTKNoteDetail"/>
      </w:pPr>
      <w:r>
        <w:t>• 번역 영향 판정 | [문장 구조 변화]</w:t>
      </w:r>
    </w:p>
    <w:p>
      <w:pPr>
        <w:pStyle w:val="SHTKNoteDetail"/>
      </w:pPr>
      <w:r>
        <w:t>• 출처 | CBETA T41n1821, 교감 번호 0296004.</w:t>
      </w:r>
    </w:p>
    <w:p>
      <w:pPr>
        <w:pStyle w:val="SHTKSourceText"/>
        <w:keepNext/>
      </w:pPr>
      <w:r>
        <w:t xml:space="preserve">四執我非有色非無色．死後無想。 即遮第三為此第四 有邊等四者。 一執我有邊．死後無想。 執色．或命為我自體。 二俱有量邊名我有邊。 當生無想天。 或當悶絕等。</w:t>
      </w:r>
    </w:p>
    <w:p>
      <w:pPr>
        <w:pStyle w:val="SHTKTranslationText"/>
      </w:pPr>
      <w:r>
        <w:t xml:space="preserve">넷째, “나는 유색도 아니고 무색도 아니며 죽은 뒤에는 생각이 없다”고 집착하는 것이다. 곧 셋째를 부정하여 이 넷째로 삼는다. 유변 등 네 가지란, 첫째, “나는 유변이고 죽은 뒤에는 생각이 없다”고 집착하는 것이다. 색 혹은 명근을 나의 자체라고 집착하고, 둘 다 양과 한계가 있으므로 ‘나는 유변이다’라고 한다. 장차 무상천에 태어나거나, 혹 장차 기절하는 등의 상태가 되어,</w:t>
      </w:r>
    </w:p>
    <w:p>
      <w:pPr>
        <w:pStyle w:val="SHTKSourceText"/>
        <w:keepNext/>
      </w:pPr>
      <w:r>
        <w:t xml:space="preserve">但有色．命想不起故名死後無想。 准前應知。 二執我無邊死後無想。 執色．或命為我自體。 俱遍諸處名我無邊。 當生無想天。 或當悶絕等。 但有色．命想不起故名死後無想。</w:t>
      </w:r>
    </w:p>
    <w:p>
      <w:pPr>
        <w:pStyle w:val="SHTKTranslationText"/>
      </w:pPr>
      <w:r>
        <w:t xml:space="preserve">다만 색과 명근만 있고 생각이 일어나지 않으므로 ‘죽은 뒤에 생각이 없다’고 한다. 앞에 준하여 알아야 한다. 둘째, “나는 무변이고 죽은 뒤에는 생각이 없다”고 집착하는 것이다. 색 혹은 명근을 나의 자체라고 집착하고, 모두 여러 곳에 두루하므로 ‘나는 무변이다’라고 한다. 장차 무상천에 태어나거나, 혹 장차 기절하는 등의 상태가 되어, 다만 색과 명근만 있고 생각이 일어나지 않으므로 ‘죽은 뒤에 생각이 없다’고 한다.</w:t>
      </w:r>
    </w:p>
    <w:p>
      <w:pPr>
        <w:pStyle w:val="SHTKSourceText"/>
        <w:keepNext/>
      </w:pPr>
      <w:r>
        <w:t xml:space="preserve">三執我亦有邊亦無邊．死後無想。 執色．或命為我自性。 隨身卷舒其量不定。 名我亦有邊亦無邊。 當生無想天。 或當悶絕等。 但有色．命想不起故名死後無想。 四執我非有邊非無邊．死後無想。</w:t>
      </w:r>
    </w:p>
    <w:p>
      <w:pPr>
        <w:pStyle w:val="SHTKTranslationText"/>
      </w:pPr>
      <w:r>
        <w:t xml:space="preserve">셋째, “나는 유변이면서 또한 무변이고 죽은 뒤에는 생각이 없다”고 집착하는 것이다. 색 혹은 명근을 나의 자성이라고 집착하고, 몸이 오므라들고 펴짐을 따라 그 양이 일정하지 않으므로, ‘나는 유변이면서 또한 무변이다’라고 한다. 장차 무상천에 태어나거나, 혹 장차 기절하는 등의 상태가 되어, 다만 색과 명근만 있고 생각이 일어나지 않으므로 ‘죽은 뒤에 생각이 없다’고 한다. 넷째, “나는 유변도 아니고 무변도 아니며 죽은 뒤에는 생각이 없다”고 집착하는 것이다.</w:t>
      </w:r>
    </w:p>
    <w:p>
      <w:pPr>
        <w:pStyle w:val="SHTKSourceText"/>
        <w:keepNext/>
      </w:pPr>
      <w:r>
        <w:t xml:space="preserve">即遮第三為此第四。 如是八種雖俱無想。 前四種色．無色差別故。 後四種邊．無邊差別故。 此八皆以常見為性 八非有想非無想論者。 謂有色等四。 有邊等四</w:t>
      </w:r>
    </w:p>
    <w:p>
      <w:pPr>
        <w:pStyle w:val="SHTKTranslationText"/>
      </w:pPr>
      <w:r>
        <w:t xml:space="preserve">곧 셋째를 부정하여 이 넷째로 삼는다. 이와 같은 여덟 가지는 비록 모두 생각이 없다고 하지만, 앞의 네 가지는 색·무색의 차별 때문이고, 뒤의 네 가지는 유변·무변의 차별 때문이다. 이 여덟은 모두 상견을 자성으로 한다. 여덟 가지 비유상비무상론이란, 곧 유색 등 네 가지와, 유변 등 네 가지이다.</w:t>
      </w:r>
    </w:p>
    <w:p>
      <w:pPr>
        <w:pStyle w:val="SHTKSourceText"/>
        <w:keepNext/>
      </w:pPr>
      <w:r>
        <w:t xml:space="preserve">有色等四者。 一執我有色．死後非有想非無想。 執色為我名我有色。 非有想謂非有麁相。 非無想謂非全無想。 此顯不明了想也。 此有色我當有不明了想名死後非有想非無想。</w:t>
      </w:r>
    </w:p>
    <w:p>
      <w:pPr>
        <w:pStyle w:val="SHTKTranslationText"/>
      </w:pPr>
      <w:r>
        <w:t xml:space="preserve">유색 등 네 가지란, 첫째, “나는 유색이고 죽은 뒤에는 생각이 있는 것도 아니고 생각이 없는 것도 아니다”라고 집착하는 것이다. 색을 나라고 집착하므로 ‘나는 유색이다’라고 한다. ‘생각이 있는 것이 아니다’라는 것은 거친 생각이 있는 것이 아님을 말하고, ‘생각이 없는 것도 아니다’라는 것은 생각이 전혀 없는 것은 아님을 말한다. 이는 분명하지 않은 생각을 나타낸다. 이 유색의 나에게 장차 분명하지 않은 생각이 있으므로 ‘죽은 뒤에는 생각이 있는 것도 아니고 생각이 없는 것도 아니다’라고 한다.</w:t>
      </w:r>
    </w:p>
    <w:p>
      <w:pPr>
        <w:pStyle w:val="SHTKSourceText"/>
        <w:keepNext/>
      </w:pPr>
      <w:r>
        <w:t xml:space="preserve">此[5]而不明了想。</w:t>
      </w:r>
    </w:p>
    <w:p>
      <w:pPr>
        <w:pStyle w:val="SHTKTranslationText"/>
      </w:pPr>
      <w:r>
        <w:t xml:space="preserve">이 [5]분명하지 않은 생각은,</w:t>
      </w:r>
    </w:p>
    <w:p>
      <w:pPr>
        <w:pStyle w:val="SHTKNoteSummary"/>
        <w:keepNext/>
      </w:pPr>
      <w:r>
        <w:t>교감 요약 | [CBETA 교감] 甲본에는 而 없음</w:t>
      </w:r>
    </w:p>
    <w:p>
      <w:pPr>
        <w:pStyle w:val="SHTKNoteDetail"/>
      </w:pPr>
      <w:r>
        <w:t>• 원교감 원문 | 〔而〕－【甲】</w:t>
      </w:r>
    </w:p>
    <w:p>
      <w:pPr>
        <w:pStyle w:val="SHTKNoteDetail"/>
      </w:pPr>
      <w:r>
        <w:t>• 한국어 해설 | 저본의 해당 글자를 유지하고 이문은 교감으로만 기록한다.</w:t>
      </w:r>
    </w:p>
    <w:p>
      <w:pPr>
        <w:pStyle w:val="SHTKNoteDetail"/>
      </w:pPr>
      <w:r>
        <w:t>• 이문 기준 번역 | 이문은 저본의 而에 해당하는 말 없이 읽는다.</w:t>
      </w:r>
    </w:p>
    <w:p>
      <w:pPr>
        <w:pStyle w:val="SHTKNoteDetail"/>
      </w:pPr>
      <w:r>
        <w:t>• 번역 영향 판정 | [문장 구조 변화]</w:t>
      </w:r>
    </w:p>
    <w:p>
      <w:pPr>
        <w:pStyle w:val="SHTKNoteDetail"/>
      </w:pPr>
      <w:r>
        <w:t>• 출처 | CBETA T41n1821, 교감 번호 0296005.</w:t>
      </w:r>
    </w:p>
    <w:p>
      <w:pPr>
        <w:pStyle w:val="SHTKSourceText"/>
        <w:keepNext/>
      </w:pPr>
      <w:r>
        <w:t xml:space="preserve">或是有頂。 或通餘處。 隨其所應下皆准釋。 二執我無色死後非有想非無想。 執無色為我。 死後有不明了想。 三執我亦有色亦無色．死後非有想非無想。 執色．無色為我。</w:t>
      </w:r>
    </w:p>
    <w:p>
      <w:pPr>
        <w:pStyle w:val="SHTKTranslationText"/>
      </w:pPr>
      <w:r>
        <w:t xml:space="preserve">혹 유정지의 것이고, 혹 다른 곳에도 통한다. 그에 맞게 아래도 모두 이에 준하여 해석한다. 둘째, “나는 무색이고 죽은 뒤에는 생각이 있는 것도 아니고 생각이 없는 것도 아니다”라고 집착하는 것이다. 무색을 나라고 집착하며, 죽은 뒤에 분명하지 않은 생각이 있다고 한다. 셋째, “나는 유색이면서 또한 무색이고 죽은 뒤에는 생각이 있는 것도 아니고 생각이 없는 것도 아니다”라고 집착하는 것이다. 색과 무색을 나라고 집착하며,</w:t>
      </w:r>
    </w:p>
    <w:p>
      <w:pPr>
        <w:pStyle w:val="SHTKSourceText"/>
        <w:keepNext/>
      </w:pPr>
      <w:r>
        <w:t xml:space="preserve">死後有不明了想也。 四執我非有色非無色．死後非有想非無想。 即遮第三為此第四 有邊等四者。 一執我有邊．死後非有想非無想。 或執無色。 或亦執色為我自性。 俱有邊量。</w:t>
      </w:r>
    </w:p>
    <w:p>
      <w:pPr>
        <w:pStyle w:val="SHTKTranslationText"/>
      </w:pPr>
      <w:r>
        <w:t xml:space="preserve">죽은 뒤에 분명하지 않은 생각이 있다고 한다. 넷째, “나는 유색도 아니고 무색도 아니며 죽은 뒤에는 생각이 있는 것도 아니고 생각이 없는 것도 아니다”라고 집착하는 것이다. 곧 셋째를 부정하여 이 넷째로 삼는다. 유변 등 네 가지란, 첫째, “나는 유변이고 죽은 뒤에는 생각이 있는 것도 아니고 생각이 없는 것도 아니다”라고 집착하는 것이다. 혹 무색을 집착하거나, 혹 또한 색을 나의 자성이라고 집착하고, 모두 한계가 있는 양을 지니므로,</w:t>
      </w:r>
    </w:p>
    <w:p>
      <w:pPr>
        <w:pStyle w:val="SHTKSourceText"/>
        <w:keepNext/>
      </w:pPr>
      <w:r>
        <w:t xml:space="preserve">死後當有不明了想。 二執我無邊．死後非有想非無想。 或執無色。</w:t>
      </w:r>
    </w:p>
    <w:p>
      <w:pPr>
        <w:pStyle w:val="SHTKTranslationText"/>
      </w:pPr>
      <w:r>
        <w:t xml:space="preserve">죽은 뒤에 장차 분명하지 않은 생각이 있다고 한다. 둘째, “나는 무변이고 죽은 뒤에는 생각이 있는 것도 아니고 생각이 없는 것도 아니다”라고 집착하는 것이다. 혹 무색을 집착하거나,</w:t>
      </w:r>
    </w:p>
    <w:p>
      <w:pPr>
        <w:pStyle w:val="SHTKSourceText"/>
        <w:keepNext/>
      </w:pPr>
      <w:r>
        <w:t xml:space="preserve">或兼[6]色為我自性俱無分限。</w:t>
      </w:r>
    </w:p>
    <w:p>
      <w:pPr>
        <w:pStyle w:val="SHTKTranslationText"/>
      </w:pPr>
      <w:r>
        <w:t xml:space="preserve">혹 [6]색까지 함께 나의 자성이라고 집착하여 모두 한계가 없으므로,</w:t>
      </w:r>
    </w:p>
    <w:p>
      <w:pPr>
        <w:pStyle w:val="SHTKNoteSummary"/>
        <w:keepNext/>
      </w:pPr>
      <w:r>
        <w:t>교감 요약 | [CBETA 교감] 甲본은 色 앞에 執이 있음</w:t>
      </w:r>
    </w:p>
    <w:p>
      <w:pPr>
        <w:pStyle w:val="SHTKNoteDetail"/>
      </w:pPr>
      <w:r>
        <w:t>• 원교감 원문 | （執）＋色【甲】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0296006.</w:t>
      </w:r>
    </w:p>
    <w:p>
      <w:pPr>
        <w:pStyle w:val="SHTKSourceText"/>
        <w:keepNext/>
      </w:pPr>
      <w:r>
        <w:t xml:space="preserve">死後當有不明了想。 三執我亦有邊亦無邊．死後非有想非無想。 或執無色。 或兼執色為我自性其量不定。 死後當有不明了想。 四執我非有邊非無邊．死後非有想非無想。 即遮第三為其第四。 此前八種前四約有色．無色差別。</w:t>
      </w:r>
    </w:p>
    <w:p>
      <w:pPr>
        <w:pStyle w:val="SHTKTranslationText"/>
      </w:pPr>
      <w:r>
        <w:t xml:space="preserve">죽은 뒤에 장차 분명하지 않은 생각이 있다고 한다. 셋째, “나는 유변이면서 또한 무변이고 죽은 뒤에는 생각이 있는 것도 아니고 생각이 없는 것도 아니다”라고 집착하는 것이다. 혹 무색을 집착하거나, 혹 색까지 함께 나의 자성이라고 집착하되 그 양이 일정하지 않으므로, 죽은 뒤에 장차 분명하지 않은 생각이 있다고 한다. 넷째, “나는 유변도 아니고 무변도 아니며 죽은 뒤에는 생각이 있는 것도 아니고 생각이 없는 것도 아니다”라고 집착하는 것이다. 곧 셋째를 부정하여 그 넷째로 삼는다. 앞의 여덟 가지 가운데 앞 네 가지는 유색·무색의 차별에 의한 것이고,</w:t>
      </w:r>
    </w:p>
    <w:p>
      <w:pPr>
        <w:pStyle w:val="SHTKSourceText"/>
        <w:keepNext/>
      </w:pPr>
      <w:r>
        <w:t xml:space="preserve">後四約有邊無邊差別。 此八皆以常見為性。 故前文云彼有想論。 無想論。 非有想非無想論。 即此常見</w:t>
      </w:r>
    </w:p>
    <w:p>
      <w:pPr>
        <w:pStyle w:val="SHTKTranslationText"/>
      </w:pPr>
      <w:r>
        <w:t xml:space="preserve">뒤 네 가지는 유변·무변의 차별에 의한 것이다. 이 여덟은 모두 상견을 자성으로 한다. 그러므로 앞의 글에서 말한 그 유상론과, 무상론과, 비유상비무상론은, 곧 이 상견이다.</w:t>
      </w:r>
    </w:p>
    <w:p>
      <w:pPr>
        <w:pStyle w:val="SHTKSourceText"/>
        <w:keepNext/>
      </w:pPr>
      <w:r>
        <w:t xml:space="preserve">又問何故無想論．及非有想非無想論中不說我有一[7]想等八耶</w:t>
      </w:r>
    </w:p>
    <w:p>
      <w:pPr>
        <w:pStyle w:val="SHTKTranslationText"/>
      </w:pPr>
      <w:r>
        <w:t xml:space="preserve">또 묻는다. 무상론과 비유상비무상론 가운데서는 어째서 ‘나는 한 [7]생각을 지닌다’ 등 여덟 가지를 설하지 않는가?</w:t>
      </w:r>
    </w:p>
    <w:p>
      <w:pPr>
        <w:pStyle w:val="SHTKNoteSummary"/>
        <w:keepNext/>
      </w:pPr>
      <w:r>
        <w:t>교감 요약 | [CBETA 교감] 저본 想 → 甲·乙본 相</w:t>
      </w:r>
    </w:p>
    <w:p>
      <w:pPr>
        <w:pStyle w:val="SHTKNoteDetail"/>
      </w:pPr>
      <w:r>
        <w:t>• 원교감 원문 | 想＝相【甲】【乙】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0296007.</w:t>
      </w:r>
    </w:p>
    <w:p>
      <w:pPr>
        <w:pStyle w:val="SHTKSourceText"/>
        <w:keepNext/>
      </w:pPr>
      <w:r>
        <w:t xml:space="preserve">答若亦說者。 一切皆應名有想論。 以有想受者非無想等故。 如是一切有想等論說死後故。 皆是後際分別見攝 七斷滅論者。 一作是念此我有色麁四大種所造為性。 死後斷滅。</w:t>
      </w:r>
    </w:p>
    <w:p>
      <w:pPr>
        <w:pStyle w:val="SHTKTranslationText"/>
      </w:pPr>
      <w:r>
        <w:t xml:space="preserve">답한다. 만약 또한 설한다면, 모두 마땅히 유상론이라고 이름해야 한다. 생각을 지니고 받아들이는 자는 무상 등이 아니기 때문이다. 이와 같이 일체의 유상 등의 논은 죽은 뒤를 설하기 때문에, 모두 후제를 분별하는 견해에 포섭된다. 일곱 가지 단멸론이란, 첫째는 이렇게 생각한다. “이 나는 유색이고 거친 사대종이 만든 것을 자성으로 하며, 죽은 뒤에 단멸한다.”</w:t>
      </w:r>
    </w:p>
    <w:p>
      <w:pPr>
        <w:pStyle w:val="SHTKSourceText"/>
        <w:keepNext/>
      </w:pPr>
      <w:r>
        <w:t xml:space="preserve">彼作是念。 我初受胎本無而有。 若至死位有已還無名善斷滅。 二作是念。 此我欲界天死後斷滅。 彼作是念。 我既不因產門而生。 本無而有。</w:t>
      </w:r>
    </w:p>
    <w:p>
      <w:pPr>
        <w:pStyle w:val="SHTKTranslationText"/>
      </w:pPr>
      <w:r>
        <w:t xml:space="preserve">그는 이렇게 생각한다. “나는 처음 태에 들 때 본래 없었다가 존재하게 되었고, 죽음의 지위에 이르면 존재했다가 다시 없어지므로 이것을 잘 단멸한다고 한다.” 둘째는 이렇게 생각한다. “이 욕계천의 나는 죽은 뒤에 단멸한다.” 그는 이렇게 생각한다. “나는 이미 산문을 통해 태어난 것이 아니며, 본래 없었다가 존재하게 되었고,</w:t>
      </w:r>
    </w:p>
    <w:p>
      <w:pPr>
        <w:pStyle w:val="SHTKSourceText"/>
        <w:keepNext/>
      </w:pPr>
      <w:r>
        <w:t xml:space="preserve">有已還無。 如彗星等。 名善斷滅。 三作是念。 此我色界天．死後斷滅。 彼作是念。 我既不因產門而生。 本無而有。</w:t>
      </w:r>
    </w:p>
    <w:p>
      <w:pPr>
        <w:pStyle w:val="SHTKTranslationText"/>
      </w:pPr>
      <w:r>
        <w:t xml:space="preserve">존재했다가 다시 없어지니, 혜성 등과 같다. 이를 잘 단멸한다고 한다.” 셋째는 이렇게 생각한다. “이 색계천의 나는 죽은 뒤에 단멸한다.” 그는 이렇게 생각한다. “나는 이미 산문을 통해 태어난 것이 아니며, 본래 없었다가 존재하게 되었고,</w:t>
      </w:r>
    </w:p>
    <w:p>
      <w:pPr>
        <w:pStyle w:val="SHTKSourceText"/>
        <w:keepNext/>
      </w:pPr>
      <w:r>
        <w:t xml:space="preserve">由等至力有已還無名善斷滅廣如婆沙說。 四作是念。 此我空無邊處天．死後斷滅。 彼執空處為生死頂死後斷滅。 五作是念此我識無邊處天。 死後斷滅。 彼執識處為生死頂。 死後斷滅。</w:t>
      </w:r>
    </w:p>
    <w:p>
      <w:pPr>
        <w:pStyle w:val="SHTKTranslationText"/>
      </w:pPr>
      <w:r>
        <w:t xml:space="preserve">등지의 힘으로 존재했다가 다시 없어지므로 이를 잘 단멸한다고 한다.” 자세한 것은 『대비바사론』에서 설한 것과 같다. 넷째는 이렇게 생각한다. “이 공무변처천의 나는 죽은 뒤에 단멸한다.” 그는 공처를 생사의 정상으로 집착하여 죽은 뒤에 단멸한다고 한다. 다섯째는 이렇게 생각한다. “이 식무변처천의 나는, 죽은 뒤에 단멸한다.” 그는 식처를 생사의 정상으로 집착하여, 죽은 뒤에 단멸한다고 한다.</w:t>
      </w:r>
    </w:p>
    <w:p>
      <w:pPr>
        <w:pStyle w:val="SHTKSourceText"/>
        <w:keepNext/>
      </w:pPr>
      <w:r>
        <w:t xml:space="preserve">六作是念。 此我無所有處天．死後斷滅。 彼執無所有處為生死頂。 死後斷滅。 七作是念。 此我非想非非想處天．死後斷滅。 彼執有頂為生死頂。 死後斷滅。</w:t>
      </w:r>
    </w:p>
    <w:p>
      <w:pPr>
        <w:pStyle w:val="SHTKTranslationText"/>
      </w:pPr>
      <w:r>
        <w:t xml:space="preserve">여섯째는 이렇게 생각한다. “이 무소유처천의 나는 죽은 뒤에 단멸한다.” 그는 무소유처를 생사의 정상으로 집착하여, 죽은 뒤에 단멸한다고 한다. 일곱째는 이렇게 생각한다. “이 비상비비상처천의 나는 죽은 뒤에 단멸한다.” 그는 유정을 생사의 정상으로 집착하여, 죽은 뒤에 단멸한다고 한다.</w:t>
      </w:r>
    </w:p>
    <w:p>
      <w:pPr>
        <w:pStyle w:val="SHTKSourceText"/>
        <w:keepNext/>
      </w:pPr>
      <w:r>
        <w:t xml:space="preserve">如是七種皆說死後[8]是後際分別見攝。</w:t>
      </w:r>
    </w:p>
    <w:p>
      <w:pPr>
        <w:pStyle w:val="SHTKTranslationText"/>
      </w:pPr>
      <w:r>
        <w:t xml:space="preserve">이와 같은 일곱 가지는 모두 죽은 뒤를 [8]설하므로 후제를 분별하는 견해에 포섭된다.</w:t>
      </w:r>
    </w:p>
    <w:p>
      <w:pPr>
        <w:pStyle w:val="SHTKNoteSummary"/>
        <w:keepNext/>
      </w:pPr>
      <w:r>
        <w:t>교감 요약 | [CBETA 교감] 甲본은 是 앞에 故이 있음</w:t>
      </w:r>
    </w:p>
    <w:p>
      <w:pPr>
        <w:pStyle w:val="SHTKNoteDetail"/>
      </w:pPr>
      <w:r>
        <w:t>• 원교감 원문 | （故）＋是【甲】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0296008.</w:t>
      </w:r>
    </w:p>
    <w:p>
      <w:pPr>
        <w:pStyle w:val="SHTKSourceText"/>
        <w:keepNext/>
      </w:pPr>
      <w:r>
        <w:t xml:space="preserve">此七皆以斷見為性。 故前文云。 彼斷滅論即此斷見 五現法涅槃論者。 一受五欲樂。 初作是念。 此我清淨解脫出離一切災橫。 謂現受用妙五欲樂。</w:t>
      </w:r>
    </w:p>
    <w:p>
      <w:pPr>
        <w:pStyle w:val="SHTKTranslationText"/>
      </w:pPr>
      <w:r>
        <w:t xml:space="preserve">이 일곱은 모두 단견을 자성으로 한다. 그러므로 앞의 글에서 말하기를, “그 단멸론은 곧 이 단견이다”라고 하였다. 다섯 가지 현법열반론이란, 첫째는 오욕의 즐거움을 받는 것이다. 첫 번째 사람은 이렇게 생각한다. “이 나는 청정하고 해탈하여 모든 재앙과 횡액에서 벗어났다. 곧 현재 묘한 오욕의 즐거움을 누리고 있으며,</w:t>
      </w:r>
    </w:p>
    <w:p>
      <w:pPr>
        <w:pStyle w:val="SHTKSourceText"/>
        <w:keepNext/>
      </w:pPr>
      <w:r>
        <w:t xml:space="preserve">爾時名得現法涅槃。 二住初靜慮。 第二能見諸欲過失。 彼作是念。 欲所生樂眾苦所隨多諸怨害。 定所生樂微妙寂靜無眾苦隨離諸怨害。 復作是念。 此我清淨解脫出離一切災橫。</w:t>
      </w:r>
    </w:p>
    <w:p>
      <w:pPr>
        <w:pStyle w:val="SHTKTranslationText"/>
      </w:pPr>
      <w:r>
        <w:t xml:space="preserve">그때 현법열반을 얻었다고 한다.” 둘째는 초정려에 머무는 것이다. 두 번째 사람은 여러 욕망의 허물을 볼 수 있다. 그는 이렇게 생각한다. “욕망에서 생긴 즐거움은 많은 괴로움이 뒤따르고 여러 원한과 해침이 많지만, 선정에서 생긴 즐거움은 미묘하고 적정하여 많은 괴로움이 뒤따르지 않고 여러 원한과 해침을 여읜다.” 또 이렇게 생각한다. “이 나는 청정하고 해탈하여 모든 재앙과 횡액에서 벗어났다.</w:t>
      </w:r>
    </w:p>
    <w:p>
      <w:pPr>
        <w:pStyle w:val="SHTKSourceText"/>
        <w:keepNext/>
      </w:pPr>
      <w:r>
        <w:t xml:space="preserve">謂現安住最初靜慮。 爾時名得現法涅槃。 三住第二靜慮。 第三能見諸欲．尋．伺俱有過失。 彼作是念。 此我清淨解脫出離一切災橫。 謂現安住第二靜慮。 爾時名得現法涅槃也。</w:t>
      </w:r>
    </w:p>
    <w:p>
      <w:pPr>
        <w:pStyle w:val="SHTKTranslationText"/>
      </w:pPr>
      <w:r>
        <w:t xml:space="preserve">곧 현재 최초의 정려에 안주하며, 그때 현법열반을 얻었다고 한다.” 셋째는 제2정려에 머무는 것이다. 세 번째 사람은 여러 욕망과 심·사가 모두 허물이 있음을 볼 수 있다. 그는 이렇게 생각한다. “이 나는 청정하고 해탈하여 모든 재앙과 횡액에서 벗어났다. 곧 현재 제2정려에 안주하며, 그때 현법열반을 얻었다고 한다.”</w:t>
      </w:r>
    </w:p>
    <w:p>
      <w:pPr>
        <w:pStyle w:val="SHTKSourceText"/>
        <w:keepNext/>
      </w:pPr>
      <w:r>
        <w:t xml:space="preserve">四住第三靜慮。 第四能見諸欲．尋伺及喜過失。 彼作是念。 此我清淨解脫出離一切災橫。 謂現安住第三靜慮。 爾時名得現法涅槃。 五住第四靜慮。 第五能見諸欲．尋伺．喜．入出息。</w:t>
      </w:r>
    </w:p>
    <w:p>
      <w:pPr>
        <w:pStyle w:val="SHTKTranslationText"/>
      </w:pPr>
      <w:r>
        <w:t xml:space="preserve">넷째는 제3정려에 머무는 것이다. 네 번째 사람은 여러 욕망과 심·사 및 희가 허물이 있음을 볼 수 있다. 그는 이렇게 생각한다. “이 나는 청정하고 해탈하여 모든 재앙과 횡액에서 벗어났다. 곧 현재 제3정려에 안주하며, 그때 현법열반을 얻었다고 한다.” 다섯째는 제4정려에 머무는 것이다. 다섯 번째 사람은 여러 욕망과 심·사·희·들숨과 날숨이,</w:t>
      </w:r>
    </w:p>
    <w:p>
      <w:pPr>
        <w:pStyle w:val="SHTKSourceText"/>
        <w:keepNext/>
      </w:pPr>
      <w:r>
        <w:t xml:space="preserve">皆有過失。 彼作是念。 此我清淨解脫出離一切災橫。 謂現安住第四靜慮。 爾時名得現法涅槃 問云何此五現法涅槃論。 是後際分別見攝 答此五雖緣現在而待過去名後。</w:t>
      </w:r>
    </w:p>
    <w:p>
      <w:pPr>
        <w:pStyle w:val="SHTKTranslationText"/>
      </w:pPr>
      <w:r>
        <w:t xml:space="preserve">모두 허물이 있음을 볼 수 있다. 그는 이렇게 생각한다. “이 나는 청정하고 해탈하여 모든 재앙과 횡액에서 벗어났다. 곧 현재 제4정려에 안주하며, 그때 현법열반을 얻었다고 한다.” 묻는다. 어째서 이 다섯 현법열반론은, 후제를 분별하는 견해에 포섭되는가? 답한다. 이 다섯은 비록 현재를 반연하지만 과거에 상대하여 ‘뒤’라고 이름한다.</w:t>
      </w:r>
    </w:p>
    <w:p>
      <w:pPr>
        <w:pStyle w:val="SHTKSourceText"/>
        <w:keepNext/>
      </w:pPr>
      <w:r>
        <w:t xml:space="preserve">是故說為後際分別。 廣如婆沙說 言釋名者。 若於現在我受安樂名得涅槃 言出體者。 以見取為體。 故前文言。 彼現法涅槃論即此見取。</w:t>
      </w:r>
    </w:p>
    <w:p>
      <w:pPr>
        <w:pStyle w:val="SHTKTranslationText"/>
      </w:pPr>
      <w:r>
        <w:t xml:space="preserve">그러므로 후제를 분별하는 것이라고 설한다. 자세한 것은 『대비바사론』에서 설한 것과 같다. 이름을 해석한다면, 현재에 나가 안락을 받는 것을 ‘열반을 얻는다’고 한다. 자체를 밝힌다면, 견취를 자체로 한다. 그러므로 앞의 글에서 말하기를, “그 현법열반론은 곧 이 견취이다”라고 하였다.</w:t>
      </w:r>
    </w:p>
    <w:p>
      <w:pPr>
        <w:pStyle w:val="SHTKPositionMarker"/>
        <w:keepNext/>
      </w:pPr>
      <w:r>
        <w:t xml:space="preserve">[0297a22]</w:t>
      </w:r>
    </w:p>
    <w:p>
      <w:pPr>
        <w:pStyle w:val="SHTKSourceText"/>
        <w:keepNext/>
      </w:pPr>
      <w:r>
        <w:t xml:space="preserve">毘婆沙師至如提婆達多者。 毘婆沙師意。 異生能斷下八地中見．修煩惱。 釋彼經云。 已離欲染起欲見者。 起見時暫退。 如提婆達多。 故婆沙八十五云。</w:t>
      </w:r>
    </w:p>
    <w:p>
      <w:pPr>
        <w:pStyle w:val="SHTKTranslationText"/>
      </w:pPr>
      <w:r>
        <w:t xml:space="preserve">“비바사사는”에서 “제바달다와 같다”에 이르기까지는, 비바사사의 뜻이다. 이생은 아래 여덟 지 가운데 견도와 수도의 번뇌를 끊을 수 있다. 그 경을 해석하여 말한다. 욕계의 염을 이미 여읜 자가 욕계의 견을 일으킨다는 것은, 그 견을 일으킬 때 잠시 퇴전한 것이다. 제바달다와 같은 경우이다. 그러므로 『대비바사론』 제85권에서 말한다.</w:t>
      </w:r>
    </w:p>
    <w:p>
      <w:pPr>
        <w:pStyle w:val="SHTKSourceText"/>
        <w:keepNext/>
      </w:pPr>
      <w:r>
        <w:t xml:space="preserve">如提婆達多。 先得靜慮以神境通力變作小兒著金纓絡衣作五花頂。 在未生怨太子膝上。 宛轉而戲仍令太子知是尊者提婆達多。</w:t>
      </w:r>
    </w:p>
    <w:p>
      <w:pPr>
        <w:pStyle w:val="SHTKTranslationText"/>
      </w:pPr>
      <w:r>
        <w:t xml:space="preserve">“제바달다와 같은 이는, 먼저 정려를 얻고 신경통의 힘으로 어린아이를 변화해 만들고 금영락을 착용하며 머리에 다섯 갈래의 상투를 하였다. 그리고 미생원 태자의 무릎 위에 있으면서, 뒹굴며 장난하고 또 태자로 하여금 그가 존자 제바달다임을 알게 하였다.</w:t>
      </w:r>
    </w:p>
    <w:p>
      <w:pPr>
        <w:pStyle w:val="SHTKSourceText"/>
        <w:keepNext/>
      </w:pPr>
      <w:r>
        <w:t xml:space="preserve">時未生怨憐哀抱弄[1]嗚而後以唾置口中。</w:t>
      </w:r>
    </w:p>
    <w:p>
      <w:pPr>
        <w:pStyle w:val="SHTKTranslationText"/>
      </w:pPr>
      <w:r>
        <w:t xml:space="preserve">그때 미생원이 가엾이 여겨 안고 어루만지며 [1]입맞춘 뒤 침을 그의 입 안에 넣었다.</w:t>
      </w:r>
    </w:p>
    <w:p>
      <w:pPr>
        <w:pStyle w:val="SHTKNoteSummary"/>
        <w:keepNext/>
      </w:pPr>
      <w:r>
        <w:t>교감 요약 | [CBETA 교감] 저본 嗚 → 乙본 己</w:t>
      </w:r>
    </w:p>
    <w:p>
      <w:pPr>
        <w:pStyle w:val="SHTKNoteDetail"/>
      </w:pPr>
      <w:r>
        <w:t>• 원교감 원문 | 嗚＝己【乙】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0297001.</w:t>
      </w:r>
    </w:p>
    <w:p>
      <w:pPr>
        <w:pStyle w:val="SHTKSourceText"/>
        <w:keepNext/>
      </w:pPr>
      <w:r>
        <w:t xml:space="preserve">提婆達多貪利益故遂咽其唾。 故佛訶曰。 汝是死屍。 食人唾者。 彼咽唾時便退靜慮。 速復還得令所變身在太子膝如故而戲(已上論文) 問如破僧中說天授是見行。 既是見行即是利根。</w:t>
      </w:r>
    </w:p>
    <w:p>
      <w:pPr>
        <w:pStyle w:val="SHTKTranslationText"/>
      </w:pPr>
      <w:r>
        <w:t xml:space="preserve">제바달다는 이익을 탐했기 때문에 마침내 그 침을 삼켰다. 그러므로 부처님께서 꾸짖어 말씀하셨다. ‘너는 죽은 시체이며, 남의 침을 먹는 자이다.’ 그가 침을 삼킬 때 곧 정려에서 퇴전하였다. 그러나 곧 다시 회복하여 변화한 몸을 태자의 무릎 위에 예전처럼 있게 하여 장난하였다.” 이상은 논문의 글이다. 묻는다. 파승을 설명한 곳에서 천수는 견행이라고 하였다. 이미 견행이라면 곧 이근인데,</w:t>
      </w:r>
    </w:p>
    <w:p>
      <w:pPr>
        <w:pStyle w:val="SHTKSourceText"/>
        <w:keepNext/>
      </w:pPr>
      <w:r>
        <w:t xml:space="preserve">如何言退 解云未必見行皆是利根。 未必愛行皆是鈍根。 如菩薩雖是愛行而是利根。 以此准知。 見行亦通鈍根。 天授雖是見行中利。 不可以見行證成利根。</w:t>
      </w:r>
    </w:p>
    <w:p>
      <w:pPr>
        <w:pStyle w:val="SHTKTranslationText"/>
      </w:pPr>
      <w:r>
        <w:t xml:space="preserve">어찌 퇴전한다고 말하는가? 해석하여 말한다. 견행이라고 해서 반드시 모두 이근인 것은 아니며, 애행이라고 해서 반드시 모두 둔근인 것도 아니다. 보살은 비록 애행이지만 이근인 것과 같다. 이로써 준하여 알 수 있다. 견행도 또한 둔근에 통한다. 천수는 비록 견행 가운데 이근이지만, 견행이라는 사실만으로 이근임을 증명할 수는 없다.</w:t>
      </w:r>
    </w:p>
    <w:p>
      <w:pPr>
        <w:pStyle w:val="SHTKSourceText"/>
        <w:keepNext/>
      </w:pPr>
      <w:r>
        <w:t xml:space="preserve">總而言之。 愛．見兩行俱通鈍．利 問天授利根如何言退。 菩薩利根如何先得八定。 後於菩提樹下退起三惡覺耶</w:t>
      </w:r>
    </w:p>
    <w:p>
      <w:pPr>
        <w:pStyle w:val="SHTKTranslationText"/>
      </w:pPr>
      <w:r>
        <w:t xml:space="preserve">총괄하여 말하면, 애행과 견행 두 가지는 모두 둔근과 이근에 통한다. 묻는다. 천수는 이근인데 어찌하여 퇴전한다고 하는가? 보살은 이근인데 어찌하여 먼저 팔정을 얻고, 뒤에 보리수 아래에서 퇴전하여 세 가지 악각을 일으켰는가?</w:t>
      </w:r>
    </w:p>
    <w:p>
      <w:pPr>
        <w:pStyle w:val="SHTKSourceText"/>
        <w:keepNext/>
      </w:pPr>
      <w:r>
        <w:t xml:space="preserve">解云異生位中種[2]性未定。</w:t>
      </w:r>
    </w:p>
    <w:p>
      <w:pPr>
        <w:pStyle w:val="SHTKTranslationText"/>
      </w:pPr>
      <w:r>
        <w:t xml:space="preserve">해석하여 말한다. 이생의 지위에서는 종[2]성이 아직 결정되지 않았다.</w:t>
      </w:r>
    </w:p>
    <w:p>
      <w:pPr>
        <w:pStyle w:val="SHTKNoteSummary"/>
        <w:keepNext/>
      </w:pPr>
      <w:r>
        <w:t>교감 요약 | [CBETA 교감] 저본 性 → 乙본 姓</w:t>
      </w:r>
    </w:p>
    <w:p>
      <w:pPr>
        <w:pStyle w:val="SHTKNoteDetail"/>
      </w:pPr>
      <w:r>
        <w:t>• 원교감 원문 | 性＝姓【乙】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0297002.</w:t>
      </w:r>
    </w:p>
    <w:p>
      <w:pPr>
        <w:pStyle w:val="SHTKSourceText"/>
        <w:keepNext/>
      </w:pPr>
      <w:r>
        <w:t xml:space="preserve">雖有六種似而非真。 由似非真。 雖是利根亦容有退。 若至聖位種性決定。 是真非似。 故六種性。 前五有退。 第六不退</w:t>
      </w:r>
    </w:p>
    <w:p>
      <w:pPr>
        <w:pStyle w:val="SHTKTranslationText"/>
      </w:pPr>
      <w:r>
        <w:t xml:space="preserve">비록 여섯 종류가 있으나 비슷할 뿐 참된 것은 아니다. 비슷할 뿐 참되지 않기 때문에, 비록 이근이라도 또한 퇴전할 수 있다. 성자의 지위에 이르면 종성이 결정되어, 참된 것이고 비슷한 것이 아니다. 그러므로 여섯 종성 가운데, 앞의 다섯은 퇴전이 있고, 여섯째는 퇴전하지 않는다.</w:t>
      </w:r>
    </w:p>
    <w:p>
      <w:pPr>
        <w:pStyle w:val="SHTKSourceText"/>
        <w:keepNext/>
      </w:pPr>
      <w:r>
        <w:t xml:space="preserve">又解退略有三。 一由處退。 如利根異生在於人中。</w:t>
      </w:r>
    </w:p>
    <w:p>
      <w:pPr>
        <w:pStyle w:val="SHTKTranslationText"/>
      </w:pPr>
      <w:r>
        <w:t xml:space="preserve">또 해석하면, 퇴전에는 간략히 세 가지가 있다. 첫째는 처소로 말미암은 퇴전이다. 이근의 이생이 인간에 있는 경우와 같다.</w:t>
      </w:r>
    </w:p>
    <w:p>
      <w:pPr>
        <w:pStyle w:val="SHTKSourceText"/>
        <w:keepNext/>
      </w:pPr>
      <w:r>
        <w:t xml:space="preserve">二由[3]姓退。</w:t>
      </w:r>
    </w:p>
    <w:p>
      <w:pPr>
        <w:pStyle w:val="SHTKTranslationText"/>
      </w:pPr>
      <w:r>
        <w:t xml:space="preserve">둘째는 [3]종성으로 말미암은 퇴전이다.</w:t>
      </w:r>
    </w:p>
    <w:p>
      <w:pPr>
        <w:pStyle w:val="SHTKNoteSummary"/>
        <w:keepNext/>
      </w:pPr>
      <w:r>
        <w:t>교감 요약 | [CBETA 교감] 저본 姓 → 이본 性？</w:t>
      </w:r>
    </w:p>
    <w:p>
      <w:pPr>
        <w:pStyle w:val="SHTKNoteDetail"/>
      </w:pPr>
      <w:r>
        <w:t>• 원교감 원문 | 姓＝性？</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0297003.</w:t>
      </w:r>
    </w:p>
    <w:p>
      <w:pPr>
        <w:pStyle w:val="SHTKSourceText"/>
        <w:keepNext/>
      </w:pPr>
      <w:r>
        <w:t xml:space="preserve">如鈍根聖人。 三由位退。 如未得忍諸異生類 不退亦三。 一由處不退。 如鈍根異生在於天中。 二由姓不退。 如利根聖人。</w:t>
      </w:r>
    </w:p>
    <w:p>
      <w:pPr>
        <w:pStyle w:val="SHTKTranslationText"/>
      </w:pPr>
      <w:r>
        <w:t xml:space="preserve">둔근의 성인과 같다. 셋째는 지위로 말미암은 퇴전이다. 아직 인을 얻지 못한 여러 이생과 같다. 퇴전하지 않는 것도 또한 세 가지이다. 첫째는 처소로 말미암아 퇴전하지 않는 것이다. 둔근의 이생이 천상에 있는 경우와 같다. 둘째는 종성으로 말미암아 퇴전하지 않는 것이다. 이근의 성인과 같다.</w:t>
      </w:r>
    </w:p>
    <w:p>
      <w:pPr>
        <w:pStyle w:val="SHTKSourceText"/>
        <w:keepNext/>
      </w:pPr>
      <w:r>
        <w:t xml:space="preserve">三由位不退。 如已得忍諸異生類。 應知天授菩薩。 雖是利根種姓不退。 由在人中又未得忍故有退也 問若言菩薩亦有退者。 何故婆沙第七說解脫．決擇二位善根皆有六姓。 於菩薩種姓定不可退</w:t>
      </w:r>
    </w:p>
    <w:p>
      <w:pPr>
        <w:pStyle w:val="SHTKTranslationText"/>
      </w:pPr>
      <w:r>
        <w:t xml:space="preserve">셋째는 지위로 말미암아 퇴전하지 않는 것이다. 이미 인을 얻은 여러 이생과 같다. 천수와 보살은, 비록 이근이어서 종성에서는 퇴전하지 않지만, 인간에 있고 또 아직 인을 얻지 못했기 때문에 퇴전이 있음을 알아야 한다. 묻는다. 만약 보살도 또한 퇴전이 있다고 한다면, 어찌하여 『대비바사론』 제7권에서는 해탈과 결택의 두 지위의 선근에 모두 여섯 종성이 있으나, 보살의 종성에서는 결정코 퇴전할 수 없다고 설하는가?</w:t>
      </w:r>
    </w:p>
    <w:p>
      <w:pPr>
        <w:pStyle w:val="SHTKSourceText"/>
        <w:keepNext/>
      </w:pPr>
      <w:r>
        <w:t xml:space="preserve">解云言定不退。 不退自乘種姓。 非言決定不退起惑 又問若異生位第六種姓容有退者。 何故前業品云。 堅於離染地異生不造生。 長行又云。 不退姓名堅。</w:t>
      </w:r>
    </w:p>
    <w:p>
      <w:pPr>
        <w:pStyle w:val="SHTKTranslationText"/>
      </w:pPr>
      <w:r>
        <w:t xml:space="preserve">해석하여 말한다. ‘결정코 퇴전하지 않는다’고 한 것은, 자기 승의 종성에서 퇴전하지 않는다는 뜻이지, 결정코 번뇌를 일으키는 데서도 퇴전하지 않는다는 뜻은 아니다. 또 묻는다. 만약 이생의 지위에서 여섯째 종성도 퇴전할 수 있다면, 어찌하여 앞의 「업품」에서 말하기를, “견고한 이는 염을 여읜 지에서 이생으로서 생업을 짓지 않는다”고 하였는가? 장행에서도 또 말하기를, “불퇴의 종성을 견고하다고 한다”고 하였다.</w:t>
      </w:r>
    </w:p>
    <w:p>
      <w:pPr>
        <w:pStyle w:val="SHTKSourceText"/>
        <w:keepNext/>
      </w:pPr>
      <w:r>
        <w:t xml:space="preserve">准此利根異生亦不可退。 云何乃言天授菩薩雖是利根。 由是異生可說退耶 解云但言不退異生於離染地不造生業。 非全第六種姓皆定不退。 或據天中故言不退。</w:t>
      </w:r>
    </w:p>
    <w:p>
      <w:pPr>
        <w:pStyle w:val="SHTKTranslationText"/>
      </w:pPr>
      <w:r>
        <w:t xml:space="preserve">이에 준하면 이근의 이생도 또한 퇴전할 수 없어야 한다. 그런데 어찌 천수와 보살이 비록 이근이지만, 이생이기 때문에 퇴전한다고 말할 수 있다고 하는가? 해석하여 말한다. 다만 불퇴의 이생은 염을 여읜 지에서 생업을 짓지 않는다고 말했을 뿐이다. 여섯째 종성 전체가 모두 결정코 퇴전하지 않는다는 뜻은 아니다. 혹은 천상에 있는 경우에 근거하여 퇴전하지 않는다고 말한 것이다.</w:t>
      </w:r>
    </w:p>
    <w:p>
      <w:pPr>
        <w:pStyle w:val="SHTKPositionMarker"/>
        <w:keepNext/>
      </w:pPr>
      <w:r>
        <w:t xml:space="preserve">[0297c04]</w:t>
      </w:r>
    </w:p>
    <w:p>
      <w:pPr>
        <w:pStyle w:val="SHTKSourceText"/>
        <w:keepNext/>
      </w:pPr>
      <w:r>
        <w:t xml:space="preserve">由行有殊至是五見自體者。 此下第三別明五見體。 就中。 一正明五見體。 二別釋戒禁取 此即第一正明五見體。 牒名問體。 及頌答也。</w:t>
      </w:r>
    </w:p>
    <w:p>
      <w:pPr>
        <w:pStyle w:val="SHTKTranslationText"/>
      </w:pPr>
      <w:r>
        <w:t xml:space="preserve">“행상이 다름으로 말미암아”에서 “이는 오견의 자체이다”에 이르기까지는, 이 아래의 셋째는 따로 오견의 자체를 밝힌다. 그 가운데, 첫째는 바로 오견의 자체를 밝히고, 둘째는 따로 계금취를 해석한다. 이는 곧 첫째로 바로 오견의 자체를 밝히는 것이다. 이름을 들어 자체를 묻고, 또 게송으로 답한 것이다.</w:t>
      </w:r>
    </w:p>
    <w:p>
      <w:pPr>
        <w:pStyle w:val="SHTKPositionMarker"/>
        <w:keepNext/>
      </w:pPr>
      <w:r>
        <w:t xml:space="preserve">[0297c07]</w:t>
      </w:r>
    </w:p>
    <w:p>
      <w:pPr>
        <w:pStyle w:val="SHTKSourceText"/>
        <w:keepNext/>
      </w:pPr>
      <w:r>
        <w:t xml:space="preserve">論曰至是薩迦耶見者。 釋我．我所。 明有身見。 執我．及我所是薩迦耶見。</w:t>
      </w:r>
    </w:p>
    <w:p>
      <w:pPr>
        <w:pStyle w:val="SHTKTranslationText"/>
      </w:pPr>
      <w:r>
        <w:t xml:space="preserve">“논하여 말하기를”에서 “이는 살가야견이다”에 이르기까지는, 아(我)와 아소(我所)를 해석하여, 유신견을 밝힌 것이다. 아와 아소를 집착하는 것이 바로 살가야견이다.</w:t>
      </w:r>
    </w:p>
    <w:p>
      <w:pPr>
        <w:pStyle w:val="SHTKPositionMarker"/>
        <w:keepNext/>
      </w:pPr>
      <w:r>
        <w:t xml:space="preserve">[0297c09]</w:t>
      </w:r>
    </w:p>
    <w:p>
      <w:pPr>
        <w:pStyle w:val="SHTKSourceText"/>
        <w:keepNext/>
      </w:pPr>
      <w:r>
        <w:t xml:space="preserve">壞故名薩至方執我故者。 經部師釋。 壞故名薩。 聚謂迦耶。 迦耶名身。 壞即是非常義。 聚即是和合蘊義。 迦耶即薩名薩迦耶。</w:t>
      </w:r>
    </w:p>
    <w:p>
      <w:pPr>
        <w:pStyle w:val="SHTKTranslationText"/>
      </w:pPr>
      <w:r>
        <w:t xml:space="preserve">“무너지기 때문에 살이라고 한다”에서 “비로소 아를 집착하기 때문이다”에 이르기까지는, 경부사가 해석한 것이다. 무너지기 때문에 살(薩)이라고 한다. 모임을 가야(迦耶)라고 한다. 가야는 몸[身]을 뜻한다. 무너진다는 것은 곧 비상(非常)의 뜻이다. 모인다는 것은 곧 화합한 온의 뜻이다. 가야가 곧 살이므로 살가야라고 한다.</w:t>
      </w:r>
    </w:p>
    <w:p>
      <w:pPr>
        <w:pStyle w:val="SHTKSourceText"/>
        <w:keepNext/>
      </w:pPr>
      <w:r>
        <w:t xml:space="preserve">持業釋也。 此薩迦耶即五取蘊。 為遮常想故立薩名。 為遮一想故立迦耶名。 要此常一想為先。 後方執我故。 薩迦耶之見名薩迦耶見。 依主釋也。</w:t>
      </w:r>
    </w:p>
    <w:p>
      <w:pPr>
        <w:pStyle w:val="SHTKTranslationText"/>
      </w:pPr>
      <w:r>
        <w:t xml:space="preserve">지업석이다. 이 살가야는 곧 오취온이다. 상(常)이라는 생각을 막기 위해 살이라는 이름을 세웠고, 하나라는 생각을 막기 위해 가야라는 이름을 세웠다. 반드시 이 항상하다는 생각과 하나라는 생각을 먼저 한 뒤에, 그 후에야 아를 집착하기 때문이다. 살가야에 대한 견이므로 살가야견이라 한다. 의주석이다.</w:t>
      </w:r>
    </w:p>
    <w:p>
      <w:pPr>
        <w:pStyle w:val="SHTKPositionMarker"/>
        <w:keepNext/>
      </w:pPr>
      <w:r>
        <w:t xml:space="preserve">[0297c15]</w:t>
      </w:r>
    </w:p>
    <w:p>
      <w:pPr>
        <w:pStyle w:val="SHTKSourceText"/>
        <w:keepNext/>
      </w:pPr>
      <w:r>
        <w:t xml:space="preserve">毘婆沙者至五取蘊起者。 第二毘婆沙師釋。 有故名薩。 身義如前。 故正理云。 有故名薩。 聚謂迦耶。 即是和合積聚為義。</w:t>
      </w:r>
    </w:p>
    <w:p>
      <w:pPr>
        <w:pStyle w:val="SHTKTranslationText"/>
      </w:pPr>
      <w:r>
        <w:t xml:space="preserve">“비바사사는”에서 “오취온에서 일어난다”에 이르기까지는, 둘째로 비바사사가 해석한 것이다. 있기 때문에 살이라고 한다. 몸의 뜻은 앞과 같다. 그러므로 『순정리론』에서 말한다. “있기 때문에 살이라고 한다. 모임을 가야라고 한다. 곧 화합하여 쌓인다는 것을 뜻으로 삼는다.</w:t>
      </w:r>
    </w:p>
    <w:p>
      <w:pPr>
        <w:pStyle w:val="SHTKSourceText"/>
        <w:keepNext/>
      </w:pPr>
      <w:r>
        <w:t xml:space="preserve">迦耶即薩名薩迦耶。 即是實有非一為義(已上論文)勿無所緣計我．我所。 不同經部緣無生心。 故說此見緣有身不緣無法。 緣薩迦耶而起此見。 從境為名。 故標此見名薩迦耶。 身即是有故名有身。</w:t>
      </w:r>
    </w:p>
    <w:p>
      <w:pPr>
        <w:pStyle w:val="SHTKTranslationText"/>
      </w:pPr>
      <w:r>
        <w:t xml:space="preserve">가야가 곧 살이므로 살가야라고 한다. 곧 실재하면서 하나가 아니라는 뜻이다.”(이상은 논문의 글이다.) 반연하는 바가 전혀 없는데도 아와 아소를 헤아리는 일이 없게 하려는 것이다. 무를 반연하여 마음이 생긴다는 경부와는 같지 않다. 그러므로 이 견은 유신을 반연하고 무법을 반연하지 않는다고 말한다. 살가야를 반연하여 이 견이 일어난다. 경계를 따라 이름한 것이다. 그러므로 이 견을 표방하여 살가야라고 이름한다. 몸 자체가 곧 존재이므로 유신이라고 한다.</w:t>
      </w:r>
    </w:p>
    <w:p>
      <w:pPr>
        <w:pStyle w:val="SHTKSourceText"/>
        <w:keepNext/>
      </w:pPr>
      <w:r>
        <w:t xml:space="preserve">持業釋也。 有身之見名有身見。 依主釋也 諸見但緣有漏法者。 皆應標以薩迦耶名。 以彼皆緣有身起故 然佛但於我．我所執標此名者。 令知此見緣有身起非我．我所。</w:t>
      </w:r>
    </w:p>
    <w:p>
      <w:pPr>
        <w:pStyle w:val="SHTKTranslationText"/>
      </w:pPr>
      <w:r>
        <w:t xml:space="preserve">지업석이다. 유신에 대한 견이므로 유신견이라 한다. 의주석이다. 여러 견이 다만 유루법만을 반연한다면, 모두 살가야라는 이름을 붙여야 한다. 그것들이 모두 유신을 반연하여 일어나기 때문이다. 그러나 부처님께서 다만 아와 아소의 집착에 이 이름을 붙인 것은, 이 견이 유신을 반연하여 일어나며 아와 아소를 반연하는 것이 아님을 알게 하려는 것이다.</w:t>
      </w:r>
    </w:p>
    <w:p>
      <w:pPr>
        <w:pStyle w:val="SHTKSourceText"/>
        <w:keepNext/>
      </w:pPr>
      <w:r>
        <w:t xml:space="preserve">以我．我所畢竟無故。 如契經說。 諸有執我者。 佛等隨觀見彼。 一切唯於五取蘊起。 非於餘法。 以此故知。 唯緣有身非我．我所</w:t>
      </w:r>
    </w:p>
    <w:p>
      <w:pPr>
        <w:pStyle w:val="SHTKTranslationText"/>
      </w:pPr>
      <w:r>
        <w:t xml:space="preserve">아와 아소는 필경 존재하지 않기 때문이다. 계경에서 말한 것과 같다. “아를 집착하는 모든 자는, 부처님 등이 따라 두루 살펴보아 그를 보면, 모두 오직 오취온에 대해서만 일어나며, 다른 법에 대해서는 일어나지 않는다.” 이로써 알 수 있으니, 오직 유신을 반연할 뿐 아와 아소를 반연하는 것이 아니다.</w:t>
      </w:r>
    </w:p>
    <w:p>
      <w:pPr>
        <w:pStyle w:val="SHTKSourceText"/>
        <w:keepNext/>
      </w:pPr>
      <w:r>
        <w:t xml:space="preserve">又解諸有執我者。 自等隨觀見 又解諸有執我等。 等取我所。 佛隨觀見 又解諸有執我等。 彼自隨觀見 又解遍緣名等。</w:t>
      </w:r>
    </w:p>
    <w:p>
      <w:pPr>
        <w:pStyle w:val="SHTKTranslationText"/>
      </w:pPr>
      <w:r>
        <w:t xml:space="preserve">또 해석한다. ‘아를 집착하는 모든 자’라는 것은, 스스로 등이 따라 두루 살펴보아 본다는 뜻이다. 또 해석한다. ‘아 등을 집착하는 모든 자’에서, ‘등’은 아소를 취한다. 부처님이 따라 두루 살펴보아 본다는 뜻이다. 또 해석한다. ‘아 등을 집착하는 모든 자’라는 것은, 그가 스스로 따라 두루 살펴보아 본다는 뜻이다. 또 해석한다. 두루 반연하는 것을 ‘등(等)’이라 하고,</w:t>
      </w:r>
    </w:p>
    <w:p>
      <w:pPr>
        <w:pStyle w:val="SHTKSourceText"/>
        <w:keepNext/>
      </w:pPr>
      <w:r>
        <w:t xml:space="preserve">別起名隨。 初尋名觀。 後決名見。 謂等隨於何蘊而觀起見 又解等緣彼法名等。 將起此見必先觀察。 今隨此觀起有身見名隨觀見。</w:t>
      </w:r>
    </w:p>
    <w:p>
      <w:pPr>
        <w:pStyle w:val="SHTKTranslationText"/>
      </w:pPr>
      <w:r>
        <w:t xml:space="preserve">따로 일어나는 것을 ‘수(隨)’라고 하며, 처음 찾는 것을 ‘관(觀)’이라 하고, 뒤에 결정하는 것을 ‘견(見)’이라 한다. 곧 어느 온에든 두루 따르면서 관찰하여 견을 일으킨다는 것이다. 또 해석한다. 그 법을 두루 반연하는 것을 ‘등’이라 한다. 이 견을 일으키려 할 때 반드시 먼저 관찰하고, 이제 이 관찰을 따라 유신견을 일으키므로 ‘따라 관찰하여 본다[隨觀見]’고 한다.</w:t>
      </w:r>
    </w:p>
    <w:p>
      <w:pPr>
        <w:pStyle w:val="SHTKPositionMarker"/>
        <w:keepNext/>
      </w:pPr>
      <w:r>
        <w:t xml:space="preserve">[0298a07]</w:t>
      </w:r>
    </w:p>
    <w:p>
      <w:pPr>
        <w:pStyle w:val="SHTKSourceText"/>
        <w:keepNext/>
      </w:pPr>
      <w:r>
        <w:t xml:space="preserve">即於所執至斷．常邊故者。 釋斷．常明邊執見。 即於所執我．我所事。 或執為斷。 或執為常。 乖於中道非斷．常理。 以妄執取斷．常邊。 故名邊執見</w:t>
      </w:r>
    </w:p>
    <w:p>
      <w:pPr>
        <w:pStyle w:val="SHTKTranslationText"/>
      </w:pPr>
      <w:r>
        <w:t xml:space="preserve">“곧 집착한 바에 대해서”에서 “단견과 상견의 두 변이기 때문이다”에 이르기까지는, 단견과 상견을 해석하여 변집견을 밝힌 것이다. 곧 집착한 아와 아소의 일에 대해서, 혹은 끊어진다고 집착하고, 혹은 항상하다고 집착한다. 단도 아니고 상도 아닌 중도의 이치에 어긋나며, 망령되이 단과 상의 두 변을 집취하기 때문에, 변집견이라고 한다.</w:t>
      </w:r>
    </w:p>
    <w:p>
      <w:pPr>
        <w:pStyle w:val="SHTKSourceText"/>
        <w:keepNext/>
      </w:pPr>
      <w:r>
        <w:t xml:space="preserve">緣邊起執。 邊之執故名為邊執。 依主釋也 邊執即見。 名邊執見。 持業釋也。</w:t>
      </w:r>
    </w:p>
    <w:p>
      <w:pPr>
        <w:pStyle w:val="SHTKTranslationText"/>
      </w:pPr>
      <w:r>
        <w:t xml:space="preserve">변을 반연하여 집착을 일으킨다. 변에 대한 집착이므로 변집이라 한다. 의주석이다. 변집 자체가 곧 견이므로, 변집견이라 이름한다. 지업석이다.</w:t>
      </w:r>
    </w:p>
    <w:p>
      <w:pPr>
        <w:pStyle w:val="SHTKPositionMarker"/>
        <w:keepNext/>
      </w:pPr>
      <w:r>
        <w:t xml:space="preserve">[0298a12]</w:t>
      </w:r>
    </w:p>
    <w:p>
      <w:pPr>
        <w:pStyle w:val="SHTKSourceText"/>
        <w:keepNext/>
      </w:pPr>
      <w:r>
        <w:t xml:space="preserve">於實有體至餘增益故者。</w:t>
      </w:r>
    </w:p>
    <w:p>
      <w:pPr>
        <w:pStyle w:val="SHTKTranslationText"/>
      </w:pPr>
      <w:r>
        <w:t xml:space="preserve">“실제로 체가 있는 것에 대해서”에서 “나머지는 증익하기 때문이다”에 이르기까지는,</w:t>
      </w:r>
    </w:p>
    <w:p>
      <w:pPr>
        <w:pStyle w:val="SHTKSourceText"/>
        <w:keepNext/>
      </w:pPr>
      <w:r>
        <w:t xml:space="preserve">釋撥無明邪見。</w:t>
      </w:r>
    </w:p>
    <w:p>
      <w:pPr>
        <w:pStyle w:val="SHTKTranslationText"/>
      </w:pPr>
      <w:r>
        <w:t xml:space="preserve">없다고 배척하는 것을 해석하여 사견을 밝힌 것이다.</w:t>
      </w:r>
    </w:p>
    <w:p>
      <w:pPr>
        <w:pStyle w:val="SHTKNoteSummary"/>
        <w:keepNext/>
      </w:pPr>
      <w:r>
        <w:t>교감 요약 | [CBETA 추가 교감] 저본 明 → 이문 名</w:t>
      </w:r>
    </w:p>
    <w:p>
      <w:pPr>
        <w:pStyle w:val="SHTKNoteDetail"/>
      </w:pPr>
      <w:r>
        <w:t>• 한국어 해설 | 저본 明을 원문에서 치환하지 않는다. 문맥상 “이름하여 사견이라 함을 밝힌다/해석한다”의 연결을 고려하되, 현행 CBETA의 名은 교감으로만 기록한다.</w:t>
      </w:r>
    </w:p>
    <w:p>
      <w:pPr>
        <w:pStyle w:val="SHTKNoteDetail"/>
      </w:pPr>
      <w:r>
        <w:t>• 번역 영향 판정 | [판단 유보]</w:t>
      </w:r>
    </w:p>
    <w:p>
      <w:pPr>
        <w:pStyle w:val="SHTKNoteDetail"/>
      </w:pPr>
      <w:r>
        <w:t>• 출처 | CBETA T41n1821, 교감 번호 0298a1301.</w:t>
      </w:r>
    </w:p>
    <w:p>
      <w:pPr>
        <w:pStyle w:val="SHTKSourceText"/>
        <w:keepNext/>
      </w:pPr>
      <w:r>
        <w:t xml:space="preserve">於實有體苦．集．滅．道四聖諦中。 起見撥無名為邪見 又婆沙第九云。 問何故邪見不緣虛空。 及非擇滅。 答若法是蘊．是蘊因．是蘊滅．是蘊對治。</w:t>
      </w:r>
    </w:p>
    <w:p>
      <w:pPr>
        <w:pStyle w:val="SHTKTranslationText"/>
      </w:pPr>
      <w:r>
        <w:t xml:space="preserve">실제로 체가 있는 고·집·멸·도의 네 성제 가운데, 견을 일으켜 없다고 배척하는 것을 사견이라고 한다. 또 『대비바사론』 제9권에서 말한다. “묻는다. 어째서 사견은 허공을 반연하지 않으며, 비택멸도 반연하지 않는가? 답한다. 어떤 법이 온이며, 온의 원인이며, 온의 멸이며, 온의 대치이면,</w:t>
      </w:r>
    </w:p>
    <w:p>
      <w:pPr>
        <w:pStyle w:val="SHTKSourceText"/>
        <w:keepNext/>
      </w:pPr>
      <w:r>
        <w:t xml:space="preserve">邪見[1]即緣。</w:t>
      </w:r>
    </w:p>
    <w:p>
      <w:pPr>
        <w:pStyle w:val="SHTKTranslationText"/>
      </w:pPr>
      <w:r>
        <w:t xml:space="preserve">사견은 [1]곧 그것을 반연한다.</w:t>
      </w:r>
    </w:p>
    <w:p>
      <w:pPr>
        <w:pStyle w:val="SHTKNoteSummary"/>
        <w:keepNext/>
      </w:pPr>
      <w:r>
        <w:t>교감 요약 | [CBETA 교감] 저본 即 → 甲본 則</w:t>
      </w:r>
    </w:p>
    <w:p>
      <w:pPr>
        <w:pStyle w:val="SHTKNoteDetail"/>
      </w:pPr>
      <w:r>
        <w:t>• 원교감 원문 | 即＝則【甲】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0298001.</w:t>
      </w:r>
    </w:p>
    <w:p>
      <w:pPr>
        <w:pStyle w:val="SHTKSourceText"/>
        <w:keepNext/>
      </w:pPr>
      <w:r>
        <w:t xml:space="preserve">虛空．非擇滅非蘊等故彼不緣。 廣如彼釋 又云。 問撥無虛空．非擇滅者。 為緣何法。 答即緣虛空．非擇滅名。 所以者何。 撥無彼者無深重心。</w:t>
      </w:r>
    </w:p>
    <w:p>
      <w:pPr>
        <w:pStyle w:val="SHTKTranslationText"/>
      </w:pPr>
      <w:r>
        <w:t xml:space="preserve">허공과 비택멸은 온 등이 아니기 때문에 사견이 그것을 반연하지 않는다. 자세한 것은 그 논의 해석과 같다.” 또 말한다. “묻는다. 허공과 비택멸을 없다고 배척하는 자는, 어떤 법을 반연하는가? 답한다. 곧 허공과 비택멸이라는 이름을 반연한다. 그 까닭은 무엇인가? 그것을 없다고 배척하는 데에는 깊고 무거운 마음이 없어서,</w:t>
      </w:r>
    </w:p>
    <w:p>
      <w:pPr>
        <w:pStyle w:val="SHTKSourceText"/>
        <w:keepNext/>
      </w:pPr>
      <w:r>
        <w:t xml:space="preserve">如謗雜染．清淨事故。 問此是何智。 答此是欲界修所斷中無覆無記邪行相智(已上論文)一切五見皆顛倒轉並應名邪。 而但撥無名邪見者。 以過重故偏立邪名</w:t>
      </w:r>
    </w:p>
    <w:p>
      <w:pPr>
        <w:pStyle w:val="SHTKTranslationText"/>
      </w:pPr>
      <w:r>
        <w:t xml:space="preserve">잡염과 청정의 일을 비방하는 것과 같지 않기 때문이다. 묻는다. 이것은 무슨 지(智)인가? 답한다. 이것은 욕계의 수소단 가운데 무부무기의 삿된 행상을 가진 지이다.”(이상은 논문의 글이다.) 모든 오견은 다 전도되어 일어나므로 마땅히 모두 사(邪)라고 해야 한다. 그런데도 다만 없다고 배척하는 것을 사견이라고 하는 것은, 허물이 무겁기 때문에 치우쳐 사라는 이름을 세운 것이다.</w:t>
      </w:r>
    </w:p>
    <w:p>
      <w:pPr>
        <w:pStyle w:val="SHTKSourceText"/>
        <w:keepNext/>
      </w:pPr>
      <w:r>
        <w:t xml:space="preserve">如說臭蘇[2]凡蘇皆臭。</w:t>
      </w:r>
    </w:p>
    <w:p>
      <w:pPr>
        <w:pStyle w:val="SHTKTranslationText"/>
      </w:pPr>
      <w:r>
        <w:t xml:space="preserve">예컨대 취소(臭蘇)라고 말하는 것과 같다. [2]모든 소(酥)는 냄새가 나지만,</w:t>
      </w:r>
    </w:p>
    <w:p>
      <w:pPr>
        <w:pStyle w:val="SHTKNoteSummary"/>
        <w:keepNext/>
      </w:pPr>
      <w:r>
        <w:t>교감 요약 | [CBETA 교감] 저본 凡 → 乙본 諸</w:t>
      </w:r>
    </w:p>
    <w:p>
      <w:pPr>
        <w:pStyle w:val="SHTKNoteDetail"/>
      </w:pPr>
      <w:r>
        <w:t>• 원교감 원문 | 凡＝諸【乙】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0298002.</w:t>
      </w:r>
    </w:p>
    <w:p>
      <w:pPr>
        <w:pStyle w:val="SHTKSourceText"/>
        <w:keepNext/>
      </w:pPr>
      <w:r>
        <w:t xml:space="preserve">臭中極者名曰臭蘇 諸旃荼羅皆名執惡。 於中造惡過極甚者名惡執惡 等。 顯舉法未盡。 謂此邪見唯損減故。 所餘四見有增益故。 謂有身見．見取．戒禁取唯增益。</w:t>
      </w:r>
    </w:p>
    <w:p>
      <w:pPr>
        <w:pStyle w:val="SHTKTranslationText"/>
      </w:pPr>
      <w:r>
        <w:t xml:space="preserve">그 가운데 냄새가 지극한 것을 취소라고 한다. 여러 전다라는 모두 ‘악을 집착하는 자’라고 하지만, 그 가운데 악을 짓는 허물이 매우 심한 이를 ‘악집악’이라고 한다. ‘등’이라고 한 것은, 법을 들어 보인 것이 다하지 않았음을 나타낸다. 곧 이 사견은 오직 손감하기만 하고, 나머지 네 견은 증익하는 것이 있기 때문이다. 유신견·견취·계금취는 오직 증익할 뿐이고,</w:t>
      </w:r>
    </w:p>
    <w:p>
      <w:pPr>
        <w:pStyle w:val="SHTKSourceText"/>
        <w:keepNext/>
      </w:pPr>
      <w:r>
        <w:t xml:space="preserve">邊執見中一分常見。 亦增益故。 雖有斷見亦是損減。 而非唯故 邪即見故。 名為邪見。 持業釋也。</w:t>
      </w:r>
    </w:p>
    <w:p>
      <w:pPr>
        <w:pStyle w:val="SHTKTranslationText"/>
      </w:pPr>
      <w:r>
        <w:t xml:space="preserve">변집견 가운데 일부인 상견도, 역시 증익하기 때문이다. 비록 단견은 역시 손감이지만, 오직 손감만 하는 것은 아니기 때문이다. 사(邪) 자체가 곧 견이므로, 사견이라고 이름한다. 지업석이다.</w:t>
      </w:r>
    </w:p>
    <w:p>
      <w:pPr>
        <w:pStyle w:val="SHTKPositionMarker"/>
        <w:keepNext/>
      </w:pPr>
      <w:r>
        <w:t xml:space="preserve">[0298b01]</w:t>
      </w:r>
    </w:p>
    <w:p>
      <w:pPr>
        <w:pStyle w:val="SHTKSourceText"/>
        <w:keepNext/>
      </w:pPr>
      <w:r>
        <w:t xml:space="preserve">於劣謂勝至但名見取者。 釋劣謂勝。 明見取。 諸有漏法皆名為劣。 聖所斷故。 執此劣法為最勝者。 總名見取。 理不但執見以為勝法。</w:t>
      </w:r>
    </w:p>
    <w:p>
      <w:pPr>
        <w:pStyle w:val="SHTKTranslationText"/>
      </w:pPr>
      <w:r>
        <w:t xml:space="preserve">“열등한 것을 수승하다고 한다”에서 “다만 견취라고 이름한다”에 이르기까지는, 열등한 것을 수승하다고 여기는 것을 해석하여, 견취를 밝힌 것이다. 모든 유루법은 다 열등하다고 한다. 성자가 끊는 것이기 때문이다. 이 열등한 법을 가장 수승한 것이라고 집착하는 것을, 총괄하여 견취라고 한다. 이치상 다만 견만을 집착하여 수승한 법으로 삼는 것은 아니고,</w:t>
      </w:r>
    </w:p>
    <w:p>
      <w:pPr>
        <w:pStyle w:val="SHTKSourceText"/>
        <w:keepNext/>
      </w:pPr>
      <w:r>
        <w:t xml:space="preserve">亦執非見 以為勝法。 理實應立見等取名。 略去等言但名見取。 又正理云。 或見勝故但舉見名。 以見為初取餘法故(已上論文)言見取者。 緣見起取見之取故。</w:t>
      </w:r>
    </w:p>
    <w:p>
      <w:pPr>
        <w:pStyle w:val="SHTKTranslationText"/>
      </w:pPr>
      <w:r>
        <w:t xml:space="preserve">견이 아닌 것도 집착하여, 수승한 법으로 삼는다. 이치상 실제로는 ‘견등취(見等取)’라는 이름을 세워야 하지만, ‘등’이라는 말을 생략하여 다만 견취라고 한다. 또 『순정리론』에서 말한다. “혹은 견이 수승하기 때문에 다만 견이라는 이름을 든 것이다. 견을 처음으로 삼아 나머지 법을 취하기 때문이다.”(이상은 논문의 글이다.) ‘견취’라고 말하는 것은, 견을 반연하여 취를 일으키니 견에 대한 취이기 때문에,</w:t>
      </w:r>
    </w:p>
    <w:p>
      <w:pPr>
        <w:pStyle w:val="SHTKSourceText"/>
        <w:keepNext/>
      </w:pPr>
      <w:r>
        <w:t xml:space="preserve">名為見取。 依主釋也。</w:t>
      </w:r>
    </w:p>
    <w:p>
      <w:pPr>
        <w:pStyle w:val="SHTKTranslationText"/>
      </w:pPr>
      <w:r>
        <w:t xml:space="preserve">견취라고 이름한다. 의주석이다.</w:t>
      </w:r>
    </w:p>
    <w:p>
      <w:pPr>
        <w:pStyle w:val="SHTKPositionMarker"/>
        <w:keepNext/>
      </w:pPr>
      <w:r>
        <w:t xml:space="preserve">[0298b09]</w:t>
      </w:r>
    </w:p>
    <w:p>
      <w:pPr>
        <w:pStyle w:val="SHTKSourceText"/>
        <w:keepNext/>
      </w:pPr>
      <w:r>
        <w:t xml:space="preserve">於非因道至但名戒禁取者。 釋第三句非因道妄謂。 明戒禁取。 於非因．非道。 妄謂是因．是道。 是見一切總說名戒禁取。 如諸外道或計大自在天為因。 或計生主為因</w:t>
      </w:r>
    </w:p>
    <w:p>
      <w:pPr>
        <w:pStyle w:val="SHTKTranslationText"/>
      </w:pPr>
      <w:r>
        <w:t xml:space="preserve">“인도 아니고 도도 아닌 것에 대해서”에서 “다만 계금취라고 이름한다”에 이르기까지는, 셋째 구절의 ‘인도 아니고 도도 아닌 것을 망령되이 그렇다고 여김’을 해석하여, 계금취를 밝힌 것이다. 인이 아닌 것과 도가 아닌 것에 대해서, 망령되이 인이며 도라고 여기는, 이 견 일체를 총괄하여 계금취라고 한다. 예컨대 여러 외도가 혹 대자재천을 인이라고 헤아리거나, 혹 생주(生主)를 인이라고 헤아린다.</w:t>
      </w:r>
    </w:p>
    <w:p>
      <w:pPr>
        <w:pStyle w:val="SHTKSourceText"/>
        <w:keepNext/>
      </w:pPr>
      <w:r>
        <w:t xml:space="preserve">生主。 即是梵王。 能生一切世間。 是世間主。 或主是天主。 或餘外道計時．方．我等為因。 如是等計非世間因妄起因執。 或諸外道投水．火等種種邪行非生天因妄起因執</w:t>
      </w:r>
    </w:p>
    <w:p>
      <w:pPr>
        <w:pStyle w:val="SHTKTranslationText"/>
      </w:pPr>
      <w:r>
        <w:t xml:space="preserve">생주라는 것은, 곧 범왕이다. 일체 세간을 낳을 수 있어서, 세간의 주인이다. 혹은 ‘주’가 천주(天主)라고도 한다. 혹 다른 외도는 때·방향·아 등을 인이라고 헤아린다. 이와 같이 세간의 인이 아닌 것을 헤아려 망령되이 인이라는 집착을 일으킨다. 혹 여러 외도는 물이나 불에 몸을 던지는 등의 갖가지 삿된 행이 천상에 태어나는 인이 아닌데도 망령되이 인이라는 집착을 일으킨다.</w:t>
      </w:r>
    </w:p>
    <w:p>
      <w:pPr>
        <w:pStyle w:val="SHTKSourceText"/>
        <w:keepNext/>
      </w:pPr>
      <w:r>
        <w:t xml:space="preserve">唯受持戒禁。 戒謂內道戒即五戒等。 禁謂外道禁即狗．牛等禁。 或此戒禁俱通內．外 外道尼乾子常計數諸法為解脫道。 智與數相應名數相應智 等。 謂等餘諸外道等</w:t>
      </w:r>
    </w:p>
    <w:p>
      <w:pPr>
        <w:pStyle w:val="SHTKTranslationText"/>
      </w:pPr>
      <w:r>
        <w:t xml:space="preserve">오직 계금만을 받아 지니기도 한다. 계(戒)란 내도의 계, 곧 오계 등을 말하고, 금(禁)이란 외도의 금계, 곧 개·소 등의 금계를 말한다. 혹은 이 계와 금이 모두 내도와 외도에 통한다. 외도인 니건자는 늘 모든 법을 세는 것을 해탈도라고 헤아린다. 지가 수(數)와 상응하는 것을 수상응지라고 한다. ‘등’은, 그 밖의 여러 외도 등을 말한다.</w:t>
      </w:r>
    </w:p>
    <w:p>
      <w:pPr>
        <w:pStyle w:val="SHTKSourceText"/>
        <w:keepNext/>
      </w:pPr>
      <w:r>
        <w:t xml:space="preserve">此等所執非真解脫道。 妄起真道執。 皆名戒禁取。 此戒禁取不但執戒禁為因為道。 亦執非戒禁為因為道 理實應立戒禁等取名。 略去等言但名戒禁取。 又正理云。</w:t>
      </w:r>
    </w:p>
    <w:p>
      <w:pPr>
        <w:pStyle w:val="SHTKTranslationText"/>
      </w:pPr>
      <w:r>
        <w:t xml:space="preserve">이들이 집착하는 것은 진실한 해탈도가 아닌데, 망령되이 진실한 도라는 집착을 일으킨다. 이 모두를 계금취라고 한다. 이 계금취는 다만 계금을 집착하여 인 또는 도로 삼는 것만이 아니며, 계금이 아닌 것도 집착하여 인 또는 도로 삼는다. 이치상 실제로는 ‘계금등취(戒禁等取)’라는 이름을 세워야 하지만, ‘등’이라는 말을 생략하여 다만 계금취라고 한다. 또 『순정리론』에서 말한다.</w:t>
      </w:r>
    </w:p>
    <w:p>
      <w:pPr>
        <w:pStyle w:val="SHTKSourceText"/>
        <w:keepNext/>
      </w:pPr>
      <w:r>
        <w:t xml:space="preserve">或禁戒勝。 是故但立戒禁取名(已上論文) 言戒禁取者。 緣戒禁起取。 戒禁之取名戒禁取。 依主釋也。</w:t>
      </w:r>
    </w:p>
    <w:p>
      <w:pPr>
        <w:pStyle w:val="SHTKTranslationText"/>
      </w:pPr>
      <w:r>
        <w:t xml:space="preserve">“혹은 금계가 수승하므로, 그 때문에 다만 계금취라는 이름을 세운다.”(이상은 논문의 글이다.) ‘계금취’라고 말하는 것은, 계금을 반연하여 취를 일으키므로, 계금에 대한 취를 계금취라고 한다. 의주석이다.</w:t>
      </w:r>
    </w:p>
    <w:p>
      <w:pPr>
        <w:pStyle w:val="SHTKPositionMarker"/>
        <w:keepNext/>
      </w:pPr>
      <w:r>
        <w:t xml:space="preserve">[0298b27]</w:t>
      </w:r>
    </w:p>
    <w:p>
      <w:pPr>
        <w:pStyle w:val="SHTKSourceText"/>
        <w:keepNext/>
      </w:pPr>
      <w:r>
        <w:t xml:space="preserve">是謂五見自體應知者。 釋第四句。 此即結也。 五見中三立見名。 二立取名者。 如婆沙云。 問何故二見但名為取。 答由此二見取行相轉故但名取。</w:t>
      </w:r>
    </w:p>
    <w:p>
      <w:pPr>
        <w:pStyle w:val="SHTKTranslationText"/>
      </w:pPr>
      <w:r>
        <w:t xml:space="preserve">“이것이 이른바 오견의 자체임을 알아야 한다”는 것은, 넷째 구절을 해석한 것이다. 이는 곧 맺는 말이다. 오견 가운데 셋은 ‘견’이라는 이름을 세우고, 둘은 ‘취’라는 이름을 세운 것에 대해서는, 『대비바사론』에서 말한 것과 같다. “묻는다. 어째서 두 견은 다만 취라고 이름하는가? 답한다. 이 두 견은 취하는 행상으로 움직이기 때문에 다만 취라고 이름한다.</w:t>
      </w:r>
    </w:p>
    <w:p>
      <w:pPr>
        <w:pStyle w:val="SHTKSourceText"/>
        <w:keepNext/>
      </w:pPr>
      <w:r>
        <w:t xml:space="preserve">謂有身見執我．我所。 邊執見執斷．常。 邪見執無。 取此諸見以為最勝故名見取。 取諸戒禁能得淨故名戒禁取 復次前之三見推度所緣勢用猛利故名為見。 後之二見執受能緣勢用猛利故名為取。</w:t>
      </w:r>
    </w:p>
    <w:p>
      <w:pPr>
        <w:pStyle w:val="SHTKTranslationText"/>
      </w:pPr>
      <w:r>
        <w:t xml:space="preserve">유신견은 아와 아소를 집착하고, 변집견은 단과 상을 집착하며, 사견은 없다고 집착한다. 이 여러 견을 취하여 가장 수승한 것으로 삼기 때문에 견취라고 하고, 여러 계금을 취하여 청정을 얻을 수 있다고 하기 때문에 계금취라고 한다. 또 앞의 세 견은 소연을 추탁하는 세력이 맹렬하므로 견이라고 하고, 뒤의 두 견은 능연을 집수하는 세력이 맹렬하므로 취라고 한다.”</w:t>
      </w:r>
    </w:p>
    <w:p>
      <w:pPr>
        <w:pStyle w:val="SHTKPositionMarker"/>
        <w:keepNext/>
      </w:pPr>
      <w:r>
        <w:t xml:space="preserve">[0298c08]</w:t>
      </w:r>
    </w:p>
    <w:p>
      <w:pPr>
        <w:pStyle w:val="SHTKSourceText"/>
        <w:keepNext/>
      </w:pPr>
      <w:r>
        <w:t xml:space="preserve">若於非因至非見集斷者。 此下第二別釋戒禁取問。 若於非因起是因見。 此見何故非見集斷。 而說見苦斷耶。</w:t>
      </w:r>
    </w:p>
    <w:p>
      <w:pPr>
        <w:pStyle w:val="SHTKTranslationText"/>
      </w:pPr>
      <w:r>
        <w:t xml:space="preserve">“만약 인이 아닌 것에 대해서”에서 “견집소단이 아니다”에 이르기까지는, 이 아래의 둘째로 계금취를 따로 해석하는 물음이다. 만약 인이 아닌 것에 대해서 ‘이것이 인이다’라는 견을 일으킨다면, 이 견은 어째서 견집소단이 아니고, 견고소단이라고 말하는가?</w:t>
      </w:r>
    </w:p>
    <w:p>
      <w:pPr>
        <w:pStyle w:val="SHTKPositionMarker"/>
        <w:keepNext/>
      </w:pPr>
      <w:r>
        <w:t xml:space="preserve">[0298c10]</w:t>
      </w:r>
    </w:p>
    <w:p>
      <w:pPr>
        <w:pStyle w:val="SHTKSourceText"/>
        <w:keepNext/>
      </w:pPr>
      <w:r>
        <w:t xml:space="preserve">頌曰至故唯見苦斷者。 頌答。</w:t>
      </w:r>
    </w:p>
    <w:p>
      <w:pPr>
        <w:pStyle w:val="SHTKTranslationText"/>
      </w:pPr>
      <w:r>
        <w:t xml:space="preserve">“게송에서 말하기를”에서 “그러므로 오직 견고소단이다”에 이르기까지는, 게송으로 답한 것이다.</w:t>
      </w:r>
    </w:p>
    <w:p>
      <w:pPr>
        <w:pStyle w:val="SHTKPositionMarker"/>
        <w:keepNext/>
      </w:pPr>
      <w:r>
        <w:t xml:space="preserve">[0298c11]</w:t>
      </w:r>
    </w:p>
    <w:p>
      <w:pPr>
        <w:pStyle w:val="SHTKSourceText"/>
        <w:keepNext/>
      </w:pPr>
      <w:r>
        <w:t xml:space="preserve">論曰至因執亦斷者。 諸外道等執大自在天．梵王．生主．或餘時等。 為世間因生世間者。</w:t>
      </w:r>
    </w:p>
    <w:p>
      <w:pPr>
        <w:pStyle w:val="SHTKTranslationText"/>
      </w:pPr>
      <w:r>
        <w:t xml:space="preserve">“논하여 말하기를”에서 “인이라는 집착도 또한 끊어진다”에 이르기까지는, 여러 외도 등이 대자재천·범왕·생주 또는 그 밖의 때 등을, 세간의 인으로 삼아 세간을 낳는다고 집착하는 경우이다.</w:t>
      </w:r>
    </w:p>
    <w:p>
      <w:pPr>
        <w:pStyle w:val="SHTKSourceText"/>
        <w:keepNext/>
      </w:pPr>
      <w:r>
        <w:t xml:space="preserve">於自在等麁苦果[3]義。</w:t>
      </w:r>
    </w:p>
    <w:p>
      <w:pPr>
        <w:pStyle w:val="SHTKTranslationText"/>
      </w:pPr>
      <w:r>
        <w:t xml:space="preserve">대자재천 등의 거친 고과[苦果][3]라는 뜻에 대해서,</w:t>
      </w:r>
    </w:p>
    <w:p>
      <w:pPr>
        <w:pStyle w:val="SHTKNoteSummary"/>
        <w:keepNext/>
      </w:pPr>
      <w:r>
        <w:t>교감 요약 | [CBETA 교감] 저본 義 → 乙본 處</w:t>
      </w:r>
    </w:p>
    <w:p>
      <w:pPr>
        <w:pStyle w:val="SHTKNoteDetail"/>
      </w:pPr>
      <w:r>
        <w:t>• 원교감 원문 | 義＝處【乙】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0298003.</w:t>
      </w:r>
    </w:p>
    <w:p>
      <w:pPr>
        <w:pStyle w:val="SHTKSourceText"/>
        <w:keepNext/>
      </w:pPr>
      <w:r>
        <w:t xml:space="preserve">必先計度彼體是常。 常謂常見 一．我．作者。 我謂我見 即由斯理身．邊二見唯見苦斷。 計我．常已方於我．常起世因執 因執。 謂戒禁取</w:t>
      </w:r>
    </w:p>
    <w:p>
      <w:pPr>
        <w:pStyle w:val="SHTKTranslationText"/>
      </w:pPr>
      <w:r>
        <w:t xml:space="preserve">반드시 먼저 그 자체가 항상하다고 헤아린다. ‘항상하다’는 것은 상견을 말한다. 또 하나이며 아이고 작자라고 헤아린다. ‘아’라는 것은 아견을 말한다. 바로 이 이치 때문에 신견과 변견 두 견은 오직 견고소단이다. 아와 상을 헤아린 뒤에야 아와 상에 대해 세간의 인이라는 집착을 일으킨다. ‘인이라는 집착’은, 계금취를 말한다.</w:t>
      </w:r>
    </w:p>
    <w:p>
      <w:pPr>
        <w:pStyle w:val="SHTKSourceText"/>
        <w:keepNext/>
      </w:pPr>
      <w:r>
        <w:t xml:space="preserve">纔見苦諦時於自在等常執我執永斷無餘。 故彼我．常所生戒禁因執亦斷 此顯非因計因。 戒禁從常．我生。 麁果處起故見苦斷非於集因妄計我．常方起因執 故非因計因。 非見集斷。</w:t>
      </w:r>
    </w:p>
    <w:p>
      <w:pPr>
        <w:pStyle w:val="SHTKTranslationText"/>
      </w:pPr>
      <w:r>
        <w:t xml:space="preserve">고제를 막 보았을 때 대자재천 등에 대한 상집과 아집이 영원히 남김없이 끊어지므로, 그 아와 상에서 생긴 계금의 인이라는 집착도 또한 끊어진다. 이는 인이 아닌 것을 인이라고 헤아리는 것을 밝힌 것이다. 계금취는 상견과 아견으로부터 생기며, 거친 과의 자리에서 일어나기 때문에 견고소단이지 집인에 대해 망령되이 아와 상을 헤아린 뒤에야 인이라는 집착을 일으키는 것이 아니다. 그러므로 인이 아닌 것을 인이라고 헤아리는 것은, 견집소단이 아니다.</w:t>
      </w:r>
    </w:p>
    <w:p>
      <w:pPr>
        <w:pStyle w:val="SHTKPositionMarker"/>
        <w:keepNext/>
      </w:pPr>
      <w:r>
        <w:t xml:space="preserve">[0298c21]</w:t>
      </w:r>
    </w:p>
    <w:p>
      <w:pPr>
        <w:pStyle w:val="SHTKSourceText"/>
        <w:keepNext/>
      </w:pPr>
      <w:r>
        <w:t xml:space="preserve">若爾有執至是見苦斷者。 論主難。 若爾有執投水．火等種種邪行是生天因。 或執但由受持戒禁等便得清淨解脫涅槃。 此投水．火。 既不從彼常我倒生。 不應見苦斷。 然本論說是見苦斷。</w:t>
      </w:r>
    </w:p>
    <w:p>
      <w:pPr>
        <w:pStyle w:val="SHTKTranslationText"/>
      </w:pPr>
      <w:r>
        <w:t xml:space="preserve">“그렇다면 물이나 불에 몸을 던지는 것을 집착하는 것이 있다”에서 “이는 견고소단이다”에 이르기까지는, 논주가 논난한 것이다. 그렇다면 물이나 불 등에 몸을 던지는 갖가지 삿된 행이 천상에 태어나는 인이라고 집착하는 경우나, 혹 단지 계금 등을 받아 지니기만 하면 곧 청정·해탈·열반을 얻는다고 집착하는 경우가 있다. 이 물이나 불에 몸을 던지는 것은, 이미 저 상견과 아견의 전도로부터 생긴 것이 아니므로, 견고소단이어서는 안 된다. 그러나 본론에서는 이것이 견고소단이라고 말한다.</w:t>
      </w:r>
    </w:p>
    <w:p>
      <w:pPr>
        <w:pStyle w:val="SHTKSourceText"/>
        <w:keepNext/>
      </w:pPr>
      <w:r>
        <w:t xml:space="preserve">故彼論言。 有諸外道受持牛戒等便得清淨解脫涅槃。 出離生死永超世間眾苦樂。 至超世間眾苦樂處。 處即是涅槃。 如是等類非因執因。 一切應知是戒禁取見苦所斷。 如彼本論廣說。</w:t>
      </w:r>
    </w:p>
    <w:p>
      <w:pPr>
        <w:pStyle w:val="SHTKTranslationText"/>
      </w:pPr>
      <w:r>
        <w:t xml:space="preserve">그러므로 그 논에서 말한다. “어떤 외도들은 소의 금계 등을 받아 지니면 곧 청정·해탈·열반을 얻고, 생사를 벗어나 영원히 세간의 온갖 괴로움과 즐거움을 뛰어넘어, 세간의 온갖 괴로움과 즐거움을 뛰어넘은 곳에 이른다고 한다.” 그 ‘곳’은 곧 열반이다. 이와 같은 부류는 인이 아닌 것을 인이라고 집착하는 것이니, 일체가 모두 계금취이며 견고소단임을 알아야 한다. 그 본론에서 자세히 설한 것과 같다.</w:t>
      </w:r>
    </w:p>
    <w:p>
      <w:pPr>
        <w:pStyle w:val="SHTKSourceText"/>
        <w:keepNext/>
      </w:pPr>
      <w:r>
        <w:t xml:space="preserve">應知竝非從常．我倒生。 此復何因是見苦斷。</w:t>
      </w:r>
    </w:p>
    <w:p>
      <w:pPr>
        <w:pStyle w:val="SHTKTranslationText"/>
      </w:pPr>
      <w:r>
        <w:t xml:space="preserve">마땅히 알아야 한다. 이것들은 모두 상견과 아견의 전도로부터 생긴 것이 아니다. 그런데 이것은 또 무슨 이유로 견고소단인가?</w:t>
      </w:r>
    </w:p>
    <w:p>
      <w:pPr>
        <w:pStyle w:val="SHTKPositionMarker"/>
        <w:keepNext/>
      </w:pPr>
      <w:r>
        <w:t xml:space="preserve">[0299a02]</w:t>
      </w:r>
    </w:p>
    <w:p>
      <w:pPr>
        <w:pStyle w:val="SHTKSourceText"/>
        <w:keepNext/>
      </w:pPr>
      <w:r>
        <w:t xml:space="preserve">迷苦諦故者。 毘婆沙師答。 雖非從彼常．我倒生。 迷苦諦故見苦所斷。 應知頌文且據戒禁從常．我生見苦所斷。 以實而言。 亦有不從常．我生者。 婆沙一百九十九云。</w:t>
      </w:r>
    </w:p>
    <w:p>
      <w:pPr>
        <w:pStyle w:val="SHTKTranslationText"/>
      </w:pPr>
      <w:r>
        <w:t xml:space="preserve">“고제를 미혹하기 때문이다”라는 것은, 비바사사가 답한 것이다. 비록 저 상견과 아견의 전도로부터 생긴 것은 아니지만, 고제를 미혹하기 때문에 견고소단이다. 게송의 글은 우선 계금취가 상견과 아견으로부터 생겨 견고소단인 경우에 근거한 것임을 알아야 한다. 실제로 말하면, 상견과 아견으로부터 생기지 않는 것도 있다. 『대비바사론』 제199권에서 말한다.</w:t>
      </w:r>
    </w:p>
    <w:p>
      <w:pPr>
        <w:pStyle w:val="SHTKSourceText"/>
        <w:keepNext/>
      </w:pPr>
      <w:r>
        <w:t xml:space="preserve">前來所說諸戒禁取。 皆見苦所斷者。 依我．常倒起。 於果處轉故。 雖非因計因。 而言見苦所斷。 謂戒禁取總有二類。 一非因計因。</w:t>
      </w:r>
    </w:p>
    <w:p>
      <w:pPr>
        <w:pStyle w:val="SHTKTranslationText"/>
      </w:pPr>
      <w:r>
        <w:t xml:space="preserve">“앞에서 말한 여러 계금취가, 모두 견고소단이라는 것은, 아견과 상견의 전도에 의지하여 일어나고, 과의 자리에서 전하기 때문이다. 비록 인이 아닌 것을 인이라고 헤아리지만, 견고소단이라고 말한다. 계금취에는 총괄하여 두 종류가 있다. 첫째는 인이 아닌 것을 인이라고 헤아리는 것이고,</w:t>
      </w:r>
    </w:p>
    <w:p>
      <w:pPr>
        <w:pStyle w:val="SHTKSourceText"/>
        <w:keepNext/>
      </w:pPr>
      <w:r>
        <w:t xml:space="preserve">二非道計道。 非因計因復有二類。 一迷執我．常法起。 二迷宿作苦行等起。 前依我．常倒。 亦於果處轉故。 隨二倒見苦所斷。 後唯於果處轉。</w:t>
      </w:r>
    </w:p>
    <w:p>
      <w:pPr>
        <w:pStyle w:val="SHTKTranslationText"/>
      </w:pPr>
      <w:r>
        <w:t xml:space="preserve">둘째는 도가 아닌 것을 도라고 헤아리는 것이다. 인이 아닌 것을 인이라고 헤아리는 것에도 다시 두 종류가 있다. 첫째는 아와 상의 법을 미혹하여 집착함으로써 일어나는 것이고, 둘째는 전생의 업으로 이루어진 고행 등을 미혹하여 일어나는 것이다. 앞의 것은 아와 상의 전도에 의지하며, 또 과의 자리에서 전하므로, 두 전도를 따라 견고소단이다. 뒤의 것은 오직 과의 자리에서만 전한다.</w:t>
      </w:r>
    </w:p>
    <w:p>
      <w:pPr>
        <w:pStyle w:val="SHTKSourceText"/>
        <w:keepNext/>
      </w:pPr>
      <w:r>
        <w:t xml:space="preserve">果相麁顯易可見故。 計苦因為因非全邪故。 既迷果相故亦見苦所斷。 非道計道亦有二類。 一執有漏戒等為道。 此迷麁顯果相起故。 見苦諦時便永斷。 二執謗道諦邪見等為道。</w:t>
      </w:r>
    </w:p>
    <w:p>
      <w:pPr>
        <w:pStyle w:val="SHTKTranslationText"/>
      </w:pPr>
      <w:r>
        <w:t xml:space="preserve">과의 모양은 거칠고 드러나 쉽게 볼 수 있기 때문이다. 고의 인을 인이라고 헤아리는 것은 전적으로 삿된 것이 아니므로, 이미 과의 모양을 미혹한 까닭에 역시 견고소단이다. 도가 아닌 것을 도라고 헤아리는 것에도 다시 두 종류가 있다. 첫째는 유루의 계 등을 도라고 집착하는 것이다. 이는 거칠고 드러난 과의 모양을 미혹하여 일어나므로, 고제를 볼 때 곧 영원히 끊어진다. 둘째는 도제를 비방하는 사견 등을 도라고 집착하는 것이다.</w:t>
      </w:r>
    </w:p>
    <w:p>
      <w:pPr>
        <w:pStyle w:val="SHTKSourceText"/>
        <w:keepNext/>
      </w:pPr>
      <w:r>
        <w:t xml:space="preserve">此親違道於因果相不別迷執故。 見道時方能永斷。 謗集．滅時既撥所斷．所證法相。 若執為道便為無用。 定依所斷．及所證法而立道故。 又彼所撥與道相異。 必無彼無間執彼為道者。 若於後時執彼為道。</w:t>
      </w:r>
    </w:p>
    <w:p>
      <w:pPr>
        <w:pStyle w:val="SHTKTranslationText"/>
      </w:pPr>
      <w:r>
        <w:t xml:space="preserve">이는 직접 도에 어긋나고 인과의 모양에 대해 따로 미혹하여 집착하는 것이 아니기 때문에, 도제를 볼 때에야 비로소 영원히 끊어진다. 집제와 멸제를 비방할 때에는 이미 끊어야 할 법과 증득해야 할 법의 모양을 배척한 것이므로, 그것을 도라고 집착한다 해도 곧 쓸모가 없다. 도는 반드시 끊어야 할 것과 증득해야 할 법에 의거하여 세우기 때문이다. 또 그가 배척한 것은 도의 모양과 다르다. 반드시 그것을 없다고 한 직후에 다시 그것을 도라고 집착하는 일은 없다. 만약 뒤에 그것을 도라고 집착한다면,</w:t>
      </w:r>
    </w:p>
    <w:p>
      <w:pPr>
        <w:pStyle w:val="SHTKSourceText"/>
        <w:keepNext/>
      </w:pPr>
      <w:r>
        <w:t xml:space="preserve">定於果處而起道執。 見苦諦時此見便斷故。 無戒禁取見集．滅所斷。</w:t>
      </w:r>
    </w:p>
    <w:p>
      <w:pPr>
        <w:pStyle w:val="SHTKTranslationText"/>
      </w:pPr>
      <w:r>
        <w:t xml:space="preserve">반드시 과의 자리에서 도라는 집착을 일으킨 것이다. 고제를 볼 때 이 견은 곧 끊어지므로, 견집소단과 견멸소단의 계금취는 없다.”</w:t>
      </w:r>
    </w:p>
    <w:p>
      <w:pPr>
        <w:pStyle w:val="SHTKPositionMarker"/>
        <w:keepNext/>
      </w:pPr>
      <w:r>
        <w:t xml:space="preserve">[0299a23]</w:t>
      </w:r>
    </w:p>
    <w:p>
      <w:pPr>
        <w:pStyle w:val="SHTKSourceText"/>
        <w:keepNext/>
      </w:pPr>
      <w:r>
        <w:t xml:space="preserve">有太過失至皆迷苦故者。 此下論主總為四難。 一太過失難。 二無別相難。 三即執見．疑難。 四集．滅邪見難 此即第一太過失難。 迷苦諦故即見苦斷。</w:t>
      </w:r>
    </w:p>
    <w:p>
      <w:pPr>
        <w:pStyle w:val="SHTKTranslationText"/>
      </w:pPr>
      <w:r>
        <w:t xml:space="preserve">“지나친 허물이 있다”에서 “모두 고제를 미혹하기 때문이다”에 이르기까지는, 이 아래에서 논주가 총괄하여 네 가지 논난을 한다. 첫째는 지나친 허물의 논난이고, 둘째는 별상이 없다는 논난이며, 셋째는 곧 견과 의를 집착한다는 논난이고, 넷째는 집제와 멸제에 대한 사견의 논난이다. 이는 곧 첫째인 지나친 허물의 논난이다. 고제를 미혹하기 때문에 곧 견고소단이라고 한다면,</w:t>
      </w:r>
    </w:p>
    <w:p>
      <w:pPr>
        <w:pStyle w:val="SHTKSourceText"/>
        <w:keepNext/>
      </w:pPr>
      <w:r>
        <w:t xml:space="preserve">有太過失。 五部所斷緣有漏惑皆迷苦故。 應當皆是見苦所斷 正理救云。 唯見苦所斷緣牛戒等故。 但計麁果為彼因故。 由此已遮經主所難。 迷苦諦故有太過失。</w:t>
      </w:r>
    </w:p>
    <w:p>
      <w:pPr>
        <w:pStyle w:val="SHTKTranslationText"/>
      </w:pPr>
      <w:r>
        <w:t xml:space="preserve">지나친 허물이 있다. 오부소단의 유루를 반연하는 모든 번뇌도 다 고제를 미혹하기 때문이다. 그러므로 마땅히 모두 견고소단이어야 한다. 『순정리론』에서는 구제하여 말한다. “오직 견고소단만이 소의 금계 등을 반연하기 때문이다. 다만 거친 과를 그것의 인이라고 헤아리기 때문이다. 이로 말미암아 이미 경주가 논난한 바를 막았다. ‘고제를 미혹하기 때문에 지나친 허물이 있다.</w:t>
      </w:r>
    </w:p>
    <w:p>
      <w:pPr>
        <w:pStyle w:val="SHTKSourceText"/>
        <w:keepNext/>
      </w:pPr>
      <w:r>
        <w:t xml:space="preserve">緣有漏惑皆迷苦故。 以非一切緣有漏惑。 皆以果苦為所緣故。</w:t>
      </w:r>
    </w:p>
    <w:p>
      <w:pPr>
        <w:pStyle w:val="SHTKTranslationText"/>
      </w:pPr>
      <w:r>
        <w:t xml:space="preserve">유루를 반연하는 번뇌는 모두 고제를 미혹하기 때문이다’라고 한 것이다. 모든 유루를 반연하는 번뇌가, 모두 과인 고를 소연으로 삼는 것은 아니기 때문이다.</w:t>
      </w:r>
    </w:p>
    <w:p>
      <w:pPr>
        <w:pStyle w:val="SHTKSourceText"/>
        <w:keepNext/>
      </w:pPr>
      <w:r>
        <w:t xml:space="preserve">如何[1]得有太過失耶</w:t>
      </w:r>
    </w:p>
    <w:p>
      <w:pPr>
        <w:pStyle w:val="SHTKTranslationText"/>
      </w:pPr>
      <w:r>
        <w:t xml:space="preserve">어찌 [1]지나친 허물이 있을 수 있겠는가?”</w:t>
      </w:r>
    </w:p>
    <w:p>
      <w:pPr>
        <w:pStyle w:val="SHTKNoteSummary"/>
        <w:keepNext/>
      </w:pPr>
      <w:r>
        <w:t>교감 요약 | [CBETA 교감] 乙본에는 得 없음</w:t>
      </w:r>
    </w:p>
    <w:p>
      <w:pPr>
        <w:pStyle w:val="SHTKNoteDetail"/>
      </w:pPr>
      <w:r>
        <w:t>• 원교감 원문 | 〔得〕－【乙】</w:t>
      </w:r>
    </w:p>
    <w:p>
      <w:pPr>
        <w:pStyle w:val="SHTKNoteDetail"/>
      </w:pPr>
      <w:r>
        <w:t>• 한국어 해설 | 저본의 해당 글자를 유지하고 이문은 교감으로만 기록한다.</w:t>
      </w:r>
    </w:p>
    <w:p>
      <w:pPr>
        <w:pStyle w:val="SHTKNoteDetail"/>
      </w:pPr>
      <w:r>
        <w:t>• 이문 기준 번역 | 이문은 저본의 得에 해당하는 말 없이 읽는다.</w:t>
      </w:r>
    </w:p>
    <w:p>
      <w:pPr>
        <w:pStyle w:val="SHTKNoteDetail"/>
      </w:pPr>
      <w:r>
        <w:t>• 번역 영향 판정 | [문장 구조 변화]</w:t>
      </w:r>
    </w:p>
    <w:p>
      <w:pPr>
        <w:pStyle w:val="SHTKNoteDetail"/>
      </w:pPr>
      <w:r>
        <w:t>• 출처 | CBETA T41n1821, 교감 번호 0299001.</w:t>
      </w:r>
    </w:p>
    <w:p>
      <w:pPr>
        <w:pStyle w:val="SHTKSourceText"/>
        <w:keepNext/>
      </w:pPr>
      <w:r>
        <w:t xml:space="preserve">俱舍師破云。 苦下戒禁緣有漏。 即於果處生。 餘有漏惑亦於緣有漏。 寧非果處起。</w:t>
      </w:r>
    </w:p>
    <w:p>
      <w:pPr>
        <w:pStyle w:val="SHTKTranslationText"/>
      </w:pPr>
      <w:r>
        <w:t xml:space="preserve">구사사는 논파하여 말한다. “고제 아래의 계금취가 유루를 반연하여, 곧 과의 자리에서 생긴다면, 나머지 유루를 반연하는 번뇌도 역시 유루를 반연하는데, 어찌 과의 자리에서 일어나는 것이 아니겠는가?”</w:t>
      </w:r>
    </w:p>
    <w:p>
      <w:pPr>
        <w:pStyle w:val="SHTKPositionMarker"/>
        <w:keepNext/>
      </w:pPr>
      <w:r>
        <w:t xml:space="preserve">[0299b06]</w:t>
      </w:r>
    </w:p>
    <w:p>
      <w:pPr>
        <w:pStyle w:val="SHTKSourceText"/>
        <w:keepNext/>
      </w:pPr>
      <w:r>
        <w:t xml:space="preserve">復有何相至迷苦諦故者。 此即第二無別相難。 汝宗戒禁通苦道斷。 復有何相別戒禁取可說彼為見道所斷。 諸緣見道所斷法生。 彼亦應名迷苦諦。 故應見苦斷。 正理救云。</w:t>
      </w:r>
    </w:p>
    <w:p>
      <w:pPr>
        <w:pStyle w:val="SHTKTranslationText"/>
      </w:pPr>
      <w:r>
        <w:t xml:space="preserve">“또 무슨 별상이 있는가”에서 “고제를 미혹하기 때문이다”에 이르기까지는, 이는 곧 둘째인 별상이 없다는 논난이다. 그대의 종에서는 계금취가 견고소단과 견도소단에 모두 통한다. 다시 무슨 별상이 있는 계금취를 가리켜 그것이 견도소단이라고 말할 수 있는가? 견도소단의 법을 반연하여 생기는 모든 것도, 역시 고제를 미혹한다고 이름해야 한다. 그러므로 견고소단이어야 한다. 『순정리론』에서는 구제하여 말한다.</w:t>
      </w:r>
    </w:p>
    <w:p>
      <w:pPr>
        <w:pStyle w:val="SHTKSourceText"/>
        <w:keepNext/>
      </w:pPr>
      <w:r>
        <w:t xml:space="preserve">然於非道計為道中。 若違見強道則見道所斷(解云彼論意說。 非道計道諸戒禁取。 有兩類故。 若果處起者見苦斷。 若非果處起緣親迷道為所緣者。 違見道強則見道斷) 俱舍師破云。</w:t>
      </w:r>
    </w:p>
    <w:p>
      <w:pPr>
        <w:pStyle w:val="SHTKTranslationText"/>
      </w:pPr>
      <w:r>
        <w:t xml:space="preserve">“그러나 도가 아닌 것을 도라고 헤아리는 것 가운데, 견도를 어기는 힘이 강한 것은 견도소단이다.”(해석하여 말한다. 그 논의 뜻은, 도가 아닌 것을 도라고 헤아리는 여러 계금취에, 두 종류가 있기 때문이라는 것이다. 과의 자리에서 일어나는 것은 견고소단이고, 과의 자리에서 일어나는 것이 아니면서 도를 직접 미혹한 것을 소연으로 삼는 것은, 견도를 어기는 힘이 강하므로 견도소단이다.) 구사사는 논파하여 말한다.</w:t>
      </w:r>
    </w:p>
    <w:p>
      <w:pPr>
        <w:pStyle w:val="SHTKSourceText"/>
        <w:keepNext/>
      </w:pPr>
      <w:r>
        <w:t xml:space="preserve">兩種戒禁俱緣有漏俱非道計道。 何故一於果處起。 一非果處起。 義既是齊應俱果起。 若俱果起相還無別。 違道徒言。</w:t>
      </w:r>
    </w:p>
    <w:p>
      <w:pPr>
        <w:pStyle w:val="SHTKTranslationText"/>
      </w:pPr>
      <w:r>
        <w:t xml:space="preserve">“두 종류의 계금취는 모두 유루를 반연하고 모두 도가 아닌 것을 도라고 헤아린다. 그런데 어째서 하나는 과의 자리에서 일어나고, 하나는 과의 자리에서 일어나지 않는가? 뜻이 이미 같으므로 마땅히 둘 다 과에서 일어나야 한다. 만약 둘 다 과에서 일어난다면 상이 도리어 구별되지 않으니, 도를 어긴다는 말은 헛된 말이다.”</w:t>
      </w:r>
    </w:p>
    <w:p>
      <w:pPr>
        <w:pStyle w:val="SHTKPositionMarker"/>
        <w:keepNext/>
      </w:pPr>
      <w:r>
        <w:t xml:space="preserve">[0299b15]</w:t>
      </w:r>
    </w:p>
    <w:p>
      <w:pPr>
        <w:pStyle w:val="SHTKSourceText"/>
        <w:keepNext/>
      </w:pPr>
      <w:r>
        <w:t xml:space="preserve">又緣道諦至理亦不成者。 此即第三即執見．疑難。 又緣道諦邪見．及疑。 若撥無解脫道。 若疑無解脫道。 如何即執此邪見．及疑能得永清淨。 若彼撥無如來所說真解脫道。 妄執別有無想定等餘清淨因。</w:t>
      </w:r>
    </w:p>
    <w:p>
      <w:pPr>
        <w:pStyle w:val="SHTKTranslationText"/>
      </w:pPr>
      <w:r>
        <w:t xml:space="preserve">“또 도제를 반연하는 것”에서 “이치 역시 성립하지 않는다”에 이르기까지는, 이는 곧 셋째인 곧 견과 의를 집착한다는 논난이다. 또 도제를 반연하는 사견과 의가, 만약 해탈도가 없다고 배척하거나, 혹 해탈도가 없다고 의심한다면, 어떻게 바로 이 사견과 의를 집착하여 영원한 청정을 얻을 수 있다고 하겠는가? 만약 그가 여래가 설한 참된 해탈도를 없다고 배척하고, 망령되이 무상정 등 다른 청정의 인이 있다고 집착한다면,</w:t>
      </w:r>
    </w:p>
    <w:p>
      <w:pPr>
        <w:pStyle w:val="SHTKSourceText"/>
        <w:keepNext/>
      </w:pPr>
      <w:r>
        <w:t xml:space="preserve">是則執餘無想定等能得清淨。 非邪見等。 此戒禁取緣見道所斷理亦不成。 正理救云。 此戒禁取體非不成。 以計有於謗道邪見執為能證永清淨道。 由彼計為如理解故。 謂彼先以餘解脫道蘊在心中。</w:t>
      </w:r>
    </w:p>
    <w:p>
      <w:pPr>
        <w:pStyle w:val="SHTKTranslationText"/>
      </w:pPr>
      <w:r>
        <w:t xml:space="preserve">그것은 곧 다른 무상정 등이 청정을 얻을 수 있다고 집착하는 것이지, 사견 등을 집착한 것이 아니다. 따라서 이 계금취가 견도소단을 반연한다는 이치도 역시 성립하지 않는다. 『순정리론』에서는 구제하여 말한다. “이 계금취의 자체가 성립하지 않는 것은 아니다. 도를 비방하는 사견을 집착하여 영원한 청정을 증득할 수 있는 도라고 헤아리는 일이 있기 때문이다. 그가 그것을 이치에 맞는 이해라고 헤아리기 때문이다. 곧 그는 먼저 다른 해탈도를 마음속에 간직해 둔 뒤,</w:t>
      </w:r>
    </w:p>
    <w:p>
      <w:pPr>
        <w:pStyle w:val="SHTKSourceText"/>
        <w:keepNext/>
      </w:pPr>
      <w:r>
        <w:t xml:space="preserve">後執誹謗真道邪見為如理覺。 言如理者。 彼謂撥疑真解脫道是不顛倒。 以如理故執為淨因。 由此得成戒禁取體。 彼心所蘊餘解脫道非見道所斷。 戒禁取所緣以彼唯緣自部法故。 道有多類於理無失</w:t>
      </w:r>
    </w:p>
    <w:p>
      <w:pPr>
        <w:pStyle w:val="SHTKTranslationText"/>
      </w:pPr>
      <w:r>
        <w:t xml:space="preserve">나중에 참된 도를 비방하는 사견을 이치에 맞는 깨달음이라고 집착한다. ‘이치에 맞는다’고 한 것은, 그가 참된 해탈도를 배척하고 의심하는 것이 전도되지 않은 것이라고 여기는 것을 말한다. 이치에 맞다고 여기기 때문에 청정의 인이라고 집착한다. 이로 말미암아 계금취의 자체가 성립한다. 그의 마음속에 간직한 다른 해탈도는 견도소단이 아니며, 계금취의 소연도 아니다. 그것은 오직 자기 부류의 법만을 반연하기 때문이다. 도에는 여러 종류가 있으므로 이치에 허물이 없다.”</w:t>
      </w:r>
    </w:p>
    <w:p>
      <w:pPr>
        <w:pStyle w:val="SHTKSourceText"/>
        <w:keepNext/>
      </w:pPr>
      <w:r>
        <w:t xml:space="preserve">解云餘解脫道。 謂無想定等。 正理救意言。 既撥疑他所說道諦。 復執撥疑為如理覺。 故即執彼為清淨因。 時間迅速於非因果處起故。 非見苦集斷是見道斷。</w:t>
      </w:r>
    </w:p>
    <w:p>
      <w:pPr>
        <w:pStyle w:val="SHTKTranslationText"/>
      </w:pPr>
      <w:r>
        <w:t xml:space="preserve">해석하여 말한다. 다른 해탈도란, 무상정 등을 말한다. 『순정리론』이 구제하는 뜻은 말한다. 이미 다른 이가 설한 도제를 배척하고 의심한 뒤, 다시 그 배척과 의심을 이치에 맞는 깨달음이라고 집착하므로, 곧 그것을 청정의 인으로 집착한다. 시간이 신속하여 인도 과도 아닌 자리에서 일어나기 때문에, 견고소단이나 견집소단이 아니라 견도소단이다.</w:t>
      </w:r>
    </w:p>
    <w:p>
      <w:pPr>
        <w:pStyle w:val="SHTKSourceText"/>
        <w:keepNext/>
      </w:pPr>
      <w:r>
        <w:t xml:space="preserve">復計心所蘊餘無想等為解脫道。 果處起故見苦所斷。 應知道有多類。 或見道所斷。 或見苦所斷。 於理何失 俱舍師破云。 亦有戒禁即執淨因見苦所斷。</w:t>
      </w:r>
    </w:p>
    <w:p>
      <w:pPr>
        <w:pStyle w:val="SHTKTranslationText"/>
      </w:pPr>
      <w:r>
        <w:t xml:space="preserve">또 마음속에 간직한 다른 무상정 등을 해탈도라고 헤아리는 것은, 과의 자리에서 일어나기 때문에 견고소단이다. 도에 여러 종류가 있음을 알아야 한다. 혹은 견도소단이고, 혹은 견고소단이다. 이치상 무슨 허물이 있겠는가? 구사사는 논파하여 말한다. “역시 계금을 바로 청정의 인으로 집착하면서 견고소단인 경우가 있다.</w:t>
      </w:r>
    </w:p>
    <w:p>
      <w:pPr>
        <w:pStyle w:val="SHTKSourceText"/>
        <w:keepNext/>
      </w:pPr>
      <w:r>
        <w:t xml:space="preserve">此亦即執何非苦斷。 若不即執彼執餘為淨因。 是即應無見道所斷。</w:t>
      </w:r>
    </w:p>
    <w:p>
      <w:pPr>
        <w:pStyle w:val="SHTKTranslationText"/>
      </w:pPr>
      <w:r>
        <w:t xml:space="preserve">이것도 바로 집착하는 것인데 어째서 견고소단이 아닌가? 만약 바로 그것을 집착하지 않고 다른 것을 청정의 인으로 집착한다면, 그렇다면 곧 견도소단은 없어야 한다.”</w:t>
      </w:r>
    </w:p>
    <w:p>
      <w:pPr>
        <w:pStyle w:val="SHTKPositionMarker"/>
        <w:keepNext/>
      </w:pPr>
      <w:r>
        <w:t xml:space="preserve">[0299c10]</w:t>
      </w:r>
    </w:p>
    <w:p>
      <w:pPr>
        <w:pStyle w:val="SHTKSourceText"/>
        <w:keepNext/>
      </w:pPr>
      <w:r>
        <w:t xml:space="preserve">又若有緣至非見彼斷者。 此即第四集．滅邪見難。 又若有緣見集．滅諦所斷邪見等執為清淨因。 此戒禁取復何因緣。 非見彼集．滅斷耶。 正理救云。 若有計彼謗集邪見能得清淨。 豈不此見無斷集用。</w:t>
      </w:r>
    </w:p>
    <w:p>
      <w:pPr>
        <w:pStyle w:val="SHTKTranslationText"/>
      </w:pPr>
      <w:r>
        <w:t xml:space="preserve">“또 만약 반연하는 것이 있다”에서 “그것을 보아 끊는 것이 아닌가”에 이르기까지는, 이는 곧 넷째인 집제·멸제의 사견에 관한 논난이다. 또 견집소단·견멸소단의 사견 등을 반연하여 그것을 청정의 인이라고 집착하는 경우가 있다면, 이 계금취는 다시 무슨 인연으로, 견집·견멸소단이 아닌가? 『순정리론』에서는 구제하여 말한다. “만약 집제를 비방하는 사견을 헤아려 청정을 얻는다고 한다면, 어찌 이 견에는 집제를 끊는 작용이 없지 않겠는가?</w:t>
      </w:r>
    </w:p>
    <w:p>
      <w:pPr>
        <w:pStyle w:val="SHTKSourceText"/>
        <w:keepNext/>
      </w:pPr>
      <w:r>
        <w:t xml:space="preserve">若有計彼謗滅邪見能得清淨。 豈不此見無證滅用(解云彼論意說。 若撥無集便無所斷。 計道無用。 若撥無滅便無所證。 計道無用)俱舍師破云。 如撥無道應無能證。 雖撥無道計有餘道能證。</w:t>
      </w:r>
    </w:p>
    <w:p>
      <w:pPr>
        <w:pStyle w:val="SHTKTranslationText"/>
      </w:pPr>
      <w:r>
        <w:t xml:space="preserve">만약 멸제를 비방하는 사견을 헤아려 청정을 얻는다고 한다면, 어찌 이 견에는 멸제를 증득하는 작용이 없지 않겠는가?”(해석하여 말한다. 그 논의 뜻은, 만약 집제가 없다고 배척하면 곧 끊을 것이 없으므로, 도를 헤아려도 쓸모가 없고, 만약 멸제가 없다고 배척하면 곧 증득할 것이 없으므로, 도를 헤아려도 쓸모가 없다는 것이다.) 구사사는 논파하여 말한다. “도를 없다고 배척하면 능히 증득할 것이 없어야 하는 것과 같다. 비록 도를 없다고 배척하더라도 다른 도가 능히 증득한다고 헤아릴 수 있다.</w:t>
      </w:r>
    </w:p>
    <w:p>
      <w:pPr>
        <w:pStyle w:val="SHTKSourceText"/>
        <w:keepNext/>
      </w:pPr>
      <w:r>
        <w:t xml:space="preserve">何妨雖撥無集．滅。 計有餘集．滅為所斷．所證。</w:t>
      </w:r>
    </w:p>
    <w:p>
      <w:pPr>
        <w:pStyle w:val="SHTKTranslationText"/>
      </w:pPr>
      <w:r>
        <w:t xml:space="preserve">그렇다면 비록 집제와 멸제를 없다고 배척하더라도, 다른 집제와 멸제가 있어 끊어야 할 것과 증득해야 할 것이라고 헤아리는 데 무슨 장애가 있겠는가?”</w:t>
      </w:r>
    </w:p>
    <w:p>
      <w:pPr>
        <w:pStyle w:val="SHTKPositionMarker"/>
        <w:keepNext/>
      </w:pPr>
      <w:r>
        <w:t xml:space="preserve">[0299c19]</w:t>
      </w:r>
    </w:p>
    <w:p>
      <w:pPr>
        <w:pStyle w:val="SHTKSourceText"/>
        <w:keepNext/>
      </w:pPr>
      <w:r>
        <w:t xml:space="preserve">故所執義應更思擇者。 論主難訖復勸應思 正理思擇如前應知。 俱舍復難亦如前說。</w:t>
      </w:r>
    </w:p>
    <w:p>
      <w:pPr>
        <w:pStyle w:val="SHTKTranslationText"/>
      </w:pPr>
      <w:r>
        <w:t xml:space="preserve">“그러므로 집착한 뜻을 다시 사택해야 한다”는 것은, 논주가 논난을 마치고 다시 생각하여 가릴 것을 권한 것이다. 『순정리론』의 사택은 앞과 같이 알아야 한다. 『구사론』이 다시 논난한 것도 역시 앞에서 말한 것과 같다.</w:t>
      </w:r>
    </w:p>
    <w:p>
      <w:pPr>
        <w:pStyle w:val="SHTKPositionMarker"/>
        <w:keepNext/>
      </w:pPr>
      <w:r>
        <w:t xml:space="preserve">[0299c22]</w:t>
      </w:r>
    </w:p>
    <w:p>
      <w:pPr>
        <w:pStyle w:val="SHTKSourceText"/>
        <w:keepNext/>
      </w:pPr>
      <w:r>
        <w:t xml:space="preserve">如前所說至二種顛倒者。 此下第四明四顛倒 問。 如前所說戒禁取從常．我倒生。 為但有斯二種顛倒。</w:t>
      </w:r>
    </w:p>
    <w:p>
      <w:pPr>
        <w:pStyle w:val="SHTKTranslationText"/>
      </w:pPr>
      <w:r>
        <w:t xml:space="preserve">“앞에서 말한 것과 같이”에서 “두 가지 전도”에 이르기까지는, 이 아래의 넷째로 네 가지 전도를 밝힌다. 물음이다. 앞에서 말한 것처럼 계금취가 상견과 아견의 전도로부터 생긴다고 하였는데, 오직 이 두 가지 전도만 있는가?</w:t>
      </w:r>
    </w:p>
    <w:p>
      <w:pPr>
        <w:pStyle w:val="SHTKPositionMarker"/>
        <w:keepNext/>
      </w:pPr>
      <w:r>
        <w:t xml:space="preserve">[0299c24]</w:t>
      </w:r>
    </w:p>
    <w:p>
      <w:pPr>
        <w:pStyle w:val="SHTKSourceText"/>
        <w:keepNext/>
      </w:pPr>
      <w:r>
        <w:t xml:space="preserve">應知顛倒至執我顛倒者。 答。 總有四。</w:t>
      </w:r>
    </w:p>
    <w:p>
      <w:pPr>
        <w:pStyle w:val="SHTKTranslationText"/>
      </w:pPr>
      <w:r>
        <w:t xml:space="preserve">“전도는”에서 “아라고 집착하는 전도”에 이르기까지는, 답이다. 총괄하여 네 가지가 있다.</w:t>
      </w:r>
    </w:p>
    <w:p>
      <w:pPr>
        <w:pStyle w:val="SHTKPositionMarker"/>
        <w:keepNext/>
      </w:pPr>
      <w:r>
        <w:t xml:space="preserve">[0299c25]</w:t>
      </w:r>
    </w:p>
    <w:p>
      <w:pPr>
        <w:pStyle w:val="SHTKSourceText"/>
        <w:keepNext/>
      </w:pPr>
      <w:r>
        <w:t xml:space="preserve">如是四倒其體云何者。 問。 名字既爾。 其體云何。</w:t>
      </w:r>
    </w:p>
    <w:p>
      <w:pPr>
        <w:pStyle w:val="SHTKTranslationText"/>
      </w:pPr>
      <w:r>
        <w:t xml:space="preserve">이와 같은 네 전도의 자체는 무엇인가? 물음이다. 이름이 이미 그러한데, 그 자체는 무엇인가?</w:t>
      </w:r>
    </w:p>
    <w:p>
      <w:pPr>
        <w:pStyle w:val="SHTKPositionMarker"/>
        <w:keepNext/>
      </w:pPr>
      <w:r>
        <w:t xml:space="preserve">[0299c26]</w:t>
      </w:r>
    </w:p>
    <w:p>
      <w:pPr>
        <w:pStyle w:val="SHTKSourceText"/>
        <w:keepNext/>
      </w:pPr>
      <w:r>
        <w:t xml:space="preserve">頌曰至想．心隨見力者。 上兩句出倒體。 第三句廢立。 第四句通經。</w:t>
      </w:r>
    </w:p>
    <w:p>
      <w:pPr>
        <w:pStyle w:val="SHTKTranslationText"/>
      </w:pPr>
      <w:r>
        <w:t xml:space="preserve">“게송에서 말하기를”에서 “상과 심은 견의 힘을 따른다”에 이르기까지는, 위의 두 구절은 전도의 자체를 드러내고, 셋째 구절은 세우고 폐하는 것을 밝히며, 넷째 구절은 경문을 통석한다.</w:t>
      </w:r>
    </w:p>
    <w:p>
      <w:pPr>
        <w:pStyle w:val="SHTKPositionMarker"/>
        <w:keepNext/>
      </w:pPr>
      <w:r>
        <w:t xml:space="preserve">[0299c28]</w:t>
      </w:r>
    </w:p>
    <w:p>
      <w:pPr>
        <w:pStyle w:val="SHTKSourceText"/>
        <w:keepNext/>
      </w:pPr>
      <w:r>
        <w:t xml:space="preserve">論曰至以為我倒者。 釋初兩句。 總有兩說。 此是初師。 於五見中從於三見立四倒體。 謂邊見中唯取常見以為常倒。 不取斷見。 諸見取中唯取苦下計樂．淨者為樂．淨倒。</w:t>
      </w:r>
    </w:p>
    <w:p>
      <w:pPr>
        <w:pStyle w:val="SHTKTranslationText"/>
      </w:pPr>
      <w:r>
        <w:t xml:space="preserve">“논하여 말하기를”에서 “아전도로 삼는다”에 이르기까지는, 처음 두 구절을 해석한 것이다. 총괄하여 두 설이 있다. 이것은 첫 번째 논사의 설이다. 오견 가운데 세 견에서 각각 일부를 취하여 네 전도의 자체를 세운다. 곧 변견 가운데 오직 상견만을 취하여 상전도로 삼고, 단견은 취하지 않는다. 여러 견취 가운데 오직 고제 아래에서 즐거움과 청정이라고 헤아리는 것을 취하여 낙전도와 정전도로 삼고,</w:t>
      </w:r>
    </w:p>
    <w:p>
      <w:pPr>
        <w:pStyle w:val="SHTKSourceText"/>
        <w:keepNext/>
      </w:pPr>
      <w:r>
        <w:t xml:space="preserve">非餘見取。 有漏法中非真樂．淨妄計樂．淨故得說為非勝計勝。 有身見中唯取我見以為我倒非我所見。 應知四倒唯於有漏麁果處起見苦所斷。 見取雖亦通餘三諦。 非增勝故不立為倒。 故婆沙一百四云。</w:t>
      </w:r>
    </w:p>
    <w:p>
      <w:pPr>
        <w:pStyle w:val="SHTKTranslationText"/>
      </w:pPr>
      <w:r>
        <w:t xml:space="preserve">그 밖의 견취는 취하지 않는다. 유루법 가운데는 참된 즐거움과 청정이 아닌데도 망령되이 즐거움과 청정이라고 헤아리므로 비승을 승이라고 헤아린다고 말할 수 있다. 유신견 가운데 오직 아견만을 취하여 아전도로 삼고 아소견은 취하지 않는다. 네 전도는 오직 유루의 거친 과의 자리에서 일어나므로 견고소단임을 알아야 한다. 견취는 비록 나머지 세 제에도 통하지만, 증성하지 않기 때문에 전도로 세우지 않는다. 그러므로 『대비바사론』 제104권에서 말한다.</w:t>
      </w:r>
    </w:p>
    <w:p>
      <w:pPr>
        <w:pStyle w:val="SHTKSourceText"/>
        <w:keepNext/>
      </w:pPr>
      <w:r>
        <w:t xml:space="preserve">有作是說[1]四顛倒於五見中。</w:t>
      </w:r>
    </w:p>
    <w:p>
      <w:pPr>
        <w:pStyle w:val="SHTKTranslationText"/>
      </w:pPr>
      <w:r>
        <w:t xml:space="preserve">“어떤 이는 이렇게 말한다. [1]네 전도는 오견 가운데,</w:t>
      </w:r>
    </w:p>
    <w:p>
      <w:pPr>
        <w:pStyle w:val="SHTKNoteSummary"/>
        <w:keepNext/>
      </w:pPr>
      <w:r>
        <w:t>교감 요약 | [CBETA 교감] 이본은 四？ 앞에 此이 있음</w:t>
      </w:r>
    </w:p>
    <w:p>
      <w:pPr>
        <w:pStyle w:val="SHTKNoteDetail"/>
      </w:pPr>
      <w:r>
        <w:t>• 원교감 원문 | （此）＋四？</w:t>
      </w:r>
    </w:p>
    <w:p>
      <w:pPr>
        <w:pStyle w:val="SHTKNoteDetail"/>
      </w:pPr>
      <w:r>
        <w:t>• 한국어 해설 | 저본의 해당 글자를 유지하고 이문은 교감으로만 기록한다.</w:t>
      </w:r>
    </w:p>
    <w:p>
      <w:pPr>
        <w:pStyle w:val="SHTKNoteDetail"/>
      </w:pPr>
      <w:r>
        <w:t>• 판정 유보 | 원교감 자체에 물음표가 있으므로 此의 보입을 확정하지 않고 저본을 유지한다.</w:t>
      </w:r>
    </w:p>
    <w:p>
      <w:pPr>
        <w:pStyle w:val="SHTKNoteDetail"/>
      </w:pPr>
      <w:r>
        <w:t>• 번역 영향 판정 | [판단 유보]</w:t>
      </w:r>
    </w:p>
    <w:p>
      <w:pPr>
        <w:pStyle w:val="SHTKNoteDetail"/>
      </w:pPr>
      <w:r>
        <w:t>• 출처 | CBETA T41n1821, 교감 번호 0300001.</w:t>
      </w:r>
    </w:p>
    <w:p>
      <w:pPr>
        <w:pStyle w:val="SHTKSourceText"/>
        <w:keepNext/>
      </w:pPr>
      <w:r>
        <w:t xml:space="preserve">三見各一分以為自性。 謂有身見中我見是我顛倒自性。 非我所見。 邊執見中常見是常顛倒自性。 非斷見。 見取中見苦所斷執樂淨見是樂淨顛倒自性。 非餘見取 又正理四十七一說亦同此論初師。</w:t>
      </w:r>
    </w:p>
    <w:p>
      <w:pPr>
        <w:pStyle w:val="SHTKTranslationText"/>
      </w:pPr>
      <w:r>
        <w:t xml:space="preserve">세 견에서 각각 일부를 취하여 자체로 삼는다. 곧 유신견 가운데 아견이 아전도의 자체이고, 아소견은 아니다. 변집견 가운데 상견이 상전도의 자체이고, 단견은 아니다. 견취 가운데 견고소단으로서 즐거움과 청정을 집착하는 견이 낙전도와 정전도의 자체이고, 그 밖의 견취는 아니다.” 또 『순정리론』 제47권의 한 설도 이 논의 첫 번째 논사와 같다.</w:t>
      </w:r>
    </w:p>
    <w:p>
      <w:pPr>
        <w:pStyle w:val="SHTKSourceText"/>
        <w:keepNext/>
      </w:pPr>
      <w:r>
        <w:t xml:space="preserve">此論．婆沙．正理。 皆約五見出體故言三見各一分。 有說我倒攝身見全者。 此是第二說。 常．樂．淨倒同前說。 我倒異說故別敘也。 故婆沙一百四云。 問五見中幾見為自性。</w:t>
      </w:r>
    </w:p>
    <w:p>
      <w:pPr>
        <w:pStyle w:val="SHTKTranslationText"/>
      </w:pPr>
      <w:r>
        <w:t xml:space="preserve">이 『구사론』·『대비바사론』·『순정리론』은, 모두 오견에 의거하여 자체를 드러내므로 세 견에서 각각 일부라고 말한다. “어떤 이는 아전도가 신견 전체를 포섭한다고 말한다”는 것은, 이것이 두 번째 설이다. 상전도·낙전도·정전도는 앞의 설과 같고, 아전도만 설이 다르므로 따로 서술한 것이다. 그러므로 『대비바사론』 제104권에서 말한다. “묻는다. 오견 가운데 몇 견을 자체로 삼는가?</w:t>
      </w:r>
    </w:p>
    <w:p>
      <w:pPr>
        <w:pStyle w:val="SHTKSourceText"/>
        <w:keepNext/>
      </w:pPr>
      <w:r>
        <w:t xml:space="preserve">答此以見苦所斷二見半為自性。 謂有身見。 見取全。 及邊執見中常見。 二見半非顛倒自性。 謂邪見。 戒禁取全。 及邊執見中斷見。</w:t>
      </w:r>
    </w:p>
    <w:p>
      <w:pPr>
        <w:pStyle w:val="SHTKTranslationText"/>
      </w:pPr>
      <w:r>
        <w:t xml:space="preserve">답한다. 이것은 견고소단의 두 견 반을 자체로 삼는다. 곧 유신견과, 견취 전체와, 변집견 가운데 상을 헤아리는 부분이다. 두 견 반은 전도의 자체가 아니다. 곧 사견과, 계금취 전체와, 변집견 가운데 단견이다.”</w:t>
      </w:r>
    </w:p>
    <w:p>
      <w:pPr>
        <w:pStyle w:val="SHTKSourceText"/>
        <w:keepNext/>
      </w:pPr>
      <w:r>
        <w:t xml:space="preserve">又正理四十七云。 然毘婆沙決定義者。 約部分別十二見中。 唯二見半是顛倒體。 謂有身見．苦見取全．邊執見中取計常分。</w:t>
      </w:r>
    </w:p>
    <w:p>
      <w:pPr>
        <w:pStyle w:val="SHTKTranslationText"/>
      </w:pPr>
      <w:r>
        <w:t xml:space="preserve">또 『순정리론』 제47권에서 말한다. “그러나 비바사의 결정된 뜻은, 부(部)에 따라 분별한 열두 견 가운데, 오직 두 견 반만이 전도의 자체이다. 곧 유신견 전체, 고제 아래의 견취 전체, 변집견 가운데 상을 헤아리는 부분이다.</w:t>
      </w:r>
    </w:p>
    <w:p>
      <w:pPr>
        <w:pStyle w:val="SHTKSourceText"/>
        <w:keepNext/>
      </w:pPr>
      <w:r>
        <w:t xml:space="preserve">斷．常二見行相[2]乖違。</w:t>
      </w:r>
    </w:p>
    <w:p>
      <w:pPr>
        <w:pStyle w:val="SHTKTranslationText"/>
      </w:pPr>
      <w:r>
        <w:t xml:space="preserve">단견과 상견 두 견은 행상이 [2]서로 어긋나므로,</w:t>
      </w:r>
    </w:p>
    <w:p>
      <w:pPr>
        <w:pStyle w:val="SHTKNoteSummary"/>
        <w:keepNext/>
      </w:pPr>
      <w:r>
        <w:t>교감 요약 | [CBETA 교감] 저본 乖 → 甲본 互</w:t>
      </w:r>
    </w:p>
    <w:p>
      <w:pPr>
        <w:pStyle w:val="SHTKNoteDetail"/>
      </w:pPr>
      <w:r>
        <w:t>• 원교감 원문 | 乖＝互【甲】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0300002.</w:t>
      </w:r>
    </w:p>
    <w:p>
      <w:pPr>
        <w:pStyle w:val="SHTKSourceText"/>
        <w:keepNext/>
      </w:pPr>
      <w:r>
        <w:t xml:space="preserve">故可說言二體各別 此論．婆沙．正理。 皆約五部十二見出體。 故言身見．見取全．邊見一分。 此論兩說雖無評文。 婆沙．正理意以此論後師為正。 婆沙不言有說。 正理復言決定義故。</w:t>
      </w:r>
    </w:p>
    <w:p>
      <w:pPr>
        <w:pStyle w:val="SHTKTranslationText"/>
      </w:pPr>
      <w:r>
        <w:t xml:space="preserve">두 자체가 각각 다르다고 말할 수 있다.” 이 『구사론』·『대비바사론』·『순정리론』은, 모두 오부의 열두 견에 의거하여 자체를 드러내므로, 신견·견취 전체와 변견의 일부라고 말한다. 이 논의 두 설에는 비록 평석하는 글이 없지만, 『대비바사론』과 『순정리론』의 뜻은 이 논의 뒤 설을 바른 것으로 삼는다. 『대비바사론』에서는 ‘어떤 이는 말한다’고 하지 않았고, 『순정리론』에서는 다시 ‘결정된 뜻’이라고 말했기 때문이다.</w:t>
      </w:r>
    </w:p>
    <w:p>
      <w:pPr>
        <w:pStyle w:val="SHTKPositionMarker"/>
        <w:keepNext/>
      </w:pPr>
      <w:r>
        <w:t xml:space="preserve">[0300a28]</w:t>
      </w:r>
    </w:p>
    <w:p>
      <w:pPr>
        <w:pStyle w:val="SHTKSourceText"/>
        <w:keepNext/>
      </w:pPr>
      <w:r>
        <w:t xml:space="preserve">我倒如何攝我所見者。 此即問也。</w:t>
      </w:r>
    </w:p>
    <w:p>
      <w:pPr>
        <w:pStyle w:val="SHTKTranslationText"/>
      </w:pPr>
      <w:r>
        <w:t xml:space="preserve">“아전도는 어떻게 아소견을 포섭하는가?”라는 것은, 이는 곧 물음이다.</w:t>
      </w:r>
    </w:p>
    <w:p>
      <w:pPr>
        <w:pStyle w:val="SHTKPositionMarker"/>
        <w:keepNext/>
      </w:pPr>
      <w:r>
        <w:t xml:space="preserve">[0300a29]</w:t>
      </w:r>
    </w:p>
    <w:p>
      <w:pPr>
        <w:pStyle w:val="SHTKSourceText"/>
        <w:keepNext/>
      </w:pPr>
      <w:r>
        <w:t xml:space="preserve">如何不攝者。</w:t>
      </w:r>
    </w:p>
    <w:p>
      <w:pPr>
        <w:pStyle w:val="SHTKTranslationText"/>
      </w:pPr>
      <w:r>
        <w:t xml:space="preserve">“어떻게 포섭하지 않겠는가?”라는 것은,</w:t>
      </w:r>
    </w:p>
    <w:p>
      <w:pPr>
        <w:pStyle w:val="SHTKSourceText"/>
        <w:keepNext/>
      </w:pPr>
      <w:r>
        <w:t xml:space="preserve">有說[3]返責。</w:t>
      </w:r>
    </w:p>
    <w:p>
      <w:pPr>
        <w:pStyle w:val="SHTKTranslationText"/>
      </w:pPr>
      <w:r>
        <w:t xml:space="preserve">어떤 설이 [3]반문한 것이다.</w:t>
      </w:r>
    </w:p>
    <w:p>
      <w:pPr>
        <w:pStyle w:val="SHTKNoteSummary"/>
        <w:keepNext/>
      </w:pPr>
      <w:r>
        <w:t>교감 요약 | [CBETA 교감] 저본 返 → 甲본 反</w:t>
      </w:r>
    </w:p>
    <w:p>
      <w:pPr>
        <w:pStyle w:val="SHTKNoteDetail"/>
      </w:pPr>
      <w:r>
        <w:t>• 원교감 원문 | 返＝反【甲】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0300003.</w:t>
      </w:r>
    </w:p>
    <w:p>
      <w:pPr>
        <w:pStyle w:val="SHTKSourceText"/>
        <w:keepNext/>
      </w:pPr>
      <w:r>
        <w:t xml:space="preserve">由倒[4]經故至是我所見者。</w:t>
      </w:r>
    </w:p>
    <w:p>
      <w:pPr>
        <w:pStyle w:val="SHTKTranslationText"/>
      </w:pPr>
      <w:r>
        <w:t xml:space="preserve">“전도에 관한 [4]경 때문에”에서 “이것이 아소견이다”에 이르기까지는,</w:t>
      </w:r>
    </w:p>
    <w:p>
      <w:pPr>
        <w:pStyle w:val="SHTKNoteSummary"/>
        <w:keepNext/>
      </w:pPr>
      <w:r>
        <w:t>교감 요약 | [CBETA 교감] 저본 經 → 乙본 纏</w:t>
      </w:r>
    </w:p>
    <w:p>
      <w:pPr>
        <w:pStyle w:val="SHTKNoteDetail"/>
      </w:pPr>
      <w:r>
        <w:t>• 원교감 원문 | 經＝纏【乙】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0300004.</w:t>
      </w:r>
    </w:p>
    <w:p>
      <w:pPr>
        <w:pStyle w:val="SHTKSourceText"/>
        <w:keepNext/>
      </w:pPr>
      <w:r>
        <w:t xml:space="preserve">答。 由四倒經作是說故。 諸有計我於彼事中有自在力是我所見 既於我外別說我所。 明知我所非我倒攝 又解此文有說引經證攝我所。 我於彼事自在義邊。 是我所見。</w:t>
      </w:r>
    </w:p>
    <w:p>
      <w:pPr>
        <w:pStyle w:val="SHTKTranslationText"/>
      </w:pPr>
      <w:r>
        <w:t xml:space="preserve">답이다. 네 전도에 관한 경에서 이와 같이 말했기 때문이다. “어떤 이가 ‘내가 저 일에 대해 자재한 힘을 가진다’고 헤아리는 것은 아소견이다.” 이미 아 바깥에서 아소를 따로 말했으므로, 아소견이 아전도에 포섭되지 않음을 분명히 알 수 있다. 또 해석한다. 이 글은 어떤 설이 경을 인용하여 아소견도 포섭됨을 증명한 것이다. ‘내가 저 일에 대해 자재하다’는 뜻의 측면이, 곧 아소견이다.</w:t>
      </w:r>
    </w:p>
    <w:p>
      <w:pPr>
        <w:pStyle w:val="SHTKSourceText"/>
        <w:keepNext/>
      </w:pPr>
      <w:r>
        <w:t xml:space="preserve">無有別體。</w:t>
      </w:r>
    </w:p>
    <w:p>
      <w:pPr>
        <w:pStyle w:val="SHTKTranslationText"/>
      </w:pPr>
      <w:r>
        <w:t xml:space="preserve">별도의 자체가 있는 것이 아니다.</w:t>
      </w:r>
    </w:p>
    <w:p>
      <w:pPr>
        <w:pStyle w:val="SHTKPositionMarker"/>
        <w:keepNext/>
      </w:pPr>
      <w:r>
        <w:t xml:space="preserve">[0300b06]</w:t>
      </w:r>
    </w:p>
    <w:p>
      <w:pPr>
        <w:pStyle w:val="SHTKSourceText"/>
        <w:keepNext/>
      </w:pPr>
      <w:r>
        <w:t xml:space="preserve">此即我見至見亦應別者。 有說釋經。 此我所見即是我見。 由我．我所二門轉故所以別說 是我。 是我見。 第一轉聲 屬我。</w:t>
      </w:r>
    </w:p>
    <w:p>
      <w:pPr>
        <w:pStyle w:val="SHTKTranslationText"/>
      </w:pPr>
      <w:r>
        <w:t xml:space="preserve">“이것은 곧 아견이다”에서 “견도 역시 달라야 한다”에 이르기까지는, 어떤 설이 경을 해석한 것이다. 이 아소견은 곧 아견이다. 아와 아소의 두 문으로 전하기 때문에 따로 말한 것이다. ‘이것은 나이다’라고 하는 것은, 아견이다. 제1전성이다. ‘나에게 속한다’고 하는 것은,</w:t>
      </w:r>
    </w:p>
    <w:p>
      <w:pPr>
        <w:pStyle w:val="SHTKSourceText"/>
        <w:keepNext/>
      </w:pPr>
      <w:r>
        <w:t xml:space="preserve">是我所見。 第六轉聲 由我。 謂由我如此是第三轉聲 為我。 謂為我如此是第四轉聲。 於八轉聲中第一．第六。 若是別見第三．第四。</w:t>
      </w:r>
    </w:p>
    <w:p>
      <w:pPr>
        <w:pStyle w:val="SHTKTranslationText"/>
      </w:pPr>
      <w:r>
        <w:t xml:space="preserve">아소견이다. 제6전성이다. ‘나로 말미암는다’고 하는 것은, 곧 ‘나로 말미암아 이와 같다’는 것으로 제3전성이다. ‘나를 위한다’고 하는 것은, 곧 ‘나를 위하여 이와 같다’는 것으로 제4전성이다. 여덟 전성 가운데 제1과 제6이, 만약 서로 다른 견이라면 제3과 제4도,</w:t>
      </w:r>
    </w:p>
    <w:p>
      <w:pPr>
        <w:pStyle w:val="SHTKSourceText"/>
        <w:keepNext/>
      </w:pPr>
      <w:r>
        <w:t xml:space="preserve">見亦應別。 三．四見既不殊。 初．六見寧有異。</w:t>
      </w:r>
    </w:p>
    <w:p>
      <w:pPr>
        <w:pStyle w:val="SHTKTranslationText"/>
      </w:pPr>
      <w:r>
        <w:t xml:space="preserve">견이 또한 서로 달라야 한다. 제3·제4의 견이 이미 다르지 않은데, 제1·제6의 견이 어찌 다르겠는가?</w:t>
      </w:r>
    </w:p>
    <w:p>
      <w:pPr>
        <w:pStyle w:val="SHTKPositionMarker"/>
        <w:keepNext/>
      </w:pPr>
      <w:r>
        <w:t xml:space="preserve">[0300b13]</w:t>
      </w:r>
    </w:p>
    <w:p>
      <w:pPr>
        <w:pStyle w:val="SHTKSourceText"/>
        <w:keepNext/>
      </w:pPr>
      <w:r>
        <w:t xml:space="preserve">何故餘惑非顛倒體者。 是下釋第三句。 此即問也。</w:t>
      </w:r>
    </w:p>
    <w:p>
      <w:pPr>
        <w:pStyle w:val="SHTKTranslationText"/>
      </w:pPr>
      <w:r>
        <w:t xml:space="preserve">어째서 나머지 번뇌는 전도의 자체가 아닌가. 이 아래는 셋째 구절을 해석한다. 이것이 곧 물음이다.</w:t>
      </w:r>
    </w:p>
    <w:p>
      <w:pPr>
        <w:pStyle w:val="SHTKPositionMarker"/>
        <w:keepNext/>
      </w:pPr>
      <w:r>
        <w:t xml:space="preserve">[0300b14]</w:t>
      </w:r>
    </w:p>
    <w:p>
      <w:pPr>
        <w:pStyle w:val="SHTKSourceText"/>
        <w:keepNext/>
      </w:pPr>
      <w:r>
        <w:t xml:space="preserve">要具三因至非顛倒體者答。 謂要具三因勝者成倒。 言三因者。 一向倒故。 推度性故。 妄增益故。 又正理云。 增聲亦顯體增勝故(已上論文)</w:t>
      </w:r>
    </w:p>
    <w:p>
      <w:pPr>
        <w:pStyle w:val="SHTKTranslationText"/>
      </w:pPr>
      <w:r>
        <w:t xml:space="preserve">“반드시 세 가지 원인을 갖추어야 한다”에서 “전도의 자체가 아니다”까지는 답이다. 말하자면 반드시 세 가지 원인을 갖추어 뛰어난 것이어야 전도가 된다. 세 가지 원인이라 한 것은, 한결같이 거꾸로 된 것이기 때문이며, 추탁하는 성질이기 때문이며, 망령되이 더하여 집착하기 때문이다. 또 『정리론』에서 말하였다. ‘증(增)’이라는 말은 또한 그 자체가 더욱 뛰어남을 드러낸다. 이상은 논문의 글이다.</w:t>
      </w:r>
    </w:p>
    <w:p>
      <w:pPr>
        <w:pStyle w:val="SHTKSourceText"/>
        <w:keepNext/>
      </w:pPr>
      <w:r>
        <w:t xml:space="preserve">於五見中謂戒禁取。 雖推度性．及妄增益。 非一向倒。 緣少分法得清淨故。 如戒禁取計有漏道得淨涅槃。 雖非究竟斷惑證滅。</w:t>
      </w:r>
    </w:p>
    <w:p>
      <w:pPr>
        <w:pStyle w:val="SHTKTranslationText"/>
      </w:pPr>
      <w:r>
        <w:t xml:space="preserve">다섯 견 가운데 계금취를 말한다. 비록 추탁하는 성질이고 또 망령되이 더하여 집착하지만, 한결같이 거꾸로 된 것은 아니다. 일부분의 법을 반연하여 청정을 얻기 때문이다. 예컨대 계금취가 유루의 도로써 청정한 열반을 얻는다고 헤아리는 것과 같다. 비록 끝내 번뇌를 끊고 멸을 증득하는 것은 아니지만,</w:t>
      </w:r>
    </w:p>
    <w:p>
      <w:pPr>
        <w:pStyle w:val="SHTKSourceText"/>
        <w:keepNext/>
      </w:pPr>
      <w:r>
        <w:t xml:space="preserve">而能暫離下八地染證彼滅故[5]婆沙一百四云。</w:t>
      </w:r>
    </w:p>
    <w:p>
      <w:pPr>
        <w:pStyle w:val="SHTKTranslationText"/>
      </w:pPr>
      <w:r>
        <w:t xml:space="preserve">잠시 아래 여덟 지의 염오를 떠나 그 멸을 증득할 수 있기 때문이다. 『바사』 104권에서 말한다.</w:t>
      </w:r>
    </w:p>
    <w:p>
      <w:pPr>
        <w:pStyle w:val="SHTKNoteSummary"/>
        <w:keepNext/>
      </w:pPr>
      <w:r>
        <w:t>교감 요약 | [CBETA 교감] 甲본은 婆 앞에 故이 있음</w:t>
      </w:r>
    </w:p>
    <w:p>
      <w:pPr>
        <w:pStyle w:val="SHTKNoteDetail"/>
      </w:pPr>
      <w:r>
        <w:t>• 원교감 원문 | （故）＋婆【甲】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0300005.</w:t>
      </w:r>
    </w:p>
    <w:p>
      <w:pPr>
        <w:pStyle w:val="SHTKSourceText"/>
        <w:keepNext/>
      </w:pPr>
      <w:r>
        <w:t xml:space="preserve">戒禁取雖是推度性及妄增益。 而非一向倒。 亦於少分實處轉故。 謂有色界道能淨欲界有。</w:t>
      </w:r>
    </w:p>
    <w:p>
      <w:pPr>
        <w:pStyle w:val="SHTKTranslationText"/>
      </w:pPr>
      <w:r>
        <w:t xml:space="preserve">계금취는 비록 추탁하는 성질이며 망령되이 더하여 집착하는 것이지만, 한결같이 거꾸로 된 것은 아니다. 또한 일부분의 실제 처소에 대하여 작용하기 때문이다. 말하자면 색계의 도가 욕계의 유를 청정하게 할 수 있고,</w:t>
      </w:r>
    </w:p>
    <w:p>
      <w:pPr>
        <w:pStyle w:val="SHTKSourceText"/>
        <w:keepNext/>
      </w:pPr>
      <w:r>
        <w:t xml:space="preserve">無[6]色道能淨色界有。</w:t>
      </w:r>
    </w:p>
    <w:p>
      <w:pPr>
        <w:pStyle w:val="SHTKTranslationText"/>
      </w:pPr>
      <w:r>
        <w:t xml:space="preserve">무색계의 도가 색계의 유를 청정하게 할 수 있으며,</w:t>
      </w:r>
    </w:p>
    <w:p>
      <w:pPr>
        <w:pStyle w:val="SHTKNoteSummary"/>
        <w:keepNext/>
      </w:pPr>
      <w:r>
        <w:t>교감 요약 | [CBETA 교감] 甲본은 色 뒤에 界이 있음</w:t>
      </w:r>
    </w:p>
    <w:p>
      <w:pPr>
        <w:pStyle w:val="SHTKNoteDetail"/>
      </w:pPr>
      <w:r>
        <w:t>• 원교감 원문 | 色＋（界）【甲】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0300006.</w:t>
      </w:r>
    </w:p>
    <w:p>
      <w:pPr>
        <w:pStyle w:val="SHTKSourceText"/>
        <w:keepNext/>
      </w:pPr>
      <w:r>
        <w:t xml:space="preserve">上地道能淨下地。 與無漏道斷染證滅。 義相似故 又顯宗云。 謂戒禁取非一向倒。</w:t>
      </w:r>
    </w:p>
    <w:p>
      <w:pPr>
        <w:pStyle w:val="SHTKTranslationText"/>
      </w:pPr>
      <w:r>
        <w:t xml:space="preserve">상지의 도가 하지의 염오를 청정하게 할 수 있다. 무루도와 더불어 염오를 끊고 멸을 증득한다는 점에서, 뜻이 서로 비슷하기 때문이다. 또 『현종론』에서 말하였다. 말하자면 계금취는 한결같이 거꾸로 된 것이 아니다.</w:t>
      </w:r>
    </w:p>
    <w:p>
      <w:pPr>
        <w:pStyle w:val="SHTKSourceText"/>
        <w:keepNext/>
      </w:pPr>
      <w:r>
        <w:t xml:space="preserve">所計[7]容離欲染等故。</w:t>
      </w:r>
    </w:p>
    <w:p>
      <w:pPr>
        <w:pStyle w:val="SHTKTranslationText"/>
      </w:pPr>
      <w:r>
        <w:t xml:space="preserve">그 헤아리는 바가 욕계의 염오 등을 떠나게 할 수도 있기 때문이다.</w:t>
      </w:r>
    </w:p>
    <w:p>
      <w:pPr>
        <w:pStyle w:val="SHTKNoteSummary"/>
        <w:keepNext/>
      </w:pPr>
      <w:r>
        <w:t>교감 요약 | [CBETA 교감] 乙본은 容 뒤에 有이 있음</w:t>
      </w:r>
    </w:p>
    <w:p>
      <w:pPr>
        <w:pStyle w:val="SHTKNoteDetail"/>
      </w:pPr>
      <w:r>
        <w:t>• 원교감 원문 | 容＋（有）【乙】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0300007.</w:t>
      </w:r>
    </w:p>
    <w:p>
      <w:pPr>
        <w:pStyle w:val="SHTKSourceText"/>
        <w:keepNext/>
      </w:pPr>
      <w:r>
        <w:t xml:space="preserve">少分暫時得清淨故 問如見取計樂受為樂。 計善法為淨。 亦於少分實處轉故。 何故是倒 解云彼執有漏同涅槃樂。 同涅槃淨。 於有漏中無少樂．淨同彼涅槃一向倒故所以名倒。</w:t>
      </w:r>
    </w:p>
    <w:p>
      <w:pPr>
        <w:pStyle w:val="SHTKTranslationText"/>
      </w:pPr>
      <w:r>
        <w:t xml:space="preserve">일부분에서는 잠시 청정을 얻기 때문이다. 묻는다. 견취가 즐거운 느낌을 즐거움이라고 헤아리고, 선법을 청정하다고 헤아리는 것과 같은 경우에도, 또한 일부분의 실제 처소에 대하여 작용하는데, 어째서 전도인가. 해석한다. 그것은 유루를 열반의 즐거움과 같다고 집착하고, 열반의 청정과 같다고 집착한다. 유루 가운데는 저 열반과 같은 즐거움이나 청정이 조금도 없으므로 한결같이 거꾸로 되었고, 그래서 전도라 한다.</w:t>
      </w:r>
    </w:p>
    <w:p>
      <w:pPr>
        <w:pStyle w:val="SHTKSourceText"/>
        <w:keepNext/>
      </w:pPr>
      <w:r>
        <w:t xml:space="preserve">其戒禁取非道計道。 即有分同無漏聖道證淨涅槃故不成倒。 斷見．邪見雖一向倒及推度性。 非妄增益。 無門轉故。 所以非倒。 所餘貪．瞋．慢．疑等。 雖一向倒．及妄增益。</w:t>
      </w:r>
    </w:p>
    <w:p>
      <w:pPr>
        <w:pStyle w:val="SHTKTranslationText"/>
      </w:pPr>
      <w:r>
        <w:t xml:space="preserve">계금취는 도가 아닌 것을 도라고 헤아리지만, 곧 일부분은 무루의 성도가 청정한 열반을 증득하는 것과 같음이 있으므로 전도를 이루지 않는다. 단견과 사견은 비록 한결같이 거꾸로 되었고 추탁하는 성질이지만, 망령되이 더하여 집착하는 것은 아니다. 아무것도 없는 쪽으로 작용하기 때문이다. 그래서 전도가 아니다. 나머지 탐·진·만·의 등은, 비록 한결같이 거꾸로 되었고 망령되이 더하여 집착하지만,</w:t>
      </w:r>
    </w:p>
    <w:p>
      <w:pPr>
        <w:pStyle w:val="SHTKSourceText"/>
        <w:keepNext/>
      </w:pPr>
      <w:r>
        <w:t xml:space="preserve">不能推度。 非見性故。 所以非倒。 由具三因勝者成倒。 是故餘惑非顛倒體。 集．滅．道下見取亦應別簡。 略而不論。 故正理云。</w:t>
      </w:r>
    </w:p>
    <w:p>
      <w:pPr>
        <w:pStyle w:val="SHTKTranslationText"/>
      </w:pPr>
      <w:r>
        <w:t xml:space="preserve">추탁할 수 없다. 견의 성질이 아니기 때문이다. 그래서 전도가 아니다. 세 가지 원인을 갖추어 뛰어난 것이 전도가 된다. 그러므로 나머지 번뇌는 전도의 자체가 아니다. 집제·멸제·도제 아래의 견취도 따로 가려 설명해야 하지만, 간략히 하여 논하지 않았다. 그러므로 『정리론』에서 말하였다.</w:t>
      </w:r>
    </w:p>
    <w:p>
      <w:pPr>
        <w:pStyle w:val="SHTKSourceText"/>
        <w:keepNext/>
      </w:pPr>
      <w:r>
        <w:t xml:space="preserve">餘部見取非增勝故(已上論文) 其我所見異執不同故不別簡。 若依初師。 我所見非倒。 應作是言我所見雖推度性及妄增益。 非一向倒。 亦於少分實處轉故。 如計實法是我所有。</w:t>
      </w:r>
    </w:p>
    <w:p>
      <w:pPr>
        <w:pStyle w:val="SHTKTranslationText"/>
      </w:pPr>
      <w:r>
        <w:t xml:space="preserve">나머지 부의 견취는 더욱 뛰어난 것이 아니기 때문이다. 이상은 논문의 글이다. 아소견은 서로 다른 집착의 차이가 있으므로 따로 가려 설명하지 않는다. 만약 첫째 논사에 의하면, 아소견은 전도가 아니다. 마땅히 이렇게 말해야 한다. 아소견은 비록 추탁하는 성질이고 망령되이 더하여 집착하지만, 한결같이 거꾸로 된 것은 아니다. 또한 일부분의 실제 처소에 대하여 작용하기 때문이다. 예컨대 실제의 법을 내가 소유한 것이라고 헤아리는 것과 같다.</w:t>
      </w:r>
    </w:p>
    <w:p>
      <w:pPr>
        <w:pStyle w:val="SHTKSourceText"/>
        <w:keepNext/>
      </w:pPr>
      <w:r>
        <w:t xml:space="preserve">非無體故。 所以非倒。 若依第二師。 此我所見即是我見。 異門說二。 既我見攝。 亦具三因。 所以是倒。</w:t>
      </w:r>
    </w:p>
    <w:p>
      <w:pPr>
        <w:pStyle w:val="SHTKTranslationText"/>
      </w:pPr>
      <w:r>
        <w:t xml:space="preserve">그 대상이 무체인 것이 아니기 때문이다. 그래서 전도가 아니다. 만약 둘째 논사에 의하면, 이 아소견은 곧 아견이다. 다른 문으로 둘을 설했을 뿐이다. 이미 아견에 포섭되므로, 또한 세 가지 원인을 갖춘다. 그래서 전도이다.</w:t>
      </w:r>
    </w:p>
    <w:p>
      <w:pPr>
        <w:pStyle w:val="SHTKPositionMarker"/>
        <w:keepNext/>
      </w:pPr>
      <w:r>
        <w:t xml:space="preserve">[0300c15]</w:t>
      </w:r>
    </w:p>
    <w:p>
      <w:pPr>
        <w:pStyle w:val="SHTKSourceText"/>
        <w:keepNext/>
      </w:pPr>
      <w:r>
        <w:t xml:space="preserve">若爾何故至[8]非我亦然者。</w:t>
      </w:r>
    </w:p>
    <w:p>
      <w:pPr>
        <w:pStyle w:val="SHTKTranslationText"/>
      </w:pPr>
      <w:r>
        <w:t xml:space="preserve">“그렇다면 어째서”에서 “비아도 또한 그러하다”까지이다.</w:t>
      </w:r>
    </w:p>
    <w:p>
      <w:pPr>
        <w:pStyle w:val="SHTKNoteSummary"/>
        <w:keepNext/>
      </w:pPr>
      <w:r>
        <w:t>교감 요약 | [CBETA 교감] 저본 非 → 이본 無？</w:t>
      </w:r>
    </w:p>
    <w:p>
      <w:pPr>
        <w:pStyle w:val="SHTKNoteDetail"/>
      </w:pPr>
      <w:r>
        <w:t>• 원교감 원문 | 非＝無？</w:t>
      </w:r>
    </w:p>
    <w:p>
      <w:pPr>
        <w:pStyle w:val="SHTKNoteDetail"/>
      </w:pPr>
      <w:r>
        <w:t>• 한국어 해설 | 저본의 해당 글자를 유지하고 이문은 교감으로만 기록한다.</w:t>
      </w:r>
    </w:p>
    <w:p>
      <w:pPr>
        <w:pStyle w:val="SHTKNoteDetail"/>
      </w:pPr>
      <w:r>
        <w:t>• 판정 유보 | 원교감 자체에 물음표가 있으므로 교정을 확정하지 않고 저본을 유지한다.</w:t>
      </w:r>
    </w:p>
    <w:p>
      <w:pPr>
        <w:pStyle w:val="SHTKNoteDetail"/>
      </w:pPr>
      <w:r>
        <w:t>• 번역 영향 판정 | [판단 유보]</w:t>
      </w:r>
    </w:p>
    <w:p>
      <w:pPr>
        <w:pStyle w:val="SHTKNoteDetail"/>
      </w:pPr>
      <w:r>
        <w:t>• 출처 | CBETA T41n1821, 교감 번호 0300008.</w:t>
      </w:r>
    </w:p>
    <w:p>
      <w:pPr>
        <w:pStyle w:val="SHTKSourceText"/>
        <w:keepNext/>
      </w:pPr>
      <w:r>
        <w:t xml:space="preserve">此下釋第四句難。 若唯說見名為倒者。 何故經中言諸顛倒總有十二。 亦說想心。</w:t>
      </w:r>
    </w:p>
    <w:p>
      <w:pPr>
        <w:pStyle w:val="SHTKTranslationText"/>
      </w:pPr>
      <w:r>
        <w:t xml:space="preserve">이 아래는 넷째 구절을 해석하면서 난문한다. 만약 오직 견만을 전도라고 한다면, 어째서 경에서는 여러 전도가 모두 열둘이라고 말하며, 또 상과 심도 설하는가.</w:t>
      </w:r>
    </w:p>
    <w:p>
      <w:pPr>
        <w:pStyle w:val="SHTKPositionMarker"/>
        <w:keepNext/>
      </w:pPr>
      <w:r>
        <w:t xml:space="preserve">[0300c18]</w:t>
      </w:r>
    </w:p>
    <w:p>
      <w:pPr>
        <w:pStyle w:val="SHTKSourceText"/>
        <w:keepNext/>
      </w:pPr>
      <w:r>
        <w:t xml:space="preserve">理實應知至行相同故者。 答。 理唯見倒。 想．心。 隨見亦立倒名。 與見相應行相同故。 相從說倒。 體非推度。</w:t>
      </w:r>
    </w:p>
    <w:p>
      <w:pPr>
        <w:pStyle w:val="SHTKTranslationText"/>
      </w:pPr>
      <w:r>
        <w:t xml:space="preserve">“이치상 실제로는 마땅히 알아야 한다”에서 “행상이 같기 때문이다”까지이다. 답이다. 이치상 오직 견만이 전도이다. 상과 심은, 견을 따라 또한 전도라는 이름을 세운다. 견과 상응하여 행상이 같기 때문이다. 서로 따르는 뜻에서 전도라고 말한다. 그 자체는 추탁하는 것이 아니며,</w:t>
      </w:r>
    </w:p>
    <w:p>
      <w:pPr>
        <w:pStyle w:val="SHTKSourceText"/>
        <w:keepNext/>
      </w:pPr>
      <w:r>
        <w:t xml:space="preserve">非四倒攝。</w:t>
      </w:r>
    </w:p>
    <w:p>
      <w:pPr>
        <w:pStyle w:val="SHTKTranslationText"/>
      </w:pPr>
      <w:r>
        <w:t xml:space="preserve">네 전도에 포섭되지 않는다.</w:t>
      </w:r>
    </w:p>
    <w:p>
      <w:pPr>
        <w:pStyle w:val="SHTKPositionMarker"/>
        <w:keepNext/>
      </w:pPr>
      <w:r>
        <w:t xml:space="preserve">[0300c21]</w:t>
      </w:r>
    </w:p>
    <w:p>
      <w:pPr>
        <w:pStyle w:val="SHTKSourceText"/>
        <w:keepNext/>
      </w:pPr>
      <w:r>
        <w:t xml:space="preserve">若爾何故不說受等者。 難。 若爾受等隨見亦應名受等倒。</w:t>
      </w:r>
    </w:p>
    <w:p>
      <w:pPr>
        <w:pStyle w:val="SHTKTranslationText"/>
      </w:pPr>
      <w:r>
        <w:t xml:space="preserve">그렇다면 어째서 수 등을 말하지 않는가. 난문이다. 그렇다면 수 등도 견을 따라 마땅히 수전도 등이라 해야 한다.</w:t>
      </w:r>
    </w:p>
    <w:p>
      <w:pPr>
        <w:pStyle w:val="SHTKPositionMarker"/>
        <w:keepNext/>
      </w:pPr>
      <w:r>
        <w:t xml:space="preserve">[0300c22]</w:t>
      </w:r>
    </w:p>
    <w:p>
      <w:pPr>
        <w:pStyle w:val="SHTKSourceText"/>
        <w:keepNext/>
      </w:pPr>
      <w:r>
        <w:t xml:space="preserve">彼於世間至故經不說者。 答。 受等世間不極成故。 謂心想倒世間極成。 如言此事惱我心想。 而不說言惱我受等。 故經不說。</w:t>
      </w:r>
    </w:p>
    <w:p>
      <w:pPr>
        <w:pStyle w:val="SHTKTranslationText"/>
      </w:pPr>
      <w:r>
        <w:t xml:space="preserve">“그것은 세간에서”에서 “그러므로 경에서 말하지 않았다”까지이다. 답이다. 수 등은 세간에서 널리 인정된 것이 아니기 때문이다. 말하자면 심전도와 상전도는 세간에서 널리 인정된다. 예컨대 ‘이 일이 내 마음과 생각을 괴롭힌다’고 말하는 것과 같다. 그러나 ‘내 느낌 등을 괴롭힌다’고 말하지는 않는다. 그러므로 경에서 말하지 않았다.</w:t>
      </w:r>
    </w:p>
    <w:p>
      <w:pPr>
        <w:pStyle w:val="SHTKPositionMarker"/>
        <w:keepNext/>
      </w:pPr>
      <w:r>
        <w:t xml:space="preserve">[0300c25]</w:t>
      </w:r>
    </w:p>
    <w:p>
      <w:pPr>
        <w:pStyle w:val="SHTKSourceText"/>
        <w:keepNext/>
      </w:pPr>
      <w:r>
        <w:t xml:space="preserve">如是諸倒至見所斷故者。 顯唯見斷。 如是諸倒預流已斷。 見及相應想．心等法見所斷故。</w:t>
      </w:r>
    </w:p>
    <w:p>
      <w:pPr>
        <w:pStyle w:val="SHTKTranslationText"/>
      </w:pPr>
      <w:r>
        <w:t xml:space="preserve">“이와 같은 여러 전도는”에서 “견소단이기 때문이다”까지이다. 오직 견소단임을 드러낸다. 이와 같은 여러 전도는 예류가 이미 끊었다. 견과 그에 상응하는 상·심 등의 법은 견소단이기 때문이다.</w:t>
      </w:r>
    </w:p>
    <w:p>
      <w:pPr>
        <w:pStyle w:val="SHTKPositionMarker"/>
        <w:keepNext/>
      </w:pPr>
      <w:r>
        <w:t xml:space="preserve">[0300c28]</w:t>
      </w:r>
    </w:p>
    <w:p>
      <w:pPr>
        <w:pStyle w:val="SHTKSourceText"/>
        <w:keepNext/>
      </w:pPr>
      <w:r>
        <w:t xml:space="preserve">有餘部說至寧起欲貪者。 敘異說。 准婆沙．正理。 是分別論者。 於十二中八唯見斷。 常．我各三。 謂想。 心。</w:t>
      </w:r>
    </w:p>
    <w:p>
      <w:pPr>
        <w:pStyle w:val="SHTKTranslationText"/>
      </w:pPr>
      <w:r>
        <w:t xml:space="preserve">“다른 부파에서는 말한다”에서 “어찌 욕탐을 일으키겠는가”까지이다. 다른 설을 서술한다. 『바사』와 『정리론』에 준하면, 이는 분별론자의 설이다. 열둘 가운데 여덟은 오직 견소단이다. 상과 아에는 각각 셋이 있으니, 곧 상, 심,</w:t>
      </w:r>
    </w:p>
    <w:p>
      <w:pPr>
        <w:pStyle w:val="SHTKSourceText"/>
        <w:keepNext/>
      </w:pPr>
      <w:r>
        <w:t xml:space="preserve">見。 樂．淨各一。 所謂見倒。 四通見．修斷。 樂．淨各二。 所謂想。 心。 若謂不然。</w:t>
      </w:r>
    </w:p>
    <w:p>
      <w:pPr>
        <w:pStyle w:val="SHTKTranslationText"/>
      </w:pPr>
      <w:r>
        <w:t xml:space="preserve">견이다. 낙과 정에는 각각 하나가 있으니, 이른바 견전도이다. 넷은 견소단과 수소단에 모두 통한다. 낙과 정에 각각 둘이 있으니, 이른바 상과, 심이다. 만약 그렇지 않다고 한다면,</w:t>
      </w:r>
    </w:p>
    <w:p>
      <w:pPr>
        <w:pStyle w:val="SHTKSourceText"/>
        <w:keepNext/>
      </w:pPr>
      <w:r>
        <w:t xml:space="preserve">未離欲聖離樂．淨想心。 寧起欲貪。 以此故知。 樂．淨想心亦通修斷。</w:t>
      </w:r>
    </w:p>
    <w:p>
      <w:pPr>
        <w:pStyle w:val="SHTKTranslationText"/>
      </w:pPr>
      <w:r>
        <w:t xml:space="preserve">아직 욕계를 떠나지 않은 성자가 낙과 정의 상·심을 떠났다면, 어찌 욕탐을 일으키겠는가. 이 때문에 알 수 있다. 낙과 정의 상·심은 또한 수소단에도 통한다.</w:t>
      </w:r>
    </w:p>
    <w:p>
      <w:pPr>
        <w:pStyle w:val="SHTKPositionMarker"/>
        <w:keepNext/>
      </w:pPr>
      <w:r>
        <w:t xml:space="preserve">[0301a04]</w:t>
      </w:r>
    </w:p>
    <w:p>
      <w:pPr>
        <w:pStyle w:val="SHTKSourceText"/>
        <w:keepNext/>
      </w:pPr>
      <w:r>
        <w:t xml:space="preserve">毘婆沙師至畫藥叉迷亂者。 毘婆沙師不許此義。 若有樂．淨想．心現行。 便許聖者有樂．淨倒。 聖者亦起有情想．心。 是即亦應許有我見倒。 非於婦女等及於自身。 離有情想．心有起欲貪故。</w:t>
      </w:r>
    </w:p>
    <w:p>
      <w:pPr>
        <w:pStyle w:val="SHTKTranslationText"/>
      </w:pPr>
      <w:r>
        <w:t xml:space="preserve">“비바사사는”에서 “그림의 약차에 미혹되는 것”까지이다. 비바사사는 이 뜻을 허락하지 않는다. 만약 낙과 정의 상·심이 현행한다면, 곧 성자에게도 낙·정의 전도가 있다고 허락해야 한다. 성자도 또한 유정이라는 상과 심을 일으킨다. 그렇다면 또한 아견전도가 있다고 허락해야 할 것이다. 여인 등이나 자기 몸에 대하여, 유정이라는 상과 심을 떠난 채 욕탐을 일으키는 것은 아니기 때문이다.</w:t>
      </w:r>
    </w:p>
    <w:p>
      <w:pPr>
        <w:pStyle w:val="SHTKSourceText"/>
        <w:keepNext/>
      </w:pPr>
      <w:r>
        <w:t xml:space="preserve">既起有情想．心。 應起我見倒。 復引經證。 不通修斷。 經說諸聖於苦聖諦無間道如實見。 解脫道如實知。 如是於集．滅．道聖諦如實見．知 正理具引經文。</w:t>
      </w:r>
    </w:p>
    <w:p>
      <w:pPr>
        <w:pStyle w:val="SHTKTranslationText"/>
      </w:pPr>
      <w:r>
        <w:t xml:space="preserve">이미 유정이라는 상과 심을 일으킨다면, 마땅히 아견전도도 일으킨다고 해야 할 것이다. 다시 경을 인용하여 증명한다. 수소단에 통하지 않는다. 경에서는 여러 성자가 고성제에 대하여 무간도에서 여실히 보고, 해탈도에서 여실히 안다고 설하였다. 이와 같이 집·멸·도성제에 대해서도 여실히 보고 안다. 『정리론』은 경문을 갖추어 인용하였다.</w:t>
      </w:r>
    </w:p>
    <w:p>
      <w:pPr>
        <w:pStyle w:val="SHTKSourceText"/>
        <w:keepNext/>
      </w:pPr>
      <w:r>
        <w:t xml:space="preserve">此論略引經文故云乃至。 超餘三諦取後經文。 當於爾時彼聖弟子非常計常。 想．心．見倒皆已永斷。 乃至廣說於苦．不淨．非我三種。 計樂．淨．我想．心．見倒皆已永斷。 故知想．心唯取見倒相應力起是想．心倒。 非餘想．心。</w:t>
      </w:r>
    </w:p>
    <w:p>
      <w:pPr>
        <w:pStyle w:val="SHTKTranslationText"/>
      </w:pPr>
      <w:r>
        <w:t xml:space="preserve">이 논은 경문을 간략히 인용했으므로 ‘내지’라고 하였다. 나머지 세 제를 건너뛰고 뒤의 경문을 취한다. 바로 그때 그 성제자는 비상한 것을 항상하다고 헤아리는, 상·심·견의 전도를 모두 이미 영원히 끊었다. 나아가 고·부정·비아의 세 가지에 대하여 널리 설한다. 낙·정·아라고 헤아리는 상·심·견의 전도를 모두 이미 영원히 끊었다. 그러므로 상과 심은 오직 견전도와 상응하는 힘을 따라 일어난 것이 상전도·심전도임을 알 수 있다. 나머지 상과 심은 아니다.</w:t>
      </w:r>
    </w:p>
    <w:p>
      <w:pPr>
        <w:pStyle w:val="SHTKSourceText"/>
        <w:keepNext/>
      </w:pPr>
      <w:r>
        <w:t xml:space="preserve">理實四倒見苦所斷。 而此經言如實見知集等諦時皆已永斷者。 於具見聖諦。 說已永斷故。 聖雖於境知苦．不淨。 然聖有時為貪所逼暫迷亂故。 率爾於境欲貪現前起樂淨想．心覺已即止。 非推度等故不成顛倒。</w:t>
      </w:r>
    </w:p>
    <w:p>
      <w:pPr>
        <w:pStyle w:val="SHTKTranslationText"/>
      </w:pPr>
      <w:r>
        <w:t xml:space="preserve">이치상 실제로 네 전도는 견고소단이다. 그런데 이 경에서 집제 등의 제를 여실히 보고 알 때 모두 이미 영원히 끊었다고 한 것은, 성제를 두루 완전히 본 때에 대하여, 이미 영원히 끊었다고 말했기 때문이다. 성자는 비록 대상에 대하여 고와 부정을 알지만, 성자도 때로 탐에 핍박되어 잠시 미란하기 때문에, 갑자기 대상에서 욕탐이 현전하여 낙·정의 상과 심을 일으켰다가 깨달으면 곧 그친다. 추탁하는 것 등이 아니므로 전도를 이루지 않는다.</w:t>
      </w:r>
    </w:p>
    <w:p>
      <w:pPr>
        <w:pStyle w:val="SHTKSourceText"/>
        <w:keepNext/>
      </w:pPr>
      <w:r>
        <w:t xml:space="preserve">如於旋火輪以迷亂故。</w:t>
      </w:r>
    </w:p>
    <w:p>
      <w:pPr>
        <w:pStyle w:val="SHTKTranslationText"/>
      </w:pPr>
      <w:r>
        <w:t xml:space="preserve">마치 회전하는 불바퀴에서 미란하기 때문에,</w:t>
      </w:r>
    </w:p>
    <w:p>
      <w:pPr>
        <w:pStyle w:val="SHTKSourceText"/>
        <w:keepNext/>
      </w:pPr>
      <w:r>
        <w:t xml:space="preserve">非實是輪怱見謂輪。</w:t>
      </w:r>
    </w:p>
    <w:p>
      <w:pPr>
        <w:pStyle w:val="SHTKTranslationText"/>
      </w:pPr>
      <w:r>
        <w:t xml:space="preserve">실제로 바퀴가 아닌데 문득 보고 바퀴라고 여겨,</w:t>
      </w:r>
    </w:p>
    <w:p>
      <w:pPr>
        <w:pStyle w:val="SHTKNoteSummary"/>
        <w:keepNext/>
      </w:pPr>
      <w:r>
        <w:t>교감 요약 | [CBETA 추가 교감] 저본 輪 → 이문 論</w:t>
      </w:r>
    </w:p>
    <w:p>
      <w:pPr>
        <w:pStyle w:val="SHTKNoteDetail"/>
      </w:pPr>
      <w:r>
        <w:t>• 한국어 해설 | 저본 輪을 유지한다.</w:t>
      </w:r>
    </w:p>
    <w:p>
      <w:pPr>
        <w:pStyle w:val="SHTKNoteDetail"/>
      </w:pPr>
      <w:r>
        <w:t>• 번역 영향 판정 | [판단 유보]</w:t>
      </w:r>
    </w:p>
    <w:p>
      <w:pPr>
        <w:pStyle w:val="SHTKNoteDetail"/>
      </w:pPr>
      <w:r>
        <w:t>• 출처 | CBETA T41n1821, 교감 번호 0301a2301.</w:t>
      </w:r>
    </w:p>
    <w:p>
      <w:pPr>
        <w:pStyle w:val="SHTKSourceText"/>
        <w:keepNext/>
      </w:pPr>
      <w:r>
        <w:t xml:space="preserve">起輪心想。 覺已即無。 如於畫藥叉以迷亂故。 非實藥叉怱見謂是。 起彼心想而生怖畏。 覺已即無。 此既非倒。 聖者亦然。</w:t>
      </w:r>
    </w:p>
    <w:p>
      <w:pPr>
        <w:pStyle w:val="SHTKTranslationText"/>
      </w:pPr>
      <w:r>
        <w:t xml:space="preserve">바퀴라는 마음과 생각을 일으키지만, 깨달으면 곧 없어지는 것과 같다. 또 그림의 약차에 대하여 미란하기 때문에, 실제로 약차가 아닌데 문득 보고 그것이라고 여겨, 그에 대한 마음과 생각을 일으켜 두려움을 내지만, 깨달으면 곧 없어진다. 이것이 이미 전도가 아니므로, 성자의 경우도 또한 그러하다.</w:t>
      </w:r>
    </w:p>
    <w:p>
      <w:pPr>
        <w:pStyle w:val="SHTKPositionMarker"/>
        <w:keepNext/>
      </w:pPr>
      <w:r>
        <w:t xml:space="preserve">[0301a27]</w:t>
      </w:r>
    </w:p>
    <w:p>
      <w:pPr>
        <w:pStyle w:val="SHTKSourceText"/>
        <w:keepNext/>
      </w:pPr>
      <w:r>
        <w:t xml:space="preserve">若爾何故至不違彼經者。 難毘婆沙師 慶喜。 梵云阿難陀辨自在。 是初果人。 若想．心倒唯見所斷不通修斷。 何故慶喜告辨自在。 由有想亂倒故汝心焦熱。</w:t>
      </w:r>
    </w:p>
    <w:p>
      <w:pPr>
        <w:pStyle w:val="SHTKTranslationText"/>
      </w:pPr>
      <w:r>
        <w:t xml:space="preserve">“그렇다면 어째서”에서 “저 경에 어긋나지 않는다”까지이다. 비바사사에게 난문한다. 경희이다. 범어로 아난다이며, 변자재는, 초과를 얻은 사람이다. 만약 상전도·심전도가 오직 견소단이고 수소단에 통하지 않는다면, 어째서 경희가 변자재에게 말하기를, ‘상(想)이 어지럽고 전도되어 있으므로 네 마음이 초열한다’고 하였으며,</w:t>
      </w:r>
    </w:p>
    <w:p>
      <w:pPr>
        <w:pStyle w:val="SHTKSourceText"/>
        <w:keepNext/>
      </w:pPr>
      <w:r>
        <w:t xml:space="preserve">後得無[1]學果。</w:t>
      </w:r>
    </w:p>
    <w:p>
      <w:pPr>
        <w:pStyle w:val="SHTKTranslationText"/>
      </w:pPr>
      <w:r>
        <w:t xml:space="preserve">뒤에 무학과를 얻어,</w:t>
      </w:r>
    </w:p>
    <w:p>
      <w:pPr>
        <w:pStyle w:val="SHTKNoteSummary"/>
        <w:keepNext/>
      </w:pPr>
      <w:r>
        <w:t>교감 요약 | [CBETA 교감] 저본 學 → 乙본 覺</w:t>
      </w:r>
    </w:p>
    <w:p>
      <w:pPr>
        <w:pStyle w:val="SHTKNoteDetail"/>
      </w:pPr>
      <w:r>
        <w:t>• 원교감 원문 | 學＝覺【乙】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0301001.</w:t>
      </w:r>
    </w:p>
    <w:p>
      <w:pPr>
        <w:pStyle w:val="SHTKSourceText"/>
        <w:keepNext/>
      </w:pPr>
      <w:r>
        <w:t xml:space="preserve">遠離彼想已貪息心便淨。 學位猶起想．心二倒。 故知想．心亦通修斷 有餘經部師復作是說。 八想．心倒學未全斷。 彼宗意說。 見唯迷理故唯見斷。 想．心通迷理．事起故通見．修斷。</w:t>
      </w:r>
    </w:p>
    <w:p>
      <w:pPr>
        <w:pStyle w:val="SHTKTranslationText"/>
      </w:pPr>
      <w:r>
        <w:t xml:space="preserve">그 상을 멀리 떠난 뒤 탐이 그치고 마음이 곧 청정해졌다고 했는가. 유학의 지위에서도 오히려 상·심 두 전도를 일으킨다. 그러므로 상과 심도 수소단에 통함을 알 수 있다. 다른 경부사도 다시 이렇게 말한다. 여덟 가지 상·심의 전도는 유학이 아직 완전히 끊지 못한다. 그 종의 뜻에서는, 견은 오직 이치에 미혹하므로 오직 견소단이고, 상과 심은 이치와 사태에 모두 미혹하여 일어나므로 견소단과 수소단에 모두 통한다고 말한다.</w:t>
      </w:r>
    </w:p>
    <w:p>
      <w:pPr>
        <w:pStyle w:val="SHTKSourceText"/>
        <w:keepNext/>
      </w:pPr>
      <w:r>
        <w:t xml:space="preserve">復通前經。 前經所說於四聖諦如實見知想．心見倒皆永斷者。 此經非唯說見斷。 亦通修斷 如是八種於修位中終由如實見知聖諦方得永斷。 離此諦觀無餘永斷八種方便故。 此經部所說八種亦通修斷。 不違前經。</w:t>
      </w:r>
    </w:p>
    <w:p>
      <w:pPr>
        <w:pStyle w:val="SHTKTranslationText"/>
      </w:pPr>
      <w:r>
        <w:t xml:space="preserve">또 앞의 경을 회통한다. 앞의 경에서 사성제를 여실히 보고 알 때 상·심·견의 전도를 모두 영원히 끊는다고 한 것은, 이 경이 오직 견소단만을 말한 것이 아니라, 또한 수소단에도 통한다는 뜻이다. 이와 같은 여덟 가지는 수도위에서 마침내 성제를 여실히 보고 알아야 비로소 영원히 끊을 수 있다. 이 제관을 떠나서는 여덟 가지를 영원히 끊을 다른 방편이 없기 때문이다. 이 경부에서 말한 여덟 가지도 수소단에 통한다. 앞의 경에 어긋나지 않는다.</w:t>
      </w:r>
    </w:p>
    <w:p>
      <w:pPr>
        <w:pStyle w:val="SHTKSourceText"/>
        <w:keepNext/>
      </w:pPr>
      <w:r>
        <w:t xml:space="preserve">論主意朋經部。 所以此中絕救 十二顛倒。 若依毘婆沙師。 唯見苦斷麁果起故。</w:t>
      </w:r>
    </w:p>
    <w:p>
      <w:pPr>
        <w:pStyle w:val="SHTKTranslationText"/>
      </w:pPr>
      <w:r>
        <w:t xml:space="preserve">논주의 뜻은 경부에 기운다. 그래서 여기서는 다시 구제하지 않는다. 열두 전도에 관하여, 비바사사에 의하면, 오직 견고소단이다. 거친 과가 일어나기 때문이다.</w:t>
      </w:r>
    </w:p>
    <w:p>
      <w:pPr>
        <w:pStyle w:val="SHTKSourceText"/>
        <w:keepNext/>
      </w:pPr>
      <w:r>
        <w:t xml:space="preserve">於學位中諸染想．心及學．無學位無記想．心有迷亂者[2]容可說倒。</w:t>
      </w:r>
    </w:p>
    <w:p>
      <w:pPr>
        <w:pStyle w:val="SHTKTranslationText"/>
      </w:pPr>
      <w:r>
        <w:t xml:space="preserve">유학위의 여러 염오한 상·심과 유학·무학위의 무기인 상·심 가운데 미란한 것은 전도라고 말할 수도 있다.</w:t>
      </w:r>
    </w:p>
    <w:p>
      <w:pPr>
        <w:pStyle w:val="SHTKNoteSummary"/>
        <w:keepNext/>
      </w:pPr>
      <w:r>
        <w:t>교감 요약 | [CBETA 교감] 저본 容 → 乙본 雖</w:t>
      </w:r>
    </w:p>
    <w:p>
      <w:pPr>
        <w:pStyle w:val="SHTKNoteDetail"/>
      </w:pPr>
      <w:r>
        <w:t>• 원교감 원문 | 容＝雖【乙】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0301002.</w:t>
      </w:r>
    </w:p>
    <w:p>
      <w:pPr>
        <w:pStyle w:val="SHTKSourceText"/>
        <w:keepNext/>
      </w:pPr>
      <w:r>
        <w:t xml:space="preserve">而非四倒。 具三義就勝名倒如先。 若依餘部。 八唯見斷。 四通見．修。 如前應知。 若依餘經部師。 四唯見斷。</w:t>
      </w:r>
    </w:p>
    <w:p>
      <w:pPr>
        <w:pStyle w:val="SHTKTranslationText"/>
      </w:pPr>
      <w:r>
        <w:t xml:space="preserve">그러나 네 전도는 아니다. 세 가지 뜻을 갖추어 뛰어난 것에 대해서 전도라고 이름하는 것은 앞과 같다. 다른 부파에 의하면, 여덟은 오직 견소단이고, 넷은 견소단과 수소단에 통한다. 앞에서와 같이 알아야 한다. 다른 경부사에 의하면, 넷은 오직 견소단이고,</w:t>
      </w:r>
    </w:p>
    <w:p>
      <w:pPr>
        <w:pStyle w:val="SHTKSourceText"/>
        <w:keepNext/>
      </w:pPr>
      <w:r>
        <w:t xml:space="preserve">八通見．修。 亦如前說。</w:t>
      </w:r>
    </w:p>
    <w:p>
      <w:pPr>
        <w:pStyle w:val="SHTKTranslationText"/>
      </w:pPr>
      <w:r>
        <w:t xml:space="preserve">여덟은 견소단과 수소단에 통한다. 또한 앞에서 말한 것과 같다.</w:t>
      </w:r>
    </w:p>
    <w:p>
      <w:pPr>
        <w:pStyle w:val="SHTKPositionMarker"/>
        <w:keepNext/>
      </w:pPr>
      <w:r>
        <w:t xml:space="preserve">[0301b19]</w:t>
      </w:r>
    </w:p>
    <w:p>
      <w:pPr>
        <w:pStyle w:val="SHTKSourceText"/>
        <w:keepNext/>
      </w:pPr>
      <w:r>
        <w:t xml:space="preserve">為唯見隨眠至為餘亦有者。 此下第五明七．九慢。 就中。 一正明七．九慢。 二釋未斷不起 此下第一正明七．九慢問。 為唯見隨眠約行不同有多差別。 為餘隨眠亦有差別。</w:t>
      </w:r>
    </w:p>
    <w:p>
      <w:pPr>
        <w:pStyle w:val="SHTKTranslationText"/>
      </w:pPr>
      <w:r>
        <w:t xml:space="preserve">“오직 견수면만이”에서 “나머지도 또한 있는가”까지이다. 이 아래 다섯째로 칠만과 구만을 밝힌다. 그 가운데, 첫째는 칠만·구만을 바로 밝히고, 둘째는 아직 끊지 않았는데도 일어나지 않음을 해석한다. 이 아래는 첫째로 칠만·구만을 바로 밝히는 물음이다. 오직 견수면만이 행상의 차이에 의하여 많은 차별이 있는가, 아니면 나머지 수면도 또한 차별이 있는가.</w:t>
      </w:r>
    </w:p>
    <w:p>
      <w:pPr>
        <w:pStyle w:val="SHTKPositionMarker"/>
        <w:keepNext/>
      </w:pPr>
      <w:r>
        <w:t xml:space="preserve">[0301b23]</w:t>
      </w:r>
    </w:p>
    <w:p>
      <w:pPr>
        <w:pStyle w:val="SHTKSourceText"/>
        <w:keepNext/>
      </w:pPr>
      <w:r>
        <w:t xml:space="preserve">慢亦有者。 答。 云何者。 徵。</w:t>
      </w:r>
    </w:p>
    <w:p>
      <w:pPr>
        <w:pStyle w:val="SHTKTranslationText"/>
      </w:pPr>
      <w:r>
        <w:t xml:space="preserve">“만에도 또한 있다.” 답이다. “어떤 것인가.” 징문이다.</w:t>
      </w:r>
    </w:p>
    <w:p>
      <w:pPr>
        <w:pStyle w:val="SHTKPositionMarker"/>
        <w:keepNext/>
      </w:pPr>
      <w:r>
        <w:t xml:space="preserve">[0301b24]</w:t>
      </w:r>
    </w:p>
    <w:p>
      <w:pPr>
        <w:pStyle w:val="SHTKSourceText"/>
        <w:keepNext/>
      </w:pPr>
      <w:r>
        <w:t xml:space="preserve">頌曰至有修斷不行者。 上句正答。 第二句明見．修斷。 下兩句顯未斷不行。</w:t>
      </w:r>
    </w:p>
    <w:p>
      <w:pPr>
        <w:pStyle w:val="SHTKTranslationText"/>
      </w:pPr>
      <w:r>
        <w:t xml:space="preserve">“게송에서 말하기를”에서 “수소단인데도 행하지 않는 것이 있다”까지이다. 윗구는 바로 답하고, 둘째 구는 견소단·수소단을 밝히며, 아래 두 구는 아직 끊지 않았어도 행하지 않음을 드러낸다.</w:t>
      </w:r>
    </w:p>
    <w:p>
      <w:pPr>
        <w:pStyle w:val="SHTKPositionMarker"/>
        <w:keepNext/>
      </w:pPr>
      <w:r>
        <w:t xml:space="preserve">[0301b25]</w:t>
      </w:r>
    </w:p>
    <w:p>
      <w:pPr>
        <w:pStyle w:val="SHTKSourceText"/>
        <w:keepNext/>
      </w:pPr>
      <w:r>
        <w:t xml:space="preserve">論曰至故分七種者。 此下釋七慢。 此即總釋。</w:t>
      </w:r>
    </w:p>
    <w:p>
      <w:pPr>
        <w:pStyle w:val="SHTKTranslationText"/>
      </w:pPr>
      <w:r>
        <w:t xml:space="preserve">“논하여 말한다”에서 “그러므로 일곱 종류로 나눈다”까지이다. 이 아래는 칠만을 해석한다. 여기서는 총괄하여 해석한다.</w:t>
      </w:r>
    </w:p>
    <w:p>
      <w:pPr>
        <w:pStyle w:val="SHTKPositionMarker"/>
        <w:keepNext/>
      </w:pPr>
      <w:r>
        <w:t xml:space="preserve">[0301b27]</w:t>
      </w:r>
    </w:p>
    <w:p>
      <w:pPr>
        <w:pStyle w:val="SHTKSourceText"/>
        <w:keepNext/>
      </w:pPr>
      <w:r>
        <w:t xml:space="preserve">於劣於等至總說為慢者。 此下別釋七慢。 文即為七。 此釋第一慢。 於劣謂勝。 於等謂等。 令心高舉。 總說為慢</w:t>
      </w:r>
    </w:p>
    <w:p>
      <w:pPr>
        <w:pStyle w:val="SHTKTranslationText"/>
      </w:pPr>
      <w:r>
        <w:t xml:space="preserve">“열등한 것과 동등한 것에 대하여”에서 “통틀어 만이라고 한다”까지이다. 이 아래는 칠만을 각각 해석한다. 문장은 곧 일곱으로 나뉜다. 이는 첫째 만을 해석한다. 열등한 것에 대하여 자기가 뛰어나다고 여기고, 동등한 것에 대하여 동등하다고 여기면서, 마음을 높이 드는 것을, 통틀어 만이라고 한다.</w:t>
      </w:r>
    </w:p>
    <w:p>
      <w:pPr>
        <w:pStyle w:val="SHTKSourceText"/>
        <w:keepNext/>
      </w:pPr>
      <w:r>
        <w:t xml:space="preserve">於等云何。 如有二人精神齊等。 一先誦得阿笈摩經。 一後誦得。 心便高舉。 故正理四十七云。 於他劣等族明等中。 謂己勝等高舉名慢</w:t>
      </w:r>
    </w:p>
    <w:p>
      <w:pPr>
        <w:pStyle w:val="SHTKTranslationText"/>
      </w:pPr>
      <w:r>
        <w:t xml:space="preserve">동등한 것에 대하여는 어떠한가. 예컨대 두 사람이 정신과 자질이 서로 같고, 한 사람은 먼저 아급마경을 외워 얻었으며, 한 사람은 뒤에 외워 얻었는데, 마음이 곧 높이 들리는 것과 같다. 그러므로 『정리론』 47권에서 말한다. 다른 사람보다 열등하거나 동등한 종족·총명 등 가운데서, 자기가 뛰어나거나 동등하다고 여겨 높이 드는 것을 만이라 한다.</w:t>
      </w:r>
    </w:p>
    <w:p>
      <w:pPr>
        <w:pStyle w:val="SHTKSourceText"/>
        <w:keepNext/>
      </w:pPr>
      <w:r>
        <w:t xml:space="preserve">豈不此二俱於境中如實而轉不應成慢。 方劣言勝。 方等言等。 稱量而知何失名慢 於可愛事心生愛染如實而轉如何成貪。 此既耽求諸可意事無有顛倒。 應非煩惱。 然由此起能染惱心既許成貪。</w:t>
      </w:r>
    </w:p>
    <w:p>
      <w:pPr>
        <w:pStyle w:val="SHTKTranslationText"/>
      </w:pPr>
      <w:r>
        <w:t xml:space="preserve">어찌 이 둘은 모두 대상에 대하여 사실대로 작용하는 것이므로 마땅히 만이 되지 않아야 하지 않는가. 열등한 것과 견주어 뛰어나다고 말하고, 동등한 것과 견주어 동등하다고 말하는 것은, 헤아려 사실대로 아는 것인데 무슨 허물이 있어 만이라 하는가. 사랑할 만한 일에 대하여 마음에 애염을 내는 것도 사실대로 작용하는 것인데 어찌 탐이 되는가. 이것도 이미 여러 뜻에 맞는 일을 탐착하여 구할 뿐 전도가 없으니, 마땅히 번뇌가 아니어야 할 것이다. 그러나 이것으로 말미암아 마음을 물들이고 괴롭힐 수 있으므로 이미 탐이 됨을 허락하며,</w:t>
      </w:r>
    </w:p>
    <w:p>
      <w:pPr>
        <w:pStyle w:val="SHTKSourceText"/>
        <w:keepNext/>
      </w:pPr>
      <w:r>
        <w:t xml:space="preserve">是煩惱性。 如是雖實勝劣處生。 而能令心高舉染惱。 名慢煩惱。 於理何失 解云。 族。 謂種族。</w:t>
      </w:r>
    </w:p>
    <w:p>
      <w:pPr>
        <w:pStyle w:val="SHTKTranslationText"/>
      </w:pPr>
      <w:r>
        <w:t xml:space="preserve">번뇌의 성질이라고 한다. 이와 같이 비록 실제로 승·열의 처소에 대하여 생기더라도, 마음을 높이 들어 물들이고 괴롭게 할 수 있으므로, 만번뇌라고 한다. 이치상 무슨 허물이 있는가. 해석한다. ‘족’은, 종족을 말한다.</w:t>
      </w:r>
    </w:p>
    <w:p>
      <w:pPr>
        <w:pStyle w:val="SHTKSourceText"/>
        <w:keepNext/>
      </w:pPr>
      <w:r>
        <w:t xml:space="preserve">明。 謂聰明。 等言。 即顯色．力．財等。 於等於勝至總名過慢者。 釋第二慢。 於等謂勝。 於勝謂等。</w:t>
      </w:r>
    </w:p>
    <w:p>
      <w:pPr>
        <w:pStyle w:val="SHTKTranslationText"/>
      </w:pPr>
      <w:r>
        <w:t xml:space="preserve">‘명’은, 총명을 말한다. ‘등’이라는 말은, 곧 형색·힘·재물 등을 나타낸다. “동등한 것과 뛰어난 것에 대하여”에서 “통틀어 과만이라 한다”까지이다. 둘째 만을 해석한다. 동등한 것에 대하여 자기가 뛰어나다고 여기고, 뛰어난 것에 대하여 자기가 동등하다고 여기는 것을,</w:t>
      </w:r>
    </w:p>
    <w:p>
      <w:pPr>
        <w:pStyle w:val="SHTKSourceText"/>
        <w:keepNext/>
      </w:pPr>
      <w:r>
        <w:t xml:space="preserve">總名過慢。 慢太過故妄進一階。 或過前慢。 或慢過重前。 故名過慢。 正理論云。 於他等勝族。 明等中。</w:t>
      </w:r>
    </w:p>
    <w:p>
      <w:pPr>
        <w:pStyle w:val="SHTKTranslationText"/>
      </w:pPr>
      <w:r>
        <w:t xml:space="preserve">통틀어 과만이라 한다. 만이 지나치게 과하여 망령되이 한 계단 나아가기 때문이다. 혹은 앞의 만을 지나쳤기 때문이며, 혹은 만이 앞의 것보다 더 무겁기 때문에, 과만이라 한다. 『정리론』에서 말한다. 다른 이와 동등하거나 뛰어난 종족, 총명 등 가운데서,</w:t>
      </w:r>
    </w:p>
    <w:p>
      <w:pPr>
        <w:pStyle w:val="SHTKSourceText"/>
        <w:keepNext/>
      </w:pPr>
      <w:r>
        <w:t xml:space="preserve">謂己勝等名為過慢。</w:t>
      </w:r>
    </w:p>
    <w:p>
      <w:pPr>
        <w:pStyle w:val="SHTKTranslationText"/>
      </w:pPr>
      <w:r>
        <w:t xml:space="preserve">자기가 뛰어나거나 동등하다고 여기는 것을 과만이라 한다.</w:t>
      </w:r>
    </w:p>
    <w:p>
      <w:pPr>
        <w:pStyle w:val="SHTKPositionMarker"/>
        <w:keepNext/>
      </w:pPr>
      <w:r>
        <w:t xml:space="preserve">[0301c16]</w:t>
      </w:r>
    </w:p>
    <w:p>
      <w:pPr>
        <w:pStyle w:val="SHTKSourceText"/>
        <w:keepNext/>
      </w:pPr>
      <w:r>
        <w:t xml:space="preserve">於勝謂勝名慢過慢者。 釋第三慢 於勝謂勝。 勝名過己。 慢他過故名慢過慢。</w:t>
      </w:r>
    </w:p>
    <w:p>
      <w:pPr>
        <w:pStyle w:val="SHTKTranslationText"/>
      </w:pPr>
      <w:r>
        <w:t xml:space="preserve">“뛰어난 것에 대하여 뛰어나다고 여기는 것을 만과만이라 한다.” 셋째 만을 해석한다. 뛰어난 것에 대하여 자기가 뛰어나다고 여긴다. ‘승’은 자기보다 뛰어난 것을 뜻한다. 다른 이보다 지나치게 만을 부리므로 만과만이라 한다.</w:t>
      </w:r>
    </w:p>
    <w:p>
      <w:pPr>
        <w:pStyle w:val="SHTKPositionMarker"/>
        <w:keepNext/>
      </w:pPr>
      <w:r>
        <w:t xml:space="preserve">[0301c18]</w:t>
      </w:r>
    </w:p>
    <w:p>
      <w:pPr>
        <w:pStyle w:val="SHTKSourceText"/>
        <w:keepNext/>
      </w:pPr>
      <w:r>
        <w:t xml:space="preserve">或慢謂高舉。 高前過慢名慢過慢。 正理論云。 於他殊勝族。 明等中。 謂己勝彼名慢過慢。</w:t>
      </w:r>
    </w:p>
    <w:p>
      <w:pPr>
        <w:pStyle w:val="SHTKTranslationText"/>
      </w:pPr>
      <w:r>
        <w:t xml:space="preserve">또 만이란 높이 드는 것을 말하니, 앞의 과만보다 더 높으므로 만과만이라 한다. 『정리론』에서 말한다. 다른 이보다 특별히 뛰어난 종족, 총명 등 가운데서, 자기가 그보다 뛰어나다고 여기는 것을 만과만이라 한다.</w:t>
      </w:r>
    </w:p>
    <w:p>
      <w:pPr>
        <w:pStyle w:val="SHTKPositionMarker"/>
        <w:keepNext/>
      </w:pPr>
      <w:r>
        <w:t xml:space="preserve">[0301c20]</w:t>
      </w:r>
    </w:p>
    <w:p>
      <w:pPr>
        <w:pStyle w:val="SHTKSourceText"/>
        <w:keepNext/>
      </w:pPr>
      <w:r>
        <w:t xml:space="preserve">於五取蘊至名為我慢者。 釋第四慢。 於五取蘊執我．我所。 此是我見 或緣我起慢。 或恃我起慢。 或由我起慢。 故名我慢。</w:t>
      </w:r>
    </w:p>
    <w:p>
      <w:pPr>
        <w:pStyle w:val="SHTKTranslationText"/>
      </w:pPr>
      <w:r>
        <w:t xml:space="preserve">“오취온에 대하여”에서 “아만이라 한다”까지이다. 넷째 만을 해석한다. 오취온에 대하여 아와 아소를 집착한다. 이것은 아견이다. 혹은 아를 반연하여 만을 일으키고, 혹은 아를 믿고 의지하여 만을 일으키며, 혹은 아로 말미암아 만을 일으키므로, 아만이라 한다.</w:t>
      </w:r>
    </w:p>
    <w:p>
      <w:pPr>
        <w:pStyle w:val="SHTKPositionMarker"/>
        <w:keepNext/>
      </w:pPr>
      <w:r>
        <w:t xml:space="preserve">[0301c23]</w:t>
      </w:r>
    </w:p>
    <w:p>
      <w:pPr>
        <w:pStyle w:val="SHTKSourceText"/>
        <w:keepNext/>
      </w:pPr>
      <w:r>
        <w:t xml:space="preserve">於未證得至名增上慢者。 釋第五慢。 於未證得殊勝功德中。 謂己證得。 名增上慢。 正理云。 有餘師說。 於證少德謂己證多。</w:t>
      </w:r>
    </w:p>
    <w:p>
      <w:pPr>
        <w:pStyle w:val="SHTKTranslationText"/>
      </w:pPr>
      <w:r>
        <w:t xml:space="preserve">“아직 증득하지 못한 것에 대하여”에서 “증상만이라 한다”까지이다. 다섯째 만을 해석한다. 아직 증득하지 못한 뛰어난 공덕 가운데서, 자기가 증득했다고 여기므로, 증상만이라 한다. 『정리론』에서 말한다. 어떤 다른 논사는 말한다. 적은 공덕을 증득하고서 자기가 많은 것을 증득했다고 여기어,</w:t>
      </w:r>
    </w:p>
    <w:p>
      <w:pPr>
        <w:pStyle w:val="SHTKSourceText"/>
        <w:keepNext/>
      </w:pPr>
      <w:r>
        <w:t xml:space="preserve">心生高舉名增上慢。</w:t>
      </w:r>
    </w:p>
    <w:p>
      <w:pPr>
        <w:pStyle w:val="SHTKTranslationText"/>
      </w:pPr>
      <w:r>
        <w:t xml:space="preserve">마음에 높이 듦을 내는 것을 증상만이라 한다.</w:t>
      </w:r>
    </w:p>
    <w:p>
      <w:pPr>
        <w:pStyle w:val="SHTKPositionMarker"/>
        <w:keepNext/>
      </w:pPr>
      <w:r>
        <w:t xml:space="preserve">[0301c26]</w:t>
      </w:r>
    </w:p>
    <w:p>
      <w:pPr>
        <w:pStyle w:val="SHTKSourceText"/>
        <w:keepNext/>
      </w:pPr>
      <w:r>
        <w:t xml:space="preserve">於多分勝至名為卑慢者。 釋第六慢。 正理論云。 諸有在家。 或出家者。 於他工巧尸羅等德多分勝中。 謂己少劣心生高舉名為卑慢。 此中於己心高舉者。</w:t>
      </w:r>
    </w:p>
    <w:p>
      <w:pPr>
        <w:pStyle w:val="SHTKTranslationText"/>
      </w:pPr>
      <w:r>
        <w:t xml:space="preserve">“많은 부분이 뛰어난 것에 대하여”에서 “비만이라 한다”까지이다. 여섯째 만을 해석한다. 『정리론』에서 말한다. 어떤 재가자나, 혹은 출가자가, 다른 이의 공교·시라 등의 공덕이 대부분 자기보다 뛰어난 가운데서, 자기는 조금 열등하다고 여기면서 마음에 높이 듦을 내는 것을 비만이라 한다. 여기서 자기에게 마음을 높이 든다고 한 것은,</w:t>
      </w:r>
    </w:p>
    <w:p>
      <w:pPr>
        <w:pStyle w:val="SHTKSourceText"/>
        <w:keepNext/>
      </w:pPr>
      <w:r>
        <w:t xml:space="preserve">於他多勝謂己少劣。 有增己故亦說為高。</w:t>
      </w:r>
    </w:p>
    <w:p>
      <w:pPr>
        <w:pStyle w:val="SHTKTranslationText"/>
      </w:pPr>
      <w:r>
        <w:t xml:space="preserve">다른 이가 많이 뛰어난데 자기는 조금 열등하다고 여기면서도, 자기를 높이는 바가 있으므로 또한 ‘높다’고 말한 것이다.</w:t>
      </w:r>
    </w:p>
    <w:p>
      <w:pPr>
        <w:pStyle w:val="SHTKPositionMarker"/>
        <w:keepNext/>
      </w:pPr>
      <w:r>
        <w:t xml:space="preserve">[0302a02]</w:t>
      </w:r>
    </w:p>
    <w:p>
      <w:pPr>
        <w:pStyle w:val="SHTKSourceText"/>
        <w:keepNext/>
      </w:pPr>
      <w:r>
        <w:t xml:space="preserve">於無德中至名為邪慢者。 釋第七慢。 於諸惡行無德法中。 謂己有德名為邪慢。 故正理云。 於無德中謂己有德名為邪慢。 言無德者謂諸惡行。 違功德故立無德名。</w:t>
      </w:r>
    </w:p>
    <w:p>
      <w:pPr>
        <w:pStyle w:val="SHTKTranslationText"/>
      </w:pPr>
      <w:r>
        <w:t xml:space="preserve">“공덕이 없는 가운데서”에서 “사만이라 한다”까지이다. 일곱째 만을 해석한다. 여러 악행이라는 공덕 없는 법 가운데서, 자기에게 공덕이 있다고 여기는 것을 사만이라 한다. 그러므로 『정리론』에서 말한다. 공덕이 없는 가운데 자기가 공덕이 있다고 여기는 것을 사만이라 한다. ‘공덕이 없다’고 한 것은 여러 악행을 말한다. 공덕에 어긋나므로 무덕이라는 이름을 세운다.</w:t>
      </w:r>
    </w:p>
    <w:p>
      <w:pPr>
        <w:pStyle w:val="SHTKSourceText"/>
        <w:keepNext/>
      </w:pPr>
      <w:r>
        <w:t xml:space="preserve">猶如不善。 彼於成此無德法中。 謂己有斯殊勝功德。 恃惡高舉故名邪慢 若謂無德者是遮有德言。 於實無德中謂有名邪慢。 彼辨增上．邪慢別中說無種子名增上慢。 有種子者名為邪慢。</w:t>
      </w:r>
    </w:p>
    <w:p>
      <w:pPr>
        <w:pStyle w:val="SHTKTranslationText"/>
      </w:pPr>
      <w:r>
        <w:t xml:space="preserve">마치 불선과 같다. 그가 이러한 무덕의 법을 이루고 있는 가운데서, 자기에게 이 뛰어난 공덕이 있다고 여기며, 악을 믿고 높이 드므로 사만이라 한다. 만약 ‘무덕’이라는 것은 유덕을 차단하여 말한 것이라고 한다면, 실제로 공덕이 없는 가운데 있다고 여기는 것을 사만이라 한다는 뜻이 된다. 그들이 증상만과 사만의 차이를 분별하는 가운데서는 종자가 없는 것을 증상만이라 하고, 종자가 있는 것을 사만이라 한다.</w:t>
      </w:r>
    </w:p>
    <w:p>
      <w:pPr>
        <w:pStyle w:val="SHTKSourceText"/>
        <w:keepNext/>
      </w:pPr>
      <w:r>
        <w:t xml:space="preserve">或全增益名增上慢。 少分增益名為邪慢。 如是差別理應不成。 是故應知前說為勝。</w:t>
      </w:r>
    </w:p>
    <w:p>
      <w:pPr>
        <w:pStyle w:val="SHTKTranslationText"/>
      </w:pPr>
      <w:r>
        <w:t xml:space="preserve">혹은 전부를 더하여 집착하는 것을 증상만이라 하고, 일부분을 더하여 집착하는 것을 사만이라 한다. 이와 같은 차별은 이치상 성립하지 않는다. 그러므로 앞의 설이 더 낫다고 알아야 한다.</w:t>
      </w:r>
    </w:p>
    <w:p>
      <w:pPr>
        <w:pStyle w:val="SHTKPositionMarker"/>
        <w:keepNext/>
      </w:pPr>
      <w:r>
        <w:t xml:space="preserve">[0302a12]</w:t>
      </w:r>
    </w:p>
    <w:p>
      <w:pPr>
        <w:pStyle w:val="SHTKSourceText"/>
        <w:keepNext/>
      </w:pPr>
      <w:r>
        <w:t xml:space="preserve">然本論說至三中離出者。 此下釋九從三。 會釋本論。 然發智本論說。 慢類有九 我勝者。 謂我勝彼 我等者。</w:t>
      </w:r>
    </w:p>
    <w:p>
      <w:pPr>
        <w:pStyle w:val="SHTKTranslationText"/>
      </w:pPr>
      <w:r>
        <w:t xml:space="preserve">“그러나 본론에서 말하기를”에서 “셋 가운데서 갈라져 나온다”까지이다. 이 아래는 아홉 만류가 세 만에서 나옴을 해석한다. 본론을 회통하여 해석한다. 그러나 『발지론』 본론에서는 말한다. 만류에는 아홉이 있다. ‘내가 뛰어나다’는 것은, 내가 저 사람보다 뛰어나다는 뜻이다. ‘내가 동등하다’는 것은,</w:t>
      </w:r>
    </w:p>
    <w:p>
      <w:pPr>
        <w:pStyle w:val="SHTKSourceText"/>
        <w:keepNext/>
      </w:pPr>
      <w:r>
        <w:t xml:space="preserve">謂我等彼 我劣者。 謂我劣彼 有勝我者。 謂有他勝我 有等我者。 謂有他等我 有劣我者。</w:t>
      </w:r>
    </w:p>
    <w:p>
      <w:pPr>
        <w:pStyle w:val="SHTKTranslationText"/>
      </w:pPr>
      <w:r>
        <w:t xml:space="preserve">내가 저 사람과 동등하다는 뜻이다. ‘내가 열등하다’는 것은, 내가 저 사람보다 열등하다는 뜻이다. ‘나보다 뛰어난 이가 있다’는 것은, 다른 이가 나보다 뛰어나다는 뜻이다. ‘나와 동등한 이가 있다’는 것은, 다른 이가 나와 동등하다는 뜻이다. ‘나보다 열등한 이가 있다’는 것은,</w:t>
      </w:r>
    </w:p>
    <w:p>
      <w:pPr>
        <w:pStyle w:val="SHTKSourceText"/>
        <w:keepNext/>
      </w:pPr>
      <w:r>
        <w:t xml:space="preserve">謂有他劣我 無勝我者。 謂無他勝我與我齊等 無等我者。 謂無他與我等我勝於彼 無劣我者。 謂無他劣我我居下劣</w:t>
      </w:r>
    </w:p>
    <w:p>
      <w:pPr>
        <w:pStyle w:val="SHTKTranslationText"/>
      </w:pPr>
      <w:r>
        <w:t xml:space="preserve">다른 이가 나보다 열등하다는 뜻이다. ‘나보다 뛰어난 이가 없다’는 것은, 다른 이 가운데 나보다 뛰어난 이는 없고 나와 같은 이뿐이라는 뜻이다. ‘나와 동등한 이가 없다’는 것은, 다른 이 가운데 나와 동등한 이는 없고 내가 저보다 뛰어나다는 뜻이다. ‘나보다 열등한 이가 없다’는 것은, 다른 이 가운데 나보다 열등한 이는 없고 내가 더 낮고 열등하다는 뜻이다.</w:t>
      </w:r>
    </w:p>
    <w:p>
      <w:pPr>
        <w:pStyle w:val="SHTKSourceText"/>
        <w:keepNext/>
      </w:pPr>
      <w:r>
        <w:t xml:space="preserve">此九從前七中三[1]出離。</w:t>
      </w:r>
    </w:p>
    <w:p>
      <w:pPr>
        <w:pStyle w:val="SHTKTranslationText"/>
      </w:pPr>
      <w:r>
        <w:t xml:space="preserve">이 아홉은 앞의 일곱 가운데 세 가지에서 갈라져 나온다.</w:t>
      </w:r>
    </w:p>
    <w:p>
      <w:pPr>
        <w:pStyle w:val="SHTKNoteSummary"/>
        <w:keepNext/>
      </w:pPr>
      <w:r>
        <w:t>교감 요약 | [CBETA 교감] 저본 出離 → 이본 離出？</w:t>
      </w:r>
    </w:p>
    <w:p>
      <w:pPr>
        <w:pStyle w:val="SHTKNoteDetail"/>
      </w:pPr>
      <w:r>
        <w:t>• 원교감 원문 | 出離＝離出？</w:t>
      </w:r>
    </w:p>
    <w:p>
      <w:pPr>
        <w:pStyle w:val="SHTKNoteDetail"/>
      </w:pPr>
      <w:r>
        <w:t>• 한국어 해설 | 저본의 해당 글자를 유지하고 이문은 교감으로만 기록한다.</w:t>
      </w:r>
    </w:p>
    <w:p>
      <w:pPr>
        <w:pStyle w:val="SHTKNoteDetail"/>
      </w:pPr>
      <w:r>
        <w:t>• 판정 유보 | 원교감 자체에 물음표가 있으므로 교정을 확정하지 않고 저본을 유지한다.</w:t>
      </w:r>
    </w:p>
    <w:p>
      <w:pPr>
        <w:pStyle w:val="SHTKNoteDetail"/>
      </w:pPr>
      <w:r>
        <w:t>• 번역 영향 판정 | [판단 유보]</w:t>
      </w:r>
    </w:p>
    <w:p>
      <w:pPr>
        <w:pStyle w:val="SHTKNoteDetail"/>
      </w:pPr>
      <w:r>
        <w:t>• 출처 | CBETA T41n1821, 교감 번호 0302001.</w:t>
      </w:r>
    </w:p>
    <w:p>
      <w:pPr>
        <w:pStyle w:val="SHTKPositionMarker"/>
        <w:keepNext/>
      </w:pPr>
      <w:r>
        <w:t xml:space="preserve">[0302a21]</w:t>
      </w:r>
    </w:p>
    <w:p>
      <w:pPr>
        <w:pStyle w:val="SHTKSourceText"/>
        <w:keepNext/>
      </w:pPr>
      <w:r>
        <w:t xml:space="preserve">從三者何者。 問。</w:t>
      </w:r>
    </w:p>
    <w:p>
      <w:pPr>
        <w:pStyle w:val="SHTKTranslationText"/>
      </w:pPr>
      <w:r>
        <w:t xml:space="preserve">어느 세 가지에서 나오는가. 물음이다.</w:t>
      </w:r>
    </w:p>
    <w:p>
      <w:pPr>
        <w:pStyle w:val="SHTKPositionMarker"/>
        <w:keepNext/>
      </w:pPr>
      <w:r>
        <w:t xml:space="preserve">[0302a22]</w:t>
      </w:r>
    </w:p>
    <w:p>
      <w:pPr>
        <w:pStyle w:val="SHTKSourceText"/>
        <w:keepNext/>
      </w:pPr>
      <w:r>
        <w:t xml:space="preserve">謂從前慢至過慢卑慢者。 答。 謂從前七慢中第一慢。 第二過慢。 第六卑慢。 如是三慢若依我見生行解。 次第有殊。 成三三九慢類。</w:t>
      </w:r>
    </w:p>
    <w:p>
      <w:pPr>
        <w:pStyle w:val="SHTKTranslationText"/>
      </w:pPr>
      <w:r>
        <w:t xml:space="preserve">“앞의 만에서”에서 “과만과 비만”까지이다. 답이다. 말하자면 앞의 칠만 가운데 첫째 만, 둘째 과만, 여섯째 비만에서 나온다. 이와 같은 세 만이 아견에 의하여 생겨나는 행해를 취하면, 차례로 차이가 생기므로, 세 만마다 세 가지가 되어 아홉 만류를 이룬다.</w:t>
      </w:r>
    </w:p>
    <w:p>
      <w:pPr>
        <w:pStyle w:val="SHTKSourceText"/>
        <w:keepNext/>
      </w:pPr>
      <w:r>
        <w:t xml:space="preserve">九中初三如其次第。 我勝慢類謂我勝彼。 於等謂己勝即是過慢。 我等慢類謂我等彼。 於等謂己等即是慢。 我劣慢類謂我劣彼。 於勝謂己劣即是卑慢 九中中三如其次第。</w:t>
      </w:r>
    </w:p>
    <w:p>
      <w:pPr>
        <w:pStyle w:val="SHTKTranslationText"/>
      </w:pPr>
      <w:r>
        <w:t xml:space="preserve">아홉 가운데 처음 세 가지는 그 차례와 같다. ‘내가 뛰어나다’는 만류는 내가 저보다 뛰어나다고 여기는 것이다. 동등한 것에 대하여 자기가 뛰어나다고 여기므로 곧 과만이다. ‘내가 동등하다’는 만류는 내가 저와 동등하다고 여기는 것이다. 동등한 것에 대하여 자기가 동등하다고 여기므로 곧 만이다. ‘내가 열등하다’는 만류는 내가 저보다 열등하다고 여기는 것이다. 뛰어난 것에 대하여 자기가 열등하다고 여기므로 곧 비만이다. 아홉 가운데 가운데 세 가지도 그 차례와 같다.</w:t>
      </w:r>
    </w:p>
    <w:p>
      <w:pPr>
        <w:pStyle w:val="SHTKSourceText"/>
        <w:keepNext/>
      </w:pPr>
      <w:r>
        <w:t xml:space="preserve">有勝我慢類謂有他勝我。 於勝謂己劣即是卑慢。 有等我慢類謂有他等我。 於等謂己等即是慢。 有劣我慢類謂有他劣我。 於等謂己勝即是過慢 九中後三如其次第。 無勝我慢類謂無他勝我。</w:t>
      </w:r>
    </w:p>
    <w:p>
      <w:pPr>
        <w:pStyle w:val="SHTKTranslationText"/>
      </w:pPr>
      <w:r>
        <w:t xml:space="preserve">‘나보다 뛰어난 이가 있다’는 만류는 다른 이가 나보다 뛰어나다고 여기는 것이다. 뛰어난 것에 대하여 자기가 열등하다고 여기므로 곧 비만이다. ‘나와 동등한 이가 있다’는 만류는 다른 이가 나와 동등하다고 여기는 것이다. 동등한 것에 대하여 자기가 동등하다고 여기므로 곧 만이다. ‘나보다 열등한 이가 있다’는 만류는 다른 이가 나보다 열등하다고 여기는 것이다. 동등한 것에 대하여 자기가 뛰어나다고 여기므로 곧 과만이다. 아홉 가운데 뒤의 세 가지도 그 차례와 같다. ‘나보다 뛰어난 이가 없다’는 만류는 다른 이 가운데 나보다 뛰어난 이가 없다고 여기는 것이다.</w:t>
      </w:r>
    </w:p>
    <w:p>
      <w:pPr>
        <w:pStyle w:val="SHTKSourceText"/>
        <w:keepNext/>
      </w:pPr>
      <w:r>
        <w:t xml:space="preserve">於等謂已勝即是過慢。</w:t>
      </w:r>
    </w:p>
    <w:p>
      <w:pPr>
        <w:pStyle w:val="SHTKTranslationText"/>
      </w:pPr>
      <w:r>
        <w:t xml:space="preserve">동등한 것에 대하여 자기가 뛰어나다고 여기므로 곧 과만이다.</w:t>
      </w:r>
    </w:p>
    <w:p>
      <w:pPr>
        <w:pStyle w:val="SHTKNoteSummary"/>
        <w:keepNext/>
      </w:pPr>
      <w:r>
        <w:t>교감 요약 | [CBETA 추가 교감] 저본 已 → 이문 己</w:t>
      </w:r>
    </w:p>
    <w:p>
      <w:pPr>
        <w:pStyle w:val="SHTKNoteDetail"/>
      </w:pPr>
      <w:r>
        <w:t>• 한국어 해설 | 저본 已를 원문에서 치환하지 않는다. 문맥상 행위 주체를 가리키는 己가 자연스럽지만 현행 CBETA 교정으로만 기록한다.</w:t>
      </w:r>
    </w:p>
    <w:p>
      <w:pPr>
        <w:pStyle w:val="SHTKNoteDetail"/>
      </w:pPr>
      <w:r>
        <w:t>• 번역 영향 판정 | [판단 유보]</w:t>
      </w:r>
    </w:p>
    <w:p>
      <w:pPr>
        <w:pStyle w:val="SHTKNoteDetail"/>
      </w:pPr>
      <w:r>
        <w:t>• 출처 | CBETA T41n1821, 교감 번호 0302b0501.</w:t>
      </w:r>
    </w:p>
    <w:p>
      <w:pPr>
        <w:pStyle w:val="SHTKSourceText"/>
        <w:keepNext/>
      </w:pPr>
      <w:r>
        <w:t xml:space="preserve">無劣我慢類謂無他劣我。 於勝謂己劣即是卑慢。</w:t>
      </w:r>
    </w:p>
    <w:p>
      <w:pPr>
        <w:pStyle w:val="SHTKTranslationText"/>
      </w:pPr>
      <w:r>
        <w:t xml:space="preserve">‘나보다 열등한 이가 없다’는 만류는 다른 이 가운데 나보다 열등한 이가 없다고 여기는 것이다. 뛰어난 것에 대하여 자기가 열등하다고 여기므로 곧 비만이다.</w:t>
      </w:r>
    </w:p>
    <w:p>
      <w:pPr>
        <w:pStyle w:val="SHTKPositionMarker"/>
        <w:keepNext/>
      </w:pPr>
      <w:r>
        <w:t xml:space="preserve">[0302b06]</w:t>
      </w:r>
    </w:p>
    <w:p>
      <w:pPr>
        <w:pStyle w:val="SHTKSourceText"/>
        <w:keepNext/>
      </w:pPr>
      <w:r>
        <w:t xml:space="preserve">於多分勝至高處是何者。 問。 如於他人多分勝法。 謂己少劣卑慢可成。 有高處故。 無劣我慢類高處是何而起慢耶。</w:t>
      </w:r>
    </w:p>
    <w:p>
      <w:pPr>
        <w:pStyle w:val="SHTKTranslationText"/>
      </w:pPr>
      <w:r>
        <w:t xml:space="preserve">“많은 부분이 뛰어난 것에 대하여”에서 “높은 처소는 무엇인가”까지이다. 물음이다. 예컨대 다른 사람의 법이 대부분 뛰어난 데 대하여, 자기가 조금 열등하다고 여기는 비만은 성립할 수 있다. 높일 처소가 있기 때문이다. 그러나 ‘나보다 열등한 이가 없다’는 만류는 높일 처소가 무엇이기에 만을 일으키는가.</w:t>
      </w:r>
    </w:p>
    <w:p>
      <w:pPr>
        <w:pStyle w:val="SHTKPositionMarker"/>
        <w:keepNext/>
      </w:pPr>
      <w:r>
        <w:t xml:space="preserve">[0302b09]</w:t>
      </w:r>
    </w:p>
    <w:p>
      <w:pPr>
        <w:pStyle w:val="SHTKSourceText"/>
        <w:keepNext/>
      </w:pPr>
      <w:r>
        <w:t xml:space="preserve">謂於如是至而自尊重者。 答。 無劣我慢雖無高處。 於自愛樂勝有情聚。 反顧己身雖知極劣。 而自尊重故能起彼無劣我慢。</w:t>
      </w:r>
    </w:p>
    <w:p>
      <w:pPr>
        <w:pStyle w:val="SHTKTranslationText"/>
      </w:pPr>
      <w:r>
        <w:t xml:space="preserve">“이와 같은 것에 대하여”에서 “스스로 존중한다”까지이다. 답이다. ‘나보다 열등한 이가 없다’는 만은 비록 높일 처소가 없지만, 자기가 사랑하고 즐기는 뛰어난 유정의 무리에 대하여, 돌이켜 자기 몸을 보아 비록 몹시 열등함을 알면서도, 스스로를 존중하기 때문에 그 ‘나보다 열등한 이가 없다’는 만을 일으킬 수 있다.</w:t>
      </w:r>
    </w:p>
    <w:p>
      <w:pPr>
        <w:pStyle w:val="SHTKPositionMarker"/>
        <w:keepNext/>
      </w:pPr>
      <w:r>
        <w:t xml:space="preserve">[0302b12]</w:t>
      </w:r>
    </w:p>
    <w:p>
      <w:pPr>
        <w:pStyle w:val="SHTKSourceText"/>
        <w:keepNext/>
      </w:pPr>
      <w:r>
        <w:t xml:space="preserve">如是且依發智論釋者。 結。 如是九慢類且依發智論釋。</w:t>
      </w:r>
    </w:p>
    <w:p>
      <w:pPr>
        <w:pStyle w:val="SHTKTranslationText"/>
      </w:pPr>
      <w:r>
        <w:t xml:space="preserve">“이와 같이 우선 『발지론』에 의하여 해석한다.” 맺는 말이다. 이와 같은 아홉 만류는 우선 『발지론』에 의하여 해석한 것이다.</w:t>
      </w:r>
    </w:p>
    <w:p>
      <w:pPr>
        <w:pStyle w:val="SHTKPositionMarker"/>
        <w:keepNext/>
      </w:pPr>
      <w:r>
        <w:t xml:space="preserve">[0302b14]</w:t>
      </w:r>
    </w:p>
    <w:p>
      <w:pPr>
        <w:pStyle w:val="SHTKSourceText"/>
        <w:keepNext/>
      </w:pPr>
      <w:r>
        <w:t xml:space="preserve">依品類足至勝境別故者。 復依品類釋慢類者。 且我勝慢類從三慢出。 若觀劣境謂己勝即是慢攝。 若觀等境謂己勝即是過慢。 若觀勝境謂己勝即是慢過慢。 餘八慢類如理應說。</w:t>
      </w:r>
    </w:p>
    <w:p>
      <w:pPr>
        <w:pStyle w:val="SHTKTranslationText"/>
      </w:pPr>
      <w:r>
        <w:t xml:space="preserve">“『품류족론』에 의하면”에서 “뛰어난 대상이 다르기 때문이다”까지이다. 다시 『품류족론』에 의하여 만류를 해석하면, 우선 ‘내가 뛰어나다’는 만류는 세 만에서 나온다. 열등한 대상을 보고 자기가 뛰어나다고 여기면 곧 만에 포섭된다. 동등한 대상을 보고 자기가 뛰어나다고 여기면 곧 과만이다. 뛰어난 대상을 보고 자기가 뛰어나다고 여기면 곧 만과만이다. 나머지 여덟 만류도 이치에 맞게 말해야 한다.</w:t>
      </w:r>
    </w:p>
    <w:p>
      <w:pPr>
        <w:pStyle w:val="SHTKPositionMarker"/>
        <w:keepNext/>
      </w:pPr>
      <w:r>
        <w:t xml:space="preserve">[0302b18]</w:t>
      </w:r>
    </w:p>
    <w:p>
      <w:pPr>
        <w:pStyle w:val="SHTKSourceText"/>
        <w:keepNext/>
      </w:pPr>
      <w:r>
        <w:t xml:space="preserve">如是七慢何所斷耶者。 釋第二句。 此即問。</w:t>
      </w:r>
    </w:p>
    <w:p>
      <w:pPr>
        <w:pStyle w:val="SHTKTranslationText"/>
      </w:pPr>
      <w:r>
        <w:t xml:space="preserve">“이와 같은 칠만은 무엇으로 끊는가.” 둘째 구절을 해석한다. 이것이 곧 물음이다.</w:t>
      </w:r>
    </w:p>
    <w:p>
      <w:pPr>
        <w:pStyle w:val="SHTKPositionMarker"/>
        <w:keepNext/>
      </w:pPr>
      <w:r>
        <w:t xml:space="preserve">[0302b19]</w:t>
      </w:r>
    </w:p>
    <w:p>
      <w:pPr>
        <w:pStyle w:val="SHTKSourceText"/>
        <w:keepNext/>
      </w:pPr>
      <w:r>
        <w:t xml:space="preserve">一切皆通見．修所斷者。 答。</w:t>
      </w:r>
    </w:p>
    <w:p>
      <w:pPr>
        <w:pStyle w:val="SHTKTranslationText"/>
      </w:pPr>
      <w:r>
        <w:t xml:space="preserve">“모두 견소단과 수소단에 통한다.” 답이다.</w:t>
      </w:r>
    </w:p>
    <w:p>
      <w:pPr>
        <w:pStyle w:val="SHTKSourceText"/>
        <w:keepNext/>
      </w:pPr>
      <w:r>
        <w:t xml:space="preserve">如是七慢一切皆通見．修[2]斷隨其所應。</w:t>
      </w:r>
    </w:p>
    <w:p>
      <w:pPr>
        <w:pStyle w:val="SHTKTranslationText"/>
      </w:pPr>
      <w:r>
        <w:t xml:space="preserve">이와 같은 칠만은 모두 그에 맞게 견소단과 수소단에 통한다.</w:t>
      </w:r>
    </w:p>
    <w:p>
      <w:pPr>
        <w:pStyle w:val="SHTKNoteSummary"/>
        <w:keepNext/>
      </w:pPr>
      <w:r>
        <w:t>교감 요약 | [CBETA 교감] 乙본은 斷 앞에 所이 있음</w:t>
      </w:r>
    </w:p>
    <w:p>
      <w:pPr>
        <w:pStyle w:val="SHTKNoteDetail"/>
      </w:pPr>
      <w:r>
        <w:t>• 원교감 원문 | （所）＋斷【乙】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0302002.</w:t>
      </w:r>
    </w:p>
    <w:p>
      <w:pPr>
        <w:pStyle w:val="SHTKSourceText"/>
        <w:keepNext/>
      </w:pPr>
      <w:r>
        <w:t xml:space="preserve">若緣見所斷者見斷。 若緣事者修斷。 應知七慢皆通三界。 故婆沙四十三云。 評曰應作是說。 非卑慢等要比度他勝．劣而起。 無始時來數習力故。 雖生上界亦有現行。</w:t>
      </w:r>
    </w:p>
    <w:p>
      <w:pPr>
        <w:pStyle w:val="SHTKTranslationText"/>
      </w:pPr>
      <w:r>
        <w:t xml:space="preserve">견소단의 법을 반연하면 견소단이고, 사태를 반연하면 수소단이다. 칠만은 모두 삼계에 통함을 알아야 한다. 그러므로 『바사』 43권에서 말한다. 평하여 말한다. 마땅히 이렇게 말해야 한다. 비만 등이 반드시 다른 이의 승·열을 비교하고 헤아려야만 일어나는 것은 아니다. 무시 이래 자주 익힌 힘 때문에, 비록 상계에 태어나도 또한 현행한다.</w:t>
      </w:r>
    </w:p>
    <w:p>
      <w:pPr>
        <w:pStyle w:val="SHTKSourceText"/>
        <w:keepNext/>
      </w:pPr>
      <w:r>
        <w:t xml:space="preserve">是故三界皆具七慢。</w:t>
      </w:r>
    </w:p>
    <w:p>
      <w:pPr>
        <w:pStyle w:val="SHTKTranslationText"/>
      </w:pPr>
      <w:r>
        <w:t xml:space="preserve">그러므로 삼계에는 모두 칠만이 갖추어져 있다.</w:t>
      </w:r>
    </w:p>
    <w:p>
      <w:pPr>
        <w:pStyle w:val="SHTKPositionMarker"/>
        <w:keepNext/>
      </w:pPr>
      <w:r>
        <w:t xml:space="preserve">[0302b25]</w:t>
      </w:r>
    </w:p>
    <w:p>
      <w:pPr>
        <w:pStyle w:val="SHTKSourceText"/>
        <w:keepNext/>
      </w:pPr>
      <w:r>
        <w:t xml:space="preserve">諸修所斷至為可現行者。 問。 諸修斷慢聖者未斷時為可現行不。</w:t>
      </w:r>
    </w:p>
    <w:p>
      <w:pPr>
        <w:pStyle w:val="SHTKTranslationText"/>
      </w:pPr>
      <w:r>
        <w:t xml:space="preserve">“여러 수소단의 것들은”에서 “현행할 수 있는가”까지이다. 물음이다. 수소단인 여러 만은 성자가 아직 끊지 않았을 때 현행할 수 있는가.</w:t>
      </w:r>
    </w:p>
    <w:p>
      <w:pPr>
        <w:pStyle w:val="SHTKPositionMarker"/>
        <w:keepNext/>
      </w:pPr>
      <w:r>
        <w:t xml:space="preserve">[0302b27]</w:t>
      </w:r>
    </w:p>
    <w:p>
      <w:pPr>
        <w:pStyle w:val="SHTKSourceText"/>
        <w:keepNext/>
      </w:pPr>
      <w:r>
        <w:t xml:space="preserve">此不決定至唯修所斷者。 答。 此不決定。 於七慢中或有修所斷於未斷位聖容現行。 謂除慢類及與我慢。 所餘諸慢於此慢中或有修所斷。 於未斷位而聖定不行。 謂慢類我慢。</w:t>
      </w:r>
    </w:p>
    <w:p>
      <w:pPr>
        <w:pStyle w:val="SHTKTranslationText"/>
      </w:pPr>
      <w:r>
        <w:t xml:space="preserve">“이는 결정되지 않는다”에서 “오직 수소단이다”까지이다. 답이다. 이는 결정되지 않는다. 칠만 가운데 어떤 수소단의 만은 아직 끊지 않은 지위에서 성자가 현행할 수도 있다. 곧 만류와 아만을 제외한 것이다. 나머지 여러 만 가운데 어떤 수소단의 것은, 아직 끊지 않은 지위에서도 성자가 반드시 행하지 않는다. 곧 만류와 아만이다.</w:t>
      </w:r>
    </w:p>
    <w:p>
      <w:pPr>
        <w:pStyle w:val="SHTKSourceText"/>
        <w:keepNext/>
      </w:pPr>
      <w:r>
        <w:t xml:space="preserve">此不行因次後當辨。 寄喻來況。 如殺生纏是修所斷。 而諸聖者必不現行。 殺生纏者顯由此惑發起故思斷眾生命。 頌說等言顯盜．婬．誑纏。 無有愛全不起。 有愛一分不起</w:t>
      </w:r>
    </w:p>
    <w:p>
      <w:pPr>
        <w:pStyle w:val="SHTKTranslationText"/>
      </w:pPr>
      <w:r>
        <w:t xml:space="preserve">이것들이 행하지 않는 이유는 바로 뒤에서 분별한다. 비유를 붙여 견준다. 살생전은 수소단이지만, 여러 성자는 반드시 현행하지 않는 것과 같다. 살생전이란 이 번뇌로 말미암아 고의로 유정의 생명을 끊는 일을 일으킴을 나타낸다. 게송에서 ‘등’이라 한 말은 도둑질·사음·거짓말의 전을 나타낸다. 무유애는 전부 일어나지 않고, 유애는 일부분이 일어나지 않는다.</w:t>
      </w:r>
    </w:p>
    <w:p>
      <w:pPr>
        <w:pStyle w:val="SHTKSourceText"/>
        <w:keepNext/>
      </w:pPr>
      <w:r>
        <w:t xml:space="preserve">問無有名何法 答謂三界非常滅相名為無有。 於此非常貪求名無有愛。 若泛說三界非常。 諸無有愛通見．修斷 此中意說於三界中。 眾同分上非常滅相名為無有。 願我死後斷壞無有。</w:t>
      </w:r>
    </w:p>
    <w:p>
      <w:pPr>
        <w:pStyle w:val="SHTKTranslationText"/>
      </w:pPr>
      <w:r>
        <w:t xml:space="preserve">묻는다. ‘무유’란 어떤 법을 말하는가. 답한다. 삼계의 비상한 소멸의 모습을 무유라 한다. 이 비상한 것에 대하여 탐하여 구하는 것을 무유애라 한다. 만약 널리 삼계의 비상함을 말한다면, 여러 무유애는 견소단과 수소단에 모두 통한다. 여기서 뜻하는 것은 삼계 가운데서, 중동분 위의 비상한 소멸의 모습을 무유라고 하는 것이다. ‘내가 죽은 뒤에는 끊어져 없어지기를 바란다’고 하여,</w:t>
      </w:r>
    </w:p>
    <w:p>
      <w:pPr>
        <w:pStyle w:val="SHTKSourceText"/>
        <w:keepNext/>
      </w:pPr>
      <w:r>
        <w:t xml:space="preserve">於無有貪名無有愛。 聖於此愛全不起故。 唯修斷故。 所以但取緣眾同分無常貪愛名無有愛。 故婆沙二十七云。 無有者謂眾同分無常。 緣此愛名無有愛。 是故此愛唯修所斷。</w:t>
      </w:r>
    </w:p>
    <w:p>
      <w:pPr>
        <w:pStyle w:val="SHTKTranslationText"/>
      </w:pPr>
      <w:r>
        <w:t xml:space="preserve">무유에 대하여 탐하는 것을 무유애라 한다. 성자는 이 애를 전혀 일으키지 않으므로, 오직 수소단이다. 그러므로 다만 중동분의 무상을 반연하는 탐애만을 취하여 무유애라 한다. 그러므로 『바사』 27권에서 말한다. 무유란 중동분의 무상을 말한다. 이를 반연하는 애를 무유애라 한다. 그러므로 이 애는 오직 수소단이다.</w:t>
      </w:r>
    </w:p>
    <w:p>
      <w:pPr>
        <w:pStyle w:val="SHTKSourceText"/>
        <w:keepNext/>
      </w:pPr>
      <w:r>
        <w:t xml:space="preserve">以眾同分唯修所斷故。</w:t>
      </w:r>
    </w:p>
    <w:p>
      <w:pPr>
        <w:pStyle w:val="SHTKTranslationText"/>
      </w:pPr>
      <w:r>
        <w:t xml:space="preserve">중동분은 오직 수소단이기 때문이다.</w:t>
      </w:r>
    </w:p>
    <w:p>
      <w:pPr>
        <w:pStyle w:val="SHTKPositionMarker"/>
        <w:keepNext/>
      </w:pPr>
      <w:r>
        <w:t xml:space="preserve">[0302c15]</w:t>
      </w:r>
    </w:p>
    <w:p>
      <w:pPr>
        <w:pStyle w:val="SHTKSourceText"/>
        <w:keepNext/>
      </w:pPr>
      <w:r>
        <w:t xml:space="preserve">又正理四十七云。 豈不見所斷亦有無常無有愛。 何緣唯修所斷 實亦見斷。 且隨經說。 謂契經中說有三愛。 欲愛．有愛．無有愛三。 於此經中說無有愛。</w:t>
      </w:r>
    </w:p>
    <w:p>
      <w:pPr>
        <w:pStyle w:val="SHTKTranslationText"/>
      </w:pPr>
      <w:r>
        <w:t xml:space="preserve">또 『정리론』 47권에서 말한다. 어찌 견소단에도 무상과 무유애가 있지 않은가. 어째서 오직 수소단이라고 하는가. 실제로는 견소단도 있다. 다만 경의 설을 따른 것이다. 말하자면 계경에서는 세 가지 애가 있다고 설한다. 욕애·유애·무유애의 셋이다. 이 경에서 무유애라고 설한 것은,</w:t>
      </w:r>
    </w:p>
    <w:p>
      <w:pPr>
        <w:pStyle w:val="SHTKSourceText"/>
        <w:keepNext/>
      </w:pPr>
      <w:r>
        <w:t xml:space="preserve">取緣眾同分無常為境者。</w:t>
      </w:r>
    </w:p>
    <w:p>
      <w:pPr>
        <w:pStyle w:val="SHTKTranslationText"/>
      </w:pPr>
      <w:r>
        <w:t xml:space="preserve">중동분의 무상을 대상으로 삼아 반연하는 것을 취한다.</w:t>
      </w:r>
    </w:p>
    <w:p>
      <w:pPr>
        <w:pStyle w:val="SHTKSourceText"/>
        <w:keepNext/>
      </w:pPr>
      <w:r>
        <w:t xml:space="preserve">貪[3]愛異熟相續斷故。</w:t>
      </w:r>
    </w:p>
    <w:p>
      <w:pPr>
        <w:pStyle w:val="SHTKTranslationText"/>
      </w:pPr>
      <w:r>
        <w:t xml:space="preserve">이숙의 상속이 끊어지는 것을 탐애하기 때문이다.</w:t>
      </w:r>
    </w:p>
    <w:p>
      <w:pPr>
        <w:pStyle w:val="SHTKNoteSummary"/>
        <w:keepNext/>
      </w:pPr>
      <w:r>
        <w:t>교감 요약 | [CBETA 교감] 저본 愛 → 이본 求？</w:t>
      </w:r>
    </w:p>
    <w:p>
      <w:pPr>
        <w:pStyle w:val="SHTKNoteDetail"/>
      </w:pPr>
      <w:r>
        <w:t>• 원교감 원문 | 愛＝求？</w:t>
      </w:r>
    </w:p>
    <w:p>
      <w:pPr>
        <w:pStyle w:val="SHTKNoteDetail"/>
      </w:pPr>
      <w:r>
        <w:t>• 한국어 해설 | 저본의 해당 글자를 유지하고 이문은 교감으로만 기록한다.</w:t>
      </w:r>
    </w:p>
    <w:p>
      <w:pPr>
        <w:pStyle w:val="SHTKNoteDetail"/>
      </w:pPr>
      <w:r>
        <w:t>• 판정 유보 | 원교감 자체에 물음표가 있으므로 교정을 확정하지 않고 저본을 유지한다.</w:t>
      </w:r>
    </w:p>
    <w:p>
      <w:pPr>
        <w:pStyle w:val="SHTKNoteDetail"/>
      </w:pPr>
      <w:r>
        <w:t>• 번역 영향 판정 | [판단 유보]</w:t>
      </w:r>
    </w:p>
    <w:p>
      <w:pPr>
        <w:pStyle w:val="SHTKNoteDetail"/>
      </w:pPr>
      <w:r>
        <w:t>• 출처 | CBETA T41n1821, 교감 번호 0302003.</w:t>
      </w:r>
    </w:p>
    <w:p>
      <w:pPr>
        <w:pStyle w:val="SHTKSourceText"/>
        <w:keepNext/>
      </w:pPr>
      <w:r>
        <w:t xml:space="preserve">如契經言一類苦逼作如是念。 願我死後斷壞無有無病樂哉。 今且據斯說唯修斷。 非見所斷無無有愛(已上論文) 又解三界五陰無常滅相。 於此貪求名無有愛。 此即總說諸無有愛。 然意唯取緣眾同分無常貪求名無有愛。</w:t>
      </w:r>
    </w:p>
    <w:p>
      <w:pPr>
        <w:pStyle w:val="SHTKTranslationText"/>
      </w:pPr>
      <w:r>
        <w:t xml:space="preserve">계경에서 ‘어떤 한 부류가 괴로움에 핍박되어 이렇게 생각한다’고 한 것과 같다. ‘내가 죽은 뒤에는 끊어져 없어져 병이 없으면 즐겁겠구나.’ 지금은 우선 이것에 근거하여 오직 수소단이라고 말한다. 견소단에 무유애가 없다는 뜻은 아니다. 이상은 논문의 글이다. 또 달리 해석하면, 삼계 오음의 무상한 소멸의 모습을, 탐하여 구하는 것을 무유애라 한다. 이는 곧 모든 무유애를 총괄하여 말한 것이다. 그러나 뜻은 오직 중동분의 무상을 반연하여 탐하고 구하는 것만을 취하여 무유애라 한다.</w:t>
      </w:r>
    </w:p>
    <w:p>
      <w:pPr>
        <w:pStyle w:val="SHTKSourceText"/>
        <w:keepNext/>
      </w:pPr>
      <w:r>
        <w:t xml:space="preserve">聖於此愛全不起故。 唯修斷故。 故婆沙云。 顯此論者前來成立隨契經義說無有愛唯修所斷。 今隨實義顯無有愛通二所斷。 三界無常通二斷故。 以此故知。 三界無常諸無有愛是總說也</w:t>
      </w:r>
    </w:p>
    <w:p>
      <w:pPr>
        <w:pStyle w:val="SHTKTranslationText"/>
      </w:pPr>
      <w:r>
        <w:t xml:space="preserve">성자는 이 애를 전혀 일으키지 않으므로, 오직 수소단이다. 그러므로 『바사』에서 말한다. 이는 이 논사가 앞에서 계경의 뜻을 따라 무유애는 오직 수소단이라고 성립시킨 것을 나타낸다. 이제 실의에 따라 무유애가 두 가지 소단에 모두 통함을 나타낸다. 삼계의 무상은 두 가지 소단에 모두 통하기 때문이다. 이 때문에 알 수 있다. 삼계의 무상을 반연하는 여러 무유애라는 것은 총설이다.</w:t>
      </w:r>
    </w:p>
    <w:p>
      <w:pPr>
        <w:pStyle w:val="SHTKSourceText"/>
        <w:keepNext/>
      </w:pPr>
      <w:r>
        <w:t xml:space="preserve">於當有身而起愛故名為有愛 言一分者。 謂異生時發願當為藹羅筏拏大龍王等。 正理云。 等言為顯阿素洛王。 北俱盧洲。 無想天等(已上論文) 藹羅筏拏。</w:t>
      </w:r>
    </w:p>
    <w:p>
      <w:pPr>
        <w:pStyle w:val="SHTKTranslationText"/>
      </w:pPr>
      <w:r>
        <w:t xml:space="preserve">장차 있게 될 몸에 대하여 애를 일으키므로 유애라고 한다. ‘일부분’이라고 한 것은, 말하자면 이생일 때 ‘마땅히 애라벌나 대용왕 등이 되겠다’고 발원하는 것이다. 『정리론』에서 말한다. ‘등’이라는 말은 아수라왕, 북구로주, 무상천 등을 나타낸다. 이상은 논문의 글이다. 애라벌나는,</w:t>
      </w:r>
    </w:p>
    <w:p>
      <w:pPr>
        <w:pStyle w:val="SHTKSourceText"/>
        <w:keepNext/>
      </w:pPr>
      <w:r>
        <w:t xml:space="preserve">是水名。 水中龍象從水為名。 即是帝釋所乘龍象王也。 故正理七十五說。 藹羅筏拏大象王。 是三十三天所乘象王(已上論文) 聖人雖於善趣有身起愛。 於惡趣龍王等有愛一分未斷不起。</w:t>
      </w:r>
    </w:p>
    <w:p>
      <w:pPr>
        <w:pStyle w:val="SHTKTranslationText"/>
      </w:pPr>
      <w:r>
        <w:t xml:space="preserve">물의 이름이다. 물 가운데의 용상은 그 물을 따라 이름을 얻었다. 곧 제석이 타는 용상왕이다. 그러므로 『정리론』 75권에서 말한다. 애라벌나 대왕상은, 삼십삼천이 타는 상왕이다. 이상은 논문의 글이다. 성인은 비록 선취에서 장차 있을 몸에 대하여 애를 일으키지만, 악취의 용왕 등에 대한 유애의 일부분은 아직 끊지 않았어도 일으키지 않는다.</w:t>
      </w:r>
    </w:p>
    <w:p>
      <w:pPr>
        <w:pStyle w:val="SHTKSourceText"/>
        <w:keepNext/>
      </w:pPr>
      <w:r>
        <w:t xml:space="preserve">以聖不愛惡趣身故。 故名有愛一分。 此殺．盜．婬．誑諸纏。 此諸有愛。 無有愛。 一切皆唯緣修所斷法故唯修所斷。 見所斷法雖亦能緣修所斷法。 而非唯故非唯修斷。</w:t>
      </w:r>
    </w:p>
    <w:p>
      <w:pPr>
        <w:pStyle w:val="SHTKTranslationText"/>
      </w:pPr>
      <w:r>
        <w:t xml:space="preserve">성자는 악취의 몸을 사랑하지 않기 때문이다. 그러므로 유애의 일부분이라고 한다. 이 살생·도둑질·사음·거짓말의 여러 전과, 이 여러 유애와, 무유애는, 모두 오직 수소단법만을 반연하므로 오직 수소단이다. 견소단법도 또한 수소단법을 반연할 수 있지만, 오직 그것만 반연하는 것은 아니므로 오직 수소단인 것은 아니다.</w:t>
      </w:r>
    </w:p>
    <w:p>
      <w:pPr>
        <w:pStyle w:val="SHTKSourceText"/>
        <w:keepNext/>
      </w:pPr>
      <w:r>
        <w:t xml:space="preserve">殺．盜．婬纏。 緣修所斷身業起。 誑纏緣修所斷語業起。 無有愛緣修所斷眾同分上無常法起。 有愛一分緣修所斷當有身起。</w:t>
      </w:r>
    </w:p>
    <w:p>
      <w:pPr>
        <w:pStyle w:val="SHTKTranslationText"/>
      </w:pPr>
      <w:r>
        <w:t xml:space="preserve">살생·도둑질·사음의 전은, 수소단의 신업을 반연하여 일어난다. 거짓말의 전은 수소단의 어업을 반연하여 일어난다. 무유애는 수소단인 중동분 위의 무상법을 반연하여 일어난다. 유애의 일부분은 수소단인 장차 있을 몸을 반연하여 일어난다.</w:t>
      </w:r>
    </w:p>
    <w:p>
      <w:pPr>
        <w:pStyle w:val="SHTKPositionMarker"/>
        <w:keepNext/>
      </w:pPr>
      <w:r>
        <w:t xml:space="preserve">[0303a16]</w:t>
      </w:r>
    </w:p>
    <w:p>
      <w:pPr>
        <w:pStyle w:val="SHTKSourceText"/>
        <w:keepNext/>
      </w:pPr>
      <w:r>
        <w:t xml:space="preserve">已說慢類等至見．疑所增故者。 此即第二釋未斷．不起。</w:t>
      </w:r>
    </w:p>
    <w:p>
      <w:pPr>
        <w:pStyle w:val="SHTKTranslationText"/>
      </w:pPr>
      <w:r>
        <w:t xml:space="preserve">“이미 만류 등을 말했다”에서 “견과 의가 증장시킨 것이기 때문이다”까지이다. 이는 곧 둘째로 아직 끊지 않았는데도 일어나지 않는 이유를 해석한다.</w:t>
      </w:r>
    </w:p>
    <w:p>
      <w:pPr>
        <w:pStyle w:val="SHTKPositionMarker"/>
        <w:keepNext/>
      </w:pPr>
      <w:r>
        <w:t xml:space="preserve">[0303a17]</w:t>
      </w:r>
    </w:p>
    <w:p>
      <w:pPr>
        <w:pStyle w:val="SHTKSourceText"/>
        <w:keepNext/>
      </w:pPr>
      <w:r>
        <w:t xml:space="preserve">論曰至皆定不起者 等言。 為顯殺．盜．婬．誑諸纏。 無有愛全。 有愛一分 此慢類等。 我慢。 惡悔。</w:t>
      </w:r>
    </w:p>
    <w:p>
      <w:pPr>
        <w:pStyle w:val="SHTKTranslationText"/>
      </w:pPr>
      <w:r>
        <w:t xml:space="preserve">“논하여 말한다”에서 “모두 반드시 일어나지 않는다”까지이다. ‘등’이라는 말은, 살생·도둑질·사음·거짓말의 여러 전과, 무유애 전부와, 유애의 일부분을 나타낸다. 이 만류 등과, 아만과, 악작의 후회는,</w:t>
      </w:r>
    </w:p>
    <w:p>
      <w:pPr>
        <w:pStyle w:val="SHTKSourceText"/>
        <w:keepNext/>
      </w:pPr>
      <w:r>
        <w:t xml:space="preserve">是見及疑親所增長 言親增長。 謂親導引連續現前 雖修所斷而由見．疑背已折故。 聖雖未斷。 定不能起。 見．疑有力扶持慢等。 斷如背折。</w:t>
      </w:r>
    </w:p>
    <w:p>
      <w:pPr>
        <w:pStyle w:val="SHTKTranslationText"/>
      </w:pPr>
      <w:r>
        <w:t xml:space="preserve">견과 의가 가까이 증장시킨 것이다. ‘가까이 증장시킨다’고 한 것은, 가까이 이끌어 연속하여 현전하게 한다는 뜻이다. 비록 수소단이지만 견과 의라는 등이 이미 꺾였기 때문에, 성자가 비록 아직 끊지 않았더라도, 반드시 일으킬 수 없다. 견과 의는 만 등을 붙들어 주는 힘이 있다. 그것들이 끊어진 것은 등이 꺾인 것과 같다.</w:t>
      </w:r>
    </w:p>
    <w:p>
      <w:pPr>
        <w:pStyle w:val="SHTKSourceText"/>
        <w:keepNext/>
      </w:pPr>
      <w:r>
        <w:t xml:space="preserve">有而不行。 謂九慢類及七慢中我慢。 有身見所增由我起故。 應知九慢類。 若依發智從慢過慢卑慢中出。 即此三慢一分不行。 若依品類亦有慢過慢。 即有四慢一分不行。</w:t>
      </w:r>
    </w:p>
    <w:p>
      <w:pPr>
        <w:pStyle w:val="SHTKTranslationText"/>
      </w:pPr>
      <w:r>
        <w:t xml:space="preserve">그래서 존재하더라도 행하지 않는다. 말하자면 아홉 만류와 칠만 가운데 아만이다. 유신견이 증장시킨 것이며 아로 말미암아 일어나기 때문이다. 아홉 만류에 대하여는 알아야 한다. 『발지론』에 의하면 만·과만·비만에서 나오므로, 곧 이 세 만의 일부분이 행하지 않는다. 『품류족론』에 의하면 만과만도 있으므로, 곧 네 만의 일부분이 행하지 않는다.</w:t>
      </w:r>
    </w:p>
    <w:p>
      <w:pPr>
        <w:pStyle w:val="SHTKSourceText"/>
        <w:keepNext/>
      </w:pPr>
      <w:r>
        <w:t xml:space="preserve">殺．盜．婬．誑纏。 邪見所增。 由邪見故行殺等事。 語四過中以虛誑語是五戒中不虛誑語所遠離故。 所以別說。 諸無有愛斷見所增以緣當有斷滅起愛。 有愛一分常見所增。 以貪當有大龍等身多時住故。</w:t>
      </w:r>
    </w:p>
    <w:p>
      <w:pPr>
        <w:pStyle w:val="SHTKTranslationText"/>
      </w:pPr>
      <w:r>
        <w:t xml:space="preserve">살생·도둑질·사음·거짓말의 전은, 사견이 증장시킨 것이다. 사견 때문에 살생 등의 일을 행하기 때문이다. 말의 네 과실 가운데 허광어는 오계의 불허광어에 의해 멀리 여의어지는 것이므로, 그래서 따로 말하였다. 여러 무유애는 단견이 증장시킨 것이다. 장차 있을 것이 단멸한다고 반연하여 애를 일으키기 때문이다. 유애의 일부분은 상견이 증장시킨 것이다. 장차 대룡 등의 몸을 얻어 오랫동안 머무는 것을 탐하기 때문이다.</w:t>
      </w:r>
    </w:p>
    <w:p>
      <w:pPr>
        <w:pStyle w:val="SHTKSourceText"/>
        <w:keepNext/>
      </w:pPr>
      <w:r>
        <w:t xml:space="preserve">於惡作中不善惡作是疑所增。 追悔與疑少相似故。 故聖身中雖有未斷。 而由背折皆定不起 問修斷貪等亦用見．疑為遍行因。 聖斷見．疑如何現起 解云應知修斷起由多因。 或有要由親因導起。</w:t>
      </w:r>
    </w:p>
    <w:p>
      <w:pPr>
        <w:pStyle w:val="SHTKTranslationText"/>
      </w:pPr>
      <w:r>
        <w:t xml:space="preserve">악작 가운데 불선의 악작은 의가 증장시킨 것이다. 추회와 의가 조금 서로 비슷하기 때문이다. 그러므로 성자의 몸 가운데 비록 아직 끊지 않은 것이 있더라도, 그 등이 꺾였기 때문에 모두 반드시 일어나지 않는다. 묻는다. 수소단의 탐 등도 견과 의를 변행인으로 삼는데, 성자가 견과 의를 끊은 뒤 어떻게 현행하는가. 해석한다. 수소단이 일어나는 것은 여러 원인에 의함을 알아야 한다. 어떤 것은 반드시 가까운 원인이 이끌어야 일어나니,</w:t>
      </w:r>
    </w:p>
    <w:p>
      <w:pPr>
        <w:pStyle w:val="SHTKSourceText"/>
        <w:keepNext/>
      </w:pPr>
      <w:r>
        <w:t xml:space="preserve">如慢類等。 或有但由疎因亦生。 如貪瞋等。 或因有二。 一未斷因。 二已斷因。 如慢類等。 要由未斷因方能現起。</w:t>
      </w:r>
    </w:p>
    <w:p>
      <w:pPr>
        <w:pStyle w:val="SHTKTranslationText"/>
      </w:pPr>
      <w:r>
        <w:t xml:space="preserve">만류 등이 그와 같다. 어떤 것은 성긴 원인만으로도 또한 생길 수 있으니, 탐·진 등이 그와 같다. 혹은 원인에 두 가지가 있으니, 첫째는 아직 끊지 않은 원인이고, 둘째는 이미 끊은 원인이다. 만류 등은, 반드시 아직 끊지 않은 원인에 의해야 비로소 현행할 수 있다.</w:t>
      </w:r>
    </w:p>
    <w:p>
      <w:pPr>
        <w:pStyle w:val="SHTKSourceText"/>
        <w:keepNext/>
      </w:pPr>
      <w:r>
        <w:t xml:space="preserve">餘貪．瞋等由已斷因亦能引起。</w:t>
      </w:r>
    </w:p>
    <w:p>
      <w:pPr>
        <w:pStyle w:val="SHTKTranslationText"/>
      </w:pPr>
      <w:r>
        <w:t xml:space="preserve">나머지 탐·진 등은 이미 끊은 원인으로 말미암아서도 또한 이끌려 일어날 수 있다.</w:t>
      </w:r>
    </w:p>
    <w:p>
      <w:pPr>
        <w:pStyle w:val="SHTKPositionMarker"/>
        <w:keepNext/>
      </w:pPr>
      <w:r>
        <w:t xml:space="preserve">[0303b11]</w:t>
      </w:r>
    </w:p>
    <w:p>
      <w:pPr>
        <w:pStyle w:val="SHTKSourceText"/>
        <w:keepNext/>
      </w:pPr>
      <w:r>
        <w:t xml:space="preserve">九十八隨眠中至亦是遍行攝者。 此下大文第二諸門分別。 就中。 一遍行．非遍行。 二漏．無漏緣。 三二種隨增。 四二性分別。 五明根．非根。</w:t>
      </w:r>
    </w:p>
    <w:p>
      <w:pPr>
        <w:pStyle w:val="SHTKTranslationText"/>
      </w:pPr>
      <w:r>
        <w:t xml:space="preserve">“구십팔수면 가운데”에서 “또한 변행에 포섭된다”까지이다. 이 아래는 큰 문단의 둘째인 여러 문에 의한 분별이다. 그 가운데, 첫째는 변행과 비변행이다. 둘째는 유루연과 무루연이다. 셋째는 두 종류의 수증이다. 넷째는 두 성품의 분별이다. 다섯째는 근과 비근을 밝힌다.</w:t>
      </w:r>
    </w:p>
    <w:p>
      <w:pPr>
        <w:pStyle w:val="SHTKSourceText"/>
        <w:keepNext/>
      </w:pPr>
      <w:r>
        <w:t xml:space="preserve">六明惑能繫。 七明惑隨增。 八明次第起 此即明遍．非遍行。</w:t>
      </w:r>
    </w:p>
    <w:p>
      <w:pPr>
        <w:pStyle w:val="SHTKTranslationText"/>
      </w:pPr>
      <w:r>
        <w:t xml:space="preserve">여섯째는 번뇌가 능히 얽어매는 것을 밝힌다. 일곱째는 번뇌가 수증하는 것을 밝힌다. 여덟째는 차례로 일어나는 것을 밝힌다. 이것이 곧 변행과 비변행을 밝히는 것이다.</w:t>
      </w:r>
    </w:p>
    <w:p>
      <w:pPr>
        <w:pStyle w:val="SHTKPositionMarker"/>
        <w:keepNext/>
      </w:pPr>
      <w:r>
        <w:t xml:space="preserve">[0303b15]</w:t>
      </w:r>
    </w:p>
    <w:p>
      <w:pPr>
        <w:pStyle w:val="SHTKSourceText"/>
        <w:keepNext/>
      </w:pPr>
      <w:r>
        <w:t xml:space="preserve">論曰至立遍行名者。 釋初行頌。 唯苦．集斷十一隨眠力。 能遍行自界地五部。 故此十一皆得遍行名。 除此十一餘五部惑。 無有力能遍行自界地五部。 故皆不立遍行名也。</w:t>
      </w:r>
    </w:p>
    <w:p>
      <w:pPr>
        <w:pStyle w:val="SHTKTranslationText"/>
      </w:pPr>
      <w:r>
        <w:t xml:space="preserve">“논하여 말한다”에서 “변행이라는 이름을 세운다”까지이다. 첫 행의 게송을 해석한다. 오직 고제와 집제 아래에서 끊는 열한 수면의 힘만이, 자기 계·지의 오부에 두루 행할 수 있다. 그러므로 이 열한 가지는 모두 변행이라는 이름을 얻는다. 이 열한 가지를 제외한 나머지 오부의 번뇌는, 자기 계·지의 오부에 두루 행할 힘이 없다. 그러므로 모두 변행이라는 이름을 세우지 않는다.</w:t>
      </w:r>
    </w:p>
    <w:p>
      <w:pPr>
        <w:pStyle w:val="SHTKSourceText"/>
        <w:keepNext/>
      </w:pPr>
      <w:r>
        <w:t xml:space="preserve">如是十一於自界地五部諸法。 一遍緣。 遍緣五部為境界故。 二遍隨眠。 遍於五部隨增眠故。 三為因。 遍生五部染法。 依此三義立遍行隨眠名。</w:t>
      </w:r>
    </w:p>
    <w:p>
      <w:pPr>
        <w:pStyle w:val="SHTKTranslationText"/>
      </w:pPr>
      <w:r>
        <w:t xml:space="preserve">이와 같은 열한 가지는 자기 계·지 오부의 여러 법에 대하여, 첫째, 두루 반연한다. 오부를 두루 반연하여 경계로 삼기 때문이다. 둘째, 두루 수면한다. 오부에 두루 수증하여 잠복하기 때문이다. 셋째, 원인이 된다. 오부의 염오법을 두루 생기게 한다. 이 세 가지 뜻에 의하여 변행수면이라는 이름을 세운다.</w:t>
      </w:r>
    </w:p>
    <w:p>
      <w:pPr>
        <w:pStyle w:val="SHTKSourceText"/>
        <w:keepNext/>
      </w:pPr>
      <w:r>
        <w:t xml:space="preserve">除此十一餘五部惑．及彼相應俱有諸法三義皆闕。 十一遍行諸相應法。 有初．後義闕中一義。 十一遍行諸俱有法。 有後一義闕前二義。 故皆不立遍行隨眠。</w:t>
      </w:r>
    </w:p>
    <w:p>
      <w:pPr>
        <w:pStyle w:val="SHTKTranslationText"/>
      </w:pPr>
      <w:r>
        <w:t xml:space="preserve">이 열한 가지를 제외한 나머지 오부의 번뇌와 그것에 상응하고 구유하는 여러 법은 세 가지 뜻이 모두 결여된다. 열한 변행의 여러 상응법은, 첫째와 셋째 뜻은 있으나 가운데 한 뜻이 결여된다. 열한 변행의 여러 구유법은, 셋째 한 뜻은 있으나 앞의 두 뜻이 결여된다. 그러므로 모두 변행수면이라 세우지 않는다.</w:t>
      </w:r>
    </w:p>
    <w:p>
      <w:pPr>
        <w:pStyle w:val="SHTKPositionMarker"/>
        <w:keepNext/>
      </w:pPr>
      <w:r>
        <w:t xml:space="preserve">[0303b26]</w:t>
      </w:r>
    </w:p>
    <w:p>
      <w:pPr>
        <w:pStyle w:val="SHTKSourceText"/>
        <w:keepNext/>
      </w:pPr>
      <w:r>
        <w:t xml:space="preserve">此中所言至或世間因者。 問。 此中所言遍緣五部。 為漸。 為頓 若漸次緣。 餘貪等惑亦應名遍行。 以貪等惑緣五部故</w:t>
      </w:r>
    </w:p>
    <w:p>
      <w:pPr>
        <w:pStyle w:val="SHTKTranslationText"/>
      </w:pPr>
      <w:r>
        <w:t xml:space="preserve">“여기서 말한”에서 “혹은 세간의 원인”까지이다. 묻는다. 여기서 말한 오부를 두루 반연한다는 것은, 점차로 반연하는 것인가, 한꺼번에 반연하는 것인가. 만약 점차로 반연한다면, 나머지 탐 등의 번뇌도 또한 변행이라 해야 한다. 탐 등의 번뇌도 오부를 반연하기 때문이다.</w:t>
      </w:r>
    </w:p>
    <w:p>
      <w:pPr>
        <w:pStyle w:val="SHTKSourceText"/>
        <w:keepNext/>
      </w:pPr>
      <w:r>
        <w:t xml:space="preserve">若頓緣者。 誰復普於欲界一切諸有漏法。 頓計為勝起於見取。 能得清淨涅槃。 或世間生天因起戒禁取。</w:t>
      </w:r>
    </w:p>
    <w:p>
      <w:pPr>
        <w:pStyle w:val="SHTKTranslationText"/>
      </w:pPr>
      <w:r>
        <w:t xml:space="preserve">만약 한꺼번에 반연한다면, 누가 다시 욕계의 일체 유루법을 널리 대상으로 삼아, 한꺼번에 가장 뛰어나다고 헤아려 견취를 일으키고, 청정한 열반을 얻을 수 있다고 하겠는가. 혹은 세간에서 천상에 태어나는 원인이라고 하여 계금취를 일으키겠는가.</w:t>
      </w:r>
    </w:p>
    <w:p>
      <w:pPr>
        <w:pStyle w:val="SHTKPositionMarker"/>
        <w:keepNext/>
      </w:pPr>
      <w:r>
        <w:t xml:space="preserve">[0303c03]</w:t>
      </w:r>
    </w:p>
    <w:p>
      <w:pPr>
        <w:pStyle w:val="SHTKSourceText"/>
        <w:keepNext/>
      </w:pPr>
      <w:r>
        <w:t xml:space="preserve">不說頓緣至能頓緣五部者。 答。 不說頓緣自界地中一切有漏。 皆為最勝。 能得清淨。 或世間因。 然說有力能頓緣五部各少分法名為遍行。</w:t>
      </w:r>
    </w:p>
    <w:p>
      <w:pPr>
        <w:pStyle w:val="SHTKTranslationText"/>
      </w:pPr>
      <w:r>
        <w:t xml:space="preserve">“한꺼번에 반연한다고 말하는 것이 아니다”에서 “오부를 한꺼번에 반연할 수 있다”까지이다. 답이다. 자기 계·지 가운데의 모든 유루법을 한꺼번에 반연하여, 모두 가장 뛰어나다고 하거나, 청정을 얻을 수 있다고 하거나, 혹은 세간의 원인이라고 한다는 말이 아니다. 다만 오부의 각각 일부 법을 한꺼번에 반연할 힘이 있는 것을 변행이라 한다.</w:t>
      </w:r>
    </w:p>
    <w:p>
      <w:pPr>
        <w:pStyle w:val="SHTKPositionMarker"/>
        <w:keepNext/>
      </w:pPr>
      <w:r>
        <w:t xml:space="preserve">[0303c06]</w:t>
      </w:r>
    </w:p>
    <w:p>
      <w:pPr>
        <w:pStyle w:val="SHTKSourceText"/>
        <w:keepNext/>
      </w:pPr>
      <w:r>
        <w:t xml:space="preserve">雖爾遍行至應亦遍行者。 經部難。 雖爾遍行亦非唯此十一隨眠。 以理而言。 若於是處有我見行。</w:t>
      </w:r>
    </w:p>
    <w:p>
      <w:pPr>
        <w:pStyle w:val="SHTKTranslationText"/>
      </w:pPr>
      <w:r>
        <w:t xml:space="preserve">“비록 그러하나 변행은”에서 “또한 변행이어야 한다”까지이다. 경부가 논난한다. 비록 그렇지만 변행은 또한 오직 이 열한 수면뿐인 것은 아니다. 이치로 말하면, 어떤 곳에서 아견이 작용한다면,</w:t>
      </w:r>
    </w:p>
    <w:p>
      <w:pPr>
        <w:pStyle w:val="SHTKSourceText"/>
        <w:keepNext/>
      </w:pPr>
      <w:r>
        <w:t xml:space="preserve">是處必應起[1]我愛．我慢。</w:t>
      </w:r>
    </w:p>
    <w:p>
      <w:pPr>
        <w:pStyle w:val="SHTKTranslationText"/>
      </w:pPr>
      <w:r>
        <w:t xml:space="preserve">그곳에서는 반드시 아애와 아만을 일으켜야 한다.</w:t>
      </w:r>
    </w:p>
    <w:p>
      <w:pPr>
        <w:pStyle w:val="SHTKNoteSummary"/>
        <w:keepNext/>
      </w:pPr>
      <w:r>
        <w:t>교감 요약 | [CBETA 교감] 乙본에는 我 없음</w:t>
      </w:r>
    </w:p>
    <w:p>
      <w:pPr>
        <w:pStyle w:val="SHTKNoteDetail"/>
      </w:pPr>
      <w:r>
        <w:t>• 원교감 원문 | 〔我〕－【乙】</w:t>
      </w:r>
    </w:p>
    <w:p>
      <w:pPr>
        <w:pStyle w:val="SHTKNoteDetail"/>
      </w:pPr>
      <w:r>
        <w:t>• 한국어 해설 | 저본의 해당 글자를 유지하고 이문은 교감으로만 기록한다.</w:t>
      </w:r>
    </w:p>
    <w:p>
      <w:pPr>
        <w:pStyle w:val="SHTKNoteDetail"/>
      </w:pPr>
      <w:r>
        <w:t>• 이문 기준 번역 | 이문은 저본의 我에 해당하는 말 없이 읽는다.</w:t>
      </w:r>
    </w:p>
    <w:p>
      <w:pPr>
        <w:pStyle w:val="SHTKNoteDetail"/>
      </w:pPr>
      <w:r>
        <w:t>• 번역 영향 판정 | [문장 구조 변화]</w:t>
      </w:r>
    </w:p>
    <w:p>
      <w:pPr>
        <w:pStyle w:val="SHTKNoteDetail"/>
      </w:pPr>
      <w:r>
        <w:t>• 출처 | CBETA T41n1821, 교감 번호 0303001.</w:t>
      </w:r>
    </w:p>
    <w:p>
      <w:pPr>
        <w:pStyle w:val="SHTKSourceText"/>
        <w:keepNext/>
      </w:pPr>
      <w:r>
        <w:t xml:space="preserve">若於是處能得清淨。 或戒禁取見行。 非勝計勝見取見行。 是處必應起希求愛起高舉慢。 是即愛．慢亦應遍行。</w:t>
      </w:r>
    </w:p>
    <w:p>
      <w:pPr>
        <w:pStyle w:val="SHTKTranslationText"/>
      </w:pPr>
      <w:r>
        <w:t xml:space="preserve">어떤 곳에서 청정을 얻을 수 있다고 한다면, 혹은 계금취의 견이 작용하거나, 뛰어나지 않은 것을 뛰어나다고 헤아리는 견취의 견이 작용할 것이며, 그곳에서는 반드시 희구하는 애와 높이 드는 만을 일으켜야 한다. 그렇다면 곧 애와 만도 또한 변행이어야 한다.</w:t>
      </w:r>
    </w:p>
    <w:p>
      <w:pPr>
        <w:pStyle w:val="SHTKPositionMarker"/>
        <w:keepNext/>
      </w:pPr>
      <w:r>
        <w:t xml:space="preserve">[0303c12]</w:t>
      </w:r>
    </w:p>
    <w:p>
      <w:pPr>
        <w:pStyle w:val="SHTKSourceText"/>
        <w:keepNext/>
      </w:pPr>
      <w:r>
        <w:t xml:space="preserve">若爾頓緣至何所斷耶者。 毘婆沙師反責經部。 若說愛．慢頓緣見．修所斷起故。 應言愛．慢何所斷耶。</w:t>
      </w:r>
    </w:p>
    <w:p>
      <w:pPr>
        <w:pStyle w:val="SHTKTranslationText"/>
      </w:pPr>
      <w:r>
        <w:t xml:space="preserve">“그렇다면 한꺼번에 반연하는”에서 “무엇에 의해 끊어지는가”까지이다. 비바사사가 도리어 경부를 책망한다. 만약 애와 만이 견소단과 수소단을 한꺼번에 반연하여 일어난다고 말한다면, 애와 만은 무엇에 의해 끊어지는지 말해야 한다.</w:t>
      </w:r>
    </w:p>
    <w:p>
      <w:pPr>
        <w:pStyle w:val="SHTKPositionMarker"/>
        <w:keepNext/>
      </w:pPr>
      <w:r>
        <w:t xml:space="preserve">[0303c14]</w:t>
      </w:r>
    </w:p>
    <w:p>
      <w:pPr>
        <w:pStyle w:val="SHTKSourceText"/>
        <w:keepNext/>
      </w:pPr>
      <w:r>
        <w:t xml:space="preserve">應言修所斷至見力引故者。 經部答。 應言修所斷。 以雜緣境界故。 見斷愛．慢部分別緣。 或應見所斷。 由見力引故 經部意許愛．慢二種亦是遍行。</w:t>
      </w:r>
    </w:p>
    <w:p>
      <w:pPr>
        <w:pStyle w:val="SHTKTranslationText"/>
      </w:pPr>
      <w:r>
        <w:t xml:space="preserve">“마땅히 수소단이라고 해야 한다”에서 “견의 힘에 의해 이끌리기 때문이다”까지이다. 경부가 답한다. 마땅히 수소단이라고 해야 한다. 경계를 뒤섞어 반연하기 때문이다. 견소단의 애와 만은 부분별로 따로 반연한다. 혹은 마땅히 견소단이라고 해야 한다. 견의 힘에 의해 이끌려 일어나기 때문이다. 경부의 뜻은 애와 만 두 종류도 또한 변행임을 인정한다.</w:t>
      </w:r>
    </w:p>
    <w:p>
      <w:pPr>
        <w:pStyle w:val="SHTKSourceText"/>
        <w:keepNext/>
      </w:pPr>
      <w:r>
        <w:t xml:space="preserve">以能遍緣五部法故。</w:t>
      </w:r>
    </w:p>
    <w:p>
      <w:pPr>
        <w:pStyle w:val="SHTKTranslationText"/>
      </w:pPr>
      <w:r>
        <w:t xml:space="preserve">오부의 법을 두루 반연할 수 있기 때문이다.</w:t>
      </w:r>
    </w:p>
    <w:p>
      <w:pPr>
        <w:pStyle w:val="SHTKPositionMarker"/>
        <w:keepNext/>
      </w:pPr>
      <w:r>
        <w:t xml:space="preserve">[0303c18]</w:t>
      </w:r>
    </w:p>
    <w:p>
      <w:pPr>
        <w:pStyle w:val="SHTKSourceText"/>
        <w:keepNext/>
      </w:pPr>
      <w:r>
        <w:t xml:space="preserve">毘婆沙師至不說自成者。 述自宗。 毘婆沙師作如是說。 此愛．慢二是自相惑非共相惑。</w:t>
      </w:r>
    </w:p>
    <w:p>
      <w:pPr>
        <w:pStyle w:val="SHTKTranslationText"/>
      </w:pPr>
      <w:r>
        <w:t xml:space="preserve">“비바사사는”에서 “말하지 않아도 저절로 성립한다”까지이다. 자기 종의를 서술한다. 비바사사는 이와 같이 말한다. 이 애와 만 둘은 자상혹이지 공상혹이 아니다.</w:t>
      </w:r>
    </w:p>
    <w:p>
      <w:pPr>
        <w:pStyle w:val="SHTKSourceText"/>
        <w:keepNext/>
      </w:pPr>
      <w:r>
        <w:t xml:space="preserve">無頓緣力故非遍行[2]是故遍行唯此十一。</w:t>
      </w:r>
    </w:p>
    <w:p>
      <w:pPr>
        <w:pStyle w:val="SHTKTranslationText"/>
      </w:pPr>
      <w:r>
        <w:t xml:space="preserve">한꺼번에 반연할 힘이 없으므로 변행이 아니다. 그러므로 변행은 오직 이 열한 가지뿐이다.</w:t>
      </w:r>
    </w:p>
    <w:p>
      <w:pPr>
        <w:pStyle w:val="SHTKNoteSummary"/>
        <w:keepNext/>
      </w:pPr>
      <w:r>
        <w:t>교감 요약 | [CBETA 교감] 저본 是 → 乙본 者</w:t>
      </w:r>
    </w:p>
    <w:p>
      <w:pPr>
        <w:pStyle w:val="SHTKNoteDetail"/>
      </w:pPr>
      <w:r>
        <w:t>• 원교감 원문 | 是＝者【乙】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0303002.</w:t>
      </w:r>
    </w:p>
    <w:p>
      <w:pPr>
        <w:pStyle w:val="SHTKSourceText"/>
        <w:keepNext/>
      </w:pPr>
      <w:r>
        <w:t xml:space="preserve">餘瞋等惑非是遍行。 准此愛．慢不說自成。</w:t>
      </w:r>
    </w:p>
    <w:p>
      <w:pPr>
        <w:pStyle w:val="SHTKTranslationText"/>
      </w:pPr>
      <w:r>
        <w:t xml:space="preserve">나머지 진 등의 번뇌는 변행이 아니다. 이에 준하면 애와 만은 말하지 않아도 저절로 성립한다.</w:t>
      </w:r>
    </w:p>
    <w:p>
      <w:pPr>
        <w:pStyle w:val="SHTKPositionMarker"/>
        <w:keepNext/>
      </w:pPr>
      <w:r>
        <w:t xml:space="preserve">[0303c22]</w:t>
      </w:r>
    </w:p>
    <w:p>
      <w:pPr>
        <w:pStyle w:val="SHTKSourceText"/>
        <w:keepNext/>
      </w:pPr>
      <w:r>
        <w:t xml:space="preserve">於十一中至緣下隨眠者。 此下釋第五．第六句。 緣上勝境不隨增故無失得緣。 緣下劣境即隨增故有失不緣。 故婆沙云。 問何故是欲界煩惱能緣色．無色界。 彼二界煩惱不能緣欲界耶。 有一復次云。</w:t>
      </w:r>
    </w:p>
    <w:p>
      <w:pPr>
        <w:pStyle w:val="SHTKTranslationText"/>
      </w:pPr>
      <w:r>
        <w:t xml:space="preserve">“열한 가지 가운데”에서 “아래를 반연하는 수면”까지이다. 이 아래는 다섯째와 여섯째 구절을 해석한다. 위의 수승한 경계를 반연하면 수증하지 않으므로 허물이 없이 반연할 수 있다. 아래의 열등한 경계를 반연하면 곧 수증하므로 허물이 있어 반연하지 못한다. 그러므로 『바사론』에서 말한다. 묻는다. 어째서 욕계의 번뇌는 색계와 무색계를 반연할 수 있는데, 그 두 계의 번뇌는 욕계를 반연하지 못하는가. 한 가지 다시 다음과 같은 해석이 있다.</w:t>
      </w:r>
    </w:p>
    <w:p>
      <w:pPr>
        <w:pStyle w:val="SHTKSourceText"/>
        <w:keepNext/>
      </w:pPr>
      <w:r>
        <w:t xml:space="preserve">復次若色．無色界煩惱緣欲界者[3]即應隨增。</w:t>
      </w:r>
    </w:p>
    <w:p>
      <w:pPr>
        <w:pStyle w:val="SHTKTranslationText"/>
      </w:pPr>
      <w:r>
        <w:t xml:space="preserve">또 만약 색계·무색계의 번뇌가 욕계를 반연한다면 곧 수증해야 한다.</w:t>
      </w:r>
    </w:p>
    <w:p>
      <w:pPr>
        <w:pStyle w:val="SHTKNoteSummary"/>
        <w:keepNext/>
      </w:pPr>
      <w:r>
        <w:t>교감 요약 | [CBETA 교감] 저본 即 → 이본 則？</w:t>
      </w:r>
    </w:p>
    <w:p>
      <w:pPr>
        <w:pStyle w:val="SHTKNoteDetail"/>
      </w:pPr>
      <w:r>
        <w:t>• 원교감 원문 | 即＝則？＊</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0303003.</w:t>
      </w:r>
    </w:p>
    <w:p>
      <w:pPr>
        <w:pStyle w:val="SHTKSourceText"/>
        <w:keepNext/>
      </w:pPr>
      <w:r>
        <w:t xml:space="preserve">若隨增者界應雜亂。 故彼煩惱不緣欲界 問如欲界煩惱雖緣上界而不隨增。 上界煩惱何故不爾。 答上界蘊勝。 欲界煩惱雖緣彼起而不隨增。 欲界蘊劣。 上界煩惱若緣此起即便隨增。</w:t>
      </w:r>
    </w:p>
    <w:p>
      <w:pPr>
        <w:pStyle w:val="SHTKTranslationText"/>
      </w:pPr>
      <w:r>
        <w:t xml:space="preserve">만약 수증한다면 계가 뒤섞여야 한다. 그러므로 그 번뇌는 욕계를 반연하지 않는다. 묻는다. 욕계의 번뇌는 비록 상계를 반연하더라도 수증하지 않는 것처럼, 상계의 번뇌도 어째서 그렇지 않은가. 답한다. 상계의 온은 수승하다. 욕계의 번뇌가 비록 그것을 반연하여 일어나더라도 수증하지 않는다. 욕계의 온은 열등하다. 상계의 번뇌가 만약 이것을 반연하여 일어나면 곧 수증한다.</w:t>
      </w:r>
    </w:p>
    <w:p>
      <w:pPr>
        <w:pStyle w:val="SHTKSourceText"/>
        <w:keepNext/>
      </w:pPr>
      <w:r>
        <w:t xml:space="preserve">如下劣人於尊勝者雖能現見而不[1]為損。</w:t>
      </w:r>
    </w:p>
    <w:p>
      <w:pPr>
        <w:pStyle w:val="SHTKTranslationText"/>
      </w:pPr>
      <w:r>
        <w:t xml:space="preserve">비유하면 열등한 사람이 존귀하고 수승한 사람을 비록 직접 보더라도 해칠 수 없는 것과 같다.</w:t>
      </w:r>
    </w:p>
    <w:p>
      <w:pPr>
        <w:pStyle w:val="SHTKNoteSummary"/>
        <w:keepNext/>
      </w:pPr>
      <w:r>
        <w:t>교감 요약 | [CBETA 교감] 저본 為 → 이본 能？</w:t>
      </w:r>
    </w:p>
    <w:p>
      <w:pPr>
        <w:pStyle w:val="SHTKNoteDetail"/>
      </w:pPr>
      <w:r>
        <w:t>• 원교감 원문 | 為＝能？</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0304001.</w:t>
      </w:r>
    </w:p>
    <w:p>
      <w:pPr>
        <w:pStyle w:val="SHTKSourceText"/>
        <w:keepNext/>
      </w:pPr>
      <w:r>
        <w:t xml:space="preserve">若尊勝者見下劣人便能損害。 此亦如是。</w:t>
      </w:r>
    </w:p>
    <w:p>
      <w:pPr>
        <w:pStyle w:val="SHTKTranslationText"/>
      </w:pPr>
      <w:r>
        <w:t xml:space="preserve">그러나 존귀하고 수승한 사람이 열등한 사람을 보면 곧 해칠 수 있다. 이것도 또한 이와 같다.</w:t>
      </w:r>
    </w:p>
    <w:p>
      <w:pPr>
        <w:pStyle w:val="SHTKPositionMarker"/>
        <w:keepNext/>
      </w:pPr>
      <w:r>
        <w:t xml:space="preserve">[0304a06]</w:t>
      </w:r>
    </w:p>
    <w:p>
      <w:pPr>
        <w:pStyle w:val="SHTKSourceText"/>
        <w:keepNext/>
      </w:pPr>
      <w:r>
        <w:t xml:space="preserve">此九雖能至准界應思者。 此九雖能通緣自．上。 然理無有自．上頓緣。 於緣上中且約界說。 或唯緣一界或二界合緣。 引證可知。 約地分別准界應思。 又婆沙十九云。</w:t>
      </w:r>
    </w:p>
    <w:p>
      <w:pPr>
        <w:pStyle w:val="SHTKTranslationText"/>
      </w:pPr>
      <w:r>
        <w:t xml:space="preserve">“이 아홉은 비록 능히”에서 “계에 준하여 생각해야 한다”까지이다. 이 아홉은 비록 자기 계와 상계를 두루 반연할 수 있지만, 이치상 자기 계와 상계를 한꺼번에 반연하는 일은 없다. 상계를 반연하는 가운데 우선 계에 의하여 말하면, 혹은 오직 한 계만 반연하거나 혹은 두 계를 합하여 반연한다. 인용한 증거는 알 수 있다. 지에 의하여 분별하는 것은 계에 준하여 생각해야 한다. 또 『바사론』 19권에서 말한다.</w:t>
      </w:r>
    </w:p>
    <w:p>
      <w:pPr>
        <w:pStyle w:val="SHTKSourceText"/>
        <w:keepNext/>
      </w:pPr>
      <w:r>
        <w:t xml:space="preserve">問何故不一剎那頃頓緣三界若苦。 若集耶 答彼緣欲界亦隨增。 緣色．無色界不隨增故。 問彼何故緣欲界亦隨增緣色．無色界不隨增耶。 有一復次云。 復次欲界有彼等流。 異熟果。</w:t>
      </w:r>
    </w:p>
    <w:p>
      <w:pPr>
        <w:pStyle w:val="SHTKTranslationText"/>
      </w:pPr>
      <w:r>
        <w:t xml:space="preserve">묻는다. 어째서 한 찰나 동안 삼계의 고를, 혹은 삼계의 집을 한꺼번에 반연하지 않는가. 답한다. 그것이 욕계를 반연하면 또한 수증하지만, 색계·무색계를 반연하면 수증하지 않기 때문이다. 묻는다. 그것은 어째서 욕계를 반연하면 또한 수증하고 색계·무색계를 반연하면 수증하지 않는가. 한 가지 다시 다음과 같은 해석이 있다. 또 욕계에는 그것의 등류과와, 이숙과가 있지만,</w:t>
      </w:r>
    </w:p>
    <w:p>
      <w:pPr>
        <w:pStyle w:val="SHTKSourceText"/>
        <w:keepNext/>
      </w:pPr>
      <w:r>
        <w:t xml:space="preserve">色．無色界無彼等流。 異熟果故。 又一復次解非頓緣云。 若如緣欲界即隨增。 緣色．無色界亦爾者。 界應雜亂。 若如緣色．無色界不隨增。 緣欲界亦爾者。</w:t>
      </w:r>
    </w:p>
    <w:p>
      <w:pPr>
        <w:pStyle w:val="SHTKTranslationText"/>
      </w:pPr>
      <w:r>
        <w:t xml:space="preserve">색계·무색계에는 그것의 등류과와, 이숙과가 없기 때문이다. 또 한 가지 다시 다음과 같이 한꺼번에 반연하지 않는 까닭을 해석한다. 만약 욕계를 반연할 때 곧 수증하는 것처럼, 색계·무색계를 반연할 때도 또한 그렇다면, 계가 마땅히 뒤섞여야 한다. 만약 색계·무색계를 반연할 때 수증하지 않는 것처럼, 욕계를 반연할 때도 또한 그렇다면,</w:t>
      </w:r>
    </w:p>
    <w:p>
      <w:pPr>
        <w:pStyle w:val="SHTKSourceText"/>
        <w:keepNext/>
      </w:pPr>
      <w:r>
        <w:t xml:space="preserve">即不應理。 以無煩惱緣自界法。 而有不具所緣。 相應二隨增者。 緣自地法必具所緣。 相應縛故。 若一剎那頓緣三界若苦。 若集。</w:t>
      </w:r>
    </w:p>
    <w:p>
      <w:pPr>
        <w:pStyle w:val="SHTKTranslationText"/>
      </w:pPr>
      <w:r>
        <w:t xml:space="preserve">곧 이치에 맞지 않는다. 자기 계의 법을 반연하는 번뇌이면서, 그러면서 소연수증과 상응수증의 두 수증을 갖추지 않는 경우는 없기 때문이다. 자기 지의 법을 반연하면 반드시 소연의 얽힘과, 상응의 얽힘을 갖추기 때문이다. 만약 한 찰나에 삼계의 고를, 혹은 삼계의 집을 한꺼번에 반연한다면,</w:t>
      </w:r>
    </w:p>
    <w:p>
      <w:pPr>
        <w:pStyle w:val="SHTKSourceText"/>
        <w:keepNext/>
      </w:pPr>
      <w:r>
        <w:t xml:space="preserve">於所緣境有隨增。 有不隨增者。 亦應於相應法有隨增。 有不隨增。</w:t>
      </w:r>
    </w:p>
    <w:p>
      <w:pPr>
        <w:pStyle w:val="SHTKTranslationText"/>
      </w:pPr>
      <w:r>
        <w:t xml:space="preserve">소연의 경계에 수증하는 것도 있고, 수증하지 않는 것도 있게 된다. 그렇다면 또한 상응법에 대해서도 수증하는 것이 있고, 수증하지 않는 것이 있어야 한다.</w:t>
      </w:r>
    </w:p>
    <w:p>
      <w:pPr>
        <w:pStyle w:val="SHTKSourceText"/>
        <w:keepNext/>
      </w:pPr>
      <w:r>
        <w:t xml:space="preserve">是[＊]即違此因理亦壞相應法。</w:t>
      </w:r>
    </w:p>
    <w:p>
      <w:pPr>
        <w:pStyle w:val="SHTKTranslationText"/>
      </w:pPr>
      <w:r>
        <w:t xml:space="preserve">이것은 곧 이 인과의 이치에 어긋나고 또한 상응법을 무너뜨린다.</w:t>
      </w:r>
    </w:p>
    <w:p>
      <w:pPr>
        <w:pStyle w:val="SHTKNoteSummary"/>
        <w:keepNext/>
      </w:pPr>
      <w:r>
        <w:t>교감 요약 | [상호참조] 저본 即 → 대정장 교정 후보 則</w:t>
      </w:r>
    </w:p>
    <w:p>
      <w:pPr>
        <w:pStyle w:val="SHTKNoteDetail"/>
      </w:pPr>
      <w:r>
        <w:t>• 원교감 원문 | 即＝則？＊</w:t>
      </w:r>
    </w:p>
    <w:p>
      <w:pPr>
        <w:pStyle w:val="SHTKNoteDetail"/>
      </w:pPr>
      <w:r>
        <w:t>• 한국어 해설 | 원교감의 則에는 물음표가 있으므로 저본 即을 유지한다.</w:t>
      </w:r>
    </w:p>
    <w:p>
      <w:pPr>
        <w:pStyle w:val="SHTKNoteDetail"/>
      </w:pPr>
      <w:r>
        <w:t>• 출처 | CBETA T41n1821, 교감 번호 0303003.</w:t>
      </w:r>
    </w:p>
    <w:p>
      <w:pPr>
        <w:pStyle w:val="SHTKSourceText"/>
        <w:keepNext/>
      </w:pPr>
      <w:r>
        <w:t xml:space="preserve">勿有此失。 故別時緣自界．他界理善成立 廣如彼釋 又婆沙云。 何故遍行隨眠能於他部隨增非他界地 答遍行隨眠於他部法有等流果。 或異熟果。 故能隨增。</w:t>
      </w:r>
    </w:p>
    <w:p>
      <w:pPr>
        <w:pStyle w:val="SHTKTranslationText"/>
      </w:pPr>
      <w:r>
        <w:t xml:space="preserve">이러한 허물이 있게 해서는 안 된다. 그러므로 서로 다른 때에 자기 계와 다른 계를 반연한다는 이치가 잘 성립한다. 자세한 것은 그곳의 해석과 같다. 또 『바사론』에서 말한다. 어째서 변행수면은 다른 부에 수증할 수 있으면서 다른 계·지에는 수증하지 못하는가. 답한다. 변행수면은 다른 부의 법에 등류과가 있거나, 혹은 이숙과가 있다. 그러므로 수증할 수 있다.</w:t>
      </w:r>
    </w:p>
    <w:p>
      <w:pPr>
        <w:pStyle w:val="SHTKSourceText"/>
        <w:keepNext/>
      </w:pPr>
      <w:r>
        <w:t xml:space="preserve">於他界地無等流．及異熟果。 故不隨增</w:t>
      </w:r>
    </w:p>
    <w:p>
      <w:pPr>
        <w:pStyle w:val="SHTKTranslationText"/>
      </w:pPr>
      <w:r>
        <w:t xml:space="preserve">그러나 다른 계·지에는 등류과와 이숙과가 없다. 그러므로 수증하지 않는다.</w:t>
      </w:r>
    </w:p>
    <w:p>
      <w:pPr>
        <w:pStyle w:val="SHTKSourceText"/>
        <w:keepNext/>
      </w:pPr>
      <w:r>
        <w:t xml:space="preserve">復次自[2]界他部麁細相似故能隨增。</w:t>
      </w:r>
    </w:p>
    <w:p>
      <w:pPr>
        <w:pStyle w:val="SHTKTranslationText"/>
      </w:pPr>
      <w:r>
        <w:t xml:space="preserve">또 자기 계의 다른 부는 거칠고 미세함이 서로 비슷하므로 수증할 수 있다.</w:t>
      </w:r>
    </w:p>
    <w:p>
      <w:pPr>
        <w:pStyle w:val="SHTKNoteSummary"/>
        <w:keepNext/>
      </w:pPr>
      <w:r>
        <w:t>교감 요약 | [CBETA 교감] 저본 界 → 이본 地？</w:t>
      </w:r>
    </w:p>
    <w:p>
      <w:pPr>
        <w:pStyle w:val="SHTKNoteDetail"/>
      </w:pPr>
      <w:r>
        <w:t>• 원교감 원문 | 界＝地？</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0304002.</w:t>
      </w:r>
    </w:p>
    <w:p>
      <w:pPr>
        <w:pStyle w:val="SHTKSourceText"/>
        <w:keepNext/>
      </w:pPr>
      <w:r>
        <w:t xml:space="preserve">上[3]界地細故不能隨增。</w:t>
      </w:r>
    </w:p>
    <w:p>
      <w:pPr>
        <w:pStyle w:val="SHTKTranslationText"/>
      </w:pPr>
      <w:r>
        <w:t xml:space="preserve">상계·지는 미세하므로 수증할 수 없다.</w:t>
      </w:r>
    </w:p>
    <w:p>
      <w:pPr>
        <w:pStyle w:val="SHTKNoteSummary"/>
        <w:keepNext/>
      </w:pPr>
      <w:r>
        <w:t>교감 요약 | [CBETA 교감] 〔界〕－？</w:t>
      </w:r>
    </w:p>
    <w:p>
      <w:pPr>
        <w:pStyle w:val="SHTKNoteDetail"/>
      </w:pPr>
      <w:r>
        <w:t>• 원교감 원문 | 〔界〕－？</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이문 기준 번역 | 이문은 저본의 界에 해당하는 말 없이 읽는다.</w:t>
      </w:r>
    </w:p>
    <w:p>
      <w:pPr>
        <w:pStyle w:val="SHTKNoteDetail"/>
      </w:pPr>
      <w:r>
        <w:t>• 번역 영향 판정 | [문장 구조 변화]</w:t>
      </w:r>
    </w:p>
    <w:p>
      <w:pPr>
        <w:pStyle w:val="SHTKNoteDetail"/>
      </w:pPr>
      <w:r>
        <w:t>• 출처 | CBETA T41n1821, 교감 번호 0304003.</w:t>
      </w:r>
    </w:p>
    <w:p>
      <w:pPr>
        <w:pStyle w:val="SHTKPositionMarker"/>
        <w:keepNext/>
      </w:pPr>
      <w:r>
        <w:t xml:space="preserve">[0304a29]</w:t>
      </w:r>
    </w:p>
    <w:p>
      <w:pPr>
        <w:pStyle w:val="SHTKSourceText"/>
        <w:keepNext/>
      </w:pPr>
      <w:r>
        <w:t xml:space="preserve">生在欲界至不緣上界地者。 問意可知。</w:t>
      </w:r>
    </w:p>
    <w:p>
      <w:pPr>
        <w:pStyle w:val="SHTKTranslationText"/>
      </w:pPr>
      <w:r>
        <w:t xml:space="preserve">“욕계에 태어나”에서 “상계·지를 반연하지 않는다”까지이다. 묻는 뜻은 알 수 있다.</w:t>
      </w:r>
    </w:p>
    <w:p>
      <w:pPr>
        <w:pStyle w:val="SHTKPositionMarker"/>
        <w:keepNext/>
      </w:pPr>
      <w:r>
        <w:t xml:space="preserve">[0304b01]</w:t>
      </w:r>
    </w:p>
    <w:p>
      <w:pPr>
        <w:pStyle w:val="SHTKSourceText"/>
        <w:keepNext/>
      </w:pPr>
      <w:r>
        <w:t xml:space="preserve">不執彼為至身見起故者。 答。 身生下界。 必不執彼上界諸法為我．我所。 邊見必由身見起故。 身見既不起。 邊見亦不生 又婆沙十八云。</w:t>
      </w:r>
    </w:p>
    <w:p>
      <w:pPr>
        <w:pStyle w:val="SHTKTranslationText"/>
      </w:pPr>
      <w:r>
        <w:t xml:space="preserve">“그것을 집착하여”에서 “신견으로부터 일어나기 때문이다”까지이다. 답이다. 몸이 하계에 태어나면, 반드시 저 상계의 여러 법을 나와 나의 것이라고 집착하지 않는다. 변견은 반드시 신견으로부터 일어나기 때문이다. 신견이 이미 일어나지 않으면, 변견도 또한 생기지 않는다. 또 『바사론』 18권에서 말한다.</w:t>
      </w:r>
    </w:p>
    <w:p>
      <w:pPr>
        <w:pStyle w:val="SHTKSourceText"/>
        <w:keepNext/>
      </w:pPr>
      <w:r>
        <w:t xml:space="preserve">問何故此[4]二不緣他界耶。</w:t>
      </w:r>
    </w:p>
    <w:p>
      <w:pPr>
        <w:pStyle w:val="SHTKTranslationText"/>
      </w:pPr>
      <w:r>
        <w:t xml:space="preserve">묻는다. 어째서 이 두 견은 다른 계를 반연하지 않는가.</w:t>
      </w:r>
    </w:p>
    <w:p>
      <w:pPr>
        <w:pStyle w:val="SHTKNoteSummary"/>
        <w:keepNext/>
      </w:pPr>
      <w:r>
        <w:t>교감 요약 | [CBETA 교감] 二＋（界）？</w:t>
      </w:r>
    </w:p>
    <w:p>
      <w:pPr>
        <w:pStyle w:val="SHTKNoteDetail"/>
      </w:pPr>
      <w:r>
        <w:t>• 원교감 원문 | 二＋（界）？</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0304004.</w:t>
      </w:r>
    </w:p>
    <w:p>
      <w:pPr>
        <w:pStyle w:val="SHTKSourceText"/>
        <w:keepNext/>
      </w:pPr>
      <w:r>
        <w:t xml:space="preserve">答唯有爾所緣境力故。</w:t>
      </w:r>
    </w:p>
    <w:p>
      <w:pPr>
        <w:pStyle w:val="SHTKTranslationText"/>
      </w:pPr>
      <w:r>
        <w:t xml:space="preserve">답한다. 오직 그만한 소연경의 힘만 있기 때문이다.</w:t>
      </w:r>
    </w:p>
    <w:p>
      <w:pPr>
        <w:pStyle w:val="SHTKSourceText"/>
        <w:keepNext/>
      </w:pPr>
      <w:r>
        <w:t xml:space="preserve">復次此二見唯於麁[5]果法轉故。</w:t>
      </w:r>
    </w:p>
    <w:p>
      <w:pPr>
        <w:pStyle w:val="SHTKTranslationText"/>
      </w:pPr>
      <w:r>
        <w:t xml:space="preserve">또 이 두 견은 오직 거친 과보의 법에서만 작용하기 때문이다.</w:t>
      </w:r>
    </w:p>
    <w:p>
      <w:pPr>
        <w:pStyle w:val="SHTKNoteSummary"/>
        <w:keepNext/>
      </w:pPr>
      <w:r>
        <w:t>교감 요약 | [CBETA 교감] 〔果〕－？</w:t>
      </w:r>
    </w:p>
    <w:p>
      <w:pPr>
        <w:pStyle w:val="SHTKNoteDetail"/>
      </w:pPr>
      <w:r>
        <w:t>• 원교감 원문 | 〔果〕－？</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이문 기준 번역 | 이문은 저본의 果에 해당하는 말 없이 읽는다.</w:t>
      </w:r>
    </w:p>
    <w:p>
      <w:pPr>
        <w:pStyle w:val="SHTKNoteDetail"/>
      </w:pPr>
      <w:r>
        <w:t>• 번역 영향 판정 | [문장 구조 변화]</w:t>
      </w:r>
    </w:p>
    <w:p>
      <w:pPr>
        <w:pStyle w:val="SHTKNoteDetail"/>
      </w:pPr>
      <w:r>
        <w:t>• 출처 | CBETA T41n1821, 교감 번호 0304005.</w:t>
      </w:r>
    </w:p>
    <w:p>
      <w:pPr>
        <w:pStyle w:val="SHTKSourceText"/>
        <w:keepNext/>
      </w:pPr>
      <w:r>
        <w:t xml:space="preserve">謂此二見唯於麁顯現見諸蘊。 執我．我所及計斷．常。 若生欲界於色．無色界微細諸蘊不能現見故不執為我．我所等。 問若爾生色界者現見欲界麁顯諸蘊。 何不執為我．我所等 答已離染故。 謂生色界者。 於欲界蘊已得離染故。</w:t>
      </w:r>
    </w:p>
    <w:p>
      <w:pPr>
        <w:pStyle w:val="SHTKTranslationText"/>
      </w:pPr>
      <w:r>
        <w:t xml:space="preserve">말하자면 이 두 견은 오직 거칠고 분명하여 현재에 볼 수 있는 여러 온에 대해서만, 나와 나의 것이라고 집착하고 단멸과 상주를 헤아린다. 욕계에 태어나면 색계·무색계의 미세한 여러 온을 현재에 볼 수 없으므로 나와 나의 것 등으로 집착하지 않는다. 묻는다. 그렇다면 색계에 태어난 자는 욕계의 거칠고 분명한 여러 온을 현재에 보는데, 어째서 나와 나의 것 등으로 집착하지 않는가. 답한다. 이미 염오를 떠났기 때문이다. 말하자면 색계에 태어난 자는, 욕계의 온에 대하여 이미 이염을 얻었기 때문이다.</w:t>
      </w:r>
    </w:p>
    <w:p>
      <w:pPr>
        <w:pStyle w:val="SHTKSourceText"/>
        <w:keepNext/>
      </w:pPr>
      <w:r>
        <w:t xml:space="preserve">雖現見而不執為我．我所等。 復次上地煩惱不緣下故。 問因論生論。 何故上地煩惱不緣下耶。 答已離彼染故。 謂要已離下地染者。 方起上地煩惱現前。 於下地法既已離染。</w:t>
      </w:r>
    </w:p>
    <w:p>
      <w:pPr>
        <w:pStyle w:val="SHTKTranslationText"/>
      </w:pPr>
      <w:r>
        <w:t xml:space="preserve">비록 현재에 보더라도 나와 나의 것 등으로 집착하지 않는다. 또 상지의 번뇌는 하지를 반연하지 않기 때문이다. 묻는다. 논의로 인해 다시 논의가 생긴다. 어째서 상지의 번뇌는 하지를 반연하지 않는가. 답한다. 이미 그 염오를 떠났기 때문이다. 말하자면 반드시 하지의 염오를 이미 떠난 자라야, 비로소 상지의 번뇌가 현전한다. 하지의 법에 대하여 이미 염오를 떠났는데,</w:t>
      </w:r>
    </w:p>
    <w:p>
      <w:pPr>
        <w:pStyle w:val="SHTKSourceText"/>
        <w:keepNext/>
      </w:pPr>
      <w:r>
        <w:t xml:space="preserve">上地煩惱寧復緣彼。 問如何得知要離下染。 上地煩惱方得現前。 答如施設論說。 有六種非律儀。 謂三界繫各有二種。 一相應。 二不相應。</w:t>
      </w:r>
    </w:p>
    <w:p>
      <w:pPr>
        <w:pStyle w:val="SHTKTranslationText"/>
      </w:pPr>
      <w:r>
        <w:t xml:space="preserve">상지의 번뇌가 어찌 다시 그것을 반연하겠는가. 묻는다. 반드시 하지의 염오를 떠나야, 상지의 번뇌가 비로소 현전한다는 것을 어떻게 아는가. 답한다. 『시설론』에서 말한 것과 같다. 여섯 종류의 비율의가 있다. 말하자면 삼계에 매인 것마다 각각 두 종류가 있다. 첫째는 상응이고, 둘째는 불상응이다.</w:t>
      </w:r>
    </w:p>
    <w:p>
      <w:pPr>
        <w:pStyle w:val="SHTKSourceText"/>
        <w:keepNext/>
      </w:pPr>
      <w:r>
        <w:t xml:space="preserve">欲界相應非律儀現在前時。 六非律儀成就。 四非律儀亦現在前。 謂欲界二。 色．無色界各不相應。 色界相應非律儀現在前時。 四非律儀成就。 三非律儀亦現在前。</w:t>
      </w:r>
    </w:p>
    <w:p>
      <w:pPr>
        <w:pStyle w:val="SHTKTranslationText"/>
      </w:pPr>
      <w:r>
        <w:t xml:space="preserve">욕계의 상응 비율의가 현전할 때에는, 여섯 비율의를 성취하고, 네 비율의도 또한 현전한다. 말하자면 욕계의 두 가지와, 색계·무색계의 각 불상응이다. 색계의 상응 비율의가 현전할 때에는, 네 비율의를 성취하고, 세 비율의도 또한 현전한다.</w:t>
      </w:r>
    </w:p>
    <w:p>
      <w:pPr>
        <w:pStyle w:val="SHTKSourceText"/>
        <w:keepNext/>
      </w:pPr>
      <w:r>
        <w:t xml:space="preserve">謂色界二。 無色界不相應。 無色界相應．非律儀現在前時。 二非律儀成就亦現在前。 謂無色界二。 此中染污法名非律儀。 由此故知。 要離下染。</w:t>
      </w:r>
    </w:p>
    <w:p>
      <w:pPr>
        <w:pStyle w:val="SHTKTranslationText"/>
      </w:pPr>
      <w:r>
        <w:t xml:space="preserve">말하자면 색계의 두 가지와, 무색계의 불상응이다. 무색계의 상응 비율의가 현전할 때에는, 두 비율의를 성취하고 또한 현전한다. 말하자면 무색계의 두 가지이다. 여기서는 염오법을 비율의라고 한다. 이로 말미암아 알 수 있다. 반드시 하지의 염오를 떠나야,</w:t>
      </w:r>
    </w:p>
    <w:p>
      <w:pPr>
        <w:pStyle w:val="SHTKSourceText"/>
        <w:keepNext/>
      </w:pPr>
      <w:r>
        <w:t xml:space="preserve">上地煩惱方現在前(廣如彼釋) 若爾計彼至是何見攝者。 難。 若爾計彼上界梵王或為有情。 或為常住。 是何見攝。</w:t>
      </w:r>
    </w:p>
    <w:p>
      <w:pPr>
        <w:pStyle w:val="SHTKTranslationText"/>
      </w:pPr>
      <w:r>
        <w:t xml:space="preserve">상지의 번뇌가 비로소 현전한다. 자세한 것은 그곳의 해석과 같다. “그렇다면 그것을 헤아려”에서 “무슨 견에 포섭되는가”까지이다. 논난이다. 그렇다면 저 상계의 범왕을 혹은 유정이라고 헤아리거나, 혹은 상주한다고 헤아리는 것은, 무슨 견에 포섭되는가.</w:t>
      </w:r>
    </w:p>
    <w:p>
      <w:pPr>
        <w:pStyle w:val="SHTKPositionMarker"/>
        <w:keepNext/>
      </w:pPr>
      <w:r>
        <w:t xml:space="preserve">[0304b29]</w:t>
      </w:r>
    </w:p>
    <w:p>
      <w:pPr>
        <w:pStyle w:val="SHTKSourceText"/>
        <w:keepNext/>
      </w:pPr>
      <w:r>
        <w:t xml:space="preserve">對法者言至是邪智攝者。 答。 對法者言。 此有情常非身．邊見。 是邪智攝 言邪智者謂無明相應邪智。 於欲界中先起二見執我。 執常。</w:t>
      </w:r>
    </w:p>
    <w:p>
      <w:pPr>
        <w:pStyle w:val="SHTKTranslationText"/>
      </w:pPr>
      <w:r>
        <w:t xml:space="preserve">“대법자가 말한다”에서 “사지에 포섭된다”까지이다. 답이다. 대법자가 말한다. 이 유정견과 상견은 신견·변견이 아니고, 사지에 포섭된다. 사지라고 한 것은 무명과 상응하는 사지를 말한다. 욕계 가운데서 먼저 두 견을 일으켜 나라고 집착하고, 상주한다고 집착한 뒤,</w:t>
      </w:r>
    </w:p>
    <w:p>
      <w:pPr>
        <w:pStyle w:val="SHTKSourceText"/>
        <w:keepNext/>
      </w:pPr>
      <w:r>
        <w:t xml:space="preserve">次後即起獨頭無明。 緣彼大梵謂為我．常。 行相朦昧不能決執。 所以非見。 故正理云。 生欲界中若緣大梵起有情．常見。 為何見攝耶。 理實應言此二非見。</w:t>
      </w:r>
    </w:p>
    <w:p>
      <w:pPr>
        <w:pStyle w:val="SHTKTranslationText"/>
      </w:pPr>
      <w:r>
        <w:t xml:space="preserve">그 다음 곧 독두무명을 일으켜, 저 대범을 반연하여 나이며 상주한다고 여긴다. 행상이 몽매하여 결정적으로 집착하지 못한다. 그러므로 견이 아니다. 그러므로 『정리론』에서 말한다. 욕계 가운데 태어나 대범을 반연하여 유정견과 상견을 일으키면, 무슨 견에 포섭되는가. 이치상 실제로는 이 둘은 견이 아니라고 해야 한다.</w:t>
      </w:r>
    </w:p>
    <w:p>
      <w:pPr>
        <w:pStyle w:val="SHTKSourceText"/>
        <w:keepNext/>
      </w:pPr>
      <w:r>
        <w:t xml:space="preserve">是身．邊見所引邪智。</w:t>
      </w:r>
    </w:p>
    <w:p>
      <w:pPr>
        <w:pStyle w:val="SHTKTranslationText"/>
      </w:pPr>
      <w:r>
        <w:t xml:space="preserve">이는 신견·변견에 의해 이끌린 사지이다.</w:t>
      </w:r>
    </w:p>
    <w:p>
      <w:pPr>
        <w:pStyle w:val="SHTKSourceText"/>
        <w:keepNext/>
      </w:pPr>
      <w:r>
        <w:t xml:space="preserve">現見蘊中執我．常已於不現見[6]比謂如斯</w:t>
      </w:r>
    </w:p>
    <w:p>
      <w:pPr>
        <w:pStyle w:val="SHTKTranslationText"/>
      </w:pPr>
      <w:r>
        <w:t xml:space="preserve">현재 보이는 온 가운데서 나와 상주를 집착한 뒤, 현재 보이지 않는 것에 대해서도 이에 견주어 이와 같다고 여긴다.</w:t>
      </w:r>
    </w:p>
    <w:p>
      <w:pPr>
        <w:pStyle w:val="SHTKNoteSummary"/>
        <w:keepNext/>
      </w:pPr>
      <w:r>
        <w:t>교감 요약 | [CBETA 교감] 저본 比 → 乙본 亦</w:t>
      </w:r>
    </w:p>
    <w:p>
      <w:pPr>
        <w:pStyle w:val="SHTKNoteDetail"/>
      </w:pPr>
      <w:r>
        <w:t>• 원교감 원문 | 比＝亦【乙】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0304006.</w:t>
      </w:r>
    </w:p>
    <w:p>
      <w:pPr>
        <w:pStyle w:val="SHTKSourceText"/>
        <w:keepNext/>
      </w:pPr>
      <w:r>
        <w:t xml:space="preserve">又解疑相應智為邪智。 謂隨身．邊次復起疑緣彼大梵。 為常．無常。 為我．非我。 不決執故亦非是見 又解身．邊見後引起欲界無覆無記。 但緣欲界說梵王名。 謂為我．常名為邪智非緣彼體。</w:t>
      </w:r>
    </w:p>
    <w:p>
      <w:pPr>
        <w:pStyle w:val="SHTKTranslationText"/>
      </w:pPr>
      <w:r>
        <w:t xml:space="preserve">또 다른 해석으로는 의와 상응하는 지를 사지라고 한다. 말하자면 신견·변견을 따라 이어서 다시 의를 일으켜 저 대범을 반연하여, 상주하는가 무상한가, 나인가 나가 아닌가 하고 의심한다. 결정적으로 집착하지 않기 때문에 또한 견이 아니다. 또 다른 해석으로는 신견·변견 뒤에 욕계의 무부무기를 이끌어 일으킨다. 다만 욕계에서 설해진 ‘범왕’이라는 명칭을 반연하여, 나이며 상주한다고 여기는 것을 사지라고 하며, 그 실체를 반연하는 것은 아니다.</w:t>
      </w:r>
    </w:p>
    <w:p>
      <w:pPr>
        <w:pStyle w:val="SHTKSourceText"/>
        <w:keepNext/>
      </w:pPr>
      <w:r>
        <w:t xml:space="preserve">無覆無記不緣上故。 如緣虛空非擇滅名非緣彼體。 非稱理故名之為邪。 非是染污。 應知此是四無記中威儀．工巧．異熟三心。 但非通果。 唯緣色故 又解威儀．工巧非餘二種</w:t>
      </w:r>
    </w:p>
    <w:p>
      <w:pPr>
        <w:pStyle w:val="SHTKTranslationText"/>
      </w:pPr>
      <w:r>
        <w:t xml:space="preserve">무부무기는 상계를 반연하지 않기 때문이다. 허공이나 비택멸이라는 명칭을 반연할 뿐 그 실체를 반연하지 않는 것과 같다. 이치에 맞지 않으므로 ‘사’라고 이름한 것이다. 염오인 것은 아니다. 마땅히 알아야 한다. 이는 사무기 가운데 위의·공교·이숙의 세 마음이다. 다만 통과는 아니다. 통과는 오직 색만을 반연하기 때문이다. 또 다른 해석으로는 위의와 공교이고 나머지 두 종류는 아니다.</w:t>
      </w:r>
    </w:p>
    <w:p>
      <w:pPr>
        <w:pStyle w:val="SHTKSourceText"/>
        <w:keepNext/>
      </w:pPr>
      <w:r>
        <w:t xml:space="preserve">雖有兩解前解為勝。</w:t>
      </w:r>
    </w:p>
    <w:p>
      <w:pPr>
        <w:pStyle w:val="SHTKTranslationText"/>
      </w:pPr>
      <w:r>
        <w:t xml:space="preserve">비록 두 해석이 있으나 앞의 해석이 더 낫다.</w:t>
      </w:r>
    </w:p>
    <w:p>
      <w:pPr>
        <w:pStyle w:val="SHTKPositionMarker"/>
        <w:keepNext/>
      </w:pPr>
      <w:r>
        <w:t xml:space="preserve">[0304c18]</w:t>
      </w:r>
    </w:p>
    <w:p>
      <w:pPr>
        <w:pStyle w:val="SHTKSourceText"/>
        <w:keepNext/>
      </w:pPr>
      <w:r>
        <w:t xml:space="preserve">何緣所餘至而非見耶者。 難。 何緣所餘二取邪見緣彼是見。 此邪智亦緣彼而非見耶。</w:t>
      </w:r>
    </w:p>
    <w:p>
      <w:pPr>
        <w:pStyle w:val="SHTKTranslationText"/>
      </w:pPr>
      <w:r>
        <w:t xml:space="preserve">“무슨 까닭에 나머지는”에서 “그런데도 견이 아닌가”까지이다. 논난이다. 무슨 까닭에 나머지 두 취와 사견은 그것을 반연하면 견인데, 이 사지는 또한 그것을 반연하면서도 견이 아닌가.</w:t>
      </w:r>
    </w:p>
    <w:p>
      <w:pPr>
        <w:pStyle w:val="SHTKPositionMarker"/>
        <w:keepNext/>
      </w:pPr>
      <w:r>
        <w:t xml:space="preserve">[0304c20]</w:t>
      </w:r>
    </w:p>
    <w:p>
      <w:pPr>
        <w:pStyle w:val="SHTKSourceText"/>
        <w:keepNext/>
      </w:pPr>
      <w:r>
        <w:t xml:space="preserve">以宗為量故作是說者。 毘婆沙師答。 以宗為量故作是說。</w:t>
      </w:r>
    </w:p>
    <w:p>
      <w:pPr>
        <w:pStyle w:val="SHTKTranslationText"/>
      </w:pPr>
      <w:r>
        <w:t xml:space="preserve">“종의를 양으로 삼기 때문에 이와 같이 말한다”이다. 비바사사가 답한다. 종의를 기준으로 삼기 때문에 이와 같이 말한다.</w:t>
      </w:r>
    </w:p>
    <w:p>
      <w:pPr>
        <w:pStyle w:val="SHTKPositionMarker"/>
        <w:keepNext/>
      </w:pPr>
      <w:r>
        <w:t xml:space="preserve">[0304c21]</w:t>
      </w:r>
    </w:p>
    <w:p>
      <w:pPr>
        <w:pStyle w:val="SHTKSourceText"/>
        <w:keepNext/>
      </w:pPr>
      <w:r>
        <w:t xml:space="preserve">為遍行體唯是隨眠者。 釋後兩句問。 為遍行因體唯是隨眠。</w:t>
      </w:r>
    </w:p>
    <w:p>
      <w:pPr>
        <w:pStyle w:val="SHTKTranslationText"/>
      </w:pPr>
      <w:r>
        <w:t xml:space="preserve">“변행의 체는 오직 수면뿐인가”이다. 뒤의 두 구절을 해석하면서 묻는다. 변행인의 체는 오직 수면뿐인가.</w:t>
      </w:r>
    </w:p>
    <w:p>
      <w:pPr>
        <w:pStyle w:val="SHTKPositionMarker"/>
        <w:keepNext/>
      </w:pPr>
      <w:r>
        <w:t xml:space="preserve">[0304c23]</w:t>
      </w:r>
    </w:p>
    <w:p>
      <w:pPr>
        <w:pStyle w:val="SHTKSourceText"/>
        <w:keepNext/>
      </w:pPr>
      <w:r>
        <w:t xml:space="preserve">不爾者。 答。 云何者。 徵。</w:t>
      </w:r>
    </w:p>
    <w:p>
      <w:pPr>
        <w:pStyle w:val="SHTKTranslationText"/>
      </w:pPr>
      <w:r>
        <w:t xml:space="preserve">“그렇지 않다”이다. 답이다. “어떠한가”이다. 거듭 묻는다.</w:t>
      </w:r>
    </w:p>
    <w:p>
      <w:pPr>
        <w:pStyle w:val="SHTKPositionMarker"/>
        <w:keepNext/>
      </w:pPr>
      <w:r>
        <w:t xml:space="preserve">[0304c24]</w:t>
      </w:r>
    </w:p>
    <w:p>
      <w:pPr>
        <w:pStyle w:val="SHTKSourceText"/>
        <w:keepNext/>
      </w:pPr>
      <w:r>
        <w:t xml:space="preserve">并隨行法至如理應辨者。 釋。 并隨行法。 謂上所說十一隨眠。 并彼隨行相應．俱有皆遍行因攝。 然除彼得。 得與所得非一果故非遍行因 由此故有作是問言。</w:t>
      </w:r>
    </w:p>
    <w:p>
      <w:pPr>
        <w:pStyle w:val="SHTKTranslationText"/>
      </w:pPr>
      <w:r>
        <w:t xml:space="preserve">“그리고 수행법까지”에서 “이치대로 분별해야 한다”까지이다. 해석이다. 그리고 수행법까지라고 한 것은, 위에서 말한 열한 수면과, 그것을 따라 행하는 상응법과 구유법까지 모두 변행인에 포섭된다는 것이다. 그러나 그것의 득은 제외한다. 득과 얻어진 법은 하나의 과가 아니므로 변행인이 아니다. 이 때문에 다음과 같이 묻는 것이 있다.</w:t>
      </w:r>
    </w:p>
    <w:p>
      <w:pPr>
        <w:pStyle w:val="SHTKSourceText"/>
        <w:keepNext/>
      </w:pPr>
      <w:r>
        <w:t xml:space="preserve">諸遍行隨眠皆遍行因不 答言於此應作四句。 第一句者。 謂未來世遍行隨眠。 十一攝故是遍行隨眠。 無前後故非遍行因。 第二句者。 謂過．現世彼俱有法。</w:t>
      </w:r>
    </w:p>
    <w:p>
      <w:pPr>
        <w:pStyle w:val="SHTKTranslationText"/>
      </w:pPr>
      <w:r>
        <w:t xml:space="preserve">모든 변행수면은 다 변행인인가. 답한다. 여기에는 마땅히 사구를 지어야 한다. 첫째 구는, 미래세의 변행수면이다. 열한 가지에 포섭되므로 변행수면이지만, 앞뒤가 없으므로 변행인은 아니다. 둘째 구는, 과거와 현재의 그것과 구유하는 법이다.</w:t>
      </w:r>
    </w:p>
    <w:p>
      <w:pPr>
        <w:pStyle w:val="SHTKSourceText"/>
        <w:keepNext/>
      </w:pPr>
      <w:r>
        <w:t xml:space="preserve">有前後故是遍行因。 非十一故非遍行隨眠。 第三句者。 謂過．現世遍行隨眠。 十一攝故是遍行隨眠。 有前後故是遍行因。 第四句者。 謂除前相。</w:t>
      </w:r>
    </w:p>
    <w:p>
      <w:pPr>
        <w:pStyle w:val="SHTKTranslationText"/>
      </w:pPr>
      <w:r>
        <w:t xml:space="preserve">앞뒤가 있으므로 변행인이지만, 열한 가지가 아니므로 변행수면은 아니다. 셋째 구는, 과거와 현재의 변행수면이다. 열한 가지에 포섭되므로 변행수면이고, 앞뒤가 있으므로 변행인이기도 하다. 넷째 구는, 앞의 모습을 제외한 나머지이다.</w:t>
      </w:r>
    </w:p>
    <w:p>
      <w:pPr>
        <w:pStyle w:val="SHTKSourceText"/>
        <w:keepNext/>
      </w:pPr>
      <w:r>
        <w:t xml:space="preserve">故言如理應辨。</w:t>
      </w:r>
    </w:p>
    <w:p>
      <w:pPr>
        <w:pStyle w:val="SHTKTranslationText"/>
      </w:pPr>
      <w:r>
        <w:t xml:space="preserve">그러므로 이치대로 분별해야 한다고 말한다.</w:t>
      </w:r>
    </w:p>
    <w:p>
      <w:pPr>
        <w:pStyle w:val="SHTKPositionMarker"/>
        <w:keepNext/>
      </w:pPr>
      <w:r>
        <w:t xml:space="preserve">[0305a07]</w:t>
      </w:r>
    </w:p>
    <w:p>
      <w:pPr>
        <w:pStyle w:val="SHTKSourceText"/>
        <w:keepNext/>
      </w:pPr>
      <w:r>
        <w:t xml:space="preserve">九十八隨眠中至靜淨勝性故者。 此即漏．無漏緣初頌總明。 第二頌別釋。 第三頌簡法。</w:t>
      </w:r>
    </w:p>
    <w:p>
      <w:pPr>
        <w:pStyle w:val="SHTKTranslationText"/>
      </w:pPr>
      <w:r>
        <w:t xml:space="preserve">“구십팔수면 가운데”에서 “고요하고 청정하며 수승한 성품이기 때문이다”까지이다. 이것이 곧 유루연·무루연을 밝히는 것으로, 첫 게송은 총체적으로 밝힌다. 둘째 게송은 따로 해석한다. 셋째 게송은 법을 가려낸다.</w:t>
      </w:r>
    </w:p>
    <w:p>
      <w:pPr>
        <w:pStyle w:val="SHTKPositionMarker"/>
        <w:keepNext/>
      </w:pPr>
      <w:r>
        <w:t xml:space="preserve">[0305a09]</w:t>
      </w:r>
    </w:p>
    <w:p>
      <w:pPr>
        <w:pStyle w:val="SHTKSourceText"/>
        <w:keepNext/>
      </w:pPr>
      <w:r>
        <w:t xml:space="preserve">論曰至[1]准此自成者。</w:t>
      </w:r>
    </w:p>
    <w:p>
      <w:pPr>
        <w:pStyle w:val="SHTKTranslationText"/>
      </w:pPr>
      <w:r>
        <w:t xml:space="preserve">“논하여 말한다”에서 “이에 준하여 저절로 성립한다”까지이다.</w:t>
      </w:r>
    </w:p>
    <w:p>
      <w:pPr>
        <w:pStyle w:val="SHTKNoteSummary"/>
        <w:keepNext/>
      </w:pPr>
      <w:r>
        <w:t>교감 요약 | [CBETA 교감] 저본 准 → 乙본 唯</w:t>
      </w:r>
    </w:p>
    <w:p>
      <w:pPr>
        <w:pStyle w:val="SHTKNoteDetail"/>
      </w:pPr>
      <w:r>
        <w:t>• 원교감 원문 | 准＝唯【乙】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0305001.</w:t>
      </w:r>
    </w:p>
    <w:p>
      <w:pPr>
        <w:pStyle w:val="SHTKSourceText"/>
        <w:keepNext/>
      </w:pPr>
      <w:r>
        <w:t xml:space="preserve">此釋初頌。 滅．道下六。 此緣無漏除此六種餘五部惑皆緣有漏。 准此自成頌不別顯。</w:t>
      </w:r>
    </w:p>
    <w:p>
      <w:pPr>
        <w:pStyle w:val="SHTKTranslationText"/>
      </w:pPr>
      <w:r>
        <w:t xml:space="preserve">이는 첫 게송을 해석한다. 멸제와 도제 아래의 여섯 가지는, 무루를 반연한다. 이 여섯 종류를 제외한 나머지 오부의 번뇌는 모두 유루를 반연한다. 이에 준하여 저절로 성립하므로 게송에서는 따로 드러내지 않았다.</w:t>
      </w:r>
    </w:p>
    <w:p>
      <w:pPr>
        <w:pStyle w:val="SHTKPositionMarker"/>
        <w:keepNext/>
      </w:pPr>
      <w:r>
        <w:t xml:space="preserve">[0305a11]</w:t>
      </w:r>
    </w:p>
    <w:p>
      <w:pPr>
        <w:pStyle w:val="SHTKSourceText"/>
        <w:keepNext/>
      </w:pPr>
      <w:r>
        <w:t xml:space="preserve">於此六中至諸行擇滅者。 釋第五．第六句。 六中緣滅各以自地諸行上滅為其所緣。 諸地擇滅更互相望。 非因果故不緣異地善智悟境通緣多地不同染法。 故顯宗云。 然諸善智悟境。</w:t>
      </w:r>
    </w:p>
    <w:p>
      <w:pPr>
        <w:pStyle w:val="SHTKTranslationText"/>
      </w:pPr>
      <w:r>
        <w:t xml:space="preserve">“이 여섯 가운데”에서 “여러 행의 택멸”까지이다. 다섯째와 여섯째 구절을 해석한다. 여섯 가운데 멸을 반연하는 것은 각각 자기 지의 여러 행 위의 멸을 그 소연으로 삼는다. 여러 지의 택멸은 서로 상대하여, 인과가 아니므로 다른 지를 반연하지 않는다. 선한 지혜가 경계를 깨닫는 것은 여러 지를 두루 반연할 수 있어 염오법과 같지 않다. 그러므로 『현종론』에서 말한다. 그러나 여러 선한 지혜가 경계를 깨닫는 것은,</w:t>
      </w:r>
    </w:p>
    <w:p>
      <w:pPr>
        <w:pStyle w:val="SHTKSourceText"/>
        <w:keepNext/>
      </w:pPr>
      <w:r>
        <w:t xml:space="preserve">理通容有頓緣多地[2]滅。</w:t>
      </w:r>
    </w:p>
    <w:p>
      <w:pPr>
        <w:pStyle w:val="SHTKTranslationText"/>
      </w:pPr>
      <w:r>
        <w:t xml:space="preserve">이치상 여러 지의 멸을 한꺼번에 반연하는 것이 가능하다.</w:t>
      </w:r>
    </w:p>
    <w:p>
      <w:pPr>
        <w:pStyle w:val="SHTKNoteSummary"/>
        <w:keepNext/>
      </w:pPr>
      <w:r>
        <w:t>교감 요약 | [CBETA 교감] 이본은 滅？ 앞에 行이 있음</w:t>
      </w:r>
    </w:p>
    <w:p>
      <w:pPr>
        <w:pStyle w:val="SHTKNoteDetail"/>
      </w:pPr>
      <w:r>
        <w:t>• 원교감 원문 | （行）＋滅？</w:t>
      </w:r>
    </w:p>
    <w:p>
      <w:pPr>
        <w:pStyle w:val="SHTKNoteDetail"/>
      </w:pPr>
      <w:r>
        <w:t>• 한국어 해설 | 저본의 해당 글자를 유지하고 이문은 교감으로만 기록한다.</w:t>
      </w:r>
    </w:p>
    <w:p>
      <w:pPr>
        <w:pStyle w:val="SHTKNoteDetail"/>
      </w:pPr>
      <w:r>
        <w:t>• 판정 유보 | 원교감/考偽-大에 의문부호가 있으므로 확정 교정하지 않고 저본을 유지한다.</w:t>
      </w:r>
    </w:p>
    <w:p>
      <w:pPr>
        <w:pStyle w:val="SHTKNoteDetail"/>
      </w:pPr>
      <w:r>
        <w:t>• 번역 영향 판정 | [판단 유보]</w:t>
      </w:r>
    </w:p>
    <w:p>
      <w:pPr>
        <w:pStyle w:val="SHTKNoteDetail"/>
      </w:pPr>
      <w:r>
        <w:t>• 출처 | CBETA T41n1821, 교감 번호 0305002.</w:t>
      </w:r>
    </w:p>
    <w:p>
      <w:pPr>
        <w:pStyle w:val="SHTKSourceText"/>
        <w:keepNext/>
      </w:pPr>
      <w:r>
        <w:t xml:space="preserve">諸邪見起於境迷謬。 固執所隔不能總緣 問九上緣惑於境亦迷。 如何得緣多地苦集 解云雖迷境起。 諸地苦．集由互相望為能作因．增上果故容緣多地。 又正理云。 謗滅邪見為見滅耶。</w:t>
      </w:r>
    </w:p>
    <w:p>
      <w:pPr>
        <w:pStyle w:val="SHTKTranslationText"/>
      </w:pPr>
      <w:r>
        <w:t xml:space="preserve">여러 사견은 경계에 대하여 미혹하고 그릇되어 일어나며, 굳은 집착에 가로막혀 총체적으로 반연할 수 없다. 묻는다. 아홉 상연혹도 경계에 대하여 미혹하는데, 어떻게 여러 지의 고·집을 반연할 수 있는가. 해석한다. 비록 경계에 미혹하여 일어나지만, 여러 지의 고·집은 서로 상대하여 능작인과 증상과가 되기 때문에 여러 지를 반연할 수 있다. 또 『정리론』에서 말한다. 멸을 비방하는 사견은 멸을 보는 것인가,</w:t>
      </w:r>
    </w:p>
    <w:p>
      <w:pPr>
        <w:pStyle w:val="SHTKSourceText"/>
        <w:keepNext/>
      </w:pPr>
      <w:r>
        <w:t xml:space="preserve">不見滅耶。 若見滅者。 如何見滅謗言無滅。 若不見滅者。 如何無漏緣。 又如何言此物非有。 應言見滅。 但尋教見即謗如是所說滅無。</w:t>
      </w:r>
    </w:p>
    <w:p>
      <w:pPr>
        <w:pStyle w:val="SHTKTranslationText"/>
      </w:pPr>
      <w:r>
        <w:t xml:space="preserve">멸을 보지 않는 것인가. 만약 멸을 본다면, 어떻게 멸을 보면서 멸이 없다고 비방하는가. 만약 멸을 보지 않는다면, 어떻게 무루를 반연한다고 하는가. 또 어떻게 ‘이 사물은 존재하지 않는다’고 말하는가. 마땅히 멸을 본다고 해야 한다. 다만 가르침을 찾아 보고 곧 이와 같이 설한 멸이 없다고 비방하는 것이다.</w:t>
      </w:r>
    </w:p>
    <w:p>
      <w:pPr>
        <w:pStyle w:val="SHTKSourceText"/>
        <w:keepNext/>
      </w:pPr>
      <w:r>
        <w:t xml:space="preserve">豈不此見親能緣滅。 如何即撥此滅為無。 如有目者於多杌處。 遙見人立撥為非人。 雖親緣人而非不謗。 故有見滅而撥為無。 然非所有謗滅道慧。 皆是見滅。</w:t>
      </w:r>
    </w:p>
    <w:p>
      <w:pPr>
        <w:pStyle w:val="SHTKTranslationText"/>
      </w:pPr>
      <w:r>
        <w:t xml:space="preserve">어찌 이 견이 친히 멸을 반연할 수 있는데, 어떻게 바로 이 멸을 없다고 부정하는가. 비유하면 눈 있는 사람이 여러 나무 그루터기가 있는 곳에서, 멀리 사람이 서 있는 것을 보고도 사람이 아니라고 부정하는 것과 같다. 비록 친히 사람을 반연하더라도 비방하지 않는 것은 아니다. 그러므로 멸을 보면서도 없다고 부정하는 일이 있다. 그러나 멸·도를 비방하는 모든 지혜가, 모두 멸을 보는 것이고,</w:t>
      </w:r>
    </w:p>
    <w:p>
      <w:pPr>
        <w:pStyle w:val="SHTKSourceText"/>
        <w:keepNext/>
      </w:pPr>
      <w:r>
        <w:t xml:space="preserve">見道所斷。 謂若有慧非審察生聞說滅．道便生誹謗。 唯緣名故非彼見所斷。 若慧於境因審尋伺推度而生決定。 撥無所說滅．道方見彼斷(已上論文) 緣道諦者至以類同故者。 釋第七句。 謂欲界繫邪見．疑．無明。</w:t>
      </w:r>
    </w:p>
    <w:p>
      <w:pPr>
        <w:pStyle w:val="SHTKTranslationText"/>
      </w:pPr>
      <w:r>
        <w:t xml:space="preserve">견도에서 끊어지는 것은 아니다. 말하자면 어떤 지혜가 자세히 살펴보아 생긴 것이 아니고, 멸·도를 설하는 것을 듣고 곧 비방을 일으킨다면, 오직 명칭만을 반연하기 때문에 그 견에 의해 끊어지는 것이 아니다. 만약 지혜가 경계에 대하여 자세히 심구하고 사유하여 헤아림으로써 결정적으로 생겨, 설한 멸·도가 없다고 부정해야 비로소 그 견에 의해 끊어진다. 이상은 논문의 글이다. “도제를 반연하는 것은”에서 “부류가 같기 때문이다”까지이다. 일곱째 구절을 해석한다. 말하자면 욕계에 매인 사견·의·무명은,</w:t>
      </w:r>
    </w:p>
    <w:p>
      <w:pPr>
        <w:pStyle w:val="SHTKSourceText"/>
        <w:keepNext/>
      </w:pPr>
      <w:r>
        <w:t xml:space="preserve">唯緣六地法智品道。 不緣類智品道 若治欲界。 謂未至定中法智品道能治欲者 若能治餘。 謂六地中滅．道法智品。 於修道位能治餘色．無色界者 皆彼邪見．疑．無明所緣。</w:t>
      </w:r>
    </w:p>
    <w:p>
      <w:pPr>
        <w:pStyle w:val="SHTKTranslationText"/>
      </w:pPr>
      <w:r>
        <w:t xml:space="preserve">오직 여섯 지의 법지품 도를 반연하고, 유지품 도는 반연하지 않는다. 욕계를 다스리는 것이라면, 말하자면 미지정 가운데 법지품 도로서 욕계를 다스릴 수 있는 것이고, 나머지를 다스릴 수 있는 것이라면, 말하자면 여섯 지 가운데 멸·도 법지품이, 수도위에서 나머지 색계·무색계를 다스릴 수 있는 것이다. 이들은 모두 그 사견·의·무명의 소연이다.</w:t>
      </w:r>
    </w:p>
    <w:p>
      <w:pPr>
        <w:pStyle w:val="SHTKSourceText"/>
        <w:keepNext/>
      </w:pPr>
      <w:r>
        <w:t xml:space="preserve">以法智品類同故 若上八地各三隨眠。 一一唯能通緣九地類智品道不緣法智品 若治自地。 謂九地中類智品道能治自地者 若能治餘。 謂九地中類智品道能治餘七地者 皆彼邪見．疑．無明所緣。</w:t>
      </w:r>
    </w:p>
    <w:p>
      <w:pPr>
        <w:pStyle w:val="SHTKTranslationText"/>
      </w:pPr>
      <w:r>
        <w:t xml:space="preserve">법지품이라는 부류가 같기 때문이다. 상계 여덟 지의 각각 세 수면은, 각각 오직 아홉 지의 유지품 도를 두루 반연할 수 있고 법지품은 반연하지 않는다. 자기 지를 다스리는 것이라면, 말하자면 아홉 지 가운데 유지품 도로서 자기 지를 다스릴 수 있는 것이고, 나머지를 다스릴 수 있는 것이라면, 말하자면 아홉 지 가운데 유지품 도로서 나머지 일곱 지를 다스릴 수 있는 것이다. 이들은 모두 그 사견·의·무명의 소연이다.</w:t>
      </w:r>
    </w:p>
    <w:p>
      <w:pPr>
        <w:pStyle w:val="SHTKSourceText"/>
        <w:keepNext/>
      </w:pPr>
      <w:r>
        <w:t xml:space="preserve">以是類智品類同故。</w:t>
      </w:r>
    </w:p>
    <w:p>
      <w:pPr>
        <w:pStyle w:val="SHTKTranslationText"/>
      </w:pPr>
      <w:r>
        <w:t xml:space="preserve">유지품이라는 부류가 같기 때문이다.</w:t>
      </w:r>
    </w:p>
    <w:p>
      <w:pPr>
        <w:pStyle w:val="SHTKPositionMarker"/>
        <w:keepNext/>
      </w:pPr>
      <w:r>
        <w:t xml:space="preserve">[0305b13]</w:t>
      </w:r>
    </w:p>
    <w:p>
      <w:pPr>
        <w:pStyle w:val="SHTKSourceText"/>
        <w:keepNext/>
      </w:pPr>
      <w:r>
        <w:t xml:space="preserve">何故緣滅至六九同類者。 釋第八句。 此即問也。</w:t>
      </w:r>
    </w:p>
    <w:p>
      <w:pPr>
        <w:pStyle w:val="SHTKTranslationText"/>
      </w:pPr>
      <w:r>
        <w:t xml:space="preserve">“무슨 까닭에 멸을 반연하는 것은”에서 “여섯과 아홉이 같은 부류이기 때문이다”까지이다. 여덟째 구절을 해석한다. 이것이 곧 물음이다.</w:t>
      </w:r>
    </w:p>
    <w:p>
      <w:pPr>
        <w:pStyle w:val="SHTKPositionMarker"/>
        <w:keepNext/>
      </w:pPr>
      <w:r>
        <w:t xml:space="preserve">[0305b15]</w:t>
      </w:r>
    </w:p>
    <w:p>
      <w:pPr>
        <w:pStyle w:val="SHTKSourceText"/>
        <w:keepNext/>
      </w:pPr>
      <w:r>
        <w:t xml:space="preserve">以諸地道至非欲三所緣者。 答。 以諸地中法智品道。 類智品道。 各互相望同類因故。 由相因故。 若緣法智即緣六地。 若緣類智即緣九地。</w:t>
      </w:r>
    </w:p>
    <w:p>
      <w:pPr>
        <w:pStyle w:val="SHTKTranslationText"/>
      </w:pPr>
      <w:r>
        <w:t xml:space="preserve">“여러 지의 도는”에서 “욕계의 세 가지 소연이 아니다”까지이다. 답이다. 여러 지 가운데 법지품 도와, 유지품 도는, 각각 서로 상대하여 동류인이 되기 때문이다. 서로 인이 되기 때문이다. 만약 법지를 반연하면 곧 여섯 지를 반연하고, 만약 유지를 반연하면 곧 아홉 지를 반연한다.</w:t>
      </w:r>
    </w:p>
    <w:p>
      <w:pPr>
        <w:pStyle w:val="SHTKPositionMarker"/>
        <w:keepNext/>
      </w:pPr>
      <w:r>
        <w:t xml:space="preserve">[0305b18]</w:t>
      </w:r>
    </w:p>
    <w:p>
      <w:pPr>
        <w:pStyle w:val="SHTKSourceText"/>
        <w:keepNext/>
      </w:pPr>
      <w:r>
        <w:t xml:space="preserve">雖法智品與類智品。 亦互相望為同類因。 而類智品不治欲界。 由別治故。 故類智品道非是欲界三種所緣。</w:t>
      </w:r>
    </w:p>
    <w:p>
      <w:pPr>
        <w:pStyle w:val="SHTKTranslationText"/>
      </w:pPr>
      <w:r>
        <w:t xml:space="preserve">비록 법지품과 유지품도, 서로 상대하여 동류인이 되지만, 유지품은 욕계를 다스리지 않는다. 별도로 다스리기 때문이다. 그러므로 유지품 도는 욕계의 세 가지 번뇌의 소연이 아니다.</w:t>
      </w:r>
    </w:p>
    <w:p>
      <w:pPr>
        <w:pStyle w:val="SHTKPositionMarker"/>
        <w:keepNext/>
      </w:pPr>
      <w:r>
        <w:t xml:space="preserve">[0305b21]</w:t>
      </w:r>
    </w:p>
    <w:p>
      <w:pPr>
        <w:pStyle w:val="SHTKSourceText"/>
        <w:keepNext/>
      </w:pPr>
      <w:r>
        <w:t xml:space="preserve">法智品既能至各三所緣者。 難。 欲界修位滅．道法智。 既能治上色．無色界。 應為彼八各三所緣。</w:t>
      </w:r>
    </w:p>
    <w:p>
      <w:pPr>
        <w:pStyle w:val="SHTKTranslationText"/>
      </w:pPr>
      <w:r>
        <w:t xml:space="preserve">“법지품이 이미 능히”에서 “각각 세 가지의 소연”까지이다. 논난이다. 욕계의 수도위에서 멸·도 법지가, 이미 상계인 색계·무색계를 다스릴 수 있다면, 마땅히 저 여덟 지의 각각 세 번뇌의 소연이 되어야 한다.</w:t>
      </w:r>
    </w:p>
    <w:p>
      <w:pPr>
        <w:pStyle w:val="SHTKPositionMarker"/>
        <w:keepNext/>
      </w:pPr>
      <w:r>
        <w:t xml:space="preserve">[0305b23]</w:t>
      </w:r>
    </w:p>
    <w:p>
      <w:pPr>
        <w:pStyle w:val="SHTKSourceText"/>
        <w:keepNext/>
      </w:pPr>
      <w:r>
        <w:t xml:space="preserve">非此皆能至非能對治故者。 通。 非此法智皆能治彼色．無色界。 苦．集法智品非彼上界對治道故。 九地苦．集下麁上細。 緣麁不能斷細。 故緣欲界苦．集法智。 不能對治上八地。</w:t>
      </w:r>
    </w:p>
    <w:p>
      <w:pPr>
        <w:pStyle w:val="SHTKTranslationText"/>
      </w:pPr>
      <w:r>
        <w:t xml:space="preserve">“이것이 모두 능한 것은 아니다”에서 “능히 대치하는 것이 아니기 때문이다”까지이다. 회통한다. 이 법지가 모두 저 색계·무색계를 다스릴 수 있는 것은 아니다. 고·집의 법지품은 저 상계의 대치도가 아니기 때문이다. 아홉 지의 고·집은 아래가 거칠고 위가 미세하다. 거친 것을 반연해서는 미세한 것을 끊을 수 없다. 그러므로 욕계의 고·집을 반연하는 법지는, 상계의 여덟 지를 대치할 수 없다.</w:t>
      </w:r>
    </w:p>
    <w:p>
      <w:pPr>
        <w:pStyle w:val="SHTKSourceText"/>
        <w:keepNext/>
      </w:pPr>
      <w:r>
        <w:t xml:space="preserve">或緣細以可斷麁。 故緣欲界滅．道法智。 能治上惑 滅道法智。 亦非全能治色．無色界。 唯斷修惑不能治彼見所斷。 故以見所斷惑對治決定。 又於見位迅疾急速故。</w:t>
      </w:r>
    </w:p>
    <w:p>
      <w:pPr>
        <w:pStyle w:val="SHTKTranslationText"/>
      </w:pPr>
      <w:r>
        <w:t xml:space="preserve">혹은 미세한 것을 반연하면 거친 것을 끊을 수 있다. 그러므로 욕계의 멸·도를 반연하는 법지는, 상계의 번뇌를 다스릴 수 있다. 멸·도 법지도, 또한 모두가 색계·무색계를 다스릴 수 있는 것은 아니다. 오직 수소단의 번뇌를 끊을 뿐, 저 견소단을 다스릴 수는 없다. 견소단의 번뇌는 대치가 결정되어 있기 때문이다. 또 견도위에서는 신속하고 급하기 때문이다.</w:t>
      </w:r>
    </w:p>
    <w:p>
      <w:pPr>
        <w:pStyle w:val="SHTKSourceText"/>
        <w:keepNext/>
      </w:pPr>
      <w:r>
        <w:t xml:space="preserve">見道中滅道法智品。 非能對治上界見惑。 以修斷惑對治不定。 又於修位稍容預故。 故修道中滅道法智。 而能對治上界修惑 問先離欲染後入見道。 於見位中滅．道法智。</w:t>
      </w:r>
    </w:p>
    <w:p>
      <w:pPr>
        <w:pStyle w:val="SHTKTranslationText"/>
      </w:pPr>
      <w:r>
        <w:t xml:space="preserve">그러므로 견도 가운데의 멸·도 법지품은, 상계의 견혹을 대치할 수 없다. 수소단의 번뇌는 대치가 결정되어 있지 않고, 또 수도위에서는 조금 여유가 있기 때문이다. 그러므로 수도 가운데의 멸·도 법지는, 상계의 수혹을 대치할 수 있다. 묻는다. 먼저 욕계의 염오를 떠난 뒤 견도에 들어간 경우, 견도위 가운데의 멸·도 법지는,</w:t>
      </w:r>
    </w:p>
    <w:p>
      <w:pPr>
        <w:pStyle w:val="SHTKSourceText"/>
        <w:keepNext/>
      </w:pPr>
      <w:r>
        <w:t xml:space="preserve">既無所斷應稍容預。 何故不治上見惑耶 解云非要斷惑起欲法智。 為觀諦理起斯法智。 又次必起類智品道斷上見惑。 故欲法智不能對治上界見惑 其法智品四諦分別闕苦．集初。 見．修分別闕見道初</w:t>
      </w:r>
    </w:p>
    <w:p>
      <w:pPr>
        <w:pStyle w:val="SHTKTranslationText"/>
      </w:pPr>
      <w:r>
        <w:t xml:space="preserve">이미 끊을 것이 없으므로 조금 여유가 있어야 한다. 그런데 어째서 상계의 견혹을 다스리지 못하는가. 해석한다. 반드시 번뇌를 끊기 위해 욕계의 법지를 일으키는 것은 아니다. 제의 이치를 관찰하기 위해 이 법지를 일으킨다. 또 그 다음에는 반드시 유지품 도를 일으켜 상계의 견혹을 끊는다. 그러므로 욕계의 법지는 상계의 견혹을 대치할 수 없다. 그 법지품을 사제에 따라 분별하면 고제·집제의 첫 부분이 빠지고, 견도·수도에 따라 분별하면 견도의 첫 부분이 빠진다.</w:t>
      </w:r>
    </w:p>
    <w:p>
      <w:pPr>
        <w:pStyle w:val="SHTKSourceText"/>
        <w:keepNext/>
      </w:pPr>
      <w:r>
        <w:t xml:space="preserve">故言二初無故。 非彼八地三惑所緣。 又類釋言。 即由此前緣滅唯一緣道六九諸因緣故。 顯遍行惑中有緣苦．集九地無遮境互為緣因故。 或二合緣。 乃至或八合緣。 不同滅諦滅互相望非緣因故</w:t>
      </w:r>
    </w:p>
    <w:p>
      <w:pPr>
        <w:pStyle w:val="SHTKTranslationText"/>
      </w:pPr>
      <w:r>
        <w:t xml:space="preserve">그러므로 ‘두 첫 부분이 없기 때문이다’라고 말한다. 저 여덟 지의 세 번뇌의 소연이 아니다. 또 유추하여 해석해 말한다. 바로 앞에서 멸을 반연하면 오직 하나이고 도를 반연하면 여섯·아홉인 여러 인연으로 말미암아, 변행혹 가운데 고·집을 반연하는 것은 아홉 지의 경계가 막힘이 없고 서로 연인(緣因)이 되기 때문에, 혹은 두 지를 합하여 반연하고, 내지 혹은 여덟 지를 합하여 반연할 수 있음을 드러낸다. 멸제의 멸은 서로 상대하여 연인이 되지 않는 것과 같지 않기 때문이다.</w:t>
      </w:r>
    </w:p>
    <w:p>
      <w:pPr>
        <w:pStyle w:val="SHTKSourceText"/>
        <w:keepNext/>
      </w:pPr>
      <w:r>
        <w:t xml:space="preserve">言緣因者。 是疎緣因。 簡親因緣。 即能作因。 或增上緣名為緣因 又解緣是增上緣。 或是等無間緣。 或是所緣緣。</w:t>
      </w:r>
    </w:p>
    <w:p>
      <w:pPr>
        <w:pStyle w:val="SHTKTranslationText"/>
      </w:pPr>
      <w:r>
        <w:t xml:space="preserve">‘연인’이라고 한 것은, 성긴 연이 되는 인을 말한다. 친한 인연과 구별한 것이다. 곧 능작인이다. 혹은 증상연을 연인이라 이름한다. 또 다른 해석으로는 연은 증상연이거나, 혹은 등무간연이거나, 혹은 소연연이다.</w:t>
      </w:r>
    </w:p>
    <w:p>
      <w:pPr>
        <w:pStyle w:val="SHTKSourceText"/>
        <w:keepNext/>
      </w:pPr>
      <w:r>
        <w:t xml:space="preserve">或通前二。 或總通三因。 謂能作因 非是無漏能對治故。 有緣一地非緣六．九。 不同道諦以緣道時緣六．九地。</w:t>
      </w:r>
    </w:p>
    <w:p>
      <w:pPr>
        <w:pStyle w:val="SHTKTranslationText"/>
      </w:pPr>
      <w:r>
        <w:t xml:space="preserve">혹은 앞의 두 가지를 통칭한다. 혹은 총체적으로 세 가지 인을 통한다. 말하자면 능작인이다. 무루는 능히 대치하는 것이기 때문에 그와 같지 않다. 한 지만 반연하고 여섯·아홉 지를 반연하지 않는 것이 있다. 도제는 도를 반연할 때 여섯·아홉 지를 반연하는 것과 같지 않다.</w:t>
      </w:r>
    </w:p>
    <w:p>
      <w:pPr>
        <w:pStyle w:val="SHTKPositionMarker"/>
        <w:keepNext/>
      </w:pPr>
      <w:r>
        <w:t xml:space="preserve">[0305c21]</w:t>
      </w:r>
    </w:p>
    <w:p>
      <w:pPr>
        <w:pStyle w:val="SHTKSourceText"/>
        <w:keepNext/>
      </w:pPr>
      <w:r>
        <w:t xml:space="preserve">何緣貪瞋慢至非無漏緣者。 此下釋後一頌。 此即問也。</w:t>
      </w:r>
    </w:p>
    <w:p>
      <w:pPr>
        <w:pStyle w:val="SHTKTranslationText"/>
      </w:pPr>
      <w:r>
        <w:t xml:space="preserve">“무슨 까닭에 탐·진·만은”에서 “무루를 반연하는 것이 아니다”까지이다. 이 아래는 뒤의 한 게송을 해석한다. 이것이 곧 물음이다.</w:t>
      </w:r>
    </w:p>
    <w:p>
      <w:pPr>
        <w:pStyle w:val="SHTKPositionMarker"/>
        <w:keepNext/>
      </w:pPr>
      <w:r>
        <w:t xml:space="preserve">[0305c23]</w:t>
      </w:r>
    </w:p>
    <w:p>
      <w:pPr>
        <w:pStyle w:val="SHTKSourceText"/>
        <w:keepNext/>
      </w:pPr>
      <w:r>
        <w:t xml:space="preserve">以貪隨眠至不緣無漏者。 答。 釋貪．瞋．慢。 及與二取。 不緣無漏。 如文可知。</w:t>
      </w:r>
    </w:p>
    <w:p>
      <w:pPr>
        <w:pStyle w:val="SHTKTranslationText"/>
      </w:pPr>
      <w:r>
        <w:t xml:space="preserve">“탐수면은”에서 “무루를 반연하지 않는다”까지이다. 답이다. 탐·진·만과, 두 취가, 무루를 반연하지 않는 것을 해석한다. 문장과 같으니 알 수 있다.</w:t>
      </w:r>
    </w:p>
    <w:p>
      <w:pPr>
        <w:pStyle w:val="SHTKPositionMarker"/>
        <w:keepNext/>
      </w:pPr>
      <w:r>
        <w:t xml:space="preserve">[0305c25]</w:t>
      </w:r>
    </w:p>
    <w:p>
      <w:pPr>
        <w:pStyle w:val="SHTKSourceText"/>
        <w:keepNext/>
      </w:pPr>
      <w:r>
        <w:t xml:space="preserve">九十八隨眠中至相應故隨增者。 此即第三明二種隨增。 前六句明所緣隨增。 後兩句明相應隨增 前六句中初四句正明所緣隨增。 後兩句簡差別。</w:t>
      </w:r>
    </w:p>
    <w:p>
      <w:pPr>
        <w:pStyle w:val="SHTKTranslationText"/>
      </w:pPr>
      <w:r>
        <w:t xml:space="preserve">“구십팔수면 가운데”에서 “상응하기 때문에 수증한다”까지이다. 이것이 곧 셋째로 두 종류의 수증을 밝히는 것이다. 앞의 여섯 구절은 소연수증을 밝히고, 뒤의 두 구절은 상응수증을 밝힌다. 앞의 여섯 구절 가운데 처음 네 구절은 바로 소연수증을 밝히고, 뒤의 두 구절은 차별을 가려낸다.</w:t>
      </w:r>
    </w:p>
    <w:p>
      <w:pPr>
        <w:pStyle w:val="SHTKPositionMarker"/>
        <w:keepNext/>
      </w:pPr>
      <w:r>
        <w:t xml:space="preserve">[0305c28]</w:t>
      </w:r>
    </w:p>
    <w:p>
      <w:pPr>
        <w:pStyle w:val="SHTKSourceText"/>
        <w:keepNext/>
      </w:pPr>
      <w:r>
        <w:t xml:space="preserve">論曰至為所緣故者。 此釋初頌。 如文可知。 正理云。 言隨增者。 謂諸隨眠於此法中隨住增長。</w:t>
      </w:r>
    </w:p>
    <w:p>
      <w:pPr>
        <w:pStyle w:val="SHTKTranslationText"/>
      </w:pPr>
      <w:r>
        <w:t xml:space="preserve">“논하여 말한다”에서 “소연이 되기 때문이다”까지이다. 이는 첫 게송을 해석한다. 문장과 같으니 알 수 있다. 『정리론』에서 말한다. ‘수증’이라고 한 것은, 여러 수면이 이 법 가운데 따라 머물며 증장하는 것을 말한다.</w:t>
      </w:r>
    </w:p>
    <w:p>
      <w:pPr>
        <w:pStyle w:val="SHTKSourceText"/>
        <w:keepNext/>
      </w:pPr>
      <w:r>
        <w:t xml:space="preserve">即是隨縳增昏滯義</w:t>
      </w:r>
    </w:p>
    <w:p>
      <w:pPr>
        <w:pStyle w:val="SHTKTranslationText"/>
      </w:pPr>
      <w:r>
        <w:t xml:space="preserve">곧 따라 얽고 증가시켜 혼침하고 막히게 한다는 뜻이다.</w:t>
      </w:r>
    </w:p>
    <w:p>
      <w:pPr>
        <w:pStyle w:val="SHTKNoteSummary"/>
        <w:keepNext/>
      </w:pPr>
      <w:r>
        <w:t>교감 요약 | [CBETA 추가 교감] 저본 縳 → 이문 縛</w:t>
      </w:r>
    </w:p>
    <w:p>
      <w:pPr>
        <w:pStyle w:val="SHTKNoteDetail"/>
      </w:pPr>
      <w:r>
        <w:t>• 한국어 해설 | 저본 縳을 원문에서 치환하지 않는다. 번역은 뜻에 따라 ‘따라 얽고’로 옮긴다.</w:t>
      </w:r>
    </w:p>
    <w:p>
      <w:pPr>
        <w:pStyle w:val="SHTKNoteDetail"/>
      </w:pPr>
      <w:r>
        <w:t>• 번역 영향 판정 | [판단 유보]</w:t>
      </w:r>
    </w:p>
    <w:p>
      <w:pPr>
        <w:pStyle w:val="SHTKNoteDetail"/>
      </w:pPr>
      <w:r>
        <w:t>• 출처 | CBETA T41n1821, 교감 번호 0306a0201.</w:t>
      </w:r>
    </w:p>
    <w:p>
      <w:pPr>
        <w:pStyle w:val="SHTKSourceText"/>
        <w:keepNext/>
      </w:pPr>
      <w:r>
        <w:t xml:space="preserve">此據總說至及相違故者。 此下釋第五．第六句。 所緣隨增此據總說。 若別分別滅．道諦下六無漏緣惑。 及苦．集下九上緣惑。 於所緣境無隨增義。 所以者何。 滅．道無漏．及上地境。</w:t>
      </w:r>
    </w:p>
    <w:p>
      <w:pPr>
        <w:pStyle w:val="SHTKTranslationText"/>
      </w:pPr>
      <w:r>
        <w:t xml:space="preserve">“이는 총설에 의한 것이다”에서 “또 서로 어긋나기 때문이다”까지이다. 이 아래는 다섯째와 여섯째 구절을 해석한다. 소연수증이라고 한 것은 총체적으로 말한 것이다. 만약 따로 분별하면 멸제·도제 아래의 여섯 무루연혹과, 고제·집제 아래의 아홉 상연혹은, 소연의 경계에 수증한다는 뜻이 없다. 무슨 까닭인가. 멸·도의 무루와 상지의 경계는,</w:t>
      </w:r>
    </w:p>
    <w:p>
      <w:pPr>
        <w:pStyle w:val="SHTKSourceText"/>
        <w:keepNext/>
      </w:pPr>
      <w:r>
        <w:t xml:space="preserve">一非見愛所攝受故。 二與能緣惑相違故。 此即標章。</w:t>
      </w:r>
    </w:p>
    <w:p>
      <w:pPr>
        <w:pStyle w:val="SHTKTranslationText"/>
      </w:pPr>
      <w:r>
        <w:t xml:space="preserve">첫째, 신견과 애에 의해 자기 것으로 섭수되지 않기 때문이고, 둘째, 그것을 반연하는 번뇌와 서로 어긋나기 때문이다. 이것이 곧 장을 표방한 것이다.</w:t>
      </w:r>
    </w:p>
    <w:p>
      <w:pPr>
        <w:pStyle w:val="SHTKPositionMarker"/>
        <w:keepNext/>
      </w:pPr>
      <w:r>
        <w:t xml:space="preserve">[0306a07]</w:t>
      </w:r>
    </w:p>
    <w:p>
      <w:pPr>
        <w:pStyle w:val="SHTKSourceText"/>
        <w:keepNext/>
      </w:pPr>
      <w:r>
        <w:t xml:space="preserve">謂若有法至非所緣隨增者。 此釋初章。 謂若有法為此地中身見。 及愛。 攝為己有。 可有為此身見．愛地中所有隨眠所緣隨增理。 如衣潤濕。 埃塵隨住</w:t>
      </w:r>
    </w:p>
    <w:p>
      <w:pPr>
        <w:pStyle w:val="SHTKTranslationText"/>
      </w:pPr>
      <w:r>
        <w:t xml:space="preserve">“말하자면 어떤 법이”에서 “소연수증이 아니다”까지이다. 이는 첫 장을 해석한다. 말하자면 어떤 법이 이 지 가운데의 신견과, 애에 의해, 자기 것으로 섭수된다면, 이 신견·애가 있는 지 가운데의 모든 수면이 그것을 소연으로 삼아 수증하는 이치가 있을 수 있다. 마치 옷이 젖어 있으면, 먼지가 따라 붙는 것과 같다.</w:t>
      </w:r>
    </w:p>
    <w:p>
      <w:pPr>
        <w:pStyle w:val="SHTKSourceText"/>
        <w:keepNext/>
      </w:pPr>
      <w:r>
        <w:t xml:space="preserve">衣即喻法 潤濕喻身．見愛 埃塵隨住喻惑隨增 非諸無漏法為諸身見．愛攝為己有。 非諸上地法為諸下身見．愛攝為己有 故緣彼無漏惑。 緣彼上地下惑。 非所緣隨增。</w:t>
      </w:r>
    </w:p>
    <w:p>
      <w:pPr>
        <w:pStyle w:val="SHTKTranslationText"/>
      </w:pPr>
      <w:r>
        <w:t xml:space="preserve">옷은 곧 법을 비유하고, 젖어 있음은 신견과 애를 비유하며, 먼지가 따라 붙는 것은 번뇌가 수증하는 것을 비유한다. 여러 무루법은 여러 신견과 애에 의해 자기 것으로 섭수되지 않는다. 여러 상지의 법도 여러 하지의 신견과 애에 의해 자기 것으로 섭수되지 않는다. 그러므로 그것을 반연하는 무루연혹과, 그 상지를 반연하는 하지의 번뇌는, 소연수증이 아니다.</w:t>
      </w:r>
    </w:p>
    <w:p>
      <w:pPr>
        <w:pStyle w:val="SHTKPositionMarker"/>
        <w:keepNext/>
      </w:pPr>
      <w:r>
        <w:t xml:space="preserve">[0306a15]</w:t>
      </w:r>
    </w:p>
    <w:p>
      <w:pPr>
        <w:pStyle w:val="SHTKSourceText"/>
        <w:keepNext/>
      </w:pPr>
      <w:r>
        <w:t xml:space="preserve">住下地心至非謂隨眠者。 通伏難。 伏難意云。 貪求上地即此下貪能緣上地者。 為通此伏難故作是言。 住下地心求上地等。 是善法欲。 非謂隨眠。</w:t>
      </w:r>
    </w:p>
    <w:p>
      <w:pPr>
        <w:pStyle w:val="SHTKTranslationText"/>
      </w:pPr>
      <w:r>
        <w:t xml:space="preserve">“하지에 머무는 마음이”에서 “수면을 말하는 것이 아니다”까지이다. 잠복한 난문을 회통한다. 잠복한 난문의 뜻은 이렇다. 상지를 탐하여 구하는 것이 곧 이 하지의 탐이 상지를 반연할 수 있다는 뜻이 아닌가. 이 잠복한 난문을 회통하기 위해 이렇게 말한다. 하지에 머무는 마음으로 상지 등을 구하는 것은, 선법욕이다. 수면을 말하는 것이 아니다.</w:t>
      </w:r>
    </w:p>
    <w:p>
      <w:pPr>
        <w:pStyle w:val="SHTKPositionMarker"/>
        <w:keepNext/>
      </w:pPr>
      <w:r>
        <w:t xml:space="preserve">[0306a19]</w:t>
      </w:r>
    </w:p>
    <w:p>
      <w:pPr>
        <w:pStyle w:val="SHTKSourceText"/>
        <w:keepNext/>
      </w:pPr>
      <w:r>
        <w:t xml:space="preserve">聖道涅槃至足不隨住者。 此釋後章。 若聖道諦。 涅槃滅諦。 與能緣彼惑相違。 若上地法與能緣彼下惑相違故。 彼無漏緣。 九上緣二。</w:t>
      </w:r>
    </w:p>
    <w:p>
      <w:pPr>
        <w:pStyle w:val="SHTKTranslationText"/>
      </w:pPr>
      <w:r>
        <w:t xml:space="preserve">“성도와 열반은”에서 “발이 따라 머물지 않는다”까지이다. 이는 뒤의 장을 해석한다. 성도라는 도제와, 열반이라는 멸제는, 그것을 반연하는 번뇌와 서로 어긋난다. 상지의 법도 그것을 반연하는 하지의 번뇌와 서로 어긋나기 때문이다. 그러므로 저 무루연혹과, 아홉 상연혹의 두 종류에는,</w:t>
      </w:r>
    </w:p>
    <w:p>
      <w:pPr>
        <w:pStyle w:val="SHTKSourceText"/>
        <w:keepNext/>
      </w:pPr>
      <w:r>
        <w:t xml:space="preserve">亦無所緣隨增理。 如於炎石足不隨住 炎石。 喻境 足不隨住。 喻能緣惑。</w:t>
      </w:r>
    </w:p>
    <w:p>
      <w:pPr>
        <w:pStyle w:val="SHTKTranslationText"/>
      </w:pPr>
      <w:r>
        <w:t xml:space="preserve">또한 소연수증의 이치가 없다. 마치 뜨거운 돌 위에 발이 따라 머물지 못하는 것과 같다. 뜨거운 돌은, 경계를 비유한다. 발이 따라 머물지 않는 것은, 능히 반연하는 번뇌를 비유한다.</w:t>
      </w:r>
    </w:p>
    <w:p>
      <w:pPr>
        <w:pStyle w:val="SHTKPositionMarker"/>
        <w:keepNext/>
      </w:pPr>
      <w:r>
        <w:t xml:space="preserve">[0306a24]</w:t>
      </w:r>
    </w:p>
    <w:p>
      <w:pPr>
        <w:pStyle w:val="SHTKSourceText"/>
        <w:keepNext/>
      </w:pPr>
      <w:r>
        <w:t xml:space="preserve">有說隨眠至非所隨增者。 敘異說。 此約隨順解隨增。 有說隨眠是隨順義。 非無漏境順諸隨眠。 非上地境順諸下隨眠故雖是所緣而無隨增理。 如風病人服乾澁藥。 病人於藥不相隨順非所隨增。</w:t>
      </w:r>
    </w:p>
    <w:p>
      <w:pPr>
        <w:pStyle w:val="SHTKTranslationText"/>
      </w:pPr>
      <w:r>
        <w:t xml:space="preserve">“어떤 이는 수면이”에서 “수증되는 바가 아니다”까지이다. 다른 설을 서술한다. 이는 수순의 뜻에 의하여 수증을 해석한다. 어떤 이는 수면은 수순한다는 뜻이라고 말한다. 무루의 경계는 여러 수면에 수순하는 것이 아니고, 상지의 경계도 여러 하지의 수면에 수순하는 것이 아니므로, 비록 소연이 되더라도 수증하는 이치는 없다. 풍병 환자가 건조하고 떫은 약을 복용하는 것과 같다. 환자는 약에 서로 수순하지 않으므로 수증되는 바가 아니다.</w:t>
      </w:r>
    </w:p>
    <w:p>
      <w:pPr>
        <w:pStyle w:val="SHTKSourceText"/>
        <w:keepNext/>
      </w:pPr>
      <w:r>
        <w:t xml:space="preserve">藥於病人無有勢力。 非能隨增 病人。 喻境 藥。 喻能緣惑 此中正取風病人為喻。 非取風病</w:t>
      </w:r>
    </w:p>
    <w:p>
      <w:pPr>
        <w:pStyle w:val="SHTKTranslationText"/>
      </w:pPr>
      <w:r>
        <w:t xml:space="preserve">약도 환자에 대하여 세력이 없으므로, 능히 수증하는 것이 아니다. 환자는, 경계를 비유한다. 약은, 능히 반연하는 번뇌를 비유한다. 여기서는 바로 풍병에 걸린 사람을 비유로 취한다. 풍병 자체를 취하는 것은 아니다.</w:t>
      </w:r>
    </w:p>
    <w:p>
      <w:pPr>
        <w:pStyle w:val="SHTKSourceText"/>
        <w:keepNext/>
      </w:pPr>
      <w:r>
        <w:t xml:space="preserve">若將風病望乾澁藥。 相隨順故有所隨增。</w:t>
      </w:r>
    </w:p>
    <w:p>
      <w:pPr>
        <w:pStyle w:val="SHTKTranslationText"/>
      </w:pPr>
      <w:r>
        <w:t xml:space="preserve">만약 풍병을 건조하고 떫은 약과 상대시킨다면, 서로 수순하기 때문에 소연수증이 있게 된다.</w:t>
      </w:r>
    </w:p>
    <w:p>
      <w:pPr>
        <w:pStyle w:val="SHTKPositionMarker"/>
        <w:keepNext/>
      </w:pPr>
      <w:r>
        <w:t xml:space="preserve">[0306b03]</w:t>
      </w:r>
    </w:p>
    <w:p>
      <w:pPr>
        <w:pStyle w:val="SHTKSourceText"/>
        <w:keepNext/>
      </w:pPr>
      <w:r>
        <w:t xml:space="preserve">已約所緣至於彼隨增者。 釋後兩句。 謂隨何遍．不遍緣有漏．無漏緣。 自界．他界緣。 隨眠一切皆於自相應法由相應故。 於彼隨增。</w:t>
      </w:r>
    </w:p>
    <w:p>
      <w:pPr>
        <w:pStyle w:val="SHTKTranslationText"/>
      </w:pPr>
      <w:r>
        <w:t xml:space="preserve">“이미 소연에 의하여”에서 “그것에 수증한다”까지이다. 뒤의 두 구절을 해석한다. 말하자면 어떤 변행·비변행, 유루연·무루연, 자계연·타계연의 수면이든, 일체 수면은 모두 자기의 상응법에 대하여 상응하기 때문에, 그것에 수증한다.</w:t>
      </w:r>
    </w:p>
    <w:p>
      <w:pPr>
        <w:pStyle w:val="SHTKPositionMarker"/>
        <w:keepNext/>
      </w:pPr>
      <w:r>
        <w:t xml:space="preserve">[0306b06]</w:t>
      </w:r>
    </w:p>
    <w:p>
      <w:pPr>
        <w:pStyle w:val="SHTKSourceText"/>
        <w:keepNext/>
      </w:pPr>
      <w:r>
        <w:t xml:space="preserve">諸說隨增至標未斷言者。 上來所言諸所隨增。 謂諸隨眠至未斷。 故初頌首標未斷言。</w:t>
      </w:r>
    </w:p>
    <w:p>
      <w:pPr>
        <w:pStyle w:val="SHTKTranslationText"/>
      </w:pPr>
      <w:r>
        <w:t xml:space="preserve">“수증한다고 말한 것은”에서 “미단이라는 말을 표방했다”까지이다. 위에서 말한 모든 수증은, 여러 수면이 아직 끊어지지 않은 때에 이르는 것을 말한다. 그러므로 첫 게송의 첫머리에 ‘미단’이라는 말을 표방하였다.</w:t>
      </w:r>
    </w:p>
    <w:p>
      <w:pPr>
        <w:pStyle w:val="SHTKPositionMarker"/>
        <w:keepNext/>
      </w:pPr>
      <w:r>
        <w:t xml:space="preserve">[0306b08]</w:t>
      </w:r>
    </w:p>
    <w:p>
      <w:pPr>
        <w:pStyle w:val="SHTKSourceText"/>
        <w:keepNext/>
      </w:pPr>
      <w:r>
        <w:t xml:space="preserve">頗有隨眠至非所緣不者。 問意可知。</w:t>
      </w:r>
    </w:p>
    <w:p>
      <w:pPr>
        <w:pStyle w:val="SHTKTranslationText"/>
      </w:pPr>
      <w:r>
        <w:t xml:space="preserve">“혹 어떤 수면이”에서 “소연은 아닌 것이 있는가”까지이다. 묻는 뜻은 알 수 있다.</w:t>
      </w:r>
    </w:p>
    <w:p>
      <w:pPr>
        <w:pStyle w:val="SHTKPositionMarker"/>
        <w:keepNext/>
      </w:pPr>
      <w:r>
        <w:t xml:space="preserve">[0306b09]</w:t>
      </w:r>
    </w:p>
    <w:p>
      <w:pPr>
        <w:pStyle w:val="SHTKSourceText"/>
        <w:keepNext/>
      </w:pPr>
      <w:r>
        <w:t xml:space="preserve">有至隨眠者。 答。 言有 謂緣上地諸遍行隨眠。 如初靜慮遍行隨眠緣上三地。 亦如空處遍行隨眠緣上三地。 非緣上界而彼隨增。 唯於相應非所緣。</w:t>
      </w:r>
    </w:p>
    <w:p>
      <w:pPr>
        <w:pStyle w:val="SHTKTranslationText"/>
      </w:pPr>
      <w:r>
        <w:t xml:space="preserve">“있다”에서 “수면”까지이다. 답이다. ‘있다’라고 한 것은, 상지를 반연하는 여러 변행수면을 말한다. 예컨대 초정려의 변행수면이 위의 세 지를 반연하는 것과 같고, 또 공무변처의 변행수면이 위의 세 지를 반연하는 것과 같다. 상계를 반연한다고 해서 그곳에 수증하는 것은 아니다. 오직 상응에 의해서만 수증하고 소연에 의해서는 수증하지 않는다.</w:t>
      </w:r>
    </w:p>
    <w:p>
      <w:pPr>
        <w:pStyle w:val="SHTKPositionMarker"/>
        <w:keepNext/>
      </w:pPr>
      <w:r>
        <w:t xml:space="preserve">[0306b14]</w:t>
      </w:r>
    </w:p>
    <w:p>
      <w:pPr>
        <w:pStyle w:val="SHTKSourceText"/>
        <w:keepNext/>
      </w:pPr>
      <w:r>
        <w:t xml:space="preserve">九十八隨眠中至此餘皆不善者。 此即第四二性分別。</w:t>
      </w:r>
    </w:p>
    <w:p>
      <w:pPr>
        <w:pStyle w:val="SHTKTranslationText"/>
      </w:pPr>
      <w:r>
        <w:t xml:space="preserve">“구십팔수면 가운데”에서 “이 나머지는 모두 불선이다”까지이다. 이것이 곧 넷째인 두 성품의 분별이다.</w:t>
      </w:r>
    </w:p>
    <w:p>
      <w:pPr>
        <w:pStyle w:val="SHTKPositionMarker"/>
        <w:keepNext/>
      </w:pPr>
      <w:r>
        <w:t xml:space="preserve">[0306b15]</w:t>
      </w:r>
    </w:p>
    <w:p>
      <w:pPr>
        <w:pStyle w:val="SHTKSourceText"/>
        <w:keepNext/>
      </w:pPr>
      <w:r>
        <w:t xml:space="preserve">論曰至[1]至彼定無故者。</w:t>
      </w:r>
    </w:p>
    <w:p>
      <w:pPr>
        <w:pStyle w:val="SHTKTranslationText"/>
      </w:pPr>
      <w:r>
        <w:t xml:space="preserve">“논하여 말한다”에서 “그 정에는 반드시 없기 때문이다”까지이다.</w:t>
      </w:r>
    </w:p>
    <w:p>
      <w:pPr>
        <w:pStyle w:val="SHTKNoteSummary"/>
        <w:keepNext/>
      </w:pPr>
      <w:r>
        <w:t>교감 요약 | [CBETA 교감] 〔至〕－？</w:t>
      </w:r>
    </w:p>
    <w:p>
      <w:pPr>
        <w:pStyle w:val="SHTKNoteDetail"/>
      </w:pPr>
      <w:r>
        <w:t>• 원교감 원문 | 〔至〕－？</w:t>
      </w:r>
    </w:p>
    <w:p>
      <w:pPr>
        <w:pStyle w:val="SHTKNoteDetail"/>
      </w:pPr>
      <w:r>
        <w:t>• 한국어 해설 | 저본의 해당 글자를 유지하고 이문은 교감으로만 기록한다.</w:t>
      </w:r>
    </w:p>
    <w:p>
      <w:pPr>
        <w:pStyle w:val="SHTKNoteDetail"/>
      </w:pPr>
      <w:r>
        <w:t>• 이문 기준 번역 | 이문은 저본의 至에 해당하는 말 없이 읽는다.</w:t>
      </w:r>
    </w:p>
    <w:p>
      <w:pPr>
        <w:pStyle w:val="SHTKNoteDetail"/>
      </w:pPr>
      <w:r>
        <w:t>• 번역 영향 판정 | [문장 구조 변화]</w:t>
      </w:r>
    </w:p>
    <w:p>
      <w:pPr>
        <w:pStyle w:val="SHTKNoteDetail"/>
      </w:pPr>
      <w:r>
        <w:t>• 출처 | CBETA T41n1821, 교감 번호 0306001.</w:t>
      </w:r>
    </w:p>
    <w:p>
      <w:pPr>
        <w:pStyle w:val="SHTKSourceText"/>
        <w:keepNext/>
      </w:pPr>
      <w:r>
        <w:t xml:space="preserve">釋第一句。 上界諸惑皆唯無記。</w:t>
      </w:r>
    </w:p>
    <w:p>
      <w:pPr>
        <w:pStyle w:val="SHTKTranslationText"/>
      </w:pPr>
      <w:r>
        <w:t xml:space="preserve">첫째 구절을 해석한다. 상계의 모든 번뇌는 모두 오직 무기이다.</w:t>
      </w:r>
    </w:p>
    <w:p>
      <w:pPr>
        <w:pStyle w:val="SHTKSourceText"/>
        <w:keepNext/>
      </w:pPr>
      <w:r>
        <w:t xml:space="preserve">以染污法中若是不善有苦異熟[2]果上二界無。</w:t>
      </w:r>
    </w:p>
    <w:p>
      <w:pPr>
        <w:pStyle w:val="SHTKTranslationText"/>
      </w:pPr>
      <w:r>
        <w:t xml:space="preserve">염오법 가운데 만약 불선이라면 괴로운 이숙과가 있어야 하는데, 위의 두 계에는 없다.</w:t>
      </w:r>
    </w:p>
    <w:p>
      <w:pPr>
        <w:pStyle w:val="SHTKNoteSummary"/>
        <w:keepNext/>
      </w:pPr>
      <w:r>
        <w:t>교감 요약 | [CBETA 교감] 이본은 果？ 앞에 苦異熟이 있음</w:t>
      </w:r>
    </w:p>
    <w:p>
      <w:pPr>
        <w:pStyle w:val="SHTKNoteDetail"/>
      </w:pPr>
      <w:r>
        <w:t>• 원교감 원문 | （苦異熟）＋果？</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0306002.</w:t>
      </w:r>
    </w:p>
    <w:p>
      <w:pPr>
        <w:pStyle w:val="SHTKSourceText"/>
        <w:keepNext/>
      </w:pPr>
      <w:r>
        <w:t xml:space="preserve">他逼惱因緣決定無故 說彼無果。 顯因亦無 又正理云。 色．無色界一切隨眠。 四支．五支定所伏故。 無有勢力招異熟果。 故彼皆是無記性攝</w:t>
      </w:r>
    </w:p>
    <w:p>
      <w:pPr>
        <w:pStyle w:val="SHTKTranslationText"/>
      </w:pPr>
      <w:r>
        <w:t xml:space="preserve">남을 핍박하고 괴롭히는 인연이 결정코 없기 때문이다. 그것에 과가 없다고 말한 것은, 그 원인도 또한 없음을 드러낸 것이다. 또 『정리론』에서 말한다. 색계와 무색계의 모든 수면은, 사정려의 네 지와 오정려의 다섯 지에 의해 눌리기 때문에, 이숙과를 초래할 세력이 없다. 그러므로 그것들은 모두 무기성에 포섭된다.</w:t>
      </w:r>
    </w:p>
    <w:p>
      <w:pPr>
        <w:pStyle w:val="SHTKSourceText"/>
        <w:keepNext/>
      </w:pPr>
      <w:r>
        <w:t xml:space="preserve">又婆沙云。 若法是無慚．無愧自性與無慚．無愧相應。 是無慚．無愧等起等流果者。 是不善。 色．無色界煩惱不爾故是無記(廣如彼說)。</w:t>
      </w:r>
    </w:p>
    <w:p>
      <w:pPr>
        <w:pStyle w:val="SHTKTranslationText"/>
      </w:pPr>
      <w:r>
        <w:t xml:space="preserve">또 『바사론』에서 말한다. 어떤 법이 무참·무괴를 자성으로 하거나 무참·무괴와 상응하고, 무참·무괴에 의해 등기되거나 그 등류과라면, 이는 불선이다. 색계와 무색계의 번뇌는 그렇지 않으므로 무기이다. 자세한 것은 그 논에서 말한 것과 같다.</w:t>
      </w:r>
    </w:p>
    <w:p>
      <w:pPr>
        <w:pStyle w:val="SHTKPositionMarker"/>
        <w:keepNext/>
      </w:pPr>
      <w:r>
        <w:t xml:space="preserve">[0306b24]</w:t>
      </w:r>
    </w:p>
    <w:p>
      <w:pPr>
        <w:pStyle w:val="SHTKSourceText"/>
        <w:keepNext/>
      </w:pPr>
      <w:r>
        <w:t xml:space="preserve">身邊二見至他有情故者。 釋第二．第三句。 欲身．邊見。 及相應癡。 亦無記性 所以者何 與善相違名為不善。 此我．常見與彼施等不相違故。</w:t>
      </w:r>
    </w:p>
    <w:p>
      <w:pPr>
        <w:pStyle w:val="SHTKTranslationText"/>
      </w:pPr>
      <w:r>
        <w:t xml:space="preserve">“신견과 변견 두 견”에서 “다른 유정을 해치려는 것이 아니기 때문이다”까지이다. 둘째와 셋째 구절을 해석한다. 욕계의 신견과 변견, 그리고 그것과 상응하는 치도, 또한 무기성이다. 그 까닭은 무엇인가. 선과 서로 어긋나는 것을 불선이라 한다. 이 아견과 상견은 저 보시 등과 서로 어긋나지 않기 때문이다.</w:t>
      </w:r>
    </w:p>
    <w:p>
      <w:pPr>
        <w:pStyle w:val="SHTKSourceText"/>
        <w:keepNext/>
      </w:pPr>
      <w:r>
        <w:t xml:space="preserve">執我．常者恐此常．我當來受苦。 為此常．我於當來世受人．天樂。 現在勤修布施．持戒及靜慮等 執斷邊見隨順涅槃。 能斷滅故。 故世尊說於諸外道諸見趣中此斷見最勝 趣。 謂趣求</w:t>
      </w:r>
    </w:p>
    <w:p>
      <w:pPr>
        <w:pStyle w:val="SHTKTranslationText"/>
      </w:pPr>
      <w:r>
        <w:t xml:space="preserve">아와 상주를 집착하는 이는 이 상주의 아가 장래에 괴로움을 받을까 두려워하여, 이 상주의 아가 장래세에 인간과 천상의 즐거움을 받게 하려고, 현재 부지런히 보시·지계와 정려 등을 닦는다. 단멸을 집착하는 변견은 열반에 수순한다. 능히 단멸시키기 때문이다. 그러므로 세존께서 여러 외도의 여러 견취 가운데 이 단견이 가장 뛰어나다고 말씀하셨다. ‘취’란, 나아가 구한다는 뜻이다.</w:t>
      </w:r>
    </w:p>
    <w:p>
      <w:pPr>
        <w:pStyle w:val="SHTKSourceText"/>
        <w:keepNext/>
      </w:pPr>
      <w:r>
        <w:t xml:space="preserve">謂我不有。 我所亦不有。 執我．我所現在已無。 以於身中求之不得。 謂為已斷 我當不有。 我所當不有。 執我．我所死後方無</w:t>
      </w:r>
    </w:p>
    <w:p>
      <w:pPr>
        <w:pStyle w:val="SHTKTranslationText"/>
      </w:pPr>
      <w:r>
        <w:t xml:space="preserve">이를테면 ‘나는 존재하지 않는다. 나의 것도 또한 존재하지 않는다’고 한다. 아와 아소가 현재 이미 없다고 집착하는 것은, 몸 가운데에서 그것을 구해도 얻지 못하기 때문에, 이미 끊어졌다고 여기는 것이다. ‘나는 장차 존재하지 않을 것이다. 나의 것도 장차 존재하지 않을 것이다’라고 하는 것은, 아와 아소가 죽은 뒤에야 비로소 없어진다고 집착하는 것이다.</w:t>
      </w:r>
    </w:p>
    <w:p>
      <w:pPr>
        <w:pStyle w:val="SHTKSourceText"/>
        <w:keepNext/>
      </w:pPr>
      <w:r>
        <w:t xml:space="preserve">又解前之二句執我．我所與現在身死時俱斷。 後之二句執我．我所於未來世畢竟不生。 由順涅槃故非不善。</w:t>
      </w:r>
    </w:p>
    <w:p>
      <w:pPr>
        <w:pStyle w:val="SHTKTranslationText"/>
      </w:pPr>
      <w:r>
        <w:t xml:space="preserve">또 달리 해석하면, 앞의 두 구절은 아와 아소가 현재의 몸이 죽을 때 함께 끊어진다고 집착하는 것이다. 뒤의 두 구절은 아와 아소가 미래세에는 끝내 생기지 않는다고 집착하는 것이다. 열반에 수순하기 때문에 불선이 아니다.</w:t>
      </w:r>
    </w:p>
    <w:p>
      <w:pPr>
        <w:pStyle w:val="SHTKPositionMarker"/>
        <w:keepNext/>
      </w:pPr>
      <w:r>
        <w:t xml:space="preserve">[0306c08]</w:t>
      </w:r>
    </w:p>
    <w:p>
      <w:pPr>
        <w:pStyle w:val="SHTKSourceText"/>
        <w:keepNext/>
      </w:pPr>
      <w:r>
        <w:t xml:space="preserve">又身．邊二見迷自事故。 非欲逼害他有情故。 其過是輕故是無記。</w:t>
      </w:r>
    </w:p>
    <w:p>
      <w:pPr>
        <w:pStyle w:val="SHTKTranslationText"/>
      </w:pPr>
      <w:r>
        <w:t xml:space="preserve">또 신견과 변견 두 견은 자기의 일을 미혹하는 것이기 때문에, 다른 유정을 핍박하고 해치려는 것이 아니다. 그 허물이 가볍기 때문에 무기이다.</w:t>
      </w:r>
    </w:p>
    <w:p>
      <w:pPr>
        <w:pStyle w:val="SHTKPositionMarker"/>
        <w:keepNext/>
      </w:pPr>
      <w:r>
        <w:t xml:space="preserve">[0306c10]</w:t>
      </w:r>
    </w:p>
    <w:p>
      <w:pPr>
        <w:pStyle w:val="SHTKSourceText"/>
        <w:keepNext/>
      </w:pPr>
      <w:r>
        <w:t xml:space="preserve">若爾貪求至[3]何亦應然者難。</w:t>
      </w:r>
    </w:p>
    <w:p>
      <w:pPr>
        <w:pStyle w:val="SHTKTranslationText"/>
      </w:pPr>
      <w:r>
        <w:t xml:space="preserve">“그렇다면 천상의 즐거움을 탐구하는 것”에서 “어찌 또한 그러해야 하지 않는가”까지는 논난이다.</w:t>
      </w:r>
    </w:p>
    <w:p>
      <w:pPr>
        <w:pStyle w:val="SHTKNoteSummary"/>
        <w:keepNext/>
      </w:pPr>
      <w:r>
        <w:t>교감 요약 | [CBETA 교감] 저본 何 → 이본 例？</w:t>
      </w:r>
    </w:p>
    <w:p>
      <w:pPr>
        <w:pStyle w:val="SHTKNoteDetail"/>
      </w:pPr>
      <w:r>
        <w:t>• 원교감 원문 | 何＝例？</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0306003.</w:t>
      </w:r>
    </w:p>
    <w:p>
      <w:pPr>
        <w:pStyle w:val="SHTKSourceText"/>
        <w:keepNext/>
      </w:pPr>
      <w:r>
        <w:t xml:space="preserve">若爾貪求天上快樂。 及起我慢。 此與施等亦不相違。 貪．慢二種應亦無記 或貪天樂。 及起我慢。 亦迷自事。 非害有情。</w:t>
      </w:r>
    </w:p>
    <w:p>
      <w:pPr>
        <w:pStyle w:val="SHTKTranslationText"/>
      </w:pPr>
      <w:r>
        <w:t xml:space="preserve">그렇다면 천상의 즐거움을 탐구하고, 또 아만을 일으키는 것도, 이 보시 등과 서로 어긋나지 않는다. 그러므로 탐과 만 두 종류도 또한 무기여야 한다. 혹은 천상의 즐거움을 탐하고, 또 아만을 일으키는 것도, 또한 자기 일을 미혹하는 것이며, 유정을 해치는 것이 아니다.</w:t>
      </w:r>
    </w:p>
    <w:p>
      <w:pPr>
        <w:pStyle w:val="SHTKSourceText"/>
        <w:keepNext/>
      </w:pPr>
      <w:r>
        <w:t xml:space="preserve">應名無記 或貪求天上快樂現修施等。 及起我慢。 迷自事故非欲害他。 應名無記。</w:t>
      </w:r>
    </w:p>
    <w:p>
      <w:pPr>
        <w:pStyle w:val="SHTKTranslationText"/>
      </w:pPr>
      <w:r>
        <w:t xml:space="preserve">그러므로 무기라 해야 한다. 혹은 천상의 즐거움을 탐구하여 현재 보시 등을 닦고, 또 아만을 일으키는 것도, 자기 일을 미혹하기 때문이고 남을 해치려는 것이 아니다. 그러므로 무기라 해야 한다.</w:t>
      </w:r>
    </w:p>
    <w:p>
      <w:pPr>
        <w:pStyle w:val="SHTKPositionMarker"/>
        <w:keepNext/>
      </w:pPr>
      <w:r>
        <w:t xml:space="preserve">[0306c16]</w:t>
      </w:r>
    </w:p>
    <w:p>
      <w:pPr>
        <w:pStyle w:val="SHTKSourceText"/>
        <w:keepNext/>
      </w:pPr>
      <w:r>
        <w:t xml:space="preserve">先軌範師至是不善性者。 敘異說。 經部先代軌範諸師作如是說。 俱生身見是無記性。 如禽獸等身見現行 與身俱生故名俱生。 修道所斷 若分別生。</w:t>
      </w:r>
    </w:p>
    <w:p>
      <w:pPr>
        <w:pStyle w:val="SHTKTranslationText"/>
      </w:pPr>
      <w:r>
        <w:t xml:space="preserve">“옛 궤범사”에서 “이는 불선성이다”까지이다. 다른 설을 서술한다. 경부의 옛 시대 궤범사들은 이와 같이 말하였다. 구생신견은 무기성이다. 새나 짐승 등에게 신견이 현행하는 것과 같다. 몸과 함께 생기기 때문에 구생이라 한다. 이는 수도소단이다. 만약 분별하여 생긴 것이고,</w:t>
      </w:r>
    </w:p>
    <w:p>
      <w:pPr>
        <w:pStyle w:val="SHTKSourceText"/>
        <w:keepNext/>
      </w:pPr>
      <w:r>
        <w:t xml:space="preserve">依教起者此不善。 見道所斷 立二身見同大乘經說 若依說一切有部。 身見唯分別。 唯見斷無俱生</w:t>
      </w:r>
    </w:p>
    <w:p>
      <w:pPr>
        <w:pStyle w:val="SHTKTranslationText"/>
      </w:pPr>
      <w:r>
        <w:t xml:space="preserve">가르침에 의하여 일어난 것이라면 이것은 불선이다. 이는 견도소단이다. 두 종류의 신견을 세우는 것은 대승경의 설과 같다. 만약 설일체유부에 의한다면, 신견은 오직 분별하여 생긴 것이고, 오직 견소단이며 구생은 없다.</w:t>
      </w:r>
    </w:p>
    <w:p>
      <w:pPr>
        <w:pStyle w:val="SHTKSourceText"/>
        <w:keepNext/>
      </w:pPr>
      <w:r>
        <w:t xml:space="preserve">禽獸等計[4]皆應知但是修道所斷。</w:t>
      </w:r>
    </w:p>
    <w:p>
      <w:pPr>
        <w:pStyle w:val="SHTKTranslationText"/>
      </w:pPr>
      <w:r>
        <w:t xml:space="preserve">새나 짐승 등의 헤아림은 모두 다만 수도소단임을 알아야 한다.</w:t>
      </w:r>
    </w:p>
    <w:p>
      <w:pPr>
        <w:pStyle w:val="SHTKNoteSummary"/>
        <w:keepNext/>
      </w:pPr>
      <w:r>
        <w:t>교감 요약 | [CBETA 교감] 〔皆〕－？</w:t>
      </w:r>
    </w:p>
    <w:p>
      <w:pPr>
        <w:pStyle w:val="SHTKNoteDetail"/>
      </w:pPr>
      <w:r>
        <w:t>• 원교감 원문 | 〔皆〕－？</w:t>
      </w:r>
    </w:p>
    <w:p>
      <w:pPr>
        <w:pStyle w:val="SHTKNoteDetail"/>
      </w:pPr>
      <w:r>
        <w:t>• 한국어 해설 | 저본의 해당 글자를 유지하고 이문은 교감으로만 기록한다.</w:t>
      </w:r>
    </w:p>
    <w:p>
      <w:pPr>
        <w:pStyle w:val="SHTKNoteDetail"/>
      </w:pPr>
      <w:r>
        <w:t>• 이문 기준 번역 | 이문은 저본의 皆에 해당하는 말 없이 읽는다.</w:t>
      </w:r>
    </w:p>
    <w:p>
      <w:pPr>
        <w:pStyle w:val="SHTKNoteDetail"/>
      </w:pPr>
      <w:r>
        <w:t>• 번역 영향 판정 | [문장 구조 변화]</w:t>
      </w:r>
    </w:p>
    <w:p>
      <w:pPr>
        <w:pStyle w:val="SHTKNoteDetail"/>
      </w:pPr>
      <w:r>
        <w:t>• 출처 | CBETA T41n1821, 교감 번호 0306004.</w:t>
      </w:r>
    </w:p>
    <w:p>
      <w:pPr>
        <w:pStyle w:val="SHTKSourceText"/>
        <w:keepNext/>
      </w:pPr>
      <w:r>
        <w:t xml:space="preserve">不染無記邪智所攝。</w:t>
      </w:r>
    </w:p>
    <w:p>
      <w:pPr>
        <w:pStyle w:val="SHTKTranslationText"/>
      </w:pPr>
      <w:r>
        <w:t xml:space="preserve">이는 불염오무기의 사지에 포섭된다.</w:t>
      </w:r>
    </w:p>
    <w:p>
      <w:pPr>
        <w:pStyle w:val="SHTKPositionMarker"/>
        <w:keepNext/>
      </w:pPr>
      <w:r>
        <w:t xml:space="preserve">[0306c23]</w:t>
      </w:r>
    </w:p>
    <w:p>
      <w:pPr>
        <w:pStyle w:val="SHTKSourceText"/>
        <w:keepNext/>
      </w:pPr>
      <w:r>
        <w:t xml:space="preserve">餘欲界繫至皆不善性者。 釋第四句。 於三界中除前所說餘欲界繫一切隨眠。 與上相違皆不善性。</w:t>
      </w:r>
    </w:p>
    <w:p>
      <w:pPr>
        <w:pStyle w:val="SHTKTranslationText"/>
      </w:pPr>
      <w:r>
        <w:t xml:space="preserve">“그 밖의 욕계에 매인 것”에서 “모두 불선성이다”까지이다. 넷째 구절을 해석한다. 삼계 가운데 앞에서 말한 것을 제외한 나머지 욕계에 매인 모든 수면은, 위의 것과 반대되므로 모두 불선성이다.</w:t>
      </w:r>
    </w:p>
    <w:p>
      <w:pPr>
        <w:pStyle w:val="SHTKPositionMarker"/>
        <w:keepNext/>
      </w:pPr>
      <w:r>
        <w:t xml:space="preserve">[0306c26]</w:t>
      </w:r>
    </w:p>
    <w:p>
      <w:pPr>
        <w:pStyle w:val="SHTKSourceText"/>
        <w:keepNext/>
      </w:pPr>
      <w:r>
        <w:t xml:space="preserve">於上所說至貪瞋．不善癡者。 此下第五明根．非根。 就中。 一明不善根。 二明無記根 此即第一明不善根。</w:t>
      </w:r>
    </w:p>
    <w:p>
      <w:pPr>
        <w:pStyle w:val="SHTKTranslationText"/>
      </w:pPr>
      <w:r>
        <w:t xml:space="preserve">“위에서 말한 것 가운데”에서 “탐·진과 불선치”까지이다. 이 아래는 다섯째로 근과 비근을 밝힌다. 그 가운데, 첫째는 불선근을 밝히고, 둘째는 무기근을 밝힌다. 이것이 곧 첫째 불선근을 밝히는 것이다.</w:t>
      </w:r>
    </w:p>
    <w:p>
      <w:pPr>
        <w:pStyle w:val="SHTKPositionMarker"/>
        <w:keepNext/>
      </w:pPr>
      <w:r>
        <w:t xml:space="preserve">[0306c28]</w:t>
      </w:r>
    </w:p>
    <w:p>
      <w:pPr>
        <w:pStyle w:val="SHTKSourceText"/>
        <w:keepNext/>
      </w:pPr>
      <w:r>
        <w:t xml:space="preserve">論曰至故頌不說者。 唯欲界繫一切五部貪．瞋。 及不善癡。 不善根攝。 引證可知 言不善根者。 唯不善煩惱。 為不善法根立不善根</w:t>
      </w:r>
    </w:p>
    <w:p>
      <w:pPr>
        <w:pStyle w:val="SHTKTranslationText"/>
      </w:pPr>
      <w:r>
        <w:t xml:space="preserve">“논하여 말한다”에서 “그러므로 게송에서 말하지 않았다”까지이다. 오직 욕계에 매인 오부의 모든 탐과 진, 그리고 불선의 치가, 불선근에 포섭된다. 인용하여 증명한 것은 알 수 있다. 불선근이라고 말한 것은, 오직 불선번뇌가, 불선법의 근이 되기 때문에 불선근으로 세운 것이다.</w:t>
      </w:r>
    </w:p>
    <w:p>
      <w:pPr>
        <w:pStyle w:val="SHTKSourceText"/>
        <w:keepNext/>
      </w:pPr>
      <w:r>
        <w:t xml:space="preserve">餘則不爾但說此三。 所餘煩惱非不善根義准已成故頌不說。 婆沙一百一十二廢立云。 又此三種具足五義。 謂通五部。 遍在六識。 是隨眠性。 能起麁惡身業．語業。</w:t>
      </w:r>
    </w:p>
    <w:p>
      <w:pPr>
        <w:pStyle w:val="SHTKTranslationText"/>
      </w:pPr>
      <w:r>
        <w:t xml:space="preserve">나머지는 그렇지 않으므로 다만 이 세 가지를 말한다. 나머지 번뇌가 불선근이 아님은 뜻으로 미루어 이미 성립하므로 게송에서 말하지 않았다. 『바사론』 제112권에서 그 취사(廢立)를 말한다. 또 이 세 가지는 다섯 가지 뜻을 갖춘다. 이를테면 오부에 통하고, 육식에 두루 있으며, 수면의 성질이고, 거칠고 악한 신업과 어업을 일으킬 수 있으며,</w:t>
      </w:r>
    </w:p>
    <w:p>
      <w:pPr>
        <w:pStyle w:val="SHTKSourceText"/>
        <w:keepNext/>
      </w:pPr>
      <w:r>
        <w:t xml:space="preserve">作斷善根牢強加行。 是故獨立為不善根 通五部者遮五見．疑。 遍六識者遮其諸慢。 隨眠性者遮纏垢等。 能起麁惡身業．語業。 作斷善根牢強加行者示現根義 又此五義遮一切法成立根義。</w:t>
      </w:r>
    </w:p>
    <w:p>
      <w:pPr>
        <w:pStyle w:val="SHTKTranslationText"/>
      </w:pPr>
      <w:r>
        <w:t xml:space="preserve">선근을 끊는 견고한 가행을 짓는다. 그러므로 유독 이것들을 불선근으로 세운다. 오부에 통한다는 것은 오견과 의를 막는 것이다. 육식에 두루한다는 것은 여러 만을 막는 것이다. 수면의 성질이라는 것은 전과 구 등을 막는 것이다. 거칠고 악한 신업과 어업을 일으킬 수 있고, 선근을 끊는 견고한 가행을 짓는다는 것은 근의 뜻을 드러낸다. 또 이 다섯 가지 뜻으로 일체법을 가려 근의 뜻을 성립시킨다.</w:t>
      </w:r>
    </w:p>
    <w:p>
      <w:pPr>
        <w:pStyle w:val="SHTKSourceText"/>
        <w:keepNext/>
      </w:pPr>
      <w:r>
        <w:t xml:space="preserve">謂不染污法有遍六識無餘四義。 染污色蘊全無五義。 染污受蘊．想蘊。</w:t>
      </w:r>
    </w:p>
    <w:p>
      <w:pPr>
        <w:pStyle w:val="SHTKTranslationText"/>
      </w:pPr>
      <w:r>
        <w:t xml:space="preserve">이를테면 불염오법은 육식에 두루하는 한 뜻은 있으나 나머지 네 뜻은 없다. 염오한 색온은 다섯 뜻이 전혀 없다. 염오한 수온과 상온,</w:t>
      </w:r>
    </w:p>
    <w:p>
      <w:pPr>
        <w:pStyle w:val="SHTKSourceText"/>
        <w:keepNext/>
      </w:pPr>
      <w:r>
        <w:t xml:space="preserve">及[1]餘煩惱纏垢所餘相應染污行蘊。</w:t>
      </w:r>
    </w:p>
    <w:p>
      <w:pPr>
        <w:pStyle w:val="SHTKTranslationText"/>
      </w:pPr>
      <w:r>
        <w:t xml:space="preserve">그리고 나머지 번뇌·전·구를 제외한 그 밖의 상응하는 염오한 행온은,</w:t>
      </w:r>
    </w:p>
    <w:p>
      <w:pPr>
        <w:pStyle w:val="SHTKNoteSummary"/>
        <w:keepNext/>
      </w:pPr>
      <w:r>
        <w:t>교감 요약 | [CBETA 교감] 저본 餘 → 이본 除？</w:t>
      </w:r>
    </w:p>
    <w:p>
      <w:pPr>
        <w:pStyle w:val="SHTKNoteDetail"/>
      </w:pPr>
      <w:r>
        <w:t>• 원교감 원문 | 餘＝除？</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0307001.</w:t>
      </w:r>
    </w:p>
    <w:p>
      <w:pPr>
        <w:pStyle w:val="SHTKSourceText"/>
        <w:keepNext/>
      </w:pPr>
      <w:r>
        <w:t xml:space="preserve">雖通五部亦遍六識。 而非隨眠性。 雖能起麁惡身．語二業。</w:t>
      </w:r>
    </w:p>
    <w:p>
      <w:pPr>
        <w:pStyle w:val="SHTKTranslationText"/>
      </w:pPr>
      <w:r>
        <w:t xml:space="preserve">비록 오부에 통하고 또한 육식에 두루하지만, 수면의 성질이 아니다. 비록 거칠고 악한 신·어 두 업을 일으킬 수 있지만,</w:t>
      </w:r>
    </w:p>
    <w:p>
      <w:pPr>
        <w:pStyle w:val="SHTKSourceText"/>
        <w:keepNext/>
      </w:pPr>
      <w:r>
        <w:t xml:space="preserve">而非斷善牢強加行[2]有染污不相應行蘊。</w:t>
      </w:r>
    </w:p>
    <w:p>
      <w:pPr>
        <w:pStyle w:val="SHTKTranslationText"/>
      </w:pPr>
      <w:r>
        <w:t xml:space="preserve">선근을 끊는 견고한 가행은 아니다. 염오한 불상응행온은,</w:t>
      </w:r>
    </w:p>
    <w:p>
      <w:pPr>
        <w:pStyle w:val="SHTKNoteSummary"/>
        <w:keepNext/>
      </w:pPr>
      <w:r>
        <w:t>교감 요약 | [CBETA 교감] 이본은 有？ 앞에 所이 있음</w:t>
      </w:r>
    </w:p>
    <w:p>
      <w:pPr>
        <w:pStyle w:val="SHTKNoteDetail"/>
      </w:pPr>
      <w:r>
        <w:t>• 원교감 원문 | （所）＋有？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0307002.</w:t>
      </w:r>
    </w:p>
    <w:p>
      <w:pPr>
        <w:pStyle w:val="SHTKSourceText"/>
        <w:keepNext/>
      </w:pPr>
      <w:r>
        <w:t xml:space="preserve">雖通五部無餘四義。 染污識蘊中眼等五識全無五義。 意識雖通五部亦能起麁惡身業．語業。 而無餘三義。 十煩惱中。 五見及疑。 有隨眠性無餘四義。 慢通五部。</w:t>
      </w:r>
    </w:p>
    <w:p>
      <w:pPr>
        <w:pStyle w:val="SHTKTranslationText"/>
      </w:pPr>
      <w:r>
        <w:t xml:space="preserve">비록 오부에 통하지만 나머지 네 뜻은 없다. 염오한 식온 가운데 안식 등 오식은 다섯 뜻이 전혀 없다. 의식은 비록 오부에 통하고 또한 거칠고 악한 신업·어업을 일으킬 수 있지만, 나머지 세 뜻은 없다. 열 가지 번뇌 가운데, 오견과 의는, 수면의 성질이라는 한 뜻만 있고 나머지 네 뜻은 없다. 만은 오부에 통하고,</w:t>
      </w:r>
    </w:p>
    <w:p>
      <w:pPr>
        <w:pStyle w:val="SHTKSourceText"/>
        <w:keepNext/>
      </w:pPr>
      <w:r>
        <w:t xml:space="preserve">是隨眠性。 能起麁惡身業．語業。 無餘二義。 於十纏中惛沈．掉舉．無慚．無愧。 雖通五部亦遍六識。 而非隨眠性。 雖起麁惡身業．語業。 而非斷善牢強加行。</w:t>
      </w:r>
    </w:p>
    <w:p>
      <w:pPr>
        <w:pStyle w:val="SHTKTranslationText"/>
      </w:pPr>
      <w:r>
        <w:t xml:space="preserve">수면의 성질이며, 거칠고 악한 신업과 어업을 일으킬 수 있지만, 나머지 두 뜻은 없다. 십전 가운데 혼침·도거·무참·무괴는, 비록 오부에 통하고 또한 육식에 두루하지만, 수면의 성질이 아니다. 비록 거칠고 악한 신업과 어업을 일으키지만, 선근을 끊는 견고한 가행은 아니다.</w:t>
      </w:r>
    </w:p>
    <w:p>
      <w:pPr>
        <w:pStyle w:val="SHTKSourceText"/>
        <w:keepNext/>
      </w:pPr>
      <w:r>
        <w:t xml:space="preserve">睡眠一種。 雖通五部無餘四義。 所餘五纏。 雖起麁惡身．語二業無餘四義。 六煩惱垢。 雖亦有時能起麁惡身．語二業。 無餘四義。 唯貪．瞋．癡具足五義。</w:t>
      </w:r>
    </w:p>
    <w:p>
      <w:pPr>
        <w:pStyle w:val="SHTKTranslationText"/>
      </w:pPr>
      <w:r>
        <w:t xml:space="preserve">수면 한 가지는, 비록 오부에 통하지만 나머지 네 뜻은 없다. 나머지 다섯 전은, 비록 거칠고 악한 신·어 두 업을 일으키지만 나머지 네 뜻은 없다. 여섯 번뇌구는, 비록 또한 때때로 거칠고 악한 신·어 두 업을 일으킬 수 있지만, 나머지 네 뜻은 없다. 오직 탐·진·치만 다섯 뜻을 모두 갖춘다.</w:t>
      </w:r>
    </w:p>
    <w:p>
      <w:pPr>
        <w:pStyle w:val="SHTKSourceText"/>
        <w:keepNext/>
      </w:pPr>
      <w:r>
        <w:t xml:space="preserve">非所餘法。 是故獨立為不善根 准此婆沙文。 染污睡眠不發身．語業。 准此善眠不發業。 無覆睡眠。 婆沙．正理各有兩說。 一說發業。</w:t>
      </w:r>
    </w:p>
    <w:p>
      <w:pPr>
        <w:pStyle w:val="SHTKTranslationText"/>
      </w:pPr>
      <w:r>
        <w:t xml:space="preserve">나머지 법은 그렇지 않다. 그러므로 유독 이것들을 불선근으로 세운다. 이 『바사론』의 글에 준하면, 염오한 수면은 신업·어업을 일으키지 않는다. 이에 준하면 선한 수면도 업을 일으키지 않는다. 무부무기의 수면에 대해서는, 『바사론』과 『정리론』에 각각 두 설이 있다. 한 설은 업을 일으킨다고 하고,</w:t>
      </w:r>
    </w:p>
    <w:p>
      <w:pPr>
        <w:pStyle w:val="SHTKSourceText"/>
        <w:keepNext/>
      </w:pPr>
      <w:r>
        <w:t xml:space="preserve">一說不發業。 其下十纏當具引釋 又准此文惡作發身．語業 問惡作與憂根相應法離欲捨。 若發得別解脫戒。 此戒豈有離欲捨耶 解云惡作．憂根但能發處中善．不善身．語業。 不能發別解脫戒。</w:t>
      </w:r>
    </w:p>
    <w:p>
      <w:pPr>
        <w:pStyle w:val="SHTKTranslationText"/>
      </w:pPr>
      <w:r>
        <w:t xml:space="preserve">한 설은 업을 일으키지 않는다고 한다. 아래의 십전을 논할 때 마땅히 자세히 인용하여 해석할 것이다. 또 이 글에 준하면 악작은 신업과 어업을 일으킨다. 묻는다. 악작은 우근과 상응하는 법으로서 욕을 떠날 때 버려진다. 만약 그것이 별해탈계를 일으켜 얻게 한다면, 이 계에도 어찌 욕을 떠날 때 버려지는 일이 있겠는가. 해석하여 말한다. 악작과 우근은 다만 처중의 선·불선 신업과 어업을 일으킬 수 있을 뿐, 별해탈계를 일으킬 수는 없다.</w:t>
      </w:r>
    </w:p>
    <w:p>
      <w:pPr>
        <w:pStyle w:val="SHTKSourceText"/>
        <w:keepNext/>
      </w:pPr>
      <w:r>
        <w:t xml:space="preserve">故無有妨。 惡作追悔往事。 憂根別有所憂。 正發戒時無此相故。 又准此文六垢發業。</w:t>
      </w:r>
    </w:p>
    <w:p>
      <w:pPr>
        <w:pStyle w:val="SHTKTranslationText"/>
      </w:pPr>
      <w:r>
        <w:t xml:space="preserve">그러므로 방해가 없다. 악작은 지난 일을 돌이켜 후회하는 것이고, 우근은 따로 근심하는 대상이 있다. 바로 계를 일으키는 때에는 이런 모습이 없기 때문이다. 또 이 글에 준하면 여섯 구도 업을 일으킨다.</w:t>
      </w:r>
    </w:p>
    <w:p>
      <w:pPr>
        <w:pStyle w:val="SHTKPositionMarker"/>
        <w:keepNext/>
      </w:pPr>
      <w:r>
        <w:t xml:space="preserve">[0307b08]</w:t>
      </w:r>
    </w:p>
    <w:p>
      <w:pPr>
        <w:pStyle w:val="SHTKSourceText"/>
        <w:keepNext/>
      </w:pPr>
      <w:r>
        <w:t xml:space="preserve">於上所說至三定皆癡故者。 此下第二明無記根。 中一正明無記根。</w:t>
      </w:r>
    </w:p>
    <w:p>
      <w:pPr>
        <w:pStyle w:val="SHTKTranslationText"/>
      </w:pPr>
      <w:r>
        <w:t xml:space="preserve">“위에서 말한 것 가운데”에서 “세 가지 선정이 모두 치에 의하기 때문이다”까지이다. 이 아래는 둘째로 무기근을 밝힌다. 그 가운데 첫째는 바로 무기근을 밝히고,</w:t>
      </w:r>
    </w:p>
    <w:p>
      <w:pPr>
        <w:pStyle w:val="SHTKSourceText"/>
        <w:keepNext/>
      </w:pPr>
      <w:r>
        <w:t xml:space="preserve">二因論明四[3]無記</w:t>
      </w:r>
    </w:p>
    <w:p>
      <w:pPr>
        <w:pStyle w:val="SHTKTranslationText"/>
      </w:pPr>
      <w:r>
        <w:t xml:space="preserve">둘째는 논의에 따라 네 가지 무기를 밝힌다.</w:t>
      </w:r>
    </w:p>
    <w:p>
      <w:pPr>
        <w:pStyle w:val="SHTKNoteSummary"/>
        <w:keepNext/>
      </w:pPr>
      <w:r>
        <w:t>교감 요약 | [CBETA 교감] 〔無〕－？</w:t>
      </w:r>
    </w:p>
    <w:p>
      <w:pPr>
        <w:pStyle w:val="SHTKNoteDetail"/>
      </w:pPr>
      <w:r>
        <w:t>• 원교감 원문 | 〔無〕－？</w:t>
      </w:r>
    </w:p>
    <w:p>
      <w:pPr>
        <w:pStyle w:val="SHTKNoteDetail"/>
      </w:pPr>
      <w:r>
        <w:t>• 한국어 해설 | 저본의 해당 글자를 유지하고 이문은 교감으로만 기록한다.</w:t>
      </w:r>
    </w:p>
    <w:p>
      <w:pPr>
        <w:pStyle w:val="SHTKNoteDetail"/>
      </w:pPr>
      <w:r>
        <w:t>• 이문 기준 번역 | 이문은 저본의 無에 해당하는 말 없이 읽는다.</w:t>
      </w:r>
    </w:p>
    <w:p>
      <w:pPr>
        <w:pStyle w:val="SHTKNoteDetail"/>
      </w:pPr>
      <w:r>
        <w:t>• 번역 영향 판정 | [문장 구조 변화]</w:t>
      </w:r>
    </w:p>
    <w:p>
      <w:pPr>
        <w:pStyle w:val="SHTKNoteDetail"/>
      </w:pPr>
      <w:r>
        <w:t>• 출처 | CBETA T41n1821, 교감 번호 0307003.</w:t>
      </w:r>
    </w:p>
    <w:p>
      <w:pPr>
        <w:pStyle w:val="SHTKSourceText"/>
        <w:keepNext/>
      </w:pPr>
      <w:r>
        <w:t xml:space="preserve">此即第一正明無記根。 初三句述此國。 後三句述外方。</w:t>
      </w:r>
    </w:p>
    <w:p>
      <w:pPr>
        <w:pStyle w:val="SHTKTranslationText"/>
      </w:pPr>
      <w:r>
        <w:t xml:space="preserve">이것이 곧 첫째로 바로 무기근을 밝히는 것이다. 처음 세 구절은 이 나라의 설을 서술하고, 뒤 세 구절은 외방의 설을 서술한다.</w:t>
      </w:r>
    </w:p>
    <w:p>
      <w:pPr>
        <w:pStyle w:val="SHTKPositionMarker"/>
        <w:keepNext/>
      </w:pPr>
      <w:r>
        <w:t xml:space="preserve">[0307b11]</w:t>
      </w:r>
    </w:p>
    <w:p>
      <w:pPr>
        <w:pStyle w:val="SHTKSourceText"/>
        <w:keepNext/>
      </w:pPr>
      <w:r>
        <w:t xml:space="preserve">論曰至亦無記根攝者。 釋初兩句。 此國諸師說。 無記根亦有三種。 諸無記言通有覆無覆。 謂諸有覆愛．癡。 及諸有覆無覆慧。 於無覆中下至異熟生。</w:t>
      </w:r>
    </w:p>
    <w:p>
      <w:pPr>
        <w:pStyle w:val="SHTKTranslationText"/>
      </w:pPr>
      <w:r>
        <w:t xml:space="preserve">“논하여 말한다”에서 “또한 무기근에 포섭된다”까지이다. 처음 두 구절을 해석한다. 이 나라의 여러 논사는 말한다. 무기근에도 또한 세 종류가 있다. ‘모든 무기’라는 말은 유부와 무부에 두루 통한다. 이를테면 모든 유부무기의 애와 치, 그리고 모든 유부무기·무부무기의 혜이다. 무부 가운데 아래로 이숙생에 이르기까지도,</w:t>
      </w:r>
    </w:p>
    <w:p>
      <w:pPr>
        <w:pStyle w:val="SHTKSourceText"/>
        <w:keepNext/>
      </w:pPr>
      <w:r>
        <w:t xml:space="preserve">亦無記根攝。 故婆沙一百五十六云。 迦濕彌羅國毘婆沙師說。 無記根有三。 謂無記愛．慧．無明 無記愛者。 謂色．無色界五部愛 無記慧者。</w:t>
      </w:r>
    </w:p>
    <w:p>
      <w:pPr>
        <w:pStyle w:val="SHTKTranslationText"/>
      </w:pPr>
      <w:r>
        <w:t xml:space="preserve">또한 무기근에 포섭된다. 그러므로 『바사론』 제156권에서 말한다. 가습미라국의 비바사사들은 말한다. 무기근에는 세 가지가 있다. 곧 무기의 애·혜·무명이다. 무기의 애란, 색계·무색계 오부의 애를 말한다. 무기의 혜란,</w:t>
      </w:r>
    </w:p>
    <w:p>
      <w:pPr>
        <w:pStyle w:val="SHTKSourceText"/>
        <w:keepNext/>
      </w:pPr>
      <w:r>
        <w:t xml:space="preserve">謂有覆無記慧。 無覆無記慧。 有覆無記慧。 謂欲界有身見．邊執見。 及色．無色界五部染污慧。 無覆無記慧。 謂威儀路．工巧處．異熟生．變化心俱生慧 無記無明者。</w:t>
      </w:r>
    </w:p>
    <w:p>
      <w:pPr>
        <w:pStyle w:val="SHTKTranslationText"/>
      </w:pPr>
      <w:r>
        <w:t xml:space="preserve">유부무기의 혜와, 무부무기의 혜를 말한다. 유부무기의 혜란, 욕계의 유신견과 변집견, 그리고 색계·무색계 오부의 염오한 혜를 말한다. 무부무기의 혜란, 위의로·공교처·이숙생·변화심과 함께 생기는 혜를 말한다. 무기의 무명이란,</w:t>
      </w:r>
    </w:p>
    <w:p>
      <w:pPr>
        <w:pStyle w:val="SHTKSourceText"/>
        <w:keepNext/>
      </w:pPr>
      <w:r>
        <w:t xml:space="preserve">謂欲界有身見．邊執見相應無明。 及色．無色界五部無明 問於無記中何故此三別立為根 解云根是因義。 此三為因生諸法勝故立為根。 愛是諸煩惱足。 癡即遍與諸惑相應。 慧能簡擇為眾導首。</w:t>
      </w:r>
    </w:p>
    <w:p>
      <w:pPr>
        <w:pStyle w:val="SHTKTranslationText"/>
      </w:pPr>
      <w:r>
        <w:t xml:space="preserve">욕계의 유신견·변집견과 상응하는 무명, 그리고 색계·무색계 오부의 무명을 말한다. 묻는다. 무기 가운데 어찌하여 이 세 가지를 따로 세워 근으로 삼는가. 해석하여 말한다. 근은 원인이라는 뜻이다. 이 세 가지는 원인이 되어 여러 법을 생기게 하는 힘이 뛰어나므로 근으로 세운다. 애는 여러 번뇌의 발이다. 치는 곧 두루 여러 번뇌와 상응한다. 혜는 능히 간택하여 여러 법의 인도하는 우두머리가 된다.</w:t>
      </w:r>
    </w:p>
    <w:p>
      <w:pPr>
        <w:pStyle w:val="SHTKPositionMarker"/>
        <w:keepNext/>
      </w:pPr>
      <w:r>
        <w:t xml:space="preserve">[0307b26]</w:t>
      </w:r>
    </w:p>
    <w:p>
      <w:pPr>
        <w:pStyle w:val="SHTKSourceText"/>
        <w:keepNext/>
      </w:pPr>
      <w:r>
        <w:t xml:space="preserve">何緣疑慢非無記根者。 釋第三句 問十隨眠中瞋非無記理在絕言。 何緣疑．慢非無記根。</w:t>
      </w:r>
    </w:p>
    <w:p>
      <w:pPr>
        <w:pStyle w:val="SHTKTranslationText"/>
      </w:pPr>
      <w:r>
        <w:t xml:space="preserve">“무슨 까닭에 의와 만은 무기근이 아닌가”라고 한 것이다. 셋째 구절을 해석한다. 묻는다. 열 수면 가운데 진이 무기가 아닌 것은 이치상 말할 것도 없다. 무슨 까닭에 의와 만은 무기근이 아닌가.</w:t>
      </w:r>
    </w:p>
    <w:p>
      <w:pPr>
        <w:pStyle w:val="SHTKPositionMarker"/>
        <w:keepNext/>
      </w:pPr>
      <w:r>
        <w:t xml:space="preserve">[0307b28]</w:t>
      </w:r>
    </w:p>
    <w:p>
      <w:pPr>
        <w:pStyle w:val="SHTKSourceText"/>
        <w:keepNext/>
      </w:pPr>
      <w:r>
        <w:t xml:space="preserve">疑二趣轉至故彼非根者。 答。 文可知 餘非隨眠。 或無勝用。 故不立根。</w:t>
      </w:r>
    </w:p>
    <w:p>
      <w:pPr>
        <w:pStyle w:val="SHTKTranslationText"/>
      </w:pPr>
      <w:r>
        <w:t xml:space="preserve">“의는 두 갈래로 움직인다”에서 “그러므로 그것은 근이 아니다”까지이다. 답이다. 글은 알 수 있다. 나머지는 수면이 아니거나, 혹은 뛰어난 작용이 없다. 그러므로 근으로 세우지 않는다.</w:t>
      </w:r>
    </w:p>
    <w:p>
      <w:pPr>
        <w:pStyle w:val="SHTKPositionMarker"/>
        <w:keepNext/>
      </w:pPr>
      <w:r>
        <w:t xml:space="preserve">[0307c01]</w:t>
      </w:r>
    </w:p>
    <w:p>
      <w:pPr>
        <w:pStyle w:val="SHTKSourceText"/>
        <w:keepNext/>
      </w:pPr>
      <w:r>
        <w:t xml:space="preserve">外方諸師至遮善．惡故者。 釋第四．第五句。 外方即是西方諸師。 立無記根總有四種。 謂諸有覆無記愛．見．慢．癡四種。 頌言中無記名中。 遮善．惡故。 此唯有覆不通無覆。</w:t>
      </w:r>
    </w:p>
    <w:p>
      <w:pPr>
        <w:pStyle w:val="SHTKTranslationText"/>
      </w:pPr>
      <w:r>
        <w:t xml:space="preserve">“외방의 여러 논사는”에서 “선과 악을 막기 때문이다”까지이다. 넷째와 다섯째 구절을 해석한다. 외방이란 곧 서방의 여러 논사이다. 그들은 무기근을 세우되 모두 네 종류로 한다. 곧 모든 유부무기의 애·견·만·치 네 가지이다. 게송 가운데 ‘무기’라는 명칭 안에서, 선과 악을 막기 때문이다. 그러므로 이것은 오직 유부에만 해당하고 무부에는 통하지 않는다.</w:t>
      </w:r>
    </w:p>
    <w:p>
      <w:pPr>
        <w:pStyle w:val="SHTKSourceText"/>
        <w:keepNext/>
      </w:pPr>
      <w:r>
        <w:t xml:space="preserve">故婆沙云。 西方諸師說無記根有四。 謂無記愛．見．慢．無明。 無記愛者。 謂色．無色界五部愛。 無記見者。 謂欲界有身見．邊執見。 及色．無色界五見。</w:t>
      </w:r>
    </w:p>
    <w:p>
      <w:pPr>
        <w:pStyle w:val="SHTKTranslationText"/>
      </w:pPr>
      <w:r>
        <w:t xml:space="preserve">그러므로 『바사론』에서 말한다. 서방의 여러 논사는 무기근에 네 가지가 있다고 말한다. 곧 무기의 애·견·만·무명이다. 무기의 애란, 색계·무색계 오부의 애를 말한다. 무기의 견이란, 욕계의 유신견과 변집견, 그리고 색계·무색계의 오견을 말한다.</w:t>
      </w:r>
    </w:p>
    <w:p>
      <w:pPr>
        <w:pStyle w:val="SHTKSourceText"/>
        <w:keepNext/>
      </w:pPr>
      <w:r>
        <w:t xml:space="preserve">無記慢者。 謂色．無色界五部慢無記無明者。 謂欲界有身見．邊執見相應無明。 及色．無色界五部無明。</w:t>
      </w:r>
    </w:p>
    <w:p>
      <w:pPr>
        <w:pStyle w:val="SHTKTranslationText"/>
      </w:pPr>
      <w:r>
        <w:t xml:space="preserve">무기의 만이란, 색계·무색계 오부의 만을 말한다. 무기의 무명이란, 욕계의 유신견·변집견과 상응하는 무명, 그리고 색계·무색계 오부의 무명을 말한다.</w:t>
      </w:r>
    </w:p>
    <w:p>
      <w:pPr>
        <w:pStyle w:val="SHTKPositionMarker"/>
        <w:keepNext/>
      </w:pPr>
      <w:r>
        <w:t xml:space="preserve">[0307c11]</w:t>
      </w:r>
    </w:p>
    <w:p>
      <w:pPr>
        <w:pStyle w:val="SHTKSourceText"/>
        <w:keepNext/>
      </w:pPr>
      <w:r>
        <w:t xml:space="preserve">何緣此四立無記根者。 釋第六句。 此即問也。</w:t>
      </w:r>
    </w:p>
    <w:p>
      <w:pPr>
        <w:pStyle w:val="SHTKTranslationText"/>
      </w:pPr>
      <w:r>
        <w:t xml:space="preserve">“무슨 까닭에 이 네 가지를 무기근으로 세우는가”라고 한 것이다. 여섯째 구절을 해석한다. 이것이 곧 물음이다.</w:t>
      </w:r>
    </w:p>
    <w:p>
      <w:pPr>
        <w:pStyle w:val="SHTKPositionMarker"/>
        <w:keepNext/>
      </w:pPr>
      <w:r>
        <w:t xml:space="preserve">[0307c12]</w:t>
      </w:r>
    </w:p>
    <w:p>
      <w:pPr>
        <w:pStyle w:val="SHTKSourceText"/>
        <w:keepNext/>
      </w:pPr>
      <w:r>
        <w:t xml:space="preserve">以諸愚夫至為無記根者。 答。 以諸愚夫修上定者。 不過依託愛．見．慢三。 謂愛上定者。 見上定者。 慢上定者。 有由愛力。</w:t>
      </w:r>
    </w:p>
    <w:p>
      <w:pPr>
        <w:pStyle w:val="SHTKTranslationText"/>
      </w:pPr>
      <w:r>
        <w:t xml:space="preserve">“모든 어리석은 범부가”에서 “무기근으로 삼는다”까지이다. 답이다. 상지의 선정을 닦는 모든 어리석은 범부는, 애·견·만 세 가지에 의탁하는 것을 벗어나지 않는다. 곧 상지의 선정을 애착하는 자, 상지의 선정에 대해 견해를 일으키는 자, 상지의 선정을 두고 교만하는 자이다. 어떤 이는 애의 힘에 의하고,</w:t>
      </w:r>
    </w:p>
    <w:p>
      <w:pPr>
        <w:pStyle w:val="SHTKSourceText"/>
        <w:keepNext/>
      </w:pPr>
      <w:r>
        <w:t xml:space="preserve">有由見力。 有由慢力。 此三皆由無明轉故。 有斯勝用。 故立此四為無記根。 餘非勝故不立為根 問此國。 外方。</w:t>
      </w:r>
    </w:p>
    <w:p>
      <w:pPr>
        <w:pStyle w:val="SHTKTranslationText"/>
      </w:pPr>
      <w:r>
        <w:t xml:space="preserve">어떤 이는 견의 힘에 의하며, 어떤 이는 만의 힘에 의한다. 이 세 가지는 모두 무명으로 말미암아 작용하기 때문에, 이와 같은 뛰어난 작용이 있다. 그러므로 이 네 가지를 세워 무기근으로 삼는다. 나머지는 뛰어나지 않으므로 근으로 세우지 않는다. 묻는다. 이 나라와, 외방은,</w:t>
      </w:r>
    </w:p>
    <w:p>
      <w:pPr>
        <w:pStyle w:val="SHTKSourceText"/>
        <w:keepNext/>
      </w:pPr>
      <w:r>
        <w:t xml:space="preserve">何故不同。 於二說中何者為正 解云據義各別故說不同。 於二說中前說為正。 故婆沙云。 問何故西方諸師立慢為無記根。 答彼說力堅強義是根義。 慢力堅強故立為根。</w:t>
      </w:r>
    </w:p>
    <w:p>
      <w:pPr>
        <w:pStyle w:val="SHTKTranslationText"/>
      </w:pPr>
      <w:r>
        <w:t xml:space="preserve">무슨 까닭에 같지 않은가. 두 설 가운데 어느 것이 바른가. 해석하여 말한다. 근거하는 뜻이 각각 다르므로 설도 같지 않다. 두 설 가운데 앞의 설이 바르다. 그러므로 『바사론』에서 말한다. 묻는다. 무슨 까닭에 서방의 여러 논사는 만을 세워 무기근으로 삼는가. 답한다. 그들은 힘이 견고하고 강한 뜻을 근의 뜻이라고 말한다. 만의 힘이 견고하고 강하므로 세워 근으로 삼는다.</w:t>
      </w:r>
    </w:p>
    <w:p>
      <w:pPr>
        <w:pStyle w:val="SHTKSourceText"/>
        <w:keepNext/>
      </w:pPr>
      <w:r>
        <w:t xml:space="preserve">謂瑜伽師所以退失百千善品皆由慢力。 問何故此國諸師不立為根耶。 答此說下義是根義。 慢令心舉。 於下不順故不立根。 問何故此國諸師立無覆無記慧為無記根。 答此說為依因義是根義。 無覆無記慧為依因勝故立為根。</w:t>
      </w:r>
    </w:p>
    <w:p>
      <w:pPr>
        <w:pStyle w:val="SHTKTranslationText"/>
      </w:pPr>
      <w:r>
        <w:t xml:space="preserve">이를테면 유가사가 백천 가지 선품을 물러나 잃는 까닭은 모두 만의 힘 때문이다. 묻는다. 무슨 까닭에 이 나라의 여러 논사는 그것을 근으로 세우지 않는가. 답한다. 이들은 아래에 자리한다는 뜻을 근의 뜻이라고 말한다. 만은 마음을 높이 들게 하므로, 아래에 수순하지 않는다. 그러므로 근으로 세우지 않는다. 묻는다. 무슨 까닭에 이 나라의 여러 논사는 무부무기의 혜를 세워 무기근으로 삼는가. 답한다. 이들은 의지하는 원인이 된다는 뜻을 근의 뜻이라고 말한다. 무부무기의 혜는 의지하는 원인이 되는 힘이 뛰어나므로 근으로 세운다.</w:t>
      </w:r>
    </w:p>
    <w:p>
      <w:pPr>
        <w:pStyle w:val="SHTKSourceText"/>
        <w:keepNext/>
      </w:pPr>
      <w:r>
        <w:t xml:space="preserve">問何故西方諸師不立為根。 答彼說力堅強義是根義。 無覆無記慧勢力羸劣故不立根。</w:t>
      </w:r>
    </w:p>
    <w:p>
      <w:pPr>
        <w:pStyle w:val="SHTKTranslationText"/>
      </w:pPr>
      <w:r>
        <w:t xml:space="preserve">묻는다. 무슨 까닭에 서방의 여러 논사는 그것을 근으로 세우지 않는가. 답한다. 그들은 힘이 견고하고 강한 뜻을 근의 뜻이라고 말한다. 무부무기의 혜는 세력이 미약하므로 근으로 세우지 않는다.</w:t>
      </w:r>
    </w:p>
    <w:p>
      <w:pPr>
        <w:pStyle w:val="SHTKSourceText"/>
        <w:keepNext/>
      </w:pPr>
      <w:r>
        <w:t xml:space="preserve">問何故此彼國[4]師不立疑為無記根。</w:t>
      </w:r>
    </w:p>
    <w:p>
      <w:pPr>
        <w:pStyle w:val="SHTKTranslationText"/>
      </w:pPr>
      <w:r>
        <w:t xml:space="preserve">묻는다. 무슨 까닭에 이 나라와 저 나라의 논사들은 의를 세워 무기근으로 삼지 않는가.</w:t>
      </w:r>
    </w:p>
    <w:p>
      <w:pPr>
        <w:pStyle w:val="SHTKNoteSummary"/>
        <w:keepNext/>
      </w:pPr>
      <w:r>
        <w:t>교감 요약 | [CBETA 교감] 師＋（俱）？</w:t>
      </w:r>
    </w:p>
    <w:p>
      <w:pPr>
        <w:pStyle w:val="SHTKNoteDetail"/>
      </w:pPr>
      <w:r>
        <w:t>• 원교감 원문 | 師＋（俱）？</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0307004.</w:t>
      </w:r>
    </w:p>
    <w:p>
      <w:pPr>
        <w:pStyle w:val="SHTKSourceText"/>
        <w:keepNext/>
      </w:pPr>
      <w:r>
        <w:t xml:space="preserve">答俱說定住義是根義。 疑不定住。 二門轉故。 不立為根。 如是說者善．不善根俱有三種。</w:t>
      </w:r>
    </w:p>
    <w:p>
      <w:pPr>
        <w:pStyle w:val="SHTKTranslationText"/>
      </w:pPr>
      <w:r>
        <w:t xml:space="preserve">답한다. 양쪽 모두 결정되어 머무는 뜻을 근의 뜻이라고 말한다. 의는 결정되어 머물지 않고, 두 문을 따라 움직이기 때문에, 근으로 세우지 않는다. 올바르게 말하는 이는 선근과 불선근에 모두 세 종류가 있으니,</w:t>
      </w:r>
    </w:p>
    <w:p>
      <w:pPr>
        <w:pStyle w:val="SHTKSourceText"/>
        <w:keepNext/>
      </w:pPr>
      <w:r>
        <w:t xml:space="preserve">無[1]記亦應爾。</w:t>
      </w:r>
    </w:p>
    <w:p>
      <w:pPr>
        <w:pStyle w:val="SHTKTranslationText"/>
      </w:pPr>
      <w:r>
        <w:t xml:space="preserve">무기도 또한 그러해야 한다고 한다.</w:t>
      </w:r>
    </w:p>
    <w:p>
      <w:pPr>
        <w:pStyle w:val="SHTKNoteSummary"/>
        <w:keepNext/>
      </w:pPr>
      <w:r>
        <w:t>교감 요약 | [CBETA 교감] 記＋（根）？</w:t>
      </w:r>
    </w:p>
    <w:p>
      <w:pPr>
        <w:pStyle w:val="SHTKNoteDetail"/>
      </w:pPr>
      <w:r>
        <w:t>• 원교감 원문 | 記＋（根）？</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0308001.</w:t>
      </w:r>
    </w:p>
    <w:p>
      <w:pPr>
        <w:pStyle w:val="SHTKSourceText"/>
        <w:keepNext/>
      </w:pPr>
      <w:r>
        <w:t xml:space="preserve">又如不善慢不立不善根。 無記慢亦應爾。 故無記根唯三者善。</w:t>
      </w:r>
    </w:p>
    <w:p>
      <w:pPr>
        <w:pStyle w:val="SHTKTranslationText"/>
      </w:pPr>
      <w:r>
        <w:t xml:space="preserve">또 불선의 만을 불선근으로 세우지 않는 것처럼, 무기의 만도 또한 그러해야 한다. 그러므로 무기근에는 오직 세 가지가 있다고 하는 것이 좋다.</w:t>
      </w:r>
    </w:p>
    <w:p>
      <w:pPr>
        <w:pStyle w:val="SHTKPositionMarker"/>
        <w:keepNext/>
      </w:pPr>
      <w:r>
        <w:t xml:space="preserve">[0308a06]</w:t>
      </w:r>
    </w:p>
    <w:p>
      <w:pPr>
        <w:pStyle w:val="SHTKSourceText"/>
        <w:keepNext/>
      </w:pPr>
      <w:r>
        <w:t xml:space="preserve">諸契經中至無記攝耶者。 此下第二因論明四記問。 諸契經中說十四無記事。 彼亦是此三性之中無記攝耶。</w:t>
      </w:r>
    </w:p>
    <w:p>
      <w:pPr>
        <w:pStyle w:val="SHTKTranslationText"/>
      </w:pPr>
      <w:r>
        <w:t xml:space="preserve">“여러 계경 가운데”에서 “무기에 포섭되는가”까지이다. 이 아래는 둘째로 논의에 따라 네 가지 기문을 밝힌다. 여러 계경 가운데 열네 가지 무기사(無記事)를 말한다. 그것도 또한 이 세 성품 가운데 무기에 포섭되는가.</w:t>
      </w:r>
    </w:p>
    <w:p>
      <w:pPr>
        <w:pStyle w:val="SHTKPositionMarker"/>
        <w:keepNext/>
      </w:pPr>
      <w:r>
        <w:t xml:space="preserve">[0308a08]</w:t>
      </w:r>
    </w:p>
    <w:p>
      <w:pPr>
        <w:pStyle w:val="SHTKSourceText"/>
        <w:keepNext/>
      </w:pPr>
      <w:r>
        <w:t xml:space="preserve">不爾者。 答。</w:t>
      </w:r>
    </w:p>
    <w:p>
      <w:pPr>
        <w:pStyle w:val="SHTKTranslationText"/>
      </w:pPr>
      <w:r>
        <w:t xml:space="preserve">“그렇지 않다”라고 한 것은, 답이다.</w:t>
      </w:r>
    </w:p>
    <w:p>
      <w:pPr>
        <w:pStyle w:val="SHTKPositionMarker"/>
        <w:keepNext/>
      </w:pPr>
      <w:r>
        <w:t xml:space="preserve">[0308a09]</w:t>
      </w:r>
    </w:p>
    <w:p>
      <w:pPr>
        <w:pStyle w:val="SHTKSourceText"/>
        <w:keepNext/>
      </w:pPr>
      <w:r>
        <w:t xml:space="preserve">云何者。 徵。 彼經但約至立無記名者。 答。 彼經中十四。 於四記中但約第四應捨置問立無記名。 記之言答。</w:t>
      </w:r>
    </w:p>
    <w:p>
      <w:pPr>
        <w:pStyle w:val="SHTKTranslationText"/>
      </w:pPr>
      <w:r>
        <w:t xml:space="preserve">“어찌하여 그런가”라고 한 것은, 힐문이다. “그 경에서는 다만”에서 “무기라는 이름을 세웠다”까지이다. 답이다. 그 경 가운데의 열네 가지는, 네 가지 기 가운데 다만 넷째인 마땅히 사치해야 할 물음에 의하여 무기라는 이름을 세운 것이다. ‘기(記)’라는 말은 답한다는 뜻이다.</w:t>
      </w:r>
    </w:p>
    <w:p>
      <w:pPr>
        <w:pStyle w:val="SHTKPositionMarker"/>
        <w:keepNext/>
      </w:pPr>
      <w:r>
        <w:t xml:space="preserve">[0308a11]</w:t>
      </w:r>
    </w:p>
    <w:p>
      <w:pPr>
        <w:pStyle w:val="SHTKSourceText"/>
        <w:keepNext/>
      </w:pPr>
      <w:r>
        <w:t xml:space="preserve">謂問記門總有四種者。 論主因答此問總明四種。 記之言答。 下皆准此。 謂問答門總有四種。</w:t>
      </w:r>
    </w:p>
    <w:p>
      <w:pPr>
        <w:pStyle w:val="SHTKTranslationText"/>
      </w:pPr>
      <w:r>
        <w:t xml:space="preserve">“이를테면 문기의 문에는 모두 네 종류가 있다”라고 한 것이다. 논주는 이 물음에 답하는 데 따라 네 종류를 총괄하여 밝힌다. ‘기’라는 말은 답한다는 뜻이다. 아래는 모두 이에 준한다. 곧 문답의 문에는 모두 네 종류가 있다.</w:t>
      </w:r>
    </w:p>
    <w:p>
      <w:pPr>
        <w:pStyle w:val="SHTKPositionMarker"/>
        <w:keepNext/>
      </w:pPr>
      <w:r>
        <w:t xml:space="preserve">[0308a14]</w:t>
      </w:r>
    </w:p>
    <w:p>
      <w:pPr>
        <w:pStyle w:val="SHTKSourceText"/>
        <w:keepNext/>
      </w:pPr>
      <w:r>
        <w:t xml:space="preserve">何等為四者。 問。 頌曰至我蘊一異等者。 上兩句正答。 下兩句指事說。</w:t>
      </w:r>
    </w:p>
    <w:p>
      <w:pPr>
        <w:pStyle w:val="SHTKTranslationText"/>
      </w:pPr>
      <w:r>
        <w:t xml:space="preserve">“무엇이 네 가지인가”라고 한 것은, 물음이다. “게송에서 말한다”에서 “아와 온이 하나인가 다른가 등”까지이다. 위의 두 구절은 바로 답하고, 아래의 두 구절은 사례를 가리켜 말한다.</w:t>
      </w:r>
    </w:p>
    <w:p>
      <w:pPr>
        <w:pStyle w:val="SHTKPositionMarker"/>
        <w:keepNext/>
      </w:pPr>
      <w:r>
        <w:t xml:space="preserve">[0308a15]</w:t>
      </w:r>
    </w:p>
    <w:p>
      <w:pPr>
        <w:pStyle w:val="SHTKSourceText"/>
        <w:keepNext/>
      </w:pPr>
      <w:r>
        <w:t xml:space="preserve">論曰至謂答四問者。 就長行中。 一毘婆沙師解四記。 二本論師解四記 等。 謂等取對法諸師等。 故正理云。 等言為攝有約異門。</w:t>
      </w:r>
    </w:p>
    <w:p>
      <w:pPr>
        <w:pStyle w:val="SHTKTranslationText"/>
      </w:pPr>
      <w:r>
        <w:t xml:space="preserve">“논하여 말한다”에서 “곧 네 가지 물음에 답하는 것이다”까지이다. 장행 가운데, 첫째는 비바사사가 네 가지 기를 해석하고, 둘째는 본론사가 네 가지 기를 해석한다. ‘등’이라고 한 것은, 대법의 여러 논사 등을 아울러 취한다는 뜻이다. 그러므로 『정리론』에서 말한다. ‘등’이라는 말은 다른 문에 의한 설도 포섭하기 위해서이다.</w:t>
      </w:r>
    </w:p>
    <w:p>
      <w:pPr>
        <w:pStyle w:val="SHTKSourceText"/>
        <w:keepNext/>
      </w:pPr>
      <w:r>
        <w:t xml:space="preserve">且問四者。 此總舉數。 第一問應一向記。 第二問應分別記。 第三問應反詰記。 第四問應捨置記。 此之四記如其次第答彼四問。 此即釋上半頌</w:t>
      </w:r>
    </w:p>
    <w:p>
      <w:pPr>
        <w:pStyle w:val="SHTKTranslationText"/>
      </w:pPr>
      <w:r>
        <w:t xml:space="preserve">“우선 물음에 네 가지가 있다”라고 한 것은, 이는 수를 총괄하여 든 것이다. 첫째 물음은 마땅히 일향기로 답하고, 둘째 물음은 마땅히 분별기로 답하며, 셋째 물음은 마땅히 반힐기로 답하고, 넷째 물음은 마땅히 사치기로 답한다. 이 네 가지 기는 그 차례대로 저 네 물음에 답한다. 이것이 곧 게송의 윗부분을 해석한 것이다.</w:t>
      </w:r>
    </w:p>
    <w:p>
      <w:pPr>
        <w:pStyle w:val="SHTKSourceText"/>
        <w:keepNext/>
      </w:pPr>
      <w:r>
        <w:t xml:space="preserve">如有問者。 一問死。</w:t>
      </w:r>
    </w:p>
    <w:p>
      <w:pPr>
        <w:pStyle w:val="SHTKTranslationText"/>
      </w:pPr>
      <w:r>
        <w:t xml:space="preserve">예컨대 어떤 사람이 묻는다면, 첫째는 죽음에 대해 묻고,</w:t>
      </w:r>
    </w:p>
    <w:p>
      <w:pPr>
        <w:pStyle w:val="SHTKSourceText"/>
        <w:keepNext/>
      </w:pPr>
      <w:r>
        <w:t xml:space="preserve">問生。</w:t>
      </w:r>
    </w:p>
    <w:p>
      <w:pPr>
        <w:pStyle w:val="SHTKTranslationText"/>
      </w:pPr>
      <w:r>
        <w:t xml:space="preserve">생에 대해 묻고,</w:t>
      </w:r>
    </w:p>
    <w:p>
      <w:pPr>
        <w:pStyle w:val="SHTKNoteSummary"/>
        <w:keepNext/>
      </w:pPr>
      <w:r>
        <w:t>교감 요약 | [CBETA 추가 교감] 저본 ∅ → 이문 二</w:t>
      </w:r>
    </w:p>
    <w:p>
      <w:pPr>
        <w:pStyle w:val="SHTKNoteDetail"/>
      </w:pPr>
      <w:r>
        <w:t>• 한국어 해설 | 저본 問生。을 원문에서 치환하지 않는다. 구조상 둘째 물음임은 교감으로만 기록한다.</w:t>
      </w:r>
    </w:p>
    <w:p>
      <w:pPr>
        <w:pStyle w:val="SHTKNoteDetail"/>
      </w:pPr>
      <w:r>
        <w:t>• 이문 기준 번역 | 이문은 二를 보입하여 읽는다.</w:t>
      </w:r>
    </w:p>
    <w:p>
      <w:pPr>
        <w:pStyle w:val="SHTKNoteDetail"/>
      </w:pPr>
      <w:r>
        <w:t>• 번역 영향 판정 | [문장 구조 변화]</w:t>
      </w:r>
    </w:p>
    <w:p>
      <w:pPr>
        <w:pStyle w:val="SHTKNoteDetail"/>
      </w:pPr>
      <w:r>
        <w:t>• 출처 | CBETA T41n1821, 교감 번호 0308a2201.</w:t>
      </w:r>
    </w:p>
    <w:p>
      <w:pPr>
        <w:pStyle w:val="SHTKSourceText"/>
        <w:keepNext/>
      </w:pPr>
      <w:r>
        <w:t xml:space="preserve">三問勝。 四問我一．異等。 此即指事別顯四也 所以記有四者。 謂答此四問。 此即釋下半頌 若作是問至白黑等性者。 此下別釋。</w:t>
      </w:r>
    </w:p>
    <w:p>
      <w:pPr>
        <w:pStyle w:val="SHTKTranslationText"/>
      </w:pPr>
      <w:r>
        <w:t xml:space="preserve">셋째는 뛰어남에 대해 묻고, 넷째는 아와 온이 하나인가 다른가 등을 묻는다. 이는 곧 사례를 가리켜 네 가지를 따로 드러낸 것이다. 기(記)가 네 가지인 까닭은, 이 네 가지 물음에 답하기 때문이다. 이것이 곧 게송의 아랫부분을 해석한 것이다. “만약 이와 같이 묻는다면”에서 “희고 검은 등의 성품”까지이다. 이 아래는 따로 해석한다.</w:t>
      </w:r>
    </w:p>
    <w:p>
      <w:pPr>
        <w:pStyle w:val="SHTKSourceText"/>
        <w:keepNext/>
      </w:pPr>
      <w:r>
        <w:t xml:space="preserve">前三問記。 如文可知 第四問記若作是問。 蘊與有情為一。 為異。 得此問時應捨置彼一異之記但作是言。 此不應記。 以彼有情無實有故。</w:t>
      </w:r>
    </w:p>
    <w:p>
      <w:pPr>
        <w:pStyle w:val="SHTKTranslationText"/>
      </w:pPr>
      <w:r>
        <w:t xml:space="preserve">앞의 세 가지 물음과 기는, 글과 같이 알 수 있다. 넷째 물음의 기는, 만약 이렇게 묻는 경우이다. 온과 유정은 하나인가, 다른가. 이 물음을 받았을 때에는 그 하나인가 다른가에 대한 답을 사치하고 다만 이렇게 말해야 한다. “이것은 답해서는 안 된다.” 저 유정은 실유가 아니기 때문이다.</w:t>
      </w:r>
    </w:p>
    <w:p>
      <w:pPr>
        <w:pStyle w:val="SHTKSourceText"/>
        <w:keepNext/>
      </w:pPr>
      <w:r>
        <w:t xml:space="preserve">若一。 若異。 性皆不成故言應捨置記。 又如問言。 石女所生兒為白。 為黑等性。 若得此問亦應捨置。 石女本自無兒。</w:t>
      </w:r>
    </w:p>
    <w:p>
      <w:pPr>
        <w:pStyle w:val="SHTKTranslationText"/>
      </w:pPr>
      <w:r>
        <w:t xml:space="preserve">하나라고 하든, 다르다고 하든, 그 성품이 모두 성립하지 않기 때문에 사치기라고 말한다. 또 예컨대 이렇게 묻는 것과 같다. 석녀가 낳은 아이는 희다고 해야 하는가, 검다고 해야 하는가 등의 성품을 묻는 것이다. 이러한 물음을 받았을 때에도 또한 사치해야 한다. 석녀에게는 본래 아이가 없는데,</w:t>
      </w:r>
    </w:p>
    <w:p>
      <w:pPr>
        <w:pStyle w:val="SHTKSourceText"/>
        <w:keepNext/>
      </w:pPr>
      <w:r>
        <w:t xml:space="preserve">何論白．黑 女不生子名為石女。 故婆沙十六云。 如女身中不任懷孕。 空無子故說名石女。</w:t>
      </w:r>
    </w:p>
    <w:p>
      <w:pPr>
        <w:pStyle w:val="SHTKTranslationText"/>
      </w:pPr>
      <w:r>
        <w:t xml:space="preserve">어찌 희고 검음을 논하겠는가. 여자가 아이를 낳지 못하는 것을 석녀라 한다. 그러므로 『바사론』 제16권에서 말한다. 여자의 몸이 임신을 감당하지 못하여, 아이가 전혀 없기 때문에 석녀라고 말한다.</w:t>
      </w:r>
    </w:p>
    <w:p>
      <w:pPr>
        <w:pStyle w:val="SHTKPositionMarker"/>
        <w:keepNext/>
      </w:pPr>
      <w:r>
        <w:t xml:space="preserve">[0308b05]</w:t>
      </w:r>
    </w:p>
    <w:p>
      <w:pPr>
        <w:pStyle w:val="SHTKSourceText"/>
        <w:keepNext/>
      </w:pPr>
      <w:r>
        <w:t xml:space="preserve">如何捨置而立記名者。 問。 如何捨置一．異等問不記一．異等而立記名。</w:t>
      </w:r>
    </w:p>
    <w:p>
      <w:pPr>
        <w:pStyle w:val="SHTKTranslationText"/>
      </w:pPr>
      <w:r>
        <w:t xml:space="preserve">“어떻게 사치하면서 기라는 이름을 세우는가”라고 한 것은, 물음이다. 어떻게 하나인가 다른가 등의 물음을 사치하여 하나인가 다른가 등을 답하지 않으면서 기라는 이름을 세우는가.</w:t>
      </w:r>
    </w:p>
    <w:p>
      <w:pPr>
        <w:pStyle w:val="SHTKPositionMarker"/>
        <w:keepNext/>
      </w:pPr>
      <w:r>
        <w:t xml:space="preserve">[0308b07]</w:t>
      </w:r>
    </w:p>
    <w:p>
      <w:pPr>
        <w:pStyle w:val="SHTKSourceText"/>
        <w:keepNext/>
      </w:pPr>
      <w:r>
        <w:t xml:space="preserve">以記彼問言此不應記故者。 答。 以記彼一．異等問言此不應記故。 准此即是發言記問。 非是默然不記名捨置記古來諸德皆言第四名為默答。 此釋不然．又婆沙十五云。 如諸外道問世尊言。 世界常耶。</w:t>
      </w:r>
    </w:p>
    <w:p>
      <w:pPr>
        <w:pStyle w:val="SHTKTranslationText"/>
      </w:pPr>
      <w:r>
        <w:t xml:space="preserve">“그 물음에 ‘이는 답해서는 안 된다’고 답하기 때문이다”라고 한 것은, 답이다. 저 하나인가 다른가 등의 물음에 “이는 답해서는 안 된다”고 답하기 때문이다. 이에 준하면 이는 곧 말을 내어 그 물음에 답하는 것이다. 침묵하여 답하지 않는 것을 사치기라 하는 것이 아니다. 예로부터 여러 덕 있는 이들은 모두 넷째를 묵답이라 하였다. 이 해석은 옳지 않다. 또 『바사론』 제15권에서 말한다. 예컨대 여러 외도가 세존께 묻기를, “세계는 항상한가?”라고 하자,</w:t>
      </w:r>
    </w:p>
    <w:p>
      <w:pPr>
        <w:pStyle w:val="SHTKSourceText"/>
        <w:keepNext/>
      </w:pPr>
      <w:r>
        <w:t xml:space="preserve">佛言此不應答 以此准知。 發言名答。</w:t>
      </w:r>
    </w:p>
    <w:p>
      <w:pPr>
        <w:pStyle w:val="SHTKTranslationText"/>
      </w:pPr>
      <w:r>
        <w:t xml:space="preserve">부처님께서 “이는 답해서는 안 된다”고 말씀하셨다. 이에 준하여 알 수 있다. 말을 내어 답하는 것을 답이라 한다.</w:t>
      </w:r>
    </w:p>
    <w:p>
      <w:pPr>
        <w:pStyle w:val="SHTKPositionMarker"/>
        <w:keepNext/>
      </w:pPr>
      <w:r>
        <w:t xml:space="preserve">[0308b13]</w:t>
      </w:r>
    </w:p>
    <w:p>
      <w:pPr>
        <w:pStyle w:val="SHTKSourceText"/>
        <w:keepNext/>
      </w:pPr>
      <w:r>
        <w:t xml:space="preserve">有作是說至非一切當生者。 初問無異說。 後三問有異說。 此即外人設難。 有作是說。 彼第二問一切死者皆當生不。 應分別記。 亦應一向記非一切當生。</w:t>
      </w:r>
    </w:p>
    <w:p>
      <w:pPr>
        <w:pStyle w:val="SHTKTranslationText"/>
      </w:pPr>
      <w:r>
        <w:t xml:space="preserve">“어떤 이는 이렇게 말한다”에서 “모두 장차 태어나는 것은 아니다”까지이다. 첫째 물음에는 다른 설이 없고, 뒤의 세 물음에는 다른 설이 있다. 이는 곧 외인이 논난을 세운 것이다. 어떤 이는 이렇게 말한다. 저 둘째 물음인 “죽은 모든 이는 모두 장차 태어나는가”에 대해서는, 마땅히 분별기로 답해야 한다. 그러나 또한 “모두 장차 태어나는 것은 아니다”라고 일향기로 답해야 하지 않는가.</w:t>
      </w:r>
    </w:p>
    <w:p>
      <w:pPr>
        <w:pStyle w:val="SHTKPositionMarker"/>
        <w:keepNext/>
      </w:pPr>
      <w:r>
        <w:t xml:space="preserve">[0308b16]</w:t>
      </w:r>
    </w:p>
    <w:p>
      <w:pPr>
        <w:pStyle w:val="SHTKSourceText"/>
        <w:keepNext/>
      </w:pPr>
      <w:r>
        <w:t xml:space="preserve">然問者言至仍未解故者。 此即論主釋通。 然問者一切死者死當生不。 理應分別答彼所問。 有煩惱者死已當生。 無煩惱者死已不生。 直作是言。 非一切當生。</w:t>
      </w:r>
    </w:p>
    <w:p>
      <w:pPr>
        <w:pStyle w:val="SHTKTranslationText"/>
      </w:pPr>
      <w:r>
        <w:t xml:space="preserve">“그러나 묻는 사람이 말한 것은”에서 “여전히 이해하지 못하기 때문이다”까지이다. 이는 곧 논주가 해석하여 논난을 통하게 한 것이다. 그러나 묻는 사람은 “죽은 모든 이는 죽은 뒤 장차 태어나는가”라고 하였으므로, 이치상 그 물음에 분별하여 답해야 한다. 번뇌가 있는 이는 죽은 뒤 장차 태어나고, 번뇌가 없는 이는 죽은 뒤 다시 태어나지 않는다. 단지 이렇게 말하기를, “모두 장차 태어나는 것은 아니다”라고 한다면,</w:t>
      </w:r>
    </w:p>
    <w:p>
      <w:pPr>
        <w:pStyle w:val="SHTKSourceText"/>
        <w:keepNext/>
      </w:pPr>
      <w:r>
        <w:t xml:space="preserve">此總說記不成。 雖令總知非一切當生。 仍未分明解如何者當生何者不生。</w:t>
      </w:r>
    </w:p>
    <w:p>
      <w:pPr>
        <w:pStyle w:val="SHTKTranslationText"/>
      </w:pPr>
      <w:r>
        <w:t xml:space="preserve">이는 총괄하여 말한 답으로서 성립하지 않는다. 비록 그에게 모두 장차 태어나는 것은 아님을 총괄하여 알게 하더라도, 어떤 이는 장차 태어나고 어떤 이는 태어나지 않는지 여전히 분명하게 이해하지 못한다.</w:t>
      </w:r>
    </w:p>
    <w:p>
      <w:pPr>
        <w:pStyle w:val="SHTKPositionMarker"/>
        <w:keepNext/>
      </w:pPr>
      <w:r>
        <w:t xml:space="preserve">[0308b22]</w:t>
      </w:r>
    </w:p>
    <w:p>
      <w:pPr>
        <w:pStyle w:val="SHTKSourceText"/>
        <w:keepNext/>
      </w:pPr>
      <w:r>
        <w:t xml:space="preserve">又作是說至如識果因者。 此即外人設難。 又作是說彼第三問人為勝．劣不。 應反詰記。 亦應一向記攝。 人亦勝．亦劣。 所待異故。 猶如一識從前意生名果。</w:t>
      </w:r>
    </w:p>
    <w:p>
      <w:pPr>
        <w:pStyle w:val="SHTKTranslationText"/>
      </w:pPr>
      <w:r>
        <w:t xml:space="preserve">“또 어떤 이는 이렇게 말한다”에서 “식이 과이면서 인인 것과 같다”까지이다. 이는 곧 외인이 논난을 세운 것이다. 또 어떤 이는 말한다. 저 셋째 물음인 “사람은 뛰어난가 열등한가”에 대해서는, 마땅히 반힐기로 답해야 한다. 그러나 또한 일향기에 포섭되어야 한다. 사람은 또한 뛰어나고 또한 열등하다. 기대하는 대상이 다르기 때문이다. 마치 하나의 식이 앞의 의에서 생겼으므로 과라 하고,</w:t>
      </w:r>
    </w:p>
    <w:p>
      <w:pPr>
        <w:pStyle w:val="SHTKSourceText"/>
        <w:keepNext/>
      </w:pPr>
      <w:r>
        <w:t xml:space="preserve">能生後識名因。 故正理云。 如有問識為果為因耶。 應一向記。 亦果．亦因。 所待異故。</w:t>
      </w:r>
    </w:p>
    <w:p>
      <w:pPr>
        <w:pStyle w:val="SHTKTranslationText"/>
      </w:pPr>
      <w:r>
        <w:t xml:space="preserve">뒤의 식을 생기게 하므로 인이라 하는 것과 같다. 그러므로 『정리론』에서 말한다. 예컨대 어떤 이가 “식은 과인가 인인가”라고 묻는다면, 마땅히 일향기로 답해야 한다. “또한 과이고 또한 인이다”라고 한다. 기대하는 대상이 다르기 때문이다.</w:t>
      </w:r>
    </w:p>
    <w:p>
      <w:pPr>
        <w:pStyle w:val="SHTKPositionMarker"/>
        <w:keepNext/>
      </w:pPr>
      <w:r>
        <w:t xml:space="preserve">[0308b28]</w:t>
      </w:r>
    </w:p>
    <w:p>
      <w:pPr>
        <w:pStyle w:val="SHTKSourceText"/>
        <w:keepNext/>
      </w:pPr>
      <w:r>
        <w:t xml:space="preserve">然彼問者至應反詰記者。 此即論主釋通。 然彼問者一向為問人為勝．劣汝言亦勝．亦劣。 非一向記故應成分別記。 何名一向記。 既不審知前人問意。 但此應詰問意所方。 若言方天應記人劣。</w:t>
      </w:r>
    </w:p>
    <w:p>
      <w:pPr>
        <w:pStyle w:val="SHTKTranslationText"/>
      </w:pPr>
      <w:r>
        <w:t xml:space="preserve">“그러나 저 묻는 이는”에서 “마땅히 반힐기로 답해야 한다”까지이다. 이는 곧 논주가 해석하여 논난을 통하게 한 것이다. 그러나 저 묻는 이는 한쪽으로만 물어 “사람은 뛰어난가, 열등한가”라고 하였는데, 그대는 “또한 뛰어나고 또한 열등하다”고 말하였다. 이는 일향기가 아니므로 마땅히 분별기가 되어야 한다. 그러면 무엇을 일향기라 하는가. 이미 앞사람의 물은 뜻을 자세히 알지 못한다면, 다만 마땅히 그 물은 뜻이 어느 쪽을 향하는지 되물어야 한다. 만약 천상을 기준으로 묻는다고 말하면 사람은 열등하다고 답해야 하고,</w:t>
      </w:r>
    </w:p>
    <w:p>
      <w:pPr>
        <w:pStyle w:val="SHTKSourceText"/>
        <w:keepNext/>
      </w:pPr>
      <w:r>
        <w:t xml:space="preserve">若言方下惡趣。 應記人勝。 故此名為應反詰記。</w:t>
      </w:r>
    </w:p>
    <w:p>
      <w:pPr>
        <w:pStyle w:val="SHTKTranslationText"/>
      </w:pPr>
      <w:r>
        <w:t xml:space="preserve">만약 아래의 악취를 기준으로 묻는다고 말하면, 사람은 뛰어나다고 답해야 한다. 그러므로 이것을 마땅히 반힐기로 답한다고 한다.</w:t>
      </w:r>
    </w:p>
    <w:p>
      <w:pPr>
        <w:pStyle w:val="SHTKPositionMarker"/>
        <w:keepNext/>
      </w:pPr>
      <w:r>
        <w:t xml:space="preserve">[0308c05]</w:t>
      </w:r>
    </w:p>
    <w:p>
      <w:pPr>
        <w:pStyle w:val="SHTKSourceText"/>
        <w:keepNext/>
      </w:pPr>
      <w:r>
        <w:t xml:space="preserve">又作是說至云何名記者。 此即外人設難。 又作是說彼第四問蘊與有情為一為異。 既全不記蘊與有情若異若一。 云何名記。</w:t>
      </w:r>
    </w:p>
    <w:p>
      <w:pPr>
        <w:pStyle w:val="SHTKTranslationText"/>
      </w:pPr>
      <w:r>
        <w:t xml:space="preserve">“또 어떤 이는 이렇게 말한다”에서 “어찌 기라고 하겠는가”까지이다. 이는 곧 외인이 논난을 세운 것이다. 또 어떤 이는 말한다. 저 넷째 물음인 “온과 유정은 하나인가 다른가”에 대해서, 이미 온과 유정이 다른가 하나인가를 전혀 답하지 않는다면, 어찌 기라고 하겠는가.</w:t>
      </w:r>
    </w:p>
    <w:p>
      <w:pPr>
        <w:pStyle w:val="SHTKPositionMarker"/>
        <w:keepNext/>
      </w:pPr>
      <w:r>
        <w:t xml:space="preserve">[0308c08]</w:t>
      </w:r>
    </w:p>
    <w:p>
      <w:pPr>
        <w:pStyle w:val="SHTKSourceText"/>
        <w:keepNext/>
      </w:pPr>
      <w:r>
        <w:t xml:space="preserve">然彼所問至如何不名記者。 此即論主釋通。 然彼所問蘊與有情為一為異。 理應捨置。 一異之問不應為記。 記言應捨置。 如何不名記。 既發言記。</w:t>
      </w:r>
    </w:p>
    <w:p>
      <w:pPr>
        <w:pStyle w:val="SHTKTranslationText"/>
      </w:pPr>
      <w:r>
        <w:t xml:space="preserve">“그러나 저가 물은 것은”에서 “어찌 기라고 하지 않겠는가”까지이다. 이는 곧 논주가 해석하여 논난을 통하게 한 것이다. 그러나 저가 물은 “온과 유정은 하나인가 다른가”라는 것은, 이치상 마땅히 사치해야 한다. 하나인가 다른가 하는 물음에는 답하지 않아야 한다. 그리고 “마땅히 사치해야 한다”고 말로 답한다. 어찌 기라고 하지 않겠는가. 이미 말을 내어 답하였으므로,</w:t>
      </w:r>
    </w:p>
    <w:p>
      <w:pPr>
        <w:pStyle w:val="SHTKSourceText"/>
        <w:keepNext/>
      </w:pPr>
      <w:r>
        <w:t xml:space="preserve">所以名記。</w:t>
      </w:r>
    </w:p>
    <w:p>
      <w:pPr>
        <w:pStyle w:val="SHTKTranslationText"/>
      </w:pPr>
      <w:r>
        <w:t xml:space="preserve">그 때문에 기라고 한다.</w:t>
      </w:r>
    </w:p>
    <w:p>
      <w:pPr>
        <w:pStyle w:val="SHTKPositionMarker"/>
        <w:keepNext/>
      </w:pPr>
      <w:r>
        <w:t xml:space="preserve">[0308c12]</w:t>
      </w:r>
    </w:p>
    <w:p>
      <w:pPr>
        <w:pStyle w:val="SHTKSourceText"/>
        <w:keepNext/>
      </w:pPr>
      <w:r>
        <w:t xml:space="preserve">對法諸師至契實義故者。 此第二本論諸師解四問記。 即是六足．發智諸師。 此解第一一向記者 若有問言。 世尊是如來應正等覺耶。 此問佛寶 所說法要是善說耶。</w:t>
      </w:r>
    </w:p>
    <w:p>
      <w:pPr>
        <w:pStyle w:val="SHTKTranslationText"/>
      </w:pPr>
      <w:r>
        <w:t xml:space="preserve">“대법의 여러 논사는”에서 “실제의 뜻에 계합하기 때문이다”까지이다. 이는 둘째로 본론의 여러 논사가 네 가지 문기를 해석한 것이다. 곧 『육족론』과 『발지론』의 여러 논사이다. 이는 첫째 일향기를 해석한 것이다. 만약 어떤 이가 묻기를, “세존은 여래·응공·정등각이신가?”라고 한다면, 이는 불보를 묻는 것이다. “설하신 법요는 잘 설해진 것인가?”라고 한다면,</w:t>
      </w:r>
    </w:p>
    <w:p>
      <w:pPr>
        <w:pStyle w:val="SHTKSourceText"/>
        <w:keepNext/>
      </w:pPr>
      <w:r>
        <w:t xml:space="preserve">問教法寶 諸弟子眾行妙行耶。 此問僧寶 及五蘊無常耶。 四諦善施設耶 皆應一向記。 是如來應正等覺。 是善說。</w:t>
      </w:r>
    </w:p>
    <w:p>
      <w:pPr>
        <w:pStyle w:val="SHTKTranslationText"/>
      </w:pPr>
      <w:r>
        <w:t xml:space="preserve">이는 교법의 법보를 묻는 것이다. “여러 제자 대중은 묘행을 행하는가?”라고 한다면, 이는 승보를 묻는 것이다. 또 “오온은 무상한가?”라고 하고, “사성제는 잘 시설된 것인가?”라고 한다면, 모두 마땅히 일향기로 답해야 한다. “여래·응공·정등각이시다.” “잘 설해진 것이다.”</w:t>
      </w:r>
    </w:p>
    <w:p>
      <w:pPr>
        <w:pStyle w:val="SHTKSourceText"/>
        <w:keepNext/>
      </w:pPr>
      <w:r>
        <w:t xml:space="preserve">是行妙行。 皆無常。 善施設。 契合實義故。</w:t>
      </w:r>
    </w:p>
    <w:p>
      <w:pPr>
        <w:pStyle w:val="SHTKTranslationText"/>
      </w:pPr>
      <w:r>
        <w:t xml:space="preserve">“묘행을 행한다.” “모두 무상하다.” “잘 시설되었다.”라고 해야 한다. 실제의 뜻에 계합하기 때문이다.</w:t>
      </w:r>
    </w:p>
    <w:p>
      <w:pPr>
        <w:pStyle w:val="SHTKPositionMarker"/>
        <w:keepNext/>
      </w:pPr>
      <w:r>
        <w:t xml:space="preserve">[0308c19]</w:t>
      </w:r>
    </w:p>
    <w:p>
      <w:pPr>
        <w:pStyle w:val="SHTKSourceText"/>
        <w:keepNext/>
      </w:pPr>
      <w:r>
        <w:t xml:space="preserve">分別記者至欲說何者者。 此釋第二分別記。 可知。</w:t>
      </w:r>
    </w:p>
    <w:p>
      <w:pPr>
        <w:pStyle w:val="SHTKTranslationText"/>
      </w:pPr>
      <w:r>
        <w:t xml:space="preserve">“분별기란”에서 “어느 것을 말하기를 원하는가”까지이다. 이는 둘째 분별기를 해석한 것이다. 알 수 있다.</w:t>
      </w:r>
    </w:p>
    <w:p>
      <w:pPr>
        <w:pStyle w:val="SHTKPositionMarker"/>
        <w:keepNext/>
      </w:pPr>
      <w:r>
        <w:t xml:space="preserve">[0308c21]</w:t>
      </w:r>
    </w:p>
    <w:p>
      <w:pPr>
        <w:pStyle w:val="SHTKSourceText"/>
        <w:keepNext/>
      </w:pPr>
      <w:r>
        <w:t xml:space="preserve">反詰記者至無便求非者。 此釋第三反詰記。</w:t>
      </w:r>
    </w:p>
    <w:p>
      <w:pPr>
        <w:pStyle w:val="SHTKTranslationText"/>
      </w:pPr>
      <w:r>
        <w:t xml:space="preserve">“반힐기란”에서 “허물을 찾을 방편이 없게 한다”까지이다. 이는 셋째 반힐기를 해석한 것이다.</w:t>
      </w:r>
    </w:p>
    <w:p>
      <w:pPr>
        <w:pStyle w:val="SHTKSourceText"/>
        <w:keepNext/>
      </w:pPr>
      <w:r>
        <w:t xml:space="preserve">[2]者。</w:t>
      </w:r>
    </w:p>
    <w:p>
      <w:pPr>
        <w:pStyle w:val="SHTKTranslationText"/>
      </w:pPr>
      <w:r>
        <w:t xml:space="preserve">[2]라고 한 것은,</w:t>
      </w:r>
    </w:p>
    <w:p>
      <w:pPr>
        <w:pStyle w:val="SHTKNoteSummary"/>
        <w:keepNext/>
      </w:pPr>
      <w:r>
        <w:t>교감 요약 | [CBETA 교감] 〔者〕－？</w:t>
      </w:r>
    </w:p>
    <w:p>
      <w:pPr>
        <w:pStyle w:val="SHTKNoteDetail"/>
      </w:pPr>
      <w:r>
        <w:t>• 원교감 원문 | 〔者〕－？</w:t>
      </w:r>
    </w:p>
    <w:p>
      <w:pPr>
        <w:pStyle w:val="SHTKNoteDetail"/>
      </w:pPr>
      <w:r>
        <w:t>• 한국어 해설 | 저본의 해당 글자를 유지하고 이문은 교감으로만 기록한다.</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0308002.</w:t>
      </w:r>
    </w:p>
    <w:p>
      <w:pPr>
        <w:pStyle w:val="SHTKSourceText"/>
        <w:keepNext/>
      </w:pPr>
      <w:r>
        <w:t xml:space="preserve">若人諂心欲求過非。 請言願尊為我說法。 應反詰彼。 法有眾多欲說何者。 不應分別三世等法。 若無所知者。 乃至令彼默然而住。 若有所知。</w:t>
      </w:r>
    </w:p>
    <w:p>
      <w:pPr>
        <w:pStyle w:val="SHTKTranslationText"/>
      </w:pPr>
      <w:r>
        <w:t xml:space="preserve">만약 어떤 사람이 아첨하는 마음으로 허물과 잘못을 찾으려 하여, “원컨대 존자께서 저를 위해 법을 설해 주십시오”라고 청한다면, 마땅히 그에게 도리어 물어야 한다. “법에는 여러 가지가 있는데 어느 것을 말하기를 원하는가?” 삼세 등의 법을 분별하여 바로 말해 주어서는 안 된다. 만약 그가 아는 바가 없다면, 마침내 그로 하여금 잠잠히 머물게 하고, 만약 아는 바가 있다면,</w:t>
      </w:r>
    </w:p>
    <w:p>
      <w:pPr>
        <w:pStyle w:val="SHTKSourceText"/>
        <w:keepNext/>
      </w:pPr>
      <w:r>
        <w:t xml:space="preserve">令彼自記無便求非。</w:t>
      </w:r>
    </w:p>
    <w:p>
      <w:pPr>
        <w:pStyle w:val="SHTKTranslationText"/>
      </w:pPr>
      <w:r>
        <w:t xml:space="preserve">그로 하여금 스스로 답하게 하여 허물을 찾을 방편이 없게 한다.</w:t>
      </w:r>
    </w:p>
    <w:p>
      <w:pPr>
        <w:pStyle w:val="SHTKPositionMarker"/>
        <w:keepNext/>
      </w:pPr>
      <w:r>
        <w:t xml:space="preserve">[0308c26]</w:t>
      </w:r>
    </w:p>
    <w:p>
      <w:pPr>
        <w:pStyle w:val="SHTKSourceText"/>
        <w:keepNext/>
      </w:pPr>
      <w:r>
        <w:t xml:space="preserve">豈不二中至成問記耶者。 問。 豈不分別。 反詰。 二中都無有問。 唯有請說。 亦無有記。</w:t>
      </w:r>
    </w:p>
    <w:p>
      <w:pPr>
        <w:pStyle w:val="SHTKTranslationText"/>
      </w:pPr>
      <w:r>
        <w:t xml:space="preserve">“어찌 두 경우 가운데”에서 “문기가 성립하는가”까지이다. 물음이다. 어찌 분별기와, 반힐기, 이 둘 가운데에는 모두 물음이 없고, 오직 말해 달라는 청만 있으며, 또한 답도 없고,</w:t>
      </w:r>
    </w:p>
    <w:p>
      <w:pPr>
        <w:pStyle w:val="SHTKSourceText"/>
        <w:keepNext/>
      </w:pPr>
      <w:r>
        <w:t xml:space="preserve">唯反[3]詰欲說何者</w:t>
      </w:r>
    </w:p>
    <w:p>
      <w:pPr>
        <w:pStyle w:val="SHTKTranslationText"/>
      </w:pPr>
      <w:r>
        <w:t xml:space="preserve">오직 “어느 것을 말하기 원하는가”라고 도리어 묻기만 하는데,</w:t>
      </w:r>
    </w:p>
    <w:p>
      <w:pPr>
        <w:pStyle w:val="SHTKNoteSummary"/>
        <w:keepNext/>
      </w:pPr>
      <w:r>
        <w:t>교감 요약 | [CBETA 교감] 詰＋（言）？</w:t>
      </w:r>
    </w:p>
    <w:p>
      <w:pPr>
        <w:pStyle w:val="SHTKNoteDetail"/>
      </w:pPr>
      <w:r>
        <w:t>• 원교감 원문 | 詰＋（言）？</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0308003.</w:t>
      </w:r>
    </w:p>
    <w:p>
      <w:pPr>
        <w:pStyle w:val="SHTKSourceText"/>
        <w:keepNext/>
      </w:pPr>
      <w:r>
        <w:t xml:space="preserve">如何分別。 反問。 二種成問記耶。</w:t>
      </w:r>
    </w:p>
    <w:p>
      <w:pPr>
        <w:pStyle w:val="SHTKTranslationText"/>
      </w:pPr>
      <w:r>
        <w:t xml:space="preserve">어떻게 분별기와, 반문기, 두 종류가 문기가 될 수 있는가.</w:t>
      </w:r>
    </w:p>
    <w:p>
      <w:pPr>
        <w:pStyle w:val="SHTKPositionMarker"/>
        <w:keepNext/>
      </w:pPr>
      <w:r>
        <w:t xml:space="preserve">[0308c29]</w:t>
      </w:r>
    </w:p>
    <w:p>
      <w:pPr>
        <w:pStyle w:val="SHTKSourceText"/>
        <w:keepNext/>
      </w:pPr>
      <w:r>
        <w:t xml:space="preserve">如有請言至豈非記道者。 答。 謂如有人請言為我說其道路。 豈非問道。 即由反詰。 記彼所問。 道有眾多。 謂洛陽道。</w:t>
      </w:r>
    </w:p>
    <w:p>
      <w:pPr>
        <w:pStyle w:val="SHTKTranslationText"/>
      </w:pPr>
      <w:r>
        <w:t xml:space="preserve">“예컨대 어떤 이가 청하여 말하기를”에서 “어찌 길을 답한 것이 아니겠는가”까지이다. 답이다. 이를테면 어떤 사람이 청하여 “나를 위해 그 길을 말해 주시오”라고 한다면, 어찌 길을 물은 것이 아니겠는가. 곧 도리어 물음으로써, 그가 물은 것에 답한다. “길에는 여러 가지가 있다. 이를테면 낙양으로 가는 길과,</w:t>
      </w:r>
    </w:p>
    <w:p>
      <w:pPr>
        <w:pStyle w:val="SHTKSourceText"/>
        <w:keepNext/>
      </w:pPr>
      <w:r>
        <w:t xml:space="preserve">益州道。 欲說何者。 豈非記道 或由反詰記彼所問。 道有眾多。 欲說何者。 豈非記道。</w:t>
      </w:r>
    </w:p>
    <w:p>
      <w:pPr>
        <w:pStyle w:val="SHTKTranslationText"/>
      </w:pPr>
      <w:r>
        <w:t xml:space="preserve">익주로 가는 길이 있는데, 어느 것을 말하기 원하는가?”라고 한다. 어찌 길을 답한 것이 아니겠는가. 혹은 도리어 물음으로써 그가 물은 것에 답한다. “길에는 여러 가지가 있는데, 어느 것을 말하기 원하는가?”라고 하는 것이, 어찌 길을 답한 것이 아니겠는가.</w:t>
      </w:r>
    </w:p>
    <w:p>
      <w:pPr>
        <w:pStyle w:val="SHTKPositionMarker"/>
        <w:keepNext/>
      </w:pPr>
      <w:r>
        <w:t xml:space="preserve">[0309a05]</w:t>
      </w:r>
    </w:p>
    <w:p>
      <w:pPr>
        <w:pStyle w:val="SHTKSourceText"/>
        <w:keepNext/>
      </w:pPr>
      <w:r>
        <w:t xml:space="preserve">若爾應俱是反詰記者。 難。 若爾反詰記彼所問。 此二應俱是反詰記。</w:t>
      </w:r>
    </w:p>
    <w:p>
      <w:pPr>
        <w:pStyle w:val="SHTKTranslationText"/>
      </w:pPr>
      <w:r>
        <w:t xml:space="preserve">“그렇다면 마땅히 둘 다 반힐기여야 한다”라고 한 것은, 논난이다. 그렇다면 도리어 물어서 그가 물은 것에 답하는 점에서는, 이 둘은 마땅히 모두 반힐기여야 한다.</w:t>
      </w:r>
    </w:p>
    <w:p>
      <w:pPr>
        <w:pStyle w:val="SHTKPositionMarker"/>
        <w:keepNext/>
      </w:pPr>
      <w:r>
        <w:t xml:space="preserve">[0309a07]</w:t>
      </w:r>
    </w:p>
    <w:p>
      <w:pPr>
        <w:pStyle w:val="SHTKSourceText"/>
        <w:keepNext/>
      </w:pPr>
      <w:r>
        <w:t xml:space="preserve">不爾問意至無分別故者。 答。 不爾。 問意直。 諂。 有殊。 此即問意不同。 若直心問者記有分別故。</w:t>
      </w:r>
    </w:p>
    <w:p>
      <w:pPr>
        <w:pStyle w:val="SHTKTranslationText"/>
      </w:pPr>
      <w:r>
        <w:t xml:space="preserve">“그렇지 않다. 묻는 뜻이”에서 “분별이 없기 때문이다”까지이다. 답이다. 그렇지 않다. 묻는 뜻이 곧은 경우와, 아첨하는 경우는, 차이가 있다. 이는 곧 묻는 뜻이 같지 않다는 것이다. 만약 곧은 마음으로 묻는 자라면 답에 분별이 있기 때문이다.</w:t>
      </w:r>
    </w:p>
    <w:p>
      <w:pPr>
        <w:pStyle w:val="SHTKSourceText"/>
        <w:keepNext/>
      </w:pPr>
      <w:r>
        <w:t xml:space="preserve">若諂曲心問者記無分別。 所以前名分別記。 後名反詰記。</w:t>
      </w:r>
    </w:p>
    <w:p>
      <w:pPr>
        <w:pStyle w:val="SHTKTranslationText"/>
      </w:pPr>
      <w:r>
        <w:t xml:space="preserve">만약 아첨하고 굽은 마음으로 묻는 자라면 답에 분별이 없다. 그러므로 앞의 것을 분별기라 하고, 뒤의 것을 반힐기라 한다.</w:t>
      </w:r>
    </w:p>
    <w:p>
      <w:pPr>
        <w:pStyle w:val="SHTKPositionMarker"/>
        <w:keepNext/>
      </w:pPr>
      <w:r>
        <w:t xml:space="preserve">[0309a10]</w:t>
      </w:r>
    </w:p>
    <w:p>
      <w:pPr>
        <w:pStyle w:val="SHTKSourceText"/>
        <w:keepNext/>
      </w:pPr>
      <w:r>
        <w:t xml:space="preserve">捨置記者至不應為[1]記者。</w:t>
      </w:r>
    </w:p>
    <w:p>
      <w:pPr>
        <w:pStyle w:val="SHTKTranslationText"/>
      </w:pPr>
      <w:r>
        <w:t xml:space="preserve">“사치기란”에서 “마땅히 기별하지 않아야 한다”까지이다.</w:t>
      </w:r>
    </w:p>
    <w:p>
      <w:pPr>
        <w:pStyle w:val="SHTKNoteSummary"/>
        <w:keepNext/>
      </w:pPr>
      <w:r>
        <w:t>교감 요약 | [CBETA 교감] 저본 記 → 대정장 교정 후보 說</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0309001.</w:t>
      </w:r>
    </w:p>
    <w:p>
      <w:pPr>
        <w:pStyle w:val="SHTKSourceText"/>
        <w:keepNext/>
      </w:pPr>
      <w:r>
        <w:t xml:space="preserve">此釋第四捨置記。 外道說世為我。 若有問言。 世為有邊等。 總有十四。 此應捨置。 不應為說。</w:t>
      </w:r>
    </w:p>
    <w:p>
      <w:pPr>
        <w:pStyle w:val="SHTKTranslationText"/>
      </w:pPr>
      <w:r>
        <w:t xml:space="preserve">이는 넷째인 사치기를 해석한다. 외도는 세간을 아라고 말한다. 만약 어떤 이가 묻기를, “세간은 끝이 있는가” 등이라고 한다면, 모두 열네 가지가 있다. 이는 마땅히 버려 두어야 한다. 마땅히 그를 위해 설하지 않아야 한다.</w:t>
      </w:r>
    </w:p>
    <w:p>
      <w:pPr>
        <w:pStyle w:val="SHTKPositionMarker"/>
        <w:keepNext/>
      </w:pPr>
      <w:r>
        <w:t xml:space="preserve">[0309a13]</w:t>
      </w:r>
    </w:p>
    <w:p>
      <w:pPr>
        <w:pStyle w:val="SHTKSourceText"/>
        <w:keepNext/>
      </w:pPr>
      <w:r>
        <w:t xml:space="preserve">今依契經至問記有四者。 此下第三依經辨釋。 今依契經辨問記相。 於大眾部經。 問記有四。</w:t>
      </w:r>
    </w:p>
    <w:p>
      <w:pPr>
        <w:pStyle w:val="SHTKTranslationText"/>
      </w:pPr>
      <w:r>
        <w:t xml:space="preserve">“이제 계경에 의하여”에서 “문기에는 네 가지가 있다”까지이다. 이 아래는 셋째로 경에 의하여 분별하여 해석한다. 이제 계경에 의하여 문기의 양상을 분별한다. 대중부의 경에서는, 문기에 네 가지가 있다.</w:t>
      </w:r>
    </w:p>
    <w:p>
      <w:pPr>
        <w:pStyle w:val="SHTKPositionMarker"/>
        <w:keepNext/>
      </w:pPr>
      <w:r>
        <w:t xml:space="preserve">[0309a16]</w:t>
      </w:r>
    </w:p>
    <w:p>
      <w:pPr>
        <w:pStyle w:val="SHTKSourceText"/>
        <w:keepNext/>
      </w:pPr>
      <w:r>
        <w:t xml:space="preserve">何等為四者。 此即總問。 謂或有問至但應捨置者。 此即總答。</w:t>
      </w:r>
    </w:p>
    <w:p>
      <w:pPr>
        <w:pStyle w:val="SHTKTranslationText"/>
      </w:pPr>
      <w:r>
        <w:t xml:space="preserve">“어떤 것들이 네 가지인가”란, 이는 곧 총괄하여 묻는 것이다. “이를테면 혹 어떤 물음은”에서 “다만 마땅히 버려 두어야 한다”까지이다. 이는 곧 총괄하여 답한 것이다.</w:t>
      </w:r>
    </w:p>
    <w:p>
      <w:pPr>
        <w:pStyle w:val="SHTKPositionMarker"/>
        <w:keepNext/>
      </w:pPr>
      <w:r>
        <w:t xml:space="preserve">[0309a17]</w:t>
      </w:r>
    </w:p>
    <w:p>
      <w:pPr>
        <w:pStyle w:val="SHTKSourceText"/>
        <w:keepNext/>
      </w:pPr>
      <w:r>
        <w:t xml:space="preserve">云何有問應一向記者。 別問第一。</w:t>
      </w:r>
    </w:p>
    <w:p>
      <w:pPr>
        <w:pStyle w:val="SHTKTranslationText"/>
      </w:pPr>
      <w:r>
        <w:t xml:space="preserve">“어떤 물음은 마땅히 한결같이 기별해야 하는가”란, 첫째를 별도로 묻는 것이다.</w:t>
      </w:r>
    </w:p>
    <w:p>
      <w:pPr>
        <w:pStyle w:val="SHTKPositionMarker"/>
        <w:keepNext/>
      </w:pPr>
      <w:r>
        <w:t xml:space="preserve">[0309a18]</w:t>
      </w:r>
    </w:p>
    <w:p>
      <w:pPr>
        <w:pStyle w:val="SHTKSourceText"/>
        <w:keepNext/>
      </w:pPr>
      <w:r>
        <w:t xml:space="preserve">謂問諸行至應一向記者。 答文可知。</w:t>
      </w:r>
    </w:p>
    <w:p>
      <w:pPr>
        <w:pStyle w:val="SHTKTranslationText"/>
      </w:pPr>
      <w:r>
        <w:t xml:space="preserve">“이를테면 제행을 묻는 것”에서 “마땅히 한결같이 기별해야 한다”까지이다. 답의 글은 알 수 있다.</w:t>
      </w:r>
    </w:p>
    <w:p>
      <w:pPr>
        <w:pStyle w:val="SHTKPositionMarker"/>
        <w:keepNext/>
      </w:pPr>
      <w:r>
        <w:t xml:space="preserve">[0309a19]</w:t>
      </w:r>
    </w:p>
    <w:p>
      <w:pPr>
        <w:pStyle w:val="SHTKSourceText"/>
        <w:keepNext/>
      </w:pPr>
      <w:r>
        <w:t xml:space="preserve">云何有問應分別記者。 別問第二。</w:t>
      </w:r>
    </w:p>
    <w:p>
      <w:pPr>
        <w:pStyle w:val="SHTKTranslationText"/>
      </w:pPr>
      <w:r>
        <w:t xml:space="preserve">“어떤 물음은 마땅히 분별하여 기별해야 하는가”란, 둘째를 별도로 묻는 것이다.</w:t>
      </w:r>
    </w:p>
    <w:p>
      <w:pPr>
        <w:pStyle w:val="SHTKPositionMarker"/>
        <w:keepNext/>
      </w:pPr>
      <w:r>
        <w:t xml:space="preserve">[0309a20]</w:t>
      </w:r>
    </w:p>
    <w:p>
      <w:pPr>
        <w:pStyle w:val="SHTKSourceText"/>
        <w:keepNext/>
      </w:pPr>
      <w:r>
        <w:t xml:space="preserve">謂若有問至應分別記者。 答。 謂若有問。 諸有故思造作業已為受何果。 此問名為應分別記。 若造善業受人．天果。 若造惡業受三塗果。</w:t>
      </w:r>
    </w:p>
    <w:p>
      <w:pPr>
        <w:pStyle w:val="SHTKTranslationText"/>
      </w:pPr>
      <w:r>
        <w:t xml:space="preserve">“이를테면 만약 어떤 이가 묻기를”에서 “마땅히 분별하여 기별해야 한다”까지이다. 답한다. 이를테면 만약 어떤 이가 묻기를, “모든 유정이 고의로 업을 지은 뒤에는 어떤 과를 받는가”라고 한다면, 이 물음을 ‘마땅히 분별하여 기별해야 하는 것’이라 한다. 만약 선업을 지었다면 인간과 천상의 과를 받고, 만약 악업을 지었다면 삼도의 과를 받는다.</w:t>
      </w:r>
    </w:p>
    <w:p>
      <w:pPr>
        <w:pStyle w:val="SHTKPositionMarker"/>
        <w:keepNext/>
      </w:pPr>
      <w:r>
        <w:t xml:space="preserve">[0309a23]</w:t>
      </w:r>
    </w:p>
    <w:p>
      <w:pPr>
        <w:pStyle w:val="SHTKSourceText"/>
        <w:keepNext/>
      </w:pPr>
      <w:r>
        <w:t xml:space="preserve">云何有問應反詰記者。 別問第三。</w:t>
      </w:r>
    </w:p>
    <w:p>
      <w:pPr>
        <w:pStyle w:val="SHTKTranslationText"/>
      </w:pPr>
      <w:r>
        <w:t xml:space="preserve">“어떤 물음은 마땅히 반힐하여 기별해야 하는가”란, 셋째를 별도로 묻는 것이다.</w:t>
      </w:r>
    </w:p>
    <w:p>
      <w:pPr>
        <w:pStyle w:val="SHTKPositionMarker"/>
        <w:keepNext/>
      </w:pPr>
      <w:r>
        <w:t xml:space="preserve">[0309a24]</w:t>
      </w:r>
    </w:p>
    <w:p>
      <w:pPr>
        <w:pStyle w:val="SHTKSourceText"/>
        <w:keepNext/>
      </w:pPr>
      <w:r>
        <w:t xml:space="preserve">謂若有問至應反詰記者答 想。 謂想蘊 又解想者。 謂名。 名從想生。 或能生想。 從想為名。</w:t>
      </w:r>
    </w:p>
    <w:p>
      <w:pPr>
        <w:pStyle w:val="SHTKTranslationText"/>
      </w:pPr>
      <w:r>
        <w:t xml:space="preserve">“이를테면 만약 어떤 이가 묻기를”에서 “마땅히 반힐하여 기별해야 한다”까지에 답한다. ‘상(想)’이다. 이를테면 상온이다. 또 달리 해석하면 ‘상’이란, 이름을 말한다. 이름은 상으로부터 생기거나, 혹은 능히 상을 생기게 한다. 상으로부터 생기므로 이름이라 한다.</w:t>
      </w:r>
    </w:p>
    <w:p>
      <w:pPr>
        <w:pStyle w:val="SHTKSourceText"/>
        <w:keepNext/>
      </w:pPr>
      <w:r>
        <w:t xml:space="preserve">行蘊所攝。 若有問云。 士夫想。 與我。 為一。 為異耶。 應反詰言。 汝依何我作如是問。</w:t>
      </w:r>
    </w:p>
    <w:p>
      <w:pPr>
        <w:pStyle w:val="SHTKTranslationText"/>
      </w:pPr>
      <w:r>
        <w:t xml:space="preserve">행온에 포섭된다. 만약 어떤 이가 묻기를, “사부라는 상과, 아는, 하나인가, 다른가”라고 한다면, 마땅히 반문하여 말해야 한다. “그대는 어떤 아에 의거하여 이와 같이 묻는가.”</w:t>
      </w:r>
    </w:p>
    <w:p>
      <w:pPr>
        <w:pStyle w:val="SHTKSourceText"/>
        <w:keepNext/>
      </w:pPr>
      <w:r>
        <w:t xml:space="preserve">若言依麁五蘊假我。 應記與想異。 若依汝執別有真實細我。 不可言一異 問想即五蘊攝。 寧得言異 解云除士夫想計餘五蘊為我。 故言想異</w:t>
      </w:r>
    </w:p>
    <w:p>
      <w:pPr>
        <w:pStyle w:val="SHTKTranslationText"/>
      </w:pPr>
      <w:r>
        <w:t xml:space="preserve">만약 거친 오온을 의지하여 아를 임시로 세운다고 말한다면, 마땅히 상과 다르다고 기별해야 한다. 만약 그대가 집착하는, 별도로 존재하는 진실한 미세한 아에 의거한다면, 하나라고도 다르다고도 말할 수 없다. 묻는다. 상은 곧 오온에 포섭되는데, 어찌 다르다고 말할 수 있는가. 해석하여 말한다. 사부라는 상을 제외한 나머지 오온을 아라고 헤아리기 때문에, 상과 다르다고 말한 것이다.</w:t>
      </w:r>
    </w:p>
    <w:p>
      <w:pPr>
        <w:pStyle w:val="SHTKSourceText"/>
        <w:keepNext/>
      </w:pPr>
      <w:r>
        <w:t xml:space="preserve">又解我有二種。 一麁。 二細。 若言依麁色蘊假我。 應記與想異。 想非色故。 若言依細四蘊假我。 還應反詰。</w:t>
      </w:r>
    </w:p>
    <w:p>
      <w:pPr>
        <w:pStyle w:val="SHTKTranslationText"/>
      </w:pPr>
      <w:r>
        <w:t xml:space="preserve">또 달리 해석하면 아에는 두 종류가 있다. 첫째는 거친 것이고, 둘째는 미세한 것이다. 만약 거친 색온에 의거하여 아를 임시로 세운다고 말한다면, 마땅히 상과 다르다고 기별해야 한다. 상은 색이 아니기 때문이다. 만약 미세한 네 온에 의거하여 아를 임시로 세운다고 말한다면, 다시 마땅히 반문해야 한다.</w:t>
      </w:r>
    </w:p>
    <w:p>
      <w:pPr>
        <w:pStyle w:val="SHTKSourceText"/>
        <w:keepNext/>
      </w:pPr>
      <w:r>
        <w:t xml:space="preserve">依何細我。 若言依餘三蘊。 應記與想異。 若言依想。 應答一。 麁我與想決定異故。 論文偏舉。 細我不定略而不說。</w:t>
      </w:r>
    </w:p>
    <w:p>
      <w:pPr>
        <w:pStyle w:val="SHTKTranslationText"/>
      </w:pPr>
      <w:r>
        <w:t xml:space="preserve">“어떤 미세한 아에 의거하는가.” 만약 나머지 세 온에 의거한다고 말한다면, 마땅히 상과 다르다고 기별해야 한다. 만약 상에 의거한다고 말한다면, 마땅히 하나라고 답해야 한다. 거친 아는 상과 결정코 다르기 때문이다. 논문은 한쪽만을 들어 말하였다. 미세한 아는 일정하지 않으므로 생략하여 말하지 않았다.</w:t>
      </w:r>
    </w:p>
    <w:p>
      <w:pPr>
        <w:pStyle w:val="SHTKSourceText"/>
        <w:keepNext/>
      </w:pPr>
      <w:r>
        <w:t xml:space="preserve">此問名為應反詰記。</w:t>
      </w:r>
    </w:p>
    <w:p>
      <w:pPr>
        <w:pStyle w:val="SHTKTranslationText"/>
      </w:pPr>
      <w:r>
        <w:t xml:space="preserve">이 물음을 ‘마땅히 반힐하여 기별해야 하는 것’이라 한다.</w:t>
      </w:r>
    </w:p>
    <w:p>
      <w:pPr>
        <w:pStyle w:val="SHTKPositionMarker"/>
        <w:keepNext/>
      </w:pPr>
      <w:r>
        <w:t xml:space="preserve">[0309b08]</w:t>
      </w:r>
    </w:p>
    <w:p>
      <w:pPr>
        <w:pStyle w:val="SHTKSourceText"/>
        <w:keepNext/>
      </w:pPr>
      <w:r>
        <w:t xml:space="preserve">云何有問但應捨置者。 別問第四。</w:t>
      </w:r>
    </w:p>
    <w:p>
      <w:pPr>
        <w:pStyle w:val="SHTKTranslationText"/>
      </w:pPr>
      <w:r>
        <w:t xml:space="preserve">“어떤 물음은 다만 마땅히 버려 두어야 하는가”란, 넷째를 별도로 묻는 것이다.</w:t>
      </w:r>
    </w:p>
    <w:p>
      <w:pPr>
        <w:pStyle w:val="SHTKPositionMarker"/>
        <w:keepNext/>
      </w:pPr>
      <w:r>
        <w:t xml:space="preserve">[0309b09]</w:t>
      </w:r>
    </w:p>
    <w:p>
      <w:pPr>
        <w:pStyle w:val="SHTKSourceText"/>
        <w:keepNext/>
      </w:pPr>
      <w:r>
        <w:t xml:space="preserve">謂若有問至但應捨置者。 答 世及如來死後命者。 皆我異名。 外道執此即為我故 世常等四。 有邊等四。 及有等四。</w:t>
      </w:r>
    </w:p>
    <w:p>
      <w:pPr>
        <w:pStyle w:val="SHTKTranslationText"/>
      </w:pPr>
      <w:r>
        <w:t xml:space="preserve">“이를테면 만약 어떤 이가 묻기를”에서 “다만 마땅히 버려 두어야 한다”까지이다. 답한다. 세간과 여래와 사후의 명자는, 모두 아의 다른 이름이다. 외도가 이것을 곧 아라고 집착하기 때문이다. 세간이 상주하는가 등의 네 가지, 끝이 있는가 등의 네 가지, 그리고 존재하는가 등의 네 가지로,</w:t>
      </w:r>
    </w:p>
    <w:p>
      <w:pPr>
        <w:pStyle w:val="SHTKSourceText"/>
        <w:keepNext/>
      </w:pPr>
      <w:r>
        <w:t xml:space="preserve">三．四十二 并命者即身。 命者異身。 足前十四。 謂若有問世為常等。 此問名為但應捨置。 俱舍論記卷第十九</w:t>
      </w:r>
    </w:p>
    <w:p>
      <w:pPr>
        <w:pStyle w:val="SHTKTranslationText"/>
      </w:pPr>
      <w:r>
        <w:t xml:space="preserve">세 묶음의 네 가지이므로 열두 가지이고, 여기에 명자가 곧 몸인가, 명자는 몸과 다른가를 합하면, 앞의 열네 가지를 채운다. 이를테면 만약 어떤 이가 “세간은 상주하는가” 등으로 묻는다면, 이 물음을 ‘다만 마땅히 버려 두어야 하는 것’이라 한다. 『구사론기』 제19권.</w:t>
      </w:r>
    </w:p>
    <w:p>
      <w:pPr>
        <w:pStyle w:val="Heading2"/>
        <w:pageBreakBefore/>
        <w:keepNext/>
      </w:pPr>
      <w:r>
        <w:t xml:space="preserve">『구사론기』 권 제20</w:t>
      </w:r>
    </w:p>
    <w:p>
      <w:pPr>
        <w:pStyle w:val="SHTKSourceText"/>
        <w:keepNext/>
      </w:pPr>
      <w:r>
        <w:t xml:space="preserve">[2]俱舍論記卷第二十</w:t>
      </w:r>
    </w:p>
    <w:p>
      <w:pPr>
        <w:pStyle w:val="SHTKTranslationText"/>
      </w:pPr>
      <w:r>
        <w:t xml:space="preserve">『구사론기』 제20권.</w:t>
      </w:r>
    </w:p>
    <w:p>
      <w:pPr>
        <w:pStyle w:val="SHTKNoteSummary"/>
        <w:keepNext/>
      </w:pPr>
      <w:r>
        <w:t>교감 요약 | [CBETA 교감] 【原】平安時代寫覺樹校石山寺藏本，【甲】永仁二年寫東大寺藏本，【乙】元祿十五年版本</w:t>
      </w:r>
    </w:p>
    <w:p>
      <w:pPr>
        <w:pStyle w:val="SHTKNoteDetail"/>
      </w:pPr>
      <w:r>
        <w:t>• 한국어 해설 | 저본의 표제·찬자명·권표지를 그대로 유지하고 편집 정보만 기록한다.</w:t>
      </w:r>
    </w:p>
    <w:p>
      <w:pPr>
        <w:pStyle w:val="SHTKNoteDetail"/>
      </w:pPr>
      <w:r>
        <w:t>• 출처 | CBETA T41n1821, 교감 번호 0309002.</w:t>
      </w:r>
    </w:p>
    <w:p>
      <w:pPr>
        <w:pStyle w:val="SHTKSourceText"/>
        <w:keepNext/>
      </w:pPr>
      <w:r>
        <w:t xml:space="preserve">[3]沙門釋[4]光述</w:t>
      </w:r>
    </w:p>
    <w:p>
      <w:pPr>
        <w:pStyle w:val="SHTKTranslationText"/>
      </w:pPr>
      <w:r>
        <w:t xml:space="preserve">사문 석광이 지음.</w:t>
      </w:r>
    </w:p>
    <w:p>
      <w:pPr>
        <w:pStyle w:val="SHTKNoteSummary"/>
        <w:keepNext/>
      </w:pPr>
      <w:r>
        <w:t>교감 요약 | [CBETA 교감] 撰號新加</w:t>
      </w:r>
    </w:p>
    <w:p>
      <w:pPr>
        <w:pStyle w:val="SHTKNoteDetail"/>
      </w:pPr>
      <w:r>
        <w:t>• 한국어 해설 | 저본의 표제·찬자명·권표지를 그대로 유지하고 편집 정보만 기록한다.</w:t>
      </w:r>
    </w:p>
    <w:p>
      <w:pPr>
        <w:pStyle w:val="SHTKNoteDetail"/>
      </w:pPr>
      <w:r>
        <w:t>• 출처 | CBETA T41n1821, 교감 번호 0309003.</w:t>
      </w:r>
    </w:p>
    <w:p>
      <w:pPr>
        <w:pStyle w:val="SHTKNoteSummary"/>
      </w:pPr>
      <w:r>
        <w:t>교감 요약 | [CBETA 교감] 저본 光 → 乙본 普光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0309004.</w:t>
      </w:r>
    </w:p>
    <w:p>
      <w:pPr>
        <w:pStyle w:val="SHTKSourceText"/>
        <w:keepNext/>
      </w:pPr>
      <w:r>
        <w:t xml:space="preserve">[5]分別隨眠品第五之二</w:t>
      </w:r>
    </w:p>
    <w:p>
      <w:pPr>
        <w:pStyle w:val="SHTKTranslationText"/>
      </w:pPr>
      <w:r>
        <w:t xml:space="preserve">「분별수면품」 제5의 2.</w:t>
      </w:r>
    </w:p>
    <w:p>
      <w:pPr>
        <w:pStyle w:val="SHTKNoteSummary"/>
        <w:keepNext/>
      </w:pPr>
      <w:r>
        <w:t>교감 요약 | [CBETA 교감] 品題新加</w:t>
      </w:r>
    </w:p>
    <w:p>
      <w:pPr>
        <w:pStyle w:val="SHTKNoteDetail"/>
      </w:pPr>
      <w:r>
        <w:t>• 한국어 해설 | 저본의 표제·찬자명·권표지를 그대로 유지하고 편집 정보만 기록한다.</w:t>
      </w:r>
    </w:p>
    <w:p>
      <w:pPr>
        <w:pStyle w:val="SHTKNoteDetail"/>
      </w:pPr>
      <w:r>
        <w:t>• 출처 | CBETA T41n1821, 교감 번호 0309005.</w:t>
      </w:r>
    </w:p>
    <w:p>
      <w:pPr>
        <w:pStyle w:val="SHTKPositionMarker"/>
        <w:keepNext/>
      </w:pPr>
      <w:r>
        <w:t xml:space="preserve">[0309b22]</w:t>
      </w:r>
    </w:p>
    <w:p>
      <w:pPr>
        <w:pStyle w:val="SHTKSourceText"/>
        <w:keepNext/>
      </w:pPr>
      <w:r>
        <w:t xml:space="preserve">諸有情類至能繫何事者。 此下第六明惑能繫。 就中。 一約世明繫。 二約斷明繫 就約世明繫中。 一正約世明繫。 二明三世有無</w:t>
      </w:r>
    </w:p>
    <w:p>
      <w:pPr>
        <w:pStyle w:val="SHTKTranslationText"/>
      </w:pPr>
      <w:r>
        <w:t xml:space="preserve">“모든 유정류”에서 “능히 어떤 일을 계박하는가”까지이다. 이 아래는 여섯째로 번뇌가 능히 계박함을 밝힌다. 그 가운데, 첫째는 세(世)에 의거하여 계박을 밝히고, 둘째는 단(斷)에 의거하여 계박을 밝힌다. 세에 의거하여 계박을 밝히는 가운데, 첫째는 바로 세에 의거하여 계박을 밝힌다. 둘째는 삼세의 유무를 밝힌다.</w:t>
      </w:r>
    </w:p>
    <w:p>
      <w:pPr>
        <w:pStyle w:val="SHTKSourceText"/>
        <w:keepNext/>
      </w:pPr>
      <w:r>
        <w:t xml:space="preserve">此下第一正約世明繫。 標宗問起 諸有情類於此事中隨眠隨增名繫此事。 此即標宗 應說三世何等隨眠能繫何世事。 此即問起。</w:t>
      </w:r>
    </w:p>
    <w:p>
      <w:pPr>
        <w:pStyle w:val="SHTKTranslationText"/>
      </w:pPr>
      <w:r>
        <w:t xml:space="preserve">이 아래는 첫째로 바로 세에 의거하여 계박을 밝힌다. 종지를 표방하고 물음을 일으킨다. 모든 유정류가 이 일에서 수면이 따라 증장하면 이 일을 계박한다고 한다. 이는 곧 종지를 표방한 것이다. 마땅히 삼세의 어떤 수면이 어느 세의 일을 능히 계박하는지 말해야 한다. 이는 곧 물음을 일으킨 것이다.</w:t>
      </w:r>
    </w:p>
    <w:p>
      <w:pPr>
        <w:pStyle w:val="SHTKPositionMarker"/>
        <w:keepNext/>
      </w:pPr>
      <w:r>
        <w:t xml:space="preserve">[0309b28]</w:t>
      </w:r>
    </w:p>
    <w:p>
      <w:pPr>
        <w:pStyle w:val="SHTKSourceText"/>
        <w:keepNext/>
      </w:pPr>
      <w:r>
        <w:t xml:space="preserve">頌曰至現正緣能繫者。 答。 初句明所繫事。</w:t>
      </w:r>
    </w:p>
    <w:p>
      <w:pPr>
        <w:pStyle w:val="SHTKTranslationText"/>
      </w:pPr>
      <w:r>
        <w:t xml:space="preserve">“송에서 말한다”에서 “현재는 바로 반연할 때 능히 계박한다”까지이다. 답한다. 첫째 구절은 계박되는 일을 밝힌다.</w:t>
      </w:r>
    </w:p>
    <w:p>
      <w:pPr>
        <w:pStyle w:val="SHTKSourceText"/>
        <w:keepNext/>
      </w:pPr>
      <w:r>
        <w:t xml:space="preserve">後七句明能[6]繫</w:t>
      </w:r>
    </w:p>
    <w:p>
      <w:pPr>
        <w:pStyle w:val="SHTKTranslationText"/>
      </w:pPr>
      <w:r>
        <w:t xml:space="preserve">뒤의 일곱 구절은 능히 계박하는 것을 밝힌다.</w:t>
      </w:r>
    </w:p>
    <w:p>
      <w:pPr>
        <w:pStyle w:val="SHTKNoteSummary"/>
        <w:keepNext/>
      </w:pPr>
      <w:r>
        <w:t>교감 요약 | [CBETA 교감] 저본 繫 → 甲본 繫惑</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0309006.</w:t>
      </w:r>
    </w:p>
    <w:p>
      <w:pPr>
        <w:pStyle w:val="SHTKSourceText"/>
        <w:keepNext/>
      </w:pPr>
      <w:r>
        <w:t xml:space="preserve">第二句中未斷。 第八句中能繫。 隨其所應通中間句 遍行有二。 一遍繫三世。 二遍繫自境。 未來若生．不生意識貪．瞋．慢三。 未來不生五識貪．瞋。</w:t>
      </w:r>
    </w:p>
    <w:p>
      <w:pPr>
        <w:pStyle w:val="SHTKTranslationText"/>
      </w:pPr>
      <w:r>
        <w:t xml:space="preserve">둘째 구절 가운데의 ‘아직 끊지 않은’은, 여덟째 구절 가운데의 ‘능히 계박한다’와 함께, 그 마땅함에 따라 중간의 구절들에 통한다. 변행에는 두 가지가 있다. 첫째는 삼세를 두루 계박하는 것이고, 둘째는 자기 경계를 두루 계박하는 것이다. 미래에 생기거나 생기지 않는 의식과 상응하는 탐·진·만 세 가지, 미래에 생기지 않는 오식과 상응하는 탐·진,</w:t>
      </w:r>
    </w:p>
    <w:p>
      <w:pPr>
        <w:pStyle w:val="SHTKSourceText"/>
        <w:keepNext/>
      </w:pPr>
      <w:r>
        <w:t xml:space="preserve">及餘過．未見．疑．無明。 隨其所應。 皆具二遍。 立遍行名 過去意識貪．瞋．慢三。 雖亦遍繫三世。 非遍繫自境。 故於此中不說遍行。</w:t>
      </w:r>
    </w:p>
    <w:p>
      <w:pPr>
        <w:pStyle w:val="SHTKTranslationText"/>
      </w:pPr>
      <w:r>
        <w:t xml:space="preserve">그리고 나머지 과거·미래의 견·의·무명은, 그 마땅함에 따라, 모두 두 가지 두루함을 갖춘다. 그러므로 변행이라는 이름을 세운다. 과거의 의식과 상응하는 탐·진·만 세 가지는, 비록 또한 삼세를 두루 계박하지만, 자기 경계를 두루 계박하는 것은 아니다. 그러므로 여기에서는 변행이라고 말하지 않고,</w:t>
      </w:r>
    </w:p>
    <w:p>
      <w:pPr>
        <w:pStyle w:val="SHTKSourceText"/>
        <w:keepNext/>
      </w:pPr>
      <w:r>
        <w:t xml:space="preserve">與五合說。 現緣共惑。 雖亦有具二種遍行。 有不具者。 以不定故不言遍行。</w:t>
      </w:r>
    </w:p>
    <w:p>
      <w:pPr>
        <w:pStyle w:val="SHTKTranslationText"/>
      </w:pPr>
      <w:r>
        <w:t xml:space="preserve">다섯 가지와 합하여 말한다. 현재 경계를 반연하는 공상혹은, 비록 또한 두 종류의 변행을 갖춘 것이 있지만, 갖추지 못한 것도 있다. 일정하지 않기 때문에 변행이라고 말하지 않는다.</w:t>
      </w:r>
    </w:p>
    <w:p>
      <w:pPr>
        <w:pStyle w:val="SHTKPositionMarker"/>
        <w:keepNext/>
      </w:pPr>
      <w:r>
        <w:t xml:space="preserve">[0309c09]</w:t>
      </w:r>
    </w:p>
    <w:p>
      <w:pPr>
        <w:pStyle w:val="SHTKSourceText"/>
        <w:keepNext/>
      </w:pPr>
      <w:r>
        <w:t xml:space="preserve">論曰至流至後門者。 此略標釋。 緣別法生名為自相。 緣多法生名為共相。 自相惑中相應無明。 以必有故略而不論。 事雖有多略有五種。 一自性事。</w:t>
      </w:r>
    </w:p>
    <w:p>
      <w:pPr>
        <w:pStyle w:val="SHTKTranslationText"/>
      </w:pPr>
      <w:r>
        <w:t xml:space="preserve">“논하여 말한다”에서 “뒤의 문까지 흘러간다”까지이다. 이는 대략 표방하고 해석한 것이다. 별개의 법을 반연하여 생기는 것을 자상이라 하고, 여러 법을 반연하여 생기는 것을 공상이라 한다. 자상혹 가운데의 상응무명은, 반드시 있기 때문에 생략하고 논하지 않았다. 일은 비록 많지만 대략 다섯 종류가 있다. 첫째는 자성사이고,</w:t>
      </w:r>
    </w:p>
    <w:p>
      <w:pPr>
        <w:pStyle w:val="SHTKSourceText"/>
        <w:keepNext/>
      </w:pPr>
      <w:r>
        <w:t xml:space="preserve">二所緣事。 三所繫事。 四所因事。 五所攝事。 此說第三所繫事也。 第二句中未斷如其所應流至後門。</w:t>
      </w:r>
    </w:p>
    <w:p>
      <w:pPr>
        <w:pStyle w:val="SHTKTranslationText"/>
      </w:pPr>
      <w:r>
        <w:t xml:space="preserve">둘째는 소연사이며, 셋째는 소계사이고, 넷째는 소인사이며, 다섯째는 소섭사이다. 여기서는 셋째인 소계사를 말한다. 둘째 구절 가운데의 ‘아직 끊지 않은’은 그 마땅함에 따라 뒤의 문까지 이어진다.</w:t>
      </w:r>
    </w:p>
    <w:p>
      <w:pPr>
        <w:pStyle w:val="SHTKPositionMarker"/>
        <w:keepNext/>
      </w:pPr>
      <w:r>
        <w:t xml:space="preserve">[0309c15]</w:t>
      </w:r>
    </w:p>
    <w:p>
      <w:pPr>
        <w:pStyle w:val="SHTKSourceText"/>
        <w:keepNext/>
      </w:pPr>
      <w:r>
        <w:t xml:space="preserve">若此事中至定遍起故者。 釋初三句。 若於此事中有貪．瞋．慢。 於過去世已生未斷。 現在已生能繫此事。 以貪．瞋．慢是自相惑。 緣別事生。 非諸有情定遍三世諸事。</w:t>
      </w:r>
    </w:p>
    <w:p>
      <w:pPr>
        <w:pStyle w:val="SHTKTranslationText"/>
      </w:pPr>
      <w:r>
        <w:t xml:space="preserve">“만약 이 일 가운데”에서 “결정코 두루 일어나기 때문이다”까지이다. 처음 세 구절을 해석한다. 만약 이 일 가운데 탐·진·만이 있고, 과거세에 이미 생겼으나 아직 끊지 않았다면, 현재에 이미 생겨 이 일을 능히 계박한다. 탐·진·만은 자상혹이어서, 별개의 일을 반연하여 생기며, 모든 유정에게 반드시 삼세의 모든 일에 두루,</w:t>
      </w:r>
    </w:p>
    <w:p>
      <w:pPr>
        <w:pStyle w:val="SHTKSourceText"/>
        <w:keepNext/>
      </w:pPr>
      <w:r>
        <w:t xml:space="preserve">起故。 體現在前必無斷義。 故於現在不言未斷。 於過去世標未斷言。</w:t>
      </w:r>
    </w:p>
    <w:p>
      <w:pPr>
        <w:pStyle w:val="SHTKTranslationText"/>
      </w:pPr>
      <w:r>
        <w:t xml:space="preserve">일어나는 것이 아니기 때문이다. 그 자체가 현재전하면 반드시 끊어진다는 뜻이 없다. 그러므로 현재에 대해서는 ‘아직 끊지 않았다’고 말하지 않고, 과거세에 대해서 ‘아직 끊지 않았다’는 말을 표시하였다.</w:t>
      </w:r>
    </w:p>
    <w:p>
      <w:pPr>
        <w:pStyle w:val="SHTKPositionMarker"/>
        <w:keepNext/>
      </w:pPr>
      <w:r>
        <w:t xml:space="preserve">[0309c20]</w:t>
      </w:r>
    </w:p>
    <w:p>
      <w:pPr>
        <w:pStyle w:val="SHTKSourceText"/>
        <w:keepNext/>
      </w:pPr>
      <w:r>
        <w:t xml:space="preserve">若未來世至亦能繫三世者。 釋次三句。 若未來世意識相應貪．瞋．慢三。 遍繫三世。 雖於此事惑生．不生。 乃至未斷皆能繫縛。 未來五識相應貪．瞋。 若未斷可生。</w:t>
      </w:r>
    </w:p>
    <w:p>
      <w:pPr>
        <w:pStyle w:val="SHTKTranslationText"/>
      </w:pPr>
      <w:r>
        <w:t xml:space="preserve">“만약 미래세”에서 “또한 삼세를 능히 계박한다”까지이다. 다음 세 구절을 해석한다. 만약 미래세의 의식과 상응하는 탐·진·만 세 가지라면, 삼세를 두루 계박한다. 비록 이 일에서 번뇌가 생기거나 생기지 않더라도, 아직 끊지 않은 동안에는 모두 능히 계박한다. 미래의 오식과 상응하는 탐·진이, 아직 끊지 않았고 생길 수 있다면,</w:t>
      </w:r>
    </w:p>
    <w:p>
      <w:pPr>
        <w:pStyle w:val="SHTKSourceText"/>
        <w:keepNext/>
      </w:pPr>
      <w:r>
        <w:t xml:space="preserve">境必俱故。 唯繫未來。 故正理云。 由此已顯。 五識相應可生隨眠。 若至過去唯繫過去。 至現亦爾。 義准可知。</w:t>
      </w:r>
    </w:p>
    <w:p>
      <w:pPr>
        <w:pStyle w:val="SHTKTranslationText"/>
      </w:pPr>
      <w:r>
        <w:t xml:space="preserve">경계가 반드시 함께 있기 때문에, 오직 미래만을 계박한다. 그러므로 『정리론』에서 말한다. 이로 말미암아 이미 드러났다. 오식과 상응하는, 생길 수 있는 수면은, 과거에 이르면 오직 과거를 계박하고, 현재에 이르러도 또한 그러하다. 뜻에 준하여 알 수 있다.</w:t>
      </w:r>
    </w:p>
    <w:p>
      <w:pPr>
        <w:pStyle w:val="SHTKSourceText"/>
        <w:keepNext/>
      </w:pPr>
      <w:r>
        <w:t xml:space="preserve">若與意識相應可生隨眠。 若至過．現未斷容繫非自世法(已上論文)未來五識相應貪．瞋。 若未斷不生種類多故亦能繫三世。 以所緣境或在未來。 或流至現。 或入過去。 能緣雖復闕緣不生。 由未斷故性縛三世。</w:t>
      </w:r>
    </w:p>
    <w:p>
      <w:pPr>
        <w:pStyle w:val="SHTKTranslationText"/>
      </w:pPr>
      <w:r>
        <w:t xml:space="preserve">만약 의식과 상응하는, 생길 수 있는 수면이라면, 과거와 현재에 이르러 아직 끊지 않았을 때에는 자기 세가 아닌 법도 계박할 수 있다. 이상은 논문의 글이다. 미래의 오식과 상응하는 탐·진은, 아직 끊지 않았으나 생기지 않는 것은 종류가 많기 때문에 또한 삼세를 능히 계박한다. 소연의 경계가 혹 미래에 있거나, 혹 현재로 흘러오거나, 혹 과거로 들어가기 때문이다. 능연은 비록 다시 인연이 모자라 생기지 않더라도, 아직 끊지 않았기 때문에 그 성품상 삼세를 속박한다.</w:t>
      </w:r>
    </w:p>
    <w:p>
      <w:pPr>
        <w:pStyle w:val="SHTKPositionMarker"/>
        <w:keepNext/>
      </w:pPr>
      <w:r>
        <w:t xml:space="preserve">[0310a02]</w:t>
      </w:r>
    </w:p>
    <w:p>
      <w:pPr>
        <w:pStyle w:val="SHTKSourceText"/>
        <w:keepNext/>
      </w:pPr>
      <w:r>
        <w:t xml:space="preserve">所餘一切至能繫此事者。 釋後兩句。 除前三種所餘一切見．疑．無明。 過去．未來未斷。 遍縛三世諸事。 由此三種見．疑．無明是共相惑。 一切有情俱遍縛彼三世事故．若現在世見．疑．無明。 正緣三世境時。</w:t>
      </w:r>
    </w:p>
    <w:p>
      <w:pPr>
        <w:pStyle w:val="SHTKTranslationText"/>
      </w:pPr>
      <w:r>
        <w:t xml:space="preserve">“그 밖의 모든 것”에서 “이 일을 능히 계박한다”까지이다. 뒤의 두 구절을 해석한다. 앞의 세 종류를 제외한 그 밖의 모든 견·의·무명은, 과거와 미래에 아직 끊지 않았다면, 삼세의 모든 일을 두루 속박한다. 이 세 종류인 견·의·무명은 공상혹이기 때문에, 모든 유정이 함께 저 삼세의 일을 두루 속박한다. 만약 현재세의 견·의·무명이, 바로 삼세의 경계를 반연할 때에는,</w:t>
      </w:r>
    </w:p>
    <w:p>
      <w:pPr>
        <w:pStyle w:val="SHTKSourceText"/>
        <w:keepNext/>
      </w:pPr>
      <w:r>
        <w:t xml:space="preserve">隨其所應能繫此事。</w:t>
      </w:r>
    </w:p>
    <w:p>
      <w:pPr>
        <w:pStyle w:val="SHTKTranslationText"/>
      </w:pPr>
      <w:r>
        <w:t xml:space="preserve">그 마땅함에 따라 이 일을 능히 계박한다.</w:t>
      </w:r>
    </w:p>
    <w:p>
      <w:pPr>
        <w:pStyle w:val="SHTKPositionMarker"/>
        <w:keepNext/>
      </w:pPr>
      <w:r>
        <w:t xml:space="preserve">[0310a09]</w:t>
      </w:r>
    </w:p>
    <w:p>
      <w:pPr>
        <w:pStyle w:val="SHTKSourceText"/>
        <w:keepNext/>
      </w:pPr>
      <w:r>
        <w:t xml:space="preserve">應辨諸事至及離繫耶者。 此下第二明三世有無。 就中。 一述宗。 二正破 就述宗中。 一教理證有。 二敘說定宗</w:t>
      </w:r>
    </w:p>
    <w:p>
      <w:pPr>
        <w:pStyle w:val="SHTKTranslationText"/>
      </w:pPr>
      <w:r>
        <w:t xml:space="preserve">“마땅히 모든 일을 분별해야 한다”에서 “그리고 이계인가”까지이다. 이 아래는 둘째로 삼세의 유무를 밝힌다. 그 가운데, 첫째는 종지를 서술하고, 둘째는 바로 논파한다. 종지를 서술하는 가운데, 첫째는 교와 이치로 존재함을 증명하고, 둘째는 결정된 종지를 서술한다.</w:t>
      </w:r>
    </w:p>
    <w:p>
      <w:pPr>
        <w:pStyle w:val="SHTKSourceText"/>
        <w:keepNext/>
      </w:pPr>
      <w:r>
        <w:t xml:space="preserve">此下教理證有。 經部師問應辨諸事過去．未來。 為是實有。 為是實無。</w:t>
      </w:r>
    </w:p>
    <w:p>
      <w:pPr>
        <w:pStyle w:val="SHTKTranslationText"/>
      </w:pPr>
      <w:r>
        <w:t xml:space="preserve">이 아래는 교와 이치로 존재함을 증명한다. 경부사가 묻는다. 마땅히 모든 일의 과거와 미래를 분별해야 한다. 그것들이 실제로 존재하는가, 실제로 존재하지 않는가를,</w:t>
      </w:r>
    </w:p>
    <w:p>
      <w:pPr>
        <w:pStyle w:val="SHTKSourceText"/>
        <w:keepNext/>
      </w:pPr>
      <w:r>
        <w:t xml:space="preserve">方可說[1]繫。</w:t>
      </w:r>
    </w:p>
    <w:p>
      <w:pPr>
        <w:pStyle w:val="SHTKTranslationText"/>
      </w:pPr>
      <w:r>
        <w:t xml:space="preserve">그런 뒤에야 계박을 말할 수 있다.</w:t>
      </w:r>
    </w:p>
    <w:p>
      <w:pPr>
        <w:pStyle w:val="SHTKNoteSummary"/>
        <w:keepNext/>
      </w:pPr>
      <w:r>
        <w:t>교감 요약 | [CBETA 교감] 저본 繫 → 乙본 為繫</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0310001.</w:t>
      </w:r>
    </w:p>
    <w:p>
      <w:pPr>
        <w:pStyle w:val="SHTKSourceText"/>
        <w:keepNext/>
      </w:pPr>
      <w:r>
        <w:t xml:space="preserve">若去．來世是實有者。 則一切行恒時有故。 應說為常。 若去．來世實是無者。 如何可說有能繫．所繫．及離繫耶。</w:t>
      </w:r>
    </w:p>
    <w:p>
      <w:pPr>
        <w:pStyle w:val="SHTKTranslationText"/>
      </w:pPr>
      <w:r>
        <w:t xml:space="preserve">만약 과거와 미래의 두 세가 실제로 존재한다면, 곧 모든 행이 항상 존재하기 때문에, 마땅히 상주한다고 말해야 한다. 만약 과거와 미래의 두 세가 실제로 존재하지 않는다면, 어떻게 능히 계박하는 것과 계박되는 것과 이계가 있다고 말할 수 있는가.</w:t>
      </w:r>
    </w:p>
    <w:p>
      <w:pPr>
        <w:pStyle w:val="SHTKPositionMarker"/>
        <w:keepNext/>
      </w:pPr>
      <w:r>
        <w:t xml:space="preserve">[0310a16]</w:t>
      </w:r>
    </w:p>
    <w:p>
      <w:pPr>
        <w:pStyle w:val="SHTKSourceText"/>
        <w:keepNext/>
      </w:pPr>
      <w:r>
        <w:t xml:space="preserve">毘婆沙師至許說一切有者。 答。 毘婆沙師定立去．來二世實有。 然行非常四相合故。 為此所立去．來實有決定增明。 應略標宗顯其理趣。 三世實有由佛說故。 二緣生故。</w:t>
      </w:r>
    </w:p>
    <w:p>
      <w:pPr>
        <w:pStyle w:val="SHTKTranslationText"/>
      </w:pPr>
      <w:r>
        <w:t xml:space="preserve">“비바사사는”에서 “설일체유를 인정한다”까지이다. 답한다. 비바사사는 과거와 미래의 두 세가 실제로 존재한다고 결정하여 세운다. 그러나 행은 상주하지 않으니 네 상과 결합하기 때문이다. 이와 같이 세운 과거와 미래의 실유를 결정코 더욱 분명하게 하기 위하여, 마땅히 간략히 종지를 표방하여 그 이취를 드러내야 한다. 삼세가 실제로 존재하는 것은 부처님께서 말씀하셨기 때문이고, 두 연으로 생기기 때문이며,</w:t>
      </w:r>
    </w:p>
    <w:p>
      <w:pPr>
        <w:pStyle w:val="SHTKSourceText"/>
        <w:keepNext/>
      </w:pPr>
      <w:r>
        <w:t xml:space="preserve">識有境故。 業有果故。 下兩句結。</w:t>
      </w:r>
    </w:p>
    <w:p>
      <w:pPr>
        <w:pStyle w:val="SHTKTranslationText"/>
      </w:pPr>
      <w:r>
        <w:t xml:space="preserve">식에는 경계가 있기 때문이고, 업에는 과가 있기 때문이다. 아래 두 구절은 맺는 것이다.</w:t>
      </w:r>
    </w:p>
    <w:p>
      <w:pPr>
        <w:pStyle w:val="SHTKPositionMarker"/>
        <w:keepNext/>
      </w:pPr>
      <w:r>
        <w:t xml:space="preserve">[0310a21]</w:t>
      </w:r>
    </w:p>
    <w:p>
      <w:pPr>
        <w:pStyle w:val="SHTKSourceText"/>
        <w:keepNext/>
      </w:pPr>
      <w:r>
        <w:t xml:space="preserve">論曰至三世實有者。 釋三世有。 所以者何者。 此下釋由說故。 此即徵也。</w:t>
      </w:r>
    </w:p>
    <w:p>
      <w:pPr>
        <w:pStyle w:val="SHTKTranslationText"/>
      </w:pPr>
      <w:r>
        <w:t xml:space="preserve">“논하여 말한다”에서 “삼세가 실제로 존재한다”까지이다. 삼세가 존재함을 해석한다. “그 까닭은 무엇인가”란, 이 아래는 ‘말씀하셨기 때문’이라는 것을 해석한다. 이는 곧 따져 묻는 것이다.</w:t>
      </w:r>
    </w:p>
    <w:p>
      <w:pPr>
        <w:pStyle w:val="SHTKPositionMarker"/>
        <w:keepNext/>
      </w:pPr>
      <w:r>
        <w:t xml:space="preserve">[0310a22]</w:t>
      </w:r>
    </w:p>
    <w:p>
      <w:pPr>
        <w:pStyle w:val="SHTKSourceText"/>
        <w:keepNext/>
      </w:pPr>
      <w:r>
        <w:t xml:space="preserve">由契經中至勤斷欣求者。 答。 經中既說過去色有勤修厭捨。 未來色有勤斷欣求。 明知過去．未來實有。 觀色無常於過去色能勤修厭捨 又解觀無常故名勤修厭。 不顧戀故名勤修捨。</w:t>
      </w:r>
    </w:p>
    <w:p>
      <w:pPr>
        <w:pStyle w:val="SHTKTranslationText"/>
      </w:pPr>
      <w:r>
        <w:t xml:space="preserve">“계경 가운데에서”에서 “부지런히 끊고 흔구한다”까지이다. 답한다. 경 가운데 이미 과거의 색에 대하여 부지런히 염리하고 버림을 닦는다고 말하였고, 미래의 색에 대하여 부지런히 흔구를 끊는다고 말하였으므로, 과거와 미래가 실제로 존재함을 분명히 알 수 있다. 색의 무상을 관찰하여 과거의 색에 대해 능히 부지런히 염리하고 버림을 닦는다. 또 달리 해석하면, 무상을 관찰하기 때문에 ‘부지런히 염을 닦는다’고 하고, 돌아보고 연모하지 않기 때문에 ‘부지런히 버림을 닦는다’고 한다.</w:t>
      </w:r>
    </w:p>
    <w:p>
      <w:pPr>
        <w:pStyle w:val="SHTKSourceText"/>
        <w:keepNext/>
      </w:pPr>
      <w:r>
        <w:t xml:space="preserve">觀色無常於未來色能斷欣求。 欣求即是緣未來色貪 又解觀無常故名勤斷欣。 不希欲故名勤斷求。</w:t>
      </w:r>
    </w:p>
    <w:p>
      <w:pPr>
        <w:pStyle w:val="SHTKTranslationText"/>
      </w:pPr>
      <w:r>
        <w:t xml:space="preserve">색의 무상을 관찰하여 미래의 색에 대한 흔구를 능히 끊는다. 흔구는 곧 미래의 색을 반연하는 탐이다. 또 달리 해석하면, 무상을 관찰하기 때문에 ‘부지런히 흔을 끊는다’고 하고, 바라고 욕구하지 않기 때문에 ‘부지런히 구를 끊는다’고 한다.</w:t>
      </w:r>
    </w:p>
    <w:p>
      <w:pPr>
        <w:pStyle w:val="SHTKPositionMarker"/>
        <w:keepNext/>
      </w:pPr>
      <w:r>
        <w:t xml:space="preserve">[0310b01]</w:t>
      </w:r>
    </w:p>
    <w:p>
      <w:pPr>
        <w:pStyle w:val="SHTKSourceText"/>
        <w:keepNext/>
      </w:pPr>
      <w:r>
        <w:t xml:space="preserve">又具二緣至識二緣生者。 釋二故。 經說二緣能生於識。 明知去．來二世實有。</w:t>
      </w:r>
    </w:p>
    <w:p>
      <w:pPr>
        <w:pStyle w:val="SHTKTranslationText"/>
      </w:pPr>
      <w:r>
        <w:t xml:space="preserve">“또 두 연을 갖추어”에서 “식은 두 연으로 생긴다”까지이다. 둘째 이유를 해석한다. 경에서 두 연이 능히 식을 생기게 한다고 말하였다. 그러므로 과거와 미래의 두 세가 실제로 존재함을 분명히 알 수 있다.</w:t>
      </w:r>
    </w:p>
    <w:p>
      <w:pPr>
        <w:pStyle w:val="SHTKPositionMarker"/>
        <w:keepNext/>
      </w:pPr>
      <w:r>
        <w:t xml:space="preserve">[0310b03]</w:t>
      </w:r>
    </w:p>
    <w:p>
      <w:pPr>
        <w:pStyle w:val="SHTKSourceText"/>
        <w:keepNext/>
      </w:pPr>
      <w:r>
        <w:t xml:space="preserve">其二者何者。 問。 謂眼及色至應闕二緣者。 答。 六根．六境。 各生自識名曰二緣 若去．來世非實有者。 能緣過去．未來意識應闕二緣。</w:t>
      </w:r>
    </w:p>
    <w:p>
      <w:pPr>
        <w:pStyle w:val="SHTKTranslationText"/>
      </w:pPr>
      <w:r>
        <w:t xml:space="preserve">“그 두 가지는 무엇인가”란, 물음이다. “이를테면 눈과 색”에서 “두 연이 빠져야 한다”까지이다. 답한다. 육근과 육경이, 각각 자기의 식을 생기게 하는 것을 두 연이라 한다. 만약 과거와 미래의 두 세가 실제로 존재하지 않는다면, 과거와 미래를 반연하는 의식은 두 연이 빠져야 한다.</w:t>
      </w:r>
    </w:p>
    <w:p>
      <w:pPr>
        <w:pStyle w:val="SHTKSourceText"/>
        <w:keepNext/>
      </w:pPr>
      <w:r>
        <w:t xml:space="preserve">過去無故應闕依．緣。</w:t>
      </w:r>
    </w:p>
    <w:p>
      <w:pPr>
        <w:pStyle w:val="SHTKTranslationText"/>
      </w:pPr>
      <w:r>
        <w:t xml:space="preserve">과거가 없기 때문에 의와 연이 빠져야 하고,</w:t>
      </w:r>
    </w:p>
    <w:p>
      <w:pPr>
        <w:pStyle w:val="SHTKSourceText"/>
        <w:keepNext/>
      </w:pPr>
      <w:r>
        <w:t xml:space="preserve">過．未無故應闕[2]境緣。</w:t>
      </w:r>
    </w:p>
    <w:p>
      <w:pPr>
        <w:pStyle w:val="SHTKTranslationText"/>
      </w:pPr>
      <w:r>
        <w:t xml:space="preserve">과거와 미래가 없기 때문에 경계의 연이 빠져야 한다.</w:t>
      </w:r>
    </w:p>
    <w:p>
      <w:pPr>
        <w:pStyle w:val="SHTKNoteSummary"/>
        <w:keepNext/>
      </w:pPr>
      <w:r>
        <w:t>교감 요약 | [CBETA 교감] 저본 境 → 乙본 所</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0310002.</w:t>
      </w:r>
    </w:p>
    <w:p>
      <w:pPr>
        <w:pStyle w:val="SHTKPositionMarker"/>
        <w:keepNext/>
      </w:pPr>
      <w:r>
        <w:t xml:space="preserve">[0310b07]</w:t>
      </w:r>
    </w:p>
    <w:p>
      <w:pPr>
        <w:pStyle w:val="SHTKSourceText"/>
        <w:keepNext/>
      </w:pPr>
      <w:r>
        <w:t xml:space="preserve">已依聖教至識亦應無者。 釋有境故。 以理而言。</w:t>
      </w:r>
    </w:p>
    <w:p>
      <w:pPr>
        <w:pStyle w:val="SHTKTranslationText"/>
      </w:pPr>
      <w:r>
        <w:t xml:space="preserve">“이미 성교에 의하여”에서 “식도 또한 없어야 한다”까지이다. ‘경계가 있기 때문’이라는 것을 해석한다. 이치로 말하면,</w:t>
      </w:r>
    </w:p>
    <w:p>
      <w:pPr>
        <w:pStyle w:val="SHTKSourceText"/>
        <w:keepNext/>
      </w:pPr>
      <w:r>
        <w:t xml:space="preserve">要[3]必有境識乃得生。</w:t>
      </w:r>
    </w:p>
    <w:p>
      <w:pPr>
        <w:pStyle w:val="SHTKTranslationText"/>
      </w:pPr>
      <w:r>
        <w:t xml:space="preserve">반드시 경계가 있어야 식이 비로소 생길 수 있고,</w:t>
      </w:r>
    </w:p>
    <w:p>
      <w:pPr>
        <w:pStyle w:val="SHTKNoteSummary"/>
        <w:keepNext/>
      </w:pPr>
      <w:r>
        <w:t>교감 요약 | [CBETA 교감] 甲·乙본에는 必 없음</w:t>
      </w:r>
    </w:p>
    <w:p>
      <w:pPr>
        <w:pStyle w:val="SHTKNoteDetail"/>
      </w:pPr>
      <w:r>
        <w:t>• 원교감 원문 | 必【大】，〔－〕【甲】【乙】</w:t>
      </w:r>
    </w:p>
    <w:p>
      <w:pPr>
        <w:pStyle w:val="SHTKNoteDetail"/>
      </w:pPr>
      <w:r>
        <w:t>• 한국어 해설 | 저본의 해당 글자를 유지하고 이문은 교감으로만 기록한다.</w:t>
      </w:r>
    </w:p>
    <w:p>
      <w:pPr>
        <w:pStyle w:val="SHTKNoteDetail"/>
      </w:pPr>
      <w:r>
        <w:t>• 이문 기준 번역 | 이문은 저본의 必에 해당하는 말 없이 읽는다.</w:t>
      </w:r>
    </w:p>
    <w:p>
      <w:pPr>
        <w:pStyle w:val="SHTKNoteDetail"/>
      </w:pPr>
      <w:r>
        <w:t>• 번역 영향 판정 | [문장 구조 변화]</w:t>
      </w:r>
    </w:p>
    <w:p>
      <w:pPr>
        <w:pStyle w:val="SHTKNoteDetail"/>
      </w:pPr>
      <w:r>
        <w:t>• 출처 | CBETA T41n1821, 교감 번호 0310003.</w:t>
      </w:r>
    </w:p>
    <w:p>
      <w:pPr>
        <w:pStyle w:val="SHTKSourceText"/>
        <w:keepNext/>
      </w:pPr>
      <w:r>
        <w:t xml:space="preserve">無則不生其理決定 若去．來無。 是則應有無所緣識。 所緣無故識亦應無。</w:t>
      </w:r>
    </w:p>
    <w:p>
      <w:pPr>
        <w:pStyle w:val="SHTKTranslationText"/>
      </w:pPr>
      <w:r>
        <w:t xml:space="preserve">없다면 생기지 않는다는 이치는 결정되어 있다. 만약 과거와 미래가 없다면, 곧 소연이 없는 식이 있어야 한다. 소연이 없기 때문에 식도 또한 없어야 한다.</w:t>
      </w:r>
    </w:p>
    <w:p>
      <w:pPr>
        <w:pStyle w:val="SHTKPositionMarker"/>
        <w:keepNext/>
      </w:pPr>
      <w:r>
        <w:t xml:space="preserve">[0310b10]</w:t>
      </w:r>
    </w:p>
    <w:p>
      <w:pPr>
        <w:pStyle w:val="SHTKSourceText"/>
        <w:keepNext/>
      </w:pPr>
      <w:r>
        <w:t xml:space="preserve">又已謝業至有現因在者。 釋有果故。 又已落謝過去世業。 有當果故。 顯有二世。 謂若實無過去體者。 善．惡二業其體應無。 由業無故。</w:t>
      </w:r>
    </w:p>
    <w:p>
      <w:pPr>
        <w:pStyle w:val="SHTKTranslationText"/>
      </w:pPr>
      <w:r>
        <w:t xml:space="preserve">“또 이미 사라진 업”에서 “현재의 인이 존재하는 것이 아니다”까지이다. ‘과가 있기 때문’이라는 것을 해석한다. 또 이미 사라져 과거세에 속한 업은, 장래의 과가 있기 때문에, 두 세가 존재함을 드러낸다. 이를테면 만약 과거의 체가 실제로 없다면, 선업과 악업 두 업의 체도 없어야 한다. 업이 없기 때문에,</w:t>
      </w:r>
    </w:p>
    <w:p>
      <w:pPr>
        <w:pStyle w:val="SHTKSourceText"/>
        <w:keepNext/>
      </w:pPr>
      <w:r>
        <w:t xml:space="preserve">未來當果亦應無有。 非現在果生時有現因在。 以異熟果非因俱故 又解非未來果生時有現因在。 以異熟果非與因無間故 又解非現．未果生時有現因在。 以異熟果非與因俱及無間故。</w:t>
      </w:r>
    </w:p>
    <w:p>
      <w:pPr>
        <w:pStyle w:val="SHTKTranslationText"/>
      </w:pPr>
      <w:r>
        <w:t xml:space="preserve">미래의 장래 과도 또한 없어야 한다. 현재의 과가 생길 때 현재의 인이 존재하는 것은 아니다. 이숙과는 인과 함께하지 않기 때문이다. 또 달리 해석하면, 미래의 과가 생길 때 현재의 인이 존재하는 것이 아니다. 이숙과는 인과 무간하지 않기 때문이다. 또 달리 해석하면, 현재 또는 미래의 과가 생길 때 현재의 인이 존재하는 것이 아니다. 이숙과는 인과 함께하지도 않고 무간하지도 않기 때문이다.</w:t>
      </w:r>
    </w:p>
    <w:p>
      <w:pPr>
        <w:pStyle w:val="SHTKPositionMarker"/>
        <w:keepNext/>
      </w:pPr>
      <w:r>
        <w:t xml:space="preserve">[0310b18]</w:t>
      </w:r>
    </w:p>
    <w:p>
      <w:pPr>
        <w:pStyle w:val="SHTKSourceText"/>
        <w:keepNext/>
      </w:pPr>
      <w:r>
        <w:t xml:space="preserve">由此教理至二世實有者。 結。 由前二教及後二理。 毘婆沙師立去．來有。</w:t>
      </w:r>
    </w:p>
    <w:p>
      <w:pPr>
        <w:pStyle w:val="SHTKTranslationText"/>
      </w:pPr>
      <w:r>
        <w:t xml:space="preserve">“이 교와 이치로 말미암아”에서 “두 세가 실제로 존재한다”까지이다. 맺는다. 앞의 두 가지 교와 뒤의 두 가지 이치에 의하여, 비바사사는 과거와 미래가 존재한다고 세운다.</w:t>
      </w:r>
    </w:p>
    <w:p>
      <w:pPr>
        <w:pStyle w:val="SHTKPositionMarker"/>
        <w:keepNext/>
      </w:pPr>
      <w:r>
        <w:t xml:space="preserve">[0310b20]</w:t>
      </w:r>
    </w:p>
    <w:p>
      <w:pPr>
        <w:pStyle w:val="SHTKSourceText"/>
        <w:keepNext/>
      </w:pPr>
      <w:r>
        <w:t xml:space="preserve">若自謂是至一切有宗者。 釋下兩句。 若自謂是說一切有宗決定應許實有去．來世。 以說三世皆定實有。 故許是說一切有宗。</w:t>
      </w:r>
    </w:p>
    <w:p>
      <w:pPr>
        <w:pStyle w:val="SHTKTranslationText"/>
      </w:pPr>
      <w:r>
        <w:t xml:space="preserve">“만약 스스로 말하기를”에서 “설일체유종”까지이다. 아래 두 구절을 해석한다. 만약 스스로 설일체유종이라고 한다면 반드시 과거와 미래의 세가 실제로 존재한다고 인정해야 한다. 삼세가 모두 결정코 실제로 존재한다고 말하기 때문에, 설일체유종이라고 인정된다.</w:t>
      </w:r>
    </w:p>
    <w:p>
      <w:pPr>
        <w:pStyle w:val="SHTKPositionMarker"/>
        <w:keepNext/>
      </w:pPr>
      <w:r>
        <w:t xml:space="preserve">[0310b23]</w:t>
      </w:r>
    </w:p>
    <w:p>
      <w:pPr>
        <w:pStyle w:val="SHTKSourceText"/>
        <w:keepNext/>
      </w:pPr>
      <w:r>
        <w:t xml:space="preserve">謂若有人至非此部攝者。 對簡部別。 說非盡理。 半是半非。 更須分別故名分別說部。 梵云毘婆闍縛地。</w:t>
      </w:r>
    </w:p>
    <w:p>
      <w:pPr>
        <w:pStyle w:val="SHTKTranslationText"/>
      </w:pPr>
      <w:r>
        <w:t xml:space="preserve">“이를테면 만약 어떤 사람이”에서 “이 부에 포섭되지 않는다”까지이다. 부파의 차이를 상대하여 가려낸다. 그 설명이 이치를 다하지 못하고, 절반은 옳고 절반은 그르며, 다시 분별해야 하므로 분별설부라고 한다. 범어로는 비바사박지라고 한다.</w:t>
      </w:r>
    </w:p>
    <w:p>
      <w:pPr>
        <w:pStyle w:val="SHTKSourceText"/>
        <w:keepNext/>
      </w:pPr>
      <w:r>
        <w:t xml:space="preserve">毘婆名分別縛地名[4]說。</w:t>
      </w:r>
    </w:p>
    <w:p>
      <w:pPr>
        <w:pStyle w:val="SHTKTranslationText"/>
      </w:pPr>
      <w:r>
        <w:t xml:space="preserve">‘비바사’는 분별이라는 뜻이고 ‘박지’는 설이라는 뜻이다.</w:t>
      </w:r>
    </w:p>
    <w:p>
      <w:pPr>
        <w:pStyle w:val="SHTKNoteSummary"/>
        <w:keepNext/>
      </w:pPr>
      <w:r>
        <w:t>교감 요약 | [CBETA 교감] 저본 說 → 甲·乙본 部</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0310004.</w:t>
      </w:r>
    </w:p>
    <w:p>
      <w:pPr>
        <w:pStyle w:val="SHTKSourceText"/>
        <w:keepNext/>
      </w:pPr>
      <w:r>
        <w:t xml:space="preserve">舊云毘婆闍婆提者訛也。 若宗輪論。 飲光部。 若業果已熟則無。 果未熟則有 彼計同此。</w:t>
      </w:r>
    </w:p>
    <w:p>
      <w:pPr>
        <w:pStyle w:val="SHTKTranslationText"/>
      </w:pPr>
      <w:r>
        <w:t xml:space="preserve">옛날에 비바사바제라고 한 것은 잘못이다. 만약 『종륜론』에 의하면, 음광부는, 업의 과가 이미 익었으면 곧 없고, 과가 아직 익지 않았으면 곧 존재한다고 한다. 그들의 견해가 여기와 같다.</w:t>
      </w:r>
    </w:p>
    <w:p>
      <w:pPr>
        <w:pStyle w:val="SHTKPositionMarker"/>
        <w:keepNext/>
      </w:pPr>
      <w:r>
        <w:t xml:space="preserve">[0310b29]</w:t>
      </w:r>
    </w:p>
    <w:p>
      <w:pPr>
        <w:pStyle w:val="SHTKSourceText"/>
        <w:keepNext/>
      </w:pPr>
      <w:r>
        <w:t xml:space="preserve">今此部中至立世最為善者。 此即第二敘說定宗。 上兩句答初問。 下兩句答第二問。</w:t>
      </w:r>
    </w:p>
    <w:p>
      <w:pPr>
        <w:pStyle w:val="SHTKTranslationText"/>
      </w:pPr>
      <w:r>
        <w:t xml:space="preserve">“이제 이 부 가운데”에서 “세를 세우는 것이 가장 훌륭하다”까지이다. 이는 곧 둘째로 결정된 종지를 서술하는 것이다. 위의 두 구절은 첫 번째 물음에 답하고, 아래의 두 구절은 두 번째 물음에 답한다.</w:t>
      </w:r>
    </w:p>
    <w:p>
      <w:pPr>
        <w:pStyle w:val="SHTKPositionMarker"/>
        <w:keepNext/>
      </w:pPr>
      <w:r>
        <w:t xml:space="preserve">[0310c02]</w:t>
      </w:r>
    </w:p>
    <w:p>
      <w:pPr>
        <w:pStyle w:val="SHTKSourceText"/>
        <w:keepNext/>
      </w:pPr>
      <w:r>
        <w:t xml:space="preserve">論曰至非捨得體者。</w:t>
      </w:r>
    </w:p>
    <w:p>
      <w:pPr>
        <w:pStyle w:val="SHTKTranslationText"/>
      </w:pPr>
      <w:r>
        <w:t xml:space="preserve">“논하여 말한다”에서 “체를 버리고 얻는 것이 아니다”까지이다.</w:t>
      </w:r>
    </w:p>
    <w:p>
      <w:pPr>
        <w:pStyle w:val="SHTKSourceText"/>
        <w:keepNext/>
      </w:pPr>
      <w:r>
        <w:t xml:space="preserve">總有四[5]說。</w:t>
      </w:r>
    </w:p>
    <w:p>
      <w:pPr>
        <w:pStyle w:val="SHTKTranslationText"/>
      </w:pPr>
      <w:r>
        <w:t xml:space="preserve">모두 네 가지 설이 있다.</w:t>
      </w:r>
    </w:p>
    <w:p>
      <w:pPr>
        <w:pStyle w:val="SHTKNoteSummary"/>
        <w:keepNext/>
      </w:pPr>
      <w:r>
        <w:t>교감 요약 | [CBETA 교감] 저본 說 → 甲·乙본 種</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0310005.</w:t>
      </w:r>
    </w:p>
    <w:p>
      <w:pPr>
        <w:pStyle w:val="SHTKSourceText"/>
        <w:keepNext/>
      </w:pPr>
      <w:r>
        <w:t xml:space="preserve">此即初師。</w:t>
      </w:r>
    </w:p>
    <w:p>
      <w:pPr>
        <w:pStyle w:val="SHTKTranslationText"/>
      </w:pPr>
      <w:r>
        <w:t xml:space="preserve">이는 곧 첫째 논사이다.</w:t>
      </w:r>
    </w:p>
    <w:p>
      <w:pPr>
        <w:pStyle w:val="SHTKPositionMarker"/>
        <w:keepNext/>
      </w:pPr>
      <w:r>
        <w:t xml:space="preserve">[0310c03]</w:t>
      </w:r>
    </w:p>
    <w:p>
      <w:pPr>
        <w:pStyle w:val="SHTKSourceText"/>
        <w:keepNext/>
      </w:pPr>
      <w:r>
        <w:t xml:space="preserve">能救正法。 或正法救彼。 或以正法救人。 故名法救。 或言大德即斯人也 法救說言。 由三類不同三世有異。 彼謂諸法行於三世時。</w:t>
      </w:r>
    </w:p>
    <w:p>
      <w:pPr>
        <w:pStyle w:val="SHTKTranslationText"/>
      </w:pPr>
      <w:r>
        <w:t xml:space="preserve">능히 정법을 구제하거나, 혹은 정법이 그를 구제하거나, 혹은 정법으로써 사람을 구제하기 때문에, 법구라고 이름한다. 혹은 ‘대덕’이라고 한 이가 곧 이 사람이라고도 한다. 법구가 말한다. 세 종류가 같지 않기 때문에 삼세가 다르다. 그는 모든 법이 삼세를 행할 때,</w:t>
      </w:r>
    </w:p>
    <w:p>
      <w:pPr>
        <w:pStyle w:val="SHTKSourceText"/>
        <w:keepNext/>
      </w:pPr>
      <w:r>
        <w:t xml:space="preserve">由三類有殊非體有異。 如破金器作餘物時。 方．圓等形雖復有殊。 而顯無異。 又如乳變成於酪時。 捨乳甘味及乳冷勢。 得酪酢味．及酪熱勢。 非捨顯色。</w:t>
      </w:r>
    </w:p>
    <w:p>
      <w:pPr>
        <w:pStyle w:val="SHTKTranslationText"/>
      </w:pPr>
      <w:r>
        <w:t xml:space="preserve">세 종류에 차이가 있기 때문이지 체에 차이가 있는 것은 아니라고 한다. 마치 금으로 만든 그릇을 깨뜨려 다른 물건을 만들 때, 네모나고 둥근 등의 형상은 비록 다시 차이가 있지만, 금의 드러나는 빛깔은 다르지 않은 것과 같다. 또 우유가 변하여 낙(酪)이 될 때, 우유의 단맛과 우유의 찬 기세를 버리고, 낙의 신맛과 낙의 더운 기세를 얻지만, 현색을 버리는 것은 아닌 것과 같다.</w:t>
      </w:r>
    </w:p>
    <w:p>
      <w:pPr>
        <w:pStyle w:val="SHTKSourceText"/>
        <w:keepNext/>
      </w:pPr>
      <w:r>
        <w:t xml:space="preserve">如是諸法行於世時。 從未來至現在。 從現在入過去。 唯捨類得類。 非捨體得體。</w:t>
      </w:r>
    </w:p>
    <w:p>
      <w:pPr>
        <w:pStyle w:val="SHTKTranslationText"/>
      </w:pPr>
      <w:r>
        <w:t xml:space="preserve">이와 같이 모든 법이 세를 행할 때, 미래에서 현재에 이르고, 현재에서 과거로 들어가면서, 오직 종류를 버리고 종류를 얻을 뿐이며, 체를 버리고 체를 얻는 것은 아니다.</w:t>
      </w:r>
    </w:p>
    <w:p>
      <w:pPr>
        <w:pStyle w:val="SHTKPositionMarker"/>
        <w:keepNext/>
      </w:pPr>
      <w:r>
        <w:t xml:space="preserve">[0310c12]</w:t>
      </w:r>
    </w:p>
    <w:p>
      <w:pPr>
        <w:pStyle w:val="SHTKSourceText"/>
        <w:keepNext/>
      </w:pPr>
      <w:r>
        <w:t xml:space="preserve">尊者妙音至不名離染者。 此即第二師 音聲妙故名曰妙音。 梵云懼沙。 舊云瞿沙訛也 彼作是說。 由不相應中別有一類世相不同。 三世有異。</w:t>
      </w:r>
    </w:p>
    <w:p>
      <w:pPr>
        <w:pStyle w:val="SHTKTranslationText"/>
      </w:pPr>
      <w:r>
        <w:t xml:space="preserve">“존자 묘음”에서 “염을 떠났다고 이름하지 않는다”까지이다. 이는 곧 둘째 논사이다. 음성이 묘하기 때문에 묘음이라 이름한다. 범어로는 구사라고 한다. 옛날에 구사라고 한 것은 잘못이다. 그는 이와 같이 말한다. 불상응 가운데 별도로 한 종류의 세상(世相)이 있어 서로 같지 않기 때문에, 삼세가 다르다.</w:t>
      </w:r>
    </w:p>
    <w:p>
      <w:pPr>
        <w:pStyle w:val="SHTKSourceText"/>
        <w:keepNext/>
      </w:pPr>
      <w:r>
        <w:t xml:space="preserve">諸有為法一一有三。 隨在何世。 一顯二隱。 一正顯者名為正合。 餘二雖隱而非體無。 故亦名為不離彼相 又解相有用時名合。 相雖無用。</w:t>
      </w:r>
    </w:p>
    <w:p>
      <w:pPr>
        <w:pStyle w:val="SHTKTranslationText"/>
      </w:pPr>
      <w:r>
        <w:t xml:space="preserve">모든 유위법은 하나하나 세 가지를 가지고 있으며, 어느 세에 있든지, 하나는 드러나고 둘은 숨어 있다. 하나가 바로 드러난 것을 정합이라고 이름한다. 나머지 둘은 비록 숨어 있으나 체가 없는 것은 아니므로, 또한 저 상을 떠나지 않았다고 이름한다. 또 달리 해석하면 상이 작용할 때를 ‘합’이라 한다. 상은 비록 작용이 없더라도,</w:t>
      </w:r>
    </w:p>
    <w:p>
      <w:pPr>
        <w:pStyle w:val="SHTKSourceText"/>
        <w:keepNext/>
      </w:pPr>
      <w:r>
        <w:t xml:space="preserve">而隨於法其體非無故言[6]而不名離。</w:t>
      </w:r>
    </w:p>
    <w:p>
      <w:pPr>
        <w:pStyle w:val="SHTKTranslationText"/>
      </w:pPr>
      <w:r>
        <w:t xml:space="preserve">법을 따라 그 체가 없지 않기 때문에 ‘떠났다고 이름하지 않는다’고 말한다.</w:t>
      </w:r>
    </w:p>
    <w:p>
      <w:pPr>
        <w:pStyle w:val="SHTKNoteSummary"/>
        <w:keepNext/>
      </w:pPr>
      <w:r>
        <w:t>교감 요약 | [CBETA 교감] 저본 而 → 乙본 合</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0310006.</w:t>
      </w:r>
    </w:p>
    <w:p>
      <w:pPr>
        <w:pStyle w:val="SHTKSourceText"/>
        <w:keepNext/>
      </w:pPr>
      <w:r>
        <w:t xml:space="preserve">如人正染一妻室時一貪有用。 於餘姬媵雖有貪無用不名離貪。 恒隨行故。</w:t>
      </w:r>
    </w:p>
    <w:p>
      <w:pPr>
        <w:pStyle w:val="SHTKTranslationText"/>
      </w:pPr>
      <w:r>
        <w:t xml:space="preserve">마치 어떤 사람이 바로 한 아내를 탐애할 때 하나의 탐은 작용이 있지만, 나머지 첩들에 대해서는 비록 탐이 있어도 작용이 없어 탐을 떠났다고 이름하지 않는 것과 같다. 항상 따라 행하기 때문이다.</w:t>
      </w:r>
    </w:p>
    <w:p>
      <w:pPr>
        <w:pStyle w:val="SHTKPositionMarker"/>
        <w:keepNext/>
      </w:pPr>
      <w:r>
        <w:t xml:space="preserve">[0310c21]</w:t>
      </w:r>
    </w:p>
    <w:p>
      <w:pPr>
        <w:pStyle w:val="SHTKSourceText"/>
        <w:keepNext/>
      </w:pPr>
      <w:r>
        <w:t xml:space="preserve">尊者世友至置千名千者。</w:t>
      </w:r>
    </w:p>
    <w:p>
      <w:pPr>
        <w:pStyle w:val="SHTKTranslationText"/>
      </w:pPr>
      <w:r>
        <w:t xml:space="preserve">“존자 세우”에서 “천의 자리에 놓으면 천이라 한다”까지이다.</w:t>
      </w:r>
    </w:p>
    <w:p>
      <w:pPr>
        <w:pStyle w:val="SHTKSourceText"/>
        <w:keepNext/>
      </w:pPr>
      <w:r>
        <w:t xml:space="preserve">[7]此即第三師說</w:t>
      </w:r>
    </w:p>
    <w:p>
      <w:pPr>
        <w:pStyle w:val="SHTKTranslationText"/>
      </w:pPr>
      <w:r>
        <w:t xml:space="preserve">이는 곧 셋째 논사의 설이다.</w:t>
      </w:r>
    </w:p>
    <w:p>
      <w:pPr>
        <w:pStyle w:val="SHTKNoteSummary"/>
        <w:keepNext/>
      </w:pPr>
      <w:r>
        <w:t>교감 요약 | [CBETA 교감] 저본 此 → 甲·乙본 此下</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0310007.</w:t>
      </w:r>
    </w:p>
    <w:p>
      <w:pPr>
        <w:pStyle w:val="SHTKSourceText"/>
        <w:keepNext/>
      </w:pPr>
      <w:r>
        <w:t xml:space="preserve">世是天名。</w:t>
      </w:r>
    </w:p>
    <w:p>
      <w:pPr>
        <w:pStyle w:val="SHTKTranslationText"/>
      </w:pPr>
      <w:r>
        <w:t xml:space="preserve">‘세(世)’는 하늘의 이름이다.</w:t>
      </w:r>
    </w:p>
    <w:p>
      <w:pPr>
        <w:pStyle w:val="SHTKSourceText"/>
        <w:keepNext/>
      </w:pPr>
      <w:r>
        <w:t xml:space="preserve">與天[8]遂友故名世友。</w:t>
      </w:r>
    </w:p>
    <w:p>
      <w:pPr>
        <w:pStyle w:val="SHTKTranslationText"/>
      </w:pPr>
      <w:r>
        <w:t xml:space="preserve">하늘과 벗이 되도록 하였기 때문에 세우라고 이름한다.</w:t>
      </w:r>
    </w:p>
    <w:p>
      <w:pPr>
        <w:pStyle w:val="SHTKNoteSummary"/>
        <w:keepNext/>
      </w:pPr>
      <w:r>
        <w:t>교감 요약 | [CBETA 교감] 遂【大】＊，逐【甲】【乙】＊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0310008.</w:t>
      </w:r>
    </w:p>
    <w:p>
      <w:pPr>
        <w:pStyle w:val="SHTKSourceText"/>
        <w:keepNext/>
      </w:pPr>
      <w:r>
        <w:t xml:space="preserve">父母憐子恐惡鬼神之所加害。</w:t>
      </w:r>
    </w:p>
    <w:p>
      <w:pPr>
        <w:pStyle w:val="SHTKTranslationText"/>
      </w:pPr>
      <w:r>
        <w:t xml:space="preserve">부모가 자식을 가엾게 여겨 악한 귀신에게 해를 입을까 두려워하여,</w:t>
      </w:r>
    </w:p>
    <w:p>
      <w:pPr>
        <w:pStyle w:val="SHTKSourceText"/>
        <w:keepNext/>
      </w:pPr>
      <w:r>
        <w:t xml:space="preserve">言天[＊]遂友。</w:t>
      </w:r>
    </w:p>
    <w:p>
      <w:pPr>
        <w:pStyle w:val="SHTKTranslationText"/>
      </w:pPr>
      <w:r>
        <w:t xml:space="preserve">‘하늘이 벗이 되게 하소서’라고 말하였다.</w:t>
      </w:r>
    </w:p>
    <w:p>
      <w:pPr>
        <w:pStyle w:val="SHTKNoteSummary"/>
        <w:keepNext/>
      </w:pPr>
      <w:r>
        <w:t>교감 요약 | [상호참조] 이 [＊]는 CBETA가 붙인 참조 표지로, 연결된 교감을 확정할 수 없다.</w:t>
      </w:r>
    </w:p>
    <w:p>
      <w:pPr>
        <w:pStyle w:val="SHTKNoteDetail"/>
      </w:pPr>
      <w:r>
        <w:t>• 한국어 해설 | 저본 遂를 유지한다.</w:t>
      </w:r>
    </w:p>
    <w:p>
      <w:pPr>
        <w:pStyle w:val="SHTKNoteDetail"/>
      </w:pPr>
      <w:r>
        <w:t>• 출처 | CBETA T41n1821, 교감 번호 0310008.</w:t>
      </w:r>
    </w:p>
    <w:p>
      <w:pPr>
        <w:pStyle w:val="SHTKSourceText"/>
        <w:keepNext/>
      </w:pPr>
      <w:r>
        <w:t xml:space="preserve">彼不敢損故[9]故以為名焉。</w:t>
      </w:r>
    </w:p>
    <w:p>
      <w:pPr>
        <w:pStyle w:val="SHTKTranslationText"/>
      </w:pPr>
      <w:r>
        <w:t xml:space="preserve">그들이 감히 해치지 못하게 하려 하였으므로 이것을 이름으로 삼았다.</w:t>
      </w:r>
    </w:p>
    <w:p>
      <w:pPr>
        <w:pStyle w:val="SHTKNoteSummary"/>
        <w:keepNext/>
      </w:pPr>
      <w:r>
        <w:t>교감 요약 | [CBETA 교감] 甲·乙본에는 故 없음</w:t>
      </w:r>
    </w:p>
    <w:p>
      <w:pPr>
        <w:pStyle w:val="SHTKNoteDetail"/>
      </w:pPr>
      <w:r>
        <w:t>• 원교감 원문 | 故【大】，〔－〕【甲】【乙】</w:t>
      </w:r>
    </w:p>
    <w:p>
      <w:pPr>
        <w:pStyle w:val="SHTKNoteDetail"/>
      </w:pPr>
      <w:r>
        <w:t>• 한국어 해설 | 저본의 해당 글자를 유지하고 이문은 교감으로만 기록한다.</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0310009.</w:t>
      </w:r>
    </w:p>
    <w:p>
      <w:pPr>
        <w:pStyle w:val="SHTKSourceText"/>
        <w:keepNext/>
      </w:pPr>
      <w:r>
        <w:t xml:space="preserve">梵名筏蘇密呾囉。 筏蘇名世。 密呾囉名友。 舊云和須密訛也 彼作是說。 由位不同三世有異。 彼謂諸法行於世時。 至三世位位中。</w:t>
      </w:r>
    </w:p>
    <w:p>
      <w:pPr>
        <w:pStyle w:val="SHTKTranslationText"/>
      </w:pPr>
      <w:r>
        <w:t xml:space="preserve">범명은 바소밀달라이다. 바소는 세(世)라는 뜻이고, 밀달라는 우(友)라는 뜻이다. 옛날에 화수밀이라고 한 것은 잘못이다. 그는 이와 같이 말한다. 위치가 같지 않기 때문에 삼세가 다르다. 그는 모든 법이 세를 행할 때, 삼세의 위치에 이르면 각각의 위치에서,</w:t>
      </w:r>
    </w:p>
    <w:p>
      <w:pPr>
        <w:pStyle w:val="SHTKSourceText"/>
        <w:keepNext/>
      </w:pPr>
      <w:r>
        <w:t xml:space="preserve">作三世異異說。 由三位有別。 非三體有異。 如運一籌置一位處名一。 置百位處名百。 置千位處名千。 雖歷位有別。 而籌體無異。</w:t>
      </w:r>
    </w:p>
    <w:p>
      <w:pPr>
        <w:pStyle w:val="SHTKTranslationText"/>
      </w:pPr>
      <w:r>
        <w:t xml:space="preserve">삼세가 서로 다르다고 말한다고 한다. 세 위치에 차이가 있기 때문이지, 세 체에 차이가 있는 것은 아니다. 마치 하나의 산가지를 옮겨 일의 자리에 두면 일이라고 하고, 백의 자리에 두면 백이라고 하며, 천의 자리에 두면 천이라고 하는 것과 같다. 비록 거치는 위치에는 차이가 있지만, 산가지의 체는 다르지 않다.</w:t>
      </w:r>
    </w:p>
    <w:p>
      <w:pPr>
        <w:pStyle w:val="SHTKPositionMarker"/>
        <w:keepNext/>
      </w:pPr>
      <w:r>
        <w:t xml:space="preserve">[0311a02]</w:t>
      </w:r>
    </w:p>
    <w:p>
      <w:pPr>
        <w:pStyle w:val="SHTKSourceText"/>
        <w:keepNext/>
      </w:pPr>
      <w:r>
        <w:t xml:space="preserve">尊者覺天至名母名女者 能覺悟天故名覺天。 梵云勃陀提婆。 勃陀名覺。 提婆名天。 舊云佛陀提婆訛也 彼作是說。 由觀待有別故三世有異。</w:t>
      </w:r>
    </w:p>
    <w:p>
      <w:pPr>
        <w:pStyle w:val="SHTKTranslationText"/>
      </w:pPr>
      <w:r>
        <w:t xml:space="preserve">“존자 각천”에서 “어머니라 하고 딸이라 한다”까지이다. 능히 하늘을 깨닫게 하기 때문에 각천이라 이름한다. 범어로는 발타제바라고 한다. 발타는 각이라는 뜻이고, 제바는 천이라는 뜻이다. 옛날에 불타제바라고 한 것은 잘못이다. 그는 이와 같이 말한다. 관대함에 차이가 있기 때문에 삼세가 다르다.</w:t>
      </w:r>
    </w:p>
    <w:p>
      <w:pPr>
        <w:pStyle w:val="SHTKSourceText"/>
        <w:keepNext/>
      </w:pPr>
      <w:r>
        <w:t xml:space="preserve">彼謂諸法行於世時。 前後觀待立名有異。 觀待後故名過去。 觀待前故名未來。 俱觀待故名現在。 如一女人觀待女名母。 觀待母名女。 體雖無別。</w:t>
      </w:r>
    </w:p>
    <w:p>
      <w:pPr>
        <w:pStyle w:val="SHTKTranslationText"/>
      </w:pPr>
      <w:r>
        <w:t xml:space="preserve">그는 모든 법이 세를 행할 때, 앞뒤를 관대하여 세우는 이름에 차이가 있다고 한다. 뒤를 관대하기 때문에 과거라 하고, 앞을 관대하기 때문에 미래라 하며, 앞뒤를 함께 관대하기 때문에 현재라 한다. 마치 한 여인이 딸을 관대하여 어머니라 하고, 어머니를 관대하여 딸이라 하는 것과 같다. 체는 비록 차이가 없지만,</w:t>
      </w:r>
    </w:p>
    <w:p>
      <w:pPr>
        <w:pStyle w:val="SHTKSourceText"/>
        <w:keepNext/>
      </w:pPr>
      <w:r>
        <w:t xml:space="preserve">由待有異。 得母．女名。</w:t>
      </w:r>
    </w:p>
    <w:p>
      <w:pPr>
        <w:pStyle w:val="SHTKTranslationText"/>
      </w:pPr>
      <w:r>
        <w:t xml:space="preserve">관대함에 차이가 있기 때문에, 어머니와 딸이라는 이름을 얻는다.</w:t>
      </w:r>
    </w:p>
    <w:p>
      <w:pPr>
        <w:pStyle w:val="SHTKPositionMarker"/>
        <w:keepNext/>
      </w:pPr>
      <w:r>
        <w:t xml:space="preserve">[0311a10]</w:t>
      </w:r>
    </w:p>
    <w:p>
      <w:pPr>
        <w:pStyle w:val="SHTKSourceText"/>
        <w:keepNext/>
      </w:pPr>
      <w:r>
        <w:t xml:space="preserve">此四種說至外道朋中者。 此下釋後兩句。</w:t>
      </w:r>
    </w:p>
    <w:p>
      <w:pPr>
        <w:pStyle w:val="SHTKTranslationText"/>
      </w:pPr>
      <w:r>
        <w:t xml:space="preserve">“이 네 가지 설”에서 “외도의 무리 가운데”까지이다. 이 아래는 뒤의 두 구절을 해석한다.</w:t>
      </w:r>
    </w:p>
    <w:p>
      <w:pPr>
        <w:pStyle w:val="SHTKSourceText"/>
        <w:keepNext/>
      </w:pPr>
      <w:r>
        <w:t xml:space="preserve">將[1]印世友先破餘三。</w:t>
      </w:r>
    </w:p>
    <w:p>
      <w:pPr>
        <w:pStyle w:val="SHTKTranslationText"/>
      </w:pPr>
      <w:r>
        <w:t xml:space="preserve">세우의 설을 인정하기에 앞서 먼저 나머지 세 설을 논파한다.</w:t>
      </w:r>
    </w:p>
    <w:p>
      <w:pPr>
        <w:pStyle w:val="SHTKNoteSummary"/>
        <w:keepNext/>
      </w:pPr>
      <w:r>
        <w:t>교감 요약 | [CBETA 교감] 저본 印 → 乙본 取</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0311001.</w:t>
      </w:r>
    </w:p>
    <w:p>
      <w:pPr>
        <w:pStyle w:val="SHTKSourceText"/>
        <w:keepNext/>
      </w:pPr>
      <w:r>
        <w:t xml:space="preserve">此即破第一師。 此四種說一切有部中。 第一執法有轉變故。 應置數論外道朋中。 同彼計故。 又婆沙七十七云。 說類異者。 離法自性說何為類。</w:t>
      </w:r>
    </w:p>
    <w:p>
      <w:pPr>
        <w:pStyle w:val="SHTKTranslationText"/>
      </w:pPr>
      <w:r>
        <w:t xml:space="preserve">이는 곧 첫째 논사를 논파하는 것이다. 이 네 가지 설일체유부의 설 가운데, 첫째는 법에 전변이 있다고 집착하기 때문에, 마땅히 수론외도의 무리 가운데 두어야 한다. 그들의 견해와 같기 때문이다. 또 『바사론』 제77권에서 말한다. 종류가 다르다고 말한다면, 법의 자성을 떠나 무엇을 종류라고 말하는가.</w:t>
      </w:r>
    </w:p>
    <w:p>
      <w:pPr>
        <w:pStyle w:val="SHTKSourceText"/>
        <w:keepNext/>
      </w:pPr>
      <w:r>
        <w:t xml:space="preserve">故亦非理。 諸有為法從未來世至現在時。 前類應滅。 從現在世至過去時。 後類應生。 過去有生。 未來有滅。 豈應正理。</w:t>
      </w:r>
    </w:p>
    <w:p>
      <w:pPr>
        <w:pStyle w:val="SHTKTranslationText"/>
      </w:pPr>
      <w:r>
        <w:t xml:space="preserve">그러므로 또한 이치에 맞지 않는다. 모든 유위법이 미래세에서 현재에 이를 때, 앞의 종류는 마땅히 멸해야 하고, 현재세에서 과거에 이를 때에는, 뒤의 종류가 마땅히 생겨야 한다. 그러면 과거에 생이 있고, 미래에 멸이 있게 되니, 어찌 바른 이치라 하겠는가.</w:t>
      </w:r>
    </w:p>
    <w:p>
      <w:pPr>
        <w:pStyle w:val="SHTKPositionMarker"/>
        <w:keepNext/>
      </w:pPr>
      <w:r>
        <w:t xml:space="preserve">[0311a17]</w:t>
      </w:r>
    </w:p>
    <w:p>
      <w:pPr>
        <w:pStyle w:val="SHTKSourceText"/>
        <w:keepNext/>
      </w:pPr>
      <w:r>
        <w:t xml:space="preserve">第二所立至何義為同者。 破第二師。 彼師所立世相雜亂。 三世皆有三世相故。 復破喻言。 人於妻室貪現行時。 於餘姬媵貪唯有成就現無貪起。</w:t>
      </w:r>
    </w:p>
    <w:p>
      <w:pPr>
        <w:pStyle w:val="SHTKTranslationText"/>
      </w:pPr>
      <w:r>
        <w:t xml:space="preserve">“둘째가 세운 것”에서 “어떤 뜻이 같다고 하겠는가”까지이다. 둘째 논사를 논파한다. 그 논사가 세운 세의 상은 뒤섞인다. 삼세에 모두 삼세의 상이 있기 때문이다. 다시 비유를 논파하여 말한다. 사람이 한 아내에게 탐이 현행할 때, 나머지 첩들에 대해서는 탐을 오직 성취할 뿐 현재 탐이 일어나지 않는데,</w:t>
      </w:r>
    </w:p>
    <w:p>
      <w:pPr>
        <w:pStyle w:val="SHTKSourceText"/>
        <w:keepNext/>
      </w:pPr>
      <w:r>
        <w:t xml:space="preserve">何義[2]為同。</w:t>
      </w:r>
    </w:p>
    <w:p>
      <w:pPr>
        <w:pStyle w:val="SHTKTranslationText"/>
      </w:pPr>
      <w:r>
        <w:t xml:space="preserve">어떤 뜻에서 같다고 하겠는가.</w:t>
      </w:r>
    </w:p>
    <w:p>
      <w:pPr>
        <w:pStyle w:val="SHTKNoteSummary"/>
        <w:keepNext/>
      </w:pPr>
      <w:r>
        <w:t>교감 요약 | [CBETA 교감] 저본 為 → 甲·乙본 得為</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0311002.</w:t>
      </w:r>
    </w:p>
    <w:p>
      <w:pPr>
        <w:pStyle w:val="SHTKSourceText"/>
        <w:keepNext/>
      </w:pPr>
      <w:r>
        <w:t xml:space="preserve">以三世法同時皆有三世相故。 喻不等法。</w:t>
      </w:r>
    </w:p>
    <w:p>
      <w:pPr>
        <w:pStyle w:val="SHTKTranslationText"/>
      </w:pPr>
      <w:r>
        <w:t xml:space="preserve">삼세의 법은 동시에 모두 삼세의 상을 갖기 때문이다. 그러므로 비유가 법과 같지 않다.</w:t>
      </w:r>
    </w:p>
    <w:p>
      <w:pPr>
        <w:pStyle w:val="SHTKPositionMarker"/>
        <w:keepNext/>
      </w:pPr>
      <w:r>
        <w:t xml:space="preserve">[0311a22]</w:t>
      </w:r>
    </w:p>
    <w:p>
      <w:pPr>
        <w:pStyle w:val="SHTKSourceText"/>
        <w:keepNext/>
      </w:pPr>
      <w:r>
        <w:t xml:space="preserve">第四所立至類亦應然者。 破第四師。 此師所立前後相待。 一世法中應有三世。 謂過去世前剎那應名過去。 後剎那應名未來。 中剎那名為現在。 未來三世類亦應然。</w:t>
      </w:r>
    </w:p>
    <w:p>
      <w:pPr>
        <w:pStyle w:val="SHTKTranslationText"/>
      </w:pPr>
      <w:r>
        <w:t xml:space="preserve">“넷째가 세운 것”에서 “종류도 또한 그러해야 한다”까지이다. 넷째 논사를 논파한다. 이 논사가 세운 것은 앞뒤를 서로 관대하는 것이다. 그렇다면 한 세의 법 가운데 삼세가 있어야 한다. 이를테면 과거세의 앞 찰나는 과거라 해야 하고, 뒤 찰나는 미래라 해야 하며, 가운데 찰나는 현재라 해야 한다. 미래의 삼세도 그 종류가 또한 그러해야 한다.</w:t>
      </w:r>
    </w:p>
    <w:p>
      <w:pPr>
        <w:pStyle w:val="SHTKSourceText"/>
        <w:keepNext/>
      </w:pPr>
      <w:r>
        <w:t xml:space="preserve">現在世法雖一剎那。 待後應名過去。 待前應名未來。</w:t>
      </w:r>
    </w:p>
    <w:p>
      <w:pPr>
        <w:pStyle w:val="SHTKTranslationText"/>
      </w:pPr>
      <w:r>
        <w:t xml:space="preserve">현재세의 법은 비록 한 찰나이지만, 뒤를 관대하면 과거라 해야 하고, 앞을 관대하면 미래라 해야 하며,</w:t>
      </w:r>
    </w:p>
    <w:p>
      <w:pPr>
        <w:pStyle w:val="SHTKPositionMarker"/>
        <w:keepNext/>
      </w:pPr>
      <w:r>
        <w:t xml:space="preserve">[0311a27]</w:t>
      </w:r>
    </w:p>
    <w:p>
      <w:pPr>
        <w:pStyle w:val="SHTKSourceText"/>
        <w:keepNext/>
      </w:pPr>
      <w:r>
        <w:t xml:space="preserve">俱待應名現在 故此四中至非體有殊者。 此即評取第三世友。 如文可知。</w:t>
      </w:r>
    </w:p>
    <w:p>
      <w:pPr>
        <w:pStyle w:val="SHTKTranslationText"/>
      </w:pPr>
      <w:r>
        <w:t xml:space="preserve">앞뒤를 함께 관대하면 현재라 해야 한다. “그러므로 이 네 가지 가운데”에서 “체에 차이가 있는 것은 아니다”까지이다. 이는 곧 셋째 세우의 설을 평하여 취하는 것이다. 글과 같으니 알 수 있다.</w:t>
      </w:r>
    </w:p>
    <w:p>
      <w:pPr>
        <w:pStyle w:val="SHTKPositionMarker"/>
        <w:keepNext/>
      </w:pPr>
      <w:r>
        <w:t xml:space="preserve">[0311a29]</w:t>
      </w:r>
    </w:p>
    <w:p>
      <w:pPr>
        <w:pStyle w:val="SHTKSourceText"/>
        <w:keepNext/>
      </w:pPr>
      <w:r>
        <w:t xml:space="preserve">此已具知至何謂去來者。 經部難。 去．來實有。 應名現在何謂去．來。</w:t>
      </w:r>
    </w:p>
    <w:p>
      <w:pPr>
        <w:pStyle w:val="SHTKTranslationText"/>
      </w:pPr>
      <w:r>
        <w:t xml:space="preserve">“이로써 이미 갖추어 알았다”에서 “무엇을 과거와 미래라 하는가”까지이다. 경부가 논난한다. 과거와 미래가 실제로 존재한다면, 마땅히 현재라 해야 하는데 무엇을 과거와 미래라고 하는가.</w:t>
      </w:r>
    </w:p>
    <w:p>
      <w:pPr>
        <w:pStyle w:val="SHTKPositionMarker"/>
        <w:keepNext/>
      </w:pPr>
      <w:r>
        <w:t xml:space="preserve">[0311b02]</w:t>
      </w:r>
    </w:p>
    <w:p>
      <w:pPr>
        <w:pStyle w:val="SHTKSourceText"/>
        <w:keepNext/>
      </w:pPr>
      <w:r>
        <w:t xml:space="preserve">豈不前言約作用立者。 說一切有部答。 指同前說。</w:t>
      </w:r>
    </w:p>
    <w:p>
      <w:pPr>
        <w:pStyle w:val="SHTKTranslationText"/>
      </w:pPr>
      <w:r>
        <w:t xml:space="preserve">“앞에서 작용에 의거하여 세운다고 말하지 않았는가”란, 설일체유부가 답하는 것이다. 앞의 설과 같다고 가리킨다.</w:t>
      </w:r>
    </w:p>
    <w:p>
      <w:pPr>
        <w:pStyle w:val="SHTKPositionMarker"/>
        <w:keepNext/>
      </w:pPr>
      <w:r>
        <w:t xml:space="preserve">[0311b03]</w:t>
      </w:r>
    </w:p>
    <w:p>
      <w:pPr>
        <w:pStyle w:val="SHTKSourceText"/>
        <w:keepNext/>
      </w:pPr>
      <w:r>
        <w:t xml:space="preserve">若爾現在至有何作用者。 經部復難。 若爾現在有眼等根不見色等彼同分攝。 有何作用名為現在。</w:t>
      </w:r>
    </w:p>
    <w:p>
      <w:pPr>
        <w:pStyle w:val="SHTKTranslationText"/>
      </w:pPr>
      <w:r>
        <w:t xml:space="preserve">“그렇다면 현재에”에서 “무슨 작용이 있는가”까지이다. 경부가 다시 논난한다. 그렇다면 현재의 안근 등이 색 등을 보지 않는 피동분에 포섭될 때, 무슨 작용이 있기에 현재라고 하는가.</w:t>
      </w:r>
    </w:p>
    <w:p>
      <w:pPr>
        <w:pStyle w:val="SHTKPositionMarker"/>
        <w:keepNext/>
      </w:pPr>
      <w:r>
        <w:t xml:space="preserve">[0311b06]</w:t>
      </w:r>
    </w:p>
    <w:p>
      <w:pPr>
        <w:pStyle w:val="SHTKSourceText"/>
        <w:keepNext/>
      </w:pPr>
      <w:r>
        <w:t xml:space="preserve">彼豈不能取果與果者。 說一切有部答。 彼同分眼雖無見色發識之用。 彼豈不能起取果用。 及與果用。 名現在耶。</w:t>
      </w:r>
    </w:p>
    <w:p>
      <w:pPr>
        <w:pStyle w:val="SHTKTranslationText"/>
      </w:pPr>
      <w:r>
        <w:t xml:space="preserve">“그것이 어찌 취과와 여과를 능히 하지 못하겠는가”란, 설일체유부가 답하는 것이다. 피동분인 눈은 비록 색을 보고 식을 일으키는 작용은 없지만, 어찌 취과의 작용을 일으킬 수 없겠는가. 그리고 여과의 작용도 있으므로, 현재라고 하는 것이 아닌가.</w:t>
      </w:r>
    </w:p>
    <w:p>
      <w:pPr>
        <w:pStyle w:val="SHTKPositionMarker"/>
        <w:keepNext/>
      </w:pPr>
      <w:r>
        <w:t xml:space="preserve">[0311b08]</w:t>
      </w:r>
    </w:p>
    <w:p>
      <w:pPr>
        <w:pStyle w:val="SHTKSourceText"/>
        <w:keepNext/>
      </w:pPr>
      <w:r>
        <w:t xml:space="preserve">是則過去至世相應[3]雜者。</w:t>
      </w:r>
    </w:p>
    <w:p>
      <w:pPr>
        <w:pStyle w:val="SHTKTranslationText"/>
      </w:pPr>
      <w:r>
        <w:t xml:space="preserve">“그렇다면 과거”에서 “세의 상이 뒤섞여야 한다”까지이다.</w:t>
      </w:r>
    </w:p>
    <w:p>
      <w:pPr>
        <w:pStyle w:val="SHTKNoteSummary"/>
        <w:keepNext/>
      </w:pPr>
      <w:r>
        <w:t>교감 요약 | [CBETA 교감] 저본 雜 → 乙본 雜亂</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0311003.</w:t>
      </w:r>
    </w:p>
    <w:p>
      <w:pPr>
        <w:pStyle w:val="SHTKSourceText"/>
        <w:keepNext/>
      </w:pPr>
      <w:r>
        <w:t xml:space="preserve">經部復難。</w:t>
      </w:r>
    </w:p>
    <w:p>
      <w:pPr>
        <w:pStyle w:val="SHTKTranslationText"/>
      </w:pPr>
      <w:r>
        <w:t xml:space="preserve">경부가 다시 논난한다.</w:t>
      </w:r>
    </w:p>
    <w:p>
      <w:pPr>
        <w:pStyle w:val="SHTKSourceText"/>
        <w:keepNext/>
      </w:pPr>
      <w:r>
        <w:t xml:space="preserve">過去[4]因等既能與果。</w:t>
      </w:r>
    </w:p>
    <w:p>
      <w:pPr>
        <w:pStyle w:val="SHTKTranslationText"/>
      </w:pPr>
      <w:r>
        <w:t xml:space="preserve">과거의 인 등이 이미 능히 과를 준다면,</w:t>
      </w:r>
    </w:p>
    <w:p>
      <w:pPr>
        <w:pStyle w:val="SHTKNoteSummary"/>
        <w:keepNext/>
      </w:pPr>
      <w:r>
        <w:t>교감 요약 | [CBETA 교감] 저본 因 → 甲·乙본 同類因</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0311004.</w:t>
      </w:r>
    </w:p>
    <w:p>
      <w:pPr>
        <w:pStyle w:val="SHTKSourceText"/>
        <w:keepNext/>
      </w:pPr>
      <w:r>
        <w:t xml:space="preserve">應有作用。</w:t>
      </w:r>
    </w:p>
    <w:p>
      <w:pPr>
        <w:pStyle w:val="SHTKTranslationText"/>
      </w:pPr>
      <w:r>
        <w:t xml:space="preserve">마땅히 작용이 있어야 한다.</w:t>
      </w:r>
    </w:p>
    <w:p>
      <w:pPr>
        <w:pStyle w:val="SHTKSourceText"/>
        <w:keepNext/>
      </w:pPr>
      <w:r>
        <w:t xml:space="preserve">既有作用亦應名[5]現。</w:t>
      </w:r>
    </w:p>
    <w:p>
      <w:pPr>
        <w:pStyle w:val="SHTKTranslationText"/>
      </w:pPr>
      <w:r>
        <w:t xml:space="preserve">이미 작용이 있으니 또한 현재라고 해야 한다.</w:t>
      </w:r>
    </w:p>
    <w:p>
      <w:pPr>
        <w:pStyle w:val="SHTKNoteSummary"/>
        <w:keepNext/>
      </w:pPr>
      <w:r>
        <w:t>교감 요약 | [CBETA 교감] 저본 現 → 甲·乙본 現在</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0311005.</w:t>
      </w:r>
    </w:p>
    <w:p>
      <w:pPr>
        <w:pStyle w:val="SHTKSourceText"/>
        <w:keepNext/>
      </w:pPr>
      <w:r>
        <w:t xml:space="preserve">有半作用世相應有雜亂之過。</w:t>
      </w:r>
    </w:p>
    <w:p>
      <w:pPr>
        <w:pStyle w:val="SHTKTranslationText"/>
      </w:pPr>
      <w:r>
        <w:t xml:space="preserve">절반의 작용이 있으므로 세의 상에는 뒤섞이는 허물이 있어야 한다.</w:t>
      </w:r>
    </w:p>
    <w:p>
      <w:pPr>
        <w:pStyle w:val="SHTKPositionMarker"/>
        <w:keepNext/>
      </w:pPr>
      <w:r>
        <w:t xml:space="preserve">[0311b12]</w:t>
      </w:r>
    </w:p>
    <w:p>
      <w:pPr>
        <w:pStyle w:val="SHTKSourceText"/>
        <w:keepNext/>
      </w:pPr>
      <w:r>
        <w:t xml:space="preserve">已略推徵至此法性甚深者。 此即第二正破。 上句用字通於兩處。 謂何礙用。 用云何。 若用與體無有異者。 世義便壞。 若說去．來法體實有。</w:t>
      </w:r>
    </w:p>
    <w:p>
      <w:pPr>
        <w:pStyle w:val="SHTKTranslationText"/>
      </w:pPr>
      <w:r>
        <w:t xml:space="preserve">“이미 간략히 추궁하였다”에서 “이 법성은 매우 깊다”까지이다. 이는 곧 둘째로 바로 논파하는 것이다. 윗구절의 ‘용’ 자는 두 곳에 통한다. 곧 ‘무엇이 작용을 가로막는가’와, ‘작용은 어떠한가’이다. 만약 작용과 체에 차이가 없다면, 세의 뜻이 곧 무너진다. 만약 과거와 미래의 법체가 실제로 존재한다고 말한다면,</w:t>
      </w:r>
    </w:p>
    <w:p>
      <w:pPr>
        <w:pStyle w:val="SHTKSourceText"/>
        <w:keepNext/>
      </w:pPr>
      <w:r>
        <w:t xml:space="preserve">誰未已生名未來。 誰復已滅名過去。 毘婆沙師作如是言。 此法性甚深。</w:t>
      </w:r>
    </w:p>
    <w:p>
      <w:pPr>
        <w:pStyle w:val="SHTKTranslationText"/>
      </w:pPr>
      <w:r>
        <w:t xml:space="preserve">무엇이 아직 생기지 않았기에 미래라 하고, 무엇이 다시 이미 멸했기에 과거라 하는가. 비바사사는 이와 같이 말한다. 이 법성은 매우 깊다.</w:t>
      </w:r>
    </w:p>
    <w:p>
      <w:pPr>
        <w:pStyle w:val="SHTKPositionMarker"/>
        <w:keepNext/>
      </w:pPr>
      <w:r>
        <w:t xml:space="preserve">[0311b17]</w:t>
      </w:r>
    </w:p>
    <w:p>
      <w:pPr>
        <w:pStyle w:val="SHTKSourceText"/>
        <w:keepNext/>
      </w:pPr>
      <w:r>
        <w:t xml:space="preserve">論曰至許常有故者。 釋何礙用。 經部難云。 應說一切有為諸法於三世中自體恒有。 應一切時能起作用。 何礙此法用有還無。 汝若謂眾緣不和合者。 此救非理。</w:t>
      </w:r>
    </w:p>
    <w:p>
      <w:pPr>
        <w:pStyle w:val="SHTKTranslationText"/>
      </w:pPr>
      <w:r>
        <w:t xml:space="preserve">“논하여 말한다”에서 “항상 존재한다고 인정하기 때문이다”까지이다. ‘무엇이 작용을 가로막는가’를 해석한다. 경부가 논난하여 말한다. 설일체유부의 모든 유위법은 삼세 가운데 자체가 항상 존재한다고 해야 하니, 마땅히 모든 때에 능히 작용을 일으켜야 한다. 무엇이 이 법의 작용을 가로막아 있다가 다시 없게 하는가. 그대가 만약 여러 연이 화합하지 않기 때문이라고 한다면, 이 구제는 이치에 맞지 않는다.</w:t>
      </w:r>
    </w:p>
    <w:p>
      <w:pPr>
        <w:pStyle w:val="SHTKSourceText"/>
        <w:keepNext/>
      </w:pPr>
      <w:r>
        <w:t xml:space="preserve">汝許因緣亦常有故。</w:t>
      </w:r>
    </w:p>
    <w:p>
      <w:pPr>
        <w:pStyle w:val="SHTKTranslationText"/>
      </w:pPr>
      <w:r>
        <w:t xml:space="preserve">그대는 인연도 또한 항상 존재한다고 인정하기 때문이다.</w:t>
      </w:r>
    </w:p>
    <w:p>
      <w:pPr>
        <w:pStyle w:val="SHTKPositionMarker"/>
        <w:keepNext/>
      </w:pPr>
      <w:r>
        <w:t xml:space="preserve">[0311b21]</w:t>
      </w:r>
    </w:p>
    <w:p>
      <w:pPr>
        <w:pStyle w:val="SHTKSourceText"/>
        <w:keepNext/>
      </w:pPr>
      <w:r>
        <w:t xml:space="preserve">又此作用至法名去．來者。 釋用云何。 又此作用云何得說為去．來．今。 此難意汝說法體由作用故說三世別。 作用未起名未來。 作用已起名現在。 作用已滅名過去。 體由作用說三世別。</w:t>
      </w:r>
    </w:p>
    <w:p>
      <w:pPr>
        <w:pStyle w:val="SHTKTranslationText"/>
      </w:pPr>
      <w:r>
        <w:t xml:space="preserve">“또 이 작용은”에서 “법을 과거·미래라 한다”까지이다. ‘작용은 어떠한가’를 해석한다. 또 이 작용을 어떻게 과거·미래·현재라고 말할 수 있는가. 이 논난의 뜻은, 그대가 법체는 작용 때문에 삼세의 차이가 있다고 말한다는 것이다. 작용이 아직 일어나지 않은 것을 미래라 하고, 작용이 이미 일어난 것을 현재라 하며, 작용이 이미 멸한 것을 과거라 한다. 체는 작용에 의하여 삼세의 차이를 말한다.</w:t>
      </w:r>
    </w:p>
    <w:p>
      <w:pPr>
        <w:pStyle w:val="SHTKSourceText"/>
        <w:keepNext/>
      </w:pPr>
      <w:r>
        <w:t xml:space="preserve">用復由誰說去．來．今三世差別。 豈作用中而得更立有餘作用。 說此作用為去．來．今。 若於用上復有餘用。 用復有用便致無窮。 若此作用更無作用。 非去．來．今三世所攝。 而復說言作用是有。</w:t>
      </w:r>
    </w:p>
    <w:p>
      <w:pPr>
        <w:pStyle w:val="SHTKTranslationText"/>
      </w:pPr>
      <w:r>
        <w:t xml:space="preserve">그렇다면 작용은 다시 무엇에 의하여 과거·미래·현재라는 삼세의 차이를 말하는가. 어찌 작용 가운데 다시 다른 작용이 있다고 세울 수 있겠는가. 그래서 이 작용을 과거·미래·현재라고 말하는가. 만약 작용 위에 다시 다른 작용이 있다면, 작용에 또 작용이 있어 곧 무궁에 이른다. 만약 이 작용에 다시 작용이 없다면, 과거·미래·현재 삼세에 포섭되지 않는다. 그런데도 다시 작용이 존재한다고 말한다면,</w:t>
      </w:r>
    </w:p>
    <w:p>
      <w:pPr>
        <w:pStyle w:val="SHTKSourceText"/>
        <w:keepNext/>
      </w:pPr>
      <w:r>
        <w:t xml:space="preserve">則是無為故應常非無。 故不應言作用已滅法名過去。 及此未有法名未來。</w:t>
      </w:r>
    </w:p>
    <w:p>
      <w:pPr>
        <w:pStyle w:val="SHTKTranslationText"/>
      </w:pPr>
      <w:r>
        <w:t xml:space="preserve">곧 무위이므로 마땅히 항상 존재하여 없어지지 않아야 한다. 그러므로 작용이 이미 멸한 법을 과거라 한다고 말해서는 안 되고, 또 이 작용이 아직 없는 법을 미래라 한다고 말해서도 안 된다.</w:t>
      </w:r>
    </w:p>
    <w:p>
      <w:pPr>
        <w:pStyle w:val="SHTKPositionMarker"/>
        <w:keepNext/>
      </w:pPr>
      <w:r>
        <w:t xml:space="preserve">[0311c03]</w:t>
      </w:r>
    </w:p>
    <w:p>
      <w:pPr>
        <w:pStyle w:val="SHTKSourceText"/>
        <w:keepNext/>
      </w:pPr>
      <w:r>
        <w:t xml:space="preserve">若許作用至有此過失者。 說一切有部救。 釋無異。 若許作用異法體者。</w:t>
      </w:r>
    </w:p>
    <w:p>
      <w:pPr>
        <w:pStyle w:val="SHTKTranslationText"/>
      </w:pPr>
      <w:r>
        <w:t xml:space="preserve">“만약 작용을 인정한다면”에서 “이러한 허물이 있다”까지이다. 설일체유부가 구제한다. ‘차이가 없다’를 해석한다. 만약 작용이 법체와 다르다고 인정한다면,</w:t>
      </w:r>
    </w:p>
    <w:p>
      <w:pPr>
        <w:pStyle w:val="SHTKSourceText"/>
        <w:keepNext/>
      </w:pPr>
      <w:r>
        <w:t xml:space="preserve">[6]可有用無窮及有用常失。</w:t>
      </w:r>
    </w:p>
    <w:p>
      <w:pPr>
        <w:pStyle w:val="SHTKTranslationText"/>
      </w:pPr>
      <w:r>
        <w:t xml:space="preserve">작용이 무궁해지는 허물과 작용이 항상 존재하는 허물이 있을 수 있다.</w:t>
      </w:r>
    </w:p>
    <w:p>
      <w:pPr>
        <w:pStyle w:val="SHTKNoteSummary"/>
        <w:keepNext/>
      </w:pPr>
      <w:r>
        <w:t>교감 요약 | [CBETA 교감] 저본 可 → 甲·乙본 可別</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0311006.</w:t>
      </w:r>
    </w:p>
    <w:p>
      <w:pPr>
        <w:pStyle w:val="SHTKSourceText"/>
        <w:keepNext/>
      </w:pPr>
      <w:r>
        <w:t xml:space="preserve">然我說用與體無異。 隨體說故。 體無無窮故用亦無無窮。 體非常故用亦非常。 汝經部師故不應言有此過失。</w:t>
      </w:r>
    </w:p>
    <w:p>
      <w:pPr>
        <w:pStyle w:val="SHTKTranslationText"/>
      </w:pPr>
      <w:r>
        <w:t xml:space="preserve">그러나 나는 작용과 체에 차이가 없다고 말한다. 체를 따라 말하기 때문이다. 체에 무궁이 없으므로 작용에도 무궁이 없다. 체가 상주하지 않기 때문에 작용도 또한 상주하지 않는다. 그러므로 그대 경부사는 이러한 허물이 있다고 말해서는 안 된다.</w:t>
      </w:r>
    </w:p>
    <w:p>
      <w:pPr>
        <w:pStyle w:val="SHTKPositionMarker"/>
        <w:keepNext/>
      </w:pPr>
      <w:r>
        <w:t xml:space="preserve">[0311c08]</w:t>
      </w:r>
    </w:p>
    <w:p>
      <w:pPr>
        <w:pStyle w:val="SHTKSourceText"/>
        <w:keepNext/>
      </w:pPr>
      <w:r>
        <w:t xml:space="preserve">若爾所立至世義不成者。 經部破。 釋世便壞。 若用即體。 體既三世恒有。 用亦應如體三世。 若恒有用。 竝應名現。</w:t>
      </w:r>
    </w:p>
    <w:p>
      <w:pPr>
        <w:pStyle w:val="SHTKTranslationText"/>
      </w:pPr>
      <w:r>
        <w:t xml:space="preserve">“그렇다면 그대가 세운 것”에서 “세의 뜻이 성립하지 않는다”까지이다. 경부가 논파한다. 세를 해석하는 뜻이 곧 무너진다. 만약 작용이 곧 체라면, 체가 이미 삼세에 항상 존재하므로, 작용도 또한 체와 같이 삼세에 있어야 한다. 만약 작용이 항상 존재한다면, 모두 마땅히 현재라고 이름해야 한다.</w:t>
      </w:r>
    </w:p>
    <w:p>
      <w:pPr>
        <w:pStyle w:val="SHTKSourceText"/>
        <w:keepNext/>
      </w:pPr>
      <w:r>
        <w:t xml:space="preserve">何得有時名為過．未。 故彼所立世義不成。</w:t>
      </w:r>
    </w:p>
    <w:p>
      <w:pPr>
        <w:pStyle w:val="SHTKTranslationText"/>
      </w:pPr>
      <w:r>
        <w:t xml:space="preserve">어찌 어떤 때에는 과거·미래라고 이름할 수 있겠는가. 그러므로 그들이 세운 세의 뜻은 성립하지 않는다.</w:t>
      </w:r>
    </w:p>
    <w:p>
      <w:pPr>
        <w:pStyle w:val="SHTKPositionMarker"/>
        <w:keepNext/>
      </w:pPr>
      <w:r>
        <w:t xml:space="preserve">[0311c12]</w:t>
      </w:r>
    </w:p>
    <w:p>
      <w:pPr>
        <w:pStyle w:val="SHTKSourceText"/>
        <w:keepNext/>
      </w:pPr>
      <w:r>
        <w:t xml:space="preserve">何為不成至名過去者。 說一切有部救。 何為不成。 以有為法未已生名未來。 若已生未已滅名現在。 若已滅名過去。</w:t>
      </w:r>
    </w:p>
    <w:p>
      <w:pPr>
        <w:pStyle w:val="SHTKTranslationText"/>
      </w:pPr>
      <w:r>
        <w:t xml:space="preserve">“어찌 성립하지 않는가”에서 “과거라고 이름한다”까지이다. 설일체유부가 구제한다. 어찌 성립하지 않는가. 유위법이 아직 이미 생기지 않은 것을 미래라 한다. 이미 생겼으나 아직 이미 멸하지 않은 것을 현재라 한다. 이미 멸한 것을 과거라 한다.</w:t>
      </w:r>
    </w:p>
    <w:p>
      <w:pPr>
        <w:pStyle w:val="SHTKPositionMarker"/>
        <w:keepNext/>
      </w:pPr>
      <w:r>
        <w:t xml:space="preserve">[0311c14]</w:t>
      </w:r>
    </w:p>
    <w:p>
      <w:pPr>
        <w:pStyle w:val="SHTKSourceText"/>
        <w:keepNext/>
      </w:pPr>
      <w:r>
        <w:t xml:space="preserve">彼復應說至皆不成立者。 經部破。 釋第三句。 彼復應說若如現在法體實有去．來亦然。 誰未已生名為未來。 誰復已滅名為過去。 謂有為法體實三世恒有。 如何可得成未已生名未來。</w:t>
      </w:r>
    </w:p>
    <w:p>
      <w:pPr>
        <w:pStyle w:val="SHTKTranslationText"/>
      </w:pPr>
      <w:r>
        <w:t xml:space="preserve">“그들은 다시 마땅히 말해야 한다”에서 “모두 성립하지 않는다”까지이다. 경부가 논파한다. 셋째 구를 해석한다. 그들이 다시 마땅히 말해야 하니, 만약 현재의 법처럼 과거와 미래도 체가 실재한다면, 무엇이 아직 이미 생기지 않았기에 미래라고 하는가. 또 무엇이 이미 멸했기에 과거라고 하는가. 이른바 유위법의 체는 실로 삼세에 항상 존재한다. 어찌 아직 이미 생기지 않은 것을 미래라고 성립시킬 수 있겠는가.</w:t>
      </w:r>
    </w:p>
    <w:p>
      <w:pPr>
        <w:pStyle w:val="SHTKSourceText"/>
        <w:keepNext/>
      </w:pPr>
      <w:r>
        <w:t xml:space="preserve">已滅名過去。 先在未來有何所闕。 彼未有故名未已生。 後在過去復闕何法。 彼已無故名為已滅。 故不許法體本無今有。 有已還無。 則三世義皆不成立。</w:t>
      </w:r>
    </w:p>
    <w:p>
      <w:pPr>
        <w:pStyle w:val="SHTKTranslationText"/>
      </w:pPr>
      <w:r>
        <w:t xml:space="preserve">또 이미 멸한 것을 과거라고 할 수 있겠는가. 먼저 미래에 있을 때 무엇이 모자랐기에, 그것이 아직 없으므로 아직 이미 생기지 않았다고 하는가. 뒤에 과거에 있을 때에는 다시 무슨 법이 모자라기에, 그것이 이미 없으므로 이미 멸했다고 하는가. 그러므로 법체가 본래 없다가 지금 생기는 것을 허용하지 않고, 있다가 다시 없어지는 것도 허용하지 않는다면, 삼세의 뜻은 모두 성립하지 않는다.</w:t>
      </w:r>
    </w:p>
    <w:p>
      <w:pPr>
        <w:pStyle w:val="SHTKSourceText"/>
        <w:keepNext/>
      </w:pPr>
      <w:r>
        <w:t xml:space="preserve">若三世義不成立者。 應一切種諸有為法皆不成立。</w:t>
      </w:r>
    </w:p>
    <w:p>
      <w:pPr>
        <w:pStyle w:val="SHTKTranslationText"/>
      </w:pPr>
      <w:r>
        <w:t xml:space="preserve">만약 삼세의 뜻이 성립하지 않는다면, 마땅히 모든 종류의 모든 유위법도 다 성립하지 않아야 한다.</w:t>
      </w:r>
    </w:p>
    <w:p>
      <w:pPr>
        <w:pStyle w:val="SHTKPositionMarker"/>
        <w:keepNext/>
      </w:pPr>
      <w:r>
        <w:t xml:space="preserve">[0311c24]</w:t>
      </w:r>
    </w:p>
    <w:p>
      <w:pPr>
        <w:pStyle w:val="SHTKSourceText"/>
        <w:keepNext/>
      </w:pPr>
      <w:r>
        <w:t xml:space="preserve">然彼所說至此真自在作者。 此下廣破。</w:t>
      </w:r>
    </w:p>
    <w:p>
      <w:pPr>
        <w:pStyle w:val="SHTKTranslationText"/>
      </w:pPr>
      <w:r>
        <w:t xml:space="preserve">“그러나 그들이 말한 것”에서 “이는 참으로 자재천이 지은 것이다”까지이다. 이 아래에서 널리 논파한다.</w:t>
      </w:r>
    </w:p>
    <w:p>
      <w:pPr>
        <w:pStyle w:val="SHTKSourceText"/>
        <w:keepNext/>
      </w:pPr>
      <w:r>
        <w:t xml:space="preserve">經部牒前毘婆沙師[7]立義徵破。</w:t>
      </w:r>
    </w:p>
    <w:p>
      <w:pPr>
        <w:pStyle w:val="SHTKTranslationText"/>
      </w:pPr>
      <w:r>
        <w:t xml:space="preserve">경부가 앞에서 비바사사가 세운 뜻을 들어 징문하여 논파한다.</w:t>
      </w:r>
    </w:p>
    <w:p>
      <w:pPr>
        <w:pStyle w:val="SHTKNoteSummary"/>
        <w:keepNext/>
      </w:pPr>
      <w:r>
        <w:t>교감 요약 | [CBETA 교감] 저본 立 → 甲·乙본 所立</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0311007.</w:t>
      </w:r>
    </w:p>
    <w:p>
      <w:pPr>
        <w:pStyle w:val="SHTKSourceText"/>
        <w:keepNext/>
      </w:pPr>
      <w:r>
        <w:t xml:space="preserve">然彼前文所說。 恒與有為諸相合故行非常者。 此但有虛言。 三世體實有。 生滅理無故。 汝許體恒三世實有。 說性非常。 如是義言所未曾有。</w:t>
      </w:r>
    </w:p>
    <w:p>
      <w:pPr>
        <w:pStyle w:val="SHTKTranslationText"/>
      </w:pPr>
      <w:r>
        <w:t xml:space="preserve">그러나 앞글에서 그들이 말한 것은, 항상 유위의 여러 상과 함께하기 때문에 행은 상주하지 않는다는 것이다. 이는 다만 헛된 말일 뿐이다. 삼세의 체가 실재하고, 생멸의 이치는 없기 때문이다. 그대들은 체가 삼세에 항상 실재한다고 인정하면서, 그 성품은 상주하지 않는다고 말한다. 이와 같은 뜻의 말은 일찍이 있지 않았던 것이다.</w:t>
      </w:r>
    </w:p>
    <w:p>
      <w:pPr>
        <w:pStyle w:val="SHTKSourceText"/>
        <w:keepNext/>
      </w:pPr>
      <w:r>
        <w:t xml:space="preserve">依如是義故有頌言。 許三世法其體恒有。 而說三世其性非常。 性之與體眼目異名。 復無有別。 此真是彼自在天作。 外道計自在天須作即作。 論主調彼。</w:t>
      </w:r>
    </w:p>
    <w:p>
      <w:pPr>
        <w:pStyle w:val="SHTKTranslationText"/>
      </w:pPr>
      <w:r>
        <w:t xml:space="preserve">이러한 뜻에 의거하기 때문에 게송에서 말한다. 삼세의 법은 그 체가 항상 존재한다고 인정하면서, 삼세는 그 성품이 상주하지 않는다고 말한다. 성품과 체는 눈과 눈목처럼 이름만 다를 뿐, 다시 별개의 것이 있지 않다. 이는 참으로 저 자재천이 지은 것이다. 외도는 자재천이 만들고자 하면 곧 만든다고 헤아린다. 논주가 그들을 조롱한다.</w:t>
      </w:r>
    </w:p>
    <w:p>
      <w:pPr>
        <w:pStyle w:val="SHTKSourceText"/>
        <w:keepNext/>
      </w:pPr>
      <w:r>
        <w:t xml:space="preserve">須作即作。 同彼自在故。 言此真自在作。</w:t>
      </w:r>
    </w:p>
    <w:p>
      <w:pPr>
        <w:pStyle w:val="SHTKTranslationText"/>
      </w:pPr>
      <w:r>
        <w:t xml:space="preserve">만들고자 하면 곧 만든다는 점에서, 저 자재천과 같기 때문이다. 그래서 “이는 참으로 자재천이 지은 것이다”라고 말하였다.</w:t>
      </w:r>
    </w:p>
    <w:p>
      <w:pPr>
        <w:pStyle w:val="SHTKPositionMarker"/>
        <w:keepNext/>
      </w:pPr>
      <w:r>
        <w:t xml:space="preserve">[0312a04]</w:t>
      </w:r>
    </w:p>
    <w:p>
      <w:pPr>
        <w:pStyle w:val="SHTKSourceText"/>
        <w:keepNext/>
      </w:pPr>
      <w:r>
        <w:t xml:space="preserve">又彼所言至如現實有者。 經部牒前初經通釋。 我等亦說有去．來世。 謂過去世曾有名有。 未來當有故名為有。 過去有現果說曾有因。 未來有現因說當有果 又解未來當有果。</w:t>
      </w:r>
    </w:p>
    <w:p>
      <w:pPr>
        <w:pStyle w:val="SHTKTranslationText"/>
      </w:pPr>
      <w:r>
        <w:t xml:space="preserve">“또 그들이 말한 것”에서 “현재처럼 실재하는 것은 아니다”까지이다. 경부가 앞의 첫 번째 경증을 들어 해석한다. 우리도 또한 과거와 미래의 세가 있다고 말한다. 이른바 과거세는 일찍이 있었으므로 있다고 하고, 미래는 장차 있을 것이므로 있다고 한다. 과거에는 현재의 결과가 있으므로 일찍이 원인이 있었다고 말하고, 미래에는 현재의 원인이 있으므로 장차 결과가 있을 것이라고 말한다. 또 달리 해석하면, 미래에는 장차 결과가 있을 것이고,</w:t>
      </w:r>
    </w:p>
    <w:p>
      <w:pPr>
        <w:pStyle w:val="SHTKSourceText"/>
        <w:keepNext/>
      </w:pPr>
      <w:r>
        <w:t xml:space="preserve">過去曾有因。 依曾．當有說有去．來。 非謂去．來如現實有。 同彼常宗。</w:t>
      </w:r>
    </w:p>
    <w:p>
      <w:pPr>
        <w:pStyle w:val="SHTKTranslationText"/>
      </w:pPr>
      <w:r>
        <w:t xml:space="preserve">과거에는 일찍이 원인이 있었다. 일찍이 있었음과 장차 있을 것에 의거하여 과거와 미래가 있다고 말한다. 과거와 미래가 현재처럼 실재한다는 뜻은 아니다. 그렇게 한다면 저 상주론과 같아진다.</w:t>
      </w:r>
    </w:p>
    <w:p>
      <w:pPr>
        <w:pStyle w:val="SHTKPositionMarker"/>
        <w:keepNext/>
      </w:pPr>
      <w:r>
        <w:t xml:space="preserve">[0312a10]</w:t>
      </w:r>
    </w:p>
    <w:p>
      <w:pPr>
        <w:pStyle w:val="SHTKSourceText"/>
        <w:keepNext/>
      </w:pPr>
      <w:r>
        <w:t xml:space="preserve">誰言彼有如現在世者。 說一切有部救。 非如現世。</w:t>
      </w:r>
    </w:p>
    <w:p>
      <w:pPr>
        <w:pStyle w:val="SHTKTranslationText"/>
      </w:pPr>
      <w:r>
        <w:t xml:space="preserve">“누가 그것들이 현재세처럼 존재한다고 말했는가”란, 설일체유부가 구제한 것이다. 현재세와 같은 것은 아니다.</w:t>
      </w:r>
    </w:p>
    <w:p>
      <w:pPr>
        <w:pStyle w:val="SHTKPositionMarker"/>
        <w:keepNext/>
      </w:pPr>
      <w:r>
        <w:t xml:space="preserve">[0312a11]</w:t>
      </w:r>
    </w:p>
    <w:p>
      <w:pPr>
        <w:pStyle w:val="SHTKSourceText"/>
        <w:keepNext/>
      </w:pPr>
      <w:r>
        <w:t xml:space="preserve">彼有云何者。 經部徵。</w:t>
      </w:r>
    </w:p>
    <w:p>
      <w:pPr>
        <w:pStyle w:val="SHTKTranslationText"/>
      </w:pPr>
      <w:r>
        <w:t xml:space="preserve">“그것들은 어떻게 존재하는가”란, 경부가 징문한 것이다.</w:t>
      </w:r>
    </w:p>
    <w:p>
      <w:pPr>
        <w:pStyle w:val="SHTKPositionMarker"/>
        <w:keepNext/>
      </w:pPr>
      <w:r>
        <w:t xml:space="preserve">[0312a12]</w:t>
      </w:r>
    </w:p>
    <w:p>
      <w:pPr>
        <w:pStyle w:val="SHTKSourceText"/>
        <w:keepNext/>
      </w:pPr>
      <w:r>
        <w:t xml:space="preserve">彼有去．來二世自性者。 說一切有部答。 謂過去有過去自性。 未來有未來自性。</w:t>
      </w:r>
    </w:p>
    <w:p>
      <w:pPr>
        <w:pStyle w:val="SHTKTranslationText"/>
      </w:pPr>
      <w:r>
        <w:t xml:space="preserve">“그 과거와 미래의 두 세에는 자성이 있다”란, 설일체유부가 답한 것이다. 이른바 과거에는 과거의 자성이 있고, 미래에는 미래의 자성이 있다.</w:t>
      </w:r>
    </w:p>
    <w:p>
      <w:pPr>
        <w:pStyle w:val="SHTKPositionMarker"/>
        <w:keepNext/>
      </w:pPr>
      <w:r>
        <w:t xml:space="preserve">[0312a14]</w:t>
      </w:r>
    </w:p>
    <w:p>
      <w:pPr>
        <w:pStyle w:val="SHTKSourceText"/>
        <w:keepNext/>
      </w:pPr>
      <w:r>
        <w:t xml:space="preserve">此復應詰至去來性不成者。 經部復詰。 若去．來世體俱是有。 如何可言是去．來性二世差別。 故說彼有。 據曾有因。 據當有果。 非體實有。</w:t>
      </w:r>
    </w:p>
    <w:p>
      <w:pPr>
        <w:pStyle w:val="SHTKTranslationText"/>
      </w:pPr>
      <w:r>
        <w:t xml:space="preserve">“이에 다시 마땅히 힐난해야 한다”에서 “과거·미래의 성품이 성립하지 않는다”까지이다. 경부가 다시 힐난한다. 만약 과거와 미래의 세가 체에 있어 모두 존재한다면, 어찌 이것이 과거와 미래의 성품이라는 두 세의 차별이라고 말할 수 있겠는가. 그러므로 그것들이 있다고 말한 것은, 일찍이 원인이 있었음에 의거하고, 장차 결과가 있을 것에 의거한 것이다. 체가 실재한다는 뜻이 아니다.</w:t>
      </w:r>
    </w:p>
    <w:p>
      <w:pPr>
        <w:pStyle w:val="SHTKSourceText"/>
        <w:keepNext/>
      </w:pPr>
      <w:r>
        <w:t xml:space="preserve">世尊為遮謗因果見。 據曾．當義說有去．來。 有聲通顯有．無法故。 有顯有法。 相顯可知不指事說。 有顯無法。 相隱難知故指事云 如世間說有燈先時無。</w:t>
      </w:r>
    </w:p>
    <w:p>
      <w:pPr>
        <w:pStyle w:val="SHTKTranslationText"/>
      </w:pPr>
      <w:r>
        <w:t xml:space="preserve">세존은 인과를 비방하는 견해를 막기 위하여, 일찍이 있었음과 장차 있을 것이라는 뜻에 의거하여 과거와 미래가 있다고 말씀하셨다. ‘유(有)’라는 말은 유법과 무법을 모두 드러낼 수 있기 때문이다. ‘유’가 유법을 드러내는 경우에는, 그 모습이 드러나 알기 쉬우므로 일을 가리켜 말하지 않는다. ‘유’가 무법을 드러내는 경우에는, 그 모습이 숨어 알기 어려우므로 일을 가리켜 말한다. 예컨대 세간에서 “등불이 먼저의 때에는 없었다”고 말하는 것과 같다.</w:t>
      </w:r>
    </w:p>
    <w:p>
      <w:pPr>
        <w:pStyle w:val="SHTKSourceText"/>
        <w:keepNext/>
      </w:pPr>
      <w:r>
        <w:t xml:space="preserve">謂燈未生 有燈後時無。 謂燈已滅。</w:t>
      </w:r>
    </w:p>
    <w:p>
      <w:pPr>
        <w:pStyle w:val="SHTKTranslationText"/>
      </w:pPr>
      <w:r>
        <w:t xml:space="preserve">이는 등불이 아직 생기지 않았음을 이른다. 또 “등불이 뒤의 때에는 없다”고 말하는 것은, 등불이 이미 멸했음을 이른다.</w:t>
      </w:r>
    </w:p>
    <w:p>
      <w:pPr>
        <w:pStyle w:val="SHTKPositionMarker"/>
        <w:keepNext/>
      </w:pPr>
      <w:r>
        <w:t xml:space="preserve">[0312a22]</w:t>
      </w:r>
    </w:p>
    <w:p>
      <w:pPr>
        <w:pStyle w:val="SHTKSourceText"/>
        <w:keepNext/>
      </w:pPr>
      <w:r>
        <w:t xml:space="preserve">又如有言有燈已滅非我今滅。 此雖說有皆顯無法 說有去．來義亦應爾。 有顯無法。 若不爾者體皆實有去．來性不成。</w:t>
      </w:r>
    </w:p>
    <w:p>
      <w:pPr>
        <w:pStyle w:val="SHTKTranslationText"/>
      </w:pPr>
      <w:r>
        <w:t xml:space="preserve">또 “등불은 이미 멸했으나 내가 지금 멸한 것은 아니다”라고 말하는 것과 같다. 이처럼 비록 ‘있다’고 말하지만 모두 무법을 드러낸다. 과거와 미래가 있다고 말하는 뜻도 또한 그러해야 한다. ‘유’가 무법을 드러내는 것이다. 그렇지 않다면 체가 모두 실재하므로 과거·미래의 성품은 성립하지 않는다.</w:t>
      </w:r>
    </w:p>
    <w:p>
      <w:pPr>
        <w:pStyle w:val="SHTKPositionMarker"/>
        <w:keepNext/>
      </w:pPr>
      <w:r>
        <w:t xml:space="preserve">[0312a24]</w:t>
      </w:r>
    </w:p>
    <w:p>
      <w:pPr>
        <w:pStyle w:val="SHTKSourceText"/>
        <w:keepNext/>
      </w:pPr>
      <w:r>
        <w:t xml:space="preserve">若爾何緣至重說為有者。 說一切有部難。 若爾何緣世尊為此枝髻外道。 說業過去．盡．滅．變壞。 而猶是有。 既說有言。</w:t>
      </w:r>
    </w:p>
    <w:p>
      <w:pPr>
        <w:pStyle w:val="SHTKTranslationText"/>
      </w:pPr>
      <w:r>
        <w:t xml:space="preserve">“그렇다면 무슨 까닭에”에서 “거듭 있다고 말씀하셨는가”까지이다. 설일체유부가 논난한다. 그렇다면 무슨 까닭에 세존께서 이 지계 외도를 위해, 업이 과거이고 다하고 멸하고 변괴했지만, 그래도 여전히 존재한다고 말씀하셨는가. 이미 ‘있다’는 말을 하셨으니,</w:t>
      </w:r>
    </w:p>
    <w:p>
      <w:pPr>
        <w:pStyle w:val="SHTKSourceText"/>
        <w:keepNext/>
      </w:pPr>
      <w:r>
        <w:t xml:space="preserve">明[1]過實有。</w:t>
      </w:r>
    </w:p>
    <w:p>
      <w:pPr>
        <w:pStyle w:val="SHTKTranslationText"/>
      </w:pPr>
      <w:r>
        <w:t xml:space="preserve">분명 과거가 실재한다는 것이다.</w:t>
      </w:r>
    </w:p>
    <w:p>
      <w:pPr>
        <w:pStyle w:val="SHTKNoteSummary"/>
        <w:keepNext/>
      </w:pPr>
      <w:r>
        <w:t>교감 요약 | [CBETA 교감] 저본 過 → 乙본 過去</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0312001.</w:t>
      </w:r>
    </w:p>
    <w:p>
      <w:pPr>
        <w:pStyle w:val="SHTKSourceText"/>
        <w:keepNext/>
      </w:pPr>
      <w:r>
        <w:t xml:space="preserve">豈彼外道不許過去業曾有性。</w:t>
      </w:r>
    </w:p>
    <w:p>
      <w:pPr>
        <w:pStyle w:val="SHTKTranslationText"/>
      </w:pPr>
      <w:r>
        <w:t xml:space="preserve">어찌 그 외도가 과거업이 일찍이 있었다는 성품을 인정하지 않았겠는가.</w:t>
      </w:r>
    </w:p>
    <w:p>
      <w:pPr>
        <w:pStyle w:val="SHTKSourceText"/>
        <w:keepNext/>
      </w:pPr>
      <w:r>
        <w:t xml:space="preserve">佛重說[2]有。</w:t>
      </w:r>
    </w:p>
    <w:p>
      <w:pPr>
        <w:pStyle w:val="SHTKTranslationText"/>
      </w:pPr>
      <w:r>
        <w:t xml:space="preserve">그런데도 부처님께서 거듭 ‘있다’고 말씀하셨다.</w:t>
      </w:r>
    </w:p>
    <w:p>
      <w:pPr>
        <w:pStyle w:val="SHTKNoteSummary"/>
        <w:keepNext/>
      </w:pPr>
      <w:r>
        <w:t>교감 요약 | [CBETA 교감] 저본 有 → 甲·乙본 業有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0312002.</w:t>
      </w:r>
    </w:p>
    <w:p>
      <w:pPr>
        <w:pStyle w:val="SHTKSourceText"/>
        <w:keepNext/>
      </w:pPr>
      <w:r>
        <w:t xml:space="preserve">[3]即由外道信曾有性不信實有。</w:t>
      </w:r>
    </w:p>
    <w:p>
      <w:pPr>
        <w:pStyle w:val="SHTKTranslationText"/>
      </w:pPr>
      <w:r>
        <w:t xml:space="preserve">이는 곧 외도가 일찍이 있었다는 성품은 믿으나 실재함은 믿지 않았기 때문에,</w:t>
      </w:r>
    </w:p>
    <w:p>
      <w:pPr>
        <w:pStyle w:val="SHTKNoteSummary"/>
        <w:keepNext/>
      </w:pPr>
      <w:r>
        <w:t>교감 요약 | [CBETA 교감] 저본 即 → 甲·乙본 良</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0312003.</w:t>
      </w:r>
    </w:p>
    <w:p>
      <w:pPr>
        <w:pStyle w:val="SHTKSourceText"/>
        <w:keepNext/>
      </w:pPr>
      <w:r>
        <w:t xml:space="preserve">故佛說有 手執杖行頭上作髻故名杖髻 盡滅變壞。 過去異名。 說業過去。 說業盡。 說業滅。 說業變壞。</w:t>
      </w:r>
    </w:p>
    <w:p>
      <w:pPr>
        <w:pStyle w:val="SHTKTranslationText"/>
      </w:pPr>
      <w:r>
        <w:t xml:space="preserve">부처님께서 있다고 말씀하신 것이다. 손에 지팡이를 잡고 다니며 머리 위에 상투를 지었으므로 ‘장계’라 한다. ‘다함·멸함·변괴함’은, 과거의 다른 이름이다. 업이 과거라고 말하고, 업이 다했다고 말하며, 업이 멸했다고 말하고, 업이 변괴했다고 말한다.</w:t>
      </w:r>
    </w:p>
    <w:p>
      <w:pPr>
        <w:pStyle w:val="SHTKPositionMarker"/>
        <w:keepNext/>
      </w:pPr>
      <w:r>
        <w:t xml:space="preserve">[0312b03]</w:t>
      </w:r>
    </w:p>
    <w:p>
      <w:pPr>
        <w:pStyle w:val="SHTKSourceText"/>
        <w:keepNext/>
      </w:pPr>
      <w:r>
        <w:t xml:space="preserve">依彼所引至義已成立者。 經部師釋經說業有。 依彼業所引現相續身中與果功能種子有故。</w:t>
      </w:r>
    </w:p>
    <w:p>
      <w:pPr>
        <w:pStyle w:val="SHTKTranslationText"/>
      </w:pPr>
      <w:r>
        <w:t xml:space="preserve">“그들이 인용한 것에 의거하면”에서 “뜻은 이미 성립한다”까지이다. 경부사가 경에서 업이 있다고 한 것을 해석한다. 그 업이 이끈 현재의 상속신 가운데 결과를 내는 공능의 종자가 있기 때문이다.</w:t>
      </w:r>
    </w:p>
    <w:p>
      <w:pPr>
        <w:pStyle w:val="SHTKSourceText"/>
        <w:keepNext/>
      </w:pPr>
      <w:r>
        <w:t xml:space="preserve">[4]蜜說過去能熏業為有。</w:t>
      </w:r>
    </w:p>
    <w:p>
      <w:pPr>
        <w:pStyle w:val="SHTKTranslationText"/>
      </w:pPr>
      <w:r>
        <w:t xml:space="preserve">밀설로 과거의 능훈업이 있다고 말한다.</w:t>
      </w:r>
    </w:p>
    <w:p>
      <w:pPr>
        <w:pStyle w:val="SHTKNoteSummary"/>
        <w:keepNext/>
      </w:pPr>
      <w:r>
        <w:t>교감 요약 | [CBETA 교감] 이전 CBETA 蜜【大】，密【乙】 / 현재 密【CB】【卍續-CB】【乙】，蜜【大】</w:t>
      </w:r>
    </w:p>
    <w:p>
      <w:pPr>
        <w:pStyle w:val="SHTKNoteDetail"/>
      </w:pPr>
      <w:r>
        <w:t>• 번역 영향 판정 | [판단 유보]</w:t>
      </w:r>
    </w:p>
    <w:p>
      <w:pPr>
        <w:pStyle w:val="SHTKNoteDetail"/>
      </w:pPr>
      <w:r>
        <w:t>• 출처 | CBETA T41n1821, 교감 번호 0312004.</w:t>
      </w:r>
    </w:p>
    <w:p>
      <w:pPr>
        <w:pStyle w:val="SHTKSourceText"/>
        <w:keepNext/>
      </w:pPr>
      <w:r>
        <w:t xml:space="preserve">所熏業因能與當果。 名與果功能 若不爾者彼過去業今現實有。 應是現在。 過去豈成 理必應爾。 以經中說 眼根生位無所從來。</w:t>
      </w:r>
    </w:p>
    <w:p>
      <w:pPr>
        <w:pStyle w:val="SHTKTranslationText"/>
      </w:pPr>
      <w:r>
        <w:t xml:space="preserve">훈습된 업인은 능히 장래의 결과를 준다. 이를 ‘결과를 주는 공능’이라 한다. 그렇지 않고 그 과거업이 지금 실제로 존재한다면, 마땅히 현재이어야 한다. 어찌 과거가 될 수 있겠는가. 이치는 반드시 그러해야 한다. 경 가운데에서 말하기를, 안근이 생길 때에는 온 곳이 없다고 하였으니,</w:t>
      </w:r>
    </w:p>
    <w:p>
      <w:pPr>
        <w:pStyle w:val="SHTKSourceText"/>
        <w:keepNext/>
      </w:pPr>
      <w:r>
        <w:t xml:space="preserve">顯無未來 眼根滅時無所造集。 顯無過去 本無今有。 既言本無明無未來 有已還無。 既言還無明無過去 去．來眼根若實有者。</w:t>
      </w:r>
    </w:p>
    <w:p>
      <w:pPr>
        <w:pStyle w:val="SHTKTranslationText"/>
      </w:pPr>
      <w:r>
        <w:t xml:space="preserve">이는 미래가 없음을 드러낸다. 안근이 멸할 때에는 모여 간 곳이 없다고 하였으니, 이는 과거가 없음을 드러낸다. 본래 없었다가 지금 있고, 이미 본래 없었다고 말하였으니 미래가 없음을 밝힌다. 있다가 다시 없어지며, 이미 다시 없어진다고 말하였으니 과거가 없음을 밝힌다. 과거와 미래의 안근이 만약 실재한다면,</w:t>
      </w:r>
    </w:p>
    <w:p>
      <w:pPr>
        <w:pStyle w:val="SHTKSourceText"/>
        <w:keepNext/>
      </w:pPr>
      <w:r>
        <w:t xml:space="preserve">經不應說本無等言 牒救破云。 若謂經言眼根本無今有。 有已還無。 依現世說。 此救非理。 若現世性與彼眼根體別不同。 可得說言依現世。</w:t>
      </w:r>
    </w:p>
    <w:p>
      <w:pPr>
        <w:pStyle w:val="SHTKTranslationText"/>
      </w:pPr>
      <w:r>
        <w:t xml:space="preserve">경에서는 본래 없다는 등의 말을 해서는 안 된다. 구제하는 말을 들어 논파한다. 만약 경에서 안근이 본래 없다가 지금 있고, 있다가 다시 없어진다고 한 것은, 현재세에 의거하여 말한 것이라고 한다면, 이 구제는 이치에 맞지 않는다. 만약 현재세의 성품이 저 안근의 체와 별개로 서로 다르다면, 현재세에 의거하여,</w:t>
      </w:r>
    </w:p>
    <w:p>
      <w:pPr>
        <w:pStyle w:val="SHTKSourceText"/>
        <w:keepNext/>
      </w:pPr>
      <w:r>
        <w:t xml:space="preserve">說本無今有有已還無。 此現世性與彼眼根體無別故。 何得說言依現世。 說本無今有有已還無。 以離有為無別世故。 汝若許現世本無今有有已還無。 是則眼根去．來無體。 義已成立。</w:t>
      </w:r>
    </w:p>
    <w:p>
      <w:pPr>
        <w:pStyle w:val="SHTKTranslationText"/>
      </w:pPr>
      <w:r>
        <w:t xml:space="preserve">본래 없다가 지금 있고 있다가 다시 없어진다고 말할 수 있을 것이다. 그러나 이 현재세의 성품은 저 안근의 체와 차이가 없기 때문에, 어찌 현재세에 의거한다고 말하여, 본래 없다가 지금 있고 있다가 다시 없어진다고 말할 수 있겠는가. 유위를 떠나 별도의 세가 없기 때문이다. 그대가 만약 현재세가 본래 없다가 지금 있고 있다가 다시 없어진다고 인정한다면, 곧 안근은 과거와 미래에 체가 없다는 것이다. 그 뜻은 이미 성립한다.</w:t>
      </w:r>
    </w:p>
    <w:p>
      <w:pPr>
        <w:pStyle w:val="SHTKSourceText"/>
        <w:keepNext/>
      </w:pPr>
      <w:r>
        <w:t xml:space="preserve">以世與眼根體無別故。 說世應亦說眼根故 又解若謂經言眼根本無今有有已還無。 依現在世眼根說者。 此救非理。 若現在眼根體性。 與彼過．未二世眼根。 體別不同。</w:t>
      </w:r>
    </w:p>
    <w:p>
      <w:pPr>
        <w:pStyle w:val="SHTKTranslationText"/>
      </w:pPr>
      <w:r>
        <w:t xml:space="preserve">세와 안근은 체가 다르지 않기 때문이다. 세에 대해 말한 것은 또한 안근에 대해서도 말한 것이어야 하기 때문이다. 또 달리 해석하면, 만약 경에서 안근이 본래 없다가 지금 있고 있다가 다시 없어진다고 한 것은, 현재세의 안근에 의거하여 말한 것이라고 한다면, 이 구제는 이치에 맞지 않는다. 만약 현재 안근의 체성이, 저 과거와 미래 두 세의 안근과, 체가 별개로 서로 다르다면,</w:t>
      </w:r>
    </w:p>
    <w:p>
      <w:pPr>
        <w:pStyle w:val="SHTKSourceText"/>
        <w:keepNext/>
      </w:pPr>
      <w:r>
        <w:t xml:space="preserve">可得說言依現在世眼根體。 說本無今有有已還無。 此現在世眼根體性。 與彼過．未二世眼根。 體無別故。 何得說言依現在世眼根體。 說本無今有有已還無。</w:t>
      </w:r>
    </w:p>
    <w:p>
      <w:pPr>
        <w:pStyle w:val="SHTKTranslationText"/>
      </w:pPr>
      <w:r>
        <w:t xml:space="preserve">현재세 안근의 체에 의거하여, 본래 없다가 지금 있고 있다가 다시 없어진다고 말할 수 있을 것이다. 그러나 이 현재세 안근의 체성은, 저 과거와 미래 두 세의 안근과, 체가 차이가 없기 때문에, 어찌 현재세 안근의 체에 의거하여, 본래 없다가 지금 있고 있다가 다시 없어진다고 말할 수 있겠는가.</w:t>
      </w:r>
    </w:p>
    <w:p>
      <w:pPr>
        <w:pStyle w:val="SHTKSourceText"/>
        <w:keepNext/>
      </w:pPr>
      <w:r>
        <w:t xml:space="preserve">汝若許現世[5]眼根。</w:t>
      </w:r>
    </w:p>
    <w:p>
      <w:pPr>
        <w:pStyle w:val="SHTKTranslationText"/>
      </w:pPr>
      <w:r>
        <w:t xml:space="preserve">그대가 만약 현재세의 안근이,</w:t>
      </w:r>
    </w:p>
    <w:p>
      <w:pPr>
        <w:pStyle w:val="SHTKNoteSummary"/>
        <w:keepNext/>
      </w:pPr>
      <w:r>
        <w:t>교감 요약 | [CBETA 교감] 저본 眼 → 甲·乙본 現</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0312005.</w:t>
      </w:r>
    </w:p>
    <w:p>
      <w:pPr>
        <w:pStyle w:val="SHTKSourceText"/>
        <w:keepNext/>
      </w:pPr>
      <w:r>
        <w:t xml:space="preserve">本無今有有已還無。 是則眼根去．來無體義已成立。</w:t>
      </w:r>
    </w:p>
    <w:p>
      <w:pPr>
        <w:pStyle w:val="SHTKTranslationText"/>
      </w:pPr>
      <w:r>
        <w:t xml:space="preserve">본래 없다가 지금 있고 있다가 다시 없어진다고 인정한다면, 곧 안근은 과거와 미래에 체가 없다는 뜻이 이미 성립한다.</w:t>
      </w:r>
    </w:p>
    <w:p>
      <w:pPr>
        <w:pStyle w:val="SHTKPositionMarker"/>
        <w:keepNext/>
      </w:pPr>
      <w:r>
        <w:t xml:space="preserve">[0312b29]</w:t>
      </w:r>
    </w:p>
    <w:p>
      <w:pPr>
        <w:pStyle w:val="SHTKSourceText"/>
        <w:keepNext/>
      </w:pPr>
      <w:r>
        <w:t xml:space="preserve">又彼所說至亦是所緣者。</w:t>
      </w:r>
    </w:p>
    <w:p>
      <w:pPr>
        <w:pStyle w:val="SHTKTranslationText"/>
      </w:pPr>
      <w:r>
        <w:t xml:space="preserve">“또 그들이 말한 것”에서 “또한 소연이다”까지이다.</w:t>
      </w:r>
    </w:p>
    <w:p>
      <w:pPr>
        <w:pStyle w:val="SHTKSourceText"/>
        <w:keepNext/>
      </w:pPr>
      <w:r>
        <w:t xml:space="preserve">[6]敘第二證破。</w:t>
      </w:r>
    </w:p>
    <w:p>
      <w:pPr>
        <w:pStyle w:val="SHTKTranslationText"/>
      </w:pPr>
      <w:r>
        <w:t xml:space="preserve">둘째 증거를 서술하여 논파한다.</w:t>
      </w:r>
    </w:p>
    <w:p>
      <w:pPr>
        <w:pStyle w:val="SHTKNoteSummary"/>
        <w:keepNext/>
      </w:pPr>
      <w:r>
        <w:t>교감 요약 | [CBETA 교감] 저본 敘 → 甲·乙본 牒</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0312006.</w:t>
      </w:r>
    </w:p>
    <w:p>
      <w:pPr>
        <w:pStyle w:val="SHTKSourceText"/>
        <w:keepNext/>
      </w:pPr>
      <w:r>
        <w:t xml:space="preserve">應共尋思。 意根．法境為緣生識。 為法如意作能生緣。 為法但能作所緣境。 若法如意作能生緣。</w:t>
      </w:r>
    </w:p>
    <w:p>
      <w:pPr>
        <w:pStyle w:val="SHTKTranslationText"/>
      </w:pPr>
      <w:r>
        <w:t xml:space="preserve">마땅히 함께 생각해 보아야 한다. 의근과 법경을 연으로 하여 식이 생긴다. 법이 의근처럼 능생연이 되는 것인가, 아니면 법은 다만 능히 소연의 경계가 되는 것인가. 만약 법이 의근처럼 능생연이 된다면,</w:t>
      </w:r>
    </w:p>
    <w:p>
      <w:pPr>
        <w:pStyle w:val="SHTKSourceText"/>
        <w:keepNext/>
      </w:pPr>
      <w:r>
        <w:t xml:space="preserve">如何未[7]來百千劫後。</w:t>
      </w:r>
    </w:p>
    <w:p>
      <w:pPr>
        <w:pStyle w:val="SHTKTranslationText"/>
      </w:pPr>
      <w:r>
        <w:t xml:space="preserve">어찌 아직 오지 않은 백천 겁 뒤에,</w:t>
      </w:r>
    </w:p>
    <w:p>
      <w:pPr>
        <w:pStyle w:val="SHTKNoteSummary"/>
        <w:keepNext/>
      </w:pPr>
      <w:r>
        <w:t>교감 요약 | [CBETA 교감] 저본 來 → 乙본 來有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0312007.</w:t>
      </w:r>
    </w:p>
    <w:p>
      <w:pPr>
        <w:pStyle w:val="SHTKSourceText"/>
        <w:keepNext/>
      </w:pPr>
      <w:r>
        <w:t xml:space="preserve">當有彼法應生現前。 或當亦無闕緣不生。 為能生緣生今時識。 夫生緣者相貌分明。 彼相隱昧如何能生 又涅槃性違一切生。 立為能生第六意識。 不應正理</w:t>
      </w:r>
    </w:p>
    <w:p>
      <w:pPr>
        <w:pStyle w:val="SHTKTranslationText"/>
      </w:pPr>
      <w:r>
        <w:t xml:space="preserve">장차 있을 저 법이 마땅히 생겨 현전해야 하겠는가. 혹은 장차 또한 없을 것이니, 연이 모자라 생기지 않기 때문이다. 그런데 그것이 능생연이 되어 지금의 식을 생기게 하는가. 무릇 생연이라면 그 모습이 분명한데, 저것은 모습이 어둡고 희미하니 어찌 능히 생기게 하겠는가. 또 열반의 성품은 모든 생과 어긋나는데, 그것을 능생연으로 세워 제6의식을 생기게 한다는 것은, 바른 이치에 맞지 않는다.</w:t>
      </w:r>
    </w:p>
    <w:p>
      <w:pPr>
        <w:pStyle w:val="SHTKSourceText"/>
        <w:keepNext/>
      </w:pPr>
      <w:r>
        <w:t xml:space="preserve">若法但能為所緣境生意識者。 我說過．未亦是所緣 經部許有緣無生心。</w:t>
      </w:r>
    </w:p>
    <w:p>
      <w:pPr>
        <w:pStyle w:val="SHTKTranslationText"/>
      </w:pPr>
      <w:r>
        <w:t xml:space="preserve">만약 법이 다만 소연의 경계가 되어 의식을 생기게 할 뿐이라면, 나는 과거와 미래도 또한 소연이라고 말한다. 경부는 무를 반연하여 마음이 생기는 것을 허용한다.</w:t>
      </w:r>
    </w:p>
    <w:p>
      <w:pPr>
        <w:pStyle w:val="SHTKPositionMarker"/>
        <w:keepNext/>
      </w:pPr>
      <w:r>
        <w:t xml:space="preserve">[0312c10]</w:t>
      </w:r>
    </w:p>
    <w:p>
      <w:pPr>
        <w:pStyle w:val="SHTKSourceText"/>
        <w:keepNext/>
      </w:pPr>
      <w:r>
        <w:t xml:space="preserve">若無如何成所緣境者。 說一切有部難。</w:t>
      </w:r>
    </w:p>
    <w:p>
      <w:pPr>
        <w:pStyle w:val="SHTKTranslationText"/>
      </w:pPr>
      <w:r>
        <w:t xml:space="preserve">“없다면 어떻게 소연경이 되는가”란, 설일체유부가 논난한 것이다.</w:t>
      </w:r>
    </w:p>
    <w:p>
      <w:pPr>
        <w:pStyle w:val="SHTKPositionMarker"/>
        <w:keepNext/>
      </w:pPr>
      <w:r>
        <w:t xml:space="preserve">[0312c11]</w:t>
      </w:r>
    </w:p>
    <w:p>
      <w:pPr>
        <w:pStyle w:val="SHTKSourceText"/>
        <w:keepNext/>
      </w:pPr>
      <w:r>
        <w:t xml:space="preserve">我說彼有如成所緣者。 經部答。 我說彼有如成所緣。 相似擬對而緣。</w:t>
      </w:r>
    </w:p>
    <w:p>
      <w:pPr>
        <w:pStyle w:val="SHTKTranslationText"/>
      </w:pPr>
      <w:r>
        <w:t xml:space="preserve">“나는 그것이 소연을 이루는 것과 같이 있다고 말한다”란, 경부가 답한 것이다. 나는 그것이 소연을 이루는 것과 같이 있다고 말한다. 서로 비슷하게 의대하여 반연하기 때문이다.</w:t>
      </w:r>
    </w:p>
    <w:p>
      <w:pPr>
        <w:pStyle w:val="SHTKPositionMarker"/>
        <w:keepNext/>
      </w:pPr>
      <w:r>
        <w:t xml:space="preserve">[0312c13]</w:t>
      </w:r>
    </w:p>
    <w:p>
      <w:pPr>
        <w:pStyle w:val="SHTKSourceText"/>
        <w:keepNext/>
      </w:pPr>
      <w:r>
        <w:t xml:space="preserve">如何成所緣者。 說一切有部徵。 過．未無體如何成所緣。</w:t>
      </w:r>
    </w:p>
    <w:p>
      <w:pPr>
        <w:pStyle w:val="SHTKTranslationText"/>
      </w:pPr>
      <w:r>
        <w:t xml:space="preserve">“어떻게 소연을 이루는가”란, 설일체유부가 징문한 것이다. 과거와 미래에 체가 없다면 어떻게 소연이 되는가.</w:t>
      </w:r>
    </w:p>
    <w:p>
      <w:pPr>
        <w:pStyle w:val="SHTKPositionMarker"/>
        <w:keepNext/>
      </w:pPr>
      <w:r>
        <w:t xml:space="preserve">[0312c14]</w:t>
      </w:r>
    </w:p>
    <w:p>
      <w:pPr>
        <w:pStyle w:val="SHTKSourceText"/>
        <w:keepNext/>
      </w:pPr>
      <w:r>
        <w:t xml:space="preserve">謂曾有至其理自成者。 經部答。 過去曾有。 未來當有。 非憶過去色．受等時。 如現在分明觀彼為有。 但追憶彼曾現有之相。 逆觀未來當有亦爾</w:t>
      </w:r>
    </w:p>
    <w:p>
      <w:pPr>
        <w:pStyle w:val="SHTKTranslationText"/>
      </w:pPr>
      <w:r>
        <w:t xml:space="preserve">“이를테면 일찍이 있었다”에서 “그 이치는 저절로 성립한다”까지이다. 경부가 답한다. 과거는 일찍이 있었고, 미래는 장차 있을 것이다. 과거의 색·수 등을 기억할 때, 현재처럼 분명하게 그것이 있다고 관하는 것은 아니다. 다만 그것이 일찍이 현재에 있었던 상을 추억할 뿐이다. 미래에 장차 있을 것을 거슬러 관하는 것도 또한 그러하다.</w:t>
      </w:r>
    </w:p>
    <w:p>
      <w:pPr>
        <w:pStyle w:val="SHTKSourceText"/>
        <w:keepNext/>
      </w:pPr>
      <w:r>
        <w:t xml:space="preserve">謂如已下。 重釋可知。 據曾．當有擬對而緣。 故作是言如成所緣。 曾．當有故不同龜毛。 無實體故不同現在</w:t>
      </w:r>
    </w:p>
    <w:p>
      <w:pPr>
        <w:pStyle w:val="SHTKTranslationText"/>
      </w:pPr>
      <w:r>
        <w:t xml:space="preserve">“이를테면” 이하에서는, 거듭 해석하였으니 알 수 있다. 일찍이 있었음과 장차 있을 것에 의거하여 의대해 반연하기 때문에, ‘소연을 이루는 것과 같다’고 말한 것이다. 일찍이 있었고 장차 있을 것이기 때문에 거북의 털과는 같지 않고, 실체가 없기 때문에 현재와도 같지 않다.</w:t>
      </w:r>
    </w:p>
    <w:p>
      <w:pPr>
        <w:pStyle w:val="SHTKSourceText"/>
        <w:keepNext/>
      </w:pPr>
      <w:r>
        <w:t xml:space="preserve">過．未二境若如現[8]有應成現世。</w:t>
      </w:r>
    </w:p>
    <w:p>
      <w:pPr>
        <w:pStyle w:val="SHTKTranslationText"/>
      </w:pPr>
      <w:r>
        <w:t xml:space="preserve">과거와 미래의 두 경계가 만약 현재처럼 존재한다면 마땅히 현재세가 되어야 한다.</w:t>
      </w:r>
    </w:p>
    <w:p>
      <w:pPr>
        <w:pStyle w:val="SHTKNoteSummary"/>
        <w:keepNext/>
      </w:pPr>
      <w:r>
        <w:t>교감 요약 | [CBETA 교감] 저본 有 → 乙본 在</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0312008.</w:t>
      </w:r>
    </w:p>
    <w:p>
      <w:pPr>
        <w:pStyle w:val="SHTKSourceText"/>
        <w:keepNext/>
      </w:pPr>
      <w:r>
        <w:t xml:space="preserve">何謂去．來。 若體現無則應許有緣無境識。 其理自成同我經部。</w:t>
      </w:r>
    </w:p>
    <w:p>
      <w:pPr>
        <w:pStyle w:val="SHTKTranslationText"/>
      </w:pPr>
      <w:r>
        <w:t xml:space="preserve">어찌 과거와 미래라고 하겠는가. 만약 체가 현재에는 없다면, 무경을 반연하는 식이 있음을 마땅히 허용해야 한다. 그 이치는 저절로 성립하여 우리 경부와 같아진다.</w:t>
      </w:r>
    </w:p>
    <w:p>
      <w:pPr>
        <w:pStyle w:val="SHTKPositionMarker"/>
        <w:keepNext/>
      </w:pPr>
      <w:r>
        <w:t xml:space="preserve">[0312c22]</w:t>
      </w:r>
    </w:p>
    <w:p>
      <w:pPr>
        <w:pStyle w:val="SHTKSourceText"/>
        <w:keepNext/>
      </w:pPr>
      <w:r>
        <w:t xml:space="preserve">若謂去來至理亦自成者。 經部縱救牒破。 汝說一切有部。 若謂過去．未來極微散亂名有。 非聚集故而非現在。 理亦不然。 取彼過．未極微相時非散亂故應非過．未 又若救言彼過．未色有體同現。</w:t>
      </w:r>
    </w:p>
    <w:p>
      <w:pPr>
        <w:pStyle w:val="SHTKTranslationText"/>
      </w:pPr>
      <w:r>
        <w:t xml:space="preserve">“만약 과거와 미래를”에서 “이치도 또한 저절로 성립한다”까지이다. 경부가 구제를 허용해 놓고 들어 논파한다. 그대 설일체유부가, 만약 과거와 미래의 극미는 흩어져 있으므로 존재한다고 하고, 모여 있지 않기 때문에 현재는 아니라고 한다면, 그 이치도 또한 그렇지 않다. 저 과거와 미래의 극미상을 취할 때에는 흩어져 있지 않으므로 과거와 미래가 아니어야 하기 때문이다. 또 만약 저 과거와 미래의 색은 체가 있어 현재와 같고,</w:t>
      </w:r>
    </w:p>
    <w:p>
      <w:pPr>
        <w:pStyle w:val="SHTKSourceText"/>
        <w:keepNext/>
      </w:pPr>
      <w:r>
        <w:t xml:space="preserve">唯有極微散亂為異。 則極微色三世不改其體應常 又色唯應極微聚集名為現在。 極微散亂名為過．未。 竟無少分可名生滅。 若執微常。 是則遵崇邪命者論。 即勝論師。</w:t>
      </w:r>
    </w:p>
    <w:p>
      <w:pPr>
        <w:pStyle w:val="SHTKTranslationText"/>
      </w:pPr>
      <w:r>
        <w:t xml:space="preserve">오직 극미가 흩어져 있다는 점만 다르다고 구제한다면, 극미의 색은 삼세에 변하지 않으므로 그 체가 마땅히 상주해야 한다. 또 색은 오직 극미가 모인 것을 현재라고 하고, 극미가 흩어진 것을 과거와 미래라고 해야 할 뿐이다. 결국 조금도 생멸이라고 이름할 수 있는 것이 없게 된다. 만약 극미가 상주한다고 집착한다면, 이는 곧 사명외도의 논을 존숭하는 것이다. 즉 승론사이다.</w:t>
      </w:r>
    </w:p>
    <w:p>
      <w:pPr>
        <w:pStyle w:val="SHTKSourceText"/>
        <w:keepNext/>
      </w:pPr>
      <w:r>
        <w:t xml:space="preserve">棄背善逝所說契經。 引經可知 又色微聚散可名過．未。 非受．想等極微集成。 如何可言去．來散亂 然於受等追憶過去。</w:t>
      </w:r>
    </w:p>
    <w:p>
      <w:pPr>
        <w:pStyle w:val="SHTKTranslationText"/>
      </w:pPr>
      <w:r>
        <w:t xml:space="preserve">선서께서 설하신 계경을 버리고 등지는 것이다. 인용한 경은 알 수 있다. 또 색의 극미는 모이고 흩어지는 것을 과거·미래라고 할 수 있지만, 수와 상 등은 극미가 모여 이루어진 것이 아니다. 어찌 과거와 미래에 흩어져 있다고 말할 수 있겠는가. 그런데 수 등을 추억하여 과거를 생각할 때에도,</w:t>
      </w:r>
    </w:p>
    <w:p>
      <w:pPr>
        <w:pStyle w:val="SHTKSourceText"/>
        <w:keepNext/>
      </w:pPr>
      <w:r>
        <w:t xml:space="preserve">亦[1]如現在未滅時相。</w:t>
      </w:r>
    </w:p>
    <w:p>
      <w:pPr>
        <w:pStyle w:val="SHTKTranslationText"/>
      </w:pPr>
      <w:r>
        <w:t xml:space="preserve">또한 현재에 아직 멸하지 않았을 때의 상과 같고,</w:t>
      </w:r>
    </w:p>
    <w:p>
      <w:pPr>
        <w:pStyle w:val="SHTKNoteSummary"/>
        <w:keepNext/>
      </w:pPr>
      <w:r>
        <w:t>교감 요약 | [CBETA 교감] 저본 如 → 乙본 知</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0313001.</w:t>
      </w:r>
    </w:p>
    <w:p>
      <w:pPr>
        <w:pStyle w:val="SHTKSourceText"/>
        <w:keepNext/>
      </w:pPr>
      <w:r>
        <w:t xml:space="preserve">逆觀未來。 亦如現在已生時相 過．未二世若如現有。 體應是常。 若體現無。 還應許有緣無境識。</w:t>
      </w:r>
    </w:p>
    <w:p>
      <w:pPr>
        <w:pStyle w:val="SHTKTranslationText"/>
      </w:pPr>
      <w:r>
        <w:t xml:space="preserve">미래를 거슬러 관할 때에도, 또한 현재에 이미 생겨 있을 때의 상과 같다. 과거와 미래 두 세가 만약 현재처럼 존재한다면, 체가 마땅히 상주해야 한다. 만약 체가 현재에는 없다면, 도리어 무경을 반연하는 식이 있음을 마땅히 허용해야 하므로,</w:t>
      </w:r>
    </w:p>
    <w:p>
      <w:pPr>
        <w:pStyle w:val="SHTKSourceText"/>
        <w:keepNext/>
      </w:pPr>
      <w:r>
        <w:t xml:space="preserve">理亦[2]自成同我經部。</w:t>
      </w:r>
    </w:p>
    <w:p>
      <w:pPr>
        <w:pStyle w:val="SHTKTranslationText"/>
      </w:pPr>
      <w:r>
        <w:t xml:space="preserve">그 이치도 또한 저절로 성립하여 우리 경부와 같아진다.</w:t>
      </w:r>
    </w:p>
    <w:p>
      <w:pPr>
        <w:pStyle w:val="SHTKNoteSummary"/>
        <w:keepNext/>
      </w:pPr>
      <w:r>
        <w:t>교감 요약 | [CBETA 교감] 저본 自 → 甲·乙본 得</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0313002.</w:t>
      </w:r>
    </w:p>
    <w:p>
      <w:pPr>
        <w:pStyle w:val="SHTKPositionMarker"/>
        <w:keepNext/>
      </w:pPr>
      <w:r>
        <w:t xml:space="preserve">[0313a08]</w:t>
      </w:r>
    </w:p>
    <w:p>
      <w:pPr>
        <w:pStyle w:val="SHTKSourceText"/>
        <w:keepNext/>
      </w:pPr>
      <w:r>
        <w:t xml:space="preserve">若體全無至應是所緣者。 說一切有部難。 汝經部師若體全無是所緣者。 第十三處應是所緣。</w:t>
      </w:r>
    </w:p>
    <w:p>
      <w:pPr>
        <w:pStyle w:val="SHTKTranslationText"/>
      </w:pPr>
      <w:r>
        <w:t xml:space="preserve">“만약 체가 전혀 없다면”에서 “마땅히 소연이어야 한다”까지이다. 설일체유부가 논난한다. 그대 경부사가 만약 체가 전혀 없는 것도 소연이라고 한다면, 제13처도 마땅히 소연이어야 한다.</w:t>
      </w:r>
    </w:p>
    <w:p>
      <w:pPr>
        <w:pStyle w:val="SHTKPositionMarker"/>
        <w:keepNext/>
      </w:pPr>
      <w:r>
        <w:t xml:space="preserve">[0313a11]</w:t>
      </w:r>
    </w:p>
    <w:p>
      <w:pPr>
        <w:pStyle w:val="SHTKSourceText"/>
        <w:keepNext/>
      </w:pPr>
      <w:r>
        <w:t xml:space="preserve">諸有達無至彼名為無者。</w:t>
      </w:r>
    </w:p>
    <w:p>
      <w:pPr>
        <w:pStyle w:val="SHTKTranslationText"/>
      </w:pPr>
      <w:r>
        <w:t xml:space="preserve">“모든 무를 아는 이”에서 “그 이름을 무라고 해야 한다”까지이다.</w:t>
      </w:r>
    </w:p>
    <w:p>
      <w:pPr>
        <w:pStyle w:val="SHTKSourceText"/>
        <w:keepNext/>
      </w:pPr>
      <w:r>
        <w:t xml:space="preserve">極部[3]反徵說一切有部。</w:t>
      </w:r>
    </w:p>
    <w:p>
      <w:pPr>
        <w:pStyle w:val="SHTKTranslationText"/>
      </w:pPr>
      <w:r>
        <w:t xml:space="preserve">경부가 도리어 설일체유부에 징문한다.</w:t>
      </w:r>
    </w:p>
    <w:p>
      <w:pPr>
        <w:pStyle w:val="SHTKNoteSummary"/>
        <w:keepNext/>
      </w:pPr>
      <w:r>
        <w:t>교감 요약 | [CBETA 교감] 저본 反 → 乙본 返</w:t>
      </w:r>
    </w:p>
    <w:p>
      <w:pPr>
        <w:pStyle w:val="SHTKNoteDetail"/>
      </w:pPr>
      <w:r>
        <w:t>• 한국어 해설 | 저본의 해당 글자를 유지하고 이문은 교감으로만 기록한다.</w:t>
      </w:r>
    </w:p>
    <w:p>
      <w:pPr>
        <w:pStyle w:val="SHTKNoteDetail"/>
      </w:pPr>
      <w:r>
        <w:t>• 출처 | CBETA T41n1821, 교감 번호 0313003.</w:t>
      </w:r>
    </w:p>
    <w:p>
      <w:pPr>
        <w:pStyle w:val="SHTKNoteSummary"/>
      </w:pPr>
      <w:r>
        <w:t>교감 요약 | [CBETA 추가 교감] 저본 極 → 이문 經</w:t>
      </w:r>
    </w:p>
    <w:p>
      <w:pPr>
        <w:pStyle w:val="SHTKNoteDetail"/>
      </w:pPr>
      <w:r>
        <w:t>• 번역 영향 판정 | [판단 유보]</w:t>
      </w:r>
    </w:p>
    <w:p>
      <w:pPr>
        <w:pStyle w:val="SHTKNoteDetail"/>
      </w:pPr>
      <w:r>
        <w:t>• 출처 | CBETA T41n1821, 교감 번호 0313a1101.</w:t>
      </w:r>
    </w:p>
    <w:p>
      <w:pPr>
        <w:pStyle w:val="SHTKSourceText"/>
        <w:keepNext/>
      </w:pPr>
      <w:r>
        <w:t xml:space="preserve">諸有達無第十三處。 此能緣識為何所緣。 若謂即緣第十三處名為境者。 爾時既作無第十三處解。 然名替處。 是則應撥彼名為無。 若撥名無。 便同邪見非是正見。</w:t>
      </w:r>
    </w:p>
    <w:p>
      <w:pPr>
        <w:pStyle w:val="SHTKTranslationText"/>
      </w:pPr>
      <w:r>
        <w:t xml:space="preserve">제13처가 없음을 아는 모든 경우에, 이 능연의 식은 무엇을 소연으로 삼는가. 만약 곧 제13처를 반연하여 경계로 삼는다고 한다면, 그때 이미 ‘제13처가 없다’고 이해한 것이다. 그러나 이름이 그 처를 대신한다. 그렇다면 마땅히 그 이름을 배척하여 없다고 해야 한다. 만약 그 이름을 배척하여 없다고 한다면, 곧 사견과 같아져 정견이 아니다.</w:t>
      </w:r>
    </w:p>
    <w:p>
      <w:pPr>
        <w:pStyle w:val="SHTKSourceText"/>
        <w:keepNext/>
      </w:pPr>
      <w:r>
        <w:t xml:space="preserve">謂彼意計。 若撥無第十三處是正見。 若立第十三處是邪見。 當撥之時彼能緣識。 既無第十三處可緣。 即緣第十三處名為境。 既撥名無。 應是邪見非是正見。</w:t>
      </w:r>
    </w:p>
    <w:p>
      <w:pPr>
        <w:pStyle w:val="SHTKTranslationText"/>
      </w:pPr>
      <w:r>
        <w:t xml:space="preserve">이는 그들의 뜻을 말한 것이다. 만약 제13처가 없다고 배척하는 것이 정견이고, 제13처를 세우는 것이 사견이라고 한다면, 배척할 때의 그 능연식은, 이미 반연할 제13처가 없으므로, 곧 제13처의 이름을 반연하여 경계로 삼는 것이 된다. 이미 그 이름을 배척하여 없다고 하였으니, 마땅히 사견이지 정견이 아니어야 한다.</w:t>
      </w:r>
    </w:p>
    <w:p>
      <w:pPr>
        <w:pStyle w:val="SHTKSourceText"/>
        <w:keepNext/>
      </w:pPr>
      <w:r>
        <w:t xml:space="preserve">以有名故而撥為無。 然汝計意。 撥無第十三處是正見。 故言是則應撥彼名為無。 是其邪見非是正見。</w:t>
      </w:r>
    </w:p>
    <w:p>
      <w:pPr>
        <w:pStyle w:val="SHTKTranslationText"/>
      </w:pPr>
      <w:r>
        <w:t xml:space="preserve">이름이 실제로 있는데도 그것을 배척하여 없다고 하기 때문이다. 그러나 그대들의 견해에서는, 제13처가 없다고 배척하는 것을 정견이라 하므로, “그렇다면 마땅히 그 이름을 배척하여 없다고 해야 한다”고 말한 것이다. 그것은 사견이지 정견이 아니다.</w:t>
      </w:r>
    </w:p>
    <w:p>
      <w:pPr>
        <w:pStyle w:val="SHTKPositionMarker"/>
        <w:keepNext/>
      </w:pPr>
      <w:r>
        <w:t xml:space="preserve">[0313a22]</w:t>
      </w:r>
    </w:p>
    <w:p>
      <w:pPr>
        <w:pStyle w:val="SHTKSourceText"/>
        <w:keepNext/>
      </w:pPr>
      <w:r>
        <w:t xml:space="preserve">又若緣聲至有非有境者。</w:t>
      </w:r>
    </w:p>
    <w:p>
      <w:pPr>
        <w:pStyle w:val="SHTKTranslationText"/>
      </w:pPr>
      <w:r>
        <w:t xml:space="preserve">“또 만약 소리를 반연하여”에서 “유와 비유를 경계로 한다”까지이다.</w:t>
      </w:r>
    </w:p>
    <w:p>
      <w:pPr>
        <w:pStyle w:val="SHTKSourceText"/>
        <w:keepNext/>
      </w:pPr>
      <w:r>
        <w:t xml:space="preserve">經部[4]復約事[5]徵。</w:t>
      </w:r>
    </w:p>
    <w:p>
      <w:pPr>
        <w:pStyle w:val="SHTKTranslationText"/>
      </w:pPr>
      <w:r>
        <w:t xml:space="preserve">경부가 다시 사실에 의거하여 징문한다.</w:t>
      </w:r>
    </w:p>
    <w:p>
      <w:pPr>
        <w:pStyle w:val="SHTKNoteSummary"/>
        <w:keepNext/>
      </w:pPr>
      <w:r>
        <w:t>교감 요약 | [CBETA 교감] 저본 復 → 乙본 師</w:t>
      </w:r>
    </w:p>
    <w:p>
      <w:pPr>
        <w:pStyle w:val="SHTKNoteDetail"/>
      </w:pPr>
      <w:r>
        <w:t>• 한국어 해설 | 저본의 해당 글자를 유지하고 이문은 교감으로만 기록한다.</w:t>
      </w:r>
    </w:p>
    <w:p>
      <w:pPr>
        <w:pStyle w:val="SHTKNoteDetail"/>
      </w:pPr>
      <w:r>
        <w:t>• 출처 | CBETA T41n1821, 교감 번호 0313004.</w:t>
      </w:r>
    </w:p>
    <w:p>
      <w:pPr>
        <w:pStyle w:val="SHTKNoteSummary"/>
      </w:pPr>
      <w:r>
        <w:t>교감 요약 | [CBETA 교감] 저본 徵 → 乙본 釋</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0313005.</w:t>
      </w:r>
    </w:p>
    <w:p>
      <w:pPr>
        <w:pStyle w:val="SHTKSourceText"/>
        <w:keepNext/>
      </w:pPr>
      <w:r>
        <w:t xml:space="preserve">聲未起時。 名．聲。 先非有。 望現為先。 又若緣聲先時非有者。 此能緣識為何所緣。 既緣非有。 明知緣無生心</w:t>
      </w:r>
    </w:p>
    <w:p>
      <w:pPr>
        <w:pStyle w:val="SHTKTranslationText"/>
      </w:pPr>
      <w:r>
        <w:t xml:space="preserve">소리가 아직 일어나지 않았을 때에는, ‘소리’라는 이름과 소리는, 앞서 존재하지 않았다. 현재를 기준으로 앞선 때를 말한다. 또 만약 소리가 앞선 때에 존재하지 않았음을 반연한다면, 이 능연식은 무엇을 소연으로 삼는가. 이미 존재하지 않는 것을 반연하니, 무를 반연하여 마음이 생긴다는 것이 분명하다.</w:t>
      </w:r>
    </w:p>
    <w:p>
      <w:pPr>
        <w:pStyle w:val="SHTKSourceText"/>
        <w:keepNext/>
      </w:pPr>
      <w:r>
        <w:t xml:space="preserve">若謂緣聲先時非有。 即緣彼聲以為境者。 求聲無者。 應更發聲。 緣聲非有。 尚聲為境。 求聲無者。 理應發聲</w:t>
      </w:r>
    </w:p>
    <w:p>
      <w:pPr>
        <w:pStyle w:val="SHTKTranslationText"/>
      </w:pPr>
      <w:r>
        <w:t xml:space="preserve">만약 소리가 앞서 존재하지 않았음을 반연하는 것이, 곧 그 소리를 반연하여 경계로 삼는 것이라고 한다면, 소리가 없기를 구하는 사람은, 마땅히 다시 소리를 내야 할 것이다. 소리가 존재하지 않음을 반연하면서도, 오히려 소리를 경계로 삼는다면, 소리가 없기를 구하는 사람은, 이치상 마땅히 소리를 내야 하기 때문이다.</w:t>
      </w:r>
    </w:p>
    <w:p>
      <w:pPr>
        <w:pStyle w:val="SHTKSourceText"/>
        <w:keepNext/>
      </w:pPr>
      <w:r>
        <w:t xml:space="preserve">若謂聲先無時住未來位。 汝宗所執未來實有。 如何謂無 汝若謂過去．未來世聲。 無現在世故名無者。 此亦非理。 若現在世性與去來聲體別不同。 可得說言無現在世。</w:t>
      </w:r>
    </w:p>
    <w:p>
      <w:pPr>
        <w:pStyle w:val="SHTKTranslationText"/>
      </w:pPr>
      <w:r>
        <w:t xml:space="preserve">만약 소리가 앞서 없을 때 미래의 지위에 머문다고 한다면, 그대들의 종에서는 미래가 실재한다고 집착하는데, 어찌 없다고 말하는가. 그대가 만약 과거·미래세의 소리가, 현재세가 없기 때문에 없다고 이름한다고 한다면, 이것도 이치에 맞지 않는다. 만약 현재세의 성품이 과거·미래의 소리와 체가 별개로 서로 다르다면, 현재세가 없다고 말할 수 있을 것이다.</w:t>
      </w:r>
    </w:p>
    <w:p>
      <w:pPr>
        <w:pStyle w:val="SHTKSourceText"/>
        <w:keepNext/>
      </w:pPr>
      <w:r>
        <w:t xml:space="preserve">此現在[6]世與去．來聲其體一故。</w:t>
      </w:r>
    </w:p>
    <w:p>
      <w:pPr>
        <w:pStyle w:val="SHTKTranslationText"/>
      </w:pPr>
      <w:r>
        <w:t xml:space="preserve">그러나 이 현재세는 과거·미래의 소리와 그 체가 하나이므로,</w:t>
      </w:r>
    </w:p>
    <w:p>
      <w:pPr>
        <w:pStyle w:val="SHTKNoteSummary"/>
        <w:keepNext/>
      </w:pPr>
      <w:r>
        <w:t>교감 요약 | [CBETA 교감] 저본 世 → 乙본 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0313006.</w:t>
      </w:r>
    </w:p>
    <w:p>
      <w:pPr>
        <w:pStyle w:val="SHTKSourceText"/>
        <w:keepNext/>
      </w:pPr>
      <w:r>
        <w:t xml:space="preserve">何得說言無現在世 又解汝若謂過去．未來世聲無現世聲故言無者。 此亦非理。 若三世聲其體各別。 可得說言無現世聲。 此現在聲與去來聲。 雖復經歷三世不同。 其體一故。</w:t>
      </w:r>
    </w:p>
    <w:p>
      <w:pPr>
        <w:pStyle w:val="SHTKTranslationText"/>
      </w:pPr>
      <w:r>
        <w:t xml:space="preserve">어찌 현재세가 없다고 말할 수 있겠는가. 또 달리 해석하면, 그대가 만약 과거·미래세의 소리에 현재세의 소리가 없기 때문에 없다고 말한다면, 이것도 이치에 맞지 않는다. 만약 삼세의 소리가 그 체가 각각 다르다면, 현재세의 소리가 없다고 말할 수 있을 것이다. 그러나 이 현재의 소리와 과거·미래의 소리는, 비록 삼세를 지나며 서로 다르지만, 그 체는 하나이므로,</w:t>
      </w:r>
    </w:p>
    <w:p>
      <w:pPr>
        <w:pStyle w:val="SHTKSourceText"/>
        <w:keepNext/>
      </w:pPr>
      <w:r>
        <w:t xml:space="preserve">何得說言無現世聲 若未來聲與其現聲。 而有少分體差別者。 本無今有。 其理自成同我經部 破訖結言。 故識通緣有．非有境。 亦應徵問聲後非有。</w:t>
      </w:r>
    </w:p>
    <w:p>
      <w:pPr>
        <w:pStyle w:val="SHTKTranslationText"/>
      </w:pPr>
      <w:r>
        <w:t xml:space="preserve">어찌 현재세의 소리가 없다고 말할 수 있겠는가. 만약 미래의 소리와 그 현재의 소리가, 조금이라도 체에 차이가 있다면, 본래 없다가 지금 있다는 것이므로, 그 이치는 저절로 성립하여 우리 경부와 같아진다. 논파를 마치고 결론하여 말한다. 그러므로 식은 유와 비유의 경계를 모두 반연한다. 또 마땅히 소리가 뒤에 존재하지 않는 것에 대해서도 징문해야 하나,</w:t>
      </w:r>
    </w:p>
    <w:p>
      <w:pPr>
        <w:pStyle w:val="SHTKSourceText"/>
        <w:keepNext/>
      </w:pPr>
      <w:r>
        <w:t xml:space="preserve">略而不言。</w:t>
      </w:r>
    </w:p>
    <w:p>
      <w:pPr>
        <w:pStyle w:val="SHTKTranslationText"/>
      </w:pPr>
      <w:r>
        <w:t xml:space="preserve">간략히 하여 말하지 않았다.</w:t>
      </w:r>
    </w:p>
    <w:p>
      <w:pPr>
        <w:pStyle w:val="SHTKPositionMarker"/>
        <w:keepNext/>
      </w:pPr>
      <w:r>
        <w:t xml:space="preserve">[0313b12]</w:t>
      </w:r>
    </w:p>
    <w:p>
      <w:pPr>
        <w:pStyle w:val="SHTKSourceText"/>
        <w:keepNext/>
      </w:pPr>
      <w:r>
        <w:t xml:space="preserve">然菩薩說至是無上者。 經部會經引證。 然菩薩說世間所無之法。 我言知見無是處者。 意說他人懷增上慢。 亦於非有未證得中現相謂有。 我唯於有方觀為有。 不於非有現相謂有。</w:t>
      </w:r>
    </w:p>
    <w:p>
      <w:pPr>
        <w:pStyle w:val="SHTKTranslationText"/>
      </w:pPr>
      <w:r>
        <w:t xml:space="preserve">“그러나 보살이 말하기를”에서 “이는 무상이다”까지이다. 경부가 경을 회통하고 증거를 인용한다. 그러나 보살이 “세간에 없는 법을, 나는 없다고 알고 본다”고 말한 것은, 뜻으로는 다른 사람이 증상만을 품고, 또한 실제로 존재하지 않고 아직 증득하지 않은 것에 대해 현전한 상을 일으켜 있다고 여기는 것을 말한다. 나는 오직 있는 것에 대해서만 있다고 관하고, 없는 것에 대해 현전한 상을 일으켜 있다고 여기지 않는다.</w:t>
      </w:r>
    </w:p>
    <w:p>
      <w:pPr>
        <w:pStyle w:val="SHTKSourceText"/>
        <w:keepNext/>
      </w:pPr>
      <w:r>
        <w:t xml:space="preserve">非顯緣無不生心也。 若異我說。 不許通緣有．非有者。 則一切覺皆有所緣真實法體。 何緣於境得有猶豫有耶。 無耶。 或有差別有．無差別。 既有猶預。</w:t>
      </w:r>
    </w:p>
    <w:p>
      <w:pPr>
        <w:pStyle w:val="SHTKTranslationText"/>
      </w:pPr>
      <w:r>
        <w:t xml:space="preserve">무를 반연하여 마음이 생기지 않는다는 것을 드러낸 것이 아니다. 만약 나의 설명과 달리, 유와 비유를 모두 반연하는 것을 인정하지 않는다면, 모든 각은 모두 실제 법체를 소연으로 가져야 한다. 그렇다면 무슨 까닭에 경계에 대하여 ‘있는가’라고 의심하거나, ‘없는가’라고 의심하는 일이 있겠는가. 또는 차별이 있는가, 차별이 없는가라고 의심하는 일이 있겠는가. 이미 의심이 있고,</w:t>
      </w:r>
    </w:p>
    <w:p>
      <w:pPr>
        <w:pStyle w:val="SHTKSourceText"/>
        <w:keepNext/>
      </w:pPr>
      <w:r>
        <w:t xml:space="preserve">既有差別。 明知亦有緣無生心 一切覺者。 謂心．心所能覺境故 理必應然。</w:t>
      </w:r>
    </w:p>
    <w:p>
      <w:pPr>
        <w:pStyle w:val="SHTKTranslationText"/>
      </w:pPr>
      <w:r>
        <w:t xml:space="preserve">이미 차별이 있으므로, 무를 반연하여 마음이 생기는 경우도 있음이 분명하다. ‘모든 각’이란, 마음과 심소가 능히 경계를 깨닫기 때문이다. 이치는 반드시 그러해야 한다.</w:t>
      </w:r>
    </w:p>
    <w:p>
      <w:pPr>
        <w:pStyle w:val="SHTKSourceText"/>
        <w:keepNext/>
      </w:pPr>
      <w:r>
        <w:t xml:space="preserve">復[7]引經證。</w:t>
      </w:r>
    </w:p>
    <w:p>
      <w:pPr>
        <w:pStyle w:val="SHTKTranslationText"/>
      </w:pPr>
      <w:r>
        <w:t xml:space="preserve">다시 경을 인용하여 증명한다.</w:t>
      </w:r>
    </w:p>
    <w:p>
      <w:pPr>
        <w:pStyle w:val="SHTKNoteSummary"/>
        <w:keepNext/>
      </w:pPr>
      <w:r>
        <w:t>교감 요약 | [CBETA 교감] 저본 引 → 乙본 別</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0313007.</w:t>
      </w:r>
    </w:p>
    <w:p>
      <w:pPr>
        <w:pStyle w:val="SHTKSourceText"/>
        <w:keepNext/>
      </w:pPr>
      <w:r>
        <w:t xml:space="preserve">經中既說知非有言。 明知緣無亦生心也 有。 謂有法 非有。 謂無法 有上。 謂更有上法。</w:t>
      </w:r>
    </w:p>
    <w:p>
      <w:pPr>
        <w:pStyle w:val="SHTKTranslationText"/>
      </w:pPr>
      <w:r>
        <w:t xml:space="preserve">경 가운데 이미 ‘비유를 안다’는 말이 있으니, 무를 반연하여서도 또한 마음이 생긴다는 것이 분명하다. ‘유’란, 유법을 말한다. ‘비유’란, 무법을 말한다. ‘유상’이란, 다시 그보다 위의 법이 있다는 것이다.</w:t>
      </w:r>
    </w:p>
    <w:p>
      <w:pPr>
        <w:pStyle w:val="SHTKSourceText"/>
        <w:keepNext/>
      </w:pPr>
      <w:r>
        <w:t xml:space="preserve">此法猶劣。 即是有為。 及虛空．非擇滅 無上。 謂更無上法。 此法最勝。 即是涅槃。</w:t>
      </w:r>
    </w:p>
    <w:p>
      <w:pPr>
        <w:pStyle w:val="SHTKTranslationText"/>
      </w:pPr>
      <w:r>
        <w:t xml:space="preserve">이 법은 아직 열등하다. 곧 유위이다. 그리고 허공과 비택멸이다. ‘무상’이란, 다시 그보다 위의 법이 없다는 것이다. 이 법은 가장 뛰어나다. 곧 열반이다.</w:t>
      </w:r>
    </w:p>
    <w:p>
      <w:pPr>
        <w:pStyle w:val="SHTKPositionMarker"/>
        <w:keepNext/>
      </w:pPr>
      <w:r>
        <w:t xml:space="preserve">[0313b26]</w:t>
      </w:r>
    </w:p>
    <w:p>
      <w:pPr>
        <w:pStyle w:val="SHTKSourceText"/>
        <w:keepNext/>
      </w:pPr>
      <w:r>
        <w:t xml:space="preserve">由此彼說至亦不成因者。 例破第三證。 由此上來所證教理。 彼宗所說識有境故有去．來者。 亦不成因。</w:t>
      </w:r>
    </w:p>
    <w:p>
      <w:pPr>
        <w:pStyle w:val="SHTKTranslationText"/>
      </w:pPr>
      <w:r>
        <w:t xml:space="preserve">“이 때문에 그들이 말한 것”에서 “또한 인이 되지 않는다”까지이다. 셋째 증거를 예에 따라 논파한다. 이 위에서 증명한 교와 이치 때문에, 그들 종에서 말한, 식에 경계가 있기 때문에 과거와 미래가 있다는 것도, 또한 인이 되지 않는다.</w:t>
      </w:r>
    </w:p>
    <w:p>
      <w:pPr>
        <w:pStyle w:val="SHTKPositionMarker"/>
        <w:keepNext/>
      </w:pPr>
      <w:r>
        <w:t xml:space="preserve">[0313b29]</w:t>
      </w:r>
    </w:p>
    <w:p>
      <w:pPr>
        <w:pStyle w:val="SHTKSourceText"/>
        <w:keepNext/>
      </w:pPr>
      <w:r>
        <w:t xml:space="preserve">又彼所言至當廣顯示者。 此破第四證。</w:t>
      </w:r>
    </w:p>
    <w:p>
      <w:pPr>
        <w:pStyle w:val="SHTKTranslationText"/>
      </w:pPr>
      <w:r>
        <w:t xml:space="preserve">“또 그들이 말한 것”에서 “장차 널리 드러내겠다”까지이다. 이는 넷째 증거를 논파한다.</w:t>
      </w:r>
    </w:p>
    <w:p>
      <w:pPr>
        <w:pStyle w:val="SHTKSourceText"/>
        <w:keepNext/>
      </w:pPr>
      <w:r>
        <w:t xml:space="preserve">[8]牒非不然。</w:t>
      </w:r>
    </w:p>
    <w:p>
      <w:pPr>
        <w:pStyle w:val="SHTKTranslationText"/>
      </w:pPr>
      <w:r>
        <w:t xml:space="preserve">그 말을 들어 ‘그렇지 않다’고 한다.</w:t>
      </w:r>
    </w:p>
    <w:p>
      <w:pPr>
        <w:pStyle w:val="SHTKNoteSummary"/>
        <w:keepNext/>
      </w:pPr>
      <w:r>
        <w:t>교감 요약 | [CBETA 교감] 저본 牒 → 乙본 總</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0313008.</w:t>
      </w:r>
    </w:p>
    <w:p>
      <w:pPr>
        <w:pStyle w:val="SHTKSourceText"/>
        <w:keepNext/>
      </w:pPr>
      <w:r>
        <w:t xml:space="preserve">非經部師作如是說。 即過去業能生當果。 然過去業為先能熏。 於現身中所引業種。 相續．轉變．差別。 令當果生 相續等三。 破我品中當廣顯示</w:t>
      </w:r>
    </w:p>
    <w:p>
      <w:pPr>
        <w:pStyle w:val="SHTKTranslationText"/>
      </w:pPr>
      <w:r>
        <w:t xml:space="preserve">경부사가 이와 같이 말하는 것은 아니다. 곧 과거의 업이 능히 장래의 결과를 낳는다고 하는 것이 아니다. 다만 과거의 업이 먼저 능히 훈습하여, 현재의 몸 가운데 업이 이끈 종자를 두고, 그것이 상속하고 전변하고 차별하여, 장래의 결과가 생기게 한다. 상속 등 세 가지는, 파아품에서 장차 널리 드러내겠다.</w:t>
      </w:r>
    </w:p>
    <w:p>
      <w:pPr>
        <w:pStyle w:val="SHTKSourceText"/>
        <w:keepNext/>
      </w:pPr>
      <w:r>
        <w:t xml:space="preserve">又正理五十一引經部云。 然業為先所引相續．轉變．差別能生當果 業相續者。 謂業為先後後剎那心相續起 即此相續後後剎那。 異異而生名為轉變 於最後時有勝功能無間生果異餘轉變故名差別。</w:t>
      </w:r>
    </w:p>
    <w:p>
      <w:pPr>
        <w:pStyle w:val="SHTKTranslationText"/>
      </w:pPr>
      <w:r>
        <w:t xml:space="preserve">또 『순정리론』 제51권에서는 경부를 인용하여 말한다. “그러나 업을 먼저로 하여 이끌린 상속·전변·차별이 능히 장래의 결과를 낳는다.” ‘업의 상속’이란, 업을 먼저로 하여 뒤뒤의 찰나에 마음이 상속하여 일어나는 것을 말한다. 곧 이 상속의 뒤뒤 찰나가, 서로 다르게 생기는 것을 ‘전변’이라 한다. 마지막 때에는 뛰어난 공능이 있어 바로 다음에 결과를 낳고 다른 전변과 다르므로 ‘차별’이라 한다.</w:t>
      </w:r>
    </w:p>
    <w:p>
      <w:pPr>
        <w:pStyle w:val="SHTKPositionMarker"/>
        <w:keepNext/>
      </w:pPr>
      <w:r>
        <w:t xml:space="preserve">[0313c10]</w:t>
      </w:r>
    </w:p>
    <w:p>
      <w:pPr>
        <w:pStyle w:val="SHTKSourceText"/>
        <w:keepNext/>
      </w:pPr>
      <w:r>
        <w:t xml:space="preserve">若執實有至能生功能者。 復牒計破若執實有過去．未來。 則果常有。 業於彼果有何功能。 若謂業能生果果體新生。 則所生果。 本無今有。 其理自成。</w:t>
      </w:r>
    </w:p>
    <w:p>
      <w:pPr>
        <w:pStyle w:val="SHTKTranslationText"/>
      </w:pPr>
      <w:r>
        <w:t xml:space="preserve">“만약 실재한다고 집착한다면”에서 “능생의 공능이 있다”까지이다. 다시 그 집착을 들어 논파한다. 만약 과거와 미래가 실재한다고 집착한다면, 곧 결과도 항상 존재한다. 그렇다면 업은 그 결과에 대하여 무슨 공능이 있겠는가. 만약 업이 능히 결과를 생기게 하여 결과의 체가 새로 생긴다고 한다면, 곧 생겨난 결과는, 본래 없다가 지금 있는 것이므로, 그 이치는 저절로 성립한다.</w:t>
      </w:r>
    </w:p>
    <w:p>
      <w:pPr>
        <w:pStyle w:val="SHTKSourceText"/>
        <w:keepNext/>
      </w:pPr>
      <w:r>
        <w:t xml:space="preserve">若一切法於三世中一切時有。 誰因於誰果。 有能生功能。</w:t>
      </w:r>
    </w:p>
    <w:p>
      <w:pPr>
        <w:pStyle w:val="SHTKTranslationText"/>
      </w:pPr>
      <w:r>
        <w:t xml:space="preserve">만약 모든 법이 삼세 가운데 언제나 모두 존재한다면, 무엇이 누구의 원인이고 무엇이 누구의 결과이겠는가. 어떻게 능히 생기게 하는 공능이 있겠는가.</w:t>
      </w:r>
    </w:p>
    <w:p>
      <w:pPr>
        <w:pStyle w:val="SHTKPositionMarker"/>
        <w:keepNext/>
      </w:pPr>
      <w:r>
        <w:t xml:space="preserve">[0313c14]</w:t>
      </w:r>
    </w:p>
    <w:p>
      <w:pPr>
        <w:pStyle w:val="SHTKSourceText"/>
        <w:keepNext/>
      </w:pPr>
      <w:r>
        <w:t xml:space="preserve">又應顯成至有必不滅者。 顯同外道過</w:t>
      </w:r>
    </w:p>
    <w:p>
      <w:pPr>
        <w:pStyle w:val="SHTKTranslationText"/>
      </w:pPr>
      <w:r>
        <w:t xml:space="preserve">“또 마땅히 성립함을 드러낸다”에서 “있는 것은 반드시 멸하지 않는다”까지이다. 외도와 같은 허물이 있음을 드러낸다.</w:t>
      </w:r>
    </w:p>
    <w:p>
      <w:pPr>
        <w:pStyle w:val="SHTKSourceText"/>
        <w:keepNext/>
      </w:pPr>
      <w:r>
        <w:t xml:space="preserve">雨時生故以雨[9]授名。</w:t>
      </w:r>
    </w:p>
    <w:p>
      <w:pPr>
        <w:pStyle w:val="SHTKTranslationText"/>
      </w:pPr>
      <w:r>
        <w:t xml:space="preserve">우기 때 태어났으므로 ‘우’라는 이름을 붙였다.</w:t>
      </w:r>
    </w:p>
    <w:p>
      <w:pPr>
        <w:pStyle w:val="SHTKNoteSummary"/>
        <w:keepNext/>
      </w:pPr>
      <w:r>
        <w:t>교감 요약 | [CBETA 교감] 저본 授 → 甲·乙본 標</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0313009.</w:t>
      </w:r>
    </w:p>
    <w:p>
      <w:pPr>
        <w:pStyle w:val="SHTKSourceText"/>
        <w:keepNext/>
      </w:pPr>
      <w:r>
        <w:t xml:space="preserve">是雨徒眾故名雨眾。 即數論師。 汝執所立有無決定。 又應顯成雨眾外道所黨邪論。 彼說二十五諦有必常有。 非諦攝者無必常無。 無必不生以無體故。 有必不滅以有體故。</w:t>
      </w:r>
    </w:p>
    <w:p>
      <w:pPr>
        <w:pStyle w:val="SHTKTranslationText"/>
      </w:pPr>
      <w:r>
        <w:t xml:space="preserve">그의 무리이므로 ‘우중’이라 한다. 곧 수론사이다. 그대가 세운 집착은 유와 무가 결정되어 있다. 또 마땅히 우중 외도가 편드는 삿된 논과 같아짐을 드러낸다. 그들은 이십오제를 말하면서, 있는 것은 반드시 항상 있다고 한다. 제에 포섭되지 않는 것은 없으니 반드시 항상 없다고 한다. 없는 것은 체가 없으므로 반드시 생기지 않고, 있는 것은 체가 있으므로 반드시 멸하지 않는다.</w:t>
      </w:r>
    </w:p>
    <w:p>
      <w:pPr>
        <w:pStyle w:val="SHTKPositionMarker"/>
        <w:keepNext/>
      </w:pPr>
      <w:r>
        <w:t xml:space="preserve">[0313c20]</w:t>
      </w:r>
    </w:p>
    <w:p>
      <w:pPr>
        <w:pStyle w:val="SHTKSourceText"/>
        <w:keepNext/>
      </w:pPr>
      <w:r>
        <w:t xml:space="preserve">若謂能令至其理自成者。 復縱救牒破。 若謂往業能令當果成現在者。 果體本有。 如何令果成現在耶。 若謂往業引彼當果。 從餘方所引至餘方。 則所引果從此至彼其體應常。</w:t>
      </w:r>
    </w:p>
    <w:p>
      <w:pPr>
        <w:pStyle w:val="SHTKTranslationText"/>
      </w:pPr>
      <w:r>
        <w:t xml:space="preserve">“만약 능히 … 하게 한다고 한다면”에서 “그 이치는 저절로 성립한다”까지이다. 다시 구제를 허용하여 들어 논파한다. 만약 과거의 업이 능히 장래의 결과를 현재가 되게 한다고 한다면, 결과의 체는 본래부터 있었는데, 어찌 결과를 현재가 되게 할 수 있겠는가. 만약 과거의 업이 다만 저 장래의 결과를 끌어, 다른 처소에서 끌어다가 또 다른 처소에 이르게 한다고 한다면, 그 끌려가는 결과는 여기서 저기로 가므로 그 체가 마땅히 상주해야 한다.</w:t>
      </w:r>
    </w:p>
    <w:p>
      <w:pPr>
        <w:pStyle w:val="SHTKSourceText"/>
        <w:keepNext/>
      </w:pPr>
      <w:r>
        <w:t xml:space="preserve">[10]色有形段。</w:t>
      </w:r>
    </w:p>
    <w:p>
      <w:pPr>
        <w:pStyle w:val="SHTKTranslationText"/>
      </w:pPr>
      <w:r>
        <w:t xml:space="preserve">색은 형체와 구획이 있으므로,</w:t>
      </w:r>
    </w:p>
    <w:p>
      <w:pPr>
        <w:pStyle w:val="SHTKNoteSummary"/>
        <w:keepNext/>
      </w:pPr>
      <w:r>
        <w:t>교감 요약 | [CBETA 교감] 저본 色 → 甲·乙본 色彼</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0313010.</w:t>
      </w:r>
    </w:p>
    <w:p>
      <w:pPr>
        <w:pStyle w:val="SHTKSourceText"/>
        <w:keepNext/>
      </w:pPr>
      <w:r>
        <w:t xml:space="preserve">可從此處引至餘方。 又無色法既無形段。 當如何引。 又所引果應體本無今時創得。 若謂往業但令當果體有差別不同先時。 本無今有其理自成。</w:t>
      </w:r>
    </w:p>
    <w:p>
      <w:pPr>
        <w:pStyle w:val="SHTKTranslationText"/>
      </w:pPr>
      <w:r>
        <w:t xml:space="preserve">이곳에서 다른 곳으로 끌어갈 수 있다. 그러나 무색법은 이미 형체와 구획이 없는데, 장차 어떻게 끌어갈 수 있겠는가. 또 끌려가는 결과는 마땅히 체가 본래 없다가 지금 처음으로 얻어지는 것이어야 한다. 만약 과거의 업이 다만 장래의 결과의 체를 앞선 때와 다르게 만들 뿐이라고 한다면, 본래 없다가 지금 있다는 이치는 저절로 성립한다.</w:t>
      </w:r>
    </w:p>
    <w:p>
      <w:pPr>
        <w:pStyle w:val="SHTKPositionMarker"/>
        <w:keepNext/>
      </w:pPr>
      <w:r>
        <w:t xml:space="preserve">[0313c28]</w:t>
      </w:r>
    </w:p>
    <w:p>
      <w:pPr>
        <w:pStyle w:val="SHTKSourceText"/>
        <w:keepNext/>
      </w:pPr>
      <w:r>
        <w:t xml:space="preserve">是故此說至所說而說者。 論主結非。 讚述經部。</w:t>
      </w:r>
    </w:p>
    <w:p>
      <w:pPr>
        <w:pStyle w:val="SHTKTranslationText"/>
      </w:pPr>
      <w:r>
        <w:t xml:space="preserve">“그러므로 이 설명은”에서 “설한 바에 따라 말한다”까지이다. 논주가 그릇됨을 결론한다. 그리고 경부를 찬탄하여 서술한다.</w:t>
      </w:r>
    </w:p>
    <w:p>
      <w:pPr>
        <w:pStyle w:val="SHTKPositionMarker"/>
        <w:keepNext/>
      </w:pPr>
      <w:r>
        <w:t xml:space="preserve">[0313c29]</w:t>
      </w:r>
    </w:p>
    <w:p>
      <w:pPr>
        <w:pStyle w:val="SHTKSourceText"/>
        <w:keepNext/>
      </w:pPr>
      <w:r>
        <w:t xml:space="preserve">經如何說者。 說一切有部問。</w:t>
      </w:r>
    </w:p>
    <w:p>
      <w:pPr>
        <w:pStyle w:val="SHTKTranslationText"/>
      </w:pPr>
      <w:r>
        <w:t xml:space="preserve">“경에서는 어떻게 말하는가”란, 설일체유부가 묻는 것이다.</w:t>
      </w:r>
    </w:p>
    <w:p>
      <w:pPr>
        <w:pStyle w:val="SHTKPositionMarker"/>
        <w:keepNext/>
      </w:pPr>
      <w:r>
        <w:t xml:space="preserve">[0314a01]</w:t>
      </w:r>
    </w:p>
    <w:p>
      <w:pPr>
        <w:pStyle w:val="SHTKSourceText"/>
        <w:keepNext/>
      </w:pPr>
      <w:r>
        <w:t xml:space="preserve">如契經言至而說有言者。 經部答。 如契經言。 梵志當知。 一切有者唯十二處。 或唯三世。 如其所有而說有言 經部意說。</w:t>
      </w:r>
    </w:p>
    <w:p>
      <w:pPr>
        <w:pStyle w:val="SHTKTranslationText"/>
      </w:pPr>
      <w:r>
        <w:t xml:space="preserve">“계경에서 말하기를”에서 “있는 바에 따라 유라는 말을 한다”까지이다. 경부가 답한다. 계경에서 말한 것과 같다. “범지여, 마땅히 알라. 일체유란 오직 십이처뿐이다.” 혹은 오직 삼세를 말한다. 그 있는 바에 따라 ‘유’라는 말을 한 것이다. 경부의 뜻은,</w:t>
      </w:r>
    </w:p>
    <w:p>
      <w:pPr>
        <w:pStyle w:val="SHTKSourceText"/>
        <w:keepNext/>
      </w:pPr>
      <w:r>
        <w:t xml:space="preserve">若假。 若實。 若曾。 若當。 如其所有而說有言。 非皆實有。 猶如現在。 過去曾有。</w:t>
      </w:r>
    </w:p>
    <w:p>
      <w:pPr>
        <w:pStyle w:val="SHTKTranslationText"/>
      </w:pPr>
      <w:r>
        <w:t xml:space="preserve">가유이거나, 실유이거나, 일찍이 있었거나, 장차 있을 것이거나, 그 있는 바에 따라 ‘유’라는 말을 한다는 것이다. 모두 실재한다는 뜻은 아니다. 현재와 같은 것도 아니다. 과거는 일찍이 있었고,</w:t>
      </w:r>
    </w:p>
    <w:p>
      <w:pPr>
        <w:pStyle w:val="SHTKSourceText"/>
        <w:keepNext/>
      </w:pPr>
      <w:r>
        <w:t xml:space="preserve">未來當有。 現是實有。 現十二處八處實有。 四處少分實有．少分實無。</w:t>
      </w:r>
    </w:p>
    <w:p>
      <w:pPr>
        <w:pStyle w:val="SHTKTranslationText"/>
      </w:pPr>
      <w:r>
        <w:t xml:space="preserve">미래는 장차 있을 것이며, 현재는 실재한다. 현재의 십이처 가운데 여덟 처는 실재하고, 네 처는 일부가 실재하고 일부는 실재하지 않는다.</w:t>
      </w:r>
    </w:p>
    <w:p>
      <w:pPr>
        <w:pStyle w:val="SHTKSourceText"/>
        <w:keepNext/>
      </w:pPr>
      <w:r>
        <w:t xml:space="preserve">如色[1]處中顯色實有。</w:t>
      </w:r>
    </w:p>
    <w:p>
      <w:pPr>
        <w:pStyle w:val="SHTKTranslationText"/>
      </w:pPr>
      <w:r>
        <w:t xml:space="preserve">예컨대 색처 가운데 현색은 실재하고,</w:t>
      </w:r>
    </w:p>
    <w:p>
      <w:pPr>
        <w:pStyle w:val="SHTKNoteSummary"/>
        <w:keepNext/>
      </w:pPr>
      <w:r>
        <w:t>교감 요약 | [CBETA 교감] 저본 處 → 乙본 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0314001.</w:t>
      </w:r>
    </w:p>
    <w:p>
      <w:pPr>
        <w:pStyle w:val="SHTKSourceText"/>
        <w:keepNext/>
      </w:pPr>
      <w:r>
        <w:t xml:space="preserve">形色實無。 聲處中無記剎那聲實有。 相續語業善．惡等聲實無。 觸處中四大實有。 餘觸實無。 法處中定境界色．受．想．思實有。 餘心所法思上假立實無。 及不相應法。</w:t>
      </w:r>
    </w:p>
    <w:p>
      <w:pPr>
        <w:pStyle w:val="SHTKTranslationText"/>
      </w:pPr>
      <w:r>
        <w:t xml:space="preserve">형색은 실재하지 않는다. 성처 가운데 무기의 찰나적인 소리는 실재하지만, 상속하는 어업의 선·악 등의 소리는 실재하지 않는다. 촉처 가운데 사대는 실재하고, 나머지 촉은 실재하지 않는다. 법처 가운데 정경계색과 수·상·사는 실재하고, 나머지 심소법은 사 위에 가립한 것이므로 실재하지 않는다. 그리고 불상응법과,</w:t>
      </w:r>
    </w:p>
    <w:p>
      <w:pPr>
        <w:pStyle w:val="SHTKSourceText"/>
        <w:keepNext/>
      </w:pPr>
      <w:r>
        <w:t xml:space="preserve">三無為法亦是實無。 故正理論引經部云。 又汝等說現十二處少分實有少分實無。</w:t>
      </w:r>
    </w:p>
    <w:p>
      <w:pPr>
        <w:pStyle w:val="SHTKTranslationText"/>
      </w:pPr>
      <w:r>
        <w:t xml:space="preserve">세 무위법도 또한 실재하지 않는다. 그러므로 『순정리론』에서는 경부를 인용하여 말한다. “또 그대들은 현재의 십이처 가운데 일부는 실재하고 일부는 실재하지 않는다고 말한다.”</w:t>
      </w:r>
    </w:p>
    <w:p>
      <w:pPr>
        <w:pStyle w:val="SHTKSourceText"/>
        <w:keepNext/>
      </w:pPr>
      <w:r>
        <w:t xml:space="preserve">如上[2]坐宗色．聲．觸．法。</w:t>
      </w:r>
    </w:p>
    <w:p>
      <w:pPr>
        <w:pStyle w:val="SHTKTranslationText"/>
      </w:pPr>
      <w:r>
        <w:t xml:space="preserve">위의 상좌부 종의 색·성·촉·법과 같다.</w:t>
      </w:r>
    </w:p>
    <w:p>
      <w:pPr>
        <w:pStyle w:val="SHTKNoteSummary"/>
        <w:keepNext/>
      </w:pPr>
      <w:r>
        <w:t>교감 요약 | [CBETA 교감] 저본 坐 → 乙본 座</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0314002.</w:t>
      </w:r>
    </w:p>
    <w:p>
      <w:pPr>
        <w:pStyle w:val="SHTKPositionMarker"/>
        <w:keepNext/>
      </w:pPr>
      <w:r>
        <w:t xml:space="preserve">[0314a14]</w:t>
      </w:r>
    </w:p>
    <w:p>
      <w:pPr>
        <w:pStyle w:val="SHTKSourceText"/>
        <w:keepNext/>
      </w:pPr>
      <w:r>
        <w:t xml:space="preserve">若去來無至及離繫耶者。 說一切有部難。 過．未實有。 可得說有能繫。 所繫。 及與離繫。 若去．來無。 如何可說有能繫。</w:t>
      </w:r>
    </w:p>
    <w:p>
      <w:pPr>
        <w:pStyle w:val="SHTKTranslationText"/>
      </w:pPr>
      <w:r>
        <w:t xml:space="preserve">“만약 과거와 미래가 없다면”에서 “그리고 이계를 얻는가”까지이다. 설일체유부가 논난한다. 과거와 미래가 실재하면, 능히 계박하는 것이 있다고 말할 수 있고, 계박되는 것이 있으며, 또 이계가 있다고 말할 수 있다. 만약 과거와 미래가 없다면, 어떻게 능히 계박하는 것이 있다고 말하고,</w:t>
      </w:r>
    </w:p>
    <w:p>
      <w:pPr>
        <w:pStyle w:val="SHTKSourceText"/>
        <w:keepNext/>
      </w:pPr>
      <w:r>
        <w:t xml:space="preserve">所繫。 及離繫耶。</w:t>
      </w:r>
    </w:p>
    <w:p>
      <w:pPr>
        <w:pStyle w:val="SHTKTranslationText"/>
      </w:pPr>
      <w:r>
        <w:t xml:space="preserve">계박되는 것이 있다고 말하며, 또 이계가 있다고 말할 수 있겠는가.</w:t>
      </w:r>
    </w:p>
    <w:p>
      <w:pPr>
        <w:pStyle w:val="SHTKPositionMarker"/>
        <w:keepNext/>
      </w:pPr>
      <w:r>
        <w:t xml:space="preserve">[0314a17]</w:t>
      </w:r>
    </w:p>
    <w:p>
      <w:pPr>
        <w:pStyle w:val="SHTKSourceText"/>
        <w:keepNext/>
      </w:pPr>
      <w:r>
        <w:t xml:space="preserve">彼所生因至得離繫名者。 經部答。 正理釋云。 此釋意言。 過去煩惱所生隨眠現在有故。 說有過去能繫煩惱。 未來煩惱所因隨眠現在有故。 說有未來能繫煩惱。</w:t>
      </w:r>
    </w:p>
    <w:p>
      <w:pPr>
        <w:pStyle w:val="SHTKTranslationText"/>
      </w:pPr>
      <w:r>
        <w:t xml:space="preserve">“그것이 생긴 원인”에서 “이계라는 이름을 얻는다”까지이다. 경부가 답한다. 『순정리론』에서 해석하여 말한다. 이 해석의 뜻은 다음과 같다. 과거 번뇌가 낳은 수면이 현재에 있기 때문에, 과거에 능히 계박하는 번뇌가 있다고 말한다. 미래 번뇌의 원인이 되는 수면이 현재에 있기 때문에, 미래에 능히 계박하는 번뇌가 있다고 말한다.</w:t>
      </w:r>
    </w:p>
    <w:p>
      <w:pPr>
        <w:pStyle w:val="SHTKSourceText"/>
        <w:keepNext/>
      </w:pPr>
      <w:r>
        <w:t xml:space="preserve">緣過．未事煩惱隨眠現在有故。 說有去．來所繫縛事(已上論文)若現隨眠種子斷時。 彼過．未事得離繫名。 若斷現果隨眠。 即斷過因煩惱。 若斷現因隨眠。</w:t>
      </w:r>
    </w:p>
    <w:p>
      <w:pPr>
        <w:pStyle w:val="SHTKTranslationText"/>
      </w:pPr>
      <w:r>
        <w:t xml:space="preserve">과거·미래의 일을 반연하는 번뇌 수면이 현재에 있기 때문에, 과거·미래에 계박되는 일이 있다고 말한다. 이상은 논문의 글이다. 만약 현재의 수면 종자가 끊어질 때에는, 그 과거·미래의 일이 이계라는 이름을 얻는다. 만약 현재의 결과인 수면을 끊으면, 곧 과거의 원인인 번뇌를 끊는 것이고, 만약 현재의 원인인 수면을 끊으면,</w:t>
      </w:r>
    </w:p>
    <w:p>
      <w:pPr>
        <w:pStyle w:val="SHTKSourceText"/>
        <w:keepNext/>
      </w:pPr>
      <w:r>
        <w:t xml:space="preserve">即斷[3]未果煩惱。</w:t>
      </w:r>
    </w:p>
    <w:p>
      <w:pPr>
        <w:pStyle w:val="SHTKTranslationText"/>
      </w:pPr>
      <w:r>
        <w:t xml:space="preserve">곧 미래의 결과인 번뇌를 끊는 것이다.</w:t>
      </w:r>
    </w:p>
    <w:p>
      <w:pPr>
        <w:pStyle w:val="SHTKNoteSummary"/>
        <w:keepNext/>
      </w:pPr>
      <w:r>
        <w:t>교감 요약 | [CBETA 교감] 저본 未 → 甲·乙본 未來</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0314003.</w:t>
      </w:r>
    </w:p>
    <w:p>
      <w:pPr>
        <w:pStyle w:val="SHTKSourceText"/>
        <w:keepNext/>
      </w:pPr>
      <w:r>
        <w:t xml:space="preserve">應知過．未說能所繫及與離繫。 竝據曾．當。</w:t>
      </w:r>
    </w:p>
    <w:p>
      <w:pPr>
        <w:pStyle w:val="SHTKTranslationText"/>
      </w:pPr>
      <w:r>
        <w:t xml:space="preserve">마땅히 알아야 한다. 과거와 미래에 능계·소계와 이계를 말하는 것은, 모두 일찍이 있었음과 장차 있을 것에 의거한다.</w:t>
      </w:r>
    </w:p>
    <w:p>
      <w:pPr>
        <w:pStyle w:val="SHTKPositionMarker"/>
        <w:keepNext/>
      </w:pPr>
      <w:r>
        <w:t xml:space="preserve">[0314a26]</w:t>
      </w:r>
    </w:p>
    <w:p>
      <w:pPr>
        <w:pStyle w:val="SHTKSourceText"/>
        <w:keepNext/>
      </w:pPr>
      <w:r>
        <w:t xml:space="preserve">毘婆沙師至多剎那故者。 釋第四句此法性甚深。 毘婆沙師作如是說。 過去．未來如現實有。 論主廣申經部難。 我所有於中不能通釋。</w:t>
      </w:r>
    </w:p>
    <w:p>
      <w:pPr>
        <w:pStyle w:val="SHTKTranslationText"/>
      </w:pPr>
      <w:r>
        <w:t xml:space="preserve">“비바사사는”에서 “많은 찰나가 있기 때문이다”까지이다. 넷째 구를 해석한다. 이 법성은 매우 깊다. 비바사사는 이와 같이 말한다. 과거와 미래는 현재와 같이 실재한다. 논주는 경부의 논난을 널리 펼친다. 내가 그 가운데에서 능히 통석하지 못한 것이 있더라도,</w:t>
      </w:r>
    </w:p>
    <w:p>
      <w:pPr>
        <w:pStyle w:val="SHTKSourceText"/>
        <w:keepNext/>
      </w:pPr>
      <w:r>
        <w:t xml:space="preserve">彼[4]過難者諸自愛者應如是知。</w:t>
      </w:r>
    </w:p>
    <w:p>
      <w:pPr>
        <w:pStyle w:val="SHTKTranslationText"/>
      </w:pPr>
      <w:r>
        <w:t xml:space="preserve">그 논난을 문제 삼는 자와 스스로 자기 종을 아끼는 자들은 마땅히 이와 같이 알아야 한다.</w:t>
      </w:r>
    </w:p>
    <w:p>
      <w:pPr>
        <w:pStyle w:val="SHTKNoteSummary"/>
        <w:keepNext/>
      </w:pPr>
      <w:r>
        <w:t>교감 요약 | [CBETA 교감] 저본 過 → 乙본 通</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0314004.</w:t>
      </w:r>
    </w:p>
    <w:p>
      <w:pPr>
        <w:pStyle w:val="SHTKSourceText"/>
        <w:keepNext/>
      </w:pPr>
      <w:r>
        <w:t xml:space="preserve">法性甚深非是尋求思量境界。 豈以我部不能通釋。 汝經部師便撥為無</w:t>
      </w:r>
    </w:p>
    <w:p>
      <w:pPr>
        <w:pStyle w:val="SHTKTranslationText"/>
      </w:pPr>
      <w:r>
        <w:t xml:space="preserve">법성은 매우 깊어 찾아 생각하고 헤아릴 경계가 아니다. 어찌 우리 부파가 능히 통석하지 못한다고 해서, 그대 경부사가 곧 배척하여 없다고 하겠는가.</w:t>
      </w:r>
    </w:p>
    <w:p>
      <w:pPr>
        <w:pStyle w:val="SHTKSourceText"/>
        <w:keepNext/>
      </w:pPr>
      <w:r>
        <w:t xml:space="preserve">有異門下[5]又更別出法性甚深不應非撥。</w:t>
      </w:r>
    </w:p>
    <w:p>
      <w:pPr>
        <w:pStyle w:val="SHTKTranslationText"/>
      </w:pPr>
      <w:r>
        <w:t xml:space="preserve">“다른 문이 있다” 이하에서는 또 별도로 법성이 매우 깊어 마땅히 그릇되다고 배척해서는 안 됨을 드러낸다.</w:t>
      </w:r>
    </w:p>
    <w:p>
      <w:pPr>
        <w:pStyle w:val="SHTKNoteSummary"/>
        <w:keepNext/>
      </w:pPr>
      <w:r>
        <w:t>교감 요약 | [CBETA 교감] 저본 又 → 甲·乙본 文</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0314005.</w:t>
      </w:r>
    </w:p>
    <w:p>
      <w:pPr>
        <w:pStyle w:val="SHTKSourceText"/>
        <w:keepNext/>
      </w:pPr>
      <w:r>
        <w:t xml:space="preserve">然諸法理種種不同有異門故。 此法生即此法滅。</w:t>
      </w:r>
    </w:p>
    <w:p>
      <w:pPr>
        <w:pStyle w:val="SHTKTranslationText"/>
      </w:pPr>
      <w:r>
        <w:t xml:space="preserve">그러나 모든 법의 이치는 갖가지로 같지 않아 다른 문이 있기 때문이다. 이 법이 생기면 곧 이 법이 멸한다고도 한다.</w:t>
      </w:r>
    </w:p>
    <w:p>
      <w:pPr>
        <w:pStyle w:val="SHTKSourceText"/>
        <w:keepNext/>
      </w:pPr>
      <w:r>
        <w:t xml:space="preserve">謂色等五蘊各別自[6]生。</w:t>
      </w:r>
    </w:p>
    <w:p>
      <w:pPr>
        <w:pStyle w:val="SHTKTranslationText"/>
      </w:pPr>
      <w:r>
        <w:t xml:space="preserve">이를테면 색 등 오온이 각각 스스로 생기고,</w:t>
      </w:r>
    </w:p>
    <w:p>
      <w:pPr>
        <w:pStyle w:val="SHTKNoteSummary"/>
        <w:keepNext/>
      </w:pPr>
      <w:r>
        <w:t>교감 요약 | [CBETA 교감] 저본 生 → 乙본 性</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0314006.</w:t>
      </w:r>
    </w:p>
    <w:p>
      <w:pPr>
        <w:pStyle w:val="SHTKSourceText"/>
        <w:keepNext/>
      </w:pPr>
      <w:r>
        <w:t xml:space="preserve">即色等五蘊各別自滅。 有異門故。 異法生．異法滅。 謂未來世餘色等生現在世餘受等滅。 故婆沙七十六云。 問為此法生即此法滅。 為餘法生餘法滅耶。 設爾何失。</w:t>
      </w:r>
    </w:p>
    <w:p>
      <w:pPr>
        <w:pStyle w:val="SHTKTranslationText"/>
      </w:pPr>
      <w:r>
        <w:t xml:space="preserve">곧 색 등 오온이 각각 스스로 멸하는 것이다. 또 다른 문이 있기 때문에, 다른 법이 생기고 다른 법이 멸한다고도 한다. 이를테면 미래세의 다른 색 등이 생길 때 현재세의 다른 수 등이 멸하는 것이다. 그러므로 『대비바사론』 제76권에서 말한다. “묻는다. 이 법이 생기면 곧 이 법이 멸하는 것인가, 아니면 다른 법이 생기고 다른 법이 멸하는 것인가. 가령 그렇다면 어떤 허물이 있는가.</w:t>
      </w:r>
    </w:p>
    <w:p>
      <w:pPr>
        <w:pStyle w:val="SHTKSourceText"/>
        <w:keepNext/>
      </w:pPr>
      <w:r>
        <w:t xml:space="preserve">二俱有過。 所以者何。 若此法生即此法滅者。 應未來生即未來滅。 若餘法生餘法滅者。 應色等生餘受等滅。 答應作是說。 有因緣故說此法生即此法滅。</w:t>
      </w:r>
    </w:p>
    <w:p>
      <w:pPr>
        <w:pStyle w:val="SHTKTranslationText"/>
      </w:pPr>
      <w:r>
        <w:t xml:space="preserve">두 경우 모두 허물이 있다. 그 까닭은 무엇인가. 만약 이 법이 생기면 곧 이 법이 멸한다고 한다면, 마땅히 미래에서 생기자마자 곧 미래에서 멸해야 한다. 만약 다른 법이 생기고 다른 법이 멸한다고 한다면, 마땅히 색 등이 생길 때 다른 수 등이 멸해야 한다. 답한다. 마땅히 이렇게 말해야 한다. 어떤 인연에 의해서는 이 법이 생기면 곧 이 법이 멸한다고 말한다.</w:t>
      </w:r>
    </w:p>
    <w:p>
      <w:pPr>
        <w:pStyle w:val="SHTKSourceText"/>
        <w:keepNext/>
      </w:pPr>
      <w:r>
        <w:t xml:space="preserve">謂色蘊生即色蘊滅。 乃至識蘊生即識蘊滅。 有因緣故說餘法生餘法滅。 謂未來世生現在世滅(已上論文)有異門故於未來世中即世名生。 以正生時未來世所攝故。 有異門故說世有生。 未來世有多剎那故。 於中唯有一剎那生。</w:t>
      </w:r>
    </w:p>
    <w:p>
      <w:pPr>
        <w:pStyle w:val="SHTKTranslationText"/>
      </w:pPr>
      <w:r>
        <w:t xml:space="preserve">이를테면 색온이 생기면 곧 색온이 멸하고, 나아가 식온이 생기면 곧 식온이 멸한다. 또 어떤 인연에 의해서는 다른 법이 생기고 다른 법이 멸한다고 말한다. 이를테면 미래세에서 생기고 현재세에서 멸한다.” 이상은 논문의 글이다. 또 다른 문이 있기 때문에 미래세 가운데서 곧 세 자체를 생이라고 이름한다. 바로 생길 때에는 미래세에 포섭되기 때문이다. 또 다른 문이 있기 때문에 세에 생이 있다고 말한다. 미래세에는 많은 찰나가 있기 때문이다. 그 가운데 오직 한 찰나만 생긴다.</w:t>
      </w:r>
    </w:p>
    <w:p>
      <w:pPr>
        <w:pStyle w:val="SHTKSourceText"/>
        <w:keepNext/>
      </w:pPr>
      <w:r>
        <w:t xml:space="preserve">餘未生世法有生相時故。 故婆沙云。 問諸有為法未來生時。 為世體生。 為世中生。 設爾何失。 二俱有過。 所以者何。</w:t>
      </w:r>
    </w:p>
    <w:p>
      <w:pPr>
        <w:pStyle w:val="SHTKTranslationText"/>
      </w:pPr>
      <w:r>
        <w:t xml:space="preserve">나머지 아직 생기지 않은 세의 법에도 생상이 있을 때가 있기 때문이다. 그러므로 『대비바사론』에서 말한다. “묻는다. 모든 유위법이 미래에서 생길 때, 세의 체가 생기는 것인가, 아니면 세 가운데서 생기는 것인가. 가령 그렇다면 어떤 허물이 있는가. 두 경우 모두 허물이 있다. 그 까닭은 무엇인가.</w:t>
      </w:r>
    </w:p>
    <w:p>
      <w:pPr>
        <w:pStyle w:val="SHTKSourceText"/>
        <w:keepNext/>
      </w:pPr>
      <w:r>
        <w:t xml:space="preserve">若世體生者。 一法生時應未來世一切法生。 此既生已應無未來。 此復已滅應無現在。 便壞三世一切有義。 若世中生者。 云何說諸行非異世耶。 答應作是說。</w:t>
      </w:r>
    </w:p>
    <w:p>
      <w:pPr>
        <w:pStyle w:val="SHTKTranslationText"/>
      </w:pPr>
      <w:r>
        <w:t xml:space="preserve">만약 세의 체가 생긴다고 한다면, 한 법이 생길 때 미래세의 모든 법이 마땅히 생겨야 한다. 이것이 이미 생기고 나면 마땅히 미래가 없어야 하고, 이것이 다시 이미 멸하고 나면 마땅히 현재가 없어야 한다. 그러면 곧 삼세의 일체유라는 뜻을 무너뜨리게 된다. 만약 세 가운데서 생긴다고 한다면, 어찌 모든 행은 세와 다른 것이 아니라고 말하겠는가. 답한다. 마땅히 이렇게 말해야 한다.</w:t>
      </w:r>
    </w:p>
    <w:p>
      <w:pPr>
        <w:pStyle w:val="SHTKSourceText"/>
        <w:keepNext/>
      </w:pPr>
      <w:r>
        <w:t xml:space="preserve">有因緣故說世體生。 以一剎那行生時。 即是未來世生故。 有因緣故說世中生。 未來世行有多剎那。 於中唯一剎那生故。</w:t>
      </w:r>
    </w:p>
    <w:p>
      <w:pPr>
        <w:pStyle w:val="SHTKTranslationText"/>
      </w:pPr>
      <w:r>
        <w:t xml:space="preserve">어떤 인연에 의해서는 세의 체가 생긴다고 말한다. 한 찰나의 행이 생길 때, 곧 미래세가 생기는 것이기 때문이다. 또 어떤 인연에 의해서는 세 가운데서 생긴다고 말한다. 미래세의 행에는 많은 찰나가 있으나, 그 가운데 오직 한 찰나만 생기기 때문이다.”</w:t>
      </w:r>
    </w:p>
    <w:p>
      <w:pPr>
        <w:pStyle w:val="SHTKPositionMarker"/>
        <w:keepNext/>
      </w:pPr>
      <w:r>
        <w:t xml:space="preserve">[0314b27]</w:t>
      </w:r>
    </w:p>
    <w:p>
      <w:pPr>
        <w:pStyle w:val="SHTKSourceText"/>
        <w:keepNext/>
      </w:pPr>
      <w:r>
        <w:t xml:space="preserve">傍論已了至彼已斷耶者。 此下第二約斷明離繫。 此即問也。</w:t>
      </w:r>
    </w:p>
    <w:p>
      <w:pPr>
        <w:pStyle w:val="SHTKTranslationText"/>
      </w:pPr>
      <w:r>
        <w:t xml:space="preserve">곁논의를 이미 마쳤으니, “그것은 이미 끊어진 것인가”까지이다. 이 아래는 둘째로 끊음에 의거하여 이계(離繫)를 밝힌다. 이것은 곧 물음이다.</w:t>
      </w:r>
    </w:p>
    <w:p>
      <w:pPr>
        <w:pStyle w:val="SHTKPositionMarker"/>
        <w:keepNext/>
      </w:pPr>
      <w:r>
        <w:t xml:space="preserve">[0314b28]</w:t>
      </w:r>
    </w:p>
    <w:p>
      <w:pPr>
        <w:pStyle w:val="SHTKSourceText"/>
        <w:keepNext/>
      </w:pPr>
      <w:r>
        <w:t xml:space="preserve">若事離繫至而非離繫者。 答。 若事離繫彼必已斷。 有事已斷而非離繫 已斷。</w:t>
      </w:r>
    </w:p>
    <w:p>
      <w:pPr>
        <w:pStyle w:val="SHTKTranslationText"/>
      </w:pPr>
      <w:r>
        <w:t xml:space="preserve">“어떤 일이 이계되었다면”에서 “그러나 이계된 것은 아니다”까지이다. 답한다. 어떤 일이 이계되었다면 그것은 반드시 이미 끊어진 것이다. 어떤 일은 이미 끊어졌으나 이계된 것은 아니다. ‘이미 끊어졌다’는 것은,</w:t>
      </w:r>
    </w:p>
    <w:p>
      <w:pPr>
        <w:pStyle w:val="SHTKSourceText"/>
        <w:keepNext/>
      </w:pPr>
      <w:r>
        <w:t xml:space="preserve">據[7]已斷彼</w:t>
      </w:r>
    </w:p>
    <w:p>
      <w:pPr>
        <w:pStyle w:val="SHTKTranslationText"/>
      </w:pPr>
      <w:r>
        <w:t xml:space="preserve">그것이 이미 끊어진 것에 근거한다.</w:t>
      </w:r>
    </w:p>
    <w:p>
      <w:pPr>
        <w:pStyle w:val="SHTKNoteSummary"/>
        <w:keepNext/>
      </w:pPr>
      <w:r>
        <w:t>교감 요약 | [CBETA 교감] 저본 已斷彼 → 校異-原·甲본 性不成</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0314007.</w:t>
      </w:r>
    </w:p>
    <w:p>
      <w:pPr>
        <w:pStyle w:val="SHTKSourceText"/>
        <w:keepNext/>
      </w:pPr>
      <w:r>
        <w:t xml:space="preserve">離繫。 據離繫縛。</w:t>
      </w:r>
    </w:p>
    <w:p>
      <w:pPr>
        <w:pStyle w:val="SHTKTranslationText"/>
      </w:pPr>
      <w:r>
        <w:t xml:space="preserve">‘이계’는, 계박을 여읜 것에 근거한다.</w:t>
      </w:r>
    </w:p>
    <w:p>
      <w:pPr>
        <w:pStyle w:val="SHTKPositionMarker"/>
        <w:keepNext/>
      </w:pPr>
      <w:r>
        <w:t xml:space="preserve">[0314c02]</w:t>
      </w:r>
    </w:p>
    <w:p>
      <w:pPr>
        <w:pStyle w:val="SHTKSourceText"/>
        <w:keepNext/>
      </w:pPr>
      <w:r>
        <w:t xml:space="preserve">斷非離繫其事云何者。 問。 離繫必斷。 此事可知。 斷非離繫。 其事云何。</w:t>
      </w:r>
    </w:p>
    <w:p>
      <w:pPr>
        <w:pStyle w:val="SHTKTranslationText"/>
      </w:pPr>
      <w:r>
        <w:t xml:space="preserve">“끊어졌으나 이계되지 않은 그 일은 어떠한가”란, 물음이다. 이계되었다면 반드시 끊어진 것이다. 이 일은 알 수 있다. 끊어졌으나 이계되지 않은 것은, 그 일이 어떠한가.</w:t>
      </w:r>
    </w:p>
    <w:p>
      <w:pPr>
        <w:pStyle w:val="SHTKPositionMarker"/>
        <w:keepNext/>
      </w:pPr>
      <w:r>
        <w:t xml:space="preserve">[0314c03]</w:t>
      </w:r>
    </w:p>
    <w:p>
      <w:pPr>
        <w:pStyle w:val="SHTKSourceText"/>
        <w:keepNext/>
      </w:pPr>
      <w:r>
        <w:t xml:space="preserve">頌曰至餘緣此猶繫者。 頌答。 上兩句約見位明。 第三句約修位辨。 下一句通前兩位。</w:t>
      </w:r>
    </w:p>
    <w:p>
      <w:pPr>
        <w:pStyle w:val="SHTKTranslationText"/>
      </w:pPr>
      <w:r>
        <w:t xml:space="preserve">“게송에서 말한다”에서 “나머지가 이것을 반연하여 오히려 얽맨다”까지이다. 게송으로 답한다. 위의 두 구는 견도위에 의거하여 밝힌다. 셋째 구는 수도위에 의거하여 분별한다. 아래 한 구는 앞의 두 지위를 통한다.</w:t>
      </w:r>
    </w:p>
    <w:p>
      <w:pPr>
        <w:pStyle w:val="SHTKPositionMarker"/>
        <w:keepNext/>
      </w:pPr>
      <w:r>
        <w:t xml:space="preserve">[0314c06]</w:t>
      </w:r>
    </w:p>
    <w:p>
      <w:pPr>
        <w:pStyle w:val="SHTKSourceText"/>
        <w:keepNext/>
      </w:pPr>
      <w:r>
        <w:t xml:space="preserve">論曰至如是應知者。 且見道位苦智已生集智未生時。 見苦所斷隨眠等事體不成故名為已斷 見集所斷。 簡餘部所斷</w:t>
      </w:r>
    </w:p>
    <w:p>
      <w:pPr>
        <w:pStyle w:val="SHTKTranslationText"/>
      </w:pPr>
      <w:r>
        <w:t xml:space="preserve">“논하여 말한다”에서 “이와 같이 마땅히 알아야 한다”까지이다. 우선 견도위에서 고지가 이미 생기고 집지가 아직 생기지 않았을 때, 견고소단의 수면 등의 일은 그 체가 성립하지 않으므로 이미 끊어졌다고 이름한다. ‘견집소단’은, 나머지 부의 소단을 가려낸다.</w:t>
      </w:r>
    </w:p>
    <w:p>
      <w:pPr>
        <w:pStyle w:val="SHTKSourceText"/>
        <w:keepNext/>
      </w:pPr>
      <w:r>
        <w:t xml:space="preserve">遍行隨眠簡非[8]遍惑</w:t>
      </w:r>
    </w:p>
    <w:p>
      <w:pPr>
        <w:pStyle w:val="SHTKTranslationText"/>
      </w:pPr>
      <w:r>
        <w:t xml:space="preserve">‘변행수면’은 비변행혹을 가려낸다.</w:t>
      </w:r>
    </w:p>
    <w:p>
      <w:pPr>
        <w:pStyle w:val="SHTKNoteSummary"/>
        <w:keepNext/>
      </w:pPr>
      <w:r>
        <w:t>교감 요약 | [CBETA 교감] 저본 遍 → 乙본 遍行</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0314008.</w:t>
      </w:r>
    </w:p>
    <w:p>
      <w:pPr>
        <w:pStyle w:val="SHTKSourceText"/>
        <w:keepNext/>
      </w:pPr>
      <w:r>
        <w:t xml:space="preserve">若未永斷。 簡已斷者。 有先凡位以世俗道斷下八地。 集智雖未生彼地名已斷。 為簡此等說未斷言 能緣此者。 簡緣餘部及緣餘界。</w:t>
      </w:r>
    </w:p>
    <w:p>
      <w:pPr>
        <w:pStyle w:val="SHTKTranslationText"/>
      </w:pPr>
      <w:r>
        <w:t xml:space="preserve">“만약 아직 영원히 끊어지지 않았다”는 것은, 이미 끊어진 것을 가려낸다. 어떤 이는 먼저 범부위에서 세속도로 아래 여덟 지를 끊는다. 집지가 비록 아직 생기지 않았더라도 그 지는 이미 끊어졌다고 이름한다. 이러한 것들을 가려내기 위해 ‘아직 끊어지지 않았다’고 말한다. “능히 이것을 반연하는 것”은, 나머지 부를 반연하거나 다른 계를 반연하는 것을 가려낸다.</w:t>
      </w:r>
    </w:p>
    <w:p>
      <w:pPr>
        <w:pStyle w:val="SHTKSourceText"/>
        <w:keepNext/>
      </w:pPr>
      <w:r>
        <w:t xml:space="preserve">於[9]苦所斷猶繫縛故。</w:t>
      </w:r>
    </w:p>
    <w:p>
      <w:pPr>
        <w:pStyle w:val="SHTKTranslationText"/>
      </w:pPr>
      <w:r>
        <w:t xml:space="preserve">고소단에 대해서는 오히려 계박하기 때문이다.</w:t>
      </w:r>
    </w:p>
    <w:p>
      <w:pPr>
        <w:pStyle w:val="SHTKNoteSummary"/>
        <w:keepNext/>
      </w:pPr>
      <w:r>
        <w:t>교감 요약 | [CBETA 교감] 저본 苦 → 甲·乙본 見苦</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0314009.</w:t>
      </w:r>
    </w:p>
    <w:p>
      <w:pPr>
        <w:pStyle w:val="SHTKSourceText"/>
        <w:keepNext/>
      </w:pPr>
      <w:r>
        <w:t xml:space="preserve">及修道位隨何九品對治道生。 九品事中隨其所應前品已斷 或斷一品乃至八品 餘未斷品 或後八品未斷乃至一品未斷 所有隨眠能緣前品者。</w:t>
      </w:r>
    </w:p>
    <w:p>
      <w:pPr>
        <w:pStyle w:val="SHTKTranslationText"/>
      </w:pPr>
      <w:r>
        <w:t xml:space="preserve">또 수도위에서는 어느 아홉 품의 대치도가 생기든, 아홉 품의 일 가운데 그에 따라 앞의 품은 이미 끊어진다. 혹은 한 품을 끊고 나아가 여덟 품을 끊었더라도, 나머지 아직 끊어지지 않은 품, 혹은 뒤의 여덟 품이 아직 끊어지지 않고 나아가 한 품이 아직 끊어지지 않았을 때, 그 앞의 품을 능히 반연하는 모든 수면은,</w:t>
      </w:r>
    </w:p>
    <w:p>
      <w:pPr>
        <w:pStyle w:val="SHTKSourceText"/>
        <w:keepNext/>
      </w:pPr>
      <w:r>
        <w:t xml:space="preserve">於前品猶繫[10]縛</w:t>
      </w:r>
    </w:p>
    <w:p>
      <w:pPr>
        <w:pStyle w:val="SHTKTranslationText"/>
      </w:pPr>
      <w:r>
        <w:t xml:space="preserve">앞의 품에 대해 오히려 계박한다.</w:t>
      </w:r>
    </w:p>
    <w:p>
      <w:pPr>
        <w:pStyle w:val="SHTKNoteSummary"/>
        <w:keepNext/>
      </w:pPr>
      <w:r>
        <w:t>교감 요약 | [CBETA 교감] 甲·乙본에는 縛 없음</w:t>
      </w:r>
    </w:p>
    <w:p>
      <w:pPr>
        <w:pStyle w:val="SHTKNoteDetail"/>
      </w:pPr>
      <w:r>
        <w:t>• 원교감 원문 | 縛【大】，〔－〕【甲】【乙】</w:t>
      </w:r>
    </w:p>
    <w:p>
      <w:pPr>
        <w:pStyle w:val="SHTKNoteDetail"/>
      </w:pPr>
      <w:r>
        <w:t>• 한국어 해설 | 저본의 해당 글자를 유지하고 이문은 교감으로만 기록한다.</w:t>
      </w:r>
    </w:p>
    <w:p>
      <w:pPr>
        <w:pStyle w:val="SHTKNoteDetail"/>
      </w:pPr>
      <w:r>
        <w:t>• 이문 기준 번역 | 이문은 저본의 縛에 해당하는 말 없이 읽는다.</w:t>
      </w:r>
    </w:p>
    <w:p>
      <w:pPr>
        <w:pStyle w:val="SHTKNoteDetail"/>
      </w:pPr>
      <w:r>
        <w:t>• 번역 영향 판정 | [문장 구조 변화]</w:t>
      </w:r>
    </w:p>
    <w:p>
      <w:pPr>
        <w:pStyle w:val="SHTKNoteDetail"/>
      </w:pPr>
      <w:r>
        <w:t>• 출처 | CBETA T41n1821, 교감 번호 0314010.</w:t>
      </w:r>
    </w:p>
    <w:p>
      <w:pPr>
        <w:pStyle w:val="SHTKSourceText"/>
        <w:keepNext/>
      </w:pPr>
      <w:r>
        <w:t xml:space="preserve">緣此之言。 簡緣餘品及色等善等故。 總結言斷非離繫如是應知。</w:t>
      </w:r>
    </w:p>
    <w:p>
      <w:pPr>
        <w:pStyle w:val="SHTKTranslationText"/>
      </w:pPr>
      <w:r>
        <w:t xml:space="preserve">‘이것을 반연한다’는 말은, 나머지 품 및 색법·선법 등을 반연하는 것을 가려낸다. 총결하여 “끊어졌으나 이계되지 않은 것은 이와 같이 알아야 한다”고 말한 것이다.</w:t>
      </w:r>
    </w:p>
    <w:p>
      <w:pPr>
        <w:pStyle w:val="SHTKPositionMarker"/>
        <w:keepNext/>
      </w:pPr>
      <w:r>
        <w:t xml:space="preserve">[0314c20]</w:t>
      </w:r>
    </w:p>
    <w:p>
      <w:pPr>
        <w:pStyle w:val="SHTKSourceText"/>
        <w:keepNext/>
      </w:pPr>
      <w:r>
        <w:t xml:space="preserve">何事有幾隨眠隨增者。 此下大文第七明惑隨增。 就中。 一正明惑隨增。 二明心有隨眠 此下正明惑隨增。 此即問也。</w:t>
      </w:r>
    </w:p>
    <w:p>
      <w:pPr>
        <w:pStyle w:val="SHTKTranslationText"/>
      </w:pPr>
      <w:r>
        <w:t xml:space="preserve">“어떤 일에 몇 수면이 수증하는가”란, 이 아래 큰 글의 일곱째로 혹의 수증을 밝힌다. 그 가운데, 첫째는 바로 혹의 수증을 밝히고, 둘째는 마음에 수면이 있음을 밝힌다. 이 아래는 바로 혹의 수증을 밝힌다. 이것은 곧 물음이다.</w:t>
      </w:r>
    </w:p>
    <w:p>
      <w:pPr>
        <w:pStyle w:val="SHTKPositionMarker"/>
        <w:keepNext/>
      </w:pPr>
      <w:r>
        <w:t xml:space="preserve">[0314c22]</w:t>
      </w:r>
    </w:p>
    <w:p>
      <w:pPr>
        <w:pStyle w:val="SHTKSourceText"/>
        <w:keepNext/>
      </w:pPr>
      <w:r>
        <w:t xml:space="preserve">若隨事別答至後三淨識境者。 答。 法有十六。 能緣亦爾。 於此審知。 能緣所緣隨增可了。</w:t>
      </w:r>
    </w:p>
    <w:p>
      <w:pPr>
        <w:pStyle w:val="SHTKTranslationText"/>
      </w:pPr>
      <w:r>
        <w:t xml:space="preserve">“만약 일에 따라 따로 답한다면”에서 “뒤의 세 정식(淨識)의 경계”까지이다. 답한다. 법에는 열여섯 가지가 있고, 능히 반연하는 식도 또한 그러하다. 여기에서 자세히 알면, 능연과 소연의 수증을 알 수 있다.</w:t>
      </w:r>
    </w:p>
    <w:p>
      <w:pPr>
        <w:pStyle w:val="SHTKPositionMarker"/>
        <w:keepNext/>
      </w:pPr>
      <w:r>
        <w:t xml:space="preserve">[0314c24]</w:t>
      </w:r>
    </w:p>
    <w:p>
      <w:pPr>
        <w:pStyle w:val="SHTKSourceText"/>
        <w:keepNext/>
      </w:pPr>
      <w:r>
        <w:t xml:space="preserve">論曰至皆容緣故者。 釋初頌。 若欲界繫苦。 集。 修斷。 十六識內各五識緣。 謂自界三即如前說。 及色界一即修所斷。</w:t>
      </w:r>
    </w:p>
    <w:p>
      <w:pPr>
        <w:pStyle w:val="SHTKTranslationText"/>
      </w:pPr>
      <w:r>
        <w:t xml:space="preserve">“논하여 말한다”에서 “모두 반연할 수 있기 때문이다”까지이다. 첫 게송을 풀이한다. 욕계에 매인 고소단, 집소단, 수소단의 법은, 열여섯 식 가운데 각각 다섯 식이 반연한다. 이른바 자기 계의 세 가지는 곧 앞에서 말한 것과 같고, 또 색계의 한 가지, 곧 수소단식과,</w:t>
      </w:r>
    </w:p>
    <w:p>
      <w:pPr>
        <w:pStyle w:val="SHTKSourceText"/>
        <w:keepNext/>
      </w:pPr>
      <w:r>
        <w:t xml:space="preserve">無漏第五皆容緣故 於此五中有不緣者故說容緣 且如欲界見苦所斷。 容為欲界見苦所斷識緣。 然彼見苦所斷識。 有緣餘部及他界者即不能緣。 然有能緣者故說容緣。 就見苦所斷中。</w:t>
      </w:r>
    </w:p>
    <w:p>
      <w:pPr>
        <w:pStyle w:val="SHTKTranslationText"/>
      </w:pPr>
      <w:r>
        <w:t xml:space="preserve">무루의 다섯째가 모두 반연할 수 있기 때문이다. 이 다섯 가운데 반연하지 않는 것도 있으므로 ‘반연할 수 있다’고 말한 것이다. 가령 욕계 견고소단의 경우, 욕계 견고소단식이 반연할 수 있다. 그러나 그 견고소단식 가운데, 나머지 부나 다른 계를 반연하는 것은 곧 능히 반연하지 못한다. 다만 능히 반연하는 것이 있으므로 ‘반연할 수 있다’고 말한 것이다. 견고소단 가운데에서도,</w:t>
      </w:r>
    </w:p>
    <w:p>
      <w:pPr>
        <w:pStyle w:val="SHTKSourceText"/>
        <w:keepNext/>
      </w:pPr>
      <w:r>
        <w:t xml:space="preserve">亦非一切皆能遍緣。 如此貪緣此法不緣彼法等。 下皆准此。 若別分別。 欲三斷法各五識緣者。 婆沙八十七云。 欲界見苦所斷法五識所緣。 一欲界見苦所斷一切隨眠相應識。</w:t>
      </w:r>
    </w:p>
    <w:p>
      <w:pPr>
        <w:pStyle w:val="SHTKTranslationText"/>
      </w:pPr>
      <w:r>
        <w:t xml:space="preserve">또한 일체가 모두 두루 반연하는 것은 아니다. 예컨대 이 탐은 이 법을 반연하고 저 법은 반연하지 않는 것과 같다. 아래도 모두 이에 준한다. 만약 따로 분별한다면, 욕계의 세 소단법은 각각 다섯 식이 반연한다. 『대비바사론』 제87에서 말한다. 욕계 견고소단법은 다섯 식의 소연이다. 첫째는 욕계 견고소단의 일체 수면과 상응하는 식이다.</w:t>
      </w:r>
    </w:p>
    <w:p>
      <w:pPr>
        <w:pStyle w:val="SHTKSourceText"/>
        <w:keepNext/>
      </w:pPr>
      <w:r>
        <w:t xml:space="preserve">二欲界見集所斷遍行隨眠相應識。 三欲界修所斷善．及無覆無記識。</w:t>
      </w:r>
    </w:p>
    <w:p>
      <w:pPr>
        <w:pStyle w:val="SHTKTranslationText"/>
      </w:pPr>
      <w:r>
        <w:t xml:space="preserve">둘째는 욕계 견집소단의 변행수면과 상응하는 식이다. 셋째는 욕계 수소단의 선식 및 무부무기식이다.</w:t>
      </w:r>
    </w:p>
    <w:p>
      <w:pPr>
        <w:pStyle w:val="SHTKSourceText"/>
        <w:keepNext/>
      </w:pPr>
      <w:r>
        <w:t xml:space="preserve">四[1]色修所斷善．及無覆無記識。</w:t>
      </w:r>
    </w:p>
    <w:p>
      <w:pPr>
        <w:pStyle w:val="SHTKTranslationText"/>
      </w:pPr>
      <w:r>
        <w:t xml:space="preserve">넷째는 색계 수소단의 선식 및 무부무기식이다.</w:t>
      </w:r>
    </w:p>
    <w:p>
      <w:pPr>
        <w:pStyle w:val="SHTKNoteSummary"/>
        <w:keepNext/>
      </w:pPr>
      <w:r>
        <w:t>교감 요약 | [CBETA 교감] 저본 色 → 甲·乙본 色界</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0315001.</w:t>
      </w:r>
    </w:p>
    <w:p>
      <w:pPr>
        <w:pStyle w:val="SHTKSourceText"/>
        <w:keepNext/>
      </w:pPr>
      <w:r>
        <w:t xml:space="preserve">五法智品無漏識 解云欲界修所斷善．及無覆無記識者。 善謂生得．加行。 無記謂異熟生．威儀路．工巧處。 非通果心。 唯緣色故 色修所斷善．及無覆無記識者。 善謂生得．加行。</w:t>
      </w:r>
    </w:p>
    <w:p>
      <w:pPr>
        <w:pStyle w:val="SHTKTranslationText"/>
      </w:pPr>
      <w:r>
        <w:t xml:space="preserve">다섯째는 법지품의 무루식이다. 해석하면, 욕계 수소단의 선식 및 무부무기식이라는 것에서, 선은 생득선과 가행선을 말한다. 무기는 이숙생·위의로·공교처를 말한다. 통과심은 아니다. 오직 색만을 반연하기 때문이다. 색계 수소단의 선식 및 무부무기식이라는 것에서, 선은 생득선과 가행선을 말한다.</w:t>
      </w:r>
    </w:p>
    <w:p>
      <w:pPr>
        <w:pStyle w:val="SHTKSourceText"/>
        <w:keepNext/>
      </w:pPr>
      <w:r>
        <w:t xml:space="preserve">無記謂異熟生．威儀路。 非通果心。 雖天眼．耳識亦能緣下。 但緣修斷色．聲為境。 非緣見苦所斷。 法智品言通攝法忍．及俱心等 問以何文證無覆無記能緣異部及下見苦所斷法耶 解云婆沙八十七云。</w:t>
      </w:r>
    </w:p>
    <w:p>
      <w:pPr>
        <w:pStyle w:val="SHTKTranslationText"/>
      </w:pPr>
      <w:r>
        <w:t xml:space="preserve">무기는 이숙생과 위의로를 말한다. 통과심은 아니다. 비록 천안식·천이식도 아래를 반연할 수 있지만, 다만 수소단의 색·성을 반연하여 경계로 삼을 뿐이다. 견고소단을 반연하는 것은 아니다. ‘법지품’이라는 말은 법인 및 그것과 함께하는 마음 등을 통틀어 포섭한다. 묻는다. 어떤 글에 의해 무부무기식이 다른 부와 아래의 견고소단법을 능히 반연함을 증명하는가. 해석하면, 『대비바사론』 제87에서 말한다.</w:t>
      </w:r>
    </w:p>
    <w:p>
      <w:pPr>
        <w:pStyle w:val="SHTKSourceText"/>
        <w:keepNext/>
      </w:pPr>
      <w:r>
        <w:t xml:space="preserve">問異熟生無記識能緣何法。 答欲界不善果者。 唯緣欲界修所斷法。 善果者。 唯緣欲界五部法。 色界者。 緣自．下地一切有漏法。 有說唯緣自地五部法。</w:t>
      </w:r>
    </w:p>
    <w:p>
      <w:pPr>
        <w:pStyle w:val="SHTKTranslationText"/>
      </w:pPr>
      <w:r>
        <w:t xml:space="preserve">묻는다. 이숙생 무기식은 어떤 법을 능히 반연하는가. 답한다. 욕계에서 불선과보인 것은, 오직 욕계 수소단법만을 반연한다. 선과보인 것은, 오직 욕계 오부법을 반연한다. 색계의 것은, 자지와 하지의 일체 유루법을 반연한다. 어떤 설에서는 오직 자지의 오부법만을 반연한다고 한다.</w:t>
      </w:r>
    </w:p>
    <w:p>
      <w:pPr>
        <w:pStyle w:val="SHTKSourceText"/>
        <w:keepNext/>
      </w:pPr>
      <w:r>
        <w:t xml:space="preserve">無色界者。 唯緣自地五部法。 問威儀路識能緣何法。 答欲界者唯緣欲界五部法。 色界者唯緣欲．色界五部法。 問工巧處識能緣何法。 答唯緣欲界五部法。 問通果無記識能緣何法。</w:t>
      </w:r>
    </w:p>
    <w:p>
      <w:pPr>
        <w:pStyle w:val="SHTKTranslationText"/>
      </w:pPr>
      <w:r>
        <w:t xml:space="preserve">무색계의 것은, 오직 자지의 오부법만을 반연한다. 묻는다. 위의로식은 어떤 법을 능히 반연하는가. 답한다. 욕계의 것은 오직 욕계 오부법만을 반연한다. 색계의 것은 오직 욕계·색계 오부법을 반연한다. 묻는다. 공교처식은 어떤 법을 능히 반연하는가. 답한다. 오직 욕계 오부법만을 반연한다. 묻는다. 통과무기식은 어떤 법을 능히 반연하는가.</w:t>
      </w:r>
    </w:p>
    <w:p>
      <w:pPr>
        <w:pStyle w:val="SHTKSourceText"/>
        <w:keepNext/>
      </w:pPr>
      <w:r>
        <w:t xml:space="preserve">答欲界者唯緣欲界修所斷法。 色界者唯緣欲．色界修所斷法(已上論文) 問若無覆識亦能緣下見苦所斷。 何故正理五十三解欲見苦斷五識緣中。 但云色修所斷善識非餘。 准彼論文。 不言無記緣下見苦所斷。 婆沙言緣。</w:t>
      </w:r>
    </w:p>
    <w:p>
      <w:pPr>
        <w:pStyle w:val="SHTKTranslationText"/>
      </w:pPr>
      <w:r>
        <w:t xml:space="preserve">답한다. 욕계의 것은 오직 욕계 수소단법만을 반연한다. 색계의 것은 오직 욕계·색계 수소단법만을 반연한다. 이상은 논문의 글이다. 묻는다. 만약 무부식도 아래의 견고소단을 능히 반연한다면, 어찌하여 『순정리론』 제53에서 욕계 견고소단이 다섯 식의 소연임을 해석하면서, 다만 색계 수소단의 선식만을 말하고 나머지는 말하지 않았는가. 저 논문의 글에 준하면, 무기식이 아래의 견고소단을 반연한다고 말하지 않았다. 그런데 『대비바사론』은 반연한다고 말한다.</w:t>
      </w:r>
    </w:p>
    <w:p>
      <w:pPr>
        <w:pStyle w:val="SHTKSourceText"/>
        <w:keepNext/>
      </w:pPr>
      <w:r>
        <w:t xml:space="preserve">豈不相違 解云婆沙論文極理分明。 正理不說有違宗過 又解婆沙言緣據身在上能緣下地。</w:t>
      </w:r>
    </w:p>
    <w:p>
      <w:pPr>
        <w:pStyle w:val="SHTKTranslationText"/>
      </w:pPr>
      <w:r>
        <w:t xml:space="preserve">어찌 서로 어긋나지 않겠는가. 해석하면, 『대비바사론』의 논문은 지극히 분명하다. 『순정리론』이 말하지 않은 것은 종의에 어긋나는 허물이 있다. 또 해석하면, 『대비바사론』에서 반연한다고 한 것은 몸이 위에 있으면서 아래 지를 반연하는 것에 근거한다.</w:t>
      </w:r>
    </w:p>
    <w:p>
      <w:pPr>
        <w:pStyle w:val="SHTKSourceText"/>
        <w:keepNext/>
      </w:pPr>
      <w:r>
        <w:t xml:space="preserve">正理不說據身[2]在下不能起上無覆無記緣下見苦所斷。</w:t>
      </w:r>
    </w:p>
    <w:p>
      <w:pPr>
        <w:pStyle w:val="SHTKTranslationText"/>
      </w:pPr>
      <w:r>
        <w:t xml:space="preserve">『순정리론』에서 말하지 않은 것은 몸이 아래에 있어 위의 무부무기를 일으켜 아래의 견고소단을 반연하지 못하는 것에 근거한다.</w:t>
      </w:r>
    </w:p>
    <w:p>
      <w:pPr>
        <w:pStyle w:val="SHTKNoteSummary"/>
        <w:keepNext/>
      </w:pPr>
      <w:r>
        <w:t>교감 요약 | [CBETA 교감] 甲·乙본에는 在 없음</w:t>
      </w:r>
    </w:p>
    <w:p>
      <w:pPr>
        <w:pStyle w:val="SHTKNoteDetail"/>
      </w:pPr>
      <w:r>
        <w:t>• 원교감 원문 | 在【大】，〔－〕【甲】【乙】</w:t>
      </w:r>
    </w:p>
    <w:p>
      <w:pPr>
        <w:pStyle w:val="SHTKNoteDetail"/>
      </w:pPr>
      <w:r>
        <w:t>• 한국어 해설 | 저본의 해당 글자를 유지하고 이문은 교감으로만 기록한다.</w:t>
      </w:r>
    </w:p>
    <w:p>
      <w:pPr>
        <w:pStyle w:val="SHTKNoteDetail"/>
      </w:pPr>
      <w:r>
        <w:t>• 이문 기준 번역 | 이문은 저본의 在에 해당하는 말 없이 읽는다.</w:t>
      </w:r>
    </w:p>
    <w:p>
      <w:pPr>
        <w:pStyle w:val="SHTKNoteDetail"/>
      </w:pPr>
      <w:r>
        <w:t>• 번역 영향 판정 | [문장 구조 변화]</w:t>
      </w:r>
    </w:p>
    <w:p>
      <w:pPr>
        <w:pStyle w:val="SHTKNoteDetail"/>
      </w:pPr>
      <w:r>
        <w:t>• 출처 | CBETA T41n1821, 교감 번호 0315002.</w:t>
      </w:r>
    </w:p>
    <w:p>
      <w:pPr>
        <w:pStyle w:val="SHTKSourceText"/>
        <w:keepNext/>
      </w:pPr>
      <w:r>
        <w:t xml:space="preserve">各據一義故不相違。 欲見集斷．及修所斷各五識緣。 准釋應知。</w:t>
      </w:r>
    </w:p>
    <w:p>
      <w:pPr>
        <w:pStyle w:val="SHTKTranslationText"/>
      </w:pPr>
      <w:r>
        <w:t xml:space="preserve">각각 한 뜻에 근거하므로 서로 어긋나지 않는다. 욕계 견집소단 및 수소단은 각각 다섯 식이 반연한다. 앞의 해석에 준하여 알아야 한다.</w:t>
      </w:r>
    </w:p>
    <w:p>
      <w:pPr>
        <w:pStyle w:val="SHTKSourceText"/>
        <w:keepNext/>
      </w:pPr>
      <w:r>
        <w:t xml:space="preserve">[3]又空法師云色界威儀心雖能緣下。</w:t>
      </w:r>
    </w:p>
    <w:p>
      <w:pPr>
        <w:pStyle w:val="SHTKTranslationText"/>
      </w:pPr>
      <w:r>
        <w:t xml:space="preserve">또 공법사는 색계 위의심이 비록 아래를 능히 반연하더라도,</w:t>
      </w:r>
    </w:p>
    <w:p>
      <w:pPr>
        <w:pStyle w:val="SHTKNoteSummary"/>
        <w:keepNext/>
      </w:pPr>
      <w:r>
        <w:t>교감 요약 | [CBETA 교감] 저본 又 → 甲·乙본 又言</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0315003.</w:t>
      </w:r>
    </w:p>
    <w:p>
      <w:pPr>
        <w:pStyle w:val="SHTKSourceText"/>
        <w:keepNext/>
      </w:pPr>
      <w:r>
        <w:t xml:space="preserve">以緣色．聲不能緣見苦所斷身．邊二見隱沒無記心。 此解不然。 違婆沙故。</w:t>
      </w:r>
    </w:p>
    <w:p>
      <w:pPr>
        <w:pStyle w:val="SHTKTranslationText"/>
      </w:pPr>
      <w:r>
        <w:t xml:space="preserve">색·성만을 반연하므로 견고소단의 신견·변견이라는 두 은몰무기심은 반연하지 못한다고 한다. 이 해석은 옳지 않다. 『대비바사론』에 어긋나기 때문이다.</w:t>
      </w:r>
    </w:p>
    <w:p>
      <w:pPr>
        <w:pStyle w:val="SHTKPositionMarker"/>
        <w:keepNext/>
      </w:pPr>
      <w:r>
        <w:t xml:space="preserve">[0315b10]</w:t>
      </w:r>
    </w:p>
    <w:p>
      <w:pPr>
        <w:pStyle w:val="SHTKSourceText"/>
        <w:keepNext/>
      </w:pPr>
      <w:r>
        <w:t xml:space="preserve">若色界繫至皆容緣故者。 釋第五．第六句。 婆沙八十七云。 色界見苦所斷法八識所緣。 一欲界見苦所斷他界緣遍行隨眠相應識。 二欲界見集所斷他界緣遍行隨眠相應識。 三欲界修所斷善識。 四色界見苦所斷一切隨眠相應識。</w:t>
      </w:r>
    </w:p>
    <w:p>
      <w:pPr>
        <w:pStyle w:val="SHTKTranslationText"/>
      </w:pPr>
      <w:r>
        <w:t xml:space="preserve">“만약 색계에 매인 것”에서 “모두 반연할 수 있기 때문이다”까지이다. 다섯째·여섯째 구를 풀이한다. 『대비바사론』 제87에서 말한다. 색계 견고소단법은 여덟 식의 소연이다. 첫째는 욕계 견고소단의 타계연 변행수면과 상응하는 식이다. 둘째는 욕계 견집소단의 타계연 변행수면과 상응하는 식이다. 셋째는 욕계 수소단의 선식이다. 넷째는 색계 견고소단의 일체 수면과 상응하는 식이다.</w:t>
      </w:r>
    </w:p>
    <w:p>
      <w:pPr>
        <w:pStyle w:val="SHTKSourceText"/>
        <w:keepNext/>
      </w:pPr>
      <w:r>
        <w:t xml:space="preserve">五色界見集所斷遍行隨眠相應識。 六色界修所斷善．及無覆無記識。 七無色界修所斷善識。 八類智品無漏識 解云欲修所斷善識。 謂生得．加行。 色修所斷善識。 謂生得．加行。</w:t>
      </w:r>
    </w:p>
    <w:p>
      <w:pPr>
        <w:pStyle w:val="SHTKTranslationText"/>
      </w:pPr>
      <w:r>
        <w:t xml:space="preserve">다섯째는 색계 견집소단의 변행수면과 상응하는 식이다. 여섯째는 색계 수소단의 선식 및 무부무기식이다. 일곱째는 무색계 수소단의 선식이다. 여덟째는 유지품의 무루식이다. 해석하면, 욕계 수소단의 선식은, 생득선과 가행선을 말한다. 색계 수소단의 선식은, 생득선과 가행선을 말한다.</w:t>
      </w:r>
    </w:p>
    <w:p>
      <w:pPr>
        <w:pStyle w:val="SHTKSourceText"/>
        <w:keepNext/>
      </w:pPr>
      <w:r>
        <w:t xml:space="preserve">色修所斷無覆無記識。 謂異熟生．威儀路識。 無色修所斷善識。 謂加行善識 問何故欲界修斷無覆不緣上界。 色界修斷無覆無記能緣下界 解云無記力劣。 下緣上難故不緣上界。</w:t>
      </w:r>
    </w:p>
    <w:p>
      <w:pPr>
        <w:pStyle w:val="SHTKTranslationText"/>
      </w:pPr>
      <w:r>
        <w:t xml:space="preserve">색계 수소단의 무부무기식은, 이숙생식과 위의로식을 말한다. 무색계 수소단의 선식은, 가행선식을 말한다. 묻는다. 어찌하여 욕계 수소단의 무부무기는 상계를 반연하지 못하고, 색계 수소단의 무부무기는 하계를 능히 반연하는가. 해석하면, 무기의 힘은 약하다. 아래에서 위를 반연하기는 어려우므로 상계를 반연하지 못한다.</w:t>
      </w:r>
    </w:p>
    <w:p>
      <w:pPr>
        <w:pStyle w:val="SHTKSourceText"/>
        <w:keepNext/>
      </w:pPr>
      <w:r>
        <w:t xml:space="preserve">上緣下易故能緣下界 問若下緣上難。 初定三識應不緣上 解云雖緣上地由同界故所以得緣。 欲．色界別。 下不緣上 問上緣下易。 無色無覆應緣下界</w:t>
      </w:r>
    </w:p>
    <w:p>
      <w:pPr>
        <w:pStyle w:val="SHTKTranslationText"/>
      </w:pPr>
      <w:r>
        <w:t xml:space="preserve">위에서 아래를 반연하기는 쉬우므로 하계를 능히 반연한다. 묻는다. 만약 아래에서 위를 반연하기 어렵다면, 초정의 세 식도 마땅히 상지를 반연하지 못해야 한다. 해석하면, 비록 상지를 반연하지만 같은 계이기 때문에 반연할 수 있다. 욕계와 색계는 서로 다르므로, 아래에서는 위를 반연하지 못한다. 묻는다. 위에서 아래를 반연하기 쉽다면, 무색계의 무부무기도 마땅히 하계를 반연해야 한다.</w:t>
      </w:r>
    </w:p>
    <w:p>
      <w:pPr>
        <w:pStyle w:val="SHTKSourceText"/>
        <w:keepNext/>
      </w:pPr>
      <w:r>
        <w:t xml:space="preserve">解云色無覆勝故能緣下界。 無色無覆劣故不能緣下界 問若色無覆勝。 應能緣上界 解云勝無色故能緣下界。 劣善染故非緣上界 又問如何得知無色修斷善識唯加行善 解云以空處近分加行善心。</w:t>
      </w:r>
    </w:p>
    <w:p>
      <w:pPr>
        <w:pStyle w:val="SHTKTranslationText"/>
      </w:pPr>
      <w:r>
        <w:t xml:space="preserve">해석하면, 색계의 무부무기는 뛰어나므로 하계를 능히 반연한다. 무색계의 무부무기는 약하므로 하계를 능히 반연하지 못한다. 묻는다. 만약 색계의 무부무기가 뛰어나다면, 마땅히 상계도 능히 반연해야 한다. 해석하면, 무색계의 무부무기보다 뛰어나므로 하계를 능히 반연한다. 선·염보다 약하므로 상계를 반연하는 것은 아니다. 또 묻는다. 어떻게 무색계 수소단의 선식이 오직 가행선임을 알 수 있는가. 해석하면, 공무변처 근분의 가행선심이,</w:t>
      </w:r>
    </w:p>
    <w:p>
      <w:pPr>
        <w:pStyle w:val="SHTKSourceText"/>
        <w:keepNext/>
      </w:pPr>
      <w:r>
        <w:t xml:space="preserve">可能緣色五部所斷。 餘生得等不能緣下。 故婆沙八十七云。 問生得善識能緣何法。 答欲．色界者。 能緣三界．及無漏一切法。 無色界者能緣自．上地有漏．無漏一切法．及虛空。 問加行善識能緣何法。</w:t>
      </w:r>
    </w:p>
    <w:p>
      <w:pPr>
        <w:pStyle w:val="SHTKTranslationText"/>
      </w:pPr>
      <w:r>
        <w:t xml:space="preserve">색계 오부소단을 능히 반연할 수 있다. 나머지 생득선 등은 하계를 능히 반연하지 못한다. 그러므로 『대비바사론』 제87에서 말한다. 묻는다. 생득선식은 어떤 법을 능히 반연하는가. 답한다. 욕계·색계의 것은, 삼계 및 무루의 일체법을 능히 반연한다. 무색계의 것은 자지·상지의 유루·무루 일체법 및 허공을 능히 반연한다. 묻는다. 가행선식은 어떤 법을 능히 반연하는가.</w:t>
      </w:r>
    </w:p>
    <w:p>
      <w:pPr>
        <w:pStyle w:val="SHTKSourceText"/>
        <w:keepNext/>
      </w:pPr>
      <w:r>
        <w:t xml:space="preserve">答欲．色界者能緣三界．及無漏一切法。 無色界者能緣自．上地有漏．無漏一切法。 及虛空。 并次下地有漏法 婆沙無色生得善識不言緣下有漏。 加行善識即言緣下有漏。 以此故知。 唯無色界加行善識。</w:t>
      </w:r>
    </w:p>
    <w:p>
      <w:pPr>
        <w:pStyle w:val="SHTKTranslationText"/>
      </w:pPr>
      <w:r>
        <w:t xml:space="preserve">답한다. 욕계·색계의 것은 삼계 및 무루의 일체법을 능히 반연한다. 무색계의 것은 자지·상지의 유루·무루 일체법과, 허공, 아울러 바로 아래 지의 유루법을 능히 반연한다. 『대비바사론』에서 무색계 생득선식은 아래의 유루를 반연한다고 말하지 않았다. 가행선식에는 곧 아래의 유루를 반연한다고 말한다. 이로써 알 수 있다. 오직 무색계의 가행선식만이,</w:t>
      </w:r>
    </w:p>
    <w:p>
      <w:pPr>
        <w:pStyle w:val="SHTKSourceText"/>
        <w:keepNext/>
      </w:pPr>
      <w:r>
        <w:t xml:space="preserve">能緣色界見苦所斷 問因論生論。 婆沙言無色界生得善識。 加行善識。 俱云能緣自．上地有漏．無漏一切法。 及與虛空。 緣自．上地有漏法及緣虛空。 此義可知。</w:t>
      </w:r>
    </w:p>
    <w:p>
      <w:pPr>
        <w:pStyle w:val="SHTKTranslationText"/>
      </w:pPr>
      <w:r>
        <w:t xml:space="preserve">색계 견고소단을 능히 반연한다. 묻는다. 논의에 의하여 다시 논의를 일으킨다. 『대비바사론』에서 무색계 생득선식과, 가행선식은, 모두 자지·상지의 유루·무루 일체법과, 허공을 능히 반연한다고 말한다. 자지·상지의 유루법 및 허공을 반연한다는 것은, 그 뜻을 알 수 있다.</w:t>
      </w:r>
    </w:p>
    <w:p>
      <w:pPr>
        <w:pStyle w:val="SHTKSourceText"/>
        <w:keepNext/>
      </w:pPr>
      <w:r>
        <w:t xml:space="preserve">何者是無漏一切法</w:t>
      </w:r>
    </w:p>
    <w:p>
      <w:pPr>
        <w:pStyle w:val="SHTKTranslationText"/>
      </w:pPr>
      <w:r>
        <w:t xml:space="preserve">어떤 것이 ‘무루의 일체법’인가.</w:t>
      </w:r>
    </w:p>
    <w:p>
      <w:pPr>
        <w:pStyle w:val="SHTKSourceText"/>
        <w:keepNext/>
      </w:pPr>
      <w:r>
        <w:t xml:space="preserve">解云婆沙[4]言無漏一切法者。</w:t>
      </w:r>
    </w:p>
    <w:p>
      <w:pPr>
        <w:pStyle w:val="SHTKTranslationText"/>
      </w:pPr>
      <w:r>
        <w:t xml:space="preserve">해석하면, 『대비바사론』에서 말한 ‘무루의 일체법’은,</w:t>
      </w:r>
    </w:p>
    <w:p>
      <w:pPr>
        <w:pStyle w:val="SHTKNoteSummary"/>
        <w:keepNext/>
      </w:pPr>
      <w:r>
        <w:t>교감 요약 | [CBETA 교감] 저본 言 → 甲·乙본 云</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0315004.</w:t>
      </w:r>
    </w:p>
    <w:p>
      <w:pPr>
        <w:pStyle w:val="SHTKSourceText"/>
        <w:keepNext/>
      </w:pPr>
      <w:r>
        <w:t xml:space="preserve">少分一切隨其所應。 謂自．上地有漏法上擇滅．非擇滅 及一切類智品道 并一切類智品上非擇滅 故婆沙八十四云。 第四解脫緣四無色及彼因．彼滅一切類智品 若四無色．及類智品非擇滅 并虛空。</w:t>
      </w:r>
    </w:p>
    <w:p>
      <w:pPr>
        <w:pStyle w:val="SHTKTranslationText"/>
      </w:pPr>
      <w:r>
        <w:t xml:space="preserve">소분의 일체로서 그에 따라 마땅한 것이다. 곧 자지·상지의 유루법 위의 택멸·비택멸과, 일체 유지품의 도와, 아울러 일체 유지품 위의 비택멸이다. 그러므로 『대비바사론』 제84에서 말한다. “넷째 해탈은 네 무색 및 그 원인·그 멸, 일체 유지품을 반연한다. 네 무색 및 유지품의 비택멸과, 아울러 허공을 반연한다.</w:t>
      </w:r>
    </w:p>
    <w:p>
      <w:pPr>
        <w:pStyle w:val="SHTKSourceText"/>
        <w:keepNext/>
      </w:pPr>
      <w:r>
        <w:t xml:space="preserve">若謂一[5]物。</w:t>
      </w:r>
    </w:p>
    <w:p>
      <w:pPr>
        <w:pStyle w:val="SHTKTranslationText"/>
      </w:pPr>
      <w:r>
        <w:t xml:space="preserve">만약 한 물건이라고 말한다면,</w:t>
      </w:r>
    </w:p>
    <w:p>
      <w:pPr>
        <w:pStyle w:val="SHTKNoteSummary"/>
        <w:keepNext/>
      </w:pPr>
      <w:r>
        <w:t>교감 요약 | [CBETA 교감] 저본 物 → 乙본 切</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0315005.</w:t>
      </w:r>
    </w:p>
    <w:p>
      <w:pPr>
        <w:pStyle w:val="SHTKSourceText"/>
        <w:keepNext/>
      </w:pPr>
      <w:r>
        <w:t xml:space="preserve">若謂多物。 一切皆緣(第五第六第七解脫准此可知) 准婆沙文。 擇滅唯緣自．上地有漏法上擇滅。 若非擇滅通緣自上下地．類智品上非擇滅。 色界見集所斷。 及修所斷。 各八識緣。</w:t>
      </w:r>
    </w:p>
    <w:p>
      <w:pPr>
        <w:pStyle w:val="SHTKTranslationText"/>
      </w:pPr>
      <w:r>
        <w:t xml:space="preserve">혹은 많은 물건이라고 말한다면, 일체를 모두 반연한다.” 다섯째·여섯째·일곱째 해탈도 이에 준하여 알 수 있다. 『대비바사론』의 글에 준하면, 택멸은 오직 자지·상지 유루법 위의 택멸만을 반연한다. 비택멸은 자지·상지·하지 및 유지품 위의 비택멸을 통틀어 반연한다. 색계 견집소단과, 수소단은, 각각 여덟 식이 반연한다.</w:t>
      </w:r>
    </w:p>
    <w:p>
      <w:pPr>
        <w:pStyle w:val="SHTKSourceText"/>
        <w:keepNext/>
      </w:pPr>
      <w:r>
        <w:t xml:space="preserve">准釋應知。</w:t>
      </w:r>
    </w:p>
    <w:p>
      <w:pPr>
        <w:pStyle w:val="SHTKTranslationText"/>
      </w:pPr>
      <w:r>
        <w:t xml:space="preserve">앞의 해석에 준하여 알아야 한다.</w:t>
      </w:r>
    </w:p>
    <w:p>
      <w:pPr>
        <w:pStyle w:val="SHTKPositionMarker"/>
        <w:keepNext/>
      </w:pPr>
      <w:r>
        <w:t xml:space="preserve">[0315c27]</w:t>
      </w:r>
    </w:p>
    <w:p>
      <w:pPr>
        <w:pStyle w:val="SHTKSourceText"/>
        <w:keepNext/>
      </w:pPr>
      <w:r>
        <w:t xml:space="preserve">若無色繫至皆容緣故者。 無色界繫苦集修斷。 各十識緣。 准色界繫如應當知。</w:t>
      </w:r>
    </w:p>
    <w:p>
      <w:pPr>
        <w:pStyle w:val="SHTKTranslationText"/>
      </w:pPr>
      <w:r>
        <w:t xml:space="preserve">“만약 무색계에 매인 것”에서 “모두 반연할 수 있기 때문이다”까지이다. 무색계에 매인 고소단·집소단·수소단은, 각각 열 식이 반연한다. 색계에 매인 경우에 준하여 그에 맞게 알아야 한다.</w:t>
      </w:r>
    </w:p>
    <w:p>
      <w:pPr>
        <w:pStyle w:val="SHTKPositionMarker"/>
        <w:keepNext/>
      </w:pPr>
      <w:r>
        <w:t xml:space="preserve">[0315c29]</w:t>
      </w:r>
    </w:p>
    <w:p>
      <w:pPr>
        <w:pStyle w:val="SHTKSourceText"/>
        <w:keepNext/>
      </w:pPr>
      <w:r>
        <w:t xml:space="preserve">見滅見道至增自識緣者釋第九．第十句。</w:t>
      </w:r>
    </w:p>
    <w:p>
      <w:pPr>
        <w:pStyle w:val="SHTKTranslationText"/>
      </w:pPr>
      <w:r>
        <w:t xml:space="preserve">“견멸·견도”에서 “자기 식을 더하여 반연한다”까지는 아홉째·열째 구를 풀이한다.</w:t>
      </w:r>
    </w:p>
    <w:p>
      <w:pPr>
        <w:pStyle w:val="SHTKPositionMarker"/>
        <w:keepNext/>
      </w:pPr>
      <w:r>
        <w:t xml:space="preserve">[0316a01]</w:t>
      </w:r>
    </w:p>
    <w:p>
      <w:pPr>
        <w:pStyle w:val="SHTKSourceText"/>
        <w:keepNext/>
      </w:pPr>
      <w:r>
        <w:t xml:space="preserve">此復云何者。 問。</w:t>
      </w:r>
    </w:p>
    <w:p>
      <w:pPr>
        <w:pStyle w:val="SHTKTranslationText"/>
      </w:pPr>
      <w:r>
        <w:t xml:space="preserve">“이것은 다시 어떠한가”란, 물음이다.</w:t>
      </w:r>
    </w:p>
    <w:p>
      <w:pPr>
        <w:pStyle w:val="SHTKPositionMarker"/>
        <w:keepNext/>
      </w:pPr>
      <w:r>
        <w:t xml:space="preserve">[0316a02]</w:t>
      </w:r>
    </w:p>
    <w:p>
      <w:pPr>
        <w:pStyle w:val="SHTKSourceText"/>
        <w:keepNext/>
      </w:pPr>
      <w:r>
        <w:t xml:space="preserve">謂欲界繫至十一識緣者。 答。 應知三界見滅．道斷。 各增自部有漏緣識。 欲界滅．道五增至六。 色界滅．道八增至九。 無色界滅．道十增至十一。 思之可知。</w:t>
      </w:r>
    </w:p>
    <w:p>
      <w:pPr>
        <w:pStyle w:val="SHTKTranslationText"/>
      </w:pPr>
      <w:r>
        <w:t xml:space="preserve">“이른바 욕계에 매인 것”에서 “열한 식이 반연한다”까지이다. 답한다. 삼계의 견멸소단과 견도소단은, 각각 자기 부의 유루연식을 하나 더한다는 것을 알아야 한다. 욕계의 멸·도는 다섯에서 하나 더하여 여섯이 되고, 색계의 멸·도는 여덟에서 하나 더하여 아홉이 되며, 무색계의 멸·도는 열에서 하나 더하여 열하나가 된다. 생각하면 알 수 있다.</w:t>
      </w:r>
    </w:p>
    <w:p>
      <w:pPr>
        <w:pStyle w:val="SHTKPositionMarker"/>
        <w:keepNext/>
      </w:pPr>
      <w:r>
        <w:t xml:space="preserve">[0316a05]</w:t>
      </w:r>
    </w:p>
    <w:p>
      <w:pPr>
        <w:pStyle w:val="SHTKSourceText"/>
        <w:keepNext/>
      </w:pPr>
      <w:r>
        <w:t xml:space="preserve">若無漏法至皆容緣故者。 釋後兩句。 無漏法謂三無為及道諦十六識內為十識緣。 謂三界中各後三部。 即見滅．道．修所斷識。 無漏第十。 皆容緣故。 若別分別。</w:t>
      </w:r>
    </w:p>
    <w:p>
      <w:pPr>
        <w:pStyle w:val="SHTKTranslationText"/>
      </w:pPr>
      <w:r>
        <w:t xml:space="preserve">“만약 무루법”에서 “모두 반연할 수 있기 때문이다”까지이다. 뒤의 두 구를 풀이한다. 무루법은 세 무위와 도제를 말하며, 열여섯 식 가운데 열 식의 소연이 된다. 이른바 삼계에서 각각 뒤의 세 부, 곧 견멸소단·견도소단·수소단의 식과, 무루식이 열째이다. 모두 반연할 수 있기 때문이다. 만약 따로 분별한다면,</w:t>
      </w:r>
    </w:p>
    <w:p>
      <w:pPr>
        <w:pStyle w:val="SHTKSourceText"/>
        <w:keepNext/>
      </w:pPr>
      <w:r>
        <w:t xml:space="preserve">三界見滅所斷無漏緣識唯緣擇滅。 即為三種。 三界見道所斷無漏緣識唯緣道諦。 復為三種。 足前成六。</w:t>
      </w:r>
    </w:p>
    <w:p>
      <w:pPr>
        <w:pStyle w:val="SHTKTranslationText"/>
      </w:pPr>
      <w:r>
        <w:t xml:space="preserve">삼계 견멸소단의 무루연식은 오직 택멸만을 반연한다. 곧 세 가지가 된다. 삼계 견도소단의 무루연식은 오직 도제만을 반연한다. 다시 세 가지가 된다. 앞의 것과 합하여 여섯이 된다.</w:t>
      </w:r>
    </w:p>
    <w:p>
      <w:pPr>
        <w:pStyle w:val="SHTKSourceText"/>
        <w:keepNext/>
      </w:pPr>
      <w:r>
        <w:t xml:space="preserve">三界修[1]所斷善識。</w:t>
      </w:r>
    </w:p>
    <w:p>
      <w:pPr>
        <w:pStyle w:val="SHTKTranslationText"/>
      </w:pPr>
      <w:r>
        <w:t xml:space="preserve">삼계 수소단의 선식은,</w:t>
      </w:r>
    </w:p>
    <w:p>
      <w:pPr>
        <w:pStyle w:val="SHTKNoteSummary"/>
        <w:keepNext/>
      </w:pPr>
      <w:r>
        <w:t>교감 요약 | [CBETA 교감] 甲·乙본에는 所 없음</w:t>
      </w:r>
    </w:p>
    <w:p>
      <w:pPr>
        <w:pStyle w:val="SHTKNoteDetail"/>
      </w:pPr>
      <w:r>
        <w:t>• 원교감 원문 | 所【大】，〔－〕【甲】【乙】</w:t>
      </w:r>
    </w:p>
    <w:p>
      <w:pPr>
        <w:pStyle w:val="SHTKNoteDetail"/>
      </w:pPr>
      <w:r>
        <w:t>• 한국어 해설 | 저본의 해당 글자를 유지하고 이문은 교감으로만 기록한다.</w:t>
      </w:r>
    </w:p>
    <w:p>
      <w:pPr>
        <w:pStyle w:val="SHTKNoteDetail"/>
      </w:pPr>
      <w:r>
        <w:t>• 이문 기준 번역 | 이문은 저본의 所에 해당하는 말 없이 읽는다.</w:t>
      </w:r>
    </w:p>
    <w:p>
      <w:pPr>
        <w:pStyle w:val="SHTKNoteDetail"/>
      </w:pPr>
      <w:r>
        <w:t>• 번역 영향 판정 | [문장 구조 변화]</w:t>
      </w:r>
    </w:p>
    <w:p>
      <w:pPr>
        <w:pStyle w:val="SHTKNoteDetail"/>
      </w:pPr>
      <w:r>
        <w:t>• 출처 | CBETA T41n1821, 교감 번호 0316001.</w:t>
      </w:r>
    </w:p>
    <w:p>
      <w:pPr>
        <w:pStyle w:val="SHTKSourceText"/>
        <w:keepNext/>
      </w:pPr>
      <w:r>
        <w:t xml:space="preserve">通緣三無為及與道諦。 復為三種。 足前成九。 無漏識若法智品緣欲滅．道。 若類智品緣上滅．道。 復為一種。 足前成十。 應知修斷無覆無記不緣無漏。</w:t>
      </w:r>
    </w:p>
    <w:p>
      <w:pPr>
        <w:pStyle w:val="SHTKTranslationText"/>
      </w:pPr>
      <w:r>
        <w:t xml:space="preserve">세 무위와 도제를 통틀어 반연한다. 다시 세 가지가 된다. 앞의 것과 합하여 아홉이 된다. 무루식 가운데 법지품은 욕계의 멸·도를 반연하고, 유지품은 상계의 멸·도를 반연한다. 다시 한 가지가 된다. 앞의 것과 합하여 열이 된다. 수소단의 무부무기는 무루를 반연하지 않는다는 것을 알아야 한다.</w:t>
      </w:r>
    </w:p>
    <w:p>
      <w:pPr>
        <w:pStyle w:val="SHTKSourceText"/>
        <w:keepNext/>
      </w:pPr>
      <w:r>
        <w:t xml:space="preserve">故婆沙第十云。 應知修所斷心與無漏心展轉相緣者。 唯善 彼論既不言無覆心與無漏心展轉相緣。 明知無覆心不緣道諦 又婆沙第九說。 欲界修所斷無覆無記邪行相智。 但緣虛空．非擇滅名。</w:t>
      </w:r>
    </w:p>
    <w:p>
      <w:pPr>
        <w:pStyle w:val="SHTKTranslationText"/>
      </w:pPr>
      <w:r>
        <w:t xml:space="preserve">그러므로 『대비바사론』 제10에서 말한다. “마땅히 알라. 수소단심과 무루심이 서로서로 반연하는 것은, 오직 선이다.” 그 논에서 이미 무부심과 무루심이 서로서로 반연한다고 말하지 않았으니, 무부심은 도제를 반연하지 않는다는 것을 분명히 알 수 있다. 또 『대비바사론』 제9에서 말한다. 욕계 수소단의 무부무기 사행상지는, 다만 허공과 비택멸이라는 이름만을 반연한다.</w:t>
      </w:r>
    </w:p>
    <w:p>
      <w:pPr>
        <w:pStyle w:val="SHTKSourceText"/>
        <w:keepNext/>
      </w:pPr>
      <w:r>
        <w:t xml:space="preserve">又婆沙八十七云。 問虛空．非擇滅何識所緣。 答三界修所斷善識所緣 以此故知無覆無記不緣虛空．非擇滅</w:t>
      </w:r>
    </w:p>
    <w:p>
      <w:pPr>
        <w:pStyle w:val="SHTKTranslationText"/>
      </w:pPr>
      <w:r>
        <w:t xml:space="preserve">또 『대비바사론』 제87에서 말한다. 묻는다. 허공과 비택멸은 어떤 식의 소연인가. 답한다. 삼계 수소단의 선식이 반연하는 바이다. 이로써 무부무기는 허공과 비택멸을 반연하지 않는다는 것을 알 수 있다.</w:t>
      </w:r>
    </w:p>
    <w:p>
      <w:pPr>
        <w:pStyle w:val="SHTKSourceText"/>
        <w:keepNext/>
      </w:pPr>
      <w:r>
        <w:t xml:space="preserve">又婆沙八十七緣無漏[2]法中。</w:t>
      </w:r>
    </w:p>
    <w:p>
      <w:pPr>
        <w:pStyle w:val="SHTKTranslationText"/>
      </w:pPr>
      <w:r>
        <w:t xml:space="preserve">또 『대비바사론』 제87의 무루법을 반연하는 대목에서,</w:t>
      </w:r>
    </w:p>
    <w:p>
      <w:pPr>
        <w:pStyle w:val="SHTKNoteSummary"/>
        <w:keepNext/>
      </w:pPr>
      <w:r>
        <w:t>교감 요약 | [CBETA 교감] 저본 法 → 甲·乙본 識</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0316002.</w:t>
      </w:r>
    </w:p>
    <w:p>
      <w:pPr>
        <w:pStyle w:val="SHTKSourceText"/>
        <w:keepNext/>
      </w:pPr>
      <w:r>
        <w:t xml:space="preserve">但言三界修斷善識不言無覆。 明知無覆不緣無漏。 又前所引毘婆沙文。 說四無覆無記心。 隨其所應。 但緣五部所斷。 不言緣無漏。 以此故知。</w:t>
      </w:r>
    </w:p>
    <w:p>
      <w:pPr>
        <w:pStyle w:val="SHTKTranslationText"/>
      </w:pPr>
      <w:r>
        <w:t xml:space="preserve">다만 삼계 수소단의 선식이라고 말하고 무부식은 말하지 않았다. 무부식이 무루를 반연하지 않는다는 것을 분명히 알 수 있다. 또 앞에서 인용한 『비바사론』의 글에서, 네 무부무기심을 말하면서, 그에 따라 마땅히, 다만 오부소단만을 반연한다고 하였고, 무루를 반연한다고 말하지 않았다. 이로써 알 수 있다.</w:t>
      </w:r>
    </w:p>
    <w:p>
      <w:pPr>
        <w:pStyle w:val="SHTKSourceText"/>
        <w:keepNext/>
      </w:pPr>
      <w:r>
        <w:t xml:space="preserve">無覆無記心不緣無漏 又空法師云。 欲界無覆心能緣無漏心 又云。 威儀．工巧心所引意識能緣十二入故知亦緣無漏 此解不然。 違婆沙故。 言緣十二入者。</w:t>
      </w:r>
    </w:p>
    <w:p>
      <w:pPr>
        <w:pStyle w:val="SHTKTranslationText"/>
      </w:pPr>
      <w:r>
        <w:t xml:space="preserve">무부무기심은 무루를 반연하지 않는다. 또 공법사는 말한다. 욕계 무부심도 무루심을 능히 반연한다고 한다. 또 말한다. 위의심·공교심이 이끄는 의식은 십이입을 능히 반연하므로 또한 무루를 반연함을 알 수 있다고 한다. 이 해석은 옳지 않다. 『대비바사론』에 어긋나기 때문이다. 십이입을 반연한다고 한 것은,</w:t>
      </w:r>
    </w:p>
    <w:p>
      <w:pPr>
        <w:pStyle w:val="SHTKSourceText"/>
        <w:keepNext/>
      </w:pPr>
      <w:r>
        <w:t xml:space="preserve">但緣有漏不緣無漏。</w:t>
      </w:r>
    </w:p>
    <w:p>
      <w:pPr>
        <w:pStyle w:val="SHTKTranslationText"/>
      </w:pPr>
      <w:r>
        <w:t xml:space="preserve">다만 유루를 반연할 뿐 무루를 반연하는 것은 아니다.</w:t>
      </w:r>
    </w:p>
    <w:p>
      <w:pPr>
        <w:pStyle w:val="SHTKPositionMarker"/>
        <w:keepNext/>
      </w:pPr>
      <w:r>
        <w:t xml:space="preserve">[0316b02]</w:t>
      </w:r>
    </w:p>
    <w:p>
      <w:pPr>
        <w:pStyle w:val="SHTKSourceText"/>
        <w:keepNext/>
      </w:pPr>
      <w:r>
        <w:t xml:space="preserve">為攝前義至所緣境已者。 說頌重攝。 總結可知。</w:t>
      </w:r>
    </w:p>
    <w:p>
      <w:pPr>
        <w:pStyle w:val="SHTKTranslationText"/>
      </w:pPr>
      <w:r>
        <w:t xml:space="preserve">“앞의 뜻을 포섭하기 위하여”에서 “소연경을 마쳤다”까지이다. 게송을 설하여 거듭 포섭한다. 총결은 알 수 있다.</w:t>
      </w:r>
    </w:p>
    <w:p>
      <w:pPr>
        <w:pStyle w:val="SHTKPositionMarker"/>
        <w:keepNext/>
      </w:pPr>
      <w:r>
        <w:t xml:space="preserve">[0316b03]</w:t>
      </w:r>
    </w:p>
    <w:p>
      <w:pPr>
        <w:pStyle w:val="SHTKSourceText"/>
        <w:keepNext/>
      </w:pPr>
      <w:r>
        <w:t xml:space="preserve">今應思何事何隨眠隨增者。 問。</w:t>
      </w:r>
    </w:p>
    <w:p>
      <w:pPr>
        <w:pStyle w:val="SHTKTranslationText"/>
      </w:pPr>
      <w:r>
        <w:t xml:space="preserve">“이제 마땅히 어떤 일에 어떤 수면이 수증하는지 생각해야 한다”란, 물음이다.</w:t>
      </w:r>
    </w:p>
    <w:p>
      <w:pPr>
        <w:pStyle w:val="SHTKPositionMarker"/>
        <w:keepNext/>
      </w:pPr>
      <w:r>
        <w:t xml:space="preserve">[0316b04]</w:t>
      </w:r>
    </w:p>
    <w:p>
      <w:pPr>
        <w:pStyle w:val="SHTKSourceText"/>
        <w:keepNext/>
      </w:pPr>
      <w:r>
        <w:t xml:space="preserve">若別疏條至隨眠隨增者。 此下略答。 此明樂根隨眠隨增。</w:t>
      </w:r>
    </w:p>
    <w:p>
      <w:pPr>
        <w:pStyle w:val="SHTKTranslationText"/>
      </w:pPr>
      <w:r>
        <w:t xml:space="preserve">“만약 따로 조목조목 나눈다면”에서 “수면이 수증한다”까지이다. 이 아래는 간략히 답한다. 이는 낙근에 수면이 수증함을 밝힌다.</w:t>
      </w:r>
    </w:p>
    <w:p>
      <w:pPr>
        <w:pStyle w:val="SHTKPositionMarker"/>
        <w:keepNext/>
      </w:pPr>
      <w:r>
        <w:t xml:space="preserve">[0316b05]</w:t>
      </w:r>
    </w:p>
    <w:p>
      <w:pPr>
        <w:pStyle w:val="SHTKSourceText"/>
        <w:keepNext/>
      </w:pPr>
      <w:r>
        <w:t xml:space="preserve">[3]若有問言至隨眠隨增者。</w:t>
      </w:r>
    </w:p>
    <w:p>
      <w:pPr>
        <w:pStyle w:val="SHTKTranslationText"/>
      </w:pPr>
      <w:r>
        <w:t xml:space="preserve">“만약 어떤 이가 묻기를”에서 “수면이 수증한다”까지이다.</w:t>
      </w:r>
    </w:p>
    <w:p>
      <w:pPr>
        <w:pStyle w:val="SHTKNoteSummary"/>
        <w:keepNext/>
      </w:pPr>
      <w:r>
        <w:t>교감 요약 | [CBETA 교감] 저본 若 → 乙본 且</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0316003.</w:t>
      </w:r>
    </w:p>
    <w:p>
      <w:pPr>
        <w:pStyle w:val="SHTKSourceText"/>
        <w:keepNext/>
      </w:pPr>
      <w:r>
        <w:t xml:space="preserve">此明樂根緣識隨眠隨增。 色界有為緣者。 於色界中有為緣隨眠隨增。 簡異見滅所斷無為緣惑。</w:t>
      </w:r>
    </w:p>
    <w:p>
      <w:pPr>
        <w:pStyle w:val="SHTKTranslationText"/>
      </w:pPr>
      <w:r>
        <w:t xml:space="preserve">이는 낙근을 반연하는 식에 수면이 수증함을 밝힌다. ‘색계의 유위연’이라는 것은, 색계 가운데 유위를 반연하는 수면이 수증한다는 것이다. 견멸소단의 무위를 반연하는 혹과 다른 것을 가려내므로,</w:t>
      </w:r>
    </w:p>
    <w:p>
      <w:pPr>
        <w:pStyle w:val="SHTKSourceText"/>
        <w:keepNext/>
      </w:pPr>
      <w:r>
        <w:t xml:space="preserve">故言色界有為緣[4]隨眠隨增。</w:t>
      </w:r>
    </w:p>
    <w:p>
      <w:pPr>
        <w:pStyle w:val="SHTKTranslationText"/>
      </w:pPr>
      <w:r>
        <w:t xml:space="preserve">‘색계 유위연 수면이 수증한다’고 말한 것이다.</w:t>
      </w:r>
    </w:p>
    <w:p>
      <w:pPr>
        <w:pStyle w:val="SHTKNoteSummary"/>
        <w:keepNext/>
      </w:pPr>
      <w:r>
        <w:t>교감 요약 | [CBETA 교감] 甲·乙본에는 隨眠 없음</w:t>
      </w:r>
    </w:p>
    <w:p>
      <w:pPr>
        <w:pStyle w:val="SHTKNoteDetail"/>
      </w:pPr>
      <w:r>
        <w:t>• 원교감 원문 | 隨眠【大】，〔－〕【甲】【乙】</w:t>
      </w:r>
    </w:p>
    <w:p>
      <w:pPr>
        <w:pStyle w:val="SHTKNoteDetail"/>
      </w:pPr>
      <w:r>
        <w:t>• 한국어 해설 | 저본의 해당 글자를 유지하고 이문은 교감으로만 기록한다.</w:t>
      </w:r>
    </w:p>
    <w:p>
      <w:pPr>
        <w:pStyle w:val="SHTKNoteDetail"/>
      </w:pPr>
      <w:r>
        <w:t>• 이문 기준 번역 | 이문은 저본의 隨眠에 해당하는 말 없이 읽는다.</w:t>
      </w:r>
    </w:p>
    <w:p>
      <w:pPr>
        <w:pStyle w:val="SHTKNoteDetail"/>
      </w:pPr>
      <w:r>
        <w:t>• 번역 영향 판정 | [문장 구조 변화]</w:t>
      </w:r>
    </w:p>
    <w:p>
      <w:pPr>
        <w:pStyle w:val="SHTKNoteDetail"/>
      </w:pPr>
      <w:r>
        <w:t>• 출처 | CBETA T41n1821, 교감 번호 0316004.</w:t>
      </w:r>
    </w:p>
    <w:p>
      <w:pPr>
        <w:pStyle w:val="SHTKSourceText"/>
        <w:keepNext/>
      </w:pPr>
      <w:r>
        <w:t xml:space="preserve">以無為緣惑非是緣彼樂根識故。 無色二部謂道．及修。 餘思可知。</w:t>
      </w:r>
    </w:p>
    <w:p>
      <w:pPr>
        <w:pStyle w:val="SHTKTranslationText"/>
      </w:pPr>
      <w:r>
        <w:t xml:space="preserve">무위를 반연하는 혹은 저 낙근을 반연하는 식을 반연하는 것이 아니기 때문이다. 무색계의 두 부는 도소단과 수소단을 말한다. 나머지는 생각하면 알 수 있다.</w:t>
      </w:r>
    </w:p>
    <w:p>
      <w:pPr>
        <w:pStyle w:val="SHTKPositionMarker"/>
        <w:keepNext/>
      </w:pPr>
      <w:r>
        <w:t xml:space="preserve">[0316b11]</w:t>
      </w:r>
    </w:p>
    <w:p>
      <w:pPr>
        <w:pStyle w:val="SHTKSourceText"/>
        <w:keepNext/>
      </w:pPr>
      <w:r>
        <w:t xml:space="preserve">若復有問言至隨眠隨增者。 此明緣緣樂根識隨眠隨增。</w:t>
      </w:r>
    </w:p>
    <w:p>
      <w:pPr>
        <w:pStyle w:val="SHTKTranslationText"/>
      </w:pPr>
      <w:r>
        <w:t xml:space="preserve">“만약 다시 어떤 이가 묻기를”에서 “수면이 수증한다”까지이다. 이는 낙근을 반연하는 식을 다시 반연하는 것에 수면이 수증함을 밝힌다.</w:t>
      </w:r>
    </w:p>
    <w:p>
      <w:pPr>
        <w:pStyle w:val="SHTKSourceText"/>
        <w:keepNext/>
      </w:pPr>
      <w:r>
        <w:t xml:space="preserve">[5]思亦可解。</w:t>
      </w:r>
    </w:p>
    <w:p>
      <w:pPr>
        <w:pStyle w:val="SHTKTranslationText"/>
      </w:pPr>
      <w:r>
        <w:t xml:space="preserve">생각하면 또한 해석할 수 있다.</w:t>
      </w:r>
    </w:p>
    <w:p>
      <w:pPr>
        <w:pStyle w:val="SHTKNoteSummary"/>
        <w:keepNext/>
      </w:pPr>
      <w:r>
        <w:t>교감 요약 | [CBETA 교감] 저본 思 → 乙본 思之</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0316005.</w:t>
      </w:r>
    </w:p>
    <w:p>
      <w:pPr>
        <w:pStyle w:val="SHTKPositionMarker"/>
        <w:keepNext/>
      </w:pPr>
      <w:r>
        <w:t xml:space="preserve">[0316b12]</w:t>
      </w:r>
    </w:p>
    <w:p>
      <w:pPr>
        <w:pStyle w:val="SHTKSourceText"/>
        <w:keepNext/>
      </w:pPr>
      <w:r>
        <w:t xml:space="preserve">准此方隅餘應思擇者。 此即勸思。 准此樂根。 所餘諸法皆應思擇。 應知此中隨增有二。 或於相應。 或於所緣。 隨其所應皆名隨增。</w:t>
      </w:r>
    </w:p>
    <w:p>
      <w:pPr>
        <w:pStyle w:val="SHTKTranslationText"/>
      </w:pPr>
      <w:r>
        <w:t xml:space="preserve">“이에 준하여 한 모퉁이를 알면 나머지도 마땅히 사택해야 한다”란, 곧 생각하도록 권하는 것이다. 이 낙근에 준하여, 나머지 모든 법도 모두 마땅히 사택해야 한다. 이 가운데 수증에는 두 가지가 있음을 알아야 한다. 혹은 상응에 대해서이고, 혹은 소연에 대해서이다. 그에 따라 마땅히 모두 수증이라 이름한다.</w:t>
      </w:r>
    </w:p>
    <w:p>
      <w:pPr>
        <w:pStyle w:val="SHTKPositionMarker"/>
        <w:keepNext/>
      </w:pPr>
      <w:r>
        <w:t xml:space="preserve">[0316b16]</w:t>
      </w:r>
    </w:p>
    <w:p>
      <w:pPr>
        <w:pStyle w:val="SHTKSourceText"/>
        <w:keepNext/>
      </w:pPr>
      <w:r>
        <w:t xml:space="preserve">若心由彼至定隨增不者。 此即第二明心有隨眠。</w:t>
      </w:r>
    </w:p>
    <w:p>
      <w:pPr>
        <w:pStyle w:val="SHTKTranslationText"/>
      </w:pPr>
      <w:r>
        <w:t xml:space="preserve">“만약 마음이 그것으로 말미암아”에서 “반드시 수증하는가 아닌가”까지이다. 이것은 곧 둘째로 마음에 수면이 있음을 밝힌다.</w:t>
      </w:r>
    </w:p>
    <w:p>
      <w:pPr>
        <w:pStyle w:val="SHTKSourceText"/>
        <w:keepNext/>
      </w:pPr>
      <w:r>
        <w:t xml:space="preserve">問若心由[6]彼煩惱名有隨眠。</w:t>
      </w:r>
    </w:p>
    <w:p>
      <w:pPr>
        <w:pStyle w:val="SHTKTranslationText"/>
      </w:pPr>
      <w:r>
        <w:t xml:space="preserve">묻는다. 만약 마음이 저 번뇌 때문에 유수면이라고 이름한다면,</w:t>
      </w:r>
    </w:p>
    <w:p>
      <w:pPr>
        <w:pStyle w:val="SHTKNoteSummary"/>
        <w:keepNext/>
      </w:pPr>
      <w:r>
        <w:t>교감 요약 | [CBETA 교감] 저본 彼 → 乙본 有彼</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0316006.</w:t>
      </w:r>
    </w:p>
    <w:p>
      <w:pPr>
        <w:pStyle w:val="SHTKSourceText"/>
        <w:keepNext/>
      </w:pPr>
      <w:r>
        <w:t xml:space="preserve">彼隨眠於此心定隨增不。</w:t>
      </w:r>
    </w:p>
    <w:p>
      <w:pPr>
        <w:pStyle w:val="SHTKTranslationText"/>
      </w:pPr>
      <w:r>
        <w:t xml:space="preserve">그 수면은 이 마음에 반드시 수증하는가 아닌가.</w:t>
      </w:r>
    </w:p>
    <w:p>
      <w:pPr>
        <w:pStyle w:val="SHTKPositionMarker"/>
        <w:keepNext/>
      </w:pPr>
      <w:r>
        <w:t xml:space="preserve">[0316b18]</w:t>
      </w:r>
    </w:p>
    <w:p>
      <w:pPr>
        <w:pStyle w:val="SHTKSourceText"/>
        <w:keepNext/>
      </w:pPr>
      <w:r>
        <w:t xml:space="preserve">此不決定至無染局隨增者。 答。 此不決定。 或有隨增。 謂彼隨眠與心相應而未永斷。 是相應隨增。</w:t>
      </w:r>
    </w:p>
    <w:p>
      <w:pPr>
        <w:pStyle w:val="SHTKTranslationText"/>
      </w:pPr>
      <w:r>
        <w:t xml:space="preserve">“이는 결정되지 않는다”에서 “무염은 오직 수증에 국한된다”까지이다. 답한다. 이는 결정되지 않는다. 혹 수증하는 것이 있다. 곧 그 수면이 마음과 상응하면서 아직 영원히 끊어지지 않은 경우이다. 이는 상응수증이다.</w:t>
      </w:r>
    </w:p>
    <w:p>
      <w:pPr>
        <w:pStyle w:val="SHTKSourceText"/>
        <w:keepNext/>
      </w:pPr>
      <w:r>
        <w:t xml:space="preserve">及[7]有隨眠緣此心未斷是所緣隨增。</w:t>
      </w:r>
    </w:p>
    <w:p>
      <w:pPr>
        <w:pStyle w:val="SHTKTranslationText"/>
      </w:pPr>
      <w:r>
        <w:t xml:space="preserve">또 수면이 이 마음을 반연하면서 아직 끊어지지 않았다면 소연수증이다.</w:t>
      </w:r>
    </w:p>
    <w:p>
      <w:pPr>
        <w:pStyle w:val="SHTKNoteSummary"/>
        <w:keepNext/>
      </w:pPr>
      <w:r>
        <w:t>교감 요약 | [CBETA 교감] 乙본에는 有 없음</w:t>
      </w:r>
    </w:p>
    <w:p>
      <w:pPr>
        <w:pStyle w:val="SHTKNoteDetail"/>
      </w:pPr>
      <w:r>
        <w:t>• 원교감 원문 | 有【大】，〔－〕【乙】</w:t>
      </w:r>
    </w:p>
    <w:p>
      <w:pPr>
        <w:pStyle w:val="SHTKNoteDetail"/>
      </w:pPr>
      <w:r>
        <w:t>• 한국어 해설 | 저본의 해당 글자를 유지하고 이문은 교감으로만 기록한다.</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0316007.</w:t>
      </w:r>
    </w:p>
    <w:p>
      <w:pPr>
        <w:pStyle w:val="SHTKSourceText"/>
        <w:keepNext/>
      </w:pPr>
      <w:r>
        <w:t xml:space="preserve">此名有隨眠亦隨增。 若相應已斷則不隨增仍名有隨眠。 以恒相應故。 此約伴性名有隨眠。 以此伴性不可斷故。</w:t>
      </w:r>
    </w:p>
    <w:p>
      <w:pPr>
        <w:pStyle w:val="SHTKTranslationText"/>
      </w:pPr>
      <w:r>
        <w:t xml:space="preserve">이를 유수면이면서 또한 수증한다고 이름한다. 만약 상응한 수면이 이미 끊어졌다면 수증하지 않지만 여전히 유수면이라고 이름한다. 항상 상응하기 때문이다. 이는 반려의 성품에 의거하여 유수면이라고 이름한 것이다. 이 반려의 성품은 끊을 수 없기 때문이다.</w:t>
      </w:r>
    </w:p>
    <w:p>
      <w:pPr>
        <w:pStyle w:val="SHTKSourceText"/>
        <w:keepNext/>
      </w:pPr>
      <w:r>
        <w:t xml:space="preserve">若[8]約所緣已斷。</w:t>
      </w:r>
    </w:p>
    <w:p>
      <w:pPr>
        <w:pStyle w:val="SHTKTranslationText"/>
      </w:pPr>
      <w:r>
        <w:t xml:space="preserve">만약 소연에 의거한 것이 이미 끊어졌다면,</w:t>
      </w:r>
    </w:p>
    <w:p>
      <w:pPr>
        <w:pStyle w:val="SHTKNoteSummary"/>
        <w:keepNext/>
      </w:pPr>
      <w:r>
        <w:t>교감 요약 | [CBETA 교감] 저본 約 → 乙본 緣</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0316008.</w:t>
      </w:r>
    </w:p>
    <w:p>
      <w:pPr>
        <w:pStyle w:val="SHTKSourceText"/>
        <w:keepNext/>
      </w:pPr>
      <w:r>
        <w:t xml:space="preserve">不名有隨眠。 亦不名隨增。 相應已斷名有隨眠。 此中別舉。 緣縛已斷不名有隨眠。 故不別釋。 依此義門應作頌說。</w:t>
      </w:r>
    </w:p>
    <w:p>
      <w:pPr>
        <w:pStyle w:val="SHTKTranslationText"/>
      </w:pPr>
      <w:r>
        <w:t xml:space="preserve">유수면이라고도 이름하지 않고, 수증한다고도 이름하지 않는다. 상응한 것이 이미 끊어져도 유수면이라고 이름하는 것은, 이 가운데 따로 들어 말한 것이다. 소연계박이 이미 끊어진 것은 유수면이라고 이름하지 않으므로, 따로 풀이하지 않았다. 이 뜻의 문에 의하여 마땅히 게송을 지어 말한다.</w:t>
      </w:r>
    </w:p>
    <w:p>
      <w:pPr>
        <w:pStyle w:val="SHTKPositionMarker"/>
        <w:keepNext/>
      </w:pPr>
      <w:r>
        <w:t xml:space="preserve">[0316b27]</w:t>
      </w:r>
    </w:p>
    <w:p>
      <w:pPr>
        <w:pStyle w:val="SHTKSourceText"/>
        <w:keepNext/>
      </w:pPr>
      <w:r>
        <w:t xml:space="preserve">論曰至名有隨眠故者。 有隨眠心總有二種。 一五部所斷諸有染心。 二修所斷諸無染心 於中有染有二隨增。 或有隨增謂於相應隨眠未斷。 此是相應隨增。 或有隨增謂緣彼心隨眠未斷。</w:t>
      </w:r>
    </w:p>
    <w:p>
      <w:pPr>
        <w:pStyle w:val="SHTKTranslationText"/>
      </w:pPr>
      <w:r>
        <w:t xml:space="preserve">“논하여 말한다”에서 “유수면이라고 이름하기 때문이다”까지이다. 유수면심에는 모두 두 종류가 있다. 첫째는 오부소단의 모든 유염심이고, 둘째는 수소단의 모든 무염심이다. 그 가운데 유염에는 두 가지 수증이 있다. 혹 수증하는 것은 상응수면이 아직 끊어지지 않은 경우이다. 이는 상응수증이다. 혹 수증하는 것은 그 마음을 반연하는 수면이 아직 끊어지지 않은 경우이다.</w:t>
      </w:r>
    </w:p>
    <w:p>
      <w:pPr>
        <w:pStyle w:val="SHTKSourceText"/>
        <w:keepNext/>
      </w:pPr>
      <w:r>
        <w:t xml:space="preserve">此是所緣隨增 若於相應隨眠已斷則不隨增。 仍說有隨眠以恒相應有伴性故 若無染心唯局隨增名有隨眠。 緣此心隨眠必未永斷故。 此心唯據緣縛隨增名有隨眠。 若斷緣縛不名有隨眠 以有隨眠心總有二種。</w:t>
      </w:r>
    </w:p>
    <w:p>
      <w:pPr>
        <w:pStyle w:val="SHTKTranslationText"/>
      </w:pPr>
      <w:r>
        <w:t xml:space="preserve">이는 소연수증이다. 만약 상응수면이 이미 끊어졌다면 수증하지 않는다. 그러나 항상 상응하여 반려의 성품이 있기 때문에 여전히 유수면이라고 말한다. 무염심은 오직 수증에 국한하여 유수면이라고 이름한다. 이 마음을 반연하는 수면은 반드시 아직 영원히 끊어지지 않았기 때문이다. 이 마음은 오직 소연계박의 수증에 근거하여 유수면이라고 이름한다. 만약 소연계박을 끊으면 유수면이라고 이름하지 않는다. 유수면심에는 모두 두 종류가 있기 때문이다.</w:t>
      </w:r>
    </w:p>
    <w:p>
      <w:pPr>
        <w:pStyle w:val="SHTKSourceText"/>
        <w:keepNext/>
      </w:pPr>
      <w:r>
        <w:t xml:space="preserve">一隨增故名有隨眠。 二伴性故名有隨眠。 此無染心斷緣縛已。 既無隨增復無伴性故。 不名為有隨眠心。 相應親近雖復斷已名有隨眠。 所緣疎遠斷已不名有隨眠心。</w:t>
      </w:r>
    </w:p>
    <w:p>
      <w:pPr>
        <w:pStyle w:val="SHTKTranslationText"/>
      </w:pPr>
      <w:r>
        <w:t xml:space="preserve">첫째는 수증하기 때문에 유수면이라고 이름하고, 둘째는 반려의 성품 때문에 유수면이라고 이름한다. 이 무염심이 소연계박을 끊고 나면, 이미 수증도 없고 또한 반려의 성품도 없으므로, 유수면심이라고 이름하지 않는다. 상응은 친근하므로 비록 이미 끊어졌더라도 유수면이라고 이름하지만, 소연은 소원하므로 끊어지고 나면 유수면심이라고 이름하지 않는다.</w:t>
      </w:r>
    </w:p>
    <w:p>
      <w:pPr>
        <w:pStyle w:val="SHTKSourceText"/>
        <w:keepNext/>
      </w:pPr>
      <w:r>
        <w:t xml:space="preserve">又婆沙二[9]十云。</w:t>
      </w:r>
    </w:p>
    <w:p>
      <w:pPr>
        <w:pStyle w:val="SHTKTranslationText"/>
      </w:pPr>
      <w:r>
        <w:t xml:space="preserve">또 『대비바사론』 제20에서 말한다.</w:t>
      </w:r>
    </w:p>
    <w:p>
      <w:pPr>
        <w:pStyle w:val="SHTKNoteSummary"/>
        <w:keepNext/>
      </w:pPr>
      <w:r>
        <w:t>교감 요약 | [CBETA 교감] 저본 十 → 甲·乙본 十二</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0316009.</w:t>
      </w:r>
    </w:p>
    <w:p>
      <w:pPr>
        <w:pStyle w:val="SHTKSourceText"/>
        <w:keepNext/>
      </w:pPr>
      <w:r>
        <w:t xml:space="preserve">問過去．未來既無作用。</w:t>
      </w:r>
    </w:p>
    <w:p>
      <w:pPr>
        <w:pStyle w:val="SHTKTranslationText"/>
      </w:pPr>
      <w:r>
        <w:t xml:space="preserve">묻는다. 과거와 미래는 이미 작용이 없는데,</w:t>
      </w:r>
    </w:p>
    <w:p>
      <w:pPr>
        <w:pStyle w:val="SHTKSourceText"/>
        <w:keepNext/>
      </w:pPr>
      <w:r>
        <w:t xml:space="preserve">云何[10]可說隨眠隨增。</w:t>
      </w:r>
    </w:p>
    <w:p>
      <w:pPr>
        <w:pStyle w:val="SHTKTranslationText"/>
      </w:pPr>
      <w:r>
        <w:t xml:space="preserve">어떻게 수면이 수증한다고 말할 수 있는가.</w:t>
      </w:r>
    </w:p>
    <w:p>
      <w:pPr>
        <w:pStyle w:val="SHTKNoteSummary"/>
        <w:keepNext/>
      </w:pPr>
      <w:r>
        <w:t>교감 요약 | [CBETA 교감] 甲·乙본에는 可 없음</w:t>
      </w:r>
    </w:p>
    <w:p>
      <w:pPr>
        <w:pStyle w:val="SHTKNoteDetail"/>
      </w:pPr>
      <w:r>
        <w:t>• 원교감 원문 | 可【大】，〔－〕【甲】【乙】</w:t>
      </w:r>
    </w:p>
    <w:p>
      <w:pPr>
        <w:pStyle w:val="SHTKNoteDetail"/>
      </w:pPr>
      <w:r>
        <w:t>• 한국어 해설 | 저본의 해당 글자를 유지하고 이문은 교감으로만 기록한다.</w:t>
      </w:r>
    </w:p>
    <w:p>
      <w:pPr>
        <w:pStyle w:val="SHTKNoteDetail"/>
      </w:pPr>
      <w:r>
        <w:t>• 이문 기준 번역 | 이문은 저본의 可에 해당하는 말 없이 읽는다.</w:t>
      </w:r>
    </w:p>
    <w:p>
      <w:pPr>
        <w:pStyle w:val="SHTKNoteDetail"/>
      </w:pPr>
      <w:r>
        <w:t>• 번역 영향 판정 | [문장 구조 변화]</w:t>
      </w:r>
    </w:p>
    <w:p>
      <w:pPr>
        <w:pStyle w:val="SHTKNoteDetail"/>
      </w:pPr>
      <w:r>
        <w:t>• 출처 | CBETA T41n1821, 교감 번호 0316010.</w:t>
      </w:r>
    </w:p>
    <w:p>
      <w:pPr>
        <w:pStyle w:val="SHTKSourceText"/>
        <w:keepNext/>
      </w:pPr>
      <w:r>
        <w:t xml:space="preserve">有一解云。 尊者妙音作如是說。 彼雖無有取境作用。 而於所緣．及相應法。 有如現在繫縛功能。 故彼隨眠有隨增義 廣如彼釋。</w:t>
      </w:r>
    </w:p>
    <w:p>
      <w:pPr>
        <w:pStyle w:val="SHTKTranslationText"/>
      </w:pPr>
      <w:r>
        <w:t xml:space="preserve">한 해석에서는 말한다. 존자 묘음은 이와 같이 말한다. 그것들은 비록 경계를 취하는 작용은 없으나, 소연법 및 상응법에 대해, 현재와 같은 계박의 기능이 있다. 그러므로 그 수면에는 수증의 뜻이 있다. 자세한 것은 그곳의 해석과 같다.</w:t>
      </w:r>
    </w:p>
    <w:p>
      <w:pPr>
        <w:pStyle w:val="SHTKPositionMarker"/>
        <w:keepNext/>
      </w:pPr>
      <w:r>
        <w:t xml:space="preserve">[0316c17]</w:t>
      </w:r>
    </w:p>
    <w:p>
      <w:pPr>
        <w:pStyle w:val="SHTKSourceText"/>
        <w:keepNext/>
      </w:pPr>
      <w:r>
        <w:t xml:space="preserve">如上所說至由前引後生者。 此下第八明次第起。 就中。 一正明次第起。 二別明起因緣 此即正明次第起。</w:t>
      </w:r>
    </w:p>
    <w:p>
      <w:pPr>
        <w:pStyle w:val="SHTKTranslationText"/>
      </w:pPr>
      <w:r>
        <w:t xml:space="preserve">“위에서 말한 바와 같이”에서 “앞이 뒤를 이끌어 생기게 한다”까지이다. 이 아래는 여덟째로 차례대로 일어남을 밝힌다. 그 가운데, 첫째는 바로 차제기(次第起)를 밝히고, 둘째는 따로 일어나는 인연을 밝힌다. 이는 곧 바로 차제기를 밝힌다.</w:t>
      </w:r>
    </w:p>
    <w:p>
      <w:pPr>
        <w:pStyle w:val="SHTKPositionMarker"/>
        <w:keepNext/>
      </w:pPr>
      <w:r>
        <w:t xml:space="preserve">[0316c19]</w:t>
      </w:r>
    </w:p>
    <w:p>
      <w:pPr>
        <w:pStyle w:val="SHTKSourceText"/>
        <w:keepNext/>
      </w:pPr>
      <w:r>
        <w:t xml:space="preserve">論曰至前後無定者。 且諸煩惱次第生時 先由不共無明於諦不了。 不觀四諦 由不了故次引生疑二途猶預 從此猶預次引邪見撥無四諦。 由撥無諦次引身見。 謂取蘊中撥無苦．無常．空．無我理。</w:t>
      </w:r>
    </w:p>
    <w:p>
      <w:pPr>
        <w:pStyle w:val="SHTKTranslationText"/>
      </w:pPr>
      <w:r>
        <w:t xml:space="preserve">“논하여 말한다”에서 “앞뒤가 일정하지 않다”까지이다. 우선 모든 번뇌가 차례대로 생길 때에는, 먼저 불공무명 때문에 제를 알지 못하고, 사제를 관찰하지 못한다. 알지 못하기 때문에 다음으로 의심을 이끌어 두 갈래에서 머뭇거린다. 이 머뭇거림으로부터 다음에 사견을 이끌어 사제를 없다고 부정한다. 제를 부정함으로부터 다음에 신견을 이끈다. 곧 취온 가운데 고·무상·공·무아의 이치를 부정하고,</w:t>
      </w:r>
    </w:p>
    <w:p>
      <w:pPr>
        <w:pStyle w:val="SHTKSourceText"/>
        <w:keepNext/>
      </w:pPr>
      <w:r>
        <w:t xml:space="preserve">便決定執此是我故 從此身見引邊見生。 謂依前我執斷．常邊 從此邊見引生戒取。</w:t>
      </w:r>
    </w:p>
    <w:p>
      <w:pPr>
        <w:pStyle w:val="SHTKTranslationText"/>
      </w:pPr>
      <w:r>
        <w:t xml:space="preserve">곧 결정적으로 이것을 아라고 집착하기 때문이다. 이 신견으로부터 변견을 이끌어 생기게 한다. 곧 앞의 아에 의지하여 단변·상변을 집착한다. 이 변견으로부터 계취를 이끌어 생기게 한다.</w:t>
      </w:r>
    </w:p>
    <w:p>
      <w:pPr>
        <w:pStyle w:val="SHTKSourceText"/>
        <w:keepNext/>
      </w:pPr>
      <w:r>
        <w:t xml:space="preserve">謂由於我隨執斷．常[11]一邊。</w:t>
      </w:r>
    </w:p>
    <w:p>
      <w:pPr>
        <w:pStyle w:val="SHTKTranslationText"/>
      </w:pPr>
      <w:r>
        <w:t xml:space="preserve">곧 아에 대해 단·상의 한 변을 따라 집착함으로써,</w:t>
      </w:r>
    </w:p>
    <w:p>
      <w:pPr>
        <w:pStyle w:val="SHTKNoteSummary"/>
        <w:keepNext/>
      </w:pPr>
      <w:r>
        <w:t>교감 요약 | [CBETA 교감] 저본 一 → 乙본 二</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0316011.</w:t>
      </w:r>
    </w:p>
    <w:p>
      <w:pPr>
        <w:pStyle w:val="SHTKSourceText"/>
        <w:keepNext/>
      </w:pPr>
      <w:r>
        <w:t xml:space="preserve">便計此執為能得彼淨涅槃故 從戒禁取引見取生。</w:t>
      </w:r>
    </w:p>
    <w:p>
      <w:pPr>
        <w:pStyle w:val="SHTKTranslationText"/>
      </w:pPr>
      <w:r>
        <w:t xml:space="preserve">곧 이 집착을 능히 저 청정한 열반을 얻게 하는 것이라고 헤아리기 때문이다. 계금취로부터 견취를 이끌어 생기게 한다.</w:t>
      </w:r>
    </w:p>
    <w:p>
      <w:pPr>
        <w:pStyle w:val="SHTKSourceText"/>
        <w:keepNext/>
      </w:pPr>
      <w:r>
        <w:t xml:space="preserve">謂計戒[12]禁能得淨已。</w:t>
      </w:r>
    </w:p>
    <w:p>
      <w:pPr>
        <w:pStyle w:val="SHTKTranslationText"/>
      </w:pPr>
      <w:r>
        <w:t xml:space="preserve">곧 계금이 능히 청정을 얻게 한다고 헤아리고 나면,</w:t>
      </w:r>
    </w:p>
    <w:p>
      <w:pPr>
        <w:pStyle w:val="SHTKNoteSummary"/>
        <w:keepNext/>
      </w:pPr>
      <w:r>
        <w:t>교감 요약 | [CBETA 교감] 저본 禁 → 乙본 禁取</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0316012.</w:t>
      </w:r>
    </w:p>
    <w:p>
      <w:pPr>
        <w:pStyle w:val="SHTKSourceText"/>
        <w:keepNext/>
      </w:pPr>
      <w:r>
        <w:t xml:space="preserve">必執為勝起見取故 從此見取次引貪生。 謂自見中情深愛故 從此貪後次引慢生。</w:t>
      </w:r>
    </w:p>
    <w:p>
      <w:pPr>
        <w:pStyle w:val="SHTKTranslationText"/>
      </w:pPr>
      <w:r>
        <w:t xml:space="preserve">반드시 그것을 뛰어나다고 집착하여 견취를 일으키기 때문이다. 이 견취로부터 다음에 탐을 이끌어 생기게 한다. 곧 자기 견해에 대해 정이 깊이 애착하기 때문이다. 이 탐 뒤로부터 다음에 만을 이끌어 생기게 한다.</w:t>
      </w:r>
    </w:p>
    <w:p>
      <w:pPr>
        <w:pStyle w:val="SHTKSourceText"/>
        <w:keepNext/>
      </w:pPr>
      <w:r>
        <w:t xml:space="preserve">謂自見中深愛[1]著已。</w:t>
      </w:r>
    </w:p>
    <w:p>
      <w:pPr>
        <w:pStyle w:val="SHTKTranslationText"/>
      </w:pPr>
      <w:r>
        <w:t xml:space="preserve">곧 자기 견해에 깊이 애착하고 나서,</w:t>
      </w:r>
    </w:p>
    <w:p>
      <w:pPr>
        <w:pStyle w:val="SHTKNoteSummary"/>
        <w:keepNext/>
      </w:pPr>
      <w:r>
        <w:t>교감 요약 | [CBETA 교감] 저본 著 → 甲·乙본 差</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0317001.</w:t>
      </w:r>
    </w:p>
    <w:p>
      <w:pPr>
        <w:pStyle w:val="SHTKSourceText"/>
        <w:keepNext/>
      </w:pPr>
      <w:r>
        <w:t xml:space="preserve">恃見生高舉。 陵蔑他人故</w:t>
      </w:r>
    </w:p>
    <w:p>
      <w:pPr>
        <w:pStyle w:val="SHTKTranslationText"/>
      </w:pPr>
      <w:r>
        <w:t xml:space="preserve">그 견해를 믿고 높이 든 마음을 일으켜, 다른 사람을 업신여기기 때문이다.</w:t>
      </w:r>
    </w:p>
    <w:p>
      <w:pPr>
        <w:pStyle w:val="SHTKSourceText"/>
        <w:keepNext/>
      </w:pPr>
      <w:r>
        <w:t xml:space="preserve">慢次引[2]瞋。</w:t>
      </w:r>
    </w:p>
    <w:p>
      <w:pPr>
        <w:pStyle w:val="SHTKTranslationText"/>
      </w:pPr>
      <w:r>
        <w:t xml:space="preserve">만 다음에는 진을 이끈다.</w:t>
      </w:r>
    </w:p>
    <w:p>
      <w:pPr>
        <w:pStyle w:val="SHTKNoteSummary"/>
        <w:keepNext/>
      </w:pPr>
      <w:r>
        <w:t>교감 요약 | [CBETA 교감] 저본 瞋 → 甲·乙본 瞋生</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0317002.</w:t>
      </w:r>
    </w:p>
    <w:p>
      <w:pPr>
        <w:pStyle w:val="SHTKSourceText"/>
        <w:keepNext/>
      </w:pPr>
      <w:r>
        <w:t xml:space="preserve">謂自見中深愛恃己。</w:t>
      </w:r>
    </w:p>
    <w:p>
      <w:pPr>
        <w:pStyle w:val="SHTKTranslationText"/>
      </w:pPr>
      <w:r>
        <w:t xml:space="preserve">곧 자기 견해에 깊이 애착하여 스스로를 믿고,</w:t>
      </w:r>
    </w:p>
    <w:p>
      <w:pPr>
        <w:pStyle w:val="SHTKNoteSummary"/>
        <w:keepNext/>
      </w:pPr>
      <w:r>
        <w:t>교감 요약 | [CBETA 추가 교감] 저본 己 → 이문 已</w:t>
      </w:r>
    </w:p>
    <w:p>
      <w:pPr>
        <w:pStyle w:val="SHTKNoteDetail"/>
      </w:pPr>
      <w:r>
        <w:t>• 번역 영향 판정 | [판단 유보]</w:t>
      </w:r>
    </w:p>
    <w:p>
      <w:pPr>
        <w:pStyle w:val="SHTKNoteDetail"/>
      </w:pPr>
      <w:r>
        <w:t>• 출처 | CBETA T41n1821, 교감 번호 0317a0401.</w:t>
      </w:r>
    </w:p>
    <w:p>
      <w:pPr>
        <w:pStyle w:val="SHTKSourceText"/>
        <w:keepNext/>
      </w:pPr>
      <w:r>
        <w:t xml:space="preserve">於他所起違己見中。 情不能忍必憎嫌故 有餘師說。 於自見解多種之中。 取一捨餘。 起憎嫌故。 以見諦所斷貪等生時。 緣自身中見為境故</w:t>
      </w:r>
    </w:p>
    <w:p>
      <w:pPr>
        <w:pStyle w:val="SHTKTranslationText"/>
      </w:pPr>
      <w:r>
        <w:t xml:space="preserve">다른 이가 자기 견해와 어긋나는 것을 일으키는 데 대해, 마음이 참지 못하여 반드시 미워하기 때문이다. 어떤 다른 논사는 말한다. 자기의 여러 종류의 견해 가운데, 하나를 취하고 나머지를 버리면서, 미움을 일으키기 때문이다. 견제소단의 탐 등이 생길 때에는, 자기 몸 가운데의 견해를 경계로 삼기 때문이다.</w:t>
      </w:r>
    </w:p>
    <w:p>
      <w:pPr>
        <w:pStyle w:val="SHTKSourceText"/>
        <w:keepNext/>
      </w:pPr>
      <w:r>
        <w:t xml:space="preserve">如是且依一類次第相牽起說。 越次起者前後不定。 以一一後皆容起彼十隨眠故。</w:t>
      </w:r>
    </w:p>
    <w:p>
      <w:pPr>
        <w:pStyle w:val="SHTKTranslationText"/>
      </w:pPr>
      <w:r>
        <w:t xml:space="preserve">이와 같이 우선 한 부류가 차례로 서로 이끌어 일으키는 것에 의하여 말하였다. 차례를 뛰어넘어 일어나는 것은 앞뒤가 일정하지 않다. 하나하나의 뒤에 저 열 수면이 모두 일어날 수 있기 때문이다.</w:t>
      </w:r>
    </w:p>
    <w:p>
      <w:pPr>
        <w:pStyle w:val="SHTKPositionMarker"/>
        <w:keepNext/>
      </w:pPr>
      <w:r>
        <w:t xml:space="preserve">[0317a10]</w:t>
      </w:r>
    </w:p>
    <w:p>
      <w:pPr>
        <w:pStyle w:val="SHTKSourceText"/>
        <w:keepNext/>
      </w:pPr>
      <w:r>
        <w:t xml:space="preserve">諸煩惱起至阿羅漢等者。 此即第二別明起因緣。 諸煩惱起由三因緣。 因謂六因。 緣謂四緣。 隨其所應。 是因．是緣。 且如將起欲貪纏時。</w:t>
      </w:r>
    </w:p>
    <w:p>
      <w:pPr>
        <w:pStyle w:val="SHTKTranslationText"/>
      </w:pPr>
      <w:r>
        <w:t xml:space="preserve">“모든 번뇌가 일어나는 것은”에서 “아라한 등”까지이다. 이것은 곧 둘째로 따로 일어나는 인연을 밝힌다. 모든 번뇌는 세 가지 인연에 의해 일어난다. 인은 육인을 말하고, 연은 사연을 말한다. 그에 따라 마땅히, 인이 되기도 하고 연이 되기도 한다. 가령 욕탐전을 일으키려 할 때에는,</w:t>
      </w:r>
    </w:p>
    <w:p>
      <w:pPr>
        <w:pStyle w:val="SHTKSourceText"/>
        <w:keepNext/>
      </w:pPr>
      <w:r>
        <w:t xml:space="preserve">一未為無間道斷。 未為解脫道遍知欲貪隨眠故。 二順欲貪境現在前故。 三緣彼非理作意起故。 即起惑前邪相俱行非理作意是能引義。 由此三力便起欲貪。 此三因緣如其次第。 初是因力。</w:t>
      </w:r>
    </w:p>
    <w:p>
      <w:pPr>
        <w:pStyle w:val="SHTKTranslationText"/>
      </w:pPr>
      <w:r>
        <w:t xml:space="preserve">첫째, 아직 무간도에 의해 끊어지지 않았고, 아직 해탈도에 의해 욕탐수면이 변지되지 않았기 때문이다. 둘째, 욕탐에 순하는 경계가 현재 앞에 나타나기 때문이다. 셋째, 그것을 반연하는 비리작의가 일어나기 때문이다. 곧 혹을 일으키기 전의 사상과 함께하는 비리작의가 능히 이끄는 뜻이다. 이 세 힘으로 말미암아 곧 욕탐을 일으킨다. 이 세 인연은 그 차례대로, 처음은 인력이고,</w:t>
      </w:r>
    </w:p>
    <w:p>
      <w:pPr>
        <w:pStyle w:val="SHTKSourceText"/>
        <w:keepNext/>
      </w:pPr>
      <w:r>
        <w:t xml:space="preserve">中是境界力。 後是加行力。 既言加行。 明知前起。 如貪既爾。 餘煩惱起類此應知。 謂此且據具因．緣說。 或有唯託境界力生。</w:t>
      </w:r>
    </w:p>
    <w:p>
      <w:pPr>
        <w:pStyle w:val="SHTKTranslationText"/>
      </w:pPr>
      <w:r>
        <w:t xml:space="preserve">가운데는 경계력이며, 뒤는 가행력이다. 이미 ‘가행’이라고 말하였으니, 앞에서 일어남을 분명히 알 수 있다. 탐이 이미 그러한 것과 같이, 나머지 번뇌가 일어나는 것도 이에 준하여 알아야 한다. 이는 우선 인과 연을 갖춘 경우에 근거하여 말한 것이다. 혹은 오직 경계력에 의탁하여 생기는 것도 있다.</w:t>
      </w:r>
    </w:p>
    <w:p>
      <w:pPr>
        <w:pStyle w:val="SHTKSourceText"/>
        <w:keepNext/>
      </w:pPr>
      <w:r>
        <w:t xml:space="preserve">如退法根阿羅漢等。 非由因力．加行力生。</w:t>
      </w:r>
    </w:p>
    <w:p>
      <w:pPr>
        <w:pStyle w:val="SHTKTranslationText"/>
      </w:pPr>
      <w:r>
        <w:t xml:space="preserve">예컨대 퇴법근의 아라한 등이다. 인력이나 가행력에 의해 생기는 것은 아니다.</w:t>
      </w:r>
    </w:p>
    <w:p>
      <w:pPr>
        <w:pStyle w:val="SHTKPositionMarker"/>
        <w:keepNext/>
      </w:pPr>
      <w:r>
        <w:t xml:space="preserve">[0317a22]</w:t>
      </w:r>
    </w:p>
    <w:p>
      <w:pPr>
        <w:pStyle w:val="SHTKSourceText"/>
        <w:keepNext/>
      </w:pPr>
      <w:r>
        <w:t xml:space="preserve">即上所說至其體云何者。 此下大文第三雜明諸煩惱。 就中。 一明漏等四門。 二明結等六門。 三明五蓋差別 就明漏等四門中。 一出體。</w:t>
      </w:r>
    </w:p>
    <w:p>
      <w:pPr>
        <w:pStyle w:val="SHTKTranslationText"/>
      </w:pPr>
      <w:r>
        <w:t xml:space="preserve">“곧 위에서 말한 것”에서 “그 체는 무엇인가”까지이다. 이 아래는 큰 글의 셋째로 여러 번뇌를 잡다하게 밝힌다. 그 가운데, 첫째는 누 등 네 문을 밝히고, 둘째는 결 등 여섯 문을 밝히며, 셋째는 오개의 차별을 밝힌다. 누 등 네 문을 밝히는 가운데, 첫째는 체를 내고,</w:t>
      </w:r>
    </w:p>
    <w:p>
      <w:pPr>
        <w:pStyle w:val="SHTKSourceText"/>
        <w:keepNext/>
      </w:pPr>
      <w:r>
        <w:t xml:space="preserve">二釋名 此下出體。 即上所說十種隨眠并下十纏。 經說為漏．瀑流．軛．取四門煩惱。 如是漏等其體云何。 四種總名如下別釋 釋別名者</w:t>
      </w:r>
    </w:p>
    <w:p>
      <w:pPr>
        <w:pStyle w:val="SHTKTranslationText"/>
      </w:pPr>
      <w:r>
        <w:t xml:space="preserve">둘째는 이름을 풀이한다. 이 아래는 체를 낸다. 곧 위에서 말한 열 가지 수면과 아래의 열 전을 함께하여, 경에서는 누·폭류·액·취의 네 문 번뇌라고 말한다. 이와 같은 누 등의 체는 무엇인가. 네 가지의 총명은 아래에서 따로 풀이한다. 별명을 풀이하면,</w:t>
      </w:r>
    </w:p>
    <w:p>
      <w:pPr>
        <w:pStyle w:val="SHTKSourceText"/>
        <w:keepNext/>
      </w:pPr>
      <w:r>
        <w:t xml:space="preserve">於三漏中[3]初二依主釋。</w:t>
      </w:r>
    </w:p>
    <w:p>
      <w:pPr>
        <w:pStyle w:val="SHTKTranslationText"/>
      </w:pPr>
      <w:r>
        <w:t xml:space="preserve">세 누 가운데 앞의 둘은 의주석이고,</w:t>
      </w:r>
    </w:p>
    <w:p>
      <w:pPr>
        <w:pStyle w:val="SHTKNoteSummary"/>
        <w:keepNext/>
      </w:pPr>
      <w:r>
        <w:t>교감 요약 | [CBETA 교감] 저본 初 → 甲·乙본 前</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0317003.</w:t>
      </w:r>
    </w:p>
    <w:p>
      <w:pPr>
        <w:pStyle w:val="SHTKSourceText"/>
        <w:keepNext/>
      </w:pPr>
      <w:r>
        <w:t xml:space="preserve">後一持業釋 四瀑流中。 前二依主釋。 後二持業釋 應知四軛如四瀑流 於四取中。 前一．後二依主釋。 第二持業釋</w:t>
      </w:r>
    </w:p>
    <w:p>
      <w:pPr>
        <w:pStyle w:val="SHTKTranslationText"/>
      </w:pPr>
      <w:r>
        <w:t xml:space="preserve">뒤의 하나는 지업석이다. 네 폭류 가운데, 앞의 둘은 의주석이고, 뒤의 둘은 지업석이다. 네 액도 네 폭류와 같음을 알아야 한다. 네 취 가운데, 첫째 하나와 뒤의 둘은 의주석이고, 둘째는 지업석이다.</w:t>
      </w:r>
    </w:p>
    <w:p>
      <w:pPr>
        <w:pStyle w:val="SHTKSourceText"/>
        <w:keepNext/>
      </w:pPr>
      <w:r>
        <w:t xml:space="preserve">言我語取者內有情法可說我言故。 前文言。 我語謂內身依之說我故。 上界貪等多緣內身緣我語故名我語取。</w:t>
      </w:r>
    </w:p>
    <w:p>
      <w:pPr>
        <w:pStyle w:val="SHTKTranslationText"/>
      </w:pPr>
      <w:r>
        <w:t xml:space="preserve">‘아어취’라고 하는 것은 안의 유정법에 아라는 말을 설할 수 있기 때문이다. 앞의 글에서 말하였다. “아어란 안의 몸을 말하니, 그것에 의지하여 아라고 말하기 때문이다.” 상계의 탐 등은 대부분 안의 몸을 반연하여 아어를 반연하므로 아어취라고 이름한다.</w:t>
      </w:r>
    </w:p>
    <w:p>
      <w:pPr>
        <w:pStyle w:val="SHTKPositionMarker"/>
        <w:keepNext/>
      </w:pPr>
      <w:r>
        <w:t xml:space="preserve">[0317b05]</w:t>
      </w:r>
    </w:p>
    <w:p>
      <w:pPr>
        <w:pStyle w:val="SHTKSourceText"/>
        <w:keepNext/>
      </w:pPr>
      <w:r>
        <w:t xml:space="preserve">頌曰至以非能取故者。 此即頌答。 又婆沙四十八云。 問諸煩惱垢。 何故不說為漏等耶。 有作是說。 彼亦說在欲漏等中。 品類足說。</w:t>
      </w:r>
    </w:p>
    <w:p>
      <w:pPr>
        <w:pStyle w:val="SHTKTranslationText"/>
      </w:pPr>
      <w:r>
        <w:t xml:space="preserve">“게송에서 말한다”에서 “능히 취하는 것이 아니기 때문이다”까지이다. 이는 곧 게송으로 답한 것이다. 또 『대비바사론』 제48에서 말한다. 묻는다. 모든 번뇌구를, 어찌하여 누 등이라고 말하지 않는가. 어떤 이는 이렇게 말한다. 그것들도 욕루 등 가운데 들어 있다고 말한다. 『품류족론』에서 말한다.</w:t>
      </w:r>
    </w:p>
    <w:p>
      <w:pPr>
        <w:pStyle w:val="SHTKSourceText"/>
        <w:keepNext/>
      </w:pPr>
      <w:r>
        <w:t xml:space="preserve">云何欲漏。</w:t>
      </w:r>
    </w:p>
    <w:p>
      <w:pPr>
        <w:pStyle w:val="SHTKTranslationText"/>
      </w:pPr>
      <w:r>
        <w:t xml:space="preserve">욕루란 무엇인가.</w:t>
      </w:r>
    </w:p>
    <w:p>
      <w:pPr>
        <w:pStyle w:val="SHTKSourceText"/>
        <w:keepNext/>
      </w:pPr>
      <w:r>
        <w:t xml:space="preserve">謂欲界除無明諸餘[4]結。</w:t>
      </w:r>
    </w:p>
    <w:p>
      <w:pPr>
        <w:pStyle w:val="SHTKTranslationText"/>
      </w:pPr>
      <w:r>
        <w:t xml:space="preserve">욕계에서 무명을 제외한 나머지 모든 결과,</w:t>
      </w:r>
    </w:p>
    <w:p>
      <w:pPr>
        <w:pStyle w:val="SHTKNoteSummary"/>
        <w:keepNext/>
      </w:pPr>
      <w:r>
        <w:t>교감 요약 | [CBETA 교감] 저본 結 → 乙본 法</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0317004.</w:t>
      </w:r>
    </w:p>
    <w:p>
      <w:pPr>
        <w:pStyle w:val="SHTKSourceText"/>
        <w:keepNext/>
      </w:pPr>
      <w:r>
        <w:t xml:space="preserve">縛。 隨眠。 隨煩惱。 纏是名欲漏。 乃至廣說。 隨煩惱者即煩惱垢。 應作是說。 煩惱垢麁不堅住故不說漏等。</w:t>
      </w:r>
    </w:p>
    <w:p>
      <w:pPr>
        <w:pStyle w:val="SHTKTranslationText"/>
      </w:pPr>
      <w:r>
        <w:t xml:space="preserve">박, 수면, 수번뇌, 전이니, 이를 욕루라고 이름한다. 나아가 자세히 설한다. ‘수번뇌’란 곧 번뇌구이다. 마땅히 이렇게 말해야 한다. 번뇌구는 거칠고 견고하게 머물지 않기 때문에 누 등이라고 말하지 않는다.</w:t>
      </w:r>
    </w:p>
    <w:p>
      <w:pPr>
        <w:pStyle w:val="SHTKSourceText"/>
        <w:keepNext/>
      </w:pPr>
      <w:r>
        <w:t xml:space="preserve">不信。 懈怠。 放逸。 亦由過輕微故不說漏等。</w:t>
      </w:r>
    </w:p>
    <w:p>
      <w:pPr>
        <w:pStyle w:val="SHTKTranslationText"/>
      </w:pPr>
      <w:r>
        <w:t xml:space="preserve">불신과, 해태와, 방일도, 또한 허물이 가볍고 미세하기 때문에 누 등이라고 말하지 않는다.</w:t>
      </w:r>
    </w:p>
    <w:p>
      <w:pPr>
        <w:pStyle w:val="SHTKPositionMarker"/>
        <w:keepNext/>
      </w:pPr>
      <w:r>
        <w:t xml:space="preserve">[0317b13]</w:t>
      </w:r>
    </w:p>
    <w:p>
      <w:pPr>
        <w:pStyle w:val="SHTKSourceText"/>
        <w:keepNext/>
      </w:pPr>
      <w:r>
        <w:t xml:space="preserve">論曰至各二十六者。 此下釋初二頌明三漏。 此則別釋初頌。 明欲漏。 有漏。 可知。</w:t>
      </w:r>
    </w:p>
    <w:p>
      <w:pPr>
        <w:pStyle w:val="SHTKTranslationText"/>
      </w:pPr>
      <w:r>
        <w:t xml:space="preserve">“논하여 말한다”에서 “각각 스물여섯”까지이다. 이 아래는 처음 두 게송을 풀이하여 세 누를 밝힌다. 이는 곧 첫 게송을 따로 풀이하여, 욕루와, 유루를 밝힌다. 알 수 있다.</w:t>
      </w:r>
    </w:p>
    <w:p>
      <w:pPr>
        <w:pStyle w:val="SHTKPositionMarker"/>
        <w:keepNext/>
      </w:pPr>
      <w:r>
        <w:t xml:space="preserve">[0317b15]</w:t>
      </w:r>
    </w:p>
    <w:p>
      <w:pPr>
        <w:pStyle w:val="SHTKSourceText"/>
        <w:keepNext/>
      </w:pPr>
      <w:r>
        <w:t xml:space="preserve">豈不彼有至何故不說者。 問。 豈不上界亦有惛沈．掉舉二種。 又品類足出有漏體。 謂除無明餘色．無色二界所繫各有五結。 謂愛。 慢。 疑。</w:t>
      </w:r>
    </w:p>
    <w:p>
      <w:pPr>
        <w:pStyle w:val="SHTKTranslationText"/>
      </w:pPr>
      <w:r>
        <w:t xml:space="preserve">“어찌 저곳에도 있지 않은가”에서 “어찌하여 말하지 않는가”까지이다. 묻는다. 어찌 상계에도 혼침과 도거 두 가지가 있지 않은가. 또 『품류족론』에서 유루의 체를 내어 말하기를, 무명을 제외한 색계·무색계에 매인 나머지 각각 다섯 결, 곧 애와, 만과, 의와,</w:t>
      </w:r>
    </w:p>
    <w:p>
      <w:pPr>
        <w:pStyle w:val="SHTKSourceText"/>
        <w:keepNext/>
      </w:pPr>
      <w:r>
        <w:t xml:space="preserve">見取。 各有一縛。 謂貪各有八隨眠。 謂十惑中除瞋。 無明。 取餘八種。</w:t>
      </w:r>
    </w:p>
    <w:p>
      <w:pPr>
        <w:pStyle w:val="SHTKTranslationText"/>
      </w:pPr>
      <w:r>
        <w:t xml:space="preserve">견취가 있고, 각각 한 박, 곧 탐이 있으며, 각각 여덟 수면, 곧 열 혹 가운데 진과, 무명을 제외하고, 나머지 여덟 가지를 취하며,</w:t>
      </w:r>
    </w:p>
    <w:p>
      <w:pPr>
        <w:pStyle w:val="SHTKSourceText"/>
        <w:keepNext/>
      </w:pPr>
      <w:r>
        <w:t xml:space="preserve">各有八[5]隨煩惱。</w:t>
      </w:r>
    </w:p>
    <w:p>
      <w:pPr>
        <w:pStyle w:val="SHTKTranslationText"/>
      </w:pPr>
      <w:r>
        <w:t xml:space="preserve">각각 여덟 수번뇌,</w:t>
      </w:r>
    </w:p>
    <w:p>
      <w:pPr>
        <w:pStyle w:val="SHTKNoteSummary"/>
        <w:keepNext/>
      </w:pPr>
      <w:r>
        <w:t>교감 요약 | [CBETA 교감] 저본 隨 → 乙본 種</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0317005.</w:t>
      </w:r>
    </w:p>
    <w:p>
      <w:pPr>
        <w:pStyle w:val="SHTKSourceText"/>
        <w:keepNext/>
      </w:pPr>
      <w:r>
        <w:t xml:space="preserve">謂大煩惱地中除無明取餘五種。 小煩惱地中取諂．誑．憍足前為八。 各有二纏。 謂惛沈．掉舉。 應合有者皆名有漏。 彼亦說纏。 今於此中何故不說。</w:t>
      </w:r>
    </w:p>
    <w:p>
      <w:pPr>
        <w:pStyle w:val="SHTKTranslationText"/>
      </w:pPr>
      <w:r>
        <w:t xml:space="preserve">곧 대번뇌지법 가운데 무명을 제외하고 나머지 다섯을 취하며, 소번뇌지법 가운데 첨·광·교를 취해 앞의 것에 보태 여덟이 되고, 각각 두 전, 곧 혼침과 도거가 있다. 마땅히 합하여 존재하는 것은 모두 유루라고 이름한다. 그 논에서도 또한 전을 말하였는데, 지금 여기서는 어찌하여 말하지 않는가.</w:t>
      </w:r>
    </w:p>
    <w:p>
      <w:pPr>
        <w:pStyle w:val="SHTKPositionMarker"/>
        <w:keepNext/>
      </w:pPr>
      <w:r>
        <w:t xml:space="preserve">[0317b23]</w:t>
      </w:r>
    </w:p>
    <w:p>
      <w:pPr>
        <w:pStyle w:val="SHTKSourceText"/>
        <w:keepNext/>
      </w:pPr>
      <w:r>
        <w:t xml:space="preserve">迦濕彌羅國至不自在故者。 答。 一彼界纏少唯有二故。 二不自在非自力起故。 所以不說。 品類足據彼界有體。 所以具說。</w:t>
      </w:r>
    </w:p>
    <w:p>
      <w:pPr>
        <w:pStyle w:val="SHTKTranslationText"/>
      </w:pPr>
      <w:r>
        <w:t xml:space="preserve">“가습미라국”에서 “자재하지 않기 때문이다”까지이다. 답한다. 첫째, 그 계의 전은 적어서 오직 둘만 있기 때문이고, 둘째, 자재하지 않아 자기 힘으로 일어나는 것이 아니기 때문이다. 그러므로 말하지 않았다. 『품류족론』은 그 계에 체가 존재함에 근거하므로, 갖추어 말한 것이다.</w:t>
      </w:r>
    </w:p>
    <w:p>
      <w:pPr>
        <w:pStyle w:val="SHTKPositionMarker"/>
        <w:keepNext/>
      </w:pPr>
      <w:r>
        <w:t xml:space="preserve">[0317b26]</w:t>
      </w:r>
    </w:p>
    <w:p>
      <w:pPr>
        <w:pStyle w:val="SHTKSourceText"/>
        <w:keepNext/>
      </w:pPr>
      <w:r>
        <w:t xml:space="preserve">何緣合說至為一有漏者。 此下釋第五．第六句。 此即問也。</w:t>
      </w:r>
    </w:p>
    <w:p>
      <w:pPr>
        <w:pStyle w:val="SHTKTranslationText"/>
      </w:pPr>
      <w:r>
        <w:t xml:space="preserve">“무슨 인연으로 합하여 말하는가”에서 “하나의 유루로 삼는가”까지이다. 이 아래는 다섯째·여섯째 구를 풀이한다. 이는 곧 물음이다.</w:t>
      </w:r>
    </w:p>
    <w:p>
      <w:pPr>
        <w:pStyle w:val="SHTKPositionMarker"/>
        <w:keepNext/>
      </w:pPr>
      <w:r>
        <w:t xml:space="preserve">[0317b28]</w:t>
      </w:r>
    </w:p>
    <w:p>
      <w:pPr>
        <w:pStyle w:val="SHTKSourceText"/>
        <w:keepNext/>
      </w:pPr>
      <w:r>
        <w:t xml:space="preserve">同無記性至名有漏義者。 答。 一同無記性。 二同於內門轉。 正理破云。 彼界煩惱亦於外門有緣色．聲．觸境轉故。 應更別說第二合因。 謂彼隨眠同一對治。</w:t>
      </w:r>
    </w:p>
    <w:p>
      <w:pPr>
        <w:pStyle w:val="SHTKTranslationText"/>
      </w:pPr>
      <w:r>
        <w:t xml:space="preserve">“같이 무기성이기 때문”에서 “유루라고 이름하는 뜻”까지이다. 답한다. 첫째, 함께 무기성이고, 둘째, 함께 내문에서 전한다. 『순정리론』에서 논파하여 말한다. “그 계의 번뇌도 또한 외문에서 색·성·촉의 경계를 반연하여 전하기 때문이다. 마땅히 다시 둘째의 합하는 이유를 따로 말해야 한다. 곧 저 수면들은 같은 하나의 대치를 가진다.</w:t>
      </w:r>
    </w:p>
    <w:p>
      <w:pPr>
        <w:pStyle w:val="SHTKSourceText"/>
        <w:keepNext/>
      </w:pPr>
      <w:r>
        <w:t xml:space="preserve">設依此義無壞頌文。 謂此應言。 何緣合說二界煩惱為一有漏。 同無記。 對治。 定地。 故合一。</w:t>
      </w:r>
    </w:p>
    <w:p>
      <w:pPr>
        <w:pStyle w:val="SHTKTranslationText"/>
      </w:pPr>
      <w:r>
        <w:t xml:space="preserve">설령 이 뜻에 의하더라도 게송의 글은 무너지지 않는다. 곧 마땅히 이렇게 말해야 한다. 무슨 인연으로 두 계의 번뇌를 합하여 하나의 유루로 말하는가. 같이 무기이고, 대치가 같으며, 정지에 의지하기 때문에, 합하여 하나로 한다.”</w:t>
      </w:r>
    </w:p>
    <w:p>
      <w:pPr>
        <w:pStyle w:val="SHTKPositionMarker"/>
        <w:keepNext/>
      </w:pPr>
      <w:r>
        <w:t xml:space="preserve">[0317c05]</w:t>
      </w:r>
    </w:p>
    <w:p>
      <w:pPr>
        <w:pStyle w:val="SHTKSourceText"/>
        <w:keepNext/>
      </w:pPr>
      <w:r>
        <w:t xml:space="preserve">俱舍師救云。 雖彼上惑亦外門轉。 言內門轉。 從多分說。 諸法立名種種不同。 若不爾者。 如言色界。 豈無受等。</w:t>
      </w:r>
    </w:p>
    <w:p>
      <w:pPr>
        <w:pStyle w:val="SHTKTranslationText"/>
      </w:pPr>
      <w:r>
        <w:t xml:space="preserve">구사사는 구제하여 말한다. 비록 저 상계의 혹도 외문에서 전하지만, ‘내문에서 전한다’고 말한 것은, 대부분을 따라서 말한 것이다. 모든 법의 이름을 세우는 것은 갖가지로 같지 않다. 만약 그렇지 않다면, 예컨대 ‘색계’라고 말할 때, 어찌 수 등은 없겠는가.</w:t>
      </w:r>
    </w:p>
    <w:p>
      <w:pPr>
        <w:pStyle w:val="SHTKSourceText"/>
        <w:keepNext/>
      </w:pPr>
      <w:r>
        <w:t xml:space="preserve">三同依定地生。 由三義同故合為一。 如前所說名有貪因。 因是所以義即是此中名有漏義。 有謂有身。 貪多緣有故名有貪。 漏多緣有故名有漏。</w:t>
      </w:r>
    </w:p>
    <w:p>
      <w:pPr>
        <w:pStyle w:val="SHTKTranslationText"/>
      </w:pPr>
      <w:r>
        <w:t xml:space="preserve">셋째, 함께 정지에 의하여 생긴다. 세 뜻이 같기 때문에 합하여 하나로 한다. 앞에서 말한 ‘유탐’이라는 이름의 원인에 준하면, 그 원인이 곧 여기에서 ‘유루’라고 이름하는 뜻이다. ‘유’는 유신을 말한다. 탐이 대부분 유를 반연하므로 유탐이라고 이름한다. 누가 대부분 유를 반연하므로 유루라고 이름한다.</w:t>
      </w:r>
    </w:p>
    <w:p>
      <w:pPr>
        <w:pStyle w:val="SHTKPositionMarker"/>
        <w:keepNext/>
      </w:pPr>
      <w:r>
        <w:t xml:space="preserve">[0317c11]</w:t>
      </w:r>
    </w:p>
    <w:p>
      <w:pPr>
        <w:pStyle w:val="SHTKSourceText"/>
        <w:keepNext/>
      </w:pPr>
      <w:r>
        <w:t xml:space="preserve">准此三界至為無明漏者。 此下釋第七．第八句。 辨無明漏。 可知。</w:t>
      </w:r>
    </w:p>
    <w:p>
      <w:pPr>
        <w:pStyle w:val="SHTKTranslationText"/>
      </w:pPr>
      <w:r>
        <w:t xml:space="preserve">“이에 준하여 삼계”에서 “무명루로 삼는다”까지이다. 이 아래는 일곱째·여덟째 구를 풀이한다. 무명루를 분별한다. 알 수 있다.</w:t>
      </w:r>
    </w:p>
    <w:p>
      <w:pPr>
        <w:pStyle w:val="SHTKPositionMarker"/>
        <w:keepNext/>
      </w:pPr>
      <w:r>
        <w:t xml:space="preserve">[0317c12]</w:t>
      </w:r>
    </w:p>
    <w:p>
      <w:pPr>
        <w:pStyle w:val="SHTKSourceText"/>
        <w:keepNext/>
      </w:pPr>
      <w:r>
        <w:t xml:space="preserve">何緣唯此別立漏名者。 問。</w:t>
      </w:r>
    </w:p>
    <w:p>
      <w:pPr>
        <w:pStyle w:val="SHTKTranslationText"/>
      </w:pPr>
      <w:r>
        <w:t xml:space="preserve">“무슨 인연으로 오직 이것만을 따로 누라는 이름으로 세우는가”란, 물음이다.</w:t>
      </w:r>
    </w:p>
    <w:p>
      <w:pPr>
        <w:pStyle w:val="SHTKPositionMarker"/>
        <w:keepNext/>
      </w:pPr>
      <w:r>
        <w:t xml:space="preserve">[0317c13]</w:t>
      </w:r>
    </w:p>
    <w:p>
      <w:pPr>
        <w:pStyle w:val="SHTKSourceText"/>
        <w:keepNext/>
      </w:pPr>
      <w:r>
        <w:t xml:space="preserve">無明能為諸有本故者。 答。 無明能為一切三有生死根本。 故十二支無明為初。</w:t>
      </w:r>
    </w:p>
    <w:p>
      <w:pPr>
        <w:pStyle w:val="SHTKTranslationText"/>
      </w:pPr>
      <w:r>
        <w:t xml:space="preserve">“무명은 능히 모든 유의 근본이 되기 때문이다”란, 답이다. 무명은 능히 일체 삼유 생사의 근본이 된다. 그러므로 십이지에서는 무명을 처음으로 삼는다.</w:t>
      </w:r>
    </w:p>
    <w:p>
      <w:pPr>
        <w:pStyle w:val="SHTKPositionMarker"/>
        <w:keepNext/>
      </w:pPr>
      <w:r>
        <w:t xml:space="preserve">[0317c15]</w:t>
      </w:r>
    </w:p>
    <w:p>
      <w:pPr>
        <w:pStyle w:val="SHTKSourceText"/>
        <w:keepNext/>
      </w:pPr>
      <w:r>
        <w:t xml:space="preserve">瀑流及軛至與瀑流同者。 釋第三頌。 明四瀑流．軛。 如文可知。</w:t>
      </w:r>
    </w:p>
    <w:p>
      <w:pPr>
        <w:pStyle w:val="SHTKTranslationText"/>
      </w:pPr>
      <w:r>
        <w:t xml:space="preserve">“폭류와 액”에서 “폭류와 같다”까지이다. 셋째 게송을 풀이한다. 네 폭류와 액을 밝힌다. 글과 같으니 알 수 있다.</w:t>
      </w:r>
    </w:p>
    <w:p>
      <w:pPr>
        <w:pStyle w:val="SHTKPositionMarker"/>
        <w:keepNext/>
      </w:pPr>
      <w:r>
        <w:t xml:space="preserve">[0317c16]</w:t>
      </w:r>
    </w:p>
    <w:p>
      <w:pPr>
        <w:pStyle w:val="SHTKSourceText"/>
        <w:keepNext/>
      </w:pPr>
      <w:r>
        <w:t xml:space="preserve">四取應知至名戒禁取者。 釋第四行頌。 如文可知。</w:t>
      </w:r>
    </w:p>
    <w:p>
      <w:pPr>
        <w:pStyle w:val="SHTKTranslationText"/>
      </w:pPr>
      <w:r>
        <w:t xml:space="preserve">“네 취를 마땅히 알아야 한다”에서 “계금취라고 이름한다”까지이다. 넷째 행의 게송을 풀이한다. 글과 같으니 알 수 있다.</w:t>
      </w:r>
    </w:p>
    <w:p>
      <w:pPr>
        <w:pStyle w:val="SHTKPositionMarker"/>
        <w:keepNext/>
      </w:pPr>
      <w:r>
        <w:t xml:space="preserve">[0317c18]</w:t>
      </w:r>
    </w:p>
    <w:p>
      <w:pPr>
        <w:pStyle w:val="SHTKSourceText"/>
        <w:keepNext/>
      </w:pPr>
      <w:r>
        <w:t xml:space="preserve">何緣別立戒禁取耶者。 問。 由此獨為至清淨道故者。 答。 在家樂著生死故願生天。 出家欣樂涅槃故求清淨計捨可愛境。 謂別解脫戒等能捨可愛諸境計此為道。</w:t>
      </w:r>
    </w:p>
    <w:p>
      <w:pPr>
        <w:pStyle w:val="SHTKTranslationText"/>
      </w:pPr>
      <w:r>
        <w:t xml:space="preserve">무슨 인연으로 계금취를 따로 세우는가. 묻는다. “이것만이 홀로”에서 “청정한 도로 삼기 때문이다”까지이다. 답한다. 재가자는 생사에 즐겨 집착하므로 천상에 나기를 원한다. 출가자는 열반을 기뻐하고 즐기므로 청정을 구하여 사랑할 만한 경계를 버리는 것을 헤아린다. 별해탈계 등이 사랑할 만한 여러 경계를 버릴 수 있다고 하여 이것을 도라고 헤아리는 것이다.</w:t>
      </w:r>
    </w:p>
    <w:p>
      <w:pPr>
        <w:pStyle w:val="SHTKPositionMarker"/>
        <w:keepNext/>
      </w:pPr>
      <w:r>
        <w:t xml:space="preserve">[0317c22]</w:t>
      </w:r>
    </w:p>
    <w:p>
      <w:pPr>
        <w:pStyle w:val="SHTKSourceText"/>
        <w:keepNext/>
      </w:pPr>
      <w:r>
        <w:t xml:space="preserve">何緣無明不別立取者。 問。 能取諸有至合立為取者。 答亦可解。</w:t>
      </w:r>
    </w:p>
    <w:p>
      <w:pPr>
        <w:pStyle w:val="SHTKTranslationText"/>
      </w:pPr>
      <w:r>
        <w:t xml:space="preserve">무슨 인연으로 무명을 따로 취로 세우지 않는가. 묻는다. “능히 여러 유를 취한다”에서 “합하여 취로 세운다”까지이다. 답이니, 또한 알 수 있다.</w:t>
      </w:r>
    </w:p>
    <w:p>
      <w:pPr>
        <w:pStyle w:val="SHTKPositionMarker"/>
        <w:keepNext/>
      </w:pPr>
      <w:r>
        <w:t xml:space="preserve">[0317c23]</w:t>
      </w:r>
    </w:p>
    <w:p>
      <w:pPr>
        <w:pStyle w:val="SHTKSourceText"/>
        <w:keepNext/>
      </w:pPr>
      <w:r>
        <w:t xml:space="preserve">然契經說至應知亦爾者。 述經部師引經解軛。 然契經說。 欲軛云何。 謂於諸五欲境中。 於欲起貪。 於欲起欲。 於欲起親戀</w:t>
      </w:r>
    </w:p>
    <w:p>
      <w:pPr>
        <w:pStyle w:val="SHTKTranslationText"/>
      </w:pPr>
      <w:r>
        <w:t xml:space="preserve">“그러나 계경에서 말한다”에서 “마땅히 또한 그러함을 알아야 한다”까지이다. 경부사가 경을 인용하여 액을 풀이한 것을 서술한다. 그러나 계경에서 말한다. 욕액이란 무엇인가. 곧 모든 오욕의 경계 가운데에서, 욕에 대하여 탐을 일으키고, 욕에 대하여 욕을 일으키며, 욕에 대하여 친련을 일으키고,</w:t>
      </w:r>
    </w:p>
    <w:p>
      <w:pPr>
        <w:pStyle w:val="SHTKSourceText"/>
        <w:keepNext/>
      </w:pPr>
      <w:r>
        <w:t xml:space="preserve">於欲起貪愛。 於欲起貪樂。 於欲起醉悶。 於欲起耽著。 於欲起貪嗜。 於欲起喜樂。 於欲起執藏。 於欲起隨執。</w:t>
      </w:r>
    </w:p>
    <w:p>
      <w:pPr>
        <w:pStyle w:val="SHTKTranslationText"/>
      </w:pPr>
      <w:r>
        <w:t xml:space="preserve">욕에 대하여 탐애를 일으키며, 욕에 대하여 탐락을 일으키고, 욕에 대하여 취민을 일으키며, 욕에 대하여 탐착을 일으키고, 욕에 대하여 탐기함을 일으키며, 욕에 대하여 희락을 일으키고, 욕에 대하여 집장함을 일으키며, 욕에 대하여 수집을 일으키고,</w:t>
      </w:r>
    </w:p>
    <w:p>
      <w:pPr>
        <w:pStyle w:val="SHTKSourceText"/>
        <w:keepNext/>
      </w:pPr>
      <w:r>
        <w:t xml:space="preserve">於欲起貪著。 貪等十二并貪異名。 欲是五欲境。 緣欲起貪纏壓於心。 是總釋貪。 是名欲軛。 應知欲軛以貪為體 問何故經中廣說異名</w:t>
      </w:r>
    </w:p>
    <w:p>
      <w:pPr>
        <w:pStyle w:val="SHTKTranslationText"/>
      </w:pPr>
      <w:r>
        <w:t xml:space="preserve">욕에 대하여 탐착을 일으키는 것이다. 탐 등 열둘은 모두 탐의 다른 이름이다. ‘욕’은 오욕의 경계이다. 욕을 반연하여 탐을 일으켜 마음을 얽고 누르는 것이다. 이는 탐을 총괄하여 풀이한 것이다. 이를 욕액이라고 이름한다. 마땅히 욕액은 탐을 체로 삼는 줄 알아야 한다. 묻는다. 무슨 까닭에 경에서 여러 다른 이름을 널리 말하는가.</w:t>
      </w:r>
    </w:p>
    <w:p>
      <w:pPr>
        <w:pStyle w:val="SHTKSourceText"/>
        <w:keepNext/>
      </w:pPr>
      <w:r>
        <w:t xml:space="preserve">解云或為鈍根隨解一故。 或為多忘隨憶一故。 或為異國隨方說故。 或顯巧言轉變說故。</w:t>
      </w:r>
    </w:p>
    <w:p>
      <w:pPr>
        <w:pStyle w:val="SHTKTranslationText"/>
      </w:pPr>
      <w:r>
        <w:t xml:space="preserve">풀이하면, 혹은 둔근을 위하여 그중 하나를 따라 이해하게 하기 때문이고, 혹은 많이 잊는 이를 위하여 그중 하나를 따라 기억하게 하기 때문이며, 혹은 다른 나라를 위하여 지방에 따라 말하기 때문이고, 혹은 교묘한 말이 전변함을 드러내어 말하기 때문이며,</w:t>
      </w:r>
    </w:p>
    <w:p>
      <w:pPr>
        <w:pStyle w:val="SHTKSourceText"/>
        <w:keepNext/>
      </w:pPr>
      <w:r>
        <w:t xml:space="preserve">或顯[1]一義有多名故。</w:t>
      </w:r>
    </w:p>
    <w:p>
      <w:pPr>
        <w:pStyle w:val="SHTKTranslationText"/>
      </w:pPr>
      <w:r>
        <w:t xml:space="preserve">혹은 하나의 뜻에 많은 이름이 있음을 드러내기 때문이다.</w:t>
      </w:r>
    </w:p>
    <w:p>
      <w:pPr>
        <w:pStyle w:val="SHTKNoteSummary"/>
        <w:keepNext/>
      </w:pPr>
      <w:r>
        <w:t>교감 요약 | [CBETA 교감] 저본 一義 → 乙본 義一</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0318001.</w:t>
      </w:r>
    </w:p>
    <w:p>
      <w:pPr>
        <w:pStyle w:val="SHTKSourceText"/>
        <w:keepNext/>
      </w:pPr>
      <w:r>
        <w:t xml:space="preserve">諸有異名皆准此釋。 有軛．見軛。 應知亦爾。 以貪為體。 有謂三有。 身緣有起貪故名有軛。 見謂六十二見。 緣見起貪故名見軛。</w:t>
      </w:r>
    </w:p>
    <w:p>
      <w:pPr>
        <w:pStyle w:val="SHTKTranslationText"/>
      </w:pPr>
      <w:r>
        <w:t xml:space="preserve">여러 다른 이름은 모두 이에 준하여 풀이한다. 유액과 견액도, 마땅히 또한 그러함을 알아야 한다. 탐을 체로 삼는다. ‘유’는 삼유를 말한다. 몸이 유를 반연하여 탐을 일으키므로 유액이라고 이름한다. ‘견’은 육십이견을 말한다. 견을 반연하여 탐을 일으키므로 견액이라고 이름한다.</w:t>
      </w:r>
    </w:p>
    <w:p>
      <w:pPr>
        <w:pStyle w:val="SHTKSourceText"/>
        <w:keepNext/>
      </w:pPr>
      <w:r>
        <w:t xml:space="preserve">欲．有．見三俱是境名。 緣此三境起貪故名欲軛。 有軛。 見軛。</w:t>
      </w:r>
    </w:p>
    <w:p>
      <w:pPr>
        <w:pStyle w:val="SHTKTranslationText"/>
      </w:pPr>
      <w:r>
        <w:t xml:space="preserve">욕·유·견 셋은 모두 경계의 이름이다. 이 세 경계를 반연하여 탐을 일으키므로 욕액이라고 이름하고, 유액이라고 하며, 견액이라고 한다.</w:t>
      </w:r>
    </w:p>
    <w:p>
      <w:pPr>
        <w:pStyle w:val="SHTKSourceText"/>
        <w:keepNext/>
      </w:pPr>
      <w:r>
        <w:t xml:space="preserve">所以[2]三皆貪為體。</w:t>
      </w:r>
    </w:p>
    <w:p>
      <w:pPr>
        <w:pStyle w:val="SHTKTranslationText"/>
      </w:pPr>
      <w:r>
        <w:t xml:space="preserve">그러므로 셋은 모두 탐을 체로 삼는다.</w:t>
      </w:r>
    </w:p>
    <w:p>
      <w:pPr>
        <w:pStyle w:val="SHTKNoteSummary"/>
        <w:keepNext/>
      </w:pPr>
      <w:r>
        <w:t>교감 요약 | [CBETA 교감] 저본 三 → 甲·乙본 此三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0318002.</w:t>
      </w:r>
    </w:p>
    <w:p>
      <w:pPr>
        <w:pStyle w:val="SHTKSourceText"/>
        <w:keepNext/>
      </w:pPr>
      <w:r>
        <w:t xml:space="preserve">不言無明軛者。 以無明即軛名無明軛。 持業釋。 以無明為體。</w:t>
      </w:r>
    </w:p>
    <w:p>
      <w:pPr>
        <w:pStyle w:val="SHTKTranslationText"/>
      </w:pPr>
      <w:r>
        <w:t xml:space="preserve">무명액이라고 말하지 않은 것은, 무명 자체가 곧 액이어서 무명액이라고 이름하기 때문이다. 지업석이다. 무명을 체로 삼는다.</w:t>
      </w:r>
    </w:p>
    <w:p>
      <w:pPr>
        <w:pStyle w:val="SHTKPositionMarker"/>
        <w:keepNext/>
      </w:pPr>
      <w:r>
        <w:t xml:space="preserve">[0318a12]</w:t>
      </w:r>
    </w:p>
    <w:p>
      <w:pPr>
        <w:pStyle w:val="SHTKSourceText"/>
        <w:keepNext/>
      </w:pPr>
      <w:r>
        <w:t xml:space="preserve">又餘經說至名欲等取者。 又述經部引經釋四取以貪為體。 又餘經說。</w:t>
      </w:r>
    </w:p>
    <w:p>
      <w:pPr>
        <w:pStyle w:val="SHTKTranslationText"/>
      </w:pPr>
      <w:r>
        <w:t xml:space="preserve">“또 다른 경에서 말한다”에서 “욕 등의 취라고 이름한다”까지이다. 또 경부가 경을 인용하여 네 취를 풀이하면서 탐을 체로 삼는다고 한 것을 서술한다. 또 다른 경에서 말한다.</w:t>
      </w:r>
    </w:p>
    <w:p>
      <w:pPr>
        <w:pStyle w:val="SHTKSourceText"/>
        <w:keepNext/>
      </w:pPr>
      <w:r>
        <w:t xml:space="preserve">欲貪名[3]取。</w:t>
      </w:r>
    </w:p>
    <w:p>
      <w:pPr>
        <w:pStyle w:val="SHTKTranslationText"/>
      </w:pPr>
      <w:r>
        <w:t xml:space="preserve">욕탐을 취라고 이름한다.</w:t>
      </w:r>
    </w:p>
    <w:p>
      <w:pPr>
        <w:pStyle w:val="SHTKNoteSummary"/>
        <w:keepNext/>
      </w:pPr>
      <w:r>
        <w:t>교감 요약 | [CBETA 교감] 저본 取 → 甲·乙본 取者即欲名取</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0318003.</w:t>
      </w:r>
    </w:p>
    <w:p>
      <w:pPr>
        <w:pStyle w:val="SHTKSourceText"/>
        <w:keepNext/>
      </w:pPr>
      <w:r>
        <w:t xml:space="preserve">即欲名貪。 非是欲界貪故名為欲貪。 由此故知。 於欲等四境所起欲貪名欲等取。 緣五欲境起貪名欲取。 緣見起貪名見取。 緣戒禁起貪名戒禁取。 緣三界我語起貪名我語取</w:t>
      </w:r>
    </w:p>
    <w:p>
      <w:pPr>
        <w:pStyle w:val="SHTKTranslationText"/>
      </w:pPr>
      <w:r>
        <w:t xml:space="preserve">곧 욕을 탐이라고 이름한 것이다. 욕계의 탐이기 때문에 욕탐이라고 이름한 것은 아니다. 이로 말미암아 알 수 있다. 욕 등 네 경계에 대하여 일어난 욕탐을 욕 등의 취라고 이름한다. 오욕의 경계를 반연하여 탐을 일으키는 것을 욕취라고 이름하고, 견을 반연하여 탐을 일으키는 것을 견취라고 이름하며, 계금을 반연하여 탐을 일으키는 것을 계금취라고 이름하고, 삼계의 아어를 반연하여 탐을 일으키는 것을 아어취라고 이름한다.</w:t>
      </w:r>
    </w:p>
    <w:p>
      <w:pPr>
        <w:pStyle w:val="SHTKSourceText"/>
        <w:keepNext/>
      </w:pPr>
      <w:r>
        <w:t xml:space="preserve">問何故經部但說軛．取不說四瀑流及與三漏 解云論者略舉對辨差別 又解軛．取體異是故別說。 瀑流體同四軛。 已說四軛當知亦說瀑流。 三漏不異當宗故不說也。</w:t>
      </w:r>
    </w:p>
    <w:p>
      <w:pPr>
        <w:pStyle w:val="SHTKTranslationText"/>
      </w:pPr>
      <w:r>
        <w:t xml:space="preserve">묻는다. 무슨 까닭에 경부는 액과 취만 말하고 네 폭류와 세 누는 말하지 않는가. 풀이하면, 논자가 간략히 들어 서로 대조하여 차별을 분별한 것이다. 또 풀이하면, 액과 취는 체가 다르므로 따로 말하였다. 폭류의 체는 네 액과 같다. 이미 네 액을 말하였으므로 마땅히 폭류도 말한 줄 알아야 한다. 세 누는 본종의 설명과 다르지 않으므로 말하지 않은 것이다.</w:t>
      </w:r>
    </w:p>
    <w:p>
      <w:pPr>
        <w:pStyle w:val="SHTKPositionMarker"/>
        <w:keepNext/>
      </w:pPr>
      <w:r>
        <w:t xml:space="preserve">[0318a24]</w:t>
      </w:r>
    </w:p>
    <w:p>
      <w:pPr>
        <w:pStyle w:val="SHTKSourceText"/>
        <w:keepNext/>
      </w:pPr>
      <w:r>
        <w:t xml:space="preserve">如是已辨至[4]是隨眠等義者。</w:t>
      </w:r>
    </w:p>
    <w:p>
      <w:pPr>
        <w:pStyle w:val="SHTKTranslationText"/>
      </w:pPr>
      <w:r>
        <w:t xml:space="preserve">“이와 같이 이미 분별하였다”에서 “이는 수면 등의 뜻이다”까지이다.</w:t>
      </w:r>
    </w:p>
    <w:p>
      <w:pPr>
        <w:pStyle w:val="SHTKNoteSummary"/>
        <w:keepNext/>
      </w:pPr>
      <w:r>
        <w:t>교감 요약 | [CBETA 교감] 저본 是隨眠等 → 甲·乙본 名有我義</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0318004.</w:t>
      </w:r>
    </w:p>
    <w:p>
      <w:pPr>
        <w:pStyle w:val="SHTKSourceText"/>
        <w:keepNext/>
      </w:pPr>
      <w:r>
        <w:t xml:space="preserve">此下第二釋名。 如是已辨十種隨眠并彼十纏。</w:t>
      </w:r>
    </w:p>
    <w:p>
      <w:pPr>
        <w:pStyle w:val="SHTKTranslationText"/>
      </w:pPr>
      <w:r>
        <w:t xml:space="preserve">이 아래는 둘째로 이름을 풀이한다. 이와 같이 이미 열 종류의 수면과 그 열 전을 분별하였다.</w:t>
      </w:r>
    </w:p>
    <w:p>
      <w:pPr>
        <w:pStyle w:val="SHTKSourceText"/>
        <w:keepNext/>
      </w:pPr>
      <w:r>
        <w:t xml:space="preserve">經說為漏．瀑流．[5]軛．取。</w:t>
      </w:r>
    </w:p>
    <w:p>
      <w:pPr>
        <w:pStyle w:val="SHTKTranslationText"/>
      </w:pPr>
      <w:r>
        <w:t xml:space="preserve">경에서는 이를 누·폭류·액·취라고 말한다.</w:t>
      </w:r>
    </w:p>
    <w:p>
      <w:pPr>
        <w:pStyle w:val="SHTKNoteSummary"/>
        <w:keepNext/>
      </w:pPr>
      <w:r>
        <w:t>교감 요약 | [CBETA 교감] 甲·乙본에는 軛 없음</w:t>
      </w:r>
    </w:p>
    <w:p>
      <w:pPr>
        <w:pStyle w:val="SHTKNoteDetail"/>
      </w:pPr>
      <w:r>
        <w:t>• 원교감 원문 | 軛【大】，〔－〕【甲】【乙】</w:t>
      </w:r>
    </w:p>
    <w:p>
      <w:pPr>
        <w:pStyle w:val="SHTKNoteDetail"/>
      </w:pPr>
      <w:r>
        <w:t>• 한국어 해설 | 저본의 해당 글자를 유지하고 이문은 교감으로만 기록한다.</w:t>
      </w:r>
    </w:p>
    <w:p>
      <w:pPr>
        <w:pStyle w:val="SHTKNoteDetail"/>
      </w:pPr>
      <w:r>
        <w:t>• 이문 기준 번역 | 이문은 저본의 軛에 해당하는 말 없이 읽는다.</w:t>
      </w:r>
    </w:p>
    <w:p>
      <w:pPr>
        <w:pStyle w:val="SHTKNoteDetail"/>
      </w:pPr>
      <w:r>
        <w:t>• 번역 영향 판정 | [문장 구조 변화]</w:t>
      </w:r>
    </w:p>
    <w:p>
      <w:pPr>
        <w:pStyle w:val="SHTKNoteDetail"/>
      </w:pPr>
      <w:r>
        <w:t>• 출처 | CBETA T41n1821, 교감 번호 0318005.</w:t>
      </w:r>
    </w:p>
    <w:p>
      <w:pPr>
        <w:pStyle w:val="SHTKSourceText"/>
        <w:keepNext/>
      </w:pPr>
      <w:r>
        <w:t xml:space="preserve">此即結前。 此隨眠漏．瀑流．軛．取名有何義。 纏後別明故此不問。</w:t>
      </w:r>
    </w:p>
    <w:p>
      <w:pPr>
        <w:pStyle w:val="SHTKTranslationText"/>
      </w:pPr>
      <w:r>
        <w:t xml:space="preserve">이는 곧 앞을 맺은 것이다. 이 수면과 누·폭류·액·취라는 이름에는 무슨 뜻이 있는가. 전은 뒤에서 따로 밝히므로 여기서는 묻지 않는다.</w:t>
      </w:r>
    </w:p>
    <w:p>
      <w:pPr>
        <w:pStyle w:val="SHTKPositionMarker"/>
        <w:keepNext/>
      </w:pPr>
      <w:r>
        <w:t xml:space="preserve">[0318a28]</w:t>
      </w:r>
    </w:p>
    <w:p>
      <w:pPr>
        <w:pStyle w:val="SHTKSourceText"/>
        <w:keepNext/>
      </w:pPr>
      <w:r>
        <w:t xml:space="preserve">頌曰至是隨眠等義者。 答。 論曰至故名微細者。 此釋眠義。 根本十惑現在前時。 行相難知故名微細。 猶如睡眠行相微細故名為眠。</w:t>
      </w:r>
    </w:p>
    <w:p>
      <w:pPr>
        <w:pStyle w:val="SHTKTranslationText"/>
      </w:pPr>
      <w:r>
        <w:t xml:space="preserve">“게송에서 말한다”에서 “이는 수면 등의 뜻이다”까지이다. 답한다. “논하여 말한다”에서 “그러므로 미세라고 이름한다”까지이다. 이는 ‘면’의 뜻을 풀이한다. 근본 열 혹이 현재전할 때, 행상을 알기 어려우므로 미세라고 이름한다. 마치 수면의 행상이 미세한 것과 같으므로 ‘면’이라고 이름한다.</w:t>
      </w:r>
    </w:p>
    <w:p>
      <w:pPr>
        <w:pStyle w:val="SHTKPositionMarker"/>
        <w:keepNext/>
      </w:pPr>
      <w:r>
        <w:t xml:space="preserve">[0318b02]</w:t>
      </w:r>
    </w:p>
    <w:p>
      <w:pPr>
        <w:pStyle w:val="SHTKSourceText"/>
        <w:keepNext/>
      </w:pPr>
      <w:r>
        <w:t xml:space="preserve">二隨增者至增惛滯故者。</w:t>
      </w:r>
    </w:p>
    <w:p>
      <w:pPr>
        <w:pStyle w:val="SHTKTranslationText"/>
      </w:pPr>
      <w:r>
        <w:t xml:space="preserve">“둘째, 수증한다”에서 “혼체를 증가시키기 때문이다”까지이다.</w:t>
      </w:r>
    </w:p>
    <w:p>
      <w:pPr>
        <w:pStyle w:val="SHTKSourceText"/>
        <w:keepNext/>
      </w:pPr>
      <w:r>
        <w:t xml:space="preserve">[6]此釋隨義。</w:t>
      </w:r>
    </w:p>
    <w:p>
      <w:pPr>
        <w:pStyle w:val="SHTKTranslationText"/>
      </w:pPr>
      <w:r>
        <w:t xml:space="preserve">이는 ‘수’의 뜻을 풀이한다.</w:t>
      </w:r>
    </w:p>
    <w:p>
      <w:pPr>
        <w:pStyle w:val="SHTKNoteSummary"/>
        <w:keepNext/>
      </w:pPr>
      <w:r>
        <w:t>교감 요약 | [CBETA 교감] 甲·乙본에는 此 없음</w:t>
      </w:r>
    </w:p>
    <w:p>
      <w:pPr>
        <w:pStyle w:val="SHTKNoteDetail"/>
      </w:pPr>
      <w:r>
        <w:t>• 원교감 원문 | 此【大】，〔－〕【甲】【乙】</w:t>
      </w:r>
    </w:p>
    <w:p>
      <w:pPr>
        <w:pStyle w:val="SHTKNoteDetail"/>
      </w:pPr>
      <w:r>
        <w:t>• 한국어 해설 | 저본의 해당 글자를 유지하고 이문은 교감으로만 기록한다.</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0318006.</w:t>
      </w:r>
    </w:p>
    <w:p>
      <w:pPr>
        <w:pStyle w:val="SHTKSourceText"/>
        <w:keepNext/>
      </w:pPr>
      <w:r>
        <w:t xml:space="preserve">二隨增者。 一能隨於所緣法增惛滯故。 二能隨於所相應法增惛滯故 惛滯謂眠。</w:t>
      </w:r>
    </w:p>
    <w:p>
      <w:pPr>
        <w:pStyle w:val="SHTKTranslationText"/>
      </w:pPr>
      <w:r>
        <w:t xml:space="preserve">둘째, 수증에는 두 가지가 있다. 첫째는 능히 소연법을 따라 혼체를 증가시키는 것이고, 둘째는 능히 상응법을 따라 혼체를 증가시키는 것이다. 혼체는 곧 ‘면’을 말한다.</w:t>
      </w:r>
    </w:p>
    <w:p>
      <w:pPr>
        <w:pStyle w:val="SHTKPositionMarker"/>
        <w:keepNext/>
      </w:pPr>
      <w:r>
        <w:t xml:space="preserve">[0318b05]</w:t>
      </w:r>
    </w:p>
    <w:p>
      <w:pPr>
        <w:pStyle w:val="SHTKSourceText"/>
        <w:keepNext/>
      </w:pPr>
      <w:r>
        <w:t xml:space="preserve">言隨逐者至常為過患者。 此亦釋隨。 謂此煩惱能起諸得。 恒隨有情常為過患。</w:t>
      </w:r>
    </w:p>
    <w:p>
      <w:pPr>
        <w:pStyle w:val="SHTKTranslationText"/>
      </w:pPr>
      <w:r>
        <w:t xml:space="preserve">“수축이라고 말한다”에서 “항상 과환이 된다”까지이다. 이 또한 ‘수’를 풀이한다. 곧 이 번뇌가 능히 여러 득을 일으켜, 항상 유정을 따라다니며 늘 과환이 되는 것이다.</w:t>
      </w:r>
    </w:p>
    <w:p>
      <w:pPr>
        <w:pStyle w:val="SHTKPositionMarker"/>
        <w:keepNext/>
      </w:pPr>
      <w:r>
        <w:t xml:space="preserve">[0318b07]</w:t>
      </w:r>
    </w:p>
    <w:p>
      <w:pPr>
        <w:pStyle w:val="SHTKSourceText"/>
        <w:keepNext/>
      </w:pPr>
      <w:r>
        <w:t xml:space="preserve">不作加行至故名隨縛者。 此亦釋隨。 不作加行為令彼惑生而數現起。 或設劬勞為遮彼惑起而數現起。 隨縛有情故名隨縛。</w:t>
      </w:r>
    </w:p>
    <w:p>
      <w:pPr>
        <w:pStyle w:val="SHTKTranslationText"/>
      </w:pPr>
      <w:r>
        <w:t xml:space="preserve">“가행을 짓지 않는다”에서 “그러므로 수박이라고 이름한다”까지이다. 이 또한 ‘수’를 풀이한다. 그 혹을 생기게 하려고 가행을 짓지 않아도 자주 현재전하고, 혹은 그 혹이 일어나는 것을 막으려고 애써도 자주 현재전한다. 유정을 따라 얽어매므로 수박이라고 이름한다.</w:t>
      </w:r>
    </w:p>
    <w:p>
      <w:pPr>
        <w:pStyle w:val="SHTKPositionMarker"/>
        <w:keepNext/>
      </w:pPr>
      <w:r>
        <w:t xml:space="preserve">[0318b10]</w:t>
      </w:r>
    </w:p>
    <w:p>
      <w:pPr>
        <w:pStyle w:val="SHTKSourceText"/>
        <w:keepNext/>
      </w:pPr>
      <w:r>
        <w:t xml:space="preserve">由如是義故名隨眠者。 總結。 又正理云。 何緣隨眠唯貪等十非餘忿等。 唯此十種習氣堅牢非忿等故。 謂唯此十習氣堅牢起便難歇。</w:t>
      </w:r>
    </w:p>
    <w:p>
      <w:pPr>
        <w:pStyle w:val="SHTKTranslationText"/>
      </w:pPr>
      <w:r>
        <w:t xml:space="preserve">“이와 같은 뜻으로 말미암아 수면이라고 이름한다”는 것이다. 총괄하여 맺는다. 또 『순정리론』에서 말한다. 무슨 인연으로 수면은 오직 탐 등 열 가지이고 나머지 분 등은 아닌가. 오직 이 열 가지의 습기만 견고하고 분 등은 그렇지 않기 때문이다. 곧 오직 이 열 가지의 습기는 견고하여 일어나면 곧 쉬기 어렵다.</w:t>
      </w:r>
    </w:p>
    <w:p>
      <w:pPr>
        <w:pStyle w:val="SHTKPositionMarker"/>
        <w:keepNext/>
      </w:pPr>
      <w:r>
        <w:t xml:space="preserve">[0318b13]</w:t>
      </w:r>
    </w:p>
    <w:p>
      <w:pPr>
        <w:pStyle w:val="SHTKSourceText"/>
        <w:keepNext/>
      </w:pPr>
      <w:r>
        <w:t xml:space="preserve">稽留有情至故名為漏者。 二義釋漏。 或住名漏。 或流名漏。 如文可知。</w:t>
      </w:r>
    </w:p>
    <w:p>
      <w:pPr>
        <w:pStyle w:val="SHTKTranslationText"/>
      </w:pPr>
      <w:r>
        <w:t xml:space="preserve">“유정을 계류시킨다”에서 “그러므로 누라고 이름한다”까지이다. 두 가지 뜻으로 누를 풀이한다. 혹은 머문다는 뜻을 누라고 이름하고, 혹은 흐른다는 뜻을 누라고 이름한다. 글과 같으니 알 수 있다.</w:t>
      </w:r>
    </w:p>
    <w:p>
      <w:pPr>
        <w:pStyle w:val="SHTKPositionMarker"/>
        <w:keepNext/>
      </w:pPr>
      <w:r>
        <w:t xml:space="preserve">[0318b15]</w:t>
      </w:r>
    </w:p>
    <w:p>
      <w:pPr>
        <w:pStyle w:val="SHTKSourceText"/>
        <w:keepNext/>
      </w:pPr>
      <w:r>
        <w:t xml:space="preserve">極標善品故名瀑流者。 可知。</w:t>
      </w:r>
    </w:p>
    <w:p>
      <w:pPr>
        <w:pStyle w:val="SHTKTranslationText"/>
      </w:pPr>
      <w:r>
        <w:t xml:space="preserve">“선품을 극히 표몰시키므로 폭류라고 이름한다”는 것이다. 알 수 있다.</w:t>
      </w:r>
    </w:p>
    <w:p>
      <w:pPr>
        <w:pStyle w:val="SHTKPositionMarker"/>
        <w:keepNext/>
      </w:pPr>
      <w:r>
        <w:t xml:space="preserve">[0318b16]</w:t>
      </w:r>
    </w:p>
    <w:p>
      <w:pPr>
        <w:pStyle w:val="SHTKSourceText"/>
        <w:keepNext/>
      </w:pPr>
      <w:r>
        <w:t xml:space="preserve">和合有情故名為軛者。 合名為軛。 和合有情受生死苦。 猶如車軛。 故名為軛。</w:t>
      </w:r>
    </w:p>
    <w:p>
      <w:pPr>
        <w:pStyle w:val="SHTKTranslationText"/>
      </w:pPr>
      <w:r>
        <w:t xml:space="preserve">“유정을 화합시키므로 액이라고 이름한다”는 것이다. 화합시킨다는 뜻을 액이라고 이름한다. 유정을 화합시켜 생사의 괴로움을 받게 한다. 마치 수레의 멍에와 같다. 그러므로 액이라고 이름한다.</w:t>
      </w:r>
    </w:p>
    <w:p>
      <w:pPr>
        <w:pStyle w:val="SHTKPositionMarker"/>
        <w:keepNext/>
      </w:pPr>
      <w:r>
        <w:t xml:space="preserve">[0318b18]</w:t>
      </w:r>
    </w:p>
    <w:p>
      <w:pPr>
        <w:pStyle w:val="SHTKSourceText"/>
        <w:keepNext/>
      </w:pPr>
      <w:r>
        <w:t xml:space="preserve">能為依執故名為取者。 執名為取。 四取煩惱能為有情所依止處。 執取諸法故名為取</w:t>
      </w:r>
    </w:p>
    <w:p>
      <w:pPr>
        <w:pStyle w:val="SHTKTranslationText"/>
      </w:pPr>
      <w:r>
        <w:t xml:space="preserve">“능히 의지가 되어 집착하게 하므로 취라고 이름한다”는 것이다. 집착한다는 뜻을 취라고 이름한다. 네 취의 번뇌는 능히 유정이 의지하는 처소가 되고, 여러 법을 집취하므로 취라고 이름한다.</w:t>
      </w:r>
    </w:p>
    <w:p>
      <w:pPr>
        <w:pStyle w:val="SHTKSourceText"/>
        <w:keepNext/>
      </w:pPr>
      <w:r>
        <w:t xml:space="preserve">又解四取煩惱能為諸有漏法[7]依執取諸有漏法</w:t>
      </w:r>
    </w:p>
    <w:p>
      <w:pPr>
        <w:pStyle w:val="SHTKTranslationText"/>
      </w:pPr>
      <w:r>
        <w:t xml:space="preserve">또 풀이하면, 네 취의 번뇌는 능히 여러 유루법의 의지가 되어 여러 유루법을 집취한다.</w:t>
      </w:r>
    </w:p>
    <w:p>
      <w:pPr>
        <w:pStyle w:val="SHTKNoteSummary"/>
        <w:keepNext/>
      </w:pPr>
      <w:r>
        <w:t>교감 요약 | [CBETA 교감] 저본 依 → 乙본 故</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0318007.</w:t>
      </w:r>
    </w:p>
    <w:p>
      <w:pPr>
        <w:pStyle w:val="SHTKSourceText"/>
        <w:keepNext/>
      </w:pPr>
      <w:r>
        <w:t xml:space="preserve">[8]又解四取煩惱能為業依執取當果。</w:t>
      </w:r>
    </w:p>
    <w:p>
      <w:pPr>
        <w:pStyle w:val="SHTKTranslationText"/>
      </w:pPr>
      <w:r>
        <w:t xml:space="preserve">또 풀이하면, 네 취의 번뇌는 능히 업의 의지가 되어 장차의 과를 집취한다.</w:t>
      </w:r>
    </w:p>
    <w:p>
      <w:pPr>
        <w:pStyle w:val="SHTKNoteSummary"/>
        <w:keepNext/>
      </w:pPr>
      <w:r>
        <w:t>교감 요약 | [CBETA 교감] 저본 又 → 乙본又解四取煩惱…有漏法又(17자)</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0318008.</w:t>
      </w:r>
    </w:p>
    <w:p>
      <w:pPr>
        <w:pStyle w:val="SHTKPositionMarker"/>
        <w:keepNext/>
      </w:pPr>
      <w:r>
        <w:t xml:space="preserve">[0318b22]</w:t>
      </w:r>
    </w:p>
    <w:p>
      <w:pPr>
        <w:pStyle w:val="SHTKSourceText"/>
        <w:keepNext/>
      </w:pPr>
      <w:r>
        <w:t xml:space="preserve">若善釋者至說名為取者。 述經部解。</w:t>
      </w:r>
    </w:p>
    <w:p>
      <w:pPr>
        <w:pStyle w:val="SHTKTranslationText"/>
      </w:pPr>
      <w:r>
        <w:t xml:space="preserve">“만약 잘 풀이한다면”에서 “취라고 이름한다고 말한다”까지이다. 경부의 풀이를 서술한다.</w:t>
      </w:r>
    </w:p>
    <w:p>
      <w:pPr>
        <w:pStyle w:val="SHTKSourceText"/>
        <w:keepNext/>
      </w:pPr>
      <w:r>
        <w:t xml:space="preserve">[9]俱舍論記卷第二十</w:t>
      </w:r>
    </w:p>
    <w:p>
      <w:pPr>
        <w:pStyle w:val="SHTKTranslationText"/>
      </w:pPr>
      <w:r>
        <w:t xml:space="preserve">『구사론기』 권제20.</w:t>
      </w:r>
    </w:p>
    <w:p>
      <w:pPr>
        <w:pStyle w:val="SHTKNoteSummary"/>
        <w:keepNext/>
      </w:pPr>
      <w:r>
        <w:t>교감 요약 | [CBETA 교감] 저본 俱舍論記卷第二十 → 原본 俱舍論記第二十</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0318009.</w:t>
      </w:r>
    </w:p>
    <w:p>
      <w:pPr>
        <w:pStyle w:val="SHTKPositionMarker"/>
        <w:keepNext/>
      </w:pPr>
      <w:r>
        <w:t xml:space="preserve">[0318b25]</w:t>
      </w:r>
    </w:p>
    <w:p>
      <w:pPr>
        <w:pStyle w:val="SHTKSourceText"/>
        <w:keepNext/>
      </w:pPr>
      <w:r>
        <w:t xml:space="preserve">[10]一挍了</w:t>
      </w:r>
    </w:p>
    <w:p>
      <w:pPr>
        <w:pStyle w:val="SHTKTranslationText"/>
      </w:pPr>
      <w:r>
        <w:t xml:space="preserve">한 차례 교감을 마쳤다.</w:t>
      </w:r>
    </w:p>
    <w:p>
      <w:pPr>
        <w:pStyle w:val="SHTKNoteSummary"/>
        <w:keepNext/>
      </w:pPr>
      <w:r>
        <w:t>교감 요약 | [CBETA 교감] 甲·乙본에는 一挍了 없음</w:t>
      </w:r>
    </w:p>
    <w:p>
      <w:pPr>
        <w:pStyle w:val="SHTKNoteDetail"/>
      </w:pPr>
      <w:r>
        <w:t>• 원교감 원문 | 一挍了【大】，〔－〕【甲】【乙】，甲本奧書曰于時永仁二年四月六日於東大寺正法院書寫之畢志偏為當年俱舍三十講兼又為修學不退也三論未學沙門宗融生年二十三南無八幡大菩薩于時永仁二年五月九日以或人本交點了正法院宗融離起道心也願八幡三所愚身心中所願只此事也早如所願令成辨□□</w:t>
      </w:r>
    </w:p>
    <w:p>
      <w:pPr>
        <w:pStyle w:val="SHTKNoteDetail"/>
      </w:pPr>
      <w:r>
        <w:t>• 한국어 해설 | 저본의 해당 글자를 유지하고 이문은 교감으로만 기록한다.</w:t>
      </w:r>
    </w:p>
    <w:p>
      <w:pPr>
        <w:pStyle w:val="SHTKNoteDetail"/>
      </w:pPr>
      <w:r>
        <w:t>• 이문 기준 번역 | 이문은 저본의 一挍了에 해당하는 말 없이 읽는다.</w:t>
      </w:r>
    </w:p>
    <w:p>
      <w:pPr>
        <w:pStyle w:val="SHTKNoteDetail"/>
      </w:pPr>
      <w:r>
        <w:t>• 번역 영향 판정 | [문장 구조 변화]</w:t>
      </w:r>
    </w:p>
    <w:p>
      <w:pPr>
        <w:pStyle w:val="SHTKNoteDetail"/>
      </w:pPr>
      <w:r>
        <w:t>• 출처 | CBETA T41n1821, 교감 번호 0318010.</w:t>
      </w:r>
    </w:p>
    <w:p>
      <w:pPr>
        <w:pStyle w:val="Heading2"/>
        <w:pageBreakBefore/>
        <w:keepNext/>
      </w:pPr>
      <w:r>
        <w:t xml:space="preserve">『구사론기』 권 제21</w:t>
      </w:r>
    </w:p>
    <w:p>
      <w:pPr>
        <w:pStyle w:val="SHTKSourceText"/>
        <w:keepNext/>
      </w:pPr>
      <w:r>
        <w:t xml:space="preserve">[11]俱舍論記卷第二十一</w:t>
      </w:r>
    </w:p>
    <w:p>
      <w:pPr>
        <w:pStyle w:val="SHTKTranslationText"/>
      </w:pPr>
      <w:r>
        <w:t xml:space="preserve">『구사론기』 권제21.</w:t>
      </w:r>
    </w:p>
    <w:p>
      <w:pPr>
        <w:pStyle w:val="SHTKNoteSummary"/>
        <w:keepNext/>
      </w:pPr>
      <w:r>
        <w:t>교감 요약 | [CBETA 교감] 【原】文永七年寫東大寺藏本，【甲】元祿十五年版本</w:t>
      </w:r>
    </w:p>
    <w:p>
      <w:pPr>
        <w:pStyle w:val="SHTKNoteDetail"/>
      </w:pPr>
      <w:r>
        <w:t>• 출처 | CBETA T41n1821, 교감 번호 0318011.</w:t>
      </w:r>
    </w:p>
    <w:p>
      <w:pPr>
        <w:pStyle w:val="SHTKSourceText"/>
        <w:keepNext/>
      </w:pPr>
      <w:r>
        <w:t xml:space="preserve">[12]沙門釋[13]光述</w:t>
      </w:r>
    </w:p>
    <w:p>
      <w:pPr>
        <w:pStyle w:val="SHTKTranslationText"/>
      </w:pPr>
      <w:r>
        <w:t xml:space="preserve">사문 석광이 술하였다.</w:t>
      </w:r>
    </w:p>
    <w:p>
      <w:pPr>
        <w:pStyle w:val="SHTKNoteSummary"/>
        <w:keepNext/>
      </w:pPr>
      <w:r>
        <w:t>교감 요약 | [CBETA 교감] 原본에는 沙門 없음</w:t>
      </w:r>
    </w:p>
    <w:p>
      <w:pPr>
        <w:pStyle w:val="SHTKNoteDetail"/>
      </w:pPr>
      <w:r>
        <w:t>• 원교감 원문 | 沙門【大】，〔－〕【原】</w:t>
      </w:r>
    </w:p>
    <w:p>
      <w:pPr>
        <w:pStyle w:val="SHTKNoteDetail"/>
      </w:pPr>
      <w:r>
        <w:t>• 한국어 해설 | 저본의 해당 글자를 유지하고 이문은 교감으로만 기록한다.</w:t>
      </w:r>
    </w:p>
    <w:p>
      <w:pPr>
        <w:pStyle w:val="SHTKNoteDetail"/>
      </w:pPr>
      <w:r>
        <w:t>• 출처 | CBETA T41n1821, 교감 번호 0318012.</w:t>
      </w:r>
    </w:p>
    <w:p>
      <w:pPr>
        <w:pStyle w:val="SHTKNoteSummary"/>
      </w:pPr>
      <w:r>
        <w:t>교감 요약 | [CBETA 교감] 저본 光 → 甲본 普光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0318013.</w:t>
      </w:r>
    </w:p>
    <w:p>
      <w:pPr>
        <w:pStyle w:val="SHTKSourceText"/>
        <w:keepNext/>
      </w:pPr>
      <w:r>
        <w:t xml:space="preserve">分別隨眠品第五之三</w:t>
      </w:r>
    </w:p>
    <w:p>
      <w:pPr>
        <w:pStyle w:val="SHTKTranslationText"/>
      </w:pPr>
      <w:r>
        <w:t xml:space="preserve">분별수면품 제5의 3.</w:t>
      </w:r>
    </w:p>
    <w:p>
      <w:pPr>
        <w:pStyle w:val="SHTKPositionMarker"/>
        <w:keepNext/>
      </w:pPr>
      <w:r>
        <w:t xml:space="preserve">[0318c06]</w:t>
      </w:r>
    </w:p>
    <w:p>
      <w:pPr>
        <w:pStyle w:val="SHTKSourceText"/>
        <w:keepNext/>
      </w:pPr>
      <w:r>
        <w:t xml:space="preserve">如是己辨至復說五種者。</w:t>
      </w:r>
    </w:p>
    <w:p>
      <w:pPr>
        <w:pStyle w:val="SHTKTranslationText"/>
      </w:pPr>
      <w:r>
        <w:t xml:space="preserve">“이와 같이 이미 분별하였다”에서 “다시 다섯 종류를 말한다”까지이다.</w:t>
      </w:r>
    </w:p>
    <w:p>
      <w:pPr>
        <w:pStyle w:val="SHTKSourceText"/>
        <w:keepNext/>
      </w:pPr>
      <w:r>
        <w:t xml:space="preserve">此下第[14]二明結等六門。</w:t>
      </w:r>
    </w:p>
    <w:p>
      <w:pPr>
        <w:pStyle w:val="SHTKTranslationText"/>
      </w:pPr>
      <w:r>
        <w:t xml:space="preserve">이 아래는 둘째로 결 등 여섯 문을 밝힌다.</w:t>
      </w:r>
    </w:p>
    <w:p>
      <w:pPr>
        <w:pStyle w:val="SHTKNoteSummary"/>
        <w:keepNext/>
      </w:pPr>
      <w:r>
        <w:t>교감 요약 | [CBETA 교감] 二【大】＊，三【甲】＊</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0318014.</w:t>
      </w:r>
    </w:p>
    <w:p>
      <w:pPr>
        <w:pStyle w:val="SHTKSourceText"/>
        <w:keepNext/>
      </w:pPr>
      <w:r>
        <w:t xml:space="preserve">就中。 一正明結等。 二諸門分別 就正明結等中。 一明結等五門。 二明煩惱六垢 就明結等五門中。 一標章。</w:t>
      </w:r>
    </w:p>
    <w:p>
      <w:pPr>
        <w:pStyle w:val="SHTKTranslationText"/>
      </w:pPr>
      <w:r>
        <w:t xml:space="preserve">그 가운데, 첫째는 바로 결 등을 밝히고, 둘째는 여러 문으로 분별한다. 바로 결 등을 밝히는 가운데, 첫째는 결 등 다섯 문을 밝히고, 둘째는 번뇌의 여섯 구를 밝힌다. 결 등 다섯 문을 밝히는 가운데, 첫째는 장을 표하고,</w:t>
      </w:r>
    </w:p>
    <w:p>
      <w:pPr>
        <w:pStyle w:val="SHTKSourceText"/>
        <w:keepNext/>
      </w:pPr>
      <w:r>
        <w:t xml:space="preserve">二別釋 此即標章。 即諸煩惱。 一結。 二縛。 三隨眠。 四隨煩惱。 五纏。</w:t>
      </w:r>
    </w:p>
    <w:p>
      <w:pPr>
        <w:pStyle w:val="SHTKTranslationText"/>
      </w:pPr>
      <w:r>
        <w:t xml:space="preserve">둘째는 따로 풀이한다. 이는 곧 장을 표한 것이다. 곧 여러 번뇌를, 첫째 결, 둘째 박, 셋째 수면, 넷째 수번뇌, 다섯째 전이라고 한다.</w:t>
      </w:r>
    </w:p>
    <w:p>
      <w:pPr>
        <w:pStyle w:val="SHTKSourceText"/>
        <w:keepNext/>
      </w:pPr>
      <w:r>
        <w:t xml:space="preserve">義差別故復說五種 問漏等四門皆說并纏。 結等六門但言煩惱 解云漏等四門皆攝纏盡故說并纏。 結等六門初一攝二。 第二．第三．第六不攝。 第四．第五雖復攝盡。 非遍諸門皆攝盡故不說并纏。</w:t>
      </w:r>
    </w:p>
    <w:p>
      <w:pPr>
        <w:pStyle w:val="SHTKTranslationText"/>
      </w:pPr>
      <w:r>
        <w:t xml:space="preserve">뜻에 차별이 있기 때문에 다시 다섯 종류로 말한다. 묻는다. 누 등 네 문에서는 모두 전을 아울러 말하였다. 결 등 여섯 문에서는 다만 번뇌라고만 말하였다. 풀이하면, 누 등 네 문은 모두 전을 남김없이 포섭하므로 전을 아울러 말하였다. 결 등 여섯 문은 첫째 하나가 두 가지를 포섭하고, 둘째·셋째·여섯째는 포섭하지 않으며, 넷째·다섯째는 비록 다시 남김없이 포섭하지만, 모든 문이 두루 남김없이 포섭하는 것은 아니므로 전을 아울러 말하지 않는다.</w:t>
      </w:r>
    </w:p>
    <w:p>
      <w:pPr>
        <w:pStyle w:val="SHTKPositionMarker"/>
        <w:keepNext/>
      </w:pPr>
      <w:r>
        <w:t xml:space="preserve">[0318c17]</w:t>
      </w:r>
    </w:p>
    <w:p>
      <w:pPr>
        <w:pStyle w:val="SHTKSourceText"/>
        <w:keepNext/>
      </w:pPr>
      <w:r>
        <w:t xml:space="preserve">且結云何至惱亂二部故者。 此下別釋。 就中。 一明諸結。 二明三縛。 三明隨眠。 四明隨惑。 五明諸纏</w:t>
      </w:r>
    </w:p>
    <w:p>
      <w:pPr>
        <w:pStyle w:val="SHTKTranslationText"/>
      </w:pPr>
      <w:r>
        <w:t xml:space="preserve">“우선 결은 무엇인가”에서 “두 부류를 어지럽히기 때문이다”까지이다. 이 아래는 따로 풀이한다. 그 가운데, 첫째는 여러 결을 밝히고, 둘째는 세 박을 밝히며, 셋째는 수면을 밝히고, 넷째는 수혹을 밝히며, 다섯째는 여러 전을 밝힌다.</w:t>
      </w:r>
    </w:p>
    <w:p>
      <w:pPr>
        <w:pStyle w:val="SHTKSourceText"/>
        <w:keepNext/>
      </w:pPr>
      <w:r>
        <w:t xml:space="preserve">就明諸結中。 一明九結。 二明五下分。</w:t>
      </w:r>
    </w:p>
    <w:p>
      <w:pPr>
        <w:pStyle w:val="SHTKTranslationText"/>
      </w:pPr>
      <w:r>
        <w:t xml:space="preserve">여러 결을 밝히는 가운데, 첫째는 아홉 결을 밝히고, 둘째는 다섯 하분결을 밝히며,</w:t>
      </w:r>
    </w:p>
    <w:p>
      <w:pPr>
        <w:pStyle w:val="SHTKSourceText"/>
        <w:keepNext/>
      </w:pPr>
      <w:r>
        <w:t xml:space="preserve">三明五上[15]分</w:t>
      </w:r>
    </w:p>
    <w:p>
      <w:pPr>
        <w:pStyle w:val="SHTKTranslationText"/>
      </w:pPr>
      <w:r>
        <w:t xml:space="preserve">셋째는 다섯 상분결을 밝힌다.</w:t>
      </w:r>
    </w:p>
    <w:p>
      <w:pPr>
        <w:pStyle w:val="SHTKNoteSummary"/>
        <w:keepNext/>
      </w:pPr>
      <w:r>
        <w:t>교감 요약 | [CBETA 교감] 저본 分 → 甲본 分結</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0318015.</w:t>
      </w:r>
    </w:p>
    <w:p>
      <w:pPr>
        <w:pStyle w:val="SHTKSourceText"/>
        <w:keepNext/>
      </w:pPr>
      <w:r>
        <w:t xml:space="preserve">此即第一明九結。</w:t>
      </w:r>
    </w:p>
    <w:p>
      <w:pPr>
        <w:pStyle w:val="SHTKTranslationText"/>
      </w:pPr>
      <w:r>
        <w:t xml:space="preserve">이는 곧 첫째로 아홉 결을 밝히는 것이다.</w:t>
      </w:r>
    </w:p>
    <w:p>
      <w:pPr>
        <w:pStyle w:val="SHTKPositionMarker"/>
        <w:keepNext/>
      </w:pPr>
      <w:r>
        <w:t xml:space="preserve">[0318c21]</w:t>
      </w:r>
    </w:p>
    <w:p>
      <w:pPr>
        <w:pStyle w:val="SHTKSourceText"/>
        <w:keepNext/>
      </w:pPr>
      <w:r>
        <w:t xml:space="preserve">論曰至當辨其相者。 釋結九 結謂結縛。 此中愛結謂三界貪。 餘八隨應當辨其相。 故婆沙五十云。</w:t>
      </w:r>
    </w:p>
    <w:p>
      <w:pPr>
        <w:pStyle w:val="SHTKTranslationText"/>
      </w:pPr>
      <w:r>
        <w:t xml:space="preserve">“논하여 말한다”에서 “마땅히 그 상을 분별한다”까지이다. 아홉 결을 풀이한다. 결은 곧 결박을 말한다. 이 가운데 애결은 삼계의 탐을 말한다. 나머지 여덟은 마땅히 그에 따라 그 상을 분별해야 한다. 그러므로 『대비바사론』 권50에서 말한다.</w:t>
      </w:r>
    </w:p>
    <w:p>
      <w:pPr>
        <w:pStyle w:val="SHTKSourceText"/>
        <w:keepNext/>
      </w:pPr>
      <w:r>
        <w:t xml:space="preserve">問[16]此九結以何為自性。</w:t>
      </w:r>
    </w:p>
    <w:p>
      <w:pPr>
        <w:pStyle w:val="SHTKTranslationText"/>
      </w:pPr>
      <w:r>
        <w:t xml:space="preserve">묻는다. 이 아홉 결은 무엇을 자성으로 삼는가.</w:t>
      </w:r>
    </w:p>
    <w:p>
      <w:pPr>
        <w:pStyle w:val="SHTKNoteSummary"/>
        <w:keepNext/>
      </w:pPr>
      <w:r>
        <w:t>교감 요약 | [CBETA 교감] 甲본에는 此 없음</w:t>
      </w:r>
    </w:p>
    <w:p>
      <w:pPr>
        <w:pStyle w:val="SHTKNoteDetail"/>
      </w:pPr>
      <w:r>
        <w:t>• 원교감 원문 | 此【大】＊，〔－〕【甲】＊</w:t>
      </w:r>
    </w:p>
    <w:p>
      <w:pPr>
        <w:pStyle w:val="SHTKNoteDetail"/>
      </w:pPr>
      <w:r>
        <w:t>• 한국어 해설 | 저본의 해당 글자를 유지하고 이문은 교감으로만 기록한다.</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0318016.</w:t>
      </w:r>
    </w:p>
    <w:p>
      <w:pPr>
        <w:pStyle w:val="SHTKSourceText"/>
        <w:keepNext/>
      </w:pPr>
      <w:r>
        <w:t xml:space="preserve">答以百事為自性。 謂愛．慢．無明結。</w:t>
      </w:r>
    </w:p>
    <w:p>
      <w:pPr>
        <w:pStyle w:val="SHTKTranslationText"/>
      </w:pPr>
      <w:r>
        <w:t xml:space="preserve">답한다. 백 가지 일을 자성으로 삼는다. 곧 애결·만결·무명결은,</w:t>
      </w:r>
    </w:p>
    <w:p>
      <w:pPr>
        <w:pStyle w:val="SHTKSourceText"/>
        <w:keepNext/>
      </w:pPr>
      <w:r>
        <w:t xml:space="preserve">各三界五部[17]為四十五事。</w:t>
      </w:r>
    </w:p>
    <w:p>
      <w:pPr>
        <w:pStyle w:val="SHTKTranslationText"/>
      </w:pPr>
      <w:r>
        <w:t xml:space="preserve">각각 삼계의 오부여서 마흔다섯 일이 된다.</w:t>
      </w:r>
    </w:p>
    <w:p>
      <w:pPr>
        <w:pStyle w:val="SHTKNoteSummary"/>
        <w:keepNext/>
      </w:pPr>
      <w:r>
        <w:t>교감 요약 | [CBETA 교감] 저본 為 → 甲본 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0318017.</w:t>
      </w:r>
    </w:p>
    <w:p>
      <w:pPr>
        <w:pStyle w:val="SHTKSourceText"/>
        <w:keepNext/>
      </w:pPr>
      <w:r>
        <w:t xml:space="preserve">恚結唯欲界五部為五事。 見結有十八事。</w:t>
      </w:r>
    </w:p>
    <w:p>
      <w:pPr>
        <w:pStyle w:val="SHTKTranslationText"/>
      </w:pPr>
      <w:r>
        <w:t xml:space="preserve">에결은 오직 욕계 오부여서 다섯 일이다. 견결에는 열여덟 일이 있다.</w:t>
      </w:r>
    </w:p>
    <w:p>
      <w:pPr>
        <w:pStyle w:val="SHTKSourceText"/>
        <w:keepNext/>
      </w:pPr>
      <w:r>
        <w:t xml:space="preserve">謂有身見．邊執見各三界見苦所斷為[18]六。</w:t>
      </w:r>
    </w:p>
    <w:p>
      <w:pPr>
        <w:pStyle w:val="SHTKTranslationText"/>
      </w:pPr>
      <w:r>
        <w:t xml:space="preserve">곧 유신견과 변집견은 각각 삼계의 견고소단이므로 여섯이고,</w:t>
      </w:r>
    </w:p>
    <w:p>
      <w:pPr>
        <w:pStyle w:val="SHTKNoteSummary"/>
        <w:keepNext/>
      </w:pPr>
      <w:r>
        <w:t>교감 요약 | [CBETA 교감] 저본 六 → 甲본 六事</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0318018.</w:t>
      </w:r>
    </w:p>
    <w:p>
      <w:pPr>
        <w:pStyle w:val="SHTKSourceText"/>
        <w:keepNext/>
      </w:pPr>
      <w:r>
        <w:t xml:space="preserve">邪見三界各[19]有四部為十二事。</w:t>
      </w:r>
    </w:p>
    <w:p>
      <w:pPr>
        <w:pStyle w:val="SHTKTranslationText"/>
      </w:pPr>
      <w:r>
        <w:t xml:space="preserve">사견은 삼계마다 각각 네 부가 있으므로 열두 일이다.</w:t>
      </w:r>
    </w:p>
    <w:p>
      <w:pPr>
        <w:pStyle w:val="SHTKNoteSummary"/>
        <w:keepNext/>
      </w:pPr>
      <w:r>
        <w:t>교감 요약 | [CBETA 교감] 甲본에는 有 없음</w:t>
      </w:r>
    </w:p>
    <w:p>
      <w:pPr>
        <w:pStyle w:val="SHTKNoteDetail"/>
      </w:pPr>
      <w:r>
        <w:t>• 원교감 원문 | 有【大】，〔－〕【甲】</w:t>
      </w:r>
    </w:p>
    <w:p>
      <w:pPr>
        <w:pStyle w:val="SHTKNoteDetail"/>
      </w:pPr>
      <w:r>
        <w:t>• 한국어 해설 | 저본의 해당 글자를 유지하고 이문은 교감으로만 기록한다.</w:t>
      </w:r>
    </w:p>
    <w:p>
      <w:pPr>
        <w:pStyle w:val="SHTKNoteDetail"/>
      </w:pPr>
      <w:r>
        <w:t>• 이문 기준 번역 | 이문은 저본의 有에 해당하는 말 없이 읽는다.</w:t>
      </w:r>
    </w:p>
    <w:p>
      <w:pPr>
        <w:pStyle w:val="SHTKNoteDetail"/>
      </w:pPr>
      <w:r>
        <w:t>• 번역 영향 판정 | [문장 구조 변화]</w:t>
      </w:r>
    </w:p>
    <w:p>
      <w:pPr>
        <w:pStyle w:val="SHTKNoteDetail"/>
      </w:pPr>
      <w:r>
        <w:t>• 출처 | CBETA T41n1821, 교감 번호 0318019.</w:t>
      </w:r>
    </w:p>
    <w:p>
      <w:pPr>
        <w:pStyle w:val="SHTKSourceText"/>
        <w:keepNext/>
      </w:pPr>
      <w:r>
        <w:t xml:space="preserve">取結有十八事。 謂見取三界各四部為十二事。 戒禁取三界各見苦道所斷為六事。 疑結三界各四部為十二事。 嫉．慳結各欲界修所斷為二事。 由此九結以百事為自性。</w:t>
      </w:r>
    </w:p>
    <w:p>
      <w:pPr>
        <w:pStyle w:val="SHTKTranslationText"/>
      </w:pPr>
      <w:r>
        <w:t xml:space="preserve">취결에는 열여덟 일이 있다. 곧 견취는 삼계마다 각각 네 부이므로 열두 일이고, 계금취는 삼계마다 각각 견고·견도소단이므로 여섯 일이다. 의결은 삼계마다 각각 네 부이므로 열두 일이다. 질결과 간결은 각각 욕계 수도소단이므로 두 일이다. 이로 말미암아 아홉 결은 백 가지 일을 자성으로 삼는다.</w:t>
      </w:r>
    </w:p>
    <w:p>
      <w:pPr>
        <w:pStyle w:val="SHTKPositionMarker"/>
        <w:keepNext/>
      </w:pPr>
      <w:r>
        <w:t xml:space="preserve">[0319a03]</w:t>
      </w:r>
    </w:p>
    <w:p>
      <w:pPr>
        <w:pStyle w:val="SHTKSourceText"/>
        <w:keepNext/>
      </w:pPr>
      <w:r>
        <w:t xml:space="preserve">見結謂三見至於彼隨增故者。 別釋見．取二結。 見結以身．邊．邪見三見為性。 取結以見取．戒禁取二取為性 依如是理故發智論有如是言。</w:t>
      </w:r>
    </w:p>
    <w:p>
      <w:pPr>
        <w:pStyle w:val="SHTKTranslationText"/>
      </w:pPr>
      <w:r>
        <w:t xml:space="preserve">“견결은 세 견을 말한다”에서 “그것에 대하여 수증하기 때문이다”까지이다. 견결과 취결 두 결을 따로 풀이한다. 견결은 신견·변견·사견의 세 견을 성으로 삼고, 취결은 견취·계금취의 두 취를 성으로 삼는다. 이와 같은 이치에 의하므로 『발지론』에 이와 같은 말이 있다.</w:t>
      </w:r>
    </w:p>
    <w:p>
      <w:pPr>
        <w:pStyle w:val="SHTKSourceText"/>
        <w:keepNext/>
      </w:pPr>
      <w:r>
        <w:t xml:space="preserve">問頗有[1]五見相應法為九結中愛結繫。</w:t>
      </w:r>
    </w:p>
    <w:p>
      <w:pPr>
        <w:pStyle w:val="SHTKTranslationText"/>
      </w:pPr>
      <w:r>
        <w:t xml:space="preserve">묻는다. 혹 오견과 상응하는 법이 아홉 결 가운데 애결에 계박되지만,</w:t>
      </w:r>
    </w:p>
    <w:p>
      <w:pPr>
        <w:pStyle w:val="SHTKNoteSummary"/>
        <w:keepNext/>
      </w:pPr>
      <w:r>
        <w:t>교감 요약 | [CBETA 교감] 대정장 교정 후보에는 五 없음</w:t>
      </w:r>
    </w:p>
    <w:p>
      <w:pPr>
        <w:pStyle w:val="SHTKNoteDetail"/>
      </w:pPr>
      <w:r>
        <w:t>• 원교감 원문 | 五【大】＊，〔－〕【考偽-大】＊</w:t>
      </w:r>
    </w:p>
    <w:p>
      <w:pPr>
        <w:pStyle w:val="SHTKNoteDetail"/>
      </w:pPr>
      <w:r>
        <w:t>• 한국어 해설 | 저본의 해당 글자를 유지하고 이문은 교감으로만 기록한다.</w:t>
      </w:r>
    </w:p>
    <w:p>
      <w:pPr>
        <w:pStyle w:val="SHTKNoteDetail"/>
      </w:pPr>
      <w:r>
        <w:t>• 이문 기준 번역 | 이문은 저본의 五에 해당하는 말 없이 읽는다.</w:t>
      </w:r>
    </w:p>
    <w:p>
      <w:pPr>
        <w:pStyle w:val="SHTKNoteDetail"/>
      </w:pPr>
      <w:r>
        <w:t>• 번역 영향 판정 | [문장 구조 변화]</w:t>
      </w:r>
    </w:p>
    <w:p>
      <w:pPr>
        <w:pStyle w:val="SHTKNoteDetail"/>
      </w:pPr>
      <w:r>
        <w:t>• 출처 | CBETA T41n1821, 교감 번호 0319001.</w:t>
      </w:r>
    </w:p>
    <w:p>
      <w:pPr>
        <w:pStyle w:val="SHTKSourceText"/>
        <w:keepNext/>
      </w:pPr>
      <w:r>
        <w:t xml:space="preserve">非見結繫。 非不有五見隨眠隨增耶。 答曰有。 問云何。 答集智已生滅智未生。 見滅道所斷見取．戒禁取相應法。 彼為自部愛結為所緣繫。 非見結繫。</w:t>
      </w:r>
    </w:p>
    <w:p>
      <w:pPr>
        <w:pStyle w:val="SHTKTranslationText"/>
      </w:pPr>
      <w:r>
        <w:t xml:space="preserve">견결에는 계박되지 않고, 그렇다고 오견수면의 수증이 없는 것은 아닌 경우가 있는가. 답한다. 있다. 묻는다. 어떠한가. 답한다. 집지가 이미 생기고 멸지가 아직 생기지 않았을 때, 견멸·견도소단의 견취·계금취와 상응하는 법은, 그 자부의 애결에 의해 소연으로 계박되고, 견결에는 계박되지 않는다.</w:t>
      </w:r>
    </w:p>
    <w:p>
      <w:pPr>
        <w:pStyle w:val="SHTKSourceText"/>
        <w:keepNext/>
      </w:pPr>
      <w:r>
        <w:t xml:space="preserve">所以者何。 苦．集諦下身．邊．邪見遍行見結已永斷故。</w:t>
      </w:r>
    </w:p>
    <w:p>
      <w:pPr>
        <w:pStyle w:val="SHTKTranslationText"/>
      </w:pPr>
      <w:r>
        <w:t xml:space="preserve">그 까닭은 무엇인가. 고제·집제 아래의 신견·변견·사견인 변행견결은 이미 영원히 끊어졌기 때문이다.</w:t>
      </w:r>
    </w:p>
    <w:p>
      <w:pPr>
        <w:pStyle w:val="SHTKSourceText"/>
        <w:keepNext/>
      </w:pPr>
      <w:r>
        <w:t xml:space="preserve">滅．道諦下非[2]遍見結即是邪見。</w:t>
      </w:r>
    </w:p>
    <w:p>
      <w:pPr>
        <w:pStyle w:val="SHTKTranslationText"/>
      </w:pPr>
      <w:r>
        <w:t xml:space="preserve">멸제·도제 아래의 비변행 견결은 곧 사견인데,</w:t>
      </w:r>
    </w:p>
    <w:p>
      <w:pPr>
        <w:pStyle w:val="SHTKNoteSummary"/>
        <w:keepNext/>
      </w:pPr>
      <w:r>
        <w:t>교감 요약 | [CBETA 교감] 저본 遍 → 甲본 邊</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0319002.</w:t>
      </w:r>
    </w:p>
    <w:p>
      <w:pPr>
        <w:pStyle w:val="SHTKSourceText"/>
        <w:keepNext/>
      </w:pPr>
      <w:r>
        <w:t xml:space="preserve">唯緣無漏。 望二取相應法所緣．應相二俱無故。 非緣彼故無所緣繫。 非彼相應故無相應繫。 然彼二取相應法有見隨眠隨增。 二取即是見隨眠故。 二取見隨眠。 於彼相應法隨其所應。</w:t>
      </w:r>
    </w:p>
    <w:p>
      <w:pPr>
        <w:pStyle w:val="SHTKTranslationText"/>
      </w:pPr>
      <w:r>
        <w:t xml:space="preserve">오직 무루만을 반연한다. 두 취와 상응하는 법에 대해서는 소연과 상응 두 가지가 모두 없기 때문이다. 그것을 반연하지 않기 때문에 소연계가 없고, 그것과 상응하지 않기 때문에 상응계가 없다. 그러나 그 두 취와 상응하는 법에는 견수면의 수증이 있다. 두 취가 곧 견수면이기 때문이다. 두 취라는 견수면은, 그 상응법에 대하여 그에 따라,</w:t>
      </w:r>
    </w:p>
    <w:p>
      <w:pPr>
        <w:pStyle w:val="SHTKSourceText"/>
        <w:keepNext/>
      </w:pPr>
      <w:r>
        <w:t xml:space="preserve">或相應隨增。 或所緣隨增。</w:t>
      </w:r>
    </w:p>
    <w:p>
      <w:pPr>
        <w:pStyle w:val="SHTKTranslationText"/>
      </w:pPr>
      <w:r>
        <w:t xml:space="preserve">혹 상응하여 수증하고, 혹 소연으로 수증한다.</w:t>
      </w:r>
    </w:p>
    <w:p>
      <w:pPr>
        <w:pStyle w:val="SHTKPositionMarker"/>
        <w:keepNext/>
      </w:pPr>
      <w:r>
        <w:t xml:space="preserve">[0319a17]</w:t>
      </w:r>
    </w:p>
    <w:p>
      <w:pPr>
        <w:pStyle w:val="SHTKSourceText"/>
        <w:keepNext/>
      </w:pPr>
      <w:r>
        <w:t xml:space="preserve">何緣三見至為取結耶者。 問。</w:t>
      </w:r>
    </w:p>
    <w:p>
      <w:pPr>
        <w:pStyle w:val="SHTKTranslationText"/>
      </w:pPr>
      <w:r>
        <w:t xml:space="preserve">“무슨 인연으로 세 견”에서 “취결로 삼는가”까지이다. 묻는다.</w:t>
      </w:r>
    </w:p>
    <w:p>
      <w:pPr>
        <w:pStyle w:val="SHTKPositionMarker"/>
        <w:keepNext/>
      </w:pPr>
      <w:r>
        <w:t xml:space="preserve">[0319a18]</w:t>
      </w:r>
    </w:p>
    <w:p>
      <w:pPr>
        <w:pStyle w:val="SHTKSourceText"/>
        <w:keepNext/>
      </w:pPr>
      <w:r>
        <w:t xml:space="preserve">三見二取至立為二結者。 答。 釋頌物取等及第二句 三見二取。</w:t>
      </w:r>
    </w:p>
    <w:p>
      <w:pPr>
        <w:pStyle w:val="SHTKTranslationText"/>
      </w:pPr>
      <w:r>
        <w:t xml:space="preserve">“세 견과 두 취”에서 “두 결로 세운다”까지이다. 답한다. 게송의 ‘물·취가 같기 때문’과 둘째 구를 풀이한다. 세 견과 두 취는,</w:t>
      </w:r>
    </w:p>
    <w:p>
      <w:pPr>
        <w:pStyle w:val="SHTKSourceText"/>
        <w:keepNext/>
      </w:pPr>
      <w:r>
        <w:t xml:space="preserve">一物等故[3]二取等故</w:t>
      </w:r>
    </w:p>
    <w:p>
      <w:pPr>
        <w:pStyle w:val="SHTKTranslationText"/>
      </w:pPr>
      <w:r>
        <w:t xml:space="preserve">첫째 물이 같기 때문이고, 둘째 취가 같기 때문이다.</w:t>
      </w:r>
    </w:p>
    <w:p>
      <w:pPr>
        <w:pStyle w:val="SHTKNoteSummary"/>
        <w:keepNext/>
      </w:pPr>
      <w:r>
        <w:t>교감 요약 | [CBETA 교감] 甲본에는 二取等故 없음</w:t>
      </w:r>
    </w:p>
    <w:p>
      <w:pPr>
        <w:pStyle w:val="SHTKNoteDetail"/>
      </w:pPr>
      <w:r>
        <w:t>• 원교감 원문 | 二取等故【大】，〔－〕【甲】</w:t>
      </w:r>
    </w:p>
    <w:p>
      <w:pPr>
        <w:pStyle w:val="SHTKNoteDetail"/>
      </w:pPr>
      <w:r>
        <w:t>• 한국어 해설 | 저본의 해당 글자를 유지하고 이문은 교감으로만 기록한다.</w:t>
      </w:r>
    </w:p>
    <w:p>
      <w:pPr>
        <w:pStyle w:val="SHTKNoteDetail"/>
      </w:pPr>
      <w:r>
        <w:t>• 이문 기준 번역 | 이문은 저본의 二取等故에 해당하는 말 없이 읽는다.</w:t>
      </w:r>
    </w:p>
    <w:p>
      <w:pPr>
        <w:pStyle w:val="SHTKNoteDetail"/>
      </w:pPr>
      <w:r>
        <w:t>• 번역 영향 판정 | [문장 구조 변화]</w:t>
      </w:r>
    </w:p>
    <w:p>
      <w:pPr>
        <w:pStyle w:val="SHTKNoteDetail"/>
      </w:pPr>
      <w:r>
        <w:t>• 출처 | CBETA T41n1821, 교감 번호 0319003.</w:t>
      </w:r>
    </w:p>
    <w:p>
      <w:pPr>
        <w:pStyle w:val="SHTKSourceText"/>
        <w:keepNext/>
      </w:pPr>
      <w:r>
        <w:t xml:space="preserve">言物等者。 謂彼三見有十八物。 身．邊二見唯見苦斷。 邪見通四諦。 總有六種。 三界各六故成十八。 二取亦然。 有十八物。</w:t>
      </w:r>
    </w:p>
    <w:p>
      <w:pPr>
        <w:pStyle w:val="SHTKTranslationText"/>
      </w:pPr>
      <w:r>
        <w:t xml:space="preserve">‘물이 같다’고 말한 것은, 곧 그 세 견에 열여덟 물이 있음을 말한다. 신견·변견 두 견은 오직 견고소단이고, 사견은 사제에 통한다. 합하여 여섯 종류가 있다. 삼계에 각각 여섯이므로 열여덟이 된다. 두 취도 또한 그러하다. 열여덟 물이 있다.</w:t>
      </w:r>
    </w:p>
    <w:p>
      <w:pPr>
        <w:pStyle w:val="SHTKSourceText"/>
        <w:keepNext/>
      </w:pPr>
      <w:r>
        <w:t xml:space="preserve">戒[4]禁取唯苦．道。</w:t>
      </w:r>
    </w:p>
    <w:p>
      <w:pPr>
        <w:pStyle w:val="SHTKTranslationText"/>
      </w:pPr>
      <w:r>
        <w:t xml:space="preserve">계금취는 오직 고제와 도제에 있고,</w:t>
      </w:r>
    </w:p>
    <w:p>
      <w:pPr>
        <w:pStyle w:val="SHTKNoteSummary"/>
        <w:keepNext/>
      </w:pPr>
      <w:r>
        <w:t>교감 요약 | [CBETA 교감] 甲본에는 禁 없음</w:t>
      </w:r>
    </w:p>
    <w:p>
      <w:pPr>
        <w:pStyle w:val="SHTKNoteDetail"/>
      </w:pPr>
      <w:r>
        <w:t>• 원교감 원문 | 禁【大】，〔－〕【甲】</w:t>
      </w:r>
    </w:p>
    <w:p>
      <w:pPr>
        <w:pStyle w:val="SHTKNoteDetail"/>
      </w:pPr>
      <w:r>
        <w:t>• 한국어 해설 | 저본의 해당 글자를 유지하고 이문은 교감으로만 기록한다.</w:t>
      </w:r>
    </w:p>
    <w:p>
      <w:pPr>
        <w:pStyle w:val="SHTKNoteDetail"/>
      </w:pPr>
      <w:r>
        <w:t>• 이문 기준 번역 | 이문은 저본의 禁에 해당하는 말 없이 읽는다.</w:t>
      </w:r>
    </w:p>
    <w:p>
      <w:pPr>
        <w:pStyle w:val="SHTKNoteDetail"/>
      </w:pPr>
      <w:r>
        <w:t>• 번역 영향 판정 | [문장 구조 변화]</w:t>
      </w:r>
    </w:p>
    <w:p>
      <w:pPr>
        <w:pStyle w:val="SHTKNoteDetail"/>
      </w:pPr>
      <w:r>
        <w:t>• 출처 | CBETA T41n1821, 교감 번호 0319004.</w:t>
      </w:r>
    </w:p>
    <w:p>
      <w:pPr>
        <w:pStyle w:val="SHTKSourceText"/>
        <w:keepNext/>
      </w:pPr>
      <w:r>
        <w:t xml:space="preserve">見取通四諦。 總有六種。 三界各六故成十八。 此名物等 言取等者。 於五見中三見等是所取。 為二取所取故。 二取見等是能取。</w:t>
      </w:r>
    </w:p>
    <w:p>
      <w:pPr>
        <w:pStyle w:val="SHTKTranslationText"/>
      </w:pPr>
      <w:r>
        <w:t xml:space="preserve">견취는 사제에 통한다. 합하여 여섯 종류가 있다. 삼계에 각각 여섯이므로 열여덟이 된다. 이를 ‘물이 같다’고 이름한다. ‘취가 같다’고 말한 것은, 오견 가운데 세 견 등은 소취이고, 두 취에 의해 취해지기 때문이다. 두 취의 견 등은 능취이고,</w:t>
      </w:r>
    </w:p>
    <w:p>
      <w:pPr>
        <w:pStyle w:val="SHTKSourceText"/>
        <w:keepNext/>
      </w:pPr>
      <w:r>
        <w:t xml:space="preserve">能取三見[5]故名取等。</w:t>
      </w:r>
    </w:p>
    <w:p>
      <w:pPr>
        <w:pStyle w:val="SHTKTranslationText"/>
      </w:pPr>
      <w:r>
        <w:t xml:space="preserve">능히 세 견을 취하기 때문에 ‘취가 같다’고 이름한다.</w:t>
      </w:r>
    </w:p>
    <w:p>
      <w:pPr>
        <w:pStyle w:val="SHTKNoteSummary"/>
        <w:keepNext/>
      </w:pPr>
      <w:r>
        <w:t>교감 요약 | [CBETA 교감] 저본 故 → 甲본 故故</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0319005.</w:t>
      </w:r>
    </w:p>
    <w:p>
      <w:pPr>
        <w:pStyle w:val="SHTKSourceText"/>
        <w:keepNext/>
      </w:pPr>
      <w:r>
        <w:t xml:space="preserve">所取。 能取。 有差別故立為二結。 故正理云。 謂於諸行計我．斷常。 或撥為無。 後起二取執見第一。 或執為淨(已上論文)</w:t>
      </w:r>
    </w:p>
    <w:p>
      <w:pPr>
        <w:pStyle w:val="SHTKTranslationText"/>
      </w:pPr>
      <w:r>
        <w:t xml:space="preserve">소취와, 능취가, 차별이 있기 때문에 두 결로 세운다. 그러므로 『순정리론』에서 말한다. 곧 여러 행에 대하여 아와 단·상을 헤아리거나, 혹은 없다고 배척한다. 뒤에 두 취를 일으켜 견을 제일이라고 집착하거나, 혹은 청정하다고 집착한다. 이상은 논문의 글이다.</w:t>
      </w:r>
    </w:p>
    <w:p>
      <w:pPr>
        <w:pStyle w:val="SHTKSourceText"/>
        <w:keepNext/>
      </w:pPr>
      <w:r>
        <w:t xml:space="preserve">言能所取。 且據一相從多分說。 理實而言竝通能．所。</w:t>
      </w:r>
    </w:p>
    <w:p>
      <w:pPr>
        <w:pStyle w:val="SHTKTranslationText"/>
      </w:pPr>
      <w:r>
        <w:t xml:space="preserve">능취와 소취라고 말한 것은, 우선 한 상에 의거하여 많은 경우를 따라 말한 것이다. 이치상 실제로 말하면 모두 능취와 소취에 통한다.</w:t>
      </w:r>
    </w:p>
    <w:p>
      <w:pPr>
        <w:pStyle w:val="SHTKPositionMarker"/>
        <w:keepNext/>
      </w:pPr>
      <w:r>
        <w:t xml:space="preserve">[0319b02]</w:t>
      </w:r>
    </w:p>
    <w:p>
      <w:pPr>
        <w:pStyle w:val="SHTKSourceText"/>
        <w:keepNext/>
      </w:pPr>
      <w:r>
        <w:t xml:space="preserve">何故纏中至非餘纏耶者。 此下釋後八句。 此即問也。</w:t>
      </w:r>
    </w:p>
    <w:p>
      <w:pPr>
        <w:pStyle w:val="SHTKTranslationText"/>
      </w:pPr>
      <w:r>
        <w:t xml:space="preserve">“무슨 까닭에 전 가운데”에서 “나머지 전은 아닌가”까지이다. 이 아래는 뒤의 여덟 구를 풀이한다. 이는 곧 물음이다.</w:t>
      </w:r>
    </w:p>
    <w:p>
      <w:pPr>
        <w:pStyle w:val="SHTKPositionMarker"/>
        <w:keepNext/>
      </w:pPr>
      <w:r>
        <w:t xml:space="preserve">[0319b03]</w:t>
      </w:r>
    </w:p>
    <w:p>
      <w:pPr>
        <w:pStyle w:val="SHTKSourceText"/>
        <w:keepNext/>
      </w:pPr>
      <w:r>
        <w:t xml:space="preserve">二唯不善至故唯立二者。 八纏家答。 故正理五十四云。 若立八纏應作是釋。 二唯不善。 自在起故。 謂唯此二兩義具足。 餘六無一具兩義者。</w:t>
      </w:r>
    </w:p>
    <w:p>
      <w:pPr>
        <w:pStyle w:val="SHTKTranslationText"/>
      </w:pPr>
      <w:r>
        <w:t xml:space="preserve">“두 가지는 오직 불선이다”에서 “그러므로 오직 둘만 세운다”까지이다. 팔전가가 답한다. 그러므로 『순정리론』 권54에서 말한다. 만약 팔전을 세운다면 마땅히 이와 같이 풀이해야 한다. 두 가지는 오직 불선이고, 자재하게 일어나기 때문이다. 곧 오직 이 둘만 두 뜻을 모두 갖춘다. 나머지 여섯은 어느 하나도 두 뜻을 모두 갖추지 않는다.</w:t>
      </w:r>
    </w:p>
    <w:p>
      <w:pPr>
        <w:pStyle w:val="SHTKSourceText"/>
        <w:keepNext/>
      </w:pPr>
      <w:r>
        <w:t xml:space="preserve">無慚．無愧雖唯不善非自在起。 悔自在起非唯不善。</w:t>
      </w:r>
    </w:p>
    <w:p>
      <w:pPr>
        <w:pStyle w:val="SHTKTranslationText"/>
      </w:pPr>
      <w:r>
        <w:t xml:space="preserve">무참·무괴는 비록 오직 불선이지만 자재하게 일어나는 것은 아니다. 회는 자재하게 일어나지만 오직 불선인 것은 아니다.</w:t>
      </w:r>
    </w:p>
    <w:p>
      <w:pPr>
        <w:pStyle w:val="SHTKSourceText"/>
        <w:keepNext/>
      </w:pPr>
      <w:r>
        <w:t xml:space="preserve">餘兩皆無(解云餘[6]隨眠惛沈．掉舉兩義皆無。</w:t>
      </w:r>
    </w:p>
    <w:p>
      <w:pPr>
        <w:pStyle w:val="SHTKTranslationText"/>
      </w:pPr>
      <w:r>
        <w:t xml:space="preserve">나머지 둘은 두 뜻이 모두 없다. 풀이하면, 나머지 수면(隨眠)·혼침·도거에는 두 뜻이 모두 없다.</w:t>
      </w:r>
    </w:p>
    <w:p>
      <w:pPr>
        <w:pStyle w:val="SHTKNoteSummary"/>
        <w:keepNext/>
      </w:pPr>
      <w:r>
        <w:t>교감 요약 | [CBETA 교감] 저본 隨 → 대정장 교정 후보 睡</w:t>
      </w:r>
    </w:p>
    <w:p>
      <w:pPr>
        <w:pStyle w:val="SHTKNoteDetail"/>
      </w:pPr>
      <w:r>
        <w:t>• 번역 영향 판정 | [판단 유보]</w:t>
      </w:r>
    </w:p>
    <w:p>
      <w:pPr>
        <w:pStyle w:val="SHTKNoteDetail"/>
      </w:pPr>
      <w:r>
        <w:t>• 출처 | CBETA T41n1821, 교감 번호 0319006.</w:t>
      </w:r>
    </w:p>
    <w:p>
      <w:pPr>
        <w:pStyle w:val="SHTKSourceText"/>
        <w:keepNext/>
      </w:pPr>
      <w:r>
        <w:t xml:space="preserve">餘文可知) 問若言睡眠非自在起。 何故婆沙五十有一復次廢立中云。 復次以嫉與慳。 獨立．離二。 故立為結。 餘纏不爾。</w:t>
      </w:r>
    </w:p>
    <w:p>
      <w:pPr>
        <w:pStyle w:val="SHTKTranslationText"/>
      </w:pPr>
      <w:r>
        <w:t xml:space="preserve">나머지 글은 알 수 있다. 묻는다. 만약 수면은 자재하게 일어나는 것이 아니라고 말한다면, 어찌하여 『대비바사론』 권50의 한 복차 폐립 가운데에서는 이렇게 말하는가. 또 질과 간은, 독립하고 두 가지를 여의므로, 결로 세운다. 나머지 전은 그렇지 않다.</w:t>
      </w:r>
    </w:p>
    <w:p>
      <w:pPr>
        <w:pStyle w:val="SHTKSourceText"/>
        <w:keepNext/>
      </w:pPr>
      <w:r>
        <w:t xml:space="preserve">獨立者謂[7]自現行。</w:t>
      </w:r>
    </w:p>
    <w:p>
      <w:pPr>
        <w:pStyle w:val="SHTKTranslationText"/>
      </w:pPr>
      <w:r>
        <w:t xml:space="preserve">‘독립한다’는 것은 스스로 현행하는 것을 말하고,</w:t>
      </w:r>
    </w:p>
    <w:p>
      <w:pPr>
        <w:pStyle w:val="SHTKNoteSummary"/>
        <w:keepNext/>
      </w:pPr>
      <w:r>
        <w:t>교감 요약 | [CBETA 교감] 저본 自 → 대정장 교정 후보 自力</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0319007.</w:t>
      </w:r>
    </w:p>
    <w:p>
      <w:pPr>
        <w:pStyle w:val="SHTKSourceText"/>
        <w:keepNext/>
      </w:pPr>
      <w:r>
        <w:t xml:space="preserve">離二者謂一向不善。 忿．覆二纏雖能獨立亦復離二。</w:t>
      </w:r>
    </w:p>
    <w:p>
      <w:pPr>
        <w:pStyle w:val="SHTKTranslationText"/>
      </w:pPr>
      <w:r>
        <w:t xml:space="preserve">‘두 가지를 여읜다’는 것은 한결같이 불선임을 말한다. 분과 부 두 전은 비록 능히 독립하고 또한 두 가지를 여의지만,</w:t>
      </w:r>
    </w:p>
    <w:p>
      <w:pPr>
        <w:pStyle w:val="SHTKSourceText"/>
        <w:keepNext/>
      </w:pPr>
      <w:r>
        <w:t xml:space="preserve">而似隨眠為隨眠相[8]之所映奪其相不顯故不立結。</w:t>
      </w:r>
    </w:p>
    <w:p>
      <w:pPr>
        <w:pStyle w:val="SHTKTranslationText"/>
      </w:pPr>
      <w:r>
        <w:t xml:space="preserve">수면과 비슷하여 수면의 상에 가려져 그 상이 드러나지 않으므로 결로 세우지 않는다.</w:t>
      </w:r>
    </w:p>
    <w:p>
      <w:pPr>
        <w:pStyle w:val="SHTKNoteSummary"/>
        <w:keepNext/>
      </w:pPr>
      <w:r>
        <w:t>교감 요약 | [CBETA 교감] 저본 之 → 甲본 以</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0319008.</w:t>
      </w:r>
    </w:p>
    <w:p>
      <w:pPr>
        <w:pStyle w:val="SHTKSourceText"/>
        <w:keepNext/>
      </w:pPr>
      <w:r>
        <w:t xml:space="preserve">由此義故外國諸師說此二種即隨眠性。 惛沈．掉舉不能獨立他力起故。 亦不離二或是不善或無記故。 睡眠．惡作雖亦獨立。 而不離二。 睡眠通善．不善．無記。 惡作通善．不善性故。 無慚．無愧雖是離二而非獨立。</w:t>
      </w:r>
    </w:p>
    <w:p>
      <w:pPr>
        <w:pStyle w:val="SHTKTranslationText"/>
      </w:pPr>
      <w:r>
        <w:t xml:space="preserve">이 뜻으로 말미암아 외국의 여러 논사는 이 두 종류가 곧 수면의 성이라고 말한다. 혼침·도거는 독립할 수 없으니 다른 힘에 의해 일어나기 때문이다. 또 두 가지를 여의지도 않으니 혹 불선이고 혹 무기이기 때문이다. 수면과 악작은 비록 또한 독립하지만, 두 가지를 여의지는 않는다. 수면은 선·불선·무기에 통하고, 악작은 선성과 불선성에 통하기 때문이다. 무참·무괴는 비록 두 가지를 여의지만 독립하지는 않는다.</w:t>
      </w:r>
    </w:p>
    <w:p>
      <w:pPr>
        <w:pStyle w:val="SHTKSourceText"/>
        <w:keepNext/>
      </w:pPr>
      <w:r>
        <w:t xml:space="preserve">唯嫉與慳獨立離二。 異隨眠相故立為結 准婆沙文。 睡眠亦是自在起。</w:t>
      </w:r>
    </w:p>
    <w:p>
      <w:pPr>
        <w:pStyle w:val="SHTKTranslationText"/>
      </w:pPr>
      <w:r>
        <w:t xml:space="preserve">오직 질과 간만 독립하고 두 가지를 여읜다. 수면의 상과 다르기 때문에 결로 세운다. 『대비바사론』의 글에 준하면, 수면도 또한 자재하게 일어난다.</w:t>
      </w:r>
    </w:p>
    <w:p>
      <w:pPr>
        <w:pStyle w:val="SHTKSourceText"/>
        <w:keepNext/>
      </w:pPr>
      <w:r>
        <w:t xml:space="preserve">[9]何故正理言非自在</w:t>
      </w:r>
    </w:p>
    <w:p>
      <w:pPr>
        <w:pStyle w:val="SHTKTranslationText"/>
      </w:pPr>
      <w:r>
        <w:t xml:space="preserve">무슨 까닭에 『순정리론』에서는 자재하지 않다고 말하는가.</w:t>
      </w:r>
    </w:p>
    <w:p>
      <w:pPr>
        <w:pStyle w:val="SHTKNoteSummary"/>
        <w:keepNext/>
      </w:pPr>
      <w:r>
        <w:t>교감 요약 | [CBETA 교감] 저본 何故 → 甲본 故何</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0319009.</w:t>
      </w:r>
    </w:p>
    <w:p>
      <w:pPr>
        <w:pStyle w:val="SHTKSourceText"/>
        <w:keepNext/>
      </w:pPr>
      <w:r>
        <w:t xml:space="preserve">解云婆沙餘師義。 非與正理同。 說八。 說十。 既各不同。 明知異說 又解睡眠若與餘惑相應非自在起。 正理據此說。</w:t>
      </w:r>
    </w:p>
    <w:p>
      <w:pPr>
        <w:pStyle w:val="SHTKTranslationText"/>
      </w:pPr>
      <w:r>
        <w:t xml:space="preserve">풀이하면, 『대비바사론』은 다른 논사의 뜻이다. 『순정리론』과 같지 않다. 하나는 여덟을 말하고, 하나는 열을 말하니, 이미 각각 같지 않다. 분명히 다른 설임을 알 수 있다. 또 풀이하면, 수면이 만약 나머지 혹과 상응하면 자재하게 일어나는 것이 아니다. 『순정리론』은 이에 의거하여 말하였다.</w:t>
      </w:r>
    </w:p>
    <w:p>
      <w:pPr>
        <w:pStyle w:val="SHTKSourceText"/>
        <w:keepNext/>
      </w:pPr>
      <w:r>
        <w:t xml:space="preserve">若與善．無覆心相應是自在起。 婆沙據此說。 各據一義竝不相違。</w:t>
      </w:r>
    </w:p>
    <w:p>
      <w:pPr>
        <w:pStyle w:val="SHTKTranslationText"/>
      </w:pPr>
      <w:r>
        <w:t xml:space="preserve">만약 선심·무부심과 상응하면 자재하게 일어난다. 『대비바사론』은 이에 의거하여 말하였다. 각각 한 뜻에 의거하므로 모두 서로 어긋나지 않는다.</w:t>
      </w:r>
    </w:p>
    <w:p>
      <w:pPr>
        <w:pStyle w:val="SHTKPositionMarker"/>
        <w:keepNext/>
      </w:pPr>
      <w:r>
        <w:t xml:space="preserve">[0319b25]</w:t>
      </w:r>
    </w:p>
    <w:p>
      <w:pPr>
        <w:pStyle w:val="SHTKSourceText"/>
        <w:keepNext/>
      </w:pPr>
      <w:r>
        <w:t xml:space="preserve">若纏唯八至亦具兩義故者。 論主破。 若纏唯八此釋可然。 此即縱許 許有十纏此釋非理。 以忿．覆二種亦具兩義故。</w:t>
      </w:r>
    </w:p>
    <w:p>
      <w:pPr>
        <w:pStyle w:val="SHTKTranslationText"/>
      </w:pPr>
      <w:r>
        <w:t xml:space="preserve">“만약 전이 오직 여덟이라면”에서 “또한 두 뜻을 갖추기 때문이다”까지이다. 논주가 논파한다. 만약 전이 오직 여덟이라면 이 풀이는 가능하다. 이는 곧 잠정적으로 허용한 것이다. 열 전이 있음을 인정한다면 이 풀이는 이치에 맞지 않는다. 분·부 두 종류도 또한 두 뜻을 갖추기 때문이다.</w:t>
      </w:r>
    </w:p>
    <w:p>
      <w:pPr>
        <w:pStyle w:val="SHTKPositionMarker"/>
        <w:keepNext/>
      </w:pPr>
      <w:r>
        <w:t xml:space="preserve">[0319b28]</w:t>
      </w:r>
    </w:p>
    <w:p>
      <w:pPr>
        <w:pStyle w:val="SHTKSourceText"/>
        <w:keepNext/>
      </w:pPr>
      <w:r>
        <w:t xml:space="preserve">由此若許至及自部故者。 十纏家答 嫉．慳過重。 謂此二種數現行故 又嫉為賤因。 慳為貧因 又遍顯戚．歡隨煩惱故。 隨煩惱中總有二類。</w:t>
      </w:r>
    </w:p>
    <w:p>
      <w:pPr>
        <w:pStyle w:val="SHTKTranslationText"/>
      </w:pPr>
      <w:r>
        <w:t xml:space="preserve">“이로 말미암아 만약 인정한다면”에서 “그리고 자기 부류이기 때문이다”까지이다. 십전가가 답한다. 질과 간은 허물이 무겁다. 곧 이 두 종류가 자주 현행하기 때문이다. 또 질은 천함의 원인이 되고, 간은 가난의 원인이 된다. 또 척·환 두 부류의 수번뇌를 두루 드러내기 때문이다. 수번뇌 가운데에는 모두 두 부류가 있다.</w:t>
      </w:r>
    </w:p>
    <w:p>
      <w:pPr>
        <w:pStyle w:val="SHTKSourceText"/>
        <w:keepNext/>
      </w:pPr>
      <w:r>
        <w:t xml:space="preserve">一戚。 二歡。 嫉能顯戚。</w:t>
      </w:r>
    </w:p>
    <w:p>
      <w:pPr>
        <w:pStyle w:val="SHTKTranslationText"/>
      </w:pPr>
      <w:r>
        <w:t xml:space="preserve">첫째는 척이고, 둘째는 환이다. 질은 능히 척을 드러낸다.</w:t>
      </w:r>
    </w:p>
    <w:p>
      <w:pPr>
        <w:pStyle w:val="SHTKSourceText"/>
        <w:keepNext/>
      </w:pPr>
      <w:r>
        <w:t xml:space="preserve">[10]慳顯歡</w:t>
      </w:r>
    </w:p>
    <w:p>
      <w:pPr>
        <w:pStyle w:val="SHTKTranslationText"/>
      </w:pPr>
      <w:r>
        <w:t xml:space="preserve">간은 환을 드러낸다.</w:t>
      </w:r>
    </w:p>
    <w:p>
      <w:pPr>
        <w:pStyle w:val="SHTKNoteSummary"/>
        <w:keepNext/>
      </w:pPr>
      <w:r>
        <w:t>교감 요약 | [CBETA 교감] 저본 慳 → 대정장 교정 후보 慳能</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0319010.</w:t>
      </w:r>
    </w:p>
    <w:p>
      <w:pPr>
        <w:pStyle w:val="SHTKSourceText"/>
        <w:keepNext/>
      </w:pPr>
      <w:r>
        <w:t xml:space="preserve">又惱亂出家．在家部故。 故正理云。</w:t>
      </w:r>
    </w:p>
    <w:p>
      <w:pPr>
        <w:pStyle w:val="SHTKTranslationText"/>
      </w:pPr>
      <w:r>
        <w:t xml:space="preserve">또 출가와 재가 두 부류를 어지럽히기 때문이다. 그러므로 『순정리론』에서 말한다.</w:t>
      </w:r>
    </w:p>
    <w:p>
      <w:pPr>
        <w:pStyle w:val="SHTKSourceText"/>
        <w:keepNext/>
      </w:pPr>
      <w:r>
        <w:t xml:space="preserve">又[＊]此二能惱二部故。</w:t>
      </w:r>
    </w:p>
    <w:p>
      <w:pPr>
        <w:pStyle w:val="SHTKTranslationText"/>
      </w:pPr>
      <w:r>
        <w:t xml:space="preserve">또 이 두 가지는 능히 두 부류를 괴롭히기 때문이다.</w:t>
      </w:r>
    </w:p>
    <w:p>
      <w:pPr>
        <w:pStyle w:val="SHTKNoteSummary"/>
        <w:keepNext/>
      </w:pPr>
      <w:r>
        <w:t>교감 요약 | [상호참조] 이 [＊]는 CBETA가 붙인 참조 표지로, 연결된 교감을 확정할 수 없다.</w:t>
      </w:r>
    </w:p>
    <w:p>
      <w:pPr>
        <w:pStyle w:val="SHTKNoteDetail"/>
      </w:pPr>
      <w:r>
        <w:t>• 원교감 원문 | 此【大】＊，〔－〕【甲】＊</w:t>
      </w:r>
    </w:p>
    <w:p>
      <w:pPr>
        <w:pStyle w:val="SHTKNoteDetail"/>
      </w:pPr>
      <w:r>
        <w:t>• 한국어 해설 | 역사적 재참조 관계만 기록하고 저본 此를 유지한다.</w:t>
      </w:r>
    </w:p>
    <w:p>
      <w:pPr>
        <w:pStyle w:val="SHTKNoteDetail"/>
      </w:pPr>
      <w:r>
        <w:t>• 출처 | CBETA T41n1821, 교감 번호 0318016.</w:t>
      </w:r>
    </w:p>
    <w:p>
      <w:pPr>
        <w:pStyle w:val="SHTKSourceText"/>
        <w:keepNext/>
      </w:pPr>
      <w:r>
        <w:t xml:space="preserve">謂在家眾於財位中。 由嫉．及慳極為惱亂。 若出家眾於教行中。 由嫉．及慳極為惱亂 或惱亂天．阿素洛故。 天中好美味。 阿素洛中好女色。 天慳味嫉色。</w:t>
      </w:r>
    </w:p>
    <w:p>
      <w:pPr>
        <w:pStyle w:val="SHTKTranslationText"/>
      </w:pPr>
      <w:r>
        <w:t xml:space="preserve">곧 재가 대중은 재물과 지위 가운데에서, 질과 간으로 말미암아 극히 괴롭고 어지럽게 된다. 출가 대중은 교법과 수행 가운데에서, 질과 간으로 말미암아 극히 괴롭고 어지럽게 된다. 혹은 천과 아소락을 어지럽히기 때문이다. 천중에서는 좋은 맛을 좋아하고, 아소락 가운데에서는 좋은 여색을 좋아한다. 천은 맛에 인색하고 색을 질투하며,</w:t>
      </w:r>
    </w:p>
    <w:p>
      <w:pPr>
        <w:pStyle w:val="SHTKSourceText"/>
        <w:keepNext/>
      </w:pPr>
      <w:r>
        <w:t xml:space="preserve">阿素洛慳色嫉味。 因此戰諍。 阿素洛此云非天。 故正理云。 或能惱亂天．阿素洛眾。 謂因色．味極梠擾惱 或惱人．天二勝趣故。 故正理云。</w:t>
      </w:r>
    </w:p>
    <w:p>
      <w:pPr>
        <w:pStyle w:val="SHTKTranslationText"/>
      </w:pPr>
      <w:r>
        <w:t xml:space="preserve">아소락은 색에 인색하고 맛을 질투한다. 이로 인하여 싸우고 다툰다. 아소락은 여기 말로 비천(非天)이다. 그러므로 『순정리론』에서 말한다. 혹은 능히 천과 아소락의 무리를 괴롭히고 어지럽힌다. 곧 색과 맛으로 인하여 극히 요란하게 괴롭힌다. 혹은 인간과 천의 두 수승한 취를 괴롭히기 때문이다. 그러므로 『순정리론』에서 말한다.</w:t>
      </w:r>
    </w:p>
    <w:p>
      <w:pPr>
        <w:pStyle w:val="SHTKSourceText"/>
        <w:keepNext/>
      </w:pPr>
      <w:r>
        <w:t xml:space="preserve">或此能惱人．天二趣。 如世尊告憍尸迦言。 由嫉．慳結人．天惱亂 或嫉惱亂他部。 慳惱亂自部。 故正理云。 或此二能惱自．他眾。 謂由嫉故惱亂他朋。</w:t>
      </w:r>
    </w:p>
    <w:p>
      <w:pPr>
        <w:pStyle w:val="SHTKTranslationText"/>
      </w:pPr>
      <w:r>
        <w:t xml:space="preserve">혹은 이 두 가지가 능히 인간과 천의 두 취를 괴롭힌다. 세존께서 교시가에게 말씀하신 것과 같다. 질결과 간결로 말미암아 인간과 천이 괴롭고 어지럽게 된다. 혹은 질은 다른 부류를 괴롭히고, 간은 자기 부류를 괴롭힌다. 그러므로 『순정리론』에서 말한다. 혹은 이 두 가지가 능히 자기와 남의 무리를 괴롭힌다. 곧 질로 말미암아 다른 벗의 무리를 괴롭히고,</w:t>
      </w:r>
    </w:p>
    <w:p>
      <w:pPr>
        <w:pStyle w:val="SHTKSourceText"/>
        <w:keepNext/>
      </w:pPr>
      <w:r>
        <w:t xml:space="preserve">由內懷慳惱亂自侶 由上七種過失尤重故。 於十纏別立二結。</w:t>
      </w:r>
    </w:p>
    <w:p>
      <w:pPr>
        <w:pStyle w:val="SHTKTranslationText"/>
      </w:pPr>
      <w:r>
        <w:t xml:space="preserve">안으로 간을 품음으로 말미암아 자기 동료를 괴롭힌다. 위의 일곱 가지 허물이 특히 무겁기 때문에, 열 전 가운데 따로 두 결을 세운다.</w:t>
      </w:r>
    </w:p>
    <w:p>
      <w:pPr>
        <w:pStyle w:val="SHTKPositionMarker"/>
        <w:keepNext/>
      </w:pPr>
      <w:r>
        <w:t xml:space="preserve">[0319c18]</w:t>
      </w:r>
    </w:p>
    <w:p>
      <w:pPr>
        <w:pStyle w:val="SHTKSourceText"/>
        <w:keepNext/>
      </w:pPr>
      <w:r>
        <w:t xml:space="preserve">佛於餘處至故唯說斷三者。 此即第二明五下分結。</w:t>
      </w:r>
    </w:p>
    <w:p>
      <w:pPr>
        <w:pStyle w:val="SHTKTranslationText"/>
      </w:pPr>
      <w:r>
        <w:t xml:space="preserve">“부처님께서 다른 곳에서”에서 “그러므로 오직 세 가지를 끊는다고 말한다”까지이다. 이는 곧 둘째로 다섯 하분결을 밝힌다.</w:t>
      </w:r>
    </w:p>
    <w:p>
      <w:pPr>
        <w:pStyle w:val="SHTKPositionMarker"/>
        <w:keepNext/>
      </w:pPr>
      <w:r>
        <w:t xml:space="preserve">[0319c19]</w:t>
      </w:r>
    </w:p>
    <w:p>
      <w:pPr>
        <w:pStyle w:val="SHTKSourceText"/>
        <w:keepNext/>
      </w:pPr>
      <w:r>
        <w:t xml:space="preserve">論曰何等為五者。 問。 謂有身見至瞋恚者。 答。 總三十一事為體。 謂身見三界見苦所斷三。 戒禁取三界各見苦道為六。 疑三界各四諦為十二。</w:t>
      </w:r>
    </w:p>
    <w:p>
      <w:pPr>
        <w:pStyle w:val="SHTKTranslationText"/>
      </w:pPr>
      <w:r>
        <w:t xml:space="preserve">“논하여 말한다. 무엇 등이 다섯인가”라는 것이다. 묻는다. “곧 유신견”에서 “진에”까지이다. 답한다. 모두 서른한 일을 체로 삼는다. 곧 신견은 삼계의 견고소단이므로 셋이고, 계금취는 삼계마다 각각 견고·견도소단이므로 여섯이며, 의는 삼계마다 각각 사제에 통하므로 열둘이고,</w:t>
      </w:r>
    </w:p>
    <w:p>
      <w:pPr>
        <w:pStyle w:val="SHTKSourceText"/>
        <w:keepNext/>
      </w:pPr>
      <w:r>
        <w:t xml:space="preserve">欲貪．瞋．恚各欲界五部為十。</w:t>
      </w:r>
    </w:p>
    <w:p>
      <w:pPr>
        <w:pStyle w:val="SHTKTranslationText"/>
      </w:pPr>
      <w:r>
        <w:t xml:space="preserve">욕탐과 진에는 각각 욕계의 오부이므로 열이다.</w:t>
      </w:r>
    </w:p>
    <w:p>
      <w:pPr>
        <w:pStyle w:val="SHTKPositionMarker"/>
        <w:keepNext/>
      </w:pPr>
      <w:r>
        <w:t xml:space="preserve">[0319c23]</w:t>
      </w:r>
    </w:p>
    <w:p>
      <w:pPr>
        <w:pStyle w:val="SHTKSourceText"/>
        <w:keepNext/>
      </w:pPr>
      <w:r>
        <w:t xml:space="preserve">何緣此[11]五名順下分者。</w:t>
      </w:r>
    </w:p>
    <w:p>
      <w:pPr>
        <w:pStyle w:val="SHTKTranslationText"/>
      </w:pPr>
      <w:r>
        <w:t xml:space="preserve">“무슨 인연으로 이 다섯을 순하분이라고 이름하는가”라는 것이다.</w:t>
      </w:r>
    </w:p>
    <w:p>
      <w:pPr>
        <w:pStyle w:val="SHTKNoteSummary"/>
        <w:keepNext/>
      </w:pPr>
      <w:r>
        <w:t>교감 요약 | [CBETA 교감] 甲본에는 五 없음</w:t>
      </w:r>
    </w:p>
    <w:p>
      <w:pPr>
        <w:pStyle w:val="SHTKNoteDetail"/>
      </w:pPr>
      <w:r>
        <w:t>• 원교감 원문 | 五【大】，〔－〕【甲】</w:t>
      </w:r>
    </w:p>
    <w:p>
      <w:pPr>
        <w:pStyle w:val="SHTKNoteDetail"/>
      </w:pPr>
      <w:r>
        <w:t>• 한국어 해설 | 저본의 해당 글자를 유지하고 이문은 교감으로만 기록한다.</w:t>
      </w:r>
    </w:p>
    <w:p>
      <w:pPr>
        <w:pStyle w:val="SHTKNoteDetail"/>
      </w:pPr>
      <w:r>
        <w:t>• 이문 기준 번역 | 이문은 저본의 五에 해당하는 말 없이 읽는다.</w:t>
      </w:r>
    </w:p>
    <w:p>
      <w:pPr>
        <w:pStyle w:val="SHTKNoteDetail"/>
      </w:pPr>
      <w:r>
        <w:t>• 번역 영향 판정 | [문장 구조 변화]</w:t>
      </w:r>
    </w:p>
    <w:p>
      <w:pPr>
        <w:pStyle w:val="SHTKNoteDetail"/>
      </w:pPr>
      <w:r>
        <w:t>• 출처 | CBETA T41n1821, 교감 번호 0319011.</w:t>
      </w:r>
    </w:p>
    <w:p>
      <w:pPr>
        <w:pStyle w:val="SHTKSourceText"/>
        <w:keepNext/>
      </w:pPr>
      <w:r>
        <w:t xml:space="preserve">此下釋第二．第三句。 此即問也。</w:t>
      </w:r>
    </w:p>
    <w:p>
      <w:pPr>
        <w:pStyle w:val="SHTKTranslationText"/>
      </w:pPr>
      <w:r>
        <w:t xml:space="preserve">이 아래는 둘째·셋째 구를 풀이한다. 이는 곧 물음이다.</w:t>
      </w:r>
    </w:p>
    <w:p>
      <w:pPr>
        <w:pStyle w:val="SHTKPositionMarker"/>
        <w:keepNext/>
      </w:pPr>
      <w:r>
        <w:t xml:space="preserve">[0319c24]</w:t>
      </w:r>
    </w:p>
    <w:p>
      <w:pPr>
        <w:pStyle w:val="SHTKSourceText"/>
        <w:keepNext/>
      </w:pPr>
      <w:r>
        <w:t xml:space="preserve">此五順益至防邏人故者。 答。 此五順益下分欲界欲界三界最下。 三界一分故名下分。 由後貪．瞋不能超欲。 如守獄卒 設有能超乃生有頂。 由前身見．戒取．疑三。</w:t>
      </w:r>
    </w:p>
    <w:p>
      <w:pPr>
        <w:pStyle w:val="SHTKTranslationText"/>
      </w:pPr>
      <w:r>
        <w:t xml:space="preserve">“이 다섯은 순익한다”에서 “방라하는 사람과 같기 때문이다”까지이다. 답한다. 이 다섯은 하분인 욕계에 순익한다. 욕계는 삼계 가운데 가장 아래이다. 삼계의 한 부분이므로 하분이라고 이름한다. 뒤의 탐·진으로 말미암아 욕계를 뛰어넘지 못한다. 옥을 지키는 옥졸과 같다. 설령 능히 뛰어넘어 유정천에 태어나더라도, 앞의 신견·계취·의 세 가지로 말미암아,</w:t>
      </w:r>
    </w:p>
    <w:p>
      <w:pPr>
        <w:pStyle w:val="SHTKSourceText"/>
        <w:keepNext/>
      </w:pPr>
      <w:r>
        <w:t xml:space="preserve">還令退下置欲界獄。 如防邏人。</w:t>
      </w:r>
    </w:p>
    <w:p>
      <w:pPr>
        <w:pStyle w:val="SHTKTranslationText"/>
      </w:pPr>
      <w:r>
        <w:t xml:space="preserve">다시 아래로 물러나게 하여 욕계라는 감옥에 둔다. 방라하는 사람과 같다.</w:t>
      </w:r>
    </w:p>
    <w:p>
      <w:pPr>
        <w:pStyle w:val="SHTKPositionMarker"/>
        <w:keepNext/>
      </w:pPr>
      <w:r>
        <w:t xml:space="preserve">[0319c29]</w:t>
      </w:r>
    </w:p>
    <w:p>
      <w:pPr>
        <w:pStyle w:val="SHTKSourceText"/>
        <w:keepNext/>
      </w:pPr>
      <w:r>
        <w:t xml:space="preserve">有餘師說至順下分名者。 敘異說。 前三能障超下有情不成聖故。 後二能令不超下界不生上故。 故五皆得順下分名。</w:t>
      </w:r>
    </w:p>
    <w:p>
      <w:pPr>
        <w:pStyle w:val="SHTKTranslationText"/>
      </w:pPr>
      <w:r>
        <w:t xml:space="preserve">“어떤 다른 논사는 말한다”에서 “순하분이라는 이름”까지이다. 다른 설을 서술한다. 앞의 세 가지는 능히 아래를 뛰어넘는 유정을 장애하여 성자가 되지 못하게 하기 때문이고, 뒤의 두 가지는 능히 하계를 뛰어넘지 못하게 하여 상계에 나지 못하게 하기 때문이다. 그러므로 다섯 모두 순하분이라는 이름을 얻는다.</w:t>
      </w:r>
    </w:p>
    <w:p>
      <w:pPr>
        <w:pStyle w:val="SHTKPositionMarker"/>
        <w:keepNext/>
      </w:pPr>
      <w:r>
        <w:t xml:space="preserve">[0320a03]</w:t>
      </w:r>
    </w:p>
    <w:p>
      <w:pPr>
        <w:pStyle w:val="SHTKSourceText"/>
        <w:keepNext/>
      </w:pPr>
      <w:r>
        <w:t xml:space="preserve">諸得預流至斷三結耶者。 釋第四句問。 諸得預流五見及疑六煩惱斷。 何緣經但說斷身見．戒取．疑三結耶。</w:t>
      </w:r>
    </w:p>
    <w:p>
      <w:pPr>
        <w:pStyle w:val="SHTKTranslationText"/>
      </w:pPr>
      <w:r>
        <w:t xml:space="preserve">“예류를 얻은 이들은”에서 “세 결을 끊는다고 하는가”까지이다. 넷째 구의 물음을 풀이한다. 예류를 얻은 이들은 오견과 의, 여섯 번뇌를 끊는다. 무슨 인연으로 경에서는 다만 신견·계취·의 세 결을 끊는다고 말하는가.</w:t>
      </w:r>
    </w:p>
    <w:p>
      <w:pPr>
        <w:pStyle w:val="SHTKPositionMarker"/>
        <w:keepNext/>
      </w:pPr>
      <w:r>
        <w:t xml:space="preserve">[0320a06]</w:t>
      </w:r>
    </w:p>
    <w:p>
      <w:pPr>
        <w:pStyle w:val="SHTKSourceText"/>
        <w:keepNext/>
      </w:pPr>
      <w:r>
        <w:t xml:space="preserve">理實應言至已說斷六者。 答。 諸得預流。 理實應言斷六煩惱。 一攝門故。 二攝根故但說斷三 言攝門者。 謂所斷中類有三種。</w:t>
      </w:r>
    </w:p>
    <w:p>
      <w:pPr>
        <w:pStyle w:val="SHTKTranslationText"/>
      </w:pPr>
      <w:r>
        <w:t xml:space="preserve">“이치상 실제로는 마땅히 말해야 한다”에서 “이미 여섯을 끊는다고 말한 것이다”까지이다. 답한다. 예류를 얻은 이는, 이치상 실제로는 마땅히 여섯 번뇌를 끊는다고 말해야 한다. 첫째는 문을 포섭하기 때문이고, 둘째는 근본을 포섭하기 때문에 다만 세 가지를 끊는다고 말한다. ‘문을 포섭한다’고 말한 것은, 곧 소단 가운데 부류에 세 종류가 있음을 말한다.</w:t>
      </w:r>
    </w:p>
    <w:p>
      <w:pPr>
        <w:pStyle w:val="SHTKSourceText"/>
        <w:keepNext/>
      </w:pPr>
      <w:r>
        <w:t xml:space="preserve">身邊二見唯在苦一部。 戒取通苦．道二部。 見取．邪見．疑通苦．集．滅．道四部說斷三種。 攝彼三門皆悉周盡若斷身見攝彼一門。 若斷戒取攝彼通二門。 若斷疑攝彼通四門 言攝根者。 謂所斷中三隨三轉。</w:t>
      </w:r>
    </w:p>
    <w:p>
      <w:pPr>
        <w:pStyle w:val="SHTKTranslationText"/>
      </w:pPr>
      <w:r>
        <w:t xml:space="preserve">신견·변견 두 견은 오직 고제 한 부에 있고, 계취는 고제·도제 두 부에 통하며, 견취·사견·의는 고·집·멸·도 네 부에 통한다. 세 종류를 끊는다고 말하면, 그 세 문을 모두 두루 포섭한다. 신견을 끊으면 그 한 문을 포섭하고, 계취를 끊으면 두 부에 통하는 그 문을 포섭하며, 의를 끊으면 네 부에 통하는 그 문을 포섭한다. ‘근본을 포섭한다’고 말한 것은, 곧 소단 가운데 세 가지가 세 가지를 따라 전하는 것을 말한다.</w:t>
      </w:r>
    </w:p>
    <w:p>
      <w:pPr>
        <w:pStyle w:val="SHTKSourceText"/>
        <w:keepNext/>
      </w:pPr>
      <w:r>
        <w:t xml:space="preserve">說斷三種攝彼三根。</w:t>
      </w:r>
    </w:p>
    <w:p>
      <w:pPr>
        <w:pStyle w:val="SHTKTranslationText"/>
      </w:pPr>
      <w:r>
        <w:t xml:space="preserve">세 가지를 끊는다고 말하여 그 세 근본을 포섭한다.</w:t>
      </w:r>
    </w:p>
    <w:p>
      <w:pPr>
        <w:pStyle w:val="SHTKSourceText"/>
        <w:keepNext/>
      </w:pPr>
      <w:r>
        <w:t xml:space="preserve">若斷三根本餘三未亦斷。</w:t>
      </w:r>
    </w:p>
    <w:p>
      <w:pPr>
        <w:pStyle w:val="SHTKTranslationText"/>
      </w:pPr>
      <w:r>
        <w:t xml:space="preserve">세 근본을 끊으면 나머지 세 가지도 아직 끊지 않은 것이 아니라 또한 끊어진다.</w:t>
      </w:r>
    </w:p>
    <w:p>
      <w:pPr>
        <w:pStyle w:val="SHTKNoteSummary"/>
        <w:keepNext/>
      </w:pPr>
      <w:r>
        <w:t>교감 요약 | [CBETA 추가 교감] 저본 未 → 이문 末</w:t>
      </w:r>
    </w:p>
    <w:p>
      <w:pPr>
        <w:pStyle w:val="SHTKNoteDetail"/>
      </w:pPr>
      <w:r>
        <w:t>• 번역 영향 판정 | [판단 유보]</w:t>
      </w:r>
    </w:p>
    <w:p>
      <w:pPr>
        <w:pStyle w:val="SHTKNoteDetail"/>
      </w:pPr>
      <w:r>
        <w:t>• 출처 | CBETA T41n1821, 교감 번호 0320a1501.</w:t>
      </w:r>
    </w:p>
    <w:p>
      <w:pPr>
        <w:pStyle w:val="SHTKSourceText"/>
        <w:keepNext/>
      </w:pPr>
      <w:r>
        <w:t xml:space="preserve">故說斷三已說斷六 問集．滅見取如何隨戒禁取轉 解云言見取隨戒禁取者。 據苦．道下說 又解因苦．道下戒取先起。 引彼集．滅見取起故。 亦名隨轉。</w:t>
      </w:r>
    </w:p>
    <w:p>
      <w:pPr>
        <w:pStyle w:val="SHTKTranslationText"/>
      </w:pPr>
      <w:r>
        <w:t xml:space="preserve">그러므로 세 가지를 끊는다고 말한 것이 이미 여섯을 끊는다고 말한 것이다. 묻는다. 집제·멸제의 견취가 어떻게 계금취를 따라 전하는가. 풀이하면, 견취가 계금취를 따라 전한다고 말한 것은, 고제·도제 아래에 근거하여 말한 것이다. 또 풀이하면, 고제·도제 아래의 계취가 먼저 일어남으로 인하여, 그 집제·멸제의 견취를 끌어 일으키기 때문에, 또한 따라 전한다고 이름한다.</w:t>
      </w:r>
    </w:p>
    <w:p>
      <w:pPr>
        <w:pStyle w:val="SHTKPositionMarker"/>
        <w:keepNext/>
      </w:pPr>
      <w:r>
        <w:t xml:space="preserve">[0320a19]</w:t>
      </w:r>
    </w:p>
    <w:p>
      <w:pPr>
        <w:pStyle w:val="SHTKSourceText"/>
        <w:keepNext/>
      </w:pPr>
      <w:r>
        <w:t xml:space="preserve">有作是釋至故說斷三者。 釋第二頌敘異說。 凡趣異方有三種障。</w:t>
      </w:r>
    </w:p>
    <w:p>
      <w:pPr>
        <w:pStyle w:val="SHTKTranslationText"/>
      </w:pPr>
      <w:r>
        <w:t xml:space="preserve">“어떤 이는 이와 같이 풀이한다”에서 “그러므로 세 가지를 끊는다고 말한다”까지이다. 둘째 게송을 풀이하면서 다른 설을 서술한다. 무릇 다른 지방으로 나아갈 때에는 세 종류의 장애가 있다.</w:t>
      </w:r>
    </w:p>
    <w:p>
      <w:pPr>
        <w:pStyle w:val="SHTKSourceText"/>
        <w:keepNext/>
      </w:pPr>
      <w:r>
        <w:t xml:space="preserve">一不欲發趣[1]見此方益餘方有損。</w:t>
      </w:r>
    </w:p>
    <w:p>
      <w:pPr>
        <w:pStyle w:val="SHTKTranslationText"/>
      </w:pPr>
      <w:r>
        <w:t xml:space="preserve">첫째는 출발하여 나아가고자 하지 않는 것이니, 이 지방에는 이익이 있고 다른 지방에는 손해가 있다고 보기 때문이다.</w:t>
      </w:r>
    </w:p>
    <w:p>
      <w:pPr>
        <w:pStyle w:val="SHTKNoteSummary"/>
        <w:keepNext/>
      </w:pPr>
      <w:r>
        <w:t>교감 요약 | [CBETA 교감] 甲본에는 見 없음</w:t>
      </w:r>
    </w:p>
    <w:p>
      <w:pPr>
        <w:pStyle w:val="SHTKNoteDetail"/>
      </w:pPr>
      <w:r>
        <w:t>• 원교감 원문 | 見【大】，〔－〕【甲】</w:t>
      </w:r>
    </w:p>
    <w:p>
      <w:pPr>
        <w:pStyle w:val="SHTKNoteDetail"/>
      </w:pPr>
      <w:r>
        <w:t>• 한국어 해설 | 저본의 해당 글자를 유지하고 이문은 교감으로만 기록한다.</w:t>
      </w:r>
    </w:p>
    <w:p>
      <w:pPr>
        <w:pStyle w:val="SHTKNoteDetail"/>
      </w:pPr>
      <w:r>
        <w:t>• 이문 기준 번역 | 이문은 저본의 見에 해당하는 말 없이 읽는다.</w:t>
      </w:r>
    </w:p>
    <w:p>
      <w:pPr>
        <w:pStyle w:val="SHTKNoteDetail"/>
      </w:pPr>
      <w:r>
        <w:t>• 번역 영향 판정 | [문장 구조 변화]</w:t>
      </w:r>
    </w:p>
    <w:p>
      <w:pPr>
        <w:pStyle w:val="SHTKNoteDetail"/>
      </w:pPr>
      <w:r>
        <w:t>• 출처 | CBETA T41n1821, 교감 번호 0320001.</w:t>
      </w:r>
    </w:p>
    <w:p>
      <w:pPr>
        <w:pStyle w:val="SHTKSourceText"/>
        <w:keepNext/>
      </w:pPr>
      <w:r>
        <w:t xml:space="preserve">二雖發趣迷失正道。 依邪道故。 三由依邪道疑正道故 趣解脫者亦有如斯相似三障。 一由身見怖畏解脫。 灰身滅智不欲發趣。 二雖發趣由戒禁取。 依執邪道迷失正路。</w:t>
      </w:r>
    </w:p>
    <w:p>
      <w:pPr>
        <w:pStyle w:val="SHTKTranslationText"/>
      </w:pPr>
      <w:r>
        <w:t xml:space="preserve">둘째는 비록 출발하여 나아가더라도 바른 길을 잃는 것이니, 삿된 길에 의지하기 때문이다. 셋째는 삿된 길에 의지함으로 말미암아 바른 길을 의심하는 것이다. 해탈로 나아가는 이에게도 이와 비슷한 세 장애가 있다. 첫째는 신견으로 말미암아 해탈을 두려워하여, 몸을 재로 만들고 지혜를 없앤다고 여겨 출발하여 나아가고자 하지 않는 것이다. 둘째는 비록 출발하여 나아가더라도 계금취로 말미암아, 삿된 길을 집착하고 의지하여 바른 길을 잃는 것이다.</w:t>
      </w:r>
    </w:p>
    <w:p>
      <w:pPr>
        <w:pStyle w:val="SHTKSourceText"/>
        <w:keepNext/>
      </w:pPr>
      <w:r>
        <w:t xml:space="preserve">三由依邪道疑於正道深懷猶預 佛顯預流。 永斷如是趣解脫障故說斷三。</w:t>
      </w:r>
    </w:p>
    <w:p>
      <w:pPr>
        <w:pStyle w:val="SHTKTranslationText"/>
      </w:pPr>
      <w:r>
        <w:t xml:space="preserve">셋째는 삿된 길에 의지함으로 말미암아 바른 길을 의심하여 깊이 망설이는 것이다. 부처님께서는 예류가, 이와 같이 해탈로 나아가는 장애를 영원히 끊었음을 드러내기 때문에 세 가지를 끊는다고 말하였다.</w:t>
      </w:r>
    </w:p>
    <w:p>
      <w:pPr>
        <w:pStyle w:val="SHTKPositionMarker"/>
        <w:keepNext/>
      </w:pPr>
      <w:r>
        <w:t xml:space="preserve">[0320a28]</w:t>
      </w:r>
    </w:p>
    <w:p>
      <w:pPr>
        <w:pStyle w:val="SHTKSourceText"/>
        <w:keepNext/>
      </w:pPr>
      <w:r>
        <w:t xml:space="preserve">佛於餘經至名順上分結者。 此即第三明五上分結。 一色貪。 二無色貪。 三掉舉。 四慢。 五無明。</w:t>
      </w:r>
    </w:p>
    <w:p>
      <w:pPr>
        <w:pStyle w:val="SHTKTranslationText"/>
      </w:pPr>
      <w:r>
        <w:t xml:space="preserve">“부처님께서 다른 경에서”에서 “순상분결이라고 이름한다”까지이다. 이는 곧 셋째로 다섯 상분결을 밝힌다. 첫째는 색탐이고, 둘째는 무색탐이며, 셋째는 도거이고, 넷째는 만이다. 다섯째는 무명이다.</w:t>
      </w:r>
    </w:p>
    <w:p>
      <w:pPr>
        <w:pStyle w:val="SHTKSourceText"/>
        <w:keepNext/>
      </w:pPr>
      <w:r>
        <w:t xml:space="preserve">若未斷[2]時。</w:t>
      </w:r>
    </w:p>
    <w:p>
      <w:pPr>
        <w:pStyle w:val="SHTKTranslationText"/>
      </w:pPr>
      <w:r>
        <w:t xml:space="preserve">아직 끊지 않았을 때에는,</w:t>
      </w:r>
    </w:p>
    <w:p>
      <w:pPr>
        <w:pStyle w:val="SHTKNoteSummary"/>
        <w:keepNext/>
      </w:pPr>
      <w:r>
        <w:t>교감 요약 | [CBETA 교감] 甲본에는 時 없음</w:t>
      </w:r>
    </w:p>
    <w:p>
      <w:pPr>
        <w:pStyle w:val="SHTKNoteDetail"/>
      </w:pPr>
      <w:r>
        <w:t>• 원교감 원문 | 時【大】，〔－〕【甲】</w:t>
      </w:r>
    </w:p>
    <w:p>
      <w:pPr>
        <w:pStyle w:val="SHTKNoteDetail"/>
      </w:pPr>
      <w:r>
        <w:t>• 한국어 해설 | 저본의 해당 글자를 유지하고 이문은 교감으로만 기록한다.</w:t>
      </w:r>
    </w:p>
    <w:p>
      <w:pPr>
        <w:pStyle w:val="SHTKNoteDetail"/>
      </w:pPr>
      <w:r>
        <w:t>• 이문 기준 번역 | 이문은 저본의 時에 해당하는 말 없이 읽는다.</w:t>
      </w:r>
    </w:p>
    <w:p>
      <w:pPr>
        <w:pStyle w:val="SHTKNoteDetail"/>
      </w:pPr>
      <w:r>
        <w:t>• 번역 영향 판정 | [문장 구조 변화]</w:t>
      </w:r>
    </w:p>
    <w:p>
      <w:pPr>
        <w:pStyle w:val="SHTKNoteDetail"/>
      </w:pPr>
      <w:r>
        <w:t>• 출처 | CBETA T41n1821, 교감 번호 0320002.</w:t>
      </w:r>
    </w:p>
    <w:p>
      <w:pPr>
        <w:pStyle w:val="SHTKSourceText"/>
        <w:keepNext/>
      </w:pPr>
      <w:r>
        <w:t xml:space="preserve">能令有情不超上界故名順上分結。 此五總以聖者身中上界修斷八事為體。 色貪無色貪．掉舉．慢．無明。 色．無色界各有四故 問何故貪別立二。 餘三合立 解云愛是諸煩惱足多過別立。 故婆沙云。</w:t>
      </w:r>
    </w:p>
    <w:p>
      <w:pPr>
        <w:pStyle w:val="SHTKTranslationText"/>
      </w:pPr>
      <w:r>
        <w:t xml:space="preserve">능히 유정으로 하여금 상계를 뛰어넘지 못하게 하므로 순상분결이라고 이름한다. 이 다섯은 모두 성자의 몸 가운데 상계 수도소단의 여덟 일을 체로 삼는다. 색탐·무색탐·도거·만·무명인데, 색계와 무색계에 각각 네 가지가 있기 때문이다. 묻는다. 무슨 까닭에 탐은 따로 둘로 세우고, 나머지 셋은 합하여 세우는가. 풀이하면, 애는 모든 번뇌의 발이어서 허물이 많으므로 따로 세운다. 그러므로 『대비바사론』에서 말한다.</w:t>
      </w:r>
    </w:p>
    <w:p>
      <w:pPr>
        <w:pStyle w:val="SHTKSourceText"/>
        <w:keepNext/>
      </w:pPr>
      <w:r>
        <w:t xml:space="preserve">復次愛令界別地別部別。 愛能增長一切煩惱。 愛．有愛處所說多過。 故依界別立為二結。 掉舉等三無如是事。 故上二界合立為一 問隨煩惱中。 何故唯說掉舉為結</w:t>
      </w:r>
    </w:p>
    <w:p>
      <w:pPr>
        <w:pStyle w:val="SHTKTranslationText"/>
      </w:pPr>
      <w:r>
        <w:t xml:space="preserve">또 애는 계를 다르게 하고 지를 다르게 하며 부를 다르게 한다. 애는 능히 일체 번뇌를 증장시킨다. 애와 유애의 처소에서는 많은 허물을 말한다. 그러므로 계의 차별에 의하여 두 결로 세운다. 도거 등 세 가지에는 이와 같은 일이 없다. 그러므로 위의 두 계를 합하여 하나로 세운다. 묻는다. 수번뇌 가운데, 무슨 까닭에 오직 도거만을 결이라고 말하는가.</w:t>
      </w:r>
    </w:p>
    <w:p>
      <w:pPr>
        <w:pStyle w:val="SHTKSourceText"/>
        <w:keepNext/>
      </w:pPr>
      <w:r>
        <w:t xml:space="preserve">解云障定強故。 故正理云。 掉舉惱亂三摩地故。 於順上分建立為結 又婆沙云。 問何故唯修所斷立為順上分結 答令趣上生名順上分。 見所斷結亦令墮下。</w:t>
      </w:r>
    </w:p>
    <w:p>
      <w:pPr>
        <w:pStyle w:val="SHTKTranslationText"/>
      </w:pPr>
      <w:r>
        <w:t xml:space="preserve">풀이하면, 정을 장애하는 힘이 강하기 때문이다. 그러므로 『순정리론』에서 말한다. 도거는 삼마지를 괴롭고 어지럽게 하기 때문에, 순상분 가운데 결로 건립한다. 또 『대비바사론』에서 말한다. 묻는다. 무슨 까닭에 오직 수도소단만을 순상분결로 세우는가. 답한다. 상계의 생으로 나아가게 하는 것을 순상분이라고 이름한다. 견소단의 결은 또한 아래로 떨어지게 한다.</w:t>
      </w:r>
    </w:p>
    <w:p>
      <w:pPr>
        <w:pStyle w:val="SHTKSourceText"/>
        <w:keepNext/>
      </w:pPr>
      <w:r>
        <w:t xml:space="preserve">故不立為順上分結。 復次上人所行名順上分。 上人是聖非諸異生。 見所斷結唯異生起。 故不立為順上分結。 於聖者中唯立不還者所起諸結名順上分 問因論生論。 何故預流及一來者。</w:t>
      </w:r>
    </w:p>
    <w:p>
      <w:pPr>
        <w:pStyle w:val="SHTKTranslationText"/>
      </w:pPr>
      <w:r>
        <w:t xml:space="preserve">그러므로 순상분결로 세우지 않는다. 또 상인이 행하는 것을 순상분이라고 이름한다. 상인은 성자이지 여러 이생이 아니다. 견소단의 결은 오직 이생이 일으킨다. 그러므로 순상분결로 세우지 않는다. 성자 가운데서는 오직 불환자가 일으키는 여러 결만을 순상분이라고 이름한다. 묻는다. 논으로 인하여 논을 낸다. 무슨 까닭에 예류와 일래가,</w:t>
      </w:r>
    </w:p>
    <w:p>
      <w:pPr>
        <w:pStyle w:val="SHTKSourceText"/>
        <w:keepNext/>
      </w:pPr>
      <w:r>
        <w:t xml:space="preserve">所起諸結非順上分 答順上分者。 謂趣上生預流．一來所起諸結亦令生下。 故不立為順上分結(廣如彼釋)。</w:t>
      </w:r>
    </w:p>
    <w:p>
      <w:pPr>
        <w:pStyle w:val="SHTKTranslationText"/>
      </w:pPr>
      <w:r>
        <w:t xml:space="preserve">일으키는 여러 결은 순상분이 아닌가. 답한다. 순상분이란, 상계의 생으로 나아가게 하는 것을 말한다. 예류·일래가 일으키는 여러 결은 또한 아래에 태어나게 한다. 그러므로 순상분결로 세우지 않는다. 자세한 것은 그곳의 풀이와 같다.</w:t>
      </w:r>
    </w:p>
    <w:p>
      <w:pPr>
        <w:pStyle w:val="SHTKPositionMarker"/>
        <w:keepNext/>
      </w:pPr>
      <w:r>
        <w:t xml:space="preserve">[0320b21]</w:t>
      </w:r>
    </w:p>
    <w:p>
      <w:pPr>
        <w:pStyle w:val="SHTKSourceText"/>
        <w:keepNext/>
      </w:pPr>
      <w:r>
        <w:t xml:space="preserve">已辨結至謂一切癡者。 此即第二明三縛。 以能繫縛故立縛名。 縛體不同有其三種。</w:t>
      </w:r>
    </w:p>
    <w:p>
      <w:pPr>
        <w:pStyle w:val="SHTKTranslationText"/>
      </w:pPr>
      <w:r>
        <w:t xml:space="preserve">“이미 결을 분별하였다”에서 “곧 일체의 치이다”까지이다. 이는 곧 둘째로 세 박을 밝힌다. 능히 계박하기 때문에 박이라는 이름을 세운다. 박의 체는 같지 않아 세 종류가 있다.</w:t>
      </w:r>
    </w:p>
    <w:p>
      <w:pPr>
        <w:pStyle w:val="SHTKPositionMarker"/>
        <w:keepNext/>
      </w:pPr>
      <w:r>
        <w:t xml:space="preserve">[0320b23]</w:t>
      </w:r>
    </w:p>
    <w:p>
      <w:pPr>
        <w:pStyle w:val="SHTKSourceText"/>
        <w:keepNext/>
      </w:pPr>
      <w:r>
        <w:t xml:space="preserve">何緣唯說此三為縛者。 問。 諸煩惱中何緣唯說此三為縛。</w:t>
      </w:r>
    </w:p>
    <w:p>
      <w:pPr>
        <w:pStyle w:val="SHTKTranslationText"/>
      </w:pPr>
      <w:r>
        <w:t xml:space="preserve">“무슨 인연으로 오직 이 세 가지를 박이라고 말하는가”라는 것이다. 묻는다. 여러 번뇌 가운데 무슨 인연으로 오직 이 세 가지를 박이라고 말하는가.</w:t>
      </w:r>
    </w:p>
    <w:p>
      <w:pPr>
        <w:pStyle w:val="SHTKPositionMarker"/>
        <w:keepNext/>
      </w:pPr>
      <w:r>
        <w:t xml:space="preserve">[0320b24]</w:t>
      </w:r>
    </w:p>
    <w:p>
      <w:pPr>
        <w:pStyle w:val="SHTKSourceText"/>
        <w:keepNext/>
      </w:pPr>
      <w:r>
        <w:t xml:space="preserve">由隨三受至作此定說者。 答。 由隨三受勢力所引說縛有三 於自樂受貪多隨增。 所緣．相應俱隨增故。 於自苦受瞋多隨增。 所緣．相應俱隨增故。 於自捨受癡多隨增。</w:t>
      </w:r>
    </w:p>
    <w:p>
      <w:pPr>
        <w:pStyle w:val="SHTKTranslationText"/>
      </w:pPr>
      <w:r>
        <w:t xml:space="preserve">“세 수를 따르기 때문에”에서 “이와 같이 결정하여 말한다”까지이다. 답한다. 세 수를 따르는 세력에 이끌리기 때문에 박에 세 가지가 있다고 말한다. 자기의 낙수에 대해서는 탐이 많이 수증한다. 소연과 상응이 모두 수증하기 때문이다. 자기의 고수에 대해서는 진이 많이 수증한다. 소연과 상응이 모두 수증하기 때문이다. 자기의 사수에 대해서는 치가 많이 수증한다.</w:t>
      </w:r>
    </w:p>
    <w:p>
      <w:pPr>
        <w:pStyle w:val="SHTKSourceText"/>
        <w:keepNext/>
      </w:pPr>
      <w:r>
        <w:t xml:space="preserve">所緣．相應俱隨增故。 故言於苦受瞋。 於捨受癡。 應知亦爾。</w:t>
      </w:r>
    </w:p>
    <w:p>
      <w:pPr>
        <w:pStyle w:val="SHTKTranslationText"/>
      </w:pPr>
      <w:r>
        <w:t xml:space="preserve">소연과 상응이 모두 수증하기 때문이다. 그러므로 고수에 대해서는 진이라고 말하고, 사수에 대해서는 치라고 말한다. 마땅히 또한 그러함을 알아야 한다.</w:t>
      </w:r>
    </w:p>
    <w:p>
      <w:pPr>
        <w:pStyle w:val="SHTKPositionMarker"/>
        <w:keepNext/>
      </w:pPr>
      <w:r>
        <w:t xml:space="preserve">[0320c01]</w:t>
      </w:r>
    </w:p>
    <w:p>
      <w:pPr>
        <w:pStyle w:val="SHTKSourceText"/>
        <w:keepNext/>
      </w:pPr>
      <w:r>
        <w:t xml:space="preserve">雖於自捨亦有貪．瞋。 所緣．相應二俱隨增。 非如癡故。 於此文中亦應影顯。 雖於自樂亦說有癡。 所緣．相應二俱隨增。 非如貪故。 雖於自苦亦說有癡。</w:t>
      </w:r>
    </w:p>
    <w:p>
      <w:pPr>
        <w:pStyle w:val="SHTKTranslationText"/>
      </w:pPr>
      <w:r>
        <w:t xml:space="preserve">비록 자기의 사수에 대해서도 탐과 진이 있어, 소연과 상응 두 가지가 모두 수증하지만, 치와 같지는 않기 때문이다. 이 글 가운데에서도 또한 유추하여 드러내야 한다. 비록 자기의 낙수에 대해서도 치가 있다고 말하여, 소연과 상응 두 가지가 모두 수증하지만, 탐과 같지는 않기 때문이다. 비록 자기의 고수에 대해서도 치가 있다고 말하여,</w:t>
      </w:r>
    </w:p>
    <w:p>
      <w:pPr>
        <w:pStyle w:val="SHTKSourceText"/>
        <w:keepNext/>
      </w:pPr>
      <w:r>
        <w:t xml:space="preserve">所緣．相應二俱隨增。 非如瞋故 又亦應顯。 雖於自苦亦說有貪。</w:t>
      </w:r>
    </w:p>
    <w:p>
      <w:pPr>
        <w:pStyle w:val="SHTKTranslationText"/>
      </w:pPr>
      <w:r>
        <w:t xml:space="preserve">소연과 상응 두 가지가 모두 수증하지만, 진과 같지는 않기 때문이다. 또한 마땅히 드러내야 한다. 비록 자기의 고수에 대해서도 탐이 있다고 말하여,</w:t>
      </w:r>
    </w:p>
    <w:p>
      <w:pPr>
        <w:pStyle w:val="SHTKSourceText"/>
        <w:keepNext/>
      </w:pPr>
      <w:r>
        <w:t xml:space="preserve">所緣．[3]相應隨增。</w:t>
      </w:r>
    </w:p>
    <w:p>
      <w:pPr>
        <w:pStyle w:val="SHTKTranslationText"/>
      </w:pPr>
      <w:r>
        <w:t xml:space="preserve">소연과 상응으로 수증하지만,</w:t>
      </w:r>
    </w:p>
    <w:p>
      <w:pPr>
        <w:pStyle w:val="SHTKNoteSummary"/>
        <w:keepNext/>
      </w:pPr>
      <w:r>
        <w:t>교감 요약 | [CBETA 교감] 대정장 교정 후보에는 相應 없음</w:t>
      </w:r>
    </w:p>
    <w:p>
      <w:pPr>
        <w:pStyle w:val="SHTKNoteDetail"/>
      </w:pPr>
      <w:r>
        <w:t>• 원교감 원문 | 相應【大】，〔－〕【考偽-大】</w:t>
      </w:r>
    </w:p>
    <w:p>
      <w:pPr>
        <w:pStyle w:val="SHTKNoteDetail"/>
      </w:pPr>
      <w:r>
        <w:t>• 한국어 해설 | 저본의 해당 글자를 유지하고 이문은 교감으로만 기록한다.</w:t>
      </w:r>
    </w:p>
    <w:p>
      <w:pPr>
        <w:pStyle w:val="SHTKNoteDetail"/>
      </w:pPr>
      <w:r>
        <w:t>• 이문 기준 번역 | 이문은 저본의 相應에 해당하는 말 없이 읽는다.</w:t>
      </w:r>
    </w:p>
    <w:p>
      <w:pPr>
        <w:pStyle w:val="SHTKNoteDetail"/>
      </w:pPr>
      <w:r>
        <w:t>• 번역 영향 판정 | [문장 구조 변화]</w:t>
      </w:r>
    </w:p>
    <w:p>
      <w:pPr>
        <w:pStyle w:val="SHTKNoteDetail"/>
      </w:pPr>
      <w:r>
        <w:t>• 출처 | CBETA T41n1821, 교감 번호 0320003.</w:t>
      </w:r>
    </w:p>
    <w:p>
      <w:pPr>
        <w:pStyle w:val="SHTKSourceText"/>
        <w:keepNext/>
      </w:pPr>
      <w:r>
        <w:t xml:space="preserve">非如瞋故。</w:t>
      </w:r>
    </w:p>
    <w:p>
      <w:pPr>
        <w:pStyle w:val="SHTKTranslationText"/>
      </w:pPr>
      <w:r>
        <w:t xml:space="preserve">진과 같지는 않기 때문이다.</w:t>
      </w:r>
    </w:p>
    <w:p>
      <w:pPr>
        <w:pStyle w:val="SHTKSourceText"/>
        <w:keepNext/>
      </w:pPr>
      <w:r>
        <w:t xml:space="preserve">[4]雖於自樂亦說有瞋。</w:t>
      </w:r>
    </w:p>
    <w:p>
      <w:pPr>
        <w:pStyle w:val="SHTKTranslationText"/>
      </w:pPr>
      <w:r>
        <w:t xml:space="preserve">비록 자기의 낙수에 대해서도 진이 있다고 말하여,</w:t>
      </w:r>
    </w:p>
    <w:p>
      <w:pPr>
        <w:pStyle w:val="SHTKNoteSummary"/>
        <w:keepNext/>
      </w:pPr>
      <w:r>
        <w:t>교감 요약 | [CBETA 교감] 甲본에는 雖 없음</w:t>
      </w:r>
    </w:p>
    <w:p>
      <w:pPr>
        <w:pStyle w:val="SHTKNoteDetail"/>
      </w:pPr>
      <w:r>
        <w:t>• 원교감 원문 | 雖【大】，〔－〕【甲】</w:t>
      </w:r>
    </w:p>
    <w:p>
      <w:pPr>
        <w:pStyle w:val="SHTKNoteDetail"/>
      </w:pPr>
      <w:r>
        <w:t>• 한국어 해설 | 저본의 해당 글자를 유지하고 이문은 교감으로만 기록한다.</w:t>
      </w:r>
    </w:p>
    <w:p>
      <w:pPr>
        <w:pStyle w:val="SHTKNoteDetail"/>
      </w:pPr>
      <w:r>
        <w:t>• 이문 기준 번역 | 이문은 저본의 雖에 해당하는 말 없이 읽는다.</w:t>
      </w:r>
    </w:p>
    <w:p>
      <w:pPr>
        <w:pStyle w:val="SHTKNoteDetail"/>
      </w:pPr>
      <w:r>
        <w:t>• 번역 영향 판정 | [문장 구조 변화]</w:t>
      </w:r>
    </w:p>
    <w:p>
      <w:pPr>
        <w:pStyle w:val="SHTKNoteDetail"/>
      </w:pPr>
      <w:r>
        <w:t>• 출처 | CBETA T41n1821, 교감 번호 0320004.</w:t>
      </w:r>
    </w:p>
    <w:p>
      <w:pPr>
        <w:pStyle w:val="SHTKSourceText"/>
        <w:keepNext/>
      </w:pPr>
      <w:r>
        <w:t xml:space="preserve">所[5]緣隨增。</w:t>
      </w:r>
    </w:p>
    <w:p>
      <w:pPr>
        <w:pStyle w:val="SHTKTranslationText"/>
      </w:pPr>
      <w:r>
        <w:t xml:space="preserve">소연으로 수증하지만,</w:t>
      </w:r>
    </w:p>
    <w:p>
      <w:pPr>
        <w:pStyle w:val="SHTKNoteSummary"/>
        <w:keepNext/>
      </w:pPr>
      <w:r>
        <w:t>교감 요약 | [CBETA 교감] 저본 緣 → 甲본 緣相應</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0320005.</w:t>
      </w:r>
    </w:p>
    <w:p>
      <w:pPr>
        <w:pStyle w:val="SHTKSourceText"/>
        <w:keepNext/>
      </w:pPr>
      <w:r>
        <w:t xml:space="preserve">非[6]如貪故。</w:t>
      </w:r>
    </w:p>
    <w:p>
      <w:pPr>
        <w:pStyle w:val="SHTKTranslationText"/>
      </w:pPr>
      <w:r>
        <w:t xml:space="preserve">탐과 같지는 않기 때문이다.</w:t>
      </w:r>
    </w:p>
    <w:p>
      <w:pPr>
        <w:pStyle w:val="SHTKNoteSummary"/>
        <w:keepNext/>
      </w:pPr>
      <w:r>
        <w:t>교감 요약 | [CBETA 교감] 저본 如 → 甲본 加</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0320006.</w:t>
      </w:r>
    </w:p>
    <w:p>
      <w:pPr>
        <w:pStyle w:val="SHTKSourceText"/>
        <w:keepNext/>
      </w:pPr>
      <w:r>
        <w:t xml:space="preserve">約自相續身中樂等三受。 從多分說為縛所緣作此定說。 貪緣樂增。 瞋緣苦增。 癡緣捨增。 若約他相續身中樂等三受為縛所緣。 此即不定。 三受皆能為所緣境生三縛故。</w:t>
      </w:r>
    </w:p>
    <w:p>
      <w:pPr>
        <w:pStyle w:val="SHTKTranslationText"/>
      </w:pPr>
      <w:r>
        <w:t xml:space="preserve">자기 상속의 몸 가운데 낙 등 세 수에 의거하여, 많은 경우를 따라 박의 소연으로 삼아 이와 같이 결정하여 말한 것이다. 탐은 낙을 반연하여 증하고, 진은 고를 반연하여 증하며, 치는 사를 반연하여 증한다. 만약 다른 상속의 몸 가운데 낙 등 세 수를 박의 소연으로 삼는 것에 의거하면, 이는 곧 일정하지 않다. 세 수가 모두 소연의 경계가 되어 세 박을 생기게 할 수 있기 때문이다.</w:t>
      </w:r>
    </w:p>
    <w:p>
      <w:pPr>
        <w:pStyle w:val="SHTKSourceText"/>
        <w:keepNext/>
      </w:pPr>
      <w:r>
        <w:t xml:space="preserve">如緣怨樂瞋亦隨增。 如緣怨苦貪亦隨增。 緣非怨親苦．樂 癡亦隨增隨其所應。 故正理五十四云。 有餘師說。 由隨三受勢力所引說縛有三。 謂貪多分於自樂受。</w:t>
      </w:r>
    </w:p>
    <w:p>
      <w:pPr>
        <w:pStyle w:val="SHTKTranslationText"/>
      </w:pPr>
      <w:r>
        <w:t xml:space="preserve">원수의 낙을 반연하는 경우와 같이 진도 또한 수증하고, 원수의 고를 반연하는 경우와 같이 탐도 또한 수증하며, 원수도 친한 이도 아닌 자의 고·락을 반연하면, 치도 또한 그에 따라 수증한다. 그러므로 『순정리론』 권54에서 말한다. 어떤 다른 논사는 말한다. 세 수를 따르는 세력에 이끌리기 때문에 박에 세 가지가 있다고 말한다. 곧 탐은 많은 경우 자기의 낙수에 대해서,</w:t>
      </w:r>
    </w:p>
    <w:p>
      <w:pPr>
        <w:pStyle w:val="SHTKSourceText"/>
        <w:keepNext/>
      </w:pPr>
      <w:r>
        <w:t xml:space="preserve">所緣．相應二種隨增。 少分亦於不苦不樂。 於自．他苦。 取他樂．捨。 唯有一種所緣隨增。 瞋亦多分於自苦受。 所緣．相應二種隨增。 少分亦於不苦不樂。</w:t>
      </w:r>
    </w:p>
    <w:p>
      <w:pPr>
        <w:pStyle w:val="SHTKTranslationText"/>
      </w:pPr>
      <w:r>
        <w:t xml:space="preserve">소연과 상응 두 종류로 수증한다. 적은 경우에는 또한 불고불락에 대해서도 그러하다. 자기와 남의 고에 대해서와, 남의 낙·사를 취하는 경우에는, 오직 한 종류인 소연수증만 있다. 진도 또한 많은 경우 자기의 고수에 대해서, 소연과 상응 두 종류로 수증한다. 적은 경우에는 또한 불고불락에 대해서도 그러하다.</w:t>
      </w:r>
    </w:p>
    <w:p>
      <w:pPr>
        <w:pStyle w:val="SHTKSourceText"/>
        <w:keepNext/>
      </w:pPr>
      <w:r>
        <w:t xml:space="preserve">於自．他樂。 及他苦．捨。 唯有一種所緣隨增。 癡亦多分於自捨受。 所緣．相應二種隨增。 少分亦於樂受．苦受。 於他一切受唯所緣隨增。 是故世尊依多分理。</w:t>
      </w:r>
    </w:p>
    <w:p>
      <w:pPr>
        <w:pStyle w:val="SHTKTranslationText"/>
      </w:pPr>
      <w:r>
        <w:t xml:space="preserve">자기와 남의 낙에 대해서와, 그리고 남의 고·사에 대해서는, 오직 한 종류인 소연수증만 있다. 치도 또한 많은 경우 자기의 사수에 대해서, 소연과 상응 두 종류로 수증한다. 적은 경우에는 또한 낙수와 고수에 대해서도 그러하다. 남의 일체 수에 대해서는 오직 소연으로 수증한다. 그러므로 세존께서는 많은 경우의 이치에 의하여,</w:t>
      </w:r>
    </w:p>
    <w:p>
      <w:pPr>
        <w:pStyle w:val="SHTKSourceText"/>
        <w:keepNext/>
      </w:pPr>
      <w:r>
        <w:t xml:space="preserve">說隨三受建立[7]三縛。</w:t>
      </w:r>
    </w:p>
    <w:p>
      <w:pPr>
        <w:pStyle w:val="SHTKTranslationText"/>
      </w:pPr>
      <w:r>
        <w:t xml:space="preserve">세 수를 따라 세 박을 건립한다고 말하였다.</w:t>
      </w:r>
    </w:p>
    <w:p>
      <w:pPr>
        <w:pStyle w:val="SHTKNoteSummary"/>
        <w:keepNext/>
      </w:pPr>
      <w:r>
        <w:t>교감 요약 | [CBETA 교감] 저본 三 → 甲본 三時</w:t>
      </w:r>
    </w:p>
    <w:p>
      <w:pPr>
        <w:pStyle w:val="SHTKNoteDetail"/>
      </w:pPr>
      <w:r>
        <w:t>• 한국어 해설 | 저본의 해당 글자를 유지하고 이문은 교감으로만 기록한다.</w:t>
      </w:r>
    </w:p>
    <w:p>
      <w:pPr>
        <w:pStyle w:val="SHTKNoteDetail"/>
      </w:pPr>
      <w:r>
        <w:t>• 번역 영향 판정 | [판단 유보]</w:t>
      </w:r>
    </w:p>
    <w:p>
      <w:pPr>
        <w:pStyle w:val="SHTKNoteDetail"/>
      </w:pPr>
      <w:r>
        <w:t>• 출처 | CBETA T41n1821, 교감 번호 0320007.</w:t>
      </w:r>
    </w:p>
    <w:p>
      <w:pPr>
        <w:pStyle w:val="SHTKPositionMarker"/>
        <w:keepNext/>
      </w:pPr>
      <w:r>
        <w:t xml:space="preserve">[0320c24]</w:t>
      </w:r>
    </w:p>
    <w:p>
      <w:pPr>
        <w:pStyle w:val="SHTKSourceText"/>
        <w:keepNext/>
      </w:pPr>
      <w:r>
        <w:t xml:space="preserve">己分別縛至如前己說者。 此即第三明隨眠。 指同前說。</w:t>
      </w:r>
    </w:p>
    <w:p>
      <w:pPr>
        <w:pStyle w:val="SHTKTranslationText"/>
      </w:pPr>
      <w:r>
        <w:t xml:space="preserve">이미 박(縛)을 분별하였으니, 앞에서 이미 설한 것과 같다는 데까지이다. 이는 곧 셋째로 수면(隨眠)을 밝히는 것이다. 앞의 설명과 같음을 가리킨다.</w:t>
      </w:r>
    </w:p>
    <w:p>
      <w:pPr>
        <w:pStyle w:val="SHTKPositionMarker"/>
        <w:keepNext/>
      </w:pPr>
      <w:r>
        <w:t xml:space="preserve">[0320c26]</w:t>
      </w:r>
    </w:p>
    <w:p>
      <w:pPr>
        <w:pStyle w:val="SHTKSourceText"/>
        <w:keepNext/>
      </w:pPr>
      <w:r>
        <w:t xml:space="preserve">隨眠既己說至煩惱垢攝者者。 此即第四明隨煩惱。 略釋頌者 蘊。 簡無為 行。 簡色等四蘊 心所。</w:t>
      </w:r>
    </w:p>
    <w:p>
      <w:pPr>
        <w:pStyle w:val="SHTKTranslationText"/>
      </w:pPr>
      <w:r>
        <w:t xml:space="preserve">수면은 이미 설하였다는 데서 번뇌구(煩惱垢)에 포섭된다는 데까지이다. 이는 곧 넷째로 수번뇌(隨煩惱)를 밝히는 것이다. 게송을 간략히 풀이하면 다음과 같다. ‘온(蘊)’은, 무위(無爲)를 가려낸다. ‘행(行)’은, 색 등 네 온을 가려낸다. ‘심소(心所)’는,</w:t>
      </w:r>
    </w:p>
    <w:p>
      <w:pPr>
        <w:pStyle w:val="SHTKSourceText"/>
        <w:keepNext/>
      </w:pPr>
      <w:r>
        <w:t xml:space="preserve">簡行蘊中不相應行 染。 簡心所中善．無記 此餘．簡染中本惑。 謂此本惑餘 隨煩惱。 標名。 將釋隨惑先解本惑。</w:t>
      </w:r>
    </w:p>
    <w:p>
      <w:pPr>
        <w:pStyle w:val="SHTKTranslationText"/>
      </w:pPr>
      <w:r>
        <w:t xml:space="preserve">행온 가운데 불상응행을 가려낸다. ‘염(染)’은, 심소 가운데 선과 무기를 가려낸다. ‘이 밖의 것’은 염오 가운데 근본혹을 가려낸다. 곧 이 근본혹 이외의 것을 말한다. 이것이 수번뇌이다. 이름을 표방한 것이다. 수혹을 풀이하려 하여 먼저 근본혹을 해석한다.</w:t>
      </w:r>
    </w:p>
    <w:p>
      <w:pPr>
        <w:pStyle w:val="SHTKSourceText"/>
        <w:keepNext/>
      </w:pPr>
      <w:r>
        <w:t xml:space="preserve">此諸根本煩惱亦名隨煩惱。 以皆隨心為惱亂事故。 復有此本惑餘。</w:t>
      </w:r>
    </w:p>
    <w:p>
      <w:pPr>
        <w:pStyle w:val="SHTKTranslationText"/>
      </w:pPr>
      <w:r>
        <w:t xml:space="preserve">이 여러 근본번뇌 또한 수번뇌라고 이름한다. 모두 마음을 따라 어지럽히는 일을 하기 때문이다. 또한 이 근본혹 이외에,</w:t>
      </w:r>
    </w:p>
    <w:p>
      <w:pPr>
        <w:pStyle w:val="SHTKSourceText"/>
        <w:keepNext/>
      </w:pPr>
      <w:r>
        <w:t xml:space="preserve">異諸本煩惱染污心所[1]蘊所攝。</w:t>
      </w:r>
    </w:p>
    <w:p>
      <w:pPr>
        <w:pStyle w:val="SHTKTranslationText"/>
      </w:pPr>
      <w:r>
        <w:t xml:space="preserve">여러 근본번뇌와 다른 염오한 심소가 있어 [심소]온에 포섭된다.</w:t>
      </w:r>
    </w:p>
    <w:p>
      <w:pPr>
        <w:pStyle w:val="SHTKNoteSummary"/>
        <w:keepNext/>
      </w:pPr>
      <w:r>
        <w:t>교감 요약 | [CBETA 교감] 저본 蘊 → 대정장 교정 후보 行蘊</w:t>
      </w:r>
    </w:p>
    <w:p>
      <w:pPr>
        <w:pStyle w:val="SHTKNoteDetail"/>
      </w:pPr>
      <w:r>
        <w:t>• 번역 영향 판정 | [판단 유보]</w:t>
      </w:r>
    </w:p>
    <w:p>
      <w:pPr>
        <w:pStyle w:val="SHTKNoteDetail"/>
      </w:pPr>
      <w:r>
        <w:t>• 출처 | CBETA T41n1821, 교감 번호 0321001.</w:t>
      </w:r>
    </w:p>
    <w:p>
      <w:pPr>
        <w:pStyle w:val="SHTKSourceText"/>
        <w:keepNext/>
      </w:pPr>
      <w:r>
        <w:t xml:space="preserve">隨煩惱起故亦名隨煩惱。 不名煩惱非根本故。 廣列彼隨煩惱相。 如法蘊足論第九卷雜事品中說 復次當略論十纏攝者。 六煩惱垢攝者。</w:t>
      </w:r>
    </w:p>
    <w:p>
      <w:pPr>
        <w:pStyle w:val="SHTKTranslationText"/>
      </w:pPr>
      <w:r>
        <w:t xml:space="preserve">수번뇌를 따라 일어나므로 또한 수번뇌라고 이름한다. 번뇌라고 이름하지 않는 것은 근본이 아니기 때문이다. 그 수번뇌의 모습을 자세히 열거한다. 『법온족론』 제9권 잡사품에서 설한 것과 같다. 다시 다음으로 열 가지 전(纏)에 포섭됨을 간략히 논해야 한다. 여섯 번뇌구에 포섭됨도 [논해야 한다].</w:t>
      </w:r>
    </w:p>
    <w:p>
      <w:pPr>
        <w:pStyle w:val="SHTKPositionMarker"/>
        <w:keepNext/>
      </w:pPr>
      <w:r>
        <w:t xml:space="preserve">[0321a08]</w:t>
      </w:r>
    </w:p>
    <w:p>
      <w:pPr>
        <w:pStyle w:val="SHTKSourceText"/>
        <w:keepNext/>
      </w:pPr>
      <w:r>
        <w:t xml:space="preserve">且應先辨至悔從疑覆諍者。 此即第五明纏。 初一頌明纏。 後一頌半明本惑等流果。</w:t>
      </w:r>
    </w:p>
    <w:p>
      <w:pPr>
        <w:pStyle w:val="SHTKTranslationText"/>
      </w:pPr>
      <w:r>
        <w:t xml:space="preserve">우선 먼저 분별해야 한다는 데서 회(悔)는 의(疑)에서, 복(覆)은 쟁(諍)에서 나온다는 데까지이다. 이는 곧 다섯째로 전(纏)을 밝히는 것이다. 첫 한 게송은 전을 밝힌다. 뒤의 한 게송 반은 근본혹의 등류과를 밝힌다.</w:t>
      </w:r>
    </w:p>
    <w:p>
      <w:pPr>
        <w:pStyle w:val="SHTKPositionMarker"/>
        <w:keepNext/>
      </w:pPr>
      <w:r>
        <w:t xml:space="preserve">[0321a10]</w:t>
      </w:r>
    </w:p>
    <w:p>
      <w:pPr>
        <w:pStyle w:val="SHTKSourceText"/>
        <w:keepNext/>
      </w:pPr>
      <w:r>
        <w:t xml:space="preserve">論曰至說名為覆者。 釋初頌。 將釋諸纏先解本惑。 根本煩惱亦名為纏。 經說欲貪纏為緣故 然品類足。 說纏有八不說忿．覆 毘婆沙宗說纏有十</w:t>
      </w:r>
    </w:p>
    <w:p>
      <w:pPr>
        <w:pStyle w:val="SHTKTranslationText"/>
      </w:pPr>
      <w:r>
        <w:t xml:space="preserve">논하여 말한다는 데서 ‘복(覆)이라 이름한다’는 데까지이다. 첫 게송을 풀이한다. 여러 전을 풀이하려 하여 먼저 근본혹을 해석한다. 근본번뇌도 또한 전이라고 이름한다. 경에서 ‘욕탐의 전을 연으로 하기 때문에’라고 설하였기 때문이다. 그러나 『품류족론』에서는, 전이 여덟이라 설하고 분(忿)과 복(覆)은 설하지 않는다. 비바사종에서는 전이 열이라고 설한다.</w:t>
      </w:r>
    </w:p>
    <w:p>
      <w:pPr>
        <w:pStyle w:val="SHTKSourceText"/>
        <w:keepNext/>
      </w:pPr>
      <w:r>
        <w:t xml:space="preserve">纏縛有情置生死獄故名為纏 此中睡眠唯取染污。 若泛明睡眠總有四種。 謂善．不善．有覆．無覆。 善唯生得不通加行。 故正理云。 然於加行聞．思善心眠不現行。 性相違故。</w:t>
      </w:r>
    </w:p>
    <w:p>
      <w:pPr>
        <w:pStyle w:val="SHTKTranslationText"/>
      </w:pPr>
      <w:r>
        <w:t xml:space="preserve">유정을 얽어매어 생사의 감옥에 두기 때문에 전이라고 이름한다. 여기서 수면(睡眠)은 오직 염오한 것만 취한다. 만약 널리 수면을 밝히면 모두 네 종류가 있다. 곧 선·불선·유부무기·무부무기이다. 선은 오직 생득선일 뿐 가행선에는 통하지 않는다. 그러므로 『순정리론』에서 말한다. 그러나 가행의 문혜·사혜 선심에서는 수면이 현행하지 않는다. 성질이 서로 어긋나기 때문이다.</w:t>
      </w:r>
    </w:p>
    <w:p>
      <w:pPr>
        <w:pStyle w:val="SHTKSourceText"/>
        <w:keepNext/>
      </w:pPr>
      <w:r>
        <w:t xml:space="preserve">此於加行修所成心亦不現行彼能治故。 唯有一類生得善心眠可現行。 性羸劣故</w:t>
      </w:r>
    </w:p>
    <w:p>
      <w:pPr>
        <w:pStyle w:val="SHTKTranslationText"/>
      </w:pPr>
      <w:r>
        <w:t xml:space="preserve">수소성(修所成)의 가행심에서도 또한 현행하지 않으니, 그것이 수면을 능히 다스리기 때문이다. 오직 한 부류의 생득선심에서만 수면이 현행할 수 있다. 성질이 미약하기 때문이다.</w:t>
      </w:r>
    </w:p>
    <w:p>
      <w:pPr>
        <w:pStyle w:val="SHTKSourceText"/>
        <w:keepNext/>
      </w:pPr>
      <w:r>
        <w:t xml:space="preserve">不善．有覆皆[2]容現行</w:t>
      </w:r>
    </w:p>
    <w:p>
      <w:pPr>
        <w:pStyle w:val="SHTKTranslationText"/>
      </w:pPr>
      <w:r>
        <w:t xml:space="preserve">불선과 유부무기에서는 모두 현행할 수 있다.</w:t>
      </w:r>
    </w:p>
    <w:p>
      <w:pPr>
        <w:pStyle w:val="SHTKNoteSummary"/>
        <w:keepNext/>
      </w:pPr>
      <w:r>
        <w:t>교감 요약 | [CBETA 교감] 저본 容 → 甲본 盡</w:t>
      </w:r>
    </w:p>
    <w:p>
      <w:pPr>
        <w:pStyle w:val="SHTKNoteDetail"/>
      </w:pPr>
      <w:r>
        <w:t>• 번역 영향 판정 | [판단 유보]</w:t>
      </w:r>
    </w:p>
    <w:p>
      <w:pPr>
        <w:pStyle w:val="SHTKNoteDetail"/>
      </w:pPr>
      <w:r>
        <w:t>• 출처 | CBETA T41n1821, 교감 번호 0321002.</w:t>
      </w:r>
    </w:p>
    <w:p>
      <w:pPr>
        <w:pStyle w:val="SHTKSourceText"/>
        <w:keepNext/>
      </w:pPr>
      <w:r>
        <w:t xml:space="preserve">無覆無記異說不同。 故正理五十四云。 無覆無記唯異熟生。 起工巧等眠便壞故。 有餘師說於眠位中亦有威儀．工巧心起。 然非初位彼可即行。 於後夢中方可行故。 又婆沙三十七云。</w:t>
      </w:r>
    </w:p>
    <w:p>
      <w:pPr>
        <w:pStyle w:val="SHTKTranslationText"/>
      </w:pPr>
      <w:r>
        <w:t xml:space="preserve">무부무기에 대해서는 다른 설이 같지 않다. 그러므로 『순정리론』 제54권에서 말한다. 무부무기는 오직 이숙생뿐이다. 공교 등의 마음이 일어나면 수면이 곧 무너지기 때문이다. 어떤 다른 논사는 수면의 상태에서도 위의와 공교의 마음이 일어난다고 설한다. 그러나 처음 상태에서는 그것들이 곧바로 현행할 수 있는 것은 아니다. 뒤의 꿈속에서 비로소 현행할 수 있기 때문이다. 또 『대비바사론』 제37권에서 말한다.</w:t>
      </w:r>
    </w:p>
    <w:p>
      <w:pPr>
        <w:pStyle w:val="SHTKSourceText"/>
        <w:keepNext/>
      </w:pPr>
      <w:r>
        <w:t xml:space="preserve">無覆無記者謂威儀路．工巧處．異熟生非通果。 威儀路者。 如睡夢中自謂行等。 工巧處者。</w:t>
      </w:r>
    </w:p>
    <w:p>
      <w:pPr>
        <w:pStyle w:val="SHTKTranslationText"/>
      </w:pPr>
      <w:r>
        <w:t xml:space="preserve">무부무기란 위의로·공교처·이숙생을 말하며 통과(通果)는 아니다. 위의로란, 잠든 꿈속에서 스스로 걷고 있다고 여기는 것과 같다. 공교처란,</w:t>
      </w:r>
    </w:p>
    <w:p>
      <w:pPr>
        <w:pStyle w:val="SHTKSourceText"/>
        <w:keepNext/>
      </w:pPr>
      <w:r>
        <w:t xml:space="preserve">如睡夢中自謂[3]畫等。</w:t>
      </w:r>
    </w:p>
    <w:p>
      <w:pPr>
        <w:pStyle w:val="SHTKTranslationText"/>
      </w:pPr>
      <w:r>
        <w:t xml:space="preserve">잠든 꿈속에서 스스로 그림을 그리는 따위를 한다고 여기는 것과 같다.</w:t>
      </w:r>
    </w:p>
    <w:p>
      <w:pPr>
        <w:pStyle w:val="SHTKNoteSummary"/>
        <w:keepNext/>
      </w:pPr>
      <w:r>
        <w:t>교감 요약 | [CBETA 교감] 저본 畫 → 甲본 盡</w:t>
      </w:r>
    </w:p>
    <w:p>
      <w:pPr>
        <w:pStyle w:val="SHTKNoteDetail"/>
      </w:pPr>
      <w:r>
        <w:t>• 번역 영향 판정 | [판단 유보]</w:t>
      </w:r>
    </w:p>
    <w:p>
      <w:pPr>
        <w:pStyle w:val="SHTKNoteDetail"/>
      </w:pPr>
      <w:r>
        <w:t>• 출처 | CBETA T41n1821, 교감 번호 0321003.</w:t>
      </w:r>
    </w:p>
    <w:p>
      <w:pPr>
        <w:pStyle w:val="SHTKSourceText"/>
        <w:keepNext/>
      </w:pPr>
      <w:r>
        <w:t xml:space="preserve">異熟生者。 如睡夢中除前所說餘無記轉。 有餘師說唯異熟生。 是睡眠中無覆無記。 以心惛昧。 不發身．語故無威儀及工巧性(婆沙。 正理。 并無評家)略釋睡眠。</w:t>
      </w:r>
    </w:p>
    <w:p>
      <w:pPr>
        <w:pStyle w:val="SHTKTranslationText"/>
      </w:pPr>
      <w:r>
        <w:t xml:space="preserve">이숙생이란, 잠든 꿈속에서 앞에서 설한 것을 제외한 나머지 무기가 전전하는 것과 같다. 어떤 다른 논사는 오직 이숙생만이, 수면 가운데의 무부무기라고 설한다. 마음이 혼매하기 때문에, 신업과 어업을 일으키지 못하므로 위의와 공교의 성질이 없다는 것이다(『대비바사론』. 『순정리론』. 둘 다 평정한 논사가 없다). 이상은 수면을 간략히 풀이한 것이다.</w:t>
      </w:r>
    </w:p>
    <w:p>
      <w:pPr>
        <w:pStyle w:val="SHTKSourceText"/>
        <w:keepNext/>
      </w:pPr>
      <w:r>
        <w:t xml:space="preserve">餘九如文</w:t>
      </w:r>
    </w:p>
    <w:p>
      <w:pPr>
        <w:pStyle w:val="SHTKTranslationText"/>
      </w:pPr>
      <w:r>
        <w:t xml:space="preserve">나머지 아홉은 글과 같다.</w:t>
      </w:r>
    </w:p>
    <w:p>
      <w:pPr>
        <w:pStyle w:val="SHTKSourceText"/>
        <w:keepNext/>
      </w:pPr>
      <w:r>
        <w:t xml:space="preserve">問餘隨煩惱何故非[4]纏</w:t>
      </w:r>
    </w:p>
    <w:p>
      <w:pPr>
        <w:pStyle w:val="SHTKTranslationText"/>
      </w:pPr>
      <w:r>
        <w:t xml:space="preserve">묻는다. 나머지 수번뇌는 어째서 전이 아닌가?</w:t>
      </w:r>
    </w:p>
    <w:p>
      <w:pPr>
        <w:pStyle w:val="SHTKNoteSummary"/>
        <w:keepNext/>
      </w:pPr>
      <w:r>
        <w:t>교감 요약 | [CBETA 교감] 저본 纏 → 甲본 理</w:t>
      </w:r>
    </w:p>
    <w:p>
      <w:pPr>
        <w:pStyle w:val="SHTKNoteDetail"/>
      </w:pPr>
      <w:r>
        <w:t>• 번역 영향 판정 | [판단 유보]</w:t>
      </w:r>
    </w:p>
    <w:p>
      <w:pPr>
        <w:pStyle w:val="SHTKNoteDetail"/>
      </w:pPr>
      <w:r>
        <w:t>• 출처 | CBETA T41n1821, 교감 번호 0321004.</w:t>
      </w:r>
    </w:p>
    <w:p>
      <w:pPr>
        <w:pStyle w:val="SHTKSourceText"/>
        <w:keepNext/>
      </w:pPr>
      <w:r>
        <w:t xml:space="preserve">解云隨其所應過重別立過輕不立。</w:t>
      </w:r>
    </w:p>
    <w:p>
      <w:pPr>
        <w:pStyle w:val="SHTKTranslationText"/>
      </w:pPr>
      <w:r>
        <w:t xml:space="preserve">해석한다. 각각에 알맞게 과실이 무거운 것은 별도로 세우고, 과실이 가벼운 것은 세우지 않는다.</w:t>
      </w:r>
    </w:p>
    <w:p>
      <w:pPr>
        <w:pStyle w:val="SHTKSourceText"/>
        <w:keepNext/>
      </w:pPr>
      <w:r>
        <w:t xml:space="preserve">大煩惱中惛沈障慧[5]勝。</w:t>
      </w:r>
    </w:p>
    <w:p>
      <w:pPr>
        <w:pStyle w:val="SHTKTranslationText"/>
      </w:pPr>
      <w:r>
        <w:t xml:space="preserve">대번뇌지법 가운데 혼침은 지혜를 장애하는 힘이 뛰어나다.</w:t>
      </w:r>
    </w:p>
    <w:p>
      <w:pPr>
        <w:pStyle w:val="SHTKNoteSummary"/>
        <w:keepNext/>
      </w:pPr>
      <w:r>
        <w:t>교감 요약 | [CBETA 교감] 勝【大】＊，殊【甲】＊</w:t>
      </w:r>
    </w:p>
    <w:p>
      <w:pPr>
        <w:pStyle w:val="SHTKNoteDetail"/>
      </w:pPr>
      <w:r>
        <w:t>• 번역 영향 판정 | [판단 유보]</w:t>
      </w:r>
    </w:p>
    <w:p>
      <w:pPr>
        <w:pStyle w:val="SHTKNoteDetail"/>
      </w:pPr>
      <w:r>
        <w:t>• 출처 | CBETA T41n1821, 교감 번호 0321005.</w:t>
      </w:r>
    </w:p>
    <w:p>
      <w:pPr>
        <w:pStyle w:val="SHTKSourceText"/>
        <w:keepNext/>
      </w:pPr>
      <w:r>
        <w:t xml:space="preserve">掉舉障定[＊]勝故別立纏。</w:t>
      </w:r>
    </w:p>
    <w:p>
      <w:pPr>
        <w:pStyle w:val="SHTKTranslationText"/>
      </w:pPr>
      <w:r>
        <w:t xml:space="preserve">도거는 선정을 장애하는 힘이 뛰어나므로 별도로 전으로 세운다.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0321005.</w:t>
      </w:r>
    </w:p>
    <w:p>
      <w:pPr>
        <w:pStyle w:val="SHTKSourceText"/>
        <w:keepNext/>
      </w:pPr>
      <w:r>
        <w:t xml:space="preserve">不信．懈怠．放逸三種障定．慧非勝故不立纏。 故入阿毘達摩論云。 不信等三不立隨眠．及纏．垢者。 過失輕故。 易除遣故(已上論文) 無明是本煩惱故不立纏。 無慚．無愧唯是不善過重故立纏。 小煩惱中嫉．慳．忿．覆過重立纏。</w:t>
      </w:r>
    </w:p>
    <w:p>
      <w:pPr>
        <w:pStyle w:val="SHTKTranslationText"/>
      </w:pPr>
      <w:r>
        <w:t xml:space="preserve">불신·해태·방일의 세 가지는 선정과 지혜를 장애하지만 뛰어나지 않으므로 전으로 세우지 않는다. 그러므로 『입아비달마론』에서 말한다. 불신 등의 세 가지를 수면·전·구로 세우지 않는 것은, 과실이 가볍기 때문이다. 제거하기 쉽기 때문이다(이상 논문). 무명은 근본번뇌이므로 전으로 세우지 않는다. 무참·무괴는 오직 불선이고 과실이 무거우므로 전으로 세운다. 소번뇌 가운데 질·간·분·복은 과실이 무거워 전으로 세운다.</w:t>
      </w:r>
    </w:p>
    <w:p>
      <w:pPr>
        <w:pStyle w:val="SHTKSourceText"/>
        <w:keepNext/>
      </w:pPr>
      <w:r>
        <w:t xml:space="preserve">餘六過輕故立別垢。 餘地法外睡眠障慧勝。 惡作障定勝故別立纏。 尋．伺非障故。 尋立菩提分法。 此即順慧。 尋．伺立靜慮支。 此即順定。</w:t>
      </w:r>
    </w:p>
    <w:p>
      <w:pPr>
        <w:pStyle w:val="SHTKTranslationText"/>
      </w:pPr>
      <w:r>
        <w:t xml:space="preserve">나머지 여섯은 과실이 가벼우므로 별도로 구(垢)로 세운다. 나머지 지법 밖에서는 수면이 지혜를 장애하는 힘이 뛰어나고, 악작은 선정을 장애하는 힘이 뛰어나므로 별도로 전으로 세운다. 심(尋)과 사(伺)는 장애가 아니다. 심은 보리분법으로 세워지니, 이는 곧 지혜를 따르는 것이다. 심과 사는 정려지로 세워지니, 이는 곧 선정을 따르는 것이다.</w:t>
      </w:r>
    </w:p>
    <w:p>
      <w:pPr>
        <w:pStyle w:val="SHTKSourceText"/>
        <w:keepNext/>
      </w:pPr>
      <w:r>
        <w:t xml:space="preserve">故不立纏。 貪．瞋．慢．疑竝是本惑。 亦不立纏。</w:t>
      </w:r>
    </w:p>
    <w:p>
      <w:pPr>
        <w:pStyle w:val="SHTKTranslationText"/>
      </w:pPr>
      <w:r>
        <w:t xml:space="preserve">그러므로 전으로 세우지 않는다. 탐·진·만·의는 모두 근본혹이다. 역시 전으로 세우지 않는다.</w:t>
      </w:r>
    </w:p>
    <w:p>
      <w:pPr>
        <w:pStyle w:val="SHTKPositionMarker"/>
        <w:keepNext/>
      </w:pPr>
      <w:r>
        <w:t xml:space="preserve">[0321b14]</w:t>
      </w:r>
    </w:p>
    <w:p>
      <w:pPr>
        <w:pStyle w:val="SHTKSourceText"/>
        <w:keepNext/>
      </w:pPr>
      <w:r>
        <w:t xml:space="preserve">於此所說至如其次第者。 釋後一頌半 言等流者。 是彼本惑近等流果。</w:t>
      </w:r>
    </w:p>
    <w:p>
      <w:pPr>
        <w:pStyle w:val="SHTKTranslationText"/>
      </w:pPr>
      <w:r>
        <w:t xml:space="preserve">여기서 설한 것 가운데 ‘그 차례와 같다’는 데까지이다. 뒤의 한 게송 반을 풀이한다. ‘등류’라고 한 것은, 그 근본혹의 가까운 등류과이다.</w:t>
      </w:r>
    </w:p>
    <w:p>
      <w:pPr>
        <w:pStyle w:val="SHTKSourceText"/>
        <w:keepNext/>
      </w:pPr>
      <w:r>
        <w:t xml:space="preserve">若有[6]知人覆是貪等流。</w:t>
      </w:r>
    </w:p>
    <w:p>
      <w:pPr>
        <w:pStyle w:val="SHTKTranslationText"/>
      </w:pPr>
      <w:r>
        <w:t xml:space="preserve">만약 앎이 있는 사람이라면 복(覆)은 탐의 등류이다.</w:t>
      </w:r>
    </w:p>
    <w:p>
      <w:pPr>
        <w:pStyle w:val="SHTKNoteSummary"/>
        <w:keepNext/>
      </w:pPr>
      <w:r>
        <w:t>교감 요약 | [CBETA 교감] 知【大】＊，智【甲】＊</w:t>
      </w:r>
    </w:p>
    <w:p>
      <w:pPr>
        <w:pStyle w:val="SHTKNoteDetail"/>
      </w:pPr>
      <w:r>
        <w:t>• 번역 영향 판정 | [판단 유보]</w:t>
      </w:r>
    </w:p>
    <w:p>
      <w:pPr>
        <w:pStyle w:val="SHTKNoteDetail"/>
      </w:pPr>
      <w:r>
        <w:t>• 출처 | CBETA T41n1821, 교감 번호 0321006.</w:t>
      </w:r>
    </w:p>
    <w:p>
      <w:pPr>
        <w:pStyle w:val="SHTKSourceText"/>
        <w:keepNext/>
      </w:pPr>
      <w:r>
        <w:t xml:space="preserve">貪著名利而覆藏故。</w:t>
      </w:r>
    </w:p>
    <w:p>
      <w:pPr>
        <w:pStyle w:val="SHTKTranslationText"/>
      </w:pPr>
      <w:r>
        <w:t xml:space="preserve">명예와 이익에 탐착하여 덮어 감추기 때문이다.</w:t>
      </w:r>
    </w:p>
    <w:p>
      <w:pPr>
        <w:pStyle w:val="SHTKSourceText"/>
        <w:keepNext/>
      </w:pPr>
      <w:r>
        <w:t xml:space="preserve">若無[＊]知人覆是無明等流。</w:t>
      </w:r>
    </w:p>
    <w:p>
      <w:pPr>
        <w:pStyle w:val="SHTKTranslationText"/>
      </w:pPr>
      <w:r>
        <w:t xml:space="preserve">만약 앎이 없는 사람이라면 복은 무명의 등류이다.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0321006.</w:t>
      </w:r>
    </w:p>
    <w:p>
      <w:pPr>
        <w:pStyle w:val="SHTKSourceText"/>
        <w:keepNext/>
      </w:pPr>
      <w:r>
        <w:t xml:space="preserve">愚癡不解而覆藏故。 如其次第</w:t>
      </w:r>
    </w:p>
    <w:p>
      <w:pPr>
        <w:pStyle w:val="SHTKTranslationText"/>
      </w:pPr>
      <w:r>
        <w:t xml:space="preserve">어리석어 이해하지 못한 채 덮어 감추기 때문이다. ‘그 차례와 같다’고 하였다.</w:t>
      </w:r>
    </w:p>
    <w:p>
      <w:pPr>
        <w:pStyle w:val="SHTKSourceText"/>
        <w:keepNext/>
      </w:pPr>
      <w:r>
        <w:t xml:space="preserve">又解有[＊]知是初師。</w:t>
      </w:r>
    </w:p>
    <w:p>
      <w:pPr>
        <w:pStyle w:val="SHTKTranslationText"/>
      </w:pPr>
      <w:r>
        <w:t xml:space="preserve">또 해석하면, ‘앎이 있음’은 첫 번째 논사의 설이고,</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0321006.</w:t>
      </w:r>
    </w:p>
    <w:p>
      <w:pPr>
        <w:pStyle w:val="SHTKSourceText"/>
        <w:keepNext/>
      </w:pPr>
      <w:r>
        <w:t xml:space="preserve">無[＊]知是第二師。</w:t>
      </w:r>
    </w:p>
    <w:p>
      <w:pPr>
        <w:pStyle w:val="SHTKTranslationText"/>
      </w:pPr>
      <w:r>
        <w:t xml:space="preserve">‘앎이 없음’은 두 번째 논사의 설이며,</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0321006.</w:t>
      </w:r>
    </w:p>
    <w:p>
      <w:pPr>
        <w:pStyle w:val="SHTKSourceText"/>
        <w:keepNext/>
      </w:pPr>
      <w:r>
        <w:t xml:space="preserve">有[＊]知無[＊]知是第三師。</w:t>
      </w:r>
    </w:p>
    <w:p>
      <w:pPr>
        <w:pStyle w:val="SHTKTranslationText"/>
      </w:pPr>
      <w:r>
        <w:t xml:space="preserve">‘앎이 있음과 앎이 없음’은 세 번째 논사의 설이다.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0321006.</w:t>
      </w:r>
    </w:p>
    <w:p>
      <w:pPr>
        <w:pStyle w:val="SHTKNoteSummary"/>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0321006.</w:t>
      </w:r>
    </w:p>
    <w:p>
      <w:pPr>
        <w:pStyle w:val="SHTKSourceText"/>
        <w:keepNext/>
      </w:pPr>
      <w:r>
        <w:t xml:space="preserve">故言如其次第 前解為勝。 餘文可知 故正理云無慚．慳．掉舉是貪等流。 要貪為近因方得生故。 無愧眠惛沈是無明等流。 此與無明相極相隣近故。 嫉．忿是瞋等流。</w:t>
      </w:r>
    </w:p>
    <w:p>
      <w:pPr>
        <w:pStyle w:val="SHTKTranslationText"/>
      </w:pPr>
      <w:r>
        <w:t xml:space="preserve">그러므로 ‘그 차례와 같다’고 말한 것이다. 앞의 해석이 더 낫다. 나머지 글은 알 수 있다. 그러므로 『순정리론』에서 말한다. 무참·간·도거는 탐의 등류이다. 반드시 탐이 가까운 원인이 되어야 비로소 생길 수 있기 때문이다. 무괴·면·혼침은 무명의 등류이다. 이것들은 무명과 지극히 이웃하고 가깝기 때문이다. 질과 분은 진의 등류이다.</w:t>
      </w:r>
    </w:p>
    <w:p>
      <w:pPr>
        <w:pStyle w:val="SHTKSourceText"/>
        <w:keepNext/>
      </w:pPr>
      <w:r>
        <w:t xml:space="preserve">由此相同瞋故。 悔是疑等流。 因猶豫生故。 覆有說是貪等流。 有說是無明等流。 有說是俱等流。</w:t>
      </w:r>
    </w:p>
    <w:p>
      <w:pPr>
        <w:pStyle w:val="SHTKTranslationText"/>
      </w:pPr>
      <w:r>
        <w:t xml:space="preserve">그 모습이 진과 같기 때문이다. 회는 의의 등류이다. 머뭇거림을 원인으로 생기기 때문이다. 복에 대해서는 어떤 이는 탐의 등류라고 설하고, 어떤 이는 무명의 등류라고 설하며, 어떤 이는 둘 모두의 등류라고 설한다.</w:t>
      </w:r>
    </w:p>
    <w:p>
      <w:pPr>
        <w:pStyle w:val="SHTKSourceText"/>
        <w:keepNext/>
      </w:pPr>
      <w:r>
        <w:t xml:space="preserve">諸有[＊]知者因愛生故。</w:t>
      </w:r>
    </w:p>
    <w:p>
      <w:pPr>
        <w:pStyle w:val="SHTKTranslationText"/>
      </w:pPr>
      <w:r>
        <w:t xml:space="preserve">앎이 있는 여러 사람은 애를 원인으로 생기기 때문이다.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0321006.</w:t>
      </w:r>
    </w:p>
    <w:p>
      <w:pPr>
        <w:pStyle w:val="SHTKSourceText"/>
        <w:keepNext/>
      </w:pPr>
      <w:r>
        <w:t xml:space="preserve">諸無[＊]知者因癡生故。</w:t>
      </w:r>
    </w:p>
    <w:p>
      <w:pPr>
        <w:pStyle w:val="SHTKTranslationText"/>
      </w:pPr>
      <w:r>
        <w:t xml:space="preserve">앎이 없는 여러 사람은 치를 원인으로 생기기 때문이다.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0321006.</w:t>
      </w:r>
    </w:p>
    <w:p>
      <w:pPr>
        <w:pStyle w:val="SHTKPositionMarker"/>
        <w:keepNext/>
      </w:pPr>
      <w:r>
        <w:t xml:space="preserve">[0321b27]</w:t>
      </w:r>
    </w:p>
    <w:p>
      <w:pPr>
        <w:pStyle w:val="SHTKSourceText"/>
        <w:keepNext/>
      </w:pPr>
      <w:r>
        <w:t xml:space="preserve">餘煩惱垢至諂從諸見生者。 此即大文第二明煩惱六垢。 初兩句正明六垢。 後四句明是本惑近等流果。</w:t>
      </w:r>
    </w:p>
    <w:p>
      <w:pPr>
        <w:pStyle w:val="SHTKTranslationText"/>
      </w:pPr>
      <w:r>
        <w:t xml:space="preserve">나머지 번뇌구라는 데서 ‘첨(諂)은 여러 견에서 생긴다’는 데까지이다. 이는 곧 대문 둘째로 여섯 번뇌구를 밝히는 것이다. 처음 두 구는 바로 여섯 구를 밝힌다. 뒤의 네 구는 이것들이 근본혹의 가까운 등류과임을 밝힌다.</w:t>
      </w:r>
    </w:p>
    <w:p>
      <w:pPr>
        <w:pStyle w:val="SHTKPositionMarker"/>
        <w:keepNext/>
      </w:pPr>
      <w:r>
        <w:t xml:space="preserve">[0321b29]</w:t>
      </w:r>
    </w:p>
    <w:p>
      <w:pPr>
        <w:pStyle w:val="SHTKSourceText"/>
        <w:keepNext/>
      </w:pPr>
      <w:r>
        <w:t xml:space="preserve">論曰至名煩惱垢者。 釋初兩句 諂。 謂能令心曲為性。 由此不能如實自顯。</w:t>
      </w:r>
    </w:p>
    <w:p>
      <w:pPr>
        <w:pStyle w:val="SHTKTranslationText"/>
      </w:pPr>
      <w:r>
        <w:t xml:space="preserve">논하여 말한다는 데서 ‘번뇌구라 이름한다’는 데까지이다. 처음 두 구를 풀이한다. 첨(諂)이란, 마음을 굽게 하는 것을 성질로 삼는 것이다. 이 때문에 능히 사실대로 자신을 드러내지 못한다.</w:t>
      </w:r>
    </w:p>
    <w:p>
      <w:pPr>
        <w:pStyle w:val="SHTKSourceText"/>
        <w:keepNext/>
      </w:pPr>
      <w:r>
        <w:t xml:space="preserve">為諂彼人或[7]矯誹撥彼人怨家令彼歡喜。</w:t>
      </w:r>
    </w:p>
    <w:p>
      <w:pPr>
        <w:pStyle w:val="SHTKTranslationText"/>
      </w:pPr>
      <w:r>
        <w:t xml:space="preserve">저 사람에게 아첨하기 위하여 혹은 일부러 저 사람의 원수를 비방하고 배척하여 저 사람을 기쁘게 한다.</w:t>
      </w:r>
    </w:p>
    <w:p>
      <w:pPr>
        <w:pStyle w:val="SHTKNoteSummary"/>
        <w:keepNext/>
      </w:pPr>
      <w:r>
        <w:t>교감 요약 | [CBETA 교감] 저본 矯 → 甲본 憍</w:t>
      </w:r>
    </w:p>
    <w:p>
      <w:pPr>
        <w:pStyle w:val="SHTKNoteDetail"/>
      </w:pPr>
      <w:r>
        <w:t>• 번역 영향 판정 | [판단 유보]</w:t>
      </w:r>
    </w:p>
    <w:p>
      <w:pPr>
        <w:pStyle w:val="SHTKNoteDetail"/>
      </w:pPr>
      <w:r>
        <w:t>• 출처 | CBETA T41n1821, 교감 번호 0321007.</w:t>
      </w:r>
    </w:p>
    <w:p>
      <w:pPr>
        <w:pStyle w:val="SHTKSourceText"/>
        <w:keepNext/>
      </w:pPr>
      <w:r>
        <w:t xml:space="preserve">為諂他人或設方便種種現相令解不明故名為諂 餘文可知。</w:t>
      </w:r>
    </w:p>
    <w:p>
      <w:pPr>
        <w:pStyle w:val="SHTKTranslationText"/>
      </w:pPr>
      <w:r>
        <w:t xml:space="preserve">다른 사람에게 아첨하기 위하여 혹은 방편을 베풀어 여러 가지 모습을 드러내어 이해가 분명하지 않게 하므로 첨이라 이름한다. 나머지 글은 알 수 있다.</w:t>
      </w:r>
    </w:p>
    <w:p>
      <w:pPr>
        <w:pStyle w:val="SHTKPositionMarker"/>
        <w:keepNext/>
      </w:pPr>
      <w:r>
        <w:t xml:space="preserve">[0321c05]</w:t>
      </w:r>
    </w:p>
    <w:p>
      <w:pPr>
        <w:pStyle w:val="SHTKSourceText"/>
        <w:keepNext/>
      </w:pPr>
      <w:r>
        <w:t xml:space="preserve">於此六種至隨煩惱名者。 釋後四句 言等流者。 是彼本惑近等流果 諂。 是諸五見等流 如有問言。 何法是曲。</w:t>
      </w:r>
    </w:p>
    <w:p>
      <w:pPr>
        <w:pStyle w:val="SHTKTranslationText"/>
      </w:pPr>
      <w:r>
        <w:t xml:space="preserve">이 여섯 가지 가운데라는 데서 ‘수번뇌라는 이름’에 이르기까지이다. 뒤의 네 구를 풀이한다. ‘등류’라고 한 것은, 그 근본혹의 가까운 등류과이다. 첨은, 여러 오견의 등류이다. 예컨대 어떤 이가 묻기를, “어떤 법이 곡(曲)인가?”라고 하면,</w:t>
      </w:r>
    </w:p>
    <w:p>
      <w:pPr>
        <w:pStyle w:val="SHTKSourceText"/>
        <w:keepNext/>
      </w:pPr>
      <w:r>
        <w:t xml:space="preserve">作是答言謂諸惡見。 惡見名曲。 與諂相似。 故諂定是諸見等流。 故入阿毘達摩論第一云。 誑．憍二種是貪等流貪種類故。 害．恨二種是瞋等流瞋種類故。 惱垢即是見取等流。</w:t>
      </w:r>
    </w:p>
    <w:p>
      <w:pPr>
        <w:pStyle w:val="SHTKTranslationText"/>
      </w:pPr>
      <w:r>
        <w:t xml:space="preserve">“여러 악견이다”라고 답하는 것과 같다. 악견을 곡이라 이름한다. 첨과 서로 비슷하다. 그러므로 첨은 결정코 여러 견의 등류이다. 그러므로 『입아비달마론』 제1권에서 말한다. 광(誑)과 교(憍)의 두 가지는 탐의 등류이니, 탐의 종류이기 때문이다. 해(害)와 한(恨)의 두 가지는 진의 등류이니, 진의 종류이기 때문이다. 뇌구(惱垢)는 곧 견취의 등류이다.</w:t>
      </w:r>
    </w:p>
    <w:p>
      <w:pPr>
        <w:pStyle w:val="SHTKSourceText"/>
        <w:keepNext/>
      </w:pPr>
      <w:r>
        <w:t xml:space="preserve">執己見勝者惱亂自他故。 諂垢即是諸見等流。 諸見增者多諂曲故。 如說諂曲謂諸惡見。</w:t>
      </w:r>
    </w:p>
    <w:p>
      <w:pPr>
        <w:pStyle w:val="SHTKTranslationText"/>
      </w:pPr>
      <w:r>
        <w:t xml:space="preserve">자기 견해가 뛰어나다고 집착하는 자가 자신과 남을 괴롭히기 때문이다. 첨구(諂垢)는 곧 여러 견의 등류이다. 여러 견이 증성한 자는 아첨하고 굽은 일이 많기 때문이다. ‘첨곡이란 여러 악견이다’라고 설한 것과 같다.</w:t>
      </w:r>
    </w:p>
    <w:p>
      <w:pPr>
        <w:pStyle w:val="SHTKPositionMarker"/>
        <w:keepNext/>
      </w:pPr>
      <w:r>
        <w:t xml:space="preserve">[0321c14]</w:t>
      </w:r>
    </w:p>
    <w:p>
      <w:pPr>
        <w:pStyle w:val="SHTKSourceText"/>
        <w:keepNext/>
      </w:pPr>
      <w:r>
        <w:t xml:space="preserve">此垢及纏至名自在起者。 此下大文第二諸門分別。 就中。 一三斷分別。 二三性分別。 三三界分別。 四六識相應。 五五受相應</w:t>
      </w:r>
    </w:p>
    <w:p>
      <w:pPr>
        <w:pStyle w:val="SHTKTranslationText"/>
      </w:pPr>
      <w:r>
        <w:t xml:space="preserve">이 구와 전이라는 데서 ‘자재하게 일어난다고 이름한다’는 데까지이다. 이 아래는 대문 둘째로 여러 문에 따라 분별한다. 그 가운데, 첫째는 삼단(三斷)에 따라 분별하고, 둘째는 삼성(三性)에 따라 분별하며, 셋째는 삼계에 따라 분별하고, 넷째는 육식과의 상응을 밝히며, 다섯째는 오수와의 상응을 밝힌다.</w:t>
      </w:r>
    </w:p>
    <w:p>
      <w:pPr>
        <w:pStyle w:val="SHTKSourceText"/>
        <w:keepNext/>
      </w:pPr>
      <w:r>
        <w:t xml:space="preserve">此即三斷分別。 且十纏中無慚．無愧．睡眠．惛沈．掉舉五種通見．修斷。 由此通與見．修所斷二部煩惱相應起故。 故通二斷。 於見斷中隨與見此諦所斷相應。 即說名為見此諦所斷。 見斷通四部所以別釋。 修斷唯一故不別明。</w:t>
      </w:r>
    </w:p>
    <w:p>
      <w:pPr>
        <w:pStyle w:val="SHTKTranslationText"/>
      </w:pPr>
      <w:r>
        <w:t xml:space="preserve">이는 곧 삼단에 따라 분별하는 것이다. 우선 열 전 가운데 무참·무괴·수면·혼침·도거의 다섯 가지는 견소단과 수소단에 모두 통한다. 이것들이 견소단과 수소단의 두 부류 번뇌와 모두 상응하여 일어나기 때문이다. 그러므로 두 단에 통한다. 견소단 가운데서는 어느 진리의 견소단과 상응하느냐에 따라, 곧 그 진리의 견소단이라고 설한다. 견소단은 네 부류에 통하므로 따로 풀이한다. 수소단은 오직 하나뿐이므로 따로 밝히지 않는다.</w:t>
      </w:r>
    </w:p>
    <w:p>
      <w:pPr>
        <w:pStyle w:val="SHTKSourceText"/>
        <w:keepNext/>
      </w:pPr>
      <w:r>
        <w:t xml:space="preserve">餘嫉．慳．悔．忿．覆．并六垢。 自在起故唯修所斷。 唯與修斷他力無明。 共相應故名自在起。 故唯修斷。 故正理云。 與自在起纏垢相應。 所有無明唯修斷故。</w:t>
      </w:r>
    </w:p>
    <w:p>
      <w:pPr>
        <w:pStyle w:val="SHTKTranslationText"/>
      </w:pPr>
      <w:r>
        <w:t xml:space="preserve">나머지 질·간·회·분·복과 여섯 구는, 자재하게 일어나므로 오직 수소단이다. 오직 수소단인 타력무명과, 함께 상응하기 때문에 자재하게 일어난다고 이름한다. 그러므로 오직 수소단이다. 그러므로 『순정리론』에서 말한다. 자재하게 일어나는 전·구와 상응하는, 모든 무명은 오직 수소단이기 때문이다.</w:t>
      </w:r>
    </w:p>
    <w:p>
      <w:pPr>
        <w:pStyle w:val="SHTKPositionMarker"/>
        <w:keepNext/>
      </w:pPr>
      <w:r>
        <w:t xml:space="preserve">[0321c26]</w:t>
      </w:r>
    </w:p>
    <w:p>
      <w:pPr>
        <w:pStyle w:val="SHTKSourceText"/>
        <w:keepNext/>
      </w:pPr>
      <w:r>
        <w:t xml:space="preserve">此隨煩惱至無記性攝者。 此即三性分別。 欲界所繫眠．惛．掉三。 若與貪等相應是不善。 若與身．邊二見相應無記。 所餘一切七纏。 六垢。 皆唯不善。</w:t>
      </w:r>
    </w:p>
    <w:p>
      <w:pPr>
        <w:pStyle w:val="SHTKTranslationText"/>
      </w:pPr>
      <w:r>
        <w:t xml:space="preserve">이 수번뇌라는 데서 ‘무기성에 포섭된다’는 데까지이다. 이는 곧 삼성에 따라 분별하는 것이다. 욕계에 매인 면·혼침·도거의 세 가지는, 만약 탐 등과 상응하면 불선이다. 만약 신견·변견 두 견과 상응하면 무기이다. 그 밖의 모든 일곱 전과, 여섯 구는, 모두 오직 불선이다.</w:t>
      </w:r>
    </w:p>
    <w:p>
      <w:pPr>
        <w:pStyle w:val="SHTKSourceText"/>
        <w:keepNext/>
      </w:pPr>
      <w:r>
        <w:t xml:space="preserve">上二界中隨應所有惛沈．掉舉。 及諂．誑．憍。 一切唯是無記性攝。</w:t>
      </w:r>
    </w:p>
    <w:p>
      <w:pPr>
        <w:pStyle w:val="SHTKTranslationText"/>
      </w:pPr>
      <w:r>
        <w:t xml:space="preserve">상계 두 계 가운데 각기 알맞게 존재하는 혼침·도거와, 첨·광·교는, 모두 오직 무기성에 포섭된다.</w:t>
      </w:r>
    </w:p>
    <w:p>
      <w:pPr>
        <w:pStyle w:val="SHTKPositionMarker"/>
        <w:keepNext/>
      </w:pPr>
      <w:r>
        <w:t xml:space="preserve">[0322a02]</w:t>
      </w:r>
    </w:p>
    <w:p>
      <w:pPr>
        <w:pStyle w:val="SHTKSourceText"/>
        <w:keepNext/>
      </w:pPr>
      <w:r>
        <w:t xml:space="preserve">此隨煩惱至唯欲界繫者[＊]此即第三三界分別</w:t>
      </w:r>
    </w:p>
    <w:p>
      <w:pPr>
        <w:pStyle w:val="SHTKTranslationText"/>
      </w:pPr>
      <w:r>
        <w:t xml:space="preserve">이 수번뇌라는 데서 ‘오직 욕계에 매인다’는 데까지이다. 이는 곧 셋째로 삼계에 따라 분별하는 것이다.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0318016.</w:t>
      </w:r>
    </w:p>
    <w:p>
      <w:pPr>
        <w:pStyle w:val="SHTKSourceText"/>
        <w:keepNext/>
      </w:pPr>
      <w:r>
        <w:t xml:space="preserve">匿己情事名諂 現相誑惑名誑 又正理解諂．誑云。 傳聞此唯異生所起。 非諸聖者亦可現行 餘文可知。</w:t>
      </w:r>
    </w:p>
    <w:p>
      <w:pPr>
        <w:pStyle w:val="SHTKTranslationText"/>
      </w:pPr>
      <w:r>
        <w:t xml:space="preserve">자기의 속마음을 숨기는 일을 첨이라 이름하고, 모습을 나타내어 속이고 미혹시키는 것을 광이라 이름한다. 또 『순정리론』은 첨과 광을 해석하여 말한다. 전해 들으니 이것은 오직 이생이 일으키는 것이며, 여러 성자에게도 현행할 수 있는 것은 아니다. 나머지 글은 알 수 있다.</w:t>
      </w:r>
    </w:p>
    <w:p>
      <w:pPr>
        <w:pStyle w:val="SHTKPositionMarker"/>
        <w:keepNext/>
      </w:pPr>
      <w:r>
        <w:t xml:space="preserve">[0322a06]</w:t>
      </w:r>
    </w:p>
    <w:p>
      <w:pPr>
        <w:pStyle w:val="SHTKSourceText"/>
        <w:keepNext/>
      </w:pPr>
      <w:r>
        <w:t xml:space="preserve">已辨隨眠至皆容起故者。 此即第四六識相應 略說應知。 一切三界見諦所斷．及修所斷。 一切慢．眠隨煩惱中。 自在起者。 即是嫉．慳．忿．覆．悔纏。 及與六垢。</w:t>
      </w:r>
    </w:p>
    <w:p>
      <w:pPr>
        <w:pStyle w:val="SHTKTranslationText"/>
      </w:pPr>
      <w:r>
        <w:t xml:space="preserve">이미 수면을 분별하였다는 데서 ‘모두 일어날 수 있기 때문이다’라는 데까지이다. 이는 곧 넷째로 육식과의 상응을 밝히는 것이다. 간략히 설하면 마땅히 알아야 한다. 삼계의 모든 견제소단과 수소단 가운데, 일체의 만과 면, 그리고 수번뇌 중에서, 자재하게 일어나는 것, 곧 질·간·분·복·회의 다섯 전과, 여섯 구는,</w:t>
      </w:r>
    </w:p>
    <w:p>
      <w:pPr>
        <w:pStyle w:val="SHTKSourceText"/>
        <w:keepNext/>
      </w:pPr>
      <w:r>
        <w:t xml:space="preserve">如是一切皆依意識 依五識身無容起故 所餘一切通依六識。</w:t>
      </w:r>
    </w:p>
    <w:p>
      <w:pPr>
        <w:pStyle w:val="SHTKTranslationText"/>
      </w:pPr>
      <w:r>
        <w:t xml:space="preserve">이와 같은 일체가 모두 의식에 의지한다. 오식신에 의지해서는 일어날 수 없기 때문이다. 그 밖의 일체는 육식에 모두 의지한다.</w:t>
      </w:r>
    </w:p>
    <w:p>
      <w:pPr>
        <w:pStyle w:val="SHTKSourceText"/>
        <w:keepNext/>
      </w:pPr>
      <w:r>
        <w:t xml:space="preserve">[1]謂修所斷貪．瞋．無明。</w:t>
      </w:r>
    </w:p>
    <w:p>
      <w:pPr>
        <w:pStyle w:val="SHTKTranslationText"/>
      </w:pPr>
      <w:r>
        <w:t xml:space="preserve">곧 수소단의 탐·진·무명과,</w:t>
      </w:r>
    </w:p>
    <w:p>
      <w:pPr>
        <w:pStyle w:val="SHTKNoteSummary"/>
        <w:keepNext/>
      </w:pPr>
      <w:r>
        <w:t>교감 요약 | [CBETA 교감] 저본 謂 → 校異-原본 唯</w:t>
      </w:r>
    </w:p>
    <w:p>
      <w:pPr>
        <w:pStyle w:val="SHTKNoteDetail"/>
      </w:pPr>
      <w:r>
        <w:t>• 번역 영향 판정 | [판단 유보]</w:t>
      </w:r>
    </w:p>
    <w:p>
      <w:pPr>
        <w:pStyle w:val="SHTKNoteDetail"/>
      </w:pPr>
      <w:r>
        <w:t>• 출처 | CBETA T41n1821, 교감 번호 0322001.</w:t>
      </w:r>
    </w:p>
    <w:p>
      <w:pPr>
        <w:pStyle w:val="SHTKSourceText"/>
        <w:keepNext/>
      </w:pPr>
      <w:r>
        <w:t xml:space="preserve">及彼相應諸隨煩惱。 即無慚．愧．惛．掉四纏．及餘大煩惱地法所攝隨煩惱。 即是放逸．懈怠．不信。 依六識身皆容起故。</w:t>
      </w:r>
    </w:p>
    <w:p>
      <w:pPr>
        <w:pStyle w:val="SHTKTranslationText"/>
      </w:pPr>
      <w:r>
        <w:t xml:space="preserve">그것들과 상응하는 여러 수번뇌이다. 곧 무참·무괴·혼침·도거의 네 전과 나머지 대번뇌지법에 포섭되는 수번뇌, 곧 방일·해태·불신이다. 육식신에 의지하여 모두 일어날 수 있기 때문이다.</w:t>
      </w:r>
    </w:p>
    <w:p>
      <w:pPr>
        <w:pStyle w:val="SHTKPositionMarker"/>
        <w:keepNext/>
      </w:pPr>
      <w:r>
        <w:t xml:space="preserve">[0322a15]</w:t>
      </w:r>
    </w:p>
    <w:p>
      <w:pPr>
        <w:pStyle w:val="SHTKSourceText"/>
        <w:keepNext/>
      </w:pPr>
      <w:r>
        <w:t xml:space="preserve">如先所辨至遍自識諸受者。 此下第五五受相應。 就中。 一明本惑相應。 二明隨惑相應 此即第一明本惑相應 就問起中。 一總問。</w:t>
      </w:r>
    </w:p>
    <w:p>
      <w:pPr>
        <w:pStyle w:val="SHTKTranslationText"/>
      </w:pPr>
      <w:r>
        <w:t xml:space="preserve">앞에서 이미 분별한 것과 같다는 데서 ‘각기 자기 식의 여러 수에 두루한다’는 데까지이다. 이 아래는 다섯째로 오수와의 상응을 밝힌다. 그 가운데, 첫째는 근본혹과의 상응을 밝히고, 둘째는 수혹과의 상응을 밝힌다. 이는 곧 첫째로 근본혹과의 상응을 밝히는 것이다. 질문을 일으키는 가운데, 첫째는 총괄하여 묻고,</w:t>
      </w:r>
    </w:p>
    <w:p>
      <w:pPr>
        <w:pStyle w:val="SHTKSourceText"/>
        <w:keepNext/>
      </w:pPr>
      <w:r>
        <w:t xml:space="preserve">二別問及頌答。 可知。</w:t>
      </w:r>
    </w:p>
    <w:p>
      <w:pPr>
        <w:pStyle w:val="SHTKTranslationText"/>
      </w:pPr>
      <w:r>
        <w:t xml:space="preserve">둘째는 따로 묻고 게송으로 답한다. 알 수 있다.</w:t>
      </w:r>
    </w:p>
    <w:p>
      <w:pPr>
        <w:pStyle w:val="SHTKPositionMarker"/>
        <w:keepNext/>
      </w:pPr>
      <w:r>
        <w:t xml:space="preserve">[0322a18]</w:t>
      </w:r>
    </w:p>
    <w:p>
      <w:pPr>
        <w:pStyle w:val="SHTKSourceText"/>
        <w:keepNext/>
      </w:pPr>
      <w:r>
        <w:t xml:space="preserve">論曰至唯意地故者。 欲惑中貪。 喜．樂相應歡行轉故。 非憂．苦相應非慼行故。 遍六識故喜．樂相應。 若在五識樂根相應。 若在意識。 喜根相應</w:t>
      </w:r>
    </w:p>
    <w:p>
      <w:pPr>
        <w:pStyle w:val="SHTKTranslationText"/>
      </w:pPr>
      <w:r>
        <w:t xml:space="preserve">논하여 말한다는 데서 ‘오직 의지이기 때문이다’라는 데까지이다. 욕계의 번뇌 가운데 탐은, 희·락과 상응하니 기뻐하는 행상으로 전전하기 때문이다. 우·고와는 상응하지 않으니 근심하는 행상이 아니기 때문이다. 육식에 두루하므로 희·락과 상응한다. 오식에 있으면 낙근과 상응하고, 의식에 있으면, 희근과 상응한다.</w:t>
      </w:r>
    </w:p>
    <w:p>
      <w:pPr>
        <w:pStyle w:val="SHTKSourceText"/>
        <w:keepNext/>
      </w:pPr>
      <w:r>
        <w:t xml:space="preserve">瞋憂．苦相應慼行轉故。 非喜．樂相應非歡行故。 遍六識故憂．苦相應 若在五識苦根相應。 若在意識憂根相應 無明遍與前喜．樂．憂．苦四受相應。 歡行轉故喜．樂相應。 慼行轉故憂．苦相應。</w:t>
      </w:r>
    </w:p>
    <w:p>
      <w:pPr>
        <w:pStyle w:val="SHTKTranslationText"/>
      </w:pPr>
      <w:r>
        <w:t xml:space="preserve">진은 우·고와 상응하니 근심하는 행상으로 전전하기 때문이다. 희·락과는 상응하지 않으니 기뻐하는 행상이 아니기 때문이다. 육식에 두루하므로 우·고와 상응한다. 오식에 있으면 고근과 상응하고, 의식에 있으면 우근과 상응한다. 무명은 앞의 희·락·우·고 네 수와 두루 상응한다. 기뻐하는 행상으로 전전하므로 희·락과 상응하고, 근심하는 행상으로 전전하므로 우·고와 상응한다.</w:t>
      </w:r>
    </w:p>
    <w:p>
      <w:pPr>
        <w:pStyle w:val="SHTKSourceText"/>
        <w:keepNext/>
      </w:pPr>
      <w:r>
        <w:t xml:space="preserve">遍六識故四受相應。 若在五識苦．樂根相應。 若在意識喜．憂相應 邪見通與憂．喜相應。 歡行轉故喜根相應。 慼行轉故憂根相應。 唯意地故憂．喜相應。 非五識故非苦．樂相應。</w:t>
      </w:r>
    </w:p>
    <w:p>
      <w:pPr>
        <w:pStyle w:val="SHTKTranslationText"/>
      </w:pPr>
      <w:r>
        <w:t xml:space="preserve">육식에 두루하므로 네 수와 상응한다. 오식에 있으면 고근·낙근과 상응하고, 의식에 있으면 희·우와 상응한다. 사견은 우·희와 모두 상응한다. 기뻐하는 행상으로 전전하므로 희근과 상응하고, 근심하는 행상으로 전전하므로 우근과 상응한다. 오직 의지이므로 우·희와 상응한다. 오식이 아니므로 고·락과 상응하지 않는다.</w:t>
      </w:r>
    </w:p>
    <w:p>
      <w:pPr>
        <w:pStyle w:val="SHTKPositionMarker"/>
        <w:keepNext/>
      </w:pPr>
      <w:r>
        <w:t xml:space="preserve">[0322b01]</w:t>
      </w:r>
    </w:p>
    <w:p>
      <w:pPr>
        <w:pStyle w:val="SHTKSourceText"/>
        <w:keepNext/>
      </w:pPr>
      <w:r>
        <w:t xml:space="preserve">何緣邪見歡慼行轉者。 問。</w:t>
      </w:r>
    </w:p>
    <w:p>
      <w:pPr>
        <w:pStyle w:val="SHTKTranslationText"/>
      </w:pPr>
      <w:r>
        <w:t xml:space="preserve">무슨 까닭에 사견은 기쁨과 근심의 행상으로 전전하는가? 묻는다.</w:t>
      </w:r>
    </w:p>
    <w:p>
      <w:pPr>
        <w:pStyle w:val="SHTKPositionMarker"/>
        <w:keepNext/>
      </w:pPr>
      <w:r>
        <w:t xml:space="preserve">[0322b02]</w:t>
      </w:r>
    </w:p>
    <w:p>
      <w:pPr>
        <w:pStyle w:val="SHTKSourceText"/>
        <w:keepNext/>
      </w:pPr>
      <w:r>
        <w:t xml:space="preserve">如次先造罪福業故者。 答。 先造罪業後起邪見即歡行轉。 雖造罪業無苦果故。 先造福業後起邪見即慼行轉。 徒設劬勞福無果故。</w:t>
      </w:r>
    </w:p>
    <w:p>
      <w:pPr>
        <w:pStyle w:val="SHTKTranslationText"/>
      </w:pPr>
      <w:r>
        <w:t xml:space="preserve">차례대로 먼저 죄업과 복업을 지었기 때문이다. 답한다. 먼저 죄업을 짓고 뒤에 사견을 일으키면 곧 기뻐하는 행상으로 전전한다. 죄업을 지었지만 괴로운 과보가 없다고 여기기 때문이다. 먼저 복업을 짓고 뒤에 사견을 일으키면 곧 근심하는 행상으로 전전한다. 헛되이 수고했으나 복에 과보가 없다고 여기기 때문이다.</w:t>
      </w:r>
    </w:p>
    <w:p>
      <w:pPr>
        <w:pStyle w:val="SHTKPositionMarker"/>
        <w:keepNext/>
      </w:pPr>
      <w:r>
        <w:t xml:space="preserve">[0322b05]</w:t>
      </w:r>
    </w:p>
    <w:p>
      <w:pPr>
        <w:pStyle w:val="SHTKSourceText"/>
        <w:keepNext/>
      </w:pPr>
      <w:r>
        <w:t xml:space="preserve">疑憂相應至必住捨受者。 疑憂相應慼行轉故。 非喜相應非歡行故。 唯意地故憂根相應。 非五識故非苦相應。 求決定知心愁慼故所以非歡行轉 餘四見。 慢。</w:t>
      </w:r>
    </w:p>
    <w:p>
      <w:pPr>
        <w:pStyle w:val="SHTKTranslationText"/>
      </w:pPr>
      <w:r>
        <w:t xml:space="preserve">의는 우와 상응한다는 데서 ‘반드시 사수에 머문다’는 데까지이다. 의는 우와 상응하니 근심하는 행상으로 전전하기 때문이다. 희와는 상응하지 않으니 기뻐하는 행상이 아니기 때문이다. 오직 의지이므로 우근과 상응한다. 오식이 아니므로 고와 상응하지 않는다. 결정하여 알고자 구하는 마음에 근심이 있기 때문에 기뻐하는 행상으로 전전하지 않는다. 나머지 네 견과, 만은,</w:t>
      </w:r>
    </w:p>
    <w:p>
      <w:pPr>
        <w:pStyle w:val="SHTKSourceText"/>
        <w:keepNext/>
      </w:pPr>
      <w:r>
        <w:t xml:space="preserve">與喜相應[2]歡行轉故。</w:t>
      </w:r>
    </w:p>
    <w:p>
      <w:pPr>
        <w:pStyle w:val="SHTKTranslationText"/>
      </w:pPr>
      <w:r>
        <w:t xml:space="preserve">희와 상응하니 기뻐하는 행상으로 전전하기 때문이다.</w:t>
      </w:r>
    </w:p>
    <w:p>
      <w:pPr>
        <w:pStyle w:val="SHTKNoteSummary"/>
        <w:keepNext/>
      </w:pPr>
      <w:r>
        <w:t>교감 요약 | [CBETA 교감] 저본 歡 → 甲본 觀</w:t>
      </w:r>
    </w:p>
    <w:p>
      <w:pPr>
        <w:pStyle w:val="SHTKNoteDetail"/>
      </w:pPr>
      <w:r>
        <w:t>• 번역 영향 판정 | [판단 유보]</w:t>
      </w:r>
    </w:p>
    <w:p>
      <w:pPr>
        <w:pStyle w:val="SHTKNoteDetail"/>
      </w:pPr>
      <w:r>
        <w:t>• 출처 | CBETA T41n1821, 교감 번호 0322002.</w:t>
      </w:r>
    </w:p>
    <w:p>
      <w:pPr>
        <w:pStyle w:val="SHTKSourceText"/>
        <w:keepNext/>
      </w:pPr>
      <w:r>
        <w:t xml:space="preserve">非憂相應非慼行故。</w:t>
      </w:r>
    </w:p>
    <w:p>
      <w:pPr>
        <w:pStyle w:val="SHTKTranslationText"/>
      </w:pPr>
      <w:r>
        <w:t xml:space="preserve">우와는 상응하지 않으니 근심하는 행상이 아니기 때문이다.</w:t>
      </w:r>
    </w:p>
    <w:p>
      <w:pPr>
        <w:pStyle w:val="SHTKSourceText"/>
        <w:keepNext/>
      </w:pPr>
      <w:r>
        <w:t xml:space="preserve">唯意地故[3]喜根相應。</w:t>
      </w:r>
    </w:p>
    <w:p>
      <w:pPr>
        <w:pStyle w:val="SHTKTranslationText"/>
      </w:pPr>
      <w:r>
        <w:t xml:space="preserve">오직 의지이므로 희근과 상응한다.</w:t>
      </w:r>
    </w:p>
    <w:p>
      <w:pPr>
        <w:pStyle w:val="SHTKNoteSummary"/>
        <w:keepNext/>
      </w:pPr>
      <w:r>
        <w:t>교감 요약 | [CBETA 교감] 저본 喜根 → 甲본 非苦</w:t>
      </w:r>
    </w:p>
    <w:p>
      <w:pPr>
        <w:pStyle w:val="SHTKNoteDetail"/>
      </w:pPr>
      <w:r>
        <w:t>• 번역 영향 판정 | [판단 유보]</w:t>
      </w:r>
    </w:p>
    <w:p>
      <w:pPr>
        <w:pStyle w:val="SHTKNoteDetail"/>
      </w:pPr>
      <w:r>
        <w:t>• 출처 | CBETA T41n1821, 교감 번호 0322003.</w:t>
      </w:r>
    </w:p>
    <w:p>
      <w:pPr>
        <w:pStyle w:val="SHTKSourceText"/>
        <w:keepNext/>
      </w:pPr>
      <w:r>
        <w:t xml:space="preserve">非五識故非樂相應 已約別相說諸煩惱與受相應。 就通相說受相應者。 一切煩惱皆捨受相應。 以諸隨眠相續斷位勢力衰歇必住捨受。 以捨處中不違歡．慼。 故遍相應。</w:t>
      </w:r>
    </w:p>
    <w:p>
      <w:pPr>
        <w:pStyle w:val="SHTKTranslationText"/>
      </w:pPr>
      <w:r>
        <w:t xml:space="preserve">오식이 아니므로 낙과 상응하지 않는다. 이상은 별상에 의거하여 여러 번뇌와 수의 상응을 설한 것이다. 통상에 의거하여 수와의 상응을 설하면, 일체 번뇌가 모두 사수와 상응한다. 여러 수면이 상속하여 끊어지는 지위에서는 세력이 쇠약해져 반드시 사수에 머물기 때문이다. 사는 중간에 처하여 기쁨과 근심 어느 쪽에도 어긋나지 않기 때문이다. 그러므로 두루 상응한다.</w:t>
      </w:r>
    </w:p>
    <w:p>
      <w:pPr>
        <w:pStyle w:val="SHTKPositionMarker"/>
        <w:keepNext/>
      </w:pPr>
      <w:r>
        <w:t xml:space="preserve">[0322b15]</w:t>
      </w:r>
    </w:p>
    <w:p>
      <w:pPr>
        <w:pStyle w:val="SHTKSourceText"/>
        <w:keepNext/>
      </w:pPr>
      <w:r>
        <w:t xml:space="preserve">欲界既爾上界云何者。 此下釋後兩句。 此即問也。</w:t>
      </w:r>
    </w:p>
    <w:p>
      <w:pPr>
        <w:pStyle w:val="SHTKTranslationText"/>
      </w:pPr>
      <w:r>
        <w:t xml:space="preserve">욕계가 이미 그러하다면 상계는 어떠한가? 이 아래는 뒤의 두 구를 풀이한다. 이는 곧 질문이다.</w:t>
      </w:r>
    </w:p>
    <w:p>
      <w:pPr>
        <w:pStyle w:val="SHTKPositionMarker"/>
        <w:keepNext/>
      </w:pPr>
      <w:r>
        <w:t xml:space="preserve">[0322b16]</w:t>
      </w:r>
    </w:p>
    <w:p>
      <w:pPr>
        <w:pStyle w:val="SHTKSourceText"/>
        <w:keepNext/>
      </w:pPr>
      <w:r>
        <w:t xml:space="preserve">皆隨所應至故不別說者。 答。 欲有憂．苦所以諸惑有慼行轉。 上無憂．苦。 又定所潤。 所以諸惑無慼行轉。 隨何地識所有煩惱。 各遍自識諸受相應</w:t>
      </w:r>
    </w:p>
    <w:p>
      <w:pPr>
        <w:pStyle w:val="SHTKTranslationText"/>
      </w:pPr>
      <w:r>
        <w:t xml:space="preserve">모두 각기 알맞게라는 데서 ‘그러므로 따로 설하지 않는다’는 데까지이다. 답한다. 욕계에는 우·고가 있으므로 여러 번뇌가 근심하는 행상으로 전전한다. 상계에는 우·고가 없고, 또 선정에 의해 윤택해지므로, 여러 번뇌가 근심하는 행상으로 전전하지 않는다. 어느 지의 식에 속한 번뇌이든, 각기 자기 식의 여러 수와 두루 상응한다.</w:t>
      </w:r>
    </w:p>
    <w:p>
      <w:pPr>
        <w:pStyle w:val="SHTKSourceText"/>
        <w:keepNext/>
      </w:pPr>
      <w:r>
        <w:t xml:space="preserve">若初定中具有四識。 彼一一識所起煩惱。 各遍自識諸受相應。</w:t>
      </w:r>
    </w:p>
    <w:p>
      <w:pPr>
        <w:pStyle w:val="SHTKTranslationText"/>
      </w:pPr>
      <w:r>
        <w:t xml:space="preserve">초정려에는 네 식이 모두 있으므로, 그 각각의 식에서 일어난 번뇌는, 각기 자기 식의 여러 수와 두루 상응한다.</w:t>
      </w:r>
    </w:p>
    <w:p>
      <w:pPr>
        <w:pStyle w:val="SHTKSourceText"/>
        <w:keepNext/>
      </w:pPr>
      <w:r>
        <w:t xml:space="preserve">[4]若在三識樂．捨相應。</w:t>
      </w:r>
    </w:p>
    <w:p>
      <w:pPr>
        <w:pStyle w:val="SHTKTranslationText"/>
      </w:pPr>
      <w:r>
        <w:t xml:space="preserve">세 식에 있으면 낙·사와 상응하고,</w:t>
      </w:r>
    </w:p>
    <w:p>
      <w:pPr>
        <w:pStyle w:val="SHTKNoteSummary"/>
        <w:keepNext/>
      </w:pPr>
      <w:r>
        <w:t>교감 요약 | [CBETA 교감] 저본 若 → 甲본 若各</w:t>
      </w:r>
    </w:p>
    <w:p>
      <w:pPr>
        <w:pStyle w:val="SHTKNoteDetail"/>
      </w:pPr>
      <w:r>
        <w:t>• 번역 영향 판정 | [판단 유보]</w:t>
      </w:r>
    </w:p>
    <w:p>
      <w:pPr>
        <w:pStyle w:val="SHTKNoteDetail"/>
      </w:pPr>
      <w:r>
        <w:t>• 출처 | CBETA T41n1821, 교감 번호 0322004.</w:t>
      </w:r>
    </w:p>
    <w:p>
      <w:pPr>
        <w:pStyle w:val="SHTKSourceText"/>
        <w:keepNext/>
      </w:pPr>
      <w:r>
        <w:t xml:space="preserve">若在意地喜．捨相應 二定已上唯有意識。 二定意識所起煩惱。 遍與意識喜．捨相應 三定意識所起煩惱。 遍與意識樂．捨相應 四定已上意識所起煩惱。 遍與意識捨受相應</w:t>
      </w:r>
    </w:p>
    <w:p>
      <w:pPr>
        <w:pStyle w:val="SHTKTranslationText"/>
      </w:pPr>
      <w:r>
        <w:t xml:space="preserve">의지에 있으면 희·사와 상응한다. 제2정려 이상에는 오직 의식만 있다. 제2정려의 의식에서 일어난 번뇌는, 의식의 희·사와 두루 상응한다. 제3정려의 의식에서 일어난 번뇌는, 의식의 낙·사와 두루 상응한다. 제4정려 이상의 의식에서 일어난 번뇌는, 의식의 사수와 두루 상응한다.</w:t>
      </w:r>
    </w:p>
    <w:p>
      <w:pPr>
        <w:pStyle w:val="SHTKSourceText"/>
        <w:keepNext/>
      </w:pPr>
      <w:r>
        <w:t xml:space="preserve">上諸地中識．受多少。 如前已辨故不別說 又顯宗二十七云。 何緣二疑俱不決定。 而上得與喜．樂相應非欲界疑喜受俱起。 以諸煩惱在離欲地。 雖不決定亦不憂慼。 雖懷疑網無廢情怡。</w:t>
      </w:r>
    </w:p>
    <w:p>
      <w:pPr>
        <w:pStyle w:val="SHTKTranslationText"/>
      </w:pPr>
      <w:r>
        <w:t xml:space="preserve">상계 여러 지에서 식과 수의 많고 적음은, 앞에서 이미 분별하였으므로 따로 설하지 않는다. 또 『현종론』 제27권에서 말한다. 무슨 까닭에 두 의(疑)는 모두 결정하지 못하는 것인데도, 상계에서는 희·락과 상응할 수 있고 욕계의 의는 희수와 함께 일어나지 않는가? 여러 번뇌는 욕을 여읜 지에 있을 때, 비록 결정하지 못하더라도 근심하고 슬퍼하지 않기 때문이다. 비록 의심의 그물을 품더라도 마음의 즐거움을 폐하지 않는다.</w:t>
      </w:r>
    </w:p>
    <w:p>
      <w:pPr>
        <w:pStyle w:val="SHTKSourceText"/>
        <w:keepNext/>
      </w:pPr>
      <w:r>
        <w:t xml:space="preserve">如在人間求得所愛雖多勞倦而生樂相有。 說色界雖復懷疑。 而於疑中生善品想。 故彼得與喜．樂相應。</w:t>
      </w:r>
    </w:p>
    <w:p>
      <w:pPr>
        <w:pStyle w:val="SHTKTranslationText"/>
      </w:pPr>
      <w:r>
        <w:t xml:space="preserve">사람이 인간 세상에서 사랑하는 것을 구할 때 비록 수고와 피로가 많아도 즐거운 모습을 내는 것과 같다. 어떤 이는 색계에서는 비록 다시 의심을 품더라도, 그 의심 가운데 선품이라는 생각을 내므로, 그것이 희·락과 상응할 수 있다고 설한다.</w:t>
      </w:r>
    </w:p>
    <w:p>
      <w:pPr>
        <w:pStyle w:val="SHTKPositionMarker"/>
        <w:keepNext/>
      </w:pPr>
      <w:r>
        <w:t xml:space="preserve">[0322c05]</w:t>
      </w:r>
    </w:p>
    <w:p>
      <w:pPr>
        <w:pStyle w:val="SHTKSourceText"/>
        <w:keepNext/>
      </w:pPr>
      <w:r>
        <w:t xml:space="preserve">已辨煩惱至餘四遍相應者。 此即第二明隨惑相應。</w:t>
      </w:r>
    </w:p>
    <w:p>
      <w:pPr>
        <w:pStyle w:val="SHTKTranslationText"/>
      </w:pPr>
      <w:r>
        <w:t xml:space="preserve">이미 번뇌를 분별하였다는 데서 ‘나머지 네 가지는 두루 상응한다’는 데까지이다. 이는 곧 둘째로 수혹과의 상응을 밝히는 것이다.</w:t>
      </w:r>
    </w:p>
    <w:p>
      <w:pPr>
        <w:pStyle w:val="SHTKPositionMarker"/>
        <w:keepNext/>
      </w:pPr>
      <w:r>
        <w:t xml:space="preserve">[0322c06]</w:t>
      </w:r>
    </w:p>
    <w:p>
      <w:pPr>
        <w:pStyle w:val="SHTKSourceText"/>
        <w:keepNext/>
      </w:pPr>
      <w:r>
        <w:t xml:space="preserve">論曰至唯意地故者。 釋初三句。 隨煩惱中嫉．悔．忿．惱．害．恨六種。</w:t>
      </w:r>
    </w:p>
    <w:p>
      <w:pPr>
        <w:pStyle w:val="SHTKTranslationText"/>
      </w:pPr>
      <w:r>
        <w:t xml:space="preserve">논하여 말한다는 데서 ‘오직 의지이기 때문이다’라는 데까지이다. 처음 세 구를 풀이한다. 수번뇌 가운데 질·회·분·뇌·해·한의 여섯 가지는,</w:t>
      </w:r>
    </w:p>
    <w:p>
      <w:pPr>
        <w:pStyle w:val="SHTKSourceText"/>
        <w:keepNext/>
      </w:pPr>
      <w:r>
        <w:t xml:space="preserve">一切[5]皆與憂根相應。</w:t>
      </w:r>
    </w:p>
    <w:p>
      <w:pPr>
        <w:pStyle w:val="SHTKTranslationText"/>
      </w:pPr>
      <w:r>
        <w:t xml:space="preserve">모두 우근과 상응한다.</w:t>
      </w:r>
    </w:p>
    <w:p>
      <w:pPr>
        <w:pStyle w:val="SHTKNoteSummary"/>
        <w:keepNext/>
      </w:pPr>
      <w:r>
        <w:t>교감 요약 | [CBETA 교감] 甲본에는 皆 없음</w:t>
      </w:r>
    </w:p>
    <w:p>
      <w:pPr>
        <w:pStyle w:val="SHTKNoteDetail"/>
      </w:pPr>
      <w:r>
        <w:t>• 원교감 원문 | 皆【大】，〔－〕【甲】</w:t>
      </w:r>
    </w:p>
    <w:p>
      <w:pPr>
        <w:pStyle w:val="SHTKNoteDetail"/>
      </w:pPr>
      <w:r>
        <w:t>• 이문 기준 번역 | 이문은 저본의 皆에 해당하는 말 없이 읽는다.</w:t>
      </w:r>
    </w:p>
    <w:p>
      <w:pPr>
        <w:pStyle w:val="SHTKNoteDetail"/>
      </w:pPr>
      <w:r>
        <w:t>• 번역 영향 판정 | [문장 구조 변화]</w:t>
      </w:r>
    </w:p>
    <w:p>
      <w:pPr>
        <w:pStyle w:val="SHTKNoteDetail"/>
      </w:pPr>
      <w:r>
        <w:t>• 출처 | CBETA T41n1821, 교감 번호 0322005.</w:t>
      </w:r>
    </w:p>
    <w:p>
      <w:pPr>
        <w:pStyle w:val="SHTKSourceText"/>
        <w:keepNext/>
      </w:pPr>
      <w:r>
        <w:t xml:space="preserve">慼行轉故。 非喜相應非歡行故。 唯意地故憂根相應。 非五識故非苦相應 又正理云。 有餘師說惱喜相應。 見取等流應歡行故。</w:t>
      </w:r>
    </w:p>
    <w:p>
      <w:pPr>
        <w:pStyle w:val="SHTKTranslationText"/>
      </w:pPr>
      <w:r>
        <w:t xml:space="preserve">근심하는 행상으로 전전하기 때문이다. 희와는 상응하지 않으니 기뻐하는 행상이 아니기 때문이다. 오직 의지이므로 우근과 상응한다. 오식이 아니므로 고와 상응하지 않는다. 또 『순정리론』에서 말한다. 어떤 다른 논사는 뇌가 희와 상응한다고 설한다. 견취의 등류이므로 마땅히 기뻐하는 행상이어야 하기 때문이다.</w:t>
      </w:r>
    </w:p>
    <w:p>
      <w:pPr>
        <w:pStyle w:val="SHTKPositionMarker"/>
        <w:keepNext/>
      </w:pPr>
      <w:r>
        <w:t xml:space="preserve">[0322c11]</w:t>
      </w:r>
    </w:p>
    <w:p>
      <w:pPr>
        <w:pStyle w:val="SHTKSourceText"/>
        <w:keepNext/>
      </w:pPr>
      <w:r>
        <w:t xml:space="preserve">慳喜相應至極相似故者。 釋第四句。 慳喜相應歡行轉故。 非憂相應非慼行故。 唯意地故喜根相應。 非五識故非樂相應。</w:t>
      </w:r>
    </w:p>
    <w:p>
      <w:pPr>
        <w:pStyle w:val="SHTKTranslationText"/>
      </w:pPr>
      <w:r>
        <w:t xml:space="preserve">간은 희와 상응한다는 데서 ‘지극히 서로 비슷하기 때문이다’라는 데까지이다. 넷째 구를 풀이한다. 간은 희와 상응하니 기뻐하는 행상으로 전전하기 때문이다. 우와는 상응하지 않으니 근심하는 행상이 아니기 때문이다. 오직 의지이므로 희근과 상응한다. 오식이 아니므로 낙과 상응하지 않는다.</w:t>
      </w:r>
    </w:p>
    <w:p>
      <w:pPr>
        <w:pStyle w:val="SHTKPositionMarker"/>
        <w:keepNext/>
      </w:pPr>
      <w:r>
        <w:t xml:space="preserve">[0322c14]</w:t>
      </w:r>
    </w:p>
    <w:p>
      <w:pPr>
        <w:pStyle w:val="SHTKSourceText"/>
        <w:keepNext/>
      </w:pPr>
      <w:r>
        <w:t xml:space="preserve">諂誑眠覆至憂慼心行者。 釋第五．第六句。 諂．誑．眠．覆。 憂．喜相應歡慼行故。 若歡行轉喜根相應。 若慼行轉憂根相應。 唯意地故憂．喜相應。 非五識故非苦．樂相應。</w:t>
      </w:r>
    </w:p>
    <w:p>
      <w:pPr>
        <w:pStyle w:val="SHTKTranslationText"/>
      </w:pPr>
      <w:r>
        <w:t xml:space="preserve">첨·광·면·복이라는 데서 ‘우울한 마음의 행상’이라는 데까지이다. 다섯째와 여섯째 구를 풀이한다. 첨·광·면·복은, 우·희와 상응하니 기쁨과 근심의 행상으로 전전하기 때문이다. 기뻐하는 행상으로 전전하면 희근과 상응하고, 근심하는 행상으로 전전하면 우근과 상응한다. 오직 의지이므로 우·희와 상응한다. 오식이 아니므로 고·락과 상응하지 않는다.</w:t>
      </w:r>
    </w:p>
    <w:p>
      <w:pPr>
        <w:pStyle w:val="SHTKSourceText"/>
        <w:keepNext/>
      </w:pPr>
      <w:r>
        <w:t xml:space="preserve">又正理云。 有餘師言。 既說誑是貪等流故但應歡行。 不應說與憂根相應。 是歡等流不應慼故。 又正誑時不應慼故。 或應說誑是癡等流。 正理釋云。</w:t>
      </w:r>
    </w:p>
    <w:p>
      <w:pPr>
        <w:pStyle w:val="SHTKTranslationText"/>
      </w:pPr>
      <w:r>
        <w:t xml:space="preserve">또 『순정리론』에서 말한다. 어떤 다른 논사가 말한다. 이미 광은 탐의 등류라고 설하였으므로 다만 기뻐하는 행상이어야 한다. 우근과 상응한다고 설해서는 안 된다. 기쁨의 등류가 근심해서는 안 되기 때문이다. 또 바로 속일 때에는 근심해서는 안 되기 때문이다. 혹은 마땅히 광은 치의 등류라고 설해야 한다. 『순정리론』은 해석하여 말한다.</w:t>
      </w:r>
    </w:p>
    <w:p>
      <w:pPr>
        <w:pStyle w:val="SHTKSourceText"/>
        <w:keepNext/>
      </w:pPr>
      <w:r>
        <w:t xml:space="preserve">理應釋言因果相別。 如無慚．掉雖貪等流。 而與憂．苦有相應義。 故知所說與受相應不唯同因。 但據相別許有憂慼。 而行誑者情有所憂而行誑故。</w:t>
      </w:r>
    </w:p>
    <w:p>
      <w:pPr>
        <w:pStyle w:val="SHTKTranslationText"/>
      </w:pPr>
      <w:r>
        <w:t xml:space="preserve">이치상 마땅히 원인과 결과의 모습이 다르다고 해석해야 한다. 무참과 도거가 비록 탐의 등류이지만, 우·고와 상응하는 뜻이 있는 것과 같다. 그러므로 수와 상응한다고 설한 것은 오직 같은 원인에만 의거한 것이 아님을 알아야 한다. 다만 모습의 차이에 의거하여 우울함이 있음을 인정한 것이다. 속이는 행위를 하는 자도 마음에 근심하는 바가 있으면서 속이기 때문이다.</w:t>
      </w:r>
    </w:p>
    <w:p>
      <w:pPr>
        <w:pStyle w:val="SHTKPositionMarker"/>
        <w:keepNext/>
      </w:pPr>
      <w:r>
        <w:t xml:space="preserve">[0322c25]</w:t>
      </w:r>
    </w:p>
    <w:p>
      <w:pPr>
        <w:pStyle w:val="SHTKSourceText"/>
        <w:keepNext/>
      </w:pPr>
      <w:r>
        <w:t xml:space="preserve">憍喜．樂相應至與喜相應者。 釋第七句中上三字。 憍喜．樂相應歡行轉故。 非憂相應非慼行故。 唯意地故喜．樂相應樂謂三定。 非五識故非彼樂相應。</w:t>
      </w:r>
    </w:p>
    <w:p>
      <w:pPr>
        <w:pStyle w:val="SHTKTranslationText"/>
      </w:pPr>
      <w:r>
        <w:t xml:space="preserve">교는 희·락과 상응한다는 데서 ‘희와 상응한다’는 데까지이다. 일곱째 구 가운데 앞의 세 글자를 풀이한다. 교는 희·락과 상응하니 기뻐하는 행상으로 전전하기 때문이다. 우와는 상응하지 않으니 근심하는 행상이 아니기 때문이다. 오직 의지이므로 희·락과 상응한다. 여기서 낙은 제3정려를 말한다. 오식이 아니므로 그 오식의 낙과는 상응하지 않는다.</w:t>
      </w:r>
    </w:p>
    <w:p>
      <w:pPr>
        <w:pStyle w:val="SHTKPositionMarker"/>
        <w:keepNext/>
      </w:pPr>
      <w:r>
        <w:t xml:space="preserve">[0322c29]</w:t>
      </w:r>
    </w:p>
    <w:p>
      <w:pPr>
        <w:pStyle w:val="SHTKSourceText"/>
        <w:keepNext/>
      </w:pPr>
      <w:r>
        <w:t xml:space="preserve">此上所說至遍相應故者。 釋第七句中下兩字。 此上所說十二種中。 憍通行在四定已上唯捨地故。 惛沈．掉舉理亦通在唯捨地中。</w:t>
      </w:r>
    </w:p>
    <w:p>
      <w:pPr>
        <w:pStyle w:val="SHTKTranslationText"/>
      </w:pPr>
      <w:r>
        <w:t xml:space="preserve">이상 설한 것이라는 데서 ‘두루 상응하기 때문이다’라는 데까지이다. 일곱째 구 가운데 뒤의 두 글자를 풀이한다. 이상 설한 열두 가지 가운데, 교는 제4정려 이상 오직 사수뿐인 지에도 통하여 현행한다. 혼침과 도거도 이치상 역시 오직 사수뿐인 지에 통한다.</w:t>
      </w:r>
    </w:p>
    <w:p>
      <w:pPr>
        <w:pStyle w:val="SHTKSourceText"/>
        <w:keepNext/>
      </w:pPr>
      <w:r>
        <w:t xml:space="preserve">次[1]後別明故今不說。</w:t>
      </w:r>
    </w:p>
    <w:p>
      <w:pPr>
        <w:pStyle w:val="SHTKTranslationText"/>
      </w:pPr>
      <w:r>
        <w:t xml:space="preserve">바로 뒤에서 따로 밝히므로 지금은 설하지 않는다.</w:t>
      </w:r>
    </w:p>
    <w:p>
      <w:pPr>
        <w:pStyle w:val="SHTKNoteSummary"/>
        <w:keepNext/>
      </w:pPr>
      <w:r>
        <w:t>교감 요약 | [CBETA 교감] 저본 後 → 甲본 復</w:t>
      </w:r>
    </w:p>
    <w:p>
      <w:pPr>
        <w:pStyle w:val="SHTKNoteDetail"/>
      </w:pPr>
      <w:r>
        <w:t>• 번역 영향 판정 | [판단 유보]</w:t>
      </w:r>
    </w:p>
    <w:p>
      <w:pPr>
        <w:pStyle w:val="SHTKNoteDetail"/>
      </w:pPr>
      <w:r>
        <w:t>• 출처 | CBETA T41n1821, 교감 번호 0323001.</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[0323a03]</w:t>
      </w:r>
    </w:p>
    <w:p>
      <w:pPr>
        <w:pStyle w:val="SHTKSourceText"/>
        <w:keepNext/>
      </w:pPr>
      <w:r>
        <w:t xml:space="preserve">餘無慚無愧至地法攝故者。 釋後一句。 問六識相應中即便明餘大煩惱。 何故此中不便明耶 解云前文既說六識相應已。 顯與彼諸受相應。 故今不說。</w:t>
      </w:r>
    </w:p>
    <w:p>
      <w:pPr>
        <w:pStyle w:val="SHTKTranslationText"/>
      </w:pPr>
      <w:r>
        <w:t xml:space="preserve">나머지 무참·무괴라는 데서 ‘대지법에 포섭되기 때문이다’라는 데까지이다. 마지막 한 구를 풀이한다. 묻는다. 육식과의 상응을 밝힐 때 곧바로 나머지 대번뇌를 밝혔는데, 어째서 여기서는 곧바로 밝히지 않는가? 해석한다. 앞의 글에서 이미 육식과 상응한다고 설하여, 그것들이 여러 수와 상응함을 드러냈기 때문이다. 그러므로 지금은 설하지 않는다.</w:t>
      </w:r>
    </w:p>
    <w:p>
      <w:pPr>
        <w:pStyle w:val="SHTKPositionMarker"/>
        <w:keepNext/>
      </w:pPr>
      <w:r>
        <w:t xml:space="preserve">[0323a08]</w:t>
      </w:r>
    </w:p>
    <w:p>
      <w:pPr>
        <w:pStyle w:val="SHTKSourceText"/>
        <w:keepNext/>
      </w:pPr>
      <w:r>
        <w:t xml:space="preserve">所說煩惱至障蘊故唯五者。 此即大文第三明五蓋 蓋五。 標名舉數 唯在欲。 界分別 次兩句明蓋合 後一句廢立。</w:t>
      </w:r>
    </w:p>
    <w:p>
      <w:pPr>
        <w:pStyle w:val="SHTKTranslationText"/>
      </w:pPr>
      <w:r>
        <w:t xml:space="preserve">설한 번뇌라는 데서 ‘장애하는 온이기 때문에 오직 다섯이다’라는 데까지이다. 이는 곧 대문 셋째로 오개(五蓋)를 밝히는 것이다. ‘개가 다섯이다’는 것은, 이름을 표하고 수를 든 것이다. ‘오직 욕계에 있다’는 것은, 계에 따라 분별한 것이다. 다음 두 구는 개를 합하여 세우는 것을 밝히고, 뒤의 한 구는 폐립을 밝힌다.</w:t>
      </w:r>
    </w:p>
    <w:p>
      <w:pPr>
        <w:pStyle w:val="SHTKPositionMarker"/>
        <w:keepNext/>
      </w:pPr>
      <w:r>
        <w:t xml:space="preserve">[0323a10]</w:t>
      </w:r>
    </w:p>
    <w:p>
      <w:pPr>
        <w:pStyle w:val="SHTKSourceText"/>
        <w:keepNext/>
      </w:pPr>
      <w:r>
        <w:t xml:space="preserve">論曰至五疑蓋者。 釋蓋五。 入阿毘達磨論云。 欲界五部貪名初蓋。</w:t>
      </w:r>
    </w:p>
    <w:p>
      <w:pPr>
        <w:pStyle w:val="SHTKTranslationText"/>
      </w:pPr>
      <w:r>
        <w:t xml:space="preserve">논하여 말한다는 데서 ‘다섯째 의개’라는 데까지이다. ‘개가 다섯이다’를 풀이한다. 『입아비달마론』에서 말한다. 욕계 오부의 탐을 첫째 개라고 이름한다.</w:t>
      </w:r>
    </w:p>
    <w:p>
      <w:pPr>
        <w:pStyle w:val="SHTKSourceText"/>
        <w:keepNext/>
      </w:pPr>
      <w:r>
        <w:t xml:space="preserve">五[2]部瞋名第二蓋。</w:t>
      </w:r>
    </w:p>
    <w:p>
      <w:pPr>
        <w:pStyle w:val="SHTKTranslationText"/>
      </w:pPr>
      <w:r>
        <w:t xml:space="preserve">오부의 진을 둘째 개라고 이름한다.</w:t>
      </w:r>
    </w:p>
    <w:p>
      <w:pPr>
        <w:pStyle w:val="SHTKNoteSummary"/>
        <w:keepNext/>
      </w:pPr>
      <w:r>
        <w:t>교감 요약 | [CBETA 교감] 甲본에는 部 없음</w:t>
      </w:r>
    </w:p>
    <w:p>
      <w:pPr>
        <w:pStyle w:val="SHTKNoteDetail"/>
      </w:pPr>
      <w:r>
        <w:t>• 원교감 원문 | 部【大】，〔－〕【甲】</w:t>
      </w:r>
    </w:p>
    <w:p>
      <w:pPr>
        <w:pStyle w:val="SHTKNoteDetail"/>
      </w:pPr>
      <w:r>
        <w:t>• 이문 기준 번역 | 이문은 저본의 部에 해당하는 말 없이 읽는다.</w:t>
      </w:r>
    </w:p>
    <w:p>
      <w:pPr>
        <w:pStyle w:val="SHTKNoteDetail"/>
      </w:pPr>
      <w:r>
        <w:t>• 번역 영향 판정 | [문장 구조 변화]</w:t>
      </w:r>
    </w:p>
    <w:p>
      <w:pPr>
        <w:pStyle w:val="SHTKNoteDetail"/>
      </w:pPr>
      <w:r>
        <w:t>• 출처 | CBETA T41n1821, 교감 번호 0323002.</w:t>
      </w:r>
    </w:p>
    <w:p>
      <w:pPr>
        <w:pStyle w:val="SHTKSourceText"/>
        <w:keepNext/>
      </w:pPr>
      <w:r>
        <w:t xml:space="preserve">欲界惛沈．及不善睡眠名第三蓋。 欲界掉舉．及不善惡作名第四蓋。 欲界四部疑名第五蓋。</w:t>
      </w:r>
    </w:p>
    <w:p>
      <w:pPr>
        <w:pStyle w:val="SHTKTranslationText"/>
      </w:pPr>
      <w:r>
        <w:t xml:space="preserve">욕계의 혼침과 불선 수면을 셋째 개라고 이름한다. 욕계의 도거와 불선 악작을 넷째 개라고 이름한다. 욕계 사부의 의를 다섯째 개라고 이름한다.</w:t>
      </w:r>
    </w:p>
    <w:p>
      <w:pPr>
        <w:pStyle w:val="SHTKPositionMarker"/>
        <w:keepNext/>
      </w:pPr>
      <w:r>
        <w:t xml:space="preserve">[0323a15]</w:t>
      </w:r>
    </w:p>
    <w:p>
      <w:pPr>
        <w:pStyle w:val="SHTKSourceText"/>
        <w:keepNext/>
      </w:pPr>
      <w:r>
        <w:t xml:space="preserve">此中所說至通三界耶者。 此釋唯在欲。 此即問也。</w:t>
      </w:r>
    </w:p>
    <w:p>
      <w:pPr>
        <w:pStyle w:val="SHTKTranslationText"/>
      </w:pPr>
      <w:r>
        <w:t xml:space="preserve">여기서 설한 것이라는 데서 ‘삼계에 통하는가’라는 데까지이다. 이는 ‘오직 욕계에 있다’를 풀이한다. 이는 곧 질문이다.</w:t>
      </w:r>
    </w:p>
    <w:p>
      <w:pPr>
        <w:pStyle w:val="SHTKPositionMarker"/>
        <w:keepNext/>
      </w:pPr>
      <w:r>
        <w:t xml:space="preserve">[0323a16]</w:t>
      </w:r>
    </w:p>
    <w:p>
      <w:pPr>
        <w:pStyle w:val="SHTKSourceText"/>
        <w:keepNext/>
      </w:pPr>
      <w:r>
        <w:t xml:space="preserve">應知此三至非色無色者。 答。 經言不善故唯在欲。 又正理云。 為顯惛沈．掉舉二種。 唯欲界者有立為蓋故。 與眠．悔和合而立。 眠．悔唯是欲界繫故。</w:t>
      </w:r>
    </w:p>
    <w:p>
      <w:pPr>
        <w:pStyle w:val="SHTKTranslationText"/>
      </w:pPr>
      <w:r>
        <w:t xml:space="preserve">마땅히 이 세 가지를 알아야 한다는 데서 ‘색계·무색계가 아니다’라는 데까지이다. 답한다. 경에서 ‘불선’이라고 말했으므로 오직 욕계에 있다. 또 『순정리론』에서 말한다. 혼침과 도거 두 가지에 대해, 오직 욕계의 것만 개로 세워짐을 드러내기 때문에, 면과 회와 화합하여 세운다. 면과 회는 오직 욕계에 매이기 때문이다.</w:t>
      </w:r>
    </w:p>
    <w:p>
      <w:pPr>
        <w:pStyle w:val="SHTKSourceText"/>
        <w:keepNext/>
      </w:pPr>
      <w:r>
        <w:t xml:space="preserve">為顯眠．悔唯染污者有得蓋名。 故與惛沈．掉舉二種和合而立。 惛．掉唯是染污性故。 疑准前四在欲可知。</w:t>
      </w:r>
    </w:p>
    <w:p>
      <w:pPr>
        <w:pStyle w:val="SHTKTranslationText"/>
      </w:pPr>
      <w:r>
        <w:t xml:space="preserve">또 면과 회 가운데 오직 염오한 것만 개라는 이름을 얻음을 드러내기 때문에, 혼침과 도거 두 가지와 화합하여 세운다. 혼침과 도거는 오직 염오성이기 때문이다. 의가 앞의 네 가지에 준하여 욕계에 있음을 알 수 있다.</w:t>
      </w:r>
    </w:p>
    <w:p>
      <w:pPr>
        <w:pStyle w:val="SHTKPositionMarker"/>
        <w:keepNext/>
      </w:pPr>
      <w:r>
        <w:t xml:space="preserve">[0323a22]</w:t>
      </w:r>
    </w:p>
    <w:p>
      <w:pPr>
        <w:pStyle w:val="SHTKSourceText"/>
        <w:keepNext/>
      </w:pPr>
      <w:r>
        <w:t xml:space="preserve">何故惛．眠至合立一耶者。</w:t>
      </w:r>
    </w:p>
    <w:p>
      <w:pPr>
        <w:pStyle w:val="SHTKTranslationText"/>
      </w:pPr>
      <w:r>
        <w:t xml:space="preserve">무슨 까닭에 혼침·면이라는 데서 ‘합하여 하나로 세우는가’라는 데까지이다.</w:t>
      </w:r>
    </w:p>
    <w:p>
      <w:pPr>
        <w:pStyle w:val="SHTKSourceText"/>
        <w:keepNext/>
      </w:pPr>
      <w:r>
        <w:t xml:space="preserve">此下[3]釋第二第三句。</w:t>
      </w:r>
    </w:p>
    <w:p>
      <w:pPr>
        <w:pStyle w:val="SHTKTranslationText"/>
      </w:pPr>
      <w:r>
        <w:t xml:space="preserve">이 아래는 둘째와 셋째 구를 풀이한다.</w:t>
      </w:r>
    </w:p>
    <w:p>
      <w:pPr>
        <w:pStyle w:val="SHTKNoteSummary"/>
        <w:keepNext/>
      </w:pPr>
      <w:r>
        <w:t>교감 요약 | [CBETA 교감] 甲본에는 釋 없음</w:t>
      </w:r>
    </w:p>
    <w:p>
      <w:pPr>
        <w:pStyle w:val="SHTKNoteDetail"/>
      </w:pPr>
      <w:r>
        <w:t>• 원교감 원문 | 釋【大】，〔－〕【甲】</w:t>
      </w:r>
    </w:p>
    <w:p>
      <w:pPr>
        <w:pStyle w:val="SHTKNoteDetail"/>
      </w:pPr>
      <w:r>
        <w:t>• 이문 기준 번역 | 이문은 저본의 釋에 해당하는 말 없이 읽는다.</w:t>
      </w:r>
    </w:p>
    <w:p>
      <w:pPr>
        <w:pStyle w:val="SHTKNoteDetail"/>
      </w:pPr>
      <w:r>
        <w:t>• 번역 영향 판정 | [문장 구조 변화]</w:t>
      </w:r>
    </w:p>
    <w:p>
      <w:pPr>
        <w:pStyle w:val="SHTKNoteDetail"/>
      </w:pPr>
      <w:r>
        <w:t>• 출처 | CBETA T41n1821, 교감 번호 0323003.</w:t>
      </w:r>
    </w:p>
    <w:p>
      <w:pPr>
        <w:pStyle w:val="SHTKSourceText"/>
        <w:keepNext/>
      </w:pPr>
      <w:r>
        <w:t xml:space="preserve">此即問也。</w:t>
      </w:r>
    </w:p>
    <w:p>
      <w:pPr>
        <w:pStyle w:val="SHTKTranslationText"/>
      </w:pPr>
      <w:r>
        <w:t xml:space="preserve">이는 곧 질문이다.</w:t>
      </w:r>
    </w:p>
    <w:p>
      <w:pPr>
        <w:pStyle w:val="SHTKPositionMarker"/>
        <w:keepNext/>
      </w:pPr>
      <w:r>
        <w:t xml:space="preserve">[0323a24]</w:t>
      </w:r>
    </w:p>
    <w:p>
      <w:pPr>
        <w:pStyle w:val="SHTKSourceText"/>
        <w:keepNext/>
      </w:pPr>
      <w:r>
        <w:t xml:space="preserve">食治用同至食．非食同者。 答。 可知。</w:t>
      </w:r>
    </w:p>
    <w:p>
      <w:pPr>
        <w:pStyle w:val="SHTKTranslationText"/>
      </w:pPr>
      <w:r>
        <w:t xml:space="preserve">먹이·다스림·작용이 같다는 데서 ‘먹이와 먹이 아님이 같다’는 데까지이다. 답한다. 알 수 있다.</w:t>
      </w:r>
    </w:p>
    <w:p>
      <w:pPr>
        <w:pStyle w:val="SHTKPositionMarker"/>
        <w:keepNext/>
      </w:pPr>
      <w:r>
        <w:t xml:space="preserve">[0323a25]</w:t>
      </w:r>
    </w:p>
    <w:p>
      <w:pPr>
        <w:pStyle w:val="SHTKSourceText"/>
        <w:keepNext/>
      </w:pPr>
      <w:r>
        <w:t xml:space="preserve">何等名為惛眠蓋食者。 問。</w:t>
      </w:r>
    </w:p>
    <w:p>
      <w:pPr>
        <w:pStyle w:val="SHTKTranslationText"/>
      </w:pPr>
      <w:r>
        <w:t xml:space="preserve">무엇을 혼면개의 먹이라고 이름하는가? 묻는다.</w:t>
      </w:r>
    </w:p>
    <w:p>
      <w:pPr>
        <w:pStyle w:val="SHTKPositionMarker"/>
        <w:keepNext/>
      </w:pPr>
      <w:r>
        <w:t xml:space="preserve">[0323a26]</w:t>
      </w:r>
    </w:p>
    <w:p>
      <w:pPr>
        <w:pStyle w:val="SHTKSourceText"/>
        <w:keepNext/>
      </w:pPr>
      <w:r>
        <w:t xml:space="preserve">謂五種法至心昧劣性者。 答。</w:t>
      </w:r>
    </w:p>
    <w:p>
      <w:pPr>
        <w:pStyle w:val="SHTKTranslationText"/>
      </w:pPr>
      <w:r>
        <w:t xml:space="preserve">다섯 가지 법을 말한다는 데서 ‘마음이 어둡고 열등한 성질’이라는 데까지이다. 답한다.</w:t>
      </w:r>
    </w:p>
    <w:p>
      <w:pPr>
        <w:pStyle w:val="SHTKSourceText"/>
        <w:keepNext/>
      </w:pPr>
      <w:r>
        <w:t xml:space="preserve">食謂能[4]益。</w:t>
      </w:r>
    </w:p>
    <w:p>
      <w:pPr>
        <w:pStyle w:val="SHTKTranslationText"/>
      </w:pPr>
      <w:r>
        <w:t xml:space="preserve">‘먹이’란 능히 증익시키는 것을 말한다.</w:t>
      </w:r>
    </w:p>
    <w:p>
      <w:pPr>
        <w:pStyle w:val="SHTKNoteSummary"/>
        <w:keepNext/>
      </w:pPr>
      <w:r>
        <w:t>교감 요약 | [CBETA 교감] 저본 益 → 甲본 蓋</w:t>
      </w:r>
    </w:p>
    <w:p>
      <w:pPr>
        <w:pStyle w:val="SHTKNoteDetail"/>
      </w:pPr>
      <w:r>
        <w:t>• 번역 영향 판정 | [판단 유보]</w:t>
      </w:r>
    </w:p>
    <w:p>
      <w:pPr>
        <w:pStyle w:val="SHTKNoteDetail"/>
      </w:pPr>
      <w:r>
        <w:t>• 출처 | CBETA T41n1821, 교감 번호 0323004.</w:t>
      </w:r>
    </w:p>
    <w:p>
      <w:pPr>
        <w:pStyle w:val="SHTKSourceText"/>
        <w:keepNext/>
      </w:pPr>
      <w:r>
        <w:t xml:space="preserve">此五能益惛．眠故是彼食 又解此五皆是小惑中攝</w:t>
      </w:r>
    </w:p>
    <w:p>
      <w:pPr>
        <w:pStyle w:val="SHTKTranslationText"/>
      </w:pPr>
      <w:r>
        <w:t xml:space="preserve">이 다섯 가지가 혼침과 면을 증익시키므로 그것들의 먹이이다. 또 해석하면 이 다섯 가지는 모두 소혹에 포섭된다.</w:t>
      </w:r>
    </w:p>
    <w:p>
      <w:pPr>
        <w:pStyle w:val="SHTKSourceText"/>
        <w:keepNext/>
      </w:pPr>
      <w:r>
        <w:t>𧄼</w:t>
      </w:r>
      <w:r>
        <w:t xml:space="preserve">瞢者。</w:t>
      </w:r>
    </w:p>
    <w:p>
      <w:pPr>
        <w:pStyle w:val="SHTKTranslationText"/>
      </w:pPr>
      <w:r>
        <w:t xml:space="preserve">몽매하고 흐릿함[</w:t>
      </w:r>
      <w:r>
        <w:t>𧄼</w:t>
      </w:r>
      <w:r>
        <w:t xml:space="preserve">瞢]이란,</w:t>
      </w:r>
    </w:p>
    <w:p>
      <w:pPr>
        <w:pStyle w:val="SHTKNoteSummary"/>
        <w:keepNext/>
      </w:pPr>
      <w:r>
        <w:t>교감 요약 | [외자] 외자 [夢-夕+登] (CB00574)</w:t>
      </w:r>
      <w:r>
        <w:drawing>
          <wp:inline distT="0" distB="0" distL="0" distR="0">
            <wp:extent cx="90000" cy="90000"/>
            <wp:effectExtent l="0" t="0" r="0" b="0"/>
            <wp:docPr id="1116" name="CBETA gaiji CB00574" descr="CB00574 official gaiji glyph"/>
            <wp:cNvGraphicFramePr/>
            <ns2:graphic xmlns:ns2="http://schemas.openxmlformats.org/drawingml/2006/main">
              <ns2:graphicData uri="http://schemas.openxmlformats.org/drawingml/2006/picture">
                <pic:pic>
                  <pic:nvPicPr>
                    <pic:cNvPr id="0" name="CB00574.gif"/>
                    <pic:cNvPicPr/>
                  </pic:nvPicPr>
                  <pic:blipFill>
                    <ns2:blip r:embed="rId5"/>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17" name="CBETA gaiji CB00574" descr="CB00574 official gaiji glyph"/>
            <wp:cNvGraphicFramePr/>
            <ns2:graphic xmlns:ns2="http://schemas.openxmlformats.org/drawingml/2006/main">
              <ns2:graphicData uri="http://schemas.openxmlformats.org/drawingml/2006/picture">
                <pic:pic>
                  <pic:nvPicPr>
                    <pic:cNvPr id="0" name="CB00574.gif"/>
                    <pic:cNvPicPr/>
                  </pic:nvPicPr>
                  <pic:blipFill>
                    <ns2:blip r:embed="rId5"/>
                    <ns2:stretch>
                      <ns2:fillRect/>
                    </ns2:stretch>
                  </pic:blipFill>
                  <pic:spPr>
                    <ns2:xfrm>
                      <ns2:off x="0" y="0"/>
                      <ns2:ext cx="90000" cy="90000"/>
                    </ns2:xfrm>
                    <ns2:prstGeom prst="rect">
                      <ns2:avLst/>
                    </ns2:prstGeom>
                  </pic:spPr>
                </pic:pic>
              </ns2:graphicData>
            </ns2:graphic>
          </wp:inline>
        </w:drawing>
      </w:r>
    </w:p>
    <w:p>
      <w:pPr>
        <w:pStyle w:val="SHTKNoteDetail"/>
      </w:pPr>
      <w:r>
        <w:t>• 한국어 해설 | 저본의 외자를 그대로 보존한다.</w:t>
      </w:r>
    </w:p>
    <w:p>
      <w:pPr>
        <w:pStyle w:val="SHTKSourceText"/>
        <w:keepNext/>
      </w:pPr>
      <w:r>
        <w:t xml:space="preserve">眠之先兆 不樂者。 情不歡也</w:t>
      </w:r>
    </w:p>
    <w:p>
      <w:pPr>
        <w:pStyle w:val="SHTKTranslationText"/>
      </w:pPr>
      <w:r>
        <w:t xml:space="preserve">면의 선행 징조이다. 불락(不樂)이란, 마음이 기쁘지 않은 것이다.</w:t>
      </w:r>
    </w:p>
    <w:p>
      <w:pPr>
        <w:pStyle w:val="SHTKSourceText"/>
        <w:keepNext/>
      </w:pPr>
      <w:r>
        <w:t xml:space="preserve">[5]頻申者。</w:t>
      </w:r>
    </w:p>
    <w:p>
      <w:pPr>
        <w:pStyle w:val="SHTKTranslationText"/>
      </w:pPr>
      <w:r>
        <w:t xml:space="preserve">빈신(頻申)이란,</w:t>
      </w:r>
    </w:p>
    <w:p>
      <w:pPr>
        <w:pStyle w:val="SHTKNoteSummary"/>
        <w:keepNext/>
      </w:pPr>
      <w:r>
        <w:t>교감 요약 | [CBETA 교감] 頻申【大】＊，嚬呻【甲】＊</w:t>
      </w:r>
    </w:p>
    <w:p>
      <w:pPr>
        <w:pStyle w:val="SHTKNoteDetail"/>
      </w:pPr>
      <w:r>
        <w:t>• 번역 영향 판정 | [판단 유보]</w:t>
      </w:r>
    </w:p>
    <w:p>
      <w:pPr>
        <w:pStyle w:val="SHTKNoteDetail"/>
      </w:pPr>
      <w:r>
        <w:t>• 출처 | CBETA T41n1821, 교감 번호 0323005.</w:t>
      </w:r>
    </w:p>
    <w:p>
      <w:pPr>
        <w:pStyle w:val="SHTKSourceText"/>
        <w:keepNext/>
      </w:pPr>
      <w:r>
        <w:t xml:space="preserve">由勞事業。</w:t>
      </w:r>
    </w:p>
    <w:p>
      <w:pPr>
        <w:pStyle w:val="SHTKTranslationText"/>
      </w:pPr>
      <w:r>
        <w:t xml:space="preserve">일을 하느라 수고한 데서,</w:t>
      </w:r>
    </w:p>
    <w:p>
      <w:pPr>
        <w:pStyle w:val="SHTKSourceText"/>
        <w:keepNext/>
      </w:pPr>
      <w:r>
        <w:t xml:space="preserve">疲倦所生能起[＊]頻申。</w:t>
      </w:r>
    </w:p>
    <w:p>
      <w:pPr>
        <w:pStyle w:val="SHTKTranslationText"/>
      </w:pPr>
      <w:r>
        <w:t xml:space="preserve">피로와 권태가 생겨 능히 하품하고 기지개를 켜게 되는 것이다.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0323005.</w:t>
      </w:r>
    </w:p>
    <w:p>
      <w:pPr>
        <w:pStyle w:val="SHTKSourceText"/>
        <w:keepNext/>
      </w:pPr>
      <w:r>
        <w:t xml:space="preserve">因從果[6]號</w:t>
      </w:r>
    </w:p>
    <w:p>
      <w:pPr>
        <w:pStyle w:val="SHTKTranslationText"/>
      </w:pPr>
      <w:r>
        <w:t xml:space="preserve">원인에 결과의 명칭을 붙인 것이다.</w:t>
      </w:r>
    </w:p>
    <w:p>
      <w:pPr>
        <w:pStyle w:val="SHTKNoteSummary"/>
        <w:keepNext/>
      </w:pPr>
      <w:r>
        <w:t>교감 요약 | [CBETA 교감] 저본 號 → 甲본 名</w:t>
      </w:r>
    </w:p>
    <w:p>
      <w:pPr>
        <w:pStyle w:val="SHTKNoteDetail"/>
      </w:pPr>
      <w:r>
        <w:t>• 번역 영향 판정 | [판단 유보]</w:t>
      </w:r>
    </w:p>
    <w:p>
      <w:pPr>
        <w:pStyle w:val="SHTKNoteDetail"/>
      </w:pPr>
      <w:r>
        <w:t>• 출처 | CBETA T41n1821, 교감 번호 0323006.</w:t>
      </w:r>
    </w:p>
    <w:p>
      <w:pPr>
        <w:pStyle w:val="SHTKSourceText"/>
        <w:keepNext/>
      </w:pPr>
      <w:r>
        <w:t xml:space="preserve">食不平等者。 由所飲食過於恒度。 或香．味．觸隨有偏增。 能令食者身心沈昧。 此從食不平等生果。 從因為名 心昧劣性者。</w:t>
      </w:r>
    </w:p>
    <w:p>
      <w:pPr>
        <w:pStyle w:val="SHTKTranslationText"/>
      </w:pPr>
      <w:r>
        <w:t xml:space="preserve">음식이 고르지 않음이란, 먹고 마시는 것이 평상시의 정도를 지나치거나, 혹은 향·미·촉 가운데 어느 하나가 치우쳐 증대함으로써, 먹는 사람의 몸과 마음을 가라앉고 어둡게 하는 것이다. 이는 음식이 고르지 않은 데서 생긴 결과를, 원인에 따라 이름한 것이다. 마음이 어둡고 열등한 성질이란,</w:t>
      </w:r>
    </w:p>
    <w:p>
      <w:pPr>
        <w:pStyle w:val="SHTKSourceText"/>
        <w:keepNext/>
      </w:pPr>
      <w:r>
        <w:t xml:space="preserve">謂由彼力令心王[7]取境不明為昧。</w:t>
      </w:r>
    </w:p>
    <w:p>
      <w:pPr>
        <w:pStyle w:val="SHTKTranslationText"/>
      </w:pPr>
      <w:r>
        <w:t xml:space="preserve">그 힘으로 심왕이 경계를 취하는 것이 분명하지 않은 것을 ‘어둡다’고 하고,</w:t>
      </w:r>
    </w:p>
    <w:p>
      <w:pPr>
        <w:pStyle w:val="SHTKNoteSummary"/>
        <w:keepNext/>
      </w:pPr>
      <w:r>
        <w:t>교감 요약 | [CBETA 교감] 저본 取 → 甲본 分</w:t>
      </w:r>
    </w:p>
    <w:p>
      <w:pPr>
        <w:pStyle w:val="SHTKNoteDetail"/>
      </w:pPr>
      <w:r>
        <w:t>• 번역 영향 판정 | [판단 유보]</w:t>
      </w:r>
    </w:p>
    <w:p>
      <w:pPr>
        <w:pStyle w:val="SHTKNoteDetail"/>
      </w:pPr>
      <w:r>
        <w:t>• 출처 | CBETA T41n1821, 교감 번호 0323007.</w:t>
      </w:r>
    </w:p>
    <w:p>
      <w:pPr>
        <w:pStyle w:val="SHTKSourceText"/>
        <w:keepNext/>
      </w:pPr>
      <w:r>
        <w:t xml:space="preserve">能取力微為劣。 從用為名。</w:t>
      </w:r>
    </w:p>
    <w:p>
      <w:pPr>
        <w:pStyle w:val="SHTKTranslationText"/>
      </w:pPr>
      <w:r>
        <w:t xml:space="preserve">취하는 힘이 미약한 것을 ‘열등하다’고 하는 것이다. 작용에 따라 이름한 것이다.</w:t>
      </w:r>
    </w:p>
    <w:p>
      <w:pPr>
        <w:pStyle w:val="SHTKPositionMarker"/>
        <w:keepNext/>
      </w:pPr>
      <w:r>
        <w:t xml:space="preserve">[0323b05]</w:t>
      </w:r>
    </w:p>
    <w:p>
      <w:pPr>
        <w:pStyle w:val="SHTKSourceText"/>
        <w:keepNext/>
      </w:pPr>
      <w:r>
        <w:t xml:space="preserve">何等名為此蓋非食者。 問。 謂光明相者。 答。 起光明想心即發悟。 惛．眠不生非益彼故名為非食。</w:t>
      </w:r>
    </w:p>
    <w:p>
      <w:pPr>
        <w:pStyle w:val="SHTKTranslationText"/>
      </w:pPr>
      <w:r>
        <w:t xml:space="preserve">무엇을 이 개의 먹이 아님이라고 이름하는가? 묻는다. 광명상(光明相)을 말한다. 답한다. 광명상을 일으키면 마음이 곧 깨어난다. 혼침과 면이 생기지 않아 그것들을 증익하지 않으므로 먹이 아님이라고 한다.</w:t>
      </w:r>
    </w:p>
    <w:p>
      <w:pPr>
        <w:pStyle w:val="SHTKPositionMarker"/>
        <w:keepNext/>
      </w:pPr>
      <w:r>
        <w:t xml:space="preserve">[0323b07]</w:t>
      </w:r>
    </w:p>
    <w:p>
      <w:pPr>
        <w:pStyle w:val="SHTKSourceText"/>
        <w:keepNext/>
      </w:pPr>
      <w:r>
        <w:t xml:space="preserve">如是二種至心性沈昧者。 此釋惛．眠用同。</w:t>
      </w:r>
    </w:p>
    <w:p>
      <w:pPr>
        <w:pStyle w:val="SHTKTranslationText"/>
      </w:pPr>
      <w:r>
        <w:t xml:space="preserve">이와 같은 두 가지라는 데서 ‘마음의 성질이 침몰하고 어둡다’는 데까지이다. 이는 혼침과 면의 작용이 같음을 풀이한다.</w:t>
      </w:r>
    </w:p>
    <w:p>
      <w:pPr>
        <w:pStyle w:val="SHTKPositionMarker"/>
        <w:keepNext/>
      </w:pPr>
      <w:r>
        <w:t xml:space="preserve">[0323b08]</w:t>
      </w:r>
    </w:p>
    <w:p>
      <w:pPr>
        <w:pStyle w:val="SHTKSourceText"/>
        <w:keepNext/>
      </w:pPr>
      <w:r>
        <w:t xml:space="preserve">掉悔雖二食非食同者。 明掉．悔二種食同。 非食同。</w:t>
      </w:r>
    </w:p>
    <w:p>
      <w:pPr>
        <w:pStyle w:val="SHTKTranslationText"/>
      </w:pPr>
      <w:r>
        <w:t xml:space="preserve">도거와 회는 비록 둘이지만 먹이와 먹이 아님이 같다는 것이다. 도거와 회 두 가지의 먹이가 같음을 밝힌다. 먹이 아님도 같다.</w:t>
      </w:r>
    </w:p>
    <w:p>
      <w:pPr>
        <w:pStyle w:val="SHTKPositionMarker"/>
        <w:keepNext/>
      </w:pPr>
      <w:r>
        <w:t xml:space="preserve">[0323b09]</w:t>
      </w:r>
    </w:p>
    <w:p>
      <w:pPr>
        <w:pStyle w:val="SHTKSourceText"/>
        <w:keepNext/>
      </w:pPr>
      <w:r>
        <w:t xml:space="preserve">何等名為掉悔蓋食者。 問。</w:t>
      </w:r>
    </w:p>
    <w:p>
      <w:pPr>
        <w:pStyle w:val="SHTKTranslationText"/>
      </w:pPr>
      <w:r>
        <w:t xml:space="preserve">무엇을 도회개의 먹이라고 이름하는가? 묻는다.</w:t>
      </w:r>
    </w:p>
    <w:p>
      <w:pPr>
        <w:pStyle w:val="SHTKPositionMarker"/>
        <w:keepNext/>
      </w:pPr>
      <w:r>
        <w:t xml:space="preserve">[0323b10]</w:t>
      </w:r>
    </w:p>
    <w:p>
      <w:pPr>
        <w:pStyle w:val="SHTKSourceText"/>
        <w:keepNext/>
      </w:pPr>
      <w:r>
        <w:t xml:space="preserve">謂四種法至承奉等事者。 答。 或時尋思諸親里事。 或時尋思諸國土事。 或復尋思我不死當來作如是事業。 或時隨念念往昔過去所更等事。 緣親里等由散亂故而增掉舉。 有不稱情而生憂悔。</w:t>
      </w:r>
    </w:p>
    <w:p>
      <w:pPr>
        <w:pStyle w:val="SHTKTranslationText"/>
      </w:pPr>
      <w:r>
        <w:t xml:space="preserve">네 가지 법을 말한다는 데서 ‘받들어 섬기는 등의 일’이라는 데까지이다. 답한다. 혹 어느 때에는 여러 친족의 일을 심사하고, 혹 어느 때에는 여러 국토의 일을 심사하며, 혹 다시 ‘나는 죽지 않고 장차 이와 같은 일을 하리라’고 심사하고, 혹 어느 때에는 과거에 일찍이 겪었던 등의 일을 따라 기억한다. 친족 등의 일을 반연하여 산란하기 때문에 도거를 증대시키고, 뜻에 맞지 않는 일이 있으면 근심과 후회를 낸다.</w:t>
      </w:r>
    </w:p>
    <w:p>
      <w:pPr>
        <w:pStyle w:val="SHTKPositionMarker"/>
        <w:keepNext/>
      </w:pPr>
      <w:r>
        <w:t xml:space="preserve">[0323b15]</w:t>
      </w:r>
    </w:p>
    <w:p>
      <w:pPr>
        <w:pStyle w:val="SHTKSourceText"/>
        <w:keepNext/>
      </w:pPr>
      <w:r>
        <w:t xml:space="preserve">何等名為此蓋非食者。 問。</w:t>
      </w:r>
    </w:p>
    <w:p>
      <w:pPr>
        <w:pStyle w:val="SHTKTranslationText"/>
      </w:pPr>
      <w:r>
        <w:t xml:space="preserve">무엇을 이 개의 먹이 아님이라고 이름하는가? 묻는다.</w:t>
      </w:r>
    </w:p>
    <w:p>
      <w:pPr>
        <w:pStyle w:val="SHTKPositionMarker"/>
        <w:keepNext/>
      </w:pPr>
      <w:r>
        <w:t xml:space="preserve">[0323b16]</w:t>
      </w:r>
    </w:p>
    <w:p>
      <w:pPr>
        <w:pStyle w:val="SHTKSourceText"/>
        <w:keepNext/>
      </w:pPr>
      <w:r>
        <w:t xml:space="preserve">謂奢摩他者。 答。 奢摩他。 此云定。 由此定故掉舉．及悔而不得生 問何故前言惛．眠非食謂光明想。</w:t>
      </w:r>
    </w:p>
    <w:p>
      <w:pPr>
        <w:pStyle w:val="SHTKTranslationText"/>
      </w:pPr>
      <w:r>
        <w:t xml:space="preserve">사마타를 말한다. 답한다. 사마타는, 여기 말로 정(定)이다. 이 선정으로 말미암아 도거와 회가 생기지 못한다. 묻는다. 어째서 앞에서는 혼침·면의 먹이 아님을 광명상이라고 말하고,</w:t>
      </w:r>
    </w:p>
    <w:p>
      <w:pPr>
        <w:pStyle w:val="SHTKSourceText"/>
        <w:keepNext/>
      </w:pPr>
      <w:r>
        <w:t xml:space="preserve">不言毘鉢舍[8]耶。</w:t>
      </w:r>
    </w:p>
    <w:p>
      <w:pPr>
        <w:pStyle w:val="SHTKTranslationText"/>
      </w:pPr>
      <w:r>
        <w:t xml:space="preserve">비발사나라고 말하지 않았는가?</w:t>
      </w:r>
    </w:p>
    <w:p>
      <w:pPr>
        <w:pStyle w:val="SHTKNoteSummary"/>
        <w:keepNext/>
      </w:pPr>
      <w:r>
        <w:t>교감 요약 | [CBETA 교감] 저본 耶 → 대정장 교정 후보 那</w:t>
      </w:r>
    </w:p>
    <w:p>
      <w:pPr>
        <w:pStyle w:val="SHTKNoteDetail"/>
      </w:pPr>
      <w:r>
        <w:t>• 번역 영향 판정 | [판단 유보]</w:t>
      </w:r>
    </w:p>
    <w:p>
      <w:pPr>
        <w:pStyle w:val="SHTKNoteDetail"/>
      </w:pPr>
      <w:r>
        <w:t>• 출처 | CBETA T41n1821, 교감 번호 0323008.</w:t>
      </w:r>
    </w:p>
    <w:p>
      <w:pPr>
        <w:pStyle w:val="SHTKSourceText"/>
        <w:keepNext/>
      </w:pPr>
      <w:r>
        <w:t xml:space="preserve">掉．悔非食言奢摩他。 不言黑闇 解云非食有多種各隨舉一。 或影略互顯。</w:t>
      </w:r>
    </w:p>
    <w:p>
      <w:pPr>
        <w:pStyle w:val="SHTKTranslationText"/>
      </w:pPr>
      <w:r>
        <w:t xml:space="preserve">도거·회의 먹이 아님은 사마타라고 말하고, 흑암이라고 말하지 않았는가? 해석한다. 먹이 아님에는 여러 종류가 있는데 각각 하나씩 든 것이다. 혹은 한쪽을 생략하고 서로 드러낸 것이다.</w:t>
      </w:r>
    </w:p>
    <w:p>
      <w:pPr>
        <w:pStyle w:val="SHTKPositionMarker"/>
        <w:keepNext/>
      </w:pPr>
      <w:r>
        <w:t xml:space="preserve">[0323b20]</w:t>
      </w:r>
    </w:p>
    <w:p>
      <w:pPr>
        <w:pStyle w:val="SHTKSourceText"/>
        <w:keepNext/>
      </w:pPr>
      <w:r>
        <w:t xml:space="preserve">如是二種至心不寂靜者。 釋事用同。 由此說食至二合為一者。 總結。 又正理云。 何緣欲貪．瞋．恚．疑蓋。 各於一體別立蓋名。 而彼惛．眠。</w:t>
      </w:r>
    </w:p>
    <w:p>
      <w:pPr>
        <w:pStyle w:val="SHTKTranslationText"/>
      </w:pPr>
      <w:r>
        <w:t xml:space="preserve">이와 같은 두 가지라는 데서 ‘마음이 적정하지 않다’는 데까지이다. 작용이 같음을 풀이한다. 이 때문에 먹이라고 설한다는 데서 ‘둘을 합하여 하나로 삼는다’는 데까지이다. 총괄하여 맺는다. 또 『순정리론』에서 말한다. 무슨 까닭에 욕탐·진에·의의 개는, 각각 하나의 자체에 따로 개라는 이름을 세우는데, 저 혼침·면과,</w:t>
      </w:r>
    </w:p>
    <w:p>
      <w:pPr>
        <w:pStyle w:val="SHTKSourceText"/>
        <w:keepNext/>
      </w:pPr>
      <w:r>
        <w:t xml:space="preserve">掉．悔。 二蓋各於二體合立蓋名。 欲貪．瞋恚．疑食．治各別。 是故一一別立蓋名。 由惛與眠。 及掉與悔。 所食．能治事用皆同。 故體雖殊俱合立一。</w:t>
      </w:r>
    </w:p>
    <w:p>
      <w:pPr>
        <w:pStyle w:val="SHTKTranslationText"/>
      </w:pPr>
      <w:r>
        <w:t xml:space="preserve">도거·회는, 두 개의 개가 각각 두 자체를 합하여 개라는 이름을 세우는가? 욕탐·진에·의는 먹이와 대치가 각각 다르다. 그러므로 하나하나 따로 개라는 이름을 세운다. 혼침과 면, 그리고 도거와 회는, 먹이와 능치, 그리고 작용이 모두 같다. 그러므로 자체는 비록 다르지만 모두 합하여 하나로 세운다.</w:t>
      </w:r>
    </w:p>
    <w:p>
      <w:pPr>
        <w:pStyle w:val="SHTKSourceText"/>
        <w:keepNext/>
      </w:pPr>
      <w:r>
        <w:t xml:space="preserve">欲貪蓋食謂可愛相。</w:t>
      </w:r>
    </w:p>
    <w:p>
      <w:pPr>
        <w:pStyle w:val="SHTKTranslationText"/>
      </w:pPr>
      <w:r>
        <w:t xml:space="preserve">욕탐개의 먹이는 가애상이다.</w:t>
      </w:r>
    </w:p>
    <w:p>
      <w:pPr>
        <w:pStyle w:val="SHTKSourceText"/>
        <w:keepNext/>
      </w:pPr>
      <w:r>
        <w:t xml:space="preserve">此蓋對治謂不淨[9]相。</w:t>
      </w:r>
    </w:p>
    <w:p>
      <w:pPr>
        <w:pStyle w:val="SHTKTranslationText"/>
      </w:pPr>
      <w:r>
        <w:t xml:space="preserve">이 개의 대치는 부정상이다.</w:t>
      </w:r>
    </w:p>
    <w:p>
      <w:pPr>
        <w:pStyle w:val="SHTKNoteSummary"/>
        <w:keepNext/>
      </w:pPr>
      <w:r>
        <w:t>교감 요약 | [CBETA 교감] 저본 相 → 甲본 想</w:t>
      </w:r>
    </w:p>
    <w:p>
      <w:pPr>
        <w:pStyle w:val="SHTKNoteDetail"/>
      </w:pPr>
      <w:r>
        <w:t>• 번역 영향 판정 | [판단 유보]</w:t>
      </w:r>
    </w:p>
    <w:p>
      <w:pPr>
        <w:pStyle w:val="SHTKNoteDetail"/>
      </w:pPr>
      <w:r>
        <w:t>• 출처 | CBETA T41n1821, 교감 번호 0323009.</w:t>
      </w:r>
    </w:p>
    <w:p>
      <w:pPr>
        <w:pStyle w:val="SHTKSourceText"/>
        <w:keepNext/>
      </w:pPr>
      <w:r>
        <w:t xml:space="preserve">瞋恚蓋食謂可憎相。 此蓋對治謂慈善根。 疑蓋食謂三世。 如契經說於過去世生如是疑乃至廣說。 此蓋對治謂若有能如實觀察緣性緣起 正理論釋惛眠。 掉悔。 食．非食用與此論同</w:t>
      </w:r>
    </w:p>
    <w:p>
      <w:pPr>
        <w:pStyle w:val="SHTKTranslationText"/>
      </w:pPr>
      <w:r>
        <w:t xml:space="preserve">진에개의 먹이는 가증상이다. 이 개의 대치는 자선근이다. 의개의 먹이는 삼세이다. 계경에서 ‘과거세에 대하여 이와 같은 의심을 낸다’고 설한 데서 자세히 설한 것과 같다. 이 개의 대치는 연성·연기를 사실대로 관찰할 수 있는 것이다. 『순정리론』에서 혼침·면과, 도거·회의, 먹이·먹이 아님과 작용을 풀이한 것은 이 논과 같다.</w:t>
      </w:r>
    </w:p>
    <w:p>
      <w:pPr>
        <w:pStyle w:val="SHTKSourceText"/>
        <w:keepNext/>
      </w:pPr>
      <w:r>
        <w:t xml:space="preserve">又云。 或貪．瞋．疑是滿煩惱。 一一能荷一覆蓋用。 惛眠．掉悔非滿煩惱。 二合方荷一覆蓋用。</w:t>
      </w:r>
    </w:p>
    <w:p>
      <w:pPr>
        <w:pStyle w:val="SHTKTranslationText"/>
      </w:pPr>
      <w:r>
        <w:t xml:space="preserve">또 말한다. 혹 탐·진·의는 완전한 번뇌이므로, 각각 하나가 능히 한 가지 덮어 가리는 작용을 담당한다. 혼침·면과 도거·회는 완전한 번뇌가 아니므로, 둘을 합해야 비로소 한 가지 덮어 가리는 작용을 담당한다.</w:t>
      </w:r>
    </w:p>
    <w:p>
      <w:pPr>
        <w:pStyle w:val="SHTKPositionMarker"/>
        <w:keepNext/>
      </w:pPr>
      <w:r>
        <w:t xml:space="preserve">[0323c05]</w:t>
      </w:r>
    </w:p>
    <w:p>
      <w:pPr>
        <w:pStyle w:val="SHTKSourceText"/>
        <w:keepNext/>
      </w:pPr>
      <w:r>
        <w:t xml:space="preserve">諸煩惱等至唯說[＊]此五者。</w:t>
      </w:r>
    </w:p>
    <w:p>
      <w:pPr>
        <w:pStyle w:val="SHTKTranslationText"/>
      </w:pPr>
      <w:r>
        <w:t xml:space="preserve">여러 번뇌 등이라는 데서 ‘오직 이 다섯만 설한다’는 데까지이다.</w:t>
      </w:r>
    </w:p>
    <w:p>
      <w:pPr>
        <w:pStyle w:val="SHTKNoteSummary"/>
        <w:keepNext/>
      </w:pPr>
      <w:r>
        <w:t>교감 요약 | [상호참조] 이 [＊]는 CBETA가 붙인 참조 표지로, 연결된 교감을 확정할 수 없다.</w:t>
      </w:r>
    </w:p>
    <w:p>
      <w:pPr>
        <w:pStyle w:val="SHTKNoteDetail"/>
      </w:pPr>
      <w:r>
        <w:t>• 한국어 해설 | 직접/역사적 연결 관계만 기록하고 저본을 유지한다.</w:t>
      </w:r>
    </w:p>
    <w:p>
      <w:pPr>
        <w:pStyle w:val="SHTKNoteDetail"/>
      </w:pPr>
      <w:r>
        <w:t>• 출처 | CBETA T41n1821, 교감 번호 0318016.</w:t>
      </w:r>
    </w:p>
    <w:p>
      <w:pPr>
        <w:pStyle w:val="SHTKSourceText"/>
        <w:keepNext/>
      </w:pPr>
      <w:r>
        <w:t xml:space="preserve">釋下一句。 此即問也 等。 謂等取隨煩惱。</w:t>
      </w:r>
    </w:p>
    <w:p>
      <w:pPr>
        <w:pStyle w:val="SHTKTranslationText"/>
      </w:pPr>
      <w:r>
        <w:t xml:space="preserve">아래 한 구를 풀이한다. 이는 곧 질문이다. ‘등’은, 수번뇌를 아울러 취함을 말한다.</w:t>
      </w:r>
    </w:p>
    <w:p>
      <w:pPr>
        <w:pStyle w:val="SHTKPositionMarker"/>
        <w:keepNext/>
      </w:pPr>
      <w:r>
        <w:t xml:space="preserve">[0323c07]</w:t>
      </w:r>
    </w:p>
    <w:p>
      <w:pPr>
        <w:pStyle w:val="SHTKSourceText"/>
        <w:keepNext/>
      </w:pPr>
      <w:r>
        <w:t xml:space="preserve">唯此於五蘊至建立為蓋者。 答。 煩惱等雖有蓋義。 唯此於五蘊能為勝障故。 謂貪恚蓋是破戒惑。 能障戒蘊。 惛沈．睡眠性闇昧故。 能障慧蘊。</w:t>
      </w:r>
    </w:p>
    <w:p>
      <w:pPr>
        <w:pStyle w:val="SHTKTranslationText"/>
      </w:pPr>
      <w:r>
        <w:t xml:space="preserve">오직 이것이 오온에 대하여라는 데서 ‘개로 건립한다’는 데까지이다. 답한다. 번뇌 등은 비록 덮는 뜻이 있으나, 오직 이것들이 오온에 대하여 뛰어난 장애가 될 수 있기 때문이다. 곧 탐욕개와 진에개는 계를 깨뜨리는 번뇌라, 능히 계온을 장애한다. 혼침·수면은 성질이 어둡고 흐리므로, 능히 혜온을 장애한다.</w:t>
      </w:r>
    </w:p>
    <w:p>
      <w:pPr>
        <w:pStyle w:val="SHTKSourceText"/>
        <w:keepNext/>
      </w:pPr>
      <w:r>
        <w:t xml:space="preserve">掉舉．惡作心散亂故。 能障定蘊。 定慧無故於四諦疑。 由疑未斷被繫縛故。 能令乃至解脫．解脫知見二蘊皆不得起。 故唯此五建立為蓋 問若為障勝立為蓋者。 無明何故不立蓋耶</w:t>
      </w:r>
    </w:p>
    <w:p>
      <w:pPr>
        <w:pStyle w:val="SHTKTranslationText"/>
      </w:pPr>
      <w:r>
        <w:t xml:space="preserve">도거·악작은 마음을 산란하게 하므로, 능히 정온을 장애한다. 정과 혜가 없기 때문에 사제에 대하여 의심하고, 의심이 아직 끊어지지 않아 계박되기 때문에, 해탈과 해탈지견의 두 온에 이르기까지 모두 일어나지 못하게 할 수 있다. 그러므로 오직 이 다섯을 개로 건립한다. 묻는다. 만약 장애가 뛰어나기 때문에 개로 세운다면, 무명은 어째서 개로 세우지 않는가?</w:t>
      </w:r>
    </w:p>
    <w:p>
      <w:pPr>
        <w:pStyle w:val="SHTKSourceText"/>
        <w:keepNext/>
      </w:pPr>
      <w:r>
        <w:t xml:space="preserve">解云等荷擔者立諸蓋中無明於中所荷偏重。 是故不立。 若立無明為一蓋者。 一切煩惱所荷障。</w:t>
      </w:r>
    </w:p>
    <w:p>
      <w:pPr>
        <w:pStyle w:val="SHTKTranslationText"/>
      </w:pPr>
      <w:r>
        <w:t xml:space="preserve">해석한다. 같은 짐을 담당하는 것들을 여러 개 가운데 세우는데, 무명은 그 가운데 담당하는 짐이 치우치게 무겁다. 그러므로 세우지 않는다. 만약 무명을 하나의 개로 세운다면, 일체 번뇌가 담당하는 장애를,</w:t>
      </w:r>
    </w:p>
    <w:p>
      <w:pPr>
        <w:pStyle w:val="SHTKSourceText"/>
        <w:keepNext/>
      </w:pPr>
      <w:r>
        <w:t xml:space="preserve">[10]皆合比無明猶不能及。</w:t>
      </w:r>
    </w:p>
    <w:p>
      <w:pPr>
        <w:pStyle w:val="SHTKTranslationText"/>
      </w:pPr>
      <w:r>
        <w:t xml:space="preserve">모두 합쳐 무명과 견주어도 오히려 미치지 못한다.</w:t>
      </w:r>
    </w:p>
    <w:p>
      <w:pPr>
        <w:pStyle w:val="SHTKNoteSummary"/>
        <w:keepNext/>
      </w:pPr>
      <w:r>
        <w:t>교감 요약 | [CBETA 교감] 저본 皆 → 甲본 皆能</w:t>
      </w:r>
    </w:p>
    <w:p>
      <w:pPr>
        <w:pStyle w:val="SHTKNoteDetail"/>
      </w:pPr>
      <w:r>
        <w:t>• 번역 영향 판정 | [판단 유보]</w:t>
      </w:r>
    </w:p>
    <w:p>
      <w:pPr>
        <w:pStyle w:val="SHTKNoteDetail"/>
      </w:pPr>
      <w:r>
        <w:t>• 출처 | CBETA T41n1821, 교감 번호 0323010.</w:t>
      </w:r>
    </w:p>
    <w:p>
      <w:pPr>
        <w:pStyle w:val="SHTKSourceText"/>
        <w:keepNext/>
      </w:pPr>
      <w:r>
        <w:t xml:space="preserve">故不立在諸蓋聚中 問若非最勝亦立蓋者。 餘惑．隨惑何故不立 解云夫蓋義者令心趣下。 慢性高舉故不立蓋。 蓋性遲鈍。 見性捷利。 不順蓋義亦不立蓋隨煩惱中惛．眠障慧勝。</w:t>
      </w:r>
    </w:p>
    <w:p>
      <w:pPr>
        <w:pStyle w:val="SHTKTranslationText"/>
      </w:pPr>
      <w:r>
        <w:t xml:space="preserve">그러므로 여러 개의 무리 가운데 세우지 않는다. 묻는다. 만약 가장 뛰어난 것만이 아니어도 개로 세운다면, 나머지 혹과 수혹은 어째서 세우지 않는가? 해석한다. 무릇 개의 뜻은 마음을 아래로 향하게 하는 것이다. 만은 성질이 높이 치켜드므로 개로 세우지 않는다. 개의 성질은 둔하고, 견의 성질은 민첩하고 날카롭다. 개의 뜻에 따르지 않으므로 또한 개로 세우지 않는다. 수번뇌 가운데 혼침·면은 지혜를 장애하는 힘이 뛰어나고,</w:t>
      </w:r>
    </w:p>
    <w:p>
      <w:pPr>
        <w:pStyle w:val="SHTKSourceText"/>
        <w:keepNext/>
      </w:pPr>
      <w:r>
        <w:t xml:space="preserve">掉．悔障定勝。 故別立蓋。 餘隨煩惱障定障慧。 非強勝故皆不立蓋。</w:t>
      </w:r>
    </w:p>
    <w:p>
      <w:pPr>
        <w:pStyle w:val="SHTKTranslationText"/>
      </w:pPr>
      <w:r>
        <w:t xml:space="preserve">도거·회는 선정을 장애하는 힘이 뛰어나다. 그러므로 별도로 개로 세운다. 나머지 수번뇌도 선정과 지혜를 장애하지만, 강하고 뛰어나지 않으므로 모두 개로 세우지 않는다.</w:t>
      </w:r>
    </w:p>
    <w:p>
      <w:pPr>
        <w:pStyle w:val="SHTKPositionMarker"/>
        <w:keepNext/>
      </w:pPr>
      <w:r>
        <w:t xml:space="preserve">[0323c24]</w:t>
      </w:r>
    </w:p>
    <w:p>
      <w:pPr>
        <w:pStyle w:val="SHTKSourceText"/>
        <w:keepNext/>
      </w:pPr>
      <w:r>
        <w:t xml:space="preserve">若作如是至怖畏掉悔者。 論主破前說一切有部師解。 若作如是解釋經意。 掉．悔理應在惛．眠前說 以必依定方有慧生故。 此顯所障先定後慧 定障亦應先慧障故。 此顯能障前後次第</w:t>
      </w:r>
    </w:p>
    <w:p>
      <w:pPr>
        <w:pStyle w:val="SHTKTranslationText"/>
      </w:pPr>
      <w:r>
        <w:t xml:space="preserve">만약 이와 같이 한다는 데서 ‘도거와 회를 두려워한다’는 데까지이다. 논주가 앞서의 설일체유부 논사의 해석을 논파한다. 만약 이와 같이 경의 뜻을 해석한다면, 도거와 회는 이치상 마땅히 혼침과 면보다 앞에서 설해야 한다. 반드시 선정에 의지해야 비로소 지혜가 생기기 때문이다. 이는 장애되는 것이 선정이 먼저이고 지혜가 뒤임을 드러낸다. 그러므로 선정의 장애도 마땅히 지혜의 장애보다 먼저여야 한다. 이는 능히 장애하는 것의 앞뒤 차례를 드러낸다.</w:t>
      </w:r>
    </w:p>
    <w:p>
      <w:pPr>
        <w:pStyle w:val="SHTKSourceText"/>
        <w:keepNext/>
      </w:pPr>
      <w:r>
        <w:t xml:space="preserve">依如是理。 經部師言。 此五蓋中惛．眠障定。 由此惛．眠性沈下故。 定不得生。 掉．悔障慧。 由此掉．悔數散動故慧不得生 由此經言修等持者怖畏惛．眠。</w:t>
      </w:r>
    </w:p>
    <w:p>
      <w:pPr>
        <w:pStyle w:val="SHTKTranslationText"/>
      </w:pPr>
      <w:r>
        <w:t xml:space="preserve">이와 같은 이치에 의거하여, 경부사는 말한다. 이 다섯 개 가운데 혼침·면은 선정을 장애한다. 이 혼침·면의 성질이 가라앉기 때문에, 선정이 생기지 못한다. 도거·회는 지혜를 장애한다. 이 도거·회가 자주 산란하게 움직이기 때문에 지혜가 생기지 못한다. 이 때문에 경에서 등지(等持)를 닦는 자는 혼침·면을 두려워한다고 말한다.</w:t>
      </w:r>
    </w:p>
    <w:p>
      <w:pPr>
        <w:pStyle w:val="SHTKSourceText"/>
        <w:keepNext/>
      </w:pPr>
      <w:r>
        <w:t xml:space="preserve">故知障定。 修擇法者怖畏掉．悔。 故知。 障慧。</w:t>
      </w:r>
    </w:p>
    <w:p>
      <w:pPr>
        <w:pStyle w:val="SHTKTranslationText"/>
      </w:pPr>
      <w:r>
        <w:t xml:space="preserve">그러므로 선정을 장애함을 안다. 택법을 닦는 자는 도거·회를 두려워한다고 한다. 그러므로 알 수 있다. 지혜를 장애한다.</w:t>
      </w:r>
    </w:p>
    <w:p>
      <w:pPr>
        <w:pStyle w:val="SHTKPositionMarker"/>
        <w:keepNext/>
      </w:pPr>
      <w:r>
        <w:t xml:space="preserve">[0324a04]</w:t>
      </w:r>
    </w:p>
    <w:p>
      <w:pPr>
        <w:pStyle w:val="SHTKSourceText"/>
        <w:keepNext/>
      </w:pPr>
      <w:r>
        <w:t xml:space="preserve">有餘別說唯立五因者。 敘經部釋。</w:t>
      </w:r>
    </w:p>
    <w:p>
      <w:pPr>
        <w:pStyle w:val="SHTKTranslationText"/>
      </w:pPr>
      <w:r>
        <w:t xml:space="preserve">어떤 다른 이는 별도로 오직 다섯을 세우는 이유를 설한다. 경부의 해석을 서술한다.</w:t>
      </w:r>
    </w:p>
    <w:p>
      <w:pPr>
        <w:pStyle w:val="SHTKPositionMarker"/>
        <w:keepNext/>
      </w:pPr>
      <w:r>
        <w:t xml:space="preserve">[0324a05]</w:t>
      </w:r>
    </w:p>
    <w:p>
      <w:pPr>
        <w:pStyle w:val="SHTKSourceText"/>
        <w:keepNext/>
      </w:pPr>
      <w:r>
        <w:t xml:space="preserve">彼說云何者。 問。 謂在行位至唯有此五者。 經部答 謂在行位。 即乞食等時。 先於色等種種境中。 取可愛．憎二種相故</w:t>
      </w:r>
    </w:p>
    <w:p>
      <w:pPr>
        <w:pStyle w:val="SHTKTranslationText"/>
      </w:pPr>
      <w:r>
        <w:t xml:space="preserve">그 설은 어떠한가? 묻는다. 행위에 있는 때라는 데서 ‘오직 이 다섯이 있다’는 데까지이다. 경부가 답한다. ‘행위에 있는 때’란, 곧 걸식 등을 하는 때이다. 먼저 색 등의 여러 가지 경계 가운데서, 사랑할 만함과 미워할 만함의 두 모습을 취하기 때문에,</w:t>
      </w:r>
    </w:p>
    <w:p>
      <w:pPr>
        <w:pStyle w:val="SHTKSourceText"/>
        <w:keepNext/>
      </w:pPr>
      <w:r>
        <w:t xml:space="preserve">後在住位。 即住靜室等時。 由先愛．憎二相為因。 於可愛境便起欲貪。 於可憎境便起瞋恚。 此二能障將入定心即定前心也 由此後時正入定位。 即在定心也。</w:t>
      </w:r>
    </w:p>
    <w:p>
      <w:pPr>
        <w:pStyle w:val="SHTKTranslationText"/>
      </w:pPr>
      <w:r>
        <w:t xml:space="preserve">뒤에 머무는 때, 곧 고요한 방 등에 머무는 때에, 먼저의 사랑·미움 두 모습을 원인으로 하여, 사랑할 만한 경계에는 곧 욕탐을 일으키고, 미워할 만한 경계에는 곧 진에를 일으킨다. 이 둘은 장차 선정에 들려는 마음, 곧 정 전의 마음을 장애한다. 이 때문에 뒤에 바로 선정에 든 때, 곧 선정에 있는 마음에서,</w:t>
      </w:r>
    </w:p>
    <w:p>
      <w:pPr>
        <w:pStyle w:val="SHTKSourceText"/>
        <w:keepNext/>
      </w:pPr>
      <w:r>
        <w:t xml:space="preserve">於止．及觀不能正習故。 由此便起惛．眠障定。 掉．悔障慧令不得起。 設入定已。 由此於後出定位中。 即散心位也。 思擇法時疑復為障為證．不證。</w:t>
      </w:r>
    </w:p>
    <w:p>
      <w:pPr>
        <w:pStyle w:val="SHTKTranslationText"/>
      </w:pPr>
      <w:r>
        <w:t xml:space="preserve">지(止)와 관(觀)을 바르게 닦지 못한다. 이 때문에 곧 혼침·면이 일어나 선정을 장애하고, 도거·회가 지혜를 장애하여 일어나지 못하게 한다. 설령 이미 선정에 들었더라도, 이 때문에 뒤에 선정에서 나온 때, 곧 산란한 마음의 지위에서, 법을 사택할 때 의심이 다시 장애가 되어 증득하는가 증득하지 못하는가를 망설이게 한다.</w:t>
      </w:r>
    </w:p>
    <w:p>
      <w:pPr>
        <w:pStyle w:val="SHTKPositionMarker"/>
        <w:keepNext/>
      </w:pPr>
      <w:r>
        <w:t xml:space="preserve">[0324a16]</w:t>
      </w:r>
    </w:p>
    <w:p>
      <w:pPr>
        <w:pStyle w:val="SHTKSourceText"/>
        <w:keepNext/>
      </w:pPr>
      <w:r>
        <w:t xml:space="preserve">今應思擇至斷由何因者。 此下當品之中。 大文第二明惑滅。 就中。 一明斷惑四因。 二明四種對治。 三明斷煩惱處。 四明遠性四種。</w:t>
      </w:r>
    </w:p>
    <w:p>
      <w:pPr>
        <w:pStyle w:val="SHTKTranslationText"/>
      </w:pPr>
      <w:r>
        <w:t xml:space="preserve">이제 마땅히 사택해야 한다는 데서 끊는 것은 어떤 원인에 의하는가 하는 데까지이다. 이 아래는 이 품 가운데에서, 대문 둘째로 번뇌의 소멸을 밝힌다. 그 가운데, 첫째는 번뇌를 끊는 네 가지 원인을 밝힌다. 둘째는 네 가지 대치를 밝힌다. 셋째는 번뇌를 끊는 처소를 밝힌다. 넷째는 원성(遠性)의 네 종류를 밝힌다.</w:t>
      </w:r>
    </w:p>
    <w:p>
      <w:pPr>
        <w:pStyle w:val="SHTKSourceText"/>
        <w:keepNext/>
      </w:pPr>
      <w:r>
        <w:t xml:space="preserve">五明斷惑得滅。 六明九種遍知 此下第一明斷惑四因問。 今應思擇。 欲界苦．集。 他界遍行。 及與三界見滅．道斷有漏緣惑。 於彼斷位不知彼所緣。</w:t>
      </w:r>
    </w:p>
    <w:p>
      <w:pPr>
        <w:pStyle w:val="SHTKTranslationText"/>
      </w:pPr>
      <w:r>
        <w:t xml:space="preserve">다섯째는 번뇌를 끊고 멸을 얻는 것을 밝힌다. 여섯째는 아홉 가지 변지(遍知)를 밝힌다. 이 아래는 첫째로 번뇌를 끊는 네 가지 원인을 밝히며 묻는다. 이제 마땅히 사택해야 한다. 욕계의 고제·집제와, 다른 계를 반연하는 변행혹과, 또 삼계에서 견멸·견도에 의해 끊어지는 유루를 반연하는 번뇌는, 그것들이 끊어지는 자리에서 그 소연을 알지 못한다.</w:t>
      </w:r>
    </w:p>
    <w:p>
      <w:pPr>
        <w:pStyle w:val="SHTKSourceText"/>
        <w:keepNext/>
      </w:pPr>
      <w:r>
        <w:t xml:space="preserve">謂緣欲界苦．集二諦法智忍生斷二諦惑。 於彼他界遍行斷位。 不知彼他界遍行所緣。 以彼唯緣欲苦．集故。 謂緣滅．道法智忍生。 斷二諦惑。 於彼滅．道有漏緣惑斷位。 不知彼有漏緣惑所緣。</w:t>
      </w:r>
    </w:p>
    <w:p>
      <w:pPr>
        <w:pStyle w:val="SHTKTranslationText"/>
      </w:pPr>
      <w:r>
        <w:t xml:space="preserve">말하자면 욕계의 고·집 두 진리를 반연하는 법지인이 생겨 두 진리의 번뇌를 끊을 때, 그 다른 계를 반연하는 변행혹이 끊어지는 자리에서는, 그 다른 계를 반연하는 변행혹의 소연을 알지 못한다. 그 법지인은 오직 욕계의 고·집만을 반연하기 때문이다. 말하자면 멸·도를 반연하는 법지인이 생겨, 두 진리의 번뇌를 끊을 때, 그 멸·도의 유루를 반연하는 번뇌가 끊어지는 자리에서는, 그 유루를 반연하는 번뇌의 소연을 알지 못한다.</w:t>
      </w:r>
    </w:p>
    <w:p>
      <w:pPr>
        <w:pStyle w:val="SHTKSourceText"/>
        <w:keepNext/>
      </w:pPr>
      <w:r>
        <w:t xml:space="preserve">以彼唯緣無漏境故 知彼所緣時而彼不斷。 謂緣上界苦．集二諦。 類智忍生。 知彼他界遍行所緣時。 而彼他界遍行不斷。 謂緣苦．集法智忍生。 知彼滅．道有漏緣惑所緣時。</w:t>
      </w:r>
    </w:p>
    <w:p>
      <w:pPr>
        <w:pStyle w:val="SHTKTranslationText"/>
      </w:pPr>
      <w:r>
        <w:t xml:space="preserve">그 법지인은 오직 무루의 경계만을 반연하기 때문이다. 그 소연을 알 때에는 도리어 그 번뇌가 끊어지지 않는다. 말하자면 상계의 고·집 두 진리를 반연하여, 유지인이 생기면, 그 다른 계를 반연하는 변행혹의 소연을 알 때이지만, 그 다른 계를 반연하는 변행혹은 끊어지지 않는다. 또 고·집을 반연하는 법지인이 생기면, 그 멸·도의 유루를 반연하는 번뇌의 소연을 알 때이지만,</w:t>
      </w:r>
    </w:p>
    <w:p>
      <w:pPr>
        <w:pStyle w:val="SHTKSourceText"/>
        <w:keepNext/>
      </w:pPr>
      <w:r>
        <w:t xml:space="preserve">而彼滅．道有漏緣惑不斷。 如是諸惑斷由何因 又解知彼所緣時。 而彼不斷者。 如苦類智忍知彼他界遍行所緣時。 而彼他界遍行不斷。 欲苦遍行已斷名不斷。 欲集遍行未斷名不斷。</w:t>
      </w:r>
    </w:p>
    <w:p>
      <w:pPr>
        <w:pStyle w:val="SHTKTranslationText"/>
      </w:pPr>
      <w:r>
        <w:t xml:space="preserve">그 멸·도의 유루를 반연하는 번뇌는 끊어지지 않는다. 이와 같은 여러 번뇌는 어떤 원인에 의해 끊어지는가? 또 다른 해석에서는 ‘그 소연을 알 때에, 그런데도 그것이 끊어지지 않는다’는 것은, 가령 고류지인이 그 다른 계를 반연하는 변행혹의 소연을 알 때에도, 그 다른 계를 반연하는 변행혹은 끊어지지 않는 것과 같다. 욕계 견고소단의 변행혹은 이미 끊어졌으므로 여기서는 ‘끊어지지 않는다’고 말하고, 욕계 견집소단의 변행혹은 아직 끊어지지 않았으므로 ‘끊어지지 않는다’고 말한다.</w:t>
      </w:r>
    </w:p>
    <w:p>
      <w:pPr>
        <w:pStyle w:val="SHTKSourceText"/>
        <w:keepNext/>
      </w:pPr>
      <w:r>
        <w:t xml:space="preserve">如集類智忍知彼他界遍行所緣時。 而彼欲界他界遍行已斷名不斷。 如緣苦．集法智忍生。 知彼地滅．道有漏緣惑所緣時。 而彼滅．道有漏緣惑不斷。 未斷名不斷。 以有漏緣惑所緣之境苦．集攝故。</w:t>
      </w:r>
    </w:p>
    <w:p>
      <w:pPr>
        <w:pStyle w:val="SHTKTranslationText"/>
      </w:pPr>
      <w:r>
        <w:t xml:space="preserve">집류지인이 그 다른 계를 반연하는 변행혹의 소연을 알 때와 같으니, 그때 욕계의 다른 계를 반연하는 변행혹은 이미 끊어졌다는 뜻에서 ‘끊어지지 않는다’고 말한다. 또 고·집을 반연하는 법지인이 생기는 경우와 같아서, 그 계의 멸·도를 반연하는 유루연혹의 소연을 알 때에도, 그 멸·도의 유루를 반연하는 번뇌는 끊어지지 않는다. 아직 끊어지지 않았다는 뜻에서 ‘끊어지지 않는다’고 말한다. 유루를 반연하는 번뇌의 소연 경계가 고·집에 포섭되기 때문이다.</w:t>
      </w:r>
    </w:p>
    <w:p>
      <w:pPr>
        <w:pStyle w:val="SHTKPositionMarker"/>
        <w:keepNext/>
      </w:pPr>
      <w:r>
        <w:t xml:space="preserve">[0324b12]</w:t>
      </w:r>
    </w:p>
    <w:p>
      <w:pPr>
        <w:pStyle w:val="SHTKSourceText"/>
        <w:keepNext/>
      </w:pPr>
      <w:r>
        <w:t xml:space="preserve">又解苦類智忍。 知彼欲界見集所斷他界遍行所緣時。 而別彼集下他界遍行不斷。 此解意說。 未斷名不斷。 餘解如前。</w:t>
      </w:r>
    </w:p>
    <w:p>
      <w:pPr>
        <w:pStyle w:val="SHTKTranslationText"/>
      </w:pPr>
      <w:r>
        <w:t xml:space="preserve">또 다른 해석에서는 고류지인이, 욕계 견집소단의 다른 계를 반연하는 변행혹의 소연을 알 때에도, 그 집제 아래의 다른 계를 반연하는 변행혹은 따로 끊어지지 않는다. 이 해석의 뜻은, 아직 끊어지지 않은 것을 ‘끊어지지 않는다’고 말한다는 것이다. 나머지 해석은 앞과 같다.</w:t>
      </w:r>
    </w:p>
    <w:p>
      <w:pPr>
        <w:pStyle w:val="SHTKPositionMarker"/>
        <w:keepNext/>
      </w:pPr>
      <w:r>
        <w:t xml:space="preserve">[0324b14]</w:t>
      </w:r>
    </w:p>
    <w:p>
      <w:pPr>
        <w:pStyle w:val="SHTKSourceText"/>
        <w:keepNext/>
      </w:pPr>
      <w:r>
        <w:t xml:space="preserve">非要遍知所緣故斷者。 答。</w:t>
      </w:r>
    </w:p>
    <w:p>
      <w:pPr>
        <w:pStyle w:val="SHTKTranslationText"/>
      </w:pPr>
      <w:r>
        <w:t xml:space="preserve">반드시 소연을 두루 알아야만 끊어지는 것은 아니라는 것이다. 답이다.</w:t>
      </w:r>
    </w:p>
    <w:p>
      <w:pPr>
        <w:pStyle w:val="SHTKPositionMarker"/>
        <w:keepNext/>
      </w:pPr>
      <w:r>
        <w:t xml:space="preserve">[0324b15]</w:t>
      </w:r>
    </w:p>
    <w:p>
      <w:pPr>
        <w:pStyle w:val="SHTKSourceText"/>
        <w:keepNext/>
      </w:pPr>
      <w:r>
        <w:t xml:space="preserve">若爾斷惑總由幾因者。 問。 由四種因者。 答。</w:t>
      </w:r>
    </w:p>
    <w:p>
      <w:pPr>
        <w:pStyle w:val="SHTKTranslationText"/>
      </w:pPr>
      <w:r>
        <w:t xml:space="preserve">그렇다면 번뇌를 끊는 것은 모두 몇 가지 원인에 의하는가? 묻는다. 네 가지 원인에 의한다는 것이다. 답한다.</w:t>
      </w:r>
    </w:p>
    <w:p>
      <w:pPr>
        <w:pStyle w:val="SHTKPositionMarker"/>
        <w:keepNext/>
      </w:pPr>
      <w:r>
        <w:t xml:space="preserve">[0324b16]</w:t>
      </w:r>
    </w:p>
    <w:p>
      <w:pPr>
        <w:pStyle w:val="SHTKSourceText"/>
        <w:keepNext/>
      </w:pPr>
      <w:r>
        <w:t xml:space="preserve">何等為四者。 問。</w:t>
      </w:r>
    </w:p>
    <w:p>
      <w:pPr>
        <w:pStyle w:val="SHTKTranslationText"/>
      </w:pPr>
      <w:r>
        <w:t xml:space="preserve">어떤 것이 네 가지인가? 묻는다.</w:t>
      </w:r>
    </w:p>
    <w:p>
      <w:pPr>
        <w:pStyle w:val="SHTKPositionMarker"/>
        <w:keepNext/>
      </w:pPr>
      <w:r>
        <w:t xml:space="preserve">[0324b17]</w:t>
      </w:r>
    </w:p>
    <w:p>
      <w:pPr>
        <w:pStyle w:val="SHTKSourceText"/>
        <w:keepNext/>
      </w:pPr>
      <w:r>
        <w:t xml:space="preserve">頌曰至對治起故斷者。 上三句明見道。 下一句明修道。</w:t>
      </w:r>
    </w:p>
    <w:p>
      <w:pPr>
        <w:pStyle w:val="SHTKTranslationText"/>
      </w:pPr>
      <w:r>
        <w:t xml:space="preserve">게송에서 말한 것부터 ‘대치가 일어나기 때문에 끊어진다’는 데까지이다. 위의 세 구는 견도를 밝힌다. 아래 한 구는 수도를 밝힌다.</w:t>
      </w:r>
    </w:p>
    <w:p>
      <w:pPr>
        <w:pStyle w:val="SHTKPositionMarker"/>
        <w:keepNext/>
      </w:pPr>
      <w:r>
        <w:t xml:space="preserve">[0324b18]</w:t>
      </w:r>
    </w:p>
    <w:p>
      <w:pPr>
        <w:pStyle w:val="SHTKSourceText"/>
        <w:keepNext/>
      </w:pPr>
      <w:r>
        <w:t xml:space="preserve">論曰至斷無漏緣者。</w:t>
      </w:r>
    </w:p>
    <w:p>
      <w:pPr>
        <w:pStyle w:val="SHTKTranslationText"/>
      </w:pPr>
      <w:r>
        <w:t xml:space="preserve">논하여 말한다는 데서 ‘무루를 반연하는 것을 끊는다’는 데까지이다.</w:t>
      </w:r>
    </w:p>
    <w:p>
      <w:pPr>
        <w:pStyle w:val="SHTKSourceText"/>
        <w:keepNext/>
      </w:pPr>
      <w:r>
        <w:t xml:space="preserve">且[1]斷見斷惑由前三因。</w:t>
      </w:r>
    </w:p>
    <w:p>
      <w:pPr>
        <w:pStyle w:val="SHTKTranslationText"/>
      </w:pPr>
      <w:r>
        <w:t xml:space="preserve">우선 견소단의 번뇌를 끊는 것은 앞의 세 원인에 의한다.</w:t>
      </w:r>
    </w:p>
    <w:p>
      <w:pPr>
        <w:pStyle w:val="SHTKNoteSummary"/>
        <w:keepNext/>
      </w:pPr>
      <w:r>
        <w:t>교감 요약 | [CBETA 교감] 甲본에는 斷 없음</w:t>
      </w:r>
    </w:p>
    <w:p>
      <w:pPr>
        <w:pStyle w:val="SHTKNoteDetail"/>
      </w:pPr>
      <w:r>
        <w:t>• 원교감 원문 | 斷【大】＊，〔－〕【甲】＊</w:t>
      </w:r>
    </w:p>
    <w:p>
      <w:pPr>
        <w:pStyle w:val="SHTKNoteDetail"/>
      </w:pPr>
      <w:r>
        <w:t>• 이문 기준 번역 | 이문은 저본의 斷에 해당하는 말 없이 읽는다.</w:t>
      </w:r>
    </w:p>
    <w:p>
      <w:pPr>
        <w:pStyle w:val="SHTKNoteDetail"/>
      </w:pPr>
      <w:r>
        <w:t>• 번역 영향 판정 | [문장 구조 변화]</w:t>
      </w:r>
    </w:p>
    <w:p>
      <w:pPr>
        <w:pStyle w:val="SHTKNoteDetail"/>
      </w:pPr>
      <w:r>
        <w:t>• 출처 | CBETA T41n1821, 교감 번호 0324001.</w:t>
      </w:r>
    </w:p>
    <w:p>
      <w:pPr>
        <w:pStyle w:val="SHTKSourceText"/>
        <w:keepNext/>
      </w:pPr>
      <w:r>
        <w:t xml:space="preserve">一由遍知所緣故斷。 謂見苦．集斷自界緣惑。 及見滅．道斷無漏緣惑。 迷悟相違斷理應爾。 亦應說上二界中。 他界地緣諸遍行惑。 亦由遍知所緣故斷。 緣苦．集諦類智忍生。</w:t>
      </w:r>
    </w:p>
    <w:p>
      <w:pPr>
        <w:pStyle w:val="SHTKTranslationText"/>
      </w:pPr>
      <w:r>
        <w:t xml:space="preserve">첫째는 소연을 두루 알기 때문에 끊는 것이다. 말하자면 견고·견집에 의해 끊어지는 자계연혹과, 견멸·견도에 의해 끊어지는 무루연혹이다. 미혹과 깨달음이 서로 어긋나므로 끊어지는 이치가 마땅히 그러하다. 또한 상계 두 계 가운데의, 다른 계·다른 지를 반연하는 여러 변행혹도, 소연을 두루 알기 때문에 끊어진다고 말해야 한다. 고·집제를 반연하는 유지인이 생기면,</w:t>
      </w:r>
    </w:p>
    <w:p>
      <w:pPr>
        <w:pStyle w:val="SHTKSourceText"/>
        <w:keepNext/>
      </w:pPr>
      <w:r>
        <w:t xml:space="preserve">俱能頓觀[＊]二界境故。</w:t>
      </w:r>
    </w:p>
    <w:p>
      <w:pPr>
        <w:pStyle w:val="SHTKTranslationText"/>
      </w:pPr>
      <w:r>
        <w:t xml:space="preserve">두 상계의 경계를 한꺼번에 관찰할 수 있기 때문이다.</w:t>
      </w:r>
    </w:p>
    <w:p>
      <w:pPr>
        <w:pStyle w:val="SHTKNoteSummary"/>
        <w:keepNext/>
      </w:pPr>
      <w:r>
        <w:t>교감 요약 | [상호참조] 이 [＊]는 CBETA가 붙인 참조 표지로, 연결된 교감을 확정할 수 없다.</w:t>
      </w:r>
    </w:p>
    <w:p>
      <w:pPr>
        <w:pStyle w:val="SHTKNoteDetail"/>
      </w:pPr>
      <w:r>
        <w:t>• 한국어 해설 | 직접 연결 관계만 기록하고 저본을 유지한다.</w:t>
      </w:r>
    </w:p>
    <w:p>
      <w:pPr>
        <w:pStyle w:val="SHTKNoteDetail"/>
      </w:pPr>
      <w:r>
        <w:t>• 출처 | CBETA T41n1821, 교감 번호 0318014.</w:t>
      </w:r>
    </w:p>
    <w:p>
      <w:pPr>
        <w:pStyle w:val="SHTKSourceText"/>
        <w:keepNext/>
      </w:pPr>
      <w:r>
        <w:t xml:space="preserve">而此文[2]言見苦．集斷自界緣者。</w:t>
      </w:r>
    </w:p>
    <w:p>
      <w:pPr>
        <w:pStyle w:val="SHTKTranslationText"/>
      </w:pPr>
      <w:r>
        <w:t xml:space="preserve">그런데 이 글에서 ‘견고·견집에 의해 끊어지는 자계연혹’이라고 말한 것은,</w:t>
      </w:r>
    </w:p>
    <w:p>
      <w:pPr>
        <w:pStyle w:val="SHTKNoteSummary"/>
        <w:keepNext/>
      </w:pPr>
      <w:r>
        <w:t>교감 요약 | [CBETA 교감] 甲본에는 言 없음</w:t>
      </w:r>
    </w:p>
    <w:p>
      <w:pPr>
        <w:pStyle w:val="SHTKNoteDetail"/>
      </w:pPr>
      <w:r>
        <w:t>• 원교감 원문 | 言【大】，〔－〕【甲】</w:t>
      </w:r>
    </w:p>
    <w:p>
      <w:pPr>
        <w:pStyle w:val="SHTKNoteDetail"/>
      </w:pPr>
      <w:r>
        <w:t>• 이문 기준 번역 | 이문은 저본의 言에 해당하는 말 없이 읽는다.</w:t>
      </w:r>
    </w:p>
    <w:p>
      <w:pPr>
        <w:pStyle w:val="SHTKNoteDetail"/>
      </w:pPr>
      <w:r>
        <w:t>• 번역 영향 판정 | [문장 구조 변화]</w:t>
      </w:r>
    </w:p>
    <w:p>
      <w:pPr>
        <w:pStyle w:val="SHTKNoteDetail"/>
      </w:pPr>
      <w:r>
        <w:t>• 출처 | CBETA T41n1821, 교감 번호 0324002.</w:t>
      </w:r>
    </w:p>
    <w:p>
      <w:pPr>
        <w:pStyle w:val="SHTKSourceText"/>
        <w:keepNext/>
      </w:pPr>
      <w:r>
        <w:t xml:space="preserve">且據一相通三界說。</w:t>
      </w:r>
    </w:p>
    <w:p>
      <w:pPr>
        <w:pStyle w:val="SHTKTranslationText"/>
      </w:pPr>
      <w:r>
        <w:t xml:space="preserve">우선 한 가지 모습에 의거하여 삼계에 공통되게 설한 것이다.</w:t>
      </w:r>
    </w:p>
    <w:p>
      <w:pPr>
        <w:pStyle w:val="SHTKPositionMarker"/>
        <w:keepNext/>
      </w:pPr>
      <w:r>
        <w:t xml:space="preserve">[0324b25]</w:t>
      </w:r>
    </w:p>
    <w:p>
      <w:pPr>
        <w:pStyle w:val="SHTKSourceText"/>
        <w:keepNext/>
      </w:pPr>
      <w:r>
        <w:t xml:space="preserve">二由斷彼至彼隨斷故者。 二由斷彼能緣故斷。 謂見苦．集斷他界緣惑是所緣。 以自界緣惑能緣於彼他界緣惑。 能緣若斷彼所緣惑亦隨斷故。 雖緣各異然能為因。 故自界緣望彼有力。 他界緣惑藉斯力故能緣上界。</w:t>
      </w:r>
    </w:p>
    <w:p>
      <w:pPr>
        <w:pStyle w:val="SHTKTranslationText"/>
      </w:pPr>
      <w:r>
        <w:t xml:space="preserve">둘째는 ‘그 능연을 끊기 때문에’에서 ‘그것도 따라서 끊어진다’는 데까지이다. 둘째는 그 능연을 끊기 때문에 끊는 것이다. 말하자면 견고·견집에 의해 끊어지는 타계연혹은 소연이 되고, 자계연혹이 저 타계연혹을 능히 반연한다. 능연이 끊어지면 그 소연인 번뇌도 따라서 끊어지기 때문이다. 비록 반연하는 경계는 각각 다르지만 능히 원인이 될 수 있다. 그러므로 자계연혹은 저 타계연혹에 대하여 힘이 있다. 타계연혹은 이 힘을 빌리기 때문에 상계를 반연할 수 있다.</w:t>
      </w:r>
    </w:p>
    <w:p>
      <w:pPr>
        <w:pStyle w:val="SHTKSourceText"/>
        <w:keepNext/>
      </w:pPr>
      <w:r>
        <w:t xml:space="preserve">如羸病者倚柱仰觀。 柱若折時彼隨倒故。 三由斷彼至彼隨斷故者。 三由斷彼所緣故斷。 謂見滅．道斷有漏緣惑。 以無漏緣惑能為彼有漏緣惑境。 所緣無漏緣惑若斷時。 能緣有漏惑亦隨斷故。</w:t>
      </w:r>
    </w:p>
    <w:p>
      <w:pPr>
        <w:pStyle w:val="SHTKTranslationText"/>
      </w:pPr>
      <w:r>
        <w:t xml:space="preserve">마치 병약한 사람이 기둥에 기대어 위를 바라보는 것과 같다. 기둥이 부러지면 그 사람도 따라서 쓰러지기 때문이다. 셋째는 ‘그 소연을 끊기 때문에’에서 ‘그것도 따라서 끊어진다’는 데까지이다. 셋째는 그 소연을 끊기 때문에 끊는 것이다. 말하자면 견멸·견도에 의해 끊어지는 유루연혹이다. 무루연혹이 그 유루연혹의 경계가 될 수 있기 때문이다. 소연인 무루연혹이 끊어질 때, 능연인 유루연혹도 따라서 끊어진다.</w:t>
      </w:r>
    </w:p>
    <w:p>
      <w:pPr>
        <w:pStyle w:val="SHTKSourceText"/>
        <w:keepNext/>
      </w:pPr>
      <w:r>
        <w:t xml:space="preserve">如羸病者非杖不行。 杖若折時彼隨亦倒故。</w:t>
      </w:r>
    </w:p>
    <w:p>
      <w:pPr>
        <w:pStyle w:val="SHTKTranslationText"/>
      </w:pPr>
      <w:r>
        <w:t xml:space="preserve">마치 병약한 사람이 지팡이가 아니면 걸을 수 없는 것과 같다. 지팡이가 부러지면 그 사람도 따라서 쓰러지기 때문이다.</w:t>
      </w:r>
    </w:p>
    <w:p>
      <w:pPr>
        <w:pStyle w:val="SHTKPositionMarker"/>
        <w:keepNext/>
      </w:pPr>
      <w:r>
        <w:t xml:space="preserve">[0324c07]</w:t>
      </w:r>
    </w:p>
    <w:p>
      <w:pPr>
        <w:pStyle w:val="SHTKSourceText"/>
        <w:keepNext/>
      </w:pPr>
      <w:r>
        <w:t xml:space="preserve">若修所斷至諸惑頓斷者。</w:t>
      </w:r>
    </w:p>
    <w:p>
      <w:pPr>
        <w:pStyle w:val="SHTKTranslationText"/>
      </w:pPr>
      <w:r>
        <w:t xml:space="preserve">‘만약 수소단이면’에서 ‘여러 번뇌가 단번에 끊어진다’는 데까지이다.</w:t>
      </w:r>
    </w:p>
    <w:p>
      <w:pPr>
        <w:pStyle w:val="SHTKSourceText"/>
        <w:keepNext/>
      </w:pPr>
      <w:r>
        <w:t xml:space="preserve">明斷[3]修惑。</w:t>
      </w:r>
    </w:p>
    <w:p>
      <w:pPr>
        <w:pStyle w:val="SHTKTranslationText"/>
      </w:pPr>
      <w:r>
        <w:t xml:space="preserve">수혹을 끊는 것을 밝힌다.</w:t>
      </w:r>
    </w:p>
    <w:p>
      <w:pPr>
        <w:pStyle w:val="SHTKNoteSummary"/>
        <w:keepNext/>
      </w:pPr>
      <w:r>
        <w:t>교감 요약 | [CBETA 교감] 甲본에는 修 없음</w:t>
      </w:r>
    </w:p>
    <w:p>
      <w:pPr>
        <w:pStyle w:val="SHTKNoteDetail"/>
      </w:pPr>
      <w:r>
        <w:t>• 원교감 원문 | 修【大】，〔－〕【甲】</w:t>
      </w:r>
    </w:p>
    <w:p>
      <w:pPr>
        <w:pStyle w:val="SHTKNoteDetail"/>
      </w:pPr>
      <w:r>
        <w:t>• 이문 기준 번역 | 이문은 저본의 修에 해당하는 말 없이 읽는다.</w:t>
      </w:r>
    </w:p>
    <w:p>
      <w:pPr>
        <w:pStyle w:val="SHTKNoteDetail"/>
      </w:pPr>
      <w:r>
        <w:t>• 번역 영향 판정 | [문장 구조 변화]</w:t>
      </w:r>
    </w:p>
    <w:p>
      <w:pPr>
        <w:pStyle w:val="SHTKNoteDetail"/>
      </w:pPr>
      <w:r>
        <w:t>• 출처 | CBETA T41n1821, 교감 번호 0324003.</w:t>
      </w:r>
    </w:p>
    <w:p>
      <w:pPr>
        <w:pStyle w:val="SHTKPositionMarker"/>
        <w:keepNext/>
      </w:pPr>
      <w:r>
        <w:t xml:space="preserve">[0324c08]</w:t>
      </w:r>
    </w:p>
    <w:p>
      <w:pPr>
        <w:pStyle w:val="SHTKSourceText"/>
        <w:keepNext/>
      </w:pPr>
      <w:r>
        <w:t xml:space="preserve">何品諸惑誰為對治者。 問。 謂上上品至後當廣辨者。 答。 所治。 能治。 各有九品逆順相對。 後當廣辨</w:t>
      </w:r>
    </w:p>
    <w:p>
      <w:pPr>
        <w:pStyle w:val="SHTKTranslationText"/>
      </w:pPr>
      <w:r>
        <w:t xml:space="preserve">어느 품의 여러 번뇌에 무엇이 대치가 되는가? 묻는다. ‘상상품’이라고 한 데서 ‘뒤에서 마땅히 자세히 분별한다’는 데까지가 답이다. 답이다. 다스려지는 것과, 다스리는 것이, 각각 아홉 품이 있어 역순과 순서로 서로 마주한다. 뒤에서 마땅히 자세히 분별한다.</w:t>
      </w:r>
    </w:p>
    <w:p>
      <w:pPr>
        <w:pStyle w:val="SHTKSourceText"/>
        <w:keepNext/>
      </w:pPr>
      <w:r>
        <w:t xml:space="preserve">又正理云。 豈不一切見所斷惑斷時。 亦由對治道起。</w:t>
      </w:r>
    </w:p>
    <w:p>
      <w:pPr>
        <w:pStyle w:val="SHTKTranslationText"/>
      </w:pPr>
      <w:r>
        <w:t xml:space="preserve">또 『순정리론』에서 말한다. 어찌 모든 견소단의 번뇌가 끊어질 때에도, 또한 대치도가 일어남에 의하지 않는가?</w:t>
      </w:r>
    </w:p>
    <w:p>
      <w:pPr>
        <w:pStyle w:val="SHTKSourceText"/>
        <w:keepNext/>
      </w:pPr>
      <w:r>
        <w:t xml:space="preserve">以若此部對治道[4]起。</w:t>
      </w:r>
    </w:p>
    <w:p>
      <w:pPr>
        <w:pStyle w:val="SHTKTranslationText"/>
      </w:pPr>
      <w:r>
        <w:t xml:space="preserve">이 부의 대치도가 일어나면,</w:t>
      </w:r>
    </w:p>
    <w:p>
      <w:pPr>
        <w:pStyle w:val="SHTKNoteSummary"/>
        <w:keepNext/>
      </w:pPr>
      <w:r>
        <w:t>교감 요약 | [CBETA 교감] 저본 起 → 甲본 生</w:t>
      </w:r>
    </w:p>
    <w:p>
      <w:pPr>
        <w:pStyle w:val="SHTKNoteDetail"/>
      </w:pPr>
      <w:r>
        <w:t>• 번역 영향 판정 | [판단 유보]</w:t>
      </w:r>
    </w:p>
    <w:p>
      <w:pPr>
        <w:pStyle w:val="SHTKNoteDetail"/>
      </w:pPr>
      <w:r>
        <w:t>• 출처 | CBETA T41n1821, 교감 번호 0324004.</w:t>
      </w:r>
    </w:p>
    <w:p>
      <w:pPr>
        <w:pStyle w:val="SHTKSourceText"/>
        <w:keepNext/>
      </w:pPr>
      <w:r>
        <w:t xml:space="preserve">則此部中諸惑斷故。 理實應爾。 然於此中為顯三界修所斷惑。 無不皆由九品道斷對治決定故說此言。 見所斷中唯有頂惑對治決定。 如前已辨 或見所斷諸惑斷時。 方便定三故就別說。</w:t>
      </w:r>
    </w:p>
    <w:p>
      <w:pPr>
        <w:pStyle w:val="SHTKTranslationText"/>
      </w:pPr>
      <w:r>
        <w:t xml:space="preserve">곧 이 부 가운데의 여러 번뇌가 끊어지기 때문이다. 이치상 실로 마땅히 그러하다. 그러나 여기서는 삼계의 수소단 번뇌가, 모두 아홉 품의 도에 의해 끊어져 대치가 결정되지 않는 것이 없음을 드러내기 때문에 이 말을 한 것이다. 견소단 가운데서는 오직 유정지의 번뇌만 대치가 결정되어 있다. 앞에서 이미 분별한 것과 같다. 혹은 견소단의 여러 번뇌가 끊어질 때에는, 방편이 세 가지로 결정되어 있기 때문에 각각 따로 설한 것이다.</w:t>
      </w:r>
    </w:p>
    <w:p>
      <w:pPr>
        <w:pStyle w:val="SHTKSourceText"/>
        <w:keepNext/>
      </w:pPr>
      <w:r>
        <w:t xml:space="preserve">修所斷惑能斷方便。 不決定故就總而說(已上論文) 問緣四諦理如何能斷修道事惑名對治斷 解云事麁。 理細。 緣細可以斷麁。 故九品道斷九品惑。</w:t>
      </w:r>
    </w:p>
    <w:p>
      <w:pPr>
        <w:pStyle w:val="SHTKTranslationText"/>
      </w:pPr>
      <w:r>
        <w:t xml:space="preserve">수소단 번뇌를 끊을 수 있는 방편은, 결정되어 있지 않기 때문에 총괄하여 설한 것이다(이상 논문). 묻는다. 사제의 이치를 반연하는 것이 어떻게 수도에서 끊는 사혹(事惑)을 끊을 수 있기에 대치단이라고 이름하는가? 해석한다. 사(事)는 거칠고, 이(理)는 미세하다. 미세한 것을 반연함으로써 거친 것을 끊을 수 있다. 그러므로 아홉 품의 도가 아홉 품의 번뇌를 끊는다.</w:t>
      </w:r>
    </w:p>
    <w:p>
      <w:pPr>
        <w:pStyle w:val="SHTKPositionMarker"/>
        <w:keepNext/>
      </w:pPr>
      <w:r>
        <w:t xml:space="preserve">[0324c21]</w:t>
      </w:r>
    </w:p>
    <w:p>
      <w:pPr>
        <w:pStyle w:val="SHTKSourceText"/>
        <w:keepNext/>
      </w:pPr>
      <w:r>
        <w:t xml:space="preserve">所言對治至謂斷持遠．厭者。 此即第二明四種對治。</w:t>
      </w:r>
    </w:p>
    <w:p>
      <w:pPr>
        <w:pStyle w:val="SHTKTranslationText"/>
      </w:pPr>
      <w:r>
        <w:t xml:space="preserve">‘대치라고 한 것’에서 ‘단·지·원·염을 말한다’는 데까지이다. 이는 곧 둘째로 네 가지 대치를 밝히는 것이다.</w:t>
      </w:r>
    </w:p>
    <w:p>
      <w:pPr>
        <w:pStyle w:val="SHTKPositionMarker"/>
        <w:keepNext/>
      </w:pPr>
      <w:r>
        <w:t xml:space="preserve">[0324c22]</w:t>
      </w:r>
    </w:p>
    <w:p>
      <w:pPr>
        <w:pStyle w:val="SHTKSourceText"/>
        <w:keepNext/>
      </w:pPr>
      <w:r>
        <w:t xml:space="preserve">論曰至深生厭患者。 一斷對治。 謂無間道。 此道正能斷彼惑故 二持對治。 謂此無間後解脫道。 由彼解脫道能持此斷得故 三遠分對治。</w:t>
      </w:r>
    </w:p>
    <w:p>
      <w:pPr>
        <w:pStyle w:val="SHTKTranslationText"/>
      </w:pPr>
      <w:r>
        <w:t xml:space="preserve">논하여 말한다는 데서 ‘깊이 염환을 낸다’는 데까지이다. 첫째는 단대치이다. 무간도를 말한다. 이 도가 바로 저 번뇌를 끊을 수 있기 때문이다. 둘째는 지대치이다. 이 무간도 뒤의 해탈도를 말한다. 저 해탈도가 이 끊음의 득을 능히 지닐 수 있기 때문이다. 셋째는 원분대치이다.</w:t>
      </w:r>
    </w:p>
    <w:p>
      <w:pPr>
        <w:pStyle w:val="SHTKSourceText"/>
        <w:keepNext/>
      </w:pPr>
      <w:r>
        <w:t xml:space="preserve">謂解脫道後所有勝進道。 由彼勝進道．能令此無間道所斷惑得更遠故。 名遠分對治 有餘師說。 遠分對治亦解脫道。 以解脫道如彼勝進。 令此無間所斷煩惱得更遠故 四厭患對治。</w:t>
      </w:r>
    </w:p>
    <w:p>
      <w:pPr>
        <w:pStyle w:val="SHTKTranslationText"/>
      </w:pPr>
      <w:r>
        <w:t xml:space="preserve">해탈도 뒤에 있는 승진도를 말한다. 저 승진도가 이 무간도에 의해 끊어진 번뇌의 득을 더욱 멀어지게 할 수 있기 때문이다. 그러므로 원분대치라고 이름한다. 어떤 다른 논사는 말한다. 원분대치는 또한 해탈도이다. 해탈도도 저 승진도와 같이, 이 무간도에 의해 끊어진 번뇌의 득을 더욱 멀어지게 하기 때문이다. 넷째는 염환대치이다.</w:t>
      </w:r>
    </w:p>
    <w:p>
      <w:pPr>
        <w:pStyle w:val="SHTKSourceText"/>
        <w:keepNext/>
      </w:pPr>
      <w:r>
        <w:t xml:space="preserve">謂若有道見此界過失深生厭患。 從多分說是加行道。</w:t>
      </w:r>
    </w:p>
    <w:p>
      <w:pPr>
        <w:pStyle w:val="SHTKTranslationText"/>
      </w:pPr>
      <w:r>
        <w:t xml:space="preserve">어떤 도가 이 계의 과실을 보고 깊이 싫어함을 내는 것을 말한다. 대부분에 따라 말하면 가행도이다.</w:t>
      </w:r>
    </w:p>
    <w:p>
      <w:pPr>
        <w:pStyle w:val="SHTKPositionMarker"/>
        <w:keepNext/>
      </w:pPr>
      <w:r>
        <w:t xml:space="preserve">[0325a02]</w:t>
      </w:r>
    </w:p>
    <w:p>
      <w:pPr>
        <w:pStyle w:val="SHTKSourceText"/>
        <w:keepNext/>
      </w:pPr>
      <w:r>
        <w:t xml:space="preserve">然此對治至起勝進道者。 論主解云。 然此對治若欲善說。 理實應為如是次第。 一厭患對治。 謂緣苦．集起加行道 二斷對治。 謂緣一切四諦起無間道</w:t>
      </w:r>
    </w:p>
    <w:p>
      <w:pPr>
        <w:pStyle w:val="SHTKTranslationText"/>
      </w:pPr>
      <w:r>
        <w:t xml:space="preserve">‘그러나 이 대치’에서 ‘승진도를 일으킨다’는 데까지이다. 논주가 해석하여 말한다. 그러나 이 대치를 잘 설명하려 한다면, 이치상 실로 마땅히 다음과 같은 차례가 되어야 한다. 첫째는 염환대치이다. 고·집을 반연하여 가행도를 일으키는 것을 말한다. 둘째는 단대치이다. 모든 사제를 반연하여 무간도를 일으키는 것을 말한다.</w:t>
      </w:r>
    </w:p>
    <w:p>
      <w:pPr>
        <w:pStyle w:val="SHTKSourceText"/>
        <w:keepNext/>
      </w:pPr>
      <w:r>
        <w:t xml:space="preserve">三持對治。 謂緣一切四諦起解脫道 四遠分對治。 謂緣一切四諦起勝進道 與前次第雖復不同。 釋四相似 上來所明厭患等四各在一道。 據斷當品約顯以論。</w:t>
      </w:r>
    </w:p>
    <w:p>
      <w:pPr>
        <w:pStyle w:val="SHTKTranslationText"/>
      </w:pPr>
      <w:r>
        <w:t xml:space="preserve">셋째는 지대치이다. 모든 사제를 반연하여 해탈도를 일으키는 것을 말한다. 넷째는 원분대치이다. 모든 사제를 반연하여 승진도를 일으키는 것을 말한다. 앞의 차례와 비록 다시 같지 않지만, 네 가지의 해석은 서로 비슷하다. 위에서 밝힌 염환 등의 네 가지는 각각 한 도에 있다. 당품을 끊는 것에 의거하여 드러난 모습에 따라 논한 것이다.</w:t>
      </w:r>
    </w:p>
    <w:p>
      <w:pPr>
        <w:pStyle w:val="SHTKSourceText"/>
        <w:keepNext/>
      </w:pPr>
      <w:r>
        <w:t xml:space="preserve">若更具說厭患等四四道通局。 一厭患對治。 通於四道。 論言加行從多分說。 故正理論解厭患對治云。 應知多分是加行道 又云。 說多分言。</w:t>
      </w:r>
    </w:p>
    <w:p>
      <w:pPr>
        <w:pStyle w:val="SHTKTranslationText"/>
      </w:pPr>
      <w:r>
        <w:t xml:space="preserve">만약 다시 갖추어 설하면 염환 등 네 가지가 네 도에 통하는지 제한되는지가 있다. 첫째 염환대치는, 네 도에 모두 통한다. 논에서 가행이라고 말한 것은 대부분에 따라 설한 것이다. 그러므로 『순정리론』에서 염환대치를 해석하여 말한다. 대부분은 가행도임을 알아야 한다. 또 말한다. ‘대부분’이라고 말한 것은,</w:t>
      </w:r>
    </w:p>
    <w:p>
      <w:pPr>
        <w:pStyle w:val="SHTKSourceText"/>
        <w:keepNext/>
      </w:pPr>
      <w:r>
        <w:t xml:space="preserve">應知為顯無間．解脫．勝進道中緣苦．集諦者亦厭患對治(已上論文) 二斷對治。 唯無間道不通餘三 三持對治。 若據顯相當品以論唯解脫道。 若據前後所斷諸品。 隱顯合論即通四道。 以皆能持彼斷得故</w:t>
      </w:r>
    </w:p>
    <w:p>
      <w:pPr>
        <w:pStyle w:val="SHTKTranslationText"/>
      </w:pPr>
      <w:r>
        <w:t xml:space="preserve">무간도·해탈도·승진도 가운데 고·집제를 반연하는 것도 또한 염환대치임을 드러내기 위한 것임을 알아야 한다(이상 논문). 둘째 단대치는, 오직 무간도일 뿐 나머지 세 도에는 통하지 않는다. 셋째 지대치는, 드러난 모습에 의거하여 당품만 논하면 오직 해탈도이다. 그러나 앞뒤로 끊어지는 여러 품에 의거하면, 숨은 것과 드러난 것을 합하여 논할 때 곧 네 도에 모두 통한다. 모두 저 끊음의 득을 능히 지닐 수 있기 때문이다.</w:t>
      </w:r>
    </w:p>
    <w:p>
      <w:pPr>
        <w:pStyle w:val="SHTKSourceText"/>
        <w:keepNext/>
      </w:pPr>
      <w:r>
        <w:t xml:space="preserve">四遠分對治。 若據顯相當品以論唯勝進道。 若據前後所斷諸品。 隱顯合論亦通四道。 以皆能令彼所斷惑得更遠故。 若依婆沙十七更說捨對治。 隨其所應在何道中。 能捨彼法名捨對治。</w:t>
      </w:r>
    </w:p>
    <w:p>
      <w:pPr>
        <w:pStyle w:val="SHTKTranslationText"/>
      </w:pPr>
      <w:r>
        <w:t xml:space="preserve">넷째 원분대치는, 드러난 모습에 의거하여 당품만 논하면 오직 승진도이다. 그러나 앞뒤로 끊어지는 여러 품에 의거하면, 숨은 것과 드러난 것을 합하여 논할 때 또한 네 도에 모두 통한다. 모두 저 끊어진 번뇌의 득을 더욱 멀어지게 할 수 있기 때문이다. 『대비바사론』 제17권에 의하면 다시 사대치(捨對治)를 설한다. 그에 알맞게 어느 도 가운데에서든, 저 법을 능히 버리게 하는 것을 사대치라고 이름한다.</w:t>
      </w:r>
    </w:p>
    <w:p>
      <w:pPr>
        <w:pStyle w:val="SHTKPositionMarker"/>
        <w:keepNext/>
      </w:pPr>
      <w:r>
        <w:t xml:space="preserve">[0325a23]</w:t>
      </w:r>
    </w:p>
    <w:p>
      <w:pPr>
        <w:pStyle w:val="SHTKSourceText"/>
        <w:keepNext/>
      </w:pPr>
      <w:r>
        <w:t xml:space="preserve">諸惑永斷為定從何者。 此下第三明斷惑處問。 諸惑究竟永斷為定從何。</w:t>
      </w:r>
    </w:p>
    <w:p>
      <w:pPr>
        <w:pStyle w:val="SHTKTranslationText"/>
      </w:pPr>
      <w:r>
        <w:t xml:space="preserve">여러 번뇌가 영원히 끊어지는 것은 결정적으로 무엇을 따르는가? 이 아래는 셋째로 번뇌를 끊는 처소를 밝히며 묻는다. 여러 번뇌가 궁극적으로 영원히 끊어지는 것은 결정적으로 무엇을 따르는가?</w:t>
      </w:r>
    </w:p>
    <w:p>
      <w:pPr>
        <w:pStyle w:val="SHTKPositionMarker"/>
        <w:keepNext/>
      </w:pPr>
      <w:r>
        <w:t xml:space="preserve">[0325a24]</w:t>
      </w:r>
    </w:p>
    <w:p>
      <w:pPr>
        <w:pStyle w:val="SHTKSourceText"/>
        <w:keepNext/>
      </w:pPr>
      <w:r>
        <w:t xml:space="preserve">頌曰至不復生故者。 答。 應知諸惑得究竟永斷時。 不可令其離相應法。 謂於相應雖斷隨增非斷伴性。 仍名有隨眠。 以親近故不名永斷。 但可令彼遠離所緣。</w:t>
      </w:r>
    </w:p>
    <w:p>
      <w:pPr>
        <w:pStyle w:val="SHTKTranslationText"/>
      </w:pPr>
      <w:r>
        <w:t xml:space="preserve">게송에서 말한 것부터 ‘다시 생기지 않기 때문이다’라는 데까지이다. 답이다. 여러 번뇌가 궁극적으로 영원히 끊어질 때, 그것을 상응법에서 떠나게 할 수는 없음을 알아야 한다. 말하자면 상응에 대해서는 비록 수증은 끊어지지만 동반하는 성질은 끊어지지 않는다. 그래서 여전히 수면이 있다고 이름한다. 서로 가까이 있기 때문에 영단이라고 이름하지 않는다. 다만 저것을 소연에서 멀리 떠나게 하여,</w:t>
      </w:r>
    </w:p>
    <w:p>
      <w:pPr>
        <w:pStyle w:val="SHTKSourceText"/>
        <w:keepNext/>
      </w:pPr>
      <w:r>
        <w:t xml:space="preserve">令於所緣不復生故。</w:t>
      </w:r>
    </w:p>
    <w:p>
      <w:pPr>
        <w:pStyle w:val="SHTKTranslationText"/>
      </w:pPr>
      <w:r>
        <w:t xml:space="preserve">소연에 대하여 다시 생기지 않게 할 수 있을 뿐이다.</w:t>
      </w:r>
    </w:p>
    <w:p>
      <w:pPr>
        <w:pStyle w:val="SHTKSourceText"/>
        <w:keepNext/>
      </w:pPr>
      <w:r>
        <w:t xml:space="preserve">謂於所緣斷彼隨增不名有隨[1]增眠。</w:t>
      </w:r>
    </w:p>
    <w:p>
      <w:pPr>
        <w:pStyle w:val="SHTKTranslationText"/>
      </w:pPr>
      <w:r>
        <w:t xml:space="preserve">말하자면 소연에 대하여 그 수증을 끊으면 수증면이 있다고 이름하지 않는다.</w:t>
      </w:r>
    </w:p>
    <w:p>
      <w:pPr>
        <w:pStyle w:val="SHTKNoteSummary"/>
        <w:keepNext/>
      </w:pPr>
      <w:r>
        <w:t>교감 요약 | [CBETA 교감] 대정장 교정 후보에는 增 없음</w:t>
      </w:r>
    </w:p>
    <w:p>
      <w:pPr>
        <w:pStyle w:val="SHTKNoteDetail"/>
      </w:pPr>
      <w:r>
        <w:t>• 원교감 원문 | 增【大】，〔－〕【考偽-大】</w:t>
      </w:r>
    </w:p>
    <w:p>
      <w:pPr>
        <w:pStyle w:val="SHTKNoteDetail"/>
      </w:pPr>
      <w:r>
        <w:t>• 이문 기준 번역 | 이문은 저본의 增에 해당하는 말 없이 읽는다.</w:t>
      </w:r>
    </w:p>
    <w:p>
      <w:pPr>
        <w:pStyle w:val="SHTKNoteDetail"/>
      </w:pPr>
      <w:r>
        <w:t>• 번역 영향 판정 | [문장 구조 변화]</w:t>
      </w:r>
    </w:p>
    <w:p>
      <w:pPr>
        <w:pStyle w:val="SHTKNoteDetail"/>
      </w:pPr>
      <w:r>
        <w:t>• 출처 | CBETA T41n1821, 교감 번호 0325001.</w:t>
      </w:r>
    </w:p>
    <w:p>
      <w:pPr>
        <w:pStyle w:val="SHTKSourceText"/>
        <w:keepNext/>
      </w:pPr>
      <w:r>
        <w:t xml:space="preserve">以疎遠故故名永斷。 此言永斷據有隨眠。 故婆沙二十二云。 然此中說諸隨眠於所緣可斷。 非於相應者。</w:t>
      </w:r>
    </w:p>
    <w:p>
      <w:pPr>
        <w:pStyle w:val="SHTKTranslationText"/>
      </w:pPr>
      <w:r>
        <w:t xml:space="preserve">서로 멀어졌기 때문에 영단이라고 이름한다. 여기서 영단이라고 한 것은 ‘수면이 있음’에 의거한 것이다. 그러므로 『대비바사론』 제22권에서 말한다. 그러나 여기서 여러 수면은 소연에 대해서는 끊을 수 있지만, 상응에 대해서는 그렇지 않다고 말한 것은,</w:t>
      </w:r>
    </w:p>
    <w:p>
      <w:pPr>
        <w:pStyle w:val="SHTKSourceText"/>
        <w:keepNext/>
      </w:pPr>
      <w:r>
        <w:t xml:space="preserve">[2]依[3]止名有隨眠義說。</w:t>
      </w:r>
    </w:p>
    <w:p>
      <w:pPr>
        <w:pStyle w:val="SHTKTranslationText"/>
      </w:pPr>
      <w:r>
        <w:t xml:space="preserve">‘수면이 있다’고 이름하는 뜻에 의거하여 설한 것이다.</w:t>
      </w:r>
    </w:p>
    <w:p>
      <w:pPr>
        <w:pStyle w:val="SHTKNoteSummary"/>
        <w:keepNext/>
      </w:pPr>
      <w:r>
        <w:t>교감 요약 | [CBETA 교감] 저본 依 → 乙본 依自心</w:t>
      </w:r>
    </w:p>
    <w:p>
      <w:pPr>
        <w:pStyle w:val="SHTKNoteDetail"/>
      </w:pPr>
      <w:r>
        <w:t>• 출처 | CBETA T41n1821, 교감 번호 0325002.</w:t>
      </w:r>
    </w:p>
    <w:p>
      <w:pPr>
        <w:pStyle w:val="SHTKNoteSummary"/>
      </w:pPr>
      <w:r>
        <w:t>교감 요약 | [CBETA 교감] 대정장 교정 후보에는 止 없음</w:t>
      </w:r>
    </w:p>
    <w:p>
      <w:pPr>
        <w:pStyle w:val="SHTKNoteDetail"/>
      </w:pPr>
      <w:r>
        <w:t>• 원교감 원문 | 止【大】，〔－〕【考偽-大】</w:t>
      </w:r>
    </w:p>
    <w:p>
      <w:pPr>
        <w:pStyle w:val="SHTKNoteDetail"/>
      </w:pPr>
      <w:r>
        <w:t>• 이문 기준 번역 | 이문은 저본의 止에 해당하는 말 없이 읽는다.</w:t>
      </w:r>
    </w:p>
    <w:p>
      <w:pPr>
        <w:pStyle w:val="SHTKNoteDetail"/>
      </w:pPr>
      <w:r>
        <w:t>• 번역 영향 판정 | [문장 구조 변화]</w:t>
      </w:r>
    </w:p>
    <w:p>
      <w:pPr>
        <w:pStyle w:val="SHTKNoteDetail"/>
      </w:pPr>
      <w:r>
        <w:t>• 출처 | CBETA T41n1821, 교감 번호 0325003.</w:t>
      </w:r>
    </w:p>
    <w:p>
      <w:pPr>
        <w:pStyle w:val="SHTKSourceText"/>
        <w:keepNext/>
      </w:pPr>
      <w:r>
        <w:t xml:space="preserve">不依隨增義說。 以隨增義俱可斷故。</w:t>
      </w:r>
    </w:p>
    <w:p>
      <w:pPr>
        <w:pStyle w:val="SHTKTranslationText"/>
      </w:pPr>
      <w:r>
        <w:t xml:space="preserve">수증의 뜻에 의거하여 설한 것은 아니다. 수증의 뜻으로는 둘 다 끊을 수 있기 때문이다.</w:t>
      </w:r>
    </w:p>
    <w:p>
      <w:pPr>
        <w:pStyle w:val="SHTKPositionMarker"/>
        <w:keepNext/>
      </w:pPr>
      <w:r>
        <w:t xml:space="preserve">[0325b05]</w:t>
      </w:r>
    </w:p>
    <w:p>
      <w:pPr>
        <w:pStyle w:val="SHTKSourceText"/>
        <w:keepNext/>
      </w:pPr>
      <w:r>
        <w:t xml:space="preserve">斷未來惑至定何所從者。 難。 斷未來惑理且可然。 容令於境不復生故說之為斷。 過去諸惑是已生法。 不可令其不復生故云何說斷。 若謂頌說從所緣言。 意顯遍知所緣故斷。</w:t>
      </w:r>
    </w:p>
    <w:p>
      <w:pPr>
        <w:pStyle w:val="SHTKTranslationText"/>
      </w:pPr>
      <w:r>
        <w:t xml:space="preserve">‘미래의 번뇌를 끊는다’는 데서 ‘결정적으로 무엇을 따르는가’ 하는 데까지이다. 논난이다. 미래의 번뇌를 끊는 것은 이치상 우선 그럴 수 있다. 경계에 대하여 다시 생기지 않게 할 수 있으므로 그것을 끊는다고 말한다. 그러나 과거의 여러 번뇌는 이미 생긴 법이다. 그것을 다시 생기지 않게 할 수 없는데 어떻게 끊는다고 말하는가? 만약 게송에서 ‘소연을 따른다’고 한 말이, 소연을 두루 알기 때문에 끊는다는 뜻을 드러낸 것이며,</w:t>
      </w:r>
    </w:p>
    <w:p>
      <w:pPr>
        <w:pStyle w:val="SHTKSourceText"/>
        <w:keepNext/>
      </w:pPr>
      <w:r>
        <w:t xml:space="preserve">非於所緣不復起故名之為斷。 但知諸惑所緣之時即名斷者此亦非理。 不決定故。 以斷苦．集他界遍行。 及滅．道斷有漏緣惑。 非是遍知所緣故斷。 難訖問言。 由此應說煩惱等斷定何所從。</w:t>
      </w:r>
    </w:p>
    <w:p>
      <w:pPr>
        <w:pStyle w:val="SHTKTranslationText"/>
      </w:pPr>
      <w:r>
        <w:t xml:space="preserve">소연에 대하여 다시 일어나지 않기 때문에 끊는다고 이름한 것이 아니라고 한다면, 다만 여러 번뇌의 소연을 아는 때를 곧 끊는다고 이름한다는 것도 역시 이치에 맞지 않는다. 그것은 결정되어 있지 않기 때문이다. 고·집에서 끊어지는 다른 계를 반연하는 변행혹과, 멸·도에서 끊어지는 유루연혹을 끊는 것은, 소연을 두루 알기 때문에 끊는 것이 아니기 때문이다. 논난을 마치고 물어 말한다. 이 때문에 번뇌 등이 끊어지는 것은 결정적으로 무엇을 따르는지 마땅히 설해야 한다.</w:t>
      </w:r>
    </w:p>
    <w:p>
      <w:pPr>
        <w:pStyle w:val="SHTKPositionMarker"/>
        <w:keepNext/>
      </w:pPr>
      <w:r>
        <w:t xml:space="preserve">[0325b14]</w:t>
      </w:r>
    </w:p>
    <w:p>
      <w:pPr>
        <w:pStyle w:val="SHTKSourceText"/>
        <w:keepNext/>
      </w:pPr>
      <w:r>
        <w:t xml:space="preserve">自相續中至究竟斷故者。 論主復為一釋。 夫有漏法斷。 一自性斷。 二緣縛斷。 若自相續身中煩惱等斷。 由得斷故。</w:t>
      </w:r>
    </w:p>
    <w:p>
      <w:pPr>
        <w:pStyle w:val="SHTKTranslationText"/>
      </w:pPr>
      <w:r>
        <w:t xml:space="preserve">‘자기 상속 가운데’에서 ‘궁극적으로 끊어지기 때문이다’라는 데까지이다. 논주가 다시 한 가지 해석을 한다. 대체로 유루법의 끊음에는, 첫째 자성단이 있고, 둘째 연박단이 있다. 만약 자기 상속의 몸 가운데 있는 번뇌 등이 끊어지는 경우에는, 그 득이 끊어지기 때문에,</w:t>
      </w:r>
    </w:p>
    <w:p>
      <w:pPr>
        <w:pStyle w:val="SHTKSourceText"/>
        <w:keepNext/>
      </w:pPr>
      <w:r>
        <w:t xml:space="preserve">自[4]體不成說名為斷。</w:t>
      </w:r>
    </w:p>
    <w:p>
      <w:pPr>
        <w:pStyle w:val="SHTKTranslationText"/>
      </w:pPr>
      <w:r>
        <w:t xml:space="preserve">자체가 성립하지 않으므로 끊어진다고 말한다.</w:t>
      </w:r>
    </w:p>
    <w:p>
      <w:pPr>
        <w:pStyle w:val="SHTKNoteSummary"/>
        <w:keepNext/>
      </w:pPr>
      <w:r>
        <w:t>교감 요약 | [CBETA 교감] 저본 體 → 甲본 斷</w:t>
      </w:r>
    </w:p>
    <w:p>
      <w:pPr>
        <w:pStyle w:val="SHTKNoteDetail"/>
      </w:pPr>
      <w:r>
        <w:t>• 번역 영향 판정 | [판단 유보]</w:t>
      </w:r>
    </w:p>
    <w:p>
      <w:pPr>
        <w:pStyle w:val="SHTKNoteDetail"/>
      </w:pPr>
      <w:r>
        <w:t>• 출처 | CBETA T41n1821, 교감 번호 0325004.</w:t>
      </w:r>
    </w:p>
    <w:p>
      <w:pPr>
        <w:pStyle w:val="SHTKSourceText"/>
        <w:keepNext/>
      </w:pPr>
      <w:r>
        <w:t xml:space="preserve">此據自性斷也。 若他相續身中諸煩惱等。 及一切色一切不染法斷。 由能緣彼在自身中所有諸惑。 至第九品究竟斷故說名為斷。 此據緣縛斷也。</w:t>
      </w:r>
    </w:p>
    <w:p>
      <w:pPr>
        <w:pStyle w:val="SHTKTranslationText"/>
      </w:pPr>
      <w:r>
        <w:t xml:space="preserve">이는 자성단에 의거한 것이다. 만약 다른 상속의 몸 가운데 있는 여러 번뇌 등과, 일체의 색 및 일체의 불염법이 끊어지는 경우에는, 그것들을 반연하는 자기 몸 가운데의 모든 번뇌가, 제9품에 이르러 궁극적으로 끊어지기 때문에 끊어진다고 말한다. 이는 연박단에 의거한 것이다.</w:t>
      </w:r>
    </w:p>
    <w:p>
      <w:pPr>
        <w:pStyle w:val="SHTKPositionMarker"/>
        <w:keepNext/>
      </w:pPr>
      <w:r>
        <w:t xml:space="preserve">[0325b21]</w:t>
      </w:r>
    </w:p>
    <w:p>
      <w:pPr>
        <w:pStyle w:val="SHTKSourceText"/>
        <w:keepNext/>
      </w:pPr>
      <w:r>
        <w:t xml:space="preserve">所言遠分遠性有幾者。 此下第四明遠性四種 問。 如前所言遠分對治。 泛論遠性總有幾種。</w:t>
      </w:r>
    </w:p>
    <w:p>
      <w:pPr>
        <w:pStyle w:val="SHTKTranslationText"/>
      </w:pPr>
      <w:r>
        <w:t xml:space="preserve">‘원분’이라고 한 데서, 원성에는 몇 가지가 있는가? 이 아래는 넷째로 원성의 네 종류를 밝힌다. 묻는다. 앞에서 말한 원분대치와 같이, 널리 원성을 논하면 모두 몇 종류가 있는가?</w:t>
      </w:r>
    </w:p>
    <w:p>
      <w:pPr>
        <w:pStyle w:val="SHTKPositionMarker"/>
        <w:keepNext/>
      </w:pPr>
      <w:r>
        <w:t xml:space="preserve">[0325b23]</w:t>
      </w:r>
    </w:p>
    <w:p>
      <w:pPr>
        <w:pStyle w:val="SHTKSourceText"/>
        <w:keepNext/>
      </w:pPr>
      <w:r>
        <w:t xml:space="preserve">頌曰至亦名為遠者。 答。 隔現在故去．來名遠。 餘文可知。</w:t>
      </w:r>
    </w:p>
    <w:p>
      <w:pPr>
        <w:pStyle w:val="SHTKTranslationText"/>
      </w:pPr>
      <w:r>
        <w:t xml:space="preserve">게송에서 말한 것부터 ‘또한 멀다고 이름한다’는 데까지이다. 답이다. 현재와 떨어져 있기 때문에 과거와 미래를 멀다고 이름한다. 나머지 글은 알 수 있다.</w:t>
      </w:r>
    </w:p>
    <w:p>
      <w:pPr>
        <w:pStyle w:val="SHTKPositionMarker"/>
        <w:keepNext/>
      </w:pPr>
      <w:r>
        <w:t xml:space="preserve">[0325b24]</w:t>
      </w:r>
    </w:p>
    <w:p>
      <w:pPr>
        <w:pStyle w:val="SHTKSourceText"/>
        <w:keepNext/>
      </w:pPr>
      <w:r>
        <w:t xml:space="preserve">望何說遠者。 論主問。</w:t>
      </w:r>
    </w:p>
    <w:p>
      <w:pPr>
        <w:pStyle w:val="SHTKTranslationText"/>
      </w:pPr>
      <w:r>
        <w:t xml:space="preserve">무엇에 대하여 멀다고 말하는가? 논주가 묻는다.</w:t>
      </w:r>
    </w:p>
    <w:p>
      <w:pPr>
        <w:pStyle w:val="SHTKPositionMarker"/>
        <w:keepNext/>
      </w:pPr>
      <w:r>
        <w:t xml:space="preserve">[0325b25]</w:t>
      </w:r>
    </w:p>
    <w:p>
      <w:pPr>
        <w:pStyle w:val="SHTKSourceText"/>
        <w:keepNext/>
      </w:pPr>
      <w:r>
        <w:t xml:space="preserve">望現在世者。 說一切有部答。 去．來二世離現在故說名為遠。 義准應知現在名近。 故品類足第六云。 遠法云何。 過去．未來法。 近法云何。</w:t>
      </w:r>
    </w:p>
    <w:p>
      <w:pPr>
        <w:pStyle w:val="SHTKTranslationText"/>
      </w:pPr>
      <w:r>
        <w:t xml:space="preserve">현재세에 대하여서이다. 설일체유부가 답한다. 과거와 미래의 두 세가 현재에서 떨어져 있으므로 멀다고 말한다. 뜻에 준하여 현재는 가깝다고 이름함을 알아야 한다. 그러므로 『품류족론』 제6권에서 말한다. 먼 법은 무엇인가? 과거와 미래의 법이다. 가까운 법은 무엇인가?</w:t>
      </w:r>
    </w:p>
    <w:p>
      <w:pPr>
        <w:pStyle w:val="SHTKSourceText"/>
        <w:keepNext/>
      </w:pPr>
      <w:r>
        <w:t xml:space="preserve">謂現在．及無為法。</w:t>
      </w:r>
    </w:p>
    <w:p>
      <w:pPr>
        <w:pStyle w:val="SHTKTranslationText"/>
      </w:pPr>
      <w:r>
        <w:t xml:space="preserve">현재의 법 및 무위법을 말한다.</w:t>
      </w:r>
    </w:p>
    <w:p>
      <w:pPr>
        <w:pStyle w:val="SHTKPositionMarker"/>
        <w:keepNext/>
      </w:pPr>
      <w:r>
        <w:t xml:space="preserve">[0325b29]</w:t>
      </w:r>
    </w:p>
    <w:p>
      <w:pPr>
        <w:pStyle w:val="SHTKSourceText"/>
        <w:keepNext/>
      </w:pPr>
      <w:r>
        <w:t xml:space="preserve">無間已滅至如何名遠者。 論主難。 過去世中無間已滅。 未來世中正生相時。 與現相隣如何名遠。</w:t>
      </w:r>
    </w:p>
    <w:p>
      <w:pPr>
        <w:pStyle w:val="SHTKTranslationText"/>
      </w:pPr>
      <w:r>
        <w:t xml:space="preserve">‘바로 직전에 이미 멸한 것’에서 ‘어떻게 멀다고 이름하는가’ 하는 데까지이다. 논주가 논난한다. 과거세 가운데 바로 직전에 이미 멸한 것과, 미래세 가운데 바로 생상에 있는 것은, 현재와 서로 이웃하는데 어떻게 멀다고 이름하는가?</w:t>
      </w:r>
    </w:p>
    <w:p>
      <w:pPr>
        <w:pStyle w:val="SHTKPositionMarker"/>
        <w:keepNext/>
      </w:pPr>
      <w:r>
        <w:t xml:space="preserve">[0325c02]</w:t>
      </w:r>
    </w:p>
    <w:p>
      <w:pPr>
        <w:pStyle w:val="SHTKSourceText"/>
        <w:keepNext/>
      </w:pPr>
      <w:r>
        <w:t xml:space="preserve">由世性別至方得名遠者。 說一切有部答。 由過．未與現在世性別故得遠名。 非久曾滅。 非久曾當生。 方得遠名。</w:t>
      </w:r>
    </w:p>
    <w:p>
      <w:pPr>
        <w:pStyle w:val="SHTKTranslationText"/>
      </w:pPr>
      <w:r>
        <w:t xml:space="preserve">‘세의 성질이 다르기 때문에’에서 ‘비로소 멀다고 이름한다’는 데까지이다. 설일체유부가 답한다. 과거·미래와 현재는 세의 성질이 다르기 때문에 멀다는 이름을 얻는다. 오래전에 멸한 것이어야만, 또 오래 뒤에 생길 것이어야만, 비로소 멀다고 이름하는 것은 아니다.</w:t>
      </w:r>
    </w:p>
    <w:p>
      <w:pPr>
        <w:pStyle w:val="SHTKPositionMarker"/>
        <w:keepNext/>
      </w:pPr>
      <w:r>
        <w:t xml:space="preserve">[0325c05]</w:t>
      </w:r>
    </w:p>
    <w:p>
      <w:pPr>
        <w:pStyle w:val="SHTKSourceText"/>
        <w:keepNext/>
      </w:pPr>
      <w:r>
        <w:t xml:space="preserve">若爾現在至說名為遠者。 論主復難現望去．來世性亦別亦應名遠。 若謂過去．未來法無作用。 離作用故名為遠者。 諸無為法既無作用。 云何名近。 若謂由現在世能起彼得。 遍得有漏法上擇滅無為。</w:t>
      </w:r>
    </w:p>
    <w:p>
      <w:pPr>
        <w:pStyle w:val="SHTKTranslationText"/>
      </w:pPr>
      <w:r>
        <w:t xml:space="preserve">‘그렇다면 현재’에서 ‘멀다고 이름한다’는 데까지이다. 논주가 다시 논난한다. 현재도 과거·미래에 대하여 세의 성질이 다르므로 또한 멀다고 이름해야 한다. 만약 과거와 미래의 법은 작용이 없고, 작용에서 떠나 있기 때문에 멀다고 이름한다고 한다면, 여러 무위법도 이미 작용이 없는데, 어떻게 가깝다고 이름하는가? 만약 현재세에서 그것들의 득을 일으킬 수 있어, 모든 유루법 위의 택멸무위를 두루 얻고,</w:t>
      </w:r>
    </w:p>
    <w:p>
      <w:pPr>
        <w:pStyle w:val="SHTKSourceText"/>
        <w:keepNext/>
      </w:pPr>
      <w:r>
        <w:t xml:space="preserve">遍得有為法上非擇滅無為。 故說無為名為近者。 去．來二世例亦應然。 亦由現世起得得彼去．來世法。 去．來二世應亦名近。 二滅現得可名為近。 虛空無為既無有得。 如何名近</w:t>
      </w:r>
    </w:p>
    <w:p>
      <w:pPr>
        <w:pStyle w:val="SHTKTranslationText"/>
      </w:pPr>
      <w:r>
        <w:t xml:space="preserve">모든 유위법 위의 비택멸무위를 두루 얻기 때문에, 무위를 가깝다고 이름한다고 한다면, 과거와 미래의 두 세도 예에 따라 마땅히 그러해야 한다. 또한 현재세에서 득을 일으켜 저 과거·미래의 법을 얻기 때문이다. 그러므로 과거와 미래의 두 세도 또한 가깝다고 이름해야 한다. 두 멸은 현재에 득이 있으므로 가깝다고 이름할 수 있다. 그러나 허공무위는 이미 득이 없는데, 어떻게 가깝다고 이름하는가?</w:t>
      </w:r>
    </w:p>
    <w:p>
      <w:pPr>
        <w:pStyle w:val="SHTKSourceText"/>
        <w:keepNext/>
      </w:pPr>
      <w:r>
        <w:t xml:space="preserve">以說一切有部宗。 三無為法皆名為近。 二滅有得。 虛空無得。 故作斯難。 故正理云。 且虛空體遍一切處。 相無礙故說名為近。</w:t>
      </w:r>
    </w:p>
    <w:p>
      <w:pPr>
        <w:pStyle w:val="SHTKTranslationText"/>
      </w:pPr>
      <w:r>
        <w:t xml:space="preserve">설일체유부의 종에서는, 세 무위법을 모두 가깝다고 이름한다. 두 멸에는 득이 있고, 허공에는 득이 없다. 그러므로 이런 논난을 한 것이다. 그러므로 『순정리론』에서 말한다. 우선 허공의 체는 일체처에 두루하며, 그 상이 장애가 없기 때문에 가깝다고 말한다.</w:t>
      </w:r>
    </w:p>
    <w:p>
      <w:pPr>
        <w:pStyle w:val="SHTKSourceText"/>
        <w:keepNext/>
      </w:pPr>
      <w:r>
        <w:t xml:space="preserve">非擇滅體不由功用。 於一切體一切處時。 皆可得故說名為近。 擇滅無為。 諸有精進正修行者斷諸惑時。 於一切體無有差別。 速證得故說名為近(解云虛空所在法皆有名近。 非擇滅現易得故名近。</w:t>
      </w:r>
    </w:p>
    <w:p>
      <w:pPr>
        <w:pStyle w:val="SHTKTranslationText"/>
      </w:pPr>
      <w:r>
        <w:t xml:space="preserve">비택멸의 체는 공용에 의하지 않고, 모든 체와 모든 처·모든 때에, 다 얻을 수 있기 때문에 가깝다고 말한다. 택멸무위는, 부지런히 바르게 수행하는 이들이 여러 번뇌를 끊을 때, 모든 체에 대하여 차별이 없이, 빨리 증득할 수 있기 때문에 가깝다고 말한다. 해석하면, 허공은 법이 있는 곳마다 모두 있으므로 가깝다고 한다. 비택멸은 현재 쉽게 얻을 수 있기 때문에 가깝다고 한다.</w:t>
      </w:r>
    </w:p>
    <w:p>
      <w:pPr>
        <w:pStyle w:val="SHTKSourceText"/>
        <w:keepNext/>
      </w:pPr>
      <w:r>
        <w:t xml:space="preserve">擇滅現速得故名近)若謂過去．未來更互相望。 由隔現在名為遠現望過去．未來。 二世俱極相隣中間無隔。 三無為法亦無有隔故皆近者。 則應去．來隣現在世故可名近。</w:t>
      </w:r>
    </w:p>
    <w:p>
      <w:pPr>
        <w:pStyle w:val="SHTKTranslationText"/>
      </w:pPr>
      <w:r>
        <w:t xml:space="preserve">택멸은 현재 빨리 얻을 수 있기 때문에 가깝다고 한다. 만약 과거와 미래가 서로를 바라볼 때, 현재가 사이에 있기 때문에 멀다고 이름하고, 현재가 과거·미래를 바라볼 때에는, 두 세가 모두 현재와 지극히 서로 이웃하여 중간에 간격이 없고, 세 무위법도 또한 간격이 없기 때문에 모두 가깝다고 한다면, 과거와 미래도 현재세와 이웃하므로 가깝다고 이름할 수 있어야 하고,</w:t>
      </w:r>
    </w:p>
    <w:p>
      <w:pPr>
        <w:pStyle w:val="SHTKSourceText"/>
        <w:keepNext/>
      </w:pPr>
      <w:r>
        <w:t xml:space="preserve">相望有隔故[5]名遠。</w:t>
      </w:r>
    </w:p>
    <w:p>
      <w:pPr>
        <w:pStyle w:val="SHTKTranslationText"/>
      </w:pPr>
      <w:r>
        <w:t xml:space="preserve">서로 바라볼 때 간격이 있기 때문에 멀다고 이름해야 한다.</w:t>
      </w:r>
    </w:p>
    <w:p>
      <w:pPr>
        <w:pStyle w:val="SHTKNoteSummary"/>
        <w:keepNext/>
      </w:pPr>
      <w:r>
        <w:t>교감 요약 | [CBETA 교감] 저본 名 → 대정장 교정 후보 可名</w:t>
      </w:r>
    </w:p>
    <w:p>
      <w:pPr>
        <w:pStyle w:val="SHTKNoteDetail"/>
      </w:pPr>
      <w:r>
        <w:t>• 번역 영향 판정 | [판단 유보]</w:t>
      </w:r>
    </w:p>
    <w:p>
      <w:pPr>
        <w:pStyle w:val="SHTKNoteDetail"/>
      </w:pPr>
      <w:r>
        <w:t>• 출처 | CBETA T41n1821, 교감 번호 0325005.</w:t>
      </w:r>
    </w:p>
    <w:p>
      <w:pPr>
        <w:pStyle w:val="SHTKSourceText"/>
        <w:keepNext/>
      </w:pPr>
      <w:r>
        <w:t xml:space="preserve">故具二名。 不應一向說名為遠。</w:t>
      </w:r>
    </w:p>
    <w:p>
      <w:pPr>
        <w:pStyle w:val="SHTKTranslationText"/>
      </w:pPr>
      <w:r>
        <w:t xml:space="preserve">그러므로 두 이름을 모두 갖추어야 한다. 한결같이 멀다고만 말해서는 안 된다.</w:t>
      </w:r>
    </w:p>
    <w:p>
      <w:pPr>
        <w:pStyle w:val="SHTKPositionMarker"/>
        <w:keepNext/>
      </w:pPr>
      <w:r>
        <w:t xml:space="preserve">[0325c25]</w:t>
      </w:r>
    </w:p>
    <w:p>
      <w:pPr>
        <w:pStyle w:val="SHTKSourceText"/>
        <w:keepNext/>
      </w:pPr>
      <w:r>
        <w:t xml:space="preserve">若依正理至正理法自相故者。 論主述經部解遠相。 過去．未來無體名遠。 准知現在有體名近。</w:t>
      </w:r>
    </w:p>
    <w:p>
      <w:pPr>
        <w:pStyle w:val="SHTKTranslationText"/>
      </w:pPr>
      <w:r>
        <w:t xml:space="preserve">‘만약 정리에 의하면’에서 ‘법의 자상에 맞는 이치이기 때문이다’라는 데까지이다. 논주가 경부에서 원상(遠相)을 해석한 것을 서술한다. 과거와 미래는 체가 없으므로 멀다고 이름한다. 이에 준하여 현재는 체가 있으므로 가깝다고 이름함을 알아야 한다.</w:t>
      </w:r>
    </w:p>
    <w:p>
      <w:pPr>
        <w:pStyle w:val="SHTKPositionMarker"/>
        <w:keepNext/>
      </w:pPr>
      <w:r>
        <w:t xml:space="preserve">[0325c28]</w:t>
      </w:r>
    </w:p>
    <w:p>
      <w:pPr>
        <w:pStyle w:val="SHTKSourceText"/>
        <w:keepNext/>
      </w:pPr>
      <w:r>
        <w:t xml:space="preserve">等言為明舉事未盡者。 釋頌等字。 如相遠中雖舉大種。 所造色等猶未說故。 治遠雖舉持戒．犯戒。 善．不善等猶未說故。 處遠雖舉東海．西海。 南．北海等猶未說故。</w:t>
      </w:r>
    </w:p>
    <w:p>
      <w:pPr>
        <w:pStyle w:val="SHTKTranslationText"/>
      </w:pPr>
      <w:r>
        <w:t xml:space="preserve">‘등’이라고 한 말은 예를 든 일이 다하지 않았음을 밝히기 위한 것이다. 게송의 ‘등’ 자를 풀이한다. 상원(相遠) 가운데 비록 대종을 들었지만, 소조색 등은 아직 말하지 않았기 때문이다. 치원(治遠)에서 비록 지계와 범계를 들었지만, 선·불선 등은 아직 말하지 않았기 때문이다. 처원(處遠)에서 비록 동해와 서해를 들었지만, 남해·북해 등은 아직 말하지 않았기 때문이다.</w:t>
      </w:r>
    </w:p>
    <w:p>
      <w:pPr>
        <w:pStyle w:val="SHTKSourceText"/>
        <w:keepNext/>
      </w:pPr>
      <w:r>
        <w:t xml:space="preserve">時遠一種雖復舉盡。 從多分說故說等言。</w:t>
      </w:r>
    </w:p>
    <w:p>
      <w:pPr>
        <w:pStyle w:val="SHTKTranslationText"/>
      </w:pPr>
      <w:r>
        <w:t xml:space="preserve">시원(時遠) 한 종류는 비록 다시 모두 들었지만, 대부분에 따라 설하기 때문에 ‘등’이라고 말한 것이다.</w:t>
      </w:r>
    </w:p>
    <w:p>
      <w:pPr>
        <w:pStyle w:val="SHTKPositionMarker"/>
        <w:keepNext/>
      </w:pPr>
      <w:r>
        <w:t xml:space="preserve">[0326a04]</w:t>
      </w:r>
    </w:p>
    <w:p>
      <w:pPr>
        <w:pStyle w:val="SHTKSourceText"/>
        <w:keepNext/>
      </w:pPr>
      <w:r>
        <w:t xml:space="preserve">前言惑斷至練根六時中者。 此即第五明斷惑得滅。 上句答初問。 下三句答後問。</w:t>
      </w:r>
    </w:p>
    <w:p>
      <w:pPr>
        <w:pStyle w:val="SHTKTranslationText"/>
      </w:pPr>
      <w:r>
        <w:t xml:space="preserve">‘앞에서 번뇌가 끊어진다고 말하였다’는 데서 ‘연근의 여섯 때 가운데’라는 데까지이다. 이는 곧 다섯째로 번뇌를 끊고 멸을 얻는 것을 밝히는 것이다. 위 한 구는 첫 번째 물음에 답한다. 아래 세 구는 뒤의 물음에 답한다.</w:t>
      </w:r>
    </w:p>
    <w:p>
      <w:pPr>
        <w:pStyle w:val="SHTKPositionMarker"/>
        <w:keepNext/>
      </w:pPr>
      <w:r>
        <w:t xml:space="preserve">[0326a06]</w:t>
      </w:r>
    </w:p>
    <w:p>
      <w:pPr>
        <w:pStyle w:val="SHTKSourceText"/>
        <w:keepNext/>
      </w:pPr>
      <w:r>
        <w:t xml:space="preserve">論曰至再斷惑義者。 釋初句。 諸惑若得彼能斷無間道。 即由彼道此惑頓斷。 若更不退必無後時再斷惑義。</w:t>
      </w:r>
    </w:p>
    <w:p>
      <w:pPr>
        <w:pStyle w:val="SHTKTranslationText"/>
      </w:pPr>
      <w:r>
        <w:t xml:space="preserve">논하여 말한다는 데서 ‘다시 번뇌를 끊는 뜻’이라는 데까지이다. 첫 구를 풀이한다. 여러 번뇌가 만약 그것을 끊을 수 있는 무간도를 얻으면, 곧 그 도에 의해 이 번뇌가 단번에 끊어진다. 만약 다시 물러나지 않는다면 뒤에 다시 번뇌를 끊는 뜻은 반드시 없다.</w:t>
      </w:r>
    </w:p>
    <w:p>
      <w:pPr>
        <w:pStyle w:val="SHTKSourceText"/>
        <w:keepNext/>
      </w:pPr>
      <w:r>
        <w:t xml:space="preserve">唯有退時方[1]得更斷</w:t>
      </w:r>
    </w:p>
    <w:p>
      <w:pPr>
        <w:pStyle w:val="SHTKTranslationText"/>
      </w:pPr>
      <w:r>
        <w:t xml:space="preserve">오직 물러날 때에만 비로소 다시 끊을 수 있다.</w:t>
      </w:r>
    </w:p>
    <w:p>
      <w:pPr>
        <w:pStyle w:val="SHTKNoteSummary"/>
        <w:keepNext/>
      </w:pPr>
      <w:r>
        <w:t>교감 요약 | [CBETA 교감] 저본 得 → 校異-原본 須</w:t>
      </w:r>
    </w:p>
    <w:p>
      <w:pPr>
        <w:pStyle w:val="SHTKNoteDetail"/>
      </w:pPr>
      <w:r>
        <w:t>• 번역 영향 판정 | [판단 유보]</w:t>
      </w:r>
    </w:p>
    <w:p>
      <w:pPr>
        <w:pStyle w:val="SHTKNoteDetail"/>
      </w:pPr>
      <w:r>
        <w:t>• 출처 | CBETA T41n1821, 교감 번호 0326001.</w:t>
      </w:r>
    </w:p>
    <w:p>
      <w:pPr>
        <w:pStyle w:val="SHTKSourceText"/>
        <w:keepNext/>
      </w:pPr>
      <w:r>
        <w:t xml:space="preserve">若依成實．瑜伽．雜集。</w:t>
      </w:r>
    </w:p>
    <w:p>
      <w:pPr>
        <w:pStyle w:val="SHTKTranslationText"/>
      </w:pPr>
      <w:r>
        <w:t xml:space="preserve">『성실론』·『유가사지론』·『잡집론』에 의하면,</w:t>
      </w:r>
    </w:p>
    <w:p>
      <w:pPr>
        <w:pStyle w:val="SHTKSourceText"/>
        <w:keepNext/>
      </w:pPr>
      <w:r>
        <w:t xml:space="preserve">許[2]惑再斷。</w:t>
      </w:r>
    </w:p>
    <w:p>
      <w:pPr>
        <w:pStyle w:val="SHTKTranslationText"/>
      </w:pPr>
      <w:r>
        <w:t xml:space="preserve">번뇌를 다시 끊는 것을 인정한다.</w:t>
      </w:r>
    </w:p>
    <w:p>
      <w:pPr>
        <w:pStyle w:val="SHTKNoteSummary"/>
        <w:keepNext/>
      </w:pPr>
      <w:r>
        <w:t>교감 요약 | [CBETA 교감] 저본 惑 → 甲본 有</w:t>
      </w:r>
    </w:p>
    <w:p>
      <w:pPr>
        <w:pStyle w:val="SHTKNoteDetail"/>
      </w:pPr>
      <w:r>
        <w:t>• 번역 영향 판정 | [판단 유보]</w:t>
      </w:r>
    </w:p>
    <w:p>
      <w:pPr>
        <w:pStyle w:val="SHTKNoteDetail"/>
      </w:pPr>
      <w:r>
        <w:t>• 출처 | CBETA T41n1821, 교감 번호 0326002.</w:t>
      </w:r>
    </w:p>
    <w:p>
      <w:pPr>
        <w:pStyle w:val="SHTKPositionMarker"/>
        <w:keepNext/>
      </w:pPr>
      <w:r>
        <w:t xml:space="preserve">[0326a09]</w:t>
      </w:r>
    </w:p>
    <w:p>
      <w:pPr>
        <w:pStyle w:val="SHTKSourceText"/>
        <w:keepNext/>
      </w:pPr>
      <w:r>
        <w:t xml:space="preserve">所得離繫至彼勝得義者。 釋第二句。 所得離繫是善常故。 雖無隨道漸勝進理。 而道勝進時容有重起彼勝得義。 故正理五十六云。 以離繫得道所攝故。 捨得道時彼亦捨得。</w:t>
      </w:r>
    </w:p>
    <w:p>
      <w:pPr>
        <w:pStyle w:val="SHTKTranslationText"/>
      </w:pPr>
      <w:r>
        <w:t xml:space="preserve">‘얻은 이계’에서 ‘그 뛰어난 득의 뜻’이라는 데까지이다. 둘째 구를 풀이한다. 얻은 이계는 선이며 상주하기 때문에, 비록 도를 따라 점차 더 뛰어나지는 않지만, 도가 승진할 때 저 뛰어난 득을 거듭 일으키는 뜻이 있을 수 있다. 그러므로 『순정리론』 제56권에서 말한다. 이계의 득은 도에 포섭되기 때문에, 그 도의 득을 버릴 때 저 이계의 득도 또한 버린다.</w:t>
      </w:r>
    </w:p>
    <w:p>
      <w:pPr>
        <w:pStyle w:val="SHTKSourceText"/>
        <w:keepNext/>
      </w:pPr>
      <w:r>
        <w:t xml:space="preserve">故諸離繫有重得理。 若依成實。 離繫無重得。</w:t>
      </w:r>
    </w:p>
    <w:p>
      <w:pPr>
        <w:pStyle w:val="SHTKTranslationText"/>
      </w:pPr>
      <w:r>
        <w:t xml:space="preserve">그러므로 여러 이계에는 거듭 얻는 이치가 있다. 『성실론』에 의하면, 이계에는 거듭 얻음이 없다.</w:t>
      </w:r>
    </w:p>
    <w:p>
      <w:pPr>
        <w:pStyle w:val="SHTKPositionMarker"/>
        <w:keepNext/>
      </w:pPr>
      <w:r>
        <w:t xml:space="preserve">[0326a15]</w:t>
      </w:r>
    </w:p>
    <w:p>
      <w:pPr>
        <w:pStyle w:val="SHTKSourceText"/>
        <w:keepNext/>
      </w:pPr>
      <w:r>
        <w:t xml:space="preserve">所言重得總有幾時者。 釋下兩句。 此即問也。</w:t>
      </w:r>
    </w:p>
    <w:p>
      <w:pPr>
        <w:pStyle w:val="SHTKTranslationText"/>
      </w:pPr>
      <w:r>
        <w:t xml:space="preserve">거듭 얻는다고 한 것은 모두 몇 때에 있는가? 아래 두 구를 풀이한다. 이는 곧 물음이다.</w:t>
      </w:r>
    </w:p>
    <w:p>
      <w:pPr>
        <w:pStyle w:val="SHTKPositionMarker"/>
        <w:keepNext/>
      </w:pPr>
      <w:r>
        <w:t xml:space="preserve">[0326a16]</w:t>
      </w:r>
    </w:p>
    <w:p>
      <w:pPr>
        <w:pStyle w:val="SHTKSourceText"/>
        <w:keepNext/>
      </w:pPr>
      <w:r>
        <w:t xml:space="preserve">總有六時者。 答。 何等為六者。 徵。</w:t>
      </w:r>
    </w:p>
    <w:p>
      <w:pPr>
        <w:pStyle w:val="SHTKTranslationText"/>
      </w:pPr>
      <w:r>
        <w:t xml:space="preserve">모두 여섯 때가 있다. 답이다. 어떤 것이 여섯인가? 징문한다.</w:t>
      </w:r>
    </w:p>
    <w:p>
      <w:pPr>
        <w:pStyle w:val="SHTKPositionMarker"/>
        <w:keepNext/>
      </w:pPr>
      <w:r>
        <w:t xml:space="preserve">[0326a17]</w:t>
      </w:r>
    </w:p>
    <w:p>
      <w:pPr>
        <w:pStyle w:val="SHTKSourceText"/>
        <w:keepNext/>
      </w:pPr>
      <w:r>
        <w:t xml:space="preserve">謂治道起得果練根者。 答。 此即開章。</w:t>
      </w:r>
    </w:p>
    <w:p>
      <w:pPr>
        <w:pStyle w:val="SHTKTranslationText"/>
      </w:pPr>
      <w:r>
        <w:t xml:space="preserve">대치도가 일어날 때, 과를 얻을 때, 연근할 때를 말한다. 답이다. 이는 곧 장문을 연 것이다.</w:t>
      </w:r>
    </w:p>
    <w:p>
      <w:pPr>
        <w:pStyle w:val="SHTKPositionMarker"/>
        <w:keepNext/>
      </w:pPr>
      <w:r>
        <w:t xml:space="preserve">[0326a18]</w:t>
      </w:r>
    </w:p>
    <w:p>
      <w:pPr>
        <w:pStyle w:val="SHTKSourceText"/>
        <w:keepNext/>
      </w:pPr>
      <w:r>
        <w:t xml:space="preserve">治道起時謂解脫道者。 此釋初章。 又正理云。 說治生言通目二義。 若據住此能證離繫。 目無間道。 若據住此正證離繫。 目解脫道(已上論文)</w:t>
      </w:r>
    </w:p>
    <w:p>
      <w:pPr>
        <w:pStyle w:val="SHTKTranslationText"/>
      </w:pPr>
      <w:r>
        <w:t xml:space="preserve">‘대치도가 일어날 때란 해탈도를 말한다’는 것이다. 이는 첫 장을 풀이한다. 또 『순정리론』에서 말한다. ‘대치가 생긴다’는 말은 두 가지 뜻을 모두 가리킨다. 여기에 머물러 이계를 능히 증득한다는 데 의거하면, 무간도를 가리킨다. 여기에 머물러 이계를 바로 증득한다는 데 의거하면, 해탈도를 가리킨다(이상 논문).</w:t>
      </w:r>
    </w:p>
    <w:p>
      <w:pPr>
        <w:pStyle w:val="SHTKSourceText"/>
        <w:keepNext/>
      </w:pPr>
      <w:r>
        <w:t xml:space="preserve">此論據正證故言解脫。 此從多分。 若通少分亦勝進道說為治生。 如先離色愛盡後入正性離生。 勝進道時得斷智故。</w:t>
      </w:r>
    </w:p>
    <w:p>
      <w:pPr>
        <w:pStyle w:val="SHTKTranslationText"/>
      </w:pPr>
      <w:r>
        <w:t xml:space="preserve">이 논에서는 바로 증득하는 것에 의거하기 때문에 해탈도라고 말한다. 이는 대부분에 따른 것이다. 적은 부분까지 통틀면 승진도도 또한 ‘대치가 생긴다’고 말한다. 가령 먼저 색애를 다 떠난 뒤에 정성이생에 들어갈 때, 승진도에서 단지(斷智)를 얻기 때문이다.</w:t>
      </w:r>
    </w:p>
    <w:p>
      <w:pPr>
        <w:pStyle w:val="SHTKPositionMarker"/>
        <w:keepNext/>
      </w:pPr>
      <w:r>
        <w:t xml:space="preserve">[0326a24]</w:t>
      </w:r>
    </w:p>
    <w:p>
      <w:pPr>
        <w:pStyle w:val="SHTKSourceText"/>
        <w:keepNext/>
      </w:pPr>
      <w:r>
        <w:t xml:space="preserve">得果時者至阿羅漢果者。 釋第二章 練根時者謂轉根時者。 釋第三章 正理云。 說得果言既無差別。 如攝四果應攝練根。 以轉根時必得果故。</w:t>
      </w:r>
    </w:p>
    <w:p>
      <w:pPr>
        <w:pStyle w:val="SHTKTranslationText"/>
      </w:pPr>
      <w:r>
        <w:t xml:space="preserve">‘과를 얻을 때’에서 ‘아라한과’라는 데까지이다. 둘째 장을 풀이한다. ‘연근할 때란 전근할 때를 말한다’는 것이다. 셋째 장을 풀이한다. 『순정리론』에서 말한다. ‘과를 얻는다’고 한 말에 이미 차별이 없다면, 네 과를 포섭하는 것과 같이 연근도 포섭해야 한다. 전근할 때 반드시 과를 얻기 때문이다.</w:t>
      </w:r>
    </w:p>
    <w:p>
      <w:pPr>
        <w:pStyle w:val="SHTKSourceText"/>
        <w:keepNext/>
      </w:pPr>
      <w:r>
        <w:t xml:space="preserve">何勞長說此練根言 為顯練根異斷惑得果故。 得果外說練根無失。</w:t>
      </w:r>
    </w:p>
    <w:p>
      <w:pPr>
        <w:pStyle w:val="SHTKTranslationText"/>
      </w:pPr>
      <w:r>
        <w:t xml:space="preserve">어찌 수고롭게 이 ‘연근’이라는 말을 길게 설하겠는가? 연근이 번뇌를 끊고 과를 얻는 것과 다름을 드러내기 위해서이다. 그러므로 과를 얻는 것 밖에 연근을 따로 말해도 잘못이 없다.</w:t>
      </w:r>
    </w:p>
    <w:p>
      <w:pPr>
        <w:pStyle w:val="SHTKPositionMarker"/>
        <w:keepNext/>
      </w:pPr>
      <w:r>
        <w:t xml:space="preserve">[0326a29]</w:t>
      </w:r>
    </w:p>
    <w:p>
      <w:pPr>
        <w:pStyle w:val="SHTKSourceText"/>
        <w:keepNext/>
      </w:pPr>
      <w:r>
        <w:t xml:space="preserve">此六時中至重起勝得者。 結。</w:t>
      </w:r>
    </w:p>
    <w:p>
      <w:pPr>
        <w:pStyle w:val="SHTKTranslationText"/>
      </w:pPr>
      <w:r>
        <w:t xml:space="preserve">‘이 여섯 때 가운데’에서 ‘거듭 뛰어난 득을 일으킨다’는 데까지이다. 맺는다.</w:t>
      </w:r>
    </w:p>
    <w:p>
      <w:pPr>
        <w:pStyle w:val="SHTKPositionMarker"/>
        <w:keepNext/>
      </w:pPr>
      <w:r>
        <w:t xml:space="preserve">[0326b01]</w:t>
      </w:r>
    </w:p>
    <w:p>
      <w:pPr>
        <w:pStyle w:val="SHTKSourceText"/>
        <w:keepNext/>
      </w:pPr>
      <w:r>
        <w:t xml:space="preserve">然諸離繫至即得果故者。 此即約位別釋。 見道八諦即為八品。</w:t>
      </w:r>
    </w:p>
    <w:p>
      <w:pPr>
        <w:pStyle w:val="SHTKTranslationText"/>
      </w:pPr>
      <w:r>
        <w:t xml:space="preserve">‘그러나 여러 이계’에서 ‘곧 과를 얻기 때문이다’라는 데까지이다. 이는 곧 지위에 따라 따로 풀이한 것이다. 견도의 팔제는 곧 여덟 품이 된다.</w:t>
      </w:r>
    </w:p>
    <w:p>
      <w:pPr>
        <w:pStyle w:val="SHTKSourceText"/>
        <w:keepNext/>
      </w:pPr>
      <w:r>
        <w:t xml:space="preserve">修道九地[3]地[4]地有九品。</w:t>
      </w:r>
    </w:p>
    <w:p>
      <w:pPr>
        <w:pStyle w:val="SHTKTranslationText"/>
      </w:pPr>
      <w:r>
        <w:t xml:space="preserve">수도의 아홉 지에는 각 지마다 아홉 품이 있다.</w:t>
      </w:r>
    </w:p>
    <w:p>
      <w:pPr>
        <w:pStyle w:val="SHTKNoteSummary"/>
        <w:keepNext/>
      </w:pPr>
      <w:r>
        <w:t>교감 요약 | [CBETA 교감] 저본 地 → 甲본 九</w:t>
      </w:r>
    </w:p>
    <w:p>
      <w:pPr>
        <w:pStyle w:val="SHTKNoteDetail"/>
      </w:pPr>
      <w:r>
        <w:t>• 출처 | CBETA T41n1821, 교감 번호 0326003.</w:t>
      </w:r>
    </w:p>
    <w:p>
      <w:pPr>
        <w:pStyle w:val="SHTKNoteSummary"/>
      </w:pPr>
      <w:r>
        <w:t>교감 요약 | [CBETA 교감] 校異-原본에는 地 없음</w:t>
      </w:r>
    </w:p>
    <w:p>
      <w:pPr>
        <w:pStyle w:val="SHTKNoteDetail"/>
      </w:pPr>
      <w:r>
        <w:t>• 원교감 원문 | 地【大】，〔－〕【校異-原】</w:t>
      </w:r>
    </w:p>
    <w:p>
      <w:pPr>
        <w:pStyle w:val="SHTKNoteDetail"/>
      </w:pPr>
      <w:r>
        <w:t>• 이문 기준 번역 | 이문은 저본의 地에 해당하는 말 없이 읽는다.</w:t>
      </w:r>
    </w:p>
    <w:p>
      <w:pPr>
        <w:pStyle w:val="SHTKNoteDetail"/>
      </w:pPr>
      <w:r>
        <w:t>• 번역 영향 판정 | [문장 구조 변화]</w:t>
      </w:r>
    </w:p>
    <w:p>
      <w:pPr>
        <w:pStyle w:val="SHTKNoteDetail"/>
      </w:pPr>
      <w:r>
        <w:t>• 출처 | CBETA T41n1821, 교감 번호 0326004.</w:t>
      </w:r>
    </w:p>
    <w:p>
      <w:pPr>
        <w:pStyle w:val="SHTKSourceText"/>
        <w:keepNext/>
      </w:pPr>
      <w:r>
        <w:t xml:space="preserve">九九八十一品。 見．修合有八十九品。 約此離繫以明重得。 由治生時即得果故。 取得果時得果力故。 別起勝得得前無為。 非由治生不取治生。 故正理云。</w:t>
      </w:r>
    </w:p>
    <w:p>
      <w:pPr>
        <w:pStyle w:val="SHTKTranslationText"/>
      </w:pPr>
      <w:r>
        <w:t xml:space="preserve">아홉 곱하기 아홉이므로 여든한 품이다. 견도와 수도를 합하면 여든아홉 품이 있다. 이 이계에 의거하여 거듭 얻음을 밝힌다. 대치가 생길 때 곧 과를 얻기 때문에, 과를 얻는 때를 취한 것은 과를 얻는 힘에 의하여, 별도로 뛰어난 득을 일으켜 앞의 무위를 얻기 때문이다. 대치가 생긴 데 의한 것이 아니므로 대치가 생긴 때를 취하지 않는다. 그러므로 『순정리론』에서 말한다.</w:t>
      </w:r>
    </w:p>
    <w:p>
      <w:pPr>
        <w:pStyle w:val="SHTKSourceText"/>
        <w:keepNext/>
      </w:pPr>
      <w:r>
        <w:t xml:space="preserve">由治生時即得果故。 說得果已不說治生 餘文可知。</w:t>
      </w:r>
    </w:p>
    <w:p>
      <w:pPr>
        <w:pStyle w:val="SHTKTranslationText"/>
      </w:pPr>
      <w:r>
        <w:t xml:space="preserve">대치가 생길 때 곧 과를 얻기 때문에, 과를 얻는 것을 설한 뒤에는 대치가 생기는 것을 설하지 않는다. 나머지 글은 알 수 있다.</w:t>
      </w:r>
    </w:p>
    <w:p>
      <w:pPr>
        <w:pStyle w:val="SHTKPositionMarker"/>
        <w:keepNext/>
      </w:pPr>
      <w:r>
        <w:t xml:space="preserve">[0326b08]</w:t>
      </w:r>
    </w:p>
    <w:p>
      <w:pPr>
        <w:pStyle w:val="SHTKSourceText"/>
        <w:keepNext/>
      </w:pPr>
      <w:r>
        <w:t xml:space="preserve">如是且就至預流等故者。 總釋上文。 如是且就鈍根次第容有理說。 故具六時乃至具二。</w:t>
      </w:r>
    </w:p>
    <w:p>
      <w:pPr>
        <w:pStyle w:val="SHTKTranslationText"/>
      </w:pPr>
      <w:r>
        <w:t xml:space="preserve">‘이와 같이 우선’에서 ‘예류 등의 과이기 때문이다’라는 데까지이다. 위의 글을 총괄하여 풀이한다. 이와 같이 우선 둔근이 차제로 수행하는 경우에 있을 수 있는 이치에 따라 설하였다. 그러므로 여섯 때를 모두 갖추기도 하고 나아가 두 때를 갖추기도 한다.</w:t>
      </w:r>
    </w:p>
    <w:p>
      <w:pPr>
        <w:pStyle w:val="SHTKSourceText"/>
        <w:keepNext/>
      </w:pPr>
      <w:r>
        <w:t xml:space="preserve">以利根者前諸位中一一皆除練根[5]得故。</w:t>
      </w:r>
    </w:p>
    <w:p>
      <w:pPr>
        <w:pStyle w:val="SHTKTranslationText"/>
      </w:pPr>
      <w:r>
        <w:t xml:space="preserve">이근자는 앞의 여러 지위에서 하나하나 모두 연근의 득을 제외하기 때문이다.</w:t>
      </w:r>
    </w:p>
    <w:p>
      <w:pPr>
        <w:pStyle w:val="SHTKNoteSummary"/>
        <w:keepNext/>
      </w:pPr>
      <w:r>
        <w:t>교감 요약 | [CBETA 교감] 校異-原본에는 得 없음</w:t>
      </w:r>
    </w:p>
    <w:p>
      <w:pPr>
        <w:pStyle w:val="SHTKNoteDetail"/>
      </w:pPr>
      <w:r>
        <w:t>• 원교감 원문 | 得【大】，〔－〕【校異-原】</w:t>
      </w:r>
    </w:p>
    <w:p>
      <w:pPr>
        <w:pStyle w:val="SHTKNoteDetail"/>
      </w:pPr>
      <w:r>
        <w:t>• 이문 기준 번역 | 이문은 저본의 得에 해당하는 말 없이 읽는다.</w:t>
      </w:r>
    </w:p>
    <w:p>
      <w:pPr>
        <w:pStyle w:val="SHTKNoteDetail"/>
      </w:pPr>
      <w:r>
        <w:t>• 번역 영향 판정 | [문장 구조 변화]</w:t>
      </w:r>
    </w:p>
    <w:p>
      <w:pPr>
        <w:pStyle w:val="SHTKNoteDetail"/>
      </w:pPr>
      <w:r>
        <w:t>• 출처 | CBETA T41n1821, 교감 번호 0326005.</w:t>
      </w:r>
    </w:p>
    <w:p>
      <w:pPr>
        <w:pStyle w:val="SHTKSourceText"/>
        <w:keepNext/>
      </w:pPr>
      <w:r>
        <w:t xml:space="preserve">謂前六時但應說五。 乃至具二但應說一 諸有超越入聖道者。 隨應有除預流等故。 等取一來。 若先斷欲界六．七．八品入見道者鈍根除預流。 但有五時。 利根除預流。</w:t>
      </w:r>
    </w:p>
    <w:p>
      <w:pPr>
        <w:pStyle w:val="SHTKTranslationText"/>
      </w:pPr>
      <w:r>
        <w:t xml:space="preserve">말하자면 앞의 여섯 때는 다만 다섯이라고 말해야 한다. 나아가 두 때를 갖추는 경우에도 다만 한 때라고 말해야 한다. 여러 초월하여 성도에 들어가는 자에게는, 그에 알맞게 예류 등의 과를 제외하는 경우가 있기 때문이다. ‘등’은 일래과를 포함한다. 만약 먼저 욕계의 여섯·일곱·여덟 품을 끊고 견도에 들어간 자라면, 둔근은 예류과를 제외하여, 다만 다섯 때가 있다. 이근은 예류과를 제외하고,</w:t>
      </w:r>
    </w:p>
    <w:p>
      <w:pPr>
        <w:pStyle w:val="SHTKSourceText"/>
        <w:keepNext/>
      </w:pPr>
      <w:r>
        <w:t xml:space="preserve">又除練根。 但有四時。 若先離欲入見道者。 又除一來。 鈍四利三。 又正理五十六云。 豈不八地容世俗道斷。 應分二種對治生時得。</w:t>
      </w:r>
    </w:p>
    <w:p>
      <w:pPr>
        <w:pStyle w:val="SHTKTranslationText"/>
      </w:pPr>
      <w:r>
        <w:t xml:space="preserve">또 연근도 제외하므로, 다만 네 때가 있다. 만약 먼저 욕계를 떠나 견도에 들어간 자라면, 또 일래과도 제외한다. 둔근은 네 때, 이근은 세 때이다. 또 『순정리론』 제56권에서 말한다. 어찌 아래 여덟 지는 세속도로 끊을 수 있지 않은가? 그렇다면 두 종류의 대치가 생길 때의 득으로 나누어야 한다.</w:t>
      </w:r>
    </w:p>
    <w:p>
      <w:pPr>
        <w:pStyle w:val="SHTKSourceText"/>
        <w:keepNext/>
      </w:pPr>
      <w:r>
        <w:t xml:space="preserve">不爾。 此說漸次得故 或此唯約無漏得故。 若依越次通有漏得。 則世俗道八地染中。 隨離少．多入聖道者。 彼得離繫。 隨其所應有具六時乃至唯一。</w:t>
      </w:r>
    </w:p>
    <w:p>
      <w:pPr>
        <w:pStyle w:val="SHTKTranslationText"/>
      </w:pPr>
      <w:r>
        <w:t xml:space="preserve">그렇지 않다. 여기서는 차제로 얻는 것을 설하기 때문이다. 혹은 여기서는 오직 무루득에 의거하기 때문이다. 만약 월차에 의거하여 유루득까지 통틀어 말하면, 곧 세속도로 아래 여덟 지의 염을 끊은 경우 가운데, 적게든 많이든 염을 떠난 뒤 성도에 들어간 자는, 그 이계를 얻을 때, 그에 알맞게 여섯 때를 모두 갖추기도 하고 나아가 오직 한 때만 있기도 한다.</w:t>
      </w:r>
    </w:p>
    <w:p>
      <w:pPr>
        <w:pStyle w:val="SHTKSourceText"/>
        <w:keepNext/>
      </w:pPr>
      <w:r>
        <w:t xml:space="preserve">以利根故。 除練根時 謂欲界中先斷五品。 入見諦者彼見所斷五品離繫具六時得。 謂有二種自治生時。 及得果時復四成六 彼修所斷五品離繫唯五時得除預流果 先斷六品入見諦者彼見所斷六品離繫。</w:t>
      </w:r>
    </w:p>
    <w:p>
      <w:pPr>
        <w:pStyle w:val="SHTKTranslationText"/>
      </w:pPr>
      <w:r>
        <w:t xml:space="preserve">이근이기 때문에, 연근의 때는 제외한다. 말하자면 욕계에서 먼저 다섯 품을 끊고, 견제에 들어간 자는 그 견소단 다섯 품의 이계를 여섯 때에 모두 얻는다. 말하자면 두 종류의 자기 대치가 생길 때와, 과를 얻을 때 네 번을 더하여 여섯이 된다. 그 수소단 다섯 품의 이계는 오직 다섯 때에 얻으며 예류과 때를 제외한다. 먼저 여섯 품을 끊고 견제에 들어간 자의 견소단 여섯 품의 이계도,</w:t>
      </w:r>
    </w:p>
    <w:p>
      <w:pPr>
        <w:pStyle w:val="SHTKSourceText"/>
        <w:keepNext/>
      </w:pPr>
      <w:r>
        <w:t xml:space="preserve">亦五時得。 除一如前。 彼修所斷六品離繫。 唯世俗道。 治生時得必不起。 彼無漏對治是一來果．向道攝故。 非住果時起彼向道以住勝果不起劣故 先斷八品入見諦者。</w:t>
      </w:r>
    </w:p>
    <w:p>
      <w:pPr>
        <w:pStyle w:val="SHTKTranslationText"/>
      </w:pPr>
      <w:r>
        <w:t xml:space="preserve">또한 다섯 때에 얻는다. 한 때를 제외하는 것은 앞과 같다. 그 수소단 여섯 품의 이계는, 오직 세속도에 의해서만 얻는다. 무루의 대치가 생길 때의 득은 반드시 일어나지 않는다. 그 무루대치는 일래과의 향도에 포섭되기 때문이다. 과에 머무는 때에는 저 향도를 일으키지 않으니, 뛰어난 과에 머물면서 열등한 도를 일으키지 않기 때문이다. 먼저 여덟 품을 끊고 견제에 들어간 자는,</w:t>
      </w:r>
    </w:p>
    <w:p>
      <w:pPr>
        <w:pStyle w:val="SHTKSourceText"/>
        <w:keepNext/>
      </w:pPr>
      <w:r>
        <w:t xml:space="preserve">彼見所斷八品離繫亦五時得。 除一如前 彼修所斷前六離繫唯一時得。 如前應知 七．八離繫唯四時得。 謂二治生及二得果 先斷九品依未至地入見諦者。 彼見所斷九品離繫亦四時得。</w:t>
      </w:r>
    </w:p>
    <w:p>
      <w:pPr>
        <w:pStyle w:val="SHTKTranslationText"/>
      </w:pPr>
      <w:r>
        <w:t xml:space="preserve">그 견소단 여덟 품의 이계도 또한 다섯 때에 얻는다. 한 때를 제외하는 것은 앞과 같다. 그 수소단 앞 여섯 품의 이계는 오직 한 때에 얻는다. 앞과 같이 알아야 한다. 일곱째·여덟째 품의 이계는 오직 네 때에 얻는다. 곧 두 대치가 생길 때와 두 과를 얻을 때이다. 먼저 아홉 품을 끊고 미지지에 의지하여 견제에 들어간 자는, 그 견소단 아홉 품의 이계도 또한 네 때에 얻는다.</w:t>
      </w:r>
    </w:p>
    <w:p>
      <w:pPr>
        <w:pStyle w:val="SHTKSourceText"/>
        <w:keepNext/>
      </w:pPr>
      <w:r>
        <w:t xml:space="preserve">如前應知 依根本地入見諦者。 彼見所斷九品離繫亦一時得。 如前應知。 根本非欲斷對治故 若依未至。 若依根本。 彼修所斷九品離繫亦一時得。</w:t>
      </w:r>
    </w:p>
    <w:p>
      <w:pPr>
        <w:pStyle w:val="SHTKTranslationText"/>
      </w:pPr>
      <w:r>
        <w:t xml:space="preserve">앞과 같이 알아야 한다. 근본지에 의지하여 견제에 들어간 자는, 그 견소단 아홉 품의 이계도 또한 한 때에 얻는다. 앞과 같이 알아야 한다. 근본지는 욕계의 단대치가 아니기 때문이다. 미지지에 의지하든, 근본지에 의지하든, 그 수소단 아홉 품의 이계도 또한 한 때에 얻는다.</w:t>
      </w:r>
    </w:p>
    <w:p>
      <w:pPr>
        <w:pStyle w:val="SHTKSourceText"/>
        <w:keepNext/>
      </w:pPr>
      <w:r>
        <w:t xml:space="preserve">如前應知。 必不起彼無漏對治。 是不還果．向道攝故 先斷上七地入見諦者。 彼見三諦斷七地離繫亦四時得。 如前應知 見道諦斷七地離繫唯三時得。 謂一治生及二得果。</w:t>
      </w:r>
    </w:p>
    <w:p>
      <w:pPr>
        <w:pStyle w:val="SHTKTranslationText"/>
      </w:pPr>
      <w:r>
        <w:t xml:space="preserve">앞과 같이 알아야 한다. 반드시 그 무루대치를 일으키지 않는다. 그것은 불환과의 향도에 포섭되기 때문이다. 먼저 위의 일곱 지를 끊고 견제에 들어간 자는, 그 견삼제소단의 일곱 지 이계도 또한 네 때에 얻는다. 앞과 같이 알아야 한다. 견도제소단의 일곱 지 이계는 오직 세 때에 얻는다. 곧 한 대치가 생길 때와 두 과를 얻을 때이다.</w:t>
      </w:r>
    </w:p>
    <w:p>
      <w:pPr>
        <w:pStyle w:val="SHTKSourceText"/>
        <w:keepNext/>
      </w:pPr>
      <w:r>
        <w:t xml:space="preserve">無漏治生即得果故 彼修所斷七地離繫唯三時得。 謂二治生及一得果 具離八地入聖道者。 見．修位中斷有頂惑。 見三諦斷離繫三時得。 謂一治生及二得果。 見道諦斷離繫二時。</w:t>
      </w:r>
    </w:p>
    <w:p>
      <w:pPr>
        <w:pStyle w:val="SHTKTranslationText"/>
      </w:pPr>
      <w:r>
        <w:t xml:space="preserve">무루대치가 생기는 때에 곧 과를 얻기 때문이다. 그 수소단 일곱 지의 이계는 오직 세 때에 얻는다. 곧 두 대치가 생길 때와 한 과를 얻을 때이다. 여덟 지를 모두 떠나 성도에 들어간 자는, 견도와 수도의 지위에서 유정지의 번뇌를 끊는다. 견삼제소단의 이계는 세 때에 얻는다. 곧 한 대치가 생길 때와 두 과를 얻을 때이다. 견도제소단의 이계는 두 때에 얻는다.</w:t>
      </w:r>
    </w:p>
    <w:p>
      <w:pPr>
        <w:pStyle w:val="SHTKSourceText"/>
        <w:keepNext/>
      </w:pPr>
      <w:r>
        <w:t xml:space="preserve">由治生時即得果故 修斷八品離繫二時。 謂一治生及一得果。 第九離繫唯一時得。 以治生時即得果故 諸分離染見．修位中。 進斷所餘准此應說(已上論文) 解云豈不八地等者。</w:t>
      </w:r>
    </w:p>
    <w:p>
      <w:pPr>
        <w:pStyle w:val="SHTKTranslationText"/>
      </w:pPr>
      <w:r>
        <w:t xml:space="preserve">대치가 생길 때 곧 과를 얻기 때문이다. 수소단 여덟 품의 이계는 두 때에 얻는다. 곧 한 대치가 생길 때와 한 과를 얻을 때이다. 제9품의 이계는 오직 한 때에 얻는다. 대치가 생기는 때에 곧 과를 얻기 때문이다. 부분적으로 염을 떠난 여러 경우의 견도·수도 지위에서, 나아가 나머지를 끊는 경우도 이에 준하여 설해야 한다(이상 논문). 해석한다. ‘어찌 아래 여덟 지는’ 등이라고 한 것은,</w:t>
      </w:r>
    </w:p>
    <w:p>
      <w:pPr>
        <w:pStyle w:val="SHTKSourceText"/>
        <w:keepNext/>
      </w:pPr>
      <w:r>
        <w:t xml:space="preserve">外難。 於下八地容世俗斷。 如異生位先斷八地所有繫已有有漏得。 後於聖位自治起時。 復起無漏得。 亦是重得八地無為。 應分二種治生時得。 世俗治生時。</w:t>
      </w:r>
    </w:p>
    <w:p>
      <w:pPr>
        <w:pStyle w:val="SHTKTranslationText"/>
      </w:pPr>
      <w:r>
        <w:t xml:space="preserve">외인의 논난이다. 아래 여덟 지는 세속도로 끊을 수 있다. 가령 이생위에서 먼저 여덟 지의 모든 계박을 끊으면 이미 유루득이 있고, 뒤에 성위에서 자기 대치가 일어날 때, 다시 무루득을 일으킨다. 이것도 또한 여덟 지의 무위를 거듭 얻는 것이다. 그러므로 두 종류의 대치가 생길 때의 득으로 나누어야 한다. 곧 세속대치가 생길 때와,</w:t>
      </w:r>
    </w:p>
    <w:p>
      <w:pPr>
        <w:pStyle w:val="SHTKSourceText"/>
        <w:keepNext/>
      </w:pPr>
      <w:r>
        <w:t xml:space="preserve">無漏治生時 不爾等者。 釋難。</w:t>
      </w:r>
    </w:p>
    <w:p>
      <w:pPr>
        <w:pStyle w:val="SHTKTranslationText"/>
      </w:pPr>
      <w:r>
        <w:t xml:space="preserve">무루대치가 생길 때이다. ‘그렇지 않다’ 등은, 논난을 풀이한 것이다.</w:t>
      </w:r>
    </w:p>
    <w:p>
      <w:pPr>
        <w:pStyle w:val="SHTKSourceText"/>
        <w:keepNext/>
      </w:pPr>
      <w:r>
        <w:t xml:space="preserve">前文不論二治生者約漸次說斷見[6]惑已次斷修惑。</w:t>
      </w:r>
    </w:p>
    <w:p>
      <w:pPr>
        <w:pStyle w:val="SHTKTranslationText"/>
      </w:pPr>
      <w:r>
        <w:t xml:space="preserve">앞의 글에서 두 대치가 생기는 것을 논하지 않은 것은 차제에 의거하여 견혹을 끊은 뒤 이어 수혹을 끊는 것을 설했기 때문이다.</w:t>
      </w:r>
    </w:p>
    <w:p>
      <w:pPr>
        <w:pStyle w:val="SHTKNoteSummary"/>
        <w:keepNext/>
      </w:pPr>
      <w:r>
        <w:t>교감 요약 | [CBETA 교감] 저본 惑 → 甲본 惑斷</w:t>
      </w:r>
    </w:p>
    <w:p>
      <w:pPr>
        <w:pStyle w:val="SHTKNoteDetail"/>
      </w:pPr>
      <w:r>
        <w:t>• 번역 영향 판정 | [판단 유보]</w:t>
      </w:r>
    </w:p>
    <w:p>
      <w:pPr>
        <w:pStyle w:val="SHTKNoteDetail"/>
      </w:pPr>
      <w:r>
        <w:t>• 출처 | CBETA T41n1821, 교감 번호 0326006.</w:t>
      </w:r>
    </w:p>
    <w:p>
      <w:pPr>
        <w:pStyle w:val="SHTKSourceText"/>
        <w:keepNext/>
      </w:pPr>
      <w:r>
        <w:t xml:space="preserve">隨聖．俗道斷何品惑。 皆修二道俱起聖．俗二離繫得。 非前後故但言一時 或六時言唯約無漏得。 以無漏得有得捨故。 捨前得後可言重得。 有漏得不捨。 是故不說</w:t>
      </w:r>
    </w:p>
    <w:p>
      <w:pPr>
        <w:pStyle w:val="SHTKTranslationText"/>
      </w:pPr>
      <w:r>
        <w:t xml:space="preserve">성도든 세속도든 어느 품의 번뇌를 끊든, 모두 두 도를 닦아 성도와 세속도의 두 이계득이 함께 일어난다. 앞뒤가 아니기 때문에 다만 한 때라고 말한 것이다. 혹은 여섯 때라고 한 것은 오직 무루득에 의거한 것이다. 무루득에는 얻고 버림이 있기 때문이다. 앞의 득을 버리고 뒤의 득을 얻으므로 거듭 얻는다고 말할 수 있다. 유루득은 버리지 않는다. 그러므로 설하지 않는다.</w:t>
      </w:r>
    </w:p>
    <w:p>
      <w:pPr>
        <w:pStyle w:val="SHTKSourceText"/>
        <w:keepNext/>
      </w:pPr>
      <w:r>
        <w:t xml:space="preserve">若依已下。 顯依越次有漏．無漏二得重得。 於越次中總有六時。 謂有漏道．無漏道．及四果為六。 又准正理。 若依越次以利根故除練根時。 以此故知。 越次起者皆是利根</w:t>
      </w:r>
    </w:p>
    <w:p>
      <w:pPr>
        <w:pStyle w:val="SHTKTranslationText"/>
      </w:pPr>
      <w:r>
        <w:t xml:space="preserve">‘만약 의하면’ 이하에서는, 월차에 의거하여 유루득과 무루득의 두 득을 거듭 얻는 것을 드러낸다. 월차 가운데에는 모두 여섯 때가 있다. 곧 유루도·무루도 및 네 과를 합하여 여섯이다. 또 『순정리론』에 준하면, 월차에 의거할 경우 이근이기 때문에 연근의 때를 제외한다. 이 때문에 알 수 있다. 월차로 일어나는 자는 모두 이근이다.</w:t>
      </w:r>
    </w:p>
    <w:p>
      <w:pPr>
        <w:pStyle w:val="SHTKSourceText"/>
        <w:keepNext/>
      </w:pPr>
      <w:r>
        <w:t xml:space="preserve">俱舍師難云。 隨信行人入見道有七十三。 明知越次亦通鈍根。 既通鈍根。 明知越次亦有練根。 如何乃言越次起者。 以利根故除練根時。 若言越次皆非練根以利根故。</w:t>
      </w:r>
    </w:p>
    <w:p>
      <w:pPr>
        <w:pStyle w:val="SHTKTranslationText"/>
      </w:pPr>
      <w:r>
        <w:t xml:space="preserve">구사사가 논난하여 말한다. 수신행인이 견도에 들어가는 경우에는 일흔세 가지가 있다. 그러므로 월차도 또한 둔근에 통함을 분명히 알 수 있다. 이미 둔근에도 통한다면, 월차에도 또한 연근이 있음을 분명히 알 수 있다. 그런데 어떻게 월차로 일어나는 자는, 이근이기 때문에 연근의 때를 제외한다고 말하는가? 만약 월차는 모두 연근하지 않으니 이근이기 때문이라고 말한다면,</w:t>
      </w:r>
    </w:p>
    <w:p>
      <w:pPr>
        <w:pStyle w:val="SHTKSourceText"/>
        <w:keepNext/>
      </w:pPr>
      <w:r>
        <w:t xml:space="preserve">此言虛[1]說。</w:t>
      </w:r>
    </w:p>
    <w:p>
      <w:pPr>
        <w:pStyle w:val="SHTKTranslationText"/>
      </w:pPr>
      <w:r>
        <w:t xml:space="preserve">이 말은 헛된 설이다.</w:t>
      </w:r>
    </w:p>
    <w:p>
      <w:pPr>
        <w:pStyle w:val="SHTKNoteSummary"/>
        <w:keepNext/>
      </w:pPr>
      <w:r>
        <w:t>교감 요약 | [CBETA 교감] 저본 說 → 校異-原본 設</w:t>
      </w:r>
    </w:p>
    <w:p>
      <w:pPr>
        <w:pStyle w:val="SHTKNoteDetail"/>
      </w:pPr>
      <w:r>
        <w:t>• 번역 영향 판정 | [판단 유보]</w:t>
      </w:r>
    </w:p>
    <w:p>
      <w:pPr>
        <w:pStyle w:val="SHTKNoteDetail"/>
      </w:pPr>
      <w:r>
        <w:t>• 출처 | CBETA T41n1821, 교감 번호 0327001.</w:t>
      </w:r>
    </w:p>
    <w:p>
      <w:pPr>
        <w:pStyle w:val="SHTKSourceText"/>
        <w:keepNext/>
      </w:pPr>
      <w:r>
        <w:t xml:space="preserve">又下論但言經欲界生．及上界生聖無練根不言越次。 若言此文但據利根越次。 不言一切越次起者皆是利根。 鈍根越次何故不說。 又如何正理六十一。 云依根本地起煗等善根。 彼於此生必定得見諦。 以利根故厭有深故。</w:t>
      </w:r>
    </w:p>
    <w:p>
      <w:pPr>
        <w:pStyle w:val="SHTKTranslationText"/>
      </w:pPr>
      <w:r>
        <w:t xml:space="preserve">또 아래 논에서는 다만 욕계에 태어난 성자와 상계에 태어난 성자에게는 연근이 없다고 말할 뿐, 월차라고는 말하지 않는다. 만약 이 글은 다만 이근의 월차에 의거한 것이고, 모든 월차로 일어나는 자가 모두 이근이라고 말한 것은 아니라고 한다면, 둔근의 월차는 왜 설하지 않았는가? 또 『순정리론』 제61권에서는 어떻게, 근본지에 의지하여 난법 등의 선근을 일으킨 자는, 그가 이 생에서 반드시 견제를 얻는다고 하며, 이근이기 때문이고 유에 대한 염환이 깊기 때문이라고 말하는가?</w:t>
      </w:r>
    </w:p>
    <w:p>
      <w:pPr>
        <w:pStyle w:val="SHTKSourceText"/>
        <w:keepNext/>
      </w:pPr>
      <w:r>
        <w:t xml:space="preserve">准正理後文。 故知前文越次起者皆是利根 又准正理。 先斷欲界五品。 或七品．八品。 及先斷無所有處。 後得果已起勝進道。 及先離欲後入見道起法忍智。</w:t>
      </w:r>
    </w:p>
    <w:p>
      <w:pPr>
        <w:pStyle w:val="SHTKTranslationText"/>
      </w:pPr>
      <w:r>
        <w:t xml:space="preserve">『순정리론』의 뒤 글에 준하면, 그러므로 앞 글의 월차로 일어나는 자는 모두 이근임을 알 수 있다. 또 『순정리론』에 준하면, 먼저 욕계의 다섯 품을 끊었거나, 혹은 일곱 품·여덟 품을 끊었거나, 또 먼저 무소유처까지 끊은 자가, 뒤에 과를 얻은 뒤 승진도를 일으키는 경우와, 또 먼저 욕계를 떠난 뒤 견도에 들어가 법인·법지를 일으키는 경우는,</w:t>
      </w:r>
    </w:p>
    <w:p>
      <w:pPr>
        <w:pStyle w:val="SHTKSourceText"/>
        <w:keepNext/>
      </w:pPr>
      <w:r>
        <w:t xml:space="preserve">皆非斷對治。 所治已斷故隨應是彼遠分厭患對治所攝 問已斷斷治既不現行。 如何名為自對治起。 前言自治唯是無間．解脫道故 解云似自治故名為自治。 或自斷治得現行故名自治生。 非斷治起。</w:t>
      </w:r>
    </w:p>
    <w:p>
      <w:pPr>
        <w:pStyle w:val="SHTKTranslationText"/>
      </w:pPr>
      <w:r>
        <w:t xml:space="preserve">모두 단대치가 아니다. 다스려질 것이 이미 끊어졌기 때문에 그에 알맞게 저 원분대치·염환대치에 포섭된다. 묻는다. 이미 끊어졌으므로 단대치가 현행하지 않는데, 어떻게 자기 대치가 일어난다고 이름하는가? 앞에서는 자기 대치가 오직 무간도·해탈도라고 말했기 때문이다. 해석한다. 자기 대치와 비슷하기 때문에 자기 대치라고 이름한다. 혹은 자기의 단대치의 득이 현행하기 때문에 자기 대치가 생긴다고 이름한다. 단대치가 실제로 일어나는 것은 아니다.</w:t>
      </w:r>
    </w:p>
    <w:p>
      <w:pPr>
        <w:pStyle w:val="SHTKSourceText"/>
        <w:keepNext/>
      </w:pPr>
      <w:r>
        <w:t xml:space="preserve">或此所言自治生者。 非要斷治。 遠．厭治起亦自治生 問何故前言無間．解脫 解云無間．解脫．理有二種。 一有所作。 謂斷．及持。 二無所作。</w:t>
      </w:r>
    </w:p>
    <w:p>
      <w:pPr>
        <w:pStyle w:val="SHTKTranslationText"/>
      </w:pPr>
      <w:r>
        <w:t xml:space="preserve">혹은 여기서 말한 자기 대치가 생긴다는 것은, 반드시 단대치만을 뜻하는 것은 아니다. 원분대치와 염환대치가 일어나는 것도 또한 자기 대치가 생기는 것이다. 묻는다. 그렇다면 왜 앞에서 무간도·해탈도라고 말했는가? 해석한다. 무간도와 해탈도에는 이치상 두 종류가 있다. 첫째는 작용하는 바가 있는 것이다. 곧 끊는 것과 지니는 것이다. 둘째는 작용하는 바가 없는 것이다.</w:t>
      </w:r>
    </w:p>
    <w:p>
      <w:pPr>
        <w:pStyle w:val="SHTKSourceText"/>
        <w:keepNext/>
      </w:pPr>
      <w:r>
        <w:t xml:space="preserve">謂不斷．持無所作中復有二種。 一修斷治。</w:t>
      </w:r>
    </w:p>
    <w:p>
      <w:pPr>
        <w:pStyle w:val="SHTKTranslationText"/>
      </w:pPr>
      <w:r>
        <w:t xml:space="preserve">곧 끊지도 않고 지니지도 않는 것이다. 작용하는 바가 없는 것 가운데 다시 두 종류가 있다. 첫째는 단대치를 닦는 것이다.</w:t>
      </w:r>
    </w:p>
    <w:p>
      <w:pPr>
        <w:pStyle w:val="SHTKSourceText"/>
        <w:keepNext/>
      </w:pPr>
      <w:r>
        <w:t xml:space="preserve">二[2]者不修斷治</w:t>
      </w:r>
    </w:p>
    <w:p>
      <w:pPr>
        <w:pStyle w:val="SHTKTranslationText"/>
      </w:pPr>
      <w:r>
        <w:t xml:space="preserve">둘째는 단대치를 닦지 않는 것이다.</w:t>
      </w:r>
    </w:p>
    <w:p>
      <w:pPr>
        <w:pStyle w:val="SHTKNoteSummary"/>
        <w:keepNext/>
      </w:pPr>
      <w:r>
        <w:t>교감 요약 | [CBETA 교감] 校異-原본에는 者 없음</w:t>
      </w:r>
    </w:p>
    <w:p>
      <w:pPr>
        <w:pStyle w:val="SHTKNoteDetail"/>
      </w:pPr>
      <w:r>
        <w:t>• 원교감 원문 | 者【大】，〔－〕【校異-原】</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0327002.</w:t>
      </w:r>
    </w:p>
    <w:p>
      <w:pPr>
        <w:pStyle w:val="SHTKSourceText"/>
        <w:keepNext/>
      </w:pPr>
      <w:r>
        <w:t xml:space="preserve">修斷治者。 如先離欲依未至地入見諦者起法忍智。 及先離染於修道位依未至地起下八地勝果道。 及依餘地起治自．上地勝果道 不修斷治者。 如先離欲依根本．中間地入見諦者起法忍智。 然於此中。 有所作及無所作中修斷治者。</w:t>
      </w:r>
    </w:p>
    <w:p>
      <w:pPr>
        <w:pStyle w:val="SHTKTranslationText"/>
      </w:pPr>
      <w:r>
        <w:t xml:space="preserve">단대치를 닦는 경우란, 가령 먼저 욕계를 떠나 미지지에 의지하여 견제에 들어간 자가 법인·법지를 일으키는 것과 같다. 또 먼저 염을 떠난 뒤 수도위에서 미지지에 의지하여 아래 여덟 지에 대한 뛰어난 과의 도를 일으키는 것과, 또 다른 지에 의지하여 자기 지와 상지를 다스리는 뛰어난 과의 도를 일으키는 것과 같다. 단대치를 닦지 않는 경우란, 가령 먼저 욕계를 떠나 근본지·중간지에 의지하여 견제에 들어간 자가 법인·법지를 일으키는 것과 같다. 그러나 여기서는, 작용하는 바가 있는 것과 작용하는 바가 없는 것 가운데 단대치를 닦는 것은,</w:t>
      </w:r>
    </w:p>
    <w:p>
      <w:pPr>
        <w:pStyle w:val="SHTKSourceText"/>
        <w:keepNext/>
      </w:pPr>
      <w:r>
        <w:t xml:space="preserve">現在前時引離繫得。 不修斷治與此相違 於此義中復有二解。 一解俱名自治。 但自治生若起若修兼斷治者有離繫得。 異則不然 問若爾便有雖有自治生。 而不得離繫</w:t>
      </w:r>
    </w:p>
    <w:p>
      <w:pPr>
        <w:pStyle w:val="SHTKTranslationText"/>
      </w:pPr>
      <w:r>
        <w:t xml:space="preserve">현전할 때 이계득을 이끈다. 단대치를 닦지 않는 것은 이것과 반대이다. 이 뜻에 대해서는 다시 두 가지 해석이 있다. 첫 번째 해석에서는 모두 자기 대치라고 이름한다. 다만 자기 대치가 생길 때, 일어나거나 닦는 것이 단대치를 겸하는 경우에는 이계득이 있고, 그렇지 않으면 그렇지 않다. 묻는다. 그렇다면 비록 자기 대치가 생기더라도, 이계를 얻지 못하는 경우가 있게 된다.</w:t>
      </w:r>
    </w:p>
    <w:p>
      <w:pPr>
        <w:pStyle w:val="SHTKSourceText"/>
        <w:keepNext/>
      </w:pPr>
      <w:r>
        <w:t xml:space="preserve">解云許亦何失。 但云得離繫得有由自治生。</w:t>
      </w:r>
    </w:p>
    <w:p>
      <w:pPr>
        <w:pStyle w:val="SHTKTranslationText"/>
      </w:pPr>
      <w:r>
        <w:t xml:space="preserve">해석한다. 그것을 허용한들 무슨 허물이 있는가? 다만 이계득을 얻는 것은 자기 대치가 생김에 의하는 경우가 있다고 말했을 뿐,</w:t>
      </w:r>
    </w:p>
    <w:p>
      <w:pPr>
        <w:pStyle w:val="SHTKSourceText"/>
        <w:keepNext/>
      </w:pPr>
      <w:r>
        <w:t xml:space="preserve">不言自治生必得離繫得[＊]此有何失</w:t>
      </w:r>
    </w:p>
    <w:p>
      <w:pPr>
        <w:pStyle w:val="SHTKTranslationText"/>
      </w:pPr>
      <w:r>
        <w:t xml:space="preserve">자기 대치가 생기면 반드시 이계득을 얻는다고 말한 것은 아니다. 여기에 무슨 허물이 있는가?</w:t>
      </w:r>
    </w:p>
    <w:p>
      <w:pPr>
        <w:pStyle w:val="SHTKNoteSummary"/>
        <w:keepNext/>
      </w:pPr>
      <w:r>
        <w:t>교감 요약 | [상호참조] 이 [＊]는 CBETA가 붙인 참조 표지로, 연결된 교감을 확정할 수 없다.</w:t>
      </w:r>
    </w:p>
    <w:p>
      <w:pPr>
        <w:pStyle w:val="SHTKNoteDetail"/>
      </w:pPr>
      <w:r>
        <w:t>• 한국어 해설 | 직접 연결 관계만 기록하고 저본을 유지한다.</w:t>
      </w:r>
    </w:p>
    <w:p>
      <w:pPr>
        <w:pStyle w:val="SHTKNoteDetail"/>
      </w:pPr>
      <w:r>
        <w:t>• 출처 | CBETA T41n1821, 교감 번호 0318016.</w:t>
      </w:r>
    </w:p>
    <w:p>
      <w:pPr>
        <w:pStyle w:val="SHTKSourceText"/>
        <w:keepNext/>
      </w:pPr>
      <w:r>
        <w:t xml:space="preserve">二解不修斷治者不與自治名。 以自治名從斷治得。 唯不共故。 要於此起無間．解脫。 修斷治者得自治名。 極似自治故。 自治相隨故。 餘則不爾</w:t>
      </w:r>
    </w:p>
    <w:p>
      <w:pPr>
        <w:pStyle w:val="SHTKTranslationText"/>
      </w:pPr>
      <w:r>
        <w:t xml:space="preserve">두 번째 해석에서는 단대치를 닦지 않는 것에는 자기 대치라는 이름을 주지 않는다. 자기 대치라는 이름은 단대치에서 얻은 것이며, 오직 그것만 공통되지 않는 특별한 것이기 때문이다. 반드시 여기에서 무간도·해탈도를 일으켜, 단대치를 닦는 것이라야 자기 대치라는 이름을 얻는다. 자기 대치와 지극히 비슷하기 때문이고, 자기 대치를 따라가기 때문이다. 나머지는 그렇지 않다.</w:t>
      </w:r>
    </w:p>
    <w:p>
      <w:pPr>
        <w:pStyle w:val="SHTKSourceText"/>
        <w:keepNext/>
      </w:pPr>
      <w:r>
        <w:t xml:space="preserve">問若有無間．解脫。 無所作者何對治收 答正理云。 諸先離欲若依未至入見諦者。 欲界厭患．遠分對治。 見道現前亦修未來欲斷對治。 欲斷對治地道正現在前故(已上論文) 准此便是厭．遠治攝</w:t>
      </w:r>
    </w:p>
    <w:p>
      <w:pPr>
        <w:pStyle w:val="SHTKTranslationText"/>
      </w:pPr>
      <w:r>
        <w:t xml:space="preserve">묻는다. 만약 무간도·해탈도 가운데, 작용하는 바가 없는 것이 있다면 어느 대치에 포섭되는가? 답한다. 『순정리론』에서 말한다. 먼저 욕계를 떠난 여러 사람이 미지지에 의지하여 견제에 들어간 경우에는, 욕계에 대한 염환대치·원분대치가 되고, 견도가 현전할 때 미래의 욕계 단대치도 또한 닦는다. 욕계 단대치의 지에 속한 도가 바로 현전하기 때문이다(이상 논문). 이에 준하면 곧 염환대치와 원분대치에 포섭된다.</w:t>
      </w:r>
    </w:p>
    <w:p>
      <w:pPr>
        <w:pStyle w:val="SHTKSourceText"/>
        <w:keepNext/>
      </w:pPr>
      <w:r>
        <w:t xml:space="preserve">若爾便違辨治處說 解云於辨治處但云斷治謂無間。 持治謂解脫。 不言無間必斷治。 解脫必持治。 有何相違。 又准正理。</w:t>
      </w:r>
    </w:p>
    <w:p>
      <w:pPr>
        <w:pStyle w:val="SHTKTranslationText"/>
      </w:pPr>
      <w:r>
        <w:t xml:space="preserve">그렇다면 대치를 분별한 곳에서 설한 것과 어긋나게 된다. 해석한다. 대치를 분별한 곳에서는 다만 단대치는 무간도를 말하고, 지대치는 해탈도를 말한다고 했을 뿐이다. 무간도가 반드시 단대치라고 말하지 않았고, 해탈도가 반드시 지대치라고 말하지도 않았다. 무슨 서로 어긋남이 있는가? 또 『순정리론』에 준하면,</w:t>
      </w:r>
    </w:p>
    <w:p>
      <w:pPr>
        <w:pStyle w:val="SHTKSourceText"/>
        <w:keepNext/>
      </w:pPr>
      <w:r>
        <w:t xml:space="preserve">先斷欲六品或[3]第九品。</w:t>
      </w:r>
    </w:p>
    <w:p>
      <w:pPr>
        <w:pStyle w:val="SHTKTranslationText"/>
      </w:pPr>
      <w:r>
        <w:t xml:space="preserve">먼저 욕계의 여섯 품 혹은 제9품을 끊은 경우,</w:t>
      </w:r>
    </w:p>
    <w:p>
      <w:pPr>
        <w:pStyle w:val="SHTKNoteSummary"/>
        <w:keepNext/>
      </w:pPr>
      <w:r>
        <w:t>교감 요약 | [CBETA 교감] 대정장 교정 후보에는 第 없음</w:t>
      </w:r>
    </w:p>
    <w:p>
      <w:pPr>
        <w:pStyle w:val="SHTKNoteDetail"/>
      </w:pPr>
      <w:r>
        <w:t>• 원교감 원문 | 第【大】，〔－〕【考偽-大】</w:t>
      </w:r>
    </w:p>
    <w:p>
      <w:pPr>
        <w:pStyle w:val="SHTKNoteDetail"/>
      </w:pPr>
      <w:r>
        <w:t>• 이문 기준 번역 | 이문은 저본의 第에 해당하는 말 없이 읽는다.</w:t>
      </w:r>
    </w:p>
    <w:p>
      <w:pPr>
        <w:pStyle w:val="SHTKNoteDetail"/>
      </w:pPr>
      <w:r>
        <w:t>• 번역 영향 판정 | [문장 구조 변화]</w:t>
      </w:r>
    </w:p>
    <w:p>
      <w:pPr>
        <w:pStyle w:val="SHTKNoteDetail"/>
      </w:pPr>
      <w:r>
        <w:t>• 출처 | CBETA T41n1821, 교감 번호 0327003.</w:t>
      </w:r>
    </w:p>
    <w:p>
      <w:pPr>
        <w:pStyle w:val="SHTKSourceText"/>
        <w:keepNext/>
      </w:pPr>
      <w:r>
        <w:t xml:space="preserve">彼六．九品修斷離繫。 唯有漏得。 畢竟無無漏得 問俱舍明重得。 此離繫得為唯無漏。 亦通有漏 解云但約次第．唯無漏說。 若約越次．及與有漏。</w:t>
      </w:r>
    </w:p>
    <w:p>
      <w:pPr>
        <w:pStyle w:val="SHTKTranslationText"/>
      </w:pPr>
      <w:r>
        <w:t xml:space="preserve">그 여섯 품·아홉 품의 수소단 이계에는, 오직 유루득만 있고, 끝내 무루득은 없다. 묻는다. 『구사론』에서 거듭 얻음을 밝힐 때, 이 이계득은 오직 무루인가, 아니면 유루에도 통하는가? 해석한다. 다만 차제에 의거하여 오직 무루만을 설한 것이다. 만약 월차 및 유루에 의거하면,</w:t>
      </w:r>
    </w:p>
    <w:p>
      <w:pPr>
        <w:pStyle w:val="SHTKSourceText"/>
        <w:keepNext/>
      </w:pPr>
      <w:r>
        <w:t xml:space="preserve">應言七時。 自治之中開為二故。</w:t>
      </w:r>
    </w:p>
    <w:p>
      <w:pPr>
        <w:pStyle w:val="SHTKTranslationText"/>
      </w:pPr>
      <w:r>
        <w:t xml:space="preserve">일곱 때라고 말해야 한다. 자기 대치 가운데를 둘로 나누기 때문이다.</w:t>
      </w:r>
    </w:p>
    <w:p>
      <w:pPr>
        <w:pStyle w:val="SHTKPositionMarker"/>
        <w:keepNext/>
      </w:pPr>
      <w:r>
        <w:t xml:space="preserve">[0327b29]</w:t>
      </w:r>
    </w:p>
    <w:p>
      <w:pPr>
        <w:pStyle w:val="SHTKSourceText"/>
        <w:keepNext/>
      </w:pPr>
      <w:r>
        <w:t xml:space="preserve">即諸離繫至立因名故者。 此下第六明九遍知。 就中。 一列九遍知名。 二明六對果異三建立遍知緣。 四明成就遍知。 五明遍知集處。 六明得捨遍知</w:t>
      </w:r>
    </w:p>
    <w:p>
      <w:pPr>
        <w:pStyle w:val="SHTKTranslationText"/>
      </w:pPr>
      <w:r>
        <w:t xml:space="preserve">곧 모든 이계(離繫)에 대해 ‘원인에 이름을 세운다’고 한 데 이르기까지이다. 이 아래 제6에서는 아홉 변지(遍知)를 밝힌다. 그 가운데, 첫째 아홉 변지의 이름을 열거하고, 둘째 여섯 쌍의 과보가 다름을 밝히며, 셋째 변지를 세우는 인연을 밝히고, 넷째 변지의 성취를 밝히고, 다섯째 변지를 모아 세우는 곳을 밝히며, 여섯째 변지를 얻고 버리는 것을 밝힌다.</w:t>
      </w:r>
    </w:p>
    <w:p>
      <w:pPr>
        <w:pStyle w:val="SHTKSourceText"/>
        <w:keepNext/>
      </w:pPr>
      <w:r>
        <w:t xml:space="preserve">此下第一列九遍知名。 將欲列名先出體釋名。 即諸離繫彼彼見．修．無學位中得遍知名。 泛而言之遍知有二。 一智遍知。 二斷遍知 智遍知者謂無漏智為體。 於四諦境周遍而知故名遍知。</w:t>
      </w:r>
    </w:p>
    <w:p>
      <w:pPr>
        <w:pStyle w:val="SHTKTranslationText"/>
      </w:pPr>
      <w:r>
        <w:t xml:space="preserve">이 아래 첫째로 아홉 변지의 이름을 열거한다. 이름을 열거하려 하면서 먼저 그 체를 드러내고 이름을 풀이한다. 곧 모든 이계는 저마다 견도·수도·무학위 가운데서 변지라는 이름을 얻는다. 널리 말하면 변지에는 두 가지가 있다. 첫째는 지변지(智遍知)이고, 둘째는 단변지(斷遍知)이다. 지변지란 무루지를 체로 삼는 것을 말한다. 사제의 경계를 두루 알아차리므로 변지라 한다.</w:t>
      </w:r>
    </w:p>
    <w:p>
      <w:pPr>
        <w:pStyle w:val="SHTKSourceText"/>
        <w:keepNext/>
      </w:pPr>
      <w:r>
        <w:t xml:space="preserve">又婆[4]沙復有一說。</w:t>
      </w:r>
    </w:p>
    <w:p>
      <w:pPr>
        <w:pStyle w:val="SHTKTranslationText"/>
      </w:pPr>
      <w:r>
        <w:t xml:space="preserve">또 『바사』에는 다시 한 설이 있다.</w:t>
      </w:r>
    </w:p>
    <w:p>
      <w:pPr>
        <w:pStyle w:val="SHTKNoteSummary"/>
        <w:keepNext/>
      </w:pPr>
      <w:r>
        <w:t>교감 요약 | [CBETA 교감] 저본 沙 → 甲본 沙六十二</w:t>
      </w:r>
    </w:p>
    <w:p>
      <w:pPr>
        <w:pStyle w:val="SHTKNoteDetail"/>
      </w:pPr>
      <w:r>
        <w:t>• 번역 영향 판정 | [판단 유보]</w:t>
      </w:r>
    </w:p>
    <w:p>
      <w:pPr>
        <w:pStyle w:val="SHTKNoteDetail"/>
      </w:pPr>
      <w:r>
        <w:t>• 출처 | CBETA T41n1821, 교감 번호 0327004.</w:t>
      </w:r>
    </w:p>
    <w:p>
      <w:pPr>
        <w:pStyle w:val="SHTKSourceText"/>
        <w:keepNext/>
      </w:pPr>
      <w:r>
        <w:t xml:space="preserve">亦通有漏智。 謂聞．思．修極明了者亦名遍知。 除勝解作意相應世俗智 二斷遍知者謂諸斷擇滅為體。 遍知是智即是斷因。 斷是智果體非遍知。</w:t>
      </w:r>
    </w:p>
    <w:p>
      <w:pPr>
        <w:pStyle w:val="SHTKTranslationText"/>
      </w:pPr>
      <w:r>
        <w:t xml:space="preserve">또한 유루지에도 통한다. 곧 문·사·수의 지혜 가운데 지극히 명료한 것도 또한 변지라 한다. 승해작의와 상응하는 세속지는 제외한다. 둘째 단변지란 모든 단절의 택멸을 체로 삼는 것을 말한다. 변지는 지혜이니 곧 단절의 원인이다. 단절은 지혜의 결과이므로 그 체 자체가 변지는 아니다.</w:t>
      </w:r>
    </w:p>
    <w:p>
      <w:pPr>
        <w:pStyle w:val="SHTKSourceText"/>
        <w:keepNext/>
      </w:pPr>
      <w:r>
        <w:t xml:space="preserve">而[5]言遍知此於果上假立因名。</w:t>
      </w:r>
    </w:p>
    <w:p>
      <w:pPr>
        <w:pStyle w:val="SHTKTranslationText"/>
      </w:pPr>
      <w:r>
        <w:t xml:space="preserve">그런데도 변지라고 말하는 것은 이 결과 위에 원인의 이름을 임시로 세운 것이다.</w:t>
      </w:r>
    </w:p>
    <w:p>
      <w:pPr>
        <w:pStyle w:val="SHTKNoteSummary"/>
        <w:keepNext/>
      </w:pPr>
      <w:r>
        <w:t>교감 요약 | [CBETA 교감] 저본 言 → 甲본 是</w:t>
      </w:r>
    </w:p>
    <w:p>
      <w:pPr>
        <w:pStyle w:val="SHTKNoteDetail"/>
      </w:pPr>
      <w:r>
        <w:t>• 번역 영향 판정 | [판단 유보]</w:t>
      </w:r>
    </w:p>
    <w:p>
      <w:pPr>
        <w:pStyle w:val="SHTKNoteDetail"/>
      </w:pPr>
      <w:r>
        <w:t>• 출처 | CBETA T41n1821, 교감 번호 0327005.</w:t>
      </w:r>
    </w:p>
    <w:p>
      <w:pPr>
        <w:pStyle w:val="SHTKSourceText"/>
        <w:keepNext/>
      </w:pPr>
      <w:r>
        <w:t xml:space="preserve">又婆沙云。 問修所斷斷是智果故可說為遍知。 見所斷斷既是忍果。 云何名遍知。 評家云應作是說。 忍是智眷屬是智種類。 亦名為智。 斷是彼果故名遍知。</w:t>
      </w:r>
    </w:p>
    <w:p>
      <w:pPr>
        <w:pStyle w:val="SHTKTranslationText"/>
      </w:pPr>
      <w:r>
        <w:t xml:space="preserve">또 『바사』에서 말한다. 묻는다. 수소단의 단절은 지혜의 결과이므로 변지라 말할 수 있다. 견소단의 단절은 이미 인(忍)의 결과인데, 어찌 변지라 하는가. 평가가에서는 이렇게 말해야 한다고 한다. 인은 지혜의 권속이며 지혜의 종류이다. 그러므로 또한 지혜라고 이름한다. 단절은 그것의 결과이므로 변지라 한다.</w:t>
      </w:r>
    </w:p>
    <w:p>
      <w:pPr>
        <w:pStyle w:val="SHTKPositionMarker"/>
        <w:keepNext/>
      </w:pPr>
      <w:r>
        <w:t xml:space="preserve">[0327c16]</w:t>
      </w:r>
    </w:p>
    <w:p>
      <w:pPr>
        <w:pStyle w:val="SHTKSourceText"/>
        <w:keepNext/>
      </w:pPr>
      <w:r>
        <w:t xml:space="preserve">為一切斷立一遍知者。 問。</w:t>
      </w:r>
    </w:p>
    <w:p>
      <w:pPr>
        <w:pStyle w:val="SHTKTranslationText"/>
      </w:pPr>
      <w:r>
        <w:t xml:space="preserve">모든 단절에 하나의 변지를 세우는가. 묻는다.</w:t>
      </w:r>
    </w:p>
    <w:p>
      <w:pPr>
        <w:pStyle w:val="SHTKPositionMarker"/>
        <w:keepNext/>
      </w:pPr>
      <w:r>
        <w:t xml:space="preserve">[0327c17]</w:t>
      </w:r>
    </w:p>
    <w:p>
      <w:pPr>
        <w:pStyle w:val="SHTKSourceText"/>
        <w:keepNext/>
      </w:pPr>
      <w:r>
        <w:t xml:space="preserve">不爾者。 答。 云何者。 徵。 頌曰至色一切斷三者。 頌答。</w:t>
      </w:r>
    </w:p>
    <w:p>
      <w:pPr>
        <w:pStyle w:val="SHTKTranslationText"/>
      </w:pPr>
      <w:r>
        <w:t xml:space="preserve">그렇지 않다. 답한다. 어떠한가. 징문한다. 게송에서 “……색계의 일체 단절은 셋이다”라고 한 데 이르기까지이다. 게송으로 답한다.</w:t>
      </w:r>
    </w:p>
    <w:p>
      <w:pPr>
        <w:pStyle w:val="SHTKPositionMarker"/>
        <w:keepNext/>
      </w:pPr>
      <w:r>
        <w:t xml:space="preserve">[0327c18]</w:t>
      </w:r>
    </w:p>
    <w:p>
      <w:pPr>
        <w:pStyle w:val="SHTKSourceText"/>
        <w:keepNext/>
      </w:pPr>
      <w:r>
        <w:t xml:space="preserve">論曰至立三遍知者。 此釋初句。</w:t>
      </w:r>
    </w:p>
    <w:p>
      <w:pPr>
        <w:pStyle w:val="SHTKTranslationText"/>
      </w:pPr>
      <w:r>
        <w:t xml:space="preserve">논에서 “……세 변지를 세운다”라고 한 데 이르기까지이다. 이는 첫 구절을 풀이한 것이다.</w:t>
      </w:r>
    </w:p>
    <w:p>
      <w:pPr>
        <w:pStyle w:val="SHTKPositionMarker"/>
        <w:keepNext/>
      </w:pPr>
      <w:r>
        <w:t xml:space="preserve">[0327c19]</w:t>
      </w:r>
    </w:p>
    <w:p>
      <w:pPr>
        <w:pStyle w:val="SHTKSourceText"/>
        <w:keepNext/>
      </w:pPr>
      <w:r>
        <w:t xml:space="preserve">且三界繫至六種遍知者。 釋次三句。 明見道六遍知。</w:t>
      </w:r>
    </w:p>
    <w:p>
      <w:pPr>
        <w:pStyle w:val="SHTKTranslationText"/>
      </w:pPr>
      <w:r>
        <w:t xml:space="preserve">“우선 삼계에 계박된 것……여섯 가지 변지”라고 한 데 이르기까지이다. 다음 세 구절을 풀이한 것이다. 견도의 여섯 변지를 밝힌다.</w:t>
      </w:r>
    </w:p>
    <w:p>
      <w:pPr>
        <w:pStyle w:val="SHTKPositionMarker"/>
        <w:keepNext/>
      </w:pPr>
      <w:r>
        <w:t xml:space="preserve">[0327c20]</w:t>
      </w:r>
    </w:p>
    <w:p>
      <w:pPr>
        <w:pStyle w:val="SHTKSourceText"/>
        <w:keepNext/>
      </w:pPr>
      <w:r>
        <w:t xml:space="preserve">餘三界繫至三種遍知者。 釋後兩句。 明修道三遍知。 謂欲界修斷立一遍知。 應知即是五順下分結盡遍知。 身見．戒取．疑．雖是見道斷。 此中不但取欲界修道九品無為。 并前三界見道無為。</w:t>
      </w:r>
    </w:p>
    <w:p>
      <w:pPr>
        <w:pStyle w:val="SHTKTranslationText"/>
      </w:pPr>
      <w:r>
        <w:t xml:space="preserve">“나머지 삼계에 계박된 것……세 가지 변지”라고 한 데 이르기까지이다. 뒤의 두 구절을 풀이한 것이다. 수도의 세 변지를 밝힌다. 곧 욕계 수소단에 하나의 변지를 세운다. 마땅히 이것이 곧 오순하분결진변지임을 알아야 한다. 신견·계금취·의는 비록 견도에서 끊어지지만, 여기서는 다만 욕계 수도의 아홉 품 무위만 취하는 것이 아니다. 앞의 삼계 견도의 무위까지 아울러</w:t>
      </w:r>
    </w:p>
    <w:p>
      <w:pPr>
        <w:pStyle w:val="SHTKSourceText"/>
        <w:keepNext/>
      </w:pPr>
      <w:r>
        <w:t xml:space="preserve">合立故[6]具立五順下分結盡遍知</w:t>
      </w:r>
    </w:p>
    <w:p>
      <w:pPr>
        <w:pStyle w:val="SHTKTranslationText"/>
      </w:pPr>
      <w:r>
        <w:t xml:space="preserve">합하여 세우므로 오순하분결진변지를 갖추어 세운다.</w:t>
      </w:r>
    </w:p>
    <w:p>
      <w:pPr>
        <w:pStyle w:val="SHTKNoteSummary"/>
        <w:keepNext/>
      </w:pPr>
      <w:r>
        <w:t>교감 요약 | [CBETA 교감] 甲본에는 具 없음</w:t>
      </w:r>
    </w:p>
    <w:p>
      <w:pPr>
        <w:pStyle w:val="SHTKNoteDetail"/>
      </w:pPr>
      <w:r>
        <w:t>• 원교감 원문 | 具【大】，〔－〕【甲】</w:t>
      </w:r>
    </w:p>
    <w:p>
      <w:pPr>
        <w:pStyle w:val="SHTKNoteDetail"/>
      </w:pPr>
      <w:r>
        <w:t>• 이문 기준 번역 | 이문은 저본의 具에 해당하는 말 없이 읽는다.</w:t>
      </w:r>
    </w:p>
    <w:p>
      <w:pPr>
        <w:pStyle w:val="SHTKNoteDetail"/>
      </w:pPr>
      <w:r>
        <w:t>• 번역 영향 판정 | [문장 구조 변화]</w:t>
      </w:r>
    </w:p>
    <w:p>
      <w:pPr>
        <w:pStyle w:val="SHTKNoteDetail"/>
      </w:pPr>
      <w:r>
        <w:t>• 출처 | CBETA T41n1821, 교감 번호 0327006.</w:t>
      </w:r>
    </w:p>
    <w:p>
      <w:pPr>
        <w:pStyle w:val="SHTKSourceText"/>
        <w:keepNext/>
      </w:pPr>
      <w:r>
        <w:t xml:space="preserve">色界修斷立一可知 無色修斷立一遍知。 即一切結永盡遍知。 雖斷無色界結盡時立一遍知。 此亦并前三界見道．及欲．色界修道。 合立一故。 總結可知。</w:t>
      </w:r>
    </w:p>
    <w:p>
      <w:pPr>
        <w:pStyle w:val="SHTKTranslationText"/>
      </w:pPr>
      <w:r>
        <w:t xml:space="preserve">색계 수소단에 하나를 세우는 것은 알 수 있다. 무색계 수소단에 하나의 변지를 세운다. 곧 일체결영진변지이다. 비록 무색계의 결을 다 끊었을 때 하나의 변지를 세우지만, 여기에도 앞의 삼계 견도와 욕계·색계 수도를 아울러 합하여 하나로 세우기 때문이다. 총결은 알 수 있다.</w:t>
      </w:r>
    </w:p>
    <w:p>
      <w:pPr>
        <w:pStyle w:val="SHTKPositionMarker"/>
        <w:keepNext/>
      </w:pPr>
      <w:r>
        <w:t xml:space="preserve">[0327c29]</w:t>
      </w:r>
    </w:p>
    <w:p>
      <w:pPr>
        <w:pStyle w:val="SHTKSourceText"/>
        <w:keepNext/>
      </w:pPr>
      <w:r>
        <w:t xml:space="preserve">以何因緣至非見所斷者。 問。</w:t>
      </w:r>
    </w:p>
    <w:p>
      <w:pPr>
        <w:pStyle w:val="SHTKTranslationText"/>
      </w:pPr>
      <w:r>
        <w:t xml:space="preserve">“무슨 인연으로……견소단은 그렇지 않은가”라고 한 데 이르기까지이다. 묻는다.</w:t>
      </w:r>
    </w:p>
    <w:p>
      <w:pPr>
        <w:pStyle w:val="SHTKPositionMarker"/>
        <w:keepNext/>
      </w:pPr>
      <w:r>
        <w:t xml:space="preserve">[0328a01]</w:t>
      </w:r>
    </w:p>
    <w:p>
      <w:pPr>
        <w:pStyle w:val="SHTKSourceText"/>
        <w:keepNext/>
      </w:pPr>
      <w:r>
        <w:t xml:space="preserve">以修所斷治不同故者。 答。 以修所斷色．無色界對治不同。 是故別立。 見斷治同是故合立。</w:t>
      </w:r>
    </w:p>
    <w:p>
      <w:pPr>
        <w:pStyle w:val="SHTKTranslationText"/>
      </w:pPr>
      <w:r>
        <w:t xml:space="preserve">“수소단의 대치가 같지 않기 때문이다”라고 한다. 답한다. 수소단의 색계와 무색계는 대치가 같지 않으므로, 따로 세운다. 견소단은 대치가 같으므로 합하여 세운다.</w:t>
      </w:r>
    </w:p>
    <w:p>
      <w:pPr>
        <w:pStyle w:val="SHTKPositionMarker"/>
        <w:keepNext/>
      </w:pPr>
      <w:r>
        <w:t xml:space="preserve">[0328a04]</w:t>
      </w:r>
    </w:p>
    <w:p>
      <w:pPr>
        <w:pStyle w:val="SHTKSourceText"/>
        <w:keepNext/>
      </w:pPr>
      <w:r>
        <w:t xml:space="preserve">如是所立至類智品果五者。 此即第二明六對果。 初兩句明忍智果。 次兩句明未至．根本果。 次兩句明無色近分．根本果。 次一句明俗聖道果。 次一句明法類智果。 後兩句明法類智品果。</w:t>
      </w:r>
    </w:p>
    <w:p>
      <w:pPr>
        <w:pStyle w:val="SHTKTranslationText"/>
      </w:pPr>
      <w:r>
        <w:t xml:space="preserve">“이와 같이 세운 바……유지품의 결과는 다섯이다”라고 한 데 이르기까지이다. 이는 곧 둘째로 여섯 쌍의 과보를 밝힌 것이다. 처음 두 구절은 인과 지혜의 과보를 밝힌다. 다음 두 구절은 미지정과 근본정의 과보를 밝힌다. 다음 두 구절은 무색계의 근분정과 근본정의 과보를 밝힌다. 다음 한 구절은 세속도와 성도의 과보를 밝힌다. 다음 한 구절은 법지와 유지의 과보를 밝힌다. 뒤 두 구절은 법지품과 유지품의 과보를 밝힌다.</w:t>
      </w:r>
    </w:p>
    <w:p>
      <w:pPr>
        <w:pStyle w:val="SHTKPositionMarker"/>
        <w:keepNext/>
      </w:pPr>
      <w:r>
        <w:t xml:space="preserve">[0328a08]</w:t>
      </w:r>
    </w:p>
    <w:p>
      <w:pPr>
        <w:pStyle w:val="SHTKSourceText"/>
        <w:keepNext/>
      </w:pPr>
      <w:r>
        <w:t xml:space="preserve">論曰至是修道果故者。 此明忍智果別。 忍果有六。 謂三界繫見斷法斷六種遍知。 智果有三。 謂五順下分結盡遍知。 色愛盡遍知。 一切結盡遍知</w:t>
      </w:r>
    </w:p>
    <w:p>
      <w:pPr>
        <w:pStyle w:val="SHTKTranslationText"/>
      </w:pPr>
      <w:r>
        <w:t xml:space="preserve">논에서 “……이는 수도의 과보이기 때문이다”라고 한 데 이르기까지이다. 이는 인과 지혜의 과보가 다른 것을 밝힌 것이다. 인의 과보에는 여섯이 있다. 곧 삼계에 계박된 견소단법의 단절인 여섯 가지 변지이다. 지혜의 과보에는 셋이 있다. 곧 오순하분결진변지, 색애진변지, 일체결진변지이다.</w:t>
      </w:r>
    </w:p>
    <w:p>
      <w:pPr>
        <w:pStyle w:val="SHTKSourceText"/>
        <w:keepNext/>
      </w:pPr>
      <w:r>
        <w:t xml:space="preserve">問如婆沙六十三云。 問幾是見道果。 答六謂前六。 有說七謂前七。 問幾是修道果。 答三謂後三。 問幾是忍果。 答應說如見道果。</w:t>
      </w:r>
    </w:p>
    <w:p>
      <w:pPr>
        <w:pStyle w:val="SHTKTranslationText"/>
      </w:pPr>
      <w:r>
        <w:t xml:space="preserve">묻는다. 『바사』 제63에서 말한 것과 같다. 묻는다. 몇 가지가 견도의 과보인가. 답한다. 여섯이니 앞의 여섯이다. 어떤 이는 일곱이라 하니 앞의 일곱이다. 묻는다. 몇 가지가 수도의 과보인가. 답한다. 셋이니 뒤의 셋이다. 묻는다. 몇 가지가 인의 과보인가. 답한다. 마땅히 견도의 과보와 같다고 말해야 한다.</w:t>
      </w:r>
    </w:p>
    <w:p>
      <w:pPr>
        <w:pStyle w:val="SHTKSourceText"/>
        <w:keepNext/>
      </w:pPr>
      <w:r>
        <w:t xml:space="preserve">問幾是智果。 答應說如修道果 准婆沙文。 見道果與忍果同。 各有兩說。 或六。 或七。 竝無評家。</w:t>
      </w:r>
    </w:p>
    <w:p>
      <w:pPr>
        <w:pStyle w:val="SHTKTranslationText"/>
      </w:pPr>
      <w:r>
        <w:t xml:space="preserve">묻는다. 몇 가지가 지혜의 과보인가. 답한다. 마땅히 수도의 과보와 같다고 말해야 한다. 『바사』의 글에 준하면, 견도의 과보와 인의 과보는 같다. 각각 두 설이 있으니, 혹 여섯이라 하고, 혹 일곱이라 한다. 모두 평가가의 판정은 없다.</w:t>
      </w:r>
    </w:p>
    <w:p>
      <w:pPr>
        <w:pStyle w:val="SHTKSourceText"/>
        <w:keepNext/>
      </w:pPr>
      <w:r>
        <w:t xml:space="preserve">應知諸論若說六者。 同婆沙前說。 若說七者。 同婆沙後說。 兩說之中何者正 解云。 六是。 七非。</w:t>
      </w:r>
    </w:p>
    <w:p>
      <w:pPr>
        <w:pStyle w:val="SHTKTranslationText"/>
      </w:pPr>
      <w:r>
        <w:t xml:space="preserve">마땅히 여러 논에서 여섯이라 말한 것은 『바사』의 앞 설과 같고, 일곱이라 말한 것은 『바사』의 뒤 설과 같음을 알아야 한다. 두 설 가운데 어느 것이 옳은가. 풀이한다. 여섯이라는 설이 옳고, 일곱이라는 설은 그르다.</w:t>
      </w:r>
    </w:p>
    <w:p>
      <w:pPr>
        <w:pStyle w:val="SHTKSourceText"/>
        <w:keepNext/>
      </w:pPr>
      <w:r>
        <w:t xml:space="preserve">婆沙雖無評家一即俱舍．雜心皆說六故。 二即婆沙不言有說。 以此故知說六為正 問如先離欲超越之人。 道類忍時得順下分結盡遍知。 何緣此論．雜心說非忍果 解云夫順下分結盡遍知。 本以欲界修斷無為為體。</w:t>
      </w:r>
    </w:p>
    <w:p>
      <w:pPr>
        <w:pStyle w:val="SHTKTranslationText"/>
      </w:pPr>
      <w:r>
        <w:t xml:space="preserve">『바사』에는 비록 평가가의 판정이 없지만, 첫째 『구사론』과 『잡심론』이 모두 여섯이라 말하고, 둘째 『바사』에서는 ‘어떤 이는 말한다’고 하지 않았기 때문이다. 이 때문에 여섯이라 말하는 것이 옳음을 알 수 있다. 묻는다. 먼저 욕계의 욕을 여읜 초월자는 도류인지위에서 순하분결진변지를 얻는다. 무슨 까닭에 이 논과 『잡심론』에서는 그것이 인의 과보가 아니라고 말하는가. 풀이한다. 순하분결진변지는 본래 욕계 수소단의 무위를 체로 삼고,</w:t>
      </w:r>
    </w:p>
    <w:p>
      <w:pPr>
        <w:pStyle w:val="SHTKSourceText"/>
        <w:keepNext/>
      </w:pPr>
      <w:r>
        <w:t xml:space="preserve">兼前而立得下分名。</w:t>
      </w:r>
    </w:p>
    <w:p>
      <w:pPr>
        <w:pStyle w:val="SHTKTranslationText"/>
      </w:pPr>
      <w:r>
        <w:t xml:space="preserve">앞의 것까지 겸하여 세우므로 하분이라는 이름을 얻는다.</w:t>
      </w:r>
    </w:p>
    <w:p>
      <w:pPr>
        <w:pStyle w:val="SHTKSourceText"/>
        <w:keepNext/>
      </w:pPr>
      <w:r>
        <w:t xml:space="preserve">是則[＊]此一遍知。</w:t>
      </w:r>
    </w:p>
    <w:p>
      <w:pPr>
        <w:pStyle w:val="SHTKTranslationText"/>
      </w:pPr>
      <w:r>
        <w:t xml:space="preserve">그러므로 이 하나의 변지는</w:t>
      </w:r>
    </w:p>
    <w:p>
      <w:pPr>
        <w:pStyle w:val="SHTKNoteSummary"/>
        <w:keepNext/>
      </w:pPr>
      <w:r>
        <w:t>교감 요약 | [상호참조] 이 [＊]는 CBETA가 붙인 참조 표지로, 연결된 교감을 확정할 수 없다.</w:t>
      </w:r>
    </w:p>
    <w:p>
      <w:pPr>
        <w:pStyle w:val="SHTKNoteDetail"/>
      </w:pPr>
      <w:r>
        <w:t>• 한국어 해설 | 직접 연결 관계만 기록하고 저본을 유지한다.</w:t>
      </w:r>
    </w:p>
    <w:p>
      <w:pPr>
        <w:pStyle w:val="SHTKNoteDetail"/>
      </w:pPr>
      <w:r>
        <w:t>• 출처 | CBETA T41n1821, 교감 번호 0318016.</w:t>
      </w:r>
    </w:p>
    <w:p>
      <w:pPr>
        <w:pStyle w:val="SHTKSourceText"/>
        <w:keepNext/>
      </w:pPr>
      <w:r>
        <w:t xml:space="preserve">以欲界修斷無為為主。 兼用三界見斷無為為體。 先離欲染超越之人。 若依未至入見道者。 道類忍時唯成三界見斷無為。 若依根本入見道者。 道類忍時唯得上界見斷無為。 以彼亦是下分體故。</w:t>
      </w:r>
    </w:p>
    <w:p>
      <w:pPr>
        <w:pStyle w:val="SHTKTranslationText"/>
      </w:pPr>
      <w:r>
        <w:t xml:space="preserve">욕계 수소단의 무위를 주된 것으로 삼고, 삼계 견소단의 무위를 겸하여 체로 삼는다. 먼저 욕염을 여읜 초월자가 만일 미지정에 의지하여 견도에 들어가면, 도류인지위에는 오직 삼계 견소단의 무위만 성취한다. 만일 근본정에 의지하여 견도에 들어가면, 도류인지위에는 오직 상계 견소단의 무위만 얻는다. 그것 또한 하분의 체이기 때문에</w:t>
      </w:r>
    </w:p>
    <w:p>
      <w:pPr>
        <w:pStyle w:val="SHTKSourceText"/>
        <w:keepNext/>
      </w:pPr>
      <w:r>
        <w:t xml:space="preserve">亦得名曰下分結盡遍知。 由斯二義。 次第之人以智取故便得其主。 謂成欲界修斷無為。 又由智取便具得體。 謂但應立下分遍知。 皆能得故。 由得主故。</w:t>
      </w:r>
    </w:p>
    <w:p>
      <w:pPr>
        <w:pStyle w:val="SHTKTranslationText"/>
      </w:pPr>
      <w:r>
        <w:t xml:space="preserve">또한 하분결진변지라고 이름할 수 있다. 이 두 뜻으로 말미암아, 차제행자는 지혜로 취하기 때문에 곧 그 주체를 얻는다. 곧 욕계 수소단의 무위를 성취하는 것이다. 또 지혜로 취하기 때문에 그 체를 갖추어 얻는다. 곧 다만 하분변지를 세워야 할 것을 모두 얻을 수 있기 때문이다. 주된 것을 얻었기 때문에,</w:t>
      </w:r>
    </w:p>
    <w:p>
      <w:pPr>
        <w:pStyle w:val="SHTKSourceText"/>
        <w:keepNext/>
      </w:pPr>
      <w:r>
        <w:t xml:space="preserve">由具得故。 故順下分是彼智果。 超越之人以忍取故不成其主。 又以忍取得體不具。 若依未至具見闕修。 若依根本總闕欲界。 故忍雖得下分遍知。 不得主故。</w:t>
      </w:r>
    </w:p>
    <w:p>
      <w:pPr>
        <w:pStyle w:val="SHTKTranslationText"/>
      </w:pPr>
      <w:r>
        <w:t xml:space="preserve">또 갖추어 얻었기 때문에, 그러므로 순하분변지는 그 지혜의 과보이다. 초월자는 인으로 취하기 때문에 그 주된 것을 성취하지 못하고, 또 인으로 취하여 그 체를 얻되 갖추지 못한다. 만일 미지정에 의지하면 견소단은 갖추지만 수소단이 빠지고, 만일 근본정에 의지하면 욕계 전체가 빠진다. 그러므로 인이 비록 하분변지를 얻더라도 주된 것을 얻지 못하고,</w:t>
      </w:r>
    </w:p>
    <w:p>
      <w:pPr>
        <w:pStyle w:val="SHTKSourceText"/>
        <w:keepNext/>
      </w:pPr>
      <w:r>
        <w:t xml:space="preserve">不具得故。 故順下分非彼忍果 問如先斷六品入見諦者。 得一來果起勝進道。 但得修斷後三無為。 於前六品畢竟不得。</w:t>
      </w:r>
    </w:p>
    <w:p>
      <w:pPr>
        <w:pStyle w:val="SHTKTranslationText"/>
      </w:pPr>
      <w:r>
        <w:t xml:space="preserve">갖추어 얻지 못하기 때문에, 순하분변지는 그 인의 과보가 아니다. 묻는다. 먼저 여섯 품을 끊고 견제에 들어간 자가 일래과를 얻고 승진도를 일으키면, 다만 수소단 뒤의 세 품 무위만 얻고, 앞의 여섯 품에 대해서는 끝내 다시 얻지 못한다.</w:t>
      </w:r>
    </w:p>
    <w:p>
      <w:pPr>
        <w:pStyle w:val="SHTKSourceText"/>
        <w:keepNext/>
      </w:pPr>
      <w:r>
        <w:t xml:space="preserve">是即[1]智取下分遍知。</w:t>
      </w:r>
    </w:p>
    <w:p>
      <w:pPr>
        <w:pStyle w:val="SHTKTranslationText"/>
      </w:pPr>
      <w:r>
        <w:t xml:space="preserve">그렇다면 지혜로 하분변지를 취하지만</w:t>
      </w:r>
    </w:p>
    <w:p>
      <w:pPr>
        <w:pStyle w:val="SHTKNoteSummary"/>
        <w:keepNext/>
      </w:pPr>
      <w:r>
        <w:t>교감 요약 | [CBETA 교감] 저본 智 → 甲본 知</w:t>
      </w:r>
    </w:p>
    <w:p>
      <w:pPr>
        <w:pStyle w:val="SHTKNoteDetail"/>
      </w:pPr>
      <w:r>
        <w:t>• 번역 영향 판정 | [판단 유보]</w:t>
      </w:r>
    </w:p>
    <w:p>
      <w:pPr>
        <w:pStyle w:val="SHTKNoteDetail"/>
      </w:pPr>
      <w:r>
        <w:t>• 출처 | CBETA T41n1821, 교감 번호 0328001.</w:t>
      </w:r>
    </w:p>
    <w:p>
      <w:pPr>
        <w:pStyle w:val="SHTKSourceText"/>
        <w:keepNext/>
      </w:pPr>
      <w:r>
        <w:t xml:space="preserve">得主不具應非智果 解云此依容有。 智有具能。 忍無能故作是說。 非智皆具得也 問第七遍知超越之人既非忍果。 為智果不 解云亦非智果。</w:t>
      </w:r>
    </w:p>
    <w:p>
      <w:pPr>
        <w:pStyle w:val="SHTKTranslationText"/>
      </w:pPr>
      <w:r>
        <w:t xml:space="preserve">주된 것은 얻고 갖추어 얻지는 못하니, 마땅히 지혜의 과보가 아니어야 하지 않는가. 풀이한다. 이는 가능한 경우에 의거한 것이다. 지혜에는 갖추어 얻을 능력이 있고, 인에는 그 능력이 없기 때문에 이렇게 말한다. 지혜가 모두 반드시 갖추어 얻는다는 말은 아니다. 묻는다. 제7변지는 초월자의 경우 이미 인의 과보가 아닌데, 지혜의 과보인가 아닌가. 풀이한다. 또한 지혜의 과보도 아니다.</w:t>
      </w:r>
    </w:p>
    <w:p>
      <w:pPr>
        <w:pStyle w:val="SHTKSourceText"/>
        <w:keepNext/>
      </w:pPr>
      <w:r>
        <w:t xml:space="preserve">超越之人必無有智能證彼故。 緣差故然。 斯有何失 問於五下分先斷三結。 後斷二結即名智果。 先斷二結後斷三結。 何非忍果 解云先三後二名智果者。</w:t>
      </w:r>
    </w:p>
    <w:p>
      <w:pPr>
        <w:pStyle w:val="SHTKTranslationText"/>
      </w:pPr>
      <w:r>
        <w:t xml:space="preserve">초월자에게는 반드시 그것을 증득하는 지혜가 없기 때문이다. 인연이 다르기 때문에 그러한 것이다. 그렇다 하여 무슨 허물이 있는가. 묻는다. 오하분결 가운데 먼저 세 결을 끊고 뒤에 두 결을 끊으면 곧 지혜의 과보라고 하는데, 먼저 두 결을 끊고 뒤에 세 결을 끊는 경우에는 어째서 인의 과보가 아닌가. 풀이한다. 먼저 셋을 끊고 뒤에 둘을 끊는 것을 지혜의 과보라 하는 것은</w:t>
      </w:r>
    </w:p>
    <w:p>
      <w:pPr>
        <w:pStyle w:val="SHTKSourceText"/>
        <w:keepNext/>
      </w:pPr>
      <w:r>
        <w:t xml:space="preserve">由得主故[2]由具得故。</w:t>
      </w:r>
    </w:p>
    <w:p>
      <w:pPr>
        <w:pStyle w:val="SHTKTranslationText"/>
      </w:pPr>
      <w:r>
        <w:t xml:space="preserve">주된 것을 얻었기 때문이고 또한 갖추어 얻었기 때문이다.</w:t>
      </w:r>
    </w:p>
    <w:p>
      <w:pPr>
        <w:pStyle w:val="SHTKNoteSummary"/>
        <w:keepNext/>
      </w:pPr>
      <w:r>
        <w:t>교감 요약 | [CBETA 교감] 甲본에는 由 없음</w:t>
      </w:r>
    </w:p>
    <w:p>
      <w:pPr>
        <w:pStyle w:val="SHTKNoteDetail"/>
      </w:pPr>
      <w:r>
        <w:t>• 원교감 원문 | 由【大】，〔－〕【甲】</w:t>
      </w:r>
    </w:p>
    <w:p>
      <w:pPr>
        <w:pStyle w:val="SHTKNoteDetail"/>
      </w:pPr>
      <w:r>
        <w:t>• 이문 기준 번역 | 이문은 저본의 由에 해당하는 말 없이 읽는다.</w:t>
      </w:r>
    </w:p>
    <w:p>
      <w:pPr>
        <w:pStyle w:val="SHTKNoteDetail"/>
      </w:pPr>
      <w:r>
        <w:t>• 번역 영향 판정 | [문장 구조 변화]</w:t>
      </w:r>
    </w:p>
    <w:p>
      <w:pPr>
        <w:pStyle w:val="SHTKNoteDetail"/>
      </w:pPr>
      <w:r>
        <w:t>• 출처 | CBETA T41n1821, 교감 번호 0328002.</w:t>
      </w:r>
    </w:p>
    <w:p>
      <w:pPr>
        <w:pStyle w:val="SHTKSourceText"/>
        <w:keepNext/>
      </w:pPr>
      <w:r>
        <w:t xml:space="preserve">先二後三非忍果者闕二義故 又解七是。 六非。 說七盡理攝超越故。 說六不盡理不攝超越故。 婆沙既無評家。 不可以是有說即非正義 又解說六說七俱可為正。</w:t>
      </w:r>
    </w:p>
    <w:p>
      <w:pPr>
        <w:pStyle w:val="SHTKTranslationText"/>
      </w:pPr>
      <w:r>
        <w:t xml:space="preserve">먼저 둘을 끊고 뒤에 셋을 끊는 것을 인의 과보라 하지 않는 것은 두 뜻이 빠지기 때문이다. 또 다른 풀이로는 일곱이라는 설이 옳고, 여섯이라는 설은 그르다. 일곱이라고 말해야 이치를 다하여 초월자를 포섭하고, 여섯이라 하면 이치를 다하지 못해 초월자를 포섭하지 못한다. 『바사』에 이미 평가가의 판정이 없으니, ‘어떤 이는 말한다’고 되어 있다는 이유만으로 곧 바른 뜻이 아니라고 할 수는 없다. 또 다른 풀이로는 여섯이라는 설과 일곱이라는 설이 모두 옳을 수 있다.</w:t>
      </w:r>
    </w:p>
    <w:p>
      <w:pPr>
        <w:pStyle w:val="SHTKSourceText"/>
        <w:keepNext/>
      </w:pPr>
      <w:r>
        <w:t xml:space="preserve">說六據體。 縱是超越不還。 但得第六體故說六種。 以彼第七非具得體。 是故不說。 說七亦據其名。 若次第者據得體說。 若超越不還雖非具得。</w:t>
      </w:r>
    </w:p>
    <w:p>
      <w:pPr>
        <w:pStyle w:val="SHTKTranslationText"/>
      </w:pPr>
      <w:r>
        <w:t xml:space="preserve">여섯이라 한 것은 체에 의거하고, 비록 초월한 불환이라 하더라도 다만 제6변지의 체를 얻기 때문에 여섯 가지라 말한다. 그 제7변지는 체를 갖추어 얻은 것이 아니므로 말하지 않은 것이다. 일곱이라 한 것은 또한 이름에 의거한다. 차제행자의 경우에는 체를 얻은 데 의거하여 말하고, 초월한 불환은 비록 갖추어 얻지 못했더라도</w:t>
      </w:r>
    </w:p>
    <w:p>
      <w:pPr>
        <w:pStyle w:val="SHTKSourceText"/>
        <w:keepNext/>
      </w:pPr>
      <w:r>
        <w:t xml:space="preserve">五下分結盡。 據得下分名說故。 亦說第七。 各據一義。 竝不相違 又解說六說七。 俱可為正。 說六唯據次第。</w:t>
      </w:r>
    </w:p>
    <w:p>
      <w:pPr>
        <w:pStyle w:val="SHTKTranslationText"/>
      </w:pPr>
      <w:r>
        <w:t xml:space="preserve">오하분결이 다했으므로, 하분이라는 이름을 얻은 데 의거해 말하기 때문에 또한 제7변지를 말한다. 각각 한 뜻에 의거하므로 서로 어긋나지 않는다. 또 다른 풀이로는 여섯이라는 설과 일곱이라는 설이 모두 옳을 수 있다. 여섯이라는 설은 오직 차제에 의거하고,</w:t>
      </w:r>
    </w:p>
    <w:p>
      <w:pPr>
        <w:pStyle w:val="SHTKSourceText"/>
        <w:keepNext/>
      </w:pPr>
      <w:r>
        <w:t xml:space="preserve">說七通據超越。 雖先離欲超越之人。 依未至定入見道者。 不得欲界修斷無為。 及依根本入見道者。 不得欲界見．修無為。 而言道類忍時得第七者。 以少從多名為忍果。</w:t>
      </w:r>
    </w:p>
    <w:p>
      <w:pPr>
        <w:pStyle w:val="SHTKTranslationText"/>
      </w:pPr>
      <w:r>
        <w:t xml:space="preserve">일곱이라는 설은 초월도 통틀어 의거한다. 비록 먼저 욕염을 여읜 초월자라 하더라도, 미지정에 의지하여 견도에 들어간 자는 욕계 수소단의 무위를 얻지 못하고, 근본정에 의지하여 견도에 들어간 자는 욕계 견소단·수소단의 무위를 얻지 못한다. 그런데도 도류인지위에서 제7변지를 얻는다고 말하는 것은, 적은 것을 많은 것에 따라 이름하여 인의 과보라고 한 것이다.</w:t>
      </w:r>
    </w:p>
    <w:p>
      <w:pPr>
        <w:pStyle w:val="SHTKSourceText"/>
        <w:keepNext/>
      </w:pPr>
      <w:r>
        <w:t xml:space="preserve">謂超越人若依未至入見道者。 得三界見斷無為。 雖於欲界修斷無為不別起得。 以少從多名為忍果。 若依根本入見道者。 斷上二界見所斷惑得彼無為。 雖於欲界見．修所斷無為不得據總相說。 五中得三。</w:t>
      </w:r>
    </w:p>
    <w:p>
      <w:pPr>
        <w:pStyle w:val="SHTKTranslationText"/>
      </w:pPr>
      <w:r>
        <w:t xml:space="preserve">곧 초월자가 만일 미지정에 의지하여 견도에 들어가면, 삼계 견소단의 무위를 얻는다. 비록 욕계 수소단의 무위에는 별도로 득을 일으키지 않지만, 적은 것을 많은 것에 따라 이름하여 인의 과보라 한다. 만일 근본정에 의지하여 견도에 들어가면, 상계 두 계의 견소단혹을 끊어 그 무위를 얻는다. 비록 욕계 견소단·수소단의 무위는 얻지 못하지만 총상으로 말하면, 다섯 가운데 셋을 얻으므로</w:t>
      </w:r>
    </w:p>
    <w:p>
      <w:pPr>
        <w:pStyle w:val="SHTKSourceText"/>
        <w:keepNext/>
      </w:pPr>
      <w:r>
        <w:t xml:space="preserve">以少從多名為忍果 雖有四解後二為勝。 就後二中後解為勝。</w:t>
      </w:r>
    </w:p>
    <w:p>
      <w:pPr>
        <w:pStyle w:val="SHTKTranslationText"/>
      </w:pPr>
      <w:r>
        <w:t xml:space="preserve">적은 것을 많은 것에 따라 이름하여 인의 과보라 한다. 비록 네 가지 풀이가 있으나 뒤의 두 풀이가 낫다. 뒤의 두 풀이 가운데서는 마지막 풀이가 더 낫다.</w:t>
      </w:r>
    </w:p>
    <w:p>
      <w:pPr>
        <w:pStyle w:val="SHTKSourceText"/>
        <w:keepNext/>
      </w:pPr>
      <w:r>
        <w:t xml:space="preserve">自古諸[3]德種種異解不能具述。</w:t>
      </w:r>
    </w:p>
    <w:p>
      <w:pPr>
        <w:pStyle w:val="SHTKTranslationText"/>
      </w:pPr>
      <w:r>
        <w:t xml:space="preserve">옛날 여러 대덕의 갖가지 다른 해석은 모두 갖추어 서술할 수 없다.</w:t>
      </w:r>
    </w:p>
    <w:p>
      <w:pPr>
        <w:pStyle w:val="SHTKNoteSummary"/>
        <w:keepNext/>
      </w:pPr>
      <w:r>
        <w:t>교감 요약 | [CBETA 교감] 저본 德 → 甲본 師</w:t>
      </w:r>
    </w:p>
    <w:p>
      <w:pPr>
        <w:pStyle w:val="SHTKNoteDetail"/>
      </w:pPr>
      <w:r>
        <w:t>• 번역 영향 판정 | [판단 유보]</w:t>
      </w:r>
    </w:p>
    <w:p>
      <w:pPr>
        <w:pStyle w:val="SHTKNoteDetail"/>
      </w:pPr>
      <w:r>
        <w:t>• 출처 | CBETA T41n1821, 교감 번호 0328003.</w:t>
      </w:r>
    </w:p>
    <w:p>
      <w:pPr>
        <w:pStyle w:val="SHTKSourceText"/>
        <w:keepNext/>
      </w:pPr>
      <w:r>
        <w:t xml:space="preserve">即由舊婆沙云幾是忍果。 答曰六。 亦幾是見道果。 答曰七。 所以或有定執六是。 七非。 或有定執七是。 六非。</w:t>
      </w:r>
    </w:p>
    <w:p>
      <w:pPr>
        <w:pStyle w:val="SHTKTranslationText"/>
      </w:pPr>
      <w:r>
        <w:t xml:space="preserve">곧 옛 『바사』에서 “몇 가지가 인의 과보인가”라고 하자, 답하여 “여섯이다”라고 하고, 또 “몇 가지가 견도의 과보인가”라고 하자, 답하여 “일곱이다”라고 하였기 때문에, 이 때문에 어떤 이는 반드시 여섯이 옳고 일곱은 그르다고 집착하고, 어떤 이는 반드시 일곱이 옳고 여섯은 그르다고 집착한다.</w:t>
      </w:r>
    </w:p>
    <w:p>
      <w:pPr>
        <w:pStyle w:val="SHTKPositionMarker"/>
        <w:keepNext/>
      </w:pPr>
      <w:r>
        <w:t xml:space="preserve">[0328c14]</w:t>
      </w:r>
    </w:p>
    <w:p>
      <w:pPr>
        <w:pStyle w:val="SHTKSourceText"/>
        <w:keepNext/>
      </w:pPr>
      <w:r>
        <w:t xml:space="preserve">如何忍果說為遍知者。 問。 忍非是智如何忍果說為遍知。 應名遍忍。</w:t>
      </w:r>
    </w:p>
    <w:p>
      <w:pPr>
        <w:pStyle w:val="SHTKTranslationText"/>
      </w:pPr>
      <w:r>
        <w:t xml:space="preserve">어찌 인의 과보를 변지라고 말하는가. 묻는다. 인은 지혜가 아닌데 어찌 인의 과보를 변지라고 말하는가. 마땅히 변인(遍忍)이라 이름해야 할 것이다.</w:t>
      </w:r>
    </w:p>
    <w:p>
      <w:pPr>
        <w:pStyle w:val="SHTKPositionMarker"/>
        <w:keepNext/>
      </w:pPr>
      <w:r>
        <w:t xml:space="preserve">[0328c16]</w:t>
      </w:r>
    </w:p>
    <w:p>
      <w:pPr>
        <w:pStyle w:val="SHTKSourceText"/>
        <w:keepNext/>
      </w:pPr>
      <w:r>
        <w:t xml:space="preserve">諸忍皆是至同一果故者。 答。 諸忍皆是智眷屬故。 諸忍所作亦名智作。 故忍得果。 智得其名。 如王眷屬左右所作。 假立王名亦名王作</w:t>
      </w:r>
    </w:p>
    <w:p>
      <w:pPr>
        <w:pStyle w:val="SHTKTranslationText"/>
      </w:pPr>
      <w:r>
        <w:t xml:space="preserve">“모든 인은 모두……동일한 과보이기 때문이다”라고 한 데 이르기까지이다. 답한다. 모든 인은 모두 지혜의 권속이기 때문에, 모든 인이 하는 일 또한 지혜가 하는 것이라 이름한다. 그러므로 인이 과보를 얻더라도 지혜의 이름을 얻는다. 마치 왕의 권속과 좌우 신하가 한 일을 임시로 왕의 이름을 세워 또한 왕이 한 일이라 하는 것과 같다.</w:t>
      </w:r>
    </w:p>
    <w:p>
      <w:pPr>
        <w:pStyle w:val="SHTKSourceText"/>
        <w:keepNext/>
      </w:pPr>
      <w:r>
        <w:t xml:space="preserve">或忍與智同一離繫果。 忍是能證。 智是正證。 雖是忍果亦名遍知。</w:t>
      </w:r>
    </w:p>
    <w:p>
      <w:pPr>
        <w:pStyle w:val="SHTKTranslationText"/>
      </w:pPr>
      <w:r>
        <w:t xml:space="preserve">혹은 인과 지혜가 동일한 이계의 과보를 함께하기 때문이다. 인은 능히 증득하는 것이고, 지혜는 바로 증득하는 것이다. 비록 인의 과보이지만 또한 변지라 한다.</w:t>
      </w:r>
    </w:p>
    <w:p>
      <w:pPr>
        <w:pStyle w:val="SHTKPositionMarker"/>
        <w:keepNext/>
      </w:pPr>
      <w:r>
        <w:t xml:space="preserve">[0328c21]</w:t>
      </w:r>
    </w:p>
    <w:p>
      <w:pPr>
        <w:pStyle w:val="SHTKSourceText"/>
        <w:keepNext/>
      </w:pPr>
      <w:r>
        <w:t xml:space="preserve">今次應辨至果五或八者。 釋第三．第四句。 未至果九如文可知。 根本靜慮。 雖復說五．說八不同說五正義。 此即開章。</w:t>
      </w:r>
    </w:p>
    <w:p>
      <w:pPr>
        <w:pStyle w:val="SHTKTranslationText"/>
      </w:pPr>
      <w:r>
        <w:t xml:space="preserve">“이제 다음으로 마땅히 분별해야 한다……과보는 다섯 또는 여덟이다”라고 한 데 이르기까지이다. 셋째·넷째 구절을 풀이한다. 미지정의 과보가 아홉인 것은 글과 같이 알 수 있다. 근본정려는 비록 다섯이라 말하는 설과 여덟이라 말하는 설이 다르지만, 다섯이라 말하는 것이 바른 뜻이다. 이는 곧 장을 열어 세운 것이다.</w:t>
      </w:r>
    </w:p>
    <w:p>
      <w:pPr>
        <w:pStyle w:val="SHTKPositionMarker"/>
        <w:keepNext/>
      </w:pPr>
      <w:r>
        <w:t xml:space="preserve">[0328c23]</w:t>
      </w:r>
    </w:p>
    <w:p>
      <w:pPr>
        <w:pStyle w:val="SHTKSourceText"/>
        <w:keepNext/>
      </w:pPr>
      <w:r>
        <w:t xml:space="preserve">所言五者至未至果故者。 此即牒釋。 根本地道望於欲界但有遠．厭。 非斷對治故。 欲四遍知非彼根本果。 以欲四種唯未至果。 四根本地能斷上二界。 故上五遍知能為根本果</w:t>
      </w:r>
    </w:p>
    <w:p>
      <w:pPr>
        <w:pStyle w:val="SHTKTranslationText"/>
      </w:pPr>
      <w:r>
        <w:t xml:space="preserve">“다섯이라 한 것은……미지정의 과보이기 때문이다”라고 한 데 이르기까지이다. 이는 곧 들어서 풀이한 것이다. 근본지의 도는 욕계에 대해 다만 원분대치와 염환대치만 있고, 단대치는 아니기 때문이다. 그러므로 욕계의 네 변지는 저 근본정의 과보가 아니다. 욕계의 네 가지는 오직 미지정의 과보이기 때문이다. 네 근본지는 상계 두 계를 끊을 수 있으므로, 상계의 다섯 변지는 근본정의 과보가 될 수 있다.</w:t>
      </w:r>
    </w:p>
    <w:p>
      <w:pPr>
        <w:pStyle w:val="SHTKSourceText"/>
        <w:keepNext/>
      </w:pPr>
      <w:r>
        <w:t xml:space="preserve">問如婆沙六十三云。 問幾是根本靜慮果。 答五。 謂第二第四第六及後二。 有說第二第四及後三為五。 婆沙既無評家何者為正。 此論復同何說 解云前師所以說得第六不說第七。</w:t>
      </w:r>
    </w:p>
    <w:p>
      <w:pPr>
        <w:pStyle w:val="SHTKTranslationText"/>
      </w:pPr>
      <w:r>
        <w:t xml:space="preserve">묻는다. 『바사』 제63에서 말한 것과 같다. 묻는다. 몇 가지가 근본정려의 과보인가. 답한다. 다섯이다. 곧 제2·제4·제6 및 뒤의 둘이다. 어떤 이는 제2·제4 및 뒤의 셋을 합하여 다섯이라 한다. 『바사』에 이미 평가가의 판정이 없으니 어느 것이 옳은가. 또 이 논은 어느 설과 같은가. 풀이한다. 앞의 논사가 제6을 얻는다고 말하고 제7을 말하지 않은 까닭은</w:t>
      </w:r>
    </w:p>
    <w:p>
      <w:pPr>
        <w:pStyle w:val="SHTKSourceText"/>
        <w:keepNext/>
      </w:pPr>
      <w:r>
        <w:t xml:space="preserve">據全得彼第六體故。 後師所以言得第七不言第六。 據能得彼第七名故。 且奪第六與第七名。 五下分中雖於欲界見．修所斷不得遍知。 能斷上界見斷三結。 總相而言五中得三。 以少從多得第七名。</w:t>
      </w:r>
    </w:p>
    <w:p>
      <w:pPr>
        <w:pStyle w:val="SHTKTranslationText"/>
      </w:pPr>
      <w:r>
        <w:t xml:space="preserve">그 제6의 체를 온전히 얻는 데 의거했기 때문이다. 뒤의 논사가 제7을 얻는다고 말하고 제6을 말하지 않은 까닭은 능히 제7의 이름을 얻는 데 의거했기 때문이다. 우선 제6을 빼앗아 제7의 이름을 준 것이다. 오하분 가운데 비록 욕계 견소단·수소단에 대해서는 변지를 얻지 못하지만, 상계의 견소단 세 결을 끊을 수 있다. 총상으로 말하면 다섯 가운데 셋을 얻으므로 적은 것을 많은 것에 따라 제7의 이름을 얻는다.</w:t>
      </w:r>
    </w:p>
    <w:p>
      <w:pPr>
        <w:pStyle w:val="SHTKSourceText"/>
        <w:keepNext/>
      </w:pPr>
      <w:r>
        <w:t xml:space="preserve">若作此解。 各據一義竝不相違。 第二．第四及後二兩說皆同。 思之可解。 俱舍說五。 或同婆沙前師。 或同婆沙後師。 文不別顯。</w:t>
      </w:r>
    </w:p>
    <w:p>
      <w:pPr>
        <w:pStyle w:val="SHTKTranslationText"/>
      </w:pPr>
      <w:r>
        <w:t xml:space="preserve">이와 같이 풀이하면, 각각 한 뜻에 의거하므로 서로 어긋나지 않는다. 제2·제4 및 뒤의 둘은 두 설이 모두 같다. 생각하면 알 수 있다. 『구사론』에서는 다섯이라 말한다. 혹 『바사』의 앞 논사와 같고, 혹 『바사』의 뒤 논사와 같다. 글에서 따로 드러내지 않았으므로,</w:t>
      </w:r>
    </w:p>
    <w:p>
      <w:pPr>
        <w:pStyle w:val="SHTKSourceText"/>
        <w:keepNext/>
      </w:pPr>
      <w:r>
        <w:t xml:space="preserve">隨同無失。 又正理五十六云。 豈不依止根本靜慮入見諦時。 亦修未來依未至地欲斷治道。 得斷治故。 亦應證彼欲見斷法斷無漏離繫得。 寧說根本唯得五果 此責不然。</w:t>
      </w:r>
    </w:p>
    <w:p>
      <w:pPr>
        <w:pStyle w:val="SHTKTranslationText"/>
      </w:pPr>
      <w:r>
        <w:t xml:space="preserve">어느 쪽을 따르더라도 허물이 없다. 또 『순정리론』 제56에서 말한다. 어찌 근본정려에 의지하여 견제에 들어갈 때에도 미래의 미지지에 의한 욕계 단대치도를 닦지 않는가. 단대치를 얻기 때문에, 또한 저 욕계 견소단법의 단절에 대한 무루 이계득을 증득해야 할 것이다. 그런데 어찌 근본정은 오직 다섯 과보만 얻는다고 말하는가. 이러한 책망은 옳지 않다.</w:t>
      </w:r>
    </w:p>
    <w:p>
      <w:pPr>
        <w:pStyle w:val="SHTKSourceText"/>
        <w:keepNext/>
      </w:pPr>
      <w:r>
        <w:t xml:space="preserve">爾時所修依未至地斷對治者。 唯色．無色斷對治故。</w:t>
      </w:r>
    </w:p>
    <w:p>
      <w:pPr>
        <w:pStyle w:val="SHTKTranslationText"/>
      </w:pPr>
      <w:r>
        <w:t xml:space="preserve">그때 닦는 미지지에 의한 단대치는 오직 색계·무색계의 단대치이기 때문이다.</w:t>
      </w:r>
    </w:p>
    <w:p>
      <w:pPr>
        <w:pStyle w:val="SHTKSourceText"/>
        <w:keepNext/>
      </w:pPr>
      <w:r>
        <w:t xml:space="preserve">根本地道既不能為欲[＊]斷對治。</w:t>
      </w:r>
    </w:p>
    <w:p>
      <w:pPr>
        <w:pStyle w:val="SHTKTranslationText"/>
      </w:pPr>
      <w:r>
        <w:t xml:space="preserve">근본지의 도는 이미 욕계의 단대치가 될 수 없는데,</w:t>
      </w:r>
    </w:p>
    <w:p>
      <w:pPr>
        <w:pStyle w:val="SHTKNoteSummary"/>
        <w:keepNext/>
      </w:pPr>
      <w:r>
        <w:t>교감 요약 | [상호참조] 이 [＊]는 CBETA가 붙인 참조 표지로, 연결된 교감을 확정할 수 없다.</w:t>
      </w:r>
    </w:p>
    <w:p>
      <w:pPr>
        <w:pStyle w:val="SHTKNoteDetail"/>
      </w:pPr>
      <w:r>
        <w:t>• 한국어 해설 | 직접 연결 관계만 기록하고 저본을 유지한다.</w:t>
      </w:r>
    </w:p>
    <w:p>
      <w:pPr>
        <w:pStyle w:val="SHTKNoteDetail"/>
      </w:pPr>
      <w:r>
        <w:t>• 출처 | CBETA T41n1821, 교감 번호 0324001.</w:t>
      </w:r>
    </w:p>
    <w:p>
      <w:pPr>
        <w:pStyle w:val="SHTKSourceText"/>
        <w:keepNext/>
      </w:pPr>
      <w:r>
        <w:t xml:space="preserve">彼現起位如何能修欲斷治道。</w:t>
      </w:r>
    </w:p>
    <w:p>
      <w:pPr>
        <w:pStyle w:val="SHTKTranslationText"/>
      </w:pPr>
      <w:r>
        <w:t xml:space="preserve">그것이 현전하는 자리에서 어찌 욕계 단대치도를 닦을 수 있겠는가.</w:t>
      </w:r>
    </w:p>
    <w:p>
      <w:pPr>
        <w:pStyle w:val="SHTKSourceText"/>
        <w:keepNext/>
      </w:pPr>
      <w:r>
        <w:t xml:space="preserve">由彼所修[1]未至斷治。</w:t>
      </w:r>
    </w:p>
    <w:p>
      <w:pPr>
        <w:pStyle w:val="SHTKTranslationText"/>
      </w:pPr>
      <w:r>
        <w:t xml:space="preserve">그때 닦는 미지지의 단대치는</w:t>
      </w:r>
    </w:p>
    <w:p>
      <w:pPr>
        <w:pStyle w:val="SHTKNoteSummary"/>
        <w:keepNext/>
      </w:pPr>
      <w:r>
        <w:t>교감 요약 | [CBETA 교감] 저본 未 → 甲본 未來</w:t>
      </w:r>
    </w:p>
    <w:p>
      <w:pPr>
        <w:pStyle w:val="SHTKNoteDetail"/>
      </w:pPr>
      <w:r>
        <w:t>• 번역 영향 판정 | [판단 유보]</w:t>
      </w:r>
    </w:p>
    <w:p>
      <w:pPr>
        <w:pStyle w:val="SHTKNoteDetail"/>
      </w:pPr>
      <w:r>
        <w:t>• 출처 | CBETA T41n1821, 교감 번호 0329001.</w:t>
      </w:r>
    </w:p>
    <w:p>
      <w:pPr>
        <w:pStyle w:val="SHTKSourceText"/>
        <w:keepNext/>
      </w:pPr>
      <w:r>
        <w:t xml:space="preserve">唯對治上界故果唯五(已上論文)。</w:t>
      </w:r>
    </w:p>
    <w:p>
      <w:pPr>
        <w:pStyle w:val="SHTKTranslationText"/>
      </w:pPr>
      <w:r>
        <w:t xml:space="preserve">오직 상계를 대치하므로 과보는 오직 다섯이다. 이상은 논문의 글이다.</w:t>
      </w:r>
    </w:p>
    <w:p>
      <w:pPr>
        <w:pStyle w:val="SHTKPositionMarker"/>
        <w:keepNext/>
      </w:pPr>
      <w:r>
        <w:t xml:space="preserve">[0329a18]</w:t>
      </w:r>
    </w:p>
    <w:p>
      <w:pPr>
        <w:pStyle w:val="SHTKSourceText"/>
        <w:keepNext/>
      </w:pPr>
      <w:r>
        <w:t xml:space="preserve">所言八者至為斷對治故者。 妙音意說。 根本望欲有斷對治。 諸有先離欲界染者。 依根本地入見諦時。 於欲界繫見斷法斷許別道引無漏得故。 欲界見斷三種遍知。 由此亦是彼根本地見道果故。</w:t>
      </w:r>
    </w:p>
    <w:p>
      <w:pPr>
        <w:pStyle w:val="SHTKTranslationText"/>
      </w:pPr>
      <w:r>
        <w:t xml:space="preserve">“여덟이라 한 것은……단대치가 되기 때문이다”라고 한 데 이르기까지이다. 묘음의 뜻으로는, 근본정이 욕계에 대해서도 단대치가 있다고 말한다. 먼저 욕계의 욕을 여읜 모든 이는 근본지에 의지하여 견제에 들어갈 때, 욕계에 계박된 견소단법의 단절에 대해 별도의 도가 무루득을 끌어낸다고 허용한다. 그러므로 욕계 견소단의 세 가지 변지도 이로 말미암아 저 근본지 견도의 과보가 된다.</w:t>
      </w:r>
    </w:p>
    <w:p>
      <w:pPr>
        <w:pStyle w:val="SHTKSourceText"/>
        <w:keepNext/>
      </w:pPr>
      <w:r>
        <w:t xml:space="preserve">除順下分。 以彼唯是未至果故。 依根本地起見道時。 無容修彼未至定中。</w:t>
      </w:r>
    </w:p>
    <w:p>
      <w:pPr>
        <w:pStyle w:val="SHTKTranslationText"/>
      </w:pPr>
      <w:r>
        <w:t xml:space="preserve">순하분변지는 제외한다. 그것은 오직 미지정의 과보이기 때문이다. 근본지에 의지하여 견도를 일으킬 때에는 저 미지정 가운데의</w:t>
      </w:r>
    </w:p>
    <w:p>
      <w:pPr>
        <w:pStyle w:val="SHTKSourceText"/>
        <w:keepNext/>
      </w:pPr>
      <w:r>
        <w:t xml:space="preserve">欲界修惑[＊]斷對治故。</w:t>
      </w:r>
    </w:p>
    <w:p>
      <w:pPr>
        <w:pStyle w:val="SHTKTranslationText"/>
      </w:pPr>
      <w:r>
        <w:t xml:space="preserve">욕계 수혹 단대치를 닦을 수 없기 때문이다.</w:t>
      </w:r>
    </w:p>
    <w:p>
      <w:pPr>
        <w:pStyle w:val="SHTKNoteSummary"/>
        <w:keepNext/>
      </w:pPr>
      <w:r>
        <w:t>교감 요약 | [상호참조] 이 [＊]는 CBETA가 붙인 참조 표지로, 연결된 교감을 확정할 수 없다.</w:t>
      </w:r>
    </w:p>
    <w:p>
      <w:pPr>
        <w:pStyle w:val="SHTKNoteDetail"/>
      </w:pPr>
      <w:r>
        <w:t>• 한국어 해설 | 직접 연결 관계만 기록하고 저본을 유지한다.</w:t>
      </w:r>
    </w:p>
    <w:p>
      <w:pPr>
        <w:pStyle w:val="SHTKNoteDetail"/>
      </w:pPr>
      <w:r>
        <w:t>• 출처 | CBETA T41n1821, 교감 번호 0324001.</w:t>
      </w:r>
    </w:p>
    <w:p>
      <w:pPr>
        <w:pStyle w:val="SHTKSourceText"/>
        <w:keepNext/>
      </w:pPr>
      <w:r>
        <w:t xml:space="preserve">所以順下分非根本果。</w:t>
      </w:r>
    </w:p>
    <w:p>
      <w:pPr>
        <w:pStyle w:val="SHTKTranslationText"/>
      </w:pPr>
      <w:r>
        <w:t xml:space="preserve">그러므로 순하분변지는 근본정의 과보가 아니다.</w:t>
      </w:r>
    </w:p>
    <w:p>
      <w:pPr>
        <w:pStyle w:val="SHTKPositionMarker"/>
        <w:keepNext/>
      </w:pPr>
      <w:r>
        <w:t xml:space="preserve">[0329a26]</w:t>
      </w:r>
    </w:p>
    <w:p>
      <w:pPr>
        <w:pStyle w:val="SHTKSourceText"/>
        <w:keepNext/>
      </w:pPr>
      <w:r>
        <w:t xml:space="preserve">中間靜慮如根本說者。 此類釋也。</w:t>
      </w:r>
    </w:p>
    <w:p>
      <w:pPr>
        <w:pStyle w:val="SHTKTranslationText"/>
      </w:pPr>
      <w:r>
        <w:t xml:space="preserve">중간정려도 근본정의 설명과 같다. 이는 유추하여 풀이한 것이다.</w:t>
      </w:r>
    </w:p>
    <w:p>
      <w:pPr>
        <w:pStyle w:val="SHTKPositionMarker"/>
        <w:keepNext/>
      </w:pPr>
      <w:r>
        <w:t xml:space="preserve">[0329a27]</w:t>
      </w:r>
    </w:p>
    <w:p>
      <w:pPr>
        <w:pStyle w:val="SHTKSourceText"/>
        <w:keepNext/>
      </w:pPr>
      <w:r>
        <w:t xml:space="preserve">今次應辨至遍知果故者。 釋第五．第六句。 可知。</w:t>
      </w:r>
    </w:p>
    <w:p>
      <w:pPr>
        <w:pStyle w:val="SHTKTranslationText"/>
      </w:pPr>
      <w:r>
        <w:t xml:space="preserve">“이제 다음으로 마땅히 분별해야 한다……변지의 과보이기 때문이다”라고 한 데 이르기까지이다. 다섯째·여섯째 구절을 풀이한다. 알 수 있다.</w:t>
      </w:r>
    </w:p>
    <w:p>
      <w:pPr>
        <w:pStyle w:val="SHTKPositionMarker"/>
        <w:keepNext/>
      </w:pPr>
      <w:r>
        <w:t xml:space="preserve">[0329a28]</w:t>
      </w:r>
    </w:p>
    <w:p>
      <w:pPr>
        <w:pStyle w:val="SHTKSourceText"/>
        <w:keepNext/>
      </w:pPr>
      <w:r>
        <w:t xml:space="preserve">今次應辨至三界法故者。 釋第七句可知。</w:t>
      </w:r>
    </w:p>
    <w:p>
      <w:pPr>
        <w:pStyle w:val="SHTKTranslationText"/>
      </w:pPr>
      <w:r>
        <w:t xml:space="preserve">“이제 다음으로 마땅히 분별해야 한다……삼계의 법이기 때문이다”라고 한 데 이르기까지이다. 일곱째 구절을 풀이한 것이니 알 수 있다.</w:t>
      </w:r>
    </w:p>
    <w:p>
      <w:pPr>
        <w:pStyle w:val="SHTKPositionMarker"/>
        <w:keepNext/>
      </w:pPr>
      <w:r>
        <w:t xml:space="preserve">[0329a29]</w:t>
      </w:r>
    </w:p>
    <w:p>
      <w:pPr>
        <w:pStyle w:val="SHTKSourceText"/>
        <w:keepNext/>
      </w:pPr>
      <w:r>
        <w:t xml:space="preserve">今次應辨至得後二果者。 釋第八句。 此亦可知。</w:t>
      </w:r>
    </w:p>
    <w:p>
      <w:pPr>
        <w:pStyle w:val="SHTKTranslationText"/>
      </w:pPr>
      <w:r>
        <w:t xml:space="preserve">“이제 다음으로 마땅히 분별해야 한다……뒤의 두 과보를 얻는다”라고 한 데 이르기까지이다. 여덟째 구절을 풀이한다. 이 또한 알 수 있다.</w:t>
      </w:r>
    </w:p>
    <w:p>
      <w:pPr>
        <w:pStyle w:val="SHTKPositionMarker"/>
        <w:keepNext/>
      </w:pPr>
      <w:r>
        <w:t xml:space="preserve">[0329b02]</w:t>
      </w:r>
    </w:p>
    <w:p>
      <w:pPr>
        <w:pStyle w:val="SHTKSourceText"/>
        <w:keepNext/>
      </w:pPr>
      <w:r>
        <w:t xml:space="preserve">今次應辨至智及忍故者。 釋後兩句。 法智法忍同品諸道總得六果。 類智類忍同品諸道總得五果。 品謂品類。 此言通攝智．及忍故。 法智品言不但攝法智亦攝法忍。 法智．法忍品言所顯。</w:t>
      </w:r>
    </w:p>
    <w:p>
      <w:pPr>
        <w:pStyle w:val="SHTKTranslationText"/>
      </w:pPr>
      <w:r>
        <w:t xml:space="preserve">“이제 다음으로 마땅히 분별해야 한다……지혜와 인이기 때문이다”라고 한 데 이르기까지이다. 뒤의 두 구절을 풀이한다. 법지와 법인과 같은 품류의 여러 도는 모두 여섯 과보를 얻는다. 유지와 유인과 같은 품류의 여러 도는 모두 다섯 과보를 얻는다. 품이란 품류를 말한다. 이 말은 지혜와 인을 통틀어 포섭한다. 법지품이라는 말은 다만 법지만 포섭하는 것이 아니라 법인도 포섭한다. 법지·법인이라는 품의 말이 드러내는 것은,</w:t>
      </w:r>
    </w:p>
    <w:p>
      <w:pPr>
        <w:pStyle w:val="SHTKSourceText"/>
        <w:keepNext/>
      </w:pPr>
      <w:r>
        <w:t xml:space="preserve">皆是法智同品類故。 類智品言不但攝類智亦攝類忍。 類智類忍品言所顯。 皆是類智同類故 問婆沙六十三云。 問幾是類智品果。 答五。 謂第二．第四．第六．及後二。</w:t>
      </w:r>
    </w:p>
    <w:p>
      <w:pPr>
        <w:pStyle w:val="SHTKTranslationText"/>
      </w:pPr>
      <w:r>
        <w:t xml:space="preserve">모두 법지와 같은 품류이기 때문이다. 유지품이라는 말도 다만 유지만 포섭하는 것이 아니라 유인도 포섭한다. 유지·유인이라는 품의 말이 드러내는 것은, 모두 유지와 같은 종류이기 때문이다. 묻는다. 『바사』 제63에서 말한다. 묻는다. 몇 가지가 유지품의 과보인가. 답한다. 다섯이다. 곧 제2·제4·제6 및 뒤의 둘이다.</w:t>
      </w:r>
    </w:p>
    <w:p>
      <w:pPr>
        <w:pStyle w:val="SHTKSourceText"/>
        <w:keepNext/>
      </w:pPr>
      <w:r>
        <w:t xml:space="preserve">有說六。 謂第二．第四．第六．及後三 此論同婆沙前師。 婆沙既無評家何者為正 解云第二．第四．第六．及後二兩說皆同。 唯第七有異前師據次第不說第七。 後師亦據超越故說第七 又解前師據體。</w:t>
      </w:r>
    </w:p>
    <w:p>
      <w:pPr>
        <w:pStyle w:val="SHTKTranslationText"/>
      </w:pPr>
      <w:r>
        <w:t xml:space="preserve">어떤 이는 여섯이라고 한다. 곧 제2·제4·제6 및 뒤의 셋이다. 이 논은 『바사』의 앞 논사와 같다. 『바사』에 이미 평가가의 판정이 없으니 어느 것이 옳은가. 풀이한다. 제2·제4·제6 및 뒤의 둘은 두 설이 모두 같다. 오직 제7만 다르니, 앞의 논사는 차제에 의거하여 제7을 말하지 않고, 뒤의 논사는 초월에도 의거하기 때문에 제7을 말한다. 또 다른 풀이로는 앞의 논사는 체에 의거하고,</w:t>
      </w:r>
    </w:p>
    <w:p>
      <w:pPr>
        <w:pStyle w:val="SHTKSourceText"/>
        <w:keepNext/>
      </w:pPr>
      <w:r>
        <w:t xml:space="preserve">後師亦據名。 准前可知。 此論總有六對。 婆沙更有兩對。 一靜慮．無色果。 二見道．修道果。 初一不異此論未至．根本果．無色眷屬根本果。 後一不異此論忍果．智果。</w:t>
      </w:r>
    </w:p>
    <w:p>
      <w:pPr>
        <w:pStyle w:val="SHTKTranslationText"/>
      </w:pPr>
      <w:r>
        <w:t xml:space="preserve">뒤의 논사는 또한 이름에 의거한다. 앞의 설명에 준하면 알 수 있다. 이 논에는 모두 여섯 쌍이 있다. 『바사』에는 다시 두 쌍이 더 있다. 첫째는 정려·무색정의 과보이고, 둘째는 견도·수도의 과보이다. 첫째 한 쌍은 이 논의 미지정·근본정의 과보와 무색의 권속·근본정의 과보와 다르지 않고, 뒤의 한 쌍은 이 논의 인의 과보·지혜의 과보와 다르지 않다.</w:t>
      </w:r>
    </w:p>
    <w:p>
      <w:pPr>
        <w:pStyle w:val="SHTKSourceText"/>
        <w:keepNext/>
      </w:pPr>
      <w:r>
        <w:t xml:space="preserve">是故此論不說。</w:t>
      </w:r>
    </w:p>
    <w:p>
      <w:pPr>
        <w:pStyle w:val="SHTKTranslationText"/>
      </w:pPr>
      <w:r>
        <w:t xml:space="preserve">그러므로 이 논에서는 말하지 않았다.</w:t>
      </w:r>
    </w:p>
    <w:p>
      <w:pPr>
        <w:pStyle w:val="SHTKPositionMarker"/>
        <w:keepNext/>
      </w:pPr>
      <w:r>
        <w:t xml:space="preserve">[0329b20]</w:t>
      </w:r>
    </w:p>
    <w:p>
      <w:pPr>
        <w:pStyle w:val="SHTKSourceText"/>
        <w:keepNext/>
      </w:pPr>
      <w:r>
        <w:t xml:space="preserve">何故一一斷至故立九遍知者。 此即第三建立遍知緣問。 何故見．修八十九品一一斷位不別建立遍知。 唯就如前九位建立。 上三句列四緣。 下句總結。</w:t>
      </w:r>
    </w:p>
    <w:p>
      <w:pPr>
        <w:pStyle w:val="SHTKTranslationText"/>
      </w:pPr>
      <w:r>
        <w:t xml:space="preserve">“무슨 까닭에 낱낱의 단절에……그러므로 아홉 변지를 세운다”라고 한 데 이르기까지이다. 이는 곧 셋째로 변지를 세우는 인연에 대해 묻는 것이다. 무슨 까닭에 견도·수도의 여든아홉 품을 낱낱이 끊는 자리마다 따로 변지를 세우지 않고, 오직 앞에서 말한 아홉 자리에서만 세우는가. 위의 세 구절은 네 인연을 열거하고, 아래 한 구절은 총결한다.</w:t>
      </w:r>
    </w:p>
    <w:p>
      <w:pPr>
        <w:pStyle w:val="SHTKPositionMarker"/>
        <w:keepNext/>
      </w:pPr>
      <w:r>
        <w:t xml:space="preserve">[0329b23]</w:t>
      </w:r>
    </w:p>
    <w:p>
      <w:pPr>
        <w:pStyle w:val="SHTKSourceText"/>
        <w:keepNext/>
      </w:pPr>
      <w:r>
        <w:t xml:space="preserve">論曰[2]立九遍知者。</w:t>
      </w:r>
    </w:p>
    <w:p>
      <w:pPr>
        <w:pStyle w:val="SHTKTranslationText"/>
      </w:pPr>
      <w:r>
        <w:t xml:space="preserve">논에서 “아홉 변지를 세운다”고 한다.</w:t>
      </w:r>
    </w:p>
    <w:p>
      <w:pPr>
        <w:pStyle w:val="SHTKNoteSummary"/>
        <w:keepNext/>
      </w:pPr>
      <w:r>
        <w:t>교감 요약 | [CBETA 교감] 저본 立 → 대정장 교정 후보 至立</w:t>
      </w:r>
    </w:p>
    <w:p>
      <w:pPr>
        <w:pStyle w:val="SHTKNoteDetail"/>
      </w:pPr>
      <w:r>
        <w:t>• 번역 영향 판정 | [판단 유보]</w:t>
      </w:r>
    </w:p>
    <w:p>
      <w:pPr>
        <w:pStyle w:val="SHTKNoteDetail"/>
      </w:pPr>
      <w:r>
        <w:t>• 출처 | CBETA T41n1821, 교감 번호 0329002.</w:t>
      </w:r>
    </w:p>
    <w:p>
      <w:pPr>
        <w:pStyle w:val="SHTKSourceText"/>
        <w:keepNext/>
      </w:pPr>
      <w:r>
        <w:t xml:space="preserve">此即總標 有漏法上諸擇滅斷雖有多體。 謂隨有漏法有爾所量。 擇滅亦爾 雖有多位。 謂見．修所斷八十九位 而四緣故立九遍知。</w:t>
      </w:r>
    </w:p>
    <w:p>
      <w:pPr>
        <w:pStyle w:val="SHTKTranslationText"/>
      </w:pPr>
      <w:r>
        <w:t xml:space="preserve">이는 곧 총괄하여 표방한 것이다. 유루법 위의 모든 택멸의 단절은 비록 체가 많다. 곧 유루법이 있는 만큼의 수량에 따라 택멸도 또한 그러하다. 비록 자리도 많다. 곧 견소단·수소단의 여든아홉 자리이다. 그러나 네 인연 때문에 아홉 변지를 세운다.</w:t>
      </w:r>
    </w:p>
    <w:p>
      <w:pPr>
        <w:pStyle w:val="SHTKPositionMarker"/>
        <w:keepNext/>
      </w:pPr>
      <w:r>
        <w:t xml:space="preserve">[0329b27]</w:t>
      </w:r>
    </w:p>
    <w:p>
      <w:pPr>
        <w:pStyle w:val="SHTKSourceText"/>
        <w:keepNext/>
      </w:pPr>
      <w:r>
        <w:t xml:space="preserve">且由三緣至建立遍知者。 由三緣立見道六忍果 問何故見道位不言越界 解云雖斷見惑。 猶為修惑之所繫縛未能越界。 若於見位立越界緣即不成故。 故唯三緣立六忍果。 一謂得無漏離繫得故。</w:t>
      </w:r>
    </w:p>
    <w:p>
      <w:pPr>
        <w:pStyle w:val="SHTKTranslationText"/>
      </w:pPr>
      <w:r>
        <w:t xml:space="preserve">“우선 세 인연으로 말미암아……변지를 세운다”라고 한 데 이르기까지이다. 세 인연으로 견도의 여섯 인과를 세운다. 묻는다. 무슨 까닭에 견도위에서는 월계(越界)를 말하지 않는가. 풀이한다. 비록 견혹을 끊었더라도, 아직 수혹에 계박되어 있어 계를 넘어설 수 없다. 만일 견도위에서 월계의 인연을 세우면 성립하지 않기 때문이다. 그러므로 오직 세 인연으로 여섯 인과를 세운다. 첫째는 무루 이계득을 얻기 때문이다.</w:t>
      </w:r>
    </w:p>
    <w:p>
      <w:pPr>
        <w:pStyle w:val="SHTKSourceText"/>
        <w:keepNext/>
      </w:pPr>
      <w:r>
        <w:t xml:space="preserve">二缺有頂 缺。</w:t>
      </w:r>
    </w:p>
    <w:p>
      <w:pPr>
        <w:pStyle w:val="SHTKTranslationText"/>
      </w:pPr>
      <w:r>
        <w:t xml:space="preserve">둘째는 유정을 결감하는 것이다. 결(缺)이란,</w:t>
      </w:r>
    </w:p>
    <w:p>
      <w:pPr>
        <w:pStyle w:val="SHTKSourceText"/>
        <w:keepNext/>
      </w:pPr>
      <w:r>
        <w:t xml:space="preserve">謂缺[3]減於有頂地五部煩惱隨不成就彼一部惑名之為缺。</w:t>
      </w:r>
    </w:p>
    <w:p>
      <w:pPr>
        <w:pStyle w:val="SHTKTranslationText"/>
      </w:pPr>
      <w:r>
        <w:t xml:space="preserve">유정지의 오부 번뇌 가운데 어느 한 부의 혹이라도 성취하지 않게 되어 유정을 덜어내는 것을 결이라 한다.</w:t>
      </w:r>
    </w:p>
    <w:p>
      <w:pPr>
        <w:pStyle w:val="SHTKNoteSummary"/>
        <w:keepNext/>
      </w:pPr>
      <w:r>
        <w:t>교감 요약 | [CBETA 교감] 甲본에는 減 없음</w:t>
      </w:r>
    </w:p>
    <w:p>
      <w:pPr>
        <w:pStyle w:val="SHTKNoteDetail"/>
      </w:pPr>
      <w:r>
        <w:t>• 원교감 원문 | 減【大】，〔－〕【甲】</w:t>
      </w:r>
    </w:p>
    <w:p>
      <w:pPr>
        <w:pStyle w:val="SHTKNoteDetail"/>
      </w:pPr>
      <w:r>
        <w:t>• 이문 기준 번역 | 이문은 저본의 減에 해당하는 말 없이 읽는다.</w:t>
      </w:r>
    </w:p>
    <w:p>
      <w:pPr>
        <w:pStyle w:val="SHTKNoteDetail"/>
      </w:pPr>
      <w:r>
        <w:t>• 번역 영향 판정 | [문장 구조 변화]</w:t>
      </w:r>
    </w:p>
    <w:p>
      <w:pPr>
        <w:pStyle w:val="SHTKNoteDetail"/>
      </w:pPr>
      <w:r>
        <w:t>• 출처 | CBETA T41n1821, 교감 번호 0329003.</w:t>
      </w:r>
    </w:p>
    <w:p>
      <w:pPr>
        <w:pStyle w:val="SHTKSourceText"/>
        <w:keepNext/>
      </w:pPr>
      <w:r>
        <w:t xml:space="preserve">由此理故至苦類忍現在前時。</w:t>
      </w:r>
    </w:p>
    <w:p>
      <w:pPr>
        <w:pStyle w:val="SHTKTranslationText"/>
      </w:pPr>
      <w:r>
        <w:t xml:space="preserve">이 이치 때문에 고류인이 현전할 때에 이르기까지는,</w:t>
      </w:r>
    </w:p>
    <w:p>
      <w:pPr>
        <w:pStyle w:val="SHTKSourceText"/>
        <w:keepNext/>
      </w:pPr>
      <w:r>
        <w:t xml:space="preserve">雖[4]合惑得不至生相得名為斷。</w:t>
      </w:r>
    </w:p>
    <w:p>
      <w:pPr>
        <w:pStyle w:val="SHTKTranslationText"/>
      </w:pPr>
      <w:r>
        <w:t xml:space="preserve">비록 합혹의 득이 생상에 이르지 못하게 되어 단절이라 이름하지만,</w:t>
      </w:r>
    </w:p>
    <w:p>
      <w:pPr>
        <w:pStyle w:val="SHTKNoteSummary"/>
        <w:keepNext/>
      </w:pPr>
      <w:r>
        <w:t>교감 요약 | [CBETA 교감] 이전 CBETA 주석 合【大】，令【考偽-大】 / 현재 주석 令【CB】【卍續-CB】【考偽-大】，合【大】.</w:t>
      </w:r>
    </w:p>
    <w:p>
      <w:pPr>
        <w:pStyle w:val="SHTKNoteDetail"/>
      </w:pPr>
      <w:r>
        <w:t>• 번역 영향 판정 | [판단 유보]</w:t>
      </w:r>
    </w:p>
    <w:p>
      <w:pPr>
        <w:pStyle w:val="SHTKNoteDetail"/>
      </w:pPr>
      <w:r>
        <w:t>• 출처 | CBETA T41n1821, 교감 번호 0329004.</w:t>
      </w:r>
    </w:p>
    <w:p>
      <w:pPr>
        <w:pStyle w:val="SHTKSourceText"/>
        <w:keepNext/>
      </w:pPr>
      <w:r>
        <w:t xml:space="preserve">不名為缺。 以現猶與惑得俱故。 爾時猶成苦下惑故不名為缺。 由此故知。 不成名缺 非斷名缺。 三滅雙因故滅顯不成 或滅名離亦顯不成</w:t>
      </w:r>
    </w:p>
    <w:p>
      <w:pPr>
        <w:pStyle w:val="SHTKTranslationText"/>
      </w:pPr>
      <w:r>
        <w:t xml:space="preserve">결이라고 하지는 않는다. 현재에는 아직 혹의 득과 함께하기 때문이다. 그때에는 아직 고제 아래의 혹을 성취하므로 결이라 하지 않는다. 이 때문에 알 수 있듯이, 성취하지 않음을 결이라 한다. 단절 자체를 결이라 하는 것이 아니다. 셋째는 두 원인을 멸하는 것이니, 멸은 성취하지 않음을 드러낸다. 혹은 멸을 이(離)라고 하여 또한 성취하지 않음을 드러낸다.</w:t>
      </w:r>
    </w:p>
    <w:p>
      <w:pPr>
        <w:pStyle w:val="SHTKSourceText"/>
        <w:keepNext/>
      </w:pPr>
      <w:r>
        <w:t xml:space="preserve">或言滅者。 顯現惑得不續名滅。 亦顯不成。 故此文說至集法忍現在前時。 衰現惑得令不能引得至生相。 得名為斷。 或得俱故不名滅雙因。 至後法智方名滅雙因。</w:t>
      </w:r>
    </w:p>
    <w:p>
      <w:pPr>
        <w:pStyle w:val="SHTKTranslationText"/>
      </w:pPr>
      <w:r>
        <w:t xml:space="preserve">혹 멸이라고 말한 것은, 현재의 혹득이 이어지지 않음을 멸이라 한다는 뜻이다. 이 또한 성취하지 않음을 드러낸다. 그러므로 이 글에서 집법인이 현전할 때에 이르기까지라고 말한다. 현재의 혹득을 쇠약하게 하여 득이 생상에 이르도록 이끌지 못하게 하므로, 단절이라 이름한다. 혹은 득과 함께하므로 두 원인을 멸했다고 하지 않는다. 뒤의 법지에 이르러서야 비로소 두 원인을 멸했다고 한다.</w:t>
      </w:r>
    </w:p>
    <w:p>
      <w:pPr>
        <w:pStyle w:val="SHTKSourceText"/>
        <w:keepNext/>
      </w:pPr>
      <w:r>
        <w:t xml:space="preserve">由此故知不成名滅 言雙因者。 一自部同類因。 二他部遍行因 又解見道約自部．他部為二因。 修道約自品．他品為二因。 故婆沙六十二意解雙因。 若見道四諦自部為一因。</w:t>
      </w:r>
    </w:p>
    <w:p>
      <w:pPr>
        <w:pStyle w:val="SHTKTranslationText"/>
      </w:pPr>
      <w:r>
        <w:t xml:space="preserve">이 때문에 성취하지 않음을 멸이라 한다는 것을 알 수 있다. 두 원인이라고 한 것은, 첫째 자기 부의 동류인이고, 둘째 다른 부의 변행인이다. 또 다른 풀이로는 견도에서는 자기 부와 다른 부를 두 원인으로 삼고, 수도에서는 자기 품과 다른 품을 두 원인으로 삼는다. 그러므로 『바사』 제62의 뜻에서 두 원인을 풀이한 것은, 견도의 사제에서는 자기 부를 한 원인으로 하고,</w:t>
      </w:r>
    </w:p>
    <w:p>
      <w:pPr>
        <w:pStyle w:val="SHTKSourceText"/>
        <w:keepNext/>
      </w:pPr>
      <w:r>
        <w:t xml:space="preserve">他部遍行復為一因。 若修道九地地地之中自品為一因。 他品復為一因 又解見道自部他部為二因。 修道自品為一因。 他品他部為一因</w:t>
      </w:r>
    </w:p>
    <w:p>
      <w:pPr>
        <w:pStyle w:val="SHTKTranslationText"/>
      </w:pPr>
      <w:r>
        <w:t xml:space="preserve">다른 부의 변행인을 다시 한 원인으로 하며, 수도의 아홉 지에서는 각 지 가운데 자기 품을 한 원인으로 하고, 다른 품을 다시 한 원인으로 한다는 것이다. 또 다른 풀이로는 견도에서는 자기 부와 다른 부를 두 원인으로 삼고, 수도에서는 자기 품을 한 원인으로 하며, 다른 품과 다른 부를 한 원인으로 한다.</w:t>
      </w:r>
    </w:p>
    <w:p>
      <w:pPr>
        <w:pStyle w:val="SHTKSourceText"/>
        <w:keepNext/>
      </w:pPr>
      <w:r>
        <w:t xml:space="preserve">古德皆言互為因故[5]名雙因者。</w:t>
      </w:r>
    </w:p>
    <w:p>
      <w:pPr>
        <w:pStyle w:val="SHTKTranslationText"/>
      </w:pPr>
      <w:r>
        <w:t xml:space="preserve">옛 대덕들이 모두 ‘서로 원인이 되기 때문에 두 원인이라 한다’고 말한 것은,</w:t>
      </w:r>
    </w:p>
    <w:p>
      <w:pPr>
        <w:pStyle w:val="SHTKNoteSummary"/>
        <w:keepNext/>
      </w:pPr>
      <w:r>
        <w:t>교감 요약 | [CBETA 교감] 甲본에는 名 없음</w:t>
      </w:r>
    </w:p>
    <w:p>
      <w:pPr>
        <w:pStyle w:val="SHTKNoteDetail"/>
      </w:pPr>
      <w:r>
        <w:t>• 원교감 원문 | 名【大】，〔－〕【甲】</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0329005.</w:t>
      </w:r>
    </w:p>
    <w:p>
      <w:pPr>
        <w:pStyle w:val="SHTKSourceText"/>
        <w:keepNext/>
      </w:pPr>
      <w:r>
        <w:t xml:space="preserve">不然。 後三部惑非互為因。 故諸斷要具如是三緣立遍知名。 闕則不爾。 如異生位離欲染等。 有滅雙因無無漏斷得。 未缺有頂故雖亦得斷。 不名遍知。</w:t>
      </w:r>
    </w:p>
    <w:p>
      <w:pPr>
        <w:pStyle w:val="SHTKTranslationText"/>
      </w:pPr>
      <w:r>
        <w:t xml:space="preserve">옳지 않다. 뒤의 세 부의 혹은 서로 원인이 되지 않기 때문이다. 그러므로 모든 단절은 반드시 이와 같은 세 인연을 갖추어야 변지라는 이름을 세운다. 하나라도 빠지면 그렇지 않다. 예컨대 이생위에서 욕염 등을 여읠 때에는 두 원인을 멸하는 것은 있으나 무루 단득은 없고, 아직 유정을 결감하지 않았기 때문에 비록 또한 단절을 얻었어도 변지라고 하지 않는다.</w:t>
      </w:r>
    </w:p>
    <w:p>
      <w:pPr>
        <w:pStyle w:val="SHTKSourceText"/>
        <w:keepNext/>
      </w:pPr>
      <w:r>
        <w:t xml:space="preserve">若聖位中至苦類忍現行以前。 雖有已得無漏斷得。 即是次前苦法智時無漏斷得。 未缺有頂。 未滅雙因。 至苦類智．集法忍位。 雖亦缺有頂。 猶未滅雙因前雖已滅見苦所斷自部同類因。</w:t>
      </w:r>
    </w:p>
    <w:p>
      <w:pPr>
        <w:pStyle w:val="SHTKTranslationText"/>
      </w:pPr>
      <w:r>
        <w:t xml:space="preserve">성자의 자리에서 고류인이 현행하기 이전에 이르기까지는, 비록 이미 무루 단득을 얻었지만, 곧 바로 앞의 고법지 때의 무루 단득이다. 아직 유정을 결감하지 않았고, 아직 두 원인을 멸하지 않았다. 고류지·집법인의 자리에 이르면, 비록 또한 유정을 결감했으나, 아직 두 원인을 멸하지 않았으니, 앞에서 비록 이미 견고소단 자기 부의 동류인은 멸했지만,</w:t>
      </w:r>
    </w:p>
    <w:p>
      <w:pPr>
        <w:pStyle w:val="SHTKSourceText"/>
        <w:keepNext/>
      </w:pPr>
      <w:r>
        <w:t xml:space="preserve">未滅集見斷他部遍行因。 若望見集所斷。 爾時雖滅見苦所斷他部遍行因。 未滅自部同類因。 故至後欲界三法智位。 至後上界三類智位。 諸所得斷三緣具故。 於一一位建立遍知</w:t>
      </w:r>
    </w:p>
    <w:p>
      <w:pPr>
        <w:pStyle w:val="SHTKTranslationText"/>
      </w:pPr>
      <w:r>
        <w:t xml:space="preserve">아직 견집소단의 다른 부 변행인을 멸하지 않았기 때문이다. 만일 견집소단을 기준으로 하면, 그때 비록 견고소단의 다른 부 변행인은 멸했지만, 아직 자기 부의 동류인을 멸하지 않았다. 그러므로 뒤의 욕계 세 법지위와 뒤의 상계 세 유지위에 이르러서는, 얻은 모든 단절이 세 인연을 갖추기 때문에 각각의 자리마다 변지를 세운다.</w:t>
      </w:r>
    </w:p>
    <w:p>
      <w:pPr>
        <w:pStyle w:val="SHTKSourceText"/>
        <w:keepNext/>
      </w:pPr>
      <w:r>
        <w:t xml:space="preserve">問若苦類忍現行以前。 未名缺有頂。 何故婆沙六十二云。 苦類智忍滅。 苦類智生時。 名缺有頂(准彼論文。 滅在現在。 生在未來。</w:t>
      </w:r>
    </w:p>
    <w:p>
      <w:pPr>
        <w:pStyle w:val="SHTKTranslationText"/>
      </w:pPr>
      <w:r>
        <w:t xml:space="preserve">묻는다. 만일 고류인이 현행하기 이전에는 아직 유정을 결감했다고 하지 않는다면, 무슨 까닭에 『바사』 제62에서는 말하기를, 고류지인이 멸하고 고류지가 생할 때 유정을 결감했다고 한다고 하였는가. 그 논문의 글에 준하면, 멸은 현재에 있고, 생은 미래에 있으니,</w:t>
      </w:r>
    </w:p>
    <w:p>
      <w:pPr>
        <w:pStyle w:val="SHTKSourceText"/>
        <w:keepNext/>
      </w:pPr>
      <w:r>
        <w:t xml:space="preserve">是即苦類忍現在名缺有頂。</w:t>
      </w:r>
    </w:p>
    <w:p>
      <w:pPr>
        <w:pStyle w:val="SHTKTranslationText"/>
      </w:pPr>
      <w:r>
        <w:t xml:space="preserve">곧 고류인이 현재일 때 유정을 결감했다고 하는 셈이다.</w:t>
      </w:r>
    </w:p>
    <w:p>
      <w:pPr>
        <w:pStyle w:val="SHTKSourceText"/>
        <w:keepNext/>
      </w:pPr>
      <w:r>
        <w:t xml:space="preserve">俱舍[1]云言非缺者。</w:t>
      </w:r>
    </w:p>
    <w:p>
      <w:pPr>
        <w:pStyle w:val="SHTKTranslationText"/>
      </w:pPr>
      <w:r>
        <w:t xml:space="preserve">『구사론』에서 “결감하지 않았다”고 한 것과</w:t>
      </w:r>
    </w:p>
    <w:p>
      <w:pPr>
        <w:pStyle w:val="SHTKNoteSummary"/>
        <w:keepNext/>
      </w:pPr>
      <w:r>
        <w:t>교감 요약 | [CBETA 교감] 대정장 교정 후보에는 云 없음</w:t>
      </w:r>
    </w:p>
    <w:p>
      <w:pPr>
        <w:pStyle w:val="SHTKNoteDetail"/>
      </w:pPr>
      <w:r>
        <w:t>• 원교감 원문 | 云【大】，〔－〕【考偽-大】</w:t>
      </w:r>
    </w:p>
    <w:p>
      <w:pPr>
        <w:pStyle w:val="SHTKNoteDetail"/>
      </w:pPr>
      <w:r>
        <w:t>• 이문 기준 번역 | 이문은 저본의 云에 해당하는 말 없이 읽는다.</w:t>
      </w:r>
    </w:p>
    <w:p>
      <w:pPr>
        <w:pStyle w:val="SHTKNoteDetail"/>
      </w:pPr>
      <w:r>
        <w:t>• 번역 영향 판정 | [문장 구조 변화]</w:t>
      </w:r>
    </w:p>
    <w:p>
      <w:pPr>
        <w:pStyle w:val="SHTKNoteDetail"/>
      </w:pPr>
      <w:r>
        <w:t>• 출처 | CBETA T41n1821, 교감 번호 0330001.</w:t>
      </w:r>
    </w:p>
    <w:p>
      <w:pPr>
        <w:pStyle w:val="SHTKSourceText"/>
        <w:keepNext/>
      </w:pPr>
      <w:r>
        <w:t xml:space="preserve">豈不相違)。 若集法忍位不名滅雙因。 何故婆沙云。 集法智忍滅。 集法智生時。 名滅雙因(准彼論文。 滅亦現在。 生亦未來。</w:t>
      </w:r>
    </w:p>
    <w:p>
      <w:pPr>
        <w:pStyle w:val="SHTKTranslationText"/>
      </w:pPr>
      <w:r>
        <w:t xml:space="preserve">어찌 서로 어긋나지 않는가. 또 만일 집법인의 자리에서 두 원인을 멸했다고 하지 않는다면, 무슨 까닭에 『바사』에서는 말하기를, 집법지인이 멸하고 집법지가 생할 때 두 원인을 멸했다고 한다고 하였는가. 그 논문의 글에 준하면, 멸 또한 현재이고, 생 또한 미래이니,</w:t>
      </w:r>
    </w:p>
    <w:p>
      <w:pPr>
        <w:pStyle w:val="SHTKSourceText"/>
        <w:keepNext/>
      </w:pPr>
      <w:r>
        <w:t xml:space="preserve">是即集法忍現在名滅雙因。 俱舍言不滅者。 豈不相違也) 解云滅謂滅入過去。 生謂體現在前。 非生．滅相。 或已滅名滅。 已生名生。</w:t>
      </w:r>
    </w:p>
    <w:p>
      <w:pPr>
        <w:pStyle w:val="SHTKTranslationText"/>
      </w:pPr>
      <w:r>
        <w:t xml:space="preserve">곧 집법인이 현재일 때 두 원인을 멸했다고 하는 셈이다. 『구사론』에서 멸하지 않았다고 한 것과 어찌 서로 어긋나지 않는가. 풀이한다. 멸이란 멸하여 과거에 들어간 것을 말하고, 생이란 그 체가 현재 앞에 있는 것을 말한다. 생상·멸상을 말하는 것이 아니다. 혹은 이미 멸한 것을 멸이라 하고, 이미 생한 것을 생이라 한다.</w:t>
      </w:r>
    </w:p>
    <w:p>
      <w:pPr>
        <w:pStyle w:val="SHTKSourceText"/>
        <w:keepNext/>
      </w:pPr>
      <w:r>
        <w:t xml:space="preserve">如言大王今者從何處來。 若不爾者便違俱舍 又解論意各別。 俱舍據不成名缺不成名滅。 婆沙據斷名缺據斷名滅。 若作此解生謂生相。 滅謂滅相 問已斷之法亦能為因。</w:t>
      </w:r>
    </w:p>
    <w:p>
      <w:pPr>
        <w:pStyle w:val="SHTKTranslationText"/>
      </w:pPr>
      <w:r>
        <w:t xml:space="preserve">예컨대 “대왕은 지금 어디에서 오셨습니까”라고 말하는 것과 같다. 그렇지 않다면 곧 『구사론』과 어긋나게 된다. 또 다른 풀이로는 두 논의 뜻이 각각 다르다. 『구사론』은 성취하지 않는 것을 결이라 하고 성취하지 않는 것을 멸이라 한 데 의거하며, 『바사』는 끊음을 결이라 하고 끊음을 멸이라 한 데 의거한다. 이와 같이 풀이하면 생은 생상을 말하고, 멸은 멸상을 말한다. 묻는다. 이미 끊어진 법도 또한 원인이 될 수 있는데,</w:t>
      </w:r>
    </w:p>
    <w:p>
      <w:pPr>
        <w:pStyle w:val="SHTKSourceText"/>
        <w:keepNext/>
      </w:pPr>
      <w:r>
        <w:t xml:space="preserve">如何乃言集法忍位。 能滅他部苦下遍因 解云因有二種。 一未斷因。 二已斷因。 今言斷者據未斷因。</w:t>
      </w:r>
    </w:p>
    <w:p>
      <w:pPr>
        <w:pStyle w:val="SHTKTranslationText"/>
      </w:pPr>
      <w:r>
        <w:t xml:space="preserve">어찌 집법인의 자리에서 다른 부의 견고 아래 변행인을 멸할 수 있다고 말하는가. 풀이한다. 원인에는 두 가지가 있다. 첫째 아직 끊지 않은 원인이고, 둘째 이미 끊은 원인이다. 지금 끊는다고 말한 것은 아직 끊지 않은 원인에 의거한 것이다.</w:t>
      </w:r>
    </w:p>
    <w:p>
      <w:pPr>
        <w:pStyle w:val="SHTKPositionMarker"/>
        <w:keepNext/>
      </w:pPr>
      <w:r>
        <w:t xml:space="preserve">[0330a19]</w:t>
      </w:r>
    </w:p>
    <w:p>
      <w:pPr>
        <w:pStyle w:val="SHTKSourceText"/>
        <w:keepNext/>
      </w:pPr>
      <w:r>
        <w:t xml:space="preserve">具由四緣至皆全離故者。 具由四緣。 於修道中立三智果。 謂於前三加越界故。 言越界者。 謂此界中煩惱等法皆全離故。</w:t>
      </w:r>
    </w:p>
    <w:p>
      <w:pPr>
        <w:pStyle w:val="SHTKTranslationText"/>
      </w:pPr>
      <w:r>
        <w:t xml:space="preserve">“네 인연을 갖춤으로 말미암아……모두 완전히 여의기 때문이다”라고 한 데 이르기까지이다. 네 인연을 갖춤으로 말미암아 수도 가운데 세 지과를 세운다. 곧 앞의 세 인연에 월계를 더하기 때문이다. 월계라고 한 것은, 이 계 가운데 번뇌 등의 법을 모두 완전히 여의는 것을 말한다.</w:t>
      </w:r>
    </w:p>
    <w:p>
      <w:pPr>
        <w:pStyle w:val="SHTKPositionMarker"/>
        <w:keepNext/>
      </w:pPr>
      <w:r>
        <w:t xml:space="preserve">[0330a22]</w:t>
      </w:r>
    </w:p>
    <w:p>
      <w:pPr>
        <w:pStyle w:val="SHTKSourceText"/>
        <w:keepNext/>
      </w:pPr>
      <w:r>
        <w:t xml:space="preserve">有立離俱繫至方可建立者。 敘雜心師等異說。 離俱繫者。 一自部繫。 二他部繫。 故名俱繫。 離此二繫名離俱繫。 謂自部雖斷未立遍知。</w:t>
      </w:r>
    </w:p>
    <w:p>
      <w:pPr>
        <w:pStyle w:val="SHTKTranslationText"/>
      </w:pPr>
      <w:r>
        <w:t xml:space="preserve">“어떤 이는 두 계박을 여읨을 세운다……비로소 세울 수 있다”라고 한 데 이르기까지이다. 『잡심론』 논사 등의 다른 설을 서술한다. 두 계박을 여읜다고 한 것은, 첫째 자기 부의 계박과 둘째 다른 부의 계박이다. 그러므로 두 계박이라 한다. 이 두 계박을 여읜 것을 두 계박을 여읨이라 한다. 곧 자기 부를 비록 끊었더라도 아직 변지를 세우지 않고,</w:t>
      </w:r>
    </w:p>
    <w:p>
      <w:pPr>
        <w:pStyle w:val="SHTKSourceText"/>
        <w:keepNext/>
      </w:pPr>
      <w:r>
        <w:t xml:space="preserve">要離他部緣此自部境惑方可建立 又解見道約自部．他部為二繫。 修道約自品．他品為二繫 又解見道約自部．他部為二繫。 修道約自品為一繫。 他品他部為一繫。 故言二繫。</w:t>
      </w:r>
    </w:p>
    <w:p>
      <w:pPr>
        <w:pStyle w:val="SHTKTranslationText"/>
      </w:pPr>
      <w:r>
        <w:t xml:space="preserve">반드시 이 자기 부의 경계를 반연하는 다른 부의 혹까지 여의어야 비로소 세울 수 있다. 또 다른 풀이로는 견도에서는 자기 부와 다른 부를 두 계박으로 삼고, 수도에서는 자기 품과 다른 품을 두 계박으로 삼는다. 또 다른 풀이로는 견도에서는 자기 부와 다른 부를 두 계박으로 삼고, 수도에서는 자기 품을 한 계박으로 하고, 다른 품과 다른 부를 한 계박으로 한다. 그러므로 두 계박이라 한다.</w:t>
      </w:r>
    </w:p>
    <w:p>
      <w:pPr>
        <w:pStyle w:val="SHTKPositionMarker"/>
        <w:keepNext/>
      </w:pPr>
      <w:r>
        <w:t xml:space="preserve">[0330b01]</w:t>
      </w:r>
    </w:p>
    <w:p>
      <w:pPr>
        <w:pStyle w:val="SHTKSourceText"/>
        <w:keepNext/>
      </w:pPr>
      <w:r>
        <w:t xml:space="preserve">此離俱繫至未立遍知故者。 論主破。 此離俱繫與滅雙因．及越界緣用無別故。 理實而言。 用亦有別 言無別者。 以用從體故言無別。 繫體狹唯是隨眠。</w:t>
      </w:r>
    </w:p>
    <w:p>
      <w:pPr>
        <w:pStyle w:val="SHTKTranslationText"/>
      </w:pPr>
      <w:r>
        <w:t xml:space="preserve">“이 두 계박을 여읨은……아직 변지를 세우지 않기 때문이다”라고 한 데 이르기까지이다. 논주가 논박한다. 이 두 계박을 여읨은 두 원인을 멸함 및 월계의 인연과 작용상 차이가 없기 때문이다. 이치를 실제로 말하면, 작용 또한 차이가 있다. 차이가 없다고 말한 것은, 작용을 체에 따라 말했기 때문에 차이가 없다고 한 것이다. 계박의 체는 좁아서 오직 수면뿐이고,</w:t>
      </w:r>
    </w:p>
    <w:p>
      <w:pPr>
        <w:pStyle w:val="SHTKSourceText"/>
        <w:keepNext/>
      </w:pPr>
      <w:r>
        <w:t xml:space="preserve">因體寬界體寬。 亦通餘法。 言因言界亦攝繫故雖復能起名因。 能持名界。 能縛名繫。 三義有異。 繫無別體而不別說。 伏難云。</w:t>
      </w:r>
    </w:p>
    <w:p>
      <w:pPr>
        <w:pStyle w:val="SHTKTranslationText"/>
      </w:pPr>
      <w:r>
        <w:t xml:space="preserve">원인의 체와 계의 체는 넓어 또한 다른 법에도 통한다. 원인이라 하고 계라고 하는 말은 또한 계박을 포섭한다. 비록 다시 일으킬 수 있는 것을 원인이라 하고, 능히 지탱하는 것을 계라 하며, 능히 속박하는 것을 계박이라 하여, 세 뜻에는 차이가 있다. 그러나 계박은 별도의 체가 없으므로 따로 말하지 않았다. 난문을 미리 세워 말한다.</w:t>
      </w:r>
    </w:p>
    <w:p>
      <w:pPr>
        <w:pStyle w:val="SHTKSourceText"/>
        <w:keepNext/>
      </w:pPr>
      <w:r>
        <w:t xml:space="preserve">此滅雙因與越界緣用亦無別。 雖義有異。 應不別立。 而通此伏故作是言。 雖諸越界位皆滅雙因。 而滅雙因。 時非皆越界。 故滅雙因外別立越界緣。</w:t>
      </w:r>
    </w:p>
    <w:p>
      <w:pPr>
        <w:pStyle w:val="SHTKTranslationText"/>
      </w:pPr>
      <w:r>
        <w:t xml:space="preserve">이 두 원인을 멸함과 월계의 인연도 작용상 차이가 없다. 비록 뜻은 다르더라도, 마땅히 따로 세우지 않아야 한다. 이 난문을 통하게 하기 때문에 이렇게 말한다. 비록 모든 월계의 자리에서는 모두 두 원인을 멸하지만, 두 원인을 멸하는 경우가 언제나 모두 월계인 것은 아니다. 그러므로 두 원인을 멸하는 것 외에 따로 월계의 인연을 세운다.</w:t>
      </w:r>
    </w:p>
    <w:p>
      <w:pPr>
        <w:pStyle w:val="SHTKSourceText"/>
        <w:keepNext/>
      </w:pPr>
      <w:r>
        <w:t xml:space="preserve">如四靜慮．及四無色滅下三地雙因之時。 以未越界未立遍知故 又解伏難云。 於越界位若不滅雙因。</w:t>
      </w:r>
    </w:p>
    <w:p>
      <w:pPr>
        <w:pStyle w:val="SHTKTranslationText"/>
      </w:pPr>
      <w:r>
        <w:t xml:space="preserve">예컨대 네 정려와 네 무색정에서 아래 세 지의 두 원인을 멸할 때에도, 아직 계를 넘지 못해 변지를 세우지 않는 것과 같다. 또 다른 풀이로 난문을 미리 세워 말한다. 월계의 자리에서 만일 두 원인을 멸하지 않는다면,</w:t>
      </w:r>
    </w:p>
    <w:p>
      <w:pPr>
        <w:pStyle w:val="SHTKSourceText"/>
        <w:keepNext/>
      </w:pPr>
      <w:r>
        <w:t xml:space="preserve">可[2]雙因外別立越界緣。</w:t>
      </w:r>
    </w:p>
    <w:p>
      <w:pPr>
        <w:pStyle w:val="SHTKTranslationText"/>
      </w:pPr>
      <w:r>
        <w:t xml:space="preserve">두 원인을 멸하는 것 밖에 따로 월계의 인연을 세울 수 있을 것이다.</w:t>
      </w:r>
    </w:p>
    <w:p>
      <w:pPr>
        <w:pStyle w:val="SHTKNoteSummary"/>
        <w:keepNext/>
      </w:pPr>
      <w:r>
        <w:t>교감 요약 | [CBETA 교감] 甲본에는 雙 없음</w:t>
      </w:r>
    </w:p>
    <w:p>
      <w:pPr>
        <w:pStyle w:val="SHTKNoteDetail"/>
      </w:pPr>
      <w:r>
        <w:t>• 원교감 원문 | 雙【大】，〔－〕【甲】</w:t>
      </w:r>
    </w:p>
    <w:p>
      <w:pPr>
        <w:pStyle w:val="SHTKNoteDetail"/>
      </w:pPr>
      <w:r>
        <w:t>• 이문 기준 번역 | 이문은 저본의 雙에 해당하는 말 없이 읽는다.</w:t>
      </w:r>
    </w:p>
    <w:p>
      <w:pPr>
        <w:pStyle w:val="SHTKNoteDetail"/>
      </w:pPr>
      <w:r>
        <w:t>• 번역 영향 판정 | [문장 구조 변화]</w:t>
      </w:r>
    </w:p>
    <w:p>
      <w:pPr>
        <w:pStyle w:val="SHTKNoteDetail"/>
      </w:pPr>
      <w:r>
        <w:t>• 출처 | CBETA T41n1821, 교감 번호 0330002.</w:t>
      </w:r>
    </w:p>
    <w:p>
      <w:pPr>
        <w:pStyle w:val="SHTKSourceText"/>
        <w:keepNext/>
      </w:pPr>
      <w:r>
        <w:t xml:space="preserve">於越界位皆滅雙因。 何須雙因外別立越界緣 而通此伏故言雖諸越界位皆滅雙因。 而有滅雙因時非皆越界。 故滅雙因外別立越界緣。 於二界中滅下三地雙因未立遍知故</w:t>
      </w:r>
    </w:p>
    <w:p>
      <w:pPr>
        <w:pStyle w:val="SHTKTranslationText"/>
      </w:pPr>
      <w:r>
        <w:t xml:space="preserve">그러나 월계의 자리에서는 모두 두 원인을 멸하는데, 어찌 두 원인을 멸하는 것 외에 따로 월계의 인연을 세울 필요가 있는가. 이 난문을 통하게 하기 때문에 “비록 모든 월계의 자리에서는 모두 두 원인을 멸하지만, 두 원인을 멸하는 때가 모두 월계인 것은 아니다”라고 말한다. 그러므로 두 원인을 멸하는 것 외에 따로 월계의 인연을 세운다. 두 계 가운데 아래 세 지의 두 원인을 멸했어도 아직 변지를 세우지 않기 때문이다.</w:t>
      </w:r>
    </w:p>
    <w:p>
      <w:pPr>
        <w:pStyle w:val="SHTKSourceText"/>
        <w:keepNext/>
      </w:pPr>
      <w:r>
        <w:t xml:space="preserve">又解雖諸越界位[3]皆滅雙因。</w:t>
      </w:r>
    </w:p>
    <w:p>
      <w:pPr>
        <w:pStyle w:val="SHTKTranslationText"/>
      </w:pPr>
      <w:r>
        <w:t xml:space="preserve">또 다른 풀이로는 “비록 모든 월계의 자리에서는 모두 두 원인을 멸한다”고 하였으니,</w:t>
      </w:r>
    </w:p>
    <w:p>
      <w:pPr>
        <w:pStyle w:val="SHTKNoteSummary"/>
        <w:keepNext/>
      </w:pPr>
      <w:r>
        <w:t>교감 요약 | [CBETA 교감] 저본 皆 → 甲본 皆位</w:t>
      </w:r>
    </w:p>
    <w:p>
      <w:pPr>
        <w:pStyle w:val="SHTKNoteDetail"/>
      </w:pPr>
      <w:r>
        <w:t>• 번역 영향 판정 | [판단 유보]</w:t>
      </w:r>
    </w:p>
    <w:p>
      <w:pPr>
        <w:pStyle w:val="SHTKNoteDetail"/>
      </w:pPr>
      <w:r>
        <w:t>• 출처 | CBETA T41n1821, 교감 번호 0330003.</w:t>
      </w:r>
    </w:p>
    <w:p>
      <w:pPr>
        <w:pStyle w:val="SHTKSourceText"/>
        <w:keepNext/>
      </w:pPr>
      <w:r>
        <w:t xml:space="preserve">應言雙因外不立越界緣。 而有滅雙因時非皆越界。 故雙因外別立越界緣。 上二界中滅下三地雙因未立遍知故。</w:t>
      </w:r>
    </w:p>
    <w:p>
      <w:pPr>
        <w:pStyle w:val="SHTKTranslationText"/>
      </w:pPr>
      <w:r>
        <w:t xml:space="preserve">마땅히 두 원인을 멸하는 것 외에 월계의 인연을 세우지 않아야 한다. 그러나 두 원인을 멸하는 때가 모두 월계인 것은 아니므로, 두 원인을 멸하는 것 외에 따로 월계의 인연을 세운다. 상계 두 계에서 아래 세 지의 두 원인을 멸했어도 아직 변지를 세우지 않기 때문이다.</w:t>
      </w:r>
    </w:p>
    <w:p>
      <w:pPr>
        <w:pStyle w:val="SHTKPositionMarker"/>
        <w:keepNext/>
      </w:pPr>
      <w:r>
        <w:t xml:space="preserve">[0330b23]</w:t>
      </w:r>
    </w:p>
    <w:p>
      <w:pPr>
        <w:pStyle w:val="SHTKSourceText"/>
        <w:keepNext/>
      </w:pPr>
      <w:r>
        <w:t xml:space="preserve">誰成就至無學唯成一者。 此即第四明成就遍知。</w:t>
      </w:r>
    </w:p>
    <w:p>
      <w:pPr>
        <w:pStyle w:val="SHTKTranslationText"/>
      </w:pPr>
      <w:r>
        <w:t xml:space="preserve">누가 성취하는가에서부터 무학은 오직 하나를 성취한다고 한 데 이르기까지이다. 이는 곧 넷째로 변지의 성취를 밝힌 것이다.</w:t>
      </w:r>
    </w:p>
    <w:p>
      <w:pPr>
        <w:pStyle w:val="SHTKPositionMarker"/>
        <w:keepNext/>
      </w:pPr>
      <w:r>
        <w:t xml:space="preserve">[0330b24]</w:t>
      </w:r>
    </w:p>
    <w:p>
      <w:pPr>
        <w:pStyle w:val="SHTKSourceText"/>
        <w:keepNext/>
      </w:pPr>
      <w:r>
        <w:t xml:space="preserve">論曰至便成就五者。 釋上二句。 約見位說成。 大分可知 問如先離欲入見道中。 至苦類智．集法忍。 何故不立遍知爾時三緣亦皆具故 解云此先離欲至苦類智．集法忍時。</w:t>
      </w:r>
    </w:p>
    <w:p>
      <w:pPr>
        <w:pStyle w:val="SHTKTranslationText"/>
      </w:pPr>
      <w:r>
        <w:t xml:space="preserve">논에서 “……곧 다섯을 성취한다”라고 한 데 이르기까지이다. 위의 두 구절을 풀이한다. 견도위에 의거하여 성취를 말한 것이다. 대체적인 뜻은 알 수 있다. 묻는다. 먼저 욕계를 떠난 뒤 견도에 들어간 경우, 고류지에서 집법인에 이르기까지는, 어찌하여 변지를 세우지 않는가. 그때에도 세 인연이 모두 갖추어지기 때문이다. 풀이한다. 먼저 욕계를 떠난 사람이 고류지에서 집법인에 이르는 때에는,</w:t>
      </w:r>
    </w:p>
    <w:p>
      <w:pPr>
        <w:pStyle w:val="SHTKSourceText"/>
        <w:keepNext/>
      </w:pPr>
      <w:r>
        <w:t xml:space="preserve">雖復已得見苦所斷無漏斷得。 見集所斷無漏斷得。 猶未成故不立遍知。 故先離欲依根本地入見道者。 不得欲界見道所斷三種遍知。 此文說成依未至定。 若依根本入見道者不成欲見三種遍知。 但成上見二種遍知。</w:t>
      </w:r>
    </w:p>
    <w:p>
      <w:pPr>
        <w:pStyle w:val="SHTKTranslationText"/>
      </w:pPr>
      <w:r>
        <w:t xml:space="preserve">비록 이미 견고소단의 무루 단득을 얻었고, 견집소단의 무루 단득도 얻었으나, 아직 성취되지 않았으므로 변지를 세우지 않는다. 그러므로 먼저 욕계를 떠나 근본지에 의지해 견도에 들어간 자는, 욕계 견도소단의 세 가지 변지를 얻지 못한다. 이 글은 미지정에 의지한 경우의 성취를 말한다. 만일 근본정에 의지해 견도에 들어가면 욕계 견소단의 세 변지를 성취하지 못하고, 다만 상계 견소단의 두 변지만 성취한다.</w:t>
      </w:r>
    </w:p>
    <w:p>
      <w:pPr>
        <w:pStyle w:val="SHTKSourceText"/>
        <w:keepNext/>
      </w:pPr>
      <w:r>
        <w:t xml:space="preserve">故正理五十六云。 依根本定入見諦者。 至集類忍亦無遍知。 後位隨應如理思擇。</w:t>
      </w:r>
    </w:p>
    <w:p>
      <w:pPr>
        <w:pStyle w:val="SHTKTranslationText"/>
      </w:pPr>
      <w:r>
        <w:t xml:space="preserve">그러므로 『순정리론』 제56에서 말한다. 근본정에 의지해 견제에 들어간 자는, 집류인에 이르기까지도 또한 변지가 없다. 그 뒤의 지위는 마땅히 경우에 따라 이치대로 생각해야 한다.</w:t>
      </w:r>
    </w:p>
    <w:p>
      <w:pPr>
        <w:pStyle w:val="SHTKPositionMarker"/>
        <w:keepNext/>
      </w:pPr>
      <w:r>
        <w:t xml:space="preserve">[0330c06]</w:t>
      </w:r>
    </w:p>
    <w:p>
      <w:pPr>
        <w:pStyle w:val="SHTKSourceText"/>
        <w:keepNext/>
      </w:pPr>
      <w:r>
        <w:t xml:space="preserve">住修道位至名如前說者。 釋第三句。 約修道說成。 住修道位道類智為初至未離欲染。 及離欲退。 此二種人皆成就六。 若次第人至全離欲界色界愛等未盡。 或超越人先離欲染。</w:t>
      </w:r>
    </w:p>
    <w:p>
      <w:pPr>
        <w:pStyle w:val="SHTKTranslationText"/>
      </w:pPr>
      <w:r>
        <w:t xml:space="preserve">“수도위에 머무는 때……이름은 앞에서 말한 것과 같다”라고 한 데 이르기까지이다. 셋째 구절을 풀이한다. 수도에 의거하여 성취를 말한 것이다. 수도위에서는 도류지를 처음으로 하여 아직 욕계의 염오를 떠나지 않은 자와, 욕계를 떠났다가 퇴전한 자, 이 두 종류의 사람은 모두 여섯 변지를 성취한다. 차제인은 욕계의 염오를 완전히 떠난 뒤 색계의 애가 아직 다하지 않은 데 이르기까지이고, 또 초월인은 먼저 욕계의 염오를 떠났다가,</w:t>
      </w:r>
    </w:p>
    <w:p>
      <w:pPr>
        <w:pStyle w:val="SHTKSourceText"/>
        <w:keepNext/>
      </w:pPr>
      <w:r>
        <w:t xml:space="preserve">從道類智未起色盡勝果道已前。 此二種人唯成一遍知。 謂順下分盡。 從色愛盡起色纏退。 及無學位起色纏退。 此二種人亦成一遍知。 謂順下分盡 若次第人有色愛者從色愛永盡。</w:t>
      </w:r>
    </w:p>
    <w:p>
      <w:pPr>
        <w:pStyle w:val="SHTKTranslationText"/>
      </w:pPr>
      <w:r>
        <w:t xml:space="preserve">도류지로부터 색계의 염오를 다한 뒤의 승과도를 일으키기 전까지이니, 이 두 종류의 사람은 오직 한 변지만 성취한다. 곧 오순하분결진변지이다. 색계의 애를 다했다가 색계의 전을 일으켜 퇴전한 자와, 무학위에서 색계의 전을 일으켜 퇴전한 자, 이 두 종류의 사람도 또한 한 변지를 성취한다. 곧 오순하분결진변지이다. 차제인으로서 색애가 있는 자가 색애를 영원히 다한 때와,</w:t>
      </w:r>
    </w:p>
    <w:p>
      <w:pPr>
        <w:pStyle w:val="SHTKSourceText"/>
        <w:keepNext/>
      </w:pPr>
      <w:r>
        <w:t xml:space="preserve">及超越人先離色者。 從起色盡道至未全離無色愛已前。</w:t>
      </w:r>
    </w:p>
    <w:p>
      <w:pPr>
        <w:pStyle w:val="SHTKTranslationText"/>
      </w:pPr>
      <w:r>
        <w:t xml:space="preserve">초월인으로서 먼저 색계의 염오를 떠난 자가, 색계의 염오를 다한 도를 일으킨 뒤부터 무색계의 애를 완전히 떠나기 전까지,</w:t>
      </w:r>
    </w:p>
    <w:p>
      <w:pPr>
        <w:pStyle w:val="SHTKSourceText"/>
        <w:keepNext/>
      </w:pPr>
      <w:r>
        <w:t xml:space="preserve">此二[4]種人成五下分盡．及色愛盡二。</w:t>
      </w:r>
    </w:p>
    <w:p>
      <w:pPr>
        <w:pStyle w:val="SHTKTranslationText"/>
      </w:pPr>
      <w:r>
        <w:t xml:space="preserve">이 두 종류의 사람은 오순하분결진변지와 색애진변지의 둘을 성취한다.</w:t>
      </w:r>
    </w:p>
    <w:p>
      <w:pPr>
        <w:pStyle w:val="SHTKNoteSummary"/>
        <w:keepNext/>
      </w:pPr>
      <w:r>
        <w:t>교감 요약 | [CBETA 교감] 저본 種 → 甲본 種二種</w:t>
      </w:r>
    </w:p>
    <w:p>
      <w:pPr>
        <w:pStyle w:val="SHTKNoteDetail"/>
      </w:pPr>
      <w:r>
        <w:t>• 번역 영향 판정 | [판단 유보]</w:t>
      </w:r>
    </w:p>
    <w:p>
      <w:pPr>
        <w:pStyle w:val="SHTKNoteDetail"/>
      </w:pPr>
      <w:r>
        <w:t>• 출처 | CBETA T41n1821, 교감 번호 0330004.</w:t>
      </w:r>
    </w:p>
    <w:p>
      <w:pPr>
        <w:pStyle w:val="SHTKSourceText"/>
        <w:keepNext/>
      </w:pPr>
      <w:r>
        <w:t xml:space="preserve">從無學退起無色纏成二遍知。 名如前說五下分盡．及色愛盡 又正理云。 若依根本入正決定道類智起時。 彼所有斷亦得順下分斷遍知名者。 寧許根本果唯有五遍知 唯色．無色界見斷法斷。 得彼遍知名故無有失</w:t>
      </w:r>
    </w:p>
    <w:p>
      <w:pPr>
        <w:pStyle w:val="SHTKTranslationText"/>
      </w:pPr>
      <w:r>
        <w:t xml:space="preserve">무학에서 퇴전하여 무색계의 전을 일으킨 자도 두 변지를 성취한다. 그 이름은 앞에서 말한 것과 같아서 오순하분결진변지와 색애진변지이다. 또 『순정리론』에서 말한다. 만일 근본정에 의지해 정성결정에 들어간 자는 도류지가 일어날 때, 그가 가진 단절도 또한 순하분단변지라는 이름을 얻는다. 그렇다면 어찌하여 근본정의 과보에는 오직 다섯 변지만 있다고 허용하는가. 오직 색계와 무색계의 견소단법의 단절만이, 저 변지의 이름을 얻기 때문에 허물이 없다.</w:t>
      </w:r>
    </w:p>
    <w:p>
      <w:pPr>
        <w:pStyle w:val="SHTKSourceText"/>
        <w:keepNext/>
      </w:pPr>
      <w:r>
        <w:t xml:space="preserve">何緣唯此亦得彼名 以漸次得不還果者。</w:t>
      </w:r>
    </w:p>
    <w:p>
      <w:pPr>
        <w:pStyle w:val="SHTKTranslationText"/>
      </w:pPr>
      <w:r>
        <w:t xml:space="preserve">무슨 까닭으로 오직 이것도 또한 그 이름을 얻는가. 점차로 얻어 불환과를 얻는 자가,</w:t>
      </w:r>
    </w:p>
    <w:p>
      <w:pPr>
        <w:pStyle w:val="SHTKSourceText"/>
        <w:keepNext/>
      </w:pPr>
      <w:r>
        <w:t xml:space="preserve">於此斷上立[5]彼名故。</w:t>
      </w:r>
    </w:p>
    <w:p>
      <w:pPr>
        <w:pStyle w:val="SHTKTranslationText"/>
      </w:pPr>
      <w:r>
        <w:t xml:space="preserve">이 단절 위에 그 이름을 세우기 때문이다.</w:t>
      </w:r>
    </w:p>
    <w:p>
      <w:pPr>
        <w:pStyle w:val="SHTKNoteSummary"/>
        <w:keepNext/>
      </w:pPr>
      <w:r>
        <w:t>교감 요약 | [CBETA 교감] 저본 彼 → 甲본 假</w:t>
      </w:r>
    </w:p>
    <w:p>
      <w:pPr>
        <w:pStyle w:val="SHTKNoteDetail"/>
      </w:pPr>
      <w:r>
        <w:t>• 번역 영향 판정 | [판단 유보]</w:t>
      </w:r>
    </w:p>
    <w:p>
      <w:pPr>
        <w:pStyle w:val="SHTKNoteDetail"/>
      </w:pPr>
      <w:r>
        <w:t>• 출처 | CBETA T41n1821, 교감 번호 0330005.</w:t>
      </w:r>
    </w:p>
    <w:p>
      <w:pPr>
        <w:pStyle w:val="SHTKSourceText"/>
        <w:keepNext/>
      </w:pPr>
      <w:r>
        <w:t xml:space="preserve">又先俗道所斷下分。 今聖道力令永不生故。 彼所得斷假說為此果。 今實不得欲斷遍知 解云若依根本等。 此外難也。 若依根本得下分者。 應言得六。</w:t>
      </w:r>
    </w:p>
    <w:p>
      <w:pPr>
        <w:pStyle w:val="SHTKTranslationText"/>
      </w:pPr>
      <w:r>
        <w:t xml:space="preserve">또 앞서 세속도로 끊었던 하분결을, 이제 성도의 힘으로 영원히 생기지 않게 하기 때문이다. 그러므로 그가 얻은 단절을 임시로 이 과보라고 말한다. 지금 실제로 욕계의 단절에 대한 변지를 얻는 것은 아니다. 풀이한다. “만일 근본정에 의지한다” 등은, 이것이 외인의 논난이다. 만일 근본정에 의지해 하분결진변지를 얻는다면, 여섯을 얻는다고 말해야 한다.</w:t>
      </w:r>
    </w:p>
    <w:p>
      <w:pPr>
        <w:pStyle w:val="SHTKSourceText"/>
        <w:keepNext/>
      </w:pPr>
      <w:r>
        <w:t xml:space="preserve">寧許得五。 理應兼難忍見道果應七。 類智品果應六。 義顯不論 唯色．無色界等。 此即釋也。 於彼遍知唯得少分上界見斷法斷為下分盡遍知。 一則不得其主。</w:t>
      </w:r>
    </w:p>
    <w:p>
      <w:pPr>
        <w:pStyle w:val="SHTKTranslationText"/>
      </w:pPr>
      <w:r>
        <w:t xml:space="preserve">어찌 다섯을 얻는다고 허용하는가. 이치상으로는 아울러 인견도의 과보는 일곱이어야 한다고 논난해야 하고, 류지품의 과보는 여섯이어야 한다고 해야 한다. 뜻으로 드러나므로 따로 논하지 않은 것이다. “오직 색계와 무색계……” 등은, 곧 이것을 풀이한 것이다. 그 변지에서 단지 일부인 상계 견소단법의 단절만을 얻어 하분진변지라 한다. 첫째는 그 주된 부분을 얻지 못하고,</w:t>
      </w:r>
    </w:p>
    <w:p>
      <w:pPr>
        <w:pStyle w:val="SHTKSourceText"/>
        <w:keepNext/>
      </w:pPr>
      <w:r>
        <w:t xml:space="preserve">二則得不具足。 故不說也。 准此即應通忍果六。 類智品果五。</w:t>
      </w:r>
    </w:p>
    <w:p>
      <w:pPr>
        <w:pStyle w:val="SHTKTranslationText"/>
      </w:pPr>
      <w:r>
        <w:t xml:space="preserve">둘째는 온전히 갖추어 얻지 못하기 때문이다. 그러므로 말하지 않는다. 이에 준하면 인의 과보가 여섯인 것도 통해야 하고, 류지품의 과보가 다섯인 것도 통해야 한다.</w:t>
      </w:r>
    </w:p>
    <w:p>
      <w:pPr>
        <w:pStyle w:val="SHTKSourceText"/>
        <w:keepNext/>
      </w:pPr>
      <w:r>
        <w:t xml:space="preserve">謂但以忍取下分盡[1]設依未至亦不得主。</w:t>
      </w:r>
    </w:p>
    <w:p>
      <w:pPr>
        <w:pStyle w:val="SHTKTranslationText"/>
      </w:pPr>
      <w:r>
        <w:t xml:space="preserve">곧 인만으로 하분진변지를 취한다면, 설령 미지정에 의지하더라도 또한 주된 부분을 얻지 못하고,</w:t>
      </w:r>
    </w:p>
    <w:p>
      <w:pPr>
        <w:pStyle w:val="SHTKNoteSummary"/>
        <w:keepNext/>
      </w:pPr>
      <w:r>
        <w:t>교감 요약 | [CBETA 교감] 저본 設 → 甲본 說</w:t>
      </w:r>
    </w:p>
    <w:p>
      <w:pPr>
        <w:pStyle w:val="SHTKNoteDetail"/>
      </w:pPr>
      <w:r>
        <w:t>• 번역 영향 판정 | [판단 유보]</w:t>
      </w:r>
    </w:p>
    <w:p>
      <w:pPr>
        <w:pStyle w:val="SHTKNoteDetail"/>
      </w:pPr>
      <w:r>
        <w:t>• 출처 | CBETA T41n1821, 교감 번호 0331001.</w:t>
      </w:r>
    </w:p>
    <w:p>
      <w:pPr>
        <w:pStyle w:val="SHTKSourceText"/>
        <w:keepNext/>
      </w:pPr>
      <w:r>
        <w:t xml:space="preserve">不得具足。 如前已辨。 故不說彼得此遍知。 無有失也</w:t>
      </w:r>
    </w:p>
    <w:p>
      <w:pPr>
        <w:pStyle w:val="SHTKTranslationText"/>
      </w:pPr>
      <w:r>
        <w:t xml:space="preserve">또 온전히 갖추어 얻지 못한다. 앞에서 이미 분별한 것과 같다. 그러므로 그가 이 변지를 얻는다고 말하지 않아도, 허물이 없다.</w:t>
      </w:r>
    </w:p>
    <w:p>
      <w:pPr>
        <w:pStyle w:val="SHTKSourceText"/>
        <w:keepNext/>
      </w:pPr>
      <w:r>
        <w:t xml:space="preserve">何緣[2]准此等。</w:t>
      </w:r>
    </w:p>
    <w:p>
      <w:pPr>
        <w:pStyle w:val="SHTKTranslationText"/>
      </w:pPr>
      <w:r>
        <w:t xml:space="preserve">“무슨 까닭으로 이에 준하는가” 등은,</w:t>
      </w:r>
    </w:p>
    <w:p>
      <w:pPr>
        <w:pStyle w:val="SHTKNoteSummary"/>
        <w:keepNext/>
      </w:pPr>
      <w:r>
        <w:t>교감 요약 | [CBETA 교감] 저본 准 → 대정장 교정 후보 唯</w:t>
      </w:r>
    </w:p>
    <w:p>
      <w:pPr>
        <w:pStyle w:val="SHTKNoteDetail"/>
      </w:pPr>
      <w:r>
        <w:t>• 번역 영향 판정 | [판단 유보]</w:t>
      </w:r>
    </w:p>
    <w:p>
      <w:pPr>
        <w:pStyle w:val="SHTKNoteDetail"/>
      </w:pPr>
      <w:r>
        <w:t>• 출처 | CBETA T41n1821, 교감 번호 0331002.</w:t>
      </w:r>
    </w:p>
    <w:p>
      <w:pPr>
        <w:pStyle w:val="SHTKSourceText"/>
        <w:keepNext/>
      </w:pPr>
      <w:r>
        <w:t xml:space="preserve">此即嘖也。 既非得主。 又非具足 何緣亦得彼遍知名 以漸次得等。 此即釋也。 一解准漸次故。</w:t>
      </w:r>
    </w:p>
    <w:p>
      <w:pPr>
        <w:pStyle w:val="SHTKTranslationText"/>
      </w:pPr>
      <w:r>
        <w:t xml:space="preserve">곧 책문이다. 이미 주된 부분을 얻은 것도 아니고, 또 온전히 갖춘 것도 아닌데, 무슨 까닭으로 또한 그 변지라는 이름을 얻는가. “점차로 얻는다” 등은, 곧 이것을 풀이한 것이다. 첫 번째 풀이로는 차제의 경우에 준하기 때문이다.</w:t>
      </w:r>
    </w:p>
    <w:p>
      <w:pPr>
        <w:pStyle w:val="SHTKSourceText"/>
        <w:keepNext/>
      </w:pPr>
      <w:r>
        <w:t xml:space="preserve">[3]二解餘不得者令轉遠故假說為果。</w:t>
      </w:r>
    </w:p>
    <w:p>
      <w:pPr>
        <w:pStyle w:val="SHTKTranslationText"/>
      </w:pPr>
      <w:r>
        <w:t xml:space="preserve">두 번째 풀이로는 다른 경우에 얻지 못한 것을 더 멀어지게 하므로 임시로 과보라고 말한다.</w:t>
      </w:r>
    </w:p>
    <w:p>
      <w:pPr>
        <w:pStyle w:val="SHTKNoteSummary"/>
        <w:keepNext/>
      </w:pPr>
      <w:r>
        <w:t>교감 요약 | [CBETA 교감] 甲본에는 二 없음</w:t>
      </w:r>
    </w:p>
    <w:p>
      <w:pPr>
        <w:pStyle w:val="SHTKNoteDetail"/>
      </w:pPr>
      <w:r>
        <w:t>• 원교감 원문 | 二【大】，〔－〕【甲】</w:t>
      </w:r>
    </w:p>
    <w:p>
      <w:pPr>
        <w:pStyle w:val="SHTKNoteDetail"/>
      </w:pPr>
      <w:r>
        <w:t>• 이문 기준 번역 | 이문은 저본의 二에 해당하는 말 없이 읽는다.</w:t>
      </w:r>
    </w:p>
    <w:p>
      <w:pPr>
        <w:pStyle w:val="SHTKNoteDetail"/>
      </w:pPr>
      <w:r>
        <w:t>• 번역 영향 판정 | [문장 구조 변화]</w:t>
      </w:r>
    </w:p>
    <w:p>
      <w:pPr>
        <w:pStyle w:val="SHTKNoteDetail"/>
      </w:pPr>
      <w:r>
        <w:t>• 출처 | CBETA T41n1821, 교감 번호 0331003.</w:t>
      </w:r>
    </w:p>
    <w:p>
      <w:pPr>
        <w:pStyle w:val="SHTKSourceText"/>
        <w:keepNext/>
      </w:pPr>
      <w:r>
        <w:t xml:space="preserve">亦得彼名實不得故。 說根本定得五等也 問先離色染後入見道。 色盡遍知何時得耶</w:t>
      </w:r>
    </w:p>
    <w:p>
      <w:pPr>
        <w:pStyle w:val="SHTKTranslationText"/>
      </w:pPr>
      <w:r>
        <w:t xml:space="preserve">또한 그 이름은 얻지만 실제로는 얻지 못하기 때문에, 근본정에서는 다섯 등을 얻는다고 말한 것이다. 묻는다. 먼저 색계의 염오를 떠난 뒤 견도에 들어간 경우, 색애진변지는 언제 얻는가.</w:t>
      </w:r>
    </w:p>
    <w:p>
      <w:pPr>
        <w:pStyle w:val="SHTKSourceText"/>
        <w:keepNext/>
      </w:pPr>
      <w:r>
        <w:t xml:space="preserve">解云起勝果道時[4]得。</w:t>
      </w:r>
    </w:p>
    <w:p>
      <w:pPr>
        <w:pStyle w:val="SHTKTranslationText"/>
      </w:pPr>
      <w:r>
        <w:t xml:space="preserve">풀이한다. 승과도를 일으킬 때 얻는다.</w:t>
      </w:r>
    </w:p>
    <w:p>
      <w:pPr>
        <w:pStyle w:val="SHTKNoteSummary"/>
        <w:keepNext/>
      </w:pPr>
      <w:r>
        <w:t>교감 요약 | [CBETA 교감] 甲본에는 得 없음</w:t>
      </w:r>
    </w:p>
    <w:p>
      <w:pPr>
        <w:pStyle w:val="SHTKNoteDetail"/>
      </w:pPr>
      <w:r>
        <w:t>• 원교감 원문 | 得【大】，〔－〕【甲】</w:t>
      </w:r>
    </w:p>
    <w:p>
      <w:pPr>
        <w:pStyle w:val="SHTKNoteDetail"/>
      </w:pPr>
      <w:r>
        <w:t>• 이문 기준 번역 | 이문은 저본의 得에 해당하는 말 없이 읽는다.</w:t>
      </w:r>
    </w:p>
    <w:p>
      <w:pPr>
        <w:pStyle w:val="SHTKNoteDetail"/>
      </w:pPr>
      <w:r>
        <w:t>• 번역 영향 판정 | [문장 구조 변화]</w:t>
      </w:r>
    </w:p>
    <w:p>
      <w:pPr>
        <w:pStyle w:val="SHTKNoteDetail"/>
      </w:pPr>
      <w:r>
        <w:t>• 출처 | CBETA T41n1821, 교감 번호 0331004.</w:t>
      </w:r>
    </w:p>
    <w:p>
      <w:pPr>
        <w:pStyle w:val="SHTKSourceText"/>
        <w:keepNext/>
      </w:pPr>
      <w:r>
        <w:t xml:space="preserve">故婆沙六十三云。 已離色染入見道。 此色愛盡遍知。 有說道類智時得。 有說離空處時得。 有說金剛喻定時得。 此等諸說是不得處。 應作是說。</w:t>
      </w:r>
    </w:p>
    <w:p>
      <w:pPr>
        <w:pStyle w:val="SHTKTranslationText"/>
      </w:pPr>
      <w:r>
        <w:t xml:space="preserve">그러므로 『바사론』 제63에서 말한다. 이미 색계의 염오를 떠난 뒤 견도에 들어간 자가, 이 색애진변지를, 어떤 이는 도류지 때 얻는다고 하고, 어떤 이는 공무변처를 떠날 때 얻는다고 하며, 어떤 이는 금강유정 때 얻는다고 한다. 이러한 여러 설은 모두 얻지 못하는 때를 말한 것이다. 마땅히 이렇게 말해야 한다.</w:t>
      </w:r>
    </w:p>
    <w:p>
      <w:pPr>
        <w:pStyle w:val="SHTKSourceText"/>
        <w:keepNext/>
      </w:pPr>
      <w:r>
        <w:t xml:space="preserve">彼定從果起勝進道現在前時。 方乃得此色愛盡遍知。</w:t>
      </w:r>
    </w:p>
    <w:p>
      <w:pPr>
        <w:pStyle w:val="SHTKTranslationText"/>
      </w:pPr>
      <w:r>
        <w:t xml:space="preserve">그가 반드시 과위에서 승진도를 일으켜 현전시킬 때, 비로소 이 색애진변지를 얻는다.</w:t>
      </w:r>
    </w:p>
    <w:p>
      <w:pPr>
        <w:pStyle w:val="SHTKPositionMarker"/>
        <w:keepNext/>
      </w:pPr>
      <w:r>
        <w:t xml:space="preserve">[0331a17]</w:t>
      </w:r>
    </w:p>
    <w:p>
      <w:pPr>
        <w:pStyle w:val="SHTKSourceText"/>
        <w:keepNext/>
      </w:pPr>
      <w:r>
        <w:t xml:space="preserve">住無學位至永盡遍知者。 釋第四句。 約無學道說成。 又婆沙六十三云。 問菩薩聖位成就幾耶。 答且見道中。 有作是說。 如預流向初五心頃全未成就。</w:t>
      </w:r>
    </w:p>
    <w:p>
      <w:pPr>
        <w:pStyle w:val="SHTKTranslationText"/>
      </w:pPr>
      <w:r>
        <w:t xml:space="preserve">“무학위에 머무는 때……영진변지”라고 한 데 이르기까지이다. 넷째 구절을 풀이한다. 무학도에 의거하여 성취를 말한 것이다. 또 『바사론』 제63에서 말한다. 묻는다. 보살의 성위에서는 몇 가지를 성취하는가. 답한다. 우선 견도 가운데서는, 어떤 이는 이렇게 말한다. 예류향과 같아서 처음 다섯 마음 동안에는 전혀 성취하지 않고,</w:t>
      </w:r>
    </w:p>
    <w:p>
      <w:pPr>
        <w:pStyle w:val="SHTKSourceText"/>
        <w:keepNext/>
      </w:pPr>
      <w:r>
        <w:t xml:space="preserve">後十心頃如其次第。 二二剎那成就一二三四五種。 復有說者。 初七心頃全未成就。 從集類智乃至滅類智忍成就一。 謂色．無色界見苦．集所斷法斷遍知。 從滅類智乃至道類智忍成就二。 謂色．無色界見苦．集滅所斷法斷遍知。</w:t>
      </w:r>
    </w:p>
    <w:p>
      <w:pPr>
        <w:pStyle w:val="SHTKTranslationText"/>
      </w:pPr>
      <w:r>
        <w:t xml:space="preserve">뒤의 열 마음 동안에는 그 차례에 따라, 두 찰나씩 하나·둘·셋·넷·다섯 가지를 성취한다고 한다. 또 어떤 이는 이렇게 말한다. 처음 일곱 마음 동안에는 전혀 성취하지 않고, 집류지에서 멸류지인에 이르기까지 하나를 성취한다. 곧 색계·무색계의 견고·견집소단법의 단절에 대한 변지이다. 멸류지에서 도류지인에 이르기까지 둘을 성취한다. 곧 색계·무색계의 견고·견집·견멸소단법의 단절에 대한 변지이다.</w:t>
      </w:r>
    </w:p>
    <w:p>
      <w:pPr>
        <w:pStyle w:val="SHTKSourceText"/>
        <w:keepNext/>
      </w:pPr>
      <w:r>
        <w:t xml:space="preserve">第四靜慮非欲界法斷對治故。 於集．滅．道三法智時。 不得欲界見所斷法斷三遍知。 從初道類智乃至金剛喻定皆成就一。 謂五順下分結盡遍知 又云。 應作是說。 菩薩聖位決定不得色．無色界見道所斷法斷遍知。</w:t>
      </w:r>
    </w:p>
    <w:p>
      <w:pPr>
        <w:pStyle w:val="SHTKTranslationText"/>
      </w:pPr>
      <w:r>
        <w:t xml:space="preserve">제4정려는 욕계법의 단절에 대한 대치가 아니기 때문에, 집·멸·도의 세 법지 때에는, 욕계 견소단법의 단절에 대한 세 변지를 얻지 못한다. 첫 도류지에서 금강유정에 이르기까지는 모두 하나를 성취한다. 곧 오순하분결진변지이다. 또 말한다. 마땅히 이렇게 말해야 한다. 보살의 성위에서는 결정코 색계·무색계의 견도소단법 단절에 대한 변지를 얻지 못하고,</w:t>
      </w:r>
    </w:p>
    <w:p>
      <w:pPr>
        <w:pStyle w:val="SHTKSourceText"/>
        <w:keepNext/>
      </w:pPr>
      <w:r>
        <w:t xml:space="preserve">及色愛盡遍知。 總集斷故無容修彼斷對治故 解云見道是道諦。 總集斷故不得第六。 無容修彼斷對治故。 不得色愛盡遍知 問獨覺云何 解云應如超越聲聞。</w:t>
      </w:r>
    </w:p>
    <w:p>
      <w:pPr>
        <w:pStyle w:val="SHTKTranslationText"/>
      </w:pPr>
      <w:r>
        <w:t xml:space="preserve">또 색애진변지도 얻지 못한다. 한꺼번에 모아 끊기 때문에 그 단절의 대치를 닦을 여지가 없기 때문이다. 풀이한다. 견도는 도제이다. 한꺼번에 모아 끊기 때문에 제6변지를 얻지 못하고, 그 단절의 대치를 닦을 여지가 없기 때문에, 색애진변지를 얻지 못한다. 묻는다. 독각은 어떠한가. 풀이한다. 마땅히 초월한 성문과 같다고 해야 한다.</w:t>
      </w:r>
    </w:p>
    <w:p>
      <w:pPr>
        <w:pStyle w:val="SHTKSourceText"/>
        <w:keepNext/>
      </w:pPr>
      <w:r>
        <w:t xml:space="preserve">依根本者說。</w:t>
      </w:r>
    </w:p>
    <w:p>
      <w:pPr>
        <w:pStyle w:val="SHTKTranslationText"/>
      </w:pPr>
      <w:r>
        <w:t xml:space="preserve">근본정에 의지한 경우를 말한다.</w:t>
      </w:r>
    </w:p>
    <w:p>
      <w:pPr>
        <w:pStyle w:val="SHTKPositionMarker"/>
        <w:keepNext/>
      </w:pPr>
      <w:r>
        <w:t xml:space="preserve">[0331b07]</w:t>
      </w:r>
    </w:p>
    <w:p>
      <w:pPr>
        <w:pStyle w:val="SHTKSourceText"/>
        <w:keepNext/>
      </w:pPr>
      <w:r>
        <w:t xml:space="preserve">何緣不還至總集為一者。 此即第五明遍知集處。 如文可解。 又正理云。 所言集者是合一義。 若於無色分離染故得預流果。 全離染故得阿羅漢果。 若於欲界分離染故得一來果。</w:t>
      </w:r>
    </w:p>
    <w:p>
      <w:pPr>
        <w:pStyle w:val="SHTKTranslationText"/>
      </w:pPr>
      <w:r>
        <w:t xml:space="preserve">“무슨 까닭으로 불환……모아 하나로 삼는가”라고 한 데 이르기까지이다. 이는 곧 다섯째로 변지를 모아 세우는 곳을 밝힌 것이다. 글과 같이 이해할 수 있다. 또 『순정리론』에서 말한다. 여기서 말한 ‘모은다’는 것은 합하여 하나로 한다는 뜻이다. 무색계에서 일부 염오를 떠남으로 인해 예류과를 얻는 경우와, 모든 염오를 떠남으로 인해 아라한과를 얻는 경우가 있다. 욕계에서 일부 염오를 떠남으로 인해 일래과를 얻고,</w:t>
      </w:r>
    </w:p>
    <w:p>
      <w:pPr>
        <w:pStyle w:val="SHTKSourceText"/>
        <w:keepNext/>
      </w:pPr>
      <w:r>
        <w:t xml:space="preserve">全離染故得不還果。 若於色界分離．全離俱不得果。 唯於二處具足二緣。 謂得果時亦即越界。 故阿羅漢．及不還果。 集所得斷立一遍知。</w:t>
      </w:r>
    </w:p>
    <w:p>
      <w:pPr>
        <w:pStyle w:val="SHTKTranslationText"/>
      </w:pPr>
      <w:r>
        <w:t xml:space="preserve">모든 염오를 떠남으로 인해 불환과를 얻는다. 색계에서는 일부를 떠나거나 전부를 떠나거나 모두 과를 얻지 못한다. 오직 두 곳에서만 두 인연을 모두 갖춘다. 곧 과를 얻는 때가 바로 계를 넘어서는 때이기도 하다. 그러므로 아라한과와 불환과에서는, 얻은 단절을 모아 하나의 변지를 세운다.</w:t>
      </w:r>
    </w:p>
    <w:p>
      <w:pPr>
        <w:pStyle w:val="SHTKSourceText"/>
        <w:keepNext/>
      </w:pPr>
      <w:r>
        <w:t xml:space="preserve">爾時總[5]起一味得故。</w:t>
      </w:r>
    </w:p>
    <w:p>
      <w:pPr>
        <w:pStyle w:val="SHTKTranslationText"/>
      </w:pPr>
      <w:r>
        <w:t xml:space="preserve">그때 모두 일미득(一味得)을 일으키기 때문이다.</w:t>
      </w:r>
    </w:p>
    <w:p>
      <w:pPr>
        <w:pStyle w:val="SHTKNoteSummary"/>
        <w:keepNext/>
      </w:pPr>
      <w:r>
        <w:t>교감 요약 | [CBETA 교감] 저본 起 → 甲본 超</w:t>
      </w:r>
    </w:p>
    <w:p>
      <w:pPr>
        <w:pStyle w:val="SHTKNoteDetail"/>
      </w:pPr>
      <w:r>
        <w:t>• 번역 영향 판정 | [판단 유보]</w:t>
      </w:r>
    </w:p>
    <w:p>
      <w:pPr>
        <w:pStyle w:val="SHTKNoteDetail"/>
      </w:pPr>
      <w:r>
        <w:t>• 출처 | CBETA T41n1821, 교감 번호 0331005.</w:t>
      </w:r>
    </w:p>
    <w:p>
      <w:pPr>
        <w:pStyle w:val="SHTKSourceText"/>
        <w:keepNext/>
      </w:pPr>
      <w:r>
        <w:t xml:space="preserve">餘二果時得雖一味。 而未越界。 色愛盡時雖是越界。 無一味得。 故於彼位不集遍知。 要具二緣方總集故 解云言一味得者。 謂一類得非是一得。</w:t>
      </w:r>
    </w:p>
    <w:p>
      <w:pPr>
        <w:pStyle w:val="SHTKTranslationText"/>
      </w:pPr>
      <w:r>
        <w:t xml:space="preserve">나머지 두 과에서는 득이 비록 일미(一味)이지만, 아직 계를 넘어서지 않았고, 색애를 다한 때에는 비록 계를 넘어서지만, 일미득이 없기 때문이다. 그러므로 그 지위에서는 변지를 모아 세우지 않는다. 반드시 두 인연을 갖추어야 비로소 총괄하여 모으기 때문이다. 풀이한다. ‘한 종류의 득’이라고 한 것은, 한 부류의 득을 말하는 것이지 하나의 득을 말하는 것이 아니다.</w:t>
      </w:r>
    </w:p>
    <w:p>
      <w:pPr>
        <w:pStyle w:val="SHTKSourceText"/>
        <w:keepNext/>
      </w:pPr>
      <w:r>
        <w:t xml:space="preserve">若於向位隨對治道勝劣不同得隨彼道有多勝劣。 若至果位起一類勝得。 得前所得替彼劣得 有古德說。 依雜心論。 得果之時法分一得得。 類分一得得。 故四諦無為但一得得</w:t>
      </w:r>
    </w:p>
    <w:p>
      <w:pPr>
        <w:pStyle w:val="SHTKTranslationText"/>
      </w:pPr>
      <w:r>
        <w:t xml:space="preserve">향위에서는 대치도가 뛰어나고 열등함에 따라 득도 그 도를 따라 여러 가지 승렬이 있다. 과위에 이르면 한 부류의 뛰어난 득을 일으켜, 앞서 얻은 것을 얻으면서 그 열등한 득을 대신한다. 옛 덕 있는 이 가운데 어떤 이는 말한다. 『잡심론』에 의거하면, 과를 얻을 때 법분에는 하나의 득으로 얻고, 류분에도 하나의 득으로 얻는다. 그러므로 사제의 무위는 다만 하나의 득으로 얻는다고 한다.</w:t>
      </w:r>
    </w:p>
    <w:p>
      <w:pPr>
        <w:pStyle w:val="SHTKSourceText"/>
        <w:keepNext/>
      </w:pPr>
      <w:r>
        <w:t xml:space="preserve">此義不然。 言一得者。 謂一類得。</w:t>
      </w:r>
    </w:p>
    <w:p>
      <w:pPr>
        <w:pStyle w:val="SHTKTranslationText"/>
      </w:pPr>
      <w:r>
        <w:t xml:space="preserve">이 뜻은 옳지 않다. 여기서 하나의 득이라고 한 것은, 한 부류의 득을 말한다.</w:t>
      </w:r>
    </w:p>
    <w:p>
      <w:pPr>
        <w:pStyle w:val="SHTKPositionMarker"/>
        <w:keepNext/>
      </w:pPr>
      <w:r>
        <w:t xml:space="preserve">[0331b24]</w:t>
      </w:r>
    </w:p>
    <w:p>
      <w:pPr>
        <w:pStyle w:val="SHTKSourceText"/>
        <w:keepNext/>
      </w:pPr>
      <w:r>
        <w:t xml:space="preserve">誰捨誰得至得亦然除五者。 此即第六明得捨遍知。</w:t>
      </w:r>
    </w:p>
    <w:p>
      <w:pPr>
        <w:pStyle w:val="SHTKTranslationText"/>
      </w:pPr>
      <w:r>
        <w:t xml:space="preserve">“누가 버리고 누가 얻는가……얻는 것도 그러하되 다섯은 제외한다”라고 한 데 이르기까지이다. 이는 곧 여섯째로 변지를 얻고 버리는 것을 밝힌 것이다.</w:t>
      </w:r>
    </w:p>
    <w:p>
      <w:pPr>
        <w:pStyle w:val="SHTKPositionMarker"/>
        <w:keepNext/>
      </w:pPr>
      <w:r>
        <w:t xml:space="preserve">[0331b25]</w:t>
      </w:r>
    </w:p>
    <w:p>
      <w:pPr>
        <w:pStyle w:val="SHTKSourceText"/>
        <w:keepNext/>
      </w:pPr>
      <w:r>
        <w:t xml:space="preserve">論曰至全離欲退者。 言捨一者。 此有三類。 一謂從無學退隨起何界惑。 捨一切結盡遍知。 二從色愛盡退起色染。 捨色愛盡遍知。 三全離欲退起欲染時。</w:t>
      </w:r>
    </w:p>
    <w:p>
      <w:pPr>
        <w:pStyle w:val="SHTKTranslationText"/>
      </w:pPr>
      <w:r>
        <w:t xml:space="preserve">논에서 “……욕계를 완전히 떠났다가 퇴전하는 자”라고 한 데 이르기까지이다. ‘하나를 버린다’고 한 것은, 세 부류가 있다. 첫째, 무학에서 퇴전하여 어느 계의 번뇌든 일으키는 자는, 일체결진변지를 버린다. 둘째, 색애를 다했다가 퇴전하여 색계의 염오를 일으키는 자는, 색애진변지를 버린다. 셋째, 욕계를 완전히 떠났다가 퇴전하여 욕계의 염오를 일으킬 때에는,</w:t>
      </w:r>
    </w:p>
    <w:p>
      <w:pPr>
        <w:pStyle w:val="SHTKSourceText"/>
        <w:keepNext/>
      </w:pPr>
      <w:r>
        <w:t xml:space="preserve">捨五下分結盡遍知。 若據菩薩三十四念得菩提時。 亦但捨一五順下分結盡遍知。 以道類智時但得下分不起勝果道。 故不得色愛盡遍知。 若二乘人得無學果。 即捨二故。</w:t>
      </w:r>
    </w:p>
    <w:p>
      <w:pPr>
        <w:pStyle w:val="SHTKTranslationText"/>
      </w:pPr>
      <w:r>
        <w:t xml:space="preserve">오순하분결진변지를 버린다. 만일 보살이 서른네 찰나에 보리를 얻는 경우에 의거하면, 또한 단지 오순하분결진변지 하나만 버린다. 도류지 때에는 단지 하분진변지만 얻고 승과도를 일으키지 않기 때문에, 색애진변지를 얻지 못하기 때문이다. 두 승의 사람이 무학과를 얻는 경우에는, 곧 둘을 버린다.</w:t>
      </w:r>
    </w:p>
    <w:p>
      <w:pPr>
        <w:pStyle w:val="SHTKPositionMarker"/>
        <w:keepNext/>
      </w:pPr>
      <w:r>
        <w:t xml:space="preserve">[0331c04]</w:t>
      </w:r>
    </w:p>
    <w:p>
      <w:pPr>
        <w:pStyle w:val="SHTKSourceText"/>
        <w:keepNext/>
      </w:pPr>
      <w:r>
        <w:t xml:space="preserve">言捨二者至阿羅漢時者。 言捨二者此有二類。 一謂諸不還從色愛盡起欲纏退。 捨色愛盡遍知五下分遍知。 二謂諸不還從色愛盡獲得阿羅漢時。 亦捨色愛盡遍知五下分遍知。 亦應說獨覺得無學果捨二遍知。 而言阿羅漢且據聲聞說。</w:t>
      </w:r>
    </w:p>
    <w:p>
      <w:pPr>
        <w:pStyle w:val="SHTKTranslationText"/>
      </w:pPr>
      <w:r>
        <w:t xml:space="preserve">“둘을 버린다……아라한이 될 때”라고 한 데 이르기까지이다. ‘둘을 버린다’고 한 것에는 두 부류가 있다. 첫째, 불환이 색애를 다한 뒤 욕계의 전을 일으켜 퇴전하는 경우, 색애진변지와 오순하분결진변지를 버린다. 둘째, 불환이 색애를 다한 뒤 아라한을 얻는 경우에도, 또한 색애진변지와 오순하분결진변지를 버린다. 또 독각이 무학과를 얻을 때 둘을 버리는 것도 말해야 한다. 그런데 아라한이라고 한 것은 우선 성문에 의거하여 말한 것이다.</w:t>
      </w:r>
    </w:p>
    <w:p>
      <w:pPr>
        <w:pStyle w:val="SHTKSourceText"/>
        <w:keepNext/>
      </w:pPr>
      <w:r>
        <w:t xml:space="preserve">故正理五十六云。 諸有先離無所有染入聖道者。 唯除菩薩。 餘亦定於二界一切修斷離繫得無漏得。 彼皆必於二界修斷自勝果道遍現前故。 如是理趣以何證知。 說聖者生第四靜慮以上諸地定成樂根。 及諸聖者生於無色定有色貪盡斷遍知得故。</w:t>
      </w:r>
    </w:p>
    <w:p>
      <w:pPr>
        <w:pStyle w:val="SHTKTranslationText"/>
      </w:pPr>
      <w:r>
        <w:t xml:space="preserve">그러므로 『순정리론』 제56에서 말한다. 먼저 무소유처의 염오를 떠난 뒤 성도에 들어간 모든 이들은, 오직 보살을 제외하면, 나머지는 반드시 두 계의 모든 수소단에서 이계의 무루득을 얻는다. 그 두 승은 반드시 두 계의 수도에서 자기의 승과도를 두루 현전시키기 때문이다. 이러한 이치를 무엇으로 증명해 아는가. 성자가 제4정려 이상의 여러 지에 태어나도 반드시 낙근을 성취한다고 말하고, 또 성자가 무색계에 태어나도 반드시 색탐이 다한 단절의 변지를 얻는다고 말하기 때문이다.</w:t>
      </w:r>
    </w:p>
    <w:p>
      <w:pPr>
        <w:pStyle w:val="SHTKSourceText"/>
        <w:keepNext/>
      </w:pPr>
      <w:r>
        <w:t xml:space="preserve">菩薩何緣不亦如是。 不由加行一切功德能現前故。 如滅定等。 謂聲聞．獨覺。 無自在功力能超間起諸對治道。 欲證後道必籍前道。 以為加行方能證故。 菩薩亦有超越功力。</w:t>
      </w:r>
    </w:p>
    <w:p>
      <w:pPr>
        <w:pStyle w:val="SHTKTranslationText"/>
      </w:pPr>
      <w:r>
        <w:t xml:space="preserve">보살은 무슨 까닭으로 또한 이와 같지 않은가. 가행에 의하지 않고서는 모든 공덕을 현전시킬 수 없기 때문이다. 멸정 등의 경우와 같다. 곧 성문과 독각은, 자재한 공력이 없어 중간을 뛰어넘어 여러 대치도를 일으킬 수 없다. 뒤의 도를 증득하려면 반드시 앞의 도에 의지하여, 그것을 가행으로 삼아야 비로소 증득할 수 있다. 보살은 또한 뛰어넘는 공력이 있다.</w:t>
      </w:r>
    </w:p>
    <w:p>
      <w:pPr>
        <w:pStyle w:val="SHTKSourceText"/>
        <w:keepNext/>
      </w:pPr>
      <w:r>
        <w:t xml:space="preserve">以於諸法相連接中得殊勝智。 加行廣故(已上論文) 解云此明修斷。 唯除菩薩。 餘學位中必於二界修斷離繫得無漏得。 以彼二乘一切學位。 皆定於二界自勝果道遍現前故 自勝果道。</w:t>
      </w:r>
    </w:p>
    <w:p>
      <w:pPr>
        <w:pStyle w:val="SHTKTranslationText"/>
      </w:pPr>
      <w:r>
        <w:t xml:space="preserve">모든 법이 서로 이어지는 관계에 대해 뛰어난 지혜를 얻고, 가행이 광대하기 때문이다. 이상은 논문의 말이다. 풀이한다. 이것은 수소단을 밝힌 것이다. 오직 보살을 제외하면, 나머지 유학위에서는 반드시 두 계의 수소단에서 이계의 무루득을 얻는다. 그 두 승은 모든 유학위에서, 반드시 두 계에서 자기의 승과도를 두루 현전시키기 때문이다. ‘자기의 승과도’라고 한 것은,</w:t>
      </w:r>
    </w:p>
    <w:p>
      <w:pPr>
        <w:pStyle w:val="SHTKSourceText"/>
        <w:keepNext/>
      </w:pPr>
      <w:r>
        <w:t xml:space="preserve">顯不起前向道 遍現前故者。 謂如先離八地染者。 隨依何地得不還已。 必於七地一一品中。 皆起無間．及解脫道。 隨何品道起得彼離繫得。 以此故知。</w:t>
      </w:r>
    </w:p>
    <w:p>
      <w:pPr>
        <w:pStyle w:val="SHTKTranslationText"/>
      </w:pPr>
      <w:r>
        <w:t xml:space="preserve">앞의 향도를 일으키지 않음을 드러낸다. ‘두루 현전시키기 때문이다’라고 한 것은, 예컨대 먼저 여덟 지의 염오를 떠난 자가, 어느 지에 의지하여 불환과를 얻었든, 반드시 일곱 지의 각 품마다, 모두 무간도와 해탈도를 일으키며, 어느 품의 도를 일으키든 그 이계득을 얻는다는 뜻이다. 이 때문에 알 수 있다.</w:t>
      </w:r>
    </w:p>
    <w:p>
      <w:pPr>
        <w:pStyle w:val="SHTKSourceText"/>
        <w:keepNext/>
      </w:pPr>
      <w:r>
        <w:t xml:space="preserve">漸得非頓 案此獨覺成道不唯三十四心。 得見諦已具起上八地七十二品無間．解脫．一百四十四心。 應言獨覺極速疾者一百六十心取果。 一百五十九是向。 一心是果。 向中唯得不還。 不聞更得餘果。</w:t>
      </w:r>
    </w:p>
    <w:p>
      <w:pPr>
        <w:pStyle w:val="SHTKTranslationText"/>
      </w:pPr>
      <w:r>
        <w:t xml:space="preserve">점차로 얻는 것이지 한꺼번에 얻는 것이 아니다. 이로 미루어 보면 독각이 도를 성취하는 것은 오직 서른네 마음만은 아니다. 견제를 얻은 뒤 위의 여덟 지, 일흔두 품의 무간도와 해탈도, 곧 백마흔네 마음을 모두 일으킨다. 그러므로 독각 가운데 가장 빠른 자라도 백예순 마음으로 과를 취한다고 해야 한다. 백쉰아홉은 향이고, 한 마음은 과이다. 향 가운데서는 오직 불환과만 얻으며, 다시 다른 과를 얻는다고 듣지 못한다.</w:t>
      </w:r>
    </w:p>
    <w:p>
      <w:pPr>
        <w:pStyle w:val="SHTKSourceText"/>
        <w:keepNext/>
      </w:pPr>
      <w:r>
        <w:t xml:space="preserve">以此准知。 獨覺亦得色愛盡遍知。 故言捨二。</w:t>
      </w:r>
    </w:p>
    <w:p>
      <w:pPr>
        <w:pStyle w:val="SHTKTranslationText"/>
      </w:pPr>
      <w:r>
        <w:t xml:space="preserve">이로 미루어 알 수 있다. 독각도 또한 색애진변지를 얻는다. 그러므로 둘을 버린다고 한다.</w:t>
      </w:r>
    </w:p>
    <w:p>
      <w:pPr>
        <w:pStyle w:val="SHTKPositionMarker"/>
        <w:keepNext/>
      </w:pPr>
      <w:r>
        <w:t xml:space="preserve">[0332a04]</w:t>
      </w:r>
    </w:p>
    <w:p>
      <w:pPr>
        <w:pStyle w:val="SHTKSourceText"/>
        <w:keepNext/>
      </w:pPr>
      <w:r>
        <w:t xml:space="preserve">言捨五者至捨前五故者。 言捨五者。 超越之人。 謂先離欲後入見諦。 道類智時得五下分結盡遍知。 捨前見位五遍知故。</w:t>
      </w:r>
    </w:p>
    <w:p>
      <w:pPr>
        <w:pStyle w:val="SHTKTranslationText"/>
      </w:pPr>
      <w:r>
        <w:t xml:space="preserve">“다섯을 버린다……앞의 다섯을 버리기 때문이다”라고 한 데 이르기까지이다. ‘다섯을 버린다’고 한 것은, 초월인이다. 곧 먼저 욕계를 떠난 뒤 견제에 들어간 사람이다. 도류지 때 오순하분결진변지를 얻고, 앞의 견도위에서 얻은 다섯 변지를 버리기 때문이다.</w:t>
      </w:r>
    </w:p>
    <w:p>
      <w:pPr>
        <w:pStyle w:val="SHTKSourceText"/>
        <w:keepNext/>
      </w:pPr>
      <w:r>
        <w:t xml:space="preserve">超越之人於五下分雖非[1]全得。</w:t>
      </w:r>
    </w:p>
    <w:p>
      <w:pPr>
        <w:pStyle w:val="SHTKTranslationText"/>
      </w:pPr>
      <w:r>
        <w:t xml:space="preserve">초월인은 오순하분에 대해 비록 전부를 얻은 것은 아니지만,</w:t>
      </w:r>
    </w:p>
    <w:p>
      <w:pPr>
        <w:pStyle w:val="SHTKNoteSummary"/>
        <w:keepNext/>
      </w:pPr>
      <w:r>
        <w:t>교감 요약 | [CBETA 교감] 저본 全 → 甲본 令</w:t>
      </w:r>
    </w:p>
    <w:p>
      <w:pPr>
        <w:pStyle w:val="SHTKNoteDetail"/>
      </w:pPr>
      <w:r>
        <w:t>• 번역 영향 판정 | [판단 유보]</w:t>
      </w:r>
    </w:p>
    <w:p>
      <w:pPr>
        <w:pStyle w:val="SHTKNoteDetail"/>
      </w:pPr>
      <w:r>
        <w:t>• 출처 | CBETA T41n1821, 교감 번호 0332001.</w:t>
      </w:r>
    </w:p>
    <w:p>
      <w:pPr>
        <w:pStyle w:val="SHTKSourceText"/>
        <w:keepNext/>
      </w:pPr>
      <w:r>
        <w:t xml:space="preserve">以少從多據名說故言得下分。 正理破云。 言捨五者。 經主釋言。 謂先離欲道類智位。 此但應說道類忍時。 道類智時彼已捨故夫言得．捨據將說故。 又應簡言依未至定入見諦者。</w:t>
      </w:r>
    </w:p>
    <w:p>
      <w:pPr>
        <w:pStyle w:val="SHTKTranslationText"/>
      </w:pPr>
      <w:r>
        <w:t xml:space="preserve">적은 것을 많은 것에 따라 이름 붙여 말하기 때문에 하분진을 얻는다고 한다. 『순정리론』에서는 논파하여 말한다. ‘다섯을 버린다’고 한 것에 대해, 경주가 풀이하여 말하기를, 먼저 욕계를 떠난 자가 도류지위에 이른 때라고 했다. 이는 다만 도류인 때라고 해야 한다. 도류지 때에는 이미 버렸기 때문이다. 대체로 얻고 버린다고 말할 때에는 장차 그러하려는 때에 의거해 말한다. 또 미지정에 의지해 견제에 들어간 자라고 한정하여 말해야 한다.</w:t>
      </w:r>
    </w:p>
    <w:p>
      <w:pPr>
        <w:pStyle w:val="SHTKSourceText"/>
        <w:keepNext/>
      </w:pPr>
      <w:r>
        <w:t xml:space="preserve">若依根本入見諦[2]者。</w:t>
      </w:r>
    </w:p>
    <w:p>
      <w:pPr>
        <w:pStyle w:val="SHTKTranslationText"/>
      </w:pPr>
      <w:r>
        <w:t xml:space="preserve">만일 근본정에 의지해 견제에 들어간 자라면,</w:t>
      </w:r>
    </w:p>
    <w:p>
      <w:pPr>
        <w:pStyle w:val="SHTKNoteSummary"/>
        <w:keepNext/>
      </w:pPr>
      <w:r>
        <w:t>교감 요약 | [CBETA 교감] 저본 者 → 甲본 者若依根本入見諦者</w:t>
      </w:r>
    </w:p>
    <w:p>
      <w:pPr>
        <w:pStyle w:val="SHTKNoteDetail"/>
      </w:pPr>
      <w:r>
        <w:t>• 번역 영향 판정 | [판단 유보]</w:t>
      </w:r>
    </w:p>
    <w:p>
      <w:pPr>
        <w:pStyle w:val="SHTKNoteDetail"/>
      </w:pPr>
      <w:r>
        <w:t>• 출처 | CBETA T41n1821, 교감 번호 0332002.</w:t>
      </w:r>
    </w:p>
    <w:p>
      <w:pPr>
        <w:pStyle w:val="SHTKSourceText"/>
        <w:keepNext/>
      </w:pPr>
      <w:r>
        <w:t xml:space="preserve">於欲界斷不得無漏離繫得故。 不得欲界見斷法斷三種遍知非先不得可言今捨 俱舍師救云。 言道類智時者。 謂道類智未來生時。 故婆沙六十三云。 道類智忍滅。 道類智生時。</w:t>
      </w:r>
    </w:p>
    <w:p>
      <w:pPr>
        <w:pStyle w:val="SHTKTranslationText"/>
      </w:pPr>
      <w:r>
        <w:t xml:space="preserve">욕계의 단절에 대해 무루의 이계득을 얻지 못하기 때문에, 욕계 견소단법 단절의 세 변지를 얻지 못한다. 앞서 얻지 못한 것을 지금 버린다고 말할 수는 없다. 구사사는 구제하여 말한다. ‘도류지 때’라고 한 것은, 도류지가 미래에 생하려는 때를 말한다. 그러므로 『바사론』 제63에서 말한다. 도류지인이 멸하고, 도류지가 생하려는 때,</w:t>
      </w:r>
    </w:p>
    <w:p>
      <w:pPr>
        <w:pStyle w:val="SHTKSourceText"/>
        <w:keepNext/>
      </w:pPr>
      <w:r>
        <w:t xml:space="preserve">若未離欲染入正性離生者。 亦無捨五得一。 若已離欲染入正性離生者。 捨五得一。 謂捨前五得五順下分結盡遍知。 此中有說六地見道捨．得皆爾。 有說後五。 三法智位不得遍知</w:t>
      </w:r>
    </w:p>
    <w:p>
      <w:pPr>
        <w:pStyle w:val="SHTKTranslationText"/>
      </w:pPr>
      <w:r>
        <w:t xml:space="preserve">만일 욕계의 염오를 떠나지 않고 정성이생에 들어간 자라면, 또 다섯을 버리고 하나를 얻는 일이 없다. 만일 이미 욕계의 염오를 떠난 뒤 정성이생에 들어간 자라면, 다섯을 버리고 하나를 얻는다. 곧 앞의 다섯을 버리고 오순하분결진변지를 얻는다. 여기에는 어떤 설이 있어 육지의 견도에서 버리고 얻는 것이 모두 이와 같다고 한다. 또 어떤 설은 뒤의 다섯 지에서는, 세 법지위에 변지를 얻지 못한다고 한다.</w:t>
      </w:r>
    </w:p>
    <w:p>
      <w:pPr>
        <w:pStyle w:val="SHTKSourceText"/>
        <w:keepNext/>
      </w:pPr>
      <w:r>
        <w:t xml:space="preserve">婆沙既言道類智生時。 明知非在現在。 汝若救言已生名生。 我即還言已捨名捨 後五。 謂六地中後五地。 婆沙兩說後師為正。 以後五地不修欲界斷治故。</w:t>
      </w:r>
    </w:p>
    <w:p>
      <w:pPr>
        <w:pStyle w:val="SHTKTranslationText"/>
      </w:pPr>
      <w:r>
        <w:t xml:space="preserve">『바사론』에서 이미 도류지가 ‘생하려는 때’라고 했으니, 현재위에 있는 것이 아님이 분명하다. 그대가 만일 이미 생긴 것을 ‘생’이라고 한다고 구제한다면, 나는 도리어 이미 버린 것을 ‘버린다’고 했다고 말하겠다. ‘뒤의 다섯’이란, 여섯 지 가운데 뒤의 다섯 지를 말한다. 『바사론』의 두 설 가운데 뒤의 논사가 바른 설이다. 뒤의 다섯 지에서는 욕계 단절의 대치를 닦지 않기 때문이다.</w:t>
      </w:r>
    </w:p>
    <w:p>
      <w:pPr>
        <w:pStyle w:val="SHTKSourceText"/>
        <w:keepNext/>
      </w:pPr>
      <w:r>
        <w:t xml:space="preserve">故於欲見三種遍智皆不得也 前師非正。 同妙音故。 後五亦修欲斷對治 又云。 應簡言。 亦不須簡。 言捨前五顯依未至。</w:t>
      </w:r>
    </w:p>
    <w:p>
      <w:pPr>
        <w:pStyle w:val="SHTKTranslationText"/>
      </w:pPr>
      <w:r>
        <w:t xml:space="preserve">그러므로 욕계 견소단의 세 변지를 모두 얻지 못한다. 앞의 논사는 바른 설이 아니다. 묘음의 설과 같기 때문이다. 뒤의 다섯 지에서도 또한 욕계 단절의 대치를 닦는다고 하기 때문이다. 또 말한다. 마땅히 한정하여 말해야 한다고 하나, 또한 굳이 한정할 필요는 없다. ‘앞의 다섯을 버린다’고 한 말 자체가 미지정에 의지함을 드러내기 때문이다.</w:t>
      </w:r>
    </w:p>
    <w:p>
      <w:pPr>
        <w:pStyle w:val="SHTKSourceText"/>
        <w:keepNext/>
      </w:pPr>
      <w:r>
        <w:t xml:space="preserve">若依根本即捨二得一。</w:t>
      </w:r>
    </w:p>
    <w:p>
      <w:pPr>
        <w:pStyle w:val="SHTKTranslationText"/>
      </w:pPr>
      <w:r>
        <w:t xml:space="preserve">만일 근본정에 의지한다면 곧 둘을 버리고 하나를 얻는다.</w:t>
      </w:r>
    </w:p>
    <w:p>
      <w:pPr>
        <w:pStyle w:val="SHTKPositionMarker"/>
        <w:keepNext/>
      </w:pPr>
      <w:r>
        <w:t xml:space="preserve">[0332a29]</w:t>
      </w:r>
    </w:p>
    <w:p>
      <w:pPr>
        <w:pStyle w:val="SHTKSourceText"/>
        <w:keepNext/>
      </w:pPr>
      <w:r>
        <w:t xml:space="preserve">言捨六者至得離欲時者。 言捨六者。 謂未離欲所有聖者。 得離染時成不還果。 捨前六故。</w:t>
      </w:r>
    </w:p>
    <w:p>
      <w:pPr>
        <w:pStyle w:val="SHTKTranslationText"/>
      </w:pPr>
      <w:r>
        <w:t xml:space="preserve">“여섯을 버린다……욕계를 떠남을 얻을 때”라고 한 데 이르기까지이다. ‘여섯을 버린다’고 한 것은, 아직 욕계를 떠나지 않은 성자가, 염오를 떠남을 얻어 불환과를 이루는 때, 앞의 여섯 변지를 버리기 때문이다.</w:t>
      </w:r>
    </w:p>
    <w:p>
      <w:pPr>
        <w:pStyle w:val="SHTKPositionMarker"/>
        <w:keepNext/>
      </w:pPr>
      <w:r>
        <w:t xml:space="preserve">[0332b02]</w:t>
      </w:r>
    </w:p>
    <w:p>
      <w:pPr>
        <w:pStyle w:val="SHTKSourceText"/>
        <w:keepNext/>
      </w:pPr>
      <w:r>
        <w:t xml:space="preserve">得亦然者至謂退不還者釋第二句 得亦然者。</w:t>
      </w:r>
    </w:p>
    <w:p>
      <w:pPr>
        <w:pStyle w:val="SHTKTranslationText"/>
      </w:pPr>
      <w:r>
        <w:t xml:space="preserve">“얻는 것도 그러하다……불환에서 퇴전하는 자를 말한다”라고 한 것은 둘째 구절을 풀이한 것이다. ‘얻는 것도 그러하다’고 한 것은,</w:t>
      </w:r>
    </w:p>
    <w:p>
      <w:pPr>
        <w:pStyle w:val="SHTKSourceText"/>
        <w:keepNext/>
      </w:pPr>
      <w:r>
        <w:t xml:space="preserve">[3]例同於捨。</w:t>
      </w:r>
    </w:p>
    <w:p>
      <w:pPr>
        <w:pStyle w:val="SHTKTranslationText"/>
      </w:pPr>
      <w:r>
        <w:t xml:space="preserve">버림의 경우에 견주어 같다고 한 것이다.</w:t>
      </w:r>
    </w:p>
    <w:p>
      <w:pPr>
        <w:pStyle w:val="SHTKNoteSummary"/>
        <w:keepNext/>
      </w:pPr>
      <w:r>
        <w:t>교감 요약 | [CBETA 교감] 저본 例 → 甲본 得</w:t>
      </w:r>
    </w:p>
    <w:p>
      <w:pPr>
        <w:pStyle w:val="SHTKNoteDetail"/>
      </w:pPr>
      <w:r>
        <w:t>• 번역 영향 판정 | [판단 유보]</w:t>
      </w:r>
    </w:p>
    <w:p>
      <w:pPr>
        <w:pStyle w:val="SHTKNoteDetail"/>
      </w:pPr>
      <w:r>
        <w:t>• 출처 | CBETA T41n1821, 교감 번호 0332003.</w:t>
      </w:r>
    </w:p>
    <w:p>
      <w:pPr>
        <w:pStyle w:val="SHTKSourceText"/>
        <w:keepNext/>
      </w:pPr>
      <w:r>
        <w:t xml:space="preserve">謂有得一得二[4]得得六。</w:t>
      </w:r>
    </w:p>
    <w:p>
      <w:pPr>
        <w:pStyle w:val="SHTKTranslationText"/>
      </w:pPr>
      <w:r>
        <w:t xml:space="preserve">곧 하나를 얻는 경우, 둘을 얻는 경우, 여섯을 얻는 경우가 있고,</w:t>
      </w:r>
    </w:p>
    <w:p>
      <w:pPr>
        <w:pStyle w:val="SHTKNoteSummary"/>
        <w:keepNext/>
      </w:pPr>
      <w:r>
        <w:t>교감 요약 | [CBETA 교감] 이전 CBETA 주석 得【大】，〔－〕【考偽-大】 / 현재 주석 〔－〕【CB】【考偽-大】，得【大】.</w:t>
      </w:r>
    </w:p>
    <w:p>
      <w:pPr>
        <w:pStyle w:val="SHTKNoteDetail"/>
      </w:pPr>
      <w:r>
        <w:t>• 원교감 원문 | 得【大】，〔－〕【考偽-大】</w:t>
      </w:r>
    </w:p>
    <w:p>
      <w:pPr>
        <w:pStyle w:val="SHTKNoteDetail"/>
      </w:pPr>
      <w:r>
        <w:t>• 이문 기준 번역 | 이문은 저본의 得에 해당하는 말 없이 읽는다.</w:t>
      </w:r>
    </w:p>
    <w:p>
      <w:pPr>
        <w:pStyle w:val="SHTKNoteDetail"/>
      </w:pPr>
      <w:r>
        <w:t>• 번역 영향 판정 | [문장 구조 변화]</w:t>
      </w:r>
    </w:p>
    <w:p>
      <w:pPr>
        <w:pStyle w:val="SHTKNoteDetail"/>
      </w:pPr>
      <w:r>
        <w:t>• 출처 | CBETA T41n1821, 교감 번호 0332004.</w:t>
      </w:r>
    </w:p>
    <w:p>
      <w:pPr>
        <w:pStyle w:val="SHTKSourceText"/>
        <w:keepNext/>
      </w:pPr>
      <w:r>
        <w:t xml:space="preserve">唯除得五。 理亦應除。 得三得四對捨說故。 捨中既無三．四。 所以得中亦不說也。 成通初．後。 成中可成一．二．三．四．五．六。 得唯據初。</w:t>
      </w:r>
    </w:p>
    <w:p>
      <w:pPr>
        <w:pStyle w:val="SHTKTranslationText"/>
      </w:pPr>
      <w:r>
        <w:t xml:space="preserve">오직 다섯을 얻는 경우는 제외한다. 이치상으로는 또한, 셋을 얻는 경우와 넷을 얻는 경우도 제외해야 한다. 버림에 상대하여 말했기 때문이다. 버림에는 이미 셋과 넷이 없으므로, 얻음에서도 또한 말하지 않은 것이다. 성취는 처음과 뒤를 모두 통한다. 성취에서는 하나·둘·셋·넷·다섯·여섯을 모두 성취할 수 있다. 얻음은 오직 처음 얻는 경우에 의거하므로,</w:t>
      </w:r>
    </w:p>
    <w:p>
      <w:pPr>
        <w:pStyle w:val="SHTKSourceText"/>
        <w:keepNext/>
      </w:pPr>
      <w:r>
        <w:t xml:space="preserve">但有一．二．六也 言得一者。 謂得未得於九遍知。 一一漸得皆名得一。 及從無學起色纏退。 得一五順下分 言得二者。 謂從無學起無色界諸纏退時。</w:t>
      </w:r>
    </w:p>
    <w:p>
      <w:pPr>
        <w:pStyle w:val="SHTKTranslationText"/>
      </w:pPr>
      <w:r>
        <w:t xml:space="preserve">다만 하나·둘·여섯만 있다. ‘하나를 얻는다’고 한 것은, 아홉 변지 가운데 아직 얻지 못한 것을 얻는 경우, 하나하나 점차로 얻는 것을 모두 하나를 얻는다고 한다. 또 무학에서 색계의 전을 일으켜 퇴전하면, 오순하분결진변지 하나를 얻는다. ‘둘을 얻는다’고 한 것은, 무학에서 무색계의 여러 전을 일으켜 퇴전할 때,</w:t>
      </w:r>
    </w:p>
    <w:p>
      <w:pPr>
        <w:pStyle w:val="SHTKSourceText"/>
        <w:keepNext/>
      </w:pPr>
      <w:r>
        <w:t xml:space="preserve">得色愛盡．及五下分 言得六者。 謂退不還起欲纏時。 得見斷六</w:t>
      </w:r>
    </w:p>
    <w:p>
      <w:pPr>
        <w:pStyle w:val="SHTKTranslationText"/>
      </w:pPr>
      <w:r>
        <w:t xml:space="preserve">색애진변지와 오순하분결진변지 둘을 얻는 경우이다. ‘여섯을 얻는다’고 한 것은, 불환에서 퇴전하여 욕계의 전을 일으킬 때, 견소단의 여섯 변지를 얻는 경우이다.</w:t>
      </w:r>
    </w:p>
    <w:p>
      <w:pPr>
        <w:pStyle w:val="SHTKSourceText"/>
        <w:keepNext/>
      </w:pPr>
      <w:r>
        <w:t xml:space="preserve">問為[5]或至現在名退為或至生相名退</w:t>
      </w:r>
    </w:p>
    <w:p>
      <w:pPr>
        <w:pStyle w:val="SHTKTranslationText"/>
      </w:pPr>
      <w:r>
        <w:t xml:space="preserve">묻는다. 번뇌가 현재에 이르러야 퇴전이라 하는가, 아니면 생상에 이르면 퇴전이라 하는가.</w:t>
      </w:r>
    </w:p>
    <w:p>
      <w:pPr>
        <w:pStyle w:val="SHTKNoteSummary"/>
        <w:keepNext/>
      </w:pPr>
      <w:r>
        <w:t>교감 요약 | [CBETA 교감] 或【大】下同，惑【考偽-大】下同</w:t>
      </w:r>
    </w:p>
    <w:p>
      <w:pPr>
        <w:pStyle w:val="SHTKNoteDetail"/>
      </w:pPr>
      <w:r>
        <w:t>• 번역 영향 판정 | [판단 유보]</w:t>
      </w:r>
    </w:p>
    <w:p>
      <w:pPr>
        <w:pStyle w:val="SHTKNoteDetail"/>
      </w:pPr>
      <w:r>
        <w:t>• 출처 | CBETA T41n1821, 교감 번호 0332005.</w:t>
      </w:r>
    </w:p>
    <w:p>
      <w:pPr>
        <w:pStyle w:val="SHTKSourceText"/>
        <w:keepNext/>
      </w:pPr>
      <w:r>
        <w:t xml:space="preserve">解云或至生相。 彼品善得不至生相將現在前名退。</w:t>
      </w:r>
    </w:p>
    <w:p>
      <w:pPr>
        <w:pStyle w:val="SHTKTranslationText"/>
      </w:pPr>
      <w:r>
        <w:t xml:space="preserve">풀이한다. 번뇌가 생상에 이르면 퇴전이라 한다. 그 품의 선법의 득은 생상에 이르지 못하고, 번뇌가 장차 현전하려 할 때 퇴전이라 한다.</w:t>
      </w:r>
    </w:p>
    <w:p>
      <w:pPr>
        <w:pStyle w:val="SHTKSourceText"/>
        <w:keepNext/>
      </w:pPr>
      <w:r>
        <w:t xml:space="preserve">如得捨門[6]據將說故</w:t>
      </w:r>
    </w:p>
    <w:p>
      <w:pPr>
        <w:pStyle w:val="SHTKTranslationText"/>
      </w:pPr>
      <w:r>
        <w:t xml:space="preserve">득·사의 문에서 장차 그러하려는 때에 의거해 말한 것과 같다.</w:t>
      </w:r>
    </w:p>
    <w:p>
      <w:pPr>
        <w:pStyle w:val="SHTKNoteSummary"/>
        <w:keepNext/>
      </w:pPr>
      <w:r>
        <w:t>교감 요약 | [CBETA 교감] 저본 據 → 甲본 捨</w:t>
      </w:r>
    </w:p>
    <w:p>
      <w:pPr>
        <w:pStyle w:val="SHTKNoteDetail"/>
      </w:pPr>
      <w:r>
        <w:t>• 번역 영향 판정 | [판단 유보]</w:t>
      </w:r>
    </w:p>
    <w:p>
      <w:pPr>
        <w:pStyle w:val="SHTKNoteDetail"/>
      </w:pPr>
      <w:r>
        <w:t>• 출처 | CBETA T41n1821, 교감 번호 0332006.</w:t>
      </w:r>
    </w:p>
    <w:p>
      <w:pPr>
        <w:pStyle w:val="SHTKSourceText"/>
        <w:keepNext/>
      </w:pPr>
      <w:r>
        <w:t xml:space="preserve">又解不可皆例齊。 文中既言起纏。 明知或至現在名退。 或至生相現在猶成彼品善法。 何得名退。 後解為勝 又正理云。 豈不勝進得聖果時。</w:t>
      </w:r>
    </w:p>
    <w:p>
      <w:pPr>
        <w:pStyle w:val="SHTKTranslationText"/>
      </w:pPr>
      <w:r>
        <w:t xml:space="preserve">또 다른 풀이로는 모든 경우를 똑같이 견줄 수는 없다. 글에서 이미 ‘전을 일으킨다’고 했으니, 번뇌가 현재에 이르러야 퇴전이라 함이 분명하다. 번뇌가 생상에 이른 때에는 현재에도 오히려 그 품의 선법을 성취하는데, 어찌 퇴전이라 할 수 있겠는가. 뒤의 풀이가 더 낫다. 또 『순정리론』에서 말한다. 어찌 승진하여 성과를 얻을 때,</w:t>
      </w:r>
    </w:p>
    <w:p>
      <w:pPr>
        <w:pStyle w:val="SHTKSourceText"/>
        <w:keepNext/>
      </w:pPr>
      <w:r>
        <w:t xml:space="preserve">於諸無為更起勝得。 乍可名得。 寧捨遍知。 約斷實然。 恒成就故。</w:t>
      </w:r>
    </w:p>
    <w:p>
      <w:pPr>
        <w:pStyle w:val="SHTKTranslationText"/>
      </w:pPr>
      <w:r>
        <w:t xml:space="preserve">모든 무위에 대해 다시 뛰어난 득을 일으키므로, 잠정적으로는 ‘얻는다’고 말할 수 있지 않은가. 그런데 어찌 변지를 버린다고 하는가. 단절에 의거하면 실제로는 그러하다. 항상 성취하기 때문이다.</w:t>
      </w:r>
    </w:p>
    <w:p>
      <w:pPr>
        <w:pStyle w:val="SHTKSourceText"/>
        <w:keepNext/>
      </w:pPr>
      <w:r>
        <w:t xml:space="preserve">但今且[7]據九遍知中。</w:t>
      </w:r>
    </w:p>
    <w:p>
      <w:pPr>
        <w:pStyle w:val="SHTKTranslationText"/>
      </w:pPr>
      <w:r>
        <w:t xml:space="preserve">다만 지금은 우선 아홉 변지 가운데,</w:t>
      </w:r>
    </w:p>
    <w:p>
      <w:pPr>
        <w:pStyle w:val="SHTKNoteSummary"/>
        <w:keepNext/>
      </w:pPr>
      <w:r>
        <w:t>교감 요약 | [CBETA 교감] 甲본에는 據 없음</w:t>
      </w:r>
    </w:p>
    <w:p>
      <w:pPr>
        <w:pStyle w:val="SHTKNoteDetail"/>
      </w:pPr>
      <w:r>
        <w:t>• 원교감 원문 | 據【大】，〔－〕【甲】</w:t>
      </w:r>
    </w:p>
    <w:p>
      <w:pPr>
        <w:pStyle w:val="SHTKNoteDetail"/>
      </w:pPr>
      <w:r>
        <w:t>• 이문 기준 번역 | 이문은 저본의 據에 해당하는 말 없이 읽는다.</w:t>
      </w:r>
    </w:p>
    <w:p>
      <w:pPr>
        <w:pStyle w:val="SHTKNoteDetail"/>
      </w:pPr>
      <w:r>
        <w:t>• 번역 영향 판정 | [문장 구조 변화]</w:t>
      </w:r>
    </w:p>
    <w:p>
      <w:pPr>
        <w:pStyle w:val="SHTKNoteDetail"/>
      </w:pPr>
      <w:r>
        <w:t>• 출처 | CBETA T41n1821, 교감 번호 0332007.</w:t>
      </w:r>
    </w:p>
    <w:p>
      <w:pPr>
        <w:pStyle w:val="SHTKSourceText"/>
        <w:keepNext/>
      </w:pPr>
      <w:r>
        <w:t xml:space="preserve">若得異名本名便失。 說名為捨。 亦無有過(已上論文) 因辨隨眠分別斷竟者。</w:t>
      </w:r>
    </w:p>
    <w:p>
      <w:pPr>
        <w:pStyle w:val="SHTKTranslationText"/>
      </w:pPr>
      <w:r>
        <w:t xml:space="preserve">만일 다른 이름을 얻으면 본래의 이름이 곧 없어지는 경우에 의거하여, 이를 ‘버린다’고 말한 것이다. 또한 허물이 없다. 이상은 논문의 말이다. 수면을 논하면서 단절을 분별한 일을 마쳤다는 것은,</w:t>
      </w:r>
    </w:p>
    <w:p>
      <w:pPr>
        <w:pStyle w:val="SHTKSourceText"/>
        <w:keepNext/>
      </w:pPr>
      <w:r>
        <w:t xml:space="preserve">總結[8]也。</w:t>
      </w:r>
    </w:p>
    <w:p>
      <w:pPr>
        <w:pStyle w:val="SHTKTranslationText"/>
      </w:pPr>
      <w:r>
        <w:t xml:space="preserve">총결한 것이다.</w:t>
      </w:r>
    </w:p>
    <w:p>
      <w:pPr>
        <w:pStyle w:val="SHTKNoteSummary"/>
        <w:keepNext/>
      </w:pPr>
      <w:r>
        <w:t>교감 요약 | [CBETA 교감] 甲본에는 也 없음</w:t>
      </w:r>
    </w:p>
    <w:p>
      <w:pPr>
        <w:pStyle w:val="SHTKNoteDetail"/>
      </w:pPr>
      <w:r>
        <w:t>• 원교감 원문 | 也【大】，〔－〕【甲】</w:t>
      </w:r>
    </w:p>
    <w:p>
      <w:pPr>
        <w:pStyle w:val="SHTKNoteDetail"/>
      </w:pPr>
      <w:r>
        <w:t>• 이문 기준 번역 | 이문은 저본의 也에 해당하는 말 없이 읽는다.</w:t>
      </w:r>
    </w:p>
    <w:p>
      <w:pPr>
        <w:pStyle w:val="SHTKNoteDetail"/>
      </w:pPr>
      <w:r>
        <w:t>• 번역 영향 판정 | [문장 구조 변화]</w:t>
      </w:r>
    </w:p>
    <w:p>
      <w:pPr>
        <w:pStyle w:val="SHTKNoteDetail"/>
      </w:pPr>
      <w:r>
        <w:t>• 출처 | CBETA T41n1821, 교감 번호 0332008.</w:t>
      </w:r>
    </w:p>
    <w:p>
      <w:pPr>
        <w:pStyle w:val="SHTKSourceText"/>
        <w:keepNext/>
      </w:pPr>
      <w:r>
        <w:t xml:space="preserve">俱舍論記卷第二十一</w:t>
      </w:r>
    </w:p>
    <w:p>
      <w:pPr>
        <w:pStyle w:val="SHTKTranslationText"/>
      </w:pPr>
      <w:r>
        <w:t xml:space="preserve">『구사론기』 권제21.</w:t>
      </w:r>
    </w:p>
    <w:p>
      <w:pPr>
        <w:pStyle w:val="SHTKSourceText"/>
      </w:pPr>
      <w:r>
        <w:t xml:space="preserve">[9]</w:t>
      </w:r>
    </w:p>
    <w:p>
      <w:pPr>
        <w:pStyle w:val="SHTKNoteSummary"/>
        <w:keepNext/>
      </w:pPr>
      <w:r>
        <w:t>교감 요약 | [CBETA 교감] 甲본에는 （文永…花押）三十二字 없음</w:t>
      </w:r>
    </w:p>
    <w:p>
      <w:pPr>
        <w:pStyle w:val="SHTKNoteDetail"/>
      </w:pPr>
      <w:r>
        <w:t>• 원교감 원문 | （文永…花押）三十二字【大】，〔－〕【甲】</w:t>
      </w:r>
    </w:p>
    <w:p>
      <w:pPr>
        <w:pStyle w:val="SHTKNoteDetail"/>
      </w:pPr>
      <w:r>
        <w:t>• 한국어 해설 | 실질 독법 변화가 아닌 문장부호 정규화이므로 저본의 필사기를 그대로 유지한다.</w:t>
      </w:r>
    </w:p>
    <w:p>
      <w:pPr>
        <w:pStyle w:val="SHTKNoteDetail"/>
      </w:pPr>
      <w:r>
        <w:t>• 이문 기준 번역 | 이문은 저본의 文永七年五月十七日巳時以東南院小經藏御本移點畢。 三論宗沙門叡算花押에 해당하는 말 없이 읽는다.</w:t>
      </w:r>
    </w:p>
    <w:p>
      <w:pPr>
        <w:pStyle w:val="SHTKNoteDetail"/>
      </w:pPr>
      <w:r>
        <w:t>• 번역 영향 판정 | [문장 구조 변화]</w:t>
      </w:r>
    </w:p>
    <w:p>
      <w:pPr>
        <w:pStyle w:val="SHTKNoteDetail"/>
      </w:pPr>
      <w:r>
        <w:t>• 출처 | CBETA T41n1821, 교감 번호 0332009.</w:t>
      </w:r>
    </w:p>
    <w:p>
      <w:pPr>
        <w:pStyle w:val="SHTKPositionMarker"/>
        <w:keepNext/>
      </w:pPr>
      <w:r>
        <w:t xml:space="preserve">[0332b25]</w:t>
      </w:r>
    </w:p>
    <w:p>
      <w:pPr>
        <w:pStyle w:val="SHTKSourceText"/>
        <w:keepNext/>
      </w:pPr>
      <w:r>
        <w:t xml:space="preserve">文永七年五月十七日巳時以東南院小經藏御本移點畢</w:t>
      </w:r>
    </w:p>
    <w:p>
      <w:pPr>
        <w:pStyle w:val="SHTKTranslationText"/>
      </w:pPr>
      <w:r>
        <w:t xml:space="preserve">문영 7년 5월 17일 사시(巳時)에 동남원 소경장의 어본을 가지고 점을 옮기기를 마쳤다.</w:t>
      </w:r>
    </w:p>
    <w:p>
      <w:pPr>
        <w:pStyle w:val="SHTKPositionMarker"/>
        <w:keepNext/>
      </w:pPr>
      <w:r>
        <w:t xml:space="preserve">[0332b27]</w:t>
      </w:r>
    </w:p>
    <w:p>
      <w:pPr>
        <w:pStyle w:val="SHTKSourceText"/>
        <w:keepNext/>
      </w:pPr>
      <w:r>
        <w:t xml:space="preserve">三論宗沙門叡算花押</w:t>
      </w:r>
    </w:p>
    <w:p>
      <w:pPr>
        <w:pStyle w:val="SHTKTranslationText"/>
      </w:pPr>
      <w:r>
        <w:t xml:space="preserve">삼론종 사문 예산 화압.</w:t>
      </w:r>
    </w:p>
    <w:p>
      <w:pPr>
        <w:pStyle w:val="Heading2"/>
        <w:pageBreakBefore/>
        <w:keepNext/>
      </w:pPr>
      <w:r>
        <w:t xml:space="preserve">『구사론기』 권 제22</w:t>
      </w:r>
    </w:p>
    <w:p>
      <w:pPr>
        <w:pStyle w:val="SHTKSourceText"/>
        <w:keepNext/>
      </w:pPr>
      <w:r>
        <w:t xml:space="preserve">[10]俱舍論記卷第[11]二十二</w:t>
      </w:r>
    </w:p>
    <w:p>
      <w:pPr>
        <w:pStyle w:val="SHTKTranslationText"/>
      </w:pPr>
      <w:r>
        <w:t xml:space="preserve">『구사론기』 권제22.</w:t>
      </w:r>
    </w:p>
    <w:p>
      <w:pPr>
        <w:pStyle w:val="SHTKNoteSummary"/>
        <w:keepNext/>
      </w:pPr>
      <w:r>
        <w:t>교감 요약 | [CBETA 교감] 【原】平安時代寫覺樹校石山寺藏本，【甲】東大寺藏古寫本，【乙】元祿十五年版本</w:t>
      </w:r>
    </w:p>
    <w:p>
      <w:pPr>
        <w:pStyle w:val="SHTKNoteDetail"/>
      </w:pPr>
      <w:r>
        <w:t>• 한국어 해설 | 본문 독법 교정이 아니므로 원문을 바꾸지 않고 편집주로만 기록한다.</w:t>
      </w:r>
    </w:p>
    <w:p>
      <w:pPr>
        <w:pStyle w:val="SHTKNoteDetail"/>
      </w:pPr>
      <w:r>
        <w:t>• 출처 | CBETA T41n1821, 교감 번호 0332010.</w:t>
      </w:r>
    </w:p>
    <w:p>
      <w:pPr>
        <w:pStyle w:val="SHTKNoteSummary"/>
      </w:pPr>
      <w:r>
        <w:t>교감 요약 | [CBETA 교감] ] 二【大】，〔－〕【原】【甲】</w:t>
      </w:r>
    </w:p>
    <w:p>
      <w:pPr>
        <w:pStyle w:val="SHTKNoteDetail"/>
      </w:pPr>
      <w:r>
        <w:t>• 원교감 원문 | 二【大】，〔－〕【原】【甲】</w:t>
      </w:r>
    </w:p>
    <w:p>
      <w:pPr>
        <w:pStyle w:val="SHTKNoteDetail"/>
      </w:pPr>
      <w:r>
        <w:t>• 이문 기준 번역 | 이문은 저본의 二에 해당하는 말 없이 읽는다.</w:t>
      </w:r>
    </w:p>
    <w:p>
      <w:pPr>
        <w:pStyle w:val="SHTKNoteDetail"/>
      </w:pPr>
      <w:r>
        <w:t>• 번역 영향 판정 | [문장 구조 변화]</w:t>
      </w:r>
    </w:p>
    <w:p>
      <w:pPr>
        <w:pStyle w:val="SHTKNoteDetail"/>
      </w:pPr>
      <w:r>
        <w:t>• 출처 | CBETA T41n1821, 교감 번호 0332011.</w:t>
      </w:r>
    </w:p>
    <w:p>
      <w:pPr>
        <w:pStyle w:val="SHTKSourceText"/>
        <w:keepNext/>
      </w:pPr>
      <w:r>
        <w:t xml:space="preserve">沙門[12]釋光述</w:t>
      </w:r>
    </w:p>
    <w:p>
      <w:pPr>
        <w:pStyle w:val="SHTKTranslationText"/>
      </w:pPr>
      <w:r>
        <w:t xml:space="preserve">사문 석광이 지음.</w:t>
      </w:r>
    </w:p>
    <w:p>
      <w:pPr>
        <w:pStyle w:val="SHTKNoteSummary"/>
        <w:keepNext/>
      </w:pPr>
      <w:r>
        <w:t>교감 요약 | [CBETA 교감] 저본 釋光 → 甲본 光</w:t>
      </w:r>
    </w:p>
    <w:p>
      <w:pPr>
        <w:pStyle w:val="SHTKNoteDetail"/>
      </w:pPr>
      <w:r>
        <w:t>• 번역 영향 판정 | [판단 유보]</w:t>
      </w:r>
    </w:p>
    <w:p>
      <w:pPr>
        <w:pStyle w:val="SHTKNoteDetail"/>
      </w:pPr>
      <w:r>
        <w:t>• 출처 | CBETA T41n1821, 교감 번호 0332012.</w:t>
      </w:r>
    </w:p>
    <w:p>
      <w:pPr>
        <w:pStyle w:val="SHTKSourceText"/>
        <w:keepNext/>
      </w:pPr>
      <w:r>
        <w:t xml:space="preserve">分別賢聖品第六之[13]一</w:t>
      </w:r>
    </w:p>
    <w:p>
      <w:pPr>
        <w:pStyle w:val="SHTKTranslationText"/>
      </w:pPr>
      <w:r>
        <w:t xml:space="preserve">분별현성품 제6의 1.</w:t>
      </w:r>
    </w:p>
    <w:p>
      <w:pPr>
        <w:pStyle w:val="SHTKNoteSummary"/>
        <w:keepNext/>
      </w:pPr>
      <w:r>
        <w:t>교감 요약 | [CBETA 교감] 저본 一 → 原·甲본 一論本第二十二</w:t>
      </w:r>
    </w:p>
    <w:p>
      <w:pPr>
        <w:pStyle w:val="SHTKNoteDetail"/>
      </w:pPr>
      <w:r>
        <w:t>• 번역 영향 판정 | [판단 유보]</w:t>
      </w:r>
    </w:p>
    <w:p>
      <w:pPr>
        <w:pStyle w:val="SHTKNoteDetail"/>
      </w:pPr>
      <w:r>
        <w:t>• 출처 | CBETA T41n1821, 교감 번호 0332013.</w:t>
      </w:r>
    </w:p>
    <w:p>
      <w:pPr>
        <w:pStyle w:val="SHTKPositionMarker"/>
        <w:keepNext/>
      </w:pPr>
      <w:r>
        <w:t xml:space="preserve">[0332c06]</w:t>
      </w:r>
    </w:p>
    <w:p>
      <w:pPr>
        <w:pStyle w:val="SHTKSourceText"/>
        <w:keepNext/>
      </w:pPr>
      <w:r>
        <w:t xml:space="preserve">分別賢聖品者。 賢謂賢和。 聖謂聖正。 此品廣明賢聖故名分別賢聖品。 所以次明賢聖品者。 上三品別明有漏。</w:t>
      </w:r>
    </w:p>
    <w:p>
      <w:pPr>
        <w:pStyle w:val="SHTKTranslationText"/>
      </w:pPr>
      <w:r>
        <w:t xml:space="preserve">‘분별현성품’이란, 현(賢)은 현화(賢和)를 말하고, 성(聖)은 성정(聖正)을 말한다. 이 품에서 현성과 성인을 널리 밝히므로 ‘분별현성품’이라 한다. 다음에 현성품을 밝히는 까닭은, 앞의 세 품에서는 유루를 따로 밝혔고,</w:t>
      </w:r>
    </w:p>
    <w:p>
      <w:pPr>
        <w:pStyle w:val="SHTKSourceText"/>
        <w:keepNext/>
      </w:pPr>
      <w:r>
        <w:t xml:space="preserve">次[14]下三品別明無漏。</w:t>
      </w:r>
    </w:p>
    <w:p>
      <w:pPr>
        <w:pStyle w:val="SHTKTranslationText"/>
      </w:pPr>
      <w:r>
        <w:t xml:space="preserve">다음 아래의 세 품에서는 무루를 따로 밝히기 때문이다.</w:t>
      </w:r>
    </w:p>
    <w:p>
      <w:pPr>
        <w:pStyle w:val="SHTKNoteSummary"/>
        <w:keepNext/>
      </w:pPr>
      <w:r>
        <w:t>교감 요약 | [CBETA 교감] 甲·乙본에는 下 없음</w:t>
      </w:r>
    </w:p>
    <w:p>
      <w:pPr>
        <w:pStyle w:val="SHTKNoteDetail"/>
      </w:pPr>
      <w:r>
        <w:t>• 원교감 원문 | 下【大】，〔－〕【甲】【乙】</w:t>
      </w:r>
    </w:p>
    <w:p>
      <w:pPr>
        <w:pStyle w:val="SHTKNoteDetail"/>
      </w:pPr>
      <w:r>
        <w:t>• 이문 기준 번역 | 이문은 저본의 下에 해당하는 말 없이 읽는다.</w:t>
      </w:r>
    </w:p>
    <w:p>
      <w:pPr>
        <w:pStyle w:val="SHTKNoteDetail"/>
      </w:pPr>
      <w:r>
        <w:t>• 번역 영향 판정 | [문장 구조 변화]</w:t>
      </w:r>
    </w:p>
    <w:p>
      <w:pPr>
        <w:pStyle w:val="SHTKNoteDetail"/>
      </w:pPr>
      <w:r>
        <w:t>• 출처 | CBETA T41n1821, 교감 번호 0332014.</w:t>
      </w:r>
    </w:p>
    <w:p>
      <w:pPr>
        <w:pStyle w:val="SHTKSourceText"/>
        <w:keepNext/>
      </w:pPr>
      <w:r>
        <w:t xml:space="preserve">欲令厭已生欣故。 次明無漏。 就明無漏三品中。 賢聖明果。 智明因。 定明緣。 果相麁顯。 所以先明。</w:t>
      </w:r>
    </w:p>
    <w:p>
      <w:pPr>
        <w:pStyle w:val="SHTKTranslationText"/>
      </w:pPr>
      <w:r>
        <w:t xml:space="preserve">이미 싫어하게 된 뒤 기뻐하여 구하게 하려는 까닭에, 다음으로 무루를 밝힌다. 무루를 밝히는 세 품 가운데, 현성품은 과를 밝히고, 지품은 인을 밝히며, 정품은 연을 밝힌다. 과의 모습이 거칠고 드러나므로, 먼저 밝힌다.</w:t>
      </w:r>
    </w:p>
    <w:p>
      <w:pPr>
        <w:pStyle w:val="SHTKPositionMarker"/>
        <w:keepNext/>
      </w:pPr>
      <w:r>
        <w:t xml:space="preserve">[0332c12]</w:t>
      </w:r>
    </w:p>
    <w:p>
      <w:pPr>
        <w:pStyle w:val="SHTKSourceText"/>
        <w:keepNext/>
      </w:pPr>
      <w:r>
        <w:t xml:space="preserve">如是已說至修道通二種者。 就此品中大文有三。 一總明道體性。 二明道所證諦。 三約聖道辨人 此即第一總明道體性。 上兩句結前。 下兩句正出道體。</w:t>
      </w:r>
    </w:p>
    <w:p>
      <w:pPr>
        <w:pStyle w:val="SHTKTranslationText"/>
      </w:pPr>
      <w:r>
        <w:t xml:space="preserve">“이와 같이 이미 말했다……수도는 두 가지에 통한다”라고 한 데 이르기까지이다. 이 품 가운데 대문은 세 가지이다. 첫째 도의 체성을 총괄하여 밝히고, 둘째 도가 증득하는 바의 제를 밝히며, 셋째 성도에 의거하여 사람을 분별한다. 이는 곧 첫째로 도의 체성을 총괄하여 밝힌 것이다. 위의 두 구절은 앞을 맺은 것이고, 아래의 두 구절은 바로 도의 체를 나타낸 것이다.</w:t>
      </w:r>
    </w:p>
    <w:p>
      <w:pPr>
        <w:pStyle w:val="SHTKPositionMarker"/>
        <w:keepNext/>
      </w:pPr>
      <w:r>
        <w:t xml:space="preserve">[0332c15]</w:t>
      </w:r>
    </w:p>
    <w:p>
      <w:pPr>
        <w:pStyle w:val="SHTKSourceText"/>
        <w:keepNext/>
      </w:pPr>
      <w:r>
        <w:t xml:space="preserve">論曰至及修道故者。 釋上兩句。</w:t>
      </w:r>
    </w:p>
    <w:p>
      <w:pPr>
        <w:pStyle w:val="SHTKTranslationText"/>
      </w:pPr>
      <w:r>
        <w:t xml:space="preserve">논에서 “……또한 수도이기 때문이다”라고 한 데 이르기까지이다. 위의 두 구절을 풀이한다.</w:t>
      </w:r>
    </w:p>
    <w:p>
      <w:pPr>
        <w:pStyle w:val="SHTKPositionMarker"/>
        <w:keepNext/>
      </w:pPr>
      <w:r>
        <w:t xml:space="preserve">[0332c16]</w:t>
      </w:r>
    </w:p>
    <w:p>
      <w:pPr>
        <w:pStyle w:val="SHTKSourceText"/>
        <w:keepNext/>
      </w:pPr>
      <w:r>
        <w:t xml:space="preserve">道唯無漏至故通二種者。 釋下兩句。 問答可知。</w:t>
      </w:r>
    </w:p>
    <w:p>
      <w:pPr>
        <w:pStyle w:val="SHTKTranslationText"/>
      </w:pPr>
      <w:r>
        <w:t xml:space="preserve">“도는 오직 무루이다……그러므로 두 가지에 통한다”라고 한 데 이르기까지이다. 아래의 두 구절을 풀이한다. 문답은 알 수 있다.</w:t>
      </w:r>
    </w:p>
    <w:p>
      <w:pPr>
        <w:pStyle w:val="SHTKPositionMarker"/>
        <w:keepNext/>
      </w:pPr>
      <w:r>
        <w:t xml:space="preserve">[0332c18]</w:t>
      </w:r>
    </w:p>
    <w:p>
      <w:pPr>
        <w:pStyle w:val="SHTKSourceText"/>
        <w:keepNext/>
      </w:pPr>
      <w:r>
        <w:t xml:space="preserve">如向所言至次第隨現觀者。 此下第二明道所證諦。 就中。 一明四諦。 二明二諦 就明四諦中。 一明四諦。 二別顯苦諦</w:t>
      </w:r>
    </w:p>
    <w:p>
      <w:pPr>
        <w:pStyle w:val="SHTKTranslationText"/>
      </w:pPr>
      <w:r>
        <w:t xml:space="preserve">“앞에서 말한 바와 같이……차례에 따라 현관한다”라고 한 데 이르기까지이다. 이 아래 둘째로 도가 증득하는 바의 제를 밝힌다. 그 가운데, 첫째 사제를 밝히고, 둘째 이제를 밝힌다. 사제를 밝히는 가운데, 첫째 사제를 밝히고, 둘째 고제를 따로 드러낸다.</w:t>
      </w:r>
    </w:p>
    <w:p>
      <w:pPr>
        <w:pStyle w:val="SHTKSourceText"/>
        <w:keepNext/>
      </w:pPr>
      <w:r>
        <w:t xml:space="preserve">此即第一明四諦。 上兩句顯名。</w:t>
      </w:r>
    </w:p>
    <w:p>
      <w:pPr>
        <w:pStyle w:val="SHTKTranslationText"/>
      </w:pPr>
      <w:r>
        <w:t xml:space="preserve">이는 곧 첫째로 사제를 밝힌 것이다. 위의 두 구절은 이름을 드러내고,</w:t>
      </w:r>
    </w:p>
    <w:p>
      <w:pPr>
        <w:pStyle w:val="SHTKSourceText"/>
        <w:keepNext/>
      </w:pPr>
      <w:r>
        <w:t xml:space="preserve">第三句顯[15]體。</w:t>
      </w:r>
    </w:p>
    <w:p>
      <w:pPr>
        <w:pStyle w:val="SHTKTranslationText"/>
      </w:pPr>
      <w:r>
        <w:t xml:space="preserve">셋째 구절은 체를 드러내며,</w:t>
      </w:r>
    </w:p>
    <w:p>
      <w:pPr>
        <w:pStyle w:val="SHTKNoteSummary"/>
        <w:keepNext/>
      </w:pPr>
      <w:r>
        <w:t>교감 요약 | [CBETA 교감] 저본 體 → 甲·乙본 諦</w:t>
      </w:r>
    </w:p>
    <w:p>
      <w:pPr>
        <w:pStyle w:val="SHTKNoteDetail"/>
      </w:pPr>
      <w:r>
        <w:t>• 번역 영향 판정 | [판단 유보]</w:t>
      </w:r>
    </w:p>
    <w:p>
      <w:pPr>
        <w:pStyle w:val="SHTKNoteDetail"/>
      </w:pPr>
      <w:r>
        <w:t>• 출처 | CBETA T41n1821, 교감 번호 0332015.</w:t>
      </w:r>
    </w:p>
    <w:p>
      <w:pPr>
        <w:pStyle w:val="SHTKSourceText"/>
        <w:keepNext/>
      </w:pPr>
      <w:r>
        <w:t xml:space="preserve">下一句明次第。</w:t>
      </w:r>
    </w:p>
    <w:p>
      <w:pPr>
        <w:pStyle w:val="SHTKTranslationText"/>
      </w:pPr>
      <w:r>
        <w:t xml:space="preserve">아래 한 구절은 차례를 밝힌다.</w:t>
      </w:r>
    </w:p>
    <w:p>
      <w:pPr>
        <w:pStyle w:val="SHTKPositionMarker"/>
        <w:keepNext/>
      </w:pPr>
      <w:r>
        <w:t xml:space="preserve">[0332c22]</w:t>
      </w:r>
    </w:p>
    <w:p>
      <w:pPr>
        <w:pStyle w:val="SHTKSourceText"/>
        <w:keepNext/>
      </w:pPr>
      <w:r>
        <w:t xml:space="preserve">論曰至名先已說者。 釋第一句。</w:t>
      </w:r>
    </w:p>
    <w:p>
      <w:pPr>
        <w:pStyle w:val="SHTKTranslationText"/>
      </w:pPr>
      <w:r>
        <w:t xml:space="preserve">논에서 “……이름은 앞에서 이미 말했다”라고 한 데 이르기까지이다. 첫째 구절을 풀이한다.</w:t>
      </w:r>
    </w:p>
    <w:p>
      <w:pPr>
        <w:pStyle w:val="SHTKPositionMarker"/>
        <w:keepNext/>
      </w:pPr>
      <w:r>
        <w:t xml:space="preserve">[0332c23]</w:t>
      </w:r>
    </w:p>
    <w:p>
      <w:pPr>
        <w:pStyle w:val="SHTKSourceText"/>
        <w:keepNext/>
      </w:pPr>
      <w:r>
        <w:t xml:space="preserve">於何處說者。 問。 謂初品中至無漏法處者。 答。</w:t>
      </w:r>
    </w:p>
    <w:p>
      <w:pPr>
        <w:pStyle w:val="SHTKTranslationText"/>
      </w:pPr>
      <w:r>
        <w:t xml:space="preserve">어디에서 말했는가. 묻는다. “곧 첫 품 가운데……무루법처”라고 한 데 이르기까지이다. 답한다.</w:t>
      </w:r>
    </w:p>
    <w:p>
      <w:pPr>
        <w:pStyle w:val="SHTKPositionMarker"/>
        <w:keepNext/>
      </w:pPr>
      <w:r>
        <w:t xml:space="preserve">[0332c24]</w:t>
      </w:r>
    </w:p>
    <w:p>
      <w:pPr>
        <w:pStyle w:val="SHTKSourceText"/>
        <w:keepNext/>
      </w:pPr>
      <w:r>
        <w:t xml:space="preserve">彼如何說者。 徵。</w:t>
      </w:r>
    </w:p>
    <w:p>
      <w:pPr>
        <w:pStyle w:val="SHTKTranslationText"/>
      </w:pPr>
      <w:r>
        <w:t xml:space="preserve">거기서는 어떻게 말했는가. 징문한다.</w:t>
      </w:r>
    </w:p>
    <w:p>
      <w:pPr>
        <w:pStyle w:val="SHTKPositionMarker"/>
        <w:keepNext/>
      </w:pPr>
      <w:r>
        <w:t xml:space="preserve">[0332c25]</w:t>
      </w:r>
    </w:p>
    <w:p>
      <w:pPr>
        <w:pStyle w:val="SHTKSourceText"/>
        <w:keepNext/>
      </w:pPr>
      <w:r>
        <w:t xml:space="preserve">謂彼頌言至此說苦集諦者。 釋。 引前界品頌答 問界品頌云無漏謂道諦。 何故今引乃云聖道 解云聖道道諦名異義同。 依義牒文。 不相違也。</w:t>
      </w:r>
    </w:p>
    <w:p>
      <w:pPr>
        <w:pStyle w:val="SHTKTranslationText"/>
      </w:pPr>
      <w:r>
        <w:t xml:space="preserve">“곧 그 게송에서 말하기를……여기서는 고제와 집제를 말한다”라고 한 데 이르기까지이다. 풀이한다. 앞의 계품 게송을 인용하여 답한 것이다. 묻는다. 계품의 게송에서는 “무루는 곧 도제이다”라고 했는데, 무슨 까닭으로 지금 인용하면서 ‘성도’라고 하는가. 풀이한다. 성도와 도제는 이름은 다르지만 뜻은 같다. 뜻에 의거해 글을 거듭 든 것이므로, 서로 어긋나지 않는다.</w:t>
      </w:r>
    </w:p>
    <w:p>
      <w:pPr>
        <w:pStyle w:val="SHTKPositionMarker"/>
        <w:keepNext/>
      </w:pPr>
      <w:r>
        <w:t xml:space="preserve">[0332c28]</w:t>
      </w:r>
    </w:p>
    <w:p>
      <w:pPr>
        <w:pStyle w:val="SHTKSourceText"/>
        <w:keepNext/>
      </w:pPr>
      <w:r>
        <w:t xml:space="preserve">四諦次第如彼說耶者。 釋第二句問。 四諦次第如彼界品先說道諦。 次滅。 次苦。 後說集耶。</w:t>
      </w:r>
    </w:p>
    <w:p>
      <w:pPr>
        <w:pStyle w:val="SHTKTranslationText"/>
      </w:pPr>
      <w:r>
        <w:t xml:space="preserve">사제의 차례도 거기에서 말한 것과 같은가. 둘째 구절을 풀이하며 묻는다. 사제의 차례가 저 계품에서 먼저 도제를 말하고, 다음에 멸제를 말하며, 다음에 고제를 말하고, 뒤에 집제를 말한 것과 같은가.</w:t>
      </w:r>
    </w:p>
    <w:p>
      <w:pPr>
        <w:pStyle w:val="SHTKPositionMarker"/>
        <w:keepNext/>
      </w:pPr>
      <w:r>
        <w:t xml:space="preserve">[0333a01]</w:t>
      </w:r>
    </w:p>
    <w:p>
      <w:pPr>
        <w:pStyle w:val="SHTKSourceText"/>
        <w:keepNext/>
      </w:pPr>
      <w:r>
        <w:t xml:space="preserve">不爾者。 答。</w:t>
      </w:r>
    </w:p>
    <w:p>
      <w:pPr>
        <w:pStyle w:val="SHTKTranslationText"/>
      </w:pPr>
      <w:r>
        <w:t xml:space="preserve">그렇지 않다. 답한다.</w:t>
      </w:r>
    </w:p>
    <w:p>
      <w:pPr>
        <w:pStyle w:val="SHTKPositionMarker"/>
        <w:keepNext/>
      </w:pPr>
      <w:r>
        <w:t xml:space="preserve">[0333a02]</w:t>
      </w:r>
    </w:p>
    <w:p>
      <w:pPr>
        <w:pStyle w:val="SHTKSourceText"/>
        <w:keepNext/>
      </w:pPr>
      <w:r>
        <w:t xml:space="preserve">云何者。 徵。 如今所列至四道者。 釋。</w:t>
      </w:r>
    </w:p>
    <w:p>
      <w:pPr>
        <w:pStyle w:val="SHTKTranslationText"/>
      </w:pPr>
      <w:r>
        <w:t xml:space="preserve">어떠한가. 징문한다. “지금 열거한 것과 같이……넷째가 도제이다”라고 한 데 이르기까지이다. 풀이한다.</w:t>
      </w:r>
    </w:p>
    <w:p>
      <w:pPr>
        <w:pStyle w:val="SHTKPositionMarker"/>
        <w:keepNext/>
      </w:pPr>
      <w:r>
        <w:t xml:space="preserve">[0333a03]</w:t>
      </w:r>
    </w:p>
    <w:p>
      <w:pPr>
        <w:pStyle w:val="SHTKSourceText"/>
        <w:keepNext/>
      </w:pPr>
      <w:r>
        <w:t xml:space="preserve">四諦自體亦有異耶者。 釋第三句。 此即問也。</w:t>
      </w:r>
    </w:p>
    <w:p>
      <w:pPr>
        <w:pStyle w:val="SHTKTranslationText"/>
      </w:pPr>
      <w:r>
        <w:t xml:space="preserve">사제의 자체에도 또한 차이가 있는가. 셋째 구절을 풀이한다. 이는 곧 묻는 것이다.</w:t>
      </w:r>
    </w:p>
    <w:p>
      <w:pPr>
        <w:pStyle w:val="SHTKPositionMarker"/>
        <w:keepNext/>
      </w:pPr>
      <w:r>
        <w:t xml:space="preserve">[0333a04]</w:t>
      </w:r>
    </w:p>
    <w:p>
      <w:pPr>
        <w:pStyle w:val="SHTKSourceText"/>
        <w:keepNext/>
      </w:pPr>
      <w:r>
        <w:t xml:space="preserve">不爾者。 答。 云何者。 徵。</w:t>
      </w:r>
    </w:p>
    <w:p>
      <w:pPr>
        <w:pStyle w:val="SHTKTranslationText"/>
      </w:pPr>
      <w:r>
        <w:t xml:space="preserve">그렇지 않다. 답한다. 어떠한가. 징문한다.</w:t>
      </w:r>
    </w:p>
    <w:p>
      <w:pPr>
        <w:pStyle w:val="SHTKPositionMarker"/>
        <w:keepNext/>
      </w:pPr>
      <w:r>
        <w:t xml:space="preserve">[0333a05]</w:t>
      </w:r>
    </w:p>
    <w:p>
      <w:pPr>
        <w:pStyle w:val="SHTKSourceText"/>
        <w:keepNext/>
      </w:pPr>
      <w:r>
        <w:t xml:space="preserve">如先所辨至說亦然聲者。 釋文可知 問虛空．非擇滅何故非諦攝耶 答如婆沙七十七云。</w:t>
      </w:r>
    </w:p>
    <w:p>
      <w:pPr>
        <w:pStyle w:val="SHTKTranslationText"/>
      </w:pPr>
      <w:r>
        <w:t xml:space="preserve">“앞에서 분별한 것과 같이……‘또한 그러하다’는 말을 설한다”라고 한 데 이르기까지이다. 글의 뜻은 알 수 있다. 묻는다. 허공과 비택멸은 무슨 까닭으로 제에 포섭되지 않는가. 답한다. 『바사론』 제77에서 말한 것과 같다.</w:t>
      </w:r>
    </w:p>
    <w:p>
      <w:pPr>
        <w:pStyle w:val="SHTKSourceText"/>
        <w:keepNext/>
      </w:pPr>
      <w:r>
        <w:t xml:space="preserve">[1]答若法是苦。</w:t>
      </w:r>
    </w:p>
    <w:p>
      <w:pPr>
        <w:pStyle w:val="SHTKTranslationText"/>
      </w:pPr>
      <w:r>
        <w:t xml:space="preserve">답한다. 만일 어떤 법이 고이고,</w:t>
      </w:r>
    </w:p>
    <w:p>
      <w:pPr>
        <w:pStyle w:val="SHTKNoteSummary"/>
        <w:keepNext/>
      </w:pPr>
      <w:r>
        <w:t>교감 요약 | [CBETA 교감] 甲·乙본에는 答 없음</w:t>
      </w:r>
    </w:p>
    <w:p>
      <w:pPr>
        <w:pStyle w:val="SHTKNoteDetail"/>
      </w:pPr>
      <w:r>
        <w:t>• 원교감 원문 | 答【大】，〔－〕【甲】【乙】</w:t>
      </w:r>
    </w:p>
    <w:p>
      <w:pPr>
        <w:pStyle w:val="SHTKNoteDetail"/>
      </w:pPr>
      <w:r>
        <w:t>• 이문 기준 번역 | 이문은 저본의 答에 해당하는 말 없이 읽는다.</w:t>
      </w:r>
    </w:p>
    <w:p>
      <w:pPr>
        <w:pStyle w:val="SHTKNoteDetail"/>
      </w:pPr>
      <w:r>
        <w:t>• 번역 영향 판정 | [문장 구조 변화]</w:t>
      </w:r>
    </w:p>
    <w:p>
      <w:pPr>
        <w:pStyle w:val="SHTKNoteDetail"/>
      </w:pPr>
      <w:r>
        <w:t>• 출처 | CBETA T41n1821, 교감 번호 0333001.</w:t>
      </w:r>
    </w:p>
    <w:p>
      <w:pPr>
        <w:pStyle w:val="SHTKSourceText"/>
        <w:keepNext/>
      </w:pPr>
      <w:r>
        <w:t xml:space="preserve">是苦因。 是苦盡。 是苦對治者。 世尊立為諦。</w:t>
      </w:r>
    </w:p>
    <w:p>
      <w:pPr>
        <w:pStyle w:val="SHTKTranslationText"/>
      </w:pPr>
      <w:r>
        <w:t xml:space="preserve">고의 원인이며, 고의 다함이고, 고의 대치라면, 세존께서는 그것을 세워 제라 하신다.</w:t>
      </w:r>
    </w:p>
    <w:p>
      <w:pPr>
        <w:pStyle w:val="SHTKSourceText"/>
        <w:keepNext/>
      </w:pPr>
      <w:r>
        <w:t xml:space="preserve">虛空．非擇[2]滅非苦。</w:t>
      </w:r>
    </w:p>
    <w:p>
      <w:pPr>
        <w:pStyle w:val="SHTKTranslationText"/>
      </w:pPr>
      <w:r>
        <w:t xml:space="preserve">허공과 비택멸은 고가 아니고,</w:t>
      </w:r>
    </w:p>
    <w:p>
      <w:pPr>
        <w:pStyle w:val="SHTKNoteSummary"/>
        <w:keepNext/>
      </w:pPr>
      <w:r>
        <w:t>교감 요약 | [CBETA 교감] 甲·乙본에는 滅 없음</w:t>
      </w:r>
    </w:p>
    <w:p>
      <w:pPr>
        <w:pStyle w:val="SHTKNoteDetail"/>
      </w:pPr>
      <w:r>
        <w:t>• 원교감 원문 | 滅【大】，〔－〕【甲】【乙】</w:t>
      </w:r>
    </w:p>
    <w:p>
      <w:pPr>
        <w:pStyle w:val="SHTKNoteDetail"/>
      </w:pPr>
      <w:r>
        <w:t>• 이문 기준 번역 | 이문은 저본의 滅에 해당하는 말 없이 읽는다.</w:t>
      </w:r>
    </w:p>
    <w:p>
      <w:pPr>
        <w:pStyle w:val="SHTKNoteDetail"/>
      </w:pPr>
      <w:r>
        <w:t>• 번역 영향 판정 | [문장 구조 변화]</w:t>
      </w:r>
    </w:p>
    <w:p>
      <w:pPr>
        <w:pStyle w:val="SHTKNoteDetail"/>
      </w:pPr>
      <w:r>
        <w:t>• 출처 | CBETA T41n1821, 교감 번호 0333002.</w:t>
      </w:r>
    </w:p>
    <w:p>
      <w:pPr>
        <w:pStyle w:val="SHTKSourceText"/>
        <w:keepNext/>
      </w:pPr>
      <w:r>
        <w:t xml:space="preserve">非苦因。 非苦盡。 非苦對治。 是故世尊不立為諦 又云復次虛空．非擇滅無漏故非苦．集諦。 無記故非滅諦。 無為故非道諦 又云。</w:t>
      </w:r>
    </w:p>
    <w:p>
      <w:pPr>
        <w:pStyle w:val="SHTKTranslationText"/>
      </w:pPr>
      <w:r>
        <w:t xml:space="preserve">고의 원인도 아니며, 고의 다함도 아니고, 고의 대치도 아니다. 그러므로 세존께서는 이를 세워 제라 하지 않으셨다. 또 말한다. 다시 허공과 비택멸은 무루이므로 고제와 집제가 아니고, 무기이므로 멸제가 아니며, 무위이므로 도제가 아니다. 또 말한다.</w:t>
      </w:r>
    </w:p>
    <w:p>
      <w:pPr>
        <w:pStyle w:val="SHTKSourceText"/>
        <w:keepNext/>
      </w:pPr>
      <w:r>
        <w:t xml:space="preserve">復次虛空．非擇滅不墮世故非三諦。 無記故非滅諦。 廣如彼釋。</w:t>
      </w:r>
    </w:p>
    <w:p>
      <w:pPr>
        <w:pStyle w:val="SHTKTranslationText"/>
      </w:pPr>
      <w:r>
        <w:t xml:space="preserve">다시 허공과 비택멸은 세간에 떨어지지 않으므로 세 가지 제에 속하지 않고, 무기이므로 멸제에도 속하지 않는다. 자세한 것은 거기에서 풀이한 것과 같다.</w:t>
      </w:r>
    </w:p>
    <w:p>
      <w:pPr>
        <w:pStyle w:val="SHTKPositionMarker"/>
        <w:keepNext/>
      </w:pPr>
      <w:r>
        <w:t xml:space="preserve">[0333a13]</w:t>
      </w:r>
    </w:p>
    <w:p>
      <w:pPr>
        <w:pStyle w:val="SHTKSourceText"/>
        <w:keepNext/>
      </w:pPr>
      <w:r>
        <w:t xml:space="preserve">四諦何緣如是次第者。 釋第四句。 此即問也。</w:t>
      </w:r>
    </w:p>
    <w:p>
      <w:pPr>
        <w:pStyle w:val="SHTKTranslationText"/>
      </w:pPr>
      <w:r>
        <w:t xml:space="preserve">사제는 무슨 인연으로 이러한 차례인가. 넷째 구절을 풀이한다. 이는 곧 묻는 것이다.</w:t>
      </w:r>
    </w:p>
    <w:p>
      <w:pPr>
        <w:pStyle w:val="SHTKPositionMarker"/>
        <w:keepNext/>
      </w:pPr>
      <w:r>
        <w:t xml:space="preserve">[0333a15]</w:t>
      </w:r>
    </w:p>
    <w:p>
      <w:pPr>
        <w:pStyle w:val="SHTKSourceText"/>
        <w:keepNext/>
      </w:pPr>
      <w:r>
        <w:t xml:space="preserve">隨現觀位至先後次第者。 答。 隨諦現觀先觀先說。 若異此者應先說集．道因。 後說苦．滅果。 汎明次第略有三種</w:t>
      </w:r>
    </w:p>
    <w:p>
      <w:pPr>
        <w:pStyle w:val="SHTKTranslationText"/>
      </w:pPr>
      <w:r>
        <w:t xml:space="preserve">“현관위의 차례를 따라……앞뒤의 차례이다”라고 한 데 이르기까지이다. 답한다. 제의 현관에서 먼저 관하는 것을 먼저 말한다. 만일 이와 다르다면 먼저 집제와 도제라는 원인을 말하고, 뒤에 고제와 멸제라는 결과를 말해야 할 것이다. 대체로 차례를 밝히면 대략 세 종류가 있다.</w:t>
      </w:r>
    </w:p>
    <w:p>
      <w:pPr>
        <w:pStyle w:val="SHTKSourceText"/>
        <w:keepNext/>
      </w:pPr>
      <w:r>
        <w:t xml:space="preserve">一或有法說次第[3]隨生。</w:t>
      </w:r>
    </w:p>
    <w:p>
      <w:pPr>
        <w:pStyle w:val="SHTKTranslationText"/>
      </w:pPr>
      <w:r>
        <w:t xml:space="preserve">첫째, 어떤 법은 말하는 차례가 생기는 차례를 따른다.</w:t>
      </w:r>
    </w:p>
    <w:p>
      <w:pPr>
        <w:pStyle w:val="SHTKNoteSummary"/>
        <w:keepNext/>
      </w:pPr>
      <w:r>
        <w:t>교감 요약 | [CBETA 교감] 저본 隨 → 甲·乙본 從</w:t>
      </w:r>
    </w:p>
    <w:p>
      <w:pPr>
        <w:pStyle w:val="SHTKNoteDetail"/>
      </w:pPr>
      <w:r>
        <w:t>• 번역 영향 판정 | [판단 유보]</w:t>
      </w:r>
    </w:p>
    <w:p>
      <w:pPr>
        <w:pStyle w:val="SHTKNoteDetail"/>
      </w:pPr>
      <w:r>
        <w:t>• 출처 | CBETA T41n1821, 교감 번호 0333003.</w:t>
      </w:r>
    </w:p>
    <w:p>
      <w:pPr>
        <w:pStyle w:val="SHTKSourceText"/>
        <w:keepNext/>
      </w:pPr>
      <w:r>
        <w:t xml:space="preserve">如四念住。 身念住前生前說。 乃至法念住後生後說等。 謂等取諸靜慮等 二或有法說次第隨便。 如四正勝。</w:t>
      </w:r>
    </w:p>
    <w:p>
      <w:pPr>
        <w:pStyle w:val="SHTKTranslationText"/>
      </w:pPr>
      <w:r>
        <w:t xml:space="preserve">사념주의 경우와 같다. 신념주가 먼저 생기므로 먼저 말하고, 나아가 법념주가 뒤에 생기므로 뒤에 말하는 것 등이다. ‘등’은 여러 정려 등을 포함한다. 둘째, 어떤 법은 말하는 차례가 말하기 편한 데를 따른다. 사정승의 경우와 같다.</w:t>
      </w:r>
    </w:p>
    <w:p>
      <w:pPr>
        <w:pStyle w:val="SHTKSourceText"/>
        <w:keepNext/>
      </w:pPr>
      <w:r>
        <w:t xml:space="preserve">謂此中無決定理趣發勤精進起如是[4]欲。</w:t>
      </w:r>
    </w:p>
    <w:p>
      <w:pPr>
        <w:pStyle w:val="SHTKTranslationText"/>
      </w:pPr>
      <w:r>
        <w:t xml:space="preserve">곧 이 가운데 반드시 이러한 이치로 정진을 일으켜 이와 같은 욕을 일으켜야 한다고 정해진 것은 없다.</w:t>
      </w:r>
    </w:p>
    <w:p>
      <w:pPr>
        <w:pStyle w:val="SHTKNoteSummary"/>
        <w:keepNext/>
      </w:pPr>
      <w:r>
        <w:t>교감 요약 | [CBETA 교감] 저본 欲 → 甲·乙본 次</w:t>
      </w:r>
    </w:p>
    <w:p>
      <w:pPr>
        <w:pStyle w:val="SHTKNoteDetail"/>
      </w:pPr>
      <w:r>
        <w:t>• 번역 영향 판정 | [판단 유보]</w:t>
      </w:r>
    </w:p>
    <w:p>
      <w:pPr>
        <w:pStyle w:val="SHTKNoteDetail"/>
      </w:pPr>
      <w:r>
        <w:t>• 출처 | CBETA T41n1821, 교감 번호 0333004.</w:t>
      </w:r>
    </w:p>
    <w:p>
      <w:pPr>
        <w:pStyle w:val="SHTKSourceText"/>
        <w:keepNext/>
      </w:pPr>
      <w:r>
        <w:t xml:space="preserve">第一先斷已生惡法。 第二後遮未生惡法。 第三先修未生善法。 第四後增已生善法。 但隨言便說四次第。 此中文略且言惡法。 或舉前顯後。 故婆沙七十八云。</w:t>
      </w:r>
    </w:p>
    <w:p>
      <w:pPr>
        <w:pStyle w:val="SHTKTranslationText"/>
      </w:pPr>
      <w:r>
        <w:t xml:space="preserve">첫째로 이미 생긴 악법을 먼저 끊고, 둘째로 아직 생기지 않은 악법을 뒤에 막으며, 셋째로 아직 생기지 않은 선법을 먼저 닦고, 넷째로 이미 생긴 선법을 뒤에 증장시키는 식으로 정해진 것은 아니다. 다만 말하기 편한 데를 따라 네 가지의 차례를 설한 것이다. 여기서는 글을 줄여 우선 악법만 말했다. 혹은 앞을 들어 뒤를 드러낸 것이다. 그러므로 『바사론』 제78에서 말한다.</w:t>
      </w:r>
    </w:p>
    <w:p>
      <w:pPr>
        <w:pStyle w:val="SHTKSourceText"/>
        <w:keepNext/>
      </w:pPr>
      <w:r>
        <w:t xml:space="preserve">雖四正勝俱時而有。</w:t>
      </w:r>
    </w:p>
    <w:p>
      <w:pPr>
        <w:pStyle w:val="SHTKTranslationText"/>
      </w:pPr>
      <w:r>
        <w:t xml:space="preserve">비록 네 정승이 동시에 있지만,</w:t>
      </w:r>
    </w:p>
    <w:p>
      <w:pPr>
        <w:pStyle w:val="SHTKSourceText"/>
        <w:keepNext/>
      </w:pPr>
      <w:r>
        <w:t xml:space="preserve">而易說[5]故[6]先說斷惡。</w:t>
      </w:r>
    </w:p>
    <w:p>
      <w:pPr>
        <w:pStyle w:val="SHTKTranslationText"/>
      </w:pPr>
      <w:r>
        <w:t xml:space="preserve">말하기 쉽기 때문에 먼저 악을 끊는 것을 말하고,</w:t>
      </w:r>
    </w:p>
    <w:p>
      <w:pPr>
        <w:pStyle w:val="SHTKNoteSummary"/>
        <w:keepNext/>
      </w:pPr>
      <w:r>
        <w:t>교감 요약 | [CBETA 교감] 甲·乙본에는 故 없음</w:t>
      </w:r>
    </w:p>
    <w:p>
      <w:pPr>
        <w:pStyle w:val="SHTKNoteDetail"/>
      </w:pPr>
      <w:r>
        <w:t>• 원교감 원문 | 故【大】＊，〔－〕【甲】【乙】＊</w:t>
      </w:r>
    </w:p>
    <w:p>
      <w:pPr>
        <w:pStyle w:val="SHTKNoteDetail"/>
      </w:pPr>
      <w:r>
        <w:t>• 출처 | CBETA T41n1821, 교감 번호 0333005.</w:t>
      </w:r>
    </w:p>
    <w:p>
      <w:pPr>
        <w:pStyle w:val="SHTKNoteSummary"/>
      </w:pPr>
      <w:r>
        <w:t>교감 요약 | [CBETA 교감] ] 先【大】，〔－〕【甲】【乙】</w:t>
      </w:r>
    </w:p>
    <w:p>
      <w:pPr>
        <w:pStyle w:val="SHTKNoteDetail"/>
      </w:pPr>
      <w:r>
        <w:t>• 원교감 원문 | 先【大】，〔－〕【甲】【乙】</w:t>
      </w:r>
    </w:p>
    <w:p>
      <w:pPr>
        <w:pStyle w:val="SHTKNoteDetail"/>
      </w:pPr>
      <w:r>
        <w:t>• 이문 기준 번역 | 이문은 저본의 先에 해당하는 말 없이 읽는다.</w:t>
      </w:r>
    </w:p>
    <w:p>
      <w:pPr>
        <w:pStyle w:val="SHTKNoteDetail"/>
      </w:pPr>
      <w:r>
        <w:t>• 번역 영향 판정 | [문장 구조 변화]</w:t>
      </w:r>
    </w:p>
    <w:p>
      <w:pPr>
        <w:pStyle w:val="SHTKNoteDetail"/>
      </w:pPr>
      <w:r>
        <w:t>• 출처 | CBETA T41n1821, 교감 번호 0333006.</w:t>
      </w:r>
    </w:p>
    <w:p>
      <w:pPr>
        <w:pStyle w:val="SHTKSourceText"/>
        <w:keepNext/>
      </w:pPr>
      <w:r>
        <w:t xml:space="preserve">後說修善。 於斷惡中先說斷已生惡。 後說遮未生惡。 於修善中先說起未生善。 後說增已生善。 若作是說言辭輕便(已上論文) 等。 謂等取四神足等</w:t>
      </w:r>
    </w:p>
    <w:p>
      <w:pPr>
        <w:pStyle w:val="SHTKTranslationText"/>
      </w:pPr>
      <w:r>
        <w:t xml:space="preserve">뒤에 선을 닦는 것을 말한다. 악을 끊는 가운데서는 먼저 이미 생긴 악을 끊는 것을 말하고, 뒤에 아직 생기지 않은 악을 막는 것을 말한다. 선을 닦는 가운데서는 먼저 아직 생기지 않은 선을 일으키는 것을 말하고, 뒤에 이미 생긴 선을 증장시키는 것을 말한다. 이와 같이 말하면 말이 가볍고 편하기 때문이다. 이상은 논문의 말이다. 등이라고 한 것은, 사신족 등을 포함한다.</w:t>
      </w:r>
    </w:p>
    <w:p>
      <w:pPr>
        <w:pStyle w:val="SHTKSourceText"/>
        <w:keepNext/>
      </w:pPr>
      <w:r>
        <w:t xml:space="preserve">三或有法隨現觀次第如說說四諦 於三次第中今說四諦。 是其第三隨瑜伽師現觀位中先後次第。</w:t>
      </w:r>
    </w:p>
    <w:p>
      <w:pPr>
        <w:pStyle w:val="SHTKTranslationText"/>
      </w:pPr>
      <w:r>
        <w:t xml:space="preserve">셋째, 어떤 법은 현관의 차례를 따르는데 사제를 설한 경우와 같다. 세 가지 차례 가운데 지금 사제를 설한 것은, 그 셋째인 수행자가 현관하는 지위에서의 앞뒤 차례를 따른 것이다.</w:t>
      </w:r>
    </w:p>
    <w:p>
      <w:pPr>
        <w:pStyle w:val="SHTKPositionMarker"/>
        <w:keepNext/>
      </w:pPr>
      <w:r>
        <w:t xml:space="preserve">[0333b03]</w:t>
      </w:r>
    </w:p>
    <w:p>
      <w:pPr>
        <w:pStyle w:val="SHTKSourceText"/>
        <w:keepNext/>
      </w:pPr>
      <w:r>
        <w:t xml:space="preserve">何緣現觀次第必然者。 問。</w:t>
      </w:r>
    </w:p>
    <w:p>
      <w:pPr>
        <w:pStyle w:val="SHTKTranslationText"/>
      </w:pPr>
      <w:r>
        <w:t xml:space="preserve">무슨 까닭으로 현관의 차례는 반드시 그러한가. 묻는다.</w:t>
      </w:r>
    </w:p>
    <w:p>
      <w:pPr>
        <w:pStyle w:val="SHTKPositionMarker"/>
        <w:keepNext/>
      </w:pPr>
      <w:r>
        <w:t xml:space="preserve">[0333b04]</w:t>
      </w:r>
    </w:p>
    <w:p>
      <w:pPr>
        <w:pStyle w:val="SHTKSourceText"/>
        <w:keepNext/>
      </w:pPr>
      <w:r>
        <w:t xml:space="preserve">加行位中如是觀故者。 答。 於決擇分加行位中如是觀故。</w:t>
      </w:r>
    </w:p>
    <w:p>
      <w:pPr>
        <w:pStyle w:val="SHTKTranslationText"/>
      </w:pPr>
      <w:r>
        <w:t xml:space="preserve">“가행위에서 이와 같이 관하기 때문이다”라고 한다. 답한다. 결택분의 가행위에서 이와 같이 관하기 때문이다.</w:t>
      </w:r>
    </w:p>
    <w:p>
      <w:pPr>
        <w:pStyle w:val="SHTKPositionMarker"/>
        <w:keepNext/>
      </w:pPr>
      <w:r>
        <w:t xml:space="preserve">[0333b05]</w:t>
      </w:r>
    </w:p>
    <w:p>
      <w:pPr>
        <w:pStyle w:val="SHTKSourceText"/>
        <w:keepNext/>
      </w:pPr>
      <w:r>
        <w:t xml:space="preserve">何緣加行必如是觀者。 徵。</w:t>
      </w:r>
    </w:p>
    <w:p>
      <w:pPr>
        <w:pStyle w:val="SHTKTranslationText"/>
      </w:pPr>
      <w:r>
        <w:t xml:space="preserve">무슨 까닭으로 가행에서는 반드시 이와 같이 관하는가. 징문한다.</w:t>
      </w:r>
    </w:p>
    <w:p>
      <w:pPr>
        <w:pStyle w:val="SHTKPositionMarker"/>
        <w:keepNext/>
      </w:pPr>
      <w:r>
        <w:t xml:space="preserve">[0333b06]</w:t>
      </w:r>
    </w:p>
    <w:p>
      <w:pPr>
        <w:pStyle w:val="SHTKSourceText"/>
        <w:keepNext/>
      </w:pPr>
      <w:r>
        <w:t xml:space="preserve">謂若有法至縱馬奔馳者。 答。 舉法．喻顯。 引證。 總結。 如文可知。</w:t>
      </w:r>
    </w:p>
    <w:p>
      <w:pPr>
        <w:pStyle w:val="SHTKTranslationText"/>
      </w:pPr>
      <w:r>
        <w:t xml:space="preserve">“만일 어떤 법이……말을 놓아 달리게 하는 것과 같다”라고 한 데 이르기까지이다. 답한다. 법과 비유를 들어 드러낸다. 증거를 인용한다. 총괄하여 맺는다. 글과 같이 알 수 있다.</w:t>
      </w:r>
    </w:p>
    <w:p>
      <w:pPr>
        <w:pStyle w:val="SHTKPositionMarker"/>
        <w:keepNext/>
      </w:pPr>
      <w:r>
        <w:t xml:space="preserve">[0333b08]</w:t>
      </w:r>
    </w:p>
    <w:p>
      <w:pPr>
        <w:pStyle w:val="SHTKSourceText"/>
        <w:keepNext/>
      </w:pPr>
      <w:r>
        <w:t xml:space="preserve">此現觀名為目何義者。 問。 應知此目現等覺義者。 答。 應知此目現前等覺境義。</w:t>
      </w:r>
    </w:p>
    <w:p>
      <w:pPr>
        <w:pStyle w:val="SHTKTranslationText"/>
      </w:pPr>
      <w:r>
        <w:t xml:space="preserve">이 ‘현관’이라는 이름은 무슨 뜻을 나타내는가. 묻는다. “마땅히 이것은 현등각(現等覺)의 뜻을 나타낸다고 알아야 한다”라고 한다. 답한다. 마땅히 이것은 경계를 현전하여 평등하게 깨닫는다는 뜻을 나타낸다고 알아야 한다.</w:t>
      </w:r>
    </w:p>
    <w:p>
      <w:pPr>
        <w:pStyle w:val="SHTKPositionMarker"/>
        <w:keepNext/>
      </w:pPr>
      <w:r>
        <w:t xml:space="preserve">[0333b10]</w:t>
      </w:r>
    </w:p>
    <w:p>
      <w:pPr>
        <w:pStyle w:val="SHTKSourceText"/>
        <w:keepNext/>
      </w:pPr>
      <w:r>
        <w:t xml:space="preserve">何緣說此唯是無漏者。 問。 對向涅槃至故得正名者。 答。 此無漏慧對向涅槃果。 正覺諦境。 故唯無漏。 此覺真淨故得正名。</w:t>
      </w:r>
    </w:p>
    <w:p>
      <w:pPr>
        <w:pStyle w:val="SHTKTranslationText"/>
      </w:pPr>
      <w:r>
        <w:t xml:space="preserve">무슨 까닭으로 이것은 오직 무루라고 말하는가. 묻는다. “열반을 마주 향하여……그러므로 정(正)이라는 이름을 얻는다”라고 한 데 이르기까지이다. 답한다. 이 무루혜는 열반이라는 과보를 마주 향하고, 제의 경계를 바르게 깨닫는다. 그러므로 오직 무루이다. 이 깨달음은 참되고 청정하므로 정(正)이라는 이름을 얻는다.</w:t>
      </w:r>
    </w:p>
    <w:p>
      <w:pPr>
        <w:pStyle w:val="SHTKPositionMarker"/>
        <w:keepNext/>
      </w:pPr>
      <w:r>
        <w:t xml:space="preserve">[0333b13]</w:t>
      </w:r>
    </w:p>
    <w:p>
      <w:pPr>
        <w:pStyle w:val="SHTKSourceText"/>
        <w:keepNext/>
      </w:pPr>
      <w:r>
        <w:t xml:space="preserve">應知此中至物亦有殊者。 出四諦體。 問四諦若依實體。 應唯有三。 苦．集一物故。 若依因果應有五種。 於道諦亦有因果。 若依現觀應有八種。</w:t>
      </w:r>
    </w:p>
    <w:p>
      <w:pPr>
        <w:pStyle w:val="SHTKTranslationText"/>
      </w:pPr>
      <w:r>
        <w:t xml:space="preserve">마땅히 이 가운데에서 …… 사물 또한 차별이 있다고 한 데 이르기까지임을 알아야 한다. 사제의 체를 드러낸다. 묻는다. 사제가 만일 실체에 의거한다면, 마땅히 오직 셋만 있어야 한다. 고제와 집제는 한 사물이기 때문이다. 만일 인과에 의거한다면 마땅히 다섯 종류가 있어야 한다. 도제에도 또한 인과가 있기 때문이다. 만일 현관에 의거한다면 마땅히 여덟 종류가 있어야 한다.</w:t>
      </w:r>
    </w:p>
    <w:p>
      <w:pPr>
        <w:pStyle w:val="SHTKSourceText"/>
        <w:keepNext/>
      </w:pPr>
      <w:r>
        <w:t xml:space="preserve">上下八諦故 答如婆沙云。 復次依現觀故建立四諦 問若爾聖諦應八非四 答諦行相同故四非八廣如彼釋。</w:t>
      </w:r>
    </w:p>
    <w:p>
      <w:pPr>
        <w:pStyle w:val="SHTKTranslationText"/>
      </w:pPr>
      <w:r>
        <w:t xml:space="preserve">상계와 하계에 각각 사제가 있어 여덟 제이기 때문이다. 답은 『바사론』에서 말한 것과 같다. 또 현관에 의거하기 때문에 사제를 건립한다. 묻는다. 그렇다면 성제는 마땅히 여덟이지 넷이 아니어야 한다. 답한다. 제의 행상이 동일하므로 넷이지 여덟이 아니다. 자세한 것은 거기에서 풀이한 것과 같다.</w:t>
      </w:r>
    </w:p>
    <w:p>
      <w:pPr>
        <w:pStyle w:val="SHTKPositionMarker"/>
        <w:keepNext/>
      </w:pPr>
      <w:r>
        <w:t xml:space="preserve">[0333b19]</w:t>
      </w:r>
    </w:p>
    <w:p>
      <w:pPr>
        <w:pStyle w:val="SHTKSourceText"/>
        <w:keepNext/>
      </w:pPr>
      <w:r>
        <w:t xml:space="preserve">何義經中說為聖諦者。 問。 是聖者諦故得聖名者。 答。</w:t>
      </w:r>
    </w:p>
    <w:p>
      <w:pPr>
        <w:pStyle w:val="SHTKTranslationText"/>
      </w:pPr>
      <w:r>
        <w:t xml:space="preserve">무슨 뜻으로 경 가운데에서 성제라고 말하는가. 묻는다. 성자의 제이기 때문에 성(聖)이라는 이름을 얻는다고 한다. 답한다.</w:t>
      </w:r>
    </w:p>
    <w:p>
      <w:pPr>
        <w:pStyle w:val="SHTKPositionMarker"/>
        <w:keepNext/>
      </w:pPr>
      <w:r>
        <w:t xml:space="preserve">[0333b20]</w:t>
      </w:r>
    </w:p>
    <w:p>
      <w:pPr>
        <w:pStyle w:val="SHTKSourceText"/>
        <w:keepNext/>
      </w:pPr>
      <w:r>
        <w:t xml:space="preserve">於非聖者此豈成妄者。 難。</w:t>
      </w:r>
    </w:p>
    <w:p>
      <w:pPr>
        <w:pStyle w:val="SHTKTranslationText"/>
      </w:pPr>
      <w:r>
        <w:t xml:space="preserve">성자가 아닌 자에게서는 이것이 어찌 거짓이 되지 않는가. 힐난한다.</w:t>
      </w:r>
    </w:p>
    <w:p>
      <w:pPr>
        <w:pStyle w:val="SHTKPositionMarker"/>
        <w:keepNext/>
      </w:pPr>
      <w:r>
        <w:t xml:space="preserve">[0333b21]</w:t>
      </w:r>
    </w:p>
    <w:p>
      <w:pPr>
        <w:pStyle w:val="SHTKSourceText"/>
        <w:keepNext/>
      </w:pPr>
      <w:r>
        <w:t xml:space="preserve">於一切是諦至非聖說是樂者。 釋。 此四諦理於凡及聖一切皆諦。 性無倒故。 然唯聖者實見非凡。 是故經中但名聖諦。 非是非聖諦。 凡雖觀諦非是決定。</w:t>
      </w:r>
    </w:p>
    <w:p>
      <w:pPr>
        <w:pStyle w:val="SHTKTranslationText"/>
      </w:pPr>
      <w:r>
        <w:t xml:space="preserve">“모든 이에게 제이다……성자가 아닌 이는 이것을 낙이라고 말한다”라고 한 데 이르기까지이다. 풀이한다. 이 사제의 이치는 범부와 성자 모두에게 언제나 참된 제이다. 성품이 뒤바뀌지 않았기 때문이다. 그러나 오직 성자만이 실제로 보고 범부는 그렇지 못하다. 그러므로 경 가운데에서 다만 성제라고 이름한다. 성자가 아닌 이에게 제라는 뜻이 아니라는 것이다. 범부도 비록 제를 관하지만 결정적인 것은 아니다.</w:t>
      </w:r>
    </w:p>
    <w:p>
      <w:pPr>
        <w:pStyle w:val="SHTKSourceText"/>
        <w:keepNext/>
      </w:pPr>
      <w:r>
        <w:t xml:space="preserve">而容後時顛倒見故 如有頌言諸聖者說涅槃是樂。</w:t>
      </w:r>
    </w:p>
    <w:p>
      <w:pPr>
        <w:pStyle w:val="SHTKTranslationText"/>
      </w:pPr>
      <w:r>
        <w:t xml:space="preserve">뒤에 다시 뒤바뀐 견해를 일으킬 수도 있기 때문이다. 게송에서 “모든 성자는 열반이 즐거움이라고 말한다”라고 한 것과 같다.</w:t>
      </w:r>
    </w:p>
    <w:p>
      <w:pPr>
        <w:pStyle w:val="SHTKSourceText"/>
        <w:keepNext/>
      </w:pPr>
      <w:r>
        <w:t xml:space="preserve">非聖者[7]說涅槃為苦。</w:t>
      </w:r>
    </w:p>
    <w:p>
      <w:pPr>
        <w:pStyle w:val="SHTKTranslationText"/>
      </w:pPr>
      <w:r>
        <w:t xml:space="preserve">성자가 아닌 이는 열반을 괴로움이라고 말한다.</w:t>
      </w:r>
    </w:p>
    <w:p>
      <w:pPr>
        <w:pStyle w:val="SHTKNoteSummary"/>
        <w:keepNext/>
      </w:pPr>
      <w:r>
        <w:t>교감 요약 | [CBETA 교감] 저본 說 → 甲·乙본 即說</w:t>
      </w:r>
    </w:p>
    <w:p>
      <w:pPr>
        <w:pStyle w:val="SHTKNoteDetail"/>
      </w:pPr>
      <w:r>
        <w:t>• 번역 영향 판정 | [판단 유보]</w:t>
      </w:r>
    </w:p>
    <w:p>
      <w:pPr>
        <w:pStyle w:val="SHTKNoteDetail"/>
      </w:pPr>
      <w:r>
        <w:t>• 출처 | CBETA T41n1821, 교감 번호 0333007.</w:t>
      </w:r>
    </w:p>
    <w:p>
      <w:pPr>
        <w:pStyle w:val="SHTKSourceText"/>
        <w:keepNext/>
      </w:pPr>
      <w:r>
        <w:t xml:space="preserve">如外道云我見世間無一目者尚以為苦。 況彼涅槃。 諸根總滅而得有樂故計為苦 有漏之法聖說為苦。 非聖於中妄說樂受。 唯是其樂故成顛倒。</w:t>
      </w:r>
    </w:p>
    <w:p>
      <w:pPr>
        <w:pStyle w:val="SHTKTranslationText"/>
      </w:pPr>
      <w:r>
        <w:t xml:space="preserve">외도가 “나는 세간에서 한 눈도 없는 자를 보기만 해도 오히려 괴롭다고 여긴다”라고 말한 것과 같다. 하물며 저 열반이겠는가. 모든 근이 다 소멸했는데도 어찌 즐거움이 있을 수 있겠느냐 하여 괴로움이라고 헤아린다. 유루법을 성자는 괴로움이라고 말한다. 성자가 아닌 이는 그 가운데서 망령되이 낙수라고 말한다. 오직 그것이 즐거움이라고 여기므로 전도가 된다.</w:t>
      </w:r>
    </w:p>
    <w:p>
      <w:pPr>
        <w:pStyle w:val="SHTKPositionMarker"/>
        <w:keepNext/>
      </w:pPr>
      <w:r>
        <w:t xml:space="preserve">[0333c01]</w:t>
      </w:r>
    </w:p>
    <w:p>
      <w:pPr>
        <w:pStyle w:val="SHTKSourceText"/>
        <w:keepNext/>
      </w:pPr>
      <w:r>
        <w:t xml:space="preserve">有餘師說至聖非聖諦者。 敘異說。 有餘經部師說。 或是上坐部師說。 滅．道二種唯是聖諦唯聖成就非凡成故。 凡但伏惑不能正斷。 故於滅諦不能成就。 餘苦．集二通是聖諦及非聖諦。</w:t>
      </w:r>
    </w:p>
    <w:p>
      <w:pPr>
        <w:pStyle w:val="SHTKTranslationText"/>
      </w:pPr>
      <w:r>
        <w:t xml:space="preserve">“어떤 다른 논사는……성제와 비성제이다”라고 한 데 이르기까지이다. 다른 설을 서술한다. 어떤 다른 경부 논사의 설이다. 혹은 상좌부 논사의 설이다. 멸제와 도제 두 가지는 오직 성제이니, 오직 성자만 성취하고 범부는 성취하지 못하기 때문이다. 범부는 다만 번뇌를 눌러 둘 뿐 바르게 끊지는 못한다. 그러므로 멸제를 성취하지 못한다. 나머지 고제와 집제 두 가지는 성제이면서 비성제에도 통한다.</w:t>
      </w:r>
    </w:p>
    <w:p>
      <w:pPr>
        <w:pStyle w:val="SHTKSourceText"/>
        <w:keepNext/>
      </w:pPr>
      <w:r>
        <w:t xml:space="preserve">以聖及凡俱成就故。 此師約得以釋 又解滅．道二諦唯無漏故。 唯聖觀故。 故唯聖諦。 苦．集二諦聖亦觀故故名聖諦。 唯有漏故凡亦觀故名非聖諦。</w:t>
      </w:r>
    </w:p>
    <w:p>
      <w:pPr>
        <w:pStyle w:val="SHTKTranslationText"/>
      </w:pPr>
      <w:r>
        <w:t xml:space="preserve">성자와 범부가 모두 성취하기 때문이다. 이 논사는 득(得)에 의거하여 풀이한다. 또 풀이한다. 멸제와 도제 두 제는 오직 무루이므로, 오직 성자만 관하기 때문이다. 그러므로 오직 성제이다. 고제와 집제 두 제는 성자도 관하므로 성제라고 이름한다. 오직 유루이고 범부도 관하므로 비성제라고 이름한다.</w:t>
      </w:r>
    </w:p>
    <w:p>
      <w:pPr>
        <w:pStyle w:val="SHTKPositionMarker"/>
        <w:keepNext/>
      </w:pPr>
      <w:r>
        <w:t xml:space="preserve">[0333c10]</w:t>
      </w:r>
    </w:p>
    <w:p>
      <w:pPr>
        <w:pStyle w:val="SHTKSourceText"/>
        <w:keepNext/>
      </w:pPr>
      <w:r>
        <w:t xml:space="preserve">唯受一分至餘有漏行法者。 此即第二別顯苦諦問。 三受之中唯苦受一分是苦自體。 所餘有漏竝非苦受。 如何可言諸有漏行皆是苦諦。 此即問及頌答。</w:t>
      </w:r>
    </w:p>
    <w:p>
      <w:pPr>
        <w:pStyle w:val="SHTKTranslationText"/>
      </w:pPr>
      <w:r>
        <w:t xml:space="preserve">“오직 수의 한 부분만……나머지 유루의 행법”이라고 한 데 이르기까지이다. 이는 곧 둘째로 고제를 따로 드러내는 물음이다. 세 수 가운데 오직 고수의 한 부분만이 괴로움의 자체이다. 나머지 유루는 모두 고수가 아니다. 어찌 모든 유루의 행이 모두 고제라고 말할 수 있는가. 이는 곧 물음과 게송의 답이다.</w:t>
      </w:r>
    </w:p>
    <w:p>
      <w:pPr>
        <w:pStyle w:val="SHTKPositionMarker"/>
        <w:keepNext/>
      </w:pPr>
      <w:r>
        <w:t xml:space="preserve">[0333c13]</w:t>
      </w:r>
    </w:p>
    <w:p>
      <w:pPr>
        <w:pStyle w:val="SHTKSourceText"/>
        <w:keepNext/>
      </w:pPr>
      <w:r>
        <w:t xml:space="preserve">論曰至亦無有失者。 釋上兩句。 由三苦合名苦無失。</w:t>
      </w:r>
    </w:p>
    <w:p>
      <w:pPr>
        <w:pStyle w:val="SHTKTranslationText"/>
      </w:pPr>
      <w:r>
        <w:t xml:space="preserve">논에서 “……또한 잘못이 없다”라고 한 데 이르기까지이다. 위의 두 구절을 풀이한다. 세 가지 고를 합하여 괴로움이라 이름하므로 잘못이 없다.</w:t>
      </w:r>
    </w:p>
    <w:p>
      <w:pPr>
        <w:pStyle w:val="SHTKPositionMarker"/>
        <w:keepNext/>
      </w:pPr>
      <w:r>
        <w:t xml:space="preserve">[0333c15]</w:t>
      </w:r>
    </w:p>
    <w:p>
      <w:pPr>
        <w:pStyle w:val="SHTKSourceText"/>
        <w:keepNext/>
      </w:pPr>
      <w:r>
        <w:t xml:space="preserve">此中可意至故名為苦者。 釋下兩句。 此諸有漏法中。 若可意有漏行法。 由與壞苦合故總名壞苦。 諸非可意有漏行法。 由與苦苦合故總名苦苦。 除此二種餘有漏行。</w:t>
      </w:r>
    </w:p>
    <w:p>
      <w:pPr>
        <w:pStyle w:val="SHTKTranslationText"/>
      </w:pPr>
      <w:r>
        <w:t xml:space="preserve">“이 가운데 마음에 드는 것은……그러므로 괴로움이라 이름한다”라고 한 데 이르기까지이다. 아래의 두 구절을 풀이한다. 이 모든 유루법 가운데, 만일 마음에 드는 유루의 행법이라면, 괴고(壞苦)와 합하기 때문에 통틀어 괴고라고 이름한다. 마음에 들지 않는 모든 유루의 행법은, 고고(苦苦)와 합하기 때문에 통틀어 고고라고 이름한다. 이 두 종류를 제외한 나머지 유루의 행은,</w:t>
      </w:r>
    </w:p>
    <w:p>
      <w:pPr>
        <w:pStyle w:val="SHTKSourceText"/>
        <w:keepNext/>
      </w:pPr>
      <w:r>
        <w:t xml:space="preserve">由與行苦合故總名行苦。</w:t>
      </w:r>
    </w:p>
    <w:p>
      <w:pPr>
        <w:pStyle w:val="SHTKTranslationText"/>
      </w:pPr>
      <w:r>
        <w:t xml:space="preserve">행고(行苦)와 합하기 때문에 통틀어 행고라고 이름한다.</w:t>
      </w:r>
    </w:p>
    <w:p>
      <w:pPr>
        <w:pStyle w:val="SHTKPositionMarker"/>
        <w:keepNext/>
      </w:pPr>
      <w:r>
        <w:t xml:space="preserve">[0333c19]</w:t>
      </w:r>
    </w:p>
    <w:p>
      <w:pPr>
        <w:pStyle w:val="SHTKSourceText"/>
        <w:keepNext/>
      </w:pPr>
      <w:r>
        <w:t xml:space="preserve">何謂為可意非可意餘者。 問。</w:t>
      </w:r>
    </w:p>
    <w:p>
      <w:pPr>
        <w:pStyle w:val="SHTKTranslationText"/>
      </w:pPr>
      <w:r>
        <w:t xml:space="preserve">무엇을 마음에 드는 것, 마음에 들지 않는 것, 그 나머지라고 하는가. 묻는다.</w:t>
      </w:r>
    </w:p>
    <w:p>
      <w:pPr>
        <w:pStyle w:val="SHTKPositionMarker"/>
        <w:keepNext/>
      </w:pPr>
      <w:r>
        <w:t xml:space="preserve">[0333c20]</w:t>
      </w:r>
    </w:p>
    <w:p>
      <w:pPr>
        <w:pStyle w:val="SHTKSourceText"/>
        <w:keepNext/>
      </w:pPr>
      <w:r>
        <w:t xml:space="preserve">謂樂等三受至得可意等名者。 答。 謂樂等三受如其次第 由樂受力令順樂受相應．俱有等諸有漏行得可意名 由苦受力令順苦受相應．俱有等諸有漏行得不可意名 由捨受力令順捨受相應．俱有等諸有漏行得非可意非不可意名。</w:t>
      </w:r>
    </w:p>
    <w:p>
      <w:pPr>
        <w:pStyle w:val="SHTKTranslationText"/>
      </w:pPr>
      <w:r>
        <w:t xml:space="preserve">“이른바 낙 등의 세 수가……마음에 든다는 등의 이름을 얻는다”라고 한 데 이르기까지이다. 답한다. 이른바 낙 등의 세 수는 그 차례대로, 낙수의 힘으로 낙수에 순응하여 상응하고 함께 있는 등의 모든 유루행으로 하여금 마음에 든다는 이름을 얻게 하고, 고수의 힘으로 고수에 순응하여 상응하고 함께 있는 등의 모든 유루행으로 하여금 마음에 들지 않는다는 이름을 얻게 하며, 사수의 힘으로 사수에 순응하여 상응하고 함께 있는 등의 모든 유루행으로 하여금 마음에 들지도 않고 마음에 들지 않지도 않는다는 이름을 얻게 한다.</w:t>
      </w:r>
    </w:p>
    <w:p>
      <w:pPr>
        <w:pStyle w:val="SHTKPositionMarker"/>
        <w:keepNext/>
      </w:pPr>
      <w:r>
        <w:t xml:space="preserve">[0333c26]</w:t>
      </w:r>
    </w:p>
    <w:p>
      <w:pPr>
        <w:pStyle w:val="SHTKSourceText"/>
        <w:keepNext/>
      </w:pPr>
      <w:r>
        <w:t xml:space="preserve">所以者何者。 徵。 若諸樂受至壞時苦者。 此下答。 明諸有漏行各由一苦故成苦性。 此顯三苦體性。 若諸樂受由壞滅位成苦性故。 正理五十七釋經云。</w:t>
      </w:r>
    </w:p>
    <w:p>
      <w:pPr>
        <w:pStyle w:val="SHTKTranslationText"/>
      </w:pPr>
      <w:r>
        <w:t xml:space="preserve">무슨 까닭인가. 징문한다. “만일 모든 낙수가……무너질 때는 괴롭다”라고 한 데 이르기까지이다. 이 아래는 답이다. 모든 유루행이 각각 한 가지 고 때문에 고의 성품이 됨을 밝힌다. 이는 세 가지 고의 체성을 드러낸다. 모든 낙수는 무너져 소멸하는 자리에서 괴로움의 성품이 되기 때문이다. 『정리론』 제57에서 경을 풀이하여 말한다.</w:t>
      </w:r>
    </w:p>
    <w:p>
      <w:pPr>
        <w:pStyle w:val="SHTKSourceText"/>
        <w:keepNext/>
      </w:pPr>
      <w:r>
        <w:t xml:space="preserve">樂受生時住時樂者。 由彼樂受性是樂故。 壞時苦者。 謂諸有情未離染時心恒求樂。 於樂壞位起憂愁等。 故說樂受為壞苦性。 樂受壞時設無苦受。 似苦顯現亦名為苦(已上論文)。</w:t>
      </w:r>
    </w:p>
    <w:p>
      <w:pPr>
        <w:pStyle w:val="SHTKTranslationText"/>
      </w:pPr>
      <w:r>
        <w:t xml:space="preserve">“낙수는 생길 때와 머물 때 즐겁다”라고 한 것은, 그 낙수의 성품이 즐거움이기 때문이다. “무너질 때 괴롭다”라고 한 것은, 모든 유정은 아직 염오를 여의지 않았을 때 마음이 늘 즐거움을 구하므로, 즐거움이 무너지는 자리에서 근심과 걱정 등을 일으키기 때문이다. 그러므로 낙수를 괴고의 성품이라고 말한다. 낙수가 무너질 때 설령 고수가 없더라도, 괴로움과 비슷한 것이 나타나므로 또한 괴로움이라고 이름한다. 이상은 논문의 글이다.</w:t>
      </w:r>
    </w:p>
    <w:p>
      <w:pPr>
        <w:pStyle w:val="SHTKPositionMarker"/>
        <w:keepNext/>
      </w:pPr>
      <w:r>
        <w:t xml:space="preserve">[0334a05]</w:t>
      </w:r>
    </w:p>
    <w:p>
      <w:pPr>
        <w:pStyle w:val="SHTKSourceText"/>
        <w:keepNext/>
      </w:pPr>
      <w:r>
        <w:t xml:space="preserve">若諸苦受至住時苦者。 若諸苦受由體成苦性。 經言苦受生時苦。 住時苦。 故名為苦。 壞時樂故。 正理釋經云。 然薄伽梵契經中言。</w:t>
      </w:r>
    </w:p>
    <w:p>
      <w:pPr>
        <w:pStyle w:val="SHTKTranslationText"/>
      </w:pPr>
      <w:r>
        <w:t xml:space="preserve">“만일 모든 고수가……머물 때 괴롭다”라고 한 데 이르기까지이다. 모든 고수는 그 자체로 괴로움의 성품이 된다. 경에서 고수는 생길 때 괴롭고, 머물 때 괴롭다고 말한다. 그러므로 괴로움이라고 이름한다. 무너질 때는 즐겁기 때문이다. 『정리론』에서 경을 풀이하여 말한다. 그러나 박가범께서 계약경 가운데에서 말씀하시기를,</w:t>
      </w:r>
    </w:p>
    <w:p>
      <w:pPr>
        <w:pStyle w:val="SHTKSourceText"/>
        <w:keepNext/>
      </w:pPr>
      <w:r>
        <w:t xml:space="preserve">苦受生時。 住時苦者。 由彼苦受性是苦故。 壞時樂者。 苦受壞時設無樂受。</w:t>
      </w:r>
    </w:p>
    <w:p>
      <w:pPr>
        <w:pStyle w:val="SHTKTranslationText"/>
      </w:pPr>
      <w:r>
        <w:t xml:space="preserve">고수는 생길 때, 머물 때 괴롭다고 하셨다. 그 고수의 성품이 괴로움이기 때문이다. “무너질 때 즐겁다”라고 한 것은, 고수가 무너질 때 설령 낙수가 없더라도,</w:t>
      </w:r>
    </w:p>
    <w:p>
      <w:pPr>
        <w:pStyle w:val="SHTKSourceText"/>
        <w:keepNext/>
      </w:pPr>
      <w:r>
        <w:t xml:space="preserve">由苦受息似樂顯現故亦名樂[1]於相續息位立以壞名。</w:t>
      </w:r>
    </w:p>
    <w:p>
      <w:pPr>
        <w:pStyle w:val="SHTKTranslationText"/>
      </w:pPr>
      <w:r>
        <w:t xml:space="preserve">고수가 그친 까닭에 즐거움과 비슷한 것이 나타나므로 또한 즐거움이라 이름하며, 상속이 그치는 자리에 ‘무너짐’이라는 이름을 세운다.</w:t>
      </w:r>
    </w:p>
    <w:p>
      <w:pPr>
        <w:pStyle w:val="SHTKNoteSummary"/>
        <w:keepNext/>
      </w:pPr>
      <w:r>
        <w:t>교감 요약 | [CBETA 교감] 甲·乙본에는 於 없음</w:t>
      </w:r>
    </w:p>
    <w:p>
      <w:pPr>
        <w:pStyle w:val="SHTKNoteDetail"/>
      </w:pPr>
      <w:r>
        <w:t>• 원교감 원문 | 於【大】，〔－〕【甲】【乙】</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0334001.</w:t>
      </w:r>
    </w:p>
    <w:p>
      <w:pPr>
        <w:pStyle w:val="SHTKSourceText"/>
        <w:keepNext/>
      </w:pPr>
      <w:r>
        <w:t xml:space="preserve">故苦受息時名苦受壞。</w:t>
      </w:r>
    </w:p>
    <w:p>
      <w:pPr>
        <w:pStyle w:val="SHTKTranslationText"/>
      </w:pPr>
      <w:r>
        <w:t xml:space="preserve">그러므로 고수가 그칠 때를 고수가 무너진다고 이름한다.</w:t>
      </w:r>
    </w:p>
    <w:p>
      <w:pPr>
        <w:pStyle w:val="SHTKPositionMarker"/>
        <w:keepNext/>
      </w:pPr>
      <w:r>
        <w:t xml:space="preserve">[0334a11]</w:t>
      </w:r>
    </w:p>
    <w:p>
      <w:pPr>
        <w:pStyle w:val="SHTKSourceText"/>
        <w:keepNext/>
      </w:pPr>
      <w:r>
        <w:t xml:space="preserve">不苦不樂受至即是苦者。 不苦不樂受由生滅無常行成苦性。 眾緣造故其性不安念念生滅。 如契經言若非常即是苦。 故正理云。 不苦不樂受生時住時皆非苦非樂。 性是彼故。 即彼壞時苦．樂隨一容現前故可言俱有。</w:t>
      </w:r>
    </w:p>
    <w:p>
      <w:pPr>
        <w:pStyle w:val="SHTKTranslationText"/>
      </w:pPr>
      <w:r>
        <w:t xml:space="preserve">“불고불락수는……곧 괴로움이다”라고 한 데 이르기까지이다. 불고불락수는 생멸하고 무상한 행이기 때문에 괴로움의 성품이 된다. 여러 인연이 만들어 낸 것이므로 그 성품이 편안하지 않고 생각마다 생멸한다. 계경에서 “무상한 것이면 곧 괴로움이다”라고 한 것과 같다. 그러므로 『정리론』에서 말한다. 불고불락수는 생길 때와 머물 때 모두 괴롭지도 않고 즐겁지도 않다. 그 성품이 그러하기 때문이다. 바로 그것이 무너질 때는 고와 낙 가운데 하나가 현전할 수 있으므로 둘 다 있다고 말할 수 있다.</w:t>
      </w:r>
    </w:p>
    <w:p>
      <w:pPr>
        <w:pStyle w:val="SHTKSourceText"/>
        <w:keepNext/>
      </w:pPr>
      <w:r>
        <w:t xml:space="preserve">苦．樂壞時無容有二。 故佛於此作別異說。</w:t>
      </w:r>
    </w:p>
    <w:p>
      <w:pPr>
        <w:pStyle w:val="SHTKTranslationText"/>
      </w:pPr>
      <w:r>
        <w:t xml:space="preserve">고와 낙이 무너질 때에는 둘이 있을 수 없다. 그러므로 부처님께서 이에 대해 따로 달리 말씀하셨다.</w:t>
      </w:r>
    </w:p>
    <w:p>
      <w:pPr>
        <w:pStyle w:val="SHTKPositionMarker"/>
        <w:keepNext/>
      </w:pPr>
      <w:r>
        <w:t xml:space="preserve">[0334a17]</w:t>
      </w:r>
    </w:p>
    <w:p>
      <w:pPr>
        <w:pStyle w:val="SHTKSourceText"/>
        <w:keepNext/>
      </w:pPr>
      <w:r>
        <w:t xml:space="preserve">如受順受諸行亦然者。 如是三受得三苦名。 順受相應．俱有等行。 應知亦然說為三苦。 故正理云。 此三苦性其體是何。 應定判言三受為體。</w:t>
      </w:r>
    </w:p>
    <w:p>
      <w:pPr>
        <w:pStyle w:val="SHTKTranslationText"/>
      </w:pPr>
      <w:r>
        <w:t xml:space="preserve">“수와 마찬가지로 수에 순응하는 여러 행도 또한 그러하다”라고 한다. 이와 같이 세 수가 세 가지 고라는 이름을 얻는다. 수에 순응하여 상응하고 함께 있는 등의 행도, 마땅히 또한 그러하여 세 가지 고라고 말함을 알아야 한다. 그러므로 『정리론』에서 말한다. “이 세 가지 고의 성품은 그 체가 무엇인가. 마땅히 결정하여 세 수를 체로 삼는다고 판정해야 한다.</w:t>
      </w:r>
    </w:p>
    <w:p>
      <w:pPr>
        <w:pStyle w:val="SHTKSourceText"/>
        <w:keepNext/>
      </w:pPr>
      <w:r>
        <w:t xml:space="preserve">由[2]三受故順三受法。</w:t>
      </w:r>
    </w:p>
    <w:p>
      <w:pPr>
        <w:pStyle w:val="SHTKTranslationText"/>
      </w:pPr>
      <w:r>
        <w:t xml:space="preserve">세 수로 말미암기 때문에 세 수에 순응하는 법도,</w:t>
      </w:r>
    </w:p>
    <w:p>
      <w:pPr>
        <w:pStyle w:val="SHTKNoteSummary"/>
        <w:keepNext/>
      </w:pPr>
      <w:r>
        <w:t>교감 요약 | [CBETA 교감] 저본 三 → 甲·乙본 二</w:t>
      </w:r>
    </w:p>
    <w:p>
      <w:pPr>
        <w:pStyle w:val="SHTKNoteDetail"/>
      </w:pPr>
      <w:r>
        <w:t>• 번역 영향 판정 | [판단 유보]</w:t>
      </w:r>
    </w:p>
    <w:p>
      <w:pPr>
        <w:pStyle w:val="SHTKNoteDetail"/>
      </w:pPr>
      <w:r>
        <w:t>• 출처 | CBETA T41n1821, 교감 번호 0334002.</w:t>
      </w:r>
    </w:p>
    <w:p>
      <w:pPr>
        <w:pStyle w:val="SHTKSourceText"/>
        <w:keepNext/>
      </w:pPr>
      <w:r>
        <w:t xml:space="preserve">如應亦得三苦性名。</w:t>
      </w:r>
    </w:p>
    <w:p>
      <w:pPr>
        <w:pStyle w:val="SHTKTranslationText"/>
      </w:pPr>
      <w:r>
        <w:t xml:space="preserve">마땅함에 따라 또한 세 가지 고의 성품이라는 이름을 얻는다.”</w:t>
      </w:r>
    </w:p>
    <w:p>
      <w:pPr>
        <w:pStyle w:val="SHTKPositionMarker"/>
        <w:keepNext/>
      </w:pPr>
      <w:r>
        <w:t xml:space="preserve">[0334a22]</w:t>
      </w:r>
    </w:p>
    <w:p>
      <w:pPr>
        <w:pStyle w:val="SHTKSourceText"/>
        <w:keepNext/>
      </w:pPr>
      <w:r>
        <w:t xml:space="preserve">有餘師釋至名行苦性者。 此釋三苦名。 有餘師釋苦即苦性名苦苦性。 壞即苦性名壞苦性。 行即苦性名行苦性。 皆據持業釋也。</w:t>
      </w:r>
    </w:p>
    <w:p>
      <w:pPr>
        <w:pStyle w:val="SHTKTranslationText"/>
      </w:pPr>
      <w:r>
        <w:t xml:space="preserve">“어떤 다른 논사는……행이 곧 고의 성품이므로 행고성이라 이름한다”라고 한 데 이르기까지이다. 이는 세 가지 고의 명칭을 풀이한다. 어떤 다른 논사는 고가 곧 고의 성품이므로 고고성이라 이름한다고 풀이한다. 무너짐이 곧 고의 성품이므로 괴고성이라 이름한다. 행이 곧 고의 성품이므로 행고성이라 이름한다. 모두 지업석에 의거한 것이다.</w:t>
      </w:r>
    </w:p>
    <w:p>
      <w:pPr>
        <w:pStyle w:val="SHTKPositionMarker"/>
        <w:keepNext/>
      </w:pPr>
      <w:r>
        <w:t xml:space="preserve">[0334a25]</w:t>
      </w:r>
    </w:p>
    <w:p>
      <w:pPr>
        <w:pStyle w:val="SHTKSourceText"/>
        <w:keepNext/>
      </w:pPr>
      <w:r>
        <w:t xml:space="preserve">應知此中至行苦故[3]苦者。</w:t>
      </w:r>
    </w:p>
    <w:p>
      <w:pPr>
        <w:pStyle w:val="SHTKTranslationText"/>
      </w:pPr>
      <w:r>
        <w:t xml:space="preserve">“마땅히 이 가운데……행고이기 때문에 괴롭다”라고 한 데 이르기까지임을 알아야 한다.</w:t>
      </w:r>
    </w:p>
    <w:p>
      <w:pPr>
        <w:pStyle w:val="SHTKNoteSummary"/>
        <w:keepNext/>
      </w:pPr>
      <w:r>
        <w:t>교감 요약 | [CBETA 교감] 甲·乙본에는 苦 없음</w:t>
      </w:r>
    </w:p>
    <w:p>
      <w:pPr>
        <w:pStyle w:val="SHTKNoteDetail"/>
      </w:pPr>
      <w:r>
        <w:t>• 원교감 원문 | 苦【大】，〔－〕【甲】【乙】</w:t>
      </w:r>
    </w:p>
    <w:p>
      <w:pPr>
        <w:pStyle w:val="SHTKNoteDetail"/>
      </w:pPr>
      <w:r>
        <w:t>• 이문 기준 번역 | 이문은 저본의 苦에 해당하는 말 없이 읽는다.</w:t>
      </w:r>
    </w:p>
    <w:p>
      <w:pPr>
        <w:pStyle w:val="SHTKNoteDetail"/>
      </w:pPr>
      <w:r>
        <w:t>• 번역 영향 판정 | [문장 구조 변화]</w:t>
      </w:r>
    </w:p>
    <w:p>
      <w:pPr>
        <w:pStyle w:val="SHTKNoteDetail"/>
      </w:pPr>
      <w:r>
        <w:t>• 출처 | CBETA T41n1821, 교감 번호 0334003.</w:t>
      </w:r>
    </w:p>
    <w:p>
      <w:pPr>
        <w:pStyle w:val="SHTKSourceText"/>
        <w:keepNext/>
      </w:pPr>
      <w:r>
        <w:t xml:space="preserve">此明三苦寬狹。 應知此中說可意為壞苦。</w:t>
      </w:r>
    </w:p>
    <w:p>
      <w:pPr>
        <w:pStyle w:val="SHTKTranslationText"/>
      </w:pPr>
      <w:r>
        <w:t xml:space="preserve">이는 세 가지 고의 범위가 넓고 좁음을 밝힌다. 마땅히 이 가운데 마음에 드는 것을 괴고라고 말하고,</w:t>
      </w:r>
    </w:p>
    <w:p>
      <w:pPr>
        <w:pStyle w:val="SHTKSourceText"/>
        <w:keepNext/>
      </w:pPr>
      <w:r>
        <w:t xml:space="preserve">非可意[4]為苦苦者。</w:t>
      </w:r>
    </w:p>
    <w:p>
      <w:pPr>
        <w:pStyle w:val="SHTKTranslationText"/>
      </w:pPr>
      <w:r>
        <w:t xml:space="preserve">마음에 들지 않는 것을 고고라고 말함을 알아야 한다.</w:t>
      </w:r>
    </w:p>
    <w:p>
      <w:pPr>
        <w:pStyle w:val="SHTKNoteSummary"/>
        <w:keepNext/>
      </w:pPr>
      <w:r>
        <w:t>교감 요약 | [CBETA 교감] 甲·乙본에는 為 없음</w:t>
      </w:r>
    </w:p>
    <w:p>
      <w:pPr>
        <w:pStyle w:val="SHTKNoteDetail"/>
      </w:pPr>
      <w:r>
        <w:t>• 원교감 원문 | 為【大】，〔－〕【甲】【乙】</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0334004.</w:t>
      </w:r>
    </w:p>
    <w:p>
      <w:pPr>
        <w:pStyle w:val="SHTKSourceText"/>
        <w:keepNext/>
      </w:pPr>
      <w:r>
        <w:t xml:space="preserve">由是別苦不共餘故從別立名。 理實一切諸有漏行。 行苦故苦。 若依此文可意有二。 謂壞苦．行苦。 體非苦受不名苦苦。 非可意有二。 謂苦苦．行苦。</w:t>
      </w:r>
    </w:p>
    <w:p>
      <w:pPr>
        <w:pStyle w:val="SHTKTranslationText"/>
      </w:pPr>
      <w:r>
        <w:t xml:space="preserve">이는 별도의 고로서 나머지와 공통되지 않기 때문에 그 별칭을 따라 이름을 세운 것이다. 이치상 실제로는 모든 유루행이, 행고이기 때문에 괴롭다. 만일 이 글에 의거하면 마음에 드는 것에는 두 가지가 있다. 곧 괴고와 행고이다. 그 체가 고수가 아니므로 고고라고 이름하지 않는다. 마음에 들지 않는 것에도 두 가지가 있다. 곧 고고와 행고이다.</w:t>
      </w:r>
    </w:p>
    <w:p>
      <w:pPr>
        <w:pStyle w:val="SHTKSourceText"/>
        <w:keepNext/>
      </w:pPr>
      <w:r>
        <w:t xml:space="preserve">壞時樂故不名壞苦。 餘有漏行唯名行苦。 體非苦受不名苦苦。</w:t>
      </w:r>
    </w:p>
    <w:p>
      <w:pPr>
        <w:pStyle w:val="SHTKTranslationText"/>
      </w:pPr>
      <w:r>
        <w:t xml:space="preserve">무너질 때 즐거우므로 괴고라고 이름하지 않는다. 나머지 유루행은 오직 행고라고만 이름한다. 그 체가 고수가 아니므로 고고라고 이름하지 않는다.</w:t>
      </w:r>
    </w:p>
    <w:p>
      <w:pPr>
        <w:pStyle w:val="SHTKSourceText"/>
        <w:keepNext/>
      </w:pPr>
      <w:r>
        <w:t xml:space="preserve">[5]壞容生樂不名壞苦。</w:t>
      </w:r>
    </w:p>
    <w:p>
      <w:pPr>
        <w:pStyle w:val="SHTKTranslationText"/>
      </w:pPr>
      <w:r>
        <w:t xml:space="preserve">무너질 때 즐거움이 생길 수도 있으므로 괴고라고 이름하지 않는다.</w:t>
      </w:r>
    </w:p>
    <w:p>
      <w:pPr>
        <w:pStyle w:val="SHTKNoteSummary"/>
        <w:keepNext/>
      </w:pPr>
      <w:r>
        <w:t>교감 요약 | [CBETA 교감] 저본 壞 → 甲·乙본 壞苦</w:t>
      </w:r>
    </w:p>
    <w:p>
      <w:pPr>
        <w:pStyle w:val="SHTKNoteDetail"/>
      </w:pPr>
      <w:r>
        <w:t>• 번역 영향 판정 | [판단 유보]</w:t>
      </w:r>
    </w:p>
    <w:p>
      <w:pPr>
        <w:pStyle w:val="SHTKNoteDetail"/>
      </w:pPr>
      <w:r>
        <w:t>• 출처 | CBETA T41n1821, 교감 번호 0334005.</w:t>
      </w:r>
    </w:p>
    <w:p>
      <w:pPr>
        <w:pStyle w:val="SHTKPositionMarker"/>
        <w:keepNext/>
      </w:pPr>
      <w:r>
        <w:t xml:space="preserve">[0334b04]</w:t>
      </w:r>
    </w:p>
    <w:p>
      <w:pPr>
        <w:pStyle w:val="SHTKSourceText"/>
        <w:keepNext/>
      </w:pPr>
      <w:r>
        <w:t xml:space="preserve">此唯聖者至於有頂蘊者。 此顯行苦微細。 此行苦性唯諸聖者所能觀見。 凡夫雖觀不能深悟。 故經部師鳩摩羅多有是頌言。 又對凡夫顯聖厭勝。</w:t>
      </w:r>
    </w:p>
    <w:p>
      <w:pPr>
        <w:pStyle w:val="SHTKTranslationText"/>
      </w:pPr>
      <w:r>
        <w:t xml:space="preserve">“이는 오직 성자만이……유정천의 온에 대해서도”라고 한 데 이르기까지이다. 이는 행고가 미세함을 드러낸다. 이 행고의 성품은 오직 모든 성자만이 관찰하여 볼 수 있다. 범부도 비록 관하기는 하나 깊이 깨닫지는 못한다. 그러므로 경부의 논사 구마라다는 이러한 게송을 말하였다. 또 범부와 대조하여 성자의 싫어함이 뛰어남을 드러낸다.</w:t>
      </w:r>
    </w:p>
    <w:p>
      <w:pPr>
        <w:pStyle w:val="SHTKPositionMarker"/>
        <w:keepNext/>
      </w:pPr>
      <w:r>
        <w:t xml:space="preserve">[0334b07]</w:t>
      </w:r>
    </w:p>
    <w:p>
      <w:pPr>
        <w:pStyle w:val="SHTKSourceText"/>
        <w:keepNext/>
      </w:pPr>
      <w:r>
        <w:t xml:space="preserve">道諦亦應至有為性故者。 問。</w:t>
      </w:r>
    </w:p>
    <w:p>
      <w:pPr>
        <w:pStyle w:val="SHTKTranslationText"/>
      </w:pPr>
      <w:r>
        <w:t xml:space="preserve">“도제도 또한 마땅히……유위성이기 때문이다”라고 한 데 이르기까지이다. 묻는다.</w:t>
      </w:r>
    </w:p>
    <w:p>
      <w:pPr>
        <w:pStyle w:val="SHTKPositionMarker"/>
        <w:keepNext/>
      </w:pPr>
      <w:r>
        <w:t xml:space="preserve">[0334b08]</w:t>
      </w:r>
    </w:p>
    <w:p>
      <w:pPr>
        <w:pStyle w:val="SHTKSourceText"/>
        <w:keepNext/>
      </w:pPr>
      <w:r>
        <w:t xml:space="preserve">道諦非苦至唯顯有漏者。 答。 道諦非苦。 違逆聖心是行苦相。 非緣聖道起四行相違逆聖心。 由此聖道引眾苦盡。 又通經言 若觀諸有為涅槃寂靜者。</w:t>
      </w:r>
    </w:p>
    <w:p>
      <w:pPr>
        <w:pStyle w:val="SHTKTranslationText"/>
      </w:pPr>
      <w:r>
        <w:t xml:space="preserve">“도제는 괴로움이 아니다……오직 유루를 드러낸다”라고 한 데 이르기까지이다. 답한다. 도제는 괴로움이 아니다. 성자의 마음에 거슬리는 것이 행고의 모습이다. 성도를 반연하여 사행상을 일으켜 성자의 마음에 거슬리는 것은 아니다. 이 성도로 말미암아 여러 괴로움이 다하게 된다. 또 경의 말을 회통한다. “모든 유위를 관하고 열반을 적정하다고 한다”라고 한 것은,</w:t>
      </w:r>
    </w:p>
    <w:p>
      <w:pPr>
        <w:pStyle w:val="SHTKSourceText"/>
        <w:keepNext/>
      </w:pPr>
      <w:r>
        <w:t xml:space="preserve">釋云亦由先見彼有為法是其苦性後觀彼法上滅以為寂靜。 故彼經說有為之言唯顯有漏。 道諦非苦亦無涅槃故。 有為之言不通道諦。</w:t>
      </w:r>
    </w:p>
    <w:p>
      <w:pPr>
        <w:pStyle w:val="SHTKTranslationText"/>
      </w:pPr>
      <w:r>
        <w:t xml:space="preserve">풀이하면, 먼저 저 유위법이 괴로움의 성품임을 보고 나서 그 법의 소멸을 관하여 적정하다고 하기 때문이다. 그러므로 그 경에서 말한 ‘유위’라는 말은 오직 유루만을 드러낸다. 도제는 괴로움이 아니고 또한 열반도 아니기 때문이다. 그러므로 ‘유위’라는 말은 도제에는 통하지 않는다.</w:t>
      </w:r>
    </w:p>
    <w:p>
      <w:pPr>
        <w:pStyle w:val="SHTKPositionMarker"/>
        <w:keepNext/>
      </w:pPr>
      <w:r>
        <w:t xml:space="preserve">[0334b15]</w:t>
      </w:r>
    </w:p>
    <w:p>
      <w:pPr>
        <w:pStyle w:val="SHTKSourceText"/>
        <w:keepNext/>
      </w:pPr>
      <w:r>
        <w:t xml:space="preserve">若諸法中至苦為聖諦者。 問。</w:t>
      </w:r>
    </w:p>
    <w:p>
      <w:pPr>
        <w:pStyle w:val="SHTKTranslationText"/>
      </w:pPr>
      <w:r>
        <w:t xml:space="preserve">“만일 모든 법 가운데……괴로움을 성제라 한다”라고 한 데 이르기까지이다. 묻는다.</w:t>
      </w:r>
    </w:p>
    <w:p>
      <w:pPr>
        <w:pStyle w:val="SHTKPositionMarker"/>
        <w:keepNext/>
      </w:pPr>
      <w:r>
        <w:t xml:space="preserve">[0334b16]</w:t>
      </w:r>
    </w:p>
    <w:p>
      <w:pPr>
        <w:pStyle w:val="SHTKSourceText"/>
        <w:keepNext/>
      </w:pPr>
      <w:r>
        <w:t xml:space="preserve">有一類釋至計癰為樂者[6]有一類。</w:t>
      </w:r>
    </w:p>
    <w:p>
      <w:pPr>
        <w:pStyle w:val="SHTKTranslationText"/>
      </w:pPr>
      <w:r>
        <w:t xml:space="preserve">“한 부류가 풀이하기를……종기를 즐거움으로 헤아린다”라고 한 데 이르기까지이다. 여기서 ‘한 부류’란,</w:t>
      </w:r>
    </w:p>
    <w:p>
      <w:pPr>
        <w:pStyle w:val="SHTKNoteSummary"/>
        <w:keepNext/>
      </w:pPr>
      <w:r>
        <w:t>교감 요약 | [CBETA 교감] 甲·乙본에는 有一類 없음</w:t>
      </w:r>
    </w:p>
    <w:p>
      <w:pPr>
        <w:pStyle w:val="SHTKNoteDetail"/>
      </w:pPr>
      <w:r>
        <w:t>• 원교감 원문 | 有一類【大】，〔－〕【甲】【乙】</w:t>
      </w:r>
    </w:p>
    <w:p>
      <w:pPr>
        <w:pStyle w:val="SHTKNoteDetail"/>
      </w:pPr>
      <w:r>
        <w:t>• 이문 기준 번역 | 이문은 저본의 有一類에 해당하는 말 없이 읽는다.</w:t>
      </w:r>
    </w:p>
    <w:p>
      <w:pPr>
        <w:pStyle w:val="SHTKNoteDetail"/>
      </w:pPr>
      <w:r>
        <w:t>• 번역 영향 판정 | [문장 구조 변화]</w:t>
      </w:r>
    </w:p>
    <w:p>
      <w:pPr>
        <w:pStyle w:val="SHTKNoteDetail"/>
      </w:pPr>
      <w:r>
        <w:t>• 출처 | CBETA T41n1821, 교감 번호 0334006.</w:t>
      </w:r>
    </w:p>
    <w:p>
      <w:pPr>
        <w:pStyle w:val="SHTKSourceText"/>
        <w:keepNext/>
      </w:pPr>
      <w:r>
        <w:t xml:space="preserve">說一切有部師釋。 如文可知。</w:t>
      </w:r>
    </w:p>
    <w:p>
      <w:pPr>
        <w:pStyle w:val="SHTKTranslationText"/>
      </w:pPr>
      <w:r>
        <w:t xml:space="preserve">설일체유부 논사의 풀이이다. 글과 같이 알 수 있다.</w:t>
      </w:r>
    </w:p>
    <w:p>
      <w:pPr>
        <w:pStyle w:val="SHTKPositionMarker"/>
        <w:keepNext/>
      </w:pPr>
      <w:r>
        <w:t xml:space="preserve">[0334b17]</w:t>
      </w:r>
    </w:p>
    <w:p>
      <w:pPr>
        <w:pStyle w:val="SHTKSourceText"/>
        <w:keepNext/>
      </w:pPr>
      <w:r>
        <w:t xml:space="preserve">有餘於此至說樂亦名苦者。 有餘經部鳩摩羅多。 而於此中以頌釋言。 以此樂受能為未來苦果因故。 能集未來眾苦果故。 有苦逼迫希彼樂故。</w:t>
      </w:r>
    </w:p>
    <w:p>
      <w:pPr>
        <w:pStyle w:val="SHTKTranslationText"/>
      </w:pPr>
      <w:r>
        <w:t xml:space="preserve">“어떤 다른 이는 이에 대하여……즐거움도 또한 괴로움이라 말한다”라고 한 데 이르기까지이다. 어떤 다른 경부의 구마라다이다. 그는 이 가운데에서 게송으로 풀이하여 말한다. 이 낙수는 미래의 괴로운 결과의 원인이 될 수 있기 때문이다. 미래의 여러 괴로운 결과를 모을 수 있기 때문이다. 괴로움에 핍박되어 그 즐거움을 바라기 때문이다.</w:t>
      </w:r>
    </w:p>
    <w:p>
      <w:pPr>
        <w:pStyle w:val="SHTKSourceText"/>
        <w:keepNext/>
      </w:pPr>
      <w:r>
        <w:t xml:space="preserve">[＊]故說樂受亦名為苦。</w:t>
      </w:r>
    </w:p>
    <w:p>
      <w:pPr>
        <w:pStyle w:val="SHTKTranslationText"/>
      </w:pPr>
      <w:r>
        <w:t xml:space="preserve">그러므로 낙수도 또한 괴로움이라고 말한다.</w:t>
      </w:r>
    </w:p>
    <w:p>
      <w:pPr>
        <w:pStyle w:val="SHTKNoteSummary"/>
        <w:keepNext/>
      </w:pPr>
      <w:r>
        <w:t>교감 요약 | [상호참조] 이 [＊]는 CBETA가 붙인 참조 표지로, 연결된 교감을 확정할 수 없다.</w:t>
      </w:r>
    </w:p>
    <w:p>
      <w:pPr>
        <w:pStyle w:val="SHTKNoteDetail"/>
      </w:pPr>
      <w:r>
        <w:t>• 한국어 해설 | 별표의 직접 재참조 관계만 기록하고 저본은 유지한다.</w:t>
      </w:r>
    </w:p>
    <w:p>
      <w:pPr>
        <w:pStyle w:val="SHTKNoteDetail"/>
      </w:pPr>
      <w:r>
        <w:t>• 출처 | CBETA T41n1821, 교감 번호 0333005.</w:t>
      </w:r>
    </w:p>
    <w:p>
      <w:pPr>
        <w:pStyle w:val="SHTKPositionMarker"/>
        <w:keepNext/>
      </w:pPr>
      <w:r>
        <w:t xml:space="preserve">[0334b21]</w:t>
      </w:r>
    </w:p>
    <w:p>
      <w:pPr>
        <w:pStyle w:val="SHTKSourceText"/>
        <w:keepNext/>
      </w:pPr>
      <w:r>
        <w:t xml:space="preserve">理實應言至為諦非樂者。</w:t>
      </w:r>
    </w:p>
    <w:p>
      <w:pPr>
        <w:pStyle w:val="SHTKTranslationText"/>
      </w:pPr>
      <w:r>
        <w:t xml:space="preserve">“이치상 실제로는 마땅히……괴로움을 제로 세우고 즐거움을 세우지 않는다”라고 한 데 이르기까지이다.</w:t>
      </w:r>
    </w:p>
    <w:p>
      <w:pPr>
        <w:pStyle w:val="SHTKSourceText"/>
        <w:keepNext/>
      </w:pPr>
      <w:r>
        <w:t xml:space="preserve">論主述說一切有部正[7]釋。</w:t>
      </w:r>
    </w:p>
    <w:p>
      <w:pPr>
        <w:pStyle w:val="SHTKTranslationText"/>
      </w:pPr>
      <w:r>
        <w:t xml:space="preserve">논주가 설일체유부의 바른 풀이를 서술한다.</w:t>
      </w:r>
    </w:p>
    <w:p>
      <w:pPr>
        <w:pStyle w:val="SHTKNoteSummary"/>
        <w:keepNext/>
      </w:pPr>
      <w:r>
        <w:t>교감 요약 | [CBETA 교감] 저본 釋 → 甲·乙본 解</w:t>
      </w:r>
    </w:p>
    <w:p>
      <w:pPr>
        <w:pStyle w:val="SHTKNoteDetail"/>
      </w:pPr>
      <w:r>
        <w:t>• 번역 영향 판정 | [판단 유보]</w:t>
      </w:r>
    </w:p>
    <w:p>
      <w:pPr>
        <w:pStyle w:val="SHTKNoteDetail"/>
      </w:pPr>
      <w:r>
        <w:t>• 출처 | CBETA T41n1821, 교감 번호 0334007.</w:t>
      </w:r>
    </w:p>
    <w:p>
      <w:pPr>
        <w:pStyle w:val="SHTKSourceText"/>
        <w:keepNext/>
      </w:pPr>
      <w:r>
        <w:t xml:space="preserve">理實應言聖者觀察諸三有．及三有中樂體皆是苦。 以就行苦同一味故。 由此立苦為諦非樂。</w:t>
      </w:r>
    </w:p>
    <w:p>
      <w:pPr>
        <w:pStyle w:val="SHTKTranslationText"/>
      </w:pPr>
      <w:r>
        <w:t xml:space="preserve">이치상 실제로는 성자가 삼유와 삼유 가운데의 즐거움의 체를 관찰하여 모두 괴로움이라고 말해야 한다. 행고에 나아가서는 동일한 한 맛이기 때문이다. 이로 말미암아 괴로움을 제로 세우고 즐거움을 제로 세우지 않는다.</w:t>
      </w:r>
    </w:p>
    <w:p>
      <w:pPr>
        <w:pStyle w:val="SHTKPositionMarker"/>
        <w:keepNext/>
      </w:pPr>
      <w:r>
        <w:t xml:space="preserve">[0334b25]</w:t>
      </w:r>
    </w:p>
    <w:p>
      <w:pPr>
        <w:pStyle w:val="SHTKSourceText"/>
        <w:keepNext/>
      </w:pPr>
      <w:r>
        <w:t xml:space="preserve">如何亦觀樂受為苦者。 餘部問。</w:t>
      </w:r>
    </w:p>
    <w:p>
      <w:pPr>
        <w:pStyle w:val="SHTKTranslationText"/>
      </w:pPr>
      <w:r>
        <w:t xml:space="preserve">어찌하여 낙수도 괴로움이라고 관하는가. 다른 부파가 묻는다.</w:t>
      </w:r>
    </w:p>
    <w:p>
      <w:pPr>
        <w:pStyle w:val="SHTKPositionMarker"/>
        <w:keepNext/>
      </w:pPr>
      <w:r>
        <w:t xml:space="preserve">[0334b26]</w:t>
      </w:r>
    </w:p>
    <w:p>
      <w:pPr>
        <w:pStyle w:val="SHTKSourceText"/>
        <w:keepNext/>
      </w:pPr>
      <w:r>
        <w:t xml:space="preserve">由性非常至一如苦受者。 論主答 由性非常。 簡異滅諦 違聖心故。 簡異道諦。 故名為苦 如以行苦相觀色等時。</w:t>
      </w:r>
    </w:p>
    <w:p>
      <w:pPr>
        <w:pStyle w:val="SHTKTranslationText"/>
      </w:pPr>
      <w:r>
        <w:t xml:space="preserve">“성품이 무상하기 때문에……고수와 하나인 것과 같지는 않다”라고 한 데 이르기까지이다. 논주가 답한다. 성품이 무상하기 때문이다. 이는 멸제와 다른 점을 가린다. 성자의 마음에 거슬리기 때문이다. 이는 도제와 다른 점을 가린다. 그러므로 괴로움이라고 이름한다. 행고의 행상으로 색 등을 관할 때와 같다.</w:t>
      </w:r>
    </w:p>
    <w:p>
      <w:pPr>
        <w:pStyle w:val="SHTKSourceText"/>
        <w:keepNext/>
      </w:pPr>
      <w:r>
        <w:t xml:space="preserve">非彼行苦相一如苦受。</w:t>
      </w:r>
    </w:p>
    <w:p>
      <w:pPr>
        <w:pStyle w:val="SHTKTranslationText"/>
      </w:pPr>
      <w:r>
        <w:t xml:space="preserve">저 행고의 모습이 고수와 동일한 것은 아니다.</w:t>
      </w:r>
    </w:p>
    <w:p>
      <w:pPr>
        <w:pStyle w:val="SHTKSourceText"/>
        <w:keepNext/>
      </w:pPr>
      <w:r>
        <w:t xml:space="preserve">顯苦[8]受差別。</w:t>
      </w:r>
    </w:p>
    <w:p>
      <w:pPr>
        <w:pStyle w:val="SHTKTranslationText"/>
      </w:pPr>
      <w:r>
        <w:t xml:space="preserve">고수와의 차별을 드러낸다.</w:t>
      </w:r>
    </w:p>
    <w:p>
      <w:pPr>
        <w:pStyle w:val="SHTKNoteSummary"/>
        <w:keepNext/>
      </w:pPr>
      <w:r>
        <w:t>교감 요약 | [CBETA 교감] 甲·乙본에는 受 없음</w:t>
      </w:r>
    </w:p>
    <w:p>
      <w:pPr>
        <w:pStyle w:val="SHTKNoteDetail"/>
      </w:pPr>
      <w:r>
        <w:t>• 원교감 원문 | 受【大】，〔－〕【甲】【乙】</w:t>
      </w:r>
    </w:p>
    <w:p>
      <w:pPr>
        <w:pStyle w:val="SHTKNoteDetail"/>
      </w:pPr>
      <w:r>
        <w:t>• 이문 기준 번역 | 이문은 저본의 受에 해당하는 말 없이 읽는다.</w:t>
      </w:r>
    </w:p>
    <w:p>
      <w:pPr>
        <w:pStyle w:val="SHTKNoteDetail"/>
      </w:pPr>
      <w:r>
        <w:t>• 번역 영향 판정 | [문장 구조 변화]</w:t>
      </w:r>
    </w:p>
    <w:p>
      <w:pPr>
        <w:pStyle w:val="SHTKNoteDetail"/>
      </w:pPr>
      <w:r>
        <w:t>• 출처 | CBETA T41n1821, 교감 번호 0334008.</w:t>
      </w:r>
    </w:p>
    <w:p>
      <w:pPr>
        <w:pStyle w:val="SHTKPositionMarker"/>
        <w:keepNext/>
      </w:pPr>
      <w:r>
        <w:t xml:space="preserve">[0334b29]</w:t>
      </w:r>
    </w:p>
    <w:p>
      <w:pPr>
        <w:pStyle w:val="SHTKSourceText"/>
        <w:keepNext/>
      </w:pPr>
      <w:r>
        <w:t xml:space="preserve">有謂樂受至行苦何用者。 論主牒前經部頌破。 苦因是集。 豈關於苦。</w:t>
      </w:r>
    </w:p>
    <w:p>
      <w:pPr>
        <w:pStyle w:val="SHTKTranslationText"/>
      </w:pPr>
      <w:r>
        <w:t xml:space="preserve">“어떤 이는 낙수가……행고는 무슨 소용인가”라고 한 데 이르기까지이다. 논주가 앞의 경부 게송을 들어 논파한다. 괴로움의 원인은 집제이다. 어찌 고제와 관계가 있겠는가.</w:t>
      </w:r>
    </w:p>
    <w:p>
      <w:pPr>
        <w:pStyle w:val="SHTKSourceText"/>
        <w:keepNext/>
      </w:pPr>
      <w:r>
        <w:t xml:space="preserve">又聖生上緣彼如何有苦[9]名轉。</w:t>
      </w:r>
    </w:p>
    <w:p>
      <w:pPr>
        <w:pStyle w:val="SHTKTranslationText"/>
      </w:pPr>
      <w:r>
        <w:t xml:space="preserve">또 성자가 상계에 태어나 그것을 반연할 때 어찌 ‘괴로움’이라는 이름이 전해질 수 있겠는가.</w:t>
      </w:r>
    </w:p>
    <w:p>
      <w:pPr>
        <w:pStyle w:val="SHTKNoteSummary"/>
        <w:keepNext/>
      </w:pPr>
      <w:r>
        <w:t>교감 요약 | [CBETA 교감] 저본 名 → 乙본 想</w:t>
      </w:r>
    </w:p>
    <w:p>
      <w:pPr>
        <w:pStyle w:val="SHTKNoteDetail"/>
      </w:pPr>
      <w:r>
        <w:t>• 번역 영향 판정 | [판단 유보]</w:t>
      </w:r>
    </w:p>
    <w:p>
      <w:pPr>
        <w:pStyle w:val="SHTKNoteDetail"/>
      </w:pPr>
      <w:r>
        <w:t>• 출처 | CBETA T41n1821, 교감 번호 0334009.</w:t>
      </w:r>
    </w:p>
    <w:p>
      <w:pPr>
        <w:pStyle w:val="SHTKSourceText"/>
        <w:keepNext/>
      </w:pPr>
      <w:r>
        <w:t xml:space="preserve">非彼諸蘊為苦受因。 若據苦苦名苦諦者。 又經復說行苦何用。 以彼部計苦名苦諦。 樂．捨生苦亦名苦諦。 故作此徵。</w:t>
      </w:r>
    </w:p>
    <w:p>
      <w:pPr>
        <w:pStyle w:val="SHTKTranslationText"/>
      </w:pPr>
      <w:r>
        <w:t xml:space="preserve">저 모든 온은 고수의 원인이 아니기 때문이다. 만일 고고에 의거하여 고제라고 이름한다면, 또 경에서 다시 행고를 말한 것은 무슨 소용이 있겠는가. 그 부파는 고수를 고제라고 헤아리기 때문이다. 낙수와 사수도 괴로움을 낳으므로 또한 고제라고 이름한다. 그러므로 이렇게 징문한 것이다.</w:t>
      </w:r>
    </w:p>
    <w:p>
      <w:pPr>
        <w:pStyle w:val="SHTKPositionMarker"/>
        <w:keepNext/>
      </w:pPr>
      <w:r>
        <w:t xml:space="preserve">[0334c06]</w:t>
      </w:r>
    </w:p>
    <w:p>
      <w:pPr>
        <w:pStyle w:val="SHTKSourceText"/>
        <w:keepNext/>
      </w:pPr>
      <w:r>
        <w:t xml:space="preserve">若由非常至行相何別者。 問。 生滅法故至能引苦行相者。 答。 生滅法故觀為非常。 違聖心故觀之為苦。 但見有漏非常知違聖心。 故非常行相能引苦行相。</w:t>
      </w:r>
    </w:p>
    <w:p>
      <w:pPr>
        <w:pStyle w:val="SHTKTranslationText"/>
      </w:pPr>
      <w:r>
        <w:t xml:space="preserve">“만일 무상하기 때문에……행상은 무엇이 다른가”라고 한 데 이르기까지이다. 묻는다. “생멸하는 법이기 때문에……고의 행상을 이끌어 낼 수 있다”라고 한 데 이르기까지이다. 답한다. 생멸하는 법이므로 무상하다고 관한다. 성자의 마음에 거슬리므로 괴롭다고 관한다. 다만 유루가 무상함을 보고 성자의 마음에 거슬림을 안다. 그러므로 무상의 행상이 고의 행상을 이끌어 낼 수 있다.</w:t>
      </w:r>
    </w:p>
    <w:p>
      <w:pPr>
        <w:pStyle w:val="SHTKPositionMarker"/>
        <w:keepNext/>
      </w:pPr>
      <w:r>
        <w:t xml:space="preserve">[0334c09]</w:t>
      </w:r>
    </w:p>
    <w:p>
      <w:pPr>
        <w:pStyle w:val="SHTKSourceText"/>
        <w:keepNext/>
      </w:pPr>
      <w:r>
        <w:t xml:space="preserve">有餘部師至受唯是苦者。 敘異計。 有餘經部大眾部等作如是執。 定無實樂一切三受皆唯是苦。 此中應言定無樂．捨三受唯苦。 為前但問樂受故敘異宗。 但言無樂不言無捨。</w:t>
      </w:r>
    </w:p>
    <w:p>
      <w:pPr>
        <w:pStyle w:val="SHTKTranslationText"/>
      </w:pPr>
      <w:r>
        <w:t xml:space="preserve">“어떤 다른 부파의 논사는……수는 오직 괴로움일 뿐이다”라고 한 데 이르기까지이다. 다른 주장을 서술한다. 어떤 다른 경부와 대중부 등이 이와 같이 주장한다. 결정코 실제의 즐거움은 없으며 세 수는 모두 오직 괴로움일 뿐이다. 여기서는 마땅히 ‘결정코 낙수와 사수는 없고 세 수는 오직 고수이다’라고 말해야 한다. 앞에서 다만 낙수만을 물었기 때문에 다른 종파를 서술하면서, 다만 즐거움이 없다고 말하고 사수가 없다고는 말하지 않은 것이다.</w:t>
      </w:r>
    </w:p>
    <w:p>
      <w:pPr>
        <w:pStyle w:val="SHTKPositionMarker"/>
        <w:keepNext/>
      </w:pPr>
      <w:r>
        <w:t xml:space="preserve">[0334c14]</w:t>
      </w:r>
    </w:p>
    <w:p>
      <w:pPr>
        <w:pStyle w:val="SHTKSourceText"/>
        <w:keepNext/>
      </w:pPr>
      <w:r>
        <w:t xml:space="preserve">云何知然者。 問。 由教理故者。 異部答。</w:t>
      </w:r>
    </w:p>
    <w:p>
      <w:pPr>
        <w:pStyle w:val="SHTKTranslationText"/>
      </w:pPr>
      <w:r>
        <w:t xml:space="preserve">어떻게 그러함을 아는가. 묻는다. 가르침과 이치에 의해서이다. 다른 부파가 답한다.</w:t>
      </w:r>
    </w:p>
    <w:p>
      <w:pPr>
        <w:pStyle w:val="SHTKPositionMarker"/>
        <w:keepNext/>
      </w:pPr>
      <w:r>
        <w:t xml:space="preserve">[0334c15]</w:t>
      </w:r>
    </w:p>
    <w:p>
      <w:pPr>
        <w:pStyle w:val="SHTKSourceText"/>
        <w:keepNext/>
      </w:pPr>
      <w:r>
        <w:t xml:space="preserve">云何由教者。 徵。 如世尊言至名為顛倒者。 異部引三經答。 如文可知。</w:t>
      </w:r>
    </w:p>
    <w:p>
      <w:pPr>
        <w:pStyle w:val="SHTKTranslationText"/>
      </w:pPr>
      <w:r>
        <w:t xml:space="preserve">어떻게 가르침에 의하는가. 징문한다. “세존께서 말씀하신 것과 같이……전도라고 이름한다”라고 한 데 이르기까지이다. 다른 부파가 세 경을 인용하여 답한다. 글과 같이 알 수 있다.</w:t>
      </w:r>
    </w:p>
    <w:p>
      <w:pPr>
        <w:pStyle w:val="SHTKPositionMarker"/>
        <w:keepNext/>
      </w:pPr>
      <w:r>
        <w:t xml:space="preserve">[0334c17]</w:t>
      </w:r>
    </w:p>
    <w:p>
      <w:pPr>
        <w:pStyle w:val="SHTKSourceText"/>
        <w:keepNext/>
      </w:pPr>
      <w:r>
        <w:t xml:space="preserve">云何由理者。 徵。 以諸樂因至其相方顯者。 異部以理答</w:t>
      </w:r>
    </w:p>
    <w:p>
      <w:pPr>
        <w:pStyle w:val="SHTKTranslationText"/>
      </w:pPr>
      <w:r>
        <w:t xml:space="preserve">어떻게 이치에 의하는가. 징문한다. “모든 즐거움의 원인이……그 모습이 비로소 드러난다”라고 한 데 이르기까지이다. 다른 부파가 이치로 답한다.</w:t>
      </w:r>
    </w:p>
    <w:p>
      <w:pPr>
        <w:pStyle w:val="SHTKSourceText"/>
        <w:keepNext/>
      </w:pPr>
      <w:r>
        <w:t xml:space="preserve">[10]以諸樂因皆不定故。</w:t>
      </w:r>
    </w:p>
    <w:p>
      <w:pPr>
        <w:pStyle w:val="SHTKTranslationText"/>
      </w:pPr>
      <w:r>
        <w:t xml:space="preserve">모든 즐거움의 원인이 모두 결정되어 있지 않기 때문이다.</w:t>
      </w:r>
    </w:p>
    <w:p>
      <w:pPr>
        <w:pStyle w:val="SHTKNoteSummary"/>
        <w:keepNext/>
      </w:pPr>
      <w:r>
        <w:t>교감 요약 | [CBETA 교감] 甲·乙본에는 以 없음</w:t>
      </w:r>
    </w:p>
    <w:p>
      <w:pPr>
        <w:pStyle w:val="SHTKNoteDetail"/>
      </w:pPr>
      <w:r>
        <w:t>• 원교감 원문 | 以【大】，〔－〕【甲】【乙】</w:t>
      </w:r>
    </w:p>
    <w:p>
      <w:pPr>
        <w:pStyle w:val="SHTKNoteDetail"/>
      </w:pPr>
      <w:r>
        <w:t>• 이문 기준 번역 | 이문은 저본의 以에 해당하는 말 없이 읽는다.</w:t>
      </w:r>
    </w:p>
    <w:p>
      <w:pPr>
        <w:pStyle w:val="SHTKNoteDetail"/>
      </w:pPr>
      <w:r>
        <w:t>• 번역 영향 판정 | [문장 구조 변화]</w:t>
      </w:r>
    </w:p>
    <w:p>
      <w:pPr>
        <w:pStyle w:val="SHTKNoteDetail"/>
      </w:pPr>
      <w:r>
        <w:t>• 출처 | CBETA T41n1821, 교감 번호 0334010.</w:t>
      </w:r>
    </w:p>
    <w:p>
      <w:pPr>
        <w:pStyle w:val="SHTKSourceText"/>
        <w:keepNext/>
      </w:pPr>
      <w:r>
        <w:t xml:space="preserve">顯無實樂。 謂諸所有衣服等事若依時用。 不過量用。 諸有情類許為樂因此若非時。 過量受用。 便能生苦。 復成苦因。 如夏被胡裘。</w:t>
      </w:r>
    </w:p>
    <w:p>
      <w:pPr>
        <w:pStyle w:val="SHTKTranslationText"/>
      </w:pPr>
      <w:r>
        <w:t xml:space="preserve">실제의 즐거움이 없음을 드러낸다. 이른바 모든 의복 등의 일이 때에 맞게 사용되고, 정량을 넘지 않게 사용될 때에는, 모든 유정의 부류가 즐거움의 원인이라고 인정하지만, 이것이 만일 때에 맞지 않거나, 지나치게 받아들여 사용되면, 곧 괴로움을 낳을 수 있다. 다시 괴로움의 원인이 된다. 여름에 갖옷을 입고,</w:t>
      </w:r>
    </w:p>
    <w:p>
      <w:pPr>
        <w:pStyle w:val="SHTKSourceText"/>
        <w:keepNext/>
      </w:pPr>
      <w:r>
        <w:t xml:space="preserve">冬著生葛。 飽飲食已復數飲食。 寒天遂冷。 熱取煖等。 此等皆名非時受用。 衣服．飲食．冷．煖等事便能生苦。 復成苦因 其衣服等雖依時用。</w:t>
      </w:r>
    </w:p>
    <w:p>
      <w:pPr>
        <w:pStyle w:val="SHTKTranslationText"/>
      </w:pPr>
      <w:r>
        <w:t xml:space="preserve">겨울에 생갈포 옷을 입으며, 배불리 먹고 마신 뒤에 다시 자주 먹고 마시며, 추운 날에 차가운 것을 따르고, 더울 때 따뜻한 것을 취하는 것 등과 같다. 이런 것들은 모두 때에 맞지 않게 수용한다고 이름한다. 의복과 음식, 차가움과 따뜻함 등의 일은 곧 괴로움을 낳을 수 있고, 다시 괴로움의 원인이 된다. 그 의복 등이 비록 때에 맞게 사용되더라도,</w:t>
      </w:r>
    </w:p>
    <w:p>
      <w:pPr>
        <w:pStyle w:val="SHTKSourceText"/>
        <w:keepNext/>
      </w:pPr>
      <w:r>
        <w:t xml:space="preserve">此若過量受用便能生苦。 復成苦因。 不應樂因。 於增盛位過量受用。 或雖平等不增不減。 但由非時便成苦因。 能生於苦 故知衣等本是苦因。</w:t>
      </w:r>
    </w:p>
    <w:p>
      <w:pPr>
        <w:pStyle w:val="SHTKTranslationText"/>
      </w:pPr>
      <w:r>
        <w:t xml:space="preserve">지나치게 수용하면 곧 괴로움을 낳을 수 있고, 다시 괴로움의 원인이 된다. 그러므로 즐거움의 원인이라고 해서는 안 된다. 증성한 자리에서 지나치게 수용하거나, 혹은 비록 평등하여 늘지도 줄지도 않더라도, 다만 때에 맞지 않기만 하면 곧 괴로움의 원인이 된다. 괴로움을 낳을 수 있기 때문이다. 그러므로 의복 등은 본래 괴로움의 원인임을 안다.</w:t>
      </w:r>
    </w:p>
    <w:p>
      <w:pPr>
        <w:pStyle w:val="SHTKSourceText"/>
        <w:keepNext/>
      </w:pPr>
      <w:r>
        <w:t xml:space="preserve">苦微不覺。 苦增盛時其相方顯乃覺苦也。</w:t>
      </w:r>
    </w:p>
    <w:p>
      <w:pPr>
        <w:pStyle w:val="SHTKTranslationText"/>
      </w:pPr>
      <w:r>
        <w:t xml:space="preserve">괴로움이 미세할 때는 깨닫지 못하고, 괴로움이 증성할 때 그 모습이 비로소 드러나므로 그제야 괴로움을 깨닫는 것이다.</w:t>
      </w:r>
    </w:p>
    <w:p>
      <w:pPr>
        <w:pStyle w:val="SHTKPositionMarker"/>
        <w:keepNext/>
      </w:pPr>
      <w:r>
        <w:t xml:space="preserve">[0335a01]</w:t>
      </w:r>
    </w:p>
    <w:p>
      <w:pPr>
        <w:pStyle w:val="SHTKSourceText"/>
        <w:keepNext/>
      </w:pPr>
      <w:r>
        <w:t xml:space="preserve">威儀易脫理亦應然者。 此類釋也。 行．住．坐．臥威儀易脫。</w:t>
      </w:r>
    </w:p>
    <w:p>
      <w:pPr>
        <w:pStyle w:val="SHTKTranslationText"/>
      </w:pPr>
      <w:r>
        <w:t xml:space="preserve">“위의(威儀)를 바꾸어 벗어나는 이치도 또한 그러하다”라고 한다. 이는 유례로 풀이한 것이다. 걷고 서고 앉고 눕는 위의를 바꾸어 벗어나는 것을,</w:t>
      </w:r>
    </w:p>
    <w:p>
      <w:pPr>
        <w:pStyle w:val="SHTKSourceText"/>
        <w:keepNext/>
      </w:pPr>
      <w:r>
        <w:t xml:space="preserve">諸有情類[1]計為樂因。</w:t>
      </w:r>
    </w:p>
    <w:p>
      <w:pPr>
        <w:pStyle w:val="SHTKTranslationText"/>
      </w:pPr>
      <w:r>
        <w:t xml:space="preserve">모든 유정의 부류는 즐거움의 원인이라고 헤아린다.</w:t>
      </w:r>
    </w:p>
    <w:p>
      <w:pPr>
        <w:pStyle w:val="SHTKNoteSummary"/>
        <w:keepNext/>
      </w:pPr>
      <w:r>
        <w:t>교감 요약 | [CBETA 교감] 저본 計 → 甲·乙본 許</w:t>
      </w:r>
    </w:p>
    <w:p>
      <w:pPr>
        <w:pStyle w:val="SHTKNoteDetail"/>
      </w:pPr>
      <w:r>
        <w:t>• 번역 영향 판정 | [판단 유보]</w:t>
      </w:r>
    </w:p>
    <w:p>
      <w:pPr>
        <w:pStyle w:val="SHTKNoteDetail"/>
      </w:pPr>
      <w:r>
        <w:t>• 출처 | CBETA T41n1821, 교감 번호 0335001.</w:t>
      </w:r>
    </w:p>
    <w:p>
      <w:pPr>
        <w:pStyle w:val="SHTKSourceText"/>
        <w:keepNext/>
      </w:pPr>
      <w:r>
        <w:t xml:space="preserve">此若非時。 或復過量。 成苦因等。 准前應釋。 此顯威儀樂因不定。 明無實樂。</w:t>
      </w:r>
    </w:p>
    <w:p>
      <w:pPr>
        <w:pStyle w:val="SHTKTranslationText"/>
      </w:pPr>
      <w:r>
        <w:t xml:space="preserve">이것이 만일 때에 맞지 않거나, 또 지나치면, 괴로움의 원인 등이 된다. 앞에 준하여 풀이해야 한다. 이는 위의가 즐거움의 원인이라는 것이 결정되어 있지 않음을 드러낸다. 실제의 즐거움이 없음을 밝힌다.</w:t>
      </w:r>
    </w:p>
    <w:p>
      <w:pPr>
        <w:pStyle w:val="SHTKPositionMarker"/>
        <w:keepNext/>
      </w:pPr>
      <w:r>
        <w:t xml:space="preserve">[0335a04]</w:t>
      </w:r>
    </w:p>
    <w:p>
      <w:pPr>
        <w:pStyle w:val="SHTKSourceText"/>
        <w:keepNext/>
      </w:pPr>
      <w:r>
        <w:t xml:space="preserve">又治苦時至樂覺乃生者。 又開二章顯無實樂。 一治苦覺樂。 二苦易覺樂。</w:t>
      </w:r>
    </w:p>
    <w:p>
      <w:pPr>
        <w:pStyle w:val="SHTKTranslationText"/>
      </w:pPr>
      <w:r>
        <w:t xml:space="preserve">“또 괴로움을 다스릴 때……즐거움의 느낌이 비로소 생긴다”라고 한 데 이르기까지이다. 또 두 장을 열어 실제의 즐거움이 없음을 드러낸다. 첫째는 괴로움을 다스릴 때 즐거움을 느낀다는 것이고, 둘째는 괴로움을 바꾸어 벗어날 때 즐거움을 느낀다는 것이다.</w:t>
      </w:r>
    </w:p>
    <w:p>
      <w:pPr>
        <w:pStyle w:val="SHTKPositionMarker"/>
        <w:keepNext/>
      </w:pPr>
      <w:r>
        <w:t xml:space="preserve">[0335a06]</w:t>
      </w:r>
    </w:p>
    <w:p>
      <w:pPr>
        <w:pStyle w:val="SHTKSourceText"/>
        <w:keepNext/>
      </w:pPr>
      <w:r>
        <w:t xml:space="preserve">謂若未遭至能生樂因者。 釋初章 疲。 謂疲勞。 欲。 謂婬欲 或疲婬欲 食對治飢</w:t>
      </w:r>
    </w:p>
    <w:p>
      <w:pPr>
        <w:pStyle w:val="SHTKTranslationText"/>
      </w:pPr>
      <w:r>
        <w:t xml:space="preserve">“만일 아직 만나지 않았다면……즐거움을 낳을 수 있는 원인”이라고 한 데 이르기까지이다. 첫째 장을 풀이한다. ‘피(疲)’는, 피로를 말한다. ‘욕(欲)’은, 음욕을 말한다. 혹은 피로와 음욕을 함께 말한 것이다. 음식은 굶주림을 대치하고,</w:t>
      </w:r>
    </w:p>
    <w:p>
      <w:pPr>
        <w:pStyle w:val="SHTKSourceText"/>
        <w:keepNext/>
      </w:pPr>
      <w:r>
        <w:t xml:space="preserve">飲對治渴 溫對治寒 涼對治熱停息坐臥對治疲欲。 謂若未遭飢等苦逼。 不於食等諸樂因中生於樂覺。 若遭飢等苦逼迫時。 方於食等諸樂因中生於樂覺。 故於對治飢等重苦食等因中。</w:t>
      </w:r>
    </w:p>
    <w:p>
      <w:pPr>
        <w:pStyle w:val="SHTKTranslationText"/>
      </w:pPr>
      <w:r>
        <w:t xml:space="preserve">마실 것은 갈증을 대치하며, 따뜻함은 추위를 대치하고, 서늘함은 더위를 대치하며, 쉬고 앉고 눕는 것은 피로와 욕망을 대치한다. 만일 아직 굶주림 등의 괴로움에 핍박받지 않았다면, 음식 등의 여러 즐거움의 원인에서 즐거움의 느낌을 일으키지 않는다. 굶주림 등의 괴로움에 핍박받을 때라야, 비로소 음식 등의 여러 즐거움의 원인에서 즐거움의 느낌을 일으킨다. 그러므로 굶주림 등의 거친 괴로움을 대치하는 음식 등의 원인 가운데에서,</w:t>
      </w:r>
    </w:p>
    <w:p>
      <w:pPr>
        <w:pStyle w:val="SHTKSourceText"/>
        <w:keepNext/>
      </w:pPr>
      <w:r>
        <w:t xml:space="preserve">愚夫妄計此[2]輕苦因能生於樂。</w:t>
      </w:r>
    </w:p>
    <w:p>
      <w:pPr>
        <w:pStyle w:val="SHTKTranslationText"/>
      </w:pPr>
      <w:r>
        <w:t xml:space="preserve">어리석은 범부가 망령되이 이 가벼운 괴로움의 원인을 즐거움을 낳을 수 있다고 헤아리는 것이다.</w:t>
      </w:r>
    </w:p>
    <w:p>
      <w:pPr>
        <w:pStyle w:val="SHTKNoteSummary"/>
        <w:keepNext/>
      </w:pPr>
      <w:r>
        <w:t>교감 요약 | [CBETA 교감] 저본 輕 → 甲·乙본 經</w:t>
      </w:r>
    </w:p>
    <w:p>
      <w:pPr>
        <w:pStyle w:val="SHTKNoteDetail"/>
      </w:pPr>
      <w:r>
        <w:t>• 번역 영향 판정 | [판단 유보]</w:t>
      </w:r>
    </w:p>
    <w:p>
      <w:pPr>
        <w:pStyle w:val="SHTKNoteDetail"/>
      </w:pPr>
      <w:r>
        <w:t>• 출처 | CBETA T41n1821, 교감 번호 0335002.</w:t>
      </w:r>
    </w:p>
    <w:p>
      <w:pPr>
        <w:pStyle w:val="SHTKSourceText"/>
        <w:keepNext/>
      </w:pPr>
      <w:r>
        <w:t xml:space="preserve">實無決定能生樂因。</w:t>
      </w:r>
    </w:p>
    <w:p>
      <w:pPr>
        <w:pStyle w:val="SHTKTranslationText"/>
      </w:pPr>
      <w:r>
        <w:t xml:space="preserve">실제로는 결정코 즐거움을 낳을 수 있는 원인이 없다.</w:t>
      </w:r>
    </w:p>
    <w:p>
      <w:pPr>
        <w:pStyle w:val="SHTKPositionMarker"/>
        <w:keepNext/>
      </w:pPr>
      <w:r>
        <w:t xml:space="preserve">[0335a14]</w:t>
      </w:r>
    </w:p>
    <w:p>
      <w:pPr>
        <w:pStyle w:val="SHTKSourceText"/>
        <w:keepNext/>
      </w:pPr>
      <w:r>
        <w:t xml:space="preserve">[3]苦易脫中至定無實樂者。</w:t>
      </w:r>
    </w:p>
    <w:p>
      <w:pPr>
        <w:pStyle w:val="SHTKTranslationText"/>
      </w:pPr>
      <w:r>
        <w:t xml:space="preserve">“괴로움을 바꾸어 벗어나는 가운데……결정코 실제의 즐거움은 없다”라고 한 데 이르기까지이다.</w:t>
      </w:r>
    </w:p>
    <w:p>
      <w:pPr>
        <w:pStyle w:val="SHTKNoteSummary"/>
        <w:keepNext/>
      </w:pPr>
      <w:r>
        <w:t>교감 요약 | [CBETA 교감] 苦【大】＊，若【乙】＊</w:t>
      </w:r>
    </w:p>
    <w:p>
      <w:pPr>
        <w:pStyle w:val="SHTKNoteDetail"/>
      </w:pPr>
      <w:r>
        <w:t>• 번역 영향 판정 | [판단 유보]</w:t>
      </w:r>
    </w:p>
    <w:p>
      <w:pPr>
        <w:pStyle w:val="SHTKNoteDetail"/>
      </w:pPr>
      <w:r>
        <w:t>• 출처 | CBETA T41n1821, 교감 번호 0335003.</w:t>
      </w:r>
    </w:p>
    <w:p>
      <w:pPr>
        <w:pStyle w:val="SHTKSourceText"/>
        <w:keepNext/>
      </w:pPr>
      <w:r>
        <w:t xml:space="preserve">釋第二章。 苦易脫中於其輕苦愚夫謂樂。 如荷重擔暫易肩等。 於初輕苦妄謂為樂故受唯苦定無實樂。 若依經部三受皆具三苦。 謂三受實是苦受故皆是苦苦。 三受相續斷位變壞故。 皆是即壞即苦。</w:t>
      </w:r>
    </w:p>
    <w:p>
      <w:pPr>
        <w:pStyle w:val="SHTKTranslationText"/>
      </w:pPr>
      <w:r>
        <w:t xml:space="preserve">둘째 장을 풀이한다. 괴로움을 바꾸어 벗어나는 가운데 그 가벼운 괴로움을 어리석은 범부는 즐거움이라고 여긴다. 무거운 짐을 메다가 잠시 어깨를 바꾸는 것과 같다. 처음의 가벼운 괴로움을 망령되이 즐거움이라고 여기므로 수는 오직 괴로움일 뿐이고 결정코 실제의 즐거움은 없다. 경부에 의하면 세 수는 모두 세 가지 고를 갖춘다. 세 수가 실제로는 고수이므로 모두 고고이고, 세 수의 상속이 끊어지는 자리에서 변괴하기 때문에, 모두 곧 괴고이며,</w:t>
      </w:r>
    </w:p>
    <w:p>
      <w:pPr>
        <w:pStyle w:val="SHTKSourceText"/>
        <w:keepNext/>
      </w:pPr>
      <w:r>
        <w:t xml:space="preserve">三受念念生滅故。 皆是即行即苦。</w:t>
      </w:r>
    </w:p>
    <w:p>
      <w:pPr>
        <w:pStyle w:val="SHTKTranslationText"/>
      </w:pPr>
      <w:r>
        <w:t xml:space="preserve">세 수가 찰나찰나 생멸하기 때문에, 모두 곧 행고이다.</w:t>
      </w:r>
    </w:p>
    <w:p>
      <w:pPr>
        <w:pStyle w:val="SHTKPositionMarker"/>
        <w:keepNext/>
      </w:pPr>
      <w:r>
        <w:t xml:space="preserve">[0335a21]</w:t>
      </w:r>
    </w:p>
    <w:p>
      <w:pPr>
        <w:pStyle w:val="SHTKSourceText"/>
        <w:keepNext/>
      </w:pPr>
      <w:r>
        <w:t xml:space="preserve">對法諸師至此言應理者。 論主標顯說一切有宗。 於苦受外言樂實有。 此言應理。</w:t>
      </w:r>
    </w:p>
    <w:p>
      <w:pPr>
        <w:pStyle w:val="SHTKTranslationText"/>
      </w:pPr>
      <w:r>
        <w:t xml:space="preserve">“대법의 여러 논사는……이 말이 이치에 맞는다”라고 한 데 이르기까지이다. 논주가 설일체유종을 표하여 드러낸다. 고수 밖에도 실제의 즐거움이 있다고 말한다. 이 말이 이치에 맞는다.</w:t>
      </w:r>
    </w:p>
    <w:p>
      <w:pPr>
        <w:pStyle w:val="SHTKPositionMarker"/>
        <w:keepNext/>
      </w:pPr>
      <w:r>
        <w:t xml:space="preserve">[0335a23]</w:t>
      </w:r>
    </w:p>
    <w:p>
      <w:pPr>
        <w:pStyle w:val="SHTKSourceText"/>
        <w:keepNext/>
      </w:pPr>
      <w:r>
        <w:t xml:space="preserve">云何知然者。 問</w:t>
      </w:r>
    </w:p>
    <w:p>
      <w:pPr>
        <w:pStyle w:val="SHTKTranslationText"/>
      </w:pPr>
      <w:r>
        <w:t xml:space="preserve">어떻게 그러함을 아는가. 묻는다.</w:t>
      </w:r>
    </w:p>
    <w:p>
      <w:pPr>
        <w:pStyle w:val="SHTKSourceText"/>
        <w:keepNext/>
      </w:pPr>
      <w:r>
        <w:t xml:space="preserve">且應[4]反徵至有樂應成者。</w:t>
      </w:r>
    </w:p>
    <w:p>
      <w:pPr>
        <w:pStyle w:val="SHTKTranslationText"/>
      </w:pPr>
      <w:r>
        <w:t xml:space="preserve">“우선 마땅히 되물어……즐거움이 있음이 성립해야 한다”라고 한 데 이르기까지이다.</w:t>
      </w:r>
    </w:p>
    <w:p>
      <w:pPr>
        <w:pStyle w:val="SHTKNoteSummary"/>
        <w:keepNext/>
      </w:pPr>
      <w:r>
        <w:t>교감 요약 | [CBETA 교감] 저본 反 → 甲·乙본 返</w:t>
      </w:r>
    </w:p>
    <w:p>
      <w:pPr>
        <w:pStyle w:val="SHTKNoteDetail"/>
      </w:pPr>
      <w:r>
        <w:t>• 번역 영향 판정 | [판단 유보]</w:t>
      </w:r>
    </w:p>
    <w:p>
      <w:pPr>
        <w:pStyle w:val="SHTKNoteDetail"/>
      </w:pPr>
      <w:r>
        <w:t>• 출처 | CBETA T41n1821, 교감 번호 0335004.</w:t>
      </w:r>
    </w:p>
    <w:p>
      <w:pPr>
        <w:pStyle w:val="SHTKSourceText"/>
        <w:keepNext/>
      </w:pPr>
      <w:r>
        <w:t xml:space="preserve">略作三番徵責經部。 顯有實樂。</w:t>
      </w:r>
    </w:p>
    <w:p>
      <w:pPr>
        <w:pStyle w:val="SHTKTranslationText"/>
      </w:pPr>
      <w:r>
        <w:t xml:space="preserve">대략 세 차례 되물어 경부를 책난한다. 실제의 즐거움이 있음을 드러낸다.</w:t>
      </w:r>
    </w:p>
    <w:p>
      <w:pPr>
        <w:pStyle w:val="SHTKPositionMarker"/>
        <w:keepNext/>
      </w:pPr>
      <w:r>
        <w:t xml:space="preserve">[0335a25]</w:t>
      </w:r>
    </w:p>
    <w:p>
      <w:pPr>
        <w:pStyle w:val="SHTKSourceText"/>
        <w:keepNext/>
      </w:pPr>
      <w:r>
        <w:t xml:space="preserve">若謂可愛至非可愛故者。 此即牒經部等救。 既離染時聖者厭患可愛復成非愛故。 明知樂受無實理成。</w:t>
      </w:r>
    </w:p>
    <w:p>
      <w:pPr>
        <w:pStyle w:val="SHTKTranslationText"/>
      </w:pPr>
      <w:r>
        <w:t xml:space="preserve">“만일 사랑할 만한 것이……사랑할 만하지 않기 때문이다”라고 한 데 이르기까지이다. 이는 곧 경부 등이 구제한 말을 들어 말한 것이다. 이미 염오를 여의었을 때 성자가 사랑할 만한 것을 싫어하므로 다시 사랑할 수 없는 것이 되기 때문이다. 그러므로 낙수가 실제로 없다는 이치가 성립함을 분명히 안다고 한다.</w:t>
      </w:r>
    </w:p>
    <w:p>
      <w:pPr>
        <w:pStyle w:val="SHTKPositionMarker"/>
        <w:keepNext/>
      </w:pPr>
      <w:r>
        <w:t xml:space="preserve">[0335a27]</w:t>
      </w:r>
    </w:p>
    <w:p>
      <w:pPr>
        <w:pStyle w:val="SHTKSourceText"/>
        <w:keepNext/>
      </w:pPr>
      <w:r>
        <w:t xml:space="preserve">不爾可愛至有實樂受者。 說一切有部破。 如文可知。</w:t>
      </w:r>
    </w:p>
    <w:p>
      <w:pPr>
        <w:pStyle w:val="SHTKTranslationText"/>
      </w:pPr>
      <w:r>
        <w:t xml:space="preserve">“그렇지 않다. 사랑할 만한 것은……실제의 낙수가 있다”라고 한 데 이르기까지이다. 설일체유부가 논파한다. 글과 같이 알 수 있다.</w:t>
      </w:r>
    </w:p>
    <w:p>
      <w:pPr>
        <w:pStyle w:val="SHTKPositionMarker"/>
        <w:keepNext/>
      </w:pPr>
      <w:r>
        <w:t xml:space="preserve">[0335a28]</w:t>
      </w:r>
    </w:p>
    <w:p>
      <w:pPr>
        <w:pStyle w:val="SHTKSourceText"/>
        <w:keepNext/>
      </w:pPr>
      <w:r>
        <w:t xml:space="preserve">然世尊言至非真了義者。 此下說一切有部通經部等所引三經。 此即通初經也。</w:t>
      </w:r>
    </w:p>
    <w:p>
      <w:pPr>
        <w:pStyle w:val="SHTKTranslationText"/>
      </w:pPr>
      <w:r>
        <w:t xml:space="preserve">“그러나 세존께서 말씀하시기를……참된 요의가 아니다”라고 한 데 이르기까지이다. 이 아래는 설일체유부가 경부 등이 인용한 세 경을 회통한다. 이는 곧 첫째 경을 회통한다.</w:t>
      </w:r>
    </w:p>
    <w:p>
      <w:pPr>
        <w:pStyle w:val="SHTKSourceText"/>
        <w:keepNext/>
      </w:pPr>
      <w:r>
        <w:t xml:space="preserve">[5]經言諸受無非苦者。</w:t>
      </w:r>
    </w:p>
    <w:p>
      <w:pPr>
        <w:pStyle w:val="SHTKTranslationText"/>
      </w:pPr>
      <w:r>
        <w:t xml:space="preserve">경에서 “모든 수는 괴로움 아닌 것이 없다”라고 한 것은,</w:t>
      </w:r>
    </w:p>
    <w:p>
      <w:pPr>
        <w:pStyle w:val="SHTKNoteSummary"/>
        <w:keepNext/>
      </w:pPr>
      <w:r>
        <w:t>교감 요약 | [CBETA 교감] 저본 經言 → 甲·乙본 言經</w:t>
      </w:r>
    </w:p>
    <w:p>
      <w:pPr>
        <w:pStyle w:val="SHTKNoteDetail"/>
      </w:pPr>
      <w:r>
        <w:t>• 번역 영향 판정 | [판단 유보]</w:t>
      </w:r>
    </w:p>
    <w:p>
      <w:pPr>
        <w:pStyle w:val="SHTKNoteDetail"/>
      </w:pPr>
      <w:r>
        <w:t>• 출처 | CBETA T41n1821, 교감 번호 0335005.</w:t>
      </w:r>
    </w:p>
    <w:p>
      <w:pPr>
        <w:pStyle w:val="SHTKSourceText"/>
        <w:keepNext/>
      </w:pPr>
      <w:r>
        <w:t xml:space="preserve">佛言我依諸行無常有為變壞。</w:t>
      </w:r>
    </w:p>
    <w:p>
      <w:pPr>
        <w:pStyle w:val="SHTKTranslationText"/>
      </w:pPr>
      <w:r>
        <w:t xml:space="preserve">부처님께서 “나는 모든 행이 무상하고 유위이며 변괴한다는 데 의거하여,</w:t>
      </w:r>
    </w:p>
    <w:p>
      <w:pPr>
        <w:pStyle w:val="SHTKSourceText"/>
        <w:keepNext/>
      </w:pPr>
      <w:r>
        <w:t xml:space="preserve">蜜說諸受無非是苦。</w:t>
      </w:r>
    </w:p>
    <w:p>
      <w:pPr>
        <w:pStyle w:val="SHTKTranslationText"/>
      </w:pPr>
      <w:r>
        <w:t xml:space="preserve">밀의로 모든 수가 괴로움 아닌 것이 없다고 말한다”라고 하신 것이다.</w:t>
      </w:r>
    </w:p>
    <w:p>
      <w:pPr>
        <w:pStyle w:val="SHTKNoteSummary"/>
        <w:keepNext/>
      </w:pPr>
      <w:r>
        <w:t>교감 요약 | [CBETA 추가 교감] 密【CB】【卍續-CB】，蜜【大】</w:t>
      </w:r>
    </w:p>
    <w:p>
      <w:pPr>
        <w:pStyle w:val="SHTKNoteDetail"/>
      </w:pPr>
      <w:r>
        <w:t>• 번역 영향 판정 | [판단 유보]</w:t>
      </w:r>
    </w:p>
    <w:p>
      <w:pPr>
        <w:pStyle w:val="SHTKNoteDetail"/>
      </w:pPr>
      <w:r>
        <w:t>• 출처 | CBETA T41n1821, 교감 번호 0335b0301.</w:t>
      </w:r>
    </w:p>
    <w:p>
      <w:pPr>
        <w:pStyle w:val="SHTKSourceText"/>
        <w:keepNext/>
      </w:pPr>
      <w:r>
        <w:t xml:space="preserve">若依無常說受是苦苦．是行苦。 若依變壞說受是苦苦．是壞苦。 故知此經但依行苦．壞苦二種說受是苦。 不依苦苦作如是說。 故正理云。 故知此經依二苦說。 不依苦苦說皆苦言。 又解無常．變壞俱是行苦。</w:t>
      </w:r>
    </w:p>
    <w:p>
      <w:pPr>
        <w:pStyle w:val="SHTKTranslationText"/>
      </w:pPr>
      <w:r>
        <w:t xml:space="preserve">만일 무상에 의거하여 수가 괴롭다고 말하면 고고와 행고이고, 만일 변괴에 의거하여 수가 괴롭다고 말하면 고고와 괴고이다. 그러므로 이 경은 다만 행고와 괴고 두 가지에 의거하여 수가 괴롭다고 말했음을 안다. 고고에 의거하여 이와 같이 말한 것은 아니다. 그러므로 『정리론』에서 말한다. “그러므로 이 경은 두 고에 의거하여 말했음을 안다. 고고에 의거하여 모두 괴롭다고 말한 것은 아니다.” 또 풀이한다. 무상과 변괴는 모두 행고이다.</w:t>
      </w:r>
    </w:p>
    <w:p>
      <w:pPr>
        <w:pStyle w:val="SHTKSourceText"/>
        <w:keepNext/>
      </w:pPr>
      <w:r>
        <w:t xml:space="preserve">以說諸受無非苦故。 若說壞苦唯樂受故不通苦捨。</w:t>
      </w:r>
    </w:p>
    <w:p>
      <w:pPr>
        <w:pStyle w:val="SHTKTranslationText"/>
      </w:pPr>
      <w:r>
        <w:t xml:space="preserve">모든 수는 괴로움 아닌 것이 없다고 말했기 때문이다. 만일 괴고를 말한다면 오직 낙수뿐이므로 고수와 사수에는 통하지 않는다.</w:t>
      </w:r>
    </w:p>
    <w:p>
      <w:pPr>
        <w:pStyle w:val="SHTKSourceText"/>
        <w:keepNext/>
      </w:pPr>
      <w:r>
        <w:t xml:space="preserve">正理[6]云。</w:t>
      </w:r>
    </w:p>
    <w:p>
      <w:pPr>
        <w:pStyle w:val="SHTKTranslationText"/>
      </w:pPr>
      <w:r>
        <w:t xml:space="preserve">『정리론』에서 말한다.</w:t>
      </w:r>
    </w:p>
    <w:p>
      <w:pPr>
        <w:pStyle w:val="SHTKNoteSummary"/>
        <w:keepNext/>
      </w:pPr>
      <w:r>
        <w:t>교감 요약 | [CBETA 교감] 저본 云 → 甲·乙본 言</w:t>
      </w:r>
    </w:p>
    <w:p>
      <w:pPr>
        <w:pStyle w:val="SHTKNoteDetail"/>
      </w:pPr>
      <w:r>
        <w:t>• 번역 영향 판정 | [판단 유보]</w:t>
      </w:r>
    </w:p>
    <w:p>
      <w:pPr>
        <w:pStyle w:val="SHTKNoteDetail"/>
      </w:pPr>
      <w:r>
        <w:t>• 출처 | CBETA T41n1821, 교감 번호 0335006.</w:t>
      </w:r>
    </w:p>
    <w:p>
      <w:pPr>
        <w:pStyle w:val="SHTKSourceText"/>
        <w:keepNext/>
      </w:pPr>
      <w:r>
        <w:t xml:space="preserve">通壞苦者即是行苦中變壞無常行苦。 非是三苦中壞苦 若由已下。 顯有三受。</w:t>
      </w:r>
    </w:p>
    <w:p>
      <w:pPr>
        <w:pStyle w:val="SHTKTranslationText"/>
      </w:pPr>
      <w:r>
        <w:t xml:space="preserve">괴고에 통한다고 한 것은 곧 행고 가운데 변괴하고 무상한 행고이다. 세 가지 고 가운데의 괴고가 아니다. “만일 ……로 말미암아” 이하에서는, 세 수가 있음을 드러낸다.</w:t>
      </w:r>
    </w:p>
    <w:p>
      <w:pPr>
        <w:pStyle w:val="SHTKSourceText"/>
        <w:keepNext/>
      </w:pPr>
      <w:r>
        <w:t xml:space="preserve">說受皆苦依蜜意言顯有別意。</w:t>
      </w:r>
    </w:p>
    <w:p>
      <w:pPr>
        <w:pStyle w:val="SHTKTranslationText"/>
      </w:pPr>
      <w:r>
        <w:t xml:space="preserve">모든 수가 괴롭다고 말한 것은 밀의의 말로서 다른 뜻이 있음을 드러낸다.</w:t>
      </w:r>
    </w:p>
    <w:p>
      <w:pPr>
        <w:pStyle w:val="SHTKNoteSummary"/>
        <w:keepNext/>
      </w:pPr>
      <w:r>
        <w:t>교감 요약 | [CBETA 추가 교감] 密【CB】【卍續-CB】，蜜【大】</w:t>
      </w:r>
    </w:p>
    <w:p>
      <w:pPr>
        <w:pStyle w:val="SHTKNoteDetail"/>
      </w:pPr>
      <w:r>
        <w:t>• 번역 영향 판정 | [판단 유보]</w:t>
      </w:r>
    </w:p>
    <w:p>
      <w:pPr>
        <w:pStyle w:val="SHTKNoteDetail"/>
      </w:pPr>
      <w:r>
        <w:t>• 출처 | CBETA T41n1821, 교감 번호 0335b1201.</w:t>
      </w:r>
    </w:p>
    <w:p>
      <w:pPr>
        <w:pStyle w:val="SHTKSourceText"/>
        <w:keepNext/>
      </w:pPr>
      <w:r>
        <w:t xml:space="preserve">非真了義說有三受。</w:t>
      </w:r>
    </w:p>
    <w:p>
      <w:pPr>
        <w:pStyle w:val="SHTKTranslationText"/>
      </w:pPr>
      <w:r>
        <w:t xml:space="preserve">참된 요의가 아닌 말에서 세 수가 있다고 말한다.</w:t>
      </w:r>
    </w:p>
    <w:p>
      <w:pPr>
        <w:pStyle w:val="SHTKSourceText"/>
        <w:keepNext/>
      </w:pPr>
      <w:r>
        <w:t xml:space="preserve">不言[7]蜜意。</w:t>
      </w:r>
    </w:p>
    <w:p>
      <w:pPr>
        <w:pStyle w:val="SHTKTranslationText"/>
      </w:pPr>
      <w:r>
        <w:t xml:space="preserve">밀의라고 말하지 않았다.</w:t>
      </w:r>
    </w:p>
    <w:p>
      <w:pPr>
        <w:pStyle w:val="SHTKNoteSummary"/>
        <w:keepNext/>
      </w:pPr>
      <w:r>
        <w:t>교감 요약 | [CBETA 교감] 이전 CBETA 주석 蜜【大】＊，密【乙】＊ / 현재 주석 密【CB】【卍續-CB】【乙】＊，蜜【大】＊.</w:t>
      </w:r>
    </w:p>
    <w:p>
      <w:pPr>
        <w:pStyle w:val="SHTKNoteDetail"/>
      </w:pPr>
      <w:r>
        <w:t>• 번역 영향 판정 | [판단 유보]</w:t>
      </w:r>
    </w:p>
    <w:p>
      <w:pPr>
        <w:pStyle w:val="SHTKNoteDetail"/>
      </w:pPr>
      <w:r>
        <w:t>• 출처 | CBETA T41n1821, 교감 번호 0335007.</w:t>
      </w:r>
    </w:p>
    <w:p>
      <w:pPr>
        <w:pStyle w:val="SHTKSourceText"/>
        <w:keepNext/>
      </w:pPr>
      <w:r>
        <w:t xml:space="preserve">明知了義實有三受。</w:t>
      </w:r>
    </w:p>
    <w:p>
      <w:pPr>
        <w:pStyle w:val="SHTKTranslationText"/>
      </w:pPr>
      <w:r>
        <w:t xml:space="preserve">그러므로 요의에서 실제로 세 수가 있음을 분명히 안다.</w:t>
      </w:r>
    </w:p>
    <w:p>
      <w:pPr>
        <w:pStyle w:val="SHTKPositionMarker"/>
        <w:keepNext/>
      </w:pPr>
      <w:r>
        <w:t xml:space="preserve">[0335b14]</w:t>
      </w:r>
    </w:p>
    <w:p>
      <w:pPr>
        <w:pStyle w:val="SHTKSourceText"/>
        <w:keepNext/>
      </w:pPr>
      <w:r>
        <w:t xml:space="preserve">又契經言至觀樂為苦者。 通第二經。 經言以苦觀樂受者。 此苦即是無常行苦．變壞壞苦。 樂受有二。 一有樂性。 二有苦性。 觀樂過患。</w:t>
      </w:r>
    </w:p>
    <w:p>
      <w:pPr>
        <w:pStyle w:val="SHTKTranslationText"/>
      </w:pPr>
      <w:r>
        <w:t xml:space="preserve">“또 계경에서 말하기를……낙을 괴로움으로 관한다”라고 한 데 이르기까지이다. 둘째 경을 회통한다. 경에서 괴로움으로 낙수를 관한다고 한 것은, 이 괴로움이 곧 무상의 행고와 변괴의 괴고이다. 낙수에는 두 가지가 있다. 첫째는 즐거움의 성품이 있는 것이고, 둘째는 괴로움의 성품이 있는 것이다. 낙의 허물을 관하는 것은,</w:t>
      </w:r>
    </w:p>
    <w:p>
      <w:pPr>
        <w:pStyle w:val="SHTKSourceText"/>
        <w:keepNext/>
      </w:pPr>
      <w:r>
        <w:t xml:space="preserve">佛不勸觀。 觀苦利益。</w:t>
      </w:r>
    </w:p>
    <w:p>
      <w:pPr>
        <w:pStyle w:val="SHTKTranslationText"/>
      </w:pPr>
      <w:r>
        <w:t xml:space="preserve">부처님께서 권하여 관하게 하신 것이 아니다. 괴로움을 관하는 데에는 이익이 있으므로,</w:t>
      </w:r>
    </w:p>
    <w:p>
      <w:pPr>
        <w:pStyle w:val="SHTKSourceText"/>
        <w:keepNext/>
      </w:pPr>
      <w:r>
        <w:t xml:space="preserve">故佛[8]勸觀。</w:t>
      </w:r>
    </w:p>
    <w:p>
      <w:pPr>
        <w:pStyle w:val="SHTKTranslationText"/>
      </w:pPr>
      <w:r>
        <w:t xml:space="preserve">부처님께서 관하라고 권하신 것이다.</w:t>
      </w:r>
    </w:p>
    <w:p>
      <w:pPr>
        <w:pStyle w:val="SHTKNoteSummary"/>
        <w:keepNext/>
      </w:pPr>
      <w:r>
        <w:t>교감 요약 | [CBETA 교감] 저본 勸 → 甲·乙본 非</w:t>
      </w:r>
    </w:p>
    <w:p>
      <w:pPr>
        <w:pStyle w:val="SHTKNoteDetail"/>
      </w:pPr>
      <w:r>
        <w:t>• 번역 영향 판정 | [판단 유보]</w:t>
      </w:r>
    </w:p>
    <w:p>
      <w:pPr>
        <w:pStyle w:val="SHTKNoteDetail"/>
      </w:pPr>
      <w:r>
        <w:t>• 출처 | CBETA T41n1821, 교감 번호 0335008.</w:t>
      </w:r>
    </w:p>
    <w:p>
      <w:pPr>
        <w:pStyle w:val="SHTKSourceText"/>
        <w:keepNext/>
      </w:pPr>
      <w:r>
        <w:t xml:space="preserve">[9]非無有樂</w:t>
      </w:r>
    </w:p>
    <w:p>
      <w:pPr>
        <w:pStyle w:val="SHTKTranslationText"/>
      </w:pPr>
      <w:r>
        <w:t xml:space="preserve">즐거움이 없는 것은 아니다.</w:t>
      </w:r>
    </w:p>
    <w:p>
      <w:pPr>
        <w:pStyle w:val="SHTKNoteSummary"/>
        <w:keepNext/>
      </w:pPr>
      <w:r>
        <w:t>교감 요약 | [CBETA 교감] 저본 非 → 甲·乙본 勸</w:t>
      </w:r>
    </w:p>
    <w:p>
      <w:pPr>
        <w:pStyle w:val="SHTKNoteDetail"/>
      </w:pPr>
      <w:r>
        <w:t>• 번역 영향 판정 | [판단 유보]</w:t>
      </w:r>
    </w:p>
    <w:p>
      <w:pPr>
        <w:pStyle w:val="SHTKNoteDetail"/>
      </w:pPr>
      <w:r>
        <w:t>• 출처 | CBETA T41n1821, 교감 번호 0335009.</w:t>
      </w:r>
    </w:p>
    <w:p>
      <w:pPr>
        <w:pStyle w:val="SHTKSourceText"/>
        <w:keepNext/>
      </w:pPr>
      <w:r>
        <w:t xml:space="preserve">又解無常．變壞俱是行苦。</w:t>
      </w:r>
    </w:p>
    <w:p>
      <w:pPr>
        <w:pStyle w:val="SHTKTranslationText"/>
      </w:pPr>
      <w:r>
        <w:t xml:space="preserve">또 풀이한다. 무상과 변괴는 모두 행고이다.</w:t>
      </w:r>
    </w:p>
    <w:p>
      <w:pPr>
        <w:pStyle w:val="SHTKPositionMarker"/>
        <w:keepNext/>
      </w:pPr>
      <w:r>
        <w:t xml:space="preserve">[0335b19]</w:t>
      </w:r>
    </w:p>
    <w:p>
      <w:pPr>
        <w:pStyle w:val="SHTKSourceText"/>
        <w:keepNext/>
      </w:pPr>
      <w:r>
        <w:t xml:space="preserve">如何知此自相是樂者。 經部等問。 如何知此樂受自相。 體性是樂性非苦受。 苦苦攝耶。</w:t>
      </w:r>
    </w:p>
    <w:p>
      <w:pPr>
        <w:pStyle w:val="SHTKTranslationText"/>
      </w:pPr>
      <w:r>
        <w:t xml:space="preserve">어떻게 이 자상이 즐거움임을 아는가. 경부 등이 묻는다. 어떻게 이 낙수의 자상은, 체성이 즐거움의 성품이고 고수나, 고고에 속하는 것이 아님을 아는가.</w:t>
      </w:r>
    </w:p>
    <w:p>
      <w:pPr>
        <w:pStyle w:val="SHTKPositionMarker"/>
        <w:keepNext/>
      </w:pPr>
      <w:r>
        <w:t xml:space="preserve">[0335b21]</w:t>
      </w:r>
    </w:p>
    <w:p>
      <w:pPr>
        <w:pStyle w:val="SHTKSourceText"/>
        <w:keepNext/>
      </w:pPr>
      <w:r>
        <w:t xml:space="preserve">如有頌[10]言至故說受皆苦者。</w:t>
      </w:r>
    </w:p>
    <w:p>
      <w:pPr>
        <w:pStyle w:val="SHTKTranslationText"/>
      </w:pPr>
      <w:r>
        <w:t xml:space="preserve">“게송에서 말한 것과 같이……그러므로 수를 모두 괴롭다고 말한다”라고 한 데 이르기까지이다.</w:t>
      </w:r>
    </w:p>
    <w:p>
      <w:pPr>
        <w:pStyle w:val="SHTKNoteSummary"/>
        <w:keepNext/>
      </w:pPr>
      <w:r>
        <w:t>교감 요약 | [CBETA 교감] 저본 言 → 甲·乙본 曰</w:t>
      </w:r>
    </w:p>
    <w:p>
      <w:pPr>
        <w:pStyle w:val="SHTKNoteDetail"/>
      </w:pPr>
      <w:r>
        <w:t>• 번역 영향 판정 | [판단 유보]</w:t>
      </w:r>
    </w:p>
    <w:p>
      <w:pPr>
        <w:pStyle w:val="SHTKNoteDetail"/>
      </w:pPr>
      <w:r>
        <w:t>• 출처 | CBETA T41n1821, 교감 번호 0335010.</w:t>
      </w:r>
    </w:p>
    <w:p>
      <w:pPr>
        <w:pStyle w:val="SHTKSourceText"/>
        <w:keepNext/>
      </w:pPr>
      <w:r>
        <w:t xml:space="preserve">說一切有部答。 頌中但依非常行苦．變壞壞苦說受皆苦。 不依苦苦言受皆苦。 明知別有樂受自性。 若樂性苦何不亦以苦苦觀耶 又解無常．變壞俱是行苦。</w:t>
      </w:r>
    </w:p>
    <w:p>
      <w:pPr>
        <w:pStyle w:val="SHTKTranslationText"/>
      </w:pPr>
      <w:r>
        <w:t xml:space="preserve">설일체유부가 답한다. 게송 가운데에서는 다만 무상의 행고와 변괴의 괴고에 의거하여 수를 모두 괴롭다고 말한다. 고고에 의거하여 수를 모두 괴롭다고 말한 것은 아니다. 그러므로 별도로 낙수의 자성이 있음을 분명히 안다. 만일 즐거움의 성품이 곧 괴로움이라면 어찌 고고로도 관하지 않는가. 또 풀이한다. 무상과 변괴는 모두 행고이다.</w:t>
      </w:r>
    </w:p>
    <w:p>
      <w:pPr>
        <w:pStyle w:val="SHTKPositionMarker"/>
        <w:keepNext/>
      </w:pPr>
      <w:r>
        <w:t xml:space="preserve">[0335b25]</w:t>
      </w:r>
    </w:p>
    <w:p>
      <w:pPr>
        <w:pStyle w:val="SHTKSourceText"/>
        <w:keepNext/>
      </w:pPr>
      <w:r>
        <w:t xml:space="preserve">又契經言至故成顛倒者。 通第三經。 一開三章。 二別牒釋。 此即開章。</w:t>
      </w:r>
    </w:p>
    <w:p>
      <w:pPr>
        <w:pStyle w:val="SHTKTranslationText"/>
      </w:pPr>
      <w:r>
        <w:t xml:space="preserve">“또 계경에서 말하기를……그러므로 전도가 된다”라고 한 데 이르기까지이다. 셋째 경을 회통한다. 첫째로 세 장을 열고, 둘째로 각각 들어 풀이한다. 이는 곧 장을 여는 부분이다.</w:t>
      </w:r>
    </w:p>
    <w:p>
      <w:pPr>
        <w:pStyle w:val="SHTKSourceText"/>
        <w:keepNext/>
      </w:pPr>
      <w:r>
        <w:t xml:space="preserve">經言於苦謂樂[11]倒者此別意說。</w:t>
      </w:r>
    </w:p>
    <w:p>
      <w:pPr>
        <w:pStyle w:val="SHTKTranslationText"/>
      </w:pPr>
      <w:r>
        <w:t xml:space="preserve">경에서 “괴로움에서 즐거움이라 여기는 전도”라고 한 것은 별도의 뜻에 의한 말이다.</w:t>
      </w:r>
    </w:p>
    <w:p>
      <w:pPr>
        <w:pStyle w:val="SHTKNoteSummary"/>
        <w:keepNext/>
      </w:pPr>
      <w:r>
        <w:t>교감 요약 | [CBETA 교감] 저본 倒 → 甲·乙본 顛倒</w:t>
      </w:r>
    </w:p>
    <w:p>
      <w:pPr>
        <w:pStyle w:val="SHTKNoteDetail"/>
      </w:pPr>
      <w:r>
        <w:t>• 번역 영향 판정 | [판단 유보]</w:t>
      </w:r>
    </w:p>
    <w:p>
      <w:pPr>
        <w:pStyle w:val="SHTKNoteDetail"/>
      </w:pPr>
      <w:r>
        <w:t>• 출처 | CBETA T41n1821, 교감 번호 0335011.</w:t>
      </w:r>
    </w:p>
    <w:p>
      <w:pPr>
        <w:pStyle w:val="SHTKSourceText"/>
        <w:keepNext/>
      </w:pPr>
      <w:r>
        <w:t xml:space="preserve">以諸世間一於諸樂受。 二於諸妙欲。 三於諸三有一分樂中。 一向計樂故成顛倒。 非計少樂名為顛倒。</w:t>
      </w:r>
    </w:p>
    <w:p>
      <w:pPr>
        <w:pStyle w:val="SHTKTranslationText"/>
      </w:pPr>
      <w:r>
        <w:t xml:space="preserve">세간의 사람들이 한결같이 첫째로 모든 낙수에서, 둘째로 모든 묘욕에서, 셋째로 모든 삼유 가운데 일부의 즐거움에서, 한결같이 즐거움이라고 헤아리므로 전도가 된다. 조금의 즐거움을 헤아린다고 해서 전도라고 이름하는 것은 아니다.</w:t>
      </w:r>
    </w:p>
    <w:p>
      <w:pPr>
        <w:pStyle w:val="SHTKPositionMarker"/>
        <w:keepNext/>
      </w:pPr>
      <w:r>
        <w:t xml:space="preserve">[0335c01]</w:t>
      </w:r>
    </w:p>
    <w:p>
      <w:pPr>
        <w:pStyle w:val="SHTKSourceText"/>
        <w:keepNext/>
      </w:pPr>
      <w:r>
        <w:t xml:space="preserve">謂諸樂受至故成顛倒者。 此釋初章。 謂諸樂受依自相門雖性是樂非是苦苦。 若依異門亦有壞苦．及行苦性。 世唯觀樂不觀為苦故成顛倒。</w:t>
      </w:r>
    </w:p>
    <w:p>
      <w:pPr>
        <w:pStyle w:val="SHTKTranslationText"/>
      </w:pPr>
      <w:r>
        <w:t xml:space="preserve">“이른바 모든 낙수는……그러므로 전도가 된다”라고 한 데 이르기까지이다. 이는 첫째 장을 풀이한다. 모든 낙수는 자상의 문에 의거하면 비록 성품이 즐거움이라 고고는 아니지만, 다른 문에 의거하면 또한 괴고와 행고의 성품이 있다. 세간에서는 오직 즐거움으로만 관하고 괴로움으로 관하지 않으므로 전도가 된다.</w:t>
      </w:r>
    </w:p>
    <w:p>
      <w:pPr>
        <w:pStyle w:val="SHTKPositionMarker"/>
        <w:keepNext/>
      </w:pPr>
      <w:r>
        <w:t xml:space="preserve">[0335c05]</w:t>
      </w:r>
    </w:p>
    <w:p>
      <w:pPr>
        <w:pStyle w:val="SHTKSourceText"/>
        <w:keepNext/>
      </w:pPr>
      <w:r>
        <w:t xml:space="preserve">諸妙欲境至故成顛倒者。 此釋第二章。 諸妙欲境順樂受少。 順行．壞苦多。 唯觀為樂不觀為苦故成顛倒。</w:t>
      </w:r>
    </w:p>
    <w:p>
      <w:pPr>
        <w:pStyle w:val="SHTKTranslationText"/>
      </w:pPr>
      <w:r>
        <w:t xml:space="preserve">“모든 묘욕의 경계는……그러므로 전도가 된다”라고 한 데 이르기까지이다. 이는 둘째 장을 풀이한다. 모든 묘욕의 경계는 낙수에 순응하는 것은 적고, 행고와 괴고에 순응하는 것은 많다. 오직 즐거움으로 관하고 괴로움으로 관하지 않으므로 전도가 된다.</w:t>
      </w:r>
    </w:p>
    <w:p>
      <w:pPr>
        <w:pStyle w:val="SHTKPositionMarker"/>
        <w:keepNext/>
      </w:pPr>
      <w:r>
        <w:t xml:space="preserve">[0335c07]</w:t>
      </w:r>
    </w:p>
    <w:p>
      <w:pPr>
        <w:pStyle w:val="SHTKSourceText"/>
        <w:keepNext/>
      </w:pPr>
      <w:r>
        <w:t xml:space="preserve">諸有亦然者。 釋第三章。 諸三有亦然。 順樂受少。 順行．壞苦多。 唯觀為樂。 不觀為苦。 故成顛倒。</w:t>
      </w:r>
    </w:p>
    <w:p>
      <w:pPr>
        <w:pStyle w:val="SHTKTranslationText"/>
      </w:pPr>
      <w:r>
        <w:t xml:space="preserve">“모든 유도 또한 그러하다”라고 한다. 셋째 장을 풀이한다. 모든 삼유도 또한 그러하다. 낙수에 순응하는 것은 적고, 행고와 괴고에 순응하는 것은 많다. 오직 즐거움으로 관하고, 괴로움으로 관하지 않는다. 그러므로 전도가 된다.</w:t>
      </w:r>
    </w:p>
    <w:p>
      <w:pPr>
        <w:pStyle w:val="SHTKPositionMarker"/>
        <w:keepNext/>
      </w:pPr>
      <w:r>
        <w:t xml:space="preserve">[0335c10]</w:t>
      </w:r>
    </w:p>
    <w:p>
      <w:pPr>
        <w:pStyle w:val="SHTKSourceText"/>
        <w:keepNext/>
      </w:pPr>
      <w:r>
        <w:t xml:space="preserve">故不由此至無實理成者。 結。 故不由此所引三經能證樂受無實理成。</w:t>
      </w:r>
    </w:p>
    <w:p>
      <w:pPr>
        <w:pStyle w:val="SHTKTranslationText"/>
      </w:pPr>
      <w:r>
        <w:t xml:space="preserve">“그러므로 이것으로 말미암아……실제로 없다는 이치가 성립하지 않는다”라고 한 데 이르기까지이다. 맺는다. 그러므로 위에서 인용한 세 경으로는 낙수가 실제로 없다는 이치를 증명할 수 없다.</w:t>
      </w:r>
    </w:p>
    <w:p>
      <w:pPr>
        <w:pStyle w:val="SHTKPositionMarker"/>
        <w:keepNext/>
      </w:pPr>
      <w:r>
        <w:t xml:space="preserve">[0335c11]</w:t>
      </w:r>
    </w:p>
    <w:p>
      <w:pPr>
        <w:pStyle w:val="SHTKSourceText"/>
        <w:keepNext/>
      </w:pPr>
      <w:r>
        <w:t xml:space="preserve">若受自相至有何勝利者。 重責經部等。</w:t>
      </w:r>
    </w:p>
    <w:p>
      <w:pPr>
        <w:pStyle w:val="SHTKTranslationText"/>
      </w:pPr>
      <w:r>
        <w:t xml:space="preserve">“만일 수의 자상이……무슨 뛰어난 이익이 있는가”라고 한 데 이르기까지이다. 다시 경부 등을 책난한다.</w:t>
      </w:r>
    </w:p>
    <w:p>
      <w:pPr>
        <w:pStyle w:val="SHTKPositionMarker"/>
        <w:keepNext/>
      </w:pPr>
      <w:r>
        <w:t xml:space="preserve">[0335c12]</w:t>
      </w:r>
    </w:p>
    <w:p>
      <w:pPr>
        <w:pStyle w:val="SHTKSourceText"/>
        <w:keepNext/>
      </w:pPr>
      <w:r>
        <w:t xml:space="preserve">若謂世尊至無非苦故者。 牒救徵破。 若謂世尊於一苦受。 隨順世俗說三受者不應正理。</w:t>
      </w:r>
    </w:p>
    <w:p>
      <w:pPr>
        <w:pStyle w:val="SHTKTranslationText"/>
      </w:pPr>
      <w:r>
        <w:t xml:space="preserve">“만일 세존께서……괴로움 아닌 것이 없다고 밀의로 말씀하셨기 때문이다”라고 한 데 이르기까지이다. 구제하는 말을 들어 징문하고 논파한다. 만일 세존께서 하나의 고수에 대하여, 세속을 따라 세 수라고 말씀하셨다고 한다면 이치에 맞지 않는다.</w:t>
      </w:r>
    </w:p>
    <w:p>
      <w:pPr>
        <w:pStyle w:val="SHTKSourceText"/>
        <w:keepNext/>
      </w:pPr>
      <w:r>
        <w:t xml:space="preserve">佛[＊]蜜說受無非苦故。</w:t>
      </w:r>
    </w:p>
    <w:p>
      <w:pPr>
        <w:pStyle w:val="SHTKTranslationText"/>
      </w:pPr>
      <w:r>
        <w:t xml:space="preserve">부처님께서 밀의로 모든 수가 괴로움 아닌 것이 없다고 말씀하셨기 때문이다.</w:t>
      </w:r>
    </w:p>
    <w:p>
      <w:pPr>
        <w:pStyle w:val="SHTKNoteSummary"/>
        <w:keepNext/>
      </w:pPr>
      <w:r>
        <w:t>교감 요약 | [상호참조] 이 [＊]는 CBETA가 붙인 참조 표지로, 연결된 교감을 확정할 수 없다.</w:t>
      </w:r>
    </w:p>
    <w:p>
      <w:pPr>
        <w:pStyle w:val="SHTKNoteDetail"/>
      </w:pPr>
      <w:r>
        <w:t>• 출처 | CBETA T41n1821, 교감 번호 0335007.</w:t>
      </w:r>
    </w:p>
    <w:p>
      <w:pPr>
        <w:pStyle w:val="SHTKSourceText"/>
        <w:keepNext/>
      </w:pPr>
      <w:r>
        <w:t xml:space="preserve">若[＊]蜜意說受皆是苦。</w:t>
      </w:r>
    </w:p>
    <w:p>
      <w:pPr>
        <w:pStyle w:val="SHTKTranslationText"/>
      </w:pPr>
      <w:r>
        <w:t xml:space="preserve">만일 밀의로 말하면 수는 모두 괴로움이고,</w:t>
      </w:r>
    </w:p>
    <w:p>
      <w:pPr>
        <w:pStyle w:val="SHTKNoteSummary"/>
        <w:keepNext/>
      </w:pPr>
      <w:r>
        <w:t>교감 요약 | [상호참조] 이 [＊]는 CBETA가 붙인 참조 표지로, 연결된 교감을 확정할 수 없다.</w:t>
      </w:r>
    </w:p>
    <w:p>
      <w:pPr>
        <w:pStyle w:val="SHTKNoteDetail"/>
      </w:pPr>
      <w:r>
        <w:t>• 출처 | CBETA T41n1821, 교감 번호 0335007.</w:t>
      </w:r>
    </w:p>
    <w:p>
      <w:pPr>
        <w:pStyle w:val="SHTKSourceText"/>
        <w:keepNext/>
      </w:pPr>
      <w:r>
        <w:t xml:space="preserve">若顯了說受即有三種。 既盡理說顯說有三。 明知說三非隨世俗。</w:t>
      </w:r>
    </w:p>
    <w:p>
      <w:pPr>
        <w:pStyle w:val="SHTKTranslationText"/>
      </w:pPr>
      <w:r>
        <w:t xml:space="preserve">만일 분명하게 말하면 수에는 곧 세 종류가 있다. 이미 이치를 다하여 분명하게 세 가지가 있다고 말했으니, 세 가지라고 한 말은 세속을 따른 것이 아님을 분명히 안다.</w:t>
      </w:r>
    </w:p>
    <w:p>
      <w:pPr>
        <w:pStyle w:val="SHTKPositionMarker"/>
        <w:keepNext/>
      </w:pPr>
      <w:r>
        <w:t xml:space="preserve">[0335c17]</w:t>
      </w:r>
    </w:p>
    <w:p>
      <w:pPr>
        <w:pStyle w:val="SHTKSourceText"/>
        <w:keepNext/>
      </w:pPr>
      <w:r>
        <w:t xml:space="preserve">又於觀五受至乃至廣說者。 經觀五受說如實言。 明知說三受非隨俗說。 以彼三受攝五受故。 五受如實三受亦實 三結。 謂身見．戒取．疑。 永斷此三得預流果</w:t>
      </w:r>
    </w:p>
    <w:p>
      <w:pPr>
        <w:pStyle w:val="SHTKTranslationText"/>
      </w:pPr>
      <w:r>
        <w:t xml:space="preserve">“또 다섯 수를 관하는 데서……나아가 자세히 말한다”라고 한 데 이르기까지이다. 경에서 다섯 수를 관하면서 ‘있는 그대로’라고 말한다. 그러므로 세 수라고 한 것이 세속을 따른 말이 아님을 분명히 안다. 저 세 수가 다섯 수를 포섭하기 때문이다. 다섯 수가 진실하면 세 수도 또한 진실하다. 세 가지 결은, 곧 신견·계취·의이다. 이 셋을 영원히 끊으면 예류과를 얻는다.</w:t>
      </w:r>
    </w:p>
    <w:p>
      <w:pPr>
        <w:pStyle w:val="SHTKSourceText"/>
        <w:keepNext/>
      </w:pPr>
      <w:r>
        <w:t xml:space="preserve">乃至廣說者。 又斷薄貪．瞋．癡得一來果。 又斷五下分得不還果。 又斷一切結得無學果。</w:t>
      </w:r>
    </w:p>
    <w:p>
      <w:pPr>
        <w:pStyle w:val="SHTKTranslationText"/>
      </w:pPr>
      <w:r>
        <w:t xml:space="preserve">“나아가 자세히 말한다”라고 한 것은, 또 탐·진·치를 엷게 끊으면 일래과를 얻고, 또 오하분결을 끊으면 불환과를 얻으며, 또 모든 결을 끊으면 무학과를 얻는다는 것이다.</w:t>
      </w:r>
    </w:p>
    <w:p>
      <w:pPr>
        <w:pStyle w:val="SHTKPositionMarker"/>
        <w:keepNext/>
      </w:pPr>
      <w:r>
        <w:t xml:space="preserve">[0335c23]</w:t>
      </w:r>
    </w:p>
    <w:p>
      <w:pPr>
        <w:pStyle w:val="SHTKSourceText"/>
        <w:keepNext/>
      </w:pPr>
      <w:r>
        <w:t xml:space="preserve">又佛如何至上等樂覺者。 復重責言。 又佛如何於一苦受。 隨順世俗分別說三。</w:t>
      </w:r>
    </w:p>
    <w:p>
      <w:pPr>
        <w:pStyle w:val="SHTKTranslationText"/>
      </w:pPr>
      <w:r>
        <w:t xml:space="preserve">“또 부처님께서 어떻게……상등의 즐거움의 느낌”이라고 한 데 이르기까지이다. 다시 거듭 책난하여 말한다. 또 부처님께서 어떻게 하나의 고수에 대하여, 세속을 따라 분별하여 세 가지라고 말씀하셨겠는가.</w:t>
      </w:r>
    </w:p>
    <w:p>
      <w:pPr>
        <w:pStyle w:val="SHTKSourceText"/>
        <w:keepNext/>
      </w:pPr>
      <w:r>
        <w:t xml:space="preserve">若謂世間於下．上．中[＊]苦。</w:t>
      </w:r>
    </w:p>
    <w:p>
      <w:pPr>
        <w:pStyle w:val="SHTKTranslationText"/>
      </w:pPr>
      <w:r>
        <w:t xml:space="preserve">만일 세간에서 하·상·중의 괴로움에 대하여,</w:t>
      </w:r>
    </w:p>
    <w:p>
      <w:pPr>
        <w:pStyle w:val="SHTKNoteSummary"/>
        <w:keepNext/>
      </w:pPr>
      <w:r>
        <w:t>교감 요약 | [상호참조] 이 [＊]는 CBETA가 붙인 참조 표지로, 연결된 교감을 확정할 수 없다.</w:t>
      </w:r>
    </w:p>
    <w:p>
      <w:pPr>
        <w:pStyle w:val="SHTKNoteDetail"/>
      </w:pPr>
      <w:r>
        <w:t>• 한국어 해설 | 별표의 직접 재참조 관계만 기록하고 저본은 유지한다.</w:t>
      </w:r>
    </w:p>
    <w:p>
      <w:pPr>
        <w:pStyle w:val="SHTKNoteDetail"/>
      </w:pPr>
      <w:r>
        <w:t>• 출처 | CBETA T41n1821, 교감 번호 0335003.</w:t>
      </w:r>
    </w:p>
    <w:p>
      <w:pPr>
        <w:pStyle w:val="SHTKSourceText"/>
        <w:keepNext/>
      </w:pPr>
      <w:r>
        <w:t xml:space="preserve">如其次第於下苦起樂覺。 於上苦起苦覺。 於中苦起捨覺。 佛隨順彼說樂等三。 理亦不然。 何但苦三樂亦三故。 應於下等三苦唯起上等樂覺。 謂於下苦唯起上樂覺。</w:t>
      </w:r>
    </w:p>
    <w:p>
      <w:pPr>
        <w:pStyle w:val="SHTKTranslationText"/>
      </w:pPr>
      <w:r>
        <w:t xml:space="preserve">그 차례대로 하품의 괴로움에서는 낙각을 일으키고, 상품의 괴로움에서는 고각을 일으키며, 중품의 괴로움에서는 사각을 일으킨다고 한다면, 부처님께서 그들을 따라 낙 등 세 가지를 말씀하셨다는 것이다. 그러나 이치상 또한 그렇지 않다. 어찌 괴로움만 세 가지이고 즐거움도 또한 세 가지가 아니겠는가. 그러므로 하·중·상의 세 고에서는 오직 상·중·하의 낙각을 일으켜야 한다. 곧 하품의 괴로움에서는 오직 상품의 낙각을 일으키고,</w:t>
      </w:r>
    </w:p>
    <w:p>
      <w:pPr>
        <w:pStyle w:val="SHTKSourceText"/>
        <w:keepNext/>
      </w:pPr>
      <w:r>
        <w:t xml:space="preserve">於中品苦唯起中樂覺。 於上品苦唯起下樂覺。 不應起捨覺。 此中難意苦．樂各三應無捨覺。 唯苦．樂覺 又解樂亦三故。 應於下等三苦。 唯起上等樂覺不起苦覺．捨覺。</w:t>
      </w:r>
    </w:p>
    <w:p>
      <w:pPr>
        <w:pStyle w:val="SHTKTranslationText"/>
      </w:pPr>
      <w:r>
        <w:t xml:space="preserve">중품의 괴로움에서는 오직 중품의 낙각을 일으키며, 상품의 괴로움에서는 오직 하품의 낙각을 일으켜야 한다. 사각을 일으켜서는 안 된다. 이 가운데 논난의 뜻은 고와 낙이 각각 세 가지라면 사각은 없어야 한다는 것이다. 오직 고각과 낙각만 있어야 한다. 또 풀이한다. 즐거움도 또한 세 가지이기 때문에, 하·중·상의 세 고에서, 오직 상·중·하의 낙각만 일으키고 고각과 사각은 일으키지 않아야 한다.</w:t>
      </w:r>
    </w:p>
    <w:p>
      <w:pPr>
        <w:pStyle w:val="SHTKSourceText"/>
        <w:keepNext/>
      </w:pPr>
      <w:r>
        <w:t xml:space="preserve">又正理云。 又樂亦有下等三故。</w:t>
      </w:r>
    </w:p>
    <w:p>
      <w:pPr>
        <w:pStyle w:val="SHTKTranslationText"/>
      </w:pPr>
      <w:r>
        <w:t xml:space="preserve">또 『정리론』에서 말한다. “또 즐거움에도 하·중·상의 세 가지가 있기 때문에,</w:t>
      </w:r>
    </w:p>
    <w:p>
      <w:pPr>
        <w:pStyle w:val="SHTKSourceText"/>
        <w:keepNext/>
      </w:pPr>
      <w:r>
        <w:t xml:space="preserve">不應言樂唯是下[1]苦。</w:t>
      </w:r>
    </w:p>
    <w:p>
      <w:pPr>
        <w:pStyle w:val="SHTKTranslationText"/>
      </w:pPr>
      <w:r>
        <w:t xml:space="preserve">즐거움이 오직 하품의 괴로움이라고 말해서는 안 된다.”</w:t>
      </w:r>
    </w:p>
    <w:p>
      <w:pPr>
        <w:pStyle w:val="SHTKNoteSummary"/>
        <w:keepNext/>
      </w:pPr>
      <w:r>
        <w:t>교감 요약 | [CBETA 교감] 저본 苦 → 甲·乙본 苦故</w:t>
      </w:r>
    </w:p>
    <w:p>
      <w:pPr>
        <w:pStyle w:val="SHTKNoteDetail"/>
      </w:pPr>
      <w:r>
        <w:t>• 번역 영향 판정 | [판단 유보]</w:t>
      </w:r>
    </w:p>
    <w:p>
      <w:pPr>
        <w:pStyle w:val="SHTKNoteDetail"/>
      </w:pPr>
      <w:r>
        <w:t>• 출처 | CBETA T41n1821, 교감 번호 0336001.</w:t>
      </w:r>
    </w:p>
    <w:p>
      <w:pPr>
        <w:pStyle w:val="SHTKPositionMarker"/>
        <w:keepNext/>
      </w:pPr>
      <w:r>
        <w:t xml:space="preserve">[0336a06]</w:t>
      </w:r>
    </w:p>
    <w:p>
      <w:pPr>
        <w:pStyle w:val="SHTKSourceText"/>
        <w:keepNext/>
      </w:pPr>
      <w:r>
        <w:t xml:space="preserve">又受殊勝至都無有．故者。 復約事難。</w:t>
      </w:r>
    </w:p>
    <w:p>
      <w:pPr>
        <w:pStyle w:val="SHTKTranslationText"/>
      </w:pPr>
      <w:r>
        <w:t xml:space="preserve">“또 수가 뛰어난……전혀 없기 때문이다”라고 한 데 이르기까지이다. 다시 구체적인 사실에 의거하여 논난한다.</w:t>
      </w:r>
    </w:p>
    <w:p>
      <w:pPr>
        <w:pStyle w:val="SHTKSourceText"/>
        <w:keepNext/>
      </w:pPr>
      <w:r>
        <w:t xml:space="preserve">又受[2]勝境所生樂時。</w:t>
      </w:r>
    </w:p>
    <w:p>
      <w:pPr>
        <w:pStyle w:val="SHTKTranslationText"/>
      </w:pPr>
      <w:r>
        <w:t xml:space="preserve">또 뛰어난 경계에서 생긴 낙수를 받을 때,</w:t>
      </w:r>
    </w:p>
    <w:p>
      <w:pPr>
        <w:pStyle w:val="SHTKNoteSummary"/>
        <w:keepNext/>
      </w:pPr>
      <w:r>
        <w:t>교감 요약 | [CBETA 교감] 저본 勝 → 甲·乙본 殊勝</w:t>
      </w:r>
    </w:p>
    <w:p>
      <w:pPr>
        <w:pStyle w:val="SHTKNoteDetail"/>
      </w:pPr>
      <w:r>
        <w:t>• 번역 영향 판정 | [판단 유보]</w:t>
      </w:r>
    </w:p>
    <w:p>
      <w:pPr>
        <w:pStyle w:val="SHTKNoteDetail"/>
      </w:pPr>
      <w:r>
        <w:t>• 출처 | CBETA T41n1821, 교감 번호 0336002.</w:t>
      </w:r>
    </w:p>
    <w:p>
      <w:pPr>
        <w:pStyle w:val="SHTKSourceText"/>
        <w:keepNext/>
      </w:pPr>
      <w:r>
        <w:t xml:space="preserve">有何下苦而起樂覺。 汝許爾時有下苦者。</w:t>
      </w:r>
    </w:p>
    <w:p>
      <w:pPr>
        <w:pStyle w:val="SHTKTranslationText"/>
      </w:pPr>
      <w:r>
        <w:t xml:space="preserve">무슨 하품의 괴로움이 있기에 낙각을 일으키는가. 그때 하품의 괴로움이 있다고 그대가 인정한다면,</w:t>
      </w:r>
    </w:p>
    <w:p>
      <w:pPr>
        <w:pStyle w:val="SHTKSourceText"/>
        <w:keepNext/>
      </w:pPr>
      <w:r>
        <w:t xml:space="preserve">如是下苦過去已滅未來未生[3]也。</w:t>
      </w:r>
    </w:p>
    <w:p>
      <w:pPr>
        <w:pStyle w:val="SHTKTranslationText"/>
      </w:pPr>
      <w:r>
        <w:t xml:space="preserve">그 하품의 괴로움은 과거에는 이미 소멸했고 미래에는 아직 생기지 않았다.</w:t>
      </w:r>
    </w:p>
    <w:p>
      <w:pPr>
        <w:pStyle w:val="SHTKNoteSummary"/>
        <w:keepNext/>
      </w:pPr>
      <w:r>
        <w:t>교감 요약 | [CBETA 교감] 甲·乙본에는 也 없음</w:t>
      </w:r>
    </w:p>
    <w:p>
      <w:pPr>
        <w:pStyle w:val="SHTKNoteDetail"/>
      </w:pPr>
      <w:r>
        <w:t>• 원교감 원문 | 也【大】，〔－〕【甲】【乙】</w:t>
      </w:r>
    </w:p>
    <w:p>
      <w:pPr>
        <w:pStyle w:val="SHTKNoteDetail"/>
      </w:pPr>
      <w:r>
        <w:t>• 이문 기준 번역 | 이문은 저본의 也에 해당하는 말 없이 읽는다.</w:t>
      </w:r>
    </w:p>
    <w:p>
      <w:pPr>
        <w:pStyle w:val="SHTKNoteDetail"/>
      </w:pPr>
      <w:r>
        <w:t>• 번역 영향 판정 | [문장 구조 변화]</w:t>
      </w:r>
    </w:p>
    <w:p>
      <w:pPr>
        <w:pStyle w:val="SHTKNoteDetail"/>
      </w:pPr>
      <w:r>
        <w:t>• 출처 | CBETA T41n1821, 교감 번호 0336003.</w:t>
      </w:r>
    </w:p>
    <w:p>
      <w:pPr>
        <w:pStyle w:val="SHTKSourceText"/>
        <w:keepNext/>
      </w:pPr>
      <w:r>
        <w:t xml:space="preserve">應爾時有極樂覺。 此位眾苦都無有故。</w:t>
      </w:r>
    </w:p>
    <w:p>
      <w:pPr>
        <w:pStyle w:val="SHTKTranslationText"/>
      </w:pPr>
      <w:r>
        <w:t xml:space="preserve">그렇다면 그때에는 마땅히 극도의 낙각이 있어야 한다. 이 자리에서는 모든 괴로움이 전혀 없기 때문이다.</w:t>
      </w:r>
    </w:p>
    <w:p>
      <w:pPr>
        <w:pStyle w:val="SHTKPositionMarker"/>
        <w:keepNext/>
      </w:pPr>
      <w:r>
        <w:t xml:space="preserve">[0336a10]</w:t>
      </w:r>
    </w:p>
    <w:p>
      <w:pPr>
        <w:pStyle w:val="SHTKSourceText"/>
        <w:keepNext/>
      </w:pPr>
      <w:r>
        <w:t xml:space="preserve">受欲樂時徵問亦爾者。 此即類釋。 受婬欲樂時徵問亦爾。 准前可知。</w:t>
      </w:r>
    </w:p>
    <w:p>
      <w:pPr>
        <w:pStyle w:val="SHTKTranslationText"/>
      </w:pPr>
      <w:r>
        <w:t xml:space="preserve">“욕락을 받을 때 징문하는 것도 또한 그러하다”라고 한다. 이는 곧 유례로 풀이한 것이다. 음욕의 즐거움을 받을 때 징문하는 것도 또한 그러하다. 앞에 준하여 알 수 있다.</w:t>
      </w:r>
    </w:p>
    <w:p>
      <w:pPr>
        <w:pStyle w:val="SHTKPositionMarker"/>
        <w:keepNext/>
      </w:pPr>
      <w:r>
        <w:t xml:space="preserve">[0336a12]</w:t>
      </w:r>
    </w:p>
    <w:p>
      <w:pPr>
        <w:pStyle w:val="SHTKSourceText"/>
        <w:keepNext/>
      </w:pPr>
      <w:r>
        <w:t xml:space="preserve">又下品受至樂等三受者。 約品約地為難。 下品苦受現在前時。</w:t>
      </w:r>
    </w:p>
    <w:p>
      <w:pPr>
        <w:pStyle w:val="SHTKTranslationText"/>
      </w:pPr>
      <w:r>
        <w:t xml:space="preserve">“또 하품의 수가……낙 등의 세 수”라고 한 데 이르기까지이다. 품과 지에 의거하여 논난한다. 하품의 고수가 현전할 때,</w:t>
      </w:r>
    </w:p>
    <w:p>
      <w:pPr>
        <w:pStyle w:val="SHTKSourceText"/>
        <w:keepNext/>
      </w:pPr>
      <w:r>
        <w:t xml:space="preserve">許[4]為樂受明利可取。</w:t>
      </w:r>
    </w:p>
    <w:p>
      <w:pPr>
        <w:pStyle w:val="SHTKTranslationText"/>
      </w:pPr>
      <w:r>
        <w:t xml:space="preserve">그것을 낙수라고 인정하면 명료하고 예리하게 취할 수 있다.</w:t>
      </w:r>
    </w:p>
    <w:p>
      <w:pPr>
        <w:pStyle w:val="SHTKNoteSummary"/>
        <w:keepNext/>
      </w:pPr>
      <w:r>
        <w:t>교감 요약 | [CBETA 교감] 저본 為 → 校異-甲본 名</w:t>
      </w:r>
    </w:p>
    <w:p>
      <w:pPr>
        <w:pStyle w:val="SHTKNoteDetail"/>
      </w:pPr>
      <w:r>
        <w:t>• 번역 영향 판정 | [판단 유보]</w:t>
      </w:r>
    </w:p>
    <w:p>
      <w:pPr>
        <w:pStyle w:val="SHTKNoteDetail"/>
      </w:pPr>
      <w:r>
        <w:t>• 출처 | CBETA T41n1821, 교감 번호 0336004.</w:t>
      </w:r>
    </w:p>
    <w:p>
      <w:pPr>
        <w:pStyle w:val="SHTKSourceText"/>
        <w:keepNext/>
      </w:pPr>
      <w:r>
        <w:t xml:space="preserve">許中苦受現在前時。 名為捨受非明了取。 如何應理。 又於色界下三定中。 說有樂故應有下苦。 三受明義。 喜亦名樂故通三定。 第四定等以上五地。</w:t>
      </w:r>
    </w:p>
    <w:p>
      <w:pPr>
        <w:pStyle w:val="SHTKTranslationText"/>
      </w:pPr>
      <w:r>
        <w:t xml:space="preserve">중품의 고수가 현전할 때, 사수라고 이름하면 명료하게 취해지지 않는다고 하는 것이, 어찌 이치에 맞겠는가. 또 색계의 아래 세 선정 가운데, 즐거움이 있다고 말하므로 마땅히 하품의 괴로움이 있어야 한다. 세 수의 뜻을 밝힌다. 희도 또한 낙이라고 이름하므로 세 선정에 통한다. 제4정 등 이상의 다섯 지에서는,</w:t>
      </w:r>
    </w:p>
    <w:p>
      <w:pPr>
        <w:pStyle w:val="SHTKSourceText"/>
        <w:keepNext/>
      </w:pPr>
      <w:r>
        <w:t xml:space="preserve">說有捨受應有中苦。 定勝苦增。 豈應正理。 結破可知。</w:t>
      </w:r>
    </w:p>
    <w:p>
      <w:pPr>
        <w:pStyle w:val="SHTKTranslationText"/>
      </w:pPr>
      <w:r>
        <w:t xml:space="preserve">사수가 있다고 말하므로 마땅히 중품의 괴로움이 있어야 한다. 선정이 뛰어날수록 괴로움이 더해진다는 것이니, 어찌 이치에 맞겠는가. 맺어 논파하는 뜻은 알 수 있다.</w:t>
      </w:r>
    </w:p>
    <w:p>
      <w:pPr>
        <w:pStyle w:val="SHTKPositionMarker"/>
        <w:keepNext/>
      </w:pPr>
      <w:r>
        <w:t xml:space="preserve">[0336a19]</w:t>
      </w:r>
    </w:p>
    <w:p>
      <w:pPr>
        <w:pStyle w:val="SHTKSourceText"/>
        <w:keepNext/>
      </w:pPr>
      <w:r>
        <w:t xml:space="preserve">又契經說至少分實樂者。 復引經證。 如婆沙六十云。 問亦有是樂法器 如契經說。 大名當知。</w:t>
      </w:r>
    </w:p>
    <w:p>
      <w:pPr>
        <w:pStyle w:val="SHTKTranslationText"/>
      </w:pPr>
      <w:r>
        <w:t xml:space="preserve">“또 계경에서 말하기를……조금의 실제 즐거움”이라고 한 데 이르기까지이다. 다시 경을 인용하여 증명한다. 『바사론』 제60에서 말한 것과 같다. 묻는다. 또한 즐거움의 법기인 자가 있는가. 계경에서 말한다. “대명이여, 마땅히 알라.</w:t>
      </w:r>
    </w:p>
    <w:p>
      <w:pPr>
        <w:pStyle w:val="SHTKSourceText"/>
        <w:keepNext/>
      </w:pPr>
      <w:r>
        <w:t xml:space="preserve">[5]色若一向是苦非樂。</w:t>
      </w:r>
    </w:p>
    <w:p>
      <w:pPr>
        <w:pStyle w:val="SHTKTranslationText"/>
      </w:pPr>
      <w:r>
        <w:t xml:space="preserve">색이 만일 한결같이 괴롭고 즐겁지 않으며,</w:t>
      </w:r>
    </w:p>
    <w:p>
      <w:pPr>
        <w:pStyle w:val="SHTKNoteSummary"/>
        <w:keepNext/>
      </w:pPr>
      <w:r>
        <w:t>교감 요약 | [CBETA 교감] 저본 色 → 甲·乙본 以色</w:t>
      </w:r>
    </w:p>
    <w:p>
      <w:pPr>
        <w:pStyle w:val="SHTKNoteDetail"/>
      </w:pPr>
      <w:r>
        <w:t>• 번역 영향 판정 | [판단 유보]</w:t>
      </w:r>
    </w:p>
    <w:p>
      <w:pPr>
        <w:pStyle w:val="SHTKNoteDetail"/>
      </w:pPr>
      <w:r>
        <w:t>• 출처 | CBETA T41n1821, 교감 번호 0336005.</w:t>
      </w:r>
    </w:p>
    <w:p>
      <w:pPr>
        <w:pStyle w:val="SHTKSourceText"/>
        <w:keepNext/>
      </w:pPr>
      <w:r>
        <w:t xml:space="preserve">非樂所隨。 無少分樂．喜所隨逐者。 應無有情為求樂故染著於色。 大名當知。 以色非一向苦。 亦是樂。 亦是樂所隨。 是少分樂．喜所隨逐故。</w:t>
      </w:r>
    </w:p>
    <w:p>
      <w:pPr>
        <w:pStyle w:val="SHTKTranslationText"/>
      </w:pPr>
      <w:r>
        <w:t xml:space="preserve">즐거움이 뒤따르지 않고, 조금의 즐거움과 기쁨도 따라 쫓지 않는 것이라면, 유정들이 즐거움을 구하기 때문에 색에 탐착하는 일은 없어야 한다. 대명이여, 마땅히 알라. 색은 한결같이 괴로운 것만이 아니고, 또한 즐거움이며, 또한 즐거움이 뒤따르고, 조금의 즐거움과 기쁨이 따라 쫓기 때문에,</w:t>
      </w:r>
    </w:p>
    <w:p>
      <w:pPr>
        <w:pStyle w:val="SHTKSourceText"/>
        <w:keepNext/>
      </w:pPr>
      <w:r>
        <w:t xml:space="preserve">有諸有情為求樂故染著於色。 乃至識蘊。 廣說亦爾(解云非樂所隨順增長。</w:t>
      </w:r>
    </w:p>
    <w:p>
      <w:pPr>
        <w:pStyle w:val="SHTKTranslationText"/>
      </w:pPr>
      <w:r>
        <w:t xml:space="preserve">모든 유정이 즐거움을 구하여 색에 탐착한다. 나아가 식온에 대해서도, 자세히 말한 것도 또한 그러하다.” 풀이하면, ‘즐거움이 뒤따르지 않는다’는 것은 증장하며 따르지 않는다는 뜻이고,</w:t>
      </w:r>
    </w:p>
    <w:p>
      <w:pPr>
        <w:pStyle w:val="SHTKSourceText"/>
        <w:keepNext/>
      </w:pPr>
      <w:r>
        <w:t xml:space="preserve">無少分樂喜所隨[6]順逐者)。</w:t>
      </w:r>
    </w:p>
    <w:p>
      <w:pPr>
        <w:pStyle w:val="SHTKTranslationText"/>
      </w:pPr>
      <w:r>
        <w:t xml:space="preserve">‘조금의 즐거움과 기쁨도 따라 쫓지 않는다’는 뜻이다.</w:t>
      </w:r>
    </w:p>
    <w:p>
      <w:pPr>
        <w:pStyle w:val="SHTKNoteSummary"/>
        <w:keepNext/>
      </w:pPr>
      <w:r>
        <w:t>교감 요약 | [CBETA 교감] 저본 順逐 → 乙본 逐順</w:t>
      </w:r>
    </w:p>
    <w:p>
      <w:pPr>
        <w:pStyle w:val="SHTKNoteDetail"/>
      </w:pPr>
      <w:r>
        <w:t>• 번역 영향 판정 | [판단 유보]</w:t>
      </w:r>
    </w:p>
    <w:p>
      <w:pPr>
        <w:pStyle w:val="SHTKNoteDetail"/>
      </w:pPr>
      <w:r>
        <w:t>• 출처 | CBETA T41n1821, 교감 번호 0336006.</w:t>
      </w:r>
    </w:p>
    <w:p>
      <w:pPr>
        <w:pStyle w:val="SHTKPositionMarker"/>
        <w:keepNext/>
      </w:pPr>
      <w:r>
        <w:t xml:space="preserve">[0336a27]</w:t>
      </w:r>
    </w:p>
    <w:p>
      <w:pPr>
        <w:pStyle w:val="SHTKSourceText"/>
        <w:keepNext/>
      </w:pPr>
      <w:r>
        <w:t xml:space="preserve">經言樂等有情貪著故知定有少分實樂。</w:t>
      </w:r>
    </w:p>
    <w:p>
      <w:pPr>
        <w:pStyle w:val="SHTKTranslationText"/>
      </w:pPr>
      <w:r>
        <w:t xml:space="preserve">경에서 즐거움 등이 있어서 유정이 탐착한다고 말했으므로, 결정코 조금의 실제 즐거움이 있음을 안다.</w:t>
      </w:r>
    </w:p>
    <w:p>
      <w:pPr>
        <w:pStyle w:val="SHTKPositionMarker"/>
        <w:keepNext/>
      </w:pPr>
      <w:r>
        <w:t xml:space="preserve">[0336a28]</w:t>
      </w:r>
    </w:p>
    <w:p>
      <w:pPr>
        <w:pStyle w:val="SHTKSourceText"/>
        <w:keepNext/>
      </w:pPr>
      <w:r>
        <w:t xml:space="preserve">如是且辨至亦不成證者。 此下顯理證亦不成。 將破彼理結前生下。</w:t>
      </w:r>
    </w:p>
    <w:p>
      <w:pPr>
        <w:pStyle w:val="SHTKTranslationText"/>
      </w:pPr>
      <w:r>
        <w:t xml:space="preserve">“이와 같이 우선……또한 증명이 되지 않는다”라고 한 데 이르기까지이다. 이 아래에서는 이증(理證)도 또한 성립하지 않음을 드러낸다. 저들의 이증을 논파하려 하여 앞을 맺고 아래를 일으킨다.</w:t>
      </w:r>
    </w:p>
    <w:p>
      <w:pPr>
        <w:pStyle w:val="SHTKPositionMarker"/>
        <w:keepNext/>
      </w:pPr>
      <w:r>
        <w:t xml:space="preserve">[0336a29]</w:t>
      </w:r>
    </w:p>
    <w:p>
      <w:pPr>
        <w:pStyle w:val="SHTKSourceText"/>
        <w:keepNext/>
      </w:pPr>
      <w:r>
        <w:t xml:space="preserve">且以諸樂因至決定[7]理成者。</w:t>
      </w:r>
    </w:p>
    <w:p>
      <w:pPr>
        <w:pStyle w:val="SHTKTranslationText"/>
      </w:pPr>
      <w:r>
        <w:t xml:space="preserve">“우선 모든 즐거움의 원인이……결정된 이치가 성립한다”라고 한 데 이르기까지이다.</w:t>
      </w:r>
    </w:p>
    <w:p>
      <w:pPr>
        <w:pStyle w:val="SHTKNoteSummary"/>
        <w:keepNext/>
      </w:pPr>
      <w:r>
        <w:t>교감 요약 | [CBETA 교감] 저본 理 → 甲·乙본 欲</w:t>
      </w:r>
    </w:p>
    <w:p>
      <w:pPr>
        <w:pStyle w:val="SHTKNoteDetail"/>
      </w:pPr>
      <w:r>
        <w:t>• 번역 영향 판정 | [판단 유보]</w:t>
      </w:r>
    </w:p>
    <w:p>
      <w:pPr>
        <w:pStyle w:val="SHTKNoteDetail"/>
      </w:pPr>
      <w:r>
        <w:t>• 출처 | CBETA T41n1821, 교감 번호 0336007.</w:t>
      </w:r>
    </w:p>
    <w:p>
      <w:pPr>
        <w:pStyle w:val="SHTKSourceText"/>
        <w:keepNext/>
      </w:pPr>
      <w:r>
        <w:t xml:space="preserve">此下第一破樂因不定。 夫苦．樂因。 由內．及外。 因緣和合前後不同。 為因決定非唯外境 所依。 謂所依身分位。 謂前後分位</w:t>
      </w:r>
    </w:p>
    <w:p>
      <w:pPr>
        <w:pStyle w:val="SHTKTranslationText"/>
      </w:pPr>
      <w:r>
        <w:t xml:space="preserve">이 아래에서는 첫째로 즐거움의 원인이 일정하지 않음을 논파한다. 무릇 괴로움과 즐거움의 원인은, 안과 밖에 말미암는다. 인연이 화합하는 전후가 같지 않아서, 원인이 결정되는 것이지 오직 외경만으로 결정되는 것이 아니다. 소의란, 소의신의 분위이다. 이른바 전후의 분위가,</w:t>
      </w:r>
    </w:p>
    <w:p>
      <w:pPr>
        <w:pStyle w:val="SHTKSourceText"/>
        <w:keepNext/>
      </w:pPr>
      <w:r>
        <w:t xml:space="preserve">差別。 謂前後不同 或為違因。 謂非美熟因 餘文．及喻思之可知。</w:t>
      </w:r>
    </w:p>
    <w:p>
      <w:pPr>
        <w:pStyle w:val="SHTKTranslationText"/>
      </w:pPr>
      <w:r>
        <w:t xml:space="preserve">차별된다는 뜻이다. 이른바 전후가 같지 않다는 것이다. 혹은 위배되는 원인이 된다. 이른바 잘 익지 않은 것이 원인이라는 뜻이다. 나머지 글과 비유는 생각하면 알 수 있다.</w:t>
      </w:r>
    </w:p>
    <w:p>
      <w:pPr>
        <w:pStyle w:val="SHTKPositionMarker"/>
        <w:keepNext/>
      </w:pPr>
      <w:r>
        <w:t xml:space="preserve">[0336b06]</w:t>
      </w:r>
    </w:p>
    <w:p>
      <w:pPr>
        <w:pStyle w:val="SHTKSourceText"/>
        <w:keepNext/>
      </w:pPr>
      <w:r>
        <w:t xml:space="preserve">又三靜慮中至能生苦故者。 約上地難。 顯樂因定 言三靜慮。 謂下三定。 餘文可知。</w:t>
      </w:r>
    </w:p>
    <w:p>
      <w:pPr>
        <w:pStyle w:val="SHTKTranslationText"/>
      </w:pPr>
      <w:r>
        <w:t xml:space="preserve">“또 세 정려 가운데……괴로움을 낼 수 있기 때문이다”라고 한 데 이르기까지이다. 상지에 의거하여 논난한다. 즐거움의 원인이 일정함을 드러낸다. ‘세 정려’라고 한 것은, 아래 세 선정을 말한다. 나머지 글은 알 수 있다.</w:t>
      </w:r>
    </w:p>
    <w:p>
      <w:pPr>
        <w:pStyle w:val="SHTKPositionMarker"/>
        <w:keepNext/>
      </w:pPr>
      <w:r>
        <w:t xml:space="preserve">[0336b08]</w:t>
      </w:r>
    </w:p>
    <w:p>
      <w:pPr>
        <w:pStyle w:val="SHTKSourceText"/>
        <w:keepNext/>
      </w:pPr>
      <w:r>
        <w:t xml:space="preserve">又彼所說至准前應說者。 此破第二治苦生樂</w:t>
      </w:r>
    </w:p>
    <w:p>
      <w:pPr>
        <w:pStyle w:val="SHTKTranslationText"/>
      </w:pPr>
      <w:r>
        <w:t xml:space="preserve">“또 그들이 말한 바……앞에 준하여 말해야 한다”라고 한 데 이르기까지이다. 이는 둘째 ‘괴로움을 다스리면 즐거움이 생긴다’는 주장을 논파한다.</w:t>
      </w:r>
    </w:p>
    <w:p>
      <w:pPr>
        <w:pStyle w:val="SHTKSourceText"/>
        <w:keepNext/>
      </w:pPr>
      <w:r>
        <w:t xml:space="preserve">又彼所說要治苦時[8]起樂覺者。</w:t>
      </w:r>
    </w:p>
    <w:p>
      <w:pPr>
        <w:pStyle w:val="SHTKTranslationText"/>
      </w:pPr>
      <w:r>
        <w:t xml:space="preserve">또 그들이 “반드시 괴로움을 다스릴 때 낙각이 일어난다”고 말한 것은,</w:t>
      </w:r>
    </w:p>
    <w:p>
      <w:pPr>
        <w:pStyle w:val="SHTKNoteSummary"/>
        <w:keepNext/>
      </w:pPr>
      <w:r>
        <w:t>교감 요약 | [CBETA 교감] 저본 起 → 甲·乙본 生</w:t>
      </w:r>
    </w:p>
    <w:p>
      <w:pPr>
        <w:pStyle w:val="SHTKNoteDetail"/>
      </w:pPr>
      <w:r>
        <w:t>• 번역 영향 판정 | [판단 유보]</w:t>
      </w:r>
    </w:p>
    <w:p>
      <w:pPr>
        <w:pStyle w:val="SHTKNoteDetail"/>
      </w:pPr>
      <w:r>
        <w:t>• 출처 | CBETA T41n1821, 교감 번호 0336008.</w:t>
      </w:r>
    </w:p>
    <w:p>
      <w:pPr>
        <w:pStyle w:val="SHTKSourceText"/>
        <w:keepNext/>
      </w:pPr>
      <w:r>
        <w:t xml:space="preserve">准前下苦生樂文中已破。 謂受勝境所生樂時。 對治何苦而起樂覺。 設許爾時治麁苦者。 此能治細苦。 過去已滅。 未來未生。 爾時轉應生極樂覺。</w:t>
      </w:r>
    </w:p>
    <w:p>
      <w:pPr>
        <w:pStyle w:val="SHTKTranslationText"/>
      </w:pPr>
      <w:r>
        <w:t xml:space="preserve">앞의 ‘하품 괴로움에서 즐거움이 생긴다’는 글에서 이미 논파한 데 준한다. 이른바 뛰어난 경계를 받아 생긴 즐거움이 있을 때, 어떤 괴로움을 대치하여 낙각이 일어나는가. 설령 그때 거친 괴로움을 다스린다고 인정하더라도, 이것이 미세한 괴로움을 다스릴 수 있다면, 과거 것은 이미 소멸했고, 미래 것은 아직 생기지 않았으니, 그때에는 도리어 극도의 낙각이 생겨야 한다.</w:t>
      </w:r>
    </w:p>
    <w:p>
      <w:pPr>
        <w:pStyle w:val="SHTKSourceText"/>
        <w:keepNext/>
      </w:pPr>
      <w:r>
        <w:t xml:space="preserve">又於欲界可容治麁苦計細苦為樂。 靜慮中樂治何苦故而得生耶。 如是等破。 准前下苦生樂中說。</w:t>
      </w:r>
    </w:p>
    <w:p>
      <w:pPr>
        <w:pStyle w:val="SHTKTranslationText"/>
      </w:pPr>
      <w:r>
        <w:t xml:space="preserve">또 욕계에서는 거친 괴로움을 다스려 미세한 괴로움을 즐거움으로 헤아린다고 할 수 있지만, 정려 가운데의 즐거움은 어떤 괴로움을 다스리기 때문에 생길 수 있는가. 이와 같은 등의 논파는, 앞의 ‘하품 괴로움에서 즐거움이 생긴다’는 부분에 준하여 말한 것이다.</w:t>
      </w:r>
    </w:p>
    <w:p>
      <w:pPr>
        <w:pStyle w:val="SHTKPositionMarker"/>
        <w:keepNext/>
      </w:pPr>
      <w:r>
        <w:t xml:space="preserve">[0336b16]</w:t>
      </w:r>
    </w:p>
    <w:p>
      <w:pPr>
        <w:pStyle w:val="SHTKSourceText"/>
        <w:keepNext/>
      </w:pPr>
      <w:r>
        <w:t xml:space="preserve">又彼所說至應知亦爾者。 第三破苦易脫生樂。 又苦易脫樂覺乃生如易肩者。 此身分位初易肩時實能生樂。 乃至此身如是分位未滅已前必有樂生。 滅則不爾。 若異此者。 此初位後時樂應轉增。</w:t>
      </w:r>
    </w:p>
    <w:p>
      <w:pPr>
        <w:pStyle w:val="SHTKTranslationText"/>
      </w:pPr>
      <w:r>
        <w:t xml:space="preserve">“또 그들이 말한 바……알아야 할 것도 또한 그러하다”라고 한 데 이르기까지이다. 셋째 ‘괴로움을 벗어나기 쉬울 때 즐거움이 생긴다’는 주장을 논파한다. 또 “괴로움을 벗어나기 쉬우면 낙각이 곧 생기니, 마치 어깨의 짐을 바꾸는 것과 같다”고 한 것은, 이 몸의 분위에서 처음 어깨의 짐을 바꿀 때에는 실제로 즐거움을 낼 수 있고, 나아가 이 몸의 그러한 분위가 아직 소멸하지 않은 동안에는 반드시 즐거움이 생기지만, 그 분위가 소멸하면 그렇지 않다. 만일 이와 다르다면, 이 처음 분위 뒤의 시기에는 즐거움이 더욱 증가해야 한다.</w:t>
      </w:r>
    </w:p>
    <w:p>
      <w:pPr>
        <w:pStyle w:val="SHTKSourceText"/>
        <w:keepNext/>
      </w:pPr>
      <w:r>
        <w:t xml:space="preserve">苦漸微故。</w:t>
      </w:r>
    </w:p>
    <w:p>
      <w:pPr>
        <w:pStyle w:val="SHTKTranslationText"/>
      </w:pPr>
      <w:r>
        <w:t xml:space="preserve">괴로움이 점점 미약해지기 때문이다.</w:t>
      </w:r>
    </w:p>
    <w:p>
      <w:pPr>
        <w:pStyle w:val="SHTKSourceText"/>
        <w:keepNext/>
      </w:pPr>
      <w:r>
        <w:t xml:space="preserve">然[9]久易時苦雖漸微而不生樂。</w:t>
      </w:r>
    </w:p>
    <w:p>
      <w:pPr>
        <w:pStyle w:val="SHTKTranslationText"/>
      </w:pPr>
      <w:r>
        <w:t xml:space="preserve">그러나 오래 어깨의 짐을 바꾸어 괴로움이 비록 점점 미약해져도 즐거움은 생기지 않는다.</w:t>
      </w:r>
    </w:p>
    <w:p>
      <w:pPr>
        <w:pStyle w:val="SHTKNoteSummary"/>
        <w:keepNext/>
      </w:pPr>
      <w:r>
        <w:t>교감 요약 | [CBETA 교감] 저본 久 → 乙본 文</w:t>
      </w:r>
    </w:p>
    <w:p>
      <w:pPr>
        <w:pStyle w:val="SHTKNoteDetail"/>
      </w:pPr>
      <w:r>
        <w:t>• 번역 영향 판정 | [판단 유보]</w:t>
      </w:r>
    </w:p>
    <w:p>
      <w:pPr>
        <w:pStyle w:val="SHTKNoteDetail"/>
      </w:pPr>
      <w:r>
        <w:t>• 출처 | CBETA T41n1821, 교감 번호 0336009.</w:t>
      </w:r>
    </w:p>
    <w:p>
      <w:pPr>
        <w:pStyle w:val="SHTKSourceText"/>
        <w:keepNext/>
      </w:pPr>
      <w:r>
        <w:t xml:space="preserve">故知樂受非是下苦 如是易脫身四威儀。 於初易位生樂解勞。 應知亦爾。</w:t>
      </w:r>
    </w:p>
    <w:p>
      <w:pPr>
        <w:pStyle w:val="SHTKTranslationText"/>
      </w:pPr>
      <w:r>
        <w:t xml:space="preserve">그러므로 낙수는 하품의 괴로움이 아님을 안다. 이와 같이 괴로움을 쉽게 벗어나는 몸의 네 위의에서도, 처음 자세를 바꾸는 자리에서 즐거움이 생겨 피로를 푸는 것이니, 알아야 할 것도 또한 그러하다.</w:t>
      </w:r>
    </w:p>
    <w:p>
      <w:pPr>
        <w:pStyle w:val="SHTKPositionMarker"/>
        <w:keepNext/>
      </w:pPr>
      <w:r>
        <w:t xml:space="preserve">[0336b23]</w:t>
      </w:r>
    </w:p>
    <w:p>
      <w:pPr>
        <w:pStyle w:val="SHTKSourceText"/>
        <w:keepNext/>
      </w:pPr>
      <w:r>
        <w:t xml:space="preserve">若先無苦至生於[10]苦覺者。</w:t>
      </w:r>
    </w:p>
    <w:p>
      <w:pPr>
        <w:pStyle w:val="SHTKTranslationText"/>
      </w:pPr>
      <w:r>
        <w:t xml:space="preserve">“만일 먼저 괴로움이 없었다면……고각이 생긴다”라고 한 데 이르기까지이다.</w:t>
      </w:r>
    </w:p>
    <w:p>
      <w:pPr>
        <w:pStyle w:val="SHTKNoteSummary"/>
        <w:keepNext/>
      </w:pPr>
      <w:r>
        <w:t>교감 요약 | [CBETA 교감] 저본 苦 → 甲·乙본 樂</w:t>
      </w:r>
    </w:p>
    <w:p>
      <w:pPr>
        <w:pStyle w:val="SHTKNoteDetail"/>
      </w:pPr>
      <w:r>
        <w:t>• 번역 영향 판정 | [판단 유보]</w:t>
      </w:r>
    </w:p>
    <w:p>
      <w:pPr>
        <w:pStyle w:val="SHTKNoteDetail"/>
      </w:pPr>
      <w:r>
        <w:t>• 출처 | CBETA T41n1821, 교감 번호 0336010.</w:t>
      </w:r>
    </w:p>
    <w:p>
      <w:pPr>
        <w:pStyle w:val="SHTKSourceText"/>
        <w:keepNext/>
      </w:pPr>
      <w:r>
        <w:t xml:space="preserve">經部等問。 若先無苦於最後時。 何為歘然生於苦覺。 良由初位苦微不覺。 後漸苦增方能覺苦。</w:t>
      </w:r>
    </w:p>
    <w:p>
      <w:pPr>
        <w:pStyle w:val="SHTKTranslationText"/>
      </w:pPr>
      <w:r>
        <w:t xml:space="preserve">경부 등이 묻는다. 만일 먼저 괴로움이 없었다면 최후의 때에, 무엇 때문에 갑자기 고각이 생기는가. 참으로 처음 자리에서는 괴로움이 미세하여 알아차리지 못하다가, 뒤에 점차 괴로움이 증가해서야 비로소 괴로움을 알아차리는 것이다.</w:t>
      </w:r>
    </w:p>
    <w:p>
      <w:pPr>
        <w:pStyle w:val="SHTKPositionMarker"/>
        <w:keepNext/>
      </w:pPr>
      <w:r>
        <w:t xml:space="preserve">[0336b26]</w:t>
      </w:r>
    </w:p>
    <w:p>
      <w:pPr>
        <w:pStyle w:val="SHTKSourceText"/>
        <w:keepNext/>
      </w:pPr>
      <w:r>
        <w:t xml:space="preserve">由身變易至甘酢味起者。 說一切有部答。 由身變易前後分位差別不同。 前位樂生後時苦起。</w:t>
      </w:r>
    </w:p>
    <w:p>
      <w:pPr>
        <w:pStyle w:val="SHTKTranslationText"/>
      </w:pPr>
      <w:r>
        <w:t xml:space="preserve">“몸이 변이하기 때문에……단맛과 신맛이 일어난다”라고 한 데 이르기까지이다. 설일체유부가 답한다. 몸이 변이하여 전후 분위의 차별이 같지 않기 때문에, 앞 분위에서는 즐거움이 생기고 뒤의 때에는 괴로움이 일어난다.</w:t>
      </w:r>
    </w:p>
    <w:p>
      <w:pPr>
        <w:pStyle w:val="SHTKSourceText"/>
        <w:keepNext/>
      </w:pPr>
      <w:r>
        <w:t xml:space="preserve">如酒等後時分位差[11]別不同。</w:t>
      </w:r>
    </w:p>
    <w:p>
      <w:pPr>
        <w:pStyle w:val="SHTKTranslationText"/>
      </w:pPr>
      <w:r>
        <w:t xml:space="preserve">마치 술 등이 뒤의 시기에 분위의 차별이 같지 않아서,</w:t>
      </w:r>
    </w:p>
    <w:p>
      <w:pPr>
        <w:pStyle w:val="SHTKNoteSummary"/>
        <w:keepNext/>
      </w:pPr>
      <w:r>
        <w:t>교감 요약 | [CBETA 교감] 저본 別 → 乙본 別前後</w:t>
      </w:r>
    </w:p>
    <w:p>
      <w:pPr>
        <w:pStyle w:val="SHTKNoteDetail"/>
      </w:pPr>
      <w:r>
        <w:t>• 번역 영향 판정 | [판단 유보]</w:t>
      </w:r>
    </w:p>
    <w:p>
      <w:pPr>
        <w:pStyle w:val="SHTKNoteDetail"/>
      </w:pPr>
      <w:r>
        <w:t>• 출처 | CBETA T41n1821, 교감 번호 0336011.</w:t>
      </w:r>
    </w:p>
    <w:p>
      <w:pPr>
        <w:pStyle w:val="SHTKSourceText"/>
        <w:keepNext/>
      </w:pPr>
      <w:r>
        <w:t xml:space="preserve">初甘味起。 後酢味生。 非由先有後方生也。</w:t>
      </w:r>
    </w:p>
    <w:p>
      <w:pPr>
        <w:pStyle w:val="SHTKTranslationText"/>
      </w:pPr>
      <w:r>
        <w:t xml:space="preserve">처음에는 단맛이 일어나고, 뒤에는 신맛이 생기는 것과 같다. 먼저 있던 것이 뒤에 비로소 생기는 것이 아니다.</w:t>
      </w:r>
    </w:p>
    <w:p>
      <w:pPr>
        <w:pStyle w:val="SHTKPositionMarker"/>
        <w:keepNext/>
      </w:pPr>
      <w:r>
        <w:t xml:space="preserve">[0336c01]</w:t>
      </w:r>
    </w:p>
    <w:p>
      <w:pPr>
        <w:pStyle w:val="SHTKSourceText"/>
        <w:keepNext/>
      </w:pPr>
      <w:r>
        <w:t xml:space="preserve">是故樂受實有理成者。 別結。 是故樂受我說實有。 據理亦成。</w:t>
      </w:r>
    </w:p>
    <w:p>
      <w:pPr>
        <w:pStyle w:val="SHTKTranslationText"/>
      </w:pPr>
      <w:r>
        <w:t xml:space="preserve">“그러므로 낙수가 실제로 존재함은 이치로 성립한다”라고 한다. 따로 맺는다. 그러므로 낙수는 내가 실제로 존재한다고 말하며, 이치에 의거해도 또한 성립한다.</w:t>
      </w:r>
    </w:p>
    <w:p>
      <w:pPr>
        <w:pStyle w:val="SHTKPositionMarker"/>
        <w:keepNext/>
      </w:pPr>
      <w:r>
        <w:t xml:space="preserve">[0336c03]</w:t>
      </w:r>
    </w:p>
    <w:p>
      <w:pPr>
        <w:pStyle w:val="SHTKSourceText"/>
        <w:keepNext/>
      </w:pPr>
      <w:r>
        <w:t xml:space="preserve">由此定知至如應名苦者。 總結。 由此上來所釋教理。 顯受非皆苦亦有少實樂。 定知一切諸有漏行三苦合故。 如其所應名之為苦。 非唯苦受名之為苦。</w:t>
      </w:r>
    </w:p>
    <w:p>
      <w:pPr>
        <w:pStyle w:val="SHTKTranslationText"/>
      </w:pPr>
      <w:r>
        <w:t xml:space="preserve">“이로 말미암아 결정코 알아……마땅함에 따라 괴로움이라 이름한다”라고 한 데 이르기까지이다. 전체를 맺는다. 이로 말미암아 위에서 풀이한 교증과 이증에 의해, 수는 모두 괴로움만이 아니고 또한 조금의 실제 즐거움도 있음을 드러낸다. 결정코 일체의 모든 유루행은 세 가지 괴로움과 합하기 때문에, 그 마땅함에 따라 괴로움이라고 이름한다는 것을 안다. 오직 고수만을 괴로움이라고 이름하는 것이 아니다.</w:t>
      </w:r>
    </w:p>
    <w:p>
      <w:pPr>
        <w:pStyle w:val="SHTKPositionMarker"/>
        <w:keepNext/>
      </w:pPr>
      <w:r>
        <w:t xml:space="preserve">[0336c06]</w:t>
      </w:r>
    </w:p>
    <w:p>
      <w:pPr>
        <w:pStyle w:val="SHTKSourceText"/>
        <w:keepNext/>
      </w:pPr>
      <w:r>
        <w:t xml:space="preserve">即苦行體亦名集諦者。 此下第二明集諦。 說一切有部標宗。 即諸有漏苦．行體性亦名集諦能生果故。</w:t>
      </w:r>
    </w:p>
    <w:p>
      <w:pPr>
        <w:pStyle w:val="SHTKTranslationText"/>
      </w:pPr>
      <w:r>
        <w:t xml:space="preserve">“곧 고행의 체도 또한 집제라고 이름한다”라고 한다. 이 아래에서는 둘째 집제를 밝힌다. 설일체유부가 종의를 표방한다. 곧 모든 유루인 고·행의 체성도 또한 집제라 이름하니, 과를 낼 수 있기 때문이다.</w:t>
      </w:r>
    </w:p>
    <w:p>
      <w:pPr>
        <w:pStyle w:val="SHTKPositionMarker"/>
        <w:keepNext/>
      </w:pPr>
      <w:r>
        <w:t xml:space="preserve">[0336c09]</w:t>
      </w:r>
    </w:p>
    <w:p>
      <w:pPr>
        <w:pStyle w:val="SHTKSourceText"/>
        <w:keepNext/>
      </w:pPr>
      <w:r>
        <w:t xml:space="preserve">此說必定至愛為集故者。 經部申難顯說違經。</w:t>
      </w:r>
    </w:p>
    <w:p>
      <w:pPr>
        <w:pStyle w:val="SHTKTranslationText"/>
      </w:pPr>
      <w:r>
        <w:t xml:space="preserve">“이 말은 반드시……애를 집이라고 하기 때문이다”라고 한 데 이르기까지이다. 경부가 논난을 펴서 이 말이 경에 어긋남을 드러낸다.</w:t>
      </w:r>
    </w:p>
    <w:p>
      <w:pPr>
        <w:pStyle w:val="SHTKPositionMarker"/>
        <w:keepNext/>
      </w:pPr>
      <w:r>
        <w:t xml:space="preserve">[0336c10]</w:t>
      </w:r>
    </w:p>
    <w:p>
      <w:pPr>
        <w:pStyle w:val="SHTKSourceText"/>
        <w:keepNext/>
      </w:pPr>
      <w:r>
        <w:t xml:space="preserve">經就勝故至亦是集諦者。 說一切有部通經。 經就勝故說愛為集。 理實所餘一切有漏亦是集諦 言愛勝者。 潤生等勝。</w:t>
      </w:r>
    </w:p>
    <w:p>
      <w:pPr>
        <w:pStyle w:val="SHTKTranslationText"/>
      </w:pPr>
      <w:r>
        <w:t xml:space="preserve">“경은 뛰어난 것에 의거하기 때문에……또한 집제이다”라고 한 데 이르기까지이다. 설일체유부가 경을 회통한다. 경은 뛰어난 것에 의거하기 때문에 애를 집이라 말했을 뿐이고, 이치상 실제로는 나머지 일체 유루도 또한 집제이다. ‘애가 뛰어나다’고 한 것은, 윤생 등의 작용이 뛰어나다는 뜻이다.</w:t>
      </w:r>
    </w:p>
    <w:p>
      <w:pPr>
        <w:pStyle w:val="SHTKPositionMarker"/>
        <w:keepNext/>
      </w:pPr>
      <w:r>
        <w:t xml:space="preserve">[0336c13]</w:t>
      </w:r>
    </w:p>
    <w:p>
      <w:pPr>
        <w:pStyle w:val="SHTKSourceText"/>
        <w:keepNext/>
      </w:pPr>
      <w:r>
        <w:t xml:space="preserve">如是理趣由何證知者。 經部問諸有漏法皆是集諦。 如是理趣由何證知。</w:t>
      </w:r>
    </w:p>
    <w:p>
      <w:pPr>
        <w:pStyle w:val="SHTKTranslationText"/>
      </w:pPr>
      <w:r>
        <w:t xml:space="preserve">“이와 같은 이취를 무엇으로 증명하여 아는가”라고 한다. 경부가 모든 유루법이 모두 집제라는 이취를 무엇으로 증명하여 아느냐고 묻는다. 이와 같은 이취를 무엇으로 증명하여 아는가.</w:t>
      </w:r>
    </w:p>
    <w:p>
      <w:pPr>
        <w:pStyle w:val="SHTKPositionMarker"/>
        <w:keepNext/>
      </w:pPr>
      <w:r>
        <w:t xml:space="preserve">[0336c15]</w:t>
      </w:r>
    </w:p>
    <w:p>
      <w:pPr>
        <w:pStyle w:val="SHTKSourceText"/>
        <w:keepNext/>
      </w:pPr>
      <w:r>
        <w:t xml:space="preserve">餘契經中至依法相說者。 說一切有部答。 餘經亦說餘法為集。 伽陀非唯說愛為因。</w:t>
      </w:r>
    </w:p>
    <w:p>
      <w:pPr>
        <w:pStyle w:val="SHTKTranslationText"/>
      </w:pPr>
      <w:r>
        <w:t xml:space="preserve">“다른 계경 가운데……법상에 의거하여 말한다”라고 한 데 이르기까지이다. 설일체유부가 답한다. 다른 경에서도 또한 다른 법을 집이라고 말한다. 게송에서는 오직 애만을 원인이라 말한 것이 아니며,</w:t>
      </w:r>
    </w:p>
    <w:p>
      <w:pPr>
        <w:pStyle w:val="SHTKSourceText"/>
        <w:keepNext/>
      </w:pPr>
      <w:r>
        <w:t xml:space="preserve">[12]說業．無明為因招後行。</w:t>
      </w:r>
    </w:p>
    <w:p>
      <w:pPr>
        <w:pStyle w:val="SHTKTranslationText"/>
      </w:pPr>
      <w:r>
        <w:t xml:space="preserve">업과 무명을 원인으로 말하여 뒤의 행을 불러온다고 한다.</w:t>
      </w:r>
    </w:p>
    <w:p>
      <w:pPr>
        <w:pStyle w:val="SHTKNoteSummary"/>
        <w:keepNext/>
      </w:pPr>
      <w:r>
        <w:t>교감 요약 | [CBETA 교감] 저본 說 → 甲·乙본 亦說</w:t>
      </w:r>
    </w:p>
    <w:p>
      <w:pPr>
        <w:pStyle w:val="SHTKNoteDetail"/>
      </w:pPr>
      <w:r>
        <w:t>• 번역 영향 판정 | [판단 유보]</w:t>
      </w:r>
    </w:p>
    <w:p>
      <w:pPr>
        <w:pStyle w:val="SHTKNoteDetail"/>
      </w:pPr>
      <w:r>
        <w:t>• 출처 | CBETA T41n1821, 교감 번호 0336012.</w:t>
      </w:r>
    </w:p>
    <w:p>
      <w:pPr>
        <w:pStyle w:val="SHTKSourceText"/>
        <w:keepNext/>
      </w:pPr>
      <w:r>
        <w:t xml:space="preserve">故知集諦非唯是愛。 又契經說五種種子。 一根。 二莖。 三支。 四節。 五子。 此即別名喻有取識</w:t>
      </w:r>
    </w:p>
    <w:p>
      <w:pPr>
        <w:pStyle w:val="SHTKTranslationText"/>
      </w:pPr>
      <w:r>
        <w:t xml:space="preserve">그러므로 집제는 오직 애만이 아님을 안다. 또 계경에서는 다섯 종류의 종자를 말한다. 첫째는 뿌리이고, 둘째는 줄기이며, 셋째는 가지이고, 넷째는 마디이며, 다섯째는 씨이다. 이는 곧 다른 이름으로 유취식(有取識)을 비유한 것이다.</w:t>
      </w:r>
    </w:p>
    <w:p>
      <w:pPr>
        <w:pStyle w:val="SHTKSourceText"/>
        <w:keepNext/>
      </w:pPr>
      <w:r>
        <w:t xml:space="preserve">取是煩惱。 識有取故名有取識。 如言有漏識 又彼經中說。 以五種種子置地界中。 此即別名喻四識住。 種子．及田。</w:t>
      </w:r>
    </w:p>
    <w:p>
      <w:pPr>
        <w:pStyle w:val="SHTKTranslationText"/>
      </w:pPr>
      <w:r>
        <w:t xml:space="preserve">취는 번뇌이다. 식에 취가 있으므로 유취식이라 이름하니, 유루식이라고 말하는 것과 같다. 또 그 경에서 말하기를, 다섯 종류의 종자를 지계 가운데 둔다고 했는데, 이는 곧 다른 이름으로 사식주(四識住)를 비유한 것이다. 종자와 밭이,</w:t>
      </w:r>
    </w:p>
    <w:p>
      <w:pPr>
        <w:pStyle w:val="SHTKSourceText"/>
        <w:keepNext/>
      </w:pPr>
      <w:r>
        <w:t xml:space="preserve">俱生[13]芽等。</w:t>
      </w:r>
    </w:p>
    <w:p>
      <w:pPr>
        <w:pStyle w:val="SHTKTranslationText"/>
      </w:pPr>
      <w:r>
        <w:t xml:space="preserve">함께 싹 등을 생기게 하니,</w:t>
      </w:r>
    </w:p>
    <w:p>
      <w:pPr>
        <w:pStyle w:val="SHTKNoteSummary"/>
        <w:keepNext/>
      </w:pPr>
      <w:r>
        <w:t>교감 요약 | [CBETA 교감] 저본 芽 → 乙본 可</w:t>
      </w:r>
    </w:p>
    <w:p>
      <w:pPr>
        <w:pStyle w:val="SHTKNoteDetail"/>
      </w:pPr>
      <w:r>
        <w:t>• 번역 영향 판정 | [판단 유보]</w:t>
      </w:r>
    </w:p>
    <w:p>
      <w:pPr>
        <w:pStyle w:val="SHTKNoteDetail"/>
      </w:pPr>
      <w:r>
        <w:t>• 출처 | CBETA T41n1821, 교감 번호 0336013.</w:t>
      </w:r>
    </w:p>
    <w:p>
      <w:pPr>
        <w:pStyle w:val="SHTKSourceText"/>
        <w:keepNext/>
      </w:pPr>
      <w:r>
        <w:t xml:space="preserve">竝是其因。 識．及四識住。 竝能生果。 俱名集諦。 故知集諦非唯是愛 又解五種種子即喻五趣識 置地界中。 即喻四識住。</w:t>
      </w:r>
    </w:p>
    <w:p>
      <w:pPr>
        <w:pStyle w:val="SHTKTranslationText"/>
      </w:pPr>
      <w:r>
        <w:t xml:space="preserve">모두 그 원인이 된다. 식과 사식주도, 모두 과를 낼 수 있으므로, 함께 집제라고 이름한다. 그러므로 집제는 오직 애만이 아님을 안다. 또 다른 해석으로는 다섯 종류의 종자는 곧 오취의 식을 비유하고, 지계 가운데 둔다는 것은, 곧 사식주를 비유한다.</w:t>
      </w:r>
    </w:p>
    <w:p>
      <w:pPr>
        <w:pStyle w:val="SHTKSourceText"/>
        <w:keepNext/>
      </w:pPr>
      <w:r>
        <w:t xml:space="preserve">俱能生果竝是集諦。 故經所說愛為集諦。 是密意言非真了義。 阿毘達摩依法相說言諸有漏皆集諦。</w:t>
      </w:r>
    </w:p>
    <w:p>
      <w:pPr>
        <w:pStyle w:val="SHTKTranslationText"/>
      </w:pPr>
      <w:r>
        <w:t xml:space="preserve">모두 과를 낼 수 있으므로 함께 집제이다. 그러므로 경에서 애를 집제라고 말한 것은, 밀의의 말이지 참된 요의가 아니다. 아비달마는 법상에 의거하여 모든 유루가 모두 집제라고 말한다.</w:t>
      </w:r>
    </w:p>
    <w:p>
      <w:pPr>
        <w:pStyle w:val="SHTKPositionMarker"/>
        <w:keepNext/>
      </w:pPr>
      <w:r>
        <w:t xml:space="preserve">[0336c28]</w:t>
      </w:r>
    </w:p>
    <w:p>
      <w:pPr>
        <w:pStyle w:val="SHTKSourceText"/>
        <w:keepNext/>
      </w:pPr>
      <w:r>
        <w:t xml:space="preserve">然經中說至及彼因因者。 此下說一切有部會釋前經。</w:t>
      </w:r>
    </w:p>
    <w:p>
      <w:pPr>
        <w:pStyle w:val="SHTKTranslationText"/>
      </w:pPr>
      <w:r>
        <w:t xml:space="preserve">“그러나 경 가운데 말하기를……그리고 그 인인(因因)”이라고 한 데 이르기까지이다. 이 아래에서는 설일체유부가 앞의 경을 회통하여 풀이한다.</w:t>
      </w:r>
    </w:p>
    <w:p>
      <w:pPr>
        <w:pStyle w:val="SHTKSourceText"/>
        <w:keepNext/>
      </w:pPr>
      <w:r>
        <w:t xml:space="preserve">然經[＊]蜜說愛為集者偏說起因。</w:t>
      </w:r>
    </w:p>
    <w:p>
      <w:pPr>
        <w:pStyle w:val="SHTKTranslationText"/>
      </w:pPr>
      <w:r>
        <w:t xml:space="preserve">그러나 경에서 은밀히 애를 집이라고 말한 것은 기인(起因)만을 치우쳐 말한 것이다.</w:t>
      </w:r>
    </w:p>
    <w:p>
      <w:pPr>
        <w:pStyle w:val="SHTKNoteSummary"/>
        <w:keepNext/>
      </w:pPr>
      <w:r>
        <w:t>교감 요약 | [상호참조] 이 [＊]는 CBETA가 붙인 참조 표지로, 연결된 교감을 확정할 수 없다.</w:t>
      </w:r>
    </w:p>
    <w:p>
      <w:pPr>
        <w:pStyle w:val="SHTKNoteDetail"/>
      </w:pPr>
      <w:r>
        <w:t>• 출처 | CBETA T41n1821, 교감 번호 0335007.</w:t>
      </w:r>
    </w:p>
    <w:p>
      <w:pPr>
        <w:pStyle w:val="SHTKSourceText"/>
        <w:keepNext/>
      </w:pPr>
      <w:r>
        <w:t xml:space="preserve">伽陀中說業．愛．無明皆為因者。 具說業為生因。 愛為起因。 無明為因因。 與業因為因故名因因 或與業．愛因為因故名因因。 生之與起雖復俱是所得五蘊。 由業體生故名生因。</w:t>
      </w:r>
    </w:p>
    <w:p>
      <w:pPr>
        <w:pStyle w:val="SHTKTranslationText"/>
      </w:pPr>
      <w:r>
        <w:t xml:space="preserve">게송 가운데 업·애·무명을 모두 원인이라고 말한 것은, 갖추어 업을 생인(生因)이라 말하고, 애를 기인(起因)이라 하며, 무명을 인인(因因)이라 한 것이다. 업이라는 원인의 원인이 되기 때문에 인인이라 이름하거나, 혹은 업과 애라는 원인의 원인이 되기 때문에 인인이라 이름한다. 생과 기는 비록 모두 얻어지는 오온이지만, 업의 체에 의해 생기므로 생인이라 이름하고,</w:t>
      </w:r>
    </w:p>
    <w:p>
      <w:pPr>
        <w:pStyle w:val="SHTKSourceText"/>
        <w:keepNext/>
      </w:pPr>
      <w:r>
        <w:t xml:space="preserve">由愛助起故名起因。 故婆沙一百七十三引經言。 如契經說業為生因。 愛為起因。 生．起即是所得五蘊。</w:t>
      </w:r>
    </w:p>
    <w:p>
      <w:pPr>
        <w:pStyle w:val="SHTKTranslationText"/>
      </w:pPr>
      <w:r>
        <w:t xml:space="preserve">애가 도와 일으키므로 기인이라 이름한다. 그러므로 『바사론』 제173에서 경을 인용하여 말한다. “계경에서 말한 것과 같이 업은 생인이 되고, 애는 기인이 되며, 생과 기는 곧 얻어지는 오온이다.”</w:t>
      </w:r>
    </w:p>
    <w:p>
      <w:pPr>
        <w:pStyle w:val="SHTKPositionMarker"/>
        <w:keepNext/>
      </w:pPr>
      <w:r>
        <w:t xml:space="preserve">[0337a07]</w:t>
      </w:r>
    </w:p>
    <w:p>
      <w:pPr>
        <w:pStyle w:val="SHTKSourceText"/>
        <w:keepNext/>
      </w:pPr>
      <w:r>
        <w:t xml:space="preserve">云何知爾者。 經部問。 云何知業為生因。 愛為起因。 無明為因因。</w:t>
      </w:r>
    </w:p>
    <w:p>
      <w:pPr>
        <w:pStyle w:val="SHTKTranslationText"/>
      </w:pPr>
      <w:r>
        <w:t xml:space="preserve">“어떻게 그러함을 아는가”라고 한다. 경부가 묻는다. 어떻게 업이 생인이 되고, 애가 기인이 되며, 무명이 인인이 됨을 아는가.</w:t>
      </w:r>
    </w:p>
    <w:p>
      <w:pPr>
        <w:pStyle w:val="SHTKPositionMarker"/>
        <w:keepNext/>
      </w:pPr>
      <w:r>
        <w:t xml:space="preserve">[0337a09]</w:t>
      </w:r>
    </w:p>
    <w:p>
      <w:pPr>
        <w:pStyle w:val="SHTKSourceText"/>
        <w:keepNext/>
      </w:pPr>
      <w:r>
        <w:t xml:space="preserve">業為生因至有緒故者。 說一切有部答。 業為生因。 愛為起因。 經所說故所以得知。 又彼大因緣法門經中。 次第顯示後行支等皆悉有因。 有緣。</w:t>
      </w:r>
    </w:p>
    <w:p>
      <w:pPr>
        <w:pStyle w:val="SHTKTranslationText"/>
      </w:pPr>
      <w:r>
        <w:t xml:space="preserve">“업은 생인이 되고……유서(有緒)가 있기 때문이다”라고 한 데 이르기까지이다. 설일체유부가 답한다. 업은 생인이 되고, 애는 기인이 된다. 경에서 그렇게 말했기 때문에 알 수 있다. 또 저 『대인연법문경』 가운데, 차례로 뒤의 행지(行支) 등이 모두 원인이 있고, 연이 있으며,</w:t>
      </w:r>
    </w:p>
    <w:p>
      <w:pPr>
        <w:pStyle w:val="SHTKSourceText"/>
        <w:keepNext/>
      </w:pPr>
      <w:r>
        <w:t xml:space="preserve">有緒。 此三竝是無明等異名。 生後行等果。 以無明等能為因故。 能為緣故。 能為緒故。 故婆沙二十三云。 如大因緣法門經說。</w:t>
      </w:r>
    </w:p>
    <w:p>
      <w:pPr>
        <w:pStyle w:val="SHTKTranslationText"/>
      </w:pPr>
      <w:r>
        <w:t xml:space="preserve">서(緒)가 있음을 드러낸다. 이 세 가지는 모두 무명 등의 다른 이름이다. 뒤의 행 등의 과를 낳으니, 무명 등이 원인이 될 수 있기 때문에, 연이 될 수 있기 때문에, 서가 될 수 있기 때문에 그렇게 말한다. 그러므로 『바사론』 제23에서 말한다. “『대인연법문경』에서 말한 것과 같다.</w:t>
      </w:r>
    </w:p>
    <w:p>
      <w:pPr>
        <w:pStyle w:val="SHTKSourceText"/>
        <w:keepNext/>
      </w:pPr>
      <w:r>
        <w:t xml:space="preserve">佛告阿難老死有如是因。 有如是緣有如是緒。 乃至廣說 此論引經從前等後。 婆沙引經從後等前。 行既有因。 因即無明。</w:t>
      </w:r>
    </w:p>
    <w:p>
      <w:pPr>
        <w:pStyle w:val="SHTKTranslationText"/>
      </w:pPr>
      <w:r>
        <w:t xml:space="preserve">부처님께서 아난에게 말씀하셨다. ‘노사에는 이와 같은 원인이 있고, 이와 같은 연이 있으며, 이와 같은 서가 있다.’ 나아가 자세히 설하였다.” 이 논서는 경을 인용할 때 앞에서 뒤로 차례를 잡았고, 『바사론』은 경을 인용할 때 뒤에서 앞으로 차례를 잡았다. 행에도 이미 원인이 있으니, 그 원인은 곧 무명이다.</w:t>
      </w:r>
    </w:p>
    <w:p>
      <w:pPr>
        <w:pStyle w:val="SHTKSourceText"/>
        <w:keepNext/>
      </w:pPr>
      <w:r>
        <w:t xml:space="preserve">故知無明名為因[1]因。</w:t>
      </w:r>
    </w:p>
    <w:p>
      <w:pPr>
        <w:pStyle w:val="SHTKTranslationText"/>
      </w:pPr>
      <w:r>
        <w:t xml:space="preserve">그러므로 무명을 인인이라 이름함을 안다.</w:t>
      </w:r>
    </w:p>
    <w:p>
      <w:pPr>
        <w:pStyle w:val="SHTKNoteSummary"/>
        <w:keepNext/>
      </w:pPr>
      <w:r>
        <w:t>교감 요약 | [CBETA 교감] 乙본에는 因 없음</w:t>
      </w:r>
    </w:p>
    <w:p>
      <w:pPr>
        <w:pStyle w:val="SHTKNoteDetail"/>
      </w:pPr>
      <w:r>
        <w:t>• 원교감 원문 | 因【大】，〔－〕【乙】</w:t>
      </w:r>
    </w:p>
    <w:p>
      <w:pPr>
        <w:pStyle w:val="SHTKNoteDetail"/>
      </w:pPr>
      <w:r>
        <w:t>• 이문 기준 번역 | 이문은 저본의 因에 해당하는 말 없이 읽는다.</w:t>
      </w:r>
    </w:p>
    <w:p>
      <w:pPr>
        <w:pStyle w:val="SHTKNoteDetail"/>
      </w:pPr>
      <w:r>
        <w:t>• 번역 영향 판정 | [문장 구조 변화]</w:t>
      </w:r>
    </w:p>
    <w:p>
      <w:pPr>
        <w:pStyle w:val="SHTKNoteDetail"/>
      </w:pPr>
      <w:r>
        <w:t>• 출처 | CBETA T41n1821, 교감 번호 0337001.</w:t>
      </w:r>
    </w:p>
    <w:p>
      <w:pPr>
        <w:pStyle w:val="SHTKSourceText"/>
        <w:keepNext/>
      </w:pPr>
      <w:r>
        <w:t xml:space="preserve">或亦兼顯業為生因。 愛為起因。 隨其所應等中以攝。</w:t>
      </w:r>
    </w:p>
    <w:p>
      <w:pPr>
        <w:pStyle w:val="SHTKTranslationText"/>
      </w:pPr>
      <w:r>
        <w:t xml:space="preserve">혹은 또한 업이 생인이 되고, 애가 기인이 됨을 아울러 드러낸 것이다. 그 마땅함에 따라 ‘등’이라는 말 속에 포섭된다.</w:t>
      </w:r>
    </w:p>
    <w:p>
      <w:pPr>
        <w:pStyle w:val="SHTKPositionMarker"/>
        <w:keepNext/>
      </w:pPr>
      <w:r>
        <w:t xml:space="preserve">[0337a20]</w:t>
      </w:r>
    </w:p>
    <w:p>
      <w:pPr>
        <w:pStyle w:val="SHTKSourceText"/>
        <w:keepNext/>
      </w:pPr>
      <w:r>
        <w:t xml:space="preserve">為別建立至為集諦體者。 釋第二經。 彼契經中為別建立種子．及田。 說有取識．及四識住。 明知五蘊皆能為因。 故非唯愛為集諦體。</w:t>
      </w:r>
    </w:p>
    <w:p>
      <w:pPr>
        <w:pStyle w:val="SHTKTranslationText"/>
      </w:pPr>
      <w:r>
        <w:t xml:space="preserve">“따로 세우기 위하여……집제의 체가 된다”라고 한 데 이르기까지이다. 둘째 경을 풀이한다. 그 계경 가운데 종자와 밭을 따로 세우기 위하여, 유취식과 사식주를 말하였다. 오온이 모두 원인이 될 수 있음을 분명히 알 수 있다. 그러므로 오직 애만 집제의 체가 되는 것은 아니다.</w:t>
      </w:r>
    </w:p>
    <w:p>
      <w:pPr>
        <w:pStyle w:val="SHTKPositionMarker"/>
        <w:keepNext/>
      </w:pPr>
      <w:r>
        <w:t xml:space="preserve">[0337a23]</w:t>
      </w:r>
    </w:p>
    <w:p>
      <w:pPr>
        <w:pStyle w:val="SHTKSourceText"/>
        <w:keepNext/>
      </w:pPr>
      <w:r>
        <w:t xml:space="preserve">何法名生何法名起者。 經部問。 何法名生。 何法名起。 而言業為生因。 愛為起因。</w:t>
      </w:r>
    </w:p>
    <w:p>
      <w:pPr>
        <w:pStyle w:val="SHTKTranslationText"/>
      </w:pPr>
      <w:r>
        <w:t xml:space="preserve">“어떤 법을 생이라 이름하고 어떤 법을 기라 이름하는가”라고 한다. 경부가 묻는다. 어떤 법을 생이라 이름하고, 어떤 법을 기라 이름하기에, 업을 생인이라 하고, 애를 기인이라 하는가.</w:t>
      </w:r>
    </w:p>
    <w:p>
      <w:pPr>
        <w:pStyle w:val="SHTKPositionMarker"/>
        <w:keepNext/>
      </w:pPr>
      <w:r>
        <w:t xml:space="preserve">[0337a25]</w:t>
      </w:r>
    </w:p>
    <w:p>
      <w:pPr>
        <w:pStyle w:val="SHTKSourceText"/>
        <w:keepNext/>
      </w:pPr>
      <w:r>
        <w:t xml:space="preserve">界趣生等至應知亦爾者。 說一切有部答。 三界．五趣．及四生等。</w:t>
      </w:r>
    </w:p>
    <w:p>
      <w:pPr>
        <w:pStyle w:val="SHTKTranslationText"/>
      </w:pPr>
      <w:r>
        <w:t xml:space="preserve">“계·취·생 등이……알아야 할 것도 또한 그러하다”라고 한 데 이르기까지이다. 설일체유부가 답한다. 삼계와 오취와 사생 등은,</w:t>
      </w:r>
    </w:p>
    <w:p>
      <w:pPr>
        <w:pStyle w:val="SHTKSourceText"/>
        <w:keepNext/>
      </w:pPr>
      <w:r>
        <w:t xml:space="preserve">種[2]種不同品類差別。</w:t>
      </w:r>
    </w:p>
    <w:p>
      <w:pPr>
        <w:pStyle w:val="SHTKTranslationText"/>
      </w:pPr>
      <w:r>
        <w:t xml:space="preserve">종류가 갖가지로 달라 품류에 차별이 있으니,</w:t>
      </w:r>
    </w:p>
    <w:p>
      <w:pPr>
        <w:pStyle w:val="SHTKNoteSummary"/>
        <w:keepNext/>
      </w:pPr>
      <w:r>
        <w:t>교감 요약 | [CBETA 교감] 甲·乙본에는 種 없음</w:t>
      </w:r>
    </w:p>
    <w:p>
      <w:pPr>
        <w:pStyle w:val="SHTKNoteDetail"/>
      </w:pPr>
      <w:r>
        <w:t>• 원교감 원문 | 種【大】，〔－〕【甲】【乙】</w:t>
      </w:r>
    </w:p>
    <w:p>
      <w:pPr>
        <w:pStyle w:val="SHTKNoteDetail"/>
      </w:pPr>
      <w:r>
        <w:t>• 이문 기준 번역 | 이문은 저본의 種에 해당하는 말 없이 읽는다.</w:t>
      </w:r>
    </w:p>
    <w:p>
      <w:pPr>
        <w:pStyle w:val="SHTKNoteDetail"/>
      </w:pPr>
      <w:r>
        <w:t>• 번역 영향 판정 | [문장 구조 변화]</w:t>
      </w:r>
    </w:p>
    <w:p>
      <w:pPr>
        <w:pStyle w:val="SHTKNoteDetail"/>
      </w:pPr>
      <w:r>
        <w:t>• 출처 | CBETA T41n1821, 교감 번호 0337002.</w:t>
      </w:r>
    </w:p>
    <w:p>
      <w:pPr>
        <w:pStyle w:val="SHTKSourceText"/>
        <w:keepNext/>
      </w:pPr>
      <w:r>
        <w:t xml:space="preserve">自體出現說名為生。 若無差別但後有相續皆名為起。 業與有愛如其次第為彼二因。 業為差別生因。 業令界等身形種種差別生故。 愛為無差別起因。 但後有續不簡彼此愛皆能起 言有愛者。</w:t>
      </w:r>
    </w:p>
    <w:p>
      <w:pPr>
        <w:pStyle w:val="SHTKTranslationText"/>
      </w:pPr>
      <w:r>
        <w:t xml:space="preserve">자체가 나타나는 것을 생이라 말한다. 차별이 없이 다만 후유가 상속하는 것은 모두 기라고 이름한다. 업과 유애는 그 차례대로 저 두 가지의 원인이 된다. 업은 차별된 생의 원인이니, 업이 계 등의 신형을 갖가지로 차별되게 생기게 하기 때문이다. 애는 차별 없는 기의 원인이니, 다만 후유가 이어지게 할 뿐 이것과 저것을 가리지 않고 애가 모두 일으킬 수 있기 때문이다. ‘유애’라고 한 것은,</w:t>
      </w:r>
    </w:p>
    <w:p>
      <w:pPr>
        <w:pStyle w:val="SHTKSourceText"/>
        <w:keepNext/>
      </w:pPr>
      <w:r>
        <w:t xml:space="preserve">有之愛故名為有愛</w:t>
      </w:r>
    </w:p>
    <w:p>
      <w:pPr>
        <w:pStyle w:val="SHTKTranslationText"/>
      </w:pPr>
      <w:r>
        <w:t xml:space="preserve">유에 대한 애이므로 유애라 이름한다.</w:t>
      </w:r>
    </w:p>
    <w:p>
      <w:pPr>
        <w:pStyle w:val="SHTKSourceText"/>
        <w:keepNext/>
      </w:pPr>
      <w:r>
        <w:t xml:space="preserve">譬如種子與穀．麥等別種類[3]芽[4]為能生因。</w:t>
      </w:r>
    </w:p>
    <w:p>
      <w:pPr>
        <w:pStyle w:val="SHTKTranslationText"/>
      </w:pPr>
      <w:r>
        <w:t xml:space="preserve">비유하면 종자가 곡식과 보리 등 서로 다른 종류의 싹을 낳는 능생인이 되는 것과 같으니,</w:t>
      </w:r>
    </w:p>
    <w:p>
      <w:pPr>
        <w:pStyle w:val="SHTKNoteSummary"/>
        <w:keepNext/>
      </w:pPr>
      <w:r>
        <w:t>교감 요약 | [CBETA 교감] 芽【大】＊，互【乙】＊</w:t>
      </w:r>
    </w:p>
    <w:p>
      <w:pPr>
        <w:pStyle w:val="SHTKNoteDetail"/>
      </w:pPr>
      <w:r>
        <w:t>• 출처 | CBETA T41n1821, 교감 번호 0337003.</w:t>
      </w:r>
    </w:p>
    <w:p>
      <w:pPr>
        <w:pStyle w:val="SHTKNoteSummary"/>
      </w:pPr>
      <w:r>
        <w:t>교감 요약 | [CBETA 교감] ] 為能生因【大】，能為生因【甲】，能生為因【乙】</w:t>
      </w:r>
    </w:p>
    <w:p>
      <w:pPr>
        <w:pStyle w:val="SHTKNoteDetail"/>
      </w:pPr>
      <w:r>
        <w:t>• 번역 영향 판정 | [판단 유보]</w:t>
      </w:r>
    </w:p>
    <w:p>
      <w:pPr>
        <w:pStyle w:val="SHTKNoteDetail"/>
      </w:pPr>
      <w:r>
        <w:t>• 출처 | CBETA T41n1821, 교감 번호 0337004.</w:t>
      </w:r>
    </w:p>
    <w:p>
      <w:pPr>
        <w:pStyle w:val="SHTKSourceText"/>
        <w:keepNext/>
      </w:pPr>
      <w:r>
        <w:t xml:space="preserve">業為差別生因應知亦爾</w:t>
      </w:r>
    </w:p>
    <w:p>
      <w:pPr>
        <w:pStyle w:val="SHTKTranslationText"/>
      </w:pPr>
      <w:r>
        <w:t xml:space="preserve">업이 차별된 생인이 되는 것도 이와 같음을 알아야 한다.</w:t>
      </w:r>
    </w:p>
    <w:p>
      <w:pPr>
        <w:pStyle w:val="SHTKSourceText"/>
        <w:keepNext/>
      </w:pPr>
      <w:r>
        <w:t xml:space="preserve">水與一切無差別[＊]芽為能起因。</w:t>
      </w:r>
    </w:p>
    <w:p>
      <w:pPr>
        <w:pStyle w:val="SHTKTranslationText"/>
      </w:pPr>
      <w:r>
        <w:t xml:space="preserve">물이 일체의 차별 없는 싹을 일으키는 능기인이 되는 것과 같으니,</w:t>
      </w:r>
    </w:p>
    <w:p>
      <w:pPr>
        <w:pStyle w:val="SHTKNoteSummary"/>
        <w:keepNext/>
      </w:pPr>
      <w:r>
        <w:t>교감 요약 | [상호참조] 이 [＊]는 CBETA가 붙인 참조 표지로, 연결된 교감을 확정할 수 없다.</w:t>
      </w:r>
    </w:p>
    <w:p>
      <w:pPr>
        <w:pStyle w:val="SHTKNoteDetail"/>
      </w:pPr>
      <w:r>
        <w:t>• 한국어 해설 | 직접 재참조 관계만 기록하고 저본은 유지한다.</w:t>
      </w:r>
    </w:p>
    <w:p>
      <w:pPr>
        <w:pStyle w:val="SHTKNoteDetail"/>
      </w:pPr>
      <w:r>
        <w:t>• 출처 | CBETA T41n1821, 교감 번호 0337003.</w:t>
      </w:r>
    </w:p>
    <w:p>
      <w:pPr>
        <w:pStyle w:val="SHTKSourceText"/>
        <w:keepNext/>
      </w:pPr>
      <w:r>
        <w:t xml:space="preserve">愛為無差別起因應知亦爾。</w:t>
      </w:r>
    </w:p>
    <w:p>
      <w:pPr>
        <w:pStyle w:val="SHTKTranslationText"/>
      </w:pPr>
      <w:r>
        <w:t xml:space="preserve">애가 차별 없는 기인이 되는 것도 이와 같음을 알아야 한다.</w:t>
      </w:r>
    </w:p>
    <w:p>
      <w:pPr>
        <w:pStyle w:val="SHTKPositionMarker"/>
        <w:keepNext/>
      </w:pPr>
      <w:r>
        <w:t xml:space="preserve">[0337b07]</w:t>
      </w:r>
    </w:p>
    <w:p>
      <w:pPr>
        <w:pStyle w:val="SHTKSourceText"/>
        <w:keepNext/>
      </w:pPr>
      <w:r>
        <w:t xml:space="preserve">愛為起因何理為證者。 經部問。 離愛後有至愛為起因者。 說一切有部答。 以三理證愛為起因。</w:t>
      </w:r>
    </w:p>
    <w:p>
      <w:pPr>
        <w:pStyle w:val="SHTKTranslationText"/>
      </w:pPr>
      <w:r>
        <w:t xml:space="preserve">“애가 기인이 된다는 것은 어떤 이치로 증명하는가”라고 한다. 경부가 묻는다. “애를 떠나면 후유가……애를 기인이라 한다”라고 한 데 이르기까지이다. 설일체유부가 답한다. 세 가지 이치로 애가 기인이 됨을 증명한다.</w:t>
      </w:r>
    </w:p>
    <w:p>
      <w:pPr>
        <w:pStyle w:val="SHTKSourceText"/>
        <w:keepNext/>
      </w:pPr>
      <w:r>
        <w:t xml:space="preserve">[5]一離愛後有必不起故。</w:t>
      </w:r>
    </w:p>
    <w:p>
      <w:pPr>
        <w:pStyle w:val="SHTKTranslationText"/>
      </w:pPr>
      <w:r>
        <w:t xml:space="preserve">첫째, 애를 떠나면 후유가 반드시 일어나지 않기 때문이고,</w:t>
      </w:r>
    </w:p>
    <w:p>
      <w:pPr>
        <w:pStyle w:val="SHTKNoteSummary"/>
        <w:keepNext/>
      </w:pPr>
      <w:r>
        <w:t>교감 요약 | [CBETA 교감] 甲·乙본에는 一 없음</w:t>
      </w:r>
    </w:p>
    <w:p>
      <w:pPr>
        <w:pStyle w:val="SHTKNoteDetail"/>
      </w:pPr>
      <w:r>
        <w:t>• 원교감 원문 | 一【大】，〔－〕【甲】【乙】</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0337005.</w:t>
      </w:r>
    </w:p>
    <w:p>
      <w:pPr>
        <w:pStyle w:val="SHTKSourceText"/>
        <w:keepNext/>
      </w:pPr>
      <w:r>
        <w:t xml:space="preserve">二由愛力故相續趣後。 三執取後身我愛最強。 由此三理愛為起因 有愛。 謂凡夫學人 離愛。 謂諸無學。 餘文可解。</w:t>
      </w:r>
    </w:p>
    <w:p>
      <w:pPr>
        <w:pStyle w:val="SHTKTranslationText"/>
      </w:pPr>
      <w:r>
        <w:t xml:space="preserve">둘째, 애의 힘으로 상속하여 후유로 나아가기 때문이며, 셋째, 후신을 집취하는 데 아애가 가장 강하기 때문이다. 이 세 가지 이치 때문에 애가 기인이 된다. ‘유애’란, 범부와 유학을 말하고, ‘애를 떠난 자’란, 모든 무학을 말한다. 나머지 글은 알 수 있다.</w:t>
      </w:r>
    </w:p>
    <w:p>
      <w:pPr>
        <w:pStyle w:val="SHTKPositionMarker"/>
        <w:keepNext/>
      </w:pPr>
      <w:r>
        <w:t xml:space="preserve">[0337b13]</w:t>
      </w:r>
    </w:p>
    <w:p>
      <w:pPr>
        <w:pStyle w:val="SHTKSourceText"/>
        <w:keepNext/>
      </w:pPr>
      <w:r>
        <w:t xml:space="preserve">如是世尊至異此名勝義者。 此即第二明二諦。</w:t>
      </w:r>
    </w:p>
    <w:p>
      <w:pPr>
        <w:pStyle w:val="SHTKTranslationText"/>
      </w:pPr>
      <w:r>
        <w:t xml:space="preserve">“이와 같이 세존께서……이와 다른 것을 승의라 이름한다”라고 한 데 이르기까지이다. 이는 곧 둘째로 이제(二諦)를 밝힌다.</w:t>
      </w:r>
    </w:p>
    <w:p>
      <w:pPr>
        <w:pStyle w:val="SHTKPositionMarker"/>
        <w:keepNext/>
      </w:pPr>
      <w:r>
        <w:t xml:space="preserve">[0337b14]</w:t>
      </w:r>
    </w:p>
    <w:p>
      <w:pPr>
        <w:pStyle w:val="SHTKSourceText"/>
        <w:keepNext/>
      </w:pPr>
      <w:r>
        <w:t xml:space="preserve">論曰至衣等亦爾者。 此釋初句及第三句中如瓶世俗。</w:t>
      </w:r>
    </w:p>
    <w:p>
      <w:pPr>
        <w:pStyle w:val="SHTKTranslationText"/>
      </w:pPr>
      <w:r>
        <w:t xml:space="preserve">“논하여 말한다……의복 등도 또한 그러하다”라고 한 데 이르기까지이다. 앞의 세 구와 셋째 구 가운데 ‘병과 같은 것은 세속’이라는 부분을 풀이한다.</w:t>
      </w:r>
    </w:p>
    <w:p>
      <w:pPr>
        <w:pStyle w:val="SHTKSourceText"/>
        <w:keepNext/>
      </w:pPr>
      <w:r>
        <w:t xml:space="preserve">[6]若彼物覺。</w:t>
      </w:r>
    </w:p>
    <w:p>
      <w:pPr>
        <w:pStyle w:val="SHTKTranslationText"/>
      </w:pPr>
      <w:r>
        <w:t xml:space="preserve">만일 그 물건에 대한 각이,</w:t>
      </w:r>
    </w:p>
    <w:p>
      <w:pPr>
        <w:pStyle w:val="SHTKNoteSummary"/>
        <w:keepNext/>
      </w:pPr>
      <w:r>
        <w:t>교감 요약 | [CBETA 교감] 저본 若 → 甲·乙본 者</w:t>
      </w:r>
    </w:p>
    <w:p>
      <w:pPr>
        <w:pStyle w:val="SHTKNoteDetail"/>
      </w:pPr>
      <w:r>
        <w:t>• 번역 영향 판정 | [판단 유보]</w:t>
      </w:r>
    </w:p>
    <w:p>
      <w:pPr>
        <w:pStyle w:val="SHTKNoteDetail"/>
      </w:pPr>
      <w:r>
        <w:t>• 출처 | CBETA T41n1821, 교감 번호 0337006.</w:t>
      </w:r>
    </w:p>
    <w:p>
      <w:pPr>
        <w:pStyle w:val="SHTKSourceText"/>
        <w:keepNext/>
      </w:pPr>
      <w:r>
        <w:t xml:space="preserve">彼物破時彼覺便無。 彼物應知名世俗諦。 指事可知。</w:t>
      </w:r>
    </w:p>
    <w:p>
      <w:pPr>
        <w:pStyle w:val="SHTKTranslationText"/>
      </w:pPr>
      <w:r>
        <w:t xml:space="preserve">그 물건을 깨뜨릴 때 곧 없어지면, 그 물건은 마땅히 세속제라 이름함을 알아야 한다. 사례를 가리키면 알 수 있다.</w:t>
      </w:r>
    </w:p>
    <w:p>
      <w:pPr>
        <w:pStyle w:val="SHTKPositionMarker"/>
        <w:keepNext/>
      </w:pPr>
      <w:r>
        <w:t xml:space="preserve">[0337b17]</w:t>
      </w:r>
    </w:p>
    <w:p>
      <w:pPr>
        <w:pStyle w:val="SHTKSourceText"/>
        <w:keepNext/>
      </w:pPr>
      <w:r>
        <w:t xml:space="preserve">又若有物至火等亦爾者。 釋第二句及第三句中如水世俗。</w:t>
      </w:r>
    </w:p>
    <w:p>
      <w:pPr>
        <w:pStyle w:val="SHTKTranslationText"/>
      </w:pPr>
      <w:r>
        <w:t xml:space="preserve">“또 만일 어떤 물건이……불 등도 또한 그러하다”라고 한 데 이르기까지이다. 둘째 구와 셋째 구 가운데 ‘물과 같은 것은 세속’이라는 부분을 풀이한다.</w:t>
      </w:r>
    </w:p>
    <w:p>
      <w:pPr>
        <w:pStyle w:val="SHTKSourceText"/>
        <w:keepNext/>
      </w:pPr>
      <w:r>
        <w:t xml:space="preserve">又若有物以慧分析同[7]聚餘法。</w:t>
      </w:r>
    </w:p>
    <w:p>
      <w:pPr>
        <w:pStyle w:val="SHTKTranslationText"/>
      </w:pPr>
      <w:r>
        <w:t xml:space="preserve">또 만일 어떤 물건을 지혜로 분석하여 같은 무리의 다른 법들로 나눌 때,</w:t>
      </w:r>
    </w:p>
    <w:p>
      <w:pPr>
        <w:pStyle w:val="SHTKNoteSummary"/>
        <w:keepNext/>
      </w:pPr>
      <w:r>
        <w:t>교감 요약 | [CBETA 교감] 저본 聚 → 甲·乙본 眾</w:t>
      </w:r>
    </w:p>
    <w:p>
      <w:pPr>
        <w:pStyle w:val="SHTKNoteDetail"/>
      </w:pPr>
      <w:r>
        <w:t>• 번역 영향 판정 | [판단 유보]</w:t>
      </w:r>
    </w:p>
    <w:p>
      <w:pPr>
        <w:pStyle w:val="SHTKNoteDetail"/>
      </w:pPr>
      <w:r>
        <w:t>• 출처 | CBETA T41n1821, 교감 번호 0337007.</w:t>
      </w:r>
    </w:p>
    <w:p>
      <w:pPr>
        <w:pStyle w:val="SHTKSourceText"/>
        <w:keepNext/>
      </w:pPr>
      <w:r>
        <w:t xml:space="preserve">彼覺便無亦是世俗。 猶如假水四境為體。 被慧析餘色．香等時。 水覺則無。 假火．風等應知亦爾。 前界品言假地．水等是顯．形色。 彼文且據一顯相說。</w:t>
      </w:r>
    </w:p>
    <w:p>
      <w:pPr>
        <w:pStyle w:val="SHTKTranslationText"/>
      </w:pPr>
      <w:r>
        <w:t xml:space="preserve">그에 대한 각이 곧 없어지면 또한 세속이다. 가령 가설된 물은 네 경계를 체로 삼는데, 지혜로 나머지 색·향 등을 분석할 때, 물이라는 각은 곧 없어진다. 가설된 불과 바람 등도 또한 그러함을 알아야 한다. 앞의 계품에서 가설된 지·수 등이 현색과 형색이라고 말한 것은, 그 글이 우선 한 가지 현상에 의거하여 말한 것이다.</w:t>
      </w:r>
    </w:p>
    <w:p>
      <w:pPr>
        <w:pStyle w:val="SHTKPositionMarker"/>
        <w:keepNext/>
      </w:pPr>
      <w:r>
        <w:t xml:space="preserve">[0337b22]</w:t>
      </w:r>
    </w:p>
    <w:p>
      <w:pPr>
        <w:pStyle w:val="SHTKSourceText"/>
        <w:keepNext/>
      </w:pPr>
      <w:r>
        <w:t xml:space="preserve">即於彼物至名世俗諦者。 釋世俗諦。 即於彼物瓶未破時。 水未析時。 以世想名施設瓶．水。 假施設有故名為世俗。 依世俗理說瓶等是實名世俗諦。</w:t>
      </w:r>
    </w:p>
    <w:p>
      <w:pPr>
        <w:pStyle w:val="SHTKTranslationText"/>
      </w:pPr>
      <w:r>
        <w:t xml:space="preserve">“곧 그 물건에 대하여……세속제라고 이름한다”라고 한 데 이르기까지이다. 세속제를 풀이한다. 곧 그 물건에서 병이 아직 깨지지 않았을 때와, 물이 아직 분석되지 않았을 때, 세간의 상과 이름으로 병과 물을 시설한다. 가설하여 시설된 유이므로 세속이라 이름하고, 세속의 이치에 의거하여 병 등이 실재한다고 말하므로 세속제라고 이름한다.</w:t>
      </w:r>
    </w:p>
    <w:p>
      <w:pPr>
        <w:pStyle w:val="SHTKPositionMarker"/>
        <w:keepNext/>
      </w:pPr>
      <w:r>
        <w:t xml:space="preserve">[0337b26]</w:t>
      </w:r>
    </w:p>
    <w:p>
      <w:pPr>
        <w:pStyle w:val="SHTKSourceText"/>
        <w:keepNext/>
      </w:pPr>
      <w:r>
        <w:t xml:space="preserve">若物異此至受等亦爾者。 釋第四句。 若有物體異此瓶等名勝義諦。 謂彼物覺。</w:t>
      </w:r>
    </w:p>
    <w:p>
      <w:pPr>
        <w:pStyle w:val="SHTKTranslationText"/>
      </w:pPr>
      <w:r>
        <w:t xml:space="preserve">“만일 물건이 이와 다르면……수 등도 또한 그러하다”라고 한 데 이르기까지이다. 넷째 구를 풀이한다. 만일 어떤 물건의 체가 이러한 병 등과 다르면 승의제라 이름한다. 이른바 그 물건에 대한 각이,</w:t>
      </w:r>
    </w:p>
    <w:p>
      <w:pPr>
        <w:pStyle w:val="SHTKSourceText"/>
        <w:keepNext/>
      </w:pPr>
      <w:r>
        <w:t xml:space="preserve">彼物破時彼覺不[8]無。</w:t>
      </w:r>
    </w:p>
    <w:p>
      <w:pPr>
        <w:pStyle w:val="SHTKTranslationText"/>
      </w:pPr>
      <w:r>
        <w:t xml:space="preserve">그 물건을 깨뜨릴 때에도 그 각이 없어지지 않고,</w:t>
      </w:r>
    </w:p>
    <w:p>
      <w:pPr>
        <w:pStyle w:val="SHTKNoteSummary"/>
        <w:keepNext/>
      </w:pPr>
      <w:r>
        <w:t>교감 요약 | [CBETA 교감] 저본 無 → 甲·乙본 無故</w:t>
      </w:r>
    </w:p>
    <w:p>
      <w:pPr>
        <w:pStyle w:val="SHTKNoteDetail"/>
      </w:pPr>
      <w:r>
        <w:t>• 번역 영향 판정 | [판단 유보]</w:t>
      </w:r>
    </w:p>
    <w:p>
      <w:pPr>
        <w:pStyle w:val="SHTKNoteDetail"/>
      </w:pPr>
      <w:r>
        <w:t>• 출처 | CBETA T41n1821, 교감 번호 0337008.</w:t>
      </w:r>
    </w:p>
    <w:p>
      <w:pPr>
        <w:pStyle w:val="SHTKSourceText"/>
        <w:keepNext/>
      </w:pPr>
      <w:r>
        <w:t xml:space="preserve">及慧析餘彼覺仍有。 應知彼物名勝義諦</w:t>
      </w:r>
    </w:p>
    <w:p>
      <w:pPr>
        <w:pStyle w:val="SHTKTranslationText"/>
      </w:pPr>
      <w:r>
        <w:t xml:space="preserve">또 지혜로 나머지를 분석해도 그 각이 여전히 있으면, 그 물건을 승의제라 이름함을 알아야 한다.</w:t>
      </w:r>
    </w:p>
    <w:p>
      <w:pPr>
        <w:pStyle w:val="SHTKSourceText"/>
        <w:keepNext/>
      </w:pPr>
      <w:r>
        <w:t xml:space="preserve">如[9]是色等物碎至極微。</w:t>
      </w:r>
    </w:p>
    <w:p>
      <w:pPr>
        <w:pStyle w:val="SHTKTranslationText"/>
      </w:pPr>
      <w:r>
        <w:t xml:space="preserve">예컨대 이와 같이 색 등의 물건을 부수어 극미에 이르더라도,</w:t>
      </w:r>
    </w:p>
    <w:p>
      <w:pPr>
        <w:pStyle w:val="SHTKNoteSummary"/>
        <w:keepNext/>
      </w:pPr>
      <w:r>
        <w:t>교감 요약 | [CBETA 교감] 甲·乙본에는 是 없음</w:t>
      </w:r>
    </w:p>
    <w:p>
      <w:pPr>
        <w:pStyle w:val="SHTKNoteDetail"/>
      </w:pPr>
      <w:r>
        <w:t>• 원교감 원문 | 是【大】，〔－〕【甲】【乙】</w:t>
      </w:r>
    </w:p>
    <w:p>
      <w:pPr>
        <w:pStyle w:val="SHTKNoteDetail"/>
      </w:pPr>
      <w:r>
        <w:t>• 이문 기준 번역 | 이문은 저본의 是에 해당하는 말 없이 읽는다.</w:t>
      </w:r>
    </w:p>
    <w:p>
      <w:pPr>
        <w:pStyle w:val="SHTKNoteDetail"/>
      </w:pPr>
      <w:r>
        <w:t>• 번역 영향 판정 | [문장 구조 변화]</w:t>
      </w:r>
    </w:p>
    <w:p>
      <w:pPr>
        <w:pStyle w:val="SHTKNoteDetail"/>
      </w:pPr>
      <w:r>
        <w:t>• 출처 | CBETA T41n1821, 교감 번호 0337009.</w:t>
      </w:r>
    </w:p>
    <w:p>
      <w:pPr>
        <w:pStyle w:val="SHTKSourceText"/>
        <w:keepNext/>
      </w:pPr>
      <w:r>
        <w:t xml:space="preserve">一一極微皆名色等。</w:t>
      </w:r>
    </w:p>
    <w:p>
      <w:pPr>
        <w:pStyle w:val="SHTKTranslationText"/>
      </w:pPr>
      <w:r>
        <w:t xml:space="preserve">각각의 극미를 모두 색 등이라 이름한다.</w:t>
      </w:r>
    </w:p>
    <w:p>
      <w:pPr>
        <w:pStyle w:val="SHTKSourceText"/>
        <w:keepNext/>
      </w:pPr>
      <w:r>
        <w:t xml:space="preserve">或以勝慧析[10]除味等。</w:t>
      </w:r>
    </w:p>
    <w:p>
      <w:pPr>
        <w:pStyle w:val="SHTKTranslationText"/>
      </w:pPr>
      <w:r>
        <w:t xml:space="preserve">혹은 뛰어난 지혜로 분석하여 미(味) 등을 제거하더라도,</w:t>
      </w:r>
    </w:p>
    <w:p>
      <w:pPr>
        <w:pStyle w:val="SHTKNoteSummary"/>
        <w:keepNext/>
      </w:pPr>
      <w:r>
        <w:t>교감 요약 | [CBETA 교감] 저본 除 → 대정장 교정 후보 餘</w:t>
      </w:r>
    </w:p>
    <w:p>
      <w:pPr>
        <w:pStyle w:val="SHTKNoteDetail"/>
      </w:pPr>
      <w:r>
        <w:t>• 번역 영향 판정 | [판단 유보]</w:t>
      </w:r>
    </w:p>
    <w:p>
      <w:pPr>
        <w:pStyle w:val="SHTKNoteDetail"/>
      </w:pPr>
      <w:r>
        <w:t>• 출처 | CBETA T41n1821, 교감 번호 0337010.</w:t>
      </w:r>
    </w:p>
    <w:p>
      <w:pPr>
        <w:pStyle w:val="SHTKSourceText"/>
        <w:keepNext/>
      </w:pPr>
      <w:r>
        <w:t xml:space="preserve">一一極微皆名味等。 彼色等覺從麁至細恒常有故。 受等亦然。 無色之法雖不可碎細至極微。 然可以慧析至剎那。 彼受等覺恒常有故。</w:t>
      </w:r>
    </w:p>
    <w:p>
      <w:pPr>
        <w:pStyle w:val="SHTKTranslationText"/>
      </w:pPr>
      <w:r>
        <w:t xml:space="preserve">각각의 극미를 모두 미 등이라 이름한다. 그 색 등에 대한 각은 거친 것에서 미세한 것에 이르기까지 항상 있기 때문이다. 수 등도 또한 그러하다. 무색의 법은 비록 부수어 극미에 이를 수는 없지만, 지혜로 분석하여 찰나에 이를 수 있고, 그 수 등에 대한 각은 항상 있기 때문이다.</w:t>
      </w:r>
    </w:p>
    <w:p>
      <w:pPr>
        <w:pStyle w:val="SHTKPositionMarker"/>
        <w:keepNext/>
      </w:pPr>
      <w:r>
        <w:t xml:space="preserve">[0337c05]</w:t>
      </w:r>
    </w:p>
    <w:p>
      <w:pPr>
        <w:pStyle w:val="SHTKSourceText"/>
        <w:keepNext/>
      </w:pPr>
      <w:r>
        <w:t xml:space="preserve">此真實有至名勝義諦者。 釋勝義諦 問此言二諦通四諦不。 及非諦不 解云婆沙七十七評家意說四諦皆通世俗．勝義。 苦．集諦中有瓶．衣等。 佛說滅諦如園．林．等。</w:t>
      </w:r>
    </w:p>
    <w:p>
      <w:pPr>
        <w:pStyle w:val="SHTKTranslationText"/>
      </w:pPr>
      <w:r>
        <w:t xml:space="preserve">“이는 진실하게 존재하여……승의제라고 이름한다”라고 한 데 이르기까지이다. 승의제를 풀이한다. 묻는다. 여기서 말한 이제는 사제에도 통하는가. 또 비제(非諦)에도 통하는가. 풀이한다. 『바사론』 제77의 평론가 뜻에서는 사제가 모두 세속과 승의에 통한다고 말한다. 고제와 집제 가운데에는 병과 옷 등이 있고, 부처님께서는 멸제를 원림 등에 비유하여 말씀하셨으며,</w:t>
      </w:r>
    </w:p>
    <w:p>
      <w:pPr>
        <w:pStyle w:val="SHTKSourceText"/>
        <w:keepNext/>
      </w:pPr>
      <w:r>
        <w:t xml:space="preserve">佛說道諦如船[11]筏等。</w:t>
      </w:r>
    </w:p>
    <w:p>
      <w:pPr>
        <w:pStyle w:val="SHTKTranslationText"/>
      </w:pPr>
      <w:r>
        <w:t xml:space="preserve">부처님께서는 도제를 배와 뗏목 등에 비유하여 말씀하셨으니,</w:t>
      </w:r>
    </w:p>
    <w:p>
      <w:pPr>
        <w:pStyle w:val="SHTKNoteSummary"/>
        <w:keepNext/>
      </w:pPr>
      <w:r>
        <w:t>교감 요약 | [CBETA 교감] 저본 筏 → 甲·乙본 栰</w:t>
      </w:r>
    </w:p>
    <w:p>
      <w:pPr>
        <w:pStyle w:val="SHTKNoteDetail"/>
      </w:pPr>
      <w:r>
        <w:t>• 번역 영향 판정 | [판단 유보]</w:t>
      </w:r>
    </w:p>
    <w:p>
      <w:pPr>
        <w:pStyle w:val="SHTKNoteDetail"/>
      </w:pPr>
      <w:r>
        <w:t>• 출처 | CBETA T41n1821, 교감 번호 0337011.</w:t>
      </w:r>
    </w:p>
    <w:p>
      <w:pPr>
        <w:pStyle w:val="SHTKSourceText"/>
        <w:keepNext/>
      </w:pPr>
      <w:r>
        <w:t xml:space="preserve">皆名世俗諦。 佛說四諦各有四理。 皆是勝義諦。 又云。 由說四諦皆有世俗．勝義諦故。 世俗．勝義俱攝十八界．十二處．五蘊。 虛空．非擇滅亦二諦攝故。</w:t>
      </w:r>
    </w:p>
    <w:p>
      <w:pPr>
        <w:pStyle w:val="SHTKTranslationText"/>
      </w:pPr>
      <w:r>
        <w:t xml:space="preserve">모두 세속제라고 이름한다. 부처님께서 사제를 각각 네 가지 이치로 설한 것은, 모두 승의제이다. 또 말한다. 사제가 모두 세속제와 승의제를 지닌다고 말했기 때문에, 세속과 승의는 함께 십팔계·십이처·오온을 포섭하고, 허공과 비택멸도 또한 이제에 포섭된다.</w:t>
      </w:r>
    </w:p>
    <w:p>
      <w:pPr>
        <w:pStyle w:val="SHTKPositionMarker"/>
        <w:keepNext/>
      </w:pPr>
      <w:r>
        <w:t xml:space="preserve">[0337c13]</w:t>
      </w:r>
    </w:p>
    <w:p>
      <w:pPr>
        <w:pStyle w:val="SHTKSourceText"/>
        <w:keepNext/>
      </w:pPr>
      <w:r>
        <w:t xml:space="preserve">先軌範師至名世俗諦者。 經部之中先軌範師作如是說。 如出世智即是無漏觀智．及此出世智後得世間正智。 所取諸法。 名勝義諦。 如此餘智所取諸法。 名世俗諦。</w:t>
      </w:r>
    </w:p>
    <w:p>
      <w:pPr>
        <w:pStyle w:val="SHTKTranslationText"/>
      </w:pPr>
      <w:r>
        <w:t xml:space="preserve">“선궤범사가……세속제라고 이름한다”라고 한 데 이르기까지이다. 경부 가운데 선궤범사가 이와 같이 말한다. 출세간지는 곧 무루의 관지이며, 이 출세간지 뒤에 얻는 세간의 정지와, 그것들이 취하는 모든 법을, 승의제라고 이름한다. 이와 다른 지혜가 취하는 모든 법을, 세속제라고 이름한다.</w:t>
      </w:r>
    </w:p>
    <w:p>
      <w:pPr>
        <w:pStyle w:val="SHTKPositionMarker"/>
        <w:keepNext/>
      </w:pPr>
      <w:r>
        <w:t xml:space="preserve">[0337c18]</w:t>
      </w:r>
    </w:p>
    <w:p>
      <w:pPr>
        <w:pStyle w:val="SHTKSourceText"/>
        <w:keepNext/>
      </w:pPr>
      <w:r>
        <w:t xml:space="preserve">已辨諸諦至謂名俱義境者。 此下當品大文第三約聖道辨人。 就中。 一明聖道加行。 二約三道辨人。 三明諸道差別 就明聖道加行中。 一總標加行門。</w:t>
      </w:r>
    </w:p>
    <w:p>
      <w:pPr>
        <w:pStyle w:val="SHTKTranslationText"/>
      </w:pPr>
      <w:r>
        <w:t xml:space="preserve">“이미 모든 제를 분별하였으니……이른바 명과 구와 의와 경이다”라고 한 데 이르기까지이다. 이 아래에서는 당품의 대문 셋째로 성도에 의거하여 사람을 분별한다. 그 가운데, 첫째 성도의 가행을 밝히고, 둘째 세 가지 도에 의거하여 사람을 분별하며, 셋째 모든 도의 차별을 밝힌다. 성도의 가행을 밝히는 가운데, 첫째 가행문을 총괄하여 표방하고,</w:t>
      </w:r>
    </w:p>
    <w:p>
      <w:pPr>
        <w:pStyle w:val="SHTKSourceText"/>
        <w:keepNext/>
      </w:pPr>
      <w:r>
        <w:t xml:space="preserve">二廣明七加行 此即第一總標加行門。</w:t>
      </w:r>
    </w:p>
    <w:p>
      <w:pPr>
        <w:pStyle w:val="SHTKTranslationText"/>
      </w:pPr>
      <w:r>
        <w:t xml:space="preserve">둘째 일곱 가행을 자세히 밝힌다. 이는 곧 첫째 가행문을 총괄하여 표방한 것이다.</w:t>
      </w:r>
    </w:p>
    <w:p>
      <w:pPr>
        <w:pStyle w:val="SHTKPositionMarker"/>
        <w:keepNext/>
      </w:pPr>
      <w:r>
        <w:t xml:space="preserve">[0337c22]</w:t>
      </w:r>
    </w:p>
    <w:p>
      <w:pPr>
        <w:pStyle w:val="SHTKSourceText"/>
        <w:keepNext/>
      </w:pPr>
      <w:r>
        <w:t xml:space="preserve">論曰至起修所成慧者。 釋上三句 順見諦聞。 謂聞順見諦教。 餘文可知。</w:t>
      </w:r>
    </w:p>
    <w:p>
      <w:pPr>
        <w:pStyle w:val="SHTKTranslationText"/>
      </w:pPr>
      <w:r>
        <w:t xml:space="preserve">“논하여 말한다……수소성혜를 일으킨다”라고 한 데 이르기까지이다. 위의 세 구를 풀이한다. 견제에 순응하는 문(聞)이란, 견제에 순응하는 가르침을 듣는 것을 말한다. 나머지 글은 알 수 있다.</w:t>
      </w:r>
    </w:p>
    <w:p>
      <w:pPr>
        <w:pStyle w:val="SHTKPositionMarker"/>
        <w:keepNext/>
      </w:pPr>
      <w:r>
        <w:t xml:space="preserve">[0337c24]</w:t>
      </w:r>
    </w:p>
    <w:p>
      <w:pPr>
        <w:pStyle w:val="SHTKSourceText"/>
        <w:keepNext/>
      </w:pPr>
      <w:r>
        <w:t xml:space="preserve">此三慧相差別云何者。 此下釋第四句。 明三慧別。 此即問也。</w:t>
      </w:r>
    </w:p>
    <w:p>
      <w:pPr>
        <w:pStyle w:val="SHTKTranslationText"/>
      </w:pPr>
      <w:r>
        <w:t xml:space="preserve">“이 세 가지 지혜의 상은 어떻게 다른가”라고 한다. 이 아래에서는 넷째 구를 풀이한다. 세 가지 지혜의 차별을 밝힌다. 이는 곧 질문이다.</w:t>
      </w:r>
    </w:p>
    <w:p>
      <w:pPr>
        <w:pStyle w:val="SHTKPositionMarker"/>
        <w:keepNext/>
      </w:pPr>
      <w:r>
        <w:t xml:space="preserve">[0337c26]</w:t>
      </w:r>
    </w:p>
    <w:p>
      <w:pPr>
        <w:pStyle w:val="SHTKSourceText"/>
        <w:keepNext/>
      </w:pPr>
      <w:r>
        <w:t xml:space="preserve">毘婆沙師至三慧亦爾者。 亦緣句文 唯言緣名。 舉初顯後。 或影顯也 俱謂緣名．及義。 若據三慧成滿位時皆唯緣義。 今此文言聞唯緣名思緣名．義。</w:t>
      </w:r>
    </w:p>
    <w:p>
      <w:pPr>
        <w:pStyle w:val="SHTKTranslationText"/>
      </w:pPr>
      <w:r>
        <w:t xml:space="preserve">“비바사사들은……세 가지 지혜도 또한 그러하다”라고 한 데 이르기까지이다. 또한 구와 문도 반연한다. 오직 명만 반연한다고 말한 것은, 처음을 들어 뒤를 드러낸 것이거나, 혹은 서로 비추어 드러낸 것이다. ‘함께’란 명과 의를 반연한다는 뜻이다. 세 가지 지혜가 성숙한 자리에 의거하면 모두 오직 의만을 반연한다. 지금 이 글에서 문혜는 오직 명을 반연하고 사혜는 명과 의를 반연한다고 말한 것은,</w:t>
      </w:r>
    </w:p>
    <w:p>
      <w:pPr>
        <w:pStyle w:val="SHTKSourceText"/>
        <w:keepNext/>
      </w:pPr>
      <w:r>
        <w:t xml:space="preserve">據加行位辨三慧別 餘文可知。</w:t>
      </w:r>
    </w:p>
    <w:p>
      <w:pPr>
        <w:pStyle w:val="SHTKTranslationText"/>
      </w:pPr>
      <w:r>
        <w:t xml:space="preserve">가행위에 의거하여 세 지혜의 차별을 분별한 것이다. 나머지 글은 알 수 있다.</w:t>
      </w:r>
    </w:p>
    <w:p>
      <w:pPr>
        <w:pStyle w:val="SHTKPositionMarker"/>
        <w:keepNext/>
      </w:pPr>
      <w:r>
        <w:t xml:space="preserve">[0338a01]</w:t>
      </w:r>
    </w:p>
    <w:p>
      <w:pPr>
        <w:pStyle w:val="SHTKSourceText"/>
        <w:keepNext/>
      </w:pPr>
      <w:r>
        <w:t xml:space="preserve">有言若爾至聞修所成者。 論主述諸師破毘婆沙義。 有言若爾思慧不成。 若緣名時應是聞慧。 若緣義時應是修慧。</w:t>
      </w:r>
    </w:p>
    <w:p>
      <w:pPr>
        <w:pStyle w:val="SHTKTranslationText"/>
      </w:pPr>
      <w:r>
        <w:t xml:space="preserve">“어떤 이는 말한다. 만일 그렇다면……문소성·수소성이다”라고 한 데 이르기까지이다. 논주가 여러 스승이 비바사의 뜻을 논파한 것을 서술한다. 어떤 이는 말한다. 만일 그렇다면 사혜는 성립하지 않는다. 명을 반연할 때에는 문혜여야 하고, 의를 반연할 때에는 수혜여야 하기 때문이다.</w:t>
      </w:r>
    </w:p>
    <w:p>
      <w:pPr>
        <w:pStyle w:val="SHTKPositionMarker"/>
        <w:keepNext/>
      </w:pPr>
      <w:r>
        <w:t xml:space="preserve">[0338a04]</w:t>
      </w:r>
    </w:p>
    <w:p>
      <w:pPr>
        <w:pStyle w:val="SHTKSourceText"/>
        <w:keepNext/>
      </w:pPr>
      <w:r>
        <w:t xml:space="preserve">今詳三相至食草所成者。</w:t>
      </w:r>
    </w:p>
    <w:p>
      <w:pPr>
        <w:pStyle w:val="SHTKTranslationText"/>
      </w:pPr>
      <w:r>
        <w:t xml:space="preserve">“이제 세 상을 자세히 보면……풀로 이루어진 소”라고 한 데 이르기까지이다.</w:t>
      </w:r>
    </w:p>
    <w:p>
      <w:pPr>
        <w:pStyle w:val="SHTKSourceText"/>
        <w:keepNext/>
      </w:pPr>
      <w:r>
        <w:t xml:space="preserve">論主述已解</w:t>
      </w:r>
    </w:p>
    <w:p>
      <w:pPr>
        <w:pStyle w:val="SHTKTranslationText"/>
      </w:pPr>
      <w:r>
        <w:t xml:space="preserve">논주가 이미 풀이한 것을 서술한다.</w:t>
      </w:r>
    </w:p>
    <w:p>
      <w:pPr>
        <w:pStyle w:val="SHTKNoteSummary"/>
        <w:keepNext/>
      </w:pPr>
      <w:r>
        <w:t>교감 요약 | [CBETA 추가 교감] 己【CB】，已【大】</w:t>
      </w:r>
    </w:p>
    <w:p>
      <w:pPr>
        <w:pStyle w:val="SHTKNoteDetail"/>
      </w:pPr>
      <w:r>
        <w:t>• 번역 영향 판정 | [판단 유보]</w:t>
      </w:r>
    </w:p>
    <w:p>
      <w:pPr>
        <w:pStyle w:val="SHTKNoteDetail"/>
      </w:pPr>
      <w:r>
        <w:t>• 출처 | CBETA T41n1821, 교감 번호 0338a0501.</w:t>
      </w:r>
    </w:p>
    <w:p>
      <w:pPr>
        <w:pStyle w:val="SHTKSourceText"/>
        <w:keepNext/>
      </w:pPr>
      <w:r>
        <w:t xml:space="preserve">聞謂耳聞 思謂思量 修謂等持 此三即是能成三因。 說所成言顯三勝慧是聞．思．修三因所成。 從因為名故言聞所成慧等 如言食所成命。 草所成牛。</w:t>
      </w:r>
    </w:p>
    <w:p>
      <w:pPr>
        <w:pStyle w:val="SHTKTranslationText"/>
      </w:pPr>
      <w:r>
        <w:t xml:space="preserve">문은 귀로 듣는 것을 말하고, 사는 사량하는 것을 말하며, 수는 등지를 말한다. 이 세 가지는 곧 세 지혜를 이루는 능성인이다. ‘소성’이라는 말은 세 가지 뛰어난 지혜가 문·사·수의 세 원인에 의해 이루어졌음을 드러낸다. 원인을 좇아 이름하므로 문소성혜 등이라고 말한다. 먹을 것으로 이루어진 목숨이라고 말하는 것과 같고, 풀로 이루어진 소라고 말하는 것과 같다.</w:t>
      </w:r>
    </w:p>
    <w:p>
      <w:pPr>
        <w:pStyle w:val="SHTKSourceText"/>
        <w:keepNext/>
      </w:pPr>
      <w:r>
        <w:t xml:space="preserve">食．草是能成。 命．牛是所成 界分別者。 聞通欲．色有耳聞故。 非在無色無耳聞故 就欲．色中婆沙四十二云。 地者聞所成慧在五地。 謂欲界。</w:t>
      </w:r>
    </w:p>
    <w:p>
      <w:pPr>
        <w:pStyle w:val="SHTKTranslationText"/>
      </w:pPr>
      <w:r>
        <w:t xml:space="preserve">먹을 것과 풀은 능성이고, 목숨과 소는 소성이다. 계로 분별하면, 문혜는 욕계와 색계에 통하니 귀로 들음이 있기 때문이고, 무색계에는 있지 않으니 귀로 들음이 없기 때문이다. 욕계와 색계에 관하여 『바사론』 제42에서 말한다. “지(地)로 말하면 문소성혜는 다섯 지에 있다. 곧 욕계와,</w:t>
      </w:r>
    </w:p>
    <w:p>
      <w:pPr>
        <w:pStyle w:val="SHTKSourceText"/>
        <w:keepNext/>
      </w:pPr>
      <w:r>
        <w:t xml:space="preserve">四靜慮。 有說在六地。</w:t>
      </w:r>
    </w:p>
    <w:p>
      <w:pPr>
        <w:pStyle w:val="SHTKTranslationText"/>
      </w:pPr>
      <w:r>
        <w:t xml:space="preserve">네 정려이다. 어떤 이는 여섯 지에 있다고 말한다.</w:t>
      </w:r>
    </w:p>
    <w:p>
      <w:pPr>
        <w:pStyle w:val="SHTKSourceText"/>
        <w:keepNext/>
      </w:pPr>
      <w:r>
        <w:t xml:space="preserve">謂[1]前五．及靜慮中間。</w:t>
      </w:r>
    </w:p>
    <w:p>
      <w:pPr>
        <w:pStyle w:val="SHTKTranslationText"/>
      </w:pPr>
      <w:r>
        <w:t xml:space="preserve">곧 앞의 다섯과 정려중간이다.</w:t>
      </w:r>
    </w:p>
    <w:p>
      <w:pPr>
        <w:pStyle w:val="SHTKNoteSummary"/>
        <w:keepNext/>
      </w:pPr>
      <w:r>
        <w:t>교감 요약 | [CBETA 교감] 저본 前五 → 甲·乙본 五前</w:t>
      </w:r>
    </w:p>
    <w:p>
      <w:pPr>
        <w:pStyle w:val="SHTKNoteDetail"/>
      </w:pPr>
      <w:r>
        <w:t>• 번역 영향 판정 | [판단 유보]</w:t>
      </w:r>
    </w:p>
    <w:p>
      <w:pPr>
        <w:pStyle w:val="SHTKNoteDetail"/>
      </w:pPr>
      <w:r>
        <w:t>• 출처 | CBETA T41n1821, 교감 번호 0338001.</w:t>
      </w:r>
    </w:p>
    <w:p>
      <w:pPr>
        <w:pStyle w:val="SHTKSourceText"/>
        <w:keepNext/>
      </w:pPr>
      <w:r>
        <w:t xml:space="preserve">有說在七地。 謂前六．及未至地(然無評家)思唯欲界是不定界。</w:t>
      </w:r>
    </w:p>
    <w:p>
      <w:pPr>
        <w:pStyle w:val="SHTKTranslationText"/>
      </w:pPr>
      <w:r>
        <w:t xml:space="preserve">어떤 이는 일곱 지에 있다고 말한다. 곧 앞의 여섯과 미지지이다.” 그러나 평론가는 없다. 사혜는 오직 욕계에 있으니 부정계이기 때문이다.</w:t>
      </w:r>
    </w:p>
    <w:p>
      <w:pPr>
        <w:pStyle w:val="SHTKSourceText"/>
        <w:keepNext/>
      </w:pPr>
      <w:r>
        <w:t xml:space="preserve">[2]若欲修時墮思中故。</w:t>
      </w:r>
    </w:p>
    <w:p>
      <w:pPr>
        <w:pStyle w:val="SHTKTranslationText"/>
      </w:pPr>
      <w:r>
        <w:t xml:space="preserve">만일 닦으려 하면 사혜 가운데에 떨어지기 때문이다.</w:t>
      </w:r>
    </w:p>
    <w:p>
      <w:pPr>
        <w:pStyle w:val="SHTKNoteSummary"/>
        <w:keepNext/>
      </w:pPr>
      <w:r>
        <w:t>교감 요약 | [CBETA 교감] 저본 若 → 甲·乙본 若言</w:t>
      </w:r>
    </w:p>
    <w:p>
      <w:pPr>
        <w:pStyle w:val="SHTKNoteDetail"/>
      </w:pPr>
      <w:r>
        <w:t>• 번역 영향 판정 | [판단 유보]</w:t>
      </w:r>
    </w:p>
    <w:p>
      <w:pPr>
        <w:pStyle w:val="SHTKNoteDetail"/>
      </w:pPr>
      <w:r>
        <w:t>• 출처 | CBETA T41n1821, 교감 번호 0338002.</w:t>
      </w:r>
    </w:p>
    <w:p>
      <w:pPr>
        <w:pStyle w:val="SHTKSourceText"/>
        <w:keepNext/>
      </w:pPr>
      <w:r>
        <w:t xml:space="preserve">非色．無色。 以是定界。 若欲思時墮修中故。 修通色．無色是定界故。 非在欲界不定界故 三得分別者婆沙四十二云。 加行得。 離染得。</w:t>
      </w:r>
    </w:p>
    <w:p>
      <w:pPr>
        <w:pStyle w:val="SHTKTranslationText"/>
      </w:pPr>
      <w:r>
        <w:t xml:space="preserve">색계와 무색계에는 있지 않으니, 그곳은 정계이기 때문이다. 만일 생각하려 하면 수혜 가운데에 떨어지기 때문이다. 수혜는 색계와 무색계에 통하니 정계이기 때문이고, 욕계에는 있지 않으니 부정계이기 때문이다. 세 가지 득으로 분별하면 『바사론』 제42에서 말한다. 가행득과, 이염득과,</w:t>
      </w:r>
    </w:p>
    <w:p>
      <w:pPr>
        <w:pStyle w:val="SHTKSourceText"/>
        <w:keepNext/>
      </w:pPr>
      <w:r>
        <w:t xml:space="preserve">生得者。 此三慧皆通加行得．離染得。 非生得。 聞．思所成離染得者。 離有頂染時得故。 有說三慧雖加行得而亦可言生得。 從上地沒生下地時亦有得故。 有餘師說。</w:t>
      </w:r>
    </w:p>
    <w:p>
      <w:pPr>
        <w:pStyle w:val="SHTKTranslationText"/>
      </w:pPr>
      <w:r>
        <w:t xml:space="preserve">생득이 있다. 이 세 지혜는 모두 가행득과 이염득에 통하고, 생득에는 통하지 않는다. 문소성혜와 사소성혜가 이염득인 것은, 유정정의 염을 떠날 때 얻기 때문이다. 어떤 이는 세 지혜가 비록 가행득이지만 또한 생득이라고도 말할 수 있다고 한다. 상지에서 몰하여 하지에 태어날 때에도 얻음이 있기 때문이다. 또 다른 스승은 말한다.</w:t>
      </w:r>
    </w:p>
    <w:p>
      <w:pPr>
        <w:pStyle w:val="SHTKSourceText"/>
        <w:keepNext/>
      </w:pPr>
      <w:r>
        <w:t xml:space="preserve">聞所成慧在欲界者唯加行得。 在色界者可言是加行得。 可言是生得。 可言是加行得者。 謂在欲界加行修習聞所成慧。 觀察諸法自相．共相。 極純熟者從欲界沒生色界時乃可得故。 可言是生得者。</w:t>
      </w:r>
    </w:p>
    <w:p>
      <w:pPr>
        <w:pStyle w:val="SHTKTranslationText"/>
      </w:pPr>
      <w:r>
        <w:t xml:space="preserve">욕계에 있는 문소성혜는 오직 가행득이고, 색계에 있는 것은 가행득이라고도 말할 수 있으며, 생득이라고도 말할 수 있다. 가행득이라고 말할 수 있는 것은, 욕계에서 가행으로 문소성혜를 수습하여, 모든 법의 자상과 공상을 관찰하고, 극히 순숙한 자가 욕계에서 몰하여 색계에 태어날 때 비로소 얻을 수 있기 때문이다. 생득이라고 말할 수 있는 것은,</w:t>
      </w:r>
    </w:p>
    <w:p>
      <w:pPr>
        <w:pStyle w:val="SHTKSourceText"/>
        <w:keepNext/>
      </w:pPr>
      <w:r>
        <w:t xml:space="preserve">雖在欲界加行修習聞所成慧。</w:t>
      </w:r>
    </w:p>
    <w:p>
      <w:pPr>
        <w:pStyle w:val="SHTKTranslationText"/>
      </w:pPr>
      <w:r>
        <w:t xml:space="preserve">비록 욕계에서 가행으로 문소성혜를 수습하여,</w:t>
      </w:r>
    </w:p>
    <w:p>
      <w:pPr>
        <w:pStyle w:val="SHTKSourceText"/>
        <w:keepNext/>
      </w:pPr>
      <w:r>
        <w:t xml:space="preserve">觀察諸法自相．共相[3]若未生[4]彼猶未能得。</w:t>
      </w:r>
    </w:p>
    <w:p>
      <w:pPr>
        <w:pStyle w:val="SHTKTranslationText"/>
      </w:pPr>
      <w:r>
        <w:t xml:space="preserve">모든 법의 자상과 공상을 관찰하더라도 아직 그곳에 태어나지 않았다면 아직 얻을 수 없고,</w:t>
      </w:r>
    </w:p>
    <w:p>
      <w:pPr>
        <w:pStyle w:val="SHTKNoteSummary"/>
        <w:keepNext/>
      </w:pPr>
      <w:r>
        <w:t>교감 요약 | [CBETA 교감] 저본 若 → 甲·乙본 若彼</w:t>
      </w:r>
    </w:p>
    <w:p>
      <w:pPr>
        <w:pStyle w:val="SHTKNoteDetail"/>
      </w:pPr>
      <w:r>
        <w:t>• 출처 | CBETA T41n1821, 교감 번호 0338003.</w:t>
      </w:r>
    </w:p>
    <w:p>
      <w:pPr>
        <w:pStyle w:val="SHTKNoteSummary"/>
      </w:pPr>
      <w:r>
        <w:t>교감 요약 | [CBETA 교감] ] 彼【大】，〔－〕【甲】【乙】</w:t>
      </w:r>
    </w:p>
    <w:p>
      <w:pPr>
        <w:pStyle w:val="SHTKNoteDetail"/>
      </w:pPr>
      <w:r>
        <w:t>• 원교감 원문 | 彼【大】，〔－〕【甲】【乙】</w:t>
      </w:r>
    </w:p>
    <w:p>
      <w:pPr>
        <w:pStyle w:val="SHTKNoteDetail"/>
      </w:pPr>
      <w:r>
        <w:t>• 이문 기준 번역 | 이문은 저본의 彼에 해당하는 말 없이 읽는다.</w:t>
      </w:r>
    </w:p>
    <w:p>
      <w:pPr>
        <w:pStyle w:val="SHTKNoteDetail"/>
      </w:pPr>
      <w:r>
        <w:t>• 번역 영향 판정 | [문장 구조 변화]</w:t>
      </w:r>
    </w:p>
    <w:p>
      <w:pPr>
        <w:pStyle w:val="SHTKNoteDetail"/>
      </w:pPr>
      <w:r>
        <w:t>• 출처 | CBETA T41n1821, 교감 번호 0338004.</w:t>
      </w:r>
    </w:p>
    <w:p>
      <w:pPr>
        <w:pStyle w:val="SHTKSourceText"/>
        <w:keepNext/>
      </w:pPr>
      <w:r>
        <w:t xml:space="preserve">要生色界方得彼故。 思所成慧唯加行得。 修所成慧通三得。 加行．離染．生時得故。</w:t>
      </w:r>
    </w:p>
    <w:p>
      <w:pPr>
        <w:pStyle w:val="SHTKTranslationText"/>
      </w:pPr>
      <w:r>
        <w:t xml:space="preserve">반드시 색계에 태어나야 비로소 그것을 얻기 때문이다. 사소성혜는 오직 가행득이고, 수소성혜는 세 가지 득에 통한다. 가행·이염·생시에 얻기 때문이다.</w:t>
      </w:r>
    </w:p>
    <w:p>
      <w:pPr>
        <w:pStyle w:val="SHTKPositionMarker"/>
        <w:keepNext/>
      </w:pPr>
      <w:r>
        <w:t xml:space="preserve">[0338b02]</w:t>
      </w:r>
    </w:p>
    <w:p>
      <w:pPr>
        <w:pStyle w:val="SHTKSourceText"/>
        <w:keepNext/>
      </w:pPr>
      <w:r>
        <w:t xml:space="preserve">諸有欲於修至暫息永除故者。 此下第二廣明七加行。 就中。</w:t>
      </w:r>
    </w:p>
    <w:p>
      <w:pPr>
        <w:pStyle w:val="SHTKTranslationText"/>
      </w:pPr>
      <w:r>
        <w:t xml:space="preserve">“닦고자 하는 모든 이는……잠시 쉬고 영원히 제거하기 때문이다”라고 한 데 이르기까지이다. 이 아래에서는 둘째로 일곱 가행을 자세히 밝힌다. 그 가운데,</w:t>
      </w:r>
    </w:p>
    <w:p>
      <w:pPr>
        <w:pStyle w:val="SHTKSourceText"/>
        <w:keepNext/>
      </w:pPr>
      <w:r>
        <w:t xml:space="preserve">一明身器[5]清淨</w:t>
      </w:r>
    </w:p>
    <w:p>
      <w:pPr>
        <w:pStyle w:val="SHTKTranslationText"/>
      </w:pPr>
      <w:r>
        <w:t xml:space="preserve">첫째 몸이라는 그릇을 청정하게 함을 밝히고,</w:t>
      </w:r>
    </w:p>
    <w:p>
      <w:pPr>
        <w:pStyle w:val="SHTKNoteSummary"/>
        <w:keepNext/>
      </w:pPr>
      <w:r>
        <w:t>교감 요약 | [CBETA 교감] 清淨【大】＊，淨清【甲】【乙】＊</w:t>
      </w:r>
    </w:p>
    <w:p>
      <w:pPr>
        <w:pStyle w:val="SHTKNoteDetail"/>
      </w:pPr>
      <w:r>
        <w:t>• 번역 영향 판정 | [판단 유보]</w:t>
      </w:r>
    </w:p>
    <w:p>
      <w:pPr>
        <w:pStyle w:val="SHTKNoteDetail"/>
      </w:pPr>
      <w:r>
        <w:t>• 출처 | CBETA T41n1821, 교감 번호 0338005.</w:t>
      </w:r>
    </w:p>
    <w:p>
      <w:pPr>
        <w:pStyle w:val="SHTKSourceText"/>
        <w:keepNext/>
      </w:pPr>
      <w:r>
        <w:t xml:space="preserve">二明五停位。 三明四念住。 四明四善根</w:t>
      </w:r>
    </w:p>
    <w:p>
      <w:pPr>
        <w:pStyle w:val="SHTKTranslationText"/>
      </w:pPr>
      <w:r>
        <w:t xml:space="preserve">둘째 오정심위를 밝히며, 셋째 사념주를 밝히고, 넷째 사선근을 밝힌다.</w:t>
      </w:r>
    </w:p>
    <w:p>
      <w:pPr>
        <w:pStyle w:val="SHTKSourceText"/>
        <w:keepNext/>
      </w:pPr>
      <w:r>
        <w:t xml:space="preserve">此即第一明身器[＊]清淨。</w:t>
      </w:r>
    </w:p>
    <w:p>
      <w:pPr>
        <w:pStyle w:val="SHTKTranslationText"/>
      </w:pPr>
      <w:r>
        <w:t xml:space="preserve">이는 곧 첫째로 몸이라는 그릇을 청정하게 함을 밝힌 것이다.</w:t>
      </w:r>
    </w:p>
    <w:p>
      <w:pPr>
        <w:pStyle w:val="SHTKNoteSummary"/>
        <w:keepNext/>
      </w:pPr>
      <w:r>
        <w:t>교감 요약 | [상호참조] 이 [＊]는 CBETA가 붙인 참조 표지로, 연결된 교감을 확정할 수 없다.</w:t>
      </w:r>
    </w:p>
    <w:p>
      <w:pPr>
        <w:pStyle w:val="SHTKNoteDetail"/>
      </w:pPr>
      <w:r>
        <w:t>• 한국어 해설 | 직접 재참조 관계만 기록하고 저본은 유지한다.</w:t>
      </w:r>
    </w:p>
    <w:p>
      <w:pPr>
        <w:pStyle w:val="SHTKNoteDetail"/>
      </w:pPr>
      <w:r>
        <w:t>• 출처 | CBETA T41n1821, 교감 번호 0338005.</w:t>
      </w:r>
    </w:p>
    <w:p>
      <w:pPr>
        <w:pStyle w:val="SHTKSourceText"/>
        <w:keepNext/>
      </w:pPr>
      <w:r>
        <w:t xml:space="preserve">就頌文中。 初一句顯初因。 次五句顯第二因。 後六句顯第三因 第二因中初一句標。 後四句釋。 就釋中前兩句舉所治。 後兩句顯能治</w:t>
      </w:r>
    </w:p>
    <w:p>
      <w:pPr>
        <w:pStyle w:val="SHTKTranslationText"/>
      </w:pPr>
      <w:r>
        <w:t xml:space="preserve">게송 가운데에서는, 처음 한 구가 첫째 원인을 드러내고, 다음 다섯 구가 둘째 원인을 드러내며, 뒤 여섯 구가 셋째 원인을 드러낸다. 둘째 원인 가운데 처음 한 구는 표방하고, 뒤 네 구는 풀이한다. 풀이 가운데 앞 두 구는 소치를 들고, 뒤 두 구는 능치를 드러낸다.</w:t>
      </w:r>
    </w:p>
    <w:p>
      <w:pPr>
        <w:pStyle w:val="SHTKSourceText"/>
        <w:keepNext/>
      </w:pPr>
      <w:r>
        <w:t xml:space="preserve">第三因中前兩句顯體。 後四句立意。</w:t>
      </w:r>
    </w:p>
    <w:p>
      <w:pPr>
        <w:pStyle w:val="SHTKTranslationText"/>
      </w:pPr>
      <w:r>
        <w:t xml:space="preserve">셋째 원인 가운데 앞 두 구는 체를 드러내고, 뒤 네 구는 세운 뜻을 드러낸다.</w:t>
      </w:r>
    </w:p>
    <w:p>
      <w:pPr>
        <w:pStyle w:val="SHTKPositionMarker"/>
        <w:keepNext/>
      </w:pPr>
      <w:r>
        <w:t xml:space="preserve">[0338b09]</w:t>
      </w:r>
    </w:p>
    <w:p>
      <w:pPr>
        <w:pStyle w:val="SHTKSourceText"/>
        <w:keepNext/>
      </w:pPr>
      <w:r>
        <w:t xml:space="preserve">論曰至三住四聖種者。 舉種列名。</w:t>
      </w:r>
    </w:p>
    <w:p>
      <w:pPr>
        <w:pStyle w:val="SHTKTranslationText"/>
      </w:pPr>
      <w:r>
        <w:t xml:space="preserve">“논하여 말한다……셋은 주이고 넷은 성종이다”라고 한 데 이르기까지이다. 종류를 들어 이름을 나열한다.</w:t>
      </w:r>
    </w:p>
    <w:p>
      <w:pPr>
        <w:pStyle w:val="SHTKPositionMarker"/>
        <w:keepNext/>
      </w:pPr>
      <w:r>
        <w:t xml:space="preserve">[0338b10]</w:t>
      </w:r>
    </w:p>
    <w:p>
      <w:pPr>
        <w:pStyle w:val="SHTKSourceText"/>
        <w:keepNext/>
      </w:pPr>
      <w:r>
        <w:t xml:space="preserve">身遠離者至離不善尋者。 釋初句。</w:t>
      </w:r>
    </w:p>
    <w:p>
      <w:pPr>
        <w:pStyle w:val="SHTKTranslationText"/>
      </w:pPr>
      <w:r>
        <w:t xml:space="preserve">“신원리란……불선한 심을 떠남이다”라고 한 데 이르기까지이다. 첫째 구를 풀이한다.</w:t>
      </w:r>
    </w:p>
    <w:p>
      <w:pPr>
        <w:pStyle w:val="SHTKPositionMarker"/>
        <w:keepNext/>
      </w:pPr>
      <w:r>
        <w:t xml:space="preserve">[0338b11]</w:t>
      </w:r>
    </w:p>
    <w:p>
      <w:pPr>
        <w:pStyle w:val="SHTKSourceText"/>
        <w:keepNext/>
      </w:pPr>
      <w:r>
        <w:t xml:space="preserve">此二易可成至無大欲者。 釋第二句。 頌文應云無不喜足。 略不言喜。</w:t>
      </w:r>
    </w:p>
    <w:p>
      <w:pPr>
        <w:pStyle w:val="SHTKTranslationText"/>
      </w:pPr>
      <w:r>
        <w:t xml:space="preserve">“이 둘은 쉽게 이룰 수 있다……대욕이 없다”라고 한 데 이르기까지이다. 둘째 구를 풀이한다. 게송의 글은 마땅히 ‘불희족이 없음’이라고 해야 하지만, ‘희’자를 생략하여 말하지 않았다.</w:t>
      </w:r>
    </w:p>
    <w:p>
      <w:pPr>
        <w:pStyle w:val="SHTKPositionMarker"/>
        <w:keepNext/>
      </w:pPr>
      <w:r>
        <w:t xml:space="preserve">[0338b13]</w:t>
      </w:r>
    </w:p>
    <w:p>
      <w:pPr>
        <w:pStyle w:val="SHTKSourceText"/>
        <w:keepNext/>
      </w:pPr>
      <w:r>
        <w:t xml:space="preserve">所無二．種差別云何者。 此下釋第三．第四句。 此即問也。 喜足。 少欲。 所無二種．差別云何。</w:t>
      </w:r>
    </w:p>
    <w:p>
      <w:pPr>
        <w:pStyle w:val="SHTKTranslationText"/>
      </w:pPr>
      <w:r>
        <w:t xml:space="preserve">“없애야 할 두 종류의 차별은 무엇인가”라고 한다. 이 아래에서는 셋째와 넷째 구를 풀이한다. 이는 곧 질문이다. 희족과, 소욕이, 없애는 두 종류는 어떤 차별이 있는가.</w:t>
      </w:r>
    </w:p>
    <w:p>
      <w:pPr>
        <w:pStyle w:val="SHTKPositionMarker"/>
        <w:keepNext/>
      </w:pPr>
      <w:r>
        <w:t xml:space="preserve">[0338b15]</w:t>
      </w:r>
    </w:p>
    <w:p>
      <w:pPr>
        <w:pStyle w:val="SHTKSourceText"/>
        <w:keepNext/>
      </w:pPr>
      <w:r>
        <w:t xml:space="preserve">對法諸師至[6]名大欲者。</w:t>
      </w:r>
    </w:p>
    <w:p>
      <w:pPr>
        <w:pStyle w:val="SHTKTranslationText"/>
      </w:pPr>
      <w:r>
        <w:t xml:space="preserve">“대법의 여러 스승은……대욕이라 이름한다”라고 한 데 이르기까지이다.</w:t>
      </w:r>
    </w:p>
    <w:p>
      <w:pPr>
        <w:pStyle w:val="SHTKNoteSummary"/>
        <w:keepNext/>
      </w:pPr>
      <w:r>
        <w:t>교감 요약 | [CBETA 교감] 甲·乙본에는 名 없음</w:t>
      </w:r>
    </w:p>
    <w:p>
      <w:pPr>
        <w:pStyle w:val="SHTKNoteDetail"/>
      </w:pPr>
      <w:r>
        <w:t>• 원교감 원문 | 名【大】，〔－〕【甲】【乙】</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0338006.</w:t>
      </w:r>
    </w:p>
    <w:p>
      <w:pPr>
        <w:pStyle w:val="SHTKSourceText"/>
        <w:keepNext/>
      </w:pPr>
      <w:r>
        <w:t xml:space="preserve">答 於已得妙衣服等更多求名不喜足。 釋已得多求名所無 於未得妙衣服等多希求名大欲。 釋未得多求名所無。</w:t>
      </w:r>
    </w:p>
    <w:p>
      <w:pPr>
        <w:pStyle w:val="SHTKTranslationText"/>
      </w:pPr>
      <w:r>
        <w:t xml:space="preserve">답한다. 이미 얻은 묘한 의복 등에 대하여 더 많이 구하는 것을 불희족이라 이름한다. 이미 얻은 것에 대해 많이 구함을 ‘없애야 할 것’이라고 풀이한 것이다. 아직 얻지 못한 묘한 의복 등을 많이 희구하는 것을 대욕이라 이름한다. 아직 얻지 못한 것에 대해 많이 구함을 ‘없애야 할 것’이라고 풀이한 것이다.</w:t>
      </w:r>
    </w:p>
    <w:p>
      <w:pPr>
        <w:pStyle w:val="SHTKPositionMarker"/>
        <w:keepNext/>
      </w:pPr>
      <w:r>
        <w:t xml:space="preserve">[0338b18]</w:t>
      </w:r>
    </w:p>
    <w:p>
      <w:pPr>
        <w:pStyle w:val="SHTKSourceText"/>
        <w:keepNext/>
      </w:pPr>
      <w:r>
        <w:t xml:space="preserve">豈不更求至便應不成者。 難。 豈不更求名不喜足亦緣未得。 便同大欲。 此二差別便應不成。</w:t>
      </w:r>
    </w:p>
    <w:p>
      <w:pPr>
        <w:pStyle w:val="SHTKTranslationText"/>
      </w:pPr>
      <w:r>
        <w:t xml:space="preserve">“어찌 다시 구하는 것도……곧 성립하지 않아야 하는가”라고 한 데 이르기까지이다. 논난한다. 어찌 다시 구하는 것을 불희족이라 하는 것도 또한 아직 얻지 못한 것을 반연하는 것이 아닌가. 그러면 곧 대욕과 같아진다. 이 둘의 차별은 곧 성립하지 않아야 한다.</w:t>
      </w:r>
    </w:p>
    <w:p>
      <w:pPr>
        <w:pStyle w:val="SHTKPositionMarker"/>
        <w:keepNext/>
      </w:pPr>
      <w:r>
        <w:t xml:space="preserve">[0338b21]</w:t>
      </w:r>
    </w:p>
    <w:p>
      <w:pPr>
        <w:pStyle w:val="SHTKSourceText"/>
        <w:keepNext/>
      </w:pPr>
      <w:r>
        <w:t xml:space="preserve">是故此中至名為大欲者。 論主申正解。 不喜足望已得。 大欲望未得。</w:t>
      </w:r>
    </w:p>
    <w:p>
      <w:pPr>
        <w:pStyle w:val="SHTKTranslationText"/>
      </w:pPr>
      <w:r>
        <w:t xml:space="preserve">“그러므로 이 가운데……대욕이라 이름한다”라고 한 데 이르기까지이다. 논주가 바른 해석을 편다. 불희족은 이미 얻은 것을 대상으로 하고, 대욕은 아직 얻지 못한 것을 대상으로 한다.</w:t>
      </w:r>
    </w:p>
    <w:p>
      <w:pPr>
        <w:pStyle w:val="SHTKPositionMarker"/>
        <w:keepNext/>
      </w:pPr>
      <w:r>
        <w:t xml:space="preserve">[0338b22]</w:t>
      </w:r>
    </w:p>
    <w:p>
      <w:pPr>
        <w:pStyle w:val="SHTKSourceText"/>
        <w:keepNext/>
      </w:pPr>
      <w:r>
        <w:t xml:space="preserve">喜足少欲至應知差別者。 釋治相違。 喜足能治不喜足。 少欲能治大欲。</w:t>
      </w:r>
    </w:p>
    <w:p>
      <w:pPr>
        <w:pStyle w:val="SHTKTranslationText"/>
      </w:pPr>
      <w:r>
        <w:t xml:space="preserve">“희족과 소욕은……차별을 알아야 한다”라고 한 데 이르기까지이다. 능치와 소치가 서로 반대됨을 풀이한다. 희족은 불희족을 능히 다스리고, 소욕은 대욕을 능히 다스린다.</w:t>
      </w:r>
    </w:p>
    <w:p>
      <w:pPr>
        <w:pStyle w:val="SHTKSourceText"/>
        <w:keepNext/>
      </w:pPr>
      <w:r>
        <w:t xml:space="preserve">與此所治二種相違應知差[7]別。</w:t>
      </w:r>
    </w:p>
    <w:p>
      <w:pPr>
        <w:pStyle w:val="SHTKTranslationText"/>
      </w:pPr>
      <w:r>
        <w:t xml:space="preserve">이 두 소치와 서로 반대되므로 그 차별을 알아야 한다.</w:t>
      </w:r>
    </w:p>
    <w:p>
      <w:pPr>
        <w:pStyle w:val="SHTKNoteSummary"/>
        <w:keepNext/>
      </w:pPr>
      <w:r>
        <w:t>교감 요약 | [CBETA 교감] 저본 別 → 甲·乙본 別所以</w:t>
      </w:r>
    </w:p>
    <w:p>
      <w:pPr>
        <w:pStyle w:val="SHTKNoteDetail"/>
      </w:pPr>
      <w:r>
        <w:t>• 번역 영향 판정 | [판단 유보]</w:t>
      </w:r>
    </w:p>
    <w:p>
      <w:pPr>
        <w:pStyle w:val="SHTKNoteDetail"/>
      </w:pPr>
      <w:r>
        <w:t>• 출처 | CBETA T41n1821, 교감 번호 0338007.</w:t>
      </w:r>
    </w:p>
    <w:p>
      <w:pPr>
        <w:pStyle w:val="SHTKSourceText"/>
        <w:keepNext/>
      </w:pPr>
      <w:r>
        <w:t xml:space="preserve">於[8]所已得不妙不多。</w:t>
      </w:r>
    </w:p>
    <w:p>
      <w:pPr>
        <w:pStyle w:val="SHTKTranslationText"/>
      </w:pPr>
      <w:r>
        <w:t xml:space="preserve">이미 얻은 것이 묘하지 않고 많지 않더라도,</w:t>
      </w:r>
    </w:p>
    <w:p>
      <w:pPr>
        <w:pStyle w:val="SHTKNoteSummary"/>
        <w:keepNext/>
      </w:pPr>
      <w:r>
        <w:t>교감 요약 | [CBETA 교감] 甲·乙본에는 所 없음</w:t>
      </w:r>
    </w:p>
    <w:p>
      <w:pPr>
        <w:pStyle w:val="SHTKNoteDetail"/>
      </w:pPr>
      <w:r>
        <w:t>• 원교감 원문 | 所【大】，〔－〕【甲】【乙】</w:t>
      </w:r>
    </w:p>
    <w:p>
      <w:pPr>
        <w:pStyle w:val="SHTKNoteDetail"/>
      </w:pPr>
      <w:r>
        <w:t>• 이문 기준 번역 | 이문은 저본의 所에 해당하는 말 없이 읽는다.</w:t>
      </w:r>
    </w:p>
    <w:p>
      <w:pPr>
        <w:pStyle w:val="SHTKNoteDetail"/>
      </w:pPr>
      <w:r>
        <w:t>• 번역 영향 판정 | [문장 구조 변화]</w:t>
      </w:r>
    </w:p>
    <w:p>
      <w:pPr>
        <w:pStyle w:val="SHTKNoteDetail"/>
      </w:pPr>
      <w:r>
        <w:t>• 출처 | CBETA T41n1821, 교감 번호 0338008.</w:t>
      </w:r>
    </w:p>
    <w:p>
      <w:pPr>
        <w:pStyle w:val="SHTKSourceText"/>
        <w:keepNext/>
      </w:pPr>
      <w:r>
        <w:t xml:space="preserve">住知足心名為喜足。 於所未得衣服等事。 不求妙．多名為少欲。</w:t>
      </w:r>
    </w:p>
    <w:p>
      <w:pPr>
        <w:pStyle w:val="SHTKTranslationText"/>
      </w:pPr>
      <w:r>
        <w:t xml:space="preserve">만족할 줄 아는 마음에 머무는 것을 희족이라 이름하고, 아직 얻지 못한 의복 등의 일에 대하여, 묘하고 많은 것을 구하지 않는 것을 소욕이라 이름한다.</w:t>
      </w:r>
    </w:p>
    <w:p>
      <w:pPr>
        <w:pStyle w:val="SHTKPositionMarker"/>
        <w:keepNext/>
      </w:pPr>
      <w:r>
        <w:t xml:space="preserve">[0338b27]</w:t>
      </w:r>
    </w:p>
    <w:p>
      <w:pPr>
        <w:pStyle w:val="SHTKSourceText"/>
        <w:keepNext/>
      </w:pPr>
      <w:r>
        <w:t xml:space="preserve">喜足少欲至唯欲界所繫者。 釋界三．無漏。 喜足少欲。 俱通三界．及與無漏。 所治二種唯欲界所繫。</w:t>
      </w:r>
    </w:p>
    <w:p>
      <w:pPr>
        <w:pStyle w:val="SHTKTranslationText"/>
      </w:pPr>
      <w:r>
        <w:t xml:space="preserve">“희족과 소욕은……오직 욕계에 매인 것이다”라고 한 데 이르기까지이다. 계와 삼계 및 무루를 풀이한다. 희족과 소욕은, 모두 삼계와 무루에 통하고, 소치인 두 종류는 오직 욕계에 매인 것이다.</w:t>
      </w:r>
    </w:p>
    <w:p>
      <w:pPr>
        <w:pStyle w:val="SHTKPositionMarker"/>
        <w:keepNext/>
      </w:pPr>
      <w:r>
        <w:t xml:space="preserve">[0338b29]</w:t>
      </w:r>
    </w:p>
    <w:p>
      <w:pPr>
        <w:pStyle w:val="SHTKSourceText"/>
        <w:keepNext/>
      </w:pPr>
      <w:r>
        <w:t xml:space="preserve">喜足少欲至欲貪為性者。 釋無貪性。</w:t>
      </w:r>
    </w:p>
    <w:p>
      <w:pPr>
        <w:pStyle w:val="SHTKTranslationText"/>
      </w:pPr>
      <w:r>
        <w:t xml:space="preserve">“희족과 소욕은……무탐을 체로 한다”라고 한 데 이르기까지이다. 무탐을 체로 함을 풀이한다.</w:t>
      </w:r>
    </w:p>
    <w:p>
      <w:pPr>
        <w:pStyle w:val="SHTKPositionMarker"/>
        <w:keepNext/>
      </w:pPr>
      <w:r>
        <w:t xml:space="preserve">[0338c01]</w:t>
      </w:r>
    </w:p>
    <w:p>
      <w:pPr>
        <w:pStyle w:val="SHTKSourceText"/>
        <w:keepNext/>
      </w:pPr>
      <w:r>
        <w:t xml:space="preserve">能生眾聖至亦是無貪者。 釋第七句。</w:t>
      </w:r>
    </w:p>
    <w:p>
      <w:pPr>
        <w:pStyle w:val="SHTKTranslationText"/>
      </w:pPr>
      <w:r>
        <w:t xml:space="preserve">“많은 성자를 낳을 수 있어……또한 무탐이다”라고 한 데 이르기까지이다. 일곱째 구를 풀이한다.</w:t>
      </w:r>
    </w:p>
    <w:p>
      <w:pPr>
        <w:pStyle w:val="SHTKSourceText"/>
        <w:keepNext/>
      </w:pPr>
      <w:r>
        <w:t xml:space="preserve">此四聖種能生眾聖聖[9]之種故故名聖種。</w:t>
      </w:r>
    </w:p>
    <w:p>
      <w:pPr>
        <w:pStyle w:val="SHTKTranslationText"/>
      </w:pPr>
      <w:r>
        <w:t xml:space="preserve">이 네 성종은 많은 성자를 낳을 수 있으므로 성자의 종자라는 뜻에서 성종이라 이름한다.</w:t>
      </w:r>
    </w:p>
    <w:p>
      <w:pPr>
        <w:pStyle w:val="SHTKNoteSummary"/>
        <w:keepNext/>
      </w:pPr>
      <w:r>
        <w:t>교감 요약 | [CBETA 교감] 저본 之 → 甲·乙본 三</w:t>
      </w:r>
    </w:p>
    <w:p>
      <w:pPr>
        <w:pStyle w:val="SHTKNoteDetail"/>
      </w:pPr>
      <w:r>
        <w:t>• 번역 영향 판정 | [판단 유보]</w:t>
      </w:r>
    </w:p>
    <w:p>
      <w:pPr>
        <w:pStyle w:val="SHTKNoteDetail"/>
      </w:pPr>
      <w:r>
        <w:t>• 출처 | CBETA T41n1821, 교감 번호 0338009.</w:t>
      </w:r>
    </w:p>
    <w:p>
      <w:pPr>
        <w:pStyle w:val="SHTKSourceText"/>
        <w:keepNext/>
      </w:pPr>
      <w:r>
        <w:t xml:space="preserve">四聖種體顯同前故亦是無貪。</w:t>
      </w:r>
    </w:p>
    <w:p>
      <w:pPr>
        <w:pStyle w:val="SHTKTranslationText"/>
      </w:pPr>
      <w:r>
        <w:t xml:space="preserve">네 성종의 체는 앞과 같음을 드러내므로 또한 무탐이다.</w:t>
      </w:r>
    </w:p>
    <w:p>
      <w:pPr>
        <w:pStyle w:val="SHTKPositionMarker"/>
        <w:keepNext/>
      </w:pPr>
      <w:r>
        <w:t xml:space="preserve">[0338c04]</w:t>
      </w:r>
    </w:p>
    <w:p>
      <w:pPr>
        <w:pStyle w:val="SHTKSourceText"/>
        <w:keepNext/>
      </w:pPr>
      <w:r>
        <w:t xml:space="preserve">四中前三至謂樂斷修者。 釋第八句。 四聖種中前三體性唯是喜足。 一於衣服隨所得中喜足聖種。 二於飲食隨所得中喜足聖種。 三於臥具隨所得中喜足聖種。 第四聖種於有．無有樂斷．樂修聖種。 婆沙一百八十一釋樂斷．樂修云。</w:t>
      </w:r>
    </w:p>
    <w:p>
      <w:pPr>
        <w:pStyle w:val="SHTKTranslationText"/>
      </w:pPr>
      <w:r>
        <w:t xml:space="preserve">“넷 가운데 앞의 셋은……이른바 단을 즐기고 수를 즐김이다”라고 한 데 이르기까지이다. 여덟째 구를 풀이한다. 네 성종 가운데 앞의 셋은 체성이 오직 희족이다. 첫째는 의복을 얻는 대로 만족하는 성종이고, 둘째는 음식물을 얻는 대로 만족하는 성종이며, 셋째는 와구를 얻는 대로 만족하는 성종이다. 넷째 성종은 유와 무유에 대하여 단을 즐기고 수를 즐기는 성종이다. 『바사론』 제181에서 낙단과 낙수를 풀이하여 말한다.</w:t>
      </w:r>
    </w:p>
    <w:p>
      <w:pPr>
        <w:pStyle w:val="SHTKSourceText"/>
        <w:keepNext/>
      </w:pPr>
      <w:r>
        <w:t xml:space="preserve">問樂斷．樂修有何差別。 答樂斷煩惱。 樂修聖道。 復次無間道名樂斷。 解脫道名樂修。 復次見道名樂斷。 修道名樂修。 復次樂斷者顯諸忍。</w:t>
      </w:r>
    </w:p>
    <w:p>
      <w:pPr>
        <w:pStyle w:val="SHTKTranslationText"/>
      </w:pPr>
      <w:r>
        <w:t xml:space="preserve">“묻는다. 낙단과 낙수는 어떤 차별이 있는가. 답한다. 번뇌를 끊기를 즐기는 것이 낙단이고, 성도를 닦기를 즐기는 것이 낙수이다. 다시, 무간도를 낙단이라 이름하고, 해탈도를 낙수라 이름한다. 다시, 견도를 낙단이라 이름하고, 수도를 낙수라 이름한다. 다시, 낙단은 모든 인(忍)을 드러내고,</w:t>
      </w:r>
    </w:p>
    <w:p>
      <w:pPr>
        <w:pStyle w:val="SHTKSourceText"/>
        <w:keepNext/>
      </w:pPr>
      <w:r>
        <w:t xml:space="preserve">樂修者顯諸智。 樂斷．樂修是謂差別。</w:t>
      </w:r>
    </w:p>
    <w:p>
      <w:pPr>
        <w:pStyle w:val="SHTKTranslationText"/>
      </w:pPr>
      <w:r>
        <w:t xml:space="preserve">낙수는 모든 지(智)를 드러낸다. 낙단과 낙수의 차별은 이와 같다.”</w:t>
      </w:r>
    </w:p>
    <w:p>
      <w:pPr>
        <w:pStyle w:val="SHTKPositionMarker"/>
        <w:keepNext/>
      </w:pPr>
      <w:r>
        <w:t xml:space="preserve">[0338c14]</w:t>
      </w:r>
    </w:p>
    <w:p>
      <w:pPr>
        <w:pStyle w:val="SHTKSourceText"/>
        <w:keepNext/>
      </w:pPr>
      <w:r>
        <w:t xml:space="preserve">如何亦用無貪為體者。 問。 第四聖種樂斷．樂修。 如何亦用無貪為體。</w:t>
      </w:r>
    </w:p>
    <w:p>
      <w:pPr>
        <w:pStyle w:val="SHTKTranslationText"/>
      </w:pPr>
      <w:r>
        <w:t xml:space="preserve">“어떻게 또한 무탐을 체로 삼는가”라고 한다. 묻는다. 넷째 성종인 낙단과 낙수는, 어떻게 또한 무탐을 체로 삼는가.</w:t>
      </w:r>
    </w:p>
    <w:p>
      <w:pPr>
        <w:pStyle w:val="SHTKPositionMarker"/>
        <w:keepNext/>
      </w:pPr>
      <w:r>
        <w:t xml:space="preserve">[0338c15]</w:t>
      </w:r>
    </w:p>
    <w:p>
      <w:pPr>
        <w:pStyle w:val="SHTKSourceText"/>
        <w:keepNext/>
      </w:pPr>
      <w:r>
        <w:t xml:space="preserve">以能棄捨有欲貪故者。 答。 以能棄捨有．欲貪故。 有貪謂上界貪。 欲貪謂欲界貪。 此貪即是有．無有愛故。 此第四無貪為體。 故正理云。</w:t>
      </w:r>
    </w:p>
    <w:p>
      <w:pPr>
        <w:pStyle w:val="SHTKTranslationText"/>
      </w:pPr>
      <w:r>
        <w:t xml:space="preserve">“유욕의 탐을 버릴 수 있기 때문이다”라고 한다. 답한다. 유탐과 욕탐을 버릴 수 있기 때문이다. 유탐은 상계의 탐을 말하고, 욕탐은 욕계의 탐을 말한다. 이 탐은 곧 유애와 무유애이기 때문에, 이 넷째도 무탐을 체로 삼는다. 그러므로 『정리론』에서 말한다.</w:t>
      </w:r>
    </w:p>
    <w:p>
      <w:pPr>
        <w:pStyle w:val="SHTKSourceText"/>
        <w:keepNext/>
      </w:pPr>
      <w:r>
        <w:t xml:space="preserve">由此能治有．無有貪故。 此亦以無貪為性。 豈不第四亦能治瞋等。 則應亦以無瞋等為性。 非無此義。 然以前三為資糧故。 前三唯是無貪性故。 此亦自能對治貪故。</w:t>
      </w:r>
    </w:p>
    <w:p>
      <w:pPr>
        <w:pStyle w:val="SHTKTranslationText"/>
      </w:pPr>
      <w:r>
        <w:t xml:space="preserve">“이것이 유탐과 무유탐을 능히 다스릴 수 있기 때문에, 이것도 또한 무탐을 성으로 삼는다. 어찌 넷째가 또한 진 등도 능히 다스리지 않는가. 그렇다면 또한 무진 등을 성으로 삼아야 하지 않는가. 이 뜻이 없는 것은 아니다. 그러나 앞의 셋을 자량으로 삼기 때문에, 앞의 셋이 오직 무탐성이고, 이것도 스스로 탐을 능히 대치하기 때문에,</w:t>
      </w:r>
    </w:p>
    <w:p>
      <w:pPr>
        <w:pStyle w:val="SHTKSourceText"/>
        <w:keepNext/>
      </w:pPr>
      <w:r>
        <w:t xml:space="preserve">從強偏說。 又解有謂有．無有。 欲貪謂即欲是貪。 以能棄捨有．無有．欲貪故 問少欲．喜足俱對治貪無貪為性。 何故喜足立為聖種。 非少欲耶 答正理云。</w:t>
      </w:r>
    </w:p>
    <w:p>
      <w:pPr>
        <w:pStyle w:val="SHTKTranslationText"/>
      </w:pPr>
      <w:r>
        <w:t xml:space="preserve">강한 것에 따라 치우쳐 말한 것이다.” 또 다른 해석으로, ‘유’는 유와 무유를 말하고, ‘욕탐’은 곧 욕이 탐이라는 뜻이다. 유·무유·욕탐을 버릴 수 있기 때문이다. 묻는다. 소욕과 희족은 모두 탐을 대치하고 무탐을 성으로 삼는데, 무엇 때문에 희족은 성종으로 세우고, 소욕은 세우지 않는가. 답한다. 『정리론』에서 말한다.</w:t>
      </w:r>
    </w:p>
    <w:p>
      <w:pPr>
        <w:pStyle w:val="SHTKSourceText"/>
        <w:keepNext/>
      </w:pPr>
      <w:r>
        <w:t xml:space="preserve">以少欲者容於衣等物有希求故。 謂有意樂性下劣者。 於未得境不敢多求。 設已得多容求不歇。 見喜足者少有所得。 尚不更求況復多得。 故唯喜足建立聖種。 廣如彼釋</w:t>
      </w:r>
    </w:p>
    <w:p>
      <w:pPr>
        <w:pStyle w:val="SHTKTranslationText"/>
      </w:pPr>
      <w:r>
        <w:t xml:space="preserve">“소욕한 자도 의복 등의 물건에 대하여 희구함이 있을 수 있기 때문이다. 이른바 의요의 성품이 하열한 자는, 아직 얻지 못한 경계에 대하여 감히 많이 구하지 않지만, 설령 이미 많이 얻으면 계속 구하여 그치지 않을 수 있다. 희족한 자를 보면 적게 얻었더라도, 오히려 다시 구하지 않는데 하물며 많이 얻었겠는가. 그러므로 오직 희족만을 성종으로 세운다.” 자세한 것은 그곳의 해석과 같다.</w:t>
      </w:r>
    </w:p>
    <w:p>
      <w:pPr>
        <w:pStyle w:val="SHTKSourceText"/>
        <w:keepNext/>
      </w:pPr>
      <w:r>
        <w:t xml:space="preserve">又婆沙一百八十一云。 答少欲之名有過失。 有增益。 喜足不爾。 有過失者。 但言少欲不言無欲故。 有增益者。 於實無欲而名少欲</w:t>
      </w:r>
    </w:p>
    <w:p>
      <w:pPr>
        <w:pStyle w:val="SHTKTranslationText"/>
      </w:pPr>
      <w:r>
        <w:t xml:space="preserve">또 『바사론』 제181에서 말한다. “답한다. 소욕이라는 이름에는 과실이 있고, 증익도 있다. 희족은 그렇지 않다. 과실이 있다는 것은, 다만 소욕이라고 말하고 무욕이라고 말하지 않기 때문이다. 증익이 있다는 것은, 실제로 무욕인데도 소욕이라고 이름하기 때문이다.</w:t>
      </w:r>
    </w:p>
    <w:p>
      <w:pPr>
        <w:pStyle w:val="SHTKSourceText"/>
        <w:keepNext/>
      </w:pPr>
      <w:r>
        <w:t xml:space="preserve">少欲於未來處未得事轉。 喜足於現在處已得事轉。 不取現在一迦履沙鉢拏為難。 非於未來轉輪王位以喜足難。 故立為聖種。 廣如彼釋(解云鉢拏此云錢。 一迦履沙當十六貝珠。 八十貝珠當一鉢拏。</w:t>
      </w:r>
    </w:p>
    <w:p>
      <w:pPr>
        <w:pStyle w:val="SHTKTranslationText"/>
      </w:pPr>
      <w:r>
        <w:t xml:space="preserve">소욕은 미래처의 아직 얻지 못한 일에 전하고, 희족은 현재처의 이미 얻은 일에 전한다. 현재의 한 가리사발나를 취하지 않는 것을 가지고 논난하는 것이 아니고, 미래의 전륜왕 지위를 가지고 희족을 논난하는 것도 아니다. 그러므로 희족을 성종으로 세운다. 자세한 것은 그곳의 해석과 같다.” 풀이하면, 발나는 여기서 돈이라고 한다. 한 가리사는 열여섯 패주에 해당하고, 여든 패주는 한 발나에 해당하며,</w:t>
      </w:r>
    </w:p>
    <w:p>
      <w:pPr>
        <w:pStyle w:val="SHTKSourceText"/>
        <w:keepNext/>
      </w:pPr>
      <w:r>
        <w:t xml:space="preserve">十六鉢拏名迦履沙鉢拏。 雜心翻迦履沙鉢拏為一錢者謬也) 問於四依中何故不說藥為聖種。</w:t>
      </w:r>
    </w:p>
    <w:p>
      <w:pPr>
        <w:pStyle w:val="SHTKTranslationText"/>
      </w:pPr>
      <w:r>
        <w:t xml:space="preserve">열여섯 발나를 가리사발나라고 이름한다. 『잡심론』에서 가리사발나를 한 돈이라고 번역한 것은 잘못이다. 묻는다. 네 가지 의지 가운데 무엇 때문에 약을 성종이라고 말하지 않고,</w:t>
      </w:r>
    </w:p>
    <w:p>
      <w:pPr>
        <w:pStyle w:val="SHTKSourceText"/>
        <w:keepNext/>
      </w:pPr>
      <w:r>
        <w:t xml:space="preserve">但說前三[1]衣。</w:t>
      </w:r>
    </w:p>
    <w:p>
      <w:pPr>
        <w:pStyle w:val="SHTKTranslationText"/>
      </w:pPr>
      <w:r>
        <w:t xml:space="preserve">다만 앞의 세 ‘의(衣)’만 말하는가.</w:t>
      </w:r>
    </w:p>
    <w:p>
      <w:pPr>
        <w:pStyle w:val="SHTKNoteSummary"/>
        <w:keepNext/>
      </w:pPr>
      <w:r>
        <w:t>교감 요약 | [CBETA 교감] 이전 CBETA 주석 衣【大】，依【考偽-大】 / 현재 주석 依【CB】【考偽-大】，衣【大】.</w:t>
      </w:r>
    </w:p>
    <w:p>
      <w:pPr>
        <w:pStyle w:val="SHTKNoteDetail"/>
      </w:pPr>
      <w:r>
        <w:t>• 번역 영향 판정 | [판단 유보]</w:t>
      </w:r>
    </w:p>
    <w:p>
      <w:pPr>
        <w:pStyle w:val="SHTKNoteDetail"/>
      </w:pPr>
      <w:r>
        <w:t>• 출처 | CBETA T41n1821, 교감 번호 0339001.</w:t>
      </w:r>
    </w:p>
    <w:p>
      <w:pPr>
        <w:pStyle w:val="SHTKSourceText"/>
        <w:keepNext/>
      </w:pPr>
      <w:r>
        <w:t xml:space="preserve">舊大德等皆言。 四依中陳棄藥是糞穢者。 不然。 陳久之藥他人棄之名陳棄藥。 出家少欲取而服之 答正理云。 於藥喜足何非聖種。 不說於彼有愛生故。</w:t>
      </w:r>
    </w:p>
    <w:p>
      <w:pPr>
        <w:pStyle w:val="SHTKTranslationText"/>
      </w:pPr>
      <w:r>
        <w:t xml:space="preserve">옛 대덕 등은 모두 말한다. 네 가지 의지 가운데 진기약은 분예라는 것이다. 그렇지 않다. 오래된 약을 다른 사람이 버린 것을 진기약이라 이름한다. 출가한 소욕한 자가 그것을 취하여 복용한다. 답한다. 『정리론』에서 말한다. “약에 대한 희족은 어찌 성종이 아닌가. 그것에 대해서는 애가 생긴다고 말하지 않았기 때문이다.</w:t>
      </w:r>
    </w:p>
    <w:p>
      <w:pPr>
        <w:pStyle w:val="SHTKSourceText"/>
        <w:keepNext/>
      </w:pPr>
      <w:r>
        <w:t xml:space="preserve">為治愛生建立聖種。 經唯說有四種愛生。 是故於藥不立聖種。 或即攝在前三中故。 謂藥有在衣服中攝。 有在飲食中攝。 有在臥具中攝故藥喜足不別立聖種。 廣如彼釋</w:t>
      </w:r>
    </w:p>
    <w:p>
      <w:pPr>
        <w:pStyle w:val="SHTKTranslationText"/>
      </w:pPr>
      <w:r>
        <w:t xml:space="preserve">애가 생기는 것을 다스리기 위하여 성종을 세웠는데, 경에서는 오직 네 종류의 애생만을 말한다. 그러므로 약에 대해서는 성종을 세우지 않는다. 혹은 곧 앞의 셋 가운데 포섭되기 때문이다. 이른바 약에는 의복 가운데 포섭되는 것이 있고, 음식 가운데 포섭되는 것이 있으며, 와구 가운데 포섭되는 것이 있기 때문에 약에 대한 희족을 따로 성종으로 세우지 않는다.” 자세한 것은 그곳의 해석과 같다.</w:t>
      </w:r>
    </w:p>
    <w:p>
      <w:pPr>
        <w:pStyle w:val="SHTKSourceText"/>
        <w:keepNext/>
      </w:pPr>
      <w:r>
        <w:t xml:space="preserve">問體雖同前約界云何 答如婆沙一百八十一云。 界者皆墮三界及不墮界。 問色界無飲食。 無色界無前三。 云何三界皆具四種 答彼雖無食等。 而有彼喜足功德。</w:t>
      </w:r>
    </w:p>
    <w:p>
      <w:pPr>
        <w:pStyle w:val="SHTKTranslationText"/>
      </w:pPr>
      <w:r>
        <w:t xml:space="preserve">묻는다. 체는 비록 앞과 같지만 계에 의거하면 어떠한가. 답한다. 『바사론』 제181에서 말한 것과 같다. “계로 말하면 모두 삼계에 떨어지는 것과 계에 떨어지지 않는 것에 통한다. 묻는다. 색계에는 음식이 없고, 무색계에는 앞의 셋이 없는데, 어찌 삼계에 모두 네 종류가 갖추어졌다고 하는가. 답한다. 그곳에는 비록 음식 등이 없지만, 그에 대한 희족의 공덕은 있다.</w:t>
      </w:r>
    </w:p>
    <w:p>
      <w:pPr>
        <w:pStyle w:val="SHTKSourceText"/>
        <w:keepNext/>
      </w:pPr>
      <w:r>
        <w:t xml:space="preserve">有說由下界具四種故。</w:t>
      </w:r>
    </w:p>
    <w:p>
      <w:pPr>
        <w:pStyle w:val="SHTKTranslationText"/>
      </w:pPr>
      <w:r>
        <w:t xml:space="preserve">어떤 이는 하지에 네 종류가 모두 갖추어져 있기 때문에,</w:t>
      </w:r>
    </w:p>
    <w:p>
      <w:pPr>
        <w:pStyle w:val="SHTKSourceText"/>
        <w:keepNext/>
      </w:pPr>
      <w:r>
        <w:t xml:space="preserve">展轉[2]引生上界者。</w:t>
      </w:r>
    </w:p>
    <w:p>
      <w:pPr>
        <w:pStyle w:val="SHTKTranslationText"/>
      </w:pPr>
      <w:r>
        <w:t xml:space="preserve">전전하여 상계에 생긴 자도,</w:t>
      </w:r>
    </w:p>
    <w:p>
      <w:pPr>
        <w:pStyle w:val="SHTKNoteSummary"/>
        <w:keepNext/>
      </w:pPr>
      <w:r>
        <w:t>교감 요약 | [CBETA 교감] 引【大】＊，死【甲】【乙】＊</w:t>
      </w:r>
    </w:p>
    <w:p>
      <w:pPr>
        <w:pStyle w:val="SHTKNoteDetail"/>
      </w:pPr>
      <w:r>
        <w:t>• 번역 영향 판정 | [판단 유보]</w:t>
      </w:r>
    </w:p>
    <w:p>
      <w:pPr>
        <w:pStyle w:val="SHTKNoteDetail"/>
      </w:pPr>
      <w:r>
        <w:t>• 출처 | CBETA T41n1821, 교감 번호 0339002.</w:t>
      </w:r>
    </w:p>
    <w:p>
      <w:pPr>
        <w:pStyle w:val="SHTKSourceText"/>
        <w:keepNext/>
      </w:pPr>
      <w:r>
        <w:t xml:space="preserve">亦具四種。 尊者世友作如是說。 上界雖無食等。 而有彼對治。 然對治有四種。 謂斷對治。 厭壞對治。 持對治。</w:t>
      </w:r>
    </w:p>
    <w:p>
      <w:pPr>
        <w:pStyle w:val="SHTKTranslationText"/>
      </w:pPr>
      <w:r>
        <w:t xml:space="preserve">또한 네 종류를 갖춘다고 말한다. 존자 세우는 이와 같이 말한다. 상계에는 비록 음식 등이 없지만, 그에 대한 대치는 있다. 그런데 대치에는 네 종류가 있으니, 이른바 단대치이다. 염괴대치와, 지대치와,</w:t>
      </w:r>
    </w:p>
    <w:p>
      <w:pPr>
        <w:pStyle w:val="SHTKSourceText"/>
        <w:keepNext/>
      </w:pPr>
      <w:r>
        <w:t xml:space="preserve">遠分對治。 色界於食等具四對治。 欲界有三。 除斷對治。 無色界有二。 謂持．及遠分。 廣如彼釋 又正理云。</w:t>
      </w:r>
    </w:p>
    <w:p>
      <w:pPr>
        <w:pStyle w:val="SHTKTranslationText"/>
      </w:pPr>
      <w:r>
        <w:t xml:space="preserve">원분대치이다. 색계는 음식 등에 대하여 네 가지 대치를 갖추고, 욕계에는 세 가지가 있으며, 단대치를 제외한다. 무색계에는 두 가지가 있으니, 곧 지대치와 원분대치이다. 자세한 것은 그곳의 해석과 같다. 또 『정리론』에서 말한다.</w:t>
      </w:r>
    </w:p>
    <w:p>
      <w:pPr>
        <w:pStyle w:val="SHTKSourceText"/>
        <w:keepNext/>
      </w:pPr>
      <w:r>
        <w:t xml:space="preserve">緣衣服等所生喜足如何可說是無漏耶。 誰言如是喜足是無漏。 若爾聖種寧皆通無漏。 由彼增上所生聖道。</w:t>
      </w:r>
    </w:p>
    <w:p>
      <w:pPr>
        <w:pStyle w:val="SHTKTranslationText"/>
      </w:pPr>
      <w:r>
        <w:t xml:space="preserve">“의복 등을 반연하여 생기는 희족을 어떻게 무루라고 말할 수 있는가. 누가 이와 같은 희족이 무루라고 말했는가. 그렇다면 성종은 어찌 모두 무루에 통하는가. 그 희족의 증상으로 생긴 성도와,</w:t>
      </w:r>
    </w:p>
    <w:p>
      <w:pPr>
        <w:pStyle w:val="SHTKSourceText"/>
        <w:keepNext/>
      </w:pPr>
      <w:r>
        <w:t xml:space="preserve">彼所[3]引故從彼為名。</w:t>
      </w:r>
    </w:p>
    <w:p>
      <w:pPr>
        <w:pStyle w:val="SHTKTranslationText"/>
      </w:pPr>
      <w:r>
        <w:t xml:space="preserve">그것에 의해 이끌린 것이기 때문에 그것을 좇아 이름한 것이다.</w:t>
      </w:r>
    </w:p>
    <w:p>
      <w:pPr>
        <w:pStyle w:val="SHTKNoteSummary"/>
        <w:keepNext/>
      </w:pPr>
      <w:r>
        <w:t>교감 요약 | [CBETA 교감] 저본 引 → 甲·乙본 起</w:t>
      </w:r>
    </w:p>
    <w:p>
      <w:pPr>
        <w:pStyle w:val="SHTKNoteDetail"/>
      </w:pPr>
      <w:r>
        <w:t>• 번역 영향 판정 | [판단 유보]</w:t>
      </w:r>
    </w:p>
    <w:p>
      <w:pPr>
        <w:pStyle w:val="SHTKNoteDetail"/>
      </w:pPr>
      <w:r>
        <w:t>• 출처 | CBETA T41n1821, 교감 번호 0339003.</w:t>
      </w:r>
    </w:p>
    <w:p>
      <w:pPr>
        <w:pStyle w:val="SHTKSourceText"/>
        <w:keepNext/>
      </w:pPr>
      <w:r>
        <w:t xml:space="preserve">故言聖種皆通無漏。 不作是言。 緣衣服等所有喜足皆通無漏。 少欲無漏准此應釋。 謂彼增上所生聖道。 彼所引故從彼為名。 非聖道生緣衣等境。</w:t>
      </w:r>
    </w:p>
    <w:p>
      <w:pPr>
        <w:pStyle w:val="SHTKTranslationText"/>
      </w:pPr>
      <w:r>
        <w:t xml:space="preserve">그러므로 성종이 모두 무루에 통한다고 말한다. 의복 등을 반연하여 생기는 모든 희족이, 모두 무루에 통한다고 말하는 것은 아니다. 소욕이 무루라는 것도 이에 준하여 풀이해야 한다. 이른바 그것의 증상으로 생긴 성도와, 그것에 의해 이끌린 것이기 때문에 그것을 좇아 이름한 것이지, 성도가 생겨 의복 등의 경계를 반연한다는 뜻은 아니다.”</w:t>
      </w:r>
    </w:p>
    <w:p>
      <w:pPr>
        <w:pStyle w:val="SHTKPositionMarker"/>
        <w:keepNext/>
      </w:pPr>
      <w:r>
        <w:t xml:space="preserve">[0339b05]</w:t>
      </w:r>
    </w:p>
    <w:p>
      <w:pPr>
        <w:pStyle w:val="SHTKSourceText"/>
        <w:keepNext/>
      </w:pPr>
      <w:r>
        <w:t xml:space="preserve">為顯何義立四聖種者 釋第九句。 此即問也。</w:t>
      </w:r>
    </w:p>
    <w:p>
      <w:pPr>
        <w:pStyle w:val="SHTKTranslationText"/>
      </w:pPr>
      <w:r>
        <w:t xml:space="preserve">“어떤 뜻을 드러내기 위하여 네 성종을 세웠는가”라고 한다. 아홉째 구를 풀이한다. 이는 곧 질문이다.</w:t>
      </w:r>
    </w:p>
    <w:p>
      <w:pPr>
        <w:pStyle w:val="SHTKPositionMarker"/>
        <w:keepNext/>
      </w:pPr>
      <w:r>
        <w:t xml:space="preserve">[0339b06]</w:t>
      </w:r>
    </w:p>
    <w:p>
      <w:pPr>
        <w:pStyle w:val="SHTKSourceText"/>
        <w:keepNext/>
      </w:pPr>
      <w:r>
        <w:t xml:space="preserve">以諸弟子至解脫非久者答。 如文可知。</w:t>
      </w:r>
    </w:p>
    <w:p>
      <w:pPr>
        <w:pStyle w:val="SHTKTranslationText"/>
      </w:pPr>
      <w:r>
        <w:t xml:space="preserve">“모든 제자들이……해탈이 오래지 않기 때문이다”라고 답한다. 글과 같아 알 수 있다.</w:t>
      </w:r>
    </w:p>
    <w:p>
      <w:pPr>
        <w:pStyle w:val="SHTKPositionMarker"/>
        <w:keepNext/>
      </w:pPr>
      <w:r>
        <w:t xml:space="preserve">[0339b07]</w:t>
      </w:r>
    </w:p>
    <w:p>
      <w:pPr>
        <w:pStyle w:val="SHTKSourceText"/>
        <w:keepNext/>
      </w:pPr>
      <w:r>
        <w:t xml:space="preserve">何故安立如是二事者。 釋第十句。 此即問也。</w:t>
      </w:r>
    </w:p>
    <w:p>
      <w:pPr>
        <w:pStyle w:val="SHTKTranslationText"/>
      </w:pPr>
      <w:r>
        <w:t xml:space="preserve">“무엇 때문에 이와 같은 두 가지 일을 안립하는가”라고 한다. 열째 구를 풀이한다. 이는 곧 질문이다.</w:t>
      </w:r>
    </w:p>
    <w:p>
      <w:pPr>
        <w:pStyle w:val="SHTKPositionMarker"/>
        <w:keepNext/>
      </w:pPr>
      <w:r>
        <w:t xml:space="preserve">[0339b09]</w:t>
      </w:r>
    </w:p>
    <w:p>
      <w:pPr>
        <w:pStyle w:val="SHTKSourceText"/>
        <w:keepNext/>
      </w:pPr>
      <w:r>
        <w:t xml:space="preserve">為欲對治至說四聖種者。 答。 為欲對治四種愛生。 經言苾芻愛因衣服應生時生。 初獲時也 應住時住。 次受用時也 應執時執。</w:t>
      </w:r>
    </w:p>
    <w:p>
      <w:pPr>
        <w:pStyle w:val="SHTKTranslationText"/>
      </w:pPr>
      <w:r>
        <w:t xml:space="preserve">“네 가지 애생을 대치하고자 하여……네 성종을 말한다”라고 한 데 이르기까지이다. 답한다. 네 종류의 애생을 대치하고자 하기 때문이다. 경에서 말한다. 비구에게 의복으로 말미암은 애가 마땅히 생길 때 생기는데, 처음 얻을 때이다. 마땅히 머물 때 머무는데, 그 다음 수용할 때이다. 마땅히 집착할 때 집착하는데,</w:t>
      </w:r>
    </w:p>
    <w:p>
      <w:pPr>
        <w:pStyle w:val="SHTKSourceText"/>
        <w:keepNext/>
      </w:pPr>
      <w:r>
        <w:t xml:space="preserve">後堅執時也</w:t>
      </w:r>
    </w:p>
    <w:p>
      <w:pPr>
        <w:pStyle w:val="SHTKTranslationText"/>
      </w:pPr>
      <w:r>
        <w:t xml:space="preserve">그 뒤 굳게 집착할 때이다.</w:t>
      </w:r>
    </w:p>
    <w:p>
      <w:pPr>
        <w:pStyle w:val="SHTKSourceText"/>
        <w:keepNext/>
      </w:pPr>
      <w:r>
        <w:t xml:space="preserve">如是有愛或因飲[4]食。</w:t>
      </w:r>
    </w:p>
    <w:p>
      <w:pPr>
        <w:pStyle w:val="SHTKTranslationText"/>
      </w:pPr>
      <w:r>
        <w:t xml:space="preserve">이와 같이 유애가 혹 음식으로 말미암고,</w:t>
      </w:r>
    </w:p>
    <w:p>
      <w:pPr>
        <w:pStyle w:val="SHTKNoteSummary"/>
        <w:keepNext/>
      </w:pPr>
      <w:r>
        <w:t>교감 요약 | [CBETA 교감] 저본 食 → 甲·乙본 食或因衣服</w:t>
      </w:r>
    </w:p>
    <w:p>
      <w:pPr>
        <w:pStyle w:val="SHTKNoteDetail"/>
      </w:pPr>
      <w:r>
        <w:t>• 번역 영향 판정 | [판단 유보]</w:t>
      </w:r>
    </w:p>
    <w:p>
      <w:pPr>
        <w:pStyle w:val="SHTKNoteDetail"/>
      </w:pPr>
      <w:r>
        <w:t>• 출처 | CBETA T41n1821, 교감 번호 0339004.</w:t>
      </w:r>
    </w:p>
    <w:p>
      <w:pPr>
        <w:pStyle w:val="SHTKSourceText"/>
        <w:keepNext/>
      </w:pPr>
      <w:r>
        <w:t xml:space="preserve">或因臥具。 或因有．無有。 皆如是說 有。 謂有愛 無有。 謂無有愛。 為欲對治此四愛故說四聖種。</w:t>
      </w:r>
    </w:p>
    <w:p>
      <w:pPr>
        <w:pStyle w:val="SHTKTranslationText"/>
      </w:pPr>
      <w:r>
        <w:t xml:space="preserve">혹 와구로 말미암으며, 혹 유와 무유로 말미암는 경우에도, 모두 이와 같이 말한다. ‘유’란, 유애를 말하고, ‘무유’란, 무유애를 말한다. 이 네 가지 애를 대치하고자 하여 네 성종을 말한다.</w:t>
      </w:r>
    </w:p>
    <w:p>
      <w:pPr>
        <w:pStyle w:val="SHTKPositionMarker"/>
        <w:keepNext/>
      </w:pPr>
      <w:r>
        <w:t xml:space="preserve">[0339b15]</w:t>
      </w:r>
    </w:p>
    <w:p>
      <w:pPr>
        <w:pStyle w:val="SHTKSourceText"/>
        <w:keepNext/>
      </w:pPr>
      <w:r>
        <w:t xml:space="preserve">即依此義至第四聖種者。 釋後兩句。 即依此中四聖種義更異門說。 謂佛為欲暫息我所事欲永除我事欲故說四聖種 我所事者。 謂衣服．飲食．臥具 我事者。 謂自身。</w:t>
      </w:r>
    </w:p>
    <w:p>
      <w:pPr>
        <w:pStyle w:val="SHTKTranslationText"/>
      </w:pPr>
      <w:r>
        <w:t xml:space="preserve">“곧 이 뜻에 의거하여……넷째 성종”이라고 한 데 이르기까지이다. 뒤의 두 구를 풀이한다. 곧 이 네 성종의 뜻에 의거하여 다시 다른 문으로 말한다. 이른바 부처님께서 아소사욕을 잠시 쉬게 하고 아사욕을 영원히 제거하고자 하여 네 성종을 말씀하셨다. ‘아소사’란, 의복·음식·와구를 말하고, ‘아사’란, 자기 몸을 말한다.</w:t>
      </w:r>
    </w:p>
    <w:p>
      <w:pPr>
        <w:pStyle w:val="SHTKSourceText"/>
        <w:keepNext/>
      </w:pPr>
      <w:r>
        <w:t xml:space="preserve">即有．無有。</w:t>
      </w:r>
    </w:p>
    <w:p>
      <w:pPr>
        <w:pStyle w:val="SHTKTranslationText"/>
      </w:pPr>
      <w:r>
        <w:t xml:space="preserve">곧 유와 무유이다.</w:t>
      </w:r>
    </w:p>
    <w:p>
      <w:pPr>
        <w:pStyle w:val="SHTKSourceText"/>
        <w:keepNext/>
      </w:pPr>
      <w:r>
        <w:t xml:space="preserve">緣彼四貪名之[5]為欲</w:t>
      </w:r>
    </w:p>
    <w:p>
      <w:pPr>
        <w:pStyle w:val="SHTKTranslationText"/>
      </w:pPr>
      <w:r>
        <w:t xml:space="preserve">그 네 가지를 반연하는 탐을 욕이라고 이름한다.</w:t>
      </w:r>
    </w:p>
    <w:p>
      <w:pPr>
        <w:pStyle w:val="SHTKNoteSummary"/>
        <w:keepNext/>
      </w:pPr>
      <w:r>
        <w:t>교감 요약 | [CBETA 교감] 저본 為 → 甲·乙본 九</w:t>
      </w:r>
    </w:p>
    <w:p>
      <w:pPr>
        <w:pStyle w:val="SHTKNoteDetail"/>
      </w:pPr>
      <w:r>
        <w:t>• 번역 영향 판정 | [판단 유보]</w:t>
      </w:r>
    </w:p>
    <w:p>
      <w:pPr>
        <w:pStyle w:val="SHTKNoteDetail"/>
      </w:pPr>
      <w:r>
        <w:t>• 출처 | CBETA T41n1821, 교감 번호 0339005.</w:t>
      </w:r>
    </w:p>
    <w:p>
      <w:pPr>
        <w:pStyle w:val="SHTKSourceText"/>
        <w:keepNext/>
      </w:pPr>
      <w:r>
        <w:t xml:space="preserve">為暫止息前三貪故。 說前三聖種。 為永滅除四種貪故說第四聖種樂斷．樂修。</w:t>
      </w:r>
    </w:p>
    <w:p>
      <w:pPr>
        <w:pStyle w:val="SHTKTranslationText"/>
      </w:pPr>
      <w:r>
        <w:t xml:space="preserve">앞의 세 탐을 잠시 쉬게 하기 위하여, 앞의 세 성종을 말하고, 네 종류의 탐을 영원히 멸하여 제거하기 위하여 넷째 성종인 낙단·낙수를 말한다.</w:t>
      </w:r>
    </w:p>
    <w:p>
      <w:pPr>
        <w:pStyle w:val="SHTKPositionMarker"/>
        <w:keepNext/>
      </w:pPr>
      <w:r>
        <w:t xml:space="preserve">[0339b23]</w:t>
      </w:r>
    </w:p>
    <w:p>
      <w:pPr>
        <w:pStyle w:val="SHTKSourceText"/>
        <w:keepNext/>
      </w:pPr>
      <w:r>
        <w:t xml:space="preserve">如是已說至如次第應修者。 此下第二明五停位。 七加行中五停心觀也。 就中。 一總標。 二別釋。 此即總標。</w:t>
      </w:r>
    </w:p>
    <w:p>
      <w:pPr>
        <w:pStyle w:val="SHTKTranslationText"/>
      </w:pPr>
      <w:r>
        <w:t xml:space="preserve">이와 같이 이미 설한 것에서부터 차례대로 마땅히 닦아야 한다는 데까지이다. 이 아래는 둘째로 오정심위(五停心位)를 밝힌다. 일곱 가행 가운데 오정심관(五停心觀)이다. 그 가운데. 첫째는 총괄하여 표방한다. 둘째는 따로 해석한다. 이것이 곧 총괄하여 표방한 것이다.</w:t>
      </w:r>
    </w:p>
    <w:p>
      <w:pPr>
        <w:pStyle w:val="SHTKPositionMarker"/>
        <w:keepNext/>
      </w:pPr>
      <w:r>
        <w:t xml:space="preserve">[0339b25]</w:t>
      </w:r>
    </w:p>
    <w:p>
      <w:pPr>
        <w:pStyle w:val="SHTKSourceText"/>
        <w:keepNext/>
      </w:pPr>
      <w:r>
        <w:t xml:space="preserve">論曰至二持息念者。 釋上兩句。 正入修門雖有多種。 要者有二。 如文可知。</w:t>
      </w:r>
    </w:p>
    <w:p>
      <w:pPr>
        <w:pStyle w:val="SHTKTranslationText"/>
      </w:pPr>
      <w:r>
        <w:t xml:space="preserve">논에서 말한 것에서부터 둘째는 지식념(持息念)이라는 데까지이다. 위의 두 구를 해석한다. 바르게 수행의 문에 들어가는 데에는 비록 여러 종류가 있으나. 요긴한 것은 둘이 있다. 글과 같이 알 수 있다.</w:t>
      </w:r>
    </w:p>
    <w:p>
      <w:pPr>
        <w:pStyle w:val="SHTKPositionMarker"/>
        <w:keepNext/>
      </w:pPr>
      <w:r>
        <w:t xml:space="preserve">[0339b27]</w:t>
      </w:r>
    </w:p>
    <w:p>
      <w:pPr>
        <w:pStyle w:val="SHTKSourceText"/>
        <w:keepNext/>
      </w:pPr>
      <w:r>
        <w:t xml:space="preserve">誰於何門能正入修者。 釋下兩句。 此即問也。</w:t>
      </w:r>
    </w:p>
    <w:p>
      <w:pPr>
        <w:pStyle w:val="SHTKTranslationText"/>
      </w:pPr>
      <w:r>
        <w:t xml:space="preserve">누가 어느 문에서 바르게 수행에 들어갈 수 있는가라는 것이다. 아래 두 구를 해석한다. 이것이 곧 물음이다.</w:t>
      </w:r>
    </w:p>
    <w:p>
      <w:pPr>
        <w:pStyle w:val="SHTKPositionMarker"/>
        <w:keepNext/>
      </w:pPr>
      <w:r>
        <w:t xml:space="preserve">[0339b28]</w:t>
      </w:r>
    </w:p>
    <w:p>
      <w:pPr>
        <w:pStyle w:val="SHTKSourceText"/>
        <w:keepNext/>
      </w:pPr>
      <w:r>
        <w:t xml:space="preserve">如次應知至能正入修者。 答 貪增上名貪行者 尋增上名尋行者 餘文可知。</w:t>
      </w:r>
    </w:p>
    <w:p>
      <w:pPr>
        <w:pStyle w:val="SHTKTranslationText"/>
      </w:pPr>
      <w:r>
        <w:t xml:space="preserve">차례대로 마땅히 알아야 한다는 데에서 바르게 수행에 들어갈 수 있다는 데까지이다. 답한다. 탐이 증상한 이를 탐행자(貪行者)라 이름한다. 심(尋)이 증상한 이를 심행자(尋行者)라 이름한다. 나머지 글은 알 수 있다.</w:t>
      </w:r>
    </w:p>
    <w:p>
      <w:pPr>
        <w:pStyle w:val="SHTKPositionMarker"/>
        <w:keepNext/>
      </w:pPr>
      <w:r>
        <w:t xml:space="preserve">[0339c01]</w:t>
      </w:r>
    </w:p>
    <w:p>
      <w:pPr>
        <w:pStyle w:val="SHTKSourceText"/>
        <w:keepNext/>
      </w:pPr>
      <w:r>
        <w:t xml:space="preserve">有餘師言至治彼無能者。 敘異說。 前約緣多。 後約緣外。 故不淨觀非能止尋。</w:t>
      </w:r>
    </w:p>
    <w:p>
      <w:pPr>
        <w:pStyle w:val="SHTKTranslationText"/>
      </w:pPr>
      <w:r>
        <w:t xml:space="preserve">어떤 다른 논사가 말한 것에서부터 그것을 다스릴 능력이 없다는 데까지이다. 이설을 서술한다. 앞은 소연이 많음을 기준으로 한 것이다. 뒤는 외부를 소연으로 함을 기준으로 한 것이다. 그러므로 부정관은 능히 심(尋)을 그치게 하는 것이 아니다.</w:t>
      </w:r>
    </w:p>
    <w:p>
      <w:pPr>
        <w:pStyle w:val="SHTKPositionMarker"/>
        <w:keepNext/>
      </w:pPr>
      <w:r>
        <w:t xml:space="preserve">[0339c04]</w:t>
      </w:r>
    </w:p>
    <w:p>
      <w:pPr>
        <w:pStyle w:val="SHTKSourceText"/>
        <w:keepNext/>
      </w:pPr>
      <w:r>
        <w:t xml:space="preserve">此中先應至名超作意位者。 此下第二別釋。 就中。 一明不淨觀。 二明息念觀 就明不淨觀中。 一明不淨相。 二諸門分別</w:t>
      </w:r>
    </w:p>
    <w:p>
      <w:pPr>
        <w:pStyle w:val="SHTKTranslationText"/>
      </w:pPr>
      <w:r>
        <w:t xml:space="preserve">이 가운데 먼저 마땅히라는 데에서 초작의위(超作意位)라 이름한다는 데까지이다. 이 아래는 둘째로 따로 해석한다. 그 가운데. 첫째는 부정관을 밝힌다. 둘째는 식념관(息念觀)을 밝힌다. 부정관을 밝히는 가운데. 첫째는 부정의 상을 밝힌다. 둘째는 여러 문으로 분별한다.</w:t>
      </w:r>
    </w:p>
    <w:p>
      <w:pPr>
        <w:pStyle w:val="SHTKSourceText"/>
        <w:keepNext/>
      </w:pPr>
      <w:r>
        <w:t xml:space="preserve">此即第一明不淨相。</w:t>
      </w:r>
    </w:p>
    <w:p>
      <w:pPr>
        <w:pStyle w:val="SHTKTranslationText"/>
      </w:pPr>
      <w:r>
        <w:t xml:space="preserve">이것이 곧 첫째로 부정의 상을 밝힌 것이다.</w:t>
      </w:r>
    </w:p>
    <w:p>
      <w:pPr>
        <w:pStyle w:val="SHTKPositionMarker"/>
        <w:keepNext/>
      </w:pPr>
      <w:r>
        <w:t xml:space="preserve">[0339c07]</w:t>
      </w:r>
    </w:p>
    <w:p>
      <w:pPr>
        <w:pStyle w:val="SHTKSourceText"/>
        <w:keepNext/>
      </w:pPr>
      <w:r>
        <w:t xml:space="preserve">論曰至令不現行者。 釋初兩句。 貪略有四。 緣青瘀等修不淨觀顯色壞故治顯色貪緣虫食等修不淨觀。 形色壞故治形色貪 緣虫咀等修不淨觀。 妙觸壞故治妙觸貪 緣屍不動修不淨觀。</w:t>
      </w:r>
    </w:p>
    <w:p>
      <w:pPr>
        <w:pStyle w:val="SHTKTranslationText"/>
      </w:pPr>
      <w:r>
        <w:t xml:space="preserve">논에서 말한 것에서부터 현행하지 못하게 한다는 데까지이다. 처음 두 구를 해석한다. 탐은 간략히 네 가지가 있다. 청어(青瘀) 등을 반연하여 부정관을 닦는 것은 현색이 무너졌기 때문에 현색에 대한 탐을 다스리고, 벌레가 먹는 것 등을 반연하여 부정관을 닦는다. 형색이 무너졌기 때문에 형색에 대한 탐을 다스린다. 벌레가 씹어 먹는 것 등을 반연하여 부정관을 닦는다. 묘촉이 무너졌기 때문에 묘촉에 대한 탐을 다스린다. 시체가 움직이지 않음을 반연하여 부정관을 닦는다.</w:t>
      </w:r>
    </w:p>
    <w:p>
      <w:pPr>
        <w:pStyle w:val="SHTKSourceText"/>
        <w:keepNext/>
      </w:pPr>
      <w:r>
        <w:t xml:space="preserve">無威儀故治供奉貪 作此四觀各治一貪</w:t>
      </w:r>
    </w:p>
    <w:p>
      <w:pPr>
        <w:pStyle w:val="SHTKTranslationText"/>
      </w:pPr>
      <w:r>
        <w:t xml:space="preserve">위의가 없기 때문에 공봉(供奉)에 대한 탐을 다스린다. 이 네 관을 지으면 각각 하나의 탐을 다스린다.</w:t>
      </w:r>
    </w:p>
    <w:p>
      <w:pPr>
        <w:pStyle w:val="SHTKSourceText"/>
        <w:keepNext/>
      </w:pPr>
      <w:r>
        <w:t xml:space="preserve">若緣骨[6]璅修不淨觀。</w:t>
      </w:r>
    </w:p>
    <w:p>
      <w:pPr>
        <w:pStyle w:val="SHTKTranslationText"/>
      </w:pPr>
      <w:r>
        <w:t xml:space="preserve">만약 골쇄(骨璅)를 반연하여 부정관을 닦으면.</w:t>
      </w:r>
    </w:p>
    <w:p>
      <w:pPr>
        <w:pStyle w:val="SHTKNoteSummary"/>
        <w:keepNext/>
      </w:pPr>
      <w:r>
        <w:t>교감 요약 | [CBETA 교감] 璅【大】＊，鏁【乙】＊</w:t>
      </w:r>
    </w:p>
    <w:p>
      <w:pPr>
        <w:pStyle w:val="SHTKNoteDetail"/>
      </w:pPr>
      <w:r>
        <w:t>• 번역 영향 판정 | [판단 유보]</w:t>
      </w:r>
    </w:p>
    <w:p>
      <w:pPr>
        <w:pStyle w:val="SHTKNoteDetail"/>
      </w:pPr>
      <w:r>
        <w:t>• 출처 | CBETA T41n1821, 교감 번호 0339006.</w:t>
      </w:r>
    </w:p>
    <w:p>
      <w:pPr>
        <w:pStyle w:val="SHTKSourceText"/>
        <w:keepNext/>
      </w:pPr>
      <w:r>
        <w:t xml:space="preserve">通治四貪。</w:t>
      </w:r>
    </w:p>
    <w:p>
      <w:pPr>
        <w:pStyle w:val="SHTKTranslationText"/>
      </w:pPr>
      <w:r>
        <w:t xml:space="preserve">네 가지 탐을 두루 다스린다.</w:t>
      </w:r>
    </w:p>
    <w:p>
      <w:pPr>
        <w:pStyle w:val="SHTKSourceText"/>
        <w:keepNext/>
      </w:pPr>
      <w:r>
        <w:t xml:space="preserve">以骨[＊]璅中無四貪境。</w:t>
      </w:r>
    </w:p>
    <w:p>
      <w:pPr>
        <w:pStyle w:val="SHTKTranslationText"/>
      </w:pPr>
      <w:r>
        <w:t xml:space="preserve">골쇄 가운데 네 가지 탐의 경계가 없기 때문이다.</w:t>
      </w:r>
    </w:p>
    <w:p>
      <w:pPr>
        <w:pStyle w:val="SHTKNoteSummary"/>
        <w:keepNext/>
      </w:pPr>
      <w:r>
        <w:t>교감 요약 | [상호참조] 선행 원교감 0339006 璅/鏁의 직접 재참조이다.</w:t>
      </w:r>
    </w:p>
    <w:p>
      <w:pPr>
        <w:pStyle w:val="SHTKNoteDetail"/>
      </w:pPr>
      <w:r>
        <w:t>• 한국어 해설 | 역사적 직접 연결을 이 U에 기록하고 저본 璅은 유지한다.</w:t>
      </w:r>
    </w:p>
    <w:p>
      <w:pPr>
        <w:pStyle w:val="SHTKNoteDetail"/>
      </w:pPr>
      <w:r>
        <w:t>• 출처 | CBETA T41n1821, 교감 번호 0339006.</w:t>
      </w:r>
    </w:p>
    <w:p>
      <w:pPr>
        <w:pStyle w:val="SHTKSourceText"/>
        <w:keepNext/>
      </w:pPr>
      <w:r>
        <w:t xml:space="preserve">故應且辨修骨[＊]璅觀。</w:t>
      </w:r>
    </w:p>
    <w:p>
      <w:pPr>
        <w:pStyle w:val="SHTKTranslationText"/>
      </w:pPr>
      <w:r>
        <w:t xml:space="preserve">그러므로 우선 골쇄관을 닦는 것을 분별해야 한다.</w:t>
      </w:r>
    </w:p>
    <w:p>
      <w:pPr>
        <w:pStyle w:val="SHTKNoteSummary"/>
        <w:keepNext/>
      </w:pPr>
      <w:r>
        <w:t>교감 요약 | [상호참조] 선행 원교감 0339006 璅/鏁의 직접 재참조이다.</w:t>
      </w:r>
    </w:p>
    <w:p>
      <w:pPr>
        <w:pStyle w:val="SHTKNoteDetail"/>
      </w:pPr>
      <w:r>
        <w:t>• 한국어 해설 | 역사적 직접 연결을 이 U에 기록하고 저본 璅은 유지한다.</w:t>
      </w:r>
    </w:p>
    <w:p>
      <w:pPr>
        <w:pStyle w:val="SHTKNoteDetail"/>
      </w:pPr>
      <w:r>
        <w:t>• 출처 | CBETA T41n1821, 교감 번호 0339006.</w:t>
      </w:r>
    </w:p>
    <w:p>
      <w:pPr>
        <w:pStyle w:val="SHTKSourceText"/>
        <w:keepNext/>
      </w:pPr>
      <w:r>
        <w:t xml:space="preserve">於三作意中此唯勝解作意攝故。 是假相觀。 不能斷惑但伏現行。</w:t>
      </w:r>
    </w:p>
    <w:p>
      <w:pPr>
        <w:pStyle w:val="SHTKTranslationText"/>
      </w:pPr>
      <w:r>
        <w:t xml:space="preserve">세 가지 작의 가운데 이것은 오직 승해작의에 포섭되기 때문이다. 이는 가상(假相)의 관이다. 번뇌를 끊지는 못하고 다만 현행을 조복한다.</w:t>
      </w:r>
    </w:p>
    <w:p>
      <w:pPr>
        <w:pStyle w:val="SHTKSourceText"/>
        <w:keepNext/>
      </w:pPr>
      <w:r>
        <w:t xml:space="preserve">夫能斷惑[7]遍緣上下。</w:t>
      </w:r>
    </w:p>
    <w:p>
      <w:pPr>
        <w:pStyle w:val="SHTKTranslationText"/>
      </w:pPr>
      <w:r>
        <w:t xml:space="preserve">대체로 능히 번뇌를 끊는 것은 위아래를 두루 반연한다.</w:t>
      </w:r>
    </w:p>
    <w:p>
      <w:pPr>
        <w:pStyle w:val="SHTKNoteSummary"/>
        <w:keepNext/>
      </w:pPr>
      <w:r>
        <w:t>교감 요약 | [CBETA 교감] 저본 遍 → 甲·乙본 能遍</w:t>
      </w:r>
    </w:p>
    <w:p>
      <w:pPr>
        <w:pStyle w:val="SHTKNoteDetail"/>
      </w:pPr>
      <w:r>
        <w:t>• 번역 영향 판정 | [판단 유보]</w:t>
      </w:r>
    </w:p>
    <w:p>
      <w:pPr>
        <w:pStyle w:val="SHTKNoteDetail"/>
      </w:pPr>
      <w:r>
        <w:t>• 출처 | CBETA T41n1821, 교감 번호 0339007.</w:t>
      </w:r>
    </w:p>
    <w:p>
      <w:pPr>
        <w:pStyle w:val="SHTKSourceText"/>
        <w:keepNext/>
      </w:pPr>
      <w:r>
        <w:t xml:space="preserve">此不淨觀少分緣故。 不能斷惑。 但伏現行。</w:t>
      </w:r>
    </w:p>
    <w:p>
      <w:pPr>
        <w:pStyle w:val="SHTKTranslationText"/>
      </w:pPr>
      <w:r>
        <w:t xml:space="preserve">이 부정관은 일부만 반연하기 때문에. 번뇌를 끊을 수 없다. 다만 현행을 조복한다.</w:t>
      </w:r>
    </w:p>
    <w:p>
      <w:pPr>
        <w:pStyle w:val="SHTKPositionMarker"/>
        <w:keepNext/>
      </w:pPr>
      <w:r>
        <w:t xml:space="preserve">[0339c18]</w:t>
      </w:r>
    </w:p>
    <w:p>
      <w:pPr>
        <w:pStyle w:val="SHTKSourceText"/>
        <w:keepNext/>
      </w:pPr>
      <w:r>
        <w:t xml:space="preserve">然瑜伽師至三超作意者。 釋後六句。 此即開章。 於三位中前二作意方現在前。 第三淳熟不須作意 任運現前名超作意。</w:t>
      </w:r>
    </w:p>
    <w:p>
      <w:pPr>
        <w:pStyle w:val="SHTKTranslationText"/>
      </w:pPr>
      <w:r>
        <w:t xml:space="preserve">그러나 유가사라는 데에서 셋째는 초작의라는 데까지이다. 뒤의 여섯 구를 해석한다. 이것이 곧 장을 연 것이다. 세 지위 가운데 앞의 둘은 작의해야 비로소 현전한다. 셋째는 순숙하여 작의를 필요로 하지 않는다. 자연히 현전하는 것을 초작의라 이름한다.</w:t>
      </w:r>
    </w:p>
    <w:p>
      <w:pPr>
        <w:pStyle w:val="SHTKPositionMarker"/>
        <w:keepNext/>
      </w:pPr>
      <w:r>
        <w:t xml:space="preserve">[0339c21]</w:t>
      </w:r>
    </w:p>
    <w:p>
      <w:pPr>
        <w:pStyle w:val="SHTKSourceText"/>
        <w:keepNext/>
      </w:pPr>
      <w:r>
        <w:t xml:space="preserve">謂觀行者至初習業位者。 此釋初章。 釋第三．第四句。</w:t>
      </w:r>
    </w:p>
    <w:p>
      <w:pPr>
        <w:pStyle w:val="SHTKTranslationText"/>
      </w:pPr>
      <w:r>
        <w:t xml:space="preserve">이른바 관행자라는 데에서 처음 익히는 업위라는 데까지이다. 이것은 첫째 장을 해석한다. 셋째와 넷째 구를 해석한다.</w:t>
      </w:r>
    </w:p>
    <w:p>
      <w:pPr>
        <w:pStyle w:val="SHTKPositionMarker"/>
        <w:keepNext/>
      </w:pPr>
      <w:r>
        <w:t xml:space="preserve">[0339c22]</w:t>
      </w:r>
    </w:p>
    <w:p>
      <w:pPr>
        <w:pStyle w:val="SHTKSourceText"/>
        <w:keepNext/>
      </w:pPr>
      <w:r>
        <w:t xml:space="preserve">為令略觀至已熟修位者。 釋第二章。 釋第五．第六句。</w:t>
      </w:r>
    </w:p>
    <w:p>
      <w:pPr>
        <w:pStyle w:val="SHTKTranslationText"/>
      </w:pPr>
      <w:r>
        <w:t xml:space="preserve">간략히 관하게 하기 위하여라는 데에서 이미 익숙하게 닦는 지위라는 데까지이다. 둘째 장을 해석한다. 다섯째와 여섯째 구를 해석한다.</w:t>
      </w:r>
    </w:p>
    <w:p>
      <w:pPr>
        <w:pStyle w:val="SHTKPositionMarker"/>
        <w:keepNext/>
      </w:pPr>
      <w:r>
        <w:t xml:space="preserve">[0339c23]</w:t>
      </w:r>
    </w:p>
    <w:p>
      <w:pPr>
        <w:pStyle w:val="SHTKSourceText"/>
        <w:keepNext/>
      </w:pPr>
      <w:r>
        <w:t xml:space="preserve">為令略觀至超作意位者。 釋第三章。 釋後兩句。</w:t>
      </w:r>
    </w:p>
    <w:p>
      <w:pPr>
        <w:pStyle w:val="SHTKTranslationText"/>
      </w:pPr>
      <w:r>
        <w:t xml:space="preserve">간략히 관하게 하기 위하여라는 데에서 초작의위라는 데까지이다. 셋째 장을 해석한다. 뒤의 두 구를 해석한다.</w:t>
      </w:r>
    </w:p>
    <w:p>
      <w:pPr>
        <w:pStyle w:val="SHTKPositionMarker"/>
        <w:keepNext/>
      </w:pPr>
      <w:r>
        <w:t xml:space="preserve">[0339c25]</w:t>
      </w:r>
    </w:p>
    <w:p>
      <w:pPr>
        <w:pStyle w:val="SHTKSourceText"/>
        <w:keepNext/>
      </w:pPr>
      <w:r>
        <w:t xml:space="preserve">有不淨觀至有差別故者。 明不淨觀。 所緣自在少．大不同。 相對四句自在之中即有作意已熟．未熟．未熟．已熟四位差別。 所緣之中即有自身．至海二種差別</w:t>
      </w:r>
    </w:p>
    <w:p>
      <w:pPr>
        <w:pStyle w:val="SHTKTranslationText"/>
      </w:pPr>
      <w:r>
        <w:t xml:space="preserve">부정관에라는 데에서 차별이 있기 때문이라는 데까지이다. 부정관을 밝힌다. 소연과 자재에 소·대가 같지 않다. 서로 대비하여 사구를 세우면, 자재 가운데 곧 작의가 이미 익은 것·아직 익지 않은 것·아직 익지 않은 것·이미 익은 것이라는 네 지위의 차별이 있다. 소연 가운데 곧 자기 몸과 바다에 이르기까지라는 두 가지 차별이 있다.</w:t>
      </w:r>
    </w:p>
    <w:p>
      <w:pPr>
        <w:pStyle w:val="SHTKSourceText"/>
        <w:keepNext/>
      </w:pPr>
      <w:r>
        <w:t xml:space="preserve">第一句所緣[8]少非自在[＊]少。</w:t>
      </w:r>
    </w:p>
    <w:p>
      <w:pPr>
        <w:pStyle w:val="SHTKTranslationText"/>
      </w:pPr>
      <w:r>
        <w:t xml:space="preserve">첫째 구는 소연은 적으나 자재는 적지 않다.</w:t>
      </w:r>
    </w:p>
    <w:p>
      <w:pPr>
        <w:pStyle w:val="SHTKNoteSummary"/>
        <w:keepNext/>
      </w:pPr>
      <w:r>
        <w:t>교감 요약 | [CBETA 교감] 少【大】＊，小【乙】＊</w:t>
      </w:r>
    </w:p>
    <w:p>
      <w:pPr>
        <w:pStyle w:val="SHTKNoteDetail"/>
      </w:pPr>
      <w:r>
        <w:t>• 출처 | CBETA T41n1821, 교감 번호 0339008.</w:t>
      </w:r>
    </w:p>
    <w:p>
      <w:pPr>
        <w:pStyle w:val="SHTKNoteSummary"/>
      </w:pPr>
      <w:r>
        <w:t>교감 요약 | [상호참조] ] 선행 원교감 0339008 少/小의 직접 재참조이다.</w:t>
      </w:r>
    </w:p>
    <w:p>
      <w:pPr>
        <w:pStyle w:val="SHTKNoteDetail"/>
      </w:pPr>
      <w:r>
        <w:t>• 한국어 해설 | 역사적 직접 연결을 이 U에 기록하고 저본 少은 유지한다.</w:t>
      </w:r>
    </w:p>
    <w:p>
      <w:pPr>
        <w:pStyle w:val="SHTKNoteDetail"/>
      </w:pPr>
      <w:r>
        <w:t>• 번역 영향 판정 | [판단 유보]</w:t>
      </w:r>
    </w:p>
    <w:p>
      <w:pPr>
        <w:pStyle w:val="SHTKNoteDetail"/>
      </w:pPr>
      <w:r>
        <w:t>• 출처 | CBETA T41n1821, 교감 번호 0339008.</w:t>
      </w:r>
    </w:p>
    <w:p>
      <w:pPr>
        <w:pStyle w:val="SHTKSourceText"/>
        <w:keepNext/>
      </w:pPr>
      <w:r>
        <w:t xml:space="preserve">謂作意已熟位數觀自身</w:t>
      </w:r>
    </w:p>
    <w:p>
      <w:pPr>
        <w:pStyle w:val="SHTKTranslationText"/>
      </w:pPr>
      <w:r>
        <w:t xml:space="preserve">곧 작의가 이미 익은 지위에서 자기 몸을 자주 관하는 것이다.</w:t>
      </w:r>
    </w:p>
    <w:p>
      <w:pPr>
        <w:pStyle w:val="SHTKSourceText"/>
        <w:keepNext/>
      </w:pPr>
      <w:r>
        <w:t xml:space="preserve">第二句自在少非所緣[＊]少。</w:t>
      </w:r>
    </w:p>
    <w:p>
      <w:pPr>
        <w:pStyle w:val="SHTKTranslationText"/>
      </w:pPr>
      <w:r>
        <w:t xml:space="preserve">둘째 구는 자재는 적으나 소연은 적지 않다.</w:t>
      </w:r>
    </w:p>
    <w:p>
      <w:pPr>
        <w:pStyle w:val="SHTKNoteSummary"/>
        <w:keepNext/>
      </w:pPr>
      <w:r>
        <w:t>교감 요약 | [상호참조] 선행 원교감 0339008 少/小의 직접 재참조이다.</w:t>
      </w:r>
    </w:p>
    <w:p>
      <w:pPr>
        <w:pStyle w:val="SHTKNoteDetail"/>
      </w:pPr>
      <w:r>
        <w:t>• 한국어 해설 | 역사적 직접 연결을 이 U에 기록하고 저본 少은 유지한다.</w:t>
      </w:r>
    </w:p>
    <w:p>
      <w:pPr>
        <w:pStyle w:val="SHTKNoteDetail"/>
      </w:pPr>
      <w:r>
        <w:t>• 출처 | CBETA T41n1821, 교감 번호 0339008.</w:t>
      </w:r>
    </w:p>
    <w:p>
      <w:pPr>
        <w:pStyle w:val="SHTKSourceText"/>
        <w:keepNext/>
      </w:pPr>
      <w:r>
        <w:t xml:space="preserve">謂作意未熟位暫觀至海不能數觀</w:t>
      </w:r>
    </w:p>
    <w:p>
      <w:pPr>
        <w:pStyle w:val="SHTKTranslationText"/>
      </w:pPr>
      <w:r>
        <w:t xml:space="preserve">곧 작의가 아직 익지 않은 지위에서 잠시 바다에 이르기까지 관하지만 자주 관하지 못하는 것이다.</w:t>
      </w:r>
    </w:p>
    <w:p>
      <w:pPr>
        <w:pStyle w:val="SHTKSourceText"/>
        <w:keepNext/>
      </w:pPr>
      <w:r>
        <w:t xml:space="preserve">第三句所緣少亦自在[＊]少。</w:t>
      </w:r>
    </w:p>
    <w:p>
      <w:pPr>
        <w:pStyle w:val="SHTKTranslationText"/>
      </w:pPr>
      <w:r>
        <w:t xml:space="preserve">셋째 구는 소연도 적고 자재도 적다.</w:t>
      </w:r>
    </w:p>
    <w:p>
      <w:pPr>
        <w:pStyle w:val="SHTKNoteSummary"/>
        <w:keepNext/>
      </w:pPr>
      <w:r>
        <w:t>교감 요약 | [상호참조] 선행 원교감 0339008 少/小의 직접 재참조이다.</w:t>
      </w:r>
    </w:p>
    <w:p>
      <w:pPr>
        <w:pStyle w:val="SHTKNoteDetail"/>
      </w:pPr>
      <w:r>
        <w:t>• 한국어 해설 | 역사적 직접 연결을 이 U에 기록하고 저본 少은 유지한다.</w:t>
      </w:r>
    </w:p>
    <w:p>
      <w:pPr>
        <w:pStyle w:val="SHTKNoteDetail"/>
      </w:pPr>
      <w:r>
        <w:t>• 출처 | CBETA T41n1821, 교감 번호 0339008.</w:t>
      </w:r>
    </w:p>
    <w:p>
      <w:pPr>
        <w:pStyle w:val="SHTKSourceText"/>
        <w:keepNext/>
      </w:pPr>
      <w:r>
        <w:t xml:space="preserve">謂作意未熟位暫觀自身不能數觀</w:t>
      </w:r>
    </w:p>
    <w:p>
      <w:pPr>
        <w:pStyle w:val="SHTKTranslationText"/>
      </w:pPr>
      <w:r>
        <w:t xml:space="preserve">곧 작의가 아직 익지 않은 지위에서 잠시 자기 몸을 관하지만 자주 관하지 못하는 것이다.</w:t>
      </w:r>
    </w:p>
    <w:p>
      <w:pPr>
        <w:pStyle w:val="SHTKSourceText"/>
        <w:keepNext/>
      </w:pPr>
      <w:r>
        <w:t xml:space="preserve">第四句非自在[＊]少非所緣[＊]少。</w:t>
      </w:r>
    </w:p>
    <w:p>
      <w:pPr>
        <w:pStyle w:val="SHTKTranslationText"/>
      </w:pPr>
      <w:r>
        <w:t xml:space="preserve">넷째 구는 자재도 적지 않고 소연도 적지 않다.</w:t>
      </w:r>
    </w:p>
    <w:p>
      <w:pPr>
        <w:pStyle w:val="SHTKNoteSummary"/>
        <w:keepNext/>
      </w:pPr>
      <w:r>
        <w:t>교감 요약 | [상호참조] 선행 원교감 0339008 少/小의 직접 재참조이다.</w:t>
      </w:r>
    </w:p>
    <w:p>
      <w:pPr>
        <w:pStyle w:val="SHTKNoteDetail"/>
      </w:pPr>
      <w:r>
        <w:t>• 한국어 해설 | 역사적 직접 연결을 이 U에 기록하고 저본 少은 유지한다.</w:t>
      </w:r>
    </w:p>
    <w:p>
      <w:pPr>
        <w:pStyle w:val="SHTKNoteDetail"/>
      </w:pPr>
      <w:r>
        <w:t>• 출처 | CBETA T41n1821, 교감 번호 0339008.</w:t>
      </w:r>
    </w:p>
    <w:p>
      <w:pPr>
        <w:pStyle w:val="SHTKNoteSummary"/>
      </w:pPr>
      <w:r>
        <w:t>교감 요약 | [상호참조] ] 선행 원교감 0339008 少/小의 직접 재참조이다.</w:t>
      </w:r>
    </w:p>
    <w:p>
      <w:pPr>
        <w:pStyle w:val="SHTKNoteDetail"/>
      </w:pPr>
      <w:r>
        <w:t>• 한국어 해설 | 역사적 직접 연결을 이 U에 기록하고 저본 少은 유지한다.</w:t>
      </w:r>
    </w:p>
    <w:p>
      <w:pPr>
        <w:pStyle w:val="SHTKNoteDetail"/>
      </w:pPr>
      <w:r>
        <w:t>• 출처 | CBETA T41n1821, 교감 번호 0339008.</w:t>
      </w:r>
    </w:p>
    <w:p>
      <w:pPr>
        <w:pStyle w:val="SHTKSourceText"/>
        <w:keepNext/>
      </w:pPr>
      <w:r>
        <w:t xml:space="preserve">謂作意已熟位數觀至海 問如上頌云。</w:t>
      </w:r>
    </w:p>
    <w:p>
      <w:pPr>
        <w:pStyle w:val="SHTKTranslationText"/>
      </w:pPr>
      <w:r>
        <w:t xml:space="preserve">곧 작의가 이미 익은 지위에서 바다에 이르기까지 자주 관하는 것이다. 묻는다. 위의 송에서 말하기를.</w:t>
      </w:r>
    </w:p>
    <w:p>
      <w:pPr>
        <w:pStyle w:val="SHTKSourceText"/>
        <w:keepNext/>
      </w:pPr>
      <w:r>
        <w:t xml:space="preserve">除足至[1]半頭名為已熟修。</w:t>
      </w:r>
    </w:p>
    <w:p>
      <w:pPr>
        <w:pStyle w:val="SHTKTranslationText"/>
      </w:pPr>
      <w:r>
        <w:t xml:space="preserve">발에서부터 반쪽 머리까지를 제외하는 것을 이미 익숙하게 닦은 것이라 이름한다.</w:t>
      </w:r>
    </w:p>
    <w:p>
      <w:pPr>
        <w:pStyle w:val="SHTKNoteSummary"/>
        <w:keepNext/>
      </w:pPr>
      <w:r>
        <w:t>교감 요약 | [CBETA 교감] 저본 半頭 → 甲·乙본 頭半</w:t>
      </w:r>
    </w:p>
    <w:p>
      <w:pPr>
        <w:pStyle w:val="SHTKNoteDetail"/>
      </w:pPr>
      <w:r>
        <w:t>• 번역 영향 판정 | [판단 유보]</w:t>
      </w:r>
    </w:p>
    <w:p>
      <w:pPr>
        <w:pStyle w:val="SHTKNoteDetail"/>
      </w:pPr>
      <w:r>
        <w:t>• 출처 | CBETA T41n1821, 교감 번호 0340001.</w:t>
      </w:r>
    </w:p>
    <w:p>
      <w:pPr>
        <w:pStyle w:val="SHTKSourceText"/>
        <w:keepNext/>
      </w:pPr>
      <w:r>
        <w:t xml:space="preserve">廣至海復略名初習業位。 案此即作意已熟所緣唯少。 作意未熟通緣少多。 如何乃言作意已熟而緣至海 解云頌中所說據觀初成。 成重觀時亦容觀廣。 故無有失。</w:t>
      </w:r>
    </w:p>
    <w:p>
      <w:pPr>
        <w:pStyle w:val="SHTKTranslationText"/>
      </w:pPr>
      <w:r>
        <w:t xml:space="preserve">바다에 이르기까지 넓혔다가 다시 줄이는 것을 처음 익히는 업위라 이름한다. 이것을 살펴보면 곧 작의는 이미 익었으나 소연은 오직 적은 것이다. 작의가 아직 익지 않은 것은 소연이 적은 것과 많은 것에 모두 통한다. 어찌하여 작의가 이미 익었다고 하면서도 바다에 이르기까지 반연한다고 말하는가. 해석한다. 송에서 말한 것은 관이 처음 성취되는 것을 기준으로 한 것이다. 성취한 뒤 다시 관할 때에는 또한 넓게 관하는 것도 허용된다. 그러므로 허물이 없다.</w:t>
      </w:r>
    </w:p>
    <w:p>
      <w:pPr>
        <w:pStyle w:val="SHTKPositionMarker"/>
        <w:keepNext/>
      </w:pPr>
      <w:r>
        <w:t xml:space="preserve">[0340a11]</w:t>
      </w:r>
    </w:p>
    <w:p>
      <w:pPr>
        <w:pStyle w:val="SHTKSourceText"/>
        <w:keepNext/>
      </w:pPr>
      <w:r>
        <w:t xml:space="preserve">此不淨觀至有漏通二得者。 此即第二諸門分別 無貪性。 答初問 十地。 答第二問 緣欲色。 答第三問</w:t>
      </w:r>
    </w:p>
    <w:p>
      <w:pPr>
        <w:pStyle w:val="SHTKTranslationText"/>
      </w:pPr>
      <w:r>
        <w:t xml:space="preserve">이 부정관이라는 데에서 유루이며 두 가지 득에 통한다는 데까지이다. 이것이 곧 둘째로 여러 문으로 분별한 것이다. 무탐을 성으로 한다. 첫째 물음에 답한다. 열 지이다. 둘째 물음에 답한다. 욕계와 색계를 반연한다. 셋째 물음에 답한다.</w:t>
      </w:r>
    </w:p>
    <w:p>
      <w:pPr>
        <w:pStyle w:val="SHTKSourceText"/>
        <w:keepNext/>
      </w:pPr>
      <w:r>
        <w:t xml:space="preserve">人生。 答第四問 不淨。 答第五問 自世緣。 答第六問 有漏答第七問 通二得。</w:t>
      </w:r>
    </w:p>
    <w:p>
      <w:pPr>
        <w:pStyle w:val="SHTKTranslationText"/>
      </w:pPr>
      <w:r>
        <w:t xml:space="preserve">사람에게서 생긴다. 넷째 물음에 답한다. 부정이다. 다섯째 물음에 답한다. 자기 세대를 반연한다. 여섯째 물음에 답한다. 유루이다. 일곱째 물음에 답한다. 두 가지 득에 통한다.</w:t>
      </w:r>
    </w:p>
    <w:p>
      <w:pPr>
        <w:pStyle w:val="SHTKSourceText"/>
        <w:keepNext/>
      </w:pPr>
      <w:r>
        <w:t xml:space="preserve">答第八問。</w:t>
      </w:r>
    </w:p>
    <w:p>
      <w:pPr>
        <w:pStyle w:val="SHTKTranslationText"/>
      </w:pPr>
      <w:r>
        <w:t xml:space="preserve">여덟째 물음에 답한다.</w:t>
      </w:r>
    </w:p>
    <w:p>
      <w:pPr>
        <w:pStyle w:val="SHTKPositionMarker"/>
        <w:keepNext/>
      </w:pPr>
      <w:r>
        <w:t xml:space="preserve">[0340a15]</w:t>
      </w:r>
    </w:p>
    <w:p>
      <w:pPr>
        <w:pStyle w:val="SHTKSourceText"/>
        <w:keepNext/>
      </w:pPr>
      <w:r>
        <w:t xml:space="preserve">論曰至無貪為性者。 釋無貪性。 又婆沙四十云。 問不淨觀以何為自性。 答以無貪善根為自性。 修定者說慧為自性。 如契經說眼見色已隨觀不淨。 觀是慧故。</w:t>
      </w:r>
    </w:p>
    <w:p>
      <w:pPr>
        <w:pStyle w:val="SHTKTranslationText"/>
      </w:pPr>
      <w:r>
        <w:t xml:space="preserve">논에서 말한 것에서부터 무탐을 성으로 한다는 데까지이다. 무탐을 성으로 한다는 것을 해석한다. 또 『대비바사론』 제40권에서 말한다. 묻는다. 부정관은 무엇을 자성으로 하는가. 답한다. 무탐선근을 자성으로 한다. 정을 닦는 이는 혜를 자성으로 한다고 말한다. 계경에서 눈으로 색을 본 뒤 부정을 따라 관한다고 말한 것과 같다. 관은 혜이기 때문이다.</w:t>
      </w:r>
    </w:p>
    <w:p>
      <w:pPr>
        <w:pStyle w:val="SHTKSourceText"/>
        <w:keepNext/>
      </w:pPr>
      <w:r>
        <w:t xml:space="preserve">有餘師說。 以厭為自性。 厭所緣故。 評曰。 此不淨觀無貪善根以為自性。 非慧非厭。 所以者何。 對治貪故。</w:t>
      </w:r>
    </w:p>
    <w:p>
      <w:pPr>
        <w:pStyle w:val="SHTKTranslationText"/>
      </w:pPr>
      <w:r>
        <w:t xml:space="preserve">어떤 다른 논사는 말한다. 염(厭)을 자성으로 한다. 소연을 싫어하기 때문이다. 평하여 말한다. 이 부정관은 무탐선근을 자성으로 한다. 혜도 아니고 염도 아니다. 그 까닭은 무엇인가. 탐을 대치하기 때문이다.</w:t>
      </w:r>
    </w:p>
    <w:p>
      <w:pPr>
        <w:pStyle w:val="SHTKSourceText"/>
        <w:keepNext/>
      </w:pPr>
      <w:r>
        <w:t xml:space="preserve">若并眷屬四蘊．五蘊為其自性。</w:t>
      </w:r>
    </w:p>
    <w:p>
      <w:pPr>
        <w:pStyle w:val="SHTKTranslationText"/>
      </w:pPr>
      <w:r>
        <w:t xml:space="preserve">만약 권속을 아울러 말하면 사온과 오온을 자성으로 한다.</w:t>
      </w:r>
    </w:p>
    <w:p>
      <w:pPr>
        <w:pStyle w:val="SHTKPositionMarker"/>
        <w:keepNext/>
      </w:pPr>
      <w:r>
        <w:t xml:space="preserve">[0340a22]</w:t>
      </w:r>
    </w:p>
    <w:p>
      <w:pPr>
        <w:pStyle w:val="SHTKSourceText"/>
        <w:keepNext/>
      </w:pPr>
      <w:r>
        <w:t xml:space="preserve">通依十地至中間欲界者。 釋十地 問何故不依無色界耶 答如婆沙云。 以無色界無緣色法不淨觀故。</w:t>
      </w:r>
    </w:p>
    <w:p>
      <w:pPr>
        <w:pStyle w:val="SHTKTranslationText"/>
      </w:pPr>
      <w:r>
        <w:t xml:space="preserve">열 지에 두루 의지한다는 데에서 중간정과 욕계라는 데까지이다. 열 지를 해석한다. 묻는다. 어찌하여 무색계에는 의지하지 않는가. 답한다. 『대비바사론』에서 말한 것과 같다. 무색계에는 색법을 반연하는 부정관이 없기 때문이다.</w:t>
      </w:r>
    </w:p>
    <w:p>
      <w:pPr>
        <w:pStyle w:val="SHTKPositionMarker"/>
        <w:keepNext/>
      </w:pPr>
      <w:r>
        <w:t xml:space="preserve">[0340a25]</w:t>
      </w:r>
    </w:p>
    <w:p>
      <w:pPr>
        <w:pStyle w:val="SHTKSourceText"/>
        <w:keepNext/>
      </w:pPr>
      <w:r>
        <w:t xml:space="preserve">唯緣欲界所見色境者。 釋緣欲．色。</w:t>
      </w:r>
    </w:p>
    <w:p>
      <w:pPr>
        <w:pStyle w:val="SHTKTranslationText"/>
      </w:pPr>
      <w:r>
        <w:t xml:space="preserve">오직 욕계에서 보이는 색경만을 반연한다는 것이다. 욕계와 색계를 반연한다는 것을 해석한다.</w:t>
      </w:r>
    </w:p>
    <w:p>
      <w:pPr>
        <w:pStyle w:val="SHTKPositionMarker"/>
        <w:keepNext/>
      </w:pPr>
      <w:r>
        <w:t xml:space="preserve">[0340a26]</w:t>
      </w:r>
    </w:p>
    <w:p>
      <w:pPr>
        <w:pStyle w:val="SHTKSourceText"/>
        <w:keepNext/>
      </w:pPr>
      <w:r>
        <w:t xml:space="preserve">所見者何[2]者。</w:t>
      </w:r>
    </w:p>
    <w:p>
      <w:pPr>
        <w:pStyle w:val="SHTKTranslationText"/>
      </w:pPr>
      <w:r>
        <w:t xml:space="preserve">보이는 것이 무엇인가라는 것이다.</w:t>
      </w:r>
    </w:p>
    <w:p>
      <w:pPr>
        <w:pStyle w:val="SHTKNoteSummary"/>
        <w:keepNext/>
      </w:pPr>
      <w:r>
        <w:t>교감 요약 | [CBETA 교감] 甲·乙본에는 者 없음</w:t>
      </w:r>
    </w:p>
    <w:p>
      <w:pPr>
        <w:pStyle w:val="SHTKNoteDetail"/>
      </w:pPr>
      <w:r>
        <w:t>• 원교감 원문 | 者【大】，〔－〕【甲】【乙】</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0340002.</w:t>
      </w:r>
    </w:p>
    <w:p>
      <w:pPr>
        <w:pStyle w:val="SHTKSourceText"/>
        <w:keepNext/>
      </w:pPr>
      <w:r>
        <w:t xml:space="preserve">問。</w:t>
      </w:r>
    </w:p>
    <w:p>
      <w:pPr>
        <w:pStyle w:val="SHTKTranslationText"/>
      </w:pPr>
      <w:r>
        <w:t xml:space="preserve">묻는다.</w:t>
      </w:r>
    </w:p>
    <w:p>
      <w:pPr>
        <w:pStyle w:val="SHTKPositionMarker"/>
        <w:keepNext/>
      </w:pPr>
      <w:r>
        <w:t xml:space="preserve">[0340a27]</w:t>
      </w:r>
    </w:p>
    <w:p>
      <w:pPr>
        <w:pStyle w:val="SHTKSourceText"/>
        <w:keepNext/>
      </w:pPr>
      <w:r>
        <w:t xml:space="preserve">謂顯形色至由此已成者。 答。 欲界一切顯色。 形色。 緣義非名。 由此已成。 又正理五十九云。 此不淨觀力能遍緣欲界所攝一切色處。</w:t>
      </w:r>
    </w:p>
    <w:p>
      <w:pPr>
        <w:pStyle w:val="SHTKTranslationText"/>
      </w:pPr>
      <w:r>
        <w:t xml:space="preserve">현색과 형색이라는 데에서 이것으로 이미 성립한다는 데까지이다. 답한다. 욕계의 모든 현색이다. 형색이다. 뜻을 반연하고 명칭을 반연하는 것은 아니다. 이것으로 이미 성립한다. 또 『순정리론』 제59권에서 말한다. 이 부정관의 힘은 욕계에 속하는 모든 색처를 두루 반연할 수 있다.</w:t>
      </w:r>
    </w:p>
    <w:p>
      <w:pPr>
        <w:pStyle w:val="SHTKSourceText"/>
        <w:keepNext/>
      </w:pPr>
      <w:r>
        <w:t xml:space="preserve">若謂尊者阿泥律陀。 不能觀天以為不淨。 舍利子等於佛色身。 亦不能觀以為不淨。 如何此觀遍緣欲色。 此難不然。 勝無滅者。 能觀天色為不淨故。</w:t>
      </w:r>
    </w:p>
    <w:p>
      <w:pPr>
        <w:pStyle w:val="SHTKTranslationText"/>
      </w:pPr>
      <w:r>
        <w:t xml:space="preserve">만약 존자 아니룻다(阿泥律陀)가. 천을 부정하다고 관할 수 없고. 사리자 등이 부처님의 색신을. 또한 부정하다고 관할 수 없다고 말한다면. 어찌하여 이 관이 욕계의 색을 두루 반연하는가. 이 난문은 그렇지 않다. 승무멸자(勝無滅者)는. 천의 색을 부정하다고 관할 수 있기 때문이다.</w:t>
      </w:r>
    </w:p>
    <w:p>
      <w:pPr>
        <w:pStyle w:val="SHTKSourceText"/>
        <w:keepNext/>
      </w:pPr>
      <w:r>
        <w:t xml:space="preserve">佛能觀佛微妙色身為不淨故。 由是此觀定能遍緣欲色為境。 由此已顯緣義非名。</w:t>
      </w:r>
    </w:p>
    <w:p>
      <w:pPr>
        <w:pStyle w:val="SHTKTranslationText"/>
      </w:pPr>
      <w:r>
        <w:t xml:space="preserve">부처님은 부처님의 미묘한 색신을 부정하다고 관할 수 있기 때문이다. 이 때문에 이 관은 반드시 욕계의 색을 두루 반연하여 경계로 삼을 수 있다. 이것으로 뜻을 반연하고 명칭을 반연하지 않음이 이미 드러났다.</w:t>
      </w:r>
    </w:p>
    <w:p>
      <w:pPr>
        <w:pStyle w:val="SHTKPositionMarker"/>
        <w:keepNext/>
      </w:pPr>
      <w:r>
        <w:t xml:space="preserve">[0340b06]</w:t>
      </w:r>
    </w:p>
    <w:p>
      <w:pPr>
        <w:pStyle w:val="SHTKSourceText"/>
        <w:keepNext/>
      </w:pPr>
      <w:r>
        <w:t xml:space="preserve">唯人趣生至況餘界生者。 釋人生。 又婆沙云。 問何處起此不淨觀耶。 答唯人三洲能初現起。 天中無有青瘀等相故。 六欲天唯能後起。 有說初後皆唯人趣。</w:t>
      </w:r>
    </w:p>
    <w:p>
      <w:pPr>
        <w:pStyle w:val="SHTKTranslationText"/>
      </w:pPr>
      <w:r>
        <w:t xml:space="preserve">오직 사람의 취에서 생긴다는 데에서 하물며 나머지 계에서 생긴 경우이겠는가라는 데까지이다. 사람에게서 생긴다는 것을 해석한다. 또 『대비바사론』에서 말한다. 묻는다. 어느 곳에서 이 부정관을 일으키는가. 답한다. 오직 인간의 세 주에서 처음 현기한다. 천에는 청어 등의 상이 없기 때문이다. 육욕천에서는 오직 뒤에 일으킬 수 있다. 어떤 이는 처음과 뒤가 모두 오직 인간의 취에 있다고 말한다.</w:t>
      </w:r>
    </w:p>
    <w:p>
      <w:pPr>
        <w:pStyle w:val="SHTKSourceText"/>
        <w:keepNext/>
      </w:pPr>
      <w:r>
        <w:t xml:space="preserve">六欲天中無青瘀等不淨相故都不現起 俱舍同婆沙後師。</w:t>
      </w:r>
    </w:p>
    <w:p>
      <w:pPr>
        <w:pStyle w:val="SHTKTranslationText"/>
      </w:pPr>
      <w:r>
        <w:t xml:space="preserve">육욕천에는 청어 등의 부정상이 없기 때문에 전혀 현기하지 않는다. 『구사론』은 『대비바사론』의 뒤 논사와 같다.</w:t>
      </w:r>
    </w:p>
    <w:p>
      <w:pPr>
        <w:pStyle w:val="SHTKSourceText"/>
        <w:keepNext/>
      </w:pPr>
      <w:r>
        <w:t xml:space="preserve">若據初起或[3]同婆沙前師。</w:t>
      </w:r>
    </w:p>
    <w:p>
      <w:pPr>
        <w:pStyle w:val="SHTKTranslationText"/>
      </w:pPr>
      <w:r>
        <w:t xml:space="preserve">만약 처음 일어남을 기준으로 하면 혹 『대비바사론』의 앞 논사와 같다.</w:t>
      </w:r>
    </w:p>
    <w:p>
      <w:pPr>
        <w:pStyle w:val="SHTKNoteSummary"/>
        <w:keepNext/>
      </w:pPr>
      <w:r>
        <w:t>교감 요약 | [CBETA 교감] 저본 同 → 甲·乙본 同似</w:t>
      </w:r>
    </w:p>
    <w:p>
      <w:pPr>
        <w:pStyle w:val="SHTKNoteDetail"/>
      </w:pPr>
      <w:r>
        <w:t>• 번역 영향 판정 | [판단 유보]</w:t>
      </w:r>
    </w:p>
    <w:p>
      <w:pPr>
        <w:pStyle w:val="SHTKNoteDetail"/>
      </w:pPr>
      <w:r>
        <w:t>• 출처 | CBETA T41n1821, 교감 번호 0340003.</w:t>
      </w:r>
    </w:p>
    <w:p>
      <w:pPr>
        <w:pStyle w:val="SHTKSourceText"/>
        <w:keepNext/>
      </w:pPr>
      <w:r>
        <w:t xml:space="preserve">正理同婆沙前師。</w:t>
      </w:r>
    </w:p>
    <w:p>
      <w:pPr>
        <w:pStyle w:val="SHTKTranslationText"/>
      </w:pPr>
      <w:r>
        <w:t xml:space="preserve">『순정리론』은 『대비바사론』의 앞 논사와 같다.</w:t>
      </w:r>
    </w:p>
    <w:p>
      <w:pPr>
        <w:pStyle w:val="SHTKPositionMarker"/>
        <w:keepNext/>
      </w:pPr>
      <w:r>
        <w:t xml:space="preserve">[0340b13]</w:t>
      </w:r>
    </w:p>
    <w:p>
      <w:pPr>
        <w:pStyle w:val="SHTKSourceText"/>
        <w:keepNext/>
      </w:pPr>
      <w:r>
        <w:t xml:space="preserve">既立不淨名唯不淨行相者。 釋頌不淨。 又正理云。 此觀行相唯不淨轉。 是善性故體應是淨。</w:t>
      </w:r>
    </w:p>
    <w:p>
      <w:pPr>
        <w:pStyle w:val="SHTKTranslationText"/>
      </w:pPr>
      <w:r>
        <w:t xml:space="preserve">이미 부정이라는 이름을 세웠으니 오직 부정행상이라는 것이다. 송의 ‘부정’을 해석한다. 또 『순정리론』에서 말한다. 이 관의 행상은 오직 부정으로 전한다. 이는 선성이므로 체는 마땅히 청정해야 한다.</w:t>
      </w:r>
    </w:p>
    <w:p>
      <w:pPr>
        <w:pStyle w:val="SHTKSourceText"/>
        <w:keepNext/>
      </w:pPr>
      <w:r>
        <w:t xml:space="preserve">[4]約行相故說為不淨。</w:t>
      </w:r>
    </w:p>
    <w:p>
      <w:pPr>
        <w:pStyle w:val="SHTKTranslationText"/>
      </w:pPr>
      <w:r>
        <w:t xml:space="preserve">행상을 기준으로 하기 때문에 부정이라 말한다.</w:t>
      </w:r>
    </w:p>
    <w:p>
      <w:pPr>
        <w:pStyle w:val="SHTKNoteSummary"/>
        <w:keepNext/>
      </w:pPr>
      <w:r>
        <w:t>교감 요약 | [CBETA 교감] 저본 約 → 甲·乙본 細</w:t>
      </w:r>
    </w:p>
    <w:p>
      <w:pPr>
        <w:pStyle w:val="SHTKNoteDetail"/>
      </w:pPr>
      <w:r>
        <w:t>• 번역 영향 판정 | [판단 유보]</w:t>
      </w:r>
    </w:p>
    <w:p>
      <w:pPr>
        <w:pStyle w:val="SHTKNoteDetail"/>
      </w:pPr>
      <w:r>
        <w:t>• 출처 | CBETA T41n1821, 교감 번호 0340004.</w:t>
      </w:r>
    </w:p>
    <w:p>
      <w:pPr>
        <w:pStyle w:val="SHTKSourceText"/>
        <w:keepNext/>
      </w:pPr>
      <w:r>
        <w:t xml:space="preserve">又婆沙云。 行相者非十六行相。</w:t>
      </w:r>
    </w:p>
    <w:p>
      <w:pPr>
        <w:pStyle w:val="SHTKTranslationText"/>
      </w:pPr>
      <w:r>
        <w:t xml:space="preserve">또 『대비바사론』에서 말한다. 행상은 십육행상이 아니다.</w:t>
      </w:r>
    </w:p>
    <w:p>
      <w:pPr>
        <w:pStyle w:val="SHTKPositionMarker"/>
        <w:keepNext/>
      </w:pPr>
      <w:r>
        <w:t xml:space="preserve">[0340b16]</w:t>
      </w:r>
    </w:p>
    <w:p>
      <w:pPr>
        <w:pStyle w:val="SHTKSourceText"/>
        <w:keepNext/>
      </w:pPr>
      <w:r>
        <w:t xml:space="preserve">隨在何世至通緣三世者。 釋自世緣。 又婆沙云。 過去緣過去。 現在緣現在。 未來生法緣未來。 若不生法緣三世。</w:t>
      </w:r>
    </w:p>
    <w:p>
      <w:pPr>
        <w:pStyle w:val="SHTKTranslationText"/>
      </w:pPr>
      <w:r>
        <w:t xml:space="preserve">어느 세대에 있든이라는 데에서 삼세를 모두 반연한다는 데까지이다. 자기 세대를 반연한다는 것을 해석한다. 또 『대비바사론』에서 말한다. 과거는 과거를 반연한다. 현재는 현재를 반연한다. 미래의 생법은 미래를 반연한다. 만약 불생법이면 삼세를 반연한다.</w:t>
      </w:r>
    </w:p>
    <w:p>
      <w:pPr>
        <w:pStyle w:val="SHTKPositionMarker"/>
        <w:keepNext/>
      </w:pPr>
      <w:r>
        <w:t xml:space="preserve">[0340b19]</w:t>
      </w:r>
    </w:p>
    <w:p>
      <w:pPr>
        <w:pStyle w:val="SHTKSourceText"/>
        <w:keepNext/>
      </w:pPr>
      <w:r>
        <w:t xml:space="preserve">既唯勝解至唯是有漏者。 釋頌有漏。 此觀既非十六行攝。 但是假想。 理唯有漏。</w:t>
      </w:r>
    </w:p>
    <w:p>
      <w:pPr>
        <w:pStyle w:val="SHTKTranslationText"/>
      </w:pPr>
      <w:r>
        <w:t xml:space="preserve">이미 오직 승해라는 데에서 오직 유루라는 데까지이다. 송의 ‘유루’를 해석한다. 이 관은 이미 십육행에 포섭되는 것이 아니다. 다만 가상(假想)일 뿐이다. 이치상 오직 유루이다.</w:t>
      </w:r>
    </w:p>
    <w:p>
      <w:pPr>
        <w:pStyle w:val="SHTKPositionMarker"/>
        <w:keepNext/>
      </w:pPr>
      <w:r>
        <w:t xml:space="preserve">[0340b21]</w:t>
      </w:r>
    </w:p>
    <w:p>
      <w:pPr>
        <w:pStyle w:val="SHTKSourceText"/>
        <w:keepNext/>
      </w:pPr>
      <w:r>
        <w:t xml:space="preserve">通離染得至未曾得故者。 釋通二得。 由有曾得故有離染得。 由有未曾得故有加行得。 此且據一相說。 若細分別。 曾得．未曾得俱通二種。 曾得離染得者。</w:t>
      </w:r>
    </w:p>
    <w:p>
      <w:pPr>
        <w:pStyle w:val="SHTKTranslationText"/>
      </w:pPr>
      <w:r>
        <w:t xml:space="preserve">이염득에 통한다는 데에서 일찍이 얻지 못한 것이 있기 때문이라는 데까지이다. ‘두 가지 득에 통한다’를 해석한다. 일찍이 얻은 것이 있기 때문에 이염득이 있다. 일찍이 얻지 못한 것이 있기 때문에 가행득이 있다. 이는 우선 한 측면을 기준으로 말한 것이다. 만약 세밀하게 분별하면. 일찍이 얻은 것과 일찍이 얻지 못한 것은 모두 두 종류에 통한다. 일찍이 얻은 것의 이염득이란.</w:t>
      </w:r>
    </w:p>
    <w:p>
      <w:pPr>
        <w:pStyle w:val="SHTKSourceText"/>
        <w:keepNext/>
      </w:pPr>
      <w:r>
        <w:t xml:space="preserve">謂離下地染得上地觀。 曾得加行得者。 謂非離染由加行力修得曾得者。 未曾得．離染得者。 謂離有頂染時得。 未曾得加行得者。 謂非由離染。 由加行力修得．未曾得者。</w:t>
      </w:r>
    </w:p>
    <w:p>
      <w:pPr>
        <w:pStyle w:val="SHTKTranslationText"/>
      </w:pPr>
      <w:r>
        <w:t xml:space="preserve">아래 지의 염을 떠나 위 지의 관을 얻는 것을 말한다. 일찍이 얻은 것의 가행득이란. 이염에 의하지 않고 가행의 힘으로 일찍이 얻었던 것을 닦아 얻는 것을 말한다. 일찍이 얻지 못한 것의 이염득이란. 유정의 염을 떠날 때 얻는 것을 말한다. 일찍이 얻지 못한 것의 가행득이란. 이염에 의하지 않고. 가행의 힘으로 일찍이 얻지 못했던 것을 닦아 얻는 것을 말한다.</w:t>
      </w:r>
    </w:p>
    <w:p>
      <w:pPr>
        <w:pStyle w:val="SHTKSourceText"/>
        <w:keepNext/>
      </w:pPr>
      <w:r>
        <w:t xml:space="preserve">又婆沙云。 加行得．離染得生得者。 有加行得有離染得。 非生得離染得者。 謂離染時而修得故。</w:t>
      </w:r>
    </w:p>
    <w:p>
      <w:pPr>
        <w:pStyle w:val="SHTKTranslationText"/>
      </w:pPr>
      <w:r>
        <w:t xml:space="preserve">또 『대비바사론』에서 말한다. 가행득과 이염득과 생득이라는 것은. 가행득이 있고 이염득이 있다. 생득이 아니면서 이염득이라는 것은. 염을 떠날 때 닦아 얻기 때문이다.</w:t>
      </w:r>
    </w:p>
    <w:p>
      <w:pPr>
        <w:pStyle w:val="SHTKSourceText"/>
        <w:keepNext/>
      </w:pPr>
      <w:r>
        <w:t xml:space="preserve">加行得者謂作加行現在前[5]故。</w:t>
      </w:r>
    </w:p>
    <w:p>
      <w:pPr>
        <w:pStyle w:val="SHTKTranslationText"/>
      </w:pPr>
      <w:r>
        <w:t xml:space="preserve">가행득이란 가행을 지어 현전하기 때문이다.</w:t>
      </w:r>
    </w:p>
    <w:p>
      <w:pPr>
        <w:pStyle w:val="SHTKNoteSummary"/>
        <w:keepNext/>
      </w:pPr>
      <w:r>
        <w:t>교감 요약 | [CBETA 교감] 저본 故 → 乙본 今</w:t>
      </w:r>
    </w:p>
    <w:p>
      <w:pPr>
        <w:pStyle w:val="SHTKNoteDetail"/>
      </w:pPr>
      <w:r>
        <w:t>• 번역 영향 판정 | [판단 유보]</w:t>
      </w:r>
    </w:p>
    <w:p>
      <w:pPr>
        <w:pStyle w:val="SHTKNoteDetail"/>
      </w:pPr>
      <w:r>
        <w:t>• 출처 | CBETA T41n1821, 교감 번호 0340005.</w:t>
      </w:r>
    </w:p>
    <w:p>
      <w:pPr>
        <w:pStyle w:val="SHTKSourceText"/>
        <w:keepNext/>
      </w:pPr>
      <w:r>
        <w:t xml:space="preserve">佛無加行。 獨覺下加行。 聲聞或中加行。 或上加行。 異生上加行現在前。 曾得未曾得者通曾得未曾得。 聖者。 菩薩後有異生。</w:t>
      </w:r>
    </w:p>
    <w:p>
      <w:pPr>
        <w:pStyle w:val="SHTKTranslationText"/>
      </w:pPr>
      <w:r>
        <w:t xml:space="preserve">부처님에게는 가행이 없다. 독각은 하품의 가행이다. 성문은 혹 중품의 가행이고. 혹 상품의 가행이다. 이생은 상품의 가행으로 현전한다. 일찍이 얻은 것과 일찍이 얻지 못한 것은 일찍이 얻은 것과 일찍이 얻지 못한 것에 모두 통한다. 성자는. 보살의 후유(後有)인 이생은.</w:t>
      </w:r>
    </w:p>
    <w:p>
      <w:pPr>
        <w:pStyle w:val="SHTKSourceText"/>
        <w:keepNext/>
      </w:pPr>
      <w:r>
        <w:t xml:space="preserve">通曾得。 未曾得。 餘異生唯曾得(解云菩薩即是後有異生)。</w:t>
      </w:r>
    </w:p>
    <w:p>
      <w:pPr>
        <w:pStyle w:val="SHTKTranslationText"/>
      </w:pPr>
      <w:r>
        <w:t xml:space="preserve">일찍이 얻은 것에도 통하고. 일찍이 얻지 못한 것에도 통한다. 나머지 이생은 오직 일찍이 얻은 것이다(해석한다. 보살이 곧 후유의 이생이다).</w:t>
      </w:r>
    </w:p>
    <w:p>
      <w:pPr>
        <w:pStyle w:val="SHTKPositionMarker"/>
        <w:keepNext/>
      </w:pPr>
      <w:r>
        <w:t xml:space="preserve">[0340c07]</w:t>
      </w:r>
    </w:p>
    <w:p>
      <w:pPr>
        <w:pStyle w:val="SHTKSourceText"/>
        <w:keepNext/>
      </w:pPr>
      <w:r>
        <w:t xml:space="preserve">[6]說不淨觀至有六謂數等者。</w:t>
      </w:r>
    </w:p>
    <w:p>
      <w:pPr>
        <w:pStyle w:val="SHTKTranslationText"/>
      </w:pPr>
      <w:r>
        <w:t xml:space="preserve">부정관을 설한 것에서부터 여섯이 있으니 수(數) 등이라는 데까지이다.</w:t>
      </w:r>
    </w:p>
    <w:p>
      <w:pPr>
        <w:pStyle w:val="SHTKNoteSummary"/>
        <w:keepNext/>
      </w:pPr>
      <w:r>
        <w:t>교감 요약 | [CBETA 교감] 저본 說 → 乙본 此</w:t>
      </w:r>
    </w:p>
    <w:p>
      <w:pPr>
        <w:pStyle w:val="SHTKNoteDetail"/>
      </w:pPr>
      <w:r>
        <w:t>• 번역 영향 판정 | [판단 유보]</w:t>
      </w:r>
    </w:p>
    <w:p>
      <w:pPr>
        <w:pStyle w:val="SHTKNoteDetail"/>
      </w:pPr>
      <w:r>
        <w:t>• 출처 | CBETA T41n1821, 교감 번호 0340006.</w:t>
      </w:r>
    </w:p>
    <w:p>
      <w:pPr>
        <w:pStyle w:val="SHTKSourceText"/>
        <w:keepNext/>
      </w:pPr>
      <w:r>
        <w:t xml:space="preserve">此下第二明息念觀。 就中。 一明念差別相。 二明息差別相。 此即第一明念差別相。 上三句辨差別。 第四句辨相。 差別有八。</w:t>
      </w:r>
    </w:p>
    <w:p>
      <w:pPr>
        <w:pStyle w:val="SHTKTranslationText"/>
      </w:pPr>
      <w:r>
        <w:t xml:space="preserve">이 아래는 둘째로 식념관을 밝힌다. 그 가운데. 첫째는 염의 차별상을 밝힌다. 둘째는 식의 차별상을 밝힌다. 이것이 곧 첫째로 염의 차별상을 밝힌 것이다. 위의 세 구는 차별을 분별한다. 넷째 구는 상을 분별한다. 차별에는 여덟 가지가 있다.</w:t>
      </w:r>
    </w:p>
    <w:p>
      <w:pPr>
        <w:pStyle w:val="SHTKSourceText"/>
        <w:keepNext/>
      </w:pPr>
      <w:r>
        <w:t xml:space="preserve">一釋名。 二辨體。 三依地。 四所緣。 五依身。 六二得。 七假實。 八內外。</w:t>
      </w:r>
    </w:p>
    <w:p>
      <w:pPr>
        <w:pStyle w:val="SHTKTranslationText"/>
      </w:pPr>
      <w:r>
        <w:t xml:space="preserve">첫째는 이름을 해석한다. 둘째는 체를 분별한다. 셋째는 의지하는 지를 밝힌다. 넷째는 소연을 밝힌다. 다섯째는 의지하는 몸을 밝힌다. 여섯째는 두 가지 득을 밝힌다. 일곱째는 가와 실을 밝힌다. 여덟째는 안과 밖을 밝힌다.</w:t>
      </w:r>
    </w:p>
    <w:p>
      <w:pPr>
        <w:pStyle w:val="SHTKPositionMarker"/>
        <w:keepNext/>
      </w:pPr>
      <w:r>
        <w:t xml:space="preserve">[0340c12]</w:t>
      </w:r>
    </w:p>
    <w:p>
      <w:pPr>
        <w:pStyle w:val="SHTKSourceText"/>
        <w:keepNext/>
      </w:pPr>
      <w:r>
        <w:t xml:space="preserve">論曰至阿波那念者。 釋息念。 此即釋名 阿那。 此云持來 阿波那。</w:t>
      </w:r>
    </w:p>
    <w:p>
      <w:pPr>
        <w:pStyle w:val="SHTKTranslationText"/>
      </w:pPr>
      <w:r>
        <w:t xml:space="preserve">논에서 말한 것에서부터 아파나념(阿波那念)이라는 데까지이다. 식념을 해석한다. 이것이 곧 이름을 해석한 것이다. 아나(阿那)는. 여기서는 ‘가져온다’라고 번역한다. 아파나(阿波那)는.</w:t>
      </w:r>
    </w:p>
    <w:p>
      <w:pPr>
        <w:pStyle w:val="SHTKSourceText"/>
        <w:keepNext/>
      </w:pPr>
      <w:r>
        <w:t xml:space="preserve">此云[7]遣去。</w:t>
      </w:r>
    </w:p>
    <w:p>
      <w:pPr>
        <w:pStyle w:val="SHTKTranslationText"/>
      </w:pPr>
      <w:r>
        <w:t xml:space="preserve">여기서는 ‘내보낸다’라고 번역한다.</w:t>
      </w:r>
    </w:p>
    <w:p>
      <w:pPr>
        <w:pStyle w:val="SHTKNoteSummary"/>
        <w:keepNext/>
      </w:pPr>
      <w:r>
        <w:t>교감 요약 | [CBETA 교감] 저본 遣 → 대정장 교정 후보 持</w:t>
      </w:r>
    </w:p>
    <w:p>
      <w:pPr>
        <w:pStyle w:val="SHTKNoteDetail"/>
      </w:pPr>
      <w:r>
        <w:t>• 번역 영향 판정 | [판단 유보]</w:t>
      </w:r>
    </w:p>
    <w:p>
      <w:pPr>
        <w:pStyle w:val="SHTKNoteDetail"/>
      </w:pPr>
      <w:r>
        <w:t>• 출처 | CBETA T41n1821, 교감 번호 0340007.</w:t>
      </w:r>
    </w:p>
    <w:p>
      <w:pPr>
        <w:pStyle w:val="SHTKSourceText"/>
        <w:keepNext/>
      </w:pPr>
      <w:r>
        <w:t xml:space="preserve">應名息慧 而名念者。 慧由念助力觀此息為境名持息念。 念能持息名持息念。 餘文可知。</w:t>
      </w:r>
    </w:p>
    <w:p>
      <w:pPr>
        <w:pStyle w:val="SHTKTranslationText"/>
      </w:pPr>
      <w:r>
        <w:t xml:space="preserve">마땅히 식혜(息慧)라 이름해야 하나. 염이라 이름한 것은. 혜가 염의 도움을 받아 이 식을 경계로 관하므로 지식념이라 이름한 것이다. 염이 식을 지탱할 수 있으므로 지식념이라 이름한다. 나머지 글은 알 수 있다.</w:t>
      </w:r>
    </w:p>
    <w:p>
      <w:pPr>
        <w:pStyle w:val="SHTKPositionMarker"/>
        <w:keepNext/>
      </w:pPr>
      <w:r>
        <w:t xml:space="preserve">[0340c16]</w:t>
      </w:r>
    </w:p>
    <w:p>
      <w:pPr>
        <w:pStyle w:val="SHTKSourceText"/>
        <w:keepNext/>
      </w:pPr>
      <w:r>
        <w:t xml:space="preserve">以慧為性至如念住故者。 釋慧。 此即出體。 此持息念以慧為性。 而說念者此品念勝故得念名。 由念力記持入出息量故。 慧於境分明所作事成故。 如四念住以慧為體而言念住。</w:t>
      </w:r>
    </w:p>
    <w:p>
      <w:pPr>
        <w:pStyle w:val="SHTKTranslationText"/>
      </w:pPr>
      <w:r>
        <w:t xml:space="preserve">혜를 성으로 한다는 데에서 염주와 같기 때문이라는 데까지이다. ‘혜’를 해석한다. 이것이 곧 체를 드러낸 것이다. 이 지식념은 혜를 성으로 한다. 그런데 염이라 말한 것은 이 품에서는 염의 힘이 뛰어나기 때문에 염이라는 이름을 얻은 것이다. 염의 힘으로 입출식의 양을 기억하여 지니기 때문이다. 혜는 경계에서 분명히 작용하여 일이 성취되기 때문이다. 사념주가 혜를 체로 하면서도 염주라고 말하는 것과 같다.</w:t>
      </w:r>
    </w:p>
    <w:p>
      <w:pPr>
        <w:pStyle w:val="SHTKPositionMarker"/>
        <w:keepNext/>
      </w:pPr>
      <w:r>
        <w:t xml:space="preserve">[0340c20]</w:t>
      </w:r>
    </w:p>
    <w:p>
      <w:pPr>
        <w:pStyle w:val="SHTKSourceText"/>
        <w:keepNext/>
      </w:pPr>
      <w:r>
        <w:t xml:space="preserve">通依五地至息無有．故者。 釋五地。 依地門。 下三近分．中間．欲界。 此念唯與捨相應故不在根本。 欲界苦．樂能順引尋。 此念治尋故不俱起。 三受明義。</w:t>
      </w:r>
    </w:p>
    <w:p>
      <w:pPr>
        <w:pStyle w:val="SHTKTranslationText"/>
      </w:pPr>
      <w:r>
        <w:t xml:space="preserve">다섯 지에 두루 의지한다는 데에서 식이 없기 때문이라는 데까지이다. ‘다섯 지’를 해석한다. 의지하는 지의 문이다. 아래 세 근분정과 중간정과 욕계이다. 이 염은 오직 사수와 상응하기 때문에 근본정에는 있지 않다. 욕계의 고수와 낙수는 능히 심(尋)을 따라 일으킨다. 이 염은 심을 다스리므로 함께 일어나지 않는다. 삼수로 뜻을 밝힌다.</w:t>
      </w:r>
    </w:p>
    <w:p>
      <w:pPr>
        <w:pStyle w:val="SHTKSourceText"/>
        <w:keepNext/>
      </w:pPr>
      <w:r>
        <w:t xml:space="preserve">苦即攝憂。 樂即攝喜。 色界喜．樂能違專注出入息境。 此念唯於出入息境。</w:t>
      </w:r>
    </w:p>
    <w:p>
      <w:pPr>
        <w:pStyle w:val="SHTKTranslationText"/>
      </w:pPr>
      <w:r>
        <w:t xml:space="preserve">고는 곧 우를 포섭한다. 낙은 곧 희를 포섭한다. 색계의 희와 낙은 입출식의 경계에 전주하는 것을 거스를 수 있다. 이 염은 오직 입출식의 경계에.</w:t>
      </w:r>
    </w:p>
    <w:p>
      <w:pPr>
        <w:pStyle w:val="SHTKSourceText"/>
        <w:keepNext/>
      </w:pPr>
      <w:r>
        <w:t xml:space="preserve">專注[8]故成。</w:t>
      </w:r>
    </w:p>
    <w:p>
      <w:pPr>
        <w:pStyle w:val="SHTKTranslationText"/>
      </w:pPr>
      <w:r>
        <w:t xml:space="preserve">전주하기 때문에 성립한다.</w:t>
      </w:r>
    </w:p>
    <w:p>
      <w:pPr>
        <w:pStyle w:val="SHTKNoteSummary"/>
        <w:keepNext/>
      </w:pPr>
      <w:r>
        <w:t>교감 요약 | [CBETA 교감] 甲·乙본에는 （故成…又正理）二千五百十五字 없음</w:t>
      </w:r>
    </w:p>
    <w:p>
      <w:pPr>
        <w:pStyle w:val="SHTKNoteDetail"/>
      </w:pPr>
      <w:r>
        <w:t>• 원교감 원문 | （故成…又正理）二千五百十五字【大】，〔－〕【甲】【乙】</w:t>
      </w:r>
    </w:p>
    <w:p>
      <w:pPr>
        <w:pStyle w:val="SHTKNoteDetail"/>
      </w:pPr>
      <w:r>
        <w:t>• 한국어 해설 | 저본 본문을 그대로 유지하고, 甲·乙본의 장문 탈락 정보를 이 U에 연결한다.</w:t>
      </w:r>
    </w:p>
    <w:p>
      <w:pPr>
        <w:pStyle w:val="SHTKNoteDetail"/>
      </w:pPr>
      <w:r>
        <w:t>• 출처 | CBETA T41n1821, 교감 번호 0340008.</w:t>
      </w:r>
    </w:p>
    <w:p>
      <w:pPr>
        <w:pStyle w:val="SHTKSourceText"/>
        <w:keepNext/>
      </w:pPr>
      <w:r>
        <w:t xml:space="preserve">亦由此相違故不俱起。 有說．根本下三定中亦有捨受更加三種。 彼說依八地。 此非正義。 第四定等已上諸定現在前時。 息無有．故。 雖有捨受非起此觀。 故但依五。</w:t>
      </w:r>
    </w:p>
    <w:p>
      <w:pPr>
        <w:pStyle w:val="SHTKTranslationText"/>
      </w:pPr>
      <w:r>
        <w:t xml:space="preserve">또 이것과 서로 어긋나기 때문에 함께 일어나지 않는다. 어떤 이는 근본의 아래 세 정에도 사수가 있으므로 다시 세 종류를 더한다고 말한다. 그 설은 여덟 지에 의지한다. 이는 바른 뜻이 아니다. 제4정 이상 여러 정이 현전할 때에는. 식이 없기 때문이다. 비록 사수가 있어도 이 관을 일으키지는 않는다. 그러므로 다만 다섯 지에 의지한다.</w:t>
      </w:r>
    </w:p>
    <w:p>
      <w:pPr>
        <w:pStyle w:val="SHTKSourceText"/>
        <w:keepNext/>
      </w:pPr>
      <w:r>
        <w:t xml:space="preserve">或說依八。</w:t>
      </w:r>
    </w:p>
    <w:p>
      <w:pPr>
        <w:pStyle w:val="SHTKTranslationText"/>
      </w:pPr>
      <w:r>
        <w:t xml:space="preserve">혹 여덟 지에 의지한다고 말한다.</w:t>
      </w:r>
    </w:p>
    <w:p>
      <w:pPr>
        <w:pStyle w:val="SHTKPositionMarker"/>
        <w:keepNext/>
      </w:pPr>
      <w:r>
        <w:t xml:space="preserve">[0341a01]</w:t>
      </w:r>
    </w:p>
    <w:p>
      <w:pPr>
        <w:pStyle w:val="SHTKSourceText"/>
        <w:keepNext/>
      </w:pPr>
      <w:r>
        <w:t xml:space="preserve">此定緣風者。 釋頌緣風。 所緣門也。</w:t>
      </w:r>
    </w:p>
    <w:p>
      <w:pPr>
        <w:pStyle w:val="SHTKTranslationText"/>
      </w:pPr>
      <w:r>
        <w:t xml:space="preserve">이 정은 풍을 반연한다는 것이다. 송의 ‘풍을 반연한다’를 해석한다. 소연의 문이다.</w:t>
      </w:r>
    </w:p>
    <w:p>
      <w:pPr>
        <w:pStyle w:val="SHTKPositionMarker"/>
        <w:keepNext/>
      </w:pPr>
      <w:r>
        <w:t xml:space="preserve">[0341a02]</w:t>
      </w:r>
    </w:p>
    <w:p>
      <w:pPr>
        <w:pStyle w:val="SHTKSourceText"/>
        <w:keepNext/>
      </w:pPr>
      <w:r>
        <w:t xml:space="preserve">依欲身起至除北俱盧者。 釋依欲身。 依身門也。 又正理云。 此念初唯欲界身起。 唯人．天趣。 除北俱盧(解云既言初唯欲身。 明知色界亦通後起與俱舍不同也)</w:t>
      </w:r>
    </w:p>
    <w:p>
      <w:pPr>
        <w:pStyle w:val="SHTKTranslationText"/>
      </w:pPr>
      <w:r>
        <w:t xml:space="preserve">욕계의 몸에 의지하여 일어난다는 데에서 북구로주를 제외한다는 데까지이다. ‘욕계의 몸에 의지한다’를 해석한다. 의지하는 몸의 문이다. 또 『순정리론』에서 말한다. 이 염은 처음에는 오직 욕계의 몸에서 일어난다. 오직 인간취와 천취이다. 북구로주를 제외한다(해석한다. 이미 처음에는 오직 욕계의 몸이라고 하였으니. 색계에서도 또한 뒤에 일어남에는 통한다는 것을 분명히 알 수 있어 『구사론』과 같지 않다).</w:t>
      </w:r>
    </w:p>
    <w:p>
      <w:pPr>
        <w:pStyle w:val="SHTKSourceText"/>
        <w:keepNext/>
      </w:pPr>
      <w:r>
        <w:t xml:space="preserve">又婆沙云。 所依者。 唯欲界非色．無色。 有餘師說。 依欲．色界非無色界。 然初起時必依欲界。 俱舍同前師。 正理同後師。</w:t>
      </w:r>
    </w:p>
    <w:p>
      <w:pPr>
        <w:pStyle w:val="SHTKTranslationText"/>
      </w:pPr>
      <w:r>
        <w:t xml:space="preserve">또 『대비바사론』에서 말한다. 소의란. 오직 욕계이고 색계와 무색계는 아니다. 어떤 다른 논사는 말한다. 욕계와 색계에 의지하고 무색계에는 의지하지 않는다. 그러나 처음 일어날 때에는 반드시 욕계에 의지한다. 『구사론』은 앞 논사와 같다. 『순정리론』은 뒤 논사와 같다.</w:t>
      </w:r>
    </w:p>
    <w:p>
      <w:pPr>
        <w:pStyle w:val="SHTKPositionMarker"/>
        <w:keepNext/>
      </w:pPr>
      <w:r>
        <w:t xml:space="preserve">[0341a08]</w:t>
      </w:r>
    </w:p>
    <w:p>
      <w:pPr>
        <w:pStyle w:val="SHTKSourceText"/>
        <w:keepNext/>
      </w:pPr>
      <w:r>
        <w:t xml:space="preserve">通離染得及加行得者。 釋頌二得。 即二得門也。 總而言之通二得也。 正理破云。 唯加行得非離染得。 未離染者定由加行現在前故。 非離染得地所攝故。</w:t>
      </w:r>
    </w:p>
    <w:p>
      <w:pPr>
        <w:pStyle w:val="SHTKTranslationText"/>
      </w:pPr>
      <w:r>
        <w:t xml:space="preserve">이염득과 가행득에 통한다는 것이다. 송의 ‘두 가지 득’을 해석한다. 곧 두 가지 득의 문이다. 총괄하여 말하면 두 가지 득에 통한다. 『순정리론』은 논박하여 말한다. 오직 가행득이고 이염득은 아니다. 아직 염을 떠나지 않은 이는 반드시 가행으로 현전하기 때문이다. 이염득의 지에 포섭되는 것이 아니기 때문이다.</w:t>
      </w:r>
    </w:p>
    <w:p>
      <w:pPr>
        <w:pStyle w:val="SHTKSourceText"/>
        <w:keepNext/>
      </w:pPr>
      <w:r>
        <w:t xml:space="preserve">已說皆是近分地攝非根本故。 又此念唯是勝加行引故。 不應說此有離染得 俱舍師救云。 滅盡定中云佛無一德非離染得。 又離非想第九品染三乘之人。 盡智初心修九地中有漏功德。 又中間定離染地攝。</w:t>
      </w:r>
    </w:p>
    <w:p>
      <w:pPr>
        <w:pStyle w:val="SHTKTranslationText"/>
      </w:pPr>
      <w:r>
        <w:t xml:space="preserve">이미 모두 근분지에 포섭되고 근본정이 아니라고 설했기 때문이다. 또 이 염은 오직 뛰어난 가행이 이끄는 것이기 때문이다. 그러므로 이것에 이염득이 있다고 말해서는 안 된다. 구사사는 구제하여 말한다. 멸진정 가운데 부처님에게는 이염득이 아닌 공덕이 하나도 없다고 말한다. 또 비상비비상처의 제9품 염을 떠날 때 삼승의 사람은. 진지의 초심에서 아홉 지 가운데 유루의 공덕을 닦는다. 또 중간정은 이염지에 포섭된다.</w:t>
      </w:r>
    </w:p>
    <w:p>
      <w:pPr>
        <w:pStyle w:val="SHTKSourceText"/>
        <w:keepNext/>
      </w:pPr>
      <w:r>
        <w:t xml:space="preserve">此等豈非離染得耶。</w:t>
      </w:r>
    </w:p>
    <w:p>
      <w:pPr>
        <w:pStyle w:val="SHTKTranslationText"/>
      </w:pPr>
      <w:r>
        <w:t xml:space="preserve">이런 것들이 어찌 이염득이 아니겠는가.</w:t>
      </w:r>
    </w:p>
    <w:p>
      <w:pPr>
        <w:pStyle w:val="SHTKPositionMarker"/>
        <w:keepNext/>
      </w:pPr>
      <w:r>
        <w:t xml:space="preserve">[0341a17]</w:t>
      </w:r>
    </w:p>
    <w:p>
      <w:pPr>
        <w:pStyle w:val="SHTKSourceText"/>
        <w:keepNext/>
      </w:pPr>
      <w:r>
        <w:t xml:space="preserve">唯與真實作意相應者。 釋頌實假實門也。 此息念觀唯與真實作意相應。 又正理云。 此唯真實作意相應。 有說亦通勝解．作意。 此論同正理前師。 雜心．婆沙同正理後說。</w:t>
      </w:r>
    </w:p>
    <w:p>
      <w:pPr>
        <w:pStyle w:val="SHTKTranslationText"/>
      </w:pPr>
      <w:r>
        <w:t xml:space="preserve">오직 진실작의와 상응한다는 것이다. 송의 ‘실’을 해석한다. 가실의 문이다. 이 식념관은 오직 진실작의와 상응한다. 또 『순정리론』에서 말한다. 이는 오직 진실작의와 상응한다. 어떤 이는 또한 승해작의에도 통한다고 말한다. 이 논은 『순정리론』의 앞 논사와 같다. 『잡심론』과 『대비바사론』은 『순정리론』의 뒤 설과 같다.</w:t>
      </w:r>
    </w:p>
    <w:p>
      <w:pPr>
        <w:pStyle w:val="SHTKSourceText"/>
        <w:keepNext/>
      </w:pPr>
      <w:r>
        <w:t xml:space="preserve">此即意各別也 又解前師唯據根本故唯真實。 後師亦據加行故通勝解。</w:t>
      </w:r>
    </w:p>
    <w:p>
      <w:pPr>
        <w:pStyle w:val="SHTKTranslationText"/>
      </w:pPr>
      <w:r>
        <w:t xml:space="preserve">이는 곧 뜻이 각각 다른 것이다. 또 해석한다. 앞 논사는 오직 근본을 기준으로 하므로 오직 진실이라고 한 것이다. 뒤 논사는 또한 가행을 기준으로 하므로 승해에도 통한다.</w:t>
      </w:r>
    </w:p>
    <w:p>
      <w:pPr>
        <w:pStyle w:val="SHTKPositionMarker"/>
        <w:keepNext/>
      </w:pPr>
      <w:r>
        <w:t xml:space="preserve">[0341a22]</w:t>
      </w:r>
    </w:p>
    <w:p>
      <w:pPr>
        <w:pStyle w:val="SHTKSourceText"/>
        <w:keepNext/>
      </w:pPr>
      <w:r>
        <w:t xml:space="preserve">正法有情至微細法故者。 釋頌外無。 內外門。 正法有情方能修習。 外道無有。 無說者故。</w:t>
      </w:r>
    </w:p>
    <w:p>
      <w:pPr>
        <w:pStyle w:val="SHTKTranslationText"/>
      </w:pPr>
      <w:r>
        <w:t xml:space="preserve">정법의 유정이라는 데에서 미세한 법이기 때문이라는 데까지이다. 송의 ‘외도에게는 없다’를 해석한다. 안과 밖의 문이다. 정법의 유정이라야 비로소 닦아 익힐 수 있다. 외도에게는 없다. 설해 주는 이가 없기 때문이다.</w:t>
      </w:r>
    </w:p>
    <w:p>
      <w:pPr>
        <w:pStyle w:val="SHTKSourceText"/>
        <w:keepNext/>
      </w:pPr>
      <w:r>
        <w:t xml:space="preserve">非佛．獨覺雖不藉教自[1]能覺悟。</w:t>
      </w:r>
    </w:p>
    <w:p>
      <w:pPr>
        <w:pStyle w:val="SHTKTranslationText"/>
      </w:pPr>
      <w:r>
        <w:t xml:space="preserve">부처님과 독각은 비록 가르침을 빌리지 않아도 스스로 깨달을 수 있는 경우와는 다르다.</w:t>
      </w:r>
    </w:p>
    <w:p>
      <w:pPr>
        <w:pStyle w:val="SHTKNoteSummary"/>
        <w:keepNext/>
      </w:pPr>
      <w:r>
        <w:t>교감 요약 | [CBETA 교감] 저본 能 → 校異-原본 然</w:t>
      </w:r>
    </w:p>
    <w:p>
      <w:pPr>
        <w:pStyle w:val="SHTKNoteDetail"/>
      </w:pPr>
      <w:r>
        <w:t>• 번역 영향 판정 | [판단 유보]</w:t>
      </w:r>
    </w:p>
    <w:p>
      <w:pPr>
        <w:pStyle w:val="SHTKNoteDetail"/>
      </w:pPr>
      <w:r>
        <w:t>• 출처 | CBETA T41n1821, 교감 번호 0341001.</w:t>
      </w:r>
    </w:p>
    <w:p>
      <w:pPr>
        <w:pStyle w:val="SHTKSourceText"/>
        <w:keepNext/>
      </w:pPr>
      <w:r>
        <w:t xml:space="preserve">又彼外道自不能覺微細法故。 故不能起。 又正理云。 此與我執極相違故。 彼我執有故此念無。</w:t>
      </w:r>
    </w:p>
    <w:p>
      <w:pPr>
        <w:pStyle w:val="SHTKTranslationText"/>
      </w:pPr>
      <w:r>
        <w:t xml:space="preserve">또 저 외도는 스스로 미세한 법을 깨달을 수 없기 때문이다. 그러므로 일으킬 수 없다. 또 『순정리론』에서 말한다. 이는 아집과 극히 서로 어긋나기 때문이다. 저들에게 아집이 있으므로 이 염은 없다.</w:t>
      </w:r>
    </w:p>
    <w:p>
      <w:pPr>
        <w:pStyle w:val="SHTKPositionMarker"/>
        <w:keepNext/>
      </w:pPr>
      <w:r>
        <w:t xml:space="preserve">[0341a28]</w:t>
      </w:r>
    </w:p>
    <w:p>
      <w:pPr>
        <w:pStyle w:val="SHTKSourceText"/>
        <w:keepNext/>
      </w:pPr>
      <w:r>
        <w:t xml:space="preserve">此相圓滿至六淨者。 釋第四句。 明相差別。 此即開章。</w:t>
      </w:r>
    </w:p>
    <w:p>
      <w:pPr>
        <w:pStyle w:val="SHTKTranslationText"/>
      </w:pPr>
      <w:r>
        <w:t xml:space="preserve">이 상이 원만하다는 데에서 여섯째는 정(淨)이라는 데까지이다. 넷째 구를 해석한다. 상의 차별을 밝힌다. 이것이 곧 장을 연 것이다.</w:t>
      </w:r>
    </w:p>
    <w:p>
      <w:pPr>
        <w:pStyle w:val="SHTKPositionMarker"/>
        <w:keepNext/>
      </w:pPr>
      <w:r>
        <w:t xml:space="preserve">[0341a29]</w:t>
      </w:r>
    </w:p>
    <w:p>
      <w:pPr>
        <w:pStyle w:val="SHTKSourceText"/>
        <w:keepNext/>
      </w:pPr>
      <w:r>
        <w:t xml:space="preserve">數謂繫心至乃至得定者。 釋初章。 淳熟已去不多用功。 任運憶持名不作加行 放捨身心。 非全放捨。 若未淳熟數修加行謹卓身．心恐心聚故不減十。 恐心散。</w:t>
      </w:r>
    </w:p>
    <w:p>
      <w:pPr>
        <w:pStyle w:val="SHTKTranslationText"/>
      </w:pPr>
      <w:r>
        <w:t xml:space="preserve">수(數)란 마음을 매는 것이라는 데에서 마침내 정을 얻는다는 데까지이다. 첫째 장을 해석한다. 순숙한 뒤에는 많은 공을 들이지 않는다. 자연히 기억해 지니는 것을 가행을 짓지 않는다고 이름한다. 몸과 마음을 놓아 버린다. 완전히 놓아 버리는 것은 아니다. 아직 순숙하지 않았다면 자주 가행을 닦아 몸과 마음을 조심스럽게 단속하여 마음이 한데 몰릴까 두려워하므로 열보다 줄이지 않는다. 마음이 흩어질까 두려워한다.</w:t>
      </w:r>
    </w:p>
    <w:p>
      <w:pPr>
        <w:pStyle w:val="SHTKSourceText"/>
        <w:keepNext/>
      </w:pPr>
      <w:r>
        <w:t xml:space="preserve">故不增十。 從一至十。 先從入數。 故婆沙云。 先數入息後數出息。 以生時息入死時息出故。 餘文可知。</w:t>
      </w:r>
    </w:p>
    <w:p>
      <w:pPr>
        <w:pStyle w:val="SHTKTranslationText"/>
      </w:pPr>
      <w:r>
        <w:t xml:space="preserve">그러므로 열보다 늘리지 않는다. 하나에서 열까지이다. 먼저 들어오는 식부터 센다. 그러므로 『대비바사론』에서 말한다. 먼저 입식을 세고 뒤에 출식을 센다. 태어날 때에는 식이 들어오고 죽을 때에는 식이 나가기 때문이다. 나머지 글은 알 수 있다.</w:t>
      </w:r>
    </w:p>
    <w:p>
      <w:pPr>
        <w:pStyle w:val="SHTKPositionMarker"/>
        <w:keepNext/>
      </w:pPr>
      <w:r>
        <w:t xml:space="preserve">[0341b06]</w:t>
      </w:r>
    </w:p>
    <w:p>
      <w:pPr>
        <w:pStyle w:val="SHTKSourceText"/>
        <w:keepNext/>
      </w:pPr>
      <w:r>
        <w:t xml:space="preserve">隨謂繫心至念恒隨遂者。 釋第二章。 如文可解。</w:t>
      </w:r>
    </w:p>
    <w:p>
      <w:pPr>
        <w:pStyle w:val="SHTKTranslationText"/>
      </w:pPr>
      <w:r>
        <w:t xml:space="preserve">수(隨)란 마음을 매는 것이라는 데에서 염이 항상 따라간다는 데까지이다. 둘째 장을 해석한다. 글과 같이 이해할 수 있다.</w:t>
      </w:r>
    </w:p>
    <w:p>
      <w:pPr>
        <w:pStyle w:val="SHTKPositionMarker"/>
        <w:keepNext/>
      </w:pPr>
      <w:r>
        <w:t xml:space="preserve">[0341b07]</w:t>
      </w:r>
    </w:p>
    <w:p>
      <w:pPr>
        <w:pStyle w:val="SHTKSourceText"/>
        <w:keepNext/>
      </w:pPr>
      <w:r>
        <w:t xml:space="preserve">有餘師說至或吠嵐婆者。 敘異說 吠嵐婆。 是鐵圍山間風。 又真諦云。 吠嵐婆此云恒起。 即是運轉日．月風也。</w:t>
      </w:r>
    </w:p>
    <w:p>
      <w:pPr>
        <w:pStyle w:val="SHTKTranslationText"/>
      </w:pPr>
      <w:r>
        <w:t xml:space="preserve">어떤 다른 논사가 말한 것에서부터 혹은 폐람바(吠嵐婆)라는 데까지이다. 이설을 서술한다. 폐람바는. 철위산 사이의 바람이다. 또 진제는 말한다. 폐람바는 여기서 ‘항상 일어남’이라 번역한다. 곧 해와 달을 운행시키는 바람이다.</w:t>
      </w:r>
    </w:p>
    <w:p>
      <w:pPr>
        <w:pStyle w:val="SHTKPositionMarker"/>
        <w:keepNext/>
      </w:pPr>
      <w:r>
        <w:t xml:space="preserve">[0341b10]</w:t>
      </w:r>
    </w:p>
    <w:p>
      <w:pPr>
        <w:pStyle w:val="SHTKSourceText"/>
        <w:keepNext/>
      </w:pPr>
      <w:r>
        <w:t xml:space="preserve">此不應理至作意俱故者。 論主破餘師。 此念真實作意俱故非是假相。 何能遠至風輪等耶。 以此故知。 真實為正 正理論云。 經主於此斥彼師言。</w:t>
      </w:r>
    </w:p>
    <w:p>
      <w:pPr>
        <w:pStyle w:val="SHTKTranslationText"/>
      </w:pPr>
      <w:r>
        <w:t xml:space="preserve">이는 이치에 맞지 않는다는 데에서 작의와 함께하기 때문이라는 데까지이다. 논주가 다른 논사를 논파한다. 이 염은 진실작의와 함께하기 때문에 가상이 아니다. 어찌 멀리 풍륜 등에 이르기까지 할 수 있겠는가. 이 때문에 알 수 있다. 진실을 바른 뜻으로 삼는다. 『순정리론』에서 말한다. 경주가 여기에서 저 논사를 배척하여 말한다.</w:t>
      </w:r>
    </w:p>
    <w:p>
      <w:pPr>
        <w:pStyle w:val="SHTKSourceText"/>
        <w:keepNext/>
      </w:pPr>
      <w:r>
        <w:t xml:space="preserve">此念真實作意俱起。 不應念息至風輪等。 彼言息念根本雖與實作意俱。 中間有餘勝解作意相應起者。 為令真實作意速成故於中間起斯假想。 雖爾無有出息念失。 為息念加行意樂不歇故 俱舍師云。</w:t>
      </w:r>
    </w:p>
    <w:p>
      <w:pPr>
        <w:pStyle w:val="SHTKTranslationText"/>
      </w:pPr>
      <w:r>
        <w:t xml:space="preserve">이 염은 진실작의와 함께 일어난다. 식이 풍륜 등에 이르기까지라고 염해서는 안 된다. 저들은 식념의 근본은 비록 진실작의와 함께하지만. 중간에 다른 승해작의와 상응하여 일어나는 것이 있다고 말한다. 진실작의가 빨리 성취되게 하려고 중간에 이런 가상을 일으키는 것이다. 비록 그러하더라도 출식념을 잃는 허물은 없다. 식념의 가행에 대한 의요가 쉬지 않기 때문이다. 구사사는 말한다.</w:t>
      </w:r>
    </w:p>
    <w:p>
      <w:pPr>
        <w:pStyle w:val="SHTKSourceText"/>
        <w:keepNext/>
      </w:pPr>
      <w:r>
        <w:t xml:space="preserve">此念加行亦真實故。 諸論中言通假想皆非正義。</w:t>
      </w:r>
    </w:p>
    <w:p>
      <w:pPr>
        <w:pStyle w:val="SHTKTranslationText"/>
      </w:pPr>
      <w:r>
        <w:t xml:space="preserve">이 염의 가행도 또한 진실이기 때문이다. 여러 논에서 가상에도 통한다고 말한 것은 모두 바른 뜻이 아니다.</w:t>
      </w:r>
    </w:p>
    <w:p>
      <w:pPr>
        <w:pStyle w:val="SHTKPositionMarker"/>
        <w:keepNext/>
      </w:pPr>
      <w:r>
        <w:t xml:space="preserve">[0341b20]</w:t>
      </w:r>
    </w:p>
    <w:p>
      <w:pPr>
        <w:pStyle w:val="SHTKSourceText"/>
        <w:keepNext/>
      </w:pPr>
      <w:r>
        <w:t xml:space="preserve">止謂繫念至[2]方名．淨者。</w:t>
      </w:r>
    </w:p>
    <w:p>
      <w:pPr>
        <w:pStyle w:val="SHTKTranslationText"/>
      </w:pPr>
      <w:r>
        <w:t xml:space="preserve">지(止)란 염을 매는 것이라는 데에서 비로소 정(淨)이라 이름한다는 데까지이다.</w:t>
      </w:r>
    </w:p>
    <w:p>
      <w:pPr>
        <w:pStyle w:val="SHTKNoteSummary"/>
        <w:keepNext/>
      </w:pPr>
      <w:r>
        <w:t>교감 요약 | [CBETA 교감] 저본 方名淨 → 대정장 교정 후보 淨相差別</w:t>
      </w:r>
    </w:p>
    <w:p>
      <w:pPr>
        <w:pStyle w:val="SHTKNoteDetail"/>
      </w:pPr>
      <w:r>
        <w:t>• 한국어 해설 | 실질 독법 변화가 아니므로 저본을 그대로 유지한다.</w:t>
      </w:r>
    </w:p>
    <w:p>
      <w:pPr>
        <w:pStyle w:val="SHTKNoteDetail"/>
      </w:pPr>
      <w:r>
        <w:t>• 번역 영향 판정 | [판단 유보]</w:t>
      </w:r>
    </w:p>
    <w:p>
      <w:pPr>
        <w:pStyle w:val="SHTKNoteDetail"/>
      </w:pPr>
      <w:r>
        <w:t>• 출처 | CBETA T41n1821, 교감 번호 0341002.</w:t>
      </w:r>
    </w:p>
    <w:p>
      <w:pPr>
        <w:pStyle w:val="SHTKSourceText"/>
        <w:keepNext/>
      </w:pPr>
      <w:r>
        <w:t xml:space="preserve">釋後四章。 及重頌結。 如文可知。</w:t>
      </w:r>
    </w:p>
    <w:p>
      <w:pPr>
        <w:pStyle w:val="SHTKTranslationText"/>
      </w:pPr>
      <w:r>
        <w:t xml:space="preserve">뒤의 네 장을 해석한다. 아울러 거듭 송하여 맺는다. 글과 같이 알 수 있다.</w:t>
      </w:r>
    </w:p>
    <w:p>
      <w:pPr>
        <w:pStyle w:val="SHTKPositionMarker"/>
        <w:keepNext/>
      </w:pPr>
      <w:r>
        <w:t xml:space="preserve">[0341b22]</w:t>
      </w:r>
    </w:p>
    <w:p>
      <w:pPr>
        <w:pStyle w:val="SHTKSourceText"/>
        <w:keepNext/>
      </w:pPr>
      <w:r>
        <w:t xml:space="preserve">息相差別至等流非下緣者。 此即第二明息差別相。 總有六門。</w:t>
      </w:r>
    </w:p>
    <w:p>
      <w:pPr>
        <w:pStyle w:val="SHTKTranslationText"/>
      </w:pPr>
      <w:r>
        <w:t xml:space="preserve">식의 상의 차별이라는 데에서 등류이며 아래를 반연하지 않는다는 데까지이다. 이것이 곧 둘째로 식의 차별상을 밝힌 것이다. 총 여섯 문이 있다.</w:t>
      </w:r>
    </w:p>
    <w:p>
      <w:pPr>
        <w:pStyle w:val="SHTKPositionMarker"/>
        <w:keepNext/>
      </w:pPr>
      <w:r>
        <w:t xml:space="preserve">[0341b23]</w:t>
      </w:r>
    </w:p>
    <w:p>
      <w:pPr>
        <w:pStyle w:val="SHTKSourceText"/>
        <w:keepNext/>
      </w:pPr>
      <w:r>
        <w:t xml:space="preserve">論曰至一分攝故者。 此釋初句。 身心繫門。 隨身繫也。</w:t>
      </w:r>
    </w:p>
    <w:p>
      <w:pPr>
        <w:pStyle w:val="SHTKTranslationText"/>
      </w:pPr>
      <w:r>
        <w:t xml:space="preserve">논에서 말한 것에서부터 일부에 포섭되기 때문이라는 데까지이다. 이것은 첫째 구를 해석한다. 몸과 마음에 매이는 문이다. 몸을 따라 매인다.</w:t>
      </w:r>
    </w:p>
    <w:p>
      <w:pPr>
        <w:pStyle w:val="SHTKPositionMarker"/>
        <w:keepNext/>
      </w:pPr>
      <w:r>
        <w:t xml:space="preserve">[0341b24]</w:t>
      </w:r>
    </w:p>
    <w:p>
      <w:pPr>
        <w:pStyle w:val="SHTKSourceText"/>
        <w:keepNext/>
      </w:pPr>
      <w:r>
        <w:t xml:space="preserve">此入．出息轉至息最後出者。 釋第二句依身心門。 此入出息轉依身差別。 依心差別。 身心有多種。 有依此身心不依餘身心故。 名依身心差別。 要具四緣息方得轉</w:t>
      </w:r>
    </w:p>
    <w:p>
      <w:pPr>
        <w:pStyle w:val="SHTKTranslationText"/>
      </w:pPr>
      <w:r>
        <w:t xml:space="preserve">이 입출식이 전하는 데에서 식은 마지막에 나간다는 데까지이다. 둘째 구, 몸과 마음에 의지하는 문을 해석한다. 이 입출식의 전함은 몸의 차별에 의지한다. 마음의 차별에 의지한다. 몸과 마음에는 여러 종류가 있다. 어떤 것은 이 몸과 마음에 의지하고 다른 몸과 마음에는 의지하지 않기 때문이다. 그러므로 몸과 마음에 의지하는 차별이라 이름한다. 네 가지 연을 갖추어야 식이 비로소 전한다.</w:t>
      </w:r>
    </w:p>
    <w:p>
      <w:pPr>
        <w:pStyle w:val="SHTKSourceText"/>
        <w:keepNext/>
      </w:pPr>
      <w:r>
        <w:t xml:space="preserve">一入出息所依身。 即是謂要身中 二風道通。 所謂口鼻或是九孔 三毛孔開。 此上二種即是有諸孔隙。 孔隙有二。 一風道通。</w:t>
      </w:r>
    </w:p>
    <w:p>
      <w:pPr>
        <w:pStyle w:val="SHTKTranslationText"/>
      </w:pPr>
      <w:r>
        <w:t xml:space="preserve">첫째는 입출식이 의지하는 몸이다. 곧 반드시 몸 안에 있어야 한다는 것이다. 둘째는 풍도가 통하는 것이다. 이른바 입과 코 혹은 아홉 구멍이다. 셋째는 모공이 열리는 것이다. 위의 두 종류가 곧 여러 구멍과 틈이 있는 것이다. 구멍과 틈에는 둘이 있다. 첫째는 풍도가 통하는 것이다.</w:t>
      </w:r>
    </w:p>
    <w:p>
      <w:pPr>
        <w:pStyle w:val="SHTKSourceText"/>
        <w:keepNext/>
      </w:pPr>
      <w:r>
        <w:t xml:space="preserve">二毛孔開。 或風道通是孔。 毛孔開是隙 四入出息地麁心現前。 即是入出息地心正現前。 四中前三顯身差別。 第四一種顯心差別。 於此四緣隨有所闕息皆不轉</w:t>
      </w:r>
    </w:p>
    <w:p>
      <w:pPr>
        <w:pStyle w:val="SHTKTranslationText"/>
      </w:pPr>
      <w:r>
        <w:t xml:space="preserve">둘째는 모공이 열리는 것이다. 혹 풍도가 통하는 것을 공(孔)이라 하고. 모공이 열리는 것을 극(隙)이라 한다. 넷째는 입출식의 지에 속하는 거친 마음이 현전하는 것이다. 곧 입출식의 지에 속하는 마음이 바로 현전하는 것이다. 네 가지 가운데 앞의 셋은 몸의 차별을 드러낸다. 넷째 하나는 마음의 차별을 드러낸다. 이 네 연 가운데 하나라도 빠지면 식은 모두 전하지 않는다.</w:t>
      </w:r>
    </w:p>
    <w:p>
      <w:pPr>
        <w:pStyle w:val="SHTKSourceText"/>
        <w:keepNext/>
      </w:pPr>
      <w:r>
        <w:t xml:space="preserve">生無色界四事皆無故息不轉 羯剌藍等。 等取頞部曇．閉尸．鍵南。 於此四位雖有一事麁心現前。 闕餘三事。 息皆不轉。 故婆沙云。 問何故羯剌藍位息不轉耶。</w:t>
      </w:r>
    </w:p>
    <w:p>
      <w:pPr>
        <w:pStyle w:val="SHTKTranslationText"/>
      </w:pPr>
      <w:r>
        <w:t xml:space="preserve">무색계에 태어나면 네 일이 모두 없기 때문에 식이 전하지 않는다. 갈랄람(羯剌藍) 등이다. ‘등’은 알부담·폐시·건남을 취한다. 이 네 지위에서는 비록 한 가지 일인 거친 마음의 현전은 있으나. 나머지 세 일이 빠진다. 식은 모두 전하지 않는다. 그러므로 『대비바사론』에서 말한다. 묻는다. 어찌하여 갈랄람위에서는 식이 전하지 않는가.</w:t>
      </w:r>
    </w:p>
    <w:p>
      <w:pPr>
        <w:pStyle w:val="SHTKSourceText"/>
        <w:keepNext/>
      </w:pPr>
      <w:r>
        <w:t xml:space="preserve">答彼稀薄故。 若息轉者彼應流動。 問何故頞部曇．閉尸．鍵南諸根未滿未熟位息不轉耶。 答彼身爾時風道未通。 毛孔未開。 若息轉者身應散壞。</w:t>
      </w:r>
    </w:p>
    <w:p>
      <w:pPr>
        <w:pStyle w:val="SHTKTranslationText"/>
      </w:pPr>
      <w:r>
        <w:t xml:space="preserve">답한다. 그것이 희박하기 때문이다. 만약 식이 전한다면 그것은 마땅히 유동해야 한다. 묻는다. 어찌하여 알부담·폐시·건남에서 여러 근이 아직 원만하지 않고 성숙하지 않은 지위에는 식이 전하지 않는가. 답한다. 그 몸은 그때 풍도가 아직 통하지 않았기 때문이다. 모공도 아직 열리지 않았다. 만약 식이 전한다면 몸이 마땅히 흩어져 무너져야 한다.</w:t>
      </w:r>
    </w:p>
    <w:p>
      <w:pPr>
        <w:pStyle w:val="SHTKSourceText"/>
        <w:keepNext/>
      </w:pPr>
      <w:r>
        <w:t xml:space="preserve">然在卵㲉及母胎中。</w:t>
      </w:r>
    </w:p>
    <w:p>
      <w:pPr>
        <w:pStyle w:val="SHTKTranslationText"/>
      </w:pPr>
      <w:r>
        <w:t xml:space="preserve">그러나 알껍질과 모태 속에 있을 때에는.</w:t>
      </w:r>
    </w:p>
    <w:p>
      <w:pPr>
        <w:pStyle w:val="SHTKNoteSummary"/>
        <w:keepNext/>
      </w:pPr>
      <w:r>
        <w:t>교감 요약 | [외자] 외자 (CB00592)</w:t>
      </w:r>
    </w:p>
    <w:p>
      <w:pPr>
        <w:pStyle w:val="SHTKSourceText"/>
        <w:keepNext/>
      </w:pPr>
      <w:r>
        <w:t xml:space="preserve">從羯剌藍乃至諸根未滿未熟。 爾時未有息所依身。 風道未通。 毛孔未開。 唯有息地麁心現前。 雖有一事而闕三事故息不轉。 准婆沙文故知鉢羅奢佉位諸根滿．熟具四事也。 又婆沙云。</w:t>
      </w:r>
    </w:p>
    <w:p>
      <w:pPr>
        <w:pStyle w:val="SHTKTranslationText"/>
      </w:pPr>
      <w:r>
        <w:t xml:space="preserve">갈랄람에서 여러 근이 아직 원만하지 않고 성숙하지 않은 데까지. 그때는 아직 식이 의지할 몸이 없다. 풍도가 아직 통하지 않았다. 모공도 아직 열리지 않았다. 다만 식의 지에 속하는 거친 마음의 현전만 있다. 비록 한 일이 있어도 세 일이 빠지기 때문에 식은 전하지 않는다. 『대비바사론』의 글에 준하면 발라사거위(鉢羅奢佉位)에 이르면 여러 근이 원만하고 성숙하여 네 일을 갖춘다는 것을 알 수 있다. 또 『대비바사론』에서 말한다.</w:t>
      </w:r>
    </w:p>
    <w:p>
      <w:pPr>
        <w:pStyle w:val="SHTKSourceText"/>
        <w:keepNext/>
      </w:pPr>
      <w:r>
        <w:t xml:space="preserve">問於胎．卵中至何分位入出息轉。 答具色根六處滿位息風方轉。 又以此證故知至鉢羅奢佉具四事也 入無心定息不轉者。 身在欲界．及初．二．三地入二無心定。 雖有前三。 闕麁心故息亦不轉。 故婆沙云。</w:t>
      </w:r>
    </w:p>
    <w:p>
      <w:pPr>
        <w:pStyle w:val="SHTKTranslationText"/>
      </w:pPr>
      <w:r>
        <w:t xml:space="preserve">묻는다. 태생과 난생 가운데 어느 지위에 이르러 입출식이 전하는가. 답한다. 색근의 육처가 원만한 지위에 이르면 식의 바람이 비로소 전한다. 또 이 증거로써 발라사거위에 이르면 네 일을 갖춘다는 것을 알 수 있다. 무심정에 들어가면 식이 전하지 않는다는 것은. 몸이 욕계와 초·이·삼정지에 있으면서 두 무심정에 들어가는 경우이다. 비록 앞의 세 가지는 있으나. 거친 마음이 빠지기 때문에 식도 또한 전하지 않는다. 그러므로 『대비바사론』에서 말한다.</w:t>
      </w:r>
    </w:p>
    <w:p>
      <w:pPr>
        <w:pStyle w:val="SHTKSourceText"/>
        <w:keepNext/>
      </w:pPr>
      <w:r>
        <w:t xml:space="preserve">若入出息但依身轉不依心轉。 則在無想定．滅盡定位入出息亦應轉。 彼有入出息所依身。 風道亦通。 毛孔亦開。 唯無入出息地麁心現前。 以無心故。 雖有三事而闕一事故息不轉</w:t>
      </w:r>
    </w:p>
    <w:p>
      <w:pPr>
        <w:pStyle w:val="SHTKTranslationText"/>
      </w:pPr>
      <w:r>
        <w:t xml:space="preserve">만약 입출식이 다만 몸에 의지하여 전하고 마음에 의지하여 전하지 않는다면. 무상정과 멸진정에 있을 때에도 입출식이 마땅히 전해야 한다. 거기에는 입출식이 의지하는 몸이 있다. 풍도도 통한다. 모공도 열려 있다. 다만 입출식의 지에 속하는 거친 마음의 현전이 없다. 마음이 없기 때문이다. 비록 세 일이 있어도 한 일이 빠지기 때문에 식은 전하지 않는다.</w:t>
      </w:r>
    </w:p>
    <w:p>
      <w:pPr>
        <w:pStyle w:val="SHTKSourceText"/>
        <w:keepNext/>
      </w:pPr>
      <w:r>
        <w:t xml:space="preserve">第四定息不轉者。 謂身在欲界．及初．二．三地入第四定。 雖有前二而闕後二息亦不轉。 故婆沙云。 如是若在下地入第四靜慮。 唯有息所依身及風道通。 然毛孔不開。 亦無息地麁心現前。</w:t>
      </w:r>
    </w:p>
    <w:p>
      <w:pPr>
        <w:pStyle w:val="SHTKTranslationText"/>
      </w:pPr>
      <w:r>
        <w:t xml:space="preserve">제4정에서 식이 전하지 않는다는 것은. 몸이 욕계와 초·이·삼정지에 있으면서 제4정에 들어가는 것을 말한다. 비록 앞의 두 가지는 있어도 뒤의 두 가지가 빠지므로 식도 또한 전하지 않는다. 그러므로 『대비바사론』에서 말한다. 이와 같이 만약 아래 지에 있으면서 제4정려에 들어가면. 오직 식이 의지하는 몸과 풍도가 통함만 있다. 그러나 모공은 열리지 않는다. 또 식의 지에 속하는 거친 마음도 현전하지 않는다.</w:t>
      </w:r>
    </w:p>
    <w:p>
      <w:pPr>
        <w:pStyle w:val="SHTKSourceText"/>
        <w:keepNext/>
      </w:pPr>
      <w:r>
        <w:t xml:space="preserve">雖有二事而闕二事故息不轉 又婆沙云。 問何故在第四靜慮息不轉耶。 答彼心細故。 謂入出息依麁心轉。 第四靜慮以上諸地。 心極微細故息不轉(廣如彼說)又正理六十云。 何緣但入第四靜慮身無毛孔。</w:t>
      </w:r>
    </w:p>
    <w:p>
      <w:pPr>
        <w:pStyle w:val="SHTKTranslationText"/>
      </w:pPr>
      <w:r>
        <w:t xml:space="preserve">비록 두 일이 있어도 두 일이 빠지기 때문에 식은 전하지 않는다. 또 『대비바사론』에서 말한다. 묻는다. 어찌하여 제4정려에서는 식이 전하지 않는가. 답한다. 그 마음이 미세하기 때문이다. 이른바 입출식은 거친 마음에 의지하여 전한다. 제4정려 이상의 여러 지는. 마음이 극히 미세하기 때문에 식이 전하지 않는다(자세한 것은 그곳의 설과 같다). 또 『순정리론』 제60권에서 말한다. 무슨 까닭에 오직 제4정려에 들어갈 때 몸에 모공이 없고.</w:t>
      </w:r>
    </w:p>
    <w:p>
      <w:pPr>
        <w:pStyle w:val="SHTKSourceText"/>
        <w:keepNext/>
      </w:pPr>
      <w:r>
        <w:t xml:space="preserve">非餘定耶。 以彼等持極淳厚故。 引第四定大種遍身。 即由此緣尊者世友說。 入彼定身毛孔合 若入世俗第四靜慮。 身無毛孔其理可然。</w:t>
      </w:r>
    </w:p>
    <w:p>
      <w:pPr>
        <w:pStyle w:val="SHTKTranslationText"/>
      </w:pPr>
      <w:r>
        <w:t xml:space="preserve">나머지 정에서는 그렇지 않은가. 그 등지가 극히 순후하기 때문이다. 제4정의 대종을 이끌어 몸에 두루 미치게 한다. 바로 이 인연 때문에 존자 세우는 말한다. 그 정에 들어가면 몸의 모공이 닫힌다. 만약 세속의 제4정려에 들어간다면. 몸에 모공이 없다는 것은 이치상 그럴 수 있다.</w:t>
      </w:r>
    </w:p>
    <w:p>
      <w:pPr>
        <w:pStyle w:val="SHTKSourceText"/>
        <w:keepNext/>
      </w:pPr>
      <w:r>
        <w:t xml:space="preserve">以彼定能引彼地攝微蜜大種充滿身故。</w:t>
      </w:r>
    </w:p>
    <w:p>
      <w:pPr>
        <w:pStyle w:val="SHTKTranslationText"/>
      </w:pPr>
      <w:r>
        <w:t xml:space="preserve">그 정이 그 지에 속하는 극히 미세한 대종을 이끌어 몸에 충만하게 하기 때문이다.</w:t>
      </w:r>
    </w:p>
    <w:p>
      <w:pPr>
        <w:pStyle w:val="SHTKNoteSummary"/>
        <w:keepNext/>
      </w:pPr>
      <w:r>
        <w:t>교감 요약 | [CBETA 추가 교감] 密【CB】，蜜【大】</w:t>
      </w:r>
    </w:p>
    <w:p>
      <w:pPr>
        <w:pStyle w:val="SHTKNoteDetail"/>
      </w:pPr>
      <w:r>
        <w:t>• 번역 영향 판정 | [판단 유보]</w:t>
      </w:r>
    </w:p>
    <w:p>
      <w:pPr>
        <w:pStyle w:val="SHTKNoteDetail"/>
      </w:pPr>
      <w:r>
        <w:t>• 출처 | CBETA T41n1821, 교감 번호 0342a1201.</w:t>
      </w:r>
    </w:p>
    <w:p>
      <w:pPr>
        <w:pStyle w:val="SHTKSourceText"/>
        <w:keepNext/>
      </w:pPr>
      <w:r>
        <w:t xml:space="preserve">若入無漏第四定時。 此身如何亦無毛孔。 以彼但引隨所生地大種現前造無表故 彼無漏定所引大種雖生處攝。</w:t>
      </w:r>
    </w:p>
    <w:p>
      <w:pPr>
        <w:pStyle w:val="SHTKTranslationText"/>
      </w:pPr>
      <w:r>
        <w:t xml:space="preserve">만약 무루의 제4정에 들어갈 때에는. 이 몸에 어찌 또한 모공이 없는가. 그것은 다만 태어난 지에 따른 대종을 이끌어 현전시켜 무표를 조작하기 때문이다. 그 무루정이 이끄는 대종은 비록 태어난 곳에 속하지만.</w:t>
      </w:r>
    </w:p>
    <w:p>
      <w:pPr>
        <w:pStyle w:val="SHTKSourceText"/>
        <w:keepNext/>
      </w:pPr>
      <w:r>
        <w:t xml:space="preserve">而極微蜜與彼相似故無有過</w:t>
      </w:r>
    </w:p>
    <w:p>
      <w:pPr>
        <w:pStyle w:val="SHTKTranslationText"/>
      </w:pPr>
      <w:r>
        <w:t xml:space="preserve">극히 미세하여 그것과 서로 비슷하므로 허물이 없다.</w:t>
      </w:r>
    </w:p>
    <w:p>
      <w:pPr>
        <w:pStyle w:val="SHTKNoteSummary"/>
        <w:keepNext/>
      </w:pPr>
      <w:r>
        <w:t>교감 요약 | [CBETA 추가 교감] 密【CB】，蜜【大】</w:t>
      </w:r>
    </w:p>
    <w:p>
      <w:pPr>
        <w:pStyle w:val="SHTKNoteDetail"/>
      </w:pPr>
      <w:r>
        <w:t>• 번역 영향 판정 | [판단 유보]</w:t>
      </w:r>
    </w:p>
    <w:p>
      <w:pPr>
        <w:pStyle w:val="SHTKNoteDetail"/>
      </w:pPr>
      <w:r>
        <w:t>• 출처 | CBETA T41n1821, 교감 번호 0342a1501.</w:t>
      </w:r>
    </w:p>
    <w:p>
      <w:pPr>
        <w:pStyle w:val="SHTKSourceText"/>
        <w:keepNext/>
      </w:pPr>
      <w:r>
        <w:t xml:space="preserve">泰法師云。 以此文證故知造無漏戒四大。 隨身大小遍滿身中。 一具四大造七支戒。 隨大多小各各別造。 道戒既爾定戒亦然 所言等者。 等謂等取生第四定。</w:t>
      </w:r>
    </w:p>
    <w:p>
      <w:pPr>
        <w:pStyle w:val="SHTKTranslationText"/>
      </w:pPr>
      <w:r>
        <w:t xml:space="preserve">태법사는 말한다. 이 글로 증명하므로 무루계를 조작하는 사대가. 몸의 크고 작음에 따라 몸 안에 두루 가득함을 알 수 있다. 한 벌의 사대가 칠지계를 조작한다. 대종의 많고 적음에 따라 각각 별도로 조작한다. 도계가 이미 그러하니 정계도 또한 그러하다. ‘등’이라고 말한 것은. ‘등’은 제4정에 태어나는 것을 취한다.</w:t>
      </w:r>
    </w:p>
    <w:p>
      <w:pPr>
        <w:pStyle w:val="SHTKSourceText"/>
        <w:keepNext/>
      </w:pPr>
      <w:r>
        <w:t xml:space="preserve">及身在欲．初．二．三定入無色定息皆不轉 生第四定息不轉者。 四事俱無。</w:t>
      </w:r>
    </w:p>
    <w:p>
      <w:pPr>
        <w:pStyle w:val="SHTKTranslationText"/>
      </w:pPr>
      <w:r>
        <w:t xml:space="preserve">그리고 몸이 욕계와 초·이·삼정에 있으면서 무색정에 들어가는 경우에도 식은 모두 전하지 않는다. 제4정에 태어나 식이 전하지 않는다는 것은. 네 일이 모두 없기 때문이다.</w:t>
      </w:r>
    </w:p>
    <w:p>
      <w:pPr>
        <w:pStyle w:val="SHTKSourceText"/>
        <w:keepNext/>
      </w:pPr>
      <w:r>
        <w:t xml:space="preserve">故婆沙二十[1]三云。</w:t>
      </w:r>
    </w:p>
    <w:p>
      <w:pPr>
        <w:pStyle w:val="SHTKTranslationText"/>
      </w:pPr>
      <w:r>
        <w:t xml:space="preserve">그러므로 『대비바사론』 제23권에서 말한다.</w:t>
      </w:r>
    </w:p>
    <w:p>
      <w:pPr>
        <w:pStyle w:val="SHTKNoteSummary"/>
        <w:keepNext/>
      </w:pPr>
      <w:r>
        <w:t>교감 요약 | [CBETA 교감] 저본 三 → 대정장 교정 후보 二</w:t>
      </w:r>
    </w:p>
    <w:p>
      <w:pPr>
        <w:pStyle w:val="SHTKNoteDetail"/>
      </w:pPr>
      <w:r>
        <w:t>• 번역 영향 판정 | [판단 유보]</w:t>
      </w:r>
    </w:p>
    <w:p>
      <w:pPr>
        <w:pStyle w:val="SHTKNoteDetail"/>
      </w:pPr>
      <w:r>
        <w:t>• 출처 | CBETA T41n1821, 교감 번호 0342001.</w:t>
      </w:r>
    </w:p>
    <w:p>
      <w:pPr>
        <w:pStyle w:val="SHTKSourceText"/>
        <w:keepNext/>
      </w:pPr>
      <w:r>
        <w:t xml:space="preserve">問第四靜慮亦有風界。 以四大種不相離故。 何緣生彼無息轉耶。 答第四靜慮雖有風界。 而不名為入息．出息。 以於彼身不入出故。 有說生彼雖有風界。 而無前說四種事故不名為息。</w:t>
      </w:r>
    </w:p>
    <w:p>
      <w:pPr>
        <w:pStyle w:val="SHTKTranslationText"/>
      </w:pPr>
      <w:r>
        <w:t xml:space="preserve">묻는다. 제4정려에도 또한 풍계가 있다. 사대종은 서로 떨어지지 않기 때문이다. 무슨 까닭에 거기에 태어나면 식이 전하지 않는가. 답한다. 제4정려에 비록 풍계가 있으나. 입식과 출식이라 이름하지 않는다. 그 몸에서는 들어오고 나가지 않기 때문이다. 어떤 이는 거기에 태어나면 비록 풍계가 있으나. 앞에서 말한 네 가지 일이 없기 때문에 식이라 이름하지 않는다고 말한다.</w:t>
      </w:r>
    </w:p>
    <w:p>
      <w:pPr>
        <w:pStyle w:val="SHTKSourceText"/>
        <w:keepNext/>
      </w:pPr>
      <w:r>
        <w:t xml:space="preserve">准此婆沙。 故知生彼無四事也 又解生第四定有二。 闕二。 言有二者。 一風道通。 既有口鼻能發語言。 明知有風道通</w:t>
      </w:r>
    </w:p>
    <w:p>
      <w:pPr>
        <w:pStyle w:val="SHTKTranslationText"/>
      </w:pPr>
      <w:r>
        <w:t xml:space="preserve">이 『대비바사론』에 준하면. 그러므로 거기에 태어나면 네 일이 없음을 알 수 있다. 또 해석한다. 제4정에 태어난 경우에는 둘이 있고. 둘이 빠진다. 둘이 있다는 것은. 첫째 풍도가 통하는 것이다. 이미 입과 코가 있어 말을 낼 수 있으니. 풍도가 통한다는 것을 분명히 알 수 있다.</w:t>
      </w:r>
    </w:p>
    <w:p>
      <w:pPr>
        <w:pStyle w:val="SHTKSourceText"/>
        <w:keepNext/>
      </w:pPr>
      <w:r>
        <w:t xml:space="preserve">又正理六十云。 若生彼地身無毛孔。 如何生彼能發語言 非發語言要由毛孔。 但由頷動亦得發聲如機關聲豈由毛孔 准彼論文不遮風道通 二入出息地麁心現前。 以能起下威儀．通果</w:t>
      </w:r>
    </w:p>
    <w:p>
      <w:pPr>
        <w:pStyle w:val="SHTKTranslationText"/>
      </w:pPr>
      <w:r>
        <w:t xml:space="preserve">또 『순정리론』 제60권에서 말한다. 만약 그 지에 태어나 몸에 모공이 없다면. 어찌하여 그곳에 태어나 능히 말을 낼 수 있는가. 말을 내는 것이 반드시 모공에 의하는 것은 아니다. 다만 턱이 움직이는 것만으로도 또한 소리를 낼 수 있으니, 기관의 소리가 어찌 모공에 의하겠는가. 그 논문의 글에 준하면 풍도가 통함을 부정하지 않는다. 둘째는 입출식의 지에 속하는 거친 마음이 현전하는 것이다. 아래 지의 위의와 통과를 일으킬 수 있기 때문이다.</w:t>
      </w:r>
    </w:p>
    <w:p>
      <w:pPr>
        <w:pStyle w:val="SHTKSourceText"/>
        <w:keepNext/>
      </w:pPr>
      <w:r>
        <w:t xml:space="preserve">言闕二者。 一非入出息所依身．彼息不轉心微細故 二毛孔不開。 縱起散心毛孔亦閉。</w:t>
      </w:r>
    </w:p>
    <w:p>
      <w:pPr>
        <w:pStyle w:val="SHTKTranslationText"/>
      </w:pPr>
      <w:r>
        <w:t xml:space="preserve">둘이 빠진다는 것은. 첫째 입출식이 의지하는 몸이 아닌 것이니, 그 식은 마음이 미세하기 때문에 전하지 않는다. 둘째는 모공이 열리지 않는 것이다. 비록 산심을 일으키더라도 모공은 또한 닫혀 있다.</w:t>
      </w:r>
    </w:p>
    <w:p>
      <w:pPr>
        <w:pStyle w:val="SHTKSourceText"/>
        <w:keepNext/>
      </w:pPr>
      <w:r>
        <w:t xml:space="preserve">身蜜合故</w:t>
      </w:r>
    </w:p>
    <w:p>
      <w:pPr>
        <w:pStyle w:val="SHTKTranslationText"/>
      </w:pPr>
      <w:r>
        <w:t xml:space="preserve">몸이 치밀하게 합해져 있기 때문이다.</w:t>
      </w:r>
    </w:p>
    <w:p>
      <w:pPr>
        <w:pStyle w:val="SHTKNoteSummary"/>
        <w:keepNext/>
      </w:pPr>
      <w:r>
        <w:t>교감 요약 | [CBETA 추가 교감] 密【CB】，蜜【大】</w:t>
      </w:r>
    </w:p>
    <w:p>
      <w:pPr>
        <w:pStyle w:val="SHTKNoteDetail"/>
      </w:pPr>
      <w:r>
        <w:t>• 번역 영향 판정 | [판단 유보]</w:t>
      </w:r>
    </w:p>
    <w:p>
      <w:pPr>
        <w:pStyle w:val="SHTKNoteDetail"/>
      </w:pPr>
      <w:r>
        <w:t>• 출처 | CBETA T41n1821, 교감 번호 0342b0701.</w:t>
      </w:r>
    </w:p>
    <w:p>
      <w:pPr>
        <w:pStyle w:val="SHTKSourceText"/>
        <w:keepNext/>
      </w:pPr>
      <w:r>
        <w:t xml:space="preserve">婆沙有說。 無四事者非是正義 言身在欲．初．二．三定入無色定息不轉者。 雖有前三事闕後一事麁心現前 出第四定等及初生時息最先入。 入第四定等及後死時息最後出。</w:t>
      </w:r>
    </w:p>
    <w:p>
      <w:pPr>
        <w:pStyle w:val="SHTKTranslationText"/>
      </w:pPr>
      <w:r>
        <w:t xml:space="preserve">『대비바사론』의 어떤 설에서. 네 일이 없다고 한 것은 바른 뜻이 아니다. 몸이 욕계와 초·이·삼정에 있으면서 무색정에 들어갈 때 식이 전하지 않는다는 것은. 비록 앞의 세 일이 있어도 뒤의 한 일인 거친 마음의 현전이 빠지기 때문이다. 제4정 등에서 나올 때와 처음 태어날 때에는 식이 가장 먼저 들어온다. 제4정 등에 들어갈 때와 뒤에 죽을 때에는 식이 마지막으로 나간다.</w:t>
      </w:r>
    </w:p>
    <w:p>
      <w:pPr>
        <w:pStyle w:val="SHTKPositionMarker"/>
        <w:keepNext/>
      </w:pPr>
      <w:r>
        <w:t xml:space="preserve">[0342b12]</w:t>
      </w:r>
    </w:p>
    <w:p>
      <w:pPr>
        <w:pStyle w:val="SHTKSourceText"/>
        <w:keepNext/>
      </w:pPr>
      <w:r>
        <w:t xml:space="preserve">息有情數攝有情身分故．者。 釋頌情數。 即第三情．非情門也。 有情身分故唯有情數。 故正理云。 此入．出息有情數收。 無覺身中息無有故。 是雖從外來。</w:t>
      </w:r>
    </w:p>
    <w:p>
      <w:pPr>
        <w:pStyle w:val="SHTKTranslationText"/>
      </w:pPr>
      <w:r>
        <w:t xml:space="preserve">식은 유정수에 포섭되며 유정의 몸의 일부이기 때문이라는 것이다. 송의 ‘유정수’를 해석한다. 곧 셋째 유정·비유정의 문이다. 유정의 몸의 일부이기 때문에 오직 유정수이다. 그러므로 『순정리론』에서 말한다. 이 입출식은 유정수에 포섭된다. 각이 없는 몸에는 식이 없기 때문이다. 이것은 비록 밖에서 오지만.</w:t>
      </w:r>
    </w:p>
    <w:p>
      <w:pPr>
        <w:pStyle w:val="SHTKSourceText"/>
        <w:keepNext/>
      </w:pPr>
      <w:r>
        <w:t xml:space="preserve">而繫屬內義。</w:t>
      </w:r>
    </w:p>
    <w:p>
      <w:pPr>
        <w:pStyle w:val="SHTKTranslationText"/>
      </w:pPr>
      <w:r>
        <w:t xml:space="preserve">안에 계속되는 뜻이 있다.</w:t>
      </w:r>
    </w:p>
    <w:p>
      <w:pPr>
        <w:pStyle w:val="SHTKPositionMarker"/>
        <w:keepNext/>
      </w:pPr>
      <w:r>
        <w:t xml:space="preserve">[0342b16]</w:t>
      </w:r>
    </w:p>
    <w:p>
      <w:pPr>
        <w:pStyle w:val="SHTKSourceText"/>
        <w:keepNext/>
      </w:pPr>
      <w:r>
        <w:t xml:space="preserve">非有執受與根相離故者。 釋非執受。 即第四執受．非執受門。 由離根故非有執受。 故正理云。 此入出息非有執受。 以息闕減執受相故。 身中雖有有執受風。</w:t>
      </w:r>
    </w:p>
    <w:p>
      <w:pPr>
        <w:pStyle w:val="SHTKTranslationText"/>
      </w:pPr>
      <w:r>
        <w:t xml:space="preserve">집수가 아니며 근과 서로 떨어져 있기 때문이라는 것이다. ‘집수가 아니다’를 해석한다. 곧 넷째 집수·비집수의 문이다. 근과 떨어져 있기 때문에 유집수가 아니다. 그러므로 『순정리론』에서 말한다. 이 입출식은 유집수가 아니다. 식에는 집수의 상이 결여되어 있기 때문이다. 몸 안에 비록 유집수의 바람이 있으나.</w:t>
      </w:r>
    </w:p>
    <w:p>
      <w:pPr>
        <w:pStyle w:val="SHTKSourceText"/>
        <w:keepNext/>
      </w:pPr>
      <w:r>
        <w:t xml:space="preserve">而此息風唯無執受。</w:t>
      </w:r>
    </w:p>
    <w:p>
      <w:pPr>
        <w:pStyle w:val="SHTKTranslationText"/>
      </w:pPr>
      <w:r>
        <w:t xml:space="preserve">이 식풍은 오직 무집수이다.</w:t>
      </w:r>
    </w:p>
    <w:p>
      <w:pPr>
        <w:pStyle w:val="SHTKPositionMarker"/>
        <w:keepNext/>
      </w:pPr>
      <w:r>
        <w:t xml:space="preserve">[0342b20]</w:t>
      </w:r>
    </w:p>
    <w:p>
      <w:pPr>
        <w:pStyle w:val="SHTKSourceText"/>
        <w:keepNext/>
      </w:pPr>
      <w:r>
        <w:t xml:space="preserve">是等流性至無如是故者。 釋頌等流即是第五等流門。 同類因生故是等流性 非所長養。 身肥大時息損減故。 身瘦少時息增長故 非異熟生。 斷已後時更相續故。</w:t>
      </w:r>
    </w:p>
    <w:p>
      <w:pPr>
        <w:pStyle w:val="SHTKTranslationText"/>
      </w:pPr>
      <w:r>
        <w:t xml:space="preserve">등류성을 지닌다는 데에서 이와 같은 일이 없기 때문이라는 데까지이다. 송의 ‘등류’를 해석한다. 곧 다섯째 등류의 문이다. 동류인에서 생기므로 등류성이다. 소장양은 아니다. 몸이 살찌고 커질 때 식은 줄어들기 때문이다. 몸이 여위고 작을 때 식은 늘어나기 때문이다. 이숙생도 아니다. 끊어진 뒤에 후시에 다시 상속하기 때문이다.</w:t>
      </w:r>
    </w:p>
    <w:p>
      <w:pPr>
        <w:pStyle w:val="SHTKSourceText"/>
        <w:keepNext/>
      </w:pPr>
      <w:r>
        <w:t xml:space="preserve">餘異熟色無有斷已更相續故。 故正理云。 身中雖有長養異熟風。 而此息風唯是等流性。</w:t>
      </w:r>
    </w:p>
    <w:p>
      <w:pPr>
        <w:pStyle w:val="SHTKTranslationText"/>
      </w:pPr>
      <w:r>
        <w:t xml:space="preserve">나머지 이숙색에는 끊어진 뒤 다시 상속하는 일이 없다. 그러므로 『순정리론』에서 말한다. 몸 안에 비록 장양과 이숙의 바람이 있으나. 이 식풍은 오직 등류성이다.</w:t>
      </w:r>
    </w:p>
    <w:p>
      <w:pPr>
        <w:pStyle w:val="SHTKPositionMarker"/>
        <w:keepNext/>
      </w:pPr>
      <w:r>
        <w:t xml:space="preserve">[0342b26]</w:t>
      </w:r>
    </w:p>
    <w:p>
      <w:pPr>
        <w:pStyle w:val="SHTKSourceText"/>
        <w:keepNext/>
      </w:pPr>
      <w:r>
        <w:t xml:space="preserve">唯自上地至通果心境故．者。 釋非下緣。 即是第六觀心緣息門。 此顯息觀在自．上地不在下地。 生下地時無上息故。 生上地時下地餘心不成就故。 雖起下地威儀．通果。 而此二心非息觀攝。</w:t>
      </w:r>
    </w:p>
    <w:p>
      <w:pPr>
        <w:pStyle w:val="SHTKTranslationText"/>
      </w:pPr>
      <w:r>
        <w:t xml:space="preserve">오직 자기 지와 위 지라는 데에서 통과심의 경계이기 때문이라는 데까지이다. 송의 ‘아래를 반연하지 않는다’를 해석한다. 곧 여섯째 관심연식(觀心緣息)의 문이다. 이는 식관이 자기 지와 위 지에는 있고 아래 지에는 없음을 드러낸다. 아래 지에 태어났을 때는 위 지의 식이 없기 때문이다. 위 지에 태어났을 때는 아래 지의 나머지 마음을 성취하지 않기 때문이다. 비록 아래 지의 위의심과 통과심을 일으키더라도. 이 두 마음은 식관에 포섭되지 않는다.</w:t>
      </w:r>
    </w:p>
    <w:p>
      <w:pPr>
        <w:pStyle w:val="SHTKSourceText"/>
        <w:keepNext/>
      </w:pPr>
      <w:r>
        <w:t xml:space="preserve">又泰法師解云。 若生初定唯起欲界通果心。 然通果心唯緣自地所變化事。 息隨身繫初定攝故。 非下欲界通果心境。 生二．三．四地起下地通果心。 類同此釋。 若生二定以上起初定威儀心發上地威儀業。</w:t>
      </w:r>
    </w:p>
    <w:p>
      <w:pPr>
        <w:pStyle w:val="SHTKTranslationText"/>
      </w:pPr>
      <w:r>
        <w:t xml:space="preserve">또 태법사는 해석하여 말한다. 만약 초정에 태어나면 오직 욕계의 통과심을 일으킨다. 그러나 통과심은 오직 자기 지에서 변화시킨 일만을 반연한다. 식은 몸을 따라 매여 초정에 포섭되기 때문이다. 아래 욕계의 통과심의 경계가 아니다. 이정·삼정·사정에 태어나 아래 지의 통과심을 일으키는 것도. 이 해석과 같은 종류이다. 만약 이정 이상에 태어나 초정의 위의심을 일으켜 위 지의 위의업을 발하면.</w:t>
      </w:r>
    </w:p>
    <w:p>
      <w:pPr>
        <w:pStyle w:val="SHTKSourceText"/>
        <w:keepNext/>
      </w:pPr>
      <w:r>
        <w:t xml:space="preserve">其威儀表業隨初定繫。 息雖依初定轉。 然隨身上地繫故。 非下地威儀心所緣。 以威儀心唯緣自地身表業故亦不緣上息 說從威儀心後展轉緣十二處者。 唯緣自地不緣上地。</w:t>
      </w:r>
    </w:p>
    <w:p>
      <w:pPr>
        <w:pStyle w:val="SHTKTranslationText"/>
      </w:pPr>
      <w:r>
        <w:t xml:space="preserve">그 위의의 표업은 초정에 따라 매인다. 식은 비록 초정에 의지하여 전하지만. 몸을 따라 위 지에 매이기 때문이다. 아래 지의 위의심이 반연하는 것이 아니다. 위의심은 오직 자기 지의 신표업만을 반연하기 때문에 또한 위 지의 식을 반연하지 않는다. 위의심 뒤에서 전전하여 십이처를 반연한다고 말하는 것은. 오직 자기 지를 반연하고 위 지를 반연하지 않는다.</w:t>
      </w:r>
    </w:p>
    <w:p>
      <w:pPr>
        <w:pStyle w:val="SHTKSourceText"/>
        <w:keepNext/>
      </w:pPr>
      <w:r>
        <w:t xml:space="preserve">又正理[2]六十云。</w:t>
      </w:r>
    </w:p>
    <w:p>
      <w:pPr>
        <w:pStyle w:val="SHTKTranslationText"/>
      </w:pPr>
      <w:r>
        <w:t xml:space="preserve">또 『순정리론』 제60권에서 말한다.</w:t>
      </w:r>
    </w:p>
    <w:p>
      <w:pPr>
        <w:pStyle w:val="SHTKNoteSummary"/>
        <w:keepNext/>
      </w:pPr>
      <w:r>
        <w:t>교감 요약 | [CBETA 교감] 저본 六 → 甲·乙본 論六</w:t>
      </w:r>
    </w:p>
    <w:p>
      <w:pPr>
        <w:pStyle w:val="SHTKNoteDetail"/>
      </w:pPr>
      <w:r>
        <w:t>• 번역 영향 판정 | [판단 유보]</w:t>
      </w:r>
    </w:p>
    <w:p>
      <w:pPr>
        <w:pStyle w:val="SHTKNoteDetail"/>
      </w:pPr>
      <w:r>
        <w:t>• 출처 | CBETA T41n1821, 교감 번호 0342002.</w:t>
      </w:r>
    </w:p>
    <w:p>
      <w:pPr>
        <w:pStyle w:val="SHTKSourceText"/>
        <w:keepNext/>
      </w:pPr>
      <w:r>
        <w:t xml:space="preserve">唯自上地心之所觀非下地心所緣境故。 謂生欲界起欲界心。 彼欲界身欲界息依欲界心轉。 即彼心所觀。 若生欲界起初定心。 彼欲界身欲界息依初定心轉。 即彼心所觀起二．三定心。 皆准前應說。</w:t>
      </w:r>
    </w:p>
    <w:p>
      <w:pPr>
        <w:pStyle w:val="SHTKTranslationText"/>
      </w:pPr>
      <w:r>
        <w:t xml:space="preserve">오직 자기 지와 위 지의 마음이 관찰하는 것이고 아래 지의 마음이 반연하는 경계는 아니다. 이른바 욕계에 태어나 욕계의 마음을 일으키면. 그 욕계의 몸과 욕계의 식은 욕계의 마음에 의지하여 전한다. 곧 그 마음이 관찰한다. 만약 욕계에 태어나 초정의 마음을 일으키면. 그 욕계의 몸과 욕계의 식은 초정의 마음에 의지하여 전한다. 곧 그 마음이 관찰한다. 이정과 삼정의 마음을 일으키는 것도. 모두 앞의 경우에 준하여 말해야 한다.</w:t>
      </w:r>
    </w:p>
    <w:p>
      <w:pPr>
        <w:pStyle w:val="SHTKSourceText"/>
        <w:keepNext/>
      </w:pPr>
      <w:r>
        <w:t xml:space="preserve">生初靜慮起三地心。 生二生三起二起自。 准生欲界如理應說。 若生上地起下地心。 彼上地身上地息依下地心轉。 非彼心所觀。 如是欲界息四地心所觀。</w:t>
      </w:r>
    </w:p>
    <w:p>
      <w:pPr>
        <w:pStyle w:val="SHTKTranslationText"/>
      </w:pPr>
      <w:r>
        <w:t xml:space="preserve">초정려에 태어나 세 지의 마음을 일으킨다. 이정에 태어나거나 삼정에 태어난 경우에는 각각 두 지의 마음을 일으키거나 자기 지의 마음을 일으킨다. 욕계에 태어난 경우에 준하여 이치대로 말해야 한다. 만약 위 지에 태어나 아래 지의 마음을 일으키면. 그 위 지의 몸과 위 지의 식은 아래 지의 마음에 의지하여 전한다. 그 아래 지의 마음이 관찰하는 것은 아니다. 이와 같이 욕계의 식은 네 지의 마음이 관찰한다.</w:t>
      </w:r>
    </w:p>
    <w:p>
      <w:pPr>
        <w:pStyle w:val="SHTKSourceText"/>
        <w:keepNext/>
      </w:pPr>
      <w:r>
        <w:t xml:space="preserve">初．二．三定息如其次第為[3]三．二地自地心所觀。</w:t>
      </w:r>
    </w:p>
    <w:p>
      <w:pPr>
        <w:pStyle w:val="SHTKTranslationText"/>
      </w:pPr>
      <w:r>
        <w:t xml:space="preserve">초정·이정·삼정의 식은 차례대로 세 지·두 지·자기 지의 마음이 관찰한다.</w:t>
      </w:r>
    </w:p>
    <w:p>
      <w:pPr>
        <w:pStyle w:val="SHTKNoteSummary"/>
        <w:keepNext/>
      </w:pPr>
      <w:r>
        <w:t>교감 요약 | [CBETA 교감] 저본 三 → 甲·乙본 上三</w:t>
      </w:r>
    </w:p>
    <w:p>
      <w:pPr>
        <w:pStyle w:val="SHTKNoteDetail"/>
      </w:pPr>
      <w:r>
        <w:t>• 번역 영향 판정 | [판단 유보]</w:t>
      </w:r>
    </w:p>
    <w:p>
      <w:pPr>
        <w:pStyle w:val="SHTKNoteDetail"/>
      </w:pPr>
      <w:r>
        <w:t>• 출처 | CBETA T41n1821, 교감 번호 0342003.</w:t>
      </w:r>
    </w:p>
    <w:p>
      <w:pPr>
        <w:pStyle w:val="SHTKSourceText"/>
        <w:keepNext/>
      </w:pPr>
      <w:r>
        <w:t xml:space="preserve">有息地四。 無息地五。 依有息地起無息地心。 息必不轉。 依無息地起有息地心。 息亦不轉。</w:t>
      </w:r>
    </w:p>
    <w:p>
      <w:pPr>
        <w:pStyle w:val="SHTKTranslationText"/>
      </w:pPr>
      <w:r>
        <w:t xml:space="preserve">식이 있는 지는 넷이다. 식이 없는 지는 다섯이다. 식이 있는 지에 의지하여 식이 없는 지의 마음을 일으키면. 식은 반드시 전하지 않는다. 식이 없는 지에 의지하여 식이 있는 지의 마음을 일으켜도. 식은 또한 전하지 않는다.</w:t>
      </w:r>
    </w:p>
    <w:p>
      <w:pPr>
        <w:pStyle w:val="SHTKSourceText"/>
        <w:keepNext/>
      </w:pPr>
      <w:r>
        <w:t xml:space="preserve">依有息地[4]起有息地心[5]隨其所應有入出息轉。</w:t>
      </w:r>
    </w:p>
    <w:p>
      <w:pPr>
        <w:pStyle w:val="SHTKTranslationText"/>
      </w:pPr>
      <w:r>
        <w:t xml:space="preserve">식이 있는 지에 의지하여 식이 있는 지의 마음을 일으키면 그 마땅한 바에 따라 입출식이 전한다.</w:t>
      </w:r>
    </w:p>
    <w:p>
      <w:pPr>
        <w:pStyle w:val="SHTKNoteSummary"/>
        <w:keepNext/>
      </w:pPr>
      <w:r>
        <w:t>교감 요약 | [CBETA 교감] 甲·乙본에는 起 없음</w:t>
      </w:r>
    </w:p>
    <w:p>
      <w:pPr>
        <w:pStyle w:val="SHTKNoteDetail"/>
      </w:pPr>
      <w:r>
        <w:t>• 원교감 원문 | 起【大】，〔－〕【甲】【乙】</w:t>
      </w:r>
    </w:p>
    <w:p>
      <w:pPr>
        <w:pStyle w:val="SHTKNoteDetail"/>
      </w:pPr>
      <w:r>
        <w:t>• 출처 | CBETA T41n1821, 교감 번호 0342004.</w:t>
      </w:r>
    </w:p>
    <w:p>
      <w:pPr>
        <w:pStyle w:val="SHTKNoteSummary"/>
      </w:pPr>
      <w:r>
        <w:t>교감 요약 | [CBETA 교감] ] 隨【大】，修【甲】【乙】</w:t>
      </w:r>
    </w:p>
    <w:p>
      <w:pPr>
        <w:pStyle w:val="SHTKNoteDetail"/>
      </w:pPr>
      <w:r>
        <w:t>• 번역 영향 판정 | [판단 유보]</w:t>
      </w:r>
    </w:p>
    <w:p>
      <w:pPr>
        <w:pStyle w:val="SHTKNoteDetail"/>
      </w:pPr>
      <w:r>
        <w:t>• 출처 | CBETA T41n1821, 교감 번호 0342005.</w:t>
      </w:r>
    </w:p>
    <w:p>
      <w:pPr>
        <w:pStyle w:val="SHTKSourceText"/>
        <w:keepNext/>
      </w:pPr>
      <w:r>
        <w:t xml:space="preserve">俱舍論[6]記卷第[7]二十二</w:t>
      </w:r>
    </w:p>
    <w:p>
      <w:pPr>
        <w:pStyle w:val="SHTKTranslationText"/>
      </w:pPr>
      <w:r>
        <w:t xml:space="preserve">『구사론기』 권 제22.</w:t>
      </w:r>
    </w:p>
    <w:p>
      <w:pPr>
        <w:pStyle w:val="SHTKNoteSummary"/>
        <w:keepNext/>
      </w:pPr>
      <w:r>
        <w:t>교감 요약 | [CBETA 교감] 저본 記卷 → 甲본 光記</w:t>
      </w:r>
    </w:p>
    <w:p>
      <w:pPr>
        <w:pStyle w:val="SHTKNoteDetail"/>
      </w:pPr>
      <w:r>
        <w:t>• 출처 | CBETA T41n1821, 교감 번호 0342006.</w:t>
      </w:r>
    </w:p>
    <w:p>
      <w:pPr>
        <w:pStyle w:val="SHTKNoteSummary"/>
      </w:pPr>
      <w:r>
        <w:t>교감 요약 | [CBETA 교감] ] 二十二【大】，十二上【原】</w:t>
      </w:r>
    </w:p>
    <w:p>
      <w:pPr>
        <w:pStyle w:val="SHTKNoteDetail"/>
      </w:pPr>
      <w:r>
        <w:t>• 번역 영향 판정 | [판단 유보]</w:t>
      </w:r>
    </w:p>
    <w:p>
      <w:pPr>
        <w:pStyle w:val="SHTKNoteDetail"/>
      </w:pPr>
      <w:r>
        <w:t>• 출처 | CBETA T41n1821, 교감 번호 0342007.</w:t>
      </w:r>
    </w:p>
    <w:p>
      <w:pPr>
        <w:pStyle w:val="Heading2"/>
        <w:pageBreakBefore/>
        <w:keepNext/>
      </w:pPr>
      <w:r>
        <w:t xml:space="preserve">『구사론기』 권 제23</w:t>
      </w:r>
    </w:p>
    <w:p>
      <w:pPr>
        <w:pStyle w:val="SHTKSourceText"/>
        <w:keepNext/>
      </w:pPr>
      <w:r>
        <w:t xml:space="preserve">[1]俱舍論記卷第[2]二十三</w:t>
      </w:r>
    </w:p>
    <w:p>
      <w:pPr>
        <w:pStyle w:val="SHTKTranslationText"/>
      </w:pPr>
      <w:r>
        <w:t xml:space="preserve">『구사론기』 권 제23.</w:t>
      </w:r>
    </w:p>
    <w:p>
      <w:pPr>
        <w:pStyle w:val="SHTKNoteSummary"/>
        <w:keepNext/>
      </w:pPr>
      <w:r>
        <w:t>교감 요약 | [CBETA 교감] 【原】平安時代寫長…山寺藏本(17자) 【甲】正中二年寫東大寺藏本，【乙】元祿十五年版本</w:t>
      </w:r>
    </w:p>
    <w:p>
      <w:pPr>
        <w:pStyle w:val="SHTKNoteDetail"/>
      </w:pPr>
      <w:r>
        <w:t>• 한국어 해설 | 권두의 판본 정보를 이 U에 연결하고 저본 본문은 그대로 유지한다.</w:t>
      </w:r>
    </w:p>
    <w:p>
      <w:pPr>
        <w:pStyle w:val="SHTKNoteDetail"/>
      </w:pPr>
      <w:r>
        <w:t>• 출처 | CBETA T41n1821, 교감 번호 0343001.</w:t>
      </w:r>
    </w:p>
    <w:p>
      <w:pPr>
        <w:pStyle w:val="SHTKNoteSummary"/>
      </w:pPr>
      <w:r>
        <w:t>교감 요약 | [CBETA 교감] ] 二十三【大】，十二【原】</w:t>
      </w:r>
    </w:p>
    <w:p>
      <w:pPr>
        <w:pStyle w:val="SHTKNoteDetail"/>
      </w:pPr>
      <w:r>
        <w:t>• 번역 영향 판정 | [판단 유보]</w:t>
      </w:r>
    </w:p>
    <w:p>
      <w:pPr>
        <w:pStyle w:val="SHTKNoteDetail"/>
      </w:pPr>
      <w:r>
        <w:t>• 출처 | CBETA T41n1821, 교감 번호 0343002.</w:t>
      </w:r>
    </w:p>
    <w:p>
      <w:pPr>
        <w:pStyle w:val="SHTKSourceText"/>
        <w:keepNext/>
      </w:pPr>
      <w:r>
        <w:t xml:space="preserve">[3]沙門釋[4]光述</w:t>
      </w:r>
    </w:p>
    <w:p>
      <w:pPr>
        <w:pStyle w:val="SHTKTranslationText"/>
      </w:pPr>
      <w:r>
        <w:t xml:space="preserve">사문 석광이 찬술하였다.</w:t>
      </w:r>
    </w:p>
    <w:p>
      <w:pPr>
        <w:pStyle w:val="SHTKNoteSummary"/>
        <w:keepNext/>
      </w:pPr>
      <w:r>
        <w:t>교감 요약 | [CBETA 교감] 甲본에는 沙門釋光述 없음</w:t>
      </w:r>
    </w:p>
    <w:p>
      <w:pPr>
        <w:pStyle w:val="SHTKNoteDetail"/>
      </w:pPr>
      <w:r>
        <w:t>• 원교감 원문 | 沙門釋光述【大】，〔－〕【甲】</w:t>
      </w:r>
    </w:p>
    <w:p>
      <w:pPr>
        <w:pStyle w:val="SHTKNoteDetail"/>
      </w:pPr>
      <w:r>
        <w:t>• 출처 | CBETA T41n1821, 교감 번호 0343003.</w:t>
      </w:r>
    </w:p>
    <w:p>
      <w:pPr>
        <w:pStyle w:val="SHTKNoteSummary"/>
      </w:pPr>
      <w:r>
        <w:t>교감 요약 | [CBETA 교감] ] （普）＋光【乙】</w:t>
      </w:r>
    </w:p>
    <w:p>
      <w:pPr>
        <w:pStyle w:val="SHTKNoteDetail"/>
      </w:pPr>
      <w:r>
        <w:t>• 원교감 원문 | （普）＋光【乙】</w:t>
      </w:r>
    </w:p>
    <w:p>
      <w:pPr>
        <w:pStyle w:val="SHTKNoteDetail"/>
      </w:pPr>
      <w:r>
        <w:t>• 번역 영향 판정 | [판단 유보]</w:t>
      </w:r>
    </w:p>
    <w:p>
      <w:pPr>
        <w:pStyle w:val="SHTKNoteDetail"/>
      </w:pPr>
      <w:r>
        <w:t>• 출처 | CBETA T41n1821, 교감 번호 0343004.</w:t>
      </w:r>
    </w:p>
    <w:p>
      <w:pPr>
        <w:pStyle w:val="SHTKSourceText"/>
        <w:keepNext/>
      </w:pPr>
      <w:r>
        <w:t xml:space="preserve">[5]分別賢聖品第六之[6]二</w:t>
      </w:r>
    </w:p>
    <w:p>
      <w:pPr>
        <w:pStyle w:val="SHTKTranslationText"/>
      </w:pPr>
      <w:r>
        <w:t xml:space="preserve">「분별현성품」 제6의 2.</w:t>
      </w:r>
    </w:p>
    <w:p>
      <w:pPr>
        <w:pStyle w:val="SHTKNoteSummary"/>
        <w:keepNext/>
      </w:pPr>
      <w:r>
        <w:t>교감 요약 | [CBETA 교감] 甲본에는 （分別…二）九字 없음</w:t>
      </w:r>
    </w:p>
    <w:p>
      <w:pPr>
        <w:pStyle w:val="SHTKNoteDetail"/>
      </w:pPr>
      <w:r>
        <w:t>• 원교감 원문 | （分別…二）九字【大】，〔－〕【甲】</w:t>
      </w:r>
    </w:p>
    <w:p>
      <w:pPr>
        <w:pStyle w:val="SHTKNoteDetail"/>
      </w:pPr>
      <w:r>
        <w:t>• 출처 | CBETA T41n1821, 교감 번호 0343005.</w:t>
      </w:r>
    </w:p>
    <w:p>
      <w:pPr>
        <w:pStyle w:val="SHTKNoteSummary"/>
      </w:pPr>
      <w:r>
        <w:t>교감 요약 | [CBETA 교감] ] 二＋（論本第二十三）【原】</w:t>
      </w:r>
    </w:p>
    <w:p>
      <w:pPr>
        <w:pStyle w:val="SHTKNoteDetail"/>
      </w:pPr>
      <w:r>
        <w:t>• 원교감 원문 | 二＋（論本第二十三）【原】</w:t>
      </w:r>
    </w:p>
    <w:p>
      <w:pPr>
        <w:pStyle w:val="SHTKNoteDetail"/>
      </w:pPr>
      <w:r>
        <w:t>• 번역 영향 판정 | [판단 유보]</w:t>
      </w:r>
    </w:p>
    <w:p>
      <w:pPr>
        <w:pStyle w:val="SHTKNoteDetail"/>
      </w:pPr>
      <w:r>
        <w:t>• 출처 | CBETA T41n1821, 교감 번호 0343006.</w:t>
      </w:r>
    </w:p>
    <w:p>
      <w:pPr>
        <w:pStyle w:val="SHTKPositionMarker"/>
        <w:keepNext/>
      </w:pPr>
      <w:r>
        <w:t xml:space="preserve">[0343a06]</w:t>
      </w:r>
    </w:p>
    <w:p>
      <w:pPr>
        <w:pStyle w:val="SHTKSourceText"/>
        <w:keepNext/>
      </w:pPr>
      <w:r>
        <w:t xml:space="preserve">如是已說至治倒故唯四者。 此下第三明四念住。 就中。 一明別相念住。</w:t>
      </w:r>
    </w:p>
    <w:p>
      <w:pPr>
        <w:pStyle w:val="SHTKTranslationText"/>
      </w:pPr>
      <w:r>
        <w:t xml:space="preserve">이와 같이 이미 설한 것으로부터 ‘전도를 다스리기 때문에 오직 네 가지이다’에 이르기까지이다. 이 아래는 셋째로 사념주를 밝힌다. 그 가운데, 첫째는 별상념주를 밝히고,</w:t>
      </w:r>
    </w:p>
    <w:p>
      <w:pPr>
        <w:pStyle w:val="SHTKSourceText"/>
        <w:keepNext/>
      </w:pPr>
      <w:r>
        <w:t xml:space="preserve">二明總[7]相念住。</w:t>
      </w:r>
    </w:p>
    <w:p>
      <w:pPr>
        <w:pStyle w:val="SHTKTranslationText"/>
      </w:pPr>
      <w:r>
        <w:t xml:space="preserve">둘째는 총상념주를 밝힌다.</w:t>
      </w:r>
    </w:p>
    <w:p>
      <w:pPr>
        <w:pStyle w:val="SHTKNoteSummary"/>
        <w:keepNext/>
      </w:pPr>
      <w:r>
        <w:t>교감 요약 | [CBETA 교감] 乙본에는 相 없음</w:t>
      </w:r>
    </w:p>
    <w:p>
      <w:pPr>
        <w:pStyle w:val="SHTKNoteDetail"/>
      </w:pPr>
      <w:r>
        <w:t>• 원교감 원문 | 相【大】，〔－〕【乙】</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0343007.</w:t>
      </w:r>
    </w:p>
    <w:p>
      <w:pPr>
        <w:pStyle w:val="SHTKSourceText"/>
        <w:keepNext/>
      </w:pPr>
      <w:r>
        <w:t xml:space="preserve">此即明別相念住。 七加行中第二加行也。 結前問起</w:t>
      </w:r>
    </w:p>
    <w:p>
      <w:pPr>
        <w:pStyle w:val="SHTKTranslationText"/>
      </w:pPr>
      <w:r>
        <w:t xml:space="preserve">이는 곧 별상념주를 밝힌 것이다. 일곱 가행 가운데 두 번째 가행이다. 앞을 맺고 물음을 일으킨다.</w:t>
      </w:r>
    </w:p>
    <w:p>
      <w:pPr>
        <w:pStyle w:val="SHTKSourceText"/>
        <w:keepNext/>
      </w:pPr>
      <w:r>
        <w:t xml:space="preserve">如是已說不[8]淨息念。</w:t>
      </w:r>
    </w:p>
    <w:p>
      <w:pPr>
        <w:pStyle w:val="SHTKTranslationText"/>
      </w:pPr>
      <w:r>
        <w:t xml:space="preserve">이와 같이 이미 부정관과 지식념을 설하였다.</w:t>
      </w:r>
    </w:p>
    <w:p>
      <w:pPr>
        <w:pStyle w:val="SHTKNoteSummary"/>
        <w:keepNext/>
      </w:pPr>
      <w:r>
        <w:t>교감 요약 | [CBETA 교감] 저본 淨 → 甲·乙본 淨觀</w:t>
      </w:r>
    </w:p>
    <w:p>
      <w:pPr>
        <w:pStyle w:val="SHTKNoteDetail"/>
      </w:pPr>
      <w:r>
        <w:t>• 번역 영향 판정 | [판단 유보]</w:t>
      </w:r>
    </w:p>
    <w:p>
      <w:pPr>
        <w:pStyle w:val="SHTKNoteDetail"/>
      </w:pPr>
      <w:r>
        <w:t>• 출처 | CBETA T41n1821, 교감 번호 0343008.</w:t>
      </w:r>
    </w:p>
    <w:p>
      <w:pPr>
        <w:pStyle w:val="SHTKSourceText"/>
        <w:keepNext/>
      </w:pPr>
      <w:r>
        <w:t xml:space="preserve">入．修二門。 由此二門心便得定。 心得定已復何所修 就頌答中。 初頌標名總舉。 次兩句出體。 次一句明次第。 後一句明唯四種。</w:t>
      </w:r>
    </w:p>
    <w:p>
      <w:pPr>
        <w:pStyle w:val="SHTKTranslationText"/>
      </w:pPr>
      <w:r>
        <w:t xml:space="preserve">들어가는 문과 닦는 문의 두 문이다. 이 두 문으로 말미암아 마음이 곧 선정을 얻는다. 마음이 선정을 얻은 뒤에는 다시 무엇을 닦는가? 게송으로 답하는 가운데, 첫 게송은 명칭을 표하여 총괄해 든다. 다음 두 구는 체를 드러낸다. 다음 한 구는 차례를 밝힌다. 마지막 한 구는 오직 네 종류임을 밝힌다.</w:t>
      </w:r>
    </w:p>
    <w:p>
      <w:pPr>
        <w:pStyle w:val="SHTKPositionMarker"/>
        <w:keepNext/>
      </w:pPr>
      <w:r>
        <w:t xml:space="preserve">[0343a13]</w:t>
      </w:r>
    </w:p>
    <w:p>
      <w:pPr>
        <w:pStyle w:val="SHTKSourceText"/>
        <w:keepNext/>
      </w:pPr>
      <w:r>
        <w:t xml:space="preserve">論曰至修四念住者。 釋初兩句 奢摩他。 此云止 毘鉢舍那。 此云觀。</w:t>
      </w:r>
    </w:p>
    <w:p>
      <w:pPr>
        <w:pStyle w:val="SHTKTranslationText"/>
      </w:pPr>
      <w:r>
        <w:t xml:space="preserve">“논하여 말한다”에서 “사념주를 닦는다”에 이르기까지이다. 처음 두 구를 해석한다. 사마타이다. 이는 여기 말로 ‘지(止)’라고 한다. 비발사나이다. 이는 여기 말로 ‘관(觀)’이라고 한다.</w:t>
      </w:r>
    </w:p>
    <w:p>
      <w:pPr>
        <w:pStyle w:val="SHTKPositionMarker"/>
        <w:keepNext/>
      </w:pPr>
      <w:r>
        <w:t xml:space="preserve">[0343a14]</w:t>
      </w:r>
    </w:p>
    <w:p>
      <w:pPr>
        <w:pStyle w:val="SHTKSourceText"/>
        <w:keepNext/>
      </w:pPr>
      <w:r>
        <w:t xml:space="preserve">如何修習四念住耶者。 問。</w:t>
      </w:r>
    </w:p>
    <w:p>
      <w:pPr>
        <w:pStyle w:val="SHTKTranslationText"/>
      </w:pPr>
      <w:r>
        <w:t xml:space="preserve">“어떻게 사념주를 닦아 익히는가?”라는 것은, 물음이다.</w:t>
      </w:r>
    </w:p>
    <w:p>
      <w:pPr>
        <w:pStyle w:val="SHTKPositionMarker"/>
        <w:keepNext/>
      </w:pPr>
      <w:r>
        <w:t xml:space="preserve">[0343a15]</w:t>
      </w:r>
    </w:p>
    <w:p>
      <w:pPr>
        <w:pStyle w:val="SHTKSourceText"/>
        <w:keepNext/>
      </w:pPr>
      <w:r>
        <w:t xml:space="preserve">謂以自共相至除三餘法者。 舉第三．第四句答。 謂以自相別觀身．受．心．法。 謂以共相別觀身．受．心．法 問如何得知。 共相別觀身．受．心．法 答如正理六十云。 以自．共相於身等境一一別觀</w:t>
      </w:r>
    </w:p>
    <w:p>
      <w:pPr>
        <w:pStyle w:val="SHTKTranslationText"/>
      </w:pPr>
      <w:r>
        <w:t xml:space="preserve">“이른바 자상과 공상으로써”에서 “세 가지를 제외한 나머지 법”에 이르기까지이다. 제3구와 제4구를 들어 답한다. 이른바 자상으로 신·수·심·법을 각각 따로 관한다. 이른바 공상으로 신·수·심·법을 각각 따로 관한다. 묻는다. 어떻게 알 수 있는가? 공상으로 신·수·심·법을 각각 따로 관한다는 것을 말이다. 답한다. 『순정리론』 제60권에서 말한 것과 같다. “자상과 공상으로 신 등의 경계를 하나하나 따로 관한다.”</w:t>
      </w:r>
    </w:p>
    <w:p>
      <w:pPr>
        <w:pStyle w:val="SHTKSourceText"/>
        <w:keepNext/>
      </w:pPr>
      <w:r>
        <w:t xml:space="preserve">又云。 或身念住觀自相者。 謂觀於身各別自性。 次身念住觀共相者。 謂觀身上與餘有為俱無常性。 與餘有漏俱是苦性。</w:t>
      </w:r>
    </w:p>
    <w:p>
      <w:pPr>
        <w:pStyle w:val="SHTKTranslationText"/>
      </w:pPr>
      <w:r>
        <w:t xml:space="preserve">또 말한다. “혹 신념주가 자상을 관한다는 것은, 신에서 각각의 자성을 관함을 말한다. 다음 신념주가 공상을 관한다는 것은, 신 위에서 나머지 유위와 함께 무상한 성품임을 관하고, 나머지 유루와 함께 모두 괴로운 성품임을 관하며,</w:t>
      </w:r>
    </w:p>
    <w:p>
      <w:pPr>
        <w:pStyle w:val="SHTKSourceText"/>
        <w:keepNext/>
      </w:pPr>
      <w:r>
        <w:t xml:space="preserve">與餘一切法俱空．無我性(受等隨應)文法蘊足[9]論第五解身念住中。</w:t>
      </w:r>
    </w:p>
    <w:p>
      <w:pPr>
        <w:pStyle w:val="SHTKTranslationText"/>
      </w:pPr>
      <w:r>
        <w:t xml:space="preserve">나머지 일체법과 함께 공하고 무아인 성품임을 관하는 것이다.” (수 등도 마땅함에 따라 그러하다.) 『법온족론』 제5권에서 신념주를 해석하는 글에서도,</w:t>
      </w:r>
    </w:p>
    <w:p>
      <w:pPr>
        <w:pStyle w:val="SHTKNoteSummary"/>
        <w:keepNext/>
      </w:pPr>
      <w:r>
        <w:t>교감 요약 | [CBETA 교감] 甲·乙본에는 論 없음</w:t>
      </w:r>
    </w:p>
    <w:p>
      <w:pPr>
        <w:pStyle w:val="SHTKNoteDetail"/>
      </w:pPr>
      <w:r>
        <w:t>• 원교감 원문 | 論【大】，〔－〕【甲】【乙】</w:t>
      </w:r>
    </w:p>
    <w:p>
      <w:pPr>
        <w:pStyle w:val="SHTKNoteDetail"/>
      </w:pPr>
      <w:r>
        <w:t>• 출처 | CBETA T41n1821, 교감 번호 0343009.</w:t>
      </w:r>
    </w:p>
    <w:p>
      <w:pPr>
        <w:pStyle w:val="SHTKNoteSummary"/>
      </w:pPr>
      <w:r>
        <w:t>교감 요약 | [CBETA 추가 교감] 又【CB】，文【大】</w:t>
      </w:r>
    </w:p>
    <w:p>
      <w:pPr>
        <w:pStyle w:val="SHTKNoteDetail"/>
      </w:pPr>
      <w:r>
        <w:t>• 번역 영향 판정 | [판단 유보]</w:t>
      </w:r>
    </w:p>
    <w:p>
      <w:pPr>
        <w:pStyle w:val="SHTKNoteDetail"/>
      </w:pPr>
      <w:r>
        <w:t>• 출처 | CBETA T41n1821, 교감 번호 0343a2301.</w:t>
      </w:r>
    </w:p>
    <w:p>
      <w:pPr>
        <w:pStyle w:val="SHTKSourceText"/>
        <w:keepNext/>
      </w:pPr>
      <w:r>
        <w:t xml:space="preserve">以無常．苦．空．非我於身．受．心．法一一別觀 以此等論證知。 共相別觀身等。 除身．受．心三餘一切法名法自性。 餘文可知。</w:t>
      </w:r>
    </w:p>
    <w:p>
      <w:pPr>
        <w:pStyle w:val="SHTKTranslationText"/>
      </w:pPr>
      <w:r>
        <w:t xml:space="preserve">무상·고·공·비아로 신·수·심·법을 하나하나 따로 관한다고 한다. 이러한 논들로써 증명하여 알 수 있다. 공상으로 신 등을 각각 따로 관한다. 신·수·심의 세 가지를 제외한 나머지 일체법을 법의 자성이라 한다. 나머지 글은 알 수 있다.</w:t>
      </w:r>
    </w:p>
    <w:p>
      <w:pPr>
        <w:pStyle w:val="SHTKPositionMarker"/>
        <w:keepNext/>
      </w:pPr>
      <w:r>
        <w:t xml:space="preserve">[0343a27]</w:t>
      </w:r>
    </w:p>
    <w:p>
      <w:pPr>
        <w:pStyle w:val="SHTKSourceText"/>
        <w:keepNext/>
      </w:pPr>
      <w:r>
        <w:t xml:space="preserve">傳說在定至如應當知者。 顯觀成相。 毘婆沙師傳說。 在定以一極微。 以一剎那。 各別觀身名身念住滿。</w:t>
      </w:r>
    </w:p>
    <w:p>
      <w:pPr>
        <w:pStyle w:val="SHTKTranslationText"/>
      </w:pPr>
      <w:r>
        <w:t xml:space="preserve">“전해 말하기를 선정에 있을 때”에서 “마땅함에 따라 알아야 한다”에 이르기까지이다. 관이 성취되는 모습을 드러낸다. 비바사사들이 전해 말한다. 선정에 있을 때 하나의 극미로써, 하나의 찰나로써, 각각 따로 신을 관하면 신념주가 원만하다고 한다.</w:t>
      </w:r>
    </w:p>
    <w:p>
      <w:pPr>
        <w:pStyle w:val="SHTKPositionMarker"/>
        <w:keepNext/>
      </w:pPr>
      <w:r>
        <w:t xml:space="preserve">[0343b01]</w:t>
      </w:r>
    </w:p>
    <w:p>
      <w:pPr>
        <w:pStyle w:val="SHTKSourceText"/>
        <w:keepNext/>
      </w:pPr>
      <w:r>
        <w:t xml:space="preserve">問無表非極微如何說成滿 解云此文且據礙色成滿 或可。 此文亦通無表。 雖無極微有剎那故。 餘受．心．法三種滿相如應當知。 皆非色故無有極微。 以剎那觀。</w:t>
      </w:r>
    </w:p>
    <w:p>
      <w:pPr>
        <w:pStyle w:val="SHTKTranslationText"/>
      </w:pPr>
      <w:r>
        <w:t xml:space="preserve">묻는다. 무표는 극미가 아닌데 어떻게 원만하게 성취된다고 말하는가? 해석하여 말한다. 이 글은 우선 장애가 있는 색에 의거하여 원만함을 말한 것이다. 혹은 이렇게도 말할 수 있다. 이 글은 또한 무표에도 통한다. 비록 극미는 없어도 찰나는 있기 때문이다. 나머지 수·심·법 세 가지의 원만한 모습도 마땅함에 따라 알아야 한다. 모두 색이 아니므로 극미가 없다. 찰나로써 관한다.</w:t>
      </w:r>
    </w:p>
    <w:p>
      <w:pPr>
        <w:pStyle w:val="SHTKSourceText"/>
        <w:keepNext/>
      </w:pPr>
      <w:r>
        <w:t xml:space="preserve">雖無為法無有剎那。 且據有為從多分說 又解若有為以剎那無常別觀。 若無為以空．非我別觀。 故言如應當知。</w:t>
      </w:r>
    </w:p>
    <w:p>
      <w:pPr>
        <w:pStyle w:val="SHTKTranslationText"/>
      </w:pPr>
      <w:r>
        <w:t xml:space="preserve">비록 무위법에는 찰나가 없으나, 우선 유위에 의거하여 다분으로 말한 것이다. 또 해석하면, 유위라면 찰나의 무상으로 각각 따로 관하고, 무위라면 공·비아로 각각 따로 관한다. 그러므로 “마땅함에 따라 알아야 한다”고 말한다.</w:t>
      </w:r>
    </w:p>
    <w:p>
      <w:pPr>
        <w:pStyle w:val="SHTKPositionMarker"/>
        <w:keepNext/>
      </w:pPr>
      <w:r>
        <w:t xml:space="preserve">[0343b07]</w:t>
      </w:r>
    </w:p>
    <w:p>
      <w:pPr>
        <w:pStyle w:val="SHTKSourceText"/>
        <w:keepNext/>
      </w:pPr>
      <w:r>
        <w:t xml:space="preserve">何等名為四念住體者。 此下釋第五．第六句。 此即問也。</w:t>
      </w:r>
    </w:p>
    <w:p>
      <w:pPr>
        <w:pStyle w:val="SHTKTranslationText"/>
      </w:pPr>
      <w:r>
        <w:t xml:space="preserve">“무엇을 사념주의 체라고 하는가?”라는 것은, 이 아래에서 제5구와 제6구를 해석한다. 이는 곧 물음이다.</w:t>
      </w:r>
    </w:p>
    <w:p>
      <w:pPr>
        <w:pStyle w:val="SHTKPositionMarker"/>
        <w:keepNext/>
      </w:pPr>
      <w:r>
        <w:t xml:space="preserve">[0343b09]</w:t>
      </w:r>
    </w:p>
    <w:p>
      <w:pPr>
        <w:pStyle w:val="SHTKSourceText"/>
        <w:keepNext/>
      </w:pPr>
      <w:r>
        <w:t xml:space="preserve">此四念住至所緣別故者。 開章總答。 正理云。 何緣故說三種念住。 為愚行相．資糧．所緣三種有情故說三種。</w:t>
      </w:r>
    </w:p>
    <w:p>
      <w:pPr>
        <w:pStyle w:val="SHTKTranslationText"/>
      </w:pPr>
      <w:r>
        <w:t xml:space="preserve">“이 사념주는”에서 “소연이 다르기 때문이다”에 이르기까지이다. 장문을 열어 총괄하여 답한다. 『순정리론』에서 말한다. “무슨 인연으로 세 종류의 염주를 설하는가? 행상·자량·소연에 미혹하는 세 종류의 유정을 위하여 세 종류를 설한다.”</w:t>
      </w:r>
    </w:p>
    <w:p>
      <w:pPr>
        <w:pStyle w:val="SHTKPositionMarker"/>
        <w:keepNext/>
      </w:pPr>
      <w:r>
        <w:t xml:space="preserve">[0343b11]</w:t>
      </w:r>
    </w:p>
    <w:p>
      <w:pPr>
        <w:pStyle w:val="SHTKSourceText"/>
        <w:keepNext/>
      </w:pPr>
      <w:r>
        <w:t xml:space="preserve">自性念住至三種念住者。 此釋初章。 自性念住以聞．思．修三慧為體。 即此三慧亦名三種念住言釋名者。 自性是慧名念住者。 慧由念住。 或令念住故名自性念住。</w:t>
      </w:r>
    </w:p>
    <w:p>
      <w:pPr>
        <w:pStyle w:val="SHTKTranslationText"/>
      </w:pPr>
      <w:r>
        <w:t xml:space="preserve">“자성념주는”에서 “세 종류의 염주”에 이르기까지이다. 이는 첫 장을 해석한다. 자성념주는 문혜·사혜·수혜의 세 혜를 체로 삼는다. 곧 이 세 혜를 또한 세 종류의 염주라고도 한다. 명칭을 해석한다는 것은, 자성이 혜인데 염주라고 하는 까닭이다. 혜가 염으로 말미암아 머물기 때문이거나, 혹은 염으로 하여금 머물게 하기 때문에 자성념주라고 한다.</w:t>
      </w:r>
    </w:p>
    <w:p>
      <w:pPr>
        <w:pStyle w:val="SHTKPositionMarker"/>
        <w:keepNext/>
      </w:pPr>
      <w:r>
        <w:t xml:space="preserve">[0343b15]</w:t>
      </w:r>
    </w:p>
    <w:p>
      <w:pPr>
        <w:pStyle w:val="SHTKSourceText"/>
        <w:keepNext/>
      </w:pPr>
      <w:r>
        <w:t xml:space="preserve">相雜念住至俱有為體者。 釋第二章。 相雜念住以慧及慧所餘俱有法為體 言釋名者。 慧由念住 或令念住故名念住。 念住相應及俱有法與念住相雜名相雜念住 問如何得知相雜念住亦攝慧耶</w:t>
      </w:r>
    </w:p>
    <w:p>
      <w:pPr>
        <w:pStyle w:val="SHTKTranslationText"/>
      </w:pPr>
      <w:r>
        <w:t xml:space="preserve">“상잡념주는”에서 “구유를 체로 삼는다”에 이르기까지이다. 둘째 장을 해석한다. 상잡념주는 혜와 혜 이외의 나머지 구유법을 체로 삼는다. 명칭을 해석한다는 것은, 혜가 염으로 말미암아 머물거나, 혹은 염으로 하여금 머물게 하기 때문에 염주라고 한다. 염주와 상응하는 법과 구유법이 염주와 서로 섞이므로 상잡념주라고 한다. 묻는다. 상잡념주가 또한 혜를 포섭함을 어떻게 아는가?</w:t>
      </w:r>
    </w:p>
    <w:p>
      <w:pPr>
        <w:pStyle w:val="SHTKSourceText"/>
        <w:keepNext/>
      </w:pPr>
      <w:r>
        <w:t xml:space="preserve">答如顯宗三十云。 三中相雜能斷煩惱。 非二能斷。</w:t>
      </w:r>
    </w:p>
    <w:p>
      <w:pPr>
        <w:pStyle w:val="SHTKTranslationText"/>
      </w:pPr>
      <w:r>
        <w:t xml:space="preserve">답한다. 『현종론』 제30권에서 말한 것과 같다. “세 가지 가운데 상잡념주가 능히 번뇌를 끊는다. 나머지 둘은 능히 끊지 못한다.</w:t>
      </w:r>
    </w:p>
    <w:p>
      <w:pPr>
        <w:pStyle w:val="SHTKSourceText"/>
        <w:keepNext/>
      </w:pPr>
      <w:r>
        <w:t xml:space="preserve">太[10]減增故。</w:t>
      </w:r>
    </w:p>
    <w:p>
      <w:pPr>
        <w:pStyle w:val="SHTKTranslationText"/>
      </w:pPr>
      <w:r>
        <w:t xml:space="preserve">지나치게 감소하거나 증가하기 때문이다.</w:t>
      </w:r>
    </w:p>
    <w:p>
      <w:pPr>
        <w:pStyle w:val="SHTKNoteSummary"/>
        <w:keepNext/>
      </w:pPr>
      <w:r>
        <w:t>교감 요약 | [CBETA 교감] 저본 減增 → 甲·乙본 增減</w:t>
      </w:r>
    </w:p>
    <w:p>
      <w:pPr>
        <w:pStyle w:val="SHTKNoteDetail"/>
      </w:pPr>
      <w:r>
        <w:t>• 번역 영향 판정 | [판단 유보]</w:t>
      </w:r>
    </w:p>
    <w:p>
      <w:pPr>
        <w:pStyle w:val="SHTKNoteDetail"/>
      </w:pPr>
      <w:r>
        <w:t>• 출처 | CBETA T41n1821, 교감 번호 0343010.</w:t>
      </w:r>
    </w:p>
    <w:p>
      <w:pPr>
        <w:pStyle w:val="SHTKSourceText"/>
        <w:keepNext/>
      </w:pPr>
      <w:r>
        <w:t xml:space="preserve">然相雜言亦攝慧體。 慧與俱有互相雜故 又正理六十云。 自性念住非不亦能斷諸煩惱。 體是慧故。 然名自性謂無所待。 斷煩惱時必待餘法。 故斷煩惱位慧立相雜名。</w:t>
      </w:r>
    </w:p>
    <w:p>
      <w:pPr>
        <w:pStyle w:val="SHTKTranslationText"/>
      </w:pPr>
      <w:r>
        <w:t xml:space="preserve">그러나 ‘상잡’이라는 말은 또한 혜의 체도 포섭한다. 혜와 구유법이 서로 섞이기 때문이다.” 또 『순정리론』 제60권에서 말한다. “자성념주도 또한 모든 번뇌를 끊을 수 없는 것은 아니다. 체가 혜이기 때문이다.” 그러나 ‘자성’이라 이름하는 것은 의지할 바가 없음을 말한다. 번뇌를 끊을 때에는 반드시 다른 법을 의지해야 한다. 그러므로 번뇌를 끊는 자리에서는 혜에 ‘상잡’이라는 명칭을 세운다.</w:t>
      </w:r>
    </w:p>
    <w:p>
      <w:pPr>
        <w:pStyle w:val="SHTKSourceText"/>
        <w:keepNext/>
      </w:pPr>
      <w:r>
        <w:t xml:space="preserve">由此所言相雜念住能斷煩惱。 理善成立。</w:t>
      </w:r>
    </w:p>
    <w:p>
      <w:pPr>
        <w:pStyle w:val="SHTKTranslationText"/>
      </w:pPr>
      <w:r>
        <w:t xml:space="preserve">이로 말미암아 말한 “상잡념주가 능히 번뇌를 끊는다”는 것은, 이치가 잘 성립한다.</w:t>
      </w:r>
    </w:p>
    <w:p>
      <w:pPr>
        <w:pStyle w:val="SHTKPositionMarker"/>
        <w:keepNext/>
      </w:pPr>
      <w:r>
        <w:t xml:space="preserve">[0343b27]</w:t>
      </w:r>
    </w:p>
    <w:p>
      <w:pPr>
        <w:pStyle w:val="SHTKSourceText"/>
        <w:keepNext/>
      </w:pPr>
      <w:r>
        <w:t xml:space="preserve">所緣念住至諸法為體者。 釋第三章。 所緣念住以慧所緣諸法為體。 以一切法無不皆是慧所緣故 言釋名者。 慧由念住 或令念住故名念住。 身．受．心．法。</w:t>
      </w:r>
    </w:p>
    <w:p>
      <w:pPr>
        <w:pStyle w:val="SHTKTranslationText"/>
      </w:pPr>
      <w:r>
        <w:t xml:space="preserve">“소연념주는”에서 “모든 법을 체로 삼는다”에 이르기까지이다. 셋째 장을 해석한다. 소연념주는 혜가 소연으로 삼는 모든 법을 체로 삼는다. 일체법은 혜의 소연이 아닌 것이 없기 때문이다. 명칭을 해석한다는 것은, 혜가 염으로 말미암아 머물거나, 혹은 염으로 하여금 머물게 하기 때문에 염주라고 한다. 신·수·심·법은,</w:t>
      </w:r>
    </w:p>
    <w:p>
      <w:pPr>
        <w:pStyle w:val="SHTKSourceText"/>
        <w:keepNext/>
      </w:pPr>
      <w:r>
        <w:t xml:space="preserve">是念住所緣名所緣念住。</w:t>
      </w:r>
    </w:p>
    <w:p>
      <w:pPr>
        <w:pStyle w:val="SHTKTranslationText"/>
      </w:pPr>
      <w:r>
        <w:t xml:space="preserve">염주의 소연이므로 소연념주라고 한다.</w:t>
      </w:r>
    </w:p>
    <w:p>
      <w:pPr>
        <w:pStyle w:val="SHTKPositionMarker"/>
        <w:keepNext/>
      </w:pPr>
      <w:r>
        <w:t xml:space="preserve">[0343c02]</w:t>
      </w:r>
    </w:p>
    <w:p>
      <w:pPr>
        <w:pStyle w:val="SHTKSourceText"/>
        <w:keepNext/>
      </w:pPr>
      <w:r>
        <w:t xml:space="preserve">寧知自性是慧非餘者。 問。 寧知自性念住是慧非餘。</w:t>
      </w:r>
    </w:p>
    <w:p>
      <w:pPr>
        <w:pStyle w:val="SHTKTranslationText"/>
      </w:pPr>
      <w:r>
        <w:t xml:space="preserve">“어떻게 자성이 혜이지 다른 것이 아님을 아는가?”라는 것은, 물음이다. 어떻게 자성념주가 혜이고 다른 것이 아님을 아는가?</w:t>
      </w:r>
    </w:p>
    <w:p>
      <w:pPr>
        <w:pStyle w:val="SHTKPositionMarker"/>
        <w:keepNext/>
      </w:pPr>
      <w:r>
        <w:t xml:space="preserve">[0343c04]</w:t>
      </w:r>
    </w:p>
    <w:p>
      <w:pPr>
        <w:pStyle w:val="SHTKSourceText"/>
        <w:keepNext/>
      </w:pPr>
      <w:r>
        <w:t xml:space="preserve">經說於身至循觀用故者。 引答可知。</w:t>
      </w:r>
    </w:p>
    <w:p>
      <w:pPr>
        <w:pStyle w:val="SHTKTranslationText"/>
      </w:pPr>
      <w:r>
        <w:t xml:space="preserve">“경에서 신에 대해 설하기를”에서 “따라 관찰하는 작용이기 때문이다”에 이르기까지이다. 인용하여 답한 것이니 알 수 있다.</w:t>
      </w:r>
    </w:p>
    <w:p>
      <w:pPr>
        <w:pStyle w:val="SHTKPositionMarker"/>
        <w:keepNext/>
      </w:pPr>
      <w:r>
        <w:t xml:space="preserve">[0343c05]</w:t>
      </w:r>
    </w:p>
    <w:p>
      <w:pPr>
        <w:pStyle w:val="SHTKSourceText"/>
        <w:keepNext/>
      </w:pPr>
      <w:r>
        <w:t xml:space="preserve">何緣於慧立念住名者。 問。 自性是慧應名慧住。 何緣於慧立念住名。</w:t>
      </w:r>
    </w:p>
    <w:p>
      <w:pPr>
        <w:pStyle w:val="SHTKTranslationText"/>
      </w:pPr>
      <w:r>
        <w:t xml:space="preserve">“무슨 인연으로 혜에 염주라는 명칭을 세우는가?”라는 것은, 물음이다. 자성이 혜라면 마땅히 ‘혜주’라고 해야 한다. 무슨 인연으로 혜에 ‘염주’라는 명칭을 세우는가?</w:t>
      </w:r>
    </w:p>
    <w:p>
      <w:pPr>
        <w:pStyle w:val="SHTKPositionMarker"/>
        <w:keepNext/>
      </w:pPr>
      <w:r>
        <w:t xml:space="preserve">[0343c06]</w:t>
      </w:r>
    </w:p>
    <w:p>
      <w:pPr>
        <w:pStyle w:val="SHTKSourceText"/>
        <w:keepNext/>
      </w:pPr>
      <w:r>
        <w:t xml:space="preserve">毘婆沙師至由楔力持者。 答。 斧由楔持能破於木。 慧由念持於境得轉。 此即從因為名。</w:t>
      </w:r>
    </w:p>
    <w:p>
      <w:pPr>
        <w:pStyle w:val="SHTKTranslationText"/>
      </w:pPr>
      <w:r>
        <w:t xml:space="preserve">“비바사사는”에서 “쐐기의 힘으로 지탱되는 것과 같다”에 이르기까지이다. 답이다. 도끼가 쐐기에 의해 지탱되어 능히 나무를 쪼개듯이, 혜는 염에 의해 지탱되어 경계에서 작용할 수 있다. 이는 곧 원인을 따라 이름한 것이다.</w:t>
      </w:r>
    </w:p>
    <w:p>
      <w:pPr>
        <w:pStyle w:val="SHTKPositionMarker"/>
        <w:keepNext/>
      </w:pPr>
      <w:r>
        <w:t xml:space="preserve">[0343c09]</w:t>
      </w:r>
    </w:p>
    <w:p>
      <w:pPr>
        <w:pStyle w:val="SHTKSourceText"/>
        <w:keepNext/>
      </w:pPr>
      <w:r>
        <w:t xml:space="preserve">理實應言至便住不謬者。 論主釋云。</w:t>
      </w:r>
    </w:p>
    <w:p>
      <w:pPr>
        <w:pStyle w:val="SHTKTranslationText"/>
      </w:pPr>
      <w:r>
        <w:t xml:space="preserve">“이치상 실로 마땅히 말하기를”에서 “곧 머물러 그릇되지 않는다”에 이르기까지이다. 논주가 해석하여 말한다.</w:t>
      </w:r>
    </w:p>
    <w:p>
      <w:pPr>
        <w:pStyle w:val="SHTKSourceText"/>
        <w:keepNext/>
      </w:pPr>
      <w:r>
        <w:t xml:space="preserve">理實應[11]言慧令念住。</w:t>
      </w:r>
    </w:p>
    <w:p>
      <w:pPr>
        <w:pStyle w:val="SHTKTranslationText"/>
      </w:pPr>
      <w:r>
        <w:t xml:space="preserve">이치상 실로 마땅히 “혜가 염으로 하여금 머물게 한다”고 말해야 한다.</w:t>
      </w:r>
    </w:p>
    <w:p>
      <w:pPr>
        <w:pStyle w:val="SHTKNoteSummary"/>
        <w:keepNext/>
      </w:pPr>
      <w:r>
        <w:t>교감 요약 | [CBETA 교감] 言【大】＊，云【甲】【乙】＊</w:t>
      </w:r>
    </w:p>
    <w:p>
      <w:pPr>
        <w:pStyle w:val="SHTKNoteDetail"/>
      </w:pPr>
      <w:r>
        <w:t>• 번역 영향 판정 | [판단 유보]</w:t>
      </w:r>
    </w:p>
    <w:p>
      <w:pPr>
        <w:pStyle w:val="SHTKNoteDetail"/>
      </w:pPr>
      <w:r>
        <w:t>• 출처 | CBETA T41n1821, 교감 번호 0343011.</w:t>
      </w:r>
    </w:p>
    <w:p>
      <w:pPr>
        <w:pStyle w:val="SHTKSourceText"/>
        <w:keepNext/>
      </w:pPr>
      <w:r>
        <w:t xml:space="preserve">從果為名。 是故於慧立念住名。 隨慧所觀念能明記。 引論及經。 皆由慧觀念便得住</w:t>
      </w:r>
    </w:p>
    <w:p>
      <w:pPr>
        <w:pStyle w:val="SHTKTranslationText"/>
      </w:pPr>
      <w:r>
        <w:t xml:space="preserve">결과를 따라 이름한 것이다. 그러므로 혜에 ‘염주’라는 이름을 세운다. 혜가 관찰하는 바를 따라 염이 능히 분명히 기억한다. 논과 경을 인용한다. 모두 혜의 관찰로 말미암아 염이 곧 머물 수 있게 된다.</w:t>
      </w:r>
    </w:p>
    <w:p>
      <w:pPr>
        <w:pStyle w:val="SHTKSourceText"/>
        <w:keepNext/>
      </w:pPr>
      <w:r>
        <w:t xml:space="preserve">無滅梵云阿[12]尼律陀。</w:t>
      </w:r>
    </w:p>
    <w:p>
      <w:pPr>
        <w:pStyle w:val="SHTKTranslationText"/>
      </w:pPr>
      <w:r>
        <w:t xml:space="preserve">‘무멸’의 범어는 아니율타(阿尼律陀)이다.</w:t>
      </w:r>
    </w:p>
    <w:p>
      <w:pPr>
        <w:pStyle w:val="SHTKNoteSummary"/>
        <w:keepNext/>
      </w:pPr>
      <w:r>
        <w:t>교감 요약 | [CBETA 교감] 尼【大】＊，泥【甲】【乙】＊</w:t>
      </w:r>
    </w:p>
    <w:p>
      <w:pPr>
        <w:pStyle w:val="SHTKNoteDetail"/>
      </w:pPr>
      <w:r>
        <w:t>• 번역 영향 판정 | [판단 유보]</w:t>
      </w:r>
    </w:p>
    <w:p>
      <w:pPr>
        <w:pStyle w:val="SHTKNoteDetail"/>
      </w:pPr>
      <w:r>
        <w:t>• 출처 | CBETA T41n1821, 교감 번호 0343012.</w:t>
      </w:r>
    </w:p>
    <w:p>
      <w:pPr>
        <w:pStyle w:val="SHTKSourceText"/>
        <w:keepNext/>
      </w:pPr>
      <w:r>
        <w:t xml:space="preserve">舊云阿那律。</w:t>
      </w:r>
    </w:p>
    <w:p>
      <w:pPr>
        <w:pStyle w:val="SHTKTranslationText"/>
      </w:pPr>
      <w:r>
        <w:t xml:space="preserve">옛 번역에서는 아나율(阿那律)이라고 하였다.</w:t>
      </w:r>
    </w:p>
    <w:p>
      <w:pPr>
        <w:pStyle w:val="SHTKSourceText"/>
        <w:keepNext/>
      </w:pPr>
      <w:r>
        <w:t xml:space="preserve">或云阿[＊]尼樓豆訛也。</w:t>
      </w:r>
    </w:p>
    <w:p>
      <w:pPr>
        <w:pStyle w:val="SHTKTranslationText"/>
      </w:pPr>
      <w:r>
        <w:t xml:space="preserve">혹 아니루두(阿尼樓豆)라고도 하는데 잘못이다.</w:t>
      </w:r>
    </w:p>
    <w:p>
      <w:pPr>
        <w:pStyle w:val="SHTKNoteSummary"/>
        <w:keepNext/>
      </w:pPr>
      <w:r>
        <w:t>교감 요약 | [상호참조] 선행 원교감 0343012 尼/泥의 직접 재참조이다.</w:t>
      </w:r>
    </w:p>
    <w:p>
      <w:pPr>
        <w:pStyle w:val="SHTKNoteDetail"/>
      </w:pPr>
      <w:r>
        <w:t>• 한국어 해설 | 역사적 직접 연결을 이 U에 기록하고 저본 尼은 유지한다.</w:t>
      </w:r>
    </w:p>
    <w:p>
      <w:pPr>
        <w:pStyle w:val="SHTKNoteDetail"/>
      </w:pPr>
      <w:r>
        <w:t>• 출처 | CBETA T41n1821, 교감 번호 0343012.</w:t>
      </w:r>
    </w:p>
    <w:p>
      <w:pPr>
        <w:pStyle w:val="SHTKPositionMarker"/>
        <w:keepNext/>
      </w:pPr>
      <w:r>
        <w:t xml:space="preserve">[0343c13]</w:t>
      </w:r>
    </w:p>
    <w:p>
      <w:pPr>
        <w:pStyle w:val="SHTKSourceText"/>
        <w:keepNext/>
      </w:pPr>
      <w:r>
        <w:t xml:space="preserve">然有經言至各有三種者[13]會釋經文。</w:t>
      </w:r>
    </w:p>
    <w:p>
      <w:pPr>
        <w:pStyle w:val="SHTKTranslationText"/>
      </w:pPr>
      <w:r>
        <w:t xml:space="preserve">“그러나 경에서 말하기를”에서 “각각 세 종류가 있다”에 이르기까지는 경문을 회통하여 해석한 것이다.</w:t>
      </w:r>
    </w:p>
    <w:p>
      <w:pPr>
        <w:pStyle w:val="SHTKNoteSummary"/>
        <w:keepNext/>
      </w:pPr>
      <w:r>
        <w:t>교감 요약 | [CBETA 교감] 乙본에는 會 없음</w:t>
      </w:r>
    </w:p>
    <w:p>
      <w:pPr>
        <w:pStyle w:val="SHTKNoteDetail"/>
      </w:pPr>
      <w:r>
        <w:t>• 원교감 원문 | 會【大】，〔－〕【乙】</w:t>
      </w:r>
    </w:p>
    <w:p>
      <w:pPr>
        <w:pStyle w:val="SHTKNoteDetail"/>
      </w:pPr>
      <w:r>
        <w:t>• 이문 기준 번역 | 이문은 저본의 會에 해당하는 말 없이 읽는다.</w:t>
      </w:r>
    </w:p>
    <w:p>
      <w:pPr>
        <w:pStyle w:val="SHTKNoteDetail"/>
      </w:pPr>
      <w:r>
        <w:t>• 번역 영향 판정 | [문장 구조 변화]</w:t>
      </w:r>
    </w:p>
    <w:p>
      <w:pPr>
        <w:pStyle w:val="SHTKNoteDetail"/>
      </w:pPr>
      <w:r>
        <w:t>• 출처 | CBETA T41n1821, 교감 번호 0343013.</w:t>
      </w:r>
    </w:p>
    <w:p>
      <w:pPr>
        <w:pStyle w:val="SHTKSourceText"/>
        <w:keepNext/>
      </w:pPr>
      <w:r>
        <w:t xml:space="preserve">然有經言問此四念住由何故集 由何故滅。 經復答言。 食集故令身集。 由段食故身得增長。 觸集故令受集。 由觸因故受果得生。 名色集故令心集。</w:t>
      </w:r>
    </w:p>
    <w:p>
      <w:pPr>
        <w:pStyle w:val="SHTKTranslationText"/>
      </w:pPr>
      <w:r>
        <w:t xml:space="preserve">그런데 어떤 경에서는 묻기를, “이 사념주는 무엇 때문에 집기하는가? 무엇 때문에 멸하는가?”라고 한다. 경에서 다시 답하여 말한다. “식(食)이 집기하기 때문에 신이 집기한다. 단식으로 말미암아 몸이 증장한다. 촉이 집기하기 때문에 수가 집기한다. 촉이라는 원인으로 말미암아 수라는 결과가 생긴다. 명색이 집기하기 때문에 심이 집기한다.</w:t>
      </w:r>
    </w:p>
    <w:p>
      <w:pPr>
        <w:pStyle w:val="SHTKSourceText"/>
        <w:keepNext/>
      </w:pPr>
      <w:r>
        <w:t xml:space="preserve">由名與心為相應．俱有等。 由色與心為依．緣等心果得生 又解約四識住色蘊是色。 受．想．行是名。 識是能住即是所集。 是故除識。 作意集故令法集。 由作意起故令此法中餘心所起。</w:t>
      </w:r>
    </w:p>
    <w:p>
      <w:pPr>
        <w:pStyle w:val="SHTKTranslationText"/>
      </w:pPr>
      <w:r>
        <w:t xml:space="preserve">명은 마음과 상응·구유 등이 되고, 색은 마음의 의지·연 등이 되어 마음이라는 결과가 생긴다. 또 해석하면, 사식주에 의거할 때 색온이 색이고, 수·상·행은 명이며, 식은 능히 머무는 것으로서 곧 집기되는 것이다. 그러므로 식을 제외한다. 작의가 집기하기 때문에 법이 집기한다. 작의가 일어남으로 말미암아 이 법 가운데 나머지 심소가 일어나게 된다.</w:t>
      </w:r>
    </w:p>
    <w:p>
      <w:pPr>
        <w:pStyle w:val="SHTKSourceText"/>
        <w:keepNext/>
      </w:pPr>
      <w:r>
        <w:t xml:space="preserve">若食．觸．名色．作意四因滅故。 如次令身．受．心．法四果滅若依此經念住有四。 如何乃言慧為自性。 論主釋言。 應知彼說三念住中。 所緣念住以念於彼得安住故名所緣念住。 又四念住別名隨所緣。 於所緣中。</w:t>
      </w:r>
    </w:p>
    <w:p>
      <w:pPr>
        <w:pStyle w:val="SHTKTranslationText"/>
      </w:pPr>
      <w:r>
        <w:t xml:space="preserve">만약 식·촉·명색·작의라는 네 원인이 멸하기 때문에, 차례대로 신·수·심·법이라는 네 결과가 멸한다고 한다면, 이 경에 의거할 경우 염주는 네 가지이다. 그런데 어떻게 혜를 자성이라고 말하는가? 논주가 해석하여 말한다. 그 경에서 설한 것은 세 염주 가운데, 소연념주임을 알아야 한다. 염이 그곳에 안주하기 때문에 소연념주라고 한다. 또 사념주의 각각의 명칭은 소연을 따른다. 그 소연 가운데,</w:t>
      </w:r>
    </w:p>
    <w:p>
      <w:pPr>
        <w:pStyle w:val="SHTKSourceText"/>
        <w:keepNext/>
      </w:pPr>
      <w:r>
        <w:t xml:space="preserve">或緣自相續身。 或緣他相續身。</w:t>
      </w:r>
    </w:p>
    <w:p>
      <w:pPr>
        <w:pStyle w:val="SHTKTranslationText"/>
      </w:pPr>
      <w:r>
        <w:t xml:space="preserve">혹은 자기 상속의 몸을 소연으로 하고, 혹은 다른 이 상속의 몸을 소연으로 하며,</w:t>
      </w:r>
    </w:p>
    <w:p>
      <w:pPr>
        <w:pStyle w:val="SHTKSourceText"/>
        <w:keepNext/>
      </w:pPr>
      <w:r>
        <w:t xml:space="preserve">或緣自．[14]他相續身。</w:t>
      </w:r>
    </w:p>
    <w:p>
      <w:pPr>
        <w:pStyle w:val="SHTKTranslationText"/>
      </w:pPr>
      <w:r>
        <w:t xml:space="preserve">혹은 자기와 다른 이의 상속의 몸을 함께 소연으로 한다.</w:t>
      </w:r>
    </w:p>
    <w:p>
      <w:pPr>
        <w:pStyle w:val="SHTKNoteSummary"/>
        <w:keepNext/>
      </w:pPr>
      <w:r>
        <w:t>교감 요약 | [CBETA 교감] 저본 他 → 乙본 他俱</w:t>
      </w:r>
    </w:p>
    <w:p>
      <w:pPr>
        <w:pStyle w:val="SHTKNoteDetail"/>
      </w:pPr>
      <w:r>
        <w:t>• 번역 영향 판정 | [판단 유보]</w:t>
      </w:r>
    </w:p>
    <w:p>
      <w:pPr>
        <w:pStyle w:val="SHTKNoteDetail"/>
      </w:pPr>
      <w:r>
        <w:t>• 출처 | CBETA T41n1821, 교감 번호 0343014.</w:t>
      </w:r>
    </w:p>
    <w:p>
      <w:pPr>
        <w:pStyle w:val="SHTKSourceText"/>
        <w:keepNext/>
      </w:pPr>
      <w:r>
        <w:t xml:space="preserve">三種異故。 俱謂緣自．他。 一一念住緣自．他．俱各有三種。 三四即成十二念住。 故彼經說。 所緣念住。 四念住中雖身．及法。 亦通非相續</w:t>
      </w:r>
    </w:p>
    <w:p>
      <w:pPr>
        <w:pStyle w:val="SHTKTranslationText"/>
      </w:pPr>
      <w:r>
        <w:t xml:space="preserve">세 종류가 다르기 때문이다. ‘함께’란 자기와 남을 함께 소연으로 함을 말한다. 각각의 염주는 자기·남·함께를 소연으로 하여 각각 세 종류가 있다. 세 곱하기 네이므로 곧 열두 염주가 된다. 그러므로 그 경에서 설한 것은, 소연념주이다. 사념주 가운데 신과 법은, 또한 상속이 아닌 것에도 통하지만,</w:t>
      </w:r>
    </w:p>
    <w:p>
      <w:pPr>
        <w:pStyle w:val="SHTKSourceText"/>
        <w:keepNext/>
      </w:pPr>
      <w:r>
        <w:t xml:space="preserve">此中且據相續以論 或從多分說。</w:t>
      </w:r>
    </w:p>
    <w:p>
      <w:pPr>
        <w:pStyle w:val="SHTKTranslationText"/>
      </w:pPr>
      <w:r>
        <w:t xml:space="preserve">여기서는 우선 상속에 의거하여 논한 것이다. 혹은 다분을 따라 말한 것이다.</w:t>
      </w:r>
    </w:p>
    <w:p>
      <w:pPr>
        <w:pStyle w:val="SHTKPositionMarker"/>
        <w:keepNext/>
      </w:pPr>
      <w:r>
        <w:t xml:space="preserve">[0344a03]</w:t>
      </w:r>
    </w:p>
    <w:p>
      <w:pPr>
        <w:pStyle w:val="SHTKSourceText"/>
        <w:keepNext/>
      </w:pPr>
      <w:r>
        <w:t xml:space="preserve">此四念住說次隨生者。 釋第七句。 明四次第生。</w:t>
      </w:r>
    </w:p>
    <w:p>
      <w:pPr>
        <w:pStyle w:val="SHTKTranslationText"/>
      </w:pPr>
      <w:r>
        <w:t xml:space="preserve">“이 사념주는 생겨나는 차례에 따라 설한다”는 것은, 제7구를 해석한다. 네 가지의 차례로 생겨남을 밝힌다.</w:t>
      </w:r>
    </w:p>
    <w:p>
      <w:pPr>
        <w:pStyle w:val="SHTKPositionMarker"/>
        <w:keepNext/>
      </w:pPr>
      <w:r>
        <w:t xml:space="preserve">[0344a05]</w:t>
      </w:r>
    </w:p>
    <w:p>
      <w:pPr>
        <w:pStyle w:val="SHTKSourceText"/>
        <w:keepNext/>
      </w:pPr>
      <w:r>
        <w:t xml:space="preserve">生復何緣次第如是者。 問。 隨境麁者至如是次第者。 答。 隨境麁者應先觀故。 於四種中色麁先觀。 於後三中受麁先觀。 如手等痛。</w:t>
      </w:r>
    </w:p>
    <w:p>
      <w:pPr>
        <w:pStyle w:val="SHTKTranslationText"/>
      </w:pPr>
      <w:r>
        <w:t xml:space="preserve">“생겨남은 또 무슨 인연으로 차례가 이와 같은가?”라는 것은, 물음이다. “경계가 거친 것을 따라”에서 “이와 같은 차례이다”에 이르기까지이다. 답이다. 경계가 거친 것은 마땅히 먼저 관해야 하기 때문이다. 네 종류 가운데 색이 거치므로 먼저 관한다. 뒤의 세 가지 가운데 수가 거치므로 먼저 관한다. 손 등이 아픈 것과 같다.</w:t>
      </w:r>
    </w:p>
    <w:p>
      <w:pPr>
        <w:pStyle w:val="SHTKSourceText"/>
        <w:keepNext/>
      </w:pPr>
      <w:r>
        <w:t xml:space="preserve">於後二中心麁先觀。 法最細故所以後觀 法中想等雖復麁心。 法中涅槃極微細故。 與極細法合施設故。 據細以論。 故最後說</w:t>
      </w:r>
    </w:p>
    <w:p>
      <w:pPr>
        <w:pStyle w:val="SHTKTranslationText"/>
      </w:pPr>
      <w:r>
        <w:t xml:space="preserve">뒤의 두 가지 가운데 마음이 거치므로 먼저 관한다. 법은 가장 미세하므로 뒤에 관한다. 법 가운데 상(想) 등은 다시 마음보다 거칠지만, 법 가운데 열반은 지극히 미세하기 때문이다. 지극히 미세한 법과 합하여 시설하기 때문에, 미세한 것에 의거하여 논한다. 그러므로 마지막에 설한다.</w:t>
      </w:r>
    </w:p>
    <w:p>
      <w:pPr>
        <w:pStyle w:val="SHTKSourceText"/>
        <w:keepNext/>
      </w:pPr>
      <w:r>
        <w:t xml:space="preserve">[1]或諸欲貪於身處轉。</w:t>
      </w:r>
    </w:p>
    <w:p>
      <w:pPr>
        <w:pStyle w:val="SHTKTranslationText"/>
      </w:pPr>
      <w:r>
        <w:t xml:space="preserve">혹은 모든 욕탐이 몸의 처소에서 작용한다.</w:t>
      </w:r>
    </w:p>
    <w:p>
      <w:pPr>
        <w:pStyle w:val="SHTKNoteSummary"/>
        <w:keepNext/>
      </w:pPr>
      <w:r>
        <w:t>교감 요약 | [CBETA 교감] 저본 或 → 甲·乙본 或謂</w:t>
      </w:r>
    </w:p>
    <w:p>
      <w:pPr>
        <w:pStyle w:val="SHTKNoteDetail"/>
      </w:pPr>
      <w:r>
        <w:t>• 번역 영향 판정 | [판단 유보]</w:t>
      </w:r>
    </w:p>
    <w:p>
      <w:pPr>
        <w:pStyle w:val="SHTKNoteDetail"/>
      </w:pPr>
      <w:r>
        <w:t>• 출처 | CBETA T41n1821, 교감 번호 0344001.</w:t>
      </w:r>
    </w:p>
    <w:p>
      <w:pPr>
        <w:pStyle w:val="SHTKSourceText"/>
        <w:keepNext/>
      </w:pPr>
      <w:r>
        <w:t xml:space="preserve">故四念住觀身在初 然貪於身由欣樂於受。</w:t>
      </w:r>
    </w:p>
    <w:p>
      <w:pPr>
        <w:pStyle w:val="SHTKTranslationText"/>
      </w:pPr>
      <w:r>
        <w:t xml:space="preserve">그러므로 사념주에서는 신을 관하는 것을 처음에 둔다. 그러나 몸에 탐착하는 것은 수에 대해 즐거워하기 때문이다.</w:t>
      </w:r>
    </w:p>
    <w:p>
      <w:pPr>
        <w:pStyle w:val="SHTKSourceText"/>
        <w:keepNext/>
      </w:pPr>
      <w:r>
        <w:t xml:space="preserve">[2]或由欣樂受故觀受第二</w:t>
      </w:r>
    </w:p>
    <w:p>
      <w:pPr>
        <w:pStyle w:val="SHTKTranslationText"/>
      </w:pPr>
      <w:r>
        <w:t xml:space="preserve">혹은 수를 즐거워하기 때문에 두 번째로 수를 관한다.</w:t>
      </w:r>
    </w:p>
    <w:p>
      <w:pPr>
        <w:pStyle w:val="SHTKNoteSummary"/>
        <w:keepNext/>
      </w:pPr>
      <w:r>
        <w:t>교감 요약 | [CBETA 교감] 甲·乙본에는 或 없음</w:t>
      </w:r>
    </w:p>
    <w:p>
      <w:pPr>
        <w:pStyle w:val="SHTKNoteDetail"/>
      </w:pPr>
      <w:r>
        <w:t>• 원교감 원문 | 或【大】，〔－〕【甲】【乙】</w:t>
      </w:r>
    </w:p>
    <w:p>
      <w:pPr>
        <w:pStyle w:val="SHTKNoteDetail"/>
      </w:pPr>
      <w:r>
        <w:t>• 이문 기준 번역 | 이문은 저본의 或에 해당하는 말 없이 읽는다.</w:t>
      </w:r>
    </w:p>
    <w:p>
      <w:pPr>
        <w:pStyle w:val="SHTKNoteDetail"/>
      </w:pPr>
      <w:r>
        <w:t>• 번역 영향 판정 | [문장 구조 변화]</w:t>
      </w:r>
    </w:p>
    <w:p>
      <w:pPr>
        <w:pStyle w:val="SHTKNoteDetail"/>
      </w:pPr>
      <w:r>
        <w:t>• 출처 | CBETA T41n1821, 교감 번호 0344002.</w:t>
      </w:r>
    </w:p>
    <w:p>
      <w:pPr>
        <w:pStyle w:val="SHTKSourceText"/>
        <w:keepNext/>
      </w:pPr>
      <w:r>
        <w:t xml:space="preserve">欣樂於受由心不調故第三觀心 心之不調由惑未斷。 惑是法攝故第四觀法。</w:t>
      </w:r>
    </w:p>
    <w:p>
      <w:pPr>
        <w:pStyle w:val="SHTKTranslationText"/>
      </w:pPr>
      <w:r>
        <w:t xml:space="preserve">수를 즐거워하는 것은 마음이 조복되지 않았기 때문에 세 번째로 마음을 관한다. 마음이 조복되지 않은 것은 번뇌가 아직 끊어지지 않았기 때문이다. 번뇌는 법에 포섭되므로 네 번째로 법을 관한다.</w:t>
      </w:r>
    </w:p>
    <w:p>
      <w:pPr>
        <w:pStyle w:val="SHTKPositionMarker"/>
        <w:keepNext/>
      </w:pPr>
      <w:r>
        <w:t xml:space="preserve">[0344a15]</w:t>
      </w:r>
    </w:p>
    <w:p>
      <w:pPr>
        <w:pStyle w:val="SHTKSourceText"/>
        <w:keepNext/>
      </w:pPr>
      <w:r>
        <w:t xml:space="preserve">此四念住至不增不減者。 釋第八句。 明唯有四。 四念住中觀身不淨治彼淨倒。 觀受是苦治彼樂倒。 觀心無常治彼常倒。 觀法無我治彼我倒。 又正理云。</w:t>
      </w:r>
    </w:p>
    <w:p>
      <w:pPr>
        <w:pStyle w:val="SHTKTranslationText"/>
      </w:pPr>
      <w:r>
        <w:t xml:space="preserve">“이 사념주는”에서 “늘지도 줄지도 않는다”에 이르기까지이다. 제8구를 해석한다. 오직 네 가지뿐임을 밝힌다. 사념주 가운데 신을 부정하다고 관하여 저 청정하다는 전도를 다스린다. 수를 괴로움이라고 관하여 저 즐거움이라는 전도를 다스린다. 마음을 무상하다고 관하여 저 항상하다는 전도를 다스린다. 법을 무아라고 관하여 저 아가 있다는 전도를 다스린다. 또 『순정리론』에서 말한다.</w:t>
      </w:r>
    </w:p>
    <w:p>
      <w:pPr>
        <w:pStyle w:val="SHTKSourceText"/>
        <w:keepNext/>
      </w:pPr>
      <w:r>
        <w:t xml:space="preserve">或為對治[3]段．觸．識．思食。</w:t>
      </w:r>
    </w:p>
    <w:p>
      <w:pPr>
        <w:pStyle w:val="SHTKTranslationText"/>
      </w:pPr>
      <w:r>
        <w:t xml:space="preserve">“혹은 단식·촉식·식식·사식에 대한 대치를 위하여,</w:t>
      </w:r>
    </w:p>
    <w:p>
      <w:pPr>
        <w:pStyle w:val="SHTKNoteSummary"/>
        <w:keepNext/>
      </w:pPr>
      <w:r>
        <w:t>교감 요약 | [CBETA 교감] 저본 段 → 乙본 以</w:t>
      </w:r>
    </w:p>
    <w:p>
      <w:pPr>
        <w:pStyle w:val="SHTKNoteDetail"/>
      </w:pPr>
      <w:r>
        <w:t>• 번역 영향 판정 | [판단 유보]</w:t>
      </w:r>
    </w:p>
    <w:p>
      <w:pPr>
        <w:pStyle w:val="SHTKNoteDetail"/>
      </w:pPr>
      <w:r>
        <w:t>• 출처 | CBETA T41n1821, 교감 번호 0344003.</w:t>
      </w:r>
    </w:p>
    <w:p>
      <w:pPr>
        <w:pStyle w:val="SHTKSourceText"/>
        <w:keepNext/>
      </w:pPr>
      <w:r>
        <w:t xml:space="preserve">如次建立身等四念住。</w:t>
      </w:r>
    </w:p>
    <w:p>
      <w:pPr>
        <w:pStyle w:val="SHTKTranslationText"/>
      </w:pPr>
      <w:r>
        <w:t xml:space="preserve">차례대로 신 등의 사념주를 세운다.</w:t>
      </w:r>
    </w:p>
    <w:p>
      <w:pPr>
        <w:pStyle w:val="SHTKSourceText"/>
        <w:keepNext/>
      </w:pPr>
      <w:r>
        <w:t xml:space="preserve">[4]故唯有四不增不減。</w:t>
      </w:r>
    </w:p>
    <w:p>
      <w:pPr>
        <w:pStyle w:val="SHTKTranslationText"/>
      </w:pPr>
      <w:r>
        <w:t xml:space="preserve">그러므로 오직 네 가지뿐이며 늘지도 줄지도 않는다.”</w:t>
      </w:r>
    </w:p>
    <w:p>
      <w:pPr>
        <w:pStyle w:val="SHTKNoteSummary"/>
        <w:keepNext/>
      </w:pPr>
      <w:r>
        <w:t>교감 요약 | [CBETA 교감] 저본 故 → 甲·乙본 數</w:t>
      </w:r>
    </w:p>
    <w:p>
      <w:pPr>
        <w:pStyle w:val="SHTKNoteDetail"/>
      </w:pPr>
      <w:r>
        <w:t>• 번역 영향 판정 | [판단 유보]</w:t>
      </w:r>
    </w:p>
    <w:p>
      <w:pPr>
        <w:pStyle w:val="SHTKNoteDetail"/>
      </w:pPr>
      <w:r>
        <w:t>• 출처 | CBETA T41n1821, 교감 번호 0344004.</w:t>
      </w:r>
    </w:p>
    <w:p>
      <w:pPr>
        <w:pStyle w:val="SHTKPositionMarker"/>
        <w:keepNext/>
      </w:pPr>
      <w:r>
        <w:t xml:space="preserve">[0344a21]</w:t>
      </w:r>
    </w:p>
    <w:p>
      <w:pPr>
        <w:pStyle w:val="SHTKSourceText"/>
        <w:keepNext/>
      </w:pPr>
      <w:r>
        <w:t xml:space="preserve">四中三種至名為雜緣者。 顯四所緣有雜．不雜。 四中前三一一別觀唯不雜緣。 第四所緣通雜．不雜。 若唯觀法名不雜緣。 於身等四。 或二合觀。 或三合觀。</w:t>
      </w:r>
    </w:p>
    <w:p>
      <w:pPr>
        <w:pStyle w:val="SHTKTranslationText"/>
      </w:pPr>
      <w:r>
        <w:t xml:space="preserve">“네 가지 가운데 세 종류는”에서 “잡연이라고 이름한다”에 이르기까지이다. 네 가지 소연에 잡연과 부잡연이 있음을 드러낸다. 네 가지 가운데 앞의 세 가지는 하나하나 따로 관하므로 오직 부잡연이다. 네 번째의 소연은 잡연과 부잡연에 모두 통한다. 오직 법만 관하면 부잡연이라 한다. 신 등의 네 가지에 대하여, 혹 둘을 합하여 관하고, 혹 셋을 합하여 관하며,</w:t>
      </w:r>
    </w:p>
    <w:p>
      <w:pPr>
        <w:pStyle w:val="SHTKSourceText"/>
        <w:keepNext/>
      </w:pPr>
      <w:r>
        <w:t xml:space="preserve">或四總觀。 二二合觀有六。 三三合觀有四。</w:t>
      </w:r>
    </w:p>
    <w:p>
      <w:pPr>
        <w:pStyle w:val="SHTKTranslationText"/>
      </w:pPr>
      <w:r>
        <w:t xml:space="preserve">혹 넷을 모두 관한다. 둘씩 합하여 관하면 여섯이고, 셋씩 합하여 관하면 넷이며,</w:t>
      </w:r>
    </w:p>
    <w:p>
      <w:pPr>
        <w:pStyle w:val="SHTKSourceText"/>
        <w:keepNext/>
      </w:pPr>
      <w:r>
        <w:t xml:space="preserve">[5]四合觀有一。</w:t>
      </w:r>
    </w:p>
    <w:p>
      <w:pPr>
        <w:pStyle w:val="SHTKTranslationText"/>
      </w:pPr>
      <w:r>
        <w:t xml:space="preserve">넷을 합하여 관하면 하나이다.</w:t>
      </w:r>
    </w:p>
    <w:p>
      <w:pPr>
        <w:pStyle w:val="SHTKNoteSummary"/>
        <w:keepNext/>
      </w:pPr>
      <w:r>
        <w:t>교감 요약 | [CBETA 교감] 저본 四 → 乙본 四四</w:t>
      </w:r>
    </w:p>
    <w:p>
      <w:pPr>
        <w:pStyle w:val="SHTKNoteDetail"/>
      </w:pPr>
      <w:r>
        <w:t>• 번역 영향 판정 | [판단 유보]</w:t>
      </w:r>
    </w:p>
    <w:p>
      <w:pPr>
        <w:pStyle w:val="SHTKNoteDetail"/>
      </w:pPr>
      <w:r>
        <w:t>• 출처 | CBETA T41n1821, 교감 번호 0344005.</w:t>
      </w:r>
    </w:p>
    <w:p>
      <w:pPr>
        <w:pStyle w:val="SHTKSourceText"/>
        <w:keepNext/>
      </w:pPr>
      <w:r>
        <w:t xml:space="preserve">總有十一名雜緣法通名法故。 先不雜緣身．受．心．法。 從不雜緣法念住後無間引起雜緣法念住。</w:t>
      </w:r>
    </w:p>
    <w:p>
      <w:pPr>
        <w:pStyle w:val="SHTKTranslationText"/>
      </w:pPr>
      <w:r>
        <w:t xml:space="preserve">모두 열하나를 잡연이라 한다. 법은 통틀어 ‘법’이라고 하기 때문이다. 먼저 신·수·심·법을 부잡연으로 관하고, 부잡연의 법념주 뒤에 무간으로 잡연의 법념주를 일으킨다.</w:t>
      </w:r>
    </w:p>
    <w:p>
      <w:pPr>
        <w:pStyle w:val="SHTKPositionMarker"/>
        <w:keepNext/>
      </w:pPr>
      <w:r>
        <w:t xml:space="preserve">[0344a29]</w:t>
      </w:r>
    </w:p>
    <w:p>
      <w:pPr>
        <w:pStyle w:val="SHTKSourceText"/>
        <w:keepNext/>
      </w:pPr>
      <w:r>
        <w:t xml:space="preserve">如是熟修至苦空非我者。 此即第二明總相念住。 七加行中第三加行也。 彼觀行者居緣總雜法念住中。 唯觀所緣身等四境修四行相。 觀諸有為皆非常性。 觀諸有漏皆是苦性。 觀一切法空．非我性。</w:t>
      </w:r>
    </w:p>
    <w:p>
      <w:pPr>
        <w:pStyle w:val="SHTKTranslationText"/>
      </w:pPr>
      <w:r>
        <w:t xml:space="preserve">“이와 같이 익숙히 닦아”에서 “고·공·비아”에 이르기까지이다. 이는 곧 둘째로 총상념주를 밝힌 것이다. 일곱 가행 가운데 세 번째 가행이다. 그 관행자는 총잡법념주를 소연으로 하는 가운데 머물면서, 오직 소연인 신 등 네 경계를 관하여 네 행상을 닦는다. 모든 유위가 모두 무상한 성품임을 관하고, 모든 유루가 모두 괴로운 성품임을 관하며, 일체법이 공하고 비아인 성품임을 관한다.</w:t>
      </w:r>
    </w:p>
    <w:p>
      <w:pPr>
        <w:pStyle w:val="SHTKSourceText"/>
        <w:keepNext/>
      </w:pPr>
      <w:r>
        <w:t xml:space="preserve">雜緣法念住總有三種。 謂二．三．四唯總緣四名此所修。</w:t>
      </w:r>
    </w:p>
    <w:p>
      <w:pPr>
        <w:pStyle w:val="SHTKTranslationText"/>
      </w:pPr>
      <w:r>
        <w:t xml:space="preserve">잡연법념주는 모두 세 종류이다. 곧 둘·셋·넷이다. 오직 네 가지를 모두 소연으로 하는 것을 여기서 닦는 것이라 한다.</w:t>
      </w:r>
    </w:p>
    <w:p>
      <w:pPr>
        <w:pStyle w:val="SHTKSourceText"/>
        <w:keepNext/>
      </w:pPr>
      <w:r>
        <w:t xml:space="preserve">前雜非[6]唯故[7]與差別</w:t>
      </w:r>
    </w:p>
    <w:p>
      <w:pPr>
        <w:pStyle w:val="SHTKTranslationText"/>
      </w:pPr>
      <w:r>
        <w:t xml:space="preserve">앞의 잡연은 오직 이것만이 아니므로 이것과 차별된다.</w:t>
      </w:r>
    </w:p>
    <w:p>
      <w:pPr>
        <w:pStyle w:val="SHTKNoteSummary"/>
        <w:keepNext/>
      </w:pPr>
      <w:r>
        <w:t>교감 요약 | [CBETA 교감] 저본 唯 → 乙본 唯二三等</w:t>
      </w:r>
    </w:p>
    <w:p>
      <w:pPr>
        <w:pStyle w:val="SHTKNoteDetail"/>
      </w:pPr>
      <w:r>
        <w:t>• 출처 | CBETA T41n1821, 교감 번호 0344006.</w:t>
      </w:r>
    </w:p>
    <w:p>
      <w:pPr>
        <w:pStyle w:val="SHTKNoteSummary"/>
      </w:pPr>
      <w:r>
        <w:t>교감 요약 | [CBETA 교감] ] 與【大】，與前【乙】</w:t>
      </w:r>
    </w:p>
    <w:p>
      <w:pPr>
        <w:pStyle w:val="SHTKNoteDetail"/>
      </w:pPr>
      <w:r>
        <w:t>• 번역 영향 판정 | [판단 유보]</w:t>
      </w:r>
    </w:p>
    <w:p>
      <w:pPr>
        <w:pStyle w:val="SHTKNoteDetail"/>
      </w:pPr>
      <w:r>
        <w:t>• 출처 | CBETA T41n1821, 교감 번호 0344007.</w:t>
      </w:r>
    </w:p>
    <w:p>
      <w:pPr>
        <w:pStyle w:val="SHTKSourceText"/>
        <w:keepNext/>
      </w:pPr>
      <w:r>
        <w:t xml:space="preserve">問婆沙云三義觀．七處善。 此論何故不說。 三義觀者。 謂次第觀蘊．處．界也。 七處善者。 謂觀色苦。 觀色集。 觀色滅。</w:t>
      </w:r>
    </w:p>
    <w:p>
      <w:pPr>
        <w:pStyle w:val="SHTKTranslationText"/>
      </w:pPr>
      <w:r>
        <w:t xml:space="preserve">묻는다. 『대비바사론』에서는 삼의관과 칠처선을 말한다. 이 논에서는 어째서 설하지 않는가? 삼의관이라는 것은, 곧 차례대로 온·처·계를 관하는 것이다. 칠처선이라는 것은, 곧 색의 고를 관하고, 색의 집을 관하고, 색의 멸을 관하고,</w:t>
      </w:r>
    </w:p>
    <w:p>
      <w:pPr>
        <w:pStyle w:val="SHTKSourceText"/>
        <w:keepNext/>
      </w:pPr>
      <w:r>
        <w:t xml:space="preserve">觀色道。 觀色愛味。 觀色過患。 觀色出離。 前之四種觀色四諦。 色愛味言重觀色集。 色過患言重觀色苦。 色出離言重觀色滅諦。</w:t>
      </w:r>
    </w:p>
    <w:p>
      <w:pPr>
        <w:pStyle w:val="SHTKTranslationText"/>
      </w:pPr>
      <w:r>
        <w:t xml:space="preserve">색의 도를 관하며, 색의 애미를 관하고, 색의 과환을 관하고, 색의 출리를 관하는 것이다. 앞의 네 가지는 색의 사제를 관하는 것이다. ‘색의 애미’라는 말은 다시 색의 집을 관하는 것이고, ‘색의 과환’이라는 말은 다시 색의 고를 관하는 것이며, ‘색의 출리’라는 말은 다시 색의 멸제를 관하는 것이다.</w:t>
      </w:r>
    </w:p>
    <w:p>
      <w:pPr>
        <w:pStyle w:val="SHTKSourceText"/>
        <w:keepNext/>
      </w:pPr>
      <w:r>
        <w:t xml:space="preserve">先觀集者隨說次第。 不言道者。 以諸能觀多是道故。</w:t>
      </w:r>
    </w:p>
    <w:p>
      <w:pPr>
        <w:pStyle w:val="SHTKTranslationText"/>
      </w:pPr>
      <w:r>
        <w:t xml:space="preserve">먼저 집을 관한다고 한 것은 설하는 차례를 따른 것이다. 도를 말하지 않은 것은, 능히 관하는 모든 것이 대부분 도이기 때문이다.</w:t>
      </w:r>
    </w:p>
    <w:p>
      <w:pPr>
        <w:pStyle w:val="SHTKSourceText"/>
        <w:keepNext/>
      </w:pPr>
      <w:r>
        <w:t xml:space="preserve">受．想．行．識各七亦[8]然。</w:t>
      </w:r>
    </w:p>
    <w:p>
      <w:pPr>
        <w:pStyle w:val="SHTKTranslationText"/>
      </w:pPr>
      <w:r>
        <w:t xml:space="preserve">수·상·행·식도 각각 일곱인 것은 또한 그러하다.</w:t>
      </w:r>
    </w:p>
    <w:p>
      <w:pPr>
        <w:pStyle w:val="SHTKNoteSummary"/>
        <w:keepNext/>
      </w:pPr>
      <w:r>
        <w:t>교감 요약 | [CBETA 교감] 乙본에는 然 없음</w:t>
      </w:r>
    </w:p>
    <w:p>
      <w:pPr>
        <w:pStyle w:val="SHTKNoteDetail"/>
      </w:pPr>
      <w:r>
        <w:t>• 원교감 원문 | 然【大】，〔－〕【乙】</w:t>
      </w:r>
    </w:p>
    <w:p>
      <w:pPr>
        <w:pStyle w:val="SHTKNoteDetail"/>
      </w:pPr>
      <w:r>
        <w:t>• 이문 기준 번역 | 이문은 저본의 然에 해당하는 말 없이 읽는다.</w:t>
      </w:r>
    </w:p>
    <w:p>
      <w:pPr>
        <w:pStyle w:val="SHTKNoteDetail"/>
      </w:pPr>
      <w:r>
        <w:t>• 번역 영향 판정 | [문장 구조 변화]</w:t>
      </w:r>
    </w:p>
    <w:p>
      <w:pPr>
        <w:pStyle w:val="SHTKNoteDetail"/>
      </w:pPr>
      <w:r>
        <w:t>• 출처 | CBETA T41n1821, 교감 번호 0344008.</w:t>
      </w:r>
    </w:p>
    <w:p>
      <w:pPr>
        <w:pStyle w:val="SHTKSourceText"/>
        <w:keepNext/>
      </w:pPr>
      <w:r>
        <w:t xml:space="preserve">應言三十五。 不過七故但言七處善</w:t>
      </w:r>
    </w:p>
    <w:p>
      <w:pPr>
        <w:pStyle w:val="SHTKTranslationText"/>
      </w:pPr>
      <w:r>
        <w:t xml:space="preserve">마땅히 서른다섯이라고 해야 하지만, 일곱을 넘지 않기 때문에 다만 칠처선이라고 한다.</w:t>
      </w:r>
    </w:p>
    <w:p>
      <w:pPr>
        <w:pStyle w:val="SHTKSourceText"/>
        <w:keepNext/>
      </w:pPr>
      <w:r>
        <w:t xml:space="preserve">解[9]云亦應說有。</w:t>
      </w:r>
    </w:p>
    <w:p>
      <w:pPr>
        <w:pStyle w:val="SHTKTranslationText"/>
      </w:pPr>
      <w:r>
        <w:t xml:space="preserve">해석하여 말한다. 또한 마땅히 있다고 설해야 한다.</w:t>
      </w:r>
    </w:p>
    <w:p>
      <w:pPr>
        <w:pStyle w:val="SHTKNoteSummary"/>
        <w:keepNext/>
      </w:pPr>
      <w:r>
        <w:t>교감 요약 | [CBETA 교감] 저본 云 → 甲·乙본 言</w:t>
      </w:r>
    </w:p>
    <w:p>
      <w:pPr>
        <w:pStyle w:val="SHTKNoteDetail"/>
      </w:pPr>
      <w:r>
        <w:t>• 번역 영향 판정 | [판단 유보]</w:t>
      </w:r>
    </w:p>
    <w:p>
      <w:pPr>
        <w:pStyle w:val="SHTKNoteDetail"/>
      </w:pPr>
      <w:r>
        <w:t>• 출처 | CBETA T41n1821, 교감 번호 0344009.</w:t>
      </w:r>
    </w:p>
    <w:p>
      <w:pPr>
        <w:pStyle w:val="SHTKSourceText"/>
        <w:keepNext/>
      </w:pPr>
      <w:r>
        <w:t xml:space="preserve">而不說者略而不論</w:t>
      </w:r>
    </w:p>
    <w:p>
      <w:pPr>
        <w:pStyle w:val="SHTKTranslationText"/>
      </w:pPr>
      <w:r>
        <w:t xml:space="preserve">그런데 설하지 않은 것은 줄여서 논하지 않은 것이다.</w:t>
      </w:r>
    </w:p>
    <w:p>
      <w:pPr>
        <w:pStyle w:val="SHTKSourceText"/>
        <w:keepNext/>
      </w:pPr>
      <w:r>
        <w:t xml:space="preserve">又解三義．七處聲聞[10]作。</w:t>
      </w:r>
    </w:p>
    <w:p>
      <w:pPr>
        <w:pStyle w:val="SHTKTranslationText"/>
      </w:pPr>
      <w:r>
        <w:t xml:space="preserve">또 해석하면, 삼의관과 칠처선은 성문이 행한다.</w:t>
      </w:r>
    </w:p>
    <w:p>
      <w:pPr>
        <w:pStyle w:val="SHTKNoteSummary"/>
        <w:keepNext/>
      </w:pPr>
      <w:r>
        <w:t>교감 요약 | [CBETA 교감] 저본 作 → 甲·乙본 皆作</w:t>
      </w:r>
    </w:p>
    <w:p>
      <w:pPr>
        <w:pStyle w:val="SHTKNoteDetail"/>
      </w:pPr>
      <w:r>
        <w:t>• 번역 영향 판정 | [판단 유보]</w:t>
      </w:r>
    </w:p>
    <w:p>
      <w:pPr>
        <w:pStyle w:val="SHTKNoteDetail"/>
      </w:pPr>
      <w:r>
        <w:t>• 출처 | CBETA T41n1821, 교감 번호 0344010.</w:t>
      </w:r>
    </w:p>
    <w:p>
      <w:pPr>
        <w:pStyle w:val="SHTKSourceText"/>
        <w:keepNext/>
      </w:pPr>
      <w:r>
        <w:t xml:space="preserve">佛．及獨覺不作。 此中通據三乘加行。 是故不說彼二觀門 問三義觀．七處善何位起耶 解云在雜緣法念住後。 總相念住前加行位起此二種。 故正理六十一云。 論曰雜緣法念住總有四種。</w:t>
      </w:r>
    </w:p>
    <w:p>
      <w:pPr>
        <w:pStyle w:val="SHTKTranslationText"/>
      </w:pPr>
      <w:r>
        <w:t xml:space="preserve">부처와 독각은 행하지 않는다. 여기서는 삼승의 가행에 통틀어 의거한다. 그러므로 그 두 관문을 설하지 않는다. 묻는다. 삼의관과 칠처선은 어느 지위에서 일어나는가? 해석하여 말한다. 잡연법념주 뒤에 있다. 총상념주 전의 가행위에서 이 두 가지를 일으킨다. 그러므로 『순정리론』 제61권에서 말한다. “논하여 말한다. 잡연법념주는 모두 네 종류이다.</w:t>
      </w:r>
    </w:p>
    <w:p>
      <w:pPr>
        <w:pStyle w:val="SHTKSourceText"/>
        <w:keepNext/>
      </w:pPr>
      <w:r>
        <w:t xml:space="preserve">二．三．四．五蘊為境別故。 唯總緣五名此所修。 彼居此中修四行相。 總觀一切身．受．心．法。 所謂非常．苦．空．非我。 然於修習此念住時。 有餘善根能為方便。 彼應次第修令現前。</w:t>
      </w:r>
    </w:p>
    <w:p>
      <w:pPr>
        <w:pStyle w:val="SHTKTranslationText"/>
      </w:pPr>
      <w:r>
        <w:t xml:space="preserve">둘·셋·넷·다섯 온을 경계로 삼는 것이 서로 다르기 때문이다. 오직 다섯 온을 모두 소연으로 하는 것을 여기서 닦는 것이라 한다. 그는 이 가운데 머물러 네 행상을 닦는다. 일체의 신·수·심·법을 모두 관하여, 이른바 비상·고·공·비아라고 한다. 그러나 이 염주를 닦아 익힐 때, 그 방편이 될 수 있는 나머지 선근이 있다. 그것을 차례대로 닦아 현전하게 해야 한다.</w:t>
      </w:r>
    </w:p>
    <w:p>
      <w:pPr>
        <w:pStyle w:val="SHTKSourceText"/>
        <w:keepNext/>
      </w:pPr>
      <w:r>
        <w:t xml:space="preserve">謂彼已熟修雜緣法念住。 將欲修習此念住時。 先應總緣修無我行。 次觀生．滅。 次觀緣起。 以觀行者先觀諸行從因生滅。 便於因果相屬觀門易趣入故。 或有欲令先觀緣起。</w:t>
      </w:r>
    </w:p>
    <w:p>
      <w:pPr>
        <w:pStyle w:val="SHTKTranslationText"/>
      </w:pPr>
      <w:r>
        <w:t xml:space="preserve">곧 그가 이미 잡연법념주를 익숙히 닦고, 장차 이 염주를 닦아 익히려 할 때, 먼저 모두를 소연으로 하여 무아행을 닦아야 한다. 다음으로 생·멸을 관하고, 다음으로 연기를 관한다. 관행자가 먼저 모든 행이 원인으로부터 생멸함을 관하면, 곧 인과가 서로 속한다는 관문에 쉽게 들어가기 때문이다. 혹 어떤 이는 먼저 연기를 관해야 한다고 한다.</w:t>
      </w:r>
    </w:p>
    <w:p>
      <w:pPr>
        <w:pStyle w:val="SHTKSourceText"/>
        <w:keepNext/>
      </w:pPr>
      <w:r>
        <w:t xml:space="preserve">此後引起緣三義觀。 此觀無間修七處善。</w:t>
      </w:r>
    </w:p>
    <w:p>
      <w:pPr>
        <w:pStyle w:val="SHTKTranslationText"/>
      </w:pPr>
      <w:r>
        <w:t xml:space="preserve">이 뒤에 삼의관을 소연으로 하는 관을 일으킨다. 이 관의 무간에 칠처선을 닦는다.</w:t>
      </w:r>
    </w:p>
    <w:p>
      <w:pPr>
        <w:pStyle w:val="SHTKSourceText"/>
        <w:keepNext/>
      </w:pPr>
      <w:r>
        <w:t xml:space="preserve">於七[11]處善得善巧故。</w:t>
      </w:r>
    </w:p>
    <w:p>
      <w:pPr>
        <w:pStyle w:val="SHTKTranslationText"/>
      </w:pPr>
      <w:r>
        <w:t xml:space="preserve">칠처선에 대해 선교를 얻기 때문에,</w:t>
      </w:r>
    </w:p>
    <w:p>
      <w:pPr>
        <w:pStyle w:val="SHTKNoteSummary"/>
        <w:keepNext/>
      </w:pPr>
      <w:r>
        <w:t>교감 요약 | [CBETA 교감] 乙본에는 處 없음</w:t>
      </w:r>
    </w:p>
    <w:p>
      <w:pPr>
        <w:pStyle w:val="SHTKNoteDetail"/>
      </w:pPr>
      <w:r>
        <w:t>• 원교감 원문 | 處【大】，〔－〕【乙】</w:t>
      </w:r>
    </w:p>
    <w:p>
      <w:pPr>
        <w:pStyle w:val="SHTKNoteDetail"/>
      </w:pPr>
      <w:r>
        <w:t>• 이문 기준 번역 | 이문은 저본의 處에 해당하는 말 없이 읽는다.</w:t>
      </w:r>
    </w:p>
    <w:p>
      <w:pPr>
        <w:pStyle w:val="SHTKNoteDetail"/>
      </w:pPr>
      <w:r>
        <w:t>• 번역 영향 판정 | [문장 구조 변화]</w:t>
      </w:r>
    </w:p>
    <w:p>
      <w:pPr>
        <w:pStyle w:val="SHTKNoteDetail"/>
      </w:pPr>
      <w:r>
        <w:t>• 출처 | CBETA T41n1821, 교감 번호 0344011.</w:t>
      </w:r>
    </w:p>
    <w:p>
      <w:pPr>
        <w:pStyle w:val="SHTKSourceText"/>
        <w:keepNext/>
      </w:pPr>
      <w:r>
        <w:t xml:space="preserve">能於先來諸所見境立因果諦次第觀察。</w:t>
      </w:r>
    </w:p>
    <w:p>
      <w:pPr>
        <w:pStyle w:val="SHTKTranslationText"/>
      </w:pPr>
      <w:r>
        <w:t xml:space="preserve">이전에 보아 온 모든 경계에 대해 인과와 제의 차례를 세워 관찰할 수 있다.</w:t>
      </w:r>
    </w:p>
    <w:p>
      <w:pPr>
        <w:pStyle w:val="SHTKSourceText"/>
        <w:keepNext/>
      </w:pPr>
      <w:r>
        <w:t xml:space="preserve">如是熟[12]修智及定已便能安立順現觀諦。</w:t>
      </w:r>
    </w:p>
    <w:p>
      <w:pPr>
        <w:pStyle w:val="SHTKTranslationText"/>
      </w:pPr>
      <w:r>
        <w:t xml:space="preserve">이와 같이 지혜와 선정을 익숙히 닦은 뒤에는 곧 현관에 따르는 제를 안립할 수 있다.</w:t>
      </w:r>
    </w:p>
    <w:p>
      <w:pPr>
        <w:pStyle w:val="SHTKNoteSummary"/>
        <w:keepNext/>
      </w:pPr>
      <w:r>
        <w:t>교감 요약 | [CBETA 교감] 저본 修 → 甲·乙본 修習</w:t>
      </w:r>
    </w:p>
    <w:p>
      <w:pPr>
        <w:pStyle w:val="SHTKNoteDetail"/>
      </w:pPr>
      <w:r>
        <w:t>• 번역 영향 판정 | [판단 유보]</w:t>
      </w:r>
    </w:p>
    <w:p>
      <w:pPr>
        <w:pStyle w:val="SHTKNoteDetail"/>
      </w:pPr>
      <w:r>
        <w:t>• 출처 | CBETA T41n1821, 교감 번호 0344012.</w:t>
      </w:r>
    </w:p>
    <w:p>
      <w:pPr>
        <w:pStyle w:val="SHTKSourceText"/>
        <w:keepNext/>
      </w:pPr>
      <w:r>
        <w:t xml:space="preserve">謂欲．上界苦等各別。</w:t>
      </w:r>
    </w:p>
    <w:p>
      <w:pPr>
        <w:pStyle w:val="SHTKTranslationText"/>
      </w:pPr>
      <w:r>
        <w:t xml:space="preserve">곧 욕계와 상계의 고 등을 각각 따로 한다.</w:t>
      </w:r>
    </w:p>
    <w:p>
      <w:pPr>
        <w:pStyle w:val="SHTKSourceText"/>
        <w:keepNext/>
      </w:pPr>
      <w:r>
        <w:t xml:space="preserve">於如是八隨次第[13]觀修未曾修十六行相。</w:t>
      </w:r>
    </w:p>
    <w:p>
      <w:pPr>
        <w:pStyle w:val="SHTKTranslationText"/>
      </w:pPr>
      <w:r>
        <w:t xml:space="preserve">이와 같은 여덟 가지를 차례대로 관하여 아직 닦아보지 않은 열여섯 행상을 닦는다.</w:t>
      </w:r>
    </w:p>
    <w:p>
      <w:pPr>
        <w:pStyle w:val="SHTKNoteSummary"/>
        <w:keepNext/>
      </w:pPr>
      <w:r>
        <w:t>교감 요약 | [CBETA 교감] 저본 觀 → 甲·乙본 現</w:t>
      </w:r>
    </w:p>
    <w:p>
      <w:pPr>
        <w:pStyle w:val="SHTKNoteDetail"/>
      </w:pPr>
      <w:r>
        <w:t>• 번역 영향 판정 | [판단 유보]</w:t>
      </w:r>
    </w:p>
    <w:p>
      <w:pPr>
        <w:pStyle w:val="SHTKNoteDetail"/>
      </w:pPr>
      <w:r>
        <w:t>• 출처 | CBETA T41n1821, 교감 번호 0344013.</w:t>
      </w:r>
    </w:p>
    <w:p>
      <w:pPr>
        <w:pStyle w:val="SHTKSourceText"/>
        <w:keepNext/>
      </w:pPr>
      <w:r>
        <w:t xml:space="preserve">彼由聞慧於八諦中。 初起如斯十六行觀。 如隔薄絹覩見眾色。 齊此名為聞慧圓滿。 思所成慧准此應說。 次於生死深生厭患。 欣樂涅槃寂靜功德。</w:t>
      </w:r>
    </w:p>
    <w:p>
      <w:pPr>
        <w:pStyle w:val="SHTKTranslationText"/>
      </w:pPr>
      <w:r>
        <w:t xml:space="preserve">그는 문혜로써 여덟 제 가운데, 처음 이와 같은 열여섯 행의 관을 일으킨다. 얇은 비단을 사이에 두고 여러 색을 보는 것과 같다. 여기까지를 문혜가 원만하다고 한다. 사소성혜도 이에 준하여 설해야 한다. 다음으로 생사에 대해 깊이 싫어하고 근심하는 마음을 낸다. 열반의 적정한 공덕을 기뻐하고 즐긴다.</w:t>
      </w:r>
    </w:p>
    <w:p>
      <w:pPr>
        <w:pStyle w:val="SHTKSourceText"/>
        <w:keepNext/>
      </w:pPr>
      <w:r>
        <w:t xml:space="preserve">[14]此後多引厭觀現前。</w:t>
      </w:r>
    </w:p>
    <w:p>
      <w:pPr>
        <w:pStyle w:val="SHTKTranslationText"/>
      </w:pPr>
      <w:r>
        <w:t xml:space="preserve">이 뒤에는 싫어하여 관하는 마음을 많이 이끌어 현전하게 한다.</w:t>
      </w:r>
    </w:p>
    <w:p>
      <w:pPr>
        <w:pStyle w:val="SHTKNoteSummary"/>
        <w:keepNext/>
      </w:pPr>
      <w:r>
        <w:t>교감 요약 | [CBETA 교감] 저본 此 → 乙본 然此</w:t>
      </w:r>
    </w:p>
    <w:p>
      <w:pPr>
        <w:pStyle w:val="SHTKNoteDetail"/>
      </w:pPr>
      <w:r>
        <w:t>• 번역 영향 판정 | [판단 유보]</w:t>
      </w:r>
    </w:p>
    <w:p>
      <w:pPr>
        <w:pStyle w:val="SHTKNoteDetail"/>
      </w:pPr>
      <w:r>
        <w:t>• 출처 | CBETA T41n1821, 교감 번호 0344014.</w:t>
      </w:r>
    </w:p>
    <w:p>
      <w:pPr>
        <w:pStyle w:val="SHTKSourceText"/>
        <w:keepNext/>
      </w:pPr>
      <w:r>
        <w:t xml:space="preserve">方便勤修漸增漸勝。 引起如是能順決擇思所成攝最勝善根。 即是所修總緣共相法念住 解云此顯雜緣法念住後。 是總緣共相法念住前加行。 一修無我行。 二觀生．滅。 三觀緣起。</w:t>
      </w:r>
    </w:p>
    <w:p>
      <w:pPr>
        <w:pStyle w:val="SHTKTranslationText"/>
      </w:pPr>
      <w:r>
        <w:t xml:space="preserve">방편으로 부지런히 닦아 점점 증가하고 점점 뛰어나게 한다. 이와 같이 결택에 수순하는 사소성에 포섭된 가장 수승한 선근을 일으킨다. 곧 이것이 닦는 바인, 공상을 총체적으로 소연으로 하는 법념주이다. 해석하여 말한다. 이는 잡연법념주 뒤에서, 공상을 총체적으로 소연으로 하는 법념주 앞의 가행을 드러낸다. 첫째, 무아행을 닦는다. 둘째, 생·멸을 관한다. 셋째, 연기를 관한다.</w:t>
      </w:r>
    </w:p>
    <w:p>
      <w:pPr>
        <w:pStyle w:val="SHTKSourceText"/>
        <w:keepNext/>
      </w:pPr>
      <w:r>
        <w:t xml:space="preserve">或有欲令先觀緣起。 四緣三義觀。 五修七處善。 六聞慧學作十六行觀。 七思慧學作十六行觀。 八深厭生死欣樂涅槃。 此竝是總相加行。 從此便能引起如是能順決擇思所成攝最勝善根。</w:t>
      </w:r>
    </w:p>
    <w:p>
      <w:pPr>
        <w:pStyle w:val="SHTKTranslationText"/>
      </w:pPr>
      <w:r>
        <w:t xml:space="preserve">혹 어떤 이는 먼저 연기를 관해야 한다고 한다. 넷째, 삼의관을 소연으로 한다. 다섯째, 칠처선을 닦는다. 여섯째, 문혜로 열여섯 행의 관을 짓는 것을 배운다. 일곱째, 사혜로 열여섯 행의 관을 짓는 것을 배운다. 여덟째, 생사를 깊이 싫어하고 열반을 기뻐한다. 이는 모두 총상념주의 가행이다. 이로부터 곧 이와 같이 결택에 수순하는 사소성에 포섭된 가장 수승한 선근을 일으킬 수 있다.</w:t>
      </w:r>
    </w:p>
    <w:p>
      <w:pPr>
        <w:pStyle w:val="SHTKSourceText"/>
        <w:keepNext/>
      </w:pPr>
      <w:r>
        <w:t xml:space="preserve">即是所修總緣共相法念住也。 此中且據未離欲染故。 言總相思慧所攝。 若已離欲。</w:t>
      </w:r>
    </w:p>
    <w:p>
      <w:pPr>
        <w:pStyle w:val="SHTKTranslationText"/>
      </w:pPr>
      <w:r>
        <w:t xml:space="preserve">곧 이것이 닦는 바인, 공상을 총체적으로 소연으로 하는 법념주이다. 여기서는 우선 욕계의 염오를 아직 여의지 않은 경우에 의거하기 때문에, 총상념주가 사혜에 포섭된다고 말한다. 만약 이미 욕계를 여의었다면,</w:t>
      </w:r>
    </w:p>
    <w:p>
      <w:pPr>
        <w:pStyle w:val="SHTKSourceText"/>
        <w:keepNext/>
      </w:pPr>
      <w:r>
        <w:t xml:space="preserve">總相念住即修慧[15]所攝。</w:t>
      </w:r>
    </w:p>
    <w:p>
      <w:pPr>
        <w:pStyle w:val="SHTKTranslationText"/>
      </w:pPr>
      <w:r>
        <w:t xml:space="preserve">총상념주는 곧 수혜에 포섭된다.</w:t>
      </w:r>
    </w:p>
    <w:p>
      <w:pPr>
        <w:pStyle w:val="SHTKNoteSummary"/>
        <w:keepNext/>
      </w:pPr>
      <w:r>
        <w:t>교감 요약 | [CBETA 교감] 저본 所 → 甲·乙본 所成</w:t>
      </w:r>
    </w:p>
    <w:p>
      <w:pPr>
        <w:pStyle w:val="SHTKNoteDetail"/>
      </w:pPr>
      <w:r>
        <w:t>• 번역 영향 판정 | [판단 유보]</w:t>
      </w:r>
    </w:p>
    <w:p>
      <w:pPr>
        <w:pStyle w:val="SHTKNoteDetail"/>
      </w:pPr>
      <w:r>
        <w:t>• 출처 | CBETA T41n1821, 교감 번호 0344015.</w:t>
      </w:r>
    </w:p>
    <w:p>
      <w:pPr>
        <w:pStyle w:val="SHTKSourceText"/>
        <w:keepNext/>
      </w:pPr>
      <w:r>
        <w:t xml:space="preserve">故正理六十一云。 若有先離欲界染者。 依色界攝修所成慧。 厭患生死欣樂涅槃。 多厭行俱作意次第能引異類煗善根生。</w:t>
      </w:r>
    </w:p>
    <w:p>
      <w:pPr>
        <w:pStyle w:val="SHTKTranslationText"/>
      </w:pPr>
      <w:r>
        <w:t xml:space="preserve">그러므로 『순정리론』 제61권에서 말한다. “만약 먼저 욕계의 염오를 여읜 자라면, 색계에 포섭되는 수소성혜에 의지하여, 생사를 싫어하고 열반을 기뻐한다. 싫어하는 행과 함께하는 많은 작의가 차례로 이류의 난선근을 일으킬 수 있다.</w:t>
      </w:r>
    </w:p>
    <w:p>
      <w:pPr>
        <w:pStyle w:val="SHTKSourceText"/>
        <w:keepNext/>
      </w:pPr>
      <w:r>
        <w:t xml:space="preserve">諸有先時未離欲染[16]依思所成慧引煗善根生故。</w:t>
      </w:r>
    </w:p>
    <w:p>
      <w:pPr>
        <w:pStyle w:val="SHTKTranslationText"/>
      </w:pPr>
      <w:r>
        <w:t xml:space="preserve">먼저 욕계의 염오를 여의지 않은 모든 이는 사소성혜에 의지하여 난선근을 일으키기 때문이다.</w:t>
      </w:r>
    </w:p>
    <w:p>
      <w:pPr>
        <w:pStyle w:val="SHTKNoteSummary"/>
        <w:keepNext/>
      </w:pPr>
      <w:r>
        <w:t>교감 요약 | [CBETA 교감] 甲·乙본에는 依 없음</w:t>
      </w:r>
    </w:p>
    <w:p>
      <w:pPr>
        <w:pStyle w:val="SHTKNoteDetail"/>
      </w:pPr>
      <w:r>
        <w:t>• 원교감 원문 | 依【大】，〔－〕【甲】【乙】</w:t>
      </w:r>
    </w:p>
    <w:p>
      <w:pPr>
        <w:pStyle w:val="SHTKNoteDetail"/>
      </w:pPr>
      <w:r>
        <w:t>• 이문 기준 번역 | 이문은 저본의 依에 해당하는 말 없이 읽는다.</w:t>
      </w:r>
    </w:p>
    <w:p>
      <w:pPr>
        <w:pStyle w:val="SHTKNoteDetail"/>
      </w:pPr>
      <w:r>
        <w:t>• 번역 영향 판정 | [문장 구조 변화]</w:t>
      </w:r>
    </w:p>
    <w:p>
      <w:pPr>
        <w:pStyle w:val="SHTKNoteDetail"/>
      </w:pPr>
      <w:r>
        <w:t>• 출처 | CBETA T41n1821, 교감 번호 0344016.</w:t>
      </w:r>
    </w:p>
    <w:p>
      <w:pPr>
        <w:pStyle w:val="SHTKSourceText"/>
        <w:keepNext/>
      </w:pPr>
      <w:r>
        <w:t xml:space="preserve">彼不應作一向執。</w:t>
      </w:r>
    </w:p>
    <w:p>
      <w:pPr>
        <w:pStyle w:val="SHTKTranslationText"/>
      </w:pPr>
      <w:r>
        <w:t xml:space="preserve">그러므로 이에 대해 한결같이 집착해서는 안 된다.”</w:t>
      </w:r>
    </w:p>
    <w:p>
      <w:pPr>
        <w:pStyle w:val="SHTKPositionMarker"/>
        <w:keepNext/>
      </w:pPr>
      <w:r>
        <w:t xml:space="preserve">[0344c25]</w:t>
      </w:r>
    </w:p>
    <w:p>
      <w:pPr>
        <w:pStyle w:val="SHTKSourceText"/>
        <w:keepNext/>
      </w:pPr>
      <w:r>
        <w:t xml:space="preserve">修此觀已至皆慧五除得者。 此下第四明煖等四善根。 七加行中後四加行也。 就中。 一明善根觀行。 二諸門分別。 三明善根勝利。 四明三乘轉根。</w:t>
      </w:r>
    </w:p>
    <w:p>
      <w:pPr>
        <w:pStyle w:val="SHTKTranslationText"/>
      </w:pPr>
      <w:r>
        <w:t xml:space="preserve">“이 관을 닦은 뒤”에서 “모두 혜이며 다섯 가지는 득을 제외한다”에 이르기까지이다. 이 아래는 넷째로 난 등의 네 선근을 밝힌다. 일곱 가행 가운데 뒤의 네 가행이다. 그 가운데, 첫째는 선근의 관행을 밝히고, 둘째는 여러 문으로 분별하며, 셋째는 선근의 승리를 밝히고, 넷째는 삼승의 전근을 밝히며,</w:t>
      </w:r>
    </w:p>
    <w:p>
      <w:pPr>
        <w:pStyle w:val="SHTKSourceText"/>
        <w:keepNext/>
      </w:pPr>
      <w:r>
        <w:t xml:space="preserve">五明修果久近 此即明善根觀行。</w:t>
      </w:r>
    </w:p>
    <w:p>
      <w:pPr>
        <w:pStyle w:val="SHTKTranslationText"/>
      </w:pPr>
      <w:r>
        <w:t xml:space="preserve">다섯째는 과를 닦는 데 오래 걸리는지 가까운지를 밝힌다. 이는 곧 선근의 관행을 밝힌 것이다.</w:t>
      </w:r>
    </w:p>
    <w:p>
      <w:pPr>
        <w:pStyle w:val="SHTKPositionMarker"/>
        <w:keepNext/>
      </w:pPr>
      <w:r>
        <w:t xml:space="preserve">[0344c29]</w:t>
      </w:r>
    </w:p>
    <w:p>
      <w:pPr>
        <w:pStyle w:val="SHTKSourceText"/>
        <w:keepNext/>
      </w:pPr>
      <w:r>
        <w:t xml:space="preserve">論曰至故名為煖者。 釋初句可知。</w:t>
      </w:r>
    </w:p>
    <w:p>
      <w:pPr>
        <w:pStyle w:val="SHTKTranslationText"/>
      </w:pPr>
      <w:r>
        <w:t xml:space="preserve">“논하여 말한다”에서 “그러므로 난이라 이름한다”에 이르기까지이다. 첫 구를 해석한 것이니 알 수 있다.</w:t>
      </w:r>
    </w:p>
    <w:p>
      <w:pPr>
        <w:pStyle w:val="SHTKPositionMarker"/>
        <w:keepNext/>
      </w:pPr>
      <w:r>
        <w:t xml:space="preserve">[0345a01]</w:t>
      </w:r>
    </w:p>
    <w:p>
      <w:pPr>
        <w:pStyle w:val="SHTKSourceText"/>
        <w:keepNext/>
      </w:pPr>
      <w:r>
        <w:t xml:space="preserve">此煗善根至如後當辨者。 釋第二．第三句。 亦可解。</w:t>
      </w:r>
    </w:p>
    <w:p>
      <w:pPr>
        <w:pStyle w:val="SHTKTranslationText"/>
      </w:pPr>
      <w:r>
        <w:t xml:space="preserve">“이 난선근은”에서 “뒤에서 마땅히 분별할 것과 같다”에 이르기까지이다. 제2구와 제3구를 해석한다. 또한 알 수 있다.</w:t>
      </w:r>
    </w:p>
    <w:p>
      <w:pPr>
        <w:pStyle w:val="SHTKPositionMarker"/>
        <w:keepNext/>
      </w:pPr>
      <w:r>
        <w:t xml:space="preserve">[0345a02]</w:t>
      </w:r>
    </w:p>
    <w:p>
      <w:pPr>
        <w:pStyle w:val="SHTKSourceText"/>
        <w:keepNext/>
      </w:pPr>
      <w:r>
        <w:t xml:space="preserve">此煗善根至十六行相者。 釋第四句。 此亦可知。</w:t>
      </w:r>
    </w:p>
    <w:p>
      <w:pPr>
        <w:pStyle w:val="SHTKTranslationText"/>
      </w:pPr>
      <w:r>
        <w:t xml:space="preserve">“이 난선근은”에서 “열여섯 행상”에 이르기까지이다. 제4구를 해석한다. 이 또한 알 수 있다.</w:t>
      </w:r>
    </w:p>
    <w:p>
      <w:pPr>
        <w:pStyle w:val="SHTKPositionMarker"/>
        <w:keepNext/>
      </w:pPr>
      <w:r>
        <w:t xml:space="preserve">[0345a03]</w:t>
      </w:r>
    </w:p>
    <w:p>
      <w:pPr>
        <w:pStyle w:val="SHTKSourceText"/>
        <w:keepNext/>
      </w:pPr>
      <w:r>
        <w:t xml:space="preserve">如是煗頂至唯法念住者。 釋第五句及第六句中皆初法。</w:t>
      </w:r>
    </w:p>
    <w:p>
      <w:pPr>
        <w:pStyle w:val="SHTKTranslationText"/>
      </w:pPr>
      <w:r>
        <w:t xml:space="preserve">“이와 같이 난과 정은”에서 “오직 법념주이다”에 이르기까지이다. 제5구와 제6구 가운데 ‘모두 처음에는 법’이라는 부분을 해석한다.</w:t>
      </w:r>
    </w:p>
    <w:p>
      <w:pPr>
        <w:pStyle w:val="SHTKPositionMarker"/>
        <w:keepNext/>
      </w:pPr>
      <w:r>
        <w:t xml:space="preserve">[0345a05]</w:t>
      </w:r>
    </w:p>
    <w:p>
      <w:pPr>
        <w:pStyle w:val="SHTKSourceText"/>
        <w:keepNext/>
      </w:pPr>
      <w:r>
        <w:t xml:space="preserve">以何義故．名．初安足者。 問。</w:t>
      </w:r>
    </w:p>
    <w:p>
      <w:pPr>
        <w:pStyle w:val="SHTKTranslationText"/>
      </w:pPr>
      <w:r>
        <w:t xml:space="preserve">“무슨 뜻 때문에 ‘처음 발을 디딤’이라고 이름하는가?”라는 것은, 물음이다.</w:t>
      </w:r>
    </w:p>
    <w:p>
      <w:pPr>
        <w:pStyle w:val="SHTKPositionMarker"/>
        <w:keepNext/>
      </w:pPr>
      <w:r>
        <w:t xml:space="preserve">[0345a06]</w:t>
      </w:r>
    </w:p>
    <w:p>
      <w:pPr>
        <w:pStyle w:val="SHTKSourceText"/>
        <w:keepNext/>
      </w:pPr>
      <w:r>
        <w:t xml:space="preserve">謂隨何善根至四聖諦迹者。 答。 後增進時至欽重心故者。 釋第六句中後四。</w:t>
      </w:r>
    </w:p>
    <w:p>
      <w:pPr>
        <w:pStyle w:val="SHTKTranslationText"/>
      </w:pPr>
      <w:r>
        <w:t xml:space="preserve">“어떠한 선근을 따르든”에서 “사성제의 자취”에 이르기까지이다. 답이다. “뒤에 증진할 때”에서 “흠모하고 중히 여기는 마음 때문”에 이르기까지이다. 제6구 가운데 뒤의 네 가지를 해석한다.</w:t>
      </w:r>
    </w:p>
    <w:p>
      <w:pPr>
        <w:pStyle w:val="SHTKPositionMarker"/>
        <w:keepNext/>
      </w:pPr>
      <w:r>
        <w:t xml:space="preserve">[0345a08]</w:t>
      </w:r>
    </w:p>
    <w:p>
      <w:pPr>
        <w:pStyle w:val="SHTKSourceText"/>
        <w:keepNext/>
      </w:pPr>
      <w:r>
        <w:t xml:space="preserve">此頂善根至與前有[1]異者。</w:t>
      </w:r>
    </w:p>
    <w:p>
      <w:pPr>
        <w:pStyle w:val="SHTKTranslationText"/>
      </w:pPr>
      <w:r>
        <w:t xml:space="preserve">“이 정선근은”에서 “앞과 다름이 있다”에 이르기까지이다.</w:t>
      </w:r>
    </w:p>
    <w:p>
      <w:pPr>
        <w:pStyle w:val="SHTKNoteSummary"/>
        <w:keepNext/>
      </w:pPr>
      <w:r>
        <w:t>교감 요약 | [CBETA 교감] 저본 異 → 乙본 別</w:t>
      </w:r>
    </w:p>
    <w:p>
      <w:pPr>
        <w:pStyle w:val="SHTKNoteDetail"/>
      </w:pPr>
      <w:r>
        <w:t>• 번역 영향 판정 | [판단 유보]</w:t>
      </w:r>
    </w:p>
    <w:p>
      <w:pPr>
        <w:pStyle w:val="SHTKNoteDetail"/>
      </w:pPr>
      <w:r>
        <w:t>• 출처 | CBETA T41n1821, 교감 번호 0345001.</w:t>
      </w:r>
    </w:p>
    <w:p>
      <w:pPr>
        <w:pStyle w:val="SHTKSourceText"/>
        <w:keepNext/>
      </w:pPr>
      <w:r>
        <w:t xml:space="preserve">釋第七句。 於四諦理忍可最勝故名為忍。 及此位忍無退墮故名為忍法。 又正理云。 世第一法雖於聖諦亦能忍可。 無間必能入見道故。 必無退墮。 而不具觀四聖諦理。</w:t>
      </w:r>
    </w:p>
    <w:p>
      <w:pPr>
        <w:pStyle w:val="SHTKTranslationText"/>
      </w:pPr>
      <w:r>
        <w:t xml:space="preserve">제7구를 해석한다. 사제의 이치에 대해 인가하는 것이 가장 뛰어나므로 인(忍)이라 한다. 또 이 지위의 인은 퇴타함이 없으므로 인법이라 한다. 또 『순정리론』에서 말한다. “세제일법도 비록 성제에 대해 능히 인가하지만, 무간에 반드시 견도에 들어갈 수 있기 때문에, 반드시 퇴타함이 없다. 그러나 사성제의 이치를 두루 관하지는 않는다.</w:t>
      </w:r>
    </w:p>
    <w:p>
      <w:pPr>
        <w:pStyle w:val="SHTKSourceText"/>
        <w:keepNext/>
      </w:pPr>
      <w:r>
        <w:t xml:space="preserve">此具觀故偏得忍名。 故偏說此名順諦忍。 餘文可知。</w:t>
      </w:r>
    </w:p>
    <w:p>
      <w:pPr>
        <w:pStyle w:val="SHTKTranslationText"/>
      </w:pPr>
      <w:r>
        <w:t xml:space="preserve">이 인은 두루 관하기 때문에 특별히 ‘인’이라는 이름을 얻는다. 그러므로 특별히 이것을 순제인이라고 설한다.” 나머지 글은 알 수 있다.</w:t>
      </w:r>
    </w:p>
    <w:p>
      <w:pPr>
        <w:pStyle w:val="SHTKPositionMarker"/>
        <w:keepNext/>
      </w:pPr>
      <w:r>
        <w:t xml:space="preserve">[0345a14]</w:t>
      </w:r>
    </w:p>
    <w:p>
      <w:pPr>
        <w:pStyle w:val="SHTKSourceText"/>
        <w:keepNext/>
      </w:pPr>
      <w:r>
        <w:t xml:space="preserve">然此忍法至十六行相者。 釋第八句。 忍有三品。 下．中同頂具觀四諦。</w:t>
      </w:r>
    </w:p>
    <w:p>
      <w:pPr>
        <w:pStyle w:val="SHTKTranslationText"/>
      </w:pPr>
      <w:r>
        <w:t xml:space="preserve">“그러나 이 인법은”에서 “열여섯 행상”에 이르기까지이다. 제8구를 해석한다. 인에는 세 품이 있다. 하품과 중품은 정과 같이 사제를 두루 관한다.</w:t>
      </w:r>
    </w:p>
    <w:p>
      <w:pPr>
        <w:pStyle w:val="SHTKSourceText"/>
        <w:keepNext/>
      </w:pPr>
      <w:r>
        <w:t xml:space="preserve">修十六[2]行。</w:t>
      </w:r>
    </w:p>
    <w:p>
      <w:pPr>
        <w:pStyle w:val="SHTKTranslationText"/>
      </w:pPr>
      <w:r>
        <w:t xml:space="preserve">열여섯 행을 닦는다.</w:t>
      </w:r>
    </w:p>
    <w:p>
      <w:pPr>
        <w:pStyle w:val="SHTKNoteSummary"/>
        <w:keepNext/>
      </w:pPr>
      <w:r>
        <w:t>교감 요약 | [CBETA 교감] 저본 行 → 甲·乙본 行相</w:t>
      </w:r>
    </w:p>
    <w:p>
      <w:pPr>
        <w:pStyle w:val="SHTKNoteDetail"/>
      </w:pPr>
      <w:r>
        <w:t>• 번역 영향 판정 | [판단 유보]</w:t>
      </w:r>
    </w:p>
    <w:p>
      <w:pPr>
        <w:pStyle w:val="SHTKNoteDetail"/>
      </w:pPr>
      <w:r>
        <w:t>• 출처 | CBETA T41n1821, 교감 번호 0345002.</w:t>
      </w:r>
    </w:p>
    <w:p>
      <w:pPr>
        <w:pStyle w:val="SHTKSourceText"/>
        <w:keepNext/>
      </w:pPr>
      <w:r>
        <w:t xml:space="preserve">此總相說。 若別分別。 於中品忍雖初具觀上．下八諦。 行相漸略至後位中諦亦漸略。 次後當說。</w:t>
      </w:r>
    </w:p>
    <w:p>
      <w:pPr>
        <w:pStyle w:val="SHTKTranslationText"/>
      </w:pPr>
      <w:r>
        <w:t xml:space="preserve">이는 총상으로 말한 것이다. 만약 따로 분별하면, 중품인 가운데 처음에는 비록 상·하의 여덟 제를 두루 관하지만, 행상을 점차 줄이고, 뒤의 지위에 이르면 제도 점차 줄인다. 다음 뒤에서 설할 것이다.</w:t>
      </w:r>
    </w:p>
    <w:p>
      <w:pPr>
        <w:pStyle w:val="SHTKPositionMarker"/>
        <w:keepNext/>
      </w:pPr>
      <w:r>
        <w:t xml:space="preserve">[0345a18]</w:t>
      </w:r>
    </w:p>
    <w:p>
      <w:pPr>
        <w:pStyle w:val="SHTKSourceText"/>
        <w:keepNext/>
      </w:pPr>
      <w:r>
        <w:t xml:space="preserve">上品有異至不相續故者。 釋第九．第十句。</w:t>
      </w:r>
    </w:p>
    <w:p>
      <w:pPr>
        <w:pStyle w:val="SHTKTranslationText"/>
      </w:pPr>
      <w:r>
        <w:t xml:space="preserve">“상품은 다름이 있어”에서 “상속하지 않기 때문이다”에 이르기까지이다. 제9구와 제10구를 해석한다.</w:t>
      </w:r>
    </w:p>
    <w:p>
      <w:pPr>
        <w:pStyle w:val="SHTKSourceText"/>
        <w:keepNext/>
      </w:pPr>
      <w:r>
        <w:t xml:space="preserve">上[3]品有異。</w:t>
      </w:r>
    </w:p>
    <w:p>
      <w:pPr>
        <w:pStyle w:val="SHTKTranslationText"/>
      </w:pPr>
      <w:r>
        <w:t xml:space="preserve">상품에는 다름이 있다.</w:t>
      </w:r>
    </w:p>
    <w:p>
      <w:pPr>
        <w:pStyle w:val="SHTKNoteSummary"/>
        <w:keepNext/>
      </w:pPr>
      <w:r>
        <w:t>교감 요약 | [CBETA 교감] 저본 品 → 甲·乙본 品亦</w:t>
      </w:r>
    </w:p>
    <w:p>
      <w:pPr>
        <w:pStyle w:val="SHTKNoteDetail"/>
      </w:pPr>
      <w:r>
        <w:t>• 번역 영향 판정 | [판단 유보]</w:t>
      </w:r>
    </w:p>
    <w:p>
      <w:pPr>
        <w:pStyle w:val="SHTKNoteDetail"/>
      </w:pPr>
      <w:r>
        <w:t>• 출처 | CBETA T41n1821, 교감 번호 0345003.</w:t>
      </w:r>
    </w:p>
    <w:p>
      <w:pPr>
        <w:pStyle w:val="SHTKSourceText"/>
        <w:keepNext/>
      </w:pPr>
      <w:r>
        <w:t xml:space="preserve">唯觀欲苦。 與世第一相隣接故。 由此上忍唯觀欲苦。 由此義准。 煗．頂及下．中忍善根。 皆能具緣三界四諦義已成立。 於煗等位無簡別故 謂瑜伽師已下。</w:t>
      </w:r>
    </w:p>
    <w:p>
      <w:pPr>
        <w:pStyle w:val="SHTKTranslationText"/>
      </w:pPr>
      <w:r>
        <w:t xml:space="preserve">오직 욕계의 고제만 관한다. 세제일법과 서로 인접하기 때문이다. 이 때문에 상품인은 오직 욕계의 고제만 관한다. 이 뜻에 준하면, 난·정과 하품·중품의 인선근은, 모두 능히 삼계의 사제를 두루 소연으로 한다는 뜻이 이미 성립한다. 난 등의 지위에서는 가려 구별하지 않았기 때문이다. “이른바 유가사는” 이하에서,</w:t>
      </w:r>
    </w:p>
    <w:p>
      <w:pPr>
        <w:pStyle w:val="SHTKSourceText"/>
        <w:keepNext/>
      </w:pPr>
      <w:r>
        <w:t xml:space="preserve">顯中上忍兩位分[4]齊</w:t>
      </w:r>
    </w:p>
    <w:p>
      <w:pPr>
        <w:pStyle w:val="SHTKTranslationText"/>
      </w:pPr>
      <w:r>
        <w:t xml:space="preserve">중품인과 상품인 두 지위의 분제를 드러낸다.</w:t>
      </w:r>
    </w:p>
    <w:p>
      <w:pPr>
        <w:pStyle w:val="SHTKNoteSummary"/>
        <w:keepNext/>
      </w:pPr>
      <w:r>
        <w:t>교감 요약 | [CBETA 교감] 齊【大】＊，齋【乙】＊</w:t>
      </w:r>
    </w:p>
    <w:p>
      <w:pPr>
        <w:pStyle w:val="SHTKNoteDetail"/>
      </w:pPr>
      <w:r>
        <w:t>• 번역 영향 판정 | [판단 유보]</w:t>
      </w:r>
    </w:p>
    <w:p>
      <w:pPr>
        <w:pStyle w:val="SHTKNoteDetail"/>
      </w:pPr>
      <w:r>
        <w:t>• 출처 | CBETA T41n1821, 교감 번호 0345004.</w:t>
      </w:r>
    </w:p>
    <w:p>
      <w:pPr>
        <w:pStyle w:val="SHTKSourceText"/>
        <w:keepNext/>
      </w:pPr>
      <w:r>
        <w:t xml:space="preserve">對治道等。 等取餘七諦。 舉後等前。 於一一諦能緣行相三十二種。 及所緣境上．下八諦。 隨其所應漸減漸略。</w:t>
      </w:r>
    </w:p>
    <w:p>
      <w:pPr>
        <w:pStyle w:val="SHTKTranslationText"/>
      </w:pPr>
      <w:r>
        <w:t xml:space="preserve">대치도 등에서, ‘등’은 나머지 일곱 제를 취한다. 뒤를 들어 앞을 포괄한다. 각각의 제에 대해 능히 소연으로 하는 행상이 서른두 종류이고, 소연의 경계는 상·하의 여덟 제이다. 마땅함에 따라 점차 줄이고 점차 간략히 한다.</w:t>
      </w:r>
    </w:p>
    <w:p>
      <w:pPr>
        <w:pStyle w:val="SHTKSourceText"/>
        <w:keepNext/>
      </w:pPr>
      <w:r>
        <w:t xml:space="preserve">唯二念心思惟欲苦[＊]齊此已前名中忍位。</w:t>
      </w:r>
    </w:p>
    <w:p>
      <w:pPr>
        <w:pStyle w:val="SHTKTranslationText"/>
      </w:pPr>
      <w:r>
        <w:t xml:space="preserve">오직 두 찰나의 마음으로 욕계의 고제를 사유하는 데 이르기까지를 중품인의 지위라고 한다.</w:t>
      </w:r>
    </w:p>
    <w:p>
      <w:pPr>
        <w:pStyle w:val="SHTKNoteSummary"/>
        <w:keepNext/>
      </w:pPr>
      <w:r>
        <w:t>교감 요약 | [상호참조] 선행 원교감 0345004 齊/齋의 직접 재참조이다.</w:t>
      </w:r>
    </w:p>
    <w:p>
      <w:pPr>
        <w:pStyle w:val="SHTKNoteDetail"/>
      </w:pPr>
      <w:r>
        <w:t>• 한국어 해설 | 역사적 직접 연결을 이 U에 기록하고 저본 齊은 유지한다.</w:t>
      </w:r>
    </w:p>
    <w:p>
      <w:pPr>
        <w:pStyle w:val="SHTKNoteDetail"/>
      </w:pPr>
      <w:r>
        <w:t>• 출처 | CBETA T41n1821, 교감 번호 0345004.</w:t>
      </w:r>
    </w:p>
    <w:p>
      <w:pPr>
        <w:pStyle w:val="SHTKSourceText"/>
        <w:keepNext/>
      </w:pPr>
      <w:r>
        <w:t xml:space="preserve">後一剎那名為上忍。 故正理六十一云。 忍下．中．上如何分別。 且下品忍具八類心。 謂瑜伽師以四行相觀欲界苦名一類心。 如是次觀色．無色。 苦．集．滅．道諦。 亦如是觀成八類心。</w:t>
      </w:r>
    </w:p>
    <w:p>
      <w:pPr>
        <w:pStyle w:val="SHTKTranslationText"/>
      </w:pPr>
      <w:r>
        <w:t xml:space="preserve">뒤의 한 찰나를 상품인이라고 한다. 그러므로 『순정리론』 제61권에서 말한다. 인에는 하·중·상이 있는데 어떻게 분별하는가? 우선 하품인은 여덟 종류의 마음을 갖춘다. 곧 유가사가 네 행상으로 욕계의 고를 관하는 것을 한 종류의 마음이라 한다. 이와 같이 차례로 색계와 무색계의, 고·집·멸·도제를 관한다. 또한 이와 같이 관하여 여덟 종류의 마음을 이루는 것을,</w:t>
      </w:r>
    </w:p>
    <w:p>
      <w:pPr>
        <w:pStyle w:val="SHTKSourceText"/>
        <w:keepNext/>
      </w:pPr>
      <w:r>
        <w:t xml:space="preserve">名下品忍。 中忍減略行相．所緣。 謂瑜伽師以四行相觀欲界苦。 乃至具足以四行相觀欲界道。 於上界道減一行相。 從此名曰中品忍初。 如是次第漸減漸略行相所緣。 乃至極少唯以二心觀欲界苦。</w:t>
      </w:r>
    </w:p>
    <w:p>
      <w:pPr>
        <w:pStyle w:val="SHTKTranslationText"/>
      </w:pPr>
      <w:r>
        <w:t xml:space="preserve">하품인이라 한다. 중품인은 행상과 소연을 줄여 간략히 한다. 곧 유가사가 네 행상으로 욕계의 고를 관하고, 마침내 네 행상을 갖추어 욕계의 도를 관하기까지 한 뒤, 상계의 도에서 한 행상을 줄인다. 이로부터 중품인의 처음이라고 한다. 이와 같이 차례대로 행상과 소연을 점차 줄이고 점차 간략히 하여, 마침내 지극히 적게는 오직 두 마음으로 욕계의 고를 관한다.</w:t>
      </w:r>
    </w:p>
    <w:p>
      <w:pPr>
        <w:pStyle w:val="SHTKSourceText"/>
        <w:keepNext/>
      </w:pPr>
      <w:r>
        <w:t xml:space="preserve">如苦法忍．苦法智位。 齊此名為中忍位滿。 上忍唯觀欲界苦諦修一行相唯一剎那。 此善根起不相續故 問中忍如何減行減緣 解云行相有三十二。 所緣有八諦。</w:t>
      </w:r>
    </w:p>
    <w:p>
      <w:pPr>
        <w:pStyle w:val="SHTKTranslationText"/>
      </w:pPr>
      <w:r>
        <w:t xml:space="preserve">고법인·고법지의 지위와 같다. 여기까지를 중품인의 지위가 가득 찼다고 한다. 상품인은 오직 욕계의 고제만 관하여 한 행상을 닦고 오직 한 찰나이다. 이 선근은 일어나고 상속하지 않기 때문이다. 묻는다. 중품인은 어떻게 행을 줄이고 소연을 줄이는가? 해석하여 말한다. 행상은 서른두 가지이고, 소연은 여덟 제이다.</w:t>
      </w:r>
    </w:p>
    <w:p>
      <w:pPr>
        <w:pStyle w:val="SHTKSourceText"/>
        <w:keepNext/>
      </w:pPr>
      <w:r>
        <w:t xml:space="preserve">謂[5]欲苦上苦。</w:t>
      </w:r>
    </w:p>
    <w:p>
      <w:pPr>
        <w:pStyle w:val="SHTKTranslationText"/>
      </w:pPr>
      <w:r>
        <w:t xml:space="preserve">곧 욕계의 고와 상계의 고,</w:t>
      </w:r>
    </w:p>
    <w:p>
      <w:pPr>
        <w:pStyle w:val="SHTKNoteSummary"/>
        <w:keepNext/>
      </w:pPr>
      <w:r>
        <w:t>교감 요약 | [CBETA 교감] 저본 欲 → 乙본 欲界</w:t>
      </w:r>
    </w:p>
    <w:p>
      <w:pPr>
        <w:pStyle w:val="SHTKNoteDetail"/>
      </w:pPr>
      <w:r>
        <w:t>• 번역 영향 판정 | [판단 유보]</w:t>
      </w:r>
    </w:p>
    <w:p>
      <w:pPr>
        <w:pStyle w:val="SHTKNoteDetail"/>
      </w:pPr>
      <w:r>
        <w:t>• 출처 | CBETA T41n1821, 교감 번호 0345005.</w:t>
      </w:r>
    </w:p>
    <w:p>
      <w:pPr>
        <w:pStyle w:val="SHTKSourceText"/>
        <w:keepNext/>
      </w:pPr>
      <w:r>
        <w:t xml:space="preserve">欲集上集。 欲滅上滅。 欲道上道。 各有四行。 如其次第從後向前減行減緣。 第一周以四行相觀欲界苦。 如是乃至以四行相觀欲界道。 後以三行觀上界道。</w:t>
      </w:r>
    </w:p>
    <w:p>
      <w:pPr>
        <w:pStyle w:val="SHTKTranslationText"/>
      </w:pPr>
      <w:r>
        <w:t xml:space="preserve">욕계의 집과 상계의 집, 욕계의 멸과 상계의 멸, 욕계의 도와 상계의 도이다. 각각 네 행이 있다. 그 차례대로 뒤에서 앞으로 행을 줄이고 소연을 줄인다. 첫 번째 주기에는 네 행상으로 욕계의 고를 관한다. 이와 같이 마침내 네 행상으로 욕계의 도를 관하고, 뒤에는 세 행으로 상계의 도를 관하여,</w:t>
      </w:r>
    </w:p>
    <w:p>
      <w:pPr>
        <w:pStyle w:val="SHTKSourceText"/>
        <w:keepNext/>
      </w:pPr>
      <w:r>
        <w:t xml:space="preserve">減上界道下一行相。 第二周以二行觀上界道復減一行。 第三周以一行觀上界道復減一行。 第四周以四行相觀欲道諦不觀上道名曰減緣。 減緣之時亦雖減行。 減緣攝故不名減行。 如上道諦餘七諦亦爾。 唯於緣中不除欲苦．及與一行。</w:t>
      </w:r>
    </w:p>
    <w:p>
      <w:pPr>
        <w:pStyle w:val="SHTKTranslationText"/>
      </w:pPr>
      <w:r>
        <w:t xml:space="preserve">상계의 도 아래 한 행상을 줄인다. 두 번째 주기에는 두 행으로 상계의 도를 관하여 다시 한 행을 줄이고, 세 번째 주기에는 한 행으로 상계의 도를 관하여 다시 한 행을 줄인다. 네 번째 주기에는 네 행상으로 욕계의 도제를 관하고 상계의 도를 관하지 않으니, 이를 소연을 줄인다고 한다. 소연을 줄일 때에도 비록 또한 행을 줄이지만, 소연을 줄이는 데 포섭되므로 행을 줄인다고 이름하지 않는다. 상계의 도제와 같이 나머지 일곱 제도 또한 그러하다. 다만 소연 가운데 욕계의 고와 한 행은 제거하지 않는다.</w:t>
      </w:r>
    </w:p>
    <w:p>
      <w:pPr>
        <w:pStyle w:val="SHTKSourceText"/>
        <w:keepNext/>
      </w:pPr>
      <w:r>
        <w:t xml:space="preserve">總而言之。 上．下八諦。 諦減三行。 三八二十四周減行。 七周減緣。 唯留欲苦．及與一行 又解云二十四周唯減行。 七周減行亦減緣。</w:t>
      </w:r>
    </w:p>
    <w:p>
      <w:pPr>
        <w:pStyle w:val="SHTKTranslationText"/>
      </w:pPr>
      <w:r>
        <w:t xml:space="preserve">총괄하여 말하면, 상·하의 여덟 제에서, 제마다 세 행을 줄인다. 셋 곱하기 여덟인 스물네 주기에서 행을 줄이고, 일곱 주기에서 소연을 줄여, 오직 욕계의 고와 한 행만 남긴다. 또 해석하여 말하면, 스물네 주기는 오직 행만 줄이고, 일곱 주기는 행도 줄이고 소연도 줄인다.</w:t>
      </w:r>
    </w:p>
    <w:p>
      <w:pPr>
        <w:pStyle w:val="SHTKSourceText"/>
        <w:keepNext/>
      </w:pPr>
      <w:r>
        <w:t xml:space="preserve">望能緣邊名減行。 望所緣邊名減緣 問如何得知。 諦諦之下先減行。 後減緣 答如正理論云。 於上界道減一行相。 從此名曰中品忍初</w:t>
      </w:r>
    </w:p>
    <w:p>
      <w:pPr>
        <w:pStyle w:val="SHTKTranslationText"/>
      </w:pPr>
      <w:r>
        <w:t xml:space="preserve">능연의 측면에서 바라보면 행을 줄인다고 하고, 소연의 측면에서 바라보면 소연을 줄인다고 한다. 묻는다. 어떻게 알 수 있는가? 각 제 아래에서 먼저 행을 줄이고, 뒤에 소연을 줄인다는 것을 말이다. 답한다. 『순정리론』에서 말한 것과 같다. “상계의 도에서 한 행상을 줄인다. 이로부터 중품인의 처음이라고 한다.”</w:t>
      </w:r>
    </w:p>
    <w:p>
      <w:pPr>
        <w:pStyle w:val="SHTKSourceText"/>
        <w:keepNext/>
      </w:pPr>
      <w:r>
        <w:t xml:space="preserve">古德解云。 於八諦中減七諦名七周減緣。 於欲苦諦減三行名三周減行 七周減緣此亦可然。 三周減行此即不爾 問若先減行應不能修彼所減行。 何故婆沙云。 問增長忍一切時修十六行耶。</w:t>
      </w:r>
    </w:p>
    <w:p>
      <w:pPr>
        <w:pStyle w:val="SHTKTranslationText"/>
      </w:pPr>
      <w:r>
        <w:t xml:space="preserve">옛 덕 있는 이가 해석하여 말한다. 여덟 제 가운데 일곱 제를 줄이는 것을 일곱 주기의 감연이라 하고, 욕계 고제에서 세 행을 줄이는 것을 세 주기의 감행이라 한다. 일곱 주기의 감연은 이 또한 그럴 수 있다. 그러나 세 주기의 감행은 그렇지 않다. 묻는다. 만약 먼저 행을 줄인다면 마땅히 줄여 버린 그 행을 닦을 수 없어야 한다. 그런데 어째서 『대비바사론』에서는 말하는가? “묻는다. 증장하는 인에서는 모든 때에 열여섯 행을 닦는가?</w:t>
      </w:r>
    </w:p>
    <w:p>
      <w:pPr>
        <w:pStyle w:val="SHTKSourceText"/>
        <w:keepNext/>
      </w:pPr>
      <w:r>
        <w:t xml:space="preserve">答不爾。 或時十六。 或時十二。 或時八。 或時四 解云雖減行相未至減緣。 猶緣諦故亦能修所減行。 若至減緣不修彼行。</w:t>
      </w:r>
    </w:p>
    <w:p>
      <w:pPr>
        <w:pStyle w:val="SHTKTranslationText"/>
      </w:pPr>
      <w:r>
        <w:t xml:space="preserve">답한다. 그렇지 않다. 어떤 때는 열여섯을 닦고, 어떤 때는 열둘을 닦으며, 어떤 때는 여덟을 닦고, 어떤 때는 넷을 닦는다.” 해석하여 말한다. 비록 행상을 줄였더라도 아직 소연을 줄이는 데 이르지 않았다면, 여전히 제를 소연으로 하기 때문에 또한 줄여진 행을 닦을 수 있다. 만약 소연을 줄이는 데 이르면 그 행을 닦지 않는다.</w:t>
      </w:r>
    </w:p>
    <w:p>
      <w:pPr>
        <w:pStyle w:val="SHTKSourceText"/>
        <w:keepNext/>
      </w:pPr>
      <w:r>
        <w:t xml:space="preserve">夫修彼者欣慕故修。 既不緣彼諦。 所以亦不修彼行。 故論云。 隨略彼所緣不修彼行相。 故得有時修十六。 無修十五．十四．十三故。 得有時修十二。</w:t>
      </w:r>
    </w:p>
    <w:p>
      <w:pPr>
        <w:pStyle w:val="SHTKTranslationText"/>
      </w:pPr>
      <w:r>
        <w:t xml:space="preserve">무릇 그것을 닦는 것은 흠모하기 때문에 닦는 것이다. 이미 그 제를 소연으로 하지 않으므로, 그 때문에 또한 그 행을 닦지 않는다. 그러므로 논에서 말한다. “그 소연을 줄이는 데 따라 그 행상을 닦지 않는다.” 그러므로 어떤 때는 열여섯을 닦는 일이 있을 수 있고, 열다섯·열넷·열셋을 닦는 경우는 없기 때문에, 어떤 때는 열둘을 닦는 일이 있을 수 있으며,</w:t>
      </w:r>
    </w:p>
    <w:p>
      <w:pPr>
        <w:pStyle w:val="SHTKSourceText"/>
        <w:keepNext/>
      </w:pPr>
      <w:r>
        <w:t xml:space="preserve">無修十一．十九故。 得有時修八。 無修七．六．五故。 得有時修四。</w:t>
      </w:r>
    </w:p>
    <w:p>
      <w:pPr>
        <w:pStyle w:val="SHTKTranslationText"/>
      </w:pPr>
      <w:r>
        <w:t xml:space="preserve">열하나·열·아홉을 닦는 경우는 없기 때문에, 어떤 때는 여덟을 닦는 일이 있을 수 있고, 일곱·여섯·다섯을 닦는 경우는 없기 때문에, 어떤 때는 넷을 닦는 일이 있을 수 있으며,</w:t>
      </w:r>
    </w:p>
    <w:p>
      <w:pPr>
        <w:pStyle w:val="SHTKSourceText"/>
        <w:keepNext/>
      </w:pPr>
      <w:r>
        <w:t xml:space="preserve">無修[6]三．二．[7]一</w:t>
      </w:r>
    </w:p>
    <w:p>
      <w:pPr>
        <w:pStyle w:val="SHTKTranslationText"/>
      </w:pPr>
      <w:r>
        <w:t xml:space="preserve">셋·둘·하나를 닦는 경우는 없다.</w:t>
      </w:r>
    </w:p>
    <w:p>
      <w:pPr>
        <w:pStyle w:val="SHTKNoteSummary"/>
        <w:keepNext/>
      </w:pPr>
      <w:r>
        <w:t>교감 요약 | [CBETA 교감] 저본 三 → 乙본 五</w:t>
      </w:r>
    </w:p>
    <w:p>
      <w:pPr>
        <w:pStyle w:val="SHTKNoteDetail"/>
      </w:pPr>
      <w:r>
        <w:t>• 출처 | CBETA T41n1821, 교감 번호 0345006.</w:t>
      </w:r>
    </w:p>
    <w:p>
      <w:pPr>
        <w:pStyle w:val="SHTKNoteSummary"/>
      </w:pPr>
      <w:r>
        <w:t>교감 요약 | [CBETA 교감] ] 一【大】，一故【考偽-大】</w:t>
      </w:r>
    </w:p>
    <w:p>
      <w:pPr>
        <w:pStyle w:val="SHTKNoteDetail"/>
      </w:pPr>
      <w:r>
        <w:t>• 번역 영향 판정 | [판단 유보]</w:t>
      </w:r>
    </w:p>
    <w:p>
      <w:pPr>
        <w:pStyle w:val="SHTKNoteDetail"/>
      </w:pPr>
      <w:r>
        <w:t>• 출처 | CBETA T41n1821, 교감 번호 0345007.</w:t>
      </w:r>
    </w:p>
    <w:p>
      <w:pPr>
        <w:pStyle w:val="SHTKSourceText"/>
        <w:keepNext/>
      </w:pPr>
      <w:r>
        <w:t xml:space="preserve">問若修十六與下忍何別 解云得修雖同。</w:t>
      </w:r>
    </w:p>
    <w:p>
      <w:pPr>
        <w:pStyle w:val="SHTKTranslationText"/>
      </w:pPr>
      <w:r>
        <w:t xml:space="preserve">묻는다. 만약 열여섯을 닦는다면 하품인과 무엇이 다른가? 해석하여 말한다. 득수는 비록 같지만,</w:t>
      </w:r>
    </w:p>
    <w:p>
      <w:pPr>
        <w:pStyle w:val="SHTKSourceText"/>
        <w:keepNext/>
      </w:pPr>
      <w:r>
        <w:t xml:space="preserve">[8]行修即異</w:t>
      </w:r>
    </w:p>
    <w:p>
      <w:pPr>
        <w:pStyle w:val="SHTKTranslationText"/>
      </w:pPr>
      <w:r>
        <w:t xml:space="preserve">행수는 곧 다르다.</w:t>
      </w:r>
    </w:p>
    <w:p>
      <w:pPr>
        <w:pStyle w:val="SHTKNoteSummary"/>
        <w:keepNext/>
      </w:pPr>
      <w:r>
        <w:t>교감 요약 | [CBETA 교감] 저본 行 → 乙본 現</w:t>
      </w:r>
    </w:p>
    <w:p>
      <w:pPr>
        <w:pStyle w:val="SHTKNoteDetail"/>
      </w:pPr>
      <w:r>
        <w:t>• 번역 영향 판정 | [판단 유보]</w:t>
      </w:r>
    </w:p>
    <w:p>
      <w:pPr>
        <w:pStyle w:val="SHTKNoteDetail"/>
      </w:pPr>
      <w:r>
        <w:t>• 출처 | CBETA T41n1821, 교감 번호 0345008.</w:t>
      </w:r>
    </w:p>
    <w:p>
      <w:pPr>
        <w:pStyle w:val="SHTKSourceText"/>
        <w:keepNext/>
      </w:pPr>
      <w:r>
        <w:t xml:space="preserve">問上．下八諦各四行相。 既言減行先減何行 解云上．下八諦。 諦各四行。 總三十二。 於中唯留欲苦一行擬入見道。 餘三十一如名次第從後向前漸漸除之。 一周減一。</w:t>
      </w:r>
    </w:p>
    <w:p>
      <w:pPr>
        <w:pStyle w:val="SHTKTranslationText"/>
      </w:pPr>
      <w:r>
        <w:t xml:space="preserve">묻는다. 상·하의 여덟 제에는 각각 네 행상이 있다. 이미 행을 줄인다고 말했으니 먼저 어느 행을 줄이는가? 해석하여 말한다. 상·하의 여덟 제에는, 제마다 각각 네 행이 있어, 모두 서른둘이다. 그 가운데 오직 욕계 고제의 한 행만 남겨 견도에 들어가는 데 쓰고, 나머지 서른한 행은 명칭의 차례와 같이 뒤에서 앞으로 점차 제거한다. 한 주기마다 하나씩 줄여,</w:t>
      </w:r>
    </w:p>
    <w:p>
      <w:pPr>
        <w:pStyle w:val="SHTKSourceText"/>
        <w:keepNext/>
      </w:pPr>
      <w:r>
        <w:t xml:space="preserve">乃至終盡。 緣既從後向前漸除。 除行亦應爾 問欲苦四行留何行耶 解云將入見道有二行者 一見行者。 於中有二。 著我見者作非我行相。</w:t>
      </w:r>
    </w:p>
    <w:p>
      <w:pPr>
        <w:pStyle w:val="SHTKTranslationText"/>
      </w:pPr>
      <w:r>
        <w:t xml:space="preserve">마침내 모두 없앤다. 소연을 이미 뒤에서 앞으로 점차 제거하니, 행을 제거하는 것도 또한 그래야 한다. 묻는다. 욕계 고제의 네 행 가운데 어느 행을 남기는가? 해석하여 말한다. 장차 견도에 들어가는 이에는 두 종류의 행자가 있다. 첫째는 견행자이다. 그 가운데 둘이 있다. 아견에 집착하는 이는 비아의 행상을 짓고,</w:t>
      </w:r>
    </w:p>
    <w:p>
      <w:pPr>
        <w:pStyle w:val="SHTKSourceText"/>
        <w:keepNext/>
      </w:pPr>
      <w:r>
        <w:t xml:space="preserve">著我所見者作空行相 二愛行者。 於中有二。 我慢增者作無常行相。 懈怠增者作苦行相。</w:t>
      </w:r>
    </w:p>
    <w:p>
      <w:pPr>
        <w:pStyle w:val="SHTKTranslationText"/>
      </w:pPr>
      <w:r>
        <w:t xml:space="preserve">아소견에 집착하는 이는 공의 행상을 짓는다. 둘째는 애행자이다. 그 가운데 둘이 있다. 아만이 증성한 이는 무상의 행상을 짓고, 해태가 증성한 이는 고의 행상을 짓는다.</w:t>
      </w:r>
    </w:p>
    <w:p>
      <w:pPr>
        <w:pStyle w:val="SHTKSourceText"/>
        <w:keepNext/>
      </w:pPr>
      <w:r>
        <w:t xml:space="preserve">於此四．人應以此[9]行擬入見道即留此行。</w:t>
      </w:r>
    </w:p>
    <w:p>
      <w:pPr>
        <w:pStyle w:val="SHTKTranslationText"/>
      </w:pPr>
      <w:r>
        <w:t xml:space="preserve">이 네 부류의 사람은 마땅히 이 행으로 견도에 들어갈 것을 예정하고 곧 이 행을 남긴다.</w:t>
      </w:r>
    </w:p>
    <w:p>
      <w:pPr>
        <w:pStyle w:val="SHTKNoteSummary"/>
        <w:keepNext/>
      </w:pPr>
      <w:r>
        <w:t>교감 요약 | [CBETA 교감] 行【大】＊，行相【甲】【乙】＊</w:t>
      </w:r>
    </w:p>
    <w:p>
      <w:pPr>
        <w:pStyle w:val="SHTKNoteDetail"/>
      </w:pPr>
      <w:r>
        <w:t>• 번역 영향 판정 | [판단 유보]</w:t>
      </w:r>
    </w:p>
    <w:p>
      <w:pPr>
        <w:pStyle w:val="SHTKNoteDetail"/>
      </w:pPr>
      <w:r>
        <w:t>• 출처 | CBETA T41n1821, 교감 번호 0345009.</w:t>
      </w:r>
    </w:p>
    <w:p>
      <w:pPr>
        <w:pStyle w:val="SHTKSourceText"/>
        <w:keepNext/>
      </w:pPr>
      <w:r>
        <w:t xml:space="preserve">故婆沙一百[10]九云。</w:t>
      </w:r>
    </w:p>
    <w:p>
      <w:pPr>
        <w:pStyle w:val="SHTKTranslationText"/>
      </w:pPr>
      <w:r>
        <w:t xml:space="preserve">그러므로 『대비바사론』 제109권에서 말한다.</w:t>
      </w:r>
    </w:p>
    <w:p>
      <w:pPr>
        <w:pStyle w:val="SHTKNoteSummary"/>
        <w:keepNext/>
      </w:pPr>
      <w:r>
        <w:t>교감 요약 | [CBETA 교감] 저본 九 → 甲·乙본 九十</w:t>
      </w:r>
    </w:p>
    <w:p>
      <w:pPr>
        <w:pStyle w:val="SHTKNoteDetail"/>
      </w:pPr>
      <w:r>
        <w:t>• 번역 영향 판정 | [판단 유보]</w:t>
      </w:r>
    </w:p>
    <w:p>
      <w:pPr>
        <w:pStyle w:val="SHTKNoteDetail"/>
      </w:pPr>
      <w:r>
        <w:t>• 출처 | CBETA T41n1821, 교감 번호 0345010.</w:t>
      </w:r>
    </w:p>
    <w:p>
      <w:pPr>
        <w:pStyle w:val="SHTKSourceText"/>
        <w:keepNext/>
      </w:pPr>
      <w:r>
        <w:t xml:space="preserve">問何等補特伽羅依空入正性離生。 何等補特伽羅依無願入正性離生耶。 答若見行者依空入正性離生。 若愛行者依無願入正性離生。 唯除菩薩。 雖是愛行而依空入正性離生。 又見行者復有二種。 著我見者依非我行相入正性離生。</w:t>
      </w:r>
    </w:p>
    <w:p>
      <w:pPr>
        <w:pStyle w:val="SHTKTranslationText"/>
      </w:pPr>
      <w:r>
        <w:t xml:space="preserve">“묻는다. 어떤 보특가라가 공에 의지하여 정성리생에 들어가고, 어떤 보특가라가 무원에 의지하여 정성리생에 들어가는가? 답한다. 견행자는 공에 의지하여 정성리생에 들어가고, 애행자는 무원에 의지하여 정성리생에 들어간다. 다만 보살은 제외한다. 비록 애행자이지만 공에 의지하여 정성리생에 들어간다. 또 견행자에는 다시 두 종류가 있다. 아견에 집착하는 이는 비아의 행상에 의지하여 정성리생에 들어가고,</w:t>
      </w:r>
    </w:p>
    <w:p>
      <w:pPr>
        <w:pStyle w:val="SHTKSourceText"/>
        <w:keepNext/>
      </w:pPr>
      <w:r>
        <w:t xml:space="preserve">著我所見者依空行相入正性離生。 諸愛行者亦有二種。 我慢增者依非常行相入正性離生。 懈怠增者依苦行相入正性離生。 復次若利根者多依空入正性離生。 若鈍根者多依無願入正性離生(已上論文)。 夫增上忍。 世第一法。</w:t>
      </w:r>
    </w:p>
    <w:p>
      <w:pPr>
        <w:pStyle w:val="SHTKTranslationText"/>
      </w:pPr>
      <w:r>
        <w:t xml:space="preserve">아소견에 집착하는 이는 공의 행상에 의지하여 정성리생에 들어간다. 모든 애행자에도 또한 두 종류가 있다. 아만이 증성한 이는 비상의 행상에 의지하여 정성리생에 들어가고, 해태가 증성한 이는 고의 행상에 의지하여 정성리생에 들어간다. 다시, 이근인 이는 대부분 공에 의지하여 정성리생에 들어가고, 둔근인 이는 대부분 무원에 의지하여 정성리생에 들어간다.” 이상은 논문이다. 대저 증상인과, 세제일법과,</w:t>
      </w:r>
    </w:p>
    <w:p>
      <w:pPr>
        <w:pStyle w:val="SHTKSourceText"/>
        <w:keepNext/>
      </w:pPr>
      <w:r>
        <w:t xml:space="preserve">及苦法忍。 行相皆同故引為證</w:t>
      </w:r>
    </w:p>
    <w:p>
      <w:pPr>
        <w:pStyle w:val="SHTKTranslationText"/>
      </w:pPr>
      <w:r>
        <w:t xml:space="preserve">고법인의, 행상이 모두 같기 때문에 인용하여 증거로 삼았다.</w:t>
      </w:r>
    </w:p>
    <w:p>
      <w:pPr>
        <w:pStyle w:val="SHTKSourceText"/>
        <w:keepNext/>
      </w:pPr>
      <w:r>
        <w:t xml:space="preserve">問於見道中餘三諦下各有四[＊]行作何[＊]行耶</w:t>
      </w:r>
    </w:p>
    <w:p>
      <w:pPr>
        <w:pStyle w:val="SHTKTranslationText"/>
      </w:pPr>
      <w:r>
        <w:t xml:space="preserve">묻는다. 견도 가운데 나머지 세 제 아래에는 각각 네 행이 있는데 어떤 행을 짓는가?</w:t>
      </w:r>
    </w:p>
    <w:p>
      <w:pPr>
        <w:pStyle w:val="SHTKNoteSummary"/>
        <w:keepNext/>
      </w:pPr>
      <w:r>
        <w:t>교감 요약 | [상호참조] 선행 원교감 0345009 行/行相의 직접 재참조이다.</w:t>
      </w:r>
    </w:p>
    <w:p>
      <w:pPr>
        <w:pStyle w:val="SHTKNoteDetail"/>
      </w:pPr>
      <w:r>
        <w:t>• 한국어 해설 | 역사적 직접 연결을 이 U에 기록하고 저본 行은 유지한다.</w:t>
      </w:r>
    </w:p>
    <w:p>
      <w:pPr>
        <w:pStyle w:val="SHTKNoteDetail"/>
      </w:pPr>
      <w:r>
        <w:t>• 출처 | CBETA T41n1821, 교감 번호 0345009.</w:t>
      </w:r>
    </w:p>
    <w:p>
      <w:pPr>
        <w:pStyle w:val="SHTKNoteSummary"/>
      </w:pPr>
      <w:r>
        <w:t>교감 요약 | [상호참조] ] 선행 원교감 0345009 行/行相의 직접 재참조이다.</w:t>
      </w:r>
    </w:p>
    <w:p>
      <w:pPr>
        <w:pStyle w:val="SHTKNoteDetail"/>
      </w:pPr>
      <w:r>
        <w:t>• 한국어 해설 | 역사적 직접 연결을 이 U에 기록하고 저본 行은 유지한다.</w:t>
      </w:r>
    </w:p>
    <w:p>
      <w:pPr>
        <w:pStyle w:val="SHTKNoteDetail"/>
      </w:pPr>
      <w:r>
        <w:t>• 출처 | CBETA T41n1821, 교감 번호 0345009.</w:t>
      </w:r>
    </w:p>
    <w:p>
      <w:pPr>
        <w:pStyle w:val="SHTKSourceText"/>
        <w:keepNext/>
      </w:pPr>
      <w:r>
        <w:t xml:space="preserve">解云隨先串習即作此行。 又依西方德光論師解減行云。 上．下八諦。 諦各四行。</w:t>
      </w:r>
    </w:p>
    <w:p>
      <w:pPr>
        <w:pStyle w:val="SHTKTranslationText"/>
      </w:pPr>
      <w:r>
        <w:t xml:space="preserve">해석하여 말한다. 먼저 익숙히 닦은 바에 따라 곧 그 행을 짓는다. 또 서방의 덕광 논사의 해석에 의거하여 감행을 말하면, 상·하의 여덟 제에, 제마다 각각 네 행이 있다.</w:t>
      </w:r>
    </w:p>
    <w:p>
      <w:pPr>
        <w:pStyle w:val="SHTKSourceText"/>
        <w:keepNext/>
      </w:pPr>
      <w:r>
        <w:t xml:space="preserve">如名次第擬[1]儀相當皆相繫屬</w:t>
      </w:r>
    </w:p>
    <w:p>
      <w:pPr>
        <w:pStyle w:val="SHTKTranslationText"/>
      </w:pPr>
      <w:r>
        <w:t xml:space="preserve">명칭의 차례와 같이 서로 맞도록 예정하여 모두 서로 계속 소속시킨다.</w:t>
      </w:r>
    </w:p>
    <w:p>
      <w:pPr>
        <w:pStyle w:val="SHTKNoteSummary"/>
        <w:keepNext/>
      </w:pPr>
      <w:r>
        <w:t>교감 요약 | [CBETA 교감] 저본 儀 → 乙본 議</w:t>
      </w:r>
    </w:p>
    <w:p>
      <w:pPr>
        <w:pStyle w:val="SHTKNoteDetail"/>
      </w:pPr>
      <w:r>
        <w:t>• 번역 영향 판정 | [판단 유보]</w:t>
      </w:r>
    </w:p>
    <w:p>
      <w:pPr>
        <w:pStyle w:val="SHTKNoteDetail"/>
      </w:pPr>
      <w:r>
        <w:t>• 출처 | CBETA T41n1821, 교감 번호 0346001.</w:t>
      </w:r>
    </w:p>
    <w:p>
      <w:pPr>
        <w:pStyle w:val="SHTKSourceText"/>
        <w:keepNext/>
      </w:pPr>
      <w:r>
        <w:t xml:space="preserve">如於後時應以欲界苦諦下無常行相入見道者。 於自諦下從後向前先除非我。 次空。 後苦 若以苦行擬入見道。 先除非我。 次空。 後無常</w:t>
      </w:r>
    </w:p>
    <w:p>
      <w:pPr>
        <w:pStyle w:val="SHTKTranslationText"/>
      </w:pPr>
      <w:r>
        <w:t xml:space="preserve">예컨대 뒤에 마땅히 욕계 고제 아래의 무상행상으로 견도에 들어갈 자라면, 자기 제 아래에서 뒤로부터 앞으로 먼저 비아를 제거하고, 다음 공을 제거하며, 뒤에 고를 제거한다. 만약 고행으로 견도에 들어가려 한다면, 먼저 비아를 제거하고, 다음 공을 제거하며, 뒤에 무상을 제거한다.</w:t>
      </w:r>
    </w:p>
    <w:p>
      <w:pPr>
        <w:pStyle w:val="SHTKSourceText"/>
        <w:keepNext/>
      </w:pPr>
      <w:r>
        <w:t xml:space="preserve">若以空行擬入見道。 先除非我。 次苦。 後無常 若以非我擬入見道。 先除空。 次苦。 後無常。</w:t>
      </w:r>
    </w:p>
    <w:p>
      <w:pPr>
        <w:pStyle w:val="SHTKTranslationText"/>
      </w:pPr>
      <w:r>
        <w:t xml:space="preserve">만약 공행으로 견도에 들어가려 한다면, 먼저 비아를 제거하고, 다음 고를 제거하며, 뒤에 무상을 제거한다. 만약 비아행으로 견도에 들어가려 한다면, 먼저 공을 제거하고, 다음 고를 제거하며, 뒤에 무상을 제거한다.</w:t>
      </w:r>
    </w:p>
    <w:p>
      <w:pPr>
        <w:pStyle w:val="SHTKSourceText"/>
        <w:keepNext/>
      </w:pPr>
      <w:r>
        <w:t xml:space="preserve">除欲苦諦四行。 既爾。 除上道諦四行亦然。</w:t>
      </w:r>
    </w:p>
    <w:p>
      <w:pPr>
        <w:pStyle w:val="SHTKTranslationText"/>
      </w:pPr>
      <w:r>
        <w:t xml:space="preserve">욕계 고제의 네 행을 제거하는 것이, 이미 이와 같으니, 상계 도제의 네 행을 제거하는 것도 또한 그러하다.</w:t>
      </w:r>
    </w:p>
    <w:p>
      <w:pPr>
        <w:pStyle w:val="SHTKPositionMarker"/>
        <w:keepNext/>
      </w:pPr>
      <w:r>
        <w:t xml:space="preserve">[0346a17]</w:t>
      </w:r>
    </w:p>
    <w:p>
      <w:pPr>
        <w:pStyle w:val="SHTKSourceText"/>
        <w:keepNext/>
      </w:pPr>
      <w:r>
        <w:t xml:space="preserve">如以欲界無常入見道。 先除上界道下出。 次行。 次如。 後道。 以道屬無常故後除也。</w:t>
      </w:r>
    </w:p>
    <w:p>
      <w:pPr>
        <w:pStyle w:val="SHTKTranslationText"/>
      </w:pPr>
      <w:r>
        <w:t xml:space="preserve">예컨대 욕계의 무상으로 견도에 들어간다면, 먼저 상계 도제 아래의 ‘출’을 제거하고, 다음 ‘행’을 제거하며, 다음 ‘여’를 제거하고, 뒤에 ‘도’를 제거한다. ‘도’가 무상에 속하기 때문에 뒤에 제거한다.</w:t>
      </w:r>
    </w:p>
    <w:p>
      <w:pPr>
        <w:pStyle w:val="SHTKPositionMarker"/>
        <w:keepNext/>
      </w:pPr>
      <w:r>
        <w:t xml:space="preserve">[0346a19]</w:t>
      </w:r>
    </w:p>
    <w:p>
      <w:pPr>
        <w:pStyle w:val="SHTKSourceText"/>
        <w:keepNext/>
      </w:pPr>
      <w:r>
        <w:t xml:space="preserve">若以苦入見道者。 先除出。 次行。 次道。 後如。 以如屬苦故後除也 若以空行入見道。 先除出。</w:t>
      </w:r>
    </w:p>
    <w:p>
      <w:pPr>
        <w:pStyle w:val="SHTKTranslationText"/>
      </w:pPr>
      <w:r>
        <w:t xml:space="preserve">만약 고로 견도에 들어간다면, 먼저 ‘출’을 제거하고, 다음 ‘행’을 제거하며, 다음 ‘도’를 제거하고, 뒤에 ‘여’를 제거한다. ‘여’가 고에 속하기 때문에 뒤에 제거한다. 만약 공행으로 견도에 들어간다면, 먼저 ‘출’을 제거하고,</w:t>
      </w:r>
    </w:p>
    <w:p>
      <w:pPr>
        <w:pStyle w:val="SHTKSourceText"/>
        <w:keepNext/>
      </w:pPr>
      <w:r>
        <w:t xml:space="preserve">次如。 次道。 後行。 以行屬空故後除也 若以非我行入見道。 先除行次如。 次道。 後出。</w:t>
      </w:r>
    </w:p>
    <w:p>
      <w:pPr>
        <w:pStyle w:val="SHTKTranslationText"/>
      </w:pPr>
      <w:r>
        <w:t xml:space="preserve">다음 ‘여’를 제거하며, 다음 ‘도’를 제거하고, 뒤에 ‘행’을 제거한다. ‘행’이 공에 속하기 때문에 뒤에 제거한다. 만약 비아행으로 견도에 들어간다면, 먼저 ‘행’을 제거하고 다음 ‘여’를 제거하며, 다음 ‘도’를 제거하고, 뒤에 ‘출’을 제거한다.</w:t>
      </w:r>
    </w:p>
    <w:p>
      <w:pPr>
        <w:pStyle w:val="SHTKSourceText"/>
        <w:keepNext/>
      </w:pPr>
      <w:r>
        <w:t xml:space="preserve">以出屬非我故後除也。 如欲苦下行相從後漸除。 上界道下行相應繫屬彼欲界行相。 如欲界說先後除之。 如除上界道下四行。 除餘六諦各四行相隨應皆爾 准此應知。 於見道中所起行相。</w:t>
      </w:r>
    </w:p>
    <w:p>
      <w:pPr>
        <w:pStyle w:val="SHTKTranslationText"/>
      </w:pPr>
      <w:r>
        <w:t xml:space="preserve">‘출’이 비아에 속하기 때문에 뒤에 제거한다. 욕계 고제 아래의 행상을 뒤에서부터 점차 제거하는 것과 같이, 상계 도제 아래의 행상도 저 욕계의 행상에 계속 소속시켜야 한다. 욕계에서 말한 것과 같이 앞뒤 차례로 제거한다. 상계 도제 아래의 네 행을 제거하는 것과 같이, 나머지 여섯 제의 각각 네 행상을 제거하는 것도 마땅함에 따라 모두 그러하다. 이에 준하여 알아야 한다. 견도 가운데 일으키는 행상이,</w:t>
      </w:r>
    </w:p>
    <w:p>
      <w:pPr>
        <w:pStyle w:val="SHTKSourceText"/>
        <w:keepNext/>
      </w:pPr>
      <w:r>
        <w:t xml:space="preserve">繫屬增上忍時行相者即先起彼行 又德光解云。 無常．苦是愛行。 空．非我是見行。 如於後時減欲苦諦四種行相先後次第。 減餘七諦行相前後應知亦爾。 減欲苦下四行相者。 如以無常擬入見道。</w:t>
      </w:r>
    </w:p>
    <w:p>
      <w:pPr>
        <w:pStyle w:val="SHTKTranslationText"/>
      </w:pPr>
      <w:r>
        <w:t xml:space="preserve">증상인 때의 행상에 계속 소속되는 것이라면 곧 먼저 그 행을 일으킨다. 또 덕광이 해석하여 말한다. 무상·고는 애행이고, 공·비아는 견행이다. 뒤에 욕계 고제의 네 행상을 줄이는 앞뒤 차례와 같이, 나머지 일곱 제의 행상을 줄이는 앞뒤도 또한 그러함을 알아야 한다. 욕계 고제 아래의 네 행상을 줄인다는 것은, 예컨대 무상으로 견도에 들어가려 한다면,</w:t>
      </w:r>
    </w:p>
    <w:p>
      <w:pPr>
        <w:pStyle w:val="SHTKSourceText"/>
        <w:keepNext/>
      </w:pPr>
      <w:r>
        <w:t xml:space="preserve">先除空。 以空除我所故先除。 次除非我。 以除我故後除。 此二是見行故先除也。 後除苦行。 以此苦行與無常行同愛行故 若以苦行擬入見道除空．非我如前說。</w:t>
      </w:r>
    </w:p>
    <w:p>
      <w:pPr>
        <w:pStyle w:val="SHTKTranslationText"/>
      </w:pPr>
      <w:r>
        <w:t xml:space="preserve">먼저 공을 제거한다. 공은 아소를 제거하기 때문에 먼저 제거한다. 다음 비아를 제거한다. 아를 제거하기 때문에 뒤에 제거한다. 이 둘은 견행이므로 먼저 제거한다. 뒤에 고행을 제거한다. 이 고행은 무상행과 같은 애행이기 때문이다. 만약 고행으로 견도에 들어가려 한다면 공·비아를 제거하는 것은 앞에서 말한 것과 같다.</w:t>
      </w:r>
    </w:p>
    <w:p>
      <w:pPr>
        <w:pStyle w:val="SHTKSourceText"/>
        <w:keepNext/>
      </w:pPr>
      <w:r>
        <w:t xml:space="preserve">後除無常。 以無常行與此苦行同愛行故 若以空行擬入見道。 先除苦以懈怠增故。</w:t>
      </w:r>
    </w:p>
    <w:p>
      <w:pPr>
        <w:pStyle w:val="SHTKTranslationText"/>
      </w:pPr>
      <w:r>
        <w:t xml:space="preserve">뒤에 무상을 제거한다. 무상행은 이 고행과 같은 애행이기 때문이다. 만약 공행으로 견도에 들어가려 한다면, 먼저 고를 제거한다. 해태가 증성하기 때문이다.</w:t>
      </w:r>
    </w:p>
    <w:p>
      <w:pPr>
        <w:pStyle w:val="SHTKSourceText"/>
        <w:keepNext/>
      </w:pPr>
      <w:r>
        <w:t xml:space="preserve">次除無常[2]以我慢增故。</w:t>
      </w:r>
    </w:p>
    <w:p>
      <w:pPr>
        <w:pStyle w:val="SHTKTranslationText"/>
      </w:pPr>
      <w:r>
        <w:t xml:space="preserve">다음 무상을 제거한다. 아만이 증성하기 때문이다.</w:t>
      </w:r>
    </w:p>
    <w:p>
      <w:pPr>
        <w:pStyle w:val="SHTKNoteSummary"/>
        <w:keepNext/>
      </w:pPr>
      <w:r>
        <w:t>교감 요약 | [CBETA 교감] 저본 以 → 甲·乙본 此以</w:t>
      </w:r>
    </w:p>
    <w:p>
      <w:pPr>
        <w:pStyle w:val="SHTKNoteDetail"/>
      </w:pPr>
      <w:r>
        <w:t>• 번역 영향 판정 | [판단 유보]</w:t>
      </w:r>
    </w:p>
    <w:p>
      <w:pPr>
        <w:pStyle w:val="SHTKNoteDetail"/>
      </w:pPr>
      <w:r>
        <w:t>• 출처 | CBETA T41n1821, 교감 번호 0346002.</w:t>
      </w:r>
    </w:p>
    <w:p>
      <w:pPr>
        <w:pStyle w:val="SHTKSourceText"/>
        <w:keepNext/>
      </w:pPr>
      <w:r>
        <w:t xml:space="preserve">帶於我故。 見行相涉。 在苦後除。 此二竝是愛行者起故先除也。 後除非我。 以非我行與此空行同見行故所以後除 若以非我行相擬入見道。 先除苦．無常如先說。</w:t>
      </w:r>
    </w:p>
    <w:p>
      <w:pPr>
        <w:pStyle w:val="SHTKTranslationText"/>
      </w:pPr>
      <w:r>
        <w:t xml:space="preserve">아를 띠고 있기 때문이다. 견행의 행상과 서로 관계되므로, 고 뒤에 제거한다. 이 둘은 모두 애행자가 일으키는 것이므로 먼저 제거한다. 뒤에 비아를 제거한다. 비아행은 이 공행과 같은 견행이기 때문에 뒤에 제거한다. 만약 비아의 행상으로 견도에 들어가려 한다면, 먼저 고와 무상을 제거하는 것은 앞에서 말한 것과 같다.</w:t>
      </w:r>
    </w:p>
    <w:p>
      <w:pPr>
        <w:pStyle w:val="SHTKSourceText"/>
        <w:keepNext/>
      </w:pPr>
      <w:r>
        <w:t xml:space="preserve">後除空行。 以空行相與非我行同見行故所以後除。 如欲苦下四種行相不定先後隨應而除。 除餘七諦四種行相應知亦爾。 除上界道四行相者。</w:t>
      </w:r>
    </w:p>
    <w:p>
      <w:pPr>
        <w:pStyle w:val="SHTKTranslationText"/>
      </w:pPr>
      <w:r>
        <w:t xml:space="preserve">뒤에 공행을 제거한다. 공의 행상은 비아행과 같은 견행이기 때문에 뒤에 제거한다. 욕계 고제 아래의 네 행상을 일정하지 않은 앞뒤로 마땅함에 따라 제거하는 것과 같이, 나머지 일곱 제의 네 행상을 제거하는 것도 또한 그러함을 알아야 한다. 상계 도제의 네 행상을 제거한다는 것은,</w:t>
      </w:r>
    </w:p>
    <w:p>
      <w:pPr>
        <w:pStyle w:val="SHTKSourceText"/>
        <w:keepNext/>
      </w:pPr>
      <w:r>
        <w:t xml:space="preserve">如以欲界無常入[3]見。</w:t>
      </w:r>
    </w:p>
    <w:p>
      <w:pPr>
        <w:pStyle w:val="SHTKTranslationText"/>
      </w:pPr>
      <w:r>
        <w:t xml:space="preserve">예컨대 욕계의 무상으로 견도에 들어갈 경우,</w:t>
      </w:r>
    </w:p>
    <w:p>
      <w:pPr>
        <w:pStyle w:val="SHTKNoteSummary"/>
        <w:keepNext/>
      </w:pPr>
      <w:r>
        <w:t>교감 요약 | [CBETA 교감] 저본 見 → 甲·乙본 見道</w:t>
      </w:r>
    </w:p>
    <w:p>
      <w:pPr>
        <w:pStyle w:val="SHTKNoteDetail"/>
      </w:pPr>
      <w:r>
        <w:t>• 번역 영향 판정 | [판단 유보]</w:t>
      </w:r>
    </w:p>
    <w:p>
      <w:pPr>
        <w:pStyle w:val="SHTKNoteDetail"/>
      </w:pPr>
      <w:r>
        <w:t>• 출처 | CBETA T41n1821, 교감 번호 0346003.</w:t>
      </w:r>
    </w:p>
    <w:p>
      <w:pPr>
        <w:pStyle w:val="SHTKSourceText"/>
        <w:keepNext/>
      </w:pPr>
      <w:r>
        <w:t xml:space="preserve">先除道下行。 以行屬空故。 次除出以出屬非我故。</w:t>
      </w:r>
    </w:p>
    <w:p>
      <w:pPr>
        <w:pStyle w:val="SHTKTranslationText"/>
      </w:pPr>
      <w:r>
        <w:t xml:space="preserve">먼저 도제 아래의 ‘행’을 제거한다. ‘행’은 공에 속하기 때문이다. 다음 ‘출’을 제거한다. ‘출’은 비아에 속하기 때문이다.</w:t>
      </w:r>
    </w:p>
    <w:p>
      <w:pPr>
        <w:pStyle w:val="SHTKSourceText"/>
        <w:keepNext/>
      </w:pPr>
      <w:r>
        <w:t xml:space="preserve">次如除以如屬苦故。</w:t>
      </w:r>
    </w:p>
    <w:p>
      <w:pPr>
        <w:pStyle w:val="SHTKTranslationText"/>
      </w:pPr>
      <w:r>
        <w:t xml:space="preserve">다음 ‘여’를 제거한다. ‘여’는 고에 속하기 때문이다.</w:t>
      </w:r>
    </w:p>
    <w:p>
      <w:pPr>
        <w:pStyle w:val="SHTKNoteSummary"/>
        <w:keepNext/>
      </w:pPr>
      <w:r>
        <w:t>교감 요약 | [CBETA 추가 교감] 除如【CB】，如除【大】</w:t>
      </w:r>
    </w:p>
    <w:p>
      <w:pPr>
        <w:pStyle w:val="SHTKNoteDetail"/>
      </w:pPr>
      <w:r>
        <w:t>• 번역 영향 판정 | [판단 유보]</w:t>
      </w:r>
    </w:p>
    <w:p>
      <w:pPr>
        <w:pStyle w:val="SHTKNoteDetail"/>
      </w:pPr>
      <w:r>
        <w:t>• 출처 | CBETA T41n1821, 교감 번호 0346b1901.</w:t>
      </w:r>
    </w:p>
    <w:p>
      <w:pPr>
        <w:pStyle w:val="SHTKSourceText"/>
        <w:keepNext/>
      </w:pPr>
      <w:r>
        <w:t xml:space="preserve">後除道以道屬無常故 若以苦入見道。 先除行。 次除出。 次除道。 後除如 若以空入見道。 先除如。</w:t>
      </w:r>
    </w:p>
    <w:p>
      <w:pPr>
        <w:pStyle w:val="SHTKTranslationText"/>
      </w:pPr>
      <w:r>
        <w:t xml:space="preserve">뒤에 ‘도’를 제거한다. ‘도’는 무상에 속하기 때문이다. 만약 고로 견도에 들어간다면, 먼저 ‘행’을 제거하고, 다음 ‘출’을 제거하며, 다음 ‘도’를 제거하고, 뒤에 ‘여’를 제거한다. 만약 공으로 견도에 들어간다면, 먼저 ‘여’를 제거하고,</w:t>
      </w:r>
    </w:p>
    <w:p>
      <w:pPr>
        <w:pStyle w:val="SHTKSourceText"/>
        <w:keepNext/>
      </w:pPr>
      <w:r>
        <w:t xml:space="preserve">次除道。 次除出。 後除行 若以非我入見道。 先除如。 次除道。 次除行。 後除出。</w:t>
      </w:r>
    </w:p>
    <w:p>
      <w:pPr>
        <w:pStyle w:val="SHTKTranslationText"/>
      </w:pPr>
      <w:r>
        <w:t xml:space="preserve">다음 ‘도’를 제거하며, 다음 ‘출’을 제거하고, 뒤에 ‘행’을 제거한다. 만약 비아로 견도에 들어간다면, 먼저 ‘여’를 제거하고, 다음 ‘도’를 제거하며, 다음 ‘행’을 제거하고, 뒤에 ‘출’을 제거한다.</w:t>
      </w:r>
    </w:p>
    <w:p>
      <w:pPr>
        <w:pStyle w:val="SHTKSourceText"/>
        <w:keepNext/>
      </w:pPr>
      <w:r>
        <w:t xml:space="preserve">皆准前釋。 如除上道四種行相准欲苦下四種行相。 除餘六諦各四行相應知亦爾。 准此應知。 於見道中所起行相應合繫屬增上忍者。 即先起之。 德光所解於理為勝。 若不爾者。</w:t>
      </w:r>
    </w:p>
    <w:p>
      <w:pPr>
        <w:pStyle w:val="SHTKTranslationText"/>
      </w:pPr>
      <w:r>
        <w:t xml:space="preserve">모두 앞의 해석에 준한다. 상계 도제의 네 행상을 제거하는 것은 욕계 고제 아래의 네 행상에 준한다. 나머지 여섯 제의 각각 네 행상을 제거하는 것도 또한 그러함을 알아야 한다. 이에 준하여 알아야 한다. 견도 가운데 일으키는 행상은 증상인의 행상에 계속 소속되어야 하니, 곧 그것을 먼저 일으킨다. 덕광의 해석이 이치상 더 뛰어나다. 그렇지 않다면,</w:t>
      </w:r>
    </w:p>
    <w:p>
      <w:pPr>
        <w:pStyle w:val="SHTKSourceText"/>
        <w:keepNext/>
      </w:pPr>
      <w:r>
        <w:t xml:space="preserve">諦各四行起何行耶。</w:t>
      </w:r>
    </w:p>
    <w:p>
      <w:pPr>
        <w:pStyle w:val="SHTKTranslationText"/>
      </w:pPr>
      <w:r>
        <w:t xml:space="preserve">각 제에 네 행이 있는데 어느 행을 일으키겠는가?</w:t>
      </w:r>
    </w:p>
    <w:p>
      <w:pPr>
        <w:pStyle w:val="SHTKPositionMarker"/>
        <w:keepNext/>
      </w:pPr>
      <w:r>
        <w:t xml:space="preserve">[0346b28]</w:t>
      </w:r>
    </w:p>
    <w:p>
      <w:pPr>
        <w:pStyle w:val="SHTKSourceText"/>
        <w:keepNext/>
      </w:pPr>
      <w:r>
        <w:t xml:space="preserve">上品忍無間至故名最勝者。 釋第十一句。 於上忍後即生第一。 如上品忍。</w:t>
      </w:r>
    </w:p>
    <w:p>
      <w:pPr>
        <w:pStyle w:val="SHTKTranslationText"/>
      </w:pPr>
      <w:r>
        <w:t xml:space="preserve">“상품인의 무간에”에서 “그러므로 가장 뛰어나다고 한다”에 이르기까지이다. 제11구를 해석한다. 상품인 뒤에 곧 세제일법이 생긴다. 상품인과 같이,</w:t>
      </w:r>
    </w:p>
    <w:p>
      <w:pPr>
        <w:pStyle w:val="SHTKSourceText"/>
        <w:keepNext/>
      </w:pPr>
      <w:r>
        <w:t xml:space="preserve">緣苦諦[4]行修一[＊]行。</w:t>
      </w:r>
    </w:p>
    <w:p>
      <w:pPr>
        <w:pStyle w:val="SHTKTranslationText"/>
      </w:pPr>
      <w:r>
        <w:t xml:space="preserve">고제를 소연으로 하여 한 행을 행수한다.</w:t>
      </w:r>
    </w:p>
    <w:p>
      <w:pPr>
        <w:pStyle w:val="SHTKNoteSummary"/>
        <w:keepNext/>
      </w:pPr>
      <w:r>
        <w:t>교감 요약 | [CBETA 교감] 校異-甲본에는 行 없음</w:t>
      </w:r>
    </w:p>
    <w:p>
      <w:pPr>
        <w:pStyle w:val="SHTKNoteDetail"/>
      </w:pPr>
      <w:r>
        <w:t>• 원교감 원문 | 行【大】，〔－〕【校異-甲】</w:t>
      </w:r>
    </w:p>
    <w:p>
      <w:pPr>
        <w:pStyle w:val="SHTKNoteDetail"/>
      </w:pPr>
      <w:r>
        <w:t>• 출처 | CBETA T41n1821, 교감 번호 0346004.</w:t>
      </w:r>
    </w:p>
    <w:p>
      <w:pPr>
        <w:pStyle w:val="SHTKNoteSummary"/>
      </w:pPr>
      <w:r>
        <w:t>교감 요약 | [상호참조] ] 선행 원교감 0345009 行/行相의 직접 재참조이다.</w:t>
      </w:r>
    </w:p>
    <w:p>
      <w:pPr>
        <w:pStyle w:val="SHTKNoteDetail"/>
      </w:pPr>
      <w:r>
        <w:t>• 한국어 해설 | 역사적 직접 연결을 이 U에 기록하고 저본 行은 유지한다.</w:t>
      </w:r>
    </w:p>
    <w:p>
      <w:pPr>
        <w:pStyle w:val="SHTKNoteDetail"/>
      </w:pPr>
      <w:r>
        <w:t>• 출처 | CBETA T41n1821, 교감 번호 0345009.</w:t>
      </w:r>
    </w:p>
    <w:p>
      <w:pPr>
        <w:pStyle w:val="SHTKSourceText"/>
        <w:keepNext/>
      </w:pPr>
      <w:r>
        <w:t xml:space="preserve">唯一剎那。 有漏名世。 勝故第一。 能作等無間緣有士用力離同類因引聖道生故名最勝。</w:t>
      </w:r>
    </w:p>
    <w:p>
      <w:pPr>
        <w:pStyle w:val="SHTKTranslationText"/>
      </w:pPr>
      <w:r>
        <w:t xml:space="preserve">오직 한 찰나이다. 유루이므로 ‘세’라고 하고, 뛰어나므로 ‘제일’이라고 한다. 등무간연이 되어 사유력을 가지면서 동류인을 떠나 성도를 일으키기 때문에 가장 뛰어나다고 한다.</w:t>
      </w:r>
    </w:p>
    <w:p>
      <w:pPr>
        <w:pStyle w:val="SHTKPositionMarker"/>
        <w:keepNext/>
      </w:pPr>
      <w:r>
        <w:t xml:space="preserve">[0346c04]</w:t>
      </w:r>
    </w:p>
    <w:p>
      <w:pPr>
        <w:pStyle w:val="SHTKSourceText"/>
        <w:keepNext/>
      </w:pPr>
      <w:r>
        <w:t xml:space="preserve">如是煗等至重現前故者。 釋第十二句。 煗等善根皆慧為體。 若并助伴皆五蘊性。 然除彼得。 勿諸聖者煗等善根重現前故。 本起煗等為求聖道。 既得聖已。</w:t>
      </w:r>
    </w:p>
    <w:p>
      <w:pPr>
        <w:pStyle w:val="SHTKTranslationText"/>
      </w:pPr>
      <w:r>
        <w:t xml:space="preserve">“이와 같이 난 등은”에서 “거듭 현전하기 때문이다”에 이르기까지이다. 제12구를 해석한다. 난 등의 선근은 모두 혜를 체로 삼는다. 만약 조반까지 아울러 말하면 모두 오온을 성품으로 삼는다. 그러나 그 득은 제외한다. 모든 성자에게 난 등의 선근이 거듭 현전하는 과실이 생기지 않게 하기 위해서이다. 본래 난 등을 일으킨 것은 성도를 구하기 위해서이다. 이미 성도를 얻고 나면,</w:t>
      </w:r>
    </w:p>
    <w:p>
      <w:pPr>
        <w:pStyle w:val="SHTKSourceText"/>
        <w:keepNext/>
      </w:pPr>
      <w:r>
        <w:t xml:space="preserve">理不應起加行善根。 以無用故。 然得聖已有成煗等。 若得為體即有煗等重現前過。 由此煖等非得為體</w:t>
      </w:r>
    </w:p>
    <w:p>
      <w:pPr>
        <w:pStyle w:val="SHTKTranslationText"/>
      </w:pPr>
      <w:r>
        <w:t xml:space="preserve">이치상 가행선근을 다시 일으켜서는 안 된다. 쓸모가 없기 때문이다. 그러나 성도를 얻은 뒤에도 난 등의 득은 성취되어 있다. 만약 득을 체로 삼는다면 곧 난 등이 거듭 현전하는 과실이 생긴다. 이 때문에 난 등은 득을 체로 삼지 않는다.</w:t>
      </w:r>
    </w:p>
    <w:p>
      <w:pPr>
        <w:pStyle w:val="SHTKSourceText"/>
        <w:keepNext/>
      </w:pPr>
      <w:r>
        <w:t xml:space="preserve">問何故四沙門果得是[5]沙門果。</w:t>
      </w:r>
    </w:p>
    <w:p>
      <w:pPr>
        <w:pStyle w:val="SHTKTranslationText"/>
      </w:pPr>
      <w:r>
        <w:t xml:space="preserve">묻는다. 어째서 네 사문과의 득은 사문과이고,</w:t>
      </w:r>
    </w:p>
    <w:p>
      <w:pPr>
        <w:pStyle w:val="SHTKNoteSummary"/>
        <w:keepNext/>
      </w:pPr>
      <w:r>
        <w:t>교감 요약 | [CBETA 교감] 저본 沙 → 甲·乙본 四沙</w:t>
      </w:r>
    </w:p>
    <w:p>
      <w:pPr>
        <w:pStyle w:val="SHTKNoteDetail"/>
      </w:pPr>
      <w:r>
        <w:t>• 번역 영향 판정 | [판단 유보]</w:t>
      </w:r>
    </w:p>
    <w:p>
      <w:pPr>
        <w:pStyle w:val="SHTKNoteDetail"/>
      </w:pPr>
      <w:r>
        <w:t>• 출처 | CBETA T41n1821, 교감 번호 0346005.</w:t>
      </w:r>
    </w:p>
    <w:p>
      <w:pPr>
        <w:pStyle w:val="SHTKSourceText"/>
        <w:keepNext/>
      </w:pPr>
      <w:r>
        <w:t xml:space="preserve">煖等上得非煗等耶 解云沙門果體成就所顯故。 得是沙門果。 煖等善根聖不重起故。 得非煖等 問若得是沙門果。 起後果向道前果得現行。 應相雜亂</w:t>
      </w:r>
    </w:p>
    <w:p>
      <w:pPr>
        <w:pStyle w:val="SHTKTranslationText"/>
      </w:pPr>
      <w:r>
        <w:t xml:space="preserve">난 등의 득은 난 등이 아닌가? 해석하여 말한다. 사문과의 체는 성취에 의해 드러나기 때문에, 득도 사문과이다. 난 등의 선근은 성자가 거듭 일으키지 않기 때문에, 득이 난 등은 아니다. 묻는다. 만약 득이 사문과라면, 뒤의 과를 향하는 도를 일으킬 때 앞 과의 득이 현행하므로, 마땅히 서로 뒤섞이는 과실이 있어야 한다.</w:t>
      </w:r>
    </w:p>
    <w:p>
      <w:pPr>
        <w:pStyle w:val="SHTKSourceText"/>
        <w:keepNext/>
      </w:pPr>
      <w:r>
        <w:t xml:space="preserve">解云果得雖起。 所得果法即不現行。 故不相雜。 故正理六十一云。 又沙門果諸相續得。 雖亦許為沙門果體。 而無八聖位相雜失。 以諸安住勝果道者果攝所得法必定不行故。</w:t>
      </w:r>
    </w:p>
    <w:p>
      <w:pPr>
        <w:pStyle w:val="SHTKTranslationText"/>
      </w:pPr>
      <w:r>
        <w:t xml:space="preserve">해석하여 말한다. 과의 득은 비록 일어나지만, 그 득이 얻은 과법 자체는 현행하지 않는다. 그러므로 서로 뒤섞이지 않는다. 그러므로 『순정리론』 제61권에서 말한다. “또 사문과의 여러 상속되는 득을, 비록 또한 사문과의 체라고 인정하지만, 여덟 성위가 서로 뒤섞이는 과실은 없다. 수승한 과의 도에 안주한 자에게는 과에 포섭되는 소득법이 반드시 현행하지 않기 때문이다.</w:t>
      </w:r>
    </w:p>
    <w:p>
      <w:pPr>
        <w:pStyle w:val="SHTKSourceText"/>
        <w:keepNext/>
      </w:pPr>
      <w:r>
        <w:t xml:space="preserve">安住果者勝果道攝。 諸所得法亦不成故。</w:t>
      </w:r>
    </w:p>
    <w:p>
      <w:pPr>
        <w:pStyle w:val="SHTKTranslationText"/>
      </w:pPr>
      <w:r>
        <w:t xml:space="preserve">과에 안주한 자에게는 수승한 과의 도가 포섭되고, 모든 소득법도 또한 성취되지 않기 때문이다.”</w:t>
      </w:r>
    </w:p>
    <w:p>
      <w:pPr>
        <w:pStyle w:val="SHTKPositionMarker"/>
        <w:keepNext/>
      </w:pPr>
      <w:r>
        <w:t xml:space="preserve">[0346c20]</w:t>
      </w:r>
    </w:p>
    <w:p>
      <w:pPr>
        <w:pStyle w:val="SHTKSourceText"/>
        <w:keepNext/>
      </w:pPr>
      <w:r>
        <w:t xml:space="preserve">此中煖法至亦能修故者。 此下別明行修．得修念住行相。 此明煖法初修．後修。</w:t>
      </w:r>
    </w:p>
    <w:p>
      <w:pPr>
        <w:pStyle w:val="SHTKTranslationText"/>
      </w:pPr>
      <w:r>
        <w:t xml:space="preserve">“이 가운데 난법은”에서 “또한 능히 닦기 때문이다”에 이르기까지이다. 이 아래는 행수와 득수의 염주·행상을 따로 밝힌다. 여기서는 난법의 처음 닦음과 뒤의 닦음을 밝힌다.</w:t>
      </w:r>
    </w:p>
    <w:p>
      <w:pPr>
        <w:pStyle w:val="SHTKSourceText"/>
        <w:keepNext/>
      </w:pPr>
      <w:r>
        <w:t xml:space="preserve">初修煖[6]位由此種[7]姓先未曾得。</w:t>
      </w:r>
    </w:p>
    <w:p>
      <w:pPr>
        <w:pStyle w:val="SHTKTranslationText"/>
      </w:pPr>
      <w:r>
        <w:t xml:space="preserve">난의 지위를 처음 닦을 때에는 이 종성을 전에 아직 얻지 못했기 때문에,</w:t>
      </w:r>
    </w:p>
    <w:p>
      <w:pPr>
        <w:pStyle w:val="SHTKNoteSummary"/>
        <w:keepNext/>
      </w:pPr>
      <w:r>
        <w:t>교감 요약 | [CBETA 교감] 저본 位 → 乙본 住</w:t>
      </w:r>
    </w:p>
    <w:p>
      <w:pPr>
        <w:pStyle w:val="SHTKNoteDetail"/>
      </w:pPr>
      <w:r>
        <w:t>• 출처 | CBETA T41n1821, 교감 번호 0346006.</w:t>
      </w:r>
    </w:p>
    <w:p>
      <w:pPr>
        <w:pStyle w:val="SHTKNoteSummary"/>
      </w:pPr>
      <w:r>
        <w:t>교감 요약 | [CBETA 교감] ] 姓【大】＊，性【甲】【乙】＊</w:t>
      </w:r>
    </w:p>
    <w:p>
      <w:pPr>
        <w:pStyle w:val="SHTKNoteDetail"/>
      </w:pPr>
      <w:r>
        <w:t>• 번역 영향 판정 | [판단 유보]</w:t>
      </w:r>
    </w:p>
    <w:p>
      <w:pPr>
        <w:pStyle w:val="SHTKNoteDetail"/>
      </w:pPr>
      <w:r>
        <w:t>• 출처 | CBETA T41n1821, 교감 번호 0346007.</w:t>
      </w:r>
    </w:p>
    <w:p>
      <w:pPr>
        <w:pStyle w:val="SHTKSourceText"/>
        <w:keepNext/>
      </w:pPr>
      <w:r>
        <w:t xml:space="preserve">初緣諦起勢力嬴劣要同分者方能修故。 不能傍修餘諦念行。 後增進時．由此種姓先已曾得已緣諦故。 勢力強盛不同分者亦能修故。 故能傍修餘諦念行。 夫順決擇皆順見道。 見道位中唯法念住。 故於初位現唯法念。</w:t>
      </w:r>
    </w:p>
    <w:p>
      <w:pPr>
        <w:pStyle w:val="SHTKTranslationText"/>
      </w:pPr>
      <w:r>
        <w:t xml:space="preserve">처음 제를 소연으로 하여 일어날 때 세력이 미약하여 반드시 동분인 것만 능히 닦을 수 있다. 그러므로 곁으로 나머지 제의 염주·행상을 닦을 수 없다. 뒤에 증진할 때에는 이 종성을 전에 이미 얻었고 이미 제를 소연으로 했기 때문에, 세력이 강성하여 부동분인 것도 또한 능히 닦을 수 있다. 그러므로 곁으로 나머지 제의 염주·행상을 닦을 수 있다. 무릇 순결택분은 모두 견도에 수순한다. 견도의 지위에서는 오직 법념주뿐이다. 그러므로 처음 지위에서 현수하는 것은 오직 법념주이다.</w:t>
      </w:r>
    </w:p>
    <w:p>
      <w:pPr>
        <w:pStyle w:val="SHTKSourceText"/>
        <w:keepNext/>
      </w:pPr>
      <w:r>
        <w:t xml:space="preserve">故婆沙云。 然順決擇分善根順見道故。</w:t>
      </w:r>
    </w:p>
    <w:p>
      <w:pPr>
        <w:pStyle w:val="SHTKTranslationText"/>
      </w:pPr>
      <w:r>
        <w:t xml:space="preserve">그러므로 『대비바사론』에서 말한다. 그러나 순결택분 선근은 견도에 수순하기 때문에,</w:t>
      </w:r>
    </w:p>
    <w:p>
      <w:pPr>
        <w:pStyle w:val="SHTKSourceText"/>
        <w:keepNext/>
      </w:pPr>
      <w:r>
        <w:t xml:space="preserve">初起位中現在皆唯修法念住(已上論文)後稍容[8]豫於四念住隨應現修。</w:t>
      </w:r>
    </w:p>
    <w:p>
      <w:pPr>
        <w:pStyle w:val="SHTKTranslationText"/>
      </w:pPr>
      <w:r>
        <w:t xml:space="preserve">처음 일어나는 지위에서는 현재 모두 오직 법념주만 닦는다. (이상은 논문이다.) 뒤에는 조금 여유가 있으므로 사념주를 마땅함에 따라 현수한다.</w:t>
      </w:r>
    </w:p>
    <w:p>
      <w:pPr>
        <w:pStyle w:val="SHTKNoteSummary"/>
        <w:keepNext/>
      </w:pPr>
      <w:r>
        <w:t>교감 요약 | [CBETA 교감] 豫【大】＊，預【乙】＊</w:t>
      </w:r>
    </w:p>
    <w:p>
      <w:pPr>
        <w:pStyle w:val="SHTKNoteDetail"/>
      </w:pPr>
      <w:r>
        <w:t>• 번역 영향 판정 | [판단 유보]</w:t>
      </w:r>
    </w:p>
    <w:p>
      <w:pPr>
        <w:pStyle w:val="SHTKNoteDetail"/>
      </w:pPr>
      <w:r>
        <w:t>• 출처 | CBETA T41n1821, 교감 번호 0346008.</w:t>
      </w:r>
    </w:p>
    <w:p>
      <w:pPr>
        <w:pStyle w:val="SHTKSourceText"/>
        <w:keepNext/>
      </w:pPr>
      <w:r>
        <w:t xml:space="preserve">又苦．集．道有色．受．心．及餘法故具四念住。 滅唯無為但有法念。 又增進位應言修十三念住。 謂苦．集．道各四念住。 滅諦唯法。 不過四故名修四念。</w:t>
      </w:r>
    </w:p>
    <w:p>
      <w:pPr>
        <w:pStyle w:val="SHTKTranslationText"/>
      </w:pPr>
      <w:r>
        <w:t xml:space="preserve">또 고·집·도에는 색·수·심 및 나머지 법이 있으므로 사념주를 모두 갖춘다. 멸은 오직 무위이므로 다만 법념주만 있다. 또 증진위에서는 마땅히 열세 염주를 닦는다고 말해야 한다. 곧 고·집·도에는 각각 사념주가 있고, 멸제에는 오직 법념주만 있다. 그러나 네 가지를 넘지 않기 때문에 ‘사념주를 닦는다’고 한다.</w:t>
      </w:r>
    </w:p>
    <w:p>
      <w:pPr>
        <w:pStyle w:val="SHTKPositionMarker"/>
        <w:keepNext/>
      </w:pPr>
      <w:r>
        <w:t xml:space="preserve">[0347a04]</w:t>
      </w:r>
    </w:p>
    <w:p>
      <w:pPr>
        <w:pStyle w:val="SHTKSourceText"/>
        <w:keepNext/>
      </w:pPr>
      <w:r>
        <w:t xml:space="preserve">頂初安足至未來十六者。 此明頂法初．後兩位修念住．行相。</w:t>
      </w:r>
    </w:p>
    <w:p>
      <w:pPr>
        <w:pStyle w:val="SHTKTranslationText"/>
      </w:pPr>
      <w:r>
        <w:t xml:space="preserve">“정의 처음 발을 디딤”에서 “미래의 열여섯”에 이르기까지이다. 이는 정법의 처음과 뒤 두 지위에서 닦는 염주·행상을 밝힌다.</w:t>
      </w:r>
    </w:p>
    <w:p>
      <w:pPr>
        <w:pStyle w:val="SHTKSourceText"/>
        <w:keepNext/>
      </w:pPr>
      <w:r>
        <w:t xml:space="preserve">[1]初順見道現唯法念。</w:t>
      </w:r>
    </w:p>
    <w:p>
      <w:pPr>
        <w:pStyle w:val="SHTKTranslationText"/>
      </w:pPr>
      <w:r>
        <w:t xml:space="preserve">처음에는 견도에 수순하므로 현수는 오직 법념주이다.</w:t>
      </w:r>
    </w:p>
    <w:p>
      <w:pPr>
        <w:pStyle w:val="SHTKNoteSummary"/>
        <w:keepNext/>
      </w:pPr>
      <w:r>
        <w:t>교감 요약 | [CBETA 교감] 저본 初 → 甲·乙본 初修</w:t>
      </w:r>
    </w:p>
    <w:p>
      <w:pPr>
        <w:pStyle w:val="SHTKNoteDetail"/>
      </w:pPr>
      <w:r>
        <w:t>• 번역 영향 판정 | [판단 유보]</w:t>
      </w:r>
    </w:p>
    <w:p>
      <w:pPr>
        <w:pStyle w:val="SHTKNoteDetail"/>
      </w:pPr>
      <w:r>
        <w:t>• 출처 | CBETA T41n1821, 교감 번호 0347001.</w:t>
      </w:r>
    </w:p>
    <w:p>
      <w:pPr>
        <w:pStyle w:val="SHTKSourceText"/>
        <w:keepNext/>
      </w:pPr>
      <w:r>
        <w:t xml:space="preserve">由曾習故而能傍修餘諦念住及餘行相。</w:t>
      </w:r>
    </w:p>
    <w:p>
      <w:pPr>
        <w:pStyle w:val="SHTKTranslationText"/>
      </w:pPr>
      <w:r>
        <w:t xml:space="preserve">이미 익힌 적이 있기 때문에 곁으로 나머지 제의 염주와 나머지 행상을 닦을 수 있다.</w:t>
      </w:r>
    </w:p>
    <w:p>
      <w:pPr>
        <w:pStyle w:val="SHTKSourceText"/>
        <w:keepNext/>
      </w:pPr>
      <w:r>
        <w:t xml:space="preserve">後位容[＊]豫故四念住隨應現修。</w:t>
      </w:r>
    </w:p>
    <w:p>
      <w:pPr>
        <w:pStyle w:val="SHTKTranslationText"/>
      </w:pPr>
      <w:r>
        <w:t xml:space="preserve">뒤의 지위에는 여유가 있으므로 사념주를 마땅함에 따라 현수한다.</w:t>
      </w:r>
    </w:p>
    <w:p>
      <w:pPr>
        <w:pStyle w:val="SHTKNoteSummary"/>
        <w:keepNext/>
      </w:pPr>
      <w:r>
        <w:t>교감 요약 | [상호참조] 선행 원교감 0346008 豫/預의 직접 재참조이다.</w:t>
      </w:r>
    </w:p>
    <w:p>
      <w:pPr>
        <w:pStyle w:val="SHTKNoteDetail"/>
      </w:pPr>
      <w:r>
        <w:t>• 한국어 해설 | 역사적 직접 연결을 이 U에 기록하고 저본 豫은 유지한다.</w:t>
      </w:r>
    </w:p>
    <w:p>
      <w:pPr>
        <w:pStyle w:val="SHTKNoteDetail"/>
      </w:pPr>
      <w:r>
        <w:t>• 출처 | CBETA T41n1821, 교감 번호 0346008.</w:t>
      </w:r>
    </w:p>
    <w:p>
      <w:pPr>
        <w:pStyle w:val="SHTKPositionMarker"/>
        <w:keepNext/>
      </w:pPr>
      <w:r>
        <w:t xml:space="preserve">[0347a08]</w:t>
      </w:r>
    </w:p>
    <w:p>
      <w:pPr>
        <w:pStyle w:val="SHTKSourceText"/>
        <w:keepNext/>
      </w:pPr>
      <w:r>
        <w:t xml:space="preserve">忍初安足至不修彼行相者。 此明忍位初．後能修念住．行相。 漸近見道似見道故。 故初．後忍皆唯法念。 故婆沙一百八十八云。 問何故初忍及增長位。 皆唯法念住現在修耶。 答以忍近見道故。</w:t>
      </w:r>
    </w:p>
    <w:p>
      <w:pPr>
        <w:pStyle w:val="SHTKTranslationText"/>
      </w:pPr>
      <w:r>
        <w:t xml:space="preserve">“인의 처음 발을 디딤”에서 “그 행상을 닦지 않는다”에 이르기까지이다. 이는 인위의 처음과 뒤에서 능히 닦는 염주·행상을 밝힌다. 점차 견도에 가까워 견도와 유사하기 때문에, 처음과 뒤의 인은 모두 오직 법념주이다. 그러므로 『대비바사론』 제188권에서 말한다. “묻는다. 어째서 초인과 증장위에서는, 모두 오직 법념주만 현재 닦는가? 답한다. 인은 견도에 가깝기 때문이다.</w:t>
      </w:r>
    </w:p>
    <w:p>
      <w:pPr>
        <w:pStyle w:val="SHTKSourceText"/>
        <w:keepNext/>
      </w:pPr>
      <w:r>
        <w:t xml:space="preserve">與見道相似。 如見道中唯法念住現在修。 忍亦爾(已上論文)由曾修故傍修餘諦念住．行相。 然於增進略所緣時。 隨略彼所緣不修彼行相。 由心欣欲。 引得令生。 減略所緣心有所捨故不能修。</w:t>
      </w:r>
    </w:p>
    <w:p>
      <w:pPr>
        <w:pStyle w:val="SHTKTranslationText"/>
      </w:pPr>
      <w:r>
        <w:t xml:space="preserve">견도와 서로 유사하다. 견도 가운데 오직 법념주만 현재 닦는 것처럼, 인도 또한 그러하다.” 이상은 논문이다. 이미 닦은 적이 있기 때문에 곁으로 나머지 제의 염주·행상을 닦는다. 그러나 증진위에서 소연을 줄일 때에는, 그 소연을 줄이는 데 따라 그 행상을 닦지 않는다. 마음이 기꺼이 하고자 함으로 말미암아, 득을 이끌어 생기게 하지만, 소연을 줄일 때에는 마음에 버리는 바가 있으므로 닦을 수 없다.</w:t>
      </w:r>
    </w:p>
    <w:p>
      <w:pPr>
        <w:pStyle w:val="SHTKSourceText"/>
        <w:keepNext/>
      </w:pPr>
      <w:r>
        <w:t xml:space="preserve">若略所緣即不修行。 未至減緣行具能修故。</w:t>
      </w:r>
    </w:p>
    <w:p>
      <w:pPr>
        <w:pStyle w:val="SHTKTranslationText"/>
      </w:pPr>
      <w:r>
        <w:t xml:space="preserve">만약 소연을 줄이면 곧 그 행을 닦지 않는다. 아직 소연을 줄이는 데 이르지 않았을 때에는 행을 모두 갖추어 닦을 수 있기 때문이다.</w:t>
      </w:r>
    </w:p>
    <w:p>
      <w:pPr>
        <w:pStyle w:val="SHTKSourceText"/>
        <w:keepNext/>
      </w:pPr>
      <w:r>
        <w:t xml:space="preserve">[2]故正理云。</w:t>
      </w:r>
    </w:p>
    <w:p>
      <w:pPr>
        <w:pStyle w:val="SHTKTranslationText"/>
      </w:pPr>
      <w:r>
        <w:t xml:space="preserve">그러므로 『순정리론』에서 말한다.</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0347002.</w:t>
      </w:r>
    </w:p>
    <w:p>
      <w:pPr>
        <w:pStyle w:val="SHTKSourceText"/>
        <w:keepNext/>
      </w:pPr>
      <w:r>
        <w:t xml:space="preserve">差別說者。 略所緣時隨略彼所緣不修彼行相。 謂具緣四。 具修十六。 若緣三．二．一修十二．八．四(已上論文)言增進者。 重緣已去名為增進。 或略緣．行已去名增進。</w:t>
      </w:r>
    </w:p>
    <w:p>
      <w:pPr>
        <w:pStyle w:val="SHTKTranslationText"/>
      </w:pPr>
      <w:r>
        <w:t xml:space="preserve">“차별하여 말하면, 소연을 줄일 때에는 그 소연을 줄이는 데 따라 그 행상을 닦지 않는다. 곧 네 가지를 모두 소연으로 하면, 열여섯을 모두 닦는다. 만약 셋·둘·하나를 소연으로 하면 열둘·여덟·넷을 닦는다.” 이상은 논문이다. ‘증진’이라고 말한 것은, 거듭 소연으로 한 뒤부터를 증진이라고 한다. 혹은 소연과 행을 줄이기 시작한 뒤부터를 증진이라고 한다.</w:t>
      </w:r>
    </w:p>
    <w:p>
      <w:pPr>
        <w:pStyle w:val="SHTKPositionMarker"/>
        <w:keepNext/>
      </w:pPr>
      <w:r>
        <w:t xml:space="preserve">[0347a22]</w:t>
      </w:r>
    </w:p>
    <w:p>
      <w:pPr>
        <w:pStyle w:val="SHTKSourceText"/>
        <w:keepNext/>
      </w:pPr>
      <w:r>
        <w:t xml:space="preserve">世第一法至似見道故者。 此明第一行修．得修．念住．行相。 世第一法緣欲苦諦。 以欲苦諦麁顯易觀故。 觀欲苦入於見道。 法念現修未來四。 隨一行現修未來四。</w:t>
      </w:r>
    </w:p>
    <w:p>
      <w:pPr>
        <w:pStyle w:val="SHTKTranslationText"/>
      </w:pPr>
      <w:r>
        <w:t xml:space="preserve">“세제일법은”에서 “견도와 유사하기 때문이다”에 이르기까지이다. 이는 세제일법의 행수·득수·염주·행상을 밝힌다. 세제일법은 욕계의 고제를 소연으로 한다. 욕계 고제가 거칠고 뚜렷하여 관하기 쉽기 때문이다. 욕계의 고를 관하여 견도에 들어간다. 법념주를 현재 닦고 미래에는 네 염주를 닦는다. 한 행을 따라 현재 닦고 미래에는 네 행을 닦는다.</w:t>
      </w:r>
    </w:p>
    <w:p>
      <w:pPr>
        <w:pStyle w:val="SHTKSourceText"/>
        <w:keepNext/>
      </w:pPr>
      <w:r>
        <w:t xml:space="preserve">無異分[3]力故不能傍修餘諦念行。</w:t>
      </w:r>
    </w:p>
    <w:p>
      <w:pPr>
        <w:pStyle w:val="SHTKTranslationText"/>
      </w:pPr>
      <w:r>
        <w:t xml:space="preserve">이분의 힘이 없기 때문에 곁으로 나머지 제의 염주·행상을 닦을 수 없다.</w:t>
      </w:r>
    </w:p>
    <w:p>
      <w:pPr>
        <w:pStyle w:val="SHTKNoteSummary"/>
        <w:keepNext/>
      </w:pPr>
      <w:r>
        <w:t>교감 요약 | [CBETA 교감] 대정장 교정 후보에는 力 없음</w:t>
      </w:r>
    </w:p>
    <w:p>
      <w:pPr>
        <w:pStyle w:val="SHTKNoteDetail"/>
      </w:pPr>
      <w:r>
        <w:t>• 원교감 원문 | 力【大】，〔－〕【考偽-大】</w:t>
      </w:r>
    </w:p>
    <w:p>
      <w:pPr>
        <w:pStyle w:val="SHTKNoteDetail"/>
      </w:pPr>
      <w:r>
        <w:t>• 이문 기준 번역 | 이문은 저본의 力에 해당하는 말 없이 읽는다.</w:t>
      </w:r>
    </w:p>
    <w:p>
      <w:pPr>
        <w:pStyle w:val="SHTKNoteDetail"/>
      </w:pPr>
      <w:r>
        <w:t>• 번역 영향 판정 | [문장 구조 변화]</w:t>
      </w:r>
    </w:p>
    <w:p>
      <w:pPr>
        <w:pStyle w:val="SHTKNoteDetail"/>
      </w:pPr>
      <w:r>
        <w:t>• 출처 | CBETA T41n1821, 교감 번호 0347003.</w:t>
      </w:r>
    </w:p>
    <w:p>
      <w:pPr>
        <w:pStyle w:val="SHTKSourceText"/>
        <w:keepNext/>
      </w:pPr>
      <w:r>
        <w:t xml:space="preserve">似見道故唯法念現修。 唯修自諦念住行相。 故婆沙一百八十八云。 問世第一法亦是曾得種姓。 已緣諦起行相。 何故唯同分修非不同分。 答世第一法。 是極隣近見道善根。</w:t>
      </w:r>
    </w:p>
    <w:p>
      <w:pPr>
        <w:pStyle w:val="SHTKTranslationText"/>
      </w:pPr>
      <w:r>
        <w:t xml:space="preserve">견도와 유사하기 때문에 오직 법념주만 현재 닦는다. 오직 자기 제의 염주·행상만 닦는다. 그러므로 『대비바사론』 제188권에서 말한다. “묻는다. 세제일법 또한 이미 얻은 종성이며, 이미 제를 소연으로 하여 행상을 일으킨 것인데, 어째서 오직 동분만 닦고 부동분은 닦지 않는가? 답한다. 세제일법은, 견도에 지극히 가까이 이웃한 선근이고,</w:t>
      </w:r>
    </w:p>
    <w:p>
      <w:pPr>
        <w:pStyle w:val="SHTKSourceText"/>
        <w:keepNext/>
      </w:pPr>
      <w:r>
        <w:t xml:space="preserve">最與見道相似。 如見道中唯同分修非不同分。 世第一法亦爾(廣如彼說)。</w:t>
      </w:r>
    </w:p>
    <w:p>
      <w:pPr>
        <w:pStyle w:val="SHTKTranslationText"/>
      </w:pPr>
      <w:r>
        <w:t xml:space="preserve">견도와 가장 유사하다. 견도 가운데 오직 동분만 닦고 부동분은 닦지 않는 것과 같이, 세제일법도 또한 그러하다.” 자세한 것은 그곳에서 설한 것과 같다.</w:t>
      </w:r>
    </w:p>
    <w:p>
      <w:pPr>
        <w:pStyle w:val="SHTKPositionMarker"/>
        <w:keepNext/>
      </w:pPr>
      <w:r>
        <w:t xml:space="preserve">[0347b04]</w:t>
      </w:r>
    </w:p>
    <w:p>
      <w:pPr>
        <w:pStyle w:val="SHTKSourceText"/>
        <w:keepNext/>
      </w:pPr>
      <w:r>
        <w:t xml:space="preserve">已辨所生至二捨性非得者。 此即第二諸門分別。 初一句標總名。 第二句修所成。 第三句所依地。 第四句所依身。 第五．第六句二依得。 第七．第八．第九句聖．凡捨。</w:t>
      </w:r>
    </w:p>
    <w:p>
      <w:pPr>
        <w:pStyle w:val="SHTKTranslationText"/>
      </w:pPr>
      <w:r>
        <w:t xml:space="preserve">“이미 생긴 바를 분별하였다”에서 “둘은 버림을 성품으로 하고 득이 아니다”에 이르기까지이다. 이것이 곧 둘째, 여러 문으로 분별하는 것이다. 첫째 한 구절은 총명을 표시한다. 둘째 구절은 수소성(修所成)이다. 셋째 구절은 의지하는 지(地)이다. 넷째 구절은 의지하는 몸이다. 다섯째와 여섯째 구절은 두 의지에서의 득이다. 일곱째·여덟째·아홉째 구절은 성자와 범부의 버림이다.</w:t>
      </w:r>
    </w:p>
    <w:p>
      <w:pPr>
        <w:pStyle w:val="SHTKSourceText"/>
        <w:keepNext/>
      </w:pPr>
      <w:r>
        <w:t xml:space="preserve">第十句得久近。 第十一句非重得。 第十二句捨體性。</w:t>
      </w:r>
    </w:p>
    <w:p>
      <w:pPr>
        <w:pStyle w:val="SHTKTranslationText"/>
      </w:pPr>
      <w:r>
        <w:t xml:space="preserve">열째 구절은 얻은 지 오래됨과 가까움이다. 열한째 구절은 거듭 얻는 것이 아님이다. 열두째 구절은 버림의 체성이다.</w:t>
      </w:r>
    </w:p>
    <w:p>
      <w:pPr>
        <w:pStyle w:val="SHTKPositionMarker"/>
        <w:keepNext/>
      </w:pPr>
      <w:r>
        <w:t xml:space="preserve">[0347b08]</w:t>
      </w:r>
    </w:p>
    <w:p>
      <w:pPr>
        <w:pStyle w:val="SHTKSourceText"/>
        <w:keepNext/>
      </w:pPr>
      <w:r>
        <w:t xml:space="preserve">論曰至名順決擇分者。 釋第一句。</w:t>
      </w:r>
    </w:p>
    <w:p>
      <w:pPr>
        <w:pStyle w:val="SHTKTranslationText"/>
      </w:pPr>
      <w:r>
        <w:t xml:space="preserve">“논하여 말한다”에서 “순결택분이라 이름한다”에 이르기까지이다. 첫째 구절을 해석한다.</w:t>
      </w:r>
    </w:p>
    <w:p>
      <w:pPr>
        <w:pStyle w:val="SHTKPositionMarker"/>
        <w:keepNext/>
      </w:pPr>
      <w:r>
        <w:t xml:space="preserve">[0347b09]</w:t>
      </w:r>
    </w:p>
    <w:p>
      <w:pPr>
        <w:pStyle w:val="SHTKSourceText"/>
        <w:keepNext/>
      </w:pPr>
      <w:r>
        <w:t xml:space="preserve">依何義建立順決擇分名者。 問。</w:t>
      </w:r>
    </w:p>
    <w:p>
      <w:pPr>
        <w:pStyle w:val="SHTKTranslationText"/>
      </w:pPr>
      <w:r>
        <w:t xml:space="preserve">어떤 뜻에 의거하여 ‘순결택분’이라는 이름을 세우는가? 묻는다.</w:t>
      </w:r>
    </w:p>
    <w:p>
      <w:pPr>
        <w:pStyle w:val="SHTKPositionMarker"/>
        <w:keepNext/>
      </w:pPr>
      <w:r>
        <w:t xml:space="preserve">[0347b10]</w:t>
      </w:r>
    </w:p>
    <w:p>
      <w:pPr>
        <w:pStyle w:val="SHTKSourceText"/>
        <w:keepNext/>
      </w:pPr>
      <w:r>
        <w:t xml:space="preserve">決謂決斷至順決擇分者。 答。 決謂決斷。 擇謂簡擇。 決斷．簡擇謂諸聖道。 以慧為體性。 以諸聖道能斷疑故名決。 及．能分別四諦相故名擇。</w:t>
      </w:r>
    </w:p>
    <w:p>
      <w:pPr>
        <w:pStyle w:val="SHTKTranslationText"/>
      </w:pPr>
      <w:r>
        <w:t xml:space="preserve">“결(決)이란 결단을 말한다”에서 “순결택분”에 이르기까지이다. 답한다. 결(決)이란 결단을 말한다. 택(擇)이란 간택을 말한다. 결단하고 간택하는 것은 여러 성도를 말한다. 혜를 체성으로 삼는다. 여러 성도는 의심을 끊을 수 있기 때문에 ‘결’이라 한다. 또 사제의 상을 분별할 수 있기 때문에 ‘택’이라 한다.</w:t>
      </w:r>
    </w:p>
    <w:p>
      <w:pPr>
        <w:pStyle w:val="SHTKSourceText"/>
        <w:keepNext/>
      </w:pPr>
      <w:r>
        <w:t xml:space="preserve">分謂分段。 此言意顯所順唯是見道一分非修．無學決擇。 聖道總有三種。 所謂見．修．無學三分。 見道唯是決擇之一分故得決擇分名。 此四善根能為勝緣。 引決擇分順益彼故得順彼名。 順是其因。</w:t>
      </w:r>
    </w:p>
    <w:p>
      <w:pPr>
        <w:pStyle w:val="SHTKTranslationText"/>
      </w:pPr>
      <w:r>
        <w:t xml:space="preserve">분(分)이란 분단을 말한다. 이 말의 뜻은 순응하는 대상이 오직 견도의 한 부분일 뿐, 수도와 무학의 결택은 아님을 드러낸다. 성도는 총체적으로 세 종류가 있다. 이른바 견도·수도·무학의 세 부분이다. 견도는 오직 결택의 한 부분이므로 ‘결택분’이라는 이름을 얻는다. 이 네 선근은 뛰어난 연이 될 수 있다. 결택분을 이끌어 그에 순응하고 이익되게 하므로 ‘그것에 순응한다’는 이름을 얻는다. ‘순’은 그 원인이다.</w:t>
      </w:r>
    </w:p>
    <w:p>
      <w:pPr>
        <w:pStyle w:val="SHTKSourceText"/>
        <w:keepNext/>
      </w:pPr>
      <w:r>
        <w:t xml:space="preserve">決擇分是果。 從因及果為名。 故此名為順決擇分。</w:t>
      </w:r>
    </w:p>
    <w:p>
      <w:pPr>
        <w:pStyle w:val="SHTKTranslationText"/>
      </w:pPr>
      <w:r>
        <w:t xml:space="preserve">결택분은 그 결과이다. 원인과 결과를 따라 이름을 삼는다. 그러므로 이것을 ‘순결택분’이라 한다.</w:t>
      </w:r>
    </w:p>
    <w:p>
      <w:pPr>
        <w:pStyle w:val="SHTKPositionMarker"/>
        <w:keepNext/>
      </w:pPr>
      <w:r>
        <w:t xml:space="preserve">[0347b19]</w:t>
      </w:r>
    </w:p>
    <w:p>
      <w:pPr>
        <w:pStyle w:val="SHTKSourceText"/>
        <w:keepNext/>
      </w:pPr>
      <w:r>
        <w:t xml:space="preserve">如是四種至獨是上品者。 釋第二句。 四皆是修非是聞．思。 唯等引故 雖同修攝。 四中前二是下品攝。 以俱可動。 猶可退故</w:t>
      </w:r>
    </w:p>
    <w:p>
      <w:pPr>
        <w:pStyle w:val="SHTKTranslationText"/>
      </w:pPr>
      <w:r>
        <w:t xml:space="preserve">“이와 같은 네 종류”에서 “오직 상품이다”에 이르기까지이다. 둘째 구절을 해석한다. 넷은 모두 수소성이고 문소성·사소성이 아니다. 오직 등인(等引)이기 때문이다. 비록 똑같이 수소성에 포섭되지만, 네 가운데 앞의 둘은 하품에 포섭된다. 둘 다 동요할 수 있고, 아직 물러날 수 있기 때문이다.</w:t>
      </w:r>
    </w:p>
    <w:p>
      <w:pPr>
        <w:pStyle w:val="SHTKSourceText"/>
        <w:keepNext/>
      </w:pPr>
      <w:r>
        <w:t xml:space="preserve">忍中品攝。 勝前煖．頂二善根故。</w:t>
      </w:r>
    </w:p>
    <w:p>
      <w:pPr>
        <w:pStyle w:val="SHTKTranslationText"/>
      </w:pPr>
      <w:r>
        <w:t xml:space="preserve">인(忍)은 중품에 포섭된다. 앞의 난·정 두 선근보다 뛰어나기 때문이다.</w:t>
      </w:r>
    </w:p>
    <w:p>
      <w:pPr>
        <w:pStyle w:val="SHTKSourceText"/>
        <w:keepNext/>
      </w:pPr>
      <w:r>
        <w:t xml:space="preserve">有後[4]第一為其上故。</w:t>
      </w:r>
    </w:p>
    <w:p>
      <w:pPr>
        <w:pStyle w:val="SHTKTranslationText"/>
      </w:pPr>
      <w:r>
        <w:t xml:space="preserve">뒤에 제일법이 그 위에 있기 때문이다.</w:t>
      </w:r>
    </w:p>
    <w:p>
      <w:pPr>
        <w:pStyle w:val="SHTKNoteSummary"/>
        <w:keepNext/>
      </w:pPr>
      <w:r>
        <w:t>교감 요약 | [CBETA 교감] 저본 第 → 甲·乙본 世第</w:t>
      </w:r>
    </w:p>
    <w:p>
      <w:pPr>
        <w:pStyle w:val="SHTKNoteDetail"/>
      </w:pPr>
      <w:r>
        <w:t>• 번역 영향 판정 | [판단 유보]</w:t>
      </w:r>
    </w:p>
    <w:p>
      <w:pPr>
        <w:pStyle w:val="SHTKNoteDetail"/>
      </w:pPr>
      <w:r>
        <w:t>• 출처 | CBETA T41n1821, 교감 번호 0347004.</w:t>
      </w:r>
    </w:p>
    <w:p>
      <w:pPr>
        <w:pStyle w:val="SHTKSourceText"/>
        <w:keepNext/>
      </w:pPr>
      <w:r>
        <w:t xml:space="preserve">所以名中 世第一法獨是上品。 由三品不同故分四種。 若論煖．頂．忍位不同皆有三品。 此中且據束九為三攝四善根 若依正理。 由下．中．上及上上品分為四種 又婆沙第六云。</w:t>
      </w:r>
    </w:p>
    <w:p>
      <w:pPr>
        <w:pStyle w:val="SHTKTranslationText"/>
      </w:pPr>
      <w:r>
        <w:t xml:space="preserve">그러므로 중품이라 한다. 세제일법만 홀로 상품이다. 세 품의 차이가 있으므로 네 종류로 나눈다. 난·정·인의 지위가 같지 않음을 논하면 모두 각각 세 품이 있다. 여기서는 우선 아홉 품을 묶어 셋으로 하여 네 선근을 포섭한 것에 의거한다. 만약 『순정리론』에 의거하면, 하·중·상과 상상품에 의해 네 종류로 나눈다. 또 『대비바사론』 제6권에서 말한다.</w:t>
      </w:r>
    </w:p>
    <w:p>
      <w:pPr>
        <w:pStyle w:val="SHTKSourceText"/>
        <w:keepNext/>
      </w:pPr>
      <w:r>
        <w:t xml:space="preserve">答總有三品。 謂下．中．上。 煖是下品。 頂是中品。 忍及世第一法是上品。 廣如彼說。</w:t>
      </w:r>
    </w:p>
    <w:p>
      <w:pPr>
        <w:pStyle w:val="SHTKTranslationText"/>
      </w:pPr>
      <w:r>
        <w:t xml:space="preserve">“답한다. 총체적으로 세 품이 있다. 이른바 하·중·상이다. 난은 하품이다. 정은 중품이다. 인과 세제일법은 상품이다.” 자세한 것은 그곳에서 설한 것과 같다.</w:t>
      </w:r>
    </w:p>
    <w:p>
      <w:pPr>
        <w:pStyle w:val="SHTKPositionMarker"/>
        <w:keepNext/>
      </w:pPr>
      <w:r>
        <w:t xml:space="preserve">[0347c01]</w:t>
      </w:r>
    </w:p>
    <w:p>
      <w:pPr>
        <w:pStyle w:val="SHTKSourceText"/>
        <w:keepNext/>
      </w:pPr>
      <w:r>
        <w:t xml:space="preserve">此四善根至及欲七地者。 釋第三句。 此四依六。 謂四靜慮．未至．中間。 欲界中無。 闕等引故。 餘上無色地中亦無。 以是見道近眷屬故。</w:t>
      </w:r>
    </w:p>
    <w:p>
      <w:pPr>
        <w:pStyle w:val="SHTKTranslationText"/>
      </w:pPr>
      <w:r>
        <w:t xml:space="preserve">“이 네 선근”에서 “및 욕계의 일곱 지”에 이르기까지이다. 셋째 구절을 해석한다. 이 넷은 여섯 지에 의지한다. 곧 사정려·미지정·중간정이다. 욕계에는 없다. 등인이 결여되기 때문이다. 나머지 위의 무색계 지에도 또한 없다. 견도의 가까운 권속이기 때문이다.</w:t>
      </w:r>
    </w:p>
    <w:p>
      <w:pPr>
        <w:pStyle w:val="SHTKSourceText"/>
        <w:keepNext/>
      </w:pPr>
      <w:r>
        <w:t xml:space="preserve">又無色心不緣欲故。 於欲界苦先應遍知。 於欲界集先應斷故。 故無色界無有見道。 無見道故亦無煖．等。 此四善根是有漏故。 能感色界五蘊異熟。 為圓滿因不能牽引。</w:t>
      </w:r>
    </w:p>
    <w:p>
      <w:pPr>
        <w:pStyle w:val="SHTKTranslationText"/>
      </w:pPr>
      <w:r>
        <w:t xml:space="preserve">또 무색계의 마음은 욕계를 소연으로 하지 않기 때문이다. 욕계의 고에 대해서 먼저 두루 알아야 하고, 욕계의 집에 대해서 먼저 끊어야 하기 때문이다. 그러므로 무색계에는 견도가 없다. 견도가 없기 때문에 또한 난 등의 선근도 없다. 이 네 선근은 유루이기 때문에, 색계의 오온 이숙을 감득할 수 있다. 원만인(圓滿因)은 되지만 견인(牽引)은 할 수 없다.</w:t>
      </w:r>
    </w:p>
    <w:p>
      <w:pPr>
        <w:pStyle w:val="SHTKSourceText"/>
        <w:keepNext/>
      </w:pPr>
      <w:r>
        <w:t xml:space="preserve">憎背有。 故。 故唯依色 頌說或聲。 顯二異說。 謂煖．頂二 尊者妙音說。 依前六及欲七地</w:t>
      </w:r>
    </w:p>
    <w:p>
      <w:pPr>
        <w:pStyle w:val="SHTKTranslationText"/>
      </w:pPr>
      <w:r>
        <w:t xml:space="preserve">유(有)를 미워하고 등지기 때문이다. 그러므로, 오직 색계에 의지한다. 게송에서 ‘혹(或)’이라는 소리를 말한 것은, 두 가지 다른 설을 드러낸다. 곧 난과 정의 둘이다. 존자 묘음은 말한다. 앞의 여섯 지와 욕계의 일곱 지에 의지한다고 한다.</w:t>
      </w:r>
    </w:p>
    <w:p>
      <w:pPr>
        <w:pStyle w:val="SHTKSourceText"/>
        <w:keepNext/>
      </w:pPr>
      <w:r>
        <w:t xml:space="preserve">此非正義。 故正理破云。 對法諸師不許彼說。 非聞．思所成順決擇分故。</w:t>
      </w:r>
    </w:p>
    <w:p>
      <w:pPr>
        <w:pStyle w:val="SHTKTranslationText"/>
      </w:pPr>
      <w:r>
        <w:t xml:space="preserve">이것은 바른 뜻이 아니다. 그러므로 『순정리론』에서 논파하여 말한다. “대법의 여러 논사들은 그 설을 인정하지 않는다. 문소성·사소성의 순결택분이 아니기 때문이다.”</w:t>
      </w:r>
    </w:p>
    <w:p>
      <w:pPr>
        <w:pStyle w:val="SHTKPositionMarker"/>
        <w:keepNext/>
      </w:pPr>
      <w:r>
        <w:t xml:space="preserve">[0347c12]</w:t>
      </w:r>
    </w:p>
    <w:p>
      <w:pPr>
        <w:pStyle w:val="SHTKSourceText"/>
        <w:keepNext/>
      </w:pPr>
      <w:r>
        <w:t xml:space="preserve">此四善根至一剎那故者。 釋第四句。 此四善根依欲界身起。 人．天九處。 除北俱盧。 唯依欲九身。 以依彼身容入見道。 彼是見道近眷屬故。</w:t>
      </w:r>
    </w:p>
    <w:p>
      <w:pPr>
        <w:pStyle w:val="SHTKTranslationText"/>
      </w:pPr>
      <w:r>
        <w:t xml:space="preserve">“이 네 선근”에서 “한 찰나이기 때문이다”에 이르기까지이다. 넷째 구절을 해석한다. 이 네 선근은 욕계의 몸에 의지하여 일어난다. 인간과 천상의 아홉 처이다. 북구로주를 제외한다. 오직 욕계의 아홉 몸에 의지한다. 그 몸에 의지하면 견도에 들어갈 수 있기 때문이다. 이것은 견도의 가까운 권속이기 때문이다.</w:t>
      </w:r>
    </w:p>
    <w:p>
      <w:pPr>
        <w:pStyle w:val="SHTKSourceText"/>
        <w:keepNext/>
      </w:pPr>
      <w:r>
        <w:t xml:space="preserve">餘不能入故不依彼。 前三善根三洲初起。 後生天處亦續現前。 第四善根天亦初起。 一剎那故。 又婆沙第七云。 問何故天中不能初起。 答彼處無勝厭離等作意故。</w:t>
      </w:r>
    </w:p>
    <w:p>
      <w:pPr>
        <w:pStyle w:val="SHTKTranslationText"/>
      </w:pPr>
      <w:r>
        <w:t xml:space="preserve">나머지는 들어갈 수 없으므로 그곳에 의지하지 않는다. 앞의 세 선근은 삼주에서 처음 일어난다. 뒤에 천상에 태어나도 다시 이어서 현전한다. 넷째 선근은 천상에서도 처음 일어난다. 한 찰나이기 때문이다. 또 『대비바사론』 제7권에서 말한다. “묻는다. 어째서 천상에서는 처음 일으킬 수 없는가? 답한다. 그곳에는 뛰어난 염리 등의 작의가 없기 때문이다.</w:t>
      </w:r>
    </w:p>
    <w:p>
      <w:pPr>
        <w:pStyle w:val="SHTKSourceText"/>
        <w:keepNext/>
      </w:pPr>
      <w:r>
        <w:t xml:space="preserve">問惡趣中有勝厭離等作意。 何故不起此善根耶。 答惡趣中無勝依身故。 若有勝厭離等作意。 亦有勝依身者。 則能初起。 此類善根。 欲天中雖有勝依身。</w:t>
      </w:r>
    </w:p>
    <w:p>
      <w:pPr>
        <w:pStyle w:val="SHTKTranslationText"/>
      </w:pPr>
      <w:r>
        <w:t xml:space="preserve">묻는다. 악취 가운데에는 뛰어난 염리 등의 작의가 있는데, 어째서 이 선근을 일으키지 못하는가? 답한다. 악취 가운데에는 뛰어난 의신(依身)이 없기 때문이다. 만약 뛰어난 염리 등의 작의가 있고, 또한 뛰어난 의신이 있다면, 곧 처음 일으킬 수 있다. 이와 같은 부류의 선근을 말한다. 욕계 천상에는 비록 뛰어난 의신이 있지만,</w:t>
      </w:r>
    </w:p>
    <w:p>
      <w:pPr>
        <w:pStyle w:val="SHTKSourceText"/>
        <w:keepNext/>
      </w:pPr>
      <w:r>
        <w:t xml:space="preserve">而無勝厭離等作意。 惡趣中雖有勝厭離等作意。 而無勝依身。 人中具二故能初起。</w:t>
      </w:r>
    </w:p>
    <w:p>
      <w:pPr>
        <w:pStyle w:val="SHTKTranslationText"/>
      </w:pPr>
      <w:r>
        <w:t xml:space="preserve">뛰어난 염리 등의 작의가 없다. 악취 가운데에는 비록 뛰어난 염리 등의 작의가 있지만, 뛰어난 의신이 없다. 인간 가운데에는 둘을 갖추었으므로 처음 일으킬 수 있다.”</w:t>
      </w:r>
    </w:p>
    <w:p>
      <w:pPr>
        <w:pStyle w:val="SHTKPositionMarker"/>
        <w:keepNext/>
      </w:pPr>
      <w:r>
        <w:t xml:space="preserve">[0347c25]</w:t>
      </w:r>
    </w:p>
    <w:p>
      <w:pPr>
        <w:pStyle w:val="SHTKSourceText"/>
        <w:keepNext/>
      </w:pPr>
      <w:r>
        <w:t xml:space="preserve">此四善根至非擇滅故者。 釋第五．第六句。 此四善根唯依男．女。</w:t>
      </w:r>
    </w:p>
    <w:p>
      <w:pPr>
        <w:pStyle w:val="SHTKTranslationText"/>
      </w:pPr>
      <w:r>
        <w:t xml:space="preserve">“이 네 선근”에서 “비택멸이기 때문이다”에 이르기까지이다. 다섯째와 여섯째 구절을 해석한다. 이 네 선근은 오직 남근·여근에 의지한다.</w:t>
      </w:r>
    </w:p>
    <w:p>
      <w:pPr>
        <w:pStyle w:val="SHTKSourceText"/>
        <w:keepNext/>
      </w:pPr>
      <w:r>
        <w:t xml:space="preserve">不依扇搋．半[5]擇．無形．二形。</w:t>
      </w:r>
    </w:p>
    <w:p>
      <w:pPr>
        <w:pStyle w:val="SHTKTranslationText"/>
      </w:pPr>
      <w:r>
        <w:t xml:space="preserve">선체(扇搋)·반택가·무형·이형에는 의지하지 않는다.</w:t>
      </w:r>
    </w:p>
    <w:p>
      <w:pPr>
        <w:pStyle w:val="SHTKNoteSummary"/>
        <w:keepNext/>
      </w:pPr>
      <w:r>
        <w:t>교감 요약 | [CBETA 교감] 저본 擇 → 甲·乙본 擇迦</w:t>
      </w:r>
    </w:p>
    <w:p>
      <w:pPr>
        <w:pStyle w:val="SHTKNoteDetail"/>
      </w:pPr>
      <w:r>
        <w:t>• 번역 영향 판정 | [판단 유보]</w:t>
      </w:r>
    </w:p>
    <w:p>
      <w:pPr>
        <w:pStyle w:val="SHTKNoteDetail"/>
      </w:pPr>
      <w:r>
        <w:t>• 출처 | CBETA T41n1821, 교감 번호 0347005.</w:t>
      </w:r>
    </w:p>
    <w:p>
      <w:pPr>
        <w:pStyle w:val="SHTKSourceText"/>
        <w:keepNext/>
      </w:pPr>
      <w:r>
        <w:t xml:space="preserve">前三善根男．女二身俱通得二。 第四女身亦得男．女身中二種。 世第一法。 可為男故。 故得男身世第一法。 依男唯得男身善根世第一法。 增上忍時已得女身非擇滅故。 此人畢竟更不為女。</w:t>
      </w:r>
    </w:p>
    <w:p>
      <w:pPr>
        <w:pStyle w:val="SHTKTranslationText"/>
      </w:pPr>
      <w:r>
        <w:t xml:space="preserve">앞의 세 선근은 남·여 두 몸에서 모두 두 종류를 얻는 데 통한다. 넷째의 경우 여자의 몸도 남·여 몸에서의 두 종류 세제일법을 얻는다. 세제일법이다. 남자가 될 수 있기 때문이다. 그러므로 남자의 몸에서 일어나는 세제일법도 얻는다. 남자의 몸에 의지하면 오직 남자의 몸에서의 선근인 세제일법만 얻는다. 증상인 때 이미 여자의 몸에 대한 비택멸을 얻었기 때문이다. 이 사람은 끝내 다시 여자가 되지 않는다.</w:t>
      </w:r>
    </w:p>
    <w:p>
      <w:pPr>
        <w:pStyle w:val="SHTKSourceText"/>
        <w:keepNext/>
      </w:pPr>
      <w:r>
        <w:t xml:space="preserve">所以不得女身第一 問前三善根位亦有男．女身得非擇滅。 依彼煖等為修。 不修 解云即由此因證不修也 又解得世第一法必不為女。 故不修女。 前三容有成男．女義。</w:t>
      </w:r>
    </w:p>
    <w:p>
      <w:pPr>
        <w:pStyle w:val="SHTKTranslationText"/>
      </w:pPr>
      <w:r>
        <w:t xml:space="preserve">그러므로 여자의 몸에서의 세제일법을 얻지 못한다. 묻는다. 앞의 세 선근의 지위에서도 또한 남·여 몸에 대한 비택멸을 얻는데, 그 난 등에 의지하는 것은 닦는가, 닦지 않는가? 해석한다. 바로 이 이유로 인해 닦지 않음을 증명한다. 또 해석한다. 세제일법을 얻으면 반드시 여자가 되지 않으므로, 여자의 것을 닦지 않는다. 앞의 셋은 남자와 여자가 될 가능성이 있다.</w:t>
      </w:r>
    </w:p>
    <w:p>
      <w:pPr>
        <w:pStyle w:val="SHTKSourceText"/>
        <w:keepNext/>
      </w:pPr>
      <w:r>
        <w:t xml:space="preserve">設[1]非擇滅亦互相修。</w:t>
      </w:r>
    </w:p>
    <w:p>
      <w:pPr>
        <w:pStyle w:val="SHTKTranslationText"/>
      </w:pPr>
      <w:r>
        <w:t xml:space="preserve">설령 비택멸을 얻더라도 서로 닦는다.</w:t>
      </w:r>
    </w:p>
    <w:p>
      <w:pPr>
        <w:pStyle w:val="SHTKNoteSummary"/>
        <w:keepNext/>
      </w:pPr>
      <w:r>
        <w:t>교감 요약 | [CBETA 교감] 저본 非 → 甲·乙본 得非</w:t>
      </w:r>
    </w:p>
    <w:p>
      <w:pPr>
        <w:pStyle w:val="SHTKNoteDetail"/>
      </w:pPr>
      <w:r>
        <w:t>• 번역 영향 판정 | [판단 유보]</w:t>
      </w:r>
    </w:p>
    <w:p>
      <w:pPr>
        <w:pStyle w:val="SHTKNoteDetail"/>
      </w:pPr>
      <w:r>
        <w:t>• 출처 | CBETA T41n1821, 교감 번호 0348001.</w:t>
      </w:r>
    </w:p>
    <w:p>
      <w:pPr>
        <w:pStyle w:val="SHTKSourceText"/>
        <w:keepNext/>
      </w:pPr>
      <w:r>
        <w:t xml:space="preserve">又正理六十一云。 此四善根唯依男．女。 前三男．女俱通得二。 第四女身亦得二種。 勿後得男身不成煖等故。</w:t>
      </w:r>
    </w:p>
    <w:p>
      <w:pPr>
        <w:pStyle w:val="SHTKTranslationText"/>
      </w:pPr>
      <w:r>
        <w:t xml:space="preserve">또 『순정리론』 제61권에서 말한다. “이 네 선근은 오직 남·여에 의지한다. 앞의 셋은 남·여가 모두 두 종류를 얻는 데 통한다. 넷째는 여자의 몸도 또한 두 종류를 얻는다. 뒤에 남자의 몸을 얻었을 때 난 등을 성취하지 못하게 되어서는 안 되기 때문이다.</w:t>
      </w:r>
    </w:p>
    <w:p>
      <w:pPr>
        <w:pStyle w:val="SHTKSourceText"/>
        <w:keepNext/>
      </w:pPr>
      <w:r>
        <w:t xml:space="preserve">依[2]男唯得男身善根。</w:t>
      </w:r>
    </w:p>
    <w:p>
      <w:pPr>
        <w:pStyle w:val="SHTKTranslationText"/>
      </w:pPr>
      <w:r>
        <w:t xml:space="preserve">남자의 몸에 의지하면 오직 남자의 몸에서의 선근만 얻는다.</w:t>
      </w:r>
    </w:p>
    <w:p>
      <w:pPr>
        <w:pStyle w:val="SHTKNoteSummary"/>
        <w:keepNext/>
      </w:pPr>
      <w:r>
        <w:t>교감 요약 | [CBETA 교감] 저본 男 → 甲·乙본 男身</w:t>
      </w:r>
    </w:p>
    <w:p>
      <w:pPr>
        <w:pStyle w:val="SHTKNoteDetail"/>
      </w:pPr>
      <w:r>
        <w:t>• 번역 영향 판정 | [판단 유보]</w:t>
      </w:r>
    </w:p>
    <w:p>
      <w:pPr>
        <w:pStyle w:val="SHTKNoteDetail"/>
      </w:pPr>
      <w:r>
        <w:t>• 출처 | CBETA T41n1821, 교감 번호 0348002.</w:t>
      </w:r>
    </w:p>
    <w:p>
      <w:pPr>
        <w:pStyle w:val="SHTKSourceText"/>
        <w:keepNext/>
      </w:pPr>
      <w:r>
        <w:t xml:space="preserve">聖轉至餘生亦不為女故。 煖．頂．忍位容有轉形。 故二依善根展轉為因性。 世第一法依女身者能為二因。 女得聖已容有轉得男身理故。 依男身者但與一因。 已得女身非擇滅故 又婆沙第七云。</w:t>
      </w:r>
    </w:p>
    <w:p>
      <w:pPr>
        <w:pStyle w:val="SHTKTranslationText"/>
      </w:pPr>
      <w:r>
        <w:t xml:space="preserve">성자가 다른 생으로 옮겨가도 또한 여자가 되지 않기 때문이다. 난·정·인의 지위에서는 형을 바꿀 수 있다. 그러므로 두 의신의 선근은 서로 동류인이 된다. 세제일법이 여자의 몸에 의지한 것은 두 종류의 인이 될 수 있다. 여자가 성자가 된 뒤 남자의 몸으로 바뀌어 얻을 이치가 있기 때문이다. 남자의 몸에 의지한 것은 다만 한 종류의 인이 된다. 이미 여자의 몸에 대한 비택멸을 얻었기 때문이다.” 또 『대비바사론』 제7권에서 말한다.</w:t>
      </w:r>
    </w:p>
    <w:p>
      <w:pPr>
        <w:pStyle w:val="SHTKSourceText"/>
        <w:keepNext/>
      </w:pPr>
      <w:r>
        <w:t xml:space="preserve">問此煖．頂．忍．世第一法依何身起。 答依男．女身。 問依女身得女身所起煖。 為亦得男身所起煖耶。 答得。 如得煖得頂．忍亦爾。 問依男身得男身所起煖。 為亦得女身所起煖耶。</w:t>
      </w:r>
    </w:p>
    <w:p>
      <w:pPr>
        <w:pStyle w:val="SHTKTranslationText"/>
      </w:pPr>
      <w:r>
        <w:t xml:space="preserve">“묻는다. 이 난·정·인·세제일법은 어떤 몸에 의지하여 일어나는가? 답한다. 남·여의 몸에 의지한다. 묻는다. 여자의 몸에 의지하여 여자의 몸에서 일어난 난을 얻었다면, 또한 남자의 몸에서 일어난 난도 얻는가? 답한다. 얻는다. 난을 얻는 것과 같이 정·인을 얻는 것도 그러하다. 묻는다. 남자의 몸에 의지하여 남자의 몸에서 일어난 난을 얻었다면, 또한 여자의 몸에서 일어난 난도 얻는가?</w:t>
      </w:r>
    </w:p>
    <w:p>
      <w:pPr>
        <w:pStyle w:val="SHTKSourceText"/>
        <w:keepNext/>
      </w:pPr>
      <w:r>
        <w:t xml:space="preserve">答得。 如得煖得頂．忍亦爾。 女身於女身所起煖亦得。 亦在身亦成就。 亦現在前。 於男身所起煖得。 而不在身。 成就。</w:t>
      </w:r>
    </w:p>
    <w:p>
      <w:pPr>
        <w:pStyle w:val="SHTKTranslationText"/>
      </w:pPr>
      <w:r>
        <w:t xml:space="preserve">답한다. 얻는다. 난을 얻는 것과 같이 정·인을 얻는 것도 그러하다. 여자의 몸은 여자의 몸에서 일어난 난에 대해서도 얻고, 또 몸에 있으며 또한 성취하고, 또한 현재전한다. 남자의 몸에서 일어난 난에 대해서는 얻지만, 몸에 있지는 않고, 성취하며,</w:t>
      </w:r>
    </w:p>
    <w:p>
      <w:pPr>
        <w:pStyle w:val="SHTKSourceText"/>
        <w:keepNext/>
      </w:pPr>
      <w:r>
        <w:t xml:space="preserve">不現在前。 如說煖．說頂．忍亦爾。 男身於男身所起煖亦得。 亦在身亦成就。 亦現在前。 於女身所起煖得。 而不在身成就。 不現在前。</w:t>
      </w:r>
    </w:p>
    <w:p>
      <w:pPr>
        <w:pStyle w:val="SHTKTranslationText"/>
      </w:pPr>
      <w:r>
        <w:t xml:space="preserve">현재전하지 않는다. 난을 설한 것과 같이 정·인도 그러하다. 남자의 몸은 남자의 몸에서 일어난 난에 대해서도 얻고, 또 몸에 있으며 또한 성취하고, 또한 현재전한다. 여자의 몸에서 일어난 난에 대해서는 얻지만, 몸에 있지는 않으면서 성취하고, 현재전하지 않는다.</w:t>
      </w:r>
    </w:p>
    <w:p>
      <w:pPr>
        <w:pStyle w:val="SHTKSourceText"/>
        <w:keepNext/>
      </w:pPr>
      <w:r>
        <w:t xml:space="preserve">如說煖說頂．忍亦爾。 女身所起煖與女身所起煖為因。 與男身所起煖亦為因。</w:t>
      </w:r>
    </w:p>
    <w:p>
      <w:pPr>
        <w:pStyle w:val="SHTKTranslationText"/>
      </w:pPr>
      <w:r>
        <w:t xml:space="preserve">난을 설한 것과 같이 정·인도 그러하다. 여자의 몸에서 일어난 난은 여자의 몸에서 일어난 난의 인이 되고, 남자의 몸에서 일어난 난의 인도 된다.</w:t>
      </w:r>
    </w:p>
    <w:p>
      <w:pPr>
        <w:pStyle w:val="SHTKSourceText"/>
        <w:keepNext/>
      </w:pPr>
      <w:r>
        <w:t xml:space="preserve">如說煖說頃．忍亦爾。</w:t>
      </w:r>
    </w:p>
    <w:p>
      <w:pPr>
        <w:pStyle w:val="SHTKTranslationText"/>
      </w:pPr>
      <w:r>
        <w:t xml:space="preserve">난을 설한 것과 같이 정·인도 그러하다.</w:t>
      </w:r>
    </w:p>
    <w:p>
      <w:pPr>
        <w:pStyle w:val="SHTKNoteSummary"/>
        <w:keepNext/>
      </w:pPr>
      <w:r>
        <w:t>교감 요약 | [CBETA 추가 교감] 頂【CB】，頃【大】</w:t>
      </w:r>
    </w:p>
    <w:p>
      <w:pPr>
        <w:pStyle w:val="SHTKNoteDetail"/>
      </w:pPr>
      <w:r>
        <w:t>• 번역 영향 판정 | [판단 유보]</w:t>
      </w:r>
    </w:p>
    <w:p>
      <w:pPr>
        <w:pStyle w:val="SHTKNoteDetail"/>
      </w:pPr>
      <w:r>
        <w:t>• 출처 | CBETA T41n1821, 교감 번호 0348a2701.</w:t>
      </w:r>
    </w:p>
    <w:p>
      <w:pPr>
        <w:pStyle w:val="SHTKSourceText"/>
        <w:keepNext/>
      </w:pPr>
      <w:r>
        <w:t xml:space="preserve">男身所起煖與男身所起煖為因。 不與女身所起煖為因。 所以者何。 勝非劣因。 彼是劣故。 如說煖說頂．忍亦爾 解云俱舍前三男．女互得。 第四善根依女得二。</w:t>
      </w:r>
    </w:p>
    <w:p>
      <w:pPr>
        <w:pStyle w:val="SHTKTranslationText"/>
      </w:pPr>
      <w:r>
        <w:t xml:space="preserve">남자의 몸에서 일어난 난은 남자의 몸에서 일어난 난의 인이 되지만, 여자의 몸에서 일어난 난의 인은 되지 않는다. 그 까닭은 무엇인가? 뛰어난 것은 열등한 것의 인이 되지 않는다. 그것은 열등하기 때문이다. 난을 설한 것과 같이 정·인도 그러하다.” 해석한다. 『구사론』에서는 앞의 셋에 대해 남·여가 서로 얻는다고 하고, 넷째 선근은 여자에 의지하면 둘을 얻고,</w:t>
      </w:r>
    </w:p>
    <w:p>
      <w:pPr>
        <w:pStyle w:val="SHTKSourceText"/>
        <w:keepNext/>
      </w:pPr>
      <w:r>
        <w:t xml:space="preserve">依男唯一。 不說為因。 正理說得文同俱舍。 前三男．女展轉為因。 第四女為二因。 男非女因。 婆沙前三男．女互得。 女為男因。</w:t>
      </w:r>
    </w:p>
    <w:p>
      <w:pPr>
        <w:pStyle w:val="SHTKTranslationText"/>
      </w:pPr>
      <w:r>
        <w:t xml:space="preserve">남자에 의지하면 오직 하나를 얻는다고 하며, 인이 되는 것은 말하지 않았다. 『순정리론』은 득을 설한 문장이 『구사론』과 같다. 앞의 셋에서는 남·여가 서로 인이 되고, 넷째에서는 여자가 둘의 인이 되며, 남자는 여자의 인이 되지 않는다고 한다. 『대비바사론』은 앞의 셋에서 남·여가 서로 얻고, 여자는 남자의 인이 되지만,</w:t>
      </w:r>
    </w:p>
    <w:p>
      <w:pPr>
        <w:pStyle w:val="SHTKSourceText"/>
        <w:keepNext/>
      </w:pPr>
      <w:r>
        <w:t xml:space="preserve">男非女因。 不說第四為因相得。 舊婆沙云。 男不得女煖等善根。 譯家誤耳。 俱舍不說為因。 婆沙不說第四善根為因相得者略而不說。 准餘論解</w:t>
      </w:r>
    </w:p>
    <w:p>
      <w:pPr>
        <w:pStyle w:val="SHTKTranslationText"/>
      </w:pPr>
      <w:r>
        <w:t xml:space="preserve">남자는 여자의 인이 되지 않는다고 하며, 넷째가 서로 인이 되고 서로 얻는 것은 말하지 않았다. 구역 『대비바사론』에서는 말한다. “남자는 여자의 난 등의 선근을 얻지 못한다.” 이는 번역자의 오류일 뿐이다. 『구사론』은 인이 되는 것을 말하지 않았고, 『대비바사론』은 넷째 선근이 서로 인이 되고 서로 얻는 것을 생략하여 말하지 않은 것이다. 다른 논서에 준하여 해석한다.</w:t>
      </w:r>
    </w:p>
    <w:p>
      <w:pPr>
        <w:pStyle w:val="SHTKSourceText"/>
        <w:keepNext/>
      </w:pPr>
      <w:r>
        <w:t xml:space="preserve">問正理．婆沙既說不同。 如何會釋 解云正理．婆沙論意各別 正理依一道義。 前三善根依身雖復男．女不同。 或轉男為女。 或轉女為男。 而煖等一約依身別分為男．女。</w:t>
      </w:r>
    </w:p>
    <w:p>
      <w:pPr>
        <w:pStyle w:val="SHTKTranslationText"/>
      </w:pPr>
      <w:r>
        <w:t xml:space="preserve">묻는다. 『순정리론』과 『대비바사론』은 이미 설이 같지 않은데, 어떻게 회통하여 해석하는가? 해석한다. 『순정리론』과 『대비바사론』의 논의 뜻은 각각 다르다. 『순정리론』은 하나의 도라는 뜻에 의거한다. 앞의 세 선근은 의지하는 몸이 비록 남·여로 서로 다르더라도, 혹 남자가 여자로 바뀌기도 하고, 혹 여자가 남자로 바뀌기도 한다. 그러나 난 등은 하나인데 의지하는 몸의 차이에 따라 남·여로 나눈다.</w:t>
      </w:r>
    </w:p>
    <w:p>
      <w:pPr>
        <w:pStyle w:val="SHTKSourceText"/>
        <w:keepNext/>
      </w:pPr>
      <w:r>
        <w:t xml:space="preserve">如一戒體於轉形位。 容依苾芻．及苾芻尼。 由形不同說為二戒。 可言苾芻．及苾芻尼俱得二戒故。 前三善根應知亦爾 言為因者前三善根男．女互得為同類因。 第四善根女可為男。 故女得二。</w:t>
      </w:r>
    </w:p>
    <w:p>
      <w:pPr>
        <w:pStyle w:val="SHTKTranslationText"/>
      </w:pPr>
      <w:r>
        <w:t xml:space="preserve">하나의 계체가 전형(轉形)의 지위에서, 필추와 필추니에게 의지할 수 있는 것과 같다. 형이 다르기 때문에 두 계라고 말하지만, 필추와 필추니가 모두 두 계를 얻는다고 말할 수 있다. 앞의 세 선근도 이와 같음을 알아야 한다. ‘인이 된다’고 한 것은 앞의 세 선근에서 남·여가 서로 얻은 것이 동류인이 된다는 뜻이다. 넷째 선근에서는 여자가 남자가 될 수 있으므로, 여자는 둘을 얻고,</w:t>
      </w:r>
    </w:p>
    <w:p>
      <w:pPr>
        <w:pStyle w:val="SHTKSourceText"/>
        <w:keepNext/>
      </w:pPr>
      <w:r>
        <w:t xml:space="preserve">與二為因。 男不為女故男不得女唯一為因 婆沙依多道義。 謂有多類煖等依身各別 言得者前三男．女通得二種。 一亦得亦在身亦成就亦現行。 一得而不在身成就不現行故知各別。 第四善根女可成男故女得男。</w:t>
      </w:r>
    </w:p>
    <w:p>
      <w:pPr>
        <w:pStyle w:val="SHTKTranslationText"/>
      </w:pPr>
      <w:r>
        <w:t xml:space="preserve">둘의 인이 된다. 남자는 여자가 되지 않으므로 남자는 여자의 것을 얻지 못하고 오직 하나의 인이 된다. 『대비바사론』은 여러 도라는 뜻에 의거한다. 곧 여러 부류의 난 등이 있어 의지하는 몸이 각각 다르다는 것이다. ‘얻는다’고 한 것은 앞의 셋에서 남·여가 모두 두 종류를 얻는다는 뜻이다. 하나는 얻기도 하고 몸에 있기도 하며 성취하기도 하고 현행하기도 하고, 하나는 얻기는 하지만 몸에 있지 않고 성취하되 현행하지 않으므로, 각각 별개임을 알 수 있다. 넷째 선근에서는 여자가 남자가 될 수 있으므로 여자가 남자의 것을 얻고,</w:t>
      </w:r>
    </w:p>
    <w:p>
      <w:pPr>
        <w:pStyle w:val="SHTKSourceText"/>
        <w:keepNext/>
      </w:pPr>
      <w:r>
        <w:t xml:space="preserve">男不可成女故男不得女。</w:t>
      </w:r>
    </w:p>
    <w:p>
      <w:pPr>
        <w:pStyle w:val="SHTKTranslationText"/>
      </w:pPr>
      <w:r>
        <w:t xml:space="preserve">남자는 여자가 될 수 없으므로 남자는 여자의 것을 얻지 못한다.</w:t>
      </w:r>
    </w:p>
    <w:p>
      <w:pPr>
        <w:pStyle w:val="SHTKPositionMarker"/>
        <w:keepNext/>
      </w:pPr>
      <w:r>
        <w:t xml:space="preserve">[0348b23]</w:t>
      </w:r>
    </w:p>
    <w:p>
      <w:pPr>
        <w:pStyle w:val="SHTKSourceText"/>
        <w:keepNext/>
      </w:pPr>
      <w:r>
        <w:t xml:space="preserve">言為因者依女身中善根劣故與二為因。 依男身中善根勝故唯一為因 上來雖說一道多道。 多道當婆沙評家義。 一道當婆沙不正義 又解正理．婆沙俱依多道義。 婆沙約所依勝劣顯道勝劣。 所以勝非劣因正理論意男．女所依雖有勝劣。</w:t>
      </w:r>
    </w:p>
    <w:p>
      <w:pPr>
        <w:pStyle w:val="SHTKTranslationText"/>
      </w:pPr>
      <w:r>
        <w:t xml:space="preserve">‘인이 된다’고 한 것은 여자의 몸에 있는 선근이 열등하기 때문에 둘의 인이 되고, 남자의 몸에 있는 선근은 뛰어나기 때문에 오직 하나의 인이 된다는 뜻이다. 위에서 비록 하나의 도와 여러 도를 말했지만, 여러 도라는 것은 『대비바사론』 평론가의 뜻에 해당하고, 하나의 도라는 것은 『대비바사론』의 바르지 않은 설에 해당한다. 또 해석한다. 『순정리론』과 『대비바사론』은 모두 여러 도라는 뜻에 의거한다. 『대비바사론』은 소의의 우열에 의거하여 도의 우열을 드러낸다. 그러므로 뛰어난 것은 열등한 것의 인이 되지 않는다고 한다. 『순정리론』의 뜻은 남·여의 소의가 비록 우열이 있더라도,</w:t>
      </w:r>
    </w:p>
    <w:p>
      <w:pPr>
        <w:pStyle w:val="SHTKSourceText"/>
        <w:keepNext/>
      </w:pPr>
      <w:r>
        <w:t xml:space="preserve">而能依道展轉為因。 如依九地聖道雖有所依勝劣差別。 而能依道展轉為因。 俱舍或同正理。 或同婆沙。 皆無有妨 又解四種善根。 男．女異身皆互相修皆互為因。</w:t>
      </w:r>
    </w:p>
    <w:p>
      <w:pPr>
        <w:pStyle w:val="SHTKTranslationText"/>
      </w:pPr>
      <w:r>
        <w:t xml:space="preserve">능의인 도는 서로 인이 된다는 것이다. 아홉 지에 의지하는 성도는 소의에 비록 우열의 차이가 있지만, 능의인 도는 서로 인이 되는 것과 같다. 『구사론』은 혹 『순정리론』과 같고, 혹 『대비바사론』과 같다고 보아도, 모두 방해가 없다. 또 해석한다. 네 종류의 선근은, 남·여의 다른 몸에서 모두 서로 닦고 모두 서로 인이 된다.</w:t>
      </w:r>
    </w:p>
    <w:p>
      <w:pPr>
        <w:pStyle w:val="SHTKSourceText"/>
        <w:keepNext/>
      </w:pPr>
      <w:r>
        <w:t xml:space="preserve">諸論但說前三善根男．女互得者。 得前三已容為男．女。 所以別說。</w:t>
      </w:r>
    </w:p>
    <w:p>
      <w:pPr>
        <w:pStyle w:val="SHTKTranslationText"/>
      </w:pPr>
      <w:r>
        <w:t xml:space="preserve">여러 논서가 다만 앞의 세 선근에서 남·여가 서로 얻는다고 말한 것은, 앞의 셋을 얻은 뒤 남자나 여자가 될 수 있기 때문에, 따로 말한 것이다.</w:t>
      </w:r>
    </w:p>
    <w:p>
      <w:pPr>
        <w:pStyle w:val="SHTKSourceText"/>
        <w:keepNext/>
      </w:pPr>
      <w:r>
        <w:t xml:space="preserve">得世第[3]一必不為女故言不得。</w:t>
      </w:r>
    </w:p>
    <w:p>
      <w:pPr>
        <w:pStyle w:val="SHTKTranslationText"/>
      </w:pPr>
      <w:r>
        <w:t xml:space="preserve">세제일법을 얻으면 반드시 여자가 되지 않으므로 얻지 못한다고 말한 것이다.</w:t>
      </w:r>
    </w:p>
    <w:p>
      <w:pPr>
        <w:pStyle w:val="SHTKNoteSummary"/>
        <w:keepNext/>
      </w:pPr>
      <w:r>
        <w:t>교감 요약 | [CBETA 교감] 저본 一 → 甲·乙본 一法</w:t>
      </w:r>
    </w:p>
    <w:p>
      <w:pPr>
        <w:pStyle w:val="SHTKNoteDetail"/>
      </w:pPr>
      <w:r>
        <w:t>• 번역 영향 판정 | [판단 유보]</w:t>
      </w:r>
    </w:p>
    <w:p>
      <w:pPr>
        <w:pStyle w:val="SHTKNoteDetail"/>
      </w:pPr>
      <w:r>
        <w:t>• 출처 | CBETA T41n1821, 교감 번호 0348003.</w:t>
      </w:r>
    </w:p>
    <w:p>
      <w:pPr>
        <w:pStyle w:val="SHTKSourceText"/>
        <w:keepNext/>
      </w:pPr>
      <w:r>
        <w:t xml:space="preserve">理實而言。 未來女身雖得非擇滅。 依彼第一亦得修也。</w:t>
      </w:r>
    </w:p>
    <w:p>
      <w:pPr>
        <w:pStyle w:val="SHTKTranslationText"/>
      </w:pPr>
      <w:r>
        <w:t xml:space="preserve">이치대로 실제를 말하면, 미래의 여자의 몸이 비록 비택멸을 얻었더라도, 그 몸에 의지하는 세제일법 또한 닦아 얻는다.</w:t>
      </w:r>
    </w:p>
    <w:p>
      <w:pPr>
        <w:pStyle w:val="SHTKSourceText"/>
        <w:keepNext/>
      </w:pPr>
      <w:r>
        <w:t xml:space="preserve">婆沙論[＊]言前三善[4]根女與二為因。</w:t>
      </w:r>
    </w:p>
    <w:p>
      <w:pPr>
        <w:pStyle w:val="SHTKTranslationText"/>
      </w:pPr>
      <w:r>
        <w:t xml:space="preserve">『대비바사론』에서 앞의 세 선근에 대해 여자는 둘의 인이 되고,</w:t>
      </w:r>
    </w:p>
    <w:p>
      <w:pPr>
        <w:pStyle w:val="SHTKNoteSummary"/>
        <w:keepNext/>
      </w:pPr>
      <w:r>
        <w:t>교감 요약 | [CBETA 교감] 저본 根 → 甲·乙본 根如</w:t>
      </w:r>
    </w:p>
    <w:p>
      <w:pPr>
        <w:pStyle w:val="SHTKNoteDetail"/>
      </w:pPr>
      <w:r>
        <w:t>• 출처 | CBETA T41n1821, 교감 번호 0348004.</w:t>
      </w:r>
    </w:p>
    <w:p>
      <w:pPr>
        <w:pStyle w:val="SHTKNoteSummary"/>
      </w:pPr>
      <w:r>
        <w:t>교감 요약 | [상호참조] ] 선행 원교감 0343011 言/云의 직접 재참조이다.</w:t>
      </w:r>
    </w:p>
    <w:p>
      <w:pPr>
        <w:pStyle w:val="SHTKNoteDetail"/>
      </w:pPr>
      <w:r>
        <w:t>• 한국어 해설 | 역사적 직접 연결을 이 U에 기록하고 저본 言은 유지한다.</w:t>
      </w:r>
    </w:p>
    <w:p>
      <w:pPr>
        <w:pStyle w:val="SHTKNoteDetail"/>
      </w:pPr>
      <w:r>
        <w:t>• 출처 | CBETA T41n1821, 교감 번호 0343011.</w:t>
      </w:r>
    </w:p>
    <w:p>
      <w:pPr>
        <w:pStyle w:val="SHTKSourceText"/>
        <w:keepNext/>
      </w:pPr>
      <w:r>
        <w:t xml:space="preserve">男唯一因。 且據一相以說。 以實而言。 男亦與女為因。 以有下．中．上品別故。 若不爾者豈可男身下品煖等。 非與女身上品為因。 第四善根男．女互為因。</w:t>
      </w:r>
    </w:p>
    <w:p>
      <w:pPr>
        <w:pStyle w:val="SHTKTranslationText"/>
      </w:pPr>
      <w:r>
        <w:t xml:space="preserve">남자는 오직 하나의 인이 된다고 말한 것은, 우선 한 측면에 의거해 말한 것이다. 실제로 말하면, 남자도 또한 여자의 인이 된다. 하·중·상품의 차이가 있기 때문이다. 그렇지 않다면 어찌 남자의 몸의 하품 난 등이, 여자의 몸의 상품의 인이 되지 않을 수 있겠는가? 넷째 선근도 남·여가 서로 인이 된다.</w:t>
      </w:r>
    </w:p>
    <w:p>
      <w:pPr>
        <w:pStyle w:val="SHTKSourceText"/>
        <w:keepNext/>
      </w:pPr>
      <w:r>
        <w:t xml:space="preserve">釋所以者如前得說 又解正理據現轉形為男．女說。 婆沙據一期身男．女異說。 故有差別。</w:t>
      </w:r>
    </w:p>
    <w:p>
      <w:pPr>
        <w:pStyle w:val="SHTKTranslationText"/>
      </w:pPr>
      <w:r>
        <w:t xml:space="preserve">그 이유에 대한 해석은 앞에서 득을 설명한 것과 같다. 또 해석한다. 『순정리론』은 현재 전형하여 남·여가 된 것에 의거해 말하고, 『대비바사론』은 한 생애의 몸에서 남·여가 다른 것에 의거해 말한다. 그러므로 차이가 있다.</w:t>
      </w:r>
    </w:p>
    <w:p>
      <w:pPr>
        <w:pStyle w:val="SHTKPositionMarker"/>
        <w:keepNext/>
      </w:pPr>
      <w:r>
        <w:t xml:space="preserve">[0348c14]</w:t>
      </w:r>
    </w:p>
    <w:p>
      <w:pPr>
        <w:pStyle w:val="SHTKSourceText"/>
        <w:keepNext/>
      </w:pPr>
      <w:r>
        <w:t xml:space="preserve">聖依此地至異生亦無退者。 釋第七．第八．第九句。 捨諸善根總有三種。 一失地捨。 二命終捨。 三退捨。 聖依此地得此善根。 失此地時善根方捨。</w:t>
      </w:r>
    </w:p>
    <w:p>
      <w:pPr>
        <w:pStyle w:val="SHTKTranslationText"/>
      </w:pPr>
      <w:r>
        <w:t xml:space="preserve">“성자가 이 지에 의지한다”에서 “이생도 또한 물러남이 없다”에 이르기까지이다. 일곱째·여덟째·아홉째 구절을 해석한다. 여러 선근을 버리는 것은 총체적으로 세 종류가 있다. 첫째는 지를 잃어서 버리는 것이다. 둘째는 목숨이 끝나서 버리는 것이다. 셋째는 물러나서 버리는 것이다. 성자가 이 지에 의지하여 이 선근을 얻었으면, 이 지를 잃을 때에야 선근을 버린다.</w:t>
      </w:r>
    </w:p>
    <w:p>
      <w:pPr>
        <w:pStyle w:val="SHTKSourceText"/>
        <w:keepNext/>
      </w:pPr>
      <w:r>
        <w:t xml:space="preserve">失地言顯下地命終遷生上地。 異生於地若失．不失。 但命終時失眾同分必捨此善根。 故正理云。 聖身見道力所資故。 此四善根無命終捨。 寧知命終捨唯異生非聖。 以本論說卵．胎中異生唯成就身不成身業故。</w:t>
      </w:r>
    </w:p>
    <w:p>
      <w:pPr>
        <w:pStyle w:val="SHTKTranslationText"/>
      </w:pPr>
      <w:r>
        <w:t xml:space="preserve">‘지를 잃는다’는 말은 하지에서 목숨을 마치고 상지에 옮겨 태어남을 드러낸다. 이생은 지를 잃든 잃지 않든, 다만 목숨이 끝날 때 중동분을 잃으므로 반드시 이 선근을 버린다. 그러므로 『순정리론』에서 말한다. “성자의 몸은 견도의 힘으로 자양되기 때문에, 이 네 선근에는 명종사가 없다. 어찌 명종사가 오직 이생에게만 있고 성자에게는 없음을 아는가? 『본론』에서 난생·태생의 이생은 오직 몸만 성취하고 신업은 성취하지 않는다고 말했기 때문이다.</w:t>
      </w:r>
    </w:p>
    <w:p>
      <w:pPr>
        <w:pStyle w:val="SHTKSourceText"/>
        <w:keepNext/>
      </w:pPr>
      <w:r>
        <w:t xml:space="preserve">豈不異生先依下地起煖法等[5]後生上地亦必定捨煖等善根。</w:t>
      </w:r>
    </w:p>
    <w:p>
      <w:pPr>
        <w:pStyle w:val="SHTKTranslationText"/>
      </w:pPr>
      <w:r>
        <w:t xml:space="preserve">그렇다면 이생이 먼저 하지에 의지하여 난법 등을 일으킨 뒤 상지에 태어나면 또한 반드시 난 등의 선근을 버리지 않는가?</w:t>
      </w:r>
    </w:p>
    <w:p>
      <w:pPr>
        <w:pStyle w:val="SHTKNoteSummary"/>
        <w:keepNext/>
      </w:pPr>
      <w:r>
        <w:t>교감 요약 | [CBETA 교감] 저본 後 → 甲·乙본 與後</w:t>
      </w:r>
    </w:p>
    <w:p>
      <w:pPr>
        <w:pStyle w:val="SHTKNoteDetail"/>
      </w:pPr>
      <w:r>
        <w:t>• 번역 영향 판정 | [판단 유보]</w:t>
      </w:r>
    </w:p>
    <w:p>
      <w:pPr>
        <w:pStyle w:val="SHTKNoteDetail"/>
      </w:pPr>
      <w:r>
        <w:t>• 출처 | CBETA T41n1821, 교감 번호 0348005.</w:t>
      </w:r>
    </w:p>
    <w:p>
      <w:pPr>
        <w:pStyle w:val="SHTKSourceText"/>
        <w:keepNext/>
      </w:pPr>
      <w:r>
        <w:t xml:space="preserve">無如是失。 以彼異生爾時捨善根。 由捨同分故。 謂住死有無聖道資捨諸善根。 非由上地中有等起。 若諸聖者住死有中由聖道資不捨煖等。 但由上地中有等起捨下善根。 捨時雖同而所由別。</w:t>
      </w:r>
    </w:p>
    <w:p>
      <w:pPr>
        <w:pStyle w:val="SHTKTranslationText"/>
      </w:pPr>
      <w:r>
        <w:t xml:space="preserve">그런 과실은 없다. 그 이생은 그때 선근을 버리지만, 중동분을 버리기 때문에 버리는 것이다. 곧 사유에 머물러 성도의 자양이 없이 여러 선근을 버리는 것이지, 상지의 중유 등이 일어나기 때문에 버리는 것은 아니다. 여러 성자가 사유에 머무를 때에는 성도의 자양으로 난 등을 버리지 않고, 다만 상지의 중유 등이 일어나기 때문에 하지의 선근을 버린다. 버리는 때는 비록 같지만 그 까닭은 다르다.</w:t>
      </w:r>
    </w:p>
    <w:p>
      <w:pPr>
        <w:pStyle w:val="SHTKSourceText"/>
        <w:keepNext/>
      </w:pPr>
      <w:r>
        <w:t xml:space="preserve">是故異生[6]無失地捨。</w:t>
      </w:r>
    </w:p>
    <w:p>
      <w:pPr>
        <w:pStyle w:val="SHTKTranslationText"/>
      </w:pPr>
      <w:r>
        <w:t xml:space="preserve">그러므로 이생에게는 지를 잃어서 버림이 없다.</w:t>
      </w:r>
    </w:p>
    <w:p>
      <w:pPr>
        <w:pStyle w:val="SHTKNoteSummary"/>
        <w:keepNext/>
      </w:pPr>
      <w:r>
        <w:t>교감 요약 | [CBETA 교감] 甲·乙본에는 無 없음</w:t>
      </w:r>
    </w:p>
    <w:p>
      <w:pPr>
        <w:pStyle w:val="SHTKNoteDetail"/>
      </w:pPr>
      <w:r>
        <w:t>• 원교감 원문 | 無【大】，〔－〕【甲】【乙】</w:t>
      </w:r>
    </w:p>
    <w:p>
      <w:pPr>
        <w:pStyle w:val="SHTKNoteDetail"/>
      </w:pPr>
      <w:r>
        <w:t>• 이문 기준 번역 | 이문은 저본의 無에 해당하는 말 없이 읽는다.</w:t>
      </w:r>
    </w:p>
    <w:p>
      <w:pPr>
        <w:pStyle w:val="SHTKNoteDetail"/>
      </w:pPr>
      <w:r>
        <w:t>• 번역 영향 판정 | [문장 구조 변화]</w:t>
      </w:r>
    </w:p>
    <w:p>
      <w:pPr>
        <w:pStyle w:val="SHTKNoteDetail"/>
      </w:pPr>
      <w:r>
        <w:t>• 출처 | CBETA T41n1821, 교감 번호 0348006.</w:t>
      </w:r>
    </w:p>
    <w:p>
      <w:pPr>
        <w:pStyle w:val="SHTKSourceText"/>
        <w:keepNext/>
      </w:pPr>
      <w:r>
        <w:t xml:space="preserve">聖者必無由命終捨(已上論文)初二善根不但由失地．命終捨亦由退捨。 由死．退捨唯異生非聖。 由失地捨唯聖非異生。</w:t>
      </w:r>
    </w:p>
    <w:p>
      <w:pPr>
        <w:pStyle w:val="SHTKTranslationText"/>
      </w:pPr>
      <w:r>
        <w:t xml:space="preserve">성자는 반드시 목숨이 끝나서 버리는 일이 없다.” 이상은 논문의 글이다. 처음 두 선근은 지를 잃거나 목숨이 끝나서 버릴 뿐 아니라 또한 물러남으로 버린다. 죽음과 물러남으로 버리는 것은 오직 이생에게만 있고 성자에게는 없으며, 지를 잃어서 버리는 것은 오직 성자에게만 있고 이생에게는 없다.</w:t>
      </w:r>
    </w:p>
    <w:p>
      <w:pPr>
        <w:pStyle w:val="SHTKSourceText"/>
        <w:keepNext/>
      </w:pPr>
      <w:r>
        <w:t xml:space="preserve">忍及[1]第一異生亦無退。</w:t>
      </w:r>
    </w:p>
    <w:p>
      <w:pPr>
        <w:pStyle w:val="SHTKTranslationText"/>
      </w:pPr>
      <w:r>
        <w:t xml:space="preserve">인과 세제일법은 이생에게도 또한 물러남이 없다.</w:t>
      </w:r>
    </w:p>
    <w:p>
      <w:pPr>
        <w:pStyle w:val="SHTKNoteSummary"/>
        <w:keepNext/>
      </w:pPr>
      <w:r>
        <w:t>교감 요약 | [CBETA 교감] 저본 第 → 甲·乙본 世第</w:t>
      </w:r>
    </w:p>
    <w:p>
      <w:pPr>
        <w:pStyle w:val="SHTKNoteDetail"/>
      </w:pPr>
      <w:r>
        <w:t>• 번역 영향 판정 | [판단 유보]</w:t>
      </w:r>
    </w:p>
    <w:p>
      <w:pPr>
        <w:pStyle w:val="SHTKNoteDetail"/>
      </w:pPr>
      <w:r>
        <w:t>• 출처 | CBETA T41n1821, 교감 번호 0349001.</w:t>
      </w:r>
    </w:p>
    <w:p>
      <w:pPr>
        <w:pStyle w:val="SHTKSourceText"/>
        <w:keepNext/>
      </w:pPr>
      <w:r>
        <w:t xml:space="preserve">命終．失地隨應捨故。</w:t>
      </w:r>
    </w:p>
    <w:p>
      <w:pPr>
        <w:pStyle w:val="SHTKTranslationText"/>
      </w:pPr>
      <w:r>
        <w:t xml:space="preserve">목숨이 끝나거나 지를 잃는 데 따라 마땅히 버리기 때문이다.</w:t>
      </w:r>
    </w:p>
    <w:p>
      <w:pPr>
        <w:pStyle w:val="SHTKPositionMarker"/>
        <w:keepNext/>
      </w:pPr>
      <w:r>
        <w:t xml:space="preserve">[0349a04]</w:t>
      </w:r>
    </w:p>
    <w:p>
      <w:pPr>
        <w:pStyle w:val="SHTKSourceText"/>
        <w:keepNext/>
      </w:pPr>
      <w:r>
        <w:t xml:space="preserve">依根本地至極猛利故者。 釋第十句。 依四根本起煖等善必三生滿。</w:t>
      </w:r>
    </w:p>
    <w:p>
      <w:pPr>
        <w:pStyle w:val="SHTKTranslationText"/>
      </w:pPr>
      <w:r>
        <w:t xml:space="preserve">“근본지에 의지한다”에서 “지극히 맹리하기 때문이다”에 이르기까지이다. 열째 구절을 해석한다. 네 근본정에 의지하여 난 등의 선근을 일으키면 반드시 세 생에 원만해진다.</w:t>
      </w:r>
    </w:p>
    <w:p>
      <w:pPr>
        <w:pStyle w:val="SHTKSourceText"/>
        <w:keepNext/>
      </w:pPr>
      <w:r>
        <w:t xml:space="preserve">彼於此生必定得見[2]諦。</w:t>
      </w:r>
    </w:p>
    <w:p>
      <w:pPr>
        <w:pStyle w:val="SHTKTranslationText"/>
      </w:pPr>
      <w:r>
        <w:t xml:space="preserve">그는 이 생에서 반드시 견제(見諦)를 얻는다.</w:t>
      </w:r>
    </w:p>
    <w:p>
      <w:pPr>
        <w:pStyle w:val="SHTKNoteSummary"/>
        <w:keepNext/>
      </w:pPr>
      <w:r>
        <w:t>교감 요약 | [CBETA 교감] 저본 諦 → 甲·乙본 道</w:t>
      </w:r>
    </w:p>
    <w:p>
      <w:pPr>
        <w:pStyle w:val="SHTKNoteDetail"/>
      </w:pPr>
      <w:r>
        <w:t>• 번역 영향 판정 | [판단 유보]</w:t>
      </w:r>
    </w:p>
    <w:p>
      <w:pPr>
        <w:pStyle w:val="SHTKNoteDetail"/>
      </w:pPr>
      <w:r>
        <w:t>• 출처 | CBETA T41n1821, 교감 번호 0349002.</w:t>
      </w:r>
    </w:p>
    <w:p>
      <w:pPr>
        <w:pStyle w:val="SHTKSourceText"/>
        <w:keepNext/>
      </w:pPr>
      <w:r>
        <w:t xml:space="preserve">厭生死心極猛利故。 若依未至．及與中間。 厭非猛利或入．不入。</w:t>
      </w:r>
    </w:p>
    <w:p>
      <w:pPr>
        <w:pStyle w:val="SHTKTranslationText"/>
      </w:pPr>
      <w:r>
        <w:t xml:space="preserve">생사를 싫어하는 마음이 지극히 맹리하기 때문이다. 만약 미지정과 중간정에 의지하면, 싫어함이 맹리하지 않으므로 혹 들어가기도 하고 들어가지 않기도 한다.</w:t>
      </w:r>
    </w:p>
    <w:p>
      <w:pPr>
        <w:pStyle w:val="SHTKSourceText"/>
        <w:keepNext/>
      </w:pPr>
      <w:r>
        <w:t xml:space="preserve">又婆沙第[3]六云。</w:t>
      </w:r>
    </w:p>
    <w:p>
      <w:pPr>
        <w:pStyle w:val="SHTKTranslationText"/>
      </w:pPr>
      <w:r>
        <w:t xml:space="preserve">또 『대비바사론』 제6권에서 말한다.</w:t>
      </w:r>
    </w:p>
    <w:p>
      <w:pPr>
        <w:pStyle w:val="SHTKNoteSummary"/>
        <w:keepNext/>
      </w:pPr>
      <w:r>
        <w:t>교감 요약 | [CBETA 교감] 저본 六 → 대정장 교정 후보 七</w:t>
      </w:r>
    </w:p>
    <w:p>
      <w:pPr>
        <w:pStyle w:val="SHTKNoteDetail"/>
      </w:pPr>
      <w:r>
        <w:t>• 번역 영향 판정 | [판단 유보]</w:t>
      </w:r>
    </w:p>
    <w:p>
      <w:pPr>
        <w:pStyle w:val="SHTKNoteDetail"/>
      </w:pPr>
      <w:r>
        <w:t>• 출처 | CBETA T41n1821, 교감 번호 0349003.</w:t>
      </w:r>
    </w:p>
    <w:p>
      <w:pPr>
        <w:pStyle w:val="SHTKSourceText"/>
        <w:keepNext/>
      </w:pPr>
      <w:r>
        <w:t xml:space="preserve">依根本地起煖等者。 現身必入正性離生。 所以者何。 彼由聖道引煖等故。 依未至定．靜慮中間。 起煖等者。 此則不定。 所以者何。</w:t>
      </w:r>
    </w:p>
    <w:p>
      <w:pPr>
        <w:pStyle w:val="SHTKTranslationText"/>
      </w:pPr>
      <w:r>
        <w:t xml:space="preserve">“근본지에 의지하여 난 등을 일으키는 자는, 현생에서 반드시 정성이생에 들어간다. 그 까닭은 무엇인가? 그들은 성도가 난 등을 이끌기 때문이다. 미지정과 정려중간에 의지하여, 난 등을 일으키는 자는, 이는 곧 일정하지 않다. 그 까닭은 무엇인가?</w:t>
      </w:r>
    </w:p>
    <w:p>
      <w:pPr>
        <w:pStyle w:val="SHTKSourceText"/>
        <w:keepNext/>
      </w:pPr>
      <w:r>
        <w:t xml:space="preserve">彼由煖等引聖道故(解云根本樂道聖道易起。</w:t>
      </w:r>
    </w:p>
    <w:p>
      <w:pPr>
        <w:pStyle w:val="SHTKTranslationText"/>
      </w:pPr>
      <w:r>
        <w:t xml:space="preserve">그들은 난 등이 성도를 이끌기 때문이다.” 해석한다. 근본정은 낙도이므로 성도가 쉽게 일어나고,</w:t>
      </w:r>
    </w:p>
    <w:p>
      <w:pPr>
        <w:pStyle w:val="SHTKSourceText"/>
        <w:keepNext/>
      </w:pPr>
      <w:r>
        <w:t xml:space="preserve">能引煖等故現入[4]聖。</w:t>
      </w:r>
    </w:p>
    <w:p>
      <w:pPr>
        <w:pStyle w:val="SHTKTranslationText"/>
      </w:pPr>
      <w:r>
        <w:t xml:space="preserve">성도가 난 등을 이끌기 때문에 현생에서 성도에 들어간다.</w:t>
      </w:r>
    </w:p>
    <w:p>
      <w:pPr>
        <w:pStyle w:val="SHTKNoteSummary"/>
        <w:keepNext/>
      </w:pPr>
      <w:r>
        <w:t>교감 요약 | [CBETA 교감] 저본 聖 → 甲·乙본 聖道</w:t>
      </w:r>
    </w:p>
    <w:p>
      <w:pPr>
        <w:pStyle w:val="SHTKNoteDetail"/>
      </w:pPr>
      <w:r>
        <w:t>• 번역 영향 판정 | [판단 유보]</w:t>
      </w:r>
    </w:p>
    <w:p>
      <w:pPr>
        <w:pStyle w:val="SHTKNoteDetail"/>
      </w:pPr>
      <w:r>
        <w:t>• 출처 | CBETA T41n1821, 교감 번호 0349004.</w:t>
      </w:r>
    </w:p>
    <w:p>
      <w:pPr>
        <w:pStyle w:val="SHTKSourceText"/>
        <w:keepNext/>
      </w:pPr>
      <w:r>
        <w:t xml:space="preserve">未至．中間是其苦道聖道難起。 由煖等引故。</w:t>
      </w:r>
    </w:p>
    <w:p>
      <w:pPr>
        <w:pStyle w:val="SHTKTranslationText"/>
      </w:pPr>
      <w:r>
        <w:t xml:space="preserve">미지정·중간정은 고도이므로 성도가 일어나기 어렵고, 난 등이 성도를 이끌기 때문에,</w:t>
      </w:r>
    </w:p>
    <w:p>
      <w:pPr>
        <w:pStyle w:val="SHTKSourceText"/>
        <w:keepNext/>
      </w:pPr>
      <w:r>
        <w:t xml:space="preserve">依彼地或人．不[5]入)。</w:t>
      </w:r>
    </w:p>
    <w:p>
      <w:pPr>
        <w:pStyle w:val="SHTKTranslationText"/>
      </w:pPr>
      <w:r>
        <w:t xml:space="preserve">그 지에 의지한 이는 혹 들어가고 혹 들어가지 않는다.</w:t>
      </w:r>
    </w:p>
    <w:p>
      <w:pPr>
        <w:pStyle w:val="SHTKNoteSummary"/>
        <w:keepNext/>
      </w:pPr>
      <w:r>
        <w:t>교감 요약 | [CBETA 교감] 저본 入 → 甲·乙본 入也</w:t>
      </w:r>
    </w:p>
    <w:p>
      <w:pPr>
        <w:pStyle w:val="SHTKNoteDetail"/>
      </w:pPr>
      <w:r>
        <w:t>• 출처 | CBETA T41n1821, 교감 번호 0349005.</w:t>
      </w:r>
    </w:p>
    <w:p>
      <w:pPr>
        <w:pStyle w:val="SHTKNoteSummary"/>
      </w:pPr>
      <w:r>
        <w:t>교감 요약 | [CBETA 추가 교감] 入【CB】，人【大】</w:t>
      </w:r>
    </w:p>
    <w:p>
      <w:pPr>
        <w:pStyle w:val="SHTKNoteDetail"/>
      </w:pPr>
      <w:r>
        <w:t>• 번역 영향 판정 | [판단 유보]</w:t>
      </w:r>
    </w:p>
    <w:p>
      <w:pPr>
        <w:pStyle w:val="SHTKNoteDetail"/>
      </w:pPr>
      <w:r>
        <w:t>• 출처 | CBETA T41n1821, 교감 번호 0349a1201.</w:t>
      </w:r>
    </w:p>
    <w:p>
      <w:pPr>
        <w:pStyle w:val="SHTKSourceText"/>
        <w:keepNext/>
      </w:pPr>
      <w:r>
        <w:t xml:space="preserve">又正理六十一云。 依根本地起煖等善根。 彼於此生必定得見諦。</w:t>
      </w:r>
    </w:p>
    <w:p>
      <w:pPr>
        <w:pStyle w:val="SHTKTranslationText"/>
      </w:pPr>
      <w:r>
        <w:t xml:space="preserve">또 『순정리론』 제61권에서 말한다. “근본지에 의지하여 난 등의 선근을 일으키면, 그는 이 생에서 반드시 견제를 얻는다.</w:t>
      </w:r>
    </w:p>
    <w:p>
      <w:pPr>
        <w:pStyle w:val="SHTKSourceText"/>
        <w:keepNext/>
      </w:pPr>
      <w:r>
        <w:t xml:space="preserve">以[6]根利故厭有深故。</w:t>
      </w:r>
    </w:p>
    <w:p>
      <w:pPr>
        <w:pStyle w:val="SHTKTranslationText"/>
      </w:pPr>
      <w:r>
        <w:t xml:space="preserve">근기가 날카롭고 유를 싫어함이 깊기 때문이다.</w:t>
      </w:r>
    </w:p>
    <w:p>
      <w:pPr>
        <w:pStyle w:val="SHTKNoteSummary"/>
        <w:keepNext/>
      </w:pPr>
      <w:r>
        <w:t>교감 요약 | [CBETA 교감] 저본 根利 → 甲·乙본 利根</w:t>
      </w:r>
    </w:p>
    <w:p>
      <w:pPr>
        <w:pStyle w:val="SHTKNoteDetail"/>
      </w:pPr>
      <w:r>
        <w:t>• 번역 영향 판정 | [판단 유보]</w:t>
      </w:r>
    </w:p>
    <w:p>
      <w:pPr>
        <w:pStyle w:val="SHTKNoteDetail"/>
      </w:pPr>
      <w:r>
        <w:t>• 출처 | CBETA T41n1821, 교감 번호 0349006.</w:t>
      </w:r>
    </w:p>
    <w:p>
      <w:pPr>
        <w:pStyle w:val="SHTKSourceText"/>
        <w:keepNext/>
      </w:pPr>
      <w:r>
        <w:t xml:space="preserve">依未至．中間起煖等者[7]於此生不必得入見諦。</w:t>
      </w:r>
    </w:p>
    <w:p>
      <w:pPr>
        <w:pStyle w:val="SHTKTranslationText"/>
      </w:pPr>
      <w:r>
        <w:t xml:space="preserve">미지정·중간정에 의지하여 난 등을 일으킨 자는 이 생에서 반드시 견제에 들어가는 것은 아니다.</w:t>
      </w:r>
    </w:p>
    <w:p>
      <w:pPr>
        <w:pStyle w:val="SHTKNoteSummary"/>
        <w:keepNext/>
      </w:pPr>
      <w:r>
        <w:t>교감 요약 | [CBETA 교감] 저본 於 → 甲·乙본 彼於</w:t>
      </w:r>
    </w:p>
    <w:p>
      <w:pPr>
        <w:pStyle w:val="SHTKNoteDetail"/>
      </w:pPr>
      <w:r>
        <w:t>• 번역 영향 판정 | [판단 유보]</w:t>
      </w:r>
    </w:p>
    <w:p>
      <w:pPr>
        <w:pStyle w:val="SHTKNoteDetail"/>
      </w:pPr>
      <w:r>
        <w:t>• 출처 | CBETA T41n1821, 교감 번호 0349007.</w:t>
      </w:r>
    </w:p>
    <w:p>
      <w:pPr>
        <w:pStyle w:val="SHTKSourceText"/>
        <w:keepNext/>
      </w:pPr>
      <w:r>
        <w:t xml:space="preserve">有餘師言。 依根本定起煖等者。 此生必定得至涅槃。 厭有深故 俱舍師難云。 如得煖等人有六種姓。 復言煖等通依六地。 又下文說。</w:t>
      </w:r>
    </w:p>
    <w:p>
      <w:pPr>
        <w:pStyle w:val="SHTKTranslationText"/>
      </w:pPr>
      <w:r>
        <w:t xml:space="preserve">어떤 다른 논사는 말한다. 근본정에 의지하여 난 등을 일으킨 자는, 이 생에서 반드시 열반에 이른다. 유를 싫어함이 깊기 때문이다.” 구사사는 힐난하여 말한다. 난 등을 얻은 사람에게 여섯 종성이 있다고 하고, 또 난 등이 여섯 지에 의지한다고 말하며, 또 아래 글에서 말한다.</w:t>
      </w:r>
    </w:p>
    <w:p>
      <w:pPr>
        <w:pStyle w:val="SHTKSourceText"/>
        <w:keepNext/>
      </w:pPr>
      <w:r>
        <w:t xml:space="preserve">一隨信行離染故成七十三[8]人。</w:t>
      </w:r>
    </w:p>
    <w:p>
      <w:pPr>
        <w:pStyle w:val="SHTKTranslationText"/>
      </w:pPr>
      <w:r>
        <w:t xml:space="preserve">한 수신행이 이염에 따라 일흔세 사람이 된다고 한다.</w:t>
      </w:r>
    </w:p>
    <w:p>
      <w:pPr>
        <w:pStyle w:val="SHTKNoteSummary"/>
        <w:keepNext/>
      </w:pPr>
      <w:r>
        <w:t>교감 요약 | [CBETA 교감] 甲·乙본에는 人 없음</w:t>
      </w:r>
    </w:p>
    <w:p>
      <w:pPr>
        <w:pStyle w:val="SHTKNoteDetail"/>
      </w:pPr>
      <w:r>
        <w:t>• 원교감 원문 | 人【大】，〔－〕【甲】【乙】</w:t>
      </w:r>
    </w:p>
    <w:p>
      <w:pPr>
        <w:pStyle w:val="SHTKNoteDetail"/>
      </w:pPr>
      <w:r>
        <w:t>• 이문 기준 번역 | 이문은 저본의 人에 해당하는 말 없이 읽는다.</w:t>
      </w:r>
    </w:p>
    <w:p>
      <w:pPr>
        <w:pStyle w:val="SHTKNoteDetail"/>
      </w:pPr>
      <w:r>
        <w:t>• 번역 영향 판정 | [문장 구조 변화]</w:t>
      </w:r>
    </w:p>
    <w:p>
      <w:pPr>
        <w:pStyle w:val="SHTKNoteDetail"/>
      </w:pPr>
      <w:r>
        <w:t>• 출처 | CBETA T41n1821, 교감 번호 0349008.</w:t>
      </w:r>
    </w:p>
    <w:p>
      <w:pPr>
        <w:pStyle w:val="SHTKSourceText"/>
        <w:keepNext/>
      </w:pPr>
      <w:r>
        <w:t xml:space="preserve">又四通行中鈍．利二人俱通苦．樂。 以此故知。 鈍根之人亦依根本得入見道。 正理如何言依根本以利根故必入聖耶。 此言有失。</w:t>
      </w:r>
    </w:p>
    <w:p>
      <w:pPr>
        <w:pStyle w:val="SHTKTranslationText"/>
      </w:pPr>
      <w:r>
        <w:t xml:space="preserve">또 네 통행 가운데 둔근·이근 두 사람 모두 고·락에 통한다. 이 때문에 알 수 있다. 둔근인 사람도 근본정에 의지하여 견도에 들어간다. 『순정리론』은 어떻게 근본정에 의지하면 이근이기 때문에 반드시 성도에 들어간다고 말하는가? 이 말에는 잘못이 있다.</w:t>
      </w:r>
    </w:p>
    <w:p>
      <w:pPr>
        <w:pStyle w:val="SHTKSourceText"/>
        <w:keepNext/>
      </w:pPr>
      <w:r>
        <w:t xml:space="preserve">設作[9]救言利根者。</w:t>
      </w:r>
    </w:p>
    <w:p>
      <w:pPr>
        <w:pStyle w:val="SHTKTranslationText"/>
      </w:pPr>
      <w:r>
        <w:t xml:space="preserve">설령 구제하여 ‘이근’이라고 한 것은,</w:t>
      </w:r>
    </w:p>
    <w:p>
      <w:pPr>
        <w:pStyle w:val="SHTKNoteSummary"/>
        <w:keepNext/>
      </w:pPr>
      <w:r>
        <w:t>교감 요약 | [CBETA 교감] 저본 救 → 甲·乙본 救云</w:t>
      </w:r>
    </w:p>
    <w:p>
      <w:pPr>
        <w:pStyle w:val="SHTKNoteDetail"/>
      </w:pPr>
      <w:r>
        <w:t>• 번역 영향 판정 | [판단 유보]</w:t>
      </w:r>
    </w:p>
    <w:p>
      <w:pPr>
        <w:pStyle w:val="SHTKNoteDetail"/>
      </w:pPr>
      <w:r>
        <w:t>• 출처 | CBETA T41n1821, 교감 번호 0349009.</w:t>
      </w:r>
    </w:p>
    <w:p>
      <w:pPr>
        <w:pStyle w:val="SHTKSourceText"/>
        <w:keepNext/>
      </w:pPr>
      <w:r>
        <w:t xml:space="preserve">厭心猛利名為利根。 非是不動名為利根。 設作此救名相濫失。 又正理云。 若依越次以利根故除練根得。 以此故知。 正理意說依根本地是利根也。</w:t>
      </w:r>
    </w:p>
    <w:p>
      <w:pPr>
        <w:pStyle w:val="SHTKTranslationText"/>
      </w:pPr>
      <w:r>
        <w:t xml:space="preserve">염리의 마음이 맹리한 것을 이근이라 한 것이고, 부동을 이근이라 한 것은 아니라고 말하더라도, 이렇게 구제하면 명칭과 상이 뒤섞이는 잘못이 있다. 또 『순정리론』에서 말한다. “월차에 의거하면 이근이기 때문에 연근으로 얻은 것을 제외한다.” 이 때문에 알 수 있다. 『순정리론』의 뜻은 근본지에 의지한 이는 이근이라고 말한 것이다.</w:t>
      </w:r>
    </w:p>
    <w:p>
      <w:pPr>
        <w:pStyle w:val="SHTKPositionMarker"/>
        <w:keepNext/>
      </w:pPr>
      <w:r>
        <w:t xml:space="preserve">[0349a27]</w:t>
      </w:r>
    </w:p>
    <w:p>
      <w:pPr>
        <w:pStyle w:val="SHTKSourceText"/>
        <w:keepNext/>
      </w:pPr>
      <w:r>
        <w:t xml:space="preserve">若先捨已至還從本修者。 釋第十一句。 煖等善根若先捨已後重得時所得。 必非先之所捨。 如人先捨別解脫已。 後重得戒所得。 必非先之所捨。</w:t>
      </w:r>
    </w:p>
    <w:p>
      <w:pPr>
        <w:pStyle w:val="SHTKTranslationText"/>
      </w:pPr>
      <w:r>
        <w:t xml:space="preserve">“만약 먼저 버렸다가”에서 “다시 근본부터 닦는다”에 이르기까지이다. 열한째 구절을 해석한다. 난 등의 선근을 먼저 버렸다가 뒤에 거듭 얻을 때 얻는 것은, 반드시 앞서 버린 것이 아니다. 사람이 먼저 별해탈계를 버린 뒤, 뒤에 다시 계를 얻을 때 얻는 것이, 반드시 앞서 버린 것이 아닌 것과 같다.</w:t>
      </w:r>
    </w:p>
    <w:p>
      <w:pPr>
        <w:pStyle w:val="SHTKSourceText"/>
        <w:keepNext/>
      </w:pPr>
      <w:r>
        <w:t xml:space="preserve">以煖等[10]善從無始來未曾熟修。</w:t>
      </w:r>
    </w:p>
    <w:p>
      <w:pPr>
        <w:pStyle w:val="SHTKTranslationText"/>
      </w:pPr>
      <w:r>
        <w:t xml:space="preserve">난 등의 선은 무시 이래 일찍이 익숙하게 닦은 적이 없고,</w:t>
      </w:r>
    </w:p>
    <w:p>
      <w:pPr>
        <w:pStyle w:val="SHTKNoteSummary"/>
        <w:keepNext/>
      </w:pPr>
      <w:r>
        <w:t>교감 요약 | [CBETA 교감] 善【大】＊，善根【甲】【乙】＊</w:t>
      </w:r>
    </w:p>
    <w:p>
      <w:pPr>
        <w:pStyle w:val="SHTKNoteDetail"/>
      </w:pPr>
      <w:r>
        <w:t>• 번역 영향 판정 | [판단 유보]</w:t>
      </w:r>
    </w:p>
    <w:p>
      <w:pPr>
        <w:pStyle w:val="SHTKNoteDetail"/>
      </w:pPr>
      <w:r>
        <w:t>• 출처 | CBETA T41n1821, 교감 번호 0349010.</w:t>
      </w:r>
    </w:p>
    <w:p>
      <w:pPr>
        <w:pStyle w:val="SHTKSourceText"/>
        <w:keepNext/>
      </w:pPr>
      <w:r>
        <w:t xml:space="preserve">要由廣大功用成故。 於未曾得生欽重故得先未得。 於已曾得不欣樂故非得曾得。</w:t>
      </w:r>
    </w:p>
    <w:p>
      <w:pPr>
        <w:pStyle w:val="SHTKTranslationText"/>
      </w:pPr>
      <w:r>
        <w:t xml:space="preserve">반드시 광대한 공용에 의해 이루어지기 때문이다. 일찍이 얻지 못한 것에 대해 흠중을 내므로 먼저 얻지 못한 것을 얻고, 이미 일찍이 얻었던 것에는 흔락하지 않으므로 일찍이 얻은 것을 얻는 것이 아니다.</w:t>
      </w:r>
    </w:p>
    <w:p>
      <w:pPr>
        <w:pStyle w:val="SHTKSourceText"/>
        <w:keepNext/>
      </w:pPr>
      <w:r>
        <w:t xml:space="preserve">以趣聖[11]道求昇進故。</w:t>
      </w:r>
    </w:p>
    <w:p>
      <w:pPr>
        <w:pStyle w:val="SHTKTranslationText"/>
      </w:pPr>
      <w:r>
        <w:t xml:space="preserve">성도를 향하여 승진을 구하기 때문이다.</w:t>
      </w:r>
    </w:p>
    <w:p>
      <w:pPr>
        <w:pStyle w:val="SHTKNoteSummary"/>
        <w:keepNext/>
      </w:pPr>
      <w:r>
        <w:t>교감 요약 | [CBETA 교감] 저본 道 → 甲·乙본 善</w:t>
      </w:r>
    </w:p>
    <w:p>
      <w:pPr>
        <w:pStyle w:val="SHTKNoteDetail"/>
      </w:pPr>
      <w:r>
        <w:t>• 번역 영향 판정 | [판단 유보]</w:t>
      </w:r>
    </w:p>
    <w:p>
      <w:pPr>
        <w:pStyle w:val="SHTKNoteDetail"/>
      </w:pPr>
      <w:r>
        <w:t>• 출처 | CBETA T41n1821, 교감 번호 0349011.</w:t>
      </w:r>
    </w:p>
    <w:p>
      <w:pPr>
        <w:pStyle w:val="SHTKSourceText"/>
        <w:keepNext/>
      </w:pPr>
      <w:r>
        <w:t xml:space="preserve">若得餘定以曾熟修非由大功故後重得得先所捨。 若先已得煖等善根修習圓滿經生故捨。 至於後身遇了分位善說法師。 得宿住智知曾過去已修煖等。 為說頂等便生頂等。 若不遇者還從煖等根本修故。 或從持息念等根本修故。 故婆沙云。</w:t>
      </w:r>
    </w:p>
    <w:p>
      <w:pPr>
        <w:pStyle w:val="SHTKTranslationText"/>
      </w:pPr>
      <w:r>
        <w:t xml:space="preserve">만약 다른 선정을 얻는 경우에는 일찍이 익숙하게 닦았고 큰 공용에 의한 것이 아니므로 뒤에 거듭 얻을 때 앞서 버린 것을 얻는다. 만약 먼저 난 등의 선근을 얻어 수습이 원만해진 뒤 생을 지나 버렸다면, 후신에서 요분위의 잘 설하는 법사를 만나, 숙주지를 얻어 과거에 이미 난 등을 닦았음을 알고, 그에게 정 등을 설해 주면 곧 정 등이 생긴다. 만약 만나지 못하면 다시 난 등의 근본부터 닦는다. 혹은 지식념 등의 근본부터 다시 닦는다. 그러므로 『대비바사론』에서 말한다.</w:t>
      </w:r>
    </w:p>
    <w:p>
      <w:pPr>
        <w:pStyle w:val="SHTKSourceText"/>
        <w:keepNext/>
      </w:pPr>
      <w:r>
        <w:t xml:space="preserve">問若餘生中即起頂者。 從何作意無間起耶。 答如起煖時所有作意。 如說從煖起頂。 從頂起忍亦爾</w:t>
      </w:r>
    </w:p>
    <w:p>
      <w:pPr>
        <w:pStyle w:val="SHTKTranslationText"/>
      </w:pPr>
      <w:r>
        <w:t xml:space="preserve">“묻는다. 만약 다른 생에서 곧 정을 일으킨다면, 어떤 작의로부터 무간에 일어나는가? 답한다. 난을 일으킬 때의 모든 작의와 같다. 난으로부터 정을 일으킨다고 말한 것처럼, 정으로부터 인을 일으키는 것도 그러하다.</w:t>
      </w:r>
    </w:p>
    <w:p>
      <w:pPr>
        <w:pStyle w:val="SHTKSourceText"/>
        <w:keepNext/>
      </w:pPr>
      <w:r>
        <w:t xml:space="preserve">問若爾何故[12]說煖無間起頂頂無間起忍耶</w:t>
      </w:r>
    </w:p>
    <w:p>
      <w:pPr>
        <w:pStyle w:val="SHTKTranslationText"/>
      </w:pPr>
      <w:r>
        <w:t xml:space="preserve">묻는다. 그렇다면 어째서 난의 무간에 정이 일어나고 정의 무간에 인이 일어난다고 말하는가?</w:t>
      </w:r>
    </w:p>
    <w:p>
      <w:pPr>
        <w:pStyle w:val="SHTKNoteSummary"/>
        <w:keepNext/>
      </w:pPr>
      <w:r>
        <w:t>교감 요약 | [CBETA 교감] 甲·乙본에는 說 없음</w:t>
      </w:r>
    </w:p>
    <w:p>
      <w:pPr>
        <w:pStyle w:val="SHTKNoteDetail"/>
      </w:pPr>
      <w:r>
        <w:t>• 원교감 원문 | 說【大】，〔－〕【甲】【乙】</w:t>
      </w:r>
    </w:p>
    <w:p>
      <w:pPr>
        <w:pStyle w:val="SHTKNoteDetail"/>
      </w:pPr>
      <w:r>
        <w:t>• 이문 기준 번역 | 이문은 저본의 說에 해당하는 말 없이 읽는다.</w:t>
      </w:r>
    </w:p>
    <w:p>
      <w:pPr>
        <w:pStyle w:val="SHTKNoteDetail"/>
      </w:pPr>
      <w:r>
        <w:t>• 번역 영향 판정 | [문장 구조 변화]</w:t>
      </w:r>
    </w:p>
    <w:p>
      <w:pPr>
        <w:pStyle w:val="SHTKNoteDetail"/>
      </w:pPr>
      <w:r>
        <w:t>• 출처 | CBETA T41n1821, 교감 번호 0349012.</w:t>
      </w:r>
    </w:p>
    <w:p>
      <w:pPr>
        <w:pStyle w:val="SHTKSourceText"/>
        <w:keepNext/>
      </w:pPr>
      <w:r>
        <w:t xml:space="preserve">答依一身中相續起者作如是說。 然非一切。</w:t>
      </w:r>
    </w:p>
    <w:p>
      <w:pPr>
        <w:pStyle w:val="SHTKTranslationText"/>
      </w:pPr>
      <w:r>
        <w:t xml:space="preserve">답한다. 한 몸 가운데서 상속하여 일어나는 것에 의거하여 이와 같이 말한 것이다. 그러나 모두가 그런 것은 아니다.”</w:t>
      </w:r>
    </w:p>
    <w:p>
      <w:pPr>
        <w:pStyle w:val="SHTKPositionMarker"/>
        <w:keepNext/>
      </w:pPr>
      <w:r>
        <w:t xml:space="preserve">[0349b15]</w:t>
      </w:r>
    </w:p>
    <w:p>
      <w:pPr>
        <w:pStyle w:val="SHTKSourceText"/>
        <w:keepNext/>
      </w:pPr>
      <w:r>
        <w:t xml:space="preserve">失退二捨至失不必然者。 釋後一句。 失．退二捨以捨得故非得為體。 退必起過。 起惑退故失不必然。 失謂命終。 或是易地。 不必起過。</w:t>
      </w:r>
    </w:p>
    <w:p>
      <w:pPr>
        <w:pStyle w:val="SHTKTranslationText"/>
      </w:pPr>
      <w:r>
        <w:t xml:space="preserve">“실과 퇴의 두 가지 버림”에서 “실은 반드시 그런 것은 아니다”에 이르기까지이다. 마지막 한 구절을 해석한다. 실과 퇴의 두 가지 버림은 득을 버리기 때문에 비득을 체로 삼는다. 퇴는 반드시 허물을 일으킨다. 번뇌를 일으켜 물러나기 때문이다. 실은 반드시 그런 것은 아니다. 실은 목숨이 끝나는 것을 말한다. 혹은 지를 바꾸는 것이다. 반드시 허물을 일으키는 것은 아니다.</w:t>
      </w:r>
    </w:p>
    <w:p>
      <w:pPr>
        <w:pStyle w:val="SHTKSourceText"/>
        <w:keepNext/>
      </w:pPr>
      <w:r>
        <w:t xml:space="preserve">以命終心通三性故。 故正理云。 退捨必因起過而得。</w:t>
      </w:r>
    </w:p>
    <w:p>
      <w:pPr>
        <w:pStyle w:val="SHTKTranslationText"/>
      </w:pPr>
      <w:r>
        <w:t xml:space="preserve">명종심은 삼성에 통하기 때문이다. 그러므로 『순정리론』에서 말한다. “퇴사는 반드시 허물을 일으킴으로 말미암아 얻고,</w:t>
      </w:r>
    </w:p>
    <w:p>
      <w:pPr>
        <w:pStyle w:val="SHTKSourceText"/>
        <w:keepNext/>
      </w:pPr>
      <w:r>
        <w:t xml:space="preserve">失捨或有由[13]位增進[14](解云。</w:t>
      </w:r>
    </w:p>
    <w:p>
      <w:pPr>
        <w:pStyle w:val="SHTKTranslationText"/>
      </w:pPr>
      <w:r>
        <w:t xml:space="preserve">실사는 혹 지위가 증진됨으로 말미암아 있기도 한다.” 해석한다.</w:t>
      </w:r>
    </w:p>
    <w:p>
      <w:pPr>
        <w:pStyle w:val="SHTKNoteSummary"/>
        <w:keepNext/>
      </w:pPr>
      <w:r>
        <w:t>교감 요약 | [CBETA 교감] 저본 位 → 乙본 德</w:t>
      </w:r>
    </w:p>
    <w:p>
      <w:pPr>
        <w:pStyle w:val="SHTKNoteDetail"/>
      </w:pPr>
      <w:r>
        <w:t>• 출처 | CBETA T41n1821, 교감 번호 0349013.</w:t>
      </w:r>
    </w:p>
    <w:p>
      <w:pPr>
        <w:pStyle w:val="SHTKNoteSummary"/>
      </w:pPr>
      <w:r>
        <w:t>교감 요약 | [CBETA 교감] ] （(解云…或言)）二十六字【大】解云失謂越地…故說或言(26자) 【乙】</w:t>
      </w:r>
    </w:p>
    <w:p>
      <w:pPr>
        <w:pStyle w:val="SHTKNoteDetail"/>
      </w:pPr>
      <w:r>
        <w:t>• 한국어 해설 | 실질 문자 독법 변화 없이 저본의 해석문을 그대로 유지한다.</w:t>
      </w:r>
    </w:p>
    <w:p>
      <w:pPr>
        <w:pStyle w:val="SHTKNoteDetail"/>
      </w:pPr>
      <w:r>
        <w:t>• 이문 기준 번역 | 문자 내용은 같고 구두만 달라 한국어 해석은 같다.</w:t>
      </w:r>
    </w:p>
    <w:p>
      <w:pPr>
        <w:pStyle w:val="SHTKNoteDetail"/>
      </w:pPr>
      <w:r>
        <w:t>• 번역 영향 판정 | [번역 차이 없음]</w:t>
      </w:r>
    </w:p>
    <w:p>
      <w:pPr>
        <w:pStyle w:val="SHTKNoteDetail"/>
      </w:pPr>
      <w:r>
        <w:t>• 출처 | CBETA T41n1821, 교감 번호 0349014.</w:t>
      </w:r>
    </w:p>
    <w:p>
      <w:pPr>
        <w:pStyle w:val="SHTKSourceText"/>
        <w:keepNext/>
      </w:pPr>
      <w:r>
        <w:t xml:space="preserve">失謂越地。 或但命終。</w:t>
      </w:r>
    </w:p>
    <w:p>
      <w:pPr>
        <w:pStyle w:val="SHTKTranslationText"/>
      </w:pPr>
      <w:r>
        <w:t xml:space="preserve">실은 지를 넘어가는 것을 말한다. 혹은 다만 목숨이 끝나는 것이다.</w:t>
      </w:r>
    </w:p>
    <w:p>
      <w:pPr>
        <w:pStyle w:val="SHTKSourceText"/>
        <w:keepNext/>
      </w:pPr>
      <w:r>
        <w:t xml:space="preserve">聖越地時名[15]位增進。</w:t>
      </w:r>
    </w:p>
    <w:p>
      <w:pPr>
        <w:pStyle w:val="SHTKTranslationText"/>
      </w:pPr>
      <w:r>
        <w:t xml:space="preserve">성자가 지를 넘어갈 때를 ‘지위가 증진된다’고 하고,</w:t>
      </w:r>
    </w:p>
    <w:p>
      <w:pPr>
        <w:pStyle w:val="SHTKNoteSummary"/>
        <w:keepNext/>
      </w:pPr>
      <w:r>
        <w:t>교감 요약 | [CBETA 교감] 저본 位 → 乙본 德</w:t>
      </w:r>
    </w:p>
    <w:p>
      <w:pPr>
        <w:pStyle w:val="SHTKNoteDetail"/>
      </w:pPr>
      <w:r>
        <w:t>• 원교감 원문 | 位＝德【乙】</w:t>
      </w:r>
    </w:p>
    <w:p>
      <w:pPr>
        <w:pStyle w:val="SHTKNoteDetail"/>
      </w:pPr>
      <w:r>
        <w:t>• 번역 영향 판정 | [판단 유보]</w:t>
      </w:r>
    </w:p>
    <w:p>
      <w:pPr>
        <w:pStyle w:val="SHTKNoteDetail"/>
      </w:pPr>
      <w:r>
        <w:t>• 출처 | CBETA T41n1821, 교감 번호 0349015.</w:t>
      </w:r>
    </w:p>
    <w:p>
      <w:pPr>
        <w:pStyle w:val="SHTKSourceText"/>
        <w:keepNext/>
      </w:pPr>
      <w:r>
        <w:t xml:space="preserve">異生不爾。 故說或言)得此善根至第一入離生者。 此即第三明善根勝利。</w:t>
      </w:r>
    </w:p>
    <w:p>
      <w:pPr>
        <w:pStyle w:val="SHTKTranslationText"/>
      </w:pPr>
      <w:r>
        <w:t xml:space="preserve">이생은 그렇지 않다. 그러므로 ‘혹’이라고 말한다. “이 선근을 얻으면”에서 “제일법은 이생에 들어간다”에 이르기까지이다. 이것이 곧 셋째, 선근의 승리를 밝히는 것이다.</w:t>
      </w:r>
    </w:p>
    <w:p>
      <w:pPr>
        <w:pStyle w:val="SHTKPositionMarker"/>
        <w:keepNext/>
      </w:pPr>
      <w:r>
        <w:t xml:space="preserve">[0349b22]</w:t>
      </w:r>
    </w:p>
    <w:p>
      <w:pPr>
        <w:pStyle w:val="SHTKSourceText"/>
        <w:keepNext/>
      </w:pPr>
      <w:r>
        <w:t xml:space="preserve">論曰至必至涅槃故者。 釋初句。 四善根中若得煖法。 雖有四失而有一德。 如文可知。</w:t>
      </w:r>
    </w:p>
    <w:p>
      <w:pPr>
        <w:pStyle w:val="SHTKTranslationText"/>
      </w:pPr>
      <w:r>
        <w:t xml:space="preserve">“논하여 말한다”에서 “반드시 열반에 이르기 때문이다”에 이르기까지이다. 첫째 구절을 해석한다. 네 선근 가운데 만약 난법을 얻으면, 비록 네 가지 실이 있으나 한 가지 덕이 있다. 글과 같이 알 수 있다.</w:t>
      </w:r>
    </w:p>
    <w:p>
      <w:pPr>
        <w:pStyle w:val="SHTKPositionMarker"/>
        <w:keepNext/>
      </w:pPr>
      <w:r>
        <w:t xml:space="preserve">[0349b24]</w:t>
      </w:r>
    </w:p>
    <w:p>
      <w:pPr>
        <w:pStyle w:val="SHTKSourceText"/>
        <w:keepNext/>
      </w:pPr>
      <w:r>
        <w:t xml:space="preserve">若爾何殊順解脫分者。 問。</w:t>
      </w:r>
    </w:p>
    <w:p>
      <w:pPr>
        <w:pStyle w:val="SHTKTranslationText"/>
      </w:pPr>
      <w:r>
        <w:t xml:space="preserve">그렇다면 순해탈분과 무엇이 다른가? 묻는다.</w:t>
      </w:r>
    </w:p>
    <w:p>
      <w:pPr>
        <w:pStyle w:val="SHTKPositionMarker"/>
        <w:keepNext/>
      </w:pPr>
      <w:r>
        <w:t xml:space="preserve">[0349b25]</w:t>
      </w:r>
    </w:p>
    <w:p>
      <w:pPr>
        <w:pStyle w:val="SHTKSourceText"/>
        <w:keepNext/>
      </w:pPr>
      <w:r>
        <w:t xml:space="preserve">若無障礙至行相同故者。 答。 若無障礙去見道近。 或由二生。 或但一生。 能入見道。 又與見道十六行相皆悉同故。</w:t>
      </w:r>
    </w:p>
    <w:p>
      <w:pPr>
        <w:pStyle w:val="SHTKTranslationText"/>
      </w:pPr>
      <w:r>
        <w:t xml:space="preserve">“만약 장애가 없으면”에서 “행상이 같기 때문이다”에 이르기까지이다. 답한다. 만약 장애가 없으면 견도에서 가까워, 혹 두 생에 의해, 혹 다만 한 생에 의해, 견도에 들어갈 수 있다. 또 견도의 열여섯 행상과 모두 같기 때문이다.</w:t>
      </w:r>
    </w:p>
    <w:p>
      <w:pPr>
        <w:pStyle w:val="SHTKPositionMarker"/>
        <w:keepNext/>
      </w:pPr>
      <w:r>
        <w:t xml:space="preserve">[0349b27]</w:t>
      </w:r>
    </w:p>
    <w:p>
      <w:pPr>
        <w:pStyle w:val="SHTKSourceText"/>
        <w:keepNext/>
      </w:pPr>
      <w:r>
        <w:t xml:space="preserve">若得頂法至不斷善根者。 釋第二句。</w:t>
      </w:r>
    </w:p>
    <w:p>
      <w:pPr>
        <w:pStyle w:val="SHTKTranslationText"/>
      </w:pPr>
      <w:r>
        <w:t xml:space="preserve">“만약 정법을 얻으면”에서 “선근을 끊지 않는다”에 이르기까지이다. 둘째 구절을 해석한다.</w:t>
      </w:r>
    </w:p>
    <w:p>
      <w:pPr>
        <w:pStyle w:val="SHTKSourceText"/>
        <w:keepNext/>
      </w:pPr>
      <w:r>
        <w:t xml:space="preserve">若得頂法雖復有退造無間業墮[16]惡趣。</w:t>
      </w:r>
    </w:p>
    <w:p>
      <w:pPr>
        <w:pStyle w:val="SHTKTranslationText"/>
      </w:pPr>
      <w:r>
        <w:t xml:space="preserve">만약 정법을 얻으면 비록 다시 물러나 무간업을 짓고 악취에 떨어질 수 있지만,</w:t>
      </w:r>
    </w:p>
    <w:p>
      <w:pPr>
        <w:pStyle w:val="SHTKNoteSummary"/>
        <w:keepNext/>
      </w:pPr>
      <w:r>
        <w:t>교감 요약 | [CBETA 교감] 저본 惡 → 甲·乙본 三惡</w:t>
      </w:r>
    </w:p>
    <w:p>
      <w:pPr>
        <w:pStyle w:val="SHTKNoteDetail"/>
      </w:pPr>
      <w:r>
        <w:t>• 번역 영향 판정 | [판단 유보]</w:t>
      </w:r>
    </w:p>
    <w:p>
      <w:pPr>
        <w:pStyle w:val="SHTKNoteDetail"/>
      </w:pPr>
      <w:r>
        <w:t>• 출처 | CBETA T41n1821, 교감 번호 0349016.</w:t>
      </w:r>
    </w:p>
    <w:p>
      <w:pPr>
        <w:pStyle w:val="SHTKSourceText"/>
        <w:keepNext/>
      </w:pPr>
      <w:r>
        <w:t xml:space="preserve">於前煖法更增畢竟不斷善根。 又正理云。</w:t>
      </w:r>
    </w:p>
    <w:p>
      <w:pPr>
        <w:pStyle w:val="SHTKTranslationText"/>
      </w:pPr>
      <w:r>
        <w:t xml:space="preserve">앞의 난법에 더하여 끝내 선근을 끊지 않는다는 덕이 늘어난다. 또 『순정리론』에서 말한다.</w:t>
      </w:r>
    </w:p>
    <w:p>
      <w:pPr>
        <w:pStyle w:val="SHTKSourceText"/>
        <w:keepNext/>
      </w:pPr>
      <w:r>
        <w:t xml:space="preserve">[17]若得頂已不斷善根。</w:t>
      </w:r>
    </w:p>
    <w:p>
      <w:pPr>
        <w:pStyle w:val="SHTKTranslationText"/>
      </w:pPr>
      <w:r>
        <w:t xml:space="preserve">“만약 정을 얻고 나면 선근을 끊지 않는다.</w:t>
      </w:r>
    </w:p>
    <w:p>
      <w:pPr>
        <w:pStyle w:val="SHTKNoteSummary"/>
        <w:keepNext/>
      </w:pPr>
      <w:r>
        <w:t>교감 요약 | [CBETA 교감] 저본 若 → 甲·乙본 為</w:t>
      </w:r>
    </w:p>
    <w:p>
      <w:pPr>
        <w:pStyle w:val="SHTKNoteDetail"/>
      </w:pPr>
      <w:r>
        <w:t>• 번역 영향 판정 | [판단 유보]</w:t>
      </w:r>
    </w:p>
    <w:p>
      <w:pPr>
        <w:pStyle w:val="SHTKNoteDetail"/>
      </w:pPr>
      <w:r>
        <w:t>• 출처 | CBETA T41n1821, 교감 번호 0349017.</w:t>
      </w:r>
    </w:p>
    <w:p>
      <w:pPr>
        <w:pStyle w:val="SHTKSourceText"/>
        <w:keepNext/>
      </w:pPr>
      <w:r>
        <w:t xml:space="preserve">如何經說天授退頂。 由彼曾起近頂善根。 依未得退密作是說。</w:t>
      </w:r>
    </w:p>
    <w:p>
      <w:pPr>
        <w:pStyle w:val="SHTKTranslationText"/>
      </w:pPr>
      <w:r>
        <w:t xml:space="preserve">그렇다면 경에서 천수가 정에서 물러났다고 말한 것은 어찌된 것인가? 그가 일찍이 정에 가까운 선근을 일으킨 데 의거하여, 아직 얻지 못한 것에서 물러났다는 뜻을 은밀히 이와 같이 말한 것이다.”</w:t>
      </w:r>
    </w:p>
    <w:p>
      <w:pPr>
        <w:pStyle w:val="SHTKPositionMarker"/>
        <w:keepNext/>
      </w:pPr>
      <w:r>
        <w:t xml:space="preserve">[0349c03]</w:t>
      </w:r>
    </w:p>
    <w:p>
      <w:pPr>
        <w:pStyle w:val="SHTKSourceText"/>
        <w:keepNext/>
      </w:pPr>
      <w:r>
        <w:t xml:space="preserve">若得忍時至上忍方得者。 釋第三句。 若得忍時雖命終捨住異生位有此二失。 於前頂法而增無退不造無間不墮惡趣。 有此三德不墮惡趣。 准知不造五無間業。 言無惡果顯無惡因。 忍位無退如前已辨。</w:t>
      </w:r>
    </w:p>
    <w:p>
      <w:pPr>
        <w:pStyle w:val="SHTKTranslationText"/>
      </w:pPr>
      <w:r>
        <w:t xml:space="preserve">“만약 인을 얻을 때”에서 “상품인에 이르러야 얻는다”에 이르기까지이다. 셋째 구절을 해석한다. 만약 인을 얻을 때에는 비록 목숨이 끝나 버리더라도 이생의 지위에 머문다는 이 두 실이 있으나, 앞의 정법에 더하여 물러남이 없고 무간업을 짓지 않으며 악취에 떨어지지 않는다. 이 세 가지 덕이 있어 악취에 떨어지지 않는다. 이에 준하면 오무간업을 짓지 않음을 알 수 있다. 악과가 없다고 말한 것은 악인이 없음을 드러낸다. 인지위에 물러남이 없음은 앞에서 이미 분별하였다.</w:t>
      </w:r>
    </w:p>
    <w:p>
      <w:pPr>
        <w:pStyle w:val="SHTKSourceText"/>
        <w:keepNext/>
      </w:pPr>
      <w:r>
        <w:t xml:space="preserve">故前文言。 又此位忍無退墮故名為忍法。 若至忍位於少分趣等中得不生法故。 趣謂三惡趣。 生謂卵濕生。 正理云。 由此二生多愚癡故。 處謂無想．北俱盧．大梵處。</w:t>
      </w:r>
    </w:p>
    <w:p>
      <w:pPr>
        <w:pStyle w:val="SHTKTranslationText"/>
      </w:pPr>
      <w:r>
        <w:t xml:space="preserve">그러므로 앞의 글에서 말한다. “또 이 지위의 인은 물러나 떨어짐이 없으므로 인법이라 한다.” 인지위에 이르면 일부 취 등의 가운데에서 불생법을 얻기 때문이다. 취는 삼악취를 말한다. 생은 난생과 습생을 말한다. 『순정리론』에서 말한다. “이 두 생은 어리석음이 많기 때문이다.” 처는 무상천·북구로주·대범천처를 말한다.</w:t>
      </w:r>
    </w:p>
    <w:p>
      <w:pPr>
        <w:pStyle w:val="SHTKSourceText"/>
        <w:keepNext/>
      </w:pPr>
      <w:r>
        <w:t xml:space="preserve">正理云。 無想．大梵僻見處故。 北俱盧洲無現觀故。 身謂扇搋等。 正理云。 身謂扇搋等。 多諸煩惱故。 有謂欲界第八有等。</w:t>
      </w:r>
    </w:p>
    <w:p>
      <w:pPr>
        <w:pStyle w:val="SHTKTranslationText"/>
      </w:pPr>
      <w:r>
        <w:t xml:space="preserve">『순정리론』에서 말한다. “무상천과 대범천은 치우친 견해의 처소이기 때문이고, 북구로주는 현관이 없기 때문이다.” 신은 선체 등을 말한다. 『순정리론』에서 말한다. “신은 선체 등을 말한다. 번뇌가 많기 때문이다.” 유는 욕계의 제8유 등을 말한다.</w:t>
      </w:r>
    </w:p>
    <w:p>
      <w:pPr>
        <w:pStyle w:val="SHTKSourceText"/>
        <w:keepNext/>
      </w:pPr>
      <w:r>
        <w:t xml:space="preserve">正理云。 有謂第八有等。 聖必不受故。 惑謂見所斷惑。 正理云。</w:t>
      </w:r>
    </w:p>
    <w:p>
      <w:pPr>
        <w:pStyle w:val="SHTKTranslationText"/>
      </w:pPr>
      <w:r>
        <w:t xml:space="preserve">『순정리론』에서 말한다. “유는 제8유 등을 말한다. 성자는 반드시 받지 않기 때문이다.” 혹은 견소단혹을 말한다. 『순정리론』에서 말한다.</w:t>
      </w:r>
    </w:p>
    <w:p>
      <w:pPr>
        <w:pStyle w:val="SHTKSourceText"/>
        <w:keepNext/>
      </w:pPr>
      <w:r>
        <w:t xml:space="preserve">惑謂見所[18]斷必不復起故</w:t>
      </w:r>
    </w:p>
    <w:p>
      <w:pPr>
        <w:pStyle w:val="SHTKTranslationText"/>
      </w:pPr>
      <w:r>
        <w:t xml:space="preserve">“혹은 견소단으로서 반드시 다시 일어나지 않기 때문이다.”</w:t>
      </w:r>
    </w:p>
    <w:p>
      <w:pPr>
        <w:pStyle w:val="SHTKNoteSummary"/>
        <w:keepNext/>
      </w:pPr>
      <w:r>
        <w:t>교감 요약 | [CBETA 교감] 저본 斷 → 甲·乙본 斷惑</w:t>
      </w:r>
    </w:p>
    <w:p>
      <w:pPr>
        <w:pStyle w:val="SHTKNoteDetail"/>
      </w:pPr>
      <w:r>
        <w:t>• 번역 영향 판정 | [판단 유보]</w:t>
      </w:r>
    </w:p>
    <w:p>
      <w:pPr>
        <w:pStyle w:val="SHTKNoteDetail"/>
      </w:pPr>
      <w:r>
        <w:t>• 출처 | CBETA T41n1821, 교감 번호 0349018.</w:t>
      </w:r>
    </w:p>
    <w:p>
      <w:pPr>
        <w:pStyle w:val="SHTKSourceText"/>
        <w:keepNext/>
      </w:pPr>
      <w:r>
        <w:t xml:space="preserve">此之六種於下．上忍隨應而得。 謂於下忍得惡趣不生。 餘五不生至上忍方得。 於中忍位無別不生故不說也 問若至上忍於扇搋等方得不生。 何故婆沙第七云。 問起順決擇分善根已。 更可受扇搋．半擇迦．無形．二形身不。</w:t>
      </w:r>
    </w:p>
    <w:p>
      <w:pPr>
        <w:pStyle w:val="SHTKTranslationText"/>
      </w:pPr>
      <w:r>
        <w:t xml:space="preserve">이 여섯 종류의 불생은 하인·상품인에서 마땅한 바에 따라 얻는다. 곧 하인에서는 악취불생을 얻고, 나머지 다섯 불생은 상품인에 이르러야 얻는다. 중인지위에는 별도의 불생이 없으므로 말하지 않는다. 묻는다. 상품인에 이르러 선체 등에 대해 비로소 불생을 얻는다면, 어째서 『대비바사론』 제7권에서 말하는가? “묻는다. 순결택분 선근을 일으킨 뒤, 다시 선체·반택가·무형·이형의 몸을 받을 수 있는가?</w:t>
      </w:r>
    </w:p>
    <w:p>
      <w:pPr>
        <w:pStyle w:val="SHTKSourceText"/>
        <w:keepNext/>
      </w:pPr>
      <w:r>
        <w:t xml:space="preserve">答更可受。 唯煖．頂非餘。 所以者何。 若得忍已便違惡趣。</w:t>
      </w:r>
    </w:p>
    <w:p>
      <w:pPr>
        <w:pStyle w:val="SHTKTranslationText"/>
      </w:pPr>
      <w:r>
        <w:t xml:space="preserve">답한다. 다시 받을 수 있다. 다만 난·정일 경우이고 나머지는 아니다. 그 까닭은 무엇인가? 인을 얻고 나면 곧 악취를 어기기 때문이다.</w:t>
      </w:r>
    </w:p>
    <w:p>
      <w:pPr>
        <w:pStyle w:val="SHTKSourceText"/>
        <w:keepNext/>
      </w:pPr>
      <w:r>
        <w:t xml:space="preserve">彼扇搋等身形[19]醜陋。</w:t>
      </w:r>
    </w:p>
    <w:p>
      <w:pPr>
        <w:pStyle w:val="SHTKTranslationText"/>
      </w:pPr>
      <w:r>
        <w:t xml:space="preserve">그 선체 등의 신형은 추루하여,</w:t>
      </w:r>
    </w:p>
    <w:p>
      <w:pPr>
        <w:pStyle w:val="SHTKNoteSummary"/>
        <w:keepNext/>
      </w:pPr>
      <w:r>
        <w:t>교감 요약 | [CBETA 교감] 저본 醜 → 甲·乙본 鄙</w:t>
      </w:r>
    </w:p>
    <w:p>
      <w:pPr>
        <w:pStyle w:val="SHTKNoteDetail"/>
      </w:pPr>
      <w:r>
        <w:t>• 번역 영향 판정 | [판단 유보]</w:t>
      </w:r>
    </w:p>
    <w:p>
      <w:pPr>
        <w:pStyle w:val="SHTKNoteDetail"/>
      </w:pPr>
      <w:r>
        <w:t>• 출처 | CBETA T41n1821, 교감 번호 0349019.</w:t>
      </w:r>
    </w:p>
    <w:p>
      <w:pPr>
        <w:pStyle w:val="SHTKSourceText"/>
        <w:keepNext/>
      </w:pPr>
      <w:r>
        <w:t xml:space="preserve">是人中惡趣。 若得忍等殊勝善根。 必更不受彼類身故 准婆沙文。 得忍不受扇搋等身。 云何俱舍．正理乃言至上忍位。 於扇搋等方得不生 解云婆沙言忍不受彼類顯增上忍。</w:t>
      </w:r>
    </w:p>
    <w:p>
      <w:pPr>
        <w:pStyle w:val="SHTKTranslationText"/>
      </w:pPr>
      <w:r>
        <w:t xml:space="preserve">인간 가운데의 악취이다. 만약 인 등의 수승한 선근을 얻으면, 반드시 다시는 그 부류의 몸을 받지 않는다.” 『대비바사론』의 글에 준하면, 인을 얻으면 선체 등의 몸을 받지 않는다. 그런데 어찌 『구사론』과 『순정리론』에서는 상품인지위에 이르러야, 선체 등에 대해 비로소 불생을 얻는다고 하는가? 해석한다. 『대비바사론』에서 ‘인은 그 부류의 몸을 받지 않는다’고 한 것은 증상인을 드러낸 것이다.</w:t>
      </w:r>
    </w:p>
    <w:p>
      <w:pPr>
        <w:pStyle w:val="SHTKSourceText"/>
        <w:keepNext/>
      </w:pPr>
      <w:r>
        <w:t xml:space="preserve">據總相說。 與惡趣同於忍位中得不生故。 若別分別。 惡趣下忍得不生。 扇搋等身至上忍位方得不生 又解論意各別。</w:t>
      </w:r>
    </w:p>
    <w:p>
      <w:pPr>
        <w:pStyle w:val="SHTKTranslationText"/>
      </w:pPr>
      <w:r>
        <w:t xml:space="preserve">총상에 의거하여 말한 것이다. 악취와 함께 인지위 가운데에서 불생을 얻기 때문이다. 만약 따로 분별하면, 악취는 하인에서 불생을 얻고, 선체 등의 몸은 상품인지위에 이르러야 비로소 불생을 얻는다. 또 해석한다. 논서의 뜻이 각각 다르다.</w:t>
      </w:r>
    </w:p>
    <w:p>
      <w:pPr>
        <w:pStyle w:val="SHTKPositionMarker"/>
        <w:keepNext/>
      </w:pPr>
      <w:r>
        <w:t xml:space="preserve">[0350a02]</w:t>
      </w:r>
    </w:p>
    <w:p>
      <w:pPr>
        <w:pStyle w:val="SHTKSourceText"/>
        <w:keepNext/>
      </w:pPr>
      <w:r>
        <w:t xml:space="preserve">得世第一法至無命終捨者。 釋第四句。 得世第一法雖住異生有斯一失。 於前忍位加能趣入正性離生。 及至此位無命終捨。</w:t>
      </w:r>
    </w:p>
    <w:p>
      <w:pPr>
        <w:pStyle w:val="SHTKTranslationText"/>
      </w:pPr>
      <w:r>
        <w:t xml:space="preserve">“세제일법을 얻으면”에서 “명종사가 없다”에 이르기까지이다. 넷째 구절을 해석한다. 세제일법을 얻으면 비록 이생에 머문다는 이 한 실이 있지만, 앞의 인지위에 더하여 정성이생에 나아가 들어갈 수 있고, 또 이 지위에 이르면 명종사가 없다.</w:t>
      </w:r>
    </w:p>
    <w:p>
      <w:pPr>
        <w:pStyle w:val="SHTKPositionMarker"/>
        <w:keepNext/>
      </w:pPr>
      <w:r>
        <w:t xml:space="preserve">[0350a06]</w:t>
      </w:r>
    </w:p>
    <w:p>
      <w:pPr>
        <w:pStyle w:val="SHTKSourceText"/>
        <w:keepNext/>
      </w:pPr>
      <w:r>
        <w:t xml:space="preserve">何緣唯此能入離生者。 問。 已得異生至捨異生性者。 答。 增上忍時除世第一法一剎那異生性。 餘一切異生性皆得非擇滅。 至第一法故。 言已得異生非擇滅故。</w:t>
      </w:r>
    </w:p>
    <w:p>
      <w:pPr>
        <w:pStyle w:val="SHTKTranslationText"/>
      </w:pPr>
      <w:r>
        <w:t xml:space="preserve">무슨 인연으로 오직 이것만 이생에 들어갈 수 있는가? 묻는다. “이미 이생에 대한”에서 “이생성을 버린다”에 이르기까지이다. 답한다. 증상인 때 세제일법 한 찰나의 이생성을 제외한, 나머지 모든 이생성은 이미 비택멸을 얻는다. 세제일법에 이르기 때문이다. 그래서 ‘이미 이생성에 대한 비택멸을 얻었다’고 말한다.</w:t>
      </w:r>
    </w:p>
    <w:p>
      <w:pPr>
        <w:pStyle w:val="SHTKSourceText"/>
        <w:keepNext/>
      </w:pPr>
      <w:r>
        <w:t xml:space="preserve">世第一法能如無間道捨異生性故。 苦法忍如解脫道捨異生性故。 世第一法住現在時。 說名為入。 故婆沙第二云。 如是說者。 世第一法住時名入。 問若爾異生應即聖者。</w:t>
      </w:r>
    </w:p>
    <w:p>
      <w:pPr>
        <w:pStyle w:val="SHTKTranslationText"/>
      </w:pPr>
      <w:r>
        <w:t xml:space="preserve">세제일법은 무간도와 같이 이생성을 버릴 수 있기 때문이다. 고법지는 해탈도와 같이 이생성을 버리기 때문이다. 세제일법이 현재에 머무를 때, ‘들어간다’고 말한다. 그러므로 『대비바사론』 제2권에서 말한다. “이와 같이 말하는 이의 설은, 세제일법이 머무는 때를 ‘들어간다’고 한다. 묻는다. 그렇다면 이생이 곧 성자여야 하지 않는가?</w:t>
      </w:r>
    </w:p>
    <w:p>
      <w:pPr>
        <w:pStyle w:val="SHTKSourceText"/>
        <w:keepNext/>
      </w:pPr>
      <w:r>
        <w:t xml:space="preserve">入聖道故。 答無如是過。 世第一法至住位時。 苦法智忍在正生時。 未成就故不名聖者。 苦法智忍雖未已生。 以在正生名等無間。 世第一法爾時為彼等無間緣故名為入。</w:t>
      </w:r>
    </w:p>
    <w:p>
      <w:pPr>
        <w:pStyle w:val="SHTKTranslationText"/>
      </w:pPr>
      <w:r>
        <w:t xml:space="preserve">성도에 들어가기 때문이다. 답한다. 그런 과실은 없다. 세제일법이 머무는 지위에 이르렀을 때, 고법지인이 바로 생겨나는 때에 있지만, 아직 성취하지 않았으므로 성자라 하지 않는다. 고법지인이 비록 아직 이미 생긴 것은 아니지만, 바로 생겨나는 중에 있으므로 등무간이라 한다. 세제일법은 그때 그것의 등무간연이 되기 때문에 ‘들어간다’고 한다.”</w:t>
      </w:r>
    </w:p>
    <w:p>
      <w:pPr>
        <w:pStyle w:val="SHTKPositionMarker"/>
        <w:keepNext/>
      </w:pPr>
      <w:r>
        <w:t xml:space="preserve">[0350a18]</w:t>
      </w:r>
    </w:p>
    <w:p>
      <w:pPr>
        <w:pStyle w:val="SHTKSourceText"/>
        <w:keepNext/>
      </w:pPr>
      <w:r>
        <w:t xml:space="preserve">此四善根至一坐成覺故者。 此即第四明三乘根轉。 問．及頌答。</w:t>
      </w:r>
    </w:p>
    <w:p>
      <w:pPr>
        <w:pStyle w:val="SHTKTranslationText"/>
      </w:pPr>
      <w:r>
        <w:t xml:space="preserve">“이 네 선근”에서 “한 자리에서 각을 이룬다”에 이르기까지이다. 이것이 곧 넷째, 삼승의 근기 전환을 밝히는 것이다. 묻고, 게송으로 답한다.</w:t>
      </w:r>
    </w:p>
    <w:p>
      <w:pPr>
        <w:pStyle w:val="SHTKPositionMarker"/>
        <w:keepNext/>
      </w:pPr>
      <w:r>
        <w:t xml:space="preserve">[0350a19]</w:t>
      </w:r>
    </w:p>
    <w:p>
      <w:pPr>
        <w:pStyle w:val="SHTKSourceText"/>
        <w:keepNext/>
      </w:pPr>
      <w:r>
        <w:t xml:space="preserve">論曰至故說為餘者。 釋初兩句。</w:t>
      </w:r>
    </w:p>
    <w:p>
      <w:pPr>
        <w:pStyle w:val="SHTKTranslationText"/>
      </w:pPr>
      <w:r>
        <w:t xml:space="preserve">“논하여 말한다”에서 “그러므로 나머지라고 말한다”에 이르기까지이다. 처음 두 구절을 해석한다.</w:t>
      </w:r>
    </w:p>
    <w:p>
      <w:pPr>
        <w:pStyle w:val="SHTKSourceText"/>
        <w:keepNext/>
      </w:pPr>
      <w:r>
        <w:t xml:space="preserve">未殖佛乘順解脫分聲聞種[＊]姓。</w:t>
      </w:r>
    </w:p>
    <w:p>
      <w:pPr>
        <w:pStyle w:val="SHTKTranslationText"/>
      </w:pPr>
      <w:r>
        <w:t xml:space="preserve">불승의 순해탈분을 심지 않은 성문종성은,</w:t>
      </w:r>
    </w:p>
    <w:p>
      <w:pPr>
        <w:pStyle w:val="SHTKNoteSummary"/>
        <w:keepNext/>
      </w:pPr>
      <w:r>
        <w:t>교감 요약 | [상호참조] 선행 원교감 0346007 姓/性의 직접 재참조이다.</w:t>
      </w:r>
    </w:p>
    <w:p>
      <w:pPr>
        <w:pStyle w:val="SHTKNoteDetail"/>
      </w:pPr>
      <w:r>
        <w:t>• 한국어 해설 | 역사적 직접 연결을 이 U에 기록하고 저본 姓은 유지한다.</w:t>
      </w:r>
    </w:p>
    <w:p>
      <w:pPr>
        <w:pStyle w:val="SHTKNoteDetail"/>
      </w:pPr>
      <w:r>
        <w:t>• 출처 | CBETA T41n1821, 교감 번호 0346007.</w:t>
      </w:r>
    </w:p>
    <w:p>
      <w:pPr>
        <w:pStyle w:val="SHTKSourceText"/>
        <w:keepNext/>
      </w:pPr>
      <w:r>
        <w:t xml:space="preserve">可轉向餘乘獨覺非住惡趣。 故於忍位可轉成。 彼若轉向佛乘。 經三無數．及百劫已起彼煖等。 轉向麟角經百劫已。 起彼煖等皆一坐故 菩提云覺 薩埵云有情。</w:t>
      </w:r>
    </w:p>
    <w:p>
      <w:pPr>
        <w:pStyle w:val="SHTKTranslationText"/>
      </w:pPr>
      <w:r>
        <w:t xml:space="preserve">나머지 승인 독각승으로 전향할 수 있지만 악취에 머무는 것은 아니다. 그러므로 인지위에서도 전환하여 이룰 수 있다. 그가 만약 불승으로 전향한다면, 삼무수겁과 백겁을 지난 뒤에 그 불승의 난 등을 일으킨다. 인각유독각으로 전향하면 백겁을 지난 뒤에, 그 난 등을 일으키는데 모두 한 자리에서 이루기 때문이다. 보리(菩提)는 각(覺)이라 번역하고, 살타(薩埵)는 유정이라 번역한다.</w:t>
      </w:r>
    </w:p>
    <w:p>
      <w:pPr>
        <w:pStyle w:val="SHTKSourceText"/>
        <w:keepNext/>
      </w:pPr>
      <w:r>
        <w:t xml:space="preserve">言菩[1]薩者略也。</w:t>
      </w:r>
    </w:p>
    <w:p>
      <w:pPr>
        <w:pStyle w:val="SHTKTranslationText"/>
      </w:pPr>
      <w:r>
        <w:t xml:space="preserve">‘보살’이라 말한 것은 줄여 말한 것이다.</w:t>
      </w:r>
    </w:p>
    <w:p>
      <w:pPr>
        <w:pStyle w:val="SHTKNoteSummary"/>
        <w:keepNext/>
      </w:pPr>
      <w:r>
        <w:t>교감 요약 | [CBETA 교감] 저본 薩 → 乙본 提</w:t>
      </w:r>
    </w:p>
    <w:p>
      <w:pPr>
        <w:pStyle w:val="SHTKNoteDetail"/>
      </w:pPr>
      <w:r>
        <w:t>• 번역 영향 판정 | [판단 유보]</w:t>
      </w:r>
    </w:p>
    <w:p>
      <w:pPr>
        <w:pStyle w:val="SHTKNoteDetail"/>
      </w:pPr>
      <w:r>
        <w:t>• 출처 | CBETA T41n1821, 교감 번호 0350001.</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[0350a25]</w:t>
      </w:r>
    </w:p>
    <w:p>
      <w:pPr>
        <w:pStyle w:val="SHTKSourceText"/>
        <w:keepNext/>
      </w:pPr>
      <w:r>
        <w:t xml:space="preserve">麟角佛言至乃至菩提者。 釋下兩句。 如麟一角獨出如佛。 故婆沙云。</w:t>
      </w:r>
    </w:p>
    <w:p>
      <w:pPr>
        <w:pStyle w:val="SHTKTranslationText"/>
      </w:pPr>
      <w:r>
        <w:t xml:space="preserve">“인각과 부처의 말”에서 “보리에 이르기까지”에 이르기까지이다. 아래의 두 구절을 해석한다. 기린의 한 뿔처럼 홀로 나오므로 부처와 같다. 그러므로 『대비바사론』에서 말한다.</w:t>
      </w:r>
    </w:p>
    <w:p>
      <w:pPr>
        <w:pStyle w:val="SHTKSourceText"/>
        <w:keepNext/>
      </w:pPr>
      <w:r>
        <w:t xml:space="preserve">樂[2]獨居故</w:t>
      </w:r>
    </w:p>
    <w:p>
      <w:pPr>
        <w:pStyle w:val="SHTKTranslationText"/>
      </w:pPr>
      <w:r>
        <w:t xml:space="preserve">“홀로 거처하기를 좋아하기 때문이다.”</w:t>
      </w:r>
    </w:p>
    <w:p>
      <w:pPr>
        <w:pStyle w:val="SHTKNoteSummary"/>
        <w:keepNext/>
      </w:pPr>
      <w:r>
        <w:t>교감 요약 | [CBETA 교감] 저본 獨 → 甲·乙본 獨覺</w:t>
      </w:r>
    </w:p>
    <w:p>
      <w:pPr>
        <w:pStyle w:val="SHTKNoteDetail"/>
      </w:pPr>
      <w:r>
        <w:t>• 번역 영향 판정 | [판단 유보]</w:t>
      </w:r>
    </w:p>
    <w:p>
      <w:pPr>
        <w:pStyle w:val="SHTKNoteDetail"/>
      </w:pPr>
      <w:r>
        <w:t>• 출처 | CBETA T41n1821, 교감 번호 0350002.</w:t>
      </w:r>
    </w:p>
    <w:p>
      <w:pPr>
        <w:pStyle w:val="SHTKSourceText"/>
        <w:keepNext/>
      </w:pPr>
      <w:r>
        <w:t xml:space="preserve">餘文可知。 自古諸師皆言。 七加行中具作五停。 今依此論及婆沙等。 但言不淨．及持息念隨一亦得。 大智度論具說五停。</w:t>
      </w:r>
    </w:p>
    <w:p>
      <w:pPr>
        <w:pStyle w:val="SHTKTranslationText"/>
      </w:pPr>
      <w:r>
        <w:t xml:space="preserve">나머지 글은 알 수 있다. 예로부터 여러 논사들은 모두 말한다. 일곱 가행 가운데 오정심을 모두 닦는다고 한다. 이제 이 논과 『대비바사론』 등에 의거하면, 다만 부정관과 지식념 가운데 하나를 따라도 된다고 말한다. 『대지도론』에서는 오정심을 모두 설한다.</w:t>
      </w:r>
    </w:p>
    <w:p>
      <w:pPr>
        <w:pStyle w:val="SHTKPositionMarker"/>
        <w:keepNext/>
      </w:pPr>
      <w:r>
        <w:t xml:space="preserve">[0350b01]</w:t>
      </w:r>
    </w:p>
    <w:p>
      <w:pPr>
        <w:pStyle w:val="SHTKSourceText"/>
        <w:keepNext/>
      </w:pPr>
      <w:r>
        <w:t xml:space="preserve">有餘獨覺至理無遮礙者。 有餘部行獨覺異麟角喻。 起彼種姓初二善根。 轉向餘乘理無遮礙。 如聲聞說。 亦應說忍略而不論。 雖初發心由其教力。 後將入聖獨悟道故得獨覺名。</w:t>
      </w:r>
    </w:p>
    <w:p>
      <w:pPr>
        <w:pStyle w:val="SHTKTranslationText"/>
      </w:pPr>
      <w:r>
        <w:t xml:space="preserve">“그 밖의 독각”에서 “이치상 장애가 없다”에 이르기까지이다. 그 밖의 부행독각은 인각유독각과 다르다. 그 종성의 처음 두 선근을 일으킨 뒤, 다른 승으로 전향하는 데 이치상 장애가 없다. 성문에 대해 설한 것과 같다. 또한 인을 말해야 하지만 생략하여 논하지 않았다. 비록 처음 발심할 때에는 다른 이의 가르침의 힘에 의하지만, 뒤에 성도에 들어가려 할 때 홀로 도를 깨닫기 때문에 독각이라는 이름을 얻는다.</w:t>
      </w:r>
    </w:p>
    <w:p>
      <w:pPr>
        <w:pStyle w:val="SHTKSourceText"/>
        <w:keepNext/>
      </w:pPr>
      <w:r>
        <w:t xml:space="preserve">若麟角喻唯獨悟道。 故正理云。 然獨覺乘總有二種。 一麟角喻。 二先聲聞。 若先聲聞如聲聞說世第一法。 一剎那故不可言轉。 故此不說。</w:t>
      </w:r>
    </w:p>
    <w:p>
      <w:pPr>
        <w:pStyle w:val="SHTKTranslationText"/>
      </w:pPr>
      <w:r>
        <w:t xml:space="preserve">인각유독각이라면 오직 홀로 도를 깨닫는다. 그러므로 『순정리론』에서 말한다. “그러나 독각승에는 총체적으로 두 종류가 있다. 첫째는 인각유이고, 둘째는 먼저 성문이었던 자이다. 먼저 성문이었던 자는 성문에 대해 설한 것과 같다. 세제일법은, 한 찰나이므로 전향한다고 말할 수 없다. 그러므로 여기서는 말하지 않는다.”</w:t>
      </w:r>
    </w:p>
    <w:p>
      <w:pPr>
        <w:pStyle w:val="SHTKSourceText"/>
        <w:keepNext/>
      </w:pPr>
      <w:r>
        <w:t xml:space="preserve">此約順決擇分。 三乘轉說。</w:t>
      </w:r>
    </w:p>
    <w:p>
      <w:pPr>
        <w:pStyle w:val="SHTKTranslationText"/>
      </w:pPr>
      <w:r>
        <w:t xml:space="preserve">이것은 순결택분에 의거하여, 삼승의 전환을 말한 것이다.</w:t>
      </w:r>
    </w:p>
    <w:p>
      <w:pPr>
        <w:pStyle w:val="SHTKSourceText"/>
        <w:keepNext/>
      </w:pPr>
      <w:r>
        <w:t xml:space="preserve">若約解脫分[3]位轉者。</w:t>
      </w:r>
    </w:p>
    <w:p>
      <w:pPr>
        <w:pStyle w:val="SHTKTranslationText"/>
      </w:pPr>
      <w:r>
        <w:t xml:space="preserve">만약 순해탈분의 지위에서 전환하는 것에 의거하면,</w:t>
      </w:r>
    </w:p>
    <w:p>
      <w:pPr>
        <w:pStyle w:val="SHTKNoteSummary"/>
        <w:keepNext/>
      </w:pPr>
      <w:r>
        <w:t>교감 요약 | [CBETA 교감] 乙본에는 （位轉者…起聲聞）四十一字 없음</w:t>
      </w:r>
    </w:p>
    <w:p>
      <w:pPr>
        <w:pStyle w:val="SHTKNoteDetail"/>
      </w:pPr>
      <w:r>
        <w:t>• 원교감 원문 | （位轉者…起聲聞）四十一字【大】，〔－〕【乙】</w:t>
      </w:r>
    </w:p>
    <w:p>
      <w:pPr>
        <w:pStyle w:val="SHTKNoteDetail"/>
      </w:pPr>
      <w:r>
        <w:t>• 한국어 해설 | 실질 한자 독법 변화는 없으며 저본을 그대로 유지한다.</w:t>
      </w:r>
    </w:p>
    <w:p>
      <w:pPr>
        <w:pStyle w:val="SHTKNoteDetail"/>
      </w:pPr>
      <w:r>
        <w:t>• 이문 기준 번역 | 이문은 저본의 位轉者，如《婆沙》第七云「轉聲聞種姓順解脫分，起獨覺及佛種姓順解脫分。轉獨覺種姓順解脫分，起聲聞에 해당하는 말 없이 읽는다.</w:t>
      </w:r>
    </w:p>
    <w:p>
      <w:pPr>
        <w:pStyle w:val="SHTKNoteDetail"/>
      </w:pPr>
      <w:r>
        <w:t>• 번역 영향 판정 | [문장 구조 변화]</w:t>
      </w:r>
    </w:p>
    <w:p>
      <w:pPr>
        <w:pStyle w:val="SHTKNoteDetail"/>
      </w:pPr>
      <w:r>
        <w:t>• 출처 | CBETA T41n1821, 교감 번호 0350003.</w:t>
      </w:r>
    </w:p>
    <w:p>
      <w:pPr>
        <w:pStyle w:val="SHTKSourceText"/>
        <w:keepNext/>
      </w:pPr>
      <w:r>
        <w:t xml:space="preserve">如婆沙第七云。 轉聲聞種姓順解脫分。 起獨覺．及佛種姓順解脫分。 轉獨覺種姓順解脫分。</w:t>
      </w:r>
    </w:p>
    <w:p>
      <w:pPr>
        <w:pStyle w:val="SHTKTranslationText"/>
      </w:pPr>
      <w:r>
        <w:t xml:space="preserve">『대비바사론』 제7권에서 말한 것과 같다. “성문종성의 순해탈분을 전환하여, 독각 및 불종성의 순해탈분을 일으킨다. 독각종성의 순해탈분을 전환하여,</w:t>
      </w:r>
    </w:p>
    <w:p>
      <w:pPr>
        <w:pStyle w:val="SHTKSourceText"/>
        <w:keepNext/>
      </w:pPr>
      <w:r>
        <w:t xml:space="preserve">起聲聞．[4]及佛種姓順解脫分。</w:t>
      </w:r>
    </w:p>
    <w:p>
      <w:pPr>
        <w:pStyle w:val="SHTKTranslationText"/>
      </w:pPr>
      <w:r>
        <w:t xml:space="preserve">성문 및 불종성의 순해탈분을 일으킨다.</w:t>
      </w:r>
    </w:p>
    <w:p>
      <w:pPr>
        <w:pStyle w:val="SHTKNoteSummary"/>
        <w:keepNext/>
      </w:pPr>
      <w:r>
        <w:t>교감 요약 | [CBETA 교감] 저본 及 → 乙본 起獨覺及</w:t>
      </w:r>
    </w:p>
    <w:p>
      <w:pPr>
        <w:pStyle w:val="SHTKNoteDetail"/>
      </w:pPr>
      <w:r>
        <w:t>• 번역 영향 판정 | [판단 유보]</w:t>
      </w:r>
    </w:p>
    <w:p>
      <w:pPr>
        <w:pStyle w:val="SHTKNoteDetail"/>
      </w:pPr>
      <w:r>
        <w:t>• 출처 | CBETA T41n1821, 교감 번호 0350004.</w:t>
      </w:r>
    </w:p>
    <w:p>
      <w:pPr>
        <w:pStyle w:val="SHTKSourceText"/>
        <w:keepNext/>
      </w:pPr>
      <w:r>
        <w:t xml:space="preserve">若起佛種姓順解脫分已[5]則不可轉。</w:t>
      </w:r>
    </w:p>
    <w:p>
      <w:pPr>
        <w:pStyle w:val="SHTKTranslationText"/>
      </w:pPr>
      <w:r>
        <w:t xml:space="preserve">만약 불종성의 순해탈분을 일으킨 뒤에는 곧 전환할 수 없다.</w:t>
      </w:r>
    </w:p>
    <w:p>
      <w:pPr>
        <w:pStyle w:val="SHTKNoteSummary"/>
        <w:keepNext/>
      </w:pPr>
      <w:r>
        <w:t>교감 요약 | [CBETA 교감] 저본 則 → 甲·乙본 即</w:t>
      </w:r>
    </w:p>
    <w:p>
      <w:pPr>
        <w:pStyle w:val="SHTKNoteDetail"/>
      </w:pPr>
      <w:r>
        <w:t>• 번역 영향 판정 | [판단 유보]</w:t>
      </w:r>
    </w:p>
    <w:p>
      <w:pPr>
        <w:pStyle w:val="SHTKNoteDetail"/>
      </w:pPr>
      <w:r>
        <w:t>• 출처 | CBETA T41n1821, 교감 번호 0350005.</w:t>
      </w:r>
    </w:p>
    <w:p>
      <w:pPr>
        <w:pStyle w:val="SHTKSourceText"/>
        <w:keepNext/>
      </w:pPr>
      <w:r>
        <w:t xml:space="preserve">極猛利故。</w:t>
      </w:r>
    </w:p>
    <w:p>
      <w:pPr>
        <w:pStyle w:val="SHTKTranslationText"/>
      </w:pPr>
      <w:r>
        <w:t xml:space="preserve">지극히 맹리하기 때문이다.”</w:t>
      </w:r>
    </w:p>
    <w:p>
      <w:pPr>
        <w:pStyle w:val="SHTKPositionMarker"/>
        <w:keepNext/>
      </w:pPr>
      <w:r>
        <w:t xml:space="preserve">[0350b15]</w:t>
      </w:r>
    </w:p>
    <w:p>
      <w:pPr>
        <w:pStyle w:val="SHTKSourceText"/>
        <w:keepNext/>
      </w:pPr>
      <w:r>
        <w:t xml:space="preserve">頗有此生至殖在人三洲者。 此即第五明修果久近。</w:t>
      </w:r>
    </w:p>
    <w:p>
      <w:pPr>
        <w:pStyle w:val="SHTKTranslationText"/>
      </w:pPr>
      <w:r>
        <w:t xml:space="preserve">이 생에 이 선근을 심고서부터 사람의 세 대륙에 심는 것에 이르기까지가 있는가? 이것은 곧 다섯째로 과를 닦는 데 걸리는 오래고 가까움을 밝힌 것이다.</w:t>
      </w:r>
    </w:p>
    <w:p>
      <w:pPr>
        <w:pStyle w:val="SHTKPositionMarker"/>
        <w:keepNext/>
      </w:pPr>
      <w:r>
        <w:t xml:space="preserve">[0350b16]</w:t>
      </w:r>
    </w:p>
    <w:p>
      <w:pPr>
        <w:pStyle w:val="SHTKSourceText"/>
        <w:keepNext/>
      </w:pPr>
      <w:r>
        <w:t xml:space="preserve">論曰至三位亦爾者。 釋上三句 言順解脫分者。 解脫謂涅槃。 此善順彼名順解脫分。</w:t>
      </w:r>
    </w:p>
    <w:p>
      <w:pPr>
        <w:pStyle w:val="SHTKTranslationText"/>
      </w:pPr>
      <w:r>
        <w:t xml:space="preserve">논에서 말한 것부터 “세 단계도 또한 그러하다”에 이르기까지이다. 위의 세 구절을 해석한다. ‘순해탈분’이라고 한 것은, 해탈은 열반을 말한다. 이 선법이 저 열반에 수순하므로 ‘순해탈분’이라 한다.</w:t>
      </w:r>
    </w:p>
    <w:p>
      <w:pPr>
        <w:pStyle w:val="SHTKSourceText"/>
        <w:keepNext/>
      </w:pPr>
      <w:r>
        <w:t xml:space="preserve">譬如種[6]田。</w:t>
      </w:r>
    </w:p>
    <w:p>
      <w:pPr>
        <w:pStyle w:val="SHTKTranslationText"/>
      </w:pPr>
      <w:r>
        <w:t xml:space="preserve">비유하면 밭에 종자를 심는 것과 같다.</w:t>
      </w:r>
    </w:p>
    <w:p>
      <w:pPr>
        <w:pStyle w:val="SHTKNoteSummary"/>
        <w:keepNext/>
      </w:pPr>
      <w:r>
        <w:t>교감 요약 | [CBETA 교감] 저본 田 → 校異-甲본 苗</w:t>
      </w:r>
    </w:p>
    <w:p>
      <w:pPr>
        <w:pStyle w:val="SHTKNoteDetail"/>
      </w:pPr>
      <w:r>
        <w:t>• 번역 영향 판정 | [판단 유보]</w:t>
      </w:r>
    </w:p>
    <w:p>
      <w:pPr>
        <w:pStyle w:val="SHTKNoteDetail"/>
      </w:pPr>
      <w:r>
        <w:t>• 출처 | CBETA T41n1821, 교감 번호 0350006.</w:t>
      </w:r>
    </w:p>
    <w:p>
      <w:pPr>
        <w:pStyle w:val="SHTKSourceText"/>
        <w:keepNext/>
      </w:pPr>
      <w:r>
        <w:t xml:space="preserve">第一下種。 第二苗成。 第三結實。 三位不同。 修道亦爾。 第一生身入法性。</w:t>
      </w:r>
    </w:p>
    <w:p>
      <w:pPr>
        <w:pStyle w:val="SHTKTranslationText"/>
      </w:pPr>
      <w:r>
        <w:t xml:space="preserve">첫째는 종자를 심는 것이다. 둘째는 싹이 자라는 것이다. 셋째는 열매를 맺는 것이다. 세 단계가 같지 않다. 도를 닦는 것도 또한 그러하다. 첫째 생에서는 몸을 받아 법성에 들어간다.</w:t>
      </w:r>
    </w:p>
    <w:p>
      <w:pPr>
        <w:pStyle w:val="SHTKSourceText"/>
        <w:keepNext/>
      </w:pPr>
      <w:r>
        <w:t xml:space="preserve">即種順解脫分[＊]善。</w:t>
      </w:r>
    </w:p>
    <w:p>
      <w:pPr>
        <w:pStyle w:val="SHTKTranslationText"/>
      </w:pPr>
      <w:r>
        <w:t xml:space="preserve">곧 순해탈분의 선근을 심는 것이다.</w:t>
      </w:r>
    </w:p>
    <w:p>
      <w:pPr>
        <w:pStyle w:val="SHTKNoteSummary"/>
        <w:keepNext/>
      </w:pPr>
      <w:r>
        <w:t>교감 요약 | [상호참조] 선행 원교감 0349010 善/善根의 직접 재참조이다.</w:t>
      </w:r>
    </w:p>
    <w:p>
      <w:pPr>
        <w:pStyle w:val="SHTKNoteDetail"/>
      </w:pPr>
      <w:r>
        <w:t>• 한국어 해설 | 역사적 직접 연결을 이 U에 기록하고 저본 善은 유지한다.</w:t>
      </w:r>
    </w:p>
    <w:p>
      <w:pPr>
        <w:pStyle w:val="SHTKNoteDetail"/>
      </w:pPr>
      <w:r>
        <w:t>• 출처 | CBETA T41n1821, 교감 번호 0349010.</w:t>
      </w:r>
    </w:p>
    <w:p>
      <w:pPr>
        <w:pStyle w:val="SHTKSourceText"/>
        <w:keepNext/>
      </w:pPr>
      <w:r>
        <w:t xml:space="preserve">第二生成[7]就。</w:t>
      </w:r>
    </w:p>
    <w:p>
      <w:pPr>
        <w:pStyle w:val="SHTKTranslationText"/>
      </w:pPr>
      <w:r>
        <w:t xml:space="preserve">둘째 생에서는 성숙한다.</w:t>
      </w:r>
    </w:p>
    <w:p>
      <w:pPr>
        <w:pStyle w:val="SHTKNoteSummary"/>
        <w:keepNext/>
      </w:pPr>
      <w:r>
        <w:t>교감 요약 | [CBETA 교감] 저본 就 → 甲·乙본 熟</w:t>
      </w:r>
    </w:p>
    <w:p>
      <w:pPr>
        <w:pStyle w:val="SHTKNoteDetail"/>
      </w:pPr>
      <w:r>
        <w:t>• 번역 영향 판정 | [판단 유보]</w:t>
      </w:r>
    </w:p>
    <w:p>
      <w:pPr>
        <w:pStyle w:val="SHTKNoteDetail"/>
      </w:pPr>
      <w:r>
        <w:t>• 출처 | CBETA T41n1821, 교감 번호 0350007.</w:t>
      </w:r>
    </w:p>
    <w:p>
      <w:pPr>
        <w:pStyle w:val="SHTKSourceText"/>
        <w:keepNext/>
      </w:pPr>
      <w:r>
        <w:t xml:space="preserve">即成[8]就順決擇分善根。</w:t>
      </w:r>
    </w:p>
    <w:p>
      <w:pPr>
        <w:pStyle w:val="SHTKTranslationText"/>
      </w:pPr>
      <w:r>
        <w:t xml:space="preserve">곧 순결택분의 선근을 성취한다.</w:t>
      </w:r>
    </w:p>
    <w:p>
      <w:pPr>
        <w:pStyle w:val="SHTKNoteSummary"/>
        <w:keepNext/>
      </w:pPr>
      <w:r>
        <w:t>교감 요약 | [CBETA 교감] 甲·乙본에는 就 없음</w:t>
      </w:r>
    </w:p>
    <w:p>
      <w:pPr>
        <w:pStyle w:val="SHTKNoteDetail"/>
      </w:pPr>
      <w:r>
        <w:t>• 원교감 원문 | 就【大】，〔－〕【甲】【乙】</w:t>
      </w:r>
    </w:p>
    <w:p>
      <w:pPr>
        <w:pStyle w:val="SHTKNoteDetail"/>
      </w:pPr>
      <w:r>
        <w:t>• 이문 기준 번역 | 이문은 저본의 就에 해당하는 말 없이 읽는다.</w:t>
      </w:r>
    </w:p>
    <w:p>
      <w:pPr>
        <w:pStyle w:val="SHTKNoteDetail"/>
      </w:pPr>
      <w:r>
        <w:t>• 번역 영향 판정 | [문장 구조 변화]</w:t>
      </w:r>
    </w:p>
    <w:p>
      <w:pPr>
        <w:pStyle w:val="SHTKNoteDetail"/>
      </w:pPr>
      <w:r>
        <w:t>• 출처 | CBETA T41n1821, 교감 번호 0350008.</w:t>
      </w:r>
    </w:p>
    <w:p>
      <w:pPr>
        <w:pStyle w:val="SHTKSourceText"/>
        <w:keepNext/>
      </w:pPr>
      <w:r>
        <w:t xml:space="preserve">第三生得解脫。 即能證得解脫涅槃。 故言三位亦爾。 此據聲聞。 極疾三生修加行。 極遲六十劫修加行。 若據獨覺。 極疾四生修加行。</w:t>
      </w:r>
    </w:p>
    <w:p>
      <w:pPr>
        <w:pStyle w:val="SHTKTranslationText"/>
      </w:pPr>
      <w:r>
        <w:t xml:space="preserve">셋째 생에서는 해탈을 얻는다. 곧 해탈인 열반을 능히 증득한다. 그러므로 “세 단계도 또한 그러하다”고 말하였다. 이는 성문에 의거한 것이다. 가장 빠르면 세 생 동안 가행을 닦는다. 가장 느리면 육십 겁 동안 가행을 닦는다. 독각에 의거하면, 가장 빠르면 네 생 동안 가행을 닦고,</w:t>
      </w:r>
    </w:p>
    <w:p>
      <w:pPr>
        <w:pStyle w:val="SHTKSourceText"/>
        <w:keepNext/>
      </w:pPr>
      <w:r>
        <w:t xml:space="preserve">極遲百劫修加行。 若據佛乘。 極疾三無數劫．及餘九十一劫修加行。 若極遲者三無數劫。 及餘百劫修加行。 此據修者。 餘即不定。 或有殖已經一劫或無量劫不能入聖。</w:t>
      </w:r>
    </w:p>
    <w:p>
      <w:pPr>
        <w:pStyle w:val="SHTKTranslationText"/>
      </w:pPr>
      <w:r>
        <w:t xml:space="preserve">가장 느리면 백 겁 동안 가행을 닦는다. 불승에 의거하면, 가장 빠른 경우에도 세 아승기겁과 그 밖의 아흔한 겁 동안 가행을 닦는다. 가장 느린 경우에는 세 아승기겁과, 그 밖의 백 겁 동안 가행을 닦는다. 이는 실제로 닦는 자에 의거한 것이다. 그 밖의 경우는 곧 일정하지 않다. 혹 어떤 이는 심고 나서 한 겁 또는 무량겁이 지나도록 성도에 들어가지 못하기도 한다.</w:t>
      </w:r>
    </w:p>
    <w:p>
      <w:pPr>
        <w:pStyle w:val="SHTKSourceText"/>
        <w:keepNext/>
      </w:pPr>
      <w:r>
        <w:t xml:space="preserve">佛時長故其根最利。 聲聞三生。 獨覺四生。 非要利根亦通鈍根。 若極利者要經六十。 要經百劫。 故婆沙三十一云。 非如聲聞極利根者經六十劫。</w:t>
      </w:r>
    </w:p>
    <w:p>
      <w:pPr>
        <w:pStyle w:val="SHTKTranslationText"/>
      </w:pPr>
      <w:r>
        <w:t xml:space="preserve">부처는 시간이 길기 때문에 그 근기가 가장 예리하다. 성문은 세 생이고, 독각은 네 생이다. 반드시 예리한 근기만 그런 것은 아니고 둔근에도 통한다. 만약 가장 예리한 경우라면 반드시 육십 겁을 거쳐야 하고, 반드시 백 겁을 거쳐야 한다. 그러므로 『바사』 제31권에서 말하였다. “성문의 가장 예리한 근기가 육십 겁을 거치는 것과 같지 않고,</w:t>
      </w:r>
    </w:p>
    <w:p>
      <w:pPr>
        <w:pStyle w:val="SHTKSourceText"/>
        <w:keepNext/>
      </w:pPr>
      <w:r>
        <w:t xml:space="preserve">非如獨覺極利根者唯經百劫。 餘文可知。 正理六十一破云。 極疾三生方得解脫。 謂初生殖順解脫分。 次生成熟。</w:t>
      </w:r>
    </w:p>
    <w:p>
      <w:pPr>
        <w:pStyle w:val="SHTKTranslationText"/>
      </w:pPr>
      <w:r>
        <w:t xml:space="preserve">독각의 가장 예리한 근기가 오직 백 겁을 거치는 것과 같지도 않다.” 나머지 글은 알 수 있다. 또 『순정리론』 제61권에서는 논파하여 말하였다. “가장 빨라도 세 생이 지나야 비로소 해탈을 얻는다. 첫째 생에는 순해탈분을 심고, 다음 생에는 그것을 성숙시키며,</w:t>
      </w:r>
    </w:p>
    <w:p>
      <w:pPr>
        <w:pStyle w:val="SHTKSourceText"/>
        <w:keepNext/>
      </w:pPr>
      <w:r>
        <w:t xml:space="preserve">第三生起[9]順決擇分即入聖道。</w:t>
      </w:r>
    </w:p>
    <w:p>
      <w:pPr>
        <w:pStyle w:val="SHTKTranslationText"/>
      </w:pPr>
      <w:r>
        <w:t xml:space="preserve">셋째 생에는 순결택분을 일으켜 곧 성도에 들어간다는 것이다.</w:t>
      </w:r>
    </w:p>
    <w:p>
      <w:pPr>
        <w:pStyle w:val="SHTKNoteSummary"/>
        <w:keepNext/>
      </w:pPr>
      <w:r>
        <w:t>교감 요약 | [CBETA 교감] 甲·乙본에는 順 없음</w:t>
      </w:r>
    </w:p>
    <w:p>
      <w:pPr>
        <w:pStyle w:val="SHTKNoteDetail"/>
      </w:pPr>
      <w:r>
        <w:t>• 원교감 원문 | 順【大】，〔－〕【甲】【乙】</w:t>
      </w:r>
    </w:p>
    <w:p>
      <w:pPr>
        <w:pStyle w:val="SHTKNoteDetail"/>
      </w:pPr>
      <w:r>
        <w:t>• 이문 기준 번역 | 이문은 저본의 順에 해당하는 말 없이 읽는다.</w:t>
      </w:r>
    </w:p>
    <w:p>
      <w:pPr>
        <w:pStyle w:val="SHTKNoteDetail"/>
      </w:pPr>
      <w:r>
        <w:t>• 번역 영향 판정 | [문장 구조 변화]</w:t>
      </w:r>
    </w:p>
    <w:p>
      <w:pPr>
        <w:pStyle w:val="SHTKNoteDetail"/>
      </w:pPr>
      <w:r>
        <w:t>• 출처 | CBETA T41n1821, 교감 번호 0350009.</w:t>
      </w:r>
    </w:p>
    <w:p>
      <w:pPr>
        <w:pStyle w:val="SHTKSourceText"/>
        <w:keepNext/>
      </w:pPr>
      <w:r>
        <w:t xml:space="preserve">若謂第二生起順決擇分。 第三生入聖乃至得解脫。 彼言便與前說相違。 謂依根本地起煖等者。 彼必於此生得入見諦。 或彼應許極速二生。 謂第二生依根本地起煖等者。 彼於理生必入聖道得解脫故</w:t>
      </w:r>
    </w:p>
    <w:p>
      <w:pPr>
        <w:pStyle w:val="SHTKTranslationText"/>
      </w:pPr>
      <w:r>
        <w:t xml:space="preserve">만약 둘째 생에 순결택분을 일으키고, 셋째 생에 성도에 들어가 나아가 해탈을 얻는다고 한다면, 그 말은 앞에서 말한 것과 서로 어긋나게 된다. 근본지에 의지하여 난 등의 선근을 일으킨 자는, 반드시 이 생에 견제에 들어간다고 하였기 때문이다. 또는 그대는 가장 빠른 경우가 두 생이라고 인정해야 할 것이다. 곧 둘째 생에 근본지에 의지하여 난 등을 일으킨 자는, 이치상 그 생에 반드시 성도를 얻어 해탈하기 때문이다.”</w:t>
      </w:r>
    </w:p>
    <w:p>
      <w:pPr>
        <w:pStyle w:val="SHTKSourceText"/>
        <w:keepNext/>
      </w:pPr>
      <w:r>
        <w:t xml:space="preserve">俱舍師救云。 若依根本起煖等者。 必於前生已起煖等故不與彼前文相違。 亦復無有減三生失。</w:t>
      </w:r>
    </w:p>
    <w:p>
      <w:pPr>
        <w:pStyle w:val="SHTKTranslationText"/>
      </w:pPr>
      <w:r>
        <w:t xml:space="preserve">구사사는 구제하여 말한다. “만약 근본지에 의지하여 난 등을 일으킨 자라면, 반드시 앞선 생에 이미 난 등을 일으켰으므로 저 앞의 문장과 서로 어긋나지 않는다. 또한 세 생보다 줄어드는 허물도 없다.”</w:t>
      </w:r>
    </w:p>
    <w:p>
      <w:pPr>
        <w:pStyle w:val="SHTKPositionMarker"/>
        <w:keepNext/>
      </w:pPr>
      <w:r>
        <w:t xml:space="preserve">[0350c14]</w:t>
      </w:r>
    </w:p>
    <w:p>
      <w:pPr>
        <w:pStyle w:val="SHTKSourceText"/>
        <w:keepNext/>
      </w:pPr>
      <w:r>
        <w:t xml:space="preserve">傳說如是至順解脫分者。 釋第三句。 明體。 毘婆沙師傳說如是。 順解脫分唯聞．思所成。 非生得善以彼劣故。 非修所成唯欲界故 通三業為體。</w:t>
      </w:r>
    </w:p>
    <w:p>
      <w:pPr>
        <w:pStyle w:val="SHTKTranslationText"/>
      </w:pPr>
      <w:r>
        <w:t xml:space="preserve">“전설에 이와 같다”부터 “순해탈분”에 이르기까지이다. 셋째 구절을 해석한다. 그 체를 밝힌다. 비바사사는 전하여 이와 같이 말한다. 순해탈분은 오직 문소성·사소성이다. 생득선은 아니니 그것은 열등하기 때문이다. 수소성도 아니니 오직 욕계에 있기 때문이다. 세 업을 모두 체로 삼는다.</w:t>
      </w:r>
    </w:p>
    <w:p>
      <w:pPr>
        <w:pStyle w:val="SHTKSourceText"/>
        <w:keepNext/>
      </w:pPr>
      <w:r>
        <w:t xml:space="preserve">雖就最勝唯是聞．思相應意業。 而此聞．思慧相應思願攝。 起身．語亦得名為順解脫分。 如施一食持一戒等。 深厭生死深樂解脫。 願力所持便名種殖順解脫分。 願以信為體。 或勝解為體。</w:t>
      </w:r>
    </w:p>
    <w:p>
      <w:pPr>
        <w:pStyle w:val="SHTKTranslationText"/>
      </w:pPr>
      <w:r>
        <w:t xml:space="preserve">비록 가장 수승한 것에 나아가면 오직 문·사혜와 상응하는 의업이지만, 이 문·사혜와 상응하는 사(思)는 원(願)에 포섭된다. 신업과 어업을 일으키는 것도 순해탈분이라고 이름할 수 있다. 한 끼의 음식을 보시하거나 한 계를 지키는 것과 같다. 생사를 깊이 싫어하고 해탈을 깊이 좋아하여, 원력에 의해 유지되면 곧 순해탈분을 심었다고 한다. 원은 믿음을 체로 삼기도 하고, 혹은 승해를 체로 삼기도 하며,</w:t>
      </w:r>
    </w:p>
    <w:p>
      <w:pPr>
        <w:pStyle w:val="SHTKSourceText"/>
        <w:keepNext/>
      </w:pPr>
      <w:r>
        <w:t xml:space="preserve">或欲為體。 即思相應願也。 准此論文。 加行善根能發身．語。</w:t>
      </w:r>
    </w:p>
    <w:p>
      <w:pPr>
        <w:pStyle w:val="SHTKTranslationText"/>
      </w:pPr>
      <w:r>
        <w:t xml:space="preserve">혹은 욕을 체로 삼기도 한다. 곧 사(思)와 상응하는 원이다. 이 논문의 글에 준하면, 가행의 선근이 능히 신업과 어업을 일으킨다.</w:t>
      </w:r>
    </w:p>
    <w:p>
      <w:pPr>
        <w:pStyle w:val="SHTKPositionMarker"/>
        <w:keepNext/>
      </w:pPr>
      <w:r>
        <w:t xml:space="preserve">[0350c23]</w:t>
      </w:r>
    </w:p>
    <w:p>
      <w:pPr>
        <w:pStyle w:val="SHTKSourceText"/>
        <w:keepNext/>
      </w:pPr>
      <w:r>
        <w:t xml:space="preserve">殖順解脫分至亦遇獨覺者。 釋第四句。 明處。 殖順解脫分唯人三洲。 餘三惡趣．天趣．北洲。 厭離．般若如應無故。 三惡趣雖有厭離以厭苦故。 無勝般若以慧劣故。</w:t>
      </w:r>
    </w:p>
    <w:p>
      <w:pPr>
        <w:pStyle w:val="SHTKTranslationText"/>
      </w:pPr>
      <w:r>
        <w:t xml:space="preserve">“순해탈분을 심는다”부터 “또한 독각을 만난다”에 이르기까지이다. 넷째 구절을 해석한다. 그 처소를 밝힌다. 순해탈분을 심는 것은 오직 인간의 세 대륙에서이다. 그 밖의 삼악취·천취·북주에는, 염리와 반야가 경우에 따라 없기 때문이다. 삼악취에는 비록 고통을 싫어하므로 염리가 있으나, 지혜가 열등하므로 수승한 반야가 없다.</w:t>
      </w:r>
    </w:p>
    <w:p>
      <w:pPr>
        <w:pStyle w:val="SHTKSourceText"/>
        <w:keepNext/>
      </w:pPr>
      <w:r>
        <w:t xml:space="preserve">天趣雖有勝般若。 無深厭離以苦輕故。 北洲無深厭離以苦輕故。 無勝般若以慧劣故。 餘文可知。 又正理云。</w:t>
      </w:r>
    </w:p>
    <w:p>
      <w:pPr>
        <w:pStyle w:val="SHTKTranslationText"/>
      </w:pPr>
      <w:r>
        <w:t xml:space="preserve">천취에는 비록 수승한 반야가 있으나, 고통이 가벼우므로 깊은 염리가 없다. 북주에는 고통이 가벼우므로 깊은 염리가 없고, 지혜가 열등하므로 수승한 반야도 없다. 나머지 글은 알 수 있다. 또 『순정리론』에서 말한다.</w:t>
      </w:r>
    </w:p>
    <w:p>
      <w:pPr>
        <w:pStyle w:val="SHTKSourceText"/>
        <w:keepNext/>
      </w:pPr>
      <w:r>
        <w:t xml:space="preserve">有佛出[1]世。</w:t>
      </w:r>
    </w:p>
    <w:p>
      <w:pPr>
        <w:pStyle w:val="SHTKTranslationText"/>
      </w:pPr>
      <w:r>
        <w:t xml:space="preserve">“부처가 세상에 출현한 때나,</w:t>
      </w:r>
    </w:p>
    <w:p>
      <w:pPr>
        <w:pStyle w:val="SHTKNoteSummary"/>
        <w:keepNext/>
      </w:pPr>
      <w:r>
        <w:t>교감 요약 | [CBETA 교감] 乙본에는 世 없음</w:t>
      </w:r>
    </w:p>
    <w:p>
      <w:pPr>
        <w:pStyle w:val="SHTKNoteDetail"/>
      </w:pPr>
      <w:r>
        <w:t>• 원교감 원문 | 世【大】，〔－〕【乙】</w:t>
      </w:r>
    </w:p>
    <w:p>
      <w:pPr>
        <w:pStyle w:val="SHTKNoteDetail"/>
      </w:pPr>
      <w:r>
        <w:t>• 이문 기준 번역 | 이문은 저본의 世에 해당하는 말 없이 읽는다.</w:t>
      </w:r>
    </w:p>
    <w:p>
      <w:pPr>
        <w:pStyle w:val="SHTKNoteDetail"/>
      </w:pPr>
      <w:r>
        <w:t>• 번역 영향 판정 | [문장 구조 변화]</w:t>
      </w:r>
    </w:p>
    <w:p>
      <w:pPr>
        <w:pStyle w:val="SHTKNoteDetail"/>
      </w:pPr>
      <w:r>
        <w:t>• 출처 | CBETA T41n1821, 교감 번호 0351001.</w:t>
      </w:r>
    </w:p>
    <w:p>
      <w:pPr>
        <w:pStyle w:val="SHTKSourceText"/>
        <w:keepNext/>
      </w:pPr>
      <w:r>
        <w:t xml:space="preserve">若無佛時。 俱能種殖順解脫分。</w:t>
      </w:r>
    </w:p>
    <w:p>
      <w:pPr>
        <w:pStyle w:val="SHTKTranslationText"/>
      </w:pPr>
      <w:r>
        <w:t xml:space="preserve">부처가 없는 때에도, 모두 순해탈분을 심을 수 있다.”</w:t>
      </w:r>
    </w:p>
    <w:p>
      <w:pPr>
        <w:pStyle w:val="SHTKPositionMarker"/>
        <w:keepNext/>
      </w:pPr>
      <w:r>
        <w:t xml:space="preserve">[0351a02]</w:t>
      </w:r>
    </w:p>
    <w:p>
      <w:pPr>
        <w:pStyle w:val="SHTKSourceText"/>
        <w:keepNext/>
      </w:pPr>
      <w:r>
        <w:t xml:space="preserve">已因便說至謂見緣事別者。</w:t>
      </w:r>
    </w:p>
    <w:p>
      <w:pPr>
        <w:pStyle w:val="SHTKTranslationText"/>
      </w:pPr>
      <w:r>
        <w:t xml:space="preserve">“이미 인연을 따라 설명하였다”부터 “이른바 견·연·사의 차별이다”에 이르기까지이다.</w:t>
      </w:r>
    </w:p>
    <w:p>
      <w:pPr>
        <w:pStyle w:val="SHTKSourceText"/>
        <w:keepNext/>
      </w:pPr>
      <w:r>
        <w:t xml:space="preserve">此下大文第[2]二約三道辨人。</w:t>
      </w:r>
    </w:p>
    <w:p>
      <w:pPr>
        <w:pStyle w:val="SHTKTranslationText"/>
      </w:pPr>
      <w:r>
        <w:t xml:space="preserve">이 아래 큰 문단의 둘째는 세 도에 의거하여 사람을 분별하는 것이다.</w:t>
      </w:r>
    </w:p>
    <w:p>
      <w:pPr>
        <w:pStyle w:val="SHTKNoteSummary"/>
        <w:keepNext/>
      </w:pPr>
      <w:r>
        <w:t>교감 요약 | [CBETA 교감] 저본 二 → 甲·乙본 三</w:t>
      </w:r>
    </w:p>
    <w:p>
      <w:pPr>
        <w:pStyle w:val="SHTKNoteDetail"/>
      </w:pPr>
      <w:r>
        <w:t>• 번역 영향 판정 | [판단 유보]</w:t>
      </w:r>
    </w:p>
    <w:p>
      <w:pPr>
        <w:pStyle w:val="SHTKNoteDetail"/>
      </w:pPr>
      <w:r>
        <w:t>• 출처 | CBETA T41n1821, 교감 번호 0351002.</w:t>
      </w:r>
    </w:p>
    <w:p>
      <w:pPr>
        <w:pStyle w:val="SHTKSourceText"/>
        <w:keepNext/>
      </w:pPr>
      <w:r>
        <w:t xml:space="preserve">就中。 一明三道建立。 二明七種聖人。 三明學．無學滿 就明三道建立中。 一約現觀位明。 二約修無學道 就約現觀位明中。</w:t>
      </w:r>
    </w:p>
    <w:p>
      <w:pPr>
        <w:pStyle w:val="SHTKTranslationText"/>
      </w:pPr>
      <w:r>
        <w:t xml:space="preserve">그 가운데, 첫째는 세 도의 건립을 밝히고, 둘째는 일곱 종류 성인을 밝히며, 셋째는 유학과 무학의 원만을 밝힌다. 세 도의 건립을 밝히는 가운데, 첫째는 현관의 지위에 의거하여 밝히고, 둘째는 수도와 무학도에 의거하여 밝힌다. 현관의 지위에 의거하여 밝히는 가운데,</w:t>
      </w:r>
    </w:p>
    <w:p>
      <w:pPr>
        <w:pStyle w:val="SHTKSourceText"/>
        <w:keepNext/>
      </w:pPr>
      <w:r>
        <w:t xml:space="preserve">一明十六心。 二依位建立 就明十六心中。 一正明十六心。</w:t>
      </w:r>
    </w:p>
    <w:p>
      <w:pPr>
        <w:pStyle w:val="SHTKTranslationText"/>
      </w:pPr>
      <w:r>
        <w:t xml:space="preserve">첫째는 열여섯 마음을 밝히고, 둘째는 지위에 의거하여 건립한다. 열여섯 마음을 밝히는 가운데, 첫째는 열여섯 마음을 바로 밝히고,</w:t>
      </w:r>
    </w:p>
    <w:p>
      <w:pPr>
        <w:pStyle w:val="SHTKSourceText"/>
        <w:keepNext/>
      </w:pPr>
      <w:r>
        <w:t xml:space="preserve">二明十[3]六依地。</w:t>
      </w:r>
    </w:p>
    <w:p>
      <w:pPr>
        <w:pStyle w:val="SHTKTranslationText"/>
      </w:pPr>
      <w:r>
        <w:t xml:space="preserve">둘째는 열여섯 마음이 의지하는 지를 밝히며,</w:t>
      </w:r>
    </w:p>
    <w:p>
      <w:pPr>
        <w:pStyle w:val="SHTKNoteSummary"/>
        <w:keepNext/>
      </w:pPr>
      <w:r>
        <w:t>교감 요약 | [CBETA 교감] 저본 六 → 甲·乙본 六於</w:t>
      </w:r>
    </w:p>
    <w:p>
      <w:pPr>
        <w:pStyle w:val="SHTKNoteDetail"/>
      </w:pPr>
      <w:r>
        <w:t>• 번역 영향 판정 | [판단 유보]</w:t>
      </w:r>
    </w:p>
    <w:p>
      <w:pPr>
        <w:pStyle w:val="SHTKNoteDetail"/>
      </w:pPr>
      <w:r>
        <w:t>• 출처 | CBETA T41n1821, 교감 번호 0351003.</w:t>
      </w:r>
    </w:p>
    <w:p>
      <w:pPr>
        <w:pStyle w:val="SHTKSourceText"/>
        <w:keepNext/>
      </w:pPr>
      <w:r>
        <w:t xml:space="preserve">三明忍智次第。 四明見．修道別 此即第一正明十六心也。</w:t>
      </w:r>
    </w:p>
    <w:p>
      <w:pPr>
        <w:pStyle w:val="SHTKTranslationText"/>
      </w:pPr>
      <w:r>
        <w:t xml:space="preserve">셋째는 인과 지의 차례를 밝히고, 넷째는 견도와 수도의 차별을 밝힌다. 이것이 곧 첫째로 열여섯 마음을 바로 밝히는 것이다.</w:t>
      </w:r>
    </w:p>
    <w:p>
      <w:pPr>
        <w:pStyle w:val="SHTKPositionMarker"/>
        <w:keepNext/>
      </w:pPr>
      <w:r>
        <w:t xml:space="preserve">[0351a09]</w:t>
      </w:r>
    </w:p>
    <w:p>
      <w:pPr>
        <w:pStyle w:val="SHTKSourceText"/>
        <w:keepNext/>
      </w:pPr>
      <w:r>
        <w:t xml:space="preserve">論曰至如果花樹者。 釋初三句。 舉後等流果即苦法智 樹生花果名花果樹。 忍生法智名法智忍。 餘文可知。</w:t>
      </w:r>
    </w:p>
    <w:p>
      <w:pPr>
        <w:pStyle w:val="SHTKTranslationText"/>
      </w:pPr>
      <w:r>
        <w:t xml:space="preserve">“논에서 말하였다”부터 “마치 꽃과 열매가 있는 나무와 같다”에 이르기까지이다. 처음 세 구절을 해석한다. 뒤의 등류과를 들어 말하니 곧 고법지이다. 나무가 꽃과 열매를 내므로 ‘꽃과 열매의 나무’라 한다. 인이 법지를 내므로 ‘법지인’이라 한다. 나머지 글은 알 수 있다.</w:t>
      </w:r>
    </w:p>
    <w:p>
      <w:pPr>
        <w:pStyle w:val="SHTKPositionMarker"/>
        <w:keepNext/>
      </w:pPr>
      <w:r>
        <w:t xml:space="preserve">[0351a12]</w:t>
      </w:r>
    </w:p>
    <w:p>
      <w:pPr>
        <w:pStyle w:val="SHTKSourceText"/>
        <w:keepNext/>
      </w:pPr>
      <w:r>
        <w:t xml:space="preserve">即此名入至如燈．及生相者。 釋忍異名。 即此苦忍名入正性離生。 亦復名入正性決定。 此忍初入故得二名。 經言正性。 所謂涅槃。 或目聖道。</w:t>
      </w:r>
    </w:p>
    <w:p>
      <w:pPr>
        <w:pStyle w:val="SHTKTranslationText"/>
      </w:pPr>
      <w:r>
        <w:t xml:space="preserve">“곧 이것을 들어간다고 한다”부터 “등불과 생상과 같다”에 이르기까지이다. 인의 다른 이름을 해석한다. 곧 이 고법인을 ‘정성리생에 들어간다’고 한다. 또한 ‘정성결정에 들어간다’고도 한다. 이 인이 처음 들어가는 것이므로 두 이름을 얻는다. 경에서 말한 ‘정성’은, 이른바 열반이거나, 혹은 성도를 가리킨다.</w:t>
      </w:r>
    </w:p>
    <w:p>
      <w:pPr>
        <w:pStyle w:val="SHTKSourceText"/>
        <w:keepNext/>
      </w:pPr>
      <w:r>
        <w:t xml:space="preserve">生謂煩惱。</w:t>
      </w:r>
    </w:p>
    <w:p>
      <w:pPr>
        <w:pStyle w:val="SHTKTranslationText"/>
      </w:pPr>
      <w:r>
        <w:t xml:space="preserve">‘생’은 번뇌를 말한다.</w:t>
      </w:r>
    </w:p>
    <w:p>
      <w:pPr>
        <w:pStyle w:val="SHTKSourceText"/>
        <w:keepNext/>
      </w:pPr>
      <w:r>
        <w:t xml:space="preserve">故婆沙[4]第三云。</w:t>
      </w:r>
    </w:p>
    <w:p>
      <w:pPr>
        <w:pStyle w:val="SHTKTranslationText"/>
      </w:pPr>
      <w:r>
        <w:t xml:space="preserve">그러므로 『바사』 제3권에서 말하였다.</w:t>
      </w:r>
    </w:p>
    <w:p>
      <w:pPr>
        <w:pStyle w:val="SHTKNoteSummary"/>
        <w:keepNext/>
      </w:pPr>
      <w:r>
        <w:t>교감 요약 | [CBETA 교감] 甲·乙본에는 第三 없음</w:t>
      </w:r>
    </w:p>
    <w:p>
      <w:pPr>
        <w:pStyle w:val="SHTKNoteDetail"/>
      </w:pPr>
      <w:r>
        <w:t>• 원교감 원문 | 第三【大】，〔－〕【甲】【乙】</w:t>
      </w:r>
    </w:p>
    <w:p>
      <w:pPr>
        <w:pStyle w:val="SHTKNoteDetail"/>
      </w:pPr>
      <w:r>
        <w:t>• 이문 기준 번역 | 이문은 저본의 第三에 해당하는 말 없이 읽는다.</w:t>
      </w:r>
    </w:p>
    <w:p>
      <w:pPr>
        <w:pStyle w:val="SHTKNoteDetail"/>
      </w:pPr>
      <w:r>
        <w:t>• 번역 영향 판정 | [문장 구조 변화]</w:t>
      </w:r>
    </w:p>
    <w:p>
      <w:pPr>
        <w:pStyle w:val="SHTKNoteDetail"/>
      </w:pPr>
      <w:r>
        <w:t>• 출처 | CBETA T41n1821, 교감 번호 0351004.</w:t>
      </w:r>
    </w:p>
    <w:p>
      <w:pPr>
        <w:pStyle w:val="SHTKSourceText"/>
        <w:keepNext/>
      </w:pPr>
      <w:r>
        <w:t xml:space="preserve">復次見所斷惑。 令諸有情墮諸惡趣。 受諸劇苦。</w:t>
      </w:r>
    </w:p>
    <w:p>
      <w:pPr>
        <w:pStyle w:val="SHTKTranslationText"/>
      </w:pPr>
      <w:r>
        <w:t xml:space="preserve">“또 견소단의 번뇌는, 여러 유정을 여러 악취에 떨어지게 하고, 여러 극심한 고통을 받게 한다.</w:t>
      </w:r>
    </w:p>
    <w:p>
      <w:pPr>
        <w:pStyle w:val="SHTKSourceText"/>
        <w:keepNext/>
      </w:pPr>
      <w:r>
        <w:t xml:space="preserve">譬如生食久[5]在身中。</w:t>
      </w:r>
    </w:p>
    <w:p>
      <w:pPr>
        <w:pStyle w:val="SHTKTranslationText"/>
      </w:pPr>
      <w:r>
        <w:t xml:space="preserve">비유하면 설익은 음식이 오랫동안 몸속에 있어,</w:t>
      </w:r>
    </w:p>
    <w:p>
      <w:pPr>
        <w:pStyle w:val="SHTKNoteSummary"/>
        <w:keepNext/>
      </w:pPr>
      <w:r>
        <w:t>교감 요약 | [CBETA 교감] 저본 在 → 甲·乙본 有</w:t>
      </w:r>
    </w:p>
    <w:p>
      <w:pPr>
        <w:pStyle w:val="SHTKNoteDetail"/>
      </w:pPr>
      <w:r>
        <w:t>• 번역 영향 판정 | [판단 유보]</w:t>
      </w:r>
    </w:p>
    <w:p>
      <w:pPr>
        <w:pStyle w:val="SHTKNoteDetail"/>
      </w:pPr>
      <w:r>
        <w:t>• 출처 | CBETA T41n1821, 교감 번호 0351005.</w:t>
      </w:r>
    </w:p>
    <w:p>
      <w:pPr>
        <w:pStyle w:val="SHTKSourceText"/>
        <w:keepNext/>
      </w:pPr>
      <w:r>
        <w:t xml:space="preserve">能作種種極苦惱事。 是故此惑說名為生。 見道能滅故名離生。 復次有身見等剛強難伏。</w:t>
      </w:r>
    </w:p>
    <w:p>
      <w:pPr>
        <w:pStyle w:val="SHTKTranslationText"/>
      </w:pPr>
      <w:r>
        <w:t xml:space="preserve">갖가지 극심한 괴로움을 일으키는 것과 같다. 그러므로 이 번뇌를 ‘생’이라 한다. 견도가 능히 이를 멸하므로 ‘리생’이라 한다. 또 유신견 등은 굳세고 강하여 조복하기 어려우며,</w:t>
      </w:r>
    </w:p>
    <w:p>
      <w:pPr>
        <w:pStyle w:val="SHTKSourceText"/>
        <w:keepNext/>
      </w:pPr>
      <w:r>
        <w:t xml:space="preserve">如狩[6]龍戾。</w:t>
      </w:r>
    </w:p>
    <w:p>
      <w:pPr>
        <w:pStyle w:val="SHTKTranslationText"/>
      </w:pPr>
      <w:r>
        <w:t xml:space="preserve">사납고 패악한 것과 같다.</w:t>
      </w:r>
    </w:p>
    <w:p>
      <w:pPr>
        <w:pStyle w:val="SHTKNoteSummary"/>
        <w:keepNext/>
      </w:pPr>
      <w:r>
        <w:t>교감 요약 | [CBETA 교감] 저본 龍 → 甲·乙본 嚨</w:t>
      </w:r>
    </w:p>
    <w:p>
      <w:pPr>
        <w:pStyle w:val="SHTKNoteDetail"/>
      </w:pPr>
      <w:r>
        <w:t>• 번역 영향 판정 | [판단 유보]</w:t>
      </w:r>
    </w:p>
    <w:p>
      <w:pPr>
        <w:pStyle w:val="SHTKNoteDetail"/>
      </w:pPr>
      <w:r>
        <w:t>• 출처 | CBETA T41n1821, 교감 번호 0351006.</w:t>
      </w:r>
    </w:p>
    <w:p>
      <w:pPr>
        <w:pStyle w:val="SHTKSourceText"/>
        <w:keepNext/>
      </w:pPr>
      <w:r>
        <w:t xml:space="preserve">故說名生。 見道能滅故名離生(廣如彼說)或謂善根未熟名生。 故婆沙云。 復次一切煩惱或諸貪愛。 能令善根不得成就。 及令諸有潤令起過皆名為生。</w:t>
      </w:r>
    </w:p>
    <w:p>
      <w:pPr>
        <w:pStyle w:val="SHTKTranslationText"/>
      </w:pPr>
      <w:r>
        <w:t xml:space="preserve">그러므로 ‘생’이라고 한다. 견도가 능히 이를 멸하므로 ‘리생’이라 한다. (자세한 것은 그곳에서 말한 것과 같다.) 혹은 선근이 아직 성숙하지 않은 것을 ‘생’이라 한다. 그러므로 『바사』에서 말하였다. “또 모든 번뇌나 여러 탐애는, 선근이 성취되지 못하게 하고, 또 여러 유를 윤택하게 하여 과실을 일으키게 하므로 모두 ‘생’이라 한다.</w:t>
      </w:r>
    </w:p>
    <w:p>
      <w:pPr>
        <w:pStyle w:val="SHTKSourceText"/>
        <w:keepNext/>
      </w:pPr>
      <w:r>
        <w:t xml:space="preserve">見道起已[7]摧彼勢力。</w:t>
      </w:r>
    </w:p>
    <w:p>
      <w:pPr>
        <w:pStyle w:val="SHTKTranslationText"/>
      </w:pPr>
      <w:r>
        <w:t xml:space="preserve">견도가 일어난 뒤에는 그 세력을 꺾어서,</w:t>
      </w:r>
    </w:p>
    <w:p>
      <w:pPr>
        <w:pStyle w:val="SHTKNoteSummary"/>
        <w:keepNext/>
      </w:pPr>
      <w:r>
        <w:t>교감 요약 | [CBETA 교감] 저본 摧 → 甲·乙본 推</w:t>
      </w:r>
    </w:p>
    <w:p>
      <w:pPr>
        <w:pStyle w:val="SHTKNoteDetail"/>
      </w:pPr>
      <w:r>
        <w:t>• 번역 영향 판정 | [판단 유보]</w:t>
      </w:r>
    </w:p>
    <w:p>
      <w:pPr>
        <w:pStyle w:val="SHTKNoteDetail"/>
      </w:pPr>
      <w:r>
        <w:t>• 출처 | CBETA T41n1821, 교감 번호 0351007.</w:t>
      </w:r>
    </w:p>
    <w:p>
      <w:pPr>
        <w:pStyle w:val="SHTKSourceText"/>
        <w:keepNext/>
      </w:pPr>
      <w:r>
        <w:t xml:space="preserve">令不復為增上生過。 由此見道獨名離生(廣如彼說) 能決趣涅槃。 謂正性之決定 或決了諦相。 謂正性即決定。 故諸聖道得決定名。 苦法智忍初至此位說名為入。</w:t>
      </w:r>
    </w:p>
    <w:p>
      <w:pPr>
        <w:pStyle w:val="SHTKTranslationText"/>
      </w:pPr>
      <w:r>
        <w:t xml:space="preserve">다시는 증상생의 과실을 짓지 못하게 한다. 이 때문에 견도만을 ‘리생’이라 한다.” (자세한 것은 그곳에서 말한 것과 같다.) 능히 결정코 열반으로 나아가게 한다. 곧 ‘정성의 결정’이라는 뜻이며, 혹은 진리의 상을 결정하여 아는 것이다. 곧 정성 자체가 결정이라는 뜻이다. 그러므로 여러 성도를 ‘결정’이라고 이름한다. 고법지인이 처음 이 지위에 이르는 것을 ‘들어감’이라 한다.</w:t>
      </w:r>
    </w:p>
    <w:p>
      <w:pPr>
        <w:pStyle w:val="SHTKSourceText"/>
        <w:keepNext/>
      </w:pPr>
      <w:r>
        <w:t xml:space="preserve">此忍生已至現在位得聖者名。 此忍在未來能捨異生性。 謂許此忍。 未來生時。 有此能捨異生性用。 非餘法能。 如燈．及生相未來有用。 燈有除闇用令闇不至。</w:t>
      </w:r>
    </w:p>
    <w:p>
      <w:pPr>
        <w:pStyle w:val="SHTKTranslationText"/>
      </w:pPr>
      <w:r>
        <w:t xml:space="preserve">이 인이 생하여 현재의 지위에 이르면 성자라는 이름을 얻는다. 이 인은 미래에 있을 때 능히 이생성을 버린다. 곧 이 인을 인정하기를, 미래에서 생겨날 때, 이생성을 버리는 작용이 있다고 하는 것이다. 다른 법은 그렇게 할 수 없다. 등불과 생상이 미래에서 작용을 갖는 것과 같다. 등불은 어둠을 제거하는 작용이 있어 어둠이 이르지 못하게 하고,</w:t>
      </w:r>
    </w:p>
    <w:p>
      <w:pPr>
        <w:pStyle w:val="SHTKSourceText"/>
        <w:keepNext/>
      </w:pPr>
      <w:r>
        <w:t xml:space="preserve">生相有生法用。 故婆沙云。 謂一切法能於未來有作用者總有三類。 一者內法如苦法忍。 二者外法如日等光明。 三者內．外法如諸生相。</w:t>
      </w:r>
    </w:p>
    <w:p>
      <w:pPr>
        <w:pStyle w:val="SHTKTranslationText"/>
      </w:pPr>
      <w:r>
        <w:t xml:space="preserve">생상은 법을 생기게 하는 작용이 있다. 그러므로 『바사』에서 말하였다. “모든 법 가운데 미래에서 작용을 가질 수 있는 것은 모두 세 종류이다. 첫째는 내법으로서 고법인과 같고, 둘째는 외법으로서 해 등의 광명과 같으며, 셋째는 내·외법으로서 여러 생상과 같다.”</w:t>
      </w:r>
    </w:p>
    <w:p>
      <w:pPr>
        <w:pStyle w:val="SHTKPositionMarker"/>
        <w:keepNext/>
      </w:pPr>
      <w:r>
        <w:t xml:space="preserve">[0351b06]</w:t>
      </w:r>
    </w:p>
    <w:p>
      <w:pPr>
        <w:pStyle w:val="SHTKSourceText"/>
        <w:keepNext/>
      </w:pPr>
      <w:r>
        <w:t xml:space="preserve">有餘師說至捨異生性者。 有餘師說。 世第一法獨能捨異生性。</w:t>
      </w:r>
    </w:p>
    <w:p>
      <w:pPr>
        <w:pStyle w:val="SHTKTranslationText"/>
      </w:pPr>
      <w:r>
        <w:t xml:space="preserve">“어떤 다른 논사는 말한다”부터 “이생성을 버린다”에 이르기까지이다. 어떤 다른 논사는 말한다. “세제일법만이 홀로 능히 이생성을 버린다.”</w:t>
      </w:r>
    </w:p>
    <w:p>
      <w:pPr>
        <w:pStyle w:val="SHTKPositionMarker"/>
        <w:keepNext/>
      </w:pPr>
      <w:r>
        <w:t xml:space="preserve">[0351b07]</w:t>
      </w:r>
    </w:p>
    <w:p>
      <w:pPr>
        <w:pStyle w:val="SHTKSourceText"/>
        <w:keepNext/>
      </w:pPr>
      <w:r>
        <w:t xml:space="preserve">此義不然至世間法故者。 難。 此義不然。 彼此同名世間法故。 如何世間法能捨世間法。</w:t>
      </w:r>
    </w:p>
    <w:p>
      <w:pPr>
        <w:pStyle w:val="SHTKTranslationText"/>
      </w:pPr>
      <w:r>
        <w:t xml:space="preserve">“이 뜻은 그렇지 않다”부터 “세간법이기 때문이다”에 이르기까지이다. 논난이다. 이 뜻은 그렇지 않다. 저것과 이것이 함께 세간법이라고 불리기 때문이다. 어찌 세간법이 능히 세간법을 버릴 수 있겠는가?</w:t>
      </w:r>
    </w:p>
    <w:p>
      <w:pPr>
        <w:pStyle w:val="SHTKPositionMarker"/>
        <w:keepNext/>
      </w:pPr>
      <w:r>
        <w:t xml:space="preserve">[0351b09]</w:t>
      </w:r>
    </w:p>
    <w:p>
      <w:pPr>
        <w:pStyle w:val="SHTKSourceText"/>
        <w:keepNext/>
      </w:pPr>
      <w:r>
        <w:t xml:space="preserve">性相違故至能害怨命者。 有餘師釋。 雖世第一與異生性同是世間。 性相違故能捨異生性。 亦無有失。 如上怨肩能害怨命。 二人雖復同是世間。 性相違故。</w:t>
      </w:r>
    </w:p>
    <w:p>
      <w:pPr>
        <w:pStyle w:val="SHTKTranslationText"/>
      </w:pPr>
      <w:r>
        <w:t xml:space="preserve">“성품이 서로 어긋나기 때문이다”부터 “능히 원수의 목숨을 해친다”에 이르기까지이다. 어떤 다른 논사가 해석한다. 비록 세제일법과 이생성이 함께 세간이지만, 성품이 서로 어긋나므로 능히 이생성을 버린다. 또한 허물이 없다. 원수의 어깨 위에 올라가서 능히 원수의 목숨을 해치는 것과 같다. 두 사람이 비록 함께 세간의 존재이지만, 성품이 서로 어긋나므로,</w:t>
      </w:r>
    </w:p>
    <w:p>
      <w:pPr>
        <w:pStyle w:val="SHTKSourceText"/>
        <w:keepNext/>
      </w:pPr>
      <w:r>
        <w:t xml:space="preserve">一能害怨。</w:t>
      </w:r>
    </w:p>
    <w:p>
      <w:pPr>
        <w:pStyle w:val="SHTKTranslationText"/>
      </w:pPr>
      <w:r>
        <w:t xml:space="preserve">한쪽이 능히 원수를 해친다.</w:t>
      </w:r>
    </w:p>
    <w:p>
      <w:pPr>
        <w:pStyle w:val="SHTKPositionMarker"/>
        <w:keepNext/>
      </w:pPr>
      <w:r>
        <w:t xml:space="preserve">[0351b13]</w:t>
      </w:r>
    </w:p>
    <w:p>
      <w:pPr>
        <w:pStyle w:val="SHTKSourceText"/>
        <w:keepNext/>
      </w:pPr>
      <w:r>
        <w:t xml:space="preserve">有餘師說至解脫道故者。 有餘師說。 二相資共捨異生性。 世第一法如似無間道。 苦法智忍如似解脫道。 故婆沙第三云。 有餘師言世第一法．苦法智忍。 更互相資捨異生性。</w:t>
      </w:r>
    </w:p>
    <w:p>
      <w:pPr>
        <w:pStyle w:val="SHTKTranslationText"/>
      </w:pPr>
      <w:r>
        <w:t xml:space="preserve">“어떤 다른 논사는 말한다”부터 “해탈도이기 때문이다”에 이르기까지이다. 어떤 다른 논사는 말한다. 두 법이 서로 도와 함께 이생성을 버린다. 세제일법은 무간도와 같고, 고법지인은 해탈도와 같다. 그러므로 『바사』 제3권에서 말하였다. “어떤 다른 논사는 세제일법과 고법지인이, 서로 도와 함께 이생성을 버린다고 말한다.</w:t>
      </w:r>
    </w:p>
    <w:p>
      <w:pPr>
        <w:pStyle w:val="SHTKSourceText"/>
        <w:keepNext/>
      </w:pPr>
      <w:r>
        <w:t xml:space="preserve">謂世第一法與異生性雖性相違。 而力劣故不能獨捨。 由此引生苦法智忍。 共相助力捨異生性。 譬如羸人依因健者更相助力能伏怨家。 由此因緣。 世第一法如無間道。 苦法智忍如解脫道。</w:t>
      </w:r>
    </w:p>
    <w:p>
      <w:pPr>
        <w:pStyle w:val="SHTKTranslationText"/>
      </w:pPr>
      <w:r>
        <w:t xml:space="preserve">곧 세제일법과 이생성은 비록 성품이 서로 어긋나지만, 힘이 약하기 때문에 홀로 버릴 수 없다. 이 때문에 고법지인을 이끌어 내어, 서로 힘을 도와 이생성을 버린다. 비유하면 쇠약한 사람이 건장한 사람을 의지하여 서로 힘을 도와 능히 원수를 굴복시키는 것과 같다. 이 인연 때문에, 세제일법은 무간도와 같고, 고법지인은 해탈도와 같아,</w:t>
      </w:r>
    </w:p>
    <w:p>
      <w:pPr>
        <w:pStyle w:val="SHTKSourceText"/>
        <w:keepNext/>
      </w:pPr>
      <w:r>
        <w:t xml:space="preserve">捨異生性。 是故世第一法與異生性。 成就．得俱滅。 苦法智忍與異生性。 不成就．得俱生。 俱舍．婆沙皆有三說。 若說苦法智忍捨。</w:t>
      </w:r>
    </w:p>
    <w:p>
      <w:pPr>
        <w:pStyle w:val="SHTKTranslationText"/>
      </w:pPr>
      <w:r>
        <w:t xml:space="preserve">이생성을 버린다. 그러므로 세제일법과 이생성은, 성취와 득이 함께 멸하고, 고법지인과 이생성은, 불성취와 득이 함께 생한다. 『구사론』과 『바사』에는 모두 세 설이 있다. 만약 고법지인이 버린다고 말하면,</w:t>
      </w:r>
    </w:p>
    <w:p>
      <w:pPr>
        <w:pStyle w:val="SHTKSourceText"/>
        <w:keepNext/>
      </w:pPr>
      <w:r>
        <w:t xml:space="preserve">如[8]二形生捨戒。</w:t>
      </w:r>
    </w:p>
    <w:p>
      <w:pPr>
        <w:pStyle w:val="SHTKTranslationText"/>
      </w:pPr>
      <w:r>
        <w:t xml:space="preserve">두 형상이 생길 때 계를 버리는 것과 같고,</w:t>
      </w:r>
    </w:p>
    <w:p>
      <w:pPr>
        <w:pStyle w:val="SHTKNoteSummary"/>
        <w:keepNext/>
      </w:pPr>
      <w:r>
        <w:t>교감 요약 | [CBETA 교감] 저본 二 → 甲·乙본 一</w:t>
      </w:r>
    </w:p>
    <w:p>
      <w:pPr>
        <w:pStyle w:val="SHTKNoteDetail"/>
      </w:pPr>
      <w:r>
        <w:t>• 번역 영향 판정 | [판단 유보]</w:t>
      </w:r>
    </w:p>
    <w:p>
      <w:pPr>
        <w:pStyle w:val="SHTKNoteDetail"/>
      </w:pPr>
      <w:r>
        <w:t>• 출처 | CBETA T41n1821, 교감 번호 0351008.</w:t>
      </w:r>
    </w:p>
    <w:p>
      <w:pPr>
        <w:pStyle w:val="SHTKSourceText"/>
        <w:keepNext/>
      </w:pPr>
      <w:r>
        <w:t xml:space="preserve">若世第一捨如命終捨戒。 若世第一法．及苦法忍捨相資共捨。 各據一義並不相違。</w:t>
      </w:r>
    </w:p>
    <w:p>
      <w:pPr>
        <w:pStyle w:val="SHTKTranslationText"/>
      </w:pPr>
      <w:r>
        <w:t xml:space="preserve">세제일법이 버린다고 하면 목숨이 끝날 때 계를 버리는 것과 같으며, 세제일법과 고법인이 서로 도와 함께 버린다고도 한다. 각각 한 뜻에 의거한 것이므로 모두 서로 어긋나지 않는다.</w:t>
      </w:r>
    </w:p>
    <w:p>
      <w:pPr>
        <w:pStyle w:val="SHTKPositionMarker"/>
        <w:keepNext/>
      </w:pPr>
      <w:r>
        <w:t xml:space="preserve">[0351b27]</w:t>
      </w:r>
    </w:p>
    <w:p>
      <w:pPr>
        <w:pStyle w:val="SHTKSourceText"/>
        <w:keepNext/>
      </w:pPr>
      <w:r>
        <w:t xml:space="preserve">此忍無間至遍流後故者。 釋第四句。 前第三句無漏之言。 遍流至後十五心故。 餘文可知。</w:t>
      </w:r>
    </w:p>
    <w:p>
      <w:pPr>
        <w:pStyle w:val="SHTKTranslationText"/>
      </w:pPr>
      <w:r>
        <w:t xml:space="preserve">“이 인은 무간으로”부터 “뒤의 마음들에 두루 흐르기 때문이다”에 이르기까지이다. 넷째 구절을 해석한다. 앞의 셋째 구절에 있는 ‘무루’라는 말은, 뒤의 열다섯 마음에까지 두루 흘러가기 때문이다. 나머지 글은 알 수 있다.</w:t>
      </w:r>
    </w:p>
    <w:p>
      <w:pPr>
        <w:pStyle w:val="SHTKPositionMarker"/>
        <w:keepNext/>
      </w:pPr>
      <w:r>
        <w:t xml:space="preserve">[0351b29]</w:t>
      </w:r>
    </w:p>
    <w:p>
      <w:pPr>
        <w:pStyle w:val="SHTKSourceText"/>
        <w:keepNext/>
      </w:pPr>
      <w:r>
        <w:t xml:space="preserve">如緣欲界至名苦類智忍者。 釋第五．第六句。</w:t>
      </w:r>
    </w:p>
    <w:p>
      <w:pPr>
        <w:pStyle w:val="SHTKTranslationText"/>
      </w:pPr>
      <w:r>
        <w:t xml:space="preserve">“욕계를 소연으로 삼는 것과 같이”부터 “고류지인이라 한다”에 이르기까지이다. 다섯째와 여섯째 구절을 해석한다.</w:t>
      </w:r>
    </w:p>
    <w:p>
      <w:pPr>
        <w:pStyle w:val="SHTKPositionMarker"/>
        <w:keepNext/>
      </w:pPr>
      <w:r>
        <w:t xml:space="preserve">[0351c02]</w:t>
      </w:r>
    </w:p>
    <w:p>
      <w:pPr>
        <w:pStyle w:val="SHTKSourceText"/>
        <w:keepNext/>
      </w:pPr>
      <w:r>
        <w:t xml:space="preserve">最初證知至而證境故者。 釋法類智。 如文可知。</w:t>
      </w:r>
    </w:p>
    <w:p>
      <w:pPr>
        <w:pStyle w:val="SHTKTranslationText"/>
      </w:pPr>
      <w:r>
        <w:t xml:space="preserve">“맨 처음 증지한다”부터 “경계를 증득하기 때문이다”에 이르기까지이다. 법지와 류지를 해석한다. 글과 같으므로 알 수 있다.</w:t>
      </w:r>
    </w:p>
    <w:p>
      <w:pPr>
        <w:pStyle w:val="SHTKPositionMarker"/>
        <w:keepNext/>
      </w:pPr>
      <w:r>
        <w:t xml:space="preserve">[0351c03]</w:t>
      </w:r>
    </w:p>
    <w:p>
      <w:pPr>
        <w:pStyle w:val="SHTKSourceText"/>
        <w:keepNext/>
      </w:pPr>
      <w:r>
        <w:t xml:space="preserve">如緣苦諦至聖諦現觀者。 釋第七．第八．第九．第十句。 現觀之名理通見．修。 見道猛利偏得其名 問上．下八諦何故先觀下苦。 後合觀上苦。 乃至先觀下道。 後合觀上道</w:t>
      </w:r>
    </w:p>
    <w:p>
      <w:pPr>
        <w:pStyle w:val="SHTKTranslationText"/>
      </w:pPr>
      <w:r>
        <w:t xml:space="preserve">“고제를 소연으로 삼는 것과 같이”부터 “성제현관”에 이르기까지이다. 일곱째·여덟째·아홉째·열째 구절을 해석한다. 현관이라는 명칭은 이치상 견도와 수도에 모두 통한다. 견도가 맹리하므로 특별히 그 이름을 얻는다. 묻는다. 상·하의 여덟 제 가운데 어째서 먼저 아래의 고를 관하고, 뒤에 위의 고를 합하여 관하는가? 나아가 먼저 아래의 도를 관하고, 뒤에 위의 도를 합하여 관하는가?</w:t>
      </w:r>
    </w:p>
    <w:p>
      <w:pPr>
        <w:pStyle w:val="SHTKSourceText"/>
        <w:keepNext/>
      </w:pPr>
      <w:r>
        <w:t xml:space="preserve">解云婆沙七十九一解云。 欲界四諦非定地攝。 故先觀。</w:t>
      </w:r>
    </w:p>
    <w:p>
      <w:pPr>
        <w:pStyle w:val="SHTKTranslationText"/>
      </w:pPr>
      <w:r>
        <w:t xml:space="preserve">해석한다. 『바사』 제79권의 한 해석에서 말한다. 욕계의 사제는 정지에 포섭되지 않으므로, 먼저 관한다.</w:t>
      </w:r>
    </w:p>
    <w:p>
      <w:pPr>
        <w:pStyle w:val="SHTKSourceText"/>
        <w:keepNext/>
      </w:pPr>
      <w:r>
        <w:t xml:space="preserve">色．無色界[9]四諦俱定地攝故後合觀</w:t>
      </w:r>
    </w:p>
    <w:p>
      <w:pPr>
        <w:pStyle w:val="SHTKTranslationText"/>
      </w:pPr>
      <w:r>
        <w:t xml:space="preserve">색계와 무색계의 사제는 모두 정지에 포섭되므로 뒤에 합하여 관한다.</w:t>
      </w:r>
    </w:p>
    <w:p>
      <w:pPr>
        <w:pStyle w:val="SHTKNoteSummary"/>
        <w:keepNext/>
      </w:pPr>
      <w:r>
        <w:t>교감 요약 | [CBETA 교감] 저본 四 → 대정장 교정 후보 苦</w:t>
      </w:r>
    </w:p>
    <w:p>
      <w:pPr>
        <w:pStyle w:val="SHTKNoteDetail"/>
      </w:pPr>
      <w:r>
        <w:t>• 번역 영향 판정 | [판단 유보]</w:t>
      </w:r>
    </w:p>
    <w:p>
      <w:pPr>
        <w:pStyle w:val="SHTKNoteDetail"/>
      </w:pPr>
      <w:r>
        <w:t>• 출처 | CBETA T41n1821, 교감 번호 0351009.</w:t>
      </w:r>
    </w:p>
    <w:p>
      <w:pPr>
        <w:pStyle w:val="SHTKSourceText"/>
        <w:keepNext/>
      </w:pPr>
      <w:r>
        <w:t xml:space="preserve">[10]廣如彼說。</w:t>
      </w:r>
    </w:p>
    <w:p>
      <w:pPr>
        <w:pStyle w:val="SHTKTranslationText"/>
      </w:pPr>
      <w:r>
        <w:t xml:space="preserve">자세한 것은 그곳에서 말한 것과 같다.</w:t>
      </w:r>
    </w:p>
    <w:p>
      <w:pPr>
        <w:pStyle w:val="SHTKNoteSummary"/>
        <w:keepNext/>
      </w:pPr>
      <w:r>
        <w:t>교감 요약 | [CBETA 교감] 저본 廣如彼說 → 乙본 (廣如彼說)</w:t>
      </w:r>
    </w:p>
    <w:p>
      <w:pPr>
        <w:pStyle w:val="SHTKNoteDetail"/>
      </w:pPr>
      <w:r>
        <w:t>• 이문 기준 번역 | 이문은 저본의 廣如彼說에 해당하는 말 없이 읽는다.</w:t>
      </w:r>
    </w:p>
    <w:p>
      <w:pPr>
        <w:pStyle w:val="SHTKNoteDetail"/>
      </w:pPr>
      <w:r>
        <w:t>• 번역 영향 판정 | [문장 구조 변화]</w:t>
      </w:r>
    </w:p>
    <w:p>
      <w:pPr>
        <w:pStyle w:val="SHTKNoteDetail"/>
      </w:pPr>
      <w:r>
        <w:t>• 출처 | CBETA T41n1821, 교감 번호 0351010.</w:t>
      </w:r>
    </w:p>
    <w:p>
      <w:pPr>
        <w:pStyle w:val="SHTKPositionMarker"/>
        <w:keepNext/>
      </w:pPr>
      <w:r>
        <w:t xml:space="preserve">[0351c09]</w:t>
      </w:r>
    </w:p>
    <w:p>
      <w:pPr>
        <w:pStyle w:val="SHTKSourceText"/>
        <w:keepNext/>
      </w:pPr>
      <w:r>
        <w:t xml:space="preserve">此中餘部至唯頓現觀者。 此下釋後兩句。 先敘異計。 此中有餘即大眾部等。 有作是言。 於四諦中 一剎那心唯頓現觀。</w:t>
      </w:r>
    </w:p>
    <w:p>
      <w:pPr>
        <w:pStyle w:val="SHTKTranslationText"/>
      </w:pPr>
      <w:r>
        <w:t xml:space="preserve">“이 가운데 다른 부파는”부터 “오직 돈현관이다”에 이르기까지이다. 이 아래에서는 뒤의 두 구절을 해석한다. 먼저 다른 주장을 서술한다. 이 가운데 ‘다른 이’란 곧 대중부 등이다. 그들은 이렇게 말한다. 사제 가운데서, 한 찰나의 마음으로 오직 단번에 현관한다.</w:t>
      </w:r>
    </w:p>
    <w:p>
      <w:pPr>
        <w:pStyle w:val="SHTKPositionMarker"/>
        <w:keepNext/>
      </w:pPr>
      <w:r>
        <w:t xml:space="preserve">[0351c12]</w:t>
      </w:r>
    </w:p>
    <w:p>
      <w:pPr>
        <w:pStyle w:val="SHTKSourceText"/>
        <w:keepNext/>
      </w:pPr>
      <w:r>
        <w:t xml:space="preserve">然彼意趣至名事現觀者。 說一切有部徵。 然彼餘部所有意趣應更推尋。 彼現觀言無差別故。 不知定約何現觀說。 詳諸現觀總有三種。 謂見．緣．事。 唯無漏慧於諸諦境。</w:t>
      </w:r>
    </w:p>
    <w:p>
      <w:pPr>
        <w:pStyle w:val="SHTKTranslationText"/>
      </w:pPr>
      <w:r>
        <w:t xml:space="preserve">“그러나 그들의 뜻은”부터 “사현관이라 한다”에 이르기까지이다. 설일체유부가 따져 묻는다. 그러나 저 다른 부파의 뜻이 무엇인지는 다시 따져 보아야 한다. 그들이 말한 ‘현관’이라는 말에는 차별이 없기 때문이다. 어떤 현관에 의거하여 말한 것인지 확정해 알 수 없다. 자세히 말하면 여러 현관에는 모두 세 종류가 있다. 곧 견현관·연현관·사현관이다. 오직 무루혜가 여러 진리의 경계에서,</w:t>
      </w:r>
    </w:p>
    <w:p>
      <w:pPr>
        <w:pStyle w:val="SHTKSourceText"/>
        <w:keepNext/>
      </w:pPr>
      <w:r>
        <w:t xml:space="preserve">現見分明名見現觀 心．心所法是能緣。 境是所緣。 心．心所法同一所緣名緣現觀。 或心．心所取境分明與現觀同名緣現觀 事謂事業。 即是遍知．永斷．作證．修習四種事業。 謂諸能緣．及俱有法同一事業名事現觀。</w:t>
      </w:r>
    </w:p>
    <w:p>
      <w:pPr>
        <w:pStyle w:val="SHTKTranslationText"/>
      </w:pPr>
      <w:r>
        <w:t xml:space="preserve">현전하여 분명히 보는 것을 견현관이라 한다. 심과 심소법은 능연이고, 경계는 소연이다. 심과 심소법이 동일한 소연을 갖는 것을 연현관이라 한다. 혹은 심과 심소가 경계를 취함이 분명하여 현관과 같으므로 연현관이라 한다. ‘사’는 사업을 말한다. 곧 변지·영단·작증·수습이라는 네 가지 사업이다. 능히 소연하는 여러 법과 구유법이 동일한 사업을 갖는 것을 사현관이라 한다.</w:t>
      </w:r>
    </w:p>
    <w:p>
      <w:pPr>
        <w:pStyle w:val="SHTKSourceText"/>
        <w:keepNext/>
      </w:pPr>
      <w:r>
        <w:t xml:space="preserve">戒謂隨轉戒。 生相等等住．異．滅。 俱有因故。 泛明現觀有斯三種。 故正理云。</w:t>
      </w:r>
    </w:p>
    <w:p>
      <w:pPr>
        <w:pStyle w:val="SHTKTranslationText"/>
      </w:pPr>
      <w:r>
        <w:t xml:space="preserve">계는 수전계를 말하고, 생상 등의 ‘등’은 주·이·멸을 포함한다. 구유인이기 때문이다. 널리 현관을 밝히면 이 세 종류가 있다. 그러므로 『순정리론』에서 말한다.</w:t>
      </w:r>
    </w:p>
    <w:p>
      <w:pPr>
        <w:pStyle w:val="SHTKSourceText"/>
        <w:keepNext/>
      </w:pPr>
      <w:r>
        <w:t xml:space="preserve">如是應知非相應法唯一[11]現觀。</w:t>
      </w:r>
    </w:p>
    <w:p>
      <w:pPr>
        <w:pStyle w:val="SHTKTranslationText"/>
      </w:pPr>
      <w:r>
        <w:t xml:space="preserve">“이와 같이 알아야 한다. 불상응법에는 오직 한 현관만 있고,</w:t>
      </w:r>
    </w:p>
    <w:p>
      <w:pPr>
        <w:pStyle w:val="SHTKNoteSummary"/>
        <w:keepNext/>
      </w:pPr>
      <w:r>
        <w:t>교감 요약 | [CBETA 교감] 저본 現 → 甲·乙본 事現</w:t>
      </w:r>
    </w:p>
    <w:p>
      <w:pPr>
        <w:pStyle w:val="SHTKNoteDetail"/>
      </w:pPr>
      <w:r>
        <w:t>• 번역 영향 판정 | [판단 유보]</w:t>
      </w:r>
    </w:p>
    <w:p>
      <w:pPr>
        <w:pStyle w:val="SHTKNoteDetail"/>
      </w:pPr>
      <w:r>
        <w:t>• 출처 | CBETA T41n1821, 교감 번호 0351011.</w:t>
      </w:r>
    </w:p>
    <w:p>
      <w:pPr>
        <w:pStyle w:val="SHTKSourceText"/>
        <w:keepNext/>
      </w:pPr>
      <w:r>
        <w:t xml:space="preserve">除慧所餘心．心所法有二現觀。 唯無漏慧具足有三。</w:t>
      </w:r>
    </w:p>
    <w:p>
      <w:pPr>
        <w:pStyle w:val="SHTKTranslationText"/>
      </w:pPr>
      <w:r>
        <w:t xml:space="preserve">혜를 제외한 나머지 심·심소법에는 두 현관이 있으며, 오직 무루혜만 세 현관을 모두 갖춘다.”</w:t>
      </w:r>
    </w:p>
    <w:p>
      <w:pPr>
        <w:pStyle w:val="SHTKPositionMarker"/>
        <w:keepNext/>
      </w:pPr>
      <w:r>
        <w:t xml:space="preserve">[0351c25]</w:t>
      </w:r>
    </w:p>
    <w:p>
      <w:pPr>
        <w:pStyle w:val="SHTKSourceText"/>
        <w:keepNext/>
      </w:pPr>
      <w:r>
        <w:t xml:space="preserve">見苦諦時至謂斷證修者。 顯三現觀四諦通局。 見苦諦時於苦聖諦具三現觀。 由見苦故有見現觀。 由緣苦故有緣現觀。 由知苦故有事現觀。 即見苦時於餘三諦唯事現觀。 謂斷．證．修。</w:t>
      </w:r>
    </w:p>
    <w:p>
      <w:pPr>
        <w:pStyle w:val="SHTKTranslationText"/>
      </w:pPr>
      <w:r>
        <w:t xml:space="preserve">“고제를 볼 때”부터 “이른바 단·증·수이다”에 이르기까지이다. 세 현관이 사제에 통하는 범위와 국한되는 범위를 나타낸다. 고제를 볼 때 고성제에는 세 현관을 모두 갖춘다. 고를 보기 때문에 견현관이 있고, 고를 소연하기 때문에 연현관이 있으며, 고를 알기 때문에 사현관이 있다. 곧 고를 볼 때 나머지 세 제에는 오직 사현관만 있다. 곧 단·증·수이다.</w:t>
      </w:r>
    </w:p>
    <w:p>
      <w:pPr>
        <w:pStyle w:val="SHTKSourceText"/>
        <w:keepNext/>
      </w:pPr>
      <w:r>
        <w:t xml:space="preserve">見苦之時斷煩惱故即名斷集。 見苦之時得擇滅故即名證滅。 證有二種。 一見證。 二得證。 此是得證。 見苦之時無漏現前即名修道。 非見餘三無見現觀。</w:t>
      </w:r>
    </w:p>
    <w:p>
      <w:pPr>
        <w:pStyle w:val="SHTKTranslationText"/>
      </w:pPr>
      <w:r>
        <w:t xml:space="preserve">고를 볼 때 번뇌를 끊으므로 곧 집을 끊는다고 하고, 고를 볼 때 택멸을 얻으므로 곧 멸을 증득한다고 한다. 증득에는 두 종류가 있다. 첫째는 견증이고, 둘째는 득증이다. 이것은 득증이다. 고를 볼 때 무루가 현전하므로 곧 도를 닦는다고 한다. 나머지 세 제를 보는 것이 아니므로 견현관은 없고,</w:t>
      </w:r>
    </w:p>
    <w:p>
      <w:pPr>
        <w:pStyle w:val="SHTKSourceText"/>
        <w:keepNext/>
      </w:pPr>
      <w:r>
        <w:t xml:space="preserve">非緣餘三無緣現觀 問論說一切法皆應遍知。 諸有漏法皆應永斷。 一切善法皆應作證。 善有為法皆應修習。 何故經云知苦．斷集．證滅．修道 解云論說盡理。 經依別意。</w:t>
      </w:r>
    </w:p>
    <w:p>
      <w:pPr>
        <w:pStyle w:val="SHTKTranslationText"/>
      </w:pPr>
      <w:r>
        <w:t xml:space="preserve">나머지 세 제를 소연하는 것이 아니므로 연현관도 없다. 묻는다. 논에서는 모든 법을 모두 두루 알아야 한다고 말한다. 모든 유루법은 모두 영원히 끊어야 하고, 모든 선법은 모두 증득해야 하며, 선한 유위법은 모두 닦아야 한다. 그런데 어째서 경에서는 “고를 알고, 집을 끊고, 멸을 증득하고, 도를 닦는다”고 말하는가? 해석한다. 논은 이치를 다하여 말한 것이고, 경은 별도의 뜻에 의거한 것이다.</w:t>
      </w:r>
    </w:p>
    <w:p>
      <w:pPr>
        <w:pStyle w:val="SHTKSourceText"/>
        <w:keepNext/>
      </w:pPr>
      <w:r>
        <w:t xml:space="preserve">故婆沙七十九有一師云。 脇尊者言世尊唯說應遍知苦。 或謂唯苦是應遍知。 故對法中說一切法是所遍知。 世尊唯說集應永斷。</w:t>
      </w:r>
    </w:p>
    <w:p>
      <w:pPr>
        <w:pStyle w:val="SHTKTranslationText"/>
      </w:pPr>
      <w:r>
        <w:t xml:space="preserve">그러므로 『바사』 제79권에서 한 논사가 말하였다. 협존자는 말한다. 세존께서는 오직 고를 두루 알아야 한다고 말씀하셨다. 혹 어떤 이는 오직 고만 두루 알아야 한다고 생각할 수 있다. 그러므로 대법에서는 모든 법이 두루 알아야 할 것이라고 말한다. 세존께서는 오직 집을 영원히 끊어야 한다고 말씀하셨다.</w:t>
      </w:r>
    </w:p>
    <w:p>
      <w:pPr>
        <w:pStyle w:val="SHTKSourceText"/>
        <w:keepNext/>
      </w:pPr>
      <w:r>
        <w:t xml:space="preserve">或謂唯[1]是集應永斷。</w:t>
      </w:r>
    </w:p>
    <w:p>
      <w:pPr>
        <w:pStyle w:val="SHTKTranslationText"/>
      </w:pPr>
      <w:r>
        <w:t xml:space="preserve">혹 어떤 이는 오직 집만 영원히 끊어야 한다고 생각할 수 있다.</w:t>
      </w:r>
    </w:p>
    <w:p>
      <w:pPr>
        <w:pStyle w:val="SHTKNoteSummary"/>
        <w:keepNext/>
      </w:pPr>
      <w:r>
        <w:t>교감 요약 | [CBETA 교감] 저본 是集 → 甲·乙본 集是</w:t>
      </w:r>
    </w:p>
    <w:p>
      <w:pPr>
        <w:pStyle w:val="SHTKNoteDetail"/>
      </w:pPr>
      <w:r>
        <w:t>• 번역 영향 판정 | [판단 유보]</w:t>
      </w:r>
    </w:p>
    <w:p>
      <w:pPr>
        <w:pStyle w:val="SHTKNoteDetail"/>
      </w:pPr>
      <w:r>
        <w:t>• 출처 | CBETA T41n1821, 교감 번호 0352001.</w:t>
      </w:r>
    </w:p>
    <w:p>
      <w:pPr>
        <w:pStyle w:val="SHTKSourceText"/>
        <w:keepNext/>
      </w:pPr>
      <w:r>
        <w:t xml:space="preserve">故對法中說有漏法皆應永斷。 世尊唯說滅應作證。 或謂唯滅是應作證。</w:t>
      </w:r>
    </w:p>
    <w:p>
      <w:pPr>
        <w:pStyle w:val="SHTKTranslationText"/>
      </w:pPr>
      <w:r>
        <w:t xml:space="preserve">그러므로 대법에서는 유루법을 모두 영원히 끊어야 한다고 말한다. 세존께서는 오직 멸을 증득해야 한다고 말씀하셨다. 혹 어떤 이는 오직 멸만 증득해야 한다고 생각할 수 있다.</w:t>
      </w:r>
    </w:p>
    <w:p>
      <w:pPr>
        <w:pStyle w:val="SHTKSourceText"/>
        <w:keepNext/>
      </w:pPr>
      <w:r>
        <w:t xml:space="preserve">故對法中依得作證[2]說諸善法皆應作證。</w:t>
      </w:r>
    </w:p>
    <w:p>
      <w:pPr>
        <w:pStyle w:val="SHTKTranslationText"/>
      </w:pPr>
      <w:r>
        <w:t xml:space="preserve">그러므로 대법에서는 득에 의한 증득에 근거하여 여러 선법을 모두 증득해야 한다고 말한다.</w:t>
      </w:r>
    </w:p>
    <w:p>
      <w:pPr>
        <w:pStyle w:val="SHTKNoteSummary"/>
        <w:keepNext/>
      </w:pPr>
      <w:r>
        <w:t>교감 요약 | [CBETA 교감] 甲·乙본에는 說 없음</w:t>
      </w:r>
    </w:p>
    <w:p>
      <w:pPr>
        <w:pStyle w:val="SHTKNoteDetail"/>
      </w:pPr>
      <w:r>
        <w:t>• 원교감 원문 | 說【大】，〔－〕【甲】【乙】</w:t>
      </w:r>
    </w:p>
    <w:p>
      <w:pPr>
        <w:pStyle w:val="SHTKNoteDetail"/>
      </w:pPr>
      <w:r>
        <w:t>• 이문 기준 번역 | 이문은 저본의 說에 해당하는 말 없이 읽는다.</w:t>
      </w:r>
    </w:p>
    <w:p>
      <w:pPr>
        <w:pStyle w:val="SHTKNoteDetail"/>
      </w:pPr>
      <w:r>
        <w:t>• 번역 영향 판정 | [문장 구조 변화]</w:t>
      </w:r>
    </w:p>
    <w:p>
      <w:pPr>
        <w:pStyle w:val="SHTKNoteDetail"/>
      </w:pPr>
      <w:r>
        <w:t>• 출처 | CBETA T41n1821, 교감 번호 0352002.</w:t>
      </w:r>
    </w:p>
    <w:p>
      <w:pPr>
        <w:pStyle w:val="SHTKSourceText"/>
        <w:keepNext/>
      </w:pPr>
      <w:r>
        <w:t xml:space="preserve">世尊唯說道應修習。</w:t>
      </w:r>
    </w:p>
    <w:p>
      <w:pPr>
        <w:pStyle w:val="SHTKTranslationText"/>
      </w:pPr>
      <w:r>
        <w:t xml:space="preserve">세존께서는 오직 도를 닦아야 한다고 말씀하셨다.</w:t>
      </w:r>
    </w:p>
    <w:p>
      <w:pPr>
        <w:pStyle w:val="SHTKSourceText"/>
        <w:keepNext/>
      </w:pPr>
      <w:r>
        <w:t xml:space="preserve">或謂唯道是[3]唯應修習。</w:t>
      </w:r>
    </w:p>
    <w:p>
      <w:pPr>
        <w:pStyle w:val="SHTKTranslationText"/>
      </w:pPr>
      <w:r>
        <w:t xml:space="preserve">혹 어떤 이는 오직 도만 닦아야 한다고 생각할 수 있다.</w:t>
      </w:r>
    </w:p>
    <w:p>
      <w:pPr>
        <w:pStyle w:val="SHTKNoteSummary"/>
        <w:keepNext/>
      </w:pPr>
      <w:r>
        <w:t>교감 요약 | [CBETA 교감] 甲·乙본에는 唯 없음</w:t>
      </w:r>
    </w:p>
    <w:p>
      <w:pPr>
        <w:pStyle w:val="SHTKNoteDetail"/>
      </w:pPr>
      <w:r>
        <w:t>• 원교감 원문 | 唯【大】，〔－〕【甲】【乙】</w:t>
      </w:r>
    </w:p>
    <w:p>
      <w:pPr>
        <w:pStyle w:val="SHTKNoteDetail"/>
      </w:pPr>
      <w:r>
        <w:t>• 이문 기준 번역 | 이문은 저본의 唯에 해당하는 말 없이 읽는다.</w:t>
      </w:r>
    </w:p>
    <w:p>
      <w:pPr>
        <w:pStyle w:val="SHTKNoteDetail"/>
      </w:pPr>
      <w:r>
        <w:t>• 번역 영향 판정 | [문장 구조 변화]</w:t>
      </w:r>
    </w:p>
    <w:p>
      <w:pPr>
        <w:pStyle w:val="SHTKNoteDetail"/>
      </w:pPr>
      <w:r>
        <w:t>• 출처 | CBETA T41n1821, 교감 번호 0352003.</w:t>
      </w:r>
    </w:p>
    <w:p>
      <w:pPr>
        <w:pStyle w:val="SHTKSourceText"/>
        <w:keepNext/>
      </w:pPr>
      <w:r>
        <w:t xml:space="preserve">故對法中總說一切善有為法皆應修習。 此則顯示經義不了。</w:t>
      </w:r>
    </w:p>
    <w:p>
      <w:pPr>
        <w:pStyle w:val="SHTKTranslationText"/>
      </w:pPr>
      <w:r>
        <w:t xml:space="preserve">그러므로 대법에서는 총괄하여 모든 선한 유위법을 모두 닦아야 한다고 말한다. 이는 경의 뜻이 불료의임을 드러낸다.</w:t>
      </w:r>
    </w:p>
    <w:p>
      <w:pPr>
        <w:pStyle w:val="SHTKSourceText"/>
        <w:keepNext/>
      </w:pPr>
      <w:r>
        <w:t xml:space="preserve">阿毘達[4]磨是了義說。</w:t>
      </w:r>
    </w:p>
    <w:p>
      <w:pPr>
        <w:pStyle w:val="SHTKTranslationText"/>
      </w:pPr>
      <w:r>
        <w:t xml:space="preserve">아비달마는 요의의 설명이다.</w:t>
      </w:r>
    </w:p>
    <w:p>
      <w:pPr>
        <w:pStyle w:val="SHTKNoteSummary"/>
        <w:keepNext/>
      </w:pPr>
      <w:r>
        <w:t>교감 요약 | [CBETA 교감] 저본 磨 → 甲·乙본 摩</w:t>
      </w:r>
    </w:p>
    <w:p>
      <w:pPr>
        <w:pStyle w:val="SHTKNoteDetail"/>
      </w:pPr>
      <w:r>
        <w:t>• 번역 영향 판정 | [판단 유보]</w:t>
      </w:r>
    </w:p>
    <w:p>
      <w:pPr>
        <w:pStyle w:val="SHTKNoteDetail"/>
      </w:pPr>
      <w:r>
        <w:t>• 출처 | CBETA T41n1821, 교감 번호 0352004.</w:t>
      </w:r>
    </w:p>
    <w:p>
      <w:pPr>
        <w:pStyle w:val="SHTKPositionMarker"/>
        <w:keepNext/>
      </w:pPr>
      <w:r>
        <w:t xml:space="preserve">[0352a17]</w:t>
      </w:r>
    </w:p>
    <w:p>
      <w:pPr>
        <w:pStyle w:val="SHTKSourceText"/>
        <w:keepNext/>
      </w:pPr>
      <w:r>
        <w:t xml:space="preserve">若諸諦中至有事現觀故者。 牒計破。 若諸諦中約見現觀說頓現觀。 理必不然。 以四諦中十六行相各差別故。 若言以一無我行相。 總見四諦名頓現觀。 則不應用苦等行相見苦諦等。</w:t>
      </w:r>
    </w:p>
    <w:p>
      <w:pPr>
        <w:pStyle w:val="SHTKTranslationText"/>
      </w:pPr>
      <w:r>
        <w:t xml:space="preserve">“만약 여러 제 가운데”부터 “사현관이 있기 때문이다”에 이르기까지이다. 그 주장을 들어 논파한다. 만약 여러 제 가운데 견현관에 의거하여 돈현관이라고 말한다면, 이치는 반드시 그렇지 않다. 사제 가운데 열여섯 행상이 각각 차별되기 때문이다. 만약 하나의 무아행상으로, 사제를 총괄하여 보는 것을 돈현관이라 한다고 말한다면, 고 등의 행상으로 고제 등을 보아서는 안 될 것이다.</w:t>
      </w:r>
    </w:p>
    <w:p>
      <w:pPr>
        <w:pStyle w:val="SHTKSourceText"/>
        <w:keepNext/>
      </w:pPr>
      <w:r>
        <w:t xml:space="preserve">如是便與契經相違 如契經下．舉所違經。</w:t>
      </w:r>
    </w:p>
    <w:p>
      <w:pPr>
        <w:pStyle w:val="SHTKTranslationText"/>
      </w:pPr>
      <w:r>
        <w:t xml:space="preserve">이렇게 되면 곧 계경과 서로 어긋난다. “계경에서” 이하에서는 서로 어긋나는 경을 든다.</w:t>
      </w:r>
    </w:p>
    <w:p>
      <w:pPr>
        <w:pStyle w:val="SHTKSourceText"/>
        <w:keepNext/>
      </w:pPr>
      <w:r>
        <w:t xml:space="preserve">經別[5]說[6]行觀於四諦。</w:t>
      </w:r>
    </w:p>
    <w:p>
      <w:pPr>
        <w:pStyle w:val="SHTKTranslationText"/>
      </w:pPr>
      <w:r>
        <w:t xml:space="preserve">경에서는 각각의 행으로 사제를 관한다고 따로 말한다.</w:t>
      </w:r>
    </w:p>
    <w:p>
      <w:pPr>
        <w:pStyle w:val="SHTKNoteSummary"/>
        <w:keepNext/>
      </w:pPr>
      <w:r>
        <w:t>교감 요약 | [CBETA 교감] 저본 說 → 甲·乙본 說四</w:t>
      </w:r>
    </w:p>
    <w:p>
      <w:pPr>
        <w:pStyle w:val="SHTKNoteDetail"/>
      </w:pPr>
      <w:r>
        <w:t>• 출처 | CBETA T41n1821, 교감 번호 0352005.</w:t>
      </w:r>
    </w:p>
    <w:p>
      <w:pPr>
        <w:pStyle w:val="SHTKNoteSummary"/>
      </w:pPr>
      <w:r>
        <w:t>교감 요약 | [CBETA 교감] ] 行【大】，行行【甲】【乙】</w:t>
      </w:r>
    </w:p>
    <w:p>
      <w:pPr>
        <w:pStyle w:val="SHTKNoteDetail"/>
      </w:pPr>
      <w:r>
        <w:t>• 번역 영향 판정 | [판단 유보]</w:t>
      </w:r>
    </w:p>
    <w:p>
      <w:pPr>
        <w:pStyle w:val="SHTKNoteDetail"/>
      </w:pPr>
      <w:r>
        <w:t>• 출처 | CBETA T41n1821, 교감 번호 0352006.</w:t>
      </w:r>
    </w:p>
    <w:p>
      <w:pPr>
        <w:pStyle w:val="SHTKSourceText"/>
        <w:keepNext/>
      </w:pPr>
      <w:r>
        <w:t xml:space="preserve">明行非一。 思惟之言皆顯作意。 舉別作意取俱擇法。 此諸行相即是無漏作意相應擇法。 若言此經說修道位以諸行相別觀諦者。 此亦不然。 如見道中次第觀諦。 修道位中亦次第觀。</w:t>
      </w:r>
    </w:p>
    <w:p>
      <w:pPr>
        <w:pStyle w:val="SHTKTranslationText"/>
      </w:pPr>
      <w:r>
        <w:t xml:space="preserve">행상이 하나가 아님을 밝힌 것이다. ‘사유한다’는 말은 모두 작의를 나타낸다. 각각의 작의를 들어 그와 함께하는 택법을 취한다. 이 여러 행상은 곧 무루작의와 상응하는 택법이다. 만약 이 경이 수도위에서 여러 행상으로 각 제를 따로 관한다고 말한 것이라고 한다면, 이 또한 그렇지 않다. 견도 가운데서 차례로 제를 관하는 것처럼, 수도위에서도 또한 차례로 관한다.</w:t>
      </w:r>
    </w:p>
    <w:p>
      <w:pPr>
        <w:pStyle w:val="SHTKSourceText"/>
        <w:keepNext/>
      </w:pPr>
      <w:r>
        <w:t xml:space="preserve">若見道中頓[7]現觀諦者。</w:t>
      </w:r>
    </w:p>
    <w:p>
      <w:pPr>
        <w:pStyle w:val="SHTKTranslationText"/>
      </w:pPr>
      <w:r>
        <w:t xml:space="preserve">만약 견도에서 제를 단번에 현관한다면,</w:t>
      </w:r>
    </w:p>
    <w:p>
      <w:pPr>
        <w:pStyle w:val="SHTKNoteSummary"/>
        <w:keepNext/>
      </w:pPr>
      <w:r>
        <w:t>교감 요약 | [CBETA 교감] 甲·乙본에는 現 없음</w:t>
      </w:r>
    </w:p>
    <w:p>
      <w:pPr>
        <w:pStyle w:val="SHTKNoteDetail"/>
      </w:pPr>
      <w:r>
        <w:t>• 원교감 원문 | 現【大】，〔－〕【甲】【乙】</w:t>
      </w:r>
    </w:p>
    <w:p>
      <w:pPr>
        <w:pStyle w:val="SHTKNoteDetail"/>
      </w:pPr>
      <w:r>
        <w:t>• 이문 기준 번역 | 이문은 저본의 現에 해당하는 말 없이 읽는다.</w:t>
      </w:r>
    </w:p>
    <w:p>
      <w:pPr>
        <w:pStyle w:val="SHTKNoteDetail"/>
      </w:pPr>
      <w:r>
        <w:t>• 번역 영향 판정 | [문장 구조 변화]</w:t>
      </w:r>
    </w:p>
    <w:p>
      <w:pPr>
        <w:pStyle w:val="SHTKNoteDetail"/>
      </w:pPr>
      <w:r>
        <w:t>• 출처 | CBETA T41n1821, 교감 번호 0352007.</w:t>
      </w:r>
    </w:p>
    <w:p>
      <w:pPr>
        <w:pStyle w:val="SHTKSourceText"/>
        <w:keepNext/>
      </w:pPr>
      <w:r>
        <w:t xml:space="preserve">應修道位亦有頓觀。</w:t>
      </w:r>
    </w:p>
    <w:p>
      <w:pPr>
        <w:pStyle w:val="SHTKTranslationText"/>
      </w:pPr>
      <w:r>
        <w:t xml:space="preserve">수도위에서도 또한 돈관이 있어야 한다.</w:t>
      </w:r>
    </w:p>
    <w:p>
      <w:pPr>
        <w:pStyle w:val="SHTKSourceText"/>
        <w:keepNext/>
      </w:pPr>
      <w:r>
        <w:t xml:space="preserve">若彼[8]復謂見一諦時。</w:t>
      </w:r>
    </w:p>
    <w:p>
      <w:pPr>
        <w:pStyle w:val="SHTKTranslationText"/>
      </w:pPr>
      <w:r>
        <w:t xml:space="preserve">만약 저들이 다시 한 제를 볼 때,</w:t>
      </w:r>
    </w:p>
    <w:p>
      <w:pPr>
        <w:pStyle w:val="SHTKNoteSummary"/>
        <w:keepNext/>
      </w:pPr>
      <w:r>
        <w:t>교감 요약 | [CBETA 교감] 저본 復 → 甲·乙본 後</w:t>
      </w:r>
    </w:p>
    <w:p>
      <w:pPr>
        <w:pStyle w:val="SHTKNoteDetail"/>
      </w:pPr>
      <w:r>
        <w:t>• 번역 영향 판정 | [판단 유보]</w:t>
      </w:r>
    </w:p>
    <w:p>
      <w:pPr>
        <w:pStyle w:val="SHTKNoteDetail"/>
      </w:pPr>
      <w:r>
        <w:t>• 출처 | CBETA T41n1821, 교감 번호 0352008.</w:t>
      </w:r>
    </w:p>
    <w:p>
      <w:pPr>
        <w:pStyle w:val="SHTKSourceText"/>
        <w:keepNext/>
      </w:pPr>
      <w:r>
        <w:t xml:space="preserve">於餘諦中得自在故說頓現觀。 若作此救於我道理亦無有失。 然於如是見四諦時現觀中間。 有說出現觀。 有說不出現觀。 諸部不同。 如斯之義別應思擇。 若彼復謂於見苦時即能斷集．證滅．修道。</w:t>
      </w:r>
    </w:p>
    <w:p>
      <w:pPr>
        <w:pStyle w:val="SHTKTranslationText"/>
      </w:pPr>
      <w:r>
        <w:t xml:space="preserve">나머지 제에 대해서도 자재함을 얻으므로 돈현관이라고 한다면, 이와 같이 구제한다면 우리 도리에도 또한 허물이 없다. 그러나 이와 같이 사제를 볼 때 현관의 중간에, 어떤 이는 현관에서 나온다고 말하고, 어떤 이는 현관에서 나오지 않는다고 말한다. 여러 부파가 서로 다르다. 이러한 뜻은 별도로 사택해야 한다. 만약 저들이 다시 고를 볼 때 곧 집을 끊고·멸을 증득하고·도를 닦는다고 하여,</w:t>
      </w:r>
    </w:p>
    <w:p>
      <w:pPr>
        <w:pStyle w:val="SHTKSourceText"/>
        <w:keepNext/>
      </w:pPr>
      <w:r>
        <w:t xml:space="preserve">約事現觀說頓現觀。 理亦無失。 我先已說見苦諦時於餘三諦中有事現觀故。</w:t>
      </w:r>
    </w:p>
    <w:p>
      <w:pPr>
        <w:pStyle w:val="SHTKTranslationText"/>
      </w:pPr>
      <w:r>
        <w:t xml:space="preserve">사현관에 의거해 돈현관이라고 말한다면, 이치상 또한 허물이 없다. 내가 앞에서 이미 고제를 볼 때 나머지 세 제에 사현관이 있다고 말했기 때문이다.</w:t>
      </w:r>
    </w:p>
    <w:p>
      <w:pPr>
        <w:pStyle w:val="SHTKPositionMarker"/>
        <w:keepNext/>
      </w:pPr>
      <w:r>
        <w:t xml:space="preserve">[0352b07]</w:t>
      </w:r>
    </w:p>
    <w:p>
      <w:pPr>
        <w:pStyle w:val="SHTKSourceText"/>
        <w:keepNext/>
      </w:pPr>
      <w:r>
        <w:t xml:space="preserve">依見現觀至有別喻者。 說一切有部依見現觀引經證漸 言三經者。 一善授經即此所引。 二慶喜經。 三一苾芻經。 故正理六十三云。 如善授經。</w:t>
      </w:r>
    </w:p>
    <w:p>
      <w:pPr>
        <w:pStyle w:val="SHTKTranslationText"/>
      </w:pPr>
      <w:r>
        <w:t xml:space="preserve">“견현관에 의거하여”부터 “각각 다른 비유가 있다”에 이르기까지이다. 설일체유부는 견현관에 의거하여 경을 인용해 점차임을 증명한다. ‘세 경’이라고 한 것은, 첫째 선수경으로 곧 여기서 인용한 것이고, 둘째 경희경이며, 셋째 일필추경이다. 그러므로 『순정리론』 제63권에서 말한다. “『선수경』과 같다.</w:t>
      </w:r>
    </w:p>
    <w:p>
      <w:pPr>
        <w:pStyle w:val="SHTKSourceText"/>
        <w:keepNext/>
      </w:pPr>
      <w:r>
        <w:t xml:space="preserve">佛告長者。 於四聖諦非頓現觀必漸現觀。 廣說乃至。 無處無容於苦聖諦。 未現觀已能現觀集。 如是乃至。 無處無容於滅聖諦。 未現觀已能現觀道。</w:t>
      </w:r>
    </w:p>
    <w:p>
      <w:pPr>
        <w:pStyle w:val="SHTKTranslationText"/>
      </w:pPr>
      <w:r>
        <w:t xml:space="preserve">부처께서 장자에게 말씀하셨다. ‘사성제는 단번에 현관하는 것이 아니고 반드시 점차로 현관한다.’ 자세히 말하여 나아가, 고성제를, 아직 현관하지 않고서 이미 집을 현관할 수 있는 경우는 있을 수 없다. 이와 같이 나아가, 멸성제를, 아직 현관하지 않고서 이미 도를 현관할 수 있는 경우도 있을 수 없다.</w:t>
      </w:r>
    </w:p>
    <w:p>
      <w:pPr>
        <w:pStyle w:val="SHTKSourceText"/>
        <w:keepNext/>
      </w:pPr>
      <w:r>
        <w:t xml:space="preserve">如是慶喜．及一苾芻二經所言意皆同此。 三經一一各有別喻 解云善授梵云蘇揭多。 舊云須達者訛也。 然彼長者請問世尊。 諦現觀時為漸為頓。 世尊告曰非頓必漸。 以四諦境自相別故。</w:t>
      </w:r>
    </w:p>
    <w:p>
      <w:pPr>
        <w:pStyle w:val="SHTKTranslationText"/>
      </w:pPr>
      <w:r>
        <w:t xml:space="preserve">이와 같이 『경희경』과 『일필추경』 두 경에서 말한 뜻도 모두 이와 같다. 세 경은 각각 별도의 비유가 있다.” 해석한다. ‘선수’는 범어로 ‘소게다’라고 한다. 옛날에 ‘수달’이라고 한 것은 잘못이다. 그 장자가 세존께 청하여 물었다. “제를 현관할 때 점차입니까, 단번입니까?” 세존께서는 “단번이 아니라 반드시 점차이다”라고 말씀하셨다. 사제의 경계는 자상이 각각 다르기 때문이다.</w:t>
      </w:r>
    </w:p>
    <w:p>
      <w:pPr>
        <w:pStyle w:val="SHTKSourceText"/>
        <w:keepNext/>
      </w:pPr>
      <w:r>
        <w:t xml:space="preserve">廣說乃至。 能現觀道。 慶喜梵云阿難陀。 舊云阿難者訛也。 慶喜問經．苾芻問經問答語端皆同善授。 然所舉喻各各不同。 第一善授經中作如是說。 佛告長者。</w:t>
      </w:r>
    </w:p>
    <w:p>
      <w:pPr>
        <w:pStyle w:val="SHTKTranslationText"/>
      </w:pPr>
      <w:r>
        <w:t xml:space="preserve">자세히 말하여 나아가, 능히 도를 현관한다고 하였다. ‘경희’는 범어로 ‘아난다’라고 한다. 옛날에 ‘아난’이라고 한 것은 잘못이다. 『경희문경』과 『필추문경』의 문답 첫머리는 모두 『선수경』과 같다. 다만 든 비유는 각각 서로 다르다. 첫째 『선수경』에서는 이렇게 말한다. 부처께서 장자에게 말씀하셨다.</w:t>
      </w:r>
    </w:p>
    <w:p>
      <w:pPr>
        <w:pStyle w:val="SHTKSourceText"/>
        <w:keepNext/>
      </w:pPr>
      <w:r>
        <w:t xml:space="preserve">於四聖諦非頓現觀必漸現觀。 以四諦境相各別故。 猶如世間造臺觀者。</w:t>
      </w:r>
    </w:p>
    <w:p>
      <w:pPr>
        <w:pStyle w:val="SHTKTranslationText"/>
      </w:pPr>
      <w:r>
        <w:t xml:space="preserve">“사성제는 단번에 현관하는 것이 아니고 반드시 점차로 현관한다. 사제의 경계와 상이 각각 다르기 때문이다. 마치 세간에서 누각을 짓는 사람이,</w:t>
      </w:r>
    </w:p>
    <w:p>
      <w:pPr>
        <w:pStyle w:val="SHTKSourceText"/>
        <w:keepNext/>
      </w:pPr>
      <w:r>
        <w:t xml:space="preserve">必先[9]簗基。</w:t>
      </w:r>
    </w:p>
    <w:p>
      <w:pPr>
        <w:pStyle w:val="SHTKTranslationText"/>
      </w:pPr>
      <w:r>
        <w:t xml:space="preserve">반드시 먼저 기초를 쌓고,</w:t>
      </w:r>
    </w:p>
    <w:p>
      <w:pPr>
        <w:pStyle w:val="SHTKNoteSummary"/>
        <w:keepNext/>
      </w:pPr>
      <w:r>
        <w:t>교감 요약 | [CBETA 교감] 簗【大】＊，築【乙】＊</w:t>
      </w:r>
    </w:p>
    <w:p>
      <w:pPr>
        <w:pStyle w:val="SHTKNoteDetail"/>
      </w:pPr>
      <w:r>
        <w:t>• 번역 영향 판정 | [판단 유보]</w:t>
      </w:r>
    </w:p>
    <w:p>
      <w:pPr>
        <w:pStyle w:val="SHTKNoteDetail"/>
      </w:pPr>
      <w:r>
        <w:t>• 출처 | CBETA T41n1821, 교감 번호 0352009.</w:t>
      </w:r>
    </w:p>
    <w:p>
      <w:pPr>
        <w:pStyle w:val="SHTKSourceText"/>
        <w:keepNext/>
      </w:pPr>
      <w:r>
        <w:t xml:space="preserve">次方壘壁。</w:t>
      </w:r>
    </w:p>
    <w:p>
      <w:pPr>
        <w:pStyle w:val="SHTKTranslationText"/>
      </w:pPr>
      <w:r>
        <w:t xml:space="preserve">다음에 비로소 벽을 쌓으며,</w:t>
      </w:r>
    </w:p>
    <w:p>
      <w:pPr>
        <w:pStyle w:val="SHTKSourceText"/>
        <w:keepNext/>
      </w:pPr>
      <w:r>
        <w:t xml:space="preserve">次上梁[10]栿。</w:t>
      </w:r>
    </w:p>
    <w:p>
      <w:pPr>
        <w:pStyle w:val="SHTKTranslationText"/>
      </w:pPr>
      <w:r>
        <w:t xml:space="preserve">다음에 들보와 도리를 올리고,</w:t>
      </w:r>
    </w:p>
    <w:p>
      <w:pPr>
        <w:pStyle w:val="SHTKNoteSummary"/>
        <w:keepNext/>
      </w:pPr>
      <w:r>
        <w:t>교감 요약 | [CBETA 교감] 저본 栿 → 甲·乙본 柢</w:t>
      </w:r>
    </w:p>
    <w:p>
      <w:pPr>
        <w:pStyle w:val="SHTKNoteDetail"/>
      </w:pPr>
      <w:r>
        <w:t>• 번역 영향 판정 | [판단 유보]</w:t>
      </w:r>
    </w:p>
    <w:p>
      <w:pPr>
        <w:pStyle w:val="SHTKNoteDetail"/>
      </w:pPr>
      <w:r>
        <w:t>• 출처 | CBETA T41n1821, 교감 번호 0352010.</w:t>
      </w:r>
    </w:p>
    <w:p>
      <w:pPr>
        <w:pStyle w:val="SHTKSourceText"/>
        <w:keepNext/>
      </w:pPr>
      <w:r>
        <w:t xml:space="preserve">後以板覆。 此四前後必不俱時。</w:t>
      </w:r>
    </w:p>
    <w:p>
      <w:pPr>
        <w:pStyle w:val="SHTKTranslationText"/>
      </w:pPr>
      <w:r>
        <w:t xml:space="preserve">뒤에 판자로 덮는 것과 같다. 이 네 가지는 앞뒤가 있어 반드시 동시에 이루어지지 않는다.</w:t>
      </w:r>
    </w:p>
    <w:p>
      <w:pPr>
        <w:pStyle w:val="SHTKSourceText"/>
        <w:keepNext/>
      </w:pPr>
      <w:r>
        <w:t xml:space="preserve">無處無容未[＊]簗基訖便壘於壁。</w:t>
      </w:r>
    </w:p>
    <w:p>
      <w:pPr>
        <w:pStyle w:val="SHTKTranslationText"/>
      </w:pPr>
      <w:r>
        <w:t xml:space="preserve">기초 쌓기를 마치지 않고 곧바로 벽을 쌓을 수 있는 경우는 있을 수 없다.</w:t>
      </w:r>
    </w:p>
    <w:p>
      <w:pPr>
        <w:pStyle w:val="SHTKNoteSummary"/>
        <w:keepNext/>
      </w:pPr>
      <w:r>
        <w:t>교감 요약 | [상호참조] 선행 원교감 0352009 簗/築의 직접 재참조이다.</w:t>
      </w:r>
    </w:p>
    <w:p>
      <w:pPr>
        <w:pStyle w:val="SHTKNoteDetail"/>
      </w:pPr>
      <w:r>
        <w:t>• 한국어 해설 | 역사적 직접 연결을 이 U에 기록하고 저본 簗은 유지한다.</w:t>
      </w:r>
    </w:p>
    <w:p>
      <w:pPr>
        <w:pStyle w:val="SHTKNoteDetail"/>
      </w:pPr>
      <w:r>
        <w:t>• 출처 | CBETA T41n1821, 교감 번호 0352009.</w:t>
      </w:r>
    </w:p>
    <w:p>
      <w:pPr>
        <w:pStyle w:val="SHTKSourceText"/>
        <w:keepNext/>
      </w:pPr>
      <w:r>
        <w:t xml:space="preserve">乃至廣說。 第二慶喜經作如是說。</w:t>
      </w:r>
    </w:p>
    <w:p>
      <w:pPr>
        <w:pStyle w:val="SHTKTranslationText"/>
      </w:pPr>
      <w:r>
        <w:t xml:space="preserve">나아가 자세히 설명한다. 둘째 『경희경』에서는 이렇게 말한다.</w:t>
      </w:r>
    </w:p>
    <w:p>
      <w:pPr>
        <w:pStyle w:val="SHTKSourceText"/>
        <w:keepNext/>
      </w:pPr>
      <w:r>
        <w:t xml:space="preserve">猶如隥上四[11]橫梯時。</w:t>
      </w:r>
    </w:p>
    <w:p>
      <w:pPr>
        <w:pStyle w:val="SHTKTranslationText"/>
      </w:pPr>
      <w:r>
        <w:t xml:space="preserve">마치 네 가로대가 있는 사다리를 올라갈 때,</w:t>
      </w:r>
    </w:p>
    <w:p>
      <w:pPr>
        <w:pStyle w:val="SHTKNoteSummary"/>
        <w:keepNext/>
      </w:pPr>
      <w:r>
        <w:t>교감 요약 | [CBETA 교감] 저본 橫 → 甲·乙본 槿</w:t>
      </w:r>
    </w:p>
    <w:p>
      <w:pPr>
        <w:pStyle w:val="SHTKNoteDetail"/>
      </w:pPr>
      <w:r>
        <w:t>• 번역 영향 판정 | [판단 유보]</w:t>
      </w:r>
    </w:p>
    <w:p>
      <w:pPr>
        <w:pStyle w:val="SHTKNoteDetail"/>
      </w:pPr>
      <w:r>
        <w:t>• 출처 | CBETA T41n1821, 교감 번호 0352011.</w:t>
      </w:r>
    </w:p>
    <w:p>
      <w:pPr>
        <w:pStyle w:val="SHTKSourceText"/>
        <w:keepNext/>
      </w:pPr>
      <w:r>
        <w:t xml:space="preserve">先隥最初方隥第二。 無處無容不隥最初而隥第二。 乃至廣說。 第三一苾芻經作如是喻。 猶如隥上四級階時。 先隥最初方隥第二。 無處無容不隥最初而隥第二。 乃至廣說。</w:t>
      </w:r>
    </w:p>
    <w:p>
      <w:pPr>
        <w:pStyle w:val="SHTKTranslationText"/>
      </w:pPr>
      <w:r>
        <w:t xml:space="preserve">먼저 첫째를 딛고 나서 비로소 둘째를 딛는 것과 같다. 첫째를 딛지 않고 둘째를 딛는 경우는 있을 수 없다. 나아가 자세히 설명한다. 셋째 『일필추경』에서는 다음과 같이 비유한다. 마치 네 층계의 계단을 올라갈 때, 먼저 첫째를 딛고 나서 비로소 둘째를 딛는 것과 같다. 첫째를 딛지 않고 둘째를 딛는 경우는 있을 수 없다. 나아가 자세히 설명한다.</w:t>
      </w:r>
    </w:p>
    <w:p>
      <w:pPr>
        <w:pStyle w:val="SHTKSourceText"/>
        <w:keepNext/>
      </w:pPr>
      <w:r>
        <w:t xml:space="preserve">依如是喻必漸非頓。</w:t>
      </w:r>
    </w:p>
    <w:p>
      <w:pPr>
        <w:pStyle w:val="SHTKTranslationText"/>
      </w:pPr>
      <w:r>
        <w:t xml:space="preserve">이러한 비유에 의하면 반드시 점차이지 단번이 아니다.</w:t>
      </w:r>
    </w:p>
    <w:p>
      <w:pPr>
        <w:pStyle w:val="SHTKPositionMarker"/>
        <w:keepNext/>
      </w:pPr>
      <w:r>
        <w:t xml:space="preserve">[0352c04]</w:t>
      </w:r>
    </w:p>
    <w:p>
      <w:pPr>
        <w:pStyle w:val="SHTKSourceText"/>
        <w:keepNext/>
      </w:pPr>
      <w:r>
        <w:t xml:space="preserve">若謂有經至蜜意說故者。</w:t>
      </w:r>
    </w:p>
    <w:p>
      <w:pPr>
        <w:pStyle w:val="SHTKTranslationText"/>
      </w:pPr>
      <w:r>
        <w:t xml:space="preserve">“만약 어떤 경이 있다고 한다”부터 “밀의로 말했기 때문이다”에 이르기까지이다.</w:t>
      </w:r>
    </w:p>
    <w:p>
      <w:pPr>
        <w:pStyle w:val="SHTKNoteSummary"/>
        <w:keepNext/>
      </w:pPr>
      <w:r>
        <w:t>교감 요약 | [CBETA 추가 교감] 密【CB】【卍續-CB】，蜜【大】</w:t>
      </w:r>
    </w:p>
    <w:p>
      <w:pPr>
        <w:pStyle w:val="SHTKNoteDetail"/>
      </w:pPr>
      <w:r>
        <w:t>• 번역 영향 판정 | [판단 유보]</w:t>
      </w:r>
    </w:p>
    <w:p>
      <w:pPr>
        <w:pStyle w:val="SHTKNoteDetail"/>
      </w:pPr>
      <w:r>
        <w:t>• 출처 | CBETA T41n1821, 교감 번호 0352c0401.</w:t>
      </w:r>
    </w:p>
    <w:p>
      <w:pPr>
        <w:pStyle w:val="SHTKSourceText"/>
        <w:keepNext/>
      </w:pPr>
      <w:r>
        <w:t xml:space="preserve">又牒經通難。 若謂經說但於苦諦無惑無疑。 於佛亦無惑無疑。 佛是道諦攝故。</w:t>
      </w:r>
    </w:p>
    <w:p>
      <w:pPr>
        <w:pStyle w:val="SHTKTranslationText"/>
      </w:pPr>
      <w:r>
        <w:t xml:space="preserve">또 경을 들어 제기한 논난을 해소한다. 만약 경에서 오직 고제에 대해서만 미혹도 의심도 없다고 말하고, 부처에 대해서도 또한 미혹도 의심도 없다고 하였는데, 부처는 도제에 포섭되기 때문에,</w:t>
      </w:r>
    </w:p>
    <w:p>
      <w:pPr>
        <w:pStyle w:val="SHTKSourceText"/>
        <w:keepNext/>
      </w:pPr>
      <w:r>
        <w:t xml:space="preserve">既於佛道亦無惑．[12]疑。</w:t>
      </w:r>
    </w:p>
    <w:p>
      <w:pPr>
        <w:pStyle w:val="SHTKTranslationText"/>
      </w:pPr>
      <w:r>
        <w:t xml:space="preserve">이미 부처인 도에 대해서도 미혹과 의심이 없으니,</w:t>
      </w:r>
    </w:p>
    <w:p>
      <w:pPr>
        <w:pStyle w:val="SHTKNoteSummary"/>
        <w:keepNext/>
      </w:pPr>
      <w:r>
        <w:t>교감 요약 | [CBETA 교감] 저본 疑 → 甲·乙본 無疑</w:t>
      </w:r>
    </w:p>
    <w:p>
      <w:pPr>
        <w:pStyle w:val="SHTKNoteDetail"/>
      </w:pPr>
      <w:r>
        <w:t>• 번역 영향 판정 | [판단 유보]</w:t>
      </w:r>
    </w:p>
    <w:p>
      <w:pPr>
        <w:pStyle w:val="SHTKNoteDetail"/>
      </w:pPr>
      <w:r>
        <w:t>• 출처 | CBETA T41n1821, 교감 번호 0352012.</w:t>
      </w:r>
    </w:p>
    <w:p>
      <w:pPr>
        <w:pStyle w:val="SHTKSourceText"/>
        <w:keepNext/>
      </w:pPr>
      <w:r>
        <w:t xml:space="preserve">以此故知頓現觀者。 此亦非證。 於見苦時。 於餘三諦。 亦無疑者。 依定不現行。 或必定當斷。 密意說故。</w:t>
      </w:r>
    </w:p>
    <w:p>
      <w:pPr>
        <w:pStyle w:val="SHTKTranslationText"/>
      </w:pPr>
      <w:r>
        <w:t xml:space="preserve">이 때문에 돈현관임을 알 수 있다고 한다면, 이것도 증거가 되지 않는다. 고를 볼 때, 나머지 세 제에 대해서도, 또한 의심이 없다고 한 것은, 결정코 현행하지 않는다는 뜻에 의거하거나, 혹은 반드시 장차 끊을 것이라는 뜻에 의거하여, 밀의로 말한 것이기 때문이다.</w:t>
      </w:r>
    </w:p>
    <w:p>
      <w:pPr>
        <w:pStyle w:val="SHTKPositionMarker"/>
        <w:keepNext/>
      </w:pPr>
      <w:r>
        <w:t xml:space="preserve">[0352c10]</w:t>
      </w:r>
    </w:p>
    <w:p>
      <w:pPr>
        <w:pStyle w:val="SHTKSourceText"/>
        <w:keepNext/>
      </w:pPr>
      <w:r>
        <w:t xml:space="preserve">已辨現觀至如先已說者。 此即第二明十六心依地 言六地者。 謂四靜慮．未至．中間。</w:t>
      </w:r>
    </w:p>
    <w:p>
      <w:pPr>
        <w:pStyle w:val="SHTKTranslationText"/>
      </w:pPr>
      <w:r>
        <w:t xml:space="preserve">“이미 현관을 분별하였다”부터 “앞에서 이미 말한 것과 같다”에 이르기까지이다. 이것은 곧 둘째로 열여섯 마음이 의지하는 지를 밝힌 것이다. ‘여섯 지’라고 한 것은, 네 정려·미지정·중간정이다.</w:t>
      </w:r>
    </w:p>
    <w:p>
      <w:pPr>
        <w:pStyle w:val="SHTKPositionMarker"/>
        <w:keepNext/>
      </w:pPr>
      <w:r>
        <w:t xml:space="preserve">[0352c12]</w:t>
      </w:r>
    </w:p>
    <w:p>
      <w:pPr>
        <w:pStyle w:val="SHTKSourceText"/>
        <w:keepNext/>
      </w:pPr>
      <w:r>
        <w:t xml:space="preserve">何緣必有至無間解脫道者。 此即第三明忍．智次第。</w:t>
      </w:r>
    </w:p>
    <w:p>
      <w:pPr>
        <w:pStyle w:val="SHTKTranslationText"/>
      </w:pPr>
      <w:r>
        <w:t xml:space="preserve">“무슨 인연으로 반드시 있다”부터 “무간도와 해탈도”에 이르기까지이다. 이것은 곧 셋째로 인과 지의 차례를 밝힌 것이다.</w:t>
      </w:r>
    </w:p>
    <w:p>
      <w:pPr>
        <w:pStyle w:val="SHTKPositionMarker"/>
        <w:keepNext/>
      </w:pPr>
      <w:r>
        <w:t xml:space="preserve">[0352c13]</w:t>
      </w:r>
    </w:p>
    <w:p>
      <w:pPr>
        <w:pStyle w:val="SHTKSourceText"/>
        <w:keepNext/>
      </w:pPr>
      <w:r>
        <w:t xml:space="preserve">論曰至無能隔礙故者。 於現觀位十六心中。 八忍是無間道。 間謂間隔。 此無間道證離繫果。 所斷惑得。 無有力能為隔礙故令不證果。 惑得雖與無間道俱。</w:t>
      </w:r>
    </w:p>
    <w:p>
      <w:pPr>
        <w:pStyle w:val="SHTKTranslationText"/>
      </w:pPr>
      <w:r>
        <w:t xml:space="preserve">“논에서 말하였다”부터 “능히 막는 것이 없기 때문이다”에 이르기까지이다. 현관위의 열여섯 마음 가운데, 여덟 인은 무간도이다. ‘간’은 간격을 말한다. 이 무간도는 이계과를 증득하는데, 끊어지는 번뇌의 득이, 힘이 없어 가로막아서 과를 증득하지 못하게 할 수 없기 때문이다. 번뇌의 득이 비록 무간도와 함께하지만,</w:t>
      </w:r>
    </w:p>
    <w:p>
      <w:pPr>
        <w:pStyle w:val="SHTKSourceText"/>
        <w:keepNext/>
      </w:pPr>
      <w:r>
        <w:t xml:space="preserve">無力能引惑得至生相故無能礙。 昔時能引能為隔礙。 障覆涅槃令不得證。 故婆沙九十云。 無間道能斷煩惱。</w:t>
      </w:r>
    </w:p>
    <w:p>
      <w:pPr>
        <w:pStyle w:val="SHTKTranslationText"/>
      </w:pPr>
      <w:r>
        <w:t xml:space="preserve">힘이 없어 번뇌의 득을 생상에 이르게 이끌 수 없으므로 막을 수 없다. 이전에는 능히 이끌 수 있어 가로막을 수 있었고, 열반을 장애하고 덮어서 증득하지 못하게 하였다. 그러므로 『바사』 제90권에서 말한다. “무간도는 능히 번뇌를 끊고,</w:t>
      </w:r>
    </w:p>
    <w:p>
      <w:pPr>
        <w:pStyle w:val="SHTKSourceText"/>
        <w:keepNext/>
      </w:pPr>
      <w:r>
        <w:t xml:space="preserve">隔煩惱得令不[13]續故。</w:t>
      </w:r>
    </w:p>
    <w:p>
      <w:pPr>
        <w:pStyle w:val="SHTKTranslationText"/>
      </w:pPr>
      <w:r>
        <w:t xml:space="preserve">번뇌의 득을 막아 이어지지 못하게 하며,</w:t>
      </w:r>
    </w:p>
    <w:p>
      <w:pPr>
        <w:pStyle w:val="SHTKNoteSummary"/>
        <w:keepNext/>
      </w:pPr>
      <w:r>
        <w:t>교감 요약 | [CBETA 교감] 저본 續 → 甲·乙본 相續</w:t>
      </w:r>
    </w:p>
    <w:p>
      <w:pPr>
        <w:pStyle w:val="SHTKNoteDetail"/>
      </w:pPr>
      <w:r>
        <w:t>• 번역 영향 판정 | [판단 유보]</w:t>
      </w:r>
    </w:p>
    <w:p>
      <w:pPr>
        <w:pStyle w:val="SHTKNoteDetail"/>
      </w:pPr>
      <w:r>
        <w:t>• 출처 | CBETA T41n1821, 교감 번호 0352013.</w:t>
      </w:r>
    </w:p>
    <w:p>
      <w:pPr>
        <w:pStyle w:val="SHTKSourceText"/>
        <w:keepNext/>
      </w:pPr>
      <w:r>
        <w:t xml:space="preserve">亦能證滅引離繫得令正起故。</w:t>
      </w:r>
    </w:p>
    <w:p>
      <w:pPr>
        <w:pStyle w:val="SHTKTranslationText"/>
      </w:pPr>
      <w:r>
        <w:t xml:space="preserve">또한 능히 멸을 증득하여 이계득을 이끌어 바로 일어나게 한다.”</w:t>
      </w:r>
    </w:p>
    <w:p>
      <w:pPr>
        <w:pStyle w:val="SHTKPositionMarker"/>
        <w:keepNext/>
      </w:pPr>
      <w:r>
        <w:t xml:space="preserve">[0352c21]</w:t>
      </w:r>
    </w:p>
    <w:p>
      <w:pPr>
        <w:pStyle w:val="SHTKSourceText"/>
        <w:keepNext/>
      </w:pPr>
      <w:r>
        <w:t xml:space="preserve">正理難云。 若爾解脫道亦應名無間。 約與離繫得俱亦無能隔礙故 俱舍師救云。 此無間道與惑得俱。 惑得無力能為隔礙令不證果故名無間。 彼解脫道雖復與彼離繫得俱名為證果。 非惑得俱。</w:t>
      </w:r>
    </w:p>
    <w:p>
      <w:pPr>
        <w:pStyle w:val="SHTKTranslationText"/>
      </w:pPr>
      <w:r>
        <w:t xml:space="preserve">『순정리론』에서 논난하여 말한다. “그렇다면 해탈도 또한 무간이라고 해야 할 것이다. 이계득과 함께한다는 점에서도 또한 가로막을 수 있는 것이 없기 때문이다.” 구사사는 구제하여 말한다. “이 무간도는 번뇌의 득과 함께한다. 번뇌의 득이 힘이 없어 가로막아 과를 증득하지 못하게 할 수 없으므로 무간이라 한다. 저 해탈도는 비록 이계득과 함께하여 과를 증득한다고 하지만, 번뇌의 득과 함께하는 것은 아니다.</w:t>
      </w:r>
    </w:p>
    <w:p>
      <w:pPr>
        <w:pStyle w:val="SHTKSourceText"/>
        <w:keepNext/>
      </w:pPr>
      <w:r>
        <w:t xml:space="preserve">不可說言惑得能礙。 不能礙故。 為難不齊。</w:t>
      </w:r>
    </w:p>
    <w:p>
      <w:pPr>
        <w:pStyle w:val="SHTKTranslationText"/>
      </w:pPr>
      <w:r>
        <w:t xml:space="preserve">그러므로 번뇌의 득이 가로막을 수 있다고 말할 수 없다. 가로막지 못한다는 점을 두고, 논난하는 것은 서로 같지 않다.”</w:t>
      </w:r>
    </w:p>
    <w:p>
      <w:pPr>
        <w:pStyle w:val="SHTKPositionMarker"/>
        <w:keepNext/>
      </w:pPr>
      <w:r>
        <w:t xml:space="preserve">[0352c26]</w:t>
      </w:r>
    </w:p>
    <w:p>
      <w:pPr>
        <w:pStyle w:val="SHTKSourceText"/>
        <w:keepNext/>
      </w:pPr>
      <w:r>
        <w:t xml:space="preserve">智是解脫至驅賊閉戶者。 八智是解脫道。 在生相時非惑得俱名正解脫。</w:t>
      </w:r>
    </w:p>
    <w:p>
      <w:pPr>
        <w:pStyle w:val="SHTKTranslationText"/>
      </w:pPr>
      <w:r>
        <w:t xml:space="preserve">“지는 해탈도이다”부터 “도적을 몰아내고 문을 닫는 것과 같다”에 이르기까지이다. 여덟 지는 해탈도이다. 생상에 있을 때는 번뇌의 득과 함께하지 않으므로 ‘바로 해탈한다’고 한다.</w:t>
      </w:r>
    </w:p>
    <w:p>
      <w:pPr>
        <w:pStyle w:val="SHTKSourceText"/>
        <w:keepNext/>
      </w:pPr>
      <w:r>
        <w:t xml:space="preserve">[14]令至現在名已解脫惑得。</w:t>
      </w:r>
    </w:p>
    <w:p>
      <w:pPr>
        <w:pStyle w:val="SHTKTranslationText"/>
      </w:pPr>
      <w:r>
        <w:t xml:space="preserve">현재에 이르게 하면 ‘이미 번뇌의 득에서 해탈하였다’고 한다.</w:t>
      </w:r>
    </w:p>
    <w:p>
      <w:pPr>
        <w:pStyle w:val="SHTKNoteSummary"/>
        <w:keepNext/>
      </w:pPr>
      <w:r>
        <w:t>교감 요약 | [CBETA 교감] 저본 令 → 甲·乙본 今</w:t>
      </w:r>
    </w:p>
    <w:p>
      <w:pPr>
        <w:pStyle w:val="SHTKNoteDetail"/>
      </w:pPr>
      <w:r>
        <w:t>• 번역 영향 판정 | [판단 유보]</w:t>
      </w:r>
    </w:p>
    <w:p>
      <w:pPr>
        <w:pStyle w:val="SHTKNoteDetail"/>
      </w:pPr>
      <w:r>
        <w:t>• 출처 | CBETA T41n1821, 교감 번호 0352014.</w:t>
      </w:r>
    </w:p>
    <w:p>
      <w:pPr>
        <w:pStyle w:val="SHTKSourceText"/>
        <w:keepNext/>
      </w:pPr>
      <w:r>
        <w:t xml:space="preserve">與離繫得俱時起故名解脫道。 故婆沙云。 諸解脫道唯名證滅。 與離繫得俱現前故 無間道如驅賊。 解脫道如閉戶。</w:t>
      </w:r>
    </w:p>
    <w:p>
      <w:pPr>
        <w:pStyle w:val="SHTKTranslationText"/>
      </w:pPr>
      <w:r>
        <w:t xml:space="preserve">이계득과 함께 일어나기 때문에 해탈도라고 한다. 그러므로 『바사』에서 말한다. “여러 해탈도는 오직 멸을 증득한다고 이름하니, 이계득과 함께 현전하기 때문이다.” 무간도는 도적을 몰아내는 것과 같고, 해탈도는 문을 닫는 것과 같다.</w:t>
      </w:r>
    </w:p>
    <w:p>
      <w:pPr>
        <w:pStyle w:val="SHTKPositionMarker"/>
        <w:keepNext/>
      </w:pPr>
      <w:r>
        <w:t xml:space="preserve">[0353a03]</w:t>
      </w:r>
    </w:p>
    <w:p>
      <w:pPr>
        <w:pStyle w:val="SHTKSourceText"/>
        <w:keepNext/>
      </w:pPr>
      <w:r>
        <w:t xml:space="preserve">若謂第二至已斷疑智者。 牒異計破。 若謂初剎那苦法忍後第二剎那苦類忍唯無間道。 與欲界見苦所斷離繫得俱時而生。</w:t>
      </w:r>
    </w:p>
    <w:p>
      <w:pPr>
        <w:pStyle w:val="SHTKTranslationText"/>
      </w:pPr>
      <w:r>
        <w:t xml:space="preserve">“만약 둘째라고 한다면”부터 “이미 의심을 끊은 지”에 이르기까지이다. 다른 주장을 들어 논파한다. 만약 첫 찰나의 고법인 뒤 둘째 찰나에 고류인이 있어서 오직 무간도이고, 욕계의 견고소단에서 얻은 이계득과 함께 동시에 생하며,</w:t>
      </w:r>
    </w:p>
    <w:p>
      <w:pPr>
        <w:pStyle w:val="SHTKSourceText"/>
        <w:keepNext/>
      </w:pPr>
      <w:r>
        <w:t xml:space="preserve">[1]無解脫道。</w:t>
      </w:r>
    </w:p>
    <w:p>
      <w:pPr>
        <w:pStyle w:val="SHTKTranslationText"/>
      </w:pPr>
      <w:r>
        <w:t xml:space="preserve">해탈도는 없다고 한다면,</w:t>
      </w:r>
    </w:p>
    <w:p>
      <w:pPr>
        <w:pStyle w:val="SHTKNoteSummary"/>
        <w:keepNext/>
      </w:pPr>
      <w:r>
        <w:t>교감 요약 | [CBETA 교감] 저본 無 → 乙본 先</w:t>
      </w:r>
    </w:p>
    <w:p>
      <w:pPr>
        <w:pStyle w:val="SHTKNoteDetail"/>
      </w:pPr>
      <w:r>
        <w:t>• 번역 영향 판정 | [판단 유보]</w:t>
      </w:r>
    </w:p>
    <w:p>
      <w:pPr>
        <w:pStyle w:val="SHTKNoteDetail"/>
      </w:pPr>
      <w:r>
        <w:t>• 출처 | CBETA T41n1821, 교감 번호 0353001.</w:t>
      </w:r>
    </w:p>
    <w:p>
      <w:pPr>
        <w:pStyle w:val="SHTKSourceText"/>
        <w:keepNext/>
      </w:pPr>
      <w:r>
        <w:t xml:space="preserve">乃至道類忍應知亦爾 破云。 則此現觀位中。 於其彼彼四法忍境。 四類忍境。 應定不起已斷疑智。 故正理云。 苦法忍後即有苦類忍。</w:t>
      </w:r>
    </w:p>
    <w:p>
      <w:pPr>
        <w:pStyle w:val="SHTKTranslationText"/>
      </w:pPr>
      <w:r>
        <w:t xml:space="preserve">나아가 도류인도 또한 그러하다고 알아야 한다. 논파하여 말한다. 그렇다면 이 현관위에서, 저 각각의 네 법인의 경계와, 네 류인의 경계에 대해서, 이미 의심을 끊었다고 아는 지가 반드시 일어나지 않아야 한다. 그러므로 『순정리론』에서 말한다. “고법인 뒤에 곧 고류인이 있어서,</w:t>
      </w:r>
    </w:p>
    <w:p>
      <w:pPr>
        <w:pStyle w:val="SHTKSourceText"/>
        <w:keepNext/>
      </w:pPr>
      <w:r>
        <w:t xml:space="preserve">與前忍果斷得俱生。 餘位亦然。 斯有何失。 若爾此位緣欲苦等已斷疑智應不得生。</w:t>
      </w:r>
    </w:p>
    <w:p>
      <w:pPr>
        <w:pStyle w:val="SHTKTranslationText"/>
      </w:pPr>
      <w:r>
        <w:t xml:space="preserve">앞선 인의 과인 단득과 함께 생하고, 나머지 지위도 또한 그러하다고 한다면, 여기에 무슨 허물이 있는가? 그렇다면 이 지위에서 욕계의 고 등을 소연으로 하는 이미 의심을 끊었다는 지가 생기지 못해야 한다.</w:t>
      </w:r>
    </w:p>
    <w:p>
      <w:pPr>
        <w:pStyle w:val="SHTKSourceText"/>
        <w:keepNext/>
      </w:pPr>
      <w:r>
        <w:t xml:space="preserve">計此不生復[2]有何過。</w:t>
      </w:r>
    </w:p>
    <w:p>
      <w:pPr>
        <w:pStyle w:val="SHTKTranslationText"/>
      </w:pPr>
      <w:r>
        <w:t xml:space="preserve">이것이 생기지 않는다고 인정한들 또 무슨 허물이 있는가?</w:t>
      </w:r>
    </w:p>
    <w:p>
      <w:pPr>
        <w:pStyle w:val="SHTKNoteSummary"/>
        <w:keepNext/>
      </w:pPr>
      <w:r>
        <w:t>교감 요약 | [CBETA 교감] 저본 有 → 甲·乙본 在</w:t>
      </w:r>
    </w:p>
    <w:p>
      <w:pPr>
        <w:pStyle w:val="SHTKNoteDetail"/>
      </w:pPr>
      <w:r>
        <w:t>• 번역 영향 판정 | [판단 유보]</w:t>
      </w:r>
    </w:p>
    <w:p>
      <w:pPr>
        <w:pStyle w:val="SHTKNoteDetail"/>
      </w:pPr>
      <w:r>
        <w:t>• 출처 | CBETA T41n1821, 교감 번호 0353002.</w:t>
      </w:r>
    </w:p>
    <w:p>
      <w:pPr>
        <w:pStyle w:val="SHTKSourceText"/>
        <w:keepNext/>
      </w:pPr>
      <w:r>
        <w:t xml:space="preserve">[3]則於後修位我已知苦等。</w:t>
      </w:r>
    </w:p>
    <w:p>
      <w:pPr>
        <w:pStyle w:val="SHTKTranslationText"/>
      </w:pPr>
      <w:r>
        <w:t xml:space="preserve">그렇다면 뒤의 수도위에서 ‘나는 이미 고 등을 알았다’고 하는,</w:t>
      </w:r>
    </w:p>
    <w:p>
      <w:pPr>
        <w:pStyle w:val="SHTKNoteSummary"/>
        <w:keepNext/>
      </w:pPr>
      <w:r>
        <w:t>교감 요약 | [CBETA 교감] 則【大】＊，即【甲】【乙】＊</w:t>
      </w:r>
    </w:p>
    <w:p>
      <w:pPr>
        <w:pStyle w:val="SHTKNoteDetail"/>
      </w:pPr>
      <w:r>
        <w:t>• 번역 영향 판정 | [판단 유보]</w:t>
      </w:r>
    </w:p>
    <w:p>
      <w:pPr>
        <w:pStyle w:val="SHTKNoteDetail"/>
      </w:pPr>
      <w:r>
        <w:t>• 출처 | CBETA T41n1821, 교감 번호 0353003.</w:t>
      </w:r>
    </w:p>
    <w:p>
      <w:pPr>
        <w:pStyle w:val="SHTKSourceText"/>
        <w:keepNext/>
      </w:pPr>
      <w:r>
        <w:t xml:space="preserve">諸決定智應不得生。 於苦等境中先未生智故。 若於先位未有智生。 後已知言便成無義。</w:t>
      </w:r>
    </w:p>
    <w:p>
      <w:pPr>
        <w:pStyle w:val="SHTKTranslationText"/>
      </w:pPr>
      <w:r>
        <w:t xml:space="preserve">여러 결정지가 생기지 못해야 한다. 고 등의 경계에 대해 앞서 지가 생긴 적이 없기 때문이다. 만약 앞선 지위에서 지가 생긴 적이 없다면, 뒤에 ‘이미 알았다’고 하는 말은 곧 뜻이 없게 된다.”</w:t>
      </w:r>
    </w:p>
    <w:p>
      <w:pPr>
        <w:pStyle w:val="SHTKPositionMarker"/>
        <w:keepNext/>
      </w:pPr>
      <w:r>
        <w:t xml:space="preserve">[0353a14]</w:t>
      </w:r>
    </w:p>
    <w:p>
      <w:pPr>
        <w:pStyle w:val="SHTKSourceText"/>
        <w:keepNext/>
      </w:pPr>
      <w:r>
        <w:t xml:space="preserve">若謂見位至九結聚相違者。 難。 若謂見道位唯八忍斷惑。 即與本論說九結聚相違。 彼說九結是智斷故 言九結聚者。 謂見道中上．下八諦所斷為八。 及修道惑足前為九。</w:t>
      </w:r>
    </w:p>
    <w:p>
      <w:pPr>
        <w:pStyle w:val="SHTKTranslationText"/>
      </w:pPr>
      <w:r>
        <w:t xml:space="preserve">“만약 견도위라고 한다면”부터 “아홉 결취와 서로 어긋난다”에 이르기까지이다. 논난이다. 만약 견도위에서는 오직 여덟 인만 번뇌를 끊는다고 한다면, 곧 본론에서 아홉 결취를 말한 것과 서로 어긋난다. 그 논에서는 아홉 결취를 지로 끊는다고 말하기 때문이다. ‘아홉 결취’라고 한 것은, 견도 가운데 상·하 여덟 제의 소단을 여덟으로 하고, 수도의 번뇌를 더하여 앞의 것과 합해 아홉으로 삼는 것이다.</w:t>
      </w:r>
    </w:p>
    <w:p>
      <w:pPr>
        <w:pStyle w:val="SHTKSourceText"/>
        <w:keepNext/>
      </w:pPr>
      <w:r>
        <w:t xml:space="preserve">用九智斷。 即八諦智．及修道智。 故正理云。 若見道位唯忍能斷惑。 應與本論九結聚相違。 以本論中說四法．類智。 及修所斷。 為九結聚故。</w:t>
      </w:r>
    </w:p>
    <w:p>
      <w:pPr>
        <w:pStyle w:val="SHTKTranslationText"/>
      </w:pPr>
      <w:r>
        <w:t xml:space="preserve">아홉 지를 사용하여 끊는다. 곧 여덟 제의 지와 수도지이다. 그러므로 『순정리론』에서 말한다. “만약 견도위에서 오직 인만 번뇌를 끊는다면, 본론의 아홉 결취와 서로 어긋나야 한다. 본론에서는 네 법지·류지와, 그리고 수소단을, 아홉 결취로 말하기 때문이다.”</w:t>
      </w:r>
    </w:p>
    <w:p>
      <w:pPr>
        <w:pStyle w:val="SHTKPositionMarker"/>
        <w:keepNext/>
      </w:pPr>
      <w:r>
        <w:t xml:space="preserve">[0353a22]</w:t>
      </w:r>
    </w:p>
    <w:p>
      <w:pPr>
        <w:pStyle w:val="SHTKSourceText"/>
        <w:keepNext/>
      </w:pPr>
      <w:r>
        <w:t xml:space="preserve">此難不然至名王所作者。 通。 此難不然。 彼論中說忍為智故。 諸忍皆是智眷屬故。 忍所作者即名智所作。 引喻可知。</w:t>
      </w:r>
    </w:p>
    <w:p>
      <w:pPr>
        <w:pStyle w:val="SHTKTranslationText"/>
      </w:pPr>
      <w:r>
        <w:t xml:space="preserve">“이 논난은 그렇지 않다”부터 “왕이 한 일이라고 한다”에 이르기까지이다. 통석한다. 이 논난은 그렇지 않다. 그 논에서 인을 지라고 말했기 때문이다. 여러 인은 모두 지의 권속이기 때문이다. 인이 한 것을 곧 지가 한 것이라고 이름한다. 인용한 비유는 알 수 있다.</w:t>
      </w:r>
    </w:p>
    <w:p>
      <w:pPr>
        <w:pStyle w:val="SHTKPositionMarker"/>
        <w:keepNext/>
      </w:pPr>
      <w:r>
        <w:t xml:space="preserve">[0353a26]</w:t>
      </w:r>
    </w:p>
    <w:p>
      <w:pPr>
        <w:pStyle w:val="SHTKSourceText"/>
        <w:keepNext/>
      </w:pPr>
      <w:r>
        <w:t xml:space="preserve">此十六心至見道攝耶者。 此下第四明見修道別。 此即問也。</w:t>
      </w:r>
    </w:p>
    <w:p>
      <w:pPr>
        <w:pStyle w:val="SHTKTranslationText"/>
      </w:pPr>
      <w:r>
        <w:t xml:space="preserve">“이 열여섯 마음은”부터 “견도에 포섭되는가?”에 이르기까지이다. 이 아래 넷째는 견도와 수도의 차별을 밝힌다. 이것은 곧 물음이다.</w:t>
      </w:r>
    </w:p>
    <w:p>
      <w:pPr>
        <w:pStyle w:val="SHTKPositionMarker"/>
        <w:keepNext/>
      </w:pPr>
      <w:r>
        <w:t xml:space="preserve">[0353a27]</w:t>
      </w:r>
    </w:p>
    <w:p>
      <w:pPr>
        <w:pStyle w:val="SHTKSourceText"/>
        <w:keepNext/>
      </w:pPr>
      <w:r>
        <w:t xml:space="preserve">不爾者。 答。 云何者。 徵。</w:t>
      </w:r>
    </w:p>
    <w:p>
      <w:pPr>
        <w:pStyle w:val="SHTKTranslationText"/>
      </w:pPr>
      <w:r>
        <w:t xml:space="preserve">“그렇지 않다”라는 것은, 답이다. “어째서인가?”라는 것은, 따져 묻는 것이다.</w:t>
      </w:r>
    </w:p>
    <w:p>
      <w:pPr>
        <w:pStyle w:val="SHTKPositionMarker"/>
        <w:keepNext/>
      </w:pPr>
      <w:r>
        <w:t xml:space="preserve">[0353a28]</w:t>
      </w:r>
    </w:p>
    <w:p>
      <w:pPr>
        <w:pStyle w:val="SHTKSourceText"/>
        <w:keepNext/>
      </w:pPr>
      <w:r>
        <w:t xml:space="preserve">頌曰至見未曾見故者。 頌答。</w:t>
      </w:r>
    </w:p>
    <w:p>
      <w:pPr>
        <w:pStyle w:val="SHTKTranslationText"/>
      </w:pPr>
      <w:r>
        <w:t xml:space="preserve">“게송에서 말하였다”부터 “일찍이 보지 못한 것을 보기 때문이다”에 이르기까지이다. 게송으로 답한다.</w:t>
      </w:r>
    </w:p>
    <w:p>
      <w:pPr>
        <w:pStyle w:val="SHTKPositionMarker"/>
        <w:keepNext/>
      </w:pPr>
      <w:r>
        <w:t xml:space="preserve">[0353a29]</w:t>
      </w:r>
    </w:p>
    <w:p>
      <w:pPr>
        <w:pStyle w:val="SHTKSourceText"/>
        <w:keepNext/>
      </w:pPr>
      <w:r>
        <w:t xml:space="preserve">論曰至故修道攝者。 現觀八諦總十六心。 前十五心皆見道攝。 於諸諦理見未見諦故。</w:t>
      </w:r>
    </w:p>
    <w:p>
      <w:pPr>
        <w:pStyle w:val="SHTKTranslationText"/>
      </w:pPr>
      <w:r>
        <w:t xml:space="preserve">“논에서 말하였다”부터 “그러므로 수도에 포섭된다”에 이르기까지이다. 상·하 여덟 제를 현관하는 데에는 모두 열여섯 마음이 있다. 앞의 열다섯 마음은 모두 견도에 포섭된다. 여러 제의 이치에서 아직 보지 못한 제를 보기 때문이다.</w:t>
      </w:r>
    </w:p>
    <w:p>
      <w:pPr>
        <w:pStyle w:val="SHTKSourceText"/>
        <w:keepNext/>
      </w:pPr>
      <w:r>
        <w:t xml:space="preserve">至第十[4]六無一諦理未見今見。</w:t>
      </w:r>
    </w:p>
    <w:p>
      <w:pPr>
        <w:pStyle w:val="SHTKTranslationText"/>
      </w:pPr>
      <w:r>
        <w:t xml:space="preserve">제16심에 이르면 아직 보지 못하다가 이제 보는 제의 이치가 하나도 없다.</w:t>
      </w:r>
    </w:p>
    <w:p>
      <w:pPr>
        <w:pStyle w:val="SHTKNoteSummary"/>
        <w:keepNext/>
      </w:pPr>
      <w:r>
        <w:t>교감 요약 | [CBETA 교감] 저본 六 → 甲·乙본 六心</w:t>
      </w:r>
    </w:p>
    <w:p>
      <w:pPr>
        <w:pStyle w:val="SHTKNoteDetail"/>
      </w:pPr>
      <w:r>
        <w:t>• 번역 영향 판정 | [판단 유보]</w:t>
      </w:r>
    </w:p>
    <w:p>
      <w:pPr>
        <w:pStyle w:val="SHTKNoteDetail"/>
      </w:pPr>
      <w:r>
        <w:t>• 출처 | CBETA T41n1821, 교감 번호 0353004.</w:t>
      </w:r>
    </w:p>
    <w:p>
      <w:pPr>
        <w:pStyle w:val="SHTKSourceText"/>
        <w:keepNext/>
      </w:pPr>
      <w:r>
        <w:t xml:space="preserve">如習曾見故修道攝。</w:t>
      </w:r>
    </w:p>
    <w:p>
      <w:pPr>
        <w:pStyle w:val="SHTKTranslationText"/>
      </w:pPr>
      <w:r>
        <w:t xml:space="preserve">이미 보았던 것을 익혀 보는 것과 같으므로 수도에 포섭된다.</w:t>
      </w:r>
    </w:p>
    <w:p>
      <w:pPr>
        <w:pStyle w:val="SHTKPositionMarker"/>
        <w:keepNext/>
      </w:pPr>
      <w:r>
        <w:t xml:space="preserve">[0353b03]</w:t>
      </w:r>
    </w:p>
    <w:p>
      <w:pPr>
        <w:pStyle w:val="SHTKSourceText"/>
        <w:keepNext/>
      </w:pPr>
      <w:r>
        <w:t xml:space="preserve">豈不爾時至未見今見者。 問。 至第十六道類智時。 豈不爾時觀道類智次前念忍。 相應．俱有一剎那法。 是道諦理未見今見。</w:t>
      </w:r>
    </w:p>
    <w:p>
      <w:pPr>
        <w:pStyle w:val="SHTKTranslationText"/>
      </w:pPr>
      <w:r>
        <w:t xml:space="preserve">“어찌 그때”부터 “아직 보지 못하다가 이제 보는 것이다”에 이르기까지이다. 물음이다. 제16의 도류지에 이르렀을 때, 어찌 그때 도류지 바로 앞 찰나의 인과, 상응하고 구유하는 한 찰나의 법을 관하는 것은, 도제의 이치를 아직 보지 못하다가 이제 보는 것이 아닌가?</w:t>
      </w:r>
    </w:p>
    <w:p>
      <w:pPr>
        <w:pStyle w:val="SHTKPositionMarker"/>
        <w:keepNext/>
      </w:pPr>
      <w:r>
        <w:t xml:space="preserve">[0353b06]</w:t>
      </w:r>
    </w:p>
    <w:p>
      <w:pPr>
        <w:pStyle w:val="SHTKSourceText"/>
        <w:keepNext/>
      </w:pPr>
      <w:r>
        <w:t xml:space="preserve">此中約諦至此畦未刈者。 答。 此中但約上下八諦不約剎那。 非道類忍一剎那法未見今見。 可名今見未見諦理。 喻況可知。</w:t>
      </w:r>
    </w:p>
    <w:p>
      <w:pPr>
        <w:pStyle w:val="SHTKTranslationText"/>
      </w:pPr>
      <w:r>
        <w:t xml:space="preserve">“이 가운데 제에 의거한다”부터 “이 밭이 아직 베어지지 않았다”에 이르기까지이다. 답이다. 이 가운데서는 다만 상·하의 여덟 제에 의거할 뿐 찰나에 의거하지 않는다. 도류인과 함께하는 한 찰나의 법을 아직 보지 못하다가 이제 본다는 이유로, 아직 보지 못한 제의 이치를 이제 본다고 이름할 수는 없다. 비유의 뜻은 알 수 있다.</w:t>
      </w:r>
    </w:p>
    <w:p>
      <w:pPr>
        <w:pStyle w:val="SHTKPositionMarker"/>
        <w:keepNext/>
      </w:pPr>
      <w:r>
        <w:t xml:space="preserve">[0353b09]</w:t>
      </w:r>
    </w:p>
    <w:p>
      <w:pPr>
        <w:pStyle w:val="SHTKSourceText"/>
        <w:keepNext/>
      </w:pPr>
      <w:r>
        <w:t xml:space="preserve">又道類智至非見道攝者。 又釋 道類智非見道攝。 是果攝故。 如餘修果 道類智非見道攝。 頓修八智．十六行故。 如餘修果</w:t>
      </w:r>
    </w:p>
    <w:p>
      <w:pPr>
        <w:pStyle w:val="SHTKTranslationText"/>
      </w:pPr>
      <w:r>
        <w:t xml:space="preserve">“또 도류지는”부터 “견도에 포섭되지 않는다”에 이르기까지이다. 또 다른 해석이다. 도류지는 견도에 포섭되지 않는다. 과에 포섭되기 때문이다. 다른 수도의 과와 같다. 도류지는 견도에 포섭되지 않는다. 여덟 지와 열여섯 행상을 한꺼번에 닦기 때문이다. 다른 수도의 과와 같다.</w:t>
      </w:r>
    </w:p>
    <w:p>
      <w:pPr>
        <w:pStyle w:val="SHTKSourceText"/>
        <w:keepNext/>
      </w:pPr>
      <w:r>
        <w:t xml:space="preserve">道類智非見道攝。 捨前道故。 如餘修果 道類智非見道攝。 相續起故。 如餘修道。</w:t>
      </w:r>
    </w:p>
    <w:p>
      <w:pPr>
        <w:pStyle w:val="SHTKTranslationText"/>
      </w:pPr>
      <w:r>
        <w:t xml:space="preserve">도류지는 견도에 포섭되지 않는다. 앞의 도를 버리기 때문이다. 다른 수도의 과와 같다. 도류지는 견도에 포섭되지 않는다. 상속하여 일어나기 때문이다. 다른 수도와 같다.</w:t>
      </w:r>
    </w:p>
    <w:p>
      <w:pPr>
        <w:pStyle w:val="SHTKPositionMarker"/>
        <w:keepNext/>
      </w:pPr>
      <w:r>
        <w:t xml:space="preserve">[0353b14]</w:t>
      </w:r>
    </w:p>
    <w:p>
      <w:pPr>
        <w:pStyle w:val="SHTKSourceText"/>
        <w:keepNext/>
      </w:pPr>
      <w:r>
        <w:t xml:space="preserve">然道類智至所斷斷故者。 牒外難通。 外難意云。 見道不退。 修道有退。 若道類智是修道攝亦應有退。 寧道類智必不退耶 論主通云然道類智必不退者。</w:t>
      </w:r>
    </w:p>
    <w:p>
      <w:pPr>
        <w:pStyle w:val="SHTKTranslationText"/>
      </w:pPr>
      <w:r>
        <w:t xml:space="preserve">“그러나 도류지는”부터 “소단의 단을 보유하기 때문이다”에 이르기까지이다. 외도의 논난을 들어 통석한다. 외난의 뜻은 이렇다. 견도는 퇴전하지 않고, 수도는 퇴전이 있다. 만약 도류지가 수도에 포섭된다면 또한 퇴전이 있어야 한다. 어찌 도류지는 반드시 퇴전하지 않는가? 논주는 통석하여 말한다. 그러나 도류지가 반드시 퇴전하지 않는 것은,</w:t>
      </w:r>
    </w:p>
    <w:p>
      <w:pPr>
        <w:pStyle w:val="SHTKSourceText"/>
        <w:keepNext/>
      </w:pPr>
      <w:r>
        <w:t xml:space="preserve">以能任持見道所斷煩惱斷故。 所以不退。 以見所斷擇滅不退。 故道類智亦不退也。</w:t>
      </w:r>
    </w:p>
    <w:p>
      <w:pPr>
        <w:pStyle w:val="SHTKTranslationText"/>
      </w:pPr>
      <w:r>
        <w:t xml:space="preserve">능히 견도소단 번뇌가 끊어진 상태를 유지하기 때문이다. 이 때문에 퇴전하지 않는다. 견소단의 택멸은 퇴전하지 않으므로, 도류지도 또한 퇴전하지 않는다.</w:t>
      </w:r>
    </w:p>
    <w:p>
      <w:pPr>
        <w:pStyle w:val="SHTKPositionMarker"/>
        <w:keepNext/>
      </w:pPr>
      <w:r>
        <w:t xml:space="preserve">[0353b20]</w:t>
      </w:r>
    </w:p>
    <w:p>
      <w:pPr>
        <w:pStyle w:val="SHTKSourceText"/>
        <w:keepNext/>
      </w:pPr>
      <w:r>
        <w:t xml:space="preserve">即由此故應見道攝者。 難。 即由道類智任持見道所斷斷故。 應見道攝。</w:t>
      </w:r>
    </w:p>
    <w:p>
      <w:pPr>
        <w:pStyle w:val="SHTKTranslationText"/>
      </w:pPr>
      <w:r>
        <w:t xml:space="preserve">“바로 이 때문에 견도에 포섭되어야 한다”에 이르기까지이다. 논난이다. 바로 도류지가 견도소단의 단을 유지하기 때문에, 견도에 포섭되어야 한다는 것이다.</w:t>
      </w:r>
    </w:p>
    <w:p>
      <w:pPr>
        <w:pStyle w:val="SHTKPositionMarker"/>
        <w:keepNext/>
      </w:pPr>
      <w:r>
        <w:t xml:space="preserve">[0353b21]</w:t>
      </w:r>
    </w:p>
    <w:p>
      <w:pPr>
        <w:pStyle w:val="SHTKSourceText"/>
        <w:keepNext/>
      </w:pPr>
      <w:r>
        <w:t xml:space="preserve">此難不然太過失故者。 論主破。 一來果等亦能任持見斷法斷。</w:t>
      </w:r>
    </w:p>
    <w:p>
      <w:pPr>
        <w:pStyle w:val="SHTKTranslationText"/>
      </w:pPr>
      <w:r>
        <w:t xml:space="preserve">“이 논난은 그렇지 않다. 너무 지나친 허물이 있기 때문이다”에 이르기까지이다. 논주가 논파한다. 일래과 등도 또한 견소단법의 단을 능히 유지하므로,</w:t>
      </w:r>
    </w:p>
    <w:p>
      <w:pPr>
        <w:pStyle w:val="SHTKSourceText"/>
        <w:keepNext/>
      </w:pPr>
      <w:r>
        <w:t xml:space="preserve">亦應[5]見攝。</w:t>
      </w:r>
    </w:p>
    <w:p>
      <w:pPr>
        <w:pStyle w:val="SHTKTranslationText"/>
      </w:pPr>
      <w:r>
        <w:t xml:space="preserve">또한 견도에 포섭되어야 할 것이다.</w:t>
      </w:r>
    </w:p>
    <w:p>
      <w:pPr>
        <w:pStyle w:val="SHTKNoteSummary"/>
        <w:keepNext/>
      </w:pPr>
      <w:r>
        <w:t>교감 요약 | [CBETA 교감] 저본 見 → 甲·乙본 見道</w:t>
      </w:r>
    </w:p>
    <w:p>
      <w:pPr>
        <w:pStyle w:val="SHTKNoteDetail"/>
      </w:pPr>
      <w:r>
        <w:t>• 번역 영향 판정 | [판단 유보]</w:t>
      </w:r>
    </w:p>
    <w:p>
      <w:pPr>
        <w:pStyle w:val="SHTKNoteDetail"/>
      </w:pPr>
      <w:r>
        <w:t>• 출처 | CBETA T41n1821, 교감 번호 0353005.</w:t>
      </w:r>
    </w:p>
    <w:p>
      <w:pPr>
        <w:pStyle w:val="SHTKSourceText"/>
        <w:keepNext/>
      </w:pPr>
      <w:r>
        <w:t xml:space="preserve">若謂後位亦能任持修斷法斷無[6]斯過者。</w:t>
      </w:r>
    </w:p>
    <w:p>
      <w:pPr>
        <w:pStyle w:val="SHTKTranslationText"/>
      </w:pPr>
      <w:r>
        <w:t xml:space="preserve">만약 뒤의 지위에서는 수도소단법의 단도 유지하므로 이런 허물이 없다고 한다면,</w:t>
      </w:r>
    </w:p>
    <w:p>
      <w:pPr>
        <w:pStyle w:val="SHTKNoteSummary"/>
        <w:keepNext/>
      </w:pPr>
      <w:r>
        <w:t>교감 요약 | [CBETA 교감] 斯【大】＊，此【甲】【乙】＊</w:t>
      </w:r>
    </w:p>
    <w:p>
      <w:pPr>
        <w:pStyle w:val="SHTKNoteDetail"/>
      </w:pPr>
      <w:r>
        <w:t>• 번역 영향 판정 | [판단 유보]</w:t>
      </w:r>
    </w:p>
    <w:p>
      <w:pPr>
        <w:pStyle w:val="SHTKNoteDetail"/>
      </w:pPr>
      <w:r>
        <w:t>• 출처 | CBETA T41n1821, 교감 번호 0353006.</w:t>
      </w:r>
    </w:p>
    <w:p>
      <w:pPr>
        <w:pStyle w:val="SHTKSourceText"/>
        <w:keepNext/>
      </w:pPr>
      <w:r>
        <w:t xml:space="preserve">理亦不然。 既持二斷應二道攝。 故不應言能持彼斷即彼道收。 太過失也。</w:t>
      </w:r>
    </w:p>
    <w:p>
      <w:pPr>
        <w:pStyle w:val="SHTKTranslationText"/>
      </w:pPr>
      <w:r>
        <w:t xml:space="preserve">이치상 또한 그렇지 않다. 이미 두 종류의 단을 유지한다면 두 도에 모두 포섭되어야 한다. 그러므로 그 단을 능히 유지한다고 해서 곧 그 도에 포섭된다고 말해서는 안 된다. 지나친 허물이 있기 때문이다.</w:t>
      </w:r>
    </w:p>
    <w:p>
      <w:pPr>
        <w:pStyle w:val="SHTKSourceText"/>
        <w:keepNext/>
      </w:pPr>
      <w:r>
        <w:t xml:space="preserve">正理意同[＊]斯解。</w:t>
      </w:r>
    </w:p>
    <w:p>
      <w:pPr>
        <w:pStyle w:val="SHTKTranslationText"/>
      </w:pPr>
      <w:r>
        <w:t xml:space="preserve">『순정리론』의 뜻도 이 해석과 같다.</w:t>
      </w:r>
    </w:p>
    <w:p>
      <w:pPr>
        <w:pStyle w:val="SHTKNoteSummary"/>
        <w:keepNext/>
      </w:pPr>
      <w:r>
        <w:t>교감 요약 | [상호참조] 선행 원교감 0353006 斯/此의 직접 재참조이다.</w:t>
      </w:r>
    </w:p>
    <w:p>
      <w:pPr>
        <w:pStyle w:val="SHTKNoteDetail"/>
      </w:pPr>
      <w:r>
        <w:t>• 한국어 해설 | 역사적 직접 연결을 이 U에 기록하고 저본 斯은 유지한다.</w:t>
      </w:r>
    </w:p>
    <w:p>
      <w:pPr>
        <w:pStyle w:val="SHTKNoteDetail"/>
      </w:pPr>
      <w:r>
        <w:t>• 출처 | CBETA T41n1821, 교감 번호 0353006.</w:t>
      </w:r>
    </w:p>
    <w:p>
      <w:pPr>
        <w:pStyle w:val="SHTKPositionMarker"/>
        <w:keepNext/>
      </w:pPr>
      <w:r>
        <w:t xml:space="preserve">[0353b26]</w:t>
      </w:r>
    </w:p>
    <w:p>
      <w:pPr>
        <w:pStyle w:val="SHTKSourceText"/>
        <w:keepNext/>
      </w:pPr>
      <w:r>
        <w:t xml:space="preserve">何緣七智亦見道攝者。 問何緣七智。 已見今見。 亦見道攝。</w:t>
      </w:r>
    </w:p>
    <w:p>
      <w:pPr>
        <w:pStyle w:val="SHTKTranslationText"/>
      </w:pPr>
      <w:r>
        <w:t xml:space="preserve">“무슨 인연으로 일곱 지도 또한 견도에 포섭되는가?”에 이르기까지이다. 묻는다. 무슨 인연으로 일곱 지는, 이미 본 것을 지금 다시 보면서도, 또한 견도에 포섭되는가?</w:t>
      </w:r>
    </w:p>
    <w:p>
      <w:pPr>
        <w:pStyle w:val="SHTKPositionMarker"/>
        <w:keepNext/>
      </w:pPr>
      <w:r>
        <w:t xml:space="preserve">[0353b28]</w:t>
      </w:r>
    </w:p>
    <w:p>
      <w:pPr>
        <w:pStyle w:val="SHTKSourceText"/>
        <w:keepNext/>
      </w:pPr>
      <w:r>
        <w:t xml:space="preserve">見諸諦理至亦見道攝者。 答。</w:t>
      </w:r>
    </w:p>
    <w:p>
      <w:pPr>
        <w:pStyle w:val="SHTKTranslationText"/>
      </w:pPr>
      <w:r>
        <w:t xml:space="preserve">“여러 제의 이치를 본다”부터 “또한 견도에 포섭된다”에 이르기까지이다. 답이다.</w:t>
      </w:r>
    </w:p>
    <w:p>
      <w:pPr>
        <w:pStyle w:val="SHTKSourceText"/>
        <w:keepNext/>
      </w:pPr>
      <w:r>
        <w:t xml:space="preserve">見諸上．下八聖諦[7]理未究竟故。</w:t>
      </w:r>
    </w:p>
    <w:p>
      <w:pPr>
        <w:pStyle w:val="SHTKTranslationText"/>
      </w:pPr>
      <w:r>
        <w:t xml:space="preserve">상·하의 여덟 성제의 이치를 보는 일이 아직 완전히 끝나지 않았기 때문이다.</w:t>
      </w:r>
    </w:p>
    <w:p>
      <w:pPr>
        <w:pStyle w:val="SHTKNoteSummary"/>
        <w:keepNext/>
      </w:pPr>
      <w:r>
        <w:t>교감 요약 | [CBETA 교감] 저본 理 → 甲·乙본 理理</w:t>
      </w:r>
    </w:p>
    <w:p>
      <w:pPr>
        <w:pStyle w:val="SHTKNoteDetail"/>
      </w:pPr>
      <w:r>
        <w:t>• 번역 영향 판정 | [판단 유보]</w:t>
      </w:r>
    </w:p>
    <w:p>
      <w:pPr>
        <w:pStyle w:val="SHTKNoteDetail"/>
      </w:pPr>
      <w:r>
        <w:t>• 출처 | CBETA T41n1821, 교감 번호 0353007.</w:t>
      </w:r>
    </w:p>
    <w:p>
      <w:pPr>
        <w:pStyle w:val="SHTKSourceText"/>
        <w:keepNext/>
      </w:pPr>
      <w:r>
        <w:t xml:space="preserve">謂未周遍見八諦理。 而於中間起七智故亦見道攝。</w:t>
      </w:r>
    </w:p>
    <w:p>
      <w:pPr>
        <w:pStyle w:val="SHTKTranslationText"/>
      </w:pPr>
      <w:r>
        <w:t xml:space="preserve">곧 여덟 제의 이치를 아직 두루 다 보지 못한 것이다. 그 중간에 일곱 지가 일어나므로 또한 견도에 포섭된다.</w:t>
      </w:r>
    </w:p>
    <w:p>
      <w:pPr>
        <w:pStyle w:val="SHTKPositionMarker"/>
        <w:keepNext/>
      </w:pPr>
      <w:r>
        <w:t xml:space="preserve">[0353c02]</w:t>
      </w:r>
    </w:p>
    <w:p>
      <w:pPr>
        <w:pStyle w:val="SHTKSourceText"/>
        <w:keepNext/>
      </w:pPr>
      <w:r>
        <w:t xml:space="preserve">已說見修至離八地向三者。 此下第二依位建立。 就中。 一依十五心立。 二依第十六心立 此即第一依十五心立 就生起中。 一總生起。</w:t>
      </w:r>
    </w:p>
    <w:p>
      <w:pPr>
        <w:pStyle w:val="SHTKTranslationText"/>
      </w:pPr>
      <w:r>
        <w:t xml:space="preserve">이미 견도와 수도를 말한 것부터 여덟 지를 여읜 자와 세 향에 이르기까지이다. 이 아래 둘째는 지위에 의지하여 건립한다. 그 가운데, 첫째는 열다섯 마음에 의지하여 건립하고, 둘째는 제16심에 의지하여 건립한다. 이것은 곧 첫째로 열다섯 마음에 의지하여 건립하는 것이다. 생기시키는 가운데, 첫째는 총괄하여 생기시키고,</w:t>
      </w:r>
    </w:p>
    <w:p>
      <w:pPr>
        <w:pStyle w:val="SHTKSourceText"/>
        <w:keepNext/>
      </w:pPr>
      <w:r>
        <w:t xml:space="preserve">二別生起。 及頌可知。</w:t>
      </w:r>
    </w:p>
    <w:p>
      <w:pPr>
        <w:pStyle w:val="SHTKTranslationText"/>
      </w:pPr>
      <w:r>
        <w:t xml:space="preserve">둘째는 따로 생기시킨다. 그리고 게송은 알 수 있다.</w:t>
      </w:r>
    </w:p>
    <w:p>
      <w:pPr>
        <w:pStyle w:val="SHTKPositionMarker"/>
        <w:keepNext/>
      </w:pPr>
      <w:r>
        <w:t xml:space="preserve">[0353c05]</w:t>
      </w:r>
    </w:p>
    <w:p>
      <w:pPr>
        <w:pStyle w:val="SHTKSourceText"/>
        <w:keepNext/>
      </w:pPr>
      <w:r>
        <w:t xml:space="preserve">論曰至隨行義故者。 釋初兩句。 由信隨行名隨信行。 彼人有隨信行名隨信行者。 此即約成以釋。 或由串習此隨信行以成其性故名隨信行者。 此約習以釋。 所以見位信標名者。</w:t>
      </w:r>
    </w:p>
    <w:p>
      <w:pPr>
        <w:pStyle w:val="SHTKTranslationText"/>
      </w:pPr>
      <w:r>
        <w:t xml:space="preserve">논에서 말한 것부터 “수행한다는 뜻이기 때문이다”에 이르기까지이다. 처음 두 구절을 해석한다. 믿음을 따라 행하기 때문에 수신행(隨信行)이라 이름한다. 그 사람에게 믿음을 따라 행하는 것이 있으므로 수신행자라 이름한다. 이는 곧 성취에 의거하여 해석한 것이다. 혹은 이러한 수신행을 익히고 닦아서 그 성품을 이루었으므로 수신행자라 이름한다. 이는 익힘에 의거하여 해석한 것이다. 견도위에서 믿음을 표지로 삼아 이름한 까닭은,</w:t>
      </w:r>
    </w:p>
    <w:p>
      <w:pPr>
        <w:pStyle w:val="SHTKSourceText"/>
        <w:keepNext/>
      </w:pPr>
      <w:r>
        <w:t xml:space="preserve">彼先異生位中信他隨行義故。 從加行位以立其名 准此兩解應釋隨法行者。 所以見位法標名者。 彼於先時異生位中。 由目披閱契經等法隨行義故。 從加行位以立其名 等謂等取餘十一部經。</w:t>
      </w:r>
    </w:p>
    <w:p>
      <w:pPr>
        <w:pStyle w:val="SHTKTranslationText"/>
      </w:pPr>
      <w:r>
        <w:t xml:space="preserve">그가 앞서 이생위에서 남을 믿고 따라서 행한다는 뜻이 있었기 때문이다. 가행위로부터 그 이름을 세운 것이다. 이에 준하여 두 해석으로 수법행자(隨法行者)를 해석해야 한다. 견도위에서 법을 표지로 삼아 이름한 까닭은, 그가 앞서 이생위에 있을 때, 직접 계경 등의 법을 펼쳐 읽고 따라서 행한다는 뜻이 있었기 때문이다. 가행위로부터 그 이름을 세운 것이다. ‘등’은 나머지 열한 부의 경을 함께 취한다는 뜻이다.</w:t>
      </w:r>
    </w:p>
    <w:p>
      <w:pPr>
        <w:pStyle w:val="SHTKSourceText"/>
        <w:keepNext/>
      </w:pPr>
      <w:r>
        <w:t xml:space="preserve">或等餘二藏。</w:t>
      </w:r>
    </w:p>
    <w:p>
      <w:pPr>
        <w:pStyle w:val="SHTKTranslationText"/>
      </w:pPr>
      <w:r>
        <w:t xml:space="preserve">혹은 나머지 두 장(藏)을 함께 취한다는 뜻이다.</w:t>
      </w:r>
    </w:p>
    <w:p>
      <w:pPr>
        <w:pStyle w:val="SHTKPositionMarker"/>
        <w:keepNext/>
      </w:pPr>
      <w:r>
        <w:t xml:space="preserve">[0353c15]</w:t>
      </w:r>
    </w:p>
    <w:p>
      <w:pPr>
        <w:pStyle w:val="SHTKSourceText"/>
        <w:keepNext/>
      </w:pPr>
      <w:r>
        <w:t xml:space="preserve">即二聖者至數准前釋者。 釋後四句。 隨信．法行若於先時異生位中。 未以世道斷修斷惑名為具縛。 或先異生位中。</w:t>
      </w:r>
    </w:p>
    <w:p>
      <w:pPr>
        <w:pStyle w:val="SHTKTranslationText"/>
      </w:pPr>
      <w:r>
        <w:t xml:space="preserve">곧 두 성자부터 “수는 앞의 해석에 준한다”에 이르기까지이다. 뒤의 네 구절을 해석한다. 수신행과 수법행이 앞서 이생위에 있을 때, 세간도로 수소단의 혹을 끊지 못한 것을 구박(具縛)이라 이름한다. 혹은 앞서 이생위에서,</w:t>
      </w:r>
    </w:p>
    <w:p>
      <w:pPr>
        <w:pStyle w:val="SHTKSourceText"/>
        <w:keepNext/>
      </w:pPr>
      <w:r>
        <w:t xml:space="preserve">已斷欲[8]一至五。</w:t>
      </w:r>
    </w:p>
    <w:p>
      <w:pPr>
        <w:pStyle w:val="SHTKTranslationText"/>
      </w:pPr>
      <w:r>
        <w:t xml:space="preserve">이미 욕계의 한 품에서 다섯 품까지 끊었으면,</w:t>
      </w:r>
    </w:p>
    <w:p>
      <w:pPr>
        <w:pStyle w:val="SHTKNoteSummary"/>
        <w:keepNext/>
      </w:pPr>
      <w:r>
        <w:t>교감 요약 | [CBETA 교감] 저본 一至五 → 乙본 一乃至五品</w:t>
      </w:r>
    </w:p>
    <w:p>
      <w:pPr>
        <w:pStyle w:val="SHTKNoteDetail"/>
      </w:pPr>
      <w:r>
        <w:t>• 번역 영향 판정 | [판단 유보]</w:t>
      </w:r>
    </w:p>
    <w:p>
      <w:pPr>
        <w:pStyle w:val="SHTKNoteDetail"/>
      </w:pPr>
      <w:r>
        <w:t>• 출처 | CBETA T41n1821, 교감 번호 0353008.</w:t>
      </w:r>
    </w:p>
    <w:p>
      <w:pPr>
        <w:pStyle w:val="SHTKSourceText"/>
        <w:keepNext/>
      </w:pPr>
      <w:r>
        <w:t xml:space="preserve">至此見位名初果向。 趣初果故。 言初果者謂預流果。 此於一切四沙門果中。 必初得故名為初果 若先凡位已斷欲界或六．或七．或八品染。 至此見位名第二果向。 趣第二果故。</w:t>
      </w:r>
    </w:p>
    <w:p>
      <w:pPr>
        <w:pStyle w:val="SHTKTranslationText"/>
      </w:pPr>
      <w:r>
        <w:t xml:space="preserve">이 견도위에 이르러 초과향이라 이름한다. 초과로 나아가기 때문이다. 초과란 예류과를 말한다. 이는 모든 네 사문과 가운데, 반드시 처음 얻는 것이므로 초과라고 이름한다. 만약 앞서 범부위에서 욕계의 수혹을 여섯 품 또는 일곱 품 또는 여덟 품 끊었으면, 이 견도위에 이르러 제2과향이라 이름한다. 제2과로 나아가기 때문이다.</w:t>
      </w:r>
    </w:p>
    <w:p>
      <w:pPr>
        <w:pStyle w:val="SHTKSourceText"/>
        <w:keepNext/>
      </w:pPr>
      <w:r>
        <w:t xml:space="preserve">第二果者謂一來果。 若據超越亦是初得。 今據次第遍得果中此第二故 若凡位已離欲界第九品染。 或先已斷初定一品。</w:t>
      </w:r>
    </w:p>
    <w:p>
      <w:pPr>
        <w:pStyle w:val="SHTKTranslationText"/>
      </w:pPr>
      <w:r>
        <w:t xml:space="preserve">제2과란 일래과를 말한다. 초월에 의거하면 또한 처음 얻는 것이지만, 지금은 차례로 모든 과를 얻는 가운데 이것이 둘째이므로 그렇게 말한다. 만약 범부위에서 이미 욕계의 제9품 염을 여의었거나, 혹은 앞서 이미 초정의 한 품을 끊었거나,</w:t>
      </w:r>
    </w:p>
    <w:p>
      <w:pPr>
        <w:pStyle w:val="SHTKSourceText"/>
        <w:keepNext/>
      </w:pPr>
      <w:r>
        <w:t xml:space="preserve">乃至具離無處有所第九品染。</w:t>
      </w:r>
    </w:p>
    <w:p>
      <w:pPr>
        <w:pStyle w:val="SHTKTranslationText"/>
      </w:pPr>
      <w:r>
        <w:t xml:space="preserve">나아가 무소유처의 제9품 염을 완전히 여의었으면,</w:t>
      </w:r>
    </w:p>
    <w:p>
      <w:pPr>
        <w:pStyle w:val="SHTKNoteSummary"/>
        <w:keepNext/>
      </w:pPr>
      <w:r>
        <w:t>교감 요약 | [CBETA 추가 교감] 所有處【CB】，處有所【大】</w:t>
      </w:r>
    </w:p>
    <w:p>
      <w:pPr>
        <w:pStyle w:val="SHTKNoteDetail"/>
      </w:pPr>
      <w:r>
        <w:t>• 한국어 해설 | 저본 處有所는 치환하지 않고 현행 교정만 이 U에 연결한다.</w:t>
      </w:r>
    </w:p>
    <w:p>
      <w:pPr>
        <w:pStyle w:val="SHTKNoteDetail"/>
      </w:pPr>
      <w:r>
        <w:t>• 번역 영향 판정 | [판단 유보]</w:t>
      </w:r>
    </w:p>
    <w:p>
      <w:pPr>
        <w:pStyle w:val="SHTKNoteDetail"/>
      </w:pPr>
      <w:r>
        <w:t>• 출처 | CBETA T41n1821, 교감 번호 0353c2501.</w:t>
      </w:r>
    </w:p>
    <w:p>
      <w:pPr>
        <w:pStyle w:val="SHTKSourceText"/>
        <w:keepNext/>
      </w:pPr>
      <w:r>
        <w:t xml:space="preserve">至此見位名第三[9]向。</w:t>
      </w:r>
    </w:p>
    <w:p>
      <w:pPr>
        <w:pStyle w:val="SHTKTranslationText"/>
      </w:pPr>
      <w:r>
        <w:t xml:space="preserve">이 견도위에 이르러 제3과향이라 이름한다.</w:t>
      </w:r>
    </w:p>
    <w:p>
      <w:pPr>
        <w:pStyle w:val="SHTKNoteSummary"/>
        <w:keepNext/>
      </w:pPr>
      <w:r>
        <w:t>교감 요약 | [CBETA 교감] 저본 向 → 대정장 교정 후보 果向</w:t>
      </w:r>
    </w:p>
    <w:p>
      <w:pPr>
        <w:pStyle w:val="SHTKNoteDetail"/>
      </w:pPr>
      <w:r>
        <w:t>• 번역 영향 판정 | [판단 유보]</w:t>
      </w:r>
    </w:p>
    <w:p>
      <w:pPr>
        <w:pStyle w:val="SHTKNoteDetail"/>
      </w:pPr>
      <w:r>
        <w:t>• 출처 | CBETA T41n1821, 교감 번호 0353009.</w:t>
      </w:r>
    </w:p>
    <w:p>
      <w:pPr>
        <w:pStyle w:val="SHTKSourceText"/>
        <w:keepNext/>
      </w:pPr>
      <w:r>
        <w:t xml:space="preserve">趣第三果故。 第三果者謂不還果。 數准次前一來果釋。 若據超越亦是初得。 今據次第遍得果中此第三故 總而言之。 信．法二．人各七十三。</w:t>
      </w:r>
    </w:p>
    <w:p>
      <w:pPr>
        <w:pStyle w:val="SHTKTranslationText"/>
      </w:pPr>
      <w:r>
        <w:t xml:space="preserve">제3과로 나아가기 때문이다. 제3과란 불환과를 말한다. 그 수는 바로 앞의 일래과 해석에 준한다. 초월에 의거하면 또한 처음 얻는 것이지만, 지금은 차례로 모든 과를 얻는 가운데 이것이 셋째이므로 그렇게 말한다. 총괄하여 말하면, 수신행과 수법행 두 사람은 각각 일흔세 종류이다.</w:t>
      </w:r>
    </w:p>
    <w:p>
      <w:pPr>
        <w:pStyle w:val="SHTKSourceText"/>
        <w:keepNext/>
      </w:pPr>
      <w:r>
        <w:t xml:space="preserve">故正理[1]六十四云。</w:t>
      </w:r>
    </w:p>
    <w:p>
      <w:pPr>
        <w:pStyle w:val="SHTKTranslationText"/>
      </w:pPr>
      <w:r>
        <w:t xml:space="preserve">그러므로 『순정리론』 제64권에서 말한다.</w:t>
      </w:r>
    </w:p>
    <w:p>
      <w:pPr>
        <w:pStyle w:val="SHTKNoteSummary"/>
        <w:keepNext/>
      </w:pPr>
      <w:r>
        <w:t>교감 요약 | [CBETA 교감] 甲·乙본에는 六十四 없음</w:t>
      </w:r>
    </w:p>
    <w:p>
      <w:pPr>
        <w:pStyle w:val="SHTKNoteDetail"/>
      </w:pPr>
      <w:r>
        <w:t>• 원교감 원문 | 六十四【大】，〔－〕【甲】【乙】</w:t>
      </w:r>
    </w:p>
    <w:p>
      <w:pPr>
        <w:pStyle w:val="SHTKNoteDetail"/>
      </w:pPr>
      <w:r>
        <w:t>• 이문 기준 번역 | 이문은 저본의 六十四에 해당하는 말 없이 읽는다.</w:t>
      </w:r>
    </w:p>
    <w:p>
      <w:pPr>
        <w:pStyle w:val="SHTKNoteDetail"/>
      </w:pPr>
      <w:r>
        <w:t>• 번역 영향 판정 | [문장 구조 변화]</w:t>
      </w:r>
    </w:p>
    <w:p>
      <w:pPr>
        <w:pStyle w:val="SHTKNoteDetail"/>
      </w:pPr>
      <w:r>
        <w:t>• 출처 | CBETA T41n1821, 교감 번호 0354001.</w:t>
      </w:r>
    </w:p>
    <w:p>
      <w:pPr>
        <w:pStyle w:val="SHTKSourceText"/>
        <w:keepNext/>
      </w:pPr>
      <w:r>
        <w:t xml:space="preserve">如是隨信．隨法行者。 由先具縛．斷惑有殊。</w:t>
      </w:r>
    </w:p>
    <w:p>
      <w:pPr>
        <w:pStyle w:val="SHTKTranslationText"/>
      </w:pPr>
      <w:r>
        <w:t xml:space="preserve">“이와 같은 수신행자와 수법행자는, 앞서 구박이었는지 혹을 끊었는지에 차이가 있으므로,</w:t>
      </w:r>
    </w:p>
    <w:p>
      <w:pPr>
        <w:pStyle w:val="SHTKSourceText"/>
        <w:keepNext/>
      </w:pPr>
      <w:r>
        <w:t xml:space="preserve">數[2]別各成七十三種。</w:t>
      </w:r>
    </w:p>
    <w:p>
      <w:pPr>
        <w:pStyle w:val="SHTKTranslationText"/>
      </w:pPr>
      <w:r>
        <w:t xml:space="preserve">그 수가 각각 일흔세 종류가 된다.</w:t>
      </w:r>
    </w:p>
    <w:p>
      <w:pPr>
        <w:pStyle w:val="SHTKNoteSummary"/>
        <w:keepNext/>
      </w:pPr>
      <w:r>
        <w:t>교감 요약 | [CBETA 교감] 저본 別各 → 甲·乙본 各別</w:t>
      </w:r>
    </w:p>
    <w:p>
      <w:pPr>
        <w:pStyle w:val="SHTKNoteDetail"/>
      </w:pPr>
      <w:r>
        <w:t>• 번역 영향 판정 | [판단 유보]</w:t>
      </w:r>
    </w:p>
    <w:p>
      <w:pPr>
        <w:pStyle w:val="SHTKNoteDetail"/>
      </w:pPr>
      <w:r>
        <w:t>• 출처 | CBETA T41n1821, 교감 번호 0354002.</w:t>
      </w:r>
    </w:p>
    <w:p>
      <w:pPr>
        <w:pStyle w:val="SHTKSourceText"/>
        <w:keepNext/>
      </w:pPr>
      <w:r>
        <w:t xml:space="preserve">謂於欲界具縛為初。 至斷九品以為第十。 如是乃至無所有處。</w:t>
      </w:r>
    </w:p>
    <w:p>
      <w:pPr>
        <w:pStyle w:val="SHTKTranslationText"/>
      </w:pPr>
      <w:r>
        <w:t xml:space="preserve">욕계에서 구박인 것을 처음으로 삼아, 아홉 품을 끊은 것에 이르면 열째가 된다. 이와 같이 무소유처에 이르기까지,</w:t>
      </w:r>
    </w:p>
    <w:p>
      <w:pPr>
        <w:pStyle w:val="SHTKSourceText"/>
        <w:keepNext/>
      </w:pPr>
      <w:r>
        <w:t xml:space="preserve">地地各九為七十[3]三。</w:t>
      </w:r>
    </w:p>
    <w:p>
      <w:pPr>
        <w:pStyle w:val="SHTKTranslationText"/>
      </w:pPr>
      <w:r>
        <w:t xml:space="preserve">각 지마다 아홉이어서 일흔세가 된다.</w:t>
      </w:r>
    </w:p>
    <w:p>
      <w:pPr>
        <w:pStyle w:val="SHTKNoteSummary"/>
        <w:keepNext/>
      </w:pPr>
      <w:r>
        <w:t>교감 요약 | [CBETA 교감] 저본 三 → 甲·乙본 三品</w:t>
      </w:r>
    </w:p>
    <w:p>
      <w:pPr>
        <w:pStyle w:val="SHTKNoteDetail"/>
      </w:pPr>
      <w:r>
        <w:t>• 번역 영향 판정 | [판단 유보]</w:t>
      </w:r>
    </w:p>
    <w:p>
      <w:pPr>
        <w:pStyle w:val="SHTKNoteDetail"/>
      </w:pPr>
      <w:r>
        <w:t>• 출처 | CBETA T41n1821, 교감 번호 0354003.</w:t>
      </w:r>
    </w:p>
    <w:p>
      <w:pPr>
        <w:pStyle w:val="SHTKSourceText"/>
        <w:keepNext/>
      </w:pPr>
      <w:r>
        <w:t xml:space="preserve">諸後具縛即前離九。 故後七地無別具縛 准此論等。 鈍根亦能證超越果。</w:t>
      </w:r>
    </w:p>
    <w:p>
      <w:pPr>
        <w:pStyle w:val="SHTKTranslationText"/>
      </w:pPr>
      <w:r>
        <w:t xml:space="preserve">뒤의 여러 지에서 말하는 구박은 곧 앞 지의 아홉 품을 여읜 것이므로, 뒤의 일곱 지에는 별도의 구박이 없다.” 이 논문 등에 준하면, 둔근도 또한 초월과를 증득할 수 있다.</w:t>
      </w:r>
    </w:p>
    <w:p>
      <w:pPr>
        <w:pStyle w:val="SHTKPositionMarker"/>
        <w:keepNext/>
      </w:pPr>
      <w:r>
        <w:t xml:space="preserve">[0354a07]</w:t>
      </w:r>
    </w:p>
    <w:p>
      <w:pPr>
        <w:pStyle w:val="SHTKSourceText"/>
        <w:keepNext/>
      </w:pPr>
      <w:r>
        <w:t xml:space="preserve">次依修道至亦由鈍利別者。 此即第二依第十六心立。 就中。</w:t>
      </w:r>
    </w:p>
    <w:p>
      <w:pPr>
        <w:pStyle w:val="SHTKTranslationText"/>
      </w:pPr>
      <w:r>
        <w:t xml:space="preserve">다음으로 수도에 의지한 것부터 “또한 둔근과 이근의 차이에 따른다”에 이르기까지이다. 이것은 곧 둘째로 제16심에 의지하여 건립하는 것이다. 그 가운데,</w:t>
      </w:r>
    </w:p>
    <w:p>
      <w:pPr>
        <w:pStyle w:val="SHTKSourceText"/>
        <w:keepNext/>
      </w:pPr>
      <w:r>
        <w:t xml:space="preserve">一建立[4]果差別。</w:t>
      </w:r>
    </w:p>
    <w:p>
      <w:pPr>
        <w:pStyle w:val="SHTKTranslationText"/>
      </w:pPr>
      <w:r>
        <w:t xml:space="preserve">첫째는 과의 차별을 건립하고,</w:t>
      </w:r>
    </w:p>
    <w:p>
      <w:pPr>
        <w:pStyle w:val="SHTKNoteSummary"/>
        <w:keepNext/>
      </w:pPr>
      <w:r>
        <w:t>교감 요약 | [CBETA 교감] 저본 果 → 甲·乙본 聖果</w:t>
      </w:r>
    </w:p>
    <w:p>
      <w:pPr>
        <w:pStyle w:val="SHTKNoteDetail"/>
      </w:pPr>
      <w:r>
        <w:t>• 번역 영향 판정 | [판단 유보]</w:t>
      </w:r>
    </w:p>
    <w:p>
      <w:pPr>
        <w:pStyle w:val="SHTKNoteDetail"/>
      </w:pPr>
      <w:r>
        <w:t>• 출처 | CBETA T41n1821, 교감 번호 0354004.</w:t>
      </w:r>
    </w:p>
    <w:p>
      <w:pPr>
        <w:pStyle w:val="SHTKSourceText"/>
        <w:keepNext/>
      </w:pPr>
      <w:r>
        <w:t xml:space="preserve">二明[5]住果非向</w:t>
      </w:r>
    </w:p>
    <w:p>
      <w:pPr>
        <w:pStyle w:val="SHTKTranslationText"/>
      </w:pPr>
      <w:r>
        <w:t xml:space="preserve">둘째는 과에 머무는 자가 향이 아님을 밝힌다.</w:t>
      </w:r>
    </w:p>
    <w:p>
      <w:pPr>
        <w:pStyle w:val="SHTKNoteSummary"/>
        <w:keepNext/>
      </w:pPr>
      <w:r>
        <w:t>교감 요약 | [CBETA 교감] 住【大】＊，位【乙】＊</w:t>
      </w:r>
    </w:p>
    <w:p>
      <w:pPr>
        <w:pStyle w:val="SHTKNoteDetail"/>
      </w:pPr>
      <w:r>
        <w:t>• 번역 영향 판정 | [판단 유보]</w:t>
      </w:r>
    </w:p>
    <w:p>
      <w:pPr>
        <w:pStyle w:val="SHTKNoteDetail"/>
      </w:pPr>
      <w:r>
        <w:t>• 출처 | CBETA T41n1821, 교감 번호 0354005.</w:t>
      </w:r>
    </w:p>
    <w:p>
      <w:pPr>
        <w:pStyle w:val="SHTKSourceText"/>
        <w:keepNext/>
      </w:pPr>
      <w:r>
        <w:t xml:space="preserve">此即第一建立果差別。</w:t>
      </w:r>
    </w:p>
    <w:p>
      <w:pPr>
        <w:pStyle w:val="SHTKTranslationText"/>
      </w:pPr>
      <w:r>
        <w:t xml:space="preserve">이것은 곧 첫째로 과의 차별을 건립하는 것이다.</w:t>
      </w:r>
    </w:p>
    <w:p>
      <w:pPr>
        <w:pStyle w:val="SHTKPositionMarker"/>
        <w:keepNext/>
      </w:pPr>
      <w:r>
        <w:t xml:space="preserve">[0354a09]</w:t>
      </w:r>
    </w:p>
    <w:p>
      <w:pPr>
        <w:pStyle w:val="SHTKSourceText"/>
        <w:keepNext/>
      </w:pPr>
      <w:r>
        <w:t xml:space="preserve">論曰至離有頂故者。 釋上兩句。 即前信．法至道類智名果非向。 隨前七十三人三向今住三果。 謂前六人預流向今住預流果。 前三人一來向今住一來果。 前六十四人不還向今住不還果 阿羅漢果於四果中必無初得。</w:t>
      </w:r>
    </w:p>
    <w:p>
      <w:pPr>
        <w:pStyle w:val="SHTKTranslationText"/>
      </w:pPr>
      <w:r>
        <w:t xml:space="preserve">논에서 말한 것부터 “유정을 여의기 때문이다”에 이르기까지이다. 위의 두 구절을 해석한다. 곧 앞의 수신행·수법행에서 도류지에 이르면 과라고 이름하고 향이라고 이름하지 않는다. 앞의 일흔세 사람이 세 향에 있었던 것에 따라 지금 세 과에 머문다. 앞의 여섯 사람인 예류향은 지금 예류과에 머문다. 앞의 세 사람인 일래향은 지금 일래과에 머문다. 앞의 예순네 사람인 불환향은 지금 불환과에 머문다. 아라한과는 네 과 가운데 반드시 처음 얻는 일이 없다.</w:t>
      </w:r>
    </w:p>
    <w:p>
      <w:pPr>
        <w:pStyle w:val="SHTKSourceText"/>
        <w:keepNext/>
      </w:pPr>
      <w:r>
        <w:t xml:space="preserve">所以者何。 見道無容斷修惑故。 昔在凡位世道無容離有頂故。 所以第四必非初得。</w:t>
      </w:r>
    </w:p>
    <w:p>
      <w:pPr>
        <w:pStyle w:val="SHTKTranslationText"/>
      </w:pPr>
      <w:r>
        <w:t xml:space="preserve">그 까닭은 무엇인가? 견도에서는 수혹을 끊을 수 없기 때문이다. 예전에 범부위에서 세간도로는 유정을 여읠 수 없기 때문이다. 그러므로 제4과는 반드시 처음 얻는 것이 아니다.</w:t>
      </w:r>
    </w:p>
    <w:p>
      <w:pPr>
        <w:pStyle w:val="SHTKPositionMarker"/>
        <w:keepNext/>
      </w:pPr>
      <w:r>
        <w:t xml:space="preserve">[0354a17]</w:t>
      </w:r>
    </w:p>
    <w:p>
      <w:pPr>
        <w:pStyle w:val="SHTKSourceText"/>
        <w:keepNext/>
      </w:pPr>
      <w:r>
        <w:t xml:space="preserve">至[＊]住果位至見至名別者。</w:t>
      </w:r>
    </w:p>
    <w:p>
      <w:pPr>
        <w:pStyle w:val="SHTKTranslationText"/>
      </w:pPr>
      <w:r>
        <w:t xml:space="preserve">과에 머무는 지위에 이른 것부터 “견지라는 이름이 따로 있다”에 이르기까지이다.</w:t>
      </w:r>
    </w:p>
    <w:p>
      <w:pPr>
        <w:pStyle w:val="SHTKNoteSummary"/>
        <w:keepNext/>
      </w:pPr>
      <w:r>
        <w:t>교감 요약 | [상호참조] 선행 원교감 0354005 住/位의 직접 재참조이다.</w:t>
      </w:r>
    </w:p>
    <w:p>
      <w:pPr>
        <w:pStyle w:val="SHTKNoteDetail"/>
      </w:pPr>
      <w:r>
        <w:t>• 한국어 해설 | 직접 연결을 이 U에 기록하고 저본 住은 유지한다.</w:t>
      </w:r>
    </w:p>
    <w:p>
      <w:pPr>
        <w:pStyle w:val="SHTKNoteDetail"/>
      </w:pPr>
      <w:r>
        <w:t>• 출처 | CBETA T41n1821, 교감 번호 0354005.</w:t>
      </w:r>
    </w:p>
    <w:p>
      <w:pPr>
        <w:pStyle w:val="SHTKSourceText"/>
        <w:keepNext/>
      </w:pPr>
      <w:r>
        <w:t xml:space="preserve">釋下兩句。 至住果位捨信．法二名得信解．見至二名 言信解者。 信謂淨信。 解謂勝解。 由信增上勝解顯故。 故名信解。 故正理云。</w:t>
      </w:r>
    </w:p>
    <w:p>
      <w:pPr>
        <w:pStyle w:val="SHTKTranslationText"/>
      </w:pPr>
      <w:r>
        <w:t xml:space="preserve">아래 두 구절을 해석한다. 과에 머무는 지위에 이르면 수신행·수법행 두 이름을 버리고 신해(信解)·견지(見至) 두 이름을 얻는다. 신해라고 한 것은, 신은 청정한 믿음을 말하고, 해는 수승한 이해를 말한다. 믿음이 증상함으로 인해 수승한 이해가 드러나기 때문에, 신해라고 이름한다. 그러므로 『순정리론』에서 말한다.</w:t>
      </w:r>
    </w:p>
    <w:p>
      <w:pPr>
        <w:pStyle w:val="SHTKSourceText"/>
        <w:keepNext/>
      </w:pPr>
      <w:r>
        <w:t xml:space="preserve">由信增上力勝解顯故 言見至者。 由慧增上正見顯故故名見至。 故正理論云。 由慧增上力正見顯故 所言至者。 由前向見。 得至果見故名見至。</w:t>
      </w:r>
    </w:p>
    <w:p>
      <w:pPr>
        <w:pStyle w:val="SHTKTranslationText"/>
      </w:pPr>
      <w:r>
        <w:t xml:space="preserve">“믿음의 증상력이 있기 때문에 수승한 이해가 드러난다.” 견지라고 한 것은, 지혜가 증상함으로 인해 바른 견해가 드러나기 때문에 견지라고 이름한다. 그러므로 『순정리론』에서 말한다. “지혜의 증상력이 있기 때문에 바른 견해가 드러난다.” ‘지(至)’라고 한 것은, 앞의 향위의 견으로 말미암아, 과위의 견에 이르러 얻기 때문에 견지(見至)라고 이름한다.</w:t>
      </w:r>
    </w:p>
    <w:p>
      <w:pPr>
        <w:pStyle w:val="SHTKSourceText"/>
        <w:keepNext/>
      </w:pPr>
      <w:r>
        <w:t xml:space="preserve">故婆沙五十[6]三云。</w:t>
      </w:r>
    </w:p>
    <w:p>
      <w:pPr>
        <w:pStyle w:val="SHTKTranslationText"/>
      </w:pPr>
      <w:r>
        <w:t xml:space="preserve">그러므로 『바사』 제53권에서 말한다.</w:t>
      </w:r>
    </w:p>
    <w:p>
      <w:pPr>
        <w:pStyle w:val="SHTKNoteSummary"/>
        <w:keepNext/>
      </w:pPr>
      <w:r>
        <w:t>교감 요약 | [CBETA 교감] 이전 CBETA 주석 三【大】，四【考偽-大】 / 현재 주석 四【CB】【考偽-大】，三【大】</w:t>
      </w:r>
    </w:p>
    <w:p>
      <w:pPr>
        <w:pStyle w:val="SHTKNoteDetail"/>
      </w:pPr>
      <w:r>
        <w:t>• 번역 영향 판정 | [판단 유보]</w:t>
      </w:r>
    </w:p>
    <w:p>
      <w:pPr>
        <w:pStyle w:val="SHTKNoteDetail"/>
      </w:pPr>
      <w:r>
        <w:t>• 출처 | CBETA T41n1821, 교감 번호 0354006.</w:t>
      </w:r>
    </w:p>
    <w:p>
      <w:pPr>
        <w:pStyle w:val="SHTKSourceText"/>
        <w:keepNext/>
      </w:pPr>
      <w:r>
        <w:t xml:space="preserve">謂依見道所攝信。 得修道所攝信勝解 又云。 依向信得果信勝解 又云。 以信為先心脫三結故名信勝解。 謂依見道所攝見。 得至修道所攝見</w:t>
      </w:r>
    </w:p>
    <w:p>
      <w:pPr>
        <w:pStyle w:val="SHTKTranslationText"/>
      </w:pPr>
      <w:r>
        <w:t xml:space="preserve">“견도에 포섭되는 믿음에 의지하여, 수도에 포섭되는 믿음의 승해를 얻는다.” 또 말한다. “향위의 믿음에 의지하여 과위의 믿음과 승해를 얻는다.” 또 말한다. “믿음을 먼저 삼아 마음이 세 결박에서 벗어나므로 신승해라 이름한다.” “견도에 포섭되는 견에 의지하여, 수도에 포섭되는 견에 이르러 얻는다.”</w:t>
      </w:r>
    </w:p>
    <w:p>
      <w:pPr>
        <w:pStyle w:val="SHTKSourceText"/>
        <w:keepNext/>
      </w:pPr>
      <w:r>
        <w:t xml:space="preserve">又云。 依向道所攝見。 得至果道所攝見 又云。 以見為先心脫三結故名見至。</w:t>
      </w:r>
    </w:p>
    <w:p>
      <w:pPr>
        <w:pStyle w:val="SHTKTranslationText"/>
      </w:pPr>
      <w:r>
        <w:t xml:space="preserve">또 말한다. “향도의 견에 의지하여, 과도에 포섭되는 견에 이르러 얻는다.” 또 말한다. “견을 먼저 삼아 마음이 세 결박에서 벗어나므로 견지라 이름한다.”</w:t>
      </w:r>
    </w:p>
    <w:p>
      <w:pPr>
        <w:pStyle w:val="SHTKPositionMarker"/>
        <w:keepNext/>
      </w:pPr>
      <w:r>
        <w:t xml:space="preserve">[0354b02]</w:t>
      </w:r>
    </w:p>
    <w:p>
      <w:pPr>
        <w:pStyle w:val="SHTKSourceText"/>
        <w:keepNext/>
      </w:pPr>
      <w:r>
        <w:t xml:space="preserve">何緣先斷至名住果非向者。 此即第二明住果非向 五等。 等取斷六品等。 乃至無所有處第九品 果等。 等取一來．不還果。 問何緣凡位先斷欲界修惑一品乃至五等。</w:t>
      </w:r>
    </w:p>
    <w:p>
      <w:pPr>
        <w:pStyle w:val="SHTKTranslationText"/>
      </w:pPr>
      <w:r>
        <w:t xml:space="preserve">무슨 인연으로 먼저 끊은 것부터 “과에 머문다고 이름하고 향이라고 이름하지 않는다”에 이르기까지이다. 이것은 곧 둘째로 과에 머무는 자가 향이 아님을 밝힌 것이다. ‘다섯 등’이라고 한 것은, 여섯 품 등을 끊은 것도 함께 취한다. 나아가 무소유처의 제9품까지이다. ‘과 등’이라고 한 것은, 일래과와 불환과를 함께 취한다. 묻는다. 무슨 인연으로 범부위에서 앞서 욕계의 수혹 한 품에서 다섯 품 등을 끊고,</w:t>
      </w:r>
    </w:p>
    <w:p>
      <w:pPr>
        <w:pStyle w:val="SHTKSourceText"/>
        <w:keepNext/>
      </w:pPr>
      <w:r>
        <w:t xml:space="preserve">至第十六道類智心。 但說名為住前三果非後三向。 此即問．及頌答。</w:t>
      </w:r>
    </w:p>
    <w:p>
      <w:pPr>
        <w:pStyle w:val="SHTKTranslationText"/>
      </w:pPr>
      <w:r>
        <w:t xml:space="preserve">제16 도류지심에 이르렀을 때, 다만 앞의 세 과에 머문다고 말하고 뒤의 세 향이라고는 말하지 않는가? 이는 곧 물음과 게송의 답이다.</w:t>
      </w:r>
    </w:p>
    <w:p>
      <w:pPr>
        <w:pStyle w:val="SHTKPositionMarker"/>
        <w:keepNext/>
      </w:pPr>
      <w:r>
        <w:t xml:space="preserve">[0354b07]</w:t>
      </w:r>
    </w:p>
    <w:p>
      <w:pPr>
        <w:pStyle w:val="SHTKSourceText"/>
        <w:keepNext/>
      </w:pPr>
      <w:r>
        <w:t xml:space="preserve">論曰至不名後向者。 至道類智得三果時。 於勝果道必定未得。 故住三果未起勝道。 但名住三果。 不名後三向。 故正理云。 依得聖道建立八聖。</w:t>
      </w:r>
    </w:p>
    <w:p>
      <w:pPr>
        <w:pStyle w:val="SHTKTranslationText"/>
      </w:pPr>
      <w:r>
        <w:t xml:space="preserve">논에서 말한 것부터 “뒤의 향이라고 이름하지 않는다”에 이르기까지이다. 도류지에 이르러 세 과를 얻을 때, 보다 수승한 과로 가는 도는 반드시 아직 얻지 못한다. 그러므로 세 과에 머무는 동안 수승한 도를 아직 일으키지 않았으니, 다만 세 과에 머문다고 이름하고, 뒤의 세 향이라고 이름하지 않는다. 그러므로 『순정리론』에서 말한다. “성도를 얻는 데 의지하여 여덟 성자를 건립한다는 것은,</w:t>
      </w:r>
    </w:p>
    <w:p>
      <w:pPr>
        <w:pStyle w:val="SHTKSourceText"/>
        <w:keepNext/>
      </w:pPr>
      <w:r>
        <w:t xml:space="preserve">如先已說。 故得果時於勝果道必定未得。 以得果心於勝果道所對治惑非對治故。</w:t>
      </w:r>
    </w:p>
    <w:p>
      <w:pPr>
        <w:pStyle w:val="SHTKTranslationText"/>
      </w:pPr>
      <w:r>
        <w:t xml:space="preserve">앞에서 이미 말한 바와 같다. 그러므로 과를 얻을 때에는 수승한 과로 가는 도를 반드시 아직 얻지 못한다. 과를 얻는 마음은 수승한 과로 가는 도가 대치하는 번뇌에 대해서는 대치가 아니기 때문이다.</w:t>
      </w:r>
    </w:p>
    <w:p>
      <w:pPr>
        <w:pStyle w:val="SHTKSourceText"/>
        <w:keepNext/>
      </w:pPr>
      <w:r>
        <w:t xml:space="preserve">非非彼[7]治現在前時得彼治道。</w:t>
      </w:r>
    </w:p>
    <w:p>
      <w:pPr>
        <w:pStyle w:val="SHTKTranslationText"/>
      </w:pPr>
      <w:r>
        <w:t xml:space="preserve">그 번뇌의 대치가 현전하지 않은 때에 그 대치도를 얻는 것은 아니다.</w:t>
      </w:r>
    </w:p>
    <w:p>
      <w:pPr>
        <w:pStyle w:val="SHTKNoteSummary"/>
        <w:keepNext/>
      </w:pPr>
      <w:r>
        <w:t>교감 요약 | [CBETA 교감] 저본 治 → 甲·乙본 對治</w:t>
      </w:r>
    </w:p>
    <w:p>
      <w:pPr>
        <w:pStyle w:val="SHTKNoteDetail"/>
      </w:pPr>
      <w:r>
        <w:t>• 번역 영향 판정 | [판단 유보]</w:t>
      </w:r>
    </w:p>
    <w:p>
      <w:pPr>
        <w:pStyle w:val="SHTKNoteDetail"/>
      </w:pPr>
      <w:r>
        <w:t>• 출처 | CBETA T41n1821, 교감 번호 0354007.</w:t>
      </w:r>
    </w:p>
    <w:p>
      <w:pPr>
        <w:pStyle w:val="SHTKSourceText"/>
        <w:keepNext/>
      </w:pPr>
      <w:r>
        <w:t xml:space="preserve">如先已說。 又非得果時即有勝果道所斷煩惱離繫得生。 道類忍不能斷彼繫得故。 若道力能斷彼繫得。 此道引彼離繫得生。 可說此道能證彼滅。 以得前果時未得勝果道。 故住果者乃至未起勝果道時。</w:t>
      </w:r>
    </w:p>
    <w:p>
      <w:pPr>
        <w:pStyle w:val="SHTKTranslationText"/>
      </w:pPr>
      <w:r>
        <w:t xml:space="preserve">앞에서 이미 말한 바와 같다. 또 과를 얻을 때 곧바로 수승한 과로 가는 도가 끊을 번뇌의 이계득이 생기는 것도 아니다. 도류인은 그 계박의 득을 끊을 수 없기 때문이다. 만약 도의 힘이 그 계박의 득을 끊을 수 있다면, 이 도가 그 이계득을 끌어 생기게 하므로, 이 도가 그 멸을 증득한다고 말할 수 있다. 앞의 과를 얻을 때에는 아직 수승한 과로 가는 도를 얻지 못하므로, 과에 머무는 자는 수승한 과로 가는 도를 아직 일으키지 않은 동안,</w:t>
      </w:r>
    </w:p>
    <w:p>
      <w:pPr>
        <w:pStyle w:val="SHTKSourceText"/>
        <w:keepNext/>
      </w:pPr>
      <w:r>
        <w:t xml:space="preserve">雖前已斷彼修所斷惑欲一品等。</w:t>
      </w:r>
    </w:p>
    <w:p>
      <w:pPr>
        <w:pStyle w:val="SHTKTranslationText"/>
      </w:pPr>
      <w:r>
        <w:t xml:space="preserve">비록 앞서 이미 그 수소단혹의 욕계 한 품 등을 끊었더라도,</w:t>
      </w:r>
    </w:p>
    <w:p>
      <w:pPr>
        <w:pStyle w:val="SHTKSourceText"/>
        <w:keepNext/>
      </w:pPr>
      <w:r>
        <w:t xml:space="preserve">[8]但名住果不名後向。</w:t>
      </w:r>
    </w:p>
    <w:p>
      <w:pPr>
        <w:pStyle w:val="SHTKTranslationText"/>
      </w:pPr>
      <w:r>
        <w:t xml:space="preserve">다만 과에 머문다고 이름하고 뒤의 향이라고 이름하지 않는다.</w:t>
      </w:r>
    </w:p>
    <w:p>
      <w:pPr>
        <w:pStyle w:val="SHTKNoteSummary"/>
        <w:keepNext/>
      </w:pPr>
      <w:r>
        <w:t>교감 요약 | [CBETA 교감] 甲·乙본에는 但 없음</w:t>
      </w:r>
    </w:p>
    <w:p>
      <w:pPr>
        <w:pStyle w:val="SHTKNoteDetail"/>
      </w:pPr>
      <w:r>
        <w:t>• 원교감 원문 | 但【大】，〔－〕【甲】【乙】</w:t>
      </w:r>
    </w:p>
    <w:p>
      <w:pPr>
        <w:pStyle w:val="SHTKNoteDetail"/>
      </w:pPr>
      <w:r>
        <w:t>• 이문 기준 번역 | 이문은 저본의 但에 해당하는 말 없이 읽는다.</w:t>
      </w:r>
    </w:p>
    <w:p>
      <w:pPr>
        <w:pStyle w:val="SHTKNoteDetail"/>
      </w:pPr>
      <w:r>
        <w:t>• 번역 영향 판정 | [문장 구조 변화]</w:t>
      </w:r>
    </w:p>
    <w:p>
      <w:pPr>
        <w:pStyle w:val="SHTKNoteDetail"/>
      </w:pPr>
      <w:r>
        <w:t>• 출처 | CBETA T41n1821, 교감 번호 0354008.</w:t>
      </w:r>
    </w:p>
    <w:p>
      <w:pPr>
        <w:pStyle w:val="SHTKSourceText"/>
        <w:keepNext/>
      </w:pPr>
      <w:r>
        <w:t xml:space="preserve">後於何時得先所斷修惑離繫無漏得耶。 於勝果道現前時得(已上論文) 然諸先斷至定成樂根者。 然諸先斷欲界修惑一至五等。 至得果時此生必定起勝果道然後命終。 必無未起而命終者。 即引證言。</w:t>
      </w:r>
    </w:p>
    <w:p>
      <w:pPr>
        <w:pStyle w:val="SHTKTranslationText"/>
      </w:pPr>
      <w:r>
        <w:t xml:space="preserve">그러면 뒤의 어느 때에 앞서 끊은 수혹의 이계에 대한 무루득을 얻는가? 수승한 과로 가는 도가 현전할 때 얻는다. 이상은 논문의 글이다. 그러나 앞서 끊은 자들부터 “반드시 낙근을 성취한다”에 이르기까지이다. 그러나 앞서 욕계 수혹의 한 품에서 다섯 품 등을 끊은 자는, 과를 얻은 때부터 이 생에서 반드시 수승한 과로 가는 도를 일으킨 뒤에야 목숨을 마친다. 그 도를 일으키지 않고 목숨을 마치는 일은 반드시 없다. 곧 증거를 인용하여 말한다.</w:t>
      </w:r>
    </w:p>
    <w:p>
      <w:pPr>
        <w:pStyle w:val="SHTKSourceText"/>
        <w:keepNext/>
      </w:pPr>
      <w:r>
        <w:t xml:space="preserve">由此凡位先離下三靜[9]慮染。</w:t>
      </w:r>
    </w:p>
    <w:p>
      <w:pPr>
        <w:pStyle w:val="SHTKTranslationText"/>
      </w:pPr>
      <w:r>
        <w:t xml:space="preserve">이 때문에 범부위에서 앞서 아래 세 정려의 염을 여의고,</w:t>
      </w:r>
    </w:p>
    <w:p>
      <w:pPr>
        <w:pStyle w:val="SHTKNoteSummary"/>
        <w:keepNext/>
      </w:pPr>
      <w:r>
        <w:t>교감 요약 | [CBETA 교감] 慮【大】＊，廬【乙】＊</w:t>
      </w:r>
    </w:p>
    <w:p>
      <w:pPr>
        <w:pStyle w:val="SHTKNoteDetail"/>
      </w:pPr>
      <w:r>
        <w:t>• 번역 영향 판정 | [판단 유보]</w:t>
      </w:r>
    </w:p>
    <w:p>
      <w:pPr>
        <w:pStyle w:val="SHTKNoteDetail"/>
      </w:pPr>
      <w:r>
        <w:t>• 출처 | CBETA T41n1821, 교감 번호 0354009.</w:t>
      </w:r>
    </w:p>
    <w:p>
      <w:pPr>
        <w:pStyle w:val="SHTKSourceText"/>
        <w:keepNext/>
      </w:pPr>
      <w:r>
        <w:t xml:space="preserve">後依下地入見道者。 彼得果已於現生中必能引起後勝果道。</w:t>
      </w:r>
    </w:p>
    <w:p>
      <w:pPr>
        <w:pStyle w:val="SHTKTranslationText"/>
      </w:pPr>
      <w:r>
        <w:t xml:space="preserve">뒤에 아래 지에 의지하여 견도에 들어간 자는, 과를 얻은 뒤 현생에서 반드시 뒤의 수승한 과로 가는 도를 일으킬 수 있다.</w:t>
      </w:r>
    </w:p>
    <w:p>
      <w:pPr>
        <w:pStyle w:val="SHTKSourceText"/>
        <w:keepNext/>
      </w:pPr>
      <w:r>
        <w:t xml:space="preserve">若異此者聖生第四靜[＊]慮已上諸地。</w:t>
      </w:r>
    </w:p>
    <w:p>
      <w:pPr>
        <w:pStyle w:val="SHTKTranslationText"/>
      </w:pPr>
      <w:r>
        <w:t xml:space="preserve">만약 이와 다르다면 성자가 제4정려 이상의 여러 지에 태어났을 때,</w:t>
      </w:r>
    </w:p>
    <w:p>
      <w:pPr>
        <w:pStyle w:val="SHTKNoteSummary"/>
        <w:keepNext/>
      </w:pPr>
      <w:r>
        <w:t>교감 요약 | [상호참조] 선행 원교감 0354009 慮/廬의 직접 재참조이다.</w:t>
      </w:r>
    </w:p>
    <w:p>
      <w:pPr>
        <w:pStyle w:val="SHTKNoteDetail"/>
      </w:pPr>
      <w:r>
        <w:t>• 한국어 해설 | 직접 연결을 이 U에 기록하고 저본 慮은 유지한다.</w:t>
      </w:r>
    </w:p>
    <w:p>
      <w:pPr>
        <w:pStyle w:val="SHTKNoteDetail"/>
      </w:pPr>
      <w:r>
        <w:t>• 출처 | CBETA T41n1821, 교감 번호 0354009.</w:t>
      </w:r>
    </w:p>
    <w:p>
      <w:pPr>
        <w:pStyle w:val="SHTKSourceText"/>
        <w:keepNext/>
      </w:pPr>
      <w:r>
        <w:t xml:space="preserve">應不可說定成樂根。 然本論皆說聖生上地定成樂根。 故知此身決定能起後勝果道。</w:t>
      </w:r>
    </w:p>
    <w:p>
      <w:pPr>
        <w:pStyle w:val="SHTKTranslationText"/>
      </w:pPr>
      <w:r>
        <w:t xml:space="preserve">반드시 낙근을 성취한다고 말할 수 없어야 한다. 그러나 본론에서는 성자가 상지에 태어나면 모두 반드시 낙근을 성취한다고 말한다. 그러므로 이 몸에서 결정코 뒤의 수승한 과로 가는 도를 일으킬 수 있음을 알 수 있다.</w:t>
      </w:r>
    </w:p>
    <w:p>
      <w:pPr>
        <w:pStyle w:val="SHTKSourceText"/>
        <w:keepNext/>
      </w:pPr>
      <w:r>
        <w:t xml:space="preserve">[10]勝果道者後果向道。</w:t>
      </w:r>
    </w:p>
    <w:p>
      <w:pPr>
        <w:pStyle w:val="SHTKTranslationText"/>
      </w:pPr>
      <w:r>
        <w:t xml:space="preserve">수승한 과로 가는 도란 뒤의 과를 향하는 도이다.</w:t>
      </w:r>
    </w:p>
    <w:p>
      <w:pPr>
        <w:pStyle w:val="SHTKNoteSummary"/>
        <w:keepNext/>
      </w:pPr>
      <w:r>
        <w:t>교감 요약 | [CBETA 교감] 저본 勝 → 甲·乙본 後勝</w:t>
      </w:r>
    </w:p>
    <w:p>
      <w:pPr>
        <w:pStyle w:val="SHTKNoteDetail"/>
      </w:pPr>
      <w:r>
        <w:t>• 번역 영향 판정 | [판단 유보]</w:t>
      </w:r>
    </w:p>
    <w:p>
      <w:pPr>
        <w:pStyle w:val="SHTKNoteDetail"/>
      </w:pPr>
      <w:r>
        <w:t>• 출처 | CBETA T41n1821, 교감 번호 0354010.</w:t>
      </w:r>
    </w:p>
    <w:p>
      <w:pPr>
        <w:pStyle w:val="SHTKSourceText"/>
        <w:keepNext/>
      </w:pPr>
      <w:r>
        <w:t xml:space="preserve">勝[11]前果故名勝果道。</w:t>
      </w:r>
    </w:p>
    <w:p>
      <w:pPr>
        <w:pStyle w:val="SHTKTranslationText"/>
      </w:pPr>
      <w:r>
        <w:t xml:space="preserve">앞의 과보다 수승하므로 수승한 과의 도라고 이름한다.</w:t>
      </w:r>
    </w:p>
    <w:p>
      <w:pPr>
        <w:pStyle w:val="SHTKNoteSummary"/>
        <w:keepNext/>
      </w:pPr>
      <w:r>
        <w:t>교감 요약 | [CBETA 교감] 저본 前 → 甲·乙본 先</w:t>
      </w:r>
    </w:p>
    <w:p>
      <w:pPr>
        <w:pStyle w:val="SHTKNoteDetail"/>
      </w:pPr>
      <w:r>
        <w:t>• 번역 영향 판정 | [판단 유보]</w:t>
      </w:r>
    </w:p>
    <w:p>
      <w:pPr>
        <w:pStyle w:val="SHTKNoteDetail"/>
      </w:pPr>
      <w:r>
        <w:t>• 출처 | CBETA T41n1821, 교감 번호 0354011.</w:t>
      </w:r>
    </w:p>
    <w:p>
      <w:pPr>
        <w:pStyle w:val="SHTKSourceText"/>
        <w:keepNext/>
      </w:pPr>
      <w:r>
        <w:t xml:space="preserve">或後果名勝。 此道趣彼名勝果道。</w:t>
      </w:r>
    </w:p>
    <w:p>
      <w:pPr>
        <w:pStyle w:val="SHTKTranslationText"/>
      </w:pPr>
      <w:r>
        <w:t xml:space="preserve">혹은 뒤의 과를 ‘수승한 과’라고 이름하고, 이 도가 그 과로 나아가므로 수승한 과의 도라고 이름한다.</w:t>
      </w:r>
    </w:p>
    <w:p>
      <w:pPr>
        <w:pStyle w:val="SHTKPositionMarker"/>
        <w:keepNext/>
      </w:pPr>
      <w:r>
        <w:t xml:space="preserve">[0354c03]</w:t>
      </w:r>
    </w:p>
    <w:p>
      <w:pPr>
        <w:pStyle w:val="SHTKSourceText"/>
        <w:keepNext/>
      </w:pPr>
      <w:r>
        <w:t xml:space="preserve">問起後勝果道為頓為漸 答漸起非頓。 故婆沙一百七十一云。</w:t>
      </w:r>
    </w:p>
    <w:p>
      <w:pPr>
        <w:pStyle w:val="SHTKTranslationText"/>
      </w:pPr>
      <w:r>
        <w:t xml:space="preserve">묻는다. 뒤의 수승한 과로 가는 도를 일으키는 것은 단번인가 점차인가? 답한다. 점차 일으키며 단번에 일으키는 것이 아니다. 그러므로 『바사』 제171권에서 말한다.</w:t>
      </w:r>
    </w:p>
    <w:p>
      <w:pPr>
        <w:pStyle w:val="SHTKSourceText"/>
        <w:keepNext/>
      </w:pPr>
      <w:r>
        <w:t xml:space="preserve">頗有無漏四靜[＊]慮漸得耶。</w:t>
      </w:r>
    </w:p>
    <w:p>
      <w:pPr>
        <w:pStyle w:val="SHTKTranslationText"/>
      </w:pPr>
      <w:r>
        <w:t xml:space="preserve">“무루의 네 정려를 점차 얻는 경우가 있는가?”</w:t>
      </w:r>
    </w:p>
    <w:p>
      <w:pPr>
        <w:pStyle w:val="SHTKNoteSummary"/>
        <w:keepNext/>
      </w:pPr>
      <w:r>
        <w:t>교감 요약 | [상호참조] 선행 원교감 0354009 慮/廬의 직접 재참조이다.</w:t>
      </w:r>
    </w:p>
    <w:p>
      <w:pPr>
        <w:pStyle w:val="SHTKNoteDetail"/>
      </w:pPr>
      <w:r>
        <w:t>• 한국어 해설 | 직접 연결을 이 U에 기록하고 저본 慮은 유지한다.</w:t>
      </w:r>
    </w:p>
    <w:p>
      <w:pPr>
        <w:pStyle w:val="SHTKNoteDetail"/>
      </w:pPr>
      <w:r>
        <w:t>• 출처 | CBETA T41n1821, 교감 번호 0354009.</w:t>
      </w:r>
    </w:p>
    <w:p>
      <w:pPr>
        <w:pStyle w:val="SHTKSourceText"/>
        <w:keepNext/>
      </w:pPr>
      <w:r>
        <w:t xml:space="preserve">答有。 以聖者離下地染。 及有起勝果道時漸次得故 又云。 頗有無漏三無色漸得耶。 答有。 以離下地染。 及有起勝果道時漸次得故。</w:t>
      </w:r>
    </w:p>
    <w:p>
      <w:pPr>
        <w:pStyle w:val="SHTKTranslationText"/>
      </w:pPr>
      <w:r>
        <w:t xml:space="preserve">답한다. “있다. 성자가 아래 지의 염을 여의거나, 수승한 과로 가는 도를 일으킬 때 점차 얻기 때문이다.” 또 말한다. “무루의 세 무색정을 점차 얻는 경우가 있는가?” 답한다. “있다. 아래 지의 염을 여의거나, 수승한 과로 가는 도를 일으킬 때 점차 얻기 때문이다.”</w:t>
      </w:r>
    </w:p>
    <w:p>
      <w:pPr>
        <w:pStyle w:val="SHTKPositionMarker"/>
        <w:keepNext/>
      </w:pPr>
      <w:r>
        <w:t xml:space="preserve">[0354c09]</w:t>
      </w:r>
    </w:p>
    <w:p>
      <w:pPr>
        <w:pStyle w:val="SHTKSourceText"/>
        <w:keepNext/>
      </w:pPr>
      <w:r>
        <w:t xml:space="preserve">如是已依至下中上各三者。 此下第二約修．無學道。 就中。 一明德失數。 二歷位廣明 此即明德失數。</w:t>
      </w:r>
    </w:p>
    <w:p>
      <w:pPr>
        <w:pStyle w:val="SHTKTranslationText"/>
      </w:pPr>
      <w:r>
        <w:t xml:space="preserve">이와 같이 이미 의지한 것부터 “하·중·상에 각각 셋이다”에 이르기까지이다. 이 아래 둘째는 수도와 무학도에 의거한다. 그 가운데, 첫째는 공덕과 과실의 수를 밝히고, 둘째는 여러 지위를 거쳐 널리 밝힌다. 이것은 곧 공덕과 과실의 수를 밝힌 것이다.</w:t>
      </w:r>
    </w:p>
    <w:p>
      <w:pPr>
        <w:pStyle w:val="SHTKPositionMarker"/>
        <w:keepNext/>
      </w:pPr>
      <w:r>
        <w:t xml:space="preserve">[0354c11]</w:t>
      </w:r>
    </w:p>
    <w:p>
      <w:pPr>
        <w:pStyle w:val="SHTKSourceText"/>
        <w:keepNext/>
      </w:pPr>
      <w:r>
        <w:t xml:space="preserve">論曰至九品亦然者。 釋第一句。</w:t>
      </w:r>
    </w:p>
    <w:p>
      <w:pPr>
        <w:pStyle w:val="SHTKTranslationText"/>
      </w:pPr>
      <w:r>
        <w:t xml:space="preserve">논에서 말한 것부터 “아홉 품도 또한 그러하다”에 이르기까지이다. 첫째 구절을 해석한다.</w:t>
      </w:r>
    </w:p>
    <w:p>
      <w:pPr>
        <w:pStyle w:val="SHTKPositionMarker"/>
        <w:keepNext/>
      </w:pPr>
      <w:r>
        <w:t xml:space="preserve">[0354c12]</w:t>
      </w:r>
    </w:p>
    <w:p>
      <w:pPr>
        <w:pStyle w:val="SHTKSourceText"/>
        <w:keepNext/>
      </w:pPr>
      <w:r>
        <w:t xml:space="preserve">失德如何各分九品者。 此下釋第二句。 此即問也。</w:t>
      </w:r>
    </w:p>
    <w:p>
      <w:pPr>
        <w:pStyle w:val="SHTKTranslationText"/>
      </w:pPr>
      <w:r>
        <w:t xml:space="preserve">과실과 공덕을 어떻게 각각 아홉 품으로 나누는가? 이 아래는 둘째 구절을 해석한다. 이것은 곧 물음이다.</w:t>
      </w:r>
    </w:p>
    <w:p>
      <w:pPr>
        <w:pStyle w:val="SHTKPositionMarker"/>
        <w:keepNext/>
      </w:pPr>
      <w:r>
        <w:t xml:space="preserve">[0354c13]</w:t>
      </w:r>
    </w:p>
    <w:p>
      <w:pPr>
        <w:pStyle w:val="SHTKSourceText"/>
        <w:keepNext/>
      </w:pPr>
      <w:r>
        <w:t xml:space="preserve">謂根本品至小燈能滅者。 答。 失德各九順逆相對及喻可知。</w:t>
      </w:r>
    </w:p>
    <w:p>
      <w:pPr>
        <w:pStyle w:val="SHTKTranslationText"/>
      </w:pPr>
      <w:r>
        <w:t xml:space="preserve">“근본품”이라고 한 것부터 “작은 등불이 능히 없앤다”에 이르기까지이다. 답이다. 과실과 공덕이 각각 아홉이고 순·역으로 서로 대응하는 것과 비유는 알 수 있다.</w:t>
      </w:r>
    </w:p>
    <w:p>
      <w:pPr>
        <w:pStyle w:val="SHTKPositionMarker"/>
        <w:keepNext/>
      </w:pPr>
      <w:r>
        <w:t xml:space="preserve">[0354c15]</w:t>
      </w:r>
    </w:p>
    <w:p>
      <w:pPr>
        <w:pStyle w:val="SHTKSourceText"/>
        <w:keepNext/>
      </w:pPr>
      <w:r>
        <w:t xml:space="preserve">已辨失德至都未斷者者。 此下第二歷位廣明。 就中。 一明預流七生。 二明一來向．果。 三明不還向．果。 四明無學向．果 此即明預流七生。</w:t>
      </w:r>
    </w:p>
    <w:p>
      <w:pPr>
        <w:pStyle w:val="SHTKTranslationText"/>
      </w:pPr>
      <w:r>
        <w:t xml:space="preserve">이미 과실과 공덕을 분별한 것부터 “전혀 끊지 않은 자”에 이르기까지이다. 이 아래 둘째는 여러 지위를 거쳐 널리 밝힌다. 그 가운데, 첫째는 예류의 일곱 생을 밝히고, 둘째는 일래향과 일래과를 밝히며, 셋째는 불환향과 불환과를 밝히고, 넷째는 무학향과 무학과를 밝힌다. 이것은 곧 예류의 일곱 생을 밝힌 것이다.</w:t>
      </w:r>
    </w:p>
    <w:p>
      <w:pPr>
        <w:pStyle w:val="SHTKSourceText"/>
        <w:keepNext/>
      </w:pPr>
      <w:r>
        <w:t xml:space="preserve">頌前有四。 一結前。 謂已辨失德差別九品。 二總生下。</w:t>
      </w:r>
    </w:p>
    <w:p>
      <w:pPr>
        <w:pStyle w:val="SHTKTranslationText"/>
      </w:pPr>
      <w:r>
        <w:t xml:space="preserve">게송 앞에는 네 가지가 있다. 첫째는 앞을 맺는 것이다. 곧 이미 과실과 공덕의 차별인 아홉 품을 분별하였다. 둘째는 아래를 총괄하여 생기시키는 것이다.</w:t>
      </w:r>
    </w:p>
    <w:p>
      <w:pPr>
        <w:pStyle w:val="SHTKSourceText"/>
        <w:keepNext/>
      </w:pPr>
      <w:r>
        <w:t xml:space="preserve">謂次當依[12]修彼無學道立聖者別。</w:t>
      </w:r>
    </w:p>
    <w:p>
      <w:pPr>
        <w:pStyle w:val="SHTKTranslationText"/>
      </w:pPr>
      <w:r>
        <w:t xml:space="preserve">곧 다음에는 수도와 무학도에 의지하여 성자의 차별을 세워야 한다.</w:t>
      </w:r>
    </w:p>
    <w:p>
      <w:pPr>
        <w:pStyle w:val="SHTKNoteSummary"/>
        <w:keepNext/>
      </w:pPr>
      <w:r>
        <w:t>교감 요약 | [CBETA 교감] 저본 修彼 → 甲·乙본 彼修</w:t>
      </w:r>
    </w:p>
    <w:p>
      <w:pPr>
        <w:pStyle w:val="SHTKNoteDetail"/>
      </w:pPr>
      <w:r>
        <w:t>• 번역 영향 판정 | [판단 유보]</w:t>
      </w:r>
    </w:p>
    <w:p>
      <w:pPr>
        <w:pStyle w:val="SHTKNoteDetail"/>
      </w:pPr>
      <w:r>
        <w:t>• 출처 | CBETA T41n1821, 교감 번호 0354012.</w:t>
      </w:r>
    </w:p>
    <w:p>
      <w:pPr>
        <w:pStyle w:val="SHTKSourceText"/>
        <w:keepNext/>
      </w:pPr>
      <w:r>
        <w:t xml:space="preserve">三別生修道。 謂且諸有學修道位中。 總亦名為信解．見至。 隨位多種。 四別起頌文。 謂先應建立都未斷者。</w:t>
      </w:r>
    </w:p>
    <w:p>
      <w:pPr>
        <w:pStyle w:val="SHTKTranslationText"/>
      </w:pPr>
      <w:r>
        <w:t xml:space="preserve">셋째는 따로 수도를 생기시키는 것이다. 곧 우선 여러 유학의 수도위 가운데, 총괄하여 또한 신해와 견지라고 이름하지만, 지위에 따라 여러 종류가 있다. 넷째는 따로 게송문을 일으킨다. 곧 먼저 전혀 끊지 않은 자를 건립해야 한다.</w:t>
      </w:r>
    </w:p>
    <w:p>
      <w:pPr>
        <w:pStyle w:val="SHTKPositionMarker"/>
        <w:keepNext/>
      </w:pPr>
      <w:r>
        <w:t xml:space="preserve">[0354c22]</w:t>
      </w:r>
    </w:p>
    <w:p>
      <w:pPr>
        <w:pStyle w:val="SHTKSourceText"/>
        <w:keepNext/>
      </w:pPr>
      <w:r>
        <w:t xml:space="preserve">頌曰至七返生義者。 可知。</w:t>
      </w:r>
    </w:p>
    <w:p>
      <w:pPr>
        <w:pStyle w:val="SHTKTranslationText"/>
      </w:pPr>
      <w:r>
        <w:t xml:space="preserve">게송에서 말한 것부터 “일곱 번 태어난다는 뜻이다”에 이르기까지이다. 알 수 있다.</w:t>
      </w:r>
    </w:p>
    <w:p>
      <w:pPr>
        <w:pStyle w:val="SHTKPositionMarker"/>
        <w:keepNext/>
      </w:pPr>
      <w:r>
        <w:t xml:space="preserve">[0354c23]</w:t>
      </w:r>
    </w:p>
    <w:p>
      <w:pPr>
        <w:pStyle w:val="SHTKSourceText"/>
        <w:keepNext/>
      </w:pPr>
      <w:r>
        <w:t xml:space="preserve">諸無漏道至說名預流者。 釋預流名。 諸無漏道總名為流。 由此無漏為因流趣涅槃故。 預言為顯最初至得義。 彼預無漏法流中故說名預流。</w:t>
      </w:r>
    </w:p>
    <w:p>
      <w:pPr>
        <w:pStyle w:val="SHTKTranslationText"/>
      </w:pPr>
      <w:r>
        <w:t xml:space="preserve">여러 무루도부터 “예류라고 말한다”에 이르기까지이다. 예류라는 이름을 해석한다. 모든 무루도를 총괄하여 ‘류(流)’라고 이름한다. 이 무루를 인으로 삼아 열반으로 흘러 나아가기 때문이다. ‘예(預)’라는 말은 가장 처음 이르러 얻는다는 뜻을 드러낸다. 그가 무루법의 흐름에 미리 들어가므로 예류라고 말한다.</w:t>
      </w:r>
    </w:p>
    <w:p>
      <w:pPr>
        <w:pStyle w:val="SHTKPositionMarker"/>
        <w:keepNext/>
      </w:pPr>
      <w:r>
        <w:t xml:space="preserve">[0354c27]</w:t>
      </w:r>
    </w:p>
    <w:p>
      <w:pPr>
        <w:pStyle w:val="SHTKSourceText"/>
        <w:keepNext/>
      </w:pPr>
      <w:r>
        <w:t xml:space="preserve">此預流名至應名預流者。 問。</w:t>
      </w:r>
    </w:p>
    <w:p>
      <w:pPr>
        <w:pStyle w:val="SHTKTranslationText"/>
      </w:pPr>
      <w:r>
        <w:t xml:space="preserve">이 예류라는 이름부터 “예류라고 이름해야 한다”에 이르기까지이다. 묻는다.</w:t>
      </w:r>
    </w:p>
    <w:p>
      <w:pPr>
        <w:pStyle w:val="SHTKSourceText"/>
        <w:keepNext/>
      </w:pPr>
      <w:r>
        <w:t xml:space="preserve">此預流名為[13]目何義。</w:t>
      </w:r>
    </w:p>
    <w:p>
      <w:pPr>
        <w:pStyle w:val="SHTKTranslationText"/>
      </w:pPr>
      <w:r>
        <w:t xml:space="preserve">이 예류라는 이름은 무슨 뜻을 지칭하는가?</w:t>
      </w:r>
    </w:p>
    <w:p>
      <w:pPr>
        <w:pStyle w:val="SHTKNoteSummary"/>
        <w:keepNext/>
      </w:pPr>
      <w:r>
        <w:t>교감 요약 | [CBETA 교감] 目【大】＊，因【甲】【乙】＊</w:t>
      </w:r>
    </w:p>
    <w:p>
      <w:pPr>
        <w:pStyle w:val="SHTKNoteDetail"/>
      </w:pPr>
      <w:r>
        <w:t>• 번역 영향 판정 | [판단 유보]</w:t>
      </w:r>
    </w:p>
    <w:p>
      <w:pPr>
        <w:pStyle w:val="SHTKNoteDetail"/>
      </w:pPr>
      <w:r>
        <w:t>• 출처 | CBETA T41n1821, 교감 번호 0354013.</w:t>
      </w:r>
    </w:p>
    <w:p>
      <w:pPr>
        <w:pStyle w:val="SHTKSourceText"/>
        <w:keepNext/>
      </w:pPr>
      <w:r>
        <w:t xml:space="preserve">若初得聖道名為預流。 即預流名應名第八。 第八者謂預流向也。 四向四果從後向前初向第八。 故婆沙四十六云。 第八聖者謂隨信行．及隨法行。 從勝數之是第八故 又解於八忍中從後向前數苦法忍為第八故。</w:t>
      </w:r>
    </w:p>
    <w:p>
      <w:pPr>
        <w:pStyle w:val="SHTKTranslationText"/>
      </w:pPr>
      <w:r>
        <w:t xml:space="preserve">만약 처음 성도를 얻는 것을 예류라고 한다면, 예류라는 이름은 제8성자를 가리켜야 한다. 제8성자란 예류향을 말한다. 네 향과 네 과를 뒤에서 앞으로 세면 초향이 여덟째이다. 그러므로 『바사』 제46권에서 말한다. “제8성자란 수신행과 수법행을 말한다. 수승한 것에서부터 세면 여덟째이기 때문이다.” 또 다른 해석으로, 여덟 인(忍) 가운데 뒤에서 앞으로 세면 고법인이 여덟째이기 때문이다.</w:t>
      </w:r>
    </w:p>
    <w:p>
      <w:pPr>
        <w:pStyle w:val="SHTKSourceText"/>
        <w:keepNext/>
      </w:pPr>
      <w:r>
        <w:t xml:space="preserve">智度論說見道名八人地。 若初得果名為預流。</w:t>
      </w:r>
    </w:p>
    <w:p>
      <w:pPr>
        <w:pStyle w:val="SHTKTranslationText"/>
      </w:pPr>
      <w:r>
        <w:t xml:space="preserve">『지도론』에서는 견도를 팔인지(八人地)라고 말한다. 만약 처음 과를 얻는 것을 예류라고 한다면,</w:t>
      </w:r>
    </w:p>
    <w:p>
      <w:pPr>
        <w:pStyle w:val="SHTKSourceText"/>
        <w:keepNext/>
      </w:pPr>
      <w:r>
        <w:t xml:space="preserve">[＊]則倍離欲．全離欲者。</w:t>
      </w:r>
    </w:p>
    <w:p>
      <w:pPr>
        <w:pStyle w:val="SHTKTranslationText"/>
      </w:pPr>
      <w:r>
        <w:t xml:space="preserve">곧 욕계를 배리한 자와 완전히 욕계를 여읜 자가,</w:t>
      </w:r>
    </w:p>
    <w:p>
      <w:pPr>
        <w:pStyle w:val="SHTKNoteSummary"/>
        <w:keepNext/>
      </w:pPr>
      <w:r>
        <w:t>교감 요약 | [상호참조] 선행 원교감 0353003 則/即의 직접 재참조이다.</w:t>
      </w:r>
    </w:p>
    <w:p>
      <w:pPr>
        <w:pStyle w:val="SHTKNoteDetail"/>
      </w:pPr>
      <w:r>
        <w:t>• 한국어 해설 | 직접 연결을 이 U에 기록하고 저본 則은 유지한다.</w:t>
      </w:r>
    </w:p>
    <w:p>
      <w:pPr>
        <w:pStyle w:val="SHTKNoteDetail"/>
      </w:pPr>
      <w:r>
        <w:t>• 출처 | CBETA T41n1821, 교감 번호 0353003.</w:t>
      </w:r>
    </w:p>
    <w:p>
      <w:pPr>
        <w:pStyle w:val="SHTKSourceText"/>
        <w:keepNext/>
      </w:pPr>
      <w:r>
        <w:t xml:space="preserve">至道類智得一來果。 得不還果此亦初得應名預流。</w:t>
      </w:r>
    </w:p>
    <w:p>
      <w:pPr>
        <w:pStyle w:val="SHTKTranslationText"/>
      </w:pPr>
      <w:r>
        <w:t xml:space="preserve">도류지에 이르러 일래과를 얻거나, 불환과를 얻는 것도 또한 처음 얻는 것이므로 예류라고 이름해야 한다.</w:t>
      </w:r>
    </w:p>
    <w:p>
      <w:pPr>
        <w:pStyle w:val="SHTKPositionMarker"/>
        <w:keepNext/>
      </w:pPr>
      <w:r>
        <w:t xml:space="preserve">[0355a07]</w:t>
      </w:r>
    </w:p>
    <w:p>
      <w:pPr>
        <w:pStyle w:val="SHTKSourceText"/>
        <w:keepNext/>
      </w:pPr>
      <w:r>
        <w:t xml:space="preserve">此預流名至故名預流者。 答。</w:t>
      </w:r>
    </w:p>
    <w:p>
      <w:pPr>
        <w:pStyle w:val="SHTKTranslationText"/>
      </w:pPr>
      <w:r>
        <w:t xml:space="preserve">이 예류라는 이름부터 “그러므로 예류라고 이름한다”에 이르기까지이다. 답한다.</w:t>
      </w:r>
    </w:p>
    <w:p>
      <w:pPr>
        <w:pStyle w:val="SHTKSourceText"/>
        <w:keepNext/>
      </w:pPr>
      <w:r>
        <w:t xml:space="preserve">此預流名目初得果不[＊]目第八。</w:t>
      </w:r>
    </w:p>
    <w:p>
      <w:pPr>
        <w:pStyle w:val="SHTKTranslationText"/>
      </w:pPr>
      <w:r>
        <w:t xml:space="preserve">이 예류라는 이름은 처음 얻는 과를 지칭하고 제8성자를 지칭하지 않는다.</w:t>
      </w:r>
    </w:p>
    <w:p>
      <w:pPr>
        <w:pStyle w:val="SHTKNoteSummary"/>
        <w:keepNext/>
      </w:pPr>
      <w:r>
        <w:t>교감 요약 | [상호참조] 선행 원교감 0354013 目/因의 직접 재참조이다.</w:t>
      </w:r>
    </w:p>
    <w:p>
      <w:pPr>
        <w:pStyle w:val="SHTKNoteDetail"/>
      </w:pPr>
      <w:r>
        <w:t>• 한국어 해설 | 직접 연결을 이 U에 기록하고 저본 目은 유지한다.</w:t>
      </w:r>
    </w:p>
    <w:p>
      <w:pPr>
        <w:pStyle w:val="SHTKNoteDetail"/>
      </w:pPr>
      <w:r>
        <w:t>• 출처 | CBETA T41n1821, 교감 번호 0354013.</w:t>
      </w:r>
    </w:p>
    <w:p>
      <w:pPr>
        <w:pStyle w:val="SHTKSourceText"/>
        <w:keepNext/>
      </w:pPr>
      <w:r>
        <w:t xml:space="preserve">然依遍得一切四果者初所得果。 建立此名。 一來．不還非定初得。 雖超越者有初得義。 若次第者即非初得。 此若得時決定初得故名預流。</w:t>
      </w:r>
    </w:p>
    <w:p>
      <w:pPr>
        <w:pStyle w:val="SHTKTranslationText"/>
      </w:pPr>
      <w:r>
        <w:t xml:space="preserve">다만 네 과를 모두 차례로 얻는 자가 처음 얻는 과에 의지하여, 이 이름을 세운 것이다. 일래과와 불환과는 반드시 처음 얻는 것이 아니다. 비록 초월하는 자에게는 처음 얻는 뜻이 있으나, 차례로 얻는 자에게는 처음 얻는 것이 아니다. 이 과는 얻을 때 반드시 처음 얻는 것이므로 예류라고 이름한다.</w:t>
      </w:r>
    </w:p>
    <w:p>
      <w:pPr>
        <w:pStyle w:val="SHTKPositionMarker"/>
        <w:keepNext/>
      </w:pPr>
      <w:r>
        <w:t xml:space="preserve">[0355a12]</w:t>
      </w:r>
    </w:p>
    <w:p>
      <w:pPr>
        <w:pStyle w:val="SHTKSourceText"/>
        <w:keepNext/>
      </w:pPr>
      <w:r>
        <w:t xml:space="preserve">何緣此名不目第八者。 問。</w:t>
      </w:r>
    </w:p>
    <w:p>
      <w:pPr>
        <w:pStyle w:val="SHTKTranslationText"/>
      </w:pPr>
      <w:r>
        <w:t xml:space="preserve">무슨 인연으로 이 이름은 제8성자를 지칭하지 않는가? 묻는다.</w:t>
      </w:r>
    </w:p>
    <w:p>
      <w:pPr>
        <w:pStyle w:val="SHTKSourceText"/>
        <w:keepNext/>
      </w:pPr>
      <w:r>
        <w:t xml:space="preserve">何緣此預流名不[＊]目第八。</w:t>
      </w:r>
    </w:p>
    <w:p>
      <w:pPr>
        <w:pStyle w:val="SHTKTranslationText"/>
      </w:pPr>
      <w:r>
        <w:t xml:space="preserve">무슨 인연으로 이 예류라는 이름은 제8성자를 지칭하지 않는가?</w:t>
      </w:r>
    </w:p>
    <w:p>
      <w:pPr>
        <w:pStyle w:val="SHTKNoteSummary"/>
        <w:keepNext/>
      </w:pPr>
      <w:r>
        <w:t>교감 요약 | [상호참조] 선행 원교감 0354013 目/因의 직접 재참조이다.</w:t>
      </w:r>
    </w:p>
    <w:p>
      <w:pPr>
        <w:pStyle w:val="SHTKNoteDetail"/>
      </w:pPr>
      <w:r>
        <w:t>• 한국어 해설 | 직접 연결을 이 U에 기록하고 저본 目은 유지한다.</w:t>
      </w:r>
    </w:p>
    <w:p>
      <w:pPr>
        <w:pStyle w:val="SHTKNoteDetail"/>
      </w:pPr>
      <w:r>
        <w:t>• 출처 | CBETA T41n1821, 교감 번호 0354013.</w:t>
      </w:r>
    </w:p>
    <w:p>
      <w:pPr>
        <w:pStyle w:val="SHTKSourceText"/>
        <w:keepNext/>
      </w:pPr>
      <w:r>
        <w:t xml:space="preserve">第八如前釋。</w:t>
      </w:r>
    </w:p>
    <w:p>
      <w:pPr>
        <w:pStyle w:val="SHTKTranslationText"/>
      </w:pPr>
      <w:r>
        <w:t xml:space="preserve">제8성자의 뜻은 앞에서 해석한 것과 같다.</w:t>
      </w:r>
    </w:p>
    <w:p>
      <w:pPr>
        <w:pStyle w:val="SHTKPositionMarker"/>
        <w:keepNext/>
      </w:pPr>
      <w:r>
        <w:t xml:space="preserve">[0355a13]</w:t>
      </w:r>
    </w:p>
    <w:p>
      <w:pPr>
        <w:pStyle w:val="SHTKSourceText"/>
        <w:keepNext/>
      </w:pPr>
      <w:r>
        <w:t xml:space="preserve">以要至得至不目第八者。 答。 以要至得道類智時。 一具得向．果無漏道故。 二具得見．修無漏道故。 三於現觀流四諦十六遍至得故。 具斯三義名預流者。 第八不然。</w:t>
      </w:r>
    </w:p>
    <w:p>
      <w:pPr>
        <w:pStyle w:val="SHTKTranslationText"/>
      </w:pPr>
      <w:r>
        <w:t xml:space="preserve">반드시 이르러 얻는 것부터 “제8성자를 지칭하지 않는다”에 이르기까지이다. 답한다. 반드시 도류지에 이르러 얻을 때, 첫째로 향도와 과도의 무루도를 함께 얻기 때문이고, 둘째로 견도와 수도의 무루도를 함께 얻기 때문이며, 셋째로 현관의 흐름에서 사제의 열여섯 마음에 두루 이르러 얻기 때문이다. 이 세 뜻을 갖추어야 예류자라 이름한다. 제8성자는 그렇지 않다.</w:t>
      </w:r>
    </w:p>
    <w:p>
      <w:pPr>
        <w:pStyle w:val="SHTKSourceText"/>
        <w:keepNext/>
      </w:pPr>
      <w:r>
        <w:t xml:space="preserve">三義不具。 故預流名不目第八。</w:t>
      </w:r>
    </w:p>
    <w:p>
      <w:pPr>
        <w:pStyle w:val="SHTKTranslationText"/>
      </w:pPr>
      <w:r>
        <w:t xml:space="preserve">세 뜻을 갖추지 못한다. 그러므로 예류라는 이름은 제8성자를 지칭하지 않는다.</w:t>
      </w:r>
    </w:p>
    <w:p>
      <w:pPr>
        <w:pStyle w:val="SHTKPositionMarker"/>
        <w:keepNext/>
      </w:pPr>
      <w:r>
        <w:t xml:space="preserve">[0355a18]</w:t>
      </w:r>
    </w:p>
    <w:p>
      <w:pPr>
        <w:pStyle w:val="SHTKSourceText"/>
        <w:keepNext/>
      </w:pPr>
      <w:r>
        <w:t xml:space="preserve">彼從此後至所說如是者。 此下別釋七生。 彼從此身得聖果已後。 別於人中極多結七中有．生有。 天中亦然。 四七總有二十八生。</w:t>
      </w:r>
    </w:p>
    <w:p>
      <w:pPr>
        <w:pStyle w:val="SHTKTranslationText"/>
      </w:pPr>
      <w:r>
        <w:t xml:space="preserve">그가 이 뒤부터 “말한 바가 이와 같다”에 이르기까지이다. 이 아래는 따로 일곱 생을 해석한다. 그가 이 몸에서 성과를 얻은 뒤, 사람 가운데 따로 가장 많게는 일곱 중유와 일곱 생유를 맺고, 천상에서도 또한 그러하다. 네 번의 일곱을 합하면 모두 스물여덟 생이 있다.</w:t>
      </w:r>
    </w:p>
    <w:p>
      <w:pPr>
        <w:pStyle w:val="SHTKSourceText"/>
        <w:keepNext/>
      </w:pPr>
      <w:r>
        <w:t xml:space="preserve">應言二十[1]八。</w:t>
      </w:r>
    </w:p>
    <w:p>
      <w:pPr>
        <w:pStyle w:val="SHTKTranslationText"/>
      </w:pPr>
      <w:r>
        <w:t xml:space="preserve">마땅히 스물여덟이라고 말해야 한다.</w:t>
      </w:r>
    </w:p>
    <w:p>
      <w:pPr>
        <w:pStyle w:val="SHTKNoteSummary"/>
        <w:keepNext/>
      </w:pPr>
      <w:r>
        <w:t>교감 요약 | [CBETA 교감] 저본 八 → 甲·乙본 八生</w:t>
      </w:r>
    </w:p>
    <w:p>
      <w:pPr>
        <w:pStyle w:val="SHTKNoteDetail"/>
      </w:pPr>
      <w:r>
        <w:t>• 번역 영향 판정 | [판단 유보]</w:t>
      </w:r>
    </w:p>
    <w:p>
      <w:pPr>
        <w:pStyle w:val="SHTKNoteDetail"/>
      </w:pPr>
      <w:r>
        <w:t>• 출처 | CBETA T41n1821, 교감 번호 0355001.</w:t>
      </w:r>
    </w:p>
    <w:p>
      <w:pPr>
        <w:pStyle w:val="SHTKSourceText"/>
        <w:keepNext/>
      </w:pPr>
      <w:r>
        <w:t xml:space="preserve">皆七等故說極七生 如七處善。 五蘊各七。 五七應言有三十五。 而言七處善者。 以七同故但言七也。 七處善者如前說 如七葉樹。</w:t>
      </w:r>
    </w:p>
    <w:p>
      <w:pPr>
        <w:pStyle w:val="SHTKTranslationText"/>
      </w:pPr>
      <w:r>
        <w:t xml:space="preserve">모두 일곱씩 같은 까닭에 다만 ‘최대 일곱 생’이라고 말한다. 예컨대 칠처선(七處善)과 같다. 오온마다 각각 일곱이므로, 다섯 번의 일곱이면 마땅히 서른다섯이라고 해야 한다. 그런데 칠처선이라고 말하는 것은, 일곱이 서로 같기 때문에 다만 일곱이라고 말한 것이다. 칠처선은 앞에서 말한 것과 같다. 또 칠엽수(七葉樹)와 같다.</w:t>
      </w:r>
    </w:p>
    <w:p>
      <w:pPr>
        <w:pStyle w:val="SHTKSourceText"/>
        <w:keepNext/>
      </w:pPr>
      <w:r>
        <w:t xml:space="preserve">西方有樹枝枝之上皆有七葉。 以實而言葉有無量。 言七葉樹者以七同故 毘婆沙師所說如是 結謂結續不斷義也。 或結謂煩惱。 由結受七。</w:t>
      </w:r>
    </w:p>
    <w:p>
      <w:pPr>
        <w:pStyle w:val="SHTKTranslationText"/>
      </w:pPr>
      <w:r>
        <w:t xml:space="preserve">서방에 어떤 나무가 있는데 가지마다 모두 일곱 잎이 있다. 실제로 말하면 잎은 한량없다. 칠엽수라고 말하는 것은 일곱이 서로 같기 때문이다. 비바사사가 말한 바는 이와 같다. ‘결(結)’은 이어 맺어져 끊이지 않는다는 뜻이다. 혹은 ‘결’은 번뇌를 말한다. 결로 말미암아 일곱 생을 받는다.</w:t>
      </w:r>
    </w:p>
    <w:p>
      <w:pPr>
        <w:pStyle w:val="SHTKPositionMarker"/>
        <w:keepNext/>
      </w:pPr>
      <w:r>
        <w:t xml:space="preserve">[0355a28]</w:t>
      </w:r>
    </w:p>
    <w:p>
      <w:pPr>
        <w:pStyle w:val="SHTKSourceText"/>
        <w:keepNext/>
      </w:pPr>
      <w:r>
        <w:t xml:space="preserve">若爾何故至第八有義者。 難。 或是彌沙塞部難。 彼執人．天合受七生。 若於人．天各受七生。 何故經言。 無處無容見圓滿者。 更可有受第八有義。</w:t>
      </w:r>
    </w:p>
    <w:p>
      <w:pPr>
        <w:pStyle w:val="SHTKTranslationText"/>
      </w:pPr>
      <w:r>
        <w:t xml:space="preserve">“그렇다면 무슨 까닭인가?”부터 “제8유를 받을 뜻이 있다”에 이르기까지이다. 논난이다. 혹은 미사색부의 논난이다. 그들은 사람과 천상을 합하여 일곱 생을 받는다고 주장한다. 만약 사람과 천상에서 각각 일곱 생을 받는다면, 무슨 까닭으로 경에서 말하기를, “견이 원만한 자에게는, 다시 제8유를 받을 곳도 없고 가능성도 없다”고 했는가?</w:t>
      </w:r>
    </w:p>
    <w:p>
      <w:pPr>
        <w:pStyle w:val="SHTKPositionMarker"/>
        <w:keepNext/>
      </w:pPr>
      <w:r>
        <w:t xml:space="preserve">[0355b03]</w:t>
      </w:r>
    </w:p>
    <w:p>
      <w:pPr>
        <w:pStyle w:val="SHTKSourceText"/>
        <w:keepNext/>
      </w:pPr>
      <w:r>
        <w:t xml:space="preserve">此契經意至中有應無者。 說一切有部答。 此契經意約一趣說作如是言不受第八。 若如言執不受第八。 中有應無。</w:t>
      </w:r>
    </w:p>
    <w:p>
      <w:pPr>
        <w:pStyle w:val="SHTKTranslationText"/>
      </w:pPr>
      <w:r>
        <w:t xml:space="preserve">이 계경의 뜻부터 “중유가 없어야 한다”에 이르기까지이다. 설일체유부가 답한다. 이 계경의 뜻은 한 취에 의거하여 제8유를 받지 않는다고 이와 같이 말한 것이다. 만약 말 그대로 집착하여 제8유를 받지 않는다고 한다면, 중유도 없어야 할 것이다.</w:t>
      </w:r>
    </w:p>
    <w:p>
      <w:pPr>
        <w:pStyle w:val="SHTKPositionMarker"/>
        <w:keepNext/>
      </w:pPr>
      <w:r>
        <w:t xml:space="preserve">[0355b05]</w:t>
      </w:r>
    </w:p>
    <w:p>
      <w:pPr>
        <w:pStyle w:val="SHTKSourceText"/>
        <w:keepNext/>
      </w:pPr>
      <w:r>
        <w:t xml:space="preserve">若爾上流至無第八生者。 難。 若言一趣無第八生。 上流遍生乃至有頂。 亦應一趣無第八生。</w:t>
      </w:r>
    </w:p>
    <w:p>
      <w:pPr>
        <w:pStyle w:val="SHTKTranslationText"/>
      </w:pPr>
      <w:r>
        <w:t xml:space="preserve">“그렇다면 상류자는”부터 “제8생이 없어야 한다”에 이르기까지이다. 논난이다. 만약 한 취에서 제8생이 없다고 말한다면, 상류자가 두루 태어나 유정천에 이르기까지도, 또한 한 취에서 제8생이 없어야 할 것이다.</w:t>
      </w:r>
    </w:p>
    <w:p>
      <w:pPr>
        <w:pStyle w:val="SHTKPositionMarker"/>
        <w:keepNext/>
      </w:pPr>
      <w:r>
        <w:t xml:space="preserve">[0355b08]</w:t>
      </w:r>
    </w:p>
    <w:p>
      <w:pPr>
        <w:pStyle w:val="SHTKSourceText"/>
        <w:keepNext/>
      </w:pPr>
      <w:r>
        <w:t xml:space="preserve">依欲界說故無有過者。 答。 言無第八依欲界說故無有過。</w:t>
      </w:r>
    </w:p>
    <w:p>
      <w:pPr>
        <w:pStyle w:val="SHTKTranslationText"/>
      </w:pPr>
      <w:r>
        <w:t xml:space="preserve">욕계에 의지하여 말했기 때문에 허물이 없다는 것이다. 답한다. 제8생이 없다고 한 것은 욕계에 의지하여 말한 것이므로 허물이 없다.</w:t>
      </w:r>
    </w:p>
    <w:p>
      <w:pPr>
        <w:pStyle w:val="SHTKPositionMarker"/>
        <w:keepNext/>
      </w:pPr>
      <w:r>
        <w:t xml:space="preserve">[0355b09]</w:t>
      </w:r>
    </w:p>
    <w:p>
      <w:pPr>
        <w:pStyle w:val="SHTKSourceText"/>
        <w:keepNext/>
      </w:pPr>
      <w:r>
        <w:t xml:space="preserve">此何為證至非合受七者。 徵。 此何為證。 為依教耶。 為依理耶。 於教．理中以何證彼於人．天中各受七生非合受七。</w:t>
      </w:r>
    </w:p>
    <w:p>
      <w:pPr>
        <w:pStyle w:val="SHTKTranslationText"/>
      </w:pPr>
      <w:r>
        <w:t xml:space="preserve">“이것은 무엇으로 증명하는가?”부터 “합하여 일곱을 받는 것이 아니다”에 이르기까지이다. 따져 묻는다. 이것을 무엇으로 증명하는가? 교설에 의지하는가? 이치에 의지하는가? 교설과 이치 가운데 무엇으로 그가 사람과 천상에서 각각 일곱 생을 받고 합하여 일곱을 받는 것이 아님을 증명하는가?</w:t>
      </w:r>
    </w:p>
    <w:p>
      <w:pPr>
        <w:pStyle w:val="SHTKPositionMarker"/>
        <w:keepNext/>
      </w:pPr>
      <w:r>
        <w:t xml:space="preserve">[0355b12]</w:t>
      </w:r>
    </w:p>
    <w:p>
      <w:pPr>
        <w:pStyle w:val="SHTKSourceText"/>
        <w:keepNext/>
      </w:pPr>
      <w:r>
        <w:t xml:space="preserve">以契經說至不應固執者。 說一切有部答。 以契經說天七及人。 既說及言。 明知各七。 飲光部經亦各受七。 由是此中不應固執人．天合七。</w:t>
      </w:r>
    </w:p>
    <w:p>
      <w:pPr>
        <w:pStyle w:val="SHTKTranslationText"/>
      </w:pPr>
      <w:r>
        <w:t xml:space="preserve">계경에서 말한 것부터 “고집해서는 안 된다”에 이르기까지이다. 설일체유부가 답한다. 계경에서 “천상에서 일곱, 그리고 사람”이라고 말했기 때문이다. 이미 ‘그리고[及]’라는 말을 하였으므로, 각각 일곱임을 분명히 알 수 있다. 음광부의 경에서도 또한 각각 일곱을 받는다고 한다. 그러므로 여기서 사람과 천상을 합하여 일곱이라고 고집해서는 안 된다.</w:t>
      </w:r>
    </w:p>
    <w:p>
      <w:pPr>
        <w:pStyle w:val="SHTKPositionMarker"/>
        <w:keepNext/>
      </w:pPr>
      <w:r>
        <w:t xml:space="preserve">[0355b15]</w:t>
      </w:r>
    </w:p>
    <w:p>
      <w:pPr>
        <w:pStyle w:val="SHTKSourceText"/>
        <w:keepNext/>
      </w:pPr>
      <w:r>
        <w:t xml:space="preserve">若於人趣至還於天趣者。 明滿七生處。 若於人趣得預流果。 七生天上七生人中。 至第七生彼還人趣得般涅槃。 若於天趣得預流果。 七下生人七生天上。</w:t>
      </w:r>
    </w:p>
    <w:p>
      <w:pPr>
        <w:pStyle w:val="SHTKTranslationText"/>
      </w:pPr>
      <w:r>
        <w:t xml:space="preserve">“만약 인간취에서”부터 “다시 천취에서”에 이르기까지이다. 일곱 생을 채우는 곳을 밝힌다. 만약 인간취에서 예류과를 얻었다면, 천상에서 일곱 생, 인간에서 일곱 생을 받고, 제7생에 이르면 다시 인간취에서 반열반을 얻는다. 만약 천취에서 예류과를 얻었다면, 일곱 번 아래 인간에 태어나고 천상에서 일곱 생을 받으며,</w:t>
      </w:r>
    </w:p>
    <w:p>
      <w:pPr>
        <w:pStyle w:val="SHTKSourceText"/>
        <w:keepNext/>
      </w:pPr>
      <w:r>
        <w:t xml:space="preserve">至第七生彼還天趣得[2]般涅槃。</w:t>
      </w:r>
    </w:p>
    <w:p>
      <w:pPr>
        <w:pStyle w:val="SHTKTranslationText"/>
      </w:pPr>
      <w:r>
        <w:t xml:space="preserve">제7생에 이르면 다시 천취에서 반열반을 얻는다.</w:t>
      </w:r>
    </w:p>
    <w:p>
      <w:pPr>
        <w:pStyle w:val="SHTKNoteSummary"/>
        <w:keepNext/>
      </w:pPr>
      <w:r>
        <w:t>교감 요약 | [CBETA 교감] 甲·乙본에는 般 없음</w:t>
      </w:r>
    </w:p>
    <w:p>
      <w:pPr>
        <w:pStyle w:val="SHTKNoteDetail"/>
      </w:pPr>
      <w:r>
        <w:t>• 원교감 원문 | 般【大】，〔－〕【甲】【乙】</w:t>
      </w:r>
    </w:p>
    <w:p>
      <w:pPr>
        <w:pStyle w:val="SHTKNoteDetail"/>
      </w:pPr>
      <w:r>
        <w:t>• 이문 기준 번역 | 이문은 저본의 般에 해당하는 말 없이 읽는다.</w:t>
      </w:r>
    </w:p>
    <w:p>
      <w:pPr>
        <w:pStyle w:val="SHTKNoteDetail"/>
      </w:pPr>
      <w:r>
        <w:t>• 번역 영향 판정 | [문장 구조 변화]</w:t>
      </w:r>
    </w:p>
    <w:p>
      <w:pPr>
        <w:pStyle w:val="SHTKNoteDetail"/>
      </w:pPr>
      <w:r>
        <w:t>• 출처 | CBETA T41n1821, 교감 번호 0355002.</w:t>
      </w:r>
    </w:p>
    <w:p>
      <w:pPr>
        <w:pStyle w:val="SHTKSourceText"/>
        <w:keepNext/>
      </w:pPr>
      <w:r>
        <w:t xml:space="preserve">以此故知。 除得道身。 若取得道身便成二十九。</w:t>
      </w:r>
    </w:p>
    <w:p>
      <w:pPr>
        <w:pStyle w:val="SHTKTranslationText"/>
      </w:pPr>
      <w:r>
        <w:t xml:space="preserve">이 때문에 알 수 있다. 도를 얻은 몸은 제외한다. 만약 도를 얻은 몸까지 취하면 곧 스물아홉이 된다.</w:t>
      </w:r>
    </w:p>
    <w:p>
      <w:pPr>
        <w:pStyle w:val="SHTKPositionMarker"/>
        <w:keepNext/>
      </w:pPr>
      <w:r>
        <w:t xml:space="preserve">[0355b21]</w:t>
      </w:r>
    </w:p>
    <w:p>
      <w:pPr>
        <w:pStyle w:val="SHTKSourceText"/>
        <w:keepNext/>
      </w:pPr>
      <w:r>
        <w:t xml:space="preserve">何緣彼無受第八有者。 問。 何緣彼人但受七生無受第八。</w:t>
      </w:r>
    </w:p>
    <w:p>
      <w:pPr>
        <w:pStyle w:val="SHTKTranslationText"/>
      </w:pPr>
      <w:r>
        <w:t xml:space="preserve">무슨 인연으로 그는 제8유를 받지 않는가? 묻는다. 무슨 인연으로 그 사람은 다만 일곱 생을 받고 제8생은 받지 않는가?</w:t>
      </w:r>
    </w:p>
    <w:p>
      <w:pPr>
        <w:pStyle w:val="SHTKPositionMarker"/>
        <w:keepNext/>
      </w:pPr>
      <w:r>
        <w:t xml:space="preserve">[0355b23]</w:t>
      </w:r>
    </w:p>
    <w:p>
      <w:pPr>
        <w:pStyle w:val="SHTKSourceText"/>
        <w:keepNext/>
      </w:pPr>
      <w:r>
        <w:t xml:space="preserve">相續齊此至第四日瘧者。 答。 謂相續身齊此七生。 所有聖道必成就故。 此顯業力故受七生。 聖道種類至第七生。 法應如是能斷惑盡。 此顯道力故不至八。</w:t>
      </w:r>
    </w:p>
    <w:p>
      <w:pPr>
        <w:pStyle w:val="SHTKTranslationText"/>
      </w:pPr>
      <w:r>
        <w:t xml:space="preserve">상속이 여기까지인 것부터 “제4일 학질”에 이르기까지이다. 답한다. 곧 상속하는 몸이 이 일곱 생까지 이르면, 그에게 있는 성도가 반드시 성취되기 때문이다. 이는 업의 힘 때문에 일곱 생을 받음을 드러낸다. 성도의 종류는 제7생에 이르면, 법상 마땅히 이와 같이 남은 번뇌를 모두 끊을 수 있다. 이는 도의 힘 때문에 여덟째에 이르지 않음을 드러낸다.</w:t>
      </w:r>
    </w:p>
    <w:p>
      <w:pPr>
        <w:pStyle w:val="SHTKSourceText"/>
        <w:keepNext/>
      </w:pPr>
      <w:r>
        <w:t xml:space="preserve">如七步蛇。 故婆沙云。 復次彼業力能受七有。 聖道力故不至第八。 如為七步毒蛇所螫。 大種力故能行七步。 毒勢力故不至第八。 亦如第四日瘧。</w:t>
      </w:r>
    </w:p>
    <w:p>
      <w:pPr>
        <w:pStyle w:val="SHTKTranslationText"/>
      </w:pPr>
      <w:r>
        <w:t xml:space="preserve">칠보사(七步蛇)와 같다. 그러므로 『바사』에서 말한다. “또 그 업력은 일곱 유를 받을 수 있으나, 성도의 힘 때문에 제8유에 이르지 않는다. 마치 칠보독사에게 물린 경우와 같다. 대종의 힘 때문에 일곱 걸음을 걸을 수 있으나, 독의 세력 때문에 여덟째 걸음에는 이르지 못한다.” 또 제4일 학질과도 같다.</w:t>
      </w:r>
    </w:p>
    <w:p>
      <w:pPr>
        <w:pStyle w:val="SHTKSourceText"/>
        <w:keepNext/>
      </w:pPr>
      <w:r>
        <w:t xml:space="preserve">諸患瘧者發時不同。 或有半日不發半日發。 或有一日不發一日發。 或有極遲發者第一日發第二日第三日不發至第四日必發。 此名第四日瘧。 至第四日法爾此瘧必定發也。 聖道亦爾。 必不過七。</w:t>
      </w:r>
    </w:p>
    <w:p>
      <w:pPr>
        <w:pStyle w:val="SHTKTranslationText"/>
      </w:pPr>
      <w:r>
        <w:t xml:space="preserve">학질을 앓는 자들은 발병하는 때가 같지 않다. 혹은 반나절 동안 발병하지 않고 반나절 동안 발병하기도 한다. 혹은 하루 동안 발병하지 않고 하루 동안 발병하기도 한다. 혹은 가장 늦게 발병하는 자는 첫째 날 발병하고 둘째·셋째 날은 발병하지 않다가 넷째 날에는 반드시 발병한다. 이를 제4일 학질이라 이름한다. 넷째 날에 이르면 법상 이 학질은 반드시 발병한다. 성도도 또한 그러하다. 반드시 일곱을 넘지 않는다.</w:t>
      </w:r>
    </w:p>
    <w:p>
      <w:pPr>
        <w:pStyle w:val="SHTKSourceText"/>
        <w:keepNext/>
      </w:pPr>
      <w:r>
        <w:t xml:space="preserve">至第七生法爾必定斷餘惑盡而般涅槃。 此取法爾極遲分限以喻第七。 非取數喻。</w:t>
      </w:r>
    </w:p>
    <w:p>
      <w:pPr>
        <w:pStyle w:val="SHTKTranslationText"/>
      </w:pPr>
      <w:r>
        <w:t xml:space="preserve">제7생에 이르면 법상 반드시 남은 번뇌를 모두 끊고 반열반한다. 이는 법상 가장 늦은 한계를 취하여 제7생에 비유한 것이다. 수효를 취하여 비유한 것은 아니다.</w:t>
      </w:r>
    </w:p>
    <w:p>
      <w:pPr>
        <w:pStyle w:val="SHTKPositionMarker"/>
        <w:keepNext/>
      </w:pPr>
      <w:r>
        <w:t xml:space="preserve">[0355c07]</w:t>
      </w:r>
    </w:p>
    <w:p>
      <w:pPr>
        <w:pStyle w:val="SHTKSourceText"/>
        <w:keepNext/>
      </w:pPr>
      <w:r>
        <w:t xml:space="preserve">又彼有餘至五上分結者。 第二解。 又彼有餘七結在故。 故受七生。 謂二下分結欲貪．瞋恚。 五上分結謂色愛．無色愛．掉．慢．無明。 正理破云。 此亦無能證唯七有。</w:t>
      </w:r>
    </w:p>
    <w:p>
      <w:pPr>
        <w:pStyle w:val="SHTKTranslationText"/>
      </w:pPr>
      <w:r>
        <w:t xml:space="preserve">또 그에게 남은 것부터 “다섯 상분결”에 이르기까지이다. 둘째 해석이다. 또 그에게 남아 있는 일곱 결박이 있기 때문에, 일곱 생을 받는다. 곧 두 하분결은 욕탐과 진에이고, 다섯 상분결은 색애·무색애·도거·만·무명이다. 『순정리론』에서 논파하여 말한다. “이것도 오직 일곱 유임을 증명할 수 없다.</w:t>
      </w:r>
    </w:p>
    <w:p>
      <w:pPr>
        <w:pStyle w:val="SHTKSourceText"/>
        <w:keepNext/>
      </w:pPr>
      <w:r>
        <w:t xml:space="preserve">唯貪．瞋結引七有故。 又無契經說不還者受極七有。 又無經說五上分結引欲界生。 故彼所言無能證力。 但由法爾極受七生。 於中不應強申理趣 俱舍師救云。 雖上界結非引欲生。</w:t>
      </w:r>
    </w:p>
    <w:p>
      <w:pPr>
        <w:pStyle w:val="SHTKTranslationText"/>
      </w:pPr>
      <w:r>
        <w:t xml:space="preserve">오직 탐결과 진결만 일곱 유를 끌어당기기 때문이다. 또 불환자가 최대 일곱 유를 받는다고 말한 계경도 없고, 또 다섯 상분결이 욕계의 생을 끌어당긴다고 말한 경도 없다. 그러므로 그가 한 말은 증명할 힘이 없다. 다만 법상 최대 일곱 생을 받을 뿐이다. 그 가운데 억지로 이치를 펼쳐서는 안 된다.” 구사사는 구제하여 말한다. 비록 상계의 결박이 욕계의 생을 끌어당기는 것은 아니지만,</w:t>
      </w:r>
    </w:p>
    <w:p>
      <w:pPr>
        <w:pStyle w:val="SHTKSourceText"/>
        <w:keepNext/>
      </w:pPr>
      <w:r>
        <w:t xml:space="preserve">由成彼故二下分結。 而有勢力引欲界生。 此亦何妨 問住預流果容受幾生 泰法師解云。 住預流果無受一生。 乃至一來向中亦無受一生者。 若有一生業不可轉。</w:t>
      </w:r>
    </w:p>
    <w:p>
      <w:pPr>
        <w:pStyle w:val="SHTKTranslationText"/>
      </w:pPr>
      <w:r>
        <w:t xml:space="preserve">그것을 성취하고 있기 때문에 두 하분결이, 세력을 지녀 욕계의 생을 끌어당길 수 있다. 이것이 또한 무슨 방해가 되는가? 묻는다. 예류과에 머무는 자는 몇 생까지 받을 수 있는가? 태법사는 해석하여 말한다. 예류과에 머무는 자에게 한 생만 받는 경우는 없다. 나아가 일래향 가운데에도 한 생만 받는 자는 없다. 만약 한 생을 받을 업은 전환할 수 없고,</w:t>
      </w:r>
    </w:p>
    <w:p>
      <w:pPr>
        <w:pStyle w:val="SHTKSourceText"/>
        <w:keepNext/>
      </w:pPr>
      <w:r>
        <w:t xml:space="preserve">令不受餘悉可轉者。 彼人先斷六品惑方受一生。 若先斷六品惑已。 此人即是一來人。 後受一生時。 即是一來果上受一生。 非是向中受也。 如涅槃經云。</w:t>
      </w:r>
    </w:p>
    <w:p>
      <w:pPr>
        <w:pStyle w:val="SHTKTranslationText"/>
      </w:pPr>
      <w:r>
        <w:t xml:space="preserve">나머지 업은 모두 전환하여 받지 않게 할 수 있다고 한다면, 그 사람은 먼저 여섯 품의 혹을 끊은 뒤에야 한 생을 받는다. 만약 먼저 여섯 품의 혹을 이미 끊었다면, 이 사람은 곧 일래과의 사람이다. 뒤에 한 생을 받을 때에는, 곧 일래과 위에서 한 생을 받는 것이지, 향 가운데서 받는 것이 아니다. 예컨대 『열반경』에서 말한다.</w:t>
      </w:r>
    </w:p>
    <w:p>
      <w:pPr>
        <w:pStyle w:val="SHTKSourceText"/>
        <w:keepNext/>
      </w:pPr>
      <w:r>
        <w:t xml:space="preserve">是須陀洹凡有二種。 一者利根。 二者鈍根。 鈍根之人人．天七返。 是鈍根人復有五種。 或有六．五．四．三．二．種。 利根之人現身獲得須陀洹果乃至阿羅漢果。 若有一生何故不說。</w:t>
      </w:r>
    </w:p>
    <w:p>
      <w:pPr>
        <w:pStyle w:val="SHTKTranslationText"/>
      </w:pPr>
      <w:r>
        <w:t xml:space="preserve">“수다원에는 모두 두 종류가 있다. 첫째는 이근이고, 둘째는 둔근이다. 둔근의 사람은 인간과 천상을 일곱 번 오간다. 이 둔근의 사람에는 다시 다섯 종류가 있다. 혹 여섯·다섯·넷·셋·둘의 종류가 있다. 이근의 사람은 현신에서 수다원과를 얻고 나아가 아라한과까지 얻는다.” 만약 한 생이 있다면 무슨 까닭으로 말하지 않았는가?</w:t>
      </w:r>
    </w:p>
    <w:p>
      <w:pPr>
        <w:pStyle w:val="SHTKSourceText"/>
        <w:keepNext/>
      </w:pPr>
      <w:r>
        <w:t xml:space="preserve">又成實論云。 須陀洹人。 若受二生乃至七生。 若有一生。 何故不說。 又婆沙四十六云。 七生天上七生人中者。 此依圓滿預流而說。</w:t>
      </w:r>
    </w:p>
    <w:p>
      <w:pPr>
        <w:pStyle w:val="SHTKTranslationText"/>
      </w:pPr>
      <w:r>
        <w:t xml:space="preserve">또 『성실론』에서 말한다. “수다원인은, 혹 두 생에서 일곱 생까지 받는다.” 만약 한 생이 있다면, 무슨 까닭으로 말하지 않았는가? 또 『바사』 제46권에서 말한다. “천상에서 일곱 생, 인간에서 일곱 생이라고 한 것은, 이는 원만한 예류에 의지하여 말한 것이다.</w:t>
      </w:r>
    </w:p>
    <w:p>
      <w:pPr>
        <w:pStyle w:val="SHTKSourceText"/>
        <w:keepNext/>
      </w:pPr>
      <w:r>
        <w:t xml:space="preserve">故人．天有。 等受七生。 然有預流人．天生別。 謂天七．人六。 或人七．天六 或天六．人五。 或人六．天五 或天五．人四。</w:t>
      </w:r>
    </w:p>
    <w:p>
      <w:pPr>
        <w:pStyle w:val="SHTKTranslationText"/>
      </w:pPr>
      <w:r>
        <w:t xml:space="preserve">그러므로 인간과 천상에서, 똑같이 일곱 생을 받는다. 그러나 예류에게는 인간과 천상의 생이 서로 다른 경우가 있다. 곧 천상 일곱, 인간 여섯이거나, 혹은 인간 일곱, 천상 여섯이거나, 혹은 천상 여섯, 인간 다섯이거나, 혹은 인간 여섯, 천상 다섯이거나, 혹은 천상 다섯, 인간 넷이거나,</w:t>
      </w:r>
    </w:p>
    <w:p>
      <w:pPr>
        <w:pStyle w:val="SHTKSourceText"/>
        <w:keepNext/>
      </w:pPr>
      <w:r>
        <w:t xml:space="preserve">或人五．天四 或天四．人三。 或人四．天三 或天三．人二。 或人三．天二 或天二．人一。 或人二．天一 此中且說極多生者故說預流人．天各七。</w:t>
      </w:r>
    </w:p>
    <w:p>
      <w:pPr>
        <w:pStyle w:val="SHTKTranslationText"/>
      </w:pPr>
      <w:r>
        <w:t xml:space="preserve">혹은 인간 다섯, 천상 넷이거나, 혹은 천상 넷, 인간 셋이거나, 혹은 인간 넷, 천상 셋이거나, 혹은 천상 셋, 인간 둘이거나, 혹은 인간 셋, 천상 둘이거나, 혹은 천상 둘, 인간 하나이거나, 혹은 인간 둘, 천상 하나이다.” 여기서는 우선 가장 많이 태어나는 자를 말하므로 예류가 인간과 천상에서 각각 일곱이라 한 것이다.</w:t>
      </w:r>
    </w:p>
    <w:p>
      <w:pPr>
        <w:pStyle w:val="SHTKSourceText"/>
        <w:keepNext/>
      </w:pPr>
      <w:r>
        <w:t xml:space="preserve">婆沙極多之中即說人．天各受七生。 極少中不言人一．天一。 故知住預流果無受一生 更廣云云。 不能具述 今解不然。 住預流果有受七生。 乃至有受一生。</w:t>
      </w:r>
    </w:p>
    <w:p>
      <w:pPr>
        <w:pStyle w:val="SHTKTranslationText"/>
      </w:pPr>
      <w:r>
        <w:t xml:space="preserve">『바사』는 가장 많은 경우 가운데 곧 인간과 천상에서 각각 일곱 생을 받는다고 말한다. 가장 적은 경우에는 인간 하나·천상 하나라고 말하지 않았다. 그러므로 예류과에 머무는 자에게 한 생만 받는 경우는 없음을 알 수 있다. 더 널리 말한 내용이 있으나, 다 갖추어 서술할 수 없다. 지금 해석하건대 그렇지 않다. 예류과에 머무는 자에게는 일곱 생을 받는 경우도 있고, 나아가 한 생을 받는 경우도 있다.</w:t>
      </w:r>
    </w:p>
    <w:p>
      <w:pPr>
        <w:pStyle w:val="SHTKSourceText"/>
        <w:keepNext/>
      </w:pPr>
      <w:r>
        <w:t xml:space="preserve">論文既說極言。 為顯受生最多。 非諸預流皆受七返。 以此故知。 不遮極少亦受一生。 婆沙不言人一．天一各一生者。 且據乘前綺互多少不言各一。 以實而言亦容各受一生。</w:t>
      </w:r>
    </w:p>
    <w:p>
      <w:pPr>
        <w:pStyle w:val="SHTKTranslationText"/>
      </w:pPr>
      <w:r>
        <w:t xml:space="preserve">논문에서 이미 ‘극(極)’이라는 말을 하였으니, 받는 생이 가장 많음을 드러내기 위한 것이다. 모든 예류가 다 일곱 번 태어나는 것은 아니다. 이 때문에 알 수 있다. 가장 적게 한 생을 받는 경우도 막지 않는다. 『바사』에서 인간 하나·천상 하나로 각각 한 생이라고 말하지 않은 것은, 우선 앞의 문장을 이어 인간과 천상을 교차하여 많고 적음을 말했기 때문에 각각 하나라고 말하지 않은 것이다. 실제로 말하면 또한 각각 한 생을 받는 것도 허용된다.</w:t>
      </w:r>
    </w:p>
    <w:p>
      <w:pPr>
        <w:pStyle w:val="SHTKSourceText"/>
        <w:keepNext/>
      </w:pPr>
      <w:r>
        <w:t xml:space="preserve">若以不說即言無者。 彼亦不說天六．人六等。 應無人．天各六生等。 故知略而不論。 或影略互顯。 有何道理許天二．人一。 人二．天一等。 而不許彼各受一生。</w:t>
      </w:r>
    </w:p>
    <w:p>
      <w:pPr>
        <w:pStyle w:val="SHTKTranslationText"/>
      </w:pPr>
      <w:r>
        <w:t xml:space="preserve">만약 말하지 않았다는 이유로 곧 없다고 한다면, 그 논서에서는 천상 여섯·인간 여섯 등도 말하지 않았으므로, 인간과 천상에서 각각 여섯 생 등을 받는 경우도 없어야 한다. 그러므로 생략하여 논하지 않았음을 알 수 있다. 혹은 서로 생략하여 서로 드러낸 것이다. 무슨 이치로 천상 둘·인간 하나, 인간 둘·천상 하나 등을 허용하면서, 그들이 각각 한 생을 받는 것은 허용하지 않는가?</w:t>
      </w:r>
    </w:p>
    <w:p>
      <w:pPr>
        <w:pStyle w:val="SHTKSourceText"/>
        <w:keepNext/>
      </w:pPr>
      <w:r>
        <w:t xml:space="preserve">又引涅槃．成實以為證者。 非是當部。 如何為證。 涅槃經說皆有佛性。 成實論說有諸種子。 此豈同彼。 不可為證。 更有云云。</w:t>
      </w:r>
    </w:p>
    <w:p>
      <w:pPr>
        <w:pStyle w:val="SHTKTranslationText"/>
      </w:pPr>
      <w:r>
        <w:t xml:space="preserve">또 『열반경』과 『성실론』을 인용하여 증거로 삼은 것은, 이 부파의 논서가 아니니, 어떻게 증거가 될 수 있는가? 『열반경』에서는 모두 불성이 있다고 말하고, 『성실론』에서는 여러 종자가 있다고 말한다. 이것이 어찌 여기와 같겠는가? 증거로 삼을 수 없다. 그 밖에도 더 말할 것이 있으나,</w:t>
      </w:r>
    </w:p>
    <w:p>
      <w:pPr>
        <w:pStyle w:val="SHTKSourceText"/>
        <w:keepNext/>
      </w:pPr>
      <w:r>
        <w:t xml:space="preserve">不能廣破。</w:t>
      </w:r>
    </w:p>
    <w:p>
      <w:pPr>
        <w:pStyle w:val="SHTKTranslationText"/>
      </w:pPr>
      <w:r>
        <w:t xml:space="preserve">널리 논파할 수 없다.</w:t>
      </w:r>
    </w:p>
    <w:p>
      <w:pPr>
        <w:pStyle w:val="SHTKPositionMarker"/>
        <w:keepNext/>
      </w:pPr>
      <w:r>
        <w:t xml:space="preserve">[0356a22]</w:t>
      </w:r>
    </w:p>
    <w:p>
      <w:pPr>
        <w:pStyle w:val="SHTKSourceText"/>
        <w:keepNext/>
      </w:pPr>
      <w:r>
        <w:t xml:space="preserve">中間雖有至不證圓寂者。 於彼七生中間雖有聖道現前。 餘業力持不證圓寂 梵云般涅槃。</w:t>
      </w:r>
    </w:p>
    <w:p>
      <w:pPr>
        <w:pStyle w:val="SHTKTranslationText"/>
      </w:pPr>
      <w:r>
        <w:t xml:space="preserve">중간에 비록 있는 것부터 “원적을 증득하지 않는다”에 이르기까지이다. 그 일곱 생의 중간에 비록 성도가 현전하더라도, 나머지 업력에 붙들려 원적을 증득하지 않는다. 범어로 ‘반열반’이라 한다.</w:t>
      </w:r>
    </w:p>
    <w:p>
      <w:pPr>
        <w:pStyle w:val="SHTKSourceText"/>
        <w:keepNext/>
      </w:pPr>
      <w:r>
        <w:t xml:space="preserve">般[1]云圓。</w:t>
      </w:r>
    </w:p>
    <w:p>
      <w:pPr>
        <w:pStyle w:val="SHTKTranslationText"/>
      </w:pPr>
      <w:r>
        <w:t xml:space="preserve">‘반(般)’은 원만함을 말하고,</w:t>
      </w:r>
    </w:p>
    <w:p>
      <w:pPr>
        <w:pStyle w:val="SHTKNoteSummary"/>
        <w:keepNext/>
      </w:pPr>
      <w:r>
        <w:t>교감 요약 | [CBETA 교감] 저본 云 → 甲·乙본 此云</w:t>
      </w:r>
    </w:p>
    <w:p>
      <w:pPr>
        <w:pStyle w:val="SHTKNoteDetail"/>
      </w:pPr>
      <w:r>
        <w:t>• 번역 영향 판정 | [판단 유보]</w:t>
      </w:r>
    </w:p>
    <w:p>
      <w:pPr>
        <w:pStyle w:val="SHTKNoteDetail"/>
      </w:pPr>
      <w:r>
        <w:t>• 출처 | CBETA T41n1821, 교감 번호 0356001.</w:t>
      </w:r>
    </w:p>
    <w:p>
      <w:pPr>
        <w:pStyle w:val="SHTKSourceText"/>
        <w:keepNext/>
      </w:pPr>
      <w:r>
        <w:t xml:space="preserve">涅槃云寂。</w:t>
      </w:r>
    </w:p>
    <w:p>
      <w:pPr>
        <w:pStyle w:val="SHTKTranslationText"/>
      </w:pPr>
      <w:r>
        <w:t xml:space="preserve">‘열반(涅槃)’은 적멸을 말한다.</w:t>
      </w:r>
    </w:p>
    <w:p>
      <w:pPr>
        <w:pStyle w:val="SHTKPositionMarker"/>
        <w:keepNext/>
      </w:pPr>
      <w:r>
        <w:t xml:space="preserve">[0356a25]</w:t>
      </w:r>
    </w:p>
    <w:p>
      <w:pPr>
        <w:pStyle w:val="SHTKSourceText"/>
        <w:keepNext/>
      </w:pPr>
      <w:r>
        <w:t xml:space="preserve">至第七有至餘道出家者。 明七生滿無佛法時其身形相。 前師意說。 逢無佛法得阿羅漢已必不住家。 法爾自得苾芻形相剃髮染衣。 不言得戒。 十種得戒中不言得阿羅漢時而得戒故 後師意說。</w:t>
      </w:r>
    </w:p>
    <w:p>
      <w:pPr>
        <w:pStyle w:val="SHTKTranslationText"/>
      </w:pPr>
      <w:r>
        <w:t xml:space="preserve">제7유에 이른 것부터 “다른 도에 출가한다”에 이르기까지이다. 일곱 생을 다 채웠는데 불법이 없을 때 그 몸의 형상을 밝힌다. 앞의 논사의 뜻은 이렇다. 불법이 없는 때를 만나 아라한과를 얻으면 반드시 집에 머물지 않는다. 법상 저절로 비구의 형상을 얻어 머리를 깎고 물들인 옷을 입는다. 계를 얻는다고 말하는 것은 아니다. 열 가지 득계 가운데 아라한과를 얻을 때 계도 얻는다고 말하지 않기 때문이다. 뒤의 논사의 뜻은 이렇다.</w:t>
      </w:r>
    </w:p>
    <w:p>
      <w:pPr>
        <w:pStyle w:val="SHTKSourceText"/>
        <w:keepNext/>
      </w:pPr>
      <w:r>
        <w:t xml:space="preserve">彼往諸餘外道出家作外道形相。 於二說中前說為正。 故正理六十四云。 唯依佛出世有別解律儀。 故彼第七有若不遇佛法。 便在家得阿羅漢果。 既得果已必不住家。 苾芻威儀法爾成就。</w:t>
      </w:r>
    </w:p>
    <w:p>
      <w:pPr>
        <w:pStyle w:val="SHTKTranslationText"/>
      </w:pPr>
      <w:r>
        <w:t xml:space="preserve">그가 여러 다른 외도의 처소로 가서 출가하여 외도의 형상을 짓는다는 것이다. 두 설 가운데 앞의 설이 바르다. 그러므로 『순정리론』 제64권에서 말한다. “오직 부처가 세상에 출현한 데 의지해서만 별해율의가 있다. 그러므로 그가 제7유에서 불법을 만나지 못하면, 곧 재가한 채 아라한과를 얻는다. 이미 과를 얻고 나면 반드시 집에 머물지 않는다. 비구의 위의가 법상 성취된다.</w:t>
      </w:r>
    </w:p>
    <w:p>
      <w:pPr>
        <w:pStyle w:val="SHTKSourceText"/>
        <w:keepNext/>
      </w:pPr>
      <w:r>
        <w:t xml:space="preserve">雖不會遇前佛所說。 而於餘命生極厭心。 不經久時便入圓寂。 有言彼往餘道出家。 理不應然。 往餘道者由惡見力邪業轉故</w:t>
      </w:r>
    </w:p>
    <w:p>
      <w:pPr>
        <w:pStyle w:val="SHTKTranslationText"/>
      </w:pPr>
      <w:r>
        <w:t xml:space="preserve">비록 앞선 부처가 설한 것을 만나지 못하더라도, 남은 목숨에 대해 극도로 싫어하는 마음을 일으켜, 오래 지나지 않아 곧 원적에 들어간다. 어떤 이는 그가 다른 도에 가서 출가한다고 말하지만, 이치상 마땅하지 않다. 다른 도로 가는 것은 악견의 힘으로 삿된 업이 전개되기 때문이다.”</w:t>
      </w:r>
    </w:p>
    <w:p>
      <w:pPr>
        <w:pStyle w:val="SHTKSourceText"/>
        <w:keepNext/>
      </w:pPr>
      <w:r>
        <w:t xml:space="preserve">又婆沙[2]四十六云。</w:t>
      </w:r>
    </w:p>
    <w:p>
      <w:pPr>
        <w:pStyle w:val="SHTKTranslationText"/>
      </w:pPr>
      <w:r>
        <w:t xml:space="preserve">또 『바사』 제46권에서 말한다.</w:t>
      </w:r>
    </w:p>
    <w:p>
      <w:pPr>
        <w:pStyle w:val="SHTKNoteSummary"/>
        <w:keepNext/>
      </w:pPr>
      <w:r>
        <w:t>교감 요약 | [CBETA 교감] 저본 四 → 甲·乙본 三</w:t>
      </w:r>
    </w:p>
    <w:p>
      <w:pPr>
        <w:pStyle w:val="SHTKNoteDetail"/>
      </w:pPr>
      <w:r>
        <w:t>• 번역 영향 판정 | [판단 유보]</w:t>
      </w:r>
    </w:p>
    <w:p>
      <w:pPr>
        <w:pStyle w:val="SHTKNoteDetail"/>
      </w:pPr>
      <w:r>
        <w:t>• 출처 | CBETA T41n1821, 교감 번호 0356002.</w:t>
      </w:r>
    </w:p>
    <w:p>
      <w:pPr>
        <w:pStyle w:val="SHTKSourceText"/>
        <w:keepNext/>
      </w:pPr>
      <w:r>
        <w:t xml:space="preserve">問若滿七有無佛出世。 彼在居家得阿羅漢果耶。 有說不得。 彼要出家受餘法服得阿羅漢。</w:t>
      </w:r>
    </w:p>
    <w:p>
      <w:pPr>
        <w:pStyle w:val="SHTKTranslationText"/>
      </w:pPr>
      <w:r>
        <w:t xml:space="preserve">“묻는다. 만약 일곱 유를 다 채웠는데 부처가 세상에 출현하지 않았다면, 그는 재가한 채 아라한과를 얻는가? 어떤 이는 얻지 못한다고 말한다. 그는 반드시 출가하여 다른 법복을 입고서 아라한과를 얻는다는 것이다.</w:t>
      </w:r>
    </w:p>
    <w:p>
      <w:pPr>
        <w:pStyle w:val="SHTKSourceText"/>
        <w:keepNext/>
      </w:pPr>
      <w:r>
        <w:t xml:space="preserve">有說彼[3]在家得阿羅漢已。</w:t>
      </w:r>
    </w:p>
    <w:p>
      <w:pPr>
        <w:pStyle w:val="SHTKTranslationText"/>
      </w:pPr>
      <w:r>
        <w:t xml:space="preserve">어떤 이는 그가 재가한 채 아라한과를 얻은 뒤,</w:t>
      </w:r>
    </w:p>
    <w:p>
      <w:pPr>
        <w:pStyle w:val="SHTKNoteSummary"/>
        <w:keepNext/>
      </w:pPr>
      <w:r>
        <w:t>교감 요약 | [CBETA 교감] 저본 在 → 甲·乙본 居在</w:t>
      </w:r>
    </w:p>
    <w:p>
      <w:pPr>
        <w:pStyle w:val="SHTKNoteDetail"/>
      </w:pPr>
      <w:r>
        <w:t>• 번역 영향 판정 | [판단 유보]</w:t>
      </w:r>
    </w:p>
    <w:p>
      <w:pPr>
        <w:pStyle w:val="SHTKNoteDetail"/>
      </w:pPr>
      <w:r>
        <w:t>• 출처 | CBETA T41n1821, 교감 번호 0356003.</w:t>
      </w:r>
    </w:p>
    <w:p>
      <w:pPr>
        <w:pStyle w:val="SHTKSourceText"/>
        <w:keepNext/>
      </w:pPr>
      <w:r>
        <w:t xml:space="preserve">後必出家受餘法服。 如是說者彼法爾成佛弟子相。 乃至得極果。 如五百仙人。 在伊師迦山中修道。 本是聲聞出無佛世。 獼猴為現佛弟子相。 彼皆學之證獨覺果。</w:t>
      </w:r>
    </w:p>
    <w:p>
      <w:pPr>
        <w:pStyle w:val="SHTKTranslationText"/>
      </w:pPr>
      <w:r>
        <w:t xml:space="preserve">반드시 출가하여 다른 법복을 입는다고 말한다. 바르게 말하는 이는 그가 법상 부처의 제자 모습을 이루고, 나아가 극과를 얻는다고 한다. 예컨대 오백 선인과 같다. 그들이 이사다가산에서 도를 닦았는데, 본래 성문이면서 부처가 없는 세상에 태어났다. 원숭이가 그들에게 부처 제자의 모습을 보여 주자, 그들이 모두 그것을 배워 독각과를 증득하였다.</w:t>
      </w:r>
    </w:p>
    <w:p>
      <w:pPr>
        <w:pStyle w:val="SHTKSourceText"/>
        <w:keepNext/>
      </w:pPr>
      <w:r>
        <w:t xml:space="preserve">無學不受外道相故。</w:t>
      </w:r>
    </w:p>
    <w:p>
      <w:pPr>
        <w:pStyle w:val="SHTKTranslationText"/>
      </w:pPr>
      <w:r>
        <w:t xml:space="preserve">무학은 외도의 모습을 받지 않기 때문이다.”</w:t>
      </w:r>
    </w:p>
    <w:p>
      <w:pPr>
        <w:pStyle w:val="SHTKPositionMarker"/>
        <w:keepNext/>
      </w:pPr>
      <w:r>
        <w:t xml:space="preserve">[0356b16]</w:t>
      </w:r>
    </w:p>
    <w:p>
      <w:pPr>
        <w:pStyle w:val="SHTKSourceText"/>
        <w:keepNext/>
      </w:pPr>
      <w:r>
        <w:t xml:space="preserve">云何彼名無退墮法者。 問。 預流亦起不善修惑。 云何契經說彼預流名名無退墮惡趣法耶。</w:t>
      </w:r>
    </w:p>
    <w:p>
      <w:pPr>
        <w:pStyle w:val="SHTKTranslationText"/>
      </w:pPr>
      <w:r>
        <w:t xml:space="preserve">어찌하여 그를 ‘퇴타함이 없는 법’이라고 이름하는가? 묻는다. 예류도 또한 불선의 수혹을 일으킨다. 어찌하여 계경에서는 그 예류를 ‘악취에 퇴타함이 없는 법’이라고 이름한다고 말하는가?</w:t>
      </w:r>
    </w:p>
    <w:p>
      <w:pPr>
        <w:pStyle w:val="SHTKPositionMarker"/>
        <w:keepNext/>
      </w:pPr>
      <w:r>
        <w:t xml:space="preserve">[0356b18]</w:t>
      </w:r>
    </w:p>
    <w:p>
      <w:pPr>
        <w:pStyle w:val="SHTKSourceText"/>
        <w:keepNext/>
      </w:pPr>
      <w:r>
        <w:t xml:space="preserve">以不生長至亦能浮者。 答。 一以不生長退墮業故。 二違彼生長業與果故。 三強盛善根鎮彼身故。 四身語加行．及與意樂俱清淨故。 五諸有決定墮惡趣業尚不起忍。 況得預流。</w:t>
      </w:r>
    </w:p>
    <w:p>
      <w:pPr>
        <w:pStyle w:val="SHTKTranslationText"/>
      </w:pPr>
      <w:r>
        <w:t xml:space="preserve">“생장시키지 않기 때문이다”부터 “또한 능히 뜬다”에 이르기까지이다. 답한다. 첫째, 퇴타하게 하는 업을 생장시키지 않기 때문이다. 둘째, 그 생장된 업이 과를 주는 것과 서로 어긋나기 때문이다. 셋째, 강성한 선근이 그 몸을 누르고 지키기 때문이다. 넷째, 신·어의 가행과 의락이 모두 청정하기 때문이다. 다섯째, 결정코 악취에 떨어지게 하는 업에 대해서는 아직 인(忍)조차 일으키지 않는데, 하물며 예류를 얻은 뒤이겠는가?</w:t>
      </w:r>
    </w:p>
    <w:p>
      <w:pPr>
        <w:pStyle w:val="SHTKSourceText"/>
        <w:keepNext/>
      </w:pPr>
      <w:r>
        <w:t xml:space="preserve">以劣況勝。 故有頌言。 愚作罪小。 亦墮惡趣。 無慚愧故。 智為罪大。</w:t>
      </w:r>
    </w:p>
    <w:p>
      <w:pPr>
        <w:pStyle w:val="SHTKTranslationText"/>
      </w:pPr>
      <w:r>
        <w:t xml:space="preserve">열등한 것을 들어 수승한 것을 견준 것이다. 그러므로 게송에서 말한다. “어리석은 자는 죄를 작게 지어도, 또한 악취에 떨어진다. 부끄러움과 수치심이 없기 때문이다. 지혜로운 자는 죄가 크더라도,</w:t>
      </w:r>
    </w:p>
    <w:p>
      <w:pPr>
        <w:pStyle w:val="SHTKSourceText"/>
        <w:keepNext/>
      </w:pPr>
      <w:r>
        <w:t xml:space="preserve">亦能解脫惡趣苦[4]果。</w:t>
      </w:r>
    </w:p>
    <w:p>
      <w:pPr>
        <w:pStyle w:val="SHTKTranslationText"/>
      </w:pPr>
      <w:r>
        <w:t xml:space="preserve">또한 악취의 고과에서 벗어날 수 있다.</w:t>
      </w:r>
    </w:p>
    <w:p>
      <w:pPr>
        <w:pStyle w:val="SHTKNoteSummary"/>
        <w:keepNext/>
      </w:pPr>
      <w:r>
        <w:t>교감 요약 | [CBETA 교감] 甲·乙본에는 果 없음</w:t>
      </w:r>
    </w:p>
    <w:p>
      <w:pPr>
        <w:pStyle w:val="SHTKNoteDetail"/>
      </w:pPr>
      <w:r>
        <w:t>• 원교감 원문 | 果【大】，〔－〕【甲】【乙】</w:t>
      </w:r>
    </w:p>
    <w:p>
      <w:pPr>
        <w:pStyle w:val="SHTKNoteDetail"/>
      </w:pPr>
      <w:r>
        <w:t>• 이문 기준 번역 | 이문은 저본의 果에 해당하는 말 없이 읽는다.</w:t>
      </w:r>
    </w:p>
    <w:p>
      <w:pPr>
        <w:pStyle w:val="SHTKNoteDetail"/>
      </w:pPr>
      <w:r>
        <w:t>• 번역 영향 판정 | [문장 구조 변화]</w:t>
      </w:r>
    </w:p>
    <w:p>
      <w:pPr>
        <w:pStyle w:val="SHTKNoteDetail"/>
      </w:pPr>
      <w:r>
        <w:t>• 출처 | CBETA T41n1821, 교감 번호 0356004.</w:t>
      </w:r>
    </w:p>
    <w:p>
      <w:pPr>
        <w:pStyle w:val="SHTKSourceText"/>
        <w:keepNext/>
      </w:pPr>
      <w:r>
        <w:t xml:space="preserve">有慚愧故。 喻況可知。 引此頌意凡夫愚人名退墮法。 聖者智人名無退墮。 凡雖亦有不墮惡趣。</w:t>
      </w:r>
    </w:p>
    <w:p>
      <w:pPr>
        <w:pStyle w:val="SHTKTranslationText"/>
      </w:pPr>
      <w:r>
        <w:t xml:space="preserve">부끄러움과 수치심이 있기 때문이다.” 비유하여 견주는 뜻은 알 수 있다. 이 게송을 인용한 뜻은 범부의 어리석은 사람을 퇴타하는 법이라고 이름하고, 성자인 지혜로운 사람을 퇴타함이 없는 자라고 이름한다는 것이다. 범부에게도 비록 악취에 떨어지지 않는 경우가 있으나,</w:t>
      </w:r>
    </w:p>
    <w:p>
      <w:pPr>
        <w:pStyle w:val="SHTKSourceText"/>
        <w:keepNext/>
      </w:pPr>
      <w:r>
        <w:t xml:space="preserve">以[5]少不定。</w:t>
      </w:r>
    </w:p>
    <w:p>
      <w:pPr>
        <w:pStyle w:val="SHTKTranslationText"/>
      </w:pPr>
      <w:r>
        <w:t xml:space="preserve">그 수가 적고 결정되지 않았기 때문에,</w:t>
      </w:r>
    </w:p>
    <w:p>
      <w:pPr>
        <w:pStyle w:val="SHTKNoteSummary"/>
        <w:keepNext/>
      </w:pPr>
      <w:r>
        <w:t>교감 요약 | [CBETA 교감] 저본 少 → 甲·乙본 小</w:t>
      </w:r>
    </w:p>
    <w:p>
      <w:pPr>
        <w:pStyle w:val="SHTKNoteDetail"/>
      </w:pPr>
      <w:r>
        <w:t>• 번역 영향 판정 | [판단 유보]</w:t>
      </w:r>
    </w:p>
    <w:p>
      <w:pPr>
        <w:pStyle w:val="SHTKNoteDetail"/>
      </w:pPr>
      <w:r>
        <w:t>• 출처 | CBETA T41n1821, 교감 번호 0356005.</w:t>
      </w:r>
    </w:p>
    <w:p>
      <w:pPr>
        <w:pStyle w:val="SHTKSourceText"/>
        <w:keepNext/>
      </w:pPr>
      <w:r>
        <w:t xml:space="preserve">故不名為無退墮法 問聖亦起惑何非墮退 解云雖起修惑無見惑助故不能感三惡趣也。 故婆沙一百二十五云。 由二部結縛諸有情令墮惡趣。 謂見所斷．修所斷結。 諸預流者雖未永斷修所斷結。 而已永斷見所斷結。</w:t>
      </w:r>
    </w:p>
    <w:p>
      <w:pPr>
        <w:pStyle w:val="SHTKTranslationText"/>
      </w:pPr>
      <w:r>
        <w:t xml:space="preserve">퇴타함이 없는 법이라고 이름하지 않는다. 묻는다. 성자도 또한 번뇌를 일으키는데 어찌 퇴타하여 떨어지지 않는가? 해석한다. 비록 수혹을 일으키더라도 견혹의 도움이 없기 때문에 삼악취를 감득할 수 없다. 그러므로 『바사』 제125권에서 말한다. “두 부류의 결박이 여러 유정을 묶어 악취에 떨어지게 한다. 곧 견소단의 결박과 수소단의 결박이다. 여러 예류자는 비록 수소단의 결박을 아직 영원히 끊지 못했으나, 이미 견소단의 결박은 영원히 끊었다.</w:t>
      </w:r>
    </w:p>
    <w:p>
      <w:pPr>
        <w:pStyle w:val="SHTKSourceText"/>
        <w:keepNext/>
      </w:pPr>
      <w:r>
        <w:t xml:space="preserve">闕一資糧不墮惡趣。 如車二輪有所運載。 鳥有二翼能飛虛空。 闕一不然。 此亦如是。 故預流者不墮惡趣。 然有說者。 愚者墮惡趣。</w:t>
      </w:r>
    </w:p>
    <w:p>
      <w:pPr>
        <w:pStyle w:val="SHTKTranslationText"/>
      </w:pPr>
      <w:r>
        <w:t xml:space="preserve">한 가지 자량이 부족하므로 악취에 떨어지지 않는다. 마치 수레에 두 바퀴가 있어야 짐을 나를 수 있고, 새에게 두 날개가 있어야 허공을 날 수 있는 것과 같다. 하나가 부족하면 그렇게 할 수 없다. 이 경우도 또한 그러하다. 그러므로 예류자는 악취에 떨어지지 않는다.” 그러나 어떤 이는 말한다. “어리석은 자는 악취에 떨어지지만,</w:t>
      </w:r>
    </w:p>
    <w:p>
      <w:pPr>
        <w:pStyle w:val="SHTKSourceText"/>
        <w:keepNext/>
      </w:pPr>
      <w:r>
        <w:t xml:space="preserve">智[＊]則不然。</w:t>
      </w:r>
    </w:p>
    <w:p>
      <w:pPr>
        <w:pStyle w:val="SHTKTranslationText"/>
      </w:pPr>
      <w:r>
        <w:t xml:space="preserve">지혜로운 자는 그렇지 않다.</w:t>
      </w:r>
    </w:p>
    <w:p>
      <w:pPr>
        <w:pStyle w:val="SHTKNoteSummary"/>
        <w:keepNext/>
      </w:pPr>
      <w:r>
        <w:t>교감 요약 | [상호참조] 선행 원교감 0353003 則/即의 직접 재참조이다.</w:t>
      </w:r>
    </w:p>
    <w:p>
      <w:pPr>
        <w:pStyle w:val="SHTKNoteDetail"/>
      </w:pPr>
      <w:r>
        <w:t>• 한국어 해설 | 직접 연결을 이 U에 기록하고 저본 則은 유지한다.</w:t>
      </w:r>
    </w:p>
    <w:p>
      <w:pPr>
        <w:pStyle w:val="SHTKNoteDetail"/>
      </w:pPr>
      <w:r>
        <w:t>• 출처 | CBETA T41n1821, 교감 번호 0353003.</w:t>
      </w:r>
    </w:p>
    <w:p>
      <w:pPr>
        <w:pStyle w:val="SHTKSourceText"/>
        <w:keepNext/>
      </w:pPr>
      <w:r>
        <w:t xml:space="preserve">一切預流是智者故 廣如彼釋。</w:t>
      </w:r>
    </w:p>
    <w:p>
      <w:pPr>
        <w:pStyle w:val="SHTKTranslationText"/>
      </w:pPr>
      <w:r>
        <w:t xml:space="preserve">모든 예류는 지혜로운 자이기 때문이다.” 자세한 것은 그곳의 해석과 같다.</w:t>
      </w:r>
    </w:p>
    <w:p>
      <w:pPr>
        <w:pStyle w:val="SHTKPositionMarker"/>
        <w:keepNext/>
      </w:pPr>
      <w:r>
        <w:t xml:space="preserve">[0356c08]</w:t>
      </w:r>
    </w:p>
    <w:p>
      <w:pPr>
        <w:pStyle w:val="SHTKSourceText"/>
        <w:keepNext/>
      </w:pPr>
      <w:r>
        <w:t xml:space="preserve">經說預流至苦邊際名者。 依經起問。 依齊此生至所謂涅槃者。 答。 此中兩解。 前解據苦盡處名苦邊際。 後解據出苦處名苦邊際。 故婆沙云。</w:t>
      </w:r>
    </w:p>
    <w:p>
      <w:pPr>
        <w:pStyle w:val="SHTKTranslationText"/>
      </w:pPr>
      <w:r>
        <w:t xml:space="preserve">경에서 예류가 ‘고의 끝[苦邊際]에 이른다’고 설한 것에 관한 대목이다. 경에 의거하여 질문을 일으킨다. “어디까지의 생에 의거하여, 이른바 열반이라는 고의 끝을 짓는가?”라는 것이다. 답한다. 여기에는 두 가지 해석이 있다. 앞의 해석은 고가 다하는 곳에 의거하여 ‘고의 끝’이라 이름한다. 뒤의 해석은 고에서 벗어나는 곳에 의거하여 ‘고의 끝’이라 이름한다. 그러므로 『바사』에서 말한다.</w:t>
      </w:r>
    </w:p>
    <w:p>
      <w:pPr>
        <w:pStyle w:val="SHTKSourceText"/>
        <w:keepNext/>
      </w:pPr>
      <w:r>
        <w:t xml:space="preserve">作苦邊際者是證苦邊際義。 問此苦邊際為在苦中。 為在苦外。 若在苦中應非邊際。 若在苦外世間現喻當云何通。</w:t>
      </w:r>
    </w:p>
    <w:p>
      <w:pPr>
        <w:pStyle w:val="SHTKTranslationText"/>
      </w:pPr>
      <w:r>
        <w:t xml:space="preserve">“고의 끝을 짓는다”는 것은 고의 끝을 증득한다는 뜻이다. 묻는다. 이 고의 끝은 고 안에 있는가? 아니면 고 밖에 있는가? 만약 고 안에 있다면 마땅히 끝이 아닐 것이다. 만약 고 밖에 있다면 세간의 현전한 비유를 어떻게 회통해야 하는가?</w:t>
      </w:r>
    </w:p>
    <w:p>
      <w:pPr>
        <w:pStyle w:val="SHTKSourceText"/>
        <w:keepNext/>
      </w:pPr>
      <w:r>
        <w:t xml:space="preserve">如[6]世金籌初中後際無不是金。</w:t>
      </w:r>
    </w:p>
    <w:p>
      <w:pPr>
        <w:pStyle w:val="SHTKTranslationText"/>
      </w:pPr>
      <w:r>
        <w:t xml:space="preserve">세간에서 금으로 된 산가지의 처음·중간·마지막 끝이 금 아닌 것이 없는 것과 같다.</w:t>
      </w:r>
    </w:p>
    <w:p>
      <w:pPr>
        <w:pStyle w:val="SHTKNoteSummary"/>
        <w:keepNext/>
      </w:pPr>
      <w:r>
        <w:t>교감 요약 | [CBETA 교감] 저본 世 → 甲·乙본 世間</w:t>
      </w:r>
    </w:p>
    <w:p>
      <w:pPr>
        <w:pStyle w:val="SHTKNoteDetail"/>
      </w:pPr>
      <w:r>
        <w:t>• 번역 영향 판정 | [판단 유보]</w:t>
      </w:r>
    </w:p>
    <w:p>
      <w:pPr>
        <w:pStyle w:val="SHTKNoteDetail"/>
      </w:pPr>
      <w:r>
        <w:t>• 출처 | CBETA T41n1821, 교감 번호 0356006.</w:t>
      </w:r>
    </w:p>
    <w:p>
      <w:pPr>
        <w:pStyle w:val="SHTKSourceText"/>
        <w:keepNext/>
      </w:pPr>
      <w:r>
        <w:t xml:space="preserve">苦之邊際亦應是苦。 有作是說苦邊際者謂在苦中。 即阿羅漢最後諸蘊體雖是苦。 非後苦因。 不生後苦。 後苦不續。 名苦邊際。 有餘師說苦邊際者謂在苦外。</w:t>
      </w:r>
    </w:p>
    <w:p>
      <w:pPr>
        <w:pStyle w:val="SHTKTranslationText"/>
      </w:pPr>
      <w:r>
        <w:t xml:space="preserve">고의 끝 또한 마땅히 고여야 한다. 어떤 이는 이렇게 말한다. 고의 끝이란 고 안에 있는 것을 말한다. 곧 아라한의 최후의 여러 온은 그 체가 비록 고이지만, 뒤의 고의 원인이 아니며, 뒤의 고를 낳지 않고, 뒤의 고가 이어지지 않으므로, ‘고의 끝’이라 이름한다. 다른 논사는 말한다. 고의 끝이란 고 밖에 있는 것을 말한다.</w:t>
      </w:r>
    </w:p>
    <w:p>
      <w:pPr>
        <w:pStyle w:val="SHTKSourceText"/>
        <w:keepNext/>
      </w:pPr>
      <w:r>
        <w:t xml:space="preserve">即是涅槃永出苦故名[7]苦邊際。</w:t>
      </w:r>
    </w:p>
    <w:p>
      <w:pPr>
        <w:pStyle w:val="SHTKTranslationText"/>
      </w:pPr>
      <w:r>
        <w:t xml:space="preserve">곧 열반이니, 영원히 고에서 벗어났기 때문에 ‘고의 끝’이라 이름한다.</w:t>
      </w:r>
    </w:p>
    <w:p>
      <w:pPr>
        <w:pStyle w:val="SHTKNoteSummary"/>
        <w:keepNext/>
      </w:pPr>
      <w:r>
        <w:t>교감 요약 | [CBETA 교감] 甲·乙본에는 苦 없음</w:t>
      </w:r>
    </w:p>
    <w:p>
      <w:pPr>
        <w:pStyle w:val="SHTKNoteDetail"/>
      </w:pPr>
      <w:r>
        <w:t>• 원교감 원문 | 苦【大】，〔－〕【甲】【乙】</w:t>
      </w:r>
    </w:p>
    <w:p>
      <w:pPr>
        <w:pStyle w:val="SHTKNoteDetail"/>
      </w:pPr>
      <w:r>
        <w:t>• 이문 기준 번역 | 이문은 저본의 苦에 해당하는 말 없이 읽는다.</w:t>
      </w:r>
    </w:p>
    <w:p>
      <w:pPr>
        <w:pStyle w:val="SHTKNoteDetail"/>
      </w:pPr>
      <w:r>
        <w:t>• 번역 영향 판정 | [문장 구조 변화]</w:t>
      </w:r>
    </w:p>
    <w:p>
      <w:pPr>
        <w:pStyle w:val="SHTKNoteDetail"/>
      </w:pPr>
      <w:r>
        <w:t>• 출처 | CBETA T41n1821, 교감 번호 0356007.</w:t>
      </w:r>
    </w:p>
    <w:p>
      <w:pPr>
        <w:pStyle w:val="SHTKSourceText"/>
        <w:keepNext/>
      </w:pPr>
      <w:r>
        <w:t xml:space="preserve">世間現喻不必須通。 非三藏攝不須釋故也。 俗法．聖法理各別故。</w:t>
      </w:r>
    </w:p>
    <w:p>
      <w:pPr>
        <w:pStyle w:val="SHTKTranslationText"/>
      </w:pPr>
      <w:r>
        <w:t xml:space="preserve">세간의 현전한 비유는 반드시 회통할 필요가 없다. 삼장에 속한 것이 아니어서 해석할 필요가 없기 때문이다. 세속의 법과 성법은 이치가 각각 다르기 때문이다.</w:t>
      </w:r>
    </w:p>
    <w:p>
      <w:pPr>
        <w:pStyle w:val="SHTKPositionMarker"/>
        <w:keepNext/>
      </w:pPr>
      <w:r>
        <w:t xml:space="preserve">[0356c20]</w:t>
      </w:r>
    </w:p>
    <w:p>
      <w:pPr>
        <w:pStyle w:val="SHTKSourceText"/>
        <w:keepNext/>
      </w:pPr>
      <w:r>
        <w:t xml:space="preserve">如何涅槃可是所作者。 問後解也。</w:t>
      </w:r>
    </w:p>
    <w:p>
      <w:pPr>
        <w:pStyle w:val="SHTKTranslationText"/>
      </w:pPr>
      <w:r>
        <w:t xml:space="preserve">어떻게 열반을 ‘지어진 것’이라 할 수 있는가? 뒤의 해석에 대해 묻는 것이다.</w:t>
      </w:r>
    </w:p>
    <w:p>
      <w:pPr>
        <w:pStyle w:val="SHTKPositionMarker"/>
        <w:keepNext/>
      </w:pPr>
      <w:r>
        <w:t xml:space="preserve">[0356c21]</w:t>
      </w:r>
    </w:p>
    <w:p>
      <w:pPr>
        <w:pStyle w:val="SHTKSourceText"/>
        <w:keepNext/>
      </w:pPr>
      <w:r>
        <w:t xml:space="preserve">除彼得障至謂毀臺觀者。 答。 除彼涅槃得之障故。 此得被他惑障不生若斷惑障得彼涅槃。 此得起故涅槃體顯。 故說涅槃名為所作</w:t>
      </w:r>
    </w:p>
    <w:p>
      <w:pPr>
        <w:pStyle w:val="SHTKTranslationText"/>
      </w:pPr>
      <w:r>
        <w:t xml:space="preserve">“그것의 득을 장애하는 것을 제거한다”에서 “누관을 허문다고 말하는 것”에 이르기까지이다. 답한다. 저 열반의 득을 장애하는 것을 제거하기 때문이다. 이 득은 다른 번뇌에 장애되어 생기지 않지만, 번뇌의 장애를 끊으면 저 열반을 얻는다. 이 득이 일어나기 때문에 열반의 체가 드러난다. 그러므로 열반을 ‘지어진 것’이라고 설한다.</w:t>
      </w:r>
    </w:p>
    <w:p>
      <w:pPr>
        <w:pStyle w:val="SHTKSourceText"/>
        <w:keepNext/>
      </w:pPr>
      <w:r>
        <w:t xml:space="preserve">[8]又解除彼惑得障起得涅槃。</w:t>
      </w:r>
    </w:p>
    <w:p>
      <w:pPr>
        <w:pStyle w:val="SHTKTranslationText"/>
      </w:pPr>
      <w:r>
        <w:t xml:space="preserve">또 다른 해석은 이렇다. 저 번뇌가 득을 장애하는 것을 제거하여 열반을 얻는다.</w:t>
      </w:r>
    </w:p>
    <w:p>
      <w:pPr>
        <w:pStyle w:val="SHTKNoteSummary"/>
        <w:keepNext/>
      </w:pPr>
      <w:r>
        <w:t>교감 요약 | [CBETA 교감] 저본 又 → 甲·乙본 又云</w:t>
      </w:r>
    </w:p>
    <w:p>
      <w:pPr>
        <w:pStyle w:val="SHTKNoteDetail"/>
      </w:pPr>
      <w:r>
        <w:t>• 번역 영향 판정 | [판단 유보]</w:t>
      </w:r>
    </w:p>
    <w:p>
      <w:pPr>
        <w:pStyle w:val="SHTKNoteDetail"/>
      </w:pPr>
      <w:r>
        <w:t>• 출처 | CBETA T41n1821, 교감 번호 0356008.</w:t>
      </w:r>
    </w:p>
    <w:p>
      <w:pPr>
        <w:pStyle w:val="SHTKSourceText"/>
        <w:keepNext/>
      </w:pPr>
      <w:r>
        <w:t xml:space="preserve">涅槃現故說所作言。 如言作空。 謂毀臺觀。 空顯義邊空名所作。 涅槃亦爾。</w:t>
      </w:r>
    </w:p>
    <w:p>
      <w:pPr>
        <w:pStyle w:val="SHTKTranslationText"/>
      </w:pPr>
      <w:r>
        <w:t xml:space="preserve">열반이 드러나기 때문에 ‘지어진 것’이라는 말을 설한다. ‘허공을 만든다’고 말하는 것과 같다. 곧 누관을 허무는 것을 말한다. 허공이 드러난다는 뜻의 측면에서 허공을 ‘지어진 것’이라 이름한다. 열반도 또한 그러하다.</w:t>
      </w:r>
    </w:p>
    <w:p>
      <w:pPr>
        <w:pStyle w:val="SHTKPositionMarker"/>
        <w:keepNext/>
      </w:pPr>
      <w:r>
        <w:t xml:space="preserve">[0356c27]</w:t>
      </w:r>
    </w:p>
    <w:p>
      <w:pPr>
        <w:pStyle w:val="SHTKSourceText"/>
        <w:keepNext/>
      </w:pPr>
      <w:r>
        <w:t xml:space="preserve">餘位亦有至是故不說者。 餘異生位。 雖復亦有極七返生得般涅槃。 然非決定。 或有過者。 是故不說。 聖極唯七。 是故別說。</w:t>
      </w:r>
    </w:p>
    <w:p>
      <w:pPr>
        <w:pStyle w:val="SHTKTranslationText"/>
      </w:pPr>
      <w:r>
        <w:t xml:space="preserve">“나머지 지위에도 또한 있다”에서 “그러므로 설하지 않는다”에 이르기까지이다. 나머지 이생의 지위에서도, 비록 또한 최대 일곱 번 생을 되풀이하고 반열반을 얻는 경우가 있지만, 그러나 결정된 것은 아니다. 혹은 그보다 지나치는 경우도 있다. 그러므로 설하지 않는다. 성자는 최대 오직 일곱 번뿐이다. 그러므로 따로 설한다.</w:t>
      </w:r>
    </w:p>
    <w:p>
      <w:pPr>
        <w:pStyle w:val="SHTKSourceText"/>
        <w:keepNext/>
      </w:pPr>
      <w:r>
        <w:t xml:space="preserve">故正理六十四云。 若於人趣得預流果。 人中滿七天准應知。 非聖亦有極七返生。 相續成就得涅槃義。 然非決定。 是故不說。</w:t>
      </w:r>
    </w:p>
    <w:p>
      <w:pPr>
        <w:pStyle w:val="SHTKTranslationText"/>
      </w:pPr>
      <w:r>
        <w:t xml:space="preserve">그러므로 『정리론』 제64권에서 말한다. “만약 인간 취에서 예류과를 얻었다면, 인간 가운데서 일곱 번을 채우며, 천상도 이에 준하여 알아야 한다. 성자가 아닌 이에게도 최대 일곱 번 생을 되풀이하여, 상속하여 열반을 얻는 뜻이 성취되는 경우가 있지만, 그러나 결정된 것은 아니다. 그러므로 설하지 않는다.”</w:t>
      </w:r>
    </w:p>
    <w:p>
      <w:pPr>
        <w:pStyle w:val="SHTKSourceText"/>
        <w:keepNext/>
      </w:pPr>
      <w:r>
        <w:t xml:space="preserve">俱舍論記[1]卷第[2]二十三</w:t>
      </w:r>
    </w:p>
    <w:p>
      <w:pPr>
        <w:pStyle w:val="SHTKTranslationText"/>
      </w:pPr>
      <w:r>
        <w:t xml:space="preserve">『구사론기』 권제23.</w:t>
      </w:r>
    </w:p>
    <w:p>
      <w:pPr>
        <w:pStyle w:val="SHTKNoteSummary"/>
        <w:keepNext/>
      </w:pPr>
      <w:r>
        <w:t>교감 요약 | [CBETA 교감] 甲본에는 卷 없음</w:t>
      </w:r>
    </w:p>
    <w:p>
      <w:pPr>
        <w:pStyle w:val="SHTKNoteDetail"/>
      </w:pPr>
      <w:r>
        <w:t>• 원교감 원문 | 卷【大】，〔－〕【甲】</w:t>
      </w:r>
    </w:p>
    <w:p>
      <w:pPr>
        <w:pStyle w:val="SHTKNoteDetail"/>
      </w:pPr>
      <w:r>
        <w:t>• 출처 | CBETA T41n1821, 교감 번호 0357001.</w:t>
      </w:r>
    </w:p>
    <w:p>
      <w:pPr>
        <w:pStyle w:val="SHTKNoteSummary"/>
      </w:pPr>
      <w:r>
        <w:t>교감 요약 | [CBETA 교감] ] 二十三【大】，十二末【原】</w:t>
      </w:r>
    </w:p>
    <w:p>
      <w:pPr>
        <w:pStyle w:val="SHTKNoteDetail"/>
      </w:pPr>
      <w:r>
        <w:t>• 번역 영향 판정 | [판단 유보]</w:t>
      </w:r>
    </w:p>
    <w:p>
      <w:pPr>
        <w:pStyle w:val="SHTKNoteDetail"/>
      </w:pPr>
      <w:r>
        <w:t>• 출처 | CBETA T41n1821, 교감 번호 0357002.</w:t>
      </w:r>
    </w:p>
    <w:p>
      <w:pPr>
        <w:pStyle w:val="SHTKSourceText"/>
      </w:pPr>
      <w:r>
        <w:t xml:space="preserve">[3]</w:t>
      </w:r>
    </w:p>
    <w:p>
      <w:pPr>
        <w:pStyle w:val="SHTKNoteSummary"/>
        <w:keepNext/>
      </w:pPr>
      <w:r>
        <w:t>교감 요약 | [CBETA 교감] 甲·乙본에는 （長承…了）六十四字 없음</w:t>
      </w:r>
    </w:p>
    <w:p>
      <w:pPr>
        <w:pStyle w:val="SHTKNoteDetail"/>
      </w:pPr>
      <w:r>
        <w:t>• 원교감 원문 | （長承…了）六十四字【大】，〔－〕【甲】【乙】，甲本奧書曰正中二年四月二十九日於東大寺西室僧坊大井坊書寫之畢花嚴宗覺顯十九</w:t>
      </w:r>
    </w:p>
    <w:p>
      <w:pPr>
        <w:pStyle w:val="SHTKNoteDetail"/>
      </w:pPr>
      <w:r>
        <w:t>• 한국어 해설 | 저본을 그대로 유지하고 정규화 사실만 기록한다.</w:t>
      </w:r>
    </w:p>
    <w:p>
      <w:pPr>
        <w:pStyle w:val="SHTKNoteDetail"/>
      </w:pPr>
      <w:r>
        <w:t>• 한국어 해설 | 病逐日增老眼亦闇為之如何。</w:t>
      </w:r>
    </w:p>
    <w:p>
      <w:pPr>
        <w:pStyle w:val="SHTKNoteDetail"/>
      </w:pPr>
      <w:r>
        <w:t>• 한국어 해설 | 天養二年六月十七日於貝津房一見了, 이문 ∅.</w:t>
      </w:r>
    </w:p>
    <w:p>
      <w:pPr>
        <w:pStyle w:val="SHTKNoteDetail"/>
      </w:pPr>
      <w:r>
        <w:t>• 한국어 해설 | 病逐日增，老眼亦闇，為之如何！</w:t>
      </w:r>
    </w:p>
    <w:p>
      <w:pPr>
        <w:pStyle w:val="SHTKNoteDetail"/>
      </w:pPr>
      <w:r>
        <w:t>• 한국어 해설 | 天養二年六月十七日於貝津房一見了。, 이문 ∅. 글자 독법의 변화가 아니라 현행 CBETA의 문장부호·표기 정규화이다.</w:t>
      </w:r>
    </w:p>
    <w:p>
      <w:pPr>
        <w:pStyle w:val="SHTKNoteDetail"/>
      </w:pPr>
      <w:r>
        <w:t>• 번역 영향 판정 | [번역 차이 없음]</w:t>
      </w:r>
    </w:p>
    <w:p>
      <w:pPr>
        <w:pStyle w:val="SHTKNoteDetail"/>
      </w:pPr>
      <w:r>
        <w:t>• 출처 | CBETA T41n1821, 교감 번호 0357003.</w:t>
      </w:r>
    </w:p>
    <w:p>
      <w:pPr>
        <w:pStyle w:val="SHTKPositionMarker"/>
        <w:keepNext/>
      </w:pPr>
      <w:r>
        <w:t xml:space="preserve">[0357a06]</w:t>
      </w:r>
    </w:p>
    <w:p>
      <w:pPr>
        <w:pStyle w:val="SHTKSourceText"/>
        <w:keepNext/>
      </w:pPr>
      <w:r>
        <w:t xml:space="preserve">長承四年二月二十日午上於山城國田原里大道寺與三弟共切句了</w:t>
      </w:r>
    </w:p>
    <w:p>
      <w:pPr>
        <w:pStyle w:val="SHTKTranslationText"/>
      </w:pPr>
      <w:r>
        <w:t xml:space="preserve">장승 4년 2월 20일 정오에 산성국 전원리의 대도사에서 세 아우와 함께 구두를 끊어 마쳤다.</w:t>
      </w:r>
    </w:p>
    <w:p>
      <w:pPr>
        <w:pStyle w:val="SHTKPositionMarker"/>
        <w:keepNext/>
      </w:pPr>
      <w:r>
        <w:t xml:space="preserve">[0357a08]</w:t>
      </w:r>
    </w:p>
    <w:p>
      <w:pPr>
        <w:pStyle w:val="SHTKSourceText"/>
        <w:keepNext/>
      </w:pPr>
      <w:r>
        <w:t xml:space="preserve">權少僧都覺樹</w:t>
      </w:r>
    </w:p>
    <w:p>
      <w:pPr>
        <w:pStyle w:val="SHTKTranslationText"/>
      </w:pPr>
      <w:r>
        <w:t xml:space="preserve">권소승도 각수.</w:t>
      </w:r>
    </w:p>
    <w:p>
      <w:pPr>
        <w:pStyle w:val="SHTKPositionMarker"/>
        <w:keepNext/>
      </w:pPr>
      <w:r>
        <w:t xml:space="preserve">[0357a09]</w:t>
      </w:r>
    </w:p>
    <w:p>
      <w:pPr>
        <w:pStyle w:val="SHTKSourceText"/>
        <w:keepNext/>
      </w:pPr>
      <w:r>
        <w:t xml:space="preserve">病逐日增老眼亦闇為之如何。</w:t>
      </w:r>
    </w:p>
    <w:p>
      <w:pPr>
        <w:pStyle w:val="SHTKTranslationText"/>
      </w:pPr>
      <w:r>
        <w:t xml:space="preserve">병은 날마다 더해지고 늙은 눈 또한 어두워지니, 이를 어찌하랴.</w:t>
      </w:r>
    </w:p>
    <w:p>
      <w:pPr>
        <w:pStyle w:val="SHTKPositionMarker"/>
        <w:keepNext/>
      </w:pPr>
      <w:r>
        <w:t xml:space="preserve">[0357a10]</w:t>
      </w:r>
    </w:p>
    <w:p>
      <w:pPr>
        <w:pStyle w:val="SHTKSourceText"/>
        <w:keepNext/>
      </w:pPr>
      <w:r>
        <w:t xml:space="preserve">（別 筆）</w:t>
      </w:r>
    </w:p>
    <w:p>
      <w:pPr>
        <w:pStyle w:val="SHTKTranslationText"/>
      </w:pPr>
      <w:r>
        <w:t xml:space="preserve">(별도 필사)</w:t>
      </w:r>
    </w:p>
    <w:p>
      <w:pPr>
        <w:pStyle w:val="SHTKPositionMarker"/>
        <w:keepNext/>
      </w:pPr>
      <w:r>
        <w:t xml:space="preserve">[0357a11]</w:t>
      </w:r>
    </w:p>
    <w:p>
      <w:pPr>
        <w:pStyle w:val="SHTKSourceText"/>
        <w:keepNext/>
      </w:pPr>
      <w:r>
        <w:t xml:space="preserve">天養二年六月十七日於貝津房一見了</w:t>
      </w:r>
    </w:p>
    <w:p>
      <w:pPr>
        <w:pStyle w:val="SHTKTranslationText"/>
      </w:pPr>
      <w:r>
        <w:t xml:space="preserve">천양 2년 6월 17일 패진방에서 한 번 보아 마쳤다.</w:t>
      </w:r>
    </w:p>
    <w:p>
      <w:pPr>
        <w:pStyle w:val="Heading2"/>
        <w:pageBreakBefore/>
        <w:keepNext/>
      </w:pPr>
      <w:r>
        <w:t xml:space="preserve">『구사론기』 권 제24</w:t>
      </w:r>
    </w:p>
    <w:p>
      <w:pPr>
        <w:pStyle w:val="SHTKSourceText"/>
        <w:keepNext/>
      </w:pPr>
      <w:r>
        <w:t xml:space="preserve">[4]俱舍論[5]記卷第[6]二十[7]四</w:t>
      </w:r>
    </w:p>
    <w:p>
      <w:pPr>
        <w:pStyle w:val="SHTKTranslationText"/>
      </w:pPr>
      <w:r>
        <w:t xml:space="preserve">『구사론기』 권제24.</w:t>
      </w:r>
    </w:p>
    <w:p>
      <w:pPr>
        <w:pStyle w:val="SHTKNoteSummary"/>
        <w:keepNext/>
      </w:pPr>
      <w:r>
        <w:t>교감 요약 | [CBETA 교감] 【原】平安時代寫長…山寺藏本(17자) 【甲】建仁二年寫東大寺藏本，【乙】元祿十五年版本</w:t>
      </w:r>
    </w:p>
    <w:p>
      <w:pPr>
        <w:pStyle w:val="SHTKNoteDetail"/>
      </w:pPr>
      <w:r>
        <w:t>• 한국어 해설 | 해당 권두 판본 정보로 기록하며 본문 원문에는 변동이 없다.</w:t>
      </w:r>
    </w:p>
    <w:p>
      <w:pPr>
        <w:pStyle w:val="SHTKNoteDetail"/>
      </w:pPr>
      <w:r>
        <w:t>• 출처 | CBETA T41n1821, 교감 번호 0357004.</w:t>
      </w:r>
    </w:p>
    <w:p>
      <w:pPr>
        <w:pStyle w:val="SHTKNoteSummary"/>
      </w:pPr>
      <w:r>
        <w:t>교감 요약 | [CBETA 교감] ] 記卷【大】，本【甲】</w:t>
      </w:r>
    </w:p>
    <w:p>
      <w:pPr>
        <w:pStyle w:val="SHTKNoteDetail"/>
      </w:pPr>
      <w:r>
        <w:t>• 출처 | CBETA T41n1821, 교감 번호 0357005.</w:t>
      </w:r>
    </w:p>
    <w:p>
      <w:pPr>
        <w:pStyle w:val="SHTKNoteSummary"/>
      </w:pPr>
      <w:r>
        <w:t>교감 요약 | [CBETA 교감] ] 二十四【大】，十三【原】</w:t>
      </w:r>
    </w:p>
    <w:p>
      <w:pPr>
        <w:pStyle w:val="SHTKNoteDetail"/>
      </w:pPr>
      <w:r>
        <w:t>• 출처 | CBETA T41n1821, 교감 번호 0357006.</w:t>
      </w:r>
    </w:p>
    <w:p>
      <w:pPr>
        <w:pStyle w:val="SHTKNoteSummary"/>
      </w:pPr>
      <w:r>
        <w:t>교감 요약 | [CBETA 교감] ] 四＋（光記第十二之下）【甲】</w:t>
      </w:r>
    </w:p>
    <w:p>
      <w:pPr>
        <w:pStyle w:val="SHTKNoteDetail"/>
      </w:pPr>
      <w:r>
        <w:t>• 원교감 원문 | 四＋（光記第十二之下）【甲】</w:t>
      </w:r>
    </w:p>
    <w:p>
      <w:pPr>
        <w:pStyle w:val="SHTKNoteDetail"/>
      </w:pPr>
      <w:r>
        <w:t>• 번역 영향 판정 | [판단 유보]</w:t>
      </w:r>
    </w:p>
    <w:p>
      <w:pPr>
        <w:pStyle w:val="SHTKNoteDetail"/>
      </w:pPr>
      <w:r>
        <w:t>• 출처 | CBETA T41n1821, 교감 번호 0357007.</w:t>
      </w:r>
    </w:p>
    <w:p>
      <w:pPr>
        <w:pStyle w:val="SHTKSourceText"/>
        <w:keepNext/>
      </w:pPr>
      <w:r>
        <w:t xml:space="preserve">[8]沙門釋[9]光述</w:t>
      </w:r>
    </w:p>
    <w:p>
      <w:pPr>
        <w:pStyle w:val="SHTKTranslationText"/>
      </w:pPr>
      <w:r>
        <w:t xml:space="preserve">사문 석광이 술하였다.</w:t>
      </w:r>
    </w:p>
    <w:p>
      <w:pPr>
        <w:pStyle w:val="SHTKNoteSummary"/>
        <w:keepNext/>
      </w:pPr>
      <w:r>
        <w:t>교감 요약 | [CBETA 교감] 甲본에는 沙門釋光述 없음</w:t>
      </w:r>
    </w:p>
    <w:p>
      <w:pPr>
        <w:pStyle w:val="SHTKNoteDetail"/>
      </w:pPr>
      <w:r>
        <w:t>• 원교감 원문 | 沙門釋光述【大】，〔－〕【甲】</w:t>
      </w:r>
    </w:p>
    <w:p>
      <w:pPr>
        <w:pStyle w:val="SHTKNoteDetail"/>
      </w:pPr>
      <w:r>
        <w:t>• 출처 | CBETA T41n1821, 교감 번호 0357008.</w:t>
      </w:r>
    </w:p>
    <w:p>
      <w:pPr>
        <w:pStyle w:val="SHTKNoteSummary"/>
      </w:pPr>
      <w:r>
        <w:t>교감 요약 | [CBETA 교감] ] （普）＋光【乙】</w:t>
      </w:r>
    </w:p>
    <w:p>
      <w:pPr>
        <w:pStyle w:val="SHTKNoteDetail"/>
      </w:pPr>
      <w:r>
        <w:t>• 원교감 원문 | （普）＋光【乙】</w:t>
      </w:r>
    </w:p>
    <w:p>
      <w:pPr>
        <w:pStyle w:val="SHTKNoteDetail"/>
      </w:pPr>
      <w:r>
        <w:t>• 번역 영향 판정 | [판단 유보]</w:t>
      </w:r>
    </w:p>
    <w:p>
      <w:pPr>
        <w:pStyle w:val="SHTKNoteDetail"/>
      </w:pPr>
      <w:r>
        <w:t>• 출처 | CBETA T41n1821, 교감 번호 0357009.</w:t>
      </w:r>
    </w:p>
    <w:p>
      <w:pPr>
        <w:pStyle w:val="SHTKSourceText"/>
        <w:keepNext/>
      </w:pPr>
      <w:r>
        <w:t xml:space="preserve">[10]分別賢聖品第六之[11]三</w:t>
      </w:r>
    </w:p>
    <w:p>
      <w:pPr>
        <w:pStyle w:val="SHTKTranslationText"/>
      </w:pPr>
      <w:r>
        <w:t xml:space="preserve">분별현성품 제6의 3.</w:t>
      </w:r>
    </w:p>
    <w:p>
      <w:pPr>
        <w:pStyle w:val="SHTKNoteSummary"/>
        <w:keepNext/>
      </w:pPr>
      <w:r>
        <w:t>교감 요약 | [CBETA 교감] 甲본에는 分別 없음</w:t>
      </w:r>
    </w:p>
    <w:p>
      <w:pPr>
        <w:pStyle w:val="SHTKNoteDetail"/>
      </w:pPr>
      <w:r>
        <w:t>• 원교감 원문 | 分別【大】，〔－〕【甲】</w:t>
      </w:r>
    </w:p>
    <w:p>
      <w:pPr>
        <w:pStyle w:val="SHTKNoteDetail"/>
      </w:pPr>
      <w:r>
        <w:t>• 출처 | CBETA T41n1821, 교감 번호 0357010.</w:t>
      </w:r>
    </w:p>
    <w:p>
      <w:pPr>
        <w:pStyle w:val="SHTKNoteSummary"/>
      </w:pPr>
      <w:r>
        <w:t>교감 요약 | [CBETA 교감] ] 三【大】，三論本第二十四【原】</w:t>
      </w:r>
    </w:p>
    <w:p>
      <w:pPr>
        <w:pStyle w:val="SHTKNoteDetail"/>
      </w:pPr>
      <w:r>
        <w:t>• 번역 영향 판정 | [판단 유보]</w:t>
      </w:r>
    </w:p>
    <w:p>
      <w:pPr>
        <w:pStyle w:val="SHTKNoteDetail"/>
      </w:pPr>
      <w:r>
        <w:t>• 출처 | CBETA T41n1821, 교감 번호 0357011.</w:t>
      </w:r>
    </w:p>
    <w:p>
      <w:pPr>
        <w:pStyle w:val="SHTKPositionMarker"/>
        <w:keepNext/>
      </w:pPr>
      <w:r>
        <w:t xml:space="preserve">[0357a18]</w:t>
      </w:r>
    </w:p>
    <w:p>
      <w:pPr>
        <w:pStyle w:val="SHTKSourceText"/>
        <w:keepNext/>
      </w:pPr>
      <w:r>
        <w:t xml:space="preserve">已辨住果至一來向果者。 此下第二明一來向．果。 就此文中。 一結前。 二總生下。</w:t>
      </w:r>
    </w:p>
    <w:p>
      <w:pPr>
        <w:pStyle w:val="SHTKTranslationText"/>
      </w:pPr>
      <w:r>
        <w:t xml:space="preserve">“이미 주과를 분별하였다”에서 “일래향과”에 이르기까지이다. 이 아래는 둘째로 일래향과 일래과를 밝힌다. 이 문 가운데에는, 첫째 앞을 맺고, 둘째 전체적으로 아래를 일으키며,</w:t>
      </w:r>
    </w:p>
    <w:p>
      <w:pPr>
        <w:pStyle w:val="SHTKSourceText"/>
        <w:keepNext/>
      </w:pPr>
      <w:r>
        <w:t xml:space="preserve">三別[12]起頌。</w:t>
      </w:r>
    </w:p>
    <w:p>
      <w:pPr>
        <w:pStyle w:val="SHTKTranslationText"/>
      </w:pPr>
      <w:r>
        <w:t xml:space="preserve">셋째 따로 게송을 일으킨다.</w:t>
      </w:r>
    </w:p>
    <w:p>
      <w:pPr>
        <w:pStyle w:val="SHTKNoteSummary"/>
        <w:keepNext/>
      </w:pPr>
      <w:r>
        <w:t>교감 요약 | [CBETA 교감] 저본 起 → 乙본 生起</w:t>
      </w:r>
    </w:p>
    <w:p>
      <w:pPr>
        <w:pStyle w:val="SHTKNoteDetail"/>
      </w:pPr>
      <w:r>
        <w:t>• 번역 영향 판정 | [판단 유보]</w:t>
      </w:r>
    </w:p>
    <w:p>
      <w:pPr>
        <w:pStyle w:val="SHTKNoteDetail"/>
      </w:pPr>
      <w:r>
        <w:t>• 출처 | CBETA T41n1821, 교감 번호 0357012.</w:t>
      </w:r>
    </w:p>
    <w:p>
      <w:pPr>
        <w:pStyle w:val="SHTKPositionMarker"/>
        <w:keepNext/>
      </w:pPr>
      <w:r>
        <w:t xml:space="preserve">[0357a20]</w:t>
      </w:r>
    </w:p>
    <w:p>
      <w:pPr>
        <w:pStyle w:val="SHTKSourceText"/>
        <w:keepNext/>
      </w:pPr>
      <w:r>
        <w:t xml:space="preserve">頌曰至斷六一來果者。</w:t>
      </w:r>
    </w:p>
    <w:p>
      <w:pPr>
        <w:pStyle w:val="SHTKTranslationText"/>
      </w:pPr>
      <w:r>
        <w:t xml:space="preserve">“게송에서 말한다”에서 “여섯을 끊으면 일래과이다”에 이르기까지이다.</w:t>
      </w:r>
    </w:p>
    <w:p>
      <w:pPr>
        <w:pStyle w:val="SHTKSourceText"/>
        <w:keepNext/>
      </w:pPr>
      <w:r>
        <w:t xml:space="preserve">[13]頌答。</w:t>
      </w:r>
    </w:p>
    <w:p>
      <w:pPr>
        <w:pStyle w:val="SHTKTranslationText"/>
      </w:pPr>
      <w:r>
        <w:t xml:space="preserve">게송으로 답한다.</w:t>
      </w:r>
    </w:p>
    <w:p>
      <w:pPr>
        <w:pStyle w:val="SHTKNoteSummary"/>
        <w:keepNext/>
      </w:pPr>
      <w:r>
        <w:t>교감 요약 | [CBETA 교감] 저본 頌答就中 → 乙본 就頌答中</w:t>
      </w:r>
    </w:p>
    <w:p>
      <w:pPr>
        <w:pStyle w:val="SHTKNoteDetail"/>
      </w:pPr>
      <w:r>
        <w:t>• 번역 영향 판정 | [판단 유보]</w:t>
      </w:r>
    </w:p>
    <w:p>
      <w:pPr>
        <w:pStyle w:val="SHTKNoteDetail"/>
      </w:pPr>
      <w:r>
        <w:t>• 출처 | CBETA T41n1821, 교감 번호 0357013.</w:t>
      </w:r>
    </w:p>
    <w:p>
      <w:pPr>
        <w:pStyle w:val="SHTKSourceText"/>
        <w:keepNext/>
      </w:pPr>
      <w:r>
        <w:t xml:space="preserve">就中。 上三句明向。 下一句明果 就向中。 上兩句明家家。 第三句正明向。</w:t>
      </w:r>
    </w:p>
    <w:p>
      <w:pPr>
        <w:pStyle w:val="SHTKTranslationText"/>
      </w:pPr>
      <w:r>
        <w:t xml:space="preserve">그 가운데, 위의 세 구는 향을 밝히고, 아래 한 구는 과를 밝힌다. 향 가운데서는, 위의 두 구가 가가를 밝히고, 셋째 구가 바로 향을 밝힌다.</w:t>
      </w:r>
    </w:p>
    <w:p>
      <w:pPr>
        <w:pStyle w:val="SHTKPositionMarker"/>
        <w:keepNext/>
      </w:pPr>
      <w:r>
        <w:t xml:space="preserve">[0357a22]</w:t>
      </w:r>
    </w:p>
    <w:p>
      <w:pPr>
        <w:pStyle w:val="SHTKSourceText"/>
        <w:keepNext/>
      </w:pPr>
      <w:r>
        <w:t xml:space="preserve">論曰至轉名家家者。 此下釋上兩句此即總標。 若三緣具轉名家家。 隨有所闕不名家家。</w:t>
      </w:r>
    </w:p>
    <w:p>
      <w:pPr>
        <w:pStyle w:val="SHTKTranslationText"/>
      </w:pPr>
      <w:r>
        <w:t xml:space="preserve">“논하여 말한다”에서 “바꾸어 가가라 이름한다”에 이르기까지이다. 이 아래는 위의 두 구를 풀이하는 것으로, 이것이 곧 전체 표방이다. 세 인연이 갖추어지면 바꾸어 가가라 이름한다. 어느 하나라도 빠지면 가가라 이름하지 않는다.</w:t>
      </w:r>
    </w:p>
    <w:p>
      <w:pPr>
        <w:pStyle w:val="SHTKPositionMarker"/>
        <w:keepNext/>
      </w:pPr>
      <w:r>
        <w:t xml:space="preserve">[0357a24]</w:t>
      </w:r>
    </w:p>
    <w:p>
      <w:pPr>
        <w:pStyle w:val="SHTKSourceText"/>
        <w:keepNext/>
      </w:pPr>
      <w:r>
        <w:t xml:space="preserve">一由斷惑至三四品故者。 一由斷惑。 斷欲修斷三．四品故。 謂或於先異生位斷。 或今預流進修位斷。 三．四品簡斷一品．二品．五品。 雖有斷一品．二品．五品。 或有出觀者。</w:t>
      </w:r>
    </w:p>
    <w:p>
      <w:pPr>
        <w:pStyle w:val="SHTKTranslationText"/>
      </w:pPr>
      <w:r>
        <w:t xml:space="preserve">“첫째는 번뇌를 끊음으로 말미암는다”에서 “세 품 또는 네 품이기 때문이다”에 이르기까지이다. 첫째는 번뇌를 끊음으로 말미암는다. 욕계 수도소단의 세 품 또는 네 품을 끊었기 때문이다. 곧 혹은 앞서 이생의 지위에서 끊었거나, 혹은 지금 예류가 나아가 닦는 지위에서 끊은 것이다. 세 품·네 품이라고 한 것은 한 품·두 품·다섯 품을 끊은 경우를 가리기 위한 것이다. 비록 한 품·두 품·다섯 품을 끊는 경우가 있고, 혹 관에서 나오는 경우도 있으며,</w:t>
      </w:r>
    </w:p>
    <w:p>
      <w:pPr>
        <w:pStyle w:val="SHTKSourceText"/>
        <w:keepNext/>
      </w:pPr>
      <w:r>
        <w:t xml:space="preserve">或有退者。 必無中間經死生者。</w:t>
      </w:r>
    </w:p>
    <w:p>
      <w:pPr>
        <w:pStyle w:val="SHTKTranslationText"/>
      </w:pPr>
      <w:r>
        <w:t xml:space="preserve">혹 퇴전하는 경우도 있지만, 반드시 그 중간에 죽고 다시 태어나는 일은 없다.</w:t>
      </w:r>
    </w:p>
    <w:p>
      <w:pPr>
        <w:pStyle w:val="SHTKSourceText"/>
        <w:keepNext/>
      </w:pPr>
      <w:r>
        <w:t xml:space="preserve">故無斷一品．二品．五品名家家[14]者。</w:t>
      </w:r>
    </w:p>
    <w:p>
      <w:pPr>
        <w:pStyle w:val="SHTKTranslationText"/>
      </w:pPr>
      <w:r>
        <w:t xml:space="preserve">그러므로 한 품·두 품·다섯 품을 끊은 이를 가가라고 이름하는 경우는 없다.</w:t>
      </w:r>
    </w:p>
    <w:p>
      <w:pPr>
        <w:pStyle w:val="SHTKNoteSummary"/>
        <w:keepNext/>
      </w:pPr>
      <w:r>
        <w:t>교감 요약 | [CBETA 교감] 甲·乙본에는 者 없음</w:t>
      </w:r>
    </w:p>
    <w:p>
      <w:pPr>
        <w:pStyle w:val="SHTKNoteDetail"/>
      </w:pPr>
      <w:r>
        <w:t>• 원교감 원문 | 者【大】，〔－〕【甲】【乙】</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0357014.</w:t>
      </w:r>
    </w:p>
    <w:p>
      <w:pPr>
        <w:pStyle w:val="SHTKSourceText"/>
        <w:keepNext/>
      </w:pPr>
      <w:r>
        <w:t xml:space="preserve">所以得知無死生者。 故婆沙五十三云。 復次諸預流者。 若斷欲界一．二品結。 無死生義故不說之。 如斷五品。 謂瑜伽師得初果已。 為斷欲界修所斷結起大加行。</w:t>
      </w:r>
    </w:p>
    <w:p>
      <w:pPr>
        <w:pStyle w:val="SHTKTranslationText"/>
      </w:pPr>
      <w:r>
        <w:t xml:space="preserve">죽고 다시 태어나는 일이 없음을 어떻게 아는가? 그러므로 『바사』 제53권에서 말한다. “또 여러 예류들은, 만약 욕계의 한 품·두 품 결을 끊었다면, 죽고 다시 태어나는 뜻이 없으므로 이를 설하지 않는다.” 다섯 품을 끊은 경우도 이와 같다. 곧 유가사가 초과를 얻은 뒤에, 욕계 수도소단의 결을 끊기 위하여 큰 가행을 일으키면,</w:t>
      </w:r>
    </w:p>
    <w:p>
      <w:pPr>
        <w:pStyle w:val="SHTKSourceText"/>
        <w:keepNext/>
      </w:pPr>
      <w:r>
        <w:t xml:space="preserve">必無未斷一大品結有死生故。 如斷五品。 必無未斷第六品結有死生義。 家家等三有死生故。 此中偏說。 准彼論文故知斷一．二．五品必無中間有死生義 問准婆沙文不言出觀亦不言退。 如何得知出觀．及退</w:t>
      </w:r>
    </w:p>
    <w:p>
      <w:pPr>
        <w:pStyle w:val="SHTKTranslationText"/>
      </w:pPr>
      <w:r>
        <w:t xml:space="preserve">반드시 한 대품의 결을 아직 끊지 않은 채 죽고 태어나는 일은 없다. 다섯 품을 끊은 경우와 같다. 반드시 제6품의 결을 아직 끊지 않은 채 죽고 태어나는 뜻은 없다. 가가 등의 세 경우에는 죽고 태어나는 일이 있기 때문이다. 여기서는 치우쳐 이것만 설한 것이다. 그 논문의 문장에 준하면 한 품·두 품·다섯 품을 끊은 경우에는 반드시 중간에 죽고 태어나는 뜻이 없음을 알 수 있다. 묻는다. 『바사』의 문장에 준하면 출관한다고 말하지도 않고 퇴한다고 말하지도 않았다. 어떻게 출관과 퇴전이 있음을 알 수 있는가?</w:t>
      </w:r>
    </w:p>
    <w:p>
      <w:pPr>
        <w:pStyle w:val="SHTKSourceText"/>
        <w:keepNext/>
      </w:pPr>
      <w:r>
        <w:t xml:space="preserve">答如婆沙三十二云。 預流者趣一來果時。 不起定者加行道時於欲六生得非擇滅。 若起定者要至第六無間道時於欲六生得非擇滅。 一來者趣不還果時。 不起定者加行道時於欲一生得非擇滅。 若起定者要至第九無間道時。 於欲一生得非擇滅。</w:t>
      </w:r>
    </w:p>
    <w:p>
      <w:pPr>
        <w:pStyle w:val="SHTKTranslationText"/>
      </w:pPr>
      <w:r>
        <w:t xml:space="preserve">답한다. 『바사』 제32권에서 말한 것과 같다. “예류가 일래과로 나아갈 때, 정을 일으키지 않는 이는 가행도 때 욕계의 여섯 생에 대해 비택멸을 얻고, 정을 일으키는 이는 반드시 제6 무간도에 이르러서야 욕계의 여섯 생에 대해 비택멸을 얻는다. 일래가 불환과로 나아갈 때, 정을 일으키지 않는 이는 가행도 때 욕계의 한 생에 대해 비택멸을 얻고, 정을 일으키는 이는 반드시 제9 무간도에 이르러서야, 욕계의 한 생에 대해 비택멸을 얻는다.”</w:t>
      </w:r>
    </w:p>
    <w:p>
      <w:pPr>
        <w:pStyle w:val="SHTKSourceText"/>
        <w:keepNext/>
      </w:pPr>
      <w:r>
        <w:t xml:space="preserve">婆沙既不[15]言第五無間道得欲六生非擇滅。</w:t>
      </w:r>
    </w:p>
    <w:p>
      <w:pPr>
        <w:pStyle w:val="SHTKTranslationText"/>
      </w:pPr>
      <w:r>
        <w:t xml:space="preserve">『바사』에서 이미 제5 무간도에 욕계 여섯 생의 비택멸을 얻는다고 말하지 않았고,</w:t>
      </w:r>
    </w:p>
    <w:p>
      <w:pPr>
        <w:pStyle w:val="SHTKNoteSummary"/>
        <w:keepNext/>
      </w:pPr>
      <w:r>
        <w:t>교감 요약 | [CBETA 교감] 言【大】＊，云【甲】【乙】＊</w:t>
      </w:r>
    </w:p>
    <w:p>
      <w:pPr>
        <w:pStyle w:val="SHTKNoteDetail"/>
      </w:pPr>
      <w:r>
        <w:t>• 번역 영향 판정 | [판단 유보]</w:t>
      </w:r>
    </w:p>
    <w:p>
      <w:pPr>
        <w:pStyle w:val="SHTKNoteDetail"/>
      </w:pPr>
      <w:r>
        <w:t>• 출처 | CBETA T41n1821, 교감 번호 0357015.</w:t>
      </w:r>
    </w:p>
    <w:p>
      <w:pPr>
        <w:pStyle w:val="SHTKSourceText"/>
        <w:keepNext/>
      </w:pPr>
      <w:r>
        <w:t xml:space="preserve">又不[＊]言初無間道得二生非擇滅。</w:t>
      </w:r>
    </w:p>
    <w:p>
      <w:pPr>
        <w:pStyle w:val="SHTKTranslationText"/>
      </w:pPr>
      <w:r>
        <w:t xml:space="preserve">또 제1 무간도에 두 생의 비택멸을 얻는다고도 말하지 않았으며,</w:t>
      </w:r>
    </w:p>
    <w:p>
      <w:pPr>
        <w:pStyle w:val="SHTKNoteSummary"/>
        <w:keepNext/>
      </w:pPr>
      <w:r>
        <w:t>교감 요약 | [상호참조] 선행 원교감 0357015 言/云의 직접 재참조이다.</w:t>
      </w:r>
    </w:p>
    <w:p>
      <w:pPr>
        <w:pStyle w:val="SHTKNoteDetail"/>
      </w:pPr>
      <w:r>
        <w:t>• 한국어 해설 | 직접 연결을 이 U에 기록하고 저본 글자는 유지한다.</w:t>
      </w:r>
    </w:p>
    <w:p>
      <w:pPr>
        <w:pStyle w:val="SHTKNoteDetail"/>
      </w:pPr>
      <w:r>
        <w:t>• 출처 | CBETA T41n1821, 교감 번호 0357015.</w:t>
      </w:r>
    </w:p>
    <w:p>
      <w:pPr>
        <w:pStyle w:val="SHTKSourceText"/>
        <w:keepNext/>
      </w:pPr>
      <w:r>
        <w:t xml:space="preserve">第二無間道得三生非擇滅。</w:t>
      </w:r>
    </w:p>
    <w:p>
      <w:pPr>
        <w:pStyle w:val="SHTKTranslationText"/>
      </w:pPr>
      <w:r>
        <w:t xml:space="preserve">제2 무간도에 세 생의 비택멸을 얻는다고도 말하지 않았으므로,</w:t>
      </w:r>
    </w:p>
    <w:p>
      <w:pPr>
        <w:pStyle w:val="SHTKSourceText"/>
        <w:keepNext/>
      </w:pPr>
      <w:r>
        <w:t xml:space="preserve">明[16]知品品皆可出觀。</w:t>
      </w:r>
    </w:p>
    <w:p>
      <w:pPr>
        <w:pStyle w:val="SHTKTranslationText"/>
      </w:pPr>
      <w:r>
        <w:t xml:space="preserve">분명히 각 품마다 모두 출관할 수 있고,</w:t>
      </w:r>
    </w:p>
    <w:p>
      <w:pPr>
        <w:pStyle w:val="SHTKNoteSummary"/>
        <w:keepNext/>
      </w:pPr>
      <w:r>
        <w:t>교감 요약 | [CBETA 교감] 저본 知 → 甲·乙본 知又</w:t>
      </w:r>
    </w:p>
    <w:p>
      <w:pPr>
        <w:pStyle w:val="SHTKNoteDetail"/>
      </w:pPr>
      <w:r>
        <w:t>• 번역 영향 판정 | [판단 유보]</w:t>
      </w:r>
    </w:p>
    <w:p>
      <w:pPr>
        <w:pStyle w:val="SHTKNoteDetail"/>
      </w:pPr>
      <w:r>
        <w:t>• 출처 | CBETA T41n1821, 교감 번호 0357016.</w:t>
      </w:r>
    </w:p>
    <w:p>
      <w:pPr>
        <w:pStyle w:val="SHTKSourceText"/>
        <w:keepNext/>
      </w:pPr>
      <w:r>
        <w:t xml:space="preserve">皆可退也。 論言以斷第五必斷第六者。 據不退者說。 無中間有死生故。 必於現身斷第六也。</w:t>
      </w:r>
    </w:p>
    <w:p>
      <w:pPr>
        <w:pStyle w:val="SHTKTranslationText"/>
      </w:pPr>
      <w:r>
        <w:t xml:space="preserve">모두 퇴전할 수도 있음을 알 수 있다. 논에서 “제5품을 끊으면 반드시 제6품도 끊는다”고 말한 것은, 퇴전하지 않는 이에 의거하여 설한 것이다. 중간에 죽고 태어나는 일이 없기 때문에, 반드시 현생의 몸에서 제6품을 끊는 것이다.</w:t>
      </w:r>
    </w:p>
    <w:p>
      <w:pPr>
        <w:pStyle w:val="SHTKPositionMarker"/>
        <w:keepNext/>
      </w:pPr>
      <w:r>
        <w:t xml:space="preserve">[0357b22]</w:t>
      </w:r>
    </w:p>
    <w:p>
      <w:pPr>
        <w:pStyle w:val="SHTKSourceText"/>
        <w:keepNext/>
      </w:pPr>
      <w:r>
        <w:t xml:space="preserve">二由成根至無滅根故者。 第二緣。 謂由成根得能治彼三品．四品無漏諸根。 先凡位中斷三．四品。 後住初果未起勝果道。</w:t>
      </w:r>
    </w:p>
    <w:p>
      <w:pPr>
        <w:pStyle w:val="SHTKTranslationText"/>
      </w:pPr>
      <w:r>
        <w:t xml:space="preserve">“둘째는 근을 성취함으로 말미암는다”에서 “근을 멸하지 않기 때문이다”에 이르기까지이다. 둘째 인연이다. 곧 근을 성취함으로 말미암아 저 세 품·네 품을 능히 다스리는 무루의 여러 근을 얻는 것이다. 앞서 범부의 지위에서 세 품·네 품을 끊고, 뒤에 초과에 머물면서 아직 뛰어난 과도를 일으키지 않았다면,</w:t>
      </w:r>
    </w:p>
    <w:p>
      <w:pPr>
        <w:pStyle w:val="SHTKSourceText"/>
        <w:keepNext/>
      </w:pPr>
      <w:r>
        <w:t xml:space="preserve">雖有初[17]後緣猶未成彼無漏根故。</w:t>
      </w:r>
    </w:p>
    <w:p>
      <w:pPr>
        <w:pStyle w:val="SHTKTranslationText"/>
      </w:pPr>
      <w:r>
        <w:t xml:space="preserve">비록 처음과 뒤의 인연은 있어도 아직 저 무루근을 성취하지 못했기 때문이다.</w:t>
      </w:r>
    </w:p>
    <w:p>
      <w:pPr>
        <w:pStyle w:val="SHTKNoteSummary"/>
        <w:keepNext/>
      </w:pPr>
      <w:r>
        <w:t>교감 요약 | [CBETA 교감] 甲·乙본에는 後 없음</w:t>
      </w:r>
    </w:p>
    <w:p>
      <w:pPr>
        <w:pStyle w:val="SHTKNoteDetail"/>
      </w:pPr>
      <w:r>
        <w:t>• 원교감 원문 | 後【大】，〔－〕【甲】【乙】</w:t>
      </w:r>
    </w:p>
    <w:p>
      <w:pPr>
        <w:pStyle w:val="SHTKNoteDetail"/>
      </w:pPr>
      <w:r>
        <w:t>• 이문 기준 번역 | 이문은 저본의 後에 해당하는 말 없이 읽는다.</w:t>
      </w:r>
    </w:p>
    <w:p>
      <w:pPr>
        <w:pStyle w:val="SHTKNoteDetail"/>
      </w:pPr>
      <w:r>
        <w:t>• 번역 영향 판정 | [문장 구조 변화]</w:t>
      </w:r>
    </w:p>
    <w:p>
      <w:pPr>
        <w:pStyle w:val="SHTKNoteDetail"/>
      </w:pPr>
      <w:r>
        <w:t>• 출처 | CBETA T41n1821, 교감 번호 0357017.</w:t>
      </w:r>
    </w:p>
    <w:p>
      <w:pPr>
        <w:pStyle w:val="SHTKPositionMarker"/>
        <w:keepNext/>
      </w:pPr>
      <w:r>
        <w:t xml:space="preserve">[0357b25]</w:t>
      </w:r>
    </w:p>
    <w:p>
      <w:pPr>
        <w:pStyle w:val="SHTKSourceText"/>
        <w:keepNext/>
      </w:pPr>
      <w:r>
        <w:t xml:space="preserve">三由受生至三．二生故者。 第三緣。 謂由受生更受欲有三．二生故。 若斷三品更受三生。 若斷四品更受二生。 無斷一品．二品．五品中間死生。</w:t>
      </w:r>
    </w:p>
    <w:p>
      <w:pPr>
        <w:pStyle w:val="SHTKTranslationText"/>
      </w:pPr>
      <w:r>
        <w:t xml:space="preserve">“셋째는 생을 받음으로 말미암는다”에서 “세 생·두 생이기 때문이다”에 이르기까지이다. 셋째 인연이다. 곧 생을 받음으로 말미암아 다시 욕유에서 세 생·두 생을 받기 때문이다. 세 품을 끊으면 다시 세 생을 받고, 네 품을 끊으면 다시 두 생을 받는다. 한 품·두 품·다섯 품을 끊은 중간에는 죽고 태어나는 일이 없으므로,</w:t>
      </w:r>
    </w:p>
    <w:p>
      <w:pPr>
        <w:pStyle w:val="SHTKSourceText"/>
        <w:keepNext/>
      </w:pPr>
      <w:r>
        <w:t xml:space="preserve">故無五生．四生．一生．[18]半生家家。</w:t>
      </w:r>
    </w:p>
    <w:p>
      <w:pPr>
        <w:pStyle w:val="SHTKTranslationText"/>
      </w:pPr>
      <w:r>
        <w:t xml:space="preserve">다섯 생·네 생·한 생·반생의 가가는 없다.</w:t>
      </w:r>
    </w:p>
    <w:p>
      <w:pPr>
        <w:pStyle w:val="SHTKNoteSummary"/>
        <w:keepNext/>
      </w:pPr>
      <w:r>
        <w:t>교감 요약 | [CBETA 교감] 甲·乙본에는 半 없음</w:t>
      </w:r>
    </w:p>
    <w:p>
      <w:pPr>
        <w:pStyle w:val="SHTKNoteDetail"/>
      </w:pPr>
      <w:r>
        <w:t>• 원교감 원문 | 半【大】，〔－〕【甲】【乙】</w:t>
      </w:r>
    </w:p>
    <w:p>
      <w:pPr>
        <w:pStyle w:val="SHTKNoteDetail"/>
      </w:pPr>
      <w:r>
        <w:t>• 이문 기준 번역 | 이문은 저본의 半에 해당하는 말 없이 읽는다.</w:t>
      </w:r>
    </w:p>
    <w:p>
      <w:pPr>
        <w:pStyle w:val="SHTKNoteDetail"/>
      </w:pPr>
      <w:r>
        <w:t>• 번역 영향 판정 | [문장 구조 변화]</w:t>
      </w:r>
    </w:p>
    <w:p>
      <w:pPr>
        <w:pStyle w:val="SHTKNoteDetail"/>
      </w:pPr>
      <w:r>
        <w:t>• 출처 | CBETA T41n1821, 교감 번호 0357018.</w:t>
      </w:r>
    </w:p>
    <w:p>
      <w:pPr>
        <w:pStyle w:val="SHTKPositionMarker"/>
        <w:keepNext/>
      </w:pPr>
      <w:r>
        <w:t xml:space="preserve">[0357c01]</w:t>
      </w:r>
    </w:p>
    <w:p>
      <w:pPr>
        <w:pStyle w:val="SHTKSourceText"/>
        <w:keepNext/>
      </w:pPr>
      <w:r>
        <w:t xml:space="preserve">問聖人造牽引業不 解云若依正理六十四云。 此三．二生。 由異生位造作及增長。 感三．二生業。 非諸聖者於聖位中。 更能新作牽後有業。 以背生死向涅槃故。</w:t>
      </w:r>
    </w:p>
    <w:p>
      <w:pPr>
        <w:pStyle w:val="SHTKTranslationText"/>
      </w:pPr>
      <w:r>
        <w:t xml:space="preserve">묻는다. 성인은 견인업을 짓는가, 짓지 않는가? 풀이한다. 『정리론』 제64권에 의거하면 다음과 같다. “이 세 생·두 생은, 이생의 지위에서 지어 증장한, 세 생·두 생을 감응하는 업으로 말미암는다. 여러 성자가 성자의 지위 가운데서, 다시 후유를 끌어오는 업을 새로 지을 수 있는 것은 아니다. 생사를 등지고 열반으로 향하기 때문이다.</w:t>
      </w:r>
    </w:p>
    <w:p>
      <w:pPr>
        <w:pStyle w:val="SHTKSourceText"/>
        <w:keepNext/>
      </w:pPr>
      <w:r>
        <w:t xml:space="preserve">由此契經說。 諸聖者唯受故業更不受新。 又婆沙五十三解家家．一間中云。</w:t>
      </w:r>
    </w:p>
    <w:p>
      <w:pPr>
        <w:pStyle w:val="SHTKTranslationText"/>
      </w:pPr>
      <w:r>
        <w:t xml:space="preserve">이 때문에 경에서 설하기를, 여러 성자는 오직 옛 업만 받고 다시 새 업은 받지 않는다고 한다.” 또 『바사』 제53권에서 가가와 일간을 풀이하며 말한다.</w:t>
      </w:r>
    </w:p>
    <w:p>
      <w:pPr>
        <w:pStyle w:val="SHTKSourceText"/>
        <w:keepNext/>
      </w:pPr>
      <w:r>
        <w:t xml:space="preserve">問聖者為造欲界引眾同分業[19]不。</w:t>
      </w:r>
    </w:p>
    <w:p>
      <w:pPr>
        <w:pStyle w:val="SHTKTranslationText"/>
      </w:pPr>
      <w:r>
        <w:t xml:space="preserve">“묻는다. 성자는 욕계의 중동분을 끌어오는 업을 짓는가, 짓지 않는가?</w:t>
      </w:r>
    </w:p>
    <w:p>
      <w:pPr>
        <w:pStyle w:val="SHTKNoteSummary"/>
        <w:keepNext/>
      </w:pPr>
      <w:r>
        <w:t>교감 요약 | [CBETA 교감] 乙본에는 不有說 없음</w:t>
      </w:r>
    </w:p>
    <w:p>
      <w:pPr>
        <w:pStyle w:val="SHTKNoteDetail"/>
      </w:pPr>
      <w:r>
        <w:t>• 원교감 원문 | 不有說【大】，〔－〕【乙】</w:t>
      </w:r>
    </w:p>
    <w:p>
      <w:pPr>
        <w:pStyle w:val="SHTKNoteDetail"/>
      </w:pPr>
      <w:r>
        <w:t>• 한국어 해설 | 저본을 그대로 유지하고 정규화 사실만 기록한다.</w:t>
      </w:r>
    </w:p>
    <w:p>
      <w:pPr>
        <w:pStyle w:val="SHTKNoteDetail"/>
      </w:pPr>
      <w:r>
        <w:t>• 이문 기준 번역 | 이문은 저본의 不？有說에 해당하는 말 없이 읽는다.</w:t>
      </w:r>
    </w:p>
    <w:p>
      <w:pPr>
        <w:pStyle w:val="SHTKNoteDetail"/>
      </w:pPr>
      <w:r>
        <w:t>• 번역 영향 판정 | [문장 구조 변화]</w:t>
      </w:r>
    </w:p>
    <w:p>
      <w:pPr>
        <w:pStyle w:val="SHTKNoteDetail"/>
      </w:pPr>
      <w:r>
        <w:t>• 출처 | CBETA T41n1821, 교감 번호 0357019.</w:t>
      </w:r>
    </w:p>
    <w:p>
      <w:pPr>
        <w:pStyle w:val="SHTKSourceText"/>
        <w:keepNext/>
      </w:pPr>
      <w:r>
        <w:t xml:space="preserve">有說不造。</w:t>
      </w:r>
    </w:p>
    <w:p>
      <w:pPr>
        <w:pStyle w:val="SHTKTranslationText"/>
      </w:pPr>
      <w:r>
        <w:t xml:space="preserve">어떤 이는 짓지 않는다고 말한다.</w:t>
      </w:r>
    </w:p>
    <w:p>
      <w:pPr>
        <w:pStyle w:val="SHTKSourceText"/>
        <w:keepNext/>
      </w:pPr>
      <w:r>
        <w:t xml:space="preserve">所以者[20]何。</w:t>
      </w:r>
    </w:p>
    <w:p>
      <w:pPr>
        <w:pStyle w:val="SHTKTranslationText"/>
      </w:pPr>
      <w:r>
        <w:t xml:space="preserve">그 까닭은 무엇인가?</w:t>
      </w:r>
    </w:p>
    <w:p>
      <w:pPr>
        <w:pStyle w:val="SHTKNoteSummary"/>
        <w:keepNext/>
      </w:pPr>
      <w:r>
        <w:t>교감 요약 | [CBETA 교감] 甲·乙본에는 何 없음</w:t>
      </w:r>
    </w:p>
    <w:p>
      <w:pPr>
        <w:pStyle w:val="SHTKNoteDetail"/>
      </w:pPr>
      <w:r>
        <w:t>• 원교감 원문 | 何【大】，〔－〕【甲】【乙】</w:t>
      </w:r>
    </w:p>
    <w:p>
      <w:pPr>
        <w:pStyle w:val="SHTKNoteDetail"/>
      </w:pPr>
      <w:r>
        <w:t>• 이문 기준 번역 | 이문은 저본의 何에 해당하는 말 없이 읽는다.</w:t>
      </w:r>
    </w:p>
    <w:p>
      <w:pPr>
        <w:pStyle w:val="SHTKNoteDetail"/>
      </w:pPr>
      <w:r>
        <w:t>• 번역 영향 판정 | [문장 구조 변화]</w:t>
      </w:r>
    </w:p>
    <w:p>
      <w:pPr>
        <w:pStyle w:val="SHTKNoteDetail"/>
      </w:pPr>
      <w:r>
        <w:t>• 출처 | CBETA T41n1821, 교감 번호 0357020.</w:t>
      </w:r>
    </w:p>
    <w:p>
      <w:pPr>
        <w:pStyle w:val="SHTKSourceText"/>
        <w:keepNext/>
      </w:pPr>
      <w:r>
        <w:t xml:space="preserve">欲界多諸過患。 多諸災橫。 是故聖者不造欲界引眾同分業。 但造欲界滿眾同分業。</w:t>
      </w:r>
    </w:p>
    <w:p>
      <w:pPr>
        <w:pStyle w:val="SHTKTranslationText"/>
      </w:pPr>
      <w:r>
        <w:t xml:space="preserve">욕계에는 여러 과환이 많고, 여러 재앙과 횡액이 많다. 그러므로 성자는 욕계의 중동분을 끌어오는 업을 짓지 않고, 다만 욕계의 중동분을 채우는 업만 짓는다.</w:t>
      </w:r>
    </w:p>
    <w:p>
      <w:pPr>
        <w:pStyle w:val="SHTKSourceText"/>
        <w:keepNext/>
      </w:pPr>
      <w:r>
        <w:t xml:space="preserve">有說[21]聖者亦造欲界引眾同分業。</w:t>
      </w:r>
    </w:p>
    <w:p>
      <w:pPr>
        <w:pStyle w:val="SHTKTranslationText"/>
      </w:pPr>
      <w:r>
        <w:t xml:space="preserve">어떤 이는 성자도 또한 욕계의 중동분을 끌어오는 업을 짓는다고 말한다.</w:t>
      </w:r>
    </w:p>
    <w:p>
      <w:pPr>
        <w:pStyle w:val="SHTKNoteSummary"/>
        <w:keepNext/>
      </w:pPr>
      <w:r>
        <w:t>교감 요약 | [CBETA 교감] 저본 聖 → 甲·乙본 諸聖</w:t>
      </w:r>
    </w:p>
    <w:p>
      <w:pPr>
        <w:pStyle w:val="SHTKNoteDetail"/>
      </w:pPr>
      <w:r>
        <w:t>• 번역 영향 판정 | [판단 유보]</w:t>
      </w:r>
    </w:p>
    <w:p>
      <w:pPr>
        <w:pStyle w:val="SHTKNoteDetail"/>
      </w:pPr>
      <w:r>
        <w:t>• 출처 | CBETA T41n1821, 교감 번호 0357021.</w:t>
      </w:r>
    </w:p>
    <w:p>
      <w:pPr>
        <w:pStyle w:val="SHTKSourceText"/>
        <w:keepNext/>
      </w:pPr>
      <w:r>
        <w:t xml:space="preserve">雖有兩說然無評[22]文。</w:t>
      </w:r>
    </w:p>
    <w:p>
      <w:pPr>
        <w:pStyle w:val="SHTKTranslationText"/>
      </w:pPr>
      <w:r>
        <w:t xml:space="preserve">비록 두 설이 있으나 평결하는 문장은 없다.”</w:t>
      </w:r>
    </w:p>
    <w:p>
      <w:pPr>
        <w:pStyle w:val="SHTKNoteSummary"/>
        <w:keepNext/>
      </w:pPr>
      <w:r>
        <w:t>교감 요약 | [CBETA 교감] 저본 文 → 甲·乙본 家</w:t>
      </w:r>
    </w:p>
    <w:p>
      <w:pPr>
        <w:pStyle w:val="SHTKNoteDetail"/>
      </w:pPr>
      <w:r>
        <w:t>• 번역 영향 판정 | [판단 유보]</w:t>
      </w:r>
    </w:p>
    <w:p>
      <w:pPr>
        <w:pStyle w:val="SHTKNoteDetail"/>
      </w:pPr>
      <w:r>
        <w:t>• 출처 | CBETA T41n1821, 교감 번호 0357022.</w:t>
      </w:r>
    </w:p>
    <w:p>
      <w:pPr>
        <w:pStyle w:val="SHTKSourceText"/>
        <w:keepNext/>
      </w:pPr>
      <w:r>
        <w:t xml:space="preserve">又正理同前說 問若言聖人不造引業。 寧得生彼五淨居天 解云言不造者據欲界說。 唯受故業應知亦爾 問順決擇分善根尚不造引業。 今何至聖位造引業耶 解云順決擇分善根憎背有故。</w:t>
      </w:r>
    </w:p>
    <w:p>
      <w:pPr>
        <w:pStyle w:val="SHTKTranslationText"/>
      </w:pPr>
      <w:r>
        <w:t xml:space="preserve">또 『정리론』도 앞의 설과 같다. 묻는다. 만약 성인이 인업을 짓지 않는다고 한다면, 어떻게 저 오정거천에 태어날 수 있는가? 풀이한다. “짓지 않는다”고 한 것은 욕계에 의거해 말한 것이다. “오직 옛 업만 받는다”는 것도 이에 준하여 알아야 한다. 묻는다. 순결택분 선근도 오히려 인업을 짓지 않는데, 지금 어찌 성자의 지위에 이르러 인업을 짓는가? 풀이한다. 순결택분 선근은 유를 싫어하고 등지기 때문이며,</w:t>
      </w:r>
    </w:p>
    <w:p>
      <w:pPr>
        <w:pStyle w:val="SHTKSourceText"/>
        <w:keepNext/>
      </w:pPr>
      <w:r>
        <w:t xml:space="preserve">趣見道故。 順見道故。 所以但造滿業不造引業。 聖位不爾。 容造引業。 又婆沙六十四云。 問何聖者有分離染而命終。 異生不爾。</w:t>
      </w:r>
    </w:p>
    <w:p>
      <w:pPr>
        <w:pStyle w:val="SHTKTranslationText"/>
      </w:pPr>
      <w:r>
        <w:t xml:space="preserve">견도로 나아가기 때문이고, 견도에 수순하기 때문이다. 그러므로 다만 만업만 짓고 인업은 짓지 않는다. 성자의 지위는 그렇지 않다. 인업을 지을 수도 있다. 또 『바사』 제64권에서 말한다. “묻는다. 어째서 성자는 염오를 부분적으로 떠난 채 명을 마치는 경우가 있는데, 이생은 그렇지 않은가?</w:t>
      </w:r>
    </w:p>
    <w:p>
      <w:pPr>
        <w:pStyle w:val="SHTKSourceText"/>
        <w:keepNext/>
      </w:pPr>
      <w:r>
        <w:t xml:space="preserve">答以諸聖者有無漏定。 任持相續令極堅固。 異生但有世俗諸定。 任持相續非極堅固。 廣如彼釋。</w:t>
      </w:r>
    </w:p>
    <w:p>
      <w:pPr>
        <w:pStyle w:val="SHTKTranslationText"/>
      </w:pPr>
      <w:r>
        <w:t xml:space="preserve">답한다. 여러 성자에게는 무루정이 있어, 상속을 맡아 지녀 지극히 견고하게 하기 때문이다. 이생에게는 다만 세속의 여러 선정만 있어, 상속을 맡아 지니기는 하지만 지극히 견고하지 않다.” 자세한 것은 그곳의 해석과 같다.</w:t>
      </w:r>
    </w:p>
    <w:p>
      <w:pPr>
        <w:pStyle w:val="SHTKPositionMarker"/>
        <w:keepNext/>
      </w:pPr>
      <w:r>
        <w:t xml:space="preserve">[0357c21]</w:t>
      </w:r>
    </w:p>
    <w:p>
      <w:pPr>
        <w:pStyle w:val="SHTKSourceText"/>
        <w:keepNext/>
      </w:pPr>
      <w:r>
        <w:t xml:space="preserve">頌中但說至故不具說者。 此釋頌中不說第二緣所以。 三緣之內頌中但說初後緣者。 預流果後說更進斷三．四品惑。 成能治彼諸無漏根義准已成故不具說。</w:t>
      </w:r>
    </w:p>
    <w:p>
      <w:pPr>
        <w:pStyle w:val="SHTKTranslationText"/>
      </w:pPr>
      <w:r>
        <w:t xml:space="preserve">“게송에서는 다만 설한다”에서 “그러므로 갖추어 설하지 않는다”에 이르기까지이다. 이는 게송에서 둘째 인연을 설하지 않은 까닭을 풀이한다. 세 인연 가운데 게송에서 다만 처음과 뒤의 인연만 설한 것은, 예류과 뒤에 다시 나아가 세 품·네 품의 번뇌를 끊는다고 설했으므로, 그것을 능히 다스리는 여러 무루근을 성취한다는 뜻은 이에 준하여 이미 성립하기 때문에 갖추어 설하지 않은 것이다.</w:t>
      </w:r>
    </w:p>
    <w:p>
      <w:pPr>
        <w:pStyle w:val="SHTKPositionMarker"/>
        <w:keepNext/>
      </w:pPr>
      <w:r>
        <w:t xml:space="preserve">[0357c25]</w:t>
      </w:r>
    </w:p>
    <w:p>
      <w:pPr>
        <w:pStyle w:val="SHTKSourceText"/>
        <w:keepNext/>
      </w:pPr>
      <w:r>
        <w:t xml:space="preserve">然復應說至或過此故者。 此釋伏難。 伏難意云。 頌中亦應不說後緣。 斷三．四品義准亦知受三．二生。 為通此伏難故作是言。 然復應說三．二生者。 以有增進。</w:t>
      </w:r>
    </w:p>
    <w:p>
      <w:pPr>
        <w:pStyle w:val="SHTKTranslationText"/>
      </w:pPr>
      <w:r>
        <w:t xml:space="preserve">“그러나 다시 마땅히 설해야 한다”에서 “혹은 이것을 지나치기 때문이다”에 이르기까지이다. 이는 숨은 논난을 풀이한다. 숨은 논난의 뜻은 이렇다. 게송에서도 마땅히 뒤의 인연을 설하지 않아야 한다. 세 품·네 품을 끊는다는 뜻에 준하면 세 생·두 생을 받는 것도 또한 알 수 있기 때문이다. 이 숨은 논난을 회통하기 위해 이렇게 말한 것이다. “그러나 다시 세 생·두 생이라고 마땅히 설해야 한다”는 것은, 더 나아가 증진함이 있기 때문이다.</w:t>
      </w:r>
    </w:p>
    <w:p>
      <w:pPr>
        <w:pStyle w:val="SHTKSourceText"/>
        <w:keepNext/>
      </w:pPr>
      <w:r>
        <w:t xml:space="preserve">斷惑時於所受生。 或少三．二生。 或無三．二生。 或過此三．二生。 如受一生或受半生名為或少。 如於欲界現般涅槃名為或無。 如上流受四生已上名或過此。 所以頌文別說受生。</w:t>
      </w:r>
    </w:p>
    <w:p>
      <w:pPr>
        <w:pStyle w:val="SHTKTranslationText"/>
      </w:pPr>
      <w:r>
        <w:t xml:space="preserve">번뇌를 끊을 때 받게 될 생에 있어서, 혹은 세 생·두 생보다 적기도 하고, 혹은 세 생·두 생이 없기도 하며, 혹은 이 세 생·두 생을 지나치기도 한다. 한 생을 받거나 반생을 받는 것과 같은 것을 ‘혹은 적다’고 이름한다. 욕계에서 현생에 반열반하는 것과 같은 것을 ‘혹은 없다’고 이름한다. 상류가 네 생 이상을 받는 것과 같은 것을 ‘혹은 이것을 지나친다’고 이름한다. 그러므로 게송문에서 생을 받는 것을 따로 설한 것이다.</w:t>
      </w:r>
    </w:p>
    <w:p>
      <w:pPr>
        <w:pStyle w:val="SHTKSourceText"/>
        <w:keepNext/>
      </w:pPr>
      <w:r>
        <w:t xml:space="preserve">不同第二成無漏根。</w:t>
      </w:r>
    </w:p>
    <w:p>
      <w:pPr>
        <w:pStyle w:val="SHTKTranslationText"/>
      </w:pPr>
      <w:r>
        <w:t xml:space="preserve">둘째의 무루근을 성취하는 것과 같지 않다.</w:t>
      </w:r>
    </w:p>
    <w:p>
      <w:pPr>
        <w:pStyle w:val="SHTKPositionMarker"/>
        <w:keepNext/>
      </w:pPr>
      <w:r>
        <w:t xml:space="preserve">[0358a05]</w:t>
      </w:r>
    </w:p>
    <w:p>
      <w:pPr>
        <w:pStyle w:val="SHTKSourceText"/>
        <w:keepNext/>
      </w:pPr>
      <w:r>
        <w:t xml:space="preserve">何緣此無斷五品者者。 問。 以斷第五至未越界故者。 答。</w:t>
      </w:r>
    </w:p>
    <w:p>
      <w:pPr>
        <w:pStyle w:val="SHTKTranslationText"/>
      </w:pPr>
      <w:r>
        <w:t xml:space="preserve">“무슨 인연으로 여기에는 다섯 품을 끊은 이가 없는가?”라는 것이다. 묻는다. “제5품을 끊었기 때문이다”에서 “아직 계를 넘지 않았기 때문이다”에 이르기까지이다. 답한다.</w:t>
      </w:r>
    </w:p>
    <w:p>
      <w:pPr>
        <w:pStyle w:val="SHTKSourceText"/>
        <w:keepNext/>
      </w:pPr>
      <w:r>
        <w:t xml:space="preserve">以斷第[1]五若不却退於此生中必斷第六。</w:t>
      </w:r>
    </w:p>
    <w:p>
      <w:pPr>
        <w:pStyle w:val="SHTKTranslationText"/>
      </w:pPr>
      <w:r>
        <w:t xml:space="preserve">제5품을 끊은 뒤 만약 도로 퇴전하지 않는다면 이 생 가운데서 반드시 제6품을 끊는다.</w:t>
      </w:r>
    </w:p>
    <w:p>
      <w:pPr>
        <w:pStyle w:val="SHTKNoteSummary"/>
        <w:keepNext/>
      </w:pPr>
      <w:r>
        <w:t>교감 요약 | [CBETA 교감] 저본 五 → 甲·乙본 五品</w:t>
      </w:r>
    </w:p>
    <w:p>
      <w:pPr>
        <w:pStyle w:val="SHTKNoteDetail"/>
      </w:pPr>
      <w:r>
        <w:t>• 번역 영향 판정 | [판단 유보]</w:t>
      </w:r>
    </w:p>
    <w:p>
      <w:pPr>
        <w:pStyle w:val="SHTKNoteDetail"/>
      </w:pPr>
      <w:r>
        <w:t>• 출처 | CBETA T41n1821, 교감 번호 0358001.</w:t>
      </w:r>
    </w:p>
    <w:p>
      <w:pPr>
        <w:pStyle w:val="SHTKSourceText"/>
        <w:keepNext/>
      </w:pPr>
      <w:r>
        <w:t xml:space="preserve">無有中間命終受生。 若不却退必斷第六。</w:t>
      </w:r>
    </w:p>
    <w:p>
      <w:pPr>
        <w:pStyle w:val="SHTKTranslationText"/>
      </w:pPr>
      <w:r>
        <w:t xml:space="preserve">그 중간에 명을 마치고 생을 받는 일은 없다. 만약 도로 퇴전하지 않는다면 반드시 제6품을 끊는다.</w:t>
      </w:r>
    </w:p>
    <w:p>
      <w:pPr>
        <w:pStyle w:val="SHTKSourceText"/>
        <w:keepNext/>
      </w:pPr>
      <w:r>
        <w:t xml:space="preserve">非第六一品[2]惑。</w:t>
      </w:r>
    </w:p>
    <w:p>
      <w:pPr>
        <w:pStyle w:val="SHTKTranslationText"/>
      </w:pPr>
      <w:r>
        <w:t xml:space="preserve">제6품 한 품의 번뇌가,</w:t>
      </w:r>
    </w:p>
    <w:p>
      <w:pPr>
        <w:pStyle w:val="SHTKNoteSummary"/>
        <w:keepNext/>
      </w:pPr>
      <w:r>
        <w:t>교감 요약 | [CBETA 교감] 저본 惑 → 乙본 或</w:t>
      </w:r>
    </w:p>
    <w:p>
      <w:pPr>
        <w:pStyle w:val="SHTKNoteDetail"/>
      </w:pPr>
      <w:r>
        <w:t>• 번역 영향 판정 | [판단 유보]</w:t>
      </w:r>
    </w:p>
    <w:p>
      <w:pPr>
        <w:pStyle w:val="SHTKNoteDetail"/>
      </w:pPr>
      <w:r>
        <w:t>• 출처 | CBETA T41n1821, 교감 번호 0358002.</w:t>
      </w:r>
    </w:p>
    <w:p>
      <w:pPr>
        <w:pStyle w:val="SHTKSourceText"/>
        <w:keepNext/>
      </w:pPr>
      <w:r>
        <w:t xml:space="preserve">能障得一來果。 猶如一間。 斷第八品未斷第九受一種子。 以斷第九越欲界故。 彼第九品極為障礙。 雖斷第八品住第九受生。</w:t>
      </w:r>
    </w:p>
    <w:p>
      <w:pPr>
        <w:pStyle w:val="SHTKTranslationText"/>
      </w:pPr>
      <w:r>
        <w:t xml:space="preserve">일래과를 얻는 것을 능히 장애하는 것은 아니다. 일간과 같다. 제8품을 끊고 제9품을 아직 끊지 않으면 한 종자를 받는다. 제9품을 끊으면 욕계를 넘기 때문에, 그 제9품은 지극히 장애가 된다. 비록 제8품을 끊었더라도 제9품에 머물러 생을 받는다.</w:t>
      </w:r>
    </w:p>
    <w:p>
      <w:pPr>
        <w:pStyle w:val="SHTKSourceText"/>
        <w:keepNext/>
      </w:pPr>
      <w:r>
        <w:t xml:space="preserve">斷第五品[3]欲斷第六。</w:t>
      </w:r>
    </w:p>
    <w:p>
      <w:pPr>
        <w:pStyle w:val="SHTKTranslationText"/>
      </w:pPr>
      <w:r>
        <w:t xml:space="preserve">제5품을 끊고 제6품을 끊고자 할 때에는,</w:t>
      </w:r>
    </w:p>
    <w:p>
      <w:pPr>
        <w:pStyle w:val="SHTKNoteSummary"/>
        <w:keepNext/>
      </w:pPr>
      <w:r>
        <w:t>교감 요약 | [CBETA 교감] 저본 欲 → 甲본 必</w:t>
      </w:r>
    </w:p>
    <w:p>
      <w:pPr>
        <w:pStyle w:val="SHTKNoteDetail"/>
      </w:pPr>
      <w:r>
        <w:t>• 번역 영향 판정 | [판단 유보]</w:t>
      </w:r>
    </w:p>
    <w:p>
      <w:pPr>
        <w:pStyle w:val="SHTKNoteDetail"/>
      </w:pPr>
      <w:r>
        <w:t>• 출처 | CBETA T41n1821, 교감 번호 0358003.</w:t>
      </w:r>
    </w:p>
    <w:p>
      <w:pPr>
        <w:pStyle w:val="SHTKSourceText"/>
        <w:keepNext/>
      </w:pPr>
      <w:r>
        <w:t xml:space="preserve">未越界故。 此第六品非極為障。 故斷第五不得經生。 必斷第六得一來果 有古德言。</w:t>
      </w:r>
    </w:p>
    <w:p>
      <w:pPr>
        <w:pStyle w:val="SHTKTranslationText"/>
      </w:pPr>
      <w:r>
        <w:t xml:space="preserve">아직 계를 넘은 것이 아니기 때문에, 이 제6품은 지극한 장애가 아니다. 그러므로 제5품을 끊은 뒤에는 생을 거칠 수 없고, 반드시 제6품을 끊어 일래과를 얻는다. 옛 덕 있는 이가 말하였다.</w:t>
      </w:r>
    </w:p>
    <w:p>
      <w:pPr>
        <w:pStyle w:val="SHTKSourceText"/>
        <w:keepNext/>
      </w:pPr>
      <w:r>
        <w:t xml:space="preserve">若斷第五更不出觀[4]剩斷第六</w:t>
      </w:r>
    </w:p>
    <w:p>
      <w:pPr>
        <w:pStyle w:val="SHTKTranslationText"/>
      </w:pPr>
      <w:r>
        <w:t xml:space="preserve">“만약 제5품을 끊으면 다시 출관하지 않고 남은 제6품을 끊는다.”</w:t>
      </w:r>
    </w:p>
    <w:p>
      <w:pPr>
        <w:pStyle w:val="SHTKNoteSummary"/>
        <w:keepNext/>
      </w:pPr>
      <w:r>
        <w:t>교감 요약 | [CBETA 교감] 저본 剩 → 甲·乙본 則</w:t>
      </w:r>
    </w:p>
    <w:p>
      <w:pPr>
        <w:pStyle w:val="SHTKNoteDetail"/>
      </w:pPr>
      <w:r>
        <w:t>• 번역 영향 판정 | [판단 유보]</w:t>
      </w:r>
    </w:p>
    <w:p>
      <w:pPr>
        <w:pStyle w:val="SHTKNoteDetail"/>
      </w:pPr>
      <w:r>
        <w:t>• 출처 | CBETA T41n1821, 교감 번호 0358004.</w:t>
      </w:r>
    </w:p>
    <w:p>
      <w:pPr>
        <w:pStyle w:val="SHTKSourceText"/>
        <w:keepNext/>
      </w:pPr>
      <w:r>
        <w:t xml:space="preserve">此釋不然。 違毘婆沙。 如前具引。</w:t>
      </w:r>
    </w:p>
    <w:p>
      <w:pPr>
        <w:pStyle w:val="SHTKTranslationText"/>
      </w:pPr>
      <w:r>
        <w:t xml:space="preserve">이 해석은 그렇지 않다. 『비바사』에 어긋난다. 앞에서 이미 자세히 인용한 것과 같다.</w:t>
      </w:r>
    </w:p>
    <w:p>
      <w:pPr>
        <w:pStyle w:val="SHTKPositionMarker"/>
        <w:keepNext/>
      </w:pPr>
      <w:r>
        <w:t xml:space="preserve">[0358a16]</w:t>
      </w:r>
    </w:p>
    <w:p>
      <w:pPr>
        <w:pStyle w:val="SHTKSourceText"/>
        <w:keepNext/>
      </w:pPr>
      <w:r>
        <w:t xml:space="preserve">應知總有至或二或三者。 別釋家家。 應知總有二種家家。 一天家家。 謂欲天趣生三．二家而證圓寂。</w:t>
      </w:r>
    </w:p>
    <w:p>
      <w:pPr>
        <w:pStyle w:val="SHTKTranslationText"/>
      </w:pPr>
      <w:r>
        <w:t xml:space="preserve">“마땅히 알아야 한다. 전체적으로 있다”에서 “혹은 둘 또는 셋이다”에 이르기까지이다. 가가를 따로 풀이한다. 마땅히 알아야 한다. 전체적으로 두 종류의 가가가 있다. 첫째는 천가가이다. 곧 욕계 천취에서 세 집·두 집에 태어나 원적을 증득하는 것이다.</w:t>
      </w:r>
    </w:p>
    <w:p>
      <w:pPr>
        <w:pStyle w:val="SHTKSourceText"/>
        <w:keepNext/>
      </w:pPr>
      <w:r>
        <w:t xml:space="preserve">或於一天處[5]受三．二生。</w:t>
      </w:r>
    </w:p>
    <w:p>
      <w:pPr>
        <w:pStyle w:val="SHTKTranslationText"/>
      </w:pPr>
      <w:r>
        <w:t xml:space="preserve">혹은 한 천처에서 세 생·두 생을 받거나,</w:t>
      </w:r>
    </w:p>
    <w:p>
      <w:pPr>
        <w:pStyle w:val="SHTKNoteSummary"/>
        <w:keepNext/>
      </w:pPr>
      <w:r>
        <w:t>교감 요약 | [CBETA 교감] 저본 受 → 甲·乙본 而受</w:t>
      </w:r>
    </w:p>
    <w:p>
      <w:pPr>
        <w:pStyle w:val="SHTKNoteDetail"/>
      </w:pPr>
      <w:r>
        <w:t>• 번역 영향 판정 | [판단 유보]</w:t>
      </w:r>
    </w:p>
    <w:p>
      <w:pPr>
        <w:pStyle w:val="SHTKNoteDetail"/>
      </w:pPr>
      <w:r>
        <w:t>• 출처 | CBETA T41n1821, 교감 번호 0358005.</w:t>
      </w:r>
    </w:p>
    <w:p>
      <w:pPr>
        <w:pStyle w:val="SHTKSourceText"/>
        <w:keepNext/>
      </w:pPr>
      <w:r>
        <w:t xml:space="preserve">或於二天處受三．二生。</w:t>
      </w:r>
    </w:p>
    <w:p>
      <w:pPr>
        <w:pStyle w:val="SHTKTranslationText"/>
      </w:pPr>
      <w:r>
        <w:t xml:space="preserve">혹은 두 천처에서 세 생·두 생을 받거나,</w:t>
      </w:r>
    </w:p>
    <w:p>
      <w:pPr>
        <w:pStyle w:val="SHTKSourceText"/>
        <w:keepNext/>
      </w:pPr>
      <w:r>
        <w:t xml:space="preserve">或於三天處而受[6]三生</w:t>
      </w:r>
    </w:p>
    <w:p>
      <w:pPr>
        <w:pStyle w:val="SHTKTranslationText"/>
      </w:pPr>
      <w:r>
        <w:t xml:space="preserve">혹은 세 천처에서 세 생을 받는다.</w:t>
      </w:r>
    </w:p>
    <w:p>
      <w:pPr>
        <w:pStyle w:val="SHTKNoteSummary"/>
        <w:keepNext/>
      </w:pPr>
      <w:r>
        <w:t>교감 요약 | [CBETA 교감] 저본 三 → 乙본 二</w:t>
      </w:r>
    </w:p>
    <w:p>
      <w:pPr>
        <w:pStyle w:val="SHTKNoteDetail"/>
      </w:pPr>
      <w:r>
        <w:t>• 번역 영향 판정 | [판단 유보]</w:t>
      </w:r>
    </w:p>
    <w:p>
      <w:pPr>
        <w:pStyle w:val="SHTKNoteDetail"/>
      </w:pPr>
      <w:r>
        <w:t>• 출처 | CBETA T41n1821, 교감 번호 0358006.</w:t>
      </w:r>
    </w:p>
    <w:p>
      <w:pPr>
        <w:pStyle w:val="SHTKSourceText"/>
        <w:keepNext/>
      </w:pPr>
      <w:r>
        <w:t xml:space="preserve">二人家家。 謂於人趣生三．二家而證圓寂。 或於一洲處受三．二生。 或於二洲處受三．二生。 或於三洲處而受三生 今案此論。 許一天處．或一洲處受三．二生。 又准婆沙五十三。</w:t>
      </w:r>
    </w:p>
    <w:p>
      <w:pPr>
        <w:pStyle w:val="SHTKTranslationText"/>
      </w:pPr>
      <w:r>
        <w:t xml:space="preserve">둘째는 인가가이다. 곧 인간 취에서 세 집·두 집에 태어나 원적을 증득하는 것이다. 혹은 한 주의 처소에서 세 생·두 생을 받거나, 혹은 두 주의 처소에서 세 생·두 생을 받거나, 혹은 세 주의 처소에서 세 생을 받는다. 지금 이 논을 살펴보면, 한 천처 또는 한 주의 처소에서 세 생·두 생을 받는 것을 허용한다. 또 『바사』 제53권에 준하면,</w:t>
      </w:r>
    </w:p>
    <w:p>
      <w:pPr>
        <w:pStyle w:val="SHTKSourceText"/>
        <w:keepNext/>
      </w:pPr>
      <w:r>
        <w:t xml:space="preserve">亦許一天家。 一人家受三．二生。 故彼論云。 或一天家。 或二天家。 或三天家。</w:t>
      </w:r>
    </w:p>
    <w:p>
      <w:pPr>
        <w:pStyle w:val="SHTKTranslationText"/>
      </w:pPr>
      <w:r>
        <w:t xml:space="preserve">또한 한 천가에서, 한 인가에서 세 생·두 생을 받는 것을 허용한다. 그러므로 그 논에서 말한다. “혹은 한 천가, 혹은 두 천가, 혹은 세 천가에서,</w:t>
      </w:r>
    </w:p>
    <w:p>
      <w:pPr>
        <w:pStyle w:val="SHTKSourceText"/>
        <w:keepNext/>
      </w:pPr>
      <w:r>
        <w:t xml:space="preserve">受[7]二．三[8]生</w:t>
      </w:r>
    </w:p>
    <w:p>
      <w:pPr>
        <w:pStyle w:val="SHTKTranslationText"/>
      </w:pPr>
      <w:r>
        <w:t xml:space="preserve">두 생·세 생을 받는다.”</w:t>
      </w:r>
    </w:p>
    <w:p>
      <w:pPr>
        <w:pStyle w:val="SHTKNoteSummary"/>
        <w:keepNext/>
      </w:pPr>
      <w:r>
        <w:t>교감 요약 | [CBETA 교감] 二三【大】＊，三二【甲】【乙】＊</w:t>
      </w:r>
    </w:p>
    <w:p>
      <w:pPr>
        <w:pStyle w:val="SHTKNoteDetail"/>
      </w:pPr>
      <w:r>
        <w:t>• 한국어 해설 | 저본을 그대로 유지하고 정규화 사실만 기록한다.</w:t>
      </w:r>
    </w:p>
    <w:p>
      <w:pPr>
        <w:pStyle w:val="SHTKNoteDetail"/>
      </w:pPr>
      <w:r>
        <w:t>• 출처 | CBETA T41n1821, 교감 번호 0358007.</w:t>
      </w:r>
    </w:p>
    <w:p>
      <w:pPr>
        <w:pStyle w:val="SHTKNoteSummary"/>
      </w:pPr>
      <w:r>
        <w:t>교감 요약 | [CBETA 교감] ] 生【大】＊，〔－〕【甲】【乙】＊</w:t>
      </w:r>
    </w:p>
    <w:p>
      <w:pPr>
        <w:pStyle w:val="SHTKNoteDetail"/>
      </w:pPr>
      <w:r>
        <w:t>• 원교감 원문 | 生【大】＊，〔－〕【甲】【乙】＊</w:t>
      </w:r>
    </w:p>
    <w:p>
      <w:pPr>
        <w:pStyle w:val="SHTKNoteDetail"/>
      </w:pPr>
      <w:r>
        <w:t>• 이문 기준 번역 | 이문은 저본의 生에 해당하는 말 없이 읽는다.</w:t>
      </w:r>
    </w:p>
    <w:p>
      <w:pPr>
        <w:pStyle w:val="SHTKNoteDetail"/>
      </w:pPr>
      <w:r>
        <w:t>• 번역 영향 판정 | [문장 구조 변화]</w:t>
      </w:r>
    </w:p>
    <w:p>
      <w:pPr>
        <w:pStyle w:val="SHTKNoteDetail"/>
      </w:pPr>
      <w:r>
        <w:t>• 출처 | CBETA T41n1821, 교감 번호 0358008.</w:t>
      </w:r>
    </w:p>
    <w:p>
      <w:pPr>
        <w:pStyle w:val="SHTKSourceText"/>
        <w:keepNext/>
      </w:pPr>
      <w:r>
        <w:t xml:space="preserve">又云。 或一人家。 或二人家。 或三人家。</w:t>
      </w:r>
    </w:p>
    <w:p>
      <w:pPr>
        <w:pStyle w:val="SHTKTranslationText"/>
      </w:pPr>
      <w:r>
        <w:t xml:space="preserve">또 말한다. “혹은 한 인가, 혹은 두 인가, 혹은 세 인가에서,</w:t>
      </w:r>
    </w:p>
    <w:p>
      <w:pPr>
        <w:pStyle w:val="SHTKSourceText"/>
        <w:keepNext/>
      </w:pPr>
      <w:r>
        <w:t xml:space="preserve">受[＊]二．三生</w:t>
      </w:r>
    </w:p>
    <w:p>
      <w:pPr>
        <w:pStyle w:val="SHTKTranslationText"/>
      </w:pPr>
      <w:r>
        <w:t xml:space="preserve">두 생·세 생을 받는다.”</w:t>
      </w:r>
    </w:p>
    <w:p>
      <w:pPr>
        <w:pStyle w:val="SHTKNoteSummary"/>
        <w:keepNext/>
      </w:pPr>
      <w:r>
        <w:t>교감 요약 | [상호참조] 선행 원교감 0358007 二．三 (현재 표기 二、三)/三二의 직접 재참조이다.</w:t>
      </w:r>
    </w:p>
    <w:p>
      <w:pPr>
        <w:pStyle w:val="SHTKNoteDetail"/>
      </w:pPr>
      <w:r>
        <w:t>• 한국어 해설 | 직접 연결을 이 U에 기록하고 저본 글자는 유지한다.</w:t>
      </w:r>
    </w:p>
    <w:p>
      <w:pPr>
        <w:pStyle w:val="SHTKNoteDetail"/>
      </w:pPr>
      <w:r>
        <w:t>• 출처 | CBETA T41n1821, 교감 번호 0358007.</w:t>
      </w:r>
    </w:p>
    <w:p>
      <w:pPr>
        <w:pStyle w:val="SHTKSourceText"/>
        <w:keepNext/>
      </w:pPr>
      <w:r>
        <w:t xml:space="preserve">問三生．二生家家。 人．天各受三．二生不 解云若天三生家家。 天三．人二。 若天二生家家。 天二．人一。 若人家家翻此應知。 故正理六十四云。</w:t>
      </w:r>
    </w:p>
    <w:p>
      <w:pPr>
        <w:pStyle w:val="SHTKTranslationText"/>
      </w:pPr>
      <w:r>
        <w:t xml:space="preserve">묻는다. 세 생·두 생의 가가는, 인간과 천상에서 각각 세 생·두 생을 받는가? 풀이한다. 만약 천상에서 세 생을 받는 가가라면, 천상에서 셋, 인간에서 둘이다. 만약 천상에서 두 생을 받는 가가라면, 천상에서 둘, 인간에서 하나이다. 인가가는 이것을 뒤집어 알아야 한다. 그러므로 『정리론』 제64권에서 말한다.</w:t>
      </w:r>
    </w:p>
    <w:p>
      <w:pPr>
        <w:pStyle w:val="SHTKSourceText"/>
        <w:keepNext/>
      </w:pPr>
      <w:r>
        <w:t xml:space="preserve">若天家家受三生者。</w:t>
      </w:r>
    </w:p>
    <w:p>
      <w:pPr>
        <w:pStyle w:val="SHTKTranslationText"/>
      </w:pPr>
      <w:r>
        <w:t xml:space="preserve">“만약 천가가가 세 생을 받는다면,</w:t>
      </w:r>
    </w:p>
    <w:p>
      <w:pPr>
        <w:pStyle w:val="SHTKSourceText"/>
        <w:keepNext/>
      </w:pPr>
      <w:r>
        <w:t xml:space="preserve">人間受[9]二天上受[10]三。</w:t>
      </w:r>
    </w:p>
    <w:p>
      <w:pPr>
        <w:pStyle w:val="SHTKTranslationText"/>
      </w:pPr>
      <w:r>
        <w:t xml:space="preserve">인간에서는 둘을 받고 천상에서는 셋을 받는다.</w:t>
      </w:r>
    </w:p>
    <w:p>
      <w:pPr>
        <w:pStyle w:val="SHTKNoteSummary"/>
        <w:keepNext/>
      </w:pPr>
      <w:r>
        <w:t>교감 요약 | [CBETA 교감] 저본 二 → 甲·乙본 二生</w:t>
      </w:r>
    </w:p>
    <w:p>
      <w:pPr>
        <w:pStyle w:val="SHTKNoteDetail"/>
      </w:pPr>
      <w:r>
        <w:t>• 출처 | CBETA T41n1821, 교감 번호 0358009.</w:t>
      </w:r>
    </w:p>
    <w:p>
      <w:pPr>
        <w:pStyle w:val="SHTKNoteSummary"/>
      </w:pPr>
      <w:r>
        <w:t>교감 요약 | [CBETA 교감] ] 三【大】，三生【甲】【乙】</w:t>
      </w:r>
    </w:p>
    <w:p>
      <w:pPr>
        <w:pStyle w:val="SHTKNoteDetail"/>
      </w:pPr>
      <w:r>
        <w:t>• 번역 영향 판정 | [판단 유보]</w:t>
      </w:r>
    </w:p>
    <w:p>
      <w:pPr>
        <w:pStyle w:val="SHTKNoteDetail"/>
      </w:pPr>
      <w:r>
        <w:t>• 출처 | CBETA T41n1821, 교감 번호 0358010.</w:t>
      </w:r>
    </w:p>
    <w:p>
      <w:pPr>
        <w:pStyle w:val="SHTKSourceText"/>
        <w:keepNext/>
      </w:pPr>
      <w:r>
        <w:t xml:space="preserve">受二生者人一天二。 如應例釋人中家家</w:t>
      </w:r>
    </w:p>
    <w:p>
      <w:pPr>
        <w:pStyle w:val="SHTKTranslationText"/>
      </w:pPr>
      <w:r>
        <w:t xml:space="preserve">두 생을 받는다면 인간에서 하나, 천상에서 둘이다. 마땅한 바에 따라 인간 가운데의 가가도 이에 준하여 풀이한다.”</w:t>
      </w:r>
    </w:p>
    <w:p>
      <w:pPr>
        <w:pStyle w:val="SHTKSourceText"/>
        <w:keepNext/>
      </w:pPr>
      <w:r>
        <w:t xml:space="preserve">問何故住果人．天往返各有具受[11]七。</w:t>
      </w:r>
    </w:p>
    <w:p>
      <w:pPr>
        <w:pStyle w:val="SHTKTranslationText"/>
      </w:pPr>
      <w:r>
        <w:t xml:space="preserve">묻는다. 어째서 과에 머무는 이는 인간·천상을 왕복하면서 각각 일곱 생을 모두 받을 수 있는데,</w:t>
      </w:r>
    </w:p>
    <w:p>
      <w:pPr>
        <w:pStyle w:val="SHTKNoteSummary"/>
        <w:keepNext/>
      </w:pPr>
      <w:r>
        <w:t>교감 요약 | [CBETA 교감] 저본 七 → 甲·乙본 七生</w:t>
      </w:r>
    </w:p>
    <w:p>
      <w:pPr>
        <w:pStyle w:val="SHTKNoteDetail"/>
      </w:pPr>
      <w:r>
        <w:t>• 번역 영향 판정 | [판단 유보]</w:t>
      </w:r>
    </w:p>
    <w:p>
      <w:pPr>
        <w:pStyle w:val="SHTKNoteDetail"/>
      </w:pPr>
      <w:r>
        <w:t>• 출처 | CBETA T41n1821, 교감 번호 0358011.</w:t>
      </w:r>
    </w:p>
    <w:p>
      <w:pPr>
        <w:pStyle w:val="SHTKSourceText"/>
        <w:keepNext/>
      </w:pPr>
      <w:r>
        <w:t xml:space="preserve">家家不受一[12]小生耶</w:t>
      </w:r>
    </w:p>
    <w:p>
      <w:pPr>
        <w:pStyle w:val="SHTKTranslationText"/>
      </w:pPr>
      <w:r>
        <w:t xml:space="preserve">가가는 뒤의 한 작은 생을 받지 않는가?</w:t>
      </w:r>
    </w:p>
    <w:p>
      <w:pPr>
        <w:pStyle w:val="SHTKNoteSummary"/>
        <w:keepNext/>
      </w:pPr>
      <w:r>
        <w:t>교감 요약 | [CBETA 교감] 小【大】＊，少【甲】【乙】＊</w:t>
      </w:r>
    </w:p>
    <w:p>
      <w:pPr>
        <w:pStyle w:val="SHTKNoteDetail"/>
      </w:pPr>
      <w:r>
        <w:t>• 번역 영향 판정 | [판단 유보]</w:t>
      </w:r>
    </w:p>
    <w:p>
      <w:pPr>
        <w:pStyle w:val="SHTKNoteDetail"/>
      </w:pPr>
      <w:r>
        <w:t>• 출처 | CBETA T41n1821, 교감 번호 0358012.</w:t>
      </w:r>
    </w:p>
    <w:p>
      <w:pPr>
        <w:pStyle w:val="SHTKSourceText"/>
        <w:keepNext/>
      </w:pPr>
      <w:r>
        <w:t xml:space="preserve">解云住果容預各具受七。</w:t>
      </w:r>
    </w:p>
    <w:p>
      <w:pPr>
        <w:pStyle w:val="SHTKTranslationText"/>
      </w:pPr>
      <w:r>
        <w:t xml:space="preserve">풀이한다. 과에 머무는 이는 여유가 있어 각각 일곱 생을 모두 받을 수 있지만,</w:t>
      </w:r>
    </w:p>
    <w:p>
      <w:pPr>
        <w:pStyle w:val="SHTKSourceText"/>
        <w:keepNext/>
      </w:pPr>
      <w:r>
        <w:t xml:space="preserve">向中[13]忩迫二．三數滿即般涅槃。</w:t>
      </w:r>
    </w:p>
    <w:p>
      <w:pPr>
        <w:pStyle w:val="SHTKTranslationText"/>
      </w:pPr>
      <w:r>
        <w:t xml:space="preserve">향 가운데서는 촉박하여 둘·셋의 수가 차면 곧 반열반한다.</w:t>
      </w:r>
    </w:p>
    <w:p>
      <w:pPr>
        <w:pStyle w:val="SHTKNoteSummary"/>
        <w:keepNext/>
      </w:pPr>
      <w:r>
        <w:t>교감 요약 | [CBETA 교감] 저본 忩 → 甲·乙본 急</w:t>
      </w:r>
    </w:p>
    <w:p>
      <w:pPr>
        <w:pStyle w:val="SHTKNoteDetail"/>
      </w:pPr>
      <w:r>
        <w:t>• 번역 영향 판정 | [판단 유보]</w:t>
      </w:r>
    </w:p>
    <w:p>
      <w:pPr>
        <w:pStyle w:val="SHTKNoteDetail"/>
      </w:pPr>
      <w:r>
        <w:t>• 출처 | CBETA T41n1821, 교감 번호 0358013.</w:t>
      </w:r>
    </w:p>
    <w:p>
      <w:pPr>
        <w:pStyle w:val="SHTKSourceText"/>
        <w:keepNext/>
      </w:pPr>
      <w:r>
        <w:t xml:space="preserve">故不受後一[＊]小生也</w:t>
      </w:r>
    </w:p>
    <w:p>
      <w:pPr>
        <w:pStyle w:val="SHTKTranslationText"/>
      </w:pPr>
      <w:r>
        <w:t xml:space="preserve">그러므로 뒤의 한 작은 생을 받지 않는다.</w:t>
      </w:r>
    </w:p>
    <w:p>
      <w:pPr>
        <w:pStyle w:val="SHTKNoteSummary"/>
        <w:keepNext/>
      </w:pPr>
      <w:r>
        <w:t>교감 요약 | [상호참조] 선행 원교감 0358012 小/少의 직접 재참조이다.</w:t>
      </w:r>
    </w:p>
    <w:p>
      <w:pPr>
        <w:pStyle w:val="SHTKNoteDetail"/>
      </w:pPr>
      <w:r>
        <w:t>• 한국어 해설 | 직접 연결을 이 U에 기록하고 저본 글자는 유지한다.</w:t>
      </w:r>
    </w:p>
    <w:p>
      <w:pPr>
        <w:pStyle w:val="SHTKNoteDetail"/>
      </w:pPr>
      <w:r>
        <w:t>• 출처 | CBETA T41n1821, 교감 번호 0358012.</w:t>
      </w:r>
    </w:p>
    <w:p>
      <w:pPr>
        <w:pStyle w:val="SHTKSourceText"/>
        <w:keepNext/>
      </w:pPr>
      <w:r>
        <w:t xml:space="preserve">又解家家具緣。 若天家家天三．人二。 若人家家人三．天二。 三生．二生緣滿即休。</w:t>
      </w:r>
    </w:p>
    <w:p>
      <w:pPr>
        <w:pStyle w:val="SHTKTranslationText"/>
      </w:pPr>
      <w:r>
        <w:t xml:space="preserve">또 다른 해석은 이렇다. 가가는 인연이 갖추어진 것이다. 천가가라면 천상에서 셋, 인간에서 둘이고, 인가가라면 인간에서 셋, 천상에서 둘이다. 세 생·두 생의 인연이 차면 곧 그친다.</w:t>
      </w:r>
    </w:p>
    <w:p>
      <w:pPr>
        <w:pStyle w:val="SHTKSourceText"/>
        <w:keepNext/>
      </w:pPr>
      <w:r>
        <w:t xml:space="preserve">故不受後一[＊]小生也。</w:t>
      </w:r>
    </w:p>
    <w:p>
      <w:pPr>
        <w:pStyle w:val="SHTKTranslationText"/>
      </w:pPr>
      <w:r>
        <w:t xml:space="preserve">그러므로 뒤의 한 작은 생을 받지 않는다.</w:t>
      </w:r>
    </w:p>
    <w:p>
      <w:pPr>
        <w:pStyle w:val="SHTKNoteSummary"/>
        <w:keepNext/>
      </w:pPr>
      <w:r>
        <w:t>교감 요약 | [상호참조] 선행 원교감 0358012 小/少의 직접 재참조이다.</w:t>
      </w:r>
    </w:p>
    <w:p>
      <w:pPr>
        <w:pStyle w:val="SHTKNoteDetail"/>
      </w:pPr>
      <w:r>
        <w:t>• 한국어 해설 | 직접 연결을 이 U에 기록하고 저본 글자는 유지한다.</w:t>
      </w:r>
    </w:p>
    <w:p>
      <w:pPr>
        <w:pStyle w:val="SHTKNoteDetail"/>
      </w:pPr>
      <w:r>
        <w:t>• 출처 | CBETA T41n1821, 교감 번호 0358012.</w:t>
      </w:r>
    </w:p>
    <w:p>
      <w:pPr>
        <w:pStyle w:val="SHTKSourceText"/>
        <w:keepNext/>
      </w:pPr>
      <w:r>
        <w:t xml:space="preserve">應知天家家者人中得道。 人家家者天中得道 又解天家家天中得道。 還於天中入般涅槃。 謂於天中初得道已。 從彼處沒還生天中。 以樂生天故。 初受生還生天處。</w:t>
      </w:r>
    </w:p>
    <w:p>
      <w:pPr>
        <w:pStyle w:val="SHTKTranslationText"/>
      </w:pPr>
      <w:r>
        <w:t xml:space="preserve">마땅히 알아야 한다. 천가가는 인간에서 도를 얻은 이이고, 인가가는 천상에서 도를 얻은 이이다. 또 다른 해석은 이렇다. 천가가는 천상에서 도를 얻고, 다시 천상에서 반열반에 든다. 곧 천상에서 처음 도를 얻은 뒤, 그곳에서 죽어 다시 천상에 태어나는 것이다. 천상에 태어나기를 좋아하기 때문에, 처음 생을 받을 때 다시 천처에 태어난다.</w:t>
      </w:r>
    </w:p>
    <w:p>
      <w:pPr>
        <w:pStyle w:val="SHTKSourceText"/>
        <w:keepNext/>
      </w:pPr>
      <w:r>
        <w:t xml:space="preserve">初得道身非是家家二．三生攝。 故生天趣不名重生。 後方人．天往還間生。 人家家例此應釋。 雖有兩解前解為勝 問俱舍．婆沙同正理不 解云俱舍．婆沙既無明文與正理同。 或正理據極少家家說。</w:t>
      </w:r>
    </w:p>
    <w:p>
      <w:pPr>
        <w:pStyle w:val="SHTKTranslationText"/>
      </w:pPr>
      <w:r>
        <w:t xml:space="preserve">처음 도를 얻은 몸은 가가의 두 생·세 생에 포함되지 않는다. 그러므로 천취에 태어나는 것을 거듭 태어남이라 이름하지 않는다. 그 뒤에야 인간과 천상을 왕복하며 번갈아 태어난다. 인가가도 이에 준하여 풀이해야 한다. 비록 두 가지 해석이 있으나 앞의 해석이 더 낫다. 묻는다. 『구사론』과 『바사』도 『정리론』과 같은가? 풀이한다. 『구사론』과 『바사』에는 이미 명확한 문장이 없으므로 『정리론』과 같다고 할 수 있다. 혹은 『정리론』은 가장 적은 가가에 의거해 설한 것이고,</w:t>
      </w:r>
    </w:p>
    <w:p>
      <w:pPr>
        <w:pStyle w:val="SHTKSourceText"/>
        <w:keepNext/>
      </w:pPr>
      <w:r>
        <w:t xml:space="preserve">此論．婆沙據極多家家說。 或論意各別。 若作此解。 俱舍．婆沙人．天各受二生．三生。 又正理云。</w:t>
      </w:r>
    </w:p>
    <w:p>
      <w:pPr>
        <w:pStyle w:val="SHTKTranslationText"/>
      </w:pPr>
      <w:r>
        <w:t xml:space="preserve">이 논과 『바사』는 가장 많은 가가에 의거해 설한 것이다. 혹은 각 논의 뜻이 각각 다르다. 만약 이렇게 해석한다면, 『구사론』과 『바사』에서는 인간과 천상에서 각각 두 생·세 생을 받는 것이다. 또 『정리론』에서 말한다.</w:t>
      </w:r>
    </w:p>
    <w:p>
      <w:pPr>
        <w:pStyle w:val="SHTKSourceText"/>
        <w:keepNext/>
      </w:pPr>
      <w:r>
        <w:t xml:space="preserve">若有七[14]生不必滿七。</w:t>
      </w:r>
    </w:p>
    <w:p>
      <w:pPr>
        <w:pStyle w:val="SHTKTranslationText"/>
      </w:pPr>
      <w:r>
        <w:t xml:space="preserve">“만약 일곱 생이 있더라도 반드시 일곱을 다 채우는 것은 아니다.”</w:t>
      </w:r>
    </w:p>
    <w:p>
      <w:pPr>
        <w:pStyle w:val="SHTKNoteSummary"/>
        <w:keepNext/>
      </w:pPr>
      <w:r>
        <w:t>교감 요약 | [CBETA 교감] 저본 生 → 甲·乙본 生生</w:t>
      </w:r>
    </w:p>
    <w:p>
      <w:pPr>
        <w:pStyle w:val="SHTKNoteDetail"/>
      </w:pPr>
      <w:r>
        <w:t>• 번역 영향 판정 | [판단 유보]</w:t>
      </w:r>
    </w:p>
    <w:p>
      <w:pPr>
        <w:pStyle w:val="SHTKNoteDetail"/>
      </w:pPr>
      <w:r>
        <w:t>• 출처 | CBETA T41n1821, 교감 번호 0358014.</w:t>
      </w:r>
    </w:p>
    <w:p>
      <w:pPr>
        <w:pStyle w:val="SHTKSourceText"/>
        <w:keepNext/>
      </w:pPr>
      <w:r>
        <w:t xml:space="preserve">非家家位中間[15]涅槃。</w:t>
      </w:r>
    </w:p>
    <w:p>
      <w:pPr>
        <w:pStyle w:val="SHTKTranslationText"/>
      </w:pPr>
      <w:r>
        <w:t xml:space="preserve">가가의 지위가 아닌 중간에 열반하는 경우는,</w:t>
      </w:r>
    </w:p>
    <w:p>
      <w:pPr>
        <w:pStyle w:val="SHTKNoteSummary"/>
        <w:keepNext/>
      </w:pPr>
      <w:r>
        <w:t>교감 요약 | [CBETA 교감] 저본 涅 → 甲·乙본 般涅</w:t>
      </w:r>
    </w:p>
    <w:p>
      <w:pPr>
        <w:pStyle w:val="SHTKNoteDetail"/>
      </w:pPr>
      <w:r>
        <w:t>• 번역 영향 판정 | [판단 유보]</w:t>
      </w:r>
    </w:p>
    <w:p>
      <w:pPr>
        <w:pStyle w:val="SHTKNoteDetail"/>
      </w:pPr>
      <w:r>
        <w:t>• 출처 | CBETA T41n1821, 교감 번호 0358015.</w:t>
      </w:r>
    </w:p>
    <w:p>
      <w:pPr>
        <w:pStyle w:val="SHTKSourceText"/>
        <w:keepNext/>
      </w:pPr>
      <w:r>
        <w:t xml:space="preserve">何類所攝攝屬七生。 七中極聲顯極多故。 由此已顯生未滿前得般涅槃。 亦是彼攝。 根最鈍者具經七生。 非諸利根生定滿七 問未滿七生得般涅槃即七生攝。 未滿二．三生得般涅槃家家攝不</w:t>
      </w:r>
    </w:p>
    <w:p>
      <w:pPr>
        <w:pStyle w:val="SHTKTranslationText"/>
      </w:pPr>
      <w:r>
        <w:t xml:space="preserve">어느 부류에 포함되는가? 일곱 생에 속한다. 일곱 가운데 ‘극’이라는 말은 가장 많음을 드러내기 때문이다. 이로 말미암아 생을 아직 다 채우기 전에 반열반을 얻는 경우도, 또한 그 부류에 속함이 이미 드러난다. 근기가 가장 둔한 이는 일곱 생을 모두 거치지만, 모든 이근자가 반드시 일곱 생을 다 채우는 것은 아니다. 묻는다. 일곱 생을 다 채우지 않고 반열반을 얻어도 곧 일곱 생에 포함된다면, 두 생·세 생을 다 채우지 않고 반열반을 얻는 경우도 가가에 포함되는가?</w:t>
      </w:r>
    </w:p>
    <w:p>
      <w:pPr>
        <w:pStyle w:val="SHTKSourceText"/>
        <w:keepNext/>
      </w:pPr>
      <w:r>
        <w:t xml:space="preserve">解云七生不具緣。 雖不滿七是彼攝。 家家約具緣。 要須生滿方彼攝 問不滿二．三便般涅槃。 既非家家。 是何攝耶 解云一來向攝。</w:t>
      </w:r>
    </w:p>
    <w:p>
      <w:pPr>
        <w:pStyle w:val="SHTKTranslationText"/>
      </w:pPr>
      <w:r>
        <w:t xml:space="preserve">풀이한다. 일곱 생은 인연을 갖춤에 의거한 것이 아니다. 비록 일곱을 다 채우지 않아도 그 부류에 속한다. 가가는 인연을 갖춤에 의거하므로, 반드시 생의 수를 다 채워야 비로소 그 부류에 속한다. 묻는다. 두 생·세 생을 다 채우지 않고 곧 반열반한다면, 이미 가가가 아닌데, 어느 부류에 속하는가? 풀이한다. 일래향에 포함된다.</w:t>
      </w:r>
    </w:p>
    <w:p>
      <w:pPr>
        <w:pStyle w:val="SHTKSourceText"/>
        <w:keepNext/>
      </w:pPr>
      <w:r>
        <w:t xml:space="preserve">以向寬故。 家家義狹。 故非彼攝。</w:t>
      </w:r>
    </w:p>
    <w:p>
      <w:pPr>
        <w:pStyle w:val="SHTKTranslationText"/>
      </w:pPr>
      <w:r>
        <w:t xml:space="preserve">향의 범위가 넓기 때문이다. 가가의 뜻은 좁다. 그러므로 그 부류에는 속하지 않는다.</w:t>
      </w:r>
    </w:p>
    <w:p>
      <w:pPr>
        <w:pStyle w:val="SHTKPositionMarker"/>
        <w:keepNext/>
      </w:pPr>
      <w:r>
        <w:t xml:space="preserve">[0358c01]</w:t>
      </w:r>
    </w:p>
    <w:p>
      <w:pPr>
        <w:pStyle w:val="SHTKSourceText"/>
        <w:keepNext/>
      </w:pPr>
      <w:r>
        <w:t xml:space="preserve">即預流者至貪瞋癡故者。 釋下兩句。 即預流者。 進斷欲界一品修惑。 乃至五品。 應知轉名一來果．向。 第六無間亦應是向。</w:t>
      </w:r>
    </w:p>
    <w:p>
      <w:pPr>
        <w:pStyle w:val="SHTKTranslationText"/>
      </w:pPr>
      <w:r>
        <w:t xml:space="preserve">“곧 예류인 자”에서 “탐·진·치이기 때문이다”에 이르기까지이다. 아래 두 구를 풀이한다. 곧 예류인 자가, 나아가 욕계의 한 품 수도소단 번뇌를 끊고, 내지 다섯 품까지 끊으면, 마땅히 바꾸어 일래과의 향이라 이름함을 알아야 한다. 제6 무간도 또한 마땅히 향이어야 한다.</w:t>
      </w:r>
    </w:p>
    <w:p>
      <w:pPr>
        <w:pStyle w:val="SHTKSourceText"/>
        <w:keepNext/>
      </w:pPr>
      <w:r>
        <w:t xml:space="preserve">頌不說者以[16]第六品非全向故。</w:t>
      </w:r>
    </w:p>
    <w:p>
      <w:pPr>
        <w:pStyle w:val="SHTKTranslationText"/>
      </w:pPr>
      <w:r>
        <w:t xml:space="preserve">게송에서 설하지 않은 것은 제6품은 전부가 향인 것이 아니기 때문이다.</w:t>
      </w:r>
    </w:p>
    <w:p>
      <w:pPr>
        <w:pStyle w:val="SHTKNoteSummary"/>
        <w:keepNext/>
      </w:pPr>
      <w:r>
        <w:t>교감 요약 | [CBETA 교감] 저본 第 → 甲·乙본 斷</w:t>
      </w:r>
    </w:p>
    <w:p>
      <w:pPr>
        <w:pStyle w:val="SHTKNoteDetail"/>
      </w:pPr>
      <w:r>
        <w:t>• 번역 영향 판정 | [판단 유보]</w:t>
      </w:r>
    </w:p>
    <w:p>
      <w:pPr>
        <w:pStyle w:val="SHTKNoteDetail"/>
      </w:pPr>
      <w:r>
        <w:t>• 출처 | CBETA T41n1821, 교감 번호 0358016.</w:t>
      </w:r>
    </w:p>
    <w:p>
      <w:pPr>
        <w:pStyle w:val="SHTKSourceText"/>
        <w:keepNext/>
      </w:pPr>
      <w:r>
        <w:t xml:space="preserve">半是果攝。 若斷第六品解脫道現前成一來果。 除得道身彼往天上一來人間。 而般涅槃名一來果。 過此以後更無生故。 若來必往故言一來。 有往無來不言一往。 此文且據人中得道。</w:t>
      </w:r>
    </w:p>
    <w:p>
      <w:pPr>
        <w:pStyle w:val="SHTKTranslationText"/>
      </w:pPr>
      <w:r>
        <w:t xml:space="preserve">절반은 과에 포함된다. 만약 제6품을 끊고 해탈도가 현전하면 일래과를 이룬다. 도를 얻은 몸을 제외하면, 그는 천상으로 갔다가 한 번 인간으로 돌아와, 반열반하므로 일래과라 이름한다. 이보다 뒤에는 다시 생이 없기 때문이다. 만약 돌아온다면 반드시 갔다가 오는 것이므로 ‘일래’라고 말한다. 가기는 하나 돌아오지 않는 경우도 있으므로 ‘일왕’이라고 말하지 않는다. 이 문장은 우선 인간 가운데서 도를 얻은 경우에 의거한 것이다.</w:t>
      </w:r>
    </w:p>
    <w:p>
      <w:pPr>
        <w:pStyle w:val="SHTKSourceText"/>
        <w:keepNext/>
      </w:pPr>
      <w:r>
        <w:t xml:space="preserve">故言彼往天上一來人間。 若據天中得道。 亦可應言彼往人中一來天上。 此一來果。 或亦名曰薄貪嗔癡。 於九品中已斷上．中六品厚重。 唯餘下三品薄貪．嗔癡。 應知欲界經生聖者。</w:t>
      </w:r>
    </w:p>
    <w:p>
      <w:pPr>
        <w:pStyle w:val="SHTKTranslationText"/>
      </w:pPr>
      <w:r>
        <w:t xml:space="preserve">그러므로 “그가 천상으로 갔다가 한 번 인간으로 돌아온다”고 말한다. 만약 천상 가운데서 도를 얻은 경우에 의거한다면, 또한 “그가 인간으로 갔다가 한 번 천상으로 돌아온다”고 말할 수 있다. 이 일래과는, 혹은 또한 박탐진치라고도 이름한다. 아홉 품 가운데 이미 상·중의 여섯 품의 두터운 것을 끊었고, 오직 하의 세 품인 얇은 탐·진·치만 남았기 때문이다. 마땅히 알아야 한다. 욕계에서 이미 생을 거친 성자가,</w:t>
      </w:r>
    </w:p>
    <w:p>
      <w:pPr>
        <w:pStyle w:val="SHTKSourceText"/>
        <w:keepNext/>
      </w:pPr>
      <w:r>
        <w:t xml:space="preserve">若起聖道能進斷惑。 必於此生得無學果。 但為斷道起時艱辛勵力起得。 誰肯更生。 以曾受生極厭苦故。 若七生位經生聖者。 能進斷惑。 必不更作家家等人。</w:t>
      </w:r>
    </w:p>
    <w:p>
      <w:pPr>
        <w:pStyle w:val="SHTKTranslationText"/>
      </w:pPr>
      <w:r>
        <w:t xml:space="preserve">만약 성도를 일으켜 능히 나아가 번뇌를 끊는다면, 반드시 이 생에서 무학과를 얻는다. 다만 단도가 일어날 때 매우 어렵고 애써 힘을 내어 일으켜 얻는 것이니, 누가 다시 태어나기를 바라겠는가? 이미 생을 받아 고를 몹시 싫어하기 때문이다. 만약 칠생의 지위에서 이미 생을 거친 성자가, 능히 나아가 번뇌를 끊는다면, 반드시 다시 가가 등의 사람이 되지 않는다.</w:t>
      </w:r>
    </w:p>
    <w:p>
      <w:pPr>
        <w:pStyle w:val="SHTKSourceText"/>
        <w:keepNext/>
      </w:pPr>
      <w:r>
        <w:t xml:space="preserve">若家家位經生聖者。 能進斷惑。 必不更為一來等人。 若一來位經生聖者。 能進斷惑。 必更不為一間等人 今因家家．一來義便略明欲界九品煩惱增生．損生。 依諸經論說七生不同。</w:t>
      </w:r>
    </w:p>
    <w:p>
      <w:pPr>
        <w:pStyle w:val="SHTKTranslationText"/>
      </w:pPr>
      <w:r>
        <w:t xml:space="preserve">만약 가가의 지위에서 이미 생을 거친 성자가, 능히 나아가 번뇌를 끊는다면, 반드시 다시 일래 등의 사람이 되지 않는다. 만약 일래의 지위에서 이미 생을 거친 성자가, 능히 나아가 번뇌를 끊는다면, 반드시 다시 일간 등의 사람이 되지 않는다. 이제 가가·일래의 뜻을 계기로 간략히 욕계 아홉 품 번뇌의 생을 늘리고 줄이는 것을 밝힌다. 여러 경론에 의하면 일곱 생을 설하는 방식이 같지 않다.</w:t>
      </w:r>
    </w:p>
    <w:p>
      <w:pPr>
        <w:pStyle w:val="SHTKSourceText"/>
        <w:keepNext/>
      </w:pPr>
      <w:r>
        <w:t xml:space="preserve">或說七生人．天總論。 中．生合說。 或說十四生人．天別論中．生合說。 或說二十八生人．天別論中．生別說。 開合為異。 隨應增損。 且約七生以明增損。 總而言之。</w:t>
      </w:r>
    </w:p>
    <w:p>
      <w:pPr>
        <w:pStyle w:val="SHTKTranslationText"/>
      </w:pPr>
      <w:r>
        <w:t xml:space="preserve">혹은 일곱 생이라 하여 인간과 천상을 합쳐 논하고, 중유와 생유를 합하여 설한다. 혹은 열네 생이라 하여 인간과 천상을 나누어 논하되 중유와 생유는 합하여 설한다. 혹은 스물여덟 생이라 하여 인간과 천상을 나누어 논하고 중유와 생유도 나누어 설한다. 열고 합하는 데 차이가 있을 뿐이다. 마땅함에 따라 생을 늘리고 줄인다. 우선 일곱 생에 의거하여 증감(增損)을 밝힌다. 전체적으로 말하면,</w:t>
      </w:r>
    </w:p>
    <w:p>
      <w:pPr>
        <w:pStyle w:val="SHTKSourceText"/>
        <w:keepNext/>
      </w:pPr>
      <w:r>
        <w:t xml:space="preserve">欲九品惑增損七生。 未斷名增已斷名損。 若別分別上三品惑增損四生。 中三品惑增損二生。 下三品惑增損一生。 強弱不同展轉相望各增一倍 問如何得知 解云於九品中若斷三品餘有三生。</w:t>
      </w:r>
    </w:p>
    <w:p>
      <w:pPr>
        <w:pStyle w:val="SHTKTranslationText"/>
      </w:pPr>
      <w:r>
        <w:t xml:space="preserve">욕계의 아홉 품 번뇌가 일곱 생을 늘리고 줄인다. 아직 끊지 않은 것을 ‘늘림’이라 하고 이미 끊은 것을 ‘줄임’이라 한다. 따로 분별하면 상의 세 품 번뇌는 네 생을 늘리고 줄이고, 중의 세 품 번뇌는 두 생을 늘리고 줄이며, 하의 세 품 번뇌는 한 생을 늘리고 줄인다. 강약이 같지 않아 서로 비교하면 각각 한 배씩 늘어난다. 묻는다. 어떻게 이를 아는가? 풀이한다. 아홉 품 가운데 세 품을 끊으면 남은 생이 셋이다.</w:t>
      </w:r>
    </w:p>
    <w:p>
      <w:pPr>
        <w:pStyle w:val="SHTKSourceText"/>
        <w:keepNext/>
      </w:pPr>
      <w:r>
        <w:t xml:space="preserve">明知上三品惑增損四生。 復斷中三品惑餘有一生。 明知中三品惑增損二生。 下三品惑增損一生。</w:t>
      </w:r>
    </w:p>
    <w:p>
      <w:pPr>
        <w:pStyle w:val="SHTKTranslationText"/>
      </w:pPr>
      <w:r>
        <w:t xml:space="preserve">그러므로 상의 세 품 번뇌가 네 생을 늘리고 줄임을 분명히 알 수 있다. 다시 중의 세 품 번뇌를 끊으면 남은 생이 하나이다. 그러므로 중의 세 품 번뇌가 두 생을 늘리고 줄임을 분명히 알 수 있다. 하의 세 품 번뇌는 한 생을 늘리고 줄인다.</w:t>
      </w:r>
    </w:p>
    <w:p>
      <w:pPr>
        <w:pStyle w:val="SHTKSourceText"/>
        <w:keepNext/>
      </w:pPr>
      <w:r>
        <w:t xml:space="preserve">若更細分九品煩惱增損七[＊]生者。</w:t>
      </w:r>
    </w:p>
    <w:p>
      <w:pPr>
        <w:pStyle w:val="SHTKTranslationText"/>
      </w:pPr>
      <w:r>
        <w:t xml:space="preserve">만약 더 세밀히 나누어 아홉 품 번뇌가 일곱 생을 늘리고 줄이는 것을 밝힌다면,</w:t>
      </w:r>
    </w:p>
    <w:p>
      <w:pPr>
        <w:pStyle w:val="SHTKNoteSummary"/>
        <w:keepNext/>
      </w:pPr>
      <w:r>
        <w:t>교감 요약 | [상호참조] 선행 원교감 0358008 生/∅의 직접 재참조이다.</w:t>
      </w:r>
    </w:p>
    <w:p>
      <w:pPr>
        <w:pStyle w:val="SHTKNoteDetail"/>
      </w:pPr>
      <w:r>
        <w:t>• 한국어 해설 | 직접 연결을 이 U에 기록하고 저본 글자는 유지한다.</w:t>
      </w:r>
    </w:p>
    <w:p>
      <w:pPr>
        <w:pStyle w:val="SHTKNoteDetail"/>
      </w:pPr>
      <w:r>
        <w:t>• 출처 | CBETA T41n1821, 교감 번호 0358008.</w:t>
      </w:r>
    </w:p>
    <w:p>
      <w:pPr>
        <w:pStyle w:val="SHTKSourceText"/>
        <w:keepNext/>
      </w:pPr>
      <w:r>
        <w:t xml:space="preserve">上三品惑上上品惑增損二生。 上中．上下品惑各增損一生。 若中三品惑中上品惑增損一生。</w:t>
      </w:r>
    </w:p>
    <w:p>
      <w:pPr>
        <w:pStyle w:val="SHTKTranslationText"/>
      </w:pPr>
      <w:r>
        <w:t xml:space="preserve">상의 세 품 번뇌 가운데 상상품 번뇌는 두 생을 늘리고 줄이고, 상중품·상하품 번뇌는 각각 한 생을 늘리고 줄인다. 중의 세 품 번뇌라면 중상품 번뇌는 한 생을 늘리고 줄이고,</w:t>
      </w:r>
    </w:p>
    <w:p>
      <w:pPr>
        <w:pStyle w:val="SHTKSourceText"/>
        <w:keepNext/>
      </w:pPr>
      <w:r>
        <w:t xml:space="preserve">中[1]中．中下品惑各增損半生。</w:t>
      </w:r>
    </w:p>
    <w:p>
      <w:pPr>
        <w:pStyle w:val="SHTKTranslationText"/>
      </w:pPr>
      <w:r>
        <w:t xml:space="preserve">중중품·중하품 번뇌는 각각 반생을 늘리고 줄인다.</w:t>
      </w:r>
    </w:p>
    <w:p>
      <w:pPr>
        <w:pStyle w:val="SHTKNoteSummary"/>
        <w:keepNext/>
      </w:pPr>
      <w:r>
        <w:t>교감 요약 | [CBETA 교감] 저본 中 → 甲·乙본 中品</w:t>
      </w:r>
    </w:p>
    <w:p>
      <w:pPr>
        <w:pStyle w:val="SHTKNoteDetail"/>
      </w:pPr>
      <w:r>
        <w:t>• 번역 영향 판정 | [판단 유보]</w:t>
      </w:r>
    </w:p>
    <w:p>
      <w:pPr>
        <w:pStyle w:val="SHTKNoteDetail"/>
      </w:pPr>
      <w:r>
        <w:t>• 출처 | CBETA T41n1821, 교감 번호 0359001.</w:t>
      </w:r>
    </w:p>
    <w:p>
      <w:pPr>
        <w:pStyle w:val="SHTKSourceText"/>
        <w:keepNext/>
      </w:pPr>
      <w:r>
        <w:t xml:space="preserve">若下三品惑。 下上品惑增損半生。</w:t>
      </w:r>
    </w:p>
    <w:p>
      <w:pPr>
        <w:pStyle w:val="SHTKTranslationText"/>
      </w:pPr>
      <w:r>
        <w:t xml:space="preserve">하의 세 품 번뇌라면, 하상품 번뇌는 반생을 늘리고 줄이고,</w:t>
      </w:r>
    </w:p>
    <w:p>
      <w:pPr>
        <w:pStyle w:val="SHTKSourceText"/>
        <w:keepNext/>
      </w:pPr>
      <w:r>
        <w:t xml:space="preserve">下中．下下[2]品惑共增損半生</w:t>
      </w:r>
    </w:p>
    <w:p>
      <w:pPr>
        <w:pStyle w:val="SHTKTranslationText"/>
      </w:pPr>
      <w:r>
        <w:t xml:space="preserve">하중품·하하품 번뇌는 함께 반생을 늘리고 줄인다.</w:t>
      </w:r>
    </w:p>
    <w:p>
      <w:pPr>
        <w:pStyle w:val="SHTKNoteSummary"/>
        <w:keepNext/>
      </w:pPr>
      <w:r>
        <w:t>교감 요약 | [CBETA 교감] 甲·乙본에는 品惑 없음</w:t>
      </w:r>
    </w:p>
    <w:p>
      <w:pPr>
        <w:pStyle w:val="SHTKNoteDetail"/>
      </w:pPr>
      <w:r>
        <w:t>• 원교감 원문 | 品惑【大】，〔－〕【甲】【乙】</w:t>
      </w:r>
    </w:p>
    <w:p>
      <w:pPr>
        <w:pStyle w:val="SHTKNoteDetail"/>
      </w:pPr>
      <w:r>
        <w:t>• 이문 기준 번역 | 이문은 저본의 品惑에 해당하는 말 없이 읽는다.</w:t>
      </w:r>
    </w:p>
    <w:p>
      <w:pPr>
        <w:pStyle w:val="SHTKNoteDetail"/>
      </w:pPr>
      <w:r>
        <w:t>• 번역 영향 판정 | [문장 구조 변화]</w:t>
      </w:r>
    </w:p>
    <w:p>
      <w:pPr>
        <w:pStyle w:val="SHTKNoteDetail"/>
      </w:pPr>
      <w:r>
        <w:t>• 출처 | CBETA T41n1821, 교감 번호 0359002.</w:t>
      </w:r>
    </w:p>
    <w:p>
      <w:pPr>
        <w:pStyle w:val="SHTKSourceText"/>
        <w:keepNext/>
      </w:pPr>
      <w:r>
        <w:t xml:space="preserve">問三三品惑。 如何得知各別增損 解云中三品惑下三品惑說別增損。 論文可知。 上三品惑雖無論文別釋。</w:t>
      </w:r>
    </w:p>
    <w:p>
      <w:pPr>
        <w:pStyle w:val="SHTKTranslationText"/>
      </w:pPr>
      <w:r>
        <w:t xml:space="preserve">묻는다. 세 세 품의 번뇌가, 각각 따로 생을 늘리고 줄인다는 것을 어떻게 아는가? 풀이한다. 중의 세 품 번뇌와 하의 세 품 번뇌는 따로 증감한다고 설한다. 논문에서 알 수 있다. 상의 세 품 번뇌는 비록 논문에 따로 풀이한 것이 없지만,</w:t>
      </w:r>
    </w:p>
    <w:p>
      <w:pPr>
        <w:pStyle w:val="SHTKSourceText"/>
        <w:keepNext/>
      </w:pPr>
      <w:r>
        <w:t xml:space="preserve">准中三[3]品准下三[＊]品增損可知。</w:t>
      </w:r>
    </w:p>
    <w:p>
      <w:pPr>
        <w:pStyle w:val="SHTKTranslationText"/>
      </w:pPr>
      <w:r>
        <w:t xml:space="preserve">중의 세 품과 하의 세 품의 증감에 준하여 알 수 있다.</w:t>
      </w:r>
    </w:p>
    <w:p>
      <w:pPr>
        <w:pStyle w:val="SHTKNoteSummary"/>
        <w:keepNext/>
      </w:pPr>
      <w:r>
        <w:t>교감 요약 | [CBETA 교감] 品【大】＊，品惑【甲】【乙】＊</w:t>
      </w:r>
    </w:p>
    <w:p>
      <w:pPr>
        <w:pStyle w:val="SHTKNoteDetail"/>
      </w:pPr>
      <w:r>
        <w:t>• 출처 | CBETA T41n1821, 교감 번호 0359003.</w:t>
      </w:r>
    </w:p>
    <w:p>
      <w:pPr>
        <w:pStyle w:val="SHTKNoteSummary"/>
      </w:pPr>
      <w:r>
        <w:t>교감 요약 | [상호참조] ] 선행 원교감 0359003 品/品惑의 직접 재참조이다.</w:t>
      </w:r>
    </w:p>
    <w:p>
      <w:pPr>
        <w:pStyle w:val="SHTKNoteDetail"/>
      </w:pPr>
      <w:r>
        <w:t>• 한국어 해설 | 직접 연결을 이 U에 기록하고 저본 글자는 유지한다.</w:t>
      </w:r>
    </w:p>
    <w:p>
      <w:pPr>
        <w:pStyle w:val="SHTKNoteDetail"/>
      </w:pPr>
      <w:r>
        <w:t>• 번역 영향 판정 | [판단 유보]</w:t>
      </w:r>
    </w:p>
    <w:p>
      <w:pPr>
        <w:pStyle w:val="SHTKNoteDetail"/>
      </w:pPr>
      <w:r>
        <w:t>• 출처 | CBETA T41n1821, 교감 번호 0359003.</w:t>
      </w:r>
    </w:p>
    <w:p>
      <w:pPr>
        <w:pStyle w:val="SHTKSourceText"/>
        <w:keepNext/>
      </w:pPr>
      <w:r>
        <w:t xml:space="preserve">如中三品別增損者。 於九品中若斷三品餘有三生。 若斷四品餘有二生。 故知中上品增損一生。 若斷第四餘有二生。 若斷第六餘有一生。 故知中中．中下共增損一生。 若更別說中中．中下各增損半生。</w:t>
      </w:r>
    </w:p>
    <w:p>
      <w:pPr>
        <w:pStyle w:val="SHTKTranslationText"/>
      </w:pPr>
      <w:r>
        <w:t xml:space="preserve">중의 세 품이 따로 증감하는 경우를 보면, 아홉 품 가운데 세 품을 끊으면 남은 생이 셋이고, 네 품을 끊으면 남은 생이 둘이다. 그러므로 중상품이 한 생을 늘리고 줄임을 알 수 있다. 제4품을 끊으면 남은 생이 둘이고, 제6품을 끊으면 남은 생이 하나이다. 그러므로 중중품·중하품이 함께 한 생을 늘리고 줄임을 알 수 있다. 더 나누어 말하면 중중품·중하품은 각각 반생을 늘리고 줄인다.</w:t>
      </w:r>
    </w:p>
    <w:p>
      <w:pPr>
        <w:pStyle w:val="SHTKSourceText"/>
        <w:keepNext/>
      </w:pPr>
      <w:r>
        <w:t xml:space="preserve">雖無別文配釋以理應然。 若不爾者。</w:t>
      </w:r>
    </w:p>
    <w:p>
      <w:pPr>
        <w:pStyle w:val="SHTKTranslationText"/>
      </w:pPr>
      <w:r>
        <w:t xml:space="preserve">비록 따로 배당하여 풀이한 문장은 없지만 이치상 마땅히 그러하다. 그렇지 않다면,</w:t>
      </w:r>
    </w:p>
    <w:p>
      <w:pPr>
        <w:pStyle w:val="SHTKSourceText"/>
        <w:keepNext/>
      </w:pPr>
      <w:r>
        <w:t xml:space="preserve">太增[4]減過。</w:t>
      </w:r>
    </w:p>
    <w:p>
      <w:pPr>
        <w:pStyle w:val="SHTKTranslationText"/>
      </w:pPr>
      <w:r>
        <w:t xml:space="preserve">지나치게 늘고 줄어드는 허물이 생긴다.</w:t>
      </w:r>
    </w:p>
    <w:p>
      <w:pPr>
        <w:pStyle w:val="SHTKNoteSummary"/>
        <w:keepNext/>
      </w:pPr>
      <w:r>
        <w:t>교감 요약 | [CBETA 교감] 저본 減 → 甲·乙본 損</w:t>
      </w:r>
    </w:p>
    <w:p>
      <w:pPr>
        <w:pStyle w:val="SHTKNoteDetail"/>
      </w:pPr>
      <w:r>
        <w:t>• 번역 영향 판정 | [판단 유보]</w:t>
      </w:r>
    </w:p>
    <w:p>
      <w:pPr>
        <w:pStyle w:val="SHTKNoteDetail"/>
      </w:pPr>
      <w:r>
        <w:t>• 출처 | CBETA T41n1821, 교감 번호 0359004.</w:t>
      </w:r>
    </w:p>
    <w:p>
      <w:pPr>
        <w:pStyle w:val="SHTKSourceText"/>
        <w:keepNext/>
      </w:pPr>
      <w:r>
        <w:t xml:space="preserve">若中中品獨增損一。 中下品惑便無增損。 若言中中增損半生．及中有中下但能增損生有。 便有中下不如下上。 又中有．生有名為半生。 引業必同不可分也。 故知中中．中下各增損半。 如中三品總增損二生。</w:t>
      </w:r>
    </w:p>
    <w:p>
      <w:pPr>
        <w:pStyle w:val="SHTKTranslationText"/>
      </w:pPr>
      <w:r>
        <w:t xml:space="preserve">만약 중중품만 홀로 한 생을 늘리고 줄인다면, 중하품의 번뇌에는 곧 증감이 없게 된다. 만약 중중품은 반생과 중유를 늘리고 줄이며 중하품은 다만 생유만 늘리고 줄인다고 말한다면, 곧 중하품이 하상품보다 못하게 된다. 또 중유와 생유를 합하여 반생이라 이름한다. 인업은 반드시 같아서 나눌 수 없다. 그러므로 중중품·중하품이 각각 반생을 늘리고 줄임을 알 수 있다. 중의 세 품이 전체적으로 두 생을 늘리고 줄이는 것과 같다.</w:t>
      </w:r>
    </w:p>
    <w:p>
      <w:pPr>
        <w:pStyle w:val="SHTKSourceText"/>
        <w:keepNext/>
      </w:pPr>
      <w:r>
        <w:t xml:space="preserve">別說中上增損一生。 中中．中下各增損半生。</w:t>
      </w:r>
    </w:p>
    <w:p>
      <w:pPr>
        <w:pStyle w:val="SHTKTranslationText"/>
      </w:pPr>
      <w:r>
        <w:t xml:space="preserve">따로 말하면 중상품은 한 생을 늘리고 줄이고, 중중품·중하품은 각각 반생을 늘리고 줄인다.</w:t>
      </w:r>
    </w:p>
    <w:p>
      <w:pPr>
        <w:pStyle w:val="SHTKSourceText"/>
        <w:keepNext/>
      </w:pPr>
      <w:r>
        <w:t xml:space="preserve">[5]上三品惑應知亦[6]爾。</w:t>
      </w:r>
    </w:p>
    <w:p>
      <w:pPr>
        <w:pStyle w:val="SHTKTranslationText"/>
      </w:pPr>
      <w:r>
        <w:t xml:space="preserve">상의 세 품 번뇌도 마땅히 또한 그러함을 알아야 한다.</w:t>
      </w:r>
    </w:p>
    <w:p>
      <w:pPr>
        <w:pStyle w:val="SHTKNoteSummary"/>
        <w:keepNext/>
      </w:pPr>
      <w:r>
        <w:t>교감 요약 | [CBETA 교감] 저본 上 → 甲·乙본 如是上</w:t>
      </w:r>
    </w:p>
    <w:p>
      <w:pPr>
        <w:pStyle w:val="SHTKNoteDetail"/>
      </w:pPr>
      <w:r>
        <w:t>• 출처 | CBETA T41n1821, 교감 번호 0359005.</w:t>
      </w:r>
    </w:p>
    <w:p>
      <w:pPr>
        <w:pStyle w:val="SHTKNoteSummary"/>
      </w:pPr>
      <w:r>
        <w:t>교감 요약 | [CBETA 교감] ] 爾【大】，然【甲】【乙】</w:t>
      </w:r>
    </w:p>
    <w:p>
      <w:pPr>
        <w:pStyle w:val="SHTKNoteDetail"/>
      </w:pPr>
      <w:r>
        <w:t>• 번역 영향 판정 | [판단 유보]</w:t>
      </w:r>
    </w:p>
    <w:p>
      <w:pPr>
        <w:pStyle w:val="SHTKNoteDetail"/>
      </w:pPr>
      <w:r>
        <w:t>• 출처 | CBETA T41n1821, 교감 번호 0359006.</w:t>
      </w:r>
    </w:p>
    <w:p>
      <w:pPr>
        <w:pStyle w:val="SHTKSourceText"/>
        <w:keepNext/>
      </w:pPr>
      <w:r>
        <w:t xml:space="preserve">總說增損四生。 別說上上增損二生。</w:t>
      </w:r>
    </w:p>
    <w:p>
      <w:pPr>
        <w:pStyle w:val="SHTKTranslationText"/>
      </w:pPr>
      <w:r>
        <w:t xml:space="preserve">전체적으로 네 생을 늘리고 줄인다고 설하고, 따로 말하면 상상품은 두 생을 늘리고 줄이며,</w:t>
      </w:r>
    </w:p>
    <w:p>
      <w:pPr>
        <w:pStyle w:val="SHTKSourceText"/>
        <w:keepNext/>
      </w:pPr>
      <w:r>
        <w:t xml:space="preserve">上中．上下共增損[7]二。</w:t>
      </w:r>
    </w:p>
    <w:p>
      <w:pPr>
        <w:pStyle w:val="SHTKTranslationText"/>
      </w:pPr>
      <w:r>
        <w:t xml:space="preserve">상중품·상하품은 함께 두 생을 늘리고 줄인다.</w:t>
      </w:r>
    </w:p>
    <w:p>
      <w:pPr>
        <w:pStyle w:val="SHTKNoteSummary"/>
        <w:keepNext/>
      </w:pPr>
      <w:r>
        <w:t>교감 요약 | [CBETA 교감] 저본 二 → 甲·乙본 二生</w:t>
      </w:r>
    </w:p>
    <w:p>
      <w:pPr>
        <w:pStyle w:val="SHTKNoteDetail"/>
      </w:pPr>
      <w:r>
        <w:t>• 번역 영향 판정 | [판단 유보]</w:t>
      </w:r>
    </w:p>
    <w:p>
      <w:pPr>
        <w:pStyle w:val="SHTKNoteDetail"/>
      </w:pPr>
      <w:r>
        <w:t>• 출처 | CBETA T41n1821, 교감 번호 0359007.</w:t>
      </w:r>
    </w:p>
    <w:p>
      <w:pPr>
        <w:pStyle w:val="SHTKSourceText"/>
        <w:keepNext/>
      </w:pPr>
      <w:r>
        <w:t xml:space="preserve">若更別說。 上中．上下各增損一。 若上中品獨增損二。 上下品惑便無增損。 若言上中增損一生半。 上下增損半生者。 便有上下不如中上皆成過也。 如前應知。</w:t>
      </w:r>
    </w:p>
    <w:p>
      <w:pPr>
        <w:pStyle w:val="SHTKTranslationText"/>
      </w:pPr>
      <w:r>
        <w:t xml:space="preserve">더 나누어 말하면, 상중품·상하품은 각각 한 생을 늘리고 줄인다. 만약 상중품만 홀로 두 생을 늘리고 줄인다면, 상하품의 번뇌에는 곧 증감이 없게 된다. 만약 상중품이 한 생 반을 늘리고 줄이고, 상하품이 반생을 늘리고 줄인다고 말한다면, 곧 상하품이 중상품보다 못하게 되는 허물이 모두 성립한다. 앞에서 말한 것과 같이 알아야 한다.</w:t>
      </w:r>
    </w:p>
    <w:p>
      <w:pPr>
        <w:pStyle w:val="SHTKSourceText"/>
        <w:keepNext/>
      </w:pPr>
      <w:r>
        <w:t xml:space="preserve">又如下三品惑。 若斷六品餘有一生。 若斷七品餘有半生。 故知下．上品增損半生。 下中．下下增損半生 問如何得知共增損一。 故婆沙云。 問曰餘有二種結在何以言有一種子耶。</w:t>
      </w:r>
    </w:p>
    <w:p>
      <w:pPr>
        <w:pStyle w:val="SHTKTranslationText"/>
      </w:pPr>
      <w:r>
        <w:t xml:space="preserve">또 하의 세 품 번뇌의 경우와 같다. 여섯 품을 끊으면 남은 생이 하나이고, 일곱 품을 끊으면 남은 생이 반생이다. 그러므로 하상품이 반생을 늘리고 줄임을 알 수 있다. 하중품·하하품도 반생을 늘리고 줄인다. 묻는다. 어떻게 두 품이 함께 하나를 늘리고 줄인다는 것을 아는가? 그러므로 『바사』에서 말한다. “묻는다. 나머지 두 종류의 결이 남아 있는데 어찌하여 한 종자라고 말하는가?</w:t>
      </w:r>
    </w:p>
    <w:p>
      <w:pPr>
        <w:pStyle w:val="SHTKSourceText"/>
        <w:keepNext/>
      </w:pPr>
      <w:r>
        <w:t xml:space="preserve">答不以二種結在名一種子。 以有一有業種子故名一種子(已上論文) 問如斷第八猶受半。 如何乃言兩品共增損半生 解云理實亦有第九一品增損半生。 極能障故。 今據未斷第八品說故。</w:t>
      </w:r>
    </w:p>
    <w:p>
      <w:pPr>
        <w:pStyle w:val="SHTKTranslationText"/>
      </w:pPr>
      <w:r>
        <w:t xml:space="preserve">답한다. 두 종류의 결이 남아 있기 때문에 한 종자라 이름하는 것이 아니다. 한 유(有)의 업종자가 있기 때문에 한 종자라 이름한다.”(이상 논문) 묻는다. 제8품을 끊어도 오히려 반생을 받는데, 어찌하여 두 품이 함께 반생을 늘리고 줄인다고 말하는가? 풀이한다. 이치상 실제로는 제9품 한 품도 반생을 늘리고 줄이는 작용이 있다. 지극히 장애하기 때문이다. 지금은 제8품을 아직 끊지 않은 경우에 의거해 설했기 때문에,</w:t>
      </w:r>
    </w:p>
    <w:p>
      <w:pPr>
        <w:pStyle w:val="SHTKSourceText"/>
        <w:keepNext/>
      </w:pPr>
      <w:r>
        <w:t xml:space="preserve">言兩品共增損半[＊]生。</w:t>
      </w:r>
    </w:p>
    <w:p>
      <w:pPr>
        <w:pStyle w:val="SHTKTranslationText"/>
      </w:pPr>
      <w:r>
        <w:t xml:space="preserve">두 품이 함께 반생을 늘리고 줄인다고 말한 것이다.</w:t>
      </w:r>
    </w:p>
    <w:p>
      <w:pPr>
        <w:pStyle w:val="SHTKNoteSummary"/>
        <w:keepNext/>
      </w:pPr>
      <w:r>
        <w:t>교감 요약 | [상호참조] 선행 원교감 0358008 生/∅의 직접 재참조이다.</w:t>
      </w:r>
    </w:p>
    <w:p>
      <w:pPr>
        <w:pStyle w:val="SHTKNoteDetail"/>
      </w:pPr>
      <w:r>
        <w:t>• 한국어 해설 | 직접 연결을 이 U에 기록하고 저본 글자는 유지한다.</w:t>
      </w:r>
    </w:p>
    <w:p>
      <w:pPr>
        <w:pStyle w:val="SHTKNoteDetail"/>
      </w:pPr>
      <w:r>
        <w:t>• 출처 | CBETA T41n1821, 교감 번호 0358008.</w:t>
      </w:r>
    </w:p>
    <w:p>
      <w:pPr>
        <w:pStyle w:val="SHTKSourceText"/>
        <w:keepNext/>
      </w:pPr>
      <w:r>
        <w:t xml:space="preserve">中有．生有名為半生。 引業必同。 不可於中別分增損。 故共增損。 又受中有為於生有。 不可斷第八品損於中有。 而唯受生。</w:t>
      </w:r>
    </w:p>
    <w:p>
      <w:pPr>
        <w:pStyle w:val="SHTKTranslationText"/>
      </w:pPr>
      <w:r>
        <w:t xml:space="preserve">중유와 생유를 합하여 반생이라 이름한다. 인업은 반드시 같으므로, 그 가운데서 따로 나누어 증감할 수 없다. 그러므로 함께 증감한다고 한다. 또 중유를 받는 것은 생유를 위한 것이므로, 제8품을 끊어 중유를 줄이고, 오직 생유만 받는다고 할 수 없다.</w:t>
      </w:r>
    </w:p>
    <w:p>
      <w:pPr>
        <w:pStyle w:val="SHTKSourceText"/>
        <w:keepNext/>
      </w:pPr>
      <w:r>
        <w:t xml:space="preserve">故更不[8]別增損也。</w:t>
      </w:r>
    </w:p>
    <w:p>
      <w:pPr>
        <w:pStyle w:val="SHTKTranslationText"/>
      </w:pPr>
      <w:r>
        <w:t xml:space="preserve">그러므로 다시 따로 증감하지 않는다.</w:t>
      </w:r>
    </w:p>
    <w:p>
      <w:pPr>
        <w:pStyle w:val="SHTKNoteSummary"/>
        <w:keepNext/>
      </w:pPr>
      <w:r>
        <w:t>교감 요약 | [CBETA 교감] 저본 別 → 甲·乙본 分共</w:t>
      </w:r>
    </w:p>
    <w:p>
      <w:pPr>
        <w:pStyle w:val="SHTKNoteDetail"/>
      </w:pPr>
      <w:r>
        <w:t>• 번역 영향 판정 | [판단 유보]</w:t>
      </w:r>
    </w:p>
    <w:p>
      <w:pPr>
        <w:pStyle w:val="SHTKNoteDetail"/>
      </w:pPr>
      <w:r>
        <w:t>• 출처 | CBETA T41n1821, 교감 번호 0359008.</w:t>
      </w:r>
    </w:p>
    <w:p>
      <w:pPr>
        <w:pStyle w:val="SHTKSourceText"/>
        <w:keepNext/>
      </w:pPr>
      <w:r>
        <w:t xml:space="preserve">如下三品總說增損一生。 別說下上增損一小生。 下中．下下共增損一小生。</w:t>
      </w:r>
    </w:p>
    <w:p>
      <w:pPr>
        <w:pStyle w:val="SHTKTranslationText"/>
      </w:pPr>
      <w:r>
        <w:t xml:space="preserve">하의 세 품이 전체적으로 한 생을 늘리고 줄인다고 설하는 것과 같다. 따로 말하면 하상품은 한 작은 생을 늘리고 줄이고, 하중품·하하품은 함께 한 작은 생을 늘리고 줄인다.</w:t>
      </w:r>
    </w:p>
    <w:p>
      <w:pPr>
        <w:pStyle w:val="SHTKSourceText"/>
        <w:keepNext/>
      </w:pPr>
      <w:r>
        <w:t xml:space="preserve">[9]上三品惑應知亦爾。</w:t>
      </w:r>
    </w:p>
    <w:p>
      <w:pPr>
        <w:pStyle w:val="SHTKTranslationText"/>
      </w:pPr>
      <w:r>
        <w:t xml:space="preserve">상의 세 품 번뇌도 마땅히 또한 그러함을 알아야 한다.</w:t>
      </w:r>
    </w:p>
    <w:p>
      <w:pPr>
        <w:pStyle w:val="SHTKNoteSummary"/>
        <w:keepNext/>
      </w:pPr>
      <w:r>
        <w:t>교감 요약 | [CBETA 교감] 저본 上 → 甲·乙본 如是上</w:t>
      </w:r>
    </w:p>
    <w:p>
      <w:pPr>
        <w:pStyle w:val="SHTKNoteDetail"/>
      </w:pPr>
      <w:r>
        <w:t>• 번역 영향 판정 | [판단 유보]</w:t>
      </w:r>
    </w:p>
    <w:p>
      <w:pPr>
        <w:pStyle w:val="SHTKNoteDetail"/>
      </w:pPr>
      <w:r>
        <w:t>• 출처 | CBETA T41n1821, 교감 번호 0359009.</w:t>
      </w:r>
    </w:p>
    <w:p>
      <w:pPr>
        <w:pStyle w:val="SHTKSourceText"/>
        <w:keepNext/>
      </w:pPr>
      <w:r>
        <w:t xml:space="preserve">總說增損四生。 別說上上增損二生。</w:t>
      </w:r>
    </w:p>
    <w:p>
      <w:pPr>
        <w:pStyle w:val="SHTKTranslationText"/>
      </w:pPr>
      <w:r>
        <w:t xml:space="preserve">전체적으로 네 생을 늘리고 줄인다고 설하며, 따로 말하면 상상품은 두 생을 늘리고 줄이고,</w:t>
      </w:r>
    </w:p>
    <w:p>
      <w:pPr>
        <w:pStyle w:val="SHTKSourceText"/>
        <w:keepNext/>
      </w:pPr>
      <w:r>
        <w:t xml:space="preserve">上中．上下共增損二[＊]生。</w:t>
      </w:r>
    </w:p>
    <w:p>
      <w:pPr>
        <w:pStyle w:val="SHTKTranslationText"/>
      </w:pPr>
      <w:r>
        <w:t xml:space="preserve">상중품·상하품은 함께 두 생을 늘리고 줄인다.</w:t>
      </w:r>
    </w:p>
    <w:p>
      <w:pPr>
        <w:pStyle w:val="SHTKNoteSummary"/>
        <w:keepNext/>
      </w:pPr>
      <w:r>
        <w:t>교감 요약 | [상호참조] 선행 원교감 0358008 生/∅의 직접 재참조이다.</w:t>
      </w:r>
    </w:p>
    <w:p>
      <w:pPr>
        <w:pStyle w:val="SHTKNoteDetail"/>
      </w:pPr>
      <w:r>
        <w:t>• 한국어 해설 | 직접 연결을 이 U에 기록하고 저본 글자는 유지한다.</w:t>
      </w:r>
    </w:p>
    <w:p>
      <w:pPr>
        <w:pStyle w:val="SHTKNoteDetail"/>
      </w:pPr>
      <w:r>
        <w:t>• 출처 | CBETA T41n1821, 교감 번호 0358008.</w:t>
      </w:r>
    </w:p>
    <w:p>
      <w:pPr>
        <w:pStyle w:val="SHTKSourceText"/>
        <w:keepNext/>
      </w:pPr>
      <w:r>
        <w:t xml:space="preserve">若更別說上中．上下各增損一[＊]生者作餘說皆成增減過。</w:t>
      </w:r>
    </w:p>
    <w:p>
      <w:pPr>
        <w:pStyle w:val="SHTKTranslationText"/>
      </w:pPr>
      <w:r>
        <w:t xml:space="preserve">더 나누어 말해 상중품·상하품이 각각 한 생을 늘리고 줄인다고 해야 하며, 그 밖의 설을 세우면 모두 증감의 허물이 생긴다.</w:t>
      </w:r>
    </w:p>
    <w:p>
      <w:pPr>
        <w:pStyle w:val="SHTKNoteSummary"/>
        <w:keepNext/>
      </w:pPr>
      <w:r>
        <w:t>교감 요약 | [상호참조] 선행 원교감 0358008 生/∅의 직접 재참조이다.</w:t>
      </w:r>
    </w:p>
    <w:p>
      <w:pPr>
        <w:pStyle w:val="SHTKNoteDetail"/>
      </w:pPr>
      <w:r>
        <w:t>• 한국어 해설 | 직접 연결을 이 U에 기록하고 저본 글자는 유지한다.</w:t>
      </w:r>
    </w:p>
    <w:p>
      <w:pPr>
        <w:pStyle w:val="SHTKNoteDetail"/>
      </w:pPr>
      <w:r>
        <w:t>• 출처 | CBETA T41n1821, 교감 번호 0358008.</w:t>
      </w:r>
    </w:p>
    <w:p>
      <w:pPr>
        <w:pStyle w:val="SHTKSourceText"/>
        <w:keepNext/>
      </w:pPr>
      <w:r>
        <w:t xml:space="preserve">如前說 問何故九品之中第二．第三．第四品惑各增損一生。 第五．第六．第七品惑各增損半生。 氣力相似 解云九品。 七生相對增損。 上三增損四。 中三增損二。</w:t>
      </w:r>
    </w:p>
    <w:p>
      <w:pPr>
        <w:pStyle w:val="SHTKTranslationText"/>
      </w:pPr>
      <w:r>
        <w:t xml:space="preserve">앞에서 설한 것과 같다. 묻는다. 어째서 아홉 품 가운데 제2·제3·제4품 번뇌는 각각 한 생을 늘리고 줄이며, 제5·제6·제7품 번뇌는 각각 반생을 늘리고 줄여, 그 세력이 서로 비슷한가? 풀이한다. 아홉 품을, 일곱 생과 상대하여 증감을 논한다. 상의 세 품은 네 생을 증감하고, 중의 세 품은 두 생을 증감하며,</w:t>
      </w:r>
    </w:p>
    <w:p>
      <w:pPr>
        <w:pStyle w:val="SHTKSourceText"/>
        <w:keepNext/>
      </w:pPr>
      <w:r>
        <w:t xml:space="preserve">下三增損一。</w:t>
      </w:r>
    </w:p>
    <w:p>
      <w:pPr>
        <w:pStyle w:val="SHTKTranslationText"/>
      </w:pPr>
      <w:r>
        <w:t xml:space="preserve">하의 세 품은 한 생을 증감한다.</w:t>
      </w:r>
    </w:p>
    <w:p>
      <w:pPr>
        <w:pStyle w:val="SHTKSourceText"/>
        <w:keepNext/>
      </w:pPr>
      <w:r>
        <w:t xml:space="preserve">[10]似相形說。</w:t>
      </w:r>
    </w:p>
    <w:p>
      <w:pPr>
        <w:pStyle w:val="SHTKTranslationText"/>
      </w:pPr>
      <w:r>
        <w:t xml:space="preserve">서로 견주어 설한 것이다.</w:t>
      </w:r>
    </w:p>
    <w:p>
      <w:pPr>
        <w:pStyle w:val="SHTKNoteSummary"/>
        <w:keepNext/>
      </w:pPr>
      <w:r>
        <w:t>교감 요약 | [CBETA 교감] 저본 似 → 甲·乙본 以</w:t>
      </w:r>
    </w:p>
    <w:p>
      <w:pPr>
        <w:pStyle w:val="SHTKNoteDetail"/>
      </w:pPr>
      <w:r>
        <w:t>• 번역 영향 판정 | [판단 유보]</w:t>
      </w:r>
    </w:p>
    <w:p>
      <w:pPr>
        <w:pStyle w:val="SHTKNoteDetail"/>
      </w:pPr>
      <w:r>
        <w:t>• 출처 | CBETA T41n1821, 교감 번호 0359010.</w:t>
      </w:r>
    </w:p>
    <w:p>
      <w:pPr>
        <w:pStyle w:val="SHTKSourceText"/>
        <w:keepNext/>
      </w:pPr>
      <w:r>
        <w:t xml:space="preserve">於三品內復自相形。</w:t>
      </w:r>
    </w:p>
    <w:p>
      <w:pPr>
        <w:pStyle w:val="SHTKTranslationText"/>
      </w:pPr>
      <w:r>
        <w:t xml:space="preserve">세 품 안에서도 다시 서로 견준다.</w:t>
      </w:r>
    </w:p>
    <w:p>
      <w:pPr>
        <w:pStyle w:val="SHTKSourceText"/>
        <w:keepNext/>
      </w:pPr>
      <w:r>
        <w:t xml:space="preserve">前等[11]後二故。</w:t>
      </w:r>
    </w:p>
    <w:p>
      <w:pPr>
        <w:pStyle w:val="SHTKTranslationText"/>
      </w:pPr>
      <w:r>
        <w:t xml:space="preserve">앞의 한 품이 뒤의 두 품과 같기 때문이다.</w:t>
      </w:r>
    </w:p>
    <w:p>
      <w:pPr>
        <w:pStyle w:val="SHTKNoteSummary"/>
        <w:keepNext/>
      </w:pPr>
      <w:r>
        <w:t>교감 요약 | [CBETA 교감] 저본 後 → 甲·乙본 復</w:t>
      </w:r>
    </w:p>
    <w:p>
      <w:pPr>
        <w:pStyle w:val="SHTKNoteDetail"/>
      </w:pPr>
      <w:r>
        <w:t>• 번역 영향 판정 | [판단 유보]</w:t>
      </w:r>
    </w:p>
    <w:p>
      <w:pPr>
        <w:pStyle w:val="SHTKNoteDetail"/>
      </w:pPr>
      <w:r>
        <w:t>• 출처 | CBETA T41n1821, 교감 번호 0359011.</w:t>
      </w:r>
    </w:p>
    <w:p>
      <w:pPr>
        <w:pStyle w:val="SHTKSourceText"/>
        <w:keepNext/>
      </w:pPr>
      <w:r>
        <w:t xml:space="preserve">更不可以第四品類前第三第二品。 以第七品類前第六．第五品。 又若於中更辨多少。 便有太多太少過也 又解上上增損二生。 上中．上下共增損二生。 中上增損一生。 中中．中下共增損一生。</w:t>
      </w:r>
    </w:p>
    <w:p>
      <w:pPr>
        <w:pStyle w:val="SHTKTranslationText"/>
      </w:pPr>
      <w:r>
        <w:t xml:space="preserve">다시 제4품을 앞의 제3·제2품에 견줄 수 없고, 제7품을 앞의 제6·제5품에 견줄 수도 없다. 또 그 가운데 다시 많고 적음을 분별한다면, 곧 지나치게 많거나 지나치게 적은 허물이 생긴다. 또 다른 해석은 이렇다. 상상품은 두 생을 늘리고 줄이고, 상중품·상하품은 함께 두 생을 늘리고 줄인다. 중상품은 한 생을 늘리고 줄이고, 중중품·중하품은 함께 한 생을 늘리고 줄인다.</w:t>
      </w:r>
    </w:p>
    <w:p>
      <w:pPr>
        <w:pStyle w:val="SHTKSourceText"/>
        <w:keepNext/>
      </w:pPr>
      <w:r>
        <w:t xml:space="preserve">下上增損半生。 下中．下下共增損半生。 然第八品。 有時雖斷。 第九品惑獨能增損半生。</w:t>
      </w:r>
    </w:p>
    <w:p>
      <w:pPr>
        <w:pStyle w:val="SHTKTranslationText"/>
      </w:pPr>
      <w:r>
        <w:t xml:space="preserve">하상품은 반생을 늘리고 줄이고, 하중품·하하품은 함께 반생을 늘리고 줄인다. 그러나 제8품은, 때로 비록 끊었더라도, 제9품 번뇌가 홀로 반생을 늘리고 줄일 수 있다.</w:t>
      </w:r>
    </w:p>
    <w:p>
      <w:pPr>
        <w:pStyle w:val="SHTKSourceText"/>
        <w:keepNext/>
      </w:pPr>
      <w:r>
        <w:t xml:space="preserve">極能障故別緣[12]力也。</w:t>
      </w:r>
    </w:p>
    <w:p>
      <w:pPr>
        <w:pStyle w:val="SHTKTranslationText"/>
      </w:pPr>
      <w:r>
        <w:t xml:space="preserve">지극히 장애하기 때문에 별도의 인연력이다.</w:t>
      </w:r>
    </w:p>
    <w:p>
      <w:pPr>
        <w:pStyle w:val="SHTKNoteSummary"/>
        <w:keepNext/>
      </w:pPr>
      <w:r>
        <w:t>교감 요약 | [CBETA 교감] 저본 力 → 甲·乙본 力故</w:t>
      </w:r>
    </w:p>
    <w:p>
      <w:pPr>
        <w:pStyle w:val="SHTKNoteDetail"/>
      </w:pPr>
      <w:r>
        <w:t>• 번역 영향 판정 | [판단 유보]</w:t>
      </w:r>
    </w:p>
    <w:p>
      <w:pPr>
        <w:pStyle w:val="SHTKNoteDetail"/>
      </w:pPr>
      <w:r>
        <w:t>• 출처 | CBETA T41n1821, 교감 번호 0359012.</w:t>
      </w:r>
    </w:p>
    <w:p>
      <w:pPr>
        <w:pStyle w:val="SHTKSourceText"/>
        <w:keepNext/>
      </w:pPr>
      <w:r>
        <w:t xml:space="preserve">不可以彼第六第三品例。 無別緣故 又解。 上上一品增損二生。 上下一品增損二生。 上中一品但能相助。 非正增損。 以在中間性不定故。</w:t>
      </w:r>
    </w:p>
    <w:p>
      <w:pPr>
        <w:pStyle w:val="SHTKTranslationText"/>
      </w:pPr>
      <w:r>
        <w:t xml:space="preserve">이를 제6품·제3품에 견줄 수는 없다. 그쪽에는 별도의 인연이 없기 때문이다. 또 다른 해석은 이렇다. 상상품 한 품은 두 생을 늘리고 줄이고, 상하품 한 품도 두 생을 늘리고 줄인다. 상중품 한 품은 다만 서로 돕기만 하며, 정식으로 증감시키는 것은 아니다. 중간에 있어 성질이 일정하지 않기 때문이다.</w:t>
      </w:r>
    </w:p>
    <w:p>
      <w:pPr>
        <w:pStyle w:val="SHTKSourceText"/>
        <w:keepNext/>
      </w:pPr>
      <w:r>
        <w:t xml:space="preserve">猶如黃門。 如第八品若斷．不斷。 第九一品增損半生。 與第七品等。 各增損半生。 以此准知。 上下一品與上上品等。 若中三品。</w:t>
      </w:r>
    </w:p>
    <w:p>
      <w:pPr>
        <w:pStyle w:val="SHTKTranslationText"/>
      </w:pPr>
      <w:r>
        <w:t xml:space="preserve">황문과 같다. 제8품을 끊었거나 끊지 않았거나, 제9품 한 품이 반생을 늘리고 줄이는 것과 같다. 제7품과 같다. 각각 반생을 늘리고 줄인다. 이에 준하여 알 수 있다. 상하품 한 품은 상상품과 같다. 만약 중의 세 품이라면,</w:t>
      </w:r>
    </w:p>
    <w:p>
      <w:pPr>
        <w:pStyle w:val="SHTKSourceText"/>
        <w:keepNext/>
      </w:pPr>
      <w:r>
        <w:t xml:space="preserve">中上一品增損一生。 中下一品增損一生。 中中一品但能相助非正增損。 如前通釋。 若下三品。 下上一品增損半生。 下下一品增損半生。 下．中．一品但能相助非正增損。</w:t>
      </w:r>
    </w:p>
    <w:p>
      <w:pPr>
        <w:pStyle w:val="SHTKTranslationText"/>
      </w:pPr>
      <w:r>
        <w:t xml:space="preserve">중상품 한 품은 한 생을 늘리고 줄이고, 중하품 한 품도 한 생을 늘리고 줄이며, 중중품 한 품은 다만 서로 돕기만 하고 정식으로 증감시키지는 않는다. 앞에서 통틀어 풀이한 것과 같다. 만약 하의 세 품이라면, 하상품 한 품은 반생을 늘리고 줄이고, 하하품 한 품도 반생을 늘리고 줄이며, 하중품 한 품은 다만 서로 돕기만 하고 정식으로 증감시키지는 않는다.</w:t>
      </w:r>
    </w:p>
    <w:p>
      <w:pPr>
        <w:pStyle w:val="SHTKSourceText"/>
        <w:keepNext/>
      </w:pPr>
      <w:r>
        <w:t xml:space="preserve">亦如前釋。 若前家難我如何第一．第三力等。 第四．第六力等。 第七．第九力等者。 我亦難汝。 云何第二與第四力等。 第五與第七力等 又解。</w:t>
      </w:r>
    </w:p>
    <w:p>
      <w:pPr>
        <w:pStyle w:val="SHTKTranslationText"/>
      </w:pPr>
      <w:r>
        <w:t xml:space="preserve">또한 앞에서 풀이한 것과 같다. 만약 앞의 논사가 나에게 “어찌하여 제1품과 제3품의 힘이 같고, 제4품과 제6품의 힘이 같으며, 제7품과 제9품의 힘이 같은가?”라고 논난한다면, 나도 또한 그대에게 논난하겠다. “어찌하여 제2품과 제4품의 힘이 같고, 제5품과 제7품의 힘이 같은가?”라고. 또 다른 해석은 이렇다.</w:t>
      </w:r>
    </w:p>
    <w:p>
      <w:pPr>
        <w:pStyle w:val="SHTKSourceText"/>
        <w:keepNext/>
      </w:pPr>
      <w:r>
        <w:t xml:space="preserve">九品未斷。 皆能增損七生。 然於其中強弱不等。 猶如九人大小不同力有強弱。</w:t>
      </w:r>
    </w:p>
    <w:p>
      <w:pPr>
        <w:pStyle w:val="SHTKTranslationText"/>
      </w:pPr>
      <w:r>
        <w:t xml:space="preserve">아홉 품을 아직 끊지 않았을 때에는, 모두 일곱 생을 늘리고 줄일 수 있다. 그러나 그 가운데 강약은 같지 않다. 마치 아홉 사람의 몸집이 같지 않아 힘에 강약이 있는 것과 같다.</w:t>
      </w:r>
    </w:p>
    <w:p>
      <w:pPr>
        <w:pStyle w:val="SHTKSourceText"/>
        <w:keepNext/>
      </w:pPr>
      <w:r>
        <w:t xml:space="preserve">共舉七石穀。</w:t>
      </w:r>
    </w:p>
    <w:p>
      <w:pPr>
        <w:pStyle w:val="SHTKTranslationText"/>
      </w:pPr>
      <w:r>
        <w:t xml:space="preserve">함께 일곱 석의 곡식을 든다.</w:t>
      </w:r>
    </w:p>
    <w:p>
      <w:pPr>
        <w:pStyle w:val="SHTKNoteSummary"/>
        <w:keepNext/>
      </w:pPr>
      <w:r>
        <w:t>교감 요약 | [외자] 외자 (CB01919) — 정규형 穀</w:t>
      </w:r>
    </w:p>
    <w:p>
      <w:pPr>
        <w:pStyle w:val="SHTKNoteDetail"/>
      </w:pPr>
      <w:r>
        <w:t>• 번역 영향 판정 | [판단 유보]</w:t>
      </w:r>
    </w:p>
    <w:p>
      <w:pPr>
        <w:pStyle w:val="SHTKSourceText"/>
        <w:keepNext/>
      </w:pPr>
      <w:r>
        <w:t xml:space="preserve">若斷一品餘八品惑增損五生。 猶如八人共舉五石。 餘例應知。 上來且約七生以釋。 若十四生。 二十八生。 准釋可知。</w:t>
      </w:r>
    </w:p>
    <w:p>
      <w:pPr>
        <w:pStyle w:val="SHTKTranslationText"/>
      </w:pPr>
      <w:r>
        <w:t xml:space="preserve">만약 한 품을 끊으면 남은 여덟 품의 번뇌가 다섯 생을 늘리고 줄인다. 마치 여덟 사람이 함께 다섯 석을 드는 것과 같다. 나머지도 이에 준하여 알아야 한다. 이상은 우선 일곱 생에 의거하여 풀이하였다. 만약 열네 생이나, 스물여덟 생의 경우라면, 이에 준하여 풀이하면 알 수 있다.</w:t>
      </w:r>
    </w:p>
    <w:p>
      <w:pPr>
        <w:pStyle w:val="SHTKPositionMarker"/>
        <w:keepNext/>
      </w:pPr>
      <w:r>
        <w:t xml:space="preserve">[0359c21]</w:t>
      </w:r>
    </w:p>
    <w:p>
      <w:pPr>
        <w:pStyle w:val="SHTKSourceText"/>
        <w:keepNext/>
      </w:pPr>
      <w:r>
        <w:t xml:space="preserve">已辨一來至斷九不還果者。 此即第三明不還向果。 就中。 一明不還向．果。 二明不還差別。 此即第一明不還向．果。 結前生起。 就頌答中上三句明向。</w:t>
      </w:r>
    </w:p>
    <w:p>
      <w:pPr>
        <w:pStyle w:val="SHTKTranslationText"/>
      </w:pPr>
      <w:r>
        <w:t xml:space="preserve">이미 일래를 분별한 데서 아홉을 끊으면 불환과라는 데 이르기까지이다. 이는 곧 셋째로 불환향과 불환과를 밝히는 것이다. 그 가운데에는, 첫째 불환향과 과를 밝히고, 둘째 불환의 차별을 밝힌다. 이는 곧 첫째로 불환향과 과를 밝히는 것이다. 앞을 맺고 아래를 일으킨다. 게송의 답 가운데 위의 세 구는 향을 밝힌다.</w:t>
      </w:r>
    </w:p>
    <w:p>
      <w:pPr>
        <w:pStyle w:val="SHTKSourceText"/>
        <w:keepNext/>
      </w:pPr>
      <w:r>
        <w:t xml:space="preserve">下一句明果。 就向中上兩句明一間。 第三句正明向。</w:t>
      </w:r>
    </w:p>
    <w:p>
      <w:pPr>
        <w:pStyle w:val="SHTKTranslationText"/>
      </w:pPr>
      <w:r>
        <w:t xml:space="preserve">아래 한 구는 과를 밝힌다. 향 가운데 위의 두 구는 일간을 밝힌다. 셋째 구는 바로 향을 밝힌다.</w:t>
      </w:r>
    </w:p>
    <w:p>
      <w:pPr>
        <w:pStyle w:val="SHTKPositionMarker"/>
        <w:keepNext/>
      </w:pPr>
      <w:r>
        <w:t xml:space="preserve">[0359c25]</w:t>
      </w:r>
    </w:p>
    <w:p>
      <w:pPr>
        <w:pStyle w:val="SHTKSourceText"/>
        <w:keepNext/>
      </w:pPr>
      <w:r>
        <w:t xml:space="preserve">論曰至義如前釋者。 此下釋上兩句。 即一來者進斷餘惑。 若三緣具轉名一間。 隨有所闕不名一間。 一由斷惑。 斷欲界中修斷七品．或八品故。 二由成根。</w:t>
      </w:r>
    </w:p>
    <w:p>
      <w:pPr>
        <w:pStyle w:val="SHTKTranslationText"/>
      </w:pPr>
      <w:r>
        <w:t xml:space="preserve">“논하여 말한다”에서 “뜻은 앞에서 해석한 것과 같다”에 이르기까지이다. 이 아래는 위의 두 구를 해석한다. 곧 일래자가 나아가 나머지 혹을 끊는 것이다. 만약 세 인연을 갖추면 바뀌어 일간이라 이름한다. 어느 하나라도 빠지면 일간이라 이름하지 않는다. 첫째는 혹을 끊음에 말미암는다. 욕계 가운데 수소단의 일곱 품 혹은 여덟 품을 끊기 때문이다. 둘째는 근을 성취함에 말미암는다.</w:t>
      </w:r>
    </w:p>
    <w:p>
      <w:pPr>
        <w:pStyle w:val="SHTKSourceText"/>
        <w:keepNext/>
      </w:pPr>
      <w:r>
        <w:t xml:space="preserve">得能治彼無間．解脫無漏根故。 三由受生。 更受欲有天。 或人中餘一生故。 頌中但說初後二緣不說成根。</w:t>
      </w:r>
    </w:p>
    <w:p>
      <w:pPr>
        <w:pStyle w:val="SHTKTranslationText"/>
      </w:pPr>
      <w:r>
        <w:t xml:space="preserve">저것을 대치하는 무간·해탈의 무루근을 얻기 때문이다. 셋째는 생을 받음에 말미암는다. 다시 욕유의 천상에서, 혹은 인간 가운데 남은 한 생을 받기 때문이다. 게송에서는 다만 처음과 뒤의 두 인연만 설하고 성근은 설하지 않았다.</w:t>
      </w:r>
    </w:p>
    <w:p>
      <w:pPr>
        <w:pStyle w:val="SHTKSourceText"/>
        <w:keepNext/>
      </w:pPr>
      <w:r>
        <w:t xml:space="preserve">義[1]准如前家家中釋。</w:t>
      </w:r>
    </w:p>
    <w:p>
      <w:pPr>
        <w:pStyle w:val="SHTKTranslationText"/>
      </w:pPr>
      <w:r>
        <w:t xml:space="preserve">뜻은 앞의 가가를 해석한 데에 준하여 알 수 있다.</w:t>
      </w:r>
    </w:p>
    <w:p>
      <w:pPr>
        <w:pStyle w:val="SHTKNoteSummary"/>
        <w:keepNext/>
      </w:pPr>
      <w:r>
        <w:t>교감 요약 | [CBETA 교감] 저본 准 → 乙본 准知</w:t>
      </w:r>
    </w:p>
    <w:p>
      <w:pPr>
        <w:pStyle w:val="SHTKNoteDetail"/>
      </w:pPr>
      <w:r>
        <w:t>• 번역 영향 판정 | [판단 유보]</w:t>
      </w:r>
    </w:p>
    <w:p>
      <w:pPr>
        <w:pStyle w:val="SHTKNoteDetail"/>
      </w:pPr>
      <w:r>
        <w:t>• 출처 | CBETA T41n1821, 교감 번호 0360001.</w:t>
      </w:r>
    </w:p>
    <w:p>
      <w:pPr>
        <w:pStyle w:val="SHTKPositionMarker"/>
        <w:keepNext/>
      </w:pPr>
      <w:r>
        <w:t xml:space="preserve">[0360a03]</w:t>
      </w:r>
    </w:p>
    <w:p>
      <w:pPr>
        <w:pStyle w:val="SHTKSourceText"/>
        <w:keepNext/>
      </w:pPr>
      <w:r>
        <w:t xml:space="preserve">如何一品惑障得不還果者。 問。 如何第九一品惑。 障得不還果。</w:t>
      </w:r>
    </w:p>
    <w:p>
      <w:pPr>
        <w:pStyle w:val="SHTKTranslationText"/>
      </w:pPr>
      <w:r>
        <w:t xml:space="preserve">어찌 한 품의 혹이 불환과를 얻는 것을 장애하는가라는 것이다. 묻는다. 어찌 제9의 한 품 혹이, 불환과를 얻는 것을 장애하는가?</w:t>
      </w:r>
    </w:p>
    <w:p>
      <w:pPr>
        <w:pStyle w:val="SHTKPositionMarker"/>
        <w:keepNext/>
      </w:pPr>
      <w:r>
        <w:t xml:space="preserve">[0360a05]</w:t>
      </w:r>
    </w:p>
    <w:p>
      <w:pPr>
        <w:pStyle w:val="SHTKSourceText"/>
        <w:keepNext/>
      </w:pPr>
      <w:r>
        <w:t xml:space="preserve">由彼若斷至異熟地故者。 答。 由彼若斷便越欲界。 前說三時業極為障。 應知煩惱亦與業同。 若斷第九。 越彼欲界所繫煩惱等流果地。 異熟果地。</w:t>
      </w:r>
    </w:p>
    <w:p>
      <w:pPr>
        <w:pStyle w:val="SHTKTranslationText"/>
      </w:pPr>
      <w:r>
        <w:t xml:space="preserve">“그것을 만약 끊으면”에서 “이숙의 땅이기 때문이다”에 이르기까지이다. 답한다. 그것을 만약 끊으면 곧 욕계를 넘기 때문이다. 앞에서 세 때에는 업이 극히 장애가 된다고 설하였다. 번뇌도 또한 업과 같음을 알아야 한다. 만약 제9품을 끊으면, 저 욕계에 매인 번뇌의 등류과의 땅을 넘고, 이숙과의 땅도 넘는다.</w:t>
      </w:r>
    </w:p>
    <w:p>
      <w:pPr>
        <w:pStyle w:val="SHTKSourceText"/>
        <w:keepNext/>
      </w:pPr>
      <w:r>
        <w:t xml:space="preserve">故極為障。</w:t>
      </w:r>
    </w:p>
    <w:p>
      <w:pPr>
        <w:pStyle w:val="SHTKTranslationText"/>
      </w:pPr>
      <w:r>
        <w:t xml:space="preserve">그러므로 극히 장애가 된다.</w:t>
      </w:r>
    </w:p>
    <w:p>
      <w:pPr>
        <w:pStyle w:val="SHTKPositionMarker"/>
        <w:keepNext/>
      </w:pPr>
      <w:r>
        <w:t xml:space="preserve">[0360a08]</w:t>
      </w:r>
    </w:p>
    <w:p>
      <w:pPr>
        <w:pStyle w:val="SHTKSourceText"/>
        <w:keepNext/>
      </w:pPr>
      <w:r>
        <w:t xml:space="preserve">間謂間隔至說名一間者。 釋一間名。 前約異熟。 後約煩惱釋一間名。</w:t>
      </w:r>
    </w:p>
    <w:p>
      <w:pPr>
        <w:pStyle w:val="SHTKTranslationText"/>
      </w:pPr>
      <w:r>
        <w:t xml:space="preserve">“간은 간격을 말한다”에서 “일간이라 이름한다”에 이르기까지이다. 일간이라는 이름을 해석한다. 앞은 이숙에 의거하고, 뒤는 번뇌에 의거하여 일간의 이름을 해석한다.</w:t>
      </w:r>
    </w:p>
    <w:p>
      <w:pPr>
        <w:pStyle w:val="SHTKSourceText"/>
        <w:keepNext/>
      </w:pPr>
      <w:r>
        <w:t xml:space="preserve">有[2]人成就此一間者說名一間。</w:t>
      </w:r>
    </w:p>
    <w:p>
      <w:pPr>
        <w:pStyle w:val="SHTKTranslationText"/>
      </w:pPr>
      <w:r>
        <w:t xml:space="preserve">어떤 사람이 이 일간을 성취하면 그를 일간이라 이름한다.</w:t>
      </w:r>
    </w:p>
    <w:p>
      <w:pPr>
        <w:pStyle w:val="SHTKNoteSummary"/>
        <w:keepNext/>
      </w:pPr>
      <w:r>
        <w:t>교감 요약 | [CBETA 교감] 저본 人 → 乙본 一人</w:t>
      </w:r>
    </w:p>
    <w:p>
      <w:pPr>
        <w:pStyle w:val="SHTKNoteDetail"/>
      </w:pPr>
      <w:r>
        <w:t>• 번역 영향 판정 | [판단 유보]</w:t>
      </w:r>
    </w:p>
    <w:p>
      <w:pPr>
        <w:pStyle w:val="SHTKNoteDetail"/>
      </w:pPr>
      <w:r>
        <w:t>• 출처 | CBETA T41n1821, 교감 번호 0360002.</w:t>
      </w:r>
    </w:p>
    <w:p>
      <w:pPr>
        <w:pStyle w:val="SHTKSourceText"/>
        <w:keepNext/>
      </w:pPr>
      <w:r>
        <w:t xml:space="preserve">又正理云。 所言間者是隙異名。 謂彼位中。</w:t>
      </w:r>
    </w:p>
    <w:p>
      <w:pPr>
        <w:pStyle w:val="SHTKTranslationText"/>
      </w:pPr>
      <w:r>
        <w:t xml:space="preserve">또 『정리론』에서 말한다. 이른바 ‘간’은 틈[隙]의 다른 이름이다. 저 지위 가운데,</w:t>
      </w:r>
    </w:p>
    <w:p>
      <w:pPr>
        <w:pStyle w:val="SHTKSourceText"/>
        <w:keepNext/>
      </w:pPr>
      <w:r>
        <w:t xml:space="preserve">由有一隙[3]得一生。</w:t>
      </w:r>
    </w:p>
    <w:p>
      <w:pPr>
        <w:pStyle w:val="SHTKTranslationText"/>
      </w:pPr>
      <w:r>
        <w:t xml:space="preserve">한 틈이 있어 한 생을 얻기 때문에,</w:t>
      </w:r>
    </w:p>
    <w:p>
      <w:pPr>
        <w:pStyle w:val="SHTKNoteSummary"/>
        <w:keepNext/>
      </w:pPr>
      <w:r>
        <w:t>교감 요약 | [CBETA 교감] 저본 得 → 甲·乙본 容受</w:t>
      </w:r>
    </w:p>
    <w:p>
      <w:pPr>
        <w:pStyle w:val="SHTKNoteDetail"/>
      </w:pPr>
      <w:r>
        <w:t>• 번역 영향 판정 | [판단 유보]</w:t>
      </w:r>
    </w:p>
    <w:p>
      <w:pPr>
        <w:pStyle w:val="SHTKNoteDetail"/>
      </w:pPr>
      <w:r>
        <w:t>• 출처 | CBETA T41n1821, 교감 번호 0360003.</w:t>
      </w:r>
    </w:p>
    <w:p>
      <w:pPr>
        <w:pStyle w:val="SHTKSourceText"/>
        <w:keepNext/>
      </w:pPr>
      <w:r>
        <w:t xml:space="preserve">故未得涅槃。</w:t>
      </w:r>
    </w:p>
    <w:p>
      <w:pPr>
        <w:pStyle w:val="SHTKTranslationText"/>
      </w:pPr>
      <w:r>
        <w:t xml:space="preserve">아직 열반을 얻지 못했다는 것이다.</w:t>
      </w:r>
    </w:p>
    <w:p>
      <w:pPr>
        <w:pStyle w:val="SHTKPositionMarker"/>
        <w:keepNext/>
      </w:pPr>
      <w:r>
        <w:t xml:space="preserve">[0360a13]</w:t>
      </w:r>
    </w:p>
    <w:p>
      <w:pPr>
        <w:pStyle w:val="SHTKSourceText"/>
        <w:keepNext/>
      </w:pPr>
      <w:r>
        <w:t xml:space="preserve">即斷修惑至無漏根故者。 釋第三句。 即斷修惑七八品者。 應知亦名不還果．向。 一間具緣以立。 向但據斷惑。 故二差別。 若於凡位。</w:t>
      </w:r>
    </w:p>
    <w:p>
      <w:pPr>
        <w:pStyle w:val="SHTKTranslationText"/>
      </w:pPr>
      <w:r>
        <w:t xml:space="preserve">“곧 수혹을 끊는다”에서 “무루근이기 때문이다”에 이르기까지이다. 셋째 구를 해석한다. 곧 수혹의 일곱 품·여덟 품을 끊은 자는, 또한 불환과의 향이라 이름함을 알아야 한다. 일간은 인연을 갖춘 것에 의거하여 세우고, 향은 다만 혹을 끊은 것에 의거한다. 그러므로 두 가지가 차별된다. 만약 범부의 지위에서,</w:t>
      </w:r>
    </w:p>
    <w:p>
      <w:pPr>
        <w:pStyle w:val="SHTKSourceText"/>
        <w:keepNext/>
      </w:pPr>
      <w:r>
        <w:t xml:space="preserve">先斷三．四品惑。 或七．八品惑入見諦者。 後得預流果。 或一來果時。 乃至未修三．四。</w:t>
      </w:r>
    </w:p>
    <w:p>
      <w:pPr>
        <w:pStyle w:val="SHTKTranslationText"/>
      </w:pPr>
      <w:r>
        <w:t xml:space="preserve">먼저 세 품·네 품의 혹을 끊었거나, 혹은 일곱 품·여덟 품의 혹을 끊고 견제에 들어간 자라면, 뒤에 예류과를 얻거나, 혹은 일래과를 얻었을 때, 아직 세 품·네 품,</w:t>
      </w:r>
    </w:p>
    <w:p>
      <w:pPr>
        <w:pStyle w:val="SHTKSourceText"/>
        <w:keepNext/>
      </w:pPr>
      <w:r>
        <w:t xml:space="preserve">七．八[4]品後勝果道。</w:t>
      </w:r>
    </w:p>
    <w:p>
      <w:pPr>
        <w:pStyle w:val="SHTKTranslationText"/>
      </w:pPr>
      <w:r>
        <w:t xml:space="preserve">또는 일곱 품·여덟 품 뒤의 뛰어난 과도를 닦지 않았다면,</w:t>
      </w:r>
    </w:p>
    <w:p>
      <w:pPr>
        <w:pStyle w:val="SHTKNoteSummary"/>
        <w:keepNext/>
      </w:pPr>
      <w:r>
        <w:t>교감 요약 | [CBETA 교감] 甲·乙본에는 品 없음</w:t>
      </w:r>
    </w:p>
    <w:p>
      <w:pPr>
        <w:pStyle w:val="SHTKNoteDetail"/>
      </w:pPr>
      <w:r>
        <w:t>• 원교감 원문 | 品【大】，〔－〕【甲】【乙】</w:t>
      </w:r>
    </w:p>
    <w:p>
      <w:pPr>
        <w:pStyle w:val="SHTKNoteDetail"/>
      </w:pPr>
      <w:r>
        <w:t>• 이문 기준 번역 | 이문은 저본의 品에 해당하는 말 없이 읽는다.</w:t>
      </w:r>
    </w:p>
    <w:p>
      <w:pPr>
        <w:pStyle w:val="SHTKNoteDetail"/>
      </w:pPr>
      <w:r>
        <w:t>• 번역 영향 판정 | [문장 구조 변화]</w:t>
      </w:r>
    </w:p>
    <w:p>
      <w:pPr>
        <w:pStyle w:val="SHTKNoteDetail"/>
      </w:pPr>
      <w:r>
        <w:t>• 출처 | CBETA T41n1821, 교감 번호 0360004.</w:t>
      </w:r>
    </w:p>
    <w:p>
      <w:pPr>
        <w:pStyle w:val="SHTKSourceText"/>
        <w:keepNext/>
      </w:pPr>
      <w:r>
        <w:t xml:space="preserve">仍不名曰家家．一間雖具二緣未成治彼三．四品惑[5]或七．八品惑無漏根故。</w:t>
      </w:r>
    </w:p>
    <w:p>
      <w:pPr>
        <w:pStyle w:val="SHTKTranslationText"/>
      </w:pPr>
      <w:r>
        <w:t xml:space="preserve">여전히 가가·일간이라 이름하지 않으니, 비록 두 인연을 갖추었어도 저 세·네 품 혹은 일곱·여덟 품 혹을 대치하는 무루근을 성취하지 못했기 때문이다.</w:t>
      </w:r>
    </w:p>
    <w:p>
      <w:pPr>
        <w:pStyle w:val="SHTKNoteSummary"/>
        <w:keepNext/>
      </w:pPr>
      <w:r>
        <w:t>교감 요약 | [CBETA 교감] 甲·乙본에는 或 없음</w:t>
      </w:r>
    </w:p>
    <w:p>
      <w:pPr>
        <w:pStyle w:val="SHTKNoteDetail"/>
      </w:pPr>
      <w:r>
        <w:t>• 원교감 원문 | 或【大】，〔－〕【甲】【乙】</w:t>
      </w:r>
    </w:p>
    <w:p>
      <w:pPr>
        <w:pStyle w:val="SHTKNoteDetail"/>
      </w:pPr>
      <w:r>
        <w:t>• 이문 기준 번역 | 이문은 저본의 或에 해당하는 말 없이 읽는다.</w:t>
      </w:r>
    </w:p>
    <w:p>
      <w:pPr>
        <w:pStyle w:val="SHTKNoteDetail"/>
      </w:pPr>
      <w:r>
        <w:t>• 번역 영향 판정 | [문장 구조 변화]</w:t>
      </w:r>
    </w:p>
    <w:p>
      <w:pPr>
        <w:pStyle w:val="SHTKNoteDetail"/>
      </w:pPr>
      <w:r>
        <w:t>• 출처 | CBETA T41n1821, 교감 번호 0360005.</w:t>
      </w:r>
    </w:p>
    <w:p>
      <w:pPr>
        <w:pStyle w:val="SHTKSourceText"/>
        <w:keepNext/>
      </w:pPr>
      <w:r>
        <w:t xml:space="preserve">自古諸師皆云。 先凡夫時斷五品修惑。 後一來果時得解脫證者。 不然。</w:t>
      </w:r>
    </w:p>
    <w:p>
      <w:pPr>
        <w:pStyle w:val="SHTKTranslationText"/>
      </w:pPr>
      <w:r>
        <w:t xml:space="preserve">예로부터 여러 논사들은 모두 말하였다. “먼저 범부 때 수혹의 다섯 품을 끊고, 뒤에 일래과 때 해탈증을 얻는다.” 그렇지 않다.</w:t>
      </w:r>
    </w:p>
    <w:p>
      <w:pPr>
        <w:pStyle w:val="SHTKSourceText"/>
        <w:keepNext/>
      </w:pPr>
      <w:r>
        <w:t xml:space="preserve">故婆沙[6]一百五十八云。</w:t>
      </w:r>
    </w:p>
    <w:p>
      <w:pPr>
        <w:pStyle w:val="SHTKTranslationText"/>
      </w:pPr>
      <w:r>
        <w:t xml:space="preserve">그러므로 『바사』 제158권에서 말한다.</w:t>
      </w:r>
    </w:p>
    <w:p>
      <w:pPr>
        <w:pStyle w:val="SHTKNoteSummary"/>
        <w:keepNext/>
      </w:pPr>
      <w:r>
        <w:t>교감 요약 | [CBETA 교감] 甲·乙본에는 一 없음</w:t>
      </w:r>
    </w:p>
    <w:p>
      <w:pPr>
        <w:pStyle w:val="SHTKNoteDetail"/>
      </w:pPr>
      <w:r>
        <w:t>• 원교감 원문 | 一【大】，〔－〕【甲】【乙】</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0360006.</w:t>
      </w:r>
    </w:p>
    <w:p>
      <w:pPr>
        <w:pStyle w:val="SHTKSourceText"/>
        <w:keepNext/>
      </w:pPr>
      <w:r>
        <w:t xml:space="preserve">問若先離欲界五品染。 後入正性離生。 苦法智生時。</w:t>
      </w:r>
    </w:p>
    <w:p>
      <w:pPr>
        <w:pStyle w:val="SHTKTranslationText"/>
      </w:pPr>
      <w:r>
        <w:t xml:space="preserve">묻는다. 만약 먼저 욕계의 다섯 품 염을 떠나고, 뒤에 정성리생에 들어가, 고법지가 생길 때,</w:t>
      </w:r>
    </w:p>
    <w:p>
      <w:pPr>
        <w:pStyle w:val="SHTKSourceText"/>
        <w:keepNext/>
      </w:pPr>
      <w:r>
        <w:t xml:space="preserve">於先所斷見苦所斷五品[7]法。</w:t>
      </w:r>
    </w:p>
    <w:p>
      <w:pPr>
        <w:pStyle w:val="SHTKTranslationText"/>
      </w:pPr>
      <w:r>
        <w:t xml:space="preserve">먼저 끊었던 견고소단의 다섯 품 법과,</w:t>
      </w:r>
    </w:p>
    <w:p>
      <w:pPr>
        <w:pStyle w:val="SHTKNoteSummary"/>
        <w:keepNext/>
      </w:pPr>
      <w:r>
        <w:t>교감 요약 | [CBETA 교감] 저본 法及 → 甲·乙본 及法</w:t>
      </w:r>
    </w:p>
    <w:p>
      <w:pPr>
        <w:pStyle w:val="SHTKNoteDetail"/>
      </w:pPr>
      <w:r>
        <w:t>• 한국어 해설 | 저본을 그대로 유지하고 정규화 사실만 기록한다.</w:t>
      </w:r>
    </w:p>
    <w:p>
      <w:pPr>
        <w:pStyle w:val="SHTKNoteDetail"/>
      </w:pPr>
      <w:r>
        <w:t>• 번역 영향 판정 | [판단 유보]</w:t>
      </w:r>
    </w:p>
    <w:p>
      <w:pPr>
        <w:pStyle w:val="SHTKNoteDetail"/>
      </w:pPr>
      <w:r>
        <w:t>• 출처 | CBETA T41n1821, 교감 번호 0360007.</w:t>
      </w:r>
    </w:p>
    <w:p>
      <w:pPr>
        <w:pStyle w:val="SHTKSourceText"/>
        <w:keepNext/>
      </w:pPr>
      <w:r>
        <w:t xml:space="preserve">及今所斷見苦所斷四品法。 皆得無漏離繫得。 乃至道法智生時。 於先所斷見道所斷五品法。 及今所斷見道所斷四品法。 皆得無漏離繫得 彼先所斷修所斷五品法。 無漏離繫得。</w:t>
      </w:r>
    </w:p>
    <w:p>
      <w:pPr>
        <w:pStyle w:val="SHTKTranslationText"/>
      </w:pPr>
      <w:r>
        <w:t xml:space="preserve">지금 끊는 견고소단의 네 품 법에 대해, 모두 무루의 이계득을 얻고, 내지 도법지가 생길 때, 먼저 끊었던 견도소단의 다섯 품 법과, 지금 끊는 견도소단의 네 품 법에 대해, 모두 무루의 이계득을 얻는다면, 그가 먼저 끊었던 수소단의 다섯 품 법에 대한, 무루의 이계득은,</w:t>
      </w:r>
    </w:p>
    <w:p>
      <w:pPr>
        <w:pStyle w:val="SHTKSourceText"/>
        <w:keepNext/>
      </w:pPr>
      <w:r>
        <w:t xml:space="preserve">何時當得 尊者僧伽筏蘇作如是說。</w:t>
      </w:r>
    </w:p>
    <w:p>
      <w:pPr>
        <w:pStyle w:val="SHTKTranslationText"/>
      </w:pPr>
      <w:r>
        <w:t xml:space="preserve">언제 얻는가? 존자 승가벌소는 이렇게 말한다.</w:t>
      </w:r>
    </w:p>
    <w:p>
      <w:pPr>
        <w:pStyle w:val="SHTKSourceText"/>
        <w:keepNext/>
      </w:pPr>
      <w:r>
        <w:t xml:space="preserve">道類[8]智時。</w:t>
      </w:r>
    </w:p>
    <w:p>
      <w:pPr>
        <w:pStyle w:val="SHTKTranslationText"/>
      </w:pPr>
      <w:r>
        <w:t xml:space="preserve">도류지 때이다.</w:t>
      </w:r>
    </w:p>
    <w:p>
      <w:pPr>
        <w:pStyle w:val="SHTKNoteSummary"/>
        <w:keepNext/>
      </w:pPr>
      <w:r>
        <w:t>교감 요약 | [CBETA 교감] 저본 智 → 甲본 智法</w:t>
      </w:r>
    </w:p>
    <w:p>
      <w:pPr>
        <w:pStyle w:val="SHTKNoteDetail"/>
      </w:pPr>
      <w:r>
        <w:t>• 번역 영향 판정 | [판단 유보]</w:t>
      </w:r>
    </w:p>
    <w:p>
      <w:pPr>
        <w:pStyle w:val="SHTKNoteDetail"/>
      </w:pPr>
      <w:r>
        <w:t>• 출처 | CBETA T41n1821, 교감 번호 0360008.</w:t>
      </w:r>
    </w:p>
    <w:p>
      <w:pPr>
        <w:pStyle w:val="SHTKSourceText"/>
        <w:keepNext/>
      </w:pPr>
      <w:r>
        <w:t xml:space="preserve">以於爾時名預流果亦名一來向故。 彼說不然。 所以者何。 以於爾時得預流果。 於一來果．向道乃至未起一剎那現前。 如何可說為一來向。 有作是說。 起一來果加行道時。</w:t>
      </w:r>
    </w:p>
    <w:p>
      <w:pPr>
        <w:pStyle w:val="SHTKTranslationText"/>
      </w:pPr>
      <w:r>
        <w:t xml:space="preserve">그때 예류과라 이름하며 또한 일래향이라 이름하기 때문이다. 그 말은 옳지 않다. 어째서인가? 그때 예류과를 얻고, 일래과의 향도에 대해서는 아직 한 찰나도 현전하지 않았는데, 어찌 일래향이라고 말할 수 있겠는가? 어떤 이는 이렇게 말한다. 일래과의 가행도를 일으킬 때이다.</w:t>
      </w:r>
    </w:p>
    <w:p>
      <w:pPr>
        <w:pStyle w:val="SHTKSourceText"/>
        <w:keepNext/>
      </w:pPr>
      <w:r>
        <w:t xml:space="preserve">以是一來向所攝故。 有餘師說。 得一來果時得。 以住第六無間道時。 能引三界見所斷。</w:t>
      </w:r>
    </w:p>
    <w:p>
      <w:pPr>
        <w:pStyle w:val="SHTKTranslationText"/>
      </w:pPr>
      <w:r>
        <w:t xml:space="preserve">그것은 일래향에 포섭되기 때문이다. 다른 논사는 말한다. 일래과를 얻을 때 얻는다. 제6무간도에 머물 때, 삼계의 견소단과,</w:t>
      </w:r>
    </w:p>
    <w:p>
      <w:pPr>
        <w:pStyle w:val="SHTKSourceText"/>
        <w:keepNext/>
      </w:pPr>
      <w:r>
        <w:t xml:space="preserve">及欲界修所斷前六品法無漏離繫得令[9]起。</w:t>
      </w:r>
    </w:p>
    <w:p>
      <w:pPr>
        <w:pStyle w:val="SHTKTranslationText"/>
      </w:pPr>
      <w:r>
        <w:t xml:space="preserve">욕계 수소단의 앞 여섯 품 법에 대한 무루의 이계득을 이끌어 일어나게 하여,</w:t>
      </w:r>
    </w:p>
    <w:p>
      <w:pPr>
        <w:pStyle w:val="SHTKNoteSummary"/>
        <w:keepNext/>
      </w:pPr>
      <w:r>
        <w:t>교감 요약 | [CBETA 교감] 저본 起 → 甲·乙본 起時</w:t>
      </w:r>
    </w:p>
    <w:p>
      <w:pPr>
        <w:pStyle w:val="SHTKNoteDetail"/>
      </w:pPr>
      <w:r>
        <w:t>• 번역 영향 판정 | [판단 유보]</w:t>
      </w:r>
    </w:p>
    <w:p>
      <w:pPr>
        <w:pStyle w:val="SHTKNoteDetail"/>
      </w:pPr>
      <w:r>
        <w:t>• 출처 | CBETA T41n1821, 교감 번호 0360009.</w:t>
      </w:r>
    </w:p>
    <w:p>
      <w:pPr>
        <w:pStyle w:val="SHTKSourceText"/>
        <w:keepNext/>
      </w:pPr>
      <w:r>
        <w:t xml:space="preserve">得一來果故。 如是說者。 從預流果決定起勝進道。 彼現前時得。 以從下果起趣上果勝進道時。 必修先所斷上位諸結對治道。</w:t>
      </w:r>
    </w:p>
    <w:p>
      <w:pPr>
        <w:pStyle w:val="SHTKTranslationText"/>
      </w:pPr>
      <w:r>
        <w:t xml:space="preserve">일래과를 얻기 때문이다. 이와 같이 말하는 것이 옳다. 예류과로부터 결정코 승진도를 일으키며, 그것이 현전할 때 얻는다. 하과에서 상과로 나아가는 승진도를 일으킬 때에는, 반드시 먼저 끊은 상위의 여러 결에 대한 대치도를 닦기 때문이다.</w:t>
      </w:r>
    </w:p>
    <w:p>
      <w:pPr>
        <w:pStyle w:val="SHTKPositionMarker"/>
        <w:keepNext/>
      </w:pPr>
      <w:r>
        <w:t xml:space="preserve">[0360b11]</w:t>
      </w:r>
    </w:p>
    <w:p>
      <w:pPr>
        <w:pStyle w:val="SHTKSourceText"/>
        <w:keepNext/>
      </w:pPr>
      <w:r>
        <w:t xml:space="preserve">若斷第九至總集斷故者。 釋第四句。 若斷第九成不還果。 要不還來生欲界故名不還果。 此不還果。 或亦名曰五下結斷。 若超越人。 先斷貪．嗔二結。</w:t>
      </w:r>
    </w:p>
    <w:p>
      <w:pPr>
        <w:pStyle w:val="SHTKTranslationText"/>
      </w:pPr>
      <w:r>
        <w:t xml:space="preserve">“만약 제9품을 끊으면”에서 “총괄하여 모아 끊기 때문이다”에 이르기까지이다. 넷째 구를 해석한다. 만약 제9품을 끊으면 불환과를 이룬다. 반드시 다시 욕계에 태어나 돌아오지 않기 때문에 불환과라 이름한다. 이 불환과는, 혹 또한 오하결단이라 이름한다. 만약 초월한 사람이라면, 먼저 탐·진의 두 결을 끊고,</w:t>
      </w:r>
    </w:p>
    <w:p>
      <w:pPr>
        <w:pStyle w:val="SHTKSourceText"/>
        <w:keepNext/>
      </w:pPr>
      <w:r>
        <w:t xml:space="preserve">後斷身見．戒取．疑三結。 若次第人。 先斷身見．戒取．疑三結。 後斷貪．嗔二結。 雖必先斷或二。 或三。 然於此時總集斷故。</w:t>
      </w:r>
    </w:p>
    <w:p>
      <w:pPr>
        <w:pStyle w:val="SHTKTranslationText"/>
      </w:pPr>
      <w:r>
        <w:t xml:space="preserve">뒤에 신견·계취·의의 세 결을 끊는다. 만약 차제의 사람이라면, 먼저 신견·계취·의의 세 결을 끊고, 뒤에 탐·진의 두 결을 끊는다. 비록 반드시 먼저 두 가지를 끊거나, 혹은 세 가지를 끊지만, 그러나 이때에는 총괄하여 모아 끊기 때문에,</w:t>
      </w:r>
    </w:p>
    <w:p>
      <w:pPr>
        <w:pStyle w:val="SHTKSourceText"/>
        <w:keepNext/>
      </w:pPr>
      <w:r>
        <w:t xml:space="preserve">名五[10]下結斷。</w:t>
      </w:r>
    </w:p>
    <w:p>
      <w:pPr>
        <w:pStyle w:val="SHTKTranslationText"/>
      </w:pPr>
      <w:r>
        <w:t xml:space="preserve">오하결단이라 이름한다.</w:t>
      </w:r>
    </w:p>
    <w:p>
      <w:pPr>
        <w:pStyle w:val="SHTKNoteSummary"/>
        <w:keepNext/>
      </w:pPr>
      <w:r>
        <w:t>교감 요약 | [CBETA 교감] 저본 下 → 甲·乙본 下分</w:t>
      </w:r>
    </w:p>
    <w:p>
      <w:pPr>
        <w:pStyle w:val="SHTKNoteDetail"/>
      </w:pPr>
      <w:r>
        <w:t>• 번역 영향 판정 | [판단 유보]</w:t>
      </w:r>
    </w:p>
    <w:p>
      <w:pPr>
        <w:pStyle w:val="SHTKNoteDetail"/>
      </w:pPr>
      <w:r>
        <w:t>• 출처 | CBETA T41n1821, 교감 번호 0360010.</w:t>
      </w:r>
    </w:p>
    <w:p>
      <w:pPr>
        <w:pStyle w:val="SHTKPositionMarker"/>
        <w:keepNext/>
      </w:pPr>
      <w:r>
        <w:t xml:space="preserve">[0360b18]</w:t>
      </w:r>
    </w:p>
    <w:p>
      <w:pPr>
        <w:pStyle w:val="SHTKSourceText"/>
        <w:keepNext/>
      </w:pPr>
      <w:r>
        <w:t xml:space="preserve">依不還位至住此般涅槃者。 此下第二不還差別。 就中。 一明七種不還。 二明九種不還。 三明七善不還。 四明非生上界。 五明雜修靜慮。</w:t>
      </w:r>
    </w:p>
    <w:p>
      <w:pPr>
        <w:pStyle w:val="SHTKTranslationText"/>
      </w:pPr>
      <w:r>
        <w:t xml:space="preserve">“불환의 지위에 의거한다”에서 “이곳에 머물러 반열반한다”에 이르기까지이다. 이 아래는 둘째로 불환의 차별을 밝힌다. 그 가운데에는, 첫째 일곱 종류의 불환을 밝히고, 둘째 아홉 종류의 불환을 밝히며, 셋째 일곱 선사취를 밝히고, 넷째 상계에 태어나지 않는 것을 밝히며, 다섯째 정려를 잡수하는 것을 밝히고,</w:t>
      </w:r>
    </w:p>
    <w:p>
      <w:pPr>
        <w:pStyle w:val="SHTKSourceText"/>
        <w:keepNext/>
      </w:pPr>
      <w:r>
        <w:t xml:space="preserve">六明淨居唯[11]五。</w:t>
      </w:r>
    </w:p>
    <w:p>
      <w:pPr>
        <w:pStyle w:val="SHTKTranslationText"/>
      </w:pPr>
      <w:r>
        <w:t xml:space="preserve">여섯째 정거가 오직 다섯인 것을 밝히며,</w:t>
      </w:r>
    </w:p>
    <w:p>
      <w:pPr>
        <w:pStyle w:val="SHTKNoteSummary"/>
        <w:keepNext/>
      </w:pPr>
      <w:r>
        <w:t>교감 요약 | [CBETA 교감] 저본 五 → 甲·乙본 五品雜修</w:t>
      </w:r>
    </w:p>
    <w:p>
      <w:pPr>
        <w:pStyle w:val="SHTKNoteDetail"/>
      </w:pPr>
      <w:r>
        <w:t>• 번역 영향 판정 | [판단 유보]</w:t>
      </w:r>
    </w:p>
    <w:p>
      <w:pPr>
        <w:pStyle w:val="SHTKNoteDetail"/>
      </w:pPr>
      <w:r>
        <w:t>• 출처 | CBETA T41n1821, 교감 번호 0360011.</w:t>
      </w:r>
    </w:p>
    <w:p>
      <w:pPr>
        <w:pStyle w:val="SHTKSourceText"/>
        <w:keepNext/>
      </w:pPr>
      <w:r>
        <w:t xml:space="preserve">七明身證不還 此即第一明七種不還。 依經生起。 及舉頌辨。</w:t>
      </w:r>
    </w:p>
    <w:p>
      <w:pPr>
        <w:pStyle w:val="SHTKTranslationText"/>
      </w:pPr>
      <w:r>
        <w:t xml:space="preserve">일곱째 신증 불환을 밝힌다. 이는 곧 첫째로 일곱 종류의 불환을 밝히는 것이다. 경에 의거하여 일으키고, 또 게송을 들어 분별한다.</w:t>
      </w:r>
    </w:p>
    <w:p>
      <w:pPr>
        <w:pStyle w:val="SHTKPositionMarker"/>
        <w:keepNext/>
      </w:pPr>
      <w:r>
        <w:t xml:space="preserve">[0360b24]</w:t>
      </w:r>
    </w:p>
    <w:p>
      <w:pPr>
        <w:pStyle w:val="SHTKSourceText"/>
        <w:keepNext/>
      </w:pPr>
      <w:r>
        <w:t xml:space="preserve">論曰至名為上流者。 此不還者通約三界總說有七。 今且就行色界差別有其五種。 列名可知。 五中前四。</w:t>
      </w:r>
    </w:p>
    <w:p>
      <w:pPr>
        <w:pStyle w:val="SHTKTranslationText"/>
      </w:pPr>
      <w:r>
        <w:t xml:space="preserve">“논하여 말한다”에서 “상류라 이름한다”에 이르기까지이다. 이 불환은 삼계를 통틀어 총괄해 말하면 일곱 가지가 있다. 지금 우선 색계로 가는 차별에 의거하면 다섯 종류가 있다. 이름을 열거한 것은 알 수 있다. 다섯 가운데 앞의 네 가지는,</w:t>
      </w:r>
    </w:p>
    <w:p>
      <w:pPr>
        <w:pStyle w:val="SHTKSourceText"/>
        <w:keepNext/>
      </w:pPr>
      <w:r>
        <w:t xml:space="preserve">唯於此身定[12]般涅槃故。</w:t>
      </w:r>
    </w:p>
    <w:p>
      <w:pPr>
        <w:pStyle w:val="SHTKTranslationText"/>
      </w:pPr>
      <w:r>
        <w:t xml:space="preserve">오직 이 몸에서 반드시 반열반하기 때문에,</w:t>
      </w:r>
    </w:p>
    <w:p>
      <w:pPr>
        <w:pStyle w:val="SHTKNoteSummary"/>
        <w:keepNext/>
      </w:pPr>
      <w:r>
        <w:t>교감 요약 | [CBETA 교감] 甲·乙본에는 般 없음</w:t>
      </w:r>
    </w:p>
    <w:p>
      <w:pPr>
        <w:pStyle w:val="SHTKNoteDetail"/>
      </w:pPr>
      <w:r>
        <w:t>• 원교감 원문 | 般【大】，〔－〕【甲】【乙】</w:t>
      </w:r>
    </w:p>
    <w:p>
      <w:pPr>
        <w:pStyle w:val="SHTKNoteDetail"/>
      </w:pPr>
      <w:r>
        <w:t>• 이문 기준 번역 | 이문은 저본의 般에 해당하는 말 없이 읽는다.</w:t>
      </w:r>
    </w:p>
    <w:p>
      <w:pPr>
        <w:pStyle w:val="SHTKNoteDetail"/>
      </w:pPr>
      <w:r>
        <w:t>• 번역 영향 판정 | [문장 구조 변화]</w:t>
      </w:r>
    </w:p>
    <w:p>
      <w:pPr>
        <w:pStyle w:val="SHTKNoteDetail"/>
      </w:pPr>
      <w:r>
        <w:t>• 출처 | CBETA T41n1821, 교감 번호 0360012.</w:t>
      </w:r>
    </w:p>
    <w:p>
      <w:pPr>
        <w:pStyle w:val="SHTKSourceText"/>
        <w:keepNext/>
      </w:pPr>
      <w:r>
        <w:t xml:space="preserve">所以偏與般涅槃名。</w:t>
      </w:r>
    </w:p>
    <w:p>
      <w:pPr>
        <w:pStyle w:val="SHTKTranslationText"/>
      </w:pPr>
      <w:r>
        <w:t xml:space="preserve">그래서 치우쳐 ‘반열반’이라는 이름을 붙인다.</w:t>
      </w:r>
    </w:p>
    <w:p>
      <w:pPr>
        <w:pStyle w:val="SHTKSourceText"/>
        <w:keepNext/>
      </w:pPr>
      <w:r>
        <w:t xml:space="preserve">上流容有受多生[13]者方般涅槃。</w:t>
      </w:r>
    </w:p>
    <w:p>
      <w:pPr>
        <w:pStyle w:val="SHTKTranslationText"/>
      </w:pPr>
      <w:r>
        <w:t xml:space="preserve">상류는 여러 생을 받아야 비로소 반열반하는 경우도 있고,</w:t>
      </w:r>
    </w:p>
    <w:p>
      <w:pPr>
        <w:pStyle w:val="SHTKNoteSummary"/>
        <w:keepNext/>
      </w:pPr>
      <w:r>
        <w:t>교감 요약 | [CBETA 교감] 甲·乙본에는 者 없음</w:t>
      </w:r>
    </w:p>
    <w:p>
      <w:pPr>
        <w:pStyle w:val="SHTKNoteDetail"/>
      </w:pPr>
      <w:r>
        <w:t>• 원교감 원문 | 者【大】，〔－〕【甲】【乙】</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0360013.</w:t>
      </w:r>
    </w:p>
    <w:p>
      <w:pPr>
        <w:pStyle w:val="SHTKSourceText"/>
        <w:keepNext/>
      </w:pPr>
      <w:r>
        <w:t xml:space="preserve">非諸上流皆定涅槃。 以不定故。</w:t>
      </w:r>
    </w:p>
    <w:p>
      <w:pPr>
        <w:pStyle w:val="SHTKTranslationText"/>
      </w:pPr>
      <w:r>
        <w:t xml:space="preserve">모든 상류가 다 반드시 열반하는 것은 아니다. 정해져 있지 않기 때문에,</w:t>
      </w:r>
    </w:p>
    <w:p>
      <w:pPr>
        <w:pStyle w:val="SHTKSourceText"/>
        <w:keepNext/>
      </w:pPr>
      <w:r>
        <w:t xml:space="preserve">[14]所以不言般涅槃也</w:t>
      </w:r>
    </w:p>
    <w:p>
      <w:pPr>
        <w:pStyle w:val="SHTKTranslationText"/>
      </w:pPr>
      <w:r>
        <w:t xml:space="preserve">그래서 ‘반열반’이라고 말하지 않은 것이다.</w:t>
      </w:r>
    </w:p>
    <w:p>
      <w:pPr>
        <w:pStyle w:val="SHTKNoteSummary"/>
        <w:keepNext/>
      </w:pPr>
      <w:r>
        <w:t>교감 요약 | [CBETA 교감] 저본 所 → 甲·乙본 前</w:t>
      </w:r>
    </w:p>
    <w:p>
      <w:pPr>
        <w:pStyle w:val="SHTKNoteDetail"/>
      </w:pPr>
      <w:r>
        <w:t>• 번역 영향 판정 | [판단 유보]</w:t>
      </w:r>
    </w:p>
    <w:p>
      <w:pPr>
        <w:pStyle w:val="SHTKNoteDetail"/>
      </w:pPr>
      <w:r>
        <w:t>• 출처 | CBETA T41n1821, 교감 번호 0360014.</w:t>
      </w:r>
    </w:p>
    <w:p>
      <w:pPr>
        <w:pStyle w:val="SHTKSourceText"/>
        <w:keepNext/>
      </w:pPr>
      <w:r>
        <w:t xml:space="preserve">言釋名者。 此於二趣中間般涅槃故名中般涅槃。 如是應知。 此於初生已。 此由有行道。 此由無行道。 般涅槃故。 名生般等三人。</w:t>
      </w:r>
    </w:p>
    <w:p>
      <w:pPr>
        <w:pStyle w:val="SHTKTranslationText"/>
      </w:pPr>
      <w:r>
        <w:t xml:space="preserve">이름을 해석한다는 것은, 이 사람은 두 취의 중간에서 반열반하기 때문에 중반열반이라 이름한다. 이와 같이 알아야 한다. 이 사람은 처음 태어난 뒤, 이 사람은 유행도에 의해서, 이 사람은 무행도에 의해서, 반열반하기 때문에, 생반 등 세 사람이라 이름한다.</w:t>
      </w:r>
    </w:p>
    <w:p>
      <w:pPr>
        <w:pStyle w:val="SHTKSourceText"/>
        <w:keepNext/>
      </w:pPr>
      <w:r>
        <w:t xml:space="preserve">此二生已上向上流故名為上流。</w:t>
      </w:r>
    </w:p>
    <w:p>
      <w:pPr>
        <w:pStyle w:val="SHTKTranslationText"/>
      </w:pPr>
      <w:r>
        <w:t xml:space="preserve">이 둘은 태어난 뒤 위로 흘러 올라가기 때문에 상류라 이름한다.</w:t>
      </w:r>
    </w:p>
    <w:p>
      <w:pPr>
        <w:pStyle w:val="SHTKPositionMarker"/>
        <w:keepNext/>
      </w:pPr>
      <w:r>
        <w:t xml:space="preserve">[0360c04]</w:t>
      </w:r>
    </w:p>
    <w:p>
      <w:pPr>
        <w:pStyle w:val="SHTKSourceText"/>
        <w:keepNext/>
      </w:pPr>
      <w:r>
        <w:t xml:space="preserve">言中般者至便般涅槃者。 此下別解。 言中般者。 謂欲界沒往於色界住中有位。 起應生地聖道現前。 斷餘煩惱成阿羅漢。 即便般無餘涅槃故名中般。 故婆沙百七十四云。</w:t>
      </w:r>
    </w:p>
    <w:p>
      <w:pPr>
        <w:pStyle w:val="SHTKTranslationText"/>
      </w:pPr>
      <w:r>
        <w:t xml:space="preserve">“중반이라 말하는 것은”에서 “곧 반열반한다”에 이르기까지이다. 이 아래는 따로 해석한다. 중반이라 말하는 것은, 욕계에서 죽어 색계로 가서 중유의 지위에 머물며, 마땅히 태어날 땅의 성도를 일으켜 현전시키고, 나머지 번뇌를 끊어 아라한을 이루며, 곧 무여열반에 들기 때문에 중반이라 이름하는 것을 말한다. 그러므로 『바사』 제174권에서 말한다.</w:t>
      </w:r>
    </w:p>
    <w:p>
      <w:pPr>
        <w:pStyle w:val="SHTKSourceText"/>
        <w:keepNext/>
      </w:pPr>
      <w:r>
        <w:t xml:space="preserve">從彼命終起色界中有。 即住彼中有得如是種類無漏道。 由此道方進斷餘結。 於無餘依涅槃界而般涅槃。 是名中般涅槃 准婆沙文。 約無餘依釋中般也 又解云。</w:t>
      </w:r>
    </w:p>
    <w:p>
      <w:pPr>
        <w:pStyle w:val="SHTKTranslationText"/>
      </w:pPr>
      <w:r>
        <w:t xml:space="preserve">“그곳에서 명을 마치고 색계의 중유를 일으켜, 곧 그 중유에 머물러 이러한 종류의 무루도를 얻고, 이 도에 의해 비로소 나머지 결을 더 끊어, 무여의열반계에서 반열반한다. 이것을 중반열반이라 이름한다.” 『바사』의 글에 준하면, 무여의에 의거하여 중반을 해석한 것이다. 또 해석하여 말한다.</w:t>
      </w:r>
    </w:p>
    <w:p>
      <w:pPr>
        <w:pStyle w:val="SHTKSourceText"/>
        <w:keepNext/>
      </w:pPr>
      <w:r>
        <w:t xml:space="preserve">亦通有餘涅槃。 婆沙不說。 以相不顯略不言。 豈有斷惑已第二剎那即入無餘。 故知亦通有餘 問起何地聖道 解云起應生彼根本地道。 以是樂道起時易故。</w:t>
      </w:r>
    </w:p>
    <w:p>
      <w:pPr>
        <w:pStyle w:val="SHTKTranslationText"/>
      </w:pPr>
      <w:r>
        <w:t xml:space="preserve">또한 유여열반에도 통한다. 『바사』에서 설하지 않은 것은, 상이 뚜렷하지 않기 때문에 간략히 말하지 않은 것이다. 어찌 혹을 끊은 뒤 두 번째 찰나에 곧바로 무여에 들어가겠는가? 그러므로 또한 유여에 통함을 알아야 한다. 묻는다. 어느 땅의 성도를 일으키는가? 해석하면, 마땅히 태어날 그 근본지의 도를 일으킨다. 그것은 낙도라서 일으키기 쉽기 때문이다.</w:t>
      </w:r>
    </w:p>
    <w:p>
      <w:pPr>
        <w:pStyle w:val="SHTKSourceText"/>
        <w:keepNext/>
      </w:pPr>
      <w:r>
        <w:t xml:space="preserve">不起未至．中間．無色。 以是苦道起艱辛故。 得無學已亦不能起。 如婆沙百七十五廣說。</w:t>
      </w:r>
    </w:p>
    <w:p>
      <w:pPr>
        <w:pStyle w:val="SHTKTranslationText"/>
      </w:pPr>
      <w:r>
        <w:t xml:space="preserve">미지·중간·무색의 도는 일으키지 않는다. 그것들은 고도라서 일으키기 어렵기 때문이다. 무학을 얻은 뒤에도 또한 일으킬 수 없다. 『바사』 제175권에 자세히 설한 것과 같다.</w:t>
      </w:r>
    </w:p>
    <w:p>
      <w:pPr>
        <w:pStyle w:val="SHTKPositionMarker"/>
        <w:keepNext/>
      </w:pPr>
      <w:r>
        <w:t xml:space="preserve">[0360c18]</w:t>
      </w:r>
    </w:p>
    <w:p>
      <w:pPr>
        <w:pStyle w:val="SHTKSourceText"/>
        <w:keepNext/>
      </w:pPr>
      <w:r>
        <w:t xml:space="preserve">言生般者至謂有餘依者。 言生般者。 謂欲界沒往於色界。 生已不久能起聖道。 斷餘煩惱成阿羅漢。 便般涅槃。 以具勤修速進二道。 故生不久便般涅槃。</w:t>
      </w:r>
    </w:p>
    <w:p>
      <w:pPr>
        <w:pStyle w:val="SHTKTranslationText"/>
      </w:pPr>
      <w:r>
        <w:t xml:space="preserve">“생반이라 말하는 것은”에서 “이른바 유여의이다”에 이르기까지이다. 생반이라 말하는 것은, 욕계에서 죽어 색계로 가서, 태어난 뒤 오래지 않아 능히 성도를 일으키고, 나머지 번뇌를 끊어 아라한을 이루며, 곧 반열반하는 것을 말한다. 근수도와 속진도의 두 도를 갖추었기 때문에, 태어난 뒤 오래지 않아 곧 반열반한다.</w:t>
      </w:r>
    </w:p>
    <w:p>
      <w:pPr>
        <w:pStyle w:val="SHTKSourceText"/>
        <w:keepNext/>
      </w:pPr>
      <w:r>
        <w:t xml:space="preserve">生已簡異中般。 具二道故簡異有行．無行。 此生般中所說般涅槃者。 謂有餘依。 後壽命盡方入無餘。 故約有餘以釋生般不據無餘。 前中般中所以不別釋涅槃者。 相不顯故。</w:t>
      </w:r>
    </w:p>
    <w:p>
      <w:pPr>
        <w:pStyle w:val="SHTKTranslationText"/>
      </w:pPr>
      <w:r>
        <w:t xml:space="preserve">‘태어난 뒤’라고 한 것은 중반과 다름을 간별한다. 두 도를 갖춘다고 한 것은 유행·무행과 다름을 간별한다. 이 생반 가운데 설한 반열반은, 이른바 유여의이다. 뒤에 수명이 다해야 비로소 무여에 들어간다. 그러므로 유여에 의거하여 생반을 해석하고 무여에는 의거하지 않는다. 앞의 중반 가운데 열반을 따로 해석하지 않은 까닭은, 상이 뚜렷하지 않기 때문이다.</w:t>
      </w:r>
    </w:p>
    <w:p>
      <w:pPr>
        <w:pStyle w:val="SHTKSourceText"/>
        <w:keepNext/>
      </w:pPr>
      <w:r>
        <w:t xml:space="preserve">下有行等准生可知。</w:t>
      </w:r>
    </w:p>
    <w:p>
      <w:pPr>
        <w:pStyle w:val="SHTKTranslationText"/>
      </w:pPr>
      <w:r>
        <w:t xml:space="preserve">아래의 유행 등은 생반에 준하여 알 수 있다.</w:t>
      </w:r>
    </w:p>
    <w:p>
      <w:pPr>
        <w:pStyle w:val="SHTKSourceText"/>
        <w:keepNext/>
      </w:pPr>
      <w:r>
        <w:t xml:space="preserve">[15]故亦不釋。</w:t>
      </w:r>
    </w:p>
    <w:p>
      <w:pPr>
        <w:pStyle w:val="SHTKTranslationText"/>
      </w:pPr>
      <w:r>
        <w:t xml:space="preserve">그러므로 또한 해석하지 않는다.</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0360015.</w:t>
      </w:r>
    </w:p>
    <w:p>
      <w:pPr>
        <w:pStyle w:val="SHTKPositionMarker"/>
        <w:keepNext/>
      </w:pPr>
      <w:r>
        <w:t xml:space="preserve">[0360c27]</w:t>
      </w:r>
    </w:p>
    <w:p>
      <w:pPr>
        <w:pStyle w:val="SHTKSourceText"/>
        <w:keepNext/>
      </w:pPr>
      <w:r>
        <w:t xml:space="preserve">有餘師說亦無餘依者。 有餘師說。 生般不但約有餘依。 亦據無餘。</w:t>
      </w:r>
    </w:p>
    <w:p>
      <w:pPr>
        <w:pStyle w:val="SHTKTranslationText"/>
      </w:pPr>
      <w:r>
        <w:t xml:space="preserve">“어떤 다른 논사는 또한 무여의라고 말한다”는 것이다. 어떤 다른 논사는 말한다. 생반은 다만 유여의에만 의거하는 것이 아니라, 또한 무여에도 의거한다.</w:t>
      </w:r>
    </w:p>
    <w:p>
      <w:pPr>
        <w:pStyle w:val="SHTKSourceText"/>
        <w:keepNext/>
      </w:pPr>
      <w:r>
        <w:t xml:space="preserve">以斷惑[16]已即入無餘故通二種。</w:t>
      </w:r>
    </w:p>
    <w:p>
      <w:pPr>
        <w:pStyle w:val="SHTKTranslationText"/>
      </w:pPr>
      <w:r>
        <w:t xml:space="preserve">혹을 끊은 뒤 곧 무여에 들어가기 때문에 두 종류에 통한다.</w:t>
      </w:r>
    </w:p>
    <w:p>
      <w:pPr>
        <w:pStyle w:val="SHTKNoteSummary"/>
        <w:keepNext/>
      </w:pPr>
      <w:r>
        <w:t>교감 요약 | [CBETA 교감] 저본 已 → 乙본 已身</w:t>
      </w:r>
    </w:p>
    <w:p>
      <w:pPr>
        <w:pStyle w:val="SHTKNoteDetail"/>
      </w:pPr>
      <w:r>
        <w:t>• 번역 영향 판정 | [판단 유보]</w:t>
      </w:r>
    </w:p>
    <w:p>
      <w:pPr>
        <w:pStyle w:val="SHTKNoteDetail"/>
      </w:pPr>
      <w:r>
        <w:t>• 출처 | CBETA T41n1821, 교감 번호 0360016.</w:t>
      </w:r>
    </w:p>
    <w:p>
      <w:pPr>
        <w:pStyle w:val="SHTKSourceText"/>
        <w:keepNext/>
      </w:pPr>
      <w:r>
        <w:t xml:space="preserve">此師意謂同於中般。 以中般人斷餘惑盡般有餘已。 無惑潤生不求生有即般無餘。 例彼生般亦無餘依。</w:t>
      </w:r>
    </w:p>
    <w:p>
      <w:pPr>
        <w:pStyle w:val="SHTKTranslationText"/>
      </w:pPr>
      <w:r>
        <w:t xml:space="preserve">이 논사의 뜻은 중반과 같다고 보는 것이다. 중반의 사람이 나머지 혹을 다 끊어 유여에 반열반한 뒤, 혹이 생을 적셔 주지 않아 생유를 구하지 않고 곧 무여에 반열반하는 것처럼, 그에 견주어 생반도 또한 무여의라고 보는 것이다.</w:t>
      </w:r>
    </w:p>
    <w:p>
      <w:pPr>
        <w:pStyle w:val="SHTKPositionMarker"/>
        <w:keepNext/>
      </w:pPr>
      <w:r>
        <w:t xml:space="preserve">[0361a03]</w:t>
      </w:r>
    </w:p>
    <w:p>
      <w:pPr>
        <w:pStyle w:val="SHTKSourceText"/>
        <w:keepNext/>
      </w:pPr>
      <w:r>
        <w:t xml:space="preserve">此不應理至無自在故者。 論主破。 此不應理。 彼色界中於捨壽命促入涅槃無自在故。 於初生時斷餘惑盡名為生般。 後盡彼壽方般無餘。 故釋生般不約無餘。 故正理云。</w:t>
      </w:r>
    </w:p>
    <w:p>
      <w:pPr>
        <w:pStyle w:val="SHTKTranslationText"/>
      </w:pPr>
      <w:r>
        <w:t xml:space="preserve">“이것은 이치에 맞지 않는다”에서 “자재함이 없기 때문이다”에 이르기까지이다. 논주가 논파한다. 이것은 이치에 맞지 않는다. 저 색계에서는 수명을 버려 서둘러 열반에 들어가는 데 자재함이 없기 때문이다. 처음 태어났을 때 나머지 혹을 다 끊는 것을 생반이라 이름하고, 뒤에 그 수명이 다해야 비로소 무여에 반열반한다. 그러므로 생반을 해석할 때 무여에 의거하지 않는다. 그러므로 『정리론』에서 말한다.</w:t>
      </w:r>
    </w:p>
    <w:p>
      <w:pPr>
        <w:pStyle w:val="SHTKSourceText"/>
        <w:keepNext/>
      </w:pPr>
      <w:r>
        <w:t xml:space="preserve">約有餘依說為生般。 非纔生已便般無餘。 彼捨壽中無自在故。</w:t>
      </w:r>
    </w:p>
    <w:p>
      <w:pPr>
        <w:pStyle w:val="SHTKTranslationText"/>
      </w:pPr>
      <w:r>
        <w:t xml:space="preserve">“유여의에 의거하여 생반이라 말한다. 막 태어나자마자 곧 무여에 반열반하는 것은 아니다. 그가 수명을 버리는 데 자재함이 없기 때문이다.”</w:t>
      </w:r>
    </w:p>
    <w:p>
      <w:pPr>
        <w:pStyle w:val="SHTKPositionMarker"/>
        <w:keepNext/>
      </w:pPr>
      <w:r>
        <w:t xml:space="preserve">[0361a08]</w:t>
      </w:r>
    </w:p>
    <w:p>
      <w:pPr>
        <w:pStyle w:val="SHTKSourceText"/>
        <w:keepNext/>
      </w:pPr>
      <w:r>
        <w:t xml:space="preserve">有行般者至無速進道故者。 有行般者。 謂欲界沒往於色界。 生已長時加行勤修。 由多功用方般有餘涅槃。 此唯有勤修行故名有行無速進道故。 生已簡異中般。 長時簡異生般。</w:t>
      </w:r>
    </w:p>
    <w:p>
      <w:pPr>
        <w:pStyle w:val="SHTKTranslationText"/>
      </w:pPr>
      <w:r>
        <w:t xml:space="preserve">“유행반이란”에서 “속진도가 없기 때문이다”에 이르기까지이다. 유행반이란, 욕계에서 죽어 색계로 가서, 태어난 뒤 오랜 동안 가행을 부지런히 닦고, 많은 공용에 의해 비로소 유여열반에 반열반하는 것을 말한다. 이는 오직 근수행만 있기 때문에 유행이라 이름하며, 속진도가 없기 때문이다. ‘태어난 뒤’라고 한 것은 중반과 다름을 간별한다. ‘오랜 동안’이라고 한 것은 생반과 다름을 간별한다.</w:t>
      </w:r>
    </w:p>
    <w:p>
      <w:pPr>
        <w:pStyle w:val="SHTKSourceText"/>
        <w:keepNext/>
      </w:pPr>
      <w:r>
        <w:t xml:space="preserve">有勤修簡異無行。</w:t>
      </w:r>
    </w:p>
    <w:p>
      <w:pPr>
        <w:pStyle w:val="SHTKTranslationText"/>
      </w:pPr>
      <w:r>
        <w:t xml:space="preserve">‘근수’가 있다고 한 것은 무행과 다름을 간별한다.</w:t>
      </w:r>
    </w:p>
    <w:p>
      <w:pPr>
        <w:pStyle w:val="SHTKPositionMarker"/>
        <w:keepNext/>
      </w:pPr>
      <w:r>
        <w:t xml:space="preserve">[0361a13]</w:t>
      </w:r>
    </w:p>
    <w:p>
      <w:pPr>
        <w:pStyle w:val="SHTKSourceText"/>
        <w:keepNext/>
      </w:pPr>
      <w:r>
        <w:t xml:space="preserve">無行般者至速進道故者。 無行般者。 謂欲界沒往於色界。 生已經久加行懈怠。 不多功用便般有餘涅槃。 以闕勤修．速進二道故名無行。 生已簡異中般。 經久簡異生般。</w:t>
      </w:r>
    </w:p>
    <w:p>
      <w:pPr>
        <w:pStyle w:val="SHTKTranslationText"/>
      </w:pPr>
      <w:r>
        <w:t xml:space="preserve">“무행반이란”에서 “속진도이기 때문이다”에 이르기까지이다. 무행반이란, 욕계에서 죽어 색계로 가서, 태어난 뒤 오래 지나 가행이 게으르고, 많은 공용을 들이지 않고 곧 유여열반에 반열반하는 것을 말한다. 근수도와 속진도의 두 도가 결여되어 있기 때문에 무행이라 이름한다. ‘태어난 뒤’라고 한 것은 중반과 다름을 간별한다. ‘오래 지나’라고 한 것은 생반과 다름을 간별한다.</w:t>
      </w:r>
    </w:p>
    <w:p>
      <w:pPr>
        <w:pStyle w:val="SHTKSourceText"/>
        <w:keepNext/>
      </w:pPr>
      <w:r>
        <w:t xml:space="preserve">闕勤修簡異有行。</w:t>
      </w:r>
    </w:p>
    <w:p>
      <w:pPr>
        <w:pStyle w:val="SHTKTranslationText"/>
      </w:pPr>
      <w:r>
        <w:t xml:space="preserve">근수가 결여되었다고 한 것은 유행과 다름을 간별한다.</w:t>
      </w:r>
    </w:p>
    <w:p>
      <w:pPr>
        <w:pStyle w:val="SHTKPositionMarker"/>
        <w:keepNext/>
      </w:pPr>
      <w:r>
        <w:t xml:space="preserve">[0361a18]</w:t>
      </w:r>
    </w:p>
    <w:p>
      <w:pPr>
        <w:pStyle w:val="SHTKSourceText"/>
        <w:keepNext/>
      </w:pPr>
      <w:r>
        <w:t xml:space="preserve">有說此二至得涅槃故者。 敘異說。 由緣有為聖道斷惑得涅槃者名為有行。 由緣無為聖道斷惑得涅槃者名為無行。</w:t>
      </w:r>
    </w:p>
    <w:p>
      <w:pPr>
        <w:pStyle w:val="SHTKTranslationText"/>
      </w:pPr>
      <w:r>
        <w:t xml:space="preserve">“어떤 이는 이 둘을”에서 “열반을 얻기 때문이다”에 이르기까지이다. 다른 설을 서술한다. 유위의 성도를 반연하여 혹을 끊고 열반을 얻는 이를 유행이라 이름한다. 무위의 성도를 반연하여 혹을 끊고 열반을 얻는 이를 무행이라 이름한다.</w:t>
      </w:r>
    </w:p>
    <w:p>
      <w:pPr>
        <w:pStyle w:val="SHTKPositionMarker"/>
        <w:keepNext/>
      </w:pPr>
      <w:r>
        <w:t xml:space="preserve">[0361a21]</w:t>
      </w:r>
    </w:p>
    <w:p>
      <w:pPr>
        <w:pStyle w:val="SHTKSourceText"/>
        <w:keepNext/>
      </w:pPr>
      <w:r>
        <w:t xml:space="preserve">此說非理太過失故者。 論主破。 中．生般等亦緣有為．無為斷惑。 亦應名為有行．無行。</w:t>
      </w:r>
    </w:p>
    <w:p>
      <w:pPr>
        <w:pStyle w:val="SHTKTranslationText"/>
      </w:pPr>
      <w:r>
        <w:t xml:space="preserve">“이 말은 이치에 맞지 않으니 지나친 허물이 있기 때문이다”라는 것이다. 논주가 논파한다. 중반·생반 등도 또한 유위와 무위를 반연하여 혹을 끊으니, 또한 유행·무행이라 이름해야 할 것이다.</w:t>
      </w:r>
    </w:p>
    <w:p>
      <w:pPr>
        <w:pStyle w:val="SHTKPositionMarker"/>
        <w:keepNext/>
      </w:pPr>
      <w:r>
        <w:t xml:space="preserve">[0361a23]</w:t>
      </w:r>
    </w:p>
    <w:p>
      <w:pPr>
        <w:pStyle w:val="SHTKSourceText"/>
        <w:keepNext/>
      </w:pPr>
      <w:r>
        <w:t xml:space="preserve">然契經中至便般涅槃者。 述經部解。 然契經中先說無行。 後說有行般涅槃者。 如是次第與理相應。 論主意朋經部所以印可。 無勤修行有速進道。 無行之人而成辨故。</w:t>
      </w:r>
    </w:p>
    <w:p>
      <w:pPr>
        <w:pStyle w:val="SHTKTranslationText"/>
      </w:pPr>
      <w:r>
        <w:t xml:space="preserve">“그러나 계경 가운데”에서 “곧 반열반한다”에 이르기까지이다. 경부의 해석을 서술한다. 그러나 계경 가운데서는 먼저 무행을 설하고, 뒤에 유행반열반을 설하였다. 이와 같은 차례가 이치와 서로 맞는다. 논주의 뜻이 경부에 가까우므로 이를 인가한 것이다. 근수행은 없지만 속진도가 있어서, 무행의 사람이 과를 성취하기 때문이다.</w:t>
      </w:r>
    </w:p>
    <w:p>
      <w:pPr>
        <w:pStyle w:val="SHTKSourceText"/>
        <w:keepNext/>
      </w:pPr>
      <w:r>
        <w:t xml:space="preserve">無速進道有勤修行。 有行之人而成辨故。 或無行有行而能成辨無學果故。 無行之人起速進道不由功用得般涅槃。 有行之人起勤修行要由功用得般涅槃 因此義便復解生般涅槃。 得最上品道隨眠最劣。 故生不久便般涅槃名為生般。</w:t>
      </w:r>
    </w:p>
    <w:p>
      <w:pPr>
        <w:pStyle w:val="SHTKTranslationText"/>
      </w:pPr>
      <w:r>
        <w:t xml:space="preserve">속진도는 없지만 근수행이 있어서, 유행의 사람이 과를 성취하기 때문이다. 혹은 무행과 유행에 의해 능히 무학과를 성취하기 때문이다. 무행의 사람은 속진도를 일으켜 공용에 의하지 않고 반열반을 얻는다. 유행의 사람은 근수행을 일으켜 반드시 공용에 의해 반열반을 얻는다. 이 뜻에 편승하여 다시 생반열반을 해석한다. 가장 상품의 도를 얻으면 수면이 가장 열등하다. 그러므로 태어난 뒤 오래지 않아 곧 반열반하는 것을 생반이라 이름한다.</w:t>
      </w:r>
    </w:p>
    <w:p>
      <w:pPr>
        <w:pStyle w:val="SHTKPositionMarker"/>
        <w:keepNext/>
      </w:pPr>
      <w:r>
        <w:t xml:space="preserve">[0361b03]</w:t>
      </w:r>
    </w:p>
    <w:p>
      <w:pPr>
        <w:pStyle w:val="SHTKSourceText"/>
        <w:keepNext/>
      </w:pPr>
      <w:r>
        <w:t xml:space="preserve">言上流者至方般涅槃者。 謂生色界二生已去。 般涅槃者總名上流。 此唯上流不下流故名為上流。 異生之人雖有上流。 亦下流故不名上流。</w:t>
      </w:r>
    </w:p>
    <w:p>
      <w:pPr>
        <w:pStyle w:val="SHTKTranslationText"/>
      </w:pPr>
      <w:r>
        <w:t xml:space="preserve">“상류라고 말하는 것은”에서 “비로소 반열반한다”에 이르기까지이다. 색계에 태어나 두 생 이후에, 반열반하는 자를 모두 상류라 이름한다. 이는 오직 위로만 흐르고 아래로 흐르지 않기 때문에 상류라 이름한다. 이생도 비록 상류가 있지만, 또한 아래로도 흐르기 때문에 상류라 이름하지 않는다.</w:t>
      </w:r>
    </w:p>
    <w:p>
      <w:pPr>
        <w:pStyle w:val="SHTKPositionMarker"/>
        <w:keepNext/>
      </w:pPr>
      <w:r>
        <w:t xml:space="preserve">[0361b07]</w:t>
      </w:r>
    </w:p>
    <w:p>
      <w:pPr>
        <w:pStyle w:val="SHTKSourceText"/>
        <w:keepNext/>
      </w:pPr>
      <w:r>
        <w:t xml:space="preserve">即此上流至為極處故者。 明上流別。 開章略釋。</w:t>
      </w:r>
    </w:p>
    <w:p>
      <w:pPr>
        <w:pStyle w:val="SHTKTranslationText"/>
      </w:pPr>
      <w:r>
        <w:t xml:space="preserve">“바로 이 상류는”에서 “극처이기 때문이다”에 이르기까지이다. 상류의 차별을 밝힌다. 장을 열어 간략히 해석한다.</w:t>
      </w:r>
    </w:p>
    <w:p>
      <w:pPr>
        <w:pStyle w:val="SHTKPositionMarker"/>
        <w:keepNext/>
      </w:pPr>
      <w:r>
        <w:t xml:space="preserve">[0361b08]</w:t>
      </w:r>
    </w:p>
    <w:p>
      <w:pPr>
        <w:pStyle w:val="SHTKSourceText"/>
        <w:keepNext/>
      </w:pPr>
      <w:r>
        <w:t xml:space="preserve">謂若於靜慮至般涅槃者者。 別釋雜修上流。 於中有三 一者全超。 初生梵眾次生色究竟。</w:t>
      </w:r>
    </w:p>
    <w:p>
      <w:pPr>
        <w:pStyle w:val="SHTKTranslationText"/>
      </w:pPr>
      <w:r>
        <w:t xml:space="preserve">“만약 정려에 있어서”에서 “반열반하는 자”에 이르기까지이다. 따로 잡수상류를 해석한다. 그 가운데에는 세 가지가 있다. 첫째는 전초이다. 처음 범중천에 태어나고 다음에 색구경천에 태어난다.</w:t>
      </w:r>
    </w:p>
    <w:p>
      <w:pPr>
        <w:pStyle w:val="SHTKSourceText"/>
        <w:keepNext/>
      </w:pPr>
      <w:r>
        <w:t xml:space="preserve">頓[1]超中間十四天處是名全超</w:t>
      </w:r>
    </w:p>
    <w:p>
      <w:pPr>
        <w:pStyle w:val="SHTKTranslationText"/>
      </w:pPr>
      <w:r>
        <w:t xml:space="preserve">중간의 열네 천처를 한꺼번에 뛰어넘는 것을 전초라 이름한다.</w:t>
      </w:r>
    </w:p>
    <w:p>
      <w:pPr>
        <w:pStyle w:val="SHTKNoteSummary"/>
        <w:keepNext/>
      </w:pPr>
      <w:r>
        <w:t>교감 요약 | [CBETA 교감] 超【大】＊，越【甲】【乙】＊</w:t>
      </w:r>
    </w:p>
    <w:p>
      <w:pPr>
        <w:pStyle w:val="SHTKNoteDetail"/>
      </w:pPr>
      <w:r>
        <w:t>• 번역 영향 판정 | [판단 유보]</w:t>
      </w:r>
    </w:p>
    <w:p>
      <w:pPr>
        <w:pStyle w:val="SHTKNoteDetail"/>
      </w:pPr>
      <w:r>
        <w:t>• 출처 | CBETA T41n1821, 교감 번호 0361001.</w:t>
      </w:r>
    </w:p>
    <w:p>
      <w:pPr>
        <w:pStyle w:val="SHTKSourceText"/>
        <w:keepNext/>
      </w:pPr>
      <w:r>
        <w:t xml:space="preserve">二者半超。 於色界中十六天處。 從彼梵眾漸漸次第生下淨居。</w:t>
      </w:r>
    </w:p>
    <w:p>
      <w:pPr>
        <w:pStyle w:val="SHTKTranslationText"/>
      </w:pPr>
      <w:r>
        <w:t xml:space="preserve">둘째는 반초이다. 색계 가운데 열여섯 천처에서, 저 범중천으로부터 점차 차례로 아래의 정거천에 태어나거나,</w:t>
      </w:r>
    </w:p>
    <w:p>
      <w:pPr>
        <w:pStyle w:val="SHTKSourceText"/>
        <w:keepNext/>
      </w:pPr>
      <w:r>
        <w:t xml:space="preserve">或[＊]超十三處或十二處。</w:t>
      </w:r>
    </w:p>
    <w:p>
      <w:pPr>
        <w:pStyle w:val="SHTKTranslationText"/>
      </w:pPr>
      <w:r>
        <w:t xml:space="preserve">혹은 열세 처 혹은 열두 처를 뛰어넘고,</w:t>
      </w:r>
    </w:p>
    <w:p>
      <w:pPr>
        <w:pStyle w:val="SHTKNoteSummary"/>
        <w:keepNext/>
      </w:pPr>
      <w:r>
        <w:t>교감 요약 | [상호참조] 선행 원교감 0361001 超/越의 직접 재참조이다.</w:t>
      </w:r>
    </w:p>
    <w:p>
      <w:pPr>
        <w:pStyle w:val="SHTKNoteDetail"/>
      </w:pPr>
      <w:r>
        <w:t>• 한국어 해설 | 직접 연결을 이 U에 기록하고 저본 글자는 유지한다.</w:t>
      </w:r>
    </w:p>
    <w:p>
      <w:pPr>
        <w:pStyle w:val="SHTKNoteDetail"/>
      </w:pPr>
      <w:r>
        <w:t>• 출처 | CBETA T41n1821, 교감 번호 0361001.</w:t>
      </w:r>
    </w:p>
    <w:p>
      <w:pPr>
        <w:pStyle w:val="SHTKSourceText"/>
        <w:keepNext/>
      </w:pPr>
      <w:r>
        <w:t xml:space="preserve">乃至中間。</w:t>
      </w:r>
    </w:p>
    <w:p>
      <w:pPr>
        <w:pStyle w:val="SHTKTranslationText"/>
      </w:pPr>
      <w:r>
        <w:t xml:space="preserve">내지 중간에서,</w:t>
      </w:r>
    </w:p>
    <w:p>
      <w:pPr>
        <w:pStyle w:val="SHTKSourceText"/>
        <w:keepNext/>
      </w:pPr>
      <w:r>
        <w:t xml:space="preserve">能[＊]超一處。</w:t>
      </w:r>
    </w:p>
    <w:p>
      <w:pPr>
        <w:pStyle w:val="SHTKTranslationText"/>
      </w:pPr>
      <w:r>
        <w:t xml:space="preserve">능히 한 처를 뛰어넘어,</w:t>
      </w:r>
    </w:p>
    <w:p>
      <w:pPr>
        <w:pStyle w:val="SHTKNoteSummary"/>
        <w:keepNext/>
      </w:pPr>
      <w:r>
        <w:t>교감 요약 | [상호참조] 선행 원교감 0361001 超/越의 직접 재참조이다.</w:t>
      </w:r>
    </w:p>
    <w:p>
      <w:pPr>
        <w:pStyle w:val="SHTKNoteDetail"/>
      </w:pPr>
      <w:r>
        <w:t>• 한국어 해설 | 직접 연결을 이 U에 기록하고 저본 글자는 유지한다.</w:t>
      </w:r>
    </w:p>
    <w:p>
      <w:pPr>
        <w:pStyle w:val="SHTKNoteDetail"/>
      </w:pPr>
      <w:r>
        <w:t>• 출처 | CBETA T41n1821, 교감 번호 0361001.</w:t>
      </w:r>
    </w:p>
    <w:p>
      <w:pPr>
        <w:pStyle w:val="SHTKSourceText"/>
        <w:keepNext/>
      </w:pPr>
      <w:r>
        <w:t xml:space="preserve">生色究竟。 超非全故名為半超。 聖必不生大梵天處。 是起戒禁僻見處故。</w:t>
      </w:r>
    </w:p>
    <w:p>
      <w:pPr>
        <w:pStyle w:val="SHTKTranslationText"/>
      </w:pPr>
      <w:r>
        <w:t xml:space="preserve">색구경천에 태어난다. 뛰어넘지만 전부는 아니기 때문에 반초라 이름한다. 성자는 반드시 대범천처에는 태어나지 않는다. 그곳은 계금취의 삿된 견해가 일어나는 곳이기 때문이다.</w:t>
      </w:r>
    </w:p>
    <w:p>
      <w:pPr>
        <w:pStyle w:val="SHTKSourceText"/>
        <w:keepNext/>
      </w:pPr>
      <w:r>
        <w:t xml:space="preserve">自謂究竟一[2]道師故。</w:t>
      </w:r>
    </w:p>
    <w:p>
      <w:pPr>
        <w:pStyle w:val="SHTKTranslationText"/>
      </w:pPr>
      <w:r>
        <w:t xml:space="preserve">스스로 궁극의 한 도사라고 여기기 때문이다.</w:t>
      </w:r>
    </w:p>
    <w:p>
      <w:pPr>
        <w:pStyle w:val="SHTKNoteSummary"/>
        <w:keepNext/>
      </w:pPr>
      <w:r>
        <w:t>교감 요약 | [CBETA 교감] 저본 道 → 甲·乙본 導</w:t>
      </w:r>
    </w:p>
    <w:p>
      <w:pPr>
        <w:pStyle w:val="SHTKNoteDetail"/>
      </w:pPr>
      <w:r>
        <w:t>• 번역 영향 판정 | [판단 유보]</w:t>
      </w:r>
    </w:p>
    <w:p>
      <w:pPr>
        <w:pStyle w:val="SHTKNoteDetail"/>
      </w:pPr>
      <w:r>
        <w:t>• 출처 | CBETA T41n1821, 교감 번호 0361002.</w:t>
      </w:r>
    </w:p>
    <w:p>
      <w:pPr>
        <w:pStyle w:val="SHTKSourceText"/>
        <w:keepNext/>
      </w:pPr>
      <w:r>
        <w:t xml:space="preserve">故不生彼。 不生無想理在絕言故不別簡。 或可影顯 此半超人於十六天極少三生。 初生梵眾。 次十四天中隨生一處。 後生色究竟 若極多生十五。</w:t>
      </w:r>
    </w:p>
    <w:p>
      <w:pPr>
        <w:pStyle w:val="SHTKTranslationText"/>
      </w:pPr>
      <w:r>
        <w:t xml:space="preserve">그러므로 그곳에 태어나지 않는다. 무상천에 태어나지 않는 이치는 말할 필요조차 없으므로 따로 간별하지 않았다. 혹은 앞의 말로 그것을 드러낸 것일 수도 있다. 이 반초인은 열여섯 천 가운데 극히 적게는 세 번 태어난다. 처음 범중천에 태어나고, 다음에는 열네 천 가운데 어느 한 곳에 태어나며, 마지막에 색구경천에 태어난다. 만약 극히 많게는 열다섯 번 태어난다.</w:t>
      </w:r>
    </w:p>
    <w:p>
      <w:pPr>
        <w:pStyle w:val="SHTKSourceText"/>
        <w:keepNext/>
      </w:pPr>
      <w:r>
        <w:t xml:space="preserve">於十六天隨其所應中間越一。 生餘十五 三者遍沒。 從彼梵眾漸次生後十四天處。 皆遍受生。 最後方能生色究竟。 一切處死故名遍沒。 一切處謂十六處。</w:t>
      </w:r>
    </w:p>
    <w:p>
      <w:pPr>
        <w:pStyle w:val="SHTKTranslationText"/>
      </w:pPr>
      <w:r>
        <w:t xml:space="preserve">열여섯 천 가운데 마땅한 바에 따라 중간 한 곳을 뛰어넘고, 나머지 열다섯 곳에 태어난다. 셋째는 변몰이다. 저 범중천으로부터 점차 차례로 뒤의 열네 천처에 태어나며, 모두 두루 생을 받는다. 마지막에야 비로소 색구경천에 태어난다. 모든 곳에서 죽기 때문에 변몰이라 이름한다. 모든 곳이란 열여섯 처를 말한다.</w:t>
      </w:r>
    </w:p>
    <w:p>
      <w:pPr>
        <w:pStyle w:val="SHTKSourceText"/>
        <w:keepNext/>
      </w:pPr>
      <w:r>
        <w:t xml:space="preserve">無不還者於已生處受第二生。 由彼於生容求勝進所以上生。 非求等故故不重生。 非求劣故故不下生。 即由此故不還義滿。 不復還生曾生處故尚不生本處況有生下。 即由此義顯欲生聖不名不還。 而於一處有重生義。</w:t>
      </w:r>
    </w:p>
    <w:p>
      <w:pPr>
        <w:pStyle w:val="SHTKTranslationText"/>
      </w:pPr>
      <w:r>
        <w:t xml:space="preserve">불환자는 이미 태어난 곳에서 두 번째 생을 받는 일이 없다. 그가 생에 있어서 더 나은 것을 구할 수 있기 때문에 위로 태어난다. 같은 것을 구하지 않기 때문에 같은 곳에 거듭 태어나지 않는다. 열등한 것을 구하지 않기 때문에 아래로 태어나지 않는다. 바로 이 때문에 불환의 뜻이 완전해진다. 이미 태어난 곳에도 다시 태어나지 않는데 하물며 아래에 태어나겠는가. 바로 이 뜻으로 욕계에 태어나는 성자를 불환이라 이름하지 않는다는 것이 드러난다. 그는 한 곳에 거듭 태어나는 뜻이 있기 때문이다.</w:t>
      </w:r>
    </w:p>
    <w:p>
      <w:pPr>
        <w:pStyle w:val="SHTKSourceText"/>
        <w:keepNext/>
      </w:pPr>
      <w:r>
        <w:t xml:space="preserve">故婆沙一百七十四云。 復次生欲界聖者不名不還。</w:t>
      </w:r>
    </w:p>
    <w:p>
      <w:pPr>
        <w:pStyle w:val="SHTKTranslationText"/>
      </w:pPr>
      <w:r>
        <w:t xml:space="preserve">그러므로 『바사』 제174권에서 말한다. “또 욕계에 태어나는 성자는 불환이라 이름하지 않고,</w:t>
      </w:r>
    </w:p>
    <w:p>
      <w:pPr>
        <w:pStyle w:val="SHTKSourceText"/>
        <w:keepNext/>
      </w:pPr>
      <w:r>
        <w:t xml:space="preserve">而名七[3]返有等。</w:t>
      </w:r>
    </w:p>
    <w:p>
      <w:pPr>
        <w:pStyle w:val="SHTKTranslationText"/>
      </w:pPr>
      <w:r>
        <w:t xml:space="preserve">칠반유 등이라 이름한다.</w:t>
      </w:r>
    </w:p>
    <w:p>
      <w:pPr>
        <w:pStyle w:val="SHTKNoteSummary"/>
        <w:keepNext/>
      </w:pPr>
      <w:r>
        <w:t>교감 요약 | [CBETA 교감] 저본 返 → 甲·乙본 反</w:t>
      </w:r>
    </w:p>
    <w:p>
      <w:pPr>
        <w:pStyle w:val="SHTKNoteDetail"/>
      </w:pPr>
      <w:r>
        <w:t>• 번역 영향 판정 | [판단 유보]</w:t>
      </w:r>
    </w:p>
    <w:p>
      <w:pPr>
        <w:pStyle w:val="SHTKNoteDetail"/>
      </w:pPr>
      <w:r>
        <w:t>• 출처 | CBETA T41n1821, 교감 번호 0361003.</w:t>
      </w:r>
    </w:p>
    <w:p>
      <w:pPr>
        <w:pStyle w:val="SHTKSourceText"/>
        <w:keepNext/>
      </w:pPr>
      <w:r>
        <w:t xml:space="preserve">故生上．下亦一處重生。 生上界聖者名曰不還。 故唯生上亦不重生。 由此義故不還義滿。 以尚不生本處況有生下者(已上論文) 復總結言。 應知此謂二上流中由有雜修靜慮因故。 往色究竟般涅槃者。</w:t>
      </w:r>
    </w:p>
    <w:p>
      <w:pPr>
        <w:pStyle w:val="SHTKTranslationText"/>
      </w:pPr>
      <w:r>
        <w:t xml:space="preserve">그러므로 위와 아래에 태어날 때에도 한 곳에 거듭 태어날 수 있다. 상계에 태어나는 성자는 불환이라 이름한다. 그러므로 오직 위에 태어나며 또한 거듭 태어나지 않는다. 이 뜻 때문에 불환의 뜻이 완전하다. 이미 본래의 곳에도 다시 태어나지 않는데 하물며 아래에 태어나겠는가.” 이상은 논문의 글이다. 다시 총괄하여 맺어 말한다. 이는 두 상류 가운데 정려를 잡수하는 원인이 있기 때문에, 색구경천으로 가서 반열반하는 자를 말함을 알아야 한다.</w:t>
      </w:r>
    </w:p>
    <w:p>
      <w:pPr>
        <w:pStyle w:val="SHTKPositionMarker"/>
        <w:keepNext/>
      </w:pPr>
      <w:r>
        <w:t xml:space="preserve">[0361c06]</w:t>
      </w:r>
    </w:p>
    <w:p>
      <w:pPr>
        <w:pStyle w:val="SHTKSourceText"/>
        <w:keepNext/>
      </w:pPr>
      <w:r>
        <w:t xml:space="preserve">餘於靜慮至方般涅槃者。 別釋無雜修上流。 有餘上流。 於諸靜慮無雜修者。 能往有頂方般涅槃。 謂彼先無雜修靜慮。 由於諸四定愛味為生緣。 此沒遍生色界十一處。</w:t>
      </w:r>
    </w:p>
    <w:p>
      <w:pPr>
        <w:pStyle w:val="SHTKTranslationText"/>
      </w:pPr>
      <w:r>
        <w:t xml:space="preserve">“나머지는 정려에 있어서”에서 “비로소 반열반한다”에 이르기까지이다. 따로 잡수하지 않는 상류를 해석한다. 다른 상류가 있는데, 여러 정려를 잡수하지 않는 자이다. 그는 능히 유정에 가서 비로소 반열반한다. 그가 앞서 정려를 잡수하지 않았기 때문에, 네 정에 대한 애미를 생연으로 삼는다. 여기서 죽어 색계의 열한 처에 두루 태어나고,</w:t>
      </w:r>
    </w:p>
    <w:p>
      <w:pPr>
        <w:pStyle w:val="SHTKSourceText"/>
        <w:keepNext/>
      </w:pPr>
      <w:r>
        <w:t xml:space="preserve">唯不能往五淨居天。 復從色界廣果天沒。 於下三無色次第生已。 後生有頂方般涅槃。 應知樂定上流。 於十五處。 全超受二生。 半超極少三生。</w:t>
      </w:r>
    </w:p>
    <w:p>
      <w:pPr>
        <w:pStyle w:val="SHTKTranslationText"/>
      </w:pPr>
      <w:r>
        <w:t xml:space="preserve">오직 다섯 정거천에는 갈 수 없다. 다시 색계의 광과천에서 죽어, 아래 세 무색처에 차례로 태어난 뒤, 뒤에 유정에 태어나 비로소 반열반한다. 정(定)을 좋아하는 상류는, 열다섯 처에서, 전초이면 두 생을 받고, 반초이면 극히 적게는 세 생,</w:t>
      </w:r>
    </w:p>
    <w:p>
      <w:pPr>
        <w:pStyle w:val="SHTKSourceText"/>
        <w:keepNext/>
      </w:pPr>
      <w:r>
        <w:t xml:space="preserve">極多十四生。 遍沒十五生也。 故婆沙一百七十四云。 復次上流有三種。 一全超。 二半超。 三一切處沒 全超者。</w:t>
      </w:r>
    </w:p>
    <w:p>
      <w:pPr>
        <w:pStyle w:val="SHTKTranslationText"/>
      </w:pPr>
      <w:r>
        <w:t xml:space="preserve">극히 많게는 열네 생을 받으며, 변몰이면 열다섯 생을 받음을 알아야 한다. 그러므로 『바사』 제174권에서 말한다. “또 상류에는 세 가지가 있다. 첫째 전초, 둘째 반초, 셋째 일체처몰이다. 전초란,</w:t>
      </w:r>
    </w:p>
    <w:p>
      <w:pPr>
        <w:pStyle w:val="SHTKSourceText"/>
        <w:keepNext/>
      </w:pPr>
      <w:r>
        <w:t xml:space="preserve">謂欲界沒生梵眾天。 梵眾天沒生色究竟。 或生非想非非想處而般涅槃 半超者。 謂欲界沒生梵眾天。 梵眾天沒於上一切天處或更生一處。 或二．或三．或四．或五。 乃至或唯超一處遍生餘處。</w:t>
      </w:r>
    </w:p>
    <w:p>
      <w:pPr>
        <w:pStyle w:val="SHTKTranslationText"/>
      </w:pPr>
      <w:r>
        <w:t xml:space="preserve">욕계에서 죽어 범중천에 태어나고, 범중천에서 죽어 색구경천에 태어나거나, 혹은 비상비비상처에 태어나 반열반하는 것이다. 반초란, 욕계에서 죽어 범중천에 태어나고, 범중천에서 죽어 위의 모든 천처 가운데 다시 한 곳, 혹은 두 곳·세 곳·네 곳·다섯 곳에 태어나거나, 내지 오직 한 곳만 뛰어넘고 나머지 곳에 두루 태어난 뒤,</w:t>
      </w:r>
    </w:p>
    <w:p>
      <w:pPr>
        <w:pStyle w:val="SHTKSourceText"/>
        <w:keepNext/>
      </w:pPr>
      <w:r>
        <w:t xml:space="preserve">然後生色究竟。 或生非想非非想處而般涅槃</w:t>
      </w:r>
    </w:p>
    <w:p>
      <w:pPr>
        <w:pStyle w:val="SHTKTranslationText"/>
      </w:pPr>
      <w:r>
        <w:t xml:space="preserve">그 뒤 색구경천에 태어나거나, 혹은 비상비비상처에 태어나 반열반하는 것이다.</w:t>
      </w:r>
    </w:p>
    <w:p>
      <w:pPr>
        <w:pStyle w:val="SHTKSourceText"/>
        <w:keepNext/>
      </w:pPr>
      <w:r>
        <w:t xml:space="preserve">一切處沒者[4]謂欲界沒生梵眾天。</w:t>
      </w:r>
    </w:p>
    <w:p>
      <w:pPr>
        <w:pStyle w:val="SHTKTranslationText"/>
      </w:pPr>
      <w:r>
        <w:t xml:space="preserve">일체처몰이란 욕계에서 죽어 범중천에 태어나고,</w:t>
      </w:r>
    </w:p>
    <w:p>
      <w:pPr>
        <w:pStyle w:val="SHTKNoteSummary"/>
        <w:keepNext/>
      </w:pPr>
      <w:r>
        <w:t>교감 요약 | [CBETA 교감] 저본 謂 → 甲·乙본 諸</w:t>
      </w:r>
    </w:p>
    <w:p>
      <w:pPr>
        <w:pStyle w:val="SHTKNoteDetail"/>
      </w:pPr>
      <w:r>
        <w:t>• 번역 영향 판정 | [판단 유보]</w:t>
      </w:r>
    </w:p>
    <w:p>
      <w:pPr>
        <w:pStyle w:val="SHTKNoteDetail"/>
      </w:pPr>
      <w:r>
        <w:t>• 출처 | CBETA T41n1821, 교감 번호 0361004.</w:t>
      </w:r>
    </w:p>
    <w:p>
      <w:pPr>
        <w:pStyle w:val="SHTKSourceText"/>
        <w:keepNext/>
      </w:pPr>
      <w:r>
        <w:t xml:space="preserve">梵眾天沒生梵先行天。 如是次第生上諸處。 乃至廣果天。 從此以上有二路別。 一入淨居。 二入無色 入淨居者廣果天沒生無煩天。 次第乃至生色究竟而般涅槃</w:t>
      </w:r>
    </w:p>
    <w:p>
      <w:pPr>
        <w:pStyle w:val="SHTKTranslationText"/>
      </w:pPr>
      <w:r>
        <w:t xml:space="preserve">범중천에서 죽어 범선행천에 태어나며, 이와 같이 차례로 위의 여러 곳에 태어나, 마침내 광과천에 이르는 것이다. 여기서부터 위에는 두 길의 차별이 있다. 첫째는 정거천으로 들어가는 길이고, 둘째는 무색계로 들어가는 길이다. 정거천으로 들어가는 자는 광과천에서 죽어 무번천에 태어나고, 차례로 마침내 색구경천에 태어나 반열반한다.</w:t>
      </w:r>
    </w:p>
    <w:p>
      <w:pPr>
        <w:pStyle w:val="SHTKSourceText"/>
        <w:keepNext/>
      </w:pPr>
      <w:r>
        <w:t xml:space="preserve">入無色者廣果天沒生空無邊處。 次第乃至生非想非非想處而般涅槃 如一切處沒有二路別。 應知全超．半超亦爾 解云言梵先行天者。</w:t>
      </w:r>
    </w:p>
    <w:p>
      <w:pPr>
        <w:pStyle w:val="SHTKTranslationText"/>
      </w:pPr>
      <w:r>
        <w:t xml:space="preserve">무색계로 들어가는 자는 광과천에서 죽어 공무변처에 태어나고, 차례로 마침내 비상비비상처에 태어나 반열반한다. 일체처몰에 두 길의 차별이 있는 것과 같이, 전초·반초도 또한 그러함을 알아야 한다.” 해석하여 말하면, ‘범선행천’이란,</w:t>
      </w:r>
    </w:p>
    <w:p>
      <w:pPr>
        <w:pStyle w:val="SHTKSourceText"/>
        <w:keepNext/>
      </w:pPr>
      <w:r>
        <w:t xml:space="preserve">梵王欲出在[1]前行列。</w:t>
      </w:r>
    </w:p>
    <w:p>
      <w:pPr>
        <w:pStyle w:val="SHTKTranslationText"/>
      </w:pPr>
      <w:r>
        <w:t xml:space="preserve">범왕이 나오려 할 때 앞에서 행렬을 지어 가는 천을 말한다.</w:t>
      </w:r>
    </w:p>
    <w:p>
      <w:pPr>
        <w:pStyle w:val="SHTKNoteSummary"/>
        <w:keepNext/>
      </w:pPr>
      <w:r>
        <w:t>교감 요약 | [CBETA 교감] 前【大】＊，先【甲】【乙】＊</w:t>
      </w:r>
    </w:p>
    <w:p>
      <w:pPr>
        <w:pStyle w:val="SHTKNoteDetail"/>
      </w:pPr>
      <w:r>
        <w:t>• 번역 영향 판정 | [판단 유보]</w:t>
      </w:r>
    </w:p>
    <w:p>
      <w:pPr>
        <w:pStyle w:val="SHTKNoteDetail"/>
      </w:pPr>
      <w:r>
        <w:t>• 출처 | CBETA T41n1821, 교감 번호 0362001.</w:t>
      </w:r>
    </w:p>
    <w:p>
      <w:pPr>
        <w:pStyle w:val="SHTKSourceText"/>
        <w:keepNext/>
      </w:pPr>
      <w:r>
        <w:t xml:space="preserve">或在[＊]前行。</w:t>
      </w:r>
    </w:p>
    <w:p>
      <w:pPr>
        <w:pStyle w:val="SHTKTranslationText"/>
      </w:pPr>
      <w:r>
        <w:t xml:space="preserve">혹은 앞에서 먼저 가는 천이라는 뜻이다.</w:t>
      </w:r>
    </w:p>
    <w:p>
      <w:pPr>
        <w:pStyle w:val="SHTKNoteSummary"/>
        <w:keepNext/>
      </w:pPr>
      <w:r>
        <w:t>교감 요약 | [상호참조] 선행 원교감 0362001 前/先의 직접 재참조이다.</w:t>
      </w:r>
    </w:p>
    <w:p>
      <w:pPr>
        <w:pStyle w:val="SHTKNoteDetail"/>
      </w:pPr>
      <w:r>
        <w:t>• 한국어 해설 | 직접 연결을 이 U에 기록하고 저본 글자는 유지한다.</w:t>
      </w:r>
    </w:p>
    <w:p>
      <w:pPr>
        <w:pStyle w:val="SHTKNoteDetail"/>
      </w:pPr>
      <w:r>
        <w:t>• 출처 | CBETA T41n1821, 교감 번호 0362001.</w:t>
      </w:r>
    </w:p>
    <w:p>
      <w:pPr>
        <w:pStyle w:val="SHTKSourceText"/>
        <w:keepNext/>
      </w:pPr>
      <w:r>
        <w:t xml:space="preserve">又婆沙云。 問如說退住初靜慮生梵眾天。 作全超．半超．一切處沒上流。 彼若退住第二靜慮生少光天。 退住第三靜慮生少淨天。 退住第四靜慮生無雲天等。</w:t>
      </w:r>
    </w:p>
    <w:p>
      <w:pPr>
        <w:pStyle w:val="SHTKTranslationText"/>
      </w:pPr>
      <w:r>
        <w:t xml:space="preserve">또 『바사』에서 말한다. 묻는다. 앞에서 말했듯 초정려로 퇴주하여 범중천에 태어나고, 전초·반초·일체처몰의 상류가 된다. 그가 만약 제2정려로 퇴주하여 소광천에 태어나고, 제3정려로 퇴주하여 소정천에 태어나며, 제4정려로 퇴주하여 무운천 등에 태어나는 경우에도,</w:t>
      </w:r>
    </w:p>
    <w:p>
      <w:pPr>
        <w:pStyle w:val="SHTKSourceText"/>
        <w:keepNext/>
      </w:pPr>
      <w:r>
        <w:t xml:space="preserve">彼亦得[2]作全超．半超．一切處沒上流不耶。</w:t>
      </w:r>
    </w:p>
    <w:p>
      <w:pPr>
        <w:pStyle w:val="SHTKTranslationText"/>
      </w:pPr>
      <w:r>
        <w:t xml:space="preserve">또한 전초·반초·일체처몰의 상류가 될 수 있는가?</w:t>
      </w:r>
    </w:p>
    <w:p>
      <w:pPr>
        <w:pStyle w:val="SHTKNoteSummary"/>
        <w:keepNext/>
      </w:pPr>
      <w:r>
        <w:t>교감 요약 | [CBETA 교감] 甲·乙본에는 作 없음</w:t>
      </w:r>
    </w:p>
    <w:p>
      <w:pPr>
        <w:pStyle w:val="SHTKNoteDetail"/>
      </w:pPr>
      <w:r>
        <w:t>• 원교감 원문 | 作【大】，〔－〕【甲】【乙】</w:t>
      </w:r>
    </w:p>
    <w:p>
      <w:pPr>
        <w:pStyle w:val="SHTKNoteDetail"/>
      </w:pPr>
      <w:r>
        <w:t>• 이문 기준 번역 | 이문은 저본의 作에 해당하는 말 없이 읽는다.</w:t>
      </w:r>
    </w:p>
    <w:p>
      <w:pPr>
        <w:pStyle w:val="SHTKNoteDetail"/>
      </w:pPr>
      <w:r>
        <w:t>• 번역 영향 판정 | [문장 구조 변화]</w:t>
      </w:r>
    </w:p>
    <w:p>
      <w:pPr>
        <w:pStyle w:val="SHTKNoteDetail"/>
      </w:pPr>
      <w:r>
        <w:t>• 출처 | CBETA T41n1821, 교감 번호 0362002.</w:t>
      </w:r>
    </w:p>
    <w:p>
      <w:pPr>
        <w:pStyle w:val="SHTKSourceText"/>
        <w:keepNext/>
      </w:pPr>
      <w:r>
        <w:t xml:space="preserve">有說不得。</w:t>
      </w:r>
    </w:p>
    <w:p>
      <w:pPr>
        <w:pStyle w:val="SHTKTranslationText"/>
      </w:pPr>
      <w:r>
        <w:t xml:space="preserve">어떤 이는 될 수 없다고 말한다.</w:t>
      </w:r>
    </w:p>
    <w:p>
      <w:pPr>
        <w:pStyle w:val="SHTKSourceText"/>
        <w:keepNext/>
      </w:pPr>
      <w:r>
        <w:t xml:space="preserve">以生梵世於上不還所應生處[3]更無缺減故。</w:t>
      </w:r>
    </w:p>
    <w:p>
      <w:pPr>
        <w:pStyle w:val="SHTKTranslationText"/>
      </w:pPr>
      <w:r>
        <w:t xml:space="preserve">범세에 태어난 경우에는 위의 불환자가 마땅히 태어날 곳에 다시 빠지는 곳이 없기 때문에,</w:t>
      </w:r>
    </w:p>
    <w:p>
      <w:pPr>
        <w:pStyle w:val="SHTKNoteSummary"/>
        <w:keepNext/>
      </w:pPr>
      <w:r>
        <w:t>교감 요약 | [CBETA 교감] 甲·乙본에는 更 없음</w:t>
      </w:r>
    </w:p>
    <w:p>
      <w:pPr>
        <w:pStyle w:val="SHTKNoteDetail"/>
      </w:pPr>
      <w:r>
        <w:t>• 원교감 원문 | 更【大】，〔－〕【甲】【乙】</w:t>
      </w:r>
    </w:p>
    <w:p>
      <w:pPr>
        <w:pStyle w:val="SHTKNoteDetail"/>
      </w:pPr>
      <w:r>
        <w:t>• 이문 기준 번역 | 이문은 저본의 更에 해당하는 말 없이 읽는다.</w:t>
      </w:r>
    </w:p>
    <w:p>
      <w:pPr>
        <w:pStyle w:val="SHTKNoteDetail"/>
      </w:pPr>
      <w:r>
        <w:t>• 번역 영향 판정 | [문장 구조 변화]</w:t>
      </w:r>
    </w:p>
    <w:p>
      <w:pPr>
        <w:pStyle w:val="SHTKNoteDetail"/>
      </w:pPr>
      <w:r>
        <w:t>• 출처 | CBETA T41n1821, 교감 번호 0362003.</w:t>
      </w:r>
    </w:p>
    <w:p>
      <w:pPr>
        <w:pStyle w:val="SHTKSourceText"/>
        <w:keepNext/>
      </w:pPr>
      <w:r>
        <w:t xml:space="preserve">依彼建立全超．半超．一切處沒。 若退生上地處便缺減故。 不依彼立全超等。 有說彼亦得名半超。 以超少分中間處故。 有說亦得具名三種。 彼說從欲界沒隨生何處。 即於彼上所應生處。</w:t>
      </w:r>
    </w:p>
    <w:p>
      <w:pPr>
        <w:pStyle w:val="SHTKTranslationText"/>
      </w:pPr>
      <w:r>
        <w:t xml:space="preserve">그에 의거하여 전초·반초·일체처몰을 세울 수 있다. 만약 퇴하여 위의 땅에 태어나면 처소가 곧 빠지게 되므로, 그에 의거해서는 전초 등을 세우지 않는다. 어떤 이는 그도 또한 반초라 이름할 수 있다고 말한다. 중간 처소의 일부를 뛰어넘기 때문이다. 어떤 이는 또한 세 이름을 모두 갖출 수 있다고 말한다. 그 설에서는 욕계에서 죽어 어느 곳에 태어나든, 바로 그곳 위의 마땅히 태어날 곳에 대해,</w:t>
      </w:r>
    </w:p>
    <w:p>
      <w:pPr>
        <w:pStyle w:val="SHTKSourceText"/>
        <w:keepNext/>
      </w:pPr>
      <w:r>
        <w:t xml:space="preserve">亦可施設全超．半超．一切處沒[4]故。</w:t>
      </w:r>
    </w:p>
    <w:p>
      <w:pPr>
        <w:pStyle w:val="SHTKTranslationText"/>
      </w:pPr>
      <w:r>
        <w:t xml:space="preserve">또한 전초·반초·일체처몰을 시설할 수 있기 때문이다.</w:t>
      </w:r>
    </w:p>
    <w:p>
      <w:pPr>
        <w:pStyle w:val="SHTKNoteSummary"/>
        <w:keepNext/>
      </w:pPr>
      <w:r>
        <w:t>교감 요약 | [CBETA 교감] 저본 故 → 甲·乙본 生</w:t>
      </w:r>
    </w:p>
    <w:p>
      <w:pPr>
        <w:pStyle w:val="SHTKNoteDetail"/>
      </w:pPr>
      <w:r>
        <w:t>• 번역 영향 판정 | [판단 유보]</w:t>
      </w:r>
    </w:p>
    <w:p>
      <w:pPr>
        <w:pStyle w:val="SHTKNoteDetail"/>
      </w:pPr>
      <w:r>
        <w:t>• 출처 | CBETA T41n1821, 교감 번호 0362004.</w:t>
      </w:r>
    </w:p>
    <w:p>
      <w:pPr>
        <w:pStyle w:val="SHTKSourceText"/>
        <w:keepNext/>
      </w:pPr>
      <w:r>
        <w:t xml:space="preserve">問若不還者欲界沒生無色界。</w:t>
      </w:r>
    </w:p>
    <w:p>
      <w:pPr>
        <w:pStyle w:val="SHTKTranslationText"/>
      </w:pPr>
      <w:r>
        <w:t xml:space="preserve">묻는다. 만약 불환자가 욕계에서 죽어 무색계에 태어난다면,</w:t>
      </w:r>
    </w:p>
    <w:p>
      <w:pPr>
        <w:pStyle w:val="SHTKSourceText"/>
        <w:keepNext/>
      </w:pPr>
      <w:r>
        <w:t xml:space="preserve">亦得作全超等不[5]耶。</w:t>
      </w:r>
    </w:p>
    <w:p>
      <w:pPr>
        <w:pStyle w:val="SHTKTranslationText"/>
      </w:pPr>
      <w:r>
        <w:t xml:space="preserve">또한 전초 등을 지을 수 있는가?</w:t>
      </w:r>
    </w:p>
    <w:p>
      <w:pPr>
        <w:pStyle w:val="SHTKNoteSummary"/>
        <w:keepNext/>
      </w:pPr>
      <w:r>
        <w:t>교감 요약 | [CBETA 교감] 甲·乙본에는 耶 없음</w:t>
      </w:r>
    </w:p>
    <w:p>
      <w:pPr>
        <w:pStyle w:val="SHTKNoteDetail"/>
      </w:pPr>
      <w:r>
        <w:t>• 원교감 원문 | 耶【大】，〔－〕【甲】【乙】</w:t>
      </w:r>
    </w:p>
    <w:p>
      <w:pPr>
        <w:pStyle w:val="SHTKNoteDetail"/>
      </w:pPr>
      <w:r>
        <w:t>• 이문 기준 번역 | 이문은 저본의 耶에 해당하는 말 없이 읽는다.</w:t>
      </w:r>
    </w:p>
    <w:p>
      <w:pPr>
        <w:pStyle w:val="SHTKNoteDetail"/>
      </w:pPr>
      <w:r>
        <w:t>• 번역 영향 판정 | [문장 구조 변화]</w:t>
      </w:r>
    </w:p>
    <w:p>
      <w:pPr>
        <w:pStyle w:val="SHTKNoteDetail"/>
      </w:pPr>
      <w:r>
        <w:t>• 출처 | CBETA T41n1821, 교감 번호 0362005.</w:t>
      </w:r>
    </w:p>
    <w:p>
      <w:pPr>
        <w:pStyle w:val="SHTKSourceText"/>
        <w:keepNext/>
      </w:pPr>
      <w:r>
        <w:t xml:space="preserve">有說不得。 有說彼亦得名半超。 有說彼亦具名三種 此中所以皆如前釋。</w:t>
      </w:r>
    </w:p>
    <w:p>
      <w:pPr>
        <w:pStyle w:val="SHTKTranslationText"/>
      </w:pPr>
      <w:r>
        <w:t xml:space="preserve">어떤 이는 될 수 없다고 말한다. 어떤 이는 그도 또한 반초라 이름할 수 있다고 말한다. 어떤 이는 그도 또한 세 이름을 모두 갖출 수 있다고 말한다. 여기서 그 까닭은 모두 앞에서 해석한 것과 같다.</w:t>
      </w:r>
    </w:p>
    <w:p>
      <w:pPr>
        <w:pStyle w:val="SHTKPositionMarker"/>
        <w:keepNext/>
      </w:pPr>
      <w:r>
        <w:t xml:space="preserve">[0362a16]</w:t>
      </w:r>
    </w:p>
    <w:p>
      <w:pPr>
        <w:pStyle w:val="SHTKSourceText"/>
        <w:keepNext/>
      </w:pPr>
      <w:r>
        <w:t xml:space="preserve">二上流中至行色界者者。 明二上流差別不同。 二上流中前觀。 後止。 樂慧．樂定有差別故。 二上流者二生已上於下地中得般涅槃。 見不違理。</w:t>
      </w:r>
    </w:p>
    <w:p>
      <w:pPr>
        <w:pStyle w:val="SHTKTranslationText"/>
      </w:pPr>
      <w:r>
        <w:t xml:space="preserve">“두 상류 가운데”에서 “색계로 가는 자”에 이르기까지이다. 두 상류의 차별이 서로 다름을 밝힌다. 두 상류 가운데 앞은 관(觀)이고, 뒤는 지(止)이다. 혜를 좋아함과 정을 좋아함의 차별이 있기 때문이다. 두 상류가 두 생 이후 아래의 땅 가운데서 반열반하는 것은, 이치에 어긋나지 않는다고 본다.</w:t>
      </w:r>
    </w:p>
    <w:p>
      <w:pPr>
        <w:pStyle w:val="SHTKSourceText"/>
        <w:keepNext/>
      </w:pPr>
      <w:r>
        <w:t xml:space="preserve">而言此往色究竟天．及有頂天為極[6]處者。</w:t>
      </w:r>
    </w:p>
    <w:p>
      <w:pPr>
        <w:pStyle w:val="SHTKTranslationText"/>
      </w:pPr>
      <w:r>
        <w:t xml:space="preserve">그런데도 이들이 색구경천과 유정천에 이르는 것을 극처라고 말하는 것은,</w:t>
      </w:r>
    </w:p>
    <w:p>
      <w:pPr>
        <w:pStyle w:val="SHTKNoteSummary"/>
        <w:keepNext/>
      </w:pPr>
      <w:r>
        <w:t>교감 요약 | [CBETA 교감] 저본 處 → 乙본 界</w:t>
      </w:r>
    </w:p>
    <w:p>
      <w:pPr>
        <w:pStyle w:val="SHTKNoteDetail"/>
      </w:pPr>
      <w:r>
        <w:t>• 번역 영향 판정 | [판단 유보]</w:t>
      </w:r>
    </w:p>
    <w:p>
      <w:pPr>
        <w:pStyle w:val="SHTKNoteDetail"/>
      </w:pPr>
      <w:r>
        <w:t>• 출처 | CBETA T41n1821, 교감 번호 0362006.</w:t>
      </w:r>
    </w:p>
    <w:p>
      <w:pPr>
        <w:pStyle w:val="SHTKSourceText"/>
        <w:keepNext/>
      </w:pPr>
      <w:r>
        <w:t xml:space="preserve">由此過彼無行處故。 如預流者極七返生。 於中亦有一．二生等。 又總結言。 此五名為行色界者。 樂定上流雖生有頂。 曾經色界生故亦名行色界。 是五不還中上流攝也。</w:t>
      </w:r>
    </w:p>
    <w:p>
      <w:pPr>
        <w:pStyle w:val="SHTKTranslationText"/>
      </w:pPr>
      <w:r>
        <w:t xml:space="preserve">이보다 지나면 갈 곳이 없기 때문이다. 예류가 최대 일곱 번 생을 되풀이하지만, 그 가운데 한 번·두 번 태어나는 경우도 있는 것과 같다. 또 총괄하여 맺어 말한다. 이 다섯을 색계로 가는 자라 이름한다. 정을 좋아하는 상류가 비록 유정에 태어나더라도, 일찍이 색계에 태어난 적이 있기 때문에 또한 색계로 가는 자라 이름한다. 이는 다섯 불환 가운데 상류에 포섭된다.</w:t>
      </w:r>
    </w:p>
    <w:p>
      <w:pPr>
        <w:pStyle w:val="SHTKPositionMarker"/>
        <w:keepNext/>
      </w:pPr>
      <w:r>
        <w:t xml:space="preserve">[0362a24]</w:t>
      </w:r>
    </w:p>
    <w:p>
      <w:pPr>
        <w:pStyle w:val="SHTKSourceText"/>
        <w:keepNext/>
      </w:pPr>
      <w:r>
        <w:t xml:space="preserve">行無色者至成六不還者。 上來釋前六句。 此釋第七句。 明無色界四種不還。 行無色者差別有四。 謂在欲界從此命終。 不生色界超生無色。 此中差別唯有四種。</w:t>
      </w:r>
    </w:p>
    <w:p>
      <w:pPr>
        <w:pStyle w:val="SHTKTranslationText"/>
      </w:pPr>
      <w:r>
        <w:t xml:space="preserve">“무색계로 가는 자”에서 “앞의 여섯과 합하여 여섯 불환을 이룬다”에 이르기까지이다. 위에서 앞의 여섯 구를 해석하였다. 이는 제7구를 해석한다. 무색계의 네 종류 불환을 밝힌다. 무색계로 가는 자의 차별에는 네 가지가 있다. 욕계에 있다가 여기서 목숨을 마치고, 색계에 태어나지 않고 뛰어넘어 무색계에 태어나는 것을 말한다. 이 가운데 차별은 오직 네 가지뿐이다.</w:t>
      </w:r>
    </w:p>
    <w:p>
      <w:pPr>
        <w:pStyle w:val="SHTKSourceText"/>
        <w:keepNext/>
      </w:pPr>
      <w:r>
        <w:t xml:space="preserve">由生般等有差別故。 於前五內唯除中般。 此四合名無色不還。 此無色一。 并前五種成六不還。</w:t>
      </w:r>
    </w:p>
    <w:p>
      <w:pPr>
        <w:pStyle w:val="SHTKTranslationText"/>
      </w:pPr>
      <w:r>
        <w:t xml:space="preserve">생반 등의 차별이 있기 때문이다. 앞의 다섯 가운데 오직 중반만 제외한다. 이 네 가지를 합하여 무색불환이라 이름한다. 이 무색불환 한 종류와, 앞의 다섯 종류를 합하여 여섯 불환을 이룬다.</w:t>
      </w:r>
    </w:p>
    <w:p>
      <w:pPr>
        <w:pStyle w:val="SHTKPositionMarker"/>
        <w:keepNext/>
      </w:pPr>
      <w:r>
        <w:t xml:space="preserve">[0362b01]</w:t>
      </w:r>
    </w:p>
    <w:p>
      <w:pPr>
        <w:pStyle w:val="SHTKSourceText"/>
        <w:keepNext/>
      </w:pPr>
      <w:r>
        <w:t xml:space="preserve">復有不行至并前六為七者。 釋第八句。 此明現般。 復有不行色．無色界。 即住於此欲界生中得不還果。 既得果已。 即於此生能般涅槃名現般涅槃。 縱於欲界曾經七生。</w:t>
      </w:r>
    </w:p>
    <w:p>
      <w:pPr>
        <w:pStyle w:val="SHTKTranslationText"/>
      </w:pPr>
      <w:r>
        <w:t xml:space="preserve">“다시 색·무색으로 가지 않는 자가 있다”에서 “앞의 여섯과 합하여 일곱이 된다”에 이르기까지이다. 제8구를 해석한다. 이는 현반을 밝힌다. 다시 색계·무색계로 가지 않고, 바로 이 욕계의 생에 머물러 불환과를 얻는 자가 있다. 이미 과를 얻은 뒤, 바로 이 생에서 능히 반열반하는 것을 현반열반이라 이름한다. 비록 욕계에서 이미 일곱 생을 겪었거나,</w:t>
      </w:r>
    </w:p>
    <w:p>
      <w:pPr>
        <w:pStyle w:val="SHTKSourceText"/>
        <w:keepNext/>
      </w:pPr>
      <w:r>
        <w:t xml:space="preserve">家家．一來．一間等人。 至此位中亦名現般。 此現般一。 并前六種為七不還。</w:t>
      </w:r>
    </w:p>
    <w:p>
      <w:pPr>
        <w:pStyle w:val="SHTKTranslationText"/>
      </w:pPr>
      <w:r>
        <w:t xml:space="preserve">가가·일래·일간 등의 사람이더라도, 이 지위에 이르면 또한 현반이라 이름한다. 이 현반 한 종류와, 앞의 여섯 종류를 합하여 일곱 불환이 된다.</w:t>
      </w:r>
    </w:p>
    <w:p>
      <w:pPr>
        <w:pStyle w:val="SHTKPositionMarker"/>
        <w:keepNext/>
      </w:pPr>
      <w:r>
        <w:t xml:space="preserve">[0362b08]</w:t>
      </w:r>
    </w:p>
    <w:p>
      <w:pPr>
        <w:pStyle w:val="SHTKSourceText"/>
        <w:keepNext/>
      </w:pPr>
      <w:r>
        <w:t xml:space="preserve">於行色界至故成三九別者。 此即第二明九不還。</w:t>
      </w:r>
    </w:p>
    <w:p>
      <w:pPr>
        <w:pStyle w:val="SHTKTranslationText"/>
      </w:pPr>
      <w:r>
        <w:t xml:space="preserve">“색계로 가는 것 가운데”에서 “그러므로 세 가지 아홉 가지의 차별을 이룬다”에 이르기까지이다. 이는 곧 둘째로 아홉 불환을 밝히는 것이다.</w:t>
      </w:r>
    </w:p>
    <w:p>
      <w:pPr>
        <w:pStyle w:val="SHTKPositionMarker"/>
        <w:keepNext/>
      </w:pPr>
      <w:r>
        <w:t xml:space="preserve">[0362b09]</w:t>
      </w:r>
    </w:p>
    <w:p>
      <w:pPr>
        <w:pStyle w:val="SHTKSourceText"/>
        <w:keepNext/>
      </w:pPr>
      <w:r>
        <w:t xml:space="preserve">論曰至故成九種者。 此即總標。</w:t>
      </w:r>
    </w:p>
    <w:p>
      <w:pPr>
        <w:pStyle w:val="SHTKTranslationText"/>
      </w:pPr>
      <w:r>
        <w:t xml:space="preserve">“논하여 말한다”에서 “그러므로 아홉 종류를 이룬다”에 이르기까지이다. 이는 곧 전체적으로 표방한다.</w:t>
      </w:r>
    </w:p>
    <w:p>
      <w:pPr>
        <w:pStyle w:val="SHTKPositionMarker"/>
        <w:keepNext/>
      </w:pPr>
      <w:r>
        <w:t xml:space="preserve">[0362b10]</w:t>
      </w:r>
    </w:p>
    <w:p>
      <w:pPr>
        <w:pStyle w:val="SHTKSourceText"/>
        <w:keepNext/>
      </w:pPr>
      <w:r>
        <w:t xml:space="preserve">何等為三者。 問。 中生上流有差別故者。 答。</w:t>
      </w:r>
    </w:p>
    <w:p>
      <w:pPr>
        <w:pStyle w:val="SHTKTranslationText"/>
      </w:pPr>
      <w:r>
        <w:t xml:space="preserve">어떤 것이 세 가지인가? 묻는다. 중반·생반·상류에 차별이 있기 때문이다. 답한다.</w:t>
      </w:r>
    </w:p>
    <w:p>
      <w:pPr>
        <w:pStyle w:val="SHTKPositionMarker"/>
        <w:keepNext/>
      </w:pPr>
      <w:r>
        <w:t xml:space="preserve">[0362b11]</w:t>
      </w:r>
    </w:p>
    <w:p>
      <w:pPr>
        <w:pStyle w:val="SHTKSourceText"/>
        <w:keepNext/>
      </w:pPr>
      <w:r>
        <w:t xml:space="preserve">云何三種各分為三者。 復問九種。</w:t>
      </w:r>
    </w:p>
    <w:p>
      <w:pPr>
        <w:pStyle w:val="SHTKTranslationText"/>
      </w:pPr>
      <w:r>
        <w:t xml:space="preserve">어떻게 세 종류를 각각 세 가지로 나누는가? 다시 아홉 종류를 묻는다.</w:t>
      </w:r>
    </w:p>
    <w:p>
      <w:pPr>
        <w:pStyle w:val="SHTKPositionMarker"/>
        <w:keepNext/>
      </w:pPr>
      <w:r>
        <w:t xml:space="preserve">[0362b12]</w:t>
      </w:r>
    </w:p>
    <w:p>
      <w:pPr>
        <w:pStyle w:val="SHTKSourceText"/>
        <w:keepNext/>
      </w:pPr>
      <w:r>
        <w:t xml:space="preserve">且中般涅槃至無雜亂失者。 答。 中般分三。 一速。 二非速。 三經久得般涅槃。 三火星喻如前應知。 故正理云。</w:t>
      </w:r>
    </w:p>
    <w:p>
      <w:pPr>
        <w:pStyle w:val="SHTKTranslationText"/>
      </w:pPr>
      <w:r>
        <w:t xml:space="preserve">“우선 중반열반은”에서 “뒤섞이는 허물이 없다”에 이르기까지이다. 답한다. 중반을 세 가지로 나눈다. 첫째는 빠른 것이고, 둘째는 빠르지 않은 것이며, 셋째는 오래 지나 반열반을 얻는 것이다. 세 불꽃의 비유는 앞에서와 같이 알아야 한다. 그러므로 『정리론』에서 말한다.</w:t>
      </w:r>
    </w:p>
    <w:p>
      <w:pPr>
        <w:pStyle w:val="SHTKSourceText"/>
        <w:keepNext/>
      </w:pPr>
      <w:r>
        <w:t xml:space="preserve">初起至遠．近．當生處得般涅槃 生般亦三。 一生。 二有行。 三無行般涅槃故 上流亦三。 一全超。 二半超。</w:t>
      </w:r>
    </w:p>
    <w:p>
      <w:pPr>
        <w:pStyle w:val="SHTKTranslationText"/>
      </w:pPr>
      <w:r>
        <w:t xml:space="preserve">“처음 일어나서 가까운 곳·중간 곳·먼 곳의 마땅히 태어날 곳에 이르기 전에 반열반을 얻는다.” 생반도 또한 세 가지이다. 첫째는 생반이고, 둘째는 유행반이며, 셋째는 무행반열반이기 때문이다. 상류도 또한 세 가지이다. 첫째는 전초이고, 둘째는 반초이며,</w:t>
      </w:r>
    </w:p>
    <w:p>
      <w:pPr>
        <w:pStyle w:val="SHTKSourceText"/>
        <w:keepNext/>
      </w:pPr>
      <w:r>
        <w:t xml:space="preserve">三遍沒有差別故 三三非一名諸三種。 然諸三種一切皆由速．非速．經久得般涅槃故分為九種。 更互相望無雜亂失。 中三是速。 生三非速。 上流三經久。 就此三三各分三種。</w:t>
      </w:r>
    </w:p>
    <w:p>
      <w:pPr>
        <w:pStyle w:val="SHTKTranslationText"/>
      </w:pPr>
      <w:r>
        <w:t xml:space="preserve">셋째는 변몰의 차별이 있기 때문이다. 세 가지씩이 하나가 아니므로 ‘여러 세 종류’라 이름한다. 그러나 여러 세 종류는 모두 빠름·빠르지 않음·오래 지나 반열반을 얻는 차별에 따라 나누면 아홉 종류가 된다. 서로 견주어도 뒤섞이는 허물이 없다. 중반의 세 가지는 빠른 부류이고, 생반의 세 가지는 빠르지 않은 부류이며, 상류의 세 가지는 오래 지나는 부류이다. 이 세 가지씩의 각각을 다시 세 종류로 나눈다.</w:t>
      </w:r>
    </w:p>
    <w:p>
      <w:pPr>
        <w:pStyle w:val="SHTKSourceText"/>
        <w:keepNext/>
      </w:pPr>
      <w:r>
        <w:t xml:space="preserve">一速。 二非速。 三經久。</w:t>
      </w:r>
    </w:p>
    <w:p>
      <w:pPr>
        <w:pStyle w:val="SHTKTranslationText"/>
      </w:pPr>
      <w:r>
        <w:t xml:space="preserve">첫째는 빠른 것이고, 둘째는 빠르지 않은 것이며, 셋째는 오래 지나는 것이다.</w:t>
      </w:r>
    </w:p>
    <w:p>
      <w:pPr>
        <w:pStyle w:val="SHTKPositionMarker"/>
        <w:keepNext/>
      </w:pPr>
      <w:r>
        <w:t xml:space="preserve">[0362b21]</w:t>
      </w:r>
    </w:p>
    <w:p>
      <w:pPr>
        <w:pStyle w:val="SHTKSourceText"/>
        <w:keepNext/>
      </w:pPr>
      <w:r>
        <w:t xml:space="preserve">如是三種至經久不同者。 別釋三種九種不還。 此即總標。</w:t>
      </w:r>
    </w:p>
    <w:p>
      <w:pPr>
        <w:pStyle w:val="SHTKTranslationText"/>
      </w:pPr>
      <w:r>
        <w:t xml:space="preserve">“이와 같은 세 종류는”에서 “오래 지남이 같지 않다”에 이르기까지이다. 세 종류와 아홉 종류의 불환을 따로 해석한다. 이는 곧 전체적으로 표방한다.</w:t>
      </w:r>
    </w:p>
    <w:p>
      <w:pPr>
        <w:pStyle w:val="SHTKPositionMarker"/>
        <w:keepNext/>
      </w:pPr>
      <w:r>
        <w:t xml:space="preserve">[0362b23]</w:t>
      </w:r>
    </w:p>
    <w:p>
      <w:pPr>
        <w:pStyle w:val="SHTKSourceText"/>
        <w:keepNext/>
      </w:pPr>
      <w:r>
        <w:t xml:space="preserve">且總成三至根差別故者。 此即別明三種不還。 且總成三。 由造作增長順起業故名為中般。 中有名起。 對向當生暫時起故。 如前已說。 由造作增長順生業故名為生般。</w:t>
      </w:r>
    </w:p>
    <w:p>
      <w:pPr>
        <w:pStyle w:val="SHTKTranslationText"/>
      </w:pPr>
      <w:r>
        <w:t xml:space="preserve">“우선 총괄하여 세 가지가 되는 것은”에서 “근의 차별 때문이다”에 이르기까지이다. 이는 곧 세 종류의 불환을 따로 밝힌다. 우선 총괄하여 세 가지가 된다. 순기업을 조작하고 증장했기 때문에 중반이라 이름한다. 중유를 ‘기(起)’라 이름한다. 장차 태어날 곳을 향하여 잠시 일어나기 때문이다. 앞에서 이미 설한 것과 같다. 순생업을 조작하고 증장했기 때문에 생반이라 이름한다.</w:t>
      </w:r>
    </w:p>
    <w:p>
      <w:pPr>
        <w:pStyle w:val="SHTKSourceText"/>
        <w:keepNext/>
      </w:pPr>
      <w:r>
        <w:t xml:space="preserve">由造作增長順後業故名為上流。 如其次第配釋三種。 或如其次第中般下品。 生般中品。 上流上品。 煩惱現行有差別故分為三種。 及中般上根。 生般中根。</w:t>
      </w:r>
    </w:p>
    <w:p>
      <w:pPr>
        <w:pStyle w:val="SHTKTranslationText"/>
      </w:pPr>
      <w:r>
        <w:t xml:space="preserve">순후업을 조작하고 증장했기 때문에 상류라 이름한다. 그 차례에 따라 세 종류에 배대하여 해석한다. 혹 그 차례에 따라 중반은 하품이고, 생반은 중품이며, 상류는 상품이다. 번뇌가 현행하는 데 차별이 있기 때문에 세 종류로 나눈다. 또 중반은 상근이고, 생반은 중근이며,</w:t>
      </w:r>
    </w:p>
    <w:p>
      <w:pPr>
        <w:pStyle w:val="SHTKSourceText"/>
        <w:keepNext/>
      </w:pPr>
      <w:r>
        <w:t xml:space="preserve">上流下根。 有差別故分為三種。</w:t>
      </w:r>
    </w:p>
    <w:p>
      <w:pPr>
        <w:pStyle w:val="SHTKTranslationText"/>
      </w:pPr>
      <w:r>
        <w:t xml:space="preserve">상류는 하근이다. 근에 차별이 있기 때문에 세 종류로 나눈다.</w:t>
      </w:r>
    </w:p>
    <w:p>
      <w:pPr>
        <w:pStyle w:val="SHTKPositionMarker"/>
        <w:keepNext/>
      </w:pPr>
      <w:r>
        <w:t xml:space="preserve">[0362c02]</w:t>
      </w:r>
    </w:p>
    <w:p>
      <w:pPr>
        <w:pStyle w:val="SHTKSourceText"/>
        <w:keepNext/>
      </w:pPr>
      <w:r>
        <w:t xml:space="preserve">此三一一至成三九別者。 此即別明九種不還。 中．生．上流此三一一。 如其所應亦由業．惑．根有差別故。 各有三別故成九種。 此三非皆由業．惑．根故。 言如其所應。 麁類大同。</w:t>
      </w:r>
    </w:p>
    <w:p>
      <w:pPr>
        <w:pStyle w:val="SHTKTranslationText"/>
      </w:pPr>
      <w:r>
        <w:t xml:space="preserve">“이 세 가지 하나하나는”에서 “세 가지 아홉 가지의 차별을 이룬다”에 이르기까지이다. 이는 곧 아홉 종류의 불환을 따로 밝힌다. 중반·생반·상류의 이 세 가지 하나하나는, 그에 맞게 또한 업·혹·근의 차별에 의해, 각각 세 가지 차별이 있으므로 아홉 종류를 이룬다. 이 세 가지가 모두 업·혹·근 세 가지에 의해서만 성립하는 것은 아니다. 그래서 ‘그에 맞게’라고 말한 것이다. 거친 부류는 대체로 같다.</w:t>
      </w:r>
    </w:p>
    <w:p>
      <w:pPr>
        <w:pStyle w:val="SHTKSourceText"/>
        <w:keepNext/>
      </w:pPr>
      <w:r>
        <w:t xml:space="preserve">於中細說非無差別 謂初二．三。 三三之內初二三也。 即是中三．生三。 但由惑．根有差別故各成三種。 非由業異。 中般三人同受起業。 無差別故。</w:t>
      </w:r>
    </w:p>
    <w:p>
      <w:pPr>
        <w:pStyle w:val="SHTKTranslationText"/>
      </w:pPr>
      <w:r>
        <w:t xml:space="preserve">그 가운데를 자세히 말하면 차별이 없지 않다. 이른바 처음의 둘과 셋째의, 세 가지씩 가운데 처음 둘과 셋째를 말한다. 곧 중반의 세 가지와 생반의 세 가지이다. 이들은 다만 혹과 근의 차별에 의해 각각 세 종류가 된다. 업의 차이에 의한 것은 아니다. 중반의 세 사람은 모두 순기업을 받으므로, 업에는 차별이 없기 때문이다.</w:t>
      </w:r>
    </w:p>
    <w:p>
      <w:pPr>
        <w:pStyle w:val="SHTKSourceText"/>
        <w:keepNext/>
      </w:pPr>
      <w:r>
        <w:t xml:space="preserve">生般三人同受生業。 無差別故。 後三上流不但由有惑．根不同。</w:t>
      </w:r>
    </w:p>
    <w:p>
      <w:pPr>
        <w:pStyle w:val="SHTKTranslationText"/>
      </w:pPr>
      <w:r>
        <w:t xml:space="preserve">생반의 세 사람은 모두 순생업을 받으므로, 업에는 차별이 없기 때문이다. 뒤의 세 상류는 혹과 근의 차이만 있는 것이 아니라,</w:t>
      </w:r>
    </w:p>
    <w:p>
      <w:pPr>
        <w:pStyle w:val="SHTKSourceText"/>
        <w:keepNext/>
      </w:pPr>
      <w:r>
        <w:t xml:space="preserve">亦由順後[7]受業有差別故分成三種。</w:t>
      </w:r>
    </w:p>
    <w:p>
      <w:pPr>
        <w:pStyle w:val="SHTKTranslationText"/>
      </w:pPr>
      <w:r>
        <w:t xml:space="preserve">또 순후수업의 차별에 의해서도 세 종류로 나뉜다.</w:t>
      </w:r>
    </w:p>
    <w:p>
      <w:pPr>
        <w:pStyle w:val="SHTKNoteSummary"/>
        <w:keepNext/>
      </w:pPr>
      <w:r>
        <w:t>교감 요약 | [CBETA 교감] 甲·乙본에는 受 없음</w:t>
      </w:r>
    </w:p>
    <w:p>
      <w:pPr>
        <w:pStyle w:val="SHTKNoteDetail"/>
      </w:pPr>
      <w:r>
        <w:t>• 원교감 원문 | 受【大】，〔－〕【甲】【乙】</w:t>
      </w:r>
    </w:p>
    <w:p>
      <w:pPr>
        <w:pStyle w:val="SHTKNoteDetail"/>
      </w:pPr>
      <w:r>
        <w:t>• 이문 기준 번역 | 이문은 저본의 受에 해당하는 말 없이 읽는다.</w:t>
      </w:r>
    </w:p>
    <w:p>
      <w:pPr>
        <w:pStyle w:val="SHTKNoteDetail"/>
      </w:pPr>
      <w:r>
        <w:t>• 번역 영향 판정 | [문장 구조 변화]</w:t>
      </w:r>
    </w:p>
    <w:p>
      <w:pPr>
        <w:pStyle w:val="SHTKNoteDetail"/>
      </w:pPr>
      <w:r>
        <w:t>• 출처 | CBETA T41n1821, 교감 번호 0362007.</w:t>
      </w:r>
    </w:p>
    <w:p>
      <w:pPr>
        <w:pStyle w:val="SHTKSourceText"/>
        <w:keepNext/>
      </w:pPr>
      <w:r>
        <w:t xml:space="preserve">上流得有全超．半超．遍沒業異故分三種 言順後受業者。 非唯四業中順後受定業。 聖人亦造不定業故。 言順後受業。 對中．生說 又解理實聖人亦造不定業。</w:t>
      </w:r>
    </w:p>
    <w:p>
      <w:pPr>
        <w:pStyle w:val="SHTKTranslationText"/>
      </w:pPr>
      <w:r>
        <w:t xml:space="preserve">상류에는 전초·반초·변몰의 업이 다르기 때문에 세 종류로 나뉜다. ‘순후수업’이라고 말한 것은, 오직 네 업 가운데 순후수의 정업만을 말하는 것은 아니다. 성인도 또한 부정업을 짓기 때문이다. ‘순후수업’이라고 말한 것은, 중반·생반에 상대하여 말한 것이다. 또 해석하면, 이치상 실제로 성인도 또한 부정업을 짓지만,</w:t>
      </w:r>
    </w:p>
    <w:p>
      <w:pPr>
        <w:pStyle w:val="SHTKSourceText"/>
        <w:keepNext/>
      </w:pPr>
      <w:r>
        <w:t xml:space="preserve">此文且說順後受[8]定業</w:t>
      </w:r>
    </w:p>
    <w:p>
      <w:pPr>
        <w:pStyle w:val="SHTKTranslationText"/>
      </w:pPr>
      <w:r>
        <w:t xml:space="preserve">이 글에서는 우선 순후수의 정업을 설한 것이다.</w:t>
      </w:r>
    </w:p>
    <w:p>
      <w:pPr>
        <w:pStyle w:val="SHTKNoteSummary"/>
        <w:keepNext/>
      </w:pPr>
      <w:r>
        <w:t>교감 요약 | [CBETA 교감] 乙본에는 定 없음</w:t>
      </w:r>
    </w:p>
    <w:p>
      <w:pPr>
        <w:pStyle w:val="SHTKNoteDetail"/>
      </w:pPr>
      <w:r>
        <w:t>• 원교감 원문 | 定【大】，〔－〕【乙】</w:t>
      </w:r>
    </w:p>
    <w:p>
      <w:pPr>
        <w:pStyle w:val="SHTKNoteDetail"/>
      </w:pPr>
      <w:r>
        <w:t>• 이문 기준 번역 | 이문은 저본의 定에 해당하는 말 없이 읽는다.</w:t>
      </w:r>
    </w:p>
    <w:p>
      <w:pPr>
        <w:pStyle w:val="SHTKNoteDetail"/>
      </w:pPr>
      <w:r>
        <w:t>• 번역 영향 판정 | [문장 구조 변화]</w:t>
      </w:r>
    </w:p>
    <w:p>
      <w:pPr>
        <w:pStyle w:val="SHTKNoteDetail"/>
      </w:pPr>
      <w:r>
        <w:t>• 출처 | CBETA T41n1821, 교감 번호 0362008.</w:t>
      </w:r>
    </w:p>
    <w:p>
      <w:pPr>
        <w:pStyle w:val="SHTKSourceText"/>
        <w:keepNext/>
      </w:pPr>
      <w:r>
        <w:t xml:space="preserve">問如生色界樂慧上流具生五淨居天。 初應名生。 第二已去名後。 如何此文總名順後 解云身在欲界造五淨居引業。 若不爾者如何名後 又解亦造順生。 而言後者從多分說。</w:t>
      </w:r>
    </w:p>
    <w:p>
      <w:pPr>
        <w:pStyle w:val="SHTKTranslationText"/>
      </w:pPr>
      <w:r>
        <w:t xml:space="preserve">묻는다. 색계에 태어난 혜를 좋아하는 상류가 다섯 정거천에 모두 태어난다면, 처음의 것은 마땅히 ‘생’이라 이름하고, 두 번째 이후는 ‘후’라 이름해야 한다. 어찌하여 이 글에서는 총괄하여 순후라고 이름하는가? 해석하면, 몸이 욕계에 있을 때 다섯 정거천을 이끄는 업을 짓기 때문이다. 그렇지 않다면 어찌 ‘후’라고 이름하겠는가? 또 해석하면, 또한 순생업도 짓는다. 그런데 ‘후’라고 말한 것은 많은 경우에 따라 말한 것이다.</w:t>
      </w:r>
    </w:p>
    <w:p>
      <w:pPr>
        <w:pStyle w:val="SHTKSourceText"/>
        <w:keepNext/>
      </w:pPr>
      <w:r>
        <w:t xml:space="preserve">若作此解。 色界亦造淨居引業 又解亦造順生。 言順後者。 對中．生說名為後故 總結可知。</w:t>
      </w:r>
    </w:p>
    <w:p>
      <w:pPr>
        <w:pStyle w:val="SHTKTranslationText"/>
      </w:pPr>
      <w:r>
        <w:t xml:space="preserve">만약 이렇게 해석하면, 색계에서도 또한 정거천을 이끄는 업을 짓는다. 또 해석하면, 또한 순생업도 짓는다. ‘순후’라고 말한 것은, 중반·생반에 상대하여 ‘후’라고 이름한 것이기 때문이다. 총괄하여 맺은 것은 알 수 있다.</w:t>
      </w:r>
    </w:p>
    <w:p>
      <w:pPr>
        <w:pStyle w:val="SHTKPositionMarker"/>
        <w:keepNext/>
      </w:pPr>
      <w:r>
        <w:t xml:space="preserve">[0362c24]</w:t>
      </w:r>
    </w:p>
    <w:p>
      <w:pPr>
        <w:pStyle w:val="SHTKSourceText"/>
        <w:keepNext/>
      </w:pPr>
      <w:r>
        <w:t xml:space="preserve">若爾何故至有往無還故者。 此即第三明七善士趣問。</w:t>
      </w:r>
    </w:p>
    <w:p>
      <w:pPr>
        <w:pStyle w:val="SHTKTranslationText"/>
      </w:pPr>
      <w:r>
        <w:t xml:space="preserve">그렇다면 어찌하여 ‘가는 것은 있으나 돌아옴은 없기 때문이다’라고 하는가. 이는 곧 셋째로 일곱 선사취를 밝히는 물음이다.</w:t>
      </w:r>
    </w:p>
    <w:p>
      <w:pPr>
        <w:pStyle w:val="SHTKSourceText"/>
        <w:keepNext/>
      </w:pPr>
      <w:r>
        <w:t xml:space="preserve">若行色界有九[9]種不還。</w:t>
      </w:r>
    </w:p>
    <w:p>
      <w:pPr>
        <w:pStyle w:val="SHTKTranslationText"/>
      </w:pPr>
      <w:r>
        <w:t xml:space="preserve">만약 색계에 가는 경우 아홉 종류의 불환이 있다면,</w:t>
      </w:r>
    </w:p>
    <w:p>
      <w:pPr>
        <w:pStyle w:val="SHTKNoteSummary"/>
        <w:keepNext/>
      </w:pPr>
      <w:r>
        <w:t>교감 요약 | [CBETA 교감] 乙본에는 種 없음</w:t>
      </w:r>
    </w:p>
    <w:p>
      <w:pPr>
        <w:pStyle w:val="SHTKNoteDetail"/>
      </w:pPr>
      <w:r>
        <w:t>• 원교감 원문 | 種【大】，〔－〕【乙】</w:t>
      </w:r>
    </w:p>
    <w:p>
      <w:pPr>
        <w:pStyle w:val="SHTKNoteDetail"/>
      </w:pPr>
      <w:r>
        <w:t>• 이문 기준 번역 | 이문은 저본의 種에 해당하는 말 없이 읽는다.</w:t>
      </w:r>
    </w:p>
    <w:p>
      <w:pPr>
        <w:pStyle w:val="SHTKNoteDetail"/>
      </w:pPr>
      <w:r>
        <w:t>• 번역 영향 판정 | [문장 구조 변화]</w:t>
      </w:r>
    </w:p>
    <w:p>
      <w:pPr>
        <w:pStyle w:val="SHTKNoteDetail"/>
      </w:pPr>
      <w:r>
        <w:t>• 출처 | CBETA T41n1821, 교감 번호 0362009.</w:t>
      </w:r>
    </w:p>
    <w:p>
      <w:pPr>
        <w:pStyle w:val="SHTKSourceText"/>
        <w:keepNext/>
      </w:pPr>
      <w:r>
        <w:t xml:space="preserve">何故經中佛唯說有七善士趣。 問及頌答。</w:t>
      </w:r>
    </w:p>
    <w:p>
      <w:pPr>
        <w:pStyle w:val="SHTKTranslationText"/>
      </w:pPr>
      <w:r>
        <w:t xml:space="preserve">어찌하여 경 가운데 부처님께서는 오직 일곱 선사취만 있다고 설하셨는가. 물음과 게송의 답이다.</w:t>
      </w:r>
    </w:p>
    <w:p>
      <w:pPr>
        <w:pStyle w:val="SHTKPositionMarker"/>
        <w:keepNext/>
      </w:pPr>
      <w:r>
        <w:t xml:space="preserve">[0362c26]</w:t>
      </w:r>
    </w:p>
    <w:p>
      <w:pPr>
        <w:pStyle w:val="SHTKSourceText"/>
        <w:keepNext/>
      </w:pPr>
      <w:r>
        <w:t xml:space="preserve">論曰至且立為一者。 釋上兩句。 中．生二種各分為三。 上流為一。 經依此立七善士趣。 謂上流人有上流法故名上流。 由此義同雖有三種且立為一。 又婆沙一百七十五云。</w:t>
      </w:r>
    </w:p>
    <w:p>
      <w:pPr>
        <w:pStyle w:val="SHTKTranslationText"/>
      </w:pPr>
      <w:r>
        <w:t xml:space="preserve">논에서 ‘……’라고 한 것부터 ‘우선 하나로 세운다’고 한 것까지이다. 위의 두 구를 풀이한다. 중반과 생반 두 종류를 각각 셋으로 나눈다. 상류는 하나로 한다. 경은 이에 의거하여 일곱 선사취를 세운다. 이른바 상류의 사람은 상류의 법이 있으므로 상류라고 한다. 이 뜻이 같기 때문에 비록 세 종류가 있으나 우선 하나로 세운다. 또 『바사』 제175권에서 말한다.</w:t>
      </w:r>
    </w:p>
    <w:p>
      <w:pPr>
        <w:pStyle w:val="SHTKSourceText"/>
        <w:keepNext/>
      </w:pPr>
      <w:r>
        <w:t xml:space="preserve">問如生．不生各有三種。 上流亦爾。 謂全超．半超．一切處沒。 何故說一耶。 答生．不生各是一有相續。 於中分位差別難知。 欲令知故各說三種。 上流三種生數自辨。</w:t>
      </w:r>
    </w:p>
    <w:p>
      <w:pPr>
        <w:pStyle w:val="SHTKTranslationText"/>
      </w:pPr>
      <w:r>
        <w:t xml:space="preserve">묻는다. 생반과 불생반은 각각 세 종류가 있는 것과 같이, 상류 또한 그러하다. 이른바 전초·반초·일체처몰이다. 어찌하여 하나라고 설하는가. 답한다. 생반과 불생반은 각각 하나의 유의 상속이다. 그 가운데 분위의 차별은 알기 어렵다. 알게 하고자 하므로 각각 세 종류를 설한다. 상류의 세 종류는 생의 수가 스스로 분명하다.</w:t>
      </w:r>
    </w:p>
    <w:p>
      <w:pPr>
        <w:pStyle w:val="SHTKSourceText"/>
        <w:keepNext/>
      </w:pPr>
      <w:r>
        <w:t xml:space="preserve">差別易知。 是故但隨上行義勝合說一種 復次生與不生一期時促。 於差別義唯有爾所易可建立。 是故分三。 上流時長差別多種。 分齊難辨故合立一 復次生不生亦有等義。</w:t>
      </w:r>
    </w:p>
    <w:p>
      <w:pPr>
        <w:pStyle w:val="SHTKTranslationText"/>
      </w:pPr>
      <w:r>
        <w:t xml:space="preserve">차별을 알기 쉽다. 그러므로 다만 위로 가는 뜻이 수승함을 따라 합하여 한 종류라고 설한다. 또 생반과 불생반은 한 생의 기간이 짧다. 차별의 뜻에 있어서 다만 그 정도뿐이어서 쉽게 세울 수 있다. 그러므로 셋으로 나눈다. 상류는 기간이 길고 차별이 여러 종류이다. 그 한계를 분별하기 어려우므로 합하여 하나로 세운다. 또 생반과 불생반에도 동일한 뜻이 있고,</w:t>
      </w:r>
    </w:p>
    <w:p>
      <w:pPr>
        <w:pStyle w:val="SHTKSourceText"/>
        <w:keepNext/>
      </w:pPr>
      <w:r>
        <w:t xml:space="preserve">上流亦有別義。 欲以二文互相顯故作如是說 復次生與不生。 善士趣相現前易了。 以彼速趣般涅槃故各分為三。 其上流者。 善士趣相微隱難知。</w:t>
      </w:r>
    </w:p>
    <w:p>
      <w:pPr>
        <w:pStyle w:val="SHTKTranslationText"/>
      </w:pPr>
      <w:r>
        <w:t xml:space="preserve">상류에도 또한 별도의 뜻이 있다. 두 문장으로 서로 드러내고자 하므로 이와 같이 설한다. 또 생반과 불생반은, 선사취의 모습이 현전하여 쉽게 알 수 있다. 그들이 빨리 반열반으로 나아가기 때문에 각각 셋으로 나눈다. 그 상류는, 선사취의 모습이 미세하고 숨겨져 알아보기 어렵다.</w:t>
      </w:r>
    </w:p>
    <w:p>
      <w:pPr>
        <w:pStyle w:val="SHTKSourceText"/>
        <w:keepNext/>
      </w:pPr>
      <w:r>
        <w:t xml:space="preserve">以[1]彼尚經多生死故[2]但合說一(解云生者[3]生有。</w:t>
      </w:r>
    </w:p>
    <w:p>
      <w:pPr>
        <w:pStyle w:val="SHTKTranslationText"/>
      </w:pPr>
      <w:r>
        <w:t xml:space="preserve">그는 오히려 많은 생사를 겪기 때문에 다만 합하여 하나라고 설한다(풀이하면, ‘생’은 생유이고,</w:t>
      </w:r>
    </w:p>
    <w:p>
      <w:pPr>
        <w:pStyle w:val="SHTKNoteSummary"/>
        <w:keepNext/>
      </w:pPr>
      <w:r>
        <w:t>교감 요약 | [CBETA 교감] 甲·乙본에는 彼 없음</w:t>
      </w:r>
    </w:p>
    <w:p>
      <w:pPr>
        <w:pStyle w:val="SHTKNoteDetail"/>
      </w:pPr>
      <w:r>
        <w:t>• 원교감 원문 | 彼【大】＊，〔－〕【甲】【乙】＊</w:t>
      </w:r>
    </w:p>
    <w:p>
      <w:pPr>
        <w:pStyle w:val="SHTKNoteDetail"/>
      </w:pPr>
      <w:r>
        <w:t>• 출처 | CBETA T41n1821, 교감 번호 0363001.</w:t>
      </w:r>
    </w:p>
    <w:p>
      <w:pPr>
        <w:pStyle w:val="SHTKNoteSummary"/>
      </w:pPr>
      <w:r>
        <w:t>교감 요약 | [CBETA 교감] ] 但【大】，〔－〕【甲】【乙】</w:t>
      </w:r>
    </w:p>
    <w:p>
      <w:pPr>
        <w:pStyle w:val="SHTKNoteDetail"/>
      </w:pPr>
      <w:r>
        <w:t>• 원교감 원문 | 但【大】，〔－〕【甲】【乙】</w:t>
      </w:r>
    </w:p>
    <w:p>
      <w:pPr>
        <w:pStyle w:val="SHTKNoteDetail"/>
      </w:pPr>
      <w:r>
        <w:t>• 출처 | CBETA T41n1821, 교감 번호 0363002.</w:t>
      </w:r>
    </w:p>
    <w:p>
      <w:pPr>
        <w:pStyle w:val="SHTKNoteSummary"/>
      </w:pPr>
      <w:r>
        <w:t>교감 요약 | [CBETA 교감] ] 生【大】，謂生【甲】【乙】</w:t>
      </w:r>
    </w:p>
    <w:p>
      <w:pPr>
        <w:pStyle w:val="SHTKNoteDetail"/>
      </w:pPr>
      <w:r>
        <w:t>• 번역 영향 판정 | [판단 유보]</w:t>
      </w:r>
    </w:p>
    <w:p>
      <w:pPr>
        <w:pStyle w:val="SHTKNoteDetail"/>
      </w:pPr>
      <w:r>
        <w:t>• 출처 | CBETA T41n1821, 교감 번호 0363003.</w:t>
      </w:r>
    </w:p>
    <w:p>
      <w:pPr>
        <w:pStyle w:val="SHTKSourceText"/>
        <w:keepNext/>
      </w:pPr>
      <w:r>
        <w:t xml:space="preserve">不生[4]者中有)。</w:t>
      </w:r>
    </w:p>
    <w:p>
      <w:pPr>
        <w:pStyle w:val="SHTKTranslationText"/>
      </w:pPr>
      <w:r>
        <w:t xml:space="preserve">‘불생’은 중유이다).</w:t>
      </w:r>
    </w:p>
    <w:p>
      <w:pPr>
        <w:pStyle w:val="SHTKNoteSummary"/>
        <w:keepNext/>
      </w:pPr>
      <w:r>
        <w:t>교감 요약 | [CBETA 교감] 저본 者 → 甲·乙본 謂</w:t>
      </w:r>
    </w:p>
    <w:p>
      <w:pPr>
        <w:pStyle w:val="SHTKNoteDetail"/>
      </w:pPr>
      <w:r>
        <w:t>• 번역 영향 판정 | [판단 유보]</w:t>
      </w:r>
    </w:p>
    <w:p>
      <w:pPr>
        <w:pStyle w:val="SHTKNoteDetail"/>
      </w:pPr>
      <w:r>
        <w:t>• 출처 | CBETA T41n1821, 교감 번호 0363004.</w:t>
      </w:r>
    </w:p>
    <w:p>
      <w:pPr>
        <w:pStyle w:val="SHTKPositionMarker"/>
        <w:keepNext/>
      </w:pPr>
      <w:r>
        <w:t xml:space="preserve">[0363a14]</w:t>
      </w:r>
    </w:p>
    <w:p>
      <w:pPr>
        <w:pStyle w:val="SHTKSourceText"/>
        <w:keepNext/>
      </w:pPr>
      <w:r>
        <w:t xml:space="preserve">何獨依此至無差別故者。 釋下兩句問。 何獨依此立善士趣。 不依所餘預流．一來有學聖者立善士趣。 趣是行義。</w:t>
      </w:r>
    </w:p>
    <w:p>
      <w:pPr>
        <w:pStyle w:val="SHTKTranslationText"/>
      </w:pPr>
      <w:r>
        <w:t xml:space="preserve">어찌하여 오직 이것에만 의거하는가에서 ‘차별이 없기 때문이다’라고 한 것까지이다. 아래 두 구의 물음을 풀이한다. 어찌하여 오직 이것에만 의거하여 선사취를 세우는가. 나머지 예류와 일래의 유학 성자에 의거하여 선사취를 세우지 않는가. 취는 간다는 뜻이다.</w:t>
      </w:r>
    </w:p>
    <w:p>
      <w:pPr>
        <w:pStyle w:val="SHTKSourceText"/>
        <w:keepNext/>
      </w:pPr>
      <w:r>
        <w:t xml:space="preserve">所餘有學預流．一來皆行善業[5]與不還人無差別故。</w:t>
      </w:r>
    </w:p>
    <w:p>
      <w:pPr>
        <w:pStyle w:val="SHTKTranslationText"/>
      </w:pPr>
      <w:r>
        <w:t xml:space="preserve">나머지 유학인 예류와 일래도 모두 선업을 행하여 불환인과 차별이 없기 때문이다.</w:t>
      </w:r>
    </w:p>
    <w:p>
      <w:pPr>
        <w:pStyle w:val="SHTKNoteSummary"/>
        <w:keepNext/>
      </w:pPr>
      <w:r>
        <w:t>교감 요약 | [CBETA 교감] 乙본에는 與 없음</w:t>
      </w:r>
    </w:p>
    <w:p>
      <w:pPr>
        <w:pStyle w:val="SHTKNoteDetail"/>
      </w:pPr>
      <w:r>
        <w:t>• 원교감 원문 | 與【大】，〔－〕【乙】</w:t>
      </w:r>
    </w:p>
    <w:p>
      <w:pPr>
        <w:pStyle w:val="SHTKNoteDetail"/>
      </w:pPr>
      <w:r>
        <w:t>• 이문 기준 번역 | 이문은 저본의 與에 해당하는 말 없이 읽는다.</w:t>
      </w:r>
    </w:p>
    <w:p>
      <w:pPr>
        <w:pStyle w:val="SHTKNoteDetail"/>
      </w:pPr>
      <w:r>
        <w:t>• 번역 영향 판정 | [문장 구조 변화]</w:t>
      </w:r>
    </w:p>
    <w:p>
      <w:pPr>
        <w:pStyle w:val="SHTKNoteDetail"/>
      </w:pPr>
      <w:r>
        <w:t>• 출처 | CBETA T41n1821, 교감 번호 0363005.</w:t>
      </w:r>
    </w:p>
    <w:p>
      <w:pPr>
        <w:pStyle w:val="SHTKPositionMarker"/>
        <w:keepNext/>
      </w:pPr>
      <w:r>
        <w:t xml:space="preserve">[0363a18]</w:t>
      </w:r>
    </w:p>
    <w:p>
      <w:pPr>
        <w:pStyle w:val="SHTKSourceText"/>
        <w:keepNext/>
      </w:pPr>
      <w:r>
        <w:t xml:space="preserve">唯此七種至立[6]善士趣者。</w:t>
      </w:r>
    </w:p>
    <w:p>
      <w:pPr>
        <w:pStyle w:val="SHTKTranslationText"/>
      </w:pPr>
      <w:r>
        <w:t xml:space="preserve">‘오직 이 일곱 종류’에서 ‘선사취를 세운다’고 한 것까지이다.</w:t>
      </w:r>
    </w:p>
    <w:p>
      <w:pPr>
        <w:pStyle w:val="SHTKNoteSummary"/>
        <w:keepNext/>
      </w:pPr>
      <w:r>
        <w:t>교감 요약 | [CBETA 교감] 저본 善 → 甲·乙본 七善</w:t>
      </w:r>
    </w:p>
    <w:p>
      <w:pPr>
        <w:pStyle w:val="SHTKNoteDetail"/>
      </w:pPr>
      <w:r>
        <w:t>• 번역 영향 판정 | [판단 유보]</w:t>
      </w:r>
    </w:p>
    <w:p>
      <w:pPr>
        <w:pStyle w:val="SHTKNoteDetail"/>
      </w:pPr>
      <w:r>
        <w:t>• 출처 | CBETA T41n1821, 교감 번호 0363006.</w:t>
      </w:r>
    </w:p>
    <w:p>
      <w:pPr>
        <w:pStyle w:val="SHTKSourceText"/>
        <w:keepNext/>
      </w:pPr>
      <w:r>
        <w:t xml:space="preserve">答。 唯此七種皆行善業不行惡業。 餘預流等即不爾故。 彼雖行善亦行惡故。</w:t>
      </w:r>
    </w:p>
    <w:p>
      <w:pPr>
        <w:pStyle w:val="SHTKTranslationText"/>
      </w:pPr>
      <w:r>
        <w:t xml:space="preserve">답이다. 오직 이 일곱 종류는 모두 선업을 행하고 악업을 행하지 않는다. 나머지 예류 등은 그렇지 않기 때문이다. 그들은 비록 선을 행하지만 또한 악도 행하기 때문이다.</w:t>
      </w:r>
    </w:p>
    <w:p>
      <w:pPr>
        <w:pStyle w:val="SHTKSourceText"/>
        <w:keepNext/>
      </w:pPr>
      <w:r>
        <w:t xml:space="preserve">又唯[7]七種行往上界。</w:t>
      </w:r>
    </w:p>
    <w:p>
      <w:pPr>
        <w:pStyle w:val="SHTKTranslationText"/>
      </w:pPr>
      <w:r>
        <w:t xml:space="preserve">또 오직 일곱 종류만이 위의 계로 간다.</w:t>
      </w:r>
    </w:p>
    <w:p>
      <w:pPr>
        <w:pStyle w:val="SHTKNoteSummary"/>
        <w:keepNext/>
      </w:pPr>
      <w:r>
        <w:t>교감 요약 | [CBETA 교감] 저본 七 → 甲·乙본 此七</w:t>
      </w:r>
    </w:p>
    <w:p>
      <w:pPr>
        <w:pStyle w:val="SHTKNoteDetail"/>
      </w:pPr>
      <w:r>
        <w:t>• 번역 영향 판정 | [판단 유보]</w:t>
      </w:r>
    </w:p>
    <w:p>
      <w:pPr>
        <w:pStyle w:val="SHTKNoteDetail"/>
      </w:pPr>
      <w:r>
        <w:t>• 출처 | CBETA T41n1821, 교감 번호 0363007.</w:t>
      </w:r>
    </w:p>
    <w:p>
      <w:pPr>
        <w:pStyle w:val="SHTKSourceText"/>
        <w:keepNext/>
      </w:pPr>
      <w:r>
        <w:t xml:space="preserve">不復還來欲界受生。</w:t>
      </w:r>
    </w:p>
    <w:p>
      <w:pPr>
        <w:pStyle w:val="SHTKTranslationText"/>
      </w:pPr>
      <w:r>
        <w:t xml:space="preserve">다시는 욕계로 돌아와 태어나지 않는다.</w:t>
      </w:r>
    </w:p>
    <w:p>
      <w:pPr>
        <w:pStyle w:val="SHTKSourceText"/>
        <w:keepNext/>
      </w:pPr>
      <w:r>
        <w:t xml:space="preserve">餘預流等[8]則不爾故。</w:t>
      </w:r>
    </w:p>
    <w:p>
      <w:pPr>
        <w:pStyle w:val="SHTKTranslationText"/>
      </w:pPr>
      <w:r>
        <w:t xml:space="preserve">나머지 예류 등은 그렇지 않기 때문이다.</w:t>
      </w:r>
    </w:p>
    <w:p>
      <w:pPr>
        <w:pStyle w:val="SHTKNoteSummary"/>
        <w:keepNext/>
      </w:pPr>
      <w:r>
        <w:t>교감 요약 | [CBETA 교감] 則【大】＊，即【甲】【乙】＊</w:t>
      </w:r>
    </w:p>
    <w:p>
      <w:pPr>
        <w:pStyle w:val="SHTKNoteDetail"/>
      </w:pPr>
      <w:r>
        <w:t>• 번역 영향 판정 | [판단 유보]</w:t>
      </w:r>
    </w:p>
    <w:p>
      <w:pPr>
        <w:pStyle w:val="SHTKNoteDetail"/>
      </w:pPr>
      <w:r>
        <w:t>• 출처 | CBETA T41n1821, 교감 번호 0363008.</w:t>
      </w:r>
    </w:p>
    <w:p>
      <w:pPr>
        <w:pStyle w:val="SHTKSourceText"/>
        <w:keepNext/>
      </w:pPr>
      <w:r>
        <w:t xml:space="preserve">不[9]往上界但生欲故。</w:t>
      </w:r>
    </w:p>
    <w:p>
      <w:pPr>
        <w:pStyle w:val="SHTKTranslationText"/>
      </w:pPr>
      <w:r>
        <w:t xml:space="preserve">위의 계로 가지 않고 다만 욕계에 태어나기 때문이다.</w:t>
      </w:r>
    </w:p>
    <w:p>
      <w:pPr>
        <w:pStyle w:val="SHTKNoteSummary"/>
        <w:keepNext/>
      </w:pPr>
      <w:r>
        <w:t>교감 요약 | [CBETA 교감] 저본 往 → 甲·乙본 生</w:t>
      </w:r>
    </w:p>
    <w:p>
      <w:pPr>
        <w:pStyle w:val="SHTKNoteDetail"/>
      </w:pPr>
      <w:r>
        <w:t>• 번역 영향 판정 | [판단 유보]</w:t>
      </w:r>
    </w:p>
    <w:p>
      <w:pPr>
        <w:pStyle w:val="SHTKNoteDetail"/>
      </w:pPr>
      <w:r>
        <w:t>• 출처 | CBETA T41n1821, 교감 번호 0363009.</w:t>
      </w:r>
    </w:p>
    <w:p>
      <w:pPr>
        <w:pStyle w:val="SHTKSourceText"/>
        <w:keepNext/>
      </w:pPr>
      <w:r>
        <w:t xml:space="preserve">故獨依[10]此立善士趣。</w:t>
      </w:r>
    </w:p>
    <w:p>
      <w:pPr>
        <w:pStyle w:val="SHTKTranslationText"/>
      </w:pPr>
      <w:r>
        <w:t xml:space="preserve">그러므로 오직 이것에 의거하여 선사취를 세운다.</w:t>
      </w:r>
    </w:p>
    <w:p>
      <w:pPr>
        <w:pStyle w:val="SHTKNoteSummary"/>
        <w:keepNext/>
      </w:pPr>
      <w:r>
        <w:t>교감 요약 | [CBETA 교감] 저본 此 → 乙본 此義</w:t>
      </w:r>
    </w:p>
    <w:p>
      <w:pPr>
        <w:pStyle w:val="SHTKNoteDetail"/>
      </w:pPr>
      <w:r>
        <w:t>• 번역 영향 판정 | [판단 유보]</w:t>
      </w:r>
    </w:p>
    <w:p>
      <w:pPr>
        <w:pStyle w:val="SHTKNoteDetail"/>
      </w:pPr>
      <w:r>
        <w:t>• 출처 | CBETA T41n1821, 교감 번호 0363010.</w:t>
      </w:r>
    </w:p>
    <w:p>
      <w:pPr>
        <w:pStyle w:val="SHTKPositionMarker"/>
        <w:keepNext/>
      </w:pPr>
      <w:r>
        <w:t xml:space="preserve">[0363a23]</w:t>
      </w:r>
    </w:p>
    <w:p>
      <w:pPr>
        <w:pStyle w:val="SHTKSourceText"/>
        <w:keepNext/>
      </w:pPr>
      <w:r>
        <w:t xml:space="preserve">若爾何故至乃至廣說者。 難。 若爾何故契經中言。 云何善士。 謂若成就有學正見。 乃至廣說。 具成八正。</w:t>
      </w:r>
    </w:p>
    <w:p>
      <w:pPr>
        <w:pStyle w:val="SHTKTranslationText"/>
      </w:pPr>
      <w:r>
        <w:t xml:space="preserve">‘그렇다면 어찌하여’에서 ‘내지 자세히 설한다’고 한 것까지이다. 논난이다. 그렇다면 어찌하여 계경 가운데 말하기를, ‘어떤 이를 선사라 하는가. 이른바 유학의 정견을 성취한 이이며, 내지 자세히 설한다’고 하였는가. 팔정을 갖추어 성취한다.</w:t>
      </w:r>
    </w:p>
    <w:p>
      <w:pPr>
        <w:pStyle w:val="SHTKSourceText"/>
        <w:keepNext/>
      </w:pPr>
      <w:r>
        <w:t xml:space="preserve">是[＊]則有學皆名善士。</w:t>
      </w:r>
    </w:p>
    <w:p>
      <w:pPr>
        <w:pStyle w:val="SHTKTranslationText"/>
      </w:pPr>
      <w:r>
        <w:t xml:space="preserve">그러므로 곧 유학은 모두 선사라고 이름한다.</w:t>
      </w:r>
    </w:p>
    <w:p>
      <w:pPr>
        <w:pStyle w:val="SHTKNoteSummary"/>
        <w:keepNext/>
      </w:pPr>
      <w:r>
        <w:t>교감 요약 | [상호참조] 선행 원교감 0363008 則/即의 직접 재참조이다.</w:t>
      </w:r>
    </w:p>
    <w:p>
      <w:pPr>
        <w:pStyle w:val="SHTKNoteDetail"/>
      </w:pPr>
      <w:r>
        <w:t>• 한국어 해설 | 직접 연결을 이 U에 기록하고 저본 글자는 유지한다.</w:t>
      </w:r>
    </w:p>
    <w:p>
      <w:pPr>
        <w:pStyle w:val="SHTKNoteDetail"/>
      </w:pPr>
      <w:r>
        <w:t>• 출처 | CBETA T41n1821, 교감 번호 0363008.</w:t>
      </w:r>
    </w:p>
    <w:p>
      <w:pPr>
        <w:pStyle w:val="SHTKSourceText"/>
        <w:keepNext/>
      </w:pPr>
      <w:r>
        <w:t xml:space="preserve">何故言餘非善士趣。</w:t>
      </w:r>
    </w:p>
    <w:p>
      <w:pPr>
        <w:pStyle w:val="SHTKTranslationText"/>
      </w:pPr>
      <w:r>
        <w:t xml:space="preserve">어찌하여 나머지는 선사취가 아니라고 말하는가.</w:t>
      </w:r>
    </w:p>
    <w:p>
      <w:pPr>
        <w:pStyle w:val="SHTKPositionMarker"/>
        <w:keepNext/>
      </w:pPr>
      <w:r>
        <w:t xml:space="preserve">[0363a27]</w:t>
      </w:r>
    </w:p>
    <w:p>
      <w:pPr>
        <w:pStyle w:val="SHTKSourceText"/>
        <w:keepNext/>
      </w:pPr>
      <w:r>
        <w:t xml:space="preserve">諸餘有學至往上界故者。 通。 諸餘有學預流等人。 若就異門成就八正。 亦可說為有善士性。 以諸有學由成八正。 於五種惡殺．盜．邪婬．誑語．飲酒皆獲得畢竟不作律儀故。 不善煩惱多已斷故。</w:t>
      </w:r>
    </w:p>
    <w:p>
      <w:pPr>
        <w:pStyle w:val="SHTKTranslationText"/>
      </w:pPr>
      <w:r>
        <w:t xml:space="preserve">‘그 밖의 모든 유학’에서 ‘위의 계로 가기 때문이다’라고 한 것까지이다. 회통이다. 그 밖의 모든 유학인 예류 등의 사람은, 다른 문에 의한다면 팔정을 성취하므로, 또한 선사의 성질이 있다고 설할 수 있다. 모든 유학은 팔정을 성취하기 때문에, 살생·도둑질·사음·거짓말·음주라는 다섯 악에 대해 모두 끝내 짓지 않는 율의를 얻기 때문이다. 불선의 번뇌도 많이 이미 끊었기 때문이다.</w:t>
      </w:r>
    </w:p>
    <w:p>
      <w:pPr>
        <w:pStyle w:val="SHTKSourceText"/>
        <w:keepNext/>
      </w:pPr>
      <w:r>
        <w:t xml:space="preserve">應名善士。 今者所立七善士趣。 不就異門。 約唯行善不行惡故。 唯託勝因往上界故。 立善士趣。 又婆沙云。 問行無色界不還於行色界不還有五事勝。</w:t>
      </w:r>
    </w:p>
    <w:p>
      <w:pPr>
        <w:pStyle w:val="SHTKTranslationText"/>
      </w:pPr>
      <w:r>
        <w:t xml:space="preserve">마땅히 선사라고 이름해야 한다. 지금 세우는 일곱 선사취는, 다른 문에 의하는 것이 아니다. 오직 선만 행하고 악은 행하지 않는다는 데 의하고, 오직 수승한 인에 의탁하여 위의 계로 가기 때문에, 선사취를 세운다. 또 『바사』에서 말한다. 묻는다. 무색계로 가는 불환은 색계로 가는 불환보다 다섯 가지 일이 수승하다.</w:t>
      </w:r>
    </w:p>
    <w:p>
      <w:pPr>
        <w:pStyle w:val="SHTKSourceText"/>
        <w:keepNext/>
      </w:pPr>
      <w:r>
        <w:t xml:space="preserve">謂界勝．地勝．斷煩惱勝．損[11]減蘊勝．三摩鉢底勝。</w:t>
      </w:r>
    </w:p>
    <w:p>
      <w:pPr>
        <w:pStyle w:val="SHTKTranslationText"/>
      </w:pPr>
      <w:r>
        <w:t xml:space="preserve">이른바 계가 수승하고, 지가 수승하며, 번뇌를 끊음이 수승하고, 온을 손감함이 수승하며, 삼마발저가 수승하다.</w:t>
      </w:r>
    </w:p>
    <w:p>
      <w:pPr>
        <w:pStyle w:val="SHTKNoteSummary"/>
        <w:keepNext/>
      </w:pPr>
      <w:r>
        <w:t>교감 요약 | [CBETA 교감] 甲·乙본에는 減 없음</w:t>
      </w:r>
    </w:p>
    <w:p>
      <w:pPr>
        <w:pStyle w:val="SHTKNoteDetail"/>
      </w:pPr>
      <w:r>
        <w:t>• 원교감 원문 | 減【大】，〔－〕【甲】【乙】</w:t>
      </w:r>
    </w:p>
    <w:p>
      <w:pPr>
        <w:pStyle w:val="SHTKNoteDetail"/>
      </w:pPr>
      <w:r>
        <w:t>• 이문 기준 번역 | 이문은 저본의 減에 해당하는 말 없이 읽는다.</w:t>
      </w:r>
    </w:p>
    <w:p>
      <w:pPr>
        <w:pStyle w:val="SHTKNoteDetail"/>
      </w:pPr>
      <w:r>
        <w:t>• 번역 영향 판정 | [문장 구조 변화]</w:t>
      </w:r>
    </w:p>
    <w:p>
      <w:pPr>
        <w:pStyle w:val="SHTKNoteDetail"/>
      </w:pPr>
      <w:r>
        <w:t>• 출처 | CBETA T41n1821, 교감 번호 0363011.</w:t>
      </w:r>
    </w:p>
    <w:p>
      <w:pPr>
        <w:pStyle w:val="SHTKSourceText"/>
        <w:keepNext/>
      </w:pPr>
      <w:r>
        <w:t xml:space="preserve">何故不立為善士趣。 有說若麁顯易了立善士趣。 彼不顯了是故不說。 廣如彼說 又云。 問何故阿羅漢非善士趣。</w:t>
      </w:r>
    </w:p>
    <w:p>
      <w:pPr>
        <w:pStyle w:val="SHTKTranslationText"/>
      </w:pPr>
      <w:r>
        <w:t xml:space="preserve">어찌하여 선사취로 세우지 않는가. 어떤 이는 말한다. 거칠고 뚜렷하여 쉽게 알 수 있는 것을 선사취로 세운다. 그것은 뚜렷하지 않으므로 설하지 않는다. 자세한 것은 그곳의 설명과 같다. 또 말한다. 묻는다. 어찌하여 아라한은 선사취가 아닌가.</w:t>
      </w:r>
    </w:p>
    <w:p>
      <w:pPr>
        <w:pStyle w:val="SHTKSourceText"/>
        <w:keepNext/>
      </w:pPr>
      <w:r>
        <w:t xml:space="preserve">[12]答復次趣上生者立善士趣。</w:t>
      </w:r>
    </w:p>
    <w:p>
      <w:pPr>
        <w:pStyle w:val="SHTKTranslationText"/>
      </w:pPr>
      <w:r>
        <w:t xml:space="preserve">답한다. 또 위의 생으로 나아가는 이를 선사취로 세운다.</w:t>
      </w:r>
    </w:p>
    <w:p>
      <w:pPr>
        <w:pStyle w:val="SHTKNoteSummary"/>
        <w:keepNext/>
      </w:pPr>
      <w:r>
        <w:t>교감 요약 | [CBETA 교감] 甲·乙본에는 答 없음</w:t>
      </w:r>
    </w:p>
    <w:p>
      <w:pPr>
        <w:pStyle w:val="SHTKNoteDetail"/>
      </w:pPr>
      <w:r>
        <w:t>• 원교감 원문 | 答【大】，〔－〕【甲】【乙】</w:t>
      </w:r>
    </w:p>
    <w:p>
      <w:pPr>
        <w:pStyle w:val="SHTKNoteDetail"/>
      </w:pPr>
      <w:r>
        <w:t>• 이문 기준 번역 | 이문은 저본의 答에 해당하는 말 없이 읽는다.</w:t>
      </w:r>
    </w:p>
    <w:p>
      <w:pPr>
        <w:pStyle w:val="SHTKNoteDetail"/>
      </w:pPr>
      <w:r>
        <w:t>• 번역 영향 판정 | [문장 구조 변화]</w:t>
      </w:r>
    </w:p>
    <w:p>
      <w:pPr>
        <w:pStyle w:val="SHTKNoteDetail"/>
      </w:pPr>
      <w:r>
        <w:t>• 출처 | CBETA T41n1821, 교감 번호 0363012.</w:t>
      </w:r>
    </w:p>
    <w:p>
      <w:pPr>
        <w:pStyle w:val="SHTKSourceText"/>
        <w:keepNext/>
      </w:pPr>
      <w:r>
        <w:t xml:space="preserve">阿羅漢無生。 是故不立 復次趣上果者立善士趣。 阿羅漢即是上果。 更無上果可趣。 是故不立。 廣如彼說。</w:t>
      </w:r>
    </w:p>
    <w:p>
      <w:pPr>
        <w:pStyle w:val="SHTKTranslationText"/>
      </w:pPr>
      <w:r>
        <w:t xml:space="preserve">아라한에게는 다시 태어남이 없다. 그러므로 세우지 않는다. 또 위의 과로 나아가는 이를 선사취로 세운다. 아라한은 곧 위의 과 자체이다. 다시 나아갈 더 높은 과가 없다. 그러므로 세우지 않는다. 자세한 것은 그곳의 설명과 같다.</w:t>
      </w:r>
    </w:p>
    <w:p>
      <w:pPr>
        <w:pStyle w:val="SHTKPositionMarker"/>
        <w:keepNext/>
      </w:pPr>
      <w:r>
        <w:t xml:space="preserve">[0363b14]</w:t>
      </w:r>
    </w:p>
    <w:p>
      <w:pPr>
        <w:pStyle w:val="SHTKSourceText"/>
        <w:keepNext/>
      </w:pPr>
      <w:r>
        <w:t xml:space="preserve">諸在聖位至無練根并退者。 此即第四明非生上界。 上兩句明非生上。 下兩句明無練根退。</w:t>
      </w:r>
    </w:p>
    <w:p>
      <w:pPr>
        <w:pStyle w:val="SHTKTranslationText"/>
      </w:pPr>
      <w:r>
        <w:t xml:space="preserve">‘모든 성위에 있는 이’에서 ‘연근과 퇴전이 없다’고 한 것까지이다. 이는 곧 넷째로 위의 계에 태어나지 않음을 밝힌 것이다. 위의 두 구는 위에 태어나지 않음을 밝힌다. 아래 두 구는 연근과 퇴전이 없음을 밝힌다.</w:t>
      </w:r>
    </w:p>
    <w:p>
      <w:pPr>
        <w:pStyle w:val="SHTKPositionMarker"/>
        <w:keepNext/>
      </w:pPr>
      <w:r>
        <w:t xml:space="preserve">[0363b16]</w:t>
      </w:r>
    </w:p>
    <w:p>
      <w:pPr>
        <w:pStyle w:val="SHTKSourceText"/>
        <w:keepNext/>
      </w:pPr>
      <w:r>
        <w:t xml:space="preserve">論曰至極有頂者者。 欲聖經生。 若能勵力起得聖道。 斷諸煩惱必不生上。 厭欲界生多苦惱故。 恐生上界有長時苦。 同欲界故。</w:t>
      </w:r>
    </w:p>
    <w:p>
      <w:pPr>
        <w:pStyle w:val="SHTKTranslationText"/>
      </w:pPr>
      <w:r>
        <w:t xml:space="preserve">논에서 ‘……’라고 한 것부터 ‘가장 높은 유정천에 이른다’고 한 것까지이다. 욕계의 성자가 생을 거듭한 경우, 만약 힘써 성도를 일으켜 얻을 수 있다면, 모든 번뇌를 끊고 반드시 위의 계에 태어나지 않는다. 욕계의 생에 괴로움과 번뇌가 많음을 싫어하기 때문이다. 위의 계에 태어나면 오랜 시간의 괴로움이 있을까 두려워하고, 욕계와 같다고 여기기 때문이다.</w:t>
      </w:r>
    </w:p>
    <w:p>
      <w:pPr>
        <w:pStyle w:val="SHTKSourceText"/>
        <w:keepNext/>
      </w:pPr>
      <w:r>
        <w:t xml:space="preserve">故欲[13]界經生不生上界。</w:t>
      </w:r>
    </w:p>
    <w:p>
      <w:pPr>
        <w:pStyle w:val="SHTKTranslationText"/>
      </w:pPr>
      <w:r>
        <w:t xml:space="preserve">그러므로 욕계에서 생을 거듭한 이는 위의 계에 태어나지 않는다.</w:t>
      </w:r>
    </w:p>
    <w:p>
      <w:pPr>
        <w:pStyle w:val="SHTKNoteSummary"/>
        <w:keepNext/>
      </w:pPr>
      <w:r>
        <w:t>교감 요약 | [CBETA 교감] 甲·乙본에는 界 없음</w:t>
      </w:r>
    </w:p>
    <w:p>
      <w:pPr>
        <w:pStyle w:val="SHTKNoteDetail"/>
      </w:pPr>
      <w:r>
        <w:t>• 원교감 원문 | 界【大】＊，〔－〕【甲】【乙】＊</w:t>
      </w:r>
    </w:p>
    <w:p>
      <w:pPr>
        <w:pStyle w:val="SHTKNoteDetail"/>
      </w:pPr>
      <w:r>
        <w:t>• 이문 기준 번역 | 이문은 저본의 界에 해당하는 말 없이 읽는다.</w:t>
      </w:r>
    </w:p>
    <w:p>
      <w:pPr>
        <w:pStyle w:val="SHTKNoteDetail"/>
      </w:pPr>
      <w:r>
        <w:t>• 번역 영향 판정 | [문장 구조 변화]</w:t>
      </w:r>
    </w:p>
    <w:p>
      <w:pPr>
        <w:pStyle w:val="SHTKNoteDetail"/>
      </w:pPr>
      <w:r>
        <w:t>• 출처 | CBETA T41n1821, 교감 번호 0363013.</w:t>
      </w:r>
    </w:p>
    <w:p>
      <w:pPr>
        <w:pStyle w:val="SHTKSourceText"/>
        <w:keepNext/>
      </w:pPr>
      <w:r>
        <w:t xml:space="preserve">色界無苦厭心劣故。 故於色界經生聖者。 容生無色 問欲聖經生不生上界。 欲聖經生亦應不更生欲 解云雖於欲界經生聖者極生厭離。 惑難斷故。 道未熟故。</w:t>
      </w:r>
    </w:p>
    <w:p>
      <w:pPr>
        <w:pStyle w:val="SHTKTranslationText"/>
      </w:pPr>
      <w:r>
        <w:t xml:space="preserve">색계에는 괴로움이 없어 싫어하는 마음이 약하기 때문이다. 그러므로 색계에서 생을 거듭한 성자는, 무색계에 태어날 수 있다. 묻는다. 욕계의 성자가 생을 거듭하면 위의 계에 태어나지 않는다. 그렇다면 욕계의 성자가 생을 거듭한 뒤에는 또한 다시 욕계에도 태어나지 않아야 한다. 풀이하면, 비록 욕계에서 생을 거듭한 성자가 욕계를 지극히 싫어하고 떠나려 하지만, 번뇌는 끊기 어렵고, 도는 아직 성숙하지 않았기 때문이다.</w:t>
      </w:r>
    </w:p>
    <w:p>
      <w:pPr>
        <w:pStyle w:val="SHTKSourceText"/>
        <w:keepNext/>
      </w:pPr>
      <w:r>
        <w:t xml:space="preserve">所以更受欲界多生。 若經生聖能起聖道。 於此身中必斷惑盡故。</w:t>
      </w:r>
    </w:p>
    <w:p>
      <w:pPr>
        <w:pStyle w:val="SHTKTranslationText"/>
      </w:pPr>
      <w:r>
        <w:t xml:space="preserve">그러므로 다시 욕계의 여러 생을 받는다. 만약 생을 거듭한 성자가 성도를 일으킬 수 있다면, 이 몸에서 반드시 번뇌를 모두 끊기 때문이다.</w:t>
      </w:r>
    </w:p>
    <w:p>
      <w:pPr>
        <w:pStyle w:val="SHTKSourceText"/>
        <w:keepNext/>
      </w:pPr>
      <w:r>
        <w:t xml:space="preserve">不往[＊]彼上界受生。</w:t>
      </w:r>
    </w:p>
    <w:p>
      <w:pPr>
        <w:pStyle w:val="SHTKTranslationText"/>
      </w:pPr>
      <w:r>
        <w:t xml:space="preserve">그러므로 저 위의 계에 가서 생을 받지 않는다.</w:t>
      </w:r>
    </w:p>
    <w:p>
      <w:pPr>
        <w:pStyle w:val="SHTKNoteSummary"/>
        <w:keepNext/>
      </w:pPr>
      <w:r>
        <w:t>교감 요약 | [상호참조] 선행 원교감 0363001 彼/∅의 직접 재참조이다.</w:t>
      </w:r>
    </w:p>
    <w:p>
      <w:pPr>
        <w:pStyle w:val="SHTKNoteDetail"/>
      </w:pPr>
      <w:r>
        <w:t>• 한국어 해설 | 직접 연결을 이 U에 기록하고 저본 글자는 유지한다.</w:t>
      </w:r>
    </w:p>
    <w:p>
      <w:pPr>
        <w:pStyle w:val="SHTKNoteDetail"/>
      </w:pPr>
      <w:r>
        <w:t>• 출처 | CBETA T41n1821, 교감 번호 0363001.</w:t>
      </w:r>
    </w:p>
    <w:p>
      <w:pPr>
        <w:pStyle w:val="SHTKPositionMarker"/>
        <w:keepNext/>
      </w:pPr>
      <w:r>
        <w:t xml:space="preserve">[0363b26]</w:t>
      </w:r>
    </w:p>
    <w:p>
      <w:pPr>
        <w:pStyle w:val="SHTKSourceText"/>
        <w:keepNext/>
      </w:pPr>
      <w:r>
        <w:t xml:space="preserve">然天帝釋至佛亦不遮者。 會釋經文。 然天帝釋。 五衰相現來歸世尊。 佛為說法得預流果。 雖復得果。 然作是言。 曾聞有天名色究竟。</w:t>
      </w:r>
    </w:p>
    <w:p>
      <w:pPr>
        <w:pStyle w:val="SHTKTranslationText"/>
      </w:pPr>
      <w:r>
        <w:t xml:space="preserve">‘그러나 천제석’에서 ‘부처님도 또한 막지 않으셨다’고 한 것까지이다. 경문의 뜻을 회통하여 풀이한다. 그러나 천제석은, 오쇠의 모습이 나타나자 와서 세존께 귀의하였다. 부처님께서 그를 위해 법을 설하시자 예류과를 얻었다. 비록 다시 과를 얻었지만, 그런데도 이렇게 말하였다. ‘일찍이 색구경이라는 하늘이 있다고 들었습니다.</w:t>
      </w:r>
    </w:p>
    <w:p>
      <w:pPr>
        <w:pStyle w:val="SHTKSourceText"/>
        <w:keepNext/>
      </w:pPr>
      <w:r>
        <w:t xml:space="preserve">願我命終後退落人中為佛弟子。 若不獲得阿羅漢果當生彼天</w:t>
      </w:r>
    </w:p>
    <w:p>
      <w:pPr>
        <w:pStyle w:val="SHTKTranslationText"/>
      </w:pPr>
      <w:r>
        <w:t xml:space="preserve">바라건대 제가 목숨을 마친 뒤 인간 가운데로 떨어져 부처님의 제자가 되고, 만약 아라한과를 얻지 못한다면 마땅히 저 하늘에 태어나기를 원합니다.’</w:t>
      </w:r>
    </w:p>
    <w:p>
      <w:pPr>
        <w:pStyle w:val="SHTKSourceText"/>
        <w:keepNext/>
      </w:pPr>
      <w:r>
        <w:t xml:space="preserve">毘婆沙師作[14]如是釋。</w:t>
      </w:r>
    </w:p>
    <w:p>
      <w:pPr>
        <w:pStyle w:val="SHTKTranslationText"/>
      </w:pPr>
      <w:r>
        <w:t xml:space="preserve">비바사사는 이와 같이 풀이한다.</w:t>
      </w:r>
    </w:p>
    <w:p>
      <w:pPr>
        <w:pStyle w:val="SHTKNoteSummary"/>
        <w:keepNext/>
      </w:pPr>
      <w:r>
        <w:t>교감 요약 | [CBETA 교감] 甲·乙본에는 如 없음</w:t>
      </w:r>
    </w:p>
    <w:p>
      <w:pPr>
        <w:pStyle w:val="SHTKNoteDetail"/>
      </w:pPr>
      <w:r>
        <w:t>• 원교감 원문 | 如【大】，〔－〕【甲】【乙】</w:t>
      </w:r>
    </w:p>
    <w:p>
      <w:pPr>
        <w:pStyle w:val="SHTKNoteDetail"/>
      </w:pPr>
      <w:r>
        <w:t>• 이문 기준 번역 | 이문은 저본의 如에 해당하는 말 없이 읽는다.</w:t>
      </w:r>
    </w:p>
    <w:p>
      <w:pPr>
        <w:pStyle w:val="SHTKNoteDetail"/>
      </w:pPr>
      <w:r>
        <w:t>• 번역 영향 판정 | [문장 구조 변화]</w:t>
      </w:r>
    </w:p>
    <w:p>
      <w:pPr>
        <w:pStyle w:val="SHTKNoteDetail"/>
      </w:pPr>
      <w:r>
        <w:t>• 출처 | CBETA T41n1821, 교감 번호 0363014.</w:t>
      </w:r>
    </w:p>
    <w:p>
      <w:pPr>
        <w:pStyle w:val="SHTKSourceText"/>
        <w:keepNext/>
      </w:pPr>
      <w:r>
        <w:t xml:space="preserve">彼天帝釋雖得預[15]流由不能了對法相故作斯謬說。</w:t>
      </w:r>
    </w:p>
    <w:p>
      <w:pPr>
        <w:pStyle w:val="SHTKTranslationText"/>
      </w:pPr>
      <w:r>
        <w:t xml:space="preserve">저 천제석은 비록 예류를 얻었지만 대법의 상을 분명히 알지 못했기 때문에 이런 잘못된 말을 하였다.</w:t>
      </w:r>
    </w:p>
    <w:p>
      <w:pPr>
        <w:pStyle w:val="SHTKNoteSummary"/>
        <w:keepNext/>
      </w:pPr>
      <w:r>
        <w:t>교감 요약 | [CBETA 교감] 저본 流 → 甲·乙본 流果</w:t>
      </w:r>
    </w:p>
    <w:p>
      <w:pPr>
        <w:pStyle w:val="SHTKNoteDetail"/>
      </w:pPr>
      <w:r>
        <w:t>• 번역 영향 판정 | [판단 유보]</w:t>
      </w:r>
    </w:p>
    <w:p>
      <w:pPr>
        <w:pStyle w:val="SHTKNoteDetail"/>
      </w:pPr>
      <w:r>
        <w:t>• 출처 | CBETA T41n1821, 교감 번호 0363015.</w:t>
      </w:r>
    </w:p>
    <w:p>
      <w:pPr>
        <w:pStyle w:val="SHTKSourceText"/>
        <w:keepNext/>
      </w:pPr>
      <w:r>
        <w:t xml:space="preserve">若謬說者佛何不遮。 為令帝釋一時喜故佛亦不遮。 故正理六十五釋云。 我後者。 三十三天自在異熟最後邊際。 言退落者謂於後時若不獲得阿羅漢果。 當生彼者。 謂願當生色究竟天。</w:t>
      </w:r>
    </w:p>
    <w:p>
      <w:pPr>
        <w:pStyle w:val="SHTKTranslationText"/>
      </w:pPr>
      <w:r>
        <w:t xml:space="preserve">만약 잘못 말한 것이라면 부처님께서는 어찌하여 막지 않으셨는가. 제석을 잠시 기쁘게 하기 위해 부처님도 또한 막지 않으셨다. 그러므로 『정리론』 제65권에서 풀이하여 말한다. ‘나중의 나’라고 한 것은, 삼십삼천의 자재한 이숙이 마지막 한계에 이른 때이다. ‘퇴락한다’고 한 것은 뒤에 만약 아라한과를 얻지 못하는 경우를 말한다. ‘마땅히 저곳에 태어난다’고 한 것은, 색구경천에 태어나기를 원한다는 뜻이다.</w:t>
      </w:r>
    </w:p>
    <w:p>
      <w:pPr>
        <w:pStyle w:val="SHTKSourceText"/>
        <w:keepNext/>
      </w:pPr>
      <w:r>
        <w:t xml:space="preserve">勿生欲界。 以天帝釋緣五死相極生憂苦。 來歸世尊。 死相纔除。 便作是說。 為令喜故。 又觀遮彼無多益故。 佛不遮止。</w:t>
      </w:r>
    </w:p>
    <w:p>
      <w:pPr>
        <w:pStyle w:val="SHTKTranslationText"/>
      </w:pPr>
      <w:r>
        <w:t xml:space="preserve">욕계에 태어나지 않기를 바라는 것이다. 천제석은 다섯 죽음의 징조를 인연하여 지극한 근심과 괴로움을 냈으므로, 와서 세존께 귀의하였다. 죽음의 징조가 막 사라지자, 곧 이렇게 말하였다. 그를 기쁘게 하기 위해서였고, 또 그 말을 막아도 큰 이익이 없음을 관찰했기 때문에, 부처님께서 막지 않으셨다.</w:t>
      </w:r>
    </w:p>
    <w:p>
      <w:pPr>
        <w:pStyle w:val="SHTKPositionMarker"/>
        <w:keepNext/>
      </w:pPr>
      <w:r>
        <w:t xml:space="preserve">[0363c10]</w:t>
      </w:r>
    </w:p>
    <w:p>
      <w:pPr>
        <w:pStyle w:val="SHTKSourceText"/>
        <w:keepNext/>
      </w:pPr>
      <w:r>
        <w:t xml:space="preserve">即此已經至并退者。 釋下兩句。 明經生聖無練根退。</w:t>
      </w:r>
    </w:p>
    <w:p>
      <w:pPr>
        <w:pStyle w:val="SHTKTranslationText"/>
      </w:pPr>
      <w:r>
        <w:t xml:space="preserve">‘곧 이 생을 이미 거친’에서 ‘연근과 퇴전도 없다’고 한 것까지이다. 아래 두 구를 풀이한다. 생을 거듭한 성자에게 연근과 퇴전이 없음을 밝힌다.</w:t>
      </w:r>
    </w:p>
    <w:p>
      <w:pPr>
        <w:pStyle w:val="SHTKPositionMarker"/>
        <w:keepNext/>
      </w:pPr>
      <w:r>
        <w:t xml:space="preserve">[0363c12]</w:t>
      </w:r>
    </w:p>
    <w:p>
      <w:pPr>
        <w:pStyle w:val="SHTKSourceText"/>
        <w:keepNext/>
      </w:pPr>
      <w:r>
        <w:t xml:space="preserve">何緣不許至并退者。 問。 以必無故者。 答。</w:t>
      </w:r>
    </w:p>
    <w:p>
      <w:pPr>
        <w:pStyle w:val="SHTKTranslationText"/>
      </w:pPr>
      <w:r>
        <w:t xml:space="preserve">‘무슨 이유로 허용하지 않는가’에서 ‘연근과 퇴전도 없다’고 한 것까지이다. 물음이다. ‘반드시 없기 때문이다’라고 한 것은, 답이다.</w:t>
      </w:r>
    </w:p>
    <w:p>
      <w:pPr>
        <w:pStyle w:val="SHTKPositionMarker"/>
        <w:keepNext/>
      </w:pPr>
      <w:r>
        <w:t xml:space="preserve">[0363c13]</w:t>
      </w:r>
    </w:p>
    <w:p>
      <w:pPr>
        <w:pStyle w:val="SHTKSourceText"/>
        <w:keepNext/>
      </w:pPr>
      <w:r>
        <w:t xml:space="preserve">何緣必無者。 徵。 經生習根至所依止故者。 釋。 經生習根極成熟故。 及得殊勝所依身故。 昔是凡身未名殊勝。 經生聖者唯是聖身方名殊勝。</w:t>
      </w:r>
    </w:p>
    <w:p>
      <w:pPr>
        <w:pStyle w:val="SHTKTranslationText"/>
      </w:pPr>
      <w:r>
        <w:t xml:space="preserve">‘무슨 이유로 반드시 없는가’라고 한 것은, 힐문이다. ‘생을 거듭하며 익힌 근’에서 ‘소의처를 얻기 때문이다’라고 한 것까지이다. 풀이이다. 생을 거듭하며 익힌 근이 지극히 성숙했기 때문이고, 또 수승한 소의신을 얻었기 때문이다. 과거에는 범부의 몸이어서 아직 수승하다고 하지 않았다. 생을 거듭한 성자는 오직 성자의 몸이므로 비로소 수승하다고 한다.</w:t>
      </w:r>
    </w:p>
    <w:p>
      <w:pPr>
        <w:pStyle w:val="SHTKSourceText"/>
        <w:keepNext/>
      </w:pPr>
      <w:r>
        <w:t xml:space="preserve">或上界身亦名殊勝。 由此彼無練根．退理 又解經生習根極成熟故顯無練根。 及得殊勝所依止故顯無退也。 應知欲界唯人趣退。 三惡趣中無聖道退。 天趣雖有。 彼無退具功德堅牢。</w:t>
      </w:r>
    </w:p>
    <w:p>
      <w:pPr>
        <w:pStyle w:val="SHTKTranslationText"/>
      </w:pPr>
      <w:r>
        <w:t xml:space="preserve">혹은 위의 계의 몸도 또한 수승하다고 한다. 이 때문에 그에게 연근하거나 퇴전할 이치가 없다. 또 풀이하면, 생을 거듭하며 익힌 근이 지극히 성숙했기 때문이라는 것은 연근이 없음을 나타낸다. 또 수승한 소의처를 얻었기 때문이라는 것은 퇴전이 없음을 나타낸다. 마땅히 알아야 한다. 욕계에서는 오직 인간 취에만 퇴전이 있다. 삼악취에는 성도에서 퇴전하는 일이 없다. 천취에도 비록 성자가 있지만, 그들은 퇴전의 조건이 없고 공덕이 견고하다.</w:t>
      </w:r>
    </w:p>
    <w:p>
      <w:pPr>
        <w:pStyle w:val="SHTKSourceText"/>
        <w:keepNext/>
      </w:pPr>
      <w:r>
        <w:t xml:space="preserve">設不經生亦不退也。</w:t>
      </w:r>
    </w:p>
    <w:p>
      <w:pPr>
        <w:pStyle w:val="SHTKTranslationText"/>
      </w:pPr>
      <w:r>
        <w:t xml:space="preserve">설령 생을 거듭하지 않았더라도 또한 퇴전하지 않는다.</w:t>
      </w:r>
    </w:p>
    <w:p>
      <w:pPr>
        <w:pStyle w:val="SHTKPositionMarker"/>
        <w:keepNext/>
      </w:pPr>
      <w:r>
        <w:t xml:space="preserve">[0363c21]</w:t>
      </w:r>
    </w:p>
    <w:p>
      <w:pPr>
        <w:pStyle w:val="SHTKSourceText"/>
        <w:keepNext/>
      </w:pPr>
      <w:r>
        <w:t xml:space="preserve">何緣有學至般涅槃者者。 問意可知。</w:t>
      </w:r>
    </w:p>
    <w:p>
      <w:pPr>
        <w:pStyle w:val="SHTKTranslationText"/>
      </w:pPr>
      <w:r>
        <w:t xml:space="preserve">무슨 이유로 유학은 ‘반열반하는 이’라고 하는가. 물음의 뜻은 알 수 있다.</w:t>
      </w:r>
    </w:p>
    <w:p>
      <w:pPr>
        <w:pStyle w:val="SHTKPositionMarker"/>
        <w:keepNext/>
      </w:pPr>
      <w:r>
        <w:t xml:space="preserve">[0363c22]</w:t>
      </w:r>
    </w:p>
    <w:p>
      <w:pPr>
        <w:pStyle w:val="SHTKSourceText"/>
        <w:keepNext/>
      </w:pPr>
      <w:r>
        <w:t xml:space="preserve">以彼聖道至無如是能者。 答。 一聖道未熟。 二難令現起。</w:t>
      </w:r>
    </w:p>
    <w:p>
      <w:pPr>
        <w:pStyle w:val="SHTKTranslationText"/>
      </w:pPr>
      <w:r>
        <w:t xml:space="preserve">‘그 성도는’에서 ‘이와 같은 능력이 없다’고 한 것까지이다. 답이다. 첫째, 성도가 아직 성숙하지 않았다. 둘째, 그것을 현행하게 하기 어렵다.</w:t>
      </w:r>
    </w:p>
    <w:p>
      <w:pPr>
        <w:pStyle w:val="SHTKSourceText"/>
        <w:keepNext/>
      </w:pPr>
      <w:r>
        <w:t xml:space="preserve">三隨[16]眠非劣。</w:t>
      </w:r>
    </w:p>
    <w:p>
      <w:pPr>
        <w:pStyle w:val="SHTKTranslationText"/>
      </w:pPr>
      <w:r>
        <w:t xml:space="preserve">셋째, 수면이 미약하지 않다.</w:t>
      </w:r>
    </w:p>
    <w:p>
      <w:pPr>
        <w:pStyle w:val="SHTKNoteSummary"/>
        <w:keepNext/>
      </w:pPr>
      <w:r>
        <w:t>교감 요약 | [CBETA 교감] 저본 眠 → 甲·乙본 眼</w:t>
      </w:r>
    </w:p>
    <w:p>
      <w:pPr>
        <w:pStyle w:val="SHTKNoteDetail"/>
      </w:pPr>
      <w:r>
        <w:t>• 번역 영향 판정 | [판단 유보]</w:t>
      </w:r>
    </w:p>
    <w:p>
      <w:pPr>
        <w:pStyle w:val="SHTKNoteDetail"/>
      </w:pPr>
      <w:r>
        <w:t>• 출처 | CBETA T41n1821, 교감 번호 0363016.</w:t>
      </w:r>
    </w:p>
    <w:p>
      <w:pPr>
        <w:pStyle w:val="SHTKSourceText"/>
        <w:keepNext/>
      </w:pPr>
      <w:r>
        <w:t xml:space="preserve">故住彼中有無有般涅槃。 又毘婆沙者作如是釋。 一諸欲界法極難越故。 二彼尚有餘多所作故。 多所作者。 謂應進斷欲界不善．上界無記二煩惱故。</w:t>
      </w:r>
    </w:p>
    <w:p>
      <w:pPr>
        <w:pStyle w:val="SHTKTranslationText"/>
      </w:pPr>
      <w:r>
        <w:t xml:space="preserve">그러므로 그 중유에 머무는 이에게는 반열반이 없다. 또 비바사사는 이와 같이 풀이한다. 첫째, 욕계의 모든 법은 지극히 넘기 어렵기 때문이다. 둘째, 그에게는 아직 해야 할 일이 많이 남아 있기 때문이다. ‘해야 할 일이 많다’는 것은, 이른바 더 나아가 욕계의 불선 번뇌와 상계의 무기 번뇌 두 가지를 끊어야 하기 때문이다.</w:t>
      </w:r>
    </w:p>
    <w:p>
      <w:pPr>
        <w:pStyle w:val="SHTKSourceText"/>
        <w:keepNext/>
      </w:pPr>
      <w:r>
        <w:t xml:space="preserve">及應[17]進得若二沙門果。</w:t>
      </w:r>
    </w:p>
    <w:p>
      <w:pPr>
        <w:pStyle w:val="SHTKTranslationText"/>
      </w:pPr>
      <w:r>
        <w:t xml:space="preserve">또 더 나아가 두 사문과를 얻어야 하거나,</w:t>
      </w:r>
    </w:p>
    <w:p>
      <w:pPr>
        <w:pStyle w:val="SHTKNoteSummary"/>
        <w:keepNext/>
      </w:pPr>
      <w:r>
        <w:t>교감 요약 | [CBETA 교감] 저본 進 → 甲·乙본 進斷</w:t>
      </w:r>
    </w:p>
    <w:p>
      <w:pPr>
        <w:pStyle w:val="SHTKNoteDetail"/>
      </w:pPr>
      <w:r>
        <w:t>• 번역 영향 판정 | [판단 유보]</w:t>
      </w:r>
    </w:p>
    <w:p>
      <w:pPr>
        <w:pStyle w:val="SHTKNoteDetail"/>
      </w:pPr>
      <w:r>
        <w:t>• 출처 | CBETA T41n1821, 교감 번호 0363017.</w:t>
      </w:r>
    </w:p>
    <w:p>
      <w:pPr>
        <w:pStyle w:val="SHTKSourceText"/>
        <w:keepNext/>
      </w:pPr>
      <w:r>
        <w:t xml:space="preserve">謂從一來進得不還．阿羅漢果。 若三沙門果。 謂從預流進得一來．不還．阿羅漢果。 并應總越三界生死有漏法故 又解及應進得若第二一來果。 若第三不還果。 并應總越三界法故得阿羅漢果。 住中有位無如是能。</w:t>
      </w:r>
    </w:p>
    <w:p>
      <w:pPr>
        <w:pStyle w:val="SHTKTranslationText"/>
      </w:pPr>
      <w:r>
        <w:t xml:space="preserve">이른바 일래에서 나아가 불환과와 아라한과를 얻거나, 혹은 세 사문과를 얻어야 한다. 이른바 예류에서 나아가 일래·불환·아라한과를 얻는 것이다. 아울러 삼계의 생사인 유루법을 모두 넘어야 하기 때문이다. 또 풀이하면, 더 나아가 둘째인 일래과를 얻거나, 혹은 셋째인 불환과를 얻어야 하며, 아울러 삼계의 법을 모두 넘어 아라한과를 얻어야 한다. 중유의 지위에 머물 때에는 이와 같은 능력이 없다.</w:t>
      </w:r>
    </w:p>
    <w:p>
      <w:pPr>
        <w:pStyle w:val="SHTKSourceText"/>
        <w:keepNext/>
      </w:pPr>
      <w:r>
        <w:t xml:space="preserve">色界不爾。 故住中有能般涅槃。 又婆沙一百七十四云。 問如欲界沒受色界中有得般涅槃。 如是從色界沒受色界中有。 亦般涅槃不。 答不爾。 所以者何。</w:t>
      </w:r>
    </w:p>
    <w:p>
      <w:pPr>
        <w:pStyle w:val="SHTKTranslationText"/>
      </w:pPr>
      <w:r>
        <w:t xml:space="preserve">색계는 그렇지 않다. 그러므로 중유에 머물면서 반열반할 수 있다. 또 『바사』 제174권에서 말한다. 묻는다. 욕계에서 죽어 색계의 중유를 받아 반열반하는 것과 같이, 이와 같이 색계에서 죽어 색계의 중유를 받을 때에도, 또한 반열반하는가. 답한다. 그렇지 않다. 무슨 까닭인가.</w:t>
      </w:r>
    </w:p>
    <w:p>
      <w:pPr>
        <w:pStyle w:val="SHTKSourceText"/>
        <w:keepNext/>
      </w:pPr>
      <w:r>
        <w:t xml:space="preserve">彼於欲界多苦多障多諸災橫可厭之身極生厭逆。 既捨離已。 起色界中有現在前時。 於當所受長時異熟亦生厭患便般涅槃。 色界無有如是災橫極可厭事令生厭逆。</w:t>
      </w:r>
    </w:p>
    <w:p>
      <w:pPr>
        <w:pStyle w:val="SHTKTranslationText"/>
      </w:pPr>
      <w:r>
        <w:t xml:space="preserve">그는 욕계에서 괴로움과 장애가 많고 여러 재난이 많은 가히 싫어할 몸에 대해 지극한 염역을 일으켰다. 이미 그것을 버리고 떠난 뒤, 색계의 중유가 현전할 때, 장차 받을 오랜 이숙에 대해서도 싫어하고 근심하여 곧 반열반한다. 색계에는 이와 같이 재난이 많고 지극히 싫어할 일이 있어 염역을 일으키게 하는 것이 없다.</w:t>
      </w:r>
    </w:p>
    <w:p>
      <w:pPr>
        <w:pStyle w:val="SHTKSourceText"/>
        <w:keepNext/>
      </w:pPr>
      <w:r>
        <w:t xml:space="preserve">如於本有有緣礙故[1]不般涅槃。</w:t>
      </w:r>
    </w:p>
    <w:p>
      <w:pPr>
        <w:pStyle w:val="SHTKTranslationText"/>
      </w:pPr>
      <w:r>
        <w:t xml:space="preserve">본유에서 인연의 장애가 있어 반열반하지 않는 것과 같이,</w:t>
      </w:r>
    </w:p>
    <w:p>
      <w:pPr>
        <w:pStyle w:val="SHTKNoteSummary"/>
        <w:keepNext/>
      </w:pPr>
      <w:r>
        <w:t>교감 요약 | [CBETA 교감] 저본 不 → 甲·乙본 下</w:t>
      </w:r>
    </w:p>
    <w:p>
      <w:pPr>
        <w:pStyle w:val="SHTKNoteDetail"/>
      </w:pPr>
      <w:r>
        <w:t>• 번역 영향 판정 | [판단 유보]</w:t>
      </w:r>
    </w:p>
    <w:p>
      <w:pPr>
        <w:pStyle w:val="SHTKNoteDetail"/>
      </w:pPr>
      <w:r>
        <w:t>• 출처 | CBETA T41n1821, 교감 번호 0364001.</w:t>
      </w:r>
    </w:p>
    <w:p>
      <w:pPr>
        <w:pStyle w:val="SHTKSourceText"/>
        <w:keepNext/>
      </w:pPr>
      <w:r>
        <w:t xml:space="preserve">今中有亦爾。 故從彼沒所起中有不般涅槃。</w:t>
      </w:r>
    </w:p>
    <w:p>
      <w:pPr>
        <w:pStyle w:val="SHTKTranslationText"/>
      </w:pPr>
      <w:r>
        <w:t xml:space="preserve">지금 중유에서도 또한 그러하다. 그러므로 그곳에서 죽어 일으키는 중유에서는 반열반하지 않는다.</w:t>
      </w:r>
    </w:p>
    <w:p>
      <w:pPr>
        <w:pStyle w:val="SHTKPositionMarker"/>
        <w:keepNext/>
      </w:pPr>
      <w:r>
        <w:t xml:space="preserve">[0364a15]</w:t>
      </w:r>
    </w:p>
    <w:p>
      <w:pPr>
        <w:pStyle w:val="SHTKSourceText"/>
        <w:keepNext/>
      </w:pPr>
      <w:r>
        <w:t xml:space="preserve">前說上流至及遮煩惱退者。 此即第五明雜修靜慮。 初句答初問。</w:t>
      </w:r>
    </w:p>
    <w:p>
      <w:pPr>
        <w:pStyle w:val="SHTKTranslationText"/>
      </w:pPr>
      <w:r>
        <w:t xml:space="preserve">‘앞에서 상류를 설했다’에서 ‘번뇌의 퇴전도 막는다’고 한 것까지이다. 이는 곧 다섯째로 정려의 잡수를 밝힌 것이다. 첫 구는 첫 물음에 답한다.</w:t>
      </w:r>
    </w:p>
    <w:p>
      <w:pPr>
        <w:pStyle w:val="SHTKSourceText"/>
        <w:keepNext/>
      </w:pPr>
      <w:r>
        <w:t xml:space="preserve">第二句答[2]第二問。</w:t>
      </w:r>
    </w:p>
    <w:p>
      <w:pPr>
        <w:pStyle w:val="SHTKTranslationText"/>
      </w:pPr>
      <w:r>
        <w:t xml:space="preserve">둘째 구는 둘째 물음에 답한다.</w:t>
      </w:r>
    </w:p>
    <w:p>
      <w:pPr>
        <w:pStyle w:val="SHTKNoteSummary"/>
        <w:keepNext/>
      </w:pPr>
      <w:r>
        <w:t>교감 요약 | [CBETA 교감] 甲·乙본에는 第 없음</w:t>
      </w:r>
    </w:p>
    <w:p>
      <w:pPr>
        <w:pStyle w:val="SHTKNoteDetail"/>
      </w:pPr>
      <w:r>
        <w:t>• 원교감 원문 | 第【大】，〔－〕【甲】【乙】</w:t>
      </w:r>
    </w:p>
    <w:p>
      <w:pPr>
        <w:pStyle w:val="SHTKNoteDetail"/>
      </w:pPr>
      <w:r>
        <w:t>• 이문 기준 번역 | 이문은 저본의 第에 해당하는 말 없이 읽는다.</w:t>
      </w:r>
    </w:p>
    <w:p>
      <w:pPr>
        <w:pStyle w:val="SHTKNoteDetail"/>
      </w:pPr>
      <w:r>
        <w:t>• 번역 영향 판정 | [문장 구조 변화]</w:t>
      </w:r>
    </w:p>
    <w:p>
      <w:pPr>
        <w:pStyle w:val="SHTKNoteDetail"/>
      </w:pPr>
      <w:r>
        <w:t>• 출처 | CBETA T41n1821, 교감 번호 0364002.</w:t>
      </w:r>
    </w:p>
    <w:p>
      <w:pPr>
        <w:pStyle w:val="SHTKSourceText"/>
        <w:keepNext/>
      </w:pPr>
      <w:r>
        <w:t xml:space="preserve">下兩句答第三問。</w:t>
      </w:r>
    </w:p>
    <w:p>
      <w:pPr>
        <w:pStyle w:val="SHTKTranslationText"/>
      </w:pPr>
      <w:r>
        <w:t xml:space="preserve">아래 두 구는 셋째 물음에 답한다.</w:t>
      </w:r>
    </w:p>
    <w:p>
      <w:pPr>
        <w:pStyle w:val="SHTKPositionMarker"/>
        <w:keepNext/>
      </w:pPr>
      <w:r>
        <w:t xml:space="preserve">[0364a17]</w:t>
      </w:r>
    </w:p>
    <w:p>
      <w:pPr>
        <w:pStyle w:val="SHTKSourceText"/>
        <w:keepNext/>
      </w:pPr>
      <w:r>
        <w:t xml:space="preserve">論曰至彼最勝故者。 釋初句。 等持堪能樂行最勝故。 先雜修第四靜慮。</w:t>
      </w:r>
    </w:p>
    <w:p>
      <w:pPr>
        <w:pStyle w:val="SHTKTranslationText"/>
      </w:pPr>
      <w:r>
        <w:t xml:space="preserve">논에서 ‘……’라고 한 것부터 ‘그것이 가장 수승하기 때문이다’라고 한 것까지이다. 첫 구를 풀이한다. 등지가 감당할 수 있고 낙행이 가장 수승하기 때문이다. 먼저 제4정려를 잡수하고,</w:t>
      </w:r>
    </w:p>
    <w:p>
      <w:pPr>
        <w:pStyle w:val="SHTKSourceText"/>
        <w:keepNext/>
      </w:pPr>
      <w:r>
        <w:t xml:space="preserve">後方[3]雜修下三靜慮。</w:t>
      </w:r>
    </w:p>
    <w:p>
      <w:pPr>
        <w:pStyle w:val="SHTKTranslationText"/>
      </w:pPr>
      <w:r>
        <w:t xml:space="preserve">뒤에야 아래 세 정려를 잡수한다.</w:t>
      </w:r>
    </w:p>
    <w:p>
      <w:pPr>
        <w:pStyle w:val="SHTKNoteSummary"/>
        <w:keepNext/>
      </w:pPr>
      <w:r>
        <w:t>교감 요약 | [CBETA 교감] 甲·乙본에는 雜 없음</w:t>
      </w:r>
    </w:p>
    <w:p>
      <w:pPr>
        <w:pStyle w:val="SHTKNoteDetail"/>
      </w:pPr>
      <w:r>
        <w:t>• 원교감 원문 | 雜【大】，〔－〕【甲】【乙】</w:t>
      </w:r>
    </w:p>
    <w:p>
      <w:pPr>
        <w:pStyle w:val="SHTKNoteDetail"/>
      </w:pPr>
      <w:r>
        <w:t>• 이문 기준 번역 | 이문은 저본의 雜에 해당하는 말 없이 읽는다.</w:t>
      </w:r>
    </w:p>
    <w:p>
      <w:pPr>
        <w:pStyle w:val="SHTKNoteDetail"/>
      </w:pPr>
      <w:r>
        <w:t>• 번역 영향 판정 | [문장 구조 변화]</w:t>
      </w:r>
    </w:p>
    <w:p>
      <w:pPr>
        <w:pStyle w:val="SHTKNoteDetail"/>
      </w:pPr>
      <w:r>
        <w:t>• 출처 | CBETA T41n1821, 교감 번호 0364003.</w:t>
      </w:r>
    </w:p>
    <w:p>
      <w:pPr>
        <w:pStyle w:val="SHTKPositionMarker"/>
        <w:keepNext/>
      </w:pPr>
      <w:r>
        <w:t xml:space="preserve">[0364a19]</w:t>
      </w:r>
    </w:p>
    <w:p>
      <w:pPr>
        <w:pStyle w:val="SHTKSourceText"/>
        <w:keepNext/>
      </w:pPr>
      <w:r>
        <w:t xml:space="preserve">如是雜修至雜修靜慮者。 釋第二句。 不還無學方能雜修。 起多念心是遠加行。 至二念心加行成滿 次後唯從一念無漏如無間道。 即入有漏不染無知定障成就得俱滅</w:t>
      </w:r>
    </w:p>
    <w:p>
      <w:pPr>
        <w:pStyle w:val="SHTKTranslationText"/>
      </w:pPr>
      <w:r>
        <w:t xml:space="preserve">‘이와 같이 잡수하여’에서 ‘정려를 잡수한다’고 한 것까지이다. 둘째 구를 풀이한다. 불환과 무학만이 비로소 잡수할 수 있다. 여러 찰나의 마음을 일으키는 것은 먼 가행이다. 두 찰나의 마음에 이르면 가행이 원만해진다. 그 다음에는 오직 한 찰나의 무루에서 마치 무간도와 같이, 곧 유루로 들어가 불염오무지의 정장과 그 성취득이 함께 멸한다.</w:t>
      </w:r>
    </w:p>
    <w:p>
      <w:pPr>
        <w:pStyle w:val="SHTKSourceText"/>
        <w:keepNext/>
      </w:pPr>
      <w:r>
        <w:t xml:space="preserve">引起一念有漏現前亦如無間道[＊]則入無漏不染無知定障成就得俱滅。</w:t>
      </w:r>
    </w:p>
    <w:p>
      <w:pPr>
        <w:pStyle w:val="SHTKTranslationText"/>
      </w:pPr>
      <w:r>
        <w:t xml:space="preserve">한 찰나의 유루를 일으켜 현전시키는 것도 마치 무간도와 같아서, 곧 무루로 들어갈 때 불염오무지의 정장과 그 성취득이 함께 멸한다.</w:t>
      </w:r>
    </w:p>
    <w:p>
      <w:pPr>
        <w:pStyle w:val="SHTKNoteSummary"/>
        <w:keepNext/>
      </w:pPr>
      <w:r>
        <w:t>교감 요약 | [상호참조] 선행 원교감 0363008 則/即의 직접 재참조이다.</w:t>
      </w:r>
    </w:p>
    <w:p>
      <w:pPr>
        <w:pStyle w:val="SHTKNoteDetail"/>
      </w:pPr>
      <w:r>
        <w:t>• 한국어 해설 | 직접 연결을 이 U에 기록하고 저본 글자는 유지한다.</w:t>
      </w:r>
    </w:p>
    <w:p>
      <w:pPr>
        <w:pStyle w:val="SHTKNoteDetail"/>
      </w:pPr>
      <w:r>
        <w:t>• 출처 | CBETA T41n1821, 교감 번호 0363008.</w:t>
      </w:r>
    </w:p>
    <w:p>
      <w:pPr>
        <w:pStyle w:val="SHTKSourceText"/>
        <w:keepNext/>
      </w:pPr>
      <w:r>
        <w:t xml:space="preserve">望前應是解脫道。 與從無漏入有漏不染無知定障不成就得俱生故。 今但望後從有漏入無漏不染無知定障成就得俱滅故。 如無間道 第三剎那無漏心起。 與從有漏入無漏不染無知定障不成就得俱生故。 如解脫道 如是有漏中間剎那。</w:t>
      </w:r>
    </w:p>
    <w:p>
      <w:pPr>
        <w:pStyle w:val="SHTKTranslationText"/>
      </w:pPr>
      <w:r>
        <w:t xml:space="preserve">앞의 것에 대해 말하면 응당 해탈도이다. 무루에서 유루로 들어갈 때 불염오무지의 정장에 대한 불성취득과 함께 생기기 때문이다. 지금은 다만 뒤의 것에 대해, 유루에서 무루로 들어갈 때 불염오무지의 정장에 대한 성취득과 함께 멸하기 때문에, 무간도와 같다. 셋째 찰나에 무루심이 일어난다. 유루에서 무루로 들어갈 때 불염오무지의 정장에 대한 불성취득과 함께 생기기 때문에, 해탈도와 같다. 이와 같이 중간의 유루 한 찰나는,</w:t>
      </w:r>
    </w:p>
    <w:p>
      <w:pPr>
        <w:pStyle w:val="SHTKSourceText"/>
        <w:keepNext/>
      </w:pPr>
      <w:r>
        <w:t xml:space="preserve">前後剎那無漏雜故。 名雜修定根本圓成。 前二剎那似斷惑無間道。 與不染無知成就得俱滅。 第三剎那似解脫道。 與不染無知不成就得俱生。 如是雜修第四定已。 乘此勢力隨其所應亦能雜修下三靜慮。</w:t>
      </w:r>
    </w:p>
    <w:p>
      <w:pPr>
        <w:pStyle w:val="SHTKTranslationText"/>
      </w:pPr>
      <w:r>
        <w:t xml:space="preserve">앞뒤 찰나의 무루와 섞여 있기 때문에, 잡수정의 근본이 원만히 성취되었다고 한다. 앞의 두 찰나는 번뇌를 끊는 무간도와 비슷하며, 불염오무지의 성취득과 함께 멸한다. 셋째 찰나는 해탈도와 비슷하며, 불염오무지의 불성취득과 함께 생긴다. 이와 같이 제4정을 잡수한 뒤, 이 세력을 타고 그에 맞게 아래 세 정려도 또한 잡수할 수 있다.</w:t>
      </w:r>
    </w:p>
    <w:p>
      <w:pPr>
        <w:pStyle w:val="SHTKSourceText"/>
        <w:keepNext/>
      </w:pPr>
      <w:r>
        <w:t xml:space="preserve">又顯宗三十一云。 雜修靜慮五蘊為體。</w:t>
      </w:r>
    </w:p>
    <w:p>
      <w:pPr>
        <w:pStyle w:val="SHTKTranslationText"/>
      </w:pPr>
      <w:r>
        <w:t xml:space="preserve">또 『현종론』 제31권에서 말한다. 잡수정려는 오온을 체로 한다.</w:t>
      </w:r>
    </w:p>
    <w:p>
      <w:pPr>
        <w:pStyle w:val="SHTKSourceText"/>
        <w:keepNext/>
      </w:pPr>
      <w:r>
        <w:t xml:space="preserve">然於此中諸世俗智是四法．四類八智所雜修(已上論文)此雜修定[4]說力起故。</w:t>
      </w:r>
    </w:p>
    <w:p>
      <w:pPr>
        <w:pStyle w:val="SHTKTranslationText"/>
      </w:pPr>
      <w:r>
        <w:t xml:space="preserve">그러나 여기에서 모든 세속지는 네 법지와 네 유지의 여덟 지혜에 의해 잡수된다(이상은 논문이다). 이 잡수정은 설한 힘으로 일어나기 때문이다.</w:t>
      </w:r>
    </w:p>
    <w:p>
      <w:pPr>
        <w:pStyle w:val="SHTKNoteSummary"/>
        <w:keepNext/>
      </w:pPr>
      <w:r>
        <w:t>교감 요약 | [CBETA 교감] 저본 說 → 乙본 勢</w:t>
      </w:r>
    </w:p>
    <w:p>
      <w:pPr>
        <w:pStyle w:val="SHTKNoteDetail"/>
      </w:pPr>
      <w:r>
        <w:t>• 번역 영향 판정 | [판단 유보]</w:t>
      </w:r>
    </w:p>
    <w:p>
      <w:pPr>
        <w:pStyle w:val="SHTKNoteDetail"/>
      </w:pPr>
      <w:r>
        <w:t>• 출처 | CBETA T41n1821, 교감 번호 0364004.</w:t>
      </w:r>
    </w:p>
    <w:p>
      <w:pPr>
        <w:pStyle w:val="SHTKSourceText"/>
        <w:keepNext/>
      </w:pPr>
      <w:r>
        <w:t xml:space="preserve">先於欲界人趣三洲。 雜修定已後若退失生色界中。 亦能如前欲界雜修靜慮。 三洲厭強。 又慧勝故能初雜修。</w:t>
      </w:r>
    </w:p>
    <w:p>
      <w:pPr>
        <w:pStyle w:val="SHTKTranslationText"/>
      </w:pPr>
      <w:r>
        <w:t xml:space="preserve">먼저 욕계 인간취의 세 주에서, 잡수정을 닦은 뒤 만약 퇴실하여 색계에 태어나면, 또한 앞서 욕계에서와 같이 정려를 잡수할 수 있다. 세 주는 싫어하는 마음이 강하고, 또 지혜가 수승하기 때문에 처음으로 잡수할 수 있다.</w:t>
      </w:r>
    </w:p>
    <w:p>
      <w:pPr>
        <w:pStyle w:val="SHTKSourceText"/>
        <w:keepNext/>
      </w:pPr>
      <w:r>
        <w:t xml:space="preserve">不通餘[5]處。</w:t>
      </w:r>
    </w:p>
    <w:p>
      <w:pPr>
        <w:pStyle w:val="SHTKTranslationText"/>
      </w:pPr>
      <w:r>
        <w:t xml:space="preserve">나머지 곳에는 통하지 않는다.</w:t>
      </w:r>
    </w:p>
    <w:p>
      <w:pPr>
        <w:pStyle w:val="SHTKNoteSummary"/>
        <w:keepNext/>
      </w:pPr>
      <w:r>
        <w:t>교감 요약 | [CBETA 교감] 저본 處 → 甲·乙본 處故</w:t>
      </w:r>
    </w:p>
    <w:p>
      <w:pPr>
        <w:pStyle w:val="SHTKNoteDetail"/>
      </w:pPr>
      <w:r>
        <w:t>• 번역 영향 판정 | [판단 유보]</w:t>
      </w:r>
    </w:p>
    <w:p>
      <w:pPr>
        <w:pStyle w:val="SHTKNoteDetail"/>
      </w:pPr>
      <w:r>
        <w:t>• 출처 | CBETA T41n1821, 교감 번호 0364005.</w:t>
      </w:r>
    </w:p>
    <w:p>
      <w:pPr>
        <w:pStyle w:val="SHTKSourceText"/>
        <w:keepNext/>
      </w:pPr>
      <w:r>
        <w:t xml:space="preserve">故顯宗三十一云。 誰於靜慮能雜熏修。 唯諸聖者通學．無學。 學位唯通信解．見至。 於無學位通時．非時。</w:t>
      </w:r>
    </w:p>
    <w:p>
      <w:pPr>
        <w:pStyle w:val="SHTKTranslationText"/>
      </w:pPr>
      <w:r>
        <w:t xml:space="preserve">그러므로 『현종론』 제31권에서 말한다. 누가 정려에서 잡훈수할 수 있는가. 오직 모든 성자이며 유학과 무학에 통한다. 유학의 지위에서는 오직 신해와 견지에 통한다. 무학의 지위에서는 시해탈과 비시해탈에 통한다.</w:t>
      </w:r>
    </w:p>
    <w:p>
      <w:pPr>
        <w:pStyle w:val="SHTKSourceText"/>
        <w:keepNext/>
      </w:pPr>
      <w:r>
        <w:t xml:space="preserve">必先[6]三洲雜修靜慮。</w:t>
      </w:r>
    </w:p>
    <w:p>
      <w:pPr>
        <w:pStyle w:val="SHTKTranslationText"/>
      </w:pPr>
      <w:r>
        <w:t xml:space="preserve">반드시 먼저 세 주에서 정려를 잡수한다.</w:t>
      </w:r>
    </w:p>
    <w:p>
      <w:pPr>
        <w:pStyle w:val="SHTKNoteSummary"/>
        <w:keepNext/>
      </w:pPr>
      <w:r>
        <w:t>교감 요약 | [CBETA 교감] 저본 三 → 甲·乙본 於三</w:t>
      </w:r>
    </w:p>
    <w:p>
      <w:pPr>
        <w:pStyle w:val="SHTKNoteDetail"/>
      </w:pPr>
      <w:r>
        <w:t>• 번역 영향 판정 | [판단 유보]</w:t>
      </w:r>
    </w:p>
    <w:p>
      <w:pPr>
        <w:pStyle w:val="SHTKNoteDetail"/>
      </w:pPr>
      <w:r>
        <w:t>• 출처 | CBETA T41n1821, 교감 번호 0364006.</w:t>
      </w:r>
    </w:p>
    <w:p>
      <w:pPr>
        <w:pStyle w:val="SHTKSourceText"/>
        <w:keepNext/>
      </w:pPr>
      <w:r>
        <w:t xml:space="preserve">退生色界。 亦能雜修。 退已練根成見至姓。 從欲界沒生色界中。 乘前復能雜修靜慮。 故六種姓皆有上流。</w:t>
      </w:r>
    </w:p>
    <w:p>
      <w:pPr>
        <w:pStyle w:val="SHTKTranslationText"/>
      </w:pPr>
      <w:r>
        <w:t xml:space="preserve">퇴전하여 색계에 태어나더라도, 또한 잡수할 수 있다. 퇴전한 뒤 연근하여 견지의 종성이 되고, 욕계에서 죽어 색계 가운데 태어나면, 앞의 힘을 타고 다시 정려를 잡수할 수 있다. 그러므로 여섯 종성에 모두 상류가 있다.</w:t>
      </w:r>
    </w:p>
    <w:p>
      <w:pPr>
        <w:pStyle w:val="SHTKPositionMarker"/>
        <w:keepNext/>
      </w:pPr>
      <w:r>
        <w:t xml:space="preserve">[0364b18]</w:t>
      </w:r>
    </w:p>
    <w:p>
      <w:pPr>
        <w:pStyle w:val="SHTKSourceText"/>
        <w:keepNext/>
      </w:pPr>
      <w:r>
        <w:t xml:space="preserve">雜修靜慮至起煩惱退者。 釋下兩句。 如文可知。</w:t>
      </w:r>
    </w:p>
    <w:p>
      <w:pPr>
        <w:pStyle w:val="SHTKTranslationText"/>
      </w:pPr>
      <w:r>
        <w:t xml:space="preserve">‘정려를 잡수하여’에서 ‘번뇌를 일으켜 퇴전한다’고 한 것까지이다. 아래 두 구를 풀이한다. 문장과 같으므로 알 수 있다.</w:t>
      </w:r>
    </w:p>
    <w:p>
      <w:pPr>
        <w:pStyle w:val="SHTKPositionMarker"/>
        <w:keepNext/>
      </w:pPr>
      <w:r>
        <w:t xml:space="preserve">[0364b20]</w:t>
      </w:r>
    </w:p>
    <w:p>
      <w:pPr>
        <w:pStyle w:val="SHTKSourceText"/>
        <w:keepNext/>
      </w:pPr>
      <w:r>
        <w:t xml:space="preserve">雜修靜慮至生有五淨居者。 此即第六明淨居唯五。</w:t>
      </w:r>
    </w:p>
    <w:p>
      <w:pPr>
        <w:pStyle w:val="SHTKTranslationText"/>
      </w:pPr>
      <w:r>
        <w:t xml:space="preserve">‘정려를 잡수하여’에서 ‘다섯 정거천에 태어난다’고 한 것까지이다. 이는 곧 여섯째로 정거천이 오직 다섯임을 밝힌 것이다.</w:t>
      </w:r>
    </w:p>
    <w:p>
      <w:pPr>
        <w:pStyle w:val="SHTKPositionMarker"/>
        <w:keepNext/>
      </w:pPr>
      <w:r>
        <w:t xml:space="preserve">[0364b21]</w:t>
      </w:r>
    </w:p>
    <w:p>
      <w:pPr>
        <w:pStyle w:val="SHTKSourceText"/>
        <w:keepNext/>
      </w:pPr>
      <w:r>
        <w:t xml:space="preserve">論曰至淨居唯五者。 略釋可知。</w:t>
      </w:r>
    </w:p>
    <w:p>
      <w:pPr>
        <w:pStyle w:val="SHTKTranslationText"/>
      </w:pPr>
      <w:r>
        <w:t xml:space="preserve">논에서 ‘……’라고 한 것부터 ‘정거는 오직 다섯이다’라고 한 것까지이다. 간략히 풀이하면 알 수 있다.</w:t>
      </w:r>
    </w:p>
    <w:p>
      <w:pPr>
        <w:pStyle w:val="SHTKPositionMarker"/>
        <w:keepNext/>
      </w:pPr>
      <w:r>
        <w:t xml:space="preserve">[0364b22]</w:t>
      </w:r>
    </w:p>
    <w:p>
      <w:pPr>
        <w:pStyle w:val="SHTKSourceText"/>
        <w:keepNext/>
      </w:pPr>
      <w:r>
        <w:t xml:space="preserve">何謂五品者。 問。 謂下中上至令感淨居者。 答。 一下．二中．三上．四上勝．五上極品差別故。 此中初品據成滿時三心現前便得成滿。 第二品成滿更有三心加前為六。 第三品成滿更有三心加前為九。</w:t>
      </w:r>
    </w:p>
    <w:p>
      <w:pPr>
        <w:pStyle w:val="SHTKTranslationText"/>
      </w:pPr>
      <w:r>
        <w:t xml:space="preserve">어떤 것이 다섯 품인가. 물음이다. ‘하·중·상’에서 ‘정거를 감득하게 한다’고 한 것까지이다. 답이다. 첫째 하품, 둘째 중품, 셋째 상품, 넷째 상승품, 다섯째 상극품의 차별 때문이다. 이 가운데 초품은 성만할 때 세 마음이 현전하면 곧 성만을 얻는 것에 의한다. 제2품이 성만할 때 다시 세 마음이 있어 앞의 것에 더해 여섯이 된다. 제3품이 성만할 때 다시 세 마음이 있어 앞의 것에 더해 아홉이 된다.</w:t>
      </w:r>
    </w:p>
    <w:p>
      <w:pPr>
        <w:pStyle w:val="SHTKSourceText"/>
        <w:keepNext/>
      </w:pPr>
      <w:r>
        <w:t xml:space="preserve">第四品成滿更有三心加前為十二。 第五品成滿更有三心加前為十五。 故婆沙一百七十五云。 此一一品。 於成滿位皆有三心。 一心有漏。</w:t>
      </w:r>
    </w:p>
    <w:p>
      <w:pPr>
        <w:pStyle w:val="SHTKTranslationText"/>
      </w:pPr>
      <w:r>
        <w:t xml:space="preserve">제4품이 성만할 때 다시 세 마음이 있어 앞의 것에 더해 열둘이 된다. 제5품이 성만할 때 다시 세 마음이 있어 앞의 것에 더해 열다섯이 된다. 그러므로 『바사』 제175권에서 말한다. 이 각각의 품은, 성만의 지위에서 모두 세 마음이 있다. 한 마음은 유루이고,</w:t>
      </w:r>
    </w:p>
    <w:p>
      <w:pPr>
        <w:pStyle w:val="SHTKSourceText"/>
        <w:keepNext/>
      </w:pPr>
      <w:r>
        <w:t xml:space="preserve">[7]二心無漏。</w:t>
      </w:r>
    </w:p>
    <w:p>
      <w:pPr>
        <w:pStyle w:val="SHTKTranslationText"/>
      </w:pPr>
      <w:r>
        <w:t xml:space="preserve">두 마음은 무루이다.</w:t>
      </w:r>
    </w:p>
    <w:p>
      <w:pPr>
        <w:pStyle w:val="SHTKNoteSummary"/>
        <w:keepNext/>
      </w:pPr>
      <w:r>
        <w:t>교감 요약 | [CBETA 교감] 저본 二 → 甲·乙본 二二</w:t>
      </w:r>
    </w:p>
    <w:p>
      <w:pPr>
        <w:pStyle w:val="SHTKNoteDetail"/>
      </w:pPr>
      <w:r>
        <w:t>• 번역 영향 판정 | [판단 유보]</w:t>
      </w:r>
    </w:p>
    <w:p>
      <w:pPr>
        <w:pStyle w:val="SHTKNoteDetail"/>
      </w:pPr>
      <w:r>
        <w:t>• 출처 | CBETA T41n1821, 교감 번호 0364007.</w:t>
      </w:r>
    </w:p>
    <w:p>
      <w:pPr>
        <w:pStyle w:val="SHTKSourceText"/>
        <w:keepNext/>
      </w:pPr>
      <w:r>
        <w:t xml:space="preserve">如是總有十五心。 五心有漏。 十心無漏(已上論文) 又解初品最劣修至三心即得成滿。 第二品漸勝至起三心猶為加行。 更起三心方始成滿。 并說近加行。 故言第二有六心也。</w:t>
      </w:r>
    </w:p>
    <w:p>
      <w:pPr>
        <w:pStyle w:val="SHTKTranslationText"/>
      </w:pPr>
      <w:r>
        <w:t xml:space="preserve">이와 같이 합하여 열다섯 마음이 있다. 다섯 마음은 유루이고, 열 마음은 무루이다(이상은 논문이다). 또 풀이하면, 초품은 가장 열등하여 세 마음을 닦는 데 이르면 곧 성만을 얻는다. 제2품은 점차 수승하여 세 마음을 일으키는 데 이르러도 오히려 가행이 된다. 다시 세 마음을 일으켜야 비로소 성만한다. 가까운 가행까지 아울러 설하므로, 제2품에 여섯 마음이 있다고 말한다.</w:t>
      </w:r>
    </w:p>
    <w:p>
      <w:pPr>
        <w:pStyle w:val="SHTKSourceText"/>
        <w:keepNext/>
      </w:pPr>
      <w:r>
        <w:t xml:space="preserve">後三品心准釋可知。 故正理六十五云。 此中初品三心現前便得成滿。 謂初無漏次起有漏後起無漏。 第二中品六心現前方得成滿。 謂二有漏為四無漏之所雜修。 如是所餘隨其次第有九．十二．十五念心如應現前方得成滿(已上論文)雖有兩解前解為勝。 真諦亦同前解。</w:t>
      </w:r>
    </w:p>
    <w:p>
      <w:pPr>
        <w:pStyle w:val="SHTKTranslationText"/>
      </w:pPr>
      <w:r>
        <w:t xml:space="preserve">뒤의 세 품의 마음도 이에 준하여 풀이하면 알 수 있다. 그러므로 『정리론』 제65권에서 말한다. 이 가운데 초품은 세 마음이 현전하면 곧 성만을 얻는다. 이른바 처음에 무루를 일으키고, 다음에 유루를 일으키며, 뒤에 무루를 일으킨다. 둘째 중품은 여섯 마음이 현전해야 비로소 성만을 얻는다. 이른바 두 유루가 네 무루에 의해 잡수되는 것이다. 이와 같이 나머지도 차례에 따라 아홉·열둘·열다섯 찰나의 마음이 그에 맞게 현전해야 비로소 성만을 얻는다(이상은 논문이다). 비록 두 해석이 있으나 앞의 해석이 수승하다. 진제도 또한 앞의 해석과 같다.</w:t>
      </w:r>
    </w:p>
    <w:p>
      <w:pPr>
        <w:pStyle w:val="SHTKSourceText"/>
        <w:keepNext/>
      </w:pPr>
      <w:r>
        <w:t xml:space="preserve">又正理云。 如是十五有漏無漏心。 皆是先來未曾得今得 有餘師說。</w:t>
      </w:r>
    </w:p>
    <w:p>
      <w:pPr>
        <w:pStyle w:val="SHTKTranslationText"/>
      </w:pPr>
      <w:r>
        <w:t xml:space="preserve">또 『정리론』에서 말한다. 이와 같은 열다섯 유루·무루의 마음은, 모두 종전에는 일찍이 얻지 못했던 것을 지금 얻는 것이다. 어떤 다른 논사는 말한다.</w:t>
      </w:r>
    </w:p>
    <w:p>
      <w:pPr>
        <w:pStyle w:val="SHTKSourceText"/>
        <w:keepNext/>
      </w:pPr>
      <w:r>
        <w:t xml:space="preserve">初五無漏是從先來[8]未得今得。</w:t>
      </w:r>
    </w:p>
    <w:p>
      <w:pPr>
        <w:pStyle w:val="SHTKTranslationText"/>
      </w:pPr>
      <w:r>
        <w:t xml:space="preserve">처음 다섯 무루는 종전부터 얻지 못했던 것을 지금 얻는 것이고,</w:t>
      </w:r>
    </w:p>
    <w:p>
      <w:pPr>
        <w:pStyle w:val="SHTKNoteSummary"/>
        <w:keepNext/>
      </w:pPr>
      <w:r>
        <w:t>교감 요약 | [CBETA 교감] 저본 未 → 甲·乙본 未曾</w:t>
      </w:r>
    </w:p>
    <w:p>
      <w:pPr>
        <w:pStyle w:val="SHTKNoteDetail"/>
      </w:pPr>
      <w:r>
        <w:t>• 번역 영향 판정 | [판단 유보]</w:t>
      </w:r>
    </w:p>
    <w:p>
      <w:pPr>
        <w:pStyle w:val="SHTKNoteDetail"/>
      </w:pPr>
      <w:r>
        <w:t>• 출처 | CBETA T41n1821, 교감 번호 0364008.</w:t>
      </w:r>
    </w:p>
    <w:p>
      <w:pPr>
        <w:pStyle w:val="SHTKSourceText"/>
        <w:keepNext/>
      </w:pPr>
      <w:r>
        <w:t xml:space="preserve">餘十皆是曾所得心。 前五現前時已未來修故。 正理所說皆非正義。 故婆沙一百七十五。 有說五是未曾得十是曾得。 謂前五現在前時。 餘十未來修故 有說十是未曾得五是曾得。</w:t>
      </w:r>
    </w:p>
    <w:p>
      <w:pPr>
        <w:pStyle w:val="SHTKTranslationText"/>
      </w:pPr>
      <w:r>
        <w:t xml:space="preserve">나머지 열은 모두 일찍이 얻었던 마음이다. 앞의 다섯이 현전할 때 이미 미래에 닦기 때문이다. 『정리론』의 이 설은 모두 정설이 아니다. 그러므로 『바사』 제175권에서는, 어떤 이는 다섯은 일찍이 얻지 못한 것이고 열은 일찍이 얻은 것이라고 말한다. 이른바 앞의 다섯이 현재에 현전할 때, 나머지 열을 미래에 닦기 때문이다. 어떤 이는 열은 일찍이 얻지 못한 것이고 다섯은 일찍이 얻은 것이라고 말한다.</w:t>
      </w:r>
    </w:p>
    <w:p>
      <w:pPr>
        <w:pStyle w:val="SHTKSourceText"/>
        <w:keepNext/>
      </w:pPr>
      <w:r>
        <w:t xml:space="preserve">謂前十現在前時。 後五未來修故。</w:t>
      </w:r>
    </w:p>
    <w:p>
      <w:pPr>
        <w:pStyle w:val="SHTKTranslationText"/>
      </w:pPr>
      <w:r>
        <w:t xml:space="preserve">이른바 앞의 열이 현재에 현전할 때, 뒤의 다섯을 미래에 닦기 때문이다.</w:t>
      </w:r>
    </w:p>
    <w:p>
      <w:pPr>
        <w:pStyle w:val="SHTKPositionMarker"/>
        <w:keepNext/>
      </w:pPr>
      <w:r>
        <w:t xml:space="preserve">[0364c19]</w:t>
      </w:r>
    </w:p>
    <w:p>
      <w:pPr>
        <w:pStyle w:val="SHTKSourceText"/>
        <w:keepNext/>
      </w:pPr>
      <w:r>
        <w:t xml:space="preserve">如是說者此[＊]則不定。</w:t>
      </w:r>
    </w:p>
    <w:p>
      <w:pPr>
        <w:pStyle w:val="SHTKTranslationText"/>
      </w:pPr>
      <w:r>
        <w:t xml:space="preserve">정설에 의하면 이것은 곧 일정하지 않다.</w:t>
      </w:r>
    </w:p>
    <w:p>
      <w:pPr>
        <w:pStyle w:val="SHTKNoteSummary"/>
        <w:keepNext/>
      </w:pPr>
      <w:r>
        <w:t>교감 요약 | [상호참조] 선행 원교감 0363008 則/即의 직접 재참조이다.</w:t>
      </w:r>
    </w:p>
    <w:p>
      <w:pPr>
        <w:pStyle w:val="SHTKNoteDetail"/>
      </w:pPr>
      <w:r>
        <w:t>• 한국어 해설 | 직접 연결을 이 U에 기록하고 저본 글자는 유지한다.</w:t>
      </w:r>
    </w:p>
    <w:p>
      <w:pPr>
        <w:pStyle w:val="SHTKNoteDetail"/>
      </w:pPr>
      <w:r>
        <w:t>• 출처 | CBETA T41n1821, 교감 번호 0363008.</w:t>
      </w:r>
    </w:p>
    <w:p>
      <w:pPr>
        <w:pStyle w:val="SHTKSourceText"/>
        <w:keepNext/>
      </w:pPr>
      <w:r>
        <w:t xml:space="preserve">或有十五皆未曾得。 或有十五皆是曾得。 或有少分曾得。 少分未曾得 又云。 如是說者。 此即不定。 或有不起定能十五心相續而轉。</w:t>
      </w:r>
    </w:p>
    <w:p>
      <w:pPr>
        <w:pStyle w:val="SHTKTranslationText"/>
      </w:pPr>
      <w:r>
        <w:t xml:space="preserve">혹은 열다섯 모두가 일찍이 얻지 못한 경우도 있고, 혹은 열다섯 모두가 일찍이 얻은 경우도 있으며, 혹은 일부는 일찍이 얻은 것이고, 일부는 일찍이 얻지 못한 경우도 있다. 또 말한다. 정설에 의하면, 이것은 곧 일정하지 않다. 혹은 정에서 나오지 않고 열다섯 마음이 서로 이어져 전하는 경우도 있고,</w:t>
      </w:r>
    </w:p>
    <w:p>
      <w:pPr>
        <w:pStyle w:val="SHTKSourceText"/>
        <w:keepNext/>
      </w:pPr>
      <w:r>
        <w:t xml:space="preserve">或復起定。 於中或有起三心已而便起定。 或有起六心已而便起定。 或有起九心已而便起定。 或有起十二心已而便起定。 是故於彼五品中間。 或起．不起雜修成滿 又婆沙云。</w:t>
      </w:r>
    </w:p>
    <w:p>
      <w:pPr>
        <w:pStyle w:val="SHTKTranslationText"/>
      </w:pPr>
      <w:r>
        <w:t xml:space="preserve">혹은 다시 정에서 나오기도 한다. 그 가운데 혹은 세 마음을 일으킨 뒤 곧 정에서 나오는 경우가 있고, 혹은 여섯 마음을 일으킨 뒤 곧 정에서 나오는 경우가 있으며, 혹은 아홉 마음을 일으킨 뒤 곧 정에서 나오는 경우가 있고, 혹은 열두 마음을 일으킨 뒤 곧 정에서 나오는 경우가 있다. 그러므로 저 다섯 품의 중간에서, 혹은 정에서 나오기도 하고 나오지 않기도 하면서 잡수가 성만한다. 또 『바사』에서 말한다.</w:t>
      </w:r>
    </w:p>
    <w:p>
      <w:pPr>
        <w:pStyle w:val="SHTKSourceText"/>
        <w:keepNext/>
      </w:pPr>
      <w:r>
        <w:t xml:space="preserve">如是說者。 能雜修作十六行相。 所雜修或作十六行相。 或作餘行相。 謂無量．解脫．勝處(已上論文)如是五品雜修靜慮如其次第感五淨居。 應知此中前後無漏勢力。</w:t>
      </w:r>
    </w:p>
    <w:p>
      <w:pPr>
        <w:pStyle w:val="SHTKTranslationText"/>
      </w:pPr>
      <w:r>
        <w:t xml:space="preserve">정설에 의하면, 잡수하는 쪽은 열여섯 행상을 지을 수 있다. 잡수되는 쪽은 혹 열여섯 행상을 짓기도 하고, 혹 다른 행상을 짓기도 한다. 이른바 무량·해탈·승처이다(이상은 논문이다). 이와 같은 다섯 품의 잡수정려는 차례대로 다섯 정거천을 감득한다. 마땅히 알아야 한다. 이 가운데 앞뒤 무루의 세력이,</w:t>
      </w:r>
    </w:p>
    <w:p>
      <w:pPr>
        <w:pStyle w:val="SHTKSourceText"/>
        <w:keepNext/>
      </w:pPr>
      <w:r>
        <w:t xml:space="preserve">熏修中間有漏令感[1]淨居。</w:t>
      </w:r>
    </w:p>
    <w:p>
      <w:pPr>
        <w:pStyle w:val="SHTKTranslationText"/>
      </w:pPr>
      <w:r>
        <w:t xml:space="preserve">중간의 유루를 훈수하여 정거천을 감득하게 한다.</w:t>
      </w:r>
    </w:p>
    <w:p>
      <w:pPr>
        <w:pStyle w:val="SHTKNoteSummary"/>
        <w:keepNext/>
      </w:pPr>
      <w:r>
        <w:t>교감 요약 | [CBETA 교감] 저본 淨 → 甲·乙본 五淨</w:t>
      </w:r>
    </w:p>
    <w:p>
      <w:pPr>
        <w:pStyle w:val="SHTKNoteDetail"/>
      </w:pPr>
      <w:r>
        <w:t>• 번역 영향 판정 | [판단 유보]</w:t>
      </w:r>
    </w:p>
    <w:p>
      <w:pPr>
        <w:pStyle w:val="SHTKNoteDetail"/>
      </w:pPr>
      <w:r>
        <w:t>• 출처 | CBETA T41n1821, 교감 번호 0365001.</w:t>
      </w:r>
    </w:p>
    <w:p>
      <w:pPr>
        <w:pStyle w:val="SHTKSourceText"/>
        <w:keepNext/>
      </w:pPr>
      <w:r>
        <w:t xml:space="preserve">非無漏感。 棄背有故。 以因有五品故淨居唯五。 故婆沙一百七十五云。 有說雜修靜慮有五品故。 所感淨居亦唯有五。</w:t>
      </w:r>
    </w:p>
    <w:p>
      <w:pPr>
        <w:pStyle w:val="SHTKTranslationText"/>
      </w:pPr>
      <w:r>
        <w:t xml:space="preserve">무루가 감득하는 것은 아니다. 유를 버리고 등지기 때문이다. 인에 다섯 품이 있기 때문에 정거천도 오직 다섯이다. 그러므로 『바사』 제175권에서 말한다. 어떤 이는 잡수정려에 다섯 품이 있기 때문에, 그것이 감득하는 정거천도 또한 오직 다섯이라고 말한다.</w:t>
      </w:r>
    </w:p>
    <w:p>
      <w:pPr>
        <w:pStyle w:val="SHTKSourceText"/>
        <w:keepNext/>
      </w:pPr>
      <w:r>
        <w:t xml:space="preserve">問[＊]則雜修靜慮何故唯五不增不減。</w:t>
      </w:r>
    </w:p>
    <w:p>
      <w:pPr>
        <w:pStyle w:val="SHTKTranslationText"/>
      </w:pPr>
      <w:r>
        <w:t xml:space="preserve">묻는다. 그렇다면 잡수정려는 어찌하여 오직 다섯이며 더하거나 줄지 않는가.</w:t>
      </w:r>
    </w:p>
    <w:p>
      <w:pPr>
        <w:pStyle w:val="SHTKNoteSummary"/>
        <w:keepNext/>
      </w:pPr>
      <w:r>
        <w:t>교감 요약 | [상호참조] 선행 원교감 0363008 則/即의 직접 재참조이다.</w:t>
      </w:r>
    </w:p>
    <w:p>
      <w:pPr>
        <w:pStyle w:val="SHTKNoteDetail"/>
      </w:pPr>
      <w:r>
        <w:t>• 한국어 해설 | 직접 연결을 이 U에 기록하고 저본 글자는 유지한다.</w:t>
      </w:r>
    </w:p>
    <w:p>
      <w:pPr>
        <w:pStyle w:val="SHTKNoteDetail"/>
      </w:pPr>
      <w:r>
        <w:t>• 출처 | CBETA T41n1821, 교감 번호 0363008.</w:t>
      </w:r>
    </w:p>
    <w:p>
      <w:pPr>
        <w:pStyle w:val="SHTKSourceText"/>
        <w:keepNext/>
      </w:pPr>
      <w:r>
        <w:t xml:space="preserve">答雜修勢力唯爾所故。 如見道十五心勢力。 唯爾所不增不減。 如是雜修靜慮勢力。 亦十五心而無增減 廣如彼說。</w:t>
      </w:r>
    </w:p>
    <w:p>
      <w:pPr>
        <w:pStyle w:val="SHTKTranslationText"/>
      </w:pPr>
      <w:r>
        <w:t xml:space="preserve">답한다. 잡수의 세력이 오직 그만큼이기 때문이다. 견도의 열다섯 마음의 세력이, 오직 그만큼이어서 더하거나 줄지 않는 것과 같다. 이와 같이 잡수정려의 세력도, 또한 열다섯 마음이며 더하거나 줄지 않는다. 자세한 것은 그곳의 설명과 같다.</w:t>
      </w:r>
    </w:p>
    <w:p>
      <w:pPr>
        <w:pStyle w:val="SHTKPositionMarker"/>
        <w:keepNext/>
      </w:pPr>
      <w:r>
        <w:t xml:space="preserve">[0365a08]</w:t>
      </w:r>
    </w:p>
    <w:p>
      <w:pPr>
        <w:pStyle w:val="SHTKSourceText"/>
        <w:keepNext/>
      </w:pPr>
      <w:r>
        <w:t xml:space="preserve">有餘師言至感五淨居者。 有餘師言。 由信等五次第增上感五淨居。 謂或有時信根增上雜修靜慮。 或有乃至慧根增上雜修靜慮。 隨此差別感五淨居故唯有五。 又婆沙云。 問雜修下三靜慮有幾品。</w:t>
      </w:r>
    </w:p>
    <w:p>
      <w:pPr>
        <w:pStyle w:val="SHTKTranslationText"/>
      </w:pPr>
      <w:r>
        <w:t xml:space="preserve">‘다른 논사가 말한다’에서 ‘다섯 정거천을 감득한다’고 한 것까지이다. 다른 논사는 말한다. 신근 등의 다섯 근이 차례로 증상함에 따라 다섯 정거천을 감득한다. 이른바 어떤 때에는 신근이 증상하여 정려를 잡수하고, 혹은 어떤 때에는 내지 혜근이 증상하여 정려를 잡수한다. 이 차별을 따라 다섯 정거천을 감득하므로 오직 다섯이 있다. 또 『바사』에서 말한다. 묻는다. 아래 세 정려를 잡수하는 데 몇 품이 있는가.</w:t>
      </w:r>
    </w:p>
    <w:p>
      <w:pPr>
        <w:pStyle w:val="SHTKSourceText"/>
        <w:keepNext/>
      </w:pPr>
      <w:r>
        <w:t xml:space="preserve">有說但有三品。 謂下．中．上。</w:t>
      </w:r>
    </w:p>
    <w:p>
      <w:pPr>
        <w:pStyle w:val="SHTKTranslationText"/>
      </w:pPr>
      <w:r>
        <w:t xml:space="preserve">어떤 이는 다만 세 품만 있다고 말한다. 이른바 하·중·상이다.</w:t>
      </w:r>
    </w:p>
    <w:p>
      <w:pPr>
        <w:pStyle w:val="SHTKSourceText"/>
        <w:keepNext/>
      </w:pPr>
      <w:r>
        <w:t xml:space="preserve">下地無有五淨居[2]果故。</w:t>
      </w:r>
    </w:p>
    <w:p>
      <w:pPr>
        <w:pStyle w:val="SHTKTranslationText"/>
      </w:pPr>
      <w:r>
        <w:t xml:space="preserve">아래 지에는 다섯 정거천이라는 과가 없기 때문이다.</w:t>
      </w:r>
    </w:p>
    <w:p>
      <w:pPr>
        <w:pStyle w:val="SHTKNoteSummary"/>
        <w:keepNext/>
      </w:pPr>
      <w:r>
        <w:t>교감 요약 | [CBETA 교감] 甲·乙본에는 果 없음</w:t>
      </w:r>
    </w:p>
    <w:p>
      <w:pPr>
        <w:pStyle w:val="SHTKNoteDetail"/>
      </w:pPr>
      <w:r>
        <w:t>• 원교감 원문 | 果【大】，〔－〕【甲】【乙】</w:t>
      </w:r>
    </w:p>
    <w:p>
      <w:pPr>
        <w:pStyle w:val="SHTKNoteDetail"/>
      </w:pPr>
      <w:r>
        <w:t>• 이문 기준 번역 | 이문은 저본의 果에 해당하는 말 없이 읽는다.</w:t>
      </w:r>
    </w:p>
    <w:p>
      <w:pPr>
        <w:pStyle w:val="SHTKNoteDetail"/>
      </w:pPr>
      <w:r>
        <w:t>• 번역 영향 판정 | [문장 구조 변화]</w:t>
      </w:r>
    </w:p>
    <w:p>
      <w:pPr>
        <w:pStyle w:val="SHTKNoteDetail"/>
      </w:pPr>
      <w:r>
        <w:t>• 출처 | CBETA T41n1821, 교감 번호 0365002.</w:t>
      </w:r>
    </w:p>
    <w:p>
      <w:pPr>
        <w:pStyle w:val="SHTKSourceText"/>
        <w:keepNext/>
      </w:pPr>
      <w:r>
        <w:t xml:space="preserve">如是說者。 亦有五品。 問彼無五果何故有五品因。 答雖無五果。 而其彼定法有五品。 復次下地雖無。 五淨居果。 而有五品根故</w:t>
      </w:r>
    </w:p>
    <w:p>
      <w:pPr>
        <w:pStyle w:val="SHTKTranslationText"/>
      </w:pPr>
      <w:r>
        <w:t xml:space="preserve">정설에 의하면, 또한 다섯 품이 있다. 묻는다. 거기에 다섯 과가 없는데 어찌하여 다섯 품의 인이 있는가. 답한다. 비록 다섯 과는 없지만, 그 정법에는 다섯 품이 있다. 또 아래 지에는 비록, 다섯 정거천의 과가 없지만, 다섯 품의 근이 있기 때문이다.</w:t>
      </w:r>
    </w:p>
    <w:p>
      <w:pPr>
        <w:pStyle w:val="SHTKSourceText"/>
        <w:keepNext/>
      </w:pPr>
      <w:r>
        <w:t xml:space="preserve">問因論生論下三靜慮既有五品雜修。 何緣無有五淨居果</w:t>
      </w:r>
    </w:p>
    <w:p>
      <w:pPr>
        <w:pStyle w:val="SHTKTranslationText"/>
      </w:pPr>
      <w:r>
        <w:t xml:space="preserve">묻는다. 논을 인하여 다시 논한다. 아래 세 정려에도 이미 다섯 품의 잡수가 있는데, 무슨 이유로 다섯 정거천의 과가 없는가.</w:t>
      </w:r>
    </w:p>
    <w:p>
      <w:pPr>
        <w:pStyle w:val="SHTKSourceText"/>
        <w:keepNext/>
      </w:pPr>
      <w:r>
        <w:t xml:space="preserve">答如非其[3]因非其器。</w:t>
      </w:r>
    </w:p>
    <w:p>
      <w:pPr>
        <w:pStyle w:val="SHTKTranslationText"/>
      </w:pPr>
      <w:r>
        <w:t xml:space="preserve">답한다. 그것의 인이 아니고 그것의 그릇이 아니기 때문이다.</w:t>
      </w:r>
    </w:p>
    <w:p>
      <w:pPr>
        <w:pStyle w:val="SHTKNoteSummary"/>
        <w:keepNext/>
      </w:pPr>
      <w:r>
        <w:t>교감 요약 | [CBETA 교감] 저본 因 → 甲·乙본 田</w:t>
      </w:r>
    </w:p>
    <w:p>
      <w:pPr>
        <w:pStyle w:val="SHTKNoteDetail"/>
      </w:pPr>
      <w:r>
        <w:t>• 번역 영향 판정 | [판단 유보]</w:t>
      </w:r>
    </w:p>
    <w:p>
      <w:pPr>
        <w:pStyle w:val="SHTKNoteDetail"/>
      </w:pPr>
      <w:r>
        <w:t>• 출처 | CBETA T41n1821, 교감 번호 0365003.</w:t>
      </w:r>
    </w:p>
    <w:p>
      <w:pPr>
        <w:pStyle w:val="SHTKSourceText"/>
        <w:keepNext/>
      </w:pPr>
      <w:r>
        <w:t xml:space="preserve">乃至廣說。 復次聖者厭患異生共生處故求生淨居。 若下地有淨居者。 便於異生共生處所不能厭離。 於上處所未離染故。 復次聖者厭災患處故求生淨居。</w:t>
      </w:r>
    </w:p>
    <w:p>
      <w:pPr>
        <w:pStyle w:val="SHTKTranslationText"/>
      </w:pPr>
      <w:r>
        <w:t xml:space="preserve">내지 자세히 설한다. 또 성자는 이생과 함께 태어나는 곳을 싫어하고 근심하기 때문에 정거천에 태어나기를 구한다. 만약 아래 지에 정거천이 있다면, 곧 이생과 함께 태어나는 곳을 싫어하여 떠날 수 없게 된다. 위의 처소에 대해서는 아직 염오를 떠나지 않았기 때문이다. 또 성자는 재환이 있는 곳을 싫어하기 때문에 정거천에 태어나기를 구한다.</w:t>
      </w:r>
    </w:p>
    <w:p>
      <w:pPr>
        <w:pStyle w:val="SHTKSourceText"/>
        <w:keepNext/>
      </w:pPr>
      <w:r>
        <w:t xml:space="preserve">下三地中皆有災患故無淨居(廣如彼說)問[4]聖生淨居造引業不。</w:t>
      </w:r>
    </w:p>
    <w:p>
      <w:pPr>
        <w:pStyle w:val="SHTKTranslationText"/>
      </w:pPr>
      <w:r>
        <w:t xml:space="preserve">아래 세 지에는 모두 재환이 있으므로 정거천이 없다(자세한 것은 그곳의 설명과 같다). 묻는다. 성자가 정거천에 태어날 때 인업을 짓는가.</w:t>
      </w:r>
    </w:p>
    <w:p>
      <w:pPr>
        <w:pStyle w:val="SHTKNoteSummary"/>
        <w:keepNext/>
      </w:pPr>
      <w:r>
        <w:t>교감 요약 | [CBETA 교감] 저본 聖 → 甲·乙본 聖者</w:t>
      </w:r>
    </w:p>
    <w:p>
      <w:pPr>
        <w:pStyle w:val="SHTKNoteDetail"/>
      </w:pPr>
      <w:r>
        <w:t>• 번역 영향 판정 | [판단 유보]</w:t>
      </w:r>
    </w:p>
    <w:p>
      <w:pPr>
        <w:pStyle w:val="SHTKNoteDetail"/>
      </w:pPr>
      <w:r>
        <w:t>• 출처 | CBETA T41n1821, 교감 번호 0365004.</w:t>
      </w:r>
    </w:p>
    <w:p>
      <w:pPr>
        <w:pStyle w:val="SHTKSourceText"/>
        <w:keepNext/>
      </w:pPr>
      <w:r>
        <w:t xml:space="preserve">解云此論既云熏修有漏令感淨居。 明知聖人造牽引業。 又婆沙異熟因雜修靜慮業引五淨居眾同分。</w:t>
      </w:r>
    </w:p>
    <w:p>
      <w:pPr>
        <w:pStyle w:val="SHTKTranslationText"/>
      </w:pPr>
      <w:r>
        <w:t xml:space="preserve">풀이하면, 이 논에서 이미 유루를 훈수하여 정거천을 감득한다고 했으므로, 성인이 견인업을 짓는다는 것을 분명히 알 수 있다. 또 『바사』에서는 이숙인으로서 잡수정려의 업이 다섯 정거천의 중동분을 견인한다고 한다.</w:t>
      </w:r>
    </w:p>
    <w:p>
      <w:pPr>
        <w:pStyle w:val="SHTKPositionMarker"/>
        <w:keepNext/>
      </w:pPr>
      <w:r>
        <w:t xml:space="preserve">[0365a28]</w:t>
      </w:r>
    </w:p>
    <w:p>
      <w:pPr>
        <w:pStyle w:val="SHTKSourceText"/>
        <w:keepNext/>
      </w:pPr>
      <w:r>
        <w:t xml:space="preserve">經說不還至轉名為身證者。 此即第七明身證不還。</w:t>
      </w:r>
    </w:p>
    <w:p>
      <w:pPr>
        <w:pStyle w:val="SHTKTranslationText"/>
      </w:pPr>
      <w:r>
        <w:t xml:space="preserve">‘경에서 불환을 설했다’에서 ‘이름을 바꾸어 신증이라 한다’고 한 것까지이다. 이는 곧 일곱째로 신증불환을 밝힌 것이다.</w:t>
      </w:r>
    </w:p>
    <w:p>
      <w:pPr>
        <w:pStyle w:val="SHTKPositionMarker"/>
        <w:keepNext/>
      </w:pPr>
      <w:r>
        <w:t xml:space="preserve">[0365a29]</w:t>
      </w:r>
    </w:p>
    <w:p>
      <w:pPr>
        <w:pStyle w:val="SHTKSourceText"/>
        <w:keepNext/>
      </w:pPr>
      <w:r>
        <w:t xml:space="preserve">論曰至故名身證者。 有滅定得起名得滅定。 即不還者。 若於身中有滅定得。 轉名身證。 謂不還者。 由此色身而能證得滅盡定似涅槃法故名身證。</w:t>
      </w:r>
    </w:p>
    <w:p>
      <w:pPr>
        <w:pStyle w:val="SHTKTranslationText"/>
      </w:pPr>
      <w:r>
        <w:t xml:space="preserve">논에서 ‘……’라고 한 것부터 ‘그러므로 신증이라 한다’고 한 것까지이다. 멸정의 득이 있어 그것을 일으킬 수 있으면 멸정을 얻었다고 한다. 곧 불환인 가운데, 만약 그 몸 가운데 멸정의 득이 있으면, 이름을 바꾸어 신증이라고 한다. 이른바 불환인이다. 이 색신으로 열반과 비슷한 법인 멸진정을 능히 증득하기 때문에 신증이라고 한다.</w:t>
      </w:r>
    </w:p>
    <w:p>
      <w:pPr>
        <w:pStyle w:val="SHTKPositionMarker"/>
        <w:keepNext/>
      </w:pPr>
      <w:r>
        <w:t xml:space="preserve">[0365b03]</w:t>
      </w:r>
    </w:p>
    <w:p>
      <w:pPr>
        <w:pStyle w:val="SHTKSourceText"/>
        <w:keepNext/>
      </w:pPr>
      <w:r>
        <w:t xml:space="preserve">如何[5]說彼但名身證者。</w:t>
      </w:r>
    </w:p>
    <w:p>
      <w:pPr>
        <w:pStyle w:val="SHTKTranslationText"/>
      </w:pPr>
      <w:r>
        <w:t xml:space="preserve">어찌하여 그를 다만 신증이라고 설하는가.</w:t>
      </w:r>
    </w:p>
    <w:p>
      <w:pPr>
        <w:pStyle w:val="SHTKNoteSummary"/>
        <w:keepNext/>
      </w:pPr>
      <w:r>
        <w:t>교감 요약 | [CBETA 교감] 저본 說 → 甲·乙본 證</w:t>
      </w:r>
    </w:p>
    <w:p>
      <w:pPr>
        <w:pStyle w:val="SHTKNoteDetail"/>
      </w:pPr>
      <w:r>
        <w:t>• 번역 영향 판정 | [판단 유보]</w:t>
      </w:r>
    </w:p>
    <w:p>
      <w:pPr>
        <w:pStyle w:val="SHTKNoteDetail"/>
      </w:pPr>
      <w:r>
        <w:t>• 출처 | CBETA T41n1821, 교감 번호 0365005.</w:t>
      </w:r>
    </w:p>
    <w:p>
      <w:pPr>
        <w:pStyle w:val="SHTKSourceText"/>
        <w:keepNext/>
      </w:pPr>
      <w:r>
        <w:t xml:space="preserve">問。</w:t>
      </w:r>
    </w:p>
    <w:p>
      <w:pPr>
        <w:pStyle w:val="SHTKTranslationText"/>
      </w:pPr>
      <w:r>
        <w:t xml:space="preserve">물음이다.</w:t>
      </w:r>
    </w:p>
    <w:p>
      <w:pPr>
        <w:pStyle w:val="SHTKPositionMarker"/>
        <w:keepNext/>
      </w:pPr>
      <w:r>
        <w:t xml:space="preserve">[0365b04]</w:t>
      </w:r>
    </w:p>
    <w:p>
      <w:pPr>
        <w:pStyle w:val="SHTKSourceText"/>
        <w:keepNext/>
      </w:pPr>
      <w:r>
        <w:t xml:space="preserve">以心無故依身生故者。 答。 入滅盡定以心無故。 依身生故名身證。 後出定已猶名得彼。 得依身生故亦名為身證。</w:t>
      </w:r>
    </w:p>
    <w:p>
      <w:pPr>
        <w:pStyle w:val="SHTKTranslationText"/>
      </w:pPr>
      <w:r>
        <w:t xml:space="preserve">‘마음이 없기 때문이며 몸에 의지하여 생기기 때문이다’라고 한 것은, 답이다. 멸진정에 들어갈 때에는 마음이 없기 때문에, 몸에 의지하여 생기므로 신증이라고 한다. 뒤에 정에서 나온 뒤에도 여전히 그것을 얻었다고 한다. 그 득이 몸에 의지하여 생기기 때문에 또한 신증이라고 한다.</w:t>
      </w:r>
    </w:p>
    <w:p>
      <w:pPr>
        <w:pStyle w:val="SHTKPositionMarker"/>
        <w:keepNext/>
      </w:pPr>
      <w:r>
        <w:t xml:space="preserve">[0365b07]</w:t>
      </w:r>
    </w:p>
    <w:p>
      <w:pPr>
        <w:pStyle w:val="SHTKSourceText"/>
        <w:keepNext/>
      </w:pPr>
      <w:r>
        <w:t xml:space="preserve">理實應言至身寂靜故者。 論主述經部解。</w:t>
      </w:r>
    </w:p>
    <w:p>
      <w:pPr>
        <w:pStyle w:val="SHTKTranslationText"/>
      </w:pPr>
      <w:r>
        <w:t xml:space="preserve">‘이치상 실로 마땅히 말해야 한다’에서 ‘몸이 적정하기 때문이다’라고 한 것까지이다. 논주가 경부의 해석을 서술한다.</w:t>
      </w:r>
    </w:p>
    <w:p>
      <w:pPr>
        <w:pStyle w:val="SHTKSourceText"/>
        <w:keepNext/>
      </w:pPr>
      <w:r>
        <w:t xml:space="preserve">理實應[6]言非正入彼滅盡定時名為身證。</w:t>
      </w:r>
    </w:p>
    <w:p>
      <w:pPr>
        <w:pStyle w:val="SHTKTranslationText"/>
      </w:pPr>
      <w:r>
        <w:t xml:space="preserve">이치상 실로는 바로 저 멸진정에 들어가 있는 때를 신증이라고 하는 것이 아니라고 말해야 한다.</w:t>
      </w:r>
    </w:p>
    <w:p>
      <w:pPr>
        <w:pStyle w:val="SHTKNoteSummary"/>
        <w:keepNext/>
      </w:pPr>
      <w:r>
        <w:t>교감 요약 | [CBETA 교감] 甲·乙본에는 言 없음</w:t>
      </w:r>
    </w:p>
    <w:p>
      <w:pPr>
        <w:pStyle w:val="SHTKNoteDetail"/>
      </w:pPr>
      <w:r>
        <w:t>• 원교감 원문 | 言【大】，〔－〕【甲】【乙】</w:t>
      </w:r>
    </w:p>
    <w:p>
      <w:pPr>
        <w:pStyle w:val="SHTKNoteDetail"/>
      </w:pPr>
      <w:r>
        <w:t>• 이문 기준 번역 | 이문은 저본의 言에 해당하는 말 없이 읽는다.</w:t>
      </w:r>
    </w:p>
    <w:p>
      <w:pPr>
        <w:pStyle w:val="SHTKNoteDetail"/>
      </w:pPr>
      <w:r>
        <w:t>• 번역 영향 판정 | [문장 구조 변화]</w:t>
      </w:r>
    </w:p>
    <w:p>
      <w:pPr>
        <w:pStyle w:val="SHTKNoteDetail"/>
      </w:pPr>
      <w:r>
        <w:t>• 출처 | CBETA T41n1821, 교감 번호 0365006.</w:t>
      </w:r>
    </w:p>
    <w:p>
      <w:pPr>
        <w:pStyle w:val="SHTKSourceText"/>
        <w:keepNext/>
      </w:pPr>
      <w:r>
        <w:t xml:space="preserve">彼從[7]滅定起。</w:t>
      </w:r>
    </w:p>
    <w:p>
      <w:pPr>
        <w:pStyle w:val="SHTKTranslationText"/>
      </w:pPr>
      <w:r>
        <w:t xml:space="preserve">그가 멸정에서 일어나,</w:t>
      </w:r>
    </w:p>
    <w:p>
      <w:pPr>
        <w:pStyle w:val="SHTKNoteSummary"/>
        <w:keepNext/>
      </w:pPr>
      <w:r>
        <w:t>교감 요약 | [CBETA 교감] 저본 滅 → 甲·乙본 滅盡</w:t>
      </w:r>
    </w:p>
    <w:p>
      <w:pPr>
        <w:pStyle w:val="SHTKNoteDetail"/>
      </w:pPr>
      <w:r>
        <w:t>• 번역 영향 판정 | [판단 유보]</w:t>
      </w:r>
    </w:p>
    <w:p>
      <w:pPr>
        <w:pStyle w:val="SHTKNoteDetail"/>
      </w:pPr>
      <w:r>
        <w:t>• 출처 | CBETA T41n1821, 교감 번호 0365007.</w:t>
      </w:r>
    </w:p>
    <w:p>
      <w:pPr>
        <w:pStyle w:val="SHTKSourceText"/>
        <w:keepNext/>
      </w:pPr>
      <w:r>
        <w:t xml:space="preserve">得先未得有識身寂靜。 色身有識名有識身。 簡無識位。 初從定出此身寂靜。 返緣前定便作是思。 此滅盡定最為寂靜極似涅槃。 如是證得出定位中身之寂靜故名身證。 由滅定得及出定後。</w:t>
      </w:r>
    </w:p>
    <w:p>
      <w:pPr>
        <w:pStyle w:val="SHTKTranslationText"/>
      </w:pPr>
      <w:r>
        <w:t xml:space="preserve">앞서 얻지 못했던 유식신의 적정을 얻는다. 색신에 식이 있는 것을 유식신이라고 한다. 무식의 지위를 가려낸 것이다. 처음 정에서 나왔을 때 이 몸이 적정하다. 돌이켜 앞의 정을 반연하고 곧 이렇게 생각한다. ‘이 멸진정은 가장 적정하여 지극히 열반과 비슷하다.’ 이와 같이 정에서 나온 지위에서 몸의 적정을 증득하므로 신증이라고 한다. 멸정의 득과 정에서 나온 뒤,</w:t>
      </w:r>
    </w:p>
    <w:p>
      <w:pPr>
        <w:pStyle w:val="SHTKSourceText"/>
        <w:keepNext/>
      </w:pPr>
      <w:r>
        <w:t xml:space="preserve">緣滅定[8]智現前。</w:t>
      </w:r>
    </w:p>
    <w:p>
      <w:pPr>
        <w:pStyle w:val="SHTKTranslationText"/>
      </w:pPr>
      <w:r>
        <w:t xml:space="preserve">멸정을 반연하는 지혜가 현전함으로 말미암아,</w:t>
      </w:r>
    </w:p>
    <w:p>
      <w:pPr>
        <w:pStyle w:val="SHTKNoteSummary"/>
        <w:keepNext/>
      </w:pPr>
      <w:r>
        <w:t>교감 요약 | [CBETA 교감] 저본 智 → 甲·乙본 智現</w:t>
      </w:r>
    </w:p>
    <w:p>
      <w:pPr>
        <w:pStyle w:val="SHTKNoteDetail"/>
      </w:pPr>
      <w:r>
        <w:t>• 번역 영향 판정 | [판단 유보]</w:t>
      </w:r>
    </w:p>
    <w:p>
      <w:pPr>
        <w:pStyle w:val="SHTKNoteDetail"/>
      </w:pPr>
      <w:r>
        <w:t>• 출처 | CBETA T41n1821, 교감 번호 0365008.</w:t>
      </w:r>
    </w:p>
    <w:p>
      <w:pPr>
        <w:pStyle w:val="SHTKSourceText"/>
        <w:keepNext/>
      </w:pPr>
      <w:r>
        <w:t xml:space="preserve">證得身之寂靜 又解由得身寂靜。 及出定智現前。 證得身之寂靜。</w:t>
      </w:r>
    </w:p>
    <w:p>
      <w:pPr>
        <w:pStyle w:val="SHTKTranslationText"/>
      </w:pPr>
      <w:r>
        <w:t xml:space="preserve">몸의 적정을 증득한다. 또 풀이하면, 몸의 적정을 얻었기 때문이며, 또 정에서 나온 뒤 지혜가 현전하여, 몸의 적정을 증득하기 때문이다.</w:t>
      </w:r>
    </w:p>
    <w:p>
      <w:pPr>
        <w:pStyle w:val="SHTKPositionMarker"/>
        <w:keepNext/>
      </w:pPr>
      <w:r>
        <w:t xml:space="preserve">[0365b16]</w:t>
      </w:r>
    </w:p>
    <w:p>
      <w:pPr>
        <w:pStyle w:val="SHTKSourceText"/>
        <w:keepNext/>
      </w:pPr>
      <w:r>
        <w:t xml:space="preserve">契經說有至不說身證者。 依經起問 言十八者。 於二十七賢聖中除九無學。 故正理六十五云。 何緣佛說有學福田。 身證不還不預其數。 謂世尊告給孤獨言。</w:t>
      </w:r>
    </w:p>
    <w:p>
      <w:pPr>
        <w:pStyle w:val="SHTKTranslationText"/>
      </w:pPr>
      <w:r>
        <w:t xml:space="preserve">‘계경에서 있다고 설했다’에서 ‘신증을 설하지 않았다’고 한 것까지이다. 경에 의거하여 물음을 일으킨다. ‘열여덟’이라고 한 것은, 스물일곱 현성 가운데 아홉 무학을 제외한 것이다. 그러므로 『정리론』 제65권에서 말한다. 무슨 이유로 부처님께서 유학의 복전을 설하셨는가. 신증 불환은 그 수에 들어가지 않는다. 곧 세존께서 급고독장자에게 말씀하셨다.</w:t>
      </w:r>
    </w:p>
    <w:p>
      <w:pPr>
        <w:pStyle w:val="SHTKSourceText"/>
        <w:keepNext/>
      </w:pPr>
      <w:r>
        <w:t xml:space="preserve">長者當知。 福田有二。 一者有學。 二者無學。 有學十八。 無學唯九。 何等名為十八有學。 謂預流向。</w:t>
      </w:r>
    </w:p>
    <w:p>
      <w:pPr>
        <w:pStyle w:val="SHTKTranslationText"/>
      </w:pPr>
      <w:r>
        <w:t xml:space="preserve">장자는 마땅히 알아야 한다. 복전에는 두 가지가 있다. 첫째는 유학이고, 둘째는 무학이다. 유학은 열여덟이며, 무학은 오직 아홉이다. 어떤 것을 열여덟 유학이라고 하는가. 이른바 예류향,</w:t>
      </w:r>
    </w:p>
    <w:p>
      <w:pPr>
        <w:pStyle w:val="SHTKSourceText"/>
        <w:keepNext/>
      </w:pPr>
      <w:r>
        <w:t xml:space="preserve">預流果。 一來向。 一來果。 不還向。 不還果。 阿羅漢向。 隨信行。 隨法行。</w:t>
      </w:r>
    </w:p>
    <w:p>
      <w:pPr>
        <w:pStyle w:val="SHTKTranslationText"/>
      </w:pPr>
      <w:r>
        <w:t xml:space="preserve">예류과, 일래향, 일래과, 불환향, 불환과, 아라한향, 수신행, 수법행,</w:t>
      </w:r>
    </w:p>
    <w:p>
      <w:pPr>
        <w:pStyle w:val="SHTKSourceText"/>
        <w:keepNext/>
      </w:pPr>
      <w:r>
        <w:t xml:space="preserve">信解。 見至。 家家。 一間。</w:t>
      </w:r>
    </w:p>
    <w:p>
      <w:pPr>
        <w:pStyle w:val="SHTKTranslationText"/>
      </w:pPr>
      <w:r>
        <w:t xml:space="preserve">신해, 견지, 가가, 일간,</w:t>
      </w:r>
    </w:p>
    <w:p>
      <w:pPr>
        <w:pStyle w:val="SHTKSourceText"/>
        <w:keepNext/>
      </w:pPr>
      <w:r>
        <w:t xml:space="preserve">[9]中。</w:t>
      </w:r>
    </w:p>
    <w:p>
      <w:pPr>
        <w:pStyle w:val="SHTKTranslationText"/>
      </w:pPr>
      <w:r>
        <w:t xml:space="preserve">중반,</w:t>
      </w:r>
    </w:p>
    <w:p>
      <w:pPr>
        <w:pStyle w:val="SHTKNoteSummary"/>
        <w:keepNext/>
      </w:pPr>
      <w:r>
        <w:t>교감 요약 | [CBETA 교감] 저본 中 → 乙본 中般</w:t>
      </w:r>
    </w:p>
    <w:p>
      <w:pPr>
        <w:pStyle w:val="SHTKNoteDetail"/>
      </w:pPr>
      <w:r>
        <w:t>• 번역 영향 판정 | [판단 유보]</w:t>
      </w:r>
    </w:p>
    <w:p>
      <w:pPr>
        <w:pStyle w:val="SHTKNoteDetail"/>
      </w:pPr>
      <w:r>
        <w:t>• 출처 | CBETA T41n1821, 교감 번호 0365009.</w:t>
      </w:r>
    </w:p>
    <w:p>
      <w:pPr>
        <w:pStyle w:val="SHTKSourceText"/>
        <w:keepNext/>
      </w:pPr>
      <w:r>
        <w:t xml:space="preserve">[10]生。</w:t>
      </w:r>
    </w:p>
    <w:p>
      <w:pPr>
        <w:pStyle w:val="SHTKTranslationText"/>
      </w:pPr>
      <w:r>
        <w:t xml:space="preserve">생반,</w:t>
      </w:r>
    </w:p>
    <w:p>
      <w:pPr>
        <w:pStyle w:val="SHTKNoteSummary"/>
        <w:keepNext/>
      </w:pPr>
      <w:r>
        <w:t>교감 요약 | [CBETA 교감] 저본 生 → 乙본 生般</w:t>
      </w:r>
    </w:p>
    <w:p>
      <w:pPr>
        <w:pStyle w:val="SHTKNoteDetail"/>
      </w:pPr>
      <w:r>
        <w:t>• 번역 영향 판정 | [판단 유보]</w:t>
      </w:r>
    </w:p>
    <w:p>
      <w:pPr>
        <w:pStyle w:val="SHTKNoteDetail"/>
      </w:pPr>
      <w:r>
        <w:t>• 출처 | CBETA T41n1821, 교감 번호 0365010.</w:t>
      </w:r>
    </w:p>
    <w:p>
      <w:pPr>
        <w:pStyle w:val="SHTKSourceText"/>
        <w:keepNext/>
      </w:pPr>
      <w:r>
        <w:t xml:space="preserve">有行。 無行。 上流。 是名十八。 何等名為九種無學。 謂退法。 思法。 護法。</w:t>
      </w:r>
    </w:p>
    <w:p>
      <w:pPr>
        <w:pStyle w:val="SHTKTranslationText"/>
      </w:pPr>
      <w:r>
        <w:t xml:space="preserve">유행반, 무행반, 상류반이다. 이를 열여덟이라 한다. 어떤 것을 아홉 가지 무학이라고 하는가. 이른바 퇴법, 사법, 호법,</w:t>
      </w:r>
    </w:p>
    <w:p>
      <w:pPr>
        <w:pStyle w:val="SHTKSourceText"/>
        <w:keepNext/>
      </w:pPr>
      <w:r>
        <w:t xml:space="preserve">安住法。 堪達法。 不動法。 不退法。 慧解脫。 俱解脫。</w:t>
      </w:r>
    </w:p>
    <w:p>
      <w:pPr>
        <w:pStyle w:val="SHTKTranslationText"/>
      </w:pPr>
      <w:r>
        <w:t xml:space="preserve">안주법, 감달법, 부동법, 불퇴법, 혜해탈, 구해탈이다.</w:t>
      </w:r>
    </w:p>
    <w:p>
      <w:pPr>
        <w:pStyle w:val="SHTKSourceText"/>
        <w:keepNext/>
      </w:pPr>
      <w:r>
        <w:t xml:space="preserve">是名為九[11]種(解云。</w:t>
      </w:r>
    </w:p>
    <w:p>
      <w:pPr>
        <w:pStyle w:val="SHTKTranslationText"/>
      </w:pPr>
      <w:r>
        <w:t xml:space="preserve">이를 아홉 가지라고 한다. (풀이하여 말한다.</w:t>
      </w:r>
    </w:p>
    <w:p>
      <w:pPr>
        <w:pStyle w:val="SHTKNoteSummary"/>
        <w:keepNext/>
      </w:pPr>
      <w:r>
        <w:t>교감 요약 | [CBETA 교감] 甲·乙본에는 種 없음</w:t>
      </w:r>
    </w:p>
    <w:p>
      <w:pPr>
        <w:pStyle w:val="SHTKNoteDetail"/>
      </w:pPr>
      <w:r>
        <w:t>• 원교감 원문 | 種【大】，〔－〕【甲】【乙】</w:t>
      </w:r>
    </w:p>
    <w:p>
      <w:pPr>
        <w:pStyle w:val="SHTKNoteDetail"/>
      </w:pPr>
      <w:r>
        <w:t>• 이문 기준 번역 | 이문은 저본의 種에 해당하는 말 없이 읽는다.</w:t>
      </w:r>
    </w:p>
    <w:p>
      <w:pPr>
        <w:pStyle w:val="SHTKNoteDetail"/>
      </w:pPr>
      <w:r>
        <w:t>• 번역 영향 판정 | [문장 구조 변화]</w:t>
      </w:r>
    </w:p>
    <w:p>
      <w:pPr>
        <w:pStyle w:val="SHTKNoteDetail"/>
      </w:pPr>
      <w:r>
        <w:t>• 출처 | CBETA T41n1821, 교감 번호 0365011.</w:t>
      </w:r>
    </w:p>
    <w:p>
      <w:pPr>
        <w:pStyle w:val="SHTKSourceText"/>
        <w:keepNext/>
      </w:pPr>
      <w:r>
        <w:t xml:space="preserve">俱舍二十五云。 非練根得名為不退。 練根所得名為不動) 依因無故者。 答。</w:t>
      </w:r>
    </w:p>
    <w:p>
      <w:pPr>
        <w:pStyle w:val="SHTKTranslationText"/>
      </w:pPr>
      <w:r>
        <w:t xml:space="preserve">『구사론』 제25권에서 말한다. 연근으로 얻은 것이 아닌 것을 불퇴라 이름하고, 연근으로 얻은 것을 부동이라 이름한다.) ‘의인(依因)이 없기 때문이다’라고 한 것이다. 답한다.</w:t>
      </w:r>
    </w:p>
    <w:p>
      <w:pPr>
        <w:pStyle w:val="SHTKPositionMarker"/>
        <w:keepNext/>
      </w:pPr>
      <w:r>
        <w:t xml:space="preserve">[0365b28]</w:t>
      </w:r>
    </w:p>
    <w:p>
      <w:pPr>
        <w:pStyle w:val="SHTKSourceText"/>
        <w:keepNext/>
      </w:pPr>
      <w:r>
        <w:t xml:space="preserve">何謂依因者。 徵。</w:t>
      </w:r>
    </w:p>
    <w:p>
      <w:pPr>
        <w:pStyle w:val="SHTKTranslationText"/>
      </w:pPr>
      <w:r>
        <w:t xml:space="preserve">무엇을 의인이라고 하는가. 힐문한다.</w:t>
      </w:r>
    </w:p>
    <w:p>
      <w:pPr>
        <w:pStyle w:val="SHTKPositionMarker"/>
        <w:keepNext/>
      </w:pPr>
      <w:r>
        <w:t xml:space="preserve">[0365b29]</w:t>
      </w:r>
    </w:p>
    <w:p>
      <w:pPr>
        <w:pStyle w:val="SHTKSourceText"/>
        <w:keepNext/>
      </w:pPr>
      <w:r>
        <w:t xml:space="preserve">謂諸無漏至說有學差別者釋。 謂諸無漏戒．定．慧三學。 及擇滅果法。 依彼差別立有學故。 故名依因。 因彼立故故名為因。 此滅盡定非是三學以有漏故。 亦非學果以有為故。</w:t>
      </w:r>
    </w:p>
    <w:p>
      <w:pPr>
        <w:pStyle w:val="SHTKTranslationText"/>
      </w:pPr>
      <w:r>
        <w:t xml:space="preserve">‘모든 무루로부터 유학의 차별을 설한다’는 데 이르기까지를 풀이한다. 이른바 모든 무루의 계·정·혜 삼학과, 택멸이라는 과법이다. 그것들의 차별에 의거하여 유학을 세우기 때문에, 그러므로 의인이라고 한다. 그것을 원인으로 삼아 세우기 때문에 원인이라고 이름한다. 이 멸진정은 유루이므로 삼학이 아니고, 또한 유위이므로 학의 과도 아니다.</w:t>
      </w:r>
    </w:p>
    <w:p>
      <w:pPr>
        <w:pStyle w:val="SHTKSourceText"/>
        <w:keepNext/>
      </w:pPr>
      <w:r>
        <w:t xml:space="preserve">故不約成彼說有學差別。</w:t>
      </w:r>
    </w:p>
    <w:p>
      <w:pPr>
        <w:pStyle w:val="SHTKTranslationText"/>
      </w:pPr>
      <w:r>
        <w:t xml:space="preserve">그러므로 그것을 성취하는 데 의거하여 유학의 차별을 설하지 않는다.</w:t>
      </w:r>
    </w:p>
    <w:p>
      <w:pPr>
        <w:pStyle w:val="SHTKPositionMarker"/>
        <w:keepNext/>
      </w:pPr>
      <w:r>
        <w:t xml:space="preserve">[0365c04]</w:t>
      </w:r>
    </w:p>
    <w:p>
      <w:pPr>
        <w:pStyle w:val="SHTKSourceText"/>
        <w:keepNext/>
      </w:pPr>
      <w:r>
        <w:t xml:space="preserve">不還差別至數成多千者。 結前生後。</w:t>
      </w:r>
    </w:p>
    <w:p>
      <w:pPr>
        <w:pStyle w:val="SHTKTranslationText"/>
      </w:pPr>
      <w:r>
        <w:t xml:space="preserve">‘불환의 차별로부터 수가 수천이 된다’는 데 이르기까지이다. 앞을 맺고 뒤를 일으킨다.</w:t>
      </w:r>
    </w:p>
    <w:p>
      <w:pPr>
        <w:pStyle w:val="SHTKPositionMarker"/>
        <w:keepNext/>
      </w:pPr>
      <w:r>
        <w:t xml:space="preserve">[0365c05]</w:t>
      </w:r>
    </w:p>
    <w:p>
      <w:pPr>
        <w:pStyle w:val="SHTKSourceText"/>
        <w:keepNext/>
      </w:pPr>
      <w:r>
        <w:t xml:space="preserve">其義云何者。 問。</w:t>
      </w:r>
    </w:p>
    <w:p>
      <w:pPr>
        <w:pStyle w:val="SHTKTranslationText"/>
      </w:pPr>
      <w:r>
        <w:t xml:space="preserve">그 뜻은 어떠한가. 묻는다.</w:t>
      </w:r>
    </w:p>
    <w:p>
      <w:pPr>
        <w:pStyle w:val="SHTKPositionMarker"/>
        <w:keepNext/>
      </w:pPr>
      <w:r>
        <w:t xml:space="preserve">[0365c06]</w:t>
      </w:r>
    </w:p>
    <w:p>
      <w:pPr>
        <w:pStyle w:val="SHTKSourceText"/>
        <w:keepNext/>
      </w:pPr>
      <w:r>
        <w:t xml:space="preserve">且如中般至[12]九十二者。</w:t>
      </w:r>
    </w:p>
    <w:p>
      <w:pPr>
        <w:pStyle w:val="SHTKTranslationText"/>
      </w:pPr>
      <w:r>
        <w:t xml:space="preserve">‘우선 중반과 같이’에서 ‘구십이’에 이르기까지이다.</w:t>
      </w:r>
    </w:p>
    <w:p>
      <w:pPr>
        <w:pStyle w:val="SHTKNoteSummary"/>
        <w:keepNext/>
      </w:pPr>
      <w:r>
        <w:t>교감 요약 | [CBETA 교감] 저본 九 → 甲·乙본 成九</w:t>
      </w:r>
    </w:p>
    <w:p>
      <w:pPr>
        <w:pStyle w:val="SHTKNoteDetail"/>
      </w:pPr>
      <w:r>
        <w:t>• 번역 영향 판정 | [판단 유보]</w:t>
      </w:r>
    </w:p>
    <w:p>
      <w:pPr>
        <w:pStyle w:val="SHTKNoteDetail"/>
      </w:pPr>
      <w:r>
        <w:t>• 출처 | CBETA T41n1821, 교감 번호 0365012.</w:t>
      </w:r>
    </w:p>
    <w:p>
      <w:pPr>
        <w:pStyle w:val="SHTKSourceText"/>
        <w:keepNext/>
      </w:pPr>
      <w:r>
        <w:t xml:space="preserve">答。 且如中般約根成三。 約地成四。 約姓成六。 約處成十六。 約地離染成三十六。 色界具縛乃至已離第四靜慮八品染故。 離第九品即是空處具縛故不說之。</w:t>
      </w:r>
    </w:p>
    <w:p>
      <w:pPr>
        <w:pStyle w:val="SHTKTranslationText"/>
      </w:pPr>
      <w:r>
        <w:t xml:space="preserve">답한다. 우선 중반은 근에 의거하면 셋이 되고, 지에 의거하면 넷이 되며, 종성에 의거하면 여섯이 되고, 처에 의거하면 열여섯이 되며, 지의 이염에 의거하면 서른여섯이 된다. 색계에 완전히 계박된 것에서부터 제4정려의 여덟 품 염오를 이미 떠난 것에 이르기 때문이다. 제9품을 떠나면 곧 공무변처에 완전히 계박된 것이므로 이를 설하지 않는다.</w:t>
      </w:r>
    </w:p>
    <w:p>
      <w:pPr>
        <w:pStyle w:val="SHTKSourceText"/>
        <w:keepNext/>
      </w:pPr>
      <w:r>
        <w:t xml:space="preserve">若約處．種姓．離染．根建立總成二千五百九十二。</w:t>
      </w:r>
    </w:p>
    <w:p>
      <w:pPr>
        <w:pStyle w:val="SHTKTranslationText"/>
      </w:pPr>
      <w:r>
        <w:t xml:space="preserve">만약 처·종성·이염·근에 의거하여 건립하면 모두 이천오백구십이가 된다.</w:t>
      </w:r>
    </w:p>
    <w:p>
      <w:pPr>
        <w:pStyle w:val="SHTKPositionMarker"/>
        <w:keepNext/>
      </w:pPr>
      <w:r>
        <w:t xml:space="preserve">[0365c12]</w:t>
      </w:r>
    </w:p>
    <w:p>
      <w:pPr>
        <w:pStyle w:val="SHTKSourceText"/>
        <w:keepNext/>
      </w:pPr>
      <w:r>
        <w:t xml:space="preserve">云何如是者。 問。 且於一處至九百六十者。 答。 諸離下地九品染者。 即說名為上地具縛。 為成四靜慮。 一一地離染九數皆等故。</w:t>
      </w:r>
    </w:p>
    <w:p>
      <w:pPr>
        <w:pStyle w:val="SHTKTranslationText"/>
      </w:pPr>
      <w:r>
        <w:t xml:space="preserve">어찌하여 이와 같은가. 묻는다. ‘우선 한 처에서’부터 ‘구백육십’에 이르기까지이다. 답한다. 모든 아래 지의 아홉 품 염오를 떠난 이는, 곧 위 지에 완전히 계박된 것이라고 설한다. 네 정려를 이루기 위해서이다. 각각의 지에서 염오를 떠나는 아홉 수가 모두 같기 때문이다.</w:t>
      </w:r>
    </w:p>
    <w:p>
      <w:pPr>
        <w:pStyle w:val="SHTKSourceText"/>
        <w:keepNext/>
      </w:pPr>
      <w:r>
        <w:t xml:space="preserve">以斷下地第九品染不生下故。 故斷第九為上具縛。 斷下地第九并上地前八品即成九品。 故名離染九數等也。 餘文例釋。 總結可知。</w:t>
      </w:r>
    </w:p>
    <w:p>
      <w:pPr>
        <w:pStyle w:val="SHTKTranslationText"/>
      </w:pPr>
      <w:r>
        <w:t xml:space="preserve">아래 지의 제9품 염오를 끊으면 아래에 태어나지 않기 때문이다. 그러므로 제9품을 끊은 것을 위 지에 완전히 계박된 것이라고 한다. 아래 지의 제9품과 위 지의 앞 여덟 품을 끊으면 곧 아홉 품이 된다. 그러므로 이염의 아홉 수가 같다고 이름한다. 나머지 글도 이에 준하여 풀이한다. 총결은 알 수 있다.</w:t>
      </w:r>
    </w:p>
    <w:p>
      <w:pPr>
        <w:pStyle w:val="SHTKPositionMarker"/>
        <w:keepNext/>
      </w:pPr>
      <w:r>
        <w:t xml:space="preserve">[0365c19]</w:t>
      </w:r>
    </w:p>
    <w:p>
      <w:pPr>
        <w:pStyle w:val="SHTKSourceText"/>
        <w:keepNext/>
      </w:pPr>
      <w:r>
        <w:t xml:space="preserve">已辨第三至成無學應果者。 此下第四明阿羅漢向．果。 就中。 一明向．果差別。 二因論明治道。 三明盡智．後智。 四便通明道果。 五明六種種姓。</w:t>
      </w:r>
    </w:p>
    <w:p>
      <w:pPr>
        <w:pStyle w:val="SHTKTranslationText"/>
      </w:pPr>
      <w:r>
        <w:t xml:space="preserve">이미 셋째를 분별했으니, ‘무학의 응과를 성취한다’고 한 데 이르기까지이다. 이 아래 넷째로 아라한의 향과 과를 밝힌다. 그 가운데에는, 첫째 향과 과의 차별을 밝히고, 둘째 논의에 의거하여 대치도를 밝히며, 셋째 진지와 후지를 밝히고, 넷째 아울러 통틀어 도와 과를 밝히며, 다섯째 여섯 종류의 종성을 밝힌다.</w:t>
      </w:r>
    </w:p>
    <w:p>
      <w:pPr>
        <w:pStyle w:val="SHTKSourceText"/>
        <w:keepNext/>
      </w:pPr>
      <w:r>
        <w:t xml:space="preserve">此即第一明向．果差別。 一結前。 二生下。 三頌釋。 就頌中前一頌半明向。 後兩句明果。 又婆沙六十五云。 問何故離欲界染立二沙門果。</w:t>
      </w:r>
    </w:p>
    <w:p>
      <w:pPr>
        <w:pStyle w:val="SHTKTranslationText"/>
      </w:pPr>
      <w:r>
        <w:t xml:space="preserve">이는 곧 첫째로 향과 과의 차별을 밝히는 것이다. 첫째 앞을 맺고, 둘째 아래를 일으키며, 셋째 게송을 풀이한다. 게송 가운데 앞의 한 게송 반은 향을 밝힌다. 뒤의 두 구는 과를 밝힌다. 또 『바사』 제65권에서 말한다. 묻는다. 어찌하여 욕계의 염오를 떠남에는 두 사문과를 세우는가.</w:t>
      </w:r>
    </w:p>
    <w:p>
      <w:pPr>
        <w:pStyle w:val="SHTKSourceText"/>
        <w:keepNext/>
      </w:pPr>
      <w:r>
        <w:t xml:space="preserve">謂一來．不還果。</w:t>
      </w:r>
    </w:p>
    <w:p>
      <w:pPr>
        <w:pStyle w:val="SHTKTranslationText"/>
      </w:pPr>
      <w:r>
        <w:t xml:space="preserve">이른바 일래과와 불환과이다.</w:t>
      </w:r>
    </w:p>
    <w:p>
      <w:pPr>
        <w:pStyle w:val="SHTKSourceText"/>
        <w:keepNext/>
      </w:pPr>
      <w:r>
        <w:t xml:space="preserve">離色[＊]界．無色界染立[13]一沙門果謂阿羅漢果。</w:t>
      </w:r>
    </w:p>
    <w:p>
      <w:pPr>
        <w:pStyle w:val="SHTKTranslationText"/>
      </w:pPr>
      <w:r>
        <w:t xml:space="preserve">색계와 무색계의 염오를 떠남에는 한 사문과, 곧 아라한과만 세우는가.</w:t>
      </w:r>
    </w:p>
    <w:p>
      <w:pPr>
        <w:pStyle w:val="SHTKNoteSummary"/>
        <w:keepNext/>
      </w:pPr>
      <w:r>
        <w:t>교감 요약 | [CBETA 교감] 甲·乙본에는 一 없음</w:t>
      </w:r>
    </w:p>
    <w:p>
      <w:pPr>
        <w:pStyle w:val="SHTKNoteDetail"/>
      </w:pPr>
      <w:r>
        <w:t>• 원교감 원문 | 一【大】，〔－〕【甲】【乙】</w:t>
      </w:r>
    </w:p>
    <w:p>
      <w:pPr>
        <w:pStyle w:val="SHTKNoteDetail"/>
      </w:pPr>
      <w:r>
        <w:t>• 출처 | CBETA T41n1821, 교감 번호 0365013.</w:t>
      </w:r>
    </w:p>
    <w:p>
      <w:pPr>
        <w:pStyle w:val="SHTKNoteSummary"/>
      </w:pPr>
      <w:r>
        <w:t>교감 요약 | [상호참조] ] 선행 원교감 0363013 界/∅의 직접 재참조이다.</w:t>
      </w:r>
    </w:p>
    <w:p>
      <w:pPr>
        <w:pStyle w:val="SHTKNoteDetail"/>
      </w:pPr>
      <w:r>
        <w:t>• 한국어 해설 | 직접 연결을 이 U에 기록하고 저본 글자는 유지한다.</w:t>
      </w:r>
    </w:p>
    <w:p>
      <w:pPr>
        <w:pStyle w:val="SHTKNoteDetail"/>
      </w:pPr>
      <w:r>
        <w:t>• 출처 | CBETA T41n1821, 교감 번호 0363013.</w:t>
      </w:r>
    </w:p>
    <w:p>
      <w:pPr>
        <w:pStyle w:val="SHTKSourceText"/>
        <w:keepNext/>
      </w:pPr>
      <w:r>
        <w:t xml:space="preserve">復次以欲界難斷難破難可越度故離彼染立二[14]果。</w:t>
      </w:r>
    </w:p>
    <w:p>
      <w:pPr>
        <w:pStyle w:val="SHTKTranslationText"/>
      </w:pPr>
      <w:r>
        <w:t xml:space="preserve">또 욕계는 끊기 어렵고 깨뜨리기 어렵고 넘어가기 어려우므로 그 염오를 떠날 때 두 과를 세운다.</w:t>
      </w:r>
    </w:p>
    <w:p>
      <w:pPr>
        <w:pStyle w:val="SHTKNoteSummary"/>
        <w:keepNext/>
      </w:pPr>
      <w:r>
        <w:t>교감 요약 | [CBETA 교감] 果【大】＊，沙門果【甲】【乙】＊</w:t>
      </w:r>
    </w:p>
    <w:p>
      <w:pPr>
        <w:pStyle w:val="SHTKNoteDetail"/>
      </w:pPr>
      <w:r>
        <w:t>• 번역 영향 판정 | [판단 유보]</w:t>
      </w:r>
    </w:p>
    <w:p>
      <w:pPr>
        <w:pStyle w:val="SHTKNoteDetail"/>
      </w:pPr>
      <w:r>
        <w:t>• 출처 | CBETA T41n1821, 교감 번호 0365014.</w:t>
      </w:r>
    </w:p>
    <w:p>
      <w:pPr>
        <w:pStyle w:val="SHTKSourceText"/>
        <w:keepNext/>
      </w:pPr>
      <w:r>
        <w:t xml:space="preserve">色[＊]界．無色界易斷易破易可越度故離彼染唯立一[＊]果[15](廣如彼釋)</w:t>
      </w:r>
    </w:p>
    <w:p>
      <w:pPr>
        <w:pStyle w:val="SHTKTranslationText"/>
      </w:pPr>
      <w:r>
        <w:t xml:space="preserve">색계와 무색계는 끊기 쉽고 깨뜨리기 쉽고 넘어가기 쉬우므로 그 염오를 떠날 때 오직 한 과만 세운다(자세한 것은 그 풀이와 같다).</w:t>
      </w:r>
    </w:p>
    <w:p>
      <w:pPr>
        <w:pStyle w:val="SHTKNoteSummary"/>
        <w:keepNext/>
      </w:pPr>
      <w:r>
        <w:t>교감 요약 | [CBETA 교감] 저본 (廣如彼釋) → 乙본 廣如彼釋</w:t>
      </w:r>
    </w:p>
    <w:p>
      <w:pPr>
        <w:pStyle w:val="SHTKNoteDetail"/>
      </w:pPr>
      <w:r>
        <w:t>• 출처 | CBETA T41n1821, 교감 번호 0365015.</w:t>
      </w:r>
    </w:p>
    <w:p>
      <w:pPr>
        <w:pStyle w:val="SHTKNoteSummary"/>
      </w:pPr>
      <w:r>
        <w:t>교감 요약 | [상호참조] ] 선행 원교감 0363013 界/∅의 직접 재참조이다.</w:t>
      </w:r>
    </w:p>
    <w:p>
      <w:pPr>
        <w:pStyle w:val="SHTKNoteDetail"/>
      </w:pPr>
      <w:r>
        <w:t>• 한국어 해설 | 직접 연결을 이 U에 기록하고 저본 글자는 유지한다.</w:t>
      </w:r>
    </w:p>
    <w:p>
      <w:pPr>
        <w:pStyle w:val="SHTKNoteDetail"/>
      </w:pPr>
      <w:r>
        <w:t>• 출처 | CBETA T41n1821, 교감 번호 0363013.</w:t>
      </w:r>
    </w:p>
    <w:p>
      <w:pPr>
        <w:pStyle w:val="SHTKNoteSummary"/>
      </w:pPr>
      <w:r>
        <w:t>교감 요약 | [상호참조] ] 선행 원교감 0365014 果/沙門果의 직접 재참조이다.</w:t>
      </w:r>
    </w:p>
    <w:p>
      <w:pPr>
        <w:pStyle w:val="SHTKNoteDetail"/>
      </w:pPr>
      <w:r>
        <w:t>• 한국어 해설 | 직접 연결을 이 U에 기록하고 저본 글자는 유지한다.</w:t>
      </w:r>
    </w:p>
    <w:p>
      <w:pPr>
        <w:pStyle w:val="SHTKNoteDetail"/>
      </w:pPr>
      <w:r>
        <w:t>• 출처 | CBETA T41n1821, 교감 번호 0365014.</w:t>
      </w:r>
    </w:p>
    <w:p>
      <w:pPr>
        <w:pStyle w:val="SHTKSourceText"/>
        <w:keepNext/>
      </w:pPr>
      <w:r>
        <w:t xml:space="preserve">又云。 問何故離見所斷染立一沙門果。 離修所斷染立後三沙門果耶。 答見所斷染易可遠離故。 離彼時立初一沙門果。 修所斷染難可遠離故。 離彼時立後三沙門果。</w:t>
      </w:r>
    </w:p>
    <w:p>
      <w:pPr>
        <w:pStyle w:val="SHTKTranslationText"/>
      </w:pPr>
      <w:r>
        <w:t xml:space="preserve">또 말한다. 묻는다. 어찌하여 견소단의 염오를 떠날 때에는 한 사문과를 세우고, 수소단의 염오를 떠날 때에는 뒤의 세 사문과를 세우는가. 답한다. 견소단의 염오는 쉽게 멀리 떠날 수 있기 때문이다. 그것을 떠날 때 첫 하나의 사문과를 세운다. 수소단의 염오는 멀리 떠나기 어렵기 때문이다. 그것을 떠날 때 뒤의 세 사문과를 세운다.</w:t>
      </w:r>
    </w:p>
    <w:p>
      <w:pPr>
        <w:pStyle w:val="SHTKPositionMarker"/>
        <w:keepNext/>
      </w:pPr>
      <w:r>
        <w:t xml:space="preserve">[0366a05]</w:t>
      </w:r>
    </w:p>
    <w:p>
      <w:pPr>
        <w:pStyle w:val="SHTKSourceText"/>
        <w:keepNext/>
      </w:pPr>
      <w:r>
        <w:t xml:space="preserve">論曰至阿羅漢向者。 釋初行頌。 如文可知。</w:t>
      </w:r>
    </w:p>
    <w:p>
      <w:pPr>
        <w:pStyle w:val="SHTKTranslationText"/>
      </w:pPr>
      <w:r>
        <w:t xml:space="preserve">논에서 ‘……’라고 한 것부터 ‘아라한향’이라고 한 것까지이다. 첫 행의 게송을 풀이한다. 글과 같으니 알 수 있다.</w:t>
      </w:r>
    </w:p>
    <w:p>
      <w:pPr>
        <w:pStyle w:val="SHTKPositionMarker"/>
        <w:keepNext/>
      </w:pPr>
      <w:r>
        <w:t xml:space="preserve">[0366a06]</w:t>
      </w:r>
    </w:p>
    <w:p>
      <w:pPr>
        <w:pStyle w:val="SHTKSourceText"/>
        <w:keepNext/>
      </w:pPr>
      <w:r>
        <w:t xml:space="preserve">即此所說至最為勝故者。 釋第五．第六．句。 此定從喻為名故名金剛喻定。 如世金剛能破一切。 此定亦爾。 能破一切惑。 故正理云。 此定堅銳喻若金剛。</w:t>
      </w:r>
    </w:p>
    <w:p>
      <w:pPr>
        <w:pStyle w:val="SHTKTranslationText"/>
      </w:pPr>
      <w:r>
        <w:t xml:space="preserve">‘곧 여기서 설한 것’에서 ‘가장 수승하기 때문이다’라고 한 데 이르기까지이다. 다섯째와 여섯째 구를 풀이한다. 이 정은 비유를 따라 이름하므로 금강유정이라 한다. 세간의 금강이 모든 것을 깨뜨릴 수 있는 것과 같다. 이 정도 또한 그러하다. 모든 혹을 깨뜨릴 수 있다. 그러므로 『정리론』에서 말한다. 이 정은 견고하고 날카로움이 금강과 같다.</w:t>
      </w:r>
    </w:p>
    <w:p>
      <w:pPr>
        <w:pStyle w:val="SHTKPositionMarker"/>
        <w:keepNext/>
      </w:pPr>
      <w:r>
        <w:t xml:space="preserve">[0366a09]</w:t>
      </w:r>
    </w:p>
    <w:p>
      <w:pPr>
        <w:pStyle w:val="SHTKSourceText"/>
        <w:keepNext/>
      </w:pPr>
      <w:r>
        <w:t xml:space="preserve">金剛喻定至互為因故者。 總有三說。 此即初師。 金剛喻定說有多種。 謂斷有頂第九品惑無間道生。 通依九地。 故說此定約諸智別。 約行相別。</w:t>
      </w:r>
    </w:p>
    <w:p>
      <w:pPr>
        <w:pStyle w:val="SHTKTranslationText"/>
      </w:pPr>
      <w:r>
        <w:t xml:space="preserve">‘금강유정’에서 ‘서로 인이 되기 때문이다’라고 한 데 이르기까지이다. 총 세 설이 있다. 이는 곧 첫째 논사이다. 금강유정에는 여러 종류가 있다고 설한다. 이른바 유정 제9품의 혹을 끊는 무간도가 생긴 것이다. 아홉 지에 통하여 의지한다. 그러므로 이 정을 여러 지에 의거해 구별하고, 행상의 차별에 의거하며,</w:t>
      </w:r>
    </w:p>
    <w:p>
      <w:pPr>
        <w:pStyle w:val="SHTKSourceText"/>
        <w:keepNext/>
      </w:pPr>
      <w:r>
        <w:t xml:space="preserve">約所緣諦別。 未至定攝有五十二。 如文可知。 如未至定攝有五十二。 靜慮中間及四靜慮應知亦爾 空處二十八。 謂於前五十二內。 除緣滅．道二法智。</w:t>
      </w:r>
    </w:p>
    <w:p>
      <w:pPr>
        <w:pStyle w:val="SHTKTranslationText"/>
      </w:pPr>
      <w:r>
        <w:t xml:space="preserve">소연인 제의 차별에 의거하여 설한다. 미지정에 포섭되는 것은 쉰두 가지가 있다. 글과 같으니 알 수 있다. 미지정에 포섭되는 것이 쉰두 가지인 것과 같이, 정려중간과 네 정려도 또한 그러함을 알아야 한다. 공무변처는 스물여덟 가지이다. 이른바 앞의 쉰두 가지 가운데서, 멸과 도를 소연으로 하는 두 법지를 제외하고,</w:t>
      </w:r>
    </w:p>
    <w:p>
      <w:pPr>
        <w:pStyle w:val="SHTKSourceText"/>
        <w:keepNext/>
      </w:pPr>
      <w:r>
        <w:t xml:space="preserve">及除緣下四靜慮滅類智。 總除六智各四行相四六二十四。 餘有二十八 識處二十四。 於前二十八。 又除緣空處滅類智四行 無所有處二十。 於前二十四。</w:t>
      </w:r>
    </w:p>
    <w:p>
      <w:pPr>
        <w:pStyle w:val="SHTKTranslationText"/>
      </w:pPr>
      <w:r>
        <w:t xml:space="preserve">또 아래 네 정려의 멸을 소연으로 하는 멸류지를 제외한다. 도합 여섯 지를 제외하며, 각각 네 행상이 있으니 네 곱하기 여섯은 스물넷이다. 나머지가 스물여덟이다. 식무변처는 스물네 가지이다. 앞의 스물여덟 가운데서, 다시 공무변처의 멸을 소연으로 하는 멸류지의 네 행상을 제외한다. 무소유처는 스무 가지이다. 앞의 스물네 가운데서,</w:t>
      </w:r>
    </w:p>
    <w:p>
      <w:pPr>
        <w:pStyle w:val="SHTKSourceText"/>
        <w:keepNext/>
      </w:pPr>
      <w:r>
        <w:t xml:space="preserve">又除緣識處滅類智四行。 以依無色無有法智及緣下滅滅類智故。 所以除法智及緣下滅類智。 然緣下地對治道者。 以同品道互相因故。 故三無色道類智能緣九地道。</w:t>
      </w:r>
    </w:p>
    <w:p>
      <w:pPr>
        <w:pStyle w:val="SHTKTranslationText"/>
      </w:pPr>
      <w:r>
        <w:t xml:space="preserve">다시 식무변처의 멸을 소연으로 하는 멸류지의 네 행상을 제외한다. 무색에 의지하면 법지가 없고 아래 지의 멸을 소연으로 하는 멸류지도 없기 때문이다. 그러므로 법지와 아래 지의 멸을 소연으로 하는 멸류지를 제외한다. 그러나 아래 지의 대치도를 소연으로 하는 것은, 동품의 도가 서로 인이 되기 때문이다. 그러므로 세 무색의 도류지는 아홉 지의 도를 소연으로 할 수 있다.</w:t>
      </w:r>
    </w:p>
    <w:p>
      <w:pPr>
        <w:pStyle w:val="SHTKPositionMarker"/>
        <w:keepNext/>
      </w:pPr>
      <w:r>
        <w:t xml:space="preserve">[0366a24]</w:t>
      </w:r>
    </w:p>
    <w:p>
      <w:pPr>
        <w:pStyle w:val="SHTKSourceText"/>
        <w:keepNext/>
      </w:pPr>
      <w:r>
        <w:t xml:space="preserve">有說此定至二十四者。 第二師解。 有說此定約智約行約緣別故。 未至定攝有八十種。 謂道類智緣八地道。 亦各別有四行相應四八三十二。 於中除四已入前五十二中故。 由此於前五十二上。</w:t>
      </w:r>
    </w:p>
    <w:p>
      <w:pPr>
        <w:pStyle w:val="SHTKTranslationText"/>
      </w:pPr>
      <w:r>
        <w:t xml:space="preserve">‘어떤 이는 이 정에’에서 ‘스물네 가지’라고 한 데 이르기까지이다. 둘째 논사의 해석이다. 어떤 이는 이 정을 지와 행상과 소연의 차별에 의거해 설한다. 미지정에 포섭되는 것은 모두 여든 가지가 있다. 이른바 도류지가 여덟 지의 도를 소연으로 한다. 또 각각 별도로 네 행상이 있으므로 네 곱하기 여덟은 서른둘이다. 그 가운데 네 가지는 이미 앞의 쉰두 가지에 들어 있으므로 제외한다. 이 때문에 앞의 쉰두 가지 위에,</w:t>
      </w:r>
    </w:p>
    <w:p>
      <w:pPr>
        <w:pStyle w:val="SHTKSourceText"/>
        <w:keepNext/>
      </w:pPr>
      <w:r>
        <w:t xml:space="preserve">增二十八成八十種。 如未至定攝有八十種。 靜慮中間及四靜慮。 應知亦爾 空處四十。 除緣滅．道法智。 及緣四靜慮。 四滅類智．四道類智。</w:t>
      </w:r>
    </w:p>
    <w:p>
      <w:pPr>
        <w:pStyle w:val="SHTKTranslationText"/>
      </w:pPr>
      <w:r>
        <w:t xml:space="preserve">스물여덟을 더하여 여든 가지가 된다. 미지정에 포섭되는 것이 여든 가지인 것과 같이, 정려중간과 네 정려도, 또한 그러함을 알아야 한다. 공무변처는 마흔 가지이다. 멸과 도를 소연으로 하는 법지를 제외하고, 또 네 정려를 소연으로 하는, 네 멸류지와 네 도류지를 제외한다.</w:t>
      </w:r>
    </w:p>
    <w:p>
      <w:pPr>
        <w:pStyle w:val="SHTKSourceText"/>
        <w:keepNext/>
      </w:pPr>
      <w:r>
        <w:t xml:space="preserve">總除十智各[1]別有四行。</w:t>
      </w:r>
    </w:p>
    <w:p>
      <w:pPr>
        <w:pStyle w:val="SHTKTranslationText"/>
      </w:pPr>
      <w:r>
        <w:t xml:space="preserve">도합 열 지를 제외하며 각각 별도로 네 행상이 있다.</w:t>
      </w:r>
    </w:p>
    <w:p>
      <w:pPr>
        <w:pStyle w:val="SHTKNoteSummary"/>
        <w:keepNext/>
      </w:pPr>
      <w:r>
        <w:t>교감 요약 | [CBETA 교감] 甲·乙본에는 別 없음</w:t>
      </w:r>
    </w:p>
    <w:p>
      <w:pPr>
        <w:pStyle w:val="SHTKNoteDetail"/>
      </w:pPr>
      <w:r>
        <w:t>• 원교감 원문 | 別【大】，〔－〕【甲】【乙】</w:t>
      </w:r>
    </w:p>
    <w:p>
      <w:pPr>
        <w:pStyle w:val="SHTKNoteDetail"/>
      </w:pPr>
      <w:r>
        <w:t>• 이문 기준 번역 | 이문은 저본의 別에 해당하는 말 없이 읽는다.</w:t>
      </w:r>
    </w:p>
    <w:p>
      <w:pPr>
        <w:pStyle w:val="SHTKNoteDetail"/>
      </w:pPr>
      <w:r>
        <w:t>• 번역 영향 판정 | [문장 구조 변화]</w:t>
      </w:r>
    </w:p>
    <w:p>
      <w:pPr>
        <w:pStyle w:val="SHTKNoteDetail"/>
      </w:pPr>
      <w:r>
        <w:t>• 출처 | CBETA T41n1821, 교감 번호 0366001.</w:t>
      </w:r>
    </w:p>
    <w:p>
      <w:pPr>
        <w:pStyle w:val="SHTKSourceText"/>
        <w:keepNext/>
      </w:pPr>
      <w:r>
        <w:t xml:space="preserve">總除四十。 故八十中唯有四十 識處三十二。 於前四十。 又除緣空處滅．道類智八行但有三十二 無所有處二十四。 於前三十二。 又除緣識處滅．道類智八行。</w:t>
      </w:r>
    </w:p>
    <w:p>
      <w:pPr>
        <w:pStyle w:val="SHTKTranslationText"/>
      </w:pPr>
      <w:r>
        <w:t xml:space="preserve">도합 마흔을 제외한다. 그러므로 여든 가운데 오직 마흔만 있다. 식무변처는 서른두 가지이다. 앞의 마흔 가운데서, 다시 공무변처의 멸과 도를 소연으로 하는 류지의 여덟 행상을 제외하여 다만 서른둘이 있다. 무소유처는 스물네 가지이다. 앞의 서른둘 가운데서, 다시 식무변처의 멸과 도를 소연으로 하는 류지의 여덟 행상을 제외한다.</w:t>
      </w:r>
    </w:p>
    <w:p>
      <w:pPr>
        <w:pStyle w:val="SHTKSourceText"/>
        <w:keepNext/>
      </w:pPr>
      <w:r>
        <w:t xml:space="preserve">但有二十四。</w:t>
      </w:r>
    </w:p>
    <w:p>
      <w:pPr>
        <w:pStyle w:val="SHTKTranslationText"/>
      </w:pPr>
      <w:r>
        <w:t xml:space="preserve">다만 스물넷이 있다.</w:t>
      </w:r>
    </w:p>
    <w:p>
      <w:pPr>
        <w:pStyle w:val="SHTKPositionMarker"/>
        <w:keepNext/>
      </w:pPr>
      <w:r>
        <w:t xml:space="preserve">[0366b07]</w:t>
      </w:r>
    </w:p>
    <w:p>
      <w:pPr>
        <w:pStyle w:val="SHTKSourceText"/>
        <w:keepNext/>
      </w:pPr>
      <w:r>
        <w:t xml:space="preserve">復有欲令至二十四者。 第三師解。 復有欲令金剛喻定。 約智約行約緣別故。 未至地攝總有一百六十四種。 謂滅類智緣八地滅。 有別有總。 各四行相應八地別緣有八。</w:t>
      </w:r>
    </w:p>
    <w:p>
      <w:pPr>
        <w:pStyle w:val="SHTKTranslationText"/>
      </w:pPr>
      <w:r>
        <w:t xml:space="preserve">‘다시 어떤 이는 금강유정을’에서 ‘스물네 가지’라고 한 데 이르기까지이다. 셋째 논사의 해석이다. 다시 어떤 이는 금강유정을, 지와 행상과 소연의 차별에 의거해 설하고자 한다. 미지에 포섭되는 것은 모두 백예순네 가지이다. 이른바 멸류지가 여덟 지의 멸을 소연으로 한다. 별도로 소연하는 것도 있고 총괄하여 소연하는 것도 있다. 각각 네 행상이 있으니, 여덟 지를 별도로 소연하는 데 여덟이 있다.</w:t>
      </w:r>
    </w:p>
    <w:p>
      <w:pPr>
        <w:pStyle w:val="SHTKSourceText"/>
        <w:keepNext/>
      </w:pPr>
      <w:r>
        <w:t xml:space="preserve">如初師說 言總緣者。 以二合緣有七。 以三合緣有六。 足前成十三。 以四合緣有五。 足前成十八。 以五合緣有四。</w:t>
      </w:r>
    </w:p>
    <w:p>
      <w:pPr>
        <w:pStyle w:val="SHTKTranslationText"/>
      </w:pPr>
      <w:r>
        <w:t xml:space="preserve">첫째 논사의 설과 같다. 총괄하여 소연한다고 한 것은, 둘을 합하여 소연하는 것이 일곱이고, 셋을 합하여 소연하는 것이 여섯이며, 앞의 것과 합하면 열셋이 된다. 넷을 합하여 소연하는 것이 다섯이고, 앞의 것과 합하면 열여덟이 된다. 다섯을 합하여 소연하는 것이 넷이고,</w:t>
      </w:r>
    </w:p>
    <w:p>
      <w:pPr>
        <w:pStyle w:val="SHTKSourceText"/>
        <w:keepNext/>
      </w:pPr>
      <w:r>
        <w:t xml:space="preserve">足前成二十二。 以六合緣有三。 足前成二十五。 以七合緣有二。 足前成二十七。 以八合緣有一。 足前成二十八。 凡此合緣隣次合緣。</w:t>
      </w:r>
    </w:p>
    <w:p>
      <w:pPr>
        <w:pStyle w:val="SHTKTranslationText"/>
      </w:pPr>
      <w:r>
        <w:t xml:space="preserve">앞의 것과 합하면 스물둘이 된다. 여섯을 합하여 소연하는 것이 셋이고, 앞의 것과 합하면 스물다섯이 된다. 일곱을 합하여 소연하는 것이 둘이고, 앞의 것과 합하면 스물일곱이 된다. 여덟을 합하여 소연하는 것이 하나이고, 앞의 것과 합하면 스물여덟이 된다. 무릇 이렇게 합하여 소연하는 것은 서로 이웃한 것을 차례로 합하여 소연하는 것이다.</w:t>
      </w:r>
    </w:p>
    <w:p>
      <w:pPr>
        <w:pStyle w:val="SHTKSourceText"/>
        <w:keepNext/>
      </w:pPr>
      <w:r>
        <w:t xml:space="preserve">不得超間而緣。 以四行相乘二十八智各有四行。 成一百一十二。 故言由此於初師五十二上。 增一百一十二。 總成一百六十四種。 如未至定攝百六十四。 靜慮中間及四靜慮應知亦爾</w:t>
      </w:r>
    </w:p>
    <w:p>
      <w:pPr>
        <w:pStyle w:val="SHTKTranslationText"/>
      </w:pPr>
      <w:r>
        <w:t xml:space="preserve">사이를 뛰어넘어 소연할 수는 없다. 네 행상으로 스물여덟 지를 곱하면 각각 네 행상이 있으므로, 백열두 가지가 된다. 그러므로 이것에 의해 첫째 논사의 쉰두 가지 위에, 백열두 가지를 더한다고 말한 것이다. 도합 백예순네 가지가 된다. 미지정에 포섭되는 것이 백예순네 가지인 것과 같이, 정려중간과 네 정려도 또한 그러함을 알아야 한다.</w:t>
      </w:r>
    </w:p>
    <w:p>
      <w:pPr>
        <w:pStyle w:val="SHTKSourceText"/>
        <w:keepNext/>
      </w:pPr>
      <w:r>
        <w:t xml:space="preserve">空處五十二。 但加合緣滅。 餘皆如初師。 言合緣者。 以二合緣有三。 以三合緣有二。 足前成五。 以四合緣有一。</w:t>
      </w:r>
    </w:p>
    <w:p>
      <w:pPr>
        <w:pStyle w:val="SHTKTranslationText"/>
      </w:pPr>
      <w:r>
        <w:t xml:space="preserve">공무변처는 쉰두 가지이다. 다만 합하여 멸을 소연하는 것을 더한다. 나머지는 모두 첫째 논사와 같다. 합하여 소연한다고 한 것은, 둘을 합하여 소연하는 것이 셋이고, 셋을 합하여 소연하는 것이 둘이며, 앞의 것과 합하면 다섯이 된다. 넷을 합하여 소연하는 것이 하나이고,</w:t>
      </w:r>
    </w:p>
    <w:p>
      <w:pPr>
        <w:pStyle w:val="SHTKSourceText"/>
        <w:keepNext/>
      </w:pPr>
      <w:r>
        <w:t xml:space="preserve">足前成六。</w:t>
      </w:r>
    </w:p>
    <w:p>
      <w:pPr>
        <w:pStyle w:val="SHTKTranslationText"/>
      </w:pPr>
      <w:r>
        <w:t xml:space="preserve">앞의 것과 합하면 여섯이 된다.</w:t>
      </w:r>
    </w:p>
    <w:p>
      <w:pPr>
        <w:pStyle w:val="SHTKSourceText"/>
        <w:keepNext/>
      </w:pPr>
      <w:r>
        <w:t xml:space="preserve">以四行乘[2]前六智四六二十四。</w:t>
      </w:r>
    </w:p>
    <w:p>
      <w:pPr>
        <w:pStyle w:val="SHTKTranslationText"/>
      </w:pPr>
      <w:r>
        <w:t xml:space="preserve">네 행상으로 앞의 여섯 지를 곱하면 네 곱하기 여섯은 스물넷이다.</w:t>
      </w:r>
    </w:p>
    <w:p>
      <w:pPr>
        <w:pStyle w:val="SHTKNoteSummary"/>
        <w:keepNext/>
      </w:pPr>
      <w:r>
        <w:t>교감 요약 | [CBETA 교감] 甲·乙본에는 前 없음</w:t>
      </w:r>
    </w:p>
    <w:p>
      <w:pPr>
        <w:pStyle w:val="SHTKNoteDetail"/>
      </w:pPr>
      <w:r>
        <w:t>• 원교감 원문 | 前【大】，〔－〕【甲】【乙】</w:t>
      </w:r>
    </w:p>
    <w:p>
      <w:pPr>
        <w:pStyle w:val="SHTKNoteDetail"/>
      </w:pPr>
      <w:r>
        <w:t>• 이문 기준 번역 | 이문은 저본의 前에 해당하는 말 없이 읽는다.</w:t>
      </w:r>
    </w:p>
    <w:p>
      <w:pPr>
        <w:pStyle w:val="SHTKNoteDetail"/>
      </w:pPr>
      <w:r>
        <w:t>• 번역 영향 판정 | [문장 구조 변화]</w:t>
      </w:r>
    </w:p>
    <w:p>
      <w:pPr>
        <w:pStyle w:val="SHTKNoteDetail"/>
      </w:pPr>
      <w:r>
        <w:t>• 출처 | CBETA T41n1821, 교감 번호 0366002.</w:t>
      </w:r>
    </w:p>
    <w:p>
      <w:pPr>
        <w:pStyle w:val="SHTKSourceText"/>
        <w:keepNext/>
      </w:pPr>
      <w:r>
        <w:t xml:space="preserve">於初師二十八上增二十四。 故成五十二 識處三十六。 但加合緣滅。 餘皆如初師。 言合緣者以二合緣有二。 以三合緣有一。 足前成三。</w:t>
      </w:r>
    </w:p>
    <w:p>
      <w:pPr>
        <w:pStyle w:val="SHTKTranslationText"/>
      </w:pPr>
      <w:r>
        <w:t xml:space="preserve">첫째 논사의 스물여덟 위에 스물넷을 더한다. 그러므로 쉰둘이 된다. 식무변처는 서른여섯 가지이다. 다만 합하여 멸을 소연하는 것을 더한다. 나머지는 모두 첫째 논사와 같다. 합하여 소연한다고 한 것은 둘을 합하여 소연하는 것이 둘이고, 셋을 합하여 소연하는 것이 하나이며, 앞의 것과 합하면 셋이 된다.</w:t>
      </w:r>
    </w:p>
    <w:p>
      <w:pPr>
        <w:pStyle w:val="SHTKSourceText"/>
        <w:keepNext/>
      </w:pPr>
      <w:r>
        <w:t xml:space="preserve">以四行乘三智三四十二。 於初師二十四上。 加十二。 即成三十六也 無所有處二十四。 但加合緣滅。 餘皆如初師。 以二合緣唯有一種。</w:t>
      </w:r>
    </w:p>
    <w:p>
      <w:pPr>
        <w:pStyle w:val="SHTKTranslationText"/>
      </w:pPr>
      <w:r>
        <w:t xml:space="preserve">네 행상으로 세 지를 곱하면 세 곱하기 네는 열둘이다. 첫째 논사의 스물넷 위에, 열둘을 더한다. 곧 서른여섯이 된다. 무소유처는 스물네 가지이다. 다만 합하여 멸을 소연하는 것을 더한다. 나머지는 모두 첫째 논사와 같다. 둘을 합하여 소연하는 것은 오직 한 종류만 있다.</w:t>
      </w:r>
    </w:p>
    <w:p>
      <w:pPr>
        <w:pStyle w:val="SHTKSourceText"/>
        <w:keepNext/>
      </w:pPr>
      <w:r>
        <w:t xml:space="preserve">以四行乘一智成四。 於初師二十上加四。 成二十四也。 於三說中第三為正。 故婆沙二十八評家云。 如是說者。 依未至定有百六十四金剛喻定。</w:t>
      </w:r>
    </w:p>
    <w:p>
      <w:pPr>
        <w:pStyle w:val="SHTKTranslationText"/>
      </w:pPr>
      <w:r>
        <w:t xml:space="preserve">네 행상으로 한 지를 곱하면 넷이 된다. 첫째 논사의 스무 가지 위에 넷을 더한다. 스물네 가지가 된다. 세 설 가운데 셋째가 바른 설이다. 그러므로 『바사』 제28권의 평가는 말한다. 이와 같이 설하는 것이 옳다. 미지정에 의지하면 백예순네 가지 금강유정이 있다.</w:t>
      </w:r>
    </w:p>
    <w:p>
      <w:pPr>
        <w:pStyle w:val="SHTKPositionMarker"/>
        <w:keepNext/>
      </w:pPr>
      <w:r>
        <w:t xml:space="preserve">[0366c06]</w:t>
      </w:r>
    </w:p>
    <w:p>
      <w:pPr>
        <w:pStyle w:val="SHTKSourceText"/>
        <w:keepNext/>
      </w:pPr>
      <w:r>
        <w:t xml:space="preserve">若就種姓至如理應思者。 此金剛喻定若就六種種姓三根等分別。 更成多種。 如理應思。</w:t>
      </w:r>
    </w:p>
    <w:p>
      <w:pPr>
        <w:pStyle w:val="SHTKTranslationText"/>
      </w:pPr>
      <w:r>
        <w:t xml:space="preserve">‘만약 종성에 나아가’에서 ‘이치대로 마땅히 생각하라’고 한 데 이르기까지이다. 이 금강유정을 여섯 종성과 세 근 등에 나아가 분별하면, 다시 여러 종류가 된다. 이치대로 마땅히 생각해야 한다.</w:t>
      </w:r>
    </w:p>
    <w:p>
      <w:pPr>
        <w:pStyle w:val="SHTKPositionMarker"/>
        <w:keepNext/>
      </w:pPr>
      <w:r>
        <w:t xml:space="preserve">[0366c09]</w:t>
      </w:r>
    </w:p>
    <w:p>
      <w:pPr>
        <w:pStyle w:val="SHTKSourceText"/>
        <w:keepNext/>
      </w:pPr>
      <w:r>
        <w:t xml:space="preserve">此定既能至皆名有學者。 釋後兩句。</w:t>
      </w:r>
    </w:p>
    <w:p>
      <w:pPr>
        <w:pStyle w:val="SHTKTranslationText"/>
      </w:pPr>
      <w:r>
        <w:t xml:space="preserve">‘이 정이 이미 능히’에서 ‘모두 유학이라 이름한다’고 한 데 이르기까지이다. 뒤의 두 구를 풀이한다.</w:t>
      </w:r>
    </w:p>
    <w:p>
      <w:pPr>
        <w:pStyle w:val="SHTKSourceText"/>
        <w:keepNext/>
      </w:pPr>
      <w:r>
        <w:t xml:space="preserve">此定既能斷有頂[3]地第九品惑。</w:t>
      </w:r>
    </w:p>
    <w:p>
      <w:pPr>
        <w:pStyle w:val="SHTKTranslationText"/>
      </w:pPr>
      <w:r>
        <w:t xml:space="preserve">이 정이 이미 유정지의 제9품 혹을 끊을 수 있으므로,</w:t>
      </w:r>
    </w:p>
    <w:p>
      <w:pPr>
        <w:pStyle w:val="SHTKNoteSummary"/>
        <w:keepNext/>
      </w:pPr>
      <w:r>
        <w:t>교감 요약 | [CBETA 교감] 甲·乙본에는 地 없음</w:t>
      </w:r>
    </w:p>
    <w:p>
      <w:pPr>
        <w:pStyle w:val="SHTKNoteDetail"/>
      </w:pPr>
      <w:r>
        <w:t>• 원교감 원문 | 地【大】，〔－〕【甲】【乙】</w:t>
      </w:r>
    </w:p>
    <w:p>
      <w:pPr>
        <w:pStyle w:val="SHTKNoteDetail"/>
      </w:pPr>
      <w:r>
        <w:t>• 이문 기준 번역 | 이문은 저본의 地에 해당하는 말 없이 읽는다.</w:t>
      </w:r>
    </w:p>
    <w:p>
      <w:pPr>
        <w:pStyle w:val="SHTKNoteDetail"/>
      </w:pPr>
      <w:r>
        <w:t>• 번역 영향 판정 | [문장 구조 변화]</w:t>
      </w:r>
    </w:p>
    <w:p>
      <w:pPr>
        <w:pStyle w:val="SHTKNoteDetail"/>
      </w:pPr>
      <w:r>
        <w:t>• 출처 | CBETA T41n1821, 교감 번호 0366003.</w:t>
      </w:r>
    </w:p>
    <w:p>
      <w:pPr>
        <w:pStyle w:val="SHTKSourceText"/>
        <w:keepNext/>
      </w:pPr>
      <w:r>
        <w:t xml:space="preserve">能引此第九品惑盡得俱行盡智．令起至生相中 又解能引此惑盡得令起。 能引此惑盡得俱行盡智令起。 金剛喻定是最後無間道。 盡智．是最後解脫道由此解脫道與諸漏盡得最初俱生。 從俱生得為名故名盡智。 餘無生等雖盡得俱而非初故。 又正理云。</w:t>
      </w:r>
    </w:p>
    <w:p>
      <w:pPr>
        <w:pStyle w:val="SHTKTranslationText"/>
      </w:pPr>
      <w:r>
        <w:t xml:space="preserve">이 제9품 혹의 진득과 함께하는 진지를 이끌어 일으켜 생상 가운데 이르게 한다. 또 해석하면, 이 혹의 진득을 이끌어 일어나게 할 수 있고, 이 혹의 진득과 함께하는 진지를 이끌어 일어나게 할 수 있다는 뜻이다. 금강유정은 최후의 무간도이다. 진지는 최후의 해탈도이니, 이 해탈도는 모든 누진득과 최초로 함께 생긴다. 함께 생기는 득을 따라 이름하므로 진지라고 한다. 나머지 무생지 등도 비록 진득과 함께하지만 최초가 아니기 때문이다. 또 『정리론』에서 말한다.</w:t>
      </w:r>
    </w:p>
    <w:p>
      <w:pPr>
        <w:pStyle w:val="SHTKSourceText"/>
        <w:keepNext/>
      </w:pPr>
      <w:r>
        <w:t xml:space="preserve">或此盡言顯一切盡。 謂第九品及所餘惑。 皆得擇滅故名為盡。 金剛喻定能引諸惑盡得俱行盡智．令起。 此與一切煩惱盡得最初俱生故名盡智 有餘師說。</w:t>
      </w:r>
    </w:p>
    <w:p>
      <w:pPr>
        <w:pStyle w:val="SHTKTranslationText"/>
      </w:pPr>
      <w:r>
        <w:t xml:space="preserve">혹은 여기서 ‘진’이라는 말은 일체가 다함을 드러낸다. 이른바 제9품과 그 밖의 혹이, 모두 택멸을 얻기 때문에 ‘진’이라 한다. 금강유정은 모든 혹의 진득과 함께하는 진지를 이끌어 일어나게 한다. 이것은 일체 번뇌의 진득과 최초로 함께 생기므로 진지라 한다. 어떤 다른 논사는 말한다.</w:t>
      </w:r>
    </w:p>
    <w:p>
      <w:pPr>
        <w:pStyle w:val="SHTKSourceText"/>
        <w:keepNext/>
      </w:pPr>
      <w:r>
        <w:t xml:space="preserve">惑盡身中[4]此最初生故名盡智(已上論文)如是盡智至現已生。</w:t>
      </w:r>
    </w:p>
    <w:p>
      <w:pPr>
        <w:pStyle w:val="SHTKTranslationText"/>
      </w:pPr>
      <w:r>
        <w:t xml:space="preserve">혹이 다한 몸 가운데 이것이 최초로 생기므로 진지라고 한다(이상 논문). 이와 같은 진지에서 ‘현재에 이미 생겼다’고 한 데 이르기까지이다.</w:t>
      </w:r>
    </w:p>
    <w:p>
      <w:pPr>
        <w:pStyle w:val="SHTKNoteSummary"/>
        <w:keepNext/>
      </w:pPr>
      <w:r>
        <w:t>교감 요약 | [CBETA 교감] 甲·乙본에는 此 없음</w:t>
      </w:r>
    </w:p>
    <w:p>
      <w:pPr>
        <w:pStyle w:val="SHTKNoteDetail"/>
      </w:pPr>
      <w:r>
        <w:t>• 원교감 원문 | 此【大】，〔－〕【甲】【乙】</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0366004.</w:t>
      </w:r>
    </w:p>
    <w:p>
      <w:pPr>
        <w:pStyle w:val="SHTKSourceText"/>
        <w:keepNext/>
      </w:pPr>
      <w:r>
        <w:t xml:space="preserve">便成無學阿羅漢果。 阿羅漢此云應。 已得無學應果法故。 為得別果所應修學。 此無有故得無學名。 即此無學唯應作他利益事故。 諸有染者所應供故。 依應義立阿羅漢名。</w:t>
      </w:r>
    </w:p>
    <w:p>
      <w:pPr>
        <w:pStyle w:val="SHTKTranslationText"/>
      </w:pPr>
      <w:r>
        <w:t xml:space="preserve">곧 무학의 아라한과를 성취한다. 아라한은 여기서 ‘응(應)’이라고 번역한다. 이미 무학의 응과법을 얻었기 때문이다. 따로 얻을 과를 위하여 마땅히 닦고 배워야 할 것이, 여기에는 없기 때문에 무학이라 이름한다. 곧 이 무학은 오직 남을 이롭게 하는 일을 마땅히 해야 하기 때문이다. 모든 염오가 있는 이들이 공양해야 할 바이기 때문이다. ‘응’의 뜻에 의거하여 아라한이라는 이름을 세운다.</w:t>
      </w:r>
    </w:p>
    <w:p>
      <w:pPr>
        <w:pStyle w:val="SHTKSourceText"/>
        <w:keepNext/>
      </w:pPr>
      <w:r>
        <w:t xml:space="preserve">又婆沙九十四釋云。 復次阿羅者。 謂一切煩惱。 漢名能害。 用利慧力害煩惱賊。 令無餘故名阿羅漢。 復次羅漢名生。 阿是無義。</w:t>
      </w:r>
    </w:p>
    <w:p>
      <w:pPr>
        <w:pStyle w:val="SHTKTranslationText"/>
      </w:pPr>
      <w:r>
        <w:t xml:space="preserve">또 『바사』 제94권에서 풀이하여 말한다. 또 ‘아라’란, 일체의 번뇌를 말한다. ‘한’은 능히 해친다는 뜻이다. 예리한 지혜의 힘을 써서 번뇌의 도적을 해쳐, 남김이 없게 하므로 아라한이라 한다. 또 ‘라한’은 생을 뜻하고, ‘아’는 없다는 뜻이다.</w:t>
      </w:r>
    </w:p>
    <w:p>
      <w:pPr>
        <w:pStyle w:val="SHTKSourceText"/>
        <w:keepNext/>
      </w:pPr>
      <w:r>
        <w:t xml:space="preserve">以無生故名阿羅漢。 彼於諸界．諸趣．諸生生死法中不復生故。 復次漢名一切惡不善法。 言阿羅者。 是遠離義。 遠離諸惡不善法故名阿羅漢(已上論文)義准已成四向．三果皆名有學。</w:t>
      </w:r>
    </w:p>
    <w:p>
      <w:pPr>
        <w:pStyle w:val="SHTKTranslationText"/>
      </w:pPr>
      <w:r>
        <w:t xml:space="preserve">생이 없기 때문에 아라한이라 한다. 그는 모든 계·취·생의 생사법 가운데 다시는 태어나지 않기 때문이다. 또 ‘한’은 일체의 악하고 불선한 법을 뜻한다. ‘아라’라고 말한 것은, 멀리 떠난다는 뜻이다. 모든 악하고 불선한 법을 멀리 떠났기 때문에 아라한이라 한다(이상 논문). 뜻에 비추어 보면 이미 네 향과 세 과가 모두 유학이라 이름함이 성립한다.</w:t>
      </w:r>
    </w:p>
    <w:p>
      <w:pPr>
        <w:pStyle w:val="SHTKPositionMarker"/>
        <w:keepNext/>
      </w:pPr>
      <w:r>
        <w:t xml:space="preserve">[0367a04]</w:t>
      </w:r>
    </w:p>
    <w:p>
      <w:pPr>
        <w:pStyle w:val="SHTKSourceText"/>
        <w:keepNext/>
      </w:pPr>
      <w:r>
        <w:t xml:space="preserve">何緣前七得有學名者。 問。 為得漏盡至為三自體者。 答。 為得漏盡常樂學故。 學體有三。 謂戒．定．慧。 言定是心。</w:t>
      </w:r>
    </w:p>
    <w:p>
      <w:pPr>
        <w:pStyle w:val="SHTKTranslationText"/>
      </w:pPr>
      <w:r>
        <w:t xml:space="preserve">무슨 까닭에 앞의 일곱은 유학이라는 이름을 얻는가. 물음이다. ‘누진을 얻기 위해’에서 ‘세 가지를 자체로 한다’고 한 데 이르기까지이다. 답이다. 누진을 얻기 위해 항상 즐겨 배우기 때문이다. 학의 자체에는 세 가지가 있다. 이른바 계·정·혜이다. ‘정’이라고 한 것은 마음이다.</w:t>
      </w:r>
    </w:p>
    <w:p>
      <w:pPr>
        <w:pStyle w:val="SHTKSourceText"/>
        <w:keepNext/>
      </w:pPr>
      <w:r>
        <w:t xml:space="preserve">從所依為名。</w:t>
      </w:r>
    </w:p>
    <w:p>
      <w:pPr>
        <w:pStyle w:val="SHTKTranslationText"/>
      </w:pPr>
      <w:r>
        <w:t xml:space="preserve">의지처를 따라 이름한 것이다.</w:t>
      </w:r>
    </w:p>
    <w:p>
      <w:pPr>
        <w:pStyle w:val="SHTKPositionMarker"/>
        <w:keepNext/>
      </w:pPr>
      <w:r>
        <w:t xml:space="preserve">[0367a07]</w:t>
      </w:r>
    </w:p>
    <w:p>
      <w:pPr>
        <w:pStyle w:val="SHTKSourceText"/>
        <w:keepNext/>
      </w:pPr>
      <w:r>
        <w:t xml:space="preserve">若爾異生應名有學者。 難。 若爾異生應名有學。 亦為得漏盡常樂學彼戒．定．慧故。</w:t>
      </w:r>
    </w:p>
    <w:p>
      <w:pPr>
        <w:pStyle w:val="SHTKTranslationText"/>
      </w:pPr>
      <w:r>
        <w:t xml:space="preserve">그렇다면 이생도 유학이라 이름해야 한다. 논난이다. 그렇다면 이생도 유학이라 이름해야 한다. 그들 또한 누진을 얻기 위해 항상 그 계·정·혜를 즐겨 배우기 때문이다.</w:t>
      </w:r>
    </w:p>
    <w:p>
      <w:pPr>
        <w:pStyle w:val="SHTKPositionMarker"/>
        <w:keepNext/>
      </w:pPr>
      <w:r>
        <w:t xml:space="preserve">[0367a09]</w:t>
      </w:r>
    </w:p>
    <w:p>
      <w:pPr>
        <w:pStyle w:val="SHTKSourceText"/>
        <w:keepNext/>
      </w:pPr>
      <w:r>
        <w:t xml:space="preserve">不爾未如實至重說學言者。 釋。 不爾。 異生雖學戒等。 未得無漏慧如實見知四諦理故。 彼容後時退失正學。 入諸外道作邪學故。 故不於彼立有學名。</w:t>
      </w:r>
    </w:p>
    <w:p>
      <w:pPr>
        <w:pStyle w:val="SHTKTranslationText"/>
      </w:pPr>
      <w:r>
        <w:t xml:space="preserve">‘그렇지 않다. 아직 여실히’에서 ‘거듭 학이라고 말한다’고 한 데 이르기까지이다. 풀이이다. 그렇지 않다. 이생도 비록 계 등을 배우지만, 아직 무루혜를 얻어 사제의 이치를 여실히 보고 알지 못했기 때문이다. 그는 뒤에 물러나 바른 학을 잃을 수 있고, 여러 외도에 들어가 삿된 학을 행할 수 있다. 그러므로 그들에게 유학이라는 이름을 세우지 않는다.</w:t>
      </w:r>
    </w:p>
    <w:p>
      <w:pPr>
        <w:pStyle w:val="SHTKSourceText"/>
        <w:keepNext/>
      </w:pPr>
      <w:r>
        <w:t xml:space="preserve">諸有學已能如實見諦。 正學無退得有學名。</w:t>
      </w:r>
    </w:p>
    <w:p>
      <w:pPr>
        <w:pStyle w:val="SHTKTranslationText"/>
      </w:pPr>
      <w:r>
        <w:t xml:space="preserve">모든 유학은 이미 제를 여실히 볼 수 있고, 바른 학에서 물러나지 않으므로 유학이라는 이름을 얻는다.</w:t>
      </w:r>
    </w:p>
    <w:p>
      <w:pPr>
        <w:pStyle w:val="SHTKSourceText"/>
        <w:keepNext/>
      </w:pPr>
      <w:r>
        <w:t xml:space="preserve">由此善逝為顯[1]定義。</w:t>
      </w:r>
    </w:p>
    <w:p>
      <w:pPr>
        <w:pStyle w:val="SHTKTranslationText"/>
      </w:pPr>
      <w:r>
        <w:t xml:space="preserve">이 때문에 선서는 정해진 뜻을 드러내기 위해,</w:t>
      </w:r>
    </w:p>
    <w:p>
      <w:pPr>
        <w:pStyle w:val="SHTKNoteSummary"/>
        <w:keepNext/>
      </w:pPr>
      <w:r>
        <w:t>교감 요약 | [CBETA 교감] 저본 定 → 校異-甲·乙본 實</w:t>
      </w:r>
    </w:p>
    <w:p>
      <w:pPr>
        <w:pStyle w:val="SHTKNoteDetail"/>
      </w:pPr>
      <w:r>
        <w:t>• 번역 영향 판정 | [판단 유보]</w:t>
      </w:r>
    </w:p>
    <w:p>
      <w:pPr>
        <w:pStyle w:val="SHTKNoteDetail"/>
      </w:pPr>
      <w:r>
        <w:t>• 출처 | CBETA T41n1821, 교감 번호 0367001.</w:t>
      </w:r>
    </w:p>
    <w:p>
      <w:pPr>
        <w:pStyle w:val="SHTKSourceText"/>
        <w:keepNext/>
      </w:pPr>
      <w:r>
        <w:t xml:space="preserve">於有學者再說學言。 如契經中佛告憺怕。 學所應學無漏正法。 學所應學無漏正法。 我唯說此名有學者。 論主釋經為令了知學正所學無漏戒等。 無有退失名有學者。 故薄伽梵重說學言。</w:t>
      </w:r>
    </w:p>
    <w:p>
      <w:pPr>
        <w:pStyle w:val="SHTKTranslationText"/>
      </w:pPr>
      <w:r>
        <w:t xml:space="preserve">유학에 대해 거듭 ‘학’이라는 말을 하셨다. 계경 가운데 부처님께서 담박에게 말씀하신 것과 같다. ‘배워야 할 무루의 정법을 배우고, 배워야 할 무루의 정법을 배운다.’ 나는 오직 이를 유학이라 말한다. 논주는 경을 풀이하여, 바르게 배울 바인 무루의 계 등을 배움을 알게 하려는 것이며, 퇴실함이 없는 이를 유학이라 이름한다고 한다. 그러므로 박가범께서 거듭 ‘학’이라는 말을 하셨다.</w:t>
      </w:r>
    </w:p>
    <w:p>
      <w:pPr>
        <w:pStyle w:val="SHTKSourceText"/>
        <w:keepNext/>
      </w:pPr>
      <w:r>
        <w:t xml:space="preserve">聖雖有退。 必無退盡作邪學理。 故名不退。</w:t>
      </w:r>
    </w:p>
    <w:p>
      <w:pPr>
        <w:pStyle w:val="SHTKTranslationText"/>
      </w:pPr>
      <w:r>
        <w:t xml:space="preserve">성자에게 비록 퇴전은 있어도, 끝내 완전히 물러나 삿된 학을 짓는 이치는 없다. 그러므로 불퇴라 이름한다.</w:t>
      </w:r>
    </w:p>
    <w:p>
      <w:pPr>
        <w:pStyle w:val="SHTKPositionMarker"/>
        <w:keepNext/>
      </w:pPr>
      <w:r>
        <w:t xml:space="preserve">[0367a20]</w:t>
      </w:r>
    </w:p>
    <w:p>
      <w:pPr>
        <w:pStyle w:val="SHTKSourceText"/>
        <w:keepNext/>
      </w:pPr>
      <w:r>
        <w:t xml:space="preserve">聖者住本性如何名有學者。 問。 聖者住本性。 如何名有學 言住本性。 或不退轉。 或不進修。 故婆沙一百七十六云。</w:t>
      </w:r>
    </w:p>
    <w:p>
      <w:pPr>
        <w:pStyle w:val="SHTKTranslationText"/>
      </w:pPr>
      <w:r>
        <w:t xml:space="preserve">성자가 본성에 머무르는데 어떻게 유학이라 이름하는가. 물음이다. 성자가 본성에 머무르는데, 어떻게 유학이라 이름하는가. ‘본성에 머무른다’고 한 것은, 혹은 퇴전하지 않는 것이고, 혹은 더 나아가 닦지 않는 것이다. 그러므로 『바사』 제176권에서 말한다.</w:t>
      </w:r>
    </w:p>
    <w:p>
      <w:pPr>
        <w:pStyle w:val="SHTKSourceText"/>
        <w:keepNext/>
      </w:pPr>
      <w:r>
        <w:t xml:space="preserve">謂學住本性有二因緣名住本性。 一守賢善性而無退轉。 二守自分位而不進修。 廣如彼釋。</w:t>
      </w:r>
    </w:p>
    <w:p>
      <w:pPr>
        <w:pStyle w:val="SHTKTranslationText"/>
      </w:pPr>
      <w:r>
        <w:t xml:space="preserve">이른바 유학이 본성에 머무는 데는 두 인연으로 본성에 머문다고 한다. 첫째는 현선한 성품을 지켜 퇴전하지 않는 것이고, 둘째는 자신의 분위를 지켜 더 나아가 닦지 않는 것이다. 자세한 것은 그 풀이와 같다.</w:t>
      </w:r>
    </w:p>
    <w:p>
      <w:pPr>
        <w:pStyle w:val="SHTKPositionMarker"/>
        <w:keepNext/>
      </w:pPr>
      <w:r>
        <w:t xml:space="preserve">[0367a25]</w:t>
      </w:r>
    </w:p>
    <w:p>
      <w:pPr>
        <w:pStyle w:val="SHTKSourceText"/>
        <w:keepNext/>
      </w:pPr>
      <w:r>
        <w:t xml:space="preserve">學意未滿至常隨[2]逐故者。</w:t>
      </w:r>
    </w:p>
    <w:p>
      <w:pPr>
        <w:pStyle w:val="SHTKTranslationText"/>
      </w:pPr>
      <w:r>
        <w:t xml:space="preserve">‘학의 뜻이 아직 가득 차지 않아’에서 ‘항상 따라다니기 때문이다’라고 한 데 이르기까지이다.</w:t>
      </w:r>
    </w:p>
    <w:p>
      <w:pPr>
        <w:pStyle w:val="SHTKNoteSummary"/>
        <w:keepNext/>
      </w:pPr>
      <w:r>
        <w:t>교감 요약 | [CBETA 교감] 逐【大】＊，遂【甲】【乙】＊</w:t>
      </w:r>
    </w:p>
    <w:p>
      <w:pPr>
        <w:pStyle w:val="SHTKNoteDetail"/>
      </w:pPr>
      <w:r>
        <w:t>• 번역 영향 판정 | [판단 유보]</w:t>
      </w:r>
    </w:p>
    <w:p>
      <w:pPr>
        <w:pStyle w:val="SHTKNoteDetail"/>
      </w:pPr>
      <w:r>
        <w:t>• 출처 | CBETA T41n1821, 교감 번호 0367002.</w:t>
      </w:r>
    </w:p>
    <w:p>
      <w:pPr>
        <w:pStyle w:val="SHTKSourceText"/>
        <w:keepNext/>
      </w:pPr>
      <w:r>
        <w:t xml:space="preserve">答。 雖住本性學意未滿。 如路行者暫止息時行意不息亦名為行 又解云。</w:t>
      </w:r>
    </w:p>
    <w:p>
      <w:pPr>
        <w:pStyle w:val="SHTKTranslationText"/>
      </w:pPr>
      <w:r>
        <w:t xml:space="preserve">답이다. 비록 본성에 머물러도 학의 뜻이 아직 가득 차지 않았다. 길을 가는 사람이 잠시 쉬는 때에도 가려는 뜻은 쉬지 않아 또한 행자라 이름하는 것과 같다. 또 해석하여 말한다.</w:t>
      </w:r>
    </w:p>
    <w:p>
      <w:pPr>
        <w:pStyle w:val="SHTKSourceText"/>
        <w:keepNext/>
      </w:pPr>
      <w:r>
        <w:t xml:space="preserve">雖住本性或學法得常隨[＊]逐故亦名為學。</w:t>
      </w:r>
    </w:p>
    <w:p>
      <w:pPr>
        <w:pStyle w:val="SHTKTranslationText"/>
      </w:pPr>
      <w:r>
        <w:t xml:space="preserve">비록 본성에 머물러도 학법의 득이 항상 따라다니기 때문에 또한 학이라 이름한다.</w:t>
      </w:r>
    </w:p>
    <w:p>
      <w:pPr>
        <w:pStyle w:val="SHTKNoteSummary"/>
        <w:keepNext/>
      </w:pPr>
      <w:r>
        <w:t>교감 요약 | [상호참조] 선행 원교감 0367002 逐/遂의 직접 재참조이다.</w:t>
      </w:r>
    </w:p>
    <w:p>
      <w:pPr>
        <w:pStyle w:val="SHTKNoteDetail"/>
      </w:pPr>
      <w:r>
        <w:t>• 한국어 해설 | 직접 연결을 이 U에 기록하고 저본 글자는 유지한다.</w:t>
      </w:r>
    </w:p>
    <w:p>
      <w:pPr>
        <w:pStyle w:val="SHTKNoteDetail"/>
      </w:pPr>
      <w:r>
        <w:t>• 출처 | CBETA T41n1821, 교감 번호 0367002.</w:t>
      </w:r>
    </w:p>
    <w:p>
      <w:pPr>
        <w:pStyle w:val="SHTKPositionMarker"/>
        <w:keepNext/>
      </w:pPr>
      <w:r>
        <w:t xml:space="preserve">[0367a28]</w:t>
      </w:r>
    </w:p>
    <w:p>
      <w:pPr>
        <w:pStyle w:val="SHTKSourceText"/>
        <w:keepNext/>
      </w:pPr>
      <w:r>
        <w:t xml:space="preserve">學法云何至無漏有為法者。 問答明學無學．法。 可知。</w:t>
      </w:r>
    </w:p>
    <w:p>
      <w:pPr>
        <w:pStyle w:val="SHTKTranslationText"/>
      </w:pPr>
      <w:r>
        <w:t xml:space="preserve">‘학법은 무엇인가’에서 ‘무루 유위법’이라고 한 데 이르기까지이다. 문답으로 학법과 무학법을 밝힌다. 알 수 있다.</w:t>
      </w:r>
    </w:p>
    <w:p>
      <w:pPr>
        <w:pStyle w:val="SHTKPositionMarker"/>
        <w:keepNext/>
      </w:pPr>
      <w:r>
        <w:t xml:space="preserve">[0367b01]</w:t>
      </w:r>
    </w:p>
    <w:p>
      <w:pPr>
        <w:pStyle w:val="SHTKSourceText"/>
        <w:keepNext/>
      </w:pPr>
      <w:r>
        <w:t xml:space="preserve">云何涅槃至亦成就故者。</w:t>
      </w:r>
    </w:p>
    <w:p>
      <w:pPr>
        <w:pStyle w:val="SHTKTranslationText"/>
      </w:pPr>
      <w:r>
        <w:t xml:space="preserve">‘어찌하여 열반은’에서 ‘또한 성취하기 때문이다’라고 한 데 이르기까지이다.</w:t>
      </w:r>
    </w:p>
    <w:p>
      <w:pPr>
        <w:pStyle w:val="SHTKSourceText"/>
        <w:keepNext/>
      </w:pPr>
      <w:r>
        <w:t xml:space="preserve">此明涅槃非學[3]無學。</w:t>
      </w:r>
    </w:p>
    <w:p>
      <w:pPr>
        <w:pStyle w:val="SHTKTranslationText"/>
      </w:pPr>
      <w:r>
        <w:t xml:space="preserve">이는 열반이 학도 무학도 아님을 밝힌다.</w:t>
      </w:r>
    </w:p>
    <w:p>
      <w:pPr>
        <w:pStyle w:val="SHTKNoteSummary"/>
        <w:keepNext/>
      </w:pPr>
      <w:r>
        <w:t>교감 요약 | [CBETA 교감] 저본 無 → 甲·乙본 非無</w:t>
      </w:r>
    </w:p>
    <w:p>
      <w:pPr>
        <w:pStyle w:val="SHTKNoteDetail"/>
      </w:pPr>
      <w:r>
        <w:t>• 번역 영향 판정 | [판단 유보]</w:t>
      </w:r>
    </w:p>
    <w:p>
      <w:pPr>
        <w:pStyle w:val="SHTKNoteDetail"/>
      </w:pPr>
      <w:r>
        <w:t>• 출처 | CBETA T41n1821, 교감 번호 0367003.</w:t>
      </w:r>
    </w:p>
    <w:p>
      <w:pPr>
        <w:pStyle w:val="SHTKSourceText"/>
        <w:keepNext/>
      </w:pPr>
      <w:r>
        <w:t xml:space="preserve">如文可知。</w:t>
      </w:r>
    </w:p>
    <w:p>
      <w:pPr>
        <w:pStyle w:val="SHTKTranslationText"/>
      </w:pPr>
      <w:r>
        <w:t xml:space="preserve">글과 같으니 알 수 있다.</w:t>
      </w:r>
    </w:p>
    <w:p>
      <w:pPr>
        <w:pStyle w:val="SHTKPositionMarker"/>
        <w:keepNext/>
      </w:pPr>
      <w:r>
        <w:t xml:space="preserve">[0367b02]</w:t>
      </w:r>
    </w:p>
    <w:p>
      <w:pPr>
        <w:pStyle w:val="SHTKSourceText"/>
        <w:keepNext/>
      </w:pPr>
      <w:r>
        <w:t xml:space="preserve">如是有學至非前果攝者。 此總結也。 如是有學及無學者四向四果。 總成八聖補特伽羅。 名雖有八事唯有五。 謂住四果及初果向。 以後三果向不離前三果故。 以帶前果行後向故。</w:t>
      </w:r>
    </w:p>
    <w:p>
      <w:pPr>
        <w:pStyle w:val="SHTKTranslationText"/>
      </w:pPr>
      <w:r>
        <w:t xml:space="preserve">‘이와 같은 유학’에서 ‘앞의 과에 포섭되지 않는다’고 한 데 이르기까지이다. 이는 총결이다. 이와 같은 유학과 무학은 네 향과 네 과이다. 모두 여덟 성보특가라가 된다. 이름은 비록 여덟이지만 실제는 오직 다섯이다. 이른바 네 과에 머무는 이와 초과향이다. 뒤의 세 과향은 앞의 세 과를 떠나지 않기 때문이다. 앞의 과를 지니면서 뒤의 향을 행하기 때문이다.</w:t>
      </w:r>
    </w:p>
    <w:p>
      <w:pPr>
        <w:pStyle w:val="SHTKSourceText"/>
        <w:keepNext/>
      </w:pPr>
      <w:r>
        <w:t xml:space="preserve">初向以無前果可攝故別立一。 此依漸次得果者說 若倍離欲前六品染。 及全離欲九品染者。 住見道中名為一來．不還果．向。</w:t>
      </w:r>
    </w:p>
    <w:p>
      <w:pPr>
        <w:pStyle w:val="SHTKTranslationText"/>
      </w:pPr>
      <w:r>
        <w:t xml:space="preserve">초향은 앞에 포섭할 과가 없으므로 별도로 하나를 세운다. 이는 점차로 과를 얻는 자에 의거하여 설한 것이다. 만약 욕계 앞의 여섯 품 염오를 배로 떠났거나, 욕계 아홉 품 염오를 완전히 떠난 자라면, 견도 가운데 머물면서 일래과향·불환과향이라 이름한다.</w:t>
      </w:r>
    </w:p>
    <w:p>
      <w:pPr>
        <w:pStyle w:val="SHTKSourceText"/>
        <w:keepNext/>
      </w:pPr>
      <w:r>
        <w:t xml:space="preserve">復名[4]二事。</w:t>
      </w:r>
    </w:p>
    <w:p>
      <w:pPr>
        <w:pStyle w:val="SHTKTranslationText"/>
      </w:pPr>
      <w:r>
        <w:t xml:space="preserve">또 두 가지 실제라고 이름한다.</w:t>
      </w:r>
    </w:p>
    <w:p>
      <w:pPr>
        <w:pStyle w:val="SHTKNoteSummary"/>
        <w:keepNext/>
      </w:pPr>
      <w:r>
        <w:t>교감 요약 | [CBETA 교감] 저본 二 → 乙본 一二</w:t>
      </w:r>
    </w:p>
    <w:p>
      <w:pPr>
        <w:pStyle w:val="SHTKNoteDetail"/>
      </w:pPr>
      <w:r>
        <w:t>• 번역 영향 판정 | [판단 유보]</w:t>
      </w:r>
    </w:p>
    <w:p>
      <w:pPr>
        <w:pStyle w:val="SHTKNoteDetail"/>
      </w:pPr>
      <w:r>
        <w:t>• 출처 | CBETA T41n1821, 교감 번호 0367004.</w:t>
      </w:r>
    </w:p>
    <w:p>
      <w:pPr>
        <w:pStyle w:val="SHTKSourceText"/>
        <w:keepNext/>
      </w:pPr>
      <w:r>
        <w:t xml:space="preserve">非前預流．一來果攝 或非前果攝以前無果故。</w:t>
      </w:r>
    </w:p>
    <w:p>
      <w:pPr>
        <w:pStyle w:val="SHTKTranslationText"/>
      </w:pPr>
      <w:r>
        <w:t xml:space="preserve">앞의 예류과·일래과에 포섭되는 것이 아니다. 혹은 앞의 과에 포섭되지 않는다고 한 것은 앞에 과가 없기 때문이다.</w:t>
      </w:r>
    </w:p>
    <w:p>
      <w:pPr>
        <w:pStyle w:val="SHTKPositionMarker"/>
        <w:keepNext/>
      </w:pPr>
      <w:r>
        <w:t xml:space="preserve">[0367b12]</w:t>
      </w:r>
    </w:p>
    <w:p>
      <w:pPr>
        <w:pStyle w:val="SHTKSourceText"/>
        <w:keepNext/>
      </w:pPr>
      <w:r>
        <w:t xml:space="preserve">如前所說至餘由二離染者。 此下第二因論明治道。 就中。 一地由道離染。 二道引離繫得。 三道離地通局。 四近分攝道別。 五世俗道緣行</w:t>
      </w:r>
    </w:p>
    <w:p>
      <w:pPr>
        <w:pStyle w:val="SHTKTranslationText"/>
      </w:pPr>
      <w:r>
        <w:t xml:space="preserve">‘앞서 설한 것과 같이’에서 ‘나머지는 두 도로 염오를 떠난다’고 한 데 이르기까지이다. 이 아래 둘째로 논의에 의거하여 대치도를 밝힌다. 그 가운데에는, 첫째 어느 지를 어떤 도로 염오에서 떠나는가를 밝히고, 둘째 도가 이계득을 이끄는 것을 밝히며, 셋째 도가 지의 염오를 떠나는 통국을 밝히고, 넷째 근분에 포섭되는 도의 차별을 밝히며, 다섯째 세속도의 소연과 행상을 밝힌다.</w:t>
      </w:r>
    </w:p>
    <w:p>
      <w:pPr>
        <w:pStyle w:val="SHTKSourceText"/>
        <w:keepNext/>
      </w:pPr>
      <w:r>
        <w:t xml:space="preserve">此即第一地由道離染。</w:t>
      </w:r>
    </w:p>
    <w:p>
      <w:pPr>
        <w:pStyle w:val="SHTKTranslationText"/>
      </w:pPr>
      <w:r>
        <w:t xml:space="preserve">이는 곧 첫째 어느 지를 어떤 도로 염오에서 떠나는가를 밝히는 것이다.</w:t>
      </w:r>
    </w:p>
    <w:p>
      <w:pPr>
        <w:pStyle w:val="SHTKPositionMarker"/>
        <w:keepNext/>
      </w:pPr>
      <w:r>
        <w:t xml:space="preserve">[0367b15]</w:t>
      </w:r>
    </w:p>
    <w:p>
      <w:pPr>
        <w:pStyle w:val="SHTKSourceText"/>
        <w:keepNext/>
      </w:pPr>
      <w:r>
        <w:t xml:space="preserve">論曰至俱能離故者。 唯無漏道離有頂染。 此於無漏勢力增強。</w:t>
      </w:r>
    </w:p>
    <w:p>
      <w:pPr>
        <w:pStyle w:val="SHTKTranslationText"/>
      </w:pPr>
      <w:r>
        <w:t xml:space="preserve">논에서 ‘……’라고 한 것부터 ‘둘 다 떠날 수 있기 때문이다’라고 한 데 이르기까지이다. 오직 무루도만이 유정의 염오를 떠나게 한다. 이는 무루의 세력이 더욱 강하기 때문이다.</w:t>
      </w:r>
    </w:p>
    <w:p>
      <w:pPr>
        <w:pStyle w:val="SHTKSourceText"/>
        <w:keepNext/>
      </w:pPr>
      <w:r>
        <w:t xml:space="preserve">自．上地等[5]皆能治故。</w:t>
      </w:r>
    </w:p>
    <w:p>
      <w:pPr>
        <w:pStyle w:val="SHTKTranslationText"/>
      </w:pPr>
      <w:r>
        <w:t xml:space="preserve">자지와 상지 등이 모두 대치할 수 있기 때문이다.</w:t>
      </w:r>
    </w:p>
    <w:p>
      <w:pPr>
        <w:pStyle w:val="SHTKNoteSummary"/>
        <w:keepNext/>
      </w:pPr>
      <w:r>
        <w:t>교감 요약 | [CBETA 교감] 甲·乙본에는 皆 없음</w:t>
      </w:r>
    </w:p>
    <w:p>
      <w:pPr>
        <w:pStyle w:val="SHTKNoteDetail"/>
      </w:pPr>
      <w:r>
        <w:t>• 원교감 원문 | 皆【大】，〔－〕【甲】【乙】</w:t>
      </w:r>
    </w:p>
    <w:p>
      <w:pPr>
        <w:pStyle w:val="SHTKNoteDetail"/>
      </w:pPr>
      <w:r>
        <w:t>• 이문 기준 번역 | 이문은 저본의 皆에 해당하는 말 없이 읽는다.</w:t>
      </w:r>
    </w:p>
    <w:p>
      <w:pPr>
        <w:pStyle w:val="SHTKNoteDetail"/>
      </w:pPr>
      <w:r>
        <w:t>• 번역 영향 판정 | [문장 구조 변화]</w:t>
      </w:r>
    </w:p>
    <w:p>
      <w:pPr>
        <w:pStyle w:val="SHTKNoteDetail"/>
      </w:pPr>
      <w:r>
        <w:t>• 출처 | CBETA T41n1821, 교감 번호 0367005.</w:t>
      </w:r>
    </w:p>
    <w:p>
      <w:pPr>
        <w:pStyle w:val="SHTKSourceText"/>
        <w:keepNext/>
      </w:pPr>
      <w:r>
        <w:t xml:space="preserve">非有漏道。 所以者何。 唯於次上近分地中。 起世俗道治下地惑。 此有頂上更無世俗近分道故非上斷下。 雖有自地有漏治道。 自地不能治自地故。 所以者何。</w:t>
      </w:r>
    </w:p>
    <w:p>
      <w:pPr>
        <w:pStyle w:val="SHTKTranslationText"/>
      </w:pPr>
      <w:r>
        <w:t xml:space="preserve">유루도는 그렇지 않다. 그 까닭은 무엇인가. 오직 바로 위의 근분지 가운데서만, 세속도를 일으켜 아래 지의 혹을 대치한다. 이 유정 위에는 다시 세속의 근분도가 없으므로 위에서 아래를 끊는 것이 아니다. 비록 자지에 유루 대치도가 있으나, 자지는 자지를 대치할 수 없기 때문이다. 그 까닭은 무엇인가.</w:t>
      </w:r>
    </w:p>
    <w:p>
      <w:pPr>
        <w:pStyle w:val="SHTKSourceText"/>
        <w:keepNext/>
      </w:pPr>
      <w:r>
        <w:t xml:space="preserve">自地治道。 自地煩惱所隨增故。 如人被縛不能自解。 復正理云。 若彼煩惱於此道隨增。 此道必不能治彼煩惱。</w:t>
      </w:r>
    </w:p>
    <w:p>
      <w:pPr>
        <w:pStyle w:val="SHTKTranslationText"/>
      </w:pPr>
      <w:r>
        <w:t xml:space="preserve">자지의 대치도는, 자지의 번뇌에 의해 수증되기 때문이다. 마치 사람이 묶여 있으면 스스로 풀 수 없는 것과 같다. 또 『정리론』에서 말한다. 만약 그 번뇌가 이 도에서 수증한다면, 이 도는 반드시 그 번뇌를 대치할 수 없다.</w:t>
      </w:r>
    </w:p>
    <w:p>
      <w:pPr>
        <w:pStyle w:val="SHTKSourceText"/>
        <w:keepNext/>
      </w:pPr>
      <w:r>
        <w:t xml:space="preserve">若此道力能對治[6]彼。</w:t>
      </w:r>
    </w:p>
    <w:p>
      <w:pPr>
        <w:pStyle w:val="SHTKTranslationText"/>
      </w:pPr>
      <w:r>
        <w:t xml:space="preserve">만약 이 도의 힘이 그 번뇌를 대치할 수 있다면,</w:t>
      </w:r>
    </w:p>
    <w:p>
      <w:pPr>
        <w:pStyle w:val="SHTKNoteSummary"/>
        <w:keepNext/>
      </w:pPr>
      <w:r>
        <w:t>교감 요약 | [CBETA 교감] 저본 彼 → 甲·乙본 彼惑</w:t>
      </w:r>
    </w:p>
    <w:p>
      <w:pPr>
        <w:pStyle w:val="SHTKNoteDetail"/>
      </w:pPr>
      <w:r>
        <w:t>• 번역 영향 판정 | [판단 유보]</w:t>
      </w:r>
    </w:p>
    <w:p>
      <w:pPr>
        <w:pStyle w:val="SHTKNoteDetail"/>
      </w:pPr>
      <w:r>
        <w:t>• 출처 | CBETA T41n1821, 교감 번호 0367006.</w:t>
      </w:r>
    </w:p>
    <w:p>
      <w:pPr>
        <w:pStyle w:val="SHTKSourceText"/>
        <w:keepNext/>
      </w:pPr>
      <w:r>
        <w:t xml:space="preserve">則彼惑於此道必不隨增。 故自地道不治自地。 雖下地道非上地惑之所隨增。 勢力劣故下非斷上 釋下一句。 如文可知。</w:t>
      </w:r>
    </w:p>
    <w:p>
      <w:pPr>
        <w:pStyle w:val="SHTKTranslationText"/>
      </w:pPr>
      <w:r>
        <w:t xml:space="preserve">그 혹은 이 도에서 반드시 수증하지 않는다. 그러므로 자지의 도는 자지를 대치하지 못한다. 비록 아래 지의 도는 상지의 혹에 의해 수증되는 것은 아니지만, 세력이 열등하므로 아래에서 위를 끊지는 못한다. 아래 한 구를 풀이한다. 글과 같으니 알 수 있다.</w:t>
      </w:r>
    </w:p>
    <w:p>
      <w:pPr>
        <w:pStyle w:val="SHTKPositionMarker"/>
        <w:keepNext/>
      </w:pPr>
      <w:r>
        <w:t xml:space="preserve">[0367b28]</w:t>
      </w:r>
    </w:p>
    <w:p>
      <w:pPr>
        <w:pStyle w:val="SHTKSourceText"/>
        <w:keepNext/>
      </w:pPr>
      <w:r>
        <w:t xml:space="preserve">既通由二至同所作故者。 此即第二道引離繫得。 如文可知。 又顯宗三十二云。 由此有學離八修斷。 世．出世道隨一現前。 各未來修世．出世道。</w:t>
      </w:r>
    </w:p>
    <w:p>
      <w:pPr>
        <w:pStyle w:val="SHTKTranslationText"/>
      </w:pPr>
      <w:r>
        <w:t xml:space="preserve">‘이미 두 도에 통한다’에서 ‘하는 일이 같기 때문이다’라고 한 데 이르기까지이다. 이는 곧 둘째로 도가 이계득을 이끄는 것을 밝힌다. 글과 같으니 알 수 있다. 또 『현종론』 제32권에서 말한다. 이 때문에 유학이 여덟 수소단을 떠날 때, 세간도와 출세간도 가운데 어느 하나가 현전하면, 각각 미래에 세간도와 출세간도를 닦는다.</w:t>
      </w:r>
    </w:p>
    <w:p>
      <w:pPr>
        <w:pStyle w:val="SHTKSourceText"/>
        <w:keepNext/>
      </w:pPr>
      <w:r>
        <w:t xml:space="preserve">此總[7]相說。</w:t>
      </w:r>
    </w:p>
    <w:p>
      <w:pPr>
        <w:pStyle w:val="SHTKTranslationText"/>
      </w:pPr>
      <w:r>
        <w:t xml:space="preserve">이는 총상으로 설한 것이다.</w:t>
      </w:r>
    </w:p>
    <w:p>
      <w:pPr>
        <w:pStyle w:val="SHTKNoteSummary"/>
        <w:keepNext/>
      </w:pPr>
      <w:r>
        <w:t>교감 요약 | [CBETA 교감] 乙본에는 相 없음</w:t>
      </w:r>
    </w:p>
    <w:p>
      <w:pPr>
        <w:pStyle w:val="SHTKNoteDetail"/>
      </w:pPr>
      <w:r>
        <w:t>• 원교감 원문 | 相【大】，〔－〕【乙】</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0367007.</w:t>
      </w:r>
    </w:p>
    <w:p>
      <w:pPr>
        <w:pStyle w:val="SHTKSourceText"/>
        <w:keepNext/>
      </w:pPr>
      <w:r>
        <w:t xml:space="preserve">以無漏道離上七地前八品時。 不修上邊世俗道故。</w:t>
      </w:r>
    </w:p>
    <w:p>
      <w:pPr>
        <w:pStyle w:val="SHTKTranslationText"/>
      </w:pPr>
      <w:r>
        <w:t xml:space="preserve">무루도로 위의 일곱 지에서 앞의 여덟 품을 떠날 때에는, 상변의 세속도를 닦지 않기 때문이다.</w:t>
      </w:r>
    </w:p>
    <w:p>
      <w:pPr>
        <w:pStyle w:val="SHTKSourceText"/>
        <w:keepNext/>
      </w:pPr>
      <w:r>
        <w:t xml:space="preserve">唯有無[8]漏一離繫得。</w:t>
      </w:r>
    </w:p>
    <w:p>
      <w:pPr>
        <w:pStyle w:val="SHTKTranslationText"/>
      </w:pPr>
      <w:r>
        <w:t xml:space="preserve">오직 하나의 무루 이계득만 있다.</w:t>
      </w:r>
    </w:p>
    <w:p>
      <w:pPr>
        <w:pStyle w:val="SHTKNoteSummary"/>
        <w:keepNext/>
      </w:pPr>
      <w:r>
        <w:t>교감 요약 | [CBETA 교감] 저본 漏 → 甲·乙본 漏道</w:t>
      </w:r>
    </w:p>
    <w:p>
      <w:pPr>
        <w:pStyle w:val="SHTKNoteDetail"/>
      </w:pPr>
      <w:r>
        <w:t>• 번역 영향 판정 | [판단 유보]</w:t>
      </w:r>
    </w:p>
    <w:p>
      <w:pPr>
        <w:pStyle w:val="SHTKNoteDetail"/>
      </w:pPr>
      <w:r>
        <w:t>• 출처 | CBETA T41n1821, 교감 번호 0367008.</w:t>
      </w:r>
    </w:p>
    <w:p>
      <w:pPr>
        <w:pStyle w:val="SHTKSourceText"/>
        <w:keepNext/>
      </w:pPr>
      <w:r>
        <w:t xml:space="preserve">離第九品方可具二。 或應許得離繫道而修。 或應斷染時許依下修上。</w:t>
      </w:r>
    </w:p>
    <w:p>
      <w:pPr>
        <w:pStyle w:val="SHTKTranslationText"/>
      </w:pPr>
      <w:r>
        <w:t xml:space="preserve">제9품을 떠나야 비로소 두 가지를 갖출 수 있다. 혹은 이계도를 얻으면서 닦는다고 허용해야 하고, 혹은 염오를 끊을 때 아래에 의지하여 위를 닦는다고 허용해야 한다.</w:t>
      </w:r>
    </w:p>
    <w:p>
      <w:pPr>
        <w:pStyle w:val="SHTKPositionMarker"/>
        <w:keepNext/>
      </w:pPr>
      <w:r>
        <w:t xml:space="preserve">[0367c06]</w:t>
      </w:r>
    </w:p>
    <w:p>
      <w:pPr>
        <w:pStyle w:val="SHTKSourceText"/>
        <w:keepNext/>
      </w:pPr>
      <w:r>
        <w:t xml:space="preserve">有餘師釋至成彼煩惱者。 述異釋。</w:t>
      </w:r>
    </w:p>
    <w:p>
      <w:pPr>
        <w:pStyle w:val="SHTKTranslationText"/>
      </w:pPr>
      <w:r>
        <w:t xml:space="preserve">‘어떤 다른 논사는 풀이하여’에서 ‘그 번뇌를 성취한다’고 한 데 이르기까지이다. 다른 해석을 서술한다.</w:t>
      </w:r>
    </w:p>
    <w:p>
      <w:pPr>
        <w:pStyle w:val="SHTKSourceText"/>
        <w:keepNext/>
      </w:pPr>
      <w:r>
        <w:t xml:space="preserve">此師意[9]證以無漏道離染。</w:t>
      </w:r>
    </w:p>
    <w:p>
      <w:pPr>
        <w:pStyle w:val="SHTKTranslationText"/>
      </w:pPr>
      <w:r>
        <w:t xml:space="preserve">이 논사의 뜻은 무루도로 염오를 떠나면,</w:t>
      </w:r>
    </w:p>
    <w:p>
      <w:pPr>
        <w:pStyle w:val="SHTKNoteSummary"/>
        <w:keepNext/>
      </w:pPr>
      <w:r>
        <w:t>교감 요약 | [CBETA 교감] 저본 證 → 甲·乙본 說</w:t>
      </w:r>
    </w:p>
    <w:p>
      <w:pPr>
        <w:pStyle w:val="SHTKNoteDetail"/>
      </w:pPr>
      <w:r>
        <w:t>• 번역 영향 판정 | [판단 유보]</w:t>
      </w:r>
    </w:p>
    <w:p>
      <w:pPr>
        <w:pStyle w:val="SHTKNoteDetail"/>
      </w:pPr>
      <w:r>
        <w:t>• 출처 | CBETA T41n1821, 교감 번호 0367009.</w:t>
      </w:r>
    </w:p>
    <w:p>
      <w:pPr>
        <w:pStyle w:val="SHTKSourceText"/>
        <w:keepNext/>
      </w:pPr>
      <w:r>
        <w:t xml:space="preserve">必能引起有漏離繫得。 有捨無漏得煩惱不成故。 謂有學聖以無漏道離彼地染時。 若不引生同治有漏離繫得者。 則以聖道具離八地染得九地勝果道。 後依靜慮得轉根時。 頓捨先來九地所有果．向諸鈍聖道。 唯得靜慮利果聖道。</w:t>
      </w:r>
    </w:p>
    <w:p>
      <w:pPr>
        <w:pStyle w:val="SHTKTranslationText"/>
      </w:pPr>
      <w:r>
        <w:t xml:space="preserve">반드시 유루 이계득을 일으킬 수 있음을 증명하려는 것이다. 무루득을 버리더라도 번뇌를 성취하지 않기 때문이다. 이른바 유학의 성자가 무루도로 그 지의 염오를 떠날 때, 만약 동일하게 대치하는 유루 이계득을 이끌어 내지 않는다면, 성도로 여덟 지의 염오를 모두 떠나 아홉 지의 수승한 과도를 얻은 뒤, 후에 정려에 의지하여 근을 전환할 때, 이전에 아홉 지에 있던 모든 둔한 과도와 향도를 한꺼번에 버리고, 오직 정려의 예리한 과도만 얻는다.</w:t>
      </w:r>
    </w:p>
    <w:p>
      <w:pPr>
        <w:pStyle w:val="SHTKSourceText"/>
        <w:keepNext/>
      </w:pPr>
      <w:r>
        <w:t xml:space="preserve">於八地中下五離繫可言有無漏得。 上三無色煩惱離繫應皆不成。 以無漏得隨鈍道。 捨於彼離繫得既不成。 是則還應成彼煩惱。</w:t>
      </w:r>
    </w:p>
    <w:p>
      <w:pPr>
        <w:pStyle w:val="SHTKTranslationText"/>
      </w:pPr>
      <w:r>
        <w:t xml:space="preserve">여덟 지 가운데 아래 다섯 지의 이계에는 무루득이 있다고 말할 수 있으나, 위의 세 무색지 번뇌의 이계는 모두 성립하지 않아야 한다. 무루득은 둔한 도를 따라, 그 이계득을 버리므로 이미 성립하지 않기 때문이다. 그렇다면 다시 그 번뇌를 성취해야 한다.</w:t>
      </w:r>
    </w:p>
    <w:p>
      <w:pPr>
        <w:pStyle w:val="SHTKPositionMarker"/>
        <w:keepNext/>
      </w:pPr>
      <w:r>
        <w:t xml:space="preserve">[0367c16]</w:t>
      </w:r>
    </w:p>
    <w:p>
      <w:pPr>
        <w:pStyle w:val="SHTKSourceText"/>
        <w:keepNext/>
      </w:pPr>
      <w:r>
        <w:t xml:space="preserve">此證非理至故不成證者。 論主破。 此證非理。 所以者何。 彼聖設無有漏斷得。 亦不成就上地煩惱。 如聖分離有頂一品乃至八品得轉根時。 及異生生上不成惑故。</w:t>
      </w:r>
    </w:p>
    <w:p>
      <w:pPr>
        <w:pStyle w:val="SHTKTranslationText"/>
      </w:pPr>
      <w:r>
        <w:t xml:space="preserve">‘이 증명은 이치에 맞지 않는다’에서 ‘그러므로 증명이 성립하지 않는다’고 한 데 이르기까지이다. 논주가 논파한다. 이 증명은 이치에 맞지 않는다. 그 까닭은 무엇인가. 그 성자에게 설령 유루 단득이 없더라도, 상지의 번뇌를 성취하는 것은 아니다. 마치 성자가 유정의 한 품에서 여덟 품까지 부분적으로 떠난 뒤 근을 전환할 때와 같고, 또 이생이 상지에 태어나도 혹을 성취하지 않는 것과 같다.</w:t>
      </w:r>
    </w:p>
    <w:p>
      <w:pPr>
        <w:pStyle w:val="SHTKSourceText"/>
        <w:keepNext/>
      </w:pPr>
      <w:r>
        <w:t xml:space="preserve">謂如聖者分離有頂一品乃至八品染已。 後依靜慮得轉根時。 無漏斷得既已頓捨。 彼地離繫無有漏得。</w:t>
      </w:r>
    </w:p>
    <w:p>
      <w:pPr>
        <w:pStyle w:val="SHTKTranslationText"/>
      </w:pPr>
      <w:r>
        <w:t xml:space="preserve">이른바 성자가 유정의 한 품에서 여덟 품까지의 염오를 부분적으로 떠난 뒤, 후에 정려에 의지하여 근을 전환할 때, 무루 단득은 이미 한꺼번에 버려졌고, 그 지의 이계에는 유루득도 없지만,</w:t>
      </w:r>
    </w:p>
    <w:p>
      <w:pPr>
        <w:pStyle w:val="SHTKSourceText"/>
        <w:keepNext/>
      </w:pPr>
      <w:r>
        <w:t xml:space="preserve">而[10]彼地惑亦不成就。</w:t>
      </w:r>
    </w:p>
    <w:p>
      <w:pPr>
        <w:pStyle w:val="SHTKTranslationText"/>
      </w:pPr>
      <w:r>
        <w:t xml:space="preserve">그 지의 혹 또한 성취하지 않는다.</w:t>
      </w:r>
    </w:p>
    <w:p>
      <w:pPr>
        <w:pStyle w:val="SHTKNoteSummary"/>
        <w:keepNext/>
      </w:pPr>
      <w:r>
        <w:t>교감 요약 | [CBETA 교감] 저본 彼 → 甲·乙본 得</w:t>
      </w:r>
    </w:p>
    <w:p>
      <w:pPr>
        <w:pStyle w:val="SHTKNoteDetail"/>
      </w:pPr>
      <w:r>
        <w:t>• 번역 영향 판정 | [판단 유보]</w:t>
      </w:r>
    </w:p>
    <w:p>
      <w:pPr>
        <w:pStyle w:val="SHTKNoteDetail"/>
      </w:pPr>
      <w:r>
        <w:t>• 출처 | CBETA T41n1821, 교감 번호 0367010.</w:t>
      </w:r>
    </w:p>
    <w:p>
      <w:pPr>
        <w:pStyle w:val="SHTKSourceText"/>
        <w:keepNext/>
      </w:pPr>
      <w:r>
        <w:t xml:space="preserve">又如異生生二定等。</w:t>
      </w:r>
    </w:p>
    <w:p>
      <w:pPr>
        <w:pStyle w:val="SHTKTranslationText"/>
      </w:pPr>
      <w:r>
        <w:t xml:space="preserve">또 이생이 제2정 등 위에 태어나는 것과 같이,</w:t>
      </w:r>
    </w:p>
    <w:p>
      <w:pPr>
        <w:pStyle w:val="SHTKSourceText"/>
        <w:keepNext/>
      </w:pPr>
      <w:r>
        <w:t xml:space="preserve">雖捨欲界[11]等煩惱斷得。</w:t>
      </w:r>
    </w:p>
    <w:p>
      <w:pPr>
        <w:pStyle w:val="SHTKTranslationText"/>
      </w:pPr>
      <w:r>
        <w:t xml:space="preserve">비록 욕계 등의 번뇌에 대한 단득을 버리지만,</w:t>
      </w:r>
    </w:p>
    <w:p>
      <w:pPr>
        <w:pStyle w:val="SHTKNoteSummary"/>
        <w:keepNext/>
      </w:pPr>
      <w:r>
        <w:t>교감 요약 | [CBETA 교감] 甲·乙본에는 等 없음</w:t>
      </w:r>
    </w:p>
    <w:p>
      <w:pPr>
        <w:pStyle w:val="SHTKNoteDetail"/>
      </w:pPr>
      <w:r>
        <w:t>• 원교감 원문 | 等【大】，〔－〕【甲】【乙】</w:t>
      </w:r>
    </w:p>
    <w:p>
      <w:pPr>
        <w:pStyle w:val="SHTKNoteDetail"/>
      </w:pPr>
      <w:r>
        <w:t>• 이문 기준 번역 | 이문은 저본의 等에 해당하는 말 없이 읽는다.</w:t>
      </w:r>
    </w:p>
    <w:p>
      <w:pPr>
        <w:pStyle w:val="SHTKNoteDetail"/>
      </w:pPr>
      <w:r>
        <w:t>• 번역 영향 판정 | [문장 구조 변화]</w:t>
      </w:r>
    </w:p>
    <w:p>
      <w:pPr>
        <w:pStyle w:val="SHTKNoteDetail"/>
      </w:pPr>
      <w:r>
        <w:t>• 출처 | CBETA T41n1821, 교감 번호 0367011.</w:t>
      </w:r>
    </w:p>
    <w:p>
      <w:pPr>
        <w:pStyle w:val="SHTKSourceText"/>
        <w:keepNext/>
      </w:pPr>
      <w:r>
        <w:t xml:space="preserve">而不成就欲界等煩惱。 故正理云。 以欲界等有漏離繫得初定等攝。 唯彼能治故。 若生上地此得必捨。</w:t>
      </w:r>
    </w:p>
    <w:p>
      <w:pPr>
        <w:pStyle w:val="SHTKTranslationText"/>
      </w:pPr>
      <w:r>
        <w:t xml:space="preserve">욕계 등의 번뇌를 성취하지 않는다. 그러므로 『정리론』에서 말한다. 욕계 등의 유루 이계득은 초정 등의 소속이기 때문이다. 오직 그것이 능히 대치하기 때문이다. 만약 상지에 태어나면 이 득은 반드시 버려진다.</w:t>
      </w:r>
    </w:p>
    <w:p>
      <w:pPr>
        <w:pStyle w:val="SHTKSourceText"/>
        <w:keepNext/>
      </w:pPr>
      <w:r>
        <w:t xml:space="preserve">生上地必捨[12]下有漏善故</w:t>
      </w:r>
    </w:p>
    <w:p>
      <w:pPr>
        <w:pStyle w:val="SHTKTranslationText"/>
      </w:pPr>
      <w:r>
        <w:t xml:space="preserve">상지에 태어나면 반드시 아래의 유루선을 버리기 때문이다.</w:t>
      </w:r>
    </w:p>
    <w:p>
      <w:pPr>
        <w:pStyle w:val="SHTKNoteSummary"/>
        <w:keepNext/>
      </w:pPr>
      <w:r>
        <w:t>교감 요약 | [CBETA 교감] 저본 下 → 甲·乙본 下地</w:t>
      </w:r>
    </w:p>
    <w:p>
      <w:pPr>
        <w:pStyle w:val="SHTKNoteDetail"/>
      </w:pPr>
      <w:r>
        <w:t>• 번역 영향 판정 | [판단 유보]</w:t>
      </w:r>
    </w:p>
    <w:p>
      <w:pPr>
        <w:pStyle w:val="SHTKNoteDetail"/>
      </w:pPr>
      <w:r>
        <w:t>• 출처 | CBETA T41n1821, 교감 번호 0367012.</w:t>
      </w:r>
    </w:p>
    <w:p>
      <w:pPr>
        <w:pStyle w:val="SHTKSourceText"/>
        <w:keepNext/>
      </w:pPr>
      <w:r>
        <w:t xml:space="preserve">問此二離繫既無有得。 惑寧不成 答如正理云。 此二雖無煩惱斷得。 而勝進故遮惑得生(已上論文)此亦應然。 故不成證。</w:t>
      </w:r>
    </w:p>
    <w:p>
      <w:pPr>
        <w:pStyle w:val="SHTKTranslationText"/>
      </w:pPr>
      <w:r>
        <w:t xml:space="preserve">묻는다. 이 두 이계에 이미 득이 없다면, 혹은 어찌하여 성취하지 않는가. 답한다. 『정리론』에서 말한 것과 같다. 이 둘은 비록 번뇌의 단득은 없지만, 더욱 수승하게 나아갔기 때문에 혹의 득이 생기는 것을 막는다(이상 논문). 이것 또한 그러해야 한다. 그러므로 증명이 성립하지 않는다.</w:t>
      </w:r>
    </w:p>
    <w:p>
      <w:pPr>
        <w:pStyle w:val="SHTKPositionMarker"/>
        <w:keepNext/>
      </w:pPr>
      <w:r>
        <w:t xml:space="preserve">[0368a01]</w:t>
      </w:r>
    </w:p>
    <w:p>
      <w:pPr>
        <w:pStyle w:val="SHTKSourceText"/>
        <w:keepNext/>
      </w:pPr>
      <w:r>
        <w:t xml:space="preserve">既說聖者至無漏斷得者。 此即類釋。 義准異生用有漏道離下八地。 唯能引起有漏斷得不修無漏。 未入聖故。</w:t>
      </w:r>
    </w:p>
    <w:p>
      <w:pPr>
        <w:pStyle w:val="SHTKTranslationText"/>
      </w:pPr>
      <w:r>
        <w:t xml:space="preserve">‘이미 성자는’에서 ‘무루 단득’이라고 한 데 이르기까지이다. 이는 곧 유추하여 풀이한 것이다. 뜻에 비추어 보면 이생이 유루도로 아래 여덟 지를 떠날 때에는, 오직 유루 단득만 이끌어 일으키고 무루는 닦지 않는다. 아직 성자에 들어가지 않았기 때문이다.</w:t>
      </w:r>
    </w:p>
    <w:p>
      <w:pPr>
        <w:pStyle w:val="SHTKSourceText"/>
        <w:keepNext/>
      </w:pPr>
      <w:r>
        <w:t xml:space="preserve">[1]并諸聖者用無漏道。</w:t>
      </w:r>
    </w:p>
    <w:p>
      <w:pPr>
        <w:pStyle w:val="SHTKTranslationText"/>
      </w:pPr>
      <w:r>
        <w:t xml:space="preserve">그리고 모든 성자가 무루도를 사용하여,</w:t>
      </w:r>
    </w:p>
    <w:p>
      <w:pPr>
        <w:pStyle w:val="SHTKNoteSummary"/>
        <w:keepNext/>
      </w:pPr>
      <w:r>
        <w:t>교감 요약 | [CBETA 교감] 저본 并 → 甲·乙본 然</w:t>
      </w:r>
    </w:p>
    <w:p>
      <w:pPr>
        <w:pStyle w:val="SHTKNoteDetail"/>
      </w:pPr>
      <w:r>
        <w:t>• 번역 영향 판정 | [판단 유보]</w:t>
      </w:r>
    </w:p>
    <w:p>
      <w:pPr>
        <w:pStyle w:val="SHTKNoteDetail"/>
      </w:pPr>
      <w:r>
        <w:t>• 출처 | CBETA T41n1821, 교감 번호 0368001.</w:t>
      </w:r>
    </w:p>
    <w:p>
      <w:pPr>
        <w:pStyle w:val="SHTKSourceText"/>
        <w:keepNext/>
      </w:pPr>
      <w:r>
        <w:t xml:space="preserve">離見斷惑及有頂修。</w:t>
      </w:r>
    </w:p>
    <w:p>
      <w:pPr>
        <w:pStyle w:val="SHTKTranslationText"/>
      </w:pPr>
      <w:r>
        <w:t xml:space="preserve">견소단의 혹과 유정의 수혹을 떠날 때에는,</w:t>
      </w:r>
    </w:p>
    <w:p>
      <w:pPr>
        <w:pStyle w:val="SHTKSourceText"/>
        <w:keepNext/>
      </w:pPr>
      <w:r>
        <w:t xml:space="preserve">唯能引生無漏斷得不修世[2]俗。</w:t>
      </w:r>
    </w:p>
    <w:p>
      <w:pPr>
        <w:pStyle w:val="SHTKTranslationText"/>
      </w:pPr>
      <w:r>
        <w:t xml:space="preserve">오직 무루 단득만 이끌어 내고 세속도는 닦지 않는다.</w:t>
      </w:r>
    </w:p>
    <w:p>
      <w:pPr>
        <w:pStyle w:val="SHTKNoteSummary"/>
        <w:keepNext/>
      </w:pPr>
      <w:r>
        <w:t>교감 요약 | [CBETA 교감] 저본 俗 → 甲·乙본 道</w:t>
      </w:r>
    </w:p>
    <w:p>
      <w:pPr>
        <w:pStyle w:val="SHTKNoteDetail"/>
      </w:pPr>
      <w:r>
        <w:t>• 번역 영향 판정 | [판단 유보]</w:t>
      </w:r>
    </w:p>
    <w:p>
      <w:pPr>
        <w:pStyle w:val="SHTKNoteDetail"/>
      </w:pPr>
      <w:r>
        <w:t>• 출처 | CBETA T41n1821, 교감 번호 0368002.</w:t>
      </w:r>
    </w:p>
    <w:p>
      <w:pPr>
        <w:pStyle w:val="SHTKSourceText"/>
        <w:keepNext/>
      </w:pPr>
      <w:r>
        <w:t xml:space="preserve">與世俗道不同事故。 雖世俗道亦能斷下八地見惑。 見道不能斷彼修惑。 故言不同。</w:t>
      </w:r>
    </w:p>
    <w:p>
      <w:pPr>
        <w:pStyle w:val="SHTKTranslationText"/>
      </w:pPr>
      <w:r>
        <w:t xml:space="preserve">세속도와 하는 일이 같지 않기 때문이다. 비록 세속도 또한 아래 여덟 지의 견혹을 끊을 수 있지만, 견도는 그 수혹을 끊을 수 없다. 그러므로 ‘같지 않다’고 말한다.</w:t>
      </w:r>
    </w:p>
    <w:p>
      <w:pPr>
        <w:pStyle w:val="SHTKPositionMarker"/>
        <w:keepNext/>
      </w:pPr>
      <w:r>
        <w:t xml:space="preserve">[0368a08]</w:t>
      </w:r>
    </w:p>
    <w:p>
      <w:pPr>
        <w:pStyle w:val="SHTKSourceText"/>
        <w:keepNext/>
      </w:pPr>
      <w:r>
        <w:t xml:space="preserve">由何地道至已離故者。 此即第三道離地通局。 諸無漏道通依九地。 謂四靜慮．未至．中間．及三無色。 若未至攝能離九地。</w:t>
      </w:r>
    </w:p>
    <w:p>
      <w:pPr>
        <w:pStyle w:val="SHTKTranslationText"/>
      </w:pPr>
      <w:r>
        <w:t xml:space="preserve">‘어느 지의 도에 의해’에서 ‘이미 떠났기 때문이다’라고 한 데 이르기까지이다. 이는 곧 셋째로 도가 지의 염오를 떠나는 통국을 밝힌다. 모든 무루도는 아홉 지에 통하여 의지한다. 이른바 네 정려·미지·중간과 세 무색이다. 만약 미지에 포섭되면 아홉 지를 떠날 수 있다.</w:t>
      </w:r>
    </w:p>
    <w:p>
      <w:pPr>
        <w:pStyle w:val="SHTKSourceText"/>
        <w:keepNext/>
      </w:pPr>
      <w:r>
        <w:t xml:space="preserve">餘八地攝隨其所應各能離自及上[3]地染。</w:t>
      </w:r>
    </w:p>
    <w:p>
      <w:pPr>
        <w:pStyle w:val="SHTKTranslationText"/>
      </w:pPr>
      <w:r>
        <w:t xml:space="preserve">나머지 여덟 지에 포섭되는 것은 각각 마땅한 바에 따라 자기 지와 위 지의 염오를 떠날 수 있다.</w:t>
      </w:r>
    </w:p>
    <w:p>
      <w:pPr>
        <w:pStyle w:val="SHTKNoteSummary"/>
        <w:keepNext/>
      </w:pPr>
      <w:r>
        <w:t>교감 요약 | [CBETA 교감] 저본 地 → 甲·乙본 七地</w:t>
      </w:r>
    </w:p>
    <w:p>
      <w:pPr>
        <w:pStyle w:val="SHTKNoteDetail"/>
      </w:pPr>
      <w:r>
        <w:t>• 번역 영향 판정 | [판단 유보]</w:t>
      </w:r>
    </w:p>
    <w:p>
      <w:pPr>
        <w:pStyle w:val="SHTKNoteDetail"/>
      </w:pPr>
      <w:r>
        <w:t>• 출처 | CBETA T41n1821, 교감 번호 0368003.</w:t>
      </w:r>
    </w:p>
    <w:p>
      <w:pPr>
        <w:pStyle w:val="SHTKSourceText"/>
        <w:keepNext/>
      </w:pPr>
      <w:r>
        <w:t xml:space="preserve">初定中間能離自地及上七地。 乃至無所有處能離自地及上有頂。 不能離下。 上道現前下已離故。 諸有漏道一切唯能離次下地。 非自地。 非上地。 非更下地。</w:t>
      </w:r>
    </w:p>
    <w:p>
      <w:pPr>
        <w:pStyle w:val="SHTKTranslationText"/>
      </w:pPr>
      <w:r>
        <w:t xml:space="preserve">초정의 중간은 자기 지와 위의 일곱 지를 떠날 수 있다. 내지 무소유처는 자기 지와 위의 유정을 떠날 수 있다. 아래는 떠날 수 없다. 위의 도가 현전할 때 아래는 이미 떠났기 때문이다. 모든 유루도는 모두 오직 바로 아래 지만 떠날 수 있다. 자지는 아니고, 상지도 아니며, 더 아래 지도 아니다.</w:t>
      </w:r>
    </w:p>
    <w:p>
      <w:pPr>
        <w:pStyle w:val="SHTKSourceText"/>
        <w:keepNext/>
      </w:pPr>
      <w:r>
        <w:t xml:space="preserve">如依第二靜慮近分起世俗道。 唯能離次下初靜慮染。 自地煩惱所隨增故。 不能離自地。 勢力劣故不能離上。 欲已離故不能離下。</w:t>
      </w:r>
    </w:p>
    <w:p>
      <w:pPr>
        <w:pStyle w:val="SHTKTranslationText"/>
      </w:pPr>
      <w:r>
        <w:t xml:space="preserve">제2정려의 근분에 의지하여 세속도를 일으키는 것과 같다. 오직 바로 아래의 초정려 염오만 떠날 수 있다. 자지의 번뇌에 의해 수증되기 때문에, 자지는 떠날 수 없다. 세력이 열등하므로 상지를 떠날 수 없다. 욕계는 이미 떠났으므로 아래를 떠날 수도 없다.</w:t>
      </w:r>
    </w:p>
    <w:p>
      <w:pPr>
        <w:pStyle w:val="SHTKPositionMarker"/>
        <w:keepNext/>
      </w:pPr>
      <w:r>
        <w:t xml:space="preserve">[0368a19]</w:t>
      </w:r>
    </w:p>
    <w:p>
      <w:pPr>
        <w:pStyle w:val="SHTKSourceText"/>
        <w:keepNext/>
      </w:pPr>
      <w:r>
        <w:t xml:space="preserve">諸依近分至必入根本者。 此即第四近分攝道別。 近分但能離下八地。 此文應言所離有八。 謂除非想而言九者。 此通舉也 又解初定近分是無漏者。</w:t>
      </w:r>
    </w:p>
    <w:p>
      <w:pPr>
        <w:pStyle w:val="SHTKTranslationText"/>
      </w:pPr>
      <w:r>
        <w:t xml:space="preserve">‘모든 근분에 의지하는 것’에서 ‘반드시 근본에 들어간다’고 한 데 이르기까지이다. 이는 곧 넷째로 근분에 포섭되는 도의 차별을 밝힌다. 근분은 다만 아래 여덟 지만 떠날 수 있다. 이 글은 마땅히 ‘떠날 바가 여덟이다’라고 해야 한다. 이른바 비상비비상처를 제외하는데 아홉이라고 말한 것은, 통틀어 든 것이다. 또 해석하면, 초정의 근분이 무루인 경우에는,</w:t>
      </w:r>
    </w:p>
    <w:p>
      <w:pPr>
        <w:pStyle w:val="SHTKSourceText"/>
        <w:keepNext/>
      </w:pPr>
      <w:r>
        <w:t xml:space="preserve">亦能通離有頂地染故[4]云九也。</w:t>
      </w:r>
    </w:p>
    <w:p>
      <w:pPr>
        <w:pStyle w:val="SHTKTranslationText"/>
      </w:pPr>
      <w:r>
        <w:t xml:space="preserve">또한 유정지의 염오까지 통틀어 떠날 수 있기 때문에 아홉이라고 한 것이다.</w:t>
      </w:r>
    </w:p>
    <w:p>
      <w:pPr>
        <w:pStyle w:val="SHTKNoteSummary"/>
        <w:keepNext/>
      </w:pPr>
      <w:r>
        <w:t>교감 요약 | [CBETA 교감] 저본 云 → 甲·乙본 言</w:t>
      </w:r>
    </w:p>
    <w:p>
      <w:pPr>
        <w:pStyle w:val="SHTKNoteDetail"/>
      </w:pPr>
      <w:r>
        <w:t>• 번역 영향 판정 | [판단 유보]</w:t>
      </w:r>
    </w:p>
    <w:p>
      <w:pPr>
        <w:pStyle w:val="SHTKNoteDetail"/>
      </w:pPr>
      <w:r>
        <w:t>• 출처 | CBETA T41n1821, 교감 번호 0368004.</w:t>
      </w:r>
    </w:p>
    <w:p>
      <w:pPr>
        <w:pStyle w:val="SHTKSourceText"/>
        <w:keepNext/>
      </w:pPr>
      <w:r>
        <w:t xml:space="preserve">以實而言。 初定近分亦能離上。 前句中言近分離下。 從多分說。 初定．二定根本喜受。 第三靜慮根本樂受。 近分皆捨故言受異。 上五近分根本皆是捨受。</w:t>
      </w:r>
    </w:p>
    <w:p>
      <w:pPr>
        <w:pStyle w:val="SHTKTranslationText"/>
      </w:pPr>
      <w:r>
        <w:t xml:space="preserve">실제로 말하면, 초정의 근분은 또한 위를 떠날 수 있다. 앞 구절에서 ‘근분이 아래를 떠난다’고 한 것은, 대부분에 따라 설한 것이다. 초정과 제2정의 근본은 희수이고, 제3정려의 근본은 낙수이며, 근분은 모두 사수이므로 수가 다르다고 말한다. 위의 다섯 근분과 근본은 모두 사수이다.</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[0368a28]</w:t>
      </w:r>
    </w:p>
    <w:p>
      <w:pPr>
        <w:pStyle w:val="SHTKSourceText"/>
        <w:keepNext/>
      </w:pPr>
      <w:r>
        <w:t xml:space="preserve">諸出世道至及靜妙離三者。 此即第五世俗道緣行。 上兩句答初問。 下兩句答後問。</w:t>
      </w:r>
    </w:p>
    <w:p>
      <w:pPr>
        <w:pStyle w:val="SHTKTranslationText"/>
      </w:pPr>
      <w:r>
        <w:t xml:space="preserve">‘모든 출세간도’에서 ‘그리고 정·묘·리 세 가지’라고 한 데 이르기까지이다. 이는 곧 다섯째로 세속도의 소연과 행상을 밝힌다. 위의 두 구는 첫 물음에 답한다. 아래 두 구는 뒤의 물음에 답한다.</w:t>
      </w:r>
    </w:p>
    <w:p>
      <w:pPr>
        <w:pStyle w:val="SHTKPositionMarker"/>
        <w:keepNext/>
      </w:pPr>
      <w:r>
        <w:t xml:space="preserve">[0368b01]</w:t>
      </w:r>
    </w:p>
    <w:p>
      <w:pPr>
        <w:pStyle w:val="SHTKSourceText"/>
        <w:keepNext/>
      </w:pPr>
      <w:r>
        <w:t xml:space="preserve">論曰至翻此應釋者。 謂諸無間道緣自次下地諸有漏法。</w:t>
      </w:r>
    </w:p>
    <w:p>
      <w:pPr>
        <w:pStyle w:val="SHTKTranslationText"/>
      </w:pPr>
      <w:r>
        <w:t xml:space="preserve">논에서 ‘……’라고 한 것부터 ‘이와 반대로 풀이해야 한다’고 한 데 이르기까지이다. 이른바 모든 무간도는 자기보다 바로 아래 지의 모든 유루법을 소연으로 하여,</w:t>
      </w:r>
    </w:p>
    <w:p>
      <w:pPr>
        <w:pStyle w:val="SHTKSourceText"/>
        <w:keepNext/>
      </w:pPr>
      <w:r>
        <w:t xml:space="preserve">作麁．[5]苦等三行相中隨一行相。</w:t>
      </w:r>
    </w:p>
    <w:p>
      <w:pPr>
        <w:pStyle w:val="SHTKTranslationText"/>
      </w:pPr>
      <w:r>
        <w:t xml:space="preserve">추·고 등 세 행상 가운데 어느 한 행상을 짓는다.</w:t>
      </w:r>
    </w:p>
    <w:p>
      <w:pPr>
        <w:pStyle w:val="SHTKNoteSummary"/>
        <w:keepNext/>
      </w:pPr>
      <w:r>
        <w:t>교감 요약 | [CBETA 교감] 저본 苦 → 甲·乙본 若</w:t>
      </w:r>
    </w:p>
    <w:p>
      <w:pPr>
        <w:pStyle w:val="SHTKNoteDetail"/>
      </w:pPr>
      <w:r>
        <w:t>• 번역 영향 판정 | [판단 유보]</w:t>
      </w:r>
    </w:p>
    <w:p>
      <w:pPr>
        <w:pStyle w:val="SHTKNoteDetail"/>
      </w:pPr>
      <w:r>
        <w:t>• 출처 | CBETA T41n1821, 교감 번호 0368005.</w:t>
      </w:r>
    </w:p>
    <w:p>
      <w:pPr>
        <w:pStyle w:val="SHTKSourceText"/>
        <w:keepNext/>
      </w:pPr>
      <w:r>
        <w:t xml:space="preserve">若諸解脫道緣次上地諸有漏法。 作靜．妙等三行相中隨一行相。 故正理云。 約容有說二道各三。 非諸有情於離染位無間．解脫皆各具三(已上論文)下地有漏法。 非同上地寂靜故說名為麁。 由大劬勞方能越故。 下地有漏法。</w:t>
      </w:r>
    </w:p>
    <w:p>
      <w:pPr>
        <w:pStyle w:val="SHTKTranslationText"/>
      </w:pPr>
      <w:r>
        <w:t xml:space="preserve">모든 해탈도는 바로 위 지의 모든 유루법을 소연으로 하여, 정·묘 등 세 행상 가운데 어느 한 행상을 짓는다. 그러므로 『정리론』에서 말한다. 가능한 경우에 의거하여 두 도에 각각 세 행상이 있다고 설한 것이다. 모든 유정이 이염하는 자리에서 무간도와 해탈도에 각각 세 행상을 모두 갖추는 것은 아니다(이상 논문). 아래 지의 유루법은, 상지와 같이 적정하지 않으므로 거칠다고 이름한다. 큰 노고를 들여야 비로소 넘어갈 수 있기 때문이다. 아래 지의 유루법은,</w:t>
      </w:r>
    </w:p>
    <w:p>
      <w:pPr>
        <w:pStyle w:val="SHTKSourceText"/>
        <w:keepNext/>
      </w:pPr>
      <w:r>
        <w:t xml:space="preserve">非同上地美妙故說名為苦。 下地有漏法。 由多煩惱麁重不調柔性能違害故。 下地有漏法。 非同上地出離故說名為障。 由此能礙越自地故。 如獄厚壁能障出離。 解脫道中靜．妙．離三。</w:t>
      </w:r>
    </w:p>
    <w:p>
      <w:pPr>
        <w:pStyle w:val="SHTKTranslationText"/>
      </w:pPr>
      <w:r>
        <w:t xml:space="preserve">상지와 같이 아름답고 묘하지 않으므로 괴롭다고 이름한다. 아래 지의 유루법은, 번뇌가 많아 거칠고 무거우며 조유되지 않는 성질이 능히 해치기 때문이다. 아래 지의 유루법은, 상지와 같이 출리하지 않으므로 장애라고 이름한다. 이것이 자기 지를 넘어가는 것을 방해할 수 있기 때문이다. 감옥의 두꺼운 벽이 출리를 장애하는 것과 같다. 해탈도 가운데 정·묘·리 세 가지는,</w:t>
      </w:r>
    </w:p>
    <w:p>
      <w:pPr>
        <w:pStyle w:val="SHTKSourceText"/>
        <w:keepNext/>
      </w:pPr>
      <w:r>
        <w:t xml:space="preserve">如其次第。 翻此無間麁．苦．障三應知准釋 問何無間後起何解脫 解云隨一一後皆容起三。 故婆沙六十四云。 評曰此事不定。 從麁行相無間道。 後容起靜等三種行相為解脫道。</w:t>
      </w:r>
    </w:p>
    <w:p>
      <w:pPr>
        <w:pStyle w:val="SHTKTranslationText"/>
      </w:pPr>
      <w:r>
        <w:t xml:space="preserve">그 차례대로, 이 무간도의 추·고·장 세 가지를 반대로 한 것임을 알아야 한다. 묻는다. 어떤 무간도 뒤에 어떤 해탈도를 일으키는가. 해석하면, 각각 하나의 뒤에 모두 세 가지를 일으킬 수 있다. 그러므로 『바사』 제64권에서 말한다. 평하여 말한다. 이 일은 일정하지 않다. 추행상의 무간도에서, 뒤에 정 등 세 행상 중 하나를 해탈도로 일으킬 수 있다.</w:t>
      </w:r>
    </w:p>
    <w:p>
      <w:pPr>
        <w:pStyle w:val="SHTKSourceText"/>
        <w:keepNext/>
      </w:pPr>
      <w:r>
        <w:t xml:space="preserve">從苦行相無間道。 後容起妙等三種行相為解脫道。 從障行相無間道。 後容起離等三種行相為解脫道。 以此六種有漏行相隨離染者所樂起故 問世俗無間緣次下地。 世俗解脫緣次上地。 為約行修為約得修</w:t>
      </w:r>
    </w:p>
    <w:p>
      <w:pPr>
        <w:pStyle w:val="SHTKTranslationText"/>
      </w:pPr>
      <w:r>
        <w:t xml:space="preserve">고행상의 무간도에서, 뒤에 묘 등 세 행상 중 하나를 해탈도로 일으킬 수 있다. 장행상의 무간도에서, 뒤에 리 등 세 행상 중 하나를 해탈도로 일으킬 수 있다. 이 여섯 유루행상은 이염하는 자가 좋아하는 바에 따라 일으키기 때문이다. 묻는다. 세속의 무간도는 바로 아래 지를 소연으로 하고, 세속의 해탈도는 바로 위 지를 소연으로 하는데, 행수에 의거한 것인가, 득수에 의거한 것인가.</w:t>
      </w:r>
    </w:p>
    <w:p>
      <w:pPr>
        <w:pStyle w:val="SHTKSourceText"/>
        <w:keepNext/>
      </w:pPr>
      <w:r>
        <w:t xml:space="preserve">解云但據行修。 若據得修及與所緣此即不定。 故正理六十六云。</w:t>
      </w:r>
    </w:p>
    <w:p>
      <w:pPr>
        <w:pStyle w:val="SHTKTranslationText"/>
      </w:pPr>
      <w:r>
        <w:t xml:space="preserve">해석하면, 다만 행수에 의거한 것이다. 만약 득수와 소연에 의거하면 이것은 일정하지 않다. 그러므로 『정리론』 제66권에서 말한다.</w:t>
      </w:r>
    </w:p>
    <w:p>
      <w:pPr>
        <w:pStyle w:val="SHTKSourceText"/>
        <w:keepNext/>
      </w:pPr>
      <w:r>
        <w:t xml:space="preserve">此中異生離欲[＊]界染。</w:t>
      </w:r>
    </w:p>
    <w:p>
      <w:pPr>
        <w:pStyle w:val="SHTKTranslationText"/>
      </w:pPr>
      <w:r>
        <w:t xml:space="preserve">여기서 이생이 욕계의 염오를 떠날 때,</w:t>
      </w:r>
    </w:p>
    <w:p>
      <w:pPr>
        <w:pStyle w:val="SHTKNoteSummary"/>
        <w:keepNext/>
      </w:pPr>
      <w:r>
        <w:t>교감 요약 | [상호참조] 선행 원교감 0363013 界/∅의 직접 재참조이다.</w:t>
      </w:r>
    </w:p>
    <w:p>
      <w:pPr>
        <w:pStyle w:val="SHTKNoteDetail"/>
      </w:pPr>
      <w:r>
        <w:t>• 한국어 해설 | 직접 연결을 이 U에 기록하고 저본 글자는 유지한다.</w:t>
      </w:r>
    </w:p>
    <w:p>
      <w:pPr>
        <w:pStyle w:val="SHTKNoteDetail"/>
      </w:pPr>
      <w:r>
        <w:t>• 출처 | CBETA T41n1821, 교감 번호 0363013.</w:t>
      </w:r>
    </w:p>
    <w:p>
      <w:pPr>
        <w:pStyle w:val="SHTKSourceText"/>
        <w:keepNext/>
      </w:pPr>
      <w:r>
        <w:t xml:space="preserve">九無間道。 麁等三行隨一現前。 各未來修麁等三行。 八解脫道。 靜等三行隨一現前。 各未來修麁等六行。 後解脫道現在。 未來所修如前八解脫道。</w:t>
      </w:r>
    </w:p>
    <w:p>
      <w:pPr>
        <w:pStyle w:val="SHTKTranslationText"/>
      </w:pPr>
      <w:r>
        <w:t xml:space="preserve">아홉 무간도에서, 추 등 세 행상 가운데 하나가 현전하고, 각각 미래에 추 등 세 행상을 닦는다. 여덟 해탈도에서는, 정 등 세 행상 가운데 하나가 현전하고, 각각 미래에 추 등 여섯 행상을 닦는다. 뒤의 해탈도에서 현재에, 미래에 닦는 바는 앞의 여덟 해탈도와 같다.</w:t>
      </w:r>
    </w:p>
    <w:p>
      <w:pPr>
        <w:pStyle w:val="SHTKSourceText"/>
        <w:keepNext/>
      </w:pPr>
      <w:r>
        <w:t xml:space="preserve">與前別者。 復修未來初靜慮攝無邊行相 如是乃至離無所有染無間．解脫道所修應知 若諸聖者。</w:t>
      </w:r>
    </w:p>
    <w:p>
      <w:pPr>
        <w:pStyle w:val="SHTKTranslationText"/>
      </w:pPr>
      <w:r>
        <w:t xml:space="preserve">앞과 다른 점은, 다시 미래에 초정려에 포섭되는 무변의 행상을 닦는 것이다. 이와 같이 내지 무소유처의 염오를 떠날 때 무간도와 해탈도에서 닦는 바를 알아야 한다. 만약 모든 성자가,</w:t>
      </w:r>
    </w:p>
    <w:p>
      <w:pPr>
        <w:pStyle w:val="SHTKSourceText"/>
        <w:keepNext/>
      </w:pPr>
      <w:r>
        <w:t xml:space="preserve">以世俗道離欲界染九無間[6]道。</w:t>
      </w:r>
    </w:p>
    <w:p>
      <w:pPr>
        <w:pStyle w:val="SHTKTranslationText"/>
      </w:pPr>
      <w:r>
        <w:t xml:space="preserve">세속도로 욕계의 염오를 떠날 때 아홉 무간도에서,</w:t>
      </w:r>
    </w:p>
    <w:p>
      <w:pPr>
        <w:pStyle w:val="SHTKNoteSummary"/>
        <w:keepNext/>
      </w:pPr>
      <w:r>
        <w:t>교감 요약 | [CBETA 교감] 甲·乙본에는 道 없음</w:t>
      </w:r>
    </w:p>
    <w:p>
      <w:pPr>
        <w:pStyle w:val="SHTKNoteDetail"/>
      </w:pPr>
      <w:r>
        <w:t>• 원교감 원문 | 道【大】，〔－〕【甲】【乙】</w:t>
      </w:r>
    </w:p>
    <w:p>
      <w:pPr>
        <w:pStyle w:val="SHTKNoteDetail"/>
      </w:pPr>
      <w:r>
        <w:t>• 이문 기준 번역 | 이문은 저본의 道에 해당하는 말 없이 읽는다.</w:t>
      </w:r>
    </w:p>
    <w:p>
      <w:pPr>
        <w:pStyle w:val="SHTKNoteDetail"/>
      </w:pPr>
      <w:r>
        <w:t>• 번역 영향 판정 | [문장 구조 변화]</w:t>
      </w:r>
    </w:p>
    <w:p>
      <w:pPr>
        <w:pStyle w:val="SHTKNoteDetail"/>
      </w:pPr>
      <w:r>
        <w:t>• 출처 | CBETA T41n1821, 교감 번호 0368006.</w:t>
      </w:r>
    </w:p>
    <w:p>
      <w:pPr>
        <w:pStyle w:val="SHTKSourceText"/>
        <w:keepNext/>
      </w:pPr>
      <w:r>
        <w:t xml:space="preserve">麁等三行隨一現前。 各於未來修十九行。 謂麁等三．有漏．無漏十六聖行。 八解脫道。 靜等三行相隨一現前。</w:t>
      </w:r>
    </w:p>
    <w:p>
      <w:pPr>
        <w:pStyle w:val="SHTKTranslationText"/>
      </w:pPr>
      <w:r>
        <w:t xml:space="preserve">추 등 세 행상 가운데 하나가 현전하고, 각각 미래에 열아홉 행상을 닦는다. 이른바 추 등 세 유루행상과 무루의 열여섯 성행이다. 여덟 해탈도에서는, 정 등 세 행상 가운데 하나가 현전하고,</w:t>
      </w:r>
    </w:p>
    <w:p>
      <w:pPr>
        <w:pStyle w:val="SHTKSourceText"/>
        <w:keepNext/>
      </w:pPr>
      <w:r>
        <w:t xml:space="preserve">[7]各未來修二十二行。</w:t>
      </w:r>
    </w:p>
    <w:p>
      <w:pPr>
        <w:pStyle w:val="SHTKTranslationText"/>
      </w:pPr>
      <w:r>
        <w:t xml:space="preserve">각각 미래에 스물두 행상을 닦는다.</w:t>
      </w:r>
    </w:p>
    <w:p>
      <w:pPr>
        <w:pStyle w:val="SHTKNoteSummary"/>
        <w:keepNext/>
      </w:pPr>
      <w:r>
        <w:t>교감 요약 | [CBETA 교감] 저본 各 → 甲·乙본 各於</w:t>
      </w:r>
    </w:p>
    <w:p>
      <w:pPr>
        <w:pStyle w:val="SHTKNoteDetail"/>
      </w:pPr>
      <w:r>
        <w:t>• 번역 영향 판정 | [판단 유보]</w:t>
      </w:r>
    </w:p>
    <w:p>
      <w:pPr>
        <w:pStyle w:val="SHTKNoteDetail"/>
      </w:pPr>
      <w:r>
        <w:t>• 출처 | CBETA T41n1821, 교감 번호 0368007.</w:t>
      </w:r>
    </w:p>
    <w:p>
      <w:pPr>
        <w:pStyle w:val="SHTKSourceText"/>
        <w:keepNext/>
      </w:pPr>
      <w:r>
        <w:t xml:space="preserve">謂前十九加靜等三。 後解脫道現在。 未來所修如前八解脫道。 與前別者。 復修未來初靜慮攝無邊行相 離初定染九無間道。 麁等三行隨一現前。 各於未來修十九行。</w:t>
      </w:r>
    </w:p>
    <w:p>
      <w:pPr>
        <w:pStyle w:val="SHTKTranslationText"/>
      </w:pPr>
      <w:r>
        <w:t xml:space="preserve">이른바 앞의 열아홉에 정 등 세 가지를 더한 것이다. 뒤의 해탈도에서 현재에, 미래에 닦는 바는 앞의 여덟 해탈도와 같다. 앞과 다른 점은, 다시 미래에 초정려에 포섭되는 무변의 행상을 닦는 것이다. 초정의 염오를 떠날 때 아홉 무간도에서, 추 등 세 행상 가운데 하나가 현전하고, 각각 미래에 열아홉 행상을 닦는다.</w:t>
      </w:r>
    </w:p>
    <w:p>
      <w:pPr>
        <w:pStyle w:val="SHTKSourceText"/>
        <w:keepNext/>
      </w:pPr>
      <w:r>
        <w:t xml:space="preserve">謂麁等三．及唯無漏十六聖行。 此十六行是下地攝。 以上地邊無聖行故。</w:t>
      </w:r>
    </w:p>
    <w:p>
      <w:pPr>
        <w:pStyle w:val="SHTKTranslationText"/>
      </w:pPr>
      <w:r>
        <w:t xml:space="preserve">이른바 추 등 세 가지와 오직 무루의 열여섯 성행이다. 이 열여섯 행은 아래 지에 포섭된다. 상지의 변에는 성행이 없기 때문이다.</w:t>
      </w:r>
    </w:p>
    <w:p>
      <w:pPr>
        <w:pStyle w:val="SHTKSourceText"/>
        <w:keepNext/>
      </w:pPr>
      <w:r>
        <w:t xml:space="preserve">[8]後修聖行准此應知。</w:t>
      </w:r>
    </w:p>
    <w:p>
      <w:pPr>
        <w:pStyle w:val="SHTKTranslationText"/>
      </w:pPr>
      <w:r>
        <w:t xml:space="preserve">뒤에 성행을 닦는 것도 이에 준하여 알아야 한다.</w:t>
      </w:r>
    </w:p>
    <w:p>
      <w:pPr>
        <w:pStyle w:val="SHTKNoteSummary"/>
        <w:keepNext/>
      </w:pPr>
      <w:r>
        <w:t>교감 요약 | [CBETA 교감] 저본 後 → 甲·乙본 復</w:t>
      </w:r>
    </w:p>
    <w:p>
      <w:pPr>
        <w:pStyle w:val="SHTKNoteDetail"/>
      </w:pPr>
      <w:r>
        <w:t>• 번역 영향 판정 | [판단 유보]</w:t>
      </w:r>
    </w:p>
    <w:p>
      <w:pPr>
        <w:pStyle w:val="SHTKNoteDetail"/>
      </w:pPr>
      <w:r>
        <w:t>• 출처 | CBETA T41n1821, 교감 번호 0368008.</w:t>
      </w:r>
    </w:p>
    <w:p>
      <w:pPr>
        <w:pStyle w:val="SHTKSourceText"/>
        <w:keepNext/>
      </w:pPr>
      <w:r>
        <w:t xml:space="preserve">八解脫道。 靜等三行隨一現前。 各未來修二十二行。 謂前十九加靜等三。 後解脫道現在．未來所修如前八解脫道與前別者。 復修未來二靜慮攝無邊行相 如是乃至離無所有處染無間．解脫道所修應知 有餘師言。</w:t>
      </w:r>
    </w:p>
    <w:p>
      <w:pPr>
        <w:pStyle w:val="SHTKTranslationText"/>
      </w:pPr>
      <w:r>
        <w:t xml:space="preserve">여덟 해탈도에서는, 정 등 세 행상 가운데 하나가 현전하고, 각각 미래에 스물두 행상을 닦는다. 이른바 앞의 열아홉에 정 등 세 가지를 더한 것이다. 뒤의 해탈도에서 현재와 미래에 닦는 바는 앞의 여덟 해탈도와 같고, 앞과 다른 점은, 다시 미래에 두 정려에 포섭되는 무변의 행상을 닦는 것이다. 이와 같이 내지 무소유처의 염오를 떠날 때 무간도와 해탈도에서 닦는 바를 알아야 한다. 어떤 다른 논사는 말한다.</w:t>
      </w:r>
    </w:p>
    <w:p>
      <w:pPr>
        <w:pStyle w:val="SHTKSourceText"/>
        <w:keepNext/>
      </w:pPr>
      <w:r>
        <w:t xml:space="preserve">異生．聖者。 離欲無間．解脫道中。 亦修不淨．息念．慈等。 離餘上地所修如前。 初靜慮邊善根廣故修如是行。 上諸定邊善根少故所修如前。 又欲界中有多煩惱。 為欲斷彼修多對治。</w:t>
      </w:r>
    </w:p>
    <w:p>
      <w:pPr>
        <w:pStyle w:val="SHTKTranslationText"/>
      </w:pPr>
      <w:r>
        <w:t xml:space="preserve">이생과 성자가, 욕계의 염오를 떠나는 무간도와 해탈도 가운데서, 또한 부정관·식념·자 등을 닦는다고 한다. 나머지 상지의 염오를 떠날 때 닦는 바는 앞과 같다. 초정려 변의 선근은 넓기 때문에 이와 같은 행을 닦고, 위의 모든 정변은 선근이 적기 때문에 닦는 바가 앞과 같다. 또 욕계에는 번뇌가 많으므로, 그것을 끊고자 하여 많은 대치를 닦는다.</w:t>
      </w:r>
    </w:p>
    <w:p>
      <w:pPr>
        <w:pStyle w:val="SHTKSourceText"/>
        <w:keepNext/>
      </w:pPr>
      <w:r>
        <w:t xml:space="preserve">上地不然。 故修治少 離欲界染九無間道。 未來所修麁等三行唯緣欲界。 八解脫道。 未來所修麁等三行通緣欲界及初靜慮。 靜等三行緣初靜慮。 後解脫道。</w:t>
      </w:r>
    </w:p>
    <w:p>
      <w:pPr>
        <w:pStyle w:val="SHTKTranslationText"/>
      </w:pPr>
      <w:r>
        <w:t xml:space="preserve">상지는 그렇지 않다. 그러므로 대치를 적게 닦는다. 욕계의 염오를 떠날 때 아홉 무간도에서, 미래에 닦는 추 등 세 행상은 오직 욕계를 소연으로 한다. 여덟 해탈도에서, 미래에 닦는 추 등 세 행상은 욕계와 초정려를 통틀어 소연으로 하고, 정 등 세 행상은 초정려를 소연으로 한다. 뒤의 해탈도에서,</w:t>
      </w:r>
    </w:p>
    <w:p>
      <w:pPr>
        <w:pStyle w:val="SHTKSourceText"/>
        <w:keepNext/>
      </w:pPr>
      <w:r>
        <w:t xml:space="preserve">未來所修麁等三行通緣三界。 靜等三行緣初靜慮乃至有頂 離初定染九無間道。 未來所修麁等三行緣初靜慮。 八解脫道。 未來所修麁等三行緣初．二定。 靜等三行緣第二定。 後解脫道。</w:t>
      </w:r>
    </w:p>
    <w:p>
      <w:pPr>
        <w:pStyle w:val="SHTKTranslationText"/>
      </w:pPr>
      <w:r>
        <w:t xml:space="preserve">미래에 닦는 추 등 세 행상은 삼계를 통틀어 소연으로 하고, 정 등 세 행상은 초정려에서부터 유정에 이르기까지를 소연으로 한다. 초정의 염오를 떠날 때 아홉 무간도에서, 미래에 닦는 추 등 세 행상은 초정려를 소연으로 한다. 여덟 해탈도에서, 미래에 닦는 추 등 세 행상은 초정과 제2정을 소연으로 하고, 정 등 세 행상은 제2정을 소연으로 한다. 뒤의 해탈도에서,</w:t>
      </w:r>
    </w:p>
    <w:p>
      <w:pPr>
        <w:pStyle w:val="SHTKSourceText"/>
        <w:keepNext/>
      </w:pPr>
      <w:r>
        <w:t xml:space="preserve">未來所修麁等三行通緣三界。</w:t>
      </w:r>
    </w:p>
    <w:p>
      <w:pPr>
        <w:pStyle w:val="SHTKTranslationText"/>
      </w:pPr>
      <w:r>
        <w:t xml:space="preserve">미래에 닦는 추 등 세 행상은 삼계를 통틀어 소연으로 하고,</w:t>
      </w:r>
    </w:p>
    <w:p>
      <w:pPr>
        <w:pStyle w:val="SHTKSourceText"/>
        <w:keepNext/>
      </w:pPr>
      <w:r>
        <w:t xml:space="preserve">靜等三行緣第[9]二定乃至有頂</w:t>
      </w:r>
    </w:p>
    <w:p>
      <w:pPr>
        <w:pStyle w:val="SHTKTranslationText"/>
      </w:pPr>
      <w:r>
        <w:t xml:space="preserve">정 등 세 행상은 제2정에서부터 유정에 이르기까지를 소연으로 한다.</w:t>
      </w:r>
    </w:p>
    <w:p>
      <w:pPr>
        <w:pStyle w:val="SHTKNoteSummary"/>
        <w:keepNext/>
      </w:pPr>
      <w:r>
        <w:t>교감 요약 | [CBETA 교감] 저본 二 → ？본 三</w:t>
      </w:r>
    </w:p>
    <w:p>
      <w:pPr>
        <w:pStyle w:val="SHTKNoteDetail"/>
      </w:pPr>
      <w:r>
        <w:t>• 번역 영향 판정 | [판단 유보]</w:t>
      </w:r>
    </w:p>
    <w:p>
      <w:pPr>
        <w:pStyle w:val="SHTKNoteDetail"/>
      </w:pPr>
      <w:r>
        <w:t>• 출처 | CBETA T41n1821, 교감 번호 0368009.</w:t>
      </w:r>
    </w:p>
    <w:p>
      <w:pPr>
        <w:pStyle w:val="SHTKSourceText"/>
        <w:keepNext/>
      </w:pPr>
      <w:r>
        <w:t xml:space="preserve">離二靜慮．三靜慮染隨其所應皆准前說 離四定染九無間道未來所修麁等三行。 緣第四定。 八解脫道。 未來所修麁等三行。 緣第四定及緣空處。 然非一念以界別故。 靜等三行唯緣空處。</w:t>
      </w:r>
    </w:p>
    <w:p>
      <w:pPr>
        <w:pStyle w:val="SHTKTranslationText"/>
      </w:pPr>
      <w:r>
        <w:t xml:space="preserve">제2정려와 제3정려의 염오를 떠날 때도 각각 마땅한 바에 따라 모두 앞의 설에 준한다. 제4정의 염오를 떠날 때 아홉 무간도에서 미래에 닦는 추 등 세 행상은, 제4정을 소연으로 한다. 여덟 해탈도에서, 미래에 닦는 추 등 세 행상은, 제4정과 공무변처를 소연으로 한다. 그러나 한 생각에 함께 소연으로 하지는 않으니 계가 다르기 때문이다. 정 등 세 행상은 오직 공무변처를 소연으로 한다.</w:t>
      </w:r>
    </w:p>
    <w:p>
      <w:pPr>
        <w:pStyle w:val="SHTKSourceText"/>
        <w:keepNext/>
      </w:pPr>
      <w:r>
        <w:t xml:space="preserve">後解脫道。 未來所修麁等三行．靜等三行。 皆緣空處乃至有頂 離空處染九無間道未來所修麁等三行唯緣空處八解脫道。 未來所修麁等三行。 緣空處．識處。 靜等三行。 唯緣識處。</w:t>
      </w:r>
    </w:p>
    <w:p>
      <w:pPr>
        <w:pStyle w:val="SHTKTranslationText"/>
      </w:pPr>
      <w:r>
        <w:t xml:space="preserve">뒤의 해탈도에서, 미래에 닦는 추 등 세 행상과 정 등 세 행상은, 모두 공무변처에서부터 유정에 이르기까지를 소연으로 한다. 공무변처의 염오를 떠날 때 아홉 무간도에서 미래에 닦는 추 등 세 행상은 오직 공무변처를 소연으로 하고, 여덟 해탈도에서는, 미래에 닦는 추 등 세 행상이, 공무변처와 식무변처를 소연으로 하며, 정 등 세 행상은, 오직 식무변처를 소연으로 한다.</w:t>
      </w:r>
    </w:p>
    <w:p>
      <w:pPr>
        <w:pStyle w:val="SHTKSourceText"/>
        <w:keepNext/>
      </w:pPr>
      <w:r>
        <w:t xml:space="preserve">後解脫道。 未來所修麁等三行．靜等三行。 俱緣識處乃至有頂。 離識處染無所有染。 隨其所應皆准前說。 何緣最後解脫道中。 未來所修麁等三行靜慮攝者通緣三界。 無色攝者唯自．上緣。</w:t>
      </w:r>
    </w:p>
    <w:p>
      <w:pPr>
        <w:pStyle w:val="SHTKTranslationText"/>
      </w:pPr>
      <w:r>
        <w:t xml:space="preserve">뒤의 해탈도에서, 미래에 닦는 추 등 세 행상과 정 등 세 행상은, 모두 식무변처에서부터 유정에 이르기까지를 소연으로 한다. 식무변처의 염오와 무소유처의 염오를 떠날 때도, 각각 마땅한 바에 따라 모두 앞의 설에 준한다. 무슨 까닭에 최후의 해탈도 가운데, 미래에 닦는 추 등 세 행상 가운데 정려에 포섭되는 것은 삼계를 통틀어 소연으로 하고, 무색에 포섭되는 것은 오직 자기 지와 위 지만 소연으로 하는가.</w:t>
      </w:r>
    </w:p>
    <w:p>
      <w:pPr>
        <w:pStyle w:val="SHTKSourceText"/>
        <w:keepNext/>
      </w:pPr>
      <w:r>
        <w:t xml:space="preserve">諸靜慮中有遍緣智。 無色根本必不下緣。 故二所修所緣有別。</w:t>
      </w:r>
    </w:p>
    <w:p>
      <w:pPr>
        <w:pStyle w:val="SHTKTranslationText"/>
      </w:pPr>
      <w:r>
        <w:t xml:space="preserve">모든 정려 가운데에는 두루 소연하는 지혜가 있지만, 무색의 근본정은 반드시 아래를 소연으로 하지 않기 때문이다. 그러므로 두 가지가 닦는 바의 소연에는 차별이 있다.</w:t>
      </w:r>
    </w:p>
    <w:p>
      <w:pPr>
        <w:pStyle w:val="SHTKPositionMarker"/>
        <w:keepNext/>
      </w:pPr>
      <w:r>
        <w:t xml:space="preserve">[0369a15]</w:t>
      </w:r>
    </w:p>
    <w:p>
      <w:pPr>
        <w:pStyle w:val="SHTKSourceText"/>
        <w:keepNext/>
      </w:pPr>
      <w:r>
        <w:t xml:space="preserve">傍論已了至此應果皆有者。 此即第三明盡智．後智。 結問頌答。</w:t>
      </w:r>
    </w:p>
    <w:p>
      <w:pPr>
        <w:pStyle w:val="SHTKTranslationText"/>
      </w:pPr>
      <w:r>
        <w:t xml:space="preserve">곁가지 논의를 이미 마쳤으니, ‘이 응과에는 모두 있다’고 한 데 이르기까지이다. 이는 곧 셋째로 진지와 후지를 밝히는 것이다. 앞을 맺고 물음을 일으키며 게송으로 답한다.</w:t>
      </w:r>
    </w:p>
    <w:p>
      <w:pPr>
        <w:pStyle w:val="SHTKPositionMarker"/>
        <w:keepNext/>
      </w:pPr>
      <w:r>
        <w:t xml:space="preserve">[0369a16]</w:t>
      </w:r>
    </w:p>
    <w:p>
      <w:pPr>
        <w:pStyle w:val="SHTKSourceText"/>
        <w:keepNext/>
      </w:pPr>
      <w:r>
        <w:t xml:space="preserve">論曰至後容退故者。 不動種姓諸羅漢盡智無間後必起無生智。 非盡智．後。 更有盡智．無學正見無間而生。 除不動法餘五阿羅漢。 盡智．無間後。 或有盡智生。 或即引生無學正見。</w:t>
      </w:r>
    </w:p>
    <w:p>
      <w:pPr>
        <w:pStyle w:val="SHTKTranslationText"/>
      </w:pPr>
      <w:r>
        <w:t xml:space="preserve">논하여 말한 ‘뒤에는 물러날 수 있기 때문이다’에 이르기까지이다. 부동종성의 모든 아라한은 진지 바로 뒤에 반드시 무생지가 일어난다. 진지 뒤에는, 다시 진지나 무학정견이 바로 이어서 생기는 일이 없다. 부동법을 제외한 나머지 다섯 아라한은, 진지 바로 뒤에, 혹 다시 진지가 생기기도 하고, 혹 곧 무학정견을 이끌어 생기게 하기도 한다.</w:t>
      </w:r>
    </w:p>
    <w:p>
      <w:pPr>
        <w:pStyle w:val="SHTKSourceText"/>
        <w:keepNext/>
      </w:pPr>
      <w:r>
        <w:t xml:space="preserve">非無生智後容退故。</w:t>
      </w:r>
    </w:p>
    <w:p>
      <w:pPr>
        <w:pStyle w:val="SHTKTranslationText"/>
      </w:pPr>
      <w:r>
        <w:t xml:space="preserve">무생지가 생기지는 않으니, 뒤에 물러날 수 있기 때문이다.</w:t>
      </w:r>
    </w:p>
    <w:p>
      <w:pPr>
        <w:pStyle w:val="SHTKPositionMarker"/>
        <w:keepNext/>
      </w:pPr>
      <w:r>
        <w:t xml:space="preserve">[0369a21]</w:t>
      </w:r>
    </w:p>
    <w:p>
      <w:pPr>
        <w:pStyle w:val="SHTKSourceText"/>
        <w:keepNext/>
      </w:pPr>
      <w:r>
        <w:t xml:space="preserve">前不動種姓無正見生耶者。 問。</w:t>
      </w:r>
    </w:p>
    <w:p>
      <w:pPr>
        <w:pStyle w:val="SHTKTranslationText"/>
      </w:pPr>
      <w:r>
        <w:t xml:space="preserve">앞의 부동종성에는 정견이 생기는 일이 없는가라고 한 것은, 물음이다.</w:t>
      </w:r>
    </w:p>
    <w:p>
      <w:pPr>
        <w:pStyle w:val="SHTKPositionMarker"/>
        <w:keepNext/>
      </w:pPr>
      <w:r>
        <w:t xml:space="preserve">[0369a22]</w:t>
      </w:r>
    </w:p>
    <w:p>
      <w:pPr>
        <w:pStyle w:val="SHTKSourceText"/>
        <w:keepNext/>
      </w:pPr>
      <w:r>
        <w:t xml:space="preserve">有正見生至或無學正見者。 答。 有正見生。 而不說者。 一切應果皆有此見故。 故前不動不別說之。</w:t>
      </w:r>
    </w:p>
    <w:p>
      <w:pPr>
        <w:pStyle w:val="SHTKTranslationText"/>
      </w:pPr>
      <w:r>
        <w:t xml:space="preserve">‘정견이 생기는 일이 있다’에서 ‘혹 무학정견’에 이르기까지는, 답이다. 정견이 생기는 일이 있다. 그런데도 말하지 않은 것은, 모든 응과에 다 이 견이 있기 때문이다. 그러므로 앞의 부동법에서는 따로 말하지 않았다.</w:t>
      </w:r>
    </w:p>
    <w:p>
      <w:pPr>
        <w:pStyle w:val="SHTKSourceText"/>
        <w:keepNext/>
      </w:pPr>
      <w:r>
        <w:t xml:space="preserve">[1]謂不動法無生智後。</w:t>
      </w:r>
    </w:p>
    <w:p>
      <w:pPr>
        <w:pStyle w:val="SHTKTranslationText"/>
      </w:pPr>
      <w:r>
        <w:t xml:space="preserve">말하자면 부동법은 무생지 뒤에,</w:t>
      </w:r>
    </w:p>
    <w:p>
      <w:pPr>
        <w:pStyle w:val="SHTKNoteSummary"/>
        <w:keepNext/>
      </w:pPr>
      <w:r>
        <w:t>교감 요약 | [CBETA 교감] 甲·乙본에는 謂 없음</w:t>
      </w:r>
    </w:p>
    <w:p>
      <w:pPr>
        <w:pStyle w:val="SHTKNoteDetail"/>
      </w:pPr>
      <w:r>
        <w:t>• 원교감 원문 | 謂【大】，〔－〕【甲】【乙】</w:t>
      </w:r>
    </w:p>
    <w:p>
      <w:pPr>
        <w:pStyle w:val="SHTKNoteDetail"/>
      </w:pPr>
      <w:r>
        <w:t>• 이문 기준 번역 | 이문은 저본의 謂에 해당하는 말 없이 읽는다.</w:t>
      </w:r>
    </w:p>
    <w:p>
      <w:pPr>
        <w:pStyle w:val="SHTKNoteDetail"/>
      </w:pPr>
      <w:r>
        <w:t>• 번역 영향 판정 | [문장 구조 변화]</w:t>
      </w:r>
    </w:p>
    <w:p>
      <w:pPr>
        <w:pStyle w:val="SHTKNoteDetail"/>
      </w:pPr>
      <w:r>
        <w:t>• 출처 | CBETA T41n1821, 교감 번호 0369001.</w:t>
      </w:r>
    </w:p>
    <w:p>
      <w:pPr>
        <w:pStyle w:val="SHTKSourceText"/>
        <w:keepNext/>
      </w:pPr>
      <w:r>
        <w:t xml:space="preserve">或有無生智起。 或無學正見生。 故正理六十六云。 於此位中總略義者。 若不動法初起盡智唯一剎那。 次無生智亦一剎那。 或有相續 若時解脫初起盡智．或一剎那。</w:t>
      </w:r>
    </w:p>
    <w:p>
      <w:pPr>
        <w:pStyle w:val="SHTKTranslationText"/>
      </w:pPr>
      <w:r>
        <w:t xml:space="preserve">혹 무생지가 일어나기도 하고, 혹 무학정견이 생기기도 한다. 그러므로 『정리론』 제66권에서 말한다. 이 지위에서 전체를 요약한 뜻은 다음과 같다. 부동법이라면 처음 일어나는 진지는 오직 한 찰나이고, 그 다음 무생지도 또한 한 찰나이지만, 혹 계속 이어지기도 한다. 시해탈이라면 처음 일어나는 진지가 혹 한 찰나이기도 하고,</w:t>
      </w:r>
    </w:p>
    <w:p>
      <w:pPr>
        <w:pStyle w:val="SHTKSourceText"/>
        <w:keepNext/>
      </w:pPr>
      <w:r>
        <w:t xml:space="preserve">或有相續。 此二所起無學正見皆無決定。 剎那．相續如前說。 彼非正求故 問若言時解脫盡智或一剎那。 不動無生智或一剎那。</w:t>
      </w:r>
    </w:p>
    <w:p>
      <w:pPr>
        <w:pStyle w:val="SHTKTranslationText"/>
      </w:pPr>
      <w:r>
        <w:t xml:space="preserve">혹 계속 이어지기도 한다. 이 두 부류에서 일어나는 무학정견은 모두 일정하지 않아, 한 찰나이기도 하고 계속 이어지기도 함이 앞에서 말한 것과 같다. 그것은 바로 추구하는 것이 아니기 때문이다. 묻는다. 만일 시해탈의 진지가 혹 한 찰나이고, 부동법의 무생지도 혹 한 찰나이며,</w:t>
      </w:r>
    </w:p>
    <w:p>
      <w:pPr>
        <w:pStyle w:val="SHTKSourceText"/>
        <w:keepNext/>
      </w:pPr>
      <w:r>
        <w:t xml:space="preserve">彼二智後但起無學正見不起世俗心[2]者何故婆沙一百二云。</w:t>
      </w:r>
    </w:p>
    <w:p>
      <w:pPr>
        <w:pStyle w:val="SHTKTranslationText"/>
      </w:pPr>
      <w:r>
        <w:t xml:space="preserve">이 두 지 뒤에는 다만 무학정견만 일어나고 세속심은 일어나지 않는다고 한다면, 어찌하여 『바사』 제102권에서 다음과 같이 말하는가.</w:t>
      </w:r>
    </w:p>
    <w:p>
      <w:pPr>
        <w:pStyle w:val="SHTKNoteSummary"/>
        <w:keepNext/>
      </w:pPr>
      <w:r>
        <w:t>교감 요약 | [CBETA 교감] 甲·乙본에는 者 없음</w:t>
      </w:r>
    </w:p>
    <w:p>
      <w:pPr>
        <w:pStyle w:val="SHTKNoteDetail"/>
      </w:pPr>
      <w:r>
        <w:t>• 원교감 원문 | 者【大】，〔－〕【甲】【乙】</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0369002.</w:t>
      </w:r>
    </w:p>
    <w:p>
      <w:pPr>
        <w:pStyle w:val="SHTKSourceText"/>
        <w:keepNext/>
      </w:pPr>
      <w:r>
        <w:t xml:space="preserve">此中時愛心解脫阿羅漢。 金剛喻定唯一剎那。 盡智流注長時相續。 從盡智．出或起無學正見。 或起世俗心 不動心解脫阿羅漢。 金剛喻定及盡智．唯一剎那。 無生智流注長時相續。</w:t>
      </w:r>
    </w:p>
    <w:p>
      <w:pPr>
        <w:pStyle w:val="SHTKTranslationText"/>
      </w:pPr>
      <w:r>
        <w:t xml:space="preserve">여기서 시애심해탈 아라한은, 금강유정이 오직 한 찰나이고, 진지는 흘러 이어져 오랫동안 상속하며, 진지에서 나온 뒤에는 혹 무학정견을 일으키기도 하고, 혹 세속심을 일으키기도 한다. 부동심해탈 아라한은, 금강유정과 진지가 모두 오직 한 찰나이고, 무생지는 흘러 이어져 오랫동안 상속하며,</w:t>
      </w:r>
    </w:p>
    <w:p>
      <w:pPr>
        <w:pStyle w:val="SHTKSourceText"/>
        <w:keepNext/>
      </w:pPr>
      <w:r>
        <w:t xml:space="preserve">從無生智出或起無學正見。 或起世俗心</w:t>
      </w:r>
    </w:p>
    <w:p>
      <w:pPr>
        <w:pStyle w:val="SHTKTranslationText"/>
      </w:pPr>
      <w:r>
        <w:t xml:space="preserve">무생지에서 나온 뒤에는 혹 무학정견을 일으키기도 하고, 혹 세속심을 일으키기도 한다.</w:t>
      </w:r>
    </w:p>
    <w:p>
      <w:pPr>
        <w:pStyle w:val="SHTKSourceText"/>
        <w:keepNext/>
      </w:pPr>
      <w:r>
        <w:t xml:space="preserve">一切[3]羅漢皆修無學正見圓滿。</w:t>
      </w:r>
    </w:p>
    <w:p>
      <w:pPr>
        <w:pStyle w:val="SHTKTranslationText"/>
      </w:pPr>
      <w:r>
        <w:t xml:space="preserve">모든 아라한은 다 무학정견을 닦아 원만하지만,</w:t>
      </w:r>
    </w:p>
    <w:p>
      <w:pPr>
        <w:pStyle w:val="SHTKNoteSummary"/>
        <w:keepNext/>
      </w:pPr>
      <w:r>
        <w:t>교감 요약 | [CBETA 교감] 저본 羅 → 甲·乙본 阿羅</w:t>
      </w:r>
    </w:p>
    <w:p>
      <w:pPr>
        <w:pStyle w:val="SHTKNoteDetail"/>
      </w:pPr>
      <w:r>
        <w:t>• 번역 영향 판정 | [판단 유보]</w:t>
      </w:r>
    </w:p>
    <w:p>
      <w:pPr>
        <w:pStyle w:val="SHTKNoteDetail"/>
      </w:pPr>
      <w:r>
        <w:t>• 출처 | CBETA T41n1821, 교감 번호 0369003.</w:t>
      </w:r>
    </w:p>
    <w:p>
      <w:pPr>
        <w:pStyle w:val="SHTKSourceText"/>
        <w:keepNext/>
      </w:pPr>
      <w:r>
        <w:t xml:space="preserve">而非一切皆現在前 解云正理通據剎那。 唯據無漏心。 婆沙通據有漏心。 唯據相續。 各據一相竝不相違。</w:t>
      </w:r>
    </w:p>
    <w:p>
      <w:pPr>
        <w:pStyle w:val="SHTKTranslationText"/>
      </w:pPr>
      <w:r>
        <w:t xml:space="preserve">모두가 다 현재전하는 것은 아니다. 풀이하면, 『정리론』은 찰나를 통틀어 근거로 삼고, 오직 무루심에 근거한다. 『바사』는 유루심까지 통틀어 근거로 삼고, 오직 상속에 근거한다. 각각 한 측면에 근거하므로 서로 어긋나지 않는다.</w:t>
      </w:r>
    </w:p>
    <w:p>
      <w:pPr>
        <w:pStyle w:val="SHTKPositionMarker"/>
        <w:keepNext/>
      </w:pPr>
      <w:r>
        <w:t xml:space="preserve">[0369b13]</w:t>
      </w:r>
    </w:p>
    <w:p>
      <w:pPr>
        <w:pStyle w:val="SHTKSourceText"/>
        <w:keepNext/>
      </w:pPr>
      <w:r>
        <w:t xml:space="preserve">前說四果是誰果耶者。 此下第四便通明道果。 就中。 一沙門性．果．數。 二立四果因緣。 三別明中二果。</w:t>
      </w:r>
    </w:p>
    <w:p>
      <w:pPr>
        <w:pStyle w:val="SHTKTranslationText"/>
      </w:pPr>
      <w:r>
        <w:t xml:space="preserve">앞에서 말한 네 과는 누구의 과인가라고 한 것은, 이 아래 넷째로 아울러 통틀어 도와 과를 밝히는 것이다. 그 가운데에는, 첫째 사문의 성질·과·수를 밝히고, 둘째 네 과를 세우는 인연을 밝히며, 셋째 가운데의 두 과를 따로 밝히고,</w:t>
      </w:r>
    </w:p>
    <w:p>
      <w:pPr>
        <w:pStyle w:val="SHTKSourceText"/>
        <w:keepNext/>
      </w:pPr>
      <w:r>
        <w:t xml:space="preserve">四[4]明沙門果異名。</w:t>
      </w:r>
    </w:p>
    <w:p>
      <w:pPr>
        <w:pStyle w:val="SHTKTranslationText"/>
      </w:pPr>
      <w:r>
        <w:t xml:space="preserve">넷째 사문과의 다른 이름을 밝히며,</w:t>
      </w:r>
    </w:p>
    <w:p>
      <w:pPr>
        <w:pStyle w:val="SHTKNoteSummary"/>
        <w:keepNext/>
      </w:pPr>
      <w:r>
        <w:t>교감 요약 | [CBETA 교감] 甲·乙본에는 明 없음</w:t>
      </w:r>
    </w:p>
    <w:p>
      <w:pPr>
        <w:pStyle w:val="SHTKNoteDetail"/>
      </w:pPr>
      <w:r>
        <w:t>• 원교감 원문 | 明【大】＊，〔－〕【甲】【乙】＊</w:t>
      </w:r>
    </w:p>
    <w:p>
      <w:pPr>
        <w:pStyle w:val="SHTKNoteDetail"/>
      </w:pPr>
      <w:r>
        <w:t>• 이문 기준 번역 | 이문은 저본의 明에 해당하는 말 없이 읽는다.</w:t>
      </w:r>
    </w:p>
    <w:p>
      <w:pPr>
        <w:pStyle w:val="SHTKNoteDetail"/>
      </w:pPr>
      <w:r>
        <w:t>• 번역 영향 판정 | [문장 구조 변화]</w:t>
      </w:r>
    </w:p>
    <w:p>
      <w:pPr>
        <w:pStyle w:val="SHTKNoteDetail"/>
      </w:pPr>
      <w:r>
        <w:t>• 출처 | CBETA T41n1821, 교감 번호 0369004.</w:t>
      </w:r>
    </w:p>
    <w:p>
      <w:pPr>
        <w:pStyle w:val="SHTKSourceText"/>
        <w:keepNext/>
      </w:pPr>
      <w:r>
        <w:t xml:space="preserve">五沙門果依身</w:t>
      </w:r>
    </w:p>
    <w:p>
      <w:pPr>
        <w:pStyle w:val="SHTKTranslationText"/>
      </w:pPr>
      <w:r>
        <w:t xml:space="preserve">다섯째 사문과가 의지하는 몸을 밝힌다.</w:t>
      </w:r>
    </w:p>
    <w:p>
      <w:pPr>
        <w:pStyle w:val="SHTKSourceText"/>
        <w:keepNext/>
      </w:pPr>
      <w:r>
        <w:t xml:space="preserve">此下第一[＊]明沙門性．果．數。</w:t>
      </w:r>
    </w:p>
    <w:p>
      <w:pPr>
        <w:pStyle w:val="SHTKTranslationText"/>
      </w:pPr>
      <w:r>
        <w:t xml:space="preserve">이 아래는 첫째로 사문의 성질·과·수를 밝힌다.</w:t>
      </w:r>
    </w:p>
    <w:p>
      <w:pPr>
        <w:pStyle w:val="SHTKNoteSummary"/>
        <w:keepNext/>
      </w:pPr>
      <w:r>
        <w:t>교감 요약 | [상호참조] 선행 원교감 0369004 明/∅의 직접 재참조이다.</w:t>
      </w:r>
    </w:p>
    <w:p>
      <w:pPr>
        <w:pStyle w:val="SHTKNoteDetail"/>
      </w:pPr>
      <w:r>
        <w:t>• 한국어 해설 | 직접 연결을 이 U에 기록하고 저본 글자는 유지한다.</w:t>
      </w:r>
    </w:p>
    <w:p>
      <w:pPr>
        <w:pStyle w:val="SHTKNoteDetail"/>
      </w:pPr>
      <w:r>
        <w:t>• 출처 | CBETA T41n1821, 교감 번호 0369004.</w:t>
      </w:r>
    </w:p>
    <w:p>
      <w:pPr>
        <w:pStyle w:val="SHTKSourceText"/>
        <w:keepNext/>
      </w:pPr>
      <w:r>
        <w:t xml:space="preserve">[5]此問也。</w:t>
      </w:r>
    </w:p>
    <w:p>
      <w:pPr>
        <w:pStyle w:val="SHTKTranslationText"/>
      </w:pPr>
      <w:r>
        <w:t xml:space="preserve">이는 물음이다.</w:t>
      </w:r>
    </w:p>
    <w:p>
      <w:pPr>
        <w:pStyle w:val="SHTKNoteSummary"/>
        <w:keepNext/>
      </w:pPr>
      <w:r>
        <w:t>교감 요약 | [CBETA 교감] 저본 此 → 甲·乙본 此明</w:t>
      </w:r>
    </w:p>
    <w:p>
      <w:pPr>
        <w:pStyle w:val="SHTKNoteDetail"/>
      </w:pPr>
      <w:r>
        <w:t>• 번역 영향 판정 | [판단 유보]</w:t>
      </w:r>
    </w:p>
    <w:p>
      <w:pPr>
        <w:pStyle w:val="SHTKNoteDetail"/>
      </w:pPr>
      <w:r>
        <w:t>• 출처 | CBETA T41n1821, 교감 번호 0369005.</w:t>
      </w:r>
    </w:p>
    <w:p>
      <w:pPr>
        <w:pStyle w:val="SHTKPositionMarker"/>
        <w:keepNext/>
      </w:pPr>
      <w:r>
        <w:t xml:space="preserve">[0369b17]</w:t>
      </w:r>
    </w:p>
    <w:p>
      <w:pPr>
        <w:pStyle w:val="SHTKSourceText"/>
        <w:keepNext/>
      </w:pPr>
      <w:r>
        <w:t xml:space="preserve">此四應知是沙門果者。 答。 何謂沙門性至總有幾種者。 復為三問。</w:t>
      </w:r>
    </w:p>
    <w:p>
      <w:pPr>
        <w:pStyle w:val="SHTKTranslationText"/>
      </w:pPr>
      <w:r>
        <w:t xml:space="preserve">‘이 네 가지는 사문과임을 알아야 한다’고 한 것은, 답이다. ‘무엇을 사문의 성질이라 하는가’에서 ‘모두 몇 종류가 있는가’에 이르기까지는, 다시 세 가지 물음을 한 것이다.</w:t>
      </w:r>
    </w:p>
    <w:p>
      <w:pPr>
        <w:pStyle w:val="SHTKPositionMarker"/>
        <w:keepNext/>
      </w:pPr>
      <w:r>
        <w:t xml:space="preserve">[0369b18]</w:t>
      </w:r>
    </w:p>
    <w:p>
      <w:pPr>
        <w:pStyle w:val="SHTKSourceText"/>
        <w:keepNext/>
      </w:pPr>
      <w:r>
        <w:t xml:space="preserve">頌曰至解脫道及滅者。 初句答初問。 第二句答第二問。 下兩句答第三問。</w:t>
      </w:r>
    </w:p>
    <w:p>
      <w:pPr>
        <w:pStyle w:val="SHTKTranslationText"/>
      </w:pPr>
      <w:r>
        <w:t xml:space="preserve">게송에서 말한 ‘해탈도와 멸’에 이르기까지이다. 첫째 구는 첫째 물음에 답하고, 둘째 구는 둘째 물음에 답하며, 아래 두 구는 셋째 물음에 답한다.</w:t>
      </w:r>
    </w:p>
    <w:p>
      <w:pPr>
        <w:pStyle w:val="SHTKPositionMarker"/>
        <w:keepNext/>
      </w:pPr>
      <w:r>
        <w:t xml:space="preserve">[0369b20]</w:t>
      </w:r>
    </w:p>
    <w:p>
      <w:pPr>
        <w:pStyle w:val="SHTKSourceText"/>
        <w:keepNext/>
      </w:pPr>
      <w:r>
        <w:t xml:space="preserve">論曰至非真沙門者。 釋初句。 沙門此云勤息。 以能勤勞息煩惱故。 諸異生類雖欲斷惑。 有計無想能趣涅槃。 此名異趣涅槃。 故言異生不能無異趣涅槃。</w:t>
      </w:r>
    </w:p>
    <w:p>
      <w:pPr>
        <w:pStyle w:val="SHTKTranslationText"/>
      </w:pPr>
      <w:r>
        <w:t xml:space="preserve">논하여 말한 ‘참된 사문이 아니다’에 이르기까지는, 첫째 구를 풀이한 것이다. 사문은 여기 말로 ‘부지런히 쉬게 함’이다. 부지런히 힘써 번뇌를 쉬게 할 수 있기 때문이다. 모든 이생의 무리가 비록 번뇌를 끊고자 하더라도, 무상정을 계교하여 열반으로 나아갈 수 있다고 하는 자가 있다. 이를 열반으로 달리 나아가는 것이라 한다. 그러므로 이생은 열반으로 달리 나아가는 일이 없을 수 없다고 말하며,</w:t>
      </w:r>
    </w:p>
    <w:p>
      <w:pPr>
        <w:pStyle w:val="SHTKSourceText"/>
        <w:keepNext/>
      </w:pPr>
      <w:r>
        <w:t xml:space="preserve">非真沙門。 設求涅槃亦非究竟。 故言異生不能究竟趣涅槃。 非真沙門。 餘文可知。</w:t>
      </w:r>
    </w:p>
    <w:p>
      <w:pPr>
        <w:pStyle w:val="SHTKTranslationText"/>
      </w:pPr>
      <w:r>
        <w:t xml:space="preserve">참된 사문이 아니다. 설령 열반을 구하더라도 또한 궁극적이지 않다. 그러므로 이생은 궁극적으로 열반에 나아갈 수 없다고 말하며, 참된 사문이 아니다. 나머지 글은 알 수 있다.</w:t>
      </w:r>
    </w:p>
    <w:p>
      <w:pPr>
        <w:pStyle w:val="SHTKPositionMarker"/>
        <w:keepNext/>
      </w:pPr>
      <w:r>
        <w:t xml:space="preserve">[0369b26]</w:t>
      </w:r>
    </w:p>
    <w:p>
      <w:pPr>
        <w:pStyle w:val="SHTKSourceText"/>
        <w:keepNext/>
      </w:pPr>
      <w:r>
        <w:t xml:space="preserve">有為無為是沙門果者。 釋第二句。 有為無漏五蘊及擇滅無為是沙門果體。</w:t>
      </w:r>
    </w:p>
    <w:p>
      <w:pPr>
        <w:pStyle w:val="SHTKTranslationText"/>
      </w:pPr>
      <w:r>
        <w:t xml:space="preserve">‘유위와 무위가 사문과이다’라고 한 것은, 둘째 구를 풀이한 것이다. 유위의 무루 오온과 택멸무위가 사문과의 본체이다.</w:t>
      </w:r>
    </w:p>
    <w:p>
      <w:pPr>
        <w:pStyle w:val="SHTKPositionMarker"/>
        <w:keepNext/>
      </w:pPr>
      <w:r>
        <w:t xml:space="preserve">[0369b28]</w:t>
      </w:r>
    </w:p>
    <w:p>
      <w:pPr>
        <w:pStyle w:val="SHTKSourceText"/>
        <w:keepNext/>
      </w:pPr>
      <w:r>
        <w:t xml:space="preserve">契經說此至八十九種者。 釋下兩句。 經依別意說。 此果體差別有四。 論依法相。</w:t>
      </w:r>
    </w:p>
    <w:p>
      <w:pPr>
        <w:pStyle w:val="SHTKTranslationText"/>
      </w:pPr>
      <w:r>
        <w:t xml:space="preserve">‘계경에서 이를 말한다’에서 ‘여든아홉 종류’에 이르기까지는, 아래 두 구를 풀이한 것이다. 경은 특별한 뜻에 의거하여 말하였으므로, 이 과의 본체 차별을 네 가지라 한다. 논은 법상에 의거하므로,</w:t>
      </w:r>
    </w:p>
    <w:p>
      <w:pPr>
        <w:pStyle w:val="SHTKSourceText"/>
        <w:keepNext/>
      </w:pPr>
      <w:r>
        <w:t xml:space="preserve">理實就位[6]分有八十九。</w:t>
      </w:r>
    </w:p>
    <w:p>
      <w:pPr>
        <w:pStyle w:val="SHTKTranslationText"/>
      </w:pPr>
      <w:r>
        <w:t xml:space="preserve">이치상 실제로는 지위에 따라 나누면 여든아홉이 있다.</w:t>
      </w:r>
    </w:p>
    <w:p>
      <w:pPr>
        <w:pStyle w:val="SHTKNoteSummary"/>
        <w:keepNext/>
      </w:pPr>
      <w:r>
        <w:t>교감 요약 | [CBETA 교감] 甲·乙본에는 分 없음</w:t>
      </w:r>
    </w:p>
    <w:p>
      <w:pPr>
        <w:pStyle w:val="SHTKNoteDetail"/>
      </w:pPr>
      <w:r>
        <w:t>• 원교감 원문 | 分【大】，〔－〕【甲】【乙】</w:t>
      </w:r>
    </w:p>
    <w:p>
      <w:pPr>
        <w:pStyle w:val="SHTKNoteDetail"/>
      </w:pPr>
      <w:r>
        <w:t>• 이문 기준 번역 | 이문은 저본의 分에 해당하는 말 없이 읽는다.</w:t>
      </w:r>
    </w:p>
    <w:p>
      <w:pPr>
        <w:pStyle w:val="SHTKNoteDetail"/>
      </w:pPr>
      <w:r>
        <w:t>• 번역 영향 판정 | [문장 구조 변화]</w:t>
      </w:r>
    </w:p>
    <w:p>
      <w:pPr>
        <w:pStyle w:val="SHTKNoteDetail"/>
      </w:pPr>
      <w:r>
        <w:t>• 출처 | CBETA T41n1821, 교감 번호 0369006.</w:t>
      </w:r>
    </w:p>
    <w:p>
      <w:pPr>
        <w:pStyle w:val="SHTKSourceText"/>
        <w:keepNext/>
      </w:pPr>
      <w:r>
        <w:t xml:space="preserve">皆解脫道．擇滅為性謂為永斷見所斷惑。 有八忍無間道。 八智解脫道。 及為永斷九地修惑各有九品九九八十一無間道。 八十一解脫道。 見．修位中諸無間道。 唯沙門性非沙門果。</w:t>
      </w:r>
    </w:p>
    <w:p>
      <w:pPr>
        <w:pStyle w:val="SHTKTranslationText"/>
      </w:pPr>
      <w:r>
        <w:t xml:space="preserve">모두 해탈도와 택멸을 자성으로 한다. 말하자면 견소단의 번뇌를 영원히 끊기 위해, 여덟 인의 무간도가 있고, 여덟 지의 해탈도가 있으며, 또 아홉 지의 수혹을 영원히 끊기 위해 각각 아홉 품이 있으므로 아홉 곱하기 아홉인 여든한 무간도가 있고, 여든한 해탈도가 있다. 견도와 수도의 지위에 있는 모든 무간도는, 오직 사문의 성질일 뿐 사문과는 아니다.</w:t>
      </w:r>
    </w:p>
    <w:p>
      <w:pPr>
        <w:pStyle w:val="SHTKSourceText"/>
        <w:keepNext/>
      </w:pPr>
      <w:r>
        <w:t xml:space="preserve">以能斷障引[7]後起故諸解脫道是沙門性。</w:t>
      </w:r>
    </w:p>
    <w:p>
      <w:pPr>
        <w:pStyle w:val="SHTKTranslationText"/>
      </w:pPr>
      <w:r>
        <w:t xml:space="preserve">장애를 끊어 뒤의 것이 일어나게 할 수 있기 때문이다. 모든 해탈도는 사문의 성질이고,</w:t>
      </w:r>
    </w:p>
    <w:p>
      <w:pPr>
        <w:pStyle w:val="SHTKNoteSummary"/>
        <w:keepNext/>
      </w:pPr>
      <w:r>
        <w:t>교감 요약 | [CBETA 교감] 저본 後 → 甲·乙본 彼</w:t>
      </w:r>
    </w:p>
    <w:p>
      <w:pPr>
        <w:pStyle w:val="SHTKNoteDetail"/>
      </w:pPr>
      <w:r>
        <w:t>• 번역 영향 판정 | [판단 유보]</w:t>
      </w:r>
    </w:p>
    <w:p>
      <w:pPr>
        <w:pStyle w:val="SHTKNoteDetail"/>
      </w:pPr>
      <w:r>
        <w:t>• 출처 | CBETA T41n1821, 교감 번호 0369007.</w:t>
      </w:r>
    </w:p>
    <w:p>
      <w:pPr>
        <w:pStyle w:val="SHTKSourceText"/>
        <w:keepNext/>
      </w:pPr>
      <w:r>
        <w:t xml:space="preserve">亦是沙門有為果體。 是彼無間所引等流．士用果故。 雖解脫道亦引無間。 非遍引故。 非斷障故不說無間為解脫果。 一一擇滅唯是沙門無為果體。 是彼無間道離繫．士用果。</w:t>
      </w:r>
    </w:p>
    <w:p>
      <w:pPr>
        <w:pStyle w:val="SHTKTranslationText"/>
      </w:pPr>
      <w:r>
        <w:t xml:space="preserve">또한 사문의 유위 과체이기도 하다. 그 무간도가 이끌어 낸 등류과와 사용과이기 때문이다. 비록 해탈도 또한 무간도를 이끌어 내지만, 두루 이끌어 내는 것은 아니기 때문이다. 또 장애를 끊는 것이 아니므로 무간도를 해탈도의 과라고 말하지 않는다. 각각의 택멸은 오직 사문의 무위 과체이다. 그 무간도의 이계과이며 사용과이다.</w:t>
      </w:r>
    </w:p>
    <w:p>
      <w:pPr>
        <w:pStyle w:val="SHTKSourceText"/>
        <w:keepNext/>
      </w:pPr>
      <w:r>
        <w:t xml:space="preserve">即[8]是正理不生士用。</w:t>
      </w:r>
    </w:p>
    <w:p>
      <w:pPr>
        <w:pStyle w:val="SHTKTranslationText"/>
      </w:pPr>
      <w:r>
        <w:t xml:space="preserve">곧 『정리론』에서 말한 불생의 사용과이다.</w:t>
      </w:r>
    </w:p>
    <w:p>
      <w:pPr>
        <w:pStyle w:val="SHTKNoteSummary"/>
        <w:keepNext/>
      </w:pPr>
      <w:r>
        <w:t>교감 요약 | [CBETA 교감] 甲·乙본에는 是 없음</w:t>
      </w:r>
    </w:p>
    <w:p>
      <w:pPr>
        <w:pStyle w:val="SHTKNoteDetail"/>
      </w:pPr>
      <w:r>
        <w:t>• 원교감 원문 | 是【大】，〔－〕【甲】【乙】</w:t>
      </w:r>
    </w:p>
    <w:p>
      <w:pPr>
        <w:pStyle w:val="SHTKNoteDetail"/>
      </w:pPr>
      <w:r>
        <w:t>• 이문 기준 번역 | 이문은 저본의 是에 해당하는 말 없이 읽는다.</w:t>
      </w:r>
    </w:p>
    <w:p>
      <w:pPr>
        <w:pStyle w:val="SHTKNoteDetail"/>
      </w:pPr>
      <w:r>
        <w:t>• 번역 영향 판정 | [문장 구조 변화]</w:t>
      </w:r>
    </w:p>
    <w:p>
      <w:pPr>
        <w:pStyle w:val="SHTKNoteDetail"/>
      </w:pPr>
      <w:r>
        <w:t>• 출처 | CBETA T41n1821, 교감 번호 0369008.</w:t>
      </w:r>
    </w:p>
    <w:p>
      <w:pPr>
        <w:pStyle w:val="SHTKSourceText"/>
        <w:keepNext/>
      </w:pPr>
      <w:r>
        <w:t xml:space="preserve">如是總說合成八十九種沙門果也。</w:t>
      </w:r>
    </w:p>
    <w:p>
      <w:pPr>
        <w:pStyle w:val="SHTKTranslationText"/>
      </w:pPr>
      <w:r>
        <w:t xml:space="preserve">이와 같이 총괄하여 말하면 합해서 여든아홉 종류의 사문과가 된다.</w:t>
      </w:r>
    </w:p>
    <w:p>
      <w:pPr>
        <w:pStyle w:val="SHTKPositionMarker"/>
        <w:keepNext/>
      </w:pPr>
      <w:r>
        <w:t xml:space="preserve">[0369c13]</w:t>
      </w:r>
    </w:p>
    <w:p>
      <w:pPr>
        <w:pStyle w:val="SHTKSourceText"/>
        <w:keepNext/>
      </w:pPr>
      <w:r>
        <w:t xml:space="preserve">若爾世尊何不具說者。 此即第二立四果因緣。 問。 有八十九世尊何故不具說耶。</w:t>
      </w:r>
    </w:p>
    <w:p>
      <w:pPr>
        <w:pStyle w:val="SHTKTranslationText"/>
      </w:pPr>
      <w:r>
        <w:t xml:space="preserve">그렇다면 세존께서는 어찌하여 갖추어 말씀하지 않으셨는가라고 한 것은, 이는 곧 둘째로 네 과를 세우는 인연을 밝히는 것이다. 물음이다. 여든아홉 가지가 있는데 세존께서는 어찌하여 갖추어 말씀하지 않으셨는가.</w:t>
      </w:r>
    </w:p>
    <w:p>
      <w:pPr>
        <w:pStyle w:val="SHTKPositionMarker"/>
        <w:keepNext/>
      </w:pPr>
      <w:r>
        <w:t xml:space="preserve">[0369c15]</w:t>
      </w:r>
    </w:p>
    <w:p>
      <w:pPr>
        <w:pStyle w:val="SHTKSourceText"/>
        <w:keepNext/>
      </w:pPr>
      <w:r>
        <w:t xml:space="preserve">果雖有多至故佛不說者。 答。 若於斷位。 若於道位。 具足五因佛於經中建立為果。 言五因者。 一捨曾道。 謂捨先曾得果道．向道故。</w:t>
      </w:r>
    </w:p>
    <w:p>
      <w:pPr>
        <w:pStyle w:val="SHTKTranslationText"/>
      </w:pPr>
      <w:r>
        <w:t xml:space="preserve">‘과는 비록 많지만’에서 ‘그러므로 부처님은 말씀하지 않으셨다’에 이르기까지는, 답이다. 끊음의 지위에서든, 도의 지위에서든, 다섯 인을 갖추어야 부처님께서 경 가운데 과로 건립하신다. 다섯 인이라고 한 것은, 첫째 예전에 얻었던 도를 버리는 것이다. 말하자면 앞서 얻었던 과도와 향도를 버리기 때문이다.</w:t>
      </w:r>
    </w:p>
    <w:p>
      <w:pPr>
        <w:pStyle w:val="SHTKSourceText"/>
        <w:keepNext/>
      </w:pPr>
      <w:r>
        <w:t xml:space="preserve">若預流果但捨向道。 若後三果捨前果道及前向道。 二得勝道。 謂得果位攝殊勝道故。 三總集斷。 謂總能起一類勝得得諸斷故。 非唯一得得諸斷也。 得智．得行如文可知</w:t>
      </w:r>
    </w:p>
    <w:p>
      <w:pPr>
        <w:pStyle w:val="SHTKTranslationText"/>
      </w:pPr>
      <w:r>
        <w:t xml:space="preserve">예류과라면 다만 향도만 버리고, 뒤의 세 과라면 앞의 과도와 앞의 향도를 버린다. 둘째 수승한 도를 얻는 것이다. 말하자면 과를 얻는 지위에서 수승한 도를 포섭하기 때문이다. 셋째 끊은 것을 총괄해 모으는 것이다. 말하자면 한 종류의 수승한 득을 총괄적으로 일으켜 여러 단을 얻을 수 있기 때문이다. 하나의 득만으로 여러 단을 얻는 것은 아니다. 득지와 득행은 글과 같이 알 수 있다.</w:t>
      </w:r>
    </w:p>
    <w:p>
      <w:pPr>
        <w:pStyle w:val="SHTKSourceText"/>
        <w:keepNext/>
      </w:pPr>
      <w:r>
        <w:t xml:space="preserve">問何故於此四位具五因建立四果非餘位耶 解曰一切煩惱總有二類。 所謂見．修。 見惑易斷總立一果。 修惑難斷別立三果。 所以斷見煩惱最初盡故立預流果。 就修位中欲惑難斷別立二果。 上界易斷總立一果。</w:t>
      </w:r>
    </w:p>
    <w:p>
      <w:pPr>
        <w:pStyle w:val="SHTKTranslationText"/>
      </w:pPr>
      <w:r>
        <w:t xml:space="preserve">묻는다. 어찌하여 이 네 지위에서 다섯 인을 갖추어 네 과를 세우고 나머지 지위에서는 세우지 않는가. 풀이한다. 모든 번뇌는 총괄하면 두 부류가 있으니, 이른바 견소단과 수소단이다. 견혹은 끊기 쉬우므로 총괄하여 한 과를 세우고, 수혹은 끊기 어려우므로 따로 세 과를 세운다. 그래서 견번뇌를 끊어 최초로 다 없어졌기 때문에 예류과를 세운다. 수도의 지위 가운데에서는 욕계의 번뇌가 끊기 어려우므로 따로 두 과를 세우고, 상계는 끊기 쉬우므로 총괄하여 한 과를 세운다.</w:t>
      </w:r>
    </w:p>
    <w:p>
      <w:pPr>
        <w:pStyle w:val="SHTKSourceText"/>
        <w:keepNext/>
      </w:pPr>
      <w:r>
        <w:t xml:space="preserve">就斷欲界九品之中。 已斷六品三分斷二立一來果。 次斷後三。</w:t>
      </w:r>
    </w:p>
    <w:p>
      <w:pPr>
        <w:pStyle w:val="SHTKTranslationText"/>
      </w:pPr>
      <w:r>
        <w:t xml:space="preserve">욕계의 아홉 품을 끊는 가운데, 이미 여섯 품을 끊어 세 부분 중 두 부분을 끊었으므로 일래과를 세운다. 그 다음 뒤의 세 품을 끊는다.</w:t>
      </w:r>
    </w:p>
    <w:p>
      <w:pPr>
        <w:pStyle w:val="SHTKSourceText"/>
        <w:keepNext/>
      </w:pPr>
      <w:r>
        <w:t xml:space="preserve">雖非[9]斷強惑。</w:t>
      </w:r>
    </w:p>
    <w:p>
      <w:pPr>
        <w:pStyle w:val="SHTKTranslationText"/>
      </w:pPr>
      <w:r>
        <w:t xml:space="preserve">비록 강한 번뇌를 끊는 것은 아니지만,</w:t>
      </w:r>
    </w:p>
    <w:p>
      <w:pPr>
        <w:pStyle w:val="SHTKNoteSummary"/>
        <w:keepNext/>
      </w:pPr>
      <w:r>
        <w:t>교감 요약 | [CBETA 교감] 乙본에는 斷 없음</w:t>
      </w:r>
    </w:p>
    <w:p>
      <w:pPr>
        <w:pStyle w:val="SHTKNoteDetail"/>
      </w:pPr>
      <w:r>
        <w:t>• 원교감 원문 | 斷【大】，〔－〕【乙】</w:t>
      </w:r>
    </w:p>
    <w:p>
      <w:pPr>
        <w:pStyle w:val="SHTKNoteDetail"/>
      </w:pPr>
      <w:r>
        <w:t>• 이문 기준 번역 | 이문은 저본의 斷에 해당하는 말 없이 읽는다.</w:t>
      </w:r>
    </w:p>
    <w:p>
      <w:pPr>
        <w:pStyle w:val="SHTKNoteDetail"/>
      </w:pPr>
      <w:r>
        <w:t>• 번역 영향 판정 | [문장 구조 변화]</w:t>
      </w:r>
    </w:p>
    <w:p>
      <w:pPr>
        <w:pStyle w:val="SHTKNoteDetail"/>
      </w:pPr>
      <w:r>
        <w:t>• 출처 | CBETA T41n1821, 교감 번호 0369009.</w:t>
      </w:r>
    </w:p>
    <w:p>
      <w:pPr>
        <w:pStyle w:val="SHTKSourceText"/>
        <w:keepNext/>
      </w:pPr>
      <w:r>
        <w:t xml:space="preserve">不善煩惱初斷盡故。 出欲界故。 立不還果。</w:t>
      </w:r>
    </w:p>
    <w:p>
      <w:pPr>
        <w:pStyle w:val="SHTKTranslationText"/>
      </w:pPr>
      <w:r>
        <w:t xml:space="preserve">불선의 번뇌가 처음으로 다 끊어졌기 때문이고, 욕계를 벗어나기 때문에, 불환과를 세운다.</w:t>
      </w:r>
    </w:p>
    <w:p>
      <w:pPr>
        <w:pStyle w:val="SHTKSourceText"/>
        <w:keepNext/>
      </w:pPr>
      <w:r>
        <w:t xml:space="preserve">後[1]復斷上界修惑總盡無記惑初故立阿羅漢。</w:t>
      </w:r>
    </w:p>
    <w:p>
      <w:pPr>
        <w:pStyle w:val="SHTKTranslationText"/>
      </w:pPr>
      <w:r>
        <w:t xml:space="preserve">그 뒤 다시 상계의 수혹을 끊어 무기의 번뇌가 모두 처음으로 다 없어졌기 때문에 아라한을 세운다.</w:t>
      </w:r>
    </w:p>
    <w:p>
      <w:pPr>
        <w:pStyle w:val="SHTKNoteSummary"/>
        <w:keepNext/>
      </w:pPr>
      <w:r>
        <w:t>교감 요약 | [CBETA 교감] 乙본에는 復 없음</w:t>
      </w:r>
    </w:p>
    <w:p>
      <w:pPr>
        <w:pStyle w:val="SHTKNoteDetail"/>
      </w:pPr>
      <w:r>
        <w:t>• 원교감 원문 | 復【大】，〔－〕【乙】</w:t>
      </w:r>
    </w:p>
    <w:p>
      <w:pPr>
        <w:pStyle w:val="SHTKNoteDetail"/>
      </w:pPr>
      <w:r>
        <w:t>• 이문 기준 번역 | 이문은 저본의 復에 해당하는 말 없이 읽는다.</w:t>
      </w:r>
    </w:p>
    <w:p>
      <w:pPr>
        <w:pStyle w:val="SHTKNoteDetail"/>
      </w:pPr>
      <w:r>
        <w:t>• 번역 영향 판정 | [문장 구조 변화]</w:t>
      </w:r>
    </w:p>
    <w:p>
      <w:pPr>
        <w:pStyle w:val="SHTKNoteDetail"/>
      </w:pPr>
      <w:r>
        <w:t>• 출처 | CBETA T41n1821, 교감 번호 0370001.</w:t>
      </w:r>
    </w:p>
    <w:p>
      <w:pPr>
        <w:pStyle w:val="SHTKSourceText"/>
        <w:keepNext/>
      </w:pPr>
      <w:r>
        <w:t xml:space="preserve">故於此四具足五因。</w:t>
      </w:r>
    </w:p>
    <w:p>
      <w:pPr>
        <w:pStyle w:val="SHTKTranslationText"/>
      </w:pPr>
      <w:r>
        <w:t xml:space="preserve">그러므로 이 네 지위에서 다섯 인을 갖추어,</w:t>
      </w:r>
    </w:p>
    <w:p>
      <w:pPr>
        <w:pStyle w:val="SHTKSourceText"/>
        <w:keepNext/>
      </w:pPr>
      <w:r>
        <w:t xml:space="preserve">建[2]立四果。</w:t>
      </w:r>
    </w:p>
    <w:p>
      <w:pPr>
        <w:pStyle w:val="SHTKTranslationText"/>
      </w:pPr>
      <w:r>
        <w:t xml:space="preserve">네 과를 건립하며,</w:t>
      </w:r>
    </w:p>
    <w:p>
      <w:pPr>
        <w:pStyle w:val="SHTKNoteSummary"/>
        <w:keepNext/>
      </w:pPr>
      <w:r>
        <w:t>교감 요약 | [CBETA 교감] 乙본에는 立 없음</w:t>
      </w:r>
    </w:p>
    <w:p>
      <w:pPr>
        <w:pStyle w:val="SHTKNoteDetail"/>
      </w:pPr>
      <w:r>
        <w:t>• 원교감 원문 | 立【大】，〔－〕【乙】</w:t>
      </w:r>
    </w:p>
    <w:p>
      <w:pPr>
        <w:pStyle w:val="SHTKNoteDetail"/>
      </w:pPr>
      <w:r>
        <w:t>• 이문 기준 번역 | 이문은 저본의 立에 해당하는 말 없이 읽는다.</w:t>
      </w:r>
    </w:p>
    <w:p>
      <w:pPr>
        <w:pStyle w:val="SHTKNoteDetail"/>
      </w:pPr>
      <w:r>
        <w:t>• 번역 영향 판정 | [문장 구조 변화]</w:t>
      </w:r>
    </w:p>
    <w:p>
      <w:pPr>
        <w:pStyle w:val="SHTKNoteDetail"/>
      </w:pPr>
      <w:r>
        <w:t>• 출처 | CBETA T41n1821, 교감 번호 0370002.</w:t>
      </w:r>
    </w:p>
    <w:p>
      <w:pPr>
        <w:pStyle w:val="SHTKSourceText"/>
        <w:keepNext/>
      </w:pPr>
      <w:r>
        <w:t xml:space="preserve">非餘位也。</w:t>
      </w:r>
    </w:p>
    <w:p>
      <w:pPr>
        <w:pStyle w:val="SHTKTranslationText"/>
      </w:pPr>
      <w:r>
        <w:t xml:space="preserve">나머지 지위에서는 그렇지 않다.</w:t>
      </w:r>
    </w:p>
    <w:p>
      <w:pPr>
        <w:pStyle w:val="SHTKSourceText"/>
        <w:keepNext/>
      </w:pPr>
      <w:r>
        <w:t xml:space="preserve">又正理[3]六十七云。</w:t>
      </w:r>
    </w:p>
    <w:p>
      <w:pPr>
        <w:pStyle w:val="SHTKTranslationText"/>
      </w:pPr>
      <w:r>
        <w:t xml:space="preserve">또 『정리론』 제67권에서 말한다.</w:t>
      </w:r>
    </w:p>
    <w:p>
      <w:pPr>
        <w:pStyle w:val="SHTKNoteSummary"/>
        <w:keepNext/>
      </w:pPr>
      <w:r>
        <w:t>교감 요약 | [CBETA 교감] 甲·乙본에는 六十七 없음</w:t>
      </w:r>
    </w:p>
    <w:p>
      <w:pPr>
        <w:pStyle w:val="SHTKNoteDetail"/>
      </w:pPr>
      <w:r>
        <w:t>• 원교감 원문 | 六十七【大】，〔－〕【甲】【乙】</w:t>
      </w:r>
    </w:p>
    <w:p>
      <w:pPr>
        <w:pStyle w:val="SHTKNoteDetail"/>
      </w:pPr>
      <w:r>
        <w:t>• 이문 기준 번역 | 이문은 저본의 六十七에 해당하는 말 없이 읽는다.</w:t>
      </w:r>
    </w:p>
    <w:p>
      <w:pPr>
        <w:pStyle w:val="SHTKNoteDetail"/>
      </w:pPr>
      <w:r>
        <w:t>• 번역 영향 판정 | [문장 구조 변화]</w:t>
      </w:r>
    </w:p>
    <w:p>
      <w:pPr>
        <w:pStyle w:val="SHTKNoteDetail"/>
      </w:pPr>
      <w:r>
        <w:t>• 출처 | CBETA T41n1821, 교감 번호 0370003.</w:t>
      </w:r>
    </w:p>
    <w:p>
      <w:pPr>
        <w:pStyle w:val="SHTKSourceText"/>
        <w:keepNext/>
      </w:pPr>
      <w:r>
        <w:t xml:space="preserve">或有本有二。 謂欲界．有頂。 二越有頂。 二越欲界。 故唯立四為沙門果(已上論文)。</w:t>
      </w:r>
    </w:p>
    <w:p>
      <w:pPr>
        <w:pStyle w:val="SHTKTranslationText"/>
      </w:pPr>
      <w:r>
        <w:t xml:space="preserve">혹은 유(有)의 근본이 둘이 있으니, 이른바 욕계와 유정이다. 둘째는 유정을 뛰어넘는 것이고, 둘째는 욕계를 뛰어넘는 것이다. 그러므로 오직 네 가지를 세워 사문과로 삼는다. 이상은 논문의 글이다.</w:t>
      </w:r>
    </w:p>
    <w:p>
      <w:pPr>
        <w:pStyle w:val="SHTKPositionMarker"/>
        <w:keepNext/>
      </w:pPr>
      <w:r>
        <w:t xml:space="preserve">[0370a06]</w:t>
      </w:r>
    </w:p>
    <w:p>
      <w:pPr>
        <w:pStyle w:val="SHTKSourceText"/>
        <w:keepNext/>
      </w:pPr>
      <w:r>
        <w:t xml:space="preserve">若唯淨道至亦名沙門果者。 此即第三別明中二果。 一來．不還。 問及頌答。</w:t>
      </w:r>
    </w:p>
    <w:p>
      <w:pPr>
        <w:pStyle w:val="SHTKTranslationText"/>
      </w:pPr>
      <w:r>
        <w:t xml:space="preserve">‘만일 오직 청정한 도만’에서 ‘또한 사문과라 한다’에 이르기까지는, 이는 곧 셋째로 가운데의 두 과를 따로 밝히는 것이다. 곧 일래와 불환이다. 물음과 게송의 답이다.</w:t>
      </w:r>
    </w:p>
    <w:p>
      <w:pPr>
        <w:pStyle w:val="SHTKPositionMarker"/>
        <w:keepNext/>
      </w:pPr>
      <w:r>
        <w:t xml:space="preserve">[0370a07]</w:t>
      </w:r>
    </w:p>
    <w:p>
      <w:pPr>
        <w:pStyle w:val="SHTKSourceText"/>
        <w:keepNext/>
      </w:pPr>
      <w:r>
        <w:t xml:space="preserve">論曰至謂斷五下[4]結者。</w:t>
      </w:r>
    </w:p>
    <w:p>
      <w:pPr>
        <w:pStyle w:val="SHTKTranslationText"/>
      </w:pPr>
      <w:r>
        <w:t xml:space="preserve">논하여 말한 ‘이른바 오하분결을 끊는다’에 이르기까지는,</w:t>
      </w:r>
    </w:p>
    <w:p>
      <w:pPr>
        <w:pStyle w:val="SHTKNoteSummary"/>
        <w:keepNext/>
      </w:pPr>
      <w:r>
        <w:t>교감 요약 | [CBETA 교감] 저본 結 → 甲·乙본 分結</w:t>
      </w:r>
    </w:p>
    <w:p>
      <w:pPr>
        <w:pStyle w:val="SHTKNoteDetail"/>
      </w:pPr>
      <w:r>
        <w:t>• 번역 영향 판정 | [판단 유보]</w:t>
      </w:r>
    </w:p>
    <w:p>
      <w:pPr>
        <w:pStyle w:val="SHTKNoteDetail"/>
      </w:pPr>
      <w:r>
        <w:t>• 출처 | CBETA T41n1821, 교감 번호 0370004.</w:t>
      </w:r>
    </w:p>
    <w:p>
      <w:pPr>
        <w:pStyle w:val="SHTKSourceText"/>
        <w:keepNext/>
      </w:pPr>
      <w:r>
        <w:t xml:space="preserve">釋上兩句。 以世俗道斷六品惑得一來果。 斷九品惑得不還果時。 此果非唯以世俗道所得擇滅為斷果性。 兼以見道所得擇滅。 於中相雜總成一果。 同起一類果道勝得。 得彼所得諸擇滅故。</w:t>
      </w:r>
    </w:p>
    <w:p>
      <w:pPr>
        <w:pStyle w:val="SHTKTranslationText"/>
      </w:pPr>
      <w:r>
        <w:t xml:space="preserve">위의 두 구를 풀이한 것이다. 세속도로 여섯 품의 번뇌를 끊어 일래과를 얻고, 아홉 품의 번뇌를 끊어 불환과를 얻을 때, 이 과는 세속도로 얻은 택멸만을 단과의 자성으로 하는 것이 아니라, 견도로 얻은 택멸도 겸한다. 그 가운데 서로 섞여 총괄하여 하나의 과를 이루고, 같이 한 종류의 과도의 수승한 득을 일으켜, 그것이 얻는 여러 택멸을 얻기 때문이다.</w:t>
      </w:r>
    </w:p>
    <w:p>
      <w:pPr>
        <w:pStyle w:val="SHTKSourceText"/>
        <w:keepNext/>
      </w:pPr>
      <w:r>
        <w:t xml:space="preserve">由此契經言。 云何一來果。 謂斷見道三結。 及斷修所斷六品名薄貪嗔癡。 云何不還果。 謂斷五下分結。 於五結中。 三是見斷。</w:t>
      </w:r>
    </w:p>
    <w:p>
      <w:pPr>
        <w:pStyle w:val="SHTKTranslationText"/>
      </w:pPr>
      <w:r>
        <w:t xml:space="preserve">이 때문에 계경에서 말한다. 무엇이 일래과인가. 이른바 견도에서 세 결을 끊고, 또 수소단의 여섯 품을 끊어 탐·진·치가 엷어졌다고 하는 것이다. 무엇이 불환과인가. 이른바 오하분결을 끊는 것이다. 다섯 결 가운데, 셋은 견소단이고,</w:t>
      </w:r>
    </w:p>
    <w:p>
      <w:pPr>
        <w:pStyle w:val="SHTKSourceText"/>
        <w:keepNext/>
      </w:pPr>
      <w:r>
        <w:t xml:space="preserve">二是修斷。 引經意證二果相雜。 故世俗道所得擇滅。 與無漏道所得雜故。 以少從多。 名沙門果。 故婆沙六十六云。 應作是說從多立名。</w:t>
      </w:r>
    </w:p>
    <w:p>
      <w:pPr>
        <w:pStyle w:val="SHTKTranslationText"/>
      </w:pPr>
      <w:r>
        <w:t xml:space="preserve">둘은 수소단이다. 경을 인용한 뜻은 두 과가 서로 섞여 있음을 증명하려는 것이다. 그러므로 세속도로 얻은 택멸은, 무루도로 얻은 것과 섞여 있기 때문에, 적은 것을 많은 것에 따라 이름하여, 사문과라고 한다. 그러므로 『바사』 제66권에서 말한다. 마땅히 이렇게 말해야 한다. 많은 것에 따라 이름을 세운다.</w:t>
      </w:r>
    </w:p>
    <w:p>
      <w:pPr>
        <w:pStyle w:val="SHTKSourceText"/>
        <w:keepNext/>
      </w:pPr>
      <w:r>
        <w:t xml:space="preserve">多是聖道所得果故。 謂世俗道得二果時。 三界一切見所斷斷。 皆是聖道力所得故名沙門果。 雖有欲界六品．九品修所斷斷。 非聖道得。 然從多分亦得建立沙門果名。 一無漏得總所得故。</w:t>
      </w:r>
    </w:p>
    <w:p>
      <w:pPr>
        <w:pStyle w:val="SHTKTranslationText"/>
      </w:pPr>
      <w:r>
        <w:t xml:space="preserve">대부분이 성도로 얻은 과이기 때문이다. 말하자면 세속도로 두 과를 얻을 때, 삼계의 모든 견소단의 끊음은, 모두 성도의 힘으로 얻은 것이므로 사문과라 한다. 비록 욕계의 여섯 품과 아홉 품의 수소단을 끊은 것이 있어, 성도로 얻은 것이 아니더라도, 대부분에 따라 또한 사문과라는 이름을 건립할 수 있다. 하나의 무루득이 총괄하여 얻는 것이기 때문이다.</w:t>
      </w:r>
    </w:p>
    <w:p>
      <w:pPr>
        <w:pStyle w:val="SHTKPositionMarker"/>
        <w:keepNext/>
      </w:pPr>
      <w:r>
        <w:t xml:space="preserve">[0370a23]</w:t>
      </w:r>
    </w:p>
    <w:p>
      <w:pPr>
        <w:pStyle w:val="SHTKSourceText"/>
        <w:keepNext/>
      </w:pPr>
      <w:r>
        <w:t xml:space="preserve">又世俗道至沙門果體者。 釋下兩句。 又世俗道所得擇滅亦有現起。 無漏斷得所任持故。 由此無漏得力所持。 退不命終還得果故。 無漏斷得即所印故。 亦得名為沙門果體。</w:t>
      </w:r>
    </w:p>
    <w:p>
      <w:pPr>
        <w:pStyle w:val="SHTKTranslationText"/>
      </w:pPr>
      <w:r>
        <w:t xml:space="preserve">‘또 세속도’에서 ‘사문과의 본체’에 이르기까지는, 아래 두 구를 풀이한 것이다. 또 세속도로 얻은 택멸에도 현기하는 것이 있는데, 무루의 단득이 지탱하기 때문이다. 이 무루득의 힘으로 지탱되므로, 물러났더라도 목숨을 마치지 않으면 다시 과를 얻기 때문이다. 무루의 단득이 곧 인가한 것이므로, 또한 사문과의 본체라고 이름할 수 있다.</w:t>
      </w:r>
    </w:p>
    <w:p>
      <w:pPr>
        <w:pStyle w:val="SHTKSourceText"/>
        <w:keepNext/>
      </w:pPr>
      <w:r>
        <w:t xml:space="preserve">約得說也。</w:t>
      </w:r>
    </w:p>
    <w:p>
      <w:pPr>
        <w:pStyle w:val="SHTKTranslationText"/>
      </w:pPr>
      <w:r>
        <w:t xml:space="preserve">득에 의거하여 말한 것이다.</w:t>
      </w:r>
    </w:p>
    <w:p>
      <w:pPr>
        <w:pStyle w:val="SHTKPositionMarker"/>
        <w:keepNext/>
      </w:pPr>
      <w:r>
        <w:t xml:space="preserve">[0370a28]</w:t>
      </w:r>
    </w:p>
    <w:p>
      <w:pPr>
        <w:pStyle w:val="SHTKSourceText"/>
        <w:keepNext/>
      </w:pPr>
      <w:r>
        <w:t xml:space="preserve">此沙門性有異名耶者。 此下第四沙門果異名。 牒前起問。</w:t>
      </w:r>
    </w:p>
    <w:p>
      <w:pPr>
        <w:pStyle w:val="SHTKTranslationText"/>
      </w:pPr>
      <w:r>
        <w:t xml:space="preserve">이 사문의 성질에는 다른 이름이 있는가라고 한 것은, 이 아래 넷째로 사문과의 다른 이름을 밝히는 것이다. 앞의 뜻을 들어 물음을 일으킨다.</w:t>
      </w:r>
    </w:p>
    <w:p>
      <w:pPr>
        <w:pStyle w:val="SHTKPositionMarker"/>
        <w:keepNext/>
      </w:pPr>
      <w:r>
        <w:t xml:space="preserve">[0370a29]</w:t>
      </w:r>
    </w:p>
    <w:p>
      <w:pPr>
        <w:pStyle w:val="SHTKSourceText"/>
        <w:keepNext/>
      </w:pPr>
      <w:r>
        <w:t xml:space="preserve">亦有者。 答。 云何者徵。</w:t>
      </w:r>
    </w:p>
    <w:p>
      <w:pPr>
        <w:pStyle w:val="SHTKTranslationText"/>
      </w:pPr>
      <w:r>
        <w:t xml:space="preserve">‘또 있다’고 한 것은, 답이다. ‘무엇인가’라고 한 것은 거듭 묻는 것이다.</w:t>
      </w:r>
    </w:p>
    <w:p>
      <w:pPr>
        <w:pStyle w:val="SHTKPositionMarker"/>
        <w:keepNext/>
      </w:pPr>
      <w:r>
        <w:t xml:space="preserve">[0370b01]</w:t>
      </w:r>
    </w:p>
    <w:p>
      <w:pPr>
        <w:pStyle w:val="SHTKSourceText"/>
        <w:keepNext/>
      </w:pPr>
      <w:r>
        <w:t xml:space="preserve">頌曰至或具輻等故者。 答。 初頌辨異名。 後頌明法輪。</w:t>
      </w:r>
    </w:p>
    <w:p>
      <w:pPr>
        <w:pStyle w:val="SHTKTranslationText"/>
      </w:pPr>
      <w:r>
        <w:t xml:space="preserve">게송에서 말한 ‘혹은 살 등이 갖추어져 있기 때문이다’에 이르기까지이다. 답이다. 첫 게송은 다른 이름을 분별하고, 뒤의 게송은 법륜을 밝힌다.</w:t>
      </w:r>
    </w:p>
    <w:p>
      <w:pPr>
        <w:pStyle w:val="SHTKPositionMarker"/>
        <w:keepNext/>
      </w:pPr>
      <w:r>
        <w:t xml:space="preserve">[0370b02]</w:t>
      </w:r>
    </w:p>
    <w:p>
      <w:pPr>
        <w:pStyle w:val="SHTKSourceText"/>
        <w:keepNext/>
      </w:pPr>
      <w:r>
        <w:t xml:space="preserve">論曰至亦名清涼者。 釋初頌。 依世俗理。 則諸沙門異婆羅門。 依勝義理即前所說真沙門性。</w:t>
      </w:r>
    </w:p>
    <w:p>
      <w:pPr>
        <w:pStyle w:val="SHTKTranslationText"/>
      </w:pPr>
      <w:r>
        <w:t xml:space="preserve">논하여 말한 ‘또한 청량이라 한다’에 이르기까지는, 첫 게송을 풀이한 것이다. 세속의 이치에 의거하면, 모든 사문은 바라문과 다르다. 승의의 이치에 의거하면 곧 앞에서 말한 참된 사문의 성질을,</w:t>
      </w:r>
    </w:p>
    <w:p>
      <w:pPr>
        <w:pStyle w:val="SHTKSourceText"/>
        <w:keepNext/>
      </w:pPr>
      <w:r>
        <w:t xml:space="preserve">經亦說名婆羅[5]門。</w:t>
      </w:r>
    </w:p>
    <w:p>
      <w:pPr>
        <w:pStyle w:val="SHTKTranslationText"/>
      </w:pPr>
      <w:r>
        <w:t xml:space="preserve">경에서도 또한 바라문이라 이름한다.</w:t>
      </w:r>
    </w:p>
    <w:p>
      <w:pPr>
        <w:pStyle w:val="SHTKNoteSummary"/>
        <w:keepNext/>
      </w:pPr>
      <w:r>
        <w:t>교감 요약 | [CBETA 교감] 저본 門 → 校異-甲본 門性</w:t>
      </w:r>
    </w:p>
    <w:p>
      <w:pPr>
        <w:pStyle w:val="SHTKNoteDetail"/>
      </w:pPr>
      <w:r>
        <w:t>• 번역 영향 판정 | [판단 유보]</w:t>
      </w:r>
    </w:p>
    <w:p>
      <w:pPr>
        <w:pStyle w:val="SHTKNoteDetail"/>
      </w:pPr>
      <w:r>
        <w:t>• 출처 | CBETA T41n1821, 교감 번호 0370005.</w:t>
      </w:r>
    </w:p>
    <w:p>
      <w:pPr>
        <w:pStyle w:val="SHTKSourceText"/>
        <w:keepNext/>
      </w:pPr>
      <w:r>
        <w:t xml:space="preserve">以能遣除諸煩惱故。 與能勤勞息諸煩惱義相似故。 故沙門體即婆羅門</w:t>
      </w:r>
    </w:p>
    <w:p>
      <w:pPr>
        <w:pStyle w:val="SHTKTranslationText"/>
      </w:pPr>
      <w:r>
        <w:t xml:space="preserve">모든 번뇌를 제거할 수 있기 때문이고, 부지런히 힘써 모든 번뇌를 쉬게 한다는 뜻과 서로 비슷하기 때문이다. 그러므로 사문의 본체가 곧 바라문이다.</w:t>
      </w:r>
    </w:p>
    <w:p>
      <w:pPr>
        <w:pStyle w:val="SHTKSourceText"/>
        <w:keepNext/>
      </w:pPr>
      <w:r>
        <w:t xml:space="preserve">即此婆羅門[6]則亦名為梵輪。</w:t>
      </w:r>
    </w:p>
    <w:p>
      <w:pPr>
        <w:pStyle w:val="SHTKTranslationText"/>
      </w:pPr>
      <w:r>
        <w:t xml:space="preserve">곧 이 바라문을 또한 범륜이라 이름한다.</w:t>
      </w:r>
    </w:p>
    <w:p>
      <w:pPr>
        <w:pStyle w:val="SHTKNoteSummary"/>
        <w:keepNext/>
      </w:pPr>
      <w:r>
        <w:t>교감 요약 | [CBETA 교감] 甲·乙본에는 則 없음</w:t>
      </w:r>
    </w:p>
    <w:p>
      <w:pPr>
        <w:pStyle w:val="SHTKNoteDetail"/>
      </w:pPr>
      <w:r>
        <w:t>• 원교감 원문 | 則【大】，〔－〕【甲】【乙】</w:t>
      </w:r>
    </w:p>
    <w:p>
      <w:pPr>
        <w:pStyle w:val="SHTKNoteDetail"/>
      </w:pPr>
      <w:r>
        <w:t>• 이문 기준 번역 | 이문은 저본의 則에 해당하는 말 없이 읽는다.</w:t>
      </w:r>
    </w:p>
    <w:p>
      <w:pPr>
        <w:pStyle w:val="SHTKNoteDetail"/>
      </w:pPr>
      <w:r>
        <w:t>• 번역 영향 판정 | [문장 구조 변화]</w:t>
      </w:r>
    </w:p>
    <w:p>
      <w:pPr>
        <w:pStyle w:val="SHTKNoteDetail"/>
      </w:pPr>
      <w:r>
        <w:t>• 출처 | CBETA T41n1821, 교감 번호 0370006.</w:t>
      </w:r>
    </w:p>
    <w:p>
      <w:pPr>
        <w:pStyle w:val="SHTKSourceText"/>
        <w:keepNext/>
      </w:pPr>
      <w:r>
        <w:t xml:space="preserve">是真梵王力所轉故。 梵所轉輪故名梵輪。 佛與無上梵德相應。 是故世尊獨應名梵。 由契經說佛名梵等 梵此云淨。</w:t>
      </w:r>
    </w:p>
    <w:p>
      <w:pPr>
        <w:pStyle w:val="SHTKTranslationText"/>
      </w:pPr>
      <w:r>
        <w:t xml:space="preserve">참된 범왕의 힘으로 굴러가기 때문이다. 범이 굴리는 수레바퀴이므로 범륜이라 한다. 부처님은 위없는 청정한 덕과 상응하신다. 그러므로 세존만이 마땅히 범이라 이름해야 한다. 계경에서 부처님을 범 등이라 이름한 까닭이다. 범은 여기 말로 청정이다.</w:t>
      </w:r>
    </w:p>
    <w:p>
      <w:pPr>
        <w:pStyle w:val="SHTKPositionMarker"/>
        <w:keepNext/>
      </w:pPr>
      <w:r>
        <w:t xml:space="preserve">[0370b10]</w:t>
      </w:r>
    </w:p>
    <w:p>
      <w:pPr>
        <w:pStyle w:val="SHTKSourceText"/>
        <w:keepNext/>
      </w:pPr>
      <w:r>
        <w:t xml:space="preserve">即於此中至故名法輪者。 釋第五．第六．句。 即於此梵輪中。 唯依見道。 世尊有處說名法輪。 以法為輪故名法輪。 猶如世間聖王輪故。 有速等五相。</w:t>
      </w:r>
    </w:p>
    <w:p>
      <w:pPr>
        <w:pStyle w:val="SHTKTranslationText"/>
      </w:pPr>
      <w:r>
        <w:t xml:space="preserve">‘곧 이 가운데’에서 ‘그러므로 법륜이라 한다’에 이르기까지는, 다섯째와 여섯째 구를 풀이한 것이다. 곧 이 범륜 가운데, 오직 견도에 의거하여, 세존께서 어떤 곳에서는 법륜이라 말씀하셨다. 법으로 수레바퀴를 삼으므로 법륜이라 한다. 세간의 전륜성왕의 수레바퀴와 같기 때문이다. 빠름 등의 다섯 가지 모습이 있는데,</w:t>
      </w:r>
    </w:p>
    <w:p>
      <w:pPr>
        <w:pStyle w:val="SHTKSourceText"/>
        <w:keepNext/>
      </w:pPr>
      <w:r>
        <w:t xml:space="preserve">見道似彼故名法輪。</w:t>
      </w:r>
    </w:p>
    <w:p>
      <w:pPr>
        <w:pStyle w:val="SHTKTranslationText"/>
      </w:pPr>
      <w:r>
        <w:t xml:space="preserve">견도가 그것과 비슷하므로 법륜이라 한다.</w:t>
      </w:r>
    </w:p>
    <w:p>
      <w:pPr>
        <w:pStyle w:val="SHTKPositionMarker"/>
        <w:keepNext/>
      </w:pPr>
      <w:r>
        <w:t xml:space="preserve">[0370b14]</w:t>
      </w:r>
    </w:p>
    <w:p>
      <w:pPr>
        <w:pStyle w:val="SHTKSourceText"/>
        <w:keepNext/>
      </w:pPr>
      <w:r>
        <w:t xml:space="preserve">見道如何與彼相似者。 釋第七句。 此即問也。</w:t>
      </w:r>
    </w:p>
    <w:p>
      <w:pPr>
        <w:pStyle w:val="SHTKTranslationText"/>
      </w:pPr>
      <w:r>
        <w:t xml:space="preserve">견도는 어떻게 그것과 서로 비슷한가라고 한 것은, 제7구를 풀이한 것이다. 이는 곧 물음이다.</w:t>
      </w:r>
    </w:p>
    <w:p>
      <w:pPr>
        <w:pStyle w:val="SHTKPositionMarker"/>
        <w:keepNext/>
      </w:pPr>
      <w:r>
        <w:t xml:space="preserve">[0370b15]</w:t>
      </w:r>
    </w:p>
    <w:p>
      <w:pPr>
        <w:pStyle w:val="SHTKSourceText"/>
        <w:keepNext/>
      </w:pPr>
      <w:r>
        <w:t xml:space="preserve">由速行等至似世間輪者。 答。 如正理六十七云。 如聖王輪行用速疾。 見道亦爾各一念故。 如聖王輪取前捨後。 見道亦爾。 捨苦等境取集等故。</w:t>
      </w:r>
    </w:p>
    <w:p>
      <w:pPr>
        <w:pStyle w:val="SHTKTranslationText"/>
      </w:pPr>
      <w:r>
        <w:t xml:space="preserve">‘빠르게 움직임 등에 의하여’에서 ‘세간의 수레바퀴와 비슷하다’에 이르기까지는, 답이다. 『정리론』 제67권에서 말한 것과 같다. 성왕의 수레바퀴가 움직여 쓰이는 것이 빠른 것처럼, 견도도 또한 그러하니 각각 한 생각이기 때문이다. 성왕의 수레바퀴가 앞을 취하고 뒤를 버리는 것처럼, 견도도 또한 그러하여, 고 등의 경계를 버리고 집 등을 취하기 때문이다.</w:t>
      </w:r>
    </w:p>
    <w:p>
      <w:pPr>
        <w:pStyle w:val="SHTKSourceText"/>
        <w:keepNext/>
      </w:pPr>
      <w:r>
        <w:t xml:space="preserve">此即顯示見四聖諦必不俱時。 如聖王輪降伏未伏鎮壓已伏。 見道亦爾。 能見未見能斷未斷。 已見斷者無迷退故。 如聖王輪上下迴轉。 見道亦爾。</w:t>
      </w:r>
    </w:p>
    <w:p>
      <w:pPr>
        <w:pStyle w:val="SHTKTranslationText"/>
      </w:pPr>
      <w:r>
        <w:t xml:space="preserve">이는 곧 사성제를 보는 것이 반드시 동시에 이루어지는 것이 아님을 드러낸다. 성왕의 수레바퀴가 아직 굴복하지 않은 것을 굴복시키고 이미 굴복한 것을 눌러 지키는 것처럼, 견도도 또한 그러하여, 아직 보지 못한 것을 보고 아직 끊지 못한 것을 끊을 수 있으며, 이미 보고 끊은 것은 다시 미혹하여 물러나는 일이 없기 때문이다. 성왕의 수레바퀴가 위아래로 빙 돌아 움직이는 것처럼, 견도도 또한 그러하여,</w:t>
      </w:r>
    </w:p>
    <w:p>
      <w:pPr>
        <w:pStyle w:val="SHTKSourceText"/>
        <w:keepNext/>
      </w:pPr>
      <w:r>
        <w:t xml:space="preserve">[7]觀[8]上苦等已觀[9]下苦等故。</w:t>
      </w:r>
    </w:p>
    <w:p>
      <w:pPr>
        <w:pStyle w:val="SHTKTranslationText"/>
      </w:pPr>
      <w:r>
        <w:t xml:space="preserve">위의 고 등을 관찰한 뒤 아래의 고 등을 관찰하기 때문이다.</w:t>
      </w:r>
    </w:p>
    <w:p>
      <w:pPr>
        <w:pStyle w:val="SHTKNoteSummary"/>
        <w:keepNext/>
      </w:pPr>
      <w:r>
        <w:t>교감 요약 | [CBETA 교감] 저본 觀 → 甲·乙본 見</w:t>
      </w:r>
    </w:p>
    <w:p>
      <w:pPr>
        <w:pStyle w:val="SHTKNoteDetail"/>
      </w:pPr>
      <w:r>
        <w:t>• 출처 | CBETA T41n1821, 교감 번호 0370007.</w:t>
      </w:r>
    </w:p>
    <w:p>
      <w:pPr>
        <w:pStyle w:val="SHTKNoteSummary"/>
      </w:pPr>
      <w:r>
        <w:t>교감 요약 | [CBETA 교감] ] 上【大】，下【考偽-大】</w:t>
      </w:r>
    </w:p>
    <w:p>
      <w:pPr>
        <w:pStyle w:val="SHTKNoteDetail"/>
      </w:pPr>
      <w:r>
        <w:t>• 출처 | CBETA T41n1821, 교감 번호 0370008.</w:t>
      </w:r>
    </w:p>
    <w:p>
      <w:pPr>
        <w:pStyle w:val="SHTKNoteSummary"/>
      </w:pPr>
      <w:r>
        <w:t>교감 요약 | [CBETA 교감] ] 下【大】，上【考偽-大】</w:t>
      </w:r>
    </w:p>
    <w:p>
      <w:pPr>
        <w:pStyle w:val="SHTKNoteDetail"/>
      </w:pPr>
      <w:r>
        <w:t>• 번역 영향 판정 | [판단 유보]</w:t>
      </w:r>
    </w:p>
    <w:p>
      <w:pPr>
        <w:pStyle w:val="SHTKNoteDetail"/>
      </w:pPr>
      <w:r>
        <w:t>• 출처 | CBETA T41n1821, 교감 번호 0370009.</w:t>
      </w:r>
    </w:p>
    <w:p>
      <w:pPr>
        <w:pStyle w:val="SHTKSourceText"/>
        <w:keepNext/>
      </w:pPr>
      <w:r>
        <w:t xml:space="preserve">由此見道獨名法輪。</w:t>
      </w:r>
    </w:p>
    <w:p>
      <w:pPr>
        <w:pStyle w:val="SHTKTranslationText"/>
      </w:pPr>
      <w:r>
        <w:t xml:space="preserve">이 때문에 견도만을 법륜이라 이름한다.</w:t>
      </w:r>
    </w:p>
    <w:p>
      <w:pPr>
        <w:pStyle w:val="SHTKPositionMarker"/>
        <w:keepNext/>
      </w:pPr>
      <w:r>
        <w:t xml:space="preserve">[0370b23]</w:t>
      </w:r>
    </w:p>
    <w:p>
      <w:pPr>
        <w:pStyle w:val="SHTKSourceText"/>
        <w:keepNext/>
      </w:pPr>
      <w:r>
        <w:t xml:space="preserve">尊者妙音至故名法輪者。 釋後一句。 尊者妙音作如是說。 如世間輪有輻．轂．輞。 八支聖道似彼名輪正見等四依戒緣境。 似世間輪輻。 正語等三以戒為體。 戒是眾行所依處故。</w:t>
      </w:r>
    </w:p>
    <w:p>
      <w:pPr>
        <w:pStyle w:val="SHTKTranslationText"/>
      </w:pPr>
      <w:r>
        <w:t xml:space="preserve">‘존자 묘음’에서 ‘그러므로 법륜이라 한다’에 이르기까지는, 뒤의 한 구를 풀이한 것이다. 존자 묘음은 이와 같이 말한다. 세간의 수레바퀴에 살·바퀴통·테가 있는 것처럼, 팔지성도도 그것과 비슷하여 수레바퀴라 한다. 정견 등 넷은 계에 의지하여 경계를 반연하므로, 세간 수레바퀴의 살과 비슷하다. 정어 등 셋은 계를 본체로 하며, 계는 여러 행이 의지하는 곳이기 때문에,</w:t>
      </w:r>
    </w:p>
    <w:p>
      <w:pPr>
        <w:pStyle w:val="SHTKSourceText"/>
        <w:keepNext/>
      </w:pPr>
      <w:r>
        <w:t xml:space="preserve">似[10]世輪轂。</w:t>
      </w:r>
    </w:p>
    <w:p>
      <w:pPr>
        <w:pStyle w:val="SHTKTranslationText"/>
      </w:pPr>
      <w:r>
        <w:t xml:space="preserve">세간 수레바퀴의 바퀴통과 비슷하다.</w:t>
      </w:r>
    </w:p>
    <w:p>
      <w:pPr>
        <w:pStyle w:val="SHTKNoteSummary"/>
        <w:keepNext/>
      </w:pPr>
      <w:r>
        <w:t>교감 요약 | [CBETA 교감] 世【大】＊，世間【甲】【乙】＊</w:t>
      </w:r>
    </w:p>
    <w:p>
      <w:pPr>
        <w:pStyle w:val="SHTKNoteDetail"/>
      </w:pPr>
      <w:r>
        <w:t>• 번역 영향 판정 | [판단 유보]</w:t>
      </w:r>
    </w:p>
    <w:p>
      <w:pPr>
        <w:pStyle w:val="SHTKNoteDetail"/>
      </w:pPr>
      <w:r>
        <w:t>• 출처 | CBETA T41n1821, 교감 번호 0370010.</w:t>
      </w:r>
    </w:p>
    <w:p>
      <w:pPr>
        <w:pStyle w:val="SHTKSourceText"/>
        <w:keepNext/>
      </w:pPr>
      <w:r>
        <w:t xml:space="preserve">正定能攝正見等四令不散故。</w:t>
      </w:r>
    </w:p>
    <w:p>
      <w:pPr>
        <w:pStyle w:val="SHTKTranslationText"/>
      </w:pPr>
      <w:r>
        <w:t xml:space="preserve">정정은 정견 등 넷을 거두어 흩어지지 않게 할 수 있기 때문에,</w:t>
      </w:r>
    </w:p>
    <w:p>
      <w:pPr>
        <w:pStyle w:val="SHTKSourceText"/>
        <w:keepNext/>
      </w:pPr>
      <w:r>
        <w:t xml:space="preserve">似[＊]世輪輞。</w:t>
      </w:r>
    </w:p>
    <w:p>
      <w:pPr>
        <w:pStyle w:val="SHTKTranslationText"/>
      </w:pPr>
      <w:r>
        <w:t xml:space="preserve">세간 수레바퀴의 테와 비슷하다.</w:t>
      </w:r>
    </w:p>
    <w:p>
      <w:pPr>
        <w:pStyle w:val="SHTKNoteSummary"/>
        <w:keepNext/>
      </w:pPr>
      <w:r>
        <w:t>교감 요약 | [상호참조] 선행 원교감 0370010 世/世間의 직접 재참조이다.</w:t>
      </w:r>
    </w:p>
    <w:p>
      <w:pPr>
        <w:pStyle w:val="SHTKNoteDetail"/>
      </w:pPr>
      <w:r>
        <w:t>• 한국어 해설 | 직접 연결을 이 U에 기록하고 저본 글자는 유지한다.</w:t>
      </w:r>
    </w:p>
    <w:p>
      <w:pPr>
        <w:pStyle w:val="SHTKNoteDetail"/>
      </w:pPr>
      <w:r>
        <w:t>• 출처 | CBETA T41n1821, 교감 번호 0370010.</w:t>
      </w:r>
    </w:p>
    <w:p>
      <w:pPr>
        <w:pStyle w:val="SHTKSourceText"/>
        <w:keepNext/>
      </w:pPr>
      <w:r>
        <w:t xml:space="preserve">故名法輪。</w:t>
      </w:r>
    </w:p>
    <w:p>
      <w:pPr>
        <w:pStyle w:val="SHTKTranslationText"/>
      </w:pPr>
      <w:r>
        <w:t xml:space="preserve">그러므로 법륜이라 한다.</w:t>
      </w:r>
    </w:p>
    <w:p>
      <w:pPr>
        <w:pStyle w:val="SHTKPositionMarker"/>
        <w:keepNext/>
      </w:pPr>
      <w:r>
        <w:t xml:space="preserve">[0370b29]</w:t>
      </w:r>
    </w:p>
    <w:p>
      <w:pPr>
        <w:pStyle w:val="SHTKSourceText"/>
        <w:keepNext/>
      </w:pPr>
      <w:r>
        <w:t xml:space="preserve">寧知法輪唯是見道者。 問。</w:t>
      </w:r>
    </w:p>
    <w:p>
      <w:pPr>
        <w:pStyle w:val="SHTKTranslationText"/>
      </w:pPr>
      <w:r>
        <w:t xml:space="preserve">어떻게 법륜이 오직 견도뿐임을 아는가라고 한 것은, 물음이다.</w:t>
      </w:r>
    </w:p>
    <w:p>
      <w:pPr>
        <w:pStyle w:val="SHTKPositionMarker"/>
        <w:keepNext/>
      </w:pPr>
      <w:r>
        <w:t xml:space="preserve">[0370c01]</w:t>
      </w:r>
    </w:p>
    <w:p>
      <w:pPr>
        <w:pStyle w:val="SHTKSourceText"/>
        <w:keepNext/>
      </w:pPr>
      <w:r>
        <w:t xml:space="preserve">憍陳那等至正法輪故者。 答。 憍陳那等五苾芻眾見道生時。 地空天神即傳唱言世尊既轉正法輪故。 故知見道名為法輪。 雖佛自身先時已轉。 佛意益他。 據他說故。</w:t>
      </w:r>
    </w:p>
    <w:p>
      <w:pPr>
        <w:pStyle w:val="SHTKTranslationText"/>
      </w:pPr>
      <w:r>
        <w:t xml:space="preserve">‘교진여 등’에서 ‘정법륜이기 때문이다’에 이르기까지는, 답이다. 교진여 등 다섯 비구의 무리에게 견도가 생길 때, 땅과 허공의 천신들이 곧 서로 전하여 외치기를 세존께서 이미 정법륜을 굴리셨다고 하였기 때문이다. 그러므로 견도를 법륜이라 이름함을 알 수 있다. 비록 부처님 자신은 이전에 이미 굴리셨지만, 부처님의 뜻은 남을 이롭게 하는 데 있으므로, 남에 의거하여 말하기 때문에,</w:t>
      </w:r>
    </w:p>
    <w:p>
      <w:pPr>
        <w:pStyle w:val="SHTKSourceText"/>
        <w:keepNext/>
      </w:pPr>
      <w:r>
        <w:t xml:space="preserve">復言佛轉。 授能說手轉彼輪故。</w:t>
      </w:r>
    </w:p>
    <w:p>
      <w:pPr>
        <w:pStyle w:val="SHTKTranslationText"/>
      </w:pPr>
      <w:r>
        <w:t xml:space="preserve">다시 부처님께서 굴리셨다고 말한다. 설법할 수 있는 손을 내어 그 수레바퀴를 굴리게 하셨기 때문이다.</w:t>
      </w:r>
    </w:p>
    <w:p>
      <w:pPr>
        <w:pStyle w:val="SHTKSourceText"/>
        <w:keepNext/>
      </w:pPr>
      <w:r>
        <w:t xml:space="preserve">推[11]在世尊令所化者生尊重故</w:t>
      </w:r>
    </w:p>
    <w:p>
      <w:pPr>
        <w:pStyle w:val="SHTKTranslationText"/>
      </w:pPr>
      <w:r>
        <w:t xml:space="preserve">세존에게 돌려 말하여 교화받는 이들로 하여금 존중하는 마음을 내게 하기 때문이다.</w:t>
      </w:r>
    </w:p>
    <w:p>
      <w:pPr>
        <w:pStyle w:val="SHTKNoteSummary"/>
        <w:keepNext/>
      </w:pPr>
      <w:r>
        <w:t>교감 요약 | [CBETA 교감] 저본 在 → 甲·乙본 有</w:t>
      </w:r>
    </w:p>
    <w:p>
      <w:pPr>
        <w:pStyle w:val="SHTKNoteDetail"/>
      </w:pPr>
      <w:r>
        <w:t>• 번역 영향 판정 | [판단 유보]</w:t>
      </w:r>
    </w:p>
    <w:p>
      <w:pPr>
        <w:pStyle w:val="SHTKNoteDetail"/>
      </w:pPr>
      <w:r>
        <w:t>• 출처 | CBETA T41n1821, 교감 번호 0370011.</w:t>
      </w:r>
    </w:p>
    <w:p>
      <w:pPr>
        <w:pStyle w:val="SHTKSourceText"/>
        <w:keepNext/>
      </w:pPr>
      <w:r>
        <w:t xml:space="preserve">憍陳那是婆羅門中之一姓也。 從姓為名。 若云阿若多憍陳那。 阿若多此云已解。 憍陳那如前說。</w:t>
      </w:r>
    </w:p>
    <w:p>
      <w:pPr>
        <w:pStyle w:val="SHTKTranslationText"/>
      </w:pPr>
      <w:r>
        <w:t xml:space="preserve">교진여는 바라문 가운데 한 성씨이다. 성씨를 따라 이름으로 삼았다. 만일 아야다교진여라고 말한다면, 아야다는 여기 말로 ‘이미 알았다’이고, 교진여는 앞에서 말한 것과 같다.</w:t>
      </w:r>
    </w:p>
    <w:p>
      <w:pPr>
        <w:pStyle w:val="SHTKPositionMarker"/>
        <w:keepNext/>
      </w:pPr>
      <w:r>
        <w:t xml:space="preserve">[0370c09]</w:t>
      </w:r>
    </w:p>
    <w:p>
      <w:pPr>
        <w:pStyle w:val="SHTKSourceText"/>
        <w:keepNext/>
      </w:pPr>
      <w:r>
        <w:t xml:space="preserve">云何三轉十二行相者。 因斯義便復問三轉十二行相。</w:t>
      </w:r>
    </w:p>
    <w:p>
      <w:pPr>
        <w:pStyle w:val="SHTKTranslationText"/>
      </w:pPr>
      <w:r>
        <w:t xml:space="preserve">‘무엇이 삼전십이행상인가’라고 한 것은, 이 뜻에 따라 다시 삼전십이행상을 묻는 것이다.</w:t>
      </w:r>
    </w:p>
    <w:p>
      <w:pPr>
        <w:pStyle w:val="SHTKPositionMarker"/>
        <w:keepNext/>
      </w:pPr>
      <w:r>
        <w:t xml:space="preserve">[0370c10]</w:t>
      </w:r>
    </w:p>
    <w:p>
      <w:pPr>
        <w:pStyle w:val="SHTKSourceText"/>
        <w:keepNext/>
      </w:pPr>
      <w:r>
        <w:t xml:space="preserve">此苦聖諦至所[12]說如是者。</w:t>
      </w:r>
    </w:p>
    <w:p>
      <w:pPr>
        <w:pStyle w:val="SHTKTranslationText"/>
      </w:pPr>
      <w:r>
        <w:t xml:space="preserve">‘이것은 고성제이다’에서 ‘말한 바가 이와 같다’에 이르기까지는,</w:t>
      </w:r>
    </w:p>
    <w:p>
      <w:pPr>
        <w:pStyle w:val="SHTKNoteSummary"/>
        <w:keepNext/>
      </w:pPr>
      <w:r>
        <w:t>교감 요약 | [CBETA 교감] 저본 說 → 甲·乙본 論</w:t>
      </w:r>
    </w:p>
    <w:p>
      <w:pPr>
        <w:pStyle w:val="SHTKNoteDetail"/>
      </w:pPr>
      <w:r>
        <w:t>• 번역 영향 판정 | [판단 유보]</w:t>
      </w:r>
    </w:p>
    <w:p>
      <w:pPr>
        <w:pStyle w:val="SHTKNoteDetail"/>
      </w:pPr>
      <w:r>
        <w:t>• 출처 | CBETA T41n1821, 교감 번호 0370012.</w:t>
      </w:r>
    </w:p>
    <w:p>
      <w:pPr>
        <w:pStyle w:val="SHTKSourceText"/>
        <w:keepNext/>
      </w:pPr>
      <w:r>
        <w:t xml:space="preserve">答。 此苦聖諦為說見道。 此應遍知為說修道。 此已遍知為說無學道。 是名三轉。 即於如是一一轉時別別發生眼．智．明．覺。 說此名曰十二行相。 於三位中各觀苦諦有四行相。</w:t>
      </w:r>
    </w:p>
    <w:p>
      <w:pPr>
        <w:pStyle w:val="SHTKTranslationText"/>
      </w:pPr>
      <w:r>
        <w:t xml:space="preserve">답이다. ‘이것은 고성제이다’라고 한 것은 견도를 말한 것이고, ‘이는 마땅히 두루 알아야 한다’고 한 것은 수도를 말한 것이며, ‘이는 이미 두루 알았다’고 한 것은 무학도를 말한 것이다. 이를 삼전이라 한다. 이와 같은 각각의 전에서 각각 안·지·명·각이 발생한다. 이를 말하여 십이행상이라 한다. 세 지위에서 각각 고제를 관찰할 때 네 행상이 있으므로,</w:t>
      </w:r>
    </w:p>
    <w:p>
      <w:pPr>
        <w:pStyle w:val="SHTKSourceText"/>
        <w:keepNext/>
      </w:pPr>
      <w:r>
        <w:t xml:space="preserve">三四即成十二行相 言眼智明覺者。 婆沙七十九云。 眼者謂法智忍。 智者謂諸法智。</w:t>
      </w:r>
    </w:p>
    <w:p>
      <w:pPr>
        <w:pStyle w:val="SHTKTranslationText"/>
      </w:pPr>
      <w:r>
        <w:t xml:space="preserve">셋에 넷을 곱하면 곧 열두 행상이 된다. 안·지·명·각이라고 한 것은, 『바사』 제79권에서 말한다. 안이라고 한 것은 법지인을 말하고, 지라고 한 것은 모든 법지를 말하며,</w:t>
      </w:r>
    </w:p>
    <w:p>
      <w:pPr>
        <w:pStyle w:val="SHTKSourceText"/>
        <w:keepNext/>
      </w:pPr>
      <w:r>
        <w:t xml:space="preserve">明者謂[13]諸[14]類忍。</w:t>
      </w:r>
    </w:p>
    <w:p>
      <w:pPr>
        <w:pStyle w:val="SHTKTranslationText"/>
      </w:pPr>
      <w:r>
        <w:t xml:space="preserve">명이라고 한 것은 모든 유인을 말하고,</w:t>
      </w:r>
    </w:p>
    <w:p>
      <w:pPr>
        <w:pStyle w:val="SHTKNoteSummary"/>
        <w:keepNext/>
      </w:pPr>
      <w:r>
        <w:t>교감 요약 | [CBETA 교감] 저본 諸 → 甲·乙본 上</w:t>
      </w:r>
    </w:p>
    <w:p>
      <w:pPr>
        <w:pStyle w:val="SHTKNoteDetail"/>
      </w:pPr>
      <w:r>
        <w:t>• 출처 | CBETA T41n1821, 교감 번호 0370013.</w:t>
      </w:r>
    </w:p>
    <w:p>
      <w:pPr>
        <w:pStyle w:val="SHTKNoteSummary"/>
      </w:pPr>
      <w:r>
        <w:t>교감 요약 | [CBETA 교감] ] 類【大】，類智【甲】【乙】</w:t>
      </w:r>
    </w:p>
    <w:p>
      <w:pPr>
        <w:pStyle w:val="SHTKNoteDetail"/>
      </w:pPr>
      <w:r>
        <w:t>• 번역 영향 판정 | [판단 유보]</w:t>
      </w:r>
    </w:p>
    <w:p>
      <w:pPr>
        <w:pStyle w:val="SHTKNoteDetail"/>
      </w:pPr>
      <w:r>
        <w:t>• 출처 | CBETA T41n1821, 교감 번호 0370014.</w:t>
      </w:r>
    </w:p>
    <w:p>
      <w:pPr>
        <w:pStyle w:val="SHTKSourceText"/>
        <w:keepNext/>
      </w:pPr>
      <w:r>
        <w:t xml:space="preserve">覺者謂諸類智 復次眼是觀見義。 智是決斷義。 明是照了義。 覺是警察義(解云。 前解約見道。 後解通三道) 如是三轉十二行相。</w:t>
      </w:r>
    </w:p>
    <w:p>
      <w:pPr>
        <w:pStyle w:val="SHTKTranslationText"/>
      </w:pPr>
      <w:r>
        <w:t xml:space="preserve">각이라고 한 것은 모든 유지이다. 또 다음으로 안은 관찰하여 보는 뜻이고, 지는 결단하는 뜻이며, 명은 비추어 아는 뜻이고, 각은 살펴 경계하는 뜻이다. 풀이하면, 앞의 해석은 견도에 의거하고, 뒤의 해석은 세 도에 통한다. 이와 같은 삼전십이행상은,</w:t>
      </w:r>
    </w:p>
    <w:p>
      <w:pPr>
        <w:pStyle w:val="SHTKSourceText"/>
        <w:keepNext/>
      </w:pPr>
      <w:r>
        <w:t xml:space="preserve">諦諦皆有。 應言十二轉四十八行相。 然一．一諦皆數等故。 但說三轉十二行相 如說二法。 二謂眼．色乃至意．法應言十二。 而言二者以數等故 如七處善。</w:t>
      </w:r>
    </w:p>
    <w:p>
      <w:pPr>
        <w:pStyle w:val="SHTKTranslationText"/>
      </w:pPr>
      <w:r>
        <w:t xml:space="preserve">각각의 제마다 모두 있으므로, 마땅히 십이전 사십팔행상이라고 해야 한다. 그러나 각각의 제가 모두 수가 같기 때문에, 다만 삼전십이행상이라고 말한다. 두 법을 말하는 것과 같다. 둘이란 안과 색에서 의와 법에 이르기까지이므로 마땅히 열둘이라고 해야 하지만, 둘이라고 말하는 것은 수가 같기 때문이다. 칠처선을 말하는 것과 같다.</w:t>
      </w:r>
    </w:p>
    <w:p>
      <w:pPr>
        <w:pStyle w:val="SHTKSourceText"/>
        <w:keepNext/>
      </w:pPr>
      <w:r>
        <w:t xml:space="preserve">五蘊各七。 應言三十五。</w:t>
      </w:r>
    </w:p>
    <w:p>
      <w:pPr>
        <w:pStyle w:val="SHTKTranslationText"/>
      </w:pPr>
      <w:r>
        <w:t xml:space="preserve">오온마다 각각 일곱이 있으므로, 마땅히 서른다섯이라고 해야 하지만,</w:t>
      </w:r>
    </w:p>
    <w:p>
      <w:pPr>
        <w:pStyle w:val="SHTKSourceText"/>
        <w:keepNext/>
      </w:pPr>
      <w:r>
        <w:t xml:space="preserve">而[15]言七者以數等故。</w:t>
      </w:r>
    </w:p>
    <w:p>
      <w:pPr>
        <w:pStyle w:val="SHTKTranslationText"/>
      </w:pPr>
      <w:r>
        <w:t xml:space="preserve">일곱이라고 말하는 것은 수가 같기 때문이다.</w:t>
      </w:r>
    </w:p>
    <w:p>
      <w:pPr>
        <w:pStyle w:val="SHTKNoteSummary"/>
        <w:keepNext/>
      </w:pPr>
      <w:r>
        <w:t>교감 요약 | [CBETA 교감] 甲·乙본에는 言 없음</w:t>
      </w:r>
    </w:p>
    <w:p>
      <w:pPr>
        <w:pStyle w:val="SHTKNoteDetail"/>
      </w:pPr>
      <w:r>
        <w:t>• 원교감 원문 | 言【大】，〔－〕【甲】【乙】</w:t>
      </w:r>
    </w:p>
    <w:p>
      <w:pPr>
        <w:pStyle w:val="SHTKNoteDetail"/>
      </w:pPr>
      <w:r>
        <w:t>• 이문 기준 번역 | 이문은 저본의 言에 해당하는 말 없이 읽는다.</w:t>
      </w:r>
    </w:p>
    <w:p>
      <w:pPr>
        <w:pStyle w:val="SHTKNoteDetail"/>
      </w:pPr>
      <w:r>
        <w:t>• 번역 영향 판정 | [문장 구조 변화]</w:t>
      </w:r>
    </w:p>
    <w:p>
      <w:pPr>
        <w:pStyle w:val="SHTKNoteDetail"/>
      </w:pPr>
      <w:r>
        <w:t>• 출처 | CBETA T41n1821, 교감 번호 0370015.</w:t>
      </w:r>
    </w:p>
    <w:p>
      <w:pPr>
        <w:pStyle w:val="SHTKSourceText"/>
        <w:keepNext/>
      </w:pPr>
      <w:r>
        <w:t xml:space="preserve">三轉十二[16]行相。</w:t>
      </w:r>
    </w:p>
    <w:p>
      <w:pPr>
        <w:pStyle w:val="SHTKTranslationText"/>
      </w:pPr>
      <w:r>
        <w:t xml:space="preserve">삼전십이행상도,</w:t>
      </w:r>
    </w:p>
    <w:p>
      <w:pPr>
        <w:pStyle w:val="SHTKNoteSummary"/>
        <w:keepNext/>
      </w:pPr>
      <w:r>
        <w:t>교감 요약 | [CBETA 교감] 甲·乙본에는 行相 없음</w:t>
      </w:r>
    </w:p>
    <w:p>
      <w:pPr>
        <w:pStyle w:val="SHTKNoteDetail"/>
      </w:pPr>
      <w:r>
        <w:t>• 원교감 원문 | 行相【大】，〔－〕【甲】【乙】</w:t>
      </w:r>
    </w:p>
    <w:p>
      <w:pPr>
        <w:pStyle w:val="SHTKNoteDetail"/>
      </w:pPr>
      <w:r>
        <w:t>• 이문 기준 번역 | 이문은 저본의 行相에 해당하는 말 없이 읽는다.</w:t>
      </w:r>
    </w:p>
    <w:p>
      <w:pPr>
        <w:pStyle w:val="SHTKNoteDetail"/>
      </w:pPr>
      <w:r>
        <w:t>• 번역 영향 판정 | [문장 구조 변화]</w:t>
      </w:r>
    </w:p>
    <w:p>
      <w:pPr>
        <w:pStyle w:val="SHTKNoteDetail"/>
      </w:pPr>
      <w:r>
        <w:t>• 출처 | CBETA T41n1821, 교감 번호 0370016.</w:t>
      </w:r>
    </w:p>
    <w:p>
      <w:pPr>
        <w:pStyle w:val="SHTKSourceText"/>
        <w:keepNext/>
      </w:pPr>
      <w:r>
        <w:t xml:space="preserve">應知亦爾。 由此三轉如其次第。 初轉顯示見道。 第二轉顯示修道。 第三轉顯示無學道 毘婆沙師所說如是。</w:t>
      </w:r>
    </w:p>
    <w:p>
      <w:pPr>
        <w:pStyle w:val="SHTKTranslationText"/>
      </w:pPr>
      <w:r>
        <w:t xml:space="preserve">또한 이와 같음을 알아야 한다. 이 삼전에 의하여 그 차례대로, 첫째 전은 견도를 드러내고, 둘째 전은 수도를 드러내며, 셋째 전은 무학도를 드러낸다. 비바사사가 말한 바는 이와 같다.</w:t>
      </w:r>
    </w:p>
    <w:p>
      <w:pPr>
        <w:pStyle w:val="SHTKPositionMarker"/>
        <w:keepNext/>
      </w:pPr>
      <w:r>
        <w:t xml:space="preserve">[0370c28]</w:t>
      </w:r>
    </w:p>
    <w:p>
      <w:pPr>
        <w:pStyle w:val="SHTKSourceText"/>
        <w:keepNext/>
      </w:pPr>
      <w:r>
        <w:t xml:space="preserve">若爾三轉至立法輪名者。 經部難。 或論主難。 若言三轉顯示三道。 是則三轉十二行相。</w:t>
      </w:r>
    </w:p>
    <w:p>
      <w:pPr>
        <w:pStyle w:val="SHTKTranslationText"/>
      </w:pPr>
      <w:r>
        <w:t xml:space="preserve">‘그렇다면 삼전’에서 ‘법륜이라는 이름을 세우는가’에 이르기까지는, 경부의 난이고, 혹은 논주의 난이다. 만일 삼전이 세 도를 드러낸다고 말한다면, 그렇다면 삼전십이행상은,</w:t>
      </w:r>
    </w:p>
    <w:p>
      <w:pPr>
        <w:pStyle w:val="SHTKSourceText"/>
        <w:keepNext/>
      </w:pPr>
      <w:r>
        <w:t xml:space="preserve">非唯見道亦通修[1]道．無學道二。</w:t>
      </w:r>
    </w:p>
    <w:p>
      <w:pPr>
        <w:pStyle w:val="SHTKTranslationText"/>
      </w:pPr>
      <w:r>
        <w:t xml:space="preserve">견도에만 있는 것이 아니라 수도와 무학도 두 가지에도 통한다.</w:t>
      </w:r>
    </w:p>
    <w:p>
      <w:pPr>
        <w:pStyle w:val="SHTKNoteSummary"/>
        <w:keepNext/>
      </w:pPr>
      <w:r>
        <w:t>교감 요약 | [CBETA 교감] 甲·乙본에는 道 없음</w:t>
      </w:r>
    </w:p>
    <w:p>
      <w:pPr>
        <w:pStyle w:val="SHTKNoteDetail"/>
      </w:pPr>
      <w:r>
        <w:t>• 원교감 원문 | 道【大】，〔－〕【甲】【乙】</w:t>
      </w:r>
    </w:p>
    <w:p>
      <w:pPr>
        <w:pStyle w:val="SHTKNoteDetail"/>
      </w:pPr>
      <w:r>
        <w:t>• 이문 기준 번역 | 이문은 저본의 道에 해당하는 말 없이 읽는다.</w:t>
      </w:r>
    </w:p>
    <w:p>
      <w:pPr>
        <w:pStyle w:val="SHTKNoteDetail"/>
      </w:pPr>
      <w:r>
        <w:t>• 번역 영향 판정 | [문장 구조 변화]</w:t>
      </w:r>
    </w:p>
    <w:p>
      <w:pPr>
        <w:pStyle w:val="SHTKNoteDetail"/>
      </w:pPr>
      <w:r>
        <w:t>• 출처 | CBETA T41n1821, 교감 번호 0371001.</w:t>
      </w:r>
    </w:p>
    <w:p>
      <w:pPr>
        <w:pStyle w:val="SHTKSourceText"/>
        <w:keepNext/>
      </w:pPr>
      <w:r>
        <w:t xml:space="preserve">如何可說唯於見道立法輪名。</w:t>
      </w:r>
    </w:p>
    <w:p>
      <w:pPr>
        <w:pStyle w:val="SHTKTranslationText"/>
      </w:pPr>
      <w:r>
        <w:t xml:space="preserve">어떻게 오직 견도에만 법륜이라는 이름을 세운다고 말할 수 있는가.</w:t>
      </w:r>
    </w:p>
    <w:p>
      <w:pPr>
        <w:pStyle w:val="SHTKPositionMarker"/>
        <w:keepNext/>
      </w:pPr>
      <w:r>
        <w:t xml:space="preserve">[0371a02]</w:t>
      </w:r>
    </w:p>
    <w:p>
      <w:pPr>
        <w:pStyle w:val="SHTKSourceText"/>
        <w:keepNext/>
      </w:pPr>
      <w:r>
        <w:t xml:space="preserve">是故唯應至可應正理者。 述經部解。</w:t>
      </w:r>
    </w:p>
    <w:p>
      <w:pPr>
        <w:pStyle w:val="SHTKTranslationText"/>
      </w:pPr>
      <w:r>
        <w:t xml:space="preserve">‘그러므로 오직 마땅히’에서 ‘바른 이치에 합당할 수 있다’에 이르기까지는, 경부의 해석을 서술한 것이고,</w:t>
      </w:r>
    </w:p>
    <w:p>
      <w:pPr>
        <w:pStyle w:val="SHTKSourceText"/>
        <w:keepNext/>
      </w:pPr>
      <w:r>
        <w:t xml:space="preserve">或論主[2]申正解。</w:t>
      </w:r>
    </w:p>
    <w:p>
      <w:pPr>
        <w:pStyle w:val="SHTKTranslationText"/>
      </w:pPr>
      <w:r>
        <w:t xml:space="preserve">혹은 논주가 바른 해석을 편 것이다.</w:t>
      </w:r>
    </w:p>
    <w:p>
      <w:pPr>
        <w:pStyle w:val="SHTKNoteSummary"/>
        <w:keepNext/>
      </w:pPr>
      <w:r>
        <w:t>교감 요약 | [CBETA 교감] 저본 申 → 甲·乙본 自申</w:t>
      </w:r>
    </w:p>
    <w:p>
      <w:pPr>
        <w:pStyle w:val="SHTKNoteDetail"/>
      </w:pPr>
      <w:r>
        <w:t>• 번역 영향 판정 | [판단 유보]</w:t>
      </w:r>
    </w:p>
    <w:p>
      <w:pPr>
        <w:pStyle w:val="SHTKNoteDetail"/>
      </w:pPr>
      <w:r>
        <w:t>• 출처 | CBETA T41n1821, 교감 번호 0371002.</w:t>
      </w:r>
    </w:p>
    <w:p>
      <w:pPr>
        <w:pStyle w:val="SHTKSourceText"/>
        <w:keepNext/>
      </w:pPr>
      <w:r>
        <w:t xml:space="preserve">是故唯．應[＊]則此三轉十二行相所有言[3]教。</w:t>
      </w:r>
    </w:p>
    <w:p>
      <w:pPr>
        <w:pStyle w:val="SHTKTranslationText"/>
      </w:pPr>
      <w:r>
        <w:t xml:space="preserve">그러므로 오직 마땅히 이 삼전십이행상에 관한 말과 가르침,</w:t>
      </w:r>
    </w:p>
    <w:p>
      <w:pPr>
        <w:pStyle w:val="SHTKNoteSummary"/>
        <w:keepNext/>
      </w:pPr>
      <w:r>
        <w:t>교감 요약 | [CBETA 교감] 저본 教 → 甲·乙본 數</w:t>
      </w:r>
    </w:p>
    <w:p>
      <w:pPr>
        <w:pStyle w:val="SHTKNoteDetail"/>
      </w:pPr>
      <w:r>
        <w:t>• 출처 | CBETA T41n1821, 교감 번호 0371003.</w:t>
      </w:r>
    </w:p>
    <w:p>
      <w:pPr>
        <w:pStyle w:val="SHTKNoteSummary"/>
      </w:pPr>
      <w:r>
        <w:t>교감 요약 | [상호참조] ] 선행 원교감 0363008 則/即의 직접 재참조이다.</w:t>
      </w:r>
    </w:p>
    <w:p>
      <w:pPr>
        <w:pStyle w:val="SHTKNoteDetail"/>
      </w:pPr>
      <w:r>
        <w:t>• 한국어 해설 | 직접 연결을 이 U에 기록하고 저본 글자는 유지한다.</w:t>
      </w:r>
    </w:p>
    <w:p>
      <w:pPr>
        <w:pStyle w:val="SHTKNoteDetail"/>
      </w:pPr>
      <w:r>
        <w:t>• 출처 | CBETA T41n1821, 교감 번호 0363008.</w:t>
      </w:r>
    </w:p>
    <w:p>
      <w:pPr>
        <w:pStyle w:val="SHTKSourceText"/>
        <w:keepNext/>
      </w:pPr>
      <w:r>
        <w:t xml:space="preserve">四諦法門名法輪體。 可應正理。</w:t>
      </w:r>
    </w:p>
    <w:p>
      <w:pPr>
        <w:pStyle w:val="SHTKTranslationText"/>
      </w:pPr>
      <w:r>
        <w:t xml:space="preserve">곧 사제의 법문을 법륜의 본체라 해야, 바른 이치에 합당할 수 있다.</w:t>
      </w:r>
    </w:p>
    <w:p>
      <w:pPr>
        <w:pStyle w:val="SHTKPositionMarker"/>
        <w:keepNext/>
      </w:pPr>
      <w:r>
        <w:t xml:space="preserve">[0371a05]</w:t>
      </w:r>
    </w:p>
    <w:p>
      <w:pPr>
        <w:pStyle w:val="SHTKSourceText"/>
        <w:keepNext/>
      </w:pPr>
      <w:r>
        <w:t xml:space="preserve">如何三轉者。 問。</w:t>
      </w:r>
    </w:p>
    <w:p>
      <w:pPr>
        <w:pStyle w:val="SHTKTranslationText"/>
      </w:pPr>
      <w:r>
        <w:t xml:space="preserve">‘어떻게 삼전인가’라고 한 것은, 물음이다.</w:t>
      </w:r>
    </w:p>
    <w:p>
      <w:pPr>
        <w:pStyle w:val="SHTKPositionMarker"/>
        <w:keepNext/>
      </w:pPr>
      <w:r>
        <w:t xml:space="preserve">[0371a06]</w:t>
      </w:r>
    </w:p>
    <w:p>
      <w:pPr>
        <w:pStyle w:val="SHTKSourceText"/>
        <w:keepNext/>
      </w:pPr>
      <w:r>
        <w:t xml:space="preserve">三周轉故者。 經部答。 或論主答。 三周轉四諦故名為三轉。</w:t>
      </w:r>
    </w:p>
    <w:p>
      <w:pPr>
        <w:pStyle w:val="SHTKTranslationText"/>
      </w:pPr>
      <w:r>
        <w:t xml:space="preserve">‘세 번 두루 굴리기 때문이다’라고 한 것은, 경부의 답이고, 혹은 논주의 답이다. 세 번 사제를 두루 굴리기 때문에 삼전이라 한다.</w:t>
      </w:r>
    </w:p>
    <w:p>
      <w:pPr>
        <w:pStyle w:val="SHTKPositionMarker"/>
        <w:keepNext/>
      </w:pPr>
      <w:r>
        <w:t xml:space="preserve">[0371a07]</w:t>
      </w:r>
    </w:p>
    <w:p>
      <w:pPr>
        <w:pStyle w:val="SHTKSourceText"/>
        <w:keepNext/>
      </w:pPr>
      <w:r>
        <w:t xml:space="preserve">如何具足十二行相者。 問。</w:t>
      </w:r>
    </w:p>
    <w:p>
      <w:pPr>
        <w:pStyle w:val="SHTKTranslationText"/>
      </w:pPr>
      <w:r>
        <w:t xml:space="preserve">‘어떻게 열두 행상을 갖추는가’라고 한 것은, 물음이다.</w:t>
      </w:r>
    </w:p>
    <w:p>
      <w:pPr>
        <w:pStyle w:val="SHTKPositionMarker"/>
        <w:keepNext/>
      </w:pPr>
      <w:r>
        <w:t xml:space="preserve">[0371a08]</w:t>
      </w:r>
    </w:p>
    <w:p>
      <w:pPr>
        <w:pStyle w:val="SHTKSourceText"/>
        <w:keepNext/>
      </w:pPr>
      <w:r>
        <w:t xml:space="preserve">三周循歷至此已修習者。 經部答。 或論主答。 三周循歷四聖諦故三四十二</w:t>
      </w:r>
    </w:p>
    <w:p>
      <w:pPr>
        <w:pStyle w:val="SHTKTranslationText"/>
      </w:pPr>
      <w:r>
        <w:t xml:space="preserve">‘세 번 두루 차례로 거친다’에서 ‘이를 이미 닦아 익혔다’에 이르기까지는, 경부의 답이고, 혹은 논주의 답이다. 세 번 사성제를 두루 차례로 거치므로 셋에 넷을 곱하여 열둘이 된다.</w:t>
      </w:r>
    </w:p>
    <w:p>
      <w:pPr>
        <w:pStyle w:val="SHTKSourceText"/>
        <w:keepNext/>
      </w:pPr>
      <w:r>
        <w:t xml:space="preserve">言[4]十二者。</w:t>
      </w:r>
    </w:p>
    <w:p>
      <w:pPr>
        <w:pStyle w:val="SHTKTranslationText"/>
      </w:pPr>
      <w:r>
        <w:t xml:space="preserve">열둘이라고 한 것은,</w:t>
      </w:r>
    </w:p>
    <w:p>
      <w:pPr>
        <w:pStyle w:val="SHTKNoteSummary"/>
        <w:keepNext/>
      </w:pPr>
      <w:r>
        <w:t>교감 요약 | [CBETA 교감] 甲·乙본에는 十二 없음</w:t>
      </w:r>
    </w:p>
    <w:p>
      <w:pPr>
        <w:pStyle w:val="SHTKNoteDetail"/>
      </w:pPr>
      <w:r>
        <w:t>• 원교감 원문 | 十二【大】，〔－〕【甲】【乙】</w:t>
      </w:r>
    </w:p>
    <w:p>
      <w:pPr>
        <w:pStyle w:val="SHTKNoteDetail"/>
      </w:pPr>
      <w:r>
        <w:t>• 이문 기준 번역 | 이문은 저본의 十二에 해당하는 말 없이 읽는다.</w:t>
      </w:r>
    </w:p>
    <w:p>
      <w:pPr>
        <w:pStyle w:val="SHTKNoteDetail"/>
      </w:pPr>
      <w:r>
        <w:t>• 번역 영향 판정 | [문장 구조 변화]</w:t>
      </w:r>
    </w:p>
    <w:p>
      <w:pPr>
        <w:pStyle w:val="SHTKNoteDetail"/>
      </w:pPr>
      <w:r>
        <w:t>• 출처 | CBETA T41n1821, 교감 번호 0371004.</w:t>
      </w:r>
    </w:p>
    <w:p>
      <w:pPr>
        <w:pStyle w:val="SHTKSourceText"/>
        <w:keepNext/>
      </w:pPr>
      <w:r>
        <w:t xml:space="preserve">謂佛為說此是苦。 此是集。 此是滅。 此是道。 此說見道所證四諦。 憍陳那等依佛所說能入見道。 是名初轉四行相也。 又佛為說此苦應遍知。</w:t>
      </w:r>
    </w:p>
    <w:p>
      <w:pPr>
        <w:pStyle w:val="SHTKTranslationText"/>
      </w:pPr>
      <w:r>
        <w:t xml:space="preserve">말하자면 부처님께서 이것은 고라고 말씀하고, 이것은 집이며, 이것은 멸이고, 이것은 도라고 말씀하신 것이다. 이는 견도에서 증득하는 사제를 말한 것이다. 교진여 등은 부처님의 말씀에 의거하여 견도에 들어갈 수 있었다. 이를 첫째 전의 네 행상이라 한다. 또 부처님께서 이 고는 마땅히 두루 알아야 하고,</w:t>
      </w:r>
    </w:p>
    <w:p>
      <w:pPr>
        <w:pStyle w:val="SHTKSourceText"/>
        <w:keepNext/>
      </w:pPr>
      <w:r>
        <w:t xml:space="preserve">此集應永斷。 此滅應作證。 此道應修習。 此說修道所證四諦。 憍陳那等依佛所說進入修道。 是第二轉四行相也。 又佛為說此苦已遍知。 此集已永斷。</w:t>
      </w:r>
    </w:p>
    <w:p>
      <w:pPr>
        <w:pStyle w:val="SHTKTranslationText"/>
      </w:pPr>
      <w:r>
        <w:t xml:space="preserve">이 집은 마땅히 영원히 끊어야 하며, 이 멸은 마땅히 증득해야 하고, 이 도는 마땅히 닦아 익혀야 한다고 말씀하셨다. 이는 수도에서 증득하는 사제를 말한 것이다. 교진여 등은 부처님의 말씀에 의거하여 더 나아가 수도에 들어갔다. 이를 둘째 전의 네 행상이라 한다. 또 부처님께서 이 고는 이미 두루 알았고, 이 집은 이미 영원히 끊었으며,</w:t>
      </w:r>
    </w:p>
    <w:p>
      <w:pPr>
        <w:pStyle w:val="SHTKSourceText"/>
        <w:keepNext/>
      </w:pPr>
      <w:r>
        <w:t xml:space="preserve">此滅已作證。 此道已修習。 憍陳那等依佛所說入無學道。 是第三轉四行相也。 於十二中初四示相轉。 中四勸學轉。 後四引證轉。</w:t>
      </w:r>
    </w:p>
    <w:p>
      <w:pPr>
        <w:pStyle w:val="SHTKTranslationText"/>
      </w:pPr>
      <w:r>
        <w:t xml:space="preserve">이 멸은 이미 증득했고, 이 도는 이미 닦아 익혔다고 말씀하셨다. 교진여 등은 부처님의 말씀에 의거하여 무학도에 들어갔다. 이를 셋째 전의 네 행상이라 한다. 열둘 가운데 처음 네 가지는 시상전이고, 가운데 네 가지는 권학전이며, 뒤의 네 가지는 인증전이다.</w:t>
      </w:r>
    </w:p>
    <w:p>
      <w:pPr>
        <w:pStyle w:val="SHTKPositionMarker"/>
        <w:keepNext/>
      </w:pPr>
      <w:r>
        <w:t xml:space="preserve">[0371a20]</w:t>
      </w:r>
    </w:p>
    <w:p>
      <w:pPr>
        <w:pStyle w:val="SHTKSourceText"/>
        <w:keepNext/>
      </w:pPr>
      <w:r>
        <w:t xml:space="preserve">云何名轉者。 問。 由此法門至名已轉者。 經部答。 或論主答。 由此三轉十二行相所有法門。 往他相續身中令解義故。 故名為轉。</w:t>
      </w:r>
    </w:p>
    <w:p>
      <w:pPr>
        <w:pStyle w:val="SHTKTranslationText"/>
      </w:pPr>
      <w:r>
        <w:t xml:space="preserve">‘어떻게 전이라고 이름하는가’라고 한 것은, 물음이다. ‘이 법문으로 말미암아’에서 ‘이미 굴렸다고 한다’에 이르기까지는, 경부의 답이고, 혹은 논주의 답이다. 이 삼전십이행상이라는 법문이, 다른 이의 상속하는 몸속으로 가서 뜻을 이해하게 하기 때문에, 전이라고 한다.</w:t>
      </w:r>
    </w:p>
    <w:p>
      <w:pPr>
        <w:pStyle w:val="SHTKSourceText"/>
        <w:keepNext/>
      </w:pPr>
      <w:r>
        <w:t xml:space="preserve">約教法輪名為轉也 或諸見．修．無學聖道皆是法輪。 於所化生身中轉故。</w:t>
      </w:r>
    </w:p>
    <w:p>
      <w:pPr>
        <w:pStyle w:val="SHTKTranslationText"/>
      </w:pPr>
      <w:r>
        <w:t xml:space="preserve">교법의 법륜에 의거하여 전이라고 이름한 것이다. 혹은 모든 견도·수도·무학도의 성도가 모두 법륜인데, 교화받는 중생의 몸속에서 굴러가기 때문에,</w:t>
      </w:r>
    </w:p>
    <w:p>
      <w:pPr>
        <w:pStyle w:val="SHTKSourceText"/>
        <w:keepNext/>
      </w:pPr>
      <w:r>
        <w:t xml:space="preserve">故[5]名為轉。</w:t>
      </w:r>
    </w:p>
    <w:p>
      <w:pPr>
        <w:pStyle w:val="SHTKTranslationText"/>
      </w:pPr>
      <w:r>
        <w:t xml:space="preserve">전이라고 한다.</w:t>
      </w:r>
    </w:p>
    <w:p>
      <w:pPr>
        <w:pStyle w:val="SHTKNoteSummary"/>
        <w:keepNext/>
      </w:pPr>
      <w:r>
        <w:t>교감 요약 | [CBETA 교감] 乙본에는 名 없음</w:t>
      </w:r>
    </w:p>
    <w:p>
      <w:pPr>
        <w:pStyle w:val="SHTKNoteDetail"/>
      </w:pPr>
      <w:r>
        <w:t>• 원교감 원문 | 名【大】，〔－〕【乙】</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0371005.</w:t>
      </w:r>
    </w:p>
    <w:p>
      <w:pPr>
        <w:pStyle w:val="SHTKSourceText"/>
        <w:keepNext/>
      </w:pPr>
      <w:r>
        <w:t xml:space="preserve">約聖道[6]法轉名為[7]輪也。</w:t>
      </w:r>
    </w:p>
    <w:p>
      <w:pPr>
        <w:pStyle w:val="SHTKTranslationText"/>
      </w:pPr>
      <w:r>
        <w:t xml:space="preserve">성도의 법이 굴러가는 것에 의거하여 륜이라 이름한 것이다.</w:t>
      </w:r>
    </w:p>
    <w:p>
      <w:pPr>
        <w:pStyle w:val="SHTKNoteSummary"/>
        <w:keepNext/>
      </w:pPr>
      <w:r>
        <w:t>교감 요약 | [CBETA 교감] 저본 法 → 甲·乙본 法輪</w:t>
      </w:r>
    </w:p>
    <w:p>
      <w:pPr>
        <w:pStyle w:val="SHTKNoteDetail"/>
      </w:pPr>
      <w:r>
        <w:t>• 출처 | CBETA T41n1821, 교감 번호 0371006.</w:t>
      </w:r>
    </w:p>
    <w:p>
      <w:pPr>
        <w:pStyle w:val="SHTKNoteSummary"/>
      </w:pPr>
      <w:r>
        <w:t>교감 요약 | [CBETA 교감] ] 輪【大】，轉【甲】【乙】</w:t>
      </w:r>
    </w:p>
    <w:p>
      <w:pPr>
        <w:pStyle w:val="SHTKNoteDetail"/>
      </w:pPr>
      <w:r>
        <w:t>• 번역 영향 판정 | [판단 유보]</w:t>
      </w:r>
    </w:p>
    <w:p>
      <w:pPr>
        <w:pStyle w:val="SHTKNoteDetail"/>
      </w:pPr>
      <w:r>
        <w:t>• 출처 | CBETA T41n1821, 교감 번호 0371007.</w:t>
      </w:r>
    </w:p>
    <w:p>
      <w:pPr>
        <w:pStyle w:val="SHTKSourceText"/>
        <w:keepNext/>
      </w:pPr>
      <w:r>
        <w:t xml:space="preserve">於憍陳那他相續身見道生時。 已至轉初故名已轉。 理實三道皆名法輪。</w:t>
      </w:r>
    </w:p>
    <w:p>
      <w:pPr>
        <w:pStyle w:val="SHTKTranslationText"/>
      </w:pPr>
      <w:r>
        <w:t xml:space="preserve">교진여라는 다른 이의 상속하는 몸에서 견도가 생길 때, 이미 굴림의 처음에 이르렀으므로 이미 굴렸다고 한다. 이치상 실제로는 세 도가 모두 법륜이라 이름한다.</w:t>
      </w:r>
    </w:p>
    <w:p>
      <w:pPr>
        <w:pStyle w:val="SHTKSourceText"/>
        <w:keepNext/>
      </w:pPr>
      <w:r>
        <w:t xml:space="preserve">經云見道名法[8]輪者。</w:t>
      </w:r>
    </w:p>
    <w:p>
      <w:pPr>
        <w:pStyle w:val="SHTKTranslationText"/>
      </w:pPr>
      <w:r>
        <w:t xml:space="preserve">경에서 견도를 법륜이라 한다고 말한 것은,</w:t>
      </w:r>
    </w:p>
    <w:p>
      <w:pPr>
        <w:pStyle w:val="SHTKNoteSummary"/>
        <w:keepNext/>
      </w:pPr>
      <w:r>
        <w:t>교감 요약 | [CBETA 교감] 저본 輪 → 乙본 轉</w:t>
      </w:r>
    </w:p>
    <w:p>
      <w:pPr>
        <w:pStyle w:val="SHTKNoteDetail"/>
      </w:pPr>
      <w:r>
        <w:t>• 번역 영향 판정 | [판단 유보]</w:t>
      </w:r>
    </w:p>
    <w:p>
      <w:pPr>
        <w:pStyle w:val="SHTKNoteDetail"/>
      </w:pPr>
      <w:r>
        <w:t>• 출처 | CBETA T41n1821, 교감 번호 0371008.</w:t>
      </w:r>
    </w:p>
    <w:p>
      <w:pPr>
        <w:pStyle w:val="SHTKSourceText"/>
        <w:keepNext/>
      </w:pPr>
      <w:r>
        <w:t xml:space="preserve">法輪初故從初立名不依餘二。 故正理云。 依他相續見道生時。 已至轉初故名已轉。 然唯見道是法輪初。 故說法輪唯是見道。 諸天神類即就最初言轉法輪不依二道(已上論文) 何沙門果至無厭及經故者。</w:t>
      </w:r>
    </w:p>
    <w:p>
      <w:pPr>
        <w:pStyle w:val="SHTKTranslationText"/>
      </w:pPr>
      <w:r>
        <w:t xml:space="preserve">법륜의 처음이기 때문에 처음에 따라 이름을 세운 것이고 나머지 두 도에 의거한 것이 아니다. 그러므로 『정리론』에서 말한다. 다른 이의 상속에 의거하여 견도가 생길 때, 이미 굴림의 처음에 이르렀으므로 이미 굴렸다고 한다. 그러나 오직 견도만이 법륜의 처음이다. 그러므로 법륜은 오직 견도라고 말한다. 모든 천신의 무리는 곧 최초에 의거하여 법륜을 굴렸다고 말하고 나머지 두 도에 의거하지 않는다. 이상은 논문의 글이다. ‘어느 사문과’에서 ‘싫어함이 없고 또 경에 의하기 때문이다’에 이르기까지는,</w:t>
      </w:r>
    </w:p>
    <w:p>
      <w:pPr>
        <w:pStyle w:val="SHTKSourceText"/>
        <w:keepNext/>
      </w:pPr>
      <w:r>
        <w:t xml:space="preserve">此即第五沙門果依身。 問。 何沙門果依何界身得。 上句正答。 下三句釋所以。</w:t>
      </w:r>
    </w:p>
    <w:p>
      <w:pPr>
        <w:pStyle w:val="SHTKTranslationText"/>
      </w:pPr>
      <w:r>
        <w:t xml:space="preserve">이는 곧 다섯째로 사문과가 의지하는 몸을 밝히는 것이다. 물음이다. 어느 사문과가 어느 계의 몸에 의거하여 얻어지는가. 위 한 구는 바로 답한 것이고, 아래 세 구는 그 까닭을 풀이한 것이다.</w:t>
      </w:r>
    </w:p>
    <w:p>
      <w:pPr>
        <w:pStyle w:val="SHTKPositionMarker"/>
        <w:keepNext/>
      </w:pPr>
      <w:r>
        <w:t xml:space="preserve">[0371b06]</w:t>
      </w:r>
    </w:p>
    <w:p>
      <w:pPr>
        <w:pStyle w:val="SHTKSourceText"/>
        <w:keepNext/>
      </w:pPr>
      <w:r>
        <w:t xml:space="preserve">論曰至依三界身者。 釋第一句。 於四果中。 前三但依欲界身得。 得阿羅漢通依三界身也。</w:t>
      </w:r>
    </w:p>
    <w:p>
      <w:pPr>
        <w:pStyle w:val="SHTKTranslationText"/>
      </w:pPr>
      <w:r>
        <w:t xml:space="preserve">논하여 말한 ‘삼계의 몸에 의거한다’에 이르기까지는, 첫째 구를 풀이한 것이다. 네 과 가운데, 앞의 세 과는 다만 욕계의 몸에 의거하여 얻고, 아라한을 얻는 것은 삼계의 몸에 의거함에 통한다.</w:t>
      </w:r>
    </w:p>
    <w:p>
      <w:pPr>
        <w:pStyle w:val="SHTKPositionMarker"/>
        <w:keepNext/>
      </w:pPr>
      <w:r>
        <w:t xml:space="preserve">[0371b08]</w:t>
      </w:r>
    </w:p>
    <w:p>
      <w:pPr>
        <w:pStyle w:val="SHTKSourceText"/>
        <w:keepNext/>
      </w:pPr>
      <w:r>
        <w:t xml:space="preserve">前之二果至非依上得者。 此下釋後三句問。 前之二果預流．一來未離欲故。 非依上界身得。 理且可然。 第三不還云何非依上界身得。 已離欲者亦可得故。</w:t>
      </w:r>
    </w:p>
    <w:p>
      <w:pPr>
        <w:pStyle w:val="SHTKTranslationText"/>
      </w:pPr>
      <w:r>
        <w:t xml:space="preserve">‘앞의 두 과’에서 ‘상계에 의거하여 얻는 것이 아니다’에 이르기까지는, 이 아래 뒤의 세 구를 풀이하면서 묻는 것이다. 앞의 두 과인 예류와 일래는 아직 욕계를 떠나지 않았기 때문에, 상계의 몸에 의거하여 얻는 것이 아니다. 이치는 우선 그럴 수 있다. 셋째 불환은 어찌하여 상계의 몸에 의거하여 얻는 것이 아닌가. 이미 욕계를 떠난 자도 얻을 수 있기 때문이다.</w:t>
      </w:r>
    </w:p>
    <w:p>
      <w:pPr>
        <w:pStyle w:val="SHTKPositionMarker"/>
        <w:keepNext/>
      </w:pPr>
      <w:r>
        <w:t xml:space="preserve">[0371b12]</w:t>
      </w:r>
    </w:p>
    <w:p>
      <w:pPr>
        <w:pStyle w:val="SHTKSourceText"/>
        <w:keepNext/>
      </w:pPr>
      <w:r>
        <w:t xml:space="preserve">由理教故者。 答。 且理云何者。 問。 依上界身至不還果義者。 答。 依上二界身無見道故。 非離見道已離欲者。</w:t>
      </w:r>
    </w:p>
    <w:p>
      <w:pPr>
        <w:pStyle w:val="SHTKTranslationText"/>
      </w:pPr>
      <w:r>
        <w:t xml:space="preserve">‘이치와 가르침에 의하기 때문이다’라고 한 것은, 답이다. ‘우선 이치는 어떠한가’라고 한 것은, 물음이다. ‘상계의 몸에 의거하면’에서 ‘불환과의 뜻’에 이르기까지는, 답이다. 상계의 두 계의 몸에 의거해서는 견도가 없기 때문이다. 견도를 떠나서는 이미 욕계를 떠난 자가,</w:t>
      </w:r>
    </w:p>
    <w:p>
      <w:pPr>
        <w:pStyle w:val="SHTKSourceText"/>
        <w:keepNext/>
      </w:pPr>
      <w:r>
        <w:t xml:space="preserve">可有超證不還果義。 所以不還非依上得。</w:t>
      </w:r>
    </w:p>
    <w:p>
      <w:pPr>
        <w:pStyle w:val="SHTKTranslationText"/>
      </w:pPr>
      <w:r>
        <w:t xml:space="preserve">불환과를 뛰어넘어 증득할 수 있는 뜻이 있을 수 없다. 그러므로 불환은 상계에 의거하여 얻지 않는다.</w:t>
      </w:r>
    </w:p>
    <w:p>
      <w:pPr>
        <w:pStyle w:val="SHTKPositionMarker"/>
        <w:keepNext/>
      </w:pPr>
      <w:r>
        <w:t xml:space="preserve">[0371b15]</w:t>
      </w:r>
    </w:p>
    <w:p>
      <w:pPr>
        <w:pStyle w:val="SHTKSourceText"/>
        <w:keepNext/>
      </w:pPr>
      <w:r>
        <w:t xml:space="preserve">何緣上界必無見道者。 問。</w:t>
      </w:r>
    </w:p>
    <w:p>
      <w:pPr>
        <w:pStyle w:val="SHTKTranslationText"/>
      </w:pPr>
      <w:r>
        <w:t xml:space="preserve">무슨 까닭에 상계에는 반드시 견도가 없는가라고 한 것은, 물음이다.</w:t>
      </w:r>
    </w:p>
    <w:p>
      <w:pPr>
        <w:pStyle w:val="SHTKPositionMarker"/>
        <w:keepNext/>
      </w:pPr>
      <w:r>
        <w:t xml:space="preserve">[0371b16]</w:t>
      </w:r>
    </w:p>
    <w:p>
      <w:pPr>
        <w:pStyle w:val="SHTKSourceText"/>
        <w:keepNext/>
      </w:pPr>
      <w:r>
        <w:t xml:space="preserve">且無色中至能得見道者。 答。 且無色中無正聞故。 離聞正教必定無容入見道故。 此釋無聞。 又身生彼無色界中不緣下故。 見道先緣欲界苦故。 此釋無緣下。</w:t>
      </w:r>
    </w:p>
    <w:p>
      <w:pPr>
        <w:pStyle w:val="SHTKTranslationText"/>
      </w:pPr>
      <w:r>
        <w:t xml:space="preserve">‘우선 무색계 가운데’에서 ‘견도를 얻을 수 있다’에 이르기까지는, 답이다. 우선 무색계에는 바른 들음이 없기 때문이다. 바른 가르침을 듣는 것을 떠나서는 반드시 견도에 들어갈 수 없기 때문이다. 이는 들음이 없음을 풀이한 것이다. 또 몸이 저 무색계에 태어나면 아래를 소연으로 하지 않기 때문이다. 견도는 먼저 욕계의 고를 소연으로 하기 때문이다. 이는 아래를 소연으로 하지 않음을 풀이한 것이다.</w:t>
      </w:r>
    </w:p>
    <w:p>
      <w:pPr>
        <w:pStyle w:val="SHTKSourceText"/>
        <w:keepNext/>
      </w:pPr>
      <w:r>
        <w:t xml:space="preserve">由此無色非見道依。 色界。 異生著勝定樂。 又無苦受不生勝厭。 故非無有勝厭。 能得見道。 此釋無厭。 故依色界身不起見道。</w:t>
      </w:r>
    </w:p>
    <w:p>
      <w:pPr>
        <w:pStyle w:val="SHTKTranslationText"/>
      </w:pPr>
      <w:r>
        <w:t xml:space="preserve">이 때문에 무색계는 견도의 의지가 아니다. 색계에서는, 이생이 수승한 선정의 즐거움에 집착하고, 또 고수가 없어 수승한 염리를 일으키지 않으므로, 그러므로 수승한 염리가 없는 자가, 견도를 얻을 수 있는 것은 아니다. 이는 염리가 없음을 풀이한 것이다. 그러므로 색계의 몸에 의거해서는 견도를 일으키지 않는다.</w:t>
      </w:r>
    </w:p>
    <w:p>
      <w:pPr>
        <w:pStyle w:val="SHTKPositionMarker"/>
        <w:keepNext/>
      </w:pPr>
      <w:r>
        <w:t xml:space="preserve">[0371b23]</w:t>
      </w:r>
    </w:p>
    <w:p>
      <w:pPr>
        <w:pStyle w:val="SHTKSourceText"/>
        <w:keepNext/>
      </w:pPr>
      <w:r>
        <w:t xml:space="preserve">教復云何者。 問。 由經說故至上界定無者。 答。 由經說故經言有五補特伽羅此欲界處通達四諦。 彼上界處究竟漏盡。 所謂中般乃至上流。 此通達言唯目見道。</w:t>
      </w:r>
    </w:p>
    <w:p>
      <w:pPr>
        <w:pStyle w:val="SHTKTranslationText"/>
      </w:pPr>
      <w:r>
        <w:t xml:space="preserve">‘가르침은 또 어떠한가’라고 한 것은, 물음이다. ‘경에서 말했기 때문이다’에서 ‘상계에는 결정코 없다’에 이르기까지는, 답이다. 경에서 말했기 때문이다. 경에서 다섯 보특가라가 이 욕계의 처소에서 사제를 통달하고, 저 상계의 처소에서 마침내 누를 다한다고 말한다. 이른바 중반에서 상류에 이르기까지이다. 여기서 통달이라는 말은 오직 견도를 가리킨다.</w:t>
      </w:r>
    </w:p>
    <w:p>
      <w:pPr>
        <w:pStyle w:val="SHTKSourceText"/>
        <w:keepNext/>
      </w:pPr>
      <w:r>
        <w:t xml:space="preserve">是證涅槃初加行故。 經既不言彼處通達。 由此見道上界定無。</w:t>
      </w:r>
    </w:p>
    <w:p>
      <w:pPr>
        <w:pStyle w:val="SHTKTranslationText"/>
      </w:pPr>
      <w:r>
        <w:t xml:space="preserve">열반을 증득하는 최초의 가행이기 때문이다. 경에서 이미 저 처소에서 통달한다고 말하지 않았으므로, 이 때문에 견도는 상계에 결정코 없다.</w:t>
      </w:r>
    </w:p>
    <w:p>
      <w:pPr>
        <w:pStyle w:val="SHTKSourceText"/>
        <w:keepNext/>
      </w:pPr>
      <w:r>
        <w:t xml:space="preserve">[9]俱舍論記卷第[10]二十四</w:t>
      </w:r>
    </w:p>
    <w:p>
      <w:pPr>
        <w:pStyle w:val="SHTKTranslationText"/>
      </w:pPr>
      <w:r>
        <w:t xml:space="preserve">『구사론기』 권 제24.</w:t>
      </w:r>
    </w:p>
    <w:p>
      <w:pPr>
        <w:pStyle w:val="SHTKNoteSummary"/>
        <w:keepNext/>
      </w:pPr>
      <w:r>
        <w:t>교감 요약 | [CBETA 교감] 저본 俱 → 甲본 新俱</w:t>
      </w:r>
    </w:p>
    <w:p>
      <w:pPr>
        <w:pStyle w:val="SHTKNoteDetail"/>
      </w:pPr>
      <w:r>
        <w:t>• 출처 | CBETA T41n1821, 교감 번호 0371009.</w:t>
      </w:r>
    </w:p>
    <w:p>
      <w:pPr>
        <w:pStyle w:val="SHTKNoteSummary"/>
      </w:pPr>
      <w:r>
        <w:t>교감 요약 | [CBETA 교감] ] 二十四【大】，十三【原】</w:t>
      </w:r>
    </w:p>
    <w:p>
      <w:pPr>
        <w:pStyle w:val="SHTKNoteDetail"/>
      </w:pPr>
      <w:r>
        <w:t>• 번역 영향 판정 | [판단 유보]</w:t>
      </w:r>
    </w:p>
    <w:p>
      <w:pPr>
        <w:pStyle w:val="SHTKNoteDetail"/>
      </w:pPr>
      <w:r>
        <w:t>• 출처 | CBETA T41n1821, 교감 번호 0371010.</w:t>
      </w:r>
    </w:p>
    <w:p>
      <w:pPr>
        <w:pStyle w:val="SHTKSourceText"/>
      </w:pPr>
      <w:r>
        <w:t xml:space="preserve">[11]</w:t>
      </w:r>
    </w:p>
    <w:p>
      <w:pPr>
        <w:pStyle w:val="SHTKNoteSummary"/>
        <w:keepNext/>
      </w:pPr>
      <w:r>
        <w:t>교감 요약 | [CBETA 교감] 甲·乙본에는 （長承…覺樹）二十四字 없음</w:t>
      </w:r>
    </w:p>
    <w:p>
      <w:pPr>
        <w:pStyle w:val="SHTKNoteDetail"/>
      </w:pPr>
      <w:r>
        <w:t>• 원교감 원문 | （長承…覺樹）二十四字【大】，〔－〕【甲】【乙】，甲本奧書曰建仁二季歲次壬戌五月二十三日於大谷寺寫了執筆聞慶</w:t>
      </w:r>
    </w:p>
    <w:p>
      <w:pPr>
        <w:pStyle w:val="SHTKNoteDetail"/>
      </w:pPr>
      <w:r>
        <w:t>• 한국어 해설 | 실질 독법 변화가 아닌 문장부호 정규화이므로 저본을 그대로 유지한다.</w:t>
      </w:r>
    </w:p>
    <w:p>
      <w:pPr>
        <w:pStyle w:val="SHTKNoteDetail"/>
      </w:pPr>
      <w:r>
        <w:t>• 이문 기준 번역 | 이문은 저본의 長承四年四月十二日於大道寺切句了。 病中相扶畢功。 覺樹에 해당하는 말 없이 읽는다.</w:t>
      </w:r>
    </w:p>
    <w:p>
      <w:pPr>
        <w:pStyle w:val="SHTKNoteDetail"/>
      </w:pPr>
      <w:r>
        <w:t>• 번역 영향 판정 | [문장 구조 변화]</w:t>
      </w:r>
    </w:p>
    <w:p>
      <w:pPr>
        <w:pStyle w:val="SHTKNoteDetail"/>
      </w:pPr>
      <w:r>
        <w:t>• 출처 | CBETA T41n1821, 교감 번호 0371011.</w:t>
      </w:r>
    </w:p>
    <w:p>
      <w:pPr>
        <w:pStyle w:val="SHTKPositionMarker"/>
        <w:keepNext/>
      </w:pPr>
      <w:r>
        <w:t xml:space="preserve">[0371c01]</w:t>
      </w:r>
    </w:p>
    <w:p>
      <w:pPr>
        <w:pStyle w:val="SHTKSourceText"/>
        <w:keepNext/>
      </w:pPr>
      <w:r>
        <w:t xml:space="preserve">長承四年四月十二日於大道寺切句了</w:t>
      </w:r>
    </w:p>
    <w:p>
      <w:pPr>
        <w:pStyle w:val="SHTKTranslationText"/>
      </w:pPr>
      <w:r>
        <w:t xml:space="preserve">장승 4년 4월 12일 대도사에서 구절을 나누는 일을 마쳤다.</w:t>
      </w:r>
    </w:p>
    <w:p>
      <w:pPr>
        <w:pStyle w:val="SHTKPositionMarker"/>
        <w:keepNext/>
      </w:pPr>
      <w:r>
        <w:t xml:space="preserve">[0371c03]</w:t>
      </w:r>
    </w:p>
    <w:p>
      <w:pPr>
        <w:pStyle w:val="SHTKSourceText"/>
        <w:keepNext/>
      </w:pPr>
      <w:r>
        <w:t xml:space="preserve">病中相扶畢功 覺樹</w:t>
      </w:r>
    </w:p>
    <w:p>
      <w:pPr>
        <w:pStyle w:val="SHTKTranslationText"/>
      </w:pPr>
      <w:r>
        <w:t xml:space="preserve">병중에 서로 의지하여 공을 마쳤다. 각수.</w:t>
      </w:r>
    </w:p>
    <w:p>
      <w:pPr>
        <w:pStyle w:val="Heading2"/>
        <w:pageBreakBefore/>
        <w:keepNext/>
      </w:pPr>
      <w:r>
        <w:t xml:space="preserve">『구사론기』 권 제25</w:t>
      </w:r>
    </w:p>
    <w:p>
      <w:pPr>
        <w:pStyle w:val="SHTKSourceText"/>
        <w:keepNext/>
      </w:pPr>
      <w:r>
        <w:t xml:space="preserve">[12]俱舍論記[13]卷第[14]二十五</w:t>
      </w:r>
    </w:p>
    <w:p>
      <w:pPr>
        <w:pStyle w:val="SHTKTranslationText"/>
      </w:pPr>
      <w:r>
        <w:t xml:space="preserve">『구사론기』 권 제25.</w:t>
      </w:r>
    </w:p>
    <w:p>
      <w:pPr>
        <w:pStyle w:val="SHTKNoteSummary"/>
        <w:keepNext/>
      </w:pPr>
      <w:r>
        <w:t>교감 요약 | [CBETA 교감] 【原】平安時代寫長…山寺藏本(17자) 【甲】東大寺藏古寫本，【乙】元祿十五年版本</w:t>
      </w:r>
    </w:p>
    <w:p>
      <w:pPr>
        <w:pStyle w:val="SHTKNoteDetail"/>
      </w:pPr>
      <w:r>
        <w:t>• 한국어 해설 | 편집주로만 기록하며 저본 본문에는 손대지 않는다.</w:t>
      </w:r>
    </w:p>
    <w:p>
      <w:pPr>
        <w:pStyle w:val="SHTKNoteDetail"/>
      </w:pPr>
      <w:r>
        <w:t>• 출처 | CBETA T41n1821, 교감 번호 0371012.</w:t>
      </w:r>
    </w:p>
    <w:p>
      <w:pPr>
        <w:pStyle w:val="SHTKNoteSummary"/>
      </w:pPr>
      <w:r>
        <w:t>교감 요약 | [CBETA 교감] ] 卷【大】，〔－〕【甲】</w:t>
      </w:r>
    </w:p>
    <w:p>
      <w:pPr>
        <w:pStyle w:val="SHTKNoteDetail"/>
      </w:pPr>
      <w:r>
        <w:t>• 원교감 원문 | 卷【大】，〔－〕【甲】</w:t>
      </w:r>
    </w:p>
    <w:p>
      <w:pPr>
        <w:pStyle w:val="SHTKNoteDetail"/>
      </w:pPr>
      <w:r>
        <w:t>• 출처 | CBETA T41n1821, 교감 번호 0371013.</w:t>
      </w:r>
    </w:p>
    <w:p>
      <w:pPr>
        <w:pStyle w:val="SHTKNoteSummary"/>
      </w:pPr>
      <w:r>
        <w:t>교감 요약 | [CBETA 교감] ] 二十五【大】，十三【原】</w:t>
      </w:r>
    </w:p>
    <w:p>
      <w:pPr>
        <w:pStyle w:val="SHTKNoteDetail"/>
      </w:pPr>
      <w:r>
        <w:t>• 번역 영향 판정 | [판단 유보]</w:t>
      </w:r>
    </w:p>
    <w:p>
      <w:pPr>
        <w:pStyle w:val="SHTKNoteDetail"/>
      </w:pPr>
      <w:r>
        <w:t>• 출처 | CBETA T41n1821, 교감 번호 0371014.</w:t>
      </w:r>
    </w:p>
    <w:p>
      <w:pPr>
        <w:pStyle w:val="SHTKSourceText"/>
        <w:keepNext/>
      </w:pPr>
      <w:r>
        <w:t xml:space="preserve">沙門[15]釋光述</w:t>
      </w:r>
    </w:p>
    <w:p>
      <w:pPr>
        <w:pStyle w:val="SHTKTranslationText"/>
      </w:pPr>
      <w:r>
        <w:t xml:space="preserve">사문 석광이 지었다.</w:t>
      </w:r>
    </w:p>
    <w:p>
      <w:pPr>
        <w:pStyle w:val="SHTKNoteSummary"/>
        <w:keepNext/>
      </w:pPr>
      <w:r>
        <w:t>교감 요약 | [CBETA 교감] 저본 釋光 → 甲본 光</w:t>
      </w:r>
    </w:p>
    <w:p>
      <w:pPr>
        <w:pStyle w:val="SHTKNoteDetail"/>
      </w:pPr>
      <w:r>
        <w:t>• 번역 영향 판정 | [판단 유보]</w:t>
      </w:r>
    </w:p>
    <w:p>
      <w:pPr>
        <w:pStyle w:val="SHTKNoteDetail"/>
      </w:pPr>
      <w:r>
        <w:t>• 출처 | CBETA T41n1821, 교감 번호 0371015.</w:t>
      </w:r>
    </w:p>
    <w:p>
      <w:pPr>
        <w:pStyle w:val="SHTKSourceText"/>
        <w:keepNext/>
      </w:pPr>
      <w:r>
        <w:t xml:space="preserve">[16]分別賢[17]聖品第六之[18]四</w:t>
      </w:r>
    </w:p>
    <w:p>
      <w:pPr>
        <w:pStyle w:val="SHTKTranslationText"/>
      </w:pPr>
      <w:r>
        <w:t xml:space="preserve">「분별현성품」 제6의 4.</w:t>
      </w:r>
    </w:p>
    <w:p>
      <w:pPr>
        <w:pStyle w:val="SHTKNoteSummary"/>
        <w:keepNext/>
      </w:pPr>
      <w:r>
        <w:t>교감 요약 | [CBETA 교감] 甲본에는 （分別…四）九字 없음</w:t>
      </w:r>
    </w:p>
    <w:p>
      <w:pPr>
        <w:pStyle w:val="SHTKNoteDetail"/>
      </w:pPr>
      <w:r>
        <w:t>• 원교감 원문 | （分別…四）九字【大】，〔－〕【甲】</w:t>
      </w:r>
    </w:p>
    <w:p>
      <w:pPr>
        <w:pStyle w:val="SHTKNoteDetail"/>
      </w:pPr>
      <w:r>
        <w:t>• 출처 | CBETA T41n1821, 교감 번호 0371016.</w:t>
      </w:r>
    </w:p>
    <w:p>
      <w:pPr>
        <w:pStyle w:val="SHTKNoteSummary"/>
      </w:pPr>
      <w:r>
        <w:t>교감 요약 | [CBETA 교감] ] 〔聖〕－【原】</w:t>
      </w:r>
    </w:p>
    <w:p>
      <w:pPr>
        <w:pStyle w:val="SHTKNoteDetail"/>
      </w:pPr>
      <w:r>
        <w:t>• 원교감 원문 | 〔聖〕－【原】</w:t>
      </w:r>
    </w:p>
    <w:p>
      <w:pPr>
        <w:pStyle w:val="SHTKNoteDetail"/>
      </w:pPr>
      <w:r>
        <w:t>• 출처 | CBETA T41n1821, 교감 번호 0371017.</w:t>
      </w:r>
    </w:p>
    <w:p>
      <w:pPr>
        <w:pStyle w:val="SHTKNoteSummary"/>
      </w:pPr>
      <w:r>
        <w:t>교감 요약 | [CBETA 교감] ] 四＋（論本第二十五）【原】</w:t>
      </w:r>
    </w:p>
    <w:p>
      <w:pPr>
        <w:pStyle w:val="SHTKNoteDetail"/>
      </w:pPr>
      <w:r>
        <w:t>• 원교감 원문 | 四＋（論本第二十五）【原】</w:t>
      </w:r>
    </w:p>
    <w:p>
      <w:pPr>
        <w:pStyle w:val="SHTKNoteDetail"/>
      </w:pPr>
      <w:r>
        <w:t>• 번역 영향 판정 | [판단 유보]</w:t>
      </w:r>
    </w:p>
    <w:p>
      <w:pPr>
        <w:pStyle w:val="SHTKNoteDetail"/>
      </w:pPr>
      <w:r>
        <w:t>• 출처 | CBETA T41n1821, 교감 번호 0371018.</w:t>
      </w:r>
    </w:p>
    <w:p>
      <w:pPr>
        <w:pStyle w:val="SHTKPositionMarker"/>
        <w:keepNext/>
      </w:pPr>
      <w:r>
        <w:t xml:space="preserve">[0371c10]</w:t>
      </w:r>
    </w:p>
    <w:p>
      <w:pPr>
        <w:pStyle w:val="SHTKSourceText"/>
        <w:keepNext/>
      </w:pPr>
      <w:r>
        <w:t xml:space="preserve">如前所說至有差別不者。 此下第五明六種種姓。 就中。 一明六阿羅漢。 二明六姓先後。 三明從姓．果退。 四明學．凡種姓。 五明三退不同。</w:t>
      </w:r>
    </w:p>
    <w:p>
      <w:pPr>
        <w:pStyle w:val="SHTKTranslationText"/>
      </w:pPr>
      <w:r>
        <w:t xml:space="preserve">‘앞에서 말한 바와 같다’에서 ‘차별이 있는가 없는가’에 이르기까지는, 이 아래 다섯째로 여섯 종류의 종성을 밝히는 것이다. 그 가운데에는, 첫째 여섯 아라한을 밝히고, 둘째 여섯 종성의 선후를 밝히며, 셋째 종성과 과에서 물러남을 밝히고, 넷째 유학과 범부의 종성을 밝히며, 다섯째 세 가지 물러남의 차이를 밝히고,</w:t>
      </w:r>
    </w:p>
    <w:p>
      <w:pPr>
        <w:pStyle w:val="SHTKSourceText"/>
        <w:keepNext/>
      </w:pPr>
      <w:r>
        <w:t xml:space="preserve">六明退果時相。 七明練根不同。 八明無學九人 此即第一明六阿羅漢。 牒前問起。</w:t>
      </w:r>
    </w:p>
    <w:p>
      <w:pPr>
        <w:pStyle w:val="SHTKTranslationText"/>
      </w:pPr>
      <w:r>
        <w:t xml:space="preserve">여섯째 과에서 물러나는 때의 모습을 밝히며, 일곱째 연근의 차이를 밝히고, 여덟째 무학의 아홉 사람을 밝힌다. 이는 곧 첫째로 여섯 아라한을 밝히는 것이다. 앞의 뜻을 들어 물음을 일으킨다.</w:t>
      </w:r>
    </w:p>
    <w:p>
      <w:pPr>
        <w:pStyle w:val="SHTKPositionMarker"/>
        <w:keepNext/>
      </w:pPr>
      <w:r>
        <w:t xml:space="preserve">[0371c15]</w:t>
      </w:r>
    </w:p>
    <w:p>
      <w:pPr>
        <w:pStyle w:val="SHTKSourceText"/>
        <w:keepNext/>
      </w:pPr>
      <w:r>
        <w:t xml:space="preserve">亦有者。 答。 云何者徵。</w:t>
      </w:r>
    </w:p>
    <w:p>
      <w:pPr>
        <w:pStyle w:val="SHTKTranslationText"/>
      </w:pPr>
      <w:r>
        <w:t xml:space="preserve">‘또 있다’고 한 것은, 답이다. ‘무엇인가’라고 한 것은 거듭 묻는 것이다.</w:t>
      </w:r>
    </w:p>
    <w:p>
      <w:pPr>
        <w:pStyle w:val="SHTKPositionMarker"/>
        <w:keepNext/>
      </w:pPr>
      <w:r>
        <w:t xml:space="preserve">[0371c16]</w:t>
      </w:r>
    </w:p>
    <w:p>
      <w:pPr>
        <w:pStyle w:val="SHTKSourceText"/>
        <w:keepNext/>
      </w:pPr>
      <w:r>
        <w:t xml:space="preserve">頌曰至從前見至生者。 頌答。 論曰至六不動法者。 釋初兩句。 舉數列名。 又正理六十七云。 然餘經說。 無學有九。</w:t>
      </w:r>
    </w:p>
    <w:p>
      <w:pPr>
        <w:pStyle w:val="SHTKTranslationText"/>
      </w:pPr>
      <w:r>
        <w:t xml:space="preserve">게송에서 말한 ‘앞의 견지에서 생긴다’에 이르기까지이다. 게송으로 답한 것이다. 논하여 말한 ‘여섯째 부동법’에 이르기까지는, 처음 두 구를 풀이한 것이다. 수를 들고 이름을 열거한다. 또 『정리론』 제67권에서 말한다. 그러나 다른 경에서는, 무학에 아홉이 있다고 말한다.</w:t>
      </w:r>
    </w:p>
    <w:p>
      <w:pPr>
        <w:pStyle w:val="SHTKSourceText"/>
        <w:keepNext/>
      </w:pPr>
      <w:r>
        <w:t xml:space="preserve">謂初退法。 後俱解脫。 彼不退法此不動攝。 彼二解脫通此六攝。 故阿毘達磨唯說有六種(已上論文) 於此六中至方入定故者。 釋第三．第四句。 於此六種姓中前之五種。</w:t>
      </w:r>
    </w:p>
    <w:p>
      <w:pPr>
        <w:pStyle w:val="SHTKTranslationText"/>
      </w:pPr>
      <w:r>
        <w:t xml:space="preserve">이른바 처음은 퇴법이고, 뒤는 구해탈이다. 그 가운데 불퇴법은 여기의 부동법에 포섭되고, 그 두 해탈은 여기의 여섯에 통하여 포섭된다. 그러므로 아비달마에서는 오직 여섯 종류가 있다고 말한다. 이상은 논문의 글이다. ‘이 여섯 가운데’에서 ‘비로소 정에 들어가기 때문이다’에 이르기까지는, 셋째와 넷째 구를 풀이한 것이다. 이 여섯 종성 가운데 앞의 다섯 종류는,</w:t>
      </w:r>
    </w:p>
    <w:p>
      <w:pPr>
        <w:pStyle w:val="SHTKSourceText"/>
        <w:keepNext/>
      </w:pPr>
      <w:r>
        <w:t xml:space="preserve">從先學位鈍根種姓信解姓生。 即此五種總說名為時愛心解脫。 恒時愛護所證得法故名時愛及心解脫煩惱縛故名心解脫。 具斯二義名時愛心解脫。 有學鈍根雖恒時愛護。 而心不解脫。 無學利根雖心解脫。 而非恒時愛護。</w:t>
      </w:r>
    </w:p>
    <w:p>
      <w:pPr>
        <w:pStyle w:val="SHTKTranslationText"/>
      </w:pPr>
      <w:r>
        <w:t xml:space="preserve">앞선 유학의 지위에 있던 둔근 종성인 신해종성에서 생긴다. 곧 이 다섯 종류를 총괄하여 시애심해탈이라 한다. 항상 증득한 법을 아끼고 보호하기 때문에 시애라 하고, 또 마음이 번뇌의 속박에서 해탈했기 때문에 심해탈이라 한다. 이 두 뜻을 갖추었으므로 시애심해탈이라 한다. 유학의 둔근은 비록 항상 아끼고 보호하지만, 마음이 해탈하지 않았고, 무학의 이근은 비록 마음이 해탈했지만, 항상 아끼고 보호하는 것은 아니다.</w:t>
      </w:r>
    </w:p>
    <w:p>
      <w:pPr>
        <w:pStyle w:val="SHTKSourceText"/>
        <w:keepNext/>
      </w:pPr>
      <w:r>
        <w:t xml:space="preserve">各闕一義不名時愛心解脫也。 此時愛心解脫。</w:t>
      </w:r>
    </w:p>
    <w:p>
      <w:pPr>
        <w:pStyle w:val="SHTKTranslationText"/>
      </w:pPr>
      <w:r>
        <w:t xml:space="preserve">각각 한 뜻을 빠뜨리므로 시애심해탈이라 하지 않는다. 이 시애심해탈을,</w:t>
      </w:r>
    </w:p>
    <w:p>
      <w:pPr>
        <w:pStyle w:val="SHTKSourceText"/>
        <w:keepNext/>
      </w:pPr>
      <w:r>
        <w:t xml:space="preserve">[19]亦說名為時解脫者。</w:t>
      </w:r>
    </w:p>
    <w:p>
      <w:pPr>
        <w:pStyle w:val="SHTKTranslationText"/>
      </w:pPr>
      <w:r>
        <w:t xml:space="preserve">또한 시해탈이라고 말하는 것은,</w:t>
      </w:r>
    </w:p>
    <w:p>
      <w:pPr>
        <w:pStyle w:val="SHTKNoteSummary"/>
        <w:keepNext/>
      </w:pPr>
      <w:r>
        <w:t>교감 요약 | [CBETA 교감] 저본 亦 → 乙본 二</w:t>
      </w:r>
    </w:p>
    <w:p>
      <w:pPr>
        <w:pStyle w:val="SHTKNoteDetail"/>
      </w:pPr>
      <w:r>
        <w:t>• 번역 영향 판정 | [판단 유보]</w:t>
      </w:r>
    </w:p>
    <w:p>
      <w:pPr>
        <w:pStyle w:val="SHTKNoteDetail"/>
      </w:pPr>
      <w:r>
        <w:t>• 출처 | CBETA T41n1821, 교감 번호 0371019.</w:t>
      </w:r>
    </w:p>
    <w:p>
      <w:pPr>
        <w:pStyle w:val="SHTKSourceText"/>
        <w:keepNext/>
      </w:pPr>
      <w:r>
        <w:t xml:space="preserve">以要待時方能入定。 及能解脫煩惱縛故。</w:t>
      </w:r>
    </w:p>
    <w:p>
      <w:pPr>
        <w:pStyle w:val="SHTKTranslationText"/>
      </w:pPr>
      <w:r>
        <w:t xml:space="preserve">반드시 때를 기다려야 비로소 선정에 들어갈 수 있고, 또 번뇌의 속박에서 해탈할 수 있기 때문이다.</w:t>
      </w:r>
    </w:p>
    <w:p>
      <w:pPr>
        <w:pStyle w:val="SHTKSourceText"/>
        <w:keepNext/>
      </w:pPr>
      <w:r>
        <w:t xml:space="preserve">具[1]此二義名時解脫。</w:t>
      </w:r>
    </w:p>
    <w:p>
      <w:pPr>
        <w:pStyle w:val="SHTKTranslationText"/>
      </w:pPr>
      <w:r>
        <w:t xml:space="preserve">이 두 뜻을 갖추었으므로 시해탈이라 한다.</w:t>
      </w:r>
    </w:p>
    <w:p>
      <w:pPr>
        <w:pStyle w:val="SHTKNoteSummary"/>
        <w:keepNext/>
      </w:pPr>
      <w:r>
        <w:t>교감 요약 | [CBETA 교감] 저본 此 → 甲·乙본 斯</w:t>
      </w:r>
    </w:p>
    <w:p>
      <w:pPr>
        <w:pStyle w:val="SHTKNoteDetail"/>
      </w:pPr>
      <w:r>
        <w:t>• 번역 영향 판정 | [판단 유보]</w:t>
      </w:r>
    </w:p>
    <w:p>
      <w:pPr>
        <w:pStyle w:val="SHTKNoteDetail"/>
      </w:pPr>
      <w:r>
        <w:t>• 출처 | CBETA T41n1821, 교감 번호 0372001.</w:t>
      </w:r>
    </w:p>
    <w:p>
      <w:pPr>
        <w:pStyle w:val="SHTKSourceText"/>
        <w:keepNext/>
      </w:pPr>
      <w:r>
        <w:t xml:space="preserve">有學鈍根雖要待時。 而非解脫。 無學利根雖復解脫。 非要待時。</w:t>
      </w:r>
    </w:p>
    <w:p>
      <w:pPr>
        <w:pStyle w:val="SHTKTranslationText"/>
      </w:pPr>
      <w:r>
        <w:t xml:space="preserve">유학의 둔근은 비록 반드시 때를 기다리지만, 해탈한 것은 아니고, 무학의 이근은 비록 다시 해탈했지만, 반드시 때를 기다리는 것은 아니다.</w:t>
      </w:r>
    </w:p>
    <w:p>
      <w:pPr>
        <w:pStyle w:val="SHTKSourceText"/>
        <w:keepNext/>
      </w:pPr>
      <w:r>
        <w:t xml:space="preserve">各闕一義不[2]名時解脫者。</w:t>
      </w:r>
    </w:p>
    <w:p>
      <w:pPr>
        <w:pStyle w:val="SHTKTranslationText"/>
      </w:pPr>
      <w:r>
        <w:t xml:space="preserve">각각 한 뜻을 빠뜨리므로 시해탈이라 하지 않는다.</w:t>
      </w:r>
    </w:p>
    <w:p>
      <w:pPr>
        <w:pStyle w:val="SHTKNoteSummary"/>
        <w:keepNext/>
      </w:pPr>
      <w:r>
        <w:t>교감 요약 | [CBETA 교감] 저본 名 → 乙본 名時解脫</w:t>
      </w:r>
    </w:p>
    <w:p>
      <w:pPr>
        <w:pStyle w:val="SHTKNoteDetail"/>
      </w:pPr>
      <w:r>
        <w:t>• 번역 영향 판정 | [판단 유보]</w:t>
      </w:r>
    </w:p>
    <w:p>
      <w:pPr>
        <w:pStyle w:val="SHTKNoteDetail"/>
      </w:pPr>
      <w:r>
        <w:t>• 출처 | CBETA T41n1821, 교감 번호 0372002.</w:t>
      </w:r>
    </w:p>
    <w:p>
      <w:pPr>
        <w:pStyle w:val="SHTKSourceText"/>
        <w:keepNext/>
      </w:pPr>
      <w:r>
        <w:t xml:space="preserve">具足應言待時解脫。 略初待言但說時解脫。</w:t>
      </w:r>
    </w:p>
    <w:p>
      <w:pPr>
        <w:pStyle w:val="SHTKTranslationText"/>
      </w:pPr>
      <w:r>
        <w:t xml:space="preserve">갖추어 말하면 마땅히 ‘때를 기다리는 해탈’이라 해야 한다. 처음의 ‘기다린다’는 말을 줄여 다만 시해탈이라고 말한다.</w:t>
      </w:r>
    </w:p>
    <w:p>
      <w:pPr>
        <w:pStyle w:val="SHTKSourceText"/>
        <w:keepNext/>
      </w:pPr>
      <w:r>
        <w:t xml:space="preserve">如言[3]蘇瓶。</w:t>
      </w:r>
    </w:p>
    <w:p>
      <w:pPr>
        <w:pStyle w:val="SHTKTranslationText"/>
      </w:pPr>
      <w:r>
        <w:t xml:space="preserve">마치 ‘소병(蘇瓶)’이라고 말하는 것과 같다.</w:t>
      </w:r>
    </w:p>
    <w:p>
      <w:pPr>
        <w:pStyle w:val="SHTKNoteSummary"/>
        <w:keepNext/>
      </w:pPr>
      <w:r>
        <w:t>교감 요약 | [CBETA 교감] 蘇【大】＊，酥【乙】＊</w:t>
      </w:r>
    </w:p>
    <w:p>
      <w:pPr>
        <w:pStyle w:val="SHTKNoteDetail"/>
      </w:pPr>
      <w:r>
        <w:t>• 번역 영향 판정 | [판단 유보]</w:t>
      </w:r>
    </w:p>
    <w:p>
      <w:pPr>
        <w:pStyle w:val="SHTKNoteDetail"/>
      </w:pPr>
      <w:r>
        <w:t>• 출처 | CBETA T41n1821, 교감 번호 0372003.</w:t>
      </w:r>
    </w:p>
    <w:p>
      <w:pPr>
        <w:pStyle w:val="SHTKSourceText"/>
        <w:keepNext/>
      </w:pPr>
      <w:r>
        <w:t xml:space="preserve">具足應言盛[＊]蘇瓶。</w:t>
      </w:r>
    </w:p>
    <w:p>
      <w:pPr>
        <w:pStyle w:val="SHTKTranslationText"/>
      </w:pPr>
      <w:r>
        <w:t xml:space="preserve">갖추어 말하면 마땅히 ‘소를 담은 병’이라고 해야 한다.</w:t>
      </w:r>
    </w:p>
    <w:p>
      <w:pPr>
        <w:pStyle w:val="SHTKNoteSummary"/>
        <w:keepNext/>
      </w:pPr>
      <w:r>
        <w:t>교감 요약 | [상호참조] 선행 원교감 0372003 蘇/酥의 직접 재참조이다.</w:t>
      </w:r>
    </w:p>
    <w:p>
      <w:pPr>
        <w:pStyle w:val="SHTKNoteDetail"/>
      </w:pPr>
      <w:r>
        <w:t>• 한국어 해설 | 직접 연결을 이 U에 기록하고 저본 글자는 유지한다.</w:t>
      </w:r>
    </w:p>
    <w:p>
      <w:pPr>
        <w:pStyle w:val="SHTKNoteDetail"/>
      </w:pPr>
      <w:r>
        <w:t>• 출처 | CBETA T41n1821, 교감 번호 0372003.</w:t>
      </w:r>
    </w:p>
    <w:p>
      <w:pPr>
        <w:pStyle w:val="SHTKSourceText"/>
        <w:keepNext/>
      </w:pPr>
      <w:r>
        <w:t xml:space="preserve">略初盛字但言蘇瓶。 由此鈍根要待勝時方能入定。 言勝時者謂待資具。 資具有三一好衣．二好食．三好臥具。 無病。 處即是好處</w:t>
      </w:r>
    </w:p>
    <w:p>
      <w:pPr>
        <w:pStyle w:val="SHTKTranslationText"/>
      </w:pPr>
      <w:r>
        <w:t xml:space="preserve">처음의 ‘담는다’는 글자를 줄여 다만 소병이라고 말한다. 이 때문에 둔근은 반드시 수승한 때를 기다려야 비로소 선정에 들어갈 수 있다. 수승한 때라고 한 것은 자구를 기다리는 것을 말한다. 자구에는 세 가지가 있으니, 첫째 좋은 옷, 둘째 좋은 음식, 셋째 좋은 침구이다. 병이 없는 것과, 처소는 곧 좋은 처소인 것,</w:t>
      </w:r>
    </w:p>
    <w:p>
      <w:pPr>
        <w:pStyle w:val="SHTKSourceText"/>
        <w:keepNext/>
      </w:pPr>
      <w:r>
        <w:t xml:space="preserve">[4]等。</w:t>
      </w:r>
    </w:p>
    <w:p>
      <w:pPr>
        <w:pStyle w:val="SHTKTranslationText"/>
      </w:pPr>
      <w:r>
        <w:t xml:space="preserve">등이다.</w:t>
      </w:r>
    </w:p>
    <w:p>
      <w:pPr>
        <w:pStyle w:val="SHTKNoteSummary"/>
        <w:keepNext/>
      </w:pPr>
      <w:r>
        <w:t>교감 요약 | [CBETA 교감] 乙본에는 等謂 없음</w:t>
      </w:r>
    </w:p>
    <w:p>
      <w:pPr>
        <w:pStyle w:val="SHTKNoteDetail"/>
      </w:pPr>
      <w:r>
        <w:t>• 원교감 원문 | 等謂【大】，〔－〕【乙】</w:t>
      </w:r>
    </w:p>
    <w:p>
      <w:pPr>
        <w:pStyle w:val="SHTKNoteDetail"/>
      </w:pPr>
      <w:r>
        <w:t>• 한국어 해설 | 。→，의 문장부호 정규화일 뿐 글자 독법 변화가 아니므로 저본을 유지한다.</w:t>
      </w:r>
    </w:p>
    <w:p>
      <w:pPr>
        <w:pStyle w:val="SHTKNoteDetail"/>
      </w:pPr>
      <w:r>
        <w:t>• 이문 기준 번역 | 이문은 저본의 等，謂에 해당하는 말 없이 읽는다.</w:t>
      </w:r>
    </w:p>
    <w:p>
      <w:pPr>
        <w:pStyle w:val="SHTKNoteDetail"/>
      </w:pPr>
      <w:r>
        <w:t>• 번역 영향 판정 | [문장 구조 변화]</w:t>
      </w:r>
    </w:p>
    <w:p>
      <w:pPr>
        <w:pStyle w:val="SHTKNoteDetail"/>
      </w:pPr>
      <w:r>
        <w:t>• 출처 | CBETA T41n1821, 교감 번호 0372004.</w:t>
      </w:r>
    </w:p>
    <w:p>
      <w:pPr>
        <w:pStyle w:val="SHTKSourceText"/>
        <w:keepNext/>
      </w:pPr>
      <w:r>
        <w:t xml:space="preserve">謂等取得好說法。 及得好人。</w:t>
      </w:r>
    </w:p>
    <w:p>
      <w:pPr>
        <w:pStyle w:val="SHTKTranslationText"/>
      </w:pPr>
      <w:r>
        <w:t xml:space="preserve">등이라는 것은 좋은 설법을 얻는 것과, 또 좋은 사람을 얻는 것을 함께 취한 것이다.</w:t>
      </w:r>
    </w:p>
    <w:p>
      <w:pPr>
        <w:pStyle w:val="SHTKSourceText"/>
        <w:keepNext/>
      </w:pPr>
      <w:r>
        <w:t xml:space="preserve">如是六種勝緣合時方能入定故[5]故婆沙一百一云。</w:t>
      </w:r>
    </w:p>
    <w:p>
      <w:pPr>
        <w:pStyle w:val="SHTKTranslationText"/>
      </w:pPr>
      <w:r>
        <w:t xml:space="preserve">이와 같은 여섯 가지 수승한 인연이 합쳐지는 때에야 비로소 선정에 들어갈 수 있기 때문이다. 그러므로 『바사』 제101권에서 말한다.</w:t>
      </w:r>
    </w:p>
    <w:p>
      <w:pPr>
        <w:pStyle w:val="SHTKNoteSummary"/>
        <w:keepNext/>
      </w:pPr>
      <w:r>
        <w:t>교감 요약 | [CBETA 교감] 저본 故 → 乙본 云</w:t>
      </w:r>
    </w:p>
    <w:p>
      <w:pPr>
        <w:pStyle w:val="SHTKNoteDetail"/>
      </w:pPr>
      <w:r>
        <w:t>• 번역 영향 판정 | [판단 유보]</w:t>
      </w:r>
    </w:p>
    <w:p>
      <w:pPr>
        <w:pStyle w:val="SHTKNoteDetail"/>
      </w:pPr>
      <w:r>
        <w:t>• 출처 | CBETA T41n1821, 교감 번호 0372005.</w:t>
      </w:r>
    </w:p>
    <w:p>
      <w:pPr>
        <w:pStyle w:val="SHTKSourceText"/>
        <w:keepNext/>
      </w:pPr>
      <w:r>
        <w:t xml:space="preserve">時雖有多略有六種。 一得好衣時。 二得好食時。 三得好臥具時。 四得好處所時。 五得好說法時。 六得好補特伽羅時(如彼廣說)</w:t>
      </w:r>
    </w:p>
    <w:p>
      <w:pPr>
        <w:pStyle w:val="SHTKTranslationText"/>
      </w:pPr>
      <w:r>
        <w:t xml:space="preserve">때는 비록 많지만 요약하면 여섯 종류가 있다. 첫째 좋은 옷을 얻는 때, 둘째 좋은 음식을 얻는 때, 셋째 좋은 침구를 얻는 때, 넷째 좋은 처소를 얻는 때, 다섯째 좋은 설법을 얻는 때, 여섯째 좋은 보특가라를 얻는 때이다. 저 논에서 자세히 말한 것과 같다.</w:t>
      </w:r>
    </w:p>
    <w:p>
      <w:pPr>
        <w:pStyle w:val="SHTKSourceText"/>
        <w:keepNext/>
      </w:pPr>
      <w:r>
        <w:t xml:space="preserve">不動法[6]姓至見至姓生者。</w:t>
      </w:r>
    </w:p>
    <w:p>
      <w:pPr>
        <w:pStyle w:val="SHTKTranslationText"/>
      </w:pPr>
      <w:r>
        <w:t xml:space="preserve">‘부동법종성’에서 ‘견지종성에서 생긴다’에 이르기까지는,</w:t>
      </w:r>
    </w:p>
    <w:p>
      <w:pPr>
        <w:pStyle w:val="SHTKNoteSummary"/>
        <w:keepNext/>
      </w:pPr>
      <w:r>
        <w:t>교감 요약 | [CBETA 교감] 姓【大】＊，性【甲】【乙】＊</w:t>
      </w:r>
    </w:p>
    <w:p>
      <w:pPr>
        <w:pStyle w:val="SHTKNoteDetail"/>
      </w:pPr>
      <w:r>
        <w:t>• 번역 영향 판정 | [판단 유보]</w:t>
      </w:r>
    </w:p>
    <w:p>
      <w:pPr>
        <w:pStyle w:val="SHTKNoteDetail"/>
      </w:pPr>
      <w:r>
        <w:t>• 출처 | CBETA T41n1821, 교감 번호 0372006.</w:t>
      </w:r>
    </w:p>
    <w:p>
      <w:pPr>
        <w:pStyle w:val="SHTKSourceText"/>
        <w:keepNext/>
      </w:pPr>
      <w:r>
        <w:t xml:space="preserve">釋後兩句。</w:t>
      </w:r>
    </w:p>
    <w:p>
      <w:pPr>
        <w:pStyle w:val="SHTKTranslationText"/>
      </w:pPr>
      <w:r>
        <w:t xml:space="preserve">뒤의 두 구를 풀이한 것이다.</w:t>
      </w:r>
    </w:p>
    <w:p>
      <w:pPr>
        <w:pStyle w:val="SHTKSourceText"/>
        <w:keepNext/>
      </w:pPr>
      <w:r>
        <w:t xml:space="preserve">六種姓中不動法[＊]姓說名為後。</w:t>
      </w:r>
    </w:p>
    <w:p>
      <w:pPr>
        <w:pStyle w:val="SHTKTranslationText"/>
      </w:pPr>
      <w:r>
        <w:t xml:space="preserve">여섯 종성 가운데 부동법종성을 뒤의 것이라 말한다.</w:t>
      </w:r>
    </w:p>
    <w:p>
      <w:pPr>
        <w:pStyle w:val="SHTKNoteSummary"/>
        <w:keepNext/>
      </w:pPr>
      <w:r>
        <w:t>교감 요약 | [상호참조] 선행 원교감 0372006 姓/性의 직접 재참조이다.</w:t>
      </w:r>
    </w:p>
    <w:p>
      <w:pPr>
        <w:pStyle w:val="SHTKNoteDetail"/>
      </w:pPr>
      <w:r>
        <w:t>• 한국어 해설 | 직접 연결을 이 U에 기록하고 저본 글자는 유지한다.</w:t>
      </w:r>
    </w:p>
    <w:p>
      <w:pPr>
        <w:pStyle w:val="SHTKNoteDetail"/>
      </w:pPr>
      <w:r>
        <w:t>• 출처 | CBETA T41n1821, 교감 번호 0372006.</w:t>
      </w:r>
    </w:p>
    <w:p>
      <w:pPr>
        <w:pStyle w:val="SHTKSourceText"/>
        <w:keepNext/>
      </w:pPr>
      <w:r>
        <w:t xml:space="preserve">即此名為不動心解脫。</w:t>
      </w:r>
    </w:p>
    <w:p>
      <w:pPr>
        <w:pStyle w:val="SHTKTranslationText"/>
      </w:pPr>
      <w:r>
        <w:t xml:space="preserve">곧 이를 부동심해탈이라 한다.</w:t>
      </w:r>
    </w:p>
    <w:p>
      <w:pPr>
        <w:pStyle w:val="SHTKSourceText"/>
        <w:keepNext/>
      </w:pPr>
      <w:r>
        <w:t xml:space="preserve">不為煩惱所退動[7]故。</w:t>
      </w:r>
    </w:p>
    <w:p>
      <w:pPr>
        <w:pStyle w:val="SHTKTranslationText"/>
      </w:pPr>
      <w:r>
        <w:t xml:space="preserve">번뇌에 의해 물러나 흔들리지 않기 때문이고,</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0372007.</w:t>
      </w:r>
    </w:p>
    <w:p>
      <w:pPr>
        <w:pStyle w:val="SHTKSourceText"/>
        <w:keepNext/>
      </w:pPr>
      <w:r>
        <w:t xml:space="preserve">及心解脫煩惱縛故。</w:t>
      </w:r>
    </w:p>
    <w:p>
      <w:pPr>
        <w:pStyle w:val="SHTKTranslationText"/>
      </w:pPr>
      <w:r>
        <w:t xml:space="preserve">또 마음이 번뇌의 속박에서 해탈했기 때문이다.</w:t>
      </w:r>
    </w:p>
    <w:p>
      <w:pPr>
        <w:pStyle w:val="SHTKSourceText"/>
        <w:keepNext/>
      </w:pPr>
      <w:r>
        <w:t xml:space="preserve">具[8]斯二義名不動心解脫。</w:t>
      </w:r>
    </w:p>
    <w:p>
      <w:pPr>
        <w:pStyle w:val="SHTKTranslationText"/>
      </w:pPr>
      <w:r>
        <w:t xml:space="preserve">이 두 뜻을 갖추었으므로 부동심해탈이라 한다.</w:t>
      </w:r>
    </w:p>
    <w:p>
      <w:pPr>
        <w:pStyle w:val="SHTKNoteSummary"/>
        <w:keepNext/>
      </w:pPr>
      <w:r>
        <w:t>교감 요약 | [CBETA 교감] 저본 斯 → 甲·乙본 此</w:t>
      </w:r>
    </w:p>
    <w:p>
      <w:pPr>
        <w:pStyle w:val="SHTKNoteDetail"/>
      </w:pPr>
      <w:r>
        <w:t>• 번역 영향 판정 | [판단 유보]</w:t>
      </w:r>
    </w:p>
    <w:p>
      <w:pPr>
        <w:pStyle w:val="SHTKNoteDetail"/>
      </w:pPr>
      <w:r>
        <w:t>• 출처 | CBETA T41n1821, 교감 번호 0372008.</w:t>
      </w:r>
    </w:p>
    <w:p>
      <w:pPr>
        <w:pStyle w:val="SHTKSourceText"/>
        <w:keepNext/>
      </w:pPr>
      <w:r>
        <w:t xml:space="preserve">有學利根雖無退動。 而心不解脫。 無學鈍根雖心解脫。 而有退動。 各闕一義不名不動心解脫。 亦說名為不時解脫。 以不待時能入定故。 及能解脫煩惱縛故。</w:t>
      </w:r>
    </w:p>
    <w:p>
      <w:pPr>
        <w:pStyle w:val="SHTKTranslationText"/>
      </w:pPr>
      <w:r>
        <w:t xml:space="preserve">유학의 이근은 비록 물러나 흔들림이 없지만, 마음이 해탈하지 않았고, 무학의 둔근은 비록 마음이 해탈했지만, 물러나 흔들리는 일이 있다. 각각 한 뜻을 빠뜨리므로 부동심해탈이라 하지 않는다. 또한 불시해탈이라고도 한다. 때를 기다리지 않고 선정에 들어갈 수 있기 때문이고, 또 번뇌의 속박에서 해탈할 수 있기 때문이다.</w:t>
      </w:r>
    </w:p>
    <w:p>
      <w:pPr>
        <w:pStyle w:val="SHTKSourceText"/>
        <w:keepNext/>
      </w:pPr>
      <w:r>
        <w:t xml:space="preserve">具斯二義名不時解脫。 有學利根雖不待時。 而非解脫。 無學鈍根雖復解脫。 非不待時。 各闕一義。 不名不時解脫 言不待時者。</w:t>
      </w:r>
    </w:p>
    <w:p>
      <w:pPr>
        <w:pStyle w:val="SHTKTranslationText"/>
      </w:pPr>
      <w:r>
        <w:t xml:space="preserve">이 두 뜻을 갖추었으므로 불시해탈이라 한다. 유학의 이근은 비록 때를 기다리지 않지만, 해탈한 것은 아니고, 무학의 둔근은 비록 다시 해탈했지만, 때를 기다리지 않는 것은 아니다. 각각 한 뜻을 빠뜨리므로, 불시해탈이라 하지 않는다. 때를 기다리지 않는다고 한 것은,</w:t>
      </w:r>
    </w:p>
    <w:p>
      <w:pPr>
        <w:pStyle w:val="SHTKSourceText"/>
        <w:keepNext/>
      </w:pPr>
      <w:r>
        <w:t xml:space="preserve">謂三摩地隨欲現前。 不待前說六種勝緣和合時故。 又更釋云。 或依暫時解脫故建立時解脫名。 容有退墮時故。 依畢竟解．脫故建立不時解脫名。 無退墮時故。 此不動姓從先學位見至姓生。</w:t>
      </w:r>
    </w:p>
    <w:p>
      <w:pPr>
        <w:pStyle w:val="SHTKTranslationText"/>
      </w:pPr>
      <w:r>
        <w:t xml:space="preserve">삼마지가 원하는 대로 현재전하는 것을 말한다. 앞에서 말한 여섯 가지 수승한 인연이 화합하는 때를 기다리지 않기 때문이다. 또 다시 풀이하여 말한다. 혹은 잠시 해탈하는 데 의거하기 때문에 시해탈이라는 이름을 세운다. 물러나는 때가 있을 수 있기 때문이다. 궁극적으로 해탈하는 데 의거하기 때문에 불시해탈이라는 이름을 세운다. 물러나는 때가 없기 때문이다. 이 부동종성은 앞선 유학의 지위에 있던 견지종성에서 생긴다.</w:t>
      </w:r>
    </w:p>
    <w:p>
      <w:pPr>
        <w:pStyle w:val="SHTKSourceText"/>
        <w:keepNext/>
      </w:pPr>
      <w:r>
        <w:t xml:space="preserve">若依婆沙釋心解脫[9]心解脫以勝解為體。</w:t>
      </w:r>
    </w:p>
    <w:p>
      <w:pPr>
        <w:pStyle w:val="SHTKTranslationText"/>
      </w:pPr>
      <w:r>
        <w:t xml:space="preserve">만일 『바사』에 의거하여 심해탈을 풀이하면, 심해탈은 승해를 본체로 한다.</w:t>
      </w:r>
    </w:p>
    <w:p>
      <w:pPr>
        <w:pStyle w:val="SHTKNoteSummary"/>
        <w:keepNext/>
      </w:pPr>
      <w:r>
        <w:t>교감 요약 | [CBETA 교감] 甲·乙본에는 心 없음</w:t>
      </w:r>
    </w:p>
    <w:p>
      <w:pPr>
        <w:pStyle w:val="SHTKNoteDetail"/>
      </w:pPr>
      <w:r>
        <w:t>• 원교감 원문 | 心【大】，〔－〕【甲】【乙】</w:t>
      </w:r>
    </w:p>
    <w:p>
      <w:pPr>
        <w:pStyle w:val="SHTKNoteDetail"/>
      </w:pPr>
      <w:r>
        <w:t>• 이문 기준 번역 | 이문은 저본의 心에 해당하는 말 없이 읽는다.</w:t>
      </w:r>
    </w:p>
    <w:p>
      <w:pPr>
        <w:pStyle w:val="SHTKNoteDetail"/>
      </w:pPr>
      <w:r>
        <w:t>• 번역 영향 판정 | [문장 구조 변화]</w:t>
      </w:r>
    </w:p>
    <w:p>
      <w:pPr>
        <w:pStyle w:val="SHTKNoteDetail"/>
      </w:pPr>
      <w:r>
        <w:t>• 출처 | CBETA T41n1821, 교감 번호 0372009.</w:t>
      </w:r>
    </w:p>
    <w:p>
      <w:pPr>
        <w:pStyle w:val="SHTKSourceText"/>
        <w:keepNext/>
      </w:pPr>
      <w:r>
        <w:t xml:space="preserve">故婆沙一百一[10]云。</w:t>
      </w:r>
    </w:p>
    <w:p>
      <w:pPr>
        <w:pStyle w:val="SHTKTranslationText"/>
      </w:pPr>
      <w:r>
        <w:t xml:space="preserve">그러므로 『바사』 제101권에서 말한다.</w:t>
      </w:r>
    </w:p>
    <w:p>
      <w:pPr>
        <w:pStyle w:val="SHTKNoteSummary"/>
        <w:keepNext/>
      </w:pPr>
      <w:r>
        <w:t>교감 요약 | [CBETA 교감] 甲·乙본에는 云 없음</w:t>
      </w:r>
    </w:p>
    <w:p>
      <w:pPr>
        <w:pStyle w:val="SHTKNoteDetail"/>
      </w:pPr>
      <w:r>
        <w:t>• 원교감 원문 | 云【大】，〔－〕【甲】【乙】</w:t>
      </w:r>
    </w:p>
    <w:p>
      <w:pPr>
        <w:pStyle w:val="SHTKNoteDetail"/>
      </w:pPr>
      <w:r>
        <w:t>• 이문 기준 번역 | 이문은 저본의 云에 해당하는 말 없이 읽는다.</w:t>
      </w:r>
    </w:p>
    <w:p>
      <w:pPr>
        <w:pStyle w:val="SHTKNoteDetail"/>
      </w:pPr>
      <w:r>
        <w:t>• 번역 영향 판정 | [문장 구조 변화]</w:t>
      </w:r>
    </w:p>
    <w:p>
      <w:pPr>
        <w:pStyle w:val="SHTKNoteDetail"/>
      </w:pPr>
      <w:r>
        <w:t>• 출처 | CBETA T41n1821, 교감 번호 0372010.</w:t>
      </w:r>
    </w:p>
    <w:p>
      <w:pPr>
        <w:pStyle w:val="SHTKSourceText"/>
        <w:keepNext/>
      </w:pPr>
      <w:r>
        <w:t xml:space="preserve">云何時愛心解脫。 答時解脫阿羅漢盡智．或無學正見相應心。 勝解．已勝解．當勝解。 云何不動心解脫。 答不動法阿羅漢盡智．無生智．或無學正見相應心。 勝解．已勝解．當勝解。 此中盡．無生智．無學正見相應心者。 簡別有學及有漏心。</w:t>
      </w:r>
    </w:p>
    <w:p>
      <w:pPr>
        <w:pStyle w:val="SHTKTranslationText"/>
      </w:pPr>
      <w:r>
        <w:t xml:space="preserve">무엇이 시애심해탈인가. 답한다. 시해탈 아라한의 진지 또는 무학정견과 상응하는 마음에서, 승해하고, 이미 승해했으며, 장차 승해할 것이다. 무엇이 부동심해탈인가. 답한다. 부동법 아라한의 진지·무생지 또는 무학정견과 상응하는 마음에서, 승해하고, 이미 승해했으며, 장차 승해할 것이다. 여기서 진지·무생지·무학정견과 상응하는 마음이라고 한 것은, 유학과 유루심을 가려 구별한 것이다.</w:t>
      </w:r>
    </w:p>
    <w:p>
      <w:pPr>
        <w:pStyle w:val="SHTKSourceText"/>
        <w:keepNext/>
      </w:pPr>
      <w:r>
        <w:t xml:space="preserve">勝解者謂現在。 已勝解者謂過去。 當勝解者謂未來。 此即簡異無為解脫。 顯二解脫唯以無學無漏心相應勝解為自性。</w:t>
      </w:r>
    </w:p>
    <w:p>
      <w:pPr>
        <w:pStyle w:val="SHTKTranslationText"/>
      </w:pPr>
      <w:r>
        <w:t xml:space="preserve">승해라고 한 것은 현재를 말하고, 이미 승해했다고 한 것은 과거를 말하며, 장차 승해한다고 한 것은 미래를 말한다. 이는 곧 무위의 해탈과 다름을 가려낸 것이다. 두 해탈은 오직 무학의 무루심과 상응하는 승해를 자성으로 함을 드러낸다.</w:t>
      </w:r>
    </w:p>
    <w:p>
      <w:pPr>
        <w:pStyle w:val="SHTKPositionMarker"/>
        <w:keepNext/>
      </w:pPr>
      <w:r>
        <w:t xml:space="preserve">[0372b10]</w:t>
      </w:r>
    </w:p>
    <w:p>
      <w:pPr>
        <w:pStyle w:val="SHTKSourceText"/>
        <w:keepNext/>
      </w:pPr>
      <w:r>
        <w:t xml:space="preserve">如是所明至為後方得者。 此下第二明種姓先後問。 無學六姓為是學位先有。 為後無學方得。 不定者。 答。</w:t>
      </w:r>
    </w:p>
    <w:p>
      <w:pPr>
        <w:pStyle w:val="SHTKTranslationText"/>
      </w:pPr>
      <w:r>
        <w:t xml:space="preserve">이와 같이 밝힌 것에서 ‘뒤에야 비로소 얻는가’에 이르기까지이다. 이 아래 둘째로 종성의 선후를 밝히며 묻는다. 무학의 여섯 종성은 유학위에서 먼저부터 있었던 것인가. 아니면 뒤에 무학이 되어서야 비로소 얻는 것인가. 일정하지 않다고 한 것은, 답이다.</w:t>
      </w:r>
    </w:p>
    <w:p>
      <w:pPr>
        <w:pStyle w:val="SHTKPositionMarker"/>
        <w:keepNext/>
      </w:pPr>
      <w:r>
        <w:t xml:space="preserve">[0372b12]</w:t>
      </w:r>
    </w:p>
    <w:p>
      <w:pPr>
        <w:pStyle w:val="SHTKSourceText"/>
        <w:keepNext/>
      </w:pPr>
      <w:r>
        <w:t xml:space="preserve">云何者徵。 頌曰至有後練根得者。 頌答。</w:t>
      </w:r>
    </w:p>
    <w:p>
      <w:pPr>
        <w:pStyle w:val="SHTKTranslationText"/>
      </w:pPr>
      <w:r>
        <w:t xml:space="preserve">‘어째서인가’라고 한 것은 따져 묻는 것이다. 게송에서 말한 ‘뒤에 연근하여 얻는 것도 있다’에 이르기까지이다. 게송으로 답한 것이다.</w:t>
      </w:r>
    </w:p>
    <w:p>
      <w:pPr>
        <w:pStyle w:val="SHTKPositionMarker"/>
        <w:keepNext/>
      </w:pPr>
      <w:r>
        <w:t xml:space="preserve">[0372b13]</w:t>
      </w:r>
    </w:p>
    <w:p>
      <w:pPr>
        <w:pStyle w:val="SHTKSourceText"/>
        <w:keepNext/>
      </w:pPr>
      <w:r>
        <w:t xml:space="preserve">論曰至隨應當說者。 正釋頌文。 無學位中。</w:t>
      </w:r>
    </w:p>
    <w:p>
      <w:pPr>
        <w:pStyle w:val="SHTKTranslationText"/>
      </w:pPr>
      <w:r>
        <w:t xml:space="preserve">논하여 말한 ‘경우에 따라 마땅히 말해야 한다’에 이르기까지이다. 게송의 글을 바로 풀이한 것이다. 무학위 가운데,</w:t>
      </w:r>
    </w:p>
    <w:p>
      <w:pPr>
        <w:pStyle w:val="SHTKSourceText"/>
        <w:keepNext/>
      </w:pPr>
      <w:r>
        <w:t xml:space="preserve">退法種姓[11]必是學位先有。</w:t>
      </w:r>
    </w:p>
    <w:p>
      <w:pPr>
        <w:pStyle w:val="SHTKTranslationText"/>
      </w:pPr>
      <w:r>
        <w:t xml:space="preserve">퇴법 종성은 반드시 유학위에서 먼저부터 있던 것이다.</w:t>
      </w:r>
    </w:p>
    <w:p>
      <w:pPr>
        <w:pStyle w:val="SHTKNoteSummary"/>
        <w:keepNext/>
      </w:pPr>
      <w:r>
        <w:t>교감 요약 | [CBETA 교감] 저본 必 → 甲·乙본 如</w:t>
      </w:r>
    </w:p>
    <w:p>
      <w:pPr>
        <w:pStyle w:val="SHTKNoteDetail"/>
      </w:pPr>
      <w:r>
        <w:t>• 번역 영향 판정 | [판단 유보]</w:t>
      </w:r>
    </w:p>
    <w:p>
      <w:pPr>
        <w:pStyle w:val="SHTKNoteDetail"/>
      </w:pPr>
      <w:r>
        <w:t>• 출처 | CBETA T41n1821, 교감 번호 0372011.</w:t>
      </w:r>
    </w:p>
    <w:p>
      <w:pPr>
        <w:pStyle w:val="SHTKSourceText"/>
        <w:keepNext/>
      </w:pPr>
      <w:r>
        <w:t xml:space="preserve">思法等五亦有至後無學方得。 謂有先來學位是思法姓。 後至無學亦是思法種姓。 或有先學位是退法姓。 後至無學位練根成思。 如思既爾。 乃至不動隨應當說。</w:t>
      </w:r>
    </w:p>
    <w:p>
      <w:pPr>
        <w:pStyle w:val="SHTKTranslationText"/>
      </w:pPr>
      <w:r>
        <w:t xml:space="preserve">사법 등 다섯은 또한 뒤에 무학에 이르러서야 비로소 얻는 경우도 있다. 말하자면 어떤 이는 본래부터 유학위에서 사법 종성이었고, 뒤에 무학에 이르러서도 또한 사법 종성이다. 혹 어떤 이는 앞의 유학위에서는 퇴법 종성이었다가, 뒤에 무학위에 이르러 연근하여 사법이 된다. 사법이 이미 그러한 것처럼, 내지 부동법도 경우에 따라 마땅히 이와 같이 말해야 한다.</w:t>
      </w:r>
    </w:p>
    <w:p>
      <w:pPr>
        <w:pStyle w:val="SHTKPositionMarker"/>
        <w:keepNext/>
      </w:pPr>
      <w:r>
        <w:t xml:space="preserve">[0372b19]</w:t>
      </w:r>
    </w:p>
    <w:p>
      <w:pPr>
        <w:pStyle w:val="SHTKSourceText"/>
        <w:keepNext/>
      </w:pPr>
      <w:r>
        <w:t xml:space="preserve">言退法者至彼必無退者。 別釋六姓差別不同 言退法者。 謂遇少緣便退所得。 非思法等遇少緣退</w:t>
      </w:r>
    </w:p>
    <w:p>
      <w:pPr>
        <w:pStyle w:val="SHTKTranslationText"/>
      </w:pPr>
      <w:r>
        <w:t xml:space="preserve">‘퇴법이라고 하는 것’에서 ‘그는 반드시 물러남이 없다’에 이르기까지이다. 여섯 종성의 차별이 서로 다름을 따로 풀이한다. 퇴법이라고 하는 것은, 조금의 연을 만나기만 해도 곧 이미 얻은 것을 잃고 물러나는 것을 말한다. 사법 등은 조금의 연을 만났다고 해서 물러나는 것이 아니다.</w:t>
      </w:r>
    </w:p>
    <w:p>
      <w:pPr>
        <w:pStyle w:val="SHTKSourceText"/>
        <w:keepNext/>
      </w:pPr>
      <w:r>
        <w:t xml:space="preserve">言思法者謂懼退[12]失所獲功德。</w:t>
      </w:r>
    </w:p>
    <w:p>
      <w:pPr>
        <w:pStyle w:val="SHTKTranslationText"/>
      </w:pPr>
      <w:r>
        <w:t xml:space="preserve">사법이라고 하는 것은 이미 얻은 공덕을 잃고 물러날까 두려워하여,</w:t>
      </w:r>
    </w:p>
    <w:p>
      <w:pPr>
        <w:pStyle w:val="SHTKNoteSummary"/>
        <w:keepNext/>
      </w:pPr>
      <w:r>
        <w:t>교감 요약 | [CBETA 교감] 저본 失 → 甲·乙본 先</w:t>
      </w:r>
    </w:p>
    <w:p>
      <w:pPr>
        <w:pStyle w:val="SHTKNoteDetail"/>
      </w:pPr>
      <w:r>
        <w:t>• 번역 영향 판정 | [판단 유보]</w:t>
      </w:r>
    </w:p>
    <w:p>
      <w:pPr>
        <w:pStyle w:val="SHTKNoteDetail"/>
      </w:pPr>
      <w:r>
        <w:t>• 출처 | CBETA T41n1821, 교감 번호 0372012.</w:t>
      </w:r>
    </w:p>
    <w:p>
      <w:pPr>
        <w:pStyle w:val="SHTKSourceText"/>
        <w:keepNext/>
      </w:pPr>
      <w:r>
        <w:t xml:space="preserve">以刀扣頭恒思自害。</w:t>
      </w:r>
    </w:p>
    <w:p>
      <w:pPr>
        <w:pStyle w:val="SHTKTranslationText"/>
      </w:pPr>
      <w:r>
        <w:t xml:space="preserve">칼을 머리에 대고 항상 스스로 목숨을 끊을 것을 생각하는 것이다.</w:t>
      </w:r>
    </w:p>
    <w:p>
      <w:pPr>
        <w:pStyle w:val="SHTKPositionMarker"/>
        <w:keepNext/>
      </w:pPr>
      <w:r>
        <w:t xml:space="preserve">[0372b23]</w:t>
      </w:r>
    </w:p>
    <w:p>
      <w:pPr>
        <w:pStyle w:val="SHTKSourceText"/>
        <w:keepNext/>
      </w:pPr>
      <w:r>
        <w:t xml:space="preserve">言護法者。 謂於所得恐退失故喜自防護 安住法者。 離勝退緣雖不自防。 亦能不退。 離勝加行亦不增進。</w:t>
      </w:r>
    </w:p>
    <w:p>
      <w:pPr>
        <w:pStyle w:val="SHTKTranslationText"/>
      </w:pPr>
      <w:r>
        <w:t xml:space="preserve">호법이라고 하는 것은, 이미 얻은 것을 잃고 물러날까 두려워하기 때문에 스스로 방호하기를 좋아하는 것을 말한다. 안주법이라고 하는 것은, 강한 퇴전의 연을 떠나면 비록 스스로 방호하지 않더라도, 또한 물러나지 않을 수 있으며, 강한 가행을 떠나면 또한 더 나아가지도 못하여,</w:t>
      </w:r>
    </w:p>
    <w:p>
      <w:pPr>
        <w:pStyle w:val="SHTKSourceText"/>
        <w:keepNext/>
      </w:pPr>
      <w:r>
        <w:t xml:space="preserve">[13]多住自位故名安住</w:t>
      </w:r>
    </w:p>
    <w:p>
      <w:pPr>
        <w:pStyle w:val="SHTKTranslationText"/>
      </w:pPr>
      <w:r>
        <w:t xml:space="preserve">대체로 자기 지위에 머무르므로 안주라고 이름하는 것이다.</w:t>
      </w:r>
    </w:p>
    <w:p>
      <w:pPr>
        <w:pStyle w:val="SHTKNoteSummary"/>
        <w:keepNext/>
      </w:pPr>
      <w:r>
        <w:t>교감 요약 | [CBETA 교감] 저본 多 → 甲·乙본 多而</w:t>
      </w:r>
    </w:p>
    <w:p>
      <w:pPr>
        <w:pStyle w:val="SHTKNoteDetail"/>
      </w:pPr>
      <w:r>
        <w:t>• 번역 영향 판정 | [판단 유보]</w:t>
      </w:r>
    </w:p>
    <w:p>
      <w:pPr>
        <w:pStyle w:val="SHTKNoteDetail"/>
      </w:pPr>
      <w:r>
        <w:t>• 출처 | CBETA T41n1821, 교감 번호 0372013.</w:t>
      </w:r>
    </w:p>
    <w:p>
      <w:pPr>
        <w:pStyle w:val="SHTKSourceText"/>
        <w:keepNext/>
      </w:pPr>
      <w:r>
        <w:t xml:space="preserve">堪達法者。 彼性堪能好修練根速達不動 不動法者。 不退動故彼必無退。</w:t>
      </w:r>
    </w:p>
    <w:p>
      <w:pPr>
        <w:pStyle w:val="SHTKTranslationText"/>
      </w:pPr>
      <w:r>
        <w:t xml:space="preserve">감달법이라고 하는 것은, 그 종성이 능력이 있어 연근을 잘 닦아 빠르게 부동법에 도달하는 것이다. 부동법이라고 하는 것은, 물러나 움직이지 않으므로 그는 반드시 물러남이 없다.</w:t>
      </w:r>
    </w:p>
    <w:p>
      <w:pPr>
        <w:pStyle w:val="SHTKPositionMarker"/>
        <w:keepNext/>
      </w:pPr>
      <w:r>
        <w:t xml:space="preserve">[0372b28]</w:t>
      </w:r>
    </w:p>
    <w:p>
      <w:pPr>
        <w:pStyle w:val="SHTKSourceText"/>
        <w:keepNext/>
      </w:pPr>
      <w:r>
        <w:t xml:space="preserve">此六種姓至具二加行者。 又釋六姓差別不同 恒時。 謂長時修 尊重。 謂起時猛利尊勝慇重。 初二闕二。 後二具二。</w:t>
      </w:r>
    </w:p>
    <w:p>
      <w:pPr>
        <w:pStyle w:val="SHTKTranslationText"/>
      </w:pPr>
      <w:r>
        <w:t xml:space="preserve">‘이 여섯 종성’에서 ‘두 가행을 갖춘다’에 이르기까지이다. 또 여섯 종성의 차별이 서로 다름을 풀이한다. 항시라고 한 것은, 오랜 시간 동안 닦는 것을 말한다. 존중이라고 한 것은, 일으킬 때 맹렬하고 뛰어나며 은중하게 하는 것을 말한다. 처음 두 종성은 이 두 가지가 모두 결여되어 있고, 뒤의 두 종성은 이 두 가지를 모두 갖추며,</w:t>
      </w:r>
    </w:p>
    <w:p>
      <w:pPr>
        <w:pStyle w:val="SHTKSourceText"/>
        <w:keepNext/>
      </w:pPr>
      <w:r>
        <w:t xml:space="preserve">由根異故。 餘文可知。</w:t>
      </w:r>
    </w:p>
    <w:p>
      <w:pPr>
        <w:pStyle w:val="SHTKTranslationText"/>
      </w:pPr>
      <w:r>
        <w:t xml:space="preserve">근기가 다르기 때문이다. 나머지 글은 알 수 있다.</w:t>
      </w:r>
    </w:p>
    <w:p>
      <w:pPr>
        <w:pStyle w:val="SHTKPositionMarker"/>
        <w:keepNext/>
      </w:pPr>
      <w:r>
        <w:t xml:space="preserve">[0372c02]</w:t>
      </w:r>
    </w:p>
    <w:p>
      <w:pPr>
        <w:pStyle w:val="SHTKSourceText"/>
        <w:keepNext/>
      </w:pPr>
      <w:r>
        <w:t xml:space="preserve">退法種姓至通三界皆有者。 別釋立名。 六種姓中前之五種。 但約容有建立此名。 故六阿羅漢通三界皆有。</w:t>
      </w:r>
    </w:p>
    <w:p>
      <w:pPr>
        <w:pStyle w:val="SHTKTranslationText"/>
      </w:pPr>
      <w:r>
        <w:t xml:space="preserve">‘퇴법 종성’에서 ‘삼계에 모두 있다’에 이르기까지이다. 명칭을 세운 뜻을 따로 풀이한다. 여섯 종성 가운데 앞의 다섯 종성은, 다만 그런 일이 있을 수 있다는 점에 근거하여 이 이름을 세운 것이다. 그러므로 여섯 종류의 아라한은 삼계에 모두 있다.</w:t>
      </w:r>
    </w:p>
    <w:p>
      <w:pPr>
        <w:pStyle w:val="SHTKPositionMarker"/>
        <w:keepNext/>
      </w:pPr>
      <w:r>
        <w:t xml:space="preserve">[0372c05]</w:t>
      </w:r>
    </w:p>
    <w:p>
      <w:pPr>
        <w:pStyle w:val="SHTKSourceText"/>
        <w:keepNext/>
      </w:pPr>
      <w:r>
        <w:t xml:space="preserve">若執退者至故唯有[14]二者。</w:t>
      </w:r>
    </w:p>
    <w:p>
      <w:pPr>
        <w:pStyle w:val="SHTKTranslationText"/>
      </w:pPr>
      <w:r>
        <w:t xml:space="preserve">‘만일 퇴전한다고 집착한다면’에서 ‘그러므로 오직 둘만 있다’에 이르기까지이다.</w:t>
      </w:r>
    </w:p>
    <w:p>
      <w:pPr>
        <w:pStyle w:val="SHTKNoteSummary"/>
        <w:keepNext/>
      </w:pPr>
      <w:r>
        <w:t>교감 요약 | [CBETA 교감] 저본 二 → 甲·乙본 二種</w:t>
      </w:r>
    </w:p>
    <w:p>
      <w:pPr>
        <w:pStyle w:val="SHTKNoteDetail"/>
      </w:pPr>
      <w:r>
        <w:t>• 번역 영향 판정 | [판단 유보]</w:t>
      </w:r>
    </w:p>
    <w:p>
      <w:pPr>
        <w:pStyle w:val="SHTKNoteDetail"/>
      </w:pPr>
      <w:r>
        <w:t>• 출처 | CBETA T41n1821, 교감 번호 0372014.</w:t>
      </w:r>
    </w:p>
    <w:p>
      <w:pPr>
        <w:pStyle w:val="SHTKSourceText"/>
        <w:keepNext/>
      </w:pPr>
      <w:r>
        <w:t xml:space="preserve">敘異執破。 若執前五必退等者。 於欲界中可具六種。 於上二界應唯有二安住．不動無餘四種。 彼無退失故無退種姓。 彼無自害故無思種姓。 彼無自防故無護種姓。 彼無練根故無堪達種姓。</w:t>
      </w:r>
    </w:p>
    <w:p>
      <w:pPr>
        <w:pStyle w:val="SHTKTranslationText"/>
      </w:pPr>
      <w:r>
        <w:t xml:space="preserve">다른 집착을 서술하고 논파한다. 만일 앞의 다섯 종성은 반드시 각각 퇴전한다고 집착한다면, 욕계에는 여섯 종성을 모두 갖출 수 있지만, 위의 두 계에는 오직 안주와 부동의 둘만 있고 나머지 네 종성은 없어야 한다. 그곳에는 퇴실이 없으므로 퇴법 종성이 없고, 스스로 해치는 일이 없으므로 사법 종성이 없으며, 스스로 방호하는 일이 없으므로 호법 종성이 없고, 연근하는 일이 없으므로 감달 종성이 없기 때문이다.</w:t>
      </w:r>
    </w:p>
    <w:p>
      <w:pPr>
        <w:pStyle w:val="SHTKSourceText"/>
        <w:keepNext/>
      </w:pPr>
      <w:r>
        <w:t xml:space="preserve">故唯有二。</w:t>
      </w:r>
    </w:p>
    <w:p>
      <w:pPr>
        <w:pStyle w:val="SHTKTranslationText"/>
      </w:pPr>
      <w:r>
        <w:t xml:space="preserve">그러므로 오직 둘만 있게 된다.</w:t>
      </w:r>
    </w:p>
    <w:p>
      <w:pPr>
        <w:pStyle w:val="SHTKPositionMarker"/>
        <w:keepNext/>
      </w:pPr>
      <w:r>
        <w:t xml:space="preserve">[0372c11]</w:t>
      </w:r>
    </w:p>
    <w:p>
      <w:pPr>
        <w:pStyle w:val="SHTKSourceText"/>
        <w:keepNext/>
      </w:pPr>
      <w:r>
        <w:t xml:space="preserve">如是六種至五從果非先者。 此即第三明從姓．果退。 問。 如是六種阿羅漢中。 誰從何退。 為從姓退為從果退。 問及頌答。</w:t>
      </w:r>
    </w:p>
    <w:p>
      <w:pPr>
        <w:pStyle w:val="SHTKTranslationText"/>
      </w:pPr>
      <w:r>
        <w:t xml:space="preserve">‘이와 같은 여섯 종류’에서 ‘다섯은 과에서 물러나며 선득과는 아니다’에 이르기까지이다. 이는 곧 셋째로 종성과 과에서 물러남을 밝히는 것이다. 묻는다. 이와 같은 여섯 종류의 아라한 가운데, 누가 무엇에서 물러나는가. 종성에서 물러나는가, 과에서 물러나는가. 물음과 게송의 답이다.</w:t>
      </w:r>
    </w:p>
    <w:p>
      <w:pPr>
        <w:pStyle w:val="SHTKPositionMarker"/>
        <w:keepNext/>
      </w:pPr>
      <w:r>
        <w:t xml:space="preserve">[0372c13]</w:t>
      </w:r>
    </w:p>
    <w:p>
      <w:pPr>
        <w:pStyle w:val="SHTKSourceText"/>
        <w:keepNext/>
      </w:pPr>
      <w:r>
        <w:t xml:space="preserve">論曰至然並非先者。 總標釋頌。 六種姓中不動種姓。 必無退姓及退果理。 前之五種皆有退義。 於前五中後思等四。 皆有可從種姓退義。 如從堪達等退至安住等。</w:t>
      </w:r>
    </w:p>
    <w:p>
      <w:pPr>
        <w:pStyle w:val="SHTKTranslationText"/>
      </w:pPr>
      <w:r>
        <w:t xml:space="preserve">논하여 말한 ‘그러나 모두 선득은 아니다’에 이르기까지이다. 전체를 표방하여 게송을 풀이한다. 여섯 종성 가운데 부동 종성은, 반드시 종성에서 물러나거나 과에서 물러날 이치가 없다. 앞의 다섯 종성에는 모두 물러남의 뜻이 있다. 앞의 다섯 가운데 뒤의 사법 등 네 종성은, 모두 종성에서 물러날 수 있는 뜻이 있다. 예컨대 감달법 등에서 물러나 안주법 등에 이르는 것과 같다.</w:t>
      </w:r>
    </w:p>
    <w:p>
      <w:pPr>
        <w:pStyle w:val="SHTKSourceText"/>
        <w:keepNext/>
      </w:pPr>
      <w:r>
        <w:t xml:space="preserve">退法一種無退姓理。 由此種姓最居下故更無退處。 五種皆有從果退義。 雖思等四俱有退姓及退果義。 然並非先。 所以不言先退法者。 以先退法有退果義故。</w:t>
      </w:r>
    </w:p>
    <w:p>
      <w:pPr>
        <w:pStyle w:val="SHTKTranslationText"/>
      </w:pPr>
      <w:r>
        <w:t xml:space="preserve">퇴법 한 종성은 종성에서 물러날 이치가 없다. 이 종성이 가장 아래에 있어 더 물러날 곳이 없기 때문이다. 다섯 종성에는 모두 과에서 물러날 뜻이 있다. 비록 사법 등 네 종성에는 종성에서 물러남과 과에서 물러남의 뜻이 모두 있지만, 그러나 모두 선득의 종성은 아니다. 그러므로 ‘선퇴법’이라고 말하지 않은 것은, 선득의 퇴법에도 과에서 물러날 뜻이 있기 때문이다.</w:t>
      </w:r>
    </w:p>
    <w:p>
      <w:pPr>
        <w:pStyle w:val="SHTKSourceText"/>
        <w:keepNext/>
      </w:pPr>
      <w:r>
        <w:t xml:space="preserve">此文中[15]云並非先。</w:t>
      </w:r>
    </w:p>
    <w:p>
      <w:pPr>
        <w:pStyle w:val="SHTKTranslationText"/>
      </w:pPr>
      <w:r>
        <w:t xml:space="preserve">이 글에서 ‘모두 선득은 아니다’라고 하였는데,</w:t>
      </w:r>
    </w:p>
    <w:p>
      <w:pPr>
        <w:pStyle w:val="SHTKNoteSummary"/>
        <w:keepNext/>
      </w:pPr>
      <w:r>
        <w:t>교감 요약 | [CBETA 교감] 云【大】＊，言【甲】【乙】＊</w:t>
      </w:r>
    </w:p>
    <w:p>
      <w:pPr>
        <w:pStyle w:val="SHTKNoteDetail"/>
      </w:pPr>
      <w:r>
        <w:t>• 번역 영향 판정 | [판단 유보]</w:t>
      </w:r>
    </w:p>
    <w:p>
      <w:pPr>
        <w:pStyle w:val="SHTKNoteDetail"/>
      </w:pPr>
      <w:r>
        <w:t>• 출처 | CBETA T41n1821, 교감 번호 0372015.</w:t>
      </w:r>
    </w:p>
    <w:p>
      <w:pPr>
        <w:pStyle w:val="SHTKSourceText"/>
        <w:keepNext/>
      </w:pPr>
      <w:r>
        <w:t xml:space="preserve">不攝退法 或可。 此文言並非先從多分說。 理實退法先亦退果。</w:t>
      </w:r>
    </w:p>
    <w:p>
      <w:pPr>
        <w:pStyle w:val="SHTKTranslationText"/>
      </w:pPr>
      <w:r>
        <w:t xml:space="preserve">이는 퇴법을 포함하지 않는다. 혹은 다음과 같이 볼 수도 있다. 이 글에서 ‘모두 선득은 아니다’라고 한 것은 대부분에 따라 말한 것이다. 이치상 실제로는 선득의 퇴법도 또한 과에서 물러난다.</w:t>
      </w:r>
    </w:p>
    <w:p>
      <w:pPr>
        <w:pStyle w:val="SHTKPositionMarker"/>
        <w:keepNext/>
      </w:pPr>
      <w:r>
        <w:t xml:space="preserve">[0372c23]</w:t>
      </w:r>
    </w:p>
    <w:p>
      <w:pPr>
        <w:pStyle w:val="SHTKSourceText"/>
        <w:keepNext/>
      </w:pPr>
      <w:r>
        <w:t xml:space="preserve">謂諸無學至容有退理者。 此即別明姓退．不退。 謂諸無學先學位中所住思等四種種姓。 彼從此姓必無退理。 以學．無學二道所成極堅牢故。 若諸有學先凡位中所住思等四種種姓。 彼從此姓亦無退理。 以世．出世二道所成極堅牢故。</w:t>
      </w:r>
    </w:p>
    <w:p>
      <w:pPr>
        <w:pStyle w:val="SHTKTranslationText"/>
      </w:pPr>
      <w:r>
        <w:t xml:space="preserve">‘모든 무학’에서 ‘물러날 이치가 있을 수 있다’에 이르기까지이다. 이는 곧 종성에서 물러남과 물러나지 않음을 따로 밝힌다. 말하자면 모든 무학 가운데 앞서 유학위에서 머물던 사법 등 네 종성은, 그 종성에서 반드시 물러날 이치가 없다. 유학과 무학의 두 도가 이룬 것이어서 지극히 견고하기 때문이다. 만일 모든 유학 가운데 앞서 이생위에서 머물던 사법 등 네 종성이라면, 그 종성에서도 또한 물러날 이치가 없다. 세간도와 출세간도의 두 도가 이룬 것이어서 지극히 견고하기 때문이다.</w:t>
      </w:r>
    </w:p>
    <w:p>
      <w:pPr>
        <w:pStyle w:val="SHTKSourceText"/>
        <w:keepNext/>
      </w:pPr>
      <w:r>
        <w:t xml:space="preserve">文中正明無學。 有學義便兼明。 若住無學及住學位。 從退種姓後修練根。 所得思等四種種姓。 彼從此姓容有退理。 以此種姓非二道成不堅牢故。</w:t>
      </w:r>
    </w:p>
    <w:p>
      <w:pPr>
        <w:pStyle w:val="SHTKTranslationText"/>
      </w:pPr>
      <w:r>
        <w:t xml:space="preserve">글에서는 바로 무학을 밝히지만, 뜻의 편의상 유학도 겸하여 밝힌 것이다. 만일 무학위나 유학위에 머물면서, 퇴법 종성에서 뒤에 연근을 닦아, 얻은 사법 등 네 종성이라면, 그 종성에서는 물러날 이치가 있을 수 있다. 이 종성은 두 도가 이룬 것이 아니어서 견고하지 않기 때문이다.</w:t>
      </w:r>
    </w:p>
    <w:p>
      <w:pPr>
        <w:pStyle w:val="SHTKPositionMarker"/>
        <w:keepNext/>
      </w:pPr>
      <w:r>
        <w:t xml:space="preserve">[0373a03]</w:t>
      </w:r>
    </w:p>
    <w:p>
      <w:pPr>
        <w:pStyle w:val="SHTKSourceText"/>
        <w:keepNext/>
      </w:pPr>
      <w:r>
        <w:t xml:space="preserve">二先位中至有退果義者。 此即別明果退．不退。</w:t>
      </w:r>
    </w:p>
    <w:p>
      <w:pPr>
        <w:pStyle w:val="SHTKTranslationText"/>
      </w:pPr>
      <w:r>
        <w:t xml:space="preserve">‘두 선위 가운데’에서 ‘과에서 물러날 뜻이 있다’에 이르기까지이다. 이는 곧 과에서 물러남과 물러나지 않음을 따로 밝힌 것이다.</w:t>
      </w:r>
    </w:p>
    <w:p>
      <w:pPr>
        <w:pStyle w:val="SHTKPositionMarker"/>
        <w:keepNext/>
      </w:pPr>
      <w:r>
        <w:t xml:space="preserve">[0373a05]</w:t>
      </w:r>
    </w:p>
    <w:p>
      <w:pPr>
        <w:pStyle w:val="SHTKSourceText"/>
        <w:keepNext/>
      </w:pPr>
      <w:r>
        <w:t xml:space="preserve">言二先者。 一學位先。 二凡位先。 謂諸無學先學位中。 住思等四必亦無退此無學果。 此姓二道所成堅故。 若諸有學先凡位中住思等四。 必亦無退此有學果。</w:t>
      </w:r>
    </w:p>
    <w:p>
      <w:pPr>
        <w:pStyle w:val="SHTKTranslationText"/>
      </w:pPr>
      <w:r>
        <w:t xml:space="preserve">두 선위라고 한 것은, 첫째 유학위가 앞선 것이고, 둘째 이생위가 앞선 것이다. 말하자면 모든 무학 가운데 앞서 유학위에서, 사법 등 네 종성에 머물던 이는 이 무학과에서도 반드시 물러나지 않는다. 이 종성은 두 도가 이룬 것이어서 견고하기 때문이다. 만일 모든 유학 가운데 앞서 이생위에서 사법 등 네 종성에 머물렀다면, 이 유학과에서도 반드시 물러나지 않는다.</w:t>
      </w:r>
    </w:p>
    <w:p>
      <w:pPr>
        <w:pStyle w:val="SHTKSourceText"/>
        <w:keepNext/>
      </w:pPr>
      <w:r>
        <w:t xml:space="preserve">此姓二道所成堅故。 唯先學位退法種姓。 至無學位有退果義。 唯先凡位退法種姓至後學位有退果義。 於無學位及學位中。 或有住退姓有退果義。 退雖先得亦二道成。 姓最劣故。</w:t>
      </w:r>
    </w:p>
    <w:p>
      <w:pPr>
        <w:pStyle w:val="SHTKTranslationText"/>
      </w:pPr>
      <w:r>
        <w:t xml:space="preserve">이 종성은 두 도가 이룬 것이어서 견고하기 때문이다. 오직 앞의 유학위에서 퇴법 종성이었던 이는, 무학위에 이르면 과에서 물러날 뜻이 있다. 오직 앞의 이생위에서 퇴법 종성이었던 이는 뒤의 유학위에 이르면 과에서 물러날 뜻이 있다. 무학위와 유학위 가운데, 혹 퇴법 종성에 머무는 이에게는 과에서 물러날 뜻이 있다. 퇴법은 비록 앞에서 얻은 것이고 또한 두 도가 이룬 것이지만, 종성이 가장 열등하기 때문에,</w:t>
      </w:r>
    </w:p>
    <w:p>
      <w:pPr>
        <w:pStyle w:val="SHTKSourceText"/>
        <w:keepNext/>
      </w:pPr>
      <w:r>
        <w:t xml:space="preserve">是退法故。 容有退果。 或至無學及學位中。 從退種姓後能修練根。 得思等四亦容退果。 以此種姓非二道成不堅牢故。 雖於無學及學退果五姓不同。 皆可說言唯先退法有退果義。</w:t>
      </w:r>
    </w:p>
    <w:p>
      <w:pPr>
        <w:pStyle w:val="SHTKTranslationText"/>
      </w:pPr>
      <w:r>
        <w:t xml:space="preserve">퇴법이므로, 과에서 물러날 수 있다. 혹 무학위나 유학위에 이르러, 퇴법 종성에서 뒤에 연근을 닦아, 사법 등 네 종성을 얻은 경우에도 또한 과에서 물러날 수 있다. 이 종성은 두 도가 이룬 것이 아니어서 견고하지 않기 때문이다. 비록 무학과 유학에서 과퇴의 다섯 종성이 서로 다르지만, 모두 ‘오직 선퇴법에 과에서 물러날 뜻이 있다’고 말할 수 있다.</w:t>
      </w:r>
    </w:p>
    <w:p>
      <w:pPr>
        <w:pStyle w:val="SHTKSourceText"/>
        <w:keepNext/>
      </w:pPr>
      <w:r>
        <w:t xml:space="preserve">准上退姓及退果義。 應知定有二。 先位中住思等姓。 至後無學及學位中。</w:t>
      </w:r>
    </w:p>
    <w:p>
      <w:pPr>
        <w:pStyle w:val="SHTKTranslationText"/>
      </w:pPr>
      <w:r>
        <w:t xml:space="preserve">위에서 말한 종성퇴와 과퇴의 뜻에 준하면, 반드시 두 가지가 있음을 알아야 한다. 앞의 지위에서 사법 등의 종성에 머물다가, 뒤의 무학위나 유학위에 이르러,</w:t>
      </w:r>
    </w:p>
    <w:p>
      <w:pPr>
        <w:pStyle w:val="SHTKSourceText"/>
        <w:keepNext/>
      </w:pPr>
      <w:r>
        <w:t xml:space="preserve">從思[1]等三修練根行得護等三皆容退姓。</w:t>
      </w:r>
    </w:p>
    <w:p>
      <w:pPr>
        <w:pStyle w:val="SHTKTranslationText"/>
      </w:pPr>
      <w:r>
        <w:t xml:space="preserve">사법 등 세 종성에서 연근행을 닦아 호법 등 세 종성을 얻으면 모두 종성에서 물러날 수 있다.</w:t>
      </w:r>
    </w:p>
    <w:p>
      <w:pPr>
        <w:pStyle w:val="SHTKNoteSummary"/>
        <w:keepNext/>
      </w:pPr>
      <w:r>
        <w:t>교감 요약 | [CBETA 교감] 저본 等 → 甲·乙본 等姓</w:t>
      </w:r>
    </w:p>
    <w:p>
      <w:pPr>
        <w:pStyle w:val="SHTKNoteDetail"/>
      </w:pPr>
      <w:r>
        <w:t>• 번역 영향 판정 | [판단 유보]</w:t>
      </w:r>
    </w:p>
    <w:p>
      <w:pPr>
        <w:pStyle w:val="SHTKNoteDetail"/>
      </w:pPr>
      <w:r>
        <w:t>• 출처 | CBETA T41n1821, 교감 번호 0373001.</w:t>
      </w:r>
    </w:p>
    <w:p>
      <w:pPr>
        <w:pStyle w:val="SHTKSourceText"/>
        <w:keepNext/>
      </w:pPr>
      <w:r>
        <w:t xml:space="preserve">所轉護等進得學果亦有退果。 故正理六十八云。 彼從思等修練根行。</w:t>
      </w:r>
    </w:p>
    <w:p>
      <w:pPr>
        <w:pStyle w:val="SHTKTranslationText"/>
      </w:pPr>
      <w:r>
        <w:t xml:space="preserve">전환하여 얻은 호법 등으로 더 나아가 유학과를 얻은 경우에도 또한 과에서 물러날 수 있다. 그러므로 『정리론』 제68권에서 말한다. 그가 사법 등에서 연근행을 닦아,</w:t>
      </w:r>
    </w:p>
    <w:p>
      <w:pPr>
        <w:pStyle w:val="SHTKSourceText"/>
        <w:keepNext/>
      </w:pPr>
      <w:r>
        <w:t xml:space="preserve">[2]轉得護等唯可退姓。</w:t>
      </w:r>
    </w:p>
    <w:p>
      <w:pPr>
        <w:pStyle w:val="SHTKTranslationText"/>
      </w:pPr>
      <w:r>
        <w:t xml:space="preserve">전환하여 호법 등을 얻은 경우에는 오직 종성에서만 물러날 수 있다.</w:t>
      </w:r>
    </w:p>
    <w:p>
      <w:pPr>
        <w:pStyle w:val="SHTKNoteSummary"/>
        <w:keepNext/>
      </w:pPr>
      <w:r>
        <w:t>교감 요약 | [CBETA 교감] 저본 轉 → 甲·乙본 後轉</w:t>
      </w:r>
    </w:p>
    <w:p>
      <w:pPr>
        <w:pStyle w:val="SHTKNoteDetail"/>
      </w:pPr>
      <w:r>
        <w:t>• 번역 영향 판정 | [판단 유보]</w:t>
      </w:r>
    </w:p>
    <w:p>
      <w:pPr>
        <w:pStyle w:val="SHTKNoteDetail"/>
      </w:pPr>
      <w:r>
        <w:t>• 출처 | CBETA T41n1821, 교감 번호 0373002.</w:t>
      </w:r>
    </w:p>
    <w:p>
      <w:pPr>
        <w:pStyle w:val="SHTKSourceText"/>
        <w:keepNext/>
      </w:pPr>
      <w:r>
        <w:t xml:space="preserve">轉所得姓進得學果亦有退義。 由此種姓非二道成不堅牢故。</w:t>
      </w:r>
    </w:p>
    <w:p>
      <w:pPr>
        <w:pStyle w:val="SHTKTranslationText"/>
      </w:pPr>
      <w:r>
        <w:t xml:space="preserve">전환하여 얻은 종성으로 더 나아가 유학과를 얻은 경우에는 또한 과에서 물러날 뜻도 있다. 이 종성은 두 도가 이룬 것이 아니어서 견고하지 않기 때문이다.</w:t>
      </w:r>
    </w:p>
    <w:p>
      <w:pPr>
        <w:pStyle w:val="SHTKPositionMarker"/>
        <w:keepNext/>
      </w:pPr>
      <w:r>
        <w:t xml:space="preserve">[0373a23]</w:t>
      </w:r>
    </w:p>
    <w:p>
      <w:pPr>
        <w:pStyle w:val="SHTKSourceText"/>
        <w:keepNext/>
      </w:pPr>
      <w:r>
        <w:t xml:space="preserve">又亦無退至應是進非退者。 就四果中明退果義。 雖五種姓皆可退果。 又亦無退先所得果。 四果之中但先得者必定不退。 若預流果得必先得。 一來．不還超越證者亦是先得。 後所得果容有退義。</w:t>
      </w:r>
    </w:p>
    <w:p>
      <w:pPr>
        <w:pStyle w:val="SHTKTranslationText"/>
      </w:pPr>
      <w:r>
        <w:t xml:space="preserve">‘또한 물러남이 없다’에서 ‘마땅히 나아감이지 물러남이 아니다’에 이르기까지이다. 네 과 가운데에서 과에서 물러나는 뜻을 밝힌다. 비록 다섯 종성은 모두 과에서 물러날 수 있지만, 또한 먼저 얻은 과에서는 물러남이 없다. 네 과 가운데 먼저 얻은 것만은 반드시 물러나지 않는다. 예류과를 얻었다면 반드시 먼저 얻은 과이고, 일래과와 불환과를 초월하여 증득한 경우에도 또한 먼저 얻은 과이다. 뒤에 얻은 과에서는 물러날 수 있다.</w:t>
      </w:r>
    </w:p>
    <w:p>
      <w:pPr>
        <w:pStyle w:val="SHTKSourceText"/>
        <w:keepNext/>
      </w:pPr>
      <w:r>
        <w:t xml:space="preserve">若以第一果為先。 即以二．三．四果為後。 若以第二果為先。</w:t>
      </w:r>
    </w:p>
    <w:p>
      <w:pPr>
        <w:pStyle w:val="SHTKTranslationText"/>
      </w:pPr>
      <w:r>
        <w:t xml:space="preserve">첫째 과를 선득과로 삼는다면, 둘째·셋째·넷째 과가 후득과가 된다. 둘째 과를 선득과로 삼는다면,</w:t>
      </w:r>
    </w:p>
    <w:p>
      <w:pPr>
        <w:pStyle w:val="SHTKSourceText"/>
        <w:keepNext/>
      </w:pPr>
      <w:r>
        <w:t xml:space="preserve">[3]即以三．四果為後。</w:t>
      </w:r>
    </w:p>
    <w:p>
      <w:pPr>
        <w:pStyle w:val="SHTKTranslationText"/>
      </w:pPr>
      <w:r>
        <w:t xml:space="preserve">곧 셋째·넷째 과가 후득과가 된다.</w:t>
      </w:r>
    </w:p>
    <w:p>
      <w:pPr>
        <w:pStyle w:val="SHTKNoteSummary"/>
        <w:keepNext/>
      </w:pPr>
      <w:r>
        <w:t>교감 요약 | [CBETA 교감] 甲·乙본에는 即 없음</w:t>
      </w:r>
    </w:p>
    <w:p>
      <w:pPr>
        <w:pStyle w:val="SHTKNoteDetail"/>
      </w:pPr>
      <w:r>
        <w:t>• 원교감 원문 | 即【大】，〔－〕【甲】【乙】</w:t>
      </w:r>
    </w:p>
    <w:p>
      <w:pPr>
        <w:pStyle w:val="SHTKNoteDetail"/>
      </w:pPr>
      <w:r>
        <w:t>• 이문 기준 번역 | 이문은 저본의 即에 해당하는 말 없이 읽는다.</w:t>
      </w:r>
    </w:p>
    <w:p>
      <w:pPr>
        <w:pStyle w:val="SHTKNoteDetail"/>
      </w:pPr>
      <w:r>
        <w:t>• 번역 영향 판정 | [문장 구조 변화]</w:t>
      </w:r>
    </w:p>
    <w:p>
      <w:pPr>
        <w:pStyle w:val="SHTKNoteDetail"/>
      </w:pPr>
      <w:r>
        <w:t>• 출처 | CBETA T41n1821, 교감 번호 0373003.</w:t>
      </w:r>
    </w:p>
    <w:p>
      <w:pPr>
        <w:pStyle w:val="SHTKSourceText"/>
        <w:keepNext/>
      </w:pPr>
      <w:r>
        <w:t xml:space="preserve">若以第三果為先。 即以第四果為後。 是故定無退預流果。 以預流果必先得故。 此中偏說。 一來．不還以不定故。 故不別舉。 應知預流唯先非後。</w:t>
      </w:r>
    </w:p>
    <w:p>
      <w:pPr>
        <w:pStyle w:val="SHTKTranslationText"/>
      </w:pPr>
      <w:r>
        <w:t xml:space="preserve">셋째 과를 선득과로 삼는다면, 곧 넷째 과가 후득과가 된다. 그러므로 예류과에서는 반드시 물러남이 없다. 예류과는 반드시 먼저 얻는 과이기 때문이다. 여기서는 치우쳐 말한 것이다. 일래과와 불환과는 일정하지 않으므로, 따로 들지 않았다. 예류는 오직 선득과일 뿐 후득과는 아니고,</w:t>
      </w:r>
    </w:p>
    <w:p>
      <w:pPr>
        <w:pStyle w:val="SHTKSourceText"/>
        <w:keepNext/>
      </w:pPr>
      <w:r>
        <w:t xml:space="preserve">羅漢唯後非先。 一來．不還俱通先．後。 由此無退先得果義。</w:t>
      </w:r>
    </w:p>
    <w:p>
      <w:pPr>
        <w:pStyle w:val="SHTKTranslationText"/>
      </w:pPr>
      <w:r>
        <w:t xml:space="preserve">아라한과는 오직 후득과일 뿐 선득과는 아니며, 일래와 불환은 선득과와 후득과에 모두 통함을 알아야 한다. 이 때문에 선득과에서는 물러날 뜻이 없고,</w:t>
      </w:r>
    </w:p>
    <w:p>
      <w:pPr>
        <w:pStyle w:val="SHTKSourceText"/>
        <w:keepNext/>
      </w:pPr>
      <w:r>
        <w:t xml:space="preserve">[4]退後果義。</w:t>
      </w:r>
    </w:p>
    <w:p>
      <w:pPr>
        <w:pStyle w:val="SHTKTranslationText"/>
      </w:pPr>
      <w:r>
        <w:t xml:space="preserve">후득과에서는 물러날 뜻이 있다.</w:t>
      </w:r>
    </w:p>
    <w:p>
      <w:pPr>
        <w:pStyle w:val="SHTKNoteSummary"/>
        <w:keepNext/>
      </w:pPr>
      <w:r>
        <w:t>교감 요약 | [CBETA 교감] 저본 退 → 甲·乙본 有退</w:t>
      </w:r>
    </w:p>
    <w:p>
      <w:pPr>
        <w:pStyle w:val="SHTKNoteDetail"/>
      </w:pPr>
      <w:r>
        <w:t>• 번역 영향 판정 | [판단 유보]</w:t>
      </w:r>
    </w:p>
    <w:p>
      <w:pPr>
        <w:pStyle w:val="SHTKNoteDetail"/>
      </w:pPr>
      <w:r>
        <w:t>• 출처 | CBETA T41n1821, 교감 번호 0373004.</w:t>
      </w:r>
    </w:p>
    <w:p>
      <w:pPr>
        <w:pStyle w:val="SHTKSourceText"/>
        <w:keepNext/>
      </w:pPr>
      <w:r>
        <w:t xml:space="preserve">所以應果退法有三。 一增進根。 二退住學。 三住自位而般涅槃。 但言退住學位。 不言退住異生。 以此明知。 非退初果。</w:t>
      </w:r>
    </w:p>
    <w:p>
      <w:pPr>
        <w:pStyle w:val="SHTKTranslationText"/>
      </w:pPr>
      <w:r>
        <w:t xml:space="preserve">그러므로 응과의 퇴법에는 세 가지가 있다. 첫째 근기를 증진하는 것이고, 둘째 물러나 유학위에 머무는 것이며, 셋째 자기 지위에 머물러 반열반하는 것이다. 다만 물러나 유학위에 머문다고 말하고, 물러나 이생위에 머문다고 말하지 않은 것으로, 이를 통해 분명히 알 수 있으니, 첫째 과에서 물러나는 것은 아니다.</w:t>
      </w:r>
    </w:p>
    <w:p>
      <w:pPr>
        <w:pStyle w:val="SHTKSourceText"/>
        <w:keepNext/>
      </w:pPr>
      <w:r>
        <w:t xml:space="preserve">思法有四。 三如前說。 更加一種退住退姓。 餘三如次。 護法有五。 四如前說。</w:t>
      </w:r>
    </w:p>
    <w:p>
      <w:pPr>
        <w:pStyle w:val="SHTKTranslationText"/>
      </w:pPr>
      <w:r>
        <w:t xml:space="preserve">사법에는 네 가지가 있다. 세 가지는 앞에서 말한 것과 같고, 다시 한 가지, 물러나 퇴법 종성에 머무는 것을 더한다. 나머지 세 종성도 차례대로 그러하다. 호법에는 다섯 가지가 있다. 네 가지는 앞에서 말한 것과 같고,</w:t>
      </w:r>
    </w:p>
    <w:p>
      <w:pPr>
        <w:pStyle w:val="SHTKSourceText"/>
        <w:keepNext/>
      </w:pPr>
      <w:r>
        <w:t xml:space="preserve">更加一種退住思[5]姓。</w:t>
      </w:r>
    </w:p>
    <w:p>
      <w:pPr>
        <w:pStyle w:val="SHTKTranslationText"/>
      </w:pPr>
      <w:r>
        <w:t xml:space="preserve">다시 한 가지, 물러나 사법 종성에 머무는 것을 더한다.</w:t>
      </w:r>
    </w:p>
    <w:p>
      <w:pPr>
        <w:pStyle w:val="SHTKNoteSummary"/>
        <w:keepNext/>
      </w:pPr>
      <w:r>
        <w:t>교감 요약 | [CBETA 교감] 乙본에는 姓 없음</w:t>
      </w:r>
    </w:p>
    <w:p>
      <w:pPr>
        <w:pStyle w:val="SHTKNoteDetail"/>
      </w:pPr>
      <w:r>
        <w:t>• 원교감 원문 | 姓【大】，〔－〕【乙】</w:t>
      </w:r>
    </w:p>
    <w:p>
      <w:pPr>
        <w:pStyle w:val="SHTKNoteDetail"/>
      </w:pPr>
      <w:r>
        <w:t>• 이문 기준 번역 | 이문은 저본의 姓에 해당하는 말 없이 읽는다.</w:t>
      </w:r>
    </w:p>
    <w:p>
      <w:pPr>
        <w:pStyle w:val="SHTKNoteDetail"/>
      </w:pPr>
      <w:r>
        <w:t>• 번역 영향 판정 | [문장 구조 변화]</w:t>
      </w:r>
    </w:p>
    <w:p>
      <w:pPr>
        <w:pStyle w:val="SHTKNoteDetail"/>
      </w:pPr>
      <w:r>
        <w:t>• 출처 | CBETA T41n1821, 교감 번호 0373005.</w:t>
      </w:r>
    </w:p>
    <w:p>
      <w:pPr>
        <w:pStyle w:val="SHTKSourceText"/>
        <w:keepNext/>
      </w:pPr>
      <w:r>
        <w:t xml:space="preserve">安住法有六。 五如前說。 更加一種退住護法姓。 堪達法有七。 六如前說。 更加一種退住安住姓。 思法等四退住學位時。</w:t>
      </w:r>
    </w:p>
    <w:p>
      <w:pPr>
        <w:pStyle w:val="SHTKTranslationText"/>
      </w:pPr>
      <w:r>
        <w:t xml:space="preserve">안주법에는 여섯 가지가 있다. 다섯 가지는 앞에서 말한 것과 같고, 다시 한 가지, 물러나 호법 종성에 머무는 것을 더한다. 감달법에는 일곱 가지가 있다. 여섯 가지는 앞에서 말한 것과 같고, 다시 한 가지, 물러나 안주 종성에 머무는 것을 더한다. 사법 등 네 종성이 물러나 유학위에 머물 때에는,</w:t>
      </w:r>
    </w:p>
    <w:p>
      <w:pPr>
        <w:pStyle w:val="SHTKSourceText"/>
        <w:keepNext/>
      </w:pPr>
      <w:r>
        <w:t xml:space="preserve">還住[6]先退姓非餘思等四。</w:t>
      </w:r>
    </w:p>
    <w:p>
      <w:pPr>
        <w:pStyle w:val="SHTKTranslationText"/>
      </w:pPr>
      <w:r>
        <w:t xml:space="preserve">다시 앞서의 퇴법 종성에 머무는 것이지 나머지 사법 등 네 종성에 머무는 것이 아니다.</w:t>
      </w:r>
    </w:p>
    <w:p>
      <w:pPr>
        <w:pStyle w:val="SHTKNoteSummary"/>
        <w:keepNext/>
      </w:pPr>
      <w:r>
        <w:t>교감 요약 | [CBETA 교감] 先【大】＊，前【甲】【乙】＊</w:t>
      </w:r>
    </w:p>
    <w:p>
      <w:pPr>
        <w:pStyle w:val="SHTKNoteDetail"/>
      </w:pPr>
      <w:r>
        <w:t>• 번역 영향 판정 | [판단 유보]</w:t>
      </w:r>
    </w:p>
    <w:p>
      <w:pPr>
        <w:pStyle w:val="SHTKNoteDetail"/>
      </w:pPr>
      <w:r>
        <w:t>• 출처 | CBETA T41n1821, 교감 번호 0373006.</w:t>
      </w:r>
    </w:p>
    <w:p>
      <w:pPr>
        <w:pStyle w:val="SHTKSourceText"/>
        <w:keepNext/>
      </w:pPr>
      <w:r>
        <w:t xml:space="preserve">若異此者。 先時學位是退種姓。 今退住學思等四姓。 得勝種姓故。 應是進非退。</w:t>
      </w:r>
    </w:p>
    <w:p>
      <w:pPr>
        <w:pStyle w:val="SHTKTranslationText"/>
      </w:pPr>
      <w:r>
        <w:t xml:space="preserve">만일 이와 다르다면, 앞서 유학위에서는 퇴법 종성이었는데, 지금 물러나 유학위에 머물면서 사법 등 네 종성이 되는 것이니, 더 뛰어난 종성을 얻는 셈이므로, 마땅히 진전이지 퇴전이 아닐 것이다.</w:t>
      </w:r>
    </w:p>
    <w:p>
      <w:pPr>
        <w:pStyle w:val="SHTKPositionMarker"/>
        <w:keepNext/>
      </w:pPr>
      <w:r>
        <w:t xml:space="preserve">[0373b17]</w:t>
      </w:r>
    </w:p>
    <w:p>
      <w:pPr>
        <w:pStyle w:val="SHTKSourceText"/>
        <w:keepNext/>
      </w:pPr>
      <w:r>
        <w:t xml:space="preserve">何緣定無退先果者者。</w:t>
      </w:r>
    </w:p>
    <w:p>
      <w:pPr>
        <w:pStyle w:val="SHTKTranslationText"/>
      </w:pPr>
      <w:r>
        <w:t xml:space="preserve">무슨 이유로 반드시 선득과에서는 물러남이 없는가라고 한 것은,</w:t>
      </w:r>
    </w:p>
    <w:p>
      <w:pPr>
        <w:pStyle w:val="SHTKSourceText"/>
        <w:keepNext/>
      </w:pPr>
      <w:r>
        <w:t xml:space="preserve">此下明諸部諍論四果[7]退不退。</w:t>
      </w:r>
    </w:p>
    <w:p>
      <w:pPr>
        <w:pStyle w:val="SHTKTranslationText"/>
      </w:pPr>
      <w:r>
        <w:t xml:space="preserve">이 아래에서 여러 부파가 네 과의 퇴전·불퇴전을 두고 논쟁하는 것을 밝힌다.</w:t>
      </w:r>
    </w:p>
    <w:p>
      <w:pPr>
        <w:pStyle w:val="SHTKNoteSummary"/>
        <w:keepNext/>
      </w:pPr>
      <w:r>
        <w:t>교감 요약 | [CBETA 교감] 저본 退 → 甲·乙본 退所</w:t>
      </w:r>
    </w:p>
    <w:p>
      <w:pPr>
        <w:pStyle w:val="SHTKNoteDetail"/>
      </w:pPr>
      <w:r>
        <w:t>• 번역 영향 판정 | [판단 유보]</w:t>
      </w:r>
    </w:p>
    <w:p>
      <w:pPr>
        <w:pStyle w:val="SHTKNoteDetail"/>
      </w:pPr>
      <w:r>
        <w:t>• 출처 | CBETA T41n1821, 교감 번호 0373007.</w:t>
      </w:r>
    </w:p>
    <w:p>
      <w:pPr>
        <w:pStyle w:val="SHTKSourceText"/>
        <w:keepNext/>
      </w:pPr>
      <w:r>
        <w:t xml:space="preserve">若依說一切有部。 初果不退。 後三果容退。 如前具說。</w:t>
      </w:r>
    </w:p>
    <w:p>
      <w:pPr>
        <w:pStyle w:val="SHTKTranslationText"/>
      </w:pPr>
      <w:r>
        <w:t xml:space="preserve">설일체유부에 따르면, 초과는 물러나지 않고, 뒤의 세 과는 물러날 수 있다. 앞에서 자세히 말한 것과 같다.</w:t>
      </w:r>
    </w:p>
    <w:p>
      <w:pPr>
        <w:pStyle w:val="SHTKSourceText"/>
        <w:keepNext/>
      </w:pPr>
      <w:r>
        <w:t xml:space="preserve">問何緣定無退[8]先果者。</w:t>
      </w:r>
    </w:p>
    <w:p>
      <w:pPr>
        <w:pStyle w:val="SHTKTranslationText"/>
      </w:pPr>
      <w:r>
        <w:t xml:space="preserve">묻는다. 무슨 이유로 선득과에서는 반드시 물러남이 없는가.</w:t>
      </w:r>
    </w:p>
    <w:p>
      <w:pPr>
        <w:pStyle w:val="SHTKNoteSummary"/>
        <w:keepNext/>
      </w:pPr>
      <w:r>
        <w:t>교감 요약 | [CBETA 교감] 저본 先 → 甲·乙본 失</w:t>
      </w:r>
    </w:p>
    <w:p>
      <w:pPr>
        <w:pStyle w:val="SHTKNoteDetail"/>
      </w:pPr>
      <w:r>
        <w:t>• 번역 영향 판정 | [판단 유보]</w:t>
      </w:r>
    </w:p>
    <w:p>
      <w:pPr>
        <w:pStyle w:val="SHTKNoteDetail"/>
      </w:pPr>
      <w:r>
        <w:t>• 출처 | CBETA T41n1821, 교감 번호 0373008.</w:t>
      </w:r>
    </w:p>
    <w:p>
      <w:pPr>
        <w:pStyle w:val="SHTKPositionMarker"/>
        <w:keepNext/>
      </w:pPr>
      <w:r>
        <w:t xml:space="preserve">[0373b20]</w:t>
      </w:r>
    </w:p>
    <w:p>
      <w:pPr>
        <w:pStyle w:val="SHTKSourceText"/>
        <w:keepNext/>
      </w:pPr>
      <w:r>
        <w:t xml:space="preserve">以見所斷至必無退理者。 說一切有部答。 以見所斷依無事故必無退理。</w:t>
      </w:r>
    </w:p>
    <w:p>
      <w:pPr>
        <w:pStyle w:val="SHTKTranslationText"/>
      </w:pPr>
      <w:r>
        <w:t xml:space="preserve">‘견소단’에서 ‘반드시 물러날 이치가 없다’에 이르기까지이다. 설일체유부의 답이다. 견소단은 무사(無事)에 의지하기 때문에 반드시 물러날 이치가 없다.</w:t>
      </w:r>
    </w:p>
    <w:p>
      <w:pPr>
        <w:pStyle w:val="SHTKPositionMarker"/>
        <w:keepNext/>
      </w:pPr>
      <w:r>
        <w:t xml:space="preserve">[0373b22]</w:t>
      </w:r>
    </w:p>
    <w:p>
      <w:pPr>
        <w:pStyle w:val="SHTKSourceText"/>
        <w:keepNext/>
      </w:pPr>
      <w:r>
        <w:t xml:space="preserve">若爾應說此惑緣無者。 難。 既無我事應說緣無。</w:t>
      </w:r>
    </w:p>
    <w:p>
      <w:pPr>
        <w:pStyle w:val="SHTKTranslationText"/>
      </w:pPr>
      <w:r>
        <w:t xml:space="preserve">그렇다면 이 번뇌는 무를 반연한다고 말해야 한다고 한 것은, 난문이다. 이미 아라는 실체가 없으니 무를 반연한다고 말해야 한다.</w:t>
      </w:r>
    </w:p>
    <w:p>
      <w:pPr>
        <w:pStyle w:val="SHTKPositionMarker"/>
        <w:keepNext/>
      </w:pPr>
      <w:r>
        <w:t xml:space="preserve">[0373b23]</w:t>
      </w:r>
    </w:p>
    <w:p>
      <w:pPr>
        <w:pStyle w:val="SHTKSourceText"/>
        <w:keepNext/>
      </w:pPr>
      <w:r>
        <w:t xml:space="preserve">非此緣無至不如實緣者。 通。 非此我見緣於無法。 諦為境故。 然於諦境不如實緣。</w:t>
      </w:r>
    </w:p>
    <w:p>
      <w:pPr>
        <w:pStyle w:val="SHTKTranslationText"/>
      </w:pPr>
      <w:r>
        <w:t xml:space="preserve">‘이것이 무를 반연하는 것은 아니다’에서 ‘여실하게 반연하지 않는다’에 이르기까지이다. 회통한다. 이 아견이 무법을 반연하는 것은 아니다. 제를 경계로 삼기 때문이다. 다만 제의 경계를 여실하게 반연하지 않을 뿐이다.</w:t>
      </w:r>
    </w:p>
    <w:p>
      <w:pPr>
        <w:pStyle w:val="SHTKPositionMarker"/>
        <w:keepNext/>
      </w:pPr>
      <w:r>
        <w:t xml:space="preserve">[0373b25]</w:t>
      </w:r>
    </w:p>
    <w:p>
      <w:pPr>
        <w:pStyle w:val="SHTKSourceText"/>
        <w:keepNext/>
      </w:pPr>
      <w:r>
        <w:t xml:space="preserve">諸煩惱中誰不如是者。 徵。</w:t>
      </w:r>
    </w:p>
    <w:p>
      <w:pPr>
        <w:pStyle w:val="SHTKTranslationText"/>
      </w:pPr>
      <w:r>
        <w:t xml:space="preserve">‘모든 번뇌 가운데 어느 것이 이와 같지 않은가’라고 한 것은, 따져 묻는 것이다.</w:t>
      </w:r>
    </w:p>
    <w:p>
      <w:pPr>
        <w:pStyle w:val="SHTKPositionMarker"/>
        <w:keepNext/>
      </w:pPr>
      <w:r>
        <w:t xml:space="preserve">[0373b26]</w:t>
      </w:r>
    </w:p>
    <w:p>
      <w:pPr>
        <w:pStyle w:val="SHTKSourceText"/>
        <w:keepNext/>
      </w:pPr>
      <w:r>
        <w:t xml:space="preserve">雖皆如是至依有事惑者。 釋有事無事差別不同 作者。 謂能造作世間 受者。 謂能受用世間。 於此造作．受用之中得自在故。 於可愛境起貪染着。</w:t>
      </w:r>
    </w:p>
    <w:p>
      <w:pPr>
        <w:pStyle w:val="SHTKTranslationText"/>
      </w:pPr>
      <w:r>
        <w:t xml:space="preserve">‘비록 모두 이와 같지만’에서 ‘유사혹에 의지한다’에 이르기까지이다. 유사와 무사의 차별이 서로 다름을 풀이한다. 작자라고 한 것은, 세간을 능히 만들어 내는 자를 말한다. 수자라고 한 것은, 세간을 능히 향수하는 자를 말한다. 이 조작과 수용 가운데에서 자재함을 얻기 때문에, 사랑할 만한 경계에 대해서는 탐착을 일으키고,</w:t>
      </w:r>
    </w:p>
    <w:p>
      <w:pPr>
        <w:pStyle w:val="SHTKSourceText"/>
        <w:keepNext/>
      </w:pPr>
      <w:r>
        <w:t xml:space="preserve">於不可愛[9]境起瞋憎背。</w:t>
      </w:r>
    </w:p>
    <w:p>
      <w:pPr>
        <w:pStyle w:val="SHTKTranslationText"/>
      </w:pPr>
      <w:r>
        <w:t xml:space="preserve">사랑할 만하지 않은 경계에 대해서는 성냄과 미워하여 등짐을 일으키며,</w:t>
      </w:r>
    </w:p>
    <w:p>
      <w:pPr>
        <w:pStyle w:val="SHTKNoteSummary"/>
        <w:keepNext/>
      </w:pPr>
      <w:r>
        <w:t>교감 요약 | [CBETA 교감] 甲·乙본에는 境 없음</w:t>
      </w:r>
    </w:p>
    <w:p>
      <w:pPr>
        <w:pStyle w:val="SHTKNoteDetail"/>
      </w:pPr>
      <w:r>
        <w:t>• 원교감 원문 | 境【大】，〔－〕【甲】【乙】</w:t>
      </w:r>
    </w:p>
    <w:p>
      <w:pPr>
        <w:pStyle w:val="SHTKNoteDetail"/>
      </w:pPr>
      <w:r>
        <w:t>• 이문 기준 번역 | 이문은 저본의 境에 해당하는 말 없이 읽는다.</w:t>
      </w:r>
    </w:p>
    <w:p>
      <w:pPr>
        <w:pStyle w:val="SHTKNoteDetail"/>
      </w:pPr>
      <w:r>
        <w:t>• 번역 영향 판정 | [문장 구조 변화]</w:t>
      </w:r>
    </w:p>
    <w:p>
      <w:pPr>
        <w:pStyle w:val="SHTKNoteDetail"/>
      </w:pPr>
      <w:r>
        <w:t>• 출처 | CBETA T41n1821, 교감 번호 0373009.</w:t>
      </w:r>
    </w:p>
    <w:p>
      <w:pPr>
        <w:pStyle w:val="SHTKSourceText"/>
        <w:keepNext/>
      </w:pPr>
      <w:r>
        <w:t xml:space="preserve">於劣．等．勝境起慢高舉。 於事不了故起無明。 餘文可了。</w:t>
      </w:r>
    </w:p>
    <w:p>
      <w:pPr>
        <w:pStyle w:val="SHTKTranslationText"/>
      </w:pPr>
      <w:r>
        <w:t xml:space="preserve">열등하거나 동등하거나 뛰어난 경계에 대해서는 만을 일으켜 스스로를 높이고, 일을 분명히 알지 못하기 때문에 무명을 일으킨다. 나머지 글은 알 수 있다.</w:t>
      </w:r>
    </w:p>
    <w:p>
      <w:pPr>
        <w:pStyle w:val="SHTKPositionMarker"/>
        <w:keepNext/>
      </w:pPr>
      <w:r>
        <w:t xml:space="preserve">[0373c02]</w:t>
      </w:r>
    </w:p>
    <w:p>
      <w:pPr>
        <w:pStyle w:val="SHTKSourceText"/>
        <w:keepNext/>
      </w:pPr>
      <w:r>
        <w:t xml:space="preserve">又見斷惑至依有事惑者。 又解有無事差別不同。 又見斷惑於諦理中。 身見執我．我所。</w:t>
      </w:r>
    </w:p>
    <w:p>
      <w:pPr>
        <w:pStyle w:val="SHTKTranslationText"/>
      </w:pPr>
      <w:r>
        <w:t xml:space="preserve">‘또 견소단의 번뇌’에서 ‘유사혹에 의지한다’에 이르기까지이다. 또 유사와 무사의 차별이 서로 다름을 풀이한다. 또 견소단의 번뇌는 제의 이치 가운데에서, 신견은 아와 아소를 집착하고,</w:t>
      </w:r>
    </w:p>
    <w:p>
      <w:pPr>
        <w:pStyle w:val="SHTKSourceText"/>
        <w:keepNext/>
      </w:pPr>
      <w:r>
        <w:t xml:space="preserve">邊見執斷[10]執常。</w:t>
      </w:r>
    </w:p>
    <w:p>
      <w:pPr>
        <w:pStyle w:val="SHTKTranslationText"/>
      </w:pPr>
      <w:r>
        <w:t xml:space="preserve">변견은 단멸을 집착하거나 상주를 집착하며,</w:t>
      </w:r>
    </w:p>
    <w:p>
      <w:pPr>
        <w:pStyle w:val="SHTKNoteSummary"/>
        <w:keepNext/>
      </w:pPr>
      <w:r>
        <w:t>교감 요약 | [CBETA 교감] 甲·乙본에는 執 없음</w:t>
      </w:r>
    </w:p>
    <w:p>
      <w:pPr>
        <w:pStyle w:val="SHTKNoteDetail"/>
      </w:pPr>
      <w:r>
        <w:t>• 원교감 원문 | 執【大】，〔－〕【甲】【乙】</w:t>
      </w:r>
    </w:p>
    <w:p>
      <w:pPr>
        <w:pStyle w:val="SHTKNoteDetail"/>
      </w:pPr>
      <w:r>
        <w:t>• 이문 기준 번역 | 이문은 저본의 執에 해당하는 말 없이 읽는다.</w:t>
      </w:r>
    </w:p>
    <w:p>
      <w:pPr>
        <w:pStyle w:val="SHTKNoteDetail"/>
      </w:pPr>
      <w:r>
        <w:t>• 번역 영향 판정 | [문장 구조 변화]</w:t>
      </w:r>
    </w:p>
    <w:p>
      <w:pPr>
        <w:pStyle w:val="SHTKNoteDetail"/>
      </w:pPr>
      <w:r>
        <w:t>• 출처 | CBETA T41n1821, 교감 번호 0373010.</w:t>
      </w:r>
    </w:p>
    <w:p>
      <w:pPr>
        <w:pStyle w:val="SHTKSourceText"/>
        <w:keepNext/>
      </w:pPr>
      <w:r>
        <w:t xml:space="preserve">邪見執無。 等者等見取．戒禁取．無明．疑。 此七皆迷諦理而起。 非諦中有少我等事。</w:t>
      </w:r>
    </w:p>
    <w:p>
      <w:pPr>
        <w:pStyle w:val="SHTKTranslationText"/>
      </w:pPr>
      <w:r>
        <w:t xml:space="preserve">사견은 없다고 집착한다. ‘등’이라고 한 것은 견취·계금취·무명·의를 포함한다. 이 일곱은 모두 제의 이치에 미혹하여 일어난다. 제 가운데 조금이라도 아 등의 실체가 있는 것은 아니다.</w:t>
      </w:r>
    </w:p>
    <w:p>
      <w:pPr>
        <w:pStyle w:val="SHTKSourceText"/>
        <w:keepNext/>
      </w:pPr>
      <w:r>
        <w:t xml:space="preserve">見所斷中貪．瞋．慢三[11]緣七而生。</w:t>
      </w:r>
    </w:p>
    <w:p>
      <w:pPr>
        <w:pStyle w:val="SHTKTranslationText"/>
      </w:pPr>
      <w:r>
        <w:t xml:space="preserve">견소단 가운데 탐·진·만 세 가지는 이 일곱을 반연하여 생긴다.</w:t>
      </w:r>
    </w:p>
    <w:p>
      <w:pPr>
        <w:pStyle w:val="SHTKNoteSummary"/>
        <w:keepNext/>
      </w:pPr>
      <w:r>
        <w:t>교감 요약 | [CBETA 교감] 저본 緣 → 乙본 非</w:t>
      </w:r>
    </w:p>
    <w:p>
      <w:pPr>
        <w:pStyle w:val="SHTKNoteDetail"/>
      </w:pPr>
      <w:r>
        <w:t>• 번역 영향 판정 | [판단 유보]</w:t>
      </w:r>
    </w:p>
    <w:p>
      <w:pPr>
        <w:pStyle w:val="SHTKNoteDetail"/>
      </w:pPr>
      <w:r>
        <w:t>• 출처 | CBETA T41n1821, 교감 번호 0373011.</w:t>
      </w:r>
    </w:p>
    <w:p>
      <w:pPr>
        <w:pStyle w:val="SHTKSourceText"/>
        <w:keepNext/>
      </w:pPr>
      <w:r>
        <w:t xml:space="preserve">是故皆名依無事惑。 相應無明如貪等說。 修所斷惑於色等中謂好．醜等。 非無少分好．醜等別。 是故可名依有事惑。</w:t>
      </w:r>
    </w:p>
    <w:p>
      <w:pPr>
        <w:pStyle w:val="SHTKTranslationText"/>
      </w:pPr>
      <w:r>
        <w:t xml:space="preserve">그러므로 모두 무사에 의지하는 번뇌라고 이름한다. 상응무명도 탐 등과 같이 말한다. 수소단의 번뇌는 색 등 가운데 좋고 추함 등을 대상으로 한다. 조금도 좋고 추함 등의 차별이 없는 것은 아니다. 그러므로 유사에 의지하는 번뇌라고 이름할 수 있다.</w:t>
      </w:r>
    </w:p>
    <w:p>
      <w:pPr>
        <w:pStyle w:val="SHTKPositionMarker"/>
        <w:keepNext/>
      </w:pPr>
      <w:r>
        <w:t xml:space="preserve">[0373c10]</w:t>
      </w:r>
    </w:p>
    <w:p>
      <w:pPr>
        <w:pStyle w:val="SHTKSourceText"/>
        <w:keepNext/>
      </w:pPr>
      <w:r>
        <w:t xml:space="preserve">又見斷惑至有失念退者。 又解斷迷理惑所以不退。 斷迷事惑所以容退。</w:t>
      </w:r>
    </w:p>
    <w:p>
      <w:pPr>
        <w:pStyle w:val="SHTKTranslationText"/>
      </w:pPr>
      <w:r>
        <w:t xml:space="preserve">‘또 견소단의 번뇌’에서 ‘실념으로 물러남이 있다’에 이르기까지이다. 또 미리(迷理)의 번뇌를 끊으면 물러나지 않는 까닭을 풀이하고, 미사(迷事)의 번뇌를 끊으면 물러날 수 있는 까닭을 풀이한다.</w:t>
      </w:r>
    </w:p>
    <w:p>
      <w:pPr>
        <w:pStyle w:val="SHTKPositionMarker"/>
        <w:keepNext/>
      </w:pPr>
      <w:r>
        <w:t xml:space="preserve">[0373c12]</w:t>
      </w:r>
    </w:p>
    <w:p>
      <w:pPr>
        <w:pStyle w:val="SHTKSourceText"/>
        <w:keepNext/>
      </w:pPr>
      <w:r>
        <w:t xml:space="preserve">或修斷惑至定無退義者。 又解修惑非審慮生聖容退起。 見惑由審慮生故聖不退 上來說一切有部明初得果不退義也。</w:t>
      </w:r>
    </w:p>
    <w:p>
      <w:pPr>
        <w:pStyle w:val="SHTKTranslationText"/>
      </w:pPr>
      <w:r>
        <w:t xml:space="preserve">‘혹 수소단의 번뇌’에서 ‘반드시 물러날 뜻이 없다’에 이르기까지이다. 또 수혹은 심사숙고하여 생기는 것이 아니므로 성자에게 다시 일어날 수 있다고 풀이한다. 견혹은 심사숙고하여 생기므로 성자는 다시 물러나 일으키지 않는다. 이상은 설일체유부가 처음 얻은 과에서는 물러나지 않는 뜻을 밝힌 것이다.</w:t>
      </w:r>
    </w:p>
    <w:p>
      <w:pPr>
        <w:pStyle w:val="SHTKPositionMarker"/>
        <w:keepNext/>
      </w:pPr>
      <w:r>
        <w:t xml:space="preserve">[0373c15]</w:t>
      </w:r>
    </w:p>
    <w:p>
      <w:pPr>
        <w:pStyle w:val="SHTKSourceText"/>
        <w:keepNext/>
      </w:pPr>
      <w:r>
        <w:t xml:space="preserve">經部師說至彼說應理者。 此下經部明四果退．不退。 論主意朋經部故言彼說應理。</w:t>
      </w:r>
    </w:p>
    <w:p>
      <w:pPr>
        <w:pStyle w:val="SHTKTranslationText"/>
      </w:pPr>
      <w:r>
        <w:t xml:space="preserve">‘경부사는 말한다’에서 ‘그 말이 이치에 맞다’에 이르기까지이다. 이 아래는 경부가 네 과의 퇴전·불퇴전을 밝힌다. 논주의 뜻이 경부를 지지하므로 ‘그 말이 이치에 맞다’고 한 것이다.</w:t>
      </w:r>
    </w:p>
    <w:p>
      <w:pPr>
        <w:pStyle w:val="SHTKSourceText"/>
        <w:keepNext/>
      </w:pPr>
      <w:r>
        <w:t xml:space="preserve">經部[12]意說。</w:t>
      </w:r>
    </w:p>
    <w:p>
      <w:pPr>
        <w:pStyle w:val="SHTKTranslationText"/>
      </w:pPr>
      <w:r>
        <w:t xml:space="preserve">경부의 뜻은 다음과 같이 말한다.</w:t>
      </w:r>
    </w:p>
    <w:p>
      <w:pPr>
        <w:pStyle w:val="SHTKNoteSummary"/>
        <w:keepNext/>
      </w:pPr>
      <w:r>
        <w:t>교감 요약 | [CBETA 교감] 저본 意 → 甲·乙본 答一</w:t>
      </w:r>
    </w:p>
    <w:p>
      <w:pPr>
        <w:pStyle w:val="SHTKNoteDetail"/>
      </w:pPr>
      <w:r>
        <w:t>• 번역 영향 판정 | [판단 유보]</w:t>
      </w:r>
    </w:p>
    <w:p>
      <w:pPr>
        <w:pStyle w:val="SHTKNoteDetail"/>
      </w:pPr>
      <w:r>
        <w:t>• 출처 | CBETA T41n1821, 교감 번호 0373012.</w:t>
      </w:r>
    </w:p>
    <w:p>
      <w:pPr>
        <w:pStyle w:val="SHTKSourceText"/>
        <w:keepNext/>
      </w:pPr>
      <w:r>
        <w:t xml:space="preserve">預流．阿羅漢唯聖慧斷必無有退。 一來．不還世俗道得亦容有退。 無漏道斷亦不退也。 故正理六十八云。 然經主意作如是言。 阿羅漢果亦無有退。 一來．不還世俗道得容有退義。 引經證言聖慧斷惑名為實斷。</w:t>
      </w:r>
    </w:p>
    <w:p>
      <w:pPr>
        <w:pStyle w:val="SHTKTranslationText"/>
      </w:pPr>
      <w:r>
        <w:t xml:space="preserve">예류와 아라한은 오직 성혜로 번뇌를 끊은 것이므로 반드시 물러남이 없다. 일래와 불환은 세속도로 얻은 경우에는 또한 물러날 수 있다. 무루도로 끊은 경우에는 또한 물러나지 않는다. 그러므로 『정리론』 제68권에서 말한다. 그러나 경주의 뜻은 이와 같이 말한다. 아라한과도 또한 물러남이 없다. 일래와 불환은 세속도로 얻은 경우에 물러날 뜻이 있을 수 있다. 경을 인용하여 증명하기를, 성혜로 번뇌를 끊은 것을 ‘실단’이라 한다고 하였다.</w:t>
      </w:r>
    </w:p>
    <w:p>
      <w:pPr>
        <w:pStyle w:val="SHTKSourceText"/>
        <w:keepNext/>
      </w:pPr>
      <w:r>
        <w:t xml:space="preserve">初．後二果但由聖慧。 斷惑而證故無退理。</w:t>
      </w:r>
    </w:p>
    <w:p>
      <w:pPr>
        <w:pStyle w:val="SHTKTranslationText"/>
      </w:pPr>
      <w:r>
        <w:t xml:space="preserve">처음과 마지막 두 과는 오직 성혜에 의해서만, 번뇌를 끊고 증득하므로 물러날 이치가 없다.</w:t>
      </w:r>
    </w:p>
    <w:p>
      <w:pPr>
        <w:pStyle w:val="SHTKPositionMarker"/>
        <w:keepNext/>
      </w:pPr>
      <w:r>
        <w:t xml:space="preserve">[0373c23]</w:t>
      </w:r>
    </w:p>
    <w:p>
      <w:pPr>
        <w:pStyle w:val="SHTKSourceText"/>
        <w:keepNext/>
      </w:pPr>
      <w:r>
        <w:t xml:space="preserve">云何知然者。 問。</w:t>
      </w:r>
    </w:p>
    <w:p>
      <w:pPr>
        <w:pStyle w:val="SHTKTranslationText"/>
      </w:pPr>
      <w:r>
        <w:t xml:space="preserve">어떻게 그러함을 아는가라고 한 것은, 물음이다.</w:t>
      </w:r>
    </w:p>
    <w:p>
      <w:pPr>
        <w:pStyle w:val="SHTKPositionMarker"/>
        <w:keepNext/>
      </w:pPr>
      <w:r>
        <w:t xml:space="preserve">[0373c24]</w:t>
      </w:r>
    </w:p>
    <w:p>
      <w:pPr>
        <w:pStyle w:val="SHTKSourceText"/>
        <w:keepNext/>
      </w:pPr>
      <w:r>
        <w:t xml:space="preserve">由[13]教理故者。</w:t>
      </w:r>
    </w:p>
    <w:p>
      <w:pPr>
        <w:pStyle w:val="SHTKTranslationText"/>
      </w:pPr>
      <w:r>
        <w:t xml:space="preserve">‘교와 이치에 의하기 때문이다’라고 한 것은,</w:t>
      </w:r>
    </w:p>
    <w:p>
      <w:pPr>
        <w:pStyle w:val="SHTKNoteSummary"/>
        <w:keepNext/>
      </w:pPr>
      <w:r>
        <w:t>교감 요약 | [CBETA 교감] 저본 教 → 甲·乙본 聖教</w:t>
      </w:r>
    </w:p>
    <w:p>
      <w:pPr>
        <w:pStyle w:val="SHTKNoteDetail"/>
      </w:pPr>
      <w:r>
        <w:t>• 번역 영향 판정 | [판단 유보]</w:t>
      </w:r>
    </w:p>
    <w:p>
      <w:pPr>
        <w:pStyle w:val="SHTKNoteDetail"/>
      </w:pPr>
      <w:r>
        <w:t>• 출처 | CBETA T41n1821, 교감 번호 0373013.</w:t>
      </w:r>
    </w:p>
    <w:p>
      <w:pPr>
        <w:pStyle w:val="SHTKSourceText"/>
        <w:keepNext/>
      </w:pPr>
      <w:r>
        <w:t xml:space="preserve">經部答。 如何由教者。 徵問。</w:t>
      </w:r>
    </w:p>
    <w:p>
      <w:pPr>
        <w:pStyle w:val="SHTKTranslationText"/>
      </w:pPr>
      <w:r>
        <w:t xml:space="preserve">경부의 답이다. 어떻게 교에 의하는가라고 한 것은, 따져 묻는 것이다.</w:t>
      </w:r>
    </w:p>
    <w:p>
      <w:pPr>
        <w:pStyle w:val="SHTKPositionMarker"/>
        <w:keepNext/>
      </w:pPr>
      <w:r>
        <w:t xml:space="preserve">[0373c25]</w:t>
      </w:r>
    </w:p>
    <w:p>
      <w:pPr>
        <w:pStyle w:val="SHTKSourceText"/>
        <w:keepNext/>
      </w:pPr>
      <w:r>
        <w:t xml:space="preserve">經言苾芻至非阿羅漢者。 答。</w:t>
      </w:r>
    </w:p>
    <w:p>
      <w:pPr>
        <w:pStyle w:val="SHTKTranslationText"/>
      </w:pPr>
      <w:r>
        <w:t xml:space="preserve">‘경에서 비구라고 말한다’에서 ‘아라한에게는 아니다’에 이르기까지이다. 답이다.</w:t>
      </w:r>
    </w:p>
    <w:p>
      <w:pPr>
        <w:pStyle w:val="SHTKSourceText"/>
        <w:keepNext/>
      </w:pPr>
      <w:r>
        <w:t xml:space="preserve">經[＊]云無漏聖慧斷惑名為實斷。</w:t>
      </w:r>
    </w:p>
    <w:p>
      <w:pPr>
        <w:pStyle w:val="SHTKTranslationText"/>
      </w:pPr>
      <w:r>
        <w:t xml:space="preserve">경에서 무루의 성혜로 번뇌를 끊는 것을 실단이라 한다고 말한다.</w:t>
      </w:r>
    </w:p>
    <w:p>
      <w:pPr>
        <w:pStyle w:val="SHTKNoteSummary"/>
        <w:keepNext/>
      </w:pPr>
      <w:r>
        <w:t>교감 요약 | [상호참조] 선행 원교감 0372015 云/言의 직접 재참조이다.</w:t>
      </w:r>
    </w:p>
    <w:p>
      <w:pPr>
        <w:pStyle w:val="SHTKNoteDetail"/>
      </w:pPr>
      <w:r>
        <w:t>• 한국어 해설 | 직접 연결을 이 U에 기록하고 저본 글자는 유지한다.</w:t>
      </w:r>
    </w:p>
    <w:p>
      <w:pPr>
        <w:pStyle w:val="SHTKNoteDetail"/>
      </w:pPr>
      <w:r>
        <w:t>• 출처 | CBETA T41n1821, 교감 번호 0372015.</w:t>
      </w:r>
    </w:p>
    <w:p>
      <w:pPr>
        <w:pStyle w:val="SHTKSourceText"/>
        <w:keepNext/>
      </w:pPr>
      <w:r>
        <w:t xml:space="preserve">阿羅漢果唯聖慧斷。 既言實斷。 明知不退。</w:t>
      </w:r>
    </w:p>
    <w:p>
      <w:pPr>
        <w:pStyle w:val="SHTKTranslationText"/>
      </w:pPr>
      <w:r>
        <w:t xml:space="preserve">아라한과는 오직 성혜로 끊은 것이다. 이미 ‘실단’이라고 하였으므로, 분명히 물러나지 않음을 알 수 있다.</w:t>
      </w:r>
    </w:p>
    <w:p>
      <w:pPr>
        <w:pStyle w:val="SHTKSourceText"/>
        <w:keepNext/>
      </w:pPr>
      <w:r>
        <w:t xml:space="preserve">經[14]誡有學應不放逸。</w:t>
      </w:r>
    </w:p>
    <w:p>
      <w:pPr>
        <w:pStyle w:val="SHTKTranslationText"/>
      </w:pPr>
      <w:r>
        <w:t xml:space="preserve">경에서는 유학에게 방일하지 말라고 경계한다.</w:t>
      </w:r>
    </w:p>
    <w:p>
      <w:pPr>
        <w:pStyle w:val="SHTKNoteSummary"/>
        <w:keepNext/>
      </w:pPr>
      <w:r>
        <w:t>교감 요약 | [CBETA 교감] 저본 誡 → 대정장 교정 후보 說</w:t>
      </w:r>
    </w:p>
    <w:p>
      <w:pPr>
        <w:pStyle w:val="SHTKNoteDetail"/>
      </w:pPr>
      <w:r>
        <w:t>• 번역 영향 판정 | [판단 유보]</w:t>
      </w:r>
    </w:p>
    <w:p>
      <w:pPr>
        <w:pStyle w:val="SHTKNoteDetail"/>
      </w:pPr>
      <w:r>
        <w:t>• 출처 | CBETA T41n1821, 교감 번호 0373014.</w:t>
      </w:r>
    </w:p>
    <w:p>
      <w:pPr>
        <w:pStyle w:val="SHTKSourceText"/>
        <w:keepNext/>
      </w:pPr>
      <w:r>
        <w:t xml:space="preserve">恐學退故。 非說阿羅漢應不放逸。 明知不退。</w:t>
      </w:r>
    </w:p>
    <w:p>
      <w:pPr>
        <w:pStyle w:val="SHTKTranslationText"/>
      </w:pPr>
      <w:r>
        <w:t xml:space="preserve">유학이 물러날까 염려하기 때문이다. 아라한에게 방일하지 말라고 말한 것은 아니다. 그러므로 물러나지 않음을 분명히 알 수 있다.</w:t>
      </w:r>
    </w:p>
    <w:p>
      <w:pPr>
        <w:pStyle w:val="SHTKPositionMarker"/>
        <w:keepNext/>
      </w:pPr>
      <w:r>
        <w:t xml:space="preserve">[0373c29]</w:t>
      </w:r>
    </w:p>
    <w:p>
      <w:pPr>
        <w:pStyle w:val="SHTKSourceText"/>
        <w:keepNext/>
      </w:pPr>
      <w:r>
        <w:t xml:space="preserve">雖有經言至現法樂住者。 經部會釋經文雖有經言佛告慶喜。 我說利養等亦障阿羅漢。 雖有此言。 而不說退阿羅漢果無漏諸法。 但說退失現法樂住有漏諸定。</w:t>
      </w:r>
    </w:p>
    <w:p>
      <w:pPr>
        <w:pStyle w:val="SHTKTranslationText"/>
      </w:pPr>
      <w:r>
        <w:t xml:space="preserve">‘비록 경에서 말하기를’에서 ‘현법락주에 이르기까지’이다. 경부가 경문을 회통하여 풀이한다. 비록 경에서 부처님이 경희에게 말하기를, ‘나는 이양 등도 또한 아라한을 장애한다고 말한다’고 하였지만, 비록 이런 말이 있더라도, 아라한과인 무루의 모든 법에서 물러난다고 말한 것은 아니고, 다만 현법락주인 유루의 모든 선정을 잃고 물러남을 말한 것이다.</w:t>
      </w:r>
    </w:p>
    <w:p>
      <w:pPr>
        <w:pStyle w:val="SHTKPositionMarker"/>
        <w:keepNext/>
      </w:pPr>
      <w:r>
        <w:t xml:space="preserve">[0374a04]</w:t>
      </w:r>
    </w:p>
    <w:p>
      <w:pPr>
        <w:pStyle w:val="SHTKSourceText"/>
        <w:keepNext/>
      </w:pPr>
      <w:r>
        <w:t xml:space="preserve">經言不動至從此退故者。 經部引證。 又經說言不為惑動。</w:t>
      </w:r>
    </w:p>
    <w:p>
      <w:pPr>
        <w:pStyle w:val="SHTKTranslationText"/>
      </w:pPr>
      <w:r>
        <w:t xml:space="preserve">‘경에서 부동이라고 말한다’에서 ‘이것으로부터 물러날 인연이 없기 때문이다’에 이르기까지이다. 경부가 증거를 인용한다. 또 경에서 말하기를, 번뇌에 의해 움직이지 않고,</w:t>
      </w:r>
    </w:p>
    <w:p>
      <w:pPr>
        <w:pStyle w:val="SHTKSourceText"/>
        <w:keepNext/>
      </w:pPr>
      <w:r>
        <w:t xml:space="preserve">心解脫惑身中證得[1]滅。</w:t>
      </w:r>
    </w:p>
    <w:p>
      <w:pPr>
        <w:pStyle w:val="SHTKTranslationText"/>
      </w:pPr>
      <w:r>
        <w:t xml:space="preserve">마음이 번뇌에서 해탈하여 몸 가운데에서 멸을 증득하며,</w:t>
      </w:r>
    </w:p>
    <w:p>
      <w:pPr>
        <w:pStyle w:val="SHTKNoteSummary"/>
        <w:keepNext/>
      </w:pPr>
      <w:r>
        <w:t>교감 요약 | [CBETA 교감] 저본 滅 → 甲·乙본 滅盡定</w:t>
      </w:r>
    </w:p>
    <w:p>
      <w:pPr>
        <w:pStyle w:val="SHTKNoteDetail"/>
      </w:pPr>
      <w:r>
        <w:t>• 번역 영향 판정 | [판단 유보]</w:t>
      </w:r>
    </w:p>
    <w:p>
      <w:pPr>
        <w:pStyle w:val="SHTKNoteDetail"/>
      </w:pPr>
      <w:r>
        <w:t>• 출처 | CBETA T41n1821, 교감 번호 0374001.</w:t>
      </w:r>
    </w:p>
    <w:p>
      <w:pPr>
        <w:pStyle w:val="SHTKSourceText"/>
        <w:keepNext/>
      </w:pPr>
      <w:r>
        <w:t xml:space="preserve">我定說無因緣從此退故。 不動即是阿羅漢果。 故知不退。</w:t>
      </w:r>
    </w:p>
    <w:p>
      <w:pPr>
        <w:pStyle w:val="SHTKTranslationText"/>
      </w:pPr>
      <w:r>
        <w:t xml:space="preserve">나는 반드시 이것으로부터 물러날 인연이 없다고 말한다고 하였다. 부동은 곧 아라한과이다. 그러므로 물러나지 않음을 안다.</w:t>
      </w:r>
    </w:p>
    <w:p>
      <w:pPr>
        <w:pStyle w:val="SHTKPositionMarker"/>
        <w:keepNext/>
      </w:pPr>
      <w:r>
        <w:t xml:space="preserve">[0374a07]</w:t>
      </w:r>
    </w:p>
    <w:p>
      <w:pPr>
        <w:pStyle w:val="SHTKSourceText"/>
        <w:keepNext/>
      </w:pPr>
      <w:r>
        <w:t xml:space="preserve">若謂有退至故不名愛者。 經部牒救通釋。 若謂有退由經說有時愛解脫我許亦退。 但應觀察彼之所退。 為是應果無漏性耶。 為是有漏靜慮等耶。 我宗言退退有漏定。 此時解脫據有漏定說。</w:t>
      </w:r>
    </w:p>
    <w:p>
      <w:pPr>
        <w:pStyle w:val="SHTKTranslationText"/>
      </w:pPr>
      <w:r>
        <w:t xml:space="preserve">‘만일 물러남이 있다고 말한다면’에서 ‘그러므로 애라고 이름하지 않는다’에 이르기까지이다. 경부가 상대의 구제를 들어 회통하여 풀이한다. 만일 경에서 시애해탈이 있다고 말하므로 물러남이 있다고 한다면, 나도 또한 물러남을 인정한다. 다만 그가 무엇에서 물러나는지를 살펴야 한다. 응과의 무루성에서 물러나는 것인가, 아니면 유루의 정려 등에서 물러나는 것인가. 우리 종에서 물러난다고 하는 것은 유루정에서 물러나는 것이다. 이 시해탈은 유루정에 근거하여 말한 것이다.</w:t>
      </w:r>
    </w:p>
    <w:p>
      <w:pPr>
        <w:pStyle w:val="SHTKSourceText"/>
        <w:keepNext/>
      </w:pPr>
      <w:r>
        <w:t xml:space="preserve">復釋名云。 然彼根本四種靜慮．無色等持。 鈍根之人要持勝時方現前故。 解脫定障名時解脫。 彼為獲得現法樂住。 有善法欲數希現前故名為愛。 有作是說。 此有漏定。</w:t>
      </w:r>
    </w:p>
    <w:p>
      <w:pPr>
        <w:pStyle w:val="SHTKTranslationText"/>
      </w:pPr>
      <w:r>
        <w:t xml:space="preserve">다시 이름을 풀이하여 말한다. 그 근본의 네 정려와 무색등지는, 둔근인 사람이 반드시 뛰어난 때를 기다려야 비로소 현재전할 수 있기 때문에, 선정의 장애에서 해탈한 것을 시해탈이라고 한다. 그가 현법락주를 얻기 위해, 선법욕이 있어 자주 현재전하기를 희구하므로 애라고 이름한다. 어떤 이는 이렇게 말한다. 이 유루정은,</w:t>
      </w:r>
    </w:p>
    <w:p>
      <w:pPr>
        <w:pStyle w:val="SHTKSourceText"/>
        <w:keepNext/>
      </w:pPr>
      <w:r>
        <w:t xml:space="preserve">是彼貪愛所愛味處故名為愛。 釋時解脫如前應知。</w:t>
      </w:r>
    </w:p>
    <w:p>
      <w:pPr>
        <w:pStyle w:val="SHTKTranslationText"/>
      </w:pPr>
      <w:r>
        <w:t xml:space="preserve">그의 탐애가 맛들여 사랑하는 곳이므로 애라고 이름한다. 시해탈의 해석은 앞에 준하여 알아야 한다.</w:t>
      </w:r>
    </w:p>
    <w:p>
      <w:pPr>
        <w:pStyle w:val="SHTKSourceText"/>
        <w:keepNext/>
      </w:pPr>
      <w:r>
        <w:t xml:space="preserve">諸阿羅漢無漏果[2]性解脫煩惱。</w:t>
      </w:r>
    </w:p>
    <w:p>
      <w:pPr>
        <w:pStyle w:val="SHTKTranslationText"/>
      </w:pPr>
      <w:r>
        <w:t xml:space="preserve">모든 아라한의 무루과성은 번뇌에서 해탈한 것이어서,</w:t>
      </w:r>
    </w:p>
    <w:p>
      <w:pPr>
        <w:pStyle w:val="SHTKNoteSummary"/>
        <w:keepNext/>
      </w:pPr>
      <w:r>
        <w:t>교감 요약 | [CBETA 교감] 性【大】＊，姓【甲】【乙】＊</w:t>
      </w:r>
    </w:p>
    <w:p>
      <w:pPr>
        <w:pStyle w:val="SHTKNoteDetail"/>
      </w:pPr>
      <w:r>
        <w:t>• 번역 영향 판정 | [판단 유보]</w:t>
      </w:r>
    </w:p>
    <w:p>
      <w:pPr>
        <w:pStyle w:val="SHTKNoteDetail"/>
      </w:pPr>
      <w:r>
        <w:t>• 출처 | CBETA T41n1821, 교감 번호 0374002.</w:t>
      </w:r>
    </w:p>
    <w:p>
      <w:pPr>
        <w:pStyle w:val="SHTKSourceText"/>
        <w:keepNext/>
      </w:pPr>
      <w:r>
        <w:t xml:space="preserve">於一切時恒隨逐故不應名時。 既恒隨逐是即滿足。 更不欣求故不名愛。</w:t>
      </w:r>
    </w:p>
    <w:p>
      <w:pPr>
        <w:pStyle w:val="SHTKTranslationText"/>
      </w:pPr>
      <w:r>
        <w:t xml:space="preserve">모든 때에 항상 따라다니므로 시라고 이름해서는 안 된다. 이미 항상 따라다니므로 곧 만족한 것이고, 다시 기뻐하며 구하지 않으므로 애라고 이름하지 않는다.</w:t>
      </w:r>
    </w:p>
    <w:p>
      <w:pPr>
        <w:pStyle w:val="SHTKPositionMarker"/>
        <w:keepNext/>
      </w:pPr>
      <w:r>
        <w:t xml:space="preserve">[0374a20]</w:t>
      </w:r>
    </w:p>
    <w:p>
      <w:pPr>
        <w:pStyle w:val="SHTKSourceText"/>
        <w:keepNext/>
      </w:pPr>
      <w:r>
        <w:t xml:space="preserve">若應果[＊]性至如理應思者。</w:t>
      </w:r>
    </w:p>
    <w:p>
      <w:pPr>
        <w:pStyle w:val="SHTKTranslationText"/>
      </w:pPr>
      <w:r>
        <w:t xml:space="preserve">‘만일 응과의 성품’에서 ‘이치대로 생각해야 한다’에 이르기까지이다.</w:t>
      </w:r>
    </w:p>
    <w:p>
      <w:pPr>
        <w:pStyle w:val="SHTKNoteSummary"/>
        <w:keepNext/>
      </w:pPr>
      <w:r>
        <w:t>교감 요약 | [상호참조] 선행 원교감 0374002 性/姓의 직접 재참조이다.</w:t>
      </w:r>
    </w:p>
    <w:p>
      <w:pPr>
        <w:pStyle w:val="SHTKNoteDetail"/>
      </w:pPr>
      <w:r>
        <w:t>• 한국어 해설 | 직접 연결을 이 U에 기록하고 저본 글자는 유지한다.</w:t>
      </w:r>
    </w:p>
    <w:p>
      <w:pPr>
        <w:pStyle w:val="SHTKNoteDetail"/>
      </w:pPr>
      <w:r>
        <w:t>• 출처 | CBETA T41n1821, 교감 번호 0374002.</w:t>
      </w:r>
    </w:p>
    <w:p>
      <w:pPr>
        <w:pStyle w:val="SHTKSourceText"/>
        <w:keepNext/>
      </w:pPr>
      <w:r>
        <w:t xml:space="preserve">經部反難。 若言無漏應果體性。 鈍根亦容有退失者。 如何世尊但說所證有漏諸定現法樂住。 有可退理。 不說無漏。 由此證知羅漢果性必是不動。 不動決定不退動也。</w:t>
      </w:r>
    </w:p>
    <w:p>
      <w:pPr>
        <w:pStyle w:val="SHTKTranslationText"/>
      </w:pPr>
      <w:r>
        <w:t xml:space="preserve">경부가 반대로 논난한다. 만일 무루의 응과 자체가, 둔근이면 또한 잃고 물러날 수 있다고 말한다면, 어찌하여 세존께서는 다만 증득한 유루의 모든 선정인 현법락주에, 물러날 이치가 있다고만 말씀하시고, 무루에 대해서는 말씀하지 않으셨는가. 이로써 아라한과의 성품은 반드시 부동임을 증명하여 안다. 부동은 결정코 물러나 움직이지 않는다는 뜻이다.</w:t>
      </w:r>
    </w:p>
    <w:p>
      <w:pPr>
        <w:pStyle w:val="SHTKSourceText"/>
        <w:keepNext/>
      </w:pPr>
      <w:r>
        <w:t xml:space="preserve">然由利養等擾亂過失故。 有於所得現法樂住退失自在不成就故。 此退自在謂諸鈍根。 若諸利根於現法樂則無退失。 故於所得現法樂住。 有退故名第一退法。 無退故名第六不退法。 如是思等四種種姓如理應思。</w:t>
      </w:r>
    </w:p>
    <w:p>
      <w:pPr>
        <w:pStyle w:val="SHTKTranslationText"/>
      </w:pPr>
      <w:r>
        <w:t xml:space="preserve">다만 이양 등의 요란하게 하는 허물 때문에, 이미 얻은 현법락주에서 물러나 자재함을 잃고 성취하지 못하는 일이 있다. 이 자재함의 퇴실은 모든 둔근을 말한다. 만일 모든 이근이라면 현법락에서 퇴실이 없다. 그러므로 이미 얻은 현법락주에 대하여, 물러남이 있기 때문에 첫째 퇴법이라 이름하고, 물러남이 없기 때문에 여섯째 불퇴법이라 이름한다. 이와 같이 사법 등 네 종성도 이치대로 생각해야 한다.</w:t>
      </w:r>
    </w:p>
    <w:p>
      <w:pPr>
        <w:pStyle w:val="SHTKSourceText"/>
        <w:keepNext/>
      </w:pPr>
      <w:r>
        <w:t xml:space="preserve">有退故名思法。 無退故名第六不退法。 如是乃至有退故名堪達法。 無退故名第六不退法。 第六亦名不動。 經部但約有漏定邊明六種姓差別不同。 若據無漏果性義邊。 唯是不動無六差別。</w:t>
      </w:r>
    </w:p>
    <w:p>
      <w:pPr>
        <w:pStyle w:val="SHTKTranslationText"/>
      </w:pPr>
      <w:r>
        <w:t xml:space="preserve">사유함이 있기 때문에 사법이라 이름하고, 사유함이 없기 때문에 여섯째 불퇴법이라 이름한다. 이와 같이 내지 감달함이 있기 때문에 다섯째 감달법이라 이름하고, 감달함이 없기 때문에 여섯째 불퇴법이라 이름한다. 여섯째는 또한 부동이라고도 이름한다. 경부는 다만 유루정의 측면에 근거하여 여섯 종성의 차별이 서로 다름을 밝힌다. 만일 무루의 과성이라는 뜻의 측면에 근거하면, 오직 부동일 뿐 여섯 가지 차별이 없다.</w:t>
      </w:r>
    </w:p>
    <w:p>
      <w:pPr>
        <w:pStyle w:val="SHTKSourceText"/>
        <w:keepNext/>
      </w:pPr>
      <w:r>
        <w:t xml:space="preserve">亦無有[3]退</w:t>
      </w:r>
    </w:p>
    <w:p>
      <w:pPr>
        <w:pStyle w:val="SHTKTranslationText"/>
      </w:pPr>
      <w:r>
        <w:t xml:space="preserve">또한 물러남도 없다.</w:t>
      </w:r>
    </w:p>
    <w:p>
      <w:pPr>
        <w:pStyle w:val="SHTKNoteSummary"/>
        <w:keepNext/>
      </w:pPr>
      <w:r>
        <w:t>교감 요약 | [CBETA 교감] 저본 退 → 乙본 退然皆容退現法樂住</w:t>
      </w:r>
    </w:p>
    <w:p>
      <w:pPr>
        <w:pStyle w:val="SHTKNoteDetail"/>
      </w:pPr>
      <w:r>
        <w:t>• 번역 영향 판정 | [판단 유보]</w:t>
      </w:r>
    </w:p>
    <w:p>
      <w:pPr>
        <w:pStyle w:val="SHTKNoteDetail"/>
      </w:pPr>
      <w:r>
        <w:t>• 출처 | CBETA T41n1821, 교감 번호 0374003.</w:t>
      </w:r>
    </w:p>
    <w:p>
      <w:pPr>
        <w:pStyle w:val="SHTKSourceText"/>
        <w:keepNext/>
      </w:pPr>
      <w:r>
        <w:t xml:space="preserve">又解有退名第一退法。 無退名第六不退法。 思等四種如理應思。</w:t>
      </w:r>
    </w:p>
    <w:p>
      <w:pPr>
        <w:pStyle w:val="SHTKTranslationText"/>
      </w:pPr>
      <w:r>
        <w:t xml:space="preserve">또 풀이하면, 물러남이 있으면 첫째 퇴법이라 이름하고, 물러남이 없으면 여섯째 불퇴법이라 이름한다. 사법 등 네 종성도 이치대로 생각해야 한다.</w:t>
      </w:r>
    </w:p>
    <w:p>
      <w:pPr>
        <w:pStyle w:val="SHTKSourceText"/>
        <w:keepNext/>
      </w:pPr>
      <w:r>
        <w:t xml:space="preserve">[4]然皆容退現法樂住。</w:t>
      </w:r>
    </w:p>
    <w:p>
      <w:pPr>
        <w:pStyle w:val="SHTKTranslationText"/>
      </w:pPr>
      <w:r>
        <w:t xml:space="preserve">그러나 모두 현법락주에서 물러날 수 있다.</w:t>
      </w:r>
    </w:p>
    <w:p>
      <w:pPr>
        <w:pStyle w:val="SHTKNoteSummary"/>
        <w:keepNext/>
      </w:pPr>
      <w:r>
        <w:t>교감 요약 | [CBETA 교감] 乙본에는 然皆容退現法樂住 없음</w:t>
      </w:r>
    </w:p>
    <w:p>
      <w:pPr>
        <w:pStyle w:val="SHTKNoteDetail"/>
      </w:pPr>
      <w:r>
        <w:t>• 원교감 원문 | 然皆容退現法樂住【大】，〔－〕【乙】</w:t>
      </w:r>
    </w:p>
    <w:p>
      <w:pPr>
        <w:pStyle w:val="SHTKNoteDetail"/>
      </w:pPr>
      <w:r>
        <w:t>• 이문 기준 번역 | 이문은 저본의 然皆容退現法樂住에 해당하는 말 없이 읽는다.</w:t>
      </w:r>
    </w:p>
    <w:p>
      <w:pPr>
        <w:pStyle w:val="SHTKNoteDetail"/>
      </w:pPr>
      <w:r>
        <w:t>• 번역 영향 판정 | [문장 구조 변화]</w:t>
      </w:r>
    </w:p>
    <w:p>
      <w:pPr>
        <w:pStyle w:val="SHTKNoteDetail"/>
      </w:pPr>
      <w:r>
        <w:t>• 출처 | CBETA T41n1821, 교감 번호 0374004.</w:t>
      </w:r>
    </w:p>
    <w:p>
      <w:pPr>
        <w:pStyle w:val="SHTKSourceText"/>
        <w:keepNext/>
      </w:pPr>
      <w:r>
        <w:t xml:space="preserve">有思名第二思法。 無思名不思法即是第六。 如是乃至有堪達名第五堪達法。 無堪達名不堪達即是第六。</w:t>
      </w:r>
    </w:p>
    <w:p>
      <w:pPr>
        <w:pStyle w:val="SHTKTranslationText"/>
      </w:pPr>
      <w:r>
        <w:t xml:space="preserve">사유함이 있으면 둘째 사법이라 이름하고, 사유함이 없으면 불사법이라 이름하니 곧 여섯째이다. 이와 같이 내지 감달함이 있으면 다섯째 감달법이라 이름하고, 감달함이 없으면 불감달이라 이름하니 곧 여섯째이다.</w:t>
      </w:r>
    </w:p>
    <w:p>
      <w:pPr>
        <w:pStyle w:val="SHTKPositionMarker"/>
        <w:keepNext/>
      </w:pPr>
      <w:r>
        <w:t xml:space="preserve">[0374b10]</w:t>
      </w:r>
    </w:p>
    <w:p>
      <w:pPr>
        <w:pStyle w:val="SHTKSourceText"/>
        <w:keepNext/>
      </w:pPr>
      <w:r>
        <w:t xml:space="preserve">不退安住不動何別者。 問。</w:t>
      </w:r>
    </w:p>
    <w:p>
      <w:pPr>
        <w:pStyle w:val="SHTKTranslationText"/>
      </w:pPr>
      <w:r>
        <w:t xml:space="preserve">‘불퇴·안주·부동은 무엇이 다른가’라고 한 것은, 물음이다.</w:t>
      </w:r>
    </w:p>
    <w:p>
      <w:pPr>
        <w:pStyle w:val="SHTKSourceText"/>
        <w:keepNext/>
      </w:pPr>
      <w:r>
        <w:t xml:space="preserve">第六不退亦名不動第四安住[5]三義相似何差別耶。</w:t>
      </w:r>
    </w:p>
    <w:p>
      <w:pPr>
        <w:pStyle w:val="SHTKTranslationText"/>
      </w:pPr>
      <w:r>
        <w:t xml:space="preserve">여섯째 불퇴는 또한 부동이라고도 하고 넷째는 안주라고 하니, 이 세 뜻이 비슷한데 무슨 차이가 있는가.</w:t>
      </w:r>
    </w:p>
    <w:p>
      <w:pPr>
        <w:pStyle w:val="SHTKNoteSummary"/>
        <w:keepNext/>
      </w:pPr>
      <w:r>
        <w:t>교감 요약 | [CBETA 교감] 저본 三 → 甲·乙본 但三</w:t>
      </w:r>
    </w:p>
    <w:p>
      <w:pPr>
        <w:pStyle w:val="SHTKNoteDetail"/>
      </w:pPr>
      <w:r>
        <w:t>• 번역 영향 판정 | [판단 유보]</w:t>
      </w:r>
    </w:p>
    <w:p>
      <w:pPr>
        <w:pStyle w:val="SHTKNoteDetail"/>
      </w:pPr>
      <w:r>
        <w:t>• 출처 | CBETA T41n1821, 교감 번호 0374005.</w:t>
      </w:r>
    </w:p>
    <w:p>
      <w:pPr>
        <w:pStyle w:val="SHTKPositionMarker"/>
        <w:keepNext/>
      </w:pPr>
      <w:r>
        <w:t xml:space="preserve">[0374b12]</w:t>
      </w:r>
    </w:p>
    <w:p>
      <w:pPr>
        <w:pStyle w:val="SHTKSourceText"/>
        <w:keepNext/>
      </w:pPr>
      <w:r>
        <w:t xml:space="preserve">非練根得至三種差別者。 經部答。 不退是本性得。 非由練根。 若練根得名為不動。 此二所起有漏功德殊勝等至遇緣不退。 安住但於已住有漏諸勝德中能無退失。 不能更引餘勝有漏諸功德生。</w:t>
      </w:r>
    </w:p>
    <w:p>
      <w:pPr>
        <w:pStyle w:val="SHTKTranslationText"/>
      </w:pPr>
      <w:r>
        <w:t xml:space="preserve">‘연근하여 얻은 것이 아니다’에서 ‘세 종류의 차별’에 이르기까지이다. 경부의 답이다. 불퇴는 본래의 종성으로 얻은 것이고, 연근으로 말미암은 것이 아니다. 만일 연근하여 얻은 것이라면 부동이라고 이름한다. 이 둘이 일으키는 유루공덕과 뛰어난 등지는 연을 만나도 물러나지 않는다. 안주는 다만 이미 머물고 있는 유루의 모든 뛰어난 공덕 가운데에서 물러나 잃지 않을 수 있을 뿐이고, 다시 다른 뛰어난 유루의 모든 공덕을 끌어내어 생기게 할 수는 없다.</w:t>
      </w:r>
    </w:p>
    <w:p>
      <w:pPr>
        <w:pStyle w:val="SHTKSourceText"/>
        <w:keepNext/>
      </w:pPr>
      <w:r>
        <w:t xml:space="preserve">[6]後設復引生從彼可退。</w:t>
      </w:r>
    </w:p>
    <w:p>
      <w:pPr>
        <w:pStyle w:val="SHTKTranslationText"/>
      </w:pPr>
      <w:r>
        <w:t xml:space="preserve">뒤에 설령 다시 끌어내어 생기게 하더라도 그것에서는 물러날 수 있다.</w:t>
      </w:r>
    </w:p>
    <w:p>
      <w:pPr>
        <w:pStyle w:val="SHTKNoteSummary"/>
        <w:keepNext/>
      </w:pPr>
      <w:r>
        <w:t>교감 요약 | [CBETA 교감] 甲·乙본에는 後 없음</w:t>
      </w:r>
    </w:p>
    <w:p>
      <w:pPr>
        <w:pStyle w:val="SHTKNoteDetail"/>
      </w:pPr>
      <w:r>
        <w:t>• 원교감 원문 | 後【大】，〔－〕【甲】【乙】</w:t>
      </w:r>
    </w:p>
    <w:p>
      <w:pPr>
        <w:pStyle w:val="SHTKNoteDetail"/>
      </w:pPr>
      <w:r>
        <w:t>• 이문 기준 번역 | 이문은 저본의 後에 해당하는 말 없이 읽는다.</w:t>
      </w:r>
    </w:p>
    <w:p>
      <w:pPr>
        <w:pStyle w:val="SHTKNoteDetail"/>
      </w:pPr>
      <w:r>
        <w:t>• 번역 영향 판정 | [문장 구조 변화]</w:t>
      </w:r>
    </w:p>
    <w:p>
      <w:pPr>
        <w:pStyle w:val="SHTKNoteDetail"/>
      </w:pPr>
      <w:r>
        <w:t>• 출처 | CBETA T41n1821, 교감 번호 0374006.</w:t>
      </w:r>
    </w:p>
    <w:p>
      <w:pPr>
        <w:pStyle w:val="SHTKSourceText"/>
        <w:keepNext/>
      </w:pPr>
      <w:r>
        <w:t xml:space="preserve">是三差別。</w:t>
      </w:r>
    </w:p>
    <w:p>
      <w:pPr>
        <w:pStyle w:val="SHTKTranslationText"/>
      </w:pPr>
      <w:r>
        <w:t xml:space="preserve">이것이 세 가지의 차별이다.</w:t>
      </w:r>
    </w:p>
    <w:p>
      <w:pPr>
        <w:pStyle w:val="SHTKPositionMarker"/>
        <w:keepNext/>
      </w:pPr>
      <w:r>
        <w:t xml:space="preserve">[0374b17]</w:t>
      </w:r>
    </w:p>
    <w:p>
      <w:pPr>
        <w:pStyle w:val="SHTKSourceText"/>
        <w:keepNext/>
      </w:pPr>
      <w:r>
        <w:t xml:space="preserve">然喬底迦至阿羅漢果者。 經部又復通經。 所以須通此經文者。 說一切有部意。 有阿羅漢名喬底迦。</w:t>
      </w:r>
    </w:p>
    <w:p>
      <w:pPr>
        <w:pStyle w:val="SHTKTranslationText"/>
      </w:pPr>
      <w:r>
        <w:t xml:space="preserve">‘그러나 교저가’에서 ‘아라한과에 이르기까지’이다. 경부가 또 다시 경을 회통한다. 이 경문을 반드시 회통해야 하는 까닭은, 설일체유부의 뜻 때문이다. 교저가라는 아라한이 있었는데,</w:t>
      </w:r>
    </w:p>
    <w:p>
      <w:pPr>
        <w:pStyle w:val="SHTKSourceText"/>
        <w:keepNext/>
      </w:pPr>
      <w:r>
        <w:t xml:space="preserve">由鈍根故六[7]返退失阿羅漢已。</w:t>
      </w:r>
    </w:p>
    <w:p>
      <w:pPr>
        <w:pStyle w:val="SHTKTranslationText"/>
      </w:pPr>
      <w:r>
        <w:t xml:space="preserve">둔근이었기 때문에 여섯 번 아라한과를 잃고 물러난 뒤,</w:t>
      </w:r>
    </w:p>
    <w:p>
      <w:pPr>
        <w:pStyle w:val="SHTKNoteSummary"/>
        <w:keepNext/>
      </w:pPr>
      <w:r>
        <w:t>교감 요약 | [CBETA 교감] 返【大】＊，反【甲】【乙】＊</w:t>
      </w:r>
    </w:p>
    <w:p>
      <w:pPr>
        <w:pStyle w:val="SHTKNoteDetail"/>
      </w:pPr>
      <w:r>
        <w:t>• 번역 영향 판정 | [판단 유보]</w:t>
      </w:r>
    </w:p>
    <w:p>
      <w:pPr>
        <w:pStyle w:val="SHTKNoteDetail"/>
      </w:pPr>
      <w:r>
        <w:t>• 출처 | CBETA T41n1821, 교감 번호 0374007.</w:t>
      </w:r>
    </w:p>
    <w:p>
      <w:pPr>
        <w:pStyle w:val="SHTKSourceText"/>
        <w:keepNext/>
      </w:pPr>
      <w:r>
        <w:t xml:space="preserve">第七[＊]返還得阿羅漢果時。</w:t>
      </w:r>
    </w:p>
    <w:p>
      <w:pPr>
        <w:pStyle w:val="SHTKTranslationText"/>
      </w:pPr>
      <w:r>
        <w:t xml:space="preserve">일곱 번째로 다시 아라한과를 얻었을 때,</w:t>
      </w:r>
    </w:p>
    <w:p>
      <w:pPr>
        <w:pStyle w:val="SHTKNoteSummary"/>
        <w:keepNext/>
      </w:pPr>
      <w:r>
        <w:t>교감 요약 | [상호참조] 선행 원교감 0374007 返/反의 직접 재참조이다.</w:t>
      </w:r>
    </w:p>
    <w:p>
      <w:pPr>
        <w:pStyle w:val="SHTKNoteDetail"/>
      </w:pPr>
      <w:r>
        <w:t>• 한국어 해설 | 직접 연결을 이 U에 기록하고 저본 글자는 유지한다.</w:t>
      </w:r>
    </w:p>
    <w:p>
      <w:pPr>
        <w:pStyle w:val="SHTKNoteDetail"/>
      </w:pPr>
      <w:r>
        <w:t>• 출처 | CBETA T41n1821, 교감 번호 0374007.</w:t>
      </w:r>
    </w:p>
    <w:p>
      <w:pPr>
        <w:pStyle w:val="SHTKSourceText"/>
        <w:keepNext/>
      </w:pPr>
      <w:r>
        <w:t xml:space="preserve">恐復退失以刀自害。 故今通言。</w:t>
      </w:r>
    </w:p>
    <w:p>
      <w:pPr>
        <w:pStyle w:val="SHTKTranslationText"/>
      </w:pPr>
      <w:r>
        <w:t xml:space="preserve">또 물러날까 두려워 칼로 스스로 목숨을 끊었다. 그러므로 이제 회통하여 말한다.</w:t>
      </w:r>
    </w:p>
    <w:p>
      <w:pPr>
        <w:pStyle w:val="SHTKSourceText"/>
        <w:keepNext/>
      </w:pPr>
      <w:r>
        <w:t xml:space="preserve">然喬底迦六[＊]返退者。</w:t>
      </w:r>
    </w:p>
    <w:p>
      <w:pPr>
        <w:pStyle w:val="SHTKTranslationText"/>
      </w:pPr>
      <w:r>
        <w:t xml:space="preserve">그러나 교저가가 여섯 번 물러났다고 한 것은,</w:t>
      </w:r>
    </w:p>
    <w:p>
      <w:pPr>
        <w:pStyle w:val="SHTKNoteSummary"/>
        <w:keepNext/>
      </w:pPr>
      <w:r>
        <w:t>교감 요약 | [상호참조] 선행 원교감 0374007 返/反의 직접 재참조이다.</w:t>
      </w:r>
    </w:p>
    <w:p>
      <w:pPr>
        <w:pStyle w:val="SHTKNoteDetail"/>
      </w:pPr>
      <w:r>
        <w:t>• 한국어 해설 | 직접 연결을 이 U에 기록하고 저본 글자는 유지한다.</w:t>
      </w:r>
    </w:p>
    <w:p>
      <w:pPr>
        <w:pStyle w:val="SHTKNoteDetail"/>
      </w:pPr>
      <w:r>
        <w:t>• 출처 | CBETA T41n1821, 교감 번호 0374007.</w:t>
      </w:r>
    </w:p>
    <w:p>
      <w:pPr>
        <w:pStyle w:val="SHTKSourceText"/>
        <w:keepNext/>
      </w:pPr>
      <w:r>
        <w:t xml:space="preserve">昔在學位於時解脫有漏定中極噉味故。 又鈍根故。 六反退失。 深自厭責執刀自害。 由於身命無所戀惜。</w:t>
      </w:r>
    </w:p>
    <w:p>
      <w:pPr>
        <w:pStyle w:val="SHTKTranslationText"/>
      </w:pPr>
      <w:r>
        <w:t xml:space="preserve">옛날 유학위에서 시해탈의 유루정에 매우 맛들였기 때문이고, 또 둔근이었기 때문에, 여섯 번 물러나 잃은 것이다. 깊이 스스로 싫어하고 책망하여 칼을 잡아 스스로 해쳤다. 몸과 목숨에 조금도 미련이 없었기 때문에,</w:t>
      </w:r>
    </w:p>
    <w:p>
      <w:pPr>
        <w:pStyle w:val="SHTKSourceText"/>
        <w:keepNext/>
      </w:pPr>
      <w:r>
        <w:t xml:space="preserve">至第七[＊]返臨命終時。</w:t>
      </w:r>
    </w:p>
    <w:p>
      <w:pPr>
        <w:pStyle w:val="SHTKTranslationText"/>
      </w:pPr>
      <w:r>
        <w:t xml:space="preserve">일곱 번째에 이르러 임종할 때,</w:t>
      </w:r>
    </w:p>
    <w:p>
      <w:pPr>
        <w:pStyle w:val="SHTKNoteSummary"/>
        <w:keepNext/>
      </w:pPr>
      <w:r>
        <w:t>교감 요약 | [상호참조] 선행 원교감 0374007 返/反의 직접 재참조이다.</w:t>
      </w:r>
    </w:p>
    <w:p>
      <w:pPr>
        <w:pStyle w:val="SHTKNoteDetail"/>
      </w:pPr>
      <w:r>
        <w:t>• 한국어 해설 | 직접 연결을 이 U에 기록하고 저본 글자는 유지한다.</w:t>
      </w:r>
    </w:p>
    <w:p>
      <w:pPr>
        <w:pStyle w:val="SHTKNoteDetail"/>
      </w:pPr>
      <w:r>
        <w:t>• 출처 | CBETA T41n1821, 교감 번호 0374007.</w:t>
      </w:r>
    </w:p>
    <w:p>
      <w:pPr>
        <w:pStyle w:val="SHTKSourceText"/>
        <w:keepNext/>
      </w:pPr>
      <w:r>
        <w:t xml:space="preserve">得阿羅漢便般涅槃。 故喬底迦。 但於學位退有漏定。 亦非退失阿羅漢果 喬底迦是牧牛種。 又真諦云。 喬底迦此云瓦器。 本是外道。</w:t>
      </w:r>
    </w:p>
    <w:p>
      <w:pPr>
        <w:pStyle w:val="SHTKTranslationText"/>
      </w:pPr>
      <w:r>
        <w:t xml:space="preserve">아라한과를 얻고 곧 반열반하였다. 그러므로 교저가는, 다만 유학위에서 유루정에서 물러난 것이지, 아라한과를 잃고 물러난 것도 아니다. 교저가는 목우 종족이다. 또 진제는 말한다. 교저가는 여기 말로 ‘와기(瓦器)’이다. 본래 외도였는데,</w:t>
      </w:r>
    </w:p>
    <w:p>
      <w:pPr>
        <w:pStyle w:val="SHTKSourceText"/>
        <w:keepNext/>
      </w:pPr>
      <w:r>
        <w:t xml:space="preserve">恒執瓦器自隨。 仍本為名。</w:t>
      </w:r>
    </w:p>
    <w:p>
      <w:pPr>
        <w:pStyle w:val="SHTKTranslationText"/>
      </w:pPr>
      <w:r>
        <w:t xml:space="preserve">항상 와기를 가지고 다녔기 때문에, 본래의 이름을 그대로 삼았다.</w:t>
      </w:r>
    </w:p>
    <w:p>
      <w:pPr>
        <w:pStyle w:val="SHTKPositionMarker"/>
        <w:keepNext/>
      </w:pPr>
      <w:r>
        <w:t xml:space="preserve">[0374b29]</w:t>
      </w:r>
    </w:p>
    <w:p>
      <w:pPr>
        <w:pStyle w:val="SHTKSourceText"/>
        <w:keepNext/>
      </w:pPr>
      <w:r>
        <w:t xml:space="preserve">又增十經至非應果性者。</w:t>
      </w:r>
    </w:p>
    <w:p>
      <w:pPr>
        <w:pStyle w:val="SHTKTranslationText"/>
      </w:pPr>
      <w:r>
        <w:t xml:space="preserve">‘또 『증십경』’에서 ‘응과의 성품이 아니다’에 이르기까지이다.</w:t>
      </w:r>
    </w:p>
    <w:p>
      <w:pPr>
        <w:pStyle w:val="SHTKSourceText"/>
        <w:keepNext/>
      </w:pPr>
      <w:r>
        <w:t xml:space="preserve">經部引經證應果[8]體性非是時解脫</w:t>
      </w:r>
    </w:p>
    <w:p>
      <w:pPr>
        <w:pStyle w:val="SHTKTranslationText"/>
      </w:pPr>
      <w:r>
        <w:t xml:space="preserve">경부가 경을 인용하여 응과의 자체가 시해탈이 아님을 증명한다.</w:t>
      </w:r>
    </w:p>
    <w:p>
      <w:pPr>
        <w:pStyle w:val="SHTKNoteSummary"/>
        <w:keepNext/>
      </w:pPr>
      <w:r>
        <w:t>교감 요약 | [CBETA 교감] 저본 體 → 乙본 十</w:t>
      </w:r>
    </w:p>
    <w:p>
      <w:pPr>
        <w:pStyle w:val="SHTKNoteDetail"/>
      </w:pPr>
      <w:r>
        <w:t>• 번역 영향 판정 | [판단 유보]</w:t>
      </w:r>
    </w:p>
    <w:p>
      <w:pPr>
        <w:pStyle w:val="SHTKNoteDetail"/>
      </w:pPr>
      <w:r>
        <w:t>• 출처 | CBETA T41n1821, 교감 번호 0374008.</w:t>
      </w:r>
    </w:p>
    <w:p>
      <w:pPr>
        <w:pStyle w:val="SHTKSourceText"/>
        <w:keepNext/>
      </w:pPr>
      <w:r>
        <w:t xml:space="preserve">言增十者。 從一法門增至十種名增十經。 又阿笈摩中增十經作如是說。 一法應起。 謂有漏定時愛心解脫。</w:t>
      </w:r>
    </w:p>
    <w:p>
      <w:pPr>
        <w:pStyle w:val="SHTKTranslationText"/>
      </w:pPr>
      <w:r>
        <w:t xml:space="preserve">증십이라고 한 것은, 한 법문에서 열 가지에 이르기까지 차례로 증가시키므로 『증십경』이라 이름한다. 또 아급마 가운데 『증십경』에서 이와 같이 말한다. 한 법은 일으켜야 하니, 말하자면 유루정인 시애심해탈이다.</w:t>
      </w:r>
    </w:p>
    <w:p>
      <w:pPr>
        <w:pStyle w:val="SHTKSourceText"/>
        <w:keepNext/>
      </w:pPr>
      <w:r>
        <w:t xml:space="preserve">一法應證謂[9]諸無漏不動心解脫。</w:t>
      </w:r>
    </w:p>
    <w:p>
      <w:pPr>
        <w:pStyle w:val="SHTKTranslationText"/>
      </w:pPr>
      <w:r>
        <w:t xml:space="preserve">한 법은 증득해야 하니, 말하자면 모든 무루의 부동심해탈이다.</w:t>
      </w:r>
    </w:p>
    <w:p>
      <w:pPr>
        <w:pStyle w:val="SHTKNoteSummary"/>
        <w:keepNext/>
      </w:pPr>
      <w:r>
        <w:t>교감 요약 | [CBETA 교감] 저본 諸 → 乙본 法</w:t>
      </w:r>
    </w:p>
    <w:p>
      <w:pPr>
        <w:pStyle w:val="SHTKNoteDetail"/>
      </w:pPr>
      <w:r>
        <w:t>• 번역 영향 판정 | [판단 유보]</w:t>
      </w:r>
    </w:p>
    <w:p>
      <w:pPr>
        <w:pStyle w:val="SHTKNoteDetail"/>
      </w:pPr>
      <w:r>
        <w:t>• 출처 | CBETA T41n1821, 교감 번호 0374009.</w:t>
      </w:r>
    </w:p>
    <w:p>
      <w:pPr>
        <w:pStyle w:val="SHTKSourceText"/>
        <w:keepNext/>
      </w:pPr>
      <w:r>
        <w:t xml:space="preserve">依經呵[10]嘖。</w:t>
      </w:r>
    </w:p>
    <w:p>
      <w:pPr>
        <w:pStyle w:val="SHTKTranslationText"/>
      </w:pPr>
      <w:r>
        <w:t xml:space="preserve">경에 의거하여 꾸짖은 것이니,</w:t>
      </w:r>
    </w:p>
    <w:p>
      <w:pPr>
        <w:pStyle w:val="SHTKNoteSummary"/>
        <w:keepNext/>
      </w:pPr>
      <w:r>
        <w:t>교감 요약 | [CBETA 교감] 저본 嘖 → 甲·乙본 責</w:t>
      </w:r>
    </w:p>
    <w:p>
      <w:pPr>
        <w:pStyle w:val="SHTKNoteDetail"/>
      </w:pPr>
      <w:r>
        <w:t>• 번역 영향 판정 | [판단 유보]</w:t>
      </w:r>
    </w:p>
    <w:p>
      <w:pPr>
        <w:pStyle w:val="SHTKNoteDetail"/>
      </w:pPr>
      <w:r>
        <w:t>• 출처 | CBETA T41n1821, 교감 번호 0374010.</w:t>
      </w:r>
    </w:p>
    <w:p>
      <w:pPr>
        <w:pStyle w:val="SHTKSourceText"/>
        <w:keepNext/>
      </w:pPr>
      <w:r>
        <w:t xml:space="preserve">如文可知。 故時解脫唯是有漏非應果性。 或名時解脫。 或名時愛解脫。 或名時愛心解脫。 廣略異耳義皆相似。</w:t>
      </w:r>
    </w:p>
    <w:p>
      <w:pPr>
        <w:pStyle w:val="SHTKTranslationText"/>
      </w:pPr>
      <w:r>
        <w:t xml:space="preserve">글과 같이 알 수 있다. 그러므로 시해탈은 오직 유루일 뿐 응과의 성품이 아니다. 혹은 시해탈이라고 이름하고, 혹은 시애해탈이라고 이름하며, 혹은 시애심해탈이라고 이름한다. 넓고 간략한 차이일 뿐 뜻은 모두 비슷하다.</w:t>
      </w:r>
    </w:p>
    <w:p>
      <w:pPr>
        <w:pStyle w:val="SHTKSourceText"/>
        <w:keepNext/>
      </w:pPr>
      <w:r>
        <w:t xml:space="preserve">待時數希心[11]脫定障名時愛心解脫。</w:t>
      </w:r>
    </w:p>
    <w:p>
      <w:pPr>
        <w:pStyle w:val="SHTKTranslationText"/>
      </w:pPr>
      <w:r>
        <w:t xml:space="preserve">때를 기다려 자주 마음이 선정의 장애에서 해탈하기를 희구하므로 시애심해탈이라고 이름한다.</w:t>
      </w:r>
    </w:p>
    <w:p>
      <w:pPr>
        <w:pStyle w:val="SHTKNoteSummary"/>
        <w:keepNext/>
      </w:pPr>
      <w:r>
        <w:t>교감 요약 | [CBETA 교감] 저본 脫 → 甲·乙본 解脫</w:t>
      </w:r>
    </w:p>
    <w:p>
      <w:pPr>
        <w:pStyle w:val="SHTKNoteDetail"/>
      </w:pPr>
      <w:r>
        <w:t>• 번역 영향 판정 | [판단 유보]</w:t>
      </w:r>
    </w:p>
    <w:p>
      <w:pPr>
        <w:pStyle w:val="SHTKNoteDetail"/>
      </w:pPr>
      <w:r>
        <w:t>• 출처 | CBETA T41n1821, 교감 번호 0374011.</w:t>
      </w:r>
    </w:p>
    <w:p>
      <w:pPr>
        <w:pStyle w:val="SHTKSourceText"/>
        <w:keepNext/>
      </w:pPr>
      <w:r>
        <w:t xml:space="preserve">不時解脫准此應知。 若言不動心解脫。 無漏應果無有退動心解脫惑。</w:t>
      </w:r>
    </w:p>
    <w:p>
      <w:pPr>
        <w:pStyle w:val="SHTKTranslationText"/>
      </w:pPr>
      <w:r>
        <w:t xml:space="preserve">불시해탈도 이에 준하여 알아야 한다. 만일 부동심해탈이라고 한다면, 무루의 응과는 물러나 움직임이 없이 마음이 번뇌에서 해탈한 것이다.</w:t>
      </w:r>
    </w:p>
    <w:p>
      <w:pPr>
        <w:pStyle w:val="SHTKPositionMarker"/>
        <w:keepNext/>
      </w:pPr>
      <w:r>
        <w:t xml:space="preserve">[0374c10]</w:t>
      </w:r>
    </w:p>
    <w:p>
      <w:pPr>
        <w:pStyle w:val="SHTKSourceText"/>
        <w:keepNext/>
      </w:pPr>
      <w:r>
        <w:t xml:space="preserve">若爾何故說時解脫應果者。 說一切有部難。 若時解脫非應果體。 何故說時解脫應果。</w:t>
      </w:r>
    </w:p>
    <w:p>
      <w:pPr>
        <w:pStyle w:val="SHTKTranslationText"/>
      </w:pPr>
      <w:r>
        <w:t xml:space="preserve">‘그렇다면 어찌하여 시해탈 응과라고 말하는가’라고 한 것은, 설일체유부의 논난이다. 만일 시해탈이 응과의 본체가 아니라면, 어찌하여 시해탈 응과라고 말하는가.</w:t>
      </w:r>
    </w:p>
    <w:p>
      <w:pPr>
        <w:pStyle w:val="SHTKPositionMarker"/>
        <w:keepNext/>
      </w:pPr>
      <w:r>
        <w:t xml:space="preserve">[0374c12]</w:t>
      </w:r>
    </w:p>
    <w:p>
      <w:pPr>
        <w:pStyle w:val="SHTKSourceText"/>
        <w:keepNext/>
      </w:pPr>
      <w:r>
        <w:t xml:space="preserve">謂有應果至名不時解脫者。 經部答。 謂有應果根性鈍故要待時故。 諸有漏定方現在前名時解脫。</w:t>
      </w:r>
    </w:p>
    <w:p>
      <w:pPr>
        <w:pStyle w:val="SHTKTranslationText"/>
      </w:pPr>
      <w:r>
        <w:t xml:space="preserve">‘말하자면 어떤 응과’에서 ‘불시해탈이라고 이름한다’에 이르기까지이다. 경부의 답이다. 말하자면 어떤 응과는 근성이 둔하여 반드시 때를 기다려야 하기 때문에, 모든 유루정이 비로소 현재전하므로 시해탈이라고 이름하는 것이지,</w:t>
      </w:r>
    </w:p>
    <w:p>
      <w:pPr>
        <w:pStyle w:val="SHTKSourceText"/>
        <w:keepNext/>
      </w:pPr>
      <w:r>
        <w:t xml:space="preserve">非[12]言時解脫是應果性。</w:t>
      </w:r>
    </w:p>
    <w:p>
      <w:pPr>
        <w:pStyle w:val="SHTKTranslationText"/>
      </w:pPr>
      <w:r>
        <w:t xml:space="preserve">시해탈 자체가 응과의 성품이라고 말한 것은 아니다.</w:t>
      </w:r>
    </w:p>
    <w:p>
      <w:pPr>
        <w:pStyle w:val="SHTKNoteSummary"/>
        <w:keepNext/>
      </w:pPr>
      <w:r>
        <w:t>교감 요약 | [CBETA 교감] 저본 言 → 乙본 定</w:t>
      </w:r>
    </w:p>
    <w:p>
      <w:pPr>
        <w:pStyle w:val="SHTKNoteDetail"/>
      </w:pPr>
      <w:r>
        <w:t>• 번역 영향 판정 | [판단 유보]</w:t>
      </w:r>
    </w:p>
    <w:p>
      <w:pPr>
        <w:pStyle w:val="SHTKNoteDetail"/>
      </w:pPr>
      <w:r>
        <w:t>• 출처 | CBETA T41n1821, 교감 번호 0374012.</w:t>
      </w:r>
    </w:p>
    <w:p>
      <w:pPr>
        <w:pStyle w:val="SHTKSourceText"/>
        <w:keepNext/>
      </w:pPr>
      <w:r>
        <w:t xml:space="preserve">若與彼相違名為不時解脫應果。 准釋可知。</w:t>
      </w:r>
    </w:p>
    <w:p>
      <w:pPr>
        <w:pStyle w:val="SHTKTranslationText"/>
      </w:pPr>
      <w:r>
        <w:t xml:space="preserve">만일 그와 반대라면 불시해탈 응과라고 이름한다. 이에 준하여 풀이하면 알 수 있다.</w:t>
      </w:r>
    </w:p>
    <w:p>
      <w:pPr>
        <w:pStyle w:val="SHTKPositionMarker"/>
        <w:keepNext/>
      </w:pPr>
      <w:r>
        <w:t xml:space="preserve">[0374c16]</w:t>
      </w:r>
    </w:p>
    <w:p>
      <w:pPr>
        <w:pStyle w:val="SHTKSourceText"/>
        <w:keepNext/>
      </w:pPr>
      <w:r>
        <w:t xml:space="preserve">阿毘達[13]磨至是名由教者。</w:t>
      </w:r>
    </w:p>
    <w:p>
      <w:pPr>
        <w:pStyle w:val="SHTKTranslationText"/>
      </w:pPr>
      <w:r>
        <w:t xml:space="preserve">‘아비달마’에서 ‘이를 교에 의한다고 이름한다’에 이르기까지이다.</w:t>
      </w:r>
    </w:p>
    <w:p>
      <w:pPr>
        <w:pStyle w:val="SHTKNoteSummary"/>
        <w:keepNext/>
      </w:pPr>
      <w:r>
        <w:t>교감 요약 | [CBETA 교감] 저본 磨 → 乙본 摩</w:t>
      </w:r>
    </w:p>
    <w:p>
      <w:pPr>
        <w:pStyle w:val="SHTKNoteDetail"/>
      </w:pPr>
      <w:r>
        <w:t>• 번역 영향 판정 | [판단 유보]</w:t>
      </w:r>
    </w:p>
    <w:p>
      <w:pPr>
        <w:pStyle w:val="SHTKNoteDetail"/>
      </w:pPr>
      <w:r>
        <w:t>• 출처 | CBETA T41n1821, 교감 번호 0374013.</w:t>
      </w:r>
    </w:p>
    <w:p>
      <w:pPr>
        <w:pStyle w:val="SHTKSourceText"/>
        <w:keepNext/>
      </w:pPr>
      <w:r>
        <w:t xml:space="preserve">經部復引論教。 證無學人不退果也。</w:t>
      </w:r>
    </w:p>
    <w:p>
      <w:pPr>
        <w:pStyle w:val="SHTKTranslationText"/>
      </w:pPr>
      <w:r>
        <w:t xml:space="preserve">경부가 다시 논의 교설을 인용하여, 무학인은 과에서 물러나지 않음을 증명한다.</w:t>
      </w:r>
    </w:p>
    <w:p>
      <w:pPr>
        <w:pStyle w:val="SHTKSourceText"/>
        <w:keepNext/>
      </w:pPr>
      <w:r>
        <w:t xml:space="preserve">論具三因[14]惑方得起。</w:t>
      </w:r>
    </w:p>
    <w:p>
      <w:pPr>
        <w:pStyle w:val="SHTKTranslationText"/>
      </w:pPr>
      <w:r>
        <w:t xml:space="preserve">논에서는 세 인을 갖추어야 번뇌가 비로소 일어난다고 하였다.</w:t>
      </w:r>
    </w:p>
    <w:p>
      <w:pPr>
        <w:pStyle w:val="SHTKNoteSummary"/>
        <w:keepNext/>
      </w:pPr>
      <w:r>
        <w:t>교감 요약 | [CBETA 교감] 惑【大】＊，或【乙】＊</w:t>
      </w:r>
    </w:p>
    <w:p>
      <w:pPr>
        <w:pStyle w:val="SHTKNoteDetail"/>
      </w:pPr>
      <w:r>
        <w:t>• 번역 영향 판정 | [판단 유보]</w:t>
      </w:r>
    </w:p>
    <w:p>
      <w:pPr>
        <w:pStyle w:val="SHTKNoteDetail"/>
      </w:pPr>
      <w:r>
        <w:t>• 출처 | CBETA T41n1821, 교감 번호 0374014.</w:t>
      </w:r>
    </w:p>
    <w:p>
      <w:pPr>
        <w:pStyle w:val="SHTKSourceText"/>
        <w:keepNext/>
      </w:pPr>
      <w:r>
        <w:t xml:space="preserve">應果起惑不具三因。 明知不退。 若謂彼據具足三因生煩惱說。 復有何惑法因不具足生。</w:t>
      </w:r>
    </w:p>
    <w:p>
      <w:pPr>
        <w:pStyle w:val="SHTKTranslationText"/>
      </w:pPr>
      <w:r>
        <w:t xml:space="preserve">응과에서 번뇌가 일어난다면 세 인을 갖추지 못한다. 그러므로 물러나지 않음을 분명히 알 수 있다. 만일 그 논이 세 인을 갖추어 번뇌가 생기는 경우에 의거하여 말한 것이라고 한다면, 다시 어떤 번뇌법이 인을 갖추지 않고 생기는가.</w:t>
      </w:r>
    </w:p>
    <w:p>
      <w:pPr>
        <w:pStyle w:val="SHTKSourceText"/>
        <w:keepNext/>
      </w:pPr>
      <w:r>
        <w:t xml:space="preserve">若謂無學退起煩惱因不具生[＊]惑既已斷。</w:t>
      </w:r>
    </w:p>
    <w:p>
      <w:pPr>
        <w:pStyle w:val="SHTKTranslationText"/>
      </w:pPr>
      <w:r>
        <w:t xml:space="preserve">만일 무학이 물러나 번뇌를 일으킬 때 인을 갖추지 않고 생긴다고 한다면, 번뇌는 이미 끊어졌는데,</w:t>
      </w:r>
    </w:p>
    <w:p>
      <w:pPr>
        <w:pStyle w:val="SHTKNoteSummary"/>
        <w:keepNext/>
      </w:pPr>
      <w:r>
        <w:t>교감 요약 | [상호참조] 선행 원교감 0374014 惑/或의 직접 재참조이다.</w:t>
      </w:r>
    </w:p>
    <w:p>
      <w:pPr>
        <w:pStyle w:val="SHTKNoteDetail"/>
      </w:pPr>
      <w:r>
        <w:t>• 한국어 해설 | 직접 연결을 이 U에 기록하고 저본 글자는 유지한다.</w:t>
      </w:r>
    </w:p>
    <w:p>
      <w:pPr>
        <w:pStyle w:val="SHTKNoteDetail"/>
      </w:pPr>
      <w:r>
        <w:t>• 출처 | CBETA T41n1821, 교감 번호 0374014.</w:t>
      </w:r>
    </w:p>
    <w:p>
      <w:pPr>
        <w:pStyle w:val="SHTKSourceText"/>
        <w:keepNext/>
      </w:pPr>
      <w:r>
        <w:t xml:space="preserve">如何得起。 此即以理徵責。 必須具因 又解若謂彼據具三因生說。 復更有何法因不具足生。 如染心．心所法必具五因生無不具五而得生者。 三因起惑應知亦爾。 此即責例。</w:t>
      </w:r>
    </w:p>
    <w:p>
      <w:pPr>
        <w:pStyle w:val="SHTKTranslationText"/>
      </w:pPr>
      <w:r>
        <w:t xml:space="preserve">어떻게 다시 일어날 수 있는가. 이는 곧 이치로 따져 책망한 것이다. 반드시 인을 갖추어야 한다. 또 풀이하면, 만일 그 논이 세 인을 갖추어 생기는 경우에 의거해 말한 것이라고 한다면, 다시 어떤 법이 인을 갖추지 않고 생기는가. 예컨대 염오심과 심소법은 반드시 다섯 인을 갖추어 생기며 다섯 인을 갖추지 않고 생기는 것은 없는 것과 같다. 세 인으로 번뇌가 일어나는 것도 또한 이와 같음을 알아야 한다. 이는 곧 예를 들어 책망한 것이다.</w:t>
      </w:r>
    </w:p>
    <w:p>
      <w:pPr>
        <w:pStyle w:val="SHTKSourceText"/>
        <w:keepNext/>
      </w:pPr>
      <w:r>
        <w:t xml:space="preserve">是名由教。</w:t>
      </w:r>
    </w:p>
    <w:p>
      <w:pPr>
        <w:pStyle w:val="SHTKTranslationText"/>
      </w:pPr>
      <w:r>
        <w:t xml:space="preserve">이를 교에 의한다고 이름한다.</w:t>
      </w:r>
    </w:p>
    <w:p>
      <w:pPr>
        <w:pStyle w:val="SHTKPositionMarker"/>
        <w:keepNext/>
      </w:pPr>
      <w:r>
        <w:t xml:space="preserve">[0374c26]</w:t>
      </w:r>
    </w:p>
    <w:p>
      <w:pPr>
        <w:pStyle w:val="SHTKSourceText"/>
        <w:keepNext/>
      </w:pPr>
      <w:r>
        <w:t xml:space="preserve">如何由理者。 問。</w:t>
      </w:r>
    </w:p>
    <w:p>
      <w:pPr>
        <w:pStyle w:val="SHTKTranslationText"/>
      </w:pPr>
      <w:r>
        <w:t xml:space="preserve">‘어떻게 이치에 의하는가’라고 한 것은, 물음이다.</w:t>
      </w:r>
    </w:p>
    <w:p>
      <w:pPr>
        <w:pStyle w:val="SHTKPositionMarker"/>
        <w:keepNext/>
      </w:pPr>
      <w:r>
        <w:t xml:space="preserve">[0374c27]</w:t>
      </w:r>
    </w:p>
    <w:p>
      <w:pPr>
        <w:pStyle w:val="SHTKSourceText"/>
        <w:keepNext/>
      </w:pPr>
      <w:r>
        <w:t xml:space="preserve">若阿羅漢至是名由理者。 經部答。 若阿羅漢有令煩惱畢竟不起。 無漏治道已生實斷。 是則不應退起煩惱。 若阿羅漢治道未生。 未能永拔煩惱種子。 應非漏盡。</w:t>
      </w:r>
    </w:p>
    <w:p>
      <w:pPr>
        <w:pStyle w:val="SHTKTranslationText"/>
      </w:pPr>
      <w:r>
        <w:t xml:space="preserve">‘만일 아라한’에서 ‘이를 이치에 의한다고 이름한다’에 이르기까지이다. 경부의 답이다. 만일 아라한에게 번뇌를 필경 일어나지 않게 하는, 무루의 대치도가 이미 생겨 실제로 끊었다면, 그는 마땅히 물러나 번뇌를 일으키지 않아야 한다. 만일 아라한에게 대치도가 아직 생기지 않아, 번뇌의 종자를 영원히 뽑아 버리지 못했다면, 마땅히 누진이 아닐 것이다.</w:t>
      </w:r>
    </w:p>
    <w:p>
      <w:pPr>
        <w:pStyle w:val="SHTKSourceText"/>
        <w:keepNext/>
      </w:pPr>
      <w:r>
        <w:t xml:space="preserve">若非漏盡寧說為應果。 進退徵責。 阿羅漢人必無有退。 是名由理。</w:t>
      </w:r>
    </w:p>
    <w:p>
      <w:pPr>
        <w:pStyle w:val="SHTKTranslationText"/>
      </w:pPr>
      <w:r>
        <w:t xml:space="preserve">만일 누진이 아니라면 어떻게 응과라고 말할 수 있겠는가. 양쪽으로 몰아 따져 묻는다. 아라한에게는 반드시 물러남이 없다. 이를 이치에 의한다고 이름한다.</w:t>
      </w:r>
    </w:p>
    <w:p>
      <w:pPr>
        <w:pStyle w:val="SHTKPositionMarker"/>
        <w:keepNext/>
      </w:pPr>
      <w:r>
        <w:t xml:space="preserve">[0375a03]</w:t>
      </w:r>
    </w:p>
    <w:p>
      <w:pPr>
        <w:pStyle w:val="SHTKSourceText"/>
        <w:keepNext/>
      </w:pPr>
      <w:r>
        <w:t xml:space="preserve">若爾應釋至是阿羅漢者。 說一切有部復引經難。 若說應果定不退者。 應釋炭喻契經中文。 此經既言諸聖弟子有時失念生不善覺。 明知應果亦容有退。 如何得知彼是應果。 此經唯說阿羅漢故。</w:t>
      </w:r>
    </w:p>
    <w:p>
      <w:pPr>
        <w:pStyle w:val="SHTKTranslationText"/>
      </w:pPr>
      <w:r>
        <w:t xml:space="preserve">‘그렇다면 마땅히 풀이해야 한다’에서 ‘이는 아라한이다’에 이르기까지이다. 설일체유부가 다시 경을 인용하여 논난한다. 만일 응과는 반드시 물러나지 않는다고 말한다면, 『탄유계경』의 글을 마땅히 풀이해야 한다. 이 경에서 이미 모든 성제자가 때로 실념하여 불선각을 낸다고 말했으므로, 응과도 또한 물러날 수 있음을 분명히 알 수 있다. 어떻게 그가 응과임을 알 수 있는가. 이 경은 오직 아라한만을 말하기 때문이다.</w:t>
      </w:r>
    </w:p>
    <w:p>
      <w:pPr>
        <w:pStyle w:val="SHTKSourceText"/>
        <w:keepNext/>
      </w:pPr>
      <w:r>
        <w:t xml:space="preserve">復以何文證知應果。 由此炭喻契經中。 言彼聖弟子。 心於長夜隨順遠離等。 既言隨順遠離。 明知即是阿羅漢果。 復如何知。 隨順遠離是阿羅漢。</w:t>
      </w:r>
    </w:p>
    <w:p>
      <w:pPr>
        <w:pStyle w:val="SHTKTranslationText"/>
      </w:pPr>
      <w:r>
        <w:t xml:space="preserve">또 어떤 글로 그것이 응과임을 증명하여 아는가. 이 『탄유계경』 가운데, 그 성제자라고 말하고, 마음이 오랜 세월 동안 원리 등에 수순한다고 하였다. 이미 원리에 수순한다고 말했으므로, 곧 아라한과임을 분명히 알 수 있다. 또 어떻게 아는가. 원리에 수순하는 것이 아라한이라는 것을.</w:t>
      </w:r>
    </w:p>
    <w:p>
      <w:pPr>
        <w:pStyle w:val="SHTKSourceText"/>
        <w:keepNext/>
      </w:pPr>
      <w:r>
        <w:t xml:space="preserve">餘契經中有即說此[1]順遠離等名應果力。</w:t>
      </w:r>
    </w:p>
    <w:p>
      <w:pPr>
        <w:pStyle w:val="SHTKTranslationText"/>
      </w:pPr>
      <w:r>
        <w:t xml:space="preserve">다른 계경 가운데 곧 이 원리에 수순하는 것 등을 응과의 힘이라고 말한 것이 있다.</w:t>
      </w:r>
    </w:p>
    <w:p>
      <w:pPr>
        <w:pStyle w:val="SHTKNoteSummary"/>
        <w:keepNext/>
      </w:pPr>
      <w:r>
        <w:t>교감 요약 | [CBETA 교감] 저본 順 → 甲·乙본 隨順</w:t>
      </w:r>
    </w:p>
    <w:p>
      <w:pPr>
        <w:pStyle w:val="SHTKNoteDetail"/>
      </w:pPr>
      <w:r>
        <w:t>• 번역 영향 판정 | [판단 유보]</w:t>
      </w:r>
    </w:p>
    <w:p>
      <w:pPr>
        <w:pStyle w:val="SHTKNoteDetail"/>
      </w:pPr>
      <w:r>
        <w:t>• 출처 | CBETA T41n1821, 교감 번호 0375001.</w:t>
      </w:r>
    </w:p>
    <w:p>
      <w:pPr>
        <w:pStyle w:val="SHTKSourceText"/>
        <w:keepNext/>
      </w:pPr>
      <w:r>
        <w:t xml:space="preserve">又此炭喻經說彼聖弟子。 於一切順漏已能永吐。 顯能永斷一切有漏。 已得清涼。</w:t>
      </w:r>
    </w:p>
    <w:p>
      <w:pPr>
        <w:pStyle w:val="SHTKTranslationText"/>
      </w:pPr>
      <w:r>
        <w:t xml:space="preserve">또 이 『탄유경』은 그 성제자가, 모든 누를 따르는 것을 이미 영원히 토해 냈다고 말한다. 이는 일체 유루를 영원히 끊을 수 있음을 나타낸다. 이미 청량을 얻었다고 한 것은,</w:t>
      </w:r>
    </w:p>
    <w:p>
      <w:pPr>
        <w:pStyle w:val="SHTKSourceText"/>
        <w:keepNext/>
      </w:pPr>
      <w:r>
        <w:t xml:space="preserve">顯彼已得清涼[2]涅槃。</w:t>
      </w:r>
    </w:p>
    <w:p>
      <w:pPr>
        <w:pStyle w:val="SHTKTranslationText"/>
      </w:pPr>
      <w:r>
        <w:t xml:space="preserve">그가 이미 청량한 열반을 얻었음을 나타낸다.</w:t>
      </w:r>
    </w:p>
    <w:p>
      <w:pPr>
        <w:pStyle w:val="SHTKNoteSummary"/>
        <w:keepNext/>
      </w:pPr>
      <w:r>
        <w:t>교감 요약 | [CBETA 교감] 저본 涅槃 → 乙본 炭</w:t>
      </w:r>
    </w:p>
    <w:p>
      <w:pPr>
        <w:pStyle w:val="SHTKNoteDetail"/>
      </w:pPr>
      <w:r>
        <w:t>• 번역 영향 판정 | [판단 유보]</w:t>
      </w:r>
    </w:p>
    <w:p>
      <w:pPr>
        <w:pStyle w:val="SHTKNoteDetail"/>
      </w:pPr>
      <w:r>
        <w:t>• 출처 | CBETA T41n1821, 교감 번호 0375002.</w:t>
      </w:r>
    </w:p>
    <w:p>
      <w:pPr>
        <w:pStyle w:val="SHTKSourceText"/>
        <w:keepNext/>
      </w:pPr>
      <w:r>
        <w:t xml:space="preserve">由此定知。 炭喻經說是阿羅漢。</w:t>
      </w:r>
    </w:p>
    <w:p>
      <w:pPr>
        <w:pStyle w:val="SHTKTranslationText"/>
      </w:pPr>
      <w:r>
        <w:t xml:space="preserve">이 때문에 반드시 알 수 있으니, 『탄유경』에서 말한 이는 아라한이다.</w:t>
      </w:r>
    </w:p>
    <w:p>
      <w:pPr>
        <w:pStyle w:val="SHTKPositionMarker"/>
        <w:keepNext/>
      </w:pPr>
      <w:r>
        <w:t xml:space="preserve">[0375a15]</w:t>
      </w:r>
    </w:p>
    <w:p>
      <w:pPr>
        <w:pStyle w:val="SHTKSourceText"/>
        <w:keepNext/>
      </w:pPr>
      <w:r>
        <w:t xml:space="preserve">實後所說至故說無失者。 經部通經。 實後所說或炭喻經中後文所說。 已能永吐已得清涼是阿羅漢。 然彼所引炭喻前文諸聖弟子。 於行．住時未善通達四聖諦理。 有時失念生不善覺容有此事。 謂有學者一來．不還。</w:t>
      </w:r>
    </w:p>
    <w:p>
      <w:pPr>
        <w:pStyle w:val="SHTKTranslationText"/>
      </w:pPr>
      <w:r>
        <w:t xml:space="preserve">‘실제로 뒤에 말한 것’에서 ‘그러므로 말해도 허물이 없다’에 이르기까지이다. 경부가 경을 회통한다. 실제로 뒤에 말한 것, 혹은 『탄유경』의 뒷글에서 말한, ‘이미 영원히 토해 냈고 이미 청량을 얻었다’는 이는 아라한이다. 그러나 그들이 인용한 『탄유경』 앞글의 모든 성제자는, 행하거나 머무를 때 아직 사성제의 이치를 잘 통달하지 못하여, 때로 실념하여 불선각을 일으키는 일이 있을 수 있다. 말하자면 유학인 일래와 불환이다.</w:t>
      </w:r>
    </w:p>
    <w:p>
      <w:pPr>
        <w:pStyle w:val="SHTKSourceText"/>
        <w:keepNext/>
      </w:pPr>
      <w:r>
        <w:t xml:space="preserve">以世俗道得彼二果。 於行住時由失念故容起煩惱。 後以聖慧斷餘修惑成無學果。 善達諦理則無起義。 前引經文依有學位說退無失。 或炭喻經中前文所說。</w:t>
      </w:r>
    </w:p>
    <w:p>
      <w:pPr>
        <w:pStyle w:val="SHTKTranslationText"/>
      </w:pPr>
      <w:r>
        <w:t xml:space="preserve">세속도로 그 두 과를 얻었으므로, 행하거나 머무를 때 실념 때문에 번뇌를 일으킬 수 있다. 뒤에 성혜로 나머지 수혹을 끊어 무학과를 이루면, 제의 이치를 잘 통달하므로 다시 일어날 뜻이 없다. 앞에서 인용한 경문은 유학위에 의거하여 물러남을 말한 것이므로 허물이 없다. 혹은 『탄유경』 앞글에서 말한 것이다.</w:t>
      </w:r>
    </w:p>
    <w:p>
      <w:pPr>
        <w:pStyle w:val="SHTKPositionMarker"/>
        <w:keepNext/>
      </w:pPr>
      <w:r>
        <w:t xml:space="preserve">[0375a24]</w:t>
      </w:r>
    </w:p>
    <w:p>
      <w:pPr>
        <w:pStyle w:val="SHTKSourceText"/>
        <w:keepNext/>
      </w:pPr>
      <w:r>
        <w:t xml:space="preserve">毘婆沙師至亦有退義者。 廣諍既訖。 結歸本宗。 若依宗輪論。 大眾部等預流者有退義。 阿羅漢無退義。</w:t>
      </w:r>
    </w:p>
    <w:p>
      <w:pPr>
        <w:pStyle w:val="SHTKTranslationText"/>
      </w:pPr>
      <w:r>
        <w:t xml:space="preserve">‘비바사사’에서 ‘또한 물러날 뜻이 있다’에 이르기까지이다. 넓은 논쟁이 이미 끝났으므로, 본래의 종지로 귀결한다. 만일 『종륜론』에 의한다면, 대중부 등은 예류에게 물러날 뜻이 있다고 하고, 아라한에게는 물러날 뜻이 없다고 한다.</w:t>
      </w:r>
    </w:p>
    <w:p>
      <w:pPr>
        <w:pStyle w:val="SHTKPositionMarker"/>
        <w:keepNext/>
      </w:pPr>
      <w:r>
        <w:t xml:space="preserve">[0375a28]</w:t>
      </w:r>
    </w:p>
    <w:p>
      <w:pPr>
        <w:pStyle w:val="SHTKSourceText"/>
        <w:keepNext/>
      </w:pPr>
      <w:r>
        <w:t xml:space="preserve">唯阿羅漢至修練根不者。 此即第四明學．凡種姓。 問。</w:t>
      </w:r>
    </w:p>
    <w:p>
      <w:pPr>
        <w:pStyle w:val="SHTKTranslationText"/>
      </w:pPr>
      <w:r>
        <w:t xml:space="preserve">‘오직 아라한’에서 ‘연근을 닦는가 아닌가’에 이르기까지이다. 이는 곧 넷째로 유학과 이생의 종성을 밝힌다. 묻는다.</w:t>
      </w:r>
    </w:p>
    <w:p>
      <w:pPr>
        <w:pStyle w:val="SHTKSourceText"/>
        <w:keepNext/>
      </w:pPr>
      <w:r>
        <w:t xml:space="preserve">唯阿羅漢[3]種姓有六。</w:t>
      </w:r>
    </w:p>
    <w:p>
      <w:pPr>
        <w:pStyle w:val="SHTKTranslationText"/>
      </w:pPr>
      <w:r>
        <w:t xml:space="preserve">오직 아라한의 종성만 여섯 가지인가.</w:t>
      </w:r>
    </w:p>
    <w:p>
      <w:pPr>
        <w:pStyle w:val="SHTKNoteSummary"/>
        <w:keepNext/>
      </w:pPr>
      <w:r>
        <w:t>교감 요약 | [CBETA 교감] 乙본에는 種 없음</w:t>
      </w:r>
    </w:p>
    <w:p>
      <w:pPr>
        <w:pStyle w:val="SHTKNoteDetail"/>
      </w:pPr>
      <w:r>
        <w:t>• 원교감 원문 | 種【大】，〔－〕【乙】</w:t>
      </w:r>
    </w:p>
    <w:p>
      <w:pPr>
        <w:pStyle w:val="SHTKNoteDetail"/>
      </w:pPr>
      <w:r>
        <w:t>• 이문 기준 번역 | 이문은 저본의 種에 해당하는 말 없이 읽는다.</w:t>
      </w:r>
    </w:p>
    <w:p>
      <w:pPr>
        <w:pStyle w:val="SHTKNoteDetail"/>
      </w:pPr>
      <w:r>
        <w:t>• 번역 영향 판정 | [문장 구조 변화]</w:t>
      </w:r>
    </w:p>
    <w:p>
      <w:pPr>
        <w:pStyle w:val="SHTKNoteDetail"/>
      </w:pPr>
      <w:r>
        <w:t>• 출처 | CBETA T41n1821, 교감 번호 0375003.</w:t>
      </w:r>
    </w:p>
    <w:p>
      <w:pPr>
        <w:pStyle w:val="SHTKSourceText"/>
        <w:keepNext/>
      </w:pPr>
      <w:r>
        <w:t xml:space="preserve">為餘有學異生亦有六種姓耶。 設有皆能修練根不。</w:t>
      </w:r>
    </w:p>
    <w:p>
      <w:pPr>
        <w:pStyle w:val="SHTKTranslationText"/>
      </w:pPr>
      <w:r>
        <w:t xml:space="preserve">아니면 나머지 유학과 이생에게도 또한 여섯 종성이 있는가. 설령 있다면 모두 연근을 닦을 수 있는가 없는가.</w:t>
      </w:r>
    </w:p>
    <w:p>
      <w:pPr>
        <w:pStyle w:val="SHTKPositionMarker"/>
        <w:keepNext/>
      </w:pPr>
      <w:r>
        <w:t xml:space="preserve">[0375b02]</w:t>
      </w:r>
    </w:p>
    <w:p>
      <w:pPr>
        <w:pStyle w:val="SHTKSourceText"/>
        <w:keepNext/>
      </w:pPr>
      <w:r>
        <w:t xml:space="preserve">頌曰至如無學位者。 答。 由先凡位有六種故有學有六。</w:t>
      </w:r>
    </w:p>
    <w:p>
      <w:pPr>
        <w:pStyle w:val="SHTKTranslationText"/>
      </w:pPr>
      <w:r>
        <w:t xml:space="preserve">게송에서 말한 ‘무학위와 같다’에 이르기까지이다. 답이다. 앞의 이생위에 여섯 종성이 있기 때문에 유학에도 여섯 종성이 있고,</w:t>
      </w:r>
    </w:p>
    <w:p>
      <w:pPr>
        <w:pStyle w:val="SHTKSourceText"/>
        <w:keepNext/>
      </w:pPr>
      <w:r>
        <w:t xml:space="preserve">由[＊]前有學有六種故。</w:t>
      </w:r>
    </w:p>
    <w:p>
      <w:pPr>
        <w:pStyle w:val="SHTKTranslationText"/>
      </w:pPr>
      <w:r>
        <w:t xml:space="preserve">앞의 유학에 여섯 종성이 있기 때문에,</w:t>
      </w:r>
    </w:p>
    <w:p>
      <w:pPr>
        <w:pStyle w:val="SHTKNoteSummary"/>
        <w:keepNext/>
      </w:pPr>
      <w:r>
        <w:t>교감 요약 | [상호참조] 뒤따르는 前은 선행 원교감 0373006 先/前을 다시 가리킨다.</w:t>
      </w:r>
    </w:p>
    <w:p>
      <w:pPr>
        <w:pStyle w:val="SHTKNoteDetail"/>
      </w:pPr>
      <w:r>
        <w:t>• 한국어 해설 | 역사적 인쇄 별표의 직접 재참조로 분류하고 저본 前을 유지한다.</w:t>
      </w:r>
    </w:p>
    <w:p>
      <w:pPr>
        <w:pStyle w:val="SHTKNoteDetail"/>
      </w:pPr>
      <w:r>
        <w:t>• 출처 | CBETA T41n1821, 교감 번호 0373006.</w:t>
      </w:r>
    </w:p>
    <w:p>
      <w:pPr>
        <w:pStyle w:val="SHTKSourceText"/>
        <w:keepNext/>
      </w:pPr>
      <w:r>
        <w:t xml:space="preserve">應果有六。 見道速疾無起加行。 餘位得起能修練根。 唯於信解．異生位中能修練根如無學位。 婆沙第七云。 順解脫分亦有六種。 謂退種姓乃至不動種姓。 轉退法種姓順解脫分。</w:t>
      </w:r>
    </w:p>
    <w:p>
      <w:pPr>
        <w:pStyle w:val="SHTKTranslationText"/>
      </w:pPr>
      <w:r>
        <w:t xml:space="preserve">응과에도 여섯 종성이 있다. 견도는 빠르고 급하여 가행을 일으킬 수 없지만, 나머지 지위에서는 일으킬 수 있으므로 연근을 닦을 수 있다. 오직 신해와 이생의 지위에서만 무학위와 같이 연근을 닦을 수 있다. 『바사』 제7권에서 말한다. 순해탈분에도 또한 여섯 종류가 있으니, 퇴법 종성에서 내지 부동 종성까지를 말한다. 퇴법 종성의 순해탈분을 전환하여,</w:t>
      </w:r>
    </w:p>
    <w:p>
      <w:pPr>
        <w:pStyle w:val="SHTKSourceText"/>
        <w:keepNext/>
      </w:pPr>
      <w:r>
        <w:t xml:space="preserve">起思法種姓順解脫分。</w:t>
      </w:r>
    </w:p>
    <w:p>
      <w:pPr>
        <w:pStyle w:val="SHTKTranslationText"/>
      </w:pPr>
      <w:r>
        <w:t xml:space="preserve">사법 종성의 순해탈분을 일으키고,</w:t>
      </w:r>
    </w:p>
    <w:p>
      <w:pPr>
        <w:pStyle w:val="SHTKSourceText"/>
        <w:keepNext/>
      </w:pPr>
      <w:r>
        <w:t xml:space="preserve">乃至轉堪[4]達起不動[5]法。</w:t>
      </w:r>
    </w:p>
    <w:p>
      <w:pPr>
        <w:pStyle w:val="SHTKTranslationText"/>
      </w:pPr>
      <w:r>
        <w:t xml:space="preserve">내지 감달 종성을 전환하여 부동법을 일으킨다.</w:t>
      </w:r>
    </w:p>
    <w:p>
      <w:pPr>
        <w:pStyle w:val="SHTKNoteSummary"/>
        <w:keepNext/>
      </w:pPr>
      <w:r>
        <w:t>교감 요약 | [CBETA 교감] 저본 達 → 甲·乙본 達姓</w:t>
      </w:r>
    </w:p>
    <w:p>
      <w:pPr>
        <w:pStyle w:val="SHTKNoteDetail"/>
      </w:pPr>
      <w:r>
        <w:t>• 출처 | CBETA T41n1821, 교감 번호 0375004.</w:t>
      </w:r>
    </w:p>
    <w:p>
      <w:pPr>
        <w:pStyle w:val="SHTKNoteSummary"/>
      </w:pPr>
      <w:r>
        <w:t>교감 요약 | [CBETA 교감] ] 法【大】，法順解脫分【甲】【乙】</w:t>
      </w:r>
    </w:p>
    <w:p>
      <w:pPr>
        <w:pStyle w:val="SHTKNoteDetail"/>
      </w:pPr>
      <w:r>
        <w:t>• 번역 영향 판정 | [판단 유보]</w:t>
      </w:r>
    </w:p>
    <w:p>
      <w:pPr>
        <w:pStyle w:val="SHTKNoteDetail"/>
      </w:pPr>
      <w:r>
        <w:t>• 출처 | CBETA T41n1821, 교감 번호 0375005.</w:t>
      </w:r>
    </w:p>
    <w:p>
      <w:pPr>
        <w:pStyle w:val="SHTKSourceText"/>
        <w:keepNext/>
      </w:pPr>
      <w:r>
        <w:t xml:space="preserve">轉聲聞起獨覺及佛。 轉獨覺起聲聞．及佛。 若起佛種姓順解脫分已。 即不可轉。 極猛利故。</w:t>
      </w:r>
    </w:p>
    <w:p>
      <w:pPr>
        <w:pStyle w:val="SHTKTranslationText"/>
      </w:pPr>
      <w:r>
        <w:t xml:space="preserve">성문을 전환하여 독각과 부처 종성을 일으키고, 독각을 전환하여 성문과 부처 종성을 일으킨다. 만일 부처 종성의 순해탈분을 이미 일으켰다면, 곧 다시 전환할 수 없다. 지극히 맹리하기 때문이다.</w:t>
      </w:r>
    </w:p>
    <w:p>
      <w:pPr>
        <w:pStyle w:val="SHTKSourceText"/>
        <w:keepNext/>
      </w:pPr>
      <w:r>
        <w:t xml:space="preserve">又說順決擇分[6]亦有六性</w:t>
      </w:r>
    </w:p>
    <w:p>
      <w:pPr>
        <w:pStyle w:val="SHTKTranslationText"/>
      </w:pPr>
      <w:r>
        <w:t xml:space="preserve">또 순결택분에도 또한 여섯 종성이 있다고 말한다.</w:t>
      </w:r>
    </w:p>
    <w:p>
      <w:pPr>
        <w:pStyle w:val="SHTKNoteSummary"/>
        <w:keepNext/>
      </w:pPr>
      <w:r>
        <w:t>교감 요약 | [CBETA 교감] 저본 亦 → 甲·乙본 且</w:t>
      </w:r>
    </w:p>
    <w:p>
      <w:pPr>
        <w:pStyle w:val="SHTKNoteDetail"/>
      </w:pPr>
      <w:r>
        <w:t>• 번역 영향 판정 | [판단 유보]</w:t>
      </w:r>
    </w:p>
    <w:p>
      <w:pPr>
        <w:pStyle w:val="SHTKNoteDetail"/>
      </w:pPr>
      <w:r>
        <w:t>• 출처 | CBETA T41n1821, 교감 번호 0375006.</w:t>
      </w:r>
    </w:p>
    <w:p>
      <w:pPr>
        <w:pStyle w:val="SHTKSourceText"/>
        <w:keepNext/>
      </w:pPr>
      <w:r>
        <w:t xml:space="preserve">問若言凡位順解脫分亦有六種[7]姓。</w:t>
      </w:r>
    </w:p>
    <w:p>
      <w:pPr>
        <w:pStyle w:val="SHTKTranslationText"/>
      </w:pPr>
      <w:r>
        <w:t xml:space="preserve">묻는다. 만일 이생위의 순해탈분에도 또한 여섯 종성이 있다고 한다면,</w:t>
      </w:r>
    </w:p>
    <w:p>
      <w:pPr>
        <w:pStyle w:val="SHTKNoteSummary"/>
        <w:keepNext/>
      </w:pPr>
      <w:r>
        <w:t>교감 요약 | [CBETA 교감] 甲·乙본에는 姓 없음</w:t>
      </w:r>
    </w:p>
    <w:p>
      <w:pPr>
        <w:pStyle w:val="SHTKNoteDetail"/>
      </w:pPr>
      <w:r>
        <w:t>• 원교감 원문 | 姓【大】，〔－〕【甲】【乙】</w:t>
      </w:r>
    </w:p>
    <w:p>
      <w:pPr>
        <w:pStyle w:val="SHTKNoteDetail"/>
      </w:pPr>
      <w:r>
        <w:t>• 이문 기준 번역 | 이문은 저본의 姓에 해당하는 말 없이 읽는다.</w:t>
      </w:r>
    </w:p>
    <w:p>
      <w:pPr>
        <w:pStyle w:val="SHTKNoteDetail"/>
      </w:pPr>
      <w:r>
        <w:t>• 번역 영향 판정 | [문장 구조 변화]</w:t>
      </w:r>
    </w:p>
    <w:p>
      <w:pPr>
        <w:pStyle w:val="SHTKNoteDetail"/>
      </w:pPr>
      <w:r>
        <w:t>• 출처 | CBETA T41n1821, 교감 번호 0375007.</w:t>
      </w:r>
    </w:p>
    <w:p>
      <w:pPr>
        <w:pStyle w:val="SHTKSourceText"/>
        <w:keepNext/>
      </w:pPr>
      <w:r>
        <w:t xml:space="preserve">何故婆沙六十[8]八但說決擇分有六種姓不說前位。</w:t>
      </w:r>
    </w:p>
    <w:p>
      <w:pPr>
        <w:pStyle w:val="SHTKTranslationText"/>
      </w:pPr>
      <w:r>
        <w:t xml:space="preserve">어찌하여 『바사』 제68권에서는 다만 결택분에 여섯 종성이 있다고 말하고 앞의 지위는 말하지 않았는가.</w:t>
      </w:r>
    </w:p>
    <w:p>
      <w:pPr>
        <w:pStyle w:val="SHTKNoteSummary"/>
        <w:keepNext/>
      </w:pPr>
      <w:r>
        <w:t>교감 요약 | [CBETA 교감] 저본 八 → 甲·乙본 八云</w:t>
      </w:r>
    </w:p>
    <w:p>
      <w:pPr>
        <w:pStyle w:val="SHTKNoteDetail"/>
      </w:pPr>
      <w:r>
        <w:t>• 번역 영향 판정 | [판단 유보]</w:t>
      </w:r>
    </w:p>
    <w:p>
      <w:pPr>
        <w:pStyle w:val="SHTKNoteDetail"/>
      </w:pPr>
      <w:r>
        <w:t>• 출처 | CBETA T41n1821, 교감 번호 0375008.</w:t>
      </w:r>
    </w:p>
    <w:p>
      <w:pPr>
        <w:pStyle w:val="SHTKSourceText"/>
        <w:keepNext/>
      </w:pPr>
      <w:r>
        <w:t xml:space="preserve">故彼論云。 如見道位有六種性。 相應行地亦有此六種姓。 謂相應行退法種姓。 乃至相應行不動法種姓。 此地中有六種姓者。 謂煖．頂．忍．世第一法。 此是聖道近加行故。</w:t>
      </w:r>
    </w:p>
    <w:p>
      <w:pPr>
        <w:pStyle w:val="SHTKTranslationText"/>
      </w:pPr>
      <w:r>
        <w:t xml:space="preserve">그러므로 그 논에서 말한다. 견도위에 여섯 종성이 있는 것처럼, 상응행지에도 또한 이 여섯 종성이 있다. 말하자면 상응행의 퇴법 종성에서, 내지 상응행의 부동법 종성까지이다. 이 지위 가운데 여섯 종성이 있다고 한 것은, 난·정·인·세제일법을 말한다. 이는 성도에 가까운 가행이기 때문이고,</w:t>
      </w:r>
    </w:p>
    <w:p>
      <w:pPr>
        <w:pStyle w:val="SHTKSourceText"/>
        <w:keepNext/>
      </w:pPr>
      <w:r>
        <w:t xml:space="preserve">緣諦行相似聖道故。 依身．及定同見道故。 前位不爾故不立六種姓 解云後文且據一相。 前文具說學位。 轉根加行道等如後當說。</w:t>
      </w:r>
    </w:p>
    <w:p>
      <w:pPr>
        <w:pStyle w:val="SHTKTranslationText"/>
      </w:pPr>
      <w:r>
        <w:t xml:space="preserve">제를 반연하는 행상이 성도와 비슷하기 때문이며, 의지하는 몸과 선정이 견도와 같기 때문이다. 앞의 지위는 그렇지 않으므로 여섯 종성을 세우지 않는다. 풀이하면, 뒷글은 우선 한 측면에 근거한 것이다. 앞글에서는 유학위까지 갖추어 말하였다. 근기를 전환하는 가행도 등은 뒤에서 마땅히 말할 것이다.</w:t>
      </w:r>
    </w:p>
    <w:p>
      <w:pPr>
        <w:pStyle w:val="SHTKPositionMarker"/>
        <w:keepNext/>
      </w:pPr>
      <w:r>
        <w:t xml:space="preserve">[0375b22]</w:t>
      </w:r>
    </w:p>
    <w:p>
      <w:pPr>
        <w:pStyle w:val="SHTKSourceText"/>
        <w:keepNext/>
      </w:pPr>
      <w:r>
        <w:t xml:space="preserve">如契經說至退現法樂住者。 此即第五明三退不同。 依經起問。 如契經說。</w:t>
      </w:r>
    </w:p>
    <w:p>
      <w:pPr>
        <w:pStyle w:val="SHTKTranslationText"/>
      </w:pPr>
      <w:r>
        <w:t xml:space="preserve">계경에서 말한 것과 같다는 데서 ‘현법락주에서 물러난다’에 이르기까지이다. 이는 곧 다섯째로 세 가지 퇴전이 같지 않음을 밝히는 것이다. 경에 의거하여 물음을 일으킨다. 계경에서 말한 것과 같다.</w:t>
      </w:r>
    </w:p>
    <w:p>
      <w:pPr>
        <w:pStyle w:val="SHTKSourceText"/>
        <w:keepNext/>
      </w:pPr>
      <w:r>
        <w:t xml:space="preserve">我說由[9]斯所證四種根本靜慮增上心所。</w:t>
      </w:r>
    </w:p>
    <w:p>
      <w:pPr>
        <w:pStyle w:val="SHTKTranslationText"/>
      </w:pPr>
      <w:r>
        <w:t xml:space="preserve">내가 말하건대, 이로 말미암아 증득한 네 가지 근본정려의 증상심소이다.</w:t>
      </w:r>
    </w:p>
    <w:p>
      <w:pPr>
        <w:pStyle w:val="SHTKNoteSummary"/>
        <w:keepNext/>
      </w:pPr>
      <w:r>
        <w:t>교감 요약 | [CBETA 교감] 저본 斯 → 甲·乙본 此</w:t>
      </w:r>
    </w:p>
    <w:p>
      <w:pPr>
        <w:pStyle w:val="SHTKNoteDetail"/>
      </w:pPr>
      <w:r>
        <w:t>• 번역 영향 판정 | [판단 유보]</w:t>
      </w:r>
    </w:p>
    <w:p>
      <w:pPr>
        <w:pStyle w:val="SHTKNoteDetail"/>
      </w:pPr>
      <w:r>
        <w:t>• 출처 | CBETA T41n1821, 교감 번호 0375009.</w:t>
      </w:r>
    </w:p>
    <w:p>
      <w:pPr>
        <w:pStyle w:val="SHTKSourceText"/>
        <w:keepNext/>
      </w:pPr>
      <w:r>
        <w:t xml:space="preserve">住現前法樂隨一現行。 餘名有退。 所得不動而言無退。 如何不動法退現法樂住。 心所謂定。 或勝解心所。 故婆沙八十一云。 如契經說。</w:t>
      </w:r>
    </w:p>
    <w:p>
      <w:pPr>
        <w:pStyle w:val="SHTKTranslationText"/>
      </w:pPr>
      <w:r>
        <w:t xml:space="preserve">현전의 법락에 머무는 것 가운데 어느 하나가 현행한다. 나머지를 퇴전이 있다고 이름한다. 얻은 것이 부동인데도 무퇴라고 말한다. 어찌하여 부동법이 현법락주에서 물러나는가. 심소란 정을 말한다. 혹은 승해 심소를 말한다. 그러므로 『바사』 제81권에서 말한다. 계경에서 말한 것과 같다.</w:t>
      </w:r>
    </w:p>
    <w:p>
      <w:pPr>
        <w:pStyle w:val="SHTKSourceText"/>
        <w:keepNext/>
      </w:pPr>
      <w:r>
        <w:t xml:space="preserve">有四種增上心所現法樂住。 問何故名為增上心所。 答此心所即三摩地。 無三摩地具大勢力有大功用能成大事。 能如根本四靜慮者故。 此獨名增上心所。</w:t>
      </w:r>
    </w:p>
    <w:p>
      <w:pPr>
        <w:pStyle w:val="SHTKTranslationText"/>
      </w:pPr>
      <w:r>
        <w:t xml:space="preserve">네 가지 증상심소의 현법락주가 있다. 묻는다. 어찌하여 증상심소라고 이름하는가. 답한다. 이 심소는 곧 삼마지이다. 어떤 삼마지도 큰 세력을 갖추고 큰 작용이 있어 큰 일을 이루는 것이, 근본의 네 정려와 같은 것이 없기 때문이다. 그러므로 이것만을 증상심소라고 이름한다.</w:t>
      </w:r>
    </w:p>
    <w:p>
      <w:pPr>
        <w:pStyle w:val="SHTKSourceText"/>
        <w:keepNext/>
      </w:pPr>
      <w:r>
        <w:t xml:space="preserve">復次四靜慮[10]四。</w:t>
      </w:r>
    </w:p>
    <w:p>
      <w:pPr>
        <w:pStyle w:val="SHTKTranslationText"/>
      </w:pPr>
      <w:r>
        <w:t xml:space="preserve">또 네 정려에는 각각 네 가지가 있다.</w:t>
      </w:r>
    </w:p>
    <w:p>
      <w:pPr>
        <w:pStyle w:val="SHTKNoteSummary"/>
        <w:keepNext/>
      </w:pPr>
      <w:r>
        <w:t>교감 요약 | [CBETA 교감] 甲·乙본에는 四 없음</w:t>
      </w:r>
    </w:p>
    <w:p>
      <w:pPr>
        <w:pStyle w:val="SHTKNoteDetail"/>
      </w:pPr>
      <w:r>
        <w:t>• 원교감 원문 | 四【大】，〔－〕【甲】【乙】</w:t>
      </w:r>
    </w:p>
    <w:p>
      <w:pPr>
        <w:pStyle w:val="SHTKNoteDetail"/>
      </w:pPr>
      <w:r>
        <w:t>• 이문 기준 번역 | 이문은 저본의 四에 해당하는 말 없이 읽는다.</w:t>
      </w:r>
    </w:p>
    <w:p>
      <w:pPr>
        <w:pStyle w:val="SHTKNoteDetail"/>
      </w:pPr>
      <w:r>
        <w:t>• 번역 영향 판정 | [문장 구조 변화]</w:t>
      </w:r>
    </w:p>
    <w:p>
      <w:pPr>
        <w:pStyle w:val="SHTKNoteDetail"/>
      </w:pPr>
      <w:r>
        <w:t>• 출처 | CBETA T41n1821, 교감 번호 0375010.</w:t>
      </w:r>
    </w:p>
    <w:p>
      <w:pPr>
        <w:pStyle w:val="SHTKSourceText"/>
        <w:keepNext/>
      </w:pPr>
      <w:r>
        <w:t xml:space="preserve">有無量種增上心所殊勝功德。 如無量等。 廣如彼釋。</w:t>
      </w:r>
    </w:p>
    <w:p>
      <w:pPr>
        <w:pStyle w:val="SHTKTranslationText"/>
      </w:pPr>
      <w:r>
        <w:t xml:space="preserve">한량없는 종류의 증상심소와 수승한 공덕이 있다. 무량 등과 같은 것이다. 자세한 것은 그곳의 해석과 같다.</w:t>
      </w:r>
    </w:p>
    <w:p>
      <w:pPr>
        <w:pStyle w:val="SHTKPositionMarker"/>
        <w:keepNext/>
      </w:pPr>
      <w:r>
        <w:t xml:space="preserve">[0375c04]</w:t>
      </w:r>
    </w:p>
    <w:p>
      <w:pPr>
        <w:pStyle w:val="SHTKSourceText"/>
        <w:keepNext/>
      </w:pPr>
      <w:r>
        <w:t xml:space="preserve">頌曰至利中[11]後鈍三者。</w:t>
      </w:r>
    </w:p>
    <w:p>
      <w:pPr>
        <w:pStyle w:val="SHTKTranslationText"/>
      </w:pPr>
      <w:r>
        <w:t xml:space="preserve">게송에서 말한 것에서 ‘이근에는 중·후가 있고 둔근에는 셋이 있다’에 이르기까지이다.</w:t>
      </w:r>
    </w:p>
    <w:p>
      <w:pPr>
        <w:pStyle w:val="SHTKNoteSummary"/>
        <w:keepNext/>
      </w:pPr>
      <w:r>
        <w:t>교감 요약 | [CBETA 교감] 저본 後 → 乙본 彼</w:t>
      </w:r>
    </w:p>
    <w:p>
      <w:pPr>
        <w:pStyle w:val="SHTKNoteDetail"/>
      </w:pPr>
      <w:r>
        <w:t>• 번역 영향 판정 | [판단 유보]</w:t>
      </w:r>
    </w:p>
    <w:p>
      <w:pPr>
        <w:pStyle w:val="SHTKNoteDetail"/>
      </w:pPr>
      <w:r>
        <w:t>• 출처 | CBETA T41n1821, 교감 번호 0375011.</w:t>
      </w:r>
    </w:p>
    <w:p>
      <w:pPr>
        <w:pStyle w:val="SHTKSourceText"/>
        <w:keepNext/>
      </w:pPr>
      <w:r>
        <w:t xml:space="preserve">上二句舉三退。 下二句約人明。</w:t>
      </w:r>
    </w:p>
    <w:p>
      <w:pPr>
        <w:pStyle w:val="SHTKTranslationText"/>
      </w:pPr>
      <w:r>
        <w:t xml:space="preserve">위의 두 구는 세 가지 퇴전을 든 것이다. 아래 두 구는 사람에 의거하여 밝힌 것이다.</w:t>
      </w:r>
    </w:p>
    <w:p>
      <w:pPr>
        <w:pStyle w:val="SHTKPositionMarker"/>
        <w:keepNext/>
      </w:pPr>
      <w:r>
        <w:t xml:space="preserve">[0375c05]</w:t>
      </w:r>
    </w:p>
    <w:p>
      <w:pPr>
        <w:pStyle w:val="SHTKSourceText"/>
        <w:keepNext/>
      </w:pPr>
      <w:r>
        <w:t xml:space="preserve">論曰至不現在前者。 釋上二句。 如文可知。 正理論云。 三中前二非得為體。 第三唯彼不現在前。</w:t>
      </w:r>
    </w:p>
    <w:p>
      <w:pPr>
        <w:pStyle w:val="SHTKTranslationText"/>
      </w:pPr>
      <w:r>
        <w:t xml:space="preserve">논하여 말한 것에서 ‘현전하지 않는다’에 이르기까지이다. 위의 두 구를 풀이한 것이다. 글과 같아 알 수 있다. 『정리론』에서 말한다. 세 가지 가운데 앞의 둘은 비득을 체로 삼는다. 셋째는 오직 그것이 현전하지 않는 것이다.</w:t>
      </w:r>
    </w:p>
    <w:p>
      <w:pPr>
        <w:pStyle w:val="SHTKPositionMarker"/>
        <w:keepNext/>
      </w:pPr>
      <w:r>
        <w:t xml:space="preserve">[0375c07]</w:t>
      </w:r>
    </w:p>
    <w:p>
      <w:pPr>
        <w:pStyle w:val="SHTKSourceText"/>
        <w:keepNext/>
      </w:pPr>
      <w:r>
        <w:t xml:space="preserve">於此三中至已得德故者。 釋下兩句。 於三退中。</w:t>
      </w:r>
    </w:p>
    <w:p>
      <w:pPr>
        <w:pStyle w:val="SHTKTranslationText"/>
      </w:pPr>
      <w:r>
        <w:t xml:space="preserve">‘이 세 가지 가운데’에서 ‘이미 얻은 덕이기 때문이다’에 이르기까지이다. 아래 두 구를 풀이한 것이다. 세 가지 퇴전 가운데,</w:t>
      </w:r>
    </w:p>
    <w:p>
      <w:pPr>
        <w:pStyle w:val="SHTKSourceText"/>
        <w:keepNext/>
      </w:pPr>
      <w:r>
        <w:t xml:space="preserve">世尊唯[12]有最後一種受用退也。</w:t>
      </w:r>
    </w:p>
    <w:p>
      <w:pPr>
        <w:pStyle w:val="SHTKTranslationText"/>
      </w:pPr>
      <w:r>
        <w:t xml:space="preserve">세존에게는 오직 마지막 한 가지인 수용퇴만 있다.</w:t>
      </w:r>
    </w:p>
    <w:p>
      <w:pPr>
        <w:pStyle w:val="SHTKNoteSummary"/>
        <w:keepNext/>
      </w:pPr>
      <w:r>
        <w:t>교감 요약 | [CBETA 교감] 저본 有 → 甲·乙본 在</w:t>
      </w:r>
    </w:p>
    <w:p>
      <w:pPr>
        <w:pStyle w:val="SHTKNoteDetail"/>
      </w:pPr>
      <w:r>
        <w:t>• 번역 영향 판정 | [판단 유보]</w:t>
      </w:r>
    </w:p>
    <w:p>
      <w:pPr>
        <w:pStyle w:val="SHTKNoteDetail"/>
      </w:pPr>
      <w:r>
        <w:t>• 출처 | CBETA T41n1821, 교감 번호 0375012.</w:t>
      </w:r>
    </w:p>
    <w:p>
      <w:pPr>
        <w:pStyle w:val="SHTKSourceText"/>
        <w:keepNext/>
      </w:pPr>
      <w:r>
        <w:t xml:space="preserve">以具眾德無容一時頓現前故。 隨一現前餘不現前名受用退。 餘利不動阿羅漢．獨覺。 於三退內有後受用。 中未得退。 亦於勝己不共佛法殊勝功德猶未得故。 釋利中後。 已得功德必不退故無已得退。</w:t>
      </w:r>
    </w:p>
    <w:p>
      <w:pPr>
        <w:pStyle w:val="SHTKTranslationText"/>
      </w:pPr>
      <w:r>
        <w:t xml:space="preserve">여러 덕을 갖추었으나 한꺼번에 동시에 모두 현전할 수는 없기 때문이다. 어느 하나가 현전하면 나머지는 현전하지 않는데, 이를 수용퇴라고 이름한다. 나머지 이근의 부동 아라한과 독각은, 세 가지 퇴전 가운데 뒤의 수용퇴와, 가운데의 미득퇴가 있다. 또 자기보다 뛰어난 불공불법의 수승한 공덕을 아직 얻지 못했기 때문이다. ‘이근에는 중·후가 있다’를 풀이한 것이다. 이미 얻은 공덕에서는 반드시 물러나지 않으므로 이득퇴는 없다.</w:t>
      </w:r>
    </w:p>
    <w:p>
      <w:pPr>
        <w:pStyle w:val="SHTKSourceText"/>
        <w:keepNext/>
      </w:pPr>
      <w:r>
        <w:t xml:space="preserve">餘五種姓容具有三以鈍根故。</w:t>
      </w:r>
    </w:p>
    <w:p>
      <w:pPr>
        <w:pStyle w:val="SHTKTranslationText"/>
      </w:pPr>
      <w:r>
        <w:t xml:space="preserve">나머지 다섯 종성은 둔근이기 때문에 세 가지를 모두 갖출 수도 있다.</w:t>
      </w:r>
    </w:p>
    <w:p>
      <w:pPr>
        <w:pStyle w:val="SHTKSourceText"/>
        <w:keepNext/>
      </w:pPr>
      <w:r>
        <w:t xml:space="preserve">亦容退失已得[13]德故釋鈍三。</w:t>
      </w:r>
    </w:p>
    <w:p>
      <w:pPr>
        <w:pStyle w:val="SHTKTranslationText"/>
      </w:pPr>
      <w:r>
        <w:t xml:space="preserve">또 이미 얻은 덕을 잃고 물러날 수도 있기 때문에 ‘둔근에는 셋이 있다’를 풀이한 것이다.</w:t>
      </w:r>
    </w:p>
    <w:p>
      <w:pPr>
        <w:pStyle w:val="SHTKNoteSummary"/>
        <w:keepNext/>
      </w:pPr>
      <w:r>
        <w:t>교감 요약 | [CBETA 교감] 저본 德 → 甲·乙본 功德</w:t>
      </w:r>
    </w:p>
    <w:p>
      <w:pPr>
        <w:pStyle w:val="SHTKNoteDetail"/>
      </w:pPr>
      <w:r>
        <w:t>• 번역 영향 판정 | [판단 유보]</w:t>
      </w:r>
    </w:p>
    <w:p>
      <w:pPr>
        <w:pStyle w:val="SHTKNoteDetail"/>
      </w:pPr>
      <w:r>
        <w:t>• 출처 | CBETA T41n1821, 교감 번호 0375013.</w:t>
      </w:r>
    </w:p>
    <w:p>
      <w:pPr>
        <w:pStyle w:val="SHTKPositionMarker"/>
        <w:keepNext/>
      </w:pPr>
      <w:r>
        <w:t xml:space="preserve">[0375c16]</w:t>
      </w:r>
    </w:p>
    <w:p>
      <w:pPr>
        <w:pStyle w:val="SHTKSourceText"/>
        <w:keepNext/>
      </w:pPr>
      <w:r>
        <w:t xml:space="preserve">約受用退至無相違過者。 正通前難。 經言退者。 於三退中約受用退。</w:t>
      </w:r>
    </w:p>
    <w:p>
      <w:pPr>
        <w:pStyle w:val="SHTKTranslationText"/>
      </w:pPr>
      <w:r>
        <w:t xml:space="preserve">‘수용퇴에 의거한다’에서 ‘서로 어긋나는 허물이 없다’에 이르기까지이다. 앞의 난문을 바로 회통한다. 경에서 ‘퇴전한다’고 말한 것은, 세 가지 퇴전 가운데 수용퇴에 의거한 것이다.</w:t>
      </w:r>
    </w:p>
    <w:p>
      <w:pPr>
        <w:pStyle w:val="SHTKSourceText"/>
        <w:keepNext/>
      </w:pPr>
      <w:r>
        <w:t xml:space="preserve">說不動法[14]皆退現法樂[15]住。</w:t>
      </w:r>
    </w:p>
    <w:p>
      <w:pPr>
        <w:pStyle w:val="SHTKTranslationText"/>
      </w:pPr>
      <w:r>
        <w:t xml:space="preserve">부동법도 모두 현법락주에서 물러난다고 말한다.</w:t>
      </w:r>
    </w:p>
    <w:p>
      <w:pPr>
        <w:pStyle w:val="SHTKNoteSummary"/>
        <w:keepNext/>
      </w:pPr>
      <w:r>
        <w:t>교감 요약 | [CBETA 교감] 甲·乙본에는 皆 없음</w:t>
      </w:r>
    </w:p>
    <w:p>
      <w:pPr>
        <w:pStyle w:val="SHTKNoteDetail"/>
      </w:pPr>
      <w:r>
        <w:t>• 원교감 원문 | 皆【大】，〔－〕【甲】【乙】</w:t>
      </w:r>
    </w:p>
    <w:p>
      <w:pPr>
        <w:pStyle w:val="SHTKNoteDetail"/>
      </w:pPr>
      <w:r>
        <w:t>• 출처 | CBETA T41n1821, 교감 번호 0375014.</w:t>
      </w:r>
    </w:p>
    <w:p>
      <w:pPr>
        <w:pStyle w:val="SHTKNoteSummary"/>
      </w:pPr>
      <w:r>
        <w:t>교감 요약 | [CBETA 교감] ] 住【大】，〔－〕【甲】【乙】</w:t>
      </w:r>
    </w:p>
    <w:p>
      <w:pPr>
        <w:pStyle w:val="SHTKNoteDetail"/>
      </w:pPr>
      <w:r>
        <w:t>• 원교감 원문 | 住【大】，〔－〕【甲】【乙】</w:t>
      </w:r>
    </w:p>
    <w:p>
      <w:pPr>
        <w:pStyle w:val="SHTKNoteDetail"/>
      </w:pPr>
      <w:r>
        <w:t>• 이문 기준 번역 | 이문은 저본의 住에 해당하는 말 없이 읽는다.</w:t>
      </w:r>
    </w:p>
    <w:p>
      <w:pPr>
        <w:pStyle w:val="SHTKNoteDetail"/>
      </w:pPr>
      <w:r>
        <w:t>• 번역 영향 판정 | [문장 구조 변화]</w:t>
      </w:r>
    </w:p>
    <w:p>
      <w:pPr>
        <w:pStyle w:val="SHTKNoteDetail"/>
      </w:pPr>
      <w:r>
        <w:t>• 출처 | CBETA T41n1821, 교감 번호 0375015.</w:t>
      </w:r>
    </w:p>
    <w:p>
      <w:pPr>
        <w:pStyle w:val="SHTKSourceText"/>
        <w:keepNext/>
      </w:pPr>
      <w:r>
        <w:t xml:space="preserve">無相違過。</w:t>
      </w:r>
    </w:p>
    <w:p>
      <w:pPr>
        <w:pStyle w:val="SHTKTranslationText"/>
      </w:pPr>
      <w:r>
        <w:t xml:space="preserve">서로 어긋나는 허물이 없다.</w:t>
      </w:r>
    </w:p>
    <w:p>
      <w:pPr>
        <w:pStyle w:val="SHTKPositionMarker"/>
        <w:keepNext/>
      </w:pPr>
      <w:r>
        <w:t xml:space="preserve">[0375c18]</w:t>
      </w:r>
    </w:p>
    <w:p>
      <w:pPr>
        <w:pStyle w:val="SHTKSourceText"/>
        <w:keepNext/>
      </w:pPr>
      <w:r>
        <w:t xml:space="preserve">無退論者至不應為難者。 述經部宗。 無退論者作如是說。 無學身中諸無漏解脫皆名不動。 無退動故。</w:t>
      </w:r>
    </w:p>
    <w:p>
      <w:pPr>
        <w:pStyle w:val="SHTKTranslationText"/>
      </w:pPr>
      <w:r>
        <w:t xml:space="preserve">‘퇴전이 없다고 논하는 이는’에서 ‘난문으로 삼아서는 안 된다’에 이르기까지이다. 경부의 종의를 서술한다. 퇴전이 없다고 논하는 이는 이와 같이 말한다. 무학의 몸 가운데 모든 무루의 해탈을 모두 부동이라고 이름한다. 퇴전하여 움직임이 없기 때문이다.</w:t>
      </w:r>
    </w:p>
    <w:p>
      <w:pPr>
        <w:pStyle w:val="SHTKSourceText"/>
        <w:keepNext/>
      </w:pPr>
      <w:r>
        <w:t xml:space="preserve">伏難[16]云。</w:t>
      </w:r>
    </w:p>
    <w:p>
      <w:pPr>
        <w:pStyle w:val="SHTKTranslationText"/>
      </w:pPr>
      <w:r>
        <w:t xml:space="preserve">잠재된 난문에서 말한다.</w:t>
      </w:r>
    </w:p>
    <w:p>
      <w:pPr>
        <w:pStyle w:val="SHTKNoteSummary"/>
        <w:keepNext/>
      </w:pPr>
      <w:r>
        <w:t>교감 요약 | [CBETA 교감] 저본 云 → 甲·乙본 難</w:t>
      </w:r>
    </w:p>
    <w:p>
      <w:pPr>
        <w:pStyle w:val="SHTKNoteDetail"/>
      </w:pPr>
      <w:r>
        <w:t>• 번역 영향 판정 | [판단 유보]</w:t>
      </w:r>
    </w:p>
    <w:p>
      <w:pPr>
        <w:pStyle w:val="SHTKNoteDetail"/>
      </w:pPr>
      <w:r>
        <w:t>• 출처 | CBETA T41n1821, 교감 번호 0375016.</w:t>
      </w:r>
    </w:p>
    <w:p>
      <w:pPr>
        <w:pStyle w:val="SHTKSourceText"/>
        <w:keepNext/>
      </w:pPr>
      <w:r>
        <w:t xml:space="preserve">若無學身中諸無漏法皆無退動。 應六種姓皆名不動。 如何別建立第六不動法。 為通此伏難故作如是言。 然六姓中別立第六不動法者。 約有漏定現法樂住明六種姓。 前五有退。 第六不退名為不動。</w:t>
      </w:r>
    </w:p>
    <w:p>
      <w:pPr>
        <w:pStyle w:val="SHTKTranslationText"/>
      </w:pPr>
      <w:r>
        <w:t xml:space="preserve">만일 무학의 몸 가운데 모든 무루법이 다 퇴전하여 움직임이 없다면, 여섯 종성을 모두 부동이라고 이름해야 한다. 어찌하여 따로 제6의 부동법을 세우는가. 이 잠재된 난문을 회통하기 위해 이와 같이 말한 것이다. 그러나 여섯 종성 가운데 따로 제6의 부동법을 세운 것은, 유루정의 현법락주에 의거하여 여섯 종성을 밝힌 것이다. 앞의 다섯은 퇴전이 있고, 제6은 퇴전하지 않으므로 부동이라고 이름한다.</w:t>
      </w:r>
    </w:p>
    <w:p>
      <w:pPr>
        <w:pStyle w:val="SHTKSourceText"/>
        <w:keepNext/>
      </w:pPr>
      <w:r>
        <w:t xml:space="preserve">不據無漏如前通釋。 不應為難。</w:t>
      </w:r>
    </w:p>
    <w:p>
      <w:pPr>
        <w:pStyle w:val="SHTKTranslationText"/>
      </w:pPr>
      <w:r>
        <w:t xml:space="preserve">무루에 의거한 것이 아니니, 앞에서 회통하여 풀이한 것과 같다. 난문으로 삼아서는 안 된다.</w:t>
      </w:r>
    </w:p>
    <w:p>
      <w:pPr>
        <w:pStyle w:val="SHTKPositionMarker"/>
        <w:keepNext/>
      </w:pPr>
      <w:r>
        <w:t xml:space="preserve">[0375c28]</w:t>
      </w:r>
    </w:p>
    <w:p>
      <w:pPr>
        <w:pStyle w:val="SHTKSourceText"/>
        <w:keepNext/>
      </w:pPr>
      <w:r>
        <w:t xml:space="preserve">諸阿羅漢至退時作不者。 此下第六明退果時相。 牃前問起。</w:t>
      </w:r>
    </w:p>
    <w:p>
      <w:pPr>
        <w:pStyle w:val="SHTKTranslationText"/>
      </w:pPr>
      <w:r>
        <w:t xml:space="preserve">‘모든 아라한은’에서 ‘퇴전할 때 짓지 않는가’에 이르기까지이다. 이 아래 여섯째로 과에서 물러날 때의 양상을 밝힌다. 앞의 내용을 들어 물음을 일으킨다.</w:t>
      </w:r>
    </w:p>
    <w:p>
      <w:pPr>
        <w:pStyle w:val="SHTKPositionMarker"/>
        <w:keepNext/>
      </w:pPr>
      <w:r>
        <w:t xml:space="preserve">[0375c29]</w:t>
      </w:r>
    </w:p>
    <w:p>
      <w:pPr>
        <w:pStyle w:val="SHTKSourceText"/>
        <w:keepNext/>
      </w:pPr>
      <w:r>
        <w:t xml:space="preserve">不爾者。 答。 何緣者。 徵。 頌曰至慚增故不作者。 頌答。</w:t>
      </w:r>
    </w:p>
    <w:p>
      <w:pPr>
        <w:pStyle w:val="SHTKTranslationText"/>
      </w:pPr>
      <w:r>
        <w:t xml:space="preserve">그렇지 않다고 한 것은, 답이다. ‘무슨 까닭인가’라고 한 것은, 따져 묻는 것이다. 게송에서 말한 것에서 ‘참괴가 증대하기 때문에 짓지 않는다’에 이르기까지이다. 게송으로 답한 것이다.</w:t>
      </w:r>
    </w:p>
    <w:p>
      <w:pPr>
        <w:pStyle w:val="SHTKPositionMarker"/>
        <w:keepNext/>
      </w:pPr>
      <w:r>
        <w:t xml:space="preserve">[0376a01]</w:t>
      </w:r>
    </w:p>
    <w:p>
      <w:pPr>
        <w:pStyle w:val="SHTKSourceText"/>
        <w:keepNext/>
      </w:pPr>
      <w:r>
        <w:t xml:space="preserve">論曰至可委信處者。 釋上兩句。 此明退果必不命終。 如文可知 問退果不命終。 何故退向即有命終 答如婆沙六十一云。 復次根本果位具五因緣。</w:t>
      </w:r>
    </w:p>
    <w:p>
      <w:pPr>
        <w:pStyle w:val="SHTKTranslationText"/>
      </w:pPr>
      <w:r>
        <w:t xml:space="preserve">논하여 말한 것에서 ‘믿어 맡길 만한 곳이다’에 이르기까지이다. 위의 두 구를 풀이한 것이다. 이는 과에서 물러날 때 반드시 목숨을 마치지 않음을 밝힌다. 글과 같아 알 수 있다. 묻는다. 과에서 물러나면 목숨을 마치지 않는데, 어찌하여 향에서 물러날 때에는 곧 목숨을 마치는 일이 있는가. 답한다. 『바사』 제61권에서 말한 것과 같다. 또 근본과위에는 다섯 가지 인연이 갖추어진다.</w:t>
      </w:r>
    </w:p>
    <w:p>
      <w:pPr>
        <w:pStyle w:val="SHTKSourceText"/>
        <w:keepNext/>
      </w:pPr>
      <w:r>
        <w:t xml:space="preserve">一捨曾得道。 二得未曾得道。 三證結斷一味得。 四頓得八智。 五一時修十六行相。 故退果時。 若未還得無命終理。 向中不爾。</w:t>
      </w:r>
    </w:p>
    <w:p>
      <w:pPr>
        <w:pStyle w:val="SHTKTranslationText"/>
      </w:pPr>
      <w:r>
        <w:t xml:space="preserve">첫째는 일찍이 얻었던 도를 버리는 것이다. 둘째는 일찍이 얻지 못했던 도를 얻는 것이다. 셋째는 결박이 끊어진 하나의 맛인 득을 증득하는 것이다. 넷째는 한꺼번에 팔지를 얻는 것이다. 다섯째는 한때에 열여섯 행상을 닦는 것이다. 그러므로 과에서 물러날 때에는, 아직 다시 얻지 못했다면 목숨을 마칠 이치가 없다. 향 가운데에서는 그렇지 않다.</w:t>
      </w:r>
    </w:p>
    <w:p>
      <w:pPr>
        <w:pStyle w:val="SHTKSourceText"/>
        <w:keepNext/>
      </w:pPr>
      <w:r>
        <w:t xml:space="preserve">故退彼時。 雖未還得有命終義。</w:t>
      </w:r>
    </w:p>
    <w:p>
      <w:pPr>
        <w:pStyle w:val="SHTKTranslationText"/>
      </w:pPr>
      <w:r>
        <w:t xml:space="preserve">그러므로 그때 물러나면, 비록 아직 다시 얻지 못했더라도 목숨을 마칠 뜻이 있다.</w:t>
      </w:r>
    </w:p>
    <w:p>
      <w:pPr>
        <w:pStyle w:val="SHTKSourceText"/>
        <w:keepNext/>
      </w:pPr>
      <w:r>
        <w:t xml:space="preserve">廣如彼[1]釋。</w:t>
      </w:r>
    </w:p>
    <w:p>
      <w:pPr>
        <w:pStyle w:val="SHTKTranslationText"/>
      </w:pPr>
      <w:r>
        <w:t xml:space="preserve">자세한 것은 그곳의 해석과 같다.</w:t>
      </w:r>
    </w:p>
    <w:p>
      <w:pPr>
        <w:pStyle w:val="SHTKNoteSummary"/>
        <w:keepNext/>
      </w:pPr>
      <w:r>
        <w:t>교감 요약 | [CBETA 교감] 甲·乙본에는 釋 없음</w:t>
      </w:r>
    </w:p>
    <w:p>
      <w:pPr>
        <w:pStyle w:val="SHTKNoteDetail"/>
      </w:pPr>
      <w:r>
        <w:t>• 원교감 원문 | 釋【大】，〔－〕【甲】【乙】</w:t>
      </w:r>
    </w:p>
    <w:p>
      <w:pPr>
        <w:pStyle w:val="SHTKNoteDetail"/>
      </w:pPr>
      <w:r>
        <w:t>• 이문 기준 번역 | 이문은 저본의 釋에 해당하는 말 없이 읽는다.</w:t>
      </w:r>
    </w:p>
    <w:p>
      <w:pPr>
        <w:pStyle w:val="SHTKNoteDetail"/>
      </w:pPr>
      <w:r>
        <w:t>• 번역 영향 판정 | [문장 구조 변화]</w:t>
      </w:r>
    </w:p>
    <w:p>
      <w:pPr>
        <w:pStyle w:val="SHTKNoteDetail"/>
      </w:pPr>
      <w:r>
        <w:t>• 출처 | CBETA T41n1821, 교감 번호 0376001.</w:t>
      </w:r>
    </w:p>
    <w:p>
      <w:pPr>
        <w:pStyle w:val="SHTKPositionMarker"/>
        <w:keepNext/>
      </w:pPr>
      <w:r>
        <w:t xml:space="preserve">[0376a09]</w:t>
      </w:r>
    </w:p>
    <w:p>
      <w:pPr>
        <w:pStyle w:val="SHTKSourceText"/>
        <w:keepNext/>
      </w:pPr>
      <w:r>
        <w:t xml:space="preserve">又住果位至雖蹶不[2]仆者。</w:t>
      </w:r>
    </w:p>
    <w:p>
      <w:pPr>
        <w:pStyle w:val="SHTKTranslationText"/>
      </w:pPr>
      <w:r>
        <w:t xml:space="preserve">‘또 과위에 머물 때’에서 ‘비록 넘어져도 엎어지지는 않는다’에 이르기까지이다.</w:t>
      </w:r>
    </w:p>
    <w:p>
      <w:pPr>
        <w:pStyle w:val="SHTKNoteSummary"/>
        <w:keepNext/>
      </w:pPr>
      <w:r>
        <w:t>교감 요약 | [CBETA 교감] 저본 仆 → 乙본 作</w:t>
      </w:r>
    </w:p>
    <w:p>
      <w:pPr>
        <w:pStyle w:val="SHTKNoteDetail"/>
      </w:pPr>
      <w:r>
        <w:t>• 번역 영향 판정 | [판단 유보]</w:t>
      </w:r>
    </w:p>
    <w:p>
      <w:pPr>
        <w:pStyle w:val="SHTKNoteDetail"/>
      </w:pPr>
      <w:r>
        <w:t>• 출처 | CBETA T41n1821, 교감 번호 0376002.</w:t>
      </w:r>
    </w:p>
    <w:p>
      <w:pPr>
        <w:pStyle w:val="SHTKSourceText"/>
        <w:keepNext/>
      </w:pPr>
      <w:r>
        <w:t xml:space="preserve">釋下兩句。 如文可知。</w:t>
      </w:r>
    </w:p>
    <w:p>
      <w:pPr>
        <w:pStyle w:val="SHTKTranslationText"/>
      </w:pPr>
      <w:r>
        <w:t xml:space="preserve">아래 두 구를 풀이한 것이다. 글과 같아 알 수 있다.</w:t>
      </w:r>
    </w:p>
    <w:p>
      <w:pPr>
        <w:pStyle w:val="SHTKSourceText"/>
        <w:keepNext/>
      </w:pPr>
      <w:r>
        <w:t xml:space="preserve">又正理七[3]十云。</w:t>
      </w:r>
    </w:p>
    <w:p>
      <w:pPr>
        <w:pStyle w:val="SHTKTranslationText"/>
      </w:pPr>
      <w:r>
        <w:t xml:space="preserve">또 『정리론』 제70권에서 말한다.</w:t>
      </w:r>
    </w:p>
    <w:p>
      <w:pPr>
        <w:pStyle w:val="SHTKNoteSummary"/>
        <w:keepNext/>
      </w:pPr>
      <w:r>
        <w:t>교감 요약 | [CBETA 교감] 저본 十 → 甲·乙본 十七</w:t>
      </w:r>
    </w:p>
    <w:p>
      <w:pPr>
        <w:pStyle w:val="SHTKNoteDetail"/>
      </w:pPr>
      <w:r>
        <w:t>• 번역 영향 판정 | [판단 유보]</w:t>
      </w:r>
    </w:p>
    <w:p>
      <w:pPr>
        <w:pStyle w:val="SHTKNoteDetail"/>
      </w:pPr>
      <w:r>
        <w:t>• 출처 | CBETA T41n1821, 교감 번호 0376003.</w:t>
      </w:r>
    </w:p>
    <w:p>
      <w:pPr>
        <w:pStyle w:val="SHTKSourceText"/>
        <w:keepNext/>
      </w:pPr>
      <w:r>
        <w:t xml:space="preserve">又誰有退。 誰無退耶。 修不淨觀入聖道者容有退失。 修持息念入聖道者必無退失。 尊重止．觀無貪．癡增。 如次應知有退。 無退。</w:t>
      </w:r>
    </w:p>
    <w:p>
      <w:pPr>
        <w:pStyle w:val="SHTKTranslationText"/>
      </w:pPr>
      <w:r>
        <w:t xml:space="preserve">또 누가 퇴전이 있는가. 누가 퇴전이 없는가. 부정관을 닦아 성도에 들어간 이는 잃고 물러날 수도 있다. 지식념을 닦아 성도에 들어간 이는 반드시 잃고 물러남이 없다. 지와 관을 존중하면 탐 없음과 어리석음 없음이 증대한다. 차례대로 퇴전이 있고, 퇴전이 없음을 알아야 한다.</w:t>
      </w:r>
    </w:p>
    <w:p>
      <w:pPr>
        <w:pStyle w:val="SHTKPositionMarker"/>
        <w:keepNext/>
      </w:pPr>
      <w:r>
        <w:t xml:space="preserve">[0376a15]</w:t>
      </w:r>
    </w:p>
    <w:p>
      <w:pPr>
        <w:pStyle w:val="SHTKSourceText"/>
        <w:keepNext/>
      </w:pPr>
      <w:r>
        <w:t xml:space="preserve">如上所言至唯得果道故者。 此即第七明練根不同。 初三句答初問。 無漏答第二問 依人三下答第三問。</w:t>
      </w:r>
    </w:p>
    <w:p>
      <w:pPr>
        <w:pStyle w:val="SHTKTranslationText"/>
      </w:pPr>
      <w:r>
        <w:t xml:space="preserve">‘위에서 말한 것과 같다’에서 ‘오직 과를 얻는 도이기 때문이다’에 이르기까지이다. 이는 곧 일곱째로 연근이 같지 않음을 밝히는 것이다. 처음 세 구는 첫 물음에 답한다. ‘무루’는 둘째 물음에 답한다. ‘사람에 의거하면 셋’ 이하가 셋째 물음에 답한다.</w:t>
      </w:r>
    </w:p>
    <w:p>
      <w:pPr>
        <w:pStyle w:val="SHTKPositionMarker"/>
        <w:keepNext/>
      </w:pPr>
      <w:r>
        <w:t xml:space="preserve">[0376a17]</w:t>
      </w:r>
    </w:p>
    <w:p>
      <w:pPr>
        <w:pStyle w:val="SHTKSourceText"/>
        <w:keepNext/>
      </w:pPr>
      <w:r>
        <w:t xml:space="preserve">論曰至諸位各一者。 釋初三句。 無學練根轉一一姓。 各九無間．九解脫道。 如得應果以九無間．九解脫道斷有頂惑。 鈍根久習學．無學道所成堅故。 有學練根轉一一姓。 各一無間．一解脫道。</w:t>
      </w:r>
    </w:p>
    <w:p>
      <w:pPr>
        <w:pStyle w:val="SHTKTranslationText"/>
      </w:pPr>
      <w:r>
        <w:t xml:space="preserve">논하여 말한 것에서 ‘각 지위마다 각각 하나이다’에 이르기까지이다. 처음 세 구를 풀이한다. 무학의 연근에서 하나하나의 종성을 전환할 때, 각각 아홉 무간도와 아홉 해탈도를 쓴다. 아라한과를 얻을 때 아홉 무간도와 아홉 해탈도로 유정의 번뇌를 끊는 것과 같다. 둔근은 오랫동안 익혀 온 유학·무학의 도로 이루어져 견고하기 때문이다. 유학의 연근에서 하나하나의 종성을 전환할 때에는, 각각 하나의 무간도와 하나의 해탈도를 쓴다.</w:t>
      </w:r>
    </w:p>
    <w:p>
      <w:pPr>
        <w:pStyle w:val="SHTKSourceText"/>
        <w:keepNext/>
      </w:pPr>
      <w:r>
        <w:t xml:space="preserve">如得初預流果以一無間。 一解脫道斷上界見惑。 非久串習易可轉故。 故正理云。 然無學位修練根時道數所修如斷有頂。 若有學位修練根時道數所修。 如斷上界見道所斷。 由彼但與隣得果時道相似故(已上論文)</w:t>
      </w:r>
    </w:p>
    <w:p>
      <w:pPr>
        <w:pStyle w:val="SHTKTranslationText"/>
      </w:pPr>
      <w:r>
        <w:t xml:space="preserve">처음 예류과를 얻을 때 하나의 무간도와, 하나의 해탈도로 상계의 견혹을 끊는 것과 같다. 오랫동안 익힌 것이 아니어서 쉽게 전환할 수 있기 때문이다. 그러므로 『정리론』에서 말한다. 그러나 무학위에서 연근을 닦을 때 닦는 도의 수는 유정을 끊을 때와 같다. 유학위에서 연근을 닦을 때 닦는 도의 수는, 상계의 견도소단을 끊을 때와 같다. 그것이 다만 가까이 있는 과를 얻을 때의 도와 서로 비슷하기 때문이다. 이상은 논문의 글이다.</w:t>
      </w:r>
    </w:p>
    <w:p>
      <w:pPr>
        <w:pStyle w:val="SHTKSourceText"/>
        <w:keepNext/>
      </w:pPr>
      <w:r>
        <w:t xml:space="preserve">彼加行道學．無學位。 轉一一姓各一加行。 若無學位。 一加行．九無間．九解脫。 若學位一加行．一無間．一解脫 問無學鈍根學．無學道所成堅故。 用九無間．九解脫道。</w:t>
      </w:r>
    </w:p>
    <w:p>
      <w:pPr>
        <w:pStyle w:val="SHTKTranslationText"/>
      </w:pPr>
      <w:r>
        <w:t xml:space="preserve">그 가행도는 유학위와 무학위에서, 하나하나의 종성을 전환할 때 각각 하나의 가행도가 있다. 무학위라면, 하나의 가행도와 아홉 무간도와 아홉 해탈도가 있다. 유학위라면 하나의 가행도와 하나의 무간도와 하나의 해탈도가 있다. 묻는다. 무학의 둔근은 유학·무학의 도로 이루어져 견고하기 때문에, 아홉 무간도와 아홉 해탈도를 쓴다.</w:t>
      </w:r>
    </w:p>
    <w:p>
      <w:pPr>
        <w:pStyle w:val="SHTKSourceText"/>
        <w:keepNext/>
      </w:pPr>
      <w:r>
        <w:t xml:space="preserve">有學鈍根世．出世道[4]亦成堅故應還用九</w:t>
      </w:r>
    </w:p>
    <w:p>
      <w:pPr>
        <w:pStyle w:val="SHTKTranslationText"/>
      </w:pPr>
      <w:r>
        <w:t xml:space="preserve">유학의 둔근도 세간도와 출세간도로 이루어져 견고하므로 역시 아홉을 써야 하지 않는가.</w:t>
      </w:r>
    </w:p>
    <w:p>
      <w:pPr>
        <w:pStyle w:val="SHTKNoteSummary"/>
        <w:keepNext/>
      </w:pPr>
      <w:r>
        <w:t>교감 요약 | [CBETA 교감] 저본 亦 → 甲·乙본 所</w:t>
      </w:r>
    </w:p>
    <w:p>
      <w:pPr>
        <w:pStyle w:val="SHTKNoteDetail"/>
      </w:pPr>
      <w:r>
        <w:t>• 번역 영향 판정 | [판단 유보]</w:t>
      </w:r>
    </w:p>
    <w:p>
      <w:pPr>
        <w:pStyle w:val="SHTKNoteDetail"/>
      </w:pPr>
      <w:r>
        <w:t>• 출처 | CBETA T41n1821, 교감 번호 0376004.</w:t>
      </w:r>
    </w:p>
    <w:p>
      <w:pPr>
        <w:pStyle w:val="SHTKSourceText"/>
        <w:keepNext/>
      </w:pPr>
      <w:r>
        <w:t xml:space="preserve">解云無學練根皆於應果。 有學練根皆於初果。 又於無學二聖所成。 學乃一凡不可為例 問二道所成俱可昇進。 亦二道所成皆可退耶 解云求勝心猛二持亦轉。</w:t>
      </w:r>
    </w:p>
    <w:p>
      <w:pPr>
        <w:pStyle w:val="SHTKTranslationText"/>
      </w:pPr>
      <w:r>
        <w:t xml:space="preserve">풀이한다. 무학의 연근은 모두 아라한과에서 하고, 유학의 연근은 모두 초과에서 한다. 또 무학에서는 두 성자가 이룬 것이지만, 유학에서는 곧 한 범부만 거친 것이므로 예가 될 수 없다. 묻는다. 두 도로 이루어진 것은 모두 더 나아갈 수 있다. 그렇다면 두 도로 이루어진 것은 모두 물러날 수도 있는가. 풀이한다. 수승함을 구하는 마음이 맹렬하면 두 가지로 지탱된 것도 전환된다.</w:t>
      </w:r>
    </w:p>
    <w:p>
      <w:pPr>
        <w:pStyle w:val="SHTKSourceText"/>
        <w:keepNext/>
      </w:pPr>
      <w:r>
        <w:t xml:space="preserve">趣劣心漫[5]二成不退</w:t>
      </w:r>
    </w:p>
    <w:p>
      <w:pPr>
        <w:pStyle w:val="SHTKTranslationText"/>
      </w:pPr>
      <w:r>
        <w:t xml:space="preserve">열등한 데로 향하는 마음은 느슨하므로 두 가지로 이루어진 것은 물러나지 않는다.</w:t>
      </w:r>
    </w:p>
    <w:p>
      <w:pPr>
        <w:pStyle w:val="SHTKNoteSummary"/>
        <w:keepNext/>
      </w:pPr>
      <w:r>
        <w:t>교감 요약 | [CBETA 교감] 저본 二 → 校異-甲본 亦</w:t>
      </w:r>
    </w:p>
    <w:p>
      <w:pPr>
        <w:pStyle w:val="SHTKNoteDetail"/>
      </w:pPr>
      <w:r>
        <w:t>• 번역 영향 판정 | [판단 유보]</w:t>
      </w:r>
    </w:p>
    <w:p>
      <w:pPr>
        <w:pStyle w:val="SHTKNoteDetail"/>
      </w:pPr>
      <w:r>
        <w:t>• 출처 | CBETA T41n1821, 교감 번호 0376005.</w:t>
      </w:r>
    </w:p>
    <w:p>
      <w:pPr>
        <w:pStyle w:val="SHTKSourceText"/>
        <w:keepNext/>
      </w:pPr>
      <w:r>
        <w:t xml:space="preserve">問凡位練根加行．無間．解脫如何 答如婆沙六十八云。 評曰相應行地諸轉根者。 雖不捨劣得勝品根。 而得勝時劣品種姓不現行故亦名為捨。 故轉退法種姓等起思法種姓等時。 用多加行引一無間．一解脫道。 而得轉根亦不違理。</w:t>
      </w:r>
    </w:p>
    <w:p>
      <w:pPr>
        <w:pStyle w:val="SHTKTranslationText"/>
      </w:pPr>
      <w:r>
        <w:t xml:space="preserve">묻는다. 범부위에서 연근할 때의 가행도·무간도·해탈도는 어떠한가. 답한다. 『바사』 제68권에서 말한다. 평하여 말한다. 상응행지에서 모든 전근하는 이는, 비록 열등한 것을 버리지 않고 수승한 품의 근을 얻지만, 수승한 것을 얻을 때 열등한 품의 종성이 현행하지 않기 때문에 또한 버린다고 이름한다. 그러므로 퇴법 종성 등에서 전환하여 사법 종성 등을 일으킬 때, 여러 가행도를 써서 하나의 무간도와 하나의 해탈도를 이끈다. 그리하여 전근을 얻는 것도 이치에 어긋나지 않는다.</w:t>
      </w:r>
    </w:p>
    <w:p>
      <w:pPr>
        <w:pStyle w:val="SHTKSourceText"/>
        <w:keepNext/>
      </w:pPr>
      <w:r>
        <w:t xml:space="preserve">修習煖等非久遠故。 有漏加行難成辨故。 若轉趣餘乘無無間．解脫。 時經久遠乃成辨故(解云相應地謂煖等四善根) 又正理七十云。</w:t>
      </w:r>
    </w:p>
    <w:p>
      <w:pPr>
        <w:pStyle w:val="SHTKTranslationText"/>
      </w:pPr>
      <w:r>
        <w:t xml:space="preserve">난법 등을 닦아 익힌 것이 오래되지 않았기 때문이다. 유루의 가행은 성취하기 어렵기 때문이다. 만일 다른 승으로 전향한다면 무간도와 해탈도가 없다. 오랜 시간을 거쳐야 비로소 성취되기 때문이다. 풀이하면 상응지란 난 등의 네 선근을 말한다. 또 『정리론』 제70권에서 말한다.</w:t>
      </w:r>
    </w:p>
    <w:p>
      <w:pPr>
        <w:pStyle w:val="SHTKSourceText"/>
        <w:keepNext/>
      </w:pPr>
      <w:r>
        <w:t xml:space="preserve">我所承稟諸大論師咸[＊]云。</w:t>
      </w:r>
    </w:p>
    <w:p>
      <w:pPr>
        <w:pStyle w:val="SHTKTranslationText"/>
      </w:pPr>
      <w:r>
        <w:t xml:space="preserve">내가 이어받아 배운 여러 대논사들은 모두 말한다.</w:t>
      </w:r>
    </w:p>
    <w:p>
      <w:pPr>
        <w:pStyle w:val="SHTKNoteSummary"/>
        <w:keepNext/>
      </w:pPr>
      <w:r>
        <w:t>교감 요약 | [상호참조] 선행 원교감 0372015 云/言의 직접 재참조이다.</w:t>
      </w:r>
    </w:p>
    <w:p>
      <w:pPr>
        <w:pStyle w:val="SHTKNoteDetail"/>
      </w:pPr>
      <w:r>
        <w:t>• 한국어 해설 | 직접 연결을 이 U에 기록하고 저본 글자는 유지한다.</w:t>
      </w:r>
    </w:p>
    <w:p>
      <w:pPr>
        <w:pStyle w:val="SHTKNoteDetail"/>
      </w:pPr>
      <w:r>
        <w:t>• 출처 | CBETA T41n1821, 교감 번호 0372015.</w:t>
      </w:r>
    </w:p>
    <w:p>
      <w:pPr>
        <w:pStyle w:val="SHTKSourceText"/>
        <w:keepNext/>
      </w:pPr>
      <w:r>
        <w:t xml:space="preserve">練根皆為遮遣見．修斷惑力所引發無覆無記無知現行。 故學位中修練根者。 正為遮遣見惑所發。 無學位中修練根者。 正為遮遣修惑所發。</w:t>
      </w:r>
    </w:p>
    <w:p>
      <w:pPr>
        <w:pStyle w:val="SHTKTranslationText"/>
      </w:pPr>
      <w:r>
        <w:t xml:space="preserve">연근은 모두 견소단·수소단 번뇌의 힘이 일으킨 무부무기의 무지 현행을 막아 없애기 위한 것이다. 그러므로 유학위에서 연근을 닦는 것은, 바로 견혹이 일으킨 것을 막아 없애기 위한 것이고, 무학위에서 연근을 닦는 것은, 바로 수혹이 일으킨 것을 막아 없애기 위한 것이다.</w:t>
      </w:r>
    </w:p>
    <w:p>
      <w:pPr>
        <w:pStyle w:val="SHTKSourceText"/>
        <w:keepNext/>
      </w:pPr>
      <w:r>
        <w:t xml:space="preserve">如[6]如斷彼能發惑時。</w:t>
      </w:r>
    </w:p>
    <w:p>
      <w:pPr>
        <w:pStyle w:val="SHTKTranslationText"/>
      </w:pPr>
      <w:r>
        <w:t xml:space="preserve">그것을 일으키는 번뇌를 끊을 때마다,</w:t>
      </w:r>
    </w:p>
    <w:p>
      <w:pPr>
        <w:pStyle w:val="SHTKNoteSummary"/>
        <w:keepNext/>
      </w:pPr>
      <w:r>
        <w:t>교감 요약 | [CBETA 교감] 乙본에는 如 없음</w:t>
      </w:r>
    </w:p>
    <w:p>
      <w:pPr>
        <w:pStyle w:val="SHTKNoteDetail"/>
      </w:pPr>
      <w:r>
        <w:t>• 원교감 원문 | 如【大】，〔－〕【乙】</w:t>
      </w:r>
    </w:p>
    <w:p>
      <w:pPr>
        <w:pStyle w:val="SHTKNoteDetail"/>
      </w:pPr>
      <w:r>
        <w:t>• 이문 기준 번역 | 이문은 저본의 如에 해당하는 말 없이 읽는다.</w:t>
      </w:r>
    </w:p>
    <w:p>
      <w:pPr>
        <w:pStyle w:val="SHTKNoteDetail"/>
      </w:pPr>
      <w:r>
        <w:t>• 번역 영향 판정 | [문장 구조 변화]</w:t>
      </w:r>
    </w:p>
    <w:p>
      <w:pPr>
        <w:pStyle w:val="SHTKNoteDetail"/>
      </w:pPr>
      <w:r>
        <w:t>• 출처 | CBETA T41n1821, 교감 번호 0376006.</w:t>
      </w:r>
    </w:p>
    <w:p>
      <w:pPr>
        <w:pStyle w:val="SHTKSourceText"/>
        <w:keepNext/>
      </w:pPr>
      <w:r>
        <w:t xml:space="preserve">所起無間．解脫多少。 如是如是斷彼所發無知現行道數亦爾。 是故無學修練根時。 用九無間．九解脫道。 學位練根二道各一。 然見．修惑所發無知。 隨所障殊有多品類。 故轉退等成思等時。</w:t>
      </w:r>
    </w:p>
    <w:p>
      <w:pPr>
        <w:pStyle w:val="SHTKTranslationText"/>
      </w:pPr>
      <w:r>
        <w:t xml:space="preserve">일으키는 무간도와 해탈도의 많고 적음이 그러한 것처럼, 그와 같이 그 번뇌가 일으킨 무지의 현행을 끊는 도의 수도 또한 그러하다. 그러므로 무학이 연근을 닦을 때에는, 아홉 무간도와 아홉 해탈도를 쓴다. 유학위의 연근에서는 두 도가 각각 하나이다. 그러나 견혹과 수혹이 일으킨 무지는, 장애하는 바가 다름을 따라 여러 품류가 있다. 그러므로 퇴법 등에서 전환하여 사법 등을 이룰 때,</w:t>
      </w:r>
    </w:p>
    <w:p>
      <w:pPr>
        <w:pStyle w:val="SHTKSourceText"/>
        <w:keepNext/>
      </w:pPr>
      <w:r>
        <w:t xml:space="preserve">諸道現前各有所遣。 由此無有超得勝姓(已上論文)解云學位練根雖亦能遣修惑所發。 正為遮遣見惑所發。 故一無間．一解脫道。 無學練根雖亦能遣見惑所發。 正為遮遣修惑所發。 故九無間九解脫道。</w:t>
      </w:r>
    </w:p>
    <w:p>
      <w:pPr>
        <w:pStyle w:val="SHTKTranslationText"/>
      </w:pPr>
      <w:r>
        <w:t xml:space="preserve">여러 도가 현전함에 각각 제거하는 바가 있다. 이로 말미암아 수승한 종성을 뛰어넘어 얻는 일은 없다. 이상은 논문의 글이다. 풀이하면 유학위의 연근도 수혹이 일으킨 것을 없앨 수 있으나, 바로 견혹이 일으킨 것을 막아 없애기 위한 것이다. 그러므로 하나의 무간도와 하나의 해탈도이다. 무학의 연근도 견혹이 일으킨 것을 없앨 수 있으나, 바로 수혹이 일으킨 것을 막아 없애기 위한 것이다. 그러므로 아홉 무간도와 아홉 해탈도이다.</w:t>
      </w:r>
    </w:p>
    <w:p>
      <w:pPr>
        <w:pStyle w:val="SHTKPositionMarker"/>
        <w:keepNext/>
      </w:pPr>
      <w:r>
        <w:t xml:space="preserve">[0376b29]</w:t>
      </w:r>
    </w:p>
    <w:p>
      <w:pPr>
        <w:pStyle w:val="SHTKSourceText"/>
        <w:keepNext/>
      </w:pPr>
      <w:r>
        <w:t xml:space="preserve">如是無間至非增上故者。 釋頌無漏。 此據無間及解脫道言唯無漏。</w:t>
      </w:r>
    </w:p>
    <w:p>
      <w:pPr>
        <w:pStyle w:val="SHTKTranslationText"/>
      </w:pPr>
      <w:r>
        <w:t xml:space="preserve">‘이와 같은 무간도’에서 ‘증상이 아니기 때문이다’에 이르기까지이다. 게송의 ‘무루’를 풀이한다. 이는 무간도와 해탈도에 의거하여 오직 무루라고 말한 것이다.</w:t>
      </w:r>
    </w:p>
    <w:p>
      <w:pPr>
        <w:pStyle w:val="SHTKSourceText"/>
        <w:keepNext/>
      </w:pPr>
      <w:r>
        <w:t xml:space="preserve">若[7]依加行通有漏無漏。</w:t>
      </w:r>
    </w:p>
    <w:p>
      <w:pPr>
        <w:pStyle w:val="SHTKTranslationText"/>
      </w:pPr>
      <w:r>
        <w:t xml:space="preserve">가행도에 의거하면 유루와 무루에 모두 통한다.</w:t>
      </w:r>
    </w:p>
    <w:p>
      <w:pPr>
        <w:pStyle w:val="SHTKNoteSummary"/>
        <w:keepNext/>
      </w:pPr>
      <w:r>
        <w:t>교감 요약 | [CBETA 교감] 저본 依 → 甲·乙본 據</w:t>
      </w:r>
    </w:p>
    <w:p>
      <w:pPr>
        <w:pStyle w:val="SHTKNoteDetail"/>
      </w:pPr>
      <w:r>
        <w:t>• 번역 영향 판정 | [판단 유보]</w:t>
      </w:r>
    </w:p>
    <w:p>
      <w:pPr>
        <w:pStyle w:val="SHTKNoteDetail"/>
      </w:pPr>
      <w:r>
        <w:t>• 출처 | CBETA T41n1821, 교감 번호 0376007.</w:t>
      </w:r>
    </w:p>
    <w:p>
      <w:pPr>
        <w:pStyle w:val="SHTKSourceText"/>
        <w:keepNext/>
      </w:pPr>
      <w:r>
        <w:t xml:space="preserve">故婆沙六十八云。 彼加行道或有漏。 或無漏 正理亦云。 一切加行皆通二種。</w:t>
      </w:r>
    </w:p>
    <w:p>
      <w:pPr>
        <w:pStyle w:val="SHTKTranslationText"/>
      </w:pPr>
      <w:r>
        <w:t xml:space="preserve">그러므로 『바사』 제68권에서 말한다. 그 가행도는 혹 유루이고, 혹 무루이다. 『정리론』에서도 말한다. 모든 가행은 두 가지에 모두 통한다.</w:t>
      </w:r>
    </w:p>
    <w:p>
      <w:pPr>
        <w:pStyle w:val="SHTKPositionMarker"/>
        <w:keepNext/>
      </w:pPr>
      <w:r>
        <w:t xml:space="preserve">[0376c04]</w:t>
      </w:r>
    </w:p>
    <w:p>
      <w:pPr>
        <w:pStyle w:val="SHTKSourceText"/>
        <w:keepNext/>
      </w:pPr>
      <w:r>
        <w:t xml:space="preserve">依謂身地至但依六地者。 釋依人三及後一頌。 唯於三洲怖畏退故。 故修練根。</w:t>
      </w:r>
    </w:p>
    <w:p>
      <w:pPr>
        <w:pStyle w:val="SHTKTranslationText"/>
      </w:pPr>
      <w:r>
        <w:t xml:space="preserve">‘의란 몸과 지를 말한다’에서 ‘다만 여섯 지에 의한다’에 이르기까지이다. ‘사람에 의하면 셋’과 뒤의 한 게송을 풀이한다. 오직 세 주에서만 퇴전을 두려워하기 때문이다. 그러므로 연근을 닦는다.</w:t>
      </w:r>
    </w:p>
    <w:p>
      <w:pPr>
        <w:pStyle w:val="SHTKSourceText"/>
        <w:keepNext/>
      </w:pPr>
      <w:r>
        <w:t xml:space="preserve">[8]北洲．惡趣無聖道故。</w:t>
      </w:r>
    </w:p>
    <w:p>
      <w:pPr>
        <w:pStyle w:val="SHTKTranslationText"/>
      </w:pPr>
      <w:r>
        <w:t xml:space="preserve">북주와 악취에는 성도가 없기 때문이다.</w:t>
      </w:r>
    </w:p>
    <w:p>
      <w:pPr>
        <w:pStyle w:val="SHTKNoteSummary"/>
        <w:keepNext/>
      </w:pPr>
      <w:r>
        <w:t>교감 요약 | [CBETA 교감] 저본 北 → 乙본 北俱盧</w:t>
      </w:r>
    </w:p>
    <w:p>
      <w:pPr>
        <w:pStyle w:val="SHTKNoteDetail"/>
      </w:pPr>
      <w:r>
        <w:t>• 번역 영향 판정 | [판단 유보]</w:t>
      </w:r>
    </w:p>
    <w:p>
      <w:pPr>
        <w:pStyle w:val="SHTKNoteDetail"/>
      </w:pPr>
      <w:r>
        <w:t>• 출처 | CBETA T41n1821, 교감 번호 0376008.</w:t>
      </w:r>
    </w:p>
    <w:p>
      <w:pPr>
        <w:pStyle w:val="SHTKSourceText"/>
        <w:keepNext/>
      </w:pPr>
      <w:r>
        <w:t xml:space="preserve">餘天趣中雖有聖道。 而無退故不修練根。 無學依九。 有學依六。 若住果轉根。 即捨果得果。</w:t>
      </w:r>
    </w:p>
    <w:p>
      <w:pPr>
        <w:pStyle w:val="SHTKTranslationText"/>
      </w:pPr>
      <w:r>
        <w:t xml:space="preserve">나머지 천취에는 비록 성도가 있으나, 퇴전이 없으므로 연근을 닦지 않는다. 무학은 아홉 지에 의하고, 유학은 여섯 지에 의한다. 만일 과에 머물러 전근한다면, 곧 과를 버리고 과를 얻는다.</w:t>
      </w:r>
    </w:p>
    <w:p>
      <w:pPr>
        <w:pStyle w:val="SHTKSourceText"/>
        <w:keepNext/>
      </w:pPr>
      <w:r>
        <w:t xml:space="preserve">若住勝果道[9]轉根。</w:t>
      </w:r>
    </w:p>
    <w:p>
      <w:pPr>
        <w:pStyle w:val="SHTKTranslationText"/>
      </w:pPr>
      <w:r>
        <w:t xml:space="preserve">만일 수승한 과의 도에 머물러 전근한다면,</w:t>
      </w:r>
    </w:p>
    <w:p>
      <w:pPr>
        <w:pStyle w:val="SHTKNoteSummary"/>
        <w:keepNext/>
      </w:pPr>
      <w:r>
        <w:t>교감 요약 | [CBETA 교감] 저본 轉 → 甲·乙본 練</w:t>
      </w:r>
    </w:p>
    <w:p>
      <w:pPr>
        <w:pStyle w:val="SHTKNoteDetail"/>
      </w:pPr>
      <w:r>
        <w:t>• 번역 영향 판정 | [판단 유보]</w:t>
      </w:r>
    </w:p>
    <w:p>
      <w:pPr>
        <w:pStyle w:val="SHTKNoteDetail"/>
      </w:pPr>
      <w:r>
        <w:t>• 출처 | CBETA T41n1821, 교감 번호 0376009.</w:t>
      </w:r>
    </w:p>
    <w:p>
      <w:pPr>
        <w:pStyle w:val="SHTKSourceText"/>
        <w:keepNext/>
      </w:pPr>
      <w:r>
        <w:t xml:space="preserve">捨果．及向。 所得唯果。</w:t>
      </w:r>
    </w:p>
    <w:p>
      <w:pPr>
        <w:pStyle w:val="SHTKTranslationText"/>
      </w:pPr>
      <w:r>
        <w:t xml:space="preserve">과와 향을 버린다. 얻는 것은 오직 과이다.</w:t>
      </w:r>
    </w:p>
    <w:p>
      <w:pPr>
        <w:pStyle w:val="SHTKSourceText"/>
        <w:keepNext/>
      </w:pPr>
      <w:r>
        <w:t xml:space="preserve">由[10]此不定故說容言。</w:t>
      </w:r>
    </w:p>
    <w:p>
      <w:pPr>
        <w:pStyle w:val="SHTKTranslationText"/>
      </w:pPr>
      <w:r>
        <w:t xml:space="preserve">이것이 일정하지 않기 때문에 ‘혹은’이라고 말한다.</w:t>
      </w:r>
    </w:p>
    <w:p>
      <w:pPr>
        <w:pStyle w:val="SHTKNoteSummary"/>
        <w:keepNext/>
      </w:pPr>
      <w:r>
        <w:t>교감 요약 | [CBETA 교감] 저본 此 → 甲·乙본 斯</w:t>
      </w:r>
    </w:p>
    <w:p>
      <w:pPr>
        <w:pStyle w:val="SHTKNoteDetail"/>
      </w:pPr>
      <w:r>
        <w:t>• 번역 영향 판정 | [판단 유보]</w:t>
      </w:r>
    </w:p>
    <w:p>
      <w:pPr>
        <w:pStyle w:val="SHTKNoteDetail"/>
      </w:pPr>
      <w:r>
        <w:t>• 출처 | CBETA T41n1821, 교감 번호 0376010.</w:t>
      </w:r>
    </w:p>
    <w:p>
      <w:pPr>
        <w:pStyle w:val="SHTKSourceText"/>
        <w:keepNext/>
      </w:pPr>
      <w:r>
        <w:t xml:space="preserve">心唯欣果。 所以所得唯果。 意總棄劣。 所以捨通果．向。 又正理七十云。 又諸聖位修練根時。 與本得果地或同或異。 謂初．二果依地必同。</w:t>
      </w:r>
    </w:p>
    <w:p>
      <w:pPr>
        <w:pStyle w:val="SHTKTranslationText"/>
      </w:pPr>
      <w:r>
        <w:t xml:space="preserve">마음은 오직 과를 기뻐하여 구한다. 그러므로 얻는 것은 오직 과이다. 뜻은 전체적으로 열등한 것을 버리는 데 있다. 그러므로 버리는 것은 과와 향에 모두 통한다. 또 『정리론』 제70권에서 말한다. 또 모든 성위에서 연근을 닦을 때, 본래 과를 얻은 지와 같기도 하고 다르기도 하다. 초과와 제2과는 의지하는 지가 반드시 같다.</w:t>
      </w:r>
    </w:p>
    <w:p>
      <w:pPr>
        <w:pStyle w:val="SHTKSourceText"/>
        <w:keepNext/>
      </w:pPr>
      <w:r>
        <w:t xml:space="preserve">彼此俱依未至地故。 不還．應果依地不定。 或依本地。 或上或下。 有差別者。 若諸不還依下練根不得上果。 阿羅漢不爾。 如本得果故</w:t>
      </w:r>
    </w:p>
    <w:p>
      <w:pPr>
        <w:pStyle w:val="SHTKTranslationText"/>
      </w:pPr>
      <w:r>
        <w:t xml:space="preserve">저것과 이것이 모두 미지정에 의하기 때문이다. 불환과와 아라한과는 의지하는 지가 일정하지 않다. 혹 본지에 의하기도 하고, 혹 위나 아래에 의하기도 한다. 차별이 있는 것은, 모든 불환이 아래 지에 의지하여 연근하면 위의 과를 얻지 못하지만, 아라한은 그렇지 않다는 점이다. 본래 과를 얻을 때와 같기 때문이다.</w:t>
      </w:r>
    </w:p>
    <w:p>
      <w:pPr>
        <w:pStyle w:val="SHTKSourceText"/>
        <w:keepNext/>
      </w:pPr>
      <w:r>
        <w:t xml:space="preserve">問正理若言諸不還果依下練[11]根不得上果者何故婆沙六十七評家云。</w:t>
      </w:r>
    </w:p>
    <w:p>
      <w:pPr>
        <w:pStyle w:val="SHTKTranslationText"/>
      </w:pPr>
      <w:r>
        <w:t xml:space="preserve">묻는다. 『정리론』에서 모든 불환과는 아래 지에 의지하여 연근하면 위의 과를 얻지 못한다고 하였는데, 어찌하여 『바사』 제67권의 평가는 말하는가.</w:t>
      </w:r>
    </w:p>
    <w:p>
      <w:pPr>
        <w:pStyle w:val="SHTKNoteSummary"/>
        <w:keepNext/>
      </w:pPr>
      <w:r>
        <w:t>교감 요약 | [CBETA 교감] 저본 根 → 乙본 根若於上地</w:t>
      </w:r>
    </w:p>
    <w:p>
      <w:pPr>
        <w:pStyle w:val="SHTKNoteDetail"/>
      </w:pPr>
      <w:r>
        <w:t>• 번역 영향 판정 | [판단 유보]</w:t>
      </w:r>
    </w:p>
    <w:p>
      <w:pPr>
        <w:pStyle w:val="SHTKNoteDetail"/>
      </w:pPr>
      <w:r>
        <w:t>• 출처 | CBETA T41n1821, 교감 번호 0376011.</w:t>
      </w:r>
    </w:p>
    <w:p>
      <w:pPr>
        <w:pStyle w:val="SHTKSourceText"/>
        <w:keepNext/>
      </w:pPr>
      <w:r>
        <w:t xml:space="preserve">應作是說。 若於上地已得自在。 而依下地學轉根等。 亦得上地無漏果道。 然轉根時不得無色。 彼定無有不還果故 解云正理但據於上地中不自在者。 婆沙通據於上地中得自在者。</w:t>
      </w:r>
    </w:p>
    <w:p>
      <w:pPr>
        <w:pStyle w:val="SHTKTranslationText"/>
      </w:pPr>
      <w:r>
        <w:t xml:space="preserve">마땅히 이와 같이 말해야 한다. 만일 위의 지에 이미 자재함을 얻었다면, 아래 지에 의하여 유학의 전근 등을 하더라도, 또한 위 지의 무루 과도도 얻는다. 그러나 전근할 때 무색계의 것은 얻지 못한다. 그 정에는 불환과가 없기 때문이다. 풀이한다. 『정리론』은 다만 위 지에서 자재하지 못한 경우에 의거한 것이고, 『바사』는 위 지에서 자재함을 얻은 경우까지 두루 의거한 것이다.</w:t>
      </w:r>
    </w:p>
    <w:p>
      <w:pPr>
        <w:pStyle w:val="SHTKSourceText"/>
        <w:keepNext/>
      </w:pPr>
      <w:r>
        <w:t xml:space="preserve">各據一義並不相違</w:t>
      </w:r>
    </w:p>
    <w:p>
      <w:pPr>
        <w:pStyle w:val="SHTKTranslationText"/>
      </w:pPr>
      <w:r>
        <w:t xml:space="preserve">각각 한 뜻에 의거하므로 서로 어긋나지 않는다.</w:t>
      </w:r>
    </w:p>
    <w:p>
      <w:pPr>
        <w:pStyle w:val="SHTKSourceText"/>
        <w:keepNext/>
      </w:pPr>
      <w:r>
        <w:t xml:space="preserve">問諸依上地得不[12]還果。</w:t>
      </w:r>
    </w:p>
    <w:p>
      <w:pPr>
        <w:pStyle w:val="SHTKTranslationText"/>
      </w:pPr>
      <w:r>
        <w:t xml:space="preserve">묻는다. 위 지에 의하여 불환과를 얻은 이들이,</w:t>
      </w:r>
    </w:p>
    <w:p>
      <w:pPr>
        <w:pStyle w:val="SHTKNoteSummary"/>
        <w:keepNext/>
      </w:pPr>
      <w:r>
        <w:t>교감 요약 | [CBETA 교감] 저본 還 → 乙본 是</w:t>
      </w:r>
    </w:p>
    <w:p>
      <w:pPr>
        <w:pStyle w:val="SHTKNoteDetail"/>
      </w:pPr>
      <w:r>
        <w:t>• 번역 영향 판정 | [판단 유보]</w:t>
      </w:r>
    </w:p>
    <w:p>
      <w:pPr>
        <w:pStyle w:val="SHTKNoteDetail"/>
      </w:pPr>
      <w:r>
        <w:t>• 출처 | CBETA T41n1821, 교감 번호 0376012.</w:t>
      </w:r>
    </w:p>
    <w:p>
      <w:pPr>
        <w:pStyle w:val="SHTKSourceText"/>
        <w:keepNext/>
      </w:pPr>
      <w:r>
        <w:t xml:space="preserve">後依下地修[13]轉根者。</w:t>
      </w:r>
    </w:p>
    <w:p>
      <w:pPr>
        <w:pStyle w:val="SHTKTranslationText"/>
      </w:pPr>
      <w:r>
        <w:t xml:space="preserve">뒤에 아래 지에 의지하여 전근을 닦는다면,</w:t>
      </w:r>
    </w:p>
    <w:p>
      <w:pPr>
        <w:pStyle w:val="SHTKNoteSummary"/>
        <w:keepNext/>
      </w:pPr>
      <w:r>
        <w:t>교감 요약 | [CBETA 교감] 저본 轉 → 甲·乙본 轉練</w:t>
      </w:r>
    </w:p>
    <w:p>
      <w:pPr>
        <w:pStyle w:val="SHTKNoteDetail"/>
      </w:pPr>
      <w:r>
        <w:t>• 번역 영향 판정 | [판단 유보]</w:t>
      </w:r>
    </w:p>
    <w:p>
      <w:pPr>
        <w:pStyle w:val="SHTKNoteDetail"/>
      </w:pPr>
      <w:r>
        <w:t>• 출처 | CBETA T41n1821, 교감 번호 0376013.</w:t>
      </w:r>
    </w:p>
    <w:p>
      <w:pPr>
        <w:pStyle w:val="SHTKSourceText"/>
        <w:keepNext/>
      </w:pPr>
      <w:r>
        <w:t xml:space="preserve">於彼上地皆應自在。</w:t>
      </w:r>
    </w:p>
    <w:p>
      <w:pPr>
        <w:pStyle w:val="SHTKTranslationText"/>
      </w:pPr>
      <w:r>
        <w:t xml:space="preserve">그 위 지에 대해서는 모두 자재해야 한다.</w:t>
      </w:r>
    </w:p>
    <w:p>
      <w:pPr>
        <w:pStyle w:val="SHTKSourceText"/>
        <w:keepNext/>
      </w:pPr>
      <w:r>
        <w:t xml:space="preserve">如何乃言正理論中據不自在言不[14]修上</w:t>
      </w:r>
    </w:p>
    <w:p>
      <w:pPr>
        <w:pStyle w:val="SHTKTranslationText"/>
      </w:pPr>
      <w:r>
        <w:t xml:space="preserve">그런데 어찌하여 『정리론』에서 자재하지 못한 경우에 의거하여 위의 것을 닦지 않는다고 말하는가.</w:t>
      </w:r>
    </w:p>
    <w:p>
      <w:pPr>
        <w:pStyle w:val="SHTKNoteSummary"/>
        <w:keepNext/>
      </w:pPr>
      <w:r>
        <w:t>교감 요약 | [CBETA 교감] 저본 修 → 대정장 교정 후보 得</w:t>
      </w:r>
    </w:p>
    <w:p>
      <w:pPr>
        <w:pStyle w:val="SHTKNoteDetail"/>
      </w:pPr>
      <w:r>
        <w:t>• 번역 영향 판정 | [판단 유보]</w:t>
      </w:r>
    </w:p>
    <w:p>
      <w:pPr>
        <w:pStyle w:val="SHTKNoteDetail"/>
      </w:pPr>
      <w:r>
        <w:t>• 출처 | CBETA T41n1821, 교감 번호 0376014.</w:t>
      </w:r>
    </w:p>
    <w:p>
      <w:pPr>
        <w:pStyle w:val="SHTKSourceText"/>
        <w:keepNext/>
      </w:pPr>
      <w:r>
        <w:t xml:space="preserve">解云非依上地而得果者。 於彼上地皆得自在。 為欲得果勵力抑起而非自在故。 有依下地而轉根者有不得上。</w:t>
      </w:r>
    </w:p>
    <w:p>
      <w:pPr>
        <w:pStyle w:val="SHTKTranslationText"/>
      </w:pPr>
      <w:r>
        <w:t xml:space="preserve">풀이한다. 위 지에 의지하여 과를 얻었다고 해서, 그 위 지에 모두 자재함을 얻은 것은 아니다. 과를 얻고자 힘써 억지로 일으킨 것이어서 자재한 것이 아니기 때문이다. 그러므로 아래 지에 의지하여 전근하면서 위의 것을 얻지 못하는 이도 있다.</w:t>
      </w:r>
    </w:p>
    <w:p>
      <w:pPr>
        <w:pStyle w:val="SHTKPositionMarker"/>
        <w:keepNext/>
      </w:pPr>
      <w:r>
        <w:t xml:space="preserve">[0377a01]</w:t>
      </w:r>
    </w:p>
    <w:p>
      <w:pPr>
        <w:pStyle w:val="SHTKSourceText"/>
        <w:keepNext/>
      </w:pPr>
      <w:r>
        <w:t xml:space="preserve">諸無學位至成九差別者。 此即第八明九無學。 不動有二。 後練根得。 先來本得。 餘文可知。</w:t>
      </w:r>
    </w:p>
    <w:p>
      <w:pPr>
        <w:pStyle w:val="SHTKTranslationText"/>
      </w:pPr>
      <w:r>
        <w:t xml:space="preserve">‘모든 무학위’에서 ‘아홉 가지 차별을 이룬다’에 이르기까지이다. 이는 곧 여덟째로 아홉 무학을 밝히는 것이다. 부동에는 두 가지가 있다. 뒤에 연근하여 얻은 것과, 본래부터 얻은 것이다. 나머지 글은 알 수 있다.</w:t>
      </w:r>
    </w:p>
    <w:p>
      <w:pPr>
        <w:pStyle w:val="SHTKPositionMarker"/>
        <w:keepNext/>
      </w:pPr>
      <w:r>
        <w:t xml:space="preserve">[0377a04]</w:t>
      </w:r>
    </w:p>
    <w:p>
      <w:pPr>
        <w:pStyle w:val="SHTKSourceText"/>
        <w:keepNext/>
      </w:pPr>
      <w:r>
        <w:t xml:space="preserve">學無學位至三道各二故者。 此下大文第二明七種聖人。 就中。 一明建立七人。 二明慧．俱解脫 此即第一明建立七人。 依彼七名而為二問。 上兩句答初問。</w:t>
      </w:r>
    </w:p>
    <w:p>
      <w:pPr>
        <w:pStyle w:val="SHTKTranslationText"/>
      </w:pPr>
      <w:r>
        <w:t xml:space="preserve">‘유학·무학위’에서 ‘세 도에 각각 둘이 있기 때문이다’에 이르기까지이다. 이 아래 큰 문단의 둘째로 일곱 종류 성인을 밝힌다. 그 가운데, 첫째는 일곱 사람을 건립함을 밝히고, 둘째는 혜해탈과 구해탈을 밝힌다. 이는 곧 첫째로 일곱 사람을 건립함을 밝히는 것이다. 그 일곱 명칭에 의하여 두 가지 물음을 한다. 위의 두 구는 첫 물음에 답하고,</w:t>
      </w:r>
    </w:p>
    <w:p>
      <w:pPr>
        <w:pStyle w:val="SHTKSourceText"/>
        <w:keepNext/>
      </w:pPr>
      <w:r>
        <w:t xml:space="preserve">下兩句答後問。</w:t>
      </w:r>
    </w:p>
    <w:p>
      <w:pPr>
        <w:pStyle w:val="SHTKTranslationText"/>
      </w:pPr>
      <w:r>
        <w:t xml:space="preserve">아래 두 구는 뒤의 물음에 답한다.</w:t>
      </w:r>
    </w:p>
    <w:p>
      <w:pPr>
        <w:pStyle w:val="SHTKPositionMarker"/>
        <w:keepNext/>
      </w:pPr>
      <w:r>
        <w:t xml:space="preserve">[0377a08]</w:t>
      </w:r>
    </w:p>
    <w:p>
      <w:pPr>
        <w:pStyle w:val="SHTKSourceText"/>
        <w:keepNext/>
      </w:pPr>
      <w:r>
        <w:t xml:space="preserve">論曰至立俱解脫者。 釋上兩句。 滅盡定名解脫。 八解脫中第八解脫。</w:t>
      </w:r>
    </w:p>
    <w:p>
      <w:pPr>
        <w:pStyle w:val="SHTKTranslationText"/>
      </w:pPr>
      <w:r>
        <w:t xml:space="preserve">논하여 말한 것에서 ‘구해탈을 세운다’에 이르기까지이다. 위의 두 구를 풀이한다. 멸진정을 해탈이라고 이름한다. 팔해탈 가운데 제8해탈이다.</w:t>
      </w:r>
    </w:p>
    <w:p>
      <w:pPr>
        <w:pStyle w:val="SHTKSourceText"/>
        <w:keepNext/>
      </w:pPr>
      <w:r>
        <w:t xml:space="preserve">據不染無知是障體性障他解脫故名[1]解脫障。</w:t>
      </w:r>
    </w:p>
    <w:p>
      <w:pPr>
        <w:pStyle w:val="SHTKTranslationText"/>
      </w:pPr>
      <w:r>
        <w:t xml:space="preserve">불염오무지가 장애의 체성으로서 다른 해탈을 막는다는 데 의거하므로 해탈장이라고 이름한다.</w:t>
      </w:r>
    </w:p>
    <w:p>
      <w:pPr>
        <w:pStyle w:val="SHTKNoteSummary"/>
        <w:keepNext/>
      </w:pPr>
      <w:r>
        <w:t>교감 요약 | [CBETA 교감] 저본 解 → 乙본 離解</w:t>
      </w:r>
    </w:p>
    <w:p>
      <w:pPr>
        <w:pStyle w:val="SHTKNoteDetail"/>
      </w:pPr>
      <w:r>
        <w:t>• 번역 영향 판정 | [판단 유보]</w:t>
      </w:r>
    </w:p>
    <w:p>
      <w:pPr>
        <w:pStyle w:val="SHTKNoteDetail"/>
      </w:pPr>
      <w:r>
        <w:t>• 출처 | CBETA T41n1821, 교감 번호 0377001.</w:t>
      </w:r>
    </w:p>
    <w:p>
      <w:pPr>
        <w:pStyle w:val="SHTKSourceText"/>
        <w:keepNext/>
      </w:pPr>
      <w:r>
        <w:t xml:space="preserve">得滅定時能離解脫障故名離解脫障。</w:t>
      </w:r>
    </w:p>
    <w:p>
      <w:pPr>
        <w:pStyle w:val="SHTKTranslationText"/>
      </w:pPr>
      <w:r>
        <w:t xml:space="preserve">멸정을 얻을 때 해탈장을 떠날 수 있으므로 해탈장을 떠난다고 이름한다.</w:t>
      </w:r>
    </w:p>
    <w:p>
      <w:pPr>
        <w:pStyle w:val="SHTKSourceText"/>
        <w:keepNext/>
      </w:pPr>
      <w:r>
        <w:t xml:space="preserve">故言依兼得[2]滅定離解脫障者立俱解脫。</w:t>
      </w:r>
    </w:p>
    <w:p>
      <w:pPr>
        <w:pStyle w:val="SHTKTranslationText"/>
      </w:pPr>
      <w:r>
        <w:t xml:space="preserve">그러므로 겸하여 멸정을 얻어 해탈장을 떠난 이에 의하여 구해탈을 세운다고 말한다.</w:t>
      </w:r>
    </w:p>
    <w:p>
      <w:pPr>
        <w:pStyle w:val="SHTKNoteSummary"/>
        <w:keepNext/>
      </w:pPr>
      <w:r>
        <w:t>교감 요약 | [CBETA 교감] 저본 滅 → 甲·乙본 滅盡</w:t>
      </w:r>
    </w:p>
    <w:p>
      <w:pPr>
        <w:pStyle w:val="SHTKNoteDetail"/>
      </w:pPr>
      <w:r>
        <w:t>• 번역 영향 판정 | [판단 유보]</w:t>
      </w:r>
    </w:p>
    <w:p>
      <w:pPr>
        <w:pStyle w:val="SHTKNoteDetail"/>
      </w:pPr>
      <w:r>
        <w:t>• 출처 | CBETA T41n1821, 교감 번호 0377002.</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[0377a13]</w:t>
      </w:r>
    </w:p>
    <w:p>
      <w:pPr>
        <w:pStyle w:val="SHTKSourceText"/>
        <w:keepNext/>
      </w:pPr>
      <w:r>
        <w:t xml:space="preserve">此名雖七至如理應思者。 釋下兩句。 七中身證即是六中信解．見至二種所攝有名無事。 七中慧．俱。 皆通六中時．不時攝。 具縛為一離八地染八九七十二。 總成七十三 欲天。</w:t>
      </w:r>
    </w:p>
    <w:p>
      <w:pPr>
        <w:pStyle w:val="SHTKTranslationText"/>
      </w:pPr>
      <w:r>
        <w:t xml:space="preserve">‘이 명칭은 비록 일곱이지만’에서 ‘이치대로 마땅히 생각해야 한다’에 이르기까지이다. 아래 두 구를 풀이한다. 일곱 가운데 신증은 곧 여섯 가운데 신해와 견지 두 종류에 포섭되므로 이름은 있으나 별도의 실체는 없다. 일곱 가운데 혜해탈과 구해탈은, 모두 여섯 가운데 시해탈과 불시해탈에 통한다. 구박을 하나로 하고, 여덟 지의 염오를 떠난 경우를 여덟으로 하여 아홉이 되고, 일곱 사람에 곱하면 일흔둘이 된다. 모두 합하면 일흔셋이 된다. 욕천은,</w:t>
      </w:r>
    </w:p>
    <w:p>
      <w:pPr>
        <w:pStyle w:val="SHTKSourceText"/>
        <w:keepNext/>
      </w:pPr>
      <w:r>
        <w:t xml:space="preserve">謂六欲天 隨法行等。 等餘四人。 餘文可知。</w:t>
      </w:r>
    </w:p>
    <w:p>
      <w:pPr>
        <w:pStyle w:val="SHTKTranslationText"/>
      </w:pPr>
      <w:r>
        <w:t xml:space="preserve">여섯 욕천을 말한다. 수법행 등에서, ‘등’은 나머지 네 사람을 가리킨다. 나머지 글은 알 수 있다.</w:t>
      </w:r>
    </w:p>
    <w:p>
      <w:pPr>
        <w:pStyle w:val="SHTKPositionMarker"/>
        <w:keepNext/>
      </w:pPr>
      <w:r>
        <w:t xml:space="preserve">[0377a19]</w:t>
      </w:r>
    </w:p>
    <w:p>
      <w:pPr>
        <w:pStyle w:val="SHTKSourceText"/>
        <w:keepNext/>
      </w:pPr>
      <w:r>
        <w:t xml:space="preserve">何等名俱至得解脫故者。 此即第二明慧．俱解脫。 前來未釋故更別明。 諸阿羅漢得滅定者名俱解脫。 謂由慧力解脫煩惱障故。</w:t>
      </w:r>
    </w:p>
    <w:p>
      <w:pPr>
        <w:pStyle w:val="SHTKTranslationText"/>
      </w:pPr>
      <w:r>
        <w:t xml:space="preserve">‘무엇을 구해탈이라고 이름하는가’에서 ‘해탈을 얻기 때문이다’에 이르기까지이다. 이는 곧 둘째로 혜해탈과 구해탈을 밝히는 것이다. 앞에서 아직 풀이하지 않았기 때문에 다시 따로 밝힌다. 모든 아라한 가운데 멸정을 얻은 이를 구해탈이라고 이름한다. 혜의 힘으로 번뇌장에서 해탈하고,</w:t>
      </w:r>
    </w:p>
    <w:p>
      <w:pPr>
        <w:pStyle w:val="SHTKSourceText"/>
        <w:keepNext/>
      </w:pPr>
      <w:r>
        <w:t xml:space="preserve">由滅定力解脫彼解脫障故名[3]解脫障。</w:t>
      </w:r>
    </w:p>
    <w:p>
      <w:pPr>
        <w:pStyle w:val="SHTKTranslationText"/>
      </w:pPr>
      <w:r>
        <w:t xml:space="preserve">멸정의 힘으로 그 해탈장에서 해탈하기 때문에 구해탈이라고 이름한다.</w:t>
      </w:r>
    </w:p>
    <w:p>
      <w:pPr>
        <w:pStyle w:val="SHTKNoteSummary"/>
        <w:keepNext/>
      </w:pPr>
      <w:r>
        <w:t>교감 요약 | [CBETA 교감] 저본 解 → 甲·乙본 俱解</w:t>
      </w:r>
    </w:p>
    <w:p>
      <w:pPr>
        <w:pStyle w:val="SHTKNoteDetail"/>
      </w:pPr>
      <w:r>
        <w:t>• 번역 영향 판정 | [판단 유보]</w:t>
      </w:r>
    </w:p>
    <w:p>
      <w:pPr>
        <w:pStyle w:val="SHTKNoteDetail"/>
      </w:pPr>
      <w:r>
        <w:t>• 출처 | CBETA T41n1821, 교감 번호 0377003.</w:t>
      </w:r>
    </w:p>
    <w:p>
      <w:pPr>
        <w:pStyle w:val="SHTKSourceText"/>
        <w:keepNext/>
      </w:pPr>
      <w:r>
        <w:t xml:space="preserve">所餘阿羅漢未得滅定者名慧解脫。 但由慧力於煩惱障得解脫故。 即此煩惱能障慧生名煩惱障。 又正理七十云。 何等名為解脫障體。 諸阿羅漢心已解脫。 而更求解脫。 為解脫彼障。</w:t>
      </w:r>
    </w:p>
    <w:p>
      <w:pPr>
        <w:pStyle w:val="SHTKTranslationText"/>
      </w:pPr>
      <w:r>
        <w:t xml:space="preserve">나머지 아라한 가운데 아직 멸정을 얻지 못한 이를 혜해탈이라고 이름한다. 다만 혜의 힘으로 번뇌장에서 해탈을 얻기 때문이다. 바로 이 번뇌가 혜의 생겨남을 장애하므로 번뇌장이라고 이름한다. 또 『정리론』 제70권에서 말한다. 무엇을 해탈장의 체라고 이름하는가. 모든 아라한은 마음이 이미 해탈했으나, 다시 해탈을 구한다. 그 장애에서 해탈하기 위해서이다.</w:t>
      </w:r>
    </w:p>
    <w:p>
      <w:pPr>
        <w:pStyle w:val="SHTKSourceText"/>
        <w:keepNext/>
      </w:pPr>
      <w:r>
        <w:t xml:space="preserve">謂於所障諸解脫中有劣無知。 無覆無記性能障解脫是解脫障體。 於彼彼界得離染時。 雖已無餘斷而起解脫彼不行時方名解脫。</w:t>
      </w:r>
    </w:p>
    <w:p>
      <w:pPr>
        <w:pStyle w:val="SHTKTranslationText"/>
      </w:pPr>
      <w:r>
        <w:t xml:space="preserve">말하자면 장애받는 여러 해탈 가운데 열등한 무지가 있는데, 무부무기의 성질로서 해탈을 장애할 수 있는 것이 해탈장의 체이다. 각각의 계에서 이염을 얻을 때, 비록 이미 남김없이 끊었더라도, 해탈을 일으켜 그것이 현행하지 않을 때라야 비로소 해탈이라고 이름한다.</w:t>
      </w:r>
    </w:p>
    <w:p>
      <w:pPr>
        <w:pStyle w:val="SHTKSourceText"/>
        <w:keepNext/>
      </w:pPr>
      <w:r>
        <w:t xml:space="preserve">[4]復有餘師說。</w:t>
      </w:r>
    </w:p>
    <w:p>
      <w:pPr>
        <w:pStyle w:val="SHTKTranslationText"/>
      </w:pPr>
      <w:r>
        <w:t xml:space="preserve">또 다른 논사가 말한다.</w:t>
      </w:r>
    </w:p>
    <w:p>
      <w:pPr>
        <w:pStyle w:val="SHTKNoteSummary"/>
        <w:keepNext/>
      </w:pPr>
      <w:r>
        <w:t>교감 요약 | [CBETA 교감] 저본 復 → 甲·乙본 彼</w:t>
      </w:r>
    </w:p>
    <w:p>
      <w:pPr>
        <w:pStyle w:val="SHTKNoteDetail"/>
      </w:pPr>
      <w:r>
        <w:t>• 번역 영향 판정 | [판단 유보]</w:t>
      </w:r>
    </w:p>
    <w:p>
      <w:pPr>
        <w:pStyle w:val="SHTKNoteDetail"/>
      </w:pPr>
      <w:r>
        <w:t>• 출처 | CBETA T41n1821, 교감 번호 0377004.</w:t>
      </w:r>
    </w:p>
    <w:p>
      <w:pPr>
        <w:pStyle w:val="SHTKSourceText"/>
        <w:keepNext/>
      </w:pPr>
      <w:r>
        <w:t xml:space="preserve">此解脫障即以於諸定不自在為體。 有餘師說。 此解脫障即以諸定不得為體。 有餘師說。</w:t>
      </w:r>
    </w:p>
    <w:p>
      <w:pPr>
        <w:pStyle w:val="SHTKTranslationText"/>
      </w:pPr>
      <w:r>
        <w:t xml:space="preserve">이 해탈장은 곧 여러 정에 자재하지 못함을 체로 삼는다. 또 다른 논사가 말한다. 이 해탈장은 곧 여러 정을 얻지 못한 것을 체로 삼는다. 또 다른 논사가 말한다.</w:t>
      </w:r>
    </w:p>
    <w:p>
      <w:pPr>
        <w:pStyle w:val="SHTKSourceText"/>
        <w:keepNext/>
      </w:pPr>
      <w:r>
        <w:t xml:space="preserve">[5]於彼加行不勤求故。</w:t>
      </w:r>
    </w:p>
    <w:p>
      <w:pPr>
        <w:pStyle w:val="SHTKTranslationText"/>
      </w:pPr>
      <w:r>
        <w:t xml:space="preserve">그 가행에 부지런히 구하지 않았기 때문이고,</w:t>
      </w:r>
    </w:p>
    <w:p>
      <w:pPr>
        <w:pStyle w:val="SHTKNoteSummary"/>
        <w:keepNext/>
      </w:pPr>
      <w:r>
        <w:t>교감 요약 | [CBETA 교감] 저본 於彼 → 甲·乙본 彼於</w:t>
      </w:r>
    </w:p>
    <w:p>
      <w:pPr>
        <w:pStyle w:val="SHTKNoteDetail"/>
      </w:pPr>
      <w:r>
        <w:t>• 번역 영향 판정 | [판단 유보]</w:t>
      </w:r>
    </w:p>
    <w:p>
      <w:pPr>
        <w:pStyle w:val="SHTKNoteDetail"/>
      </w:pPr>
      <w:r>
        <w:t>• 출처 | CBETA T41n1821, 교감 번호 0377005.</w:t>
      </w:r>
    </w:p>
    <w:p>
      <w:pPr>
        <w:pStyle w:val="SHTKSourceText"/>
        <w:keepNext/>
      </w:pPr>
      <w:r>
        <w:t xml:space="preserve">不聽聞故。 不數習故。 解脫不生。 即此名為解脫障體。 初說應理。 所以者何。</w:t>
      </w:r>
    </w:p>
    <w:p>
      <w:pPr>
        <w:pStyle w:val="SHTKTranslationText"/>
      </w:pPr>
      <w:r>
        <w:t xml:space="preserve">듣지 않았기 때문이며, 자주 익히지 않았기 때문에, 해탈이 생겨나지 않는다. 바로 이것을 해탈장의 체라고 이름한다. 첫 번째 설이 이치에 맞는다. 무슨 까닭인가.</w:t>
      </w:r>
    </w:p>
    <w:p>
      <w:pPr>
        <w:pStyle w:val="SHTKSourceText"/>
        <w:keepNext/>
      </w:pPr>
      <w:r>
        <w:t xml:space="preserve">必有[6]少法力能為障。</w:t>
      </w:r>
    </w:p>
    <w:p>
      <w:pPr>
        <w:pStyle w:val="SHTKTranslationText"/>
      </w:pPr>
      <w:r>
        <w:t xml:space="preserve">반드시 어떤 적은 법의 힘이 장애가 되어,</w:t>
      </w:r>
    </w:p>
    <w:p>
      <w:pPr>
        <w:pStyle w:val="SHTKNoteSummary"/>
        <w:keepNext/>
      </w:pPr>
      <w:r>
        <w:t>교감 요약 | [CBETA 교감] 少【大】＊，小【甲】【乙】＊</w:t>
      </w:r>
    </w:p>
    <w:p>
      <w:pPr>
        <w:pStyle w:val="SHTKNoteDetail"/>
      </w:pPr>
      <w:r>
        <w:t>• 번역 영향 판정 | [판단 유보]</w:t>
      </w:r>
    </w:p>
    <w:p>
      <w:pPr>
        <w:pStyle w:val="SHTKNoteDetail"/>
      </w:pPr>
      <w:r>
        <w:t>• 출처 | CBETA T41n1821, 교감 번호 0377006.</w:t>
      </w:r>
    </w:p>
    <w:p>
      <w:pPr>
        <w:pStyle w:val="SHTKSourceText"/>
        <w:keepNext/>
      </w:pPr>
      <w:r>
        <w:t xml:space="preserve">令彼於定不自在轉。 若不爾者。 彼有何緣於諸定中不得自在。 不得定者必有所因。 不可說言即因不得。 自體不應還因自故。 或煩惱障亦應可說即以應果不得為性。 彼既不然。</w:t>
      </w:r>
    </w:p>
    <w:p>
      <w:pPr>
        <w:pStyle w:val="SHTKTranslationText"/>
      </w:pPr>
      <w:r>
        <w:t xml:space="preserve">그로 하여금 정에 대하여 자재하지 못하게 하기 때문이다. 만일 그렇지 않다면, 그에게 무슨 인연이 있어 여러 정에서 자재하지 못하겠는가. 정을 얻지 못하는 데에는 반드시 원인이 있다. 곧 얻지 못함을 원인이라고 말할 수는 없다. 자체가 다시 자기 자신을 원인으로 삼아서는 안 되기 때문이다. 그렇다면 번뇌장도 또한 곧 아라한과를 얻지 못함을 성질로 삼는다고 말할 수 있어야 한다. 그것이 이미 그렇지 않은데,</w:t>
      </w:r>
    </w:p>
    <w:p>
      <w:pPr>
        <w:pStyle w:val="SHTKSourceText"/>
        <w:keepNext/>
      </w:pPr>
      <w:r>
        <w:t xml:space="preserve">此云何爾。 阿羅漢果亦由於加行不勤求等故。 體不得生豈便無別煩惱障體。 故後三說皆不應理(解云四說之中初說應理。 所以者何。 必有不染無知劣法力能為障令彼於定不自在轉。 若不爾者彼有何緣於諸定中不得自在 此破第二師。</w:t>
      </w:r>
    </w:p>
    <w:p>
      <w:pPr>
        <w:pStyle w:val="SHTKTranslationText"/>
      </w:pPr>
      <w:r>
        <w:t xml:space="preserve">이것은 어찌하여 그러하겠는가. 아라한과 또한 가행에 부지런히 구하지 않는 등의 이유로, 그 체를 얻어 생기지 못하는데, 어찌 별도의 번뇌장 체가 없다고 하겠는가. 그러므로 뒤의 세 설은 모두 이치에 맞지 않는다. 풀이하면 네 설 가운데 첫 설이 이치에 맞는다. 무슨 까닭인가. 반드시 불염오무지의 열등한 법의 힘이 장애가 되어 그로 하여금 정에서 자재하지 못하게 한다. 그렇지 않다면 그에게 무슨 인연이 있어 여러 정에서 자재하지 못하겠는가. 이는 둘째 논사를 논파한 것이다.</w:t>
      </w:r>
    </w:p>
    <w:p>
      <w:pPr>
        <w:pStyle w:val="SHTKSourceText"/>
        <w:keepNext/>
      </w:pPr>
      <w:r>
        <w:t xml:space="preserve">不得定者至此云何爾此破第三師。 阿羅漢果下破第四師。 故後三說皆不應理也)。</w:t>
      </w:r>
    </w:p>
    <w:p>
      <w:pPr>
        <w:pStyle w:val="SHTKTranslationText"/>
      </w:pPr>
      <w:r>
        <w:t xml:space="preserve">‘정을 얻지 못하는 이는’에서 ‘이것은 어찌하여 그러한가’에 이르기까지는 셋째 논사를 논파한 것이다. ‘아라한과 또한’ 이하는 넷째 논사를 논파한 것이다. 그러므로 뒤의 세 설은 모두 이치에 맞지 않는다.</w:t>
      </w:r>
    </w:p>
    <w:p>
      <w:pPr>
        <w:pStyle w:val="SHTKPositionMarker"/>
        <w:keepNext/>
      </w:pPr>
      <w:r>
        <w:t xml:space="preserve">[0377b16]</w:t>
      </w:r>
    </w:p>
    <w:p>
      <w:pPr>
        <w:pStyle w:val="SHTKSourceText"/>
        <w:keepNext/>
      </w:pPr>
      <w:r>
        <w:t xml:space="preserve">如世尊說至獨稱為滿者。 此下大文第三明學．無學滿。 問。 如世尊說。 五下分煩惱永斷是不還果。 不可更為欲界惑業之所牽引。 於欲界受生雖根果滿。 由彼未得滅盡定故未名滿學。</w:t>
      </w:r>
    </w:p>
    <w:p>
      <w:pPr>
        <w:pStyle w:val="SHTKTranslationText"/>
      </w:pPr>
      <w:r>
        <w:t xml:space="preserve">‘세존께서 말씀하신 것과 같다’에서 ‘홀로 원만하다고 일컫는가’에 이르기까지이다. 이 아래 큰 문단의 셋째로 유학과 무학의 원만을 밝힌다. 묻는다. 세존께서 말씀하신 것과 같다. 오하분결의 번뇌를 영원히 끊은 것이 불환과이다. 다시는 욕계의 번뇌와 업에 끌리지 않는다. 욕계에 태어남에 있어서 비록 근과 과가 원만하지만, 그가 아직 멸진정을 얻지 못했기 때문에 아직 원만한 유학이라고 이름하지 않는다.</w:t>
      </w:r>
    </w:p>
    <w:p>
      <w:pPr>
        <w:pStyle w:val="SHTKSourceText"/>
        <w:keepNext/>
      </w:pPr>
      <w:r>
        <w:t xml:space="preserve">依經起問。 學．無學位各由幾因。 於等是學位等是無學位中獨稱為滿。</w:t>
      </w:r>
    </w:p>
    <w:p>
      <w:pPr>
        <w:pStyle w:val="SHTKTranslationText"/>
      </w:pPr>
      <w:r>
        <w:t xml:space="preserve">경에 의거하여 물음을 일으킨다. 유학위와 무학위는 각각 몇 가지 인으로 말미암아, 유학위와 무학위 가운데 홀로 원만하다고 일컫는가.</w:t>
      </w:r>
    </w:p>
    <w:p>
      <w:pPr>
        <w:pStyle w:val="SHTKPositionMarker"/>
        <w:keepNext/>
      </w:pPr>
      <w:r>
        <w:t xml:space="preserve">[0377b22]</w:t>
      </w:r>
    </w:p>
    <w:p>
      <w:pPr>
        <w:pStyle w:val="SHTKSourceText"/>
        <w:keepNext/>
      </w:pPr>
      <w:r>
        <w:t xml:space="preserve">頌曰至但由根定二者。</w:t>
      </w:r>
    </w:p>
    <w:p>
      <w:pPr>
        <w:pStyle w:val="SHTKTranslationText"/>
      </w:pPr>
      <w:r>
        <w:t xml:space="preserve">게송에서 말한 것에서 ‘다만 근과 정의 둘로 말미암는다’에 이르기까지이다.</w:t>
      </w:r>
    </w:p>
    <w:p>
      <w:pPr>
        <w:pStyle w:val="SHTKSourceText"/>
        <w:keepNext/>
      </w:pPr>
      <w:r>
        <w:t xml:space="preserve">就[7]答中。</w:t>
      </w:r>
    </w:p>
    <w:p>
      <w:pPr>
        <w:pStyle w:val="SHTKTranslationText"/>
      </w:pPr>
      <w:r>
        <w:t xml:space="preserve">답 가운데,</w:t>
      </w:r>
    </w:p>
    <w:p>
      <w:pPr>
        <w:pStyle w:val="SHTKNoteSummary"/>
        <w:keepNext/>
      </w:pPr>
      <w:r>
        <w:t>교감 요약 | [CBETA 교감] 저본 答 → 甲·乙본 頌答</w:t>
      </w:r>
    </w:p>
    <w:p>
      <w:pPr>
        <w:pStyle w:val="SHTKNoteDetail"/>
      </w:pPr>
      <w:r>
        <w:t>• 번역 영향 판정 | [판단 유보]</w:t>
      </w:r>
    </w:p>
    <w:p>
      <w:pPr>
        <w:pStyle w:val="SHTKNoteDetail"/>
      </w:pPr>
      <w:r>
        <w:t>• 출처 | CBETA T41n1821, 교감 번호 0377007.</w:t>
      </w:r>
    </w:p>
    <w:p>
      <w:pPr>
        <w:pStyle w:val="SHTKSourceText"/>
        <w:keepNext/>
      </w:pPr>
      <w:r>
        <w:t xml:space="preserve">上兩句明[8]學滿。</w:t>
      </w:r>
    </w:p>
    <w:p>
      <w:pPr>
        <w:pStyle w:val="SHTKTranslationText"/>
      </w:pPr>
      <w:r>
        <w:t xml:space="preserve">위의 두 구는 유학의 원만을 밝히고,</w:t>
      </w:r>
    </w:p>
    <w:p>
      <w:pPr>
        <w:pStyle w:val="SHTKNoteSummary"/>
        <w:keepNext/>
      </w:pPr>
      <w:r>
        <w:t>교감 요약 | [CBETA 교감] 저본 學 → 甲·乙본 有學</w:t>
      </w:r>
    </w:p>
    <w:p>
      <w:pPr>
        <w:pStyle w:val="SHTKNoteDetail"/>
      </w:pPr>
      <w:r>
        <w:t>• 번역 영향 판정 | [판단 유보]</w:t>
      </w:r>
    </w:p>
    <w:p>
      <w:pPr>
        <w:pStyle w:val="SHTKNoteDetail"/>
      </w:pPr>
      <w:r>
        <w:t>• 출처 | CBETA T41n1821, 교감 번호 0377008.</w:t>
      </w:r>
    </w:p>
    <w:p>
      <w:pPr>
        <w:pStyle w:val="SHTKSourceText"/>
        <w:keepNext/>
      </w:pPr>
      <w:r>
        <w:t xml:space="preserve">下兩句明無學滿。</w:t>
      </w:r>
    </w:p>
    <w:p>
      <w:pPr>
        <w:pStyle w:val="SHTKTranslationText"/>
      </w:pPr>
      <w:r>
        <w:t xml:space="preserve">아래 두 구는 무학의 원만을 밝힌다.</w:t>
      </w:r>
    </w:p>
    <w:p>
      <w:pPr>
        <w:pStyle w:val="SHTKPositionMarker"/>
        <w:keepNext/>
      </w:pPr>
      <w:r>
        <w:t xml:space="preserve">[0377b23]</w:t>
      </w:r>
    </w:p>
    <w:p>
      <w:pPr>
        <w:pStyle w:val="SHTKSourceText"/>
        <w:keepNext/>
      </w:pPr>
      <w:r>
        <w:t xml:space="preserve">論曰至亦得滿名者。 釋上兩句。 明有學滿。 根謂利根。 勝鈍根故。 果謂不還。 勝前二故。 定謂滅定。</w:t>
      </w:r>
    </w:p>
    <w:p>
      <w:pPr>
        <w:pStyle w:val="SHTKTranslationText"/>
      </w:pPr>
      <w:r>
        <w:t xml:space="preserve">논하여 말한 것에서 ‘또한 원만이라는 이름을 얻는다’에 이르기까지이다. 위의 두 구를 풀이한다. 유학의 원만을 밝힌다. 근이란 이근을 말한다. 둔근보다 수승하기 때문이다. 과란 불환과를 말한다. 앞의 두 과보다 수승하기 때문이다. 정이란 멸정을 말한다.</w:t>
      </w:r>
    </w:p>
    <w:p>
      <w:pPr>
        <w:pStyle w:val="SHTKSourceText"/>
        <w:keepNext/>
      </w:pPr>
      <w:r>
        <w:t xml:space="preserve">極寂靜故。 或八解脫中勝前七故。 於有學位若具三因獨得滿名若於三中隨有所闕。 雖名分滿不名為獨。 正理論意。 要具三因方稱為滿。 隨有所闕皆不名滿。 破俱舍云。</w:t>
      </w:r>
    </w:p>
    <w:p>
      <w:pPr>
        <w:pStyle w:val="SHTKTranslationText"/>
      </w:pPr>
      <w:r>
        <w:t xml:space="preserve">지극히 적정하기 때문이다. 혹은 팔해탈 가운데 앞의 일곱보다 수승하기 때문이다. 유학위에서 세 가지 인을 갖추면 홀로 원만이라는 이름을 얻고, 세 가지 가운데 어느 하나라도 결여되면, 비록 부분적으로 원만하다고 이름하지만 홀로 원만하다고 이름하지 않는다. 『정리론』의 뜻은, 반드시 세 가지 인을 갖추어야 비로소 원만하다고 일컫는다는 것이다. 어느 하나라도 결여되면 모두 원만하다고 이름하지 않는다. 『정리론』은 『구사론』을 논파하여 말한다.</w:t>
      </w:r>
    </w:p>
    <w:p>
      <w:pPr>
        <w:pStyle w:val="SHTKSourceText"/>
        <w:keepNext/>
      </w:pPr>
      <w:r>
        <w:t xml:space="preserve">此不可依。 如何有學於諸有學勝功德中。 猶未具證而許名滿 俱舍師救云。 滿有二種。 一者具滿。 謂具三因獨稱為滿。 二者分滿謂於三因得二或一約分名滿。</w:t>
      </w:r>
    </w:p>
    <w:p>
      <w:pPr>
        <w:pStyle w:val="SHTKTranslationText"/>
      </w:pPr>
      <w:r>
        <w:t xml:space="preserve">이는 의거할 수 없다. 어찌하여 유학이 여러 유학의 수승한 공덕 가운데, 아직 갖추어 증득하지 못했는데도 원만하다고 이름하도록 허용하는가. 구사사가 구제하여 말한다. 원만에는 두 가지가 있다. 첫째는 구족원만이다. 세 가지 인을 갖춘 것을 말하며, 홀로 원만하다고 일컫는다. 둘째는 부분원만이다. 세 가지 인 가운데 둘 또는 하나를 얻은 것을 부분에 의거하여 원만하다고 이름한다.</w:t>
      </w:r>
    </w:p>
    <w:p>
      <w:pPr>
        <w:pStyle w:val="SHTKSourceText"/>
        <w:keepNext/>
      </w:pPr>
      <w:r>
        <w:t xml:space="preserve">於義無違。</w:t>
      </w:r>
    </w:p>
    <w:p>
      <w:pPr>
        <w:pStyle w:val="SHTKTranslationText"/>
      </w:pPr>
      <w:r>
        <w:t xml:space="preserve">뜻에 어긋남이 없다.</w:t>
      </w:r>
    </w:p>
    <w:p>
      <w:pPr>
        <w:pStyle w:val="SHTKSourceText"/>
        <w:keepNext/>
      </w:pPr>
      <w:r>
        <w:t xml:space="preserve">正理不說翻成[9]義減。</w:t>
      </w:r>
    </w:p>
    <w:p>
      <w:pPr>
        <w:pStyle w:val="SHTKTranslationText"/>
      </w:pPr>
      <w:r>
        <w:t xml:space="preserve">『정리론』이 말하지 않은 것이 도리어 뜻이 줄어든 것이 된다.</w:t>
      </w:r>
    </w:p>
    <w:p>
      <w:pPr>
        <w:pStyle w:val="SHTKNoteSummary"/>
        <w:keepNext/>
      </w:pPr>
      <w:r>
        <w:t>교감 요약 | [CBETA 교감] 저본 義 → 甲·乙본 幾</w:t>
      </w:r>
    </w:p>
    <w:p>
      <w:pPr>
        <w:pStyle w:val="SHTKNoteDetail"/>
      </w:pPr>
      <w:r>
        <w:t>• 번역 영향 판정 | [판단 유보]</w:t>
      </w:r>
    </w:p>
    <w:p>
      <w:pPr>
        <w:pStyle w:val="SHTKNoteDetail"/>
      </w:pPr>
      <w:r>
        <w:t>• 출처 | CBETA T41n1821, 교감 번호 0377009.</w:t>
      </w:r>
    </w:p>
    <w:p>
      <w:pPr>
        <w:pStyle w:val="SHTKPositionMarker"/>
        <w:keepNext/>
      </w:pPr>
      <w:r>
        <w:t xml:space="preserve">[0377c06]</w:t>
      </w:r>
    </w:p>
    <w:p>
      <w:pPr>
        <w:pStyle w:val="SHTKSourceText"/>
        <w:keepNext/>
      </w:pPr>
      <w:r>
        <w:t xml:space="preserve">諸無學者至已得滅盡定者。 釋下兩句。 明無學滿。 於無學位若具根．定獨得滿名。 若於二中隨有所闕。 雖名分．滿不名為獨。 於有學位有三果故得言果滿。 無學唯一不約果論。</w:t>
      </w:r>
    </w:p>
    <w:p>
      <w:pPr>
        <w:pStyle w:val="SHTKTranslationText"/>
      </w:pPr>
      <w:r>
        <w:t xml:space="preserve">‘모든 무학은’에서 ‘이미 멸진정을 얻은 이’에 이르기까지이다. 아래 두 구를 풀이한다. 무학의 원만을 밝힌다. 무학위에서 근과 정을 갖추면 홀로 원만이라는 이름을 얻는다. 둘 가운데 어느 하나라도 결여되면, 비록 부분적으로 원만하다고 이름하지만 홀로 원만하다고 이름하지 않는다. 유학위에는 세 가지 과가 있기 때문에 과의 원만을 말할 수 있다. 무학에는 오직 하나뿐이므로 과에 의거하여 논하지 않는다.</w:t>
      </w:r>
    </w:p>
    <w:p>
      <w:pPr>
        <w:pStyle w:val="SHTKSourceText"/>
        <w:keepNext/>
      </w:pPr>
      <w:r>
        <w:t xml:space="preserve">正理論意。 要具二因方稱為滿。 隨有所闕皆不名滿。 正理破意准前應說。 俱舍救意亦准前說。</w:t>
      </w:r>
    </w:p>
    <w:p>
      <w:pPr>
        <w:pStyle w:val="SHTKTranslationText"/>
      </w:pPr>
      <w:r>
        <w:t xml:space="preserve">『정리론』의 뜻은, 반드시 두 가지 인을 갖추어야 비로소 원만하다고 일컫는다는 것이다. 어느 하나라도 결여되면 모두 원만하다고 이름하지 않는다. 『정리론』이 논파한 뜻은 앞에 준하여 말해야 한다. 구사사가 구제한 뜻도 앞의 설명에 준한다.</w:t>
      </w:r>
    </w:p>
    <w:p>
      <w:pPr>
        <w:pStyle w:val="SHTKPositionMarker"/>
        <w:keepNext/>
      </w:pPr>
      <w:r>
        <w:t xml:space="preserve">[0377c13]</w:t>
      </w:r>
    </w:p>
    <w:p>
      <w:pPr>
        <w:pStyle w:val="SHTKSourceText"/>
        <w:keepNext/>
      </w:pPr>
      <w:r>
        <w:t xml:space="preserve">廣說諸道至謂三餘道者。 此下大文第三明諸道差別 就中。 一明四道差別。 二明四種通行。 三明菩提分法。 四明四種證淨。 五明正智解脫。</w:t>
      </w:r>
    </w:p>
    <w:p>
      <w:pPr>
        <w:pStyle w:val="SHTKTranslationText"/>
      </w:pPr>
      <w:r>
        <w:t xml:space="preserve">‘여러 도를 널리 말하면’에서 ‘세 가지와 나머지 도를 말한다’에 이르기까지이다. 이 아래 큰 문단의 셋째로 여러 도의 차별을 밝힌다. 그 가운데, 첫째는 네 가지 도의 차별을 밝히고, 둘째는 네 종류의 통행을 밝히며, 셋째는 보리분법을 밝히고, 넷째는 네 가지 증정을 밝히며, 다섯째는 정지와 해탈을 밝히고,</w:t>
      </w:r>
    </w:p>
    <w:p>
      <w:pPr>
        <w:pStyle w:val="SHTKSourceText"/>
        <w:keepNext/>
      </w:pPr>
      <w:r>
        <w:t xml:space="preserve">六明厭離通局 此即第一明四道差別。 舉廣問略及釋可知。</w:t>
      </w:r>
    </w:p>
    <w:p>
      <w:pPr>
        <w:pStyle w:val="SHTKTranslationText"/>
      </w:pPr>
      <w:r>
        <w:t xml:space="preserve">여섯째는 염리의 통함과 국한됨을 밝힌다. 이는 곧 첫째로 네 가지 도의 차별을 밝히는 것이다. 널리 든 물음과 간략한 답 및 해석은 알 수 있다.</w:t>
      </w:r>
    </w:p>
    <w:p>
      <w:pPr>
        <w:pStyle w:val="SHTKPositionMarker"/>
        <w:keepNext/>
      </w:pPr>
      <w:r>
        <w:t xml:space="preserve">[0377c17]</w:t>
      </w:r>
    </w:p>
    <w:p>
      <w:pPr>
        <w:pStyle w:val="SHTKSourceText"/>
        <w:keepNext/>
      </w:pPr>
      <w:r>
        <w:t xml:space="preserve">道義云何者。 問。</w:t>
      </w:r>
    </w:p>
    <w:p>
      <w:pPr>
        <w:pStyle w:val="SHTKTranslationText"/>
      </w:pPr>
      <w:r>
        <w:t xml:space="preserve">‘도의 뜻은 무엇인가’라고 한 것은, 물음이다.</w:t>
      </w:r>
    </w:p>
    <w:p>
      <w:pPr>
        <w:pStyle w:val="SHTKPositionMarker"/>
        <w:keepNext/>
      </w:pPr>
      <w:r>
        <w:t xml:space="preserve">[0377c18]</w:t>
      </w:r>
    </w:p>
    <w:p>
      <w:pPr>
        <w:pStyle w:val="SHTKSourceText"/>
        <w:keepNext/>
      </w:pPr>
      <w:r>
        <w:t xml:space="preserve">謂涅槃路至涅槃果故者。 答。 謂涅槃路。</w:t>
      </w:r>
    </w:p>
    <w:p>
      <w:pPr>
        <w:pStyle w:val="SHTKTranslationText"/>
      </w:pPr>
      <w:r>
        <w:t xml:space="preserve">‘열반으로 가는 길이다’에서 ‘열반의 과를 구하기 때문이다’에 이르기까지이다. 답이다. 열반으로 가는 길을 말한다.</w:t>
      </w:r>
    </w:p>
    <w:p>
      <w:pPr>
        <w:pStyle w:val="SHTKSourceText"/>
        <w:keepNext/>
      </w:pPr>
      <w:r>
        <w:t xml:space="preserve">三乘聖眾乘此能往涅槃城故[10]故名為道</w:t>
      </w:r>
    </w:p>
    <w:p>
      <w:pPr>
        <w:pStyle w:val="SHTKTranslationText"/>
      </w:pPr>
      <w:r>
        <w:t xml:space="preserve">삼승의 성중이 이것을 타고 열반의 성으로 갈 수 있기 때문에 도라고 이름한다.</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0377010.</w:t>
      </w:r>
    </w:p>
    <w:p>
      <w:pPr>
        <w:pStyle w:val="SHTKSourceText"/>
        <w:keepNext/>
      </w:pPr>
      <w:r>
        <w:t xml:space="preserve">或復道者。 是求所依。 依此尋求涅槃果故。 故名為道。</w:t>
      </w:r>
    </w:p>
    <w:p>
      <w:pPr>
        <w:pStyle w:val="SHTKTranslationText"/>
      </w:pPr>
      <w:r>
        <w:t xml:space="preserve">또 다시 도란, 구하는 바의 의지처이다. 이것에 의지하여 열반의 과를 찾아 구하기 때문이다. 그러므로 도라고 이름한다.</w:t>
      </w:r>
    </w:p>
    <w:p>
      <w:pPr>
        <w:pStyle w:val="SHTKPositionMarker"/>
        <w:keepNext/>
      </w:pPr>
      <w:r>
        <w:t xml:space="preserve">[0377c21]</w:t>
      </w:r>
    </w:p>
    <w:p>
      <w:pPr>
        <w:pStyle w:val="SHTKSourceText"/>
        <w:keepNext/>
      </w:pPr>
      <w:r>
        <w:t xml:space="preserve">解脫．勝進如何名道者。 問。 加行．無間趣求涅槃可名為道。 解脫．勝進既非趣求。 如何名道。</w:t>
      </w:r>
    </w:p>
    <w:p>
      <w:pPr>
        <w:pStyle w:val="SHTKTranslationText"/>
      </w:pPr>
      <w:r>
        <w:t xml:space="preserve">‘해탈도와 승진도는 어찌하여 도라고 이름하는가’라고 한 것은, 물음이다. 가행도와 무간도는 열반을 향하여 구하므로 도라고 이름할 수 있다. 해탈도와 승진도는 이미 향하여 구하는 것이 아닌데, 어찌하여 도라고 이름하는가.</w:t>
      </w:r>
    </w:p>
    <w:p>
      <w:pPr>
        <w:pStyle w:val="SHTKPositionMarker"/>
        <w:keepNext/>
      </w:pPr>
      <w:r>
        <w:t xml:space="preserve">[0377c23]</w:t>
      </w:r>
    </w:p>
    <w:p>
      <w:pPr>
        <w:pStyle w:val="SHTKSourceText"/>
        <w:keepNext/>
      </w:pPr>
      <w:r>
        <w:t xml:space="preserve">與道類同至無餘依故者答。 解脫勝進與加行．無間。 道類同故名道 又解解脫．勝進漸漸轉向後上品故。 與後為道故名道 又解解脫道與加行．無間道同類故名道。 若勝進道轉上品故名道。 或由前前解脫．勝進力隨其所應能至後後諸道位中故名為道。</w:t>
      </w:r>
    </w:p>
    <w:p>
      <w:pPr>
        <w:pStyle w:val="SHTKTranslationText"/>
      </w:pPr>
      <w:r>
        <w:t xml:space="preserve">‘도와 종류가 같다’에서 ‘무여의에 이르기 때문이다’에 이르기까지가 답이다. 해탈도와 승진도는 가행도·무간도와, 도의 종류가 같기 때문에 도라고 이름한다. 또 풀이한다. 해탈도와 승진도는 점차 뒤의 상품으로 전향하기 때문에, 뒤의 것에 도가 되어 주므로 도라고 이름한다. 또 풀이한다. 해탈도는 가행도·무간도와 같은 종류이기 때문에 도라고 이름한다. 승진도는 상품으로 전향하기 때문에 도라고 이름한다. 혹은 앞앞의 해탈도·승진도의 힘으로 그에 따라 뒤뒤의 여러 도위에 이를 수 있기 때문에 도라고 이름한다.</w:t>
      </w:r>
    </w:p>
    <w:p>
      <w:pPr>
        <w:pStyle w:val="SHTKSourceText"/>
        <w:keepNext/>
      </w:pPr>
      <w:r>
        <w:t xml:space="preserve">或此二種俱能趣入無餘依故亦名為道。</w:t>
      </w:r>
    </w:p>
    <w:p>
      <w:pPr>
        <w:pStyle w:val="SHTKTranslationText"/>
      </w:pPr>
      <w:r>
        <w:t xml:space="preserve">혹은 이 두 종류가 모두 무여의에 나아가 들어갈 수 있기 때문에 또한 도라고 이름한다.</w:t>
      </w:r>
    </w:p>
    <w:p>
      <w:pPr>
        <w:pStyle w:val="SHTKPositionMarker"/>
        <w:keepNext/>
      </w:pPr>
      <w:r>
        <w:t xml:space="preserve">[0378a03]</w:t>
      </w:r>
    </w:p>
    <w:p>
      <w:pPr>
        <w:pStyle w:val="SHTKSourceText"/>
        <w:keepNext/>
      </w:pPr>
      <w:r>
        <w:t xml:space="preserve">道於餘處至依何建立者。 此下第二明四通行問。 道於餘處立通行名 通謂通達</w:t>
      </w:r>
    </w:p>
    <w:p>
      <w:pPr>
        <w:pStyle w:val="SHTKTranslationText"/>
      </w:pPr>
      <w:r>
        <w:t xml:space="preserve">‘도는 다른 곳에서’에서 ‘무엇에 의하여 건립하는가’에 이르기까지이다. 이 아래 둘째로 네 가지 통행을 밝히며 묻는다. 도는 다른 곳에서 통행이라는 이름을 세운다. 통은 통달을 말하고,</w:t>
      </w:r>
    </w:p>
    <w:p>
      <w:pPr>
        <w:pStyle w:val="SHTKSourceText"/>
        <w:keepNext/>
      </w:pPr>
      <w:r>
        <w:t xml:space="preserve">行謂行[1]迹。</w:t>
      </w:r>
    </w:p>
    <w:p>
      <w:pPr>
        <w:pStyle w:val="SHTKTranslationText"/>
      </w:pPr>
      <w:r>
        <w:t xml:space="preserve">행은 행적을 말한다.</w:t>
      </w:r>
    </w:p>
    <w:p>
      <w:pPr>
        <w:pStyle w:val="SHTKNoteSummary"/>
        <w:keepNext/>
      </w:pPr>
      <w:r>
        <w:t>교감 요약 | [CBETA 교감] 저본 迹 → 甲·乙본 遠</w:t>
      </w:r>
    </w:p>
    <w:p>
      <w:pPr>
        <w:pStyle w:val="SHTKNoteDetail"/>
      </w:pPr>
      <w:r>
        <w:t>• 번역 영향 판정 | [판단 유보]</w:t>
      </w:r>
    </w:p>
    <w:p>
      <w:pPr>
        <w:pStyle w:val="SHTKNoteDetail"/>
      </w:pPr>
      <w:r>
        <w:t>• 출처 | CBETA T41n1821, 교감 번호 0378001.</w:t>
      </w:r>
    </w:p>
    <w:p>
      <w:pPr>
        <w:pStyle w:val="SHTKSourceText"/>
        <w:keepNext/>
      </w:pPr>
      <w:r>
        <w:t xml:space="preserve">能正通達名通。 趣向涅槃名行 此有幾種。 依何建立。</w:t>
      </w:r>
    </w:p>
    <w:p>
      <w:pPr>
        <w:pStyle w:val="SHTKTranslationText"/>
      </w:pPr>
      <w:r>
        <w:t xml:space="preserve">바르게 통달할 수 있으므로 통이라고 이름하고, 열반으로 향하므로 행이라고 이름한다. 이것에는 몇 종류가 있는가. 무엇에 의하여 건립하는가.</w:t>
      </w:r>
    </w:p>
    <w:p>
      <w:pPr>
        <w:pStyle w:val="SHTKPositionMarker"/>
        <w:keepNext/>
      </w:pPr>
      <w:r>
        <w:t xml:space="preserve">[0378a06]</w:t>
      </w:r>
    </w:p>
    <w:p>
      <w:pPr>
        <w:pStyle w:val="SHTKSourceText"/>
        <w:keepNext/>
      </w:pPr>
      <w:r>
        <w:t xml:space="preserve">頌曰至遲速鈍利根者。 上句答初問。 下三句答第二問。</w:t>
      </w:r>
    </w:p>
    <w:p>
      <w:pPr>
        <w:pStyle w:val="SHTKTranslationText"/>
      </w:pPr>
      <w:r>
        <w:t xml:space="preserve">게송에서 말한 것에서 ‘더디고 빠름은 둔근과 이근이다’에 이르기까지이다. 위의 한 구는 첫 물음에 답하고, 아래 세 구는 둘째 물음에 답한다.</w:t>
      </w:r>
    </w:p>
    <w:p>
      <w:pPr>
        <w:pStyle w:val="SHTKPositionMarker"/>
        <w:keepNext/>
      </w:pPr>
      <w:r>
        <w:t xml:space="preserve">[0378a08]</w:t>
      </w:r>
    </w:p>
    <w:p>
      <w:pPr>
        <w:pStyle w:val="SHTKSourceText"/>
        <w:keepNext/>
      </w:pPr>
      <w:r>
        <w:t xml:space="preserve">論曰至速此相違者。</w:t>
      </w:r>
    </w:p>
    <w:p>
      <w:pPr>
        <w:pStyle w:val="SHTKTranslationText"/>
      </w:pPr>
      <w:r>
        <w:t xml:space="preserve">논하여 말한 것에서 ‘빠른 것은 이것과 반대이다’에 이르기까지이다.</w:t>
      </w:r>
    </w:p>
    <w:p>
      <w:pPr>
        <w:pStyle w:val="SHTKSourceText"/>
        <w:keepNext/>
      </w:pPr>
      <w:r>
        <w:t xml:space="preserve">依[2]地明苦．樂。</w:t>
      </w:r>
    </w:p>
    <w:p>
      <w:pPr>
        <w:pStyle w:val="SHTKTranslationText"/>
      </w:pPr>
      <w:r>
        <w:t xml:space="preserve">지에 의하여 고통과 즐거움을 밝히고,</w:t>
      </w:r>
    </w:p>
    <w:p>
      <w:pPr>
        <w:pStyle w:val="SHTKNoteSummary"/>
        <w:keepNext/>
      </w:pPr>
      <w:r>
        <w:t>교감 요약 | [CBETA 교감] 저본 地 → 乙본 地差別</w:t>
      </w:r>
    </w:p>
    <w:p>
      <w:pPr>
        <w:pStyle w:val="SHTKNoteDetail"/>
      </w:pPr>
      <w:r>
        <w:t>• 번역 영향 판정 | [판단 유보]</w:t>
      </w:r>
    </w:p>
    <w:p>
      <w:pPr>
        <w:pStyle w:val="SHTKNoteDetail"/>
      </w:pPr>
      <w:r>
        <w:t>• 출처 | CBETA T41n1821, 교감 번호 0378002.</w:t>
      </w:r>
    </w:p>
    <w:p>
      <w:pPr>
        <w:pStyle w:val="SHTKSourceText"/>
        <w:keepNext/>
      </w:pPr>
      <w:r>
        <w:t xml:space="preserve">依根或人明遲速。 依本靜慮止．觀均平。 所有聖道起時。 任運名樂通行。 非是樂受。 若依餘地止．觀不等。 所有聖道起時。 艱辛名苦通行。</w:t>
      </w:r>
    </w:p>
    <w:p>
      <w:pPr>
        <w:pStyle w:val="SHTKTranslationText"/>
      </w:pPr>
      <w:r>
        <w:t xml:space="preserve">근 또는 사람에 의하여 더딤과 빠름을 밝힌다. 근본정려에 의하면 지와 관이 균등하다. 그곳의 성도가 일어날 때, 자연스럽게 운용되므로 낙통행이라고 이름한다. 낙수라는 뜻은 아니다. 만일 나머지 지에 의하면 지와 관이 고르지 않다. 그곳의 성도가 일어날 때, 힘들고 고되므로 고통행이라고 이름한다.</w:t>
      </w:r>
    </w:p>
    <w:p>
      <w:pPr>
        <w:pStyle w:val="SHTKSourceText"/>
        <w:keepNext/>
      </w:pPr>
      <w:r>
        <w:t xml:space="preserve">非是苦受 支謂靜慮支 餘文可知。 又正理七十一云。 此行五蘊．四蘊為性。 由依色定．無色定別。 而名通者。 顯慧勝故。</w:t>
      </w:r>
    </w:p>
    <w:p>
      <w:pPr>
        <w:pStyle w:val="SHTKTranslationText"/>
      </w:pPr>
      <w:r>
        <w:t xml:space="preserve">고수라는 뜻은 아니다. 지란 정려의 지분을 말한다. 나머지 글은 알 수 있다. 또 『정리론』 제71권에서 말한다. 이 통행은 오온 또는 사온을 성질로 삼는다. 색계정과 무색계정에 의하는 차이 때문이다. 그런데 통이라고 이름한 것은, 혜가 수승함을 나타내기 때문이다.</w:t>
      </w:r>
    </w:p>
    <w:p>
      <w:pPr>
        <w:pStyle w:val="SHTKSourceText"/>
        <w:keepNext/>
      </w:pPr>
      <w:r>
        <w:t xml:space="preserve">如見道位雖具五蘊。 以慧勝故偏立見名。</w:t>
      </w:r>
    </w:p>
    <w:p>
      <w:pPr>
        <w:pStyle w:val="SHTKTranslationText"/>
      </w:pPr>
      <w:r>
        <w:t xml:space="preserve">견도위가 비록 오온을 갖추었으나, 혜가 수승하기 때문에 치우쳐 견이라는 이름을 세우는 것과 같다.</w:t>
      </w:r>
    </w:p>
    <w:p>
      <w:pPr>
        <w:pStyle w:val="SHTKPositionMarker"/>
        <w:keepNext/>
      </w:pPr>
      <w:r>
        <w:t xml:space="preserve">[0378a16]</w:t>
      </w:r>
    </w:p>
    <w:p>
      <w:pPr>
        <w:pStyle w:val="SHTKSourceText"/>
        <w:keepNext/>
      </w:pPr>
      <w:r>
        <w:t xml:space="preserve">道亦名為至菩提分法者。 此即第三明菩提分法。 就中。 一舉數總釋。 二正出體性。 三明念等三。 四明覺分增。 五明漏．無漏。</w:t>
      </w:r>
    </w:p>
    <w:p>
      <w:pPr>
        <w:pStyle w:val="SHTKTranslationText"/>
      </w:pPr>
      <w:r>
        <w:t xml:space="preserve">‘도는 또한’에서 ‘보리분법이라고 이름한다’에 이르기까지이다. 이는 곧 셋째로 보리분법을 밝히는 것이다. 그 가운데, 첫째는 수를 들어 총괄하여 풀이하고, 둘째는 바로 체성을 드러내며, 셋째는 염주 등 세 가지를 밝히고, 넷째는 각분이 증대함을 밝히며, 다섯째는 유루와 무루를 밝히고,</w:t>
      </w:r>
    </w:p>
    <w:p>
      <w:pPr>
        <w:pStyle w:val="SHTKSourceText"/>
        <w:keepNext/>
      </w:pPr>
      <w:r>
        <w:t xml:space="preserve">六約地分別 此即第一舉數總釋。 無明．睡眠皆永斷故。 及如實知四聖諦境 已作已事。 是盡智 不復作故。 是無生智。</w:t>
      </w:r>
    </w:p>
    <w:p>
      <w:pPr>
        <w:pStyle w:val="SHTKTranslationText"/>
      </w:pPr>
      <w:r>
        <w:t xml:space="preserve">여섯째는 지에 의거하여 분별한다. 이는 곧 첫째로 수를 들어 총괄하여 풀이하는 것이다. 무명과 수면이 모두 영원히 끊어졌기 때문이고, 또 사성제의 경계를 사실대로 알기 때문에, 이미 할 일을 다 한 것이다. 이것이 진지이다. 다시는 짓지 않기 때문에, 이것이 무생지이다.</w:t>
      </w:r>
    </w:p>
    <w:p>
      <w:pPr>
        <w:pStyle w:val="SHTKSourceText"/>
        <w:keepNext/>
      </w:pPr>
      <w:r>
        <w:t xml:space="preserve">此二名覺 梵謂菩提。 此云覺也。 餘文可知。</w:t>
      </w:r>
    </w:p>
    <w:p>
      <w:pPr>
        <w:pStyle w:val="SHTKTranslationText"/>
      </w:pPr>
      <w:r>
        <w:t xml:space="preserve">이 두 가지를 각이라고 이름한다. 범어로는 보리라고 한다. 여기서는 각이라고 번역한다. 나머지 글은 알 수 있다.</w:t>
      </w:r>
    </w:p>
    <w:p>
      <w:pPr>
        <w:pStyle w:val="SHTKPositionMarker"/>
        <w:keepNext/>
      </w:pPr>
      <w:r>
        <w:t xml:space="preserve">[0378a23]</w:t>
      </w:r>
    </w:p>
    <w:p>
      <w:pPr>
        <w:pStyle w:val="SHTKSourceText"/>
        <w:keepNext/>
      </w:pPr>
      <w:r>
        <w:t xml:space="preserve">此三十七至餘九同前者。 此即第二正出體性。 名雖三十七。 實體唯有十。 毘婆沙師說有十一。 身．語二業不相雜故。</w:t>
      </w:r>
    </w:p>
    <w:p>
      <w:pPr>
        <w:pStyle w:val="SHTKTranslationText"/>
      </w:pPr>
      <w:r>
        <w:t xml:space="preserve">‘이 서른일곱’에서 ‘나머지 아홉은 앞과 같다’에 이르기까지이다. 이는 곧 둘째로 바로 체성을 드러내는 것이다. 명칭은 비록 서른일곱이지만, 실체는 오직 열 가지이다. 비바사사는 열한 가지가 있다고 말한다. 신업과 어업 두 업은 서로 섞이지 않기 때문이다.</w:t>
      </w:r>
    </w:p>
    <w:p>
      <w:pPr>
        <w:pStyle w:val="SHTKSourceText"/>
        <w:keepNext/>
      </w:pPr>
      <w:r>
        <w:t xml:space="preserve">[3]戒分為二。</w:t>
      </w:r>
    </w:p>
    <w:p>
      <w:pPr>
        <w:pStyle w:val="SHTKTranslationText"/>
      </w:pPr>
      <w:r>
        <w:t xml:space="preserve">계를 둘로 나눈다.</w:t>
      </w:r>
    </w:p>
    <w:p>
      <w:pPr>
        <w:pStyle w:val="SHTKNoteSummary"/>
        <w:keepNext/>
      </w:pPr>
      <w:r>
        <w:t>교감 요약 | [CBETA 교감] 저본 戒 → 乙본 或</w:t>
      </w:r>
    </w:p>
    <w:p>
      <w:pPr>
        <w:pStyle w:val="SHTKNoteDetail"/>
      </w:pPr>
      <w:r>
        <w:t>• 번역 영향 판정 | [판단 유보]</w:t>
      </w:r>
    </w:p>
    <w:p>
      <w:pPr>
        <w:pStyle w:val="SHTKNoteDetail"/>
      </w:pPr>
      <w:r>
        <w:t>• 출처 | CBETA T41n1821, 교감 번호 0378003.</w:t>
      </w:r>
    </w:p>
    <w:p>
      <w:pPr>
        <w:pStyle w:val="SHTKSourceText"/>
        <w:keepNext/>
      </w:pPr>
      <w:r>
        <w:t xml:space="preserve">正命即是正語．業故不別說也。 餘九同前。 婆沙九十五有三說。 兩說同此論。 復有一說。 正語．業外有正命故。 若說有三即有十二。 然無評家。</w:t>
      </w:r>
    </w:p>
    <w:p>
      <w:pPr>
        <w:pStyle w:val="SHTKTranslationText"/>
      </w:pPr>
      <w:r>
        <w:t xml:space="preserve">정명은 곧 정어와 정업이므로 따로 말하지 않는다. 나머지 아홉은 앞과 같다. 『바사』 제95권에는 세 설이 있다. 두 설은 이 논과 같다. 또 하나의 설이 있다. 정어와 정업 이외에 정명이 따로 있기 때문이다. 만일 셋이 있다고 말하면 곧 열두 가지가 된다. 그러나 평가하는 논사는 없다.</w:t>
      </w:r>
    </w:p>
    <w:p>
      <w:pPr>
        <w:pStyle w:val="SHTKSourceText"/>
        <w:keepNext/>
      </w:pPr>
      <w:r>
        <w:t xml:space="preserve">雖復開合不同並戒為體。 總而言之。 名雖三十七實體唯十。 謂慧．勤．定．信．念．喜．捨．輕安．及戒．尋為體 問何故七十五法中。 立此十法為覺分。 餘不立耶。</w:t>
      </w:r>
    </w:p>
    <w:p>
      <w:pPr>
        <w:pStyle w:val="SHTKTranslationText"/>
      </w:pPr>
      <w:r>
        <w:t xml:space="preserve">비록 펼치고 합치는 것이 같지 않더라도 모두 계를 체로 삼는다. 총괄하여 말하면, 명칭은 비록 서른일곱이나 실체는 오직 열 가지이다. 곧 혜·정진·정·신·염·희·사·경안 및 계·심을 체로 삼는다. 묻는다. 어찌하여 일흔다섯 법 가운데, 이 열 가지 법만을 각분으로 세우고, 나머지는 세우지 않는가.</w:t>
      </w:r>
    </w:p>
    <w:p>
      <w:pPr>
        <w:pStyle w:val="SHTKPositionMarker"/>
        <w:keepNext/>
      </w:pPr>
      <w:r>
        <w:t xml:space="preserve">[0378b04]</w:t>
      </w:r>
    </w:p>
    <w:p>
      <w:pPr>
        <w:pStyle w:val="SHTKSourceText"/>
        <w:keepNext/>
      </w:pPr>
      <w:r>
        <w:t xml:space="preserve">解云若順淨偏強立為覺分。</w:t>
      </w:r>
    </w:p>
    <w:p>
      <w:pPr>
        <w:pStyle w:val="SHTKTranslationText"/>
      </w:pPr>
      <w:r>
        <w:t xml:space="preserve">풀이한다. 청정에 따르는 작용이 특히 강한 것을 각분으로 세운다.</w:t>
      </w:r>
    </w:p>
    <w:p>
      <w:pPr>
        <w:pStyle w:val="SHTKSourceText"/>
        <w:keepNext/>
      </w:pPr>
      <w:r>
        <w:t xml:space="preserve">餘非順淨故皆[4]非立。</w:t>
      </w:r>
    </w:p>
    <w:p>
      <w:pPr>
        <w:pStyle w:val="SHTKTranslationText"/>
      </w:pPr>
      <w:r>
        <w:t xml:space="preserve">나머지는 청정에 따르지 않기 때문에 모두 세우지 않는다.</w:t>
      </w:r>
    </w:p>
    <w:p>
      <w:pPr>
        <w:pStyle w:val="SHTKNoteSummary"/>
        <w:keepNext/>
      </w:pPr>
      <w:r>
        <w:t>교감 요약 | [CBETA 교감] 저본 非 → 甲·乙본 不</w:t>
      </w:r>
    </w:p>
    <w:p>
      <w:pPr>
        <w:pStyle w:val="SHTKNoteDetail"/>
      </w:pPr>
      <w:r>
        <w:t>• 번역 영향 판정 | [판단 유보]</w:t>
      </w:r>
    </w:p>
    <w:p>
      <w:pPr>
        <w:pStyle w:val="SHTKNoteDetail"/>
      </w:pPr>
      <w:r>
        <w:t>• 출처 | CBETA T41n1821, 교감 번호 0378004.</w:t>
      </w:r>
    </w:p>
    <w:p>
      <w:pPr>
        <w:pStyle w:val="SHTKSourceText"/>
        <w:keepNext/>
      </w:pPr>
      <w:r>
        <w:t xml:space="preserve">[5]如婆沙[6]云。</w:t>
      </w:r>
    </w:p>
    <w:p>
      <w:pPr>
        <w:pStyle w:val="SHTKTranslationText"/>
      </w:pPr>
      <w:r>
        <w:t xml:space="preserve">『바사』에서 말한 것과 같다.</w:t>
      </w:r>
    </w:p>
    <w:p>
      <w:pPr>
        <w:pStyle w:val="SHTKNoteSummary"/>
        <w:keepNext/>
      </w:pPr>
      <w:r>
        <w:t>교감 요약 | [CBETA 교감] 甲·乙본에는 如 없음</w:t>
      </w:r>
    </w:p>
    <w:p>
      <w:pPr>
        <w:pStyle w:val="SHTKNoteDetail"/>
      </w:pPr>
      <w:r>
        <w:t>• 원교감 원문 | 如【大】，〔－〕【甲】【乙】</w:t>
      </w:r>
    </w:p>
    <w:p>
      <w:pPr>
        <w:pStyle w:val="SHTKNoteDetail"/>
      </w:pPr>
      <w:r>
        <w:t>• 출처 | CBETA T41n1821, 교감 번호 0378005.</w:t>
      </w:r>
    </w:p>
    <w:p>
      <w:pPr>
        <w:pStyle w:val="SHTKNoteSummary"/>
      </w:pPr>
      <w:r>
        <w:t>교감 요약 | [CBETA 교감] ] 云【大】，〔－〕【甲】【乙】</w:t>
      </w:r>
    </w:p>
    <w:p>
      <w:pPr>
        <w:pStyle w:val="SHTKNoteDetail"/>
      </w:pPr>
      <w:r>
        <w:t>• 원교감 원문 | 云【大】，〔－〕【甲】【乙】</w:t>
      </w:r>
    </w:p>
    <w:p>
      <w:pPr>
        <w:pStyle w:val="SHTKNoteDetail"/>
      </w:pPr>
      <w:r>
        <w:t>• 이문 기준 번역 | 이문은 저본의 云에 해당하는 말 없이 읽는다.</w:t>
      </w:r>
    </w:p>
    <w:p>
      <w:pPr>
        <w:pStyle w:val="SHTKNoteDetail"/>
      </w:pPr>
      <w:r>
        <w:t>• 번역 영향 판정 | [문장 구조 변화]</w:t>
      </w:r>
    </w:p>
    <w:p>
      <w:pPr>
        <w:pStyle w:val="SHTKNoteDetail"/>
      </w:pPr>
      <w:r>
        <w:t>• 출처 | CBETA T41n1821, 교감 번호 0378006.</w:t>
      </w:r>
    </w:p>
    <w:p>
      <w:pPr>
        <w:pStyle w:val="SHTKSourceText"/>
        <w:keepNext/>
      </w:pPr>
      <w:r>
        <w:t xml:space="preserve">問何故一切色等法中。 唯無表色有立覺分。 非餘法耶。 答正語．業命隨順聖道。 勢用偏增故立覺分。 餘皆不爾是故不立 又解戒能為轂。 餘色不爾。</w:t>
      </w:r>
    </w:p>
    <w:p>
      <w:pPr>
        <w:pStyle w:val="SHTKTranslationText"/>
      </w:pPr>
      <w:r>
        <w:t xml:space="preserve">묻는다. 어찌하여 모든 색 등의 법 가운데, 오직 무표색만 각분으로 세우고, 나머지 법은 세우지 않는가. 답한다. 정어·정업·정명은 성도에 따르고, 세력과 작용이 특히 증대하므로 각분으로 세운다. 나머지는 모두 그렇지 않으므로 세우지 않는다. 또 풀이한다. 계는 바퀴통이 될 수 있지만, 나머지 색은 그렇지 않다.</w:t>
      </w:r>
    </w:p>
    <w:p>
      <w:pPr>
        <w:pStyle w:val="SHTKSourceText"/>
        <w:keepNext/>
      </w:pPr>
      <w:r>
        <w:t xml:space="preserve">又正理云。 何故表業不立覺分。 覺分唯是順定善法。 心俱無表有勝順能。 表業不然。 是故不立。 婆沙九十六云。</w:t>
      </w:r>
    </w:p>
    <w:p>
      <w:pPr>
        <w:pStyle w:val="SHTKTranslationText"/>
      </w:pPr>
      <w:r>
        <w:t xml:space="preserve">또 『정리론』에서 말한다. 어찌하여 표업은 각분으로 세우지 않는가. 각분은 오직 정에 따르는 선법이다. 마음과 함께하는 무표는 수승하게 따르는 능력이 있다. 표업은 그렇지 않다. 그러므로 세우지 않는다. 『바사』 제96권에서 말한다.</w:t>
      </w:r>
    </w:p>
    <w:p>
      <w:pPr>
        <w:pStyle w:val="SHTKSourceText"/>
        <w:keepNext/>
      </w:pPr>
      <w:r>
        <w:t xml:space="preserve">問[7]何不立心為菩提分法。</w:t>
      </w:r>
    </w:p>
    <w:p>
      <w:pPr>
        <w:pStyle w:val="SHTKTranslationText"/>
      </w:pPr>
      <w:r>
        <w:t xml:space="preserve">묻는다. 어찌하여 마음을 보리분법으로 세우지 않는가.</w:t>
      </w:r>
    </w:p>
    <w:p>
      <w:pPr>
        <w:pStyle w:val="SHTKNoteSummary"/>
        <w:keepNext/>
      </w:pPr>
      <w:r>
        <w:t>교감 요약 | [CBETA 교감] 저본 何 → 甲·乙본 何故</w:t>
      </w:r>
    </w:p>
    <w:p>
      <w:pPr>
        <w:pStyle w:val="SHTKNoteDetail"/>
      </w:pPr>
      <w:r>
        <w:t>• 번역 영향 판정 | [판단 유보]</w:t>
      </w:r>
    </w:p>
    <w:p>
      <w:pPr>
        <w:pStyle w:val="SHTKNoteDetail"/>
      </w:pPr>
      <w:r>
        <w:t>• 출처 | CBETA T41n1821, 교감 번호 0378007.</w:t>
      </w:r>
    </w:p>
    <w:p>
      <w:pPr>
        <w:pStyle w:val="SHTKSourceText"/>
        <w:keepNext/>
      </w:pPr>
      <w:r>
        <w:t xml:space="preserve">答心無菩提分法相故。 復次心於雜染．清淨品中勢用均等。 菩提分法於清淨品勢用偏增。 是故不立。 復次菩提分法輔佐菩提。 心王不應輔佐於覺。 如王無有輔佐臣義。</w:t>
      </w:r>
    </w:p>
    <w:p>
      <w:pPr>
        <w:pStyle w:val="SHTKTranslationText"/>
      </w:pPr>
      <w:r>
        <w:t xml:space="preserve">답한다. 마음에는 보리분법의 상이 없기 때문이다. 또 마음은 잡염품과 청정품에서 세력과 작용이 균등하다. 보리분법은 청정품에서 세력과 작용이 특히 증대한다. 그러므로 세우지 않는다. 또 보리분법은 보리를 보좌한다. 심왕은 각을 보좌하는 것이 마땅하지 않다. 왕에게 신하를 보좌하는 뜻이 없는 것과 같다.</w:t>
      </w:r>
    </w:p>
    <w:p>
      <w:pPr>
        <w:pStyle w:val="SHTKSourceText"/>
        <w:keepNext/>
      </w:pPr>
      <w:r>
        <w:t xml:space="preserve">[8]廣如彼釋</w:t>
      </w:r>
    </w:p>
    <w:p>
      <w:pPr>
        <w:pStyle w:val="SHTKTranslationText"/>
      </w:pPr>
      <w:r>
        <w:t xml:space="preserve">자세한 것은 그곳의 해석과 같다.</w:t>
      </w:r>
    </w:p>
    <w:p>
      <w:pPr>
        <w:pStyle w:val="SHTKNoteSummary"/>
        <w:keepNext/>
      </w:pPr>
      <w:r>
        <w:t>교감 요약 | [CBETA 교감] 저본 廣如彼釋 → 甲·乙본 (廣如彼釋)</w:t>
      </w:r>
    </w:p>
    <w:p>
      <w:pPr>
        <w:pStyle w:val="SHTKNoteDetail"/>
      </w:pPr>
      <w:r>
        <w:t>• 이문 기준 번역 | 이문은 저본의 廣如彼釋에 해당하는 말 없이 읽는다.</w:t>
      </w:r>
    </w:p>
    <w:p>
      <w:pPr>
        <w:pStyle w:val="SHTKNoteDetail"/>
      </w:pPr>
      <w:r>
        <w:t>• 번역 영향 판정 | [문장 구조 변화]</w:t>
      </w:r>
    </w:p>
    <w:p>
      <w:pPr>
        <w:pStyle w:val="SHTKNoteDetail"/>
      </w:pPr>
      <w:r>
        <w:t>• 출처 | CBETA T41n1821, 교감 번호 0378008.</w:t>
      </w:r>
    </w:p>
    <w:p>
      <w:pPr>
        <w:pStyle w:val="SHTKSourceText"/>
        <w:keepNext/>
      </w:pPr>
      <w:r>
        <w:t xml:space="preserve">問於四十六心所法中。 何故但立念．定．慧．受．信．勤．捨．輕安．尋。 不立餘法 答如婆沙云。 問大地。 法中何故但立念．定．慧．受為菩提分法。</w:t>
      </w:r>
    </w:p>
    <w:p>
      <w:pPr>
        <w:pStyle w:val="SHTKTranslationText"/>
      </w:pPr>
      <w:r>
        <w:t xml:space="preserve">묻는다. 마흔여섯 심소법 가운데, 어찌하여 다만 염·정·혜·수·신·정진·사·경안·심만을 세우고, 나머지 법은 세우지 않는가. 답한다. 『바사』에서 말한 것과 같다. 묻는다. 대지법 가운데, 어찌하여 다만 염·정·혜·수만 보리분법으로 세우는가.</w:t>
      </w:r>
    </w:p>
    <w:p>
      <w:pPr>
        <w:pStyle w:val="SHTKSourceText"/>
        <w:keepNext/>
      </w:pPr>
      <w:r>
        <w:t xml:space="preserve">答念．定．慧三順清淨品[9]中勢用增上。</w:t>
      </w:r>
    </w:p>
    <w:p>
      <w:pPr>
        <w:pStyle w:val="SHTKTranslationText"/>
      </w:pPr>
      <w:r>
        <w:t xml:space="preserve">답한다. 염·정·혜 세 가지는 청정품을 따르는 데 세력과 작용이 증상하고,</w:t>
      </w:r>
    </w:p>
    <w:p>
      <w:pPr>
        <w:pStyle w:val="SHTKNoteSummary"/>
        <w:keepNext/>
      </w:pPr>
      <w:r>
        <w:t>교감 요약 | [CBETA 교감] 校異-甲본에는 中 없음</w:t>
      </w:r>
    </w:p>
    <w:p>
      <w:pPr>
        <w:pStyle w:val="SHTKNoteDetail"/>
      </w:pPr>
      <w:r>
        <w:t>• 원교감 원문 | 中【大】，〔－〕【校異-甲】</w:t>
      </w:r>
    </w:p>
    <w:p>
      <w:pPr>
        <w:pStyle w:val="SHTKNoteDetail"/>
      </w:pPr>
      <w:r>
        <w:t>• 이문 기준 번역 | 이문은 저본의 中에 해당하는 말 없이 읽는다.</w:t>
      </w:r>
    </w:p>
    <w:p>
      <w:pPr>
        <w:pStyle w:val="SHTKNoteDetail"/>
      </w:pPr>
      <w:r>
        <w:t>• 번역 영향 판정 | [문장 구조 변화]</w:t>
      </w:r>
    </w:p>
    <w:p>
      <w:pPr>
        <w:pStyle w:val="SHTKNoteDetail"/>
      </w:pPr>
      <w:r>
        <w:t>• 출처 | CBETA T41n1821, 교감 번호 0378009.</w:t>
      </w:r>
    </w:p>
    <w:p>
      <w:pPr>
        <w:pStyle w:val="SHTKSourceText"/>
        <w:keepNext/>
      </w:pPr>
      <w:r>
        <w:t xml:space="preserve">菩提分法亦復如是。 故攝此三。 受於雜染．清淨品中勢用俱勝。 故亦立為菩提分法。 有餘師說。 受於雜染勢用雖勝。 而於淨品作饒益事。 如旃荼羅姓雖鄙劣。</w:t>
      </w:r>
    </w:p>
    <w:p>
      <w:pPr>
        <w:pStyle w:val="SHTKTranslationText"/>
      </w:pPr>
      <w:r>
        <w:t xml:space="preserve">보리분법도 또한 그러하다. 그러므로 이 세 가지를 포섭한다. 수는 잡염품과 청정품에서 세력과 작용이 모두 수승하다. 그러므로 또한 보리분법으로 세운다. 다른 논사가 말한다. 수는 잡염에서 세력과 작용이 비록 수승하지만, 청정품에서도 이익을 주는 일을 한다. 전다라의 성씨가 비록 비천하지만,</w:t>
      </w:r>
    </w:p>
    <w:p>
      <w:pPr>
        <w:pStyle w:val="SHTKSourceText"/>
        <w:keepNext/>
      </w:pPr>
      <w:r>
        <w:t xml:space="preserve">而與豪族作饒益事。 故亦立為菩提分法。 想．思．觸欲。 於雜染品勢用偏增。 故不立為菩提分法。 於假想觀勝解偏增。 菩提分法順真實觀。 是故勝解非彼所攝。</w:t>
      </w:r>
    </w:p>
    <w:p>
      <w:pPr>
        <w:pStyle w:val="SHTKTranslationText"/>
      </w:pPr>
      <w:r>
        <w:t xml:space="preserve">호족에게 이익을 주는 일을 하는 것과 같다. 그러므로 또한 보리분법으로 세운다. 상·사·촉·욕은, 잡염품에서 세력과 작용이 특히 증대한다. 그러므로 보리분법으로 세우지 않는다. 가상관에서는 승해가 특히 증대한다. 보리분법은 진실관을 따른다. 그러므로 승해는 그에 포섭되지 않는다.</w:t>
      </w:r>
    </w:p>
    <w:p>
      <w:pPr>
        <w:pStyle w:val="SHTKSourceText"/>
        <w:keepNext/>
      </w:pPr>
      <w:r>
        <w:t xml:space="preserve">有餘師說。 菩提分法學位偏增。 至無學位勝解方勝。 故不立為菩提分法。 作意於境令心發覺易脫不定。 菩提分法令心住境。 義不相應故亦不立有餘師說。 初取境時作意力勝。</w:t>
      </w:r>
    </w:p>
    <w:p>
      <w:pPr>
        <w:pStyle w:val="SHTKTranslationText"/>
      </w:pPr>
      <w:r>
        <w:t xml:space="preserve">다른 논사가 말한다. 보리분법은 유학위에서 특히 증대한다. 무학위에 이르면 승해가 비로소 수승하다. 그러므로 보리분법으로 세우지 않는다. 작의는 경계에서 마음으로 하여금 발각하게 하여 쉽게 벗어나고 안정되지 않게 한다. 보리분법은 마음으로 하여금 경계에 머물게 한다. 뜻이 서로 맞지 않기 때문에 또한 세우지 않는다. 다른 논사가 말한다. 처음 경계를 취할 때에는 작의의 힘이 수승하지만,</w:t>
      </w:r>
    </w:p>
    <w:p>
      <w:pPr>
        <w:pStyle w:val="SHTKSourceText"/>
        <w:keepNext/>
      </w:pPr>
      <w:r>
        <w:t xml:space="preserve">至境相續彼力漸微。 菩提分法要取境已多時方有。 義不相應故亦不立。</w:t>
      </w:r>
    </w:p>
    <w:p>
      <w:pPr>
        <w:pStyle w:val="SHTKTranslationText"/>
      </w:pPr>
      <w:r>
        <w:t xml:space="preserve">경계가 상속함에 이르면 그 힘이 점차 미약해진다. 보리분법은 반드시 경계를 취한 뒤 오랜 시간이 지나야 있게 된다. 뜻이 서로 맞지 않기 때문에 또한 세우지 않는다.</w:t>
      </w:r>
    </w:p>
    <w:p>
      <w:pPr>
        <w:pStyle w:val="SHTKSourceText"/>
        <w:keepNext/>
      </w:pPr>
      <w:r>
        <w:t xml:space="preserve">問何故三受[10]皆通無漏唯立喜為菩提分法。</w:t>
      </w:r>
    </w:p>
    <w:p>
      <w:pPr>
        <w:pStyle w:val="SHTKTranslationText"/>
      </w:pPr>
      <w:r>
        <w:t xml:space="preserve">묻는다. 어찌하여 세 수가 모두 무루에 통하는데 오직 희만 보리분법으로 세우는가.</w:t>
      </w:r>
    </w:p>
    <w:p>
      <w:pPr>
        <w:pStyle w:val="SHTKNoteSummary"/>
        <w:keepNext/>
      </w:pPr>
      <w:r>
        <w:t>교감 요약 | [CBETA 교감] 저본 皆 → 校異-甲본 能</w:t>
      </w:r>
    </w:p>
    <w:p>
      <w:pPr>
        <w:pStyle w:val="SHTKNoteDetail"/>
      </w:pPr>
      <w:r>
        <w:t>• 번역 영향 판정 | [판단 유보]</w:t>
      </w:r>
    </w:p>
    <w:p>
      <w:pPr>
        <w:pStyle w:val="SHTKNoteDetail"/>
      </w:pPr>
      <w:r>
        <w:t>• 출처 | CBETA T41n1821, 교감 번호 0378010.</w:t>
      </w:r>
    </w:p>
    <w:p>
      <w:pPr>
        <w:pStyle w:val="SHTKSourceText"/>
        <w:keepNext/>
      </w:pPr>
      <w:r>
        <w:t xml:space="preserve">答樂．捨二受無彼相故。 復次菩提分法行相猛利。</w:t>
      </w:r>
    </w:p>
    <w:p>
      <w:pPr>
        <w:pStyle w:val="SHTKTranslationText"/>
      </w:pPr>
      <w:r>
        <w:t xml:space="preserve">답한다. 낙수와 사수 두 수에는 그 상이 없기 때문이다. 또 보리분법은 행상이 맹렬하고 예리하다.</w:t>
      </w:r>
    </w:p>
    <w:p>
      <w:pPr>
        <w:pStyle w:val="SHTKSourceText"/>
        <w:keepNext/>
      </w:pPr>
      <w:r>
        <w:t xml:space="preserve">樂．捨遲鈍故俱不[11]立。</w:t>
      </w:r>
    </w:p>
    <w:p>
      <w:pPr>
        <w:pStyle w:val="SHTKTranslationText"/>
      </w:pPr>
      <w:r>
        <w:t xml:space="preserve">낙과 사는 지둔하므로 모두 세우지 않는다.</w:t>
      </w:r>
    </w:p>
    <w:p>
      <w:pPr>
        <w:pStyle w:val="SHTKNoteSummary"/>
        <w:keepNext/>
      </w:pPr>
      <w:r>
        <w:t>교감 요약 | [CBETA 교감] 저본 立 → 乙본 定</w:t>
      </w:r>
    </w:p>
    <w:p>
      <w:pPr>
        <w:pStyle w:val="SHTKNoteDetail"/>
      </w:pPr>
      <w:r>
        <w:t>• 번역 영향 판정 | [판단 유보]</w:t>
      </w:r>
    </w:p>
    <w:p>
      <w:pPr>
        <w:pStyle w:val="SHTKNoteDetail"/>
      </w:pPr>
      <w:r>
        <w:t>• 출처 | CBETA T41n1821, 교감 번호 0378011.</w:t>
      </w:r>
    </w:p>
    <w:p>
      <w:pPr>
        <w:pStyle w:val="SHTKSourceText"/>
        <w:keepNext/>
      </w:pPr>
      <w:r>
        <w:t xml:space="preserve">復次無漏樂受為輕安樂所覆損故。 捨為行捨所覆損故。 相不明了。 故不立為菩提分法。 問大善地法中。 何故但立信．精進．輕安．捨四種為菩提分法耶。 答由此四種順菩提勝。 故偏立為菩提分法。</w:t>
      </w:r>
    </w:p>
    <w:p>
      <w:pPr>
        <w:pStyle w:val="SHTKTranslationText"/>
      </w:pPr>
      <w:r>
        <w:t xml:space="preserve">또 무루의 낙수는 경안의 즐거움에 덮여 손상되고, 사는 행사에 덮여 손상되므로, 상이 분명하지 않다. 그러므로 보리분법으로 세우지 않는다. 묻는다. 대선지법 가운데, 어찌하여 다만 신·정진·경안·사의 네 가지를 보리분법으로 세우는가. 답한다. 이 네 가지는 보리를 따르는 힘이 수승하기 때문이다. 그러므로 치우쳐 보리분법으로 세운다.</w:t>
      </w:r>
    </w:p>
    <w:p>
      <w:pPr>
        <w:pStyle w:val="SHTKSourceText"/>
        <w:keepNext/>
      </w:pPr>
      <w:r>
        <w:t xml:space="preserve">謂趣菩提信為上首。 將起眾行信為初基。 故立信為菩提分法。 精進遍策趣菩提行。 令速趣向三乘菩提。 故亦立為菩提分法。 輕安調適對治惛沈助觀品勝。 行捨平等對治掉舉助止品勝。</w:t>
      </w:r>
    </w:p>
    <w:p>
      <w:pPr>
        <w:pStyle w:val="SHTKTranslationText"/>
      </w:pPr>
      <w:r>
        <w:t xml:space="preserve">말하자면 보리로 나아갈 때 신이 우두머리가 된다. 여러 행을 일으키려 할 때 신이 처음 기초가 된다. 그러므로 신을 보리분법으로 세운다. 정진은 보리로 향하는 행을 두루 채찍질한다. 삼승의 보리로 빠르게 향하게 한다. 그러므로 또한 보리분법으로 세운다. 경안은 조화롭고 편안하게 하여 혼침을 대치하고 관품을 돕는 작용이 수승하다. 행사는 평등하게 하여 도거를 대치하고 지품을 돕는 작용이 수승하다.</w:t>
      </w:r>
    </w:p>
    <w:p>
      <w:pPr>
        <w:pStyle w:val="SHTKSourceText"/>
        <w:keepNext/>
      </w:pPr>
      <w:r>
        <w:t xml:space="preserve">菩提分中止．觀為主。 故俱立為菩提分法。 慚．愧等六散善品中勢用雖勝。 而於定善勢用微劣。 故不立為菩提分法。</w:t>
      </w:r>
    </w:p>
    <w:p>
      <w:pPr>
        <w:pStyle w:val="SHTKTranslationText"/>
      </w:pPr>
      <w:r>
        <w:t xml:space="preserve">보리분 가운데 지와 관이 주가 된다. 그러므로 둘 다 보리분법으로 세운다. 참·괴 등 여섯은 산선품에서 세력과 작용이 비록 수승하지만, 정선에서는 세력과 작용이 조금 열등하다. 그러므로 보리분법으로 세우지 않는다.</w:t>
      </w:r>
    </w:p>
    <w:p>
      <w:pPr>
        <w:pStyle w:val="SHTKSourceText"/>
        <w:keepNext/>
      </w:pPr>
      <w:r>
        <w:t xml:space="preserve">以菩提[12]分定善攝故。</w:t>
      </w:r>
    </w:p>
    <w:p>
      <w:pPr>
        <w:pStyle w:val="SHTKTranslationText"/>
      </w:pPr>
      <w:r>
        <w:t xml:space="preserve">보리분은 정선에 포섭되기 때문이다.</w:t>
      </w:r>
    </w:p>
    <w:p>
      <w:pPr>
        <w:pStyle w:val="SHTKNoteSummary"/>
        <w:keepNext/>
      </w:pPr>
      <w:r>
        <w:t>교감 요약 | [CBETA 교감] 저본 分 → 甲·乙본 分法</w:t>
      </w:r>
    </w:p>
    <w:p>
      <w:pPr>
        <w:pStyle w:val="SHTKNoteDetail"/>
      </w:pPr>
      <w:r>
        <w:t>• 번역 영향 판정 | [판단 유보]</w:t>
      </w:r>
    </w:p>
    <w:p>
      <w:pPr>
        <w:pStyle w:val="SHTKNoteDetail"/>
      </w:pPr>
      <w:r>
        <w:t>• 출처 | CBETA T41n1821, 교감 번호 0378012.</w:t>
      </w:r>
    </w:p>
    <w:p>
      <w:pPr>
        <w:pStyle w:val="SHTKSourceText"/>
        <w:keepNext/>
      </w:pPr>
      <w:r>
        <w:t xml:space="preserve">有餘師說。</w:t>
      </w:r>
    </w:p>
    <w:p>
      <w:pPr>
        <w:pStyle w:val="SHTKTranslationText"/>
      </w:pPr>
      <w:r>
        <w:t xml:space="preserve">다른 논사가 말한다.</w:t>
      </w:r>
    </w:p>
    <w:p>
      <w:pPr>
        <w:pStyle w:val="SHTKSourceText"/>
        <w:keepNext/>
      </w:pPr>
      <w:r>
        <w:t xml:space="preserve">大[13]善法中。</w:t>
      </w:r>
    </w:p>
    <w:p>
      <w:pPr>
        <w:pStyle w:val="SHTKTranslationText"/>
      </w:pPr>
      <w:r>
        <w:t xml:space="preserve">대선법 가운데,</w:t>
      </w:r>
    </w:p>
    <w:p>
      <w:pPr>
        <w:pStyle w:val="SHTKNoteSummary"/>
        <w:keepNext/>
      </w:pPr>
      <w:r>
        <w:t>교감 요약 | [CBETA 교감] 저본 善 → 乙본 善地</w:t>
      </w:r>
    </w:p>
    <w:p>
      <w:pPr>
        <w:pStyle w:val="SHTKNoteDetail"/>
      </w:pPr>
      <w:r>
        <w:t>• 번역 영향 판정 | [판단 유보]</w:t>
      </w:r>
    </w:p>
    <w:p>
      <w:pPr>
        <w:pStyle w:val="SHTKNoteDetail"/>
      </w:pPr>
      <w:r>
        <w:t>• 출처 | CBETA T41n1821, 교감 번호 0378013.</w:t>
      </w:r>
    </w:p>
    <w:p>
      <w:pPr>
        <w:pStyle w:val="SHTKSourceText"/>
        <w:keepNext/>
      </w:pPr>
      <w:r>
        <w:t xml:space="preserve">若所治強．自性勝者立為覺分。 餘則不爾。 所治強者謂與一切染心相應。 自性勝者謂眾行本。 策發眾行助止．觀勝。 信．精進．輕安．捨皆具二義。 慚．愧等六無具二者。 謂慚等五二義並無。</w:t>
      </w:r>
    </w:p>
    <w:p>
      <w:pPr>
        <w:pStyle w:val="SHTKTranslationText"/>
      </w:pPr>
      <w:r>
        <w:t xml:space="preserve">대치할 바가 강하고 자성이 수승한 것을 각분으로 세운다. 나머지는 그렇지 않다. 대치할 바가 강하다는 것은 모든 염심과 상응하는 것을 말하고, 자성이 수승하다는 것은 여러 행의 근본인 것을 말한다. 여러 행을 채찍질하여 일으키고 지·관을 돕는 작용이 수승한 것이다. 신·정진·경안·사는 모두 두 뜻을 갖춘다. 참·괴 등 여섯 가운데는 두 뜻을 모두 갖춘 것이 없다. 참 등 다섯은 두 뜻이 모두 없고,</w:t>
      </w:r>
    </w:p>
    <w:p>
      <w:pPr>
        <w:pStyle w:val="SHTKSourceText"/>
        <w:keepNext/>
      </w:pPr>
      <w:r>
        <w:t xml:space="preserve">不放逸一種唯闕自性勝。 故不立為菩提分法。 問何故欣．厭亦體是善。 而不立為菩提分法。 答欣．厭二法不能遍緣一心品中無容俱起。 助覺非勝是故不立。 問何故尋．伺俱通無漏。 唯立尋為菩提分法。</w:t>
      </w:r>
    </w:p>
    <w:p>
      <w:pPr>
        <w:pStyle w:val="SHTKTranslationText"/>
      </w:pPr>
      <w:r>
        <w:t xml:space="preserve">불방일 한 가지는 오직 자성이 수승하다는 뜻만 결여한다. 그러므로 보리분법으로 세우지 않는다. 묻는다. 어찌하여 흔과 염도 체가 선인데, 보리분법으로 세우지 않는가. 답한다. 흔과 염 두 법은 하나의 심품에서 두루 반연하지 못하고 함께 일어날 수도 없다. 각을 돕는 작용이 수승하지 않으므로 세우지 않는다. 묻는다. 어찌하여 심과 사가 모두 무루에 통하는데, 오직 심만 보리분법으로 세우는가.</w:t>
      </w:r>
    </w:p>
    <w:p>
      <w:pPr>
        <w:pStyle w:val="SHTKSourceText"/>
        <w:keepNext/>
      </w:pPr>
      <w:r>
        <w:t xml:space="preserve">答伺無彼相是故不立。 復次菩提分法行相猛利。 伺用微劣是故不立。 復次伺為尋所覆損故。 於策正見尋用偏增。 故伺不立菩提分法(已上婆沙文。 正理意亦同婆沙)餘大不善地法二。 大煩惱地法六。</w:t>
      </w:r>
    </w:p>
    <w:p>
      <w:pPr>
        <w:pStyle w:val="SHTKTranslationText"/>
      </w:pPr>
      <w:r>
        <w:t xml:space="preserve">답한다. 사에는 그 상이 없으므로 세우지 않는다. 또 보리분법은 행상이 맹렬하고 예리하다. 사의 작용은 미약하므로 세우지 않는다. 또 사는 심에 덮여 손상되기 때문이다. 정견을 채찍질하는 데에는 심의 작용이 특히 증대한다. 그러므로 사는 보리분법으로 세우지 않는다. 이상은 『바사』의 글이다. 『정리론』의 뜻도 『바사』와 같다. 나머지 대불선지법 둘과, 대번뇌지법 여섯과,</w:t>
      </w:r>
    </w:p>
    <w:p>
      <w:pPr>
        <w:pStyle w:val="SHTKSourceText"/>
        <w:keepNext/>
      </w:pPr>
      <w:r>
        <w:t xml:space="preserve">[＊]少煩惱地法十。</w:t>
      </w:r>
    </w:p>
    <w:p>
      <w:pPr>
        <w:pStyle w:val="SHTKTranslationText"/>
      </w:pPr>
      <w:r>
        <w:t xml:space="preserve">소번뇌지법 열 가지와,</w:t>
      </w:r>
    </w:p>
    <w:p>
      <w:pPr>
        <w:pStyle w:val="SHTKNoteSummary"/>
        <w:keepNext/>
      </w:pPr>
      <w:r>
        <w:t>교감 요약 | [상호참조] 선행 원교감 0377006 少/小의 직접 재참조이다.</w:t>
      </w:r>
    </w:p>
    <w:p>
      <w:pPr>
        <w:pStyle w:val="SHTKNoteDetail"/>
      </w:pPr>
      <w:r>
        <w:t>• 한국어 해설 | 직접 연결을 이 U에 기록하고 저본 글자는 유지한다.</w:t>
      </w:r>
    </w:p>
    <w:p>
      <w:pPr>
        <w:pStyle w:val="SHTKNoteDetail"/>
      </w:pPr>
      <w:r>
        <w:t>• 출처 | CBETA T41n1821, 교감 번호 0377006.</w:t>
      </w:r>
    </w:p>
    <w:p>
      <w:pPr>
        <w:pStyle w:val="SHTKSourceText"/>
        <w:keepNext/>
      </w:pPr>
      <w:r>
        <w:t xml:space="preserve">及不定地中貪．瞋．慢．疑。 並順雜染故皆不立。 睡眠．惡作雖亦通善唯是生得。 菩提分法是加行善。 又正理七十一云。 何緣不立不相應行以為覺分。 彼於助覺無別勝能。 不相應故。</w:t>
      </w:r>
    </w:p>
    <w:p>
      <w:pPr>
        <w:pStyle w:val="SHTKTranslationText"/>
      </w:pPr>
      <w:r>
        <w:t xml:space="preserve">부정지 가운데 탐·진·만·의는, 모두 잡염을 따르기 때문에 전부 세우지 않는다. 수면과 악작도 비록 선에 통하지만 오직 생득선일 뿐이다. 보리분법은 가행선이다. 또 『정리론』 제71권에서 말한다. 무슨 까닭으로 불상응행을 각분으로 세우지 않는가. 그것들은 각을 돕는 데 별도의 수승한 능력이 없고, 상응하지 않기 때문이다.</w:t>
      </w:r>
    </w:p>
    <w:p>
      <w:pPr>
        <w:pStyle w:val="SHTKSourceText"/>
        <w:keepNext/>
      </w:pPr>
      <w:r>
        <w:t xml:space="preserve">非如無表雖不相應。 而於道輪有為轂用。</w:t>
      </w:r>
    </w:p>
    <w:p>
      <w:pPr>
        <w:pStyle w:val="SHTKTranslationText"/>
      </w:pPr>
      <w:r>
        <w:t xml:space="preserve">무표가 비록 상응하지 않지만, 도륜에서 바퀴통의 작용을 하는 것과는 같지 않다.</w:t>
      </w:r>
    </w:p>
    <w:p>
      <w:pPr>
        <w:pStyle w:val="SHTKSourceText"/>
        <w:keepNext/>
      </w:pPr>
      <w:r>
        <w:t xml:space="preserve">故於覺分不[1]別建立。</w:t>
      </w:r>
    </w:p>
    <w:p>
      <w:pPr>
        <w:pStyle w:val="SHTKTranslationText"/>
      </w:pPr>
      <w:r>
        <w:t xml:space="preserve">그러므로 각분에는 따로 건립하지 않는다.</w:t>
      </w:r>
    </w:p>
    <w:p>
      <w:pPr>
        <w:pStyle w:val="SHTKNoteSummary"/>
        <w:keepNext/>
      </w:pPr>
      <w:r>
        <w:t>교감 요약 | [CBETA 교감] 저본 別 → 甲·乙본 別得</w:t>
      </w:r>
    </w:p>
    <w:p>
      <w:pPr>
        <w:pStyle w:val="SHTKNoteDetail"/>
      </w:pPr>
      <w:r>
        <w:t>• 번역 영향 판정 | [판단 유보]</w:t>
      </w:r>
    </w:p>
    <w:p>
      <w:pPr>
        <w:pStyle w:val="SHTKNoteDetail"/>
      </w:pPr>
      <w:r>
        <w:t>• 출처 | CBETA T41n1821, 교감 번호 0379001.</w:t>
      </w:r>
    </w:p>
    <w:p>
      <w:pPr>
        <w:pStyle w:val="SHTKSourceText"/>
        <w:keepNext/>
      </w:pPr>
      <w:r>
        <w:t xml:space="preserve">有餘師說二無心定能滅心故與覺相違。 四相及得於所相．成有遷．成用。 此於染．淨起用平等。</w:t>
      </w:r>
    </w:p>
    <w:p>
      <w:pPr>
        <w:pStyle w:val="SHTKTranslationText"/>
      </w:pPr>
      <w:r>
        <w:t xml:space="preserve">다른 논사가 말한다. 두 무심정은 마음을 소멸할 수 있으므로 각과 서로 어긋난다. 네 상과 득은 소상과 성취된 것에 대하여 옮기고 성취시키는 작용이 있다. 이것들은 염오와 청정에서 작용을 일으키는 것이 평등하다.</w:t>
      </w:r>
    </w:p>
    <w:p>
      <w:pPr>
        <w:pStyle w:val="SHTKSourceText"/>
        <w:keepNext/>
      </w:pPr>
      <w:r>
        <w:t xml:space="preserve">菩提分法順[2]淨用增故不別立(解云餘七是無記理在絕言。</w:t>
      </w:r>
    </w:p>
    <w:p>
      <w:pPr>
        <w:pStyle w:val="SHTKTranslationText"/>
      </w:pPr>
      <w:r>
        <w:t xml:space="preserve">보리분법은 청정을 따르는 작용이 증대하므로 따로 세우지 않는다. 풀이하면 나머지 일곱은 무기이니 이치는 말할 것도 없다.</w:t>
      </w:r>
    </w:p>
    <w:p>
      <w:pPr>
        <w:pStyle w:val="SHTKNoteSummary"/>
        <w:keepNext/>
      </w:pPr>
      <w:r>
        <w:t>교감 요약 | [CBETA 교감] 저본 淨 → 甲·乙본 清淨</w:t>
      </w:r>
    </w:p>
    <w:p>
      <w:pPr>
        <w:pStyle w:val="SHTKNoteDetail"/>
      </w:pPr>
      <w:r>
        <w:t>• 번역 영향 판정 | [판단 유보]</w:t>
      </w:r>
    </w:p>
    <w:p>
      <w:pPr>
        <w:pStyle w:val="SHTKNoteDetail"/>
      </w:pPr>
      <w:r>
        <w:t>• 출처 | CBETA T41n1821, 교감 번호 0379002.</w:t>
      </w:r>
    </w:p>
    <w:p>
      <w:pPr>
        <w:pStyle w:val="SHTKSourceText"/>
        <w:keepNext/>
      </w:pPr>
      <w:r>
        <w:t xml:space="preserve">故彼餘師不別釋也) 問三無為何故不立 解云夫順菩提必須起用。 無為無用是故不立。 由斯廢立故唯十種是菩提分法。</w:t>
      </w:r>
    </w:p>
    <w:p>
      <w:pPr>
        <w:pStyle w:val="SHTKTranslationText"/>
      </w:pPr>
      <w:r>
        <w:t xml:space="preserve">그러므로 그 다른 논사는 따로 풀이하지 않았다. 묻는다. 세 무위는 어찌하여 세우지 않는가. 풀이한다. 무릇 보리를 따르려면 반드시 작용을 일으켜야 한다. 무위는 작용이 없으므로 세우지 않는다. 이와 같이 폐립하기 때문에 오직 열 가지가 보리분법이다.</w:t>
      </w:r>
    </w:p>
    <w:p>
      <w:pPr>
        <w:pStyle w:val="SHTKSourceText"/>
        <w:keepNext/>
      </w:pPr>
      <w:r>
        <w:t xml:space="preserve">餘[3]皆不立。</w:t>
      </w:r>
    </w:p>
    <w:p>
      <w:pPr>
        <w:pStyle w:val="SHTKTranslationText"/>
      </w:pPr>
      <w:r>
        <w:t xml:space="preserve">나머지는 모두 세우지 않는다.</w:t>
      </w:r>
    </w:p>
    <w:p>
      <w:pPr>
        <w:pStyle w:val="SHTKNoteSummary"/>
        <w:keepNext/>
      </w:pPr>
      <w:r>
        <w:t>교감 요약 | [CBETA 교감] 저본 皆 → 乙본 師</w:t>
      </w:r>
    </w:p>
    <w:p>
      <w:pPr>
        <w:pStyle w:val="SHTKNoteDetail"/>
      </w:pPr>
      <w:r>
        <w:t>• 번역 영향 판정 | [판단 유보]</w:t>
      </w:r>
    </w:p>
    <w:p>
      <w:pPr>
        <w:pStyle w:val="SHTKNoteDetail"/>
      </w:pPr>
      <w:r>
        <w:t>• 출처 | CBETA T41n1821, 교감 번호 0379003.</w:t>
      </w:r>
    </w:p>
    <w:p>
      <w:pPr>
        <w:pStyle w:val="SHTKSourceText"/>
        <w:keepNext/>
      </w:pPr>
      <w:r>
        <w:t xml:space="preserve">又正理云。 何緣不立信為覺．及道支。 初發趣時信用增上。 已入聖位立覺．道支。 信於爾時勢用微劣。 故不立在覺．道支中。</w:t>
      </w:r>
    </w:p>
    <w:p>
      <w:pPr>
        <w:pStyle w:val="SHTKTranslationText"/>
      </w:pPr>
      <w:r>
        <w:t xml:space="preserve">또 『정리론』에서 말한다. 무슨 까닭으로 신을 각지와 도지로 세우지 않는가. 처음 발심하여 나아갈 때에는 신의 작용이 증상한다. 이미 성위에 들어가면 각지와 도지를 세운다. 신은 그때 세력과 작용이 미약하다. 그러므로 각지와 도지 가운데 세우지 않는다.</w:t>
      </w:r>
    </w:p>
    <w:p>
      <w:pPr>
        <w:pStyle w:val="SHTKSourceText"/>
        <w:keepNext/>
      </w:pPr>
      <w:r>
        <w:t xml:space="preserve">何緣於[4]覺支立喜．輕安．捨。</w:t>
      </w:r>
    </w:p>
    <w:p>
      <w:pPr>
        <w:pStyle w:val="SHTKTranslationText"/>
      </w:pPr>
      <w:r>
        <w:t xml:space="preserve">무슨 까닭으로 각지에는 희·경안·사를 세우면서,</w:t>
      </w:r>
    </w:p>
    <w:p>
      <w:pPr>
        <w:pStyle w:val="SHTKNoteSummary"/>
        <w:keepNext/>
      </w:pPr>
      <w:r>
        <w:t>교감 요약 | [CBETA 교감] 저본 覺 → 甲·乙본 覺道</w:t>
      </w:r>
    </w:p>
    <w:p>
      <w:pPr>
        <w:pStyle w:val="SHTKNoteDetail"/>
      </w:pPr>
      <w:r>
        <w:t>• 번역 영향 판정 | [판단 유보]</w:t>
      </w:r>
    </w:p>
    <w:p>
      <w:pPr>
        <w:pStyle w:val="SHTKNoteDetail"/>
      </w:pPr>
      <w:r>
        <w:t>• 출처 | CBETA T41n1821, 교감 번호 0379004.</w:t>
      </w:r>
    </w:p>
    <w:p>
      <w:pPr>
        <w:pStyle w:val="SHTKSourceText"/>
        <w:keepNext/>
      </w:pPr>
      <w:r>
        <w:t xml:space="preserve">非亦立彼在道支中。 彼偏順覺不順道故。 云何順覺。</w:t>
      </w:r>
    </w:p>
    <w:p>
      <w:pPr>
        <w:pStyle w:val="SHTKTranslationText"/>
      </w:pPr>
      <w:r>
        <w:t xml:space="preserve">도지에는 또한 그것들을 세우지 않는가. 그것들은 각에는 특히 따르지만 도에는 따르지 않기 때문이다. 어떻게 각을 따르는가.</w:t>
      </w:r>
    </w:p>
    <w:p>
      <w:pPr>
        <w:pStyle w:val="SHTKSourceText"/>
        <w:keepNext/>
      </w:pPr>
      <w:r>
        <w:t xml:space="preserve">且修道中地地各修九品勝覺[5]如[＊]如於諦數數覺悟。</w:t>
      </w:r>
    </w:p>
    <w:p>
      <w:pPr>
        <w:pStyle w:val="SHTKTranslationText"/>
      </w:pPr>
      <w:r>
        <w:t xml:space="preserve">우선 수도 가운데 각 지에서 각각 아홉 품의 수승한 각을 닦아, 제에 대하여 거듭거듭 깨달을수록,</w:t>
      </w:r>
    </w:p>
    <w:p>
      <w:pPr>
        <w:pStyle w:val="SHTKNoteSummary"/>
        <w:keepNext/>
      </w:pPr>
      <w:r>
        <w:t>교감 요약 | [CBETA 교감] 如【大】＊，如是【乙】＊</w:t>
      </w:r>
    </w:p>
    <w:p>
      <w:pPr>
        <w:pStyle w:val="SHTKNoteDetail"/>
      </w:pPr>
      <w:r>
        <w:t>• 출처 | CBETA T41n1821, 교감 번호 0379005.</w:t>
      </w:r>
    </w:p>
    <w:p>
      <w:pPr>
        <w:pStyle w:val="SHTKNoteSummary"/>
      </w:pPr>
      <w:r>
        <w:t>교감 요약 | [상호참조] ] 선행 원교감 0379005 如/如是의 직접 재참조이다.</w:t>
      </w:r>
    </w:p>
    <w:p>
      <w:pPr>
        <w:pStyle w:val="SHTKNoteDetail"/>
      </w:pPr>
      <w:r>
        <w:t>• 한국어 해설 | 직접 연결을 이 U에 기록하고 저본 글자는 유지한다.</w:t>
      </w:r>
    </w:p>
    <w:p>
      <w:pPr>
        <w:pStyle w:val="SHTKNoteDetail"/>
      </w:pPr>
      <w:r>
        <w:t>• 번역 영향 판정 | [판단 유보]</w:t>
      </w:r>
    </w:p>
    <w:p>
      <w:pPr>
        <w:pStyle w:val="SHTKNoteDetail"/>
      </w:pPr>
      <w:r>
        <w:t>• 출처 | CBETA T41n1821, 교감 번호 0379005.</w:t>
      </w:r>
    </w:p>
    <w:p>
      <w:pPr>
        <w:pStyle w:val="SHTKSourceText"/>
        <w:keepNext/>
      </w:pPr>
      <w:r>
        <w:t xml:space="preserve">如是如是發生勝喜。 由生勝喜復樂觀諦。 如人掘地獲寶生喜。 由生喜故復樂更掘。 故喜於覺隨順力增。 要由輕安息諸事務。 及由捨力令心平等。 方能於境審諦觀察故立安．捨在覺支中。</w:t>
      </w:r>
    </w:p>
    <w:p>
      <w:pPr>
        <w:pStyle w:val="SHTKTranslationText"/>
      </w:pPr>
      <w:r>
        <w:t xml:space="preserve">그와 같이 수승한 기쁨이 생겨난다. 수승한 기쁨이 생기므로 다시 제를 관찰하기를 좋아한다. 사람이 땅을 파다가 보물을 얻고 기뻐하는 것과 같다. 기쁨이 생겼기 때문에 다시 더 파기를 좋아한다. 그러므로 희는 각을 따르는 힘이 증대한다. 반드시 경안으로 여러 일을 쉬게 하고, 또 사의 힘으로 마음을 평등하게 해야, 비로소 경계에 대하여 자세히 살필 수 있으므로 경안과 사를 각지 가운데 세운다.</w:t>
      </w:r>
    </w:p>
    <w:p>
      <w:pPr>
        <w:pStyle w:val="SHTKSourceText"/>
        <w:keepNext/>
      </w:pPr>
      <w:r>
        <w:t xml:space="preserve">云何此三不順於道。 速疾運轉是聖道義。 此於速運少有相違。 並能令心安隱住故。 何緣於道立尋．戒支。 於覺支中非亦立彼。 彼偏順道不順覺故。 云何順道。</w:t>
      </w:r>
    </w:p>
    <w:p>
      <w:pPr>
        <w:pStyle w:val="SHTKTranslationText"/>
      </w:pPr>
      <w:r>
        <w:t xml:space="preserve">어떻게 이 세 가지는 도를 따르지 않는가. 빠르게 운전하는 것이 성도의 뜻이다. 이 세 가지는 빠르게 운전하는 것과 조금 서로 어긋난다. 모두 마음을 편안히 머물게 할 수 있기 때문이다. 무슨 까닭으로 도에는 심과 계의 지분을 세우면서, 각지 가운데에는 또한 그것들을 세우지 않는가. 그것들은 도에는 특히 따르지만 각에는 따르지 않기 때문이다. 어떻게 도를 따르는가.</w:t>
      </w:r>
    </w:p>
    <w:p>
      <w:pPr>
        <w:pStyle w:val="SHTKSourceText"/>
        <w:keepNext/>
      </w:pPr>
      <w:r>
        <w:t xml:space="preserve">且見道中尋策正見。 令於上下八諦境中速疾觀察。</w:t>
      </w:r>
    </w:p>
    <w:p>
      <w:pPr>
        <w:pStyle w:val="SHTKTranslationText"/>
      </w:pPr>
      <w:r>
        <w:t xml:space="preserve">우선 견도 가운데 심이 정견을 채찍질하여, 상하의 팔제 경계에서 빠르게 관찰하게 한다.</w:t>
      </w:r>
    </w:p>
    <w:p>
      <w:pPr>
        <w:pStyle w:val="SHTKSourceText"/>
        <w:keepNext/>
      </w:pPr>
      <w:r>
        <w:t xml:space="preserve">[6]戒能為轂成見道輪。</w:t>
      </w:r>
    </w:p>
    <w:p>
      <w:pPr>
        <w:pStyle w:val="SHTKTranslationText"/>
      </w:pPr>
      <w:r>
        <w:t xml:space="preserve">계는 바퀴통이 되어 견도의 수레바퀴를 이룬다.</w:t>
      </w:r>
    </w:p>
    <w:p>
      <w:pPr>
        <w:pStyle w:val="SHTKNoteSummary"/>
        <w:keepNext/>
      </w:pPr>
      <w:r>
        <w:t>교감 요약 | [CBETA 교감] 저본 戒 → 乙본 或</w:t>
      </w:r>
    </w:p>
    <w:p>
      <w:pPr>
        <w:pStyle w:val="SHTKNoteDetail"/>
      </w:pPr>
      <w:r>
        <w:t>• 번역 영향 판정 | [판단 유보]</w:t>
      </w:r>
    </w:p>
    <w:p>
      <w:pPr>
        <w:pStyle w:val="SHTKNoteDetail"/>
      </w:pPr>
      <w:r>
        <w:t>• 출처 | CBETA T41n1821, 교감 번호 0379006.</w:t>
      </w:r>
    </w:p>
    <w:p>
      <w:pPr>
        <w:pStyle w:val="SHTKSourceText"/>
        <w:keepNext/>
      </w:pPr>
      <w:r>
        <w:t xml:space="preserve">令於諦中速疾迴轉。 故尋．及戒俱立道支。 此復云何不順於覺。 且尋於諦不寂靜轉。 於聖諦理尋求相故。 覺已見諦安靜而轉。 故尋於覺少有相違。 覺是相應有所緣境所依行相。</w:t>
      </w:r>
    </w:p>
    <w:p>
      <w:pPr>
        <w:pStyle w:val="SHTKTranslationText"/>
      </w:pPr>
      <w:r>
        <w:t xml:space="preserve">제 가운데 빠르게 회전하게 한다. 그러므로 심과 계를 모두 도지로 세운다. 그러면 이것들은 다시 어찌하여 각을 따르지 않는가. 우선 심은 제에 대하여 적정하게 작용하지 않는다. 성제의 이치에서 찾아 구하는 상이 있기 때문이다. 각은 이미 제를 본 뒤 안정되고 고요하게 작용한다. 그러므로 심은 각과 조금 서로 어긋난다. 각은 상응법으로서 소연경·소의·행상이 있다.</w:t>
      </w:r>
    </w:p>
    <w:p>
      <w:pPr>
        <w:pStyle w:val="SHTKSourceText"/>
        <w:keepNext/>
      </w:pPr>
      <w:r>
        <w:t xml:space="preserve">戒此相違。 故於覺支不建立彼。</w:t>
      </w:r>
    </w:p>
    <w:p>
      <w:pPr>
        <w:pStyle w:val="SHTKTranslationText"/>
      </w:pPr>
      <w:r>
        <w:t xml:space="preserve">계는 이것과 서로 어긋난다. 그러므로 각지에는 그것을 건립하지 않는다.</w:t>
      </w:r>
    </w:p>
    <w:p>
      <w:pPr>
        <w:pStyle w:val="SHTKSourceText"/>
        <w:keepNext/>
      </w:pPr>
      <w:r>
        <w:t xml:space="preserve">[7]通運名道不可為例。</w:t>
      </w:r>
    </w:p>
    <w:p>
      <w:pPr>
        <w:pStyle w:val="SHTKTranslationText"/>
      </w:pPr>
      <w:r>
        <w:t xml:space="preserve">두루 운전하는 것을 도라고 이름하므로 예로 삼을 수 없다.</w:t>
      </w:r>
    </w:p>
    <w:p>
      <w:pPr>
        <w:pStyle w:val="SHTKNoteSummary"/>
        <w:keepNext/>
      </w:pPr>
      <w:r>
        <w:t>교감 요약 | [CBETA 교감] 저본 通 → 甲·乙본 速</w:t>
      </w:r>
    </w:p>
    <w:p>
      <w:pPr>
        <w:pStyle w:val="SHTKNoteDetail"/>
      </w:pPr>
      <w:r>
        <w:t>• 번역 영향 판정 | [판단 유보]</w:t>
      </w:r>
    </w:p>
    <w:p>
      <w:pPr>
        <w:pStyle w:val="SHTKNoteDetail"/>
      </w:pPr>
      <w:r>
        <w:t>• 출처 | CBETA T41n1821, 교감 번호 0379007.</w:t>
      </w:r>
    </w:p>
    <w:p>
      <w:pPr>
        <w:pStyle w:val="SHTKPositionMarker"/>
        <w:keepNext/>
      </w:pPr>
      <w:r>
        <w:t xml:space="preserve">[0379b11]</w:t>
      </w:r>
    </w:p>
    <w:p>
      <w:pPr>
        <w:pStyle w:val="SHTKSourceText"/>
        <w:keepNext/>
      </w:pPr>
      <w:r>
        <w:t xml:space="preserve">念住等三至為慧勤定者。 此下第三明念住等三問。 念住．神足．正斷三種名中更無別有屬當。 如何念住獨說為慧。 如何正斷獨說為勤。 如何神足獨說為定。</w:t>
      </w:r>
    </w:p>
    <w:p>
      <w:pPr>
        <w:pStyle w:val="SHTKTranslationText"/>
      </w:pPr>
      <w:r>
        <w:t xml:space="preserve">염주 등 세 가지부터 혜·근·정이라고 하는 것에 이르기까지이다. 이 아래 셋째로 염주 등의 세 가지를 밝히며 묻는다. 염주·신족·정단의 세 가지 명칭 가운데 다시 별도로 배당되는 것이 없다. 어찌하여 염주만을 홀로 혜라고 말하는가. 어찌하여 정단만을 홀로 근이라고 말하는가. 어찌하여 신족만을 홀로 정이라고 말하는가.</w:t>
      </w:r>
    </w:p>
    <w:p>
      <w:pPr>
        <w:pStyle w:val="SHTKPositionMarker"/>
        <w:keepNext/>
      </w:pPr>
      <w:r>
        <w:t xml:space="preserve">[0379b14]</w:t>
      </w:r>
    </w:p>
    <w:p>
      <w:pPr>
        <w:pStyle w:val="SHTKSourceText"/>
        <w:keepNext/>
      </w:pPr>
      <w:r>
        <w:t xml:space="preserve">頌曰至及定者。 答。 四念住．四正斷．四神足三品善根。 若據相應及俱有法以出體性。 體實遍攝諸加行善。 然隨同品增上善根以出體性。 如次應說。 念住為慧。</w:t>
      </w:r>
    </w:p>
    <w:p>
      <w:pPr>
        <w:pStyle w:val="SHTKTranslationText"/>
      </w:pPr>
      <w:r>
        <w:t xml:space="preserve">게송에서 말한다. … 정에 이르기까지이다. 답한다. 사념주·사정단·사신족이라는 세 품류의 선근은, 만약 상응법과 구유법에 의거하여 체성을 드러내면, 그 체는 실로 모든 가행선을 두루 포섭한다. 그러나 같은 품류에서 증상하는 선근을 따라 체성을 드러내면, 차례대로 말해야 한다. 염주는 혜를 체로 하고,</w:t>
      </w:r>
    </w:p>
    <w:p>
      <w:pPr>
        <w:pStyle w:val="SHTKSourceText"/>
        <w:keepNext/>
      </w:pPr>
      <w:r>
        <w:t xml:space="preserve">正斷為勤。 神足為定。</w:t>
      </w:r>
    </w:p>
    <w:p>
      <w:pPr>
        <w:pStyle w:val="SHTKTranslationText"/>
      </w:pPr>
      <w:r>
        <w:t xml:space="preserve">정단은 근을 체로 하며, 신족은 정을 체로 한다.</w:t>
      </w:r>
    </w:p>
    <w:p>
      <w:pPr>
        <w:pStyle w:val="SHTKPositionMarker"/>
        <w:keepNext/>
      </w:pPr>
      <w:r>
        <w:t xml:space="preserve">[0379b19]</w:t>
      </w:r>
    </w:p>
    <w:p>
      <w:pPr>
        <w:pStyle w:val="SHTKSourceText"/>
        <w:keepNext/>
      </w:pPr>
      <w:r>
        <w:t xml:space="preserve">何緣於慧立念住名者。 問。 毘婆沙師至持令住故者。 答。 慧名念住。 從因為名。</w:t>
      </w:r>
    </w:p>
    <w:p>
      <w:pPr>
        <w:pStyle w:val="SHTKTranslationText"/>
      </w:pPr>
      <w:r>
        <w:t xml:space="preserve">무슨 까닭에 혜에 대하여 염주라는 이름을 세우는가. 묻는다. 비바사사는 … 지녀 머물게 하기 때문이라고 한다. 답한다. 혜를 염주라고 이름한다. 원인에 따라 이름한 것이다.</w:t>
      </w:r>
    </w:p>
    <w:p>
      <w:pPr>
        <w:pStyle w:val="SHTKPositionMarker"/>
        <w:keepNext/>
      </w:pPr>
      <w:r>
        <w:t xml:space="preserve">[0379b21]</w:t>
      </w:r>
    </w:p>
    <w:p>
      <w:pPr>
        <w:pStyle w:val="SHTKSourceText"/>
        <w:keepNext/>
      </w:pPr>
      <w:r>
        <w:t xml:space="preserve">理實由慧至已廣成立者。 論主正解。 慧名念住從果為名。</w:t>
      </w:r>
    </w:p>
    <w:p>
      <w:pPr>
        <w:pStyle w:val="SHTKTranslationText"/>
      </w:pPr>
      <w:r>
        <w:t xml:space="preserve">이치상 실로 혜로 말미암아 … 이미 널리 성립시킨 것에 이른다. 논주가 바로 풀이한다. 혜를 염주라고 이름한 것은 결과를 따라 이름한 것이다.</w:t>
      </w:r>
    </w:p>
    <w:p>
      <w:pPr>
        <w:pStyle w:val="SHTKSourceText"/>
        <w:keepNext/>
      </w:pPr>
      <w:r>
        <w:t xml:space="preserve">指同前[8]意。</w:t>
      </w:r>
    </w:p>
    <w:p>
      <w:pPr>
        <w:pStyle w:val="SHTKTranslationText"/>
      </w:pPr>
      <w:r>
        <w:t xml:space="preserve">앞의 뜻과 같음을 가리킨다.</w:t>
      </w:r>
    </w:p>
    <w:p>
      <w:pPr>
        <w:pStyle w:val="SHTKNoteSummary"/>
        <w:keepNext/>
      </w:pPr>
      <w:r>
        <w:t>교감 요약 | [CBETA 교감] 저본 意 → 甲·乙본 立</w:t>
      </w:r>
    </w:p>
    <w:p>
      <w:pPr>
        <w:pStyle w:val="SHTKNoteDetail"/>
      </w:pPr>
      <w:r>
        <w:t>• 번역 영향 판정 | [판단 유보]</w:t>
      </w:r>
    </w:p>
    <w:p>
      <w:pPr>
        <w:pStyle w:val="SHTKNoteDetail"/>
      </w:pPr>
      <w:r>
        <w:t>• 출처 | CBETA T41n1821, 교감 번호 0379008.</w:t>
      </w:r>
    </w:p>
    <w:p>
      <w:pPr>
        <w:pStyle w:val="SHTKPositionMarker"/>
        <w:keepNext/>
      </w:pPr>
      <w:r>
        <w:t xml:space="preserve">[0379b22]</w:t>
      </w:r>
    </w:p>
    <w:p>
      <w:pPr>
        <w:pStyle w:val="SHTKSourceText"/>
        <w:keepNext/>
      </w:pPr>
      <w:r>
        <w:t xml:space="preserve">何故說勤名為正斷者。 問。</w:t>
      </w:r>
    </w:p>
    <w:p>
      <w:pPr>
        <w:pStyle w:val="SHTKTranslationText"/>
      </w:pPr>
      <w:r>
        <w:t xml:space="preserve">무슨 까닭에 근을 정단이라고 이름한다고 말하는가. 묻는다.</w:t>
      </w:r>
    </w:p>
    <w:p>
      <w:pPr>
        <w:pStyle w:val="SHTKPositionMarker"/>
        <w:keepNext/>
      </w:pPr>
      <w:r>
        <w:t xml:space="preserve">[0379b23]</w:t>
      </w:r>
    </w:p>
    <w:p>
      <w:pPr>
        <w:pStyle w:val="SHTKSourceText"/>
        <w:keepNext/>
      </w:pPr>
      <w:r>
        <w:t xml:space="preserve">於正修習至此最勝故者。 答。 於正修習勤斷二惡勤修二善位中。 此勤力能斷懈怠故。 是故四種通名正斷 言四種者。 一已生惡法方便令斷。 二未生惡法遮令不生。</w:t>
      </w:r>
    </w:p>
    <w:p>
      <w:pPr>
        <w:pStyle w:val="SHTKTranslationText"/>
      </w:pPr>
      <w:r>
        <w:t xml:space="preserve">바르게 닦고 익히는 데서 … 이것이 가장 수승하기 때문이라고 한다. 답한다. 바르게 닦고 익히면서 두 악을 끊고 두 선을 닦는 지위에서, 이 근의 힘이 능히 게으름을 끊기 때문에, 그러므로 네 가지를 통틀어 정단이라고 이름한다. 네 가지라고 한 것은, 첫째 이미 생긴 악법을 방편으로 끊게 하는 것이고, 둘째 아직 생기지 않은 악법을 막아 생기지 않게 하는 것이며,</w:t>
      </w:r>
    </w:p>
    <w:p>
      <w:pPr>
        <w:pStyle w:val="SHTKSourceText"/>
        <w:keepNext/>
      </w:pPr>
      <w:r>
        <w:t xml:space="preserve">三未生善法方便令生。 四已生善法修令增廣。 故婆沙云。 一正勤體有四作用。 如燈一時有四作用．又婆沙一百四十一云。 四正斷者。 一於已生惡不善法為令斷故生欲發勤攝心持心。 二於未生惡不善法為令不生故。</w:t>
      </w:r>
    </w:p>
    <w:p>
      <w:pPr>
        <w:pStyle w:val="SHTKTranslationText"/>
      </w:pPr>
      <w:r>
        <w:t xml:space="preserve">셋째 아직 생기지 않은 선법을 방편으로 생기게 하는 것이고, 넷째 이미 생긴 선법을 닦아 증대하고 넓어지게 하는 것이다. 그러므로 『바사』에서 말한다. 하나의 정근의 체에 네 가지 작용이 있다. 등불 하나가 동시에 네 가지 작용을 하는 것과 같다. 또 『바사』 제141권에서 말한다. 사정단이라는 것은, 첫째 이미 생긴 악·불선법을 끊게 하기 위하여 욕을 내고 힘써 정진하며 마음을 거두고 마음을 지니는 것이며, 둘째 아직 생기지 않은 악·불선법을 생기지 않게 하기 위한 것이다.</w:t>
      </w:r>
    </w:p>
    <w:p>
      <w:pPr>
        <w:pStyle w:val="SHTKSourceText"/>
        <w:keepNext/>
      </w:pPr>
      <w:r>
        <w:t xml:space="preserve">餘如前說。 三於未生善法為令生故。 餘說如前。</w:t>
      </w:r>
    </w:p>
    <w:p>
      <w:pPr>
        <w:pStyle w:val="SHTKTranslationText"/>
      </w:pPr>
      <w:r>
        <w:t xml:space="preserve">나머지는 앞에서 말한 것과 같다. 셋째 아직 생기지 않은 선법을 생기게 하기 위한 것이며, 나머지 설명은 앞과 같다.</w:t>
      </w:r>
    </w:p>
    <w:p>
      <w:pPr>
        <w:pStyle w:val="SHTKSourceText"/>
        <w:keepNext/>
      </w:pPr>
      <w:r>
        <w:t xml:space="preserve">四於已生善法為令安住不[9]忘倍修增廣故。</w:t>
      </w:r>
    </w:p>
    <w:p>
      <w:pPr>
        <w:pStyle w:val="SHTKTranslationText"/>
      </w:pPr>
      <w:r>
        <w:t xml:space="preserve">넷째 이미 생긴 선법을 안주시키고 잊지 않으며 배로 닦아 증대하고 넓히게 하기 위한 것이다.</w:t>
      </w:r>
    </w:p>
    <w:p>
      <w:pPr>
        <w:pStyle w:val="SHTKNoteSummary"/>
        <w:keepNext/>
      </w:pPr>
      <w:r>
        <w:t>교감 요약 | [CBETA 교감] 저본 忘 → 乙본 可</w:t>
      </w:r>
    </w:p>
    <w:p>
      <w:pPr>
        <w:pStyle w:val="SHTKNoteDetail"/>
      </w:pPr>
      <w:r>
        <w:t>• 번역 영향 판정 | [판단 유보]</w:t>
      </w:r>
    </w:p>
    <w:p>
      <w:pPr>
        <w:pStyle w:val="SHTKNoteDetail"/>
      </w:pPr>
      <w:r>
        <w:t>• 출처 | CBETA T41n1821, 교감 번호 0379009.</w:t>
      </w:r>
    </w:p>
    <w:p>
      <w:pPr>
        <w:pStyle w:val="SHTKSourceText"/>
        <w:keepNext/>
      </w:pPr>
      <w:r>
        <w:t xml:space="preserve">餘說如前</w:t>
      </w:r>
    </w:p>
    <w:p>
      <w:pPr>
        <w:pStyle w:val="SHTKTranslationText"/>
      </w:pPr>
      <w:r>
        <w:t xml:space="preserve">나머지 설명은 앞과 같다.</w:t>
      </w:r>
    </w:p>
    <w:p>
      <w:pPr>
        <w:pStyle w:val="SHTKSourceText"/>
        <w:keepNext/>
      </w:pPr>
      <w:r>
        <w:t xml:space="preserve">問此[10]四何緣說為正斷。</w:t>
      </w:r>
    </w:p>
    <w:p>
      <w:pPr>
        <w:pStyle w:val="SHTKTranslationText"/>
      </w:pPr>
      <w:r>
        <w:t xml:space="preserve">묻는다. 이 네 가지를 무슨 까닭에 정단이라고 말하는가.</w:t>
      </w:r>
    </w:p>
    <w:p>
      <w:pPr>
        <w:pStyle w:val="SHTKNoteSummary"/>
        <w:keepNext/>
      </w:pPr>
      <w:r>
        <w:t>교감 요약 | [CBETA 교감] 저본 四 → 甲·乙본 四種</w:t>
      </w:r>
    </w:p>
    <w:p>
      <w:pPr>
        <w:pStyle w:val="SHTKNoteDetail"/>
      </w:pPr>
      <w:r>
        <w:t>• 번역 영향 판정 | [판단 유보]</w:t>
      </w:r>
    </w:p>
    <w:p>
      <w:pPr>
        <w:pStyle w:val="SHTKNoteDetail"/>
      </w:pPr>
      <w:r>
        <w:t>• 출처 | CBETA T41n1821, 교감 번호 0379010.</w:t>
      </w:r>
    </w:p>
    <w:p>
      <w:pPr>
        <w:pStyle w:val="SHTKSourceText"/>
        <w:keepNext/>
      </w:pPr>
      <w:r>
        <w:t xml:space="preserve">答由此四種能正斷故 問前二可爾。 後二云何。 答以初為名。 故無有失。 或此四種皆有斷義。 謂前二斷煩惱障。 後二斷所知障。</w:t>
      </w:r>
    </w:p>
    <w:p>
      <w:pPr>
        <w:pStyle w:val="SHTKTranslationText"/>
      </w:pPr>
      <w:r>
        <w:t xml:space="preserve">답한다. 이 네 가지가 능히 바르게 끊기 때문이다. 묻는다. 앞의 두 가지는 그럴 수 있다. 뒤의 두 가지는 어찌한가. 답한다. 처음 것에 따라 이름했기 때문이다. 그러므로 잘못이 없다. 혹은 이 네 가지에 모두 끊는다는 뜻이 있다. 곧 앞의 두 가지는 번뇌장을 끊고, 뒤의 두 가지는 소지장을 끊는다.</w:t>
      </w:r>
    </w:p>
    <w:p>
      <w:pPr>
        <w:pStyle w:val="SHTKSourceText"/>
        <w:keepNext/>
      </w:pPr>
      <w:r>
        <w:t xml:space="preserve">修善法時斷無知故。 暫斷．永斷俱名斷故 又雜心第八云。 阿羅漢雖無不善法．及斷對治。</w:t>
      </w:r>
    </w:p>
    <w:p>
      <w:pPr>
        <w:pStyle w:val="SHTKTranslationText"/>
      </w:pPr>
      <w:r>
        <w:t xml:space="preserve">선법을 닦을 때 무지를 끊기 때문이다. 잠시 끊는 것과 영원히 끊는 것을 모두 끊는다고 이름하기 때문이다. 또 『잡심론』 제8권에서 말한다. 아라한은 비록 불선법과 단대치가 없지만,</w:t>
      </w:r>
    </w:p>
    <w:p>
      <w:pPr>
        <w:pStyle w:val="SHTKSourceText"/>
        <w:keepNext/>
      </w:pPr>
      <w:r>
        <w:t xml:space="preserve">而有[11]壞對治．持對治．遠分對治故亦說四正斷。</w:t>
      </w:r>
    </w:p>
    <w:p>
      <w:pPr>
        <w:pStyle w:val="SHTKTranslationText"/>
      </w:pPr>
      <w:r>
        <w:t xml:space="preserve">괴대치·지대치·원분대치가 있기 때문에 또한 사정단을 말한다.</w:t>
      </w:r>
    </w:p>
    <w:p>
      <w:pPr>
        <w:pStyle w:val="SHTKNoteSummary"/>
        <w:keepNext/>
      </w:pPr>
      <w:r>
        <w:t>교감 요약 | [CBETA 교감] 저본 壞 → 甲·乙본 厭壞</w:t>
      </w:r>
    </w:p>
    <w:p>
      <w:pPr>
        <w:pStyle w:val="SHTKNoteDetail"/>
      </w:pPr>
      <w:r>
        <w:t>• 번역 영향 판정 | [판단 유보]</w:t>
      </w:r>
    </w:p>
    <w:p>
      <w:pPr>
        <w:pStyle w:val="SHTKNoteDetail"/>
      </w:pPr>
      <w:r>
        <w:t>• 출처 | CBETA T41n1821, 교감 번호 0379011.</w:t>
      </w:r>
    </w:p>
    <w:p>
      <w:pPr>
        <w:pStyle w:val="SHTKSourceText"/>
        <w:keepNext/>
      </w:pPr>
      <w:r>
        <w:t xml:space="preserve">色．無色界亦如是(已上論文) 或名已下。 敘異名釋。 如文可知。</w:t>
      </w:r>
    </w:p>
    <w:p>
      <w:pPr>
        <w:pStyle w:val="SHTKTranslationText"/>
      </w:pPr>
      <w:r>
        <w:t xml:space="preserve">색계와 무색계도 또한 이와 같다. 이상은 논문의 내용이다. ‘혹은 이름한다’ 이하에서는, 다른 명칭에 대한 풀이를 서술한다. 글과 같아 알 수 있다.</w:t>
      </w:r>
    </w:p>
    <w:p>
      <w:pPr>
        <w:pStyle w:val="SHTKPositionMarker"/>
        <w:keepNext/>
      </w:pPr>
      <w:r>
        <w:t xml:space="preserve">[0379c14]</w:t>
      </w:r>
    </w:p>
    <w:p>
      <w:pPr>
        <w:pStyle w:val="SHTKSourceText"/>
        <w:keepNext/>
      </w:pPr>
      <w:r>
        <w:t xml:space="preserve">何緣於定立神足名者。 問。</w:t>
      </w:r>
    </w:p>
    <w:p>
      <w:pPr>
        <w:pStyle w:val="SHTKTranslationText"/>
      </w:pPr>
      <w:r>
        <w:t xml:space="preserve">무슨 까닭에 정에 대하여 신족이라는 이름을 세우는가. 묻는다.</w:t>
      </w:r>
    </w:p>
    <w:p>
      <w:pPr>
        <w:pStyle w:val="SHTKPositionMarker"/>
        <w:keepNext/>
      </w:pPr>
      <w:r>
        <w:t xml:space="preserve">[0379c15]</w:t>
      </w:r>
    </w:p>
    <w:p>
      <w:pPr>
        <w:pStyle w:val="SHTKSourceText"/>
        <w:keepNext/>
      </w:pPr>
      <w:r>
        <w:t xml:space="preserve">諸靈妙德所依止故者。 答。 謂諸神靈勝妙功德故名為神。</w:t>
      </w:r>
    </w:p>
    <w:p>
      <w:pPr>
        <w:pStyle w:val="SHTKTranslationText"/>
      </w:pPr>
      <w:r>
        <w:t xml:space="preserve">여러 신령하고 미묘한 공덕이 의지하는 바이기 때문이라고 한다. 답한다. 곧 여러 신령하고 수승하며 미묘한 공덕이므로 신이라고 이름한다.</w:t>
      </w:r>
    </w:p>
    <w:p>
      <w:pPr>
        <w:pStyle w:val="SHTKSourceText"/>
        <w:keepNext/>
      </w:pPr>
      <w:r>
        <w:t xml:space="preserve">[12]定是彼神所依止故名之為足。</w:t>
      </w:r>
    </w:p>
    <w:p>
      <w:pPr>
        <w:pStyle w:val="SHTKTranslationText"/>
      </w:pPr>
      <w:r>
        <w:t xml:space="preserve">정은 그 신이 의지하는 바이기 때문에 족이라고 이름한다.</w:t>
      </w:r>
    </w:p>
    <w:p>
      <w:pPr>
        <w:pStyle w:val="SHTKNoteSummary"/>
        <w:keepNext/>
      </w:pPr>
      <w:r>
        <w:t>교감 요약 | [CBETA 교감] 저본 定 → 甲본 定神</w:t>
      </w:r>
    </w:p>
    <w:p>
      <w:pPr>
        <w:pStyle w:val="SHTKNoteDetail"/>
      </w:pPr>
      <w:r>
        <w:t>• 번역 영향 판정 | [판단 유보]</w:t>
      </w:r>
    </w:p>
    <w:p>
      <w:pPr>
        <w:pStyle w:val="SHTKNoteDetail"/>
      </w:pPr>
      <w:r>
        <w:t>• 출처 | CBETA T41n1821, 교감 번호 0379012.</w:t>
      </w:r>
    </w:p>
    <w:p>
      <w:pPr>
        <w:pStyle w:val="SHTKSourceText"/>
        <w:keepNext/>
      </w:pPr>
      <w:r>
        <w:t xml:space="preserve">神之足故名為神足。</w:t>
      </w:r>
    </w:p>
    <w:p>
      <w:pPr>
        <w:pStyle w:val="SHTKTranslationText"/>
      </w:pPr>
      <w:r>
        <w:t xml:space="preserve">신의 족이므로 신족이라고 이름한다.</w:t>
      </w:r>
    </w:p>
    <w:p>
      <w:pPr>
        <w:pStyle w:val="SHTKPositionMarker"/>
        <w:keepNext/>
      </w:pPr>
      <w:r>
        <w:t xml:space="preserve">[0379c18]</w:t>
      </w:r>
    </w:p>
    <w:p>
      <w:pPr>
        <w:pStyle w:val="SHTKSourceText"/>
        <w:keepNext/>
      </w:pPr>
      <w:r>
        <w:t xml:space="preserve">有餘師說至足謂欲等者。 敘餘師說。 神即是定。 有神用故。 足謂欲．勤．心．觀四種。 彼應覺分至等持名足者。 論主破餘師。 若言足謂欲等。</w:t>
      </w:r>
    </w:p>
    <w:p>
      <w:pPr>
        <w:pStyle w:val="SHTKTranslationText"/>
      </w:pPr>
      <w:r>
        <w:t xml:space="preserve">어떤 다른 논사는 … 족은 욕 등을 말한다고 한다. 다른 논사의 설을 서술한다. 신은 바로 정이다. 신통의 작용이 있기 때문이다. 족은 욕·근·심·관의 네 가지를 말한다. 그렇다면 각분은 … 등지는 족이라고 이름해야 한다. 논주가 다른 논사를 논파한다. 만약 족이 욕 등을 말한다고 한다면,</w:t>
      </w:r>
    </w:p>
    <w:p>
      <w:pPr>
        <w:pStyle w:val="SHTKSourceText"/>
        <w:keepNext/>
      </w:pPr>
      <w:r>
        <w:t xml:space="preserve">彼應覺分事有十三。 於前毘婆沙師十一事上。 增欲．心二故有十三。 以勤．觀二種。 十一已有故。</w:t>
      </w:r>
    </w:p>
    <w:p>
      <w:pPr>
        <w:pStyle w:val="SHTKTranslationText"/>
      </w:pPr>
      <w:r>
        <w:t xml:space="preserve">그 경우 각분의 사는 열세 가지가 되어야 한다. 앞의 비바사사가 말한 열한 가지 사에, 욕과 심 두 가지를 더하므로 열세 가지가 된다. 근과 관 두 가지는, 열한 가지 가운데 이미 있기 때문이다.</w:t>
      </w:r>
    </w:p>
    <w:p>
      <w:pPr>
        <w:pStyle w:val="SHTKSourceText"/>
        <w:keepNext/>
      </w:pPr>
      <w:r>
        <w:t xml:space="preserve">不[13]言增。</w:t>
      </w:r>
    </w:p>
    <w:p>
      <w:pPr>
        <w:pStyle w:val="SHTKTranslationText"/>
      </w:pPr>
      <w:r>
        <w:t xml:space="preserve">그러므로 더한다고 말하지 않는다.</w:t>
      </w:r>
    </w:p>
    <w:p>
      <w:pPr>
        <w:pStyle w:val="SHTKNoteSummary"/>
        <w:keepNext/>
      </w:pPr>
      <w:r>
        <w:t>교감 요약 | [CBETA 교감] 저본 言 → 甲·乙본 二入</w:t>
      </w:r>
    </w:p>
    <w:p>
      <w:pPr>
        <w:pStyle w:val="SHTKNoteDetail"/>
      </w:pPr>
      <w:r>
        <w:t>• 번역 영향 판정 | [판단 유보]</w:t>
      </w:r>
    </w:p>
    <w:p>
      <w:pPr>
        <w:pStyle w:val="SHTKNoteDetail"/>
      </w:pPr>
      <w:r>
        <w:t>• 출처 | CBETA T41n1821, 교감 번호 0379013.</w:t>
      </w:r>
    </w:p>
    <w:p>
      <w:pPr>
        <w:pStyle w:val="SHTKSourceText"/>
        <w:keepNext/>
      </w:pPr>
      <w:r>
        <w:t xml:space="preserve">欲．心非有故別言增。 古來諸德言。</w:t>
      </w:r>
    </w:p>
    <w:p>
      <w:pPr>
        <w:pStyle w:val="SHTKTranslationText"/>
      </w:pPr>
      <w:r>
        <w:t xml:space="preserve">욕과 심은 거기에 없기 때문에 따로 더한다고 말한다. 예로부터 여러 대덕이 말하였다.</w:t>
      </w:r>
    </w:p>
    <w:p>
      <w:pPr>
        <w:pStyle w:val="SHTKSourceText"/>
        <w:keepNext/>
      </w:pPr>
      <w:r>
        <w:t xml:space="preserve">心[14]是定。</w:t>
      </w:r>
    </w:p>
    <w:p>
      <w:pPr>
        <w:pStyle w:val="SHTKTranslationText"/>
      </w:pPr>
      <w:r>
        <w:t xml:space="preserve">심은 정이다.</w:t>
      </w:r>
    </w:p>
    <w:p>
      <w:pPr>
        <w:pStyle w:val="SHTKNoteSummary"/>
        <w:keepNext/>
      </w:pPr>
      <w:r>
        <w:t>교감 요약 | [CBETA 교감] 저본 是 → 甲·乙본 此是</w:t>
      </w:r>
    </w:p>
    <w:p>
      <w:pPr>
        <w:pStyle w:val="SHTKNoteDetail"/>
      </w:pPr>
      <w:r>
        <w:t>• 번역 영향 판정 | [판단 유보]</w:t>
      </w:r>
    </w:p>
    <w:p>
      <w:pPr>
        <w:pStyle w:val="SHTKNoteDetail"/>
      </w:pPr>
      <w:r>
        <w:t>• 출처 | CBETA T41n1821, 교감 번호 0379014.</w:t>
      </w:r>
    </w:p>
    <w:p>
      <w:pPr>
        <w:pStyle w:val="SHTKSourceText"/>
        <w:keepNext/>
      </w:pPr>
      <w:r>
        <w:t xml:space="preserve">此義不然。 若心是定。 應但增欲。 定先有故。 今增欲．心。 知心非定。 若神即定。 又違經說。</w:t>
      </w:r>
    </w:p>
    <w:p>
      <w:pPr>
        <w:pStyle w:val="SHTKTranslationText"/>
      </w:pPr>
      <w:r>
        <w:t xml:space="preserve">이 뜻은 그렇지 않다. 만약 심이 정이라면, 마땅히 욕만 더해야 한다. 정은 앞에서 이미 있기 때문이다. 지금 욕과 심을 더하였으므로, 심은 정이 아님을 알 수 있다. 만약 신이 곧 정이라면, 또한 경의 말씀과 어긋난다.</w:t>
      </w:r>
    </w:p>
    <w:p>
      <w:pPr>
        <w:pStyle w:val="SHTKSourceText"/>
        <w:keepNext/>
      </w:pPr>
      <w:r>
        <w:t xml:space="preserve">契經既[15]言神謂受用種種神境分一為多等。</w:t>
      </w:r>
    </w:p>
    <w:p>
      <w:pPr>
        <w:pStyle w:val="SHTKTranslationText"/>
      </w:pPr>
      <w:r>
        <w:t xml:space="preserve">계경에서 이미 신은 갖가지 신경을 수용하여 하나를 나누어 여럿으로 만드는 것 등을 말한다고 하였기 때문이다.</w:t>
      </w:r>
    </w:p>
    <w:p>
      <w:pPr>
        <w:pStyle w:val="SHTKNoteSummary"/>
        <w:keepNext/>
      </w:pPr>
      <w:r>
        <w:t>교감 요약 | [CBETA 교감] 저본 言 → 甲·乙본 說</w:t>
      </w:r>
    </w:p>
    <w:p>
      <w:pPr>
        <w:pStyle w:val="SHTKNoteDetail"/>
      </w:pPr>
      <w:r>
        <w:t>• 번역 영향 판정 | [판단 유보]</w:t>
      </w:r>
    </w:p>
    <w:p>
      <w:pPr>
        <w:pStyle w:val="SHTKNoteDetail"/>
      </w:pPr>
      <w:r>
        <w:t>• 출처 | CBETA T41n1821, 교감 번호 0379015.</w:t>
      </w:r>
    </w:p>
    <w:p>
      <w:pPr>
        <w:pStyle w:val="SHTKSourceText"/>
        <w:keepNext/>
      </w:pPr>
      <w:r>
        <w:t xml:space="preserve">故知神者神靈妙德。 足謂欲等四三摩地。 故知是神所依止定名之為足。 論主釋經。 此中佛說定果名神。 欲等四因所生等持名之為足。 故知此神非即是定。 以實而論定為體性。</w:t>
      </w:r>
    </w:p>
    <w:p>
      <w:pPr>
        <w:pStyle w:val="SHTKTranslationText"/>
      </w:pPr>
      <w:r>
        <w:t xml:space="preserve">그러므로 신이란 신령하고 미묘한 공덕임을 알 수 있다. 족은 욕 등 네 가지 삼마지를 말한다. 그러므로 신이 의지하는 정을 족이라고 이름한 것임을 알 수 있다. 논주가 경을 풀이한다. 여기서 부처님은 정의 결과를 신이라고 말하였다. 욕 등 네 원인에 의해 생긴 등지를 족이라고 이름하였다. 그러므로 여기의 신은 곧 정이 아님을 알 수 있다. 실제로 논하면 정을 체성으로 한다.</w:t>
      </w:r>
    </w:p>
    <w:p>
      <w:pPr>
        <w:pStyle w:val="SHTKSourceText"/>
        <w:keepNext/>
      </w:pPr>
      <w:r>
        <w:t xml:space="preserve">而言四神足者。 從因說四。 就果。 名神。 就用稱足。 故婆沙云。 一三摩地由四因生。 故從所因立四名稱</w:t>
      </w:r>
    </w:p>
    <w:p>
      <w:pPr>
        <w:pStyle w:val="SHTKTranslationText"/>
      </w:pPr>
      <w:r>
        <w:t xml:space="preserve">그런데 사신족이라고 말한 것은, 원인에 따라 네 가지라고 말한 것이다. 결과에 의거하면, 신이라고 이름하고, 작용에 의거하면 족이라고 일컫는다. 그러므로 『바사』에서 말한다. 하나의 삼마지가 네 가지 원인으로 생기므로, 그 원인에 따라 네 가지 명칭을 세운다.</w:t>
      </w:r>
    </w:p>
    <w:p>
      <w:pPr>
        <w:pStyle w:val="SHTKSourceText"/>
        <w:keepNext/>
      </w:pPr>
      <w:r>
        <w:t xml:space="preserve">問從四因生。 為據同時為據前後 解云此據同時立名。 與定同時雖有多法。 此四資益等持勝故。 欲謂希求。 勤謂勤策。 心謂所依。</w:t>
      </w:r>
    </w:p>
    <w:p>
      <w:pPr>
        <w:pStyle w:val="SHTKTranslationText"/>
      </w:pPr>
      <w:r>
        <w:t xml:space="preserve">묻는다. 네 가지 원인으로 생긴다는 것은, 동시에 있는 것에 의거하는가, 전후에 있는 것에 의거하는가. 풀이한다. 이것은 동시에 있는 것에 의거하여 이름을 세운 것이다. 정과 동시에 비록 많은 법이 있지만, 이 네 가지가 등지를 돕고 이롭게 하는 힘이 수승하기 때문이다. 욕은 희구를 말하고, 근은 힘써 책려함을 말하며, 심은 의지처를 말하고,</w:t>
      </w:r>
    </w:p>
    <w:p>
      <w:pPr>
        <w:pStyle w:val="SHTKSourceText"/>
        <w:keepNext/>
      </w:pPr>
      <w:r>
        <w:t xml:space="preserve">觀謂觀察。 故從同時四因為名。 故婆沙云。 謂於俱有．相應法中。 資益等持此四勝故(已上論文) 又解。 此據加行立名。 欲者欲起此定。</w:t>
      </w:r>
    </w:p>
    <w:p>
      <w:pPr>
        <w:pStyle w:val="SHTKTranslationText"/>
      </w:pPr>
      <w:r>
        <w:t xml:space="preserve">관은 관찰을 말한다. 그러므로 동시에 있는 네 원인에 따라 이름한 것이다. 그러므로 『바사』에서 말한다. 곧 구유법과 상응법 가운데, 등지를 돕고 이롭게 하는 데 이 네 가지가 수승하기 때문이다. 이상은 논문의 내용이다. 또 풀이한다. 이것은 가행에 의거하여 이름을 세운 것이다. 욕은 이 정을 일으키고자 하는 것이니,</w:t>
      </w:r>
    </w:p>
    <w:p>
      <w:pPr>
        <w:pStyle w:val="SHTKSourceText"/>
        <w:keepNext/>
      </w:pPr>
      <w:r>
        <w:t xml:space="preserve">謂加行位由欲力故引發定起。 勤者勤修此定。 謂加行位由勤力故引發定起。 心者心所所依。 謂加行位由心力故引發定起。 觀者慧觀察境。 謂加行位由觀力故引發定起。 加行位中雖有多法。</w:t>
      </w:r>
    </w:p>
    <w:p>
      <w:pPr>
        <w:pStyle w:val="SHTKTranslationText"/>
      </w:pPr>
      <w:r>
        <w:t xml:space="preserve">가행위에서 욕의 힘으로 말미암아 정을 이끌어 일어나게 하는 것을 말한다. 근은 이 정을 힘써 닦는 것이니, 가행위에서 근의 힘으로 말미암아 정을 이끌어 일어나게 하는 것을 말한다. 심은 심소의 의지처이니, 가행위에서 심의 힘으로 말미암아 정을 이끌어 일어나게 하는 것을 말한다. 관은 혜로 경계를 관찰하는 것이니, 가행위에서 관의 힘으로 말미암아 정을 이끌어 일어나게 하는 것을 말한다. 가행위 가운데 비록 많은 법이 있지만,</w:t>
      </w:r>
    </w:p>
    <w:p>
      <w:pPr>
        <w:pStyle w:val="SHTKSourceText"/>
        <w:keepNext/>
      </w:pPr>
      <w:r>
        <w:t xml:space="preserve">此四[1]資勝從四為名。</w:t>
      </w:r>
    </w:p>
    <w:p>
      <w:pPr>
        <w:pStyle w:val="SHTKTranslationText"/>
      </w:pPr>
      <w:r>
        <w:t xml:space="preserve">이 네 가지의 도움과 힘이 수승하므로 네 가지에 따라 이름한다.</w:t>
      </w:r>
    </w:p>
    <w:p>
      <w:pPr>
        <w:pStyle w:val="SHTKNoteSummary"/>
        <w:keepNext/>
      </w:pPr>
      <w:r>
        <w:t>교감 요약 | [CBETA 교감] 저본 資 → 甲·乙본 資益</w:t>
      </w:r>
    </w:p>
    <w:p>
      <w:pPr>
        <w:pStyle w:val="SHTKNoteDetail"/>
      </w:pPr>
      <w:r>
        <w:t>• 번역 영향 판정 | [판단 유보]</w:t>
      </w:r>
    </w:p>
    <w:p>
      <w:pPr>
        <w:pStyle w:val="SHTKNoteDetail"/>
      </w:pPr>
      <w:r>
        <w:t>• 출처 | CBETA T41n1821, 교감 번호 0380001.</w:t>
      </w:r>
    </w:p>
    <w:p>
      <w:pPr>
        <w:pStyle w:val="SHTKSourceText"/>
        <w:keepNext/>
      </w:pPr>
      <w:r>
        <w:t xml:space="preserve">故婆沙[2]云。</w:t>
      </w:r>
    </w:p>
    <w:p>
      <w:pPr>
        <w:pStyle w:val="SHTKTranslationText"/>
      </w:pPr>
      <w:r>
        <w:t xml:space="preserve">그러므로 『바사』에서 말한다.</w:t>
      </w:r>
    </w:p>
    <w:p>
      <w:pPr>
        <w:pStyle w:val="SHTKNoteSummary"/>
        <w:keepNext/>
      </w:pPr>
      <w:r>
        <w:t>교감 요약 | [CBETA 교감] 甲·乙본에는 云 없음</w:t>
      </w:r>
    </w:p>
    <w:p>
      <w:pPr>
        <w:pStyle w:val="SHTKNoteDetail"/>
      </w:pPr>
      <w:r>
        <w:t>• 원교감 원문 | 云【大】，〔－〕【甲】【乙】</w:t>
      </w:r>
    </w:p>
    <w:p>
      <w:pPr>
        <w:pStyle w:val="SHTKNoteDetail"/>
      </w:pPr>
      <w:r>
        <w:t>• 이문 기준 번역 | 이문은 저본의 云에 해당하는 말 없이 읽는다.</w:t>
      </w:r>
    </w:p>
    <w:p>
      <w:pPr>
        <w:pStyle w:val="SHTKNoteDetail"/>
      </w:pPr>
      <w:r>
        <w:t>• 번역 영향 판정 | [문장 구조 변화]</w:t>
      </w:r>
    </w:p>
    <w:p>
      <w:pPr>
        <w:pStyle w:val="SHTKNoteDetail"/>
      </w:pPr>
      <w:r>
        <w:t>• 출처 | CBETA T41n1821, 교감 번호 0380002.</w:t>
      </w:r>
    </w:p>
    <w:p>
      <w:pPr>
        <w:pStyle w:val="SHTKSourceText"/>
        <w:keepNext/>
      </w:pPr>
      <w:r>
        <w:t xml:space="preserve">謂加行位或由欲力引發等持令其現起。 廣說乃至。 或由觀力引令現起(已上論文)所言四者。 一欲神足。 二勤神足。 三心神足。 四觀神足。</w:t>
      </w:r>
    </w:p>
    <w:p>
      <w:pPr>
        <w:pStyle w:val="SHTKTranslationText"/>
      </w:pPr>
      <w:r>
        <w:t xml:space="preserve">곧 가행위에서 혹 욕의 힘으로 등지를 이끌어 현기하게 하고, 자세한 설명은 나아가, 혹 관의 힘으로 이끌어 현기하게 한다. 이상은 논문의 내용이다. 말한 네 가지란, 첫째 욕신족이고, 둘째 근신족이며, 셋째 심신족이고, 넷째 관신족이다.</w:t>
      </w:r>
    </w:p>
    <w:p>
      <w:pPr>
        <w:pStyle w:val="SHTKPositionMarker"/>
        <w:keepNext/>
      </w:pPr>
      <w:r>
        <w:t xml:space="preserve">[0380a20]</w:t>
      </w:r>
    </w:p>
    <w:p>
      <w:pPr>
        <w:pStyle w:val="SHTKSourceText"/>
        <w:keepNext/>
      </w:pPr>
      <w:r>
        <w:t xml:space="preserve">何緣信等至後名為力者。 問。 何緣信等五法體俱根力。 先說為根。 後說為力。</w:t>
      </w:r>
    </w:p>
    <w:p>
      <w:pPr>
        <w:pStyle w:val="SHTKTranslationText"/>
      </w:pPr>
      <w:r>
        <w:t xml:space="preserve">무슨 까닭에 신 등은 … 뒤에는 힘이라고 이름하는가. 묻는다. 무슨 까닭에 신 등 다섯 법은 체가 모두 근과 힘인데, 먼저 근이라고 말하고, 뒤에는 힘이라고 말하는가.</w:t>
      </w:r>
    </w:p>
    <w:p>
      <w:pPr>
        <w:pStyle w:val="SHTKPositionMarker"/>
        <w:keepNext/>
      </w:pPr>
      <w:r>
        <w:t xml:space="preserve">[0380a22]</w:t>
      </w:r>
    </w:p>
    <w:p>
      <w:pPr>
        <w:pStyle w:val="SHTKSourceText"/>
        <w:keepNext/>
      </w:pPr>
      <w:r>
        <w:t xml:space="preserve">由此五法至不可屈伏故者。 答。 由此五法依下品先說根。 依上品後說力。 又依可屈伏名根。 不可屈伏名力。</w:t>
      </w:r>
    </w:p>
    <w:p>
      <w:pPr>
        <w:pStyle w:val="SHTKTranslationText"/>
      </w:pPr>
      <w:r>
        <w:t xml:space="preserve">이 다섯 법으로 말미암아 … 굴복시킬 수 없기 때문이라고 한다. 답한다. 이 다섯 법은 하품에 의거하여 먼저 근이라고 말하고, 상품에 의거하여 뒤에 힘이라고 말한다. 또 굴복될 수 있는 것에 의거하면 근이라고 이름하고, 굴복될 수 없는 것에 의거하면 힘이라고 이름한다.</w:t>
      </w:r>
    </w:p>
    <w:p>
      <w:pPr>
        <w:pStyle w:val="SHTKPositionMarker"/>
        <w:keepNext/>
      </w:pPr>
      <w:r>
        <w:t xml:space="preserve">[0380a25]</w:t>
      </w:r>
    </w:p>
    <w:p>
      <w:pPr>
        <w:pStyle w:val="SHTKSourceText"/>
        <w:keepNext/>
      </w:pPr>
      <w:r>
        <w:t xml:space="preserve">信等何緣次第如是者。 問。 謂於因果至如是次第者。 答。 如文可知。</w:t>
      </w:r>
    </w:p>
    <w:p>
      <w:pPr>
        <w:pStyle w:val="SHTKTranslationText"/>
      </w:pPr>
      <w:r>
        <w:t xml:space="preserve">신 등의 차례가 어찌하여 이와 같은가. 묻는다. 곧 인과에 대하여 … 이와 같은 차례라고 한다. 답한다. 글과 같아 알 수 있다.</w:t>
      </w:r>
    </w:p>
    <w:p>
      <w:pPr>
        <w:pStyle w:val="SHTKPositionMarker"/>
        <w:keepNext/>
      </w:pPr>
      <w:r>
        <w:t xml:space="preserve">[0380a27]</w:t>
      </w:r>
    </w:p>
    <w:p>
      <w:pPr>
        <w:pStyle w:val="SHTKSourceText"/>
        <w:keepNext/>
      </w:pPr>
      <w:r>
        <w:t xml:space="preserve">當言何位至應知次第增者。 此即第四明覺分增。 問及頌答。</w:t>
      </w:r>
    </w:p>
    <w:p>
      <w:pPr>
        <w:pStyle w:val="SHTKTranslationText"/>
      </w:pPr>
      <w:r>
        <w:t xml:space="preserve">어느 지위에서 … 차례대로 증가함을 알아야 한다고 말해야 하는가. 이것이 곧 넷째로 각분의 증가를 밝히는 것이다. 질문과 게송의 답이다.</w:t>
      </w:r>
    </w:p>
    <w:p>
      <w:pPr>
        <w:pStyle w:val="SHTKPositionMarker"/>
        <w:keepNext/>
      </w:pPr>
      <w:r>
        <w:t xml:space="preserve">[0380a28]</w:t>
      </w:r>
    </w:p>
    <w:p>
      <w:pPr>
        <w:pStyle w:val="SHTKSourceText"/>
        <w:keepNext/>
      </w:pPr>
      <w:r>
        <w:t xml:space="preserve">論曰至所說如是者。 初業位中。 能審照了身等四境自相．共相。 慧用勝故說念住增。 煗法位中。 能證異品決擇分善殊勝功德說正斷增。</w:t>
      </w:r>
    </w:p>
    <w:p>
      <w:pPr>
        <w:pStyle w:val="SHTKTranslationText"/>
      </w:pPr>
      <w:r>
        <w:t xml:space="preserve">논에서 말한다. … 말한 바가 이와 같음에 이른다. 초업위 가운데에는, 몸 등의 네 경계의 자상과 공상을 자세히 비추어 밝힐 수 있으므로, 혜의 작용이 수승하기 때문에 염주의 증가를 말한다. 난법위 가운데에는, 이품의 결택분선이라는 수승한 공덕을 증득할 수 있으므로 정단의 증가를 말한다.</w:t>
      </w:r>
    </w:p>
    <w:p>
      <w:pPr>
        <w:pStyle w:val="SHTKSourceText"/>
        <w:keepNext/>
      </w:pPr>
      <w:r>
        <w:t xml:space="preserve">頂法位中[3]能持勝善趣忍無退位故說神足增。</w:t>
      </w:r>
    </w:p>
    <w:p>
      <w:pPr>
        <w:pStyle w:val="SHTKTranslationText"/>
      </w:pPr>
      <w:r>
        <w:t xml:space="preserve">정법위 가운데에는 수승한 선을 지녀 인위의 불퇴위로 나아가게 할 수 있기 때문에 신족의 증가를 말한다.</w:t>
      </w:r>
    </w:p>
    <w:p>
      <w:pPr>
        <w:pStyle w:val="SHTKNoteSummary"/>
        <w:keepNext/>
      </w:pPr>
      <w:r>
        <w:t>교감 요약 | [CBETA 교감] 저본 能 → 甲·乙본 能證</w:t>
      </w:r>
    </w:p>
    <w:p>
      <w:pPr>
        <w:pStyle w:val="SHTKNoteDetail"/>
      </w:pPr>
      <w:r>
        <w:t>• 번역 영향 판정 | [판단 유보]</w:t>
      </w:r>
    </w:p>
    <w:p>
      <w:pPr>
        <w:pStyle w:val="SHTKNoteDetail"/>
      </w:pPr>
      <w:r>
        <w:t>• 출처 | CBETA T41n1821, 교감 번호 0380003.</w:t>
      </w:r>
    </w:p>
    <w:p>
      <w:pPr>
        <w:pStyle w:val="SHTKSourceText"/>
        <w:keepNext/>
      </w:pPr>
      <w:r>
        <w:t xml:space="preserve">忍法位中。</w:t>
      </w:r>
    </w:p>
    <w:p>
      <w:pPr>
        <w:pStyle w:val="SHTKTranslationText"/>
      </w:pPr>
      <w:r>
        <w:t xml:space="preserve">인법위 가운데에는,</w:t>
      </w:r>
    </w:p>
    <w:p>
      <w:pPr>
        <w:pStyle w:val="SHTKSourceText"/>
        <w:keepNext/>
      </w:pPr>
      <w:r>
        <w:t xml:space="preserve">必不却退必不墮[4]惡善根堅固得增上義故說根增。</w:t>
      </w:r>
    </w:p>
    <w:p>
      <w:pPr>
        <w:pStyle w:val="SHTKTranslationText"/>
      </w:pPr>
      <w:r>
        <w:t xml:space="preserve">반드시 물러나지 않고 반드시 악에 떨어지지 않으며 선근이 견고하여 증상의 뜻을 얻기 때문에 근의 증가를 말한다.</w:t>
      </w:r>
    </w:p>
    <w:p>
      <w:pPr>
        <w:pStyle w:val="SHTKNoteSummary"/>
        <w:keepNext/>
      </w:pPr>
      <w:r>
        <w:t>교감 요약 | [CBETA 교감] 저본 惡 → 甲·乙본 惡趣</w:t>
      </w:r>
    </w:p>
    <w:p>
      <w:pPr>
        <w:pStyle w:val="SHTKNoteDetail"/>
      </w:pPr>
      <w:r>
        <w:t>• 번역 영향 판정 | [판단 유보]</w:t>
      </w:r>
    </w:p>
    <w:p>
      <w:pPr>
        <w:pStyle w:val="SHTKNoteDetail"/>
      </w:pPr>
      <w:r>
        <w:t>• 출처 | CBETA T41n1821, 교감 번호 0380004.</w:t>
      </w:r>
    </w:p>
    <w:p>
      <w:pPr>
        <w:pStyle w:val="SHTKSourceText"/>
        <w:keepNext/>
      </w:pPr>
      <w:r>
        <w:t xml:space="preserve">第一位中。 非諸惑法．及餘世法所能屈伏故說力增。 修道位中。 近菩提位助覺勝故說覺支增。 見道位中。 十五剎那速疾而轉。 通行勝故說道支增。 然契經中隨數增說先七．後八。</w:t>
      </w:r>
    </w:p>
    <w:p>
      <w:pPr>
        <w:pStyle w:val="SHTKTranslationText"/>
      </w:pPr>
      <w:r>
        <w:t xml:space="preserve">세제일법위 가운데에는, 모든 번뇌법과 그 밖의 세간법이 굴복시킬 수 없기 때문에 힘의 증가를 말한다. 수도위 가운데에는, 보리위에 가까워 깨달음을 돕는 힘이 수승하기 때문에 각지의 증가를 말한다. 견도위 가운데에는, 열다섯 찰나가 빠르게 전전하므로, 통행이 수승하기 때문에 도지의 증가를 말한다. 그러나 계경에서는 수가 증가하는 것을 따라 먼저 일곱을 말하고 뒤에 여덟을 말한 것이다.</w:t>
      </w:r>
    </w:p>
    <w:p>
      <w:pPr>
        <w:pStyle w:val="SHTKSourceText"/>
        <w:keepNext/>
      </w:pPr>
      <w:r>
        <w:t xml:space="preserve">非修次第若據修次第。 先八．後七</w:t>
      </w:r>
    </w:p>
    <w:p>
      <w:pPr>
        <w:pStyle w:val="SHTKTranslationText"/>
      </w:pPr>
      <w:r>
        <w:t xml:space="preserve">수행의 차례가 그런 것은 아니다. 만약 수행의 차례에 의거하면, 먼저 여덟이고 뒤에 일곱이다.</w:t>
      </w:r>
    </w:p>
    <w:p>
      <w:pPr>
        <w:pStyle w:val="SHTKSourceText"/>
        <w:keepNext/>
      </w:pPr>
      <w:r>
        <w:t xml:space="preserve">八中已下[5]義便兼明。</w:t>
      </w:r>
    </w:p>
    <w:p>
      <w:pPr>
        <w:pStyle w:val="SHTKTranslationText"/>
      </w:pPr>
      <w:r>
        <w:t xml:space="preserve">여덟 가운데 이하에서는 뜻에 편승하여 겸하여 밝힌다.</w:t>
      </w:r>
    </w:p>
    <w:p>
      <w:pPr>
        <w:pStyle w:val="SHTKNoteSummary"/>
        <w:keepNext/>
      </w:pPr>
      <w:r>
        <w:t>교감 요약 | [CBETA 교감] 저본 義 → 甲·乙본 幾</w:t>
      </w:r>
    </w:p>
    <w:p>
      <w:pPr>
        <w:pStyle w:val="SHTKNoteDetail"/>
      </w:pPr>
      <w:r>
        <w:t>• 번역 영향 판정 | [판단 유보]</w:t>
      </w:r>
    </w:p>
    <w:p>
      <w:pPr>
        <w:pStyle w:val="SHTKNoteDetail"/>
      </w:pPr>
      <w:r>
        <w:t>• 출처 | CBETA T41n1821, 교감 번호 0380005.</w:t>
      </w:r>
    </w:p>
    <w:p>
      <w:pPr>
        <w:pStyle w:val="SHTKSourceText"/>
        <w:keepNext/>
      </w:pPr>
      <w:r>
        <w:t xml:space="preserve">毘婆沙師所說如是。</w:t>
      </w:r>
    </w:p>
    <w:p>
      <w:pPr>
        <w:pStyle w:val="SHTKTranslationText"/>
      </w:pPr>
      <w:r>
        <w:t xml:space="preserve">비바사사의 설명은 이와 같다.</w:t>
      </w:r>
    </w:p>
    <w:p>
      <w:pPr>
        <w:pStyle w:val="SHTKPositionMarker"/>
        <w:keepNext/>
      </w:pPr>
      <w:r>
        <w:t xml:space="preserve">[0380b11]</w:t>
      </w:r>
    </w:p>
    <w:p>
      <w:pPr>
        <w:pStyle w:val="SHTKSourceText"/>
        <w:keepNext/>
      </w:pPr>
      <w:r>
        <w:t xml:space="preserve">有餘於此至說為第五者。 敘餘師說 言四事者勤斷二惡。 勤修二善。 列名如前。 力是不可屈伏義。</w:t>
      </w:r>
    </w:p>
    <w:p>
      <w:pPr>
        <w:pStyle w:val="SHTKTranslationText"/>
      </w:pPr>
      <w:r>
        <w:t xml:space="preserve">어떤 다른 이는 여기에서 … 다섯째라고 말한다고 한다. 다른 논사의 설을 서술한다. 네 가지 일이란 두 악을 부지런히 끊고, 두 선을 부지런히 닦는 것이다. 이름을 열거한 것은 앞과 같다. 힘은 굴복시킬 수 없다는 뜻이다.</w:t>
      </w:r>
    </w:p>
    <w:p>
      <w:pPr>
        <w:pStyle w:val="SHTKSourceText"/>
        <w:keepNext/>
      </w:pPr>
      <w:r>
        <w:t xml:space="preserve">[6]能正伏除所治煩惱。</w:t>
      </w:r>
    </w:p>
    <w:p>
      <w:pPr>
        <w:pStyle w:val="SHTKTranslationText"/>
      </w:pPr>
      <w:r>
        <w:t xml:space="preserve">능히 바르게 소치의 번뇌를 조복하고 제거하여,</w:t>
      </w:r>
    </w:p>
    <w:p>
      <w:pPr>
        <w:pStyle w:val="SHTKNoteSummary"/>
        <w:keepNext/>
      </w:pPr>
      <w:r>
        <w:t>교감 요약 | [CBETA 교감] 저본 能 → 甲·乙본 斷能</w:t>
      </w:r>
    </w:p>
    <w:p>
      <w:pPr>
        <w:pStyle w:val="SHTKNoteDetail"/>
      </w:pPr>
      <w:r>
        <w:t>• 번역 영향 판정 | [판단 유보]</w:t>
      </w:r>
    </w:p>
    <w:p>
      <w:pPr>
        <w:pStyle w:val="SHTKNoteDetail"/>
      </w:pPr>
      <w:r>
        <w:t>• 출처 | CBETA T41n1821, 교감 번호 0380006.</w:t>
      </w:r>
    </w:p>
    <w:p>
      <w:pPr>
        <w:pStyle w:val="SHTKSourceText"/>
        <w:keepNext/>
      </w:pPr>
      <w:r>
        <w:t xml:space="preserve">令不現行牽生聖法。 由此五力說為第五。 餘文可知。</w:t>
      </w:r>
    </w:p>
    <w:p>
      <w:pPr>
        <w:pStyle w:val="SHTKTranslationText"/>
      </w:pPr>
      <w:r>
        <w:t xml:space="preserve">현행하지 못하게 하고 성법을 끌어 생기게 한다. 이 다섯 힘으로 말미암아 다섯째라고 말한다. 나머지 글은 알 수 있다.</w:t>
      </w:r>
    </w:p>
    <w:p>
      <w:pPr>
        <w:pStyle w:val="SHTKPositionMarker"/>
        <w:keepNext/>
      </w:pPr>
      <w:r>
        <w:t xml:space="preserve">[0380b15]</w:t>
      </w:r>
    </w:p>
    <w:p>
      <w:pPr>
        <w:pStyle w:val="SHTKSourceText"/>
        <w:keepNext/>
      </w:pPr>
      <w:r>
        <w:t xml:space="preserve">於見道位至四聖諦故者。 於見道位建立七覺支。</w:t>
      </w:r>
    </w:p>
    <w:p>
      <w:pPr>
        <w:pStyle w:val="SHTKTranslationText"/>
      </w:pPr>
      <w:r>
        <w:t xml:space="preserve">견도위에서 … 사성제 때문이라고 한다. 견도위에서 칠각지를 세운다.</w:t>
      </w:r>
    </w:p>
    <w:p>
      <w:pPr>
        <w:pStyle w:val="SHTKSourceText"/>
        <w:keepNext/>
      </w:pPr>
      <w:r>
        <w:t xml:space="preserve">如實[7]覺知四聖諦故。</w:t>
      </w:r>
    </w:p>
    <w:p>
      <w:pPr>
        <w:pStyle w:val="SHTKTranslationText"/>
      </w:pPr>
      <w:r>
        <w:t xml:space="preserve">사성제를 여실히 깨달아 알기 때문이다.</w:t>
      </w:r>
    </w:p>
    <w:p>
      <w:pPr>
        <w:pStyle w:val="SHTKNoteSummary"/>
        <w:keepNext/>
      </w:pPr>
      <w:r>
        <w:t>교감 요약 | [CBETA 교감] 저본 覺 → 甲·乙본 覺支</w:t>
      </w:r>
    </w:p>
    <w:p>
      <w:pPr>
        <w:pStyle w:val="SHTKNoteDetail"/>
      </w:pPr>
      <w:r>
        <w:t>• 번역 영향 판정 | [판단 유보]</w:t>
      </w:r>
    </w:p>
    <w:p>
      <w:pPr>
        <w:pStyle w:val="SHTKNoteDetail"/>
      </w:pPr>
      <w:r>
        <w:t>• 출처 | CBETA T41n1821, 교감 번호 0380007.</w:t>
      </w:r>
    </w:p>
    <w:p>
      <w:pPr>
        <w:pStyle w:val="SHTKPositionMarker"/>
        <w:keepNext/>
      </w:pPr>
      <w:r>
        <w:t xml:space="preserve">[0380b17]</w:t>
      </w:r>
    </w:p>
    <w:p>
      <w:pPr>
        <w:pStyle w:val="SHTKSourceText"/>
        <w:keepNext/>
      </w:pPr>
      <w:r>
        <w:t xml:space="preserve">通於二位至涅槃城故者。 通於見．修二位建立八聖道支。 俱通直往無餘涅槃城故。 或此涅槃亦通有餘。</w:t>
      </w:r>
    </w:p>
    <w:p>
      <w:pPr>
        <w:pStyle w:val="SHTKTranslationText"/>
      </w:pPr>
      <w:r>
        <w:t xml:space="preserve">두 지위에 통하여 … 열반성에 이르기 때문이라고 한다. 견도와 수도의 두 지위에 통하여 팔성도지를 세운다. 둘 다 남음 없는 열반성으로 곧장 나아가는 데 통하기 때문이다. 혹은 이 열반은 유여에도 또한 통한다.</w:t>
      </w:r>
    </w:p>
    <w:p>
      <w:pPr>
        <w:pStyle w:val="SHTKPositionMarker"/>
        <w:keepNext/>
      </w:pPr>
      <w:r>
        <w:t xml:space="preserve">[0380b19]</w:t>
      </w:r>
    </w:p>
    <w:p>
      <w:pPr>
        <w:pStyle w:val="SHTKSourceText"/>
        <w:keepNext/>
      </w:pPr>
      <w:r>
        <w:t xml:space="preserve">如契經說至亦修圓滿者。 餘師引經證八聖道支亦通修位。 經文既言於八道支修圓滿者。 乃至七覺亦修圓滿。 故知八道亦通修道。</w:t>
      </w:r>
    </w:p>
    <w:p>
      <w:pPr>
        <w:pStyle w:val="SHTKTranslationText"/>
      </w:pPr>
      <w:r>
        <w:t xml:space="preserve">계경에서 말한 것과 같이 … 또한 닦아 원만하게 한다고 한다. 다른 논사가 경을 인용하여 팔성도지도 수도위에 통함을 증명한다. 경문에서 이미 팔도지를 닦아 원만하게 한 자는, 나아가 칠각도 또한 닦아 원만하게 한다고 말하였기 때문이다. 그러므로 팔도도 또한 수도에 통함을 알 수 있다.</w:t>
      </w:r>
    </w:p>
    <w:p>
      <w:pPr>
        <w:pStyle w:val="SHTKSourceText"/>
        <w:keepNext/>
      </w:pPr>
      <w:r>
        <w:t xml:space="preserve">若言七[8]覺修道。</w:t>
      </w:r>
    </w:p>
    <w:p>
      <w:pPr>
        <w:pStyle w:val="SHTKTranslationText"/>
      </w:pPr>
      <w:r>
        <w:t xml:space="preserve">만약 칠각은 수도에 있고,</w:t>
      </w:r>
    </w:p>
    <w:p>
      <w:pPr>
        <w:pStyle w:val="SHTKNoteSummary"/>
        <w:keepNext/>
      </w:pPr>
      <w:r>
        <w:t>교감 요약 | [CBETA 교감] 저본 覺 → 甲·乙본 支</w:t>
      </w:r>
    </w:p>
    <w:p>
      <w:pPr>
        <w:pStyle w:val="SHTKNoteDetail"/>
      </w:pPr>
      <w:r>
        <w:t>• 번역 영향 판정 | [판단 유보]</w:t>
      </w:r>
    </w:p>
    <w:p>
      <w:pPr>
        <w:pStyle w:val="SHTKNoteDetail"/>
      </w:pPr>
      <w:r>
        <w:t>• 출처 | CBETA T41n1821, 교감 번호 0380008.</w:t>
      </w:r>
    </w:p>
    <w:p>
      <w:pPr>
        <w:pStyle w:val="SHTKSourceText"/>
        <w:keepNext/>
      </w:pPr>
      <w:r>
        <w:t xml:space="preserve">八在見道。 寧修八時七亦圓滿。 以此明知。 據修道位修八滿時名修圓滿。</w:t>
      </w:r>
    </w:p>
    <w:p>
      <w:pPr>
        <w:pStyle w:val="SHTKTranslationText"/>
      </w:pPr>
      <w:r>
        <w:t xml:space="preserve">여덟은 견도에 있다고 말한다면, 어찌 여덟을 닦을 때 일곱도 또한 원만해질 수 있겠는가. 이것으로 분명히 알 수 있다. 수도위에 의거하여 여덟을 닦아 가득 찼을 때를 닦아 원만하다고 이름한 것이다.</w:t>
      </w:r>
    </w:p>
    <w:p>
      <w:pPr>
        <w:pStyle w:val="SHTKPositionMarker"/>
        <w:keepNext/>
      </w:pPr>
      <w:r>
        <w:t xml:space="preserve">[0380b25]</w:t>
      </w:r>
    </w:p>
    <w:p>
      <w:pPr>
        <w:pStyle w:val="SHTKSourceText"/>
        <w:keepNext/>
      </w:pPr>
      <w:r>
        <w:t xml:space="preserve">又契經說至八聖道支者。 復引經證八道通修 宣如實言者。 喻佛世尊說四聖諦。 此顯見道。 以四聖諦皆如實故 令依本路速行出者。 喻令修習八聖道支。</w:t>
      </w:r>
    </w:p>
    <w:p>
      <w:pPr>
        <w:pStyle w:val="SHTKTranslationText"/>
      </w:pPr>
      <w:r>
        <w:t xml:space="preserve">또 계경에서 말한다. … 팔성도지에 이른다. 다시 경을 인용하여 팔도가 수도에 통함을 증명한다. 여실한 말을 선설한다는 것은, 부처님 세존께서 사성제를 설하신 것에 비유한다. 이것은 견도를 드러낸다. 사성제가 모두 여실하기 때문이다. 본래의 길에 의지하여 속히 나가게 한다는 것은, 팔성도지를 닦게 하는 것에 비유한다.</w:t>
      </w:r>
    </w:p>
    <w:p>
      <w:pPr>
        <w:pStyle w:val="SHTKSourceText"/>
        <w:keepNext/>
      </w:pPr>
      <w:r>
        <w:t xml:space="preserve">此顯修道。 以八道支皆是過去佛本遊路故。</w:t>
      </w:r>
    </w:p>
    <w:p>
      <w:pPr>
        <w:pStyle w:val="SHTKTranslationText"/>
      </w:pPr>
      <w:r>
        <w:t xml:space="preserve">이것은 수도를 드러낸다. 팔도지가 모두 과거의 부처님들이 본래 다니던 길이기 때문이다.</w:t>
      </w:r>
    </w:p>
    <w:p>
      <w:pPr>
        <w:pStyle w:val="SHTKSourceText"/>
        <w:keepNext/>
      </w:pPr>
      <w:r>
        <w:t xml:space="preserve">如契經中說有商侶乘船入海至一海[9]誕。</w:t>
      </w:r>
    </w:p>
    <w:p>
      <w:pPr>
        <w:pStyle w:val="SHTKTranslationText"/>
      </w:pPr>
      <w:r>
        <w:t xml:space="preserve">[판독 불확실] 계경에서 상인 무리가 배를 타고 바다에 들어가 한 바다의 ‘誕’에 이르렀다고 말한 것과 같다.</w:t>
      </w:r>
    </w:p>
    <w:p>
      <w:pPr>
        <w:pStyle w:val="SHTKNoteSummary"/>
        <w:keepNext/>
      </w:pPr>
      <w:r>
        <w:t>교감 요약 | [CBETA 교감] 저본 誕 → 대정장 교정 후보 渚</w:t>
      </w:r>
    </w:p>
    <w:p>
      <w:pPr>
        <w:pStyle w:val="SHTKNoteDetail"/>
      </w:pPr>
      <w:r>
        <w:t>• 이문 기준 번역 | “계경에서 상인 무리가 배를 타고 바다에 들어가 한 바닷가에 이르렀다고 말한 것과 같다. / …한 물가(渚)에 이르렀다고 말한 것과 같다.”</w:t>
      </w:r>
    </w:p>
    <w:p>
      <w:pPr>
        <w:pStyle w:val="SHTKNoteDetail"/>
      </w:pPr>
      <w:r>
        <w:t>• 번역 영향 판정 | [의미 차이 있음]</w:t>
      </w:r>
    </w:p>
    <w:p>
      <w:pPr>
        <w:pStyle w:val="SHTKNoteDetail"/>
      </w:pPr>
      <w:r>
        <w:t>• 출처 | CBETA T41n1821, 교감 번호 0380009.</w:t>
      </w:r>
    </w:p>
    <w:p>
      <w:pPr>
        <w:pStyle w:val="SHTKSourceText"/>
        <w:keepNext/>
      </w:pPr>
      <w:r>
        <w:t xml:space="preserve">有羅剎女現可愛形誘諸商侶。 漸入己城各配一女。 時經多日。 空中天神告商侶曰。 今此城內非是人類。</w:t>
      </w:r>
    </w:p>
    <w:p>
      <w:pPr>
        <w:pStyle w:val="SHTKTranslationText"/>
      </w:pPr>
      <w:r>
        <w:t xml:space="preserve">나찰녀가 사랑스러운 모습을 나타내어 여러 상인 무리를 유혹하였다. 차츰 자기 성으로 들어가 각자 한 여자를 짝지어 주었다. 그때 많은 날이 지났다. 허공의 천신이 상인 무리에게 말하였다. 지금 이 성 안의 것들은 사람이 아니다.</w:t>
      </w:r>
    </w:p>
    <w:p>
      <w:pPr>
        <w:pStyle w:val="SHTKSourceText"/>
        <w:keepNext/>
      </w:pPr>
      <w:r>
        <w:t xml:space="preserve">皆是羅剎幻惑故爾不久之間皆[10]被食噉。</w:t>
      </w:r>
    </w:p>
    <w:p>
      <w:pPr>
        <w:pStyle w:val="SHTKTranslationText"/>
      </w:pPr>
      <w:r>
        <w:t xml:space="preserve">모두 나찰이 환혹한 것이니, 오래지 않아 모두 잡아먹힐 것이다.</w:t>
      </w:r>
    </w:p>
    <w:p>
      <w:pPr>
        <w:pStyle w:val="SHTKNoteSummary"/>
        <w:keepNext/>
      </w:pPr>
      <w:r>
        <w:t>교감 요약 | [CBETA 교감] 저본 被 → 甲·乙본 致</w:t>
      </w:r>
    </w:p>
    <w:p>
      <w:pPr>
        <w:pStyle w:val="SHTKNoteDetail"/>
      </w:pPr>
      <w:r>
        <w:t>• 번역 영향 판정 | [판단 유보]</w:t>
      </w:r>
    </w:p>
    <w:p>
      <w:pPr>
        <w:pStyle w:val="SHTKNoteDetail"/>
      </w:pPr>
      <w:r>
        <w:t>• 출처 | CBETA T41n1821, 교감 번호 0380010.</w:t>
      </w:r>
    </w:p>
    <w:p>
      <w:pPr>
        <w:pStyle w:val="SHTKSourceText"/>
        <w:keepNext/>
      </w:pPr>
      <w:r>
        <w:t xml:space="preserve">即為宣說如實之言。</w:t>
      </w:r>
    </w:p>
    <w:p>
      <w:pPr>
        <w:pStyle w:val="SHTKTranslationText"/>
      </w:pPr>
      <w:r>
        <w:t xml:space="preserve">곧 여실한 말을 선설하였다.</w:t>
      </w:r>
    </w:p>
    <w:p>
      <w:pPr>
        <w:pStyle w:val="SHTKSourceText"/>
        <w:keepNext/>
      </w:pPr>
      <w:r>
        <w:t xml:space="preserve">於[11]是城中皆悉受苦。</w:t>
      </w:r>
    </w:p>
    <w:p>
      <w:pPr>
        <w:pStyle w:val="SHTKTranslationText"/>
      </w:pPr>
      <w:r>
        <w:t xml:space="preserve">이 성 안에서는 모두 괴로움을 받는다.</w:t>
      </w:r>
    </w:p>
    <w:p>
      <w:pPr>
        <w:pStyle w:val="SHTKNoteSummary"/>
        <w:keepNext/>
      </w:pPr>
      <w:r>
        <w:t>교감 요약 | [CBETA 교감] 是【大】＊，此【甲】【乙】＊</w:t>
      </w:r>
    </w:p>
    <w:p>
      <w:pPr>
        <w:pStyle w:val="SHTKNoteDetail"/>
      </w:pPr>
      <w:r>
        <w:t>• 번역 영향 판정 | [판단 유보]</w:t>
      </w:r>
    </w:p>
    <w:p>
      <w:pPr>
        <w:pStyle w:val="SHTKNoteDetail"/>
      </w:pPr>
      <w:r>
        <w:t>• 출처 | CBETA T41n1821, 교감 번호 0380011.</w:t>
      </w:r>
    </w:p>
    <w:p>
      <w:pPr>
        <w:pStyle w:val="SHTKSourceText"/>
        <w:keepNext/>
      </w:pPr>
      <w:r>
        <w:t xml:space="preserve">此喻苦諦。 汝勿貪染。 此喻集諦。 怱求出城。 此喻滅諦。</w:t>
      </w:r>
    </w:p>
    <w:p>
      <w:pPr>
        <w:pStyle w:val="SHTKTranslationText"/>
      </w:pPr>
      <w:r>
        <w:t xml:space="preserve">이것은 고제를 비유한다. 너희는 탐착하고 물들지 말라. 이것은 집제를 비유한다. 속히 성을 벗어나기를 구하라. 이것은 멸제를 비유한다.</w:t>
      </w:r>
    </w:p>
    <w:p>
      <w:pPr>
        <w:pStyle w:val="SHTKSourceText"/>
        <w:keepNext/>
      </w:pPr>
      <w:r>
        <w:t xml:space="preserve">急[12]覓出道。</w:t>
      </w:r>
    </w:p>
    <w:p>
      <w:pPr>
        <w:pStyle w:val="SHTKTranslationText"/>
      </w:pPr>
      <w:r>
        <w:t xml:space="preserve">급히 나가는 길을 찾으라.</w:t>
      </w:r>
    </w:p>
    <w:p>
      <w:pPr>
        <w:pStyle w:val="SHTKNoteSummary"/>
        <w:keepNext/>
      </w:pPr>
      <w:r>
        <w:t>교감 요약 | [CBETA 교감] 저본 覓 → 乙본 員</w:t>
      </w:r>
    </w:p>
    <w:p>
      <w:pPr>
        <w:pStyle w:val="SHTKNoteDetail"/>
      </w:pPr>
      <w:r>
        <w:t>• 번역 영향 판정 | [판단 유보]</w:t>
      </w:r>
    </w:p>
    <w:p>
      <w:pPr>
        <w:pStyle w:val="SHTKNoteDetail"/>
      </w:pPr>
      <w:r>
        <w:t>• 출처 | CBETA T41n1821, 교감 번호 0380012.</w:t>
      </w:r>
    </w:p>
    <w:p>
      <w:pPr>
        <w:pStyle w:val="SHTKSourceText"/>
        <w:keepNext/>
      </w:pPr>
      <w:r>
        <w:t xml:space="preserve">此喻道諦。 故宣如實言者。</w:t>
      </w:r>
    </w:p>
    <w:p>
      <w:pPr>
        <w:pStyle w:val="SHTKTranslationText"/>
      </w:pPr>
      <w:r>
        <w:t xml:space="preserve">이것은 도제를 비유한다. 그러므로 여실한 말을 선설한다는 것은,</w:t>
      </w:r>
    </w:p>
    <w:p>
      <w:pPr>
        <w:pStyle w:val="SHTKSourceText"/>
        <w:keepNext/>
      </w:pPr>
      <w:r>
        <w:t xml:space="preserve">此喻四[13]聖諦。</w:t>
      </w:r>
    </w:p>
    <w:p>
      <w:pPr>
        <w:pStyle w:val="SHTKTranslationText"/>
      </w:pPr>
      <w:r>
        <w:t xml:space="preserve">사성제를 비유한다.</w:t>
      </w:r>
    </w:p>
    <w:p>
      <w:pPr>
        <w:pStyle w:val="SHTKNoteSummary"/>
        <w:keepNext/>
      </w:pPr>
      <w:r>
        <w:t>교감 요약 | [CBETA 교감] 저본 聖 → 甲·乙본 聖道</w:t>
      </w:r>
    </w:p>
    <w:p>
      <w:pPr>
        <w:pStyle w:val="SHTKNoteDetail"/>
      </w:pPr>
      <w:r>
        <w:t>• 번역 영향 판정 | [판단 유보]</w:t>
      </w:r>
    </w:p>
    <w:p>
      <w:pPr>
        <w:pStyle w:val="SHTKNoteDetail"/>
      </w:pPr>
      <w:r>
        <w:t>• 출처 | CBETA T41n1821, 교감 번호 0380013.</w:t>
      </w:r>
    </w:p>
    <w:p>
      <w:pPr>
        <w:pStyle w:val="SHTKSourceText"/>
        <w:keepNext/>
      </w:pPr>
      <w:r>
        <w:t xml:space="preserve">顯見道也。 空中天神復告商侶。 可依本路速行出去。 即此本路。</w:t>
      </w:r>
    </w:p>
    <w:p>
      <w:pPr>
        <w:pStyle w:val="SHTKTranslationText"/>
      </w:pPr>
      <w:r>
        <w:t xml:space="preserve">견도를 드러낸다. 허공의 천신이 다시 상인 무리에게 말하였다. 본래의 길에 의지하여 속히 걸어 나가라. 바로 이 본래의 길은,</w:t>
      </w:r>
    </w:p>
    <w:p>
      <w:pPr>
        <w:pStyle w:val="SHTKSourceText"/>
        <w:keepNext/>
      </w:pPr>
      <w:r>
        <w:t xml:space="preserve">喻令修習八聖道支[＊]是顯修道。</w:t>
      </w:r>
    </w:p>
    <w:p>
      <w:pPr>
        <w:pStyle w:val="SHTKTranslationText"/>
      </w:pPr>
      <w:r>
        <w:t xml:space="preserve">팔성도지를 닦게 하는 것에 비유하며, 이것은 수도를 드러낸다.</w:t>
      </w:r>
    </w:p>
    <w:p>
      <w:pPr>
        <w:pStyle w:val="SHTKNoteSummary"/>
        <w:keepNext/>
      </w:pPr>
      <w:r>
        <w:t>교감 요약 | [상호참조] 선행 원교감 0380011 是/此의 직접 재참조이다.</w:t>
      </w:r>
    </w:p>
    <w:p>
      <w:pPr>
        <w:pStyle w:val="SHTKNoteDetail"/>
      </w:pPr>
      <w:r>
        <w:t>• 한국어 해설 | 직접 연결을 이 U에 기록하고 저본 글자는 유지한다.</w:t>
      </w:r>
    </w:p>
    <w:p>
      <w:pPr>
        <w:pStyle w:val="SHTKNoteDetail"/>
      </w:pPr>
      <w:r>
        <w:t>• 출처 | CBETA T41n1821, 교감 번호 0380011.</w:t>
      </w:r>
    </w:p>
    <w:p>
      <w:pPr>
        <w:pStyle w:val="SHTKSourceText"/>
        <w:keepNext/>
      </w:pPr>
      <w:r>
        <w:t xml:space="preserve">過去諸佛皆悉依此修道本路而出生死。 若欲求出生死海者。 可依過去諸佛本路速行出之。 求速出者當勤修習八聖道支。 以此故知。 亦通修道 又解。 本路之言通喻見修。</w:t>
      </w:r>
    </w:p>
    <w:p>
      <w:pPr>
        <w:pStyle w:val="SHTKTranslationText"/>
      </w:pPr>
      <w:r>
        <w:t xml:space="preserve">과거의 모든 부처님은 모두 이 수도의 본래 길에 의지하여 생사를 벗어났다. 만약 생사의 바다를 벗어나기를 구한다면, 과거 모든 부처님의 본래 길에 의지하여 속히 걸어 나가야 한다. 속히 벗어나기를 구하는 자는 마땅히 팔성도지를 부지런히 닦아야 한다. 이 때문에 알 수 있다. 또한 수도에 통한다. 또 풀이한다. 본래의 길이라는 말은 견도와 수도를 모두 비유한다.</w:t>
      </w:r>
    </w:p>
    <w:p>
      <w:pPr>
        <w:pStyle w:val="SHTKSourceText"/>
        <w:keepNext/>
      </w:pPr>
      <w:r>
        <w:t xml:space="preserve">若作此解即證八道通見．修二。</w:t>
      </w:r>
    </w:p>
    <w:p>
      <w:pPr>
        <w:pStyle w:val="SHTKTranslationText"/>
      </w:pPr>
      <w:r>
        <w:t xml:space="preserve">이와 같이 풀이한다면 곧 팔도가 견도와 수도 두 가지에 통함을 증명한다.</w:t>
      </w:r>
    </w:p>
    <w:p>
      <w:pPr>
        <w:pStyle w:val="SHTKPositionMarker"/>
        <w:keepNext/>
      </w:pPr>
      <w:r>
        <w:t xml:space="preserve">[0380c16]</w:t>
      </w:r>
    </w:p>
    <w:p>
      <w:pPr>
        <w:pStyle w:val="SHTKSourceText"/>
        <w:keepNext/>
      </w:pPr>
      <w:r>
        <w:t xml:space="preserve">故知八道支通依二位說者。</w:t>
      </w:r>
    </w:p>
    <w:p>
      <w:pPr>
        <w:pStyle w:val="SHTKTranslationText"/>
      </w:pPr>
      <w:r>
        <w:t xml:space="preserve">그러므로 팔도지가 두 지위에 통하여 의지해 설해진 것임을 알 수 있다고 한다.</w:t>
      </w:r>
    </w:p>
    <w:p>
      <w:pPr>
        <w:pStyle w:val="SHTKSourceText"/>
        <w:keepNext/>
      </w:pPr>
      <w:r>
        <w:t xml:space="preserve">引二證[14]訖。</w:t>
      </w:r>
    </w:p>
    <w:p>
      <w:pPr>
        <w:pStyle w:val="SHTKTranslationText"/>
      </w:pPr>
      <w:r>
        <w:t xml:space="preserve">두 가지 증명을 인용하기를 마쳤다.</w:t>
      </w:r>
    </w:p>
    <w:p>
      <w:pPr>
        <w:pStyle w:val="SHTKNoteSummary"/>
        <w:keepNext/>
      </w:pPr>
      <w:r>
        <w:t>교감 요약 | [CBETA 교감] 저본 訖 → 甲·乙본 說</w:t>
      </w:r>
    </w:p>
    <w:p>
      <w:pPr>
        <w:pStyle w:val="SHTKNoteDetail"/>
      </w:pPr>
      <w:r>
        <w:t>• 번역 영향 판정 | [판단 유보]</w:t>
      </w:r>
    </w:p>
    <w:p>
      <w:pPr>
        <w:pStyle w:val="SHTKNoteDetail"/>
      </w:pPr>
      <w:r>
        <w:t>• 출처 | CBETA T41n1821, 교감 번호 0380014.</w:t>
      </w:r>
    </w:p>
    <w:p>
      <w:pPr>
        <w:pStyle w:val="SHTKSourceText"/>
        <w:keepNext/>
      </w:pPr>
      <w:r>
        <w:t xml:space="preserve">餘師總結。</w:t>
      </w:r>
    </w:p>
    <w:p>
      <w:pPr>
        <w:pStyle w:val="SHTKTranslationText"/>
      </w:pPr>
      <w:r>
        <w:t xml:space="preserve">다른 논사가 총결한다.</w:t>
      </w:r>
    </w:p>
    <w:p>
      <w:pPr>
        <w:pStyle w:val="SHTKPositionMarker"/>
        <w:keepNext/>
      </w:pPr>
      <w:r>
        <w:t xml:space="preserve">[0380c18]</w:t>
      </w:r>
    </w:p>
    <w:p>
      <w:pPr>
        <w:pStyle w:val="SHTKSourceText"/>
        <w:keepNext/>
      </w:pPr>
      <w:r>
        <w:t xml:space="preserve">隨[15]增位說至有漏無漏者。</w:t>
      </w:r>
    </w:p>
    <w:p>
      <w:pPr>
        <w:pStyle w:val="SHTKTranslationText"/>
      </w:pPr>
      <w:r>
        <w:t xml:space="preserve">증가하는 지위를 따라 말하여 … 유루·무루라고 한다.</w:t>
      </w:r>
    </w:p>
    <w:p>
      <w:pPr>
        <w:pStyle w:val="SHTKNoteSummary"/>
        <w:keepNext/>
      </w:pPr>
      <w:r>
        <w:t>교감 요약 | [CBETA 교감] 저본 增 → 乙본 僧</w:t>
      </w:r>
    </w:p>
    <w:p>
      <w:pPr>
        <w:pStyle w:val="SHTKNoteDetail"/>
      </w:pPr>
      <w:r>
        <w:t>• 번역 영향 판정 | [판단 유보]</w:t>
      </w:r>
    </w:p>
    <w:p>
      <w:pPr>
        <w:pStyle w:val="SHTKNoteDetail"/>
      </w:pPr>
      <w:r>
        <w:t>• 출처 | CBETA T41n1821, 교감 번호 0380015.</w:t>
      </w:r>
    </w:p>
    <w:p>
      <w:pPr>
        <w:pStyle w:val="SHTKSourceText"/>
        <w:keepNext/>
      </w:pPr>
      <w:r>
        <w:t xml:space="preserve">此即第五明有漏．無漏。 如文可知。 又正理云。 謂修道位七覺支增隣近菩提。 謂治有頂故覺支體一向無漏。 一切覺分皆助菩提。 唯此獨標覺支名者。 以最隣近菩提果故。</w:t>
      </w:r>
    </w:p>
    <w:p>
      <w:pPr>
        <w:pStyle w:val="SHTKTranslationText"/>
      </w:pPr>
      <w:r>
        <w:t xml:space="preserve">이것이 곧 다섯째로 유루와 무루를 밝히는 것이다. 글과 같아 알 수 있다. 또 『정리론』에서 말한다. 곧 수도위에서는 칠각지가 증가하여 보리에 가까워진다. 유정을 다스리기 때문에 각지의 체는 한결같이 무루이다. 모든 각분이 다 보리를 돕지만, 오직 이것만 홀로 각지라는 이름을 내세우는 것은, 보리과에 가장 가깝기 때문이다.</w:t>
      </w:r>
    </w:p>
    <w:p>
      <w:pPr>
        <w:pStyle w:val="SHTKSourceText"/>
        <w:keepNext/>
      </w:pPr>
      <w:r>
        <w:t xml:space="preserve">由此理趣證七覺支。 應知但依治有頂說。 此為上首類治下地。 唯於無漏立覺支名。 若不許然。 寧不通二。 或於一切菩提分中。 依近菩提立覺支號。</w:t>
      </w:r>
    </w:p>
    <w:p>
      <w:pPr>
        <w:pStyle w:val="SHTKTranslationText"/>
      </w:pPr>
      <w:r>
        <w:t xml:space="preserve">이 이치의 취지로 말미암아 칠각지를 증명하니, 다만 유정을 다스리는 데 의거하여 말한 것임을 알아야 한다. 이것을 우두머리로 삼아 아래 지를 종류에 따라 다스린다. 오직 무루에 대하여 각지라는 이름을 세운다. 만약 그렇다고 허락하지 않는다면, 어찌 두 가지에 통하지 않겠는가. 혹은 모든 보리분 가운데, 보리에 가까운 것에 의거하여 각지라는 명호를 세운다.</w:t>
      </w:r>
    </w:p>
    <w:p>
      <w:pPr>
        <w:pStyle w:val="SHTKSourceText"/>
        <w:keepNext/>
      </w:pPr>
      <w:r>
        <w:t xml:space="preserve">道中修道位近菩提性近菩提唯是無漏。 故無漏修道方立覺支名。 見道位中八道支勝。 故此一向無漏性攝。</w:t>
      </w:r>
    </w:p>
    <w:p>
      <w:pPr>
        <w:pStyle w:val="SHTKTranslationText"/>
      </w:pPr>
      <w:r>
        <w:t xml:space="preserve">도 가운데 수도위는 보리의 성품에 가까우며, 보리에 가까운 것은 오직 무루이다. 그러므로 무루의 수도에서만 비로소 각지라는 이름을 세운다. 견도위에서는 팔도지가 수승하므로, 따라서 이것은 한결같이 무루성에 포섭된다.</w:t>
      </w:r>
    </w:p>
    <w:p>
      <w:pPr>
        <w:pStyle w:val="SHTKPositionMarker"/>
        <w:keepNext/>
      </w:pPr>
      <w:r>
        <w:t xml:space="preserve">[0380c29]</w:t>
      </w:r>
    </w:p>
    <w:p>
      <w:pPr>
        <w:pStyle w:val="SHTKSourceText"/>
        <w:keepNext/>
      </w:pPr>
      <w:r>
        <w:t xml:space="preserve">此三十七至無無漏故者。 此即第六約地分別。 勵力轉故。 猶疑慮故。 所以無喜。 餘文可知此文但約諸地總說。 若約現行四念住中唯取一種。 餘容並起。</w:t>
      </w:r>
    </w:p>
    <w:p>
      <w:pPr>
        <w:pStyle w:val="SHTKTranslationText"/>
      </w:pPr>
      <w:r>
        <w:t xml:space="preserve">이 삼십칠법은 … 무루가 없기 때문이라고 한다. 이것이 곧 여섯째로 지에 의거하여 분별하는 것이다. 힘써 전전하기 때문이고, 아직 의심하고 사려하기 때문에, 그러므로 희가 없다. 나머지 글은 알 수 있다. 이 글은 다만 여러 지를 총괄하여 말한 것이다. 만약 현행에 의거하면 사념주 가운데 오직 한 가지만 취하고, 나머지는 함께 일어날 수 있다.</w:t>
      </w:r>
    </w:p>
    <w:p>
      <w:pPr>
        <w:pStyle w:val="SHTKSourceText"/>
        <w:keepNext/>
      </w:pPr>
      <w:r>
        <w:t xml:space="preserve">故婆沙九十六云。 問何地有幾菩提分法俱時現前。 答未至定中有三十六菩提分法。 唯三十三俱時現前。 除三念住。 所以者何。 以四念住所緣各別。 尚無有二俱時理前。</w:t>
      </w:r>
    </w:p>
    <w:p>
      <w:pPr>
        <w:pStyle w:val="SHTKTranslationText"/>
      </w:pPr>
      <w:r>
        <w:t xml:space="preserve">그러므로 『바사』 제96권에서 말한다. 묻는다. 어느 지에서 몇 가지 보리분법이 동시에 현전하는가. 답한다. 미지정에는 서른여섯 가지 보리분법이 있으나, 오직 서른세 가지가 동시에 현전한다. 세 염주를 제외한다. 그 까닭은 무엇인가. 사념주의 소연이 각각 다르기 때문이다. 오히려 둘이 동시에 현전할 이치도 없는데,</w:t>
      </w:r>
    </w:p>
    <w:p>
      <w:pPr>
        <w:pStyle w:val="SHTKSourceText"/>
        <w:keepNext/>
      </w:pPr>
      <w:r>
        <w:t xml:space="preserve">況有三．四。 初靜慮中有三十七。</w:t>
      </w:r>
    </w:p>
    <w:p>
      <w:pPr>
        <w:pStyle w:val="SHTKTranslationText"/>
      </w:pPr>
      <w:r>
        <w:t xml:space="preserve">하물며 셋이나 넷이겠는가. 초정려에는 서른일곱 가지가 있으나,</w:t>
      </w:r>
    </w:p>
    <w:p>
      <w:pPr>
        <w:pStyle w:val="SHTKSourceText"/>
        <w:keepNext/>
      </w:pPr>
      <w:r>
        <w:t xml:space="preserve">唯二十四俱時現前。</w:t>
      </w:r>
    </w:p>
    <w:p>
      <w:pPr>
        <w:pStyle w:val="SHTKTranslationText"/>
      </w:pPr>
      <w:r>
        <w:t xml:space="preserve">오직 스물네 가지가 동시에 현전한다.</w:t>
      </w:r>
    </w:p>
    <w:p>
      <w:pPr>
        <w:pStyle w:val="SHTKNoteSummary"/>
        <w:keepNext/>
      </w:pPr>
      <w:r>
        <w:t>교감 요약 | [CBETA 추가 교감] 저본 二 → 이문 三</w:t>
      </w:r>
    </w:p>
    <w:p>
      <w:pPr>
        <w:pStyle w:val="SHTKNoteDetail"/>
      </w:pPr>
      <w:r>
        <w:t>• 번역 영향 판정 | [판단 유보]</w:t>
      </w:r>
    </w:p>
    <w:p>
      <w:pPr>
        <w:pStyle w:val="SHTKNoteDetail"/>
      </w:pPr>
      <w:r>
        <w:t>• 출처 | CBETA T41n1821, 교감 번호 0381a0801.</w:t>
      </w:r>
    </w:p>
    <w:p>
      <w:pPr>
        <w:pStyle w:val="SHTKSourceText"/>
        <w:keepNext/>
      </w:pPr>
      <w:r>
        <w:t xml:space="preserve">除三念住。 靜慮中間及第三．第四靜慮各三十五。 唯三十二俱時現前。 除三念住。 第二靜慮有三十六唯三十三俱時現前。 除三念住前三無色有三十二。 唯二十九俱時現前。 除三念住。</w:t>
      </w:r>
    </w:p>
    <w:p>
      <w:pPr>
        <w:pStyle w:val="SHTKTranslationText"/>
      </w:pPr>
      <w:r>
        <w:t xml:space="preserve">세 염주를 제외한다. 정려중간과 제3·제4정려에는 각각 서른다섯 가지가 있고, 오직 서른두 가지가 동시에 현전한다. 세 염주를 제외한다. 제2정려에는 서른여섯 가지가 있으나 오직 서른세 가지가 동시에 현전한다. 세 염주를 제외한다. 앞의 세 무색에는 서른두 가지가 있고, 오직 스물아홉 가지가 동시에 현전한다. 세 염주를 제외한다.</w:t>
      </w:r>
    </w:p>
    <w:p>
      <w:pPr>
        <w:pStyle w:val="SHTKSourceText"/>
        <w:keepNext/>
      </w:pPr>
      <w:r>
        <w:t xml:space="preserve">欲界．有頂有二十二。 唯有十九俱時現前。 除三念住。 餘隨義說。 非要別體。</w:t>
      </w:r>
    </w:p>
    <w:p>
      <w:pPr>
        <w:pStyle w:val="SHTKTranslationText"/>
      </w:pPr>
      <w:r>
        <w:t xml:space="preserve">욕계와 유정에는 스물두 가지가 있고, 오직 열아홉 가지가 동시에 현전한다. 세 염주를 제외한다. 나머지는 뜻에 따라 말한다. 반드시 별도의 체가 있는 것은 아니다.</w:t>
      </w:r>
    </w:p>
    <w:p>
      <w:pPr>
        <w:pStyle w:val="SHTKPositionMarker"/>
        <w:keepNext/>
      </w:pPr>
      <w:r>
        <w:t xml:space="preserve">[0381a15]</w:t>
      </w:r>
    </w:p>
    <w:p>
      <w:pPr>
        <w:pStyle w:val="SHTKSourceText"/>
        <w:keepNext/>
      </w:pPr>
      <w:r>
        <w:t xml:space="preserve">覺分轉時至四皆唯無漏者。 此即大文第四明四種證淨。 總有四問。 初兩句答初問。 次四句答第二問。 第七句答第三問。 第八句答第四問。</w:t>
      </w:r>
    </w:p>
    <w:p>
      <w:pPr>
        <w:pStyle w:val="SHTKTranslationText"/>
      </w:pPr>
      <w:r>
        <w:t xml:space="preserve">각분이 전전할 때 … 네 가지는 모두 오직 무루라고 한다. 이것이 곧 큰 문단의 넷째로 네 가지 증정을 밝히는 것이다. 모두 네 가지 질문이 있다. 처음 두 구는 첫 질문에 답하고, 다음 네 구는 둘째 질문에 답하며, 일곱째 구는 셋째 질문에 답하고, 여덟째 구는 넷째 질문에 답한다.</w:t>
      </w:r>
    </w:p>
    <w:p>
      <w:pPr>
        <w:pStyle w:val="SHTKPositionMarker"/>
        <w:keepNext/>
      </w:pPr>
      <w:r>
        <w:t xml:space="preserve">[0381a18]</w:t>
      </w:r>
    </w:p>
    <w:p>
      <w:pPr>
        <w:pStyle w:val="SHTKSourceText"/>
        <w:keepNext/>
      </w:pPr>
      <w:r>
        <w:t xml:space="preserve">論曰至戒證淨者。 釋初兩句。 由證諦理於佛起信名佛證淨。 法．僧准釋。 聖人所愛慕戒故名聖戒。 其戒體淨。 依證起故亦名證淨。 前三信所緣故置於言。</w:t>
      </w:r>
    </w:p>
    <w:p>
      <w:pPr>
        <w:pStyle w:val="SHTKTranslationText"/>
      </w:pPr>
      <w:r>
        <w:t xml:space="preserve">논에서 말한다. … 계증정에 이른다. 처음 두 구를 풀이한다. 제의 이치를 증득함으로 말미암아 부처님에 대하여 믿음이 일어나는 것을 불증정이라고 이름한다. 법과 승도 이에 준하여 풀이한다. 성인이 사랑하고 흠모하는 계이므로 성계라고 이름한다. 그 계의 체가 청정하고, 증득에 의지하여 일어나기 때문에 또한 증정이라고 이름한다. 앞의 세 가지는 믿음의 소연이므로 ‘於’자를 둔다.</w:t>
      </w:r>
    </w:p>
    <w:p>
      <w:pPr>
        <w:pStyle w:val="SHTKSourceText"/>
        <w:keepNext/>
      </w:pPr>
      <w:r>
        <w:t xml:space="preserve">第四依證故無於字。 故婆沙一百三云。 此中佛者謂佛身中諸無學法。 緣彼無漏信名佛證淨。 此中法者。 謂獨覺身中三無漏根等學．無學法。 菩薩身中二無漏根等諸學。 及苦．集．滅三諦。</w:t>
      </w:r>
    </w:p>
    <w:p>
      <w:pPr>
        <w:pStyle w:val="SHTKTranslationText"/>
      </w:pPr>
      <w:r>
        <w:t xml:space="preserve">넷째는 증득에 의거하기 때문에 ‘於’자가 없다. 그러므로 『바사』 제103권에서 말한다. 여기서 부처님이란 부처님의 몸 가운데 있는 모든 무학법을 말한다. 그것을 반연하는 무루의 믿음을 불증정이라고 이름한다. 여기서 법이란, 독각의 몸 가운데 있는 삼무루근 등의 학법과 무학법, 보살의 몸 가운데 있는 두 무루근 등의 여러 학법, 그리고 고·집·멸의 세 제를 말한다.</w:t>
      </w:r>
    </w:p>
    <w:p>
      <w:pPr>
        <w:pStyle w:val="SHTKSourceText"/>
        <w:keepNext/>
      </w:pPr>
      <w:r>
        <w:t xml:space="preserve">緣彼無漏信名法證淨。 此中僧者。 謂聲聞身中學．無學法。 緣彼無漏信名僧證淨。 諸無漏戒名戒證淨。 自性淨故。 依證起故。 亦名證淨。</w:t>
      </w:r>
    </w:p>
    <w:p>
      <w:pPr>
        <w:pStyle w:val="SHTKTranslationText"/>
      </w:pPr>
      <w:r>
        <w:t xml:space="preserve">그것을 반연하는 무루의 믿음을 법증정이라고 이름한다. 여기서 승이란, 성문의 몸 가운데 있는 학법과 무학법을 말한다. 그것을 반연하는 무루의 믿음을 승증정이라고 이름한다. 모든 무루계를 계증정이라고 이름한다. 자성이 청정하기 때문이고, 증득에 의지하여 일어나기 때문에, 또한 증정이라고 이름한다.</w:t>
      </w:r>
    </w:p>
    <w:p>
      <w:pPr>
        <w:pStyle w:val="SHTKSourceText"/>
        <w:keepNext/>
      </w:pPr>
      <w:r>
        <w:t xml:space="preserve">且見道位至無不亦得者。 釋次四句。 且見道位見前三諦時。 一一唯得法．戒證淨。 所證三諦是理法寶。 緣彼信故名法證淨。 道起之時必有俱戒名戒證淨。 見道諦位不但得法．戒二。</w:t>
      </w:r>
    </w:p>
    <w:p>
      <w:pPr>
        <w:pStyle w:val="SHTKTranslationText"/>
      </w:pPr>
      <w:r>
        <w:t xml:space="preserve">우선 견도위에서 … 또한 얻지 않는 때가 없다고 한다. 다음 네 구를 풀이한다. 우선 견도위에서 앞의 세 제를 볼 때에는, 각각 오직 법증정과 계증정만 얻는다. 증득하는 세 제는 이법보이다. 그것을 반연하는 믿음이므로 법증정이라고 이름한다. 도가 일어날 때에는 반드시 함께하는 계가 있으므로 계증정이라고 이름한다. 도제를 보는 지위에서는 법과 계 두 가지만 얻는 것이 아니라,</w:t>
      </w:r>
    </w:p>
    <w:p>
      <w:pPr>
        <w:pStyle w:val="SHTKSourceText"/>
        <w:keepNext/>
      </w:pPr>
      <w:r>
        <w:t xml:space="preserve">兼得佛．僧。 以佛．僧體有為無漏道諦攝故。 不通餘三。 謂於爾時兼於成佛諸無學法。 成聲聞僧學．無學法亦得證淨。 行修雖是法證淨。 得修別緣三寶故。 更別得佛．僧二證淨。</w:t>
      </w:r>
    </w:p>
    <w:p>
      <w:pPr>
        <w:pStyle w:val="SHTKTranslationText"/>
      </w:pPr>
      <w:r>
        <w:t xml:space="preserve">겸하여 불과 승도 얻는다. 불과 승의 체는 유위 무루로서 도제에 포섭되기 때문이다. 나머지 세 제에는 통하지 않는다. 곧 그때 성불한 여러 무학법에 대해서도 겸하여, 성문승을 이루는 학법과 무학법에 대해서도 또한 증정을 얻는다. 행수는 비록 법증정이지만, 득수에서는 삼보를 따로 반연하기 때문에, 다시 별도로 불증정과 승증정 두 가지를 얻는다.</w:t>
      </w:r>
    </w:p>
    <w:p>
      <w:pPr>
        <w:pStyle w:val="SHTKSourceText"/>
        <w:keepNext/>
      </w:pPr>
      <w:r>
        <w:t xml:space="preserve">兼言為顯見道諦時亦得於法及戒證淨。 然所信法略有二種。 一別。 二總。 總通四諦皆是法故。 別唯苦．集．滅三諦全。</w:t>
      </w:r>
    </w:p>
    <w:p>
      <w:pPr>
        <w:pStyle w:val="SHTKTranslationText"/>
      </w:pPr>
      <w:r>
        <w:t xml:space="preserve">‘겸하여’라는 말은 도제를 볼 때에도 법증정과 계증정을 얻음을 드러내기 위한 것이다. 그러나 믿는 법은 대략 두 가지가 있다. 첫째는 별이고, 둘째는 총이다. 총은 사제에 통하니 모두 법이기 때문이다. 별은 오직 고·집·멸의 세 제 전체와,</w:t>
      </w:r>
    </w:p>
    <w:p>
      <w:pPr>
        <w:pStyle w:val="SHTKSourceText"/>
        <w:keepNext/>
      </w:pPr>
      <w:r>
        <w:t xml:space="preserve">道諦[＊]少分。</w:t>
      </w:r>
    </w:p>
    <w:p>
      <w:pPr>
        <w:pStyle w:val="SHTKTranslationText"/>
      </w:pPr>
      <w:r>
        <w:t xml:space="preserve">도제의 일부이다.</w:t>
      </w:r>
    </w:p>
    <w:p>
      <w:pPr>
        <w:pStyle w:val="SHTKNoteSummary"/>
        <w:keepNext/>
      </w:pPr>
      <w:r>
        <w:t>교감 요약 | [상호참조] 선행 원교감 0377006 少/小의 직접 재참조이다.</w:t>
      </w:r>
    </w:p>
    <w:p>
      <w:pPr>
        <w:pStyle w:val="SHTKNoteDetail"/>
      </w:pPr>
      <w:r>
        <w:t>• 한국어 해설 | 직접 연결을 이 U에 기록하고 저본 글자는 유지한다.</w:t>
      </w:r>
    </w:p>
    <w:p>
      <w:pPr>
        <w:pStyle w:val="SHTKNoteDetail"/>
      </w:pPr>
      <w:r>
        <w:t>• 출처 | CBETA T41n1821, 교감 번호 0377006.</w:t>
      </w:r>
    </w:p>
    <w:p>
      <w:pPr>
        <w:pStyle w:val="SHTKSourceText"/>
        <w:keepNext/>
      </w:pPr>
      <w:r>
        <w:t xml:space="preserve">謂菩薩道即菩薩身中學法。 及獨覺道即獨覺身中學．無學法。 皆是法攝。 夫言僧者。 四人已上和合名僧。 菩薩．獨覺各獨出世故不名僧。 菩薩據三十四念也。 獨覺據麟角喻</w:t>
      </w:r>
    </w:p>
    <w:p>
      <w:pPr>
        <w:pStyle w:val="SHTKTranslationText"/>
      </w:pPr>
      <w:r>
        <w:t xml:space="preserve">곧 보살도, 즉 보살의 몸 가운데 있는 학법과, 독각도, 즉 독각의 몸 가운데 있는 학법과 무학법은, 모두 법에 포섭된다. 무릇 승이라고 말하는 것은, 네 사람 이상이 화합한 것을 승이라고 이름한다. 보살과 독각은 각각 홀로 세상에 나오므로 승이라고 이름하지 않는다. 보살은 삼십사념에 의거한 것이다. 독각은 인각유에 의거한 것이다.</w:t>
      </w:r>
    </w:p>
    <w:p>
      <w:pPr>
        <w:pStyle w:val="SHTKSourceText"/>
        <w:keepNext/>
      </w:pPr>
      <w:r>
        <w:t xml:space="preserve">問菩薩．獨覺獨一出世不成僧眾。 身中無漏法中所攝。 天中聖人。</w:t>
      </w:r>
    </w:p>
    <w:p>
      <w:pPr>
        <w:pStyle w:val="SHTKTranslationText"/>
      </w:pPr>
      <w:r>
        <w:t xml:space="preserve">묻는다. 보살과 독각은 홀로 하나씩 세상에 나와 승중을 이루지 않는다. 그들의 몸 가운데 무루법에 포섭되는 것은, 천중의 성인과,</w:t>
      </w:r>
    </w:p>
    <w:p>
      <w:pPr>
        <w:pStyle w:val="SHTKSourceText"/>
        <w:keepNext/>
      </w:pPr>
      <w:r>
        <w:t xml:space="preserve">在[1]家聖等。</w:t>
      </w:r>
    </w:p>
    <w:p>
      <w:pPr>
        <w:pStyle w:val="SHTKTranslationText"/>
      </w:pPr>
      <w:r>
        <w:t xml:space="preserve">재가의 성인 등처럼,</w:t>
      </w:r>
    </w:p>
    <w:p>
      <w:pPr>
        <w:pStyle w:val="SHTKNoteSummary"/>
        <w:keepNext/>
      </w:pPr>
      <w:r>
        <w:t>교감 요약 | [CBETA 교감] 저본 家 → 乙본 宗</w:t>
      </w:r>
    </w:p>
    <w:p>
      <w:pPr>
        <w:pStyle w:val="SHTKNoteDetail"/>
      </w:pPr>
      <w:r>
        <w:t>• 번역 영향 판정 | [판단 유보]</w:t>
      </w:r>
    </w:p>
    <w:p>
      <w:pPr>
        <w:pStyle w:val="SHTKNoteDetail"/>
      </w:pPr>
      <w:r>
        <w:t>• 출처 | CBETA T41n1821, 교감 번호 0381001.</w:t>
      </w:r>
    </w:p>
    <w:p>
      <w:pPr>
        <w:pStyle w:val="SHTKSourceText"/>
        <w:keepNext/>
      </w:pPr>
      <w:r>
        <w:t xml:space="preserve">不成僧眾。 何寶所攝</w:t>
      </w:r>
    </w:p>
    <w:p>
      <w:pPr>
        <w:pStyle w:val="SHTKTranslationText"/>
      </w:pPr>
      <w:r>
        <w:t xml:space="preserve">승중을 이루지 않는데, 어느 보에 포섭되는가.</w:t>
      </w:r>
    </w:p>
    <w:p>
      <w:pPr>
        <w:pStyle w:val="SHTKSourceText"/>
        <w:keepNext/>
      </w:pPr>
      <w:r>
        <w:t xml:space="preserve">有古德[2]解。</w:t>
      </w:r>
    </w:p>
    <w:p>
      <w:pPr>
        <w:pStyle w:val="SHTKTranslationText"/>
      </w:pPr>
      <w:r>
        <w:t xml:space="preserve">어떤 옛 대덕은 풀이하였다.</w:t>
      </w:r>
    </w:p>
    <w:p>
      <w:pPr>
        <w:pStyle w:val="SHTKNoteSummary"/>
        <w:keepNext/>
      </w:pPr>
      <w:r>
        <w:t>교감 요약 | [CBETA 교감] 저본 解 → 甲·乙본 解云</w:t>
      </w:r>
    </w:p>
    <w:p>
      <w:pPr>
        <w:pStyle w:val="SHTKNoteDetail"/>
      </w:pPr>
      <w:r>
        <w:t>• 번역 영향 판정 | [판단 유보]</w:t>
      </w:r>
    </w:p>
    <w:p>
      <w:pPr>
        <w:pStyle w:val="SHTKNoteDetail"/>
      </w:pPr>
      <w:r>
        <w:t>• 출처 | CBETA T41n1821, 교감 번호 0381002.</w:t>
      </w:r>
    </w:p>
    <w:p>
      <w:pPr>
        <w:pStyle w:val="SHTKSourceText"/>
        <w:keepNext/>
      </w:pPr>
      <w:r>
        <w:t xml:space="preserve">法寶所攝 此解不然。 論不簡故 今解云。 僧有二種。 一者事和。 二者理和。 聖人據理故皆名僧。</w:t>
      </w:r>
    </w:p>
    <w:p>
      <w:pPr>
        <w:pStyle w:val="SHTKTranslationText"/>
      </w:pPr>
      <w:r>
        <w:t xml:space="preserve">법보에 포섭된다. 이 풀이는 그렇지 않다. 논에서 가려 말하지 않았기 때문이다. 지금 풀이한다. 승에는 두 가지가 있다. 첫째는 사화이고, 둘째는 이화이다. 성인은 이치에 의거하기 때문에 모두 승이라고 이름한다.</w:t>
      </w:r>
    </w:p>
    <w:p>
      <w:pPr>
        <w:pStyle w:val="SHTKSourceText"/>
        <w:keepNext/>
      </w:pPr>
      <w:r>
        <w:t xml:space="preserve">[3]又解通四諦法皆是理法。</w:t>
      </w:r>
    </w:p>
    <w:p>
      <w:pPr>
        <w:pStyle w:val="SHTKTranslationText"/>
      </w:pPr>
      <w:r>
        <w:t xml:space="preserve">또 풀이한다. 사제에 통하는 법은 모두 이법이다.</w:t>
      </w:r>
    </w:p>
    <w:p>
      <w:pPr>
        <w:pStyle w:val="SHTKNoteSummary"/>
        <w:keepNext/>
      </w:pPr>
      <w:r>
        <w:t>교감 요약 | [CBETA 교감] 대정장 교정 후보에는 又解 없음</w:t>
      </w:r>
    </w:p>
    <w:p>
      <w:pPr>
        <w:pStyle w:val="SHTKNoteDetail"/>
      </w:pPr>
      <w:r>
        <w:t>• 원교감 원문 | 又解【大】，〔－〕【考偽-大】</w:t>
      </w:r>
    </w:p>
    <w:p>
      <w:pPr>
        <w:pStyle w:val="SHTKNoteDetail"/>
      </w:pPr>
      <w:r>
        <w:t>• 이문 기준 번역 | 이문은 저본의 又解에 해당하는 말 없이 읽는다.</w:t>
      </w:r>
    </w:p>
    <w:p>
      <w:pPr>
        <w:pStyle w:val="SHTKNoteDetail"/>
      </w:pPr>
      <w:r>
        <w:t>• 번역 영향 판정 | [문장 구조 변화]</w:t>
      </w:r>
    </w:p>
    <w:p>
      <w:pPr>
        <w:pStyle w:val="SHTKNoteDetail"/>
      </w:pPr>
      <w:r>
        <w:t>• 출처 | CBETA T41n1821, 교감 번호 0381003.</w:t>
      </w:r>
    </w:p>
    <w:p>
      <w:pPr>
        <w:pStyle w:val="SHTKSourceText"/>
        <w:keepNext/>
      </w:pPr>
      <w:r>
        <w:t xml:space="preserve">證諦理故。</w:t>
      </w:r>
    </w:p>
    <w:p>
      <w:pPr>
        <w:pStyle w:val="SHTKTranslationText"/>
      </w:pPr>
      <w:r>
        <w:t xml:space="preserve">제의 이치를 증득하기 때문이다.</w:t>
      </w:r>
    </w:p>
    <w:p>
      <w:pPr>
        <w:pStyle w:val="SHTKSourceText"/>
        <w:keepNext/>
      </w:pPr>
      <w:r>
        <w:t xml:space="preserve">或滅諦[4]亦理法。</w:t>
      </w:r>
    </w:p>
    <w:p>
      <w:pPr>
        <w:pStyle w:val="SHTKTranslationText"/>
      </w:pPr>
      <w:r>
        <w:t xml:space="preserve">혹은 멸제도 또한 이법이다.</w:t>
      </w:r>
    </w:p>
    <w:p>
      <w:pPr>
        <w:pStyle w:val="SHTKNoteSummary"/>
        <w:keepNext/>
      </w:pPr>
      <w:r>
        <w:t>교감 요약 | [CBETA 교감] 저본 亦 → 甲·乙본 亦是</w:t>
      </w:r>
    </w:p>
    <w:p>
      <w:pPr>
        <w:pStyle w:val="SHTKNoteDetail"/>
      </w:pPr>
      <w:r>
        <w:t>• 번역 영향 판정 | [판단 유보]</w:t>
      </w:r>
    </w:p>
    <w:p>
      <w:pPr>
        <w:pStyle w:val="SHTKNoteDetail"/>
      </w:pPr>
      <w:r>
        <w:t>• 출처 | CBETA T41n1821, 교감 번호 0381004.</w:t>
      </w:r>
    </w:p>
    <w:p>
      <w:pPr>
        <w:pStyle w:val="SHTKSourceText"/>
        <w:keepNext/>
      </w:pPr>
      <w:r>
        <w:t xml:space="preserve">證理法故。 或苦．集亦有教法．行法。 道諦中菩薩．獨覺道亦是行法。 證行法故。 故見四諦時皆得法證淨。 聖所愛戒與現觀俱故。</w:t>
      </w:r>
    </w:p>
    <w:p>
      <w:pPr>
        <w:pStyle w:val="SHTKTranslationText"/>
      </w:pPr>
      <w:r>
        <w:t xml:space="preserve">이법을 증득하기 때문이다. 혹은 고·집에도 교법과 행법이 있다. 도제 가운데 보살도와 독각도 또한 행법이다. 행법을 증득하기 때문이다. 그러므로 사제를 볼 때 모두 법증정을 얻는다. 성인이 사랑하는 계는 현관과 함께하기 때문에,</w:t>
      </w:r>
    </w:p>
    <w:p>
      <w:pPr>
        <w:pStyle w:val="SHTKSourceText"/>
        <w:keepNext/>
      </w:pPr>
      <w:r>
        <w:t xml:space="preserve">一[5]切時無不亦得。</w:t>
      </w:r>
    </w:p>
    <w:p>
      <w:pPr>
        <w:pStyle w:val="SHTKTranslationText"/>
      </w:pPr>
      <w:r>
        <w:t xml:space="preserve">어느 때나 또한 얻지 않는 때가 없다.</w:t>
      </w:r>
    </w:p>
    <w:p>
      <w:pPr>
        <w:pStyle w:val="SHTKNoteSummary"/>
        <w:keepNext/>
      </w:pPr>
      <w:r>
        <w:t>교감 요약 | [CBETA 교감] 저본 切 → 甲·乙본 切攝</w:t>
      </w:r>
    </w:p>
    <w:p>
      <w:pPr>
        <w:pStyle w:val="SHTKNoteDetail"/>
      </w:pPr>
      <w:r>
        <w:t>• 번역 영향 판정 | [판단 유보]</w:t>
      </w:r>
    </w:p>
    <w:p>
      <w:pPr>
        <w:pStyle w:val="SHTKNoteDetail"/>
      </w:pPr>
      <w:r>
        <w:t>• 출처 | CBETA T41n1821, 교감 번호 0381005.</w:t>
      </w:r>
    </w:p>
    <w:p>
      <w:pPr>
        <w:pStyle w:val="SHTKSourceText"/>
        <w:keepNext/>
      </w:pPr>
      <w:r>
        <w:t xml:space="preserve">於四諦中。 行修雖但法．戒證淨。 得修別緣故具四種。 故正理七十二云。 若無漏信緣別法生。 名不雜緣於法證淨。 若無漏信兼緣佛．僧。 名為雜緣於法證淨。</w:t>
      </w:r>
    </w:p>
    <w:p>
      <w:pPr>
        <w:pStyle w:val="SHTKTranslationText"/>
      </w:pPr>
      <w:r>
        <w:t xml:space="preserve">사제 가운데에서, 행수는 비록 다만 법증정과 계증정이지만, 득수에서는 별도로 반연하기 때문에 네 가지를 갖춘다. 그러므로 『정리론』 제72권에서 말한다. 만약 무루의 믿음이 별도의 법을 반연하여 생기면, 섞이지 않게 반연하는 법증정이라고 이름한다. 만약 무루의 믿음이 겸하여 불과 승을 반연하면, 섞여 반연하는 법증정이라고 이름한다.</w:t>
      </w:r>
    </w:p>
    <w:p>
      <w:pPr>
        <w:pStyle w:val="SHTKSourceText"/>
        <w:keepNext/>
      </w:pPr>
      <w:r>
        <w:t xml:space="preserve">故見三諦唯得二種。 見道諦時具足得四。 見道諦位為於現前得佛．法．僧三證淨不。 非皆現得。 見道諦時現行總緣諸道諦故。 應知現在唯有雜緣一法證淨。</w:t>
      </w:r>
    </w:p>
    <w:p>
      <w:pPr>
        <w:pStyle w:val="SHTKTranslationText"/>
      </w:pPr>
      <w:r>
        <w:t xml:space="preserve">그러므로 세 제를 볼 때에는 오직 두 가지를 얻고, 도제를 볼 때에는 네 가지를 모두 얻는다. 도제를 보는 지위에서 불·법·승 세 증정을 현전하여 얻는가. 모두 현전하여 얻는 것은 아니다. 도제를 볼 때에는 현행에서 모든 도제를 총괄하여 반연하기 때문이다. 현재에는 오직 섞여 반연하는 하나의 법증정만 있음을 알아야 한다.</w:t>
      </w:r>
    </w:p>
    <w:p>
      <w:pPr>
        <w:pStyle w:val="SHTKSourceText"/>
        <w:keepNext/>
      </w:pPr>
      <w:r>
        <w:t xml:space="preserve">乘此勢力修[6]得未來多剎那信。</w:t>
      </w:r>
    </w:p>
    <w:p>
      <w:pPr>
        <w:pStyle w:val="SHTKTranslationText"/>
      </w:pPr>
      <w:r>
        <w:t xml:space="preserve">이 세력에 힘입어 미래의 여러 찰나의 믿음을 닦아 얻는데,</w:t>
      </w:r>
    </w:p>
    <w:p>
      <w:pPr>
        <w:pStyle w:val="SHTKNoteSummary"/>
        <w:keepNext/>
      </w:pPr>
      <w:r>
        <w:t>교감 요약 | [CBETA 교감] 저본 得 → 乙본 得等</w:t>
      </w:r>
    </w:p>
    <w:p>
      <w:pPr>
        <w:pStyle w:val="SHTKNoteDetail"/>
      </w:pPr>
      <w:r>
        <w:t>• 번역 영향 판정 | [판단 유보]</w:t>
      </w:r>
    </w:p>
    <w:p>
      <w:pPr>
        <w:pStyle w:val="SHTKNoteDetail"/>
      </w:pPr>
      <w:r>
        <w:t>• 출처 | CBETA T41n1821, 교감 번호 0381006.</w:t>
      </w:r>
    </w:p>
    <w:p>
      <w:pPr>
        <w:pStyle w:val="SHTKSourceText"/>
        <w:keepNext/>
      </w:pPr>
      <w:r>
        <w:t xml:space="preserve">於中有別緣佛．法．僧。 或有總緣二．三寶者。 諸別緣者名三證淨。 諸總緣者法證淨攝。 道類智時修八智故。</w:t>
      </w:r>
    </w:p>
    <w:p>
      <w:pPr>
        <w:pStyle w:val="SHTKTranslationText"/>
      </w:pPr>
      <w:r>
        <w:t xml:space="preserve">그 가운데에는 불·법·승을 각각 따로 반연하는 것도 있고, 혹은 둘이나 삼보를 총괄하여 반연하는 것도 있다. 각각 따로 반연하는 것들을 세 증정이라고 이름하고, 총괄하여 반연하는 것들은 법증정에 포섭된다. 도류지 때에는 팔지를 닦기 때문에,</w:t>
      </w:r>
    </w:p>
    <w:p>
      <w:pPr>
        <w:pStyle w:val="SHTKSourceText"/>
        <w:keepNext/>
      </w:pPr>
      <w:r>
        <w:t xml:space="preserve">亦得三諦法[7]戒二種。</w:t>
      </w:r>
    </w:p>
    <w:p>
      <w:pPr>
        <w:pStyle w:val="SHTKTranslationText"/>
      </w:pPr>
      <w:r>
        <w:t xml:space="preserve">또한 세 제의 법증정과 계증정 두 가지를 얻는다.</w:t>
      </w:r>
    </w:p>
    <w:p>
      <w:pPr>
        <w:pStyle w:val="SHTKNoteSummary"/>
        <w:keepNext/>
      </w:pPr>
      <w:r>
        <w:t>교감 요약 | [CBETA 교감] 저본 戒 → 甲·乙본 或</w:t>
      </w:r>
    </w:p>
    <w:p>
      <w:pPr>
        <w:pStyle w:val="SHTKNoteDetail"/>
      </w:pPr>
      <w:r>
        <w:t>• 번역 영향 판정 | [판단 유보]</w:t>
      </w:r>
    </w:p>
    <w:p>
      <w:pPr>
        <w:pStyle w:val="SHTKNoteDetail"/>
      </w:pPr>
      <w:r>
        <w:t>• 출처 | CBETA T41n1821, 교감 번호 0381007.</w:t>
      </w:r>
    </w:p>
    <w:p>
      <w:pPr>
        <w:pStyle w:val="SHTKSourceText"/>
        <w:keepNext/>
      </w:pPr>
      <w:r>
        <w:t xml:space="preserve">道法忍等三剎那中。 未來唯修道諦四種 婆沙一百三評家意同正理。</w:t>
      </w:r>
    </w:p>
    <w:p>
      <w:pPr>
        <w:pStyle w:val="SHTKTranslationText"/>
      </w:pPr>
      <w:r>
        <w:t xml:space="preserve">도법인 등의 세 찰나 가운데에는, 미래에 오직 도제에 관한 네 가지를 닦는다. 『바사』 제103권의 평론가 뜻도 『정리론』과 같다.</w:t>
      </w:r>
    </w:p>
    <w:p>
      <w:pPr>
        <w:pStyle w:val="SHTKPositionMarker"/>
        <w:keepNext/>
      </w:pPr>
      <w:r>
        <w:t xml:space="preserve">[0381c09]</w:t>
      </w:r>
    </w:p>
    <w:p>
      <w:pPr>
        <w:pStyle w:val="SHTKSourceText"/>
        <w:keepNext/>
      </w:pPr>
      <w:r>
        <w:t xml:space="preserve">由所信別至非證淨故者。 釋後兩句。 所信不同故。 名有四實事唯二。 信．戒為體四唯無漏。 以有漏法非證淨故。</w:t>
      </w:r>
    </w:p>
    <w:p>
      <w:pPr>
        <w:pStyle w:val="SHTKTranslationText"/>
      </w:pPr>
      <w:r>
        <w:t xml:space="preserve">믿는 바가 다르기 때문에 … 증정이 아니기 때문이라고 한다. 뒤의 두 구를 풀이한다. 믿는 대상이 같지 않기 때문에, 이름은 네 가지이지만 실사는 오직 두 가지이다. 신과 계를 체로 하며, 네 가지는 오직 무루이다. 유루법은 증정이 아니기 때문이다.</w:t>
      </w:r>
    </w:p>
    <w:p>
      <w:pPr>
        <w:pStyle w:val="SHTKPositionMarker"/>
        <w:keepNext/>
      </w:pPr>
      <w:r>
        <w:t xml:space="preserve">[0381c12]</w:t>
      </w:r>
    </w:p>
    <w:p>
      <w:pPr>
        <w:pStyle w:val="SHTKSourceText"/>
        <w:keepNext/>
      </w:pPr>
      <w:r>
        <w:t xml:space="preserve">為依何義立證淨名者。 問。 如實覺知至立證淨名者。 答。 謂無漏慧。 如實覺知四聖諦理故名為證。 正信三寶．及妙尸羅。 皆名為淨。</w:t>
      </w:r>
    </w:p>
    <w:p>
      <w:pPr>
        <w:pStyle w:val="SHTKTranslationText"/>
      </w:pPr>
      <w:r>
        <w:t xml:space="preserve">어떠한 뜻에 의지하여 증정이라는 이름을 세우는가. 묻는다. 여실히 깨달아 알아 … 증정이라는 이름을 세운다고 한다. 답한다. 곧 무루혜이다. 사성제의 이치를 여실히 깨달아 알기 때문에 증이라고 이름한다. 삼보를 바르게 믿는 것과 미묘한 시라를, 모두 정이라고 이름한다.</w:t>
      </w:r>
    </w:p>
    <w:p>
      <w:pPr>
        <w:pStyle w:val="SHTKSourceText"/>
        <w:keepNext/>
      </w:pPr>
      <w:r>
        <w:t xml:space="preserve">離不信垢故信名為淨。 離破戒垢故戒名為淨。 由證四諦得信．戒淨。 立證淨名。</w:t>
      </w:r>
    </w:p>
    <w:p>
      <w:pPr>
        <w:pStyle w:val="SHTKTranslationText"/>
      </w:pPr>
      <w:r>
        <w:t xml:space="preserve">불신의 때를 떠났기 때문에 신을 정이라고 이름한다. 파계의 때를 떠났기 때문에 계를 정이라고 이름한다. 사제를 증득함으로 말미암아 신정과 계정을 얻으므로, 증정이라는 이름을 세운다.</w:t>
      </w:r>
    </w:p>
    <w:p>
      <w:pPr>
        <w:pStyle w:val="SHTKPositionMarker"/>
        <w:keepNext/>
      </w:pPr>
      <w:r>
        <w:t xml:space="preserve">[0381c17]</w:t>
      </w:r>
    </w:p>
    <w:p>
      <w:pPr>
        <w:pStyle w:val="SHTKSourceText"/>
        <w:keepNext/>
      </w:pPr>
      <w:r>
        <w:t xml:space="preserve">如出觀時至次第如是者。 明四次第。</w:t>
      </w:r>
    </w:p>
    <w:p>
      <w:pPr>
        <w:pStyle w:val="SHTKTranslationText"/>
      </w:pPr>
      <w:r>
        <w:t xml:space="preserve">관에서 나올 때와 같이 … 차례가 이와 같다고 한다. 네 가지의 차례를 밝힌다.</w:t>
      </w:r>
    </w:p>
    <w:p>
      <w:pPr>
        <w:pStyle w:val="SHTKPositionMarker"/>
        <w:keepNext/>
      </w:pPr>
      <w:r>
        <w:t xml:space="preserve">[0381c18]</w:t>
      </w:r>
    </w:p>
    <w:p>
      <w:pPr>
        <w:pStyle w:val="SHTKSourceText"/>
        <w:keepNext/>
      </w:pPr>
      <w:r>
        <w:t xml:space="preserve">如何出時現起次第者。 問。</w:t>
      </w:r>
    </w:p>
    <w:p>
      <w:pPr>
        <w:pStyle w:val="SHTKTranslationText"/>
      </w:pPr>
      <w:r>
        <w:t xml:space="preserve">관에서 나올 때 현기하는 차례는 어떠한가. 묻는다.</w:t>
      </w:r>
    </w:p>
    <w:p>
      <w:pPr>
        <w:pStyle w:val="SHTKPositionMarker"/>
        <w:keepNext/>
      </w:pPr>
      <w:r>
        <w:t xml:space="preserve">[0381c19]</w:t>
      </w:r>
    </w:p>
    <w:p>
      <w:pPr>
        <w:pStyle w:val="SHTKSourceText"/>
        <w:keepNext/>
      </w:pPr>
      <w:r>
        <w:t xml:space="preserve">謂出觀位至及所乘乘者。 答。 此中兩解。 前解可知。 後解云。 或此四種。 佛如導師。 法如道路。</w:t>
      </w:r>
    </w:p>
    <w:p>
      <w:pPr>
        <w:pStyle w:val="SHTKTranslationText"/>
      </w:pPr>
      <w:r>
        <w:t xml:space="preserve">곧 관에서 나오는 지위에서 … 타고 가는 탈것에 이른다. 답한다. 여기에는 두 가지 풀이가 있다. 앞의 풀이는 알 수 있다. 뒤의 풀이는 말한다. 혹은 이 네 가지에서, 부처님은 길잡이와 같고, 법은 길과 같으며,</w:t>
      </w:r>
    </w:p>
    <w:p>
      <w:pPr>
        <w:pStyle w:val="SHTKSourceText"/>
        <w:keepNext/>
      </w:pPr>
      <w:r>
        <w:t xml:space="preserve">僧如商侶。 戒如所乘乘。</w:t>
      </w:r>
    </w:p>
    <w:p>
      <w:pPr>
        <w:pStyle w:val="SHTKTranslationText"/>
      </w:pPr>
      <w:r>
        <w:t xml:space="preserve">승은 상인 무리와 같고, 계는 타고 가는 탈것과 같다.</w:t>
      </w:r>
    </w:p>
    <w:p>
      <w:pPr>
        <w:pStyle w:val="SHTKPositionMarker"/>
        <w:keepNext/>
      </w:pPr>
      <w:r>
        <w:t xml:space="preserve">[0381c22]</w:t>
      </w:r>
    </w:p>
    <w:p>
      <w:pPr>
        <w:pStyle w:val="SHTKSourceText"/>
        <w:keepNext/>
      </w:pPr>
      <w:r>
        <w:t xml:space="preserve">經言學位至其體是何者。 此下第五明正智．解脫。 就中。 一正明二支。 二明解脫時。 三明斷障時。 四明滅．離．斷 此即第一正明二支。</w:t>
      </w:r>
    </w:p>
    <w:p>
      <w:pPr>
        <w:pStyle w:val="SHTKTranslationText"/>
      </w:pPr>
      <w:r>
        <w:t xml:space="preserve">경에서 말한 유학위부터 … 그 체는 무엇인가에 이른다. 이 아래 다섯째로 정지와 해탈을 밝힌다. 그 가운데, 첫째는 두 지를 바로 밝히고, 둘째는 해탈하는 때를 밝히며, 셋째는 장애를 끊는 때를 밝히고, 넷째는 멸·리·단을 밝힌다. 이것이 곧 첫째로 두 지를 바로 밝히는 것이다.</w:t>
      </w:r>
    </w:p>
    <w:p>
      <w:pPr>
        <w:pStyle w:val="SHTKSourceText"/>
        <w:keepNext/>
      </w:pPr>
      <w:r>
        <w:t xml:space="preserve">依經兩問。</w:t>
      </w:r>
    </w:p>
    <w:p>
      <w:pPr>
        <w:pStyle w:val="SHTKTranslationText"/>
      </w:pPr>
      <w:r>
        <w:t xml:space="preserve">경에 의거하여 두 가지를 묻는다.</w:t>
      </w:r>
    </w:p>
    <w:p>
      <w:pPr>
        <w:pStyle w:val="SHTKPositionMarker"/>
        <w:keepNext/>
      </w:pPr>
      <w:r>
        <w:t xml:space="preserve">[0381c25]</w:t>
      </w:r>
    </w:p>
    <w:p>
      <w:pPr>
        <w:pStyle w:val="SHTKSourceText"/>
        <w:keepNext/>
      </w:pPr>
      <w:r>
        <w:t xml:space="preserve">頌曰至謂盡無生智者。 初兩句答初問。 後六句答第二問。</w:t>
      </w:r>
    </w:p>
    <w:p>
      <w:pPr>
        <w:pStyle w:val="SHTKTranslationText"/>
      </w:pPr>
      <w:r>
        <w:t xml:space="preserve">게송에서 말한다. … 진지와 무생지를 말한다고 하는 데 이른다. 처음 두 구는 첫 질문에 답하고, 뒤의 여섯 구는 둘째 질문에 답한다.</w:t>
      </w:r>
    </w:p>
    <w:p>
      <w:pPr>
        <w:pStyle w:val="SHTKPositionMarker"/>
        <w:keepNext/>
      </w:pPr>
      <w:r>
        <w:t xml:space="preserve">[0381c26]</w:t>
      </w:r>
    </w:p>
    <w:p>
      <w:pPr>
        <w:pStyle w:val="SHTKSourceText"/>
        <w:keepNext/>
      </w:pPr>
      <w:r>
        <w:t xml:space="preserve">論曰至故唯成八者。 釋上兩句。 有學位中。 尚有所餘煩惱繫縛。 未解脫故無解脫支。</w:t>
      </w:r>
    </w:p>
    <w:p>
      <w:pPr>
        <w:pStyle w:val="SHTKTranslationText"/>
      </w:pPr>
      <w:r>
        <w:t xml:space="preserve">논에서 말한다. … 그러므로 오직 여덟을 이룬다고 하는 데 이른다. 위의 두 구를 풀이한다. 유학위 가운데에는, 아직 남아 있는 번뇌의 계박이 있으므로, 해탈하지 못했기 때문에 해탈지가 없다.</w:t>
      </w:r>
    </w:p>
    <w:p>
      <w:pPr>
        <w:pStyle w:val="SHTKSourceText"/>
        <w:keepNext/>
      </w:pPr>
      <w:r>
        <w:t xml:space="preserve">非離[＊]少縛可名脫者。</w:t>
      </w:r>
    </w:p>
    <w:p>
      <w:pPr>
        <w:pStyle w:val="SHTKTranslationText"/>
      </w:pPr>
      <w:r>
        <w:t xml:space="preserve">조금의 계박이라도 떠나지 않고서 해탈했다고 이름할 수 있는 것은 아니다.</w:t>
      </w:r>
    </w:p>
    <w:p>
      <w:pPr>
        <w:pStyle w:val="SHTKNoteSummary"/>
        <w:keepNext/>
      </w:pPr>
      <w:r>
        <w:t>교감 요약 | [상호참조] 선행 원교감 0377006 少/小의 직접 재참조이다.</w:t>
      </w:r>
    </w:p>
    <w:p>
      <w:pPr>
        <w:pStyle w:val="SHTKNoteDetail"/>
      </w:pPr>
      <w:r>
        <w:t>• 한국어 해설 | 직접 연결을 이 U에 기록하고 저본 글자는 유지한다.</w:t>
      </w:r>
    </w:p>
    <w:p>
      <w:pPr>
        <w:pStyle w:val="SHTKNoteDetail"/>
      </w:pPr>
      <w:r>
        <w:t>• 출처 | CBETA T41n1821, 교감 번호 0377006.</w:t>
      </w:r>
    </w:p>
    <w:p>
      <w:pPr>
        <w:pStyle w:val="SHTKSourceText"/>
        <w:keepNext/>
      </w:pPr>
      <w:r>
        <w:t xml:space="preserve">非無解脫體可立有彼了解脫智。 故有學位不立二支。 無學已脫諸煩惱縛。 立解脫支。</w:t>
      </w:r>
    </w:p>
    <w:p>
      <w:pPr>
        <w:pStyle w:val="SHTKTranslationText"/>
      </w:pPr>
      <w:r>
        <w:t xml:space="preserve">해탈의 체가 없는데 그 해탈을 아는 지를 세울 수도 없다. 그러므로 유학위에는 두 지를 세우지 않는다. 무학은 이미 모든 번뇌의 계박에서 벗어났으므로, 해탈지를 세운다.</w:t>
      </w:r>
    </w:p>
    <w:p>
      <w:pPr>
        <w:pStyle w:val="SHTKSourceText"/>
        <w:keepNext/>
      </w:pPr>
      <w:r>
        <w:t xml:space="preserve">[1]復能起彼盡．無生二了解脫智。</w:t>
      </w:r>
    </w:p>
    <w:p>
      <w:pPr>
        <w:pStyle w:val="SHTKTranslationText"/>
      </w:pPr>
      <w:r>
        <w:t xml:space="preserve">다시 그 해탈을 아는 진지와 무생지 두 지를 일으킬 수 있으므로,</w:t>
      </w:r>
    </w:p>
    <w:p>
      <w:pPr>
        <w:pStyle w:val="SHTKNoteSummary"/>
        <w:keepNext/>
      </w:pPr>
      <w:r>
        <w:t>교감 요약 | [CBETA 교감] 저본 復 → 甲·乙본 彼</w:t>
      </w:r>
    </w:p>
    <w:p>
      <w:pPr>
        <w:pStyle w:val="SHTKNoteDetail"/>
      </w:pPr>
      <w:r>
        <w:t>• 번역 영향 판정 | [판단 유보]</w:t>
      </w:r>
    </w:p>
    <w:p>
      <w:pPr>
        <w:pStyle w:val="SHTKNoteDetail"/>
      </w:pPr>
      <w:r>
        <w:t>• 출처 | CBETA T41n1821, 교감 번호 0382001.</w:t>
      </w:r>
    </w:p>
    <w:p>
      <w:pPr>
        <w:pStyle w:val="SHTKSourceText"/>
        <w:keepNext/>
      </w:pPr>
      <w:r>
        <w:t xml:space="preserve">立正智支。 由無學位正脫．正智二顯了故可立二支。 有學不然。 故唯成八。</w:t>
      </w:r>
    </w:p>
    <w:p>
      <w:pPr>
        <w:pStyle w:val="SHTKTranslationText"/>
      </w:pPr>
      <w:r>
        <w:t xml:space="preserve">정지지를 세운다. 무학위에서는 정해탈과 정지 두 가지가 분명하기 때문에 두 지를 세울 수 있다. 유학은 그렇지 않다. 그러므로 오직 여덟을 이룬다.</w:t>
      </w:r>
    </w:p>
    <w:p>
      <w:pPr>
        <w:pStyle w:val="SHTKPositionMarker"/>
        <w:keepNext/>
      </w:pPr>
      <w:r>
        <w:t xml:space="preserve">[0382a05]</w:t>
      </w:r>
    </w:p>
    <w:p>
      <w:pPr>
        <w:pStyle w:val="SHTKSourceText"/>
        <w:keepNext/>
      </w:pPr>
      <w:r>
        <w:t xml:space="preserve">解脫體有二至即解脫蘊者。 釋次四句。 總明解脫有其二種。 如文可知。 於二解脫中有為解脫名無學支。 以立支名依有為故。 無為解脫無支用故不依彼立。</w:t>
      </w:r>
    </w:p>
    <w:p>
      <w:pPr>
        <w:pStyle w:val="SHTKTranslationText"/>
      </w:pPr>
      <w:r>
        <w:t xml:space="preserve">해탈의 체에는 두 가지가 있어 … 곧 해탈온이라고 하는 데 이른다. 다음 네 구를 풀이한다. 해탈에 두 가지가 있음을 총괄하여 밝힌다. 글과 같아 알 수 있다. 두 해탈 가운데 유위해탈을 무학지라고 이름한다. 지를 세우는 이름은 유위에 의지하기 때문이다. 무위해탈은 지의 작용이 없으므로 그것에 의지하여 세우지 않는다.</w:t>
      </w:r>
    </w:p>
    <w:p>
      <w:pPr>
        <w:pStyle w:val="SHTKSourceText"/>
        <w:keepNext/>
      </w:pPr>
      <w:r>
        <w:t xml:space="preserve">[2]就有為中支攝解脫復有二種。</w:t>
      </w:r>
    </w:p>
    <w:p>
      <w:pPr>
        <w:pStyle w:val="SHTKTranslationText"/>
      </w:pPr>
      <w:r>
        <w:t xml:space="preserve">유위 가운데 지에 포섭되는 해탈에도 다시 두 가지가 있다.</w:t>
      </w:r>
    </w:p>
    <w:p>
      <w:pPr>
        <w:pStyle w:val="SHTKNoteSummary"/>
        <w:keepNext/>
      </w:pPr>
      <w:r>
        <w:t>교감 요약 | [CBETA 교감] 저본 就 → 甲·乙본 然</w:t>
      </w:r>
    </w:p>
    <w:p>
      <w:pPr>
        <w:pStyle w:val="SHTKNoteDetail"/>
      </w:pPr>
      <w:r>
        <w:t>• 번역 영향 판정 | [판단 유보]</w:t>
      </w:r>
    </w:p>
    <w:p>
      <w:pPr>
        <w:pStyle w:val="SHTKNoteDetail"/>
      </w:pPr>
      <w:r>
        <w:t>• 출처 | CBETA T41n1821, 교감 번호 0382002.</w:t>
      </w:r>
    </w:p>
    <w:p>
      <w:pPr>
        <w:pStyle w:val="SHTKSourceText"/>
        <w:keepNext/>
      </w:pPr>
      <w:r>
        <w:t xml:space="preserve">即餘經言。 一心解脫。 二慧解脫。 即是心．慧相應勝解。 應知此二五分法身中即解脫蘊攝。</w:t>
      </w:r>
    </w:p>
    <w:p>
      <w:pPr>
        <w:pStyle w:val="SHTKTranslationText"/>
      </w:pPr>
      <w:r>
        <w:t xml:space="preserve">곧 다른 경에서 말한다. 첫째는 심해탈이고, 둘째는 혜해탈이다. 곧 심과 혜에 상응하는 승해이다. 이 두 가지는 오분법신 가운데 곧 해탈온에 포섭됨을 알아야 한다.</w:t>
      </w:r>
    </w:p>
    <w:p>
      <w:pPr>
        <w:pStyle w:val="SHTKPositionMarker"/>
        <w:keepNext/>
      </w:pPr>
      <w:r>
        <w:t xml:space="preserve">[0382a11]</w:t>
      </w:r>
    </w:p>
    <w:p>
      <w:pPr>
        <w:pStyle w:val="SHTKSourceText"/>
        <w:keepNext/>
      </w:pPr>
      <w:r>
        <w:t xml:space="preserve">若爾不應至非唯勝解者。 經部難。 若解脫蘊體唯勝解。 不應經說云何解脫清淨最勝。 答謂心從貪離染解脫。 及從瞋．癡離染解脫。 若有學人於解脫蘊未滿。 為滿修欲．勤等勝行令滿。</w:t>
      </w:r>
    </w:p>
    <w:p>
      <w:pPr>
        <w:pStyle w:val="SHTKTranslationText"/>
      </w:pPr>
      <w:r>
        <w:t xml:space="preserve">그렇다면 마땅히 … 오직 승해만은 아니라고 하는 데 이르지 않아야 한다. 경부가 논난한다. 만약 해탈온의 체가 오직 승해라면, 경에서 ‘어떻게 해탈이 청정하고 가장 수승한가’라고 말해서는 안 된다. 답하기를, 곧 마음이 탐에서 이염하여 해탈하고, 또 진과 치에서 이염하여 해탈한다고 하였다. 만약 유학인이 해탈온에서 아직 원만하지 않으면, 원만하게 하기 위하여 욕·근 등의 승행을 닦아 원만하게 한다.</w:t>
      </w:r>
    </w:p>
    <w:p>
      <w:pPr>
        <w:pStyle w:val="SHTKSourceText"/>
        <w:keepNext/>
      </w:pPr>
      <w:r>
        <w:t xml:space="preserve">若無學人於解脫蘊已滿。 為攝令不退失修欲．勤等勝行功德。 經中既言心從貪等離染解脫。 故知解脫蘊非唯是勝解。 言欲．勤等者。 等取信．安．念．智．思．捨。 故正理第二云。 又如經說。</w:t>
      </w:r>
    </w:p>
    <w:p>
      <w:pPr>
        <w:pStyle w:val="SHTKTranslationText"/>
      </w:pPr>
      <w:r>
        <w:t xml:space="preserve">만약 무학인이 해탈온에서 이미 원만하면, 거두어 지켜 퇴실하지 않게 하기 위하여 욕·근 등의 승행 공덕을 닦는다. 경에서 이미 마음이 탐 등에서 이염하여 해탈한다고 말하였으므로, 해탈온은 오직 승해만은 아님을 알 수 있다. 욕·근 등이라고 한 것은, 신·안·념·지·사·사를 함께 취한 것이다. 그러므로 『정리론』 제2권에서 말한다. 또 경에서 말한 것과 같다.</w:t>
      </w:r>
    </w:p>
    <w:p>
      <w:pPr>
        <w:pStyle w:val="SHTKSourceText"/>
        <w:keepNext/>
      </w:pPr>
      <w:r>
        <w:t xml:space="preserve">彼有如是信．欲．勤．安．念．智．思．捨名為勝行。</w:t>
      </w:r>
    </w:p>
    <w:p>
      <w:pPr>
        <w:pStyle w:val="SHTKTranslationText"/>
      </w:pPr>
      <w:r>
        <w:t xml:space="preserve">그에게 이와 같은 신·욕·근·안·념·지·사·사가 있는 것을 승행이라고 이름한다.</w:t>
      </w:r>
    </w:p>
    <w:p>
      <w:pPr>
        <w:pStyle w:val="SHTKSourceText"/>
        <w:keepNext/>
      </w:pPr>
      <w:r>
        <w:t xml:space="preserve">舊云[3]八滅。</w:t>
      </w:r>
    </w:p>
    <w:p>
      <w:pPr>
        <w:pStyle w:val="SHTKTranslationText"/>
      </w:pPr>
      <w:r>
        <w:t xml:space="preserve">구본에서는 팔멸이라고 하였다.</w:t>
      </w:r>
    </w:p>
    <w:p>
      <w:pPr>
        <w:pStyle w:val="SHTKNoteSummary"/>
        <w:keepNext/>
      </w:pPr>
      <w:r>
        <w:t>교감 요약 | [CBETA 교감] 저본 八滅 → 甲·乙본 以滅資糧</w:t>
      </w:r>
    </w:p>
    <w:p>
      <w:pPr>
        <w:pStyle w:val="SHTKNoteDetail"/>
      </w:pPr>
      <w:r>
        <w:t>• 번역 영향 판정 | [판단 유보]</w:t>
      </w:r>
    </w:p>
    <w:p>
      <w:pPr>
        <w:pStyle w:val="SHTKNoteDetail"/>
      </w:pPr>
      <w:r>
        <w:t>• 출처 | CBETA T41n1821, 교감 번호 0382003.</w:t>
      </w:r>
    </w:p>
    <w:p>
      <w:pPr>
        <w:pStyle w:val="SHTKPositionMarker"/>
        <w:keepNext/>
      </w:pPr>
      <w:r>
        <w:t xml:space="preserve">[0382a22]</w:t>
      </w:r>
    </w:p>
    <w:p>
      <w:pPr>
        <w:pStyle w:val="SHTKSourceText"/>
        <w:keepNext/>
      </w:pPr>
      <w:r>
        <w:t xml:space="preserve">若爾是何者。 問 有餘師說至名解脫蘊者。 經部答。 有餘經部師說。 由真智力遣貪．瞋．癡。 即心遠離煩惱垢義名解脫蘊。</w:t>
      </w:r>
    </w:p>
    <w:p>
      <w:pPr>
        <w:pStyle w:val="SHTKTranslationText"/>
      </w:pPr>
      <w:r>
        <w:t xml:space="preserve">그렇다면 그것은 무엇인가. 묻는다. 어떤 다른 논사가 말한다. … 해탈온이라고 이름한다고 하는 데 이른다. 경부가 답한다. 어떤 다른 경부 논사가 말하였다. 진지의 힘으로 탐·진·치를 제거하므로, 곧 마음이 번뇌의 때를 멀리 떠난다는 뜻을 해탈온이라고 이름한다.</w:t>
      </w:r>
    </w:p>
    <w:p>
      <w:pPr>
        <w:pStyle w:val="SHTKPositionMarker"/>
        <w:keepNext/>
      </w:pPr>
      <w:r>
        <w:t xml:space="preserve">[0382a25]</w:t>
      </w:r>
    </w:p>
    <w:p>
      <w:pPr>
        <w:pStyle w:val="SHTKSourceText"/>
        <w:keepNext/>
      </w:pPr>
      <w:r>
        <w:t xml:space="preserve">如是已說至盡無生智者。 釋第七．第八句。 結前如是已說正解脫體 正智體者。 如前三十七覺分中說。 謂即前說盡智．無生智名為正智。 即是五分法身中解脫知見蘊。</w:t>
      </w:r>
    </w:p>
    <w:p>
      <w:pPr>
        <w:pStyle w:val="SHTKTranslationText"/>
      </w:pPr>
      <w:r>
        <w:t xml:space="preserve">이와 같이 이미 말하였다. … 진지와 무생지에 이른다. 제7구와 제8구를 풀이한다. 앞에서 이와 같이 정해탈의 체를 이미 말한 것을 맺고, 정지의 체란, 앞의 삼십칠각분에서 말한 것과 같다. 곧 앞에서 말한 진지와 무생지를 정지라고 이름한다. 곧 오분법신 가운데 해탈지견온이다.</w:t>
      </w:r>
    </w:p>
    <w:p>
      <w:pPr>
        <w:pStyle w:val="SHTKPositionMarker"/>
        <w:keepNext/>
      </w:pPr>
      <w:r>
        <w:t xml:space="preserve">[0382a29]</w:t>
      </w:r>
    </w:p>
    <w:p>
      <w:pPr>
        <w:pStyle w:val="SHTKSourceText"/>
        <w:keepNext/>
      </w:pPr>
      <w:r>
        <w:t xml:space="preserve">心於何世至心解脫耶者。 此下第二明正解脫。 問。 三世之中心於何世正得解脫。 而言無學心解脫耶。</w:t>
      </w:r>
    </w:p>
    <w:p>
      <w:pPr>
        <w:pStyle w:val="SHTKTranslationText"/>
      </w:pPr>
      <w:r>
        <w:t xml:space="preserve">마음은 어느 세상에서부터 마음이 해탈한다고 하는 데 이르기까지인가. 이 아래 둘째로 정해탈을 밝힌다. 묻는다. 삼세 가운데 마음은 어느 세상에서 바야흐로 해탈을 얻는가. 그런데 무학의 마음이 해탈한다고 말하는가.</w:t>
      </w:r>
    </w:p>
    <w:p>
      <w:pPr>
        <w:pStyle w:val="SHTKPositionMarker"/>
        <w:keepNext/>
      </w:pPr>
      <w:r>
        <w:t xml:space="preserve">[0382b02]</w:t>
      </w:r>
    </w:p>
    <w:p>
      <w:pPr>
        <w:pStyle w:val="SHTKSourceText"/>
        <w:keepNext/>
      </w:pPr>
      <w:r>
        <w:t xml:space="preserve">頌曰至從障解脫者。 答。 如本論說 初言。 簡後 無學。 簡有學等 心言亦攝心所等。</w:t>
      </w:r>
    </w:p>
    <w:p>
      <w:pPr>
        <w:pStyle w:val="SHTKTranslationText"/>
      </w:pPr>
      <w:r>
        <w:t xml:space="preserve">게송에서 말한다. … 장애에서 해탈한다고 하는 데 이르기까지이다. 답한다. 본론에서 말한 것과 같다. 처음이라는 말은, 뒤를 가린다. 무학이라는 말은, 유학 등을 가린다. 마음이라는 말은 또한 심소 등도 포섭한다.</w:t>
      </w:r>
    </w:p>
    <w:p>
      <w:pPr>
        <w:pStyle w:val="SHTKSourceText"/>
        <w:keepNext/>
      </w:pPr>
      <w:r>
        <w:t xml:space="preserve">以心所等必定隨心故 未來。 簡過．現生時。 簡餘未來。 正在生時從障解脫。</w:t>
      </w:r>
    </w:p>
    <w:p>
      <w:pPr>
        <w:pStyle w:val="SHTKTranslationText"/>
      </w:pPr>
      <w:r>
        <w:t xml:space="preserve">심소 등은 반드시 마음을 따르기 때문이다. 미래라고 한 것은, 과거와 현재를 가린다. ‘생길 때’라고 한 것은, 나머지 미래를 가린다. 바야흐로 생길 때 장애에서 해탈한다.</w:t>
      </w:r>
    </w:p>
    <w:p>
      <w:pPr>
        <w:pStyle w:val="SHTKPositionMarker"/>
        <w:keepNext/>
      </w:pPr>
      <w:r>
        <w:t xml:space="preserve">[0382b06]</w:t>
      </w:r>
    </w:p>
    <w:p>
      <w:pPr>
        <w:pStyle w:val="SHTKSourceText"/>
        <w:keepNext/>
      </w:pPr>
      <w:r>
        <w:t xml:space="preserve">何謂為障者。 問。 謂煩惱得至行身世故者。 答。 謂煩惱得。</w:t>
      </w:r>
    </w:p>
    <w:p>
      <w:pPr>
        <w:pStyle w:val="SHTKTranslationText"/>
      </w:pPr>
      <w:r>
        <w:t xml:space="preserve">무엇을 장애라고 하는가. 묻는다. 번뇌의 득으로부터 현신과 현세를 행하기 때문이라고 하는 데 이르기까지이다. 답한다. 곧 번뇌의 득이다.</w:t>
      </w:r>
    </w:p>
    <w:p>
      <w:pPr>
        <w:pStyle w:val="SHTKSourceText"/>
        <w:keepNext/>
      </w:pPr>
      <w:r>
        <w:t xml:space="preserve">由彼惑得能遮無學初心生[4]故。</w:t>
      </w:r>
    </w:p>
    <w:p>
      <w:pPr>
        <w:pStyle w:val="SHTKTranslationText"/>
      </w:pPr>
      <w:r>
        <w:t xml:space="preserve">그 번뇌의 득이 무학의 첫 마음이 생기는 것을 막을 수 있기 때문에,</w:t>
      </w:r>
    </w:p>
    <w:p>
      <w:pPr>
        <w:pStyle w:val="SHTKNoteSummary"/>
        <w:keepNext/>
      </w:pPr>
      <w:r>
        <w:t>교감 요약 | [CBETA 교감] 저본 故 → 乙본 故者</w:t>
      </w:r>
    </w:p>
    <w:p>
      <w:pPr>
        <w:pStyle w:val="SHTKNoteDetail"/>
      </w:pPr>
      <w:r>
        <w:t>• 번역 영향 판정 | [판단 유보]</w:t>
      </w:r>
    </w:p>
    <w:p>
      <w:pPr>
        <w:pStyle w:val="SHTKNoteDetail"/>
      </w:pPr>
      <w:r>
        <w:t>• 출처 | CBETA T41n1821, 교감 번호 0382004.</w:t>
      </w:r>
    </w:p>
    <w:p>
      <w:pPr>
        <w:pStyle w:val="SHTKSourceText"/>
        <w:keepNext/>
      </w:pPr>
      <w:r>
        <w:t xml:space="preserve">說名為障。 金剛喻定於現在世正滅位中。</w:t>
      </w:r>
    </w:p>
    <w:p>
      <w:pPr>
        <w:pStyle w:val="SHTKTranslationText"/>
      </w:pPr>
      <w:r>
        <w:t xml:space="preserve">장애라고 말한다. 금강유정이 현재세에서 바야흐로 멸하는 지위에 있을 때,</w:t>
      </w:r>
    </w:p>
    <w:p>
      <w:pPr>
        <w:pStyle w:val="SHTKSourceText"/>
        <w:keepNext/>
      </w:pPr>
      <w:r>
        <w:t xml:space="preserve">彼煩惱得不至生相[5]者名為正斷。</w:t>
      </w:r>
    </w:p>
    <w:p>
      <w:pPr>
        <w:pStyle w:val="SHTKTranslationText"/>
      </w:pPr>
      <w:r>
        <w:t xml:space="preserve">그 번뇌의 득이 생상에 이르지 않는 것을 바야흐로 끊어진다고 이름한다.</w:t>
      </w:r>
    </w:p>
    <w:p>
      <w:pPr>
        <w:pStyle w:val="SHTKNoteSummary"/>
        <w:keepNext/>
      </w:pPr>
      <w:r>
        <w:t>교감 요약 | [CBETA 교감] 대정장 교정 후보에는 者 없음</w:t>
      </w:r>
    </w:p>
    <w:p>
      <w:pPr>
        <w:pStyle w:val="SHTKNoteDetail"/>
      </w:pPr>
      <w:r>
        <w:t>• 원교감 원문 | 者【大】，〔－〕【考偽-大】</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0382005.</w:t>
      </w:r>
    </w:p>
    <w:p>
      <w:pPr>
        <w:pStyle w:val="SHTKSourceText"/>
        <w:keepNext/>
      </w:pPr>
      <w:r>
        <w:t xml:space="preserve">由正斷故不能為障。 初無學心復至生相。 於正生位正得解脫。 非惑得俱名正解脫。 金剛喻定流至過去已滅位中。 彼煩惱得名為已斷。 初無學心流至現在已生位中名已解脫。 未生無學心．及世俗心。</w:t>
      </w:r>
    </w:p>
    <w:p>
      <w:pPr>
        <w:pStyle w:val="SHTKTranslationText"/>
      </w:pPr>
      <w:r>
        <w:t xml:space="preserve">바야흐로 끊어졌기 때문에 장애가 될 수 없다. 무학의 첫 마음은 다시 생상에 이른다. 바야흐로 생기는 지위에서 바로 해탈을 얻는다. 번뇌의 득과 함께하지 않는 것을 정해탈이라고 이름한다. 금강유정이 흘러 과거의 이미 멸한 지위에 이르면, 그 번뇌의 득을 이미 끊었다고 이름한다. 무학의 첫 마음이 흘러 현재의 이미 생긴 지위에 이르면 이미 해탈했다고 이름한다. 아직 생기지 않은 무학의 마음과 세속심도,</w:t>
      </w:r>
    </w:p>
    <w:p>
      <w:pPr>
        <w:pStyle w:val="SHTKSourceText"/>
        <w:keepNext/>
      </w:pPr>
      <w:r>
        <w:t xml:space="preserve">當於無學初心生相時亦名解脫。 然今且說決定生者。 以於爾時無學初心定行現身及現世故。 餘心或生．不生以不定故不說。</w:t>
      </w:r>
    </w:p>
    <w:p>
      <w:pPr>
        <w:pStyle w:val="SHTKTranslationText"/>
      </w:pPr>
      <w:r>
        <w:t xml:space="preserve">장차 무학의 첫 마음이 생상에 이를 때 또한 해탈이라고 이름한다. 그러나 지금은 우선 반드시 생기는 것만을 말한다. 그때 무학의 첫 마음이 반드시 현신과 현세에서 현행하기 때문이다. 나머지 마음은 생길 수도 있고 생기지 않을 수도 있어 일정하지 않으므로 말하지 않는다.</w:t>
      </w:r>
    </w:p>
    <w:p>
      <w:pPr>
        <w:pStyle w:val="SHTKPositionMarker"/>
        <w:keepNext/>
      </w:pPr>
      <w:r>
        <w:t xml:space="preserve">[0382b18]</w:t>
      </w:r>
    </w:p>
    <w:p>
      <w:pPr>
        <w:pStyle w:val="SHTKSourceText"/>
        <w:keepNext/>
      </w:pPr>
      <w:r>
        <w:t xml:space="preserve">諸世俗心從何解脫者。 問。 諸無學未來世俗心從何障得解脫。</w:t>
      </w:r>
    </w:p>
    <w:p>
      <w:pPr>
        <w:pStyle w:val="SHTKTranslationText"/>
      </w:pPr>
      <w:r>
        <w:t xml:space="preserve">여러 세속심은 무엇에서 해탈하는가. 묻는다. 여러 무학의 미래 세속심은 어떤 장애에서 해탈하는가.</w:t>
      </w:r>
    </w:p>
    <w:p>
      <w:pPr>
        <w:pStyle w:val="SHTKPositionMarker"/>
        <w:keepNext/>
      </w:pPr>
      <w:r>
        <w:t xml:space="preserve">[0382b19]</w:t>
      </w:r>
    </w:p>
    <w:p>
      <w:pPr>
        <w:pStyle w:val="SHTKSourceText"/>
        <w:keepNext/>
      </w:pPr>
      <w:r>
        <w:t xml:space="preserve">亦即從彼遮心生障者。 答。 亦即從彼諸煩惱得遮心生障。</w:t>
      </w:r>
    </w:p>
    <w:p>
      <w:pPr>
        <w:pStyle w:val="SHTKTranslationText"/>
      </w:pPr>
      <w:r>
        <w:t xml:space="preserve">또한 곧 저 마음의 생김을 막는 장애에서라고 한다. 답한다. 또한 곧 저 여러 번뇌의 득이 마음의 생김을 막는 장애에서이다.</w:t>
      </w:r>
    </w:p>
    <w:p>
      <w:pPr>
        <w:pStyle w:val="SHTKPositionMarker"/>
        <w:keepNext/>
      </w:pPr>
      <w:r>
        <w:t xml:space="preserve">[0382b21]</w:t>
      </w:r>
    </w:p>
    <w:p>
      <w:pPr>
        <w:pStyle w:val="SHTKSourceText"/>
        <w:keepNext/>
      </w:pPr>
      <w:r>
        <w:t xml:space="preserve">未解脫位此豈不生者。 問。 未解脫位此俗善心豈不生耶。</w:t>
      </w:r>
    </w:p>
    <w:p>
      <w:pPr>
        <w:pStyle w:val="SHTKTranslationText"/>
      </w:pPr>
      <w:r>
        <w:t xml:space="preserve">아직 해탈하지 않은 지위에서도 이것이 어찌 생기지 않는가. 묻는다. 아직 해탈하지 않은 지위에서도 이 세속의 선심이 어찌 생기지 않는가.</w:t>
      </w:r>
    </w:p>
    <w:p>
      <w:pPr>
        <w:pStyle w:val="SHTKPositionMarker"/>
        <w:keepNext/>
      </w:pPr>
      <w:r>
        <w:t xml:space="preserve">[0382b22]</w:t>
      </w:r>
    </w:p>
    <w:p>
      <w:pPr>
        <w:pStyle w:val="SHTKSourceText"/>
        <w:keepNext/>
      </w:pPr>
      <w:r>
        <w:t xml:space="preserve">雖有已生不似今者者。 答。 未解脫位雖有已生世俗善心。 不似今者無學身中世俗善心。</w:t>
      </w:r>
    </w:p>
    <w:p>
      <w:pPr>
        <w:pStyle w:val="SHTKTranslationText"/>
      </w:pPr>
      <w:r>
        <w:t xml:space="preserve">비록 이미 생긴 것이 있더라도 지금의 것과 같지 않다고 한다. 답한다. 아직 해탈하지 않은 지위에서도 비록 이미 생긴 세속의 선심이 있으나, 지금 무학의 몸 가운데 있는 세속의 선심과는 같지 않다.</w:t>
      </w:r>
    </w:p>
    <w:p>
      <w:pPr>
        <w:pStyle w:val="SHTKPositionMarker"/>
        <w:keepNext/>
      </w:pPr>
      <w:r>
        <w:t xml:space="preserve">[0382b24]</w:t>
      </w:r>
    </w:p>
    <w:p>
      <w:pPr>
        <w:pStyle w:val="SHTKSourceText"/>
        <w:keepNext/>
      </w:pPr>
      <w:r>
        <w:t xml:space="preserve">彼何所似者。 問。</w:t>
      </w:r>
    </w:p>
    <w:p>
      <w:pPr>
        <w:pStyle w:val="SHTKTranslationText"/>
      </w:pPr>
      <w:r>
        <w:t xml:space="preserve">그것은 무엇과 같은가. 묻는다.</w:t>
      </w:r>
    </w:p>
    <w:p>
      <w:pPr>
        <w:pStyle w:val="SHTKPositionMarker"/>
        <w:keepNext/>
      </w:pPr>
      <w:r>
        <w:t xml:space="preserve">[0382b25]</w:t>
      </w:r>
    </w:p>
    <w:p>
      <w:pPr>
        <w:pStyle w:val="SHTKSourceText"/>
        <w:keepNext/>
      </w:pPr>
      <w:r>
        <w:t xml:space="preserve">與惑得俱至無俱惑得者。 答。 未解脫位俗善心生與惑得俱。 此初心後俗善心若生。 無俱惑得故名解脫。</w:t>
      </w:r>
    </w:p>
    <w:p>
      <w:pPr>
        <w:pStyle w:val="SHTKTranslationText"/>
      </w:pPr>
      <w:r>
        <w:t xml:space="preserve">번뇌의 득과 함께하는 것에서 번뇌의 득과 함께하지 않는 것에 이르기까지이다. 답한다. 아직 해탈하지 않은 지위에서 세속의 선심이 생기면 번뇌의 득과 함께한다. 이 첫 마음 뒤에 세속의 선심이 만약 생기면, 함께하는 번뇌의 득이 없으므로 해탈이라고 이름한다.</w:t>
      </w:r>
    </w:p>
    <w:p>
      <w:pPr>
        <w:pStyle w:val="SHTKPositionMarker"/>
        <w:keepNext/>
      </w:pPr>
      <w:r>
        <w:t xml:space="preserve">[0382b28]</w:t>
      </w:r>
    </w:p>
    <w:p>
      <w:pPr>
        <w:pStyle w:val="SHTKSourceText"/>
        <w:keepNext/>
      </w:pPr>
      <w:r>
        <w:t xml:space="preserve">道於何位至離障同故者。 此即第三明道斷障。 正滅位言。 顯居現在與滅相俱。 正生言。 顯未來世故與生相俱。 正滅．正生同時別世。 此明正滅兼顯正生以同時故。</w:t>
      </w:r>
    </w:p>
    <w:p>
      <w:pPr>
        <w:pStyle w:val="SHTKTranslationText"/>
      </w:pPr>
      <w:r>
        <w:t xml:space="preserve">도는 어느 지위에서부터 장애를 떠나는 것이 같기 때문이라고 하는 데 이르기까지인가. 이는 곧 셋째로 도가 장애를 끊는 것을 밝힌다. ‘바야흐로 멸하는 지위’라는 말은, 현재에 있으면서 멸상과 함께함을 나타낸다. ‘바야흐로 생긴다’는 말은, 미래세임을 나타내므로 생상과 함께한다. 바야흐로 멸하는 것과 바야흐로 생기는 것은 같은 때이지만 세상은 다르다. 여기서는 바야흐로 멸하는 것을 밝히면서 같은 때이므로 바야흐로 생기는 것도 겸하여 드러낸다.</w:t>
      </w:r>
    </w:p>
    <w:p>
      <w:pPr>
        <w:pStyle w:val="SHTKSourceText"/>
        <w:keepNext/>
      </w:pPr>
      <w:r>
        <w:t xml:space="preserve">道能斷障唯居現在正滅相時。 衰現惑得令無勢力引後惑得至其生相。 爾時名斷。 餘位定無斷障用故。 非如解脫通未生者。 以生相時未至生相時。 離障同故。 通於兩位俱名解脫。</w:t>
      </w:r>
    </w:p>
    <w:p>
      <w:pPr>
        <w:pStyle w:val="SHTKTranslationText"/>
      </w:pPr>
      <w:r>
        <w:t xml:space="preserve">도가 장애를 끊을 수 있는 것은 오직 현재에서 바야흐로 멸상에 있을 때이다. 현재의 번뇌의 득을 쇠약하게 하여 세력이 없어 뒤의 번뇌의 득을 이끌어 그 생상에 이르게 하지 못하게 한다. 그때를 끊는다고 이름한다. 나머지 지위에서는 반드시 장애를 끊는 작용이 없기 때문이다. 해탈이 아직 생기지 않은 것에도 통하는 것과는 같지 않다. 생상에 이른 때와 아직 생상에 이르지 않은 때가, 장애를 떠난 점에서는 같기 때문이다. 두 지위 모두에 통하여 함께 해탈이라고 이름한다.</w:t>
      </w:r>
    </w:p>
    <w:p>
      <w:pPr>
        <w:pStyle w:val="SHTKSourceText"/>
        <w:keepNext/>
      </w:pPr>
      <w:r>
        <w:t xml:space="preserve">斷障不爾。</w:t>
      </w:r>
    </w:p>
    <w:p>
      <w:pPr>
        <w:pStyle w:val="SHTKTranslationText"/>
      </w:pPr>
      <w:r>
        <w:t xml:space="preserve">장애를 끊는 것은 그렇지 않다.</w:t>
      </w:r>
    </w:p>
    <w:p>
      <w:pPr>
        <w:pStyle w:val="SHTKPositionMarker"/>
        <w:keepNext/>
      </w:pPr>
      <w:r>
        <w:t xml:space="preserve">[0382c08]</w:t>
      </w:r>
    </w:p>
    <w:p>
      <w:pPr>
        <w:pStyle w:val="SHTKSourceText"/>
        <w:keepNext/>
      </w:pPr>
      <w:r>
        <w:t xml:space="preserve">經說三界至滅界滅彼事者。 此即第四明斷．離．滅。 依經起二問。 上一句答初問。 後三句答後問。</w:t>
      </w:r>
    </w:p>
    <w:p>
      <w:pPr>
        <w:pStyle w:val="SHTKTranslationText"/>
      </w:pPr>
      <w:r>
        <w:t xml:space="preserve">경에서 삼계라고 말한 것에서 그 일을 멸한다고 하는 데 이르기까지이다. 이는 곧 넷째로 단·리·멸을 밝힌다. 경에 의거하여 두 가지 물음을 일으킨다. 위의 한 구가 첫 물음에 답한다. 뒤의 세 구가 뒤의 물음에 답한다.</w:t>
      </w:r>
    </w:p>
    <w:p>
      <w:pPr>
        <w:pStyle w:val="SHTKPositionMarker"/>
        <w:keepNext/>
      </w:pPr>
      <w:r>
        <w:t xml:space="preserve">[0382c10]</w:t>
      </w:r>
    </w:p>
    <w:p>
      <w:pPr>
        <w:pStyle w:val="SHTKSourceText"/>
        <w:keepNext/>
      </w:pPr>
      <w:r>
        <w:t xml:space="preserve">論曰至即無為解脫者。 斷等三界即分前說無為解脫以為自體。 言離界者。 謂但離貪。 言斷界者。 謂斷餘八結。 言滅界者。 謂滅所餘貪等隨眠所隨增事。</w:t>
      </w:r>
    </w:p>
    <w:p>
      <w:pPr>
        <w:pStyle w:val="SHTKTranslationText"/>
      </w:pPr>
      <w:r>
        <w:t xml:space="preserve">논에서 말한다. … 곧 무위해탈이라고 하는 데 이르기까지이다. 단계 등의 삼계는 곧 앞에서 말한 무위해탈을 나누어 그 자체로 삼은 것이다. 이계라고 한 것은, 오직 탐을 떠나는 것을 말한다. 단계라고 한 것은, 나머지 여덟 결을 끊는 것을 말한다. 멸계라고 한 것은, 나머지 탐 등의 수면이 따라 증장하는 일을 멸하는 것을 말한다.</w:t>
      </w:r>
    </w:p>
    <w:p>
      <w:pPr>
        <w:pStyle w:val="SHTKSourceText"/>
        <w:keepNext/>
      </w:pPr>
      <w:r>
        <w:t xml:space="preserve">[6]即是所餘諸有漏法。</w:t>
      </w:r>
    </w:p>
    <w:p>
      <w:pPr>
        <w:pStyle w:val="SHTKTranslationText"/>
      </w:pPr>
      <w:r>
        <w:t xml:space="preserve">곧 나머지 여러 유루법이다.</w:t>
      </w:r>
    </w:p>
    <w:p>
      <w:pPr>
        <w:pStyle w:val="SHTKNoteSummary"/>
        <w:keepNext/>
      </w:pPr>
      <w:r>
        <w:t>교감 요약 | [CBETA 교감] 저본 即 → 甲·乙본 而即</w:t>
      </w:r>
    </w:p>
    <w:p>
      <w:pPr>
        <w:pStyle w:val="SHTKNoteDetail"/>
      </w:pPr>
      <w:r>
        <w:t>• 번역 영향 판정 | [판단 유보]</w:t>
      </w:r>
    </w:p>
    <w:p>
      <w:pPr>
        <w:pStyle w:val="SHTKNoteDetail"/>
      </w:pPr>
      <w:r>
        <w:t>• 출처 | CBETA T41n1821, 교감 번호 0382006.</w:t>
      </w:r>
    </w:p>
    <w:p>
      <w:pPr>
        <w:pStyle w:val="SHTKSourceText"/>
        <w:keepNext/>
      </w:pPr>
      <w:r>
        <w:t xml:space="preserve">三界皆以擇滅為體。 故經說三界。 即無為解脫。 且據世俗說三界異。 若約實義體無差別。 一一擇滅皆悉名為斷．離．滅故。</w:t>
      </w:r>
    </w:p>
    <w:p>
      <w:pPr>
        <w:pStyle w:val="SHTKTranslationText"/>
      </w:pPr>
      <w:r>
        <w:t xml:space="preserve">삼계는 모두 택멸을 체로 한다. 그러므로 경에서 삼계라고 말하였다. 곧 무위해탈이다. 우선 세속에 의거해서 삼계가 다르다고 말한다. 실의에 의거하면 체에는 차별이 없다. 낱낱의 택멸이 모두 단·리·멸이라고 이름하기 때문이다.</w:t>
      </w:r>
    </w:p>
    <w:p>
      <w:pPr>
        <w:pStyle w:val="SHTKSourceText"/>
        <w:keepNext/>
      </w:pPr>
      <w:r>
        <w:t xml:space="preserve">[7]故正理云。</w:t>
      </w:r>
    </w:p>
    <w:p>
      <w:pPr>
        <w:pStyle w:val="SHTKTranslationText"/>
      </w:pPr>
      <w:r>
        <w:t xml:space="preserve">그러므로 『정리론』에서 말한다.</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0382007.</w:t>
      </w:r>
    </w:p>
    <w:p>
      <w:pPr>
        <w:pStyle w:val="SHTKSourceText"/>
        <w:keepNext/>
      </w:pPr>
      <w:r>
        <w:t xml:space="preserve">然三界體約假有異。 若就實事則無差別。</w:t>
      </w:r>
    </w:p>
    <w:p>
      <w:pPr>
        <w:pStyle w:val="SHTKTranslationText"/>
      </w:pPr>
      <w:r>
        <w:t xml:space="preserve">그러나 삼계의 체는 가유에 의거하면 차이가 있다. 실사에 나아가면 차별이 없다.</w:t>
      </w:r>
    </w:p>
    <w:p>
      <w:pPr>
        <w:pStyle w:val="SHTKPositionMarker"/>
        <w:keepNext/>
      </w:pPr>
      <w:r>
        <w:t xml:space="preserve">[0382c19]</w:t>
      </w:r>
    </w:p>
    <w:p>
      <w:pPr>
        <w:pStyle w:val="SHTKSourceText"/>
        <w:keepNext/>
      </w:pPr>
      <w:r>
        <w:t xml:space="preserve">若事能厭必能離耶者。 此下大文第六明厭離通局。 此即問也。</w:t>
      </w:r>
    </w:p>
    <w:p>
      <w:pPr>
        <w:pStyle w:val="SHTKTranslationText"/>
      </w:pPr>
      <w:r>
        <w:t xml:space="preserve">어떤 일이 능히 염오할 수 있으면 반드시 능히 떠날 수 있는가. 이 아래 큰 문단의 여섯째로 염과 리의 통국을 밝힌다. 이는 곧 물음이다.</w:t>
      </w:r>
    </w:p>
    <w:p>
      <w:pPr>
        <w:pStyle w:val="SHTKPositionMarker"/>
        <w:keepNext/>
      </w:pPr>
      <w:r>
        <w:t xml:space="preserve">[0382c20]</w:t>
      </w:r>
    </w:p>
    <w:p>
      <w:pPr>
        <w:pStyle w:val="SHTKSourceText"/>
        <w:keepNext/>
      </w:pPr>
      <w:r>
        <w:t xml:space="preserve">不爾者。 答。 云何者。 徵。</w:t>
      </w:r>
    </w:p>
    <w:p>
      <w:pPr>
        <w:pStyle w:val="SHTKTranslationText"/>
      </w:pPr>
      <w:r>
        <w:t xml:space="preserve">그렇지 않다고 한다. 답한다. 어째서인가. 반문한다.</w:t>
      </w:r>
    </w:p>
    <w:p>
      <w:pPr>
        <w:pStyle w:val="SHTKPositionMarker"/>
        <w:keepNext/>
      </w:pPr>
      <w:r>
        <w:t xml:space="preserve">[0382c21]</w:t>
      </w:r>
    </w:p>
    <w:p>
      <w:pPr>
        <w:pStyle w:val="SHTKSourceText"/>
        <w:keepNext/>
      </w:pPr>
      <w:r>
        <w:t xml:space="preserve">頌曰至故成四句者。 但緣苦．集皆名為厭緣厭境故但緣四諦能斷惑者皆名為離。 能離染故。 寬狹不同便成四句。</w:t>
      </w:r>
    </w:p>
    <w:p>
      <w:pPr>
        <w:pStyle w:val="SHTKTranslationText"/>
      </w:pPr>
      <w:r>
        <w:t xml:space="preserve">게송에서 말한다. … 그러므로 사구가 이루어진다고 하는 데 이르기까지이다. 다만 고·집을 반연하는 것은 모두 염이라고 이름하니 염할 경계를 반연하기 때문이고, 다만 사제를 반연하면서 번뇌를 끊을 수 있는 것은 모두 리라고 이름하니, 염오를 떠날 수 있기 때문이다. 넓고 좁음이 같지 않으므로 곧 사구가 이루어진다.</w:t>
      </w:r>
    </w:p>
    <w:p>
      <w:pPr>
        <w:pStyle w:val="SHTKPositionMarker"/>
        <w:keepNext/>
      </w:pPr>
      <w:r>
        <w:t xml:space="preserve">[0382c24]</w:t>
      </w:r>
    </w:p>
    <w:p>
      <w:pPr>
        <w:pStyle w:val="SHTKSourceText"/>
        <w:keepNext/>
      </w:pPr>
      <w:r>
        <w:t xml:space="preserve">有厭非離至非離染故者。 第一句。 有厭非離。 謂緣苦．集不令惑斷所有忍智。 緣厭境故有厭。 非離染故非離。 正理七十二釋云。 應知此中先離欲染後見諦者苦．集法忍。</w:t>
      </w:r>
    </w:p>
    <w:p>
      <w:pPr>
        <w:pStyle w:val="SHTKTranslationText"/>
      </w:pPr>
      <w:r>
        <w:t xml:space="preserve">염은 있으나 리는 없는 것에서 염오를 떠나는 것이 아니기 때문이라고 하는 데 이르기까지이다. 첫째 구이다. 염은 있으나 리는 없다. 곧 고·집을 반연하면서 번뇌를 끊게 하지 못하는 모든 인과 지이다. 염할 경계를 반연하므로 염은 있다. 염오를 떠나는 것이 아니므로 리는 아니다. 『정리론』 제72권에서는 풀이하여 말한다. 이 가운데 먼저 욕염을 떠난 뒤 견제에 들어간 자의 고법인·집법인과,</w:t>
      </w:r>
    </w:p>
    <w:p>
      <w:pPr>
        <w:pStyle w:val="SHTKSourceText"/>
        <w:keepNext/>
      </w:pPr>
      <w:r>
        <w:t xml:space="preserve">及見道中苦智．集智但名為厭緣厭境故。 忍不名離惑先斷故。 智不名離非斷治故。 并修道中加行．解脫．勝進道攝。 苦智．集智但名為厭緣厭境故。 不名為離非斷治故。</w:t>
      </w:r>
    </w:p>
    <w:p>
      <w:pPr>
        <w:pStyle w:val="SHTKTranslationText"/>
      </w:pPr>
      <w:r>
        <w:t xml:space="preserve">견도 가운데의 고지·집지는 다만 염이라고만 이름하니 염할 경계를 반연하기 때문이다. 인은 리라고 이름하지 않으니 번뇌가 먼저 끊어졌기 때문이다. 지는 리라고 이름하지 않으니 단대치가 아니기 때문이다. 또 수도 가운데 가행도·해탈도·승진도에 포섭되는, 고지·집지도 다만 염이라고 이름하니 염할 경계를 반연하기 때문이다. 리라고 이름하지 않는 것은 단대치가 아니기 때문이다.</w:t>
      </w:r>
    </w:p>
    <w:p>
      <w:pPr>
        <w:pStyle w:val="SHTKPositionMarker"/>
        <w:keepNext/>
      </w:pPr>
      <w:r>
        <w:t xml:space="preserve">[0383a03]</w:t>
      </w:r>
    </w:p>
    <w:p>
      <w:pPr>
        <w:pStyle w:val="SHTKSourceText"/>
        <w:keepNext/>
      </w:pPr>
      <w:r>
        <w:t xml:space="preserve">有離非厭至能離染故者。 第二句。 有離非厭。 謂緣滅．道能令惑斷所有忍智。 緣欣境故非厭。 能離染故有離。 正理釋云。 應知此中未離欲染入見諦者滅．道法忍。</w:t>
      </w:r>
    </w:p>
    <w:p>
      <w:pPr>
        <w:pStyle w:val="SHTKTranslationText"/>
      </w:pPr>
      <w:r>
        <w:t xml:space="preserve">리는 있으나 염은 없는 것에서 염오를 떠날 수 있기 때문이라고 하는 데 이르기까지이다. 둘째 구이다. 리는 있으나 염은 없다. 곧 멸·도를 반연하면서 번뇌를 끊게 하는 모든 인과 지이다. 기뻐할 경계를 반연하므로 염이 아니다. 염오를 떠날 수 있으므로 리가 있다. 『정리론』에서는 풀이하여 말한다. 이 가운데 아직 욕염을 떠나지 않고 견제에 들어간 자의 멸법인·도법인과,</w:t>
      </w:r>
    </w:p>
    <w:p>
      <w:pPr>
        <w:pStyle w:val="SHTKSourceText"/>
        <w:keepNext/>
      </w:pPr>
      <w:r>
        <w:t xml:space="preserve">及諸所有滅道類忍。 并修道中無間道攝滅智．道智但名為離。 是斷治故。 不名為厭緣欣境故。</w:t>
      </w:r>
    </w:p>
    <w:p>
      <w:pPr>
        <w:pStyle w:val="SHTKTranslationText"/>
      </w:pPr>
      <w:r>
        <w:t xml:space="preserve">모든 멸류인·도류인과, 또 수도 가운데 무간도에 포섭되는 멸지·도지는 다만 리라고 이름한다. 단대치이기 때문이다. 염이라고 이름하지 않는 것은 기뻐할 경계를 반연하기 때문이다.</w:t>
      </w:r>
    </w:p>
    <w:p>
      <w:pPr>
        <w:pStyle w:val="SHTKPositionMarker"/>
        <w:keepNext/>
      </w:pPr>
      <w:r>
        <w:t xml:space="preserve">[0383a09]</w:t>
      </w:r>
    </w:p>
    <w:p>
      <w:pPr>
        <w:pStyle w:val="SHTKSourceText"/>
        <w:keepNext/>
      </w:pPr>
      <w:r>
        <w:t xml:space="preserve">有厭亦離至所有忍智智。</w:t>
      </w:r>
    </w:p>
    <w:p>
      <w:pPr>
        <w:pStyle w:val="SHTKTranslationText"/>
      </w:pPr>
      <w:r>
        <w:t xml:space="preserve">염도 있고 리도 있는 것에서 ‘모든 인·지·지’라고 하는 데 이르기까지이다.</w:t>
      </w:r>
    </w:p>
    <w:p>
      <w:pPr>
        <w:pStyle w:val="SHTKNoteSummary"/>
        <w:keepNext/>
      </w:pPr>
      <w:r>
        <w:t>교감 요약 | [CBETA 추가 교감] 저본 智 → 이문 者</w:t>
      </w:r>
    </w:p>
    <w:p>
      <w:pPr>
        <w:pStyle w:val="SHTKNoteDetail"/>
      </w:pPr>
      <w:r>
        <w:t>• 번역 영향 판정 | [판단 유보]</w:t>
      </w:r>
    </w:p>
    <w:p>
      <w:pPr>
        <w:pStyle w:val="SHTKNoteDetail"/>
      </w:pPr>
      <w:r>
        <w:t>• 출처 | CBETA T41n1821, 교감 번호 0383a1001.</w:t>
      </w:r>
    </w:p>
    <w:p>
      <w:pPr>
        <w:pStyle w:val="SHTKSourceText"/>
        <w:keepNext/>
      </w:pPr>
      <w:r>
        <w:t xml:space="preserve">第三句。 有厭亦離。 謂緣苦．集能令惑斷所有忍智。 緣厭境故有厭。 能離染故有離。 正理釋云。 應知此中未離欲染入見諦者苦．集法忍。 及諸所有苦．集類忍。</w:t>
      </w:r>
    </w:p>
    <w:p>
      <w:pPr>
        <w:pStyle w:val="SHTKTranslationText"/>
      </w:pPr>
      <w:r>
        <w:t xml:space="preserve">셋째 구이다. 염도 있고 리도 있다. 곧 고·집을 반연하면서 번뇌를 끊게 하는 모든 인과 지이다. 염할 경계를 반연하므로 염이 있다. 염오를 떠날 수 있으므로 리가 있다. 『정리론』에서는 풀이하여 말한다. 이 가운데 아직 욕염을 떠나지 않고 견제에 들어간 자의 고법인·집법인과, 모든 고류인·집류인과,</w:t>
      </w:r>
    </w:p>
    <w:p>
      <w:pPr>
        <w:pStyle w:val="SHTKSourceText"/>
        <w:keepNext/>
      </w:pPr>
      <w:r>
        <w:t xml:space="preserve">并修道中無間道攝苦．集智。</w:t>
      </w:r>
    </w:p>
    <w:p>
      <w:pPr>
        <w:pStyle w:val="SHTKTranslationText"/>
      </w:pPr>
      <w:r>
        <w:t xml:space="preserve">또 수도 가운데 무간도에 포섭되는 고지·집지이다.</w:t>
      </w:r>
    </w:p>
    <w:p>
      <w:pPr>
        <w:pStyle w:val="SHTKPositionMarker"/>
        <w:keepNext/>
      </w:pPr>
      <w:r>
        <w:t xml:space="preserve">[0383a14]</w:t>
      </w:r>
    </w:p>
    <w:p>
      <w:pPr>
        <w:pStyle w:val="SHTKSourceText"/>
        <w:keepNext/>
      </w:pPr>
      <w:r>
        <w:t xml:space="preserve">有非厭離至所有忍智者。 第四句。 有非厭離。 謂緣滅．道不令惑斷所有忍智。 緣欣境故非厭。 非離染故非離正理釋云。</w:t>
      </w:r>
    </w:p>
    <w:p>
      <w:pPr>
        <w:pStyle w:val="SHTKTranslationText"/>
      </w:pPr>
      <w:r>
        <w:t xml:space="preserve">염도 리도 없는 것에서 모든 인과 지라고 하는 데 이르기까지이다. 넷째 구이다. 염도 리도 없다. 곧 멸·도를 반연하면서 번뇌를 끊게 하지 못하는 모든 인과 지이다. 기뻐할 경계를 반연하므로 염이 아니다. 염오를 떠나는 것이 아니므로 리도 아니다. 『정리론』에서는 풀이하여 말한다.</w:t>
      </w:r>
    </w:p>
    <w:p>
      <w:pPr>
        <w:pStyle w:val="SHTKSourceText"/>
        <w:keepNext/>
      </w:pPr>
      <w:r>
        <w:t xml:space="preserve">應知此中先離欲染後[1]見諦者滅．道法忍。</w:t>
      </w:r>
    </w:p>
    <w:p>
      <w:pPr>
        <w:pStyle w:val="SHTKTranslationText"/>
      </w:pPr>
      <w:r>
        <w:t xml:space="preserve">이 가운데 먼저 욕염을 떠난 뒤 견제에 들어간 자의 멸법인·도법인과,</w:t>
      </w:r>
    </w:p>
    <w:p>
      <w:pPr>
        <w:pStyle w:val="SHTKNoteSummary"/>
        <w:keepNext/>
      </w:pPr>
      <w:r>
        <w:t>교감 요약 | [CBETA 교감] 저본 見 → 甲본 入見</w:t>
      </w:r>
    </w:p>
    <w:p>
      <w:pPr>
        <w:pStyle w:val="SHTKNoteDetail"/>
      </w:pPr>
      <w:r>
        <w:t>• 번역 영향 판정 | [판단 유보]</w:t>
      </w:r>
    </w:p>
    <w:p>
      <w:pPr>
        <w:pStyle w:val="SHTKNoteDetail"/>
      </w:pPr>
      <w:r>
        <w:t>• 출처 | CBETA T41n1821, 교감 번호 0383001.</w:t>
      </w:r>
    </w:p>
    <w:p>
      <w:pPr>
        <w:pStyle w:val="SHTKSourceText"/>
        <w:keepNext/>
      </w:pPr>
      <w:r>
        <w:t xml:space="preserve">及見道中滅智．道智。 并修道中加行．解脫．勝進道攝滅智．道智。</w:t>
      </w:r>
    </w:p>
    <w:p>
      <w:pPr>
        <w:pStyle w:val="SHTKTranslationText"/>
      </w:pPr>
      <w:r>
        <w:t xml:space="preserve">견도 가운데의 멸지·도지와, 또 수도 가운데 가행도·해탈도·승진도에 포섭되는 멸지·도지이다.</w:t>
      </w:r>
    </w:p>
    <w:p>
      <w:pPr>
        <w:pStyle w:val="SHTKPositionMarker"/>
        <w:keepNext/>
      </w:pPr>
      <w:r>
        <w:t xml:space="preserve">[0383a20]</w:t>
      </w:r>
    </w:p>
    <w:p>
      <w:pPr>
        <w:pStyle w:val="SHTKSourceText"/>
        <w:keepNext/>
      </w:pPr>
      <w:r>
        <w:t xml:space="preserve">應知此中至非斷治故者。</w:t>
      </w:r>
    </w:p>
    <w:p>
      <w:pPr>
        <w:pStyle w:val="SHTKTranslationText"/>
      </w:pPr>
      <w:r>
        <w:t xml:space="preserve">이 가운데 … 단대치가 아니기 때문이라고 하는 데 이르기까지이다.</w:t>
      </w:r>
    </w:p>
    <w:p>
      <w:pPr>
        <w:pStyle w:val="SHTKSourceText"/>
        <w:keepNext/>
      </w:pPr>
      <w:r>
        <w:t xml:space="preserve">[2]重釋前文。</w:t>
      </w:r>
    </w:p>
    <w:p>
      <w:pPr>
        <w:pStyle w:val="SHTKTranslationText"/>
      </w:pPr>
      <w:r>
        <w:t xml:space="preserve">앞의 글을 거듭 풀이한다.</w:t>
      </w:r>
    </w:p>
    <w:p>
      <w:pPr>
        <w:pStyle w:val="SHTKNoteSummary"/>
        <w:keepNext/>
      </w:pPr>
      <w:r>
        <w:t>교감 요약 | [CBETA 교감] 저본 重 → 乙본 既</w:t>
      </w:r>
    </w:p>
    <w:p>
      <w:pPr>
        <w:pStyle w:val="SHTKNoteDetail"/>
      </w:pPr>
      <w:r>
        <w:t>• 번역 영향 판정 | [판단 유보]</w:t>
      </w:r>
    </w:p>
    <w:p>
      <w:pPr>
        <w:pStyle w:val="SHTKNoteDetail"/>
      </w:pPr>
      <w:r>
        <w:t>• 출처 | CBETA T41n1821, 교감 번호 0383002.</w:t>
      </w:r>
    </w:p>
    <w:p>
      <w:pPr>
        <w:pStyle w:val="SHTKSourceText"/>
        <w:keepNext/>
      </w:pPr>
      <w:r>
        <w:t xml:space="preserve">應知[3]此四句中。</w:t>
      </w:r>
    </w:p>
    <w:p>
      <w:pPr>
        <w:pStyle w:val="SHTKTranslationText"/>
      </w:pPr>
      <w:r>
        <w:t xml:space="preserve">이 네 구 가운데,</w:t>
      </w:r>
    </w:p>
    <w:p>
      <w:pPr>
        <w:pStyle w:val="SHTKNoteSummary"/>
        <w:keepNext/>
      </w:pPr>
      <w:r>
        <w:t>교감 요약 | [CBETA 교감] 저본 此 → 乙본 此中</w:t>
      </w:r>
    </w:p>
    <w:p>
      <w:pPr>
        <w:pStyle w:val="SHTKNoteDetail"/>
      </w:pPr>
      <w:r>
        <w:t>• 번역 영향 판정 | [판단 유보]</w:t>
      </w:r>
    </w:p>
    <w:p>
      <w:pPr>
        <w:pStyle w:val="SHTKNoteDetail"/>
      </w:pPr>
      <w:r>
        <w:t>• 출처 | CBETA T41n1821, 교감 번호 0383003.</w:t>
      </w:r>
    </w:p>
    <w:p>
      <w:pPr>
        <w:pStyle w:val="SHTKSourceText"/>
        <w:keepNext/>
      </w:pPr>
      <w:r>
        <w:t xml:space="preserve">若先離欲染後入見諦者所有法忍。</w:t>
      </w:r>
    </w:p>
    <w:p>
      <w:pPr>
        <w:pStyle w:val="SHTKTranslationText"/>
      </w:pPr>
      <w:r>
        <w:t xml:space="preserve">만약 먼저 욕염을 떠난 뒤 견제에 들어간 자의 모든 법인이,</w:t>
      </w:r>
    </w:p>
    <w:p>
      <w:pPr>
        <w:pStyle w:val="SHTKSourceText"/>
        <w:keepNext/>
      </w:pPr>
      <w:r>
        <w:t xml:space="preserve">若[4]緣苦．集者有厭非離。</w:t>
      </w:r>
    </w:p>
    <w:p>
      <w:pPr>
        <w:pStyle w:val="SHTKTranslationText"/>
      </w:pPr>
      <w:r>
        <w:t xml:space="preserve">고·집을 반연하면 염은 있으나 리는 없다.</w:t>
      </w:r>
    </w:p>
    <w:p>
      <w:pPr>
        <w:pStyle w:val="SHTKNoteSummary"/>
        <w:keepNext/>
      </w:pPr>
      <w:r>
        <w:t>교감 요약 | [CBETA 교감] 저본 緣 → 乙본 非</w:t>
      </w:r>
    </w:p>
    <w:p>
      <w:pPr>
        <w:pStyle w:val="SHTKNoteDetail"/>
      </w:pPr>
      <w:r>
        <w:t>• 번역 영향 판정 | [판단 유보]</w:t>
      </w:r>
    </w:p>
    <w:p>
      <w:pPr>
        <w:pStyle w:val="SHTKNoteDetail"/>
      </w:pPr>
      <w:r>
        <w:t>• 출처 | CBETA T41n1821, 교감 번호 0383004.</w:t>
      </w:r>
    </w:p>
    <w:p>
      <w:pPr>
        <w:pStyle w:val="SHTKSourceText"/>
        <w:keepNext/>
      </w:pPr>
      <w:r>
        <w:t xml:space="preserve">緣厭境故。 惑已斷故。 第一句攝。 若緣滅．道非厭非離。 緣欣境故。 惑已斷故。 第四句攝。 及諸智中若見道位解脫道攝。</w:t>
      </w:r>
    </w:p>
    <w:p>
      <w:pPr>
        <w:pStyle w:val="SHTKTranslationText"/>
      </w:pPr>
      <w:r>
        <w:t xml:space="preserve">염할 경계를 반연하기 때문이며, 번뇌는 이미 끊어졌기 때문이다. 첫째 구에 포섭된다. 멸·도를 반연하면 염도 아니고 리도 아니다. 기뻐할 경계를 반연하기 때문이며, 번뇌가 이미 끊어졌기 때문이다. 넷째 구에 포섭된다. 또 여러 지 가운데 견도위에서는 해탈도에 포섭되고,</w:t>
      </w:r>
    </w:p>
    <w:p>
      <w:pPr>
        <w:pStyle w:val="SHTKSourceText"/>
        <w:keepNext/>
      </w:pPr>
      <w:r>
        <w:t xml:space="preserve">若修道位加行．解脫．勝進道攝。 若緣苦．集有厭非離。 緣厭境故。 非斷治故。 第一句攝。 若緣滅．道非厭非離。 緣欣境故。 非斷治故。</w:t>
      </w:r>
    </w:p>
    <w:p>
      <w:pPr>
        <w:pStyle w:val="SHTKTranslationText"/>
      </w:pPr>
      <w:r>
        <w:t xml:space="preserve">수도위에서는 가행도·해탈도·승진도에 포섭되는 것이, 고·집을 반연하면 염은 있으나 리는 없다. 염할 경계를 반연하기 때문이며, 단대치가 아니기 때문이다. 첫째 구에 포섭된다. 멸·도를 반연하면 염도 아니고 리도 아니다. 기뻐할 경계를 반연하기 때문이며, 단대치가 아니기 때문이다.</w:t>
      </w:r>
    </w:p>
    <w:p>
      <w:pPr>
        <w:pStyle w:val="SHTKSourceText"/>
        <w:keepNext/>
      </w:pPr>
      <w:r>
        <w:t xml:space="preserve">第四句攝。</w:t>
      </w:r>
    </w:p>
    <w:p>
      <w:pPr>
        <w:pStyle w:val="SHTKTranslationText"/>
      </w:pPr>
      <w:r>
        <w:t xml:space="preserve">넷째 구에 포섭된다.</w:t>
      </w:r>
    </w:p>
    <w:p>
      <w:pPr>
        <w:pStyle w:val="SHTKSourceText"/>
        <w:keepNext/>
      </w:pPr>
      <w:r>
        <w:t xml:space="preserve">俱舍論記卷第[5]二十五</w:t>
      </w:r>
    </w:p>
    <w:p>
      <w:pPr>
        <w:pStyle w:val="SHTKTranslationText"/>
      </w:pPr>
      <w:r>
        <w:t xml:space="preserve">『구사론기』 권제25.</w:t>
      </w:r>
    </w:p>
    <w:p>
      <w:pPr>
        <w:pStyle w:val="SHTKNoteSummary"/>
        <w:keepNext/>
      </w:pPr>
      <w:r>
        <w:t>교감 요약 | [CBETA 교감] 저본 二十五 → 原본 十三</w:t>
      </w:r>
    </w:p>
    <w:p>
      <w:pPr>
        <w:pStyle w:val="SHTKNoteDetail"/>
      </w:pPr>
      <w:r>
        <w:t>• 번역 영향 판정 | [판단 유보]</w:t>
      </w:r>
    </w:p>
    <w:p>
      <w:pPr>
        <w:pStyle w:val="SHTKNoteDetail"/>
      </w:pPr>
      <w:r>
        <w:t>• 출처 | CBETA T41n1821, 교감 번호 0383005.</w:t>
      </w:r>
    </w:p>
    <w:p>
      <w:pPr>
        <w:pStyle w:val="SHTKSourceText"/>
        <w:keepNext/>
      </w:pPr>
      <w:r>
        <w:t xml:space="preserve">[6]</w:t>
      </w:r>
    </w:p>
    <w:p>
      <w:pPr>
        <w:pStyle w:val="SHTKTranslationText"/>
      </w:pPr>
      <w:r>
        <w:t xml:space="preserve">[판본 표지].</w:t>
      </w:r>
    </w:p>
    <w:p>
      <w:pPr>
        <w:pStyle w:val="SHTKNoteSummary"/>
        <w:keepNext/>
      </w:pPr>
      <w:r>
        <w:t>교감 요약 | [CBETA 교감] 甲·乙본에는 （長承…記）三十一字 없음</w:t>
      </w:r>
    </w:p>
    <w:p>
      <w:pPr>
        <w:pStyle w:val="SHTKNoteDetail"/>
      </w:pPr>
      <w:r>
        <w:t>• 원교감 원문 | （長承…記）三十一字【大】，〔－〕【甲】【乙】</w:t>
      </w:r>
    </w:p>
    <w:p>
      <w:pPr>
        <w:pStyle w:val="SHTKNoteDetail"/>
      </w:pPr>
      <w:r>
        <w:t>• 한국어 해설 | 실질 글자 교정으로 세지 않고 저본을 그대로 유지한다.</w:t>
      </w:r>
    </w:p>
    <w:p>
      <w:pPr>
        <w:pStyle w:val="SHTKNoteDetail"/>
      </w:pPr>
      <w:r>
        <w:t>• 이문 기준 번역 | 이문은 저본의 長承四年四月二十四日於田原里大道寺指點了。 病後暗眼，為之如何！ 覺樹記에 해당하는 말 없이 읽는다.</w:t>
      </w:r>
    </w:p>
    <w:p>
      <w:pPr>
        <w:pStyle w:val="SHTKNoteDetail"/>
      </w:pPr>
      <w:r>
        <w:t>• 번역 영향 판정 | [문장 구조 변화]</w:t>
      </w:r>
    </w:p>
    <w:p>
      <w:pPr>
        <w:pStyle w:val="SHTKNoteDetail"/>
      </w:pPr>
      <w:r>
        <w:t>• 출처 | CBETA T41n1821, 교감 번호 0383006.</w:t>
      </w:r>
    </w:p>
    <w:p>
      <w:pPr>
        <w:pStyle w:val="SHTKPositionMarker"/>
        <w:keepNext/>
      </w:pPr>
      <w:r>
        <w:t xml:space="preserve">[0383b01]</w:t>
      </w:r>
    </w:p>
    <w:p>
      <w:pPr>
        <w:pStyle w:val="SHTKSourceText"/>
        <w:keepNext/>
      </w:pPr>
      <w:r>
        <w:t xml:space="preserve">長承四年四月二十四日於田原里大道寺指點了</w:t>
      </w:r>
    </w:p>
    <w:p>
      <w:pPr>
        <w:pStyle w:val="SHTKTranslationText"/>
      </w:pPr>
      <w:r>
        <w:t xml:space="preserve">장승 4년 4월 24일, 전원리 대도사에서 지점하기를 마쳤다.</w:t>
      </w:r>
    </w:p>
    <w:p>
      <w:pPr>
        <w:pStyle w:val="SHTKPositionMarker"/>
        <w:keepNext/>
      </w:pPr>
      <w:r>
        <w:t xml:space="preserve">[0383b03]</w:t>
      </w:r>
    </w:p>
    <w:p>
      <w:pPr>
        <w:pStyle w:val="SHTKSourceText"/>
        <w:keepNext/>
      </w:pPr>
      <w:r>
        <w:t xml:space="preserve">病後暗眼為之如何。</w:t>
      </w:r>
    </w:p>
    <w:p>
      <w:pPr>
        <w:pStyle w:val="SHTKTranslationText"/>
      </w:pPr>
      <w:r>
        <w:t xml:space="preserve">병후의 어두운 눈으로 이를 하였으니 어떠한가.</w:t>
      </w:r>
    </w:p>
    <w:p>
      <w:pPr>
        <w:pStyle w:val="SHTKPositionMarker"/>
        <w:keepNext/>
      </w:pPr>
      <w:r>
        <w:t xml:space="preserve">[0383b04]</w:t>
      </w:r>
    </w:p>
    <w:p>
      <w:pPr>
        <w:pStyle w:val="SHTKSourceText"/>
        <w:keepNext/>
      </w:pPr>
      <w:r>
        <w:t xml:space="preserve">覺樹記</w:t>
      </w:r>
    </w:p>
    <w:p>
      <w:pPr>
        <w:pStyle w:val="SHTKTranslationText"/>
      </w:pPr>
      <w:r>
        <w:t xml:space="preserve">각수가 기록하였다.</w:t>
      </w:r>
    </w:p>
    <w:p>
      <w:pPr>
        <w:pStyle w:val="Heading2"/>
        <w:pageBreakBefore/>
        <w:keepNext/>
      </w:pPr>
      <w:r>
        <w:t xml:space="preserve">『구사론기』 권 제26</w:t>
      </w:r>
    </w:p>
    <w:p>
      <w:pPr>
        <w:pStyle w:val="SHTKSourceText"/>
        <w:keepNext/>
      </w:pPr>
      <w:r>
        <w:t xml:space="preserve">[7]俱舍論記[8]卷第二十六</w:t>
      </w:r>
    </w:p>
    <w:p>
      <w:pPr>
        <w:pStyle w:val="SHTKTranslationText"/>
      </w:pPr>
      <w:r>
        <w:t xml:space="preserve">『구사론기』 권제26.</w:t>
      </w:r>
    </w:p>
    <w:p>
      <w:pPr>
        <w:pStyle w:val="SHTKNoteSummary"/>
        <w:keepNext/>
      </w:pPr>
      <w:r>
        <w:t>교감 요약 | [CBETA 교감] 【原】平安時代寫保…山寺藏本(17자) 【甲】長承三年寫東大寺藏本，【乙】元祿十五年版本</w:t>
      </w:r>
    </w:p>
    <w:p>
      <w:pPr>
        <w:pStyle w:val="SHTKNoteDetail"/>
      </w:pPr>
      <w:r>
        <w:t>• 출처 | CBETA T41n1821, 교감 번호 0383007.</w:t>
      </w:r>
    </w:p>
    <w:p>
      <w:pPr>
        <w:pStyle w:val="SHTKNoteSummary"/>
      </w:pPr>
      <w:r>
        <w:t>교감 요약 | [CBETA 교감] ] 卷第二十六【大】，卷第十四【原】，第十三論本第二十六【甲】</w:t>
      </w:r>
    </w:p>
    <w:p>
      <w:pPr>
        <w:pStyle w:val="SHTKNoteDetail"/>
      </w:pPr>
      <w:r>
        <w:t>• 번역 영향 판정 | [판단 유보]</w:t>
      </w:r>
    </w:p>
    <w:p>
      <w:pPr>
        <w:pStyle w:val="SHTKNoteDetail"/>
      </w:pPr>
      <w:r>
        <w:t>• 출처 | CBETA T41n1821, 교감 번호 0383008.</w:t>
      </w:r>
    </w:p>
    <w:p>
      <w:pPr>
        <w:pStyle w:val="SHTKSourceText"/>
        <w:keepNext/>
      </w:pPr>
      <w:r>
        <w:t xml:space="preserve">[9]沙門釋光述</w:t>
      </w:r>
    </w:p>
    <w:p>
      <w:pPr>
        <w:pStyle w:val="SHTKTranslationText"/>
      </w:pPr>
      <w:r>
        <w:t xml:space="preserve">사문 석광이 찬술하였다.</w:t>
      </w:r>
    </w:p>
    <w:p>
      <w:pPr>
        <w:pStyle w:val="SHTKNoteSummary"/>
        <w:keepNext/>
      </w:pPr>
      <w:r>
        <w:t>교감 요약 | [CBETA 교감] 저본 沙門釋光 → 甲본 光</w:t>
      </w:r>
    </w:p>
    <w:p>
      <w:pPr>
        <w:pStyle w:val="SHTKNoteDetail"/>
      </w:pPr>
      <w:r>
        <w:t>• 번역 영향 판정 | [판단 유보]</w:t>
      </w:r>
    </w:p>
    <w:p>
      <w:pPr>
        <w:pStyle w:val="SHTKNoteDetail"/>
      </w:pPr>
      <w:r>
        <w:t>• 출처 | CBETA T41n1821, 교감 번호 0383009.</w:t>
      </w:r>
    </w:p>
    <w:p>
      <w:pPr>
        <w:pStyle w:val="SHTKSourceText"/>
        <w:keepNext/>
      </w:pPr>
      <w:r>
        <w:t xml:space="preserve">分別智品第七之[10]一</w:t>
      </w:r>
    </w:p>
    <w:p>
      <w:pPr>
        <w:pStyle w:val="SHTKTranslationText"/>
      </w:pPr>
      <w:r>
        <w:t xml:space="preserve">분별지품 제7의 1.</w:t>
      </w:r>
    </w:p>
    <w:p>
      <w:pPr>
        <w:pStyle w:val="SHTKNoteSummary"/>
        <w:keepNext/>
      </w:pPr>
      <w:r>
        <w:t>교감 요약 | [CBETA 교감] 저본 一 → 原본 一論本第二十六</w:t>
      </w:r>
    </w:p>
    <w:p>
      <w:pPr>
        <w:pStyle w:val="SHTKNoteDetail"/>
      </w:pPr>
      <w:r>
        <w:t>• 번역 영향 판정 | [판단 유보]</w:t>
      </w:r>
    </w:p>
    <w:p>
      <w:pPr>
        <w:pStyle w:val="SHTKNoteDetail"/>
      </w:pPr>
      <w:r>
        <w:t>• 출처 | CBETA T41n1821, 교감 번호 0383010.</w:t>
      </w:r>
    </w:p>
    <w:p>
      <w:pPr>
        <w:pStyle w:val="SHTKPositionMarker"/>
        <w:keepNext/>
      </w:pPr>
      <w:r>
        <w:t xml:space="preserve">[0383b11]</w:t>
      </w:r>
    </w:p>
    <w:p>
      <w:pPr>
        <w:pStyle w:val="SHTKSourceText"/>
        <w:keepNext/>
      </w:pPr>
      <w:r>
        <w:t xml:space="preserve">分別智品者。 決斷重知故名為智。 此品廣明故名分別。 所以次明智品者。 前品明果。 此品明因。 因望果親故次辨智。</w:t>
      </w:r>
    </w:p>
    <w:p>
      <w:pPr>
        <w:pStyle w:val="SHTKTranslationText"/>
      </w:pPr>
      <w:r>
        <w:t xml:space="preserve">분별지품이라는 것은, 결단하고 거듭 아는 까닭에 지라고 이름한다. 이 품에서 널리 밝히므로 분별이라고 이름한다. 그러므로 다음에 지품을 밝히는 까닭은, 앞 품에서는 과를 밝혔고, 이 품에서는 인을 밝히기 때문이다. 인은 과에 대하여 친근하므로 다음에 지를 분별한다.</w:t>
      </w:r>
    </w:p>
    <w:p>
      <w:pPr>
        <w:pStyle w:val="SHTKPositionMarker"/>
        <w:keepNext/>
      </w:pPr>
      <w:r>
        <w:t xml:space="preserve">[0383b14]</w:t>
      </w:r>
    </w:p>
    <w:p>
      <w:pPr>
        <w:pStyle w:val="SHTKSourceText"/>
        <w:keepNext/>
      </w:pPr>
      <w:r>
        <w:t xml:space="preserve">前品初說至智非見耶者。 就此品中。 大文有二。 一明諸智差別。 二明智所成德 就明智差別中。 一明忍．智．見別。 二明十智相殊。</w:t>
      </w:r>
    </w:p>
    <w:p>
      <w:pPr>
        <w:pStyle w:val="SHTKTranslationText"/>
      </w:pPr>
      <w:r>
        <w:t xml:space="preserve">앞 품의 처음에서 말한 것에서 지이지만 견은 아닌 것이 있는가라고 하는 데 이르기까지이다. 이 품 가운데에는, 큰 문단이 둘 있다. 첫째 여러 지의 차별을 밝히고, 둘째 지가 이룬 공덕을 밝힌다. 지의 차별을 밝히는 가운데에는, 첫째 인·지·견의 차별을 밝히고, 둘째 십지의 서로 다른 점을 밝히며,</w:t>
      </w:r>
    </w:p>
    <w:p>
      <w:pPr>
        <w:pStyle w:val="SHTKSourceText"/>
        <w:keepNext/>
      </w:pPr>
      <w:r>
        <w:t xml:space="preserve">三明十智行相。 四諸門分別智 此即第一明忍．智．見別。 牒前問起。 前賢聖品初於見道位說諸八忍說諸八智。 於彼品後八聖道中復說正見。 十無學中復說正智。 為有忍非智耶。</w:t>
      </w:r>
    </w:p>
    <w:p>
      <w:pPr>
        <w:pStyle w:val="SHTKTranslationText"/>
      </w:pPr>
      <w:r>
        <w:t xml:space="preserve">셋째 십지의 행상을 밝히고, 넷째 여러 문으로 지를 분별한다. 이는 곧 첫째로 인·지·견의 차별을 밝히는 것이다. 앞의 글을 들어 물음을 일으킨다. 앞 현성품의 처음 견도위에서 여러 팔인을 말하고 여러 팔지를 말했으며, 그 품 뒤의 팔성도 가운데 다시 정견을 말했고, 십무학 가운데 다시 정지를 말하였다. 인이면서 지가 아닌 것이 있는가.</w:t>
      </w:r>
    </w:p>
    <w:p>
      <w:pPr>
        <w:pStyle w:val="SHTKSourceText"/>
        <w:keepNext/>
      </w:pPr>
      <w:r>
        <w:t xml:space="preserve">為有智非見耶。</w:t>
      </w:r>
    </w:p>
    <w:p>
      <w:pPr>
        <w:pStyle w:val="SHTKTranslationText"/>
      </w:pPr>
      <w:r>
        <w:t xml:space="preserve">지이면서 견이 아닌 것이 있는가.</w:t>
      </w:r>
    </w:p>
    <w:p>
      <w:pPr>
        <w:pStyle w:val="SHTKPositionMarker"/>
        <w:keepNext/>
      </w:pPr>
      <w:r>
        <w:t xml:space="preserve">[0383b21]</w:t>
      </w:r>
    </w:p>
    <w:p>
      <w:pPr>
        <w:pStyle w:val="SHTKSourceText"/>
        <w:keepNext/>
      </w:pPr>
      <w:r>
        <w:t xml:space="preserve">頌曰至皆智六見性者。 就頌答中。 上兩句及餘二。 約無漏以明。 有漏慧及後下一句。 約有漏以辨 忍通凡．聖。 聖言簡凡。</w:t>
      </w:r>
    </w:p>
    <w:p>
      <w:pPr>
        <w:pStyle w:val="SHTKTranslationText"/>
      </w:pPr>
      <w:r>
        <w:t xml:space="preserve">게송에서 말한다. … 모두 지이고 여섯은 견의 성품이라고 하는 데 이르기까지이다. 게송의 답 가운데, 위의 두 구와 ‘나머지 둘’은, 무루에 의거하여 밝힌 것이다. ‘유루혜’와 뒤의 다음 한 구는, 유루에 의거하여 분별한 것이다. 인은 범부와 성자에 통한다. 성이라는 말은 범부를 가린다.</w:t>
      </w:r>
    </w:p>
    <w:p>
      <w:pPr>
        <w:pStyle w:val="SHTKSourceText"/>
        <w:keepNext/>
      </w:pPr>
      <w:r>
        <w:t xml:space="preserve">此忍雖[11]慧。</w:t>
      </w:r>
    </w:p>
    <w:p>
      <w:pPr>
        <w:pStyle w:val="SHTKTranslationText"/>
      </w:pPr>
      <w:r>
        <w:t xml:space="preserve">이 인은 비록 혜이지만,</w:t>
      </w:r>
    </w:p>
    <w:p>
      <w:pPr>
        <w:pStyle w:val="SHTKNoteSummary"/>
        <w:keepNext/>
      </w:pPr>
      <w:r>
        <w:t>교감 요약 | [CBETA 교감] 乙본에는 慧 없음</w:t>
      </w:r>
    </w:p>
    <w:p>
      <w:pPr>
        <w:pStyle w:val="SHTKNoteDetail"/>
      </w:pPr>
      <w:r>
        <w:t>• 원교감 원문 | 慧【大】，〔－〕【乙】</w:t>
      </w:r>
    </w:p>
    <w:p>
      <w:pPr>
        <w:pStyle w:val="SHTKNoteDetail"/>
      </w:pPr>
      <w:r>
        <w:t>• 이문 기준 번역 | 이문은 저본의 慧에 해당하는 말 없이 읽는다.</w:t>
      </w:r>
    </w:p>
    <w:p>
      <w:pPr>
        <w:pStyle w:val="SHTKNoteDetail"/>
      </w:pPr>
      <w:r>
        <w:t>• 번역 영향 판정 | [문장 구조 변화]</w:t>
      </w:r>
    </w:p>
    <w:p>
      <w:pPr>
        <w:pStyle w:val="SHTKNoteDetail"/>
      </w:pPr>
      <w:r>
        <w:t>• 출처 | CBETA T41n1821, 교감 번호 0383011.</w:t>
      </w:r>
    </w:p>
    <w:p>
      <w:pPr>
        <w:pStyle w:val="SHTKSourceText"/>
        <w:keepNext/>
      </w:pPr>
      <w:r>
        <w:t xml:space="preserve">而非是智。 泛言諸忍略有四種。 若忍辱名為忍。 即無嗔名為忍 若安受苦忍名為忍。 即精進名為忍 若忍許名為忍。 即信名為忍</w:t>
      </w:r>
    </w:p>
    <w:p>
      <w:pPr>
        <w:pStyle w:val="SHTKTranslationText"/>
      </w:pPr>
      <w:r>
        <w:t xml:space="preserve">지는 아니다. 널리 말하면 여러 인에는 대략 네 가지가 있다. 만약 인욕을 인이라고 이름하면, 곧 무진을 인이라고 이름한다. 만약 괴로움을 편안히 받아들이는 인을 인이라고 이름하면, 곧 정진을 인이라고 이름한다. 만약 인허를 인이라고 이름하면, 곧 신을 인이라고 이름한다.</w:t>
      </w:r>
    </w:p>
    <w:p>
      <w:pPr>
        <w:pStyle w:val="SHTKSourceText"/>
        <w:keepNext/>
      </w:pPr>
      <w:r>
        <w:t xml:space="preserve">若觀察法忍名為忍。 即慧名為忍 此中言忍。 以慧為性 泛言諸見。 略有二種。 一推度名見。 以慧為性。</w:t>
      </w:r>
    </w:p>
    <w:p>
      <w:pPr>
        <w:pStyle w:val="SHTKTranslationText"/>
      </w:pPr>
      <w:r>
        <w:t xml:space="preserve">만약 법을 관찰하는 인을 인이라고 이름하면, 곧 혜를 인이라고 이름한다. 이 가운데 말한 인은, 혜를 성품으로 한다. 널리 말하면 여러 견에는, 대략 두 가지가 있다. 첫째 추탁을 견이라고 이름하니, 혜를 성품으로 한다.</w:t>
      </w:r>
    </w:p>
    <w:p>
      <w:pPr>
        <w:pStyle w:val="SHTKSourceText"/>
        <w:keepNext/>
      </w:pPr>
      <w:r>
        <w:t xml:space="preserve">二照囑名見。</w:t>
      </w:r>
    </w:p>
    <w:p>
      <w:pPr>
        <w:pStyle w:val="SHTKTranslationText"/>
      </w:pPr>
      <w:r>
        <w:t xml:space="preserve">둘째 비추어 살피는 것을 견이라고 이름하니,</w:t>
      </w:r>
    </w:p>
    <w:p>
      <w:pPr>
        <w:pStyle w:val="SHTKNoteSummary"/>
        <w:keepNext/>
      </w:pPr>
      <w:r>
        <w:t>교감 요약 | [CBETA 추가 교감] 저본 囑 → 이문 矚</w:t>
      </w:r>
    </w:p>
    <w:p>
      <w:pPr>
        <w:pStyle w:val="SHTKNoteDetail"/>
      </w:pPr>
      <w:r>
        <w:t>• 번역 영향 판정 | [판단 유보]</w:t>
      </w:r>
    </w:p>
    <w:p>
      <w:pPr>
        <w:pStyle w:val="SHTKNoteDetail"/>
      </w:pPr>
      <w:r>
        <w:t>• 출처 | CBETA T41n1821, 교감 번호 0383c0101.</w:t>
      </w:r>
    </w:p>
    <w:p>
      <w:pPr>
        <w:pStyle w:val="SHTKSourceText"/>
        <w:keepNext/>
      </w:pPr>
      <w:r>
        <w:t xml:space="preserve">即[12]以眼根及十智。</w:t>
      </w:r>
    </w:p>
    <w:p>
      <w:pPr>
        <w:pStyle w:val="SHTKTranslationText"/>
      </w:pPr>
      <w:r>
        <w:t xml:space="preserve">곧 안근과 십지를 말한다.</w:t>
      </w:r>
    </w:p>
    <w:p>
      <w:pPr>
        <w:pStyle w:val="SHTKNoteSummary"/>
        <w:keepNext/>
      </w:pPr>
      <w:r>
        <w:t>교감 요약 | [CBETA 교감] 저본 以眼根 → 乙본 五根</w:t>
      </w:r>
    </w:p>
    <w:p>
      <w:pPr>
        <w:pStyle w:val="SHTKNoteDetail"/>
      </w:pPr>
      <w:r>
        <w:t>• 번역 영향 판정 | [판단 유보]</w:t>
      </w:r>
    </w:p>
    <w:p>
      <w:pPr>
        <w:pStyle w:val="SHTKNoteDetail"/>
      </w:pPr>
      <w:r>
        <w:t>• 출처 | CBETA T41n1821, 교감 번호 0383012.</w:t>
      </w:r>
    </w:p>
    <w:p>
      <w:pPr>
        <w:pStyle w:val="SHTKSourceText"/>
        <w:keepNext/>
      </w:pPr>
      <w:r>
        <w:t xml:space="preserve">性皆有照[13]囑前境用故。</w:t>
      </w:r>
    </w:p>
    <w:p>
      <w:pPr>
        <w:pStyle w:val="SHTKTranslationText"/>
      </w:pPr>
      <w:r>
        <w:t xml:space="preserve">[판독 불확실] 성품이 모두 앞 경계를 비추어 당부하는 작용이 있기 때문이다.</w:t>
      </w:r>
    </w:p>
    <w:p>
      <w:pPr>
        <w:pStyle w:val="SHTKNoteSummary"/>
        <w:keepNext/>
      </w:pPr>
      <w:r>
        <w:t>교감 요약 | [CBETA 교감] 乙본에는 囑 없음</w:t>
      </w:r>
    </w:p>
    <w:p>
      <w:pPr>
        <w:pStyle w:val="SHTKNoteDetail"/>
      </w:pPr>
      <w:r>
        <w:t>• 원교감 원문 | 囑【大】，〔－〕【乙】</w:t>
      </w:r>
    </w:p>
    <w:p>
      <w:pPr>
        <w:pStyle w:val="SHTKNoteDetail"/>
      </w:pPr>
      <w:r>
        <w:t>• 이문 기준 번역 | 이문은 저본의 囑에 해당하는 말 없이 읽는다.</w:t>
      </w:r>
    </w:p>
    <w:p>
      <w:pPr>
        <w:pStyle w:val="SHTKNoteDetail"/>
      </w:pPr>
      <w:r>
        <w:t>• 번역 영향 판정 | [의미 차이 있음]</w:t>
      </w:r>
    </w:p>
    <w:p>
      <w:pPr>
        <w:pStyle w:val="SHTKNoteDetail"/>
      </w:pPr>
      <w:r>
        <w:t>• 출처 | CBETA T41n1821, 교감 번호 0383013.</w:t>
      </w:r>
    </w:p>
    <w:p>
      <w:pPr>
        <w:pStyle w:val="SHTKSourceText"/>
        <w:keepNext/>
      </w:pPr>
      <w:r>
        <w:t xml:space="preserve">此中言見推度名見。 故盡．無生言非見也。 餘如長行。</w:t>
      </w:r>
    </w:p>
    <w:p>
      <w:pPr>
        <w:pStyle w:val="SHTKTranslationText"/>
      </w:pPr>
      <w:r>
        <w:t xml:space="preserve">이 가운데 말하는 견은 추탁을 견이라고 이름한다. 그러므로 진지와 무생지는 견이 아니라고 말한다. 나머지는 장행과 같다.</w:t>
      </w:r>
    </w:p>
    <w:p>
      <w:pPr>
        <w:pStyle w:val="SHTKPositionMarker"/>
        <w:keepNext/>
      </w:pPr>
      <w:r>
        <w:t xml:space="preserve">[0383c04]</w:t>
      </w:r>
    </w:p>
    <w:p>
      <w:pPr>
        <w:pStyle w:val="SHTKSourceText"/>
        <w:keepNext/>
      </w:pPr>
      <w:r>
        <w:t xml:space="preserve">論曰至推度性故者。 釋初句。 總而言之。 慧有二種。 一者有漏。 二者無漏。 唯無漏慧立以聖名。 以能如實正觀四諦故名為聖。</w:t>
      </w:r>
    </w:p>
    <w:p>
      <w:pPr>
        <w:pStyle w:val="SHTKTranslationText"/>
      </w:pPr>
      <w:r>
        <w:t xml:space="preserve">논에서 말한다. … 추탁의 성품이기 때문이라고 하는 데 이르기까지이다. 첫째 구를 풀이한다. 총괄하여 말하면, 혜에는 두 가지가 있다. 첫째는 유루이고, 둘째는 무루이다. 오직 무루혜만 성이라는 이름을 세운다. 능히 사실대로 사제를 바르게 관찰하기 때문에 성이라고 이름한다.</w:t>
      </w:r>
    </w:p>
    <w:p>
      <w:pPr>
        <w:pStyle w:val="SHTKSourceText"/>
        <w:keepNext/>
      </w:pPr>
      <w:r>
        <w:t xml:space="preserve">有漏之慧雖亦觀諦。 不分明故不名為聖。 就聖慧中八忍非智性。 決斷名智。 疑是猶預自性相違。 八忍起時與自所斷疑得正俱。 爾時正斷敵對相違。 未已斷故而非決斷。</w:t>
      </w:r>
    </w:p>
    <w:p>
      <w:pPr>
        <w:pStyle w:val="SHTKTranslationText"/>
      </w:pPr>
      <w:r>
        <w:t xml:space="preserve">유루의 혜도 비록 제를 관찰하지만, 분명하지 않으므로 성이라고 이름하지 않는다. 성혜 가운데 팔인은 지의 성품이 아니다. 결단을 지라고 이름한다. 의는 유예를 자성으로 하여 서로 어긋난다. 팔인이 일어날 때에는 자신이 끊을 바 의의 득과 바로 함께한다. 그때 바야흐로 끊으면서 적대하여 서로 어긋나고, 아직 이미 끊은 것이 아니므로 결단이 아니다.</w:t>
      </w:r>
    </w:p>
    <w:p>
      <w:pPr>
        <w:pStyle w:val="SHTKSourceText"/>
        <w:keepNext/>
      </w:pPr>
      <w:r>
        <w:t xml:space="preserve">[14]非決斷故不名智。</w:t>
      </w:r>
    </w:p>
    <w:p>
      <w:pPr>
        <w:pStyle w:val="SHTKTranslationText"/>
      </w:pPr>
      <w:r>
        <w:t xml:space="preserve">결단이 아니므로 지라고 이름하지 않는다.</w:t>
      </w:r>
    </w:p>
    <w:p>
      <w:pPr>
        <w:pStyle w:val="SHTKNoteSummary"/>
        <w:keepNext/>
      </w:pPr>
      <w:r>
        <w:t>교감 요약 | [CBETA 교감] 甲·乙본에는 非決斷 없음</w:t>
      </w:r>
    </w:p>
    <w:p>
      <w:pPr>
        <w:pStyle w:val="SHTKNoteDetail"/>
      </w:pPr>
      <w:r>
        <w:t>• 원교감 원문 | 非決斷【大】，〔－〕【甲】【乙】</w:t>
      </w:r>
    </w:p>
    <w:p>
      <w:pPr>
        <w:pStyle w:val="SHTKNoteDetail"/>
      </w:pPr>
      <w:r>
        <w:t>• 이문 기준 번역 | 이문은 저본의 非決斷에 해당하는 말 없이 읽는다.</w:t>
      </w:r>
    </w:p>
    <w:p>
      <w:pPr>
        <w:pStyle w:val="SHTKNoteDetail"/>
      </w:pPr>
      <w:r>
        <w:t>• 번역 영향 판정 | [문장 구조 변화]</w:t>
      </w:r>
    </w:p>
    <w:p>
      <w:pPr>
        <w:pStyle w:val="SHTKNoteDetail"/>
      </w:pPr>
      <w:r>
        <w:t>• 출처 | CBETA T41n1821, 교감 번호 0383014.</w:t>
      </w:r>
    </w:p>
    <w:p>
      <w:pPr>
        <w:pStyle w:val="SHTKSourceText"/>
        <w:keepNext/>
      </w:pPr>
      <w:r>
        <w:t xml:space="preserve">可見性攝推度性故。 雖先離欲四法忍位自疑已斷。 是疑得俱忍流類故。 故亦非智。 異生斷惑諸無間道。 雖疑得俱非真對治。 非極相違後容退故。</w:t>
      </w:r>
    </w:p>
    <w:p>
      <w:pPr>
        <w:pStyle w:val="SHTKTranslationText"/>
      </w:pPr>
      <w:r>
        <w:t xml:space="preserve">견성에 포섭되니 추탁의 성품이기 때문이다. 비록 먼저 욕을 떠난 자의 네 법인위에서는 자기 의가 이미 끊어졌지만, 의의 득과 함께하는 인의 유류와 같은 부류이기 때문에, 또한 지가 아니다. 이생이 번뇌를 끊는 여러 무간도는, 비록 의의 득과 함께하지만 참된 대치가 아니고, 극도로 서로 어긋나는 것이 아니어서 뒤에 물러날 수 있으므로,</w:t>
      </w:r>
    </w:p>
    <w:p>
      <w:pPr>
        <w:pStyle w:val="SHTKSourceText"/>
        <w:keepNext/>
      </w:pPr>
      <w:r>
        <w:t xml:space="preserve">而得[15]名智。</w:t>
      </w:r>
    </w:p>
    <w:p>
      <w:pPr>
        <w:pStyle w:val="SHTKTranslationText"/>
      </w:pPr>
      <w:r>
        <w:t xml:space="preserve">오히려 지라고 이름할 수 있다.</w:t>
      </w:r>
    </w:p>
    <w:p>
      <w:pPr>
        <w:pStyle w:val="SHTKNoteSummary"/>
        <w:keepNext/>
      </w:pPr>
      <w:r>
        <w:t>교감 요약 | [CBETA 교감] 저본 名智 → 甲·乙본 智名</w:t>
      </w:r>
    </w:p>
    <w:p>
      <w:pPr>
        <w:pStyle w:val="SHTKNoteDetail"/>
      </w:pPr>
      <w:r>
        <w:t>• 번역 영향 판정 | [판단 유보]</w:t>
      </w:r>
    </w:p>
    <w:p>
      <w:pPr>
        <w:pStyle w:val="SHTKNoteDetail"/>
      </w:pPr>
      <w:r>
        <w:t>• 출처 | CBETA T41n1821, 교감 번호 0383015.</w:t>
      </w:r>
    </w:p>
    <w:p>
      <w:pPr>
        <w:pStyle w:val="SHTKSourceText"/>
        <w:keepNext/>
      </w:pPr>
      <w:r>
        <w:t xml:space="preserve">故婆沙四十四云。 復次。 忍與所斷疑得俱故非智所攝。 設不與俱而是彼類。 有漏無間道非真對治故。 雖疑得俱而亦是智(已上論文) 問疑障決斷。 忍與疑得俱忍即不名智。</w:t>
      </w:r>
    </w:p>
    <w:p>
      <w:pPr>
        <w:pStyle w:val="SHTKTranslationText"/>
      </w:pPr>
      <w:r>
        <w:t xml:space="preserve">그러므로 『바사』 제44권에서 말한다. 또 다음과 같다. 인은 끊을 바 의의 득과 함께하기 때문에 지에 포섭되지 않는다. 설령 함께하지 않더라도 그것과 같은 부류이다. 유루 무간도는 참된 대치가 아니기 때문에, 비록 의의 득과 함께해도 역시 지이다. 이상은 논문의 내용이다. 묻는다. 의는 결단을 장애한다. 인이 의의 득과 함께하므로 인은 곧 지라고 이름하지 않는다.</w:t>
      </w:r>
    </w:p>
    <w:p>
      <w:pPr>
        <w:pStyle w:val="SHTKSourceText"/>
        <w:keepNext/>
      </w:pPr>
      <w:r>
        <w:t xml:space="preserve">無明障推度。 忍與癡得俱忍應不名見 解云疑有相應無明。 助疑得有力能違忍。</w:t>
      </w:r>
    </w:p>
    <w:p>
      <w:pPr>
        <w:pStyle w:val="SHTKTranslationText"/>
      </w:pPr>
      <w:r>
        <w:t xml:space="preserve">무명은 추탁을 장애한다. 인이 치의 득과 함께하면 인도 마땅히 견이라고 이름하지 않아야 하지 않는가. 풀이한다. 의에는 상응무명이 있어, 의를 도와 득에 힘이 있게 하여 인에 어긋날 수 있다.</w:t>
      </w:r>
    </w:p>
    <w:p>
      <w:pPr>
        <w:pStyle w:val="SHTKSourceText"/>
        <w:keepNext/>
      </w:pPr>
      <w:r>
        <w:t xml:space="preserve">獨頭無明無[16]惑助。</w:t>
      </w:r>
    </w:p>
    <w:p>
      <w:pPr>
        <w:pStyle w:val="SHTKTranslationText"/>
      </w:pPr>
      <w:r>
        <w:t xml:space="preserve">독두무명은 도와주는 번뇌가 없으므로,</w:t>
      </w:r>
    </w:p>
    <w:p>
      <w:pPr>
        <w:pStyle w:val="SHTKNoteSummary"/>
        <w:keepNext/>
      </w:pPr>
      <w:r>
        <w:t>교감 요약 | [CBETA 교감] 저본 惑 → 乙본 或</w:t>
      </w:r>
    </w:p>
    <w:p>
      <w:pPr>
        <w:pStyle w:val="SHTKNoteDetail"/>
      </w:pPr>
      <w:r>
        <w:t>• 번역 영향 판정 | [판단 유보]</w:t>
      </w:r>
    </w:p>
    <w:p>
      <w:pPr>
        <w:pStyle w:val="SHTKNoteDetail"/>
      </w:pPr>
      <w:r>
        <w:t>• 출처 | CBETA T41n1821, 교감 번호 0383016.</w:t>
      </w:r>
    </w:p>
    <w:p>
      <w:pPr>
        <w:pStyle w:val="SHTKSourceText"/>
        <w:keepNext/>
      </w:pPr>
      <w:r>
        <w:t xml:space="preserve">忍與彼得俱可說名見。 若言亦有相應無明。 今言助者據別剎那 又解。 重觀名智。 未已斷言顯未重知。 故婆沙云。 問諸無漏忍何故非智。</w:t>
      </w:r>
    </w:p>
    <w:p>
      <w:pPr>
        <w:pStyle w:val="SHTKTranslationText"/>
      </w:pPr>
      <w:r>
        <w:t xml:space="preserve">인이 그 득과 함께해도 견이라고 말할 수 있다. 만약 상응무명도 있다고 말한다면, 지금 ‘돕는다’고 한 것은 별도의 찰나에 의거한 것이다. 또 풀이한다. 거듭 관찰하는 것을 지라고 이름한다. ‘아직 이미 끊지 않았다’는 말은 아직 거듭 알지 못했음을 드러낸다. 그러므로 『바사』에서 말한다. 묻는다. 여러 무루인은 무슨 까닭에 지가 아닌가.</w:t>
      </w:r>
    </w:p>
    <w:p>
      <w:pPr>
        <w:pStyle w:val="SHTKSourceText"/>
        <w:keepNext/>
      </w:pPr>
      <w:r>
        <w:t xml:space="preserve">答於諸見境未重觀故。 謂無始來於四聖諦。 未以無漏真實慧見。 今雖創見而未重觀。 故不名智。 要同類慧於境重觀方成智故。 又婆沙一百九十六云。 顯示諸忍與自所斷疑得俱生未重審決不得智名。</w:t>
      </w:r>
    </w:p>
    <w:p>
      <w:pPr>
        <w:pStyle w:val="SHTKTranslationText"/>
      </w:pPr>
      <w:r>
        <w:t xml:space="preserve">답한다. 여러 견의 경계를 아직 거듭 관찰하지 않았기 때문이다. 곧 무시 이래 사성제에 대하여, 아직 무루의 진실한 혜견으로 보지 못하였다. 지금 비록 처음 보았지만 아직 거듭 관찰하지 않았다. 그러므로 지라고 이름하지 않는다. 반드시 같은 종류의 혜가 경계를 거듭 관찰해야 비로소 지가 되기 때문이다. 또 『바사』 제196권에서 말한다. 여러 인은 자신이 끊을 바 의의 득과 함께 생겨 아직 거듭 심결하지 않았으므로 지라는 이름을 얻지 못함을 드러낸다.</w:t>
      </w:r>
    </w:p>
    <w:p>
      <w:pPr>
        <w:pStyle w:val="SHTKPositionMarker"/>
        <w:keepNext/>
      </w:pPr>
      <w:r>
        <w:t xml:space="preserve">[0384a01]</w:t>
      </w:r>
    </w:p>
    <w:p>
      <w:pPr>
        <w:pStyle w:val="SHTKSourceText"/>
        <w:keepNext/>
      </w:pPr>
      <w:r>
        <w:t xml:space="preserve">盡與無生至不推度故者。 釋第二句。 於聖慧中盡與無生二種是智。 決斷性故。 或重知故。 非是見性。 已息求心不推度故。</w:t>
      </w:r>
    </w:p>
    <w:p>
      <w:pPr>
        <w:pStyle w:val="SHTKTranslationText"/>
      </w:pPr>
      <w:r>
        <w:t xml:space="preserve">진지와 무생지에서 추탁하지 않기 때문이라고 하는 데 이르기까지이다. 둘째 구를 풀이한다. 성혜 가운데 진과 무생 두 가지는 지이다. 결단의 성품이기 때문이다. 혹은 거듭 알기 때문이다. 견의 성품은 아니다. 이미 구하는 마음이 쉬어 추탁하지 않기 때문이다.</w:t>
      </w:r>
    </w:p>
    <w:p>
      <w:pPr>
        <w:pStyle w:val="SHTKPositionMarker"/>
        <w:keepNext/>
      </w:pPr>
      <w:r>
        <w:t xml:space="preserve">[0384a04]</w:t>
      </w:r>
    </w:p>
    <w:p>
      <w:pPr>
        <w:pStyle w:val="SHTKSourceText"/>
        <w:keepNext/>
      </w:pPr>
      <w:r>
        <w:t xml:space="preserve">所餘皆通至推度性故者。 釋第三句中餘二。 除前八忍及盡．無生餘無漏慧一一皆通智．見二性。 已斷自疑。 決斷性故。 或重知故名智。 推度性故名見。</w:t>
      </w:r>
    </w:p>
    <w:p>
      <w:pPr>
        <w:pStyle w:val="SHTKTranslationText"/>
      </w:pPr>
      <w:r>
        <w:t xml:space="preserve">나머지는 모두 통하는 것에서 추탁의 성품이기 때문이라고 하는 데 이르기까지이다. 셋째 구 가운데 ‘나머지 둘’을 풀이한다. 앞의 팔인과 진·무생을 제외한 나머지 무루혜는 낱낱이 지와 견 두 성품에 모두 통한다. 자기의 의를 이미 끊었고, 결단의 성품이기 때문에, 혹은 거듭 알기 때문에 지라고 이름한다. 추탁의 성품이기 때문에 견이라고 이름한다.</w:t>
      </w:r>
    </w:p>
    <w:p>
      <w:pPr>
        <w:pStyle w:val="SHTKPositionMarker"/>
        <w:keepNext/>
      </w:pPr>
      <w:r>
        <w:t xml:space="preserve">[0384a08]</w:t>
      </w:r>
    </w:p>
    <w:p>
      <w:pPr>
        <w:pStyle w:val="SHTKSourceText"/>
        <w:keepNext/>
      </w:pPr>
      <w:r>
        <w:t xml:space="preserve">諸有漏慧至世正見為六者。 釋有漏慧．及下一句。 諸有漏慧決斷性故。 皆智性攝於中明六亦是見性。 推度性故。 謂身見等五染污見。 及意識相應世俗正見為六 問忍與疑得俱忍即不名智。</w:t>
      </w:r>
    </w:p>
    <w:p>
      <w:pPr>
        <w:pStyle w:val="SHTKTranslationText"/>
      </w:pPr>
      <w:r>
        <w:t xml:space="preserve">여러 유루혜에서 세간의 정견을 여섯째로 한다고 하는 데 이르기까지이다. ‘유루혜’와 다음 한 구를 풀이한다. 여러 유루혜는 결단의 성품이기 때문에, 모두 지성에 포섭된다. 그 가운데 여섯은 또한 견성이다. 추탁의 성품이기 때문이다. 곧 신견 등 다섯 염오견과, 의식과 상응하는 세속정견을 합하여 여섯으로 한다. 묻는다. 인이 의의 득과 함께하면 인은 곧 지라고 이름하지 않는다.</w:t>
      </w:r>
    </w:p>
    <w:p>
      <w:pPr>
        <w:pStyle w:val="SHTKSourceText"/>
        <w:keepNext/>
      </w:pPr>
      <w:r>
        <w:t xml:space="preserve">與疑俱生慧應亦不名智</w:t>
      </w:r>
    </w:p>
    <w:p>
      <w:pPr>
        <w:pStyle w:val="SHTKTranslationText"/>
      </w:pPr>
      <w:r>
        <w:t xml:space="preserve">의와 함께 생기는 혜도 또한 지라고 이름하지 않아야 하는가.</w:t>
      </w:r>
    </w:p>
    <w:p>
      <w:pPr>
        <w:pStyle w:val="SHTKSourceText"/>
        <w:keepNext/>
      </w:pPr>
      <w:r>
        <w:t xml:space="preserve">解云與疑俱慧相順[1]同緣。</w:t>
      </w:r>
    </w:p>
    <w:p>
      <w:pPr>
        <w:pStyle w:val="SHTKTranslationText"/>
      </w:pPr>
      <w:r>
        <w:t xml:space="preserve">풀이한다. 의와 함께하는 혜는 서로 따르고 같은 경계를 반연한다.</w:t>
      </w:r>
    </w:p>
    <w:p>
      <w:pPr>
        <w:pStyle w:val="SHTKNoteSummary"/>
        <w:keepNext/>
      </w:pPr>
      <w:r>
        <w:t>교감 요약 | [CBETA 교감] 저본 同 → 乙본 因</w:t>
      </w:r>
    </w:p>
    <w:p>
      <w:pPr>
        <w:pStyle w:val="SHTKNoteDetail"/>
      </w:pPr>
      <w:r>
        <w:t>• 번역 영향 판정 | [판단 유보]</w:t>
      </w:r>
    </w:p>
    <w:p>
      <w:pPr>
        <w:pStyle w:val="SHTKNoteDetail"/>
      </w:pPr>
      <w:r>
        <w:t>• 출처 | CBETA T41n1821, 교감 번호 0384001.</w:t>
      </w:r>
    </w:p>
    <w:p>
      <w:pPr>
        <w:pStyle w:val="SHTKSourceText"/>
        <w:keepNext/>
      </w:pPr>
      <w:r>
        <w:t xml:space="preserve">於境決斷亦名為智。 故婆沙一百六云。 問何故名智。 智是何義。 答決斷義是智義。 問若爾疑相應慧應不名智。 於所緣境不決定故。 答彼亦是智。</w:t>
      </w:r>
    </w:p>
    <w:p>
      <w:pPr>
        <w:pStyle w:val="SHTKTranslationText"/>
      </w:pPr>
      <w:r>
        <w:t xml:space="preserve">경계에서 결단하므로 또한 지라고 이름한다. 그러므로 『바사』 제106권에서 말한다. 묻는다. 무슨 까닭에 지라고 이름하는가. 지란 무슨 뜻인가. 답한다. 결단의 뜻이 곧 지의 뜻이다. 묻는다. 그렇다면 의와 상응하는 혜는 마땅히 지라고 이름하지 않아야 한다. 소연경에 대하여 결정하지 않기 때문이다. 답한다. 그것도 역시 지이다.</w:t>
      </w:r>
    </w:p>
    <w:p>
      <w:pPr>
        <w:pStyle w:val="SHTKSourceText"/>
        <w:keepNext/>
      </w:pPr>
      <w:r>
        <w:t xml:space="preserve">一剎那頃於所緣境亦決定故。 然此聚中疑勢用勝。</w:t>
      </w:r>
    </w:p>
    <w:p>
      <w:pPr>
        <w:pStyle w:val="SHTKTranslationText"/>
      </w:pPr>
      <w:r>
        <w:t xml:space="preserve">한 찰나 동안에는 소연경에 대해서도 결정하기 때문이다. 그러나 이 취 가운데 의의 세력과 작용이 수승하여,</w:t>
      </w:r>
    </w:p>
    <w:p>
      <w:pPr>
        <w:pStyle w:val="SHTKSourceText"/>
        <w:keepNext/>
      </w:pPr>
      <w:r>
        <w:t xml:space="preserve">令心於境多剎那中猶豫不[2]決說名疑聚。</w:t>
      </w:r>
    </w:p>
    <w:p>
      <w:pPr>
        <w:pStyle w:val="SHTKTranslationText"/>
      </w:pPr>
      <w:r>
        <w:t xml:space="preserve">마음으로 하여금 경계에 대하여 많은 찰나 동안 유예하고 결정하지 못하게 하므로 의취라고 이름한다.</w:t>
      </w:r>
    </w:p>
    <w:p>
      <w:pPr>
        <w:pStyle w:val="SHTKNoteSummary"/>
        <w:keepNext/>
      </w:pPr>
      <w:r>
        <w:t>교감 요약 | [CBETA 교감] 저본 決 → 甲·乙본 決定</w:t>
      </w:r>
    </w:p>
    <w:p>
      <w:pPr>
        <w:pStyle w:val="SHTKNoteDetail"/>
      </w:pPr>
      <w:r>
        <w:t>• 번역 영향 판정 | [판단 유보]</w:t>
      </w:r>
    </w:p>
    <w:p>
      <w:pPr>
        <w:pStyle w:val="SHTKNoteDetail"/>
      </w:pPr>
      <w:r>
        <w:t>• 출처 | CBETA T41n1821, 교감 번호 0384002.</w:t>
      </w:r>
    </w:p>
    <w:p>
      <w:pPr>
        <w:pStyle w:val="SHTKSourceText"/>
        <w:keepNext/>
      </w:pPr>
      <w:r>
        <w:t xml:space="preserve">如三摩地一剎那中於境恒住。 有時若與掉舉相應。 令多剎那於境轉易說名為亂 又解諸有漏慧以重知故皆智性攝。 見如前釋。 故婆沙四十四云。 無一有情於一切境。 無始時來非有漏慧數數觀之。</w:t>
      </w:r>
    </w:p>
    <w:p>
      <w:pPr>
        <w:pStyle w:val="SHTKTranslationText"/>
      </w:pPr>
      <w:r>
        <w:t xml:space="preserve">삼마지가 한 찰나 가운데 경계에 항상 머무는 것과 같다. 어떤 때 도거와 상응하면, 많은 찰나 동안 경계에서 옮겨 다니게 하므로 어지러움이라고 이름한다. 또 풀이한다. 여러 유루혜는 거듭 알기 때문에 모두 지성에 포섭된다. 견은 앞의 풀이와 같다. 그러므로 『바사』 제44권에서 말한다. 어떤 한 유정도 모든 경계에 대하여, 무시 이래 유루혜로 거듭거듭 관찰하지 않은 경우가 없다.</w:t>
      </w:r>
    </w:p>
    <w:p>
      <w:pPr>
        <w:pStyle w:val="SHTKSourceText"/>
        <w:keepNext/>
      </w:pPr>
      <w:r>
        <w:t xml:space="preserve">故有漏慧皆智所攝(已上論文)</w:t>
      </w:r>
    </w:p>
    <w:p>
      <w:pPr>
        <w:pStyle w:val="SHTKTranslationText"/>
      </w:pPr>
      <w:r>
        <w:t xml:space="preserve">그러므로 유루혜는 모두 지에 포섭된다. 이상은 논문의 내용이다.</w:t>
      </w:r>
    </w:p>
    <w:p>
      <w:pPr>
        <w:pStyle w:val="SHTKSourceText"/>
        <w:keepNext/>
      </w:pPr>
      <w:r>
        <w:t xml:space="preserve">問五識[3]俱慧念念別緣。</w:t>
      </w:r>
    </w:p>
    <w:p>
      <w:pPr>
        <w:pStyle w:val="SHTKTranslationText"/>
      </w:pPr>
      <w:r>
        <w:t xml:space="preserve">묻는다. 오식과 함께하는 혜는 찰나마다 다른 경계를 반연한다.</w:t>
      </w:r>
    </w:p>
    <w:p>
      <w:pPr>
        <w:pStyle w:val="SHTKNoteSummary"/>
        <w:keepNext/>
      </w:pPr>
      <w:r>
        <w:t>교감 요약 | [CBETA 교감] 저본 俱 → 甲·乙본 俱生</w:t>
      </w:r>
    </w:p>
    <w:p>
      <w:pPr>
        <w:pStyle w:val="SHTKNoteDetail"/>
      </w:pPr>
      <w:r>
        <w:t>• 번역 영향 판정 | [판단 유보]</w:t>
      </w:r>
    </w:p>
    <w:p>
      <w:pPr>
        <w:pStyle w:val="SHTKNoteDetail"/>
      </w:pPr>
      <w:r>
        <w:t>• 출처 | CBETA T41n1821, 교감 번호 0384003.</w:t>
      </w:r>
    </w:p>
    <w:p>
      <w:pPr>
        <w:pStyle w:val="SHTKSourceText"/>
        <w:keepNext/>
      </w:pPr>
      <w:r>
        <w:t xml:space="preserve">既不重知。 應不名智 解云五識俱慧雖非重緣。 約自種類說重緣故。 有漏意識於彼五境必定曾緣。 五識俱慧今時復緣得名重知。 故亦名智 如是所說至並慧性攝者。</w:t>
      </w:r>
    </w:p>
    <w:p>
      <w:pPr>
        <w:pStyle w:val="SHTKTranslationText"/>
      </w:pPr>
      <w:r>
        <w:t xml:space="preserve">이미 거듭 아는 것이 아니니, 마땅히 지라고 이름하지 않아야 하지 않는가. 풀이한다. 오식과 함께하는 혜는 비록 거듭 반연하지 않지만, 자기 종류에 의거하여 거듭 반연한다고 말하기 때문이다. 유루 의식은 저 다섯 경계를 반드시 일찍이 반연한 적이 있다. 오식과 함께하는 혜가 지금 다시 반연하므로 거듭 안다고 이름할 수 있다. 그러므로 또한 지라고 이름한다. 이와 같이 말한 것에서 모두 혜성에 포섭된다고 하는 데 이르기까지이다.</w:t>
      </w:r>
    </w:p>
    <w:p>
      <w:pPr>
        <w:pStyle w:val="SHTKSourceText"/>
        <w:keepNext/>
      </w:pPr>
      <w:r>
        <w:t xml:space="preserve">如是聖慧及有漏慧。 皆能簡擇所緣法故竝慧性攝。</w:t>
      </w:r>
    </w:p>
    <w:p>
      <w:pPr>
        <w:pStyle w:val="SHTKTranslationText"/>
      </w:pPr>
      <w:r>
        <w:t xml:space="preserve">이와 같은 성혜와 유루혜는, 모두 능히 소연법을 간택하기 때문에 함께 혜성에 포섭된다.</w:t>
      </w:r>
    </w:p>
    <w:p>
      <w:pPr>
        <w:pStyle w:val="SHTKPositionMarker"/>
        <w:keepNext/>
      </w:pPr>
      <w:r>
        <w:t xml:space="preserve">[0384b02]</w:t>
      </w:r>
    </w:p>
    <w:p>
      <w:pPr>
        <w:pStyle w:val="SHTKSourceText"/>
        <w:keepNext/>
      </w:pPr>
      <w:r>
        <w:t xml:space="preserve">智有幾種至苦等諦為境者。 此下第二明諸智相殊。 就中。 一明漸增至十。</w:t>
      </w:r>
    </w:p>
    <w:p>
      <w:pPr>
        <w:pStyle w:val="SHTKTranslationText"/>
      </w:pPr>
      <w:r>
        <w:t xml:space="preserve">지에는 몇 종류가 있는가에서 고 등의 제를 경계로 한다고 하는 데 이르기까지이다. 이 아래 둘째로 여러 지의 서로 다른 점을 밝힌다. 그 가운데, 첫째 점차 늘어나 십지에 이르는 것을 밝히고,</w:t>
      </w:r>
    </w:p>
    <w:p>
      <w:pPr>
        <w:pStyle w:val="SHTKSourceText"/>
        <w:keepNext/>
      </w:pPr>
      <w:r>
        <w:t xml:space="preserve">二明盡．無[4]生別。</w:t>
      </w:r>
    </w:p>
    <w:p>
      <w:pPr>
        <w:pStyle w:val="SHTKTranslationText"/>
      </w:pPr>
      <w:r>
        <w:t xml:space="preserve">둘째 진지와 무생지의 차별을 밝히며,</w:t>
      </w:r>
    </w:p>
    <w:p>
      <w:pPr>
        <w:pStyle w:val="SHTKNoteSummary"/>
        <w:keepNext/>
      </w:pPr>
      <w:r>
        <w:t>교감 요약 | [CBETA 교감] 저본 生 → 甲·乙본 生智</w:t>
      </w:r>
    </w:p>
    <w:p>
      <w:pPr>
        <w:pStyle w:val="SHTKNoteDetail"/>
      </w:pPr>
      <w:r>
        <w:t>• 번역 영향 판정 | [판단 유보]</w:t>
      </w:r>
    </w:p>
    <w:p>
      <w:pPr>
        <w:pStyle w:val="SHTKNoteDetail"/>
      </w:pPr>
      <w:r>
        <w:t>• 출처 | CBETA T41n1821, 교감 번호 0384004.</w:t>
      </w:r>
    </w:p>
    <w:p>
      <w:pPr>
        <w:pStyle w:val="SHTKSourceText"/>
        <w:keepNext/>
      </w:pPr>
      <w:r>
        <w:t xml:space="preserve">三明建立為十。 四明法．類兼治 就第一明漸增至十中。 一明二智．三智。 二明三增至九。 三明九增至十 此即第一明二智．三智 智十答初問。</w:t>
      </w:r>
    </w:p>
    <w:p>
      <w:pPr>
        <w:pStyle w:val="SHTKTranslationText"/>
      </w:pPr>
      <w:r>
        <w:t xml:space="preserve">셋째 십지로 세우는 것을 밝히고, 넷째 법지와 류지가 겸하여 대치하는 것을 밝힌다. 첫째 점차 늘어나 십지에 이르는 것을 밝히는 가운데, 첫째 이지와 삼지를 밝히고, 둘째 삼지가 늘어나 구지에 이르는 것을 밝히며, 셋째 구지가 늘어나 십지에 이르는 것을 밝힌다. 이는 곧 첫째로 이지와 삼지를 밝히는 것이다. ‘지에는 열이 있다’는 첫 물음에 답한다.</w:t>
      </w:r>
    </w:p>
    <w:p>
      <w:pPr>
        <w:pStyle w:val="SHTKSourceText"/>
        <w:keepNext/>
      </w:pPr>
      <w:r>
        <w:t xml:space="preserve">餘答第二問 或此頌中智十。 總標名數。 餘文別明二智．三智。</w:t>
      </w:r>
    </w:p>
    <w:p>
      <w:pPr>
        <w:pStyle w:val="SHTKTranslationText"/>
      </w:pPr>
      <w:r>
        <w:t xml:space="preserve">나머지는 둘째 물음에 답한다. 혹은 이 게송 가운데 ‘지에는 열이 있다’는 것은, 명칭과 수를 총괄하여 표시한 것이고, 나머지 글은 이지와 삼지를 따로 밝힌 것이다.</w:t>
      </w:r>
    </w:p>
    <w:p>
      <w:pPr>
        <w:pStyle w:val="SHTKPositionMarker"/>
        <w:keepNext/>
      </w:pPr>
      <w:r>
        <w:t xml:space="preserve">[0384b09]</w:t>
      </w:r>
    </w:p>
    <w:p>
      <w:pPr>
        <w:pStyle w:val="SHTKSourceText"/>
        <w:keepNext/>
      </w:pPr>
      <w:r>
        <w:t xml:space="preserve">論曰至四諦為境者。</w:t>
      </w:r>
    </w:p>
    <w:p>
      <w:pPr>
        <w:pStyle w:val="SHTKTranslationText"/>
      </w:pPr>
      <w:r>
        <w:t xml:space="preserve">논에서 말한다. … 사제를 경계로 한다고 하는 데 이르기까지이다.</w:t>
      </w:r>
    </w:p>
    <w:p>
      <w:pPr>
        <w:pStyle w:val="SHTKSourceText"/>
        <w:keepNext/>
      </w:pPr>
      <w:r>
        <w:t xml:space="preserve">此中論文[5]大分可知。</w:t>
      </w:r>
    </w:p>
    <w:p>
      <w:pPr>
        <w:pStyle w:val="SHTKTranslationText"/>
      </w:pPr>
      <w:r>
        <w:t xml:space="preserve">이 가운데 논문의 큰 구분은 알 수 있다.</w:t>
      </w:r>
    </w:p>
    <w:p>
      <w:pPr>
        <w:pStyle w:val="SHTKNoteSummary"/>
        <w:keepNext/>
      </w:pPr>
      <w:r>
        <w:t>교감 요약 | [CBETA 교감] 저본 大 → 甲·乙본 大文</w:t>
      </w:r>
    </w:p>
    <w:p>
      <w:pPr>
        <w:pStyle w:val="SHTKNoteDetail"/>
      </w:pPr>
      <w:r>
        <w:t>• 번역 영향 판정 | [판단 유보]</w:t>
      </w:r>
    </w:p>
    <w:p>
      <w:pPr>
        <w:pStyle w:val="SHTKNoteDetail"/>
      </w:pPr>
      <w:r>
        <w:t>• 출처 | CBETA T41n1821, 교감 번호 0384005.</w:t>
      </w:r>
    </w:p>
    <w:p>
      <w:pPr>
        <w:pStyle w:val="SHTKSourceText"/>
        <w:keepNext/>
      </w:pPr>
      <w:r>
        <w:t xml:space="preserve">又正理七十三云。 前有漏智總名世俗。 瓶．衣等物性可毀壞。</w:t>
      </w:r>
    </w:p>
    <w:p>
      <w:pPr>
        <w:pStyle w:val="SHTKTranslationText"/>
      </w:pPr>
      <w:r>
        <w:t xml:space="preserve">또 『정리론』 제73권에서 말한다. 앞의 유루지를 총괄하여 세속이라고 이름한다. 병·옷 등의 사물은 성품상 훼괴될 수 있어,</w:t>
      </w:r>
    </w:p>
    <w:p>
      <w:pPr>
        <w:pStyle w:val="SHTKSourceText"/>
        <w:keepNext/>
      </w:pPr>
      <w:r>
        <w:t xml:space="preserve">顯[6]世俗情。</w:t>
      </w:r>
    </w:p>
    <w:p>
      <w:pPr>
        <w:pStyle w:val="SHTKTranslationText"/>
      </w:pPr>
      <w:r>
        <w:t xml:space="preserve">세속의 정을 드러낸다.</w:t>
      </w:r>
    </w:p>
    <w:p>
      <w:pPr>
        <w:pStyle w:val="SHTKNoteSummary"/>
        <w:keepNext/>
      </w:pPr>
      <w:r>
        <w:t>교감 요약 | [CBETA 교감] 저본 世 → 甲본 在</w:t>
      </w:r>
    </w:p>
    <w:p>
      <w:pPr>
        <w:pStyle w:val="SHTKNoteDetail"/>
      </w:pPr>
      <w:r>
        <w:t>• 번역 영향 판정 | [판단 유보]</w:t>
      </w:r>
    </w:p>
    <w:p>
      <w:pPr>
        <w:pStyle w:val="SHTKNoteDetail"/>
      </w:pPr>
      <w:r>
        <w:t>• 출처 | CBETA T41n1821, 교감 번호 0384006.</w:t>
      </w:r>
    </w:p>
    <w:p>
      <w:pPr>
        <w:pStyle w:val="SHTKSourceText"/>
        <w:keepNext/>
      </w:pPr>
      <w:r>
        <w:t xml:space="preserve">故名世俗。 此智多取世俗境故。 多順世間俗事轉故。 從多建立世俗智名。 非無取勝義順勝義事轉。 然是愛境。 無勝功能息內眾惑。 故非無漏。</w:t>
      </w:r>
    </w:p>
    <w:p>
      <w:pPr>
        <w:pStyle w:val="SHTKTranslationText"/>
      </w:pPr>
      <w:r>
        <w:t xml:space="preserve">그러므로 세속이라고 이름한다. 이 지가 세속의 경계를 많이 취하기 때문에, 세간의 속사를 많이 따라 전하기 때문에, 많은 쪽을 따라 세속지라는 이름을 세운다. 승의를 취하고 승의의 일에 따라 전하는 것이 전혀 없는 것은 아니다. 그러나 이는 애착할 경계이고, 내부의 여러 번뇌를 그치게 하는 수승한 공능이 없으므로, 무루가 아니다.</w:t>
      </w:r>
    </w:p>
    <w:p>
      <w:pPr>
        <w:pStyle w:val="SHTKSourceText"/>
        <w:keepNext/>
      </w:pPr>
      <w:r>
        <w:t xml:space="preserve">或覆出世引發世間得世俗名。 體即無智。 智隨屬彼得彼智名。 意顯此名目有漏智 廣如彼說。</w:t>
      </w:r>
    </w:p>
    <w:p>
      <w:pPr>
        <w:pStyle w:val="SHTKTranslationText"/>
      </w:pPr>
      <w:r>
        <w:t xml:space="preserve">혹은 출세를 덮어 가리고 세간을 이끌어 일으키므로 세속이라는 이름을 얻는다. 그 체는 곧 무지이다. 지는 그것에 소속되어 그 지라는 이름을 얻는다. 뜻은 이 이름이 유루지를 가리킴을 드러낸다. 자세한 것은 그곳에서 말한 것과 같다.</w:t>
      </w:r>
    </w:p>
    <w:p>
      <w:pPr>
        <w:pStyle w:val="SHTKPositionMarker"/>
        <w:keepNext/>
      </w:pPr>
      <w:r>
        <w:t xml:space="preserve">[0384b18]</w:t>
      </w:r>
    </w:p>
    <w:p>
      <w:pPr>
        <w:pStyle w:val="SHTKSourceText"/>
        <w:keepNext/>
      </w:pPr>
      <w:r>
        <w:t xml:space="preserve">即於如是至初唯苦集類者。 此即第二明三增至九。</w:t>
      </w:r>
    </w:p>
    <w:p>
      <w:pPr>
        <w:pStyle w:val="SHTKTranslationText"/>
      </w:pPr>
      <w:r>
        <w:t xml:space="preserve">곧 이와 같은 것에서 처음에는 오직 고·집의 류지라고 하는 데 이르기까지이다. 이는 곧 둘째로 삼지가 늘어나 구지에 이르는 것을 밝힌다.</w:t>
      </w:r>
    </w:p>
    <w:p>
      <w:pPr>
        <w:pStyle w:val="SHTKPositionMarker"/>
        <w:keepNext/>
      </w:pPr>
      <w:r>
        <w:t xml:space="preserve">[0384b19]</w:t>
      </w:r>
    </w:p>
    <w:p>
      <w:pPr>
        <w:pStyle w:val="SHTKSourceText"/>
        <w:keepNext/>
      </w:pPr>
      <w:r>
        <w:t xml:space="preserve">論曰至滅道四智者。 釋上二句。 於前三智。 法．類境別。 復分四種。 正理七十三云。 何緣俗智亦緣苦等作苦等行相。 而非苦等智。</w:t>
      </w:r>
    </w:p>
    <w:p>
      <w:pPr>
        <w:pStyle w:val="SHTKTranslationText"/>
      </w:pPr>
      <w:r>
        <w:t xml:space="preserve">논에서 말한다. … 멸·도 네 지라고 하는 데 이르기까지이다. 위의 두 구를 풀이한다. 앞의 삼지 가운데, 법지와 류지는 경계가 다르므로, 다시 네 종류로 나눈다. 『정리론』 제73권에서 말한다. 무슨 까닭에 속지도 또한 고 등의 행상으로 고 등을 관찰하는데, 고지 등은 아닌가.</w:t>
      </w:r>
    </w:p>
    <w:p>
      <w:pPr>
        <w:pStyle w:val="SHTKSourceText"/>
        <w:keepNext/>
      </w:pPr>
      <w:r>
        <w:t xml:space="preserve">由彼先以苦等行相觀苦等已。 後時復容觀苦等境為樂等故。 又得如是世俗智已。</w:t>
      </w:r>
    </w:p>
    <w:p>
      <w:pPr>
        <w:pStyle w:val="SHTKTranslationText"/>
      </w:pPr>
      <w:r>
        <w:t xml:space="preserve">그것은 먼저 고 등의 행상으로 고 등을 관찰한 뒤에, 뒤에 다시 고 등의 경계를 낙 등으로 관찰할 수도 있기 때문이다. 또 이와 같은 세속지를 얻은 뒤에도,</w:t>
      </w:r>
    </w:p>
    <w:p>
      <w:pPr>
        <w:pStyle w:val="SHTKSourceText"/>
        <w:keepNext/>
      </w:pPr>
      <w:r>
        <w:t xml:space="preserve">後緣諦疑容現行[7]故。</w:t>
      </w:r>
    </w:p>
    <w:p>
      <w:pPr>
        <w:pStyle w:val="SHTKTranslationText"/>
      </w:pPr>
      <w:r>
        <w:t xml:space="preserve">뒤에 제를 반연하는 의가 현행할 수 있기 때문이다.</w:t>
      </w:r>
    </w:p>
    <w:p>
      <w:pPr>
        <w:pStyle w:val="SHTKNoteSummary"/>
        <w:keepNext/>
      </w:pPr>
      <w:r>
        <w:t>교감 요약 | [CBETA 교감] 乙본에는 故 없음</w:t>
      </w:r>
    </w:p>
    <w:p>
      <w:pPr>
        <w:pStyle w:val="SHTKNoteDetail"/>
      </w:pPr>
      <w:r>
        <w:t>• 원교감 원문 | 故【大】，〔－〕【乙】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0384007.</w:t>
      </w:r>
    </w:p>
    <w:p>
      <w:pPr>
        <w:pStyle w:val="SHTKPositionMarker"/>
        <w:keepNext/>
      </w:pPr>
      <w:r>
        <w:t xml:space="preserve">[0384b25]</w:t>
      </w:r>
    </w:p>
    <w:p>
      <w:pPr>
        <w:pStyle w:val="SHTKSourceText"/>
        <w:keepNext/>
      </w:pPr>
      <w:r>
        <w:t xml:space="preserve">如是六智至為境界故者。</w:t>
      </w:r>
    </w:p>
    <w:p>
      <w:pPr>
        <w:pStyle w:val="SHTKTranslationText"/>
      </w:pPr>
      <w:r>
        <w:t xml:space="preserve">이와 같은 육지에서 경계로 하기 때문이라고 하는 데 이르기까지이다.</w:t>
      </w:r>
    </w:p>
    <w:p>
      <w:pPr>
        <w:pStyle w:val="SHTKSourceText"/>
        <w:keepNext/>
      </w:pPr>
      <w:r>
        <w:t xml:space="preserve">釋下兩[8]句。</w:t>
      </w:r>
    </w:p>
    <w:p>
      <w:pPr>
        <w:pStyle w:val="SHTKTranslationText"/>
      </w:pPr>
      <w:r>
        <w:t xml:space="preserve">아래 두 구를 풀이한다.</w:t>
      </w:r>
    </w:p>
    <w:p>
      <w:pPr>
        <w:pStyle w:val="SHTKNoteSummary"/>
        <w:keepNext/>
      </w:pPr>
      <w:r>
        <w:t>교감 요약 | [CBETA 교감] 저본 句 → 乙본 句問</w:t>
      </w:r>
    </w:p>
    <w:p>
      <w:pPr>
        <w:pStyle w:val="SHTKNoteDetail"/>
      </w:pPr>
      <w:r>
        <w:t>• 번역 영향 판정 | [판단 유보]</w:t>
      </w:r>
    </w:p>
    <w:p>
      <w:pPr>
        <w:pStyle w:val="SHTKNoteDetail"/>
      </w:pPr>
      <w:r>
        <w:t>• 출처 | CBETA T41n1821, 교감 번호 0384008.</w:t>
      </w:r>
    </w:p>
    <w:p>
      <w:pPr>
        <w:pStyle w:val="SHTKSourceText"/>
        <w:keepNext/>
      </w:pPr>
      <w:r>
        <w:t xml:space="preserve">如是法．類．及與四諦。</w:t>
      </w:r>
    </w:p>
    <w:p>
      <w:pPr>
        <w:pStyle w:val="SHTKTranslationText"/>
      </w:pPr>
      <w:r>
        <w:t xml:space="preserve">이와 같은 법지·류지와 사제지 가운데,</w:t>
      </w:r>
    </w:p>
    <w:p>
      <w:pPr>
        <w:pStyle w:val="SHTKSourceText"/>
        <w:keepNext/>
      </w:pPr>
      <w:r>
        <w:t xml:space="preserve">若無學攝非見性者[9]名盡．無生。</w:t>
      </w:r>
    </w:p>
    <w:p>
      <w:pPr>
        <w:pStyle w:val="SHTKTranslationText"/>
      </w:pPr>
      <w:r>
        <w:t xml:space="preserve">만약 무학에 포섭되고 견성이 아닌 것을 진지·무생지라고 이름한다.</w:t>
      </w:r>
    </w:p>
    <w:p>
      <w:pPr>
        <w:pStyle w:val="SHTKNoteSummary"/>
        <w:keepNext/>
      </w:pPr>
      <w:r>
        <w:t>교감 요약 | [CBETA 교감] 저본 名 → 乙본 多</w:t>
      </w:r>
    </w:p>
    <w:p>
      <w:pPr>
        <w:pStyle w:val="SHTKNoteDetail"/>
      </w:pPr>
      <w:r>
        <w:t>• 번역 영향 판정 | [판단 유보]</w:t>
      </w:r>
    </w:p>
    <w:p>
      <w:pPr>
        <w:pStyle w:val="SHTKNoteDetail"/>
      </w:pPr>
      <w:r>
        <w:t>• 출처 | CBETA T41n1821, 교감 번호 0384009.</w:t>
      </w:r>
    </w:p>
    <w:p>
      <w:pPr>
        <w:pStyle w:val="SHTKSourceText"/>
        <w:keepNext/>
      </w:pPr>
      <w:r>
        <w:t xml:space="preserve">此盡．無生。</w:t>
      </w:r>
    </w:p>
    <w:p>
      <w:pPr>
        <w:pStyle w:val="SHTKTranslationText"/>
      </w:pPr>
      <w:r>
        <w:t xml:space="preserve">이 진지와 무생지는,</w:t>
      </w:r>
    </w:p>
    <w:p>
      <w:pPr>
        <w:pStyle w:val="SHTKSourceText"/>
        <w:keepNext/>
      </w:pPr>
      <w:r>
        <w:t xml:space="preserve">若在後時通緣四諦作十[10]四[11]行。</w:t>
      </w:r>
    </w:p>
    <w:p>
      <w:pPr>
        <w:pStyle w:val="SHTKTranslationText"/>
      </w:pPr>
      <w:r>
        <w:t xml:space="preserve">뒤의 때에는 사제를 통틀어 반연하면서 열네 행상을 지을 수 있다.</w:t>
      </w:r>
    </w:p>
    <w:p>
      <w:pPr>
        <w:pStyle w:val="SHTKNoteSummary"/>
        <w:keepNext/>
      </w:pPr>
      <w:r>
        <w:t>교감 요약 | [CBETA 교감] 저본 四 → 乙본 六</w:t>
      </w:r>
    </w:p>
    <w:p>
      <w:pPr>
        <w:pStyle w:val="SHTKNoteDetail"/>
      </w:pPr>
      <w:r>
        <w:t>• 출처 | CBETA T41n1821, 교감 번호 0384010.</w:t>
      </w:r>
    </w:p>
    <w:p>
      <w:pPr>
        <w:pStyle w:val="SHTKNoteSummary"/>
      </w:pPr>
      <w:r>
        <w:t>교감 요약 | [CBETA 교감] ] 行【大】，行相【乙】</w:t>
      </w:r>
    </w:p>
    <w:p>
      <w:pPr>
        <w:pStyle w:val="SHTKNoteDetail"/>
      </w:pPr>
      <w:r>
        <w:t>• 번역 영향 판정 | [판단 유보]</w:t>
      </w:r>
    </w:p>
    <w:p>
      <w:pPr>
        <w:pStyle w:val="SHTKNoteDetail"/>
      </w:pPr>
      <w:r>
        <w:t>• 출처 | CBETA T41n1821, 교감 번호 0384011.</w:t>
      </w:r>
    </w:p>
    <w:p>
      <w:pPr>
        <w:pStyle w:val="SHTKSourceText"/>
        <w:keepNext/>
      </w:pPr>
      <w:r>
        <w:t xml:space="preserve">然此二智最初生時唯苦．集類。 以緣苦．集六種行相。 觀有頂蘊為境界故。</w:t>
      </w:r>
    </w:p>
    <w:p>
      <w:pPr>
        <w:pStyle w:val="SHTKTranslationText"/>
      </w:pPr>
      <w:r>
        <w:t xml:space="preserve">그러나 이 두 지가 최초로 생길 때에는 오직 고·집의 류지이다. 고·집을 반연하는 여섯 가지 행상으로, 유정천의 온을 경계로 관찰하기 때문이다.</w:t>
      </w:r>
    </w:p>
    <w:p>
      <w:pPr>
        <w:pStyle w:val="SHTKPositionMarker"/>
        <w:keepNext/>
      </w:pPr>
      <w:r>
        <w:t xml:space="preserve">[0384c01]</w:t>
      </w:r>
    </w:p>
    <w:p>
      <w:pPr>
        <w:pStyle w:val="SHTKSourceText"/>
        <w:keepNext/>
      </w:pPr>
      <w:r>
        <w:t xml:space="preserve">問何緣初位唯緣有頂苦．集為境 解云有頂苦．集。 從無始來不能得斷。 今時創斷。 故先緣彼自生慶慰</w:t>
      </w:r>
    </w:p>
    <w:p>
      <w:pPr>
        <w:pStyle w:val="SHTKTranslationText"/>
      </w:pPr>
      <w:r>
        <w:t xml:space="preserve">묻는다. 무슨 까닭에 최초위에서는 오직 유정천의 고·집만 경계로 반연하는가. 풀이한다. 유정천의 고·집은, 무시 이래 끊을 수 없었는데, 지금 처음으로 끊으므로, 먼저 그것을 반연하여 스스로 기뻐하고 위로한다.</w:t>
      </w:r>
    </w:p>
    <w:p>
      <w:pPr>
        <w:pStyle w:val="SHTKSourceText"/>
        <w:keepNext/>
      </w:pPr>
      <w:r>
        <w:t xml:space="preserve">問何故不作空．[12]非我行[13]相</w:t>
      </w:r>
    </w:p>
    <w:p>
      <w:pPr>
        <w:pStyle w:val="SHTKTranslationText"/>
      </w:pPr>
      <w:r>
        <w:t xml:space="preserve">묻는다. 무슨 까닭에 공·비아의 행상을 짓지 않는가.</w:t>
      </w:r>
    </w:p>
    <w:p>
      <w:pPr>
        <w:pStyle w:val="SHTKNoteSummary"/>
        <w:keepNext/>
      </w:pPr>
      <w:r>
        <w:t>교감 요약 | [CBETA 교감] 저본 非 → 甲·乙본 無</w:t>
      </w:r>
    </w:p>
    <w:p>
      <w:pPr>
        <w:pStyle w:val="SHTKNoteDetail"/>
      </w:pPr>
      <w:r>
        <w:t>• 출처 | CBETA T41n1821, 교감 번호 0384012.</w:t>
      </w:r>
    </w:p>
    <w:p>
      <w:pPr>
        <w:pStyle w:val="SHTKNoteSummary"/>
      </w:pPr>
      <w:r>
        <w:t>교감 요약 | [CBETA 교감] ] 相【大】，〔－〕【甲】【乙】</w:t>
      </w:r>
    </w:p>
    <w:p>
      <w:pPr>
        <w:pStyle w:val="SHTKNoteDetail"/>
      </w:pPr>
      <w:r>
        <w:t>• 원교감 원문 | 相【大】，〔－〕【甲】【乙】</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0384013.</w:t>
      </w:r>
    </w:p>
    <w:p>
      <w:pPr>
        <w:pStyle w:val="SHTKSourceText"/>
        <w:keepNext/>
      </w:pPr>
      <w:r>
        <w:t xml:space="preserve">解云[14]以此二智涉於世俗。</w:t>
      </w:r>
    </w:p>
    <w:p>
      <w:pPr>
        <w:pStyle w:val="SHTKTranslationText"/>
      </w:pPr>
      <w:r>
        <w:t xml:space="preserve">풀이한다. 이 두 지는 세속에 걸쳐 있기 때문이다.</w:t>
      </w:r>
    </w:p>
    <w:p>
      <w:pPr>
        <w:pStyle w:val="SHTKNoteSummary"/>
        <w:keepNext/>
      </w:pPr>
      <w:r>
        <w:t>교감 요약 | [CBETA 교감] 甲·乙본에는 以 없음</w:t>
      </w:r>
    </w:p>
    <w:p>
      <w:pPr>
        <w:pStyle w:val="SHTKNoteDetail"/>
      </w:pPr>
      <w:r>
        <w:t>• 원교감 원문 | 以【大】，〔－〕【甲】【乙】</w:t>
      </w:r>
    </w:p>
    <w:p>
      <w:pPr>
        <w:pStyle w:val="SHTKNoteDetail"/>
      </w:pPr>
      <w:r>
        <w:t>• 이문 기준 번역 | 이문은 저본의 以에 해당하는 말 없이 읽는다.</w:t>
      </w:r>
    </w:p>
    <w:p>
      <w:pPr>
        <w:pStyle w:val="SHTKNoteDetail"/>
      </w:pPr>
      <w:r>
        <w:t>• 번역 영향 판정 | [문장 구조 변화]</w:t>
      </w:r>
    </w:p>
    <w:p>
      <w:pPr>
        <w:pStyle w:val="SHTKNoteDetail"/>
      </w:pPr>
      <w:r>
        <w:t>• 출처 | CBETA T41n1821, 교감 번호 0384014.</w:t>
      </w:r>
    </w:p>
    <w:p>
      <w:pPr>
        <w:pStyle w:val="SHTKSourceText"/>
        <w:keepNext/>
      </w:pPr>
      <w:r>
        <w:t xml:space="preserve">謂出觀後作我生等解故。 前觀內不作空．非我行。 此即因涉於果。 彼前觀內作空．非我。</w:t>
      </w:r>
    </w:p>
    <w:p>
      <w:pPr>
        <w:pStyle w:val="SHTKTranslationText"/>
      </w:pPr>
      <w:r>
        <w:t xml:space="preserve">곧 관에서 나온 뒤 ‘나의 생은 이미 다했다’ 등의 이해를 일으키기 때문이다. 그러므로 앞의 관 안에서는 공·비아의 행을 짓지 않는다. 이는 곧 인이 과에 걸치는 것이다. 만약 앞의 관 안에서 공·비아를 지었다면,</w:t>
      </w:r>
    </w:p>
    <w:p>
      <w:pPr>
        <w:pStyle w:val="SHTKSourceText"/>
        <w:keepNext/>
      </w:pPr>
      <w:r>
        <w:t xml:space="preserve">[15]後出觀心。</w:t>
      </w:r>
    </w:p>
    <w:p>
      <w:pPr>
        <w:pStyle w:val="SHTKTranslationText"/>
      </w:pPr>
      <w:r>
        <w:t xml:space="preserve">뒤에 관에서 나온 마음도,</w:t>
      </w:r>
    </w:p>
    <w:p>
      <w:pPr>
        <w:pStyle w:val="SHTKNoteSummary"/>
        <w:keepNext/>
      </w:pPr>
      <w:r>
        <w:t>교감 요약 | [CBETA 교감] 저본 後 → 甲·乙본 復</w:t>
      </w:r>
    </w:p>
    <w:p>
      <w:pPr>
        <w:pStyle w:val="SHTKNoteDetail"/>
      </w:pPr>
      <w:r>
        <w:t>• 번역 영향 판정 | [판단 유보]</w:t>
      </w:r>
    </w:p>
    <w:p>
      <w:pPr>
        <w:pStyle w:val="SHTKNoteDetail"/>
      </w:pPr>
      <w:r>
        <w:t>• 출처 | CBETA T41n1821, 교감 번호 0384015.</w:t>
      </w:r>
    </w:p>
    <w:p>
      <w:pPr>
        <w:pStyle w:val="SHTKSourceText"/>
        <w:keepNext/>
      </w:pPr>
      <w:r>
        <w:t xml:space="preserve">亦不能作我生等解。</w:t>
      </w:r>
    </w:p>
    <w:p>
      <w:pPr>
        <w:pStyle w:val="SHTKTranslationText"/>
      </w:pPr>
      <w:r>
        <w:t xml:space="preserve">‘나의 생은 이미 다했다’ 등의 이해를 지을 수 없을 것이다.</w:t>
      </w:r>
    </w:p>
    <w:p>
      <w:pPr>
        <w:pStyle w:val="SHTKPositionMarker"/>
        <w:keepNext/>
      </w:pPr>
      <w:r>
        <w:t xml:space="preserve">[0384c07]</w:t>
      </w:r>
    </w:p>
    <w:p>
      <w:pPr>
        <w:pStyle w:val="SHTKSourceText"/>
        <w:keepNext/>
      </w:pPr>
      <w:r>
        <w:t xml:space="preserve">金剛喻定境同此耶者。 問。</w:t>
      </w:r>
    </w:p>
    <w:p>
      <w:pPr>
        <w:pStyle w:val="SHTKTranslationText"/>
      </w:pPr>
      <w:r>
        <w:t xml:space="preserve">금강유정의 경계도 이것과 같은가. 묻는다.</w:t>
      </w:r>
    </w:p>
    <w:p>
      <w:pPr>
        <w:pStyle w:val="SHTKPositionMarker"/>
        <w:keepNext/>
      </w:pPr>
      <w:r>
        <w:t xml:space="preserve">[0384c08]</w:t>
      </w:r>
    </w:p>
    <w:p>
      <w:pPr>
        <w:pStyle w:val="SHTKSourceText"/>
        <w:keepNext/>
      </w:pPr>
      <w:r>
        <w:t xml:space="preserve">緣苦．集同緣滅道異者。 答。 金剛喻定。 若緣非想苦．集即同。 若緣九地滅．道即異。 以緣三界滅．道皆能斷彼惑故。</w:t>
      </w:r>
    </w:p>
    <w:p>
      <w:pPr>
        <w:pStyle w:val="SHTKTranslationText"/>
      </w:pPr>
      <w:r>
        <w:t xml:space="preserve">고·집을 반연하는 것은 같고 멸·도를 반연하는 것은 다르다고 한다. 답한다. 금강유정은, 비상비비상처의 고·집을 반연하면 곧 같고, 구지의 멸·도를 반연하면 곧 다르다. 삼계의 멸·도를 반연하여 모두 그 번뇌를 끊을 수 있기 때문이다.</w:t>
      </w:r>
    </w:p>
    <w:p>
      <w:pPr>
        <w:pStyle w:val="SHTKPositionMarker"/>
        <w:keepNext/>
      </w:pPr>
      <w:r>
        <w:t xml:space="preserve">[0384c12]</w:t>
      </w:r>
    </w:p>
    <w:p>
      <w:pPr>
        <w:pStyle w:val="SHTKSourceText"/>
        <w:keepNext/>
      </w:pPr>
      <w:r>
        <w:t xml:space="preserve">於前所說至二三念一切者。 此即第三明九增至十。</w:t>
      </w:r>
    </w:p>
    <w:p>
      <w:pPr>
        <w:pStyle w:val="SHTKTranslationText"/>
      </w:pPr>
      <w:r>
        <w:t xml:space="preserve">앞에서 말한 것에서 두세 찰나에는 모두라고 하는 데 이르기까지이다. 이는 곧 셋째로 구지가 늘어나 십지에 이르는 것을 밝힌다.</w:t>
      </w:r>
    </w:p>
    <w:p>
      <w:pPr>
        <w:pStyle w:val="SHTKPositionMarker"/>
        <w:keepNext/>
      </w:pPr>
      <w:r>
        <w:t xml:space="preserve">[0384c13]</w:t>
      </w:r>
    </w:p>
    <w:p>
      <w:pPr>
        <w:pStyle w:val="SHTKSourceText"/>
        <w:keepNext/>
      </w:pPr>
      <w:r>
        <w:t xml:space="preserve">論曰至餘則不然者。 釋上兩句。 於前所說九智之中。 有法．類．道．及世俗智成他心智。 若知他無漏心。 以法．類．道他心智知。 若知他有漏心。 以世俗．他心智知。</w:t>
      </w:r>
    </w:p>
    <w:p>
      <w:pPr>
        <w:pStyle w:val="SHTKTranslationText"/>
      </w:pPr>
      <w:r>
        <w:t xml:space="preserve">논에서 말한다. … 나머지는 그렇지 않다고 하는 데 이르기까지이다. 위의 두 구를 풀이한다. 앞에서 말한 구지 가운데, 법지·류지·도지와 세속지가 타심지를 이룬다. 만약 다른 이의 무루심을 안다면, 법지·류지·도지에 속하는 타심지로 안다. 만약 다른 이의 유루심을 안다면, 세속지에 속하는 타심지로 안다.</w:t>
      </w:r>
    </w:p>
    <w:p>
      <w:pPr>
        <w:pStyle w:val="SHTKSourceText"/>
        <w:keepNext/>
      </w:pPr>
      <w:r>
        <w:t xml:space="preserve">餘五不然。 無漏他心智。 不知有漏心故非苦．集智。 滅是無為故非滅智。 他心智是見性。 盡．無生智非見性故非盡．無生智。</w:t>
      </w:r>
    </w:p>
    <w:p>
      <w:pPr>
        <w:pStyle w:val="SHTKTranslationText"/>
      </w:pPr>
      <w:r>
        <w:t xml:space="preserve">나머지 다섯은 그렇지 않다. 무루의 타심지는, 유루심을 알지 못하므로 고지·집지가 아니다. 멸은 무위이므로 멸지가 아니다. 타심지는 견의 성품이다. 진지·무생지는 견의 성품이 아니므로 진지·무생지가 아니다.</w:t>
      </w:r>
    </w:p>
    <w:p>
      <w:pPr>
        <w:pStyle w:val="SHTKPositionMarker"/>
        <w:keepNext/>
      </w:pPr>
      <w:r>
        <w:t xml:space="preserve">[0384c20]</w:t>
      </w:r>
    </w:p>
    <w:p>
      <w:pPr>
        <w:pStyle w:val="SHTKSourceText"/>
        <w:keepNext/>
      </w:pPr>
      <w:r>
        <w:t xml:space="preserve">此智於境至謂地根位者。 釋第三．第四句。 此即開章。</w:t>
      </w:r>
    </w:p>
    <w:p>
      <w:pPr>
        <w:pStyle w:val="SHTKTranslationText"/>
      </w:pPr>
      <w:r>
        <w:t xml:space="preserve">이 지는 경계에 대하여 지·근·위라고 하는 데 이르기까지이다. 셋째와 넷째 구를 풀이한다. 이는 곧 장을 열어 보인 것이다.</w:t>
      </w:r>
    </w:p>
    <w:p>
      <w:pPr>
        <w:pStyle w:val="SHTKPositionMarker"/>
        <w:keepNext/>
      </w:pPr>
      <w:r>
        <w:t xml:space="preserve">[0384c21]</w:t>
      </w:r>
    </w:p>
    <w:p>
      <w:pPr>
        <w:pStyle w:val="SHTKSourceText"/>
        <w:keepNext/>
      </w:pPr>
      <w:r>
        <w:t xml:space="preserve">地謂下地智不知上地心者。 別釋。</w:t>
      </w:r>
    </w:p>
    <w:p>
      <w:pPr>
        <w:pStyle w:val="SHTKTranslationText"/>
      </w:pPr>
      <w:r>
        <w:t xml:space="preserve">지란 하지를 아는 지가 상지의 마음을 알지 못하는 것을 말한다. 따로 풀이한다.</w:t>
      </w:r>
    </w:p>
    <w:p>
      <w:pPr>
        <w:pStyle w:val="SHTKSourceText"/>
        <w:keepNext/>
      </w:pPr>
      <w:r>
        <w:t xml:space="preserve">既下地智不知[16]上心。</w:t>
      </w:r>
    </w:p>
    <w:p>
      <w:pPr>
        <w:pStyle w:val="SHTKTranslationText"/>
      </w:pPr>
      <w:r>
        <w:t xml:space="preserve">이미 하지의 지가 상지의 마음을 알지 못하므로,</w:t>
      </w:r>
    </w:p>
    <w:p>
      <w:pPr>
        <w:pStyle w:val="SHTKNoteSummary"/>
        <w:keepNext/>
      </w:pPr>
      <w:r>
        <w:t>교감 요약 | [CBETA 교감] 저본 上 → 甲·乙본 上地</w:t>
      </w:r>
    </w:p>
    <w:p>
      <w:pPr>
        <w:pStyle w:val="SHTKNoteDetail"/>
      </w:pPr>
      <w:r>
        <w:t>• 번역 영향 판정 | [판단 유보]</w:t>
      </w:r>
    </w:p>
    <w:p>
      <w:pPr>
        <w:pStyle w:val="SHTKNoteDetail"/>
      </w:pPr>
      <w:r>
        <w:t>• 출처 | CBETA T41n1821, 교감 번호 0384016.</w:t>
      </w:r>
    </w:p>
    <w:p>
      <w:pPr>
        <w:pStyle w:val="SHTKSourceText"/>
        <w:keepNext/>
      </w:pPr>
      <w:r>
        <w:t xml:space="preserve">義准能知自地．下地。 一切下地智不知上地心。 若知自．下即有差別。 故婆沙九十九云。 曾得有漏心．心所法有十五種。 是他心智所應取境。 謂欲界及四靜慮。 各有下．中．上三品心．心所法。</w:t>
      </w:r>
    </w:p>
    <w:p>
      <w:pPr>
        <w:pStyle w:val="SHTKTranslationText"/>
      </w:pPr>
      <w:r>
        <w:t xml:space="preserve">뜻에 준하면 자기 지와 하지는 알 수 있다. 모든 하지의 지가 상지의 마음을 알지 못한다. 자기 지와 하지를 아는 데에는 차별이 있다. 그러므로 『바사』 제99권에서 말한다. 일찍이 얻은 유루의 마음·심소법에는 열다섯 종류가 있다. 이는 타심지가 취해야 할 경계이다. 곧 욕계와 사정려 각각에, 하·중·상 세 품의 마음·심소법이 있다.</w:t>
      </w:r>
    </w:p>
    <w:p>
      <w:pPr>
        <w:pStyle w:val="SHTKSourceText"/>
        <w:keepNext/>
      </w:pPr>
      <w:r>
        <w:t xml:space="preserve">曾得有漏他心智有十二。 謂四靜慮各有下．中．上三品他心智。 此中初靜慮曾得有漏他心智下品者。 能知欲界三品。 及初靜慮下品曾得有漏心心所法。 中品者能知欲界三品。</w:t>
      </w:r>
    </w:p>
    <w:p>
      <w:pPr>
        <w:pStyle w:val="SHTKTranslationText"/>
      </w:pPr>
      <w:r>
        <w:t xml:space="preserve">일찍이 얻은 유루 타심지는 열두 가지가 있다. 곧 사정려 각각에 하·중·상 세 품의 타심지가 있다. 이 가운데 초정려에서 일찍이 얻은 유루 타심지의 하품은, 욕계의 세 품과, 초정려의 하품인 일찍이 얻은 유루 마음·심소법을 알 수 있다. 중품은 욕계의 세 품과,</w:t>
      </w:r>
    </w:p>
    <w:p>
      <w:pPr>
        <w:pStyle w:val="SHTKSourceText"/>
        <w:keepNext/>
      </w:pPr>
      <w:r>
        <w:t xml:space="preserve">及初靜慮下．中二[1]品。</w:t>
      </w:r>
    </w:p>
    <w:p>
      <w:pPr>
        <w:pStyle w:val="SHTKTranslationText"/>
      </w:pPr>
      <w:r>
        <w:t xml:space="preserve">초정려의 하·중 두 품의,</w:t>
      </w:r>
    </w:p>
    <w:p>
      <w:pPr>
        <w:pStyle w:val="SHTKNoteSummary"/>
        <w:keepNext/>
      </w:pPr>
      <w:r>
        <w:t>교감 요약 | [CBETA 교감] 저본 品 → 甲·乙본 心</w:t>
      </w:r>
    </w:p>
    <w:p>
      <w:pPr>
        <w:pStyle w:val="SHTKNoteDetail"/>
      </w:pPr>
      <w:r>
        <w:t>• 번역 영향 판정 | [판단 유보]</w:t>
      </w:r>
    </w:p>
    <w:p>
      <w:pPr>
        <w:pStyle w:val="SHTKNoteDetail"/>
      </w:pPr>
      <w:r>
        <w:t>• 출처 | CBETA T41n1821, 교감 번호 0385001.</w:t>
      </w:r>
    </w:p>
    <w:p>
      <w:pPr>
        <w:pStyle w:val="SHTKSourceText"/>
        <w:keepNext/>
      </w:pPr>
      <w:r>
        <w:t xml:space="preserve">曾得有漏心．心所法。 上品者能知欲界。 及初靜慮各三品曾得有漏心．心所法。 如是展轉乃至第四靜慮曾得有漏上品他心智。 能知欲界。 及四靜慮各三品曾得有漏心．心所法。 如曾得有漏十二種他心智。 知十五種曾得有漏心．心所法。</w:t>
      </w:r>
    </w:p>
    <w:p>
      <w:pPr>
        <w:pStyle w:val="SHTKTranslationText"/>
      </w:pPr>
      <w:r>
        <w:t xml:space="preserve">일찍이 얻은 유루 마음·심소법을 알 수 있다. 상품은 욕계와, 초정려 각각의 세 품인 일찍이 얻은 유루 마음·심소법을 알 수 있다. 이와 같이 차례로 전전하여 제4정려에서 일찍이 얻은 유루 상품 타심지에 이르면, 욕계와, 사정려 각각의 세 품인 일찍이 얻은 유루 마음·심소법을 알 수 있다. 일찍이 얻은 유루의 열두 종류 타심지가, 열다섯 종류의 일찍이 얻은 유루 마음·심소법을 아는 것과 같이,</w:t>
      </w:r>
    </w:p>
    <w:p>
      <w:pPr>
        <w:pStyle w:val="SHTKSourceText"/>
        <w:keepNext/>
      </w:pPr>
      <w:r>
        <w:t xml:space="preserve">未曾得有漏十二種他心智。 知十五種未曾得有漏心．心所法亦爾。</w:t>
      </w:r>
    </w:p>
    <w:p>
      <w:pPr>
        <w:pStyle w:val="SHTKTranslationText"/>
      </w:pPr>
      <w:r>
        <w:t xml:space="preserve">일찍이 얻지 못한 유루의 열두 종류 타심지가, 열다섯 종류의 일찍이 얻지 못한 유루 마음·심소법을 아는 것도 또한 그러하다.</w:t>
      </w:r>
    </w:p>
    <w:p>
      <w:pPr>
        <w:pStyle w:val="SHTKSourceText"/>
        <w:keepNext/>
      </w:pPr>
      <w:r>
        <w:t xml:space="preserve">無漏心．心[2]所法有十二種。</w:t>
      </w:r>
    </w:p>
    <w:p>
      <w:pPr>
        <w:pStyle w:val="SHTKTranslationText"/>
      </w:pPr>
      <w:r>
        <w:t xml:space="preserve">무루의 마음·심소법에는 열두 종류가 있다.</w:t>
      </w:r>
    </w:p>
    <w:p>
      <w:pPr>
        <w:pStyle w:val="SHTKNoteSummary"/>
        <w:keepNext/>
      </w:pPr>
      <w:r>
        <w:t>교감 요약 | [CBETA 교감] 甲·乙본에는 所 없음</w:t>
      </w:r>
    </w:p>
    <w:p>
      <w:pPr>
        <w:pStyle w:val="SHTKNoteDetail"/>
      </w:pPr>
      <w:r>
        <w:t>• 원교감 원문 | 所【大】，〔－〕【甲】【乙】</w:t>
      </w:r>
    </w:p>
    <w:p>
      <w:pPr>
        <w:pStyle w:val="SHTKNoteDetail"/>
      </w:pPr>
      <w:r>
        <w:t>• 이문 기준 번역 | 이문은 저본의 所에 해당하는 말 없이 읽는다.</w:t>
      </w:r>
    </w:p>
    <w:p>
      <w:pPr>
        <w:pStyle w:val="SHTKNoteDetail"/>
      </w:pPr>
      <w:r>
        <w:t>• 번역 영향 판정 | [문장 구조 변화]</w:t>
      </w:r>
    </w:p>
    <w:p>
      <w:pPr>
        <w:pStyle w:val="SHTKNoteDetail"/>
      </w:pPr>
      <w:r>
        <w:t>• 출처 | CBETA T41n1821, 교감 번호 0385002.</w:t>
      </w:r>
    </w:p>
    <w:p>
      <w:pPr>
        <w:pStyle w:val="SHTKSourceText"/>
        <w:keepNext/>
      </w:pPr>
      <w:r>
        <w:t xml:space="preserve">是他心智所應取境。 無漏他心智亦有十二種。 謂四靜慮各有三品。 此中第二靜慮無漏他心智下品者。 能知初靜慮。 及第二靜慮各唯下品無漏心．心所法。 中品者能知初靜慮。 及第二靜慮各下．中二品無漏心．心所法。</w:t>
      </w:r>
    </w:p>
    <w:p>
      <w:pPr>
        <w:pStyle w:val="SHTKTranslationText"/>
      </w:pPr>
      <w:r>
        <w:t xml:space="preserve">이는 타심지가 취해야 할 경계이다. 무루 타심지도 또한 열두 종류가 있다. 곧 사정려 각각에 세 품이 있다. 이 가운데 제2정려의 무루 타심지 하품은, 초정려와, 제2정려의 각 하품 무루 마음·심소법만을 알 수 있다. 중품은 초정려와, 제2정려의 각 하·중 두 품 무루 마음·심소법을 알 수 있다.</w:t>
      </w:r>
    </w:p>
    <w:p>
      <w:pPr>
        <w:pStyle w:val="SHTKSourceText"/>
        <w:keepNext/>
      </w:pPr>
      <w:r>
        <w:t xml:space="preserve">上品者能知初靜慮。 及第二靜慮各三品無漏心．心所法。 如是展轉乃至第四靜慮上品無漏他心智。 能知四靜慮各三品無漏心．心所法。 問何故上地下．中品有漏他心智。 俱能知下地三品有漏心．心所法。 上地下．中品無漏他心智。 不知下地中．上品無漏心．心所法耶。</w:t>
      </w:r>
    </w:p>
    <w:p>
      <w:pPr>
        <w:pStyle w:val="SHTKTranslationText"/>
      </w:pPr>
      <w:r>
        <w:t xml:space="preserve">상품은 초정려와, 제2정려의 각 세 품 무루 마음·심소법을 알 수 있다. 이와 같이 차례로 전전하여 제4정려 상품 무루 타심지에 이르면, 사정려 각각의 세 품 무루 마음·심소법을 알 수 있다. 묻는다. 무슨 까닭에 상지의 하·중품 유루 타심지는, 모두 하지의 세 품 유루 마음·심소법을 알 수 있는데, 상지의 하·중품 무루 타심지는, 하지의 중·상품 무루 마음·심소법을 알지 못하는가.</w:t>
      </w:r>
    </w:p>
    <w:p>
      <w:pPr>
        <w:pStyle w:val="SHTKSourceText"/>
        <w:keepNext/>
      </w:pPr>
      <w:r>
        <w:t xml:space="preserve">答有漏．無漏心．心所法建立各異。 謂有漏心．心所法依相續建立。 有一身相續中成就三品有漏心．心所法。 無漏心．心所法依根品建立。 無一身相續中成就二品無漏心．心所法。 況有成就三者。 建立既別。 故知有異</w:t>
      </w:r>
    </w:p>
    <w:p>
      <w:pPr>
        <w:pStyle w:val="SHTKTranslationText"/>
      </w:pPr>
      <w:r>
        <w:t xml:space="preserve">답한다. 유루와 무루의 마음·심소법은 세우는 방식이 각각 다르다. 곧 유루 마음·심소법은 상속에 의거하여 세운다. 한 몸의 상속 가운데 세 품의 유루 마음·심소법을 성취할 수 있다. 무루 마음·심소법은 근의 품에 의거하여 세운다. 한 몸의 상속 가운데 두 품의 무루 마음·심소법을 성취하는 경우가 없다. 하물며 세 품을 성취하겠는가. 세우는 방식이 이미 다르므로, 차이가 있음을 알 수 있다.</w:t>
      </w:r>
    </w:p>
    <w:p>
      <w:pPr>
        <w:pStyle w:val="SHTKSourceText"/>
        <w:keepNext/>
      </w:pPr>
      <w:r>
        <w:t xml:space="preserve">又正理七十三云。</w:t>
      </w:r>
    </w:p>
    <w:p>
      <w:pPr>
        <w:pStyle w:val="SHTKTranslationText"/>
      </w:pPr>
      <w:r>
        <w:t xml:space="preserve">또 『정리론』 제73권에서 말한다.</w:t>
      </w:r>
    </w:p>
    <w:p>
      <w:pPr>
        <w:pStyle w:val="SHTKSourceText"/>
        <w:keepNext/>
      </w:pPr>
      <w:r>
        <w:t xml:space="preserve">如何說[3]一補特伽羅成就九品道斷九品惑。</w:t>
      </w:r>
    </w:p>
    <w:p>
      <w:pPr>
        <w:pStyle w:val="SHTKTranslationText"/>
      </w:pPr>
      <w:r>
        <w:t xml:space="preserve">어떻게 한 보특가라가 구품의 도를 성취하여 구품의 번뇌를 끊는다고 말하는가.</w:t>
      </w:r>
    </w:p>
    <w:p>
      <w:pPr>
        <w:pStyle w:val="SHTKNoteSummary"/>
        <w:keepNext/>
      </w:pPr>
      <w:r>
        <w:t>교감 요약 | [CBETA 교감] 甲·乙본에는 一 없음</w:t>
      </w:r>
    </w:p>
    <w:p>
      <w:pPr>
        <w:pStyle w:val="SHTKNoteDetail"/>
      </w:pPr>
      <w:r>
        <w:t>• 원교감 원문 | 一【大】，〔－〕【甲】【乙】</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0385003.</w:t>
      </w:r>
    </w:p>
    <w:p>
      <w:pPr>
        <w:pStyle w:val="SHTKSourceText"/>
        <w:keepNext/>
      </w:pPr>
      <w:r>
        <w:t xml:space="preserve">此道差別非根有異。 由因漸長後道轉增。</w:t>
      </w:r>
    </w:p>
    <w:p>
      <w:pPr>
        <w:pStyle w:val="SHTKTranslationText"/>
      </w:pPr>
      <w:r>
        <w:t xml:space="preserve">이 도의 차별은 근이 다르기 때문이 아니다. 원인이 점차 자라 뒤의 도가 더욱 증대하기 때문이다.</w:t>
      </w:r>
    </w:p>
    <w:p>
      <w:pPr>
        <w:pStyle w:val="SHTKSourceText"/>
        <w:keepNext/>
      </w:pPr>
      <w:r>
        <w:t xml:space="preserve">如次能令多品[4]惑斷。</w:t>
      </w:r>
    </w:p>
    <w:p>
      <w:pPr>
        <w:pStyle w:val="SHTKTranslationText"/>
      </w:pPr>
      <w:r>
        <w:t xml:space="preserve">차례대로 많은 품의 번뇌를 끊게 할 수 있다.</w:t>
      </w:r>
    </w:p>
    <w:p>
      <w:pPr>
        <w:pStyle w:val="SHTKNoteSummary"/>
        <w:keepNext/>
      </w:pPr>
      <w:r>
        <w:t>교감 요약 | [CBETA 교감] 甲·乙본에는 惑 없음</w:t>
      </w:r>
    </w:p>
    <w:p>
      <w:pPr>
        <w:pStyle w:val="SHTKNoteDetail"/>
      </w:pPr>
      <w:r>
        <w:t>• 원교감 원문 | 惑【大】，〔－〕【甲】【乙】</w:t>
      </w:r>
    </w:p>
    <w:p>
      <w:pPr>
        <w:pStyle w:val="SHTKNoteDetail"/>
      </w:pPr>
      <w:r>
        <w:t>• 이문 기준 번역 | 이문은 저본의 惑에 해당하는 말 없이 읽는다.</w:t>
      </w:r>
    </w:p>
    <w:p>
      <w:pPr>
        <w:pStyle w:val="SHTKNoteDetail"/>
      </w:pPr>
      <w:r>
        <w:t>• 번역 영향 판정 | [문장 구조 변화]</w:t>
      </w:r>
    </w:p>
    <w:p>
      <w:pPr>
        <w:pStyle w:val="SHTKNoteDetail"/>
      </w:pPr>
      <w:r>
        <w:t>• 출처 | CBETA T41n1821, 교감 번호 0385004.</w:t>
      </w:r>
    </w:p>
    <w:p>
      <w:pPr>
        <w:pStyle w:val="SHTKSourceText"/>
        <w:keepNext/>
      </w:pPr>
      <w:r>
        <w:t xml:space="preserve">或諸種姓各有九品。 成一九品必不成餘。</w:t>
      </w:r>
    </w:p>
    <w:p>
      <w:pPr>
        <w:pStyle w:val="SHTKTranslationText"/>
      </w:pPr>
      <w:r>
        <w:t xml:space="preserve">혹은 여러 종성에 각각 구품이 있다. 그 하나의 구품을 성취하면 반드시 나머지는 성취하지 않는다.</w:t>
      </w:r>
    </w:p>
    <w:p>
      <w:pPr>
        <w:pStyle w:val="SHTKSourceText"/>
        <w:keepNext/>
      </w:pPr>
      <w:r>
        <w:t xml:space="preserve">故前後言無相違[5]過。</w:t>
      </w:r>
    </w:p>
    <w:p>
      <w:pPr>
        <w:pStyle w:val="SHTKTranslationText"/>
      </w:pPr>
      <w:r>
        <w:t xml:space="preserve">그러므로 앞뒤의 말에는 서로 어긋나는 허물이 없다.</w:t>
      </w:r>
    </w:p>
    <w:p>
      <w:pPr>
        <w:pStyle w:val="SHTKNoteSummary"/>
        <w:keepNext/>
      </w:pPr>
      <w:r>
        <w:t>교감 요약 | [CBETA 교감] 저본 過 → 甲·乙본 失</w:t>
      </w:r>
    </w:p>
    <w:p>
      <w:pPr>
        <w:pStyle w:val="SHTKNoteDetail"/>
      </w:pPr>
      <w:r>
        <w:t>• 번역 영향 판정 | [판단 유보]</w:t>
      </w:r>
    </w:p>
    <w:p>
      <w:pPr>
        <w:pStyle w:val="SHTKNoteDetail"/>
      </w:pPr>
      <w:r>
        <w:t>• 출처 | CBETA T41n1821, 교감 번호 0385005.</w:t>
      </w:r>
    </w:p>
    <w:p>
      <w:pPr>
        <w:pStyle w:val="SHTKSourceText"/>
        <w:keepNext/>
      </w:pPr>
      <w:r>
        <w:t xml:space="preserve">又婆沙云。 問初靜慮他心智。 於欲界四靜慮通果心．心所法能知幾種。 有作是說。 能知四種。 所以者何。 一切皆是欲界攝故。 復有說者。</w:t>
      </w:r>
    </w:p>
    <w:p>
      <w:pPr>
        <w:pStyle w:val="SHTKTranslationText"/>
      </w:pPr>
      <w:r>
        <w:t xml:space="preserve">또 『바사』에서 말한다. 묻는다. 초정려의 타심지는, 욕계의 사정려 통과심·심소법 가운데 몇 종류를 알 수 있는가. 이와 같이 말하는 이가 있다. 네 종류를 알 수 있다. 무슨 까닭인가. 모두 욕계에 포섭되기 때문이다. 또 말하는 이가 있다.</w:t>
      </w:r>
    </w:p>
    <w:p>
      <w:pPr>
        <w:pStyle w:val="SHTKSourceText"/>
        <w:keepNext/>
      </w:pPr>
      <w:r>
        <w:t xml:space="preserve">唯能知初靜慮通果。 不知餘三。 所以者何。 如不知因。 果亦爾故。 又婆沙云。 問靜慮中間心．心所法。 何地智能知耶。</w:t>
      </w:r>
    </w:p>
    <w:p>
      <w:pPr>
        <w:pStyle w:val="SHTKTranslationText"/>
      </w:pPr>
      <w:r>
        <w:t xml:space="preserve">오직 초정려의 통과만을 알 수 있고, 나머지 셋은 알지 못한다. 무슨 까닭인가. 인을 알지 못하는 것과 같이, 과도 또한 그러하기 때문이다. 또 『바사』에서 말한다. 묻는다. 정려중간의 마음·심소법은, 어느 지의 지가 알 수 있는가.</w:t>
      </w:r>
    </w:p>
    <w:p>
      <w:pPr>
        <w:pStyle w:val="SHTKSourceText"/>
        <w:keepNext/>
      </w:pPr>
      <w:r>
        <w:t xml:space="preserve">有作是說。 初靜慮上品智能知。 復有說者。 第二靜慮下品智能知。 評曰應作是說。 初靜慮三品智皆能知。 所以者何。 一地攝故(解云且說初定。</w:t>
      </w:r>
    </w:p>
    <w:p>
      <w:pPr>
        <w:pStyle w:val="SHTKTranslationText"/>
      </w:pPr>
      <w:r>
        <w:t xml:space="preserve">이와 같이 말하는 이가 있다. 초정려 상품지가 알 수 있다. 또 말하는 이가 있다. 제2정려 하품지가 알 수 있다. 평하여 말한다. 마땅히 이와 같이 말해야 한다. 초정려의 세 품 지가 모두 알 수 있다. 무슨 까닭인가. 한 지에 포섭되기 때문이다. 풀이하여 말한다. 우선 초정려만을 말한 것이다.</w:t>
      </w:r>
    </w:p>
    <w:p>
      <w:pPr>
        <w:pStyle w:val="SHTKSourceText"/>
        <w:keepNext/>
      </w:pPr>
      <w:r>
        <w:t xml:space="preserve">以實二定等[6]亦[7]能知)又婆沙云。</w:t>
      </w:r>
    </w:p>
    <w:p>
      <w:pPr>
        <w:pStyle w:val="SHTKTranslationText"/>
      </w:pPr>
      <w:r>
        <w:t xml:space="preserve">실제로는 제2정 등도 또한 알 수 있다. 또 『바사』에서 말한다.</w:t>
      </w:r>
    </w:p>
    <w:p>
      <w:pPr>
        <w:pStyle w:val="SHTKNoteSummary"/>
        <w:keepNext/>
      </w:pPr>
      <w:r>
        <w:t>교감 요약 | [CBETA 교감] 저본 亦 → 乙본 知</w:t>
      </w:r>
    </w:p>
    <w:p>
      <w:pPr>
        <w:pStyle w:val="SHTKNoteDetail"/>
      </w:pPr>
      <w:r>
        <w:t>• 출처 | CBETA T41n1821, 교감 번호 0385006.</w:t>
      </w:r>
    </w:p>
    <w:p>
      <w:pPr>
        <w:pStyle w:val="SHTKNoteSummary"/>
      </w:pPr>
      <w:r>
        <w:t>교감 요약 | [CBETA 교감] ] 能知【大】，亦然【乙】</w:t>
      </w:r>
    </w:p>
    <w:p>
      <w:pPr>
        <w:pStyle w:val="SHTKNoteDetail"/>
      </w:pPr>
      <w:r>
        <w:t>• 번역 영향 판정 | [판단 유보]</w:t>
      </w:r>
    </w:p>
    <w:p>
      <w:pPr>
        <w:pStyle w:val="SHTKNoteDetail"/>
      </w:pPr>
      <w:r>
        <w:t>• 출처 | CBETA T41n1821, 교감 번호 0385007.</w:t>
      </w:r>
    </w:p>
    <w:p>
      <w:pPr>
        <w:pStyle w:val="SHTKSourceText"/>
        <w:keepNext/>
      </w:pPr>
      <w:r>
        <w:t xml:space="preserve">如來曾得有漏心心所法。 佛欲令他知者即知。</w:t>
      </w:r>
    </w:p>
    <w:p>
      <w:pPr>
        <w:pStyle w:val="SHTKTranslationText"/>
      </w:pPr>
      <w:r>
        <w:t xml:space="preserve">여래가 일찍이 얻은 유루의 마음·심소법은, 부처가 다른 이로 하여금 알게 하고자 하면 곧 알게 된다.</w:t>
      </w:r>
    </w:p>
    <w:p>
      <w:pPr>
        <w:pStyle w:val="SHTKSourceText"/>
        <w:keepNext/>
      </w:pPr>
      <w:r>
        <w:t xml:space="preserve">廣如彼[8]說。</w:t>
      </w:r>
    </w:p>
    <w:p>
      <w:pPr>
        <w:pStyle w:val="SHTKTranslationText"/>
      </w:pPr>
      <w:r>
        <w:t xml:space="preserve">자세한 것은 그곳에서 말한 것과 같다.</w:t>
      </w:r>
    </w:p>
    <w:p>
      <w:pPr>
        <w:pStyle w:val="SHTKNoteSummary"/>
        <w:keepNext/>
      </w:pPr>
      <w:r>
        <w:t>교감 요약 | [CBETA 교감] 저본 說 → 甲·乙본 說釋</w:t>
      </w:r>
    </w:p>
    <w:p>
      <w:pPr>
        <w:pStyle w:val="SHTKNoteDetail"/>
      </w:pPr>
      <w:r>
        <w:t>• 번역 영향 판정 | [판단 유보]</w:t>
      </w:r>
    </w:p>
    <w:p>
      <w:pPr>
        <w:pStyle w:val="SHTKNoteDetail"/>
      </w:pPr>
      <w:r>
        <w:t>• 출처 | CBETA T41n1821, 교감 번호 0385008.</w:t>
      </w:r>
    </w:p>
    <w:p>
      <w:pPr>
        <w:pStyle w:val="SHTKSourceText"/>
        <w:keepNext/>
      </w:pPr>
      <w:r>
        <w:t xml:space="preserve">根謂信解至勝位者心者。 既不能知上根．上位。 義准能知自根．下根。 自位．下位。</w:t>
      </w:r>
    </w:p>
    <w:p>
      <w:pPr>
        <w:pStyle w:val="SHTKTranslationText"/>
      </w:pPr>
      <w:r>
        <w:t xml:space="preserve">근은 신해에서 수승한 지위의 마음에 이르기까지를 말한다고 하는 것은, 이미 상근·상위를 알 수 없으므로, 뜻에 준하면 자기 근·하근과, 자기 위·하위를 알 수 있다.</w:t>
      </w:r>
    </w:p>
    <w:p>
      <w:pPr>
        <w:pStyle w:val="SHTKPositionMarker"/>
        <w:keepNext/>
      </w:pPr>
      <w:r>
        <w:t xml:space="preserve">[0385b14]</w:t>
      </w:r>
    </w:p>
    <w:p>
      <w:pPr>
        <w:pStyle w:val="SHTKSourceText"/>
        <w:keepNext/>
      </w:pPr>
      <w:r>
        <w:t xml:space="preserve">此智不知至為[9]所緣境者。</w:t>
      </w:r>
    </w:p>
    <w:p>
      <w:pPr>
        <w:pStyle w:val="SHTKTranslationText"/>
      </w:pPr>
      <w:r>
        <w:t xml:space="preserve">이 지는 알지 못하는 것에서 소연경이라고 하는 데 이르기까지이다.</w:t>
      </w:r>
    </w:p>
    <w:p>
      <w:pPr>
        <w:pStyle w:val="SHTKNoteSummary"/>
        <w:keepNext/>
      </w:pPr>
      <w:r>
        <w:t>교감 요약 | [CBETA 교감] 저본 所緣境 → 대정장 교정 후보 境界故</w:t>
      </w:r>
    </w:p>
    <w:p>
      <w:pPr>
        <w:pStyle w:val="SHTKNoteDetail"/>
      </w:pPr>
      <w:r>
        <w:t>• 번역 영향 판정 | [판단 유보]</w:t>
      </w:r>
    </w:p>
    <w:p>
      <w:pPr>
        <w:pStyle w:val="SHTKNoteDetail"/>
      </w:pPr>
      <w:r>
        <w:t>• 출처 | CBETA T41n1821, 교감 번호 0385009.</w:t>
      </w:r>
    </w:p>
    <w:p>
      <w:pPr>
        <w:pStyle w:val="SHTKSourceText"/>
        <w:keepNext/>
      </w:pPr>
      <w:r>
        <w:t xml:space="preserve">於三世中唯知現在他心等用。 去．來無用故不能知。</w:t>
      </w:r>
    </w:p>
    <w:p>
      <w:pPr>
        <w:pStyle w:val="SHTKTranslationText"/>
      </w:pPr>
      <w:r>
        <w:t xml:space="preserve">삼세 가운데 오직 현재의 다른 이의 마음 등의 작용만을 안다. 과거와 미래에는 작용이 없으므로 알 수 없다.</w:t>
      </w:r>
    </w:p>
    <w:p>
      <w:pPr>
        <w:pStyle w:val="SHTKPositionMarker"/>
        <w:keepNext/>
      </w:pPr>
      <w:r>
        <w:t xml:space="preserve">[0385b16]</w:t>
      </w:r>
    </w:p>
    <w:p>
      <w:pPr>
        <w:pStyle w:val="SHTKSourceText"/>
        <w:keepNext/>
      </w:pPr>
      <w:r>
        <w:t xml:space="preserve">又法．類品至為所緣故者。 釋第五句。 由法智以欲界全分對治為所緣故。 由類智以上界全分對治為所緣故。 所以法．類不互相緣。</w:t>
      </w:r>
    </w:p>
    <w:p>
      <w:pPr>
        <w:pStyle w:val="SHTKTranslationText"/>
      </w:pPr>
      <w:r>
        <w:t xml:space="preserve">또 법품·류품에서 소연이기 때문이라고 하는 데 이르기까지이다. 다섯째 구를 풀이한다. 법지는 욕계 전체의 대치를 소연으로 하기 때문이고, 류지는 상계 전체의 대치를 소연으로 하기 때문에, 법지와 류지는 서로 반연하지 않는다.</w:t>
      </w:r>
    </w:p>
    <w:p>
      <w:pPr>
        <w:pStyle w:val="SHTKSourceText"/>
        <w:keepNext/>
      </w:pPr>
      <w:r>
        <w:t xml:space="preserve">[10]雖欲滅．道法智亦能治上修惑。</w:t>
      </w:r>
    </w:p>
    <w:p>
      <w:pPr>
        <w:pStyle w:val="SHTKTranslationText"/>
      </w:pPr>
      <w:r>
        <w:t xml:space="preserve">비록 욕계의 멸·도법지도 상계의 수혹을 대치할 수 있지만,</w:t>
      </w:r>
    </w:p>
    <w:p>
      <w:pPr>
        <w:pStyle w:val="SHTKNoteSummary"/>
        <w:keepNext/>
      </w:pPr>
      <w:r>
        <w:t>교감 요약 | [CBETA 교감] 저본 雖 → 乙본 唯</w:t>
      </w:r>
    </w:p>
    <w:p>
      <w:pPr>
        <w:pStyle w:val="SHTKNoteDetail"/>
      </w:pPr>
      <w:r>
        <w:t>• 번역 영향 판정 | [판단 유보]</w:t>
      </w:r>
    </w:p>
    <w:p>
      <w:pPr>
        <w:pStyle w:val="SHTKNoteDetail"/>
      </w:pPr>
      <w:r>
        <w:t>• 출처 | CBETA T41n1821, 교감 번호 0385010.</w:t>
      </w:r>
    </w:p>
    <w:p>
      <w:pPr>
        <w:pStyle w:val="SHTKSourceText"/>
        <w:keepNext/>
      </w:pPr>
      <w:r>
        <w:t xml:space="preserve">而非全治。 苦．集法智。 見道法智。 不治上故。</w:t>
      </w:r>
    </w:p>
    <w:p>
      <w:pPr>
        <w:pStyle w:val="SHTKTranslationText"/>
      </w:pPr>
      <w:r>
        <w:t xml:space="preserve">전체를 대치하는 것은 아니다. 고·집법지와, 견도의 법지는, 상계를 대치하지 못하기 때문이다.</w:t>
      </w:r>
    </w:p>
    <w:p>
      <w:pPr>
        <w:pStyle w:val="SHTKPositionMarker"/>
        <w:keepNext/>
      </w:pPr>
      <w:r>
        <w:t xml:space="preserve">[0385b21]</w:t>
      </w:r>
    </w:p>
    <w:p>
      <w:pPr>
        <w:pStyle w:val="SHTKSourceText"/>
        <w:keepNext/>
      </w:pPr>
      <w:r>
        <w:t xml:space="preserve">此他心智至此智所緣者。 此下釋後三句。 此他心智知他別相是容預修道。 見道中無。 總觀諦理極速轉故。 雖無行．得二修。 然皆容作此智所緣。 或總觀諦理故無行．修。</w:t>
      </w:r>
    </w:p>
    <w:p>
      <w:pPr>
        <w:pStyle w:val="SHTKTranslationText"/>
      </w:pPr>
      <w:r>
        <w:t xml:space="preserve">이 타심지에서 이 지의 소연이라고 하는 데 이르기까지이다. 이 아래에서는 뒤의 세 구를 풀이한다. 이 타심지는 다른 이의 별상을 아는 것으로서 여유 있게 닦는 수도이다. 견도 가운데에는 없다. 제의 이치를 총괄하여 관찰하면서 매우 빠르게 전하기 때문이다. 비록 행수와 득수의 두 닦음은 없지만, 모두 이 지의 소연이 될 수 있다. 혹은 제의 이치를 총괄하여 관찰하기 때문에 행수가 없고,</w:t>
      </w:r>
    </w:p>
    <w:p>
      <w:pPr>
        <w:pStyle w:val="SHTKSourceText"/>
        <w:keepNext/>
      </w:pPr>
      <w:r>
        <w:t xml:space="preserve">極速轉故無得[11]修。</w:t>
      </w:r>
    </w:p>
    <w:p>
      <w:pPr>
        <w:pStyle w:val="SHTKTranslationText"/>
      </w:pPr>
      <w:r>
        <w:t xml:space="preserve">매우 빠르게 전하기 때문에 득수가 없다.</w:t>
      </w:r>
    </w:p>
    <w:p>
      <w:pPr>
        <w:pStyle w:val="SHTKNoteSummary"/>
        <w:keepNext/>
      </w:pPr>
      <w:r>
        <w:t>교감 요약 | [CBETA 교감] 저본 修 → 乙본 修故</w:t>
      </w:r>
    </w:p>
    <w:p>
      <w:pPr>
        <w:pStyle w:val="SHTKNoteDetail"/>
      </w:pPr>
      <w:r>
        <w:t>• 번역 영향 판정 | [판단 유보]</w:t>
      </w:r>
    </w:p>
    <w:p>
      <w:pPr>
        <w:pStyle w:val="SHTKNoteDetail"/>
      </w:pPr>
      <w:r>
        <w:t>• 출처 | CBETA T41n1821, 교감 번호 0385011.</w:t>
      </w:r>
    </w:p>
    <w:p>
      <w:pPr>
        <w:pStyle w:val="SHTKPositionMarker"/>
        <w:keepNext/>
      </w:pPr>
      <w:r>
        <w:t xml:space="preserve">[0385b26]</w:t>
      </w:r>
    </w:p>
    <w:p>
      <w:pPr>
        <w:pStyle w:val="SHTKSourceText"/>
        <w:keepNext/>
      </w:pPr>
      <w:r>
        <w:t xml:space="preserve">若諸有情至非知見道者。 聲聞或由上加行。 或由中加行。 至加行滿能知見道初二念心。 且據初說但言二念。 後十三念。 皆亦容作他心智所緣</w:t>
      </w:r>
    </w:p>
    <w:p>
      <w:pPr>
        <w:pStyle w:val="SHTKTranslationText"/>
      </w:pPr>
      <w:r>
        <w:t xml:space="preserve">만약 여러 유정에서 견도를 아는 것이 아니라고 하는 데 이르기까지이다. 성문은 혹 상품 가행에 의하거나, 혹 중품 가행에 의하여, 가행이 원만해지면 견도의 처음 두 찰나의 마음을 알 수 있다. 우선 처음의 설에 의거하여 다만 두 찰나라고 말한다. 뒤의 열세 찰나도, 모두 또한 타심지의 소연이 될 수 있다.</w:t>
      </w:r>
    </w:p>
    <w:p>
      <w:pPr>
        <w:pStyle w:val="SHTKSourceText"/>
        <w:keepNext/>
      </w:pPr>
      <w:r>
        <w:t xml:space="preserve">問[12]知前初二念心已。</w:t>
      </w:r>
    </w:p>
    <w:p>
      <w:pPr>
        <w:pStyle w:val="SHTKTranslationText"/>
      </w:pPr>
      <w:r>
        <w:t xml:space="preserve">묻는다. 앞의 처음 두 찰나의 마음을 알고 나서,</w:t>
      </w:r>
    </w:p>
    <w:p>
      <w:pPr>
        <w:pStyle w:val="SHTKNoteSummary"/>
        <w:keepNext/>
      </w:pPr>
      <w:r>
        <w:t>교감 요약 | [CBETA 교감] 乙본에는 知 없음</w:t>
      </w:r>
    </w:p>
    <w:p>
      <w:pPr>
        <w:pStyle w:val="SHTKNoteDetail"/>
      </w:pPr>
      <w:r>
        <w:t>• 원교감 원문 | 知【大】，〔－〕【乙】</w:t>
      </w:r>
    </w:p>
    <w:p>
      <w:pPr>
        <w:pStyle w:val="SHTKNoteDetail"/>
      </w:pPr>
      <w:r>
        <w:t>• 이문 기준 번역 | 이문은 저본의 知에 해당하는 말 없이 읽는다.</w:t>
      </w:r>
    </w:p>
    <w:p>
      <w:pPr>
        <w:pStyle w:val="SHTKNoteDetail"/>
      </w:pPr>
      <w:r>
        <w:t>• 번역 영향 판정 | [문장 구조 변화]</w:t>
      </w:r>
    </w:p>
    <w:p>
      <w:pPr>
        <w:pStyle w:val="SHTKNoteDetail"/>
      </w:pPr>
      <w:r>
        <w:t>• 출처 | CBETA T41n1821, 교감 번호 0385012.</w:t>
      </w:r>
    </w:p>
    <w:p>
      <w:pPr>
        <w:pStyle w:val="SHTKSourceText"/>
        <w:keepNext/>
      </w:pPr>
      <w:r>
        <w:t xml:space="preserve">何故不即知第三念類分心等 解云法．類不同。 所緣境別。 故不能知。 若為更知類分心故。 別修加行。 經十三念至加行滿。 彼已度至第十六心。</w:t>
      </w:r>
    </w:p>
    <w:p>
      <w:pPr>
        <w:pStyle w:val="SHTKTranslationText"/>
      </w:pPr>
      <w:r>
        <w:t xml:space="preserve">무슨 까닭에 곧 셋째 찰나의 류분심 등을 알지 못하는가. 풀이한다. 법과 류가 서로 다르고, 소연경이 다르므로, 알 수 없다. 만약 다시 류분의 마음을 알기 위해서는, 별도로 가행을 닦아야 한다. 열세 찰나를 지나 가행이 원만해지면, 그는 이미 제16심까지 지나가 버렸다.</w:t>
      </w:r>
    </w:p>
    <w:p>
      <w:pPr>
        <w:pStyle w:val="SHTKSourceText"/>
        <w:keepNext/>
      </w:pPr>
      <w:r>
        <w:t xml:space="preserve">雖知此心。 而非見道。</w:t>
      </w:r>
    </w:p>
    <w:p>
      <w:pPr>
        <w:pStyle w:val="SHTKTranslationText"/>
      </w:pPr>
      <w:r>
        <w:t xml:space="preserve">비록 이 마음을 알더라도, 견도는 아니다.</w:t>
      </w:r>
    </w:p>
    <w:p>
      <w:pPr>
        <w:pStyle w:val="SHTKPositionMarker"/>
        <w:keepNext/>
      </w:pPr>
      <w:r>
        <w:t xml:space="preserve">[0385c05]</w:t>
      </w:r>
    </w:p>
    <w:p>
      <w:pPr>
        <w:pStyle w:val="SHTKSourceText"/>
        <w:keepNext/>
      </w:pPr>
      <w:r>
        <w:t xml:space="preserve">麟喻法分至第十五心者。</w:t>
      </w:r>
    </w:p>
    <w:p>
      <w:pPr>
        <w:pStyle w:val="SHTKTranslationText"/>
      </w:pPr>
      <w:r>
        <w:t xml:space="preserve">인유독각의 법분에서 제15심에 이르기까지라고 하는 것은,</w:t>
      </w:r>
    </w:p>
    <w:p>
      <w:pPr>
        <w:pStyle w:val="SHTKSourceText"/>
        <w:keepNext/>
      </w:pPr>
      <w:r>
        <w:t xml:space="preserve">獨覺能知見道[13]三念心。</w:t>
      </w:r>
    </w:p>
    <w:p>
      <w:pPr>
        <w:pStyle w:val="SHTKTranslationText"/>
      </w:pPr>
      <w:r>
        <w:t xml:space="preserve">독각은 견도의 세 찰나 마음을 알 수 있다.</w:t>
      </w:r>
    </w:p>
    <w:p>
      <w:pPr>
        <w:pStyle w:val="SHTKNoteSummary"/>
        <w:keepNext/>
      </w:pPr>
      <w:r>
        <w:t>교감 요약 | [CBETA 교감] 저본 三 → 乙본 二</w:t>
      </w:r>
    </w:p>
    <w:p>
      <w:pPr>
        <w:pStyle w:val="SHTKNoteDetail"/>
      </w:pPr>
      <w:r>
        <w:t>• 번역 영향 판정 | [판단 유보]</w:t>
      </w:r>
    </w:p>
    <w:p>
      <w:pPr>
        <w:pStyle w:val="SHTKNoteDetail"/>
      </w:pPr>
      <w:r>
        <w:t>• 출처 | CBETA T41n1821, 교감 번호 0385013.</w:t>
      </w:r>
    </w:p>
    <w:p>
      <w:pPr>
        <w:pStyle w:val="SHTKSourceText"/>
        <w:keepNext/>
      </w:pPr>
      <w:r>
        <w:t xml:space="preserve">知初二念已更以五心修加行知第八心。 以此但由下加行故。 且據一相知此三念。 餘十二念皆亦容作他心所緣 問知第八心已。 何故不更以五心為加行知第十四心 解云欲知亦得。 而不知者。</w:t>
      </w:r>
    </w:p>
    <w:p>
      <w:pPr>
        <w:pStyle w:val="SHTKTranslationText"/>
      </w:pPr>
      <w:r>
        <w:t xml:space="preserve">처음 두 찰나를 안 뒤 다시 다섯 마음으로 가행을 닦아 제8심을 안다. 이는 다만 하품 가행에 의하기 때문이다. 우선 한 모양에 의거하여 이 세 찰나를 안다고 말한다. 나머지 열두 찰나도 모두 타심지의 소연이 될 수 있다. 묻는다. 제8심을 안 뒤, 무슨 까닭에 다시 다섯 마음을 가행으로 삼아 제14심을 알지 않는가. 풀이한다. 알려고 하면 또한 알 수 있다. 그런데 알지 않는 까닭은,</w:t>
      </w:r>
    </w:p>
    <w:p>
      <w:pPr>
        <w:pStyle w:val="SHTKSourceText"/>
        <w:keepNext/>
      </w:pPr>
      <w:r>
        <w:t xml:space="preserve">見道位心總有二分。 一法分。 二類分。 知初二念是法分。</w:t>
      </w:r>
    </w:p>
    <w:p>
      <w:pPr>
        <w:pStyle w:val="SHTKTranslationText"/>
      </w:pPr>
      <w:r>
        <w:t xml:space="preserve">견도위의 마음에 모두 두 부분이 있기 때문이다. 첫째 법분이고, 둘째 류분이다. 처음 두 찰나를 아는 것은 법분이고,</w:t>
      </w:r>
    </w:p>
    <w:p>
      <w:pPr>
        <w:pStyle w:val="SHTKSourceText"/>
        <w:keepNext/>
      </w:pPr>
      <w:r>
        <w:t xml:space="preserve">知第八[14]分是類分。</w:t>
      </w:r>
    </w:p>
    <w:p>
      <w:pPr>
        <w:pStyle w:val="SHTKTranslationText"/>
      </w:pPr>
      <w:r>
        <w:t xml:space="preserve">제8분을 아는 것은 류분이다.</w:t>
      </w:r>
    </w:p>
    <w:p>
      <w:pPr>
        <w:pStyle w:val="SHTKNoteSummary"/>
        <w:keepNext/>
      </w:pPr>
      <w:r>
        <w:t>교감 요약 | [CBETA 교감] 저본 分 → 甲본 念</w:t>
      </w:r>
    </w:p>
    <w:p>
      <w:pPr>
        <w:pStyle w:val="SHTKNoteDetail"/>
      </w:pPr>
      <w:r>
        <w:t>• 번역 영향 판정 | [판단 유보]</w:t>
      </w:r>
    </w:p>
    <w:p>
      <w:pPr>
        <w:pStyle w:val="SHTKNoteDetail"/>
      </w:pPr>
      <w:r>
        <w:t>• 출처 | CBETA T41n1821, 교감 번호 0385014.</w:t>
      </w:r>
    </w:p>
    <w:p>
      <w:pPr>
        <w:pStyle w:val="SHTKSourceText"/>
        <w:keepNext/>
      </w:pPr>
      <w:r>
        <w:t xml:space="preserve">既具知二其心[15]委歇故不更知</w:t>
      </w:r>
    </w:p>
    <w:p>
      <w:pPr>
        <w:pStyle w:val="SHTKTranslationText"/>
      </w:pPr>
      <w:r>
        <w:t xml:space="preserve">이미 두 가지를 모두 알았으므로 그 마음이 쉬어 다시 알지 않는다.</w:t>
      </w:r>
    </w:p>
    <w:p>
      <w:pPr>
        <w:pStyle w:val="SHTKNoteSummary"/>
        <w:keepNext/>
      </w:pPr>
      <w:r>
        <w:t>교감 요약 | [CBETA 교감] 저본 委 → 乙본 萎</w:t>
      </w:r>
    </w:p>
    <w:p>
      <w:pPr>
        <w:pStyle w:val="SHTKNoteDetail"/>
      </w:pPr>
      <w:r>
        <w:t>• 번역 영향 판정 | [판단 유보]</w:t>
      </w:r>
    </w:p>
    <w:p>
      <w:pPr>
        <w:pStyle w:val="SHTKNoteDetail"/>
      </w:pPr>
      <w:r>
        <w:t>• 출처 | CBETA T41n1821, 교감 번호 0385015.</w:t>
      </w:r>
    </w:p>
    <w:p>
      <w:pPr>
        <w:pStyle w:val="SHTKSourceText"/>
        <w:keepNext/>
      </w:pPr>
      <w:r>
        <w:t xml:space="preserve">又解欲知亦不得。 初修加行知初二念。</w:t>
      </w:r>
    </w:p>
    <w:p>
      <w:pPr>
        <w:pStyle w:val="SHTKTranslationText"/>
      </w:pPr>
      <w:r>
        <w:t xml:space="preserve">또 풀이한다. 알려고 해도 알 수 없다. 처음 가행을 닦아 처음 두 찰나를 안다.</w:t>
      </w:r>
    </w:p>
    <w:p>
      <w:pPr>
        <w:pStyle w:val="SHTKSourceText"/>
        <w:keepNext/>
      </w:pPr>
      <w:r>
        <w:t xml:space="preserve">第二[16]復以五心為加行知第八心。</w:t>
      </w:r>
    </w:p>
    <w:p>
      <w:pPr>
        <w:pStyle w:val="SHTKTranslationText"/>
      </w:pPr>
      <w:r>
        <w:t xml:space="preserve">둘째에는 다시 다섯 마음으로 가행을 삼아 제8심을 안다.</w:t>
      </w:r>
    </w:p>
    <w:p>
      <w:pPr>
        <w:pStyle w:val="SHTKNoteSummary"/>
        <w:keepNext/>
      </w:pPr>
      <w:r>
        <w:t>교감 요약 | [CBETA 교감] 저본 復 → 甲·乙본 後</w:t>
      </w:r>
    </w:p>
    <w:p>
      <w:pPr>
        <w:pStyle w:val="SHTKNoteDetail"/>
      </w:pPr>
      <w:r>
        <w:t>• 번역 영향 판정 | [판단 유보]</w:t>
      </w:r>
    </w:p>
    <w:p>
      <w:pPr>
        <w:pStyle w:val="SHTKNoteDetail"/>
      </w:pPr>
      <w:r>
        <w:t>• 출처 | CBETA T41n1821, 교감 번호 0385016.</w:t>
      </w:r>
    </w:p>
    <w:p>
      <w:pPr>
        <w:pStyle w:val="SHTKSourceText"/>
        <w:keepNext/>
      </w:pPr>
      <w:r>
        <w:t xml:space="preserve">至第三更修加行其力微劣。 以五．六心為加行不能成也 又解前心稍劣。 五心加行即能得知。 後心漸勝。 以五．六心為其加行不能知也 又解知初二念已。 意欲知彼第三苦類忍心五心加行。</w:t>
      </w:r>
    </w:p>
    <w:p>
      <w:pPr>
        <w:pStyle w:val="SHTKTranslationText"/>
      </w:pPr>
      <w:r>
        <w:t xml:space="preserve">셋째에 이르러 다시 가행을 닦으면 그 힘이 미약해져, 다섯·여섯 마음을 가행으로 삼아도 성취할 수 없다. 또 풀이한다. 앞의 마음은 조금 열등하므로, 다섯 마음의 가행으로 곧 알 수 있다. 뒤의 마음은 점차 수승하므로, 다섯·여섯 마음을 가행으로 삼아서는 알 수 없다. 또 풀이한다. 처음 두 찰나를 알고 나서, 저 셋째 고류인의 마음을 알고자 하여 다섯 마음으로 가행한다.</w:t>
      </w:r>
    </w:p>
    <w:p>
      <w:pPr>
        <w:pStyle w:val="SHTKSourceText"/>
        <w:keepNext/>
      </w:pPr>
      <w:r>
        <w:t xml:space="preserve">至加行滿[17]乘知第八集類智心。</w:t>
      </w:r>
    </w:p>
    <w:p>
      <w:pPr>
        <w:pStyle w:val="SHTKTranslationText"/>
      </w:pPr>
      <w:r>
        <w:t xml:space="preserve">가행이 원만해질 때를 타서 제8 집류지의 마음을 안다.</w:t>
      </w:r>
    </w:p>
    <w:p>
      <w:pPr>
        <w:pStyle w:val="SHTKNoteSummary"/>
        <w:keepNext/>
      </w:pPr>
      <w:r>
        <w:t>교감 요약 | [CBETA 교감] 저본 乘 → 乙본 我</w:t>
      </w:r>
    </w:p>
    <w:p>
      <w:pPr>
        <w:pStyle w:val="SHTKNoteDetail"/>
      </w:pPr>
      <w:r>
        <w:t>• 번역 영향 판정 | [판단 유보]</w:t>
      </w:r>
    </w:p>
    <w:p>
      <w:pPr>
        <w:pStyle w:val="SHTKNoteDetail"/>
      </w:pPr>
      <w:r>
        <w:t>• 출처 | CBETA T41n1821, 교감 번호 0385017.</w:t>
      </w:r>
    </w:p>
    <w:p>
      <w:pPr>
        <w:pStyle w:val="SHTKSourceText"/>
        <w:keepNext/>
      </w:pPr>
      <w:r>
        <w:t xml:space="preserve">以彼第三第八所緣。 苦．集一物因果義分。 知時即易。 雖不能知第三。 能知第八。 知第八已。 更欲知彼第九滅法忍心。 用五心為加行。</w:t>
      </w:r>
    </w:p>
    <w:p>
      <w:pPr>
        <w:pStyle w:val="SHTKTranslationText"/>
      </w:pPr>
      <w:r>
        <w:t xml:space="preserve">저 셋째와 제8의 소연은, 고와 집이라는 한 사물에서 인과의 뜻으로 나뉘기 때문이다. 알 때가 곧 쉽다. 비록 셋째는 알 수 없지만, 제8은 알 수 있다. 제8을 알고 나서, 다시 저 제9 멸법인의 마음을 알고자 하여, 다섯 마음을 가행으로 사용해도,</w:t>
      </w:r>
    </w:p>
    <w:p>
      <w:pPr>
        <w:pStyle w:val="SHTKSourceText"/>
        <w:keepNext/>
      </w:pPr>
      <w:r>
        <w:t xml:space="preserve">不知第十四道法智心。 以彼二心所緣各別。 一緣有為。 一緣無為。 非是一物。 知時即難故不能知。 設用六心為其加行。 亦不能知第十五心。</w:t>
      </w:r>
    </w:p>
    <w:p>
      <w:pPr>
        <w:pStyle w:val="SHTKTranslationText"/>
      </w:pPr>
      <w:r>
        <w:t xml:space="preserve">제14 도법지의 마음은 알지 못한다. 저 두 마음의 소연이 각각 다르기 때문이다. 하나는 유위를 반연하고, 하나는 무위를 반연한다. 한 사물이 아니다. 알 때가 곧 어려우므로 알 수 없다. 설령 여섯 마음을 그 가행으로 사용해도, 또한 제15심은 알 수 없다.</w:t>
      </w:r>
    </w:p>
    <w:p>
      <w:pPr>
        <w:pStyle w:val="SHTKSourceText"/>
        <w:keepNext/>
      </w:pPr>
      <w:r>
        <w:t xml:space="preserve">有說獨覺知初二念。 更十二念為加行知第十五心。</w:t>
      </w:r>
    </w:p>
    <w:p>
      <w:pPr>
        <w:pStyle w:val="SHTKTranslationText"/>
      </w:pPr>
      <w:r>
        <w:t xml:space="preserve">어떤 이는 독각이 처음 두 찰나를 알고, 다시 열두 찰나를 가행으로 삼아 제15심을 안다고 말한다.</w:t>
      </w:r>
    </w:p>
    <w:p>
      <w:pPr>
        <w:pStyle w:val="SHTKSourceText"/>
        <w:keepNext/>
      </w:pPr>
      <w:r>
        <w:t xml:space="preserve">又正理七十[18]三。</w:t>
      </w:r>
    </w:p>
    <w:p>
      <w:pPr>
        <w:pStyle w:val="SHTKTranslationText"/>
      </w:pPr>
      <w:r>
        <w:t xml:space="preserve">또 『정리론』 제73권에서는,</w:t>
      </w:r>
    </w:p>
    <w:p>
      <w:pPr>
        <w:pStyle w:val="SHTKNoteSummary"/>
        <w:keepNext/>
      </w:pPr>
      <w:r>
        <w:t>교감 요약 | [CBETA 교감] 저본 三 → 甲·乙본 三云</w:t>
      </w:r>
    </w:p>
    <w:p>
      <w:pPr>
        <w:pStyle w:val="SHTKNoteDetail"/>
      </w:pPr>
      <w:r>
        <w:t>• 번역 영향 판정 | [판단 유보]</w:t>
      </w:r>
    </w:p>
    <w:p>
      <w:pPr>
        <w:pStyle w:val="SHTKNoteDetail"/>
      </w:pPr>
      <w:r>
        <w:t>• 출처 | CBETA T41n1821, 교감 번호 0385018.</w:t>
      </w:r>
    </w:p>
    <w:p>
      <w:pPr>
        <w:pStyle w:val="SHTKSourceText"/>
        <w:keepNext/>
      </w:pPr>
      <w:r>
        <w:t xml:space="preserve">獨覺有四說。 初兩說同此論。</w:t>
      </w:r>
    </w:p>
    <w:p>
      <w:pPr>
        <w:pStyle w:val="SHTKTranslationText"/>
      </w:pPr>
      <w:r>
        <w:t xml:space="preserve">독각에 네 가지 설이 있다. 처음 두 설은 이 논과 같다.</w:t>
      </w:r>
    </w:p>
    <w:p>
      <w:pPr>
        <w:pStyle w:val="SHTKSourceText"/>
        <w:keepNext/>
      </w:pPr>
      <w:r>
        <w:t xml:space="preserve">後二說[19]言有說麟喻知四剎那。</w:t>
      </w:r>
    </w:p>
    <w:p>
      <w:pPr>
        <w:pStyle w:val="SHTKTranslationText"/>
      </w:pPr>
      <w:r>
        <w:t xml:space="preserve">뒤의 두 설에서는 어떤 이는 인유독각이 네 찰나를 안다고 말한다.</w:t>
      </w:r>
    </w:p>
    <w:p>
      <w:pPr>
        <w:pStyle w:val="SHTKNoteSummary"/>
        <w:keepNext/>
      </w:pPr>
      <w:r>
        <w:t>교감 요약 | [CBETA 교감] 言【大】＊，云【甲】【乙】＊</w:t>
      </w:r>
    </w:p>
    <w:p>
      <w:pPr>
        <w:pStyle w:val="SHTKNoteDetail"/>
      </w:pPr>
      <w:r>
        <w:t>• 번역 영향 판정 | [판단 유보]</w:t>
      </w:r>
    </w:p>
    <w:p>
      <w:pPr>
        <w:pStyle w:val="SHTKNoteDetail"/>
      </w:pPr>
      <w:r>
        <w:t>• 출처 | CBETA T41n1821, 교감 번호 0385019.</w:t>
      </w:r>
    </w:p>
    <w:p>
      <w:pPr>
        <w:pStyle w:val="SHTKSourceText"/>
        <w:keepNext/>
      </w:pPr>
      <w:r>
        <w:t xml:space="preserve">[1]謂初二心．第八．十四。</w:t>
      </w:r>
    </w:p>
    <w:p>
      <w:pPr>
        <w:pStyle w:val="SHTKTranslationText"/>
      </w:pPr>
      <w:r>
        <w:t xml:space="preserve">곧 처음 두 마음과 제8·제14이다.</w:t>
      </w:r>
    </w:p>
    <w:p>
      <w:pPr>
        <w:pStyle w:val="SHTKNoteSummary"/>
        <w:keepNext/>
      </w:pPr>
      <w:r>
        <w:t>교감 요약 | [CBETA 교감] 甲·乙본에는 謂 없음</w:t>
      </w:r>
    </w:p>
    <w:p>
      <w:pPr>
        <w:pStyle w:val="SHTKNoteDetail"/>
      </w:pPr>
      <w:r>
        <w:t>• 원교감 원문 | 謂【大】，〔－〕【甲】【乙】</w:t>
      </w:r>
    </w:p>
    <w:p>
      <w:pPr>
        <w:pStyle w:val="SHTKNoteDetail"/>
      </w:pPr>
      <w:r>
        <w:t>• 이문 기준 번역 | 이문은 저본의 謂에 해당하는 말 없이 읽는다.</w:t>
      </w:r>
    </w:p>
    <w:p>
      <w:pPr>
        <w:pStyle w:val="SHTKNoteDetail"/>
      </w:pPr>
      <w:r>
        <w:t>• 번역 영향 판정 | [문장 구조 변화]</w:t>
      </w:r>
    </w:p>
    <w:p>
      <w:pPr>
        <w:pStyle w:val="SHTKNoteDetail"/>
      </w:pPr>
      <w:r>
        <w:t>• 출처 | CBETA T41n1821, 교감 번호 0386001.</w:t>
      </w:r>
    </w:p>
    <w:p>
      <w:pPr>
        <w:pStyle w:val="SHTKSourceText"/>
        <w:keepNext/>
      </w:pPr>
      <w:r>
        <w:t xml:space="preserve">此言應理。 所以者何。 許從知初二念心已。 唯隔五念知第八心。 若復更修法分加行。</w:t>
      </w:r>
    </w:p>
    <w:p>
      <w:pPr>
        <w:pStyle w:val="SHTKTranslationText"/>
      </w:pPr>
      <w:r>
        <w:t xml:space="preserve">이 말이 이치에 맞다. 무슨 까닭인가. 처음 두 찰나의 마음을 알고 나서, 오직 다섯 찰나만을 사이에 두고 제8심을 안다고 허용한다면, 다시 법분의 가행을 닦을 경우,</w:t>
      </w:r>
    </w:p>
    <w:p>
      <w:pPr>
        <w:pStyle w:val="SHTKSourceText"/>
        <w:keepNext/>
      </w:pPr>
      <w:r>
        <w:t xml:space="preserve">經[2]五念頃加行應成。</w:t>
      </w:r>
    </w:p>
    <w:p>
      <w:pPr>
        <w:pStyle w:val="SHTKTranslationText"/>
      </w:pPr>
      <w:r>
        <w:t xml:space="preserve">다섯 찰나 동안 지나면 가행이 마땅히 이루어져야 한다.</w:t>
      </w:r>
    </w:p>
    <w:p>
      <w:pPr>
        <w:pStyle w:val="SHTKNoteSummary"/>
        <w:keepNext/>
      </w:pPr>
      <w:r>
        <w:t>교감 요약 | [CBETA 교감] 저본 五 → 乙본 十五</w:t>
      </w:r>
    </w:p>
    <w:p>
      <w:pPr>
        <w:pStyle w:val="SHTKNoteDetail"/>
      </w:pPr>
      <w:r>
        <w:t>• 번역 영향 판정 | [판단 유보]</w:t>
      </w:r>
    </w:p>
    <w:p>
      <w:pPr>
        <w:pStyle w:val="SHTKNoteDetail"/>
      </w:pPr>
      <w:r>
        <w:t>• 출처 | CBETA T41n1821, 교감 번호 0386002.</w:t>
      </w:r>
    </w:p>
    <w:p>
      <w:pPr>
        <w:pStyle w:val="SHTKSourceText"/>
        <w:keepNext/>
      </w:pPr>
      <w:r>
        <w:t xml:space="preserve">何不許知第十四念。 有餘亦說。 知四剎那。</w:t>
      </w:r>
    </w:p>
    <w:p>
      <w:pPr>
        <w:pStyle w:val="SHTKTranslationText"/>
      </w:pPr>
      <w:r>
        <w:t xml:space="preserve">어찌 제14찰나를 아는 것을 허용하지 않겠는가. 또 다른 이도 말한다. 네 찰나를 안다고 한다.</w:t>
      </w:r>
    </w:p>
    <w:p>
      <w:pPr>
        <w:pStyle w:val="SHTKSourceText"/>
        <w:keepNext/>
      </w:pPr>
      <w:r>
        <w:t xml:space="preserve">謂初二念第十一．二(正理故違此論[3]印取第三)又婆沙九十九。</w:t>
      </w:r>
    </w:p>
    <w:p>
      <w:pPr>
        <w:pStyle w:val="SHTKTranslationText"/>
      </w:pPr>
      <w:r>
        <w:t xml:space="preserve">곧 처음 두 찰나와 제11·제12이다. 『정리론』은 이 논과 어긋나므로 세 번째 설을 취한다. 또 『바사』 제99권에서는,</w:t>
      </w:r>
    </w:p>
    <w:p>
      <w:pPr>
        <w:pStyle w:val="SHTKNoteSummary"/>
        <w:keepNext/>
      </w:pPr>
      <w:r>
        <w:t>교감 요약 | [CBETA 교감] 저본 印 → 乙본 即</w:t>
      </w:r>
    </w:p>
    <w:p>
      <w:pPr>
        <w:pStyle w:val="SHTKNoteDetail"/>
      </w:pPr>
      <w:r>
        <w:t>• 번역 영향 판정 | [판단 유보]</w:t>
      </w:r>
    </w:p>
    <w:p>
      <w:pPr>
        <w:pStyle w:val="SHTKNoteDetail"/>
      </w:pPr>
      <w:r>
        <w:t>• 출처 | CBETA T41n1821, 교감 번호 0386003.</w:t>
      </w:r>
    </w:p>
    <w:p>
      <w:pPr>
        <w:pStyle w:val="SHTKSourceText"/>
        <w:keepNext/>
      </w:pPr>
      <w:r>
        <w:t xml:space="preserve">亦有四說同正理。 然無評家。</w:t>
      </w:r>
    </w:p>
    <w:p>
      <w:pPr>
        <w:pStyle w:val="SHTKTranslationText"/>
      </w:pPr>
      <w:r>
        <w:t xml:space="preserve">또한 네 가지 설이 있어 『정리론』과 같다. 그러나 평가는 없다.</w:t>
      </w:r>
    </w:p>
    <w:p>
      <w:pPr>
        <w:pStyle w:val="SHTKPositionMarker"/>
        <w:keepNext/>
      </w:pPr>
      <w:r>
        <w:t xml:space="preserve">[0386a07]</w:t>
      </w:r>
    </w:p>
    <w:p>
      <w:pPr>
        <w:pStyle w:val="SHTKSourceText"/>
        <w:keepNext/>
      </w:pPr>
      <w:r>
        <w:t xml:space="preserve">世尊欲[4]知至一切能知者。</w:t>
      </w:r>
    </w:p>
    <w:p>
      <w:pPr>
        <w:pStyle w:val="SHTKTranslationText"/>
      </w:pPr>
      <w:r>
        <w:t xml:space="preserve">세존은 알고자 하면 모든 것을 알 수 있다고 하는 데 이르기까지이다.</w:t>
      </w:r>
    </w:p>
    <w:p>
      <w:pPr>
        <w:pStyle w:val="SHTKNoteSummary"/>
        <w:keepNext/>
      </w:pPr>
      <w:r>
        <w:t>교감 요약 | [CBETA 교감] 저본 知 → 甲·乙본 知者</w:t>
      </w:r>
    </w:p>
    <w:p>
      <w:pPr>
        <w:pStyle w:val="SHTKNoteDetail"/>
      </w:pPr>
      <w:r>
        <w:t>• 번역 영향 판정 | [판단 유보]</w:t>
      </w:r>
    </w:p>
    <w:p>
      <w:pPr>
        <w:pStyle w:val="SHTKNoteDetail"/>
      </w:pPr>
      <w:r>
        <w:t>• 출처 | CBETA T41n1821, 교감 번호 0386004.</w:t>
      </w:r>
    </w:p>
    <w:p>
      <w:pPr>
        <w:pStyle w:val="SHTKSourceText"/>
        <w:keepNext/>
      </w:pPr>
      <w:r>
        <w:t xml:space="preserve">世尊欲知。 不由加行具知見道十五念心。</w:t>
      </w:r>
    </w:p>
    <w:p>
      <w:pPr>
        <w:pStyle w:val="SHTKTranslationText"/>
      </w:pPr>
      <w:r>
        <w:t xml:space="preserve">세존은 알고자 하면, 가행에 의하지 않고 견도의 열다섯 찰나의 마음을 모두 안다.</w:t>
      </w:r>
    </w:p>
    <w:p>
      <w:pPr>
        <w:pStyle w:val="SHTKPositionMarker"/>
        <w:keepNext/>
      </w:pPr>
      <w:r>
        <w:t xml:space="preserve">[0386a10]</w:t>
      </w:r>
    </w:p>
    <w:p>
      <w:pPr>
        <w:pStyle w:val="SHTKSourceText"/>
        <w:keepNext/>
      </w:pPr>
      <w:r>
        <w:t xml:space="preserve">盡無生智至名無生智者。 此即第二明盡．無生別。 引本論文顯二智別。 智謂決斷。 或謂重知。 見謂推求。 或謂現照。 明謂照明。</w:t>
      </w:r>
    </w:p>
    <w:p>
      <w:pPr>
        <w:pStyle w:val="SHTKTranslationText"/>
      </w:pPr>
      <w:r>
        <w:t xml:space="preserve">진지와 무생지는 … 무생지라 이름한다는 데까지이다. 이는 곧 둘째로 진지와 무생지의 차별을 밝히는 것이다. 본론의 글을 인용하여 두 지의 차별을 드러낸다. 지(智)는 결단을 이른다. 혹은 거듭 아는 것을 이른다. 견(見)은 추구함을 이른다. 혹은 현재 비추는 것을 이른다. 명(明)은 밝게 비춤을 이른다.</w:t>
      </w:r>
    </w:p>
    <w:p>
      <w:pPr>
        <w:pStyle w:val="SHTKSourceText"/>
        <w:keepNext/>
      </w:pPr>
      <w:r>
        <w:t xml:space="preserve">覺謂覺[5]悟。</w:t>
      </w:r>
    </w:p>
    <w:p>
      <w:pPr>
        <w:pStyle w:val="SHTKTranslationText"/>
      </w:pPr>
      <w:r>
        <w:t xml:space="preserve">각(覺)은 깨달음을 이른다.</w:t>
      </w:r>
    </w:p>
    <w:p>
      <w:pPr>
        <w:pStyle w:val="SHTKNoteSummary"/>
        <w:keepNext/>
      </w:pPr>
      <w:r>
        <w:t>교감 요약 | [CBETA 교감] 저본 悟 → 甲·乙본 語</w:t>
      </w:r>
    </w:p>
    <w:p>
      <w:pPr>
        <w:pStyle w:val="SHTKNoteDetail"/>
      </w:pPr>
      <w:r>
        <w:t>• 번역 영향 판정 | [판단 유보]</w:t>
      </w:r>
    </w:p>
    <w:p>
      <w:pPr>
        <w:pStyle w:val="SHTKNoteDetail"/>
      </w:pPr>
      <w:r>
        <w:t>• 출처 | CBETA T41n1821, 교감 번호 0386005.</w:t>
      </w:r>
    </w:p>
    <w:p>
      <w:pPr>
        <w:pStyle w:val="SHTKSourceText"/>
        <w:keepNext/>
      </w:pPr>
      <w:r>
        <w:t xml:space="preserve">解謂達解。 慧謂簡擇。 光謂慧光。 觀謂觀察。 智等八種竝慧異名。 正理七十三云。 何緣論說無生智中復作是言。 我已知苦等。</w:t>
      </w:r>
    </w:p>
    <w:p>
      <w:pPr>
        <w:pStyle w:val="SHTKTranslationText"/>
      </w:pPr>
      <w:r>
        <w:t xml:space="preserve">해(解)는 통달하여 앎을 이른다. 혜(慧)는 간택함을 이른다. 광(光)은 지혜의 빛을 이른다. 관(觀)은 관찰함을 이른다. 지 등 여덟 가지는 모두 혜의 다른 이름이다. 『순정리론』 제73권에서 말한다. 무슨 까닭에 논에서는 무생지 가운데 다시 이와 같이 말하였는가. “나는 이미 고 등을 알았다.”라고 한다.</w:t>
      </w:r>
    </w:p>
    <w:p>
      <w:pPr>
        <w:pStyle w:val="SHTKSourceText"/>
        <w:keepNext/>
      </w:pPr>
      <w:r>
        <w:t xml:space="preserve">理但應說不復更知等。 二行不應俱時轉故。 若次第轉。 前與盡智無差別故。 不應重說。 應知此說意為遣疑。 恐有生疑。 如時解脫先起盡智。</w:t>
      </w:r>
    </w:p>
    <w:p>
      <w:pPr>
        <w:pStyle w:val="SHTKTranslationText"/>
      </w:pPr>
      <w:r>
        <w:t xml:space="preserve">이치상 다만 “다시는 다시 알지 않는다” 등이라고 말해야 한다. 두 행은 동시에 일어나서는 안 되기 때문이다. 만약 차례대로 일어난다면, 앞의 것은 진지와 차별이 없기 때문이다. 그러므로 거듭 말해서는 안 된다. 마땅히 알아야 하니, 이 말은 뜻이 의심을 제거하기 위한 것이다. 혹 의심을 낼까 두려워한 것이다. 예컨대 시해탈은 먼저 진지를 일으키고,</w:t>
      </w:r>
    </w:p>
    <w:p>
      <w:pPr>
        <w:pStyle w:val="SHTKSourceText"/>
        <w:keepNext/>
      </w:pPr>
      <w:r>
        <w:t xml:space="preserve">後得無[6]生。</w:t>
      </w:r>
    </w:p>
    <w:p>
      <w:pPr>
        <w:pStyle w:val="SHTKTranslationText"/>
      </w:pPr>
      <w:r>
        <w:t xml:space="preserve">뒤에 무생지를 얻는다.</w:t>
      </w:r>
    </w:p>
    <w:p>
      <w:pPr>
        <w:pStyle w:val="SHTKNoteSummary"/>
        <w:keepNext/>
      </w:pPr>
      <w:r>
        <w:t>교감 요약 | [CBETA 교감] 生【大】＊，生智【乙】＊</w:t>
      </w:r>
    </w:p>
    <w:p>
      <w:pPr>
        <w:pStyle w:val="SHTKNoteDetail"/>
      </w:pPr>
      <w:r>
        <w:t>• 번역 영향 판정 | [판단 유보]</w:t>
      </w:r>
    </w:p>
    <w:p>
      <w:pPr>
        <w:pStyle w:val="SHTKNoteDetail"/>
      </w:pPr>
      <w:r>
        <w:t>• 출처 | CBETA T41n1821, 교감 번호 0386006.</w:t>
      </w:r>
    </w:p>
    <w:p>
      <w:pPr>
        <w:pStyle w:val="SHTKSourceText"/>
        <w:keepNext/>
      </w:pPr>
      <w:r>
        <w:t xml:space="preserve">如是應許不時解脫先起無[＊]生後得盡智。</w:t>
      </w:r>
    </w:p>
    <w:p>
      <w:pPr>
        <w:pStyle w:val="SHTKTranslationText"/>
      </w:pPr>
      <w:r>
        <w:t xml:space="preserve">이와 같이 불시해탈은 먼저 무생지를 일으키고 뒤에 진지를 얻는다고 허용해야 할 것인가.</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0386006.</w:t>
      </w:r>
    </w:p>
    <w:p>
      <w:pPr>
        <w:pStyle w:val="SHTKSourceText"/>
        <w:keepNext/>
      </w:pPr>
      <w:r>
        <w:t xml:space="preserve">為顯一切盡智先起。 故復先說已知等言。 或先但言我已知等。 顯時解脫唯有盡智。 後復重言我已知等。</w:t>
      </w:r>
    </w:p>
    <w:p>
      <w:pPr>
        <w:pStyle w:val="SHTKTranslationText"/>
      </w:pPr>
      <w:r>
        <w:t xml:space="preserve">일체에서 진지가 먼저 일어남을 드러내기 위하여, 그러므로 다시 먼저 “이미 알았다” 등의 말을 설한 것이다. 혹은 앞에서 다만 “나는 이미 알았다” 등이라고 말한 것은, 시해탈에는 오직 진지만 있음을 드러낸다. 뒤에 다시 거듭 “나는 이미 알았다” 등이라고 말한 것은,</w:t>
      </w:r>
    </w:p>
    <w:p>
      <w:pPr>
        <w:pStyle w:val="SHTKSourceText"/>
        <w:keepNext/>
      </w:pPr>
      <w:r>
        <w:t xml:space="preserve">顯不時解脫[7]盡後起無生。</w:t>
      </w:r>
    </w:p>
    <w:p>
      <w:pPr>
        <w:pStyle w:val="SHTKTranslationText"/>
      </w:pPr>
      <w:r>
        <w:t xml:space="preserve">불시해탈에는 진지 뒤에 무생지가 일어남을 드러낸다.</w:t>
      </w:r>
    </w:p>
    <w:p>
      <w:pPr>
        <w:pStyle w:val="SHTKNoteSummary"/>
        <w:keepNext/>
      </w:pPr>
      <w:r>
        <w:t>교감 요약 | [CBETA 교감] 저본 盡 → 乙본 盡智</w:t>
      </w:r>
    </w:p>
    <w:p>
      <w:pPr>
        <w:pStyle w:val="SHTKNoteDetail"/>
      </w:pPr>
      <w:r>
        <w:t>• 번역 영향 판정 | [판단 유보]</w:t>
      </w:r>
    </w:p>
    <w:p>
      <w:pPr>
        <w:pStyle w:val="SHTKNoteDetail"/>
      </w:pPr>
      <w:r>
        <w:t>• 출처 | CBETA T41n1821, 교감 번호 0386007.</w:t>
      </w:r>
    </w:p>
    <w:p>
      <w:pPr>
        <w:pStyle w:val="SHTKSourceText"/>
        <w:keepNext/>
      </w:pPr>
      <w:r>
        <w:t xml:space="preserve">故雖重言而無有失。 無生智者。 何謂無生。 正理師言。 謂非擇滅。 有無生故此智得生。 智託無生名無生智。 滅雖常有而得非常。</w:t>
      </w:r>
    </w:p>
    <w:p>
      <w:pPr>
        <w:pStyle w:val="SHTKTranslationText"/>
      </w:pPr>
      <w:r>
        <w:t xml:space="preserve">그러므로 비록 거듭 말하였으나 허물이 없다. 무생지란, 무엇을 무생이라 하는가. 정리사는 말한다. 비택멸을 이른다. 무생이 있기 때문에 이 지가 생길 수 있다. 지가 무생에 의탁하므로 무생지라 이름한다. 멸은 비록 항상 있으나 득은 항상한 것이 아니다.</w:t>
      </w:r>
    </w:p>
    <w:p>
      <w:pPr>
        <w:pStyle w:val="SHTKSourceText"/>
        <w:keepNext/>
      </w:pPr>
      <w:r>
        <w:t xml:space="preserve">得彼滅時此智方轉。</w:t>
      </w:r>
    </w:p>
    <w:p>
      <w:pPr>
        <w:pStyle w:val="SHTKTranslationText"/>
      </w:pPr>
      <w:r>
        <w:t xml:space="preserve">그 멸을 얻을 때에 이 지가 비로소 일어난다.</w:t>
      </w:r>
    </w:p>
    <w:p>
      <w:pPr>
        <w:pStyle w:val="SHTKSourceText"/>
        <w:keepNext/>
      </w:pPr>
      <w:r>
        <w:t xml:space="preserve">要由得起方[8]名有滅。</w:t>
      </w:r>
    </w:p>
    <w:p>
      <w:pPr>
        <w:pStyle w:val="SHTKTranslationText"/>
      </w:pPr>
      <w:r>
        <w:t xml:space="preserve">반드시 득이 일어남으로 말미암아 비로소 멸이 있다고 이름한다.</w:t>
      </w:r>
    </w:p>
    <w:p>
      <w:pPr>
        <w:pStyle w:val="SHTKNoteSummary"/>
        <w:keepNext/>
      </w:pPr>
      <w:r>
        <w:t>교감 요약 | [CBETA 교감] 乙본에는 名 없음</w:t>
      </w:r>
    </w:p>
    <w:p>
      <w:pPr>
        <w:pStyle w:val="SHTKNoteDetail"/>
      </w:pPr>
      <w:r>
        <w:t>• 원교감 원문 | 名【大】，〔－〕【乙】</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0386008.</w:t>
      </w:r>
    </w:p>
    <w:p>
      <w:pPr>
        <w:pStyle w:val="SHTKSourceText"/>
        <w:keepNext/>
      </w:pPr>
      <w:r>
        <w:t xml:space="preserve">於有滅位此智方生。 或無生言目彼滅得。 如涅槃得亦名涅槃。 經說以涅槃置在心中故。 有彼得位此智方生。 智託無生名無生智。</w:t>
      </w:r>
    </w:p>
    <w:p>
      <w:pPr>
        <w:pStyle w:val="SHTKTranslationText"/>
      </w:pPr>
      <w:r>
        <w:t xml:space="preserve">멸이 있는 지위에서 이 지가 비로소 생긴다. 혹은 무생이라는 말은 그 멸의 득을 가리킨다. 열반의 득을 또한 열반이라 이름하는 것과 같다. 경에서 열반을 마음 가운데 둔다고 설하였기 때문이다. 그 득이 있는 지위에서 이 지가 비로소 생긴다. 지가 무생에 의탁하므로 무생지라 이름한다.</w:t>
      </w:r>
    </w:p>
    <w:p>
      <w:pPr>
        <w:pStyle w:val="SHTKSourceText"/>
        <w:keepNext/>
      </w:pPr>
      <w:r>
        <w:t xml:space="preserve">有餘於此作是難[＊]言。</w:t>
      </w:r>
    </w:p>
    <w:p>
      <w:pPr>
        <w:pStyle w:val="SHTKTranslationText"/>
      </w:pPr>
      <w:r>
        <w:t xml:space="preserve">어떤 이는 여기에서 이와 같이 힐난하여 말한다.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0385019.</w:t>
      </w:r>
    </w:p>
    <w:p>
      <w:pPr>
        <w:pStyle w:val="SHTKSourceText"/>
        <w:keepNext/>
      </w:pPr>
      <w:r>
        <w:t xml:space="preserve">若託無生名無生智。 則無生智緣非諦法。 是則所說違害自宗。 無漏慧生唯緣四諦。 彼不審察設此難詞。 我上已言於出觀後方起如是分別智故。 或此託聲是有第七。 非境第七。</w:t>
      </w:r>
    </w:p>
    <w:p>
      <w:pPr>
        <w:pStyle w:val="SHTKTranslationText"/>
      </w:pPr>
      <w:r>
        <w:t xml:space="preserve">만약 무생에 의탁하여 무생지라 이름한다면, 무생지는 곧 제법이 아닌 것을 반연하게 된다. 그렇다면 설한 바가 자기 종의 뜻에 어긋난다. 무루혜가 생길 때에는 오직 사제만을 반연하기 때문이다. 그들은 자세히 살피지 않고 이러한 힐난을 세운 것이다. 나는 위에서 이미 출관한 뒤에 비로소 이와 같은 분별지가 일어난다고 말하였다. 혹은 여기서 ‘의탁한다[託]’는 말은 유제칠(有第七)의 뜻이다. 경계가 제칠이라는 뜻은 아니다.</w:t>
      </w:r>
    </w:p>
    <w:p>
      <w:pPr>
        <w:pStyle w:val="SHTKSourceText"/>
        <w:keepNext/>
      </w:pPr>
      <w:r>
        <w:t xml:space="preserve">如盡智故。 或許此智緣無生得。 此苦諦攝。 非非諦故(已上論文)</w:t>
      </w:r>
    </w:p>
    <w:p>
      <w:pPr>
        <w:pStyle w:val="SHTKTranslationText"/>
      </w:pPr>
      <w:r>
        <w:t xml:space="preserve">진지의 경우와 같다. 혹은 이 지가 무생의 득을 반연한다고 허용한다. 이것은 고제에 포섭된다. 제가 아닌 것이 아니기 때문이다. (이상 논문)</w:t>
      </w:r>
    </w:p>
    <w:p>
      <w:pPr>
        <w:pStyle w:val="SHTKSourceText"/>
        <w:keepNext/>
      </w:pPr>
      <w:r>
        <w:t xml:space="preserve">如何無漏智可作如是[9]知者。</w:t>
      </w:r>
    </w:p>
    <w:p>
      <w:pPr>
        <w:pStyle w:val="SHTKTranslationText"/>
      </w:pPr>
      <w:r>
        <w:t xml:space="preserve">어찌 무루지가 이와 같이 알 수 있는가라는 것이다.</w:t>
      </w:r>
    </w:p>
    <w:p>
      <w:pPr>
        <w:pStyle w:val="SHTKNoteSummary"/>
        <w:keepNext/>
      </w:pPr>
      <w:r>
        <w:t>교감 요약 | [CBETA 교감] 知【大】＊，智【甲】【乙】＊</w:t>
      </w:r>
    </w:p>
    <w:p>
      <w:pPr>
        <w:pStyle w:val="SHTKNoteDetail"/>
      </w:pPr>
      <w:r>
        <w:t>• 번역 영향 판정 | [판단 유보]</w:t>
      </w:r>
    </w:p>
    <w:p>
      <w:pPr>
        <w:pStyle w:val="SHTKNoteDetail"/>
      </w:pPr>
      <w:r>
        <w:t>• 출처 | CBETA T41n1821, 교감 번호 0386009.</w:t>
      </w:r>
    </w:p>
    <w:p>
      <w:pPr>
        <w:pStyle w:val="SHTKSourceText"/>
        <w:keepNext/>
      </w:pPr>
      <w:r>
        <w:t xml:space="preserve">問。</w:t>
      </w:r>
    </w:p>
    <w:p>
      <w:pPr>
        <w:pStyle w:val="SHTKTranslationText"/>
      </w:pPr>
      <w:r>
        <w:t xml:space="preserve">묻는다.</w:t>
      </w:r>
    </w:p>
    <w:p>
      <w:pPr>
        <w:pStyle w:val="SHTKSourceText"/>
        <w:keepNext/>
      </w:pPr>
      <w:r>
        <w:t xml:space="preserve">如何無漏智可作如是[＊]知。</w:t>
      </w:r>
    </w:p>
    <w:p>
      <w:pPr>
        <w:pStyle w:val="SHTKTranslationText"/>
      </w:pPr>
      <w:r>
        <w:t xml:space="preserve">어찌 무루지가 이와 같이 알 수 있는가.</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0386009.</w:t>
      </w:r>
    </w:p>
    <w:p>
      <w:pPr>
        <w:pStyle w:val="SHTKSourceText"/>
        <w:keepNext/>
      </w:pPr>
      <w:r>
        <w:t xml:space="preserve">我已知苦等解。</w:t>
      </w:r>
    </w:p>
    <w:p>
      <w:pPr>
        <w:pStyle w:val="SHTKTranslationText"/>
      </w:pPr>
      <w:r>
        <w:t xml:space="preserve">“나는 이미 고 등을 알았다”라는 해석이다.</w:t>
      </w:r>
    </w:p>
    <w:p>
      <w:pPr>
        <w:pStyle w:val="SHTKPositionMarker"/>
        <w:keepNext/>
      </w:pPr>
      <w:r>
        <w:t xml:space="preserve">[0386b10]</w:t>
      </w:r>
    </w:p>
    <w:p>
      <w:pPr>
        <w:pStyle w:val="SHTKSourceText"/>
        <w:keepNext/>
      </w:pPr>
      <w:r>
        <w:t xml:space="preserve">迦濕彌[10]羅至二智差別者。</w:t>
      </w:r>
    </w:p>
    <w:p>
      <w:pPr>
        <w:pStyle w:val="SHTKTranslationText"/>
      </w:pPr>
      <w:r>
        <w:t xml:space="preserve">가습미라 … 두 지의 차별이라는 데까지이다.</w:t>
      </w:r>
    </w:p>
    <w:p>
      <w:pPr>
        <w:pStyle w:val="SHTKNoteSummary"/>
        <w:keepNext/>
      </w:pPr>
      <w:r>
        <w:t>교감 요약 | [CBETA 교감] 저본 羅 → 甲·乙본 邏</w:t>
      </w:r>
    </w:p>
    <w:p>
      <w:pPr>
        <w:pStyle w:val="SHTKNoteDetail"/>
      </w:pPr>
      <w:r>
        <w:t>• 번역 영향 판정 | [판단 유보]</w:t>
      </w:r>
    </w:p>
    <w:p>
      <w:pPr>
        <w:pStyle w:val="SHTKNoteDetail"/>
      </w:pPr>
      <w:r>
        <w:t>• 출처 | CBETA T41n1821, 교감 번호 0386010.</w:t>
      </w:r>
    </w:p>
    <w:p>
      <w:pPr>
        <w:pStyle w:val="SHTKSourceText"/>
        <w:keepNext/>
      </w:pPr>
      <w:r>
        <w:t xml:space="preserve">答。 說一切有部正義。 從盡．無生二智觀出後得有漏智中。 作如是知我已知苦等。 非無漏觀作如是知。 故無有失。 由此後得二智果別故。 表前觀中二智因差別。</w:t>
      </w:r>
    </w:p>
    <w:p>
      <w:pPr>
        <w:pStyle w:val="SHTKTranslationText"/>
      </w:pPr>
      <w:r>
        <w:t xml:space="preserve">답한다. 설일체유부의 정설이다. 진지와 무생지 두 지의 관에서 나온 뒤에 얻는 유루지 가운데, “나는 이미 고 등을 알았다”라고 이와 같이 안다. 무루관에서 이와 같이 아는 것은 아니다. 그러므로 허물이 없다. 이 후득의 두 지의 과가 다르기 때문에, 앞의 관 가운데 두 지라는 인의 차별을 나타낸다.</w:t>
      </w:r>
    </w:p>
    <w:p>
      <w:pPr>
        <w:pStyle w:val="SHTKSourceText"/>
        <w:keepNext/>
      </w:pPr>
      <w:r>
        <w:t xml:space="preserve">由二因引是彼士用果。 此即以果別因。 若無餘心隔。 應盡智無間即有我已知苦等解。 無生智無間即有不應更知等解。</w:t>
      </w:r>
    </w:p>
    <w:p>
      <w:pPr>
        <w:pStyle w:val="SHTKTranslationText"/>
      </w:pPr>
      <w:r>
        <w:t xml:space="preserve">두 인으로 말미암아 이끌리므로 그것의 사용과이다. 이는 곧 과를 가지고 인을 구별한 것이다. 만약 다른 마음이 사이에 끼지 않는다면, 진지의 무간에 곧 “나는 이미 고 등을 알았다”라는 이해가 있어야 하고, 무생지의 무간에 곧 “다시는 알지 않아야 한다” 등의 이해가 있어야 한다.</w:t>
      </w:r>
    </w:p>
    <w:p>
      <w:pPr>
        <w:pStyle w:val="SHTKSourceText"/>
        <w:keepNext/>
      </w:pPr>
      <w:r>
        <w:t xml:space="preserve">然為無學正見[11]等隔故後方起。</w:t>
      </w:r>
    </w:p>
    <w:p>
      <w:pPr>
        <w:pStyle w:val="SHTKTranslationText"/>
      </w:pPr>
      <w:r>
        <w:t xml:space="preserve">그러나 무학의 정견 등이 사이에 끼기 때문에 뒤에 비로소 일어난다.</w:t>
      </w:r>
    </w:p>
    <w:p>
      <w:pPr>
        <w:pStyle w:val="SHTKNoteSummary"/>
        <w:keepNext/>
      </w:pPr>
      <w:r>
        <w:t>교감 요약 | [CBETA 교감] 저본 等 → 乙본 苦</w:t>
      </w:r>
    </w:p>
    <w:p>
      <w:pPr>
        <w:pStyle w:val="SHTKNoteDetail"/>
      </w:pPr>
      <w:r>
        <w:t>• 번역 영향 판정 | [판단 유보]</w:t>
      </w:r>
    </w:p>
    <w:p>
      <w:pPr>
        <w:pStyle w:val="SHTKNoteDetail"/>
      </w:pPr>
      <w:r>
        <w:t>• 출처 | CBETA T41n1821, 교감 번호 0386011.</w:t>
      </w:r>
    </w:p>
    <w:p>
      <w:pPr>
        <w:pStyle w:val="SHTKPositionMarker"/>
        <w:keepNext/>
      </w:pPr>
      <w:r>
        <w:t xml:space="preserve">[0386b18]</w:t>
      </w:r>
    </w:p>
    <w:p>
      <w:pPr>
        <w:pStyle w:val="SHTKSourceText"/>
        <w:keepNext/>
      </w:pPr>
      <w:r>
        <w:t xml:space="preserve">有說無漏智亦作如是知者。 西方沙門經部等計。 說有無漏智不作十六行。 亦作如是知。</w:t>
      </w:r>
    </w:p>
    <w:p>
      <w:pPr>
        <w:pStyle w:val="SHTKTranslationText"/>
      </w:pPr>
      <w:r>
        <w:t xml:space="preserve">어떤 이는 무루지도 또한 이와 같이 안다고 말한다. 서방의 사문인 경부 등에서 주장한다. 무루지 가운데 십육행상을 짓지 않는 것도 있다고 말한다. 또한 이와 같이 안다.</w:t>
      </w:r>
    </w:p>
    <w:p>
      <w:pPr>
        <w:pStyle w:val="SHTKSourceText"/>
        <w:keepNext/>
      </w:pPr>
      <w:r>
        <w:t xml:space="preserve">我已知[12]苦等。</w:t>
      </w:r>
    </w:p>
    <w:p>
      <w:pPr>
        <w:pStyle w:val="SHTKTranslationText"/>
      </w:pPr>
      <w:r>
        <w:t xml:space="preserve">“나는 이미 고 등을 알았다”라고 한다.</w:t>
      </w:r>
    </w:p>
    <w:p>
      <w:pPr>
        <w:pStyle w:val="SHTKNoteSummary"/>
        <w:keepNext/>
      </w:pPr>
      <w:r>
        <w:t>교감 요약 | [CBETA 교감] 乙본에는 苦 없음</w:t>
      </w:r>
    </w:p>
    <w:p>
      <w:pPr>
        <w:pStyle w:val="SHTKNoteDetail"/>
      </w:pPr>
      <w:r>
        <w:t>• 원교감 원문 | 苦【大】，〔－〕【乙】</w:t>
      </w:r>
    </w:p>
    <w:p>
      <w:pPr>
        <w:pStyle w:val="SHTKNoteDetail"/>
      </w:pPr>
      <w:r>
        <w:t>• 이문 기준 번역 | 이문은 저본의 苦에 해당하는 말 없이 읽는다.</w:t>
      </w:r>
    </w:p>
    <w:p>
      <w:pPr>
        <w:pStyle w:val="SHTKNoteDetail"/>
      </w:pPr>
      <w:r>
        <w:t>• 번역 영향 판정 | [문장 구조 변화]</w:t>
      </w:r>
    </w:p>
    <w:p>
      <w:pPr>
        <w:pStyle w:val="SHTKNoteDetail"/>
      </w:pPr>
      <w:r>
        <w:t>• 출처 | CBETA T41n1821, 교감 번호 0386012.</w:t>
      </w:r>
    </w:p>
    <w:p>
      <w:pPr>
        <w:pStyle w:val="SHTKPositionMarker"/>
        <w:keepNext/>
      </w:pPr>
      <w:r>
        <w:t xml:space="preserve">[0386b20]</w:t>
      </w:r>
    </w:p>
    <w:p>
      <w:pPr>
        <w:pStyle w:val="SHTKSourceText"/>
        <w:keepNext/>
      </w:pPr>
      <w:r>
        <w:t xml:space="preserve">然說見言至亦是見者。 通本論文。 以實而言。</w:t>
      </w:r>
    </w:p>
    <w:p>
      <w:pPr>
        <w:pStyle w:val="SHTKTranslationText"/>
      </w:pPr>
      <w:r>
        <w:t xml:space="preserve">그러나 견이라는 말을 설한 것은 … 또한 견이라는 데까지이다. 본론의 글을 회통한다. 실제로 말하면,</w:t>
      </w:r>
    </w:p>
    <w:p>
      <w:pPr>
        <w:pStyle w:val="SHTKSourceText"/>
        <w:keepNext/>
      </w:pPr>
      <w:r>
        <w:t xml:space="preserve">盡．無生智[13]息求非見。</w:t>
      </w:r>
    </w:p>
    <w:p>
      <w:pPr>
        <w:pStyle w:val="SHTKTranslationText"/>
      </w:pPr>
      <w:r>
        <w:t xml:space="preserve">진지와 무생지는 추구를 쉬므로 견이 아니다.</w:t>
      </w:r>
    </w:p>
    <w:p>
      <w:pPr>
        <w:pStyle w:val="SHTKNoteSummary"/>
        <w:keepNext/>
      </w:pPr>
      <w:r>
        <w:t>교감 요약 | [CBETA 교감] 저본 息 → 乙본 見</w:t>
      </w:r>
    </w:p>
    <w:p>
      <w:pPr>
        <w:pStyle w:val="SHTKNoteDetail"/>
      </w:pPr>
      <w:r>
        <w:t>• 번역 영향 판정 | [판단 유보]</w:t>
      </w:r>
    </w:p>
    <w:p>
      <w:pPr>
        <w:pStyle w:val="SHTKNoteDetail"/>
      </w:pPr>
      <w:r>
        <w:t>• 출처 | CBETA T41n1821, 교감 번호 0386013.</w:t>
      </w:r>
    </w:p>
    <w:p>
      <w:pPr>
        <w:pStyle w:val="SHTKSourceText"/>
        <w:keepNext/>
      </w:pPr>
      <w:r>
        <w:t xml:space="preserve">以本論中解其十智。</w:t>
      </w:r>
    </w:p>
    <w:p>
      <w:pPr>
        <w:pStyle w:val="SHTKTranslationText"/>
      </w:pPr>
      <w:r>
        <w:t xml:space="preserve">그러나 본론에서 십지를 풀이하면서,</w:t>
      </w:r>
    </w:p>
    <w:p>
      <w:pPr>
        <w:pStyle w:val="SHTKSourceText"/>
        <w:keepNext/>
      </w:pPr>
      <w:r>
        <w:t xml:space="preserve">一一皆言[14]智見等八。</w:t>
      </w:r>
    </w:p>
    <w:p>
      <w:pPr>
        <w:pStyle w:val="SHTKTranslationText"/>
      </w:pPr>
      <w:r>
        <w:t xml:space="preserve">하나하나에 모두 지·견 등 여덟 가지라고 말하였다.</w:t>
      </w:r>
    </w:p>
    <w:p>
      <w:pPr>
        <w:pStyle w:val="SHTKNoteSummary"/>
        <w:keepNext/>
      </w:pPr>
      <w:r>
        <w:t>교감 요약 | [CBETA 교감] 저본 智 → 乙본 知</w:t>
      </w:r>
    </w:p>
    <w:p>
      <w:pPr>
        <w:pStyle w:val="SHTKNoteDetail"/>
      </w:pPr>
      <w:r>
        <w:t>• 번역 영향 판정 | [판단 유보]</w:t>
      </w:r>
    </w:p>
    <w:p>
      <w:pPr>
        <w:pStyle w:val="SHTKNoteDetail"/>
      </w:pPr>
      <w:r>
        <w:t>• 출처 | CBETA T41n1821, 교감 번호 0386014.</w:t>
      </w:r>
    </w:p>
    <w:p>
      <w:pPr>
        <w:pStyle w:val="SHTKSourceText"/>
        <w:keepNext/>
      </w:pPr>
      <w:r>
        <w:t xml:space="preserve">至盡．無生猶說見者。</w:t>
      </w:r>
    </w:p>
    <w:p>
      <w:pPr>
        <w:pStyle w:val="SHTKTranslationText"/>
      </w:pPr>
      <w:r>
        <w:t xml:space="preserve">진지와 무생지에 이르러서도 오히려 견이라고 말한 것은,</w:t>
      </w:r>
    </w:p>
    <w:p>
      <w:pPr>
        <w:pStyle w:val="SHTKSourceText"/>
        <w:keepNext/>
      </w:pPr>
      <w:r>
        <w:t xml:space="preserve">[15]乘言便故</w:t>
      </w:r>
    </w:p>
    <w:p>
      <w:pPr>
        <w:pStyle w:val="SHTKTranslationText"/>
      </w:pPr>
      <w:r>
        <w:t xml:space="preserve">말의 형편을 따라 그렇게 한 것이기 때문이다.</w:t>
      </w:r>
    </w:p>
    <w:p>
      <w:pPr>
        <w:pStyle w:val="SHTKNoteSummary"/>
        <w:keepNext/>
      </w:pPr>
      <w:r>
        <w:t>교감 요약 | [CBETA 교감] 저본 乘 → 乙본 據</w:t>
      </w:r>
    </w:p>
    <w:p>
      <w:pPr>
        <w:pStyle w:val="SHTKNoteDetail"/>
      </w:pPr>
      <w:r>
        <w:t>• 번역 영향 판정 | [판단 유보]</w:t>
      </w:r>
    </w:p>
    <w:p>
      <w:pPr>
        <w:pStyle w:val="SHTKNoteDetail"/>
      </w:pPr>
      <w:r>
        <w:t>• 출처 | CBETA T41n1821, 교감 번호 0386015.</w:t>
      </w:r>
    </w:p>
    <w:p>
      <w:pPr>
        <w:pStyle w:val="SHTKSourceText"/>
        <w:keepNext/>
      </w:pPr>
      <w:r>
        <w:t xml:space="preserve">又解盡．無生智。</w:t>
      </w:r>
    </w:p>
    <w:p>
      <w:pPr>
        <w:pStyle w:val="SHTKTranslationText"/>
      </w:pPr>
      <w:r>
        <w:t xml:space="preserve">또 해석하면 진지와 무생지는,</w:t>
      </w:r>
    </w:p>
    <w:p>
      <w:pPr>
        <w:pStyle w:val="SHTKSourceText"/>
        <w:keepNext/>
      </w:pPr>
      <w:r>
        <w:t xml:space="preserve">若據[16]息求即不名見。</w:t>
      </w:r>
    </w:p>
    <w:p>
      <w:pPr>
        <w:pStyle w:val="SHTKTranslationText"/>
      </w:pPr>
      <w:r>
        <w:t xml:space="preserve">추구를 쉰다는 점에 의거하면 견이라 이름하지 않지만,</w:t>
      </w:r>
    </w:p>
    <w:p>
      <w:pPr>
        <w:pStyle w:val="SHTKNoteSummary"/>
        <w:keepNext/>
      </w:pPr>
      <w:r>
        <w:t>교감 요약 | [CBETA 교감] 저본 息 → 甲·乙본 思</w:t>
      </w:r>
    </w:p>
    <w:p>
      <w:pPr>
        <w:pStyle w:val="SHTKNoteDetail"/>
      </w:pPr>
      <w:r>
        <w:t>• 번역 영향 판정 | [판단 유보]</w:t>
      </w:r>
    </w:p>
    <w:p>
      <w:pPr>
        <w:pStyle w:val="SHTKNoteDetail"/>
      </w:pPr>
      <w:r>
        <w:t>• 출처 | CBETA T41n1821, 교감 번호 0386016.</w:t>
      </w:r>
    </w:p>
    <w:p>
      <w:pPr>
        <w:pStyle w:val="SHTKSourceText"/>
        <w:keepNext/>
      </w:pPr>
      <w:r>
        <w:t xml:space="preserve">於諸諦理現照轉故亦名為見。 由此本論亦作是言。 且諸智亦是見。</w:t>
      </w:r>
    </w:p>
    <w:p>
      <w:pPr>
        <w:pStyle w:val="SHTKTranslationText"/>
      </w:pPr>
      <w:r>
        <w:t xml:space="preserve">제의 이치를 현재 비추어 일어나기 때문에 또한 견이라 이름한다. 이 때문에 본론에서도 또한 이와 같이 말한다. “또 모든 지는 또한 견이다.”라고 한다.</w:t>
      </w:r>
    </w:p>
    <w:p>
      <w:pPr>
        <w:pStyle w:val="SHTKPositionMarker"/>
        <w:keepNext/>
      </w:pPr>
      <w:r>
        <w:t xml:space="preserve">[0386b26]</w:t>
      </w:r>
    </w:p>
    <w:p>
      <w:pPr>
        <w:pStyle w:val="SHTKSourceText"/>
        <w:keepNext/>
      </w:pPr>
      <w:r>
        <w:t xml:space="preserve">如是十智相攝云何者。 問。</w:t>
      </w:r>
    </w:p>
    <w:p>
      <w:pPr>
        <w:pStyle w:val="SHTKTranslationText"/>
      </w:pPr>
      <w:r>
        <w:t xml:space="preserve">이와 같이 십지는 서로 어떻게 포섭되는가라는 것이다. 묻는다.</w:t>
      </w:r>
    </w:p>
    <w:p>
      <w:pPr>
        <w:pStyle w:val="SHTKPositionMarker"/>
        <w:keepNext/>
      </w:pPr>
      <w:r>
        <w:t xml:space="preserve">[0386b27]</w:t>
      </w:r>
    </w:p>
    <w:p>
      <w:pPr>
        <w:pStyle w:val="SHTKSourceText"/>
        <w:keepNext/>
      </w:pPr>
      <w:r>
        <w:t xml:space="preserve">謂世俗智至六[17]少分者。</w:t>
      </w:r>
    </w:p>
    <w:p>
      <w:pPr>
        <w:pStyle w:val="SHTKTranslationText"/>
      </w:pPr>
      <w:r>
        <w:t xml:space="preserve">세속지는 … 여섯 가지의 일부라는 데까지이다.</w:t>
      </w:r>
    </w:p>
    <w:p>
      <w:pPr>
        <w:pStyle w:val="SHTKNoteSummary"/>
        <w:keepNext/>
      </w:pPr>
      <w:r>
        <w:t>교감 요약 | [CBETA 교감] 저본 少 → 乙본 小</w:t>
      </w:r>
    </w:p>
    <w:p>
      <w:pPr>
        <w:pStyle w:val="SHTKNoteDetail"/>
      </w:pPr>
      <w:r>
        <w:t>• 번역 영향 판정 | [판단 유보]</w:t>
      </w:r>
    </w:p>
    <w:p>
      <w:pPr>
        <w:pStyle w:val="SHTKNoteDetail"/>
      </w:pPr>
      <w:r>
        <w:t>• 출처 | CBETA T41n1821, 교감 번호 0386017.</w:t>
      </w:r>
    </w:p>
    <w:p>
      <w:pPr>
        <w:pStyle w:val="SHTKSourceText"/>
        <w:keepNext/>
      </w:pPr>
      <w:r>
        <w:t xml:space="preserve">答。 謂世俗智攝自一全。 他心智一少分。 法智．類智各攝自一全。 苦．集．滅．道．盡．無生．他心智七少分。 苦．集．滅智各攝自一全。 法．類．盡．無生四少分。 道智攝自一全。</w:t>
      </w:r>
    </w:p>
    <w:p>
      <w:pPr>
        <w:pStyle w:val="SHTKTranslationText"/>
      </w:pPr>
      <w:r>
        <w:t xml:space="preserve">답한다. 세속지는 자기 한 가지 전부를 포섭하고, 타심지 한 가지의 일부를 포섭한다. 법지와 류지는 각각 자기 한 가지 전부를 포섭하고, 고·집·멸·도·진·무생·타심지 일곱 가지의 일부를 포섭한다. 고지·집지·멸지는 각각 자기 한 가지 전부를 포섭하고, 법·류·진·무생 네 가지의 일부를 포섭한다. 도지는 자기 한 가지 전부를 포섭하고,</w:t>
      </w:r>
    </w:p>
    <w:p>
      <w:pPr>
        <w:pStyle w:val="SHTKSourceText"/>
        <w:keepNext/>
      </w:pPr>
      <w:r>
        <w:t xml:space="preserve">法．類．盡．無生．他心五少分。 他心智攝自一全。 法．類．道．俗四少分。 盡．無生智各攝自一全。 苦．集．滅．道．法．類六少分。</w:t>
      </w:r>
    </w:p>
    <w:p>
      <w:pPr>
        <w:pStyle w:val="SHTKTranslationText"/>
      </w:pPr>
      <w:r>
        <w:t xml:space="preserve">법·류·진·무생·타심 다섯 가지의 일부를 포섭한다. 타심지는 자기 한 가지 전부를 포섭하고, 법·류·도·세속 네 가지의 일부를 포섭한다. 진지와 무생지는 각각 자기 한 가지 전부를 포섭하고, 고·집·멸·도·법·류 여섯 가지의 일부를 포섭한다.</w:t>
      </w:r>
    </w:p>
    <w:p>
      <w:pPr>
        <w:pStyle w:val="SHTKPositionMarker"/>
        <w:keepNext/>
      </w:pPr>
      <w:r>
        <w:t xml:space="preserve">[0386c06]</w:t>
      </w:r>
    </w:p>
    <w:p>
      <w:pPr>
        <w:pStyle w:val="SHTKSourceText"/>
        <w:keepNext/>
      </w:pPr>
      <w:r>
        <w:t xml:space="preserve">何緣二智建立為十者。 此下第三明建立十智 問。 何緣有漏．無漏二智建立為十。</w:t>
      </w:r>
    </w:p>
    <w:p>
      <w:pPr>
        <w:pStyle w:val="SHTKTranslationText"/>
      </w:pPr>
      <w:r>
        <w:t xml:space="preserve">무슨 인연으로 두 지를 세워 열 가지로 하는가라는 것이다. 이 아래는 셋째로 십지를 세우는 것을 밝힌다. 묻는다. 무슨 인연으로 유루·무루의 두 지를 세워 열 가지로 하는가.</w:t>
      </w:r>
    </w:p>
    <w:p>
      <w:pPr>
        <w:pStyle w:val="SHTKPositionMarker"/>
        <w:keepNext/>
      </w:pPr>
      <w:r>
        <w:t xml:space="preserve">[0386c08]</w:t>
      </w:r>
    </w:p>
    <w:p>
      <w:pPr>
        <w:pStyle w:val="SHTKSourceText"/>
        <w:keepNext/>
      </w:pPr>
      <w:r>
        <w:t xml:space="preserve">頌曰至為因生故者。 答。 由七緣故立二為十。 一自性故立世俗智。 體是有漏。</w:t>
      </w:r>
    </w:p>
    <w:p>
      <w:pPr>
        <w:pStyle w:val="SHTKTranslationText"/>
      </w:pPr>
      <w:r>
        <w:t xml:space="preserve">게송에서 말한다 … 인이 원만하여 생하기 때문이라는 데까지이다. 답한다. 일곱 가지 인연 때문에 두 지를 세워 열 가지로 한다. 첫째, 자성 때문에 세속지를 세운다. 그 체가 유루이고,</w:t>
      </w:r>
    </w:p>
    <w:p>
      <w:pPr>
        <w:pStyle w:val="SHTKSourceText"/>
        <w:keepNext/>
      </w:pPr>
      <w:r>
        <w:t xml:space="preserve">世俗[18]法故。</w:t>
      </w:r>
    </w:p>
    <w:p>
      <w:pPr>
        <w:pStyle w:val="SHTKTranslationText"/>
      </w:pPr>
      <w:r>
        <w:t xml:space="preserve">세속법이기 때문이다.</w:t>
      </w:r>
    </w:p>
    <w:p>
      <w:pPr>
        <w:pStyle w:val="SHTKNoteSummary"/>
        <w:keepNext/>
      </w:pPr>
      <w:r>
        <w:t>교감 요약 | [CBETA 교감] 甲·乙본에는 法 없음</w:t>
      </w:r>
    </w:p>
    <w:p>
      <w:pPr>
        <w:pStyle w:val="SHTKNoteDetail"/>
      </w:pPr>
      <w:r>
        <w:t>• 원교감 원문 | 法【大】，〔－〕【甲】【乙】</w:t>
      </w:r>
    </w:p>
    <w:p>
      <w:pPr>
        <w:pStyle w:val="SHTKNoteDetail"/>
      </w:pPr>
      <w:r>
        <w:t>• 이문 기준 번역 | 이문은 저본의 法에 해당하는 말 없이 읽는다.</w:t>
      </w:r>
    </w:p>
    <w:p>
      <w:pPr>
        <w:pStyle w:val="SHTKNoteDetail"/>
      </w:pPr>
      <w:r>
        <w:t>• 번역 영향 판정 | [문장 구조 변화]</w:t>
      </w:r>
    </w:p>
    <w:p>
      <w:pPr>
        <w:pStyle w:val="SHTKNoteDetail"/>
      </w:pPr>
      <w:r>
        <w:t>• 출처 | CBETA T41n1821, 교감 번호 0386018.</w:t>
      </w:r>
    </w:p>
    <w:p>
      <w:pPr>
        <w:pStyle w:val="SHTKSourceText"/>
        <w:keepNext/>
      </w:pPr>
      <w:r>
        <w:t xml:space="preserve">此世俗智非以無漏勝義智為自性故。</w:t>
      </w:r>
    </w:p>
    <w:p>
      <w:pPr>
        <w:pStyle w:val="SHTKTranslationText"/>
      </w:pPr>
      <w:r>
        <w:t xml:space="preserve">이 세속지는 무루의 승의지를 자성으로 삼는 것이 아니기 때문이다.</w:t>
      </w:r>
    </w:p>
    <w:p>
      <w:pPr>
        <w:pStyle w:val="SHTKSourceText"/>
        <w:keepNext/>
      </w:pPr>
      <w:r>
        <w:t xml:space="preserve">若據前文[19]亦從境立名。</w:t>
      </w:r>
    </w:p>
    <w:p>
      <w:pPr>
        <w:pStyle w:val="SHTKTranslationText"/>
      </w:pPr>
      <w:r>
        <w:t xml:space="preserve">만약 앞의 글에 의거하면 또한 경계에 따라 이름을 세운 것이다.</w:t>
      </w:r>
    </w:p>
    <w:p>
      <w:pPr>
        <w:pStyle w:val="SHTKNoteSummary"/>
        <w:keepNext/>
      </w:pPr>
      <w:r>
        <w:t>교감 요약 | [CBETA 교감] 甲·乙본에는 亦 없음</w:t>
      </w:r>
    </w:p>
    <w:p>
      <w:pPr>
        <w:pStyle w:val="SHTKNoteDetail"/>
      </w:pPr>
      <w:r>
        <w:t>• 원교감 원문 | 亦【大】，〔－〕【甲】【乙】</w:t>
      </w:r>
    </w:p>
    <w:p>
      <w:pPr>
        <w:pStyle w:val="SHTKNoteDetail"/>
      </w:pPr>
      <w:r>
        <w:t>• 이문 기준 번역 | 이문은 저본의 亦에 해당하는 말 없이 읽는다.</w:t>
      </w:r>
    </w:p>
    <w:p>
      <w:pPr>
        <w:pStyle w:val="SHTKNoteDetail"/>
      </w:pPr>
      <w:r>
        <w:t>• 번역 영향 판정 | [문장 구조 변화]</w:t>
      </w:r>
    </w:p>
    <w:p>
      <w:pPr>
        <w:pStyle w:val="SHTKNoteDetail"/>
      </w:pPr>
      <w:r>
        <w:t>• 출처 | CBETA T41n1821, 교감 번호 0386019.</w:t>
      </w:r>
    </w:p>
    <w:p>
      <w:pPr>
        <w:pStyle w:val="SHTKSourceText"/>
        <w:keepNext/>
      </w:pPr>
      <w:r>
        <w:t xml:space="preserve">故前文言。 前有漏智總名世俗。 多取瓶等世俗境故 二對治故立法．類智。 法智全能對治欲界。 類智全能對治上界。 滅．道法智雖亦能治上界修惑。 而非全故</w:t>
      </w:r>
    </w:p>
    <w:p>
      <w:pPr>
        <w:pStyle w:val="SHTKTranslationText"/>
      </w:pPr>
      <w:r>
        <w:t xml:space="preserve">그러므로 앞의 글에서 말하였다. 앞에서 유루지를 통틀어 세속이라 이름하였다. 병 등 세속의 경계를 많이 취하기 때문이다. 둘째, 대치 때문에 법지와 류지를 세운다. 법지는 전부 욕계를 대치할 수 있고, 류지는 전부 상계를 대치할 수 있다. 멸법지와 도법지는 비록 또한 상계의 수혹을 대치할 수 있지만, 전부가 아니기 때문이다.</w:t>
      </w:r>
    </w:p>
    <w:p>
      <w:pPr>
        <w:pStyle w:val="SHTKSourceText"/>
        <w:keepNext/>
      </w:pPr>
      <w:r>
        <w:t xml:space="preserve">三行相故立苦．集智。 此二智境體無別故。 但由能緣行相不同。 由無常等四行相故立苦智。 由因．集等四行相故立集智 又解行相在境。 此二智境體雖無別。 約行不同分成苦．集</w:t>
      </w:r>
    </w:p>
    <w:p>
      <w:pPr>
        <w:pStyle w:val="SHTKTranslationText"/>
      </w:pPr>
      <w:r>
        <w:t xml:space="preserve">셋째, 행상 때문에 고지와 집지를 세운다. 이 두 지의 경계의 체에는 차별이 없기 때문이다. 다만 능연의 행상이 같지 않기 때문에, 무상 등 네 행상으로 말미암아 고지를 세우고, 인·집 등 네 행상으로 말미암아 집지를 세운다. 또 해석하면 행상은 경계에 있다. 이 두 지의 경계의 체에는 비록 차별이 없지만, 행의 차이에 의거하여 고와 집으로 나눈다.</w:t>
      </w:r>
    </w:p>
    <w:p>
      <w:pPr>
        <w:pStyle w:val="SHTKSourceText"/>
        <w:keepNext/>
      </w:pPr>
      <w:r>
        <w:t xml:space="preserve">又解行相通在能緣及所緣境。 由彼境上有無常等八種行相。</w:t>
      </w:r>
    </w:p>
    <w:p>
      <w:pPr>
        <w:pStyle w:val="SHTKTranslationText"/>
      </w:pPr>
      <w:r>
        <w:t xml:space="preserve">또 해석하면 행상은 능연과 소연경 모두에 통한다. 그 경계 위에 무상 등 여덟 가지 행상이 있기 때문에,</w:t>
      </w:r>
    </w:p>
    <w:p>
      <w:pPr>
        <w:pStyle w:val="SHTKSourceText"/>
        <w:keepNext/>
      </w:pPr>
      <w:r>
        <w:t xml:space="preserve">能緣之上[20]似彼八行說名能緣。</w:t>
      </w:r>
    </w:p>
    <w:p>
      <w:pPr>
        <w:pStyle w:val="SHTKTranslationText"/>
      </w:pPr>
      <w:r>
        <w:t xml:space="preserve">능연 위에서 그 여덟 행상과 비슷하게 일어나는 것을 능연의 행상이라 말한다.</w:t>
      </w:r>
    </w:p>
    <w:p>
      <w:pPr>
        <w:pStyle w:val="SHTKNoteSummary"/>
        <w:keepNext/>
      </w:pPr>
      <w:r>
        <w:t>교감 요약 | [CBETA 교감] 저본 似 → 甲·乙본 以</w:t>
      </w:r>
    </w:p>
    <w:p>
      <w:pPr>
        <w:pStyle w:val="SHTKNoteDetail"/>
      </w:pPr>
      <w:r>
        <w:t>• 번역 영향 판정 | [판단 유보]</w:t>
      </w:r>
    </w:p>
    <w:p>
      <w:pPr>
        <w:pStyle w:val="SHTKNoteDetail"/>
      </w:pPr>
      <w:r>
        <w:t>• 출처 | CBETA T41n1821, 교감 번호 0386020.</w:t>
      </w:r>
    </w:p>
    <w:p>
      <w:pPr>
        <w:pStyle w:val="SHTKSourceText"/>
        <w:keepNext/>
      </w:pPr>
      <w:r>
        <w:t xml:space="preserve">此二智境體雖無別。 約行分二 四行相．境故立滅．道智。 此二行相有差別故。 一作滅等四種行相。 一作道等四種行相。 行相三解准前應知。 此二境界有差別故。</w:t>
      </w:r>
    </w:p>
    <w:p>
      <w:pPr>
        <w:pStyle w:val="SHTKTranslationText"/>
      </w:pPr>
      <w:r>
        <w:t xml:space="preserve">이 두 지의 경계의 체에는 비록 차별이 없지만, 행에 의거하여 둘로 나눈다. 넷째, 행상과 경계 때문에 멸지와 도지를 세운다. 이 두 지의 행상에는 차별이 있기 때문이다. 하나는 멸 등 네 가지 행상을 짓고, 하나는 도 등 네 가지 행상을 짓는다. 행상에 대한 세 가지 해석은 앞에 준하여 알아야 한다. 이 두 지의 경계에는 차별이 있기 때문이다.</w:t>
      </w:r>
    </w:p>
    <w:p>
      <w:pPr>
        <w:pStyle w:val="SHTKSourceText"/>
        <w:keepNext/>
      </w:pPr>
      <w:r>
        <w:t xml:space="preserve">一緣無為。 一緣有為。 由行不同．及境差別立滅．道智。</w:t>
      </w:r>
    </w:p>
    <w:p>
      <w:pPr>
        <w:pStyle w:val="SHTKTranslationText"/>
      </w:pPr>
      <w:r>
        <w:t xml:space="preserve">하나는 무위를 반연하고, 하나는 유위를 반연한다. 행이 다르고 경계가 차별되기 때문에 멸지와 도지를 세운다.</w:t>
      </w:r>
    </w:p>
    <w:p>
      <w:pPr>
        <w:pStyle w:val="SHTKPositionMarker"/>
        <w:keepNext/>
      </w:pPr>
      <w:r>
        <w:t xml:space="preserve">[0386c27]</w:t>
      </w:r>
    </w:p>
    <w:p>
      <w:pPr>
        <w:pStyle w:val="SHTKSourceText"/>
        <w:keepNext/>
      </w:pPr>
      <w:r>
        <w:t xml:space="preserve">五加行故立他心智。 從加行立名。 以心是主故初唯知心</w:t>
      </w:r>
    </w:p>
    <w:p>
      <w:pPr>
        <w:pStyle w:val="SHTKTranslationText"/>
      </w:pPr>
      <w:r>
        <w:t xml:space="preserve">다섯째, 가행 때문에 타심지를 세운다. 가행에 따라 이름을 세운 것이다. 마음이 주가 되기 때문에 처음에는 오직 마음만을 안다.</w:t>
      </w:r>
    </w:p>
    <w:p>
      <w:pPr>
        <w:pStyle w:val="SHTKSourceText"/>
        <w:keepNext/>
      </w:pPr>
      <w:r>
        <w:t xml:space="preserve">六事辦故建立盡智。</w:t>
      </w:r>
    </w:p>
    <w:p>
      <w:pPr>
        <w:pStyle w:val="SHTKTranslationText"/>
      </w:pPr>
      <w:r>
        <w:t xml:space="preserve">여섯째, 해야 할 일이 끝났기 때문에 진지를 세운다.</w:t>
      </w:r>
    </w:p>
    <w:p>
      <w:pPr>
        <w:pStyle w:val="SHTKNoteSummary"/>
        <w:keepNext/>
      </w:pPr>
      <w:r>
        <w:t>교감 요약 | [CBETA 추가 교감] 저본 辦 → 이문 辨</w:t>
      </w:r>
    </w:p>
    <w:p>
      <w:pPr>
        <w:pStyle w:val="SHTKNoteDetail"/>
      </w:pPr>
      <w:r>
        <w:t>• 번역 영향 판정 | [판단 유보]</w:t>
      </w:r>
    </w:p>
    <w:p>
      <w:pPr>
        <w:pStyle w:val="SHTKNoteDetail"/>
      </w:pPr>
      <w:r>
        <w:t>• 출처 | CBETA T41n1821, 교감 번호 0386c2801.</w:t>
      </w:r>
    </w:p>
    <w:p>
      <w:pPr>
        <w:pStyle w:val="SHTKSourceText"/>
        <w:keepNext/>
      </w:pPr>
      <w:r>
        <w:t xml:space="preserve">謂阿羅漢事辦身中最初生故</w:t>
      </w:r>
    </w:p>
    <w:p>
      <w:pPr>
        <w:pStyle w:val="SHTKTranslationText"/>
      </w:pPr>
      <w:r>
        <w:t xml:space="preserve">아라한의 일이 끝난 몸 가운데 가장 처음 생하기 때문이다.</w:t>
      </w:r>
    </w:p>
    <w:p>
      <w:pPr>
        <w:pStyle w:val="SHTKNoteSummary"/>
        <w:keepNext/>
      </w:pPr>
      <w:r>
        <w:t>교감 요약 | [CBETA 추가 교감] 저본 辦 → 이문 辨</w:t>
      </w:r>
    </w:p>
    <w:p>
      <w:pPr>
        <w:pStyle w:val="SHTKNoteDetail"/>
      </w:pPr>
      <w:r>
        <w:t>• 번역 영향 판정 | [판단 유보]</w:t>
      </w:r>
    </w:p>
    <w:p>
      <w:pPr>
        <w:pStyle w:val="SHTKNoteDetail"/>
      </w:pPr>
      <w:r>
        <w:t>• 출처 | CBETA T41n1821, 교감 번호 0386c2901.</w:t>
      </w:r>
    </w:p>
    <w:p>
      <w:pPr>
        <w:pStyle w:val="SHTKSourceText"/>
        <w:keepNext/>
      </w:pPr>
      <w:r>
        <w:t xml:space="preserve">七因圓故立無生智。</w:t>
      </w:r>
    </w:p>
    <w:p>
      <w:pPr>
        <w:pStyle w:val="SHTKTranslationText"/>
      </w:pPr>
      <w:r>
        <w:t xml:space="preserve">일곱째, 인이 원만하기 때문에 무생지를 세운다.</w:t>
      </w:r>
    </w:p>
    <w:p>
      <w:pPr>
        <w:pStyle w:val="SHTKSourceText"/>
        <w:keepNext/>
      </w:pPr>
      <w:r>
        <w:t xml:space="preserve">具以見．修．及[1]與無學一切聖道。</w:t>
      </w:r>
    </w:p>
    <w:p>
      <w:pPr>
        <w:pStyle w:val="SHTKTranslationText"/>
      </w:pPr>
      <w:r>
        <w:t xml:space="preserve">견도·수도 및 무학의 일체 성도를 모두 갖추어,</w:t>
      </w:r>
    </w:p>
    <w:p>
      <w:pPr>
        <w:pStyle w:val="SHTKNoteSummary"/>
        <w:keepNext/>
      </w:pPr>
      <w:r>
        <w:t>교감 요약 | [CBETA 교감] 甲·乙본에는 與 없음</w:t>
      </w:r>
    </w:p>
    <w:p>
      <w:pPr>
        <w:pStyle w:val="SHTKNoteDetail"/>
      </w:pPr>
      <w:r>
        <w:t>• 원교감 원문 | 與【大】，〔－〕【甲】【乙】</w:t>
      </w:r>
    </w:p>
    <w:p>
      <w:pPr>
        <w:pStyle w:val="SHTKNoteDetail"/>
      </w:pPr>
      <w:r>
        <w:t>• 이문 기준 번역 | 이문은 저본의 與에 해당하는 말 없이 읽는다.</w:t>
      </w:r>
    </w:p>
    <w:p>
      <w:pPr>
        <w:pStyle w:val="SHTKNoteDetail"/>
      </w:pPr>
      <w:r>
        <w:t>• 번역 영향 판정 | [문장 구조 변화]</w:t>
      </w:r>
    </w:p>
    <w:p>
      <w:pPr>
        <w:pStyle w:val="SHTKNoteDetail"/>
      </w:pPr>
      <w:r>
        <w:t>• 출처 | CBETA T41n1821, 교감 번호 0387001.</w:t>
      </w:r>
    </w:p>
    <w:p>
      <w:pPr>
        <w:pStyle w:val="SHTKSourceText"/>
        <w:keepNext/>
      </w:pPr>
      <w:r>
        <w:t xml:space="preserve">為同類因生故名因圓。 初盡智生雖以見．修聖道為因。 未以無學聖道為因。 不名因圓。 後相續位。 雖亦無學聖道為因應名因圓。 據初說故。 或彼盡智非無生智為因故生。</w:t>
      </w:r>
    </w:p>
    <w:p>
      <w:pPr>
        <w:pStyle w:val="SHTKTranslationText"/>
      </w:pPr>
      <w:r>
        <w:t xml:space="preserve">동류인이 되어 생기 때문에 인이 원만하다고 이름한다. 처음 진지가 생할 때에는 비록 견도와 수도의 성도를 인으로 삼지만, 아직 무학의 성도를 인으로 삼지는 않는다. 그러므로 인이 원만하다고 이름하지 않는다. 뒤의 상속하는 지위에서는, 비록 또한 무학의 성도를 인으로 삼으므로 인이 원만하다고 이름해야 하지만, 처음에 의거하여 설한 것이다. 혹은 그 진지는 무생지를 인으로 삼아 생기는 것이 아니기 때문에,</w:t>
      </w:r>
    </w:p>
    <w:p>
      <w:pPr>
        <w:pStyle w:val="SHTKSourceText"/>
        <w:keepNext/>
      </w:pPr>
      <w:r>
        <w:t xml:space="preserve">不名因圓。</w:t>
      </w:r>
    </w:p>
    <w:p>
      <w:pPr>
        <w:pStyle w:val="SHTKTranslationText"/>
      </w:pPr>
      <w:r>
        <w:t xml:space="preserve">인이 원만하다고 이름하지 않는다.</w:t>
      </w:r>
    </w:p>
    <w:p>
      <w:pPr>
        <w:pStyle w:val="SHTKPositionMarker"/>
        <w:keepNext/>
      </w:pPr>
      <w:r>
        <w:t xml:space="preserve">[0387a07]</w:t>
      </w:r>
    </w:p>
    <w:p>
      <w:pPr>
        <w:pStyle w:val="SHTKSourceText"/>
        <w:keepNext/>
      </w:pPr>
      <w:r>
        <w:t xml:space="preserve">如上所言至治上[2]欲耶者。</w:t>
      </w:r>
    </w:p>
    <w:p>
      <w:pPr>
        <w:pStyle w:val="SHTKTranslationText"/>
      </w:pPr>
      <w:r>
        <w:t xml:space="preserve">위에서 말한 바와 같이 … 상계를 다스릴 수 있는가라는 데까지이다.</w:t>
      </w:r>
    </w:p>
    <w:p>
      <w:pPr>
        <w:pStyle w:val="SHTKNoteSummary"/>
        <w:keepNext/>
      </w:pPr>
      <w:r>
        <w:t>교감 요약 | [CBETA 교감] 저본 欲 → 甲·乙본 界</w:t>
      </w:r>
    </w:p>
    <w:p>
      <w:pPr>
        <w:pStyle w:val="SHTKNoteDetail"/>
      </w:pPr>
      <w:r>
        <w:t>• 번역 영향 판정 | [판단 유보]</w:t>
      </w:r>
    </w:p>
    <w:p>
      <w:pPr>
        <w:pStyle w:val="SHTKNoteDetail"/>
      </w:pPr>
      <w:r>
        <w:t>• 출처 | CBETA T41n1821, 교감 번호 0387002.</w:t>
      </w:r>
    </w:p>
    <w:p>
      <w:pPr>
        <w:pStyle w:val="SHTKSourceText"/>
        <w:keepNext/>
      </w:pPr>
      <w:r>
        <w:t xml:space="preserve">此即第四明法．類兼治。 牒前問起。 如上所言。 法智全能對治欲法。</w:t>
      </w:r>
    </w:p>
    <w:p>
      <w:pPr>
        <w:pStyle w:val="SHTKTranslationText"/>
      </w:pPr>
      <w:r>
        <w:t xml:space="preserve">이는 곧 넷째로 법지와 류지가 겸하여 대치하는 것을 밝힌다. 앞의 내용을 들어 질문을 일으킨다. 위에서 말한 바와 같이, 법지는 전부 욕계의 법을 대치할 수 있고,</w:t>
      </w:r>
    </w:p>
    <w:p>
      <w:pPr>
        <w:pStyle w:val="SHTKSourceText"/>
        <w:keepNext/>
      </w:pPr>
      <w:r>
        <w:t xml:space="preserve">類智全能[3]對治上法。</w:t>
      </w:r>
    </w:p>
    <w:p>
      <w:pPr>
        <w:pStyle w:val="SHTKTranslationText"/>
      </w:pPr>
      <w:r>
        <w:t xml:space="preserve">류지는 전부 상계의 법을 대치할 수 있다.</w:t>
      </w:r>
    </w:p>
    <w:p>
      <w:pPr>
        <w:pStyle w:val="SHTKNoteSummary"/>
        <w:keepNext/>
      </w:pPr>
      <w:r>
        <w:t>교감 요약 | [CBETA 교감] 甲·乙본에는 對 없음</w:t>
      </w:r>
    </w:p>
    <w:p>
      <w:pPr>
        <w:pStyle w:val="SHTKNoteDetail"/>
      </w:pPr>
      <w:r>
        <w:t>• 원교감 원문 | 對【大】＊，〔－〕【甲】【乙】＊</w:t>
      </w:r>
    </w:p>
    <w:p>
      <w:pPr>
        <w:pStyle w:val="SHTKNoteDetail"/>
      </w:pPr>
      <w:r>
        <w:t>• 이문 기준 번역 | 이문은 저본의 對에 해당하는 말 없이 읽는다.</w:t>
      </w:r>
    </w:p>
    <w:p>
      <w:pPr>
        <w:pStyle w:val="SHTKNoteDetail"/>
      </w:pPr>
      <w:r>
        <w:t>• 번역 영향 판정 | [문장 구조 변화]</w:t>
      </w:r>
    </w:p>
    <w:p>
      <w:pPr>
        <w:pStyle w:val="SHTKNoteDetail"/>
      </w:pPr>
      <w:r>
        <w:t>• 출처 | CBETA T41n1821, 교감 번호 0387003.</w:t>
      </w:r>
    </w:p>
    <w:p>
      <w:pPr>
        <w:pStyle w:val="SHTKSourceText"/>
        <w:keepNext/>
      </w:pPr>
      <w:r>
        <w:t xml:space="preserve">為有少分法智治上界耶。 為有少分類智治欲界耶。</w:t>
      </w:r>
    </w:p>
    <w:p>
      <w:pPr>
        <w:pStyle w:val="SHTKTranslationText"/>
      </w:pPr>
      <w:r>
        <w:t xml:space="preserve">법지의 일부가 상계를 대치하는 경우가 있는가. 류지의 일부가 욕계를 대치하는 경우가 있는가.</w:t>
      </w:r>
    </w:p>
    <w:p>
      <w:pPr>
        <w:pStyle w:val="SHTKPositionMarker"/>
        <w:keepNext/>
      </w:pPr>
      <w:r>
        <w:t xml:space="preserve">[0387a11]</w:t>
      </w:r>
    </w:p>
    <w:p>
      <w:pPr>
        <w:pStyle w:val="SHTKSourceText"/>
        <w:keepNext/>
      </w:pPr>
      <w:r>
        <w:t xml:space="preserve">頌曰至無能治欲者。 答。 修道所攝滅．道法智。</w:t>
      </w:r>
    </w:p>
    <w:p>
      <w:pPr>
        <w:pStyle w:val="SHTKTranslationText"/>
      </w:pPr>
      <w:r>
        <w:t xml:space="preserve">게송에서 말한다 … 욕계를 다스릴 수 있는 것은 없다는 데까지이다. 답한다. 수도에 포섭되는 멸법지와 도법지는,</w:t>
      </w:r>
    </w:p>
    <w:p>
      <w:pPr>
        <w:pStyle w:val="SHTKSourceText"/>
        <w:keepNext/>
      </w:pPr>
      <w:r>
        <w:t xml:space="preserve">兼能[＊]對治上界修斷。</w:t>
      </w:r>
    </w:p>
    <w:p>
      <w:pPr>
        <w:pStyle w:val="SHTKTranslationText"/>
      </w:pPr>
      <w:r>
        <w:t xml:space="preserve">겸하여 상계의 수소단도 대치할 수 있다.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0387003.</w:t>
      </w:r>
    </w:p>
    <w:p>
      <w:pPr>
        <w:pStyle w:val="SHTKSourceText"/>
        <w:keepNext/>
      </w:pPr>
      <w:r>
        <w:t xml:space="preserve">欲界滅．道勝於上界苦．集法故。 故緣下勝能治上劣。 欲苦．集麁。 上苦．集細。</w:t>
      </w:r>
    </w:p>
    <w:p>
      <w:pPr>
        <w:pStyle w:val="SHTKTranslationText"/>
      </w:pPr>
      <w:r>
        <w:t xml:space="preserve">욕계의 멸·도는 상계의 고·집법보다 수승하기 때문이다. 그러므로 아래의 수승한 것을 반연하여 위의 열등한 것을 다스릴 수 있다. 욕계의 고·집은 거칠고, 상계의 고·집은 미세하다.</w:t>
      </w:r>
    </w:p>
    <w:p>
      <w:pPr>
        <w:pStyle w:val="SHTKSourceText"/>
        <w:keepNext/>
      </w:pPr>
      <w:r>
        <w:t xml:space="preserve">緣麁不能[4]治細。</w:t>
      </w:r>
    </w:p>
    <w:p>
      <w:pPr>
        <w:pStyle w:val="SHTKTranslationText"/>
      </w:pPr>
      <w:r>
        <w:t xml:space="preserve">거친 것을 반연해서는 미세한 것을 다스릴 수 없다.</w:t>
      </w:r>
    </w:p>
    <w:p>
      <w:pPr>
        <w:pStyle w:val="SHTKNoteSummary"/>
        <w:keepNext/>
      </w:pPr>
      <w:r>
        <w:t>교감 요약 | [CBETA 교감] 저본 治 → 乙본 緣</w:t>
      </w:r>
    </w:p>
    <w:p>
      <w:pPr>
        <w:pStyle w:val="SHTKNoteDetail"/>
      </w:pPr>
      <w:r>
        <w:t>• 번역 영향 판정 | [판단 유보]</w:t>
      </w:r>
    </w:p>
    <w:p>
      <w:pPr>
        <w:pStyle w:val="SHTKNoteDetail"/>
      </w:pPr>
      <w:r>
        <w:t>• 출처 | CBETA T41n1821, 교감 번호 0387004.</w:t>
      </w:r>
    </w:p>
    <w:p>
      <w:pPr>
        <w:pStyle w:val="SHTKSourceText"/>
        <w:keepNext/>
      </w:pPr>
      <w:r>
        <w:t xml:space="preserve">故苦．集法智。 不治上修惑。 又復已除自界怨已。 能兼對治他界怨故。 由此類智無能治欲。 故正理云。</w:t>
      </w:r>
    </w:p>
    <w:p>
      <w:pPr>
        <w:pStyle w:val="SHTKTranslationText"/>
      </w:pPr>
      <w:r>
        <w:t xml:space="preserve">그러므로 고법지와 집법지는, 상계의 수혹을 다스리지 못한다. 또 다시 자기 계의 원적을 이미 제거한 뒤에는, 겸하여 다른 계의 원적도 대치할 수 있기 때문이다. 이 때문에 류지는 욕계를 다스릴 수 있는 것이 없다. 그러므로 『순정리론』에서 말한다.</w:t>
      </w:r>
    </w:p>
    <w:p>
      <w:pPr>
        <w:pStyle w:val="SHTKSourceText"/>
        <w:keepNext/>
      </w:pPr>
      <w:r>
        <w:t xml:space="preserve">要於自界所作已[5]圓。</w:t>
      </w:r>
    </w:p>
    <w:p>
      <w:pPr>
        <w:pStyle w:val="SHTKTranslationText"/>
      </w:pPr>
      <w:r>
        <w:t xml:space="preserve">반드시 자기 계에서 해야 할 일을 이미 원만히 마친 뒤에야,</w:t>
      </w:r>
    </w:p>
    <w:p>
      <w:pPr>
        <w:pStyle w:val="SHTKNoteSummary"/>
        <w:keepNext/>
      </w:pPr>
      <w:r>
        <w:t>교감 요약 | [CBETA 교감] 저본 圓 → 乙본 周</w:t>
      </w:r>
    </w:p>
    <w:p>
      <w:pPr>
        <w:pStyle w:val="SHTKNoteDetail"/>
      </w:pPr>
      <w:r>
        <w:t>• 번역 영향 판정 | [판단 유보]</w:t>
      </w:r>
    </w:p>
    <w:p>
      <w:pPr>
        <w:pStyle w:val="SHTKNoteDetail"/>
      </w:pPr>
      <w:r>
        <w:t>• 출처 | CBETA T41n1821, 교감 번호 0387005.</w:t>
      </w:r>
    </w:p>
    <w:p>
      <w:pPr>
        <w:pStyle w:val="SHTKSourceText"/>
        <w:keepNext/>
      </w:pPr>
      <w:r>
        <w:t xml:space="preserve">方可兼為他界所作。</w:t>
      </w:r>
    </w:p>
    <w:p>
      <w:pPr>
        <w:pStyle w:val="SHTKTranslationText"/>
      </w:pPr>
      <w:r>
        <w:t xml:space="preserve">비로소 겸하여 다른 계를 위해 해야 할 일을 할 수 있다.</w:t>
      </w:r>
    </w:p>
    <w:p>
      <w:pPr>
        <w:pStyle w:val="SHTKSourceText"/>
        <w:keepNext/>
      </w:pPr>
      <w:r>
        <w:t xml:space="preserve">非[6]諸類智己事成時。</w:t>
      </w:r>
    </w:p>
    <w:p>
      <w:pPr>
        <w:pStyle w:val="SHTKTranslationText"/>
      </w:pPr>
      <w:r>
        <w:t xml:space="preserve">모든 류지는 자기 일이 성취될 때,</w:t>
      </w:r>
    </w:p>
    <w:p>
      <w:pPr>
        <w:pStyle w:val="SHTKNoteSummary"/>
        <w:keepNext/>
      </w:pPr>
      <w:r>
        <w:t>교감 요약 | [CBETA 교감] 저본 諸 → 乙본 諸地</w:t>
      </w:r>
    </w:p>
    <w:p>
      <w:pPr>
        <w:pStyle w:val="SHTKNoteDetail"/>
      </w:pPr>
      <w:r>
        <w:t>• 출처 | CBETA T41n1821, 교감 번호 0387006.</w:t>
      </w:r>
    </w:p>
    <w:p>
      <w:pPr>
        <w:pStyle w:val="SHTKNoteSummary"/>
      </w:pPr>
      <w:r>
        <w:t>교감 요약 | [CBETA 추가 교감] 저본 己 → 이문 已</w:t>
      </w:r>
    </w:p>
    <w:p>
      <w:pPr>
        <w:pStyle w:val="SHTKNoteDetail"/>
      </w:pPr>
      <w:r>
        <w:t>• 번역 영향 판정 | [판단 유보]</w:t>
      </w:r>
    </w:p>
    <w:p>
      <w:pPr>
        <w:pStyle w:val="SHTKNoteDetail"/>
      </w:pPr>
      <w:r>
        <w:t>• 출처 | CBETA T41n1821, 교감 번호 0387a1801.</w:t>
      </w:r>
    </w:p>
    <w:p>
      <w:pPr>
        <w:pStyle w:val="SHTKSourceText"/>
        <w:keepNext/>
      </w:pPr>
      <w:r>
        <w:t xml:space="preserve">他事未成。 有須助義。 故無類智治欲界法(已上論文) 又婆沙一百五十八云。 問若以滅．道法智。 離色．無色界修所斷染時。 彼色．無色界修所斷法無漏離繫得。 為法智品攝。</w:t>
      </w:r>
    </w:p>
    <w:p>
      <w:pPr>
        <w:pStyle w:val="SHTKTranslationText"/>
      </w:pPr>
      <w:r>
        <w:t xml:space="preserve">다른 계의 일이 아직 성취되지 않은 것이 아니다. 도움을 필요로 하는 뜻이 있기 때문이다. 그러므로 류지가 욕계법을 다스리는 일은 없다. (이상 논문) 또 『대비바사론』 제158권에서 말한다. 묻는다. 만약 멸법지와 도법지로써, 색계와 무색계의 수소단 염을 여읠 때, 그 색계·무색계의 수소단법의 무루 이계득은, 법지품에 포섭되는가,</w:t>
      </w:r>
    </w:p>
    <w:p>
      <w:pPr>
        <w:pStyle w:val="SHTKSourceText"/>
        <w:keepNext/>
      </w:pPr>
      <w:r>
        <w:t xml:space="preserve">為類智[7]品攝耶。</w:t>
      </w:r>
    </w:p>
    <w:p>
      <w:pPr>
        <w:pStyle w:val="SHTKTranslationText"/>
      </w:pPr>
      <w:r>
        <w:t xml:space="preserve">류지품에 포섭되는가.</w:t>
      </w:r>
    </w:p>
    <w:p>
      <w:pPr>
        <w:pStyle w:val="SHTKNoteSummary"/>
        <w:keepNext/>
      </w:pPr>
      <w:r>
        <w:t>교감 요약 | [CBETA 교감] 甲·乙본에는 品 없음</w:t>
      </w:r>
    </w:p>
    <w:p>
      <w:pPr>
        <w:pStyle w:val="SHTKNoteDetail"/>
      </w:pPr>
      <w:r>
        <w:t>• 원교감 원문 | 品【大】，〔－〕【甲】【乙】</w:t>
      </w:r>
    </w:p>
    <w:p>
      <w:pPr>
        <w:pStyle w:val="SHTKNoteDetail"/>
      </w:pPr>
      <w:r>
        <w:t>• 이문 기준 번역 | 이문은 저본의 品에 해당하는 말 없이 읽는다.</w:t>
      </w:r>
    </w:p>
    <w:p>
      <w:pPr>
        <w:pStyle w:val="SHTKNoteDetail"/>
      </w:pPr>
      <w:r>
        <w:t>• 번역 영향 판정 | [문장 구조 변화]</w:t>
      </w:r>
    </w:p>
    <w:p>
      <w:pPr>
        <w:pStyle w:val="SHTKNoteDetail"/>
      </w:pPr>
      <w:r>
        <w:t>• 출처 | CBETA T41n1821, 교감 번호 0387007.</w:t>
      </w:r>
    </w:p>
    <w:p>
      <w:pPr>
        <w:pStyle w:val="SHTKSourceText"/>
        <w:keepNext/>
      </w:pPr>
      <w:r>
        <w:t xml:space="preserve">若法智品攝。 此不應理。 彼法及斷。 類智所知故。 若類智品攝。 亦不應理。 彼斷及得。 法智所證故。</w:t>
      </w:r>
    </w:p>
    <w:p>
      <w:pPr>
        <w:pStyle w:val="SHTKTranslationText"/>
      </w:pPr>
      <w:r>
        <w:t xml:space="preserve">만약 법지품에 포섭된다면, 이는 이치에 맞지 않는다. 그 법과 그 단은, 류지가 아는 바이기 때문이다. 만약 류지품에 포섭된다면, 또한 이치에 맞지 않는다. 그 단과 그 득은, 법지가 증득한 바이기 때문이다.</w:t>
      </w:r>
    </w:p>
    <w:p>
      <w:pPr>
        <w:pStyle w:val="SHTKSourceText"/>
        <w:keepNext/>
      </w:pPr>
      <w:r>
        <w:t xml:space="preserve">有作是說。 彼離繫得類智品攝。</w:t>
      </w:r>
    </w:p>
    <w:p>
      <w:pPr>
        <w:pStyle w:val="SHTKTranslationText"/>
      </w:pPr>
      <w:r>
        <w:t xml:space="preserve">어떤 이는 이와 같이 말한다. 그 이계득은 류지품에 포섭된다.</w:t>
      </w:r>
    </w:p>
    <w:p>
      <w:pPr>
        <w:pStyle w:val="SHTKSourceText"/>
        <w:keepNext/>
      </w:pPr>
      <w:r>
        <w:t xml:space="preserve">問豈不彼[8]斷及得法智所證耶。</w:t>
      </w:r>
    </w:p>
    <w:p>
      <w:pPr>
        <w:pStyle w:val="SHTKTranslationText"/>
      </w:pPr>
      <w:r>
        <w:t xml:space="preserve">묻는다. 어찌 그 단과 득은 법지가 증득한 바가 아닌가.</w:t>
      </w:r>
    </w:p>
    <w:p>
      <w:pPr>
        <w:pStyle w:val="SHTKNoteSummary"/>
        <w:keepNext/>
      </w:pPr>
      <w:r>
        <w:t>교감 요약 | [CBETA 교감] 甲·乙본에는 斷 없음</w:t>
      </w:r>
    </w:p>
    <w:p>
      <w:pPr>
        <w:pStyle w:val="SHTKNoteDetail"/>
      </w:pPr>
      <w:r>
        <w:t>• 원교감 원문 | 斷【大】，〔－〕【甲】【乙】</w:t>
      </w:r>
    </w:p>
    <w:p>
      <w:pPr>
        <w:pStyle w:val="SHTKNoteDetail"/>
      </w:pPr>
      <w:r>
        <w:t>• 이문 기준 번역 | 이문은 저본의 斷에 해당하는 말 없이 읽는다.</w:t>
      </w:r>
    </w:p>
    <w:p>
      <w:pPr>
        <w:pStyle w:val="SHTKNoteDetail"/>
      </w:pPr>
      <w:r>
        <w:t>• 번역 영향 판정 | [문장 구조 변화]</w:t>
      </w:r>
    </w:p>
    <w:p>
      <w:pPr>
        <w:pStyle w:val="SHTKNoteDetail"/>
      </w:pPr>
      <w:r>
        <w:t>• 출처 | CBETA T41n1821, 교감 번호 0387008.</w:t>
      </w:r>
    </w:p>
    <w:p>
      <w:pPr>
        <w:pStyle w:val="SHTKSourceText"/>
        <w:keepNext/>
      </w:pPr>
      <w:r>
        <w:t xml:space="preserve">答雖法智所證。 而類智所知故。 有餘師說。 彼無漏離繫得。 法智品攝。 問豈不彼法及斷。 類智所知耶。 答雖類智所知。</w:t>
      </w:r>
    </w:p>
    <w:p>
      <w:pPr>
        <w:pStyle w:val="SHTKTranslationText"/>
      </w:pPr>
      <w:r>
        <w:t xml:space="preserve">답한다. 비록 법지가 증득한 바이지만, 류지가 아는 바이기 때문이다. 다른 논사는 말한다. 그 무루의 이계득은, 법지품에 포섭된다. 묻는다. 어찌 그 법과 그 단은, 류지가 아는 바가 아닌가. 답한다. 비록 류지가 아는 바이지만,</w:t>
      </w:r>
    </w:p>
    <w:p>
      <w:pPr>
        <w:pStyle w:val="SHTKSourceText"/>
        <w:keepNext/>
      </w:pPr>
      <w:r>
        <w:t xml:space="preserve">而法智攝法智所證故。 評曰。 此中初說為善。 以類智品是彼不共決定對治故 於此十智中至謂離空．非我者。 此即第三明十智行相。 就中。 一明十智行相。</w:t>
      </w:r>
    </w:p>
    <w:p>
      <w:pPr>
        <w:pStyle w:val="SHTKTranslationText"/>
      </w:pPr>
      <w:r>
        <w:t xml:space="preserve">법지에 포섭되고 법지가 증득한 바이기 때문이다. 평하여 말한다. 이 가운데 첫 번째 설이 좋다. 류지품은 그것에 대한 불공의 결정적 대치이기 때문이다. 이 십지 가운데 … 이른바 공과 비아를 여읜다는 데까지이다. 이는 곧 셋째로 십지의 행상을 밝히는 것이다. 그 가운데, 첫째, 십지의 행상을 밝히고,</w:t>
      </w:r>
    </w:p>
    <w:p>
      <w:pPr>
        <w:pStyle w:val="SHTKSourceText"/>
        <w:keepNext/>
      </w:pPr>
      <w:r>
        <w:t xml:space="preserve">二明行攝淨盡。 三明實體能所 此即明十智行相。 論曰至四種行相者。 釋初行頌 等謂等取假想觀等。 餘文可知。</w:t>
      </w:r>
    </w:p>
    <w:p>
      <w:pPr>
        <w:pStyle w:val="SHTKTranslationText"/>
      </w:pPr>
      <w:r>
        <w:t xml:space="preserve">둘째, 행상이 청정을 모두 포섭하는 것을 밝히며, 셋째, 실체와 능·소를 밝힌다. 이는 곧 십지의 행상을 밝히는 것이다. 논에서 말한다 … 네 가지 행상이라는 데까지이다. 첫째 행의 게송을 풀이한다. ‘등’은 가상관 등을 함께 취한다는 뜻이다. 나머지 글은 알 수 있다.</w:t>
      </w:r>
    </w:p>
    <w:p>
      <w:pPr>
        <w:pStyle w:val="SHTKPositionMarker"/>
        <w:keepNext/>
      </w:pPr>
      <w:r>
        <w:t xml:space="preserve">[0387b06]</w:t>
      </w:r>
    </w:p>
    <w:p>
      <w:pPr>
        <w:pStyle w:val="SHTKSourceText"/>
        <w:keepNext/>
      </w:pPr>
      <w:r>
        <w:t xml:space="preserve">他心智中至不緣想等者。 釋第二頌。 無漏他心智雖作共相。 是欣行故。 而能別觀。 餘文可知 問知他無漏心作道下四行相。 知他有漏心何故不作苦．集八行相</w:t>
      </w:r>
    </w:p>
    <w:p>
      <w:pPr>
        <w:pStyle w:val="SHTKTranslationText"/>
      </w:pPr>
      <w:r>
        <w:t xml:space="preserve">타심지 가운데 … 상 등을 반연하지 않는다는 데까지이다. 둘째 게송을 풀이한다. 무루 타심지는 비록 공상을 짓지만, 기뻐하는 행이기 때문에, 능히 별도로 관찰한다. 나머지 글은 알 수 있다. 묻는다. 다른 이의 무루심을 알 때 도제 아래 네 행상을 짓는데, 다른 이의 유루심을 알 때에는 어찌하여 고·집의 여덟 행상을 짓지 않는가.</w:t>
      </w:r>
    </w:p>
    <w:p>
      <w:pPr>
        <w:pStyle w:val="SHTKSourceText"/>
        <w:keepNext/>
      </w:pPr>
      <w:r>
        <w:t xml:space="preserve">解云將答此問。 略作三門分別。 一敘古解。 二出過非。 三述正義。</w:t>
      </w:r>
    </w:p>
    <w:p>
      <w:pPr>
        <w:pStyle w:val="SHTKTranslationText"/>
      </w:pPr>
      <w:r>
        <w:t xml:space="preserve">해석한다. 이 질문에 답하려 하여, 간략히 세 문으로 분별한다. 첫째, 옛 해석을 서술하고, 둘째, 허물을 드러내어 그름을 밝히며, 셋째, 바른 뜻을 서술한다.</w:t>
      </w:r>
    </w:p>
    <w:p>
      <w:pPr>
        <w:pStyle w:val="SHTKPositionMarker"/>
        <w:keepNext/>
      </w:pPr>
      <w:r>
        <w:t xml:space="preserve">[0387b12]</w:t>
      </w:r>
    </w:p>
    <w:p>
      <w:pPr>
        <w:pStyle w:val="SHTKSourceText"/>
        <w:keepNext/>
      </w:pPr>
      <w:r>
        <w:t xml:space="preserve">敘古解者</w:t>
      </w:r>
    </w:p>
    <w:p>
      <w:pPr>
        <w:pStyle w:val="SHTKTranslationText"/>
      </w:pPr>
      <w:r>
        <w:t xml:space="preserve">옛 해석을 서술한다는 것은,</w:t>
      </w:r>
    </w:p>
    <w:p>
      <w:pPr>
        <w:pStyle w:val="SHTKSourceText"/>
        <w:keepNext/>
      </w:pPr>
      <w:r>
        <w:t xml:space="preserve">[9]第一遠法師云。</w:t>
      </w:r>
    </w:p>
    <w:p>
      <w:pPr>
        <w:pStyle w:val="SHTKTranslationText"/>
      </w:pPr>
      <w:r>
        <w:t xml:space="preserve">첫째, 원법사는 말한다.</w:t>
      </w:r>
    </w:p>
    <w:p>
      <w:pPr>
        <w:pStyle w:val="SHTKNoteSummary"/>
        <w:keepNext/>
      </w:pPr>
      <w:r>
        <w:t>교감 요약 | [CBETA 교감] 저본 第 → 甲·乙본 出第</w:t>
      </w:r>
    </w:p>
    <w:p>
      <w:pPr>
        <w:pStyle w:val="SHTKNoteDetail"/>
      </w:pPr>
      <w:r>
        <w:t>• 번역 영향 판정 | [판단 유보]</w:t>
      </w:r>
    </w:p>
    <w:p>
      <w:pPr>
        <w:pStyle w:val="SHTKNoteDetail"/>
      </w:pPr>
      <w:r>
        <w:t>• 출처 | CBETA T41n1821, 교감 번호 0387009.</w:t>
      </w:r>
    </w:p>
    <w:p>
      <w:pPr>
        <w:pStyle w:val="SHTKSourceText"/>
        <w:keepNext/>
      </w:pPr>
      <w:r>
        <w:t xml:space="preserve">知他無漏心。 道智為加行故作道四行。 知他有漏心。 不以苦．集智為加行。 所以不作苦．集八行相 第二魏念法師云。 若知他無漏心。 作道下四行相。</w:t>
      </w:r>
    </w:p>
    <w:p>
      <w:pPr>
        <w:pStyle w:val="SHTKTranslationText"/>
      </w:pPr>
      <w:r>
        <w:t xml:space="preserve">다른 이의 무루심을 알 때에는, 도지를 가행으로 삼기 때문에 도제의 네 행상을 짓는다. 다른 이의 유루심을 알 때에는, 고지와 집지를 가행으로 삼지 않는다. 그러므로 고·집의 여덟 행상을 짓지 않는다. 둘째, 위념법사는 말한다. 만약 다른 이의 무루심을 알면서, 도제 아래 네 행상을 짓는다면,</w:t>
      </w:r>
    </w:p>
    <w:p>
      <w:pPr>
        <w:pStyle w:val="SHTKSourceText"/>
        <w:keepNext/>
      </w:pPr>
      <w:r>
        <w:t xml:space="preserve">即知他心用盡。 若知他有漏心。 不作苦等八行相。 即知他心用不盡。 知苦不知集。 知集不知苦。 所以不作苦．集八行相 第三彭城嵩法師云。</w:t>
      </w:r>
    </w:p>
    <w:p>
      <w:pPr>
        <w:pStyle w:val="SHTKTranslationText"/>
      </w:pPr>
      <w:r>
        <w:t xml:space="preserve">곧 타심지의 작용을 다하는 것이다. 만약 다른 이의 유루심을 알면서, 고 등의 여덟 행상을 짓지 않는다면, 곧 타심지의 작용을 다하지 못한 것이다. 고를 알면 집을 알지 못하고, 집을 알면 고를 알지 못하기 때문이다. 그러므로 고·집의 여덟 행상을 짓지 않는다. 셋째, 팽성의 숭법사는 말한다.</w:t>
      </w:r>
    </w:p>
    <w:p>
      <w:pPr>
        <w:pStyle w:val="SHTKSourceText"/>
        <w:keepNext/>
      </w:pPr>
      <w:r>
        <w:t xml:space="preserve">能緣所緣理事須等。 所緣無漏心既是理觀。 能緣他心智還須作理觀知。 故知他無漏心。 作道下四行相。 所緣有漏心既是事觀。 能緣他心智還須事觀知。 故知他有漏心。</w:t>
      </w:r>
    </w:p>
    <w:p>
      <w:pPr>
        <w:pStyle w:val="SHTKTranslationText"/>
      </w:pPr>
      <w:r>
        <w:t xml:space="preserve">능연과 소연은 이치와 사에서 서로 같아야 한다. 소연인 무루심이 이미 이관이라면, 능연인 타심지도 다시 이관을 지어 알아야 한다. 그러므로 다른 이의 무루심을 알 때에는, 도제 아래 네 행상을 짓는다. 소연인 유루심이 이미 사관이라면, 능연인 타심지도 다시 사관을 지어 알아야 한다. 그러므로 다른 이의 유루심을 알 때에는,</w:t>
      </w:r>
    </w:p>
    <w:p>
      <w:pPr>
        <w:pStyle w:val="SHTKSourceText"/>
        <w:keepNext/>
      </w:pPr>
      <w:r>
        <w:t xml:space="preserve">不作苦．集八行相 第二出過非者。 一破遠法師云。 本論既言有學八智展轉相望皆容作等無間緣。 而言道智他心加行。 豈不相違 二破魏念法師云。 無漏心上亦有四行。</w:t>
      </w:r>
    </w:p>
    <w:p>
      <w:pPr>
        <w:pStyle w:val="SHTKTranslationText"/>
      </w:pPr>
      <w:r>
        <w:t xml:space="preserve">고·집의 여덟 행상을 짓지 않는다. 둘째, 허물을 드러내어 그름을 밝힌다는 것은, 첫째로 원법사를 논파하여 말한다. 본론에서 이미 유학의 팔지가 서로 상대하여 모두 등무간연이 될 수 있다고 말하였다. 그런데 도지가 타심지의 가행이라고 말한다면, 어찌 서로 어긋나지 않겠는가. 둘째로 위념법사를 논파하여 말한다. 무루심 위에도 또한 네 행상이 있다.</w:t>
      </w:r>
    </w:p>
    <w:p>
      <w:pPr>
        <w:pStyle w:val="SHTKSourceText"/>
        <w:keepNext/>
      </w:pPr>
      <w:r>
        <w:t xml:space="preserve">知一非餘還不知盡。 應當不作道下行相 三破嵩法師云。 有漏煖等既作理觀。 能緣他心智。 應亦作理觀。 若言非真理觀是似理觀。 亦應他心智作似理觀知。</w:t>
      </w:r>
    </w:p>
    <w:p>
      <w:pPr>
        <w:pStyle w:val="SHTKTranslationText"/>
      </w:pPr>
      <w:r>
        <w:t xml:space="preserve">하나를 알고 나머지를 모르면 역시 다 알지 못한 것이니, 마땅히 도제 아래의 행상을 짓지 않아야 한다. 셋째로 숭법사를 논파하여 말한다. 유루의 난위 등도 이미 이관을 짓는데, 능연인 타심지는, 마땅히 또한 이관을 지어야 한다. 만약 참된 이관이 아니라 이관과 비슷한 것이라고 말한다면, 또한 타심지도 이관과 비슷한 것을 지어 알아야 하고,</w:t>
      </w:r>
    </w:p>
    <w:p>
      <w:pPr>
        <w:pStyle w:val="SHTKSourceText"/>
        <w:keepNext/>
      </w:pPr>
      <w:r>
        <w:t xml:space="preserve">非事觀知 第三述正義者。 一解云無漏心勝。 難可知故。 有漏他心智不能知彼。 要起無漏方能知彼。 所以知他無漏心。 作道下四行相。</w:t>
      </w:r>
    </w:p>
    <w:p>
      <w:pPr>
        <w:pStyle w:val="SHTKTranslationText"/>
      </w:pPr>
      <w:r>
        <w:t xml:space="preserve">사관으로 알아서는 안 된다. 셋째, 바른 뜻을 서술한다는 것은, 첫 번째 해석은 말한다. 무루심이 수승하다. 알기 어렵기 때문이다. 유루 타심지는 그것을 알 수 없다. 반드시 무루지를 일으켜야 비로소 그것을 알 수 있다. 그러므로 다른 이의 무루심을 알 때에는, 도제 아래 네 행상을 짓는다.</w:t>
      </w:r>
    </w:p>
    <w:p>
      <w:pPr>
        <w:pStyle w:val="SHTKSourceText"/>
        <w:keepNext/>
      </w:pPr>
      <w:r>
        <w:t xml:space="preserve">有漏心劣易可知故。 有漏他心智。</w:t>
      </w:r>
    </w:p>
    <w:p>
      <w:pPr>
        <w:pStyle w:val="SHTKTranslationText"/>
      </w:pPr>
      <w:r>
        <w:t xml:space="preserve">유루심은 열등하여 알기 쉽기 때문이다. 유루 타심지가,</w:t>
      </w:r>
    </w:p>
    <w:p>
      <w:pPr>
        <w:pStyle w:val="SHTKSourceText"/>
        <w:keepNext/>
      </w:pPr>
      <w:r>
        <w:t xml:space="preserve">[10]是能知彼故。</w:t>
      </w:r>
    </w:p>
    <w:p>
      <w:pPr>
        <w:pStyle w:val="SHTKTranslationText"/>
      </w:pPr>
      <w:r>
        <w:t xml:space="preserve">그것을 알 수 있기 때문에,</w:t>
      </w:r>
    </w:p>
    <w:p>
      <w:pPr>
        <w:pStyle w:val="SHTKNoteSummary"/>
        <w:keepNext/>
      </w:pPr>
      <w:r>
        <w:t>교감 요약 | [CBETA 교감] 저본 是 → 乙본 足</w:t>
      </w:r>
    </w:p>
    <w:p>
      <w:pPr>
        <w:pStyle w:val="SHTKNoteDetail"/>
      </w:pPr>
      <w:r>
        <w:t>• 번역 영향 판정 | [판단 유보]</w:t>
      </w:r>
    </w:p>
    <w:p>
      <w:pPr>
        <w:pStyle w:val="SHTKNoteDetail"/>
      </w:pPr>
      <w:r>
        <w:t>• 출처 | CBETA T41n1821, 교감 번호 0387010.</w:t>
      </w:r>
    </w:p>
    <w:p>
      <w:pPr>
        <w:pStyle w:val="SHTKSourceText"/>
        <w:keepNext/>
      </w:pPr>
      <w:r>
        <w:t xml:space="preserve">不起彼無漏他心智知。 所以者何。 有漏他心智。 從無始來數數修習。 起時即易。 無漏他心智。 從無始來不多修習。 起時即難。</w:t>
      </w:r>
    </w:p>
    <w:p>
      <w:pPr>
        <w:pStyle w:val="SHTKTranslationText"/>
      </w:pPr>
      <w:r>
        <w:t xml:space="preserve">그 무루 타심지를 일으켜 알지 않는다. 무슨 까닭인가. 유루 타심지는, 무시 이래로 자주자주 닦아 익혔으므로, 일으킬 때 곧 쉽다. 무루 타심지는, 무시 이래로 많이 닦아 익히지 않았으므로, 일으킬 때 곧 어렵다.</w:t>
      </w:r>
    </w:p>
    <w:p>
      <w:pPr>
        <w:pStyle w:val="SHTKSourceText"/>
        <w:keepNext/>
      </w:pPr>
      <w:r>
        <w:t xml:space="preserve">有漏起易故。 知他有漏心。 還起有漏他心智。 無漏起難故。 知他有漏心。</w:t>
      </w:r>
    </w:p>
    <w:p>
      <w:pPr>
        <w:pStyle w:val="SHTKTranslationText"/>
      </w:pPr>
      <w:r>
        <w:t xml:space="preserve">유루는 일으키기 쉽기 때문에, 다른 이의 유루심을 알 때에는, 다시 유루 타심지를 일으킨다. 무루는 일으키기 어렵기 때문에, 다른 이의 유루심을 알 때에는,</w:t>
      </w:r>
    </w:p>
    <w:p>
      <w:pPr>
        <w:pStyle w:val="SHTKSourceText"/>
        <w:keepNext/>
      </w:pPr>
      <w:r>
        <w:t xml:space="preserve">不作苦．集八[11]行觀。</w:t>
      </w:r>
    </w:p>
    <w:p>
      <w:pPr>
        <w:pStyle w:val="SHTKTranslationText"/>
      </w:pPr>
      <w:r>
        <w:t xml:space="preserve">고·집의 여덟 행상을 짓지 않는다.</w:t>
      </w:r>
    </w:p>
    <w:p>
      <w:pPr>
        <w:pStyle w:val="SHTKNoteSummary"/>
        <w:keepNext/>
      </w:pPr>
      <w:r>
        <w:t>교감 요약 | [CBETA 교감] 저본 行 → 乙본 行相</w:t>
      </w:r>
    </w:p>
    <w:p>
      <w:pPr>
        <w:pStyle w:val="SHTKNoteDetail"/>
      </w:pPr>
      <w:r>
        <w:t>• 번역 영향 판정 | [판단 유보]</w:t>
      </w:r>
    </w:p>
    <w:p>
      <w:pPr>
        <w:pStyle w:val="SHTKNoteDetail"/>
      </w:pPr>
      <w:r>
        <w:t>• 출처 | CBETA T41n1821, 교감 번호 0387011.</w:t>
      </w:r>
    </w:p>
    <w:p>
      <w:pPr>
        <w:pStyle w:val="SHTKSourceText"/>
        <w:keepNext/>
      </w:pPr>
      <w:r>
        <w:t xml:space="preserve">起易足知。 誰復捨易從難 問但應初定他心智。 知欲界心。 起時易故。 二定已上他心智。 應不能知欲界他心。 起時難故。</w:t>
      </w:r>
    </w:p>
    <w:p>
      <w:pPr>
        <w:pStyle w:val="SHTKTranslationText"/>
      </w:pPr>
      <w:r>
        <w:t xml:space="preserve">쉬운 것을 일으키는 것만으로도 충분히 알 수 있는데, 누가 다시 쉬운 것을 버리고 어려운 것을 따르겠는가. 묻는다. 그렇다면 오직 초정의 타심지만, 욕계의 마음을 알아야 한다. 일으킬 때 쉽기 때문이다. 제2정 이상에서의 타심지는, 마땅히 욕계의 다른 이의 마음을 알 수 없어야 한다. 일으킬 때 어렵기 때문이다.</w:t>
      </w:r>
    </w:p>
    <w:p>
      <w:pPr>
        <w:pStyle w:val="SHTKSourceText"/>
        <w:keepNext/>
      </w:pPr>
      <w:r>
        <w:t xml:space="preserve">誰復捨易從難 解云欲知欲界心。</w:t>
      </w:r>
    </w:p>
    <w:p>
      <w:pPr>
        <w:pStyle w:val="SHTKTranslationText"/>
      </w:pPr>
      <w:r>
        <w:t xml:space="preserve">누가 다시 쉬운 것을 버리고 어려운 것을 따르겠는가. 해석한다. 욕계의 마음을 알려고 한다면,</w:t>
      </w:r>
    </w:p>
    <w:p>
      <w:pPr>
        <w:pStyle w:val="SHTKSourceText"/>
        <w:keepNext/>
      </w:pPr>
      <w:r>
        <w:t xml:space="preserve">必不[12]故起二定已上他心智知。</w:t>
      </w:r>
    </w:p>
    <w:p>
      <w:pPr>
        <w:pStyle w:val="SHTKTranslationText"/>
      </w:pPr>
      <w:r>
        <w:t xml:space="preserve">일부러 제2정 이상의 타심지를 일으켜 아는 것은 아니다.</w:t>
      </w:r>
    </w:p>
    <w:p>
      <w:pPr>
        <w:pStyle w:val="SHTKNoteSummary"/>
        <w:keepNext/>
      </w:pPr>
      <w:r>
        <w:t>교감 요약 | [CBETA 교감] 저본 故 → 甲·乙본 能</w:t>
      </w:r>
    </w:p>
    <w:p>
      <w:pPr>
        <w:pStyle w:val="SHTKNoteDetail"/>
      </w:pPr>
      <w:r>
        <w:t>• 번역 영향 판정 | [판단 유보]</w:t>
      </w:r>
    </w:p>
    <w:p>
      <w:pPr>
        <w:pStyle w:val="SHTKNoteDetail"/>
      </w:pPr>
      <w:r>
        <w:t>• 출처 | CBETA T41n1821, 교감 번호 0387012.</w:t>
      </w:r>
    </w:p>
    <w:p>
      <w:pPr>
        <w:pStyle w:val="SHTKSourceText"/>
        <w:keepNext/>
      </w:pPr>
      <w:r>
        <w:t xml:space="preserve">但為餘事入二定等。 因入彼定便起彼他心智。 知欲界心也 難云亦可因為餘事起無漏心。 便起無漏他心智知他有漏心 解云從無漏心起有漏他心智易。 起無漏他心智難。</w:t>
      </w:r>
    </w:p>
    <w:p>
      <w:pPr>
        <w:pStyle w:val="SHTKTranslationText"/>
      </w:pPr>
      <w:r>
        <w:t xml:space="preserve">다만 다른 일 때문에 제2정 등에 들어갔다가, 그 정에 들어간 인연으로 곧 그 지의 타심지를 일으켜, 욕계의 마음을 아는 것이다. 힐난하여 말한다. 또한 다른 일 때문에 무루심을 일으킨 인연으로, 곧 무루 타심지를 일으켜 다른 이의 유루심을 알 수도 있지 않은가. 해석한다. 무루심으로부터 유루 타심지를 일으키는 것은 쉽고, 무루 타심지를 일으키는 것은 어렵다.</w:t>
      </w:r>
    </w:p>
    <w:p>
      <w:pPr>
        <w:pStyle w:val="SHTKSourceText"/>
        <w:keepNext/>
      </w:pPr>
      <w:r>
        <w:t xml:space="preserve">起易[13]足知。</w:t>
      </w:r>
    </w:p>
    <w:p>
      <w:pPr>
        <w:pStyle w:val="SHTKTranslationText"/>
      </w:pPr>
      <w:r>
        <w:t xml:space="preserve">쉬운 것을 일으키는 것만으로도 충분히 알 수 있으므로,</w:t>
      </w:r>
    </w:p>
    <w:p>
      <w:pPr>
        <w:pStyle w:val="SHTKNoteSummary"/>
        <w:keepNext/>
      </w:pPr>
      <w:r>
        <w:t>교감 요약 | [CBETA 교감] 저본 足 → 乙본 定</w:t>
      </w:r>
    </w:p>
    <w:p>
      <w:pPr>
        <w:pStyle w:val="SHTKNoteDetail"/>
      </w:pPr>
      <w:r>
        <w:t>• 번역 영향 판정 | [판단 유보]</w:t>
      </w:r>
    </w:p>
    <w:p>
      <w:pPr>
        <w:pStyle w:val="SHTKNoteDetail"/>
      </w:pPr>
      <w:r>
        <w:t>• 출처 | CBETA T41n1821, 교감 번호 0387013.</w:t>
      </w:r>
    </w:p>
    <w:p>
      <w:pPr>
        <w:pStyle w:val="SHTKSourceText"/>
        <w:keepNext/>
      </w:pPr>
      <w:r>
        <w:t xml:space="preserve">故不起難 問入二定等知欲界心時。</w:t>
      </w:r>
    </w:p>
    <w:p>
      <w:pPr>
        <w:pStyle w:val="SHTKTranslationText"/>
      </w:pPr>
      <w:r>
        <w:t xml:space="preserve">어려운 것을 일으키지 않는다. 묻는다. 제2정 등에 들어가 욕계의 마음을 알 때,</w:t>
      </w:r>
    </w:p>
    <w:p>
      <w:pPr>
        <w:pStyle w:val="SHTKSourceText"/>
        <w:keepNext/>
      </w:pPr>
      <w:r>
        <w:t xml:space="preserve">何故[14]不還起初定他心智知欲界心。</w:t>
      </w:r>
    </w:p>
    <w:p>
      <w:pPr>
        <w:pStyle w:val="SHTKTranslationText"/>
      </w:pPr>
      <w:r>
        <w:t xml:space="preserve">어찌하여 다시 초정의 타심지를 일으켜 욕계의 마음을 알지 않고,</w:t>
      </w:r>
    </w:p>
    <w:p>
      <w:pPr>
        <w:pStyle w:val="SHTKNoteSummary"/>
        <w:keepNext/>
      </w:pPr>
      <w:r>
        <w:t>교감 요약 | [CBETA 교감] 저본 不 → 乙본 不能</w:t>
      </w:r>
    </w:p>
    <w:p>
      <w:pPr>
        <w:pStyle w:val="SHTKNoteDetail"/>
      </w:pPr>
      <w:r>
        <w:t>• 번역 영향 판정 | [판단 유보]</w:t>
      </w:r>
    </w:p>
    <w:p>
      <w:pPr>
        <w:pStyle w:val="SHTKNoteDetail"/>
      </w:pPr>
      <w:r>
        <w:t>• 출처 | CBETA T41n1821, 교감 번호 0387014.</w:t>
      </w:r>
    </w:p>
    <w:p>
      <w:pPr>
        <w:pStyle w:val="SHTKSourceText"/>
        <w:keepNext/>
      </w:pPr>
      <w:r>
        <w:t xml:space="preserve">而起二定等知欲心耶 解云當地起易故起當地。</w:t>
      </w:r>
    </w:p>
    <w:p>
      <w:pPr>
        <w:pStyle w:val="SHTKTranslationText"/>
      </w:pPr>
      <w:r>
        <w:t xml:space="preserve">제2정 등의 타심지를 일으켜 욕계의 마음을 아는가. 해석한다. 자기 지에서 일으키기 쉽기 때문에 자기 지의 것을 일으킨다.</w:t>
      </w:r>
    </w:p>
    <w:p>
      <w:pPr>
        <w:pStyle w:val="SHTKSourceText"/>
        <w:keepNext/>
      </w:pPr>
      <w:r>
        <w:t xml:space="preserve">異地[15]起難不起初定</w:t>
      </w:r>
    </w:p>
    <w:p>
      <w:pPr>
        <w:pStyle w:val="SHTKTranslationText"/>
      </w:pPr>
      <w:r>
        <w:t xml:space="preserve">다른 지에서 일으키기는 어려우므로 초정의 것을 일으키지 않는다.</w:t>
      </w:r>
    </w:p>
    <w:p>
      <w:pPr>
        <w:pStyle w:val="SHTKNoteSummary"/>
        <w:keepNext/>
      </w:pPr>
      <w:r>
        <w:t>교감 요약 | [CBETA 교감] 甲·乙본에는 起 없음</w:t>
      </w:r>
    </w:p>
    <w:p>
      <w:pPr>
        <w:pStyle w:val="SHTKNoteDetail"/>
      </w:pPr>
      <w:r>
        <w:t>• 원교감 원문 | 起【大】，〔－〕【甲】【乙】</w:t>
      </w:r>
    </w:p>
    <w:p>
      <w:pPr>
        <w:pStyle w:val="SHTKNoteDetail"/>
      </w:pPr>
      <w:r>
        <w:t>• 이문 기준 번역 | 이문은 저본의 起에 해당하는 말 없이 읽는다.</w:t>
      </w:r>
    </w:p>
    <w:p>
      <w:pPr>
        <w:pStyle w:val="SHTKNoteDetail"/>
      </w:pPr>
      <w:r>
        <w:t>• 번역 영향 판정 | [문장 구조 변화]</w:t>
      </w:r>
    </w:p>
    <w:p>
      <w:pPr>
        <w:pStyle w:val="SHTKNoteDetail"/>
      </w:pPr>
      <w:r>
        <w:t>• 출처 | CBETA T41n1821, 교감 번호 0387015.</w:t>
      </w:r>
    </w:p>
    <w:p>
      <w:pPr>
        <w:pStyle w:val="SHTKSourceText"/>
        <w:keepNext/>
      </w:pPr>
      <w:r>
        <w:t xml:space="preserve">第二解云。 欣觀容可別知。 故知他無漏心。 作道下四行相。</w:t>
      </w:r>
    </w:p>
    <w:p>
      <w:pPr>
        <w:pStyle w:val="SHTKTranslationText"/>
      </w:pPr>
      <w:r>
        <w:t xml:space="preserve">두 번째 해석은 말한다. 흔관은 별도로 알 수 있는 여지가 있다. 그러므로 다른 이의 무루심을 알 때에는, 도제 아래 네 행상을 짓는다.</w:t>
      </w:r>
    </w:p>
    <w:p>
      <w:pPr>
        <w:pStyle w:val="SHTKSourceText"/>
        <w:keepNext/>
      </w:pPr>
      <w:r>
        <w:t xml:space="preserve">厭觀必欲[16]總遣。</w:t>
      </w:r>
    </w:p>
    <w:p>
      <w:pPr>
        <w:pStyle w:val="SHTKTranslationText"/>
      </w:pPr>
      <w:r>
        <w:t xml:space="preserve">염관은 반드시 전체를 버리고자 하므로,</w:t>
      </w:r>
    </w:p>
    <w:p>
      <w:pPr>
        <w:pStyle w:val="SHTKNoteSummary"/>
        <w:keepNext/>
      </w:pPr>
      <w:r>
        <w:t>교감 요약 | [CBETA 교감] 저본 總 → 甲·乙본 相</w:t>
      </w:r>
    </w:p>
    <w:p>
      <w:pPr>
        <w:pStyle w:val="SHTKNoteDetail"/>
      </w:pPr>
      <w:r>
        <w:t>• 번역 영향 판정 | [판단 유보]</w:t>
      </w:r>
    </w:p>
    <w:p>
      <w:pPr>
        <w:pStyle w:val="SHTKNoteDetail"/>
      </w:pPr>
      <w:r>
        <w:t>• 출처 | CBETA T41n1821, 교감 번호 0387016.</w:t>
      </w:r>
    </w:p>
    <w:p>
      <w:pPr>
        <w:pStyle w:val="SHTKSourceText"/>
        <w:keepNext/>
      </w:pPr>
      <w:r>
        <w:t xml:space="preserve">故知他有漏心。 不作苦．集八行觀。 故正理七十三云。 他身無漏心．心所法細故。</w:t>
      </w:r>
    </w:p>
    <w:p>
      <w:pPr>
        <w:pStyle w:val="SHTKTranslationText"/>
      </w:pPr>
      <w:r>
        <w:t xml:space="preserve">다른 이의 유루심을 알 때에는, 고·집의 여덟 행상을 짓지 않는다. 그러므로 『순정리론』 제73권에서 말한다. 다른 몸의 무루 마음·심소법은 미세하기 때문에,</w:t>
      </w:r>
    </w:p>
    <w:p>
      <w:pPr>
        <w:pStyle w:val="SHTKSourceText"/>
        <w:keepNext/>
      </w:pPr>
      <w:r>
        <w:t xml:space="preserve">勝[17]故。</w:t>
      </w:r>
    </w:p>
    <w:p>
      <w:pPr>
        <w:pStyle w:val="SHTKTranslationText"/>
      </w:pPr>
      <w:r>
        <w:t xml:space="preserve">수승하기 때문에,</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0387017.</w:t>
      </w:r>
    </w:p>
    <w:p>
      <w:pPr>
        <w:pStyle w:val="SHTKSourceText"/>
        <w:keepNext/>
      </w:pPr>
      <w:r>
        <w:t xml:space="preserve">非己有漏他心智境。 其理可然。 何緣己身無漏他心智。 不能知他有漏心．心所。 於有漏境無漏智生。 行相所緣異此智故。 謂無漏智緣有漏時。 必是總緣厭背行相。</w:t>
      </w:r>
    </w:p>
    <w:p>
      <w:pPr>
        <w:pStyle w:val="SHTKTranslationText"/>
      </w:pPr>
      <w:r>
        <w:t xml:space="preserve">자기의 유루 타심지의 경계가 아니다. 그 이치는 그러할 수 있다. 무슨 인연으로 자기 몸의 무루 타심지는, 다른 이의 유루 마음·심소를 알 수 없는가. 유루의 경계에 대해 무루지가 생할 때에는, 행상과 소연이 이 지와 다르기 때문이다. 곧 무루지가 유루를 반연할 때에는, 반드시 전체를 반연하는 염배의 행상이다.</w:t>
      </w:r>
    </w:p>
    <w:p>
      <w:pPr>
        <w:pStyle w:val="SHTKSourceText"/>
        <w:keepNext/>
      </w:pPr>
      <w:r>
        <w:t xml:space="preserve">是故決定不能別緣他心．心所成他心智。 以諸聖智緣有漏時。 必於所緣深生厭背。 樂總棄捨不樂別觀。 緣無漏時生欣樂故。 既總觀已亦樂別觀。 如有見聞非所愛事。 總緣便捨。</w:t>
      </w:r>
    </w:p>
    <w:p>
      <w:pPr>
        <w:pStyle w:val="SHTKTranslationText"/>
      </w:pPr>
      <w:r>
        <w:t xml:space="preserve">그러므로 결정코 다른 이의 마음·심소를 각각 따로 반연하여 타심지를 이룰 수 없다. 모든 성지가 유루를 반연할 때에는, 반드시 소연에 대하여 깊이 싫어하여 등지는 마음을 내고, 전체를 버리기를 좋아하여 따로 관찰하기를 좋아하지 않는다. 무루를 반연할 때에는 흔락을 내기 때문에, 이미 전체를 관찰한 뒤에도 또한 따로 관찰하기를 좋아한다. 마치 사랑하지 않는 일을 보고 들었을 때에는, 전체로 반연하고 곧 버리며,</w:t>
      </w:r>
    </w:p>
    <w:p>
      <w:pPr>
        <w:pStyle w:val="SHTKSourceText"/>
        <w:keepNext/>
      </w:pPr>
      <w:r>
        <w:t xml:space="preserve">不樂別緣。 於所愛中則不如是。 總見聞已亦樂別緣。 是故於他有漏心等。 必無聖智一一別觀。 成緣有漏心無漏他心智。 以他心智決定。 於他心．心所法別別知故。</w:t>
      </w:r>
    </w:p>
    <w:p>
      <w:pPr>
        <w:pStyle w:val="SHTKTranslationText"/>
      </w:pPr>
      <w:r>
        <w:t xml:space="preserve">따로 반연하기를 좋아하지 않는 것과 같다. 사랑하는 것에 대해서는 그렇지 않아서, 전체로 보고 들은 뒤에도 또한 따로 반연하기를 좋아한다. 그러므로 다른 이의 유루심 등에 대해서는, 반드시 성지가 하나하나 따로 관찰하는 일이 없다. 그래서 유루심을 반연하는 무루 타심지를 이루지 못한다. 타심지는 결정코, 다른 이의 마음·심소법을 각각 따로 알기 때문이다.</w:t>
      </w:r>
    </w:p>
    <w:p>
      <w:pPr>
        <w:pStyle w:val="SHTKSourceText"/>
        <w:keepNext/>
      </w:pPr>
      <w:r>
        <w:t xml:space="preserve">豈不亦有三念住攝苦．集忍智。 雖有而非但緣一法。 緣多體故(已上論文)。</w:t>
      </w:r>
    </w:p>
    <w:p>
      <w:pPr>
        <w:pStyle w:val="SHTKTranslationText"/>
      </w:pPr>
      <w:r>
        <w:t xml:space="preserve">어찌 또한 삼념주에 포섭되는 고·집의 인지(忍智)가 있지 않은가. 비록 있기는 하지만 오직 한 법만을 반연하는 것은 아니다. 여러 체를 반연하기 때문이다. (이상 논문)</w:t>
      </w:r>
    </w:p>
    <w:p>
      <w:pPr>
        <w:pStyle w:val="SHTKPositionMarker"/>
        <w:keepNext/>
      </w:pPr>
      <w:r>
        <w:t xml:space="preserve">[0388a13]</w:t>
      </w:r>
    </w:p>
    <w:p>
      <w:pPr>
        <w:pStyle w:val="SHTKSourceText"/>
        <w:keepNext/>
      </w:pPr>
      <w:r>
        <w:t xml:space="preserve">若爾何故至有貪心等者。 難。 若他心智心．心所法一一別緣。 何故佛說如實了知有貪心等。 准此經文。 貪等與心俱時取也。</w:t>
      </w:r>
    </w:p>
    <w:p>
      <w:pPr>
        <w:pStyle w:val="SHTKTranslationText"/>
      </w:pPr>
      <w:r>
        <w:t xml:space="preserve">그렇다면 어찌하여 … 유탐심 등이라고 하는가라는 것이다. 힐난한다. 만약 타심지가 마음·심소법을 하나하나 따로 반연한다면, 어찌하여 부처님은 “유탐심 등을 여실히 안다”라고 설하셨는가. 이 경문에 준하면, 탐 등과 마음을 동시에 취하는 것이다.</w:t>
      </w:r>
    </w:p>
    <w:p>
      <w:pPr>
        <w:pStyle w:val="SHTKPositionMarker"/>
        <w:keepNext/>
      </w:pPr>
      <w:r>
        <w:t xml:space="preserve">[0388a16]</w:t>
      </w:r>
    </w:p>
    <w:p>
      <w:pPr>
        <w:pStyle w:val="SHTKSourceText"/>
        <w:keepNext/>
      </w:pPr>
      <w:r>
        <w:t xml:space="preserve">非俱時取至及垢者。 答。 如取衣不取垢。 取垢不取衣。</w:t>
      </w:r>
    </w:p>
    <w:p>
      <w:pPr>
        <w:pStyle w:val="SHTKTranslationText"/>
      </w:pPr>
      <w:r>
        <w:t xml:space="preserve">동시에 취하는 것이 아니다 … 때와 허물이라는 데까지이다. 답한다. 옷을 취할 때 때[垢]를 취하지 않고, 때를 취할 때 옷을 취하지 않는 것과 같다.</w:t>
      </w:r>
    </w:p>
    <w:p>
      <w:pPr>
        <w:pStyle w:val="SHTKSourceText"/>
        <w:keepNext/>
      </w:pPr>
      <w:r>
        <w:t xml:space="preserve">取貪[1]等心前後別取。</w:t>
      </w:r>
    </w:p>
    <w:p>
      <w:pPr>
        <w:pStyle w:val="SHTKTranslationText"/>
      </w:pPr>
      <w:r>
        <w:t xml:space="preserve">탐 등의 마음을 취할 때에는 전후로 따로 취한다.</w:t>
      </w:r>
    </w:p>
    <w:p>
      <w:pPr>
        <w:pStyle w:val="SHTKNoteSummary"/>
        <w:keepNext/>
      </w:pPr>
      <w:r>
        <w:t>교감 요약 | [CBETA 교감] 甲·乙본에는 等 없음</w:t>
      </w:r>
    </w:p>
    <w:p>
      <w:pPr>
        <w:pStyle w:val="SHTKNoteDetail"/>
      </w:pPr>
      <w:r>
        <w:t>• 원교감 원문 | 等【大】，〔－〕【甲】【乙】</w:t>
      </w:r>
    </w:p>
    <w:p>
      <w:pPr>
        <w:pStyle w:val="SHTKNoteDetail"/>
      </w:pPr>
      <w:r>
        <w:t>• 이문 기준 번역 | 이문은 저본의 等에 해당하는 말 없이 읽는다.</w:t>
      </w:r>
    </w:p>
    <w:p>
      <w:pPr>
        <w:pStyle w:val="SHTKNoteDetail"/>
      </w:pPr>
      <w:r>
        <w:t>• 번역 영향 판정 | [문장 구조 변화]</w:t>
      </w:r>
    </w:p>
    <w:p>
      <w:pPr>
        <w:pStyle w:val="SHTKNoteDetail"/>
      </w:pPr>
      <w:r>
        <w:t>• 출처 | CBETA T41n1821, 교감 번호 0388001.</w:t>
      </w:r>
    </w:p>
    <w:p>
      <w:pPr>
        <w:pStyle w:val="SHTKSourceText"/>
        <w:keepNext/>
      </w:pPr>
      <w:r>
        <w:t xml:space="preserve">非俱時取也。</w:t>
      </w:r>
    </w:p>
    <w:p>
      <w:pPr>
        <w:pStyle w:val="SHTKTranslationText"/>
      </w:pPr>
      <w:r>
        <w:t xml:space="preserve">동시에 취하는 것이 아니다.</w:t>
      </w:r>
    </w:p>
    <w:p>
      <w:pPr>
        <w:pStyle w:val="SHTKPositionMarker"/>
        <w:keepNext/>
      </w:pPr>
      <w:r>
        <w:t xml:space="preserve">[0388a18]</w:t>
      </w:r>
    </w:p>
    <w:p>
      <w:pPr>
        <w:pStyle w:val="SHTKSourceText"/>
        <w:keepNext/>
      </w:pPr>
      <w:r>
        <w:t xml:space="preserve">有[2]貪心者至唯[＊]貪所繫者。</w:t>
      </w:r>
    </w:p>
    <w:p>
      <w:pPr>
        <w:pStyle w:val="SHTKTranslationText"/>
      </w:pPr>
      <w:r>
        <w:t xml:space="preserve">유탐심이란 … 오직 탐에 얽힌 것이라는 데까지이다.</w:t>
      </w:r>
    </w:p>
    <w:p>
      <w:pPr>
        <w:pStyle w:val="SHTKNoteSummary"/>
        <w:keepNext/>
      </w:pPr>
      <w:r>
        <w:t>교감 요약 | [CBETA 교감] 貪【大】＊，念【乙】＊</w:t>
      </w:r>
    </w:p>
    <w:p>
      <w:pPr>
        <w:pStyle w:val="SHTKNoteDetail"/>
      </w:pPr>
      <w:r>
        <w:t>• 한국어 해설 | 별표를 독립 이문으로 새로 세지 않고 선행 원교감의 직접 재참조로 기록한다.</w:t>
      </w:r>
    </w:p>
    <w:p>
      <w:pPr>
        <w:pStyle w:val="SHTKNoteDetail"/>
      </w:pPr>
      <w:r>
        <w:t>• 번역 영향 판정 | [판단 유보]</w:t>
      </w:r>
    </w:p>
    <w:p>
      <w:pPr>
        <w:pStyle w:val="SHTKNoteDetail"/>
      </w:pPr>
      <w:r>
        <w:t>• 출처 | CBETA T41n1821, 교감 번호 0388002.</w:t>
      </w:r>
    </w:p>
    <w:p>
      <w:pPr>
        <w:pStyle w:val="SHTKSourceText"/>
        <w:keepNext/>
      </w:pPr>
      <w:r>
        <w:t xml:space="preserve">因解經中有貪心等。 總明十一對心。</w:t>
      </w:r>
    </w:p>
    <w:p>
      <w:pPr>
        <w:pStyle w:val="SHTKTranslationText"/>
      </w:pPr>
      <w:r>
        <w:t xml:space="preserve">인하여 경 가운데 유탐심 등을 풀이한다. 모두 열한 쌍의 마음을 밝힌다.</w:t>
      </w:r>
    </w:p>
    <w:p>
      <w:pPr>
        <w:pStyle w:val="SHTKSourceText"/>
        <w:keepNext/>
      </w:pPr>
      <w:r>
        <w:t xml:space="preserve">此下第一釋有貪心[3]離貪心。</w:t>
      </w:r>
    </w:p>
    <w:p>
      <w:pPr>
        <w:pStyle w:val="SHTKTranslationText"/>
      </w:pPr>
      <w:r>
        <w:t xml:space="preserve">이 아래는 첫째로 유탐심과 이탐심을 풀이한다.</w:t>
      </w:r>
    </w:p>
    <w:p>
      <w:pPr>
        <w:pStyle w:val="SHTKNoteSummary"/>
        <w:keepNext/>
      </w:pPr>
      <w:r>
        <w:t>교감 요약 | [CBETA 교감] 저본 離 → 乙본 誰</w:t>
      </w:r>
    </w:p>
    <w:p>
      <w:pPr>
        <w:pStyle w:val="SHTKNoteDetail"/>
      </w:pPr>
      <w:r>
        <w:t>• 번역 영향 판정 | [판단 유보]</w:t>
      </w:r>
    </w:p>
    <w:p>
      <w:pPr>
        <w:pStyle w:val="SHTKNoteDetail"/>
      </w:pPr>
      <w:r>
        <w:t>• 출처 | CBETA T41n1821, 교감 번호 0388003.</w:t>
      </w:r>
    </w:p>
    <w:p>
      <w:pPr>
        <w:pStyle w:val="SHTKSourceText"/>
        <w:keepNext/>
      </w:pPr>
      <w:r>
        <w:t xml:space="preserve">泛明有貪心者。 二義有貪。 一貪相應名有貪心。 二貪所繫名有貪心。 貪相應心具由二義。 餘有漏心唯貪所繫。</w:t>
      </w:r>
    </w:p>
    <w:p>
      <w:pPr>
        <w:pStyle w:val="SHTKTranslationText"/>
      </w:pPr>
      <w:r>
        <w:t xml:space="preserve">널리 유탐심을 밝히면, 두 뜻에서 탐이 있다. 첫째, 탐과 상응하므로 유탐심이라 이름한다. 둘째, 탐에 얽매였으므로 유탐심이라 이름한다. 탐과 상응하는 마음은 두 뜻을 모두 갖춘다. 그 밖의 유루심은 오직 탐에 얽매일 뿐이다.</w:t>
      </w:r>
    </w:p>
    <w:p>
      <w:pPr>
        <w:pStyle w:val="SHTKPositionMarker"/>
        <w:keepNext/>
      </w:pPr>
      <w:r>
        <w:t xml:space="preserve">[0388a23]</w:t>
      </w:r>
    </w:p>
    <w:p>
      <w:pPr>
        <w:pStyle w:val="SHTKSourceText"/>
        <w:keepNext/>
      </w:pPr>
      <w:r>
        <w:t xml:space="preserve">有說經言至應得離[＊]貪名者。</w:t>
      </w:r>
    </w:p>
    <w:p>
      <w:pPr>
        <w:pStyle w:val="SHTKTranslationText"/>
      </w:pPr>
      <w:r>
        <w:t xml:space="preserve">어떤 이는 경의 말이 … 이탐이라는 이름을 얻어야 한다는 데까지이다.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0388002.</w:t>
      </w:r>
    </w:p>
    <w:p>
      <w:pPr>
        <w:pStyle w:val="SHTKSourceText"/>
        <w:keepNext/>
      </w:pPr>
      <w:r>
        <w:t xml:space="preserve">此下諸師解他心智經有貪心等。 說一切有部有一師說。 此經中言有貪心者。 於前二種唯說第一貪相應心。 離貪心者。 謂治貪心。 即是有漏無漏善心。 但能對治貪者名離貪心。</w:t>
      </w:r>
    </w:p>
    <w:p>
      <w:pPr>
        <w:pStyle w:val="SHTKTranslationText"/>
      </w:pPr>
      <w:r>
        <w:t xml:space="preserve">이 아래는 여러 논사가 타심지경의 유탐심 등을 해석한다. 설일체유부의 한 논사는 말한다. 이 경에서 말한 유탐심이란, 앞의 두 가지 가운데 오직 첫째인 탐상응심만을 말한다. 이탐심이란, 탐을 대치하는 마음을 이른다. 곧 유루·무루의 선심이다. 다만 탐을 대치할 수 있는 것을 이탐심이라 이름한다.</w:t>
      </w:r>
    </w:p>
    <w:p>
      <w:pPr>
        <w:pStyle w:val="SHTKSourceText"/>
        <w:keepNext/>
      </w:pPr>
      <w:r>
        <w:t xml:space="preserve">若異我說有餘師言貪不相應[4]名離貪心者。</w:t>
      </w:r>
    </w:p>
    <w:p>
      <w:pPr>
        <w:pStyle w:val="SHTKTranslationText"/>
      </w:pPr>
      <w:r>
        <w:t xml:space="preserve">만약 나의 설과 달리 어떤 논사가 탐과 상응하지 않는 것을 이탐심이라 이름한다고 말한다면,</w:t>
      </w:r>
    </w:p>
    <w:p>
      <w:pPr>
        <w:pStyle w:val="SHTKNoteSummary"/>
        <w:keepNext/>
      </w:pPr>
      <w:r>
        <w:t>교감 요약 | [CBETA 교감] 저본 名 → 乙본 各</w:t>
      </w:r>
    </w:p>
    <w:p>
      <w:pPr>
        <w:pStyle w:val="SHTKNoteDetail"/>
      </w:pPr>
      <w:r>
        <w:t>• 번역 영향 판정 | [판단 유보]</w:t>
      </w:r>
    </w:p>
    <w:p>
      <w:pPr>
        <w:pStyle w:val="SHTKNoteDetail"/>
      </w:pPr>
      <w:r>
        <w:t>• 출처 | CBETA T41n1821, 교감 번호 0388004.</w:t>
      </w:r>
    </w:p>
    <w:p>
      <w:pPr>
        <w:pStyle w:val="SHTKSourceText"/>
        <w:keepNext/>
      </w:pPr>
      <w:r>
        <w:t xml:space="preserve">餘瞋等。</w:t>
      </w:r>
    </w:p>
    <w:p>
      <w:pPr>
        <w:pStyle w:val="SHTKTranslationText"/>
      </w:pPr>
      <w:r>
        <w:t xml:space="preserve">그 밖의 진 등과,</w:t>
      </w:r>
    </w:p>
    <w:p>
      <w:pPr>
        <w:pStyle w:val="SHTKSourceText"/>
        <w:keepNext/>
      </w:pPr>
      <w:r>
        <w:t xml:space="preserve">[5]惑相應者。</w:t>
      </w:r>
    </w:p>
    <w:p>
      <w:pPr>
        <w:pStyle w:val="SHTKTranslationText"/>
      </w:pPr>
      <w:r>
        <w:t xml:space="preserve">혹이 상응하는 것도,</w:t>
      </w:r>
    </w:p>
    <w:p>
      <w:pPr>
        <w:pStyle w:val="SHTKNoteSummary"/>
        <w:keepNext/>
      </w:pPr>
      <w:r>
        <w:t>교감 요약 | [CBETA 교감] 저본 惑 → 甲·乙본 或</w:t>
      </w:r>
    </w:p>
    <w:p>
      <w:pPr>
        <w:pStyle w:val="SHTKNoteDetail"/>
      </w:pPr>
      <w:r>
        <w:t>• 번역 영향 판정 | [판단 유보]</w:t>
      </w:r>
    </w:p>
    <w:p>
      <w:pPr>
        <w:pStyle w:val="SHTKNoteDetail"/>
      </w:pPr>
      <w:r>
        <w:t>• 출처 | CBETA T41n1821, 교감 번호 0388005.</w:t>
      </w:r>
    </w:p>
    <w:p>
      <w:pPr>
        <w:pStyle w:val="SHTKSourceText"/>
        <w:keepNext/>
      </w:pPr>
      <w:r>
        <w:t xml:space="preserve">應得離貪名。 然不可說名離貪心。 以染污故。</w:t>
      </w:r>
    </w:p>
    <w:p>
      <w:pPr>
        <w:pStyle w:val="SHTKTranslationText"/>
      </w:pPr>
      <w:r>
        <w:t xml:space="preserve">마땅히 이탐이라는 이름을 얻어야 한다. 그러나 이탐심이라 이름할 수 없다. 염오이기 때문이다.</w:t>
      </w:r>
    </w:p>
    <w:p>
      <w:pPr>
        <w:pStyle w:val="SHTKPositionMarker"/>
        <w:keepNext/>
      </w:pPr>
      <w:r>
        <w:t xml:space="preserve">[0388b01]</w:t>
      </w:r>
    </w:p>
    <w:p>
      <w:pPr>
        <w:pStyle w:val="SHTKSourceText"/>
        <w:keepNext/>
      </w:pPr>
      <w:r>
        <w:t xml:space="preserve">若爾有心至離貪心等者。 論主難。 若爾有心非貪對治不染污性。 即是無覆無記一分善心。 應許此心非名有貪心貪不相應故。 非名離貪心不治貪故。 然彼亦是有貪心。 貪所繫故。</w:t>
      </w:r>
    </w:p>
    <w:p>
      <w:pPr>
        <w:pStyle w:val="SHTKTranslationText"/>
      </w:pPr>
      <w:r>
        <w:t xml:space="preserve">그렇다면 어떤 마음은 … 이탐심 등이라는 데까지이다. 논주가 힐난한다. 그렇다면 탐의 대치도 아니고 불염오성인 마음이 있으니, 곧 무부무기의 일부와 선심이다. 이 마음은 탐과 상응하지 않으므로 유탐심이라 이름하지 않아야 하고, 탐을 대치하지 않으므로 이탐심이라 이름하지 않아야 한다. 그러나 그것 또한 유탐심이다. 탐에 얽매였기 때문이다.</w:t>
      </w:r>
    </w:p>
    <w:p>
      <w:pPr>
        <w:pStyle w:val="SHTKSourceText"/>
        <w:keepNext/>
      </w:pPr>
      <w:r>
        <w:t xml:space="preserve">等者等取有嗔心等。 若非攝者。 即有十一對攝心不盡。</w:t>
      </w:r>
    </w:p>
    <w:p>
      <w:pPr>
        <w:pStyle w:val="SHTKTranslationText"/>
      </w:pPr>
      <w:r>
        <w:t xml:space="preserve">‘등’은 유진심 등을 함께 취한다. 만약 그것들이 포섭되지 않는다면, 열한 쌍으로도 마음을 다 포섭하지 못하게 된다.</w:t>
      </w:r>
    </w:p>
    <w:p>
      <w:pPr>
        <w:pStyle w:val="SHTKPositionMarker"/>
        <w:keepNext/>
      </w:pPr>
      <w:r>
        <w:t xml:space="preserve">[0388b07]</w:t>
      </w:r>
    </w:p>
    <w:p>
      <w:pPr>
        <w:pStyle w:val="SHTKSourceText"/>
        <w:keepNext/>
      </w:pPr>
      <w:r>
        <w:t xml:space="preserve">是故應許至名有貪心者。 論主難訖復作是言。 是故應許說一切有部餘師所說。 為貪所繫名有貪心。 對治貪心名離貪心。 其離貪心同第一師。 故不別說。 故婆沙云。</w:t>
      </w:r>
    </w:p>
    <w:p>
      <w:pPr>
        <w:pStyle w:val="SHTKTranslationText"/>
      </w:pPr>
      <w:r>
        <w:t xml:space="preserve">그러므로 마땅히 허용해야 한다 … 유탐심이라 이름한다는 데까지이다. 논주가 힐난을 마친 뒤 다시 이와 같이 말한다. 그러므로 설일체유부의 다른 논사가 설한 바를 허용해야 한다. 탐에 얽매인 것을 유탐심이라 이름하고, 탐을 대치하는 마음을 이탐심이라 이름한다. 그 이탐심은 첫 번째 논사와 같다. 그러므로 따로 말하지 않는다. 그러므로 『대비바사론』에서 말한다.</w:t>
      </w:r>
    </w:p>
    <w:p>
      <w:pPr>
        <w:pStyle w:val="SHTKSourceText"/>
        <w:keepNext/>
      </w:pPr>
      <w:r>
        <w:t xml:space="preserve">如是說者好。 謂貪所繫故名有貪心。 貪對治故名離貪心 又解後師既說為貪所繫名有貪心。 明知貪對治故名離貪心。</w:t>
      </w:r>
    </w:p>
    <w:p>
      <w:pPr>
        <w:pStyle w:val="SHTKTranslationText"/>
      </w:pPr>
      <w:r>
        <w:t xml:space="preserve">이와 같이 말하는 것이 좋다. 곧 탐에 얽매였기 때문에 유탐심이라 이름하고, 탐을 대치하기 때문에 이탐심이라 이름한다. 또 해석하면, 뒤의 논사가 이미 탐에 얽매인 것을 유탐심이라 이름한다고 말했으니, 탐을 대치하기 때문에 이탐심이라 이름함을 분명히 알 수 있다.</w:t>
      </w:r>
    </w:p>
    <w:p>
      <w:pPr>
        <w:pStyle w:val="SHTKSourceText"/>
        <w:keepNext/>
      </w:pPr>
      <w:r>
        <w:t xml:space="preserve">唯取無漏若作[6]此解可攝心盡。</w:t>
      </w:r>
    </w:p>
    <w:p>
      <w:pPr>
        <w:pStyle w:val="SHTKTranslationText"/>
      </w:pPr>
      <w:r>
        <w:t xml:space="preserve">오직 무루만 취한다. 만약 이렇게 해석하면 마음을 모두 포섭할 수 있다.</w:t>
      </w:r>
    </w:p>
    <w:p>
      <w:pPr>
        <w:pStyle w:val="SHTKNoteSummary"/>
        <w:keepNext/>
      </w:pPr>
      <w:r>
        <w:t>교감 요약 | [CBETA 교감] 저본 此 → 甲·乙본 斯</w:t>
      </w:r>
    </w:p>
    <w:p>
      <w:pPr>
        <w:pStyle w:val="SHTKNoteDetail"/>
      </w:pPr>
      <w:r>
        <w:t>• 번역 영향 판정 | [판단 유보]</w:t>
      </w:r>
    </w:p>
    <w:p>
      <w:pPr>
        <w:pStyle w:val="SHTKNoteDetail"/>
      </w:pPr>
      <w:r>
        <w:t>• 출처 | CBETA T41n1821, 교감 번호 0388006.</w:t>
      </w:r>
    </w:p>
    <w:p>
      <w:pPr>
        <w:pStyle w:val="SHTKSourceText"/>
        <w:keepNext/>
      </w:pPr>
      <w:r>
        <w:t xml:space="preserve">論主此文[7]權難第一師立第二師。</w:t>
      </w:r>
    </w:p>
    <w:p>
      <w:pPr>
        <w:pStyle w:val="SHTKTranslationText"/>
      </w:pPr>
      <w:r>
        <w:t xml:space="preserve">논주의 이 글은 임시로 첫 번째 논사를 힐난하여 두 번째 논사를 세운 것이다.</w:t>
      </w:r>
    </w:p>
    <w:p>
      <w:pPr>
        <w:pStyle w:val="SHTKNoteSummary"/>
        <w:keepNext/>
      </w:pPr>
      <w:r>
        <w:t>교감 요약 | [CBETA 교감] 權【大】＊，推【甲】【乙】＊</w:t>
      </w:r>
    </w:p>
    <w:p>
      <w:pPr>
        <w:pStyle w:val="SHTKNoteDetail"/>
      </w:pPr>
      <w:r>
        <w:t>• 번역 영향 판정 | [판단 유보]</w:t>
      </w:r>
    </w:p>
    <w:p>
      <w:pPr>
        <w:pStyle w:val="SHTKNoteDetail"/>
      </w:pPr>
      <w:r>
        <w:t>• 출처 | CBETA T41n1821, 교감 번호 0388007.</w:t>
      </w:r>
    </w:p>
    <w:p>
      <w:pPr>
        <w:pStyle w:val="SHTKSourceText"/>
        <w:keepNext/>
      </w:pPr>
      <w:r>
        <w:t xml:space="preserve">[8]至後文中第二亦破。</w:t>
      </w:r>
    </w:p>
    <w:p>
      <w:pPr>
        <w:pStyle w:val="SHTKTranslationText"/>
      </w:pPr>
      <w:r>
        <w:t xml:space="preserve">뒤의 글에 이르면 두 번째 논사 또한 논파한다.</w:t>
      </w:r>
    </w:p>
    <w:p>
      <w:pPr>
        <w:pStyle w:val="SHTKNoteSummary"/>
        <w:keepNext/>
      </w:pPr>
      <w:r>
        <w:t>교감 요약 | [CBETA 교감] 저본 至 → 甲·乙본 意</w:t>
      </w:r>
    </w:p>
    <w:p>
      <w:pPr>
        <w:pStyle w:val="SHTKNoteDetail"/>
      </w:pPr>
      <w:r>
        <w:t>• 번역 영향 판정 | [판단 유보]</w:t>
      </w:r>
    </w:p>
    <w:p>
      <w:pPr>
        <w:pStyle w:val="SHTKNoteDetail"/>
      </w:pPr>
      <w:r>
        <w:t>• 출처 | CBETA T41n1821, 교감 번호 0388008.</w:t>
      </w:r>
    </w:p>
    <w:p>
      <w:pPr>
        <w:pStyle w:val="SHTKPositionMarker"/>
        <w:keepNext/>
      </w:pPr>
      <w:r>
        <w:t xml:space="preserve">[0388b16]</w:t>
      </w:r>
    </w:p>
    <w:p>
      <w:pPr>
        <w:pStyle w:val="SHTKSourceText"/>
        <w:keepNext/>
      </w:pPr>
      <w:r>
        <w:t xml:space="preserve">乃至有癡離癡亦爾者。 此即類釋。 第二對有嗔．離嗔。 第三對有癡．離癡。 應知亦爾。</w:t>
      </w:r>
    </w:p>
    <w:p>
      <w:pPr>
        <w:pStyle w:val="SHTKTranslationText"/>
      </w:pPr>
      <w:r>
        <w:t xml:space="preserve">내지 유치·이치도 또한 그러하다는 것이다. 이는 곧 유례에 따라 풀이한 것이다. 둘째 쌍은 유진·이진이고, 셋째 쌍은 유치·이치이다. 마땅히 또한 그러하다고 알아야 한다.</w:t>
      </w:r>
    </w:p>
    <w:p>
      <w:pPr>
        <w:pStyle w:val="SHTKPositionMarker"/>
        <w:keepNext/>
      </w:pPr>
      <w:r>
        <w:t xml:space="preserve">[0388b18]</w:t>
      </w:r>
    </w:p>
    <w:p>
      <w:pPr>
        <w:pStyle w:val="SHTKSourceText"/>
        <w:keepNext/>
      </w:pPr>
      <w:r>
        <w:t xml:space="preserve">毘婆沙師至相應知故者。 第四對聚．散心。 散動即是散亂異名。 體即是定。</w:t>
      </w:r>
    </w:p>
    <w:p>
      <w:pPr>
        <w:pStyle w:val="SHTKTranslationText"/>
      </w:pPr>
      <w:r>
        <w:t xml:space="preserve">비바사사는 … 상응을 알아야 하기 때문이라는 데까지이다. 넷째 쌍은 취심과 산심이다. 산동은 곧 산란의 다른 이름이다. 그 체는 곧 정이다.</w:t>
      </w:r>
    </w:p>
    <w:p>
      <w:pPr>
        <w:pStyle w:val="SHTKSourceText"/>
        <w:keepNext/>
      </w:pPr>
      <w:r>
        <w:t xml:space="preserve">約[9]相續位數[10]散動故立散動名。</w:t>
      </w:r>
    </w:p>
    <w:p>
      <w:pPr>
        <w:pStyle w:val="SHTKTranslationText"/>
      </w:pPr>
      <w:r>
        <w:t xml:space="preserve">상속하는 지위에서 자주 산동하기 때문에 산동이라는 이름을 세운다.</w:t>
      </w:r>
    </w:p>
    <w:p>
      <w:pPr>
        <w:pStyle w:val="SHTKNoteSummary"/>
        <w:keepNext/>
      </w:pPr>
      <w:r>
        <w:t>교감 요약 | [CBETA 교감] 저본 相 → 甲·乙본 初相</w:t>
      </w:r>
    </w:p>
    <w:p>
      <w:pPr>
        <w:pStyle w:val="SHTKNoteDetail"/>
      </w:pPr>
      <w:r>
        <w:t>• 출처 | CBETA T41n1821, 교감 번호 0388009.</w:t>
      </w:r>
    </w:p>
    <w:p>
      <w:pPr>
        <w:pStyle w:val="SHTKNoteSummary"/>
      </w:pPr>
      <w:r>
        <w:t>교감 요약 | [CBETA 교감] ] 散【大】，〔－〕【甲】【乙】</w:t>
      </w:r>
    </w:p>
    <w:p>
      <w:pPr>
        <w:pStyle w:val="SHTKNoteDetail"/>
      </w:pPr>
      <w:r>
        <w:t>• 원교감 원문 | 散【大】，〔－〕【甲】【乙】</w:t>
      </w:r>
    </w:p>
    <w:p>
      <w:pPr>
        <w:pStyle w:val="SHTKNoteDetail"/>
      </w:pPr>
      <w:r>
        <w:t>• 이문 기준 번역 | 이문은 저본의 散에 해당하는 말 없이 읽는다.</w:t>
      </w:r>
    </w:p>
    <w:p>
      <w:pPr>
        <w:pStyle w:val="SHTKNoteDetail"/>
      </w:pPr>
      <w:r>
        <w:t>• 번역 영향 판정 | [문장 구조 변화]</w:t>
      </w:r>
    </w:p>
    <w:p>
      <w:pPr>
        <w:pStyle w:val="SHTKNoteDetail"/>
      </w:pPr>
      <w:r>
        <w:t>• 출처 | CBETA T41n1821, 교감 번호 0388010.</w:t>
      </w:r>
    </w:p>
    <w:p>
      <w:pPr>
        <w:pStyle w:val="SHTKSourceText"/>
        <w:keepNext/>
      </w:pPr>
      <w:r>
        <w:t xml:space="preserve">問散動定能除。 散動定為體。 智慧遣無明。 無明慧為體 解云約相續位說定散動。 若約剎那定亦不散。 無明不爾。</w:t>
      </w:r>
    </w:p>
    <w:p>
      <w:pPr>
        <w:pStyle w:val="SHTKTranslationText"/>
      </w:pPr>
      <w:r>
        <w:t xml:space="preserve">묻는다. 산동은 정이 능히 제거하는데, 산동의 체가 정이라고 하는가. 지혜는 무명을 제거하지만, 무명의 체를 혜라고 하지는 않는다. 해석한다. 상속하는 지위에 의거하여 정을 산동이라 말한 것이다. 만약 찰나에 의거하면 정도 또한 산란하지 않는다. 무명은 그렇지 않다.</w:t>
      </w:r>
    </w:p>
    <w:p>
      <w:pPr>
        <w:pStyle w:val="SHTKSourceText"/>
        <w:keepNext/>
      </w:pPr>
      <w:r>
        <w:t xml:space="preserve">相續剎那皆無[11]智故。</w:t>
      </w:r>
    </w:p>
    <w:p>
      <w:pPr>
        <w:pStyle w:val="SHTKTranslationText"/>
      </w:pPr>
      <w:r>
        <w:t xml:space="preserve">상속과 찰나가 모두 무지이기 때문이다.</w:t>
      </w:r>
    </w:p>
    <w:p>
      <w:pPr>
        <w:pStyle w:val="SHTKNoteSummary"/>
        <w:keepNext/>
      </w:pPr>
      <w:r>
        <w:t>교감 요약 | [CBETA 교감] 저본 智 → 甲·乙본 知</w:t>
      </w:r>
    </w:p>
    <w:p>
      <w:pPr>
        <w:pStyle w:val="SHTKNoteDetail"/>
      </w:pPr>
      <w:r>
        <w:t>• 번역 영향 판정 | [판단 유보]</w:t>
      </w:r>
    </w:p>
    <w:p>
      <w:pPr>
        <w:pStyle w:val="SHTKNoteDetail"/>
      </w:pPr>
      <w:r>
        <w:t>• 출처 | CBETA T41n1821, 교감 번호 0388011.</w:t>
      </w:r>
    </w:p>
    <w:p>
      <w:pPr>
        <w:pStyle w:val="SHTKSourceText"/>
        <w:keepNext/>
      </w:pPr>
      <w:r>
        <w:t xml:space="preserve">故體非慧。</w:t>
      </w:r>
    </w:p>
    <w:p>
      <w:pPr>
        <w:pStyle w:val="SHTKTranslationText"/>
      </w:pPr>
      <w:r>
        <w:t xml:space="preserve">그러므로 그 체는 혜가 아니다.</w:t>
      </w:r>
    </w:p>
    <w:p>
      <w:pPr>
        <w:pStyle w:val="SHTKSourceText"/>
        <w:keepNext/>
      </w:pPr>
      <w:r>
        <w:t xml:space="preserve">餘文[12]可知。</w:t>
      </w:r>
    </w:p>
    <w:p>
      <w:pPr>
        <w:pStyle w:val="SHTKTranslationText"/>
      </w:pPr>
      <w:r>
        <w:t xml:space="preserve">나머지 글은 알 수 있다.</w:t>
      </w:r>
    </w:p>
    <w:p>
      <w:pPr>
        <w:pStyle w:val="SHTKNoteSummary"/>
        <w:keepNext/>
      </w:pPr>
      <w:r>
        <w:t>교감 요약 | [CBETA 교감] 甲·乙본에는 可 없음</w:t>
      </w:r>
    </w:p>
    <w:p>
      <w:pPr>
        <w:pStyle w:val="SHTKNoteDetail"/>
      </w:pPr>
      <w:r>
        <w:t>• 원교감 원문 | 可【大】，〔－〕【甲】【乙】</w:t>
      </w:r>
    </w:p>
    <w:p>
      <w:pPr>
        <w:pStyle w:val="SHTKNoteDetail"/>
      </w:pPr>
      <w:r>
        <w:t>• 이문 기준 번역 | 이문은 저본의 可에 해당하는 말 없이 읽는다.</w:t>
      </w:r>
    </w:p>
    <w:p>
      <w:pPr>
        <w:pStyle w:val="SHTKNoteDetail"/>
      </w:pPr>
      <w:r>
        <w:t>• 번역 영향 판정 | [문장 구조 변화]</w:t>
      </w:r>
    </w:p>
    <w:p>
      <w:pPr>
        <w:pStyle w:val="SHTKNoteDetail"/>
      </w:pPr>
      <w:r>
        <w:t>• 출처 | CBETA T41n1821, 교감 번호 0388012.</w:t>
      </w:r>
    </w:p>
    <w:p>
      <w:pPr>
        <w:pStyle w:val="SHTKSourceText"/>
        <w:keepNext/>
      </w:pPr>
      <w:r>
        <w:t xml:space="preserve">婆沙說聚心為略心。 名異義同。</w:t>
      </w:r>
    </w:p>
    <w:p>
      <w:pPr>
        <w:pStyle w:val="SHTKTranslationText"/>
      </w:pPr>
      <w:r>
        <w:t xml:space="preserve">『대비바사론』에서는 취심을 약심이라 말한다. 이름은 다르나 뜻은 같다.</w:t>
      </w:r>
    </w:p>
    <w:p>
      <w:pPr>
        <w:pStyle w:val="SHTKPositionMarker"/>
        <w:keepNext/>
      </w:pPr>
      <w:r>
        <w:t xml:space="preserve">[0388b25]</w:t>
      </w:r>
    </w:p>
    <w:p>
      <w:pPr>
        <w:pStyle w:val="SHTKSourceText"/>
        <w:keepNext/>
      </w:pPr>
      <w:r>
        <w:t xml:space="preserve">西方諸師至說名為散者。 西方諸師即是健駄羅國諸師也。 婆沙云外國師。</w:t>
      </w:r>
    </w:p>
    <w:p>
      <w:pPr>
        <w:pStyle w:val="SHTKTranslationText"/>
      </w:pPr>
      <w:r>
        <w:t xml:space="preserve">서방의 여러 논사는 … 산이라 이름한다는 데까지이다. 서방의 여러 논사는 곧 건타라국의 여러 논사이다. 『대비바사론』에서는 외국사라고 말한다.</w:t>
      </w:r>
    </w:p>
    <w:p>
      <w:pPr>
        <w:pStyle w:val="SHTKPositionMarker"/>
        <w:keepNext/>
      </w:pPr>
      <w:r>
        <w:t xml:space="preserve">[0388b27]</w:t>
      </w:r>
    </w:p>
    <w:p>
      <w:pPr>
        <w:pStyle w:val="SHTKSourceText"/>
        <w:keepNext/>
      </w:pPr>
      <w:r>
        <w:t xml:space="preserve">此不應理至道智者。 毘婆沙師破。 此不應理。 諸染污心若與眠相應。 應通聚．散故。 眠故名聚。 染故名散。 又應違害發智本論所言。</w:t>
      </w:r>
    </w:p>
    <w:p>
      <w:pPr>
        <w:pStyle w:val="SHTKTranslationText"/>
      </w:pPr>
      <w:r>
        <w:t xml:space="preserve">이는 이치에 맞지 않는다 … 도지라는 데까지이다. 비바사사가 논파한다. 이는 이치에 맞지 않는다. 모든 염오심이 만약 면과 상응한다면, 마땅히 취와 산에 모두 통해야 하기 때문이다. 면 때문에 취라 이름하고, 염오이기 때문에 산이라 이름하게 된다. 또 『발지론』 본문의 말과 어긋나게 된다.</w:t>
      </w:r>
    </w:p>
    <w:p>
      <w:pPr>
        <w:pStyle w:val="SHTKSourceText"/>
        <w:keepNext/>
      </w:pPr>
      <w:r>
        <w:t xml:space="preserve">如實知聚心。</w:t>
      </w:r>
    </w:p>
    <w:p>
      <w:pPr>
        <w:pStyle w:val="SHTKTranslationText"/>
      </w:pPr>
      <w:r>
        <w:t xml:space="preserve">“취심을 여실히 안다.”라고 할 때,</w:t>
      </w:r>
    </w:p>
    <w:p>
      <w:pPr>
        <w:pStyle w:val="SHTKSourceText"/>
        <w:keepNext/>
      </w:pPr>
      <w:r>
        <w:t xml:space="preserve">具足[13]有四智。</w:t>
      </w:r>
    </w:p>
    <w:p>
      <w:pPr>
        <w:pStyle w:val="SHTKTranslationText"/>
      </w:pPr>
      <w:r>
        <w:t xml:space="preserve">네 가지 지를 모두 갖춘다.</w:t>
      </w:r>
    </w:p>
    <w:p>
      <w:pPr>
        <w:pStyle w:val="SHTKNoteSummary"/>
        <w:keepNext/>
      </w:pPr>
      <w:r>
        <w:t>교감 요약 | [CBETA 교감] 저본 有 → 乙본 即</w:t>
      </w:r>
    </w:p>
    <w:p>
      <w:pPr>
        <w:pStyle w:val="SHTKNoteDetail"/>
      </w:pPr>
      <w:r>
        <w:t>• 번역 영향 판정 | [판단 유보]</w:t>
      </w:r>
    </w:p>
    <w:p>
      <w:pPr>
        <w:pStyle w:val="SHTKNoteDetail"/>
      </w:pPr>
      <w:r>
        <w:t>• 출처 | CBETA T41n1821, 교감 번호 0388013.</w:t>
      </w:r>
    </w:p>
    <w:p>
      <w:pPr>
        <w:pStyle w:val="SHTKSourceText"/>
        <w:keepNext/>
      </w:pPr>
      <w:r>
        <w:t xml:space="preserve">謂法智．類智．世俗智．道智。 又婆沙一百九十云。 略心如實知略心。</w:t>
      </w:r>
    </w:p>
    <w:p>
      <w:pPr>
        <w:pStyle w:val="SHTKTranslationText"/>
      </w:pPr>
      <w:r>
        <w:t xml:space="preserve">곧 법지·류지·세속지·도지이다. 또 『대비바사론』 제190권에서 말한다. 약심을 여실히 알아 약심을 안다.</w:t>
      </w:r>
    </w:p>
    <w:p>
      <w:pPr>
        <w:pStyle w:val="SHTKSourceText"/>
        <w:keepNext/>
      </w:pPr>
      <w:r>
        <w:t xml:space="preserve">此四智謂法智．類智．世俗[14]智．道智。</w:t>
      </w:r>
    </w:p>
    <w:p>
      <w:pPr>
        <w:pStyle w:val="SHTKTranslationText"/>
      </w:pPr>
      <w:r>
        <w:t xml:space="preserve">이 네 지는 법지·류지·세속지·도지이다.</w:t>
      </w:r>
    </w:p>
    <w:p>
      <w:pPr>
        <w:pStyle w:val="SHTKNoteSummary"/>
        <w:keepNext/>
      </w:pPr>
      <w:r>
        <w:t>교감 요약 | [CBETA 교감] 甲·乙본에는 智 없음</w:t>
      </w:r>
    </w:p>
    <w:p>
      <w:pPr>
        <w:pStyle w:val="SHTKNoteDetail"/>
      </w:pPr>
      <w:r>
        <w:t>• 원교감 원문 | 智【大】，〔－〕【甲】【乙】</w:t>
      </w:r>
    </w:p>
    <w:p>
      <w:pPr>
        <w:pStyle w:val="SHTKNoteDetail"/>
      </w:pPr>
      <w:r>
        <w:t>• 이문 기준 번역 | 이문은 저본의 智에 해당하는 말 없이 읽는다.</w:t>
      </w:r>
    </w:p>
    <w:p>
      <w:pPr>
        <w:pStyle w:val="SHTKNoteDetail"/>
      </w:pPr>
      <w:r>
        <w:t>• 번역 영향 판정 | [문장 구조 변화]</w:t>
      </w:r>
    </w:p>
    <w:p>
      <w:pPr>
        <w:pStyle w:val="SHTKNoteDetail"/>
      </w:pPr>
      <w:r>
        <w:t>• 출처 | CBETA T41n1821, 교감 번호 0388014.</w:t>
      </w:r>
    </w:p>
    <w:p>
      <w:pPr>
        <w:pStyle w:val="SHTKSourceText"/>
        <w:keepNext/>
      </w:pPr>
      <w:r>
        <w:t xml:space="preserve">散心如實知散心。 此一智謂世俗智 此隨所應如前。 婆沙前卷釋云。 問何故此中不說他心智。 答他心智知他相續心．心所法。 此中如實智知自相續心．心所法。 是故不說。</w:t>
      </w:r>
    </w:p>
    <w:p>
      <w:pPr>
        <w:pStyle w:val="SHTKTranslationText"/>
      </w:pPr>
      <w:r>
        <w:t xml:space="preserve">산심을 여실히 알아 산심을 안다. 이는 한 가지 지, 곧 세속지이다. 이는 마땅한 바에 따라 앞과 같다. 『대비바사론』 앞 권의 해석에서 말한다. 묻는다. 어찌하여 여기서는 타심지를 말하지 않는가. 답한다. 타심지는 다른 상속의 마음·심소법을 안다. 여기서 여실지는 자기 상속의 마음·심소법을 안다. 그러므로 말하지 않는다.</w:t>
      </w:r>
    </w:p>
    <w:p>
      <w:pPr>
        <w:pStyle w:val="SHTKSourceText"/>
        <w:keepNext/>
      </w:pPr>
      <w:r>
        <w:t xml:space="preserve">復次他心智知現在心．心所法。 此中如實智知過去心．心所法。 廣如彼釋 又云。 問此中復何故不說苦．集智耶。</w:t>
      </w:r>
    </w:p>
    <w:p>
      <w:pPr>
        <w:pStyle w:val="SHTKTranslationText"/>
      </w:pPr>
      <w:r>
        <w:t xml:space="preserve">또 타심지는 현재의 마음·심소법을 안다. 여기서 여실지는 과거의 마음·심소법을 안다. 자세한 것은 그곳의 해석과 같다. 또 말한다. 묻는다. 여기서 다시 어찌하여 고지와 집지를 말하지 않는가.</w:t>
      </w:r>
    </w:p>
    <w:p>
      <w:pPr>
        <w:pStyle w:val="SHTKSourceText"/>
        <w:keepNext/>
      </w:pPr>
      <w:r>
        <w:t xml:space="preserve">有說此中亦應說苦．[15]集而不說者當知此義有餘。</w:t>
      </w:r>
    </w:p>
    <w:p>
      <w:pPr>
        <w:pStyle w:val="SHTKTranslationText"/>
      </w:pPr>
      <w:r>
        <w:t xml:space="preserve">어떤 이는 말한다. 여기서도 또한 고지와 집지를 말해야 하는데 말하지 않았으니, 이 뜻은 미진한 것으로 알아야 한다.</w:t>
      </w:r>
    </w:p>
    <w:p>
      <w:pPr>
        <w:pStyle w:val="SHTKNoteSummary"/>
        <w:keepNext/>
      </w:pPr>
      <w:r>
        <w:t>교감 요약 | [CBETA 교감] 저본 集 → 甲·乙본 集智</w:t>
      </w:r>
    </w:p>
    <w:p>
      <w:pPr>
        <w:pStyle w:val="SHTKNoteDetail"/>
      </w:pPr>
      <w:r>
        <w:t>• 번역 영향 판정 | [판단 유보]</w:t>
      </w:r>
    </w:p>
    <w:p>
      <w:pPr>
        <w:pStyle w:val="SHTKNoteDetail"/>
      </w:pPr>
      <w:r>
        <w:t>• 출처 | CBETA T41n1821, 교감 번호 0388015.</w:t>
      </w:r>
    </w:p>
    <w:p>
      <w:pPr>
        <w:pStyle w:val="SHTKSourceText"/>
        <w:keepNext/>
      </w:pPr>
      <w:r>
        <w:t xml:space="preserve">有說。 苦．集智是厭行相智。 此中如實智是欣行相智。 是故不說。 有說。</w:t>
      </w:r>
    </w:p>
    <w:p>
      <w:pPr>
        <w:pStyle w:val="SHTKTranslationText"/>
      </w:pPr>
      <w:r>
        <w:t xml:space="preserve">어떤 이는 말한다. 고지와 집지는 싫어하는 행상의 지이고, 여기서 여실지는 기뻐하는 행상의 지이다. 그러므로 말하지 않는다. 어떤 이는 말한다.</w:t>
      </w:r>
    </w:p>
    <w:p>
      <w:pPr>
        <w:pStyle w:val="SHTKSourceText"/>
        <w:keepNext/>
      </w:pPr>
      <w:r>
        <w:t xml:space="preserve">苦．集智緣[16]所厭事。</w:t>
      </w:r>
    </w:p>
    <w:p>
      <w:pPr>
        <w:pStyle w:val="SHTKTranslationText"/>
      </w:pPr>
      <w:r>
        <w:t xml:space="preserve">고지와 집지는 싫어하는 일을 반연하고,</w:t>
      </w:r>
    </w:p>
    <w:p>
      <w:pPr>
        <w:pStyle w:val="SHTKNoteSummary"/>
        <w:keepNext/>
      </w:pPr>
      <w:r>
        <w:t>교감 요약 | [CBETA 교감] 저본 所 → 甲·乙본 可</w:t>
      </w:r>
    </w:p>
    <w:p>
      <w:pPr>
        <w:pStyle w:val="SHTKNoteDetail"/>
      </w:pPr>
      <w:r>
        <w:t>• 번역 영향 판정 | [판단 유보]</w:t>
      </w:r>
    </w:p>
    <w:p>
      <w:pPr>
        <w:pStyle w:val="SHTKNoteDetail"/>
      </w:pPr>
      <w:r>
        <w:t>• 출처 | CBETA T41n1821, 교감 번호 0388016.</w:t>
      </w:r>
    </w:p>
    <w:p>
      <w:pPr>
        <w:pStyle w:val="SHTKSourceText"/>
        <w:keepNext/>
      </w:pPr>
      <w:r>
        <w:t xml:space="preserve">此中如實智緣[17]所欣事。</w:t>
      </w:r>
    </w:p>
    <w:p>
      <w:pPr>
        <w:pStyle w:val="SHTKTranslationText"/>
      </w:pPr>
      <w:r>
        <w:t xml:space="preserve">여기서 여실지는 기뻐하는 일을 반연한다.</w:t>
      </w:r>
    </w:p>
    <w:p>
      <w:pPr>
        <w:pStyle w:val="SHTKNoteSummary"/>
        <w:keepNext/>
      </w:pPr>
      <w:r>
        <w:t>교감 요약 | [CBETA 교감] 甲·乙본에는 所 없음</w:t>
      </w:r>
    </w:p>
    <w:p>
      <w:pPr>
        <w:pStyle w:val="SHTKNoteDetail"/>
      </w:pPr>
      <w:r>
        <w:t>• 원교감 원문 | 所【大】，〔－〕【甲】【乙】</w:t>
      </w:r>
    </w:p>
    <w:p>
      <w:pPr>
        <w:pStyle w:val="SHTKNoteDetail"/>
      </w:pPr>
      <w:r>
        <w:t>• 이문 기준 번역 | 이문은 저본의 所에 해당하는 말 없이 읽는다.</w:t>
      </w:r>
    </w:p>
    <w:p>
      <w:pPr>
        <w:pStyle w:val="SHTKNoteDetail"/>
      </w:pPr>
      <w:r>
        <w:t>• 번역 영향 판정 | [문장 구조 변화]</w:t>
      </w:r>
    </w:p>
    <w:p>
      <w:pPr>
        <w:pStyle w:val="SHTKNoteDetail"/>
      </w:pPr>
      <w:r>
        <w:t>• 출처 | CBETA T41n1821, 교감 번호 0388017.</w:t>
      </w:r>
    </w:p>
    <w:p>
      <w:pPr>
        <w:pStyle w:val="SHTKSourceText"/>
        <w:keepNext/>
      </w:pPr>
      <w:r>
        <w:t xml:space="preserve">廣如彼釋 又云。 不說盡．無生智者。 此是見蘊但說諸見性智。 非彼見性智是故不說 婆沙論文不簡滅智。 不知心故。 此在絕言。</w:t>
      </w:r>
    </w:p>
    <w:p>
      <w:pPr>
        <w:pStyle w:val="SHTKTranslationText"/>
      </w:pPr>
      <w:r>
        <w:t xml:space="preserve">자세한 것은 그곳의 해석과 같다. 또 말한다. 진지와 무생지를 말하지 않은 것은, 이것이 견온이어서 다만 견을 자성으로 하는 지만을 말하기 때문이다. 그 둘은 견을 자성으로 하는 지가 아니므로 말하지 않는다. 『대비바사론』의 글에서는 멸지를 제외하지 않았다. 마음을 알지 못하기 때문이다. 여기에는 글이 끊어진 곳이 있다.</w:t>
      </w:r>
    </w:p>
    <w:p>
      <w:pPr>
        <w:pStyle w:val="SHTKSourceText"/>
        <w:keepNext/>
      </w:pPr>
      <w:r>
        <w:t xml:space="preserve">若說睡眠名為聚心。 准婆沙文。 但應說一世俗智知。 如何乃言四智知也。 婆沙評家同此論破。</w:t>
      </w:r>
    </w:p>
    <w:p>
      <w:pPr>
        <w:pStyle w:val="SHTKTranslationText"/>
      </w:pPr>
      <w:r>
        <w:t xml:space="preserve">만약 수면을 취심이라 이름한다고 말한다면, 『대비바사론』의 글에 준하여, 다만 한 가지 세속지가 안다고 말해야 한다. 어찌하여 도리어 네 가지 지가 안다고 말하였는가. 『대비바사론』의 평가는 이 논과 같이 이를 논파한다.</w:t>
      </w:r>
    </w:p>
    <w:p>
      <w:pPr>
        <w:pStyle w:val="SHTKPositionMarker"/>
        <w:keepNext/>
      </w:pPr>
      <w:r>
        <w:t xml:space="preserve">[0388c20]</w:t>
      </w:r>
    </w:p>
    <w:p>
      <w:pPr>
        <w:pStyle w:val="SHTKSourceText"/>
        <w:keepNext/>
      </w:pPr>
      <w:r>
        <w:t xml:space="preserve">沈心[18]者至相應起故者。</w:t>
      </w:r>
    </w:p>
    <w:p>
      <w:pPr>
        <w:pStyle w:val="SHTKTranslationText"/>
      </w:pPr>
      <w:r>
        <w:t xml:space="preserve">침심(沈心)이란 … 상응하여 일어나기 때문이라는 데까지이다.</w:t>
      </w:r>
    </w:p>
    <w:p>
      <w:pPr>
        <w:pStyle w:val="SHTKNoteSummary"/>
        <w:keepNext/>
      </w:pPr>
      <w:r>
        <w:t>교감 요약 | [CBETA 교감] 저본 者 → 乙본 者謂</w:t>
      </w:r>
    </w:p>
    <w:p>
      <w:pPr>
        <w:pStyle w:val="SHTKNoteDetail"/>
      </w:pPr>
      <w:r>
        <w:t>• 번역 영향 판정 | [판단 유보]</w:t>
      </w:r>
    </w:p>
    <w:p>
      <w:pPr>
        <w:pStyle w:val="SHTKNoteDetail"/>
      </w:pPr>
      <w:r>
        <w:t>• 출처 | CBETA T41n1821, 교감 번호 0388018.</w:t>
      </w:r>
    </w:p>
    <w:p>
      <w:pPr>
        <w:pStyle w:val="SHTKSourceText"/>
        <w:keepNext/>
      </w:pPr>
      <w:r>
        <w:t xml:space="preserve">第五對沈心．策心。 婆沙云下心．舉心。 名異義同。</w:t>
      </w:r>
    </w:p>
    <w:p>
      <w:pPr>
        <w:pStyle w:val="SHTKTranslationText"/>
      </w:pPr>
      <w:r>
        <w:t xml:space="preserve">다섯째 쌍은 침심과 책심(策心)이다. 『대비바사론』에서는 하심(下心)과 거심(舉心)이라 한다. 이름은 다르나 뜻은 같다.</w:t>
      </w:r>
    </w:p>
    <w:p>
      <w:pPr>
        <w:pStyle w:val="SHTKPositionMarker"/>
        <w:keepNext/>
      </w:pPr>
      <w:r>
        <w:t xml:space="preserve">[0388c22]</w:t>
      </w:r>
    </w:p>
    <w:p>
      <w:pPr>
        <w:pStyle w:val="SHTKSourceText"/>
        <w:keepNext/>
      </w:pPr>
      <w:r>
        <w:t xml:space="preserve">少心者至得少大名者。 第六對少心．大心。 少心者謂染心。 少淨品人所好習故。 大心者謂善心。</w:t>
      </w:r>
    </w:p>
    <w:p>
      <w:pPr>
        <w:pStyle w:val="SHTKTranslationText"/>
      </w:pPr>
      <w:r>
        <w:t xml:space="preserve">소심(少心)이란 … 소·대의 이름을 얻는다는 데까지이다. 여섯째 쌍은 소심과 대심이다. 소심은 염오심을 이른다. 청정품의 사람이 적게 좋아하고 익히기 때문이다. 대심은 선심을 이른다.</w:t>
      </w:r>
    </w:p>
    <w:p>
      <w:pPr>
        <w:pStyle w:val="SHTKSourceText"/>
        <w:keepNext/>
      </w:pPr>
      <w:r>
        <w:t xml:space="preserve">多淨品人所好[19]習故。</w:t>
      </w:r>
    </w:p>
    <w:p>
      <w:pPr>
        <w:pStyle w:val="SHTKTranslationText"/>
      </w:pPr>
      <w:r>
        <w:t xml:space="preserve">청정품의 사람이 많이 좋아하고 익히기 때문이다.</w:t>
      </w:r>
    </w:p>
    <w:p>
      <w:pPr>
        <w:pStyle w:val="SHTKNoteSummary"/>
        <w:keepNext/>
      </w:pPr>
      <w:r>
        <w:t>교감 요약 | [CBETA 교감] 甲·乙본에는 習 없음</w:t>
      </w:r>
    </w:p>
    <w:p>
      <w:pPr>
        <w:pStyle w:val="SHTKNoteDetail"/>
      </w:pPr>
      <w:r>
        <w:t>• 원교감 원문 | 習【大】，〔－〕【甲】【乙】</w:t>
      </w:r>
    </w:p>
    <w:p>
      <w:pPr>
        <w:pStyle w:val="SHTKNoteDetail"/>
      </w:pPr>
      <w:r>
        <w:t>• 이문 기준 번역 | 이문은 저본의 習에 해당하는 말 없이 읽는다.</w:t>
      </w:r>
    </w:p>
    <w:p>
      <w:pPr>
        <w:pStyle w:val="SHTKNoteDetail"/>
      </w:pPr>
      <w:r>
        <w:t>• 번역 영향 판정 | [문장 구조 변화]</w:t>
      </w:r>
    </w:p>
    <w:p>
      <w:pPr>
        <w:pStyle w:val="SHTKNoteDetail"/>
      </w:pPr>
      <w:r>
        <w:t>• 출처 | CBETA T41n1821, 교감 번호 0388019.</w:t>
      </w:r>
    </w:p>
    <w:p>
      <w:pPr>
        <w:pStyle w:val="SHTKSourceText"/>
        <w:keepNext/>
      </w:pPr>
      <w:r>
        <w:t xml:space="preserve">故染名少。 善名為大。 或由三根少．多。 或由價數少．多。 或由眷屬少．多。 或由隨轉少．多。</w:t>
      </w:r>
    </w:p>
    <w:p>
      <w:pPr>
        <w:pStyle w:val="SHTKTranslationText"/>
      </w:pPr>
      <w:r>
        <w:t xml:space="preserve">그러므로 염오를 소라 이름한다. 선을 대라 이름한다. 혹은 세 근의 적고 많음에 말미암는다. 혹은 값과 수의 적고 많음에 말미암는다. 혹은 권속의 적고 많음에 말미암는다. 혹은 수전(隨轉)의 적고 많음에 말미암는다.</w:t>
      </w:r>
    </w:p>
    <w:p>
      <w:pPr>
        <w:pStyle w:val="SHTKSourceText"/>
        <w:keepNext/>
      </w:pPr>
      <w:r>
        <w:t xml:space="preserve">或由力[20]用少．多。</w:t>
      </w:r>
    </w:p>
    <w:p>
      <w:pPr>
        <w:pStyle w:val="SHTKTranslationText"/>
      </w:pPr>
      <w:r>
        <w:t xml:space="preserve">혹은 작용의 적고 많음에 말미암는다.</w:t>
      </w:r>
    </w:p>
    <w:p>
      <w:pPr>
        <w:pStyle w:val="SHTKNoteSummary"/>
        <w:keepNext/>
      </w:pPr>
      <w:r>
        <w:t>교감 요약 | [CBETA 교감] 甲·乙본에는 用 없음</w:t>
      </w:r>
    </w:p>
    <w:p>
      <w:pPr>
        <w:pStyle w:val="SHTKNoteDetail"/>
      </w:pPr>
      <w:r>
        <w:t>• 원교감 원문 | 用【大】，〔－〕【甲】【乙】</w:t>
      </w:r>
    </w:p>
    <w:p>
      <w:pPr>
        <w:pStyle w:val="SHTKNoteDetail"/>
      </w:pPr>
      <w:r>
        <w:t>• 이문 기준 번역 | 이문은 저본의 用에 해당하는 말 없이 읽는다.</w:t>
      </w:r>
    </w:p>
    <w:p>
      <w:pPr>
        <w:pStyle w:val="SHTKNoteDetail"/>
      </w:pPr>
      <w:r>
        <w:t>• 번역 영향 판정 | [문장 구조 변화]</w:t>
      </w:r>
    </w:p>
    <w:p>
      <w:pPr>
        <w:pStyle w:val="SHTKNoteDetail"/>
      </w:pPr>
      <w:r>
        <w:t>• 출처 | CBETA T41n1821, 교감 번호 0388020.</w:t>
      </w:r>
    </w:p>
    <w:p>
      <w:pPr>
        <w:pStyle w:val="SHTKSourceText"/>
        <w:keepNext/>
      </w:pPr>
      <w:r>
        <w:t xml:space="preserve">故名[21]少．大。</w:t>
      </w:r>
    </w:p>
    <w:p>
      <w:pPr>
        <w:pStyle w:val="SHTKTranslationText"/>
      </w:pPr>
      <w:r>
        <w:t xml:space="preserve">그러므로 소와 대라 이름한다.</w:t>
      </w:r>
    </w:p>
    <w:p>
      <w:pPr>
        <w:pStyle w:val="SHTKNoteSummary"/>
        <w:keepNext/>
      </w:pPr>
      <w:r>
        <w:t>교감 요약 | [CBETA 교감] 저본 少 → 甲·乙본 小</w:t>
      </w:r>
    </w:p>
    <w:p>
      <w:pPr>
        <w:pStyle w:val="SHTKNoteDetail"/>
      </w:pPr>
      <w:r>
        <w:t>• 번역 영향 판정 | [판단 유보]</w:t>
      </w:r>
    </w:p>
    <w:p>
      <w:pPr>
        <w:pStyle w:val="SHTKNoteDetail"/>
      </w:pPr>
      <w:r>
        <w:t>• 출처 | CBETA T41n1821, 교감 번호 0388021.</w:t>
      </w:r>
    </w:p>
    <w:p>
      <w:pPr>
        <w:pStyle w:val="SHTKSourceText"/>
        <w:keepNext/>
      </w:pPr>
      <w:r>
        <w:t xml:space="preserve">染心根少。 若與獨頭無明俱起。 即一根相應。 若與貪．嗔俱起。 即二根相應。 以貪．嗔起必有相應無明故。 故言極二相應。 理實現染亦不名修。</w:t>
      </w:r>
    </w:p>
    <w:p>
      <w:pPr>
        <w:pStyle w:val="SHTKTranslationText"/>
      </w:pPr>
      <w:r>
        <w:t xml:space="preserve">염오심은 근이 적다. 만약 독두무명과 함께 일어나면, 곧 하나의 근과 상응한다. 만약 탐·진과 함께 일어나면, 곧 두 근과 상응한다. 탐·진이 일어날 때에는 반드시 상응무명이 있기 때문이다. 그러므로 많아야 둘과 상응한다고 말한다. 이치상 실로 현재의 염오도 또한 수(修)라 이름하지 않는다.</w:t>
      </w:r>
    </w:p>
    <w:p>
      <w:pPr>
        <w:pStyle w:val="SHTKSourceText"/>
        <w:keepNext/>
      </w:pPr>
      <w:r>
        <w:t xml:space="preserve">現在善法亦名為修。 且望未來以明眷屬。 染心隨轉少。</w:t>
      </w:r>
    </w:p>
    <w:p>
      <w:pPr>
        <w:pStyle w:val="SHTKTranslationText"/>
      </w:pPr>
      <w:r>
        <w:t xml:space="preserve">현재의 선법도 또한 수라 이름한다. 우선 미래에 견주어 권속을 밝힌다. 염오심은 수전이 적다.</w:t>
      </w:r>
    </w:p>
    <w:p>
      <w:pPr>
        <w:pStyle w:val="SHTKSourceText"/>
        <w:keepNext/>
      </w:pPr>
      <w:r>
        <w:t xml:space="preserve">唯受．[1]想．行三蘊故。</w:t>
      </w:r>
    </w:p>
    <w:p>
      <w:pPr>
        <w:pStyle w:val="SHTKTranslationText"/>
      </w:pPr>
      <w:r>
        <w:t xml:space="preserve">오직 수·상·행의 세 온만 있기 때문이다.</w:t>
      </w:r>
    </w:p>
    <w:p>
      <w:pPr>
        <w:pStyle w:val="SHTKNoteSummary"/>
        <w:keepNext/>
      </w:pPr>
      <w:r>
        <w:t>교감 요약 | [CBETA 교감] 저본 想行 → 甲·乙본 行想</w:t>
      </w:r>
    </w:p>
    <w:p>
      <w:pPr>
        <w:pStyle w:val="SHTKNoteDetail"/>
      </w:pPr>
      <w:r>
        <w:t>• 한국어 해설 | 저본을 그대로 유지한다.</w:t>
      </w:r>
    </w:p>
    <w:p>
      <w:pPr>
        <w:pStyle w:val="SHTKNoteDetail"/>
      </w:pPr>
      <w:r>
        <w:t>• 번역 영향 판정 | [판단 유보]</w:t>
      </w:r>
    </w:p>
    <w:p>
      <w:pPr>
        <w:pStyle w:val="SHTKNoteDetail"/>
      </w:pPr>
      <w:r>
        <w:t>• 출처 | CBETA T41n1821, 교감 번호 0389001.</w:t>
      </w:r>
    </w:p>
    <w:p>
      <w:pPr>
        <w:pStyle w:val="SHTKSourceText"/>
        <w:keepNext/>
      </w:pPr>
      <w:r>
        <w:t xml:space="preserve">善心隨轉多。 散心雖復受．想．行三蘊隨轉。 若在定心。 通色．受．想．行四蘊隨轉。 餘文可知。</w:t>
      </w:r>
    </w:p>
    <w:p>
      <w:pPr>
        <w:pStyle w:val="SHTKTranslationText"/>
      </w:pPr>
      <w:r>
        <w:t xml:space="preserve">선심은 수전이 많다. 산심도 비록 수·상·행 세 온이 수전하지만, 만약 정심에 있으면, 색·수·상·행의 네 온이 수전하는 데 통한다. 나머지 글은 알 수 있다.</w:t>
      </w:r>
    </w:p>
    <w:p>
      <w:pPr>
        <w:pStyle w:val="SHTKPositionMarker"/>
        <w:keepNext/>
      </w:pPr>
      <w:r>
        <w:t xml:space="preserve">[0389a05]</w:t>
      </w:r>
    </w:p>
    <w:p>
      <w:pPr>
        <w:pStyle w:val="SHTKSourceText"/>
        <w:keepNext/>
      </w:pPr>
      <w:r>
        <w:t xml:space="preserve">掉心者至能治彼故者。 第七對掉心．不掉心。 能治彼故即是定心。</w:t>
      </w:r>
    </w:p>
    <w:p>
      <w:pPr>
        <w:pStyle w:val="SHTKTranslationText"/>
      </w:pPr>
      <w:r>
        <w:t xml:space="preserve">도심(掉心)이란 … 능히 그것을 다스리기 때문이라는 데까지이다. 일곱째 쌍은 도심과 부도심이다. 능히 그것을 다스린다는 것은 곧 정심이다.</w:t>
      </w:r>
    </w:p>
    <w:p>
      <w:pPr>
        <w:pStyle w:val="SHTKSourceText"/>
        <w:keepNext/>
      </w:pPr>
      <w:r>
        <w:t xml:space="preserve">[＊]故婆沙云。</w:t>
      </w:r>
    </w:p>
    <w:p>
      <w:pPr>
        <w:pStyle w:val="SHTKTranslationText"/>
      </w:pPr>
      <w:r>
        <w:t xml:space="preserve">그러므로 『대비바사론』에서 말한다.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0387017.</w:t>
      </w:r>
    </w:p>
    <w:p>
      <w:pPr>
        <w:pStyle w:val="SHTKSourceText"/>
        <w:keepNext/>
      </w:pPr>
      <w:r>
        <w:t xml:space="preserve">不掉心者。</w:t>
      </w:r>
    </w:p>
    <w:p>
      <w:pPr>
        <w:pStyle w:val="SHTKTranslationText"/>
      </w:pPr>
      <w:r>
        <w:t xml:space="preserve">부도심이란,</w:t>
      </w:r>
    </w:p>
    <w:p>
      <w:pPr>
        <w:pStyle w:val="SHTKSourceText"/>
        <w:keepNext/>
      </w:pPr>
      <w:r>
        <w:t xml:space="preserve">[2]謂善心[3]奢摩他相應故。</w:t>
      </w:r>
    </w:p>
    <w:p>
      <w:pPr>
        <w:pStyle w:val="SHTKTranslationText"/>
      </w:pPr>
      <w:r>
        <w:t xml:space="preserve">선심이 사마타와 상응하기 때문이라고 한다.</w:t>
      </w:r>
    </w:p>
    <w:p>
      <w:pPr>
        <w:pStyle w:val="SHTKNoteSummary"/>
        <w:keepNext/>
      </w:pPr>
      <w:r>
        <w:t>교감 요약 | [CBETA 교감] 甲·乙본에는 謂 없음</w:t>
      </w:r>
    </w:p>
    <w:p>
      <w:pPr>
        <w:pStyle w:val="SHTKNoteDetail"/>
      </w:pPr>
      <w:r>
        <w:t>• 원교감 원문 | 謂【大】，〔－〕【甲】【乙】</w:t>
      </w:r>
    </w:p>
    <w:p>
      <w:pPr>
        <w:pStyle w:val="SHTKNoteDetail"/>
      </w:pPr>
      <w:r>
        <w:t>• 출처 | CBETA T41n1821, 교감 번호 0389002.</w:t>
      </w:r>
    </w:p>
    <w:p>
      <w:pPr>
        <w:pStyle w:val="SHTKNoteSummary"/>
      </w:pPr>
      <w:r>
        <w:t>교감 요약 | [CBETA 교감] ] 奢【大】，謂【甲】【乙】</w:t>
      </w:r>
    </w:p>
    <w:p>
      <w:pPr>
        <w:pStyle w:val="SHTKNoteDetail"/>
      </w:pPr>
      <w:r>
        <w:t>• 번역 영향 판정 | [판단 유보]</w:t>
      </w:r>
    </w:p>
    <w:p>
      <w:pPr>
        <w:pStyle w:val="SHTKNoteDetail"/>
      </w:pPr>
      <w:r>
        <w:t>• 출처 | CBETA T41n1821, 교감 번호 0389003.</w:t>
      </w:r>
    </w:p>
    <w:p>
      <w:pPr>
        <w:pStyle w:val="SHTKSourceText"/>
        <w:keepNext/>
      </w:pPr>
      <w:r>
        <w:t xml:space="preserve">或能治彼即是行捨。 故婆沙云。 不掉心者。 謂善心行捨相應故。</w:t>
      </w:r>
    </w:p>
    <w:p>
      <w:pPr>
        <w:pStyle w:val="SHTKTranslationText"/>
      </w:pPr>
      <w:r>
        <w:t xml:space="preserve">혹은 능히 그것을 다스린다는 것은 곧 행사(行捨)이다. 그러므로 『대비바사론』에서 말한다. 부도심이란, 선심이 행사와 상응하기 때문이라고 한다.</w:t>
      </w:r>
    </w:p>
    <w:p>
      <w:pPr>
        <w:pStyle w:val="SHTKPositionMarker"/>
        <w:keepNext/>
      </w:pPr>
      <w:r>
        <w:t xml:space="preserve">[0389a10]</w:t>
      </w:r>
    </w:p>
    <w:p>
      <w:pPr>
        <w:pStyle w:val="SHTKSourceText"/>
        <w:keepNext/>
      </w:pPr>
      <w:r>
        <w:t xml:space="preserve">不靜靜心應知亦爾者。 第八對不靜心．靜心。 准掉．不掉釋。 又婆沙云。 不靜心者。 謂染污心。 不寂靜相應故。 一切煩惱皆不寂靜性。</w:t>
      </w:r>
    </w:p>
    <w:p>
      <w:pPr>
        <w:pStyle w:val="SHTKTranslationText"/>
      </w:pPr>
      <w:r>
        <w:t xml:space="preserve">부정심과 정심도 마땅히 또한 이와 같다고 알아야 한다는 것이다. 여덟째 쌍은 부정심과 정심이다. 도심·부도심의 해석에 준한다. 또 『대비바사론』에서 말한다. 부정심이란, 염오심을 이른다. 고요하지 않은 것과 상응하기 때문이다. 일체 번뇌는 모두 고요하지 않은 성질이다.</w:t>
      </w:r>
    </w:p>
    <w:p>
      <w:pPr>
        <w:pStyle w:val="SHTKSourceText"/>
        <w:keepNext/>
      </w:pPr>
      <w:r>
        <w:t xml:space="preserve">靜心者謂善心。 寂靜相應故。 一切善法皆寂靜性。</w:t>
      </w:r>
    </w:p>
    <w:p>
      <w:pPr>
        <w:pStyle w:val="SHTKTranslationText"/>
      </w:pPr>
      <w:r>
        <w:t xml:space="preserve">정심은 선심을 이른다. 고요함과 상응하기 때문이다. 일체 선법은 모두 고요한 성질이다.</w:t>
      </w:r>
    </w:p>
    <w:p>
      <w:pPr>
        <w:pStyle w:val="SHTKPositionMarker"/>
        <w:keepNext/>
      </w:pPr>
      <w:r>
        <w:t xml:space="preserve">[0389a14]</w:t>
      </w:r>
    </w:p>
    <w:p>
      <w:pPr>
        <w:pStyle w:val="SHTKSourceText"/>
        <w:keepNext/>
      </w:pPr>
      <w:r>
        <w:t xml:space="preserve">不定心者至能治彼故者。 第九對不定．定心。 謂能治彼散動之心。 即是定心。 故婆沙云。 不定心者。 謂染污心。 散亂相應故。</w:t>
      </w:r>
    </w:p>
    <w:p>
      <w:pPr>
        <w:pStyle w:val="SHTKTranslationText"/>
      </w:pPr>
      <w:r>
        <w:t xml:space="preserve">부정심(不定心)이란 … 능히 그것을 다스리기 때문이라는 데까지이다. 아홉째 쌍은 부정심과 정심(定心)이다. 능히 그 산동(散動)의 마음을 다스리는 것을 이른다. 곧 정심이다. 그러므로 『대비바사론』에서 말한다. 부정심이란, 염오심을 이른다. 산란과 상응하기 때문이다.</w:t>
      </w:r>
    </w:p>
    <w:p>
      <w:pPr>
        <w:pStyle w:val="SHTKSourceText"/>
        <w:keepNext/>
      </w:pPr>
      <w:r>
        <w:t xml:space="preserve">定心者。 謂善心。 等持相應故。</w:t>
      </w:r>
    </w:p>
    <w:p>
      <w:pPr>
        <w:pStyle w:val="SHTKTranslationText"/>
      </w:pPr>
      <w:r>
        <w:t xml:space="preserve">정심이란, 선심을 이른다. 등지와 상응하기 때문이다.</w:t>
      </w:r>
    </w:p>
    <w:p>
      <w:pPr>
        <w:pStyle w:val="SHTKPositionMarker"/>
        <w:keepNext/>
      </w:pPr>
      <w:r>
        <w:t xml:space="preserve">[0389a17]</w:t>
      </w:r>
    </w:p>
    <w:p>
      <w:pPr>
        <w:pStyle w:val="SHTKSourceText"/>
        <w:keepNext/>
      </w:pPr>
      <w:r>
        <w:t xml:space="preserve">不修心者至容有二修故者。 第十對不修．修心。 不修心者。 謂染心。 得．習二修俱不攝故。 修心者。 謂善心。 容有得．習二種修故。</w:t>
      </w:r>
    </w:p>
    <w:p>
      <w:pPr>
        <w:pStyle w:val="SHTKTranslationText"/>
      </w:pPr>
      <w:r>
        <w:t xml:space="preserve">불수심(不修心)이란 … 두 가지 수가 있을 수 있기 때문이라는 데까지이다. 열째 쌍은 불수심과 수심이다. 불수심이란, 염오심을 이른다. 득수와 습수 두 수에 모두 포섭되지 않기 때문이다. 수심이란, 선심을 이른다. 득수와 습수 두 가지 수가 있을 수 있기 때문이다.</w:t>
      </w:r>
    </w:p>
    <w:p>
      <w:pPr>
        <w:pStyle w:val="SHTKSourceText"/>
        <w:keepNext/>
      </w:pPr>
      <w:r>
        <w:t xml:space="preserve">從[4]來未得今時創得名得修。</w:t>
      </w:r>
    </w:p>
    <w:p>
      <w:pPr>
        <w:pStyle w:val="SHTKTranslationText"/>
      </w:pPr>
      <w:r>
        <w:t xml:space="preserve">본래부터 아직 얻지 못한 것을 지금 처음 얻는 것을 득수라 이름한다.</w:t>
      </w:r>
    </w:p>
    <w:p>
      <w:pPr>
        <w:pStyle w:val="SHTKNoteSummary"/>
        <w:keepNext/>
      </w:pPr>
      <w:r>
        <w:t>교감 요약 | [CBETA 교감] 저본 來未 → 乙본 未來</w:t>
      </w:r>
    </w:p>
    <w:p>
      <w:pPr>
        <w:pStyle w:val="SHTKNoteDetail"/>
      </w:pPr>
      <w:r>
        <w:t>• 번역 영향 판정 | [판단 유보]</w:t>
      </w:r>
    </w:p>
    <w:p>
      <w:pPr>
        <w:pStyle w:val="SHTKNoteDetail"/>
      </w:pPr>
      <w:r>
        <w:t>• 출처 | CBETA T41n1821, 교감 번호 0389004.</w:t>
      </w:r>
    </w:p>
    <w:p>
      <w:pPr>
        <w:pStyle w:val="SHTKSourceText"/>
        <w:keepNext/>
      </w:pPr>
      <w:r>
        <w:t xml:space="preserve">此通法俱及法前得。 體現在前即名習修。 此通初．後皆名習修。 於善法中。 或有得修非習修。 如未來善今時創修。 或有習修非得修。 如曾修善體現在前。</w:t>
      </w:r>
    </w:p>
    <w:p>
      <w:pPr>
        <w:pStyle w:val="SHTKTranslationText"/>
      </w:pPr>
      <w:r>
        <w:t xml:space="preserve">이는 법과 함께하는 득과 법보다 앞선 득에 통한다. 그 체가 현재 앞에 나타난 것을 곧 습수라 이름한다. 이는 처음과 뒤에 모두 통하여 습수라 이름한다. 선법 가운데에는, 혹 득수는 있으나 습수는 없는 경우가 있다. 예컨대 미래의 선을 지금 처음 닦는 경우이다. 혹 습수는 있으나 득수는 없는 경우가 있다. 예컨대 이미 닦았던 선이 그 체로 현재 앞에 나타나는 경우이다.</w:t>
      </w:r>
    </w:p>
    <w:p>
      <w:pPr>
        <w:pStyle w:val="SHTKSourceText"/>
        <w:keepNext/>
      </w:pPr>
      <w:r>
        <w:t xml:space="preserve">或有得．修亦習修。 如未來曾修善今創現前。 或有非得．修非習修。 除前三相。 非皆具有故置容言。 故婆沙云。 修心者。 謂於得修．習修。</w:t>
      </w:r>
    </w:p>
    <w:p>
      <w:pPr>
        <w:pStyle w:val="SHTKTranslationText"/>
      </w:pPr>
      <w:r>
        <w:t xml:space="preserve">혹 득수도 있고 습수도 있는 경우가 있다. 예컨대 미래에 이미 닦았던 선이 지금 처음 현재 앞에 나타나는 경우이다. 혹 득수도 아니고 습수도 아닌 경우가 있다. 앞의 세 경우를 제외한 것이다. 모두 갖추는 것은 아니므로 ‘있을 수 있다’는 말을 둔다. 그러므로 『대비바사론』에서 말한다. 수심이란, 득수와 습수 가운데,</w:t>
      </w:r>
    </w:p>
    <w:p>
      <w:pPr>
        <w:pStyle w:val="SHTKSourceText"/>
        <w:keepNext/>
      </w:pPr>
      <w:r>
        <w:t xml:space="preserve">隨一或俱修心。</w:t>
      </w:r>
    </w:p>
    <w:p>
      <w:pPr>
        <w:pStyle w:val="SHTKTranslationText"/>
      </w:pPr>
      <w:r>
        <w:t xml:space="preserve">하나를 따르거나 둘 모두로 마음을 닦는 것을 이른다.</w:t>
      </w:r>
    </w:p>
    <w:p>
      <w:pPr>
        <w:pStyle w:val="SHTKPositionMarker"/>
        <w:keepNext/>
      </w:pPr>
      <w:r>
        <w:t xml:space="preserve">[0389a28]</w:t>
      </w:r>
    </w:p>
    <w:p>
      <w:pPr>
        <w:pStyle w:val="SHTKSourceText"/>
        <w:keepNext/>
      </w:pPr>
      <w:r>
        <w:t xml:space="preserve">不解脫心至容解脫故者。</w:t>
      </w:r>
    </w:p>
    <w:p>
      <w:pPr>
        <w:pStyle w:val="SHTKTranslationText"/>
      </w:pPr>
      <w:r>
        <w:t xml:space="preserve">불해탈심이란 … 해탈할 수 있기 때문이라는 데까지이다.</w:t>
      </w:r>
    </w:p>
    <w:p>
      <w:pPr>
        <w:pStyle w:val="SHTKSourceText"/>
        <w:keepNext/>
      </w:pPr>
      <w:r>
        <w:t xml:space="preserve">第十一[5]對不解[6]脫解脫心。</w:t>
      </w:r>
    </w:p>
    <w:p>
      <w:pPr>
        <w:pStyle w:val="SHTKTranslationText"/>
      </w:pPr>
      <w:r>
        <w:t xml:space="preserve">열한째 쌍은 불해탈심과 해탈심이다.</w:t>
      </w:r>
    </w:p>
    <w:p>
      <w:pPr>
        <w:pStyle w:val="SHTKNoteSummary"/>
        <w:keepNext/>
      </w:pPr>
      <w:r>
        <w:t>교감 요약 | [CBETA 교감] 甲·乙본에는 對 없음</w:t>
      </w:r>
    </w:p>
    <w:p>
      <w:pPr>
        <w:pStyle w:val="SHTKNoteDetail"/>
      </w:pPr>
      <w:r>
        <w:t>• 원교감 원문 | 對【大】，〔－〕【甲】【乙】</w:t>
      </w:r>
    </w:p>
    <w:p>
      <w:pPr>
        <w:pStyle w:val="SHTKNoteDetail"/>
      </w:pPr>
      <w:r>
        <w:t>• 출처 | CBETA T41n1821, 교감 번호 0389005.</w:t>
      </w:r>
    </w:p>
    <w:p>
      <w:pPr>
        <w:pStyle w:val="SHTKNoteSummary"/>
      </w:pPr>
      <w:r>
        <w:t>교감 요약 | [CBETA 교감] ] 脫【大】，脫心【甲】【乙】</w:t>
      </w:r>
    </w:p>
    <w:p>
      <w:pPr>
        <w:pStyle w:val="SHTKNoteDetail"/>
      </w:pPr>
      <w:r>
        <w:t>• 번역 영향 판정 | [판단 유보]</w:t>
      </w:r>
    </w:p>
    <w:p>
      <w:pPr>
        <w:pStyle w:val="SHTKNoteDetail"/>
      </w:pPr>
      <w:r>
        <w:t>• 출처 | CBETA T41n1821, 교감 번호 0389006.</w:t>
      </w:r>
    </w:p>
    <w:p>
      <w:pPr>
        <w:pStyle w:val="SHTKSourceText"/>
        <w:keepNext/>
      </w:pPr>
      <w:r>
        <w:t xml:space="preserve">不解脫心者。 謂染心。 體是染故。 自性不解脫。 於有惑身中起故。 名相續不解脫。 故婆沙云。 不解脫心者。</w:t>
      </w:r>
    </w:p>
    <w:p>
      <w:pPr>
        <w:pStyle w:val="SHTKTranslationText"/>
      </w:pPr>
      <w:r>
        <w:t xml:space="preserve">불해탈심이란, 염오심을 이른다. 그 체가 염오이기 때문이다. 자성으로 해탈하지 않는다. 번뇌가 있는 몸 가운데에서 일어나기 때문이다. 그러므로 상속으로 해탈하지 않는다고 이름한다. 그러므로 『대비바사론』에서 말한다. 불해탈심이란,</w:t>
      </w:r>
    </w:p>
    <w:p>
      <w:pPr>
        <w:pStyle w:val="SHTKSourceText"/>
        <w:keepNext/>
      </w:pPr>
      <w:r>
        <w:t xml:space="preserve">謂於自性解脫．相續解脫不解脫。 解脫心者。 謂善心。 自性容解脫。 相續容解脫。 一切善心略有二種。 一有漏。 二無漏。</w:t>
      </w:r>
    </w:p>
    <w:p>
      <w:pPr>
        <w:pStyle w:val="SHTKTranslationText"/>
      </w:pPr>
      <w:r>
        <w:t xml:space="preserve">자성해탈과 상속해탈에 있어서 해탈하지 않은 마음을 이른다. 해탈심이란, 선심을 이른다. 자성으로 해탈할 수 있다. 상속으로 해탈할 수 있다. 일체 선심은 대략 두 종류가 있다. 첫째는 유루이다. 둘째는 무루이다.</w:t>
      </w:r>
    </w:p>
    <w:p>
      <w:pPr>
        <w:pStyle w:val="SHTKSourceText"/>
        <w:keepNext/>
      </w:pPr>
      <w:r>
        <w:t xml:space="preserve">若無漏者。 名自性解脫。 體離縛故。 通學．無學。 非諸善心法皆名解脫故置容言。 善心依身略有二種。 一有惑身。 二無惑身。</w:t>
      </w:r>
    </w:p>
    <w:p>
      <w:pPr>
        <w:pStyle w:val="SHTKTranslationText"/>
      </w:pPr>
      <w:r>
        <w:t xml:space="preserve">만약 무루라면, 자성해탈이라 이름한다. 그 체가 계박을 떠났기 때문이다. 유학과 무학에 통한다. 모든 선심법이 다 해탈이라 이름하는 것은 아니므로 ‘할 수 있다’는 말을 둔다. 선심이 의지하는 몸에도 대략 두 종류가 있다. 첫째는 번뇌가 있는 몸이다. 둘째는 번뇌가 없는 몸이다.</w:t>
      </w:r>
    </w:p>
    <w:p>
      <w:pPr>
        <w:pStyle w:val="SHTKSourceText"/>
        <w:keepNext/>
      </w:pPr>
      <w:r>
        <w:t xml:space="preserve">若依無惑身名相續解脫。 此據出障名解脫身。 非諸依身皆名解脫故置容言。 謂善心中若自性解脫名解脫心。 若依相續解脫身亦名解脫心。 應作四句 或有善心自性解脫非相續解脫。 謂學無漏心</w:t>
      </w:r>
    </w:p>
    <w:p>
      <w:pPr>
        <w:pStyle w:val="SHTKTranslationText"/>
      </w:pPr>
      <w:r>
        <w:t xml:space="preserve">만약 번뇌가 없는 몸에 의지하면 상속해탈이라 이름한다. 이는 장애에서 벗어난 것을 근거로 해탈신이라 이름한 것이다. 모든 의신이 다 해탈이라 이름하는 것은 아니므로 ‘할 수 있다’는 말을 둔다. 선심 가운데 자성으로 해탈한 것이면 해탈심이라 이름한다. 상속으로 해탈한 몸에 의지하는 경우에도 또한 해탈심이라 이름한다. 마땅히 사구를 지어야 한다. 혹 선심으로서 자성해탈이지만 상속해탈은 아닌 것이 있다. 유학의 무루심을 이른다.</w:t>
      </w:r>
    </w:p>
    <w:p>
      <w:pPr>
        <w:pStyle w:val="SHTKSourceText"/>
        <w:keepNext/>
      </w:pPr>
      <w:r>
        <w:t xml:space="preserve">或有善心相續解脫非自性解脫。 謂無學有漏善心 或有善心自性解脫亦相續解脫。 謂無學無漏心 或有善心非自性解脫亦非相續解脫。 謂學有漏及異生善心 於四句中前三名解脫心。 故婆沙云。</w:t>
      </w:r>
    </w:p>
    <w:p>
      <w:pPr>
        <w:pStyle w:val="SHTKTranslationText"/>
      </w:pPr>
      <w:r>
        <w:t xml:space="preserve">혹 선심으로서 상속해탈이지만 자성해탈은 아닌 것이 있다. 무학의 유루선심을 이른다. 혹 선심으로서 자성해탈이면서 또한 상속해탈인 것이 있다. 무학의 무루심을 이른다. 혹 선심으로서 자성해탈도 아니고 상속해탈도 아닌 것이 있다. 유학의 유루심과 이생의 선심을 이른다. 사구 가운데 앞의 세 가지를 해탈심이라 이름한다. 그러므로 『대비바사론』에서 말한다.</w:t>
      </w:r>
    </w:p>
    <w:p>
      <w:pPr>
        <w:pStyle w:val="SHTKSourceText"/>
        <w:keepNext/>
      </w:pPr>
      <w:r>
        <w:t xml:space="preserve">解脫心者。 謂於自性解脫相續解脫。 隨一或俱解脫心。</w:t>
      </w:r>
    </w:p>
    <w:p>
      <w:pPr>
        <w:pStyle w:val="SHTKTranslationText"/>
      </w:pPr>
      <w:r>
        <w:t xml:space="preserve">해탈심이란, 자성해탈과 상속해탈 가운데, 하나를 따르거나 둘 모두로 해탈한 마음을 이른다.</w:t>
      </w:r>
    </w:p>
    <w:p>
      <w:pPr>
        <w:pStyle w:val="SHTKPositionMarker"/>
        <w:keepNext/>
      </w:pPr>
      <w:r>
        <w:t xml:space="preserve">[0389b19]</w:t>
      </w:r>
    </w:p>
    <w:p>
      <w:pPr>
        <w:pStyle w:val="SHTKSourceText"/>
        <w:keepNext/>
      </w:pPr>
      <w:r>
        <w:t xml:space="preserve">如是所釋至諸句別義者。 經部師問。 如是所釋一即不順契經。 二不能辨諸句別義。</w:t>
      </w:r>
    </w:p>
    <w:p>
      <w:pPr>
        <w:pStyle w:val="SHTKTranslationText"/>
      </w:pPr>
      <w:r>
        <w:t xml:space="preserve">이와 같이 해석한 것은 … 여러 구의 별도의 뜻이라는 데까지이다. 경부사가 묻는다. 이와 같이 해석한 것은 첫째로 곧 계경에 따르지 않는다. 둘째로 여러 구의 별도의 뜻을 분별해내지 못한다.</w:t>
      </w:r>
    </w:p>
    <w:p>
      <w:pPr>
        <w:pStyle w:val="SHTKPositionMarker"/>
        <w:keepNext/>
      </w:pPr>
      <w:r>
        <w:t xml:space="preserve">[0389b21]</w:t>
      </w:r>
    </w:p>
    <w:p>
      <w:pPr>
        <w:pStyle w:val="SHTKSourceText"/>
        <w:keepNext/>
      </w:pPr>
      <w:r>
        <w:t xml:space="preserve">如何此釋不順契經者。 毘婆沙師問。 如何我釋不順契經。</w:t>
      </w:r>
    </w:p>
    <w:p>
      <w:pPr>
        <w:pStyle w:val="SHTKTranslationText"/>
      </w:pPr>
      <w:r>
        <w:t xml:space="preserve">어떻게 이 해석이 계경에 따르지 않는가라는 것이다. 비바사사가 묻는다. 어떻게 나의 해석이 계경에 따르지 않는가.</w:t>
      </w:r>
    </w:p>
    <w:p>
      <w:pPr>
        <w:pStyle w:val="SHTKPositionMarker"/>
        <w:keepNext/>
      </w:pPr>
      <w:r>
        <w:t xml:space="preserve">[0389b23]</w:t>
      </w:r>
    </w:p>
    <w:p>
      <w:pPr>
        <w:pStyle w:val="SHTKSourceText"/>
        <w:keepNext/>
      </w:pPr>
      <w:r>
        <w:t xml:space="preserve">經言此[7]心至有觀無止者。</w:t>
      </w:r>
    </w:p>
    <w:p>
      <w:pPr>
        <w:pStyle w:val="SHTKTranslationText"/>
      </w:pPr>
      <w:r>
        <w:t xml:space="preserve">경에서 “이 마음은 … 관은 있으나 지(止)는 없다”고 말한다는 데까지이다.</w:t>
      </w:r>
    </w:p>
    <w:p>
      <w:pPr>
        <w:pStyle w:val="SHTKNoteSummary"/>
        <w:keepNext/>
      </w:pPr>
      <w:r>
        <w:t>교감 요약 | [CBETA 교감] 저본 心 → 乙본 問</w:t>
      </w:r>
    </w:p>
    <w:p>
      <w:pPr>
        <w:pStyle w:val="SHTKNoteDetail"/>
      </w:pPr>
      <w:r>
        <w:t>• 번역 영향 판정 | [판단 유보]</w:t>
      </w:r>
    </w:p>
    <w:p>
      <w:pPr>
        <w:pStyle w:val="SHTKNoteDetail"/>
      </w:pPr>
      <w:r>
        <w:t>• 출처 | CBETA T41n1821, 교감 번호 0389007.</w:t>
      </w:r>
    </w:p>
    <w:p>
      <w:pPr>
        <w:pStyle w:val="SHTKSourceText"/>
        <w:keepNext/>
      </w:pPr>
      <w:r>
        <w:t xml:space="preserve">經部師答。 經言此心云何內聚。</w:t>
      </w:r>
    </w:p>
    <w:p>
      <w:pPr>
        <w:pStyle w:val="SHTKTranslationText"/>
      </w:pPr>
      <w:r>
        <w:t xml:space="preserve">경부사가 답한다. 경에서 “이 마음은 어떻게 안으로 모이는가”라고 말한다.</w:t>
      </w:r>
    </w:p>
    <w:p>
      <w:pPr>
        <w:pStyle w:val="SHTKSourceText"/>
        <w:keepNext/>
      </w:pPr>
      <w:r>
        <w:t xml:space="preserve">謂心若[8]與惛沈俱行。</w:t>
      </w:r>
    </w:p>
    <w:p>
      <w:pPr>
        <w:pStyle w:val="SHTKTranslationText"/>
      </w:pPr>
      <w:r>
        <w:t xml:space="preserve">마음이 만약 혼침과 함께 행하거나,</w:t>
      </w:r>
    </w:p>
    <w:p>
      <w:pPr>
        <w:pStyle w:val="SHTKNoteSummary"/>
        <w:keepNext/>
      </w:pPr>
      <w:r>
        <w:t>교감 요약 | [CBETA 교감] 저본 與 → 乙본 與而</w:t>
      </w:r>
    </w:p>
    <w:p>
      <w:pPr>
        <w:pStyle w:val="SHTKNoteDetail"/>
      </w:pPr>
      <w:r>
        <w:t>• 번역 영향 판정 | [판단 유보]</w:t>
      </w:r>
    </w:p>
    <w:p>
      <w:pPr>
        <w:pStyle w:val="SHTKNoteDetail"/>
      </w:pPr>
      <w:r>
        <w:t>• 출처 | CBETA T41n1821, 교감 번호 0389008.</w:t>
      </w:r>
    </w:p>
    <w:p>
      <w:pPr>
        <w:pStyle w:val="SHTKSourceText"/>
        <w:keepNext/>
      </w:pPr>
      <w:r>
        <w:t xml:space="preserve">睡眠俱行。 或內相應有止無觀。 謂無色定。 或言內者。 謂內心中非要在定。 經部定．慧不俱起故。 故言有止無觀。 如是等類皆名內聚。</w:t>
      </w:r>
    </w:p>
    <w:p>
      <w:pPr>
        <w:pStyle w:val="SHTKTranslationText"/>
      </w:pPr>
      <w:r>
        <w:t xml:space="preserve">수면과 함께 행하는 것을 이른다. 혹 안에서 상응하여 지는 있으나 관은 없다. 무색정을 이른다. 혹 ‘안’이라고 한 것은, 안의 마음 가운데를 이르는 것이지 반드시 정에 있는 것은 아니다. 경부에서는 정과 혜가 함께 일어나지 않기 때문이다. 그러므로 지는 있으나 관은 없다고 말한다. 이와 같은 부류를 모두 안으로 모인 것이라 이름한다.</w:t>
      </w:r>
    </w:p>
    <w:p>
      <w:pPr>
        <w:pStyle w:val="SHTKSourceText"/>
        <w:keepNext/>
      </w:pPr>
      <w:r>
        <w:t xml:space="preserve">云何外散。 謂心遊涉色等五境隨散隨流。 或內相應有觀無止。 謂未至．中間。 或言內者。 謂內心中非要在定。 經部定．慧不俱起故。 故言有觀無止。</w:t>
      </w:r>
    </w:p>
    <w:p>
      <w:pPr>
        <w:pStyle w:val="SHTKTranslationText"/>
      </w:pPr>
      <w:r>
        <w:t xml:space="preserve">어떻게 밖으로 흩어지는가. 마음이 색 등 다섯 경계를 돌아다니며 따라 흩어지고 따라 흐르는 것을 이른다. 혹 안에서 상응하여 관은 있으나 지는 없다. 미지정과 중간정을 이른다. 혹 ‘안’이라고 한 것은, 안의 마음 가운데를 이르는 것이지 반드시 정에 있는 것은 아니다. 경부에서는 정과 혜가 함께 일어나지 않기 때문이다. 그러므로 관은 있으나 지는 없다고 말한다.</w:t>
      </w:r>
    </w:p>
    <w:p>
      <w:pPr>
        <w:pStyle w:val="SHTKSourceText"/>
        <w:keepNext/>
      </w:pPr>
      <w:r>
        <w:t xml:space="preserve">如是等類皆名外散。</w:t>
      </w:r>
    </w:p>
    <w:p>
      <w:pPr>
        <w:pStyle w:val="SHTKTranslationText"/>
      </w:pPr>
      <w:r>
        <w:t xml:space="preserve">이와 같은 부류를 모두 밖으로 흩어진 것이라 이름한다.</w:t>
      </w:r>
    </w:p>
    <w:p>
      <w:pPr>
        <w:pStyle w:val="SHTKPositionMarker"/>
        <w:keepNext/>
      </w:pPr>
      <w:r>
        <w:t xml:space="preserve">[0389c03]</w:t>
      </w:r>
    </w:p>
    <w:p>
      <w:pPr>
        <w:pStyle w:val="SHTKSourceText"/>
        <w:keepNext/>
      </w:pPr>
      <w:r>
        <w:t xml:space="preserve">豈不前說至通聚散過者。 毘婆沙師責。 豈不前難西方諸師染心眠俱便有一心通聚．散過。</w:t>
      </w:r>
    </w:p>
    <w:p>
      <w:pPr>
        <w:pStyle w:val="SHTKTranslationText"/>
      </w:pPr>
      <w:r>
        <w:t xml:space="preserve">어찌 앞에서 설한 것이 … 모임과 흩어짐에 함께 해당하는 허물이라는 데까지가 아닌가. 비바사사가 책한다. 어찌 앞에서 서방 여러 논사를 논난하여, 염오심이 수면과 함께하면 곧 한 마음이 모임과 흩어짐에 함께 해당하는 허물이 있다고 하지 않았는가.</w:t>
      </w:r>
    </w:p>
    <w:p>
      <w:pPr>
        <w:pStyle w:val="SHTKPositionMarker"/>
        <w:keepNext/>
      </w:pPr>
      <w:r>
        <w:t xml:space="preserve">[0389c05]</w:t>
      </w:r>
    </w:p>
    <w:p>
      <w:pPr>
        <w:pStyle w:val="SHTKSourceText"/>
        <w:keepNext/>
      </w:pPr>
      <w:r>
        <w:t xml:space="preserve">雖說非理至是散心故者。 經部師釋。 雖說非理。 我宗不許與睡眠俱諸染污心是散心故。 眠俱染心。 唯聚心故。 故無一心通聚．散過。</w:t>
      </w:r>
    </w:p>
    <w:p>
      <w:pPr>
        <w:pStyle w:val="SHTKTranslationText"/>
      </w:pPr>
      <w:r>
        <w:t xml:space="preserve">비록 설한 것이 이치에 맞지 않으나 … 이것은 산심이기 때문이라는 데까지이다. 경부사가 해석한다. 비록 그렇게 말했으나 이치에 맞지 않는다. 우리 종에서는 수면과 함께하는 모든 염오심이 산심이라고 인정하지 않기 때문이다. 수면과 함께하는 염오심은, 오직 모인 마음일 뿐이다. 그러므로 한 마음이 모임과 흩어짐에 함께 해당하는 허물이 없다.</w:t>
      </w:r>
    </w:p>
    <w:p>
      <w:pPr>
        <w:pStyle w:val="SHTKPositionMarker"/>
        <w:keepNext/>
      </w:pPr>
      <w:r>
        <w:t xml:space="preserve">[0389c08]</w:t>
      </w:r>
    </w:p>
    <w:p>
      <w:pPr>
        <w:pStyle w:val="SHTKSourceText"/>
        <w:keepNext/>
      </w:pPr>
      <w:r>
        <w:t xml:space="preserve">豈不又說本論相違者。 毘婆沙師難。</w:t>
      </w:r>
    </w:p>
    <w:p>
      <w:pPr>
        <w:pStyle w:val="SHTKTranslationText"/>
      </w:pPr>
      <w:r>
        <w:t xml:space="preserve">어찌 또 본론과 서로 어긋난다고 말하지 않았는가라는 것이다. 비바사사가 힐난한다.</w:t>
      </w:r>
    </w:p>
    <w:p>
      <w:pPr>
        <w:pStyle w:val="SHTKSourceText"/>
        <w:keepNext/>
      </w:pPr>
      <w:r>
        <w:t xml:space="preserve">豈[9]不又說本論相違聚心具足四智知耶。</w:t>
      </w:r>
    </w:p>
    <w:p>
      <w:pPr>
        <w:pStyle w:val="SHTKTranslationText"/>
      </w:pPr>
      <w:r>
        <w:t xml:space="preserve">어찌 또 본론과 서로 어긋나서, 모인 마음은 네 가지 지를 갖추어 안다고 말하지 않았는가.</w:t>
      </w:r>
    </w:p>
    <w:p>
      <w:pPr>
        <w:pStyle w:val="SHTKNoteSummary"/>
        <w:keepNext/>
      </w:pPr>
      <w:r>
        <w:t>교감 요약 | [CBETA 교감] 저본 不又 → 乙본 又不</w:t>
      </w:r>
    </w:p>
    <w:p>
      <w:pPr>
        <w:pStyle w:val="SHTKNoteDetail"/>
      </w:pPr>
      <w:r>
        <w:t>• 번역 영향 판정 | [판단 유보]</w:t>
      </w:r>
    </w:p>
    <w:p>
      <w:pPr>
        <w:pStyle w:val="SHTKNoteDetail"/>
      </w:pPr>
      <w:r>
        <w:t>• 출처 | CBETA T41n1821, 교감 번호 0389009.</w:t>
      </w:r>
    </w:p>
    <w:p>
      <w:pPr>
        <w:pStyle w:val="SHTKPositionMarker"/>
        <w:keepNext/>
      </w:pPr>
      <w:r>
        <w:t xml:space="preserve">[0389c10]</w:t>
      </w:r>
    </w:p>
    <w:p>
      <w:pPr>
        <w:pStyle w:val="SHTKSourceText"/>
        <w:keepNext/>
      </w:pPr>
      <w:r>
        <w:t xml:space="preserve">寧違論文勿違經說者。 經部師答。</w:t>
      </w:r>
    </w:p>
    <w:p>
      <w:pPr>
        <w:pStyle w:val="SHTKTranslationText"/>
      </w:pPr>
      <w:r>
        <w:t xml:space="preserve">차라리 논문을 어길지언정 경설을 어기지 말라는 것이다. 경부사가 답한다.</w:t>
      </w:r>
    </w:p>
    <w:p>
      <w:pPr>
        <w:pStyle w:val="SHTKPositionMarker"/>
        <w:keepNext/>
      </w:pPr>
      <w:r>
        <w:t xml:space="preserve">[0389c11]</w:t>
      </w:r>
    </w:p>
    <w:p>
      <w:pPr>
        <w:pStyle w:val="SHTKSourceText"/>
        <w:keepNext/>
      </w:pPr>
      <w:r>
        <w:t xml:space="preserve">如何不辨諸句別義者。 毘婆沙師問。</w:t>
      </w:r>
    </w:p>
    <w:p>
      <w:pPr>
        <w:pStyle w:val="SHTKTranslationText"/>
      </w:pPr>
      <w:r>
        <w:t xml:space="preserve">어떻게 여러 구의 별도의 뜻을 분별하지 못하는가라는 것이다. 비바사사가 묻는다.</w:t>
      </w:r>
    </w:p>
    <w:p>
      <w:pPr>
        <w:pStyle w:val="SHTKPositionMarker"/>
        <w:keepNext/>
      </w:pPr>
      <w:r>
        <w:t xml:space="preserve">[0389c12]</w:t>
      </w:r>
    </w:p>
    <w:p>
      <w:pPr>
        <w:pStyle w:val="SHTKSourceText"/>
        <w:keepNext/>
      </w:pPr>
      <w:r>
        <w:t xml:space="preserve">謂依此釋至八異相故者。 經部師答。 十一對中初之三對貪等不竝。</w:t>
      </w:r>
    </w:p>
    <w:p>
      <w:pPr>
        <w:pStyle w:val="SHTKTranslationText"/>
      </w:pPr>
      <w:r>
        <w:t xml:space="preserve">이 해석에 의하면 … 여덟 가지 다른 상이 있기 때문이라는 데까지이다. 경부사가 답한다. 열한 쌍 가운데 처음 세 쌍인 탐 등은 함께하지 않는다.</w:t>
      </w:r>
    </w:p>
    <w:p>
      <w:pPr>
        <w:pStyle w:val="SHTKSourceText"/>
        <w:keepNext/>
      </w:pPr>
      <w:r>
        <w:t xml:space="preserve">分明[10]別說理且可然。</w:t>
      </w:r>
    </w:p>
    <w:p>
      <w:pPr>
        <w:pStyle w:val="SHTKTranslationText"/>
      </w:pPr>
      <w:r>
        <w:t xml:space="preserve">분명히 별도로 설한 것은 이치상 우선 그럴 수 있다.</w:t>
      </w:r>
    </w:p>
    <w:p>
      <w:pPr>
        <w:pStyle w:val="SHTKNoteSummary"/>
        <w:keepNext/>
      </w:pPr>
      <w:r>
        <w:t>교감 요약 | [CBETA 교감] 乙본에는 別 없음</w:t>
      </w:r>
    </w:p>
    <w:p>
      <w:pPr>
        <w:pStyle w:val="SHTKNoteDetail"/>
      </w:pPr>
      <w:r>
        <w:t>• 원교감 원문 | 別【大】，〔－〕【乙】</w:t>
      </w:r>
    </w:p>
    <w:p>
      <w:pPr>
        <w:pStyle w:val="SHTKNoteDetail"/>
      </w:pPr>
      <w:r>
        <w:t>• 이문 기준 번역 | 이문은 저본의 別에 해당하는 말 없이 읽는다.</w:t>
      </w:r>
    </w:p>
    <w:p>
      <w:pPr>
        <w:pStyle w:val="SHTKNoteDetail"/>
      </w:pPr>
      <w:r>
        <w:t>• 번역 영향 판정 | [문장 구조 변화]</w:t>
      </w:r>
    </w:p>
    <w:p>
      <w:pPr>
        <w:pStyle w:val="SHTKNoteDetail"/>
      </w:pPr>
      <w:r>
        <w:t>• 출처 | CBETA T41n1821, 교감 번호 0389010.</w:t>
      </w:r>
    </w:p>
    <w:p>
      <w:pPr>
        <w:pStyle w:val="SHTKSourceText"/>
        <w:keepNext/>
      </w:pPr>
      <w:r>
        <w:t xml:space="preserve">不能辨了散等．聚等八對異相。 謂一剎那染心。</w:t>
      </w:r>
    </w:p>
    <w:p>
      <w:pPr>
        <w:pStyle w:val="SHTKTranslationText"/>
      </w:pPr>
      <w:r>
        <w:t xml:space="preserve">그러나 산 등과 취 등 여덟 쌍의 다른 상을 분명히 분별하지 못한다. 한 찰나의 염오심은,</w:t>
      </w:r>
    </w:p>
    <w:p>
      <w:pPr>
        <w:pStyle w:val="SHTKSourceText"/>
        <w:keepNext/>
      </w:pPr>
      <w:r>
        <w:t xml:space="preserve">即是散等[11]八。</w:t>
      </w:r>
    </w:p>
    <w:p>
      <w:pPr>
        <w:pStyle w:val="SHTKTranslationText"/>
      </w:pPr>
      <w:r>
        <w:t xml:space="preserve">곧 산 등 여덟 가지이다.</w:t>
      </w:r>
    </w:p>
    <w:p>
      <w:pPr>
        <w:pStyle w:val="SHTKNoteSummary"/>
        <w:keepNext/>
      </w:pPr>
      <w:r>
        <w:t>교감 요약 | [CBETA 교감] 乙본에는 八 없음</w:t>
      </w:r>
    </w:p>
    <w:p>
      <w:pPr>
        <w:pStyle w:val="SHTKNoteDetail"/>
      </w:pPr>
      <w:r>
        <w:t>• 원교감 원문 | 八【大】，〔－〕【乙】</w:t>
      </w:r>
    </w:p>
    <w:p>
      <w:pPr>
        <w:pStyle w:val="SHTKNoteDetail"/>
      </w:pPr>
      <w:r>
        <w:t>• 이문 기준 번역 | 이문은 저본의 八에 해당하는 말 없이 읽는다.</w:t>
      </w:r>
    </w:p>
    <w:p>
      <w:pPr>
        <w:pStyle w:val="SHTKNoteDetail"/>
      </w:pPr>
      <w:r>
        <w:t>• 번역 영향 판정 | [문장 구조 변화]</w:t>
      </w:r>
    </w:p>
    <w:p>
      <w:pPr>
        <w:pStyle w:val="SHTKNoteDetail"/>
      </w:pPr>
      <w:r>
        <w:t>• 출처 | CBETA T41n1821, 교감 번호 0389011.</w:t>
      </w:r>
    </w:p>
    <w:p>
      <w:pPr>
        <w:pStyle w:val="SHTKSourceText"/>
        <w:keepNext/>
      </w:pPr>
      <w:r>
        <w:t xml:space="preserve">一剎那善心即是聚等八。</w:t>
      </w:r>
    </w:p>
    <w:p>
      <w:pPr>
        <w:pStyle w:val="SHTKTranslationText"/>
      </w:pPr>
      <w:r>
        <w:t xml:space="preserve">한 찰나의 선심은 곧 취 등 여덟 가지이다.</w:t>
      </w:r>
    </w:p>
    <w:p>
      <w:pPr>
        <w:pStyle w:val="SHTKPositionMarker"/>
        <w:keepNext/>
      </w:pPr>
      <w:r>
        <w:t xml:space="preserve">[0389c16]</w:t>
      </w:r>
    </w:p>
    <w:p>
      <w:pPr>
        <w:pStyle w:val="SHTKSourceText"/>
        <w:keepNext/>
      </w:pPr>
      <w:r>
        <w:t xml:space="preserve">依我所釋至別立八名者。 毘婆沙師救。 依我所釋非不能辨此契經中八句別義。 謂雖散等同是染心。 而為顯其過失差別。 故依八義別立八名。 欲令有情生厭離故。 及雖聚等同是善心。</w:t>
      </w:r>
    </w:p>
    <w:p>
      <w:pPr>
        <w:pStyle w:val="SHTKTranslationText"/>
      </w:pPr>
      <w:r>
        <w:t xml:space="preserve">나의 해석에 의하면 … 여덟 이름을 별도로 세운다는 데까지이다. 비바사사가 구제한다. 나의 해석에 의하면 이 계경 가운데 여덟 구의 별도의 뜻을 분별하지 못하는 것이 아니다. 비록 산 등이 동일하게 염오심이지만, 그 과실의 차별을 드러내기 위해, 여덟 가지 뜻에 의거하여 여덟 이름을 별도로 세운다. 유정으로 하여금 싫어하여 떠나는 마음을 내게 하려는 것이다. 또 비록 취 등이 동일하게 선심이지만,</w:t>
      </w:r>
    </w:p>
    <w:p>
      <w:pPr>
        <w:pStyle w:val="SHTKSourceText"/>
        <w:keepNext/>
      </w:pPr>
      <w:r>
        <w:t xml:space="preserve">而為顯其功德差別。 故依八義別立八名。</w:t>
      </w:r>
    </w:p>
    <w:p>
      <w:pPr>
        <w:pStyle w:val="SHTKTranslationText"/>
      </w:pPr>
      <w:r>
        <w:t xml:space="preserve">그 공덕의 차별을 드러내기 위해, 여덟 가지 뜻에 의거하여 여덟 이름을 별도로 세운다.</w:t>
      </w:r>
    </w:p>
    <w:p>
      <w:pPr>
        <w:pStyle w:val="SHTKSourceText"/>
        <w:keepNext/>
      </w:pPr>
      <w:r>
        <w:t xml:space="preserve">欲令有[12]情生欣樂故。</w:t>
      </w:r>
    </w:p>
    <w:p>
      <w:pPr>
        <w:pStyle w:val="SHTKTranslationText"/>
      </w:pPr>
      <w:r>
        <w:t xml:space="preserve">유정으로 하여금 기뻐하고 즐거워하는 마음을 내게 하려는 것이다.</w:t>
      </w:r>
    </w:p>
    <w:p>
      <w:pPr>
        <w:pStyle w:val="SHTKNoteSummary"/>
        <w:keepNext/>
      </w:pPr>
      <w:r>
        <w:t>교감 요약 | [CBETA 교감] 저본 情 → 乙본 性</w:t>
      </w:r>
    </w:p>
    <w:p>
      <w:pPr>
        <w:pStyle w:val="SHTKNoteDetail"/>
      </w:pPr>
      <w:r>
        <w:t>• 번역 영향 판정 | [판단 유보]</w:t>
      </w:r>
    </w:p>
    <w:p>
      <w:pPr>
        <w:pStyle w:val="SHTKNoteDetail"/>
      </w:pPr>
      <w:r>
        <w:t>• 출처 | CBETA T41n1821, 교감 번호 0389012.</w:t>
      </w:r>
    </w:p>
    <w:p>
      <w:pPr>
        <w:pStyle w:val="SHTKPositionMarker"/>
        <w:keepNext/>
      </w:pPr>
      <w:r>
        <w:t xml:space="preserve">[0389c22]</w:t>
      </w:r>
    </w:p>
    <w:p>
      <w:pPr>
        <w:pStyle w:val="SHTKSourceText"/>
        <w:keepNext/>
      </w:pPr>
      <w:r>
        <w:t xml:space="preserve">既不能通至名非時修者。 經部師破。 既不能通所違經說。</w:t>
      </w:r>
    </w:p>
    <w:p>
      <w:pPr>
        <w:pStyle w:val="SHTKTranslationText"/>
      </w:pPr>
      <w:r>
        <w:t xml:space="preserve">이미 통하지 못한다면 … 비시수(非時修)라 이름한다는 데까지이다. 경부사가 논파한다. 이미 어긋나는 경설을 통하지 못한다.</w:t>
      </w:r>
    </w:p>
    <w:p>
      <w:pPr>
        <w:pStyle w:val="SHTKSourceText"/>
        <w:keepNext/>
      </w:pPr>
      <w:r>
        <w:t xml:space="preserve">[13]所辨八義。</w:t>
      </w:r>
    </w:p>
    <w:p>
      <w:pPr>
        <w:pStyle w:val="SHTKTranslationText"/>
      </w:pPr>
      <w:r>
        <w:t xml:space="preserve">분별한 여덟 가지 뜻도,</w:t>
      </w:r>
    </w:p>
    <w:p>
      <w:pPr>
        <w:pStyle w:val="SHTKNoteSummary"/>
        <w:keepNext/>
      </w:pPr>
      <w:r>
        <w:t>교감 요약 | [CBETA 교감] 저본 所 → 乙본 何</w:t>
      </w:r>
    </w:p>
    <w:p>
      <w:pPr>
        <w:pStyle w:val="SHTKNoteDetail"/>
      </w:pPr>
      <w:r>
        <w:t>• 번역 영향 판정 | [판단 유보]</w:t>
      </w:r>
    </w:p>
    <w:p>
      <w:pPr>
        <w:pStyle w:val="SHTKNoteDetail"/>
      </w:pPr>
      <w:r>
        <w:t>• 출처 | CBETA T41n1821, 교감 번호 0389013.</w:t>
      </w:r>
    </w:p>
    <w:p>
      <w:pPr>
        <w:pStyle w:val="SHTKSourceText"/>
        <w:keepNext/>
      </w:pPr>
      <w:r>
        <w:t xml:space="preserve">不依經故理亦不成。</w:t>
      </w:r>
    </w:p>
    <w:p>
      <w:pPr>
        <w:pStyle w:val="SHTKTranslationText"/>
      </w:pPr>
      <w:r>
        <w:t xml:space="preserve">경에 의거하지 않았으므로 이치 또한 성립하지 않는다.</w:t>
      </w:r>
    </w:p>
    <w:p>
      <w:pPr>
        <w:pStyle w:val="SHTKSourceText"/>
        <w:keepNext/>
      </w:pPr>
      <w:r>
        <w:t xml:space="preserve">又[14]若沈相應心即掉相應心者。</w:t>
      </w:r>
    </w:p>
    <w:p>
      <w:pPr>
        <w:pStyle w:val="SHTKTranslationText"/>
      </w:pPr>
      <w:r>
        <w:t xml:space="preserve">또 만약 혼침과 상응한 마음이 곧 도거와 상응한 마음이라면,</w:t>
      </w:r>
    </w:p>
    <w:p>
      <w:pPr>
        <w:pStyle w:val="SHTKNoteSummary"/>
        <w:keepNext/>
      </w:pPr>
      <w:r>
        <w:t>교감 요약 | [CBETA 교감] 저본 若 → 甲·乙본 若說</w:t>
      </w:r>
    </w:p>
    <w:p>
      <w:pPr>
        <w:pStyle w:val="SHTKNoteDetail"/>
      </w:pPr>
      <w:r>
        <w:t>• 번역 영향 판정 | [판단 유보]</w:t>
      </w:r>
    </w:p>
    <w:p>
      <w:pPr>
        <w:pStyle w:val="SHTKNoteDetail"/>
      </w:pPr>
      <w:r>
        <w:t>• 출처 | CBETA T41n1821, 교감 번호 0389014.</w:t>
      </w:r>
    </w:p>
    <w:p>
      <w:pPr>
        <w:pStyle w:val="SHTKSourceText"/>
        <w:keepNext/>
      </w:pPr>
      <w:r>
        <w:t xml:space="preserve">經不應說。 若於爾時心沈。 恐沈修安．定．捨三覺支者名非時修。 修擇．進．喜名依時修。 若於爾時心掉。 恐掉修擇．進．喜名非時修。 修安．定．捨名依時修。 此經意說。</w:t>
      </w:r>
    </w:p>
    <w:p>
      <w:pPr>
        <w:pStyle w:val="SHTKTranslationText"/>
      </w:pPr>
      <w:r>
        <w:t xml:space="preserve">경에서 마땅히 말하지 않았을 것이다. 만약 그때 마음이 혼침하면, 혼침할까 염려하여 경안·정·사의 세 각지를 닦는 것을 비시수라 이름한다. 택법·정진·희를 닦는 것을 의시수(依時修)라 이름한다. 만약 그때 마음이 도거하면, 도거할까 염려하여 택법·정진·희를 닦는 것을 비시수라 이름한다. 경안·정·사를 닦는 것을 의시수라 이름한다. 이 경의 뜻은 말한다.</w:t>
      </w:r>
    </w:p>
    <w:p>
      <w:pPr>
        <w:pStyle w:val="SHTKSourceText"/>
        <w:keepNext/>
      </w:pPr>
      <w:r>
        <w:t xml:space="preserve">心沈須策。</w:t>
      </w:r>
    </w:p>
    <w:p>
      <w:pPr>
        <w:pStyle w:val="SHTKTranslationText"/>
      </w:pPr>
      <w:r>
        <w:t xml:space="preserve">마음이 혼침하면 책려해야 한다.</w:t>
      </w:r>
    </w:p>
    <w:p>
      <w:pPr>
        <w:pStyle w:val="SHTKSourceText"/>
        <w:keepNext/>
      </w:pPr>
      <w:r>
        <w:t xml:space="preserve">心掉須[1]抑。</w:t>
      </w:r>
    </w:p>
    <w:p>
      <w:pPr>
        <w:pStyle w:val="SHTKTranslationText"/>
      </w:pPr>
      <w:r>
        <w:t xml:space="preserve">마음이 도거하면 억제해야 한다.</w:t>
      </w:r>
    </w:p>
    <w:p>
      <w:pPr>
        <w:pStyle w:val="SHTKNoteSummary"/>
        <w:keepNext/>
      </w:pPr>
      <w:r>
        <w:t>교감 요약 | [CBETA 교감] 저본 抑 → 甲·乙본 折</w:t>
      </w:r>
    </w:p>
    <w:p>
      <w:pPr>
        <w:pStyle w:val="SHTKNoteDetail"/>
      </w:pPr>
      <w:r>
        <w:t>• 번역 영향 판정 | [판단 유보]</w:t>
      </w:r>
    </w:p>
    <w:p>
      <w:pPr>
        <w:pStyle w:val="SHTKNoteDetail"/>
      </w:pPr>
      <w:r>
        <w:t>• 출처 | CBETA T41n1821, 교감 번호 0390001.</w:t>
      </w:r>
    </w:p>
    <w:p>
      <w:pPr>
        <w:pStyle w:val="SHTKSourceText"/>
        <w:keepNext/>
      </w:pPr>
      <w:r>
        <w:t xml:space="preserve">沈心．掉心經既別說。 明知沈．掉起不俱時。 如何可言沈心即掉心。</w:t>
      </w:r>
    </w:p>
    <w:p>
      <w:pPr>
        <w:pStyle w:val="SHTKTranslationText"/>
      </w:pPr>
      <w:r>
        <w:t xml:space="preserve">혼침한 마음과 도거한 마음을 경에서 이미 따로 설하였다. 그러므로 혼침과 도거가 동시에 일어나지 않음을 분명히 알 수 있다. 어떻게 혼침한 마음이 곧 도거한 마음이라고 말할 수 있는가.</w:t>
      </w:r>
    </w:p>
    <w:p>
      <w:pPr>
        <w:pStyle w:val="SHTKPositionMarker"/>
        <w:keepNext/>
      </w:pPr>
      <w:r>
        <w:t xml:space="preserve">[0390a02]</w:t>
      </w:r>
    </w:p>
    <w:p>
      <w:pPr>
        <w:pStyle w:val="SHTKSourceText"/>
        <w:keepNext/>
      </w:pPr>
      <w:r>
        <w:t xml:space="preserve">豈修覺支有散別理者。 毘婆沙師難。 七覺在定支必具有。</w:t>
      </w:r>
    </w:p>
    <w:p>
      <w:pPr>
        <w:pStyle w:val="SHTKTranslationText"/>
      </w:pPr>
      <w:r>
        <w:t xml:space="preserve">어찌 각지를 닦는 데 산심에서 따로 닦는 이치가 있겠는가라는 것이다. 비바사사가 힐난한다. 칠각지는 정에 있을 때 지분을 반드시 갖춘다.</w:t>
      </w:r>
    </w:p>
    <w:p>
      <w:pPr>
        <w:pStyle w:val="SHTKSourceText"/>
        <w:keepNext/>
      </w:pPr>
      <w:r>
        <w:t xml:space="preserve">豈[2]修覺支。</w:t>
      </w:r>
    </w:p>
    <w:p>
      <w:pPr>
        <w:pStyle w:val="SHTKTranslationText"/>
      </w:pPr>
      <w:r>
        <w:t xml:space="preserve">어찌 각지를 닦는 데,</w:t>
      </w:r>
    </w:p>
    <w:p>
      <w:pPr>
        <w:pStyle w:val="SHTKNoteSummary"/>
        <w:keepNext/>
      </w:pPr>
      <w:r>
        <w:t>교감 요약 | [CBETA 교감] 저본 修 → 乙본 明</w:t>
      </w:r>
    </w:p>
    <w:p>
      <w:pPr>
        <w:pStyle w:val="SHTKNoteDetail"/>
      </w:pPr>
      <w:r>
        <w:t>• 번역 영향 판정 | [판단 유보]</w:t>
      </w:r>
    </w:p>
    <w:p>
      <w:pPr>
        <w:pStyle w:val="SHTKNoteDetail"/>
      </w:pPr>
      <w:r>
        <w:t>• 출처 | CBETA T41n1821, 교감 번호 0390002.</w:t>
      </w:r>
    </w:p>
    <w:p>
      <w:pPr>
        <w:pStyle w:val="SHTKSourceText"/>
        <w:keepNext/>
      </w:pPr>
      <w:r>
        <w:t xml:space="preserve">有散心中別修道理。</w:t>
      </w:r>
    </w:p>
    <w:p>
      <w:pPr>
        <w:pStyle w:val="SHTKTranslationText"/>
      </w:pPr>
      <w:r>
        <w:t xml:space="preserve">산심 가운데에서 따로 닦는 이치가 있겠는가.</w:t>
      </w:r>
    </w:p>
    <w:p>
      <w:pPr>
        <w:pStyle w:val="SHTKSourceText"/>
        <w:keepNext/>
      </w:pPr>
      <w:r>
        <w:t xml:space="preserve">如何[3]乃言時．非時別。</w:t>
      </w:r>
    </w:p>
    <w:p>
      <w:pPr>
        <w:pStyle w:val="SHTKTranslationText"/>
      </w:pPr>
      <w:r>
        <w:t xml:space="preserve">어떻게 때와 때 아님을 따로 말할 수 있는가.</w:t>
      </w:r>
    </w:p>
    <w:p>
      <w:pPr>
        <w:pStyle w:val="SHTKNoteSummary"/>
        <w:keepNext/>
      </w:pPr>
      <w:r>
        <w:t>교감 요약 | [CBETA 교감] 저본 乃 → 乙본 可</w:t>
      </w:r>
    </w:p>
    <w:p>
      <w:pPr>
        <w:pStyle w:val="SHTKNoteDetail"/>
      </w:pPr>
      <w:r>
        <w:t>• 번역 영향 판정 | [판단 유보]</w:t>
      </w:r>
    </w:p>
    <w:p>
      <w:pPr>
        <w:pStyle w:val="SHTKNoteDetail"/>
      </w:pPr>
      <w:r>
        <w:t>• 출처 | CBETA T41n1821, 교감 번호 0390003.</w:t>
      </w:r>
    </w:p>
    <w:p>
      <w:pPr>
        <w:pStyle w:val="SHTKPositionMarker"/>
        <w:keepNext/>
      </w:pPr>
      <w:r>
        <w:t xml:space="preserve">[0390a05]</w:t>
      </w:r>
    </w:p>
    <w:p>
      <w:pPr>
        <w:pStyle w:val="SHTKSourceText"/>
        <w:keepNext/>
      </w:pPr>
      <w:r>
        <w:t xml:space="preserve">此據作意至故無有失者。 經部師釋。 此據作意將入定時欲修覺支名修。 非現前修無漏覺支。 故無有失。</w:t>
      </w:r>
    </w:p>
    <w:p>
      <w:pPr>
        <w:pStyle w:val="SHTKTranslationText"/>
      </w:pPr>
      <w:r>
        <w:t xml:space="preserve">이는 작의를 근거로 한 것이다 … 그러므로 허물이 없다는 데까지이다. 경부사가 해석한다. 이는 작의하여 장차 정에 들어갈 때 각지를 닦고자 하는 것을 ‘닦는다’고 이름한 것이다. 무루 각지가 현재 앞에 나타나 닦이는 것을 말한 것이 아니다. 그러므로 허물이 없다.</w:t>
      </w:r>
    </w:p>
    <w:p>
      <w:pPr>
        <w:pStyle w:val="SHTKPositionMarker"/>
        <w:keepNext/>
      </w:pPr>
      <w:r>
        <w:t xml:space="preserve">[0390a08]</w:t>
      </w:r>
    </w:p>
    <w:p>
      <w:pPr>
        <w:pStyle w:val="SHTKSourceText"/>
        <w:keepNext/>
      </w:pPr>
      <w:r>
        <w:t xml:space="preserve">豈不我說至我說體一者。 毘婆沙師釋經。 若據偏增。 別說沈．掉。 若據恒與沈．掉相應。 我說染心其體一也。 隨自意語至意不如是者。</w:t>
      </w:r>
    </w:p>
    <w:p>
      <w:pPr>
        <w:pStyle w:val="SHTKTranslationText"/>
      </w:pPr>
      <w:r>
        <w:t xml:space="preserve">어찌 내가 말한 것이 … 나는 체가 하나라고 말한다는 데까지가 아닌가. 비바사사가 경을 해석한다. 만약 치우쳐 증성한 것을 기준으로 하면, 혼침과 도거를 따로 설한다. 만약 항상 혼침·도거와 상응하는 것을 기준으로 하면, 나는 염오심의 체가 하나라고 말한다. 자기 뜻에 따라 말한다 … 뜻은 이와 같지 않다는 것이다.</w:t>
      </w:r>
    </w:p>
    <w:p>
      <w:pPr>
        <w:pStyle w:val="SHTKSourceText"/>
        <w:keepNext/>
      </w:pPr>
      <w:r>
        <w:t xml:space="preserve">經部[4]師非。</w:t>
      </w:r>
    </w:p>
    <w:p>
      <w:pPr>
        <w:pStyle w:val="SHTKTranslationText"/>
      </w:pPr>
      <w:r>
        <w:t xml:space="preserve">경부사가 그르다고 한다.</w:t>
      </w:r>
    </w:p>
    <w:p>
      <w:pPr>
        <w:pStyle w:val="SHTKNoteSummary"/>
        <w:keepNext/>
      </w:pPr>
      <w:r>
        <w:t>교감 요약 | [CBETA 교감] 甲·乙본에는 師 없음</w:t>
      </w:r>
    </w:p>
    <w:p>
      <w:pPr>
        <w:pStyle w:val="SHTKNoteDetail"/>
      </w:pPr>
      <w:r>
        <w:t>• 원교감 원문 | 師【大】，〔－〕【甲】【乙】</w:t>
      </w:r>
    </w:p>
    <w:p>
      <w:pPr>
        <w:pStyle w:val="SHTKNoteDetail"/>
      </w:pPr>
      <w:r>
        <w:t>• 이문 기준 번역 | 이문은 저본의 師에 해당하는 말 없이 읽는다.</w:t>
      </w:r>
    </w:p>
    <w:p>
      <w:pPr>
        <w:pStyle w:val="SHTKNoteDetail"/>
      </w:pPr>
      <w:r>
        <w:t>• 번역 영향 판정 | [문장 구조 변화]</w:t>
      </w:r>
    </w:p>
    <w:p>
      <w:pPr>
        <w:pStyle w:val="SHTKNoteDetail"/>
      </w:pPr>
      <w:r>
        <w:t>• 출처 | CBETA T41n1821, 교감 번호 0390004.</w:t>
      </w:r>
    </w:p>
    <w:p>
      <w:pPr>
        <w:pStyle w:val="SHTKPositionMarker"/>
        <w:keepNext/>
      </w:pPr>
      <w:r>
        <w:t xml:space="preserve">[0390a11]</w:t>
      </w:r>
    </w:p>
    <w:p>
      <w:pPr>
        <w:pStyle w:val="SHTKSourceText"/>
        <w:keepNext/>
      </w:pPr>
      <w:r>
        <w:t xml:space="preserve">前說一切至名有[＊]貪心者。</w:t>
      </w:r>
    </w:p>
    <w:p>
      <w:pPr>
        <w:pStyle w:val="SHTKTranslationText"/>
      </w:pPr>
      <w:r>
        <w:t xml:space="preserve">앞에서 일체 … 유탐심이라 이름한다는 데까지이다.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0388002.</w:t>
      </w:r>
    </w:p>
    <w:p>
      <w:pPr>
        <w:pStyle w:val="SHTKSourceText"/>
        <w:keepNext/>
      </w:pPr>
      <w:r>
        <w:t xml:space="preserve">論主前難[＊]權許第二師[5]解。</w:t>
      </w:r>
    </w:p>
    <w:p>
      <w:pPr>
        <w:pStyle w:val="SHTKTranslationText"/>
      </w:pPr>
      <w:r>
        <w:t xml:space="preserve">논주가 앞에서 논난하면서 임시로 둘째 논사의 해석을 허용하였다.</w:t>
      </w:r>
    </w:p>
    <w:p>
      <w:pPr>
        <w:pStyle w:val="SHTKNoteSummary"/>
        <w:keepNext/>
      </w:pPr>
      <w:r>
        <w:t>교감 요약 | [CBETA 교감] 저본 解 → 甲·乙본 能解</w:t>
      </w:r>
    </w:p>
    <w:p>
      <w:pPr>
        <w:pStyle w:val="SHTKNoteDetail"/>
      </w:pPr>
      <w:r>
        <w:t>• 한국어 해설 | 별표를 독립 이문으로 새로 세지 않고 선행 원교감의 직접 재참조로 기록한다.</w:t>
      </w:r>
    </w:p>
    <w:p>
      <w:pPr>
        <w:pStyle w:val="SHTKNoteDetail"/>
      </w:pPr>
      <w:r>
        <w:t>• 번역 영향 판정 | [판단 유보]</w:t>
      </w:r>
    </w:p>
    <w:p>
      <w:pPr>
        <w:pStyle w:val="SHTKNoteDetail"/>
      </w:pPr>
      <w:r>
        <w:t>• 출처 | CBETA T41n1821, 교감 번호 0390005.</w:t>
      </w:r>
    </w:p>
    <w:p>
      <w:pPr>
        <w:pStyle w:val="SHTKSourceText"/>
        <w:keepNext/>
      </w:pPr>
      <w:r>
        <w:t xml:space="preserve">今還徵破。 前說一切貪所繫心皆名有貪心貪繫是何義 牒計徵問 若貪得隨故名貪所繫。 有學無漏心應名有貪心。 貪得隨故 若貪所緣故名貪所繫。 無學有漏心應名有貪心。</w:t>
      </w:r>
    </w:p>
    <w:p>
      <w:pPr>
        <w:pStyle w:val="SHTKTranslationText"/>
      </w:pPr>
      <w:r>
        <w:t xml:space="preserve">이제 다시 힐난하여 논파한다. 앞에서 “탐에 얽매인 일체 마음을 모두 유탐심이라 이름한다”고 하였는데, 탐에 얽매인다는 것은 무슨 뜻인가. 주장을 들어 힐난하여 묻는다. 만약 탐의 득이 따라붙기 때문에 탐에 얽매였다고 이름한다면, 유학의 무루심도 마땅히 유탐심이라 이름해야 한다. 탐의 득이 따라붙기 때문이다. 만약 탐의 소연이기 때문에 탐에 얽매였다고 이름한다면, 무학의 유루심도 마땅히 유탐심이라 이름해야 한다.</w:t>
      </w:r>
    </w:p>
    <w:p>
      <w:pPr>
        <w:pStyle w:val="SHTKSourceText"/>
        <w:keepNext/>
      </w:pPr>
      <w:r>
        <w:t xml:space="preserve">亦為他人貪所緣故。 若不許彼無學有漏心為貪所緣。 云何彼心可成有漏。 汝若轉計。 言謂無學有漏心。 由為見等共相惑緣故名有漏心。 不為貪等自相惑緣故。 不名有貪心。</w:t>
      </w:r>
    </w:p>
    <w:p>
      <w:pPr>
        <w:pStyle w:val="SHTKTranslationText"/>
      </w:pPr>
      <w:r>
        <w:t xml:space="preserve">또한 다른 사람의 탐의 소연이 되기 때문이다. 만약 그 무학의 유루심이 탐의 소연이 되는 것을 인정하지 않는다면, 어떻게 그 마음이 유루가 될 수 있는가. 그대가 만약 다시 주장을 바꾸어, 무학의 유루심은, 견 등의 공상혹의 소연이 되기 때문에 유루심이라 이름한다고 말한다면, 탐 등의 자상혹의 소연은 되지 않기 때문에, 유탐심이라 이름하지 않는다고 하게 된다.</w:t>
      </w:r>
    </w:p>
    <w:p>
      <w:pPr>
        <w:pStyle w:val="SHTKSourceText"/>
        <w:keepNext/>
      </w:pPr>
      <w:r>
        <w:t xml:space="preserve">不為貪緣可非有貪。 既為無明共相惑緣。 應名有癡。 癡所緣故。 復以理破。 然他心智不緣貪得。 亦不可說緣彼緣心之貪。 既不得緣。</w:t>
      </w:r>
    </w:p>
    <w:p>
      <w:pPr>
        <w:pStyle w:val="SHTKTranslationText"/>
      </w:pPr>
      <w:r>
        <w:t xml:space="preserve">탐의 소연이 되지 않으니 유탐이 아닐 수는 있다. 그러나 이미 무명이라는 공상혹의 소연이 되므로, 마땅히 유치심이라 이름해야 한다. 치의 소연이 되기 때문이다. 다시 이치로 논파한다. 그런데 타심지는 탐의 득을 반연하지 않는다. 또한 그 마음을 반연하는 탐을 반연한다고 말할 수도 없다. 이미 반연할 수 없다면,</w:t>
      </w:r>
    </w:p>
    <w:p>
      <w:pPr>
        <w:pStyle w:val="SHTKSourceText"/>
        <w:keepNext/>
      </w:pPr>
      <w:r>
        <w:t xml:space="preserve">寧知他心是有貪等。 故非貪繫名有貪心。 以彼釋經亦不得意。 故今論主復敘徵破。</w:t>
      </w:r>
    </w:p>
    <w:p>
      <w:pPr>
        <w:pStyle w:val="SHTKTranslationText"/>
      </w:pPr>
      <w:r>
        <w:t xml:space="preserve">어떻게 다른 이의 마음이 유탐 등임을 알 수 있겠는가. 그러므로 탐에 얽매인 것을 유탐심이라 이름하는 것은 아니다. 그 해석으로 경을 풀이해도 또한 뜻을 얻지 못한다. 그러므로 이제 논주가 다시 서술하여 힐난하고 논파한다.</w:t>
      </w:r>
    </w:p>
    <w:p>
      <w:pPr>
        <w:pStyle w:val="SHTKPositionMarker"/>
        <w:keepNext/>
      </w:pPr>
      <w:r>
        <w:t xml:space="preserve">[0390a26]</w:t>
      </w:r>
    </w:p>
    <w:p>
      <w:pPr>
        <w:pStyle w:val="SHTKSourceText"/>
        <w:keepNext/>
      </w:pPr>
      <w:r>
        <w:t xml:space="preserve">若爾云何者。 前第二師問。</w:t>
      </w:r>
    </w:p>
    <w:p>
      <w:pPr>
        <w:pStyle w:val="SHTKTranslationText"/>
      </w:pPr>
      <w:r>
        <w:t xml:space="preserve">그렇다면 어떠한가라는 것이다. 앞의 둘째 논사가 묻는다.</w:t>
      </w:r>
    </w:p>
    <w:p>
      <w:pPr>
        <w:pStyle w:val="SHTKPositionMarker"/>
        <w:keepNext/>
      </w:pPr>
      <w:r>
        <w:t xml:space="preserve">[0390a27]</w:t>
      </w:r>
    </w:p>
    <w:p>
      <w:pPr>
        <w:pStyle w:val="SHTKSourceText"/>
        <w:keepNext/>
      </w:pPr>
      <w:r>
        <w:t xml:space="preserve">今詳經意至名離貪等者。 論主第三正解。 今詳經意。 貪相應故名有貪心。 貪不相應名離貪心。 即諸善心及諸無覆。 等者等取有嗔心等。 准釋可知。</w:t>
      </w:r>
    </w:p>
    <w:p>
      <w:pPr>
        <w:pStyle w:val="SHTKTranslationText"/>
      </w:pPr>
      <w:r>
        <w:t xml:space="preserve">이제 경의 뜻을 자세히 살피면 … 이탐 등이라 이름한다는 데까지이다. 논주의 셋째 바른 해석이다. 이제 경의 뜻을 자세히 살피면, 탐과 상응하기 때문에 유탐심이라 이름한다. 탐과 상응하지 않는 것을 이탐심이라 이름한다. 곧 모든 선심과 모든 무부심이다. ‘등’은 유진심 등을 함께 취한다. 이에 준하여 해석하면 알 수 있다.</w:t>
      </w:r>
    </w:p>
    <w:p>
      <w:pPr>
        <w:pStyle w:val="SHTKPositionMarker"/>
        <w:keepNext/>
      </w:pPr>
      <w:r>
        <w:t xml:space="preserve">[0390b02]</w:t>
      </w:r>
    </w:p>
    <w:p>
      <w:pPr>
        <w:pStyle w:val="SHTKSourceText"/>
        <w:keepNext/>
      </w:pPr>
      <w:r>
        <w:t xml:space="preserve">若爾何故至不還[6]墮三有者。</w:t>
      </w:r>
    </w:p>
    <w:p>
      <w:pPr>
        <w:pStyle w:val="SHTKTranslationText"/>
      </w:pPr>
      <w:r>
        <w:t xml:space="preserve">그렇다면 어찌하여 … 다시 삼유에 떨어지지 않는다고 하는가라는 것이다.</w:t>
      </w:r>
    </w:p>
    <w:p>
      <w:pPr>
        <w:pStyle w:val="SHTKNoteSummary"/>
        <w:keepNext/>
      </w:pPr>
      <w:r>
        <w:t>교감 요약 | [CBETA 교감] 저본 墮 → 乙본 隨</w:t>
      </w:r>
    </w:p>
    <w:p>
      <w:pPr>
        <w:pStyle w:val="SHTKNoteDetail"/>
      </w:pPr>
      <w:r>
        <w:t>• 번역 영향 판정 | [판단 유보]</w:t>
      </w:r>
    </w:p>
    <w:p>
      <w:pPr>
        <w:pStyle w:val="SHTKNoteDetail"/>
      </w:pPr>
      <w:r>
        <w:t>• 출처 | CBETA T41n1821, 교감 번호 0390006.</w:t>
      </w:r>
    </w:p>
    <w:p>
      <w:pPr>
        <w:pStyle w:val="SHTKSourceText"/>
        <w:keepNext/>
      </w:pPr>
      <w:r>
        <w:t xml:space="preserve">第二師難。 若言離貪嗔癡心亦通有漏。 何故經言離貪．嗔．癡心不還墮三有。 既言不墮三有。 明知離貪心等唯是無漏。</w:t>
      </w:r>
    </w:p>
    <w:p>
      <w:pPr>
        <w:pStyle w:val="SHTKTranslationText"/>
      </w:pPr>
      <w:r>
        <w:t xml:space="preserve">둘째 논사가 힐난한다. 만약 이탐·이진·이치심도 유루에 통한다고 말한다면, 어찌하여 경에서는 이탐·이진·이치심이 다시 삼유에 떨어지지 않는다고 말하는가. 이미 삼유에 떨어지지 않는다고 말했으니, 이탐심 등은 오직 무루임을 분명히 알 수 있다.</w:t>
      </w:r>
    </w:p>
    <w:p>
      <w:pPr>
        <w:pStyle w:val="SHTKPositionMarker"/>
        <w:keepNext/>
      </w:pPr>
      <w:r>
        <w:t xml:space="preserve">[0390b05]</w:t>
      </w:r>
    </w:p>
    <w:p>
      <w:pPr>
        <w:pStyle w:val="SHTKSourceText"/>
        <w:keepNext/>
      </w:pPr>
      <w:r>
        <w:t xml:space="preserve">依離得說故無有過者。 論主通經。 依離三界煩惱得說故。 言不還墮三有受生。 非唯無漏體不通彼三有所攝。 彼據離得不墮三有名離貪等。 我據貪不相應名離貪等。 各據一義故無有失。</w:t>
      </w:r>
    </w:p>
    <w:p>
      <w:pPr>
        <w:pStyle w:val="SHTKTranslationText"/>
      </w:pPr>
      <w:r>
        <w:t xml:space="preserve">떠난 득에 의거하여 말한 것이므로 허물이 없다는 것이다. 논주가 경을 통석한다. 삼계의 번뇌를 떠난 득에 의거하여 말했기 때문이다. 그러므로 다시 삼유에 떨어져 태어남을 받지 않는다고 말한다. 오직 무루의 체만 삼유에 포섭되지 않는다는 뜻은 아니다. 그 경에서는 떠난 득을 기준으로 삼유에 떨어지지 않는 것을 이탐 등이라 이름한다. 나는 탐과 상응하지 않는 것을 기준으로 이탐 등이라 이름한다. 각각 한 뜻에 의거하므로 허물이 없다.</w:t>
      </w:r>
    </w:p>
    <w:p>
      <w:pPr>
        <w:pStyle w:val="SHTKPositionMarker"/>
        <w:keepNext/>
      </w:pPr>
      <w:r>
        <w:t xml:space="preserve">[0390b10]</w:t>
      </w:r>
    </w:p>
    <w:p>
      <w:pPr>
        <w:pStyle w:val="SHTKSourceText"/>
        <w:keepNext/>
      </w:pPr>
      <w:r>
        <w:t xml:space="preserve">豈不於前至不相應故者。</w:t>
      </w:r>
    </w:p>
    <w:p>
      <w:pPr>
        <w:pStyle w:val="SHTKTranslationText"/>
      </w:pPr>
      <w:r>
        <w:t xml:space="preserve">어찌 앞에서 … 상응하지 않기 때문이라는 데까지가 아닌가.</w:t>
      </w:r>
    </w:p>
    <w:p>
      <w:pPr>
        <w:pStyle w:val="SHTKSourceText"/>
        <w:keepNext/>
      </w:pPr>
      <w:r>
        <w:t xml:space="preserve">第二師指[7]同前破。</w:t>
      </w:r>
    </w:p>
    <w:p>
      <w:pPr>
        <w:pStyle w:val="SHTKTranslationText"/>
      </w:pPr>
      <w:r>
        <w:t xml:space="preserve">둘째 논사가 앞의 논파와 같다고 지적한다.</w:t>
      </w:r>
    </w:p>
    <w:p>
      <w:pPr>
        <w:pStyle w:val="SHTKNoteSummary"/>
        <w:keepNext/>
      </w:pPr>
      <w:r>
        <w:t>교감 요약 | [CBETA 교감] 저본 同 → 乙본 用</w:t>
      </w:r>
    </w:p>
    <w:p>
      <w:pPr>
        <w:pStyle w:val="SHTKNoteDetail"/>
      </w:pPr>
      <w:r>
        <w:t>• 번역 영향 판정 | [판단 유보]</w:t>
      </w:r>
    </w:p>
    <w:p>
      <w:pPr>
        <w:pStyle w:val="SHTKNoteDetail"/>
      </w:pPr>
      <w:r>
        <w:t>• 출처 | CBETA T41n1821, 교감 번호 0390007.</w:t>
      </w:r>
    </w:p>
    <w:p>
      <w:pPr>
        <w:pStyle w:val="SHTKSourceText"/>
        <w:keepNext/>
      </w:pPr>
      <w:r>
        <w:t xml:space="preserve">豈不於前第一師已破此說。 若貪不相應名離貪心者。 餘惑相應者應得離貪名。 彼亦與貪不相應故。 如何乃立所破義耶。</w:t>
      </w:r>
    </w:p>
    <w:p>
      <w:pPr>
        <w:pStyle w:val="SHTKTranslationText"/>
      </w:pPr>
      <w:r>
        <w:t xml:space="preserve">어찌 앞에서 첫째 논사가 이미 이 설을 논파하지 않았는가. 만약 탐과 상응하지 않는 것을 이탐심이라 이름한다면, 다른 번뇌와 상응하는 것도 마땅히 이탐이라는 이름을 얻어야 한다. 그것도 또한 탐과 상응하지 않기 때문이다. 어떻게 도리어 이미 논파한 뜻을 세우는가.</w:t>
      </w:r>
    </w:p>
    <w:p>
      <w:pPr>
        <w:pStyle w:val="SHTKPositionMarker"/>
        <w:keepNext/>
      </w:pPr>
      <w:r>
        <w:t xml:space="preserve">[0390b14]</w:t>
      </w:r>
    </w:p>
    <w:p>
      <w:pPr>
        <w:pStyle w:val="SHTKSourceText"/>
        <w:keepNext/>
      </w:pPr>
      <w:r>
        <w:t xml:space="preserve">若依此意至有癡等故者。 論主救。 我以理為正。 豈以前破即是非耶。 若依此意。</w:t>
      </w:r>
    </w:p>
    <w:p>
      <w:pPr>
        <w:pStyle w:val="SHTKTranslationText"/>
      </w:pPr>
      <w:r>
        <w:t xml:space="preserve">만약 이 뜻에 의한다면 … 유치 등이 있기 때문이라는 데까지이다. 논주가 구제한다. 나는 이치를 바른 것으로 삼는다. 어찌 앞에서 논파했다는 이유만으로 곧 그르다고 하겠는가. 만약 이 뜻에 의한다면,</w:t>
      </w:r>
    </w:p>
    <w:p>
      <w:pPr>
        <w:pStyle w:val="SHTKSourceText"/>
        <w:keepNext/>
      </w:pPr>
      <w:r>
        <w:t xml:space="preserve">餘惑相應亦名離[8]貪[9]許亦無違。</w:t>
      </w:r>
    </w:p>
    <w:p>
      <w:pPr>
        <w:pStyle w:val="SHTKTranslationText"/>
      </w:pPr>
      <w:r>
        <w:t xml:space="preserve">다른 번뇌와 상응하는 것도 또한 이탐이라 이름한다고 인정해도 어긋남이 없다.</w:t>
      </w:r>
    </w:p>
    <w:p>
      <w:pPr>
        <w:pStyle w:val="SHTKNoteSummary"/>
        <w:keepNext/>
      </w:pPr>
      <w:r>
        <w:t>교감 요약 | [CBETA 교감] 저본 貪 → 乙본 餘</w:t>
      </w:r>
    </w:p>
    <w:p>
      <w:pPr>
        <w:pStyle w:val="SHTKNoteDetail"/>
      </w:pPr>
      <w:r>
        <w:t>• 출처 | CBETA T41n1821, 교감 번호 0390008.</w:t>
      </w:r>
    </w:p>
    <w:p>
      <w:pPr>
        <w:pStyle w:val="SHTKNoteSummary"/>
      </w:pPr>
      <w:r>
        <w:t>교감 요약 | [CBETA 교감] ] 許【大】，〔－〕【甲】【乙】</w:t>
      </w:r>
    </w:p>
    <w:p>
      <w:pPr>
        <w:pStyle w:val="SHTKNoteDetail"/>
      </w:pPr>
      <w:r>
        <w:t>• 원교감 원문 | 許【大】，〔－〕【甲】【乙】</w:t>
      </w:r>
    </w:p>
    <w:p>
      <w:pPr>
        <w:pStyle w:val="SHTKNoteDetail"/>
      </w:pPr>
      <w:r>
        <w:t>• 이문 기준 번역 | 이문은 저본의 許에 해당하는 말 없이 읽는다.</w:t>
      </w:r>
    </w:p>
    <w:p>
      <w:pPr>
        <w:pStyle w:val="SHTKNoteDetail"/>
      </w:pPr>
      <w:r>
        <w:t>• 번역 영향 판정 | [문장 구조 변화]</w:t>
      </w:r>
    </w:p>
    <w:p>
      <w:pPr>
        <w:pStyle w:val="SHTKNoteDetail"/>
      </w:pPr>
      <w:r>
        <w:t>• 출처 | CBETA T41n1821, 교감 번호 0390009.</w:t>
      </w:r>
    </w:p>
    <w:p>
      <w:pPr>
        <w:pStyle w:val="SHTKSourceText"/>
        <w:keepNext/>
      </w:pPr>
      <w:r>
        <w:t xml:space="preserve">然不說為離貪心者。 以屬有嗔．有癡等故。 准此故知。 有漏．無漏善心及無覆心皆名離貪心。 泛由二義心名有貪。 一貪相應。 二貪所繫。 泛由二義心名離貪。</w:t>
      </w:r>
    </w:p>
    <w:p>
      <w:pPr>
        <w:pStyle w:val="SHTKTranslationText"/>
      </w:pPr>
      <w:r>
        <w:t xml:space="preserve">그러나 이탐심이라 설하지 않는 것은, 유진·유치 등에 속하기 때문이다. 이에 준하여 그러므로 알아야 한다. 유루·무루의 선심 및 무부심은 모두 이탐심이라 이름한다. 널리 말하면 두 가지 뜻으로 말미암아 마음을 유탐이라 이름한다. 첫째는 탐과 상응하는 것이다. 둘째는 탐에 얽매인 것이다. 널리 말하면 두 가지 뜻으로 말미암아 마음을 이탐이라 이름한다.</w:t>
      </w:r>
    </w:p>
    <w:p>
      <w:pPr>
        <w:pStyle w:val="SHTKSourceText"/>
        <w:keepNext/>
      </w:pPr>
      <w:r>
        <w:t xml:space="preserve">一貪不相應。 二是貪對治。 上來總有三解。 第一師依貪相應故名有貪心。 對治貪故名離貪心。 第二師依貪所繫故名有貪心。 對治貪故名離貪心。 第三論主依貪相應故名有貪心。</w:t>
      </w:r>
    </w:p>
    <w:p>
      <w:pPr>
        <w:pStyle w:val="SHTKTranslationText"/>
      </w:pPr>
      <w:r>
        <w:t xml:space="preserve">첫째는 탐과 상응하지 않는 것이다. 둘째는 탐의 대치인 것이다. 위에서 총 세 가지 해석이 있었다. 첫째 논사는 탐과 상응하기 때문에 유탐심이라 이름한다고 하였다. 탐을 대치하기 때문에 이탐심이라 이름한다고 하였다. 둘째 논사는 탐에 얽매였기 때문에 유탐심이라 이름한다고 하였다. 탐을 대치하기 때문에 이탐심이라 이름한다고 하였다. 셋째인 논주는 탐과 상응하기 때문에 유탐심이라 이름한다고 하였다.</w:t>
      </w:r>
    </w:p>
    <w:p>
      <w:pPr>
        <w:pStyle w:val="SHTKSourceText"/>
        <w:keepNext/>
      </w:pPr>
      <w:r>
        <w:t xml:space="preserve">貪不相應名離貪心 問准婆沙一百九十。 亦有此三說。 破初．後兩說取此第二為正。 如何論主取婆沙不正義 解云論主以理為正。 非以婆沙評家為量。 初師釋經攝心不盡。</w:t>
      </w:r>
    </w:p>
    <w:p>
      <w:pPr>
        <w:pStyle w:val="SHTKTranslationText"/>
      </w:pPr>
      <w:r>
        <w:t xml:space="preserve">탐과 상응하지 않는 것을 이탐심이라 이름한다고 하였다. 묻는다. 『대비바사론』 제190권에 준하면, 또한 이 세 가지 설이 있다. 처음과 뒤의 두 설을 논파하고 이 둘째 설을 취하여 바른 것으로 삼는다. 어찌하여 논주는 『대비바사론』에서 바르지 않다고 한 뜻을 취하는가. 해석한다. 논주는 이치를 바른 것으로 삼는다. 『대비바사론』 평석가를 기준으로 삼는 것이 아니다. 첫째 논사의 경 해석은 마음을 포섭함이 다하지 못한다.</w:t>
      </w:r>
    </w:p>
    <w:p>
      <w:pPr>
        <w:pStyle w:val="SHTKSourceText"/>
        <w:keepNext/>
      </w:pPr>
      <w:r>
        <w:t xml:space="preserve">第二師說不得經意。 故今論主以此為正。</w:t>
      </w:r>
    </w:p>
    <w:p>
      <w:pPr>
        <w:pStyle w:val="SHTKTranslationText"/>
      </w:pPr>
      <w:r>
        <w:t xml:space="preserve">둘째 논사의 설은 경의 뜻을 얻지 못한다. 그러므로 이제 논주는 이 설을 바른 것으로 삼는다.</w:t>
      </w:r>
    </w:p>
    <w:p>
      <w:pPr>
        <w:pStyle w:val="SHTKPositionMarker"/>
        <w:keepNext/>
      </w:pPr>
      <w:r>
        <w:t xml:space="preserve">[0390c01]</w:t>
      </w:r>
    </w:p>
    <w:p>
      <w:pPr>
        <w:pStyle w:val="SHTKSourceText"/>
        <w:keepNext/>
      </w:pPr>
      <w:r>
        <w:t xml:space="preserve">旦止傍論至能緣行相不者。</w:t>
      </w:r>
    </w:p>
    <w:p>
      <w:pPr>
        <w:pStyle w:val="SHTKTranslationText"/>
      </w:pPr>
      <w:r>
        <w:t xml:space="preserve">[판독 불확실] ‘旦’에서부터 ‘곁가지 논의를 그친다’에 이르고 ‘능연의 행상도 반연하는가’에 이르기까지라고 한 것은,</w:t>
      </w:r>
    </w:p>
    <w:p>
      <w:pPr>
        <w:pStyle w:val="SHTKNoteSummary"/>
        <w:keepNext/>
      </w:pPr>
      <w:r>
        <w:t>교감 요약 | [CBETA 추가 교감] 저본 旦 → 이문 且</w:t>
      </w:r>
    </w:p>
    <w:p>
      <w:pPr>
        <w:pStyle w:val="SHTKNoteDetail"/>
      </w:pPr>
      <w:r>
        <w:t>• 한국어 해설 | 현행 교정을 기록하되 저본 旦를 치환하지 않는다.</w:t>
      </w:r>
    </w:p>
    <w:p>
      <w:pPr>
        <w:pStyle w:val="SHTKNoteDetail"/>
      </w:pPr>
      <w:r>
        <w:t>• 이문 기준 번역 | “우선 곁가지 논의를 그치고 … 능연의 행상도 반연하는가라는 데까지이다.”</w:t>
      </w:r>
    </w:p>
    <w:p>
      <w:pPr>
        <w:pStyle w:val="SHTKNoteDetail"/>
      </w:pPr>
      <w:r>
        <w:t>• 번역 영향 판정 | [의미 차이 있음]</w:t>
      </w:r>
    </w:p>
    <w:p>
      <w:pPr>
        <w:pStyle w:val="SHTKNoteDetail"/>
      </w:pPr>
      <w:r>
        <w:t>• 출처 | CBETA T41n1821, 교감 번호 0390c0101.</w:t>
      </w:r>
    </w:p>
    <w:p>
      <w:pPr>
        <w:pStyle w:val="SHTKSourceText"/>
        <w:keepNext/>
      </w:pPr>
      <w:r>
        <w:t xml:space="preserve">止諍述宗。 問。</w:t>
      </w:r>
    </w:p>
    <w:p>
      <w:pPr>
        <w:pStyle w:val="SHTKTranslationText"/>
      </w:pPr>
      <w:r>
        <w:t xml:space="preserve">논쟁을 그치고 자기 종의를 서술한다. 묻는다.</w:t>
      </w:r>
    </w:p>
    <w:p>
      <w:pPr>
        <w:pStyle w:val="SHTKSourceText"/>
        <w:keepNext/>
      </w:pPr>
      <w:r>
        <w:t xml:space="preserve">此所明他心智既[10]知他心。</w:t>
      </w:r>
    </w:p>
    <w:p>
      <w:pPr>
        <w:pStyle w:val="SHTKTranslationText"/>
      </w:pPr>
      <w:r>
        <w:t xml:space="preserve">여기서 밝힌 타심지는 이미 다른 이의 마음을 아는데,</w:t>
      </w:r>
    </w:p>
    <w:p>
      <w:pPr>
        <w:pStyle w:val="SHTKNoteSummary"/>
        <w:keepNext/>
      </w:pPr>
      <w:r>
        <w:t>교감 요약 | [CBETA 교감] 甲·乙본에는 知 없음</w:t>
      </w:r>
    </w:p>
    <w:p>
      <w:pPr>
        <w:pStyle w:val="SHTKNoteDetail"/>
      </w:pPr>
      <w:r>
        <w:t>• 원교감 원문 | 知【大】，〔－〕【甲】【乙】</w:t>
      </w:r>
    </w:p>
    <w:p>
      <w:pPr>
        <w:pStyle w:val="SHTKNoteDetail"/>
      </w:pPr>
      <w:r>
        <w:t>• 이문 기준 번역 | 이문은 저본의 知에 해당하는 말 없이 읽는다.</w:t>
      </w:r>
    </w:p>
    <w:p>
      <w:pPr>
        <w:pStyle w:val="SHTKNoteDetail"/>
      </w:pPr>
      <w:r>
        <w:t>• 번역 영향 판정 | [문장 구조 변화]</w:t>
      </w:r>
    </w:p>
    <w:p>
      <w:pPr>
        <w:pStyle w:val="SHTKNoteDetail"/>
      </w:pPr>
      <w:r>
        <w:t>• 출처 | CBETA T41n1821, 교감 번호 0390010.</w:t>
      </w:r>
    </w:p>
    <w:p>
      <w:pPr>
        <w:pStyle w:val="SHTKSourceText"/>
        <w:keepNext/>
      </w:pPr>
      <w:r>
        <w:t xml:space="preserve">為亦能取他心所緣色等境不。 及亦取他心家能緣行相不。 如有餘人緣彼他心。 此餘人心名他心家能緣行相。</w:t>
      </w:r>
    </w:p>
    <w:p>
      <w:pPr>
        <w:pStyle w:val="SHTKTranslationText"/>
      </w:pPr>
      <w:r>
        <w:t xml:space="preserve">또한 다른 이의 마음이 반연하는 색 등의 경계도 능히 취하는가. 또한 다른 이의 마음에 속한 능연행상도 취하는가. 예컨대 어떤 다른 사람이 그 다른 마음을 반연한다면, 이 다른 사람의 마음을 ‘타심에 속한 능연행상’이라 이름한다.</w:t>
      </w:r>
    </w:p>
    <w:p>
      <w:pPr>
        <w:pStyle w:val="SHTKPositionMarker"/>
        <w:keepNext/>
      </w:pPr>
      <w:r>
        <w:t xml:space="preserve">[0390c05]</w:t>
      </w:r>
    </w:p>
    <w:p>
      <w:pPr>
        <w:pStyle w:val="SHTKSourceText"/>
        <w:keepNext/>
      </w:pPr>
      <w:r>
        <w:t xml:space="preserve">俱不能取至能自緣失者。 答。 俱不能取。 知彼心時不觀彼心所緣。 不觀彼心家能緣行相故。 謂他心智但知彼心有染等心。 不知彼心家所染色等。 亦不知彼心家能緣行相。</w:t>
      </w:r>
    </w:p>
    <w:p>
      <w:pPr>
        <w:pStyle w:val="SHTKTranslationText"/>
      </w:pPr>
      <w:r>
        <w:t xml:space="preserve">둘 다 취할 수 없다 … 능히 스스로를 반연하는 허물이 있다는 데까지이다. 답한다. 둘 다 취할 수 없다. 그 마음을 알 때 그 마음의 소연을 관찰하지 않는다. 그 마음에 속한 능연행상도 관찰하지 않기 때문이다. 타심지는 다만 그 마음이 염오 등의 마음임을 알 뿐이다. 그 마음에 속한 염오된 색 등을 아는 것은 아니다. 또한 그 마음에 속한 능연행상도 알지 못한다.</w:t>
      </w:r>
    </w:p>
    <w:p>
      <w:pPr>
        <w:pStyle w:val="SHTKSourceText"/>
        <w:keepNext/>
      </w:pPr>
      <w:r>
        <w:t xml:space="preserve">若知他心所緣境者。</w:t>
      </w:r>
    </w:p>
    <w:p>
      <w:pPr>
        <w:pStyle w:val="SHTKTranslationText"/>
      </w:pPr>
      <w:r>
        <w:t xml:space="preserve">만약 다른 이의 마음이 반연하는 경계를 안다면,</w:t>
      </w:r>
    </w:p>
    <w:p>
      <w:pPr>
        <w:pStyle w:val="SHTKSourceText"/>
        <w:keepNext/>
      </w:pPr>
      <w:r>
        <w:t xml:space="preserve">即有他心智應亦緣色等名他[11]色智過。</w:t>
      </w:r>
    </w:p>
    <w:p>
      <w:pPr>
        <w:pStyle w:val="SHTKTranslationText"/>
      </w:pPr>
      <w:r>
        <w:t xml:space="preserve">곧 타심지가 또한 색 등을 반연하여 ‘타색지’라고 해야 하는 허물이 생긴다.</w:t>
      </w:r>
    </w:p>
    <w:p>
      <w:pPr>
        <w:pStyle w:val="SHTKNoteSummary"/>
        <w:keepNext/>
      </w:pPr>
      <w:r>
        <w:t>교감 요약 | [CBETA 교감] 저본 色 → 甲·乙본 心</w:t>
      </w:r>
    </w:p>
    <w:p>
      <w:pPr>
        <w:pStyle w:val="SHTKNoteDetail"/>
      </w:pPr>
      <w:r>
        <w:t>• 번역 영향 판정 | [판단 유보]</w:t>
      </w:r>
    </w:p>
    <w:p>
      <w:pPr>
        <w:pStyle w:val="SHTKNoteDetail"/>
      </w:pPr>
      <w:r>
        <w:t>• 출처 | CBETA T41n1821, 교감 번호 0390011.</w:t>
      </w:r>
    </w:p>
    <w:p>
      <w:pPr>
        <w:pStyle w:val="SHTKSourceText"/>
        <w:keepNext/>
      </w:pPr>
      <w:r>
        <w:t xml:space="preserve">若知他心家能緣行相者。 又亦應有能自緣失。 以他心智是彼他心能緣行相故。</w:t>
      </w:r>
    </w:p>
    <w:p>
      <w:pPr>
        <w:pStyle w:val="SHTKTranslationText"/>
      </w:pPr>
      <w:r>
        <w:t xml:space="preserve">만약 다른 이의 마음에 속한 능연행상을 안다면, 또한 스스로를 능히 반연하는 허물이 생긴다. 타심지 자체가 그 다른 마음의 능연행상이기 때문이다.</w:t>
      </w:r>
    </w:p>
    <w:p>
      <w:pPr>
        <w:pStyle w:val="SHTKSourceText"/>
        <w:keepNext/>
      </w:pPr>
      <w:r>
        <w:t xml:space="preserve">此宗不[12]許心自緣也</w:t>
      </w:r>
    </w:p>
    <w:p>
      <w:pPr>
        <w:pStyle w:val="SHTKTranslationText"/>
      </w:pPr>
      <w:r>
        <w:t xml:space="preserve">이 종에서는 마음이 스스로를 반연한다고 인정하지 않는다.</w:t>
      </w:r>
    </w:p>
    <w:p>
      <w:pPr>
        <w:pStyle w:val="SHTKNoteSummary"/>
        <w:keepNext/>
      </w:pPr>
      <w:r>
        <w:t>교감 요약 | [CBETA 교감] 甲·乙본에는 許 없음</w:t>
      </w:r>
    </w:p>
    <w:p>
      <w:pPr>
        <w:pStyle w:val="SHTKNoteDetail"/>
      </w:pPr>
      <w:r>
        <w:t>• 원교감 원문 | 許【大】，〔－〕【甲】【乙】</w:t>
      </w:r>
    </w:p>
    <w:p>
      <w:pPr>
        <w:pStyle w:val="SHTKNoteDetail"/>
      </w:pPr>
      <w:r>
        <w:t>• 이문 기준 번역 | 이문은 저본의 許에 해당하는 말 없이 읽는다.</w:t>
      </w:r>
    </w:p>
    <w:p>
      <w:pPr>
        <w:pStyle w:val="SHTKNoteDetail"/>
      </w:pPr>
      <w:r>
        <w:t>• 번역 영향 판정 | [문장 구조 변화]</w:t>
      </w:r>
    </w:p>
    <w:p>
      <w:pPr>
        <w:pStyle w:val="SHTKNoteDetail"/>
      </w:pPr>
      <w:r>
        <w:t>• 출처 | CBETA T41n1821, 교감 번호 0390012.</w:t>
      </w:r>
    </w:p>
    <w:p>
      <w:pPr>
        <w:pStyle w:val="SHTKSourceText"/>
        <w:keepNext/>
      </w:pPr>
      <w:r>
        <w:t xml:space="preserve">又解他心智起為他[13]心緣邊是他心所緣。</w:t>
      </w:r>
    </w:p>
    <w:p>
      <w:pPr>
        <w:pStyle w:val="SHTKTranslationText"/>
      </w:pPr>
      <w:r>
        <w:t xml:space="preserve">또 해석한다. 타심지가 일어나 다른 마음의 소연이 되는 측면은 타심의 소연이고,</w:t>
      </w:r>
    </w:p>
    <w:p>
      <w:pPr>
        <w:pStyle w:val="SHTKNoteSummary"/>
        <w:keepNext/>
      </w:pPr>
      <w:r>
        <w:t>교감 요약 | [CBETA 교감] 저본 心 → 甲·乙본 心智</w:t>
      </w:r>
    </w:p>
    <w:p>
      <w:pPr>
        <w:pStyle w:val="SHTKNoteDetail"/>
      </w:pPr>
      <w:r>
        <w:t>• 번역 영향 판정 | [판단 유보]</w:t>
      </w:r>
    </w:p>
    <w:p>
      <w:pPr>
        <w:pStyle w:val="SHTKNoteDetail"/>
      </w:pPr>
      <w:r>
        <w:t>• 출처 | CBETA T41n1821, 교감 번호 0390013.</w:t>
      </w:r>
    </w:p>
    <w:p>
      <w:pPr>
        <w:pStyle w:val="SHTKSourceText"/>
        <w:keepNext/>
      </w:pPr>
      <w:r>
        <w:t xml:space="preserve">[14]復緣他心是他心能緣行相。</w:t>
      </w:r>
    </w:p>
    <w:p>
      <w:pPr>
        <w:pStyle w:val="SHTKTranslationText"/>
      </w:pPr>
      <w:r>
        <w:t xml:space="preserve">다시 다른 마음을 반연하는 것은 타심의 능연행상이다.</w:t>
      </w:r>
    </w:p>
    <w:p>
      <w:pPr>
        <w:pStyle w:val="SHTKNoteSummary"/>
        <w:keepNext/>
      </w:pPr>
      <w:r>
        <w:t>교감 요약 | [CBETA 교감] 저본 復 → 甲·乙본 後</w:t>
      </w:r>
    </w:p>
    <w:p>
      <w:pPr>
        <w:pStyle w:val="SHTKNoteDetail"/>
      </w:pPr>
      <w:r>
        <w:t>• 번역 영향 판정 | [판단 유보]</w:t>
      </w:r>
    </w:p>
    <w:p>
      <w:pPr>
        <w:pStyle w:val="SHTKNoteDetail"/>
      </w:pPr>
      <w:r>
        <w:t>• 출처 | CBETA T41n1821, 교감 번호 0390014.</w:t>
      </w:r>
    </w:p>
    <w:p>
      <w:pPr>
        <w:pStyle w:val="SHTKSourceText"/>
        <w:keepNext/>
      </w:pPr>
      <w:r>
        <w:t xml:space="preserve">若他心智知他心所緣．能緣行相者。 又亦應有能自緣失。 非他心智。 此即雙破。 故婆沙九十九云。 他心智但緣他心不緣他心所緣行相。 若緣他心所緣行相。</w:t>
      </w:r>
    </w:p>
    <w:p>
      <w:pPr>
        <w:pStyle w:val="SHTKTranslationText"/>
      </w:pPr>
      <w:r>
        <w:t xml:space="preserve">만약 타심지가 타심의 소연과 능연행상을 안다면, 또한 스스로를 능히 반연하는 허물이 생긴다. 타심지가 아니게 된다. 이는 곧 두 가지를 함께 논파한 것이다. 그러므로 『대비바사론』 제99권에서 말한다. 타심지는 다만 다른 마음을 반연할 뿐, 다른 마음의 소연행상을 반연하지 않는다. 만약 다른 마음의 소연행상을 반연한다면,</w:t>
      </w:r>
    </w:p>
    <w:p>
      <w:pPr>
        <w:pStyle w:val="SHTKSourceText"/>
        <w:keepNext/>
      </w:pPr>
      <w:r>
        <w:t xml:space="preserve">應緣自心[15]非他心智。</w:t>
      </w:r>
    </w:p>
    <w:p>
      <w:pPr>
        <w:pStyle w:val="SHTKTranslationText"/>
      </w:pPr>
      <w:r>
        <w:t xml:space="preserve">마땅히 자기 마음을 반연하여 타심지가 아니게 된다.</w:t>
      </w:r>
    </w:p>
    <w:p>
      <w:pPr>
        <w:pStyle w:val="SHTKNoteSummary"/>
        <w:keepNext/>
      </w:pPr>
      <w:r>
        <w:t>교감 요약 | [CBETA 교감] 甲·乙본에는 非他心智自心 없음</w:t>
      </w:r>
    </w:p>
    <w:p>
      <w:pPr>
        <w:pStyle w:val="SHTKNoteDetail"/>
      </w:pPr>
      <w:r>
        <w:t>• 원교감 원문 | 非他心智自心【大】，〔－〕【甲】【乙】</w:t>
      </w:r>
    </w:p>
    <w:p>
      <w:pPr>
        <w:pStyle w:val="SHTKNoteDetail"/>
      </w:pPr>
      <w:r>
        <w:t>• 한국어 해설 | 저본을 그대로 유지한다.</w:t>
      </w:r>
    </w:p>
    <w:p>
      <w:pPr>
        <w:pStyle w:val="SHTKNoteDetail"/>
      </w:pPr>
      <w:r>
        <w:t>• 이문 기준 번역 | 이문은 저본의 非他心智，自心에 해당하는 말 없이 읽는다.</w:t>
      </w:r>
    </w:p>
    <w:p>
      <w:pPr>
        <w:pStyle w:val="SHTKNoteDetail"/>
      </w:pPr>
      <w:r>
        <w:t>• 번역 영향 판정 | [문장 구조 변화]</w:t>
      </w:r>
    </w:p>
    <w:p>
      <w:pPr>
        <w:pStyle w:val="SHTKNoteDetail"/>
      </w:pPr>
      <w:r>
        <w:t>• 출처 | CBETA T41n1821, 교감 번호 0390015.</w:t>
      </w:r>
    </w:p>
    <w:p>
      <w:pPr>
        <w:pStyle w:val="SHTKSourceText"/>
        <w:keepNext/>
      </w:pPr>
      <w:r>
        <w:t xml:space="preserve">自心是彼所緣及能緣行相故。 諸德皆云。 能緣行相者。 即是他心上能緣行相。 但知他心體。 不知他心上能緣行相者。 不然。 婆沙論文極分明故。</w:t>
      </w:r>
    </w:p>
    <w:p>
      <w:pPr>
        <w:pStyle w:val="SHTKTranslationText"/>
      </w:pPr>
      <w:r>
        <w:t xml:space="preserve">자기 마음이 그 다른 마음의 소연이면서 능연행상이기 때문이다. 여러 덕 있는 이들이 모두 말한다. 능연행상이란, 곧 다른 마음 위의 능연행상이다. 다만 다른 마음의 체만 알고, 다른 마음 위의 능연행상을 알지 못한다는 것이다. 그렇지 않다. 『대비바사론』의 글이 매우 분명하기 때문이다.</w:t>
      </w:r>
    </w:p>
    <w:p>
      <w:pPr>
        <w:pStyle w:val="SHTKPositionMarker"/>
        <w:keepNext/>
      </w:pPr>
      <w:r>
        <w:t xml:space="preserve">[0390c23]</w:t>
      </w:r>
    </w:p>
    <w:p>
      <w:pPr>
        <w:pStyle w:val="SHTKSourceText"/>
        <w:keepNext/>
      </w:pPr>
      <w:r>
        <w:t xml:space="preserve">諸他心智至如應容有者。 述己宗也 又解此文亦答前問。 顯他心智不知他心所緣能緣。 諸他心智有決定相。 謂唯能取欲．色界繫。 及非所繫 欲界等言。</w:t>
      </w:r>
    </w:p>
    <w:p>
      <w:pPr>
        <w:pStyle w:val="SHTKTranslationText"/>
      </w:pPr>
      <w:r>
        <w:t xml:space="preserve">모든 타심지는 … 마땅한 바에 따라 있을 수 있다는 데까지이다. 자기 종의를 서술한다. 또 해석하면, 이 글은 또한 앞의 물음에 답한다. 타심지가 다른 마음의 소연과 능연을 알지 못함을 드러낸다. 모든 타심지에는 결정된 상이 있다. 오직 욕계·색계에 계박된 것과, 비소계인 것을 능히 취한다. ‘욕계 등’이라는 말은,</w:t>
      </w:r>
    </w:p>
    <w:p>
      <w:pPr>
        <w:pStyle w:val="SHTKSourceText"/>
        <w:keepNext/>
      </w:pPr>
      <w:r>
        <w:t xml:space="preserve">簡異無色。 不知上故 他相續。 簡自身。 不知自故 現在。 簡過．未。 以彼過．未無作用故</w:t>
      </w:r>
    </w:p>
    <w:p>
      <w:pPr>
        <w:pStyle w:val="SHTKTranslationText"/>
      </w:pPr>
      <w:r>
        <w:t xml:space="preserve">무색계와 다름을 가려낸다. 상계를 알지 못하기 때문이다. 다른 상속이라는 것은, 자신을 가려낸다. 자신을 알지 못하기 때문이다. 현재라는 것은, 과거와 미래를 가려낸다. 그 과거와 미래에는 작용이 없기 때문이다.</w:t>
      </w:r>
    </w:p>
    <w:p>
      <w:pPr>
        <w:pStyle w:val="SHTKSourceText"/>
        <w:keepNext/>
      </w:pPr>
      <w:r>
        <w:t xml:space="preserve">同類。 謂法分知法分 類分知類分 有漏知有漏 無漏。 知無漏等。 此即簡異類。 心心所法簡色等。</w:t>
      </w:r>
    </w:p>
    <w:p>
      <w:pPr>
        <w:pStyle w:val="SHTKTranslationText"/>
      </w:pPr>
      <w:r>
        <w:t xml:space="preserve">동류라는 것은, 법분은 법분을 알고, 유분은 유분을 알고, 유루는 유루를 알고, 무루는, 무루를 아는 것 등이다. 이는 곧 이류를 가려낸다. 마음·심소법은 색 등을 가려낸다.</w:t>
      </w:r>
    </w:p>
    <w:p>
      <w:pPr>
        <w:pStyle w:val="SHTKSourceText"/>
        <w:keepNext/>
      </w:pPr>
      <w:r>
        <w:t xml:space="preserve">以不能知色等境故 一簡二等。 謂但知一非二等故 實簡於假。 以他心智不知假故 自相。 簡共相。 以不知共相故。</w:t>
      </w:r>
    </w:p>
    <w:p>
      <w:pPr>
        <w:pStyle w:val="SHTKTranslationText"/>
      </w:pPr>
      <w:r>
        <w:t xml:space="preserve">색 등의 경계를 알 수 없기 때문이다. ‘하나’는 둘 등을 가려낸다. 다만 하나만 알고 둘 등은 알지 못하기 때문이다. 실(實)은 가(假)를 가려낸다. 타심지는 가법을 알지 못하기 때문이다. 자상은, 공상을 가려낸다. 공상을 알지 못하기 때문이다.</w:t>
      </w:r>
    </w:p>
    <w:p>
      <w:pPr>
        <w:pStyle w:val="SHTKSourceText"/>
        <w:keepNext/>
      </w:pPr>
      <w:r>
        <w:t xml:space="preserve">如識了別[1]名自相等。</w:t>
      </w:r>
    </w:p>
    <w:p>
      <w:pPr>
        <w:pStyle w:val="SHTKTranslationText"/>
      </w:pPr>
      <w:r>
        <w:t xml:space="preserve">예컨대 식은 요별을 자상이라 이름하는 것과 같다.</w:t>
      </w:r>
    </w:p>
    <w:p>
      <w:pPr>
        <w:pStyle w:val="SHTKNoteSummary"/>
        <w:keepNext/>
      </w:pPr>
      <w:r>
        <w:t>교감 요약 | [CBETA 교감] 저본 名 → 甲·乙본 各</w:t>
      </w:r>
    </w:p>
    <w:p>
      <w:pPr>
        <w:pStyle w:val="SHTKNoteDetail"/>
      </w:pPr>
      <w:r>
        <w:t>• 번역 영향 판정 | [판단 유보]</w:t>
      </w:r>
    </w:p>
    <w:p>
      <w:pPr>
        <w:pStyle w:val="SHTKNoteDetail"/>
      </w:pPr>
      <w:r>
        <w:t>• 출처 | CBETA T41n1821, 교감 번호 0391001.</w:t>
      </w:r>
    </w:p>
    <w:p>
      <w:pPr>
        <w:pStyle w:val="SHTKSourceText"/>
        <w:keepNext/>
      </w:pPr>
      <w:r>
        <w:t xml:space="preserve">無漏他心智雖作共相。 別觀一法不觀多法。 故亦名自相。 以此等法為所緣境作道四行故。 與無願三摩地相應。 不作餘行相。 空．無相三摩地不相應。 盡．無生所不攝。</w:t>
      </w:r>
    </w:p>
    <w:p>
      <w:pPr>
        <w:pStyle w:val="SHTKTranslationText"/>
      </w:pPr>
      <w:r>
        <w:t xml:space="preserve">무루 타심지는 비록 공상행상을 짓지만, 한 법을 따로 관찰하고 여러 법을 관찰하지 않는다. 그러므로 또한 자상이라 이름한다. 이러한 법들을 소연경으로 삼아 도의 네 행상을 짓기 때문이다. 무원삼마지와 상응한다. 나머지 행상은 짓지 않는다. 공·무상 삼마지와는 상응하지 않는다. 진지와 무생지에는 포섭되지 않는다.</w:t>
      </w:r>
    </w:p>
    <w:p>
      <w:pPr>
        <w:pStyle w:val="SHTKSourceText"/>
        <w:keepNext/>
      </w:pPr>
      <w:r>
        <w:t xml:space="preserve">他心智是見性。 此是息求非見性故。 苦．集．滅智如前已簡。 為盡．無生亦通道諦故復重簡。 不在見道。 以速疾故。 非容預故。 不在無間道。</w:t>
      </w:r>
    </w:p>
    <w:p>
      <w:pPr>
        <w:pStyle w:val="SHTKTranslationText"/>
      </w:pPr>
      <w:r>
        <w:t xml:space="preserve">타심지는 견성이다. 진지와 무생지는 추구를 그친 것이어서 견성이 아니기 때문이다. 고지·집지·멸지는 앞에서 이미 가려냈다. 진지와 무생지도 도제에 통하므로 다시 거듭 가려낸다. 견도에는 있지 않다. 매우 빠르기 때문이다. 미리 끼어들 여지가 없기 때문이다. 무간도에는 있지 않다.</w:t>
      </w:r>
    </w:p>
    <w:p>
      <w:pPr>
        <w:pStyle w:val="SHTKSourceText"/>
        <w:keepNext/>
      </w:pPr>
      <w:r>
        <w:t xml:space="preserve">[2]以斷障故。</w:t>
      </w:r>
    </w:p>
    <w:p>
      <w:pPr>
        <w:pStyle w:val="SHTKTranslationText"/>
      </w:pPr>
      <w:r>
        <w:t xml:space="preserve">장애를 끊기 때문이다.</w:t>
      </w:r>
    </w:p>
    <w:p>
      <w:pPr>
        <w:pStyle w:val="SHTKNoteSummary"/>
        <w:keepNext/>
      </w:pPr>
      <w:r>
        <w:t>교감 요약 | [CBETA 교감] 저본 以 → 甲·乙본 不</w:t>
      </w:r>
    </w:p>
    <w:p>
      <w:pPr>
        <w:pStyle w:val="SHTKNoteDetail"/>
      </w:pPr>
      <w:r>
        <w:t>• 번역 영향 판정 | [판단 유보]</w:t>
      </w:r>
    </w:p>
    <w:p>
      <w:pPr>
        <w:pStyle w:val="SHTKNoteDetail"/>
      </w:pPr>
      <w:r>
        <w:t>• 출처 | CBETA T41n1821, 교감 번호 0391002.</w:t>
      </w:r>
    </w:p>
    <w:p>
      <w:pPr>
        <w:pStyle w:val="SHTKSourceText"/>
        <w:keepNext/>
      </w:pPr>
      <w:r>
        <w:t xml:space="preserve">非容預故。</w:t>
      </w:r>
    </w:p>
    <w:p>
      <w:pPr>
        <w:pStyle w:val="SHTKTranslationText"/>
      </w:pPr>
      <w:r>
        <w:t xml:space="preserve">미리 끼어들 여지가 없기 때문이다.</w:t>
      </w:r>
    </w:p>
    <w:p>
      <w:pPr>
        <w:pStyle w:val="SHTKSourceText"/>
        <w:keepNext/>
      </w:pPr>
      <w:r>
        <w:t xml:space="preserve">餘修道中加行．解脫．勝進[3]道中。</w:t>
      </w:r>
    </w:p>
    <w:p>
      <w:pPr>
        <w:pStyle w:val="SHTKTranslationText"/>
      </w:pPr>
      <w:r>
        <w:t xml:space="preserve">나머지 수도의 가행도·해탈도·승진도 가운데에는,</w:t>
      </w:r>
    </w:p>
    <w:p>
      <w:pPr>
        <w:pStyle w:val="SHTKNoteSummary"/>
        <w:keepNext/>
      </w:pPr>
      <w:r>
        <w:t>교감 요약 | [CBETA 교감] 乙본에는 道 없음</w:t>
      </w:r>
    </w:p>
    <w:p>
      <w:pPr>
        <w:pStyle w:val="SHTKNoteDetail"/>
      </w:pPr>
      <w:r>
        <w:t>• 원교감 원문 | 道【大】，〔－〕【乙】</w:t>
      </w:r>
    </w:p>
    <w:p>
      <w:pPr>
        <w:pStyle w:val="SHTKNoteDetail"/>
      </w:pPr>
      <w:r>
        <w:t>• 이문 기준 번역 | 이문은 저본의 道에 해당하는 말 없이 읽는다.</w:t>
      </w:r>
    </w:p>
    <w:p>
      <w:pPr>
        <w:pStyle w:val="SHTKNoteDetail"/>
      </w:pPr>
      <w:r>
        <w:t>• 번역 영향 판정 | [문장 구조 변화]</w:t>
      </w:r>
    </w:p>
    <w:p>
      <w:pPr>
        <w:pStyle w:val="SHTKNoteDetail"/>
      </w:pPr>
      <w:r>
        <w:t>• 출처 | CBETA T41n1821, 교감 번호 0391003.</w:t>
      </w:r>
    </w:p>
    <w:p>
      <w:pPr>
        <w:pStyle w:val="SHTKSourceText"/>
        <w:keepNext/>
      </w:pPr>
      <w:r>
        <w:t xml:space="preserve">如其所應容可有故。</w:t>
      </w:r>
    </w:p>
    <w:p>
      <w:pPr>
        <w:pStyle w:val="SHTKTranslationText"/>
      </w:pPr>
      <w:r>
        <w:t xml:space="preserve">그 마땅한 바에 따라 있을 수 있다.</w:t>
      </w:r>
    </w:p>
    <w:p>
      <w:pPr>
        <w:pStyle w:val="SHTKPositionMarker"/>
        <w:keepNext/>
      </w:pPr>
      <w:r>
        <w:t xml:space="preserve">[0391a15]</w:t>
      </w:r>
    </w:p>
    <w:p>
      <w:pPr>
        <w:pStyle w:val="SHTKSourceText"/>
        <w:keepNext/>
      </w:pPr>
      <w:r>
        <w:t xml:space="preserve">盡無生智至不受後有者。 釋後兩句。</w:t>
      </w:r>
    </w:p>
    <w:p>
      <w:pPr>
        <w:pStyle w:val="SHTKTranslationText"/>
      </w:pPr>
      <w:r>
        <w:t xml:space="preserve">진지와 무생지는 … 후유를 받지 않는다는 데까지이다. 뒤의 두 구를 해석한다.</w:t>
      </w:r>
    </w:p>
    <w:p>
      <w:pPr>
        <w:pStyle w:val="SHTKSourceText"/>
        <w:keepNext/>
      </w:pPr>
      <w:r>
        <w:t xml:space="preserve">盡．無生智初起唯緣有頂苦．集[4]作六行相。</w:t>
      </w:r>
    </w:p>
    <w:p>
      <w:pPr>
        <w:pStyle w:val="SHTKTranslationText"/>
      </w:pPr>
      <w:r>
        <w:t xml:space="preserve">진지와 무생지가 처음 일어날 때에는 오직 유정지의 고·집을 반연하여 여섯 행상을 짓는다.</w:t>
      </w:r>
    </w:p>
    <w:p>
      <w:pPr>
        <w:pStyle w:val="SHTKNoteSummary"/>
        <w:keepNext/>
      </w:pPr>
      <w:r>
        <w:t>교감 요약 | [CBETA 교감] 저본 作 → 乙본 作苦等</w:t>
      </w:r>
    </w:p>
    <w:p>
      <w:pPr>
        <w:pStyle w:val="SHTKNoteDetail"/>
      </w:pPr>
      <w:r>
        <w:t>• 번역 영향 판정 | [판단 유보]</w:t>
      </w:r>
    </w:p>
    <w:p>
      <w:pPr>
        <w:pStyle w:val="SHTKNoteDetail"/>
      </w:pPr>
      <w:r>
        <w:t>• 출처 | CBETA T41n1821, 교감 번호 0391004.</w:t>
      </w:r>
    </w:p>
    <w:p>
      <w:pPr>
        <w:pStyle w:val="SHTKSourceText"/>
        <w:keepNext/>
      </w:pPr>
      <w:r>
        <w:t xml:space="preserve">若在後[5]時通緣四諦。</w:t>
      </w:r>
    </w:p>
    <w:p>
      <w:pPr>
        <w:pStyle w:val="SHTKTranslationText"/>
      </w:pPr>
      <w:r>
        <w:t xml:space="preserve">뒤의 때에 있으면 사제를 두루 반연한다.</w:t>
      </w:r>
    </w:p>
    <w:p>
      <w:pPr>
        <w:pStyle w:val="SHTKNoteSummary"/>
        <w:keepNext/>
      </w:pPr>
      <w:r>
        <w:t>교감 요약 | [CBETA 교감] 저본 時 → 乙본 內</w:t>
      </w:r>
    </w:p>
    <w:p>
      <w:pPr>
        <w:pStyle w:val="SHTKNoteDetail"/>
      </w:pPr>
      <w:r>
        <w:t>• 번역 영향 판정 | [판단 유보]</w:t>
      </w:r>
    </w:p>
    <w:p>
      <w:pPr>
        <w:pStyle w:val="SHTKNoteDetail"/>
      </w:pPr>
      <w:r>
        <w:t>• 출처 | CBETA T41n1821, 교감 번호 0391005.</w:t>
      </w:r>
    </w:p>
    <w:p>
      <w:pPr>
        <w:pStyle w:val="SHTKSourceText"/>
        <w:keepNext/>
      </w:pPr>
      <w:r>
        <w:t xml:space="preserve">十六[6]行中除空．非我。</w:t>
      </w:r>
    </w:p>
    <w:p>
      <w:pPr>
        <w:pStyle w:val="SHTKTranslationText"/>
      </w:pPr>
      <w:r>
        <w:t xml:space="preserve">열여섯 행상 가운데 공·비아를 제외한다.</w:t>
      </w:r>
    </w:p>
    <w:p>
      <w:pPr>
        <w:pStyle w:val="SHTKNoteSummary"/>
        <w:keepNext/>
      </w:pPr>
      <w:r>
        <w:t>교감 요약 | [CBETA 교감] 저본 行 → 乙본 行相</w:t>
      </w:r>
    </w:p>
    <w:p>
      <w:pPr>
        <w:pStyle w:val="SHTKNoteDetail"/>
      </w:pPr>
      <w:r>
        <w:t>• 번역 영향 판정 | [판단 유보]</w:t>
      </w:r>
    </w:p>
    <w:p>
      <w:pPr>
        <w:pStyle w:val="SHTKNoteDetail"/>
      </w:pPr>
      <w:r>
        <w:t>• 출처 | CBETA T41n1821, 교감 번호 0391006.</w:t>
      </w:r>
    </w:p>
    <w:p>
      <w:pPr>
        <w:pStyle w:val="SHTKSourceText"/>
        <w:keepNext/>
      </w:pPr>
      <w:r>
        <w:t xml:space="preserve">[7]各具[8]餘十四行相。</w:t>
      </w:r>
    </w:p>
    <w:p>
      <w:pPr>
        <w:pStyle w:val="SHTKTranslationText"/>
      </w:pPr>
      <w:r>
        <w:t xml:space="preserve">각각 나머지 열네 행상을 갖춘다.</w:t>
      </w:r>
    </w:p>
    <w:p>
      <w:pPr>
        <w:pStyle w:val="SHTKNoteSummary"/>
        <w:keepNext/>
      </w:pPr>
      <w:r>
        <w:t>교감 요약 | [CBETA 교감] 저본 各 → 乙본 若</w:t>
      </w:r>
    </w:p>
    <w:p>
      <w:pPr>
        <w:pStyle w:val="SHTKNoteDetail"/>
      </w:pPr>
      <w:r>
        <w:t>• 출처 | CBETA T41n1821, 교감 번호 0391007.</w:t>
      </w:r>
    </w:p>
    <w:p>
      <w:pPr>
        <w:pStyle w:val="SHTKNoteSummary"/>
      </w:pPr>
      <w:r>
        <w:t>교감 요약 | [CBETA 교감] ] 餘【大】，有餘【甲】【乙】</w:t>
      </w:r>
    </w:p>
    <w:p>
      <w:pPr>
        <w:pStyle w:val="SHTKNoteDetail"/>
      </w:pPr>
      <w:r>
        <w:t>• 번역 영향 판정 | [판단 유보]</w:t>
      </w:r>
    </w:p>
    <w:p>
      <w:pPr>
        <w:pStyle w:val="SHTKNoteDetail"/>
      </w:pPr>
      <w:r>
        <w:t>• 출처 | CBETA T41n1821, 교감 번호 0391008.</w:t>
      </w:r>
    </w:p>
    <w:p>
      <w:pPr>
        <w:pStyle w:val="SHTKSourceText"/>
        <w:keepNext/>
      </w:pPr>
      <w:r>
        <w:t xml:space="preserve">所以不作空．非我者。 由此二智雖勝義攝。 而涉於世俗我生已盡等。 故在觀內離空．非我。 此即前因涉於後果。 謂由觀內盡．無生力。</w:t>
      </w:r>
    </w:p>
    <w:p>
      <w:pPr>
        <w:pStyle w:val="SHTKTranslationText"/>
      </w:pPr>
      <w:r>
        <w:t xml:space="preserve">공·비아를 짓지 않는 까닭은, 이 두 지가 비록 승의에 포섭되지만, 세속의 “나의 생은 이미 다했다” 등에 걸쳐 있기 때문이다. 그러므로 관 안에서는 공·비아를 떠난다. 이는 곧 앞의 인이 뒤의 과에 걸쳐 있는 것이다. 무루관 안의 진지·무생지의 힘으로 말미암아,</w:t>
      </w:r>
    </w:p>
    <w:p>
      <w:pPr>
        <w:pStyle w:val="SHTKSourceText"/>
        <w:keepNext/>
      </w:pPr>
      <w:r>
        <w:t xml:space="preserve">於出觀時後得智中[9]作如是言。</w:t>
      </w:r>
    </w:p>
    <w:p>
      <w:pPr>
        <w:pStyle w:val="SHTKTranslationText"/>
      </w:pPr>
      <w:r>
        <w:t xml:space="preserve">관에서 나온 뒤 후득지 가운데 이와 같이 말한다.</w:t>
      </w:r>
    </w:p>
    <w:p>
      <w:pPr>
        <w:pStyle w:val="SHTKNoteSummary"/>
        <w:keepNext/>
      </w:pPr>
      <w:r>
        <w:t>교감 요약 | [CBETA 교감] 甲·乙본에는 作 없음</w:t>
      </w:r>
    </w:p>
    <w:p>
      <w:pPr>
        <w:pStyle w:val="SHTKNoteDetail"/>
      </w:pPr>
      <w:r>
        <w:t>• 원교감 원문 | 作【大】，〔－〕【甲】【乙】</w:t>
      </w:r>
    </w:p>
    <w:p>
      <w:pPr>
        <w:pStyle w:val="SHTKNoteDetail"/>
      </w:pPr>
      <w:r>
        <w:t>• 이문 기준 번역 | 이문은 저본의 作에 해당하는 말 없이 읽는다.</w:t>
      </w:r>
    </w:p>
    <w:p>
      <w:pPr>
        <w:pStyle w:val="SHTKNoteDetail"/>
      </w:pPr>
      <w:r>
        <w:t>• 번역 영향 판정 | [문장 구조 변화]</w:t>
      </w:r>
    </w:p>
    <w:p>
      <w:pPr>
        <w:pStyle w:val="SHTKNoteDetail"/>
      </w:pPr>
      <w:r>
        <w:t>• 출처 | CBETA T41n1821, 교감 번호 0391009.</w:t>
      </w:r>
    </w:p>
    <w:p>
      <w:pPr>
        <w:pStyle w:val="SHTKSourceText"/>
        <w:keepNext/>
      </w:pPr>
      <w:r>
        <w:t xml:space="preserve">我生已盡等。 故在觀內離空．非我。 以空．非我違於我故。 故婆沙二十九云。</w:t>
      </w:r>
    </w:p>
    <w:p>
      <w:pPr>
        <w:pStyle w:val="SHTKTranslationText"/>
      </w:pPr>
      <w:r>
        <w:t xml:space="preserve">“나의 생은 이미 다했다” 등이라고 한다. 그러므로 관 안에서는 공·비아를 떠난다. 공·비아는 ‘나’와 어긋나기 때문이다. 그러므로 『대비바사론』 제29권에서 말한다.</w:t>
      </w:r>
    </w:p>
    <w:p>
      <w:pPr>
        <w:pStyle w:val="SHTKSourceText"/>
        <w:keepNext/>
      </w:pPr>
      <w:r>
        <w:t xml:space="preserve">我[10]生已盡者。</w:t>
      </w:r>
    </w:p>
    <w:p>
      <w:pPr>
        <w:pStyle w:val="SHTKTranslationText"/>
      </w:pPr>
      <w:r>
        <w:t xml:space="preserve">“나의 생은 이미 다했다”라는 것은,</w:t>
      </w:r>
    </w:p>
    <w:p>
      <w:pPr>
        <w:pStyle w:val="SHTKNoteSummary"/>
        <w:keepNext/>
      </w:pPr>
      <w:r>
        <w:t>교감 요약 | [CBETA 교감] 甲·乙본에는 生 없음</w:t>
      </w:r>
    </w:p>
    <w:p>
      <w:pPr>
        <w:pStyle w:val="SHTKNoteDetail"/>
      </w:pPr>
      <w:r>
        <w:t>• 원교감 원문 | 生【大】，〔－〕【甲】【乙】</w:t>
      </w:r>
    </w:p>
    <w:p>
      <w:pPr>
        <w:pStyle w:val="SHTKNoteDetail"/>
      </w:pPr>
      <w:r>
        <w:t>• 이문 기준 번역 | 이문은 저본의 生에 해당하는 말 없이 읽는다.</w:t>
      </w:r>
    </w:p>
    <w:p>
      <w:pPr>
        <w:pStyle w:val="SHTKNoteDetail"/>
      </w:pPr>
      <w:r>
        <w:t>• 번역 영향 판정 | [문장 구조 변화]</w:t>
      </w:r>
    </w:p>
    <w:p>
      <w:pPr>
        <w:pStyle w:val="SHTKNoteDetail"/>
      </w:pPr>
      <w:r>
        <w:t>• 출처 | CBETA T41n1821, 교감 번호 0391010.</w:t>
      </w:r>
    </w:p>
    <w:p>
      <w:pPr>
        <w:pStyle w:val="SHTKSourceText"/>
        <w:keepNext/>
      </w:pPr>
      <w:r>
        <w:t xml:space="preserve">是緣集四行相 梵行已立者。 是緣道四行相</w:t>
      </w:r>
    </w:p>
    <w:p>
      <w:pPr>
        <w:pStyle w:val="SHTKTranslationText"/>
      </w:pPr>
      <w:r>
        <w:t xml:space="preserve">집제를 반연하는 네 행상이다. “범행은 이미 세워졌다”라는 것은, 도제를 반연하는 네 행상이다.</w:t>
      </w:r>
    </w:p>
    <w:p>
      <w:pPr>
        <w:pStyle w:val="SHTKSourceText"/>
        <w:keepNext/>
      </w:pPr>
      <w:r>
        <w:t xml:space="preserve">所作已辦者。</w:t>
      </w:r>
    </w:p>
    <w:p>
      <w:pPr>
        <w:pStyle w:val="SHTKTranslationText"/>
      </w:pPr>
      <w:r>
        <w:t xml:space="preserve">“할 일은 이미 마쳤다”라는 것은,</w:t>
      </w:r>
    </w:p>
    <w:p>
      <w:pPr>
        <w:pStyle w:val="SHTKNoteSummary"/>
        <w:keepNext/>
      </w:pPr>
      <w:r>
        <w:t>교감 요약 | [CBETA 추가 교감] 저본 辦 → 이문 辨</w:t>
      </w:r>
    </w:p>
    <w:p>
      <w:pPr>
        <w:pStyle w:val="SHTKNoteDetail"/>
      </w:pPr>
      <w:r>
        <w:t>• 번역 영향 판정 | [판단 유보]</w:t>
      </w:r>
    </w:p>
    <w:p>
      <w:pPr>
        <w:pStyle w:val="SHTKNoteDetail"/>
      </w:pPr>
      <w:r>
        <w:t>• 출처 | CBETA T41n1821, 교감 번호 0391a2501.</w:t>
      </w:r>
    </w:p>
    <w:p>
      <w:pPr>
        <w:pStyle w:val="SHTKSourceText"/>
        <w:keepNext/>
      </w:pPr>
      <w:r>
        <w:t xml:space="preserve">是緣滅四行相 不受後有者。 是緣苦二行相。 謂苦．非常。 又婆沙一百二云。 如契經說。 諸阿羅漢。</w:t>
      </w:r>
    </w:p>
    <w:p>
      <w:pPr>
        <w:pStyle w:val="SHTKTranslationText"/>
      </w:pPr>
      <w:r>
        <w:t xml:space="preserve">멸제를 반연하는 네 행상이다. “후유를 받지 않는다”라는 것은, 고제를 반연하는 두 행상이다. 곧 고와 비상이다. 또 『대비바사론』 제102권에서 말한다. 계경에서 말한 것과 같다. 모든 아라한은,</w:t>
      </w:r>
    </w:p>
    <w:p>
      <w:pPr>
        <w:pStyle w:val="SHTKSourceText"/>
        <w:keepNext/>
      </w:pPr>
      <w:r>
        <w:t xml:space="preserve">如實自知我生已盡．梵行已立．所作已辦．不受後有。</w:t>
      </w:r>
    </w:p>
    <w:p>
      <w:pPr>
        <w:pStyle w:val="SHTKTranslationText"/>
      </w:pPr>
      <w:r>
        <w:t xml:space="preserve">여실히 스스로 “나의 생은 이미 다했고, 범행은 이미 세워졌으며, 할 일은 이미 마쳤고, 후유를 받지 않는다”고 안다.</w:t>
      </w:r>
    </w:p>
    <w:p>
      <w:pPr>
        <w:pStyle w:val="SHTKNoteSummary"/>
        <w:keepNext/>
      </w:pPr>
      <w:r>
        <w:t>교감 요약 | [CBETA 추가 교감] 저본 辦 → 이문 辨</w:t>
      </w:r>
    </w:p>
    <w:p>
      <w:pPr>
        <w:pStyle w:val="SHTKNoteDetail"/>
      </w:pPr>
      <w:r>
        <w:t>• 번역 영향 판정 | [판단 유보]</w:t>
      </w:r>
    </w:p>
    <w:p>
      <w:pPr>
        <w:pStyle w:val="SHTKNoteDetail"/>
      </w:pPr>
      <w:r>
        <w:t>• 출처 | CBETA T41n1821, 교감 번호 0391a2801.</w:t>
      </w:r>
    </w:p>
    <w:p>
      <w:pPr>
        <w:pStyle w:val="SHTKSourceText"/>
        <w:keepNext/>
      </w:pPr>
      <w:r>
        <w:t xml:space="preserve">此中我生已盡者。 然諸生名顯多種義。 謂或有生名顯入母胎。 或有生名顯出母胎。 或有生名顯分位五蘊。 或有生名顯不相應行蘊少分。</w:t>
      </w:r>
    </w:p>
    <w:p>
      <w:pPr>
        <w:pStyle w:val="SHTKTranslationText"/>
      </w:pPr>
      <w:r>
        <w:t xml:space="preserve">여기서 “나의 생은 이미 다했다”라는 것에 대하여, 여러 ‘생’이라는 이름은 많은 뜻을 드러낸다. 혹 어떤 생은 모태에 들어감을 드러낸다. 혹 어떤 생은 모태에서 나옴을 드러낸다. 혹 어떤 생은 분위의 오온을 드러낸다. 혹 어떤 생은 불상응행온의 일부를 드러낸다.</w:t>
      </w:r>
    </w:p>
    <w:p>
      <w:pPr>
        <w:pStyle w:val="SHTKSourceText"/>
        <w:keepNext/>
      </w:pPr>
      <w:r>
        <w:t xml:space="preserve">或有生名顯非想非非想處四蘊(前四種生如婆沙彼釋不[11]能具引)。</w:t>
      </w:r>
    </w:p>
    <w:p>
      <w:pPr>
        <w:pStyle w:val="SHTKTranslationText"/>
      </w:pPr>
      <w:r>
        <w:t xml:space="preserve">혹 어떤 생은 비상비비상처의 사온을 드러낸다. (앞의 네 종류 생은 『대비바사론』에서 해석한 것과 같으므로 모두 인용할 수 없다.)</w:t>
      </w:r>
    </w:p>
    <w:p>
      <w:pPr>
        <w:pStyle w:val="SHTKNoteSummary"/>
        <w:keepNext/>
      </w:pPr>
      <w:r>
        <w:t>교감 요약 | [CBETA 교감] 저본 能 → 甲·乙본 故</w:t>
      </w:r>
    </w:p>
    <w:p>
      <w:pPr>
        <w:pStyle w:val="SHTKNoteDetail"/>
      </w:pPr>
      <w:r>
        <w:t>• 번역 영향 판정 | [판단 유보]</w:t>
      </w:r>
    </w:p>
    <w:p>
      <w:pPr>
        <w:pStyle w:val="SHTKNoteDetail"/>
      </w:pPr>
      <w:r>
        <w:t>• 출처 | CBETA T41n1821, 교감 번호 0391011.</w:t>
      </w:r>
    </w:p>
    <w:p>
      <w:pPr>
        <w:pStyle w:val="SHTKSourceText"/>
        <w:keepNext/>
      </w:pPr>
      <w:r>
        <w:t xml:space="preserve">或有生名顯非想非非想處四蘊者。 如此中說我生已盡。 問此盡何生。 過去耶。 未來耶。 現在耶。 若盡過去生。</w:t>
      </w:r>
    </w:p>
    <w:p>
      <w:pPr>
        <w:pStyle w:val="SHTKTranslationText"/>
      </w:pPr>
      <w:r>
        <w:t xml:space="preserve">혹 어떤 생은 비상비비상처의 사온을 드러낸다는 것은, 여기서 “나의 생은 이미 다했다”라고 설한 것과 같다. 묻는다. 이때 어느 생을 다한 것인가. 과거인가. 미래인가. 현재인가. 만약 과거의 생을 다한 것이라면,</w:t>
      </w:r>
    </w:p>
    <w:p>
      <w:pPr>
        <w:pStyle w:val="SHTKSourceText"/>
        <w:keepNext/>
      </w:pPr>
      <w:r>
        <w:t xml:space="preserve">過去生已滅何[12]須盡。</w:t>
      </w:r>
    </w:p>
    <w:p>
      <w:pPr>
        <w:pStyle w:val="SHTKTranslationText"/>
      </w:pPr>
      <w:r>
        <w:t xml:space="preserve">과거의 생은 이미 멸했는데 무엇을 다시 다할 필요가 있는가.</w:t>
      </w:r>
    </w:p>
    <w:p>
      <w:pPr>
        <w:pStyle w:val="SHTKNoteSummary"/>
        <w:keepNext/>
      </w:pPr>
      <w:r>
        <w:t>교감 요약 | [CBETA 교감] 저본 須 → 甲·乙본 復</w:t>
      </w:r>
    </w:p>
    <w:p>
      <w:pPr>
        <w:pStyle w:val="SHTKNoteDetail"/>
      </w:pPr>
      <w:r>
        <w:t>• 번역 영향 판정 | [판단 유보]</w:t>
      </w:r>
    </w:p>
    <w:p>
      <w:pPr>
        <w:pStyle w:val="SHTKNoteDetail"/>
      </w:pPr>
      <w:r>
        <w:t>• 출처 | CBETA T41n1821, 교감 번호 0391012.</w:t>
      </w:r>
    </w:p>
    <w:p>
      <w:pPr>
        <w:pStyle w:val="SHTKSourceText"/>
        <w:keepNext/>
      </w:pPr>
      <w:r>
        <w:t xml:space="preserve">若盡未來[13]生。</w:t>
      </w:r>
    </w:p>
    <w:p>
      <w:pPr>
        <w:pStyle w:val="SHTKTranslationText"/>
      </w:pPr>
      <w:r>
        <w:t xml:space="preserve">만약 미래의 생을 다한 것이라면,</w:t>
      </w:r>
    </w:p>
    <w:p>
      <w:pPr>
        <w:pStyle w:val="SHTKNoteSummary"/>
        <w:keepNext/>
      </w:pPr>
      <w:r>
        <w:t>교감 요약 | [CBETA 교감] 甲·乙본에는 生 없음</w:t>
      </w:r>
    </w:p>
    <w:p>
      <w:pPr>
        <w:pStyle w:val="SHTKNoteDetail"/>
      </w:pPr>
      <w:r>
        <w:t>• 원교감 원문 | 生【大】＊，〔－〕【甲】【乙】＊</w:t>
      </w:r>
    </w:p>
    <w:p>
      <w:pPr>
        <w:pStyle w:val="SHTKNoteDetail"/>
      </w:pPr>
      <w:r>
        <w:t>• 이문 기준 번역 | 이문은 저본의 生에 해당하는 말 없이 읽는다.</w:t>
      </w:r>
    </w:p>
    <w:p>
      <w:pPr>
        <w:pStyle w:val="SHTKNoteDetail"/>
      </w:pPr>
      <w:r>
        <w:t>• 번역 영향 판정 | [문장 구조 변화]</w:t>
      </w:r>
    </w:p>
    <w:p>
      <w:pPr>
        <w:pStyle w:val="SHTKNoteDetail"/>
      </w:pPr>
      <w:r>
        <w:t>• 출처 | CBETA T41n1821, 교감 번호 0391013.</w:t>
      </w:r>
    </w:p>
    <w:p>
      <w:pPr>
        <w:pStyle w:val="SHTKSourceText"/>
        <w:keepNext/>
      </w:pPr>
      <w:r>
        <w:t xml:space="preserve">未來[＊]生未至何所盡。</w:t>
      </w:r>
    </w:p>
    <w:p>
      <w:pPr>
        <w:pStyle w:val="SHTKTranslationText"/>
      </w:pPr>
      <w:r>
        <w:t xml:space="preserve">미래의 생은 아직 이르지 않았는데 무엇을 다하는가.</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0391013.</w:t>
      </w:r>
    </w:p>
    <w:p>
      <w:pPr>
        <w:pStyle w:val="SHTKSourceText"/>
        <w:keepNext/>
      </w:pPr>
      <w:r>
        <w:t xml:space="preserve">若盡現在生。 現在生不住。 何須盡。 答應作是說。 盡三世生。 所以者何。 此中生名既顯非想非非想處四蘊。 諸瑜伽師總觀非想非非想處三世四蘊離彼染故。</w:t>
      </w:r>
    </w:p>
    <w:p>
      <w:pPr>
        <w:pStyle w:val="SHTKTranslationText"/>
      </w:pPr>
      <w:r>
        <w:t xml:space="preserve">만약 현재의 생을 다한 것이라면, 현재의 생은 머물지 않는다. 무엇을 다시 다할 필요가 있는가. 답한다. 마땅히 이와 같이 말해야 한다. 삼세의 생을 다한다. 그 까닭은 무엇인가. 여기서 ‘생’이라는 이름은 이미 비상비비상처의 사온을 드러낸다. 모든 유가사는 비상비비상처의 삼세 사온을 총괄하여 관찰하고 그 염오를 떠나기 때문이다.</w:t>
      </w:r>
    </w:p>
    <w:p>
      <w:pPr>
        <w:pStyle w:val="SHTKSourceText"/>
        <w:keepNext/>
      </w:pPr>
      <w:r>
        <w:t xml:space="preserve">令生因果皆不得成。 廣如彼釋。</w:t>
      </w:r>
    </w:p>
    <w:p>
      <w:pPr>
        <w:pStyle w:val="SHTKTranslationText"/>
      </w:pPr>
      <w:r>
        <w:t xml:space="preserve">그 생의 인과 과가 모두 성립하지 못하게 한다. 자세한 것은 그곳의 해석과 같다.</w:t>
      </w:r>
    </w:p>
    <w:p>
      <w:pPr>
        <w:pStyle w:val="SHTKPositionMarker"/>
        <w:keepNext/>
      </w:pPr>
      <w:r>
        <w:t xml:space="preserve">[0391b13]</w:t>
      </w:r>
    </w:p>
    <w:p>
      <w:pPr>
        <w:pStyle w:val="SHTKSourceText"/>
        <w:keepNext/>
      </w:pPr>
      <w:r>
        <w:t xml:space="preserve">梵行已立者。 謂無漏行已立。</w:t>
      </w:r>
    </w:p>
    <w:p>
      <w:pPr>
        <w:pStyle w:val="SHTKTranslationText"/>
      </w:pPr>
      <w:r>
        <w:t xml:space="preserve">“범행은 이미 세워졌다”라는 것은, 무루행이 이미 세워졌음을 이른다.</w:t>
      </w:r>
    </w:p>
    <w:p>
      <w:pPr>
        <w:pStyle w:val="SHTKSourceText"/>
        <w:keepNext/>
      </w:pPr>
      <w:r>
        <w:t xml:space="preserve">問為學梵行已立[14]為無學梵行已立耶。</w:t>
      </w:r>
    </w:p>
    <w:p>
      <w:pPr>
        <w:pStyle w:val="SHTKTranslationText"/>
      </w:pPr>
      <w:r>
        <w:t xml:space="preserve">묻는다. 유학의 범행이 이미 세워진 것인가, 무학의 범행이 이미 세워진 것인가.</w:t>
      </w:r>
    </w:p>
    <w:p>
      <w:pPr>
        <w:pStyle w:val="SHTKNoteSummary"/>
        <w:keepNext/>
      </w:pPr>
      <w:r>
        <w:t>교감 요약 | [CBETA 교감] 저본 為 → 甲·乙본 亦為</w:t>
      </w:r>
    </w:p>
    <w:p>
      <w:pPr>
        <w:pStyle w:val="SHTKNoteDetail"/>
      </w:pPr>
      <w:r>
        <w:t>• 번역 영향 판정 | [판단 유보]</w:t>
      </w:r>
    </w:p>
    <w:p>
      <w:pPr>
        <w:pStyle w:val="SHTKNoteDetail"/>
      </w:pPr>
      <w:r>
        <w:t>• 출처 | CBETA T41n1821, 교감 번호 0391014.</w:t>
      </w:r>
    </w:p>
    <w:p>
      <w:pPr>
        <w:pStyle w:val="SHTKSourceText"/>
        <w:keepNext/>
      </w:pPr>
      <w:r>
        <w:t xml:space="preserve">答學梵行已立。 非無學梵行。 所以者何。 無學梵行今始立故</w:t>
      </w:r>
    </w:p>
    <w:p>
      <w:pPr>
        <w:pStyle w:val="SHTKTranslationText"/>
      </w:pPr>
      <w:r>
        <w:t xml:space="preserve">답한다. 유학의 범행이 이미 세워진 것이다. 무학의 범행은 아니다. 그 까닭은 무엇인가. 무학의 범행은 이제 막 세워지기 때문이다.</w:t>
      </w:r>
    </w:p>
    <w:p>
      <w:pPr>
        <w:pStyle w:val="SHTKSourceText"/>
        <w:keepNext/>
      </w:pPr>
      <w:r>
        <w:t xml:space="preserve">所作已辦者。</w:t>
      </w:r>
    </w:p>
    <w:p>
      <w:pPr>
        <w:pStyle w:val="SHTKTranslationText"/>
      </w:pPr>
      <w:r>
        <w:t xml:space="preserve">“할 일은 이미 마쳤다”라는 것은,</w:t>
      </w:r>
    </w:p>
    <w:p>
      <w:pPr>
        <w:pStyle w:val="SHTKNoteSummary"/>
        <w:keepNext/>
      </w:pPr>
      <w:r>
        <w:t>교감 요약 | [CBETA 추가 교감] 저본 辦 → 이문 辨</w:t>
      </w:r>
    </w:p>
    <w:p>
      <w:pPr>
        <w:pStyle w:val="SHTKNoteDetail"/>
      </w:pPr>
      <w:r>
        <w:t>• 번역 영향 판정 | [판단 유보]</w:t>
      </w:r>
    </w:p>
    <w:p>
      <w:pPr>
        <w:pStyle w:val="SHTKNoteDetail"/>
      </w:pPr>
      <w:r>
        <w:t>• 출처 | CBETA T41n1821, 교감 번호 0391b1601.</w:t>
      </w:r>
    </w:p>
    <w:p>
      <w:pPr>
        <w:pStyle w:val="SHTKSourceText"/>
        <w:keepNext/>
      </w:pPr>
      <w:r>
        <w:t xml:space="preserve">一切煩惱皆已斷故。</w:t>
      </w:r>
    </w:p>
    <w:p>
      <w:pPr>
        <w:pStyle w:val="SHTKTranslationText"/>
      </w:pPr>
      <w:r>
        <w:t xml:space="preserve">일체 번뇌를 모두 이미 끊었기 때문이다.</w:t>
      </w:r>
    </w:p>
    <w:p>
      <w:pPr>
        <w:pStyle w:val="SHTKSourceText"/>
        <w:keepNext/>
      </w:pPr>
      <w:r>
        <w:t xml:space="preserve">一切所作[15]已究竟故。</w:t>
      </w:r>
    </w:p>
    <w:p>
      <w:pPr>
        <w:pStyle w:val="SHTKTranslationText"/>
      </w:pPr>
      <w:r>
        <w:t xml:space="preserve">일체 해야 할 일을 이미 궁극까지 마쳤기 때문이다.</w:t>
      </w:r>
    </w:p>
    <w:p>
      <w:pPr>
        <w:pStyle w:val="SHTKNoteSummary"/>
        <w:keepNext/>
      </w:pPr>
      <w:r>
        <w:t>교감 요약 | [CBETA 교감] 저본 已 → 甲·乙본 已辨</w:t>
      </w:r>
    </w:p>
    <w:p>
      <w:pPr>
        <w:pStyle w:val="SHTKNoteDetail"/>
      </w:pPr>
      <w:r>
        <w:t>• 번역 영향 판정 | [판단 유보]</w:t>
      </w:r>
    </w:p>
    <w:p>
      <w:pPr>
        <w:pStyle w:val="SHTKNoteDetail"/>
      </w:pPr>
      <w:r>
        <w:t>• 출처 | CBETA T41n1821, 교감 번호 0391015.</w:t>
      </w:r>
    </w:p>
    <w:p>
      <w:pPr>
        <w:pStyle w:val="SHTKSourceText"/>
        <w:keepNext/>
      </w:pPr>
      <w:r>
        <w:t xml:space="preserve">一切道路已遮塞故。 廣如彼釋 不受後有者。 尊者妙音作如是說。 諸阿羅漢皆無後有故。 通說為不受後有。 廣如彼釋 又云。</w:t>
      </w:r>
    </w:p>
    <w:p>
      <w:pPr>
        <w:pStyle w:val="SHTKTranslationText"/>
      </w:pPr>
      <w:r>
        <w:t xml:space="preserve">일체의 길을 이미 막아버렸기 때문이다. 자세한 것은 그곳의 해석과 같다. “후유를 받지 않는다”라는 것은, 존자 묘음이 이와 같이 말한다. 모든 아라한은 모두 후유가 없기 때문이다. 통틀어 “후유를 받지 않는다”고 설한다. 자세한 것은 그곳의 해석과 같다. 또 말한다.</w:t>
      </w:r>
    </w:p>
    <w:p>
      <w:pPr>
        <w:pStyle w:val="SHTKSourceText"/>
        <w:keepNext/>
      </w:pPr>
      <w:r>
        <w:t xml:space="preserve">問我生已盡乃至不受後有。 一一當言是何智耶。 有說此中我生已盡是集智。 梵行已立是道智。</w:t>
      </w:r>
    </w:p>
    <w:p>
      <w:pPr>
        <w:pStyle w:val="SHTKTranslationText"/>
      </w:pPr>
      <w:r>
        <w:t xml:space="preserve">묻는다. “나의 생은 이미 다했다”에서 “후유를 받지 않는다”에 이르기까지, 각각 마땅히 어느 지라고 말해야 하는가. 어떤 이는 말한다. 여기서 “나의 생은 이미 다했다”는 집지이다. “범행은 이미 세워졌다”는 도지이다.</w:t>
      </w:r>
    </w:p>
    <w:p>
      <w:pPr>
        <w:pStyle w:val="SHTKSourceText"/>
        <w:keepNext/>
      </w:pPr>
      <w:r>
        <w:t xml:space="preserve">所作已辦是滅智。</w:t>
      </w:r>
    </w:p>
    <w:p>
      <w:pPr>
        <w:pStyle w:val="SHTKTranslationText"/>
      </w:pPr>
      <w:r>
        <w:t xml:space="preserve">“할 일은 이미 마쳤다”는 멸지이다.</w:t>
      </w:r>
    </w:p>
    <w:p>
      <w:pPr>
        <w:pStyle w:val="SHTKNoteSummary"/>
        <w:keepNext/>
      </w:pPr>
      <w:r>
        <w:t>교감 요약 | [CBETA 추가 교감] 저본 辦 → 이문 辨</w:t>
      </w:r>
    </w:p>
    <w:p>
      <w:pPr>
        <w:pStyle w:val="SHTKNoteDetail"/>
      </w:pPr>
      <w:r>
        <w:t>• 번역 영향 판정 | [판단 유보]</w:t>
      </w:r>
    </w:p>
    <w:p>
      <w:pPr>
        <w:pStyle w:val="SHTKNoteDetail"/>
      </w:pPr>
      <w:r>
        <w:t>• 출처 | CBETA T41n1821, 교감 번호 0391b2201.</w:t>
      </w:r>
    </w:p>
    <w:p>
      <w:pPr>
        <w:pStyle w:val="SHTKSourceText"/>
        <w:keepNext/>
      </w:pPr>
      <w:r>
        <w:t xml:space="preserve">不受後有是苦智。 廣如彼釋。</w:t>
      </w:r>
    </w:p>
    <w:p>
      <w:pPr>
        <w:pStyle w:val="SHTKTranslationText"/>
      </w:pPr>
      <w:r>
        <w:t xml:space="preserve">“후유를 받지 않는다”는 고지이다. 자세한 것은 그곳의 해석과 같다.</w:t>
      </w:r>
    </w:p>
    <w:p>
      <w:pPr>
        <w:pStyle w:val="SHTKPositionMarker"/>
        <w:keepNext/>
      </w:pPr>
      <w:r>
        <w:t xml:space="preserve">[0391b24]</w:t>
      </w:r>
    </w:p>
    <w:p>
      <w:pPr>
        <w:pStyle w:val="SHTKSourceText"/>
        <w:keepNext/>
      </w:pPr>
      <w:r>
        <w:t xml:space="preserve">為有無漏至餘說有論故者。</w:t>
      </w:r>
    </w:p>
    <w:p>
      <w:pPr>
        <w:pStyle w:val="SHTKTranslationText"/>
      </w:pPr>
      <w:r>
        <w:t xml:space="preserve">유무루가 있는가 … 나머지 설은 논이 있기 때문이라는 데까지이다.</w:t>
      </w:r>
    </w:p>
    <w:p>
      <w:pPr>
        <w:pStyle w:val="SHTKSourceText"/>
        <w:keepNext/>
      </w:pPr>
      <w:r>
        <w:t xml:space="preserve">此即第[16]二明行攝淨盡。</w:t>
      </w:r>
    </w:p>
    <w:p>
      <w:pPr>
        <w:pStyle w:val="SHTKTranslationText"/>
      </w:pPr>
      <w:r>
        <w:t xml:space="preserve">이는 곧 둘째로 행상이 진지·무생지를 포섭하는지를 밝히는 것이다.</w:t>
      </w:r>
    </w:p>
    <w:p>
      <w:pPr>
        <w:pStyle w:val="SHTKNoteSummary"/>
        <w:keepNext/>
      </w:pPr>
      <w:r>
        <w:t>교감 요약 | [CBETA 교감] 저본 二 → 甲·乙본 三</w:t>
      </w:r>
    </w:p>
    <w:p>
      <w:pPr>
        <w:pStyle w:val="SHTKNoteDetail"/>
      </w:pPr>
      <w:r>
        <w:t>• 번역 영향 판정 | [판단 유보]</w:t>
      </w:r>
    </w:p>
    <w:p>
      <w:pPr>
        <w:pStyle w:val="SHTKNoteDetail"/>
      </w:pPr>
      <w:r>
        <w:t>• 출처 | CBETA T41n1821, 교감 번호 0391016.</w:t>
      </w:r>
    </w:p>
    <w:p>
      <w:pPr>
        <w:pStyle w:val="SHTKSourceText"/>
        <w:keepNext/>
      </w:pPr>
      <w:r>
        <w:t xml:space="preserve">上句述正宗。 下句敘異說。</w:t>
      </w:r>
    </w:p>
    <w:p>
      <w:pPr>
        <w:pStyle w:val="SHTKTranslationText"/>
      </w:pPr>
      <w:r>
        <w:t xml:space="preserve">윗구는 정종을 서술한다. 아랫구는 이설을 서술한다.</w:t>
      </w:r>
    </w:p>
    <w:p>
      <w:pPr>
        <w:pStyle w:val="SHTKPositionMarker"/>
        <w:keepNext/>
      </w:pPr>
      <w:r>
        <w:t xml:space="preserve">[0391b25]</w:t>
      </w:r>
    </w:p>
    <w:p>
      <w:pPr>
        <w:pStyle w:val="SHTKSourceText"/>
        <w:keepNext/>
      </w:pPr>
      <w:r>
        <w:t xml:space="preserve">論曰至越此十六者。 釋上句。 正理七十三云。</w:t>
      </w:r>
    </w:p>
    <w:p>
      <w:pPr>
        <w:pStyle w:val="SHTKTranslationText"/>
      </w:pPr>
      <w:r>
        <w:t xml:space="preserve">논에서 말한다. … 이 열여섯을 넘는다는 데까지이다. 윗구를 풀이한다. 『순정리론』 제73권에서 말한다.</w:t>
      </w:r>
    </w:p>
    <w:p>
      <w:pPr>
        <w:pStyle w:val="SHTKSourceText"/>
        <w:keepNext/>
      </w:pPr>
      <w:r>
        <w:t xml:space="preserve">豈不有說[17]盡無生智必自了[18]知我生盡等。</w:t>
      </w:r>
    </w:p>
    <w:p>
      <w:pPr>
        <w:pStyle w:val="SHTKTranslationText"/>
      </w:pPr>
      <w:r>
        <w:t xml:space="preserve">어찌 ‘진지와 무생지는 반드시 스스로 나의 생이 다했다는 것 등을 요지한다’고 말한 것이 있지 않은가.</w:t>
      </w:r>
    </w:p>
    <w:p>
      <w:pPr>
        <w:pStyle w:val="SHTKNoteSummary"/>
        <w:keepNext/>
      </w:pPr>
      <w:r>
        <w:t>교감 요약 | [CBETA 교감] 저본 盡 → 甲·乙본 盡智</w:t>
      </w:r>
    </w:p>
    <w:p>
      <w:pPr>
        <w:pStyle w:val="SHTKNoteDetail"/>
      </w:pPr>
      <w:r>
        <w:t>• 출처 | CBETA T41n1821, 교감 번호 0391017.</w:t>
      </w:r>
    </w:p>
    <w:p>
      <w:pPr>
        <w:pStyle w:val="SHTKNoteSummary"/>
      </w:pPr>
      <w:r>
        <w:t>교감 요약 | [CBETA 교감] ] 知【大】，如【乙】</w:t>
      </w:r>
    </w:p>
    <w:p>
      <w:pPr>
        <w:pStyle w:val="SHTKNoteDetail"/>
      </w:pPr>
      <w:r>
        <w:t>• 번역 영향 판정 | [판단 유보]</w:t>
      </w:r>
    </w:p>
    <w:p>
      <w:pPr>
        <w:pStyle w:val="SHTKNoteDetail"/>
      </w:pPr>
      <w:r>
        <w:t>• 출처 | CBETA T41n1821, 교감 번호 0391018.</w:t>
      </w:r>
    </w:p>
    <w:p>
      <w:pPr>
        <w:pStyle w:val="SHTKSourceText"/>
        <w:keepNext/>
      </w:pPr>
      <w:r>
        <w:t xml:space="preserve">此不相違前已說故。 謂前已說無漏觀後。 世俗智中作此行相。 非無漏智此行相轉。 由盡．無生引起俗智。 推功於本言彼了知。 故許此智離空．非我 又云。</w:t>
      </w:r>
    </w:p>
    <w:p>
      <w:pPr>
        <w:pStyle w:val="SHTKTranslationText"/>
      </w:pPr>
      <w:r>
        <w:t xml:space="preserve">이는 앞서 이미 말한 것과 서로 어긋나지 않는다. 앞에서 이미 무루관 뒤에, 세속지 가운데에서 이러한 행상을 짓는다고 말했기 때문이다. 무루지가 이러한 행상으로 전하는 것은 아니다. 진지·무생지가 세속지를 일으키므로, 공을 근본에 돌려 그것들이 요지한다고 말한 것이다. 그러므로 이 지가 공·비아를 떠나 있다고 인정한다. 또 말한다.</w:t>
      </w:r>
    </w:p>
    <w:p>
      <w:pPr>
        <w:pStyle w:val="SHTKSourceText"/>
        <w:keepNext/>
      </w:pPr>
      <w:r>
        <w:t xml:space="preserve">若爾既有無漏他心智。 應越十六有無漏行相。 謂他心智皆以一實自相為境。 道等行相皆以聚集共相為境。 彼．此既殊。 知離十六決定別有無漏行相。 非定許故所難不然。 謂我所宗。</w:t>
      </w:r>
    </w:p>
    <w:p>
      <w:pPr>
        <w:pStyle w:val="SHTKTranslationText"/>
      </w:pPr>
      <w:r>
        <w:t xml:space="preserve">그렇다면 이미 무루의 타심지가 있으니, 마땅히 열여섯을 넘어 무루의 행상이 있어야 한다. 타심지는 모두 하나의 실재하는 자상을 경계로 삼고, 도 등의 행상은 모두 취집된 공상을 경계로 삼기 때문이다. 그것과 이것이 이미 다르니, 열여섯을 떠나 결정코 별도의 무루 행상이 있음을 알아야 한다. 반드시 그렇게 인정하는 것이 아니므로 이 논난은 옳지 않다. 우리 종에서는,</w:t>
      </w:r>
    </w:p>
    <w:p>
      <w:pPr>
        <w:pStyle w:val="SHTKSourceText"/>
        <w:keepNext/>
      </w:pPr>
      <w:r>
        <w:t xml:space="preserve">非決定許共相行相但緣聚集。 許有受．心二念住故。 如觀一受體是非常。 此智生時以共相行相。 觀一實自相為境極成。 如是寧不許無漏他心智。 以共相行相緣一實自相。 謂知他心是真道等。</w:t>
      </w:r>
    </w:p>
    <w:p>
      <w:pPr>
        <w:pStyle w:val="SHTKTranslationText"/>
      </w:pPr>
      <w:r>
        <w:t xml:space="preserve">공상 행상이 반드시 취집된 것만을 반연한다고 인정하지 않는다. 수념주와 심념주 두 가지가 있음을 인정하기 때문이다. 예컨대 하나의 수의 체가 무상하다고 관찰하면, 이 지가 생길 때 공상 행상으로, 하나의 실재하는 자상을 경계로 관찰하는 것이 지극히 성립한다. 이와 같이 어찌 무루 타심지가, 공상 행상으로 하나의 실재하는 자상을 반연한다고 인정하지 않겠는가. 곧 다른 이의 마음이 참다운 도 등임을 아는 것은,</w:t>
      </w:r>
    </w:p>
    <w:p>
      <w:pPr>
        <w:pStyle w:val="SHTKSourceText"/>
        <w:keepNext/>
      </w:pPr>
      <w:r>
        <w:t xml:space="preserve">即緣一實是道等相。 若謂應如受心念住總緣三世所有受心。 為非常等共相行相。 無漏他心智亦總緣三世他無漏心等。 為道等行相。 便違自宗他心智起唯緣現在一實自相。 此亦不然。 加行異故。</w:t>
      </w:r>
    </w:p>
    <w:p>
      <w:pPr>
        <w:pStyle w:val="SHTKTranslationText"/>
      </w:pPr>
      <w:r>
        <w:t xml:space="preserve">곧 하나의 실재를 반연하면서 도 등의 상을 취하는 것이다. 만약 수념주·심념주처럼 삼세의 모든 수와 마음을 총괄하여 반연하여, 무상 등의 공상 행상을 짓는다고 해야 한다고 한다면, 무루 타심지도 또한 삼세의 다른 이의 무루심 등을 총괄하여 반연하여, 도 등의 행상을 지어야 한다. 그러면 곧 자기 종의 ‘타심지가 일어날 때 오직 현재의 하나의 실재하는 자상만을 반연한다’는 것에 어긋난다. 이 또한 그렇지 않다. 가행이 다르기 때문이다.</w:t>
      </w:r>
    </w:p>
    <w:p>
      <w:pPr>
        <w:pStyle w:val="SHTKSourceText"/>
        <w:keepNext/>
      </w:pPr>
      <w:r>
        <w:t xml:space="preserve">此智加行為欲知他現能緣心有[＊]貪等別。</w:t>
      </w:r>
    </w:p>
    <w:p>
      <w:pPr>
        <w:pStyle w:val="SHTKTranslationText"/>
      </w:pPr>
      <w:r>
        <w:t xml:space="preserve">이 지의 가행은 다른 이가 현재 반연하는 마음에 탐 등이 있는지의 차별을 알고자 하는 것이다.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0388002.</w:t>
      </w:r>
    </w:p>
    <w:p>
      <w:pPr>
        <w:pStyle w:val="SHTKSourceText"/>
        <w:keepNext/>
      </w:pPr>
      <w:r>
        <w:t xml:space="preserve">修非常等念住加行為[19]總厭背諸有漏法。</w:t>
      </w:r>
    </w:p>
    <w:p>
      <w:pPr>
        <w:pStyle w:val="SHTKTranslationText"/>
      </w:pPr>
      <w:r>
        <w:t xml:space="preserve">무상 등의 염주를 닦는 가행은 모든 유루법을 총괄하여 싫어하고 등지려는 것이다.</w:t>
      </w:r>
    </w:p>
    <w:p>
      <w:pPr>
        <w:pStyle w:val="SHTKNoteSummary"/>
        <w:keepNext/>
      </w:pPr>
      <w:r>
        <w:t>교감 요약 | [CBETA 교감] 甲·乙본에는 總 없음</w:t>
      </w:r>
    </w:p>
    <w:p>
      <w:pPr>
        <w:pStyle w:val="SHTKNoteDetail"/>
      </w:pPr>
      <w:r>
        <w:t>• 원교감 원문 | 總【大】，〔－〕【甲】【乙】</w:t>
      </w:r>
    </w:p>
    <w:p>
      <w:pPr>
        <w:pStyle w:val="SHTKNoteDetail"/>
      </w:pPr>
      <w:r>
        <w:t>• 이문 기준 번역 | 이문은 저본의 總에 해당하는 말 없이 읽는다.</w:t>
      </w:r>
    </w:p>
    <w:p>
      <w:pPr>
        <w:pStyle w:val="SHTKNoteDetail"/>
      </w:pPr>
      <w:r>
        <w:t>• 번역 영향 판정 | [문장 구조 변화]</w:t>
      </w:r>
    </w:p>
    <w:p>
      <w:pPr>
        <w:pStyle w:val="SHTKNoteDetail"/>
      </w:pPr>
      <w:r>
        <w:t>• 출처 | CBETA T41n1821, 교감 번호 0391019.</w:t>
      </w:r>
    </w:p>
    <w:p>
      <w:pPr>
        <w:pStyle w:val="SHTKSourceText"/>
        <w:keepNext/>
      </w:pPr>
      <w:r>
        <w:t xml:space="preserve">由前加行勢力有殊。</w:t>
      </w:r>
    </w:p>
    <w:p>
      <w:pPr>
        <w:pStyle w:val="SHTKTranslationText"/>
      </w:pPr>
      <w:r>
        <w:t xml:space="preserve">앞의 가행 세력이 다르기 때문에,</w:t>
      </w:r>
    </w:p>
    <w:p>
      <w:pPr>
        <w:pStyle w:val="SHTKSourceText"/>
        <w:keepNext/>
      </w:pPr>
      <w:r>
        <w:t xml:space="preserve">至成滿時現總[20]緣別。</w:t>
      </w:r>
    </w:p>
    <w:p>
      <w:pPr>
        <w:pStyle w:val="SHTKTranslationText"/>
      </w:pPr>
      <w:r>
        <w:t xml:space="preserve">성만에 이르렀을 때에는 현재에서 총괄하여 반연하는 것과 개별적으로 반연하는 것이 다르다.</w:t>
      </w:r>
    </w:p>
    <w:p>
      <w:pPr>
        <w:pStyle w:val="SHTKNoteSummary"/>
        <w:keepNext/>
      </w:pPr>
      <w:r>
        <w:t>교감 요약 | [CBETA 교감] 저본 緣別 → 乙본 別緣</w:t>
      </w:r>
    </w:p>
    <w:p>
      <w:pPr>
        <w:pStyle w:val="SHTKNoteDetail"/>
      </w:pPr>
      <w:r>
        <w:t>• 번역 영향 판정 | [판단 유보]</w:t>
      </w:r>
    </w:p>
    <w:p>
      <w:pPr>
        <w:pStyle w:val="SHTKNoteDetail"/>
      </w:pPr>
      <w:r>
        <w:t>• 출처 | CBETA T41n1821, 교감 번호 0391020.</w:t>
      </w:r>
    </w:p>
    <w:p>
      <w:pPr>
        <w:pStyle w:val="SHTKSourceText"/>
        <w:keepNext/>
      </w:pPr>
      <w:r>
        <w:t xml:space="preserve">是故無有[21]應相例過。</w:t>
      </w:r>
    </w:p>
    <w:p>
      <w:pPr>
        <w:pStyle w:val="SHTKTranslationText"/>
      </w:pPr>
      <w:r>
        <w:t xml:space="preserve">그러므로 마땅히 서로 견주어야 한다는 허물이 없다.</w:t>
      </w:r>
    </w:p>
    <w:p>
      <w:pPr>
        <w:pStyle w:val="SHTKNoteSummary"/>
        <w:keepNext/>
      </w:pPr>
      <w:r>
        <w:t>교감 요약 | [CBETA 교감] 저본 應相例 → 乙본 相應倒</w:t>
      </w:r>
    </w:p>
    <w:p>
      <w:pPr>
        <w:pStyle w:val="SHTKNoteDetail"/>
      </w:pPr>
      <w:r>
        <w:t>• 번역 영향 판정 | [판단 유보]</w:t>
      </w:r>
    </w:p>
    <w:p>
      <w:pPr>
        <w:pStyle w:val="SHTKNoteDetail"/>
      </w:pPr>
      <w:r>
        <w:t>• 출처 | CBETA T41n1821, 교감 번호 0391021.</w:t>
      </w:r>
    </w:p>
    <w:p>
      <w:pPr>
        <w:pStyle w:val="SHTKSourceText"/>
        <w:keepNext/>
      </w:pPr>
      <w:r>
        <w:t xml:space="preserve">若謂非常非受自體故。 應觀受為非常時。 非緣一實自相為境。 寧可引此喻他心智。 則彼應許受非非常。 不應於受起非常觀。 如受與心其體各別。 必定無有觀受為心。</w:t>
      </w:r>
    </w:p>
    <w:p>
      <w:pPr>
        <w:pStyle w:val="SHTKTranslationText"/>
      </w:pPr>
      <w:r>
        <w:t xml:space="preserve">만약 무상은 수 자체가 아니기 때문에, 수를 무상하다고 관찰할 때에는, 하나의 실재하는 자상을 경계로 반연하는 것이 아니라고 한다면, 어찌 이것을 끌어 타심지의 비유로 삼을 수 있겠는가. 그렇다면 그들은 마땅히 수가 무상이 아니라고 인정해야 하고, 수에 대하여 무상관을 일으켜서도 안 된다. 수와 마음은 그 체가 각각 달라, 결정코 수를 마음이라고 관찰하는 일은 없지만,</w:t>
      </w:r>
    </w:p>
    <w:p>
      <w:pPr>
        <w:pStyle w:val="SHTKSourceText"/>
        <w:keepNext/>
      </w:pPr>
      <w:r>
        <w:t xml:space="preserve">雖即觀受以為非常。 而無一物有多體過。 領納非常體無別故。 如損．益等非離領納所餘行相。 餘法亦然(已上論文)。</w:t>
      </w:r>
    </w:p>
    <w:p>
      <w:pPr>
        <w:pStyle w:val="SHTKTranslationText"/>
      </w:pPr>
      <w:r>
        <w:t xml:space="preserve">곧 수를 관찰하여 무상하다고 하는 것은, 하나의 물건에 여러 체가 있다는 허물이 없다. 영납과 무상의 체가 별개가 아니기 때문이다. 손해·이익 등이 영납을 떠난 다른 행상이 아닌 것과 같다. 나머지 법도 또한 그러하다. 이상은 논문이다.</w:t>
      </w:r>
    </w:p>
    <w:p>
      <w:pPr>
        <w:pStyle w:val="SHTKPositionMarker"/>
        <w:keepNext/>
      </w:pPr>
      <w:r>
        <w:t xml:space="preserve">[0391c26]</w:t>
      </w:r>
    </w:p>
    <w:p>
      <w:pPr>
        <w:pStyle w:val="SHTKSourceText"/>
        <w:keepNext/>
      </w:pPr>
      <w:r>
        <w:t xml:space="preserve">外國師說至越於十六者。 此下釋下句外國師即是西方沙門。 此敘異說。</w:t>
      </w:r>
    </w:p>
    <w:p>
      <w:pPr>
        <w:pStyle w:val="SHTKTranslationText"/>
      </w:pPr>
      <w:r>
        <w:t xml:space="preserve">외국사는 말한다. … 열여섯을 넘는다는 데까지이다. 이 아래는 아랫구를 풀이한다. 외국사는 곧 서방 사문이다. 이는 이설을 서술한 것이다.</w:t>
      </w:r>
    </w:p>
    <w:p>
      <w:pPr>
        <w:pStyle w:val="SHTKPositionMarker"/>
        <w:keepNext/>
      </w:pPr>
      <w:r>
        <w:t xml:space="preserve">[0391c28]</w:t>
      </w:r>
    </w:p>
    <w:p>
      <w:pPr>
        <w:pStyle w:val="SHTKSourceText"/>
        <w:keepNext/>
      </w:pPr>
      <w:r>
        <w:t xml:space="preserve">云何知然者。 迦濕彌羅問。</w:t>
      </w:r>
    </w:p>
    <w:p>
      <w:pPr>
        <w:pStyle w:val="SHTKTranslationText"/>
      </w:pPr>
      <w:r>
        <w:t xml:space="preserve">어떻게 그러함을 아는가라는 것은, 가습미라사가 묻는 것이다.</w:t>
      </w:r>
    </w:p>
    <w:p>
      <w:pPr>
        <w:pStyle w:val="SHTKPositionMarker"/>
        <w:keepNext/>
      </w:pPr>
      <w:r>
        <w:t xml:space="preserve">[0391c29]</w:t>
      </w:r>
    </w:p>
    <w:p>
      <w:pPr>
        <w:pStyle w:val="SHTKSourceText"/>
        <w:keepNext/>
      </w:pPr>
      <w:r>
        <w:t xml:space="preserve">由本論故至故釋非理者。 外國師答。 由本論故。 即是識身足論。 如本論說。 頗有無漏不繫心能了別欲界繫法耶。 答曰能了別。 謂非常等八種行相。</w:t>
      </w:r>
    </w:p>
    <w:p>
      <w:pPr>
        <w:pStyle w:val="SHTKTranslationText"/>
      </w:pPr>
      <w:r>
        <w:t xml:space="preserve">본론에 의하기 때문이다 … 그러므로 이 해석은 이치에 맞지 않는다는 데까지이다. 외국사가 답한다. 본론에 의하기 때문이다. 곧 『식신족론』이다. 본론에서 말한 것과 같다. 무루이며 불계인 마음이 욕계계법을 요별할 수 있는 일이 있는가. 답한다. 요별할 수 있다. 곧 무상 등 여덟 가지 행상과,</w:t>
      </w:r>
    </w:p>
    <w:p>
      <w:pPr>
        <w:pStyle w:val="SHTKSourceText"/>
        <w:keepNext/>
      </w:pPr>
      <w:r>
        <w:t xml:space="preserve">及有是處。 處是稱合道理相容受義。 及有是事。 事謂事用。</w:t>
      </w:r>
    </w:p>
    <w:p>
      <w:pPr>
        <w:pStyle w:val="SHTKTranslationText"/>
      </w:pPr>
      <w:r>
        <w:t xml:space="preserve">또 ‘이러한 경우가 있다’는 것과, ‘처’는 도리에 맞아 서로 용납된다는 뜻을 칭하는 것이며, 또 ‘이러한 일이 있다’는 것이다. ‘사’는 사의 작용을 이른다.</w:t>
      </w:r>
    </w:p>
    <w:p>
      <w:pPr>
        <w:pStyle w:val="SHTKSourceText"/>
        <w:keepNext/>
      </w:pPr>
      <w:r>
        <w:t xml:space="preserve">此[1]十皆名如理所引了別。</w:t>
      </w:r>
    </w:p>
    <w:p>
      <w:pPr>
        <w:pStyle w:val="SHTKTranslationText"/>
      </w:pPr>
      <w:r>
        <w:t xml:space="preserve">이 열 가지를 모두 여리하게 이끌어진 요별이라 이름한다.</w:t>
      </w:r>
    </w:p>
    <w:p>
      <w:pPr>
        <w:pStyle w:val="SHTKNoteSummary"/>
        <w:keepNext/>
      </w:pPr>
      <w:r>
        <w:t>교감 요약 | [CBETA 교감] 甲·乙본에는 十 없음</w:t>
      </w:r>
    </w:p>
    <w:p>
      <w:pPr>
        <w:pStyle w:val="SHTKNoteDetail"/>
      </w:pPr>
      <w:r>
        <w:t>• 원교감 원문 | 十【大】，〔－〕【甲】【乙】</w:t>
      </w:r>
    </w:p>
    <w:p>
      <w:pPr>
        <w:pStyle w:val="SHTKNoteDetail"/>
      </w:pPr>
      <w:r>
        <w:t>• 이문 기준 번역 | 이문은 저본의 十에 해당하는 말 없이 읽는다.</w:t>
      </w:r>
    </w:p>
    <w:p>
      <w:pPr>
        <w:pStyle w:val="SHTKNoteDetail"/>
      </w:pPr>
      <w:r>
        <w:t>• 번역 영향 판정 | [문장 구조 변화]</w:t>
      </w:r>
    </w:p>
    <w:p>
      <w:pPr>
        <w:pStyle w:val="SHTKNoteDetail"/>
      </w:pPr>
      <w:r>
        <w:t>• 출처 | CBETA T41n1821, 교감 번호 0392001.</w:t>
      </w:r>
    </w:p>
    <w:p>
      <w:pPr>
        <w:pStyle w:val="SHTKSourceText"/>
        <w:keepNext/>
      </w:pPr>
      <w:r>
        <w:t xml:space="preserve">本論既離八行相。 外別說有是處．有是事是不繫心。 故知離十六行相。 外別有無漏心。 汝迦濕彌羅。 若謂彼文不為顯示不繫心了別欲界繫法時。 除前所明八行相。 外別有有是處。</w:t>
      </w:r>
    </w:p>
    <w:p>
      <w:pPr>
        <w:pStyle w:val="SHTKTranslationText"/>
      </w:pPr>
      <w:r>
        <w:t xml:space="preserve">본론에서 이미 여덟 행상을 떠나, 따로 ‘이러한 경우가 있다’와 ‘이러한 일이 있다’를 불계심으로 말했으므로, 열여섯 행상을 떠나, 따로 무루심이 있음을 알 수 있다. 너 가습미라사는, 만약 그 글이 불계심이 욕계계법을 요별할 때, 앞서 밝힌 여덟 행상 외에, 따로 ‘이러한 경우가 있다’와,</w:t>
      </w:r>
    </w:p>
    <w:p>
      <w:pPr>
        <w:pStyle w:val="SHTKSourceText"/>
        <w:keepNext/>
      </w:pPr>
      <w:r>
        <w:t xml:space="preserve">有是事行相。 但為顯示不繫之心作八行相。 緣欲界繫法。 斯有是處。 斯有是事。 前八別說。 後二總結。 無別體性。</w:t>
      </w:r>
    </w:p>
    <w:p>
      <w:pPr>
        <w:pStyle w:val="SHTKTranslationText"/>
      </w:pPr>
      <w:r>
        <w:t xml:space="preserve">‘이러한 일이 있다’는 행상이 있음을 나타내려는 것이 아니라, 단지 불계심이 여덟 행상을 지어, 욕계계법을 반연하는 것이, 이러한 경우가 있고, 이러한 일이 있음을 나타낼 뿐이라고 한다면, 앞의 여덟은 따로 말하고, 뒤의 둘은 총결한 것이며, 별도의 체성이 없다는 것이 된다.</w:t>
      </w:r>
    </w:p>
    <w:p>
      <w:pPr>
        <w:pStyle w:val="SHTKSourceText"/>
        <w:keepNext/>
      </w:pPr>
      <w:r>
        <w:t xml:space="preserve">此釋不然。 本論餘文無此說故。 謂若本論依此意說。 應於本論餘處文中。 亦說此言。 有是處。 有是事。 總結前文。</w:t>
      </w:r>
    </w:p>
    <w:p>
      <w:pPr>
        <w:pStyle w:val="SHTKTranslationText"/>
      </w:pPr>
      <w:r>
        <w:t xml:space="preserve">이 해석은 그렇지 않다. 본론의 다른 글에는 이런 말이 없기 때문이다. 만약 본론이 이러한 뜻에 의하여 말한 것이라면, 마땅히 본론의 다른 곳 글에도, 또한 이러한 말을 해야 한다. ‘이러한 경우가 있다’와, ‘이러한 일이 있다’고 하여, 앞의 글을 총결해야 한다.</w:t>
      </w:r>
    </w:p>
    <w:p>
      <w:pPr>
        <w:pStyle w:val="SHTKSourceText"/>
        <w:keepNext/>
      </w:pPr>
      <w:r>
        <w:t xml:space="preserve">然彼餘文但作是說。</w:t>
      </w:r>
    </w:p>
    <w:p>
      <w:pPr>
        <w:pStyle w:val="SHTKTranslationText"/>
      </w:pPr>
      <w:r>
        <w:t xml:space="preserve">그러나 그 다른 글에서는 단지 이렇게 말한다.</w:t>
      </w:r>
    </w:p>
    <w:p>
      <w:pPr>
        <w:pStyle w:val="SHTKSourceText"/>
        <w:keepNext/>
      </w:pPr>
      <w:r>
        <w:t xml:space="preserve">頗有見斷心[2]能了別欲界繫法耶。</w:t>
      </w:r>
    </w:p>
    <w:p>
      <w:pPr>
        <w:pStyle w:val="SHTKTranslationText"/>
      </w:pPr>
      <w:r>
        <w:t xml:space="preserve">견소단의 마음이 욕계계법을 요별할 수 있는 일이 있는가.</w:t>
      </w:r>
    </w:p>
    <w:p>
      <w:pPr>
        <w:pStyle w:val="SHTKNoteSummary"/>
        <w:keepNext/>
      </w:pPr>
      <w:r>
        <w:t>교감 요약 | [CBETA 교감] 저본 能 → 甲·乙본 欲</w:t>
      </w:r>
    </w:p>
    <w:p>
      <w:pPr>
        <w:pStyle w:val="SHTKNoteDetail"/>
      </w:pPr>
      <w:r>
        <w:t>• 번역 영향 판정 | [판단 유보]</w:t>
      </w:r>
    </w:p>
    <w:p>
      <w:pPr>
        <w:pStyle w:val="SHTKNoteDetail"/>
      </w:pPr>
      <w:r>
        <w:t>• 출처 | CBETA T41n1821, 교감 번호 0392002.</w:t>
      </w:r>
    </w:p>
    <w:p>
      <w:pPr>
        <w:pStyle w:val="SHTKSourceText"/>
        <w:keepNext/>
      </w:pPr>
      <w:r>
        <w:t xml:space="preserve">答能了別。 謂我故。 我所故。 是有身見。 斷故。 常故。 是邊執見。 無因故。</w:t>
      </w:r>
    </w:p>
    <w:p>
      <w:pPr>
        <w:pStyle w:val="SHTKTranslationText"/>
      </w:pPr>
      <w:r>
        <w:t xml:space="preserve">답한다. 요별할 수 있다. 곧 ‘나이기 때문이다’라는 것이고, ‘내 것이기 때문이다’라는 것이며, 이는 유신견이다. ‘단절되기 때문이다’와, ‘항상하기 때문이다’는, 변집견이다. ‘원인이 없기 때문이다’와,</w:t>
      </w:r>
    </w:p>
    <w:p>
      <w:pPr>
        <w:pStyle w:val="SHTKSourceText"/>
        <w:keepNext/>
      </w:pPr>
      <w:r>
        <w:t xml:space="preserve">無作故。 損減故。 是邪見。 或無因故集下邪見。 無作故道下邪見。 損減故苦滅下邪見。 或無因故謗因邪見。 無作故謗果邪見。</w:t>
      </w:r>
    </w:p>
    <w:p>
      <w:pPr>
        <w:pStyle w:val="SHTKTranslationText"/>
      </w:pPr>
      <w:r>
        <w:t xml:space="preserve">‘작용이 없기 때문이다’와, ‘손감하기 때문이다’는, 사견이다. 혹은 ‘원인이 없기 때문이다’는 집제 아래의 사견이고, ‘작용이 없기 때문이다’는 도제 아래의 사견이며, ‘손감하기 때문이다’는 고제·멸제 아래의 사견이다. 또는 ‘원인이 없기 때문이다’는 원인을 비방하는 사견이고, ‘작용이 없기 때문이다’는 과를 비방하는 사견이며,</w:t>
      </w:r>
    </w:p>
    <w:p>
      <w:pPr>
        <w:pStyle w:val="SHTKSourceText"/>
        <w:keepNext/>
      </w:pPr>
      <w:r>
        <w:t xml:space="preserve">損減故謗因果邪見。 尊故．勝故．上故．第一故是見取。 或尊故苦下見取。 勝故集下見取。 上故滅下見取。 第一故道下見取。 或尊故計勝預流。 勝故計勝一來。</w:t>
      </w:r>
    </w:p>
    <w:p>
      <w:pPr>
        <w:pStyle w:val="SHTKTranslationText"/>
      </w:pPr>
      <w:r>
        <w:t xml:space="preserve">‘손감하기 때문이다’는 인과를 비방하는 사견이다. ‘존귀하기 때문이다·수승하기 때문이다·위이기 때문이다·제일이기 때문이다’는 견취이다. 혹은 ‘존귀하기 때문이다’는 고제 아래의 견취이고, ‘수승하기 때문이다’는 집제 아래의 견취이며, ‘위이기 때문이다’는 멸제 아래의 견취이고, ‘제일이기 때문이다’는 도제 아래의 견취이다. 또는 ‘존귀하기 때문이다’는 예류가 수승하다고 헤아리는 것이고, ‘수승하기 때문이다’는 일래가 수승하다고 헤아리는 것이며,</w:t>
      </w:r>
    </w:p>
    <w:p>
      <w:pPr>
        <w:pStyle w:val="SHTKSourceText"/>
        <w:keepNext/>
      </w:pPr>
      <w:r>
        <w:t xml:space="preserve">上故計勝不還。 第一故計勝應果。 能清淨故。 能解脫故．能出離故是戒禁取。</w:t>
      </w:r>
    </w:p>
    <w:p>
      <w:pPr>
        <w:pStyle w:val="SHTKTranslationText"/>
      </w:pPr>
      <w:r>
        <w:t xml:space="preserve">‘위이기 때문이다’는 불환이 수승하다고 헤아리는 것이고, ‘제일이기 때문이다’는 응과가 수승하다고 헤아리는 것이다. ‘능히 청정하게 하기 때문이다’와, ‘능히 해탈하게 하기 때문이다·능히 출리하게 하기 때문이다’는 계금취이다.</w:t>
      </w:r>
    </w:p>
    <w:p>
      <w:pPr>
        <w:pStyle w:val="SHTKSourceText"/>
        <w:keepNext/>
      </w:pPr>
      <w:r>
        <w:t xml:space="preserve">[3]能清淨欲界。</w:t>
      </w:r>
    </w:p>
    <w:p>
      <w:pPr>
        <w:pStyle w:val="SHTKTranslationText"/>
      </w:pPr>
      <w:r>
        <w:t xml:space="preserve">‘능히 청정하게 한다’는 것은 욕계이고,</w:t>
      </w:r>
    </w:p>
    <w:p>
      <w:pPr>
        <w:pStyle w:val="SHTKNoteSummary"/>
        <w:keepNext/>
      </w:pPr>
      <w:r>
        <w:t>교감 요약 | [CBETA 교감] 저본 能 → 甲·乙본 或能</w:t>
      </w:r>
    </w:p>
    <w:p>
      <w:pPr>
        <w:pStyle w:val="SHTKNoteDetail"/>
      </w:pPr>
      <w:r>
        <w:t>• 번역 영향 판정 | [판단 유보]</w:t>
      </w:r>
    </w:p>
    <w:p>
      <w:pPr>
        <w:pStyle w:val="SHTKNoteDetail"/>
      </w:pPr>
      <w:r>
        <w:t>• 출처 | CBETA T41n1821, 교감 번호 0392003.</w:t>
      </w:r>
    </w:p>
    <w:p>
      <w:pPr>
        <w:pStyle w:val="SHTKSourceText"/>
        <w:keepNext/>
      </w:pPr>
      <w:r>
        <w:t xml:space="preserve">能解脫色界。 能出離無色界。 或能清淨煩惱障。 能解脫業障。 能出離異熟障。 惑故．疑故．猶豫故．是疑 又解惑是欲界。 疑是色界。</w:t>
      </w:r>
    </w:p>
    <w:p>
      <w:pPr>
        <w:pStyle w:val="SHTKTranslationText"/>
      </w:pPr>
      <w:r>
        <w:t xml:space="preserve">‘능히 해탈하게 한다’는 것은 색계이며, ‘능히 출리하게 한다’는 것은 무색계이다. 또는 ‘능히 청정하게 한다’는 번뇌장이고, ‘능히 해탈하게 한다’는 업장이며, ‘능히 출리하게 한다’는 이숙장이다. ‘미혹하기 때문이다·의심하기 때문이다·주저하기 때문이다’는 의이다. 또 달리 풀이하면 ‘미혹’은 욕계이고, ‘의심’은 색계이며,</w:t>
      </w:r>
    </w:p>
    <w:p>
      <w:pPr>
        <w:pStyle w:val="SHTKSourceText"/>
        <w:keepNext/>
      </w:pPr>
      <w:r>
        <w:t xml:space="preserve">猶豫是無色界。 又解惑佛。 疑法。 猶預僧。</w:t>
      </w:r>
    </w:p>
    <w:p>
      <w:pPr>
        <w:pStyle w:val="SHTKTranslationText"/>
      </w:pPr>
      <w:r>
        <w:t xml:space="preserve">‘주저’는 무색계이다. 또 달리 풀이하면 불에 대하여 미혹하고, 법에 대하여 의심하며, 승가에 대하여 주저하는 것이다.</w:t>
      </w:r>
    </w:p>
    <w:p>
      <w:pPr>
        <w:pStyle w:val="SHTKSourceText"/>
        <w:keepNext/>
      </w:pPr>
      <w:r>
        <w:t xml:space="preserve">及．貪．嗔[4]慢。</w:t>
      </w:r>
    </w:p>
    <w:p>
      <w:pPr>
        <w:pStyle w:val="SHTKTranslationText"/>
      </w:pPr>
      <w:r>
        <w:t xml:space="preserve">그리고 탐·진·만과,</w:t>
      </w:r>
    </w:p>
    <w:p>
      <w:pPr>
        <w:pStyle w:val="SHTKNoteSummary"/>
        <w:keepNext/>
      </w:pPr>
      <w:r>
        <w:t>교감 요약 | [CBETA 교감] 저본 慢 → 甲·乙본 慢我</w:t>
      </w:r>
    </w:p>
    <w:p>
      <w:pPr>
        <w:pStyle w:val="SHTKNoteDetail"/>
      </w:pPr>
      <w:r>
        <w:t>• 번역 영향 판정 | [판단 유보]</w:t>
      </w:r>
    </w:p>
    <w:p>
      <w:pPr>
        <w:pStyle w:val="SHTKNoteDetail"/>
      </w:pPr>
      <w:r>
        <w:t>• 출처 | CBETA T41n1821, 교감 번호 0392004.</w:t>
      </w:r>
    </w:p>
    <w:p>
      <w:pPr>
        <w:pStyle w:val="SHTKSourceText"/>
        <w:keepNext/>
      </w:pPr>
      <w:r>
        <w:t xml:space="preserve">并癡隨眠不如理所引了別。 此等亦應說有是處有是事言。</w:t>
      </w:r>
    </w:p>
    <w:p>
      <w:pPr>
        <w:pStyle w:val="SHTKTranslationText"/>
      </w:pPr>
      <w:r>
        <w:t xml:space="preserve">아울러 치수면은 여리하지 않게 이끌어진 요별이다. 이것들도 또한 마땅히 ‘이러한 경우가 있다’와 ‘이러한 일이 있다’는 말을 해야 한다.</w:t>
      </w:r>
    </w:p>
    <w:p>
      <w:pPr>
        <w:pStyle w:val="SHTKSourceText"/>
        <w:keepNext/>
      </w:pPr>
      <w:r>
        <w:t xml:space="preserve">見斷心後既無[5]結言。</w:t>
      </w:r>
    </w:p>
    <w:p>
      <w:pPr>
        <w:pStyle w:val="SHTKTranslationText"/>
      </w:pPr>
      <w:r>
        <w:t xml:space="preserve">견소단의 마음 뒤에 이미 총결하는 말이 없으므로,</w:t>
      </w:r>
    </w:p>
    <w:p>
      <w:pPr>
        <w:pStyle w:val="SHTKNoteSummary"/>
        <w:keepNext/>
      </w:pPr>
      <w:r>
        <w:t>교감 요약 | [CBETA 교감] 저본 結 → 甲·乙본 此</w:t>
      </w:r>
    </w:p>
    <w:p>
      <w:pPr>
        <w:pStyle w:val="SHTKNoteDetail"/>
      </w:pPr>
      <w:r>
        <w:t>• 번역 영향 판정 | [판단 유보]</w:t>
      </w:r>
    </w:p>
    <w:p>
      <w:pPr>
        <w:pStyle w:val="SHTKNoteDetail"/>
      </w:pPr>
      <w:r>
        <w:t>• 출처 | CBETA T41n1821, 교감 번호 0392005.</w:t>
      </w:r>
    </w:p>
    <w:p>
      <w:pPr>
        <w:pStyle w:val="SHTKSourceText"/>
        <w:keepNext/>
      </w:pPr>
      <w:r>
        <w:t xml:space="preserve">故迦濕彌羅前解非理。</w:t>
      </w:r>
    </w:p>
    <w:p>
      <w:pPr>
        <w:pStyle w:val="SHTKTranslationText"/>
      </w:pPr>
      <w:r>
        <w:t xml:space="preserve">가습미라사의 앞 해석은 이치에 맞지 않는다.</w:t>
      </w:r>
    </w:p>
    <w:p>
      <w:pPr>
        <w:pStyle w:val="SHTKPositionMarker"/>
        <w:keepNext/>
      </w:pPr>
      <w:r>
        <w:t xml:space="preserve">[0392b05]</w:t>
      </w:r>
    </w:p>
    <w:p>
      <w:pPr>
        <w:pStyle w:val="SHTKSourceText"/>
        <w:keepNext/>
      </w:pPr>
      <w:r>
        <w:t xml:space="preserve">十六行相至所行諸有法者。 此即第三明實體能所。 一問十六行相實事有幾。 二問何謂行相。 三問能行。 四問所行 頌中四句如其次第答前四問。</w:t>
      </w:r>
    </w:p>
    <w:p>
      <w:pPr>
        <w:pStyle w:val="SHTKTranslationText"/>
      </w:pPr>
      <w:r>
        <w:t xml:space="preserve">열여섯 행상 … 소행인 모든 유법이라는 데까지이다. 이는 곧 셋째로 실제 체와 능행·소행을 밝히는 것이다. 첫째는 열여섯 행상의 실사가 몇 개인지를 묻는다. 둘째는 무엇을 행상이라 하는지를 묻는다. 셋째는 능행을 묻는다. 넷째는 소행을 묻는다. 게송 가운데 네 구는 차례대로 앞의 네 물음에 답한다.</w:t>
      </w:r>
    </w:p>
    <w:p>
      <w:pPr>
        <w:pStyle w:val="SHTKPositionMarker"/>
        <w:keepNext/>
      </w:pPr>
      <w:r>
        <w:t xml:space="preserve">[0392b08]</w:t>
      </w:r>
    </w:p>
    <w:p>
      <w:pPr>
        <w:pStyle w:val="SHTKSourceText"/>
        <w:keepNext/>
      </w:pPr>
      <w:r>
        <w:t xml:space="preserve">論曰至名四實一者。 此下釋第一句。 此敘異說是不正義。 有餘師說。 十六行相。 名雖十六實事唯七。 謂緣苦諦四種行相。 治四倒故名．實俱四。</w:t>
      </w:r>
    </w:p>
    <w:p>
      <w:pPr>
        <w:pStyle w:val="SHTKTranslationText"/>
      </w:pPr>
      <w:r>
        <w:t xml:space="preserve">논에서 말한다. … 이름은 넷이지만 실제는 하나라는 데까지이다. 이 아래는 첫째 구를 풀이한다. 이는 이설을 서술한 것으로 바른 뜻이 아니다. 어떤 다른 논사는 말한다. 열여섯 행상은, 이름은 비록 열여섯이지만 실사는 오직 일곱이다. 곧 고제를 반연하는 네 가지 행상은, 네 전도를 다스리므로 이름과 실제가 모두 넷이다.</w:t>
      </w:r>
    </w:p>
    <w:p>
      <w:pPr>
        <w:pStyle w:val="SHTKSourceText"/>
        <w:keepNext/>
      </w:pPr>
      <w:r>
        <w:t xml:space="preserve">緣餘三諦四種行相。 非治倒故名雖有四實事唯一。 故婆沙七十九云。 問何故緣苦有四行相。 名有四種實體亦四。 緣餘三諦而不爾耶。 答緣苦諦行相是四顛倒近對治故。 如四顛倒名．體各四。</w:t>
      </w:r>
    </w:p>
    <w:p>
      <w:pPr>
        <w:pStyle w:val="SHTKTranslationText"/>
      </w:pPr>
      <w:r>
        <w:t xml:space="preserve">나머지 세 제를 반연하는 네 가지 행상은, 전도를 다스리는 것이 아니므로 이름은 비록 넷이지만 실사는 오직 하나이다. 그러므로 『대비바사론』 제79권에서 말한다. 묻는다. 어째서 고제를 반연하는 데에는 네 행상이 있어, 이름도 네 가지이고 실제의 체도 또한 넷인데, 나머지 세 제를 반연하는 것은 그렇지 않은가. 답한다. 고제를 반연하는 행상은 네 전도의 가까운 대치이기 때문이다. 네 전도의 이름과 체가 각각 넷인 것과 같다.</w:t>
      </w:r>
    </w:p>
    <w:p>
      <w:pPr>
        <w:pStyle w:val="SHTKSourceText"/>
        <w:keepNext/>
      </w:pPr>
      <w:r>
        <w:t xml:space="preserve">緣餘三諦所起行相。 非四顛倒近對治故。 名雖有四實體唯一。</w:t>
      </w:r>
    </w:p>
    <w:p>
      <w:pPr>
        <w:pStyle w:val="SHTKTranslationText"/>
      </w:pPr>
      <w:r>
        <w:t xml:space="preserve">나머지 세 제를 반연하여 일으키는 행상은, 네 전도의 가까운 대치가 아니기 때문에, 이름은 비록 넷이지만 실제의 체는 오직 하나이다.</w:t>
      </w:r>
    </w:p>
    <w:p>
      <w:pPr>
        <w:pStyle w:val="SHTKPositionMarker"/>
        <w:keepNext/>
      </w:pPr>
      <w:r>
        <w:t xml:space="preserve">[0392b18]</w:t>
      </w:r>
    </w:p>
    <w:p>
      <w:pPr>
        <w:pStyle w:val="SHTKSourceText"/>
        <w:keepNext/>
      </w:pPr>
      <w:r>
        <w:t xml:space="preserve">如是說者至永超故出者。 此是正義。 如是說者。 實亦十六。</w:t>
      </w:r>
    </w:p>
    <w:p>
      <w:pPr>
        <w:pStyle w:val="SHTKTranslationText"/>
      </w:pPr>
      <w:r>
        <w:t xml:space="preserve">이와 같이 말하는 이 … 영원히 뛰어넘기 때문에 출이라는 데까지이다. 이는 바른 뜻이다. 이와 같이 말하는 이는, 실제도 또한 열여섯이라고 한다.</w:t>
      </w:r>
    </w:p>
    <w:p>
      <w:pPr>
        <w:pStyle w:val="SHTKSourceText"/>
        <w:keepNext/>
      </w:pPr>
      <w:r>
        <w:t xml:space="preserve">總有四番釋十六[6]相。</w:t>
      </w:r>
    </w:p>
    <w:p>
      <w:pPr>
        <w:pStyle w:val="SHTKTranslationText"/>
      </w:pPr>
      <w:r>
        <w:t xml:space="preserve">모두 네 차례에 걸쳐 열여섯 행상을 풀이한다.</w:t>
      </w:r>
    </w:p>
    <w:p>
      <w:pPr>
        <w:pStyle w:val="SHTKNoteSummary"/>
        <w:keepNext/>
      </w:pPr>
      <w:r>
        <w:t>교감 요약 | [CBETA 교감] 저본 相 → 甲·乙본 行相</w:t>
      </w:r>
    </w:p>
    <w:p>
      <w:pPr>
        <w:pStyle w:val="SHTKNoteDetail"/>
      </w:pPr>
      <w:r>
        <w:t>• 번역 영향 판정 | [판단 유보]</w:t>
      </w:r>
    </w:p>
    <w:p>
      <w:pPr>
        <w:pStyle w:val="SHTKNoteDetail"/>
      </w:pPr>
      <w:r>
        <w:t>• 출처 | CBETA T41n1821, 교감 번호 0392006.</w:t>
      </w:r>
    </w:p>
    <w:p>
      <w:pPr>
        <w:pStyle w:val="SHTKSourceText"/>
        <w:keepNext/>
      </w:pPr>
      <w:r>
        <w:t xml:space="preserve">此即初番。 苦諦有四相。 待眾緣生故非常。 遷流逼迫性故苦。 違我所見故空。 違我見故非我。 集諦有四相。 猶如種子生芽道理故因。</w:t>
      </w:r>
    </w:p>
    <w:p>
      <w:pPr>
        <w:pStyle w:val="SHTKTranslationText"/>
      </w:pPr>
      <w:r>
        <w:t xml:space="preserve">이는 곧 첫 번째 풀이이다. 고제에는 네 상이 있다. 여러 연을 기다려 생기므로 무상이다. 천류하여 핍박하는 성질이므로 고이다. 아소견에 어긋나므로 공이다. 아견에 어긋나므로 비아이다. 집제에는 네 상이 있다. 마치 종자가 싹을 내는 이치와 같으므로 인이다.</w:t>
      </w:r>
    </w:p>
    <w:p>
      <w:pPr>
        <w:pStyle w:val="SHTKSourceText"/>
        <w:keepNext/>
      </w:pPr>
      <w:r>
        <w:t xml:space="preserve">能等現果理故集。 令果相續理故生。 能成辨果理故緣。 喻況可知。 滅諦有四相。 諸有漏蘊斷盡故滅。 貪．瞋．癡三火息故靜。 體無眾患故妙。</w:t>
      </w:r>
    </w:p>
    <w:p>
      <w:pPr>
        <w:pStyle w:val="SHTKTranslationText"/>
      </w:pPr>
      <w:r>
        <w:t xml:space="preserve">능히 동등하게 과를 나타내는 이치이므로 집이다. 과를 상속하게 하는 이치이므로 생이다. 능히 과를 성취하게 하는 이치이므로 연이다. 비유하여 견주는 뜻은 알 수 있다. 멸제에는 네 상이 있다. 모든 유루온이 끊어져 다하기 때문에 멸이다. 탐·진·치의 세 불이 쉬기 때문에 정이다. 체에 여러 우환이 없기 때문에 묘이다.</w:t>
      </w:r>
    </w:p>
    <w:p>
      <w:pPr>
        <w:pStyle w:val="SHTKSourceText"/>
        <w:keepNext/>
      </w:pPr>
      <w:r>
        <w:t xml:space="preserve">解脫眾災橫故離。 道諦有四相。</w:t>
      </w:r>
    </w:p>
    <w:p>
      <w:pPr>
        <w:pStyle w:val="SHTKTranslationText"/>
      </w:pPr>
      <w:r>
        <w:t xml:space="preserve">여러 재앙과 횡액에서 해탈하기 때문에 리이다. 도제에는 네 상이 있다.</w:t>
      </w:r>
    </w:p>
    <w:p>
      <w:pPr>
        <w:pStyle w:val="SHTKSourceText"/>
        <w:keepNext/>
      </w:pPr>
      <w:r>
        <w:t xml:space="preserve">通眾聖[7]行義故道。</w:t>
      </w:r>
    </w:p>
    <w:p>
      <w:pPr>
        <w:pStyle w:val="SHTKTranslationText"/>
      </w:pPr>
      <w:r>
        <w:t xml:space="preserve">여러 성자의 행에 통한다는 뜻이므로 도이다.</w:t>
      </w:r>
    </w:p>
    <w:p>
      <w:pPr>
        <w:pStyle w:val="SHTKNoteSummary"/>
        <w:keepNext/>
      </w:pPr>
      <w:r>
        <w:t>교감 요약 | [CBETA 교감] 저본 行 → 甲·乙본 門</w:t>
      </w:r>
    </w:p>
    <w:p>
      <w:pPr>
        <w:pStyle w:val="SHTKNoteDetail"/>
      </w:pPr>
      <w:r>
        <w:t>• 번역 영향 판정 | [판단 유보]</w:t>
      </w:r>
    </w:p>
    <w:p>
      <w:pPr>
        <w:pStyle w:val="SHTKNoteDetail"/>
      </w:pPr>
      <w:r>
        <w:t>• 출처 | CBETA T41n1821, 교감 번호 0392007.</w:t>
      </w:r>
    </w:p>
    <w:p>
      <w:pPr>
        <w:pStyle w:val="SHTKSourceText"/>
        <w:keepNext/>
      </w:pPr>
      <w:r>
        <w:t xml:space="preserve">契合正理故如。 正趣向涅槃故行。 能永超生死故出。</w:t>
      </w:r>
    </w:p>
    <w:p>
      <w:pPr>
        <w:pStyle w:val="SHTKTranslationText"/>
      </w:pPr>
      <w:r>
        <w:t xml:space="preserve">바른 이치에 계합하므로 여이다. 바르게 열반으로 나아가므로 행이다. 능히 영원히 생사를 뛰어넘으므로 출이다.</w:t>
      </w:r>
    </w:p>
    <w:p>
      <w:pPr>
        <w:pStyle w:val="SHTKPositionMarker"/>
        <w:keepNext/>
      </w:pPr>
      <w:r>
        <w:t xml:space="preserve">[0392b28]</w:t>
      </w:r>
    </w:p>
    <w:p>
      <w:pPr>
        <w:pStyle w:val="SHTKSourceText"/>
        <w:keepNext/>
      </w:pPr>
      <w:r>
        <w:t xml:space="preserve">又非究竟故至有故出者。 第二番釋。 非是究竟涅槃常故非常。 有漏行法如人荷重檐故苦。 五蘊內離士夫我故空。 體非自在故非我。 牽引果義故因能出現果義故集。 滋產果義故生。</w:t>
      </w:r>
    </w:p>
    <w:p>
      <w:pPr>
        <w:pStyle w:val="SHTKTranslationText"/>
      </w:pPr>
      <w:r>
        <w:t xml:space="preserve">또 궁극이 아니기 때문에 … 있기 때문에 출이라는 데까지이다. 두 번째 풀이이다. 궁극의 열반인 상이 아니기 때문에 무상이다. 유루의 행법은 사람이 무거운 짐을 진 것과 같으므로 고이다. 오온 안에 사부의 아가 없기 때문에 공이다. 그 체가 자재하지 않기 때문에 비아이다. 과를 견인하는 뜻이므로 인이고, 능히 과를 나타내는 뜻이므로 집이다. 과를 자생하게 하는 뜻이므로 생이다.</w:t>
      </w:r>
    </w:p>
    <w:p>
      <w:pPr>
        <w:pStyle w:val="SHTKSourceText"/>
        <w:keepNext/>
      </w:pPr>
      <w:r>
        <w:t xml:space="preserve">能與果為依義故緣。 滅性不相續。 令諸三有相續斷故滅。 故婆沙云。</w:t>
      </w:r>
    </w:p>
    <w:p>
      <w:pPr>
        <w:pStyle w:val="SHTKTranslationText"/>
      </w:pPr>
      <w:r>
        <w:t xml:space="preserve">능히 과의 의지가 되는 뜻이므로 연이다. 멸의 성질은 상속하지 않는다. 모든 삼유의 상속을 끊게 하기 때문에 멸이다. 그러므로 『대비바사론』에서 말한다.</w:t>
      </w:r>
    </w:p>
    <w:p>
      <w:pPr>
        <w:pStyle w:val="SHTKSourceText"/>
        <w:keepNext/>
      </w:pPr>
      <w:r>
        <w:t xml:space="preserve">性[8]不相續盡諸相續故名為滅。</w:t>
      </w:r>
    </w:p>
    <w:p>
      <w:pPr>
        <w:pStyle w:val="SHTKTranslationText"/>
      </w:pPr>
      <w:r>
        <w:t xml:space="preserve">그 성질이 상속하지 않고 모든 상속을 다하게 하기 때문에 멸이라 이름한다.</w:t>
      </w:r>
    </w:p>
    <w:p>
      <w:pPr>
        <w:pStyle w:val="SHTKNoteSummary"/>
        <w:keepNext/>
      </w:pPr>
      <w:r>
        <w:t>교감 요약 | [CBETA 교감] 저본 不 → 甲·乙본 而</w:t>
      </w:r>
    </w:p>
    <w:p>
      <w:pPr>
        <w:pStyle w:val="SHTKNoteDetail"/>
      </w:pPr>
      <w:r>
        <w:t>• 번역 영향 판정 | [판단 유보]</w:t>
      </w:r>
    </w:p>
    <w:p>
      <w:pPr>
        <w:pStyle w:val="SHTKNoteDetail"/>
      </w:pPr>
      <w:r>
        <w:t>• 출처 | CBETA T41n1821, 교감 번호 0392008.</w:t>
      </w:r>
    </w:p>
    <w:p>
      <w:pPr>
        <w:pStyle w:val="SHTKSourceText"/>
        <w:keepNext/>
      </w:pPr>
      <w:r>
        <w:t xml:space="preserve">離生．異．滅三有為相故靜。</w:t>
      </w:r>
    </w:p>
    <w:p>
      <w:pPr>
        <w:pStyle w:val="SHTKTranslationText"/>
      </w:pPr>
      <w:r>
        <w:t xml:space="preserve">생·이·멸의 세 유위상을 떠났기 때문에 정이다.</w:t>
      </w:r>
    </w:p>
    <w:p>
      <w:pPr>
        <w:pStyle w:val="SHTKSourceText"/>
        <w:keepNext/>
      </w:pPr>
      <w:r>
        <w:t xml:space="preserve">[9]涅槃善．常。</w:t>
      </w:r>
    </w:p>
    <w:p>
      <w:pPr>
        <w:pStyle w:val="SHTKTranslationText"/>
      </w:pPr>
      <w:r>
        <w:t xml:space="preserve">열반은 선이며 상이다.</w:t>
      </w:r>
    </w:p>
    <w:p>
      <w:pPr>
        <w:pStyle w:val="SHTKNoteSummary"/>
        <w:keepNext/>
      </w:pPr>
      <w:r>
        <w:t>교감 요약 | [CBETA 교감] 저본 涅槃 → 甲·乙본 於</w:t>
      </w:r>
    </w:p>
    <w:p>
      <w:pPr>
        <w:pStyle w:val="SHTKNoteDetail"/>
      </w:pPr>
      <w:r>
        <w:t>• 번역 영향 판정 | [판단 유보]</w:t>
      </w:r>
    </w:p>
    <w:p>
      <w:pPr>
        <w:pStyle w:val="SHTKNoteDetail"/>
      </w:pPr>
      <w:r>
        <w:t>• 출처 | CBETA T41n1821, 교감 번호 0392009.</w:t>
      </w:r>
    </w:p>
    <w:p>
      <w:pPr>
        <w:pStyle w:val="SHTKSourceText"/>
        <w:keepNext/>
      </w:pPr>
      <w:r>
        <w:t xml:space="preserve">四種善中勝義善故妙。</w:t>
      </w:r>
    </w:p>
    <w:p>
      <w:pPr>
        <w:pStyle w:val="SHTKTranslationText"/>
      </w:pPr>
      <w:r>
        <w:t xml:space="preserve">네 종류 선 가운데 승의선이기 때문에 묘이다.</w:t>
      </w:r>
    </w:p>
    <w:p>
      <w:pPr>
        <w:pStyle w:val="SHTKSourceText"/>
        <w:keepNext/>
      </w:pPr>
      <w:r>
        <w:t xml:space="preserve">至此[10]涅槃得極安穩故離。</w:t>
      </w:r>
    </w:p>
    <w:p>
      <w:pPr>
        <w:pStyle w:val="SHTKTranslationText"/>
      </w:pPr>
      <w:r>
        <w:t xml:space="preserve">이 열반에 이르면 지극한 안온을 얻기 때문에 리이다.</w:t>
      </w:r>
    </w:p>
    <w:p>
      <w:pPr>
        <w:pStyle w:val="SHTKNoteSummary"/>
        <w:keepNext/>
      </w:pPr>
      <w:r>
        <w:t>교감 요약 | [CBETA 교감] 甲·乙본에는 涅槃 없음</w:t>
      </w:r>
    </w:p>
    <w:p>
      <w:pPr>
        <w:pStyle w:val="SHTKNoteDetail"/>
      </w:pPr>
      <w:r>
        <w:t>• 원교감 원문 | 涅槃【大】，〔－〕【甲】【乙】</w:t>
      </w:r>
    </w:p>
    <w:p>
      <w:pPr>
        <w:pStyle w:val="SHTKNoteDetail"/>
      </w:pPr>
      <w:r>
        <w:t>• 이문 기준 번역 | 이문은 저본의 涅槃에 해당하는 말 없이 읽는다.</w:t>
      </w:r>
    </w:p>
    <w:p>
      <w:pPr>
        <w:pStyle w:val="SHTKNoteDetail"/>
      </w:pPr>
      <w:r>
        <w:t>• 번역 영향 판정 | [문장 구조 변화]</w:t>
      </w:r>
    </w:p>
    <w:p>
      <w:pPr>
        <w:pStyle w:val="SHTKNoteDetail"/>
      </w:pPr>
      <w:r>
        <w:t>• 출처 | CBETA T41n1821, 교감 번호 0392010.</w:t>
      </w:r>
    </w:p>
    <w:p>
      <w:pPr>
        <w:pStyle w:val="SHTKSourceText"/>
        <w:keepNext/>
      </w:pPr>
      <w:r>
        <w:t xml:space="preserve">治外道．邪道故道。 治不如理故如。 趣入涅槃宮故行。 棄捨一切三有故出</w:t>
      </w:r>
    </w:p>
    <w:p>
      <w:pPr>
        <w:pStyle w:val="SHTKTranslationText"/>
      </w:pPr>
      <w:r>
        <w:t xml:space="preserve">외도와 사도를 다스리기 때문에 도이다. 여리하지 않은 것을 다스리기 때문에 여이다. 열반의 궁에 나아가 들어가기 때문에 행이다. 일체 삼유를 버리기 때문에 출이다.</w:t>
      </w:r>
    </w:p>
    <w:p>
      <w:pPr>
        <w:pStyle w:val="SHTKSourceText"/>
        <w:keepNext/>
      </w:pPr>
      <w:r>
        <w:t xml:space="preserve">問四諦各有四行[11]相。</w:t>
      </w:r>
    </w:p>
    <w:p>
      <w:pPr>
        <w:pStyle w:val="SHTKTranslationText"/>
      </w:pPr>
      <w:r>
        <w:t xml:space="preserve">묻는다. 사제에는 각각 네 행상이 있는데,</w:t>
      </w:r>
    </w:p>
    <w:p>
      <w:pPr>
        <w:pStyle w:val="SHTKNoteSummary"/>
        <w:keepNext/>
      </w:pPr>
      <w:r>
        <w:t>교감 요약 | [CBETA 교감] 甲·乙본에는 相 없음</w:t>
      </w:r>
    </w:p>
    <w:p>
      <w:pPr>
        <w:pStyle w:val="SHTKNoteDetail"/>
      </w:pPr>
      <w:r>
        <w:t>• 원교감 원문 | 相【大】，〔－〕【甲】【乙】</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0392011.</w:t>
      </w:r>
    </w:p>
    <w:p>
      <w:pPr>
        <w:pStyle w:val="SHTKSourceText"/>
        <w:keepNext/>
      </w:pPr>
      <w:r>
        <w:t xml:space="preserve">何故各一行標名 解云婆沙七十九云。 復次苦相不共。 唯有漏法是苦非餘故名苦諦。 非常等三是餘共相。 謂非常相三諦皆有。 空．非我相遍一切法。 故此不名非常等諦。</w:t>
      </w:r>
    </w:p>
    <w:p>
      <w:pPr>
        <w:pStyle w:val="SHTKTranslationText"/>
      </w:pPr>
      <w:r>
        <w:t xml:space="preserve">어째서 각각 하나의 행상만을 들어 이름을 세우는가. 풀이한다. 『대비바사론』 제79권에서 말한다. 또 고상은 불공하다. 오직 유루법만이 고이고 나머지는 아니므로 고제라 이름한다. 무상 등 세 가지는 나머지와 공통되는 상이다. 곧 무상의 상은 세 제에 모두 있다. 공·비아의 상은 일체법에 두루한다. 그러므로 이것을 무상제 등이라 이름하지 않는다.</w:t>
      </w:r>
    </w:p>
    <w:p>
      <w:pPr>
        <w:pStyle w:val="SHTKSourceText"/>
        <w:keepNext/>
      </w:pPr>
      <w:r>
        <w:t xml:space="preserve">復次集相但於有漏法有。 招集生死非無漏故。 因．生．緣相無漏亦有。</w:t>
      </w:r>
    </w:p>
    <w:p>
      <w:pPr>
        <w:pStyle w:val="SHTKTranslationText"/>
      </w:pPr>
      <w:r>
        <w:t xml:space="preserve">또 집상은 오직 유루법에만 있다. 생사를 초집하는 것은 무루가 아니기 때문이다. 인·생·연의 상은 무루에도 또한 있다.</w:t>
      </w:r>
    </w:p>
    <w:p>
      <w:pPr>
        <w:pStyle w:val="SHTKSourceText"/>
        <w:keepNext/>
      </w:pPr>
      <w:r>
        <w:t xml:space="preserve">聖道亦名[12]因．生．緣故。</w:t>
      </w:r>
    </w:p>
    <w:p>
      <w:pPr>
        <w:pStyle w:val="SHTKTranslationText"/>
      </w:pPr>
      <w:r>
        <w:t xml:space="preserve">성도 또한 인·생·연이라 이름하기 때문이다.</w:t>
      </w:r>
    </w:p>
    <w:p>
      <w:pPr>
        <w:pStyle w:val="SHTKNoteSummary"/>
        <w:keepNext/>
      </w:pPr>
      <w:r>
        <w:t>교감 요약 | [CBETA 교감] 甲·乙본에는 因 없음</w:t>
      </w:r>
    </w:p>
    <w:p>
      <w:pPr>
        <w:pStyle w:val="SHTKNoteDetail"/>
      </w:pPr>
      <w:r>
        <w:t>• 원교감 원문 | 因【大】，〔－〕【甲】【乙】</w:t>
      </w:r>
    </w:p>
    <w:p>
      <w:pPr>
        <w:pStyle w:val="SHTKNoteDetail"/>
      </w:pPr>
      <w:r>
        <w:t>• 이문 기준 번역 | 이문은 저본의 因에 해당하는 말 없이 읽는다.</w:t>
      </w:r>
    </w:p>
    <w:p>
      <w:pPr>
        <w:pStyle w:val="SHTKNoteDetail"/>
      </w:pPr>
      <w:r>
        <w:t>• 번역 영향 판정 | [문장 구조 변화]</w:t>
      </w:r>
    </w:p>
    <w:p>
      <w:pPr>
        <w:pStyle w:val="SHTKNoteDetail"/>
      </w:pPr>
      <w:r>
        <w:t>• 출처 | CBETA T41n1821, 교감 번호 0392012.</w:t>
      </w:r>
    </w:p>
    <w:p>
      <w:pPr>
        <w:pStyle w:val="SHTKSourceText"/>
        <w:keepNext/>
      </w:pPr>
      <w:r>
        <w:t xml:space="preserve">集不共故立以諦名。 是故世尊但名集諦。 復次滅名不共故立諦名。 滅名唯顯究竟滅故。 靜名濫定。 妙．離濫道。 故不名為靜妙離諦。 復次道名唯顯趣涅槃路故立諦名。</w:t>
      </w:r>
    </w:p>
    <w:p>
      <w:pPr>
        <w:pStyle w:val="SHTKTranslationText"/>
      </w:pPr>
      <w:r>
        <w:t xml:space="preserve">집은 불공하므로 그것으로 제의 이름을 세운다. 그러므로 세존은 단지 집제라고 이름했다. 또 멸이라는 이름은 불공하므로 제의 이름을 세운다. 멸이라는 이름은 오직 구경멸만을 나타내기 때문이다. 정이라는 이름은 정에 뒤섞인다. 묘·리는 도에 뒤섞인다. 그러므로 정제·묘제·리제라고 이름하지 않는다. 또 도라는 이름은 오직 열반으로 향하는 길만을 나타내므로 제의 이름을 세운다.</w:t>
      </w:r>
    </w:p>
    <w:p>
      <w:pPr>
        <w:pStyle w:val="SHTKSourceText"/>
        <w:keepNext/>
      </w:pPr>
      <w:r>
        <w:t xml:space="preserve">如濫正理。 行通有漏。</w:t>
      </w:r>
    </w:p>
    <w:p>
      <w:pPr>
        <w:pStyle w:val="SHTKTranslationText"/>
      </w:pPr>
      <w:r>
        <w:t xml:space="preserve">여는 바른 이치에도 뒤섞인다. 행은 유루에도 통한다.</w:t>
      </w:r>
    </w:p>
    <w:p>
      <w:pPr>
        <w:pStyle w:val="SHTKSourceText"/>
        <w:keepNext/>
      </w:pPr>
      <w:r>
        <w:t xml:space="preserve">出通[13]涅槃。</w:t>
      </w:r>
    </w:p>
    <w:p>
      <w:pPr>
        <w:pStyle w:val="SHTKTranslationText"/>
      </w:pPr>
      <w:r>
        <w:t xml:space="preserve">출은 열반에도 통한다.</w:t>
      </w:r>
    </w:p>
    <w:p>
      <w:pPr>
        <w:pStyle w:val="SHTKNoteSummary"/>
        <w:keepNext/>
      </w:pPr>
      <w:r>
        <w:t>교감 요약 | [CBETA 교감] 저본 涅槃 → 甲·乙본 無漏</w:t>
      </w:r>
    </w:p>
    <w:p>
      <w:pPr>
        <w:pStyle w:val="SHTKNoteDetail"/>
      </w:pPr>
      <w:r>
        <w:t>• 번역 영향 판정 | [판단 유보]</w:t>
      </w:r>
    </w:p>
    <w:p>
      <w:pPr>
        <w:pStyle w:val="SHTKNoteDetail"/>
      </w:pPr>
      <w:r>
        <w:t>• 출처 | CBETA T41n1821, 교감 번호 0392013.</w:t>
      </w:r>
    </w:p>
    <w:p>
      <w:pPr>
        <w:pStyle w:val="SHTKSourceText"/>
        <w:keepNext/>
      </w:pPr>
      <w:r>
        <w:t xml:space="preserve">故此不名如．行．出諦。 廣如彼說。</w:t>
      </w:r>
    </w:p>
    <w:p>
      <w:pPr>
        <w:pStyle w:val="SHTKTranslationText"/>
      </w:pPr>
      <w:r>
        <w:t xml:space="preserve">그러므로 여제·행제·출제라고 이름하지 않는다. 자세한 것은 그곳의 설명과 같다.</w:t>
      </w:r>
    </w:p>
    <w:p>
      <w:pPr>
        <w:pStyle w:val="SHTKPositionMarker"/>
        <w:keepNext/>
      </w:pPr>
      <w:r>
        <w:t xml:space="preserve">[0392c23]</w:t>
      </w:r>
    </w:p>
    <w:p>
      <w:pPr>
        <w:pStyle w:val="SHTKSourceText"/>
        <w:keepNext/>
      </w:pPr>
      <w:r>
        <w:t xml:space="preserve">如是古釋至非我者。 論主言。 如是古釋既非一門故隨所樂。</w:t>
      </w:r>
    </w:p>
    <w:p>
      <w:pPr>
        <w:pStyle w:val="SHTKTranslationText"/>
      </w:pPr>
      <w:r>
        <w:t xml:space="preserve">이와 같은 옛 해석 … 비아라는 데까지이다. 논주가 말한다. 이와 같은 옛 해석은 이미 한 문만이 아니므로 좋아하는 바를 따른다.</w:t>
      </w:r>
    </w:p>
    <w:p>
      <w:pPr>
        <w:pStyle w:val="SHTKSourceText"/>
        <w:keepNext/>
      </w:pPr>
      <w:r>
        <w:t xml:space="preserve">又[14]作後兩解。</w:t>
      </w:r>
    </w:p>
    <w:p>
      <w:pPr>
        <w:pStyle w:val="SHTKTranslationText"/>
      </w:pPr>
      <w:r>
        <w:t xml:space="preserve">또 뒤의 두 해석을 짓는다.</w:t>
      </w:r>
    </w:p>
    <w:p>
      <w:pPr>
        <w:pStyle w:val="SHTKNoteSummary"/>
        <w:keepNext/>
      </w:pPr>
      <w:r>
        <w:t>교감 요약 | [CBETA 교감] 저본 作 → 甲·乙본 非</w:t>
      </w:r>
    </w:p>
    <w:p>
      <w:pPr>
        <w:pStyle w:val="SHTKNoteDetail"/>
      </w:pPr>
      <w:r>
        <w:t>• 번역 영향 판정 | [판단 유보]</w:t>
      </w:r>
    </w:p>
    <w:p>
      <w:pPr>
        <w:pStyle w:val="SHTKNoteDetail"/>
      </w:pPr>
      <w:r>
        <w:t>• 출처 | CBETA T41n1821, 교감 번호 0392014.</w:t>
      </w:r>
    </w:p>
    <w:p>
      <w:pPr>
        <w:pStyle w:val="SHTKSourceText"/>
        <w:keepNext/>
      </w:pPr>
      <w:r>
        <w:t xml:space="preserve">此即第三番釋。 體生滅故非常。 有漏之法違聖心故苦。 於此蘊中無我故空如舍中無人。 即蘊自體非我故非我。 如言即舍非人。</w:t>
      </w:r>
    </w:p>
    <w:p>
      <w:pPr>
        <w:pStyle w:val="SHTKTranslationText"/>
      </w:pPr>
      <w:r>
        <w:t xml:space="preserve">이는 곧 세 번째 풀이이다. 체가 생멸하기 때문에 무상이다. 유루법은 성심에 어긋나므로 고이다. 이 온 가운데 아가 없기 때문에 공이니, 집 안에 사람이 없는 것과 같다. 곧 온의 자체가 아가 아니기 때문에 비아이다. ‘곧 집은 사람이 아니다’라고 말하는 것과 같다.</w:t>
      </w:r>
    </w:p>
    <w:p>
      <w:pPr>
        <w:pStyle w:val="SHTKPositionMarker"/>
        <w:keepNext/>
      </w:pPr>
      <w:r>
        <w:t xml:space="preserve">[0392c27]</w:t>
      </w:r>
    </w:p>
    <w:p>
      <w:pPr>
        <w:pStyle w:val="SHTKSourceText"/>
        <w:keepNext/>
      </w:pPr>
      <w:r>
        <w:t xml:space="preserve">因．集．生．緣至與論為異者。 論主述經部解。 集諦四行相。 因．集．生．緣。 如經所釋。 諸五取蘊以貪欲為根。 根能生長即因義也。 以貪欲為集。</w:t>
      </w:r>
    </w:p>
    <w:p>
      <w:pPr>
        <w:pStyle w:val="SHTKTranslationText"/>
      </w:pPr>
      <w:r>
        <w:t xml:space="preserve">인·집·생·연 … 논과 다르다는 데까지이다. 논주가 경부의 해석을 서술한다. 집제의 네 행상은, 인·집·생·연이다. 경에서 풀이한 것과 같다. 모든 오취온은 탐욕을 근으로 삼는다. 근은 능히 생장하게 하므로 곧 인의 뜻이다. 탐욕을 집으로 삼는다.</w:t>
      </w:r>
    </w:p>
    <w:p>
      <w:pPr>
        <w:pStyle w:val="SHTKSourceText"/>
        <w:keepNext/>
      </w:pPr>
      <w:r>
        <w:t xml:space="preserve">集能集起果也。 以貪欲為類。</w:t>
      </w:r>
    </w:p>
    <w:p>
      <w:pPr>
        <w:pStyle w:val="SHTKTranslationText"/>
      </w:pPr>
      <w:r>
        <w:t xml:space="preserve">집은 능히 과를 모아 일으키는 것이다. 탐욕을 류로 삼는다.</w:t>
      </w:r>
    </w:p>
    <w:p>
      <w:pPr>
        <w:pStyle w:val="SHTKSourceText"/>
        <w:keepNext/>
      </w:pPr>
      <w:r>
        <w:t xml:space="preserve">類謂種類即眾緣[1]也。</w:t>
      </w:r>
    </w:p>
    <w:p>
      <w:pPr>
        <w:pStyle w:val="SHTKTranslationText"/>
      </w:pPr>
      <w:r>
        <w:t xml:space="preserve">류는 종류를 이르니 곧 여러 연이다.</w:t>
      </w:r>
    </w:p>
    <w:p>
      <w:pPr>
        <w:pStyle w:val="SHTKNoteSummary"/>
        <w:keepNext/>
      </w:pPr>
      <w:r>
        <w:t>교감 요약 | [CBETA 교감] 저본 也 → 甲·乙본 故</w:t>
      </w:r>
    </w:p>
    <w:p>
      <w:pPr>
        <w:pStyle w:val="SHTKNoteDetail"/>
      </w:pPr>
      <w:r>
        <w:t>• 번역 영향 판정 | [판단 유보]</w:t>
      </w:r>
    </w:p>
    <w:p>
      <w:pPr>
        <w:pStyle w:val="SHTKNoteDetail"/>
      </w:pPr>
      <w:r>
        <w:t>• 출처 | CBETA T41n1821, 교감 번호 0393001.</w:t>
      </w:r>
    </w:p>
    <w:p>
      <w:pPr>
        <w:pStyle w:val="SHTKSourceText"/>
        <w:keepNext/>
      </w:pPr>
      <w:r>
        <w:t xml:space="preserve">以貪欲為生。 生即能生果也。 於此四中唯說生聲。 應知在緣後說。 與論為異。 以論說生為第三故。 因．集．生．緣皆貪欲為體。</w:t>
      </w:r>
    </w:p>
    <w:p>
      <w:pPr>
        <w:pStyle w:val="SHTKTranslationText"/>
      </w:pPr>
      <w:r>
        <w:t xml:space="preserve">탐욕을 생으로 삼는다. 생은 곧 능히 과를 낳는 것이다. 이 네 가지 가운데 오직 생이라는 말만을 말했는데, 연 뒤에 말한 것이라고 알아야 한다. 이는 논과 다르다. 논에서는 생을 셋째로 말했기 때문이다. 인·집·생·연은 모두 탐욕을 체로 삼는다.</w:t>
      </w:r>
    </w:p>
    <w:p>
      <w:pPr>
        <w:pStyle w:val="SHTKPositionMarker"/>
        <w:keepNext/>
      </w:pPr>
      <w:r>
        <w:t xml:space="preserve">[0393a06]</w:t>
      </w:r>
    </w:p>
    <w:p>
      <w:pPr>
        <w:pStyle w:val="SHTKSourceText"/>
        <w:keepNext/>
      </w:pPr>
      <w:r>
        <w:t xml:space="preserve">此四體相差別云何者。 問。</w:t>
      </w:r>
    </w:p>
    <w:p>
      <w:pPr>
        <w:pStyle w:val="SHTKTranslationText"/>
      </w:pPr>
      <w:r>
        <w:t xml:space="preserve">이 네 가지의 체상 차별은 어떠한가라는 것은, 묻는 것이다.</w:t>
      </w:r>
    </w:p>
    <w:p>
      <w:pPr>
        <w:pStyle w:val="SHTKPositionMarker"/>
        <w:keepNext/>
      </w:pPr>
      <w:r>
        <w:t xml:space="preserve">[0393a07]</w:t>
      </w:r>
    </w:p>
    <w:p>
      <w:pPr>
        <w:pStyle w:val="SHTKSourceText"/>
        <w:keepNext/>
      </w:pPr>
      <w:r>
        <w:t xml:space="preserve">由隨位別至如華蘂於果者。 經部答。 由隨分位差別不同。 四貪欲異。 一執現總我起總自體欲。 謂諸有情於最初位。 執現五蘊總計為我。 起總自體貪欲。</w:t>
      </w:r>
    </w:p>
    <w:p>
      <w:pPr>
        <w:pStyle w:val="SHTKTranslationText"/>
      </w:pPr>
      <w:r>
        <w:t xml:space="preserve">분위의 차별에 따라 … 꽃과 꽃술이 과실에 대하는 것과 같다는 데까지이다. 경부가 답한다. 분위에 따른 차별이 같지 않기 때문에, 네 탐욕이 다르다. 첫째는 현재의 총아를 집착하여 총체적 자체욕을 일으키는 것이다. 곧 모든 유정이 가장 처음의 지위에서, 현재 오온을 집착하여 총괄해서 아라고 헤아리고, 총체적 자체에 대한 탐욕을 일으킨다.</w:t>
      </w:r>
    </w:p>
    <w:p>
      <w:pPr>
        <w:pStyle w:val="SHTKSourceText"/>
        <w:keepNext/>
      </w:pPr>
      <w:r>
        <w:t xml:space="preserve">二執當總我起總後有欲。 謂諸有情次於後位。 執當來五蘊總計為我。 起總後有貪欲。 三執當別我起別後有欲。 謂諸有情次於後位。 執當來五蘊別計為我。 起別後有貪欲。</w:t>
      </w:r>
    </w:p>
    <w:p>
      <w:pPr>
        <w:pStyle w:val="SHTKTranslationText"/>
      </w:pPr>
      <w:r>
        <w:t xml:space="preserve">둘째는 미래의 총아를 집착하여 총체적 후유욕을 일으키는 것이다. 곧 모든 유정이 다음의 뒤 지위에서, 미래 오온을 집착하여 총괄해서 아라고 헤아리고, 총체적 후유에 대한 탐욕을 일으킨다. 셋째는 미래의 별아를 집착하여 개별적 후유욕을 일으키는 것이다. 곧 모든 유정이 다음의 뒤 지위에서, 미래 오온을 집착하여 개별적으로 아라고 헤아리고, 개별적 후유에 대한 탐욕을 일으킨다.</w:t>
      </w:r>
    </w:p>
    <w:p>
      <w:pPr>
        <w:pStyle w:val="SHTKSourceText"/>
        <w:keepNext/>
      </w:pPr>
      <w:r>
        <w:t xml:space="preserve">或計四天王天。 或計三十三天等名當別我。 四執續生我起續生時欲。 謂諸有情次於後位。 執彼當來中有五蘊。 為續生我起續生時貪欲 又解執彼當來生有初位續生時我。 起續生時貪欲</w:t>
      </w:r>
    </w:p>
    <w:p>
      <w:pPr>
        <w:pStyle w:val="SHTKTranslationText"/>
      </w:pPr>
      <w:r>
        <w:t xml:space="preserve">혹은 사천왕천을 헤아리거나, 혹은 삼십삼천 등을 헤아리는 것을 미래의 별아라 이름한다. 넷째는 계속 생하는 아를 집착하여 계속 생할 때의 욕을 일으키는 것이다. 곧 모든 유정이 다음의 뒤 지위에서, 그 미래 중유의 오온을 집착하여, 계속 생하는 아로 삼고 계속 생할 때의 탐욕을 일으킨다. 또 달리 풀이하면 그 미래 생유의 첫 지위에서 계속 생할 때의 아를 집착하여, 계속 생할 때의 탐욕을 일으킨다.</w:t>
      </w:r>
    </w:p>
    <w:p>
      <w:pPr>
        <w:pStyle w:val="SHTKSourceText"/>
        <w:keepNext/>
      </w:pPr>
      <w:r>
        <w:t xml:space="preserve">又解中．生二種俱名續生我。 於當中．生起續生時貪欲。 或執造業我起造業時欲。 謂諸有情執此現在造當業我。 起造業時貪欲以為第四。 次別配釋云 第一執現總我起欲望於苦果是初因故。 說名為因。</w:t>
      </w:r>
    </w:p>
    <w:p>
      <w:pPr>
        <w:pStyle w:val="SHTKTranslationText"/>
      </w:pPr>
      <w:r>
        <w:t xml:space="preserve">또 달리 풀이하면 중유와 생유 두 가지를 모두 계속 생하는 아라고 이름하고, 미래의 중유·생유에 대하여 계속 생할 때의 탐욕을 일으킨다. 혹은 업을 짓는 아를 집착하여 업을 지을 때의 욕을 일으킨다. 곧 모든 유정이 이 현재에서 미래의 업을 짓는 아를 집착하여, 업을 지을 때의 탐욕을 일으키는 것을 넷째로 삼는다. 다음에 따로 배당하여 풀이한다. 첫째, 현재의 총아를 집착하여 욕을 일으키는 것은 고과에 대하여 최초의 원인이 되기 때문에, 인이라 이름한다.</w:t>
      </w:r>
    </w:p>
    <w:p>
      <w:pPr>
        <w:pStyle w:val="SHTKSourceText"/>
        <w:keepNext/>
      </w:pPr>
      <w:r>
        <w:t xml:space="preserve">猶如種子遠望於果。 即是經中以欲為根 第二執當總我起欲。 望於苦果漸近等招集故。 說名為集。 如芽．莖等於果漸近。 即是經中以欲為集 第三執當別我起欲。</w:t>
      </w:r>
    </w:p>
    <w:p>
      <w:pPr>
        <w:pStyle w:val="SHTKTranslationText"/>
      </w:pPr>
      <w:r>
        <w:t xml:space="preserve">마치 종자가 과실에서 멀리 있는 것과 같다. 곧 경에서 욕을 근으로 삼는다고 한 것이다. 둘째, 미래의 총아를 집착하여 욕을 일으키는 것은, 고과에 대하여 점차 가까워져 함께 초집하기 때문에, 집이라 이름한다. 싹·줄기 등이 과실에 점차 가까워지는 것과 같다. 곧 경에서 욕을 집으로 삼는다고 한 것이다. 셋째, 미래의 별아를 집착하여 욕을 일으키는 것은,</w:t>
      </w:r>
    </w:p>
    <w:p>
      <w:pPr>
        <w:pStyle w:val="SHTKSourceText"/>
        <w:keepNext/>
      </w:pPr>
      <w:r>
        <w:t xml:space="preserve">望於苦果為別緣故。 說名為緣。 猶如田等於所生果。</w:t>
      </w:r>
    </w:p>
    <w:p>
      <w:pPr>
        <w:pStyle w:val="SHTKTranslationText"/>
      </w:pPr>
      <w:r>
        <w:t xml:space="preserve">고과에 대하여 개별적인 연이 되기 때문에, 연이라 이름한다. 밭 등이 생겨날 과실에 대하는 것과 같다.</w:t>
      </w:r>
    </w:p>
    <w:p>
      <w:pPr>
        <w:pStyle w:val="SHTKSourceText"/>
        <w:keepNext/>
      </w:pPr>
      <w:r>
        <w:t xml:space="preserve">謂由田．水．糞等[2]力故。</w:t>
      </w:r>
    </w:p>
    <w:p>
      <w:pPr>
        <w:pStyle w:val="SHTKTranslationText"/>
      </w:pPr>
      <w:r>
        <w:t xml:space="preserve">곧 밭·물·거름 등의 힘 때문에,</w:t>
      </w:r>
    </w:p>
    <w:p>
      <w:pPr>
        <w:pStyle w:val="SHTKNoteSummary"/>
        <w:keepNext/>
      </w:pPr>
      <w:r>
        <w:t>교감 요약 | [CBETA 교감] 저본 力 → 甲·乙본 加</w:t>
      </w:r>
    </w:p>
    <w:p>
      <w:pPr>
        <w:pStyle w:val="SHTKNoteDetail"/>
      </w:pPr>
      <w:r>
        <w:t>• 번역 영향 판정 | [판단 유보]</w:t>
      </w:r>
    </w:p>
    <w:p>
      <w:pPr>
        <w:pStyle w:val="SHTKNoteDetail"/>
      </w:pPr>
      <w:r>
        <w:t>• 출처 | CBETA T41n1821, 교감 번호 0393002.</w:t>
      </w:r>
    </w:p>
    <w:p>
      <w:pPr>
        <w:pStyle w:val="SHTKSourceText"/>
        <w:keepNext/>
      </w:pPr>
      <w:r>
        <w:t xml:space="preserve">令所生[3]果味有甘等。</w:t>
      </w:r>
    </w:p>
    <w:p>
      <w:pPr>
        <w:pStyle w:val="SHTKTranslationText"/>
      </w:pPr>
      <w:r>
        <w:t xml:space="preserve">생겨나는 과실의 맛에 단맛 등이 생기게 하고,</w:t>
      </w:r>
    </w:p>
    <w:p>
      <w:pPr>
        <w:pStyle w:val="SHTKNoteSummary"/>
        <w:keepNext/>
      </w:pPr>
      <w:r>
        <w:t>교감 요약 | [CBETA 교감] 저본 果 → 甲·乙본 味果</w:t>
      </w:r>
    </w:p>
    <w:p>
      <w:pPr>
        <w:pStyle w:val="SHTKNoteDetail"/>
      </w:pPr>
      <w:r>
        <w:t>• 번역 영향 판정 | [판단 유보]</w:t>
      </w:r>
    </w:p>
    <w:p>
      <w:pPr>
        <w:pStyle w:val="SHTKNoteDetail"/>
      </w:pPr>
      <w:r>
        <w:t>• 출처 | CBETA T41n1821, 교감 번호 0393003.</w:t>
      </w:r>
    </w:p>
    <w:p>
      <w:pPr>
        <w:pStyle w:val="SHTKSourceText"/>
        <w:keepNext/>
      </w:pPr>
      <w:r>
        <w:t xml:space="preserve">勢力差別。</w:t>
      </w:r>
    </w:p>
    <w:p>
      <w:pPr>
        <w:pStyle w:val="SHTKTranslationText"/>
      </w:pPr>
      <w:r>
        <w:t xml:space="preserve">세력의 차별이 있으며,</w:t>
      </w:r>
    </w:p>
    <w:p>
      <w:pPr>
        <w:pStyle w:val="SHTKSourceText"/>
        <w:keepNext/>
      </w:pPr>
      <w:r>
        <w:t xml:space="preserve">[4]熟變不同[＊]德用別生。</w:t>
      </w:r>
    </w:p>
    <w:p>
      <w:pPr>
        <w:pStyle w:val="SHTKTranslationText"/>
      </w:pPr>
      <w:r>
        <w:t xml:space="preserve">익어 변하는 것이 달라 덕용도 달리 생긴다.</w:t>
      </w:r>
    </w:p>
    <w:p>
      <w:pPr>
        <w:pStyle w:val="SHTKNoteSummary"/>
        <w:keepNext/>
      </w:pPr>
      <w:r>
        <w:t>교감 요약 | [CBETA 교감] 저본 熟 → 甲·乙본 就</w:t>
      </w:r>
    </w:p>
    <w:p>
      <w:pPr>
        <w:pStyle w:val="SHTKNoteDetail"/>
      </w:pPr>
      <w:r>
        <w:t>• 한국어 해설 | 별표를 독립 이문으로 새로 세지 않고 선행 원교감의 역사적 직접 재참조로 기록한다.</w:t>
      </w:r>
    </w:p>
    <w:p>
      <w:pPr>
        <w:pStyle w:val="SHTKNoteDetail"/>
      </w:pPr>
      <w:r>
        <w:t>• 번역 영향 판정 | [판단 유보]</w:t>
      </w:r>
    </w:p>
    <w:p>
      <w:pPr>
        <w:pStyle w:val="SHTKNoteDetail"/>
      </w:pPr>
      <w:r>
        <w:t>• 출처 | CBETA T41n1821, 교감 번호 0393004.</w:t>
      </w:r>
    </w:p>
    <w:p>
      <w:pPr>
        <w:pStyle w:val="SHTKSourceText"/>
        <w:keepNext/>
      </w:pPr>
      <w:r>
        <w:t xml:space="preserve">除飢．渴等名為[5]德也。</w:t>
      </w:r>
    </w:p>
    <w:p>
      <w:pPr>
        <w:pStyle w:val="SHTKTranslationText"/>
      </w:pPr>
      <w:r>
        <w:t xml:space="preserve">굶주림·갈증 등을 없애는 것을 덕이라 이름한다.</w:t>
      </w:r>
    </w:p>
    <w:p>
      <w:pPr>
        <w:pStyle w:val="SHTKNoteSummary"/>
        <w:keepNext/>
      </w:pPr>
      <w:r>
        <w:t>교감 요약 | [CBETA 교감] 德【大】＊，位【甲】【乙】＊</w:t>
      </w:r>
    </w:p>
    <w:p>
      <w:pPr>
        <w:pStyle w:val="SHTKNoteDetail"/>
      </w:pPr>
      <w:r>
        <w:t>• 번역 영향 판정 | [판단 유보]</w:t>
      </w:r>
    </w:p>
    <w:p>
      <w:pPr>
        <w:pStyle w:val="SHTKNoteDetail"/>
      </w:pPr>
      <w:r>
        <w:t>• 출처 | CBETA T41n1821, 교감 번호 0393005.</w:t>
      </w:r>
    </w:p>
    <w:p>
      <w:pPr>
        <w:pStyle w:val="SHTKSourceText"/>
        <w:keepNext/>
      </w:pPr>
      <w:r>
        <w:t xml:space="preserve">即是經中以欲為類 第四執續生我起欲。 或執造業我起欲。 望於苦果能近生故說名為生。 猶如華．蘂近生於果。 即是經中以欲為生</w:t>
      </w:r>
    </w:p>
    <w:p>
      <w:pPr>
        <w:pStyle w:val="SHTKTranslationText"/>
      </w:pPr>
      <w:r>
        <w:t xml:space="preserve">곧 경에서 욕을 류로 삼는다고 한 것이다. 넷째, 계속 생하는 아를 집착하여 욕을 일으키거나, 혹은 업을 짓는 아를 집착하여 욕을 일으키는 것은, 고과에 대하여 가까이서 능히 생하게 하기 때문에 생이라 이름한다. 마치 꽃과 꽃술이 가까이서 과실을 생하게 하는 것과 같다. 곧 경에서 욕을 생으로 삼는다고 한 것이다.</w:t>
      </w:r>
    </w:p>
    <w:p>
      <w:pPr>
        <w:pStyle w:val="SHTKSourceText"/>
        <w:keepNext/>
      </w:pPr>
      <w:r>
        <w:t xml:space="preserve">問何故現起貪欲[6]總非別。</w:t>
      </w:r>
    </w:p>
    <w:p>
      <w:pPr>
        <w:pStyle w:val="SHTKTranslationText"/>
      </w:pPr>
      <w:r>
        <w:t xml:space="preserve">묻는다. 어째서 현재에 일어나는 탐욕은 총체적이고 개별적이지 않은데,</w:t>
      </w:r>
    </w:p>
    <w:p>
      <w:pPr>
        <w:pStyle w:val="SHTKNoteSummary"/>
        <w:keepNext/>
      </w:pPr>
      <w:r>
        <w:t>교감 요약 | [CBETA 교감] 저본 總 → 甲·乙본 於總</w:t>
      </w:r>
    </w:p>
    <w:p>
      <w:pPr>
        <w:pStyle w:val="SHTKNoteDetail"/>
      </w:pPr>
      <w:r>
        <w:t>• 번역 영향 판정 | [판단 유보]</w:t>
      </w:r>
    </w:p>
    <w:p>
      <w:pPr>
        <w:pStyle w:val="SHTKNoteDetail"/>
      </w:pPr>
      <w:r>
        <w:t>• 출처 | CBETA T41n1821, 교감 번호 0393006.</w:t>
      </w:r>
    </w:p>
    <w:p>
      <w:pPr>
        <w:pStyle w:val="SHTKSourceText"/>
        <w:keepNext/>
      </w:pPr>
      <w:r>
        <w:t xml:space="preserve">當來即於總．別起[7]愛</w:t>
      </w:r>
    </w:p>
    <w:p>
      <w:pPr>
        <w:pStyle w:val="SHTKTranslationText"/>
      </w:pPr>
      <w:r>
        <w:t xml:space="preserve">미래에는 곧 총체와 개별에 대하여 애를 일으키는가.</w:t>
      </w:r>
    </w:p>
    <w:p>
      <w:pPr>
        <w:pStyle w:val="SHTKNoteSummary"/>
        <w:keepNext/>
      </w:pPr>
      <w:r>
        <w:t>교감 요약 | [CBETA 교감] 저본 愛 → 甲·乙본 受</w:t>
      </w:r>
    </w:p>
    <w:p>
      <w:pPr>
        <w:pStyle w:val="SHTKNoteDetail"/>
      </w:pPr>
      <w:r>
        <w:t>• 번역 영향 판정 | [판단 유보]</w:t>
      </w:r>
    </w:p>
    <w:p>
      <w:pPr>
        <w:pStyle w:val="SHTKNoteDetail"/>
      </w:pPr>
      <w:r>
        <w:t>• 출처 | CBETA T41n1821, 교감 번호 0393007.</w:t>
      </w:r>
    </w:p>
    <w:p>
      <w:pPr>
        <w:pStyle w:val="SHTKSourceText"/>
        <w:keepNext/>
      </w:pPr>
      <w:r>
        <w:t xml:space="preserve">解云現體已起。 即於此體但可總貪。 當體未生。 生不定故。 或於總相起貪。 或於別生起貪 又解執造業我起造業時欲。 亦名於現別我起貪。</w:t>
      </w:r>
    </w:p>
    <w:p>
      <w:pPr>
        <w:pStyle w:val="SHTKTranslationText"/>
      </w:pPr>
      <w:r>
        <w:t xml:space="preserve">풀이한다. 현재의 체는 이미 일어났으므로, 곧 이 체에 대하여 단지 총괄적으로 탐할 수 있을 뿐이다. 미래의 체는 아직 생기지 않았고, 생김이 결정되지 않았기 때문에, 혹은 총상에 대하여 탐을 일으키고, 혹은 개별적인 생에 대하여 탐을 일으킨다. 또 달리 풀이하면 업을 짓는 아를 집착하여 업을 지을 때의 욕을 일으키는 것도, 현재의 별아에 대하여 탐을 일으킨다고 이름한다.</w:t>
      </w:r>
    </w:p>
    <w:p>
      <w:pPr>
        <w:pStyle w:val="SHTKPositionMarker"/>
        <w:keepNext/>
      </w:pPr>
      <w:r>
        <w:t xml:space="preserve">[0393b10]</w:t>
      </w:r>
    </w:p>
    <w:p>
      <w:pPr>
        <w:pStyle w:val="SHTKSourceText"/>
        <w:keepNext/>
      </w:pPr>
      <w:r>
        <w:t xml:space="preserve">或如契經至亦當反異有者。 又解四欲。 或如經說。 有二種五。 二種四愛行。 為四種欲。 執現總我有五種異。 一執總我現在決定有其自性。</w:t>
      </w:r>
    </w:p>
    <w:p>
      <w:pPr>
        <w:pStyle w:val="SHTKTranslationText"/>
      </w:pPr>
      <w:r>
        <w:t xml:space="preserve">혹은 계경에서 말한 것과 같이 … 또한 마땅히 반대로 달리 존재한다는 데까지이다. 또 달리 네 욕을 풀이한다. 혹은 경에서 말한 것과 같다. 두 종류의 다섯과, 두 종류의 네 애행이 있는데, 이를 네 종류의 욕으로 삼는다. 현재의 총아를 집착하는 데에는 다섯 가지 차이가 있다. 첫째는 총아가 현재 결정코 그 자성이 있다고 집착하는 것이다.</w:t>
      </w:r>
    </w:p>
    <w:p>
      <w:pPr>
        <w:pStyle w:val="SHTKSourceText"/>
        <w:keepNext/>
      </w:pPr>
      <w:r>
        <w:t xml:space="preserve">二執總我現如是有。 或是婆羅門。 或是剎帝利等。 三執總我現變異有。 謂嬰孩童子．少年．盛年．老年變異不同。 四執總我於三世中是現在世有。 五執總我於現在世必滅歸無 執當總我亦有五異。</w:t>
      </w:r>
    </w:p>
    <w:p>
      <w:pPr>
        <w:pStyle w:val="SHTKTranslationText"/>
      </w:pPr>
      <w:r>
        <w:t xml:space="preserve">둘째는 총아가 현재 이와 같이 있다고 집착하는 것이다. 혹은 바라문이거나, 혹은 찰제리 등이라고 하는 것이다. 셋째는 총아가 현재 변이하여 있다고 집착하는 것이다. 곧 영아·동자·소년·성년·노년으로 변이가 같지 않은 것이다. 넷째는 총아가 삼세 가운데 현재세에 있다고 집착하는 것이다. 다섯째는 총아가 현재세에서 반드시 멸하여 무로 돌아간다고 집착하는 것이다. 미래의 총아를 집착하는 것에도 또한 다섯 가지 차이가 있다.</w:t>
      </w:r>
    </w:p>
    <w:p>
      <w:pPr>
        <w:pStyle w:val="SHTKSourceText"/>
        <w:keepNext/>
      </w:pPr>
      <w:r>
        <w:t xml:space="preserve">准現應釋 執當別我即有四種異。 一執別我於三世中是當來世別有。 二執別我當來決定別有自性。 三執別我當來如是別有。 如婆羅門等。 四執別我當來變異別有。 如嬰孩等。</w:t>
      </w:r>
    </w:p>
    <w:p>
      <w:pPr>
        <w:pStyle w:val="SHTKTranslationText"/>
      </w:pPr>
      <w:r>
        <w:t xml:space="preserve">현재의 것에 준하여 풀이해야 한다. 미래의 별아를 집착하는 데에는 곧 네 가지 차이가 있다. 첫째는 별아가 삼세 가운데 미래세에 개별적으로 있다고 집착하는 것이다. 둘째는 별아가 미래에 결정코 개별적인 자성이 있다고 집착하는 것이다. 셋째는 별아가 미래에 이와 같이 개별적으로 있다고 집착하는 것이다. 바라문 등과 같은 것이다. 넷째는 별아가 미래에 변이하여 개별적으로 있다고 집착하는 것이다. 영아 등과 같은 것이다.</w:t>
      </w:r>
    </w:p>
    <w:p>
      <w:pPr>
        <w:pStyle w:val="SHTKSourceText"/>
        <w:keepNext/>
      </w:pPr>
      <w:r>
        <w:t xml:space="preserve">於當總我五種之中但闕當無。 餘四同前。 唯迴第四為今第一。 次第不同。 別執堅固故不言無。 總執稍寬容計無也 不但執當別我有四種異。 執續生我等亦有四種異。</w:t>
      </w:r>
    </w:p>
    <w:p>
      <w:pPr>
        <w:pStyle w:val="SHTKTranslationText"/>
      </w:pPr>
      <w:r>
        <w:t xml:space="preserve">미래의 총아에 대한 다섯 가지 가운데에는 다만 ‘미래에는 없다’는 것만 빠지고, 나머지 네 가지는 앞과 같다. 다만 넷째를 돌려 지금의 첫째로 삼았으므로, 차례가 같지 않다. 개별적 집착은 견고하므로 없다고 말하지 않는다. 총체적 집착은 조금 너그러우므로 없다고 헤아리는 것도 용납된다. 단지 미래의 별아를 집착하는 데에만 네 가지 차이가 있는 것이 아니다. 계속 생하는 아 등을 집착하는 데에도 또한 네 가지 차이가 있다.</w:t>
      </w:r>
    </w:p>
    <w:p>
      <w:pPr>
        <w:pStyle w:val="SHTKSourceText"/>
        <w:keepNext/>
      </w:pPr>
      <w:r>
        <w:t xml:space="preserve">等者等取執造業我。 釋此四種准前應知。 准此中文造業時我。 亦望當來說四種異 又解所言亦者。 不但造業時我。 於現在世有四種異。 續生時我。</w:t>
      </w:r>
    </w:p>
    <w:p>
      <w:pPr>
        <w:pStyle w:val="SHTKTranslationText"/>
      </w:pPr>
      <w:r>
        <w:t xml:space="preserve">‘등’은 업을 짓는 아를 집착하는 것을 함께 취한다. 이 네 가지를 풀이하는 것은 앞에 준하여 알아야 한다. 이 글에 준하면 업을 지을 때의 아도, 또한 미래를 바라보고 네 가지 차이를 말한 것이다. 또 달리 풀이하면 여기서 ‘또한’이라고 말한 것은, 단지 업을 지을 때의 아만이, 현재세에서 네 가지 차이가 있는 것이 아니라, 계속 생할 때의 아도,</w:t>
      </w:r>
    </w:p>
    <w:p>
      <w:pPr>
        <w:pStyle w:val="SHTKSourceText"/>
        <w:keepNext/>
      </w:pPr>
      <w:r>
        <w:t xml:space="preserve">於當來世亦有四種異 又解前一總亦。 顯續生造業四數同前執當別我。 後四別亦復顯續生四數同後造業時我。 但當．現不同。 餘皆相似。</w:t>
      </w:r>
    </w:p>
    <w:p>
      <w:pPr>
        <w:pStyle w:val="SHTKTranslationText"/>
      </w:pPr>
      <w:r>
        <w:t xml:space="preserve">미래세에서 또한 네 가지 차이가 있다는 것이다. 또 달리 풀이하면 앞의 하나의 ‘총 또한’은, 계속 생하는 것과 업을 짓는 것의 네 수가 앞의 미래 별아 집착과 같음을 나타낸다. 뒤의 네 개별적인 ‘또한’은 다시 계속 생하는 것의 네 수가 뒤의 업을 지을 때의 아와 같음을 나타낸다. 다만 미래와 현재가 다를 뿐, 나머지는 모두 서로 비슷하다.</w:t>
      </w:r>
    </w:p>
    <w:p>
      <w:pPr>
        <w:pStyle w:val="SHTKPositionMarker"/>
        <w:keepNext/>
      </w:pPr>
      <w:r>
        <w:t xml:space="preserve">[0393c05]</w:t>
      </w:r>
    </w:p>
    <w:p>
      <w:pPr>
        <w:pStyle w:val="SHTKSourceText"/>
        <w:keepNext/>
      </w:pPr>
      <w:r>
        <w:t xml:space="preserve">流轉斷故至永離有故出者。 生死流轉法斷故滅。</w:t>
      </w:r>
    </w:p>
    <w:p>
      <w:pPr>
        <w:pStyle w:val="SHTKTranslationText"/>
      </w:pPr>
      <w:r>
        <w:t xml:space="preserve">유전이 끊어지기 때문에 … 영원히 유를 떠나기 때문에 출이라는 데까지이다. 생사의 유전법이 끊어지기 때문에 멸이다.</w:t>
      </w:r>
    </w:p>
    <w:p>
      <w:pPr>
        <w:pStyle w:val="SHTKSourceText"/>
        <w:keepNext/>
      </w:pPr>
      <w:r>
        <w:t xml:space="preserve">至此[8]涅槃眾苦息故靜。</w:t>
      </w:r>
    </w:p>
    <w:p>
      <w:pPr>
        <w:pStyle w:val="SHTKTranslationText"/>
      </w:pPr>
      <w:r>
        <w:t xml:space="preserve">이 열반에 이르러 여러 고통이 쉬기 때문에 정이다.</w:t>
      </w:r>
    </w:p>
    <w:p>
      <w:pPr>
        <w:pStyle w:val="SHTKNoteSummary"/>
        <w:keepNext/>
      </w:pPr>
      <w:r>
        <w:t>교감 요약 | [CBETA 교감] 저본 涅槃 → 甲·乙본 位</w:t>
      </w:r>
    </w:p>
    <w:p>
      <w:pPr>
        <w:pStyle w:val="SHTKNoteDetail"/>
      </w:pPr>
      <w:r>
        <w:t>• 번역 영향 판정 | [판단 유보]</w:t>
      </w:r>
    </w:p>
    <w:p>
      <w:pPr>
        <w:pStyle w:val="SHTKNoteDetail"/>
      </w:pPr>
      <w:r>
        <w:t>• 출처 | CBETA T41n1821, 교감 번호 0393008.</w:t>
      </w:r>
    </w:p>
    <w:p>
      <w:pPr>
        <w:pStyle w:val="SHTKSourceText"/>
        <w:keepNext/>
      </w:pPr>
      <w:r>
        <w:t xml:space="preserve">如契經說。 苾芻當知。 諸有漏法皆悉是苦。 唯有涅槃最為寂靜。 涅槃最勝更無上故妙。 一證永證不退轉故離。 猶如世間正道路故道。 如實諦理轉故如。</w:t>
      </w:r>
    </w:p>
    <w:p>
      <w:pPr>
        <w:pStyle w:val="SHTKTranslationText"/>
      </w:pPr>
      <w:r>
        <w:t xml:space="preserve">계경에서 말한 것과 같다. 비구들이여, 마땅히 알아야 한다. 모든 유루법은 모두 다 고이다. 오직 열반만이 가장 적정하다. 열반은 가장 수승하여 다시 그 위가 없기 때문에 묘이다. 한 번 증득하면 영원히 증득하여 퇴전하지 않기 때문에 리이다. 마치 세간의 바른 길과 같기 때문에 도이다. 실제의 제리에 맞게 전하기 때문에 여이다.</w:t>
      </w:r>
    </w:p>
    <w:p>
      <w:pPr>
        <w:pStyle w:val="SHTKSourceText"/>
        <w:keepNext/>
      </w:pPr>
      <w:r>
        <w:t xml:space="preserve">定能趣向涅槃故行。 如契經說。</w:t>
      </w:r>
    </w:p>
    <w:p>
      <w:pPr>
        <w:pStyle w:val="SHTKTranslationText"/>
      </w:pPr>
      <w:r>
        <w:t xml:space="preserve">결정코 능히 열반으로 나아가기 때문에 행이다. 계경에서 말한 것과 같다.</w:t>
      </w:r>
    </w:p>
    <w:p>
      <w:pPr>
        <w:pStyle w:val="SHTKSourceText"/>
        <w:keepNext/>
      </w:pPr>
      <w:r>
        <w:t xml:space="preserve">此無漏道至清淨[9]涅槃餘外道見必無能至清淨理也。</w:t>
      </w:r>
    </w:p>
    <w:p>
      <w:pPr>
        <w:pStyle w:val="SHTKTranslationText"/>
      </w:pPr>
      <w:r>
        <w:t xml:space="preserve">이 무루도는 청정한 열반에 이르며, 그 밖의 외도견으로는 반드시 청정한 이치에 이를 수 없다.</w:t>
      </w:r>
    </w:p>
    <w:p>
      <w:pPr>
        <w:pStyle w:val="SHTKNoteSummary"/>
        <w:keepNext/>
      </w:pPr>
      <w:r>
        <w:t>교감 요약 | [CBETA 교감] 저본 涅槃 → 甲·乙본 故</w:t>
      </w:r>
    </w:p>
    <w:p>
      <w:pPr>
        <w:pStyle w:val="SHTKNoteDetail"/>
      </w:pPr>
      <w:r>
        <w:t>• 번역 영향 판정 | [판단 유보]</w:t>
      </w:r>
    </w:p>
    <w:p>
      <w:pPr>
        <w:pStyle w:val="SHTKNoteDetail"/>
      </w:pPr>
      <w:r>
        <w:t>• 출처 | CBETA T41n1821, 교감 번호 0393009.</w:t>
      </w:r>
    </w:p>
    <w:p>
      <w:pPr>
        <w:pStyle w:val="SHTKSourceText"/>
        <w:keepNext/>
      </w:pPr>
      <w:r>
        <w:t xml:space="preserve">永離三有故出。</w:t>
      </w:r>
    </w:p>
    <w:p>
      <w:pPr>
        <w:pStyle w:val="SHTKTranslationText"/>
      </w:pPr>
      <w:r>
        <w:t xml:space="preserve">영원히 삼유를 떠나기 때문에 출이다.</w:t>
      </w:r>
    </w:p>
    <w:p>
      <w:pPr>
        <w:pStyle w:val="SHTKPositionMarker"/>
        <w:keepNext/>
      </w:pPr>
      <w:r>
        <w:t xml:space="preserve">[0393c12]</w:t>
      </w:r>
    </w:p>
    <w:p>
      <w:pPr>
        <w:pStyle w:val="SHTKSourceText"/>
        <w:keepNext/>
      </w:pPr>
      <w:r>
        <w:t xml:space="preserve">又為治常[10]樂至[11]行出行相者。</w:t>
      </w:r>
    </w:p>
    <w:p>
      <w:pPr>
        <w:pStyle w:val="SHTKTranslationText"/>
      </w:pPr>
      <w:r>
        <w:t xml:space="preserve">또 상·락을 다스리기 위하여 … 행·출의 행상이라는 데까지이다.</w:t>
      </w:r>
    </w:p>
    <w:p>
      <w:pPr>
        <w:pStyle w:val="SHTKNoteSummary"/>
        <w:keepNext/>
      </w:pPr>
      <w:r>
        <w:t>교감 요약 | [CBETA 교감] 저본 樂 → 甲·乙본 業</w:t>
      </w:r>
    </w:p>
    <w:p>
      <w:pPr>
        <w:pStyle w:val="SHTKNoteDetail"/>
      </w:pPr>
      <w:r>
        <w:t>• 출처 | CBETA T41n1821, 교감 번호 0393010.</w:t>
      </w:r>
    </w:p>
    <w:p>
      <w:pPr>
        <w:pStyle w:val="SHTKNoteSummary"/>
      </w:pPr>
      <w:r>
        <w:t>교감 요약 | [CBETA 교감] ] 行出【大】，〔－〕【甲】【乙】</w:t>
      </w:r>
    </w:p>
    <w:p>
      <w:pPr>
        <w:pStyle w:val="SHTKNoteDetail"/>
      </w:pPr>
      <w:r>
        <w:t>• 원교감 원문 | 行出【大】，〔－〕【甲】【乙】</w:t>
      </w:r>
    </w:p>
    <w:p>
      <w:pPr>
        <w:pStyle w:val="SHTKNoteDetail"/>
      </w:pPr>
      <w:r>
        <w:t>• 이문 기준 번역 | 이문은 저본의 行出에 해당하는 말 없이 읽는다.</w:t>
      </w:r>
    </w:p>
    <w:p>
      <w:pPr>
        <w:pStyle w:val="SHTKNoteDetail"/>
      </w:pPr>
      <w:r>
        <w:t>• 번역 영향 판정 | [문장 구조 변화]</w:t>
      </w:r>
    </w:p>
    <w:p>
      <w:pPr>
        <w:pStyle w:val="SHTKNoteDetail"/>
      </w:pPr>
      <w:r>
        <w:t>• 출처 | CBETA T41n1821, 교감 번호 0393011.</w:t>
      </w:r>
    </w:p>
    <w:p>
      <w:pPr>
        <w:pStyle w:val="SHTKSourceText"/>
        <w:keepNext/>
      </w:pPr>
      <w:r>
        <w:t xml:space="preserve">此即第四番釋。 為治常見故修非常行相。 為治樂見故修苦行相。 為治我所見故修空行相。 為治我見故修非我行相。 為治外道無因見故修因行相。 為治梵王．自在天等一因見故修集行相。 多法聚集為因生果。</w:t>
      </w:r>
    </w:p>
    <w:p>
      <w:pPr>
        <w:pStyle w:val="SHTKTranslationText"/>
      </w:pPr>
      <w:r>
        <w:t xml:space="preserve">이는 곧 네 번째 풀이이다. 상견을 다스리기 위해 무상행상을 닦는다. 락견을 다스리기 위해 고행상을 닦는다. 아소견을 다스리기 위해 공행상을 닦는다. 아견을 다스리기 위해 비아행상을 닦는다. 외도의 무인견을 다스리기 위해 인행상을 닦는다. 범왕·자재천 등을 하나의 원인이라고 보는 견해를 다스리기 위해 집행상을 닦는다. 여러 법이 모여 원인이 되어 과를 생한다.</w:t>
      </w:r>
    </w:p>
    <w:p>
      <w:pPr>
        <w:pStyle w:val="SHTKSourceText"/>
        <w:keepNext/>
      </w:pPr>
      <w:r>
        <w:t xml:space="preserve">為治數論轉變常因等見故修生行相。 彼宗體常前後轉變能生諸法。 如金轉變成環玔等。 為治以知為先能生因見故修緣行相。 遇緣即起。 何須以知為先 言知先因者。 如自在天將變境時。</w:t>
      </w:r>
    </w:p>
    <w:p>
      <w:pPr>
        <w:pStyle w:val="SHTKTranslationText"/>
      </w:pPr>
      <w:r>
        <w:t xml:space="preserve">수론이 상인 자성이 전변하여 생한다는 등의 견해를 다스리기 위해 생행상을 닦는다. 그 종에서는 체는 상주하나 전후로 전변하여 능히 여러 법을 낳는다고 한다. 금이 전변하여 고리와 팔찌 등이 되는 것과 같다. 앎을 앞세워 능히 생하는 원인이라고 보는 견해를 다스리기 위해 연행상을 닦는다. 연을 만나면 곧 일어난다. 어찌 반드시 앎을 앞세울 필요가 있는가. ‘앎을 앞세운 원인’이라고 말하는 것은, 대자재천이 장차 경계를 변화시키려 할 때,</w:t>
      </w:r>
    </w:p>
    <w:p>
      <w:pPr>
        <w:pStyle w:val="SHTKSourceText"/>
        <w:keepNext/>
      </w:pPr>
      <w:r>
        <w:t xml:space="preserve">先起欲知彼境。</w:t>
      </w:r>
    </w:p>
    <w:p>
      <w:pPr>
        <w:pStyle w:val="SHTKTranslationText"/>
      </w:pPr>
      <w:r>
        <w:t xml:space="preserve">먼저 그 경계를 알고자 하는 욕을 일으키고,</w:t>
      </w:r>
    </w:p>
    <w:p>
      <w:pPr>
        <w:pStyle w:val="SHTKSourceText"/>
        <w:keepNext/>
      </w:pPr>
      <w:r>
        <w:t xml:space="preserve">起[12]欲知已然後方變。</w:t>
      </w:r>
    </w:p>
    <w:p>
      <w:pPr>
        <w:pStyle w:val="SHTKTranslationText"/>
      </w:pPr>
      <w:r>
        <w:t xml:space="preserve">알고자 하는 욕을 일으킨 뒤에야 비로소 변화시키기 때문이다.</w:t>
      </w:r>
    </w:p>
    <w:p>
      <w:pPr>
        <w:pStyle w:val="SHTKNoteSummary"/>
        <w:keepNext/>
      </w:pPr>
      <w:r>
        <w:t>교감 요약 | [CBETA 교감] 저본 欲 → 甲·乙본 欲者</w:t>
      </w:r>
    </w:p>
    <w:p>
      <w:pPr>
        <w:pStyle w:val="SHTKNoteDetail"/>
      </w:pPr>
      <w:r>
        <w:t>• 번역 영향 판정 | [판단 유보]</w:t>
      </w:r>
    </w:p>
    <w:p>
      <w:pPr>
        <w:pStyle w:val="SHTKNoteDetail"/>
      </w:pPr>
      <w:r>
        <w:t>• 출처 | CBETA T41n1821, 교감 번호 0393012.</w:t>
      </w:r>
    </w:p>
    <w:p>
      <w:pPr>
        <w:pStyle w:val="SHTKSourceText"/>
        <w:keepNext/>
      </w:pPr>
      <w:r>
        <w:t xml:space="preserve">大自在天以知為先。 故名知先因也。 或數論自性名知先因。 欲變境時。</w:t>
      </w:r>
    </w:p>
    <w:p>
      <w:pPr>
        <w:pStyle w:val="SHTKTranslationText"/>
      </w:pPr>
      <w:r>
        <w:t xml:space="preserve">대자재천은 앎을 앞세우므로, 앎을 앞세운 원인이라 이름한다. 혹은 수론의 자성을 앎을 앞세운 원인이라 이름한다. 경계를 변화시키려 할 때,</w:t>
      </w:r>
    </w:p>
    <w:p>
      <w:pPr>
        <w:pStyle w:val="SHTKSourceText"/>
        <w:keepNext/>
      </w:pPr>
      <w:r>
        <w:t xml:space="preserve">[13]要我先思欲知境界。</w:t>
      </w:r>
    </w:p>
    <w:p>
      <w:pPr>
        <w:pStyle w:val="SHTKTranslationText"/>
      </w:pPr>
      <w:r>
        <w:t xml:space="preserve">반드시 아가 먼저 사유하여 경계를 알고자 하고,</w:t>
      </w:r>
    </w:p>
    <w:p>
      <w:pPr>
        <w:pStyle w:val="SHTKNoteSummary"/>
        <w:keepNext/>
      </w:pPr>
      <w:r>
        <w:t>교감 요약 | [CBETA 교감] 甲·乙본에는 要 없음</w:t>
      </w:r>
    </w:p>
    <w:p>
      <w:pPr>
        <w:pStyle w:val="SHTKNoteDetail"/>
      </w:pPr>
      <w:r>
        <w:t>• 원교감 원문 | 要【大】，〔－〕【甲】【乙】</w:t>
      </w:r>
    </w:p>
    <w:p>
      <w:pPr>
        <w:pStyle w:val="SHTKNoteDetail"/>
      </w:pPr>
      <w:r>
        <w:t>• 이문 기준 번역 | 이문은 저본의 要에 해당하는 말 없이 읽는다.</w:t>
      </w:r>
    </w:p>
    <w:p>
      <w:pPr>
        <w:pStyle w:val="SHTKNoteDetail"/>
      </w:pPr>
      <w:r>
        <w:t>• 번역 영향 판정 | [문장 구조 변화]</w:t>
      </w:r>
    </w:p>
    <w:p>
      <w:pPr>
        <w:pStyle w:val="SHTKNoteDetail"/>
      </w:pPr>
      <w:r>
        <w:t>• 출처 | CBETA T41n1821, 교감 번호 0393013.</w:t>
      </w:r>
    </w:p>
    <w:p>
      <w:pPr>
        <w:pStyle w:val="SHTKSourceText"/>
        <w:keepNext/>
      </w:pPr>
      <w:r>
        <w:t xml:space="preserve">起欲知已自性方變。 此之自性以知為先。 方能變境故名知先因也 為治解脫是無見。 修滅行相。 謂諸外道起大邪見撥無解脫。</w:t>
      </w:r>
    </w:p>
    <w:p>
      <w:pPr>
        <w:pStyle w:val="SHTKTranslationText"/>
      </w:pPr>
      <w:r>
        <w:t xml:space="preserve">알고자 하는 욕을 일으킨 뒤에 자성이 비로소 변화한다. 이 자성은 앎을 앞세워야, 비로소 능히 경계를 변화시키므로 앎을 앞세운 원인이라 이름한다. 해탈은 없다고 보는 견해를 다스리기 위해, 멸행상을 닦는다. 곧 여러 외도가 큰 사견을 일으켜 해탈이 없다고 배척한다.</w:t>
      </w:r>
    </w:p>
    <w:p>
      <w:pPr>
        <w:pStyle w:val="SHTKSourceText"/>
        <w:keepNext/>
      </w:pPr>
      <w:r>
        <w:t xml:space="preserve">為[14]對治彼修滅行相。</w:t>
      </w:r>
    </w:p>
    <w:p>
      <w:pPr>
        <w:pStyle w:val="SHTKTranslationText"/>
      </w:pPr>
      <w:r>
        <w:t xml:space="preserve">그것을 대치하기 위해 멸행상을 닦는다.</w:t>
      </w:r>
    </w:p>
    <w:p>
      <w:pPr>
        <w:pStyle w:val="SHTKNoteSummary"/>
        <w:keepNext/>
      </w:pPr>
      <w:r>
        <w:t>교감 요약 | [CBETA 교감] 저본 對治 → 甲·乙본 治對</w:t>
      </w:r>
    </w:p>
    <w:p>
      <w:pPr>
        <w:pStyle w:val="SHTKNoteDetail"/>
      </w:pPr>
      <w:r>
        <w:t>• 번역 영향 판정 | [판단 유보]</w:t>
      </w:r>
    </w:p>
    <w:p>
      <w:pPr>
        <w:pStyle w:val="SHTKNoteDetail"/>
      </w:pPr>
      <w:r>
        <w:t>• 출처 | CBETA T41n1821, 교감 번호 0393014.</w:t>
      </w:r>
    </w:p>
    <w:p>
      <w:pPr>
        <w:pStyle w:val="SHTKSourceText"/>
        <w:keepNext/>
      </w:pPr>
      <w:r>
        <w:t xml:space="preserve">[1]生緣滅故明知有滅</w:t>
      </w:r>
    </w:p>
    <w:p>
      <w:pPr>
        <w:pStyle w:val="SHTKTranslationText"/>
      </w:pPr>
      <w:r>
        <w:t xml:space="preserve">생의 연이 멸하기 때문에 멸이 있음을 분명히 알 수 있다.</w:t>
      </w:r>
    </w:p>
    <w:p>
      <w:pPr>
        <w:pStyle w:val="SHTKNoteSummary"/>
        <w:keepNext/>
      </w:pPr>
      <w:r>
        <w:t>교감 요약 | [CBETA 교감] 저본 生 → 甲·乙본 由</w:t>
      </w:r>
    </w:p>
    <w:p>
      <w:pPr>
        <w:pStyle w:val="SHTKNoteDetail"/>
      </w:pPr>
      <w:r>
        <w:t>• 번역 영향 판정 | [판단 유보]</w:t>
      </w:r>
    </w:p>
    <w:p>
      <w:pPr>
        <w:pStyle w:val="SHTKNoteDetail"/>
      </w:pPr>
      <w:r>
        <w:t>• 출처 | CBETA T41n1821, 교감 번호 0394001.</w:t>
      </w:r>
    </w:p>
    <w:p>
      <w:pPr>
        <w:pStyle w:val="SHTKSourceText"/>
        <w:keepNext/>
      </w:pPr>
      <w:r>
        <w:t xml:space="preserve">為治解脫是苦見故。 修靜行相。 謂諸外道作如是執。 我見世間。 無一眼者尚以為苦。</w:t>
      </w:r>
    </w:p>
    <w:p>
      <w:pPr>
        <w:pStyle w:val="SHTKTranslationText"/>
      </w:pPr>
      <w:r>
        <w:t xml:space="preserve">해탈은 고라고 보는 견해를 다스리기 위해, 정행상을 닦는다. 곧 여러 외도가 이와 같이 집착한다. ‘내가 세간을 보니, 한 눈이 없는 것조차도 오히려 고라고 하는데,</w:t>
      </w:r>
    </w:p>
    <w:p>
      <w:pPr>
        <w:pStyle w:val="SHTKSourceText"/>
        <w:keepNext/>
      </w:pPr>
      <w:r>
        <w:t xml:space="preserve">況復[2]涅槃。</w:t>
      </w:r>
    </w:p>
    <w:p>
      <w:pPr>
        <w:pStyle w:val="SHTKTranslationText"/>
      </w:pPr>
      <w:r>
        <w:t xml:space="preserve">하물며 다시 열반에서,</w:t>
      </w:r>
    </w:p>
    <w:p>
      <w:pPr>
        <w:pStyle w:val="SHTKNoteSummary"/>
        <w:keepNext/>
      </w:pPr>
      <w:r>
        <w:t>교감 요약 | [CBETA 교감] 乙본에는 涅槃 없음</w:t>
      </w:r>
    </w:p>
    <w:p>
      <w:pPr>
        <w:pStyle w:val="SHTKNoteDetail"/>
      </w:pPr>
      <w:r>
        <w:t>• 원교감 원문 | 涅槃【大】，〔－〕【乙】</w:t>
      </w:r>
    </w:p>
    <w:p>
      <w:pPr>
        <w:pStyle w:val="SHTKNoteDetail"/>
      </w:pPr>
      <w:r>
        <w:t>• 이문 기준 번역 | 이문은 저본의 涅槃에 해당하는 말 없이 읽는다.</w:t>
      </w:r>
    </w:p>
    <w:p>
      <w:pPr>
        <w:pStyle w:val="SHTKNoteDetail"/>
      </w:pPr>
      <w:r>
        <w:t>• 번역 영향 판정 | [문장 구조 변화]</w:t>
      </w:r>
    </w:p>
    <w:p>
      <w:pPr>
        <w:pStyle w:val="SHTKNoteDetail"/>
      </w:pPr>
      <w:r>
        <w:t>• 출처 | CBETA T41n1821, 교감 번호 0394002.</w:t>
      </w:r>
    </w:p>
    <w:p>
      <w:pPr>
        <w:pStyle w:val="SHTKSourceText"/>
        <w:keepNext/>
      </w:pPr>
      <w:r>
        <w:t xml:space="preserve">諸根[3]總滅。</w:t>
      </w:r>
    </w:p>
    <w:p>
      <w:pPr>
        <w:pStyle w:val="SHTKTranslationText"/>
      </w:pPr>
      <w:r>
        <w:t xml:space="preserve">모든 근이 다 멸한다면,</w:t>
      </w:r>
    </w:p>
    <w:p>
      <w:pPr>
        <w:pStyle w:val="SHTKNoteSummary"/>
        <w:keepNext/>
      </w:pPr>
      <w:r>
        <w:t>교감 요약 | [CBETA 교감] 乙본에는 總 없음</w:t>
      </w:r>
    </w:p>
    <w:p>
      <w:pPr>
        <w:pStyle w:val="SHTKNoteDetail"/>
      </w:pPr>
      <w:r>
        <w:t>• 원교감 원문 | 總【大】，〔－〕【乙】</w:t>
      </w:r>
    </w:p>
    <w:p>
      <w:pPr>
        <w:pStyle w:val="SHTKNoteDetail"/>
      </w:pPr>
      <w:r>
        <w:t>• 이문 기준 번역 | 이문은 저본의 總에 해당하는 말 없이 읽는다.</w:t>
      </w:r>
    </w:p>
    <w:p>
      <w:pPr>
        <w:pStyle w:val="SHTKNoteDetail"/>
      </w:pPr>
      <w:r>
        <w:t>• 번역 영향 판정 | [문장 구조 변화]</w:t>
      </w:r>
    </w:p>
    <w:p>
      <w:pPr>
        <w:pStyle w:val="SHTKNoteDetail"/>
      </w:pPr>
      <w:r>
        <w:t>• 출처 | CBETA T41n1821, 교감 번호 0394003.</w:t>
      </w:r>
    </w:p>
    <w:p>
      <w:pPr>
        <w:pStyle w:val="SHTKSourceText"/>
        <w:keepNext/>
      </w:pPr>
      <w:r>
        <w:t xml:space="preserve">而不苦哉。 為治此見修靜行相。</w:t>
      </w:r>
    </w:p>
    <w:p>
      <w:pPr>
        <w:pStyle w:val="SHTKTranslationText"/>
      </w:pPr>
      <w:r>
        <w:t xml:space="preserve">어찌 고가 아니겠는가.’라고 한다. 이 견해를 다스리기 위해 정행상을 닦는다.</w:t>
      </w:r>
    </w:p>
    <w:p>
      <w:pPr>
        <w:pStyle w:val="SHTKSourceText"/>
        <w:keepNext/>
      </w:pPr>
      <w:r>
        <w:t xml:space="preserve">以[＊]涅槃中。</w:t>
      </w:r>
    </w:p>
    <w:p>
      <w:pPr>
        <w:pStyle w:val="SHTKTranslationText"/>
      </w:pPr>
      <w:r>
        <w:t xml:space="preserve">열반 가운데에서는,</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역사적 직접 재참조로 기록한다.</w:t>
      </w:r>
    </w:p>
    <w:p>
      <w:pPr>
        <w:pStyle w:val="SHTKNoteDetail"/>
      </w:pPr>
      <w:r>
        <w:t>• 출처 | CBETA T41n1821, 교감 번호 0394002.</w:t>
      </w:r>
    </w:p>
    <w:p>
      <w:pPr>
        <w:pStyle w:val="SHTKSourceText"/>
        <w:keepNext/>
      </w:pPr>
      <w:r>
        <w:t xml:space="preserve">苦皆寂靜 為治外道執四靜慮及四無色等至樂是妙見故。 修妙行相。 此有漏定非真妙法。</w:t>
      </w:r>
    </w:p>
    <w:p>
      <w:pPr>
        <w:pStyle w:val="SHTKTranslationText"/>
      </w:pPr>
      <w:r>
        <w:t xml:space="preserve">고가 모두 적정하기 때문이다. 외도가 사정려와 사무색 등의 등지의 즐거움이 묘라고 집착하는 견해를 다스리기 위해, 묘행상을 닦는다. 이 유루정은 참다운 묘법이 아니다.</w:t>
      </w:r>
    </w:p>
    <w:p>
      <w:pPr>
        <w:pStyle w:val="SHTKSourceText"/>
        <w:keepNext/>
      </w:pPr>
      <w:r>
        <w:t xml:space="preserve">唯有[＊]涅槃是真妙法</w:t>
      </w:r>
    </w:p>
    <w:p>
      <w:pPr>
        <w:pStyle w:val="SHTKTranslationText"/>
      </w:pPr>
      <w:r>
        <w:t xml:space="preserve">오직 열반만이 참다운 묘법이다.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역사적 직접 재참조로 기록한다.</w:t>
      </w:r>
    </w:p>
    <w:p>
      <w:pPr>
        <w:pStyle w:val="SHTKNoteDetail"/>
      </w:pPr>
      <w:r>
        <w:t>• 출처 | CBETA T41n1821, 교감 번호 0394002.</w:t>
      </w:r>
    </w:p>
    <w:p>
      <w:pPr>
        <w:pStyle w:val="SHTKSourceText"/>
        <w:keepNext/>
      </w:pPr>
      <w:r>
        <w:t xml:space="preserve">為治解脫是數退墮非[4]永見故。</w:t>
      </w:r>
    </w:p>
    <w:p>
      <w:pPr>
        <w:pStyle w:val="SHTKTranslationText"/>
      </w:pPr>
      <w:r>
        <w:t xml:space="preserve">해탈은 자주 퇴타하여 영원하지 않다고 보는 견해를 다스리기 위해,</w:t>
      </w:r>
    </w:p>
    <w:p>
      <w:pPr>
        <w:pStyle w:val="SHTKNoteSummary"/>
        <w:keepNext/>
      </w:pPr>
      <w:r>
        <w:t>교감 요약 | [CBETA 교감] 저본 永 → 乙본 永出離</w:t>
      </w:r>
    </w:p>
    <w:p>
      <w:pPr>
        <w:pStyle w:val="SHTKNoteDetail"/>
      </w:pPr>
      <w:r>
        <w:t>• 번역 영향 판정 | [판단 유보]</w:t>
      </w:r>
    </w:p>
    <w:p>
      <w:pPr>
        <w:pStyle w:val="SHTKNoteDetail"/>
      </w:pPr>
      <w:r>
        <w:t>• 출처 | CBETA T41n1821, 교감 번호 0394004.</w:t>
      </w:r>
    </w:p>
    <w:p>
      <w:pPr>
        <w:pStyle w:val="SHTKSourceText"/>
        <w:keepNext/>
      </w:pPr>
      <w:r>
        <w:t xml:space="preserve">修離行相。</w:t>
      </w:r>
    </w:p>
    <w:p>
      <w:pPr>
        <w:pStyle w:val="SHTKTranslationText"/>
      </w:pPr>
      <w:r>
        <w:t xml:space="preserve">리행상을 닦는다.</w:t>
      </w:r>
    </w:p>
    <w:p>
      <w:pPr>
        <w:pStyle w:val="SHTKSourceText"/>
        <w:keepNext/>
      </w:pPr>
      <w:r>
        <w:t xml:space="preserve">謂諸外道執無想天等[5]為真解脫。</w:t>
      </w:r>
    </w:p>
    <w:p>
      <w:pPr>
        <w:pStyle w:val="SHTKTranslationText"/>
      </w:pPr>
      <w:r>
        <w:t xml:space="preserve">곧 여러 외도가 무상천 등을 참다운 해탈이라고 집착한다.</w:t>
      </w:r>
    </w:p>
    <w:p>
      <w:pPr>
        <w:pStyle w:val="SHTKNoteSummary"/>
        <w:keepNext/>
      </w:pPr>
      <w:r>
        <w:t>교감 요약 | [CBETA 교감] 乙본에는 為 없음</w:t>
      </w:r>
    </w:p>
    <w:p>
      <w:pPr>
        <w:pStyle w:val="SHTKNoteDetail"/>
      </w:pPr>
      <w:r>
        <w:t>• 원교감 원문 | 為【大】，〔－〕【乙】</w:t>
      </w:r>
    </w:p>
    <w:p>
      <w:pPr>
        <w:pStyle w:val="SHTKNoteDetail"/>
      </w:pPr>
      <w:r>
        <w:t>• 이문 기준 번역 | 이문은 저본의 為에 해당하는 말 없이 읽는다.</w:t>
      </w:r>
    </w:p>
    <w:p>
      <w:pPr>
        <w:pStyle w:val="SHTKNoteDetail"/>
      </w:pPr>
      <w:r>
        <w:t>• 번역 영향 판정 | [문장 구조 변화]</w:t>
      </w:r>
    </w:p>
    <w:p>
      <w:pPr>
        <w:pStyle w:val="SHTKNoteDetail"/>
      </w:pPr>
      <w:r>
        <w:t>• 출처 | CBETA T41n1821, 교감 번호 0394005.</w:t>
      </w:r>
    </w:p>
    <w:p>
      <w:pPr>
        <w:pStyle w:val="SHTKSourceText"/>
        <w:keepNext/>
      </w:pPr>
      <w:r>
        <w:t xml:space="preserve">後時觀見數退墮落便作是執。</w:t>
      </w:r>
    </w:p>
    <w:p>
      <w:pPr>
        <w:pStyle w:val="SHTKTranslationText"/>
      </w:pPr>
      <w:r>
        <w:t xml:space="preserve">뒤에 자주 퇴타하는 것을 관찰해 보고 곧 이렇게 집착한다.</w:t>
      </w:r>
    </w:p>
    <w:p>
      <w:pPr>
        <w:pStyle w:val="SHTKSourceText"/>
        <w:keepNext/>
      </w:pPr>
      <w:r>
        <w:t xml:space="preserve">解脫[6]涅槃是數退墮。</w:t>
      </w:r>
    </w:p>
    <w:p>
      <w:pPr>
        <w:pStyle w:val="SHTKTranslationText"/>
      </w:pPr>
      <w:r>
        <w:t xml:space="preserve">‘해탈과 열반은 자주 퇴타하는 것이며,</w:t>
      </w:r>
    </w:p>
    <w:p>
      <w:pPr>
        <w:pStyle w:val="SHTKNoteSummary"/>
        <w:keepNext/>
      </w:pPr>
      <w:r>
        <w:t>교감 요약 | [CBETA 교감] 저본 涅槃 → 乙본 還</w:t>
      </w:r>
    </w:p>
    <w:p>
      <w:pPr>
        <w:pStyle w:val="SHTKNoteDetail"/>
      </w:pPr>
      <w:r>
        <w:t>• 번역 영향 판정 | [판단 유보]</w:t>
      </w:r>
    </w:p>
    <w:p>
      <w:pPr>
        <w:pStyle w:val="SHTKNoteDetail"/>
      </w:pPr>
      <w:r>
        <w:t>• 출처 | CBETA T41n1821, 교감 번호 0394006.</w:t>
      </w:r>
    </w:p>
    <w:p>
      <w:pPr>
        <w:pStyle w:val="SHTKSourceText"/>
        <w:keepNext/>
      </w:pPr>
      <w:r>
        <w:t xml:space="preserve">非永出離。 為治彼見修離行相。</w:t>
      </w:r>
    </w:p>
    <w:p>
      <w:pPr>
        <w:pStyle w:val="SHTKTranslationText"/>
      </w:pPr>
      <w:r>
        <w:t xml:space="preserve">영원한 출리가 아니다.’라고 한다. 그 견해를 다스리기 위해 리행상을 닦는다.</w:t>
      </w:r>
    </w:p>
    <w:p>
      <w:pPr>
        <w:pStyle w:val="SHTKSourceText"/>
        <w:keepNext/>
      </w:pPr>
      <w:r>
        <w:t xml:space="preserve">以證[＊]涅槃[7]必不退故</w:t>
      </w:r>
    </w:p>
    <w:p>
      <w:pPr>
        <w:pStyle w:val="SHTKTranslationText"/>
      </w:pPr>
      <w:r>
        <w:t xml:space="preserve">열반을 증득하면 반드시 퇴전하지 않기 때문이다.</w:t>
      </w:r>
    </w:p>
    <w:p>
      <w:pPr>
        <w:pStyle w:val="SHTKNoteSummary"/>
        <w:keepNext/>
      </w:pPr>
      <w:r>
        <w:t>교감 요약 | [CBETA 교감] 저본 必 → 乙본 心</w:t>
      </w:r>
    </w:p>
    <w:p>
      <w:pPr>
        <w:pStyle w:val="SHTKNoteDetail"/>
      </w:pPr>
      <w:r>
        <w:t>• 한국어 해설 | 별표를 독립 이문으로 새로 세지 않고 선행 원교감의 역사적 직접 재참조로 기록한다.</w:t>
      </w:r>
    </w:p>
    <w:p>
      <w:pPr>
        <w:pStyle w:val="SHTKNoteDetail"/>
      </w:pPr>
      <w:r>
        <w:t>• 번역 영향 판정 | [판단 유보]</w:t>
      </w:r>
    </w:p>
    <w:p>
      <w:pPr>
        <w:pStyle w:val="SHTKNoteDetail"/>
      </w:pPr>
      <w:r>
        <w:t>• 출처 | CBETA T41n1821, 교감 번호 0394007.</w:t>
      </w:r>
    </w:p>
    <w:p>
      <w:pPr>
        <w:pStyle w:val="SHTKSourceText"/>
        <w:keepNext/>
      </w:pPr>
      <w:r>
        <w:t xml:space="preserve">為治撥無聖道邪見故。 修道行相。 以道行相緣實道故 為治外道執苦行等邪道見故。 修如行相。 契正理故名之為如 為治計餘法為道是真見故。 修行行相。</w:t>
      </w:r>
    </w:p>
    <w:p>
      <w:pPr>
        <w:pStyle w:val="SHTKTranslationText"/>
      </w:pPr>
      <w:r>
        <w:t xml:space="preserve">성도를 없다고 배척하는 사견을 다스리기 위해, 도행상을 닦는다. 도행상은 실제의 도를 반연하기 때문이다. 외도가 고행 등을 삿된 도라고 집착하는 견해를 다스리기 위해, 여행상을 닦는다. 바른 이치에 계합하므로 여라고 이름한다. 그 밖의 법을 도라고 헤아리는 것이 참이라고 보는 견해를 다스리기 위해, 행행상을 닦는다.</w:t>
      </w:r>
    </w:p>
    <w:p>
      <w:pPr>
        <w:pStyle w:val="SHTKSourceText"/>
        <w:keepNext/>
      </w:pPr>
      <w:r>
        <w:t xml:space="preserve">故正理云。 為治世間離染是真道故。 修行行相 為治退道數見故。 修出行相。</w:t>
      </w:r>
    </w:p>
    <w:p>
      <w:pPr>
        <w:pStyle w:val="SHTKTranslationText"/>
      </w:pPr>
      <w:r>
        <w:t xml:space="preserve">그러므로 『순정리론』에서 말한다. 세간의 이염을 참다운 도라고 보는 것을 다스리기 위해, 행행상을 닦는다. 퇴도라고 자주 보는 견해를 다스리기 위해, 출행상을 닦는다.</w:t>
      </w:r>
    </w:p>
    <w:p>
      <w:pPr>
        <w:pStyle w:val="SHTKSourceText"/>
        <w:keepNext/>
      </w:pPr>
      <w:r>
        <w:t xml:space="preserve">[8]故正理云。</w:t>
      </w:r>
    </w:p>
    <w:p>
      <w:pPr>
        <w:pStyle w:val="SHTKTranslationText"/>
      </w:pPr>
      <w:r>
        <w:t xml:space="preserve">그러므로 『순정리론』에서 말한다.</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0394008.</w:t>
      </w:r>
    </w:p>
    <w:p>
      <w:pPr>
        <w:pStyle w:val="SHTKSourceText"/>
        <w:keepNext/>
      </w:pPr>
      <w:r>
        <w:t xml:space="preserve">為治嘗遭不永離染道所誑惑。 於真聖道亦不敬故。 修出行相。</w:t>
      </w:r>
    </w:p>
    <w:p>
      <w:pPr>
        <w:pStyle w:val="SHTKTranslationText"/>
      </w:pPr>
      <w:r>
        <w:t xml:space="preserve">일찍이 영원히 이염하지 못하는 도에 속임을 당하고, 참다운 성도에 대해서도 공경하지 않기 때문에, 출행상을 닦는다고 한다.</w:t>
      </w:r>
    </w:p>
    <w:p>
      <w:pPr>
        <w:pStyle w:val="SHTKPositionMarker"/>
        <w:keepNext/>
      </w:pPr>
      <w:r>
        <w:t xml:space="preserve">[0394a20]</w:t>
      </w:r>
    </w:p>
    <w:p>
      <w:pPr>
        <w:pStyle w:val="SHTKSourceText"/>
        <w:keepNext/>
      </w:pPr>
      <w:r>
        <w:t xml:space="preserve">如是行相以慧為體者。 釋第二句。 此即標宗。</w:t>
      </w:r>
    </w:p>
    <w:p>
      <w:pPr>
        <w:pStyle w:val="SHTKTranslationText"/>
      </w:pPr>
      <w:r>
        <w:t xml:space="preserve">이와 같은 행상은 혜를 체로 삼는다는 것이다. 둘째 구를 풀이한다. 이는 곧 종의를 표방한 것이다.</w:t>
      </w:r>
    </w:p>
    <w:p>
      <w:pPr>
        <w:pStyle w:val="SHTKPositionMarker"/>
        <w:keepNext/>
      </w:pPr>
      <w:r>
        <w:t xml:space="preserve">[0394a21]</w:t>
      </w:r>
    </w:p>
    <w:p>
      <w:pPr>
        <w:pStyle w:val="SHTKSourceText"/>
        <w:keepNext/>
      </w:pPr>
      <w:r>
        <w:t xml:space="preserve">若爾慧應至不相應故者。 論主難。 若此行相唯慧為體。 不通餘心心所。 是即慧應非有行相。 若兩慧俱起。 可言彼此相有。 以慧與慧不相應故。</w:t>
      </w:r>
    </w:p>
    <w:p>
      <w:pPr>
        <w:pStyle w:val="SHTKTranslationText"/>
      </w:pPr>
      <w:r>
        <w:t xml:space="preserve">그렇다면 혜는 마땅히 … 서로 상응하지 않기 때문이라는 데까지이다. 논주가 논난한다. 만약 이 행상이 오직 혜만을 체로 삼아, 나머지 마음·심소에는 통하지 않는다면, 그렇다면 곧 혜는 마땅히 행상이 있는 것이 아니어야 한다. 만약 두 혜가 함께 일어난다면, 그것과 이것이 서로 행상을 가진다고 말할 수 있지만, 혜와 혜는 서로 상응하지 않기 때문이다.</w:t>
      </w:r>
    </w:p>
    <w:p>
      <w:pPr>
        <w:pStyle w:val="SHTKSourceText"/>
        <w:keepNext/>
      </w:pPr>
      <w:r>
        <w:t xml:space="preserve">不可說言慧有行相。</w:t>
      </w:r>
    </w:p>
    <w:p>
      <w:pPr>
        <w:pStyle w:val="SHTKTranslationText"/>
      </w:pPr>
      <w:r>
        <w:t xml:space="preserve">그러므로 혜에 행상이 있다고 말할 수 없다.</w:t>
      </w:r>
    </w:p>
    <w:p>
      <w:pPr>
        <w:pStyle w:val="SHTKPositionMarker"/>
        <w:keepNext/>
      </w:pPr>
      <w:r>
        <w:t xml:space="preserve">[0394a25]</w:t>
      </w:r>
    </w:p>
    <w:p>
      <w:pPr>
        <w:pStyle w:val="SHTKSourceText"/>
        <w:keepNext/>
      </w:pPr>
      <w:r>
        <w:t xml:space="preserve">由此應言至皆名行相者。</w:t>
      </w:r>
    </w:p>
    <w:p>
      <w:pPr>
        <w:pStyle w:val="SHTKTranslationText"/>
      </w:pPr>
      <w:r>
        <w:t xml:space="preserve">이 때문에 마땅히 말해야 한다 … 모두 행상이라 이름한다는 데까지이다.</w:t>
      </w:r>
    </w:p>
    <w:p>
      <w:pPr>
        <w:pStyle w:val="SHTKSourceText"/>
        <w:keepNext/>
      </w:pPr>
      <w:r>
        <w:t xml:space="preserve">論主難[9]殺。</w:t>
      </w:r>
    </w:p>
    <w:p>
      <w:pPr>
        <w:pStyle w:val="SHTKTranslationText"/>
      </w:pPr>
      <w:r>
        <w:t xml:space="preserve">논주가 논난을 깨뜨리고,</w:t>
      </w:r>
    </w:p>
    <w:p>
      <w:pPr>
        <w:pStyle w:val="SHTKNoteSummary"/>
        <w:keepNext/>
      </w:pPr>
      <w:r>
        <w:t>교감 요약 | [CBETA 교감] 저본 殺 → 乙본 破</w:t>
      </w:r>
    </w:p>
    <w:p>
      <w:pPr>
        <w:pStyle w:val="SHTKNoteDetail"/>
      </w:pPr>
      <w:r>
        <w:t>• 번역 영향 판정 | [판단 유보]</w:t>
      </w:r>
    </w:p>
    <w:p>
      <w:pPr>
        <w:pStyle w:val="SHTKNoteDetail"/>
      </w:pPr>
      <w:r>
        <w:t>• 출처 | CBETA T41n1821, 교감 번호 0394009.</w:t>
      </w:r>
    </w:p>
    <w:p>
      <w:pPr>
        <w:pStyle w:val="SHTKSourceText"/>
        <w:keepNext/>
      </w:pPr>
      <w:r>
        <w:t xml:space="preserve">自為一解。 由此應言。 諸心．心所取境之時。 有影像相類各別故皆名行相</w:t>
      </w:r>
    </w:p>
    <w:p>
      <w:pPr>
        <w:pStyle w:val="SHTKTranslationText"/>
      </w:pPr>
      <w:r>
        <w:t xml:space="preserve">스스로 하나의 해석을 세운다. 이 때문에 마땅히 말해야 한다. 모든 마음·심소가 경계를 취할 때, 영상의 모습이 서로 유사하면서도 각각 다르므로 모두 행상이라 이름한다.</w:t>
      </w:r>
    </w:p>
    <w:p>
      <w:pPr>
        <w:pStyle w:val="SHTKSourceText"/>
        <w:keepNext/>
      </w:pPr>
      <w:r>
        <w:t xml:space="preserve">或於境中[10]實類差別。</w:t>
      </w:r>
    </w:p>
    <w:p>
      <w:pPr>
        <w:pStyle w:val="SHTKTranslationText"/>
      </w:pPr>
      <w:r>
        <w:t xml:space="preserve">혹은 경계 가운데 실제 종류의 차별이 있어,</w:t>
      </w:r>
    </w:p>
    <w:p>
      <w:pPr>
        <w:pStyle w:val="SHTKNoteSummary"/>
        <w:keepNext/>
      </w:pPr>
      <w:r>
        <w:t>교감 요약 | [CBETA 교감] 저본 實 → 乙본 言</w:t>
      </w:r>
    </w:p>
    <w:p>
      <w:pPr>
        <w:pStyle w:val="SHTKNoteDetail"/>
      </w:pPr>
      <w:r>
        <w:t>• 번역 영향 판정 | [판단 유보]</w:t>
      </w:r>
    </w:p>
    <w:p>
      <w:pPr>
        <w:pStyle w:val="SHTKNoteDetail"/>
      </w:pPr>
      <w:r>
        <w:t>• 출처 | CBETA T41n1821, 교감 번호 0394010.</w:t>
      </w:r>
    </w:p>
    <w:p>
      <w:pPr>
        <w:pStyle w:val="SHTKSourceText"/>
        <w:keepNext/>
      </w:pPr>
      <w:r>
        <w:t xml:space="preserve">青非黃等取境類別皆名行相。 可得言有 問如婆沙七十九一說行相通心．心所。 一說行相以一切法為性。 評家行相以慧為性。 論主何故以不正義為難 解云論主意樂即立。 非以婆沙評家為量。</w:t>
      </w:r>
    </w:p>
    <w:p>
      <w:pPr>
        <w:pStyle w:val="SHTKTranslationText"/>
      </w:pPr>
      <w:r>
        <w:t xml:space="preserve">청색은 황색이 아닌 것처럼 경계를 취하는 종류가 다르므로 모두 행상이라 이름한다. 그러므로 행상이 있다고 말할 수 있다. 묻는다. 『대비바사론』 제79권의 한 설에서는 행상이 마음·심소에 통한다고 하고, 한 설에서는 행상이 일체법을 자성으로 삼는다고 하며, 평가가의 설에서는 행상이 혜를 자성으로 삼는다고 한다. 논주는 어째서 바르지 않은 뜻을 가지고 논난하는가. 풀이한다. 논주는 뜻에 좋아하는 바를 곧 세운 것이며, 『대비바사론』 평가가의 설을 기준으로 삼은 것이 아니다.</w:t>
      </w:r>
    </w:p>
    <w:p>
      <w:pPr>
        <w:pStyle w:val="SHTKPositionMarker"/>
        <w:keepNext/>
      </w:pPr>
      <w:r>
        <w:t xml:space="preserve">[0394b04]</w:t>
      </w:r>
    </w:p>
    <w:p>
      <w:pPr>
        <w:pStyle w:val="SHTKSourceText"/>
        <w:keepNext/>
      </w:pPr>
      <w:r>
        <w:t xml:space="preserve">慧及諸餘至皆是所行者。 釋後兩句。 心．心所法由有所緣故皆是能行於境。 一切有法皆是所行境界。</w:t>
      </w:r>
    </w:p>
    <w:p>
      <w:pPr>
        <w:pStyle w:val="SHTKTranslationText"/>
      </w:pPr>
      <w:r>
        <w:t xml:space="preserve">혜와 그 밖의 것 … 모두 소행이라는 데까지이다. 뒤의 두 구를 풀이한다. 마음·심소법은 소연이 있기 때문에 모두 경계에 능히 행하는 것이다. 일체의 유법은 모두 소행의 경계이다.</w:t>
      </w:r>
    </w:p>
    <w:p>
      <w:pPr>
        <w:pStyle w:val="SHTKPositionMarker"/>
        <w:keepNext/>
      </w:pPr>
      <w:r>
        <w:t xml:space="preserve">[0394b07]</w:t>
      </w:r>
    </w:p>
    <w:p>
      <w:pPr>
        <w:pStyle w:val="SHTKSourceText"/>
        <w:keepNext/>
      </w:pPr>
      <w:r>
        <w:t xml:space="preserve">由此三門至唯是所行者。 對辨差別。 由此行相．能行．所行體有寬狹。 慧是簡擇名為行相。 能取境故名能行。 為他緣故是所行。 餘心．心所能取境故是能行。 為他緣故是所行。</w:t>
      </w:r>
    </w:p>
    <w:p>
      <w:pPr>
        <w:pStyle w:val="SHTKTranslationText"/>
      </w:pPr>
      <w:r>
        <w:t xml:space="preserve">이 세 문에 의해 … 오직 소행이라는 데까지이다. 서로 대조하여 차별을 밝힌다. 이 행상·능행·소행의 체에는 넓고 좁음이 있다. 혜는 간택하므로 행상이라 이름한다. 능히 경계를 취하므로 능행이라 이름한다. 다른 것의 소연이 되므로 소행이다. 나머지 마음·심소는 능히 경계를 취하므로 능행이고, 다른 것의 소연이 되므로 소행이다.</w:t>
      </w:r>
    </w:p>
    <w:p>
      <w:pPr>
        <w:pStyle w:val="SHTKSourceText"/>
        <w:keepNext/>
      </w:pPr>
      <w:r>
        <w:t xml:space="preserve">非簡擇故不名行相。 諸餘有法為他緣故名所行。 不能取境故非能行。 不能簡擇故非行相。 若據通名行相。 諸心．心所皆名行相。</w:t>
      </w:r>
    </w:p>
    <w:p>
      <w:pPr>
        <w:pStyle w:val="SHTKTranslationText"/>
      </w:pPr>
      <w:r>
        <w:t xml:space="preserve">간택하는 것이 아니므로 행상이라 이름하지 않는다. 그 밖의 모든 유법은 다른 것의 소연이 되므로 소행이라 이름한다. 능히 경계를 취하지 못하므로 능행이 아니다. 능히 간택하지 못하므로 행상이 아니다. 만약 통칭에 의거하여 행상이라 한다면, 모든 마음·심소를 모두 행상이라 이름한다.</w:t>
      </w:r>
    </w:p>
    <w:p>
      <w:pPr>
        <w:pStyle w:val="SHTKSourceText"/>
        <w:keepNext/>
      </w:pPr>
      <w:r>
        <w:t xml:space="preserve">此據簡擇唯[11]慧非餘</w:t>
      </w:r>
    </w:p>
    <w:p>
      <w:pPr>
        <w:pStyle w:val="SHTKTranslationText"/>
      </w:pPr>
      <w:r>
        <w:t xml:space="preserve">여기서는 간택에 의거하므로 오직 혜만이고 나머지는 아니다.</w:t>
      </w:r>
    </w:p>
    <w:p>
      <w:pPr>
        <w:pStyle w:val="SHTKNoteSummary"/>
        <w:keepNext/>
      </w:pPr>
      <w:r>
        <w:t>교감 요약 | [CBETA 교감] 저본 慧 → 甲·乙본 兩</w:t>
      </w:r>
    </w:p>
    <w:p>
      <w:pPr>
        <w:pStyle w:val="SHTKNoteDetail"/>
      </w:pPr>
      <w:r>
        <w:t>• 번역 영향 판정 | [판단 유보]</w:t>
      </w:r>
    </w:p>
    <w:p>
      <w:pPr>
        <w:pStyle w:val="SHTKNoteDetail"/>
      </w:pPr>
      <w:r>
        <w:t>• 출처 | CBETA T41n1821, 교감 번호 0394011.</w:t>
      </w:r>
    </w:p>
    <w:p>
      <w:pPr>
        <w:pStyle w:val="SHTKSourceText"/>
        <w:keepNext/>
      </w:pPr>
      <w:r>
        <w:t xml:space="preserve">又解論主前雖難[12]殺[13]今還約宗明義。</w:t>
      </w:r>
    </w:p>
    <w:p>
      <w:pPr>
        <w:pStyle w:val="SHTKTranslationText"/>
      </w:pPr>
      <w:r>
        <w:t xml:space="preserve">또 달리 풀이하면 논주는 앞에서 비록 논난을 깨뜨렸지만, 지금은 다시 종의에 의거하여 뜻을 밝힌 것이다.</w:t>
      </w:r>
    </w:p>
    <w:p>
      <w:pPr>
        <w:pStyle w:val="SHTKNoteSummary"/>
        <w:keepNext/>
      </w:pPr>
      <w:r>
        <w:t>교감 요약 | [CBETA 교감] 甲·乙본에는 殺 없음</w:t>
      </w:r>
    </w:p>
    <w:p>
      <w:pPr>
        <w:pStyle w:val="SHTKNoteDetail"/>
      </w:pPr>
      <w:r>
        <w:t>• 원교감 원문 | 殺【大】，〔－〕【甲】【乙】</w:t>
      </w:r>
    </w:p>
    <w:p>
      <w:pPr>
        <w:pStyle w:val="SHTKNoteDetail"/>
      </w:pPr>
      <w:r>
        <w:t>• 출처 | CBETA T41n1821, 교감 번호 0394012.</w:t>
      </w:r>
    </w:p>
    <w:p>
      <w:pPr>
        <w:pStyle w:val="SHTKNoteSummary"/>
      </w:pPr>
      <w:r>
        <w:t>교감 요약 | [CBETA 교감] ] 今【大】，命【甲】【乙】</w:t>
      </w:r>
    </w:p>
    <w:p>
      <w:pPr>
        <w:pStyle w:val="SHTKNoteDetail"/>
      </w:pPr>
      <w:r>
        <w:t>• 번역 영향 판정 | [판단 유보]</w:t>
      </w:r>
    </w:p>
    <w:p>
      <w:pPr>
        <w:pStyle w:val="SHTKNoteDetail"/>
      </w:pPr>
      <w:r>
        <w:t>• 출처 | CBETA T41n1821, 교감 번호 0394013.</w:t>
      </w:r>
    </w:p>
    <w:p>
      <w:pPr>
        <w:pStyle w:val="SHTKPositionMarker"/>
        <w:keepNext/>
      </w:pPr>
      <w:r>
        <w:t xml:space="preserve">[0394b16]</w:t>
      </w:r>
    </w:p>
    <w:p>
      <w:pPr>
        <w:pStyle w:val="SHTKSourceText"/>
        <w:keepNext/>
      </w:pPr>
      <w:r>
        <w:t xml:space="preserve">已辨十智至餘八通三界者。 此下第四諸門分別智。 就中。 一明性．地．依身。 二明念住攝智。 三明十智相緣。 四明十智緣境。 五明人成就智。</w:t>
      </w:r>
    </w:p>
    <w:p>
      <w:pPr>
        <w:pStyle w:val="SHTKTranslationText"/>
      </w:pPr>
      <w:r>
        <w:t xml:space="preserve">이미 십지를 분별하였다 … 나머지 여덟은 삼계에 통한다는 데까지라는 것은, 이 아래는 넷째로 여러 문을 통해 지를 분별한다. 그 가운데, 첫째는 성·지·의신을 밝히고, 둘째는 염주가 지를 포섭함을 밝히며, 셋째는 십지가 서로 반연함을 밝히고, 넷째는 십지가 반연하는 경계를 밝히며, 다섯째는 사람이 성취하는 지를 밝히고,</w:t>
      </w:r>
    </w:p>
    <w:p>
      <w:pPr>
        <w:pStyle w:val="SHTKSourceText"/>
        <w:keepNext/>
      </w:pPr>
      <w:r>
        <w:t xml:space="preserve">六約位辨修智 此即第一明性．地．依身。 結前生起 已辨十智差別行相差別 或已辨十智家行相差別 前解總結。 後解別結。 初句明性。</w:t>
      </w:r>
    </w:p>
    <w:p>
      <w:pPr>
        <w:pStyle w:val="SHTKTranslationText"/>
      </w:pPr>
      <w:r>
        <w:t xml:space="preserve">여섯째는 위에 의거하여 닦는 지를 분별한다. 이는 곧 첫째로 성·지·의신을 밝히는 것이다. 앞을 맺고 뒤를 일으킨다. 이미 십지의 차별과 행상의 차별을 분별하였다. 또는 이미 십지에 속하는 행상의 차별을 분별하였다는 것이다. 앞의 해석은 총괄하여 맺은 것이고, 뒤의 해석은 따로 맺은 것이다. 첫 구는 성을 밝히고,</w:t>
      </w:r>
    </w:p>
    <w:p>
      <w:pPr>
        <w:pStyle w:val="SHTKSourceText"/>
        <w:keepNext/>
      </w:pPr>
      <w:r>
        <w:t xml:space="preserve">次三句明依地。 後一頌明依身。</w:t>
      </w:r>
    </w:p>
    <w:p>
      <w:pPr>
        <w:pStyle w:val="SHTKTranslationText"/>
      </w:pPr>
      <w:r>
        <w:t xml:space="preserve">다음 세 구는 의지하는 지를 밝히며, 뒤 한 송은 의지하는 몸을 밝힌다.</w:t>
      </w:r>
    </w:p>
    <w:p>
      <w:pPr>
        <w:pStyle w:val="SHTKPositionMarker"/>
        <w:keepNext/>
      </w:pPr>
      <w:r>
        <w:t xml:space="preserve">[0394b23]</w:t>
      </w:r>
    </w:p>
    <w:p>
      <w:pPr>
        <w:pStyle w:val="SHTKSourceText"/>
        <w:keepNext/>
      </w:pPr>
      <w:r>
        <w:t xml:space="preserve">論曰至唯是善者。 釋初句。 可知。</w:t>
      </w:r>
    </w:p>
    <w:p>
      <w:pPr>
        <w:pStyle w:val="SHTKTranslationText"/>
      </w:pPr>
      <w:r>
        <w:t xml:space="preserve">논에서 말한 ‘… 오직 선이다’에 이르기까지라는 것은, 첫 구를 풀이한 것이다. 알 수 있다.</w:t>
      </w:r>
    </w:p>
    <w:p>
      <w:pPr>
        <w:pStyle w:val="SHTKPositionMarker"/>
        <w:keepNext/>
      </w:pPr>
      <w:r>
        <w:t xml:space="preserve">[0394b24]</w:t>
      </w:r>
    </w:p>
    <w:p>
      <w:pPr>
        <w:pStyle w:val="SHTKSourceText"/>
        <w:keepNext/>
      </w:pPr>
      <w:r>
        <w:t xml:space="preserve">依地別者至三無色者。 釋次三句。 世俗智通依一切地。</w:t>
      </w:r>
    </w:p>
    <w:p>
      <w:pPr>
        <w:pStyle w:val="SHTKTranslationText"/>
      </w:pPr>
      <w:r>
        <w:t xml:space="preserve">‘의지하는 지가 다르다 … 세 무색에 이르기까지’라는 것은, 다음 세 구를 풀이한 것이다. 세속지는 모든 지에 두루 의지한다.</w:t>
      </w:r>
    </w:p>
    <w:p>
      <w:pPr>
        <w:pStyle w:val="SHTKSourceText"/>
        <w:keepNext/>
      </w:pPr>
      <w:r>
        <w:t xml:space="preserve">他心智唯依[14]四根本靜慮不依餘地。</w:t>
      </w:r>
    </w:p>
    <w:p>
      <w:pPr>
        <w:pStyle w:val="SHTKTranslationText"/>
      </w:pPr>
      <w:r>
        <w:t xml:space="preserve">타심지는 오직 네 근본정려에 의지하고 나머지 지에는 의지하지 않는다.</w:t>
      </w:r>
    </w:p>
    <w:p>
      <w:pPr>
        <w:pStyle w:val="SHTKNoteSummary"/>
        <w:keepNext/>
      </w:pPr>
      <w:r>
        <w:t>교감 요약 | [CBETA 교감] 저본 四根本 → 甲·乙본 根本四</w:t>
      </w:r>
    </w:p>
    <w:p>
      <w:pPr>
        <w:pStyle w:val="SHTKNoteDetail"/>
      </w:pPr>
      <w:r>
        <w:t>• 번역 영향 판정 | [판단 유보]</w:t>
      </w:r>
    </w:p>
    <w:p>
      <w:pPr>
        <w:pStyle w:val="SHTKNoteDetail"/>
      </w:pPr>
      <w:r>
        <w:t>• 출처 | CBETA T41n1821, 교감 번호 0394014.</w:t>
      </w:r>
    </w:p>
    <w:p>
      <w:pPr>
        <w:pStyle w:val="SHTKSourceText"/>
        <w:keepNext/>
      </w:pPr>
      <w:r>
        <w:t xml:space="preserve">故正理七十四云。</w:t>
      </w:r>
    </w:p>
    <w:p>
      <w:pPr>
        <w:pStyle w:val="SHTKTranslationText"/>
      </w:pPr>
      <w:r>
        <w:t xml:space="preserve">그러므로 『순정리론』 제74권에서 말한다.</w:t>
      </w:r>
    </w:p>
    <w:p>
      <w:pPr>
        <w:pStyle w:val="SHTKSourceText"/>
        <w:keepNext/>
      </w:pPr>
      <w:r>
        <w:t xml:space="preserve">他心智唯依四根本[15]靜慮。</w:t>
      </w:r>
    </w:p>
    <w:p>
      <w:pPr>
        <w:pStyle w:val="SHTKTranslationText"/>
      </w:pPr>
      <w:r>
        <w:t xml:space="preserve">타심지는 오직 네 근본정려에 의지하고,</w:t>
      </w:r>
    </w:p>
    <w:p>
      <w:pPr>
        <w:pStyle w:val="SHTKNoteSummary"/>
        <w:keepNext/>
      </w:pPr>
      <w:r>
        <w:t>교감 요약 | [CBETA 교감] 저본 靜 → 甲·乙본 四靜</w:t>
      </w:r>
    </w:p>
    <w:p>
      <w:pPr>
        <w:pStyle w:val="SHTKNoteDetail"/>
      </w:pPr>
      <w:r>
        <w:t>• 번역 영향 판정 | [판단 유보]</w:t>
      </w:r>
    </w:p>
    <w:p>
      <w:pPr>
        <w:pStyle w:val="SHTKNoteDetail"/>
      </w:pPr>
      <w:r>
        <w:t>• 출처 | CBETA T41n1821, 교감 번호 0394015.</w:t>
      </w:r>
    </w:p>
    <w:p>
      <w:pPr>
        <w:pStyle w:val="SHTKSourceText"/>
        <w:keepNext/>
      </w:pPr>
      <w:r>
        <w:t xml:space="preserve">不依近分．靜[16]慮中間。</w:t>
      </w:r>
    </w:p>
    <w:p>
      <w:pPr>
        <w:pStyle w:val="SHTKTranslationText"/>
      </w:pPr>
      <w:r>
        <w:t xml:space="preserve">근분과 정려중간에는 의지하지 않는다.</w:t>
      </w:r>
    </w:p>
    <w:p>
      <w:pPr>
        <w:pStyle w:val="SHTKNoteSummary"/>
        <w:keepNext/>
      </w:pPr>
      <w:r>
        <w:t>교감 요약 | [CBETA 교감] 甲·乙본에는 慮 없음</w:t>
      </w:r>
    </w:p>
    <w:p>
      <w:pPr>
        <w:pStyle w:val="SHTKNoteDetail"/>
      </w:pPr>
      <w:r>
        <w:t>• 원교감 원문 | 慮【大】，〔－〕【甲】【乙】</w:t>
      </w:r>
    </w:p>
    <w:p>
      <w:pPr>
        <w:pStyle w:val="SHTKNoteDetail"/>
      </w:pPr>
      <w:r>
        <w:t>• 이문 기준 번역 | 이문은 저본의 慮에 해당하는 말 없이 읽는다.</w:t>
      </w:r>
    </w:p>
    <w:p>
      <w:pPr>
        <w:pStyle w:val="SHTKNoteDetail"/>
      </w:pPr>
      <w:r>
        <w:t>• 번역 영향 판정 | [문장 구조 변화]</w:t>
      </w:r>
    </w:p>
    <w:p>
      <w:pPr>
        <w:pStyle w:val="SHTKNoteDetail"/>
      </w:pPr>
      <w:r>
        <w:t>• 출처 | CBETA T41n1821, 교감 번호 0394016.</w:t>
      </w:r>
    </w:p>
    <w:p>
      <w:pPr>
        <w:pStyle w:val="SHTKSourceText"/>
        <w:keepNext/>
      </w:pPr>
      <w:r>
        <w:t xml:space="preserve">此智所緣極微細故。 謂依彼地道力微劣。 不能了達他相續中現在微細心心所法。 亦不依無色無此加行故。 又通性故。 餘地非依。 五通所依止．觀等故 法智依此四靜慮。</w:t>
      </w:r>
    </w:p>
    <w:p>
      <w:pPr>
        <w:pStyle w:val="SHTKTranslationText"/>
      </w:pPr>
      <w:r>
        <w:t xml:space="preserve">이 지가 반연하는 바가 지극히 미세하기 때문이다. 곧 그 지에 의지한 도의 힘이 미약하여, 다른 상속 가운데 현재의 미세한 심·심소법을 밝게 알 수 없기 때문이다. 또 무색에는 이러한 가행이 없으므로 의지하지 않는다. 또 통의 성품이기 때문이다. 나머지 지는 의처가 아니다. 오통의 의지처와 관찰 등이기 때문이다. 법지는 이 네 정려와,</w:t>
      </w:r>
    </w:p>
    <w:p>
      <w:pPr>
        <w:pStyle w:val="SHTKSourceText"/>
        <w:keepNext/>
      </w:pPr>
      <w:r>
        <w:t xml:space="preserve">及未至．中間六地。 故正理云。 法智通以六地為依。 謂未至．中間．四根本靜慮。 不依餘近分。 彼唯有漏故。 亦不依無色。 此緣欲界故</w:t>
      </w:r>
    </w:p>
    <w:p>
      <w:pPr>
        <w:pStyle w:val="SHTKTranslationText"/>
      </w:pPr>
      <w:r>
        <w:t xml:space="preserve">미지정·중간정의 여섯 지에 의지한다. 그러므로 『순정리론』에서 말한다. 법지는 여섯 지를 의지처로 삼는 데 통한다. 곧 미지정·중간정·네 근본정려이다. 나머지 근분에는 의지하지 않으니, 그것은 오직 유루이기 때문이다. 또 무색에도 의지하지 않으니, 이는 욕계를 반연하기 때문이다.</w:t>
      </w:r>
    </w:p>
    <w:p>
      <w:pPr>
        <w:pStyle w:val="SHTKSourceText"/>
        <w:keepNext/>
      </w:pPr>
      <w:r>
        <w:t xml:space="preserve">餘七依此六地及下三無色。 故正理云。 所餘七智九地為依。 謂下三無色。 及前說六地。 總說如是。 然有差別。 謂此所說七種智中。</w:t>
      </w:r>
    </w:p>
    <w:p>
      <w:pPr>
        <w:pStyle w:val="SHTKTranslationText"/>
      </w:pPr>
      <w:r>
        <w:t xml:space="preserve">나머지 일곱 지는 이 여섯 지와 아래의 세 무색에 의지한다. 그러므로 『순정리론』에서 말한다. 나머지 일곱 지는 아홉 지를 의지처로 삼는다. 곧 아래의 세 무색과, 앞에서 말한 여섯 지이다. 총괄하여 말하면 이와 같다. 그러나 차별이 있다. 곧 여기에서 말한 일곱 가지 지 가운데,</w:t>
      </w:r>
    </w:p>
    <w:p>
      <w:pPr>
        <w:pStyle w:val="SHTKSourceText"/>
        <w:keepNext/>
      </w:pPr>
      <w:r>
        <w:t xml:space="preserve">類智決定依九地起。 苦．集．滅．道．盡。 無生智。 若法智攝六地為依。 類智攝者通依九地。</w:t>
      </w:r>
    </w:p>
    <w:p>
      <w:pPr>
        <w:pStyle w:val="SHTKTranslationText"/>
      </w:pPr>
      <w:r>
        <w:t xml:space="preserve">유지는 결정코 아홉 지에 의지하여 일어난다. 고지·집지·멸지·도지·진지와, 무생지는, 법지에 포섭되는 경우 여섯 지를 의지처로 삼고, 유지에 포섭되는 경우에는 아홉 지에 두루 의지한다.</w:t>
      </w:r>
    </w:p>
    <w:p>
      <w:pPr>
        <w:pStyle w:val="SHTKPositionMarker"/>
        <w:keepNext/>
      </w:pPr>
      <w:r>
        <w:t xml:space="preserve">[0394c11]</w:t>
      </w:r>
    </w:p>
    <w:p>
      <w:pPr>
        <w:pStyle w:val="SHTKSourceText"/>
        <w:keepNext/>
      </w:pPr>
      <w:r>
        <w:t xml:space="preserve">依身別者至通依三界身者。 釋後一頌。 正理云。 謂他心智依欲．色界俱可現前。</w:t>
      </w:r>
    </w:p>
    <w:p>
      <w:pPr>
        <w:pStyle w:val="SHTKTranslationText"/>
      </w:pPr>
      <w:r>
        <w:t xml:space="preserve">‘의지하는 몸이 다르다 … 삼계의 몸에 두루 의지한다’에 이르기까지라는 것은, 뒤의 한 송을 풀이한 것이다. 『순정리론』에서 말한다. 타심지는 욕계와 색계에 의지하여 모두 현전할 수 있으나,</w:t>
      </w:r>
    </w:p>
    <w:p>
      <w:pPr>
        <w:pStyle w:val="SHTKSourceText"/>
        <w:keepNext/>
      </w:pPr>
      <w:r>
        <w:t xml:space="preserve">不依無色彼[17]自無故。</w:t>
      </w:r>
    </w:p>
    <w:p>
      <w:pPr>
        <w:pStyle w:val="SHTKTranslationText"/>
      </w:pPr>
      <w:r>
        <w:t xml:space="preserve">무색에는 의지하지 않으니 거기에는 그 자체가 없기 때문이다.</w:t>
      </w:r>
    </w:p>
    <w:p>
      <w:pPr>
        <w:pStyle w:val="SHTKNoteSummary"/>
        <w:keepNext/>
      </w:pPr>
      <w:r>
        <w:t>교감 요약 | [CBETA 교감] 저본 自 → 甲·乙본 身</w:t>
      </w:r>
    </w:p>
    <w:p>
      <w:pPr>
        <w:pStyle w:val="SHTKNoteDetail"/>
      </w:pPr>
      <w:r>
        <w:t>• 번역 영향 판정 | [판단 유보]</w:t>
      </w:r>
    </w:p>
    <w:p>
      <w:pPr>
        <w:pStyle w:val="SHTKNoteDetail"/>
      </w:pPr>
      <w:r>
        <w:t>• 출처 | CBETA T41n1821, 교감 번호 0394017.</w:t>
      </w:r>
    </w:p>
    <w:p>
      <w:pPr>
        <w:pStyle w:val="SHTKSourceText"/>
        <w:keepNext/>
      </w:pPr>
      <w:r>
        <w:t xml:space="preserve">不起下地他心智者。 此智隨轉色彼無容起故 法智但依欲界身起非依上界。 以緣欲界四諦境故。 生上二果不起法智緣欲四諦。 又婆沙二十八云。 謂生上二界必不起法智。 以彼厭下苦．集諦故。</w:t>
      </w:r>
    </w:p>
    <w:p>
      <w:pPr>
        <w:pStyle w:val="SHTKTranslationText"/>
      </w:pPr>
      <w:r>
        <w:t xml:space="preserve">하지의 타심지를 일으키지 않는 것은, 이 지와 따라 전하는 색이 거기에서는 일어날 수 없기 때문이다. 법지는 다만 욕계의 몸에 의지하여 일어나고 상계에는 의지하지 않는다. 욕계의 사제 경계를 반연하기 때문이다. 상계의 두 과에 태어나면 욕계 사제를 반연하는 법지를 일으키지 않는다. 또 『대비바사론』 제28권에서 말한다. 상계의 두 계에 태어나면 반드시 법지를 일으키지 않는다. 그들은 아래의 고제·집제를 싫어하기 때문에,</w:t>
      </w:r>
    </w:p>
    <w:p>
      <w:pPr>
        <w:pStyle w:val="SHTKSourceText"/>
        <w:keepNext/>
      </w:pPr>
      <w:r>
        <w:t xml:space="preserve">不欲重觀既不觀下苦．集。 亦不觀下滅．道。 以滅．道智用苦．集智為上首故(已上論文) 問若不欲觀者。 如何生色天眼．耳等亦緣欲法 解云事觀起易得緣欲界。 理觀起難故不緣欲 問身生色界得起無漏他心智緣欲心不</w:t>
      </w:r>
    </w:p>
    <w:p>
      <w:pPr>
        <w:pStyle w:val="SHTKTranslationText"/>
      </w:pPr>
      <w:r>
        <w:t xml:space="preserve">다시 관찰하려 하지 않는다. 이미 아래의 고·집을 관찰하지 않으므로, 또한 아래의 멸·도도 관찰하지 않는다. 멸지·도지는 고지·집지를 앞세우기 때문이다. 이상은 논문이다. 묻는다. 만일 관찰하려 하지 않는다면, 어찌 색계에 태어나 천안·천이 등이 또한 욕계법을 반연하는가? 해석한다. 사에 대한 관찰은 일어나기 쉬우므로 욕계를 반연할 수 있지만, 이치에 대한 관찰은 일어나기 어려우므로 욕계를 반연하지 않는다. 묻는다. 몸이 색계에 태어나 무루 타심지를 일으켜 욕계의 마음을 반연할 수 있는가?</w:t>
      </w:r>
    </w:p>
    <w:p>
      <w:pPr>
        <w:pStyle w:val="SHTKSourceText"/>
        <w:keepNext/>
      </w:pPr>
      <w:r>
        <w:t xml:space="preserve">解云既[18]言法智不緣欲道。</w:t>
      </w:r>
    </w:p>
    <w:p>
      <w:pPr>
        <w:pStyle w:val="SHTKTranslationText"/>
      </w:pPr>
      <w:r>
        <w:t xml:space="preserve">해석한다. 이미 법지가 욕계의 도를 반연하지 않는다고 말했으니,</w:t>
      </w:r>
    </w:p>
    <w:p>
      <w:pPr>
        <w:pStyle w:val="SHTKNoteSummary"/>
        <w:keepNext/>
      </w:pPr>
      <w:r>
        <w:t>교감 요약 | [CBETA 교감] 저본 言 → 대정장 교정 후보 言除</w:t>
      </w:r>
    </w:p>
    <w:p>
      <w:pPr>
        <w:pStyle w:val="SHTKNoteDetail"/>
      </w:pPr>
      <w:r>
        <w:t>• 번역 영향 판정 | [판단 유보]</w:t>
      </w:r>
    </w:p>
    <w:p>
      <w:pPr>
        <w:pStyle w:val="SHTKNoteDetail"/>
      </w:pPr>
      <w:r>
        <w:t>• 출처 | CBETA T41n1821, 교감 번호 0394018.</w:t>
      </w:r>
    </w:p>
    <w:p>
      <w:pPr>
        <w:pStyle w:val="SHTKSourceText"/>
        <w:keepNext/>
      </w:pPr>
      <w:r>
        <w:t xml:space="preserve">明知不緣。 又正理云。 法智但依欲界身起非上二界。 入出此智諸有漏心唯欲有故。 又法智隨轉色所依大種。 唯欲界繫故。</w:t>
      </w:r>
    </w:p>
    <w:p>
      <w:pPr>
        <w:pStyle w:val="SHTKTranslationText"/>
      </w:pPr>
      <w:r>
        <w:t xml:space="preserve">반연하지 않음이 분명하다. 또 『순정리론』에서 말한다. 법지는 다만 욕계의 몸에 의지하여 일어나고 상계의 두 계에는 의지하지 않는다. 이 지에 들고 나올 때의 여러 유루심이 오직 욕계에만 있기 때문이다. 또 법지와 따라 전하는 색이 의지하는 대종은, 오직 욕계에 매인 것이기 때문이다.</w:t>
      </w:r>
    </w:p>
    <w:p>
      <w:pPr>
        <w:pStyle w:val="SHTKSourceText"/>
        <w:keepNext/>
      </w:pPr>
      <w:r>
        <w:t xml:space="preserve">又此能治起破戒[19]惑。</w:t>
      </w:r>
    </w:p>
    <w:p>
      <w:pPr>
        <w:pStyle w:val="SHTKTranslationText"/>
      </w:pPr>
      <w:r>
        <w:t xml:space="preserve">또 이것은 파계를 일으키는 번뇌를 능히 다스리는데,</w:t>
      </w:r>
    </w:p>
    <w:p>
      <w:pPr>
        <w:pStyle w:val="SHTKNoteSummary"/>
        <w:keepNext/>
      </w:pPr>
      <w:r>
        <w:t>교감 요약 | [CBETA 교감] 저본 惑 → 乙본 或</w:t>
      </w:r>
    </w:p>
    <w:p>
      <w:pPr>
        <w:pStyle w:val="SHTKNoteDetail"/>
      </w:pPr>
      <w:r>
        <w:t>• 번역 영향 판정 | [판단 유보]</w:t>
      </w:r>
    </w:p>
    <w:p>
      <w:pPr>
        <w:pStyle w:val="SHTKNoteDetail"/>
      </w:pPr>
      <w:r>
        <w:t>• 출처 | CBETA T41n1821, 교감 번호 0394019.</w:t>
      </w:r>
    </w:p>
    <w:p>
      <w:pPr>
        <w:pStyle w:val="SHTKSourceText"/>
        <w:keepNext/>
      </w:pPr>
      <w:r>
        <w:t xml:space="preserve">破戒唯欲非上界故 除前他心及與法智。 餘八智現起通依三界身。</w:t>
      </w:r>
    </w:p>
    <w:p>
      <w:pPr>
        <w:pStyle w:val="SHTKTranslationText"/>
      </w:pPr>
      <w:r>
        <w:t xml:space="preserve">파계는 오직 욕계에만 있고 상계에는 없기 때문이다. 앞의 타심지와 법지를 제외한, 나머지 여덟 지의 현기는 삼계의 몸에 두루 의지한다.</w:t>
      </w:r>
    </w:p>
    <w:p>
      <w:pPr>
        <w:pStyle w:val="SHTKPositionMarker"/>
        <w:keepNext/>
      </w:pPr>
      <w:r>
        <w:t xml:space="preserve">[0395a01]</w:t>
      </w:r>
    </w:p>
    <w:p>
      <w:pPr>
        <w:pStyle w:val="SHTKSourceText"/>
        <w:keepNext/>
      </w:pPr>
      <w:r>
        <w:t xml:space="preserve">已辨性地至皆通四者。 此即第二明念住攝智。 思之可知。</w:t>
      </w:r>
    </w:p>
    <w:p>
      <w:pPr>
        <w:pStyle w:val="SHTKTranslationText"/>
      </w:pPr>
      <w:r>
        <w:t xml:space="preserve">‘이미 성과 지를 분별하였다 … 모두 넷에 통한다’에 이르기까지라는 것은, 이는 곧 둘째로 염주가 지를 포섭함을 밝히는 것이다. 생각하면 알 수 있다.</w:t>
      </w:r>
    </w:p>
    <w:p>
      <w:pPr>
        <w:pStyle w:val="SHTKPositionMarker"/>
        <w:keepNext/>
      </w:pPr>
      <w:r>
        <w:t xml:space="preserve">[0395a03]</w:t>
      </w:r>
    </w:p>
    <w:p>
      <w:pPr>
        <w:pStyle w:val="SHTKSourceText"/>
        <w:keepNext/>
      </w:pPr>
      <w:r>
        <w:t xml:space="preserve">如是十智至為所[1]緣故者。</w:t>
      </w:r>
    </w:p>
    <w:p>
      <w:pPr>
        <w:pStyle w:val="SHTKTranslationText"/>
      </w:pPr>
      <w:r>
        <w:t xml:space="preserve">‘이와 같은 십지 … 소연이 되기 때문이다’에 이르기까지라는 것은,</w:t>
      </w:r>
    </w:p>
    <w:p>
      <w:pPr>
        <w:pStyle w:val="SHTKNoteSummary"/>
        <w:keepNext/>
      </w:pPr>
      <w:r>
        <w:t>교감 요약 | [CBETA 교감] 저본 緣故 → 甲·乙본 依</w:t>
      </w:r>
    </w:p>
    <w:p>
      <w:pPr>
        <w:pStyle w:val="SHTKNoteDetail"/>
      </w:pPr>
      <w:r>
        <w:t>• 번역 영향 판정 | [판단 유보]</w:t>
      </w:r>
    </w:p>
    <w:p>
      <w:pPr>
        <w:pStyle w:val="SHTKNoteDetail"/>
      </w:pPr>
      <w:r>
        <w:t>• 출처 | CBETA T41n1821, 교감 번호 0395001.</w:t>
      </w:r>
    </w:p>
    <w:p>
      <w:pPr>
        <w:pStyle w:val="SHTKSourceText"/>
        <w:keepNext/>
      </w:pPr>
      <w:r>
        <w:t xml:space="preserve">此即第三明十智相緣。 婆沙一百七云。 法智緣下。 類智緣上。 故不相緣。 如有二人同住一處。 一人觀地一人觀空。 如是不相見面。</w:t>
      </w:r>
    </w:p>
    <w:p>
      <w:pPr>
        <w:pStyle w:val="SHTKTranslationText"/>
      </w:pPr>
      <w:r>
        <w:t xml:space="preserve">이는 곧 셋째로 십지가 서로 반연함을 밝히는 것이다. 『대비바사론』 제107권에서 말한다. 법지는 하계를 반연하고, 유지는 상계를 반연한다. 그러므로 서로 반연하지 않는다. 마치 두 사람이 한곳에 함께 살면서, 한 사람은 땅을 보고 한 사람은 허공을 보는 것과 같아서, 이처럼 서로 얼굴을 보지 못한다.</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[0395a07]</w:t>
      </w:r>
    </w:p>
    <w:p>
      <w:pPr>
        <w:pStyle w:val="SHTKSourceText"/>
        <w:keepNext/>
      </w:pPr>
      <w:r>
        <w:t xml:space="preserve">十智所緣至及善無為者。 此下第四明十智緣境。 就中。 一正明智緣境。 二別明俗總緣 此即第一正明智緣境。 初三句答前問。 後五句答後問。</w:t>
      </w:r>
    </w:p>
    <w:p>
      <w:pPr>
        <w:pStyle w:val="SHTKTranslationText"/>
      </w:pPr>
      <w:r>
        <w:t xml:space="preserve">‘십지가 반연하는 바 … 그리고 선한 무위에 이르기까지’라는 것은, 이 아래는 넷째로 십지가 반연하는 경계를 밝힌다. 그 가운데, 첫째는 바로 지가 반연하는 경계를 밝히고, 둘째는 따로 세속지가 총괄하여 반연함을 밝힌다. 이는 곧 첫째로 바로 지가 반연하는 경계를 밝히는 것이다. 처음 세 구는 앞의 물음에 답하고, 뒤의 다섯 구는 뒤의 물음에 답한다.</w:t>
      </w:r>
    </w:p>
    <w:p>
      <w:pPr>
        <w:pStyle w:val="SHTKSourceText"/>
        <w:keepNext/>
      </w:pPr>
      <w:r>
        <w:t xml:space="preserve">心．心所法名相應。 色．不相應名不相應。 餘文可知。</w:t>
      </w:r>
    </w:p>
    <w:p>
      <w:pPr>
        <w:pStyle w:val="SHTKTranslationText"/>
      </w:pPr>
      <w:r>
        <w:t xml:space="preserve">심·심소법을 상응이라 하고, 색과 불상응을 불상응이라 한다. 나머지 글은 알 수 있다.</w:t>
      </w:r>
    </w:p>
    <w:p>
      <w:pPr>
        <w:pStyle w:val="SHTKPositionMarker"/>
        <w:keepNext/>
      </w:pPr>
      <w:r>
        <w:t xml:space="preserve">[0395a12]</w:t>
      </w:r>
    </w:p>
    <w:p>
      <w:pPr>
        <w:pStyle w:val="SHTKSourceText"/>
        <w:keepNext/>
      </w:pPr>
      <w:r>
        <w:t xml:space="preserve">頗有一念智緣一切法[2]不者。</w:t>
      </w:r>
    </w:p>
    <w:p>
      <w:pPr>
        <w:pStyle w:val="SHTKTranslationText"/>
      </w:pPr>
      <w:r>
        <w:t xml:space="preserve">‘한 생각의 지가 일체법을 반연하는 경우가 있는가 없는가’라는 것은,</w:t>
      </w:r>
    </w:p>
    <w:p>
      <w:pPr>
        <w:pStyle w:val="SHTKNoteSummary"/>
        <w:keepNext/>
      </w:pPr>
      <w:r>
        <w:t>교감 요약 | [CBETA 교감] 甲·乙본에는 不 없음</w:t>
      </w:r>
    </w:p>
    <w:p>
      <w:pPr>
        <w:pStyle w:val="SHTKNoteDetail"/>
      </w:pPr>
      <w:r>
        <w:t>• 원교감 원문 | 不【大】，〔－〕【甲】【乙】</w:t>
      </w:r>
    </w:p>
    <w:p>
      <w:pPr>
        <w:pStyle w:val="SHTKNoteDetail"/>
      </w:pPr>
      <w:r>
        <w:t>• 이문 기준 번역 | 이문은 저본의 不에 해당하는 말 없이 읽는다.</w:t>
      </w:r>
    </w:p>
    <w:p>
      <w:pPr>
        <w:pStyle w:val="SHTKNoteDetail"/>
      </w:pPr>
      <w:r>
        <w:t>• 번역 영향 판정 | [문장 구조 변화]</w:t>
      </w:r>
    </w:p>
    <w:p>
      <w:pPr>
        <w:pStyle w:val="SHTKNoteDetail"/>
      </w:pPr>
      <w:r>
        <w:t>• 출처 | CBETA T41n1821, 교감 번호 0395002.</w:t>
      </w:r>
    </w:p>
    <w:p>
      <w:pPr>
        <w:pStyle w:val="SHTKSourceText"/>
        <w:keepNext/>
      </w:pPr>
      <w:r>
        <w:t xml:space="preserve">此下第二明俗總緣。 此即問也。</w:t>
      </w:r>
    </w:p>
    <w:p>
      <w:pPr>
        <w:pStyle w:val="SHTKTranslationText"/>
      </w:pPr>
      <w:r>
        <w:t xml:space="preserve">이 아래는 둘째로 세속지가 총괄하여 반연함을 밝힌다. 이는 곧 물음이다.</w:t>
      </w:r>
    </w:p>
    <w:p>
      <w:pPr>
        <w:pStyle w:val="SHTKPositionMarker"/>
        <w:keepNext/>
      </w:pPr>
      <w:r>
        <w:t xml:space="preserve">[0395a13]</w:t>
      </w:r>
    </w:p>
    <w:p>
      <w:pPr>
        <w:pStyle w:val="SHTKSourceText"/>
        <w:keepNext/>
      </w:pPr>
      <w:r>
        <w:t xml:space="preserve">不爾者。 答。 豈不非我至皆非我耶者。 難。</w:t>
      </w:r>
    </w:p>
    <w:p>
      <w:pPr>
        <w:pStyle w:val="SHTKTranslationText"/>
      </w:pPr>
      <w:r>
        <w:t xml:space="preserve">‘그렇지 않다’라는 것은, 답이다. ‘어찌 비아가 … 모두 비아가 아니겠는가’에 이르기까지라는 것은, 논난이다.</w:t>
      </w:r>
    </w:p>
    <w:p>
      <w:pPr>
        <w:pStyle w:val="SHTKPositionMarker"/>
        <w:keepNext/>
      </w:pPr>
      <w:r>
        <w:t xml:space="preserve">[0395a14]</w:t>
      </w:r>
    </w:p>
    <w:p>
      <w:pPr>
        <w:pStyle w:val="SHTKSourceText"/>
        <w:keepNext/>
      </w:pPr>
      <w:r>
        <w:t xml:space="preserve">此亦不能緣一切法者。 通。</w:t>
      </w:r>
    </w:p>
    <w:p>
      <w:pPr>
        <w:pStyle w:val="SHTKTranslationText"/>
      </w:pPr>
      <w:r>
        <w:t xml:space="preserve">‘이 또한 일체법을 반연할 수 없다’라는 것은, 통석이다.</w:t>
      </w:r>
    </w:p>
    <w:p>
      <w:pPr>
        <w:pStyle w:val="SHTKPositionMarker"/>
        <w:keepNext/>
      </w:pPr>
      <w:r>
        <w:t xml:space="preserve">[0395a15]</w:t>
      </w:r>
    </w:p>
    <w:p>
      <w:pPr>
        <w:pStyle w:val="SHTKSourceText"/>
        <w:keepNext/>
      </w:pPr>
      <w:r>
        <w:t xml:space="preserve">不緣何法至此體是何者。 徵。</w:t>
      </w:r>
    </w:p>
    <w:p>
      <w:pPr>
        <w:pStyle w:val="SHTKTranslationText"/>
      </w:pPr>
      <w:r>
        <w:t xml:space="preserve">‘어떤 법을 반연하지 않는가 … 이 체는 무엇인가’에 이르기까지라는 것은, 거듭 묻는 것이다.</w:t>
      </w:r>
    </w:p>
    <w:p>
      <w:pPr>
        <w:pStyle w:val="SHTKPositionMarker"/>
        <w:keepNext/>
      </w:pPr>
      <w:r>
        <w:t xml:space="preserve">[0395a16]</w:t>
      </w:r>
    </w:p>
    <w:p>
      <w:pPr>
        <w:pStyle w:val="SHTKSourceText"/>
        <w:keepNext/>
      </w:pPr>
      <w:r>
        <w:t xml:space="preserve">頌曰至唯聞思所成者。 上三句答初問。 後句答第二問。</w:t>
      </w:r>
    </w:p>
    <w:p>
      <w:pPr>
        <w:pStyle w:val="SHTKTranslationText"/>
      </w:pPr>
      <w:r>
        <w:t xml:space="preserve">‘송에서 말하기를 … 오직 문·사로 이루어진다’에 이르기까지라는 것은, 위의 세 구는 첫 물음에 답하고, 뒤의 한 구는 둘째 물음에 답한다.</w:t>
      </w:r>
    </w:p>
    <w:p>
      <w:pPr>
        <w:pStyle w:val="SHTKPositionMarker"/>
        <w:keepNext/>
      </w:pPr>
      <w:r>
        <w:t xml:space="preserve">[0395a17]</w:t>
      </w:r>
    </w:p>
    <w:p>
      <w:pPr>
        <w:pStyle w:val="SHTKSourceText"/>
        <w:keepNext/>
      </w:pPr>
      <w:r>
        <w:t xml:space="preserve">論曰至應頓離染者。 以世俗智觀一切法。 為非我時猶除自品。 自品即是自體等法。 自體謂俗智自體。 相應謂俗智相應心．心所法。 俱有謂俗智同時謂四相。 故雜心雜品云。</w:t>
      </w:r>
    </w:p>
    <w:p>
      <w:pPr>
        <w:pStyle w:val="SHTKTranslationText"/>
      </w:pPr>
      <w:r>
        <w:t xml:space="preserve">‘논에서 말하기를 … 마땅히 단번에 염을 여의어야 한다’에 이르기까지라는 것은, 세속지로 일체법을 관찰하여, 비아라고 할 때에도 오히려 자기 품류를 제외한다. 자기 품류는 곧 자기 체 등의 법이다. 자체란 세속지 자체를 이르고, 상응이란 세속지와 상응하는 심·심소법을 이르며, 구유란 세속지와 동시에 있는 네 상을 이른다. 그러므로 『잡심론』 「잡품」에서 말한다.</w:t>
      </w:r>
    </w:p>
    <w:p>
      <w:pPr>
        <w:pStyle w:val="SHTKSourceText"/>
        <w:keepNext/>
      </w:pPr>
      <w:r>
        <w:t xml:space="preserve">亦不緣共有。 同一果故。 或可。 此論言俱有法亦攝於得。 以得亦是極相隣近故。 雜心論說同一果者。 不相應中且據親說。 或論意各別。</w:t>
      </w:r>
    </w:p>
    <w:p>
      <w:pPr>
        <w:pStyle w:val="SHTKTranslationText"/>
      </w:pPr>
      <w:r>
        <w:t xml:space="preserve">또한 구유법을 반연하지 않는다. 동일한 과이기 때문이다. 또는 다음과 같이 볼 수 있다. 이 논에서 말한 구유법에는 득도 포섭된다. 득 또한 지극히 서로 가까이 있기 때문이다. 『잡심론』에서 동일한 과라고 말한 것은, 불상응 가운데 우선 친근한 것에 의거하여 말한 것이다. 또는 논의 뜻이 각각 다르다.</w:t>
      </w:r>
    </w:p>
    <w:p>
      <w:pPr>
        <w:pStyle w:val="SHTKPositionMarker"/>
        <w:keepNext/>
      </w:pPr>
      <w:r>
        <w:t xml:space="preserve">[0395a25]</w:t>
      </w:r>
    </w:p>
    <w:p>
      <w:pPr>
        <w:pStyle w:val="SHTKSourceText"/>
        <w:keepNext/>
      </w:pPr>
      <w:r>
        <w:t xml:space="preserve">問何故婆沙非我觀中云。 問何等名俱有諸法。 答此隨轉色。 及此隨轉不相應行 准婆沙亦通色。 何故但言四相 解云此論俗智散位聞思故不言色。 婆沙俗智亦通修慧故兼言色。</w:t>
      </w:r>
    </w:p>
    <w:p>
      <w:pPr>
        <w:pStyle w:val="SHTKTranslationText"/>
      </w:pPr>
      <w:r>
        <w:t xml:space="preserve">묻는다. 어째서 『바사』의 비아관 가운데에서 말하기를, “무엇을 구유의 여러 법이라 하는가?”라고 묻고, 답하기를, “이와 따라 전하는 색과, 이와 따라 전하는 불상응행이다.” 『바사』에 준하면 색에도 통하는데, 어째서 다만 네 상만 말하였는가? 해석한다. 이 논의 세속지는 산위의 문·사이므로 색을 말하지 않았고, 『바사』의 세속지는 수행혜에도 통하므로 아울러 색을 말하였다.</w:t>
      </w:r>
    </w:p>
    <w:p>
      <w:pPr>
        <w:pStyle w:val="SHTKSourceText"/>
        <w:keepNext/>
      </w:pPr>
      <w:r>
        <w:t xml:space="preserve">論意不同無勞會釋。 又婆沙第九云。 不知自性者。 即止大眾部執。 不知相應諸法者。 即止法密部執。 不知俱有諸法者。 即止化地部執。</w:t>
      </w:r>
    </w:p>
    <w:p>
      <w:pPr>
        <w:pStyle w:val="SHTKTranslationText"/>
      </w:pPr>
      <w:r>
        <w:t xml:space="preserve">논의 뜻이 다르므로 애써 회통하여 풀이할 필요가 없다. 또 『대비바사론』 제9권에서 말한다. 자성을 알지 못한다는 것은, 곧 대중부의 집착을 막는 것이다. 상응하는 여러 법을 알지 못한다는 것은, 곧 법밀부의 집착을 막는 것이다. 구유하는 여러 법을 알지 못한다는 것은, 곧 화지부의 집착을 막는 것이다.</w:t>
      </w:r>
    </w:p>
    <w:p>
      <w:pPr>
        <w:pStyle w:val="SHTKSourceText"/>
        <w:keepNext/>
      </w:pPr>
      <w:r>
        <w:t xml:space="preserve">言智能知。 即止犢子部執(已上論文)</w:t>
      </w:r>
    </w:p>
    <w:p>
      <w:pPr>
        <w:pStyle w:val="SHTKTranslationText"/>
      </w:pPr>
      <w:r>
        <w:t xml:space="preserve">지가 알 수 있다고 말한 것은, 곧 독자부의 집착을 막는 것이다. 이상은 논문이다.</w:t>
      </w:r>
    </w:p>
    <w:p>
      <w:pPr>
        <w:pStyle w:val="SHTKSourceText"/>
        <w:keepNext/>
      </w:pPr>
      <w:r>
        <w:t xml:space="preserve">境是所緣[3]境。</w:t>
      </w:r>
    </w:p>
    <w:p>
      <w:pPr>
        <w:pStyle w:val="SHTKTranslationText"/>
      </w:pPr>
      <w:r>
        <w:t xml:space="preserve">경은 소연의 경계이고,</w:t>
      </w:r>
    </w:p>
    <w:p>
      <w:pPr>
        <w:pStyle w:val="SHTKNoteSummary"/>
        <w:keepNext/>
      </w:pPr>
      <w:r>
        <w:t>교감 요약 | [CBETA 교감] 乙본에는 境 없음</w:t>
      </w:r>
    </w:p>
    <w:p>
      <w:pPr>
        <w:pStyle w:val="SHTKNoteDetail"/>
      </w:pPr>
      <w:r>
        <w:t>• 원교감 원문 | 境【大】，〔－〕【乙】</w:t>
      </w:r>
    </w:p>
    <w:p>
      <w:pPr>
        <w:pStyle w:val="SHTKNoteDetail"/>
      </w:pPr>
      <w:r>
        <w:t>• 이문 기준 번역 | 이문은 저본의 境에 해당하는 말 없이 읽는다.</w:t>
      </w:r>
    </w:p>
    <w:p>
      <w:pPr>
        <w:pStyle w:val="SHTKNoteDetail"/>
      </w:pPr>
      <w:r>
        <w:t>• 번역 영향 판정 | [문장 구조 변화]</w:t>
      </w:r>
    </w:p>
    <w:p>
      <w:pPr>
        <w:pStyle w:val="SHTKNoteDetail"/>
      </w:pPr>
      <w:r>
        <w:t>• 출처 | CBETA T41n1821, 교감 번호 0395003.</w:t>
      </w:r>
    </w:p>
    <w:p>
      <w:pPr>
        <w:pStyle w:val="SHTKSourceText"/>
        <w:keepNext/>
      </w:pPr>
      <w:r>
        <w:t xml:space="preserve">有境是能緣智。 以境．有境別故不緣自體。 若緣自體應無差別。 同一所緣故不緣相應法。 譬如眾人同觀初月不相見面。</w:t>
      </w:r>
    </w:p>
    <w:p>
      <w:pPr>
        <w:pStyle w:val="SHTKTranslationText"/>
      </w:pPr>
      <w:r>
        <w:t xml:space="preserve">유경은 능연의 지이다. 경과 유경이 다르므로 자기 체를 반연하지 않는다. 만약 자기 체를 반연한다면 마땅히 차별이 없어야 한다. 동일한 소연이므로 상응법을 반연하지 않는다. 비유하면 여러 사람이 함께 초승달을 보면서 서로 얼굴을 보지 못하는 것과 같다.</w:t>
      </w:r>
    </w:p>
    <w:p>
      <w:pPr>
        <w:pStyle w:val="SHTKSourceText"/>
        <w:keepNext/>
      </w:pPr>
      <w:r>
        <w:t xml:space="preserve">極相隣近[4]故不緣俱有法。</w:t>
      </w:r>
    </w:p>
    <w:p>
      <w:pPr>
        <w:pStyle w:val="SHTKTranslationText"/>
      </w:pPr>
      <w:r>
        <w:t xml:space="preserve">지극히 서로 가까이 있기 때문에 구유법을 반연하지 않는다.</w:t>
      </w:r>
    </w:p>
    <w:p>
      <w:pPr>
        <w:pStyle w:val="SHTKNoteSummary"/>
        <w:keepNext/>
      </w:pPr>
      <w:r>
        <w:t>교감 요약 | [CBETA 교감] 乙본에는 故 없음</w:t>
      </w:r>
    </w:p>
    <w:p>
      <w:pPr>
        <w:pStyle w:val="SHTKNoteDetail"/>
      </w:pPr>
      <w:r>
        <w:t>• 원교감 원문 | 故【大】，〔－〕【乙】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0395004.</w:t>
      </w:r>
    </w:p>
    <w:p>
      <w:pPr>
        <w:pStyle w:val="SHTKSourceText"/>
        <w:keepNext/>
      </w:pPr>
      <w:r>
        <w:t xml:space="preserve">如眼不見近眼根色。 故剎那三法非此智所緣。 此智唯是欲．色界攝。</w:t>
      </w:r>
    </w:p>
    <w:p>
      <w:pPr>
        <w:pStyle w:val="SHTKTranslationText"/>
      </w:pPr>
      <w:r>
        <w:t xml:space="preserve">눈이 눈근에 가까운 색을 보지 못하는 것과 같다. 그러므로 찰나의 세 법은 이 지의 소연이 아니다. 이 지는 오직 욕계와 색계에 포섭된다.</w:t>
      </w:r>
    </w:p>
    <w:p>
      <w:pPr>
        <w:pStyle w:val="SHTKSourceText"/>
        <w:keepNext/>
      </w:pPr>
      <w:r>
        <w:t xml:space="preserve">聞．思所成非修所成[5]以修所[6]成地別緣故不能總緣。</w:t>
      </w:r>
    </w:p>
    <w:p>
      <w:pPr>
        <w:pStyle w:val="SHTKTranslationText"/>
      </w:pPr>
      <w:r>
        <w:t xml:space="preserve">문·사로 이루어진 것이고 수행으로 이루어진 것은 아니다. 수행으로 이루어진 것은 지마다 따로 반연하므로 총괄하여 반연할 수 없기 때문이다.</w:t>
      </w:r>
    </w:p>
    <w:p>
      <w:pPr>
        <w:pStyle w:val="SHTKNoteSummary"/>
        <w:keepNext/>
      </w:pPr>
      <w:r>
        <w:t>교감 요약 | [CBETA 교감] 乙본에는 以 없음</w:t>
      </w:r>
    </w:p>
    <w:p>
      <w:pPr>
        <w:pStyle w:val="SHTKNoteDetail"/>
      </w:pPr>
      <w:r>
        <w:t>• 원교감 원문 | 以【大】，〔－〕【乙】</w:t>
      </w:r>
    </w:p>
    <w:p>
      <w:pPr>
        <w:pStyle w:val="SHTKNoteDetail"/>
      </w:pPr>
      <w:r>
        <w:t>• 출처 | CBETA T41n1821, 교감 번호 0395005.</w:t>
      </w:r>
    </w:p>
    <w:p>
      <w:pPr>
        <w:pStyle w:val="SHTKNoteSummary"/>
      </w:pPr>
      <w:r>
        <w:t>교감 요약 | [CBETA 교감] ] 成【大】，成慧【乙】</w:t>
      </w:r>
    </w:p>
    <w:p>
      <w:pPr>
        <w:pStyle w:val="SHTKNoteDetail"/>
      </w:pPr>
      <w:r>
        <w:t>• 번역 영향 판정 | [판단 유보]</w:t>
      </w:r>
    </w:p>
    <w:p>
      <w:pPr>
        <w:pStyle w:val="SHTKNoteDetail"/>
      </w:pPr>
      <w:r>
        <w:t>• 출처 | CBETA T41n1821, 교감 번호 0395006.</w:t>
      </w:r>
    </w:p>
    <w:p>
      <w:pPr>
        <w:pStyle w:val="SHTKSourceText"/>
        <w:keepNext/>
      </w:pPr>
      <w:r>
        <w:t xml:space="preserve">若異此者。 修能頓緣應頓離染。 正理七十四破云。 此不應理。</w:t>
      </w:r>
    </w:p>
    <w:p>
      <w:pPr>
        <w:pStyle w:val="SHTKTranslationText"/>
      </w:pPr>
      <w:r>
        <w:t xml:space="preserve">만약 이와 다르다면, 수행이 단번에 반연할 수 있으므로 마땅히 단번에 염을 여의어야 한다. 『순정리론』 제74권에서 논파하여 말한다. 이는 이치에 맞지 않는다.</w:t>
      </w:r>
    </w:p>
    <w:p>
      <w:pPr>
        <w:pStyle w:val="SHTKSourceText"/>
        <w:keepNext/>
      </w:pPr>
      <w:r>
        <w:t xml:space="preserve">言修所成[7]唯地別[8]緣。</w:t>
      </w:r>
    </w:p>
    <w:p>
      <w:pPr>
        <w:pStyle w:val="SHTKTranslationText"/>
      </w:pPr>
      <w:r>
        <w:t xml:space="preserve">수행으로 이루어진 것은 오직 지마다 따로 반연한다고 말하는 것이,</w:t>
      </w:r>
    </w:p>
    <w:p>
      <w:pPr>
        <w:pStyle w:val="SHTKNoteSummary"/>
        <w:keepNext/>
      </w:pPr>
      <w:r>
        <w:t>교감 요약 | [CBETA 교감] 저본 唯 → 乙본 准</w:t>
      </w:r>
    </w:p>
    <w:p>
      <w:pPr>
        <w:pStyle w:val="SHTKNoteDetail"/>
      </w:pPr>
      <w:r>
        <w:t>• 출처 | CBETA T41n1821, 교감 번호 0395007.</w:t>
      </w:r>
    </w:p>
    <w:p>
      <w:pPr>
        <w:pStyle w:val="SHTKNoteSummary"/>
      </w:pPr>
      <w:r>
        <w:t>교감 요약 | [CBETA 교감] ] 緣【大】，〔－〕【甲】【乙】</w:t>
      </w:r>
    </w:p>
    <w:p>
      <w:pPr>
        <w:pStyle w:val="SHTKNoteDetail"/>
      </w:pPr>
      <w:r>
        <w:t>• 원교감 원문 | 緣【大】，〔－〕【甲】【乙】</w:t>
      </w:r>
    </w:p>
    <w:p>
      <w:pPr>
        <w:pStyle w:val="SHTKNoteDetail"/>
      </w:pPr>
      <w:r>
        <w:t>• 이문 기준 번역 | 이문은 저본의 緣에 해당하는 말 없이 읽는다.</w:t>
      </w:r>
    </w:p>
    <w:p>
      <w:pPr>
        <w:pStyle w:val="SHTKNoteDetail"/>
      </w:pPr>
      <w:r>
        <w:t>• 번역 영향 판정 | [문장 구조 변화]</w:t>
      </w:r>
    </w:p>
    <w:p>
      <w:pPr>
        <w:pStyle w:val="SHTKNoteDetail"/>
      </w:pPr>
      <w:r>
        <w:t>• 출처 | CBETA T41n1821, 교감 번호 0395008.</w:t>
      </w:r>
    </w:p>
    <w:p>
      <w:pPr>
        <w:pStyle w:val="SHTKSourceText"/>
        <w:keepNext/>
      </w:pPr>
      <w:r>
        <w:t xml:space="preserve">非極成故。</w:t>
      </w:r>
    </w:p>
    <w:p>
      <w:pPr>
        <w:pStyle w:val="SHTKTranslationText"/>
      </w:pPr>
      <w:r>
        <w:t xml:space="preserve">극성한 것이 아니기 때문이다.</w:t>
      </w:r>
    </w:p>
    <w:p>
      <w:pPr>
        <w:pStyle w:val="SHTKSourceText"/>
        <w:keepNext/>
      </w:pPr>
      <w:r>
        <w:t xml:space="preserve">謂我宗[9]許靜慮地攝修所成慧。</w:t>
      </w:r>
    </w:p>
    <w:p>
      <w:pPr>
        <w:pStyle w:val="SHTKTranslationText"/>
      </w:pPr>
      <w:r>
        <w:t xml:space="preserve">곧 우리 종에서는 정려지에 포섭되는 수행소성혜가,</w:t>
      </w:r>
    </w:p>
    <w:p>
      <w:pPr>
        <w:pStyle w:val="SHTKNoteSummary"/>
        <w:keepNext/>
      </w:pPr>
      <w:r>
        <w:t>교감 요약 | [CBETA 교감] 甲·乙본에는 許 없음</w:t>
      </w:r>
    </w:p>
    <w:p>
      <w:pPr>
        <w:pStyle w:val="SHTKNoteDetail"/>
      </w:pPr>
      <w:r>
        <w:t>• 원교감 원문 | 許【大】，〔－〕【甲】【乙】</w:t>
      </w:r>
    </w:p>
    <w:p>
      <w:pPr>
        <w:pStyle w:val="SHTKNoteDetail"/>
      </w:pPr>
      <w:r>
        <w:t>• 이문 기준 번역 | 이문은 저본의 許에 해당하는 말 없이 읽는다.</w:t>
      </w:r>
    </w:p>
    <w:p>
      <w:pPr>
        <w:pStyle w:val="SHTKNoteDetail"/>
      </w:pPr>
      <w:r>
        <w:t>• 번역 영향 판정 | [문장 구조 변화]</w:t>
      </w:r>
    </w:p>
    <w:p>
      <w:pPr>
        <w:pStyle w:val="SHTKNoteDetail"/>
      </w:pPr>
      <w:r>
        <w:t>• 출처 | CBETA T41n1821, 교감 번호 0395009.</w:t>
      </w:r>
    </w:p>
    <w:p>
      <w:pPr>
        <w:pStyle w:val="SHTKSourceText"/>
        <w:keepNext/>
      </w:pPr>
      <w:r>
        <w:t xml:space="preserve">有能總緣隨所依身自[10]上境故。</w:t>
      </w:r>
    </w:p>
    <w:p>
      <w:pPr>
        <w:pStyle w:val="SHTKTranslationText"/>
      </w:pPr>
      <w:r>
        <w:t xml:space="preserve">능히 총괄하여 반연하면서 의지하는 몸에 따라 자기 지와 상지의 경계를 반연한다고 인정한다.</w:t>
      </w:r>
    </w:p>
    <w:p>
      <w:pPr>
        <w:pStyle w:val="SHTKNoteSummary"/>
        <w:keepNext/>
      </w:pPr>
      <w:r>
        <w:t>교감 요약 | [CBETA 교감] 乙본에는 上 없음</w:t>
      </w:r>
    </w:p>
    <w:p>
      <w:pPr>
        <w:pStyle w:val="SHTKNoteDetail"/>
      </w:pPr>
      <w:r>
        <w:t>• 원교감 원문 | 上【大】，〔－〕【乙】</w:t>
      </w:r>
    </w:p>
    <w:p>
      <w:pPr>
        <w:pStyle w:val="SHTKNoteDetail"/>
      </w:pPr>
      <w:r>
        <w:t>• 이문 기준 번역 | 이문은 저본의 上에 해당하는 말 없이 읽는다.</w:t>
      </w:r>
    </w:p>
    <w:p>
      <w:pPr>
        <w:pStyle w:val="SHTKNoteDetail"/>
      </w:pPr>
      <w:r>
        <w:t>• 번역 영향 판정 | [문장 구조 변화]</w:t>
      </w:r>
    </w:p>
    <w:p>
      <w:pPr>
        <w:pStyle w:val="SHTKNoteDetail"/>
      </w:pPr>
      <w:r>
        <w:t>• 출처 | CBETA T41n1821, 교감 번호 0395010.</w:t>
      </w:r>
    </w:p>
    <w:p>
      <w:pPr>
        <w:pStyle w:val="SHTKSourceText"/>
        <w:keepNext/>
      </w:pPr>
      <w:r>
        <w:t xml:space="preserve">厭下欣[11]上方能離染。</w:t>
      </w:r>
    </w:p>
    <w:p>
      <w:pPr>
        <w:pStyle w:val="SHTKTranslationText"/>
      </w:pPr>
      <w:r>
        <w:t xml:space="preserve">하지를 싫어하고 상지를 기뻐해야 비로소 염을 여읠 수 있다.</w:t>
      </w:r>
    </w:p>
    <w:p>
      <w:pPr>
        <w:pStyle w:val="SHTKNoteSummary"/>
        <w:keepNext/>
      </w:pPr>
      <w:r>
        <w:t>교감 요약 | [CBETA 교감] 저본 上 → 乙본 上上</w:t>
      </w:r>
    </w:p>
    <w:p>
      <w:pPr>
        <w:pStyle w:val="SHTKNoteDetail"/>
      </w:pPr>
      <w:r>
        <w:t>• 번역 영향 판정 | [판단 유보]</w:t>
      </w:r>
    </w:p>
    <w:p>
      <w:pPr>
        <w:pStyle w:val="SHTKNoteDetail"/>
      </w:pPr>
      <w:r>
        <w:t>• 출처 | CBETA T41n1821, 교감 번호 0395011.</w:t>
      </w:r>
    </w:p>
    <w:p>
      <w:pPr>
        <w:pStyle w:val="SHTKSourceText"/>
        <w:keepNext/>
      </w:pPr>
      <w:r>
        <w:t xml:space="preserve">此既總緣唯欣行相。 故於離染無有功能。 故彼所言皆為非理。</w:t>
      </w:r>
    </w:p>
    <w:p>
      <w:pPr>
        <w:pStyle w:val="SHTKTranslationText"/>
      </w:pPr>
      <w:r>
        <w:t xml:space="preserve">이것은 이미 총괄하여 반연하며 오직 기뻐하는 행상일 뿐이므로, 염을 여의는 데에는 공능이 없다. 그러므로 그가 말한 것은 모두 이치에 맞지 않는다.</w:t>
      </w:r>
    </w:p>
    <w:p>
      <w:pPr>
        <w:pStyle w:val="SHTKPositionMarker"/>
        <w:keepNext/>
      </w:pPr>
      <w:r>
        <w:t xml:space="preserve">[0395b17]</w:t>
      </w:r>
    </w:p>
    <w:p>
      <w:pPr>
        <w:pStyle w:val="SHTKSourceText"/>
        <w:keepNext/>
      </w:pPr>
      <w:r>
        <w:t xml:space="preserve">若作俱舍師救言。 修所成慧有能總緣亦非極成。 我宗不許修總緣故。 此乃宗別無勞會釋。 若依說一切有宗。 非我觀亦通修慧。 故正理七十四云。</w:t>
      </w:r>
    </w:p>
    <w:p>
      <w:pPr>
        <w:pStyle w:val="SHTKTranslationText"/>
      </w:pPr>
      <w:r>
        <w:t xml:space="preserve">만약 구사사가 구제하여 말하기를, 수행소성혜가 총괄하여 반연할 수 있다는 것 또한 극성한 것이 아니며, 우리 종에서는 수행혜의 총괄 반연을 인정하지 않는다고 한다면, 이는 종지가 다를 뿐이므로 애써 회통하여 풀이할 필요가 없다. 만약 설일체유부의 종의에 의한다면, 비아관은 수행혜에도 통한다. 그러므로 『순정리론』 제74권에서 말한다.</w:t>
      </w:r>
    </w:p>
    <w:p>
      <w:pPr>
        <w:pStyle w:val="SHTKSourceText"/>
        <w:keepNext/>
      </w:pPr>
      <w:r>
        <w:t xml:space="preserve">此智唯是[12]欲色界攝。</w:t>
      </w:r>
    </w:p>
    <w:p>
      <w:pPr>
        <w:pStyle w:val="SHTKTranslationText"/>
      </w:pPr>
      <w:r>
        <w:t xml:space="preserve">이 지는 오직 욕계·색계에 포섭된다.</w:t>
      </w:r>
    </w:p>
    <w:p>
      <w:pPr>
        <w:pStyle w:val="SHTKNoteSummary"/>
        <w:keepNext/>
      </w:pPr>
      <w:r>
        <w:t>교감 요약 | [CBETA 교감] 저본 欲 → 甲·乙본 欲界</w:t>
      </w:r>
    </w:p>
    <w:p>
      <w:pPr>
        <w:pStyle w:val="SHTKNoteDetail"/>
      </w:pPr>
      <w:r>
        <w:t>• 번역 영향 판정 | [판단 유보]</w:t>
      </w:r>
    </w:p>
    <w:p>
      <w:pPr>
        <w:pStyle w:val="SHTKNoteDetail"/>
      </w:pPr>
      <w:r>
        <w:t>• 출처 | CBETA T41n1821, 교감 번호 0395012.</w:t>
      </w:r>
    </w:p>
    <w:p>
      <w:pPr>
        <w:pStyle w:val="SHTKSourceText"/>
        <w:keepNext/>
      </w:pPr>
      <w:r>
        <w:t xml:space="preserve">無色[13]界中雖有此類。</w:t>
      </w:r>
    </w:p>
    <w:p>
      <w:pPr>
        <w:pStyle w:val="SHTKTranslationText"/>
      </w:pPr>
      <w:r>
        <w:t xml:space="preserve">무색계 가운데에도 비록 이런 종류가 있으나,</w:t>
      </w:r>
    </w:p>
    <w:p>
      <w:pPr>
        <w:pStyle w:val="SHTKNoteSummary"/>
        <w:keepNext/>
      </w:pPr>
      <w:r>
        <w:t>교감 요약 | [CBETA 교감] 甲·乙본에는 界 없음</w:t>
      </w:r>
    </w:p>
    <w:p>
      <w:pPr>
        <w:pStyle w:val="SHTKNoteDetail"/>
      </w:pPr>
      <w:r>
        <w:t>• 원교감 원문 | 界【大】，〔－〕【甲】【乙】</w:t>
      </w:r>
    </w:p>
    <w:p>
      <w:pPr>
        <w:pStyle w:val="SHTKNoteDetail"/>
      </w:pPr>
      <w:r>
        <w:t>• 이문 기준 번역 | 이문은 저본의 界에 해당하는 말 없이 읽는다.</w:t>
      </w:r>
    </w:p>
    <w:p>
      <w:pPr>
        <w:pStyle w:val="SHTKNoteDetail"/>
      </w:pPr>
      <w:r>
        <w:t>• 번역 영향 판정 | [문장 구조 변화]</w:t>
      </w:r>
    </w:p>
    <w:p>
      <w:pPr>
        <w:pStyle w:val="SHTKNoteDetail"/>
      </w:pPr>
      <w:r>
        <w:t>• 출처 | CBETA T41n1821, 교감 번호 0395013.</w:t>
      </w:r>
    </w:p>
    <w:p>
      <w:pPr>
        <w:pStyle w:val="SHTKSourceText"/>
        <w:keepNext/>
      </w:pPr>
      <w:r>
        <w:t xml:space="preserve">而緣法少。 非此所明。 此通聞．思．修所成慧。 皆能除自品緣一切法故。 又婆沙第十解無我觀中云。 聞．思．修所成者通三種。 又云。 地者此行相在七地。</w:t>
      </w:r>
    </w:p>
    <w:p>
      <w:pPr>
        <w:pStyle w:val="SHTKTranslationText"/>
      </w:pPr>
      <w:r>
        <w:t xml:space="preserve">반연하는 법이 적으므로, 여기서 밝히는 바가 아니다. 이는 문·사·수로 이루어진 혜에 두루 통한다. 모두 자기 품류를 제외하고 일체법을 반연할 수 있기 때문이다. 또 『대비바사론』 제10권에서 무아관을 풀이하면서 말한다. 문·사·수로 이루어진다는 것은 세 종류에 통한다. 또 말한다. 지라고 한 것은 이 행상이 일곱 지에 있다는 뜻이다.</w:t>
      </w:r>
    </w:p>
    <w:p>
      <w:pPr>
        <w:pStyle w:val="SHTKSourceText"/>
        <w:keepNext/>
      </w:pPr>
      <w:r>
        <w:t xml:space="preserve">謂欲界．未至．靜慮中間．及根本四靜慮。 此則總說。 若別說者。 聞所成慧唯在五地。 謂欲界．四靜慮。 思所成慧唯在欲界。 修所成慧唯在六地。 謂前說七地中除欲界。</w:t>
      </w:r>
    </w:p>
    <w:p>
      <w:pPr>
        <w:pStyle w:val="SHTKTranslationText"/>
      </w:pPr>
      <w:r>
        <w:t xml:space="preserve">곧 욕계·미지정·정려중간 및 네 근본정려이다. 이는 총괄하여 말한 것이다. 만약 따로 말한다면, 문소성혜는 오직 다섯 지에 있고, 곧 욕계와 네 정려이다. 사소성혜는 오직 욕계에 있고, 수소성혜는 오직 여섯 지에 있으니, 곧 앞에서 말한 일곱 지 가운데 욕계를 제외한 것이다.</w:t>
      </w:r>
    </w:p>
    <w:p>
      <w:pPr>
        <w:pStyle w:val="SHTKSourceText"/>
        <w:keepNext/>
      </w:pPr>
      <w:r>
        <w:t xml:space="preserve">又准婆沙依地門。 聞慧不通未至．中間 問若依婆沙下文解三慧中。</w:t>
      </w:r>
    </w:p>
    <w:p>
      <w:pPr>
        <w:pStyle w:val="SHTKTranslationText"/>
      </w:pPr>
      <w:r>
        <w:t xml:space="preserve">또 『바사』의 의지하는 지 문에 준하면, 문혜는 미지정과 중간정에 통하지 않는다. 묻는다. 만약 『바사』 아래 글에서 삼혜를 풀이한 데 의하면,</w:t>
      </w:r>
    </w:p>
    <w:p>
      <w:pPr>
        <w:pStyle w:val="SHTKSourceText"/>
        <w:keepNext/>
      </w:pPr>
      <w:r>
        <w:t xml:space="preserve">一[14]云。</w:t>
      </w:r>
    </w:p>
    <w:p>
      <w:pPr>
        <w:pStyle w:val="SHTKTranslationText"/>
      </w:pPr>
      <w:r>
        <w:t xml:space="preserve">한 설에서는,</w:t>
      </w:r>
    </w:p>
    <w:p>
      <w:pPr>
        <w:pStyle w:val="SHTKNoteSummary"/>
        <w:keepNext/>
      </w:pPr>
      <w:r>
        <w:t>교감 요약 | [CBETA 교감] 저본 云 → 甲·乙본 一</w:t>
      </w:r>
    </w:p>
    <w:p>
      <w:pPr>
        <w:pStyle w:val="SHTKNoteDetail"/>
      </w:pPr>
      <w:r>
        <w:t>• 번역 영향 판정 | [판단 유보]</w:t>
      </w:r>
    </w:p>
    <w:p>
      <w:pPr>
        <w:pStyle w:val="SHTKNoteDetail"/>
      </w:pPr>
      <w:r>
        <w:t>• 출처 | CBETA T41n1821, 교감 번호 0395014.</w:t>
      </w:r>
    </w:p>
    <w:p>
      <w:pPr>
        <w:pStyle w:val="SHTKSourceText"/>
        <w:keepNext/>
      </w:pPr>
      <w:r>
        <w:t xml:space="preserve">聞慧唯在五地。 謂欲界．四靜慮。 有說在六地。 謂前五．及靜慮中間。 有說在七地。 謂前六及未至。 然無評家。 何者為正</w:t>
      </w:r>
    </w:p>
    <w:p>
      <w:pPr>
        <w:pStyle w:val="SHTKTranslationText"/>
      </w:pPr>
      <w:r>
        <w:t xml:space="preserve">문혜가 오직 다섯 지에 있다고 하니, 곧 욕계와 네 정려이다. 어떤 이는 여섯 지에 있다고 하니, 곧 앞의 다섯과 정려중간이다. 어떤 이는 일곱 지에 있다고 하니, 곧 앞의 여섯과 미지정이다. 그러나 평가는 없는데, 어느 것이 옳은가?</w:t>
      </w:r>
    </w:p>
    <w:p>
      <w:pPr>
        <w:pStyle w:val="SHTKSourceText"/>
        <w:keepNext/>
      </w:pPr>
      <w:r>
        <w:t xml:space="preserve">解云婆沙前文既無異說。</w:t>
      </w:r>
    </w:p>
    <w:p>
      <w:pPr>
        <w:pStyle w:val="SHTKTranslationText"/>
      </w:pPr>
      <w:r>
        <w:t xml:space="preserve">해석한다. 『바사』의 앞 글에는 이미 이설이 없으므로,</w:t>
      </w:r>
    </w:p>
    <w:p>
      <w:pPr>
        <w:pStyle w:val="SHTKSourceText"/>
        <w:keepNext/>
      </w:pPr>
      <w:r>
        <w:t xml:space="preserve">依五地[15]為正</w:t>
      </w:r>
    </w:p>
    <w:p>
      <w:pPr>
        <w:pStyle w:val="SHTKTranslationText"/>
      </w:pPr>
      <w:r>
        <w:t xml:space="preserve">다섯 지에 의한다는 것이 옳다.</w:t>
      </w:r>
    </w:p>
    <w:p>
      <w:pPr>
        <w:pStyle w:val="SHTKNoteSummary"/>
        <w:keepNext/>
      </w:pPr>
      <w:r>
        <w:t>교감 요약 | [CBETA 교감] 甲·乙본에는 為正 없음</w:t>
      </w:r>
    </w:p>
    <w:p>
      <w:pPr>
        <w:pStyle w:val="SHTKNoteDetail"/>
      </w:pPr>
      <w:r>
        <w:t>• 원교감 원문 | 為正【大】，〔－〕【甲】【乙】</w:t>
      </w:r>
    </w:p>
    <w:p>
      <w:pPr>
        <w:pStyle w:val="SHTKNoteDetail"/>
      </w:pPr>
      <w:r>
        <w:t>• 이문 기준 번역 | 이문은 저본의 為正에 해당하는 말 없이 읽는다.</w:t>
      </w:r>
    </w:p>
    <w:p>
      <w:pPr>
        <w:pStyle w:val="SHTKNoteDetail"/>
      </w:pPr>
      <w:r>
        <w:t>• 번역 영향 판정 | [문장 구조 변화]</w:t>
      </w:r>
    </w:p>
    <w:p>
      <w:pPr>
        <w:pStyle w:val="SHTKNoteDetail"/>
      </w:pPr>
      <w:r>
        <w:t>• 출처 | CBETA T41n1821, 교감 번호 0395015.</w:t>
      </w:r>
    </w:p>
    <w:p>
      <w:pPr>
        <w:pStyle w:val="SHTKSourceText"/>
        <w:keepNext/>
      </w:pPr>
      <w:r>
        <w:t xml:space="preserve">又解若據非我觀等。 殊勝聞慧唯在五地。 若據常徒起者。 亦通未至．中間。 若作此解。 俱容為正 問身生下地起上聞慧不 解云不起。</w:t>
      </w:r>
    </w:p>
    <w:p>
      <w:pPr>
        <w:pStyle w:val="SHTKTranslationText"/>
      </w:pPr>
      <w:r>
        <w:t xml:space="preserve">또 해석한다. 만약 비아관 등의, 수승한 문혜에 의거하면 오직 다섯 지에 있고, 만약 평상시에 일어나는 것에 의거하면, 미지정과 중간정에도 통한다. 이렇게 해석한다면, 둘 다 옳을 수 있다. 묻는다. 몸이 하지에 태어나 상지의 문혜를 일으킬 수 있는가? 해석한다. 일으킬 수 없다.</w:t>
      </w:r>
    </w:p>
    <w:p>
      <w:pPr>
        <w:pStyle w:val="SHTKSourceText"/>
        <w:keepNext/>
      </w:pPr>
      <w:r>
        <w:t xml:space="preserve">如婆沙第十云。 加行得．離染得．生得者。 可言通三種。 此則總說。 若別說者。 欲界聞思所成非我行相唯加行得。 色界聞所成非我行相。</w:t>
      </w:r>
    </w:p>
    <w:p>
      <w:pPr>
        <w:pStyle w:val="SHTKTranslationText"/>
      </w:pPr>
      <w:r>
        <w:t xml:space="preserve">『대비바사론』 제10권에서 말한 것과 같다. 가행득·이염득·생득이라고 한 것은, 세 종류에 통한다고 말할 수 있다. 이는 총괄하여 말한 것이다. 만약 따로 말한다면, 욕계의 문·사소성 비아행상은 오직 가행으로 얻는다. 색계의 문소성 비아행상은,</w:t>
      </w:r>
    </w:p>
    <w:p>
      <w:pPr>
        <w:pStyle w:val="SHTKSourceText"/>
        <w:keepNext/>
      </w:pPr>
      <w:r>
        <w:t xml:space="preserve">[16]可言加行得。</w:t>
      </w:r>
    </w:p>
    <w:p>
      <w:pPr>
        <w:pStyle w:val="SHTKTranslationText"/>
      </w:pPr>
      <w:r>
        <w:t xml:space="preserve">가행으로 얻는다고 말할 수도 있고,</w:t>
      </w:r>
    </w:p>
    <w:p>
      <w:pPr>
        <w:pStyle w:val="SHTKNoteSummary"/>
        <w:keepNext/>
      </w:pPr>
      <w:r>
        <w:t>교감 요약 | [CBETA 교감] 甲·乙본에는 可言加行得 없음</w:t>
      </w:r>
    </w:p>
    <w:p>
      <w:pPr>
        <w:pStyle w:val="SHTKNoteDetail"/>
      </w:pPr>
      <w:r>
        <w:t>• 원교감 원문 | 可言加行得【大】，〔－〕【甲】【乙】</w:t>
      </w:r>
    </w:p>
    <w:p>
      <w:pPr>
        <w:pStyle w:val="SHTKNoteDetail"/>
      </w:pPr>
      <w:r>
        <w:t>• 이문 기준 번역 | 이문은 저본의 可言加行得에 해당하는 말 없이 읽는다.</w:t>
      </w:r>
    </w:p>
    <w:p>
      <w:pPr>
        <w:pStyle w:val="SHTKNoteDetail"/>
      </w:pPr>
      <w:r>
        <w:t>• 번역 영향 판정 | [문장 구조 변화]</w:t>
      </w:r>
    </w:p>
    <w:p>
      <w:pPr>
        <w:pStyle w:val="SHTKNoteDetail"/>
      </w:pPr>
      <w:r>
        <w:t>• 출처 | CBETA T41n1821, 교감 번호 0395016.</w:t>
      </w:r>
    </w:p>
    <w:p>
      <w:pPr>
        <w:pStyle w:val="SHTKSourceText"/>
        <w:keepNext/>
      </w:pPr>
      <w:r>
        <w:t xml:space="preserve">可言生得。 云何可言加行得。 謂若此間於自．共相。 善修習者生彼便得。 若不爾者生彼不得。 云何可言生得。</w:t>
      </w:r>
    </w:p>
    <w:p>
      <w:pPr>
        <w:pStyle w:val="SHTKTranslationText"/>
      </w:pPr>
      <w:r>
        <w:t xml:space="preserve">생득이라고 말할 수도 있다. 어찌 가행으로 얻는다고 말할 수 있는가? 곧 이곳에서 자상·공상에 대하여, 잘 닦고 익힌 이는 거기에 태어나면 곧 얻고, 그렇지 않으면 거기에 태어나도 얻지 못하기 때문이다. 어찌 생득이라고 말할 수 있는가?</w:t>
      </w:r>
    </w:p>
    <w:p>
      <w:pPr>
        <w:pStyle w:val="SHTKSourceText"/>
        <w:keepNext/>
      </w:pPr>
      <w:r>
        <w:t xml:space="preserve">謂雖[17]此間善修習已。</w:t>
      </w:r>
    </w:p>
    <w:p>
      <w:pPr>
        <w:pStyle w:val="SHTKTranslationText"/>
      </w:pPr>
      <w:r>
        <w:t xml:space="preserve">곧 비록 이곳에서 잘 닦고 익혔더라도,</w:t>
      </w:r>
    </w:p>
    <w:p>
      <w:pPr>
        <w:pStyle w:val="SHTKNoteSummary"/>
        <w:keepNext/>
      </w:pPr>
      <w:r>
        <w:t>교감 요약 | [CBETA 교감] 저본 此 → 甲·乙본 中</w:t>
      </w:r>
    </w:p>
    <w:p>
      <w:pPr>
        <w:pStyle w:val="SHTKNoteDetail"/>
      </w:pPr>
      <w:r>
        <w:t>• 번역 영향 판정 | [판단 유보]</w:t>
      </w:r>
    </w:p>
    <w:p>
      <w:pPr>
        <w:pStyle w:val="SHTKNoteDetail"/>
      </w:pPr>
      <w:r>
        <w:t>• 출처 | CBETA T41n1821, 교감 번호 0395017.</w:t>
      </w:r>
    </w:p>
    <w:p>
      <w:pPr>
        <w:pStyle w:val="SHTKSourceText"/>
        <w:keepNext/>
      </w:pPr>
      <w:r>
        <w:t xml:space="preserve">若未生彼終不能得。 生彼方得。 彼聞所成非我行相。 必依此間所修加行。 生彼得故。 色界修所成非我行相。 是加行得．及離染得。 亦可言生得</w:t>
      </w:r>
    </w:p>
    <w:p>
      <w:pPr>
        <w:pStyle w:val="SHTKTranslationText"/>
      </w:pPr>
      <w:r>
        <w:t xml:space="preserve">아직 거기에 태어나지 않았다면 끝내 얻을 수 없고, 거기에 태어나야 비로소 얻기 때문이다. 그 문소성 비아행상은, 반드시 이곳에서 닦은 가행에 의지하여, 거기에 태어나 얻기 때문이다. 색계의 수소성 비아행상은, 가행득이자 이염득이며, 또한 생득이라고 말할 수도 있다.</w:t>
      </w:r>
    </w:p>
    <w:p>
      <w:pPr>
        <w:pStyle w:val="SHTKSourceText"/>
        <w:keepNext/>
      </w:pPr>
      <w:r>
        <w:t xml:space="preserve">婆沙既解色界聞慧非我行相。 若加行得者生彼便得。 若生得者亦言生方得。 明知身在下地不得起上聞慧。 若先已得。</w:t>
      </w:r>
    </w:p>
    <w:p>
      <w:pPr>
        <w:pStyle w:val="SHTKTranslationText"/>
      </w:pPr>
      <w:r>
        <w:t xml:space="preserve">『바사』에서 이미 색계의 문혜 비아행상을 해석하면서, 가행득이라면 거기에 태어나면 곧 얻는다고 하고, 생득이라면 또한 태어나야 비로소 얻는다고 말하였다. 그러므로 몸이 하지에 있을 때에는 상지의 문혜를 일으킬 수 없음을 분명히 알 수 있다. 만약 먼저 이미 얻었다면,</w:t>
      </w:r>
    </w:p>
    <w:p>
      <w:pPr>
        <w:pStyle w:val="SHTKSourceText"/>
        <w:keepNext/>
      </w:pPr>
      <w:r>
        <w:t xml:space="preserve">如何論[18]言生彼便得。</w:t>
      </w:r>
    </w:p>
    <w:p>
      <w:pPr>
        <w:pStyle w:val="SHTKTranslationText"/>
      </w:pPr>
      <w:r>
        <w:t xml:space="preserve">어찌 논에서 거기에 태어나면 곧 얻는다고 말하겠는가?</w:t>
      </w:r>
    </w:p>
    <w:p>
      <w:pPr>
        <w:pStyle w:val="SHTKNoteSummary"/>
        <w:keepNext/>
      </w:pPr>
      <w:r>
        <w:t>교감 요약 | [CBETA 교감] 저본 言 → 乙본 主</w:t>
      </w:r>
    </w:p>
    <w:p>
      <w:pPr>
        <w:pStyle w:val="SHTKNoteDetail"/>
      </w:pPr>
      <w:r>
        <w:t>• 번역 영향 판정 | [판단 유보]</w:t>
      </w:r>
    </w:p>
    <w:p>
      <w:pPr>
        <w:pStyle w:val="SHTKNoteDetail"/>
      </w:pPr>
      <w:r>
        <w:t>• 출처 | CBETA T41n1821, 교감 번호 0395018.</w:t>
      </w:r>
    </w:p>
    <w:p>
      <w:pPr>
        <w:pStyle w:val="SHTKSourceText"/>
        <w:keepNext/>
      </w:pPr>
      <w:r>
        <w:t xml:space="preserve">古德皆言。 身在欲界修習色界聞慧非我觀。</w:t>
      </w:r>
    </w:p>
    <w:p>
      <w:pPr>
        <w:pStyle w:val="SHTKTranslationText"/>
      </w:pPr>
      <w:r>
        <w:t xml:space="preserve">옛 덕들은 모두 말하기를, 몸이 욕계에 있으면서 색계의 문혜 비아관을 닦고 익혀,</w:t>
      </w:r>
    </w:p>
    <w:p>
      <w:pPr>
        <w:pStyle w:val="SHTKSourceText"/>
        <w:keepNext/>
      </w:pPr>
      <w:r>
        <w:t xml:space="preserve">生[19]彼即得者。</w:t>
      </w:r>
    </w:p>
    <w:p>
      <w:pPr>
        <w:pStyle w:val="SHTKTranslationText"/>
      </w:pPr>
      <w:r>
        <w:t xml:space="preserve">거기에 태어나면 곧 얻는다고 하였으나,</w:t>
      </w:r>
    </w:p>
    <w:p>
      <w:pPr>
        <w:pStyle w:val="SHTKNoteSummary"/>
        <w:keepNext/>
      </w:pPr>
      <w:r>
        <w:t>교감 요약 | [CBETA 교감] 乙본에는 彼 없음</w:t>
      </w:r>
    </w:p>
    <w:p>
      <w:pPr>
        <w:pStyle w:val="SHTKNoteDetail"/>
      </w:pPr>
      <w:r>
        <w:t>• 원교감 원문 | 彼【大】，〔－〕【乙】</w:t>
      </w:r>
    </w:p>
    <w:p>
      <w:pPr>
        <w:pStyle w:val="SHTKNoteDetail"/>
      </w:pPr>
      <w:r>
        <w:t>• 이문 기준 번역 | 이문은 저본의 彼에 해당하는 말 없이 읽는다.</w:t>
      </w:r>
    </w:p>
    <w:p>
      <w:pPr>
        <w:pStyle w:val="SHTKNoteDetail"/>
      </w:pPr>
      <w:r>
        <w:t>• 번역 영향 판정 | [문장 구조 변화]</w:t>
      </w:r>
    </w:p>
    <w:p>
      <w:pPr>
        <w:pStyle w:val="SHTKNoteDetail"/>
      </w:pPr>
      <w:r>
        <w:t>• 출처 | CBETA T41n1821, 교감 번호 0395019.</w:t>
      </w:r>
    </w:p>
    <w:p>
      <w:pPr>
        <w:pStyle w:val="SHTKSourceText"/>
        <w:keepNext/>
      </w:pPr>
      <w:r>
        <w:t xml:space="preserve">不然。 若言先得。 何須復言生彼即得。 又婆沙云。 問云何起非我行相耶。</w:t>
      </w:r>
    </w:p>
    <w:p>
      <w:pPr>
        <w:pStyle w:val="SHTKTranslationText"/>
      </w:pPr>
      <w:r>
        <w:t xml:space="preserve">그렇지 않다. 만약 먼저 얻었다고 한다면, 어찌 다시 거기에 태어나면 곧 얻는다고 말할 필요가 있겠는가? 또 『바사』에서 말한다. 묻는다. 어떻게 비아행상을 일으키는가?</w:t>
      </w:r>
    </w:p>
    <w:p>
      <w:pPr>
        <w:pStyle w:val="SHTKSourceText"/>
        <w:keepNext/>
      </w:pPr>
      <w:r>
        <w:t xml:space="preserve">答若生欲界起[20]欲．色界非我行相。</w:t>
      </w:r>
    </w:p>
    <w:p>
      <w:pPr>
        <w:pStyle w:val="SHTKTranslationText"/>
      </w:pPr>
      <w:r>
        <w:t xml:space="preserve">답한다. 욕계에 태어나 욕계·색계의 비아행상을 일으키면,</w:t>
      </w:r>
    </w:p>
    <w:p>
      <w:pPr>
        <w:pStyle w:val="SHTKNoteSummary"/>
        <w:keepNext/>
      </w:pPr>
      <w:r>
        <w:t>교감 요약 | [CBETA 교감] 乙본에는 欲 없음</w:t>
      </w:r>
    </w:p>
    <w:p>
      <w:pPr>
        <w:pStyle w:val="SHTKNoteDetail"/>
      </w:pPr>
      <w:r>
        <w:t>• 원교감 원문 | 欲【大】，〔－〕【乙】</w:t>
      </w:r>
    </w:p>
    <w:p>
      <w:pPr>
        <w:pStyle w:val="SHTKNoteDetail"/>
      </w:pPr>
      <w:r>
        <w:t>• 이문 기준 번역 | 이문은 저본의 欲에 해당하는 말 없이 읽는다.</w:t>
      </w:r>
    </w:p>
    <w:p>
      <w:pPr>
        <w:pStyle w:val="SHTKNoteDetail"/>
      </w:pPr>
      <w:r>
        <w:t>• 번역 영향 판정 | [문장 구조 변화]</w:t>
      </w:r>
    </w:p>
    <w:p>
      <w:pPr>
        <w:pStyle w:val="SHTKNoteDetail"/>
      </w:pPr>
      <w:r>
        <w:t>• 출처 | CBETA T41n1821, 교감 번호 0395020.</w:t>
      </w:r>
    </w:p>
    <w:p>
      <w:pPr>
        <w:pStyle w:val="SHTKSourceText"/>
        <w:keepNext/>
      </w:pPr>
      <w:r>
        <w:t xml:space="preserve">俱能緣一切法。 若生初靜慮起初靜慮非我行相。 不定者亦能緣一切法。</w:t>
      </w:r>
    </w:p>
    <w:p>
      <w:pPr>
        <w:pStyle w:val="SHTKTranslationText"/>
      </w:pPr>
      <w:r>
        <w:t xml:space="preserve">둘 다 일체법을 반연할 수 있다. 초정려에 태어나 초정려의 비아행상을 일으킬 때, 부정인 것은 또한 일체법을 반연할 수 있고,</w:t>
      </w:r>
    </w:p>
    <w:p>
      <w:pPr>
        <w:pStyle w:val="SHTKSourceText"/>
        <w:keepNext/>
      </w:pPr>
      <w:r>
        <w:t xml:space="preserve">[21]定者唯緣從初靜慮乃至有頂。</w:t>
      </w:r>
    </w:p>
    <w:p>
      <w:pPr>
        <w:pStyle w:val="SHTKTranslationText"/>
      </w:pPr>
      <w:r>
        <w:t xml:space="preserve">정인 것은 오직 초정려로부터 유정에 이르기까지를 반연한다.</w:t>
      </w:r>
    </w:p>
    <w:p>
      <w:pPr>
        <w:pStyle w:val="SHTKNoteSummary"/>
        <w:keepNext/>
      </w:pPr>
      <w:r>
        <w:t>교감 요약 | [CBETA 교감] 乙본에는 定 없음</w:t>
      </w:r>
    </w:p>
    <w:p>
      <w:pPr>
        <w:pStyle w:val="SHTKNoteDetail"/>
      </w:pPr>
      <w:r>
        <w:t>• 원교감 원문 | 定【大】，〔－〕【乙】</w:t>
      </w:r>
    </w:p>
    <w:p>
      <w:pPr>
        <w:pStyle w:val="SHTKNoteDetail"/>
      </w:pPr>
      <w:r>
        <w:t>• 이문 기준 번역 | 이문은 저본의 定에 해당하는 말 없이 읽는다.</w:t>
      </w:r>
    </w:p>
    <w:p>
      <w:pPr>
        <w:pStyle w:val="SHTKNoteDetail"/>
      </w:pPr>
      <w:r>
        <w:t>• 번역 영향 판정 | [문장 구조 변화]</w:t>
      </w:r>
    </w:p>
    <w:p>
      <w:pPr>
        <w:pStyle w:val="SHTKNoteDetail"/>
      </w:pPr>
      <w:r>
        <w:t>• 출처 | CBETA T41n1821, 교감 번호 0395021.</w:t>
      </w:r>
    </w:p>
    <w:p>
      <w:pPr>
        <w:pStyle w:val="SHTKSourceText"/>
        <w:keepNext/>
      </w:pPr>
      <w:r>
        <w:t xml:space="preserve">[22]起上三靜慮非我行相。</w:t>
      </w:r>
    </w:p>
    <w:p>
      <w:pPr>
        <w:pStyle w:val="SHTKTranslationText"/>
      </w:pPr>
      <w:r>
        <w:t xml:space="preserve">상삼정려의 비아행상을 일으키는 경우에도,</w:t>
      </w:r>
    </w:p>
    <w:p>
      <w:pPr>
        <w:pStyle w:val="SHTKNoteSummary"/>
        <w:keepNext/>
      </w:pPr>
      <w:r>
        <w:t>교감 요약 | [CBETA 교감] 乙본에는 起 없음</w:t>
      </w:r>
    </w:p>
    <w:p>
      <w:pPr>
        <w:pStyle w:val="SHTKNoteDetail"/>
      </w:pPr>
      <w:r>
        <w:t>• 원교감 원문 | 起【大】，〔－〕【乙】</w:t>
      </w:r>
    </w:p>
    <w:p>
      <w:pPr>
        <w:pStyle w:val="SHTKNoteDetail"/>
      </w:pPr>
      <w:r>
        <w:t>• 이문 기준 번역 | 이문은 저본의 起에 해당하는 말 없이 읽는다.</w:t>
      </w:r>
    </w:p>
    <w:p>
      <w:pPr>
        <w:pStyle w:val="SHTKNoteDetail"/>
      </w:pPr>
      <w:r>
        <w:t>• 번역 영향 판정 | [문장 구조 변화]</w:t>
      </w:r>
    </w:p>
    <w:p>
      <w:pPr>
        <w:pStyle w:val="SHTKNoteDetail"/>
      </w:pPr>
      <w:r>
        <w:t>• 출처 | CBETA T41n1821, 교감 번호 0395022.</w:t>
      </w:r>
    </w:p>
    <w:p>
      <w:pPr>
        <w:pStyle w:val="SHTKSourceText"/>
        <w:keepNext/>
      </w:pPr>
      <w:r>
        <w:t xml:space="preserve">亦唯能緣[23]從初靜慮乃至有頂。</w:t>
      </w:r>
    </w:p>
    <w:p>
      <w:pPr>
        <w:pStyle w:val="SHTKTranslationText"/>
      </w:pPr>
      <w:r>
        <w:t xml:space="preserve">또한 오직 초정려로부터 유정에 이르기까지를 반연할 수 있다.</w:t>
      </w:r>
    </w:p>
    <w:p>
      <w:pPr>
        <w:pStyle w:val="SHTKNoteSummary"/>
        <w:keepNext/>
      </w:pPr>
      <w:r>
        <w:t>교감 요약 | [CBETA 교감] 乙본에는 從 없음</w:t>
      </w:r>
    </w:p>
    <w:p>
      <w:pPr>
        <w:pStyle w:val="SHTKNoteDetail"/>
      </w:pPr>
      <w:r>
        <w:t>• 원교감 원문 | 從【大】＊，〔－〕【乙】＊</w:t>
      </w:r>
    </w:p>
    <w:p>
      <w:pPr>
        <w:pStyle w:val="SHTKNoteDetail"/>
      </w:pPr>
      <w:r>
        <w:t>• 이문 기준 번역 | 이문은 저본의 從에 해당하는 말 없이 읽는다.</w:t>
      </w:r>
    </w:p>
    <w:p>
      <w:pPr>
        <w:pStyle w:val="SHTKNoteDetail"/>
      </w:pPr>
      <w:r>
        <w:t>• 번역 영향 판정 | [문장 구조 변화]</w:t>
      </w:r>
    </w:p>
    <w:p>
      <w:pPr>
        <w:pStyle w:val="SHTKNoteDetail"/>
      </w:pPr>
      <w:r>
        <w:t>• 출처 | CBETA T41n1821, 교감 번호 0395023.</w:t>
      </w:r>
    </w:p>
    <w:p>
      <w:pPr>
        <w:pStyle w:val="SHTKSourceText"/>
        <w:keepNext/>
      </w:pPr>
      <w:r>
        <w:t xml:space="preserve">若生第二靜慮起第二靜慮非我行相。 不定者能緣一切法。</w:t>
      </w:r>
    </w:p>
    <w:p>
      <w:pPr>
        <w:pStyle w:val="SHTKTranslationText"/>
      </w:pPr>
      <w:r>
        <w:t xml:space="preserve">제2정려에 태어나 제2정려의 비아행상을 일으킬 때, 부정인 것은 일체법을 반연할 수 있고,</w:t>
      </w:r>
    </w:p>
    <w:p>
      <w:pPr>
        <w:pStyle w:val="SHTKSourceText"/>
        <w:keepNext/>
      </w:pPr>
      <w:r>
        <w:t xml:space="preserve">定者唯緣[＊]從第二靜慮乃至有頂。</w:t>
      </w:r>
    </w:p>
    <w:p>
      <w:pPr>
        <w:pStyle w:val="SHTKTranslationText"/>
      </w:pPr>
      <w:r>
        <w:t xml:space="preserve">정인 것은 오직 제2정려로부터 유정에 이르기까지를 반연한다.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0395023.</w:t>
      </w:r>
    </w:p>
    <w:p>
      <w:pPr>
        <w:pStyle w:val="SHTKSourceText"/>
        <w:keepNext/>
      </w:pPr>
      <w:r>
        <w:t xml:space="preserve">起第三．第四靜慮非我行相。</w:t>
      </w:r>
    </w:p>
    <w:p>
      <w:pPr>
        <w:pStyle w:val="SHTKTranslationText"/>
      </w:pPr>
      <w:r>
        <w:t xml:space="preserve">제3·제4정려의 비아행상을 일으키는 경우에도,</w:t>
      </w:r>
    </w:p>
    <w:p>
      <w:pPr>
        <w:pStyle w:val="SHTKSourceText"/>
        <w:keepNext/>
      </w:pPr>
      <w:r>
        <w:t xml:space="preserve">亦唯能緣[＊]從第二靜慮乃至有頂。</w:t>
      </w:r>
    </w:p>
    <w:p>
      <w:pPr>
        <w:pStyle w:val="SHTKTranslationText"/>
      </w:pPr>
      <w:r>
        <w:t xml:space="preserve">또한 오직 제2정려로부터 유정에 이르기까지를 반연할 수 있다.</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0395023.</w:t>
      </w:r>
    </w:p>
    <w:p>
      <w:pPr>
        <w:pStyle w:val="SHTKSourceText"/>
        <w:keepNext/>
      </w:pPr>
      <w:r>
        <w:t xml:space="preserve">若生第三．第四靜慮。 如理應說。 婆沙既言。</w:t>
      </w:r>
    </w:p>
    <w:p>
      <w:pPr>
        <w:pStyle w:val="SHTKTranslationText"/>
      </w:pPr>
      <w:r>
        <w:t xml:space="preserve">제3·제4정려에 태어난 경우에는, 이치에 따라 마땅히 말해야 한다. 『바사』에서 이미 말하기를,</w:t>
      </w:r>
    </w:p>
    <w:p>
      <w:pPr>
        <w:pStyle w:val="SHTKSourceText"/>
        <w:keepNext/>
      </w:pPr>
      <w:r>
        <w:t xml:space="preserve">身生此地起[1]此地非我觀分定．不定。</w:t>
      </w:r>
    </w:p>
    <w:p>
      <w:pPr>
        <w:pStyle w:val="SHTKTranslationText"/>
      </w:pPr>
      <w:r>
        <w:t xml:space="preserve">몸이 이 지에 태어나 이 지의 비아관을 일으킬 때 정·부정을 나눈다고 하였고,</w:t>
      </w:r>
    </w:p>
    <w:p>
      <w:pPr>
        <w:pStyle w:val="SHTKNoteSummary"/>
        <w:keepNext/>
      </w:pPr>
      <w:r>
        <w:t>교감 요약 | [CBETA 교감] 乙본에는 此地 없음</w:t>
      </w:r>
    </w:p>
    <w:p>
      <w:pPr>
        <w:pStyle w:val="SHTKNoteDetail"/>
      </w:pPr>
      <w:r>
        <w:t>• 원교감 원문 | 此地【大】，〔－〕【乙】</w:t>
      </w:r>
    </w:p>
    <w:p>
      <w:pPr>
        <w:pStyle w:val="SHTKNoteDetail"/>
      </w:pPr>
      <w:r>
        <w:t>• 이문 기준 번역 | 이문은 저본의 此地에 해당하는 말 없이 읽는다.</w:t>
      </w:r>
    </w:p>
    <w:p>
      <w:pPr>
        <w:pStyle w:val="SHTKNoteDetail"/>
      </w:pPr>
      <w:r>
        <w:t>• 번역 영향 판정 | [문장 구조 변화]</w:t>
      </w:r>
    </w:p>
    <w:p>
      <w:pPr>
        <w:pStyle w:val="SHTKNoteDetail"/>
      </w:pPr>
      <w:r>
        <w:t>• 출처 | CBETA T41n1821, 교감 번호 0396001.</w:t>
      </w:r>
    </w:p>
    <w:p>
      <w:pPr>
        <w:pStyle w:val="SHTKSourceText"/>
        <w:keepNext/>
      </w:pPr>
      <w:r>
        <w:t xml:space="preserve">若起上[2]地非我觀。</w:t>
      </w:r>
    </w:p>
    <w:p>
      <w:pPr>
        <w:pStyle w:val="SHTKTranslationText"/>
      </w:pPr>
      <w:r>
        <w:t xml:space="preserve">상지의 비아관을 일으키는 경우에는,</w:t>
      </w:r>
    </w:p>
    <w:p>
      <w:pPr>
        <w:pStyle w:val="SHTKNoteSummary"/>
        <w:keepNext/>
      </w:pPr>
      <w:r>
        <w:t>교감 요약 | [CBETA 교감] 저본 地 → 乙본 起</w:t>
      </w:r>
    </w:p>
    <w:p>
      <w:pPr>
        <w:pStyle w:val="SHTKNoteDetail"/>
      </w:pPr>
      <w:r>
        <w:t>• 번역 영향 판정 | [판단 유보]</w:t>
      </w:r>
    </w:p>
    <w:p>
      <w:pPr>
        <w:pStyle w:val="SHTKNoteDetail"/>
      </w:pPr>
      <w:r>
        <w:t>• 출처 | CBETA T41n1821, 교감 번호 0396002.</w:t>
      </w:r>
    </w:p>
    <w:p>
      <w:pPr>
        <w:pStyle w:val="SHTKSourceText"/>
        <w:keepNext/>
      </w:pPr>
      <w:r>
        <w:t xml:space="preserve">唯約定心緣自．上地不言不定。</w:t>
      </w:r>
    </w:p>
    <w:p>
      <w:pPr>
        <w:pStyle w:val="SHTKTranslationText"/>
      </w:pPr>
      <w:r>
        <w:t xml:space="preserve">오직 정심에 의거하여 자기 지와 상지를 반연한다고 하고 부정은 말하지 않았다.</w:t>
      </w:r>
    </w:p>
    <w:p>
      <w:pPr>
        <w:pStyle w:val="SHTKSourceText"/>
        <w:keepNext/>
      </w:pPr>
      <w:r>
        <w:t xml:space="preserve">以[3]此故知。</w:t>
      </w:r>
    </w:p>
    <w:p>
      <w:pPr>
        <w:pStyle w:val="SHTKTranslationText"/>
      </w:pPr>
      <w:r>
        <w:t xml:space="preserve">이 때문에 알 수 있다.</w:t>
      </w:r>
    </w:p>
    <w:p>
      <w:pPr>
        <w:pStyle w:val="SHTKNoteSummary"/>
        <w:keepNext/>
      </w:pPr>
      <w:r>
        <w:t>교감 요약 | [CBETA 교감] 저본 此 → 乙본 定地</w:t>
      </w:r>
    </w:p>
    <w:p>
      <w:pPr>
        <w:pStyle w:val="SHTKNoteDetail"/>
      </w:pPr>
      <w:r>
        <w:t>• 번역 영향 판정 | [판단 유보]</w:t>
      </w:r>
    </w:p>
    <w:p>
      <w:pPr>
        <w:pStyle w:val="SHTKNoteDetail"/>
      </w:pPr>
      <w:r>
        <w:t>• 출처 | CBETA T41n1821, 교감 번호 0396003.</w:t>
      </w:r>
    </w:p>
    <w:p>
      <w:pPr>
        <w:pStyle w:val="SHTKSourceText"/>
        <w:keepNext/>
      </w:pPr>
      <w:r>
        <w:t xml:space="preserve">身生下地不起上地聞慧非我觀。 聞慧非我既不得起。</w:t>
      </w:r>
    </w:p>
    <w:p>
      <w:pPr>
        <w:pStyle w:val="SHTKTranslationText"/>
      </w:pPr>
      <w:r>
        <w:t xml:space="preserve">몸이 하지에 태어나면 상지의 문혜 비아관을 일으키지 못한다. 문혜 비아관조차 이미 일으킬 수 없으니,</w:t>
      </w:r>
    </w:p>
    <w:p>
      <w:pPr>
        <w:pStyle w:val="SHTKSourceText"/>
        <w:keepNext/>
      </w:pPr>
      <w:r>
        <w:t xml:space="preserve">所餘聞慧[4]唯皆不起。</w:t>
      </w:r>
    </w:p>
    <w:p>
      <w:pPr>
        <w:pStyle w:val="SHTKTranslationText"/>
      </w:pPr>
      <w:r>
        <w:t xml:space="preserve">나머지 문혜도 모두 일으키지 못한다.</w:t>
      </w:r>
    </w:p>
    <w:p>
      <w:pPr>
        <w:pStyle w:val="SHTKNoteSummary"/>
        <w:keepNext/>
      </w:pPr>
      <w:r>
        <w:t>교감 요약 | [CBETA 교감] 저본 唯 → 甲본 准</w:t>
      </w:r>
    </w:p>
    <w:p>
      <w:pPr>
        <w:pStyle w:val="SHTKNoteDetail"/>
      </w:pPr>
      <w:r>
        <w:t>• 번역 영향 판정 | [판단 유보]</w:t>
      </w:r>
    </w:p>
    <w:p>
      <w:pPr>
        <w:pStyle w:val="SHTKNoteDetail"/>
      </w:pPr>
      <w:r>
        <w:t>• 출처 | CBETA T41n1821, 교감 번호 0396004.</w:t>
      </w:r>
    </w:p>
    <w:p>
      <w:pPr>
        <w:pStyle w:val="SHTKPositionMarker"/>
        <w:keepNext/>
      </w:pPr>
      <w:r>
        <w:t xml:space="preserve">[0396a10]</w:t>
      </w:r>
    </w:p>
    <w:p>
      <w:pPr>
        <w:pStyle w:val="SHTKSourceText"/>
        <w:keepNext/>
      </w:pPr>
      <w:r>
        <w:t xml:space="preserve">已辨所緣至定成九成十者。 此即第五約人成智。 總約四位以辨。</w:t>
      </w:r>
    </w:p>
    <w:p>
      <w:pPr>
        <w:pStyle w:val="SHTKTranslationText"/>
      </w:pPr>
      <w:r>
        <w:t xml:space="preserve">‘이미 소연을 분별하였다 … 반드시 아홉을 성취하고 열을 성취한다’에 이르기까지라는 것은, 이는 곧 다섯째로 사람에 의거하여 지의 성취를 밝히는 것이다. 총괄하여 네 위에 의거해 분별한다.</w:t>
      </w:r>
    </w:p>
    <w:p>
      <w:pPr>
        <w:pStyle w:val="SHTKPositionMarker"/>
        <w:keepNext/>
      </w:pPr>
      <w:r>
        <w:t xml:space="preserve">[0396a11]</w:t>
      </w:r>
    </w:p>
    <w:p>
      <w:pPr>
        <w:pStyle w:val="SHTKSourceText"/>
        <w:keepNext/>
      </w:pPr>
      <w:r>
        <w:t xml:space="preserve">論曰至謂增無生者。 諸異生位及聖見道第一剎那定成俗智。 第二剎那定成三智。 加法智及與苦智。 以重知故。 第四剎那又增類智。 第六剎那又增集智。 第十剎那又增滅智。</w:t>
      </w:r>
    </w:p>
    <w:p>
      <w:pPr>
        <w:pStyle w:val="SHTKTranslationText"/>
      </w:pPr>
      <w:r>
        <w:t xml:space="preserve">‘논에서 말하기를 … 곧 무생지를 더한다’에 이르기까지라는 것은, 모든 이생위와 성자의 견도 제1찰나에는 반드시 세속지를 성취한다. 제2찰나에는 반드시 세 가지 지를 성취하니, 법지와 고지를 더한다. 거듭 알기 때문이다. 제4찰나에는 다시 유지를 더하고, 제6찰나에는 다시 집지를 더하며, 제10찰나에는 다시 멸지를 더하고,</w:t>
      </w:r>
    </w:p>
    <w:p>
      <w:pPr>
        <w:pStyle w:val="SHTKSourceText"/>
        <w:keepNext/>
      </w:pPr>
      <w:r>
        <w:t xml:space="preserve">第十四剎那又增道智。</w:t>
      </w:r>
    </w:p>
    <w:p>
      <w:pPr>
        <w:pStyle w:val="SHTKTranslationText"/>
      </w:pPr>
      <w:r>
        <w:t xml:space="preserve">제14찰나에는 다시 도지를 더한다.</w:t>
      </w:r>
    </w:p>
    <w:p>
      <w:pPr>
        <w:pStyle w:val="SHTKSourceText"/>
        <w:keepNext/>
      </w:pPr>
      <w:r>
        <w:t xml:space="preserve">於見道中諸未增[5]位。</w:t>
      </w:r>
    </w:p>
    <w:p>
      <w:pPr>
        <w:pStyle w:val="SHTKTranslationText"/>
      </w:pPr>
      <w:r>
        <w:t xml:space="preserve">견도 가운데 아직 지가 더해지지 않은 여러 위에서는,</w:t>
      </w:r>
    </w:p>
    <w:p>
      <w:pPr>
        <w:pStyle w:val="SHTKNoteSummary"/>
        <w:keepNext/>
      </w:pPr>
      <w:r>
        <w:t>교감 요약 | [CBETA 교감] 乙본에는 位 없음</w:t>
      </w:r>
    </w:p>
    <w:p>
      <w:pPr>
        <w:pStyle w:val="SHTKNoteDetail"/>
      </w:pPr>
      <w:r>
        <w:t>• 원교감 원문 | 位【大】＊，〔－〕【乙】＊</w:t>
      </w:r>
    </w:p>
    <w:p>
      <w:pPr>
        <w:pStyle w:val="SHTKNoteDetail"/>
      </w:pPr>
      <w:r>
        <w:t>• 이문 기준 번역 | 이문은 저본의 位에 해당하는 말 없이 읽는다.</w:t>
      </w:r>
    </w:p>
    <w:p>
      <w:pPr>
        <w:pStyle w:val="SHTKNoteDetail"/>
      </w:pPr>
      <w:r>
        <w:t>• 번역 영향 판정 | [문장 구조 변화]</w:t>
      </w:r>
    </w:p>
    <w:p>
      <w:pPr>
        <w:pStyle w:val="SHTKNoteDetail"/>
      </w:pPr>
      <w:r>
        <w:t>• 출처 | CBETA T41n1821, 교감 번호 0396005.</w:t>
      </w:r>
    </w:p>
    <w:p>
      <w:pPr>
        <w:pStyle w:val="SHTKSourceText"/>
        <w:keepNext/>
      </w:pPr>
      <w:r>
        <w:t xml:space="preserve">成[6]數多少。</w:t>
      </w:r>
    </w:p>
    <w:p>
      <w:pPr>
        <w:pStyle w:val="SHTKTranslationText"/>
      </w:pPr>
      <w:r>
        <w:t xml:space="preserve">성취하는 수의 많고 적음이,</w:t>
      </w:r>
    </w:p>
    <w:p>
      <w:pPr>
        <w:pStyle w:val="SHTKNoteSummary"/>
        <w:keepNext/>
      </w:pPr>
      <w:r>
        <w:t>교감 요약 | [CBETA 교감] 저본 數 → 乙본 故</w:t>
      </w:r>
    </w:p>
    <w:p>
      <w:pPr>
        <w:pStyle w:val="SHTKNoteDetail"/>
      </w:pPr>
      <w:r>
        <w:t>• 번역 영향 판정 | [판단 유보]</w:t>
      </w:r>
    </w:p>
    <w:p>
      <w:pPr>
        <w:pStyle w:val="SHTKNoteDetail"/>
      </w:pPr>
      <w:r>
        <w:t>• 출처 | CBETA T41n1821, 교감 번호 0396006.</w:t>
      </w:r>
    </w:p>
    <w:p>
      <w:pPr>
        <w:pStyle w:val="SHTKSourceText"/>
        <w:keepNext/>
      </w:pPr>
      <w:r>
        <w:t xml:space="preserve">如前位說。 故至修位中由未增故亦定成七智。 如是異生及十六心位。 若已離欲各增他心。</w:t>
      </w:r>
    </w:p>
    <w:p>
      <w:pPr>
        <w:pStyle w:val="SHTKTranslationText"/>
      </w:pPr>
      <w:r>
        <w:t xml:space="preserve">앞의 위에서 말한 것과 같다. 그러므로 수도위에 이르러서도 아직 더해지지 않았기 때문에 반드시 일곱 지를 성취한다. 이와 같이 이생과 십육심위에서는, 이미 욕계를 여읜 경우 각각 타심지를 더한다.</w:t>
      </w:r>
    </w:p>
    <w:p>
      <w:pPr>
        <w:pStyle w:val="SHTKSourceText"/>
        <w:keepNext/>
      </w:pPr>
      <w:r>
        <w:t xml:space="preserve">於離染[＊]位唯除異生生無色者。</w:t>
      </w:r>
    </w:p>
    <w:p>
      <w:pPr>
        <w:pStyle w:val="SHTKTranslationText"/>
      </w:pPr>
      <w:r>
        <w:t xml:space="preserve">이염위에서는 오직 이생으로 무색계에 태어난 이를 제외하면,</w:t>
      </w:r>
    </w:p>
    <w:p>
      <w:pPr>
        <w:pStyle w:val="SHTKNoteSummary"/>
        <w:keepNext/>
      </w:pPr>
      <w:r>
        <w:t>교감 요약 | [상호참조] 이 [＊]는 CBETA가 붙인 참조 표지로, 연결된 교감을 확정할 수 없다.</w:t>
      </w:r>
    </w:p>
    <w:p>
      <w:pPr>
        <w:pStyle w:val="SHTKNoteDetail"/>
      </w:pPr>
      <w:r>
        <w:t>• 한국어 해설 | 별표를 독립 이문으로 새로 세지 않고 선행 원교감의 직접 재참조로 기록한다.</w:t>
      </w:r>
    </w:p>
    <w:p>
      <w:pPr>
        <w:pStyle w:val="SHTKNoteDetail"/>
      </w:pPr>
      <w:r>
        <w:t>• 출처 | CBETA T41n1821, 교감 번호 0396005.</w:t>
      </w:r>
    </w:p>
    <w:p>
      <w:pPr>
        <w:pStyle w:val="SHTKSourceText"/>
        <w:keepNext/>
      </w:pPr>
      <w:r>
        <w:t xml:space="preserve">不成他心。 餘皆成就。 故正理云。 然異生位。 及見道中。</w:t>
      </w:r>
    </w:p>
    <w:p>
      <w:pPr>
        <w:pStyle w:val="SHTKTranslationText"/>
      </w:pPr>
      <w:r>
        <w:t xml:space="preserve">타심지를 성취하지 못하고, 나머지는 모두 성취한다. 그러므로 『순정리론』에서 말한다. 그러나 이생위와, 견도 가운데에서는,</w:t>
      </w:r>
    </w:p>
    <w:p>
      <w:pPr>
        <w:pStyle w:val="SHTKSourceText"/>
        <w:keepNext/>
      </w:pPr>
      <w:r>
        <w:t xml:space="preserve">唯可成就俗．他心智道[7]類智時具成二種。</w:t>
      </w:r>
    </w:p>
    <w:p>
      <w:pPr>
        <w:pStyle w:val="SHTKTranslationText"/>
      </w:pPr>
      <w:r>
        <w:t xml:space="preserve">오직 세속지·타심지를 성취할 수 있으며, 도류지 때에는 두 가지를 모두 성취한다.</w:t>
      </w:r>
    </w:p>
    <w:p>
      <w:pPr>
        <w:pStyle w:val="SHTKNoteSummary"/>
        <w:keepNext/>
      </w:pPr>
      <w:r>
        <w:t>교감 요약 | [CBETA 교감] 乙본에는 類 없음</w:t>
      </w:r>
    </w:p>
    <w:p>
      <w:pPr>
        <w:pStyle w:val="SHTKNoteDetail"/>
      </w:pPr>
      <w:r>
        <w:t>• 원교감 원문 | 類【大】，〔－〕【乙】</w:t>
      </w:r>
    </w:p>
    <w:p>
      <w:pPr>
        <w:pStyle w:val="SHTKNoteDetail"/>
      </w:pPr>
      <w:r>
        <w:t>• 이문 기준 번역 | 이문은 저본의 類에 해당하는 말 없이 읽는다.</w:t>
      </w:r>
    </w:p>
    <w:p>
      <w:pPr>
        <w:pStyle w:val="SHTKNoteDetail"/>
      </w:pPr>
      <w:r>
        <w:t>• 번역 영향 판정 | [문장 구조 변화]</w:t>
      </w:r>
    </w:p>
    <w:p>
      <w:pPr>
        <w:pStyle w:val="SHTKNoteDetail"/>
      </w:pPr>
      <w:r>
        <w:t>• 출처 | CBETA T41n1821, 교감 번호 0396007.</w:t>
      </w:r>
    </w:p>
    <w:p>
      <w:pPr>
        <w:pStyle w:val="SHTKSourceText"/>
        <w:keepNext/>
      </w:pPr>
      <w:r>
        <w:t xml:space="preserve">爾時初得不還果故。 兼得無漏以成果體。 餘修位中皆具成二。 生無色者便捨世俗(已上論文)</w:t>
      </w:r>
    </w:p>
    <w:p>
      <w:pPr>
        <w:pStyle w:val="SHTKTranslationText"/>
      </w:pPr>
      <w:r>
        <w:t xml:space="preserve">그때 처음 불환과를 얻기 때문이다. 아울러 무루를 얻어 과의 체를 이룬다. 나머지 수도위 가운데에서는 모두 두 가지를 성취한다. 무색계에 태어난 이는 곧 세속지를 버린다. 이상은 논문이다.</w:t>
      </w:r>
    </w:p>
    <w:p>
      <w:pPr>
        <w:pStyle w:val="SHTKSourceText"/>
        <w:keepNext/>
      </w:pPr>
      <w:r>
        <w:t xml:space="preserve">時解脫者定成九[8]智者。</w:t>
      </w:r>
    </w:p>
    <w:p>
      <w:pPr>
        <w:pStyle w:val="SHTKTranslationText"/>
      </w:pPr>
      <w:r>
        <w:t xml:space="preserve">‘시해탈자는 반드시 아홉 지를 성취한다’라는 것은,</w:t>
      </w:r>
    </w:p>
    <w:p>
      <w:pPr>
        <w:pStyle w:val="SHTKNoteSummary"/>
        <w:keepNext/>
      </w:pPr>
      <w:r>
        <w:t>교감 요약 | [CBETA 교감] 乙본에는 智 없음</w:t>
      </w:r>
    </w:p>
    <w:p>
      <w:pPr>
        <w:pStyle w:val="SHTKNoteDetail"/>
      </w:pPr>
      <w:r>
        <w:t>• 원교감 원문 | 智【大】，〔－〕【乙】</w:t>
      </w:r>
    </w:p>
    <w:p>
      <w:pPr>
        <w:pStyle w:val="SHTKNoteDetail"/>
      </w:pPr>
      <w:r>
        <w:t>• 이문 기준 번역 | 이문은 저본의 智에 해당하는 말 없이 읽는다.</w:t>
      </w:r>
    </w:p>
    <w:p>
      <w:pPr>
        <w:pStyle w:val="SHTKNoteDetail"/>
      </w:pPr>
      <w:r>
        <w:t>• 번역 영향 판정 | [문장 구조 변화]</w:t>
      </w:r>
    </w:p>
    <w:p>
      <w:pPr>
        <w:pStyle w:val="SHTKNoteDetail"/>
      </w:pPr>
      <w:r>
        <w:t>• 출처 | CBETA T41n1821, 교감 번호 0396008.</w:t>
      </w:r>
    </w:p>
    <w:p>
      <w:pPr>
        <w:pStyle w:val="SHTKSourceText"/>
        <w:keepNext/>
      </w:pPr>
      <w:r>
        <w:t xml:space="preserve">又加盡智。 不時解脫定成十智。 又增無生。</w:t>
      </w:r>
    </w:p>
    <w:p>
      <w:pPr>
        <w:pStyle w:val="SHTKTranslationText"/>
      </w:pPr>
      <w:r>
        <w:t xml:space="preserve">다시 진지를 더하는 것이다. 불시해탈자는 반드시 십지를 성취하고, 다시 무생지를 더한다.</w:t>
      </w:r>
    </w:p>
    <w:p>
      <w:pPr>
        <w:pStyle w:val="SHTKPositionMarker"/>
        <w:keepNext/>
      </w:pPr>
      <w:r>
        <w:t xml:space="preserve">[0396a26]</w:t>
      </w:r>
    </w:p>
    <w:p>
      <w:pPr>
        <w:pStyle w:val="SHTKSourceText"/>
        <w:keepNext/>
      </w:pPr>
      <w:r>
        <w:t xml:space="preserve">於何位中頓修幾智者。 此下第六約位辨修智。 就中。 一約見道辨修。 二約修道辨修。 三約無學辨修。 四約餘位辨修。 五約依地辨修。</w:t>
      </w:r>
    </w:p>
    <w:p>
      <w:pPr>
        <w:pStyle w:val="SHTKTranslationText"/>
      </w:pPr>
      <w:r>
        <w:t xml:space="preserve">‘어느 위에서 단번에 몇 가지 지를 닦는가’라는 것은, 이 아래는 여섯째로 위에 의거하여 닦는 지를 분별한다. 그 가운데, 첫째는 견도에 의거하여 닦음을 분별하고, 둘째는 수도에 의거하여 닦음을 분별하며, 셋째는 무학에 의거하여 닦음을 분별하고, 넷째는 나머지 위에 의거하여 닦음을 분별하며, 다섯째는 지에 의거하여 닦음을 분별하고,</w:t>
      </w:r>
    </w:p>
    <w:p>
      <w:pPr>
        <w:pStyle w:val="SHTKSourceText"/>
        <w:keepNext/>
      </w:pPr>
      <w:r>
        <w:t xml:space="preserve">六通明四修義 此即總問。 修總有四。 得．習．治．遣。 此下且約得．習二修以辨。 又正理云。 且應思擇。 何謂為修。</w:t>
      </w:r>
    </w:p>
    <w:p>
      <w:pPr>
        <w:pStyle w:val="SHTKTranslationText"/>
      </w:pPr>
      <w:r>
        <w:t xml:space="preserve">여섯째는 네 가지 수의 뜻을 통틀어 밝힌다. 이는 곧 총괄한 물음이다. 수에는 총 네 가지가 있으니, 득수·습수·치수·견수이다. 이 아래에서는 우선 득수·습수 두 가지에 의거해 분별한다. 또 『순정리론』에서 말한다. 우선 마땅히 사택해야 한다. 무엇을 수라고 하는가?</w:t>
      </w:r>
    </w:p>
    <w:p>
      <w:pPr>
        <w:pStyle w:val="SHTKSourceText"/>
        <w:keepNext/>
      </w:pPr>
      <w:r>
        <w:t xml:space="preserve">謂習善有為令圓滿自在。 非染．無記者。 無勝愛果故。 非善無為者不在相續故。 又無為無果故。</w:t>
      </w:r>
    </w:p>
    <w:p>
      <w:pPr>
        <w:pStyle w:val="SHTKTranslationText"/>
      </w:pPr>
      <w:r>
        <w:t xml:space="preserve">곧 선한 유위를 익혀 원만하고 자재하게 하는 것이다. 염오와 무기는 그렇지 않으니, 수승하고 사랑할 만한 과가 없기 때문이다. 선한 무위도 그렇지 않으니 상속 가운데 있지 않기 때문이다. 또 무위에는 과가 없기 때문이다.</w:t>
      </w:r>
    </w:p>
    <w:p>
      <w:pPr>
        <w:pStyle w:val="SHTKPositionMarker"/>
        <w:keepNext/>
      </w:pPr>
      <w:r>
        <w:t xml:space="preserve">[0396b05]</w:t>
      </w:r>
    </w:p>
    <w:p>
      <w:pPr>
        <w:pStyle w:val="SHTKSourceText"/>
        <w:keepNext/>
      </w:pPr>
      <w:r>
        <w:t xml:space="preserve">且於見道至唯加行所得者。 就答中。 此即第一約見道辨修。 將辨諸修。 略依加行．無間．解脫．勝進四道明其十智。 得修．習修者。 苦．集．滅．道．法．類．世俗皆容四道得修．習修。</w:t>
      </w:r>
    </w:p>
    <w:p>
      <w:pPr>
        <w:pStyle w:val="SHTKTranslationText"/>
      </w:pPr>
      <w:r>
        <w:t xml:space="preserve">‘우선 견도에서 … 오직 가행으로 얻는다’에 이르기까지라는 것은, 답 가운데, 이는 곧 첫째로 견도에 의거하여 닦음을 분별하는 것이다. 여러 닦음을 분별하려 하므로, 대략 가행도·무간도·해탈도·승진도 네 도에 의거하여 그 십지를 밝힌다. 득수·습수에 관해서는, 고지·집지·멸지·도지·법지·유지·세속지가 모두 네 도에서 득수·습수가 될 수 있다.</w:t>
      </w:r>
    </w:p>
    <w:p>
      <w:pPr>
        <w:pStyle w:val="SHTKSourceText"/>
        <w:keepNext/>
      </w:pPr>
      <w:r>
        <w:t xml:space="preserve">以[9]寬通故。</w:t>
      </w:r>
    </w:p>
    <w:p>
      <w:pPr>
        <w:pStyle w:val="SHTKTranslationText"/>
      </w:pPr>
      <w:r>
        <w:t xml:space="preserve">넓게 통하기 때문이다.</w:t>
      </w:r>
    </w:p>
    <w:p>
      <w:pPr>
        <w:pStyle w:val="SHTKNoteSummary"/>
        <w:keepNext/>
      </w:pPr>
      <w:r>
        <w:t>교감 요약 | [CBETA 교감] 저본 寬 → 乙본 寬通</w:t>
      </w:r>
    </w:p>
    <w:p>
      <w:pPr>
        <w:pStyle w:val="SHTKNoteDetail"/>
      </w:pPr>
      <w:r>
        <w:t>• 번역 영향 판정 | [판단 유보]</w:t>
      </w:r>
    </w:p>
    <w:p>
      <w:pPr>
        <w:pStyle w:val="SHTKNoteDetail"/>
      </w:pPr>
      <w:r>
        <w:t>• 출처 | CBETA T41n1821, 교감 번호 0396009.</w:t>
      </w:r>
    </w:p>
    <w:p>
      <w:pPr>
        <w:pStyle w:val="SHTKSourceText"/>
        <w:keepNext/>
      </w:pPr>
      <w:r>
        <w:t xml:space="preserve">[10]若他心智加行道中非斷障故容得．修。</w:t>
      </w:r>
    </w:p>
    <w:p>
      <w:pPr>
        <w:pStyle w:val="SHTKTranslationText"/>
      </w:pPr>
      <w:r>
        <w:t xml:space="preserve">타심지는 가행도 가운데에서는 장애를 끊는 것이 아니므로 득수가 될 수 있으나,</w:t>
      </w:r>
    </w:p>
    <w:p>
      <w:pPr>
        <w:pStyle w:val="SHTKNoteSummary"/>
        <w:keepNext/>
      </w:pPr>
      <w:r>
        <w:t>교감 요약 | [CBETA 교감] 乙본에는 若 없음</w:t>
      </w:r>
    </w:p>
    <w:p>
      <w:pPr>
        <w:pStyle w:val="SHTKNoteDetail"/>
      </w:pPr>
      <w:r>
        <w:t>• 원교감 원문 | 若【大】，〔－〕【乙】</w:t>
      </w:r>
    </w:p>
    <w:p>
      <w:pPr>
        <w:pStyle w:val="SHTKNoteDetail"/>
      </w:pPr>
      <w:r>
        <w:t>• 이문 기준 번역 | 이문은 저본의 若에 해당하는 말 없이 읽는다.</w:t>
      </w:r>
    </w:p>
    <w:p>
      <w:pPr>
        <w:pStyle w:val="SHTKNoteDetail"/>
      </w:pPr>
      <w:r>
        <w:t>• 번역 영향 판정 | [문장 구조 변화]</w:t>
      </w:r>
    </w:p>
    <w:p>
      <w:pPr>
        <w:pStyle w:val="SHTKNoteDetail"/>
      </w:pPr>
      <w:r>
        <w:t>• 출처 | CBETA T41n1821, 교감 번호 0396010.</w:t>
      </w:r>
    </w:p>
    <w:p>
      <w:pPr>
        <w:pStyle w:val="SHTKSourceText"/>
        <w:keepNext/>
      </w:pPr>
      <w:r>
        <w:t xml:space="preserve">非容預故無習修。</w:t>
      </w:r>
    </w:p>
    <w:p>
      <w:pPr>
        <w:pStyle w:val="SHTKTranslationText"/>
      </w:pPr>
      <w:r>
        <w:t xml:space="preserve">용예하지 않으므로 습수는 없다.</w:t>
      </w:r>
    </w:p>
    <w:p>
      <w:pPr>
        <w:pStyle w:val="SHTKSourceText"/>
        <w:keepNext/>
      </w:pPr>
      <w:r>
        <w:t xml:space="preserve">無間道中以斷障故非[11]得．習修。</w:t>
      </w:r>
    </w:p>
    <w:p>
      <w:pPr>
        <w:pStyle w:val="SHTKTranslationText"/>
      </w:pPr>
      <w:r>
        <w:t xml:space="preserve">무간도 가운데에서는 장애를 끊기 때문에 득수·습수가 아니다.</w:t>
      </w:r>
    </w:p>
    <w:p>
      <w:pPr>
        <w:pStyle w:val="SHTKNoteSummary"/>
        <w:keepNext/>
      </w:pPr>
      <w:r>
        <w:t>교감 요약 | [CBETA 교감] 乙본에는 得 없음</w:t>
      </w:r>
    </w:p>
    <w:p>
      <w:pPr>
        <w:pStyle w:val="SHTKNoteDetail"/>
      </w:pPr>
      <w:r>
        <w:t>• 원교감 원문 | 得【大】，〔－〕【乙】</w:t>
      </w:r>
    </w:p>
    <w:p>
      <w:pPr>
        <w:pStyle w:val="SHTKNoteDetail"/>
      </w:pPr>
      <w:r>
        <w:t>• 이문 기준 번역 | 이문은 저본의 得에 해당하는 말 없이 읽는다.</w:t>
      </w:r>
    </w:p>
    <w:p>
      <w:pPr>
        <w:pStyle w:val="SHTKNoteDetail"/>
      </w:pPr>
      <w:r>
        <w:t>• 번역 영향 판정 | [문장 구조 변화]</w:t>
      </w:r>
    </w:p>
    <w:p>
      <w:pPr>
        <w:pStyle w:val="SHTKNoteDetail"/>
      </w:pPr>
      <w:r>
        <w:t>• 출처 | CBETA T41n1821, 교감 번호 0396011.</w:t>
      </w:r>
    </w:p>
    <w:p>
      <w:pPr>
        <w:pStyle w:val="SHTKSourceText"/>
        <w:keepNext/>
      </w:pPr>
      <w:r>
        <w:t xml:space="preserve">解脫．勝進非斷障故容得．修。</w:t>
      </w:r>
    </w:p>
    <w:p>
      <w:pPr>
        <w:pStyle w:val="SHTKTranslationText"/>
      </w:pPr>
      <w:r>
        <w:t xml:space="preserve">해탈도·승진도는 장애를 끊는 것이 아니므로 득수가 될 수 있고,</w:t>
      </w:r>
    </w:p>
    <w:p>
      <w:pPr>
        <w:pStyle w:val="SHTKSourceText"/>
        <w:keepNext/>
      </w:pPr>
      <w:r>
        <w:t xml:space="preserve">容預[12]道故容習修。</w:t>
      </w:r>
    </w:p>
    <w:p>
      <w:pPr>
        <w:pStyle w:val="SHTKTranslationText"/>
      </w:pPr>
      <w:r>
        <w:t xml:space="preserve">용예한 도이므로 습수가 될 수 있다.</w:t>
      </w:r>
    </w:p>
    <w:p>
      <w:pPr>
        <w:pStyle w:val="SHTKNoteSummary"/>
        <w:keepNext/>
      </w:pPr>
      <w:r>
        <w:t>교감 요약 | [CBETA 교감] 乙본에는 道 없음</w:t>
      </w:r>
    </w:p>
    <w:p>
      <w:pPr>
        <w:pStyle w:val="SHTKNoteDetail"/>
      </w:pPr>
      <w:r>
        <w:t>• 원교감 원문 | 道【大】，〔－〕【乙】</w:t>
      </w:r>
    </w:p>
    <w:p>
      <w:pPr>
        <w:pStyle w:val="SHTKNoteDetail"/>
      </w:pPr>
      <w:r>
        <w:t>• 이문 기준 번역 | 이문은 저본의 道에 해당하는 말 없이 읽는다.</w:t>
      </w:r>
    </w:p>
    <w:p>
      <w:pPr>
        <w:pStyle w:val="SHTKNoteDetail"/>
      </w:pPr>
      <w:r>
        <w:t>• 번역 영향 판정 | [문장 구조 변화]</w:t>
      </w:r>
    </w:p>
    <w:p>
      <w:pPr>
        <w:pStyle w:val="SHTKNoteDetail"/>
      </w:pPr>
      <w:r>
        <w:t>• 출처 | CBETA T41n1821, 교감 번호 0396012.</w:t>
      </w:r>
    </w:p>
    <w:p>
      <w:pPr>
        <w:pStyle w:val="SHTKSourceText"/>
        <w:keepNext/>
      </w:pPr>
      <w:r>
        <w:t xml:space="preserve">若盡智四道之中。 相繫屬故皆容得修。 加行．無間是見性故非習修。 解脫．勝進容息求故容習修。 若無生智如盡智說。</w:t>
      </w:r>
    </w:p>
    <w:p>
      <w:pPr>
        <w:pStyle w:val="SHTKTranslationText"/>
      </w:pPr>
      <w:r>
        <w:t xml:space="preserve">진지는 네 도 가운데에서, 서로 계속되어 속하기 때문에 모두 득수가 될 수 있다. 가행도·무간도는 견의 성품이므로 습수가 아니고, 해탈도·승진도는 구함을 쉴 수 있으므로 습수가 될 수 있다. 무생지는 진지와 같이 말한다.</w:t>
      </w:r>
    </w:p>
    <w:p>
      <w:pPr>
        <w:pStyle w:val="SHTKSourceText"/>
        <w:keepNext/>
      </w:pPr>
      <w:r>
        <w:t xml:space="preserve">[13]差別者。</w:t>
      </w:r>
    </w:p>
    <w:p>
      <w:pPr>
        <w:pStyle w:val="SHTKTranslationText"/>
      </w:pPr>
      <w:r>
        <w:t xml:space="preserve">차별은,</w:t>
      </w:r>
    </w:p>
    <w:p>
      <w:pPr>
        <w:pStyle w:val="SHTKNoteSummary"/>
        <w:keepNext/>
      </w:pPr>
      <w:r>
        <w:t>교감 요약 | [CBETA 교감] 저본 差別 → 甲본 然差別</w:t>
      </w:r>
    </w:p>
    <w:p>
      <w:pPr>
        <w:pStyle w:val="SHTKNoteDetail"/>
      </w:pPr>
      <w:r>
        <w:t>• 번역 영향 판정 | [판단 유보]</w:t>
      </w:r>
    </w:p>
    <w:p>
      <w:pPr>
        <w:pStyle w:val="SHTKNoteDetail"/>
      </w:pPr>
      <w:r>
        <w:t>• 출처 | CBETA T41n1821, 교감 번호 0396013.</w:t>
      </w:r>
    </w:p>
    <w:p>
      <w:pPr>
        <w:pStyle w:val="SHTKSourceText"/>
        <w:keepNext/>
      </w:pPr>
      <w:r>
        <w:t xml:space="preserve">解脫道中無習修無容起故。 應知略依一切四道隨其所應各有二修。 作此判釋。</w:t>
      </w:r>
    </w:p>
    <w:p>
      <w:pPr>
        <w:pStyle w:val="SHTKTranslationText"/>
      </w:pPr>
      <w:r>
        <w:t xml:space="preserve">해탈도 가운데 습수가 없으니 일어날 수 없기 때문이다. 대략 모든 네 도에 의거하면 마땅히 각각 그에 따라 두 가지 수가 있음을 알아야 한다. 이와 같이 판별하여 풀이한다.</w:t>
      </w:r>
    </w:p>
    <w:p>
      <w:pPr>
        <w:pStyle w:val="SHTKSourceText"/>
        <w:keepNext/>
      </w:pPr>
      <w:r>
        <w:t xml:space="preserve">其[14]中差別如下論文。</w:t>
      </w:r>
    </w:p>
    <w:p>
      <w:pPr>
        <w:pStyle w:val="SHTKTranslationText"/>
      </w:pPr>
      <w:r>
        <w:t xml:space="preserve">그 가운데의 차별은 아래 논문과 같다.</w:t>
      </w:r>
    </w:p>
    <w:p>
      <w:pPr>
        <w:pStyle w:val="SHTKNoteSummary"/>
        <w:keepNext/>
      </w:pPr>
      <w:r>
        <w:t>교감 요약 | [CBETA 교감] 乙본에는 中 없음</w:t>
      </w:r>
    </w:p>
    <w:p>
      <w:pPr>
        <w:pStyle w:val="SHTKNoteDetail"/>
      </w:pPr>
      <w:r>
        <w:t>• 원교감 원문 | 中【大】，〔－〕【乙】</w:t>
      </w:r>
    </w:p>
    <w:p>
      <w:pPr>
        <w:pStyle w:val="SHTKNoteDetail"/>
      </w:pPr>
      <w:r>
        <w:t>• 이문 기준 번역 | 이문은 저본의 中에 해당하는 말 없이 읽는다.</w:t>
      </w:r>
    </w:p>
    <w:p>
      <w:pPr>
        <w:pStyle w:val="SHTKNoteDetail"/>
      </w:pPr>
      <w:r>
        <w:t>• 번역 영향 판정 | [문장 구조 변화]</w:t>
      </w:r>
    </w:p>
    <w:p>
      <w:pPr>
        <w:pStyle w:val="SHTKNoteDetail"/>
      </w:pPr>
      <w:r>
        <w:t>• 출처 | CBETA T41n1821, 교감 번호 0396014.</w:t>
      </w:r>
    </w:p>
    <w:p>
      <w:pPr>
        <w:pStyle w:val="SHTKPositionMarker"/>
        <w:keepNext/>
      </w:pPr>
      <w:r>
        <w:t xml:space="preserve">[0396b18]</w:t>
      </w:r>
    </w:p>
    <w:p>
      <w:pPr>
        <w:pStyle w:val="SHTKSourceText"/>
        <w:keepNext/>
      </w:pPr>
      <w:r>
        <w:t xml:space="preserve">論曰至念住者。 釋初兩句。 見道位中隨起八忍．七智。</w:t>
      </w:r>
    </w:p>
    <w:p>
      <w:pPr>
        <w:pStyle w:val="SHTKTranslationText"/>
      </w:pPr>
      <w:r>
        <w:t xml:space="preserve">‘논에서 말하기를 … 염주에 이르기까지’라는 것은, 처음 두 구를 풀이한 것이다. 견도위 가운데 여덟 인과 일곱 지를 따라 일으키면,</w:t>
      </w:r>
    </w:p>
    <w:p>
      <w:pPr>
        <w:pStyle w:val="SHTKSourceText"/>
        <w:keepNext/>
      </w:pPr>
      <w:r>
        <w:t xml:space="preserve">[15]皆即彼類於未來修。</w:t>
      </w:r>
    </w:p>
    <w:p>
      <w:pPr>
        <w:pStyle w:val="SHTKTranslationText"/>
      </w:pPr>
      <w:r>
        <w:t xml:space="preserve">모두 바로 그 동류를 미래에 닦는다.</w:t>
      </w:r>
    </w:p>
    <w:p>
      <w:pPr>
        <w:pStyle w:val="SHTKNoteSummary"/>
        <w:keepNext/>
      </w:pPr>
      <w:r>
        <w:t>교감 요약 | [CBETA 교감] 저본 皆 → 乙본 皆以</w:t>
      </w:r>
    </w:p>
    <w:p>
      <w:pPr>
        <w:pStyle w:val="SHTKNoteDetail"/>
      </w:pPr>
      <w:r>
        <w:t>• 번역 영향 판정 | [판단 유보]</w:t>
      </w:r>
    </w:p>
    <w:p>
      <w:pPr>
        <w:pStyle w:val="SHTKNoteDetail"/>
      </w:pPr>
      <w:r>
        <w:t>• 출처 | CBETA T41n1821, 교감 번호 0396015.</w:t>
      </w:r>
    </w:p>
    <w:p>
      <w:pPr>
        <w:pStyle w:val="SHTKSourceText"/>
        <w:keepNext/>
      </w:pPr>
      <w:r>
        <w:t xml:space="preserve">忍自修忍。 智自修智。 然能具修自諦下四行相念住。 得忍未得智。 得智忍已得互不相修。 所修忍智通四行相及四念住故。 各具修四。</w:t>
      </w:r>
    </w:p>
    <w:p>
      <w:pPr>
        <w:pStyle w:val="SHTKTranslationText"/>
      </w:pPr>
      <w:r>
        <w:t xml:space="preserve">인은 스스로 인을 닦고, 지는 스스로 지를 닦는다. 그러나 자기 제 아래의 네 행상과 염주를 모두 닦을 수 있다. 인을 얻을 때에는 아직 지를 얻지 못하고, 지를 얻을 때에는 인을 이미 얻었으므로 서로 닦지 않는다. 닦는 인과 지는 네 행상 및 네 염주에 통하므로, 각각 네 가지를 모두 닦는다.</w:t>
      </w:r>
    </w:p>
    <w:p>
      <w:pPr>
        <w:pStyle w:val="SHTKPositionMarker"/>
        <w:keepNext/>
      </w:pPr>
      <w:r>
        <w:t xml:space="preserve">[0396b23]</w:t>
      </w:r>
    </w:p>
    <w:p>
      <w:pPr>
        <w:pStyle w:val="SHTKSourceText"/>
        <w:keepNext/>
      </w:pPr>
      <w:r>
        <w:t xml:space="preserve">何緣見道唯同類[16]修者。</w:t>
      </w:r>
    </w:p>
    <w:p>
      <w:pPr>
        <w:pStyle w:val="SHTKTranslationText"/>
      </w:pPr>
      <w:r>
        <w:t xml:space="preserve">‘무슨 까닭에 견도에서는 오직 동류만 닦는가’라는 것은,</w:t>
      </w:r>
    </w:p>
    <w:p>
      <w:pPr>
        <w:pStyle w:val="SHTKNoteSummary"/>
        <w:keepNext/>
      </w:pPr>
      <w:r>
        <w:t>교감 요약 | [CBETA 교감] 乙본에는 修 없음</w:t>
      </w:r>
    </w:p>
    <w:p>
      <w:pPr>
        <w:pStyle w:val="SHTKNoteDetail"/>
      </w:pPr>
      <w:r>
        <w:t>• 원교감 원문 | 修【大】，〔－〕【乙】</w:t>
      </w:r>
    </w:p>
    <w:p>
      <w:pPr>
        <w:pStyle w:val="SHTKNoteDetail"/>
      </w:pPr>
      <w:r>
        <w:t>• 이문 기준 번역 | 이문은 저본의 修에 해당하는 말 없이 읽는다.</w:t>
      </w:r>
    </w:p>
    <w:p>
      <w:pPr>
        <w:pStyle w:val="SHTKNoteDetail"/>
      </w:pPr>
      <w:r>
        <w:t>• 번역 영향 판정 | [문장 구조 변화]</w:t>
      </w:r>
    </w:p>
    <w:p>
      <w:pPr>
        <w:pStyle w:val="SHTKNoteDetail"/>
      </w:pPr>
      <w:r>
        <w:t>• 출처 | CBETA T41n1821, 교감 번호 0396016.</w:t>
      </w:r>
    </w:p>
    <w:p>
      <w:pPr>
        <w:pStyle w:val="SHTKSourceText"/>
        <w:keepNext/>
      </w:pPr>
      <w:r>
        <w:t xml:space="preserve">問。</w:t>
      </w:r>
    </w:p>
    <w:p>
      <w:pPr>
        <w:pStyle w:val="SHTKTranslationText"/>
      </w:pPr>
      <w:r>
        <w:t xml:space="preserve">물음이다.</w:t>
      </w:r>
    </w:p>
    <w:p>
      <w:pPr>
        <w:pStyle w:val="SHTKPositionMarker"/>
        <w:keepNext/>
      </w:pPr>
      <w:r>
        <w:t xml:space="preserve">[0396b24]</w:t>
      </w:r>
    </w:p>
    <w:p>
      <w:pPr>
        <w:pStyle w:val="SHTKSourceText"/>
        <w:keepNext/>
      </w:pPr>
      <w:r>
        <w:t xml:space="preserve">先未曾得至俱決定故者。 答。 先未曾得此種姓故。 今時創得。 勢力未廣故修同類不能傍修。 又諸忍．智對治決定．所緣決定。 唯修同類不能傍修。 如苦忍．苦智決定對治苦下煩惱。</w:t>
      </w:r>
    </w:p>
    <w:p>
      <w:pPr>
        <w:pStyle w:val="SHTKTranslationText"/>
      </w:pPr>
      <w:r>
        <w:t xml:space="preserve">‘먼저 일찍이 얻지 못하였다 … 둘 다 결정되어 있기 때문이다’에 이르기까지라는 것은, 답이다. 먼저 일찍이 이 종성을 얻지 못했기 때문에, 이제 처음으로 얻는다. 세력이 아직 넓지 않으므로 동류만 닦고 곁의 다른 것을 닦지 못한다. 또 여러 인·지는 대치가 결정되고 소연이 결정되어 있어, 오직 동류만 닦고 곁의 다른 것을 닦지 못한다. 예컨대 고인·고지는 결정코 고제 아래의 번뇌를 대치하고,</w:t>
      </w:r>
    </w:p>
    <w:p>
      <w:pPr>
        <w:pStyle w:val="SHTKSourceText"/>
        <w:keepNext/>
      </w:pPr>
      <w:r>
        <w:t xml:space="preserve">決定以苦[17]諦為所緣境。</w:t>
      </w:r>
    </w:p>
    <w:p>
      <w:pPr>
        <w:pStyle w:val="SHTKTranslationText"/>
      </w:pPr>
      <w:r>
        <w:t xml:space="preserve">결정코 고제를 소연의 경계로 삼는다.</w:t>
      </w:r>
    </w:p>
    <w:p>
      <w:pPr>
        <w:pStyle w:val="SHTKNoteSummary"/>
        <w:keepNext/>
      </w:pPr>
      <w:r>
        <w:t>교감 요약 | [CBETA 교감] 저본 諦 → 甲·乙본 謗</w:t>
      </w:r>
    </w:p>
    <w:p>
      <w:pPr>
        <w:pStyle w:val="SHTKNoteDetail"/>
      </w:pPr>
      <w:r>
        <w:t>• 번역 영향 판정 | [판단 유보]</w:t>
      </w:r>
    </w:p>
    <w:p>
      <w:pPr>
        <w:pStyle w:val="SHTKNoteDetail"/>
      </w:pPr>
      <w:r>
        <w:t>• 출처 | CBETA T41n1821, 교감 번호 0396017.</w:t>
      </w:r>
    </w:p>
    <w:p>
      <w:pPr>
        <w:pStyle w:val="SHTKSourceText"/>
        <w:keepNext/>
      </w:pPr>
      <w:r>
        <w:t xml:space="preserve">如是乃至道忍．道智應知亦爾。 故婆沙一百七云。 復次以見道所緣定．對治定故。 唯修同分。 修道所緣不定．對治不定。 故能修同分．不同分。</w:t>
      </w:r>
    </w:p>
    <w:p>
      <w:pPr>
        <w:pStyle w:val="SHTKTranslationText"/>
      </w:pPr>
      <w:r>
        <w:t xml:space="preserve">이와 같이 도인·도지에 이르기까지도 또한 그러함을 알아야 한다. 그러므로 『대비바사론』 제107권에서 말한다. 또 견도는 소연이 결정되고 대치가 결정되어 있기 때문에, 오직 동분만 닦는다. 수도는 소연이 결정되지 않고 대치가 결정되지 않으므로, 동분과 부동분을 모두 닦을 수 있다.</w:t>
      </w:r>
    </w:p>
    <w:p>
      <w:pPr>
        <w:pStyle w:val="SHTKPositionMarker"/>
        <w:keepNext/>
      </w:pPr>
      <w:r>
        <w:t xml:space="preserve">[0396c03]</w:t>
      </w:r>
    </w:p>
    <w:p>
      <w:pPr>
        <w:pStyle w:val="SHTKSourceText"/>
        <w:keepNext/>
      </w:pPr>
      <w:r>
        <w:t xml:space="preserve">唯苦集滅至未能兼修者。 釋第三．第四句。 唯苦．集．滅三類智時。 能兼修未來現觀邊俗智。 於一一諦現觀後邊。 方能兼修此世俗智。</w:t>
      </w:r>
    </w:p>
    <w:p>
      <w:pPr>
        <w:pStyle w:val="SHTKTranslationText"/>
      </w:pPr>
      <w:r>
        <w:t xml:space="preserve">‘오직 고·집·멸 … 아직 겸하여 닦을 수 없다’에 이르기까지라는 것은, 셋째·넷째 구를 풀이한 것이다. 오직 고·집·멸의 세 유지 때에, 미래의 현관변 세속지를 겸하여 닦을 수 있다. 각각의 제에서 현관한 뒤의 끝에 이르러야, 비로소 이 세속지를 겸하여 닦을 수 있다.</w:t>
      </w:r>
    </w:p>
    <w:p>
      <w:pPr>
        <w:pStyle w:val="SHTKSourceText"/>
        <w:keepNext/>
      </w:pPr>
      <w:r>
        <w:t xml:space="preserve">故[18]立現觀邊世俗智號。</w:t>
      </w:r>
    </w:p>
    <w:p>
      <w:pPr>
        <w:pStyle w:val="SHTKTranslationText"/>
      </w:pPr>
      <w:r>
        <w:t xml:space="preserve">그러므로 현관변 세속지라는 이름을 세운다.</w:t>
      </w:r>
    </w:p>
    <w:p>
      <w:pPr>
        <w:pStyle w:val="SHTKNoteSummary"/>
        <w:keepNext/>
      </w:pPr>
      <w:r>
        <w:t>교감 요약 | [CBETA 교감] 乙본에는 立 없음</w:t>
      </w:r>
    </w:p>
    <w:p>
      <w:pPr>
        <w:pStyle w:val="SHTKNoteDetail"/>
      </w:pPr>
      <w:r>
        <w:t>• 원교감 원문 | 立【大】，〔－〕【乙】</w:t>
      </w:r>
    </w:p>
    <w:p>
      <w:pPr>
        <w:pStyle w:val="SHTKNoteDetail"/>
      </w:pPr>
      <w:r>
        <w:t>• 이문 기준 번역 | 이문은 저본의 立에 해당하는 말 없이 읽는다.</w:t>
      </w:r>
    </w:p>
    <w:p>
      <w:pPr>
        <w:pStyle w:val="SHTKNoteDetail"/>
      </w:pPr>
      <w:r>
        <w:t>• 번역 영향 판정 | [문장 구조 변화]</w:t>
      </w:r>
    </w:p>
    <w:p>
      <w:pPr>
        <w:pStyle w:val="SHTKNoteDetail"/>
      </w:pPr>
      <w:r>
        <w:t>• 출처 | CBETA T41n1821, 교감 번호 0396018.</w:t>
      </w:r>
    </w:p>
    <w:p>
      <w:pPr>
        <w:pStyle w:val="SHTKSourceText"/>
        <w:keepNext/>
      </w:pPr>
      <w:r>
        <w:t xml:space="preserve">由此名故。 見道餘位不能兼修。 以世俗智從無始來。 數曾知苦。 斷集。 證滅三現觀邊亦復知苦。 斷集。 證滅。</w:t>
      </w:r>
    </w:p>
    <w:p>
      <w:pPr>
        <w:pStyle w:val="SHTKTranslationText"/>
      </w:pPr>
      <w:r>
        <w:t xml:space="preserve">이 이름 때문에, 견도의 나머지 위에서는 겸하여 닦을 수 없다. 세속지는 무시 이래로부터, 여러 번 일찍이 고를 알았고, 집을 끊었으며, 멸을 증득하였다. 세 현관의 끝에서도 또한 다시 고를 알고, 집을 끊고, 멸을 증득하니,</w:t>
      </w:r>
    </w:p>
    <w:p>
      <w:pPr>
        <w:pStyle w:val="SHTKSourceText"/>
        <w:keepNext/>
      </w:pPr>
      <w:r>
        <w:t xml:space="preserve">同為一事。 又此俗智從無始來不斷非想。 今斷非想。 俗智欣慶起得隨喜。</w:t>
      </w:r>
    </w:p>
    <w:p>
      <w:pPr>
        <w:pStyle w:val="SHTKTranslationText"/>
      </w:pPr>
      <w:r>
        <w:t xml:space="preserve">같은 한 가지 일을 하는 것이다. 또 이 세속지는 무시 이래로부터 비상비비상처를 끊지 못하다가, 이제 비상비비상처를 끊으므로, 세속지가 기뻐하여 득을 일으키고 따라서 기뻐한다.</w:t>
      </w:r>
    </w:p>
    <w:p>
      <w:pPr>
        <w:pStyle w:val="SHTKPositionMarker"/>
        <w:keepNext/>
      </w:pPr>
      <w:r>
        <w:t xml:space="preserve">[0396c11]</w:t>
      </w:r>
    </w:p>
    <w:p>
      <w:pPr>
        <w:pStyle w:val="SHTKSourceText"/>
        <w:keepNext/>
      </w:pPr>
      <w:r>
        <w:t xml:space="preserve">道類智時何不修此者。 問。 道類智時亦現觀邊。 何不修此世俗智耶。</w:t>
      </w:r>
    </w:p>
    <w:p>
      <w:pPr>
        <w:pStyle w:val="SHTKTranslationText"/>
      </w:pPr>
      <w:r>
        <w:t xml:space="preserve">‘도류지 때에는 어째서 이것을 닦지 않는가’라는 것은, 물음이다. 도류지 때에도 또한 현관의 끝인데, 어찌 이 세속지를 닦지 않는가?</w:t>
      </w:r>
    </w:p>
    <w:p>
      <w:pPr>
        <w:pStyle w:val="SHTKPositionMarker"/>
        <w:keepNext/>
      </w:pPr>
      <w:r>
        <w:t xml:space="preserve">[0396c13]</w:t>
      </w:r>
    </w:p>
    <w:p>
      <w:pPr>
        <w:pStyle w:val="SHTKSourceText"/>
        <w:keepNext/>
      </w:pPr>
      <w:r>
        <w:t xml:space="preserve">俗智曾於至種姓多故者。 答。 俗智數曾於三諦中知．斷．證故。 現觀邊修俗智。 曾於道無事現觀故不名修。 道非為一事故道類智不修世俗。 又必無於道遍事現觀故。 謂於三界苦．集．滅三。</w:t>
      </w:r>
    </w:p>
    <w:p>
      <w:pPr>
        <w:pStyle w:val="SHTKTranslationText"/>
      </w:pPr>
      <w:r>
        <w:t xml:space="preserve">‘세속지는 일찍이 … 종성이 많기 때문이다’에 이르기까지라는 것은, 답이다. 세속지는 여러 번 일찍이 세 제 가운데에서 알고·끊고·증득했으므로, 현관의 끝에서 세속지를 닦는다. 도에서는 일찍이 현관의 일을 한 적이 없으므로 수라고 이름하지 않는다. 도는 하나의 일이 아니므로 도류지는 세속지를 닦지 않는다. 또 반드시 도에 대하여 일을 두루 현관하는 경우가 없기 때문이다. 곧 삼계의 고·집·멸 세 가지에서는,</w:t>
      </w:r>
    </w:p>
    <w:p>
      <w:pPr>
        <w:pStyle w:val="SHTKSourceText"/>
        <w:keepNext/>
      </w:pPr>
      <w:r>
        <w:t xml:space="preserve">可遍知苦。 可遍斷集。 可遍證滅。 故現觀邊能修俗智。 必無於道可能遍修。 故現觀邊不修俗智。 雖集諦邊未斷一切集盡。 而於當集位斷集已周。</w:t>
      </w:r>
    </w:p>
    <w:p>
      <w:pPr>
        <w:pStyle w:val="SHTKTranslationText"/>
      </w:pPr>
      <w:r>
        <w:t xml:space="preserve">고를 두루 알 수 있고, 집을 두루 끊을 수 있으며, 멸을 두루 증득할 수 있다. 그러므로 현관의 끝에서 세속지를 닦을 수 있다. 도에 대해서는 반드시 두루 닦을 수 없으므로, 현관의 끝에서 세속지를 닦지 않는다. 비록 집제의 끝에서 아직 모든 집을 다 끊지는 못하였으나, 마땅히 집을 끊는 위에서는 집을 끊는 것이 이미 두루하였다.</w:t>
      </w:r>
    </w:p>
    <w:p>
      <w:pPr>
        <w:pStyle w:val="SHTKSourceText"/>
        <w:keepNext/>
      </w:pPr>
      <w:r>
        <w:t xml:space="preserve">雖滅諦邊未能證一切滅盡。 而於當滅位證滅已周。 道則不然。 種姓多故。 異種姓道不能修故。 於自根姓雖容得．修。</w:t>
      </w:r>
    </w:p>
    <w:p>
      <w:pPr>
        <w:pStyle w:val="SHTKTranslationText"/>
      </w:pPr>
      <w:r>
        <w:t xml:space="preserve">비록 멸제의 끝에서 아직 모든 멸을 다 증득하지는 못하였으나, 마땅히 멸을 증득하는 위에서는 멸의 증득이 이미 두루하였다. 도는 그렇지 않다. 종성이 많기 때문이다. 다른 종성의 도는 닦을 수 없기 때문이다. 자기 근의 종성에서는 비록 득수할 수 있으나,</w:t>
      </w:r>
    </w:p>
    <w:p>
      <w:pPr>
        <w:pStyle w:val="SHTKSourceText"/>
        <w:keepNext/>
      </w:pPr>
      <w:r>
        <w:t xml:space="preserve">百千分中不[19]起一故。</w:t>
      </w:r>
    </w:p>
    <w:p>
      <w:pPr>
        <w:pStyle w:val="SHTKTranslationText"/>
      </w:pPr>
      <w:r>
        <w:t xml:space="preserve">백천분 가운데 하나도 일으키지 않기 때문이다.</w:t>
      </w:r>
    </w:p>
    <w:p>
      <w:pPr>
        <w:pStyle w:val="SHTKNoteSummary"/>
        <w:keepNext/>
      </w:pPr>
      <w:r>
        <w:t>교감 요약 | [CBETA 교감] 저본 起 → 乙본 修</w:t>
      </w:r>
    </w:p>
    <w:p>
      <w:pPr>
        <w:pStyle w:val="SHTKNoteDetail"/>
      </w:pPr>
      <w:r>
        <w:t>• 번역 영향 판정 | [판단 유보]</w:t>
      </w:r>
    </w:p>
    <w:p>
      <w:pPr>
        <w:pStyle w:val="SHTKNoteDetail"/>
      </w:pPr>
      <w:r>
        <w:t>• 출처 | CBETA T41n1821, 교감 번호 0396019.</w:t>
      </w:r>
    </w:p>
    <w:p>
      <w:pPr>
        <w:pStyle w:val="SHTKSourceText"/>
        <w:keepNext/>
      </w:pPr>
      <w:r>
        <w:t xml:space="preserve">苦現觀邊苦必遍知。 故不別釋。</w:t>
      </w:r>
    </w:p>
    <w:p>
      <w:pPr>
        <w:pStyle w:val="SHTKTranslationText"/>
      </w:pPr>
      <w:r>
        <w:t xml:space="preserve">고의 현관 끝에서는 고를 반드시 두루 알았으므로, 따로 풀이하지 않는다.</w:t>
      </w:r>
    </w:p>
    <w:p>
      <w:pPr>
        <w:pStyle w:val="SHTKPositionMarker"/>
        <w:keepNext/>
      </w:pPr>
      <w:r>
        <w:t xml:space="preserve">[0396c25]</w:t>
      </w:r>
    </w:p>
    <w:p>
      <w:pPr>
        <w:pStyle w:val="SHTKSourceText"/>
        <w:keepNext/>
      </w:pPr>
      <w:r>
        <w:t xml:space="preserve">有言此是至故不能修者。 有言。 此世俗智是見道眷屬。 彼道類智是修道攝故不能修。</w:t>
      </w:r>
    </w:p>
    <w:p>
      <w:pPr>
        <w:pStyle w:val="SHTKTranslationText"/>
      </w:pPr>
      <w:r>
        <w:t xml:space="preserve">‘어떤 이는 이것이 … 그러므로 닦을 수 없다고 말한다’라는 것은, 어떤 이가 말한다. 이 세속지는 견도의 권속이고, 그 도류지는 수도에 포섭되므로 닦을 수 없다.</w:t>
      </w:r>
    </w:p>
    <w:p>
      <w:pPr>
        <w:pStyle w:val="SHTKPositionMarker"/>
        <w:keepNext/>
      </w:pPr>
      <w:r>
        <w:t xml:space="preserve">[0396c27]</w:t>
      </w:r>
    </w:p>
    <w:p>
      <w:pPr>
        <w:pStyle w:val="SHTKSourceText"/>
        <w:keepNext/>
      </w:pPr>
      <w:r>
        <w:t xml:space="preserve">理非極成不應為證者。 論主難。 諸部大有說第十六心亦見道攝。 言非見道理非極成不應為證。</w:t>
      </w:r>
    </w:p>
    <w:p>
      <w:pPr>
        <w:pStyle w:val="SHTKTranslationText"/>
      </w:pPr>
      <w:r>
        <w:t xml:space="preserve">‘이치는 극성한 것이 아니므로 증거로 삼아서는 안 된다’라는 것은, 논주의 논난이다. 여러 부파 가운데에는 제16심 또한 견도에 포섭된다고 말하는 이가 많다. 견도가 아니라고 말하는 이치는 극성한 것이 아니므로 증거로 삼아서는 안 된다.</w:t>
      </w:r>
    </w:p>
    <w:p>
      <w:pPr>
        <w:pStyle w:val="SHTKPositionMarker"/>
        <w:keepNext/>
      </w:pPr>
      <w:r>
        <w:t xml:space="preserve">[0396c29]</w:t>
      </w:r>
    </w:p>
    <w:p>
      <w:pPr>
        <w:pStyle w:val="SHTKSourceText"/>
        <w:keepNext/>
      </w:pPr>
      <w:r>
        <w:t xml:space="preserve">此世俗智至無容[1]起故者。</w:t>
      </w:r>
    </w:p>
    <w:p>
      <w:pPr>
        <w:pStyle w:val="SHTKTranslationText"/>
      </w:pPr>
      <w:r>
        <w:t xml:space="preserve">‘이 세속지는 … 일어날 수 없기 때문이다’에 이르기까지라는 것은,</w:t>
      </w:r>
    </w:p>
    <w:p>
      <w:pPr>
        <w:pStyle w:val="SHTKNoteSummary"/>
        <w:keepNext/>
      </w:pPr>
      <w:r>
        <w:t>교감 요약 | [CBETA 교감] 起【大】＊，智【乙】＊</w:t>
      </w:r>
    </w:p>
    <w:p>
      <w:pPr>
        <w:pStyle w:val="SHTKNoteDetail"/>
      </w:pPr>
      <w:r>
        <w:t>• 번역 영향 판정 | [판단 유보]</w:t>
      </w:r>
    </w:p>
    <w:p>
      <w:pPr>
        <w:pStyle w:val="SHTKNoteDetail"/>
      </w:pPr>
      <w:r>
        <w:t>• 출처 | CBETA T41n1821, 교감 번호 0397001.</w:t>
      </w:r>
    </w:p>
    <w:p>
      <w:pPr>
        <w:pStyle w:val="SHTKSourceText"/>
        <w:keepNext/>
      </w:pPr>
      <w:r>
        <w:t xml:space="preserve">釋第五句中不生。 故正理云。 此智依身定不生故。 謂隨信行．隨法行身。 容有為依引此智起。 在見道位此無容生。 故此依身住不生法。 依不生故此必不生</w:t>
      </w:r>
    </w:p>
    <w:p>
      <w:pPr>
        <w:pStyle w:val="SHTKTranslationText"/>
      </w:pPr>
      <w:r>
        <w:t xml:space="preserve">다섯째 구 가운데 ‘불생’을 풀이한 것이다. 그러므로 『순정리론』에서 말한다. 이 지는 의지하는 몸에서 결정코 생기지 않는다. 곧 수신행·수법행의 몸은, 의지처가 되어 이 지를 일으킬 수 있으나, 견도위에 있을 때에는 이것이 생길 수 없다. 그러므로 이 의지하는 몸에는 불생법으로 머문다. 의지가 불생이므로 이것은 반드시 생기지 않는다.</w:t>
      </w:r>
    </w:p>
    <w:p>
      <w:pPr>
        <w:pStyle w:val="SHTKSourceText"/>
        <w:keepNext/>
      </w:pPr>
      <w:r>
        <w:t xml:space="preserve">問何時得非擇滅 解云三現觀邊得非擇滅。 故正理云。 謂於爾時起得自在。 餘緣障故體不現前。</w:t>
      </w:r>
    </w:p>
    <w:p>
      <w:pPr>
        <w:pStyle w:val="SHTKTranslationText"/>
      </w:pPr>
      <w:r>
        <w:t xml:space="preserve">묻는다. 어느 때 비택멸을 얻는가? 해석한다. 세 현관의 끝에서 비택멸을 얻는다. 그러므로 『순정리론』에서 말한다. 곧 그때 득을 일으킬 자재를 얻지만, 나머지 연의 장애 때문에 체가 현전하지 않는다.</w:t>
      </w:r>
    </w:p>
    <w:p>
      <w:pPr>
        <w:pStyle w:val="SHTKPositionMarker"/>
        <w:keepNext/>
      </w:pPr>
      <w:r>
        <w:t xml:space="preserve">[0397a07]</w:t>
      </w:r>
    </w:p>
    <w:p>
      <w:pPr>
        <w:pStyle w:val="SHTKSourceText"/>
        <w:keepNext/>
      </w:pPr>
      <w:r>
        <w:t xml:space="preserve">若爾何故說名為修者。 經部問。 起時自在可說名修。 此既不生何名為修。</w:t>
      </w:r>
    </w:p>
    <w:p>
      <w:pPr>
        <w:pStyle w:val="SHTKTranslationText"/>
      </w:pPr>
      <w:r>
        <w:t xml:space="preserve">‘그렇다면 어째서 수라고 이름하는가’라는 것은, 경부의 물음이다. 일어날 때 자재하면 수라고 말할 수 있으나, 이는 이미 생기지 않는데 어찌 수라고 이름하는가?</w:t>
      </w:r>
    </w:p>
    <w:p>
      <w:pPr>
        <w:pStyle w:val="SHTKPositionMarker"/>
        <w:keepNext/>
      </w:pPr>
      <w:r>
        <w:t xml:space="preserve">[0397a09]</w:t>
      </w:r>
    </w:p>
    <w:p>
      <w:pPr>
        <w:pStyle w:val="SHTKSourceText"/>
        <w:keepNext/>
      </w:pPr>
      <w:r>
        <w:t xml:space="preserve">先未曾得今方得故者。 說一切有部答。 今方得故說名為修。</w:t>
      </w:r>
    </w:p>
    <w:p>
      <w:pPr>
        <w:pStyle w:val="SHTKTranslationText"/>
      </w:pPr>
      <w:r>
        <w:t xml:space="preserve">‘먼저 일찍이 얻지 못했는데 이제 비로소 얻기 때문이다’라는 것은, 설일체유부의 답이다. 이제 비로소 얻기 때문에 수라고 이름한다.</w:t>
      </w:r>
    </w:p>
    <w:p>
      <w:pPr>
        <w:pStyle w:val="SHTKPositionMarker"/>
        <w:keepNext/>
      </w:pPr>
      <w:r>
        <w:t xml:space="preserve">[0397a10]</w:t>
      </w:r>
    </w:p>
    <w:p>
      <w:pPr>
        <w:pStyle w:val="SHTKSourceText"/>
        <w:keepNext/>
      </w:pPr>
      <w:r>
        <w:t xml:space="preserve">既不能起得義何依者。 經部難。 彼世俗智既不能起。 得義何依。 以經部宗得是假故。</w:t>
      </w:r>
    </w:p>
    <w:p>
      <w:pPr>
        <w:pStyle w:val="SHTKTranslationText"/>
      </w:pPr>
      <w:r>
        <w:t xml:space="preserve">‘이미 일으킬 수 없다면 득의 뜻은 무엇에 의지하는가’라는 것은, 경부의 논난이다. 그 세속지는 이미 일으킬 수 없는데, 득의 뜻은 무엇에 의지하는가? 경부의 종에서는 득이 가립이기 때문이다.</w:t>
      </w:r>
    </w:p>
    <w:p>
      <w:pPr>
        <w:pStyle w:val="SHTKPositionMarker"/>
        <w:keepNext/>
      </w:pPr>
      <w:r>
        <w:t xml:space="preserve">[0397a12]</w:t>
      </w:r>
    </w:p>
    <w:p>
      <w:pPr>
        <w:pStyle w:val="SHTKSourceText"/>
        <w:keepNext/>
      </w:pPr>
      <w:r>
        <w:t xml:space="preserve">但由得故說名為得者。 說一切有部答。</w:t>
      </w:r>
    </w:p>
    <w:p>
      <w:pPr>
        <w:pStyle w:val="SHTKTranslationText"/>
      </w:pPr>
      <w:r>
        <w:t xml:space="preserve">‘다만 득 때문에 득이라고 이름한다’라는 것은, 설일체유부의 답이다.</w:t>
      </w:r>
    </w:p>
    <w:p>
      <w:pPr>
        <w:pStyle w:val="SHTKSourceText"/>
        <w:keepNext/>
      </w:pPr>
      <w:r>
        <w:t xml:space="preserve">但[2]由現在[＊]起得得故說名為得。</w:t>
      </w:r>
    </w:p>
    <w:p>
      <w:pPr>
        <w:pStyle w:val="SHTKTranslationText"/>
      </w:pPr>
      <w:r>
        <w:t xml:space="preserve">다만 현재의 득을 일으켜 [그 지를] 얻기 때문에 득이라고 이름한다.</w:t>
      </w:r>
    </w:p>
    <w:p>
      <w:pPr>
        <w:pStyle w:val="SHTKNoteSummary"/>
        <w:keepNext/>
      </w:pPr>
      <w:r>
        <w:t>교감 요약 | [CBETA 교감] 乙본에는 由 없음</w:t>
      </w:r>
    </w:p>
    <w:p>
      <w:pPr>
        <w:pStyle w:val="SHTKNoteDetail"/>
      </w:pPr>
      <w:r>
        <w:t>• 원교감 원문 | 由【大】，〔－〕【乙】</w:t>
      </w:r>
    </w:p>
    <w:p>
      <w:pPr>
        <w:pStyle w:val="SHTKNoteDetail"/>
      </w:pPr>
      <w:r>
        <w:t>• 한국어 해설 | 별표를 독립 이문으로 새로 세지 않고 선행 원교감의 직접 재참조로 기록한다.</w:t>
      </w:r>
    </w:p>
    <w:p>
      <w:pPr>
        <w:pStyle w:val="SHTKNoteDetail"/>
      </w:pPr>
      <w:r>
        <w:t>• 이문 기준 번역 | 이문은 저본의 由에 해당하는 말 없이 읽는다.</w:t>
      </w:r>
    </w:p>
    <w:p>
      <w:pPr>
        <w:pStyle w:val="SHTKNoteDetail"/>
      </w:pPr>
      <w:r>
        <w:t>• 번역 영향 판정 | [문장 구조 변화]</w:t>
      </w:r>
    </w:p>
    <w:p>
      <w:pPr>
        <w:pStyle w:val="SHTKNoteDetail"/>
      </w:pPr>
      <w:r>
        <w:t>• 출처 | CBETA T41n1821, 교감 번호 0397002.</w:t>
      </w:r>
    </w:p>
    <w:p>
      <w:pPr>
        <w:pStyle w:val="SHTKSourceText"/>
        <w:keepNext/>
      </w:pPr>
      <w:r>
        <w:t xml:space="preserve">非要現起。</w:t>
      </w:r>
    </w:p>
    <w:p>
      <w:pPr>
        <w:pStyle w:val="SHTKTranslationText"/>
      </w:pPr>
      <w:r>
        <w:t xml:space="preserve">반드시 현기해야 하는 것은 아니다.</w:t>
      </w:r>
    </w:p>
    <w:p>
      <w:pPr>
        <w:pStyle w:val="SHTKPositionMarker"/>
        <w:keepNext/>
      </w:pPr>
      <w:r>
        <w:t xml:space="preserve">[0397a14]</w:t>
      </w:r>
    </w:p>
    <w:p>
      <w:pPr>
        <w:pStyle w:val="SHTKSourceText"/>
        <w:keepNext/>
      </w:pPr>
      <w:r>
        <w:t xml:space="preserve">由得故得至理不成立者。 經部復徵。 我問不起得義何依。 應以餘義來釋。</w:t>
      </w:r>
    </w:p>
    <w:p>
      <w:pPr>
        <w:pStyle w:val="SHTKTranslationText"/>
      </w:pPr>
      <w:r>
        <w:t xml:space="preserve">‘득 때문에 득이라 한다 … 이치는 성립하지 않는다’에 이르기까지라는 것은, 경부가 다시 따지는 것이다. 나는 일어나지 않는 것의 득의 뜻이 무엇에 의지하는지를 물었으니, 마땅히 다른 뜻으로 풀이해야 한다.</w:t>
      </w:r>
    </w:p>
    <w:p>
      <w:pPr>
        <w:pStyle w:val="SHTKSourceText"/>
        <w:keepNext/>
      </w:pPr>
      <w:r>
        <w:t xml:space="preserve">不以[3]餘釋。</w:t>
      </w:r>
    </w:p>
    <w:p>
      <w:pPr>
        <w:pStyle w:val="SHTKTranslationText"/>
      </w:pPr>
      <w:r>
        <w:t xml:space="preserve">다른 것으로 풀이하지 않고,</w:t>
      </w:r>
    </w:p>
    <w:p>
      <w:pPr>
        <w:pStyle w:val="SHTKNoteSummary"/>
        <w:keepNext/>
      </w:pPr>
      <w:r>
        <w:t>교감 요약 | [CBETA 교감] 저본 餘 → 乙본 餘義</w:t>
      </w:r>
    </w:p>
    <w:p>
      <w:pPr>
        <w:pStyle w:val="SHTKNoteDetail"/>
      </w:pPr>
      <w:r>
        <w:t>• 번역 영향 판정 | [판단 유보]</w:t>
      </w:r>
    </w:p>
    <w:p>
      <w:pPr>
        <w:pStyle w:val="SHTKNoteDetail"/>
      </w:pPr>
      <w:r>
        <w:t>• 출처 | CBETA T41n1821, 교감 번호 0397003.</w:t>
      </w:r>
    </w:p>
    <w:p>
      <w:pPr>
        <w:pStyle w:val="SHTKSourceText"/>
        <w:keepNext/>
      </w:pPr>
      <w:r>
        <w:t xml:space="preserve">而今乃言由得故[4]名得。</w:t>
      </w:r>
    </w:p>
    <w:p>
      <w:pPr>
        <w:pStyle w:val="SHTKTranslationText"/>
      </w:pPr>
      <w:r>
        <w:t xml:space="preserve">그런데 이제 도리어 득 때문에 득이라 이름한다고 말하니,</w:t>
      </w:r>
    </w:p>
    <w:p>
      <w:pPr>
        <w:pStyle w:val="SHTKNoteSummary"/>
        <w:keepNext/>
      </w:pPr>
      <w:r>
        <w:t>교감 요약 | [CBETA 교감] 저본 名 → 乙본 不</w:t>
      </w:r>
    </w:p>
    <w:p>
      <w:pPr>
        <w:pStyle w:val="SHTKNoteDetail"/>
      </w:pPr>
      <w:r>
        <w:t>• 번역 영향 판정 | [판단 유보]</w:t>
      </w:r>
    </w:p>
    <w:p>
      <w:pPr>
        <w:pStyle w:val="SHTKNoteDetail"/>
      </w:pPr>
      <w:r>
        <w:t>• 출처 | CBETA T41n1821, 교감 번호 0397004.</w:t>
      </w:r>
    </w:p>
    <w:p>
      <w:pPr>
        <w:pStyle w:val="SHTKSourceText"/>
        <w:keepNext/>
      </w:pPr>
      <w:r>
        <w:t xml:space="preserve">此乃以[5]得釋得。</w:t>
      </w:r>
    </w:p>
    <w:p>
      <w:pPr>
        <w:pStyle w:val="SHTKTranslationText"/>
      </w:pPr>
      <w:r>
        <w:t xml:space="preserve">이는 곧 득으로 득을 풀이하는 것이다.</w:t>
      </w:r>
    </w:p>
    <w:p>
      <w:pPr>
        <w:pStyle w:val="SHTKNoteSummary"/>
        <w:keepNext/>
      </w:pPr>
      <w:r>
        <w:t>교감 요약 | [CBETA 교감] 乙본에는 得 없음</w:t>
      </w:r>
    </w:p>
    <w:p>
      <w:pPr>
        <w:pStyle w:val="SHTKNoteDetail"/>
      </w:pPr>
      <w:r>
        <w:t>• 원교감 원문 | 得【大】，〔－〕【乙】</w:t>
      </w:r>
    </w:p>
    <w:p>
      <w:pPr>
        <w:pStyle w:val="SHTKNoteDetail"/>
      </w:pPr>
      <w:r>
        <w:t>• 이문 기준 번역 | 이문은 저본의 得에 해당하는 말 없이 읽는다.</w:t>
      </w:r>
    </w:p>
    <w:p>
      <w:pPr>
        <w:pStyle w:val="SHTKNoteDetail"/>
      </w:pPr>
      <w:r>
        <w:t>• 번역 영향 판정 | [문장 구조 변화]</w:t>
      </w:r>
    </w:p>
    <w:p>
      <w:pPr>
        <w:pStyle w:val="SHTKNoteDetail"/>
      </w:pPr>
      <w:r>
        <w:t>• 출처 | CBETA T41n1821, 교감 번호 0397005.</w:t>
      </w:r>
    </w:p>
    <w:p>
      <w:pPr>
        <w:pStyle w:val="SHTKSourceText"/>
        <w:keepNext/>
      </w:pPr>
      <w:r>
        <w:t xml:space="preserve">如是所釋曾所未聞。 故所辨修理不成立。</w:t>
      </w:r>
    </w:p>
    <w:p>
      <w:pPr>
        <w:pStyle w:val="SHTKTranslationText"/>
      </w:pPr>
      <w:r>
        <w:t xml:space="preserve">이와 같은 풀이는 일찍이 들어보지 못하였다. 그러므로 분별한 수의 이치는 성립하지 않는다.</w:t>
      </w:r>
    </w:p>
    <w:p>
      <w:pPr>
        <w:pStyle w:val="SHTKPositionMarker"/>
        <w:keepNext/>
      </w:pPr>
      <w:r>
        <w:t xml:space="preserve">[0397a19]</w:t>
      </w:r>
    </w:p>
    <w:p>
      <w:pPr>
        <w:pStyle w:val="SHTKSourceText"/>
        <w:keepNext/>
      </w:pPr>
      <w:r>
        <w:t xml:space="preserve">如古[6]師說修義可成者。</w:t>
      </w:r>
    </w:p>
    <w:p>
      <w:pPr>
        <w:pStyle w:val="SHTKTranslationText"/>
      </w:pPr>
      <w:r>
        <w:t xml:space="preserve">‘옛 스승이 말한 것과 같으면 수의 뜻이 성립할 수 있다’라는 것은,</w:t>
      </w:r>
    </w:p>
    <w:p>
      <w:pPr>
        <w:pStyle w:val="SHTKNoteSummary"/>
        <w:keepNext/>
      </w:pPr>
      <w:r>
        <w:t>교감 요약 | [CBETA 교감] 乙본에는 師 없음</w:t>
      </w:r>
    </w:p>
    <w:p>
      <w:pPr>
        <w:pStyle w:val="SHTKNoteDetail"/>
      </w:pPr>
      <w:r>
        <w:t>• 원교감 원문 | 師【大】，〔－〕【乙】</w:t>
      </w:r>
    </w:p>
    <w:p>
      <w:pPr>
        <w:pStyle w:val="SHTKNoteDetail"/>
      </w:pPr>
      <w:r>
        <w:t>• 이문 기준 번역 | 이문은 저본의 師에 해당하는 말 없이 읽는다.</w:t>
      </w:r>
    </w:p>
    <w:p>
      <w:pPr>
        <w:pStyle w:val="SHTKNoteDetail"/>
      </w:pPr>
      <w:r>
        <w:t>• 번역 영향 판정 | [문장 구조 변화]</w:t>
      </w:r>
    </w:p>
    <w:p>
      <w:pPr>
        <w:pStyle w:val="SHTKNoteDetail"/>
      </w:pPr>
      <w:r>
        <w:t>• 출처 | CBETA T41n1821, 교감 번호 0397006.</w:t>
      </w:r>
    </w:p>
    <w:p>
      <w:pPr>
        <w:pStyle w:val="SHTKSourceText"/>
        <w:keepNext/>
      </w:pPr>
      <w:r>
        <w:t xml:space="preserve">難訖述經部義。 如經部古師說。 修義可成。</w:t>
      </w:r>
    </w:p>
    <w:p>
      <w:pPr>
        <w:pStyle w:val="SHTKTranslationText"/>
      </w:pPr>
      <w:r>
        <w:t xml:space="preserve">논난을 마치고 경부의 뜻을 서술하는 것이다. 경부의 옛 스승이 말한 것과 같으면, 수의 뜻이 성립할 수 있다.</w:t>
      </w:r>
    </w:p>
    <w:p>
      <w:pPr>
        <w:pStyle w:val="SHTKPositionMarker"/>
        <w:keepNext/>
      </w:pPr>
      <w:r>
        <w:t xml:space="preserve">[0397a20]</w:t>
      </w:r>
    </w:p>
    <w:p>
      <w:pPr>
        <w:pStyle w:val="SHTKSourceText"/>
        <w:keepNext/>
      </w:pPr>
      <w:r>
        <w:t xml:space="preserve">彼說云何者。 說一切有部問。</w:t>
      </w:r>
    </w:p>
    <w:p>
      <w:pPr>
        <w:pStyle w:val="SHTKTranslationText"/>
      </w:pPr>
      <w:r>
        <w:t xml:space="preserve">‘그들은 어떻게 말하는가’라는 것은, 설일체유부의 물음이다.</w:t>
      </w:r>
    </w:p>
    <w:p>
      <w:pPr>
        <w:pStyle w:val="SHTKPositionMarker"/>
        <w:keepNext/>
      </w:pPr>
      <w:r>
        <w:t xml:space="preserve">[0397a21]</w:t>
      </w:r>
    </w:p>
    <w:p>
      <w:pPr>
        <w:pStyle w:val="SHTKSourceText"/>
        <w:keepNext/>
      </w:pPr>
      <w:r>
        <w:t xml:space="preserve">由聖道[7]力至不樂此義者。</w:t>
      </w:r>
    </w:p>
    <w:p>
      <w:pPr>
        <w:pStyle w:val="SHTKTranslationText"/>
      </w:pPr>
      <w:r>
        <w:t xml:space="preserve">‘성도의 힘으로 말미암아 … 이 뜻을 좋아하지 않는다’에 이르기까지라는 것은,</w:t>
      </w:r>
    </w:p>
    <w:p>
      <w:pPr>
        <w:pStyle w:val="SHTKNoteSummary"/>
        <w:keepNext/>
      </w:pPr>
      <w:r>
        <w:t>교감 요약 | [CBETA 교감] 저본 力 → 乙본 為</w:t>
      </w:r>
    </w:p>
    <w:p>
      <w:pPr>
        <w:pStyle w:val="SHTKNoteDetail"/>
      </w:pPr>
      <w:r>
        <w:t>• 번역 영향 판정 | [판단 유보]</w:t>
      </w:r>
    </w:p>
    <w:p>
      <w:pPr>
        <w:pStyle w:val="SHTKNoteDetail"/>
      </w:pPr>
      <w:r>
        <w:t>• 출처 | CBETA T41n1821, 교감 번호 0397007.</w:t>
      </w:r>
    </w:p>
    <w:p>
      <w:pPr>
        <w:pStyle w:val="SHTKSourceText"/>
        <w:keepNext/>
      </w:pPr>
      <w:r>
        <w:t xml:space="preserve">經部答。</w:t>
      </w:r>
    </w:p>
    <w:p>
      <w:pPr>
        <w:pStyle w:val="SHTKTranslationText"/>
      </w:pPr>
      <w:r>
        <w:t xml:space="preserve">경부의 답이다.</w:t>
      </w:r>
    </w:p>
    <w:p>
      <w:pPr>
        <w:pStyle w:val="SHTKSourceText"/>
        <w:keepNext/>
      </w:pPr>
      <w:r>
        <w:t xml:space="preserve">由此觀[8]內聖道力故。</w:t>
      </w:r>
    </w:p>
    <w:p>
      <w:pPr>
        <w:pStyle w:val="SHTKTranslationText"/>
      </w:pPr>
      <w:r>
        <w:t xml:space="preserve">이 관 안의 성도력으로 말미암아,</w:t>
      </w:r>
    </w:p>
    <w:p>
      <w:pPr>
        <w:pStyle w:val="SHTKNoteSummary"/>
        <w:keepNext/>
      </w:pPr>
      <w:r>
        <w:t>교감 요약 | [CBETA 교감] 저본 內 → 乙본 內內</w:t>
      </w:r>
    </w:p>
    <w:p>
      <w:pPr>
        <w:pStyle w:val="SHTKNoteDetail"/>
      </w:pPr>
      <w:r>
        <w:t>• 번역 영향 판정 | [판단 유보]</w:t>
      </w:r>
    </w:p>
    <w:p>
      <w:pPr>
        <w:pStyle w:val="SHTKNoteDetail"/>
      </w:pPr>
      <w:r>
        <w:t>• 출처 | CBETA T41n1821, 교감 번호 0397008.</w:t>
      </w:r>
    </w:p>
    <w:p>
      <w:pPr>
        <w:pStyle w:val="SHTKSourceText"/>
        <w:keepNext/>
      </w:pPr>
      <w:r>
        <w:t xml:space="preserve">[9]熏修俗智種子增[10]勝。</w:t>
      </w:r>
    </w:p>
    <w:p>
      <w:pPr>
        <w:pStyle w:val="SHTKTranslationText"/>
      </w:pPr>
      <w:r>
        <w:t xml:space="preserve">세속지의 종자를 훈수하여 더욱 수승하게 한다.</w:t>
      </w:r>
    </w:p>
    <w:p>
      <w:pPr>
        <w:pStyle w:val="SHTKNoteSummary"/>
        <w:keepNext/>
      </w:pPr>
      <w:r>
        <w:t>교감 요약 | [CBETA 교감] 저본 熏 → 乙본 重</w:t>
      </w:r>
    </w:p>
    <w:p>
      <w:pPr>
        <w:pStyle w:val="SHTKNoteDetail"/>
      </w:pPr>
      <w:r>
        <w:t>• 출처 | CBETA T41n1821, 교감 번호 0397009.</w:t>
      </w:r>
    </w:p>
    <w:p>
      <w:pPr>
        <w:pStyle w:val="SHTKNoteSummary"/>
      </w:pPr>
      <w:r>
        <w:t>교감 요약 | [CBETA 교감] ] 勝【大】，〔－〕【乙】</w:t>
      </w:r>
    </w:p>
    <w:p>
      <w:pPr>
        <w:pStyle w:val="SHTKNoteDetail"/>
      </w:pPr>
      <w:r>
        <w:t>• 원교감 원문 | 勝【大】，〔－〕【乙】</w:t>
      </w:r>
    </w:p>
    <w:p>
      <w:pPr>
        <w:pStyle w:val="SHTKNoteDetail"/>
      </w:pPr>
      <w:r>
        <w:t>• 이문 기준 번역 | 이문은 저본의 勝에 해당하는 말 없이 읽는다.</w:t>
      </w:r>
    </w:p>
    <w:p>
      <w:pPr>
        <w:pStyle w:val="SHTKNoteDetail"/>
      </w:pPr>
      <w:r>
        <w:t>• 번역 영향 판정 | [문장 구조 변화]</w:t>
      </w:r>
    </w:p>
    <w:p>
      <w:pPr>
        <w:pStyle w:val="SHTKNoteDetail"/>
      </w:pPr>
      <w:r>
        <w:t>• 출처 | CBETA T41n1821, 교감 번호 0397010.</w:t>
      </w:r>
    </w:p>
    <w:p>
      <w:pPr>
        <w:pStyle w:val="SHTKSourceText"/>
        <w:keepNext/>
      </w:pPr>
      <w:r>
        <w:t xml:space="preserve">於出觀後有勝緣諦俗智現前勝於往日。 正在觀內由聖道力。 得此出觀俗智起依。 依即種子故。 名得此出觀俗智。 此即得因說名得果。</w:t>
      </w:r>
    </w:p>
    <w:p>
      <w:pPr>
        <w:pStyle w:val="SHTKTranslationText"/>
      </w:pPr>
      <w:r>
        <w:t xml:space="preserve">관에서 나온 뒤에는 제를 반연하는 수승한 세속지가 현전하여 지난날보다 수승하다. 바로 관 안에 있을 때 성도의 힘으로, 관에서 나온 뒤 세속지가 일어나는 의지를 얻는다. 그 의지는 곧 종자이므로, 이 관에서 나온 뒤의 세속지를 얻는다고 이름한다. 이는 곧 득의 원인을 득의 결과라고 말한 것이다.</w:t>
      </w:r>
    </w:p>
    <w:p>
      <w:pPr>
        <w:pStyle w:val="SHTKSourceText"/>
        <w:keepNext/>
      </w:pPr>
      <w:r>
        <w:t xml:space="preserve">如得[11]金礦因名為得金果</w:t>
      </w:r>
    </w:p>
    <w:p>
      <w:pPr>
        <w:pStyle w:val="SHTKTranslationText"/>
      </w:pPr>
      <w:r>
        <w:t xml:space="preserve">금광의 원인을 얻은 것을 금의 결과를 얻었다고 이름하는 것과 같다.</w:t>
      </w:r>
    </w:p>
    <w:p>
      <w:pPr>
        <w:pStyle w:val="SHTKNoteSummary"/>
        <w:keepNext/>
      </w:pPr>
      <w:r>
        <w:t>교감 요약 | [CBETA 교감] 乙본에는 金 없음</w:t>
      </w:r>
    </w:p>
    <w:p>
      <w:pPr>
        <w:pStyle w:val="SHTKNoteDetail"/>
      </w:pPr>
      <w:r>
        <w:t>• 원교감 원문 | 金【大】，〔－〕【乙】</w:t>
      </w:r>
    </w:p>
    <w:p>
      <w:pPr>
        <w:pStyle w:val="SHTKNoteDetail"/>
      </w:pPr>
      <w:r>
        <w:t>• 이문 기준 번역 | 이문은 저본의 金에 해당하는 말 없이 읽는다.</w:t>
      </w:r>
    </w:p>
    <w:p>
      <w:pPr>
        <w:pStyle w:val="SHTKNoteDetail"/>
      </w:pPr>
      <w:r>
        <w:t>• 번역 영향 판정 | [문장 구조 변화]</w:t>
      </w:r>
    </w:p>
    <w:p>
      <w:pPr>
        <w:pStyle w:val="SHTKNoteDetail"/>
      </w:pPr>
      <w:r>
        <w:t>• 출처 | CBETA T41n1821, 교감 번호 0397011.</w:t>
      </w:r>
    </w:p>
    <w:p>
      <w:pPr>
        <w:pStyle w:val="SHTKSourceText"/>
        <w:keepNext/>
      </w:pPr>
      <w:r>
        <w:t xml:space="preserve">或得此俗智起[12]依身。</w:t>
      </w:r>
    </w:p>
    <w:p>
      <w:pPr>
        <w:pStyle w:val="SHTKTranslationText"/>
      </w:pPr>
      <w:r>
        <w:t xml:space="preserve">또는 이 세속지가 일어나는 의지인 몸을 얻기 때문에,</w:t>
      </w:r>
    </w:p>
    <w:p>
      <w:pPr>
        <w:pStyle w:val="SHTKNoteSummary"/>
        <w:keepNext/>
      </w:pPr>
      <w:r>
        <w:t>교감 요약 | [CBETA 교감] 乙본에는 依 없음</w:t>
      </w:r>
    </w:p>
    <w:p>
      <w:pPr>
        <w:pStyle w:val="SHTKNoteDetail"/>
      </w:pPr>
      <w:r>
        <w:t>• 원교감 원문 | 依【大】，〔－〕【乙】</w:t>
      </w:r>
    </w:p>
    <w:p>
      <w:pPr>
        <w:pStyle w:val="SHTKNoteDetail"/>
      </w:pPr>
      <w:r>
        <w:t>• 이문 기준 번역 | 이문은 저본의 依에 해당하는 말 없이 읽는다.</w:t>
      </w:r>
    </w:p>
    <w:p>
      <w:pPr>
        <w:pStyle w:val="SHTKNoteDetail"/>
      </w:pPr>
      <w:r>
        <w:t>• 번역 영향 판정 | [문장 구조 변화]</w:t>
      </w:r>
    </w:p>
    <w:p>
      <w:pPr>
        <w:pStyle w:val="SHTKNoteDetail"/>
      </w:pPr>
      <w:r>
        <w:t>• 출처 | CBETA T41n1821, 교감 번호 0397012.</w:t>
      </w:r>
    </w:p>
    <w:p>
      <w:pPr>
        <w:pStyle w:val="SHTKSourceText"/>
        <w:keepNext/>
      </w:pPr>
      <w:r>
        <w:t xml:space="preserve">故名得[13]此世俗智果。</w:t>
      </w:r>
    </w:p>
    <w:p>
      <w:pPr>
        <w:pStyle w:val="SHTKTranslationText"/>
      </w:pPr>
      <w:r>
        <w:t xml:space="preserve">이 세속지의 결과를 얻는다고 이름한다.</w:t>
      </w:r>
    </w:p>
    <w:p>
      <w:pPr>
        <w:pStyle w:val="SHTKNoteSummary"/>
        <w:keepNext/>
      </w:pPr>
      <w:r>
        <w:t>교감 요약 | [CBETA 교감] 乙본에는 此世 없음</w:t>
      </w:r>
    </w:p>
    <w:p>
      <w:pPr>
        <w:pStyle w:val="SHTKNoteDetail"/>
      </w:pPr>
      <w:r>
        <w:t>• 원교감 원문 | 此世【大】，〔－〕【乙】</w:t>
      </w:r>
    </w:p>
    <w:p>
      <w:pPr>
        <w:pStyle w:val="SHTKNoteDetail"/>
      </w:pPr>
      <w:r>
        <w:t>• 이문 기준 번역 | 이문은 저본의 此世에 해당하는 말 없이 읽는다.</w:t>
      </w:r>
    </w:p>
    <w:p>
      <w:pPr>
        <w:pStyle w:val="SHTKNoteDetail"/>
      </w:pPr>
      <w:r>
        <w:t>• 번역 영향 판정 | [문장 구조 변화]</w:t>
      </w:r>
    </w:p>
    <w:p>
      <w:pPr>
        <w:pStyle w:val="SHTKNoteDetail"/>
      </w:pPr>
      <w:r>
        <w:t>• 출처 | CBETA T41n1821, 교감 번호 0397013.</w:t>
      </w:r>
    </w:p>
    <w:p>
      <w:pPr>
        <w:pStyle w:val="SHTKSourceText"/>
        <w:keepNext/>
      </w:pPr>
      <w:r>
        <w:t xml:space="preserve">應言種子。 為毘婆沙師不信種子。 故言依身。 以彼種子不離身故 或得此起俗智所依聖道因。</w:t>
      </w:r>
    </w:p>
    <w:p>
      <w:pPr>
        <w:pStyle w:val="SHTKTranslationText"/>
      </w:pPr>
      <w:r>
        <w:t xml:space="preserve">마땅히 종자라고 말해야 하지만, 비바사사는 종자를 믿지 않으므로, 의지하는 몸이라고 말한 것이다. 그 종자는 몸을 떠나지 않기 때문이다. 또는 이 세속지를 일으키는 의지인 성도의 원인을 얻기 때문에,</w:t>
      </w:r>
    </w:p>
    <w:p>
      <w:pPr>
        <w:pStyle w:val="SHTKSourceText"/>
        <w:keepNext/>
      </w:pPr>
      <w:r>
        <w:t xml:space="preserve">故名得此[14]後俗[15]智果。</w:t>
      </w:r>
    </w:p>
    <w:p>
      <w:pPr>
        <w:pStyle w:val="SHTKTranslationText"/>
      </w:pPr>
      <w:r>
        <w:t xml:space="preserve">이 뒤의 세속지 결과를 얻는다고 이름한다.</w:t>
      </w:r>
    </w:p>
    <w:p>
      <w:pPr>
        <w:pStyle w:val="SHTKNoteSummary"/>
        <w:keepNext/>
      </w:pPr>
      <w:r>
        <w:t>교감 요약 | [CBETA 교감] 저본 後 → 乙본 復</w:t>
      </w:r>
    </w:p>
    <w:p>
      <w:pPr>
        <w:pStyle w:val="SHTKNoteDetail"/>
      </w:pPr>
      <w:r>
        <w:t>• 출처 | CBETA T41n1821, 교감 번호 0397014.</w:t>
      </w:r>
    </w:p>
    <w:p>
      <w:pPr>
        <w:pStyle w:val="SHTKNoteSummary"/>
      </w:pPr>
      <w:r>
        <w:t>교감 요약 | [CBETA 교감] ] 智【大】，起【乙】</w:t>
      </w:r>
    </w:p>
    <w:p>
      <w:pPr>
        <w:pStyle w:val="SHTKNoteDetail"/>
      </w:pPr>
      <w:r>
        <w:t>• 번역 영향 판정 | [판단 유보]</w:t>
      </w:r>
    </w:p>
    <w:p>
      <w:pPr>
        <w:pStyle w:val="SHTKNoteDetail"/>
      </w:pPr>
      <w:r>
        <w:t>• 출처 | CBETA T41n1821, 교감 번호 0397015.</w:t>
      </w:r>
    </w:p>
    <w:p>
      <w:pPr>
        <w:pStyle w:val="SHTKSourceText"/>
        <w:keepNext/>
      </w:pPr>
      <w:r>
        <w:t xml:space="preserve">雖作是說。 毘婆沙師不樂此義。</w:t>
      </w:r>
    </w:p>
    <w:p>
      <w:pPr>
        <w:pStyle w:val="SHTKTranslationText"/>
      </w:pPr>
      <w:r>
        <w:t xml:space="preserve">비록 이와 같이 말하더라도, 비바사사는 이 뜻을 좋아하지 않는다.</w:t>
      </w:r>
    </w:p>
    <w:p>
      <w:pPr>
        <w:pStyle w:val="SHTKPositionMarker"/>
        <w:keepNext/>
      </w:pPr>
      <w:r>
        <w:t xml:space="preserve">[0397b03]</w:t>
      </w:r>
    </w:p>
    <w:p>
      <w:pPr>
        <w:pStyle w:val="SHTKSourceText"/>
        <w:keepNext/>
      </w:pPr>
      <w:r>
        <w:t xml:space="preserve">隨依何地至七地俗智者。 釋自．下地。</w:t>
      </w:r>
    </w:p>
    <w:p>
      <w:pPr>
        <w:pStyle w:val="SHTKTranslationText"/>
      </w:pPr>
      <w:r>
        <w:t xml:space="preserve">‘어느 지에 의지하든 … 일곱 지의 세속지에 이르기까지’라는 것은, ‘자기 지·하지’를 풀이한 것이다.</w:t>
      </w:r>
    </w:p>
    <w:p>
      <w:pPr>
        <w:pStyle w:val="SHTKSourceText"/>
        <w:keepNext/>
      </w:pPr>
      <w:r>
        <w:t xml:space="preserve">俗智別緣雖是有漏[16]能修自．下。</w:t>
      </w:r>
    </w:p>
    <w:p>
      <w:pPr>
        <w:pStyle w:val="SHTKTranslationText"/>
      </w:pPr>
      <w:r>
        <w:t xml:space="preserve">세속지는 따로 반연하므로 비록 유루이지만 자기 지와 하지를 닦을 수 있다.</w:t>
      </w:r>
    </w:p>
    <w:p>
      <w:pPr>
        <w:pStyle w:val="SHTKNoteSummary"/>
        <w:keepNext/>
      </w:pPr>
      <w:r>
        <w:t>교감 요약 | [CBETA 교감] 저본 能 → 乙본 皆能</w:t>
      </w:r>
    </w:p>
    <w:p>
      <w:pPr>
        <w:pStyle w:val="SHTKNoteDetail"/>
      </w:pPr>
      <w:r>
        <w:t>• 번역 영향 판정 | [판단 유보]</w:t>
      </w:r>
    </w:p>
    <w:p>
      <w:pPr>
        <w:pStyle w:val="SHTKNoteDetail"/>
      </w:pPr>
      <w:r>
        <w:t>• 출처 | CBETA T41n1821, 교감 번호 0397016.</w:t>
      </w:r>
    </w:p>
    <w:p>
      <w:pPr>
        <w:pStyle w:val="SHTKSourceText"/>
        <w:keepNext/>
      </w:pPr>
      <w:r>
        <w:t xml:space="preserve">餘有漏法無別緣故。</w:t>
      </w:r>
    </w:p>
    <w:p>
      <w:pPr>
        <w:pStyle w:val="SHTKTranslationText"/>
      </w:pPr>
      <w:r>
        <w:t xml:space="preserve">나머지 유루법은 따로 반연함이 없기 때문에,</w:t>
      </w:r>
    </w:p>
    <w:p>
      <w:pPr>
        <w:pStyle w:val="SHTKSourceText"/>
        <w:keepNext/>
      </w:pPr>
      <w:r>
        <w:t xml:space="preserve">多[17]分修[18]自。</w:t>
      </w:r>
    </w:p>
    <w:p>
      <w:pPr>
        <w:pStyle w:val="SHTKTranslationText"/>
      </w:pPr>
      <w:r>
        <w:t xml:space="preserve">대부분 자기 지를 닦는다.</w:t>
      </w:r>
    </w:p>
    <w:p>
      <w:pPr>
        <w:pStyle w:val="SHTKNoteSummary"/>
        <w:keepNext/>
      </w:pPr>
      <w:r>
        <w:t>교감 요약 | [CBETA 교감] 저본 分 → 乙본 修</w:t>
      </w:r>
    </w:p>
    <w:p>
      <w:pPr>
        <w:pStyle w:val="SHTKNoteDetail"/>
      </w:pPr>
      <w:r>
        <w:t>• 출처 | CBETA T41n1821, 교감 번호 0397017.</w:t>
      </w:r>
    </w:p>
    <w:p>
      <w:pPr>
        <w:pStyle w:val="SHTKNoteSummary"/>
      </w:pPr>
      <w:r>
        <w:t>교감 요약 | [CBETA 교감] ] 自【大】，自地【乙】</w:t>
      </w:r>
    </w:p>
    <w:p>
      <w:pPr>
        <w:pStyle w:val="SHTKNoteDetail"/>
      </w:pPr>
      <w:r>
        <w:t>• 번역 영향 판정 | [판단 유보]</w:t>
      </w:r>
    </w:p>
    <w:p>
      <w:pPr>
        <w:pStyle w:val="SHTKNoteDetail"/>
      </w:pPr>
      <w:r>
        <w:t>• 출처 | CBETA T41n1821, 교감 번호 0397018.</w:t>
      </w:r>
    </w:p>
    <w:p>
      <w:pPr>
        <w:pStyle w:val="SHTKSourceText"/>
        <w:keepNext/>
      </w:pPr>
      <w:r>
        <w:t xml:space="preserve">又婆沙第四云。 問何故六地見道上能修下。 下不修上。</w:t>
      </w:r>
    </w:p>
    <w:p>
      <w:pPr>
        <w:pStyle w:val="SHTKTranslationText"/>
      </w:pPr>
      <w:r>
        <w:t xml:space="preserve">또 『대비바사론』 제4권에서 말한다. 묻는다. 어째서 여섯 지의 견도는 상지에서 하지를 닦을 수 있는데, 하지에서는 상지를 닦지 못하는가?</w:t>
      </w:r>
    </w:p>
    <w:p>
      <w:pPr>
        <w:pStyle w:val="SHTKSourceText"/>
        <w:keepNext/>
      </w:pPr>
      <w:r>
        <w:t xml:space="preserve">[19]答上地法勝。</w:t>
      </w:r>
    </w:p>
    <w:p>
      <w:pPr>
        <w:pStyle w:val="SHTKTranslationText"/>
      </w:pPr>
      <w:r>
        <w:t xml:space="preserve">답한다. 상지의 법은 수승하여,</w:t>
      </w:r>
    </w:p>
    <w:p>
      <w:pPr>
        <w:pStyle w:val="SHTKNoteSummary"/>
        <w:keepNext/>
      </w:pPr>
      <w:r>
        <w:t>교감 요약 | [CBETA 교감] 저본 答 → 乙본 若</w:t>
      </w:r>
    </w:p>
    <w:p>
      <w:pPr>
        <w:pStyle w:val="SHTKNoteDetail"/>
      </w:pPr>
      <w:r>
        <w:t>• 번역 영향 판정 | [판단 유보]</w:t>
      </w:r>
    </w:p>
    <w:p>
      <w:pPr>
        <w:pStyle w:val="SHTKNoteDetail"/>
      </w:pPr>
      <w:r>
        <w:t>• 출처 | CBETA T41n1821, 교감 번호 0397019.</w:t>
      </w:r>
    </w:p>
    <w:p>
      <w:pPr>
        <w:pStyle w:val="SHTKSourceText"/>
        <w:keepNext/>
      </w:pPr>
      <w:r>
        <w:t xml:space="preserve">現在前時則能修下。 下地法劣。 現在前時不能修上。</w:t>
      </w:r>
    </w:p>
    <w:p>
      <w:pPr>
        <w:pStyle w:val="SHTKTranslationText"/>
      </w:pPr>
      <w:r>
        <w:t xml:space="preserve">현전할 때 곧 하지를 닦을 수 있으나, 하지의 법은 열등하여, 현전할 때 상지를 닦을 수 없다.</w:t>
      </w:r>
    </w:p>
    <w:p>
      <w:pPr>
        <w:pStyle w:val="SHTKSourceText"/>
        <w:keepNext/>
      </w:pPr>
      <w:r>
        <w:t xml:space="preserve">如劣朝勝非[20]勝朝劣。</w:t>
      </w:r>
    </w:p>
    <w:p>
      <w:pPr>
        <w:pStyle w:val="SHTKTranslationText"/>
      </w:pPr>
      <w:r>
        <w:t xml:space="preserve">열등한 것이 수승한 것을 향하는 것은 있으나 수승한 것이 열등한 것을 향하는 것은 없는 것과 같다.</w:t>
      </w:r>
    </w:p>
    <w:p>
      <w:pPr>
        <w:pStyle w:val="SHTKNoteSummary"/>
        <w:keepNext/>
      </w:pPr>
      <w:r>
        <w:t>교감 요약 | [CBETA 교감] 저본 勝朝 → 乙본 朝勝</w:t>
      </w:r>
    </w:p>
    <w:p>
      <w:pPr>
        <w:pStyle w:val="SHTKNoteDetail"/>
      </w:pPr>
      <w:r>
        <w:t>• 번역 영향 판정 | [판단 유보]</w:t>
      </w:r>
    </w:p>
    <w:p>
      <w:pPr>
        <w:pStyle w:val="SHTKNoteDetail"/>
      </w:pPr>
      <w:r>
        <w:t>• 출처 | CBETA T41n1821, 교감 번호 0397020.</w:t>
      </w:r>
    </w:p>
    <w:p>
      <w:pPr>
        <w:pStyle w:val="SHTKSourceText"/>
        <w:keepNext/>
      </w:pPr>
      <w:r>
        <w:t xml:space="preserve">此亦如是。 廣如彼釋。 又婆沙一百六十八云。 見道依下必不修上。 以是初得道故。 無漏依上必修下地。 以自在不繫故。</w:t>
      </w:r>
    </w:p>
    <w:p>
      <w:pPr>
        <w:pStyle w:val="SHTKTranslationText"/>
      </w:pPr>
      <w:r>
        <w:t xml:space="preserve">이 또한 그러하다. 자세한 것은 그곳의 해석과 같다. 또 『대비바사론』 제168권에서 말한다. 견도는 하지에 의지하면 반드시 상지를 닦지 못하니, 처음 도를 얻는 것이기 때문이다. 무루는 상지에 의지하면 반드시 하지를 닦으니, 자재하여 계박되지 않기 때문이다.</w:t>
      </w:r>
    </w:p>
    <w:p>
      <w:pPr>
        <w:pStyle w:val="SHTKPositionMarker"/>
        <w:keepNext/>
      </w:pPr>
      <w:r>
        <w:t xml:space="preserve">[0397b11]</w:t>
      </w:r>
    </w:p>
    <w:p>
      <w:pPr>
        <w:pStyle w:val="SHTKSourceText"/>
        <w:keepNext/>
      </w:pPr>
      <w:r>
        <w:t xml:space="preserve">苦．集邊修至唯法念住者。 釋第六句可知。</w:t>
      </w:r>
    </w:p>
    <w:p>
      <w:pPr>
        <w:pStyle w:val="SHTKTranslationText"/>
      </w:pPr>
      <w:r>
        <w:t xml:space="preserve">‘고·집의 끝에서 닦는다 … 오직 법념주이다’에 이르기까지라는 것은, 여섯째 구를 풀이한 것이니 알 수 있다.</w:t>
      </w:r>
    </w:p>
    <w:p>
      <w:pPr>
        <w:pStyle w:val="SHTKPositionMarker"/>
        <w:keepNext/>
      </w:pPr>
      <w:r>
        <w:t xml:space="preserve">[0397b13]</w:t>
      </w:r>
    </w:p>
    <w:p>
      <w:pPr>
        <w:pStyle w:val="SHTKSourceText"/>
        <w:keepNext/>
      </w:pPr>
      <w:r>
        <w:t xml:space="preserve">隨於何諦至此諦為境者。 釋第七句。 又正理云。 隨於何諦現觀邊修。 即以此行相緣此諦為境。</w:t>
      </w:r>
    </w:p>
    <w:p>
      <w:pPr>
        <w:pStyle w:val="SHTKTranslationText"/>
      </w:pPr>
      <w:r>
        <w:t xml:space="preserve">‘어느 제에서든 … 이 제를 경계로 삼는다’에 이르기까지라는 것은, 일곱째 구를 풀이한 것이다. 또 『순정리론』에서 말한다. 어느 제에서 현관의 끝에 닦든, 곧 이 행상으로 그 제를 반연하여 경계로 삼는다.</w:t>
      </w:r>
    </w:p>
    <w:p>
      <w:pPr>
        <w:pStyle w:val="SHTKSourceText"/>
        <w:keepNext/>
      </w:pPr>
      <w:r>
        <w:t xml:space="preserve">謂[21]若苦諦現觀邊修。</w:t>
      </w:r>
    </w:p>
    <w:p>
      <w:pPr>
        <w:pStyle w:val="SHTKTranslationText"/>
      </w:pPr>
      <w:r>
        <w:t xml:space="preserve">곧 고제 현관의 끝에서 닦는 경우에는,</w:t>
      </w:r>
    </w:p>
    <w:p>
      <w:pPr>
        <w:pStyle w:val="SHTKNoteSummary"/>
        <w:keepNext/>
      </w:pPr>
      <w:r>
        <w:t>교감 요약 | [CBETA 교감] 乙본에는 若 없음</w:t>
      </w:r>
    </w:p>
    <w:p>
      <w:pPr>
        <w:pStyle w:val="SHTKNoteDetail"/>
      </w:pPr>
      <w:r>
        <w:t>• 원교감 원문 | 若【大】，〔－〕【乙】</w:t>
      </w:r>
    </w:p>
    <w:p>
      <w:pPr>
        <w:pStyle w:val="SHTKNoteDetail"/>
      </w:pPr>
      <w:r>
        <w:t>• 이문 기준 번역 | 이문은 저본의 若에 해당하는 말 없이 읽는다.</w:t>
      </w:r>
    </w:p>
    <w:p>
      <w:pPr>
        <w:pStyle w:val="SHTKNoteDetail"/>
      </w:pPr>
      <w:r>
        <w:t>• 번역 영향 판정 | [문장 구조 변화]</w:t>
      </w:r>
    </w:p>
    <w:p>
      <w:pPr>
        <w:pStyle w:val="SHTKNoteDetail"/>
      </w:pPr>
      <w:r>
        <w:t>• 출처 | CBETA T41n1821, 교감 번호 0397021.</w:t>
      </w:r>
    </w:p>
    <w:p>
      <w:pPr>
        <w:pStyle w:val="SHTKSourceText"/>
        <w:keepNext/>
      </w:pPr>
      <w:r>
        <w:t xml:space="preserve">即以緣苦四種行相若欲界繫緣欲界苦。</w:t>
      </w:r>
    </w:p>
    <w:p>
      <w:pPr>
        <w:pStyle w:val="SHTKTranslationText"/>
      </w:pPr>
      <w:r>
        <w:t xml:space="preserve">고를 반연하는 네 행상으로, 욕계계이면 욕계의 고를 반연하고,</w:t>
      </w:r>
    </w:p>
    <w:p>
      <w:pPr>
        <w:pStyle w:val="SHTKSourceText"/>
        <w:keepNext/>
      </w:pPr>
      <w:r>
        <w:t xml:space="preserve">色界繫者緣[22]上苦諦。</w:t>
      </w:r>
    </w:p>
    <w:p>
      <w:pPr>
        <w:pStyle w:val="SHTKTranslationText"/>
      </w:pPr>
      <w:r>
        <w:t xml:space="preserve">색계계이면 상계의 고제를 반연한다.</w:t>
      </w:r>
    </w:p>
    <w:p>
      <w:pPr>
        <w:pStyle w:val="SHTKNoteSummary"/>
        <w:keepNext/>
      </w:pPr>
      <w:r>
        <w:t>교감 요약 | [CBETA 교감] 저본 上 → 甲·乙본 上之</w:t>
      </w:r>
    </w:p>
    <w:p>
      <w:pPr>
        <w:pStyle w:val="SHTKNoteDetail"/>
      </w:pPr>
      <w:r>
        <w:t>• 번역 영향 판정 | [판단 유보]</w:t>
      </w:r>
    </w:p>
    <w:p>
      <w:pPr>
        <w:pStyle w:val="SHTKNoteDetail"/>
      </w:pPr>
      <w:r>
        <w:t>• 출처 | CBETA T41n1821, 교감 번호 0397022.</w:t>
      </w:r>
    </w:p>
    <w:p>
      <w:pPr>
        <w:pStyle w:val="SHTKSourceText"/>
        <w:keepNext/>
      </w:pPr>
      <w:r>
        <w:t xml:space="preserve">若於集諦現觀邊修。 即以緣集四種行相。 若欲界繫緣欲界集。 色界繫者緣上集諦。 若於滅諦現觀邊修。 即以緣滅四種行相。 若欲界繫緣欲界滅。 色界繫者緣上滅諦。</w:t>
      </w:r>
    </w:p>
    <w:p>
      <w:pPr>
        <w:pStyle w:val="SHTKTranslationText"/>
      </w:pPr>
      <w:r>
        <w:t xml:space="preserve">집제 현관의 끝에서 닦는 경우에는, 곧 집을 반연하는 네 행상으로, 욕계계이면 욕계의 집을 반연하고, 색계계이면 상계의 집제를 반연한다. 멸제 현관의 끝에서 닦는 경우에는, 곧 멸을 반연하는 네 행상으로, 욕계계이면 욕계의 멸을 반연하고, 색계계이면 상계의 멸제를 반연한다.</w:t>
      </w:r>
    </w:p>
    <w:p>
      <w:pPr>
        <w:pStyle w:val="SHTKPositionMarker"/>
        <w:keepNext/>
      </w:pPr>
      <w:r>
        <w:t xml:space="preserve">[0397b21]</w:t>
      </w:r>
    </w:p>
    <w:p>
      <w:pPr>
        <w:pStyle w:val="SHTKSourceText"/>
        <w:keepNext/>
      </w:pPr>
      <w:r>
        <w:t xml:space="preserve">見道力得故唯加行所得者。 釋第八句。</w:t>
      </w:r>
    </w:p>
    <w:p>
      <w:pPr>
        <w:pStyle w:val="SHTKTranslationText"/>
      </w:pPr>
      <w:r>
        <w:t xml:space="preserve">‘견도의 힘으로 얻기 때문에 오직 가행으로 얻는다’라는 것은, 여덟째 구를 풀이한 것이다.</w:t>
      </w:r>
    </w:p>
    <w:p>
      <w:pPr>
        <w:pStyle w:val="SHTKSourceText"/>
        <w:keepNext/>
      </w:pPr>
      <w:r>
        <w:t xml:space="preserve">見道力[23]得故。</w:t>
      </w:r>
    </w:p>
    <w:p>
      <w:pPr>
        <w:pStyle w:val="SHTKTranslationText"/>
      </w:pPr>
      <w:r>
        <w:t xml:space="preserve">견도의 힘으로 얻기 때문에,</w:t>
      </w:r>
    </w:p>
    <w:p>
      <w:pPr>
        <w:pStyle w:val="SHTKNoteSummary"/>
        <w:keepNext/>
      </w:pPr>
      <w:r>
        <w:t>교감 요약 | [CBETA 교감] 저본 得 → 乙본 所得</w:t>
      </w:r>
    </w:p>
    <w:p>
      <w:pPr>
        <w:pStyle w:val="SHTKNoteDetail"/>
      </w:pPr>
      <w:r>
        <w:t>• 번역 영향 판정 | [판단 유보]</w:t>
      </w:r>
    </w:p>
    <w:p>
      <w:pPr>
        <w:pStyle w:val="SHTKNoteDetail"/>
      </w:pPr>
      <w:r>
        <w:t>• 출처 | CBETA T41n1821, 교감 번호 0397023.</w:t>
      </w:r>
    </w:p>
    <w:p>
      <w:pPr>
        <w:pStyle w:val="SHTKSourceText"/>
        <w:keepNext/>
      </w:pPr>
      <w:r>
        <w:t xml:space="preserve">唯加行所得。</w:t>
      </w:r>
    </w:p>
    <w:p>
      <w:pPr>
        <w:pStyle w:val="SHTKTranslationText"/>
      </w:pPr>
      <w:r>
        <w:t xml:space="preserve">오직 가행으로 얻는 것이고,</w:t>
      </w:r>
    </w:p>
    <w:p>
      <w:pPr>
        <w:pStyle w:val="SHTKSourceText"/>
        <w:keepNext/>
      </w:pPr>
      <w:r>
        <w:t xml:space="preserve">非是生得．[24]離染得。</w:t>
      </w:r>
    </w:p>
    <w:p>
      <w:pPr>
        <w:pStyle w:val="SHTKTranslationText"/>
      </w:pPr>
      <w:r>
        <w:t xml:space="preserve">생득이나 이염득은 아니다.</w:t>
      </w:r>
    </w:p>
    <w:p>
      <w:pPr>
        <w:pStyle w:val="SHTKNoteSummary"/>
        <w:keepNext/>
      </w:pPr>
      <w:r>
        <w:t>교감 요약 | [CBETA 교감] 저본 離 → 甲·乙본 雜</w:t>
      </w:r>
    </w:p>
    <w:p>
      <w:pPr>
        <w:pStyle w:val="SHTKNoteDetail"/>
      </w:pPr>
      <w:r>
        <w:t>• 번역 영향 판정 | [판단 유보]</w:t>
      </w:r>
    </w:p>
    <w:p>
      <w:pPr>
        <w:pStyle w:val="SHTKNoteDetail"/>
      </w:pPr>
      <w:r>
        <w:t>• 출처 | CBETA T41n1821, 교감 번호 0397024.</w:t>
      </w:r>
    </w:p>
    <w:p>
      <w:pPr>
        <w:pStyle w:val="SHTKPositionMarker"/>
        <w:keepNext/>
      </w:pPr>
      <w:r>
        <w:t xml:space="preserve">[0397b23]</w:t>
      </w:r>
    </w:p>
    <w:p>
      <w:pPr>
        <w:pStyle w:val="SHTKSourceText"/>
        <w:keepNext/>
      </w:pPr>
      <w:r>
        <w:t xml:space="preserve">智增故至為其自性者。 出體。 於見道中以智增故立智名。 若并眷屬。 以欲界四蘊．色界五蘊為其自性。 又正理云。 欲界攝者是思所成。 色界攝者是修所成非聞所成。</w:t>
      </w:r>
    </w:p>
    <w:p>
      <w:pPr>
        <w:pStyle w:val="SHTKTranslationText"/>
      </w:pPr>
      <w:r>
        <w:t xml:space="preserve">‘지가 증성하기 때문에 … 그 자성으로 삼는다’에 이르기까지라는 것은, 체를 드러내는 것이다. 견도 가운데에서는 지가 증성하기 때문에 지라는 이름을 세운다. 만약 권속까지 아울러 말한다면, 욕계의 사온과 색계의 오온을 그 자성으로 삼는다. 또 『순정리론』에서 말한다. 욕계에 포섭되는 것은 사소성이고, 색계에 포섭되는 것은 수소성이며 문소성은 아니다.</w:t>
      </w:r>
    </w:p>
    <w:p>
      <w:pPr>
        <w:pStyle w:val="SHTKSourceText"/>
        <w:keepNext/>
      </w:pPr>
      <w:r>
        <w:t xml:space="preserve">彼微劣故。</w:t>
      </w:r>
    </w:p>
    <w:p>
      <w:pPr>
        <w:pStyle w:val="SHTKTranslationText"/>
      </w:pPr>
      <w:r>
        <w:t xml:space="preserve">그것은 미약하고 열등하기 때문이다.</w:t>
      </w:r>
    </w:p>
    <w:p>
      <w:pPr>
        <w:pStyle w:val="SHTKPositionMarker"/>
        <w:keepNext/>
      </w:pPr>
      <w:r>
        <w:t xml:space="preserve">[0397b28]</w:t>
      </w:r>
    </w:p>
    <w:p>
      <w:pPr>
        <w:pStyle w:val="SHTKSourceText"/>
        <w:keepNext/>
      </w:pPr>
      <w:r>
        <w:t xml:space="preserve">次於修道至如次修六八者。 此即第二約修道辨修。</w:t>
      </w:r>
    </w:p>
    <w:p>
      <w:pPr>
        <w:pStyle w:val="SHTKTranslationText"/>
      </w:pPr>
      <w:r>
        <w:t xml:space="preserve">‘다음 수도에서 … 차례대로 여섯과 여덟을 닦는다’에 이르기까지라는 것은, 이는 곧 둘째로 수도에 의거하여 닦음을 분별하는 것이다.</w:t>
      </w:r>
    </w:p>
    <w:p>
      <w:pPr>
        <w:pStyle w:val="SHTKPositionMarker"/>
        <w:keepNext/>
      </w:pPr>
      <w:r>
        <w:t xml:space="preserve">[0397b29]</w:t>
      </w:r>
    </w:p>
    <w:p>
      <w:pPr>
        <w:pStyle w:val="SHTKSourceText"/>
        <w:keepNext/>
      </w:pPr>
      <w:r>
        <w:t xml:space="preserve">論曰至有頂治故者。 修道初念道類智時現修二智。 謂道及類。 未離欲者未來修六。 謂法．及類．苦．集．滅．道。 離欲修七。 謂加他心。 正理云。</w:t>
      </w:r>
    </w:p>
    <w:p>
      <w:pPr>
        <w:pStyle w:val="SHTKTranslationText"/>
      </w:pPr>
      <w:r>
        <w:t xml:space="preserve">‘논에서 말하기를 … 유정의 대치이기 때문이다’에 이르기까지라는 것은, 수도의 첫 생각인 도류지 때에는 현재 두 지를 닦으니, 곧 도지와 유지이다. 욕계를 여의지 않은 이는 미래에 여섯 지를 닦으니, 곧 법지·유지·고지·집지·멸지·도지이다. 욕계를 여읜 이는 일곱 지를 닦으니, 곧 타심지를 더한다. 『순정리론』에서 말한다.</w:t>
      </w:r>
    </w:p>
    <w:p>
      <w:pPr>
        <w:pStyle w:val="SHTKSourceText"/>
        <w:keepNext/>
      </w:pPr>
      <w:r>
        <w:t xml:space="preserve">先已離欲入聖道者。</w:t>
      </w:r>
    </w:p>
    <w:p>
      <w:pPr>
        <w:pStyle w:val="SHTKTranslationText"/>
      </w:pPr>
      <w:r>
        <w:t xml:space="preserve">먼저 이미 욕계를 여의고 성도에 들어간 이는,</w:t>
      </w:r>
    </w:p>
    <w:p>
      <w:pPr>
        <w:pStyle w:val="SHTKSourceText"/>
        <w:keepNext/>
      </w:pPr>
      <w:r>
        <w:t xml:space="preserve">何緣見[25]道中不修他心智。</w:t>
      </w:r>
    </w:p>
    <w:p>
      <w:pPr>
        <w:pStyle w:val="SHTKTranslationText"/>
      </w:pPr>
      <w:r>
        <w:t xml:space="preserve">어째서 견도 가운데에서 타심지를 닦지 않는가?</w:t>
      </w:r>
    </w:p>
    <w:p>
      <w:pPr>
        <w:pStyle w:val="SHTKNoteSummary"/>
        <w:keepNext/>
      </w:pPr>
      <w:r>
        <w:t>교감 요약 | [CBETA 교감] 저본 道 → 乙본 道等</w:t>
      </w:r>
    </w:p>
    <w:p>
      <w:pPr>
        <w:pStyle w:val="SHTKNoteDetail"/>
      </w:pPr>
      <w:r>
        <w:t>• 번역 영향 판정 | [판단 유보]</w:t>
      </w:r>
    </w:p>
    <w:p>
      <w:pPr>
        <w:pStyle w:val="SHTKNoteDetail"/>
      </w:pPr>
      <w:r>
        <w:t>• 출처 | CBETA T41n1821, 교감 번호 0397025.</w:t>
      </w:r>
    </w:p>
    <w:p>
      <w:pPr>
        <w:pStyle w:val="SHTKSourceText"/>
        <w:keepNext/>
      </w:pPr>
      <w:r>
        <w:t xml:space="preserve">以他[26]心智遊觀位攝。</w:t>
      </w:r>
    </w:p>
    <w:p>
      <w:pPr>
        <w:pStyle w:val="SHTKTranslationText"/>
      </w:pPr>
      <w:r>
        <w:t xml:space="preserve">타심지는 유관위에 포섭되기 때문이다.</w:t>
      </w:r>
    </w:p>
    <w:p>
      <w:pPr>
        <w:pStyle w:val="SHTKNoteSummary"/>
        <w:keepNext/>
      </w:pPr>
      <w:r>
        <w:t>교감 요약 | [CBETA 교감] 甲·乙본에는 心 없음</w:t>
      </w:r>
    </w:p>
    <w:p>
      <w:pPr>
        <w:pStyle w:val="SHTKNoteDetail"/>
      </w:pPr>
      <w:r>
        <w:t>• 원교감 원문 | 心【大】，〔－〕【甲】【乙】</w:t>
      </w:r>
    </w:p>
    <w:p>
      <w:pPr>
        <w:pStyle w:val="SHTKNoteDetail"/>
      </w:pPr>
      <w:r>
        <w:t>• 이문 기준 번역 | 이문은 저본의 心에 해당하는 말 없이 읽는다.</w:t>
      </w:r>
    </w:p>
    <w:p>
      <w:pPr>
        <w:pStyle w:val="SHTKNoteDetail"/>
      </w:pPr>
      <w:r>
        <w:t>• 번역 영향 판정 | [문장 구조 변화]</w:t>
      </w:r>
    </w:p>
    <w:p>
      <w:pPr>
        <w:pStyle w:val="SHTKNoteDetail"/>
      </w:pPr>
      <w:r>
        <w:t>• 출처 | CBETA T41n1821, 교감 번호 0397026.</w:t>
      </w:r>
    </w:p>
    <w:p>
      <w:pPr>
        <w:pStyle w:val="SHTKSourceText"/>
        <w:keepNext/>
      </w:pPr>
      <w:r>
        <w:t xml:space="preserve">依容預道方有修義。 見道位中為觀諦理。 加行極速故不能修。 無間道中義亦同此。</w:t>
      </w:r>
    </w:p>
    <w:p>
      <w:pPr>
        <w:pStyle w:val="SHTKTranslationText"/>
      </w:pPr>
      <w:r>
        <w:t xml:space="preserve">용예한 도에 의지해야 비로소 닦는 뜻이 있다. 견도위 가운데에서는 제의 이치를 관찰하기 위하여, 가행이 지극히 신속하므로 닦을 수 없다. 무간도 가운데의 뜻도 또한 이와 같다.</w:t>
      </w:r>
    </w:p>
    <w:p>
      <w:pPr>
        <w:pStyle w:val="SHTKSourceText"/>
        <w:keepNext/>
      </w:pPr>
      <w:r>
        <w:t xml:space="preserve">[27]今第十六道類智時。</w:t>
      </w:r>
    </w:p>
    <w:p>
      <w:pPr>
        <w:pStyle w:val="SHTKTranslationText"/>
      </w:pPr>
      <w:r>
        <w:t xml:space="preserve">이제 제16 도류지 때에는,</w:t>
      </w:r>
    </w:p>
    <w:p>
      <w:pPr>
        <w:pStyle w:val="SHTKNoteSummary"/>
        <w:keepNext/>
      </w:pPr>
      <w:r>
        <w:t>교감 요약 | [CBETA 교감] 저본 今 → 甲·乙본 即</w:t>
      </w:r>
    </w:p>
    <w:p>
      <w:pPr>
        <w:pStyle w:val="SHTKNoteDetail"/>
      </w:pPr>
      <w:r>
        <w:t>• 번역 영향 판정 | [판단 유보]</w:t>
      </w:r>
    </w:p>
    <w:p>
      <w:pPr>
        <w:pStyle w:val="SHTKNoteDetail"/>
      </w:pPr>
      <w:r>
        <w:t>• 출처 | CBETA T41n1821, 교감 번호 0397027.</w:t>
      </w:r>
    </w:p>
    <w:p>
      <w:pPr>
        <w:pStyle w:val="SHTKSourceText"/>
        <w:keepNext/>
      </w:pPr>
      <w:r>
        <w:t xml:space="preserve">容預道收。 故修此智(已上論文) 不修世俗。 以道類智有頂治。 故。 雖三諦邊是有頂治。 修俗智者別緣故修。 此無別緣故不修也。</w:t>
      </w:r>
    </w:p>
    <w:p>
      <w:pPr>
        <w:pStyle w:val="SHTKTranslationText"/>
      </w:pPr>
      <w:r>
        <w:t xml:space="preserve">용예한 도에 포섭되므로, 이 지를 닦는다. 이상은 논문이다. 세속지는 닦지 않는다. 도류지는 유정의 대치이기 때문이다. 그러므로 그러하다. 비록 세 제의 끝도 유정의 대치이지만, 세속지를 닦는 것은 별도로 반연하기 때문에 닦는 것이다. 여기에는 별도로 반연하는 것이 없으므로 닦지 않는다.</w:t>
      </w:r>
    </w:p>
    <w:p>
      <w:pPr>
        <w:pStyle w:val="SHTKPositionMarker"/>
        <w:keepNext/>
      </w:pPr>
      <w:r>
        <w:t xml:space="preserve">[0397c11]</w:t>
      </w:r>
    </w:p>
    <w:p>
      <w:pPr>
        <w:pStyle w:val="SHTKSourceText"/>
        <w:keepNext/>
      </w:pPr>
      <w:r>
        <w:t xml:space="preserve">斷欲修斷至苦集滅道者。 釋第三．第四句。 斷欲修斷九無間道八解脫道。 世俗智．四諦智．法智隨應現修。 斷上七地諸無間道。</w:t>
      </w:r>
    </w:p>
    <w:p>
      <w:pPr>
        <w:pStyle w:val="SHTKTranslationText"/>
      </w:pPr>
      <w:r>
        <w:t xml:space="preserve">‘욕계의 수소단을 끊는다 … 고·집·멸·도에 이르기까지’라는 것은, 셋째·넷째 구를 풀이한 것이다. 욕계의 수소단을 끊는 아홉 무간도와 여덟 해탈도에서는, 세속지·사제지·법지를 그에 따라 현재 닦는다. 상계 일곱 지의 여러 무간도에서는,</w:t>
      </w:r>
    </w:p>
    <w:p>
      <w:pPr>
        <w:pStyle w:val="SHTKSourceText"/>
        <w:keepNext/>
      </w:pPr>
      <w:r>
        <w:t xml:space="preserve">四諦智．類智．世俗智．[28]滅道法智。</w:t>
      </w:r>
    </w:p>
    <w:p>
      <w:pPr>
        <w:pStyle w:val="SHTKTranslationText"/>
      </w:pPr>
      <w:r>
        <w:t xml:space="preserve">사제지·유지·세속지와 멸·도법지를,</w:t>
      </w:r>
    </w:p>
    <w:p>
      <w:pPr>
        <w:pStyle w:val="SHTKNoteSummary"/>
        <w:keepNext/>
      </w:pPr>
      <w:r>
        <w:t>교감 요약 | [CBETA 교감] 저본 滅 → 甲·乙본 滅智</w:t>
      </w:r>
    </w:p>
    <w:p>
      <w:pPr>
        <w:pStyle w:val="SHTKNoteDetail"/>
      </w:pPr>
      <w:r>
        <w:t>• 번역 영향 판정 | [판단 유보]</w:t>
      </w:r>
    </w:p>
    <w:p>
      <w:pPr>
        <w:pStyle w:val="SHTKNoteDetail"/>
      </w:pPr>
      <w:r>
        <w:t>• 출처 | CBETA T41n1821, 교감 번호 0397028.</w:t>
      </w:r>
    </w:p>
    <w:p>
      <w:pPr>
        <w:pStyle w:val="SHTKSourceText"/>
        <w:keepNext/>
      </w:pPr>
      <w:r>
        <w:t xml:space="preserve">隨應現修。 斷欲界加行道。 有欲勝進道 有欲言。 顯斷惑未盡。 即前八勝進道 俗智．四諦智．法智．類智。 隨應現修。</w:t>
      </w:r>
    </w:p>
    <w:p>
      <w:pPr>
        <w:pStyle w:val="SHTKTranslationText"/>
      </w:pPr>
      <w:r>
        <w:t xml:space="preserve">그에 따라 현재 닦는다. 욕계의 번뇌를 끊는 가행도와, 욕계 번뇌가 남아 있는 승진도에서, ‘욕이 있다’라고 말한 것은, 번뇌를 끊는 일이 아직 다하지 않았음을 드러낸다. 곧 앞의 여덟 승진도에서는, 세속지·사제지·법지·유지를, 그에 따라 현재 닦는다.</w:t>
      </w:r>
    </w:p>
    <w:p>
      <w:pPr>
        <w:pStyle w:val="SHTKSourceText"/>
        <w:keepNext/>
      </w:pPr>
      <w:r>
        <w:t xml:space="preserve">解脫．加行．勝進。</w:t>
      </w:r>
    </w:p>
    <w:p>
      <w:pPr>
        <w:pStyle w:val="SHTKTranslationText"/>
      </w:pPr>
      <w:r>
        <w:t xml:space="preserve">해탈도·가행도·승진도는,</w:t>
      </w:r>
    </w:p>
    <w:p>
      <w:pPr>
        <w:pStyle w:val="SHTKSourceText"/>
        <w:keepNext/>
      </w:pPr>
      <w:r>
        <w:t xml:space="preserve">[29]是無間餘道。</w:t>
      </w:r>
    </w:p>
    <w:p>
      <w:pPr>
        <w:pStyle w:val="SHTKTranslationText"/>
      </w:pPr>
      <w:r>
        <w:t xml:space="preserve">무간도 이외의 도이다.</w:t>
      </w:r>
    </w:p>
    <w:p>
      <w:pPr>
        <w:pStyle w:val="SHTKNoteSummary"/>
        <w:keepNext/>
      </w:pPr>
      <w:r>
        <w:t>교감 요약 | [CBETA 교감] 저본 是 → 甲·乙본 道</w:t>
      </w:r>
    </w:p>
    <w:p>
      <w:pPr>
        <w:pStyle w:val="SHTKNoteDetail"/>
      </w:pPr>
      <w:r>
        <w:t>• 번역 영향 판정 | [판단 유보]</w:t>
      </w:r>
    </w:p>
    <w:p>
      <w:pPr>
        <w:pStyle w:val="SHTKNoteDetail"/>
      </w:pPr>
      <w:r>
        <w:t>• 출처 | CBETA T41n1821, 교감 번호 0397029.</w:t>
      </w:r>
    </w:p>
    <w:p>
      <w:pPr>
        <w:pStyle w:val="SHTKSourceText"/>
        <w:keepNext/>
      </w:pPr>
      <w:r>
        <w:t xml:space="preserve">此上未來皆修七智。 謂俗智．法智．類智．苦．集．滅．道智。</w:t>
      </w:r>
    </w:p>
    <w:p>
      <w:pPr>
        <w:pStyle w:val="SHTKTranslationText"/>
      </w:pPr>
      <w:r>
        <w:t xml:space="preserve">이 위의 경우 미래에는 모두 일곱 지를 닦으니, 곧 세속지·법지·유지·고지·집지·멸지·도지이다.</w:t>
      </w:r>
    </w:p>
    <w:p>
      <w:pPr>
        <w:pStyle w:val="SHTKSourceText"/>
        <w:keepNext/>
      </w:pPr>
      <w:r>
        <w:t xml:space="preserve">現修不同故前[30]別舉。</w:t>
      </w:r>
    </w:p>
    <w:p>
      <w:pPr>
        <w:pStyle w:val="SHTKTranslationText"/>
      </w:pPr>
      <w:r>
        <w:t xml:space="preserve">현재 닦는 것이 서로 다르므로 앞에서 따로 들었고,</w:t>
      </w:r>
    </w:p>
    <w:p>
      <w:pPr>
        <w:pStyle w:val="SHTKNoteSummary"/>
        <w:keepNext/>
      </w:pPr>
      <w:r>
        <w:t>교감 요약 | [CBETA 교감] 저본 別 → 甲·乙본 列</w:t>
      </w:r>
    </w:p>
    <w:p>
      <w:pPr>
        <w:pStyle w:val="SHTKNoteDetail"/>
      </w:pPr>
      <w:r>
        <w:t>• 번역 영향 판정 | [판단 유보]</w:t>
      </w:r>
    </w:p>
    <w:p>
      <w:pPr>
        <w:pStyle w:val="SHTKNoteDetail"/>
      </w:pPr>
      <w:r>
        <w:t>• 출처 | CBETA T41n1821, 교감 번호 0397030.</w:t>
      </w:r>
    </w:p>
    <w:p>
      <w:pPr>
        <w:pStyle w:val="SHTKSourceText"/>
        <w:keepNext/>
      </w:pPr>
      <w:r>
        <w:t xml:space="preserve">未來修同所以[31]合說。</w:t>
      </w:r>
    </w:p>
    <w:p>
      <w:pPr>
        <w:pStyle w:val="SHTKTranslationText"/>
      </w:pPr>
      <w:r>
        <w:t xml:space="preserve">미래에 닦는 것은 같으므로 합하여 말하였다.</w:t>
      </w:r>
    </w:p>
    <w:p>
      <w:pPr>
        <w:pStyle w:val="SHTKNoteSummary"/>
        <w:keepNext/>
      </w:pPr>
      <w:r>
        <w:t>교감 요약 | [CBETA 교감] 저본 合 → 甲·乙본 同</w:t>
      </w:r>
    </w:p>
    <w:p>
      <w:pPr>
        <w:pStyle w:val="SHTKNoteDetail"/>
      </w:pPr>
      <w:r>
        <w:t>• 번역 영향 판정 | [판단 유보]</w:t>
      </w:r>
    </w:p>
    <w:p>
      <w:pPr>
        <w:pStyle w:val="SHTKNoteDetail"/>
      </w:pPr>
      <w:r>
        <w:t>• 출처 | CBETA T41n1821, 교감 번호 0397031.</w:t>
      </w:r>
    </w:p>
    <w:p>
      <w:pPr>
        <w:pStyle w:val="SHTKPositionMarker"/>
        <w:keepNext/>
      </w:pPr>
      <w:r>
        <w:t xml:space="preserve">[0397c20]</w:t>
      </w:r>
    </w:p>
    <w:p>
      <w:pPr>
        <w:pStyle w:val="SHTKSourceText"/>
        <w:keepNext/>
      </w:pPr>
      <w:r>
        <w:t xml:space="preserve">斷有頂地至加他心智者。 釋第五．六句。 現修可知。 未來亦七。</w:t>
      </w:r>
    </w:p>
    <w:p>
      <w:pPr>
        <w:pStyle w:val="SHTKTranslationText"/>
      </w:pPr>
      <w:r>
        <w:t xml:space="preserve">‘유정지를 끊는다 … 타심지를 더한다’에 이르기까지라는 것은, 다섯째·여섯째 구를 풀이한 것이다. 현재 닦는 것은 알 수 있다. 미래에도 또한 일곱 지를 닦는다.</w:t>
      </w:r>
    </w:p>
    <w:p>
      <w:pPr>
        <w:pStyle w:val="SHTKSourceText"/>
        <w:keepNext/>
      </w:pPr>
      <w:r>
        <w:t xml:space="preserve">於前未來修中[32]然除世俗有頂治故。</w:t>
      </w:r>
    </w:p>
    <w:p>
      <w:pPr>
        <w:pStyle w:val="SHTKTranslationText"/>
      </w:pPr>
      <w:r>
        <w:t xml:space="preserve">앞의 미래수 가운데에서 다만 세속지를 제외하니 유정의 대치이기 때문이고,</w:t>
      </w:r>
    </w:p>
    <w:p>
      <w:pPr>
        <w:pStyle w:val="SHTKNoteSummary"/>
        <w:keepNext/>
      </w:pPr>
      <w:r>
        <w:t>교감 요약 | [CBETA 교감] 甲·乙본에는 然 없음</w:t>
      </w:r>
    </w:p>
    <w:p>
      <w:pPr>
        <w:pStyle w:val="SHTKNoteDetail"/>
      </w:pPr>
      <w:r>
        <w:t>• 원교감 원문 | 然【大】，〔－〕【甲】【乙】</w:t>
      </w:r>
    </w:p>
    <w:p>
      <w:pPr>
        <w:pStyle w:val="SHTKNoteDetail"/>
      </w:pPr>
      <w:r>
        <w:t>• 이문 기준 번역 | 이문은 저본의 然에 해당하는 말 없이 읽는다.</w:t>
      </w:r>
    </w:p>
    <w:p>
      <w:pPr>
        <w:pStyle w:val="SHTKNoteDetail"/>
      </w:pPr>
      <w:r>
        <w:t>• 번역 영향 판정 | [문장 구조 변화]</w:t>
      </w:r>
    </w:p>
    <w:p>
      <w:pPr>
        <w:pStyle w:val="SHTKNoteDetail"/>
      </w:pPr>
      <w:r>
        <w:t>• 출처 | CBETA T41n1821, 교감 번호 0397032.</w:t>
      </w:r>
    </w:p>
    <w:p>
      <w:pPr>
        <w:pStyle w:val="SHTKSourceText"/>
        <w:keepNext/>
      </w:pPr>
      <w:r>
        <w:t xml:space="preserve">加他心智容預道故。</w:t>
      </w:r>
    </w:p>
    <w:p>
      <w:pPr>
        <w:pStyle w:val="SHTKTranslationText"/>
      </w:pPr>
      <w:r>
        <w:t xml:space="preserve">타심지를 더하니 용예한 도이기 때문이다.</w:t>
      </w:r>
    </w:p>
    <w:p>
      <w:pPr>
        <w:pStyle w:val="SHTKPositionMarker"/>
        <w:keepNext/>
      </w:pPr>
      <w:r>
        <w:t xml:space="preserve">[0397c23]</w:t>
      </w:r>
    </w:p>
    <w:p>
      <w:pPr>
        <w:pStyle w:val="SHTKSourceText"/>
        <w:keepNext/>
      </w:pPr>
      <w:r>
        <w:t xml:space="preserve">斷有頂地至四諦他心者。 釋第七．第八句。 斷欲修斷第九勝進。 所以他心不現修者。</w:t>
      </w:r>
    </w:p>
    <w:p>
      <w:pPr>
        <w:pStyle w:val="SHTKTranslationText"/>
      </w:pPr>
      <w:r>
        <w:t xml:space="preserve">‘유정지를 끊는다 … 사제지와 타심지에 이르기까지’라는 것은, 일곱째·여덟째 구를 풀이한 것이다. 욕계의 수소단을 끊는 제9 승진도에서, 타심지를 현재 닦지 않는 까닭은,</w:t>
      </w:r>
    </w:p>
    <w:p>
      <w:pPr>
        <w:pStyle w:val="SHTKSourceText"/>
        <w:keepNext/>
      </w:pPr>
      <w:r>
        <w:t xml:space="preserve">[33]初離欲染猶未容預故非現修。</w:t>
      </w:r>
    </w:p>
    <w:p>
      <w:pPr>
        <w:pStyle w:val="SHTKTranslationText"/>
      </w:pPr>
      <w:r>
        <w:t xml:space="preserve">처음 욕계의 염을 여읜 때에는 아직 용예하지 않으므로 현재 닦지 않기 때문이다.</w:t>
      </w:r>
    </w:p>
    <w:p>
      <w:pPr>
        <w:pStyle w:val="SHTKNoteSummary"/>
        <w:keepNext/>
      </w:pPr>
      <w:r>
        <w:t>교감 요약 | [CBETA 교감] 저본 初 → 甲·乙본 約</w:t>
      </w:r>
    </w:p>
    <w:p>
      <w:pPr>
        <w:pStyle w:val="SHTKNoteDetail"/>
      </w:pPr>
      <w:r>
        <w:t>• 번역 영향 판정 | [판단 유보]</w:t>
      </w:r>
    </w:p>
    <w:p>
      <w:pPr>
        <w:pStyle w:val="SHTKNoteDetail"/>
      </w:pPr>
      <w:r>
        <w:t>• 출처 | CBETA T41n1821, 교감 번호 0397033.</w:t>
      </w:r>
    </w:p>
    <w:p>
      <w:pPr>
        <w:pStyle w:val="SHTKSourceText"/>
        <w:keepNext/>
      </w:pPr>
      <w:r>
        <w:t xml:space="preserve">上地勝進是容預故。 所以現修。 諸加行道非容預故。 亦非現修他心智也。 非斷障故得．修他心。 餘文可知。 又正理云。 四．類不能斷欲界染。</w:t>
      </w:r>
    </w:p>
    <w:p>
      <w:pPr>
        <w:pStyle w:val="SHTKTranslationText"/>
      </w:pPr>
      <w:r>
        <w:t xml:space="preserve">상지의 승진도는 용예하므로, 현재 닦는다. 여러 가행도는 용예하지 않으므로, 또한 타심지를 현재 닦지 않는다. 장애를 끊는 것이 아니므로 타심지를 얻고 닦는다. 나머지 글은 알 수 있다. 또 『순정리론』에서 말한다. 네 유지는 욕계의 염을 끊을 수 없고,</w:t>
      </w:r>
    </w:p>
    <w:p>
      <w:pPr>
        <w:pStyle w:val="SHTKSourceText"/>
        <w:keepNext/>
      </w:pPr>
      <w:r>
        <w:t xml:space="preserve">苦．集二法非上對治。 何緣起彼治。 此智未來修。 若許兼修非對治者。 離有頂染等。 應兼修世俗。 此難非理。 唯同對治。</w:t>
      </w:r>
    </w:p>
    <w:p>
      <w:pPr>
        <w:pStyle w:val="SHTKTranslationText"/>
      </w:pPr>
      <w:r>
        <w:t xml:space="preserve">고·집 두 법지는 상계의 대치가 아닌데, 무슨 까닭으로 그 대치를 일으킬 때, 이 지들을 미래에 닦는가? 만약 대치가 아닌 것도 겸하여 닦는다고 인정한다면, 유정의 염을 여의는 등의 경우에도, 마땅히 세속지를 겸하여 닦아야 한다. 이 논난은 이치에 맞지 않는다. 오직 동일한 대치만을,</w:t>
      </w:r>
    </w:p>
    <w:p>
      <w:pPr>
        <w:pStyle w:val="SHTKSourceText"/>
        <w:keepNext/>
      </w:pPr>
      <w:r>
        <w:t xml:space="preserve">於未來修非所許故。 謂亦許有相屬故修。 如見道中修世俗智。 或由因力相資故修。 如斷欲時兼修四．類。 斷上染位修苦．集法。 若斷欲染不修類智。 斷上不修苦．集二法。</w:t>
      </w:r>
    </w:p>
    <w:p>
      <w:pPr>
        <w:pStyle w:val="SHTKTranslationText"/>
      </w:pPr>
      <w:r>
        <w:t xml:space="preserve">미래에 닦는다고 인정하는 것이 아니기 때문이다. 곧 서로 속하기 때문에 닦는 경우도 있다고 인정한다. 견도 가운데에서 세속지를 닦는 것과 같다. 또는 원인의 힘으로 서로 돕기 때문에 닦기도 한다. 욕계의 번뇌를 끊을 때 네 유지를 겸하여 닦는 것과, 상계의 염을 끊는 위에서 고·집법지를 닦는 것과 같다. 만약 욕계의 염을 끊을 때 유지를 닦지 않고, 상계의 염을 끊을 때 고·집 두 법지를 닦지 않는다면,</w:t>
      </w:r>
    </w:p>
    <w:p>
      <w:pPr>
        <w:pStyle w:val="SHTKSourceText"/>
        <w:keepNext/>
      </w:pPr>
      <w:r>
        <w:t xml:space="preserve">則漸次得不還果者。 應無容起類智現前。 阿羅漢應無起苦．集法智。 先所得者皆已捨故。 先未得者非所修故。 由約種類。 若先已得為同類因力。</w:t>
      </w:r>
    </w:p>
    <w:p>
      <w:pPr>
        <w:pStyle w:val="SHTKTranslationText"/>
      </w:pPr>
      <w:r>
        <w:t xml:space="preserve">점차로 불환과를 얻는 이는, 유지가 현전할 수 없어야 하고, 아라한은 고·집법지를 일으킬 수 없어야 한다. 먼저 얻었던 것은 모두 이미 버렸기 때문이고, 먼저 얻지 못했던 것은 닦은 바가 아니기 때문이다. 그러나 종류에 의거하기 때문에, 만약 먼저 이미 얻은 것이 동류인의 힘이 되어,</w:t>
      </w:r>
    </w:p>
    <w:p>
      <w:pPr>
        <w:pStyle w:val="SHTKSourceText"/>
        <w:keepNext/>
      </w:pPr>
      <w:r>
        <w:t xml:space="preserve">引等流智生[1]此智。</w:t>
      </w:r>
    </w:p>
    <w:p>
      <w:pPr>
        <w:pStyle w:val="SHTKTranslationText"/>
      </w:pPr>
      <w:r>
        <w:t xml:space="preserve">등류지를 이끌어 이 지가 생기게 하면,</w:t>
      </w:r>
    </w:p>
    <w:p>
      <w:pPr>
        <w:pStyle w:val="SHTKNoteSummary"/>
        <w:keepNext/>
      </w:pPr>
      <w:r>
        <w:t>교감 요약 | [CBETA 교감] 乙본에는 此 없음</w:t>
      </w:r>
    </w:p>
    <w:p>
      <w:pPr>
        <w:pStyle w:val="SHTKNoteDetail"/>
      </w:pPr>
      <w:r>
        <w:t>• 원교감 원문 | 此【大】，〔－〕【乙】</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0398001.</w:t>
      </w:r>
    </w:p>
    <w:p>
      <w:pPr>
        <w:pStyle w:val="SHTKSourceText"/>
        <w:keepNext/>
      </w:pPr>
      <w:r>
        <w:t xml:space="preserve">由先彼智引故。 於彼智類復能為因。 故此智生因力。</w:t>
      </w:r>
    </w:p>
    <w:p>
      <w:pPr>
        <w:pStyle w:val="SHTKTranslationText"/>
      </w:pPr>
      <w:r>
        <w:t xml:space="preserve">앞의 그 지가 이끌었기 때문에, 그 지의 종류에 대하여 다시 원인이 될 수 있다. 그러므로 이 지가 생기는 원인의 힘이,</w:t>
      </w:r>
    </w:p>
    <w:p>
      <w:pPr>
        <w:pStyle w:val="SHTKSourceText"/>
        <w:keepNext/>
      </w:pPr>
      <w:r>
        <w:t xml:space="preserve">資彼雖非同治亦未來[2]修。</w:t>
      </w:r>
    </w:p>
    <w:p>
      <w:pPr>
        <w:pStyle w:val="SHTKTranslationText"/>
      </w:pPr>
      <w:r>
        <w:t xml:space="preserve">그것을 돕기 때문에 비록 동일한 대치는 아니더라도 또한 미래에 닦는다.</w:t>
      </w:r>
    </w:p>
    <w:p>
      <w:pPr>
        <w:pStyle w:val="SHTKNoteSummary"/>
        <w:keepNext/>
      </w:pPr>
      <w:r>
        <w:t>교감 요약 | [CBETA 교감] 저본 修 → 甲·乙본 修已上論文</w:t>
      </w:r>
    </w:p>
    <w:p>
      <w:pPr>
        <w:pStyle w:val="SHTKNoteDetail"/>
      </w:pPr>
      <w:r>
        <w:t>• 번역 영향 판정 | [판단 유보]</w:t>
      </w:r>
    </w:p>
    <w:p>
      <w:pPr>
        <w:pStyle w:val="SHTKNoteDetail"/>
      </w:pPr>
      <w:r>
        <w:t>• 출처 | CBETA T41n1821, 교감 번호 0398002.</w:t>
      </w:r>
    </w:p>
    <w:p>
      <w:pPr>
        <w:pStyle w:val="SHTKPositionMarker"/>
        <w:keepNext/>
      </w:pPr>
      <w:r>
        <w:t xml:space="preserve">[0398a14]</w:t>
      </w:r>
    </w:p>
    <w:p>
      <w:pPr>
        <w:pStyle w:val="SHTKSourceText"/>
        <w:keepNext/>
      </w:pPr>
      <w:r>
        <w:t xml:space="preserve">次辨離染至勝進道亦然者。 此即第三約無學辨修。</w:t>
      </w:r>
    </w:p>
    <w:p>
      <w:pPr>
        <w:pStyle w:val="SHTKTranslationText"/>
      </w:pPr>
      <w:r>
        <w:t xml:space="preserve">다음으로 ‘염을 떠나는 것에서부터 승진도 또한 그러하다’고 한 것을 분별한다. 이는 곧 셋째로 무학에 의거하여 수습을 분별하는 것이다.</w:t>
      </w:r>
    </w:p>
    <w:p>
      <w:pPr>
        <w:pStyle w:val="SHTKPositionMarker"/>
        <w:keepNext/>
      </w:pPr>
      <w:r>
        <w:t xml:space="preserve">[0398a15]</w:t>
      </w:r>
    </w:p>
    <w:p>
      <w:pPr>
        <w:pStyle w:val="SHTKSourceText"/>
        <w:keepNext/>
      </w:pPr>
      <w:r>
        <w:t xml:space="preserve">論曰至緣有頂故者。 釋初句。 無學初念。 謂斷有頂第九解脫苦類盡智。 或集類盡智。 隨應現修緣有頂故。</w:t>
      </w:r>
    </w:p>
    <w:p>
      <w:pPr>
        <w:pStyle w:val="SHTKTranslationText"/>
      </w:pPr>
      <w:r>
        <w:t xml:space="preserve">논에서 말한 ‘…… 유정을 반연하기 때문이다’에 이르기까지라는 것은, 첫째 구절을 풀이한 것이다. 무학의 첫 찰나란, 유정의 제9해탈도에서 고류진지를 일으켜 끊는 것을 말한다. 혹은 집류진지이다. 마땅한 바에 따라 현재 닦는데, 유정을 반연하기 때문이다.</w:t>
      </w:r>
    </w:p>
    <w:p>
      <w:pPr>
        <w:pStyle w:val="SHTKPositionMarker"/>
        <w:keepNext/>
      </w:pPr>
      <w:r>
        <w:t xml:space="preserve">[0398a17]</w:t>
      </w:r>
    </w:p>
    <w:p>
      <w:pPr>
        <w:pStyle w:val="SHTKSourceText"/>
        <w:keepNext/>
      </w:pPr>
      <w:r>
        <w:t xml:space="preserve">勝進九十隨應現修者。 釋第四句。 第二念後諸勝進道。 九智．十智隨應現修。 現修與前解脫道。</w:t>
      </w:r>
    </w:p>
    <w:p>
      <w:pPr>
        <w:pStyle w:val="SHTKTranslationText"/>
      </w:pPr>
      <w:r>
        <w:t xml:space="preserve">‘승진에서는 아홉 지와 열 지를 마땅한 바에 따라 현재 닦는다’고 한 것은, 넷째 구절을 풀이한 것이다. 둘째 찰나 이후의 모든 승진도에서는, 아홉 지와 열 지를 마땅한 바에 따라 현재 닦는다. 현재 닦는 수는 앞의 해탈도와,</w:t>
      </w:r>
    </w:p>
    <w:p>
      <w:pPr>
        <w:pStyle w:val="SHTKSourceText"/>
        <w:keepNext/>
      </w:pPr>
      <w:r>
        <w:t xml:space="preserve">[3]得修數同故言亦然。</w:t>
      </w:r>
    </w:p>
    <w:p>
      <w:pPr>
        <w:pStyle w:val="SHTKTranslationText"/>
      </w:pPr>
      <w:r>
        <w:t xml:space="preserve">얻어 닦는 수가 같기 때문에 ‘또한 그러하다’고 말한 것이다.</w:t>
      </w:r>
    </w:p>
    <w:p>
      <w:pPr>
        <w:pStyle w:val="SHTKNoteSummary"/>
        <w:keepNext/>
      </w:pPr>
      <w:r>
        <w:t>교감 요약 | [CBETA 교감] 저본 得 → 대정장 교정 후보 異得</w:t>
      </w:r>
    </w:p>
    <w:p>
      <w:pPr>
        <w:pStyle w:val="SHTKNoteDetail"/>
      </w:pPr>
      <w:r>
        <w:t>• 한국어 해설 | [판단 유보]: 異得은 考偽-大의 교정 제안이다. 확정 교정으로 채택하지 않고 저본 得을 유지한다.</w:t>
      </w:r>
    </w:p>
    <w:p>
      <w:pPr>
        <w:pStyle w:val="SHTKNoteDetail"/>
      </w:pPr>
      <w:r>
        <w:t>• 번역 영향 판정 | [판단 유보]</w:t>
      </w:r>
    </w:p>
    <w:p>
      <w:pPr>
        <w:pStyle w:val="SHTKNoteDetail"/>
      </w:pPr>
      <w:r>
        <w:t>• 출처 | CBETA T41n1821, 교감 번호 0398003.</w:t>
      </w:r>
    </w:p>
    <w:p>
      <w:pPr>
        <w:pStyle w:val="SHTKPositionMarker"/>
        <w:keepNext/>
      </w:pPr>
      <w:r>
        <w:t xml:space="preserve">[0398a20]</w:t>
      </w:r>
    </w:p>
    <w:p>
      <w:pPr>
        <w:pStyle w:val="SHTKSourceText"/>
        <w:keepNext/>
      </w:pPr>
      <w:r>
        <w:t xml:space="preserve">未來隨應至無生智故者。 釋第二。 第三句。</w:t>
      </w:r>
    </w:p>
    <w:p>
      <w:pPr>
        <w:pStyle w:val="SHTKTranslationText"/>
      </w:pPr>
      <w:r>
        <w:t xml:space="preserve">‘미래에는 마땅한 바에 따라 …… 무생지이기 때문이다’에 이르기까지라는 것은, 둘째 구절과, 셋째 구절을 풀이한 것이다.</w:t>
      </w:r>
    </w:p>
    <w:p>
      <w:pPr>
        <w:pStyle w:val="SHTKSourceText"/>
        <w:keepNext/>
      </w:pPr>
      <w:r>
        <w:t xml:space="preserve">解脫勝[4]進未來隨應修九修十。</w:t>
      </w:r>
    </w:p>
    <w:p>
      <w:pPr>
        <w:pStyle w:val="SHTKTranslationText"/>
      </w:pPr>
      <w:r>
        <w:t xml:space="preserve">해탈도와 승진도에서는 미래에 마땅한 바에 따라 아홉 지 또는 열 지를 닦는다.</w:t>
      </w:r>
    </w:p>
    <w:p>
      <w:pPr>
        <w:pStyle w:val="SHTKNoteSummary"/>
        <w:keepNext/>
      </w:pPr>
      <w:r>
        <w:t>교감 요약 | [CBETA 교감] 甲·乙본에는 進 없음</w:t>
      </w:r>
    </w:p>
    <w:p>
      <w:pPr>
        <w:pStyle w:val="SHTKNoteDetail"/>
      </w:pPr>
      <w:r>
        <w:t>• 원교감 원문 | 進【大】，〔－〕【甲】【乙】</w:t>
      </w:r>
    </w:p>
    <w:p>
      <w:pPr>
        <w:pStyle w:val="SHTKNoteDetail"/>
      </w:pPr>
      <w:r>
        <w:t>• 이문 기준 번역 | 이문은 저본의 進에 해당하는 말 없이 읽는다.</w:t>
      </w:r>
    </w:p>
    <w:p>
      <w:pPr>
        <w:pStyle w:val="SHTKNoteDetail"/>
      </w:pPr>
      <w:r>
        <w:t>• 번역 영향 판정 | [문장 구조 변화]</w:t>
      </w:r>
    </w:p>
    <w:p>
      <w:pPr>
        <w:pStyle w:val="SHTKNoteDetail"/>
      </w:pPr>
      <w:r>
        <w:t>• 출처 | CBETA T41n1821, 교감 번호 0398004.</w:t>
      </w:r>
    </w:p>
    <w:p>
      <w:pPr>
        <w:pStyle w:val="SHTKPositionMarker"/>
        <w:keepNext/>
      </w:pPr>
      <w:r>
        <w:t xml:space="preserve">[0398a23]</w:t>
      </w:r>
    </w:p>
    <w:p>
      <w:pPr>
        <w:pStyle w:val="SHTKSourceText"/>
        <w:keepNext/>
      </w:pPr>
      <w:r>
        <w:t xml:space="preserve">次辨餘位至皆[5]如理[6]應思者。</w:t>
      </w:r>
    </w:p>
    <w:p>
      <w:pPr>
        <w:pStyle w:val="SHTKTranslationText"/>
      </w:pPr>
      <w:r>
        <w:t xml:space="preserve">다음으로 ‘나머지 지위 …… 모두 이치에 맞게 생각해야 한다’고 한 것을 분별한다.</w:t>
      </w:r>
    </w:p>
    <w:p>
      <w:pPr>
        <w:pStyle w:val="SHTKNoteSummary"/>
        <w:keepNext/>
      </w:pPr>
      <w:r>
        <w:t>교감 요약 | [CBETA 교감] 저본 如 → 甲·乙본 正</w:t>
      </w:r>
    </w:p>
    <w:p>
      <w:pPr>
        <w:pStyle w:val="SHTKNoteDetail"/>
      </w:pPr>
      <w:r>
        <w:t>• 출처 | CBETA T41n1821, 교감 번호 0398005.</w:t>
      </w:r>
    </w:p>
    <w:p>
      <w:pPr>
        <w:pStyle w:val="SHTKNoteSummary"/>
      </w:pPr>
      <w:r>
        <w:t>교감 요약 | [CBETA 교감] ] 應【大】，〔－〕【甲】【乙】</w:t>
      </w:r>
    </w:p>
    <w:p>
      <w:pPr>
        <w:pStyle w:val="SHTKNoteDetail"/>
      </w:pPr>
      <w:r>
        <w:t>• 원교감 원문 | 應【大】，〔－〕【甲】【乙】</w:t>
      </w:r>
    </w:p>
    <w:p>
      <w:pPr>
        <w:pStyle w:val="SHTKNoteDetail"/>
      </w:pPr>
      <w:r>
        <w:t>• 이문 기준 번역 | 이문은 저본의 應에 해당하는 말 없이 읽는다.</w:t>
      </w:r>
    </w:p>
    <w:p>
      <w:pPr>
        <w:pStyle w:val="SHTKNoteDetail"/>
      </w:pPr>
      <w:r>
        <w:t>• 번역 영향 판정 | [문장 구조 변화]</w:t>
      </w:r>
    </w:p>
    <w:p>
      <w:pPr>
        <w:pStyle w:val="SHTKNoteDetail"/>
      </w:pPr>
      <w:r>
        <w:t>• 출처 | CBETA T41n1821, 교감 번호 0398006.</w:t>
      </w:r>
    </w:p>
    <w:p>
      <w:pPr>
        <w:pStyle w:val="SHTKSourceText"/>
        <w:keepNext/>
      </w:pPr>
      <w:r>
        <w:t xml:space="preserve">此即第四約餘位辨修。 初頌約練根明修。</w:t>
      </w:r>
    </w:p>
    <w:p>
      <w:pPr>
        <w:pStyle w:val="SHTKTranslationText"/>
      </w:pPr>
      <w:r>
        <w:t xml:space="preserve">이는 곧 넷째로 나머지 지위에 의거하여 수습을 분별하는 것이다. 첫째 게송은 연근에 의거하여 수습을 밝힌다.</w:t>
      </w:r>
    </w:p>
    <w:p>
      <w:pPr>
        <w:pStyle w:val="SHTKSourceText"/>
        <w:keepNext/>
      </w:pPr>
      <w:r>
        <w:t xml:space="preserve">第二頌約[7]雜．通明修。</w:t>
      </w:r>
    </w:p>
    <w:p>
      <w:pPr>
        <w:pStyle w:val="SHTKTranslationText"/>
      </w:pPr>
      <w:r>
        <w:t xml:space="preserve">둘째 게송은 잡수와 신통에 의거하여 수습을 밝힌다.</w:t>
      </w:r>
    </w:p>
    <w:p>
      <w:pPr>
        <w:pStyle w:val="SHTKNoteSummary"/>
        <w:keepNext/>
      </w:pPr>
      <w:r>
        <w:t>교감 요약 | [CBETA 교감] 저본 雜 → 甲·乙본 修</w:t>
      </w:r>
    </w:p>
    <w:p>
      <w:pPr>
        <w:pStyle w:val="SHTKNoteDetail"/>
      </w:pPr>
      <w:r>
        <w:t>• 번역 영향 판정 | [판단 유보]</w:t>
      </w:r>
    </w:p>
    <w:p>
      <w:pPr>
        <w:pStyle w:val="SHTKNoteDetail"/>
      </w:pPr>
      <w:r>
        <w:t>• 출처 | CBETA T41n1821, 교감 번호 0398007.</w:t>
      </w:r>
    </w:p>
    <w:p>
      <w:pPr>
        <w:pStyle w:val="SHTKSourceText"/>
        <w:keepNext/>
      </w:pPr>
      <w:r>
        <w:t xml:space="preserve">後頌約聖凡明修。</w:t>
      </w:r>
    </w:p>
    <w:p>
      <w:pPr>
        <w:pStyle w:val="SHTKTranslationText"/>
      </w:pPr>
      <w:r>
        <w:t xml:space="preserve">마지막 게송은 성자와 범부에 의거하여 수습을 밝힌다.</w:t>
      </w:r>
    </w:p>
    <w:p>
      <w:pPr>
        <w:pStyle w:val="SHTKPositionMarker"/>
        <w:keepNext/>
      </w:pPr>
      <w:r>
        <w:t xml:space="preserve">[0398a25]</w:t>
      </w:r>
    </w:p>
    <w:p>
      <w:pPr>
        <w:pStyle w:val="SHTKSourceText"/>
        <w:keepNext/>
      </w:pPr>
      <w:r>
        <w:t xml:space="preserve">論曰至不修他心者。 釋初句及第二句中學六。 學位練根前五種姓諸無間道。 四法智．四．類智隨應現修。 以學練根斷障根無知。 正是見惑所引發故。 如斷見惑。 四法類智隨應現修。</w:t>
      </w:r>
    </w:p>
    <w:p>
      <w:pPr>
        <w:pStyle w:val="SHTKTranslationText"/>
      </w:pPr>
      <w:r>
        <w:t xml:space="preserve">논에서 말한 ‘…… 타심지를 닦지 않는다’에 이르기까지라는 것은, 첫째 구절과 둘째 구절 가운데 ‘유학은 여섯’을 풀이한 것이다. 유학위에서 연근하는 앞의 다섯 종성의 모든 무간도에서는, 네 법지와 네 유지 가운데 마땅한 것을 현재 닦는다. 유학의 연근은 근을 장애하는 무지를 끊는 것이며, 그 무지는 바로 견혹이 이끌어 일으킨 것이기 때문이다. 견혹을 끊는 경우와 같이, 네 법지와 유지 가운데 마땅한 것을 현재 닦는다.</w:t>
      </w:r>
    </w:p>
    <w:p>
      <w:pPr>
        <w:pStyle w:val="SHTKSourceText"/>
        <w:keepNext/>
      </w:pPr>
      <w:r>
        <w:t xml:space="preserve">故學練根如彼現起未來修六。 四諦．法．類。</w:t>
      </w:r>
    </w:p>
    <w:p>
      <w:pPr>
        <w:pStyle w:val="SHTKTranslationText"/>
      </w:pPr>
      <w:r>
        <w:t xml:space="preserve">그러므로 유학의 연근은 그것이 현재 일어나는 것과 같이 미래에는 여섯 지를 닦는다. 곧 사제지·법지·유지이다.</w:t>
      </w:r>
    </w:p>
    <w:p>
      <w:pPr>
        <w:pStyle w:val="SHTKSourceText"/>
        <w:keepNext/>
      </w:pPr>
      <w:r>
        <w:t xml:space="preserve">似見道中[8]八忍無間道。</w:t>
      </w:r>
    </w:p>
    <w:p>
      <w:pPr>
        <w:pStyle w:val="SHTKTranslationText"/>
      </w:pPr>
      <w:r>
        <w:t xml:space="preserve">이는 견도 가운데 여덟 인의 무간도와 비슷하다.</w:t>
      </w:r>
    </w:p>
    <w:p>
      <w:pPr>
        <w:pStyle w:val="SHTKNoteSummary"/>
        <w:keepNext/>
      </w:pPr>
      <w:r>
        <w:t>교감 요약 | [CBETA 교감] 저본 八忍 → 甲·乙본 一</w:t>
      </w:r>
    </w:p>
    <w:p>
      <w:pPr>
        <w:pStyle w:val="SHTKNoteDetail"/>
      </w:pPr>
      <w:r>
        <w:t>• 번역 영향 판정 | [판단 유보]</w:t>
      </w:r>
    </w:p>
    <w:p>
      <w:pPr>
        <w:pStyle w:val="SHTKNoteDetail"/>
      </w:pPr>
      <w:r>
        <w:t>• 출처 | CBETA T41n1821, 교감 번호 0398008.</w:t>
      </w:r>
    </w:p>
    <w:p>
      <w:pPr>
        <w:pStyle w:val="SHTKSourceText"/>
        <w:keepNext/>
      </w:pPr>
      <w:r>
        <w:t xml:space="preserve">不別標故。 或似見道斷非想地四無間道。 彼地見惑非俗斷故。 或似見道斷非想地。 道諦所斷一無間故。 以學練根如得初果一無間故 雖三解異皆不修俗。 以無間道能斷障故不修他心。</w:t>
      </w:r>
    </w:p>
    <w:p>
      <w:pPr>
        <w:pStyle w:val="SHTKTranslationText"/>
      </w:pPr>
      <w:r>
        <w:t xml:space="preserve">따로 표시하지 않은 까닭이다. 혹은 견도에서 비상비비상처의 네 무간도로 끊는 것과 비슷하다. 그 지의 견혹은 세속도로 끊는 것이 아니기 때문이다. 혹은 견도에서 비상비비상처를 끊는 것과 비슷하다는 것은, 도제소단의 한 무간도와 같기 때문이다. 유학의 연근이 초과를 얻는 한 무간도와 같기 때문이다. 비록 세 풀이가 다르지만 모두 세속지를 닦지 않는다. 무간도는 장애를 끊을 수 있기 때문에 타심지를 닦지 않는다.</w:t>
      </w:r>
    </w:p>
    <w:p>
      <w:pPr>
        <w:pStyle w:val="SHTKSourceText"/>
        <w:keepNext/>
      </w:pPr>
      <w:r>
        <w:t xml:space="preserve">他心是通[9]彼正斷障故不能修。</w:t>
      </w:r>
    </w:p>
    <w:p>
      <w:pPr>
        <w:pStyle w:val="SHTKTranslationText"/>
      </w:pPr>
      <w:r>
        <w:t xml:space="preserve">타심지는 신통이어서, 여기서는 바로 장애를 끊고 있으므로 닦을 수 없다.</w:t>
      </w:r>
    </w:p>
    <w:p>
      <w:pPr>
        <w:pStyle w:val="SHTKNoteSummary"/>
        <w:keepNext/>
      </w:pPr>
      <w:r>
        <w:t>교감 요약 | [CBETA 교감] 甲·乙본에는 彼 없음</w:t>
      </w:r>
    </w:p>
    <w:p>
      <w:pPr>
        <w:pStyle w:val="SHTKNoteDetail"/>
      </w:pPr>
      <w:r>
        <w:t>• 원교감 원문 | 彼【大】，〔－〕【甲】【乙】</w:t>
      </w:r>
    </w:p>
    <w:p>
      <w:pPr>
        <w:pStyle w:val="SHTKNoteDetail"/>
      </w:pPr>
      <w:r>
        <w:t>• 이문 기준 번역 | 이문은 저본의 彼에 해당하는 말 없이 읽는다.</w:t>
      </w:r>
    </w:p>
    <w:p>
      <w:pPr>
        <w:pStyle w:val="SHTKNoteDetail"/>
      </w:pPr>
      <w:r>
        <w:t>• 번역 영향 판정 | [문장 구조 변화]</w:t>
      </w:r>
    </w:p>
    <w:p>
      <w:pPr>
        <w:pStyle w:val="SHTKNoteDetail"/>
      </w:pPr>
      <w:r>
        <w:t>• 출처 | CBETA T41n1821, 교감 번호 0398009.</w:t>
      </w:r>
    </w:p>
    <w:p>
      <w:pPr>
        <w:pStyle w:val="SHTKPositionMarker"/>
        <w:keepNext/>
      </w:pPr>
      <w:r>
        <w:t xml:space="preserve">[0398b08]</w:t>
      </w:r>
    </w:p>
    <w:p>
      <w:pPr>
        <w:pStyle w:val="SHTKSourceText"/>
        <w:keepNext/>
      </w:pPr>
      <w:r>
        <w:t xml:space="preserve">諸解脫道至謂加他心者。 此下釋第三句。 學位練根前五種種姓。</w:t>
      </w:r>
    </w:p>
    <w:p>
      <w:pPr>
        <w:pStyle w:val="SHTKTranslationText"/>
      </w:pPr>
      <w:r>
        <w:t xml:space="preserve">‘모든 해탈도 …… 타심지를 더한다’에 이르기까지라는 것은, 이 아래에서 셋째 구절을 풀이한다. 유학위에서 연근하는 앞의 다섯 종성에서,</w:t>
      </w:r>
    </w:p>
    <w:p>
      <w:pPr>
        <w:pStyle w:val="SHTKSourceText"/>
        <w:keepNext/>
      </w:pPr>
      <w:r>
        <w:t xml:space="preserve">[10]諸解脫道四法智四．類智隨應現修。</w:t>
      </w:r>
    </w:p>
    <w:p>
      <w:pPr>
        <w:pStyle w:val="SHTKTranslationText"/>
      </w:pPr>
      <w:r>
        <w:t xml:space="preserve">모든 해탈도는 네 법지와 네 유지 가운데 마땅한 것을 현재 닦는다.</w:t>
      </w:r>
    </w:p>
    <w:p>
      <w:pPr>
        <w:pStyle w:val="SHTKNoteSummary"/>
        <w:keepNext/>
      </w:pPr>
      <w:r>
        <w:t>교감 요약 | [CBETA 교감] 甲·乙본에는 諸 없음</w:t>
      </w:r>
    </w:p>
    <w:p>
      <w:pPr>
        <w:pStyle w:val="SHTKNoteDetail"/>
      </w:pPr>
      <w:r>
        <w:t>• 원교감 원문 | 諸【大】，〔－〕【甲】【乙】</w:t>
      </w:r>
    </w:p>
    <w:p>
      <w:pPr>
        <w:pStyle w:val="SHTKNoteDetail"/>
      </w:pPr>
      <w:r>
        <w:t>• 이문 기준 번역 | 이문은 저본의 諸에 해당하는 말 없이 읽는다.</w:t>
      </w:r>
    </w:p>
    <w:p>
      <w:pPr>
        <w:pStyle w:val="SHTKNoteDetail"/>
      </w:pPr>
      <w:r>
        <w:t>• 번역 영향 판정 | [문장 구조 변화]</w:t>
      </w:r>
    </w:p>
    <w:p>
      <w:pPr>
        <w:pStyle w:val="SHTKNoteDetail"/>
      </w:pPr>
      <w:r>
        <w:t>• 출처 | CBETA T41n1821, 교감 번호 0398010.</w:t>
      </w:r>
    </w:p>
    <w:p>
      <w:pPr>
        <w:pStyle w:val="SHTKSourceText"/>
        <w:keepNext/>
      </w:pPr>
      <w:r>
        <w:t xml:space="preserve">釋所以如前解。 未離欲者未來修六。 謂四諦智．法智．類智。 已離欲者未來修七。 謂加他心。 非斷障故修未來他心。 斷障解脫非容預故。 他心非現修。</w:t>
      </w:r>
    </w:p>
    <w:p>
      <w:pPr>
        <w:pStyle w:val="SHTKTranslationText"/>
      </w:pPr>
      <w:r>
        <w:t xml:space="preserve">그 까닭의 풀이는 앞과 같다. 욕계를 떠나지 않은 자는 미래에 여섯 지를 닦는다. 곧 사제지·법지·유지이다. 이미 욕계를 떠난 자는 미래에 일곱 지를 닦는다. 곧 타심지를 더한 것이다. 장애를 끊는 것이 아니므로 미래의 타심지를 닦는다. 장애를 끊는 해탈도는 여유로운 도가 아니기 때문에, 타심지는 현재 닦지 않는다.</w:t>
      </w:r>
    </w:p>
    <w:p>
      <w:pPr>
        <w:pStyle w:val="SHTKPositionMarker"/>
        <w:keepNext/>
      </w:pPr>
      <w:r>
        <w:t xml:space="preserve">[0398b14]</w:t>
      </w:r>
    </w:p>
    <w:p>
      <w:pPr>
        <w:pStyle w:val="SHTKSourceText"/>
        <w:keepNext/>
      </w:pPr>
      <w:r>
        <w:t xml:space="preserve">問如見道中[11]三現觀邊三解脫道。</w:t>
      </w:r>
    </w:p>
    <w:p>
      <w:pPr>
        <w:pStyle w:val="SHTKTranslationText"/>
      </w:pPr>
      <w:r>
        <w:t xml:space="preserve">묻는다. 견도 가운데 세 현관변의 세 해탈도와 같이,</w:t>
      </w:r>
    </w:p>
    <w:p>
      <w:pPr>
        <w:pStyle w:val="SHTKNoteSummary"/>
        <w:keepNext/>
      </w:pPr>
      <w:r>
        <w:t>교감 요약 | [CBETA 교감] 저본 三 → 甲·乙본 二</w:t>
      </w:r>
    </w:p>
    <w:p>
      <w:pPr>
        <w:pStyle w:val="SHTKNoteDetail"/>
      </w:pPr>
      <w:r>
        <w:t>• 번역 영향 판정 | [판단 유보]</w:t>
      </w:r>
    </w:p>
    <w:p>
      <w:pPr>
        <w:pStyle w:val="SHTKNoteDetail"/>
      </w:pPr>
      <w:r>
        <w:t>• 출처 | CBETA T41n1821, 교감 번호 0398011.</w:t>
      </w:r>
    </w:p>
    <w:p>
      <w:pPr>
        <w:pStyle w:val="SHTKSourceText"/>
        <w:keepNext/>
      </w:pPr>
      <w:r>
        <w:t xml:space="preserve">亦修世俗。 練根解脫何故不修 解云見道解脫總有七種。 三雖修俗四不能修。 從多分似故不修俗。 以非全似故。</w:t>
      </w:r>
    </w:p>
    <w:p>
      <w:pPr>
        <w:pStyle w:val="SHTKTranslationText"/>
      </w:pPr>
      <w:r>
        <w:t xml:space="preserve">또한 세속지를 닦는데, 연근의 해탈도에서는 어째서 닦지 않는가? 풀이한다. 견도의 해탈도에는 모두 일곱 종류가 있다. 셋은 비록 세속지를 닦지만 넷은 닦을 수 없다. 대부분이 비슷하다는 데 따른 것이므로 세속지를 닦지 않는다고 한 것이다. 전부가 비슷한 것은 아니기 때문에,</w:t>
      </w:r>
    </w:p>
    <w:p>
      <w:pPr>
        <w:pStyle w:val="SHTKSourceText"/>
        <w:keepNext/>
      </w:pPr>
      <w:r>
        <w:t xml:space="preserve">[12]論不言似見</w:t>
      </w:r>
    </w:p>
    <w:p>
      <w:pPr>
        <w:pStyle w:val="SHTKTranslationText"/>
      </w:pPr>
      <w:r>
        <w:t xml:space="preserve">논에서는 ‘견도와 비슷하다’고 말하지 않았다.</w:t>
      </w:r>
    </w:p>
    <w:p>
      <w:pPr>
        <w:pStyle w:val="SHTKNoteSummary"/>
        <w:keepNext/>
      </w:pPr>
      <w:r>
        <w:t>교감 요약 | [CBETA 교감] 甲·乙본에는 論 없음</w:t>
      </w:r>
    </w:p>
    <w:p>
      <w:pPr>
        <w:pStyle w:val="SHTKNoteDetail"/>
      </w:pPr>
      <w:r>
        <w:t>• 원교감 원문 | 論【大】，〔－〕【甲】【乙】</w:t>
      </w:r>
    </w:p>
    <w:p>
      <w:pPr>
        <w:pStyle w:val="SHTKNoteDetail"/>
      </w:pPr>
      <w:r>
        <w:t>• 이문 기준 번역 | 이문은 저본의 論에 해당하는 말 없이 읽는다.</w:t>
      </w:r>
    </w:p>
    <w:p>
      <w:pPr>
        <w:pStyle w:val="SHTKNoteDetail"/>
      </w:pPr>
      <w:r>
        <w:t>• 번역 영향 판정 | [문장 구조 변화]</w:t>
      </w:r>
    </w:p>
    <w:p>
      <w:pPr>
        <w:pStyle w:val="SHTKNoteDetail"/>
      </w:pPr>
      <w:r>
        <w:t>• 출처 | CBETA T41n1821, 교감 번호 0398012.</w:t>
      </w:r>
    </w:p>
    <w:p>
      <w:pPr>
        <w:pStyle w:val="SHTKSourceText"/>
        <w:keepNext/>
      </w:pPr>
      <w:r>
        <w:t xml:space="preserve">又解見惑解脫總有八種。 三修世俗智。 五不能修。 從多分似故不修俗 又解解脫不修世俗智者。</w:t>
      </w:r>
    </w:p>
    <w:p>
      <w:pPr>
        <w:pStyle w:val="SHTKTranslationText"/>
      </w:pPr>
      <w:r>
        <w:t xml:space="preserve">또 풀이한다. 견혹의 해탈도에는 모두 여덟 종류가 있다. 셋은 세속지를 닦고, 다섯은 닦을 수 없다. 대부분이 비슷하다는 데 따른 것이므로 세속지를 닦지 않는다고 한 것이다. 또 풀이한다. 해탈도에서 세속지를 닦지 않는 것은,</w:t>
      </w:r>
    </w:p>
    <w:p>
      <w:pPr>
        <w:pStyle w:val="SHTKSourceText"/>
        <w:keepNext/>
      </w:pPr>
      <w:r>
        <w:t xml:space="preserve">如第十六[13]解脫道故。</w:t>
      </w:r>
    </w:p>
    <w:p>
      <w:pPr>
        <w:pStyle w:val="SHTKTranslationText"/>
      </w:pPr>
      <w:r>
        <w:t xml:space="preserve">제16해탈도와 같기 때문이다.</w:t>
      </w:r>
    </w:p>
    <w:p>
      <w:pPr>
        <w:pStyle w:val="SHTKNoteSummary"/>
        <w:keepNext/>
      </w:pPr>
      <w:r>
        <w:t>교감 요약 | [CBETA 교감] 甲·乙본에는 解脫道故 없음</w:t>
      </w:r>
    </w:p>
    <w:p>
      <w:pPr>
        <w:pStyle w:val="SHTKNoteDetail"/>
      </w:pPr>
      <w:r>
        <w:t>• 원교감 원문 | 解脫道故【大】，〔－〕【甲】【乙】</w:t>
      </w:r>
    </w:p>
    <w:p>
      <w:pPr>
        <w:pStyle w:val="SHTKNoteDetail"/>
      </w:pPr>
      <w:r>
        <w:t>• 이문 기준 번역 | 이문은 저본의 解脫道故에 해당하는 말 없이 읽는다.</w:t>
      </w:r>
    </w:p>
    <w:p>
      <w:pPr>
        <w:pStyle w:val="SHTKNoteDetail"/>
      </w:pPr>
      <w:r>
        <w:t>• 번역 영향 판정 | [문장 구조 변화]</w:t>
      </w:r>
    </w:p>
    <w:p>
      <w:pPr>
        <w:pStyle w:val="SHTKNoteDetail"/>
      </w:pPr>
      <w:r>
        <w:t>• 출처 | CBETA T41n1821, 교감 번호 0398013.</w:t>
      </w:r>
    </w:p>
    <w:p>
      <w:pPr>
        <w:pStyle w:val="SHTKSourceText"/>
        <w:keepNext/>
      </w:pPr>
      <w:r>
        <w:t xml:space="preserve">以學練根如得初果一解脫故。 雖三解異皆不修俗。</w:t>
      </w:r>
    </w:p>
    <w:p>
      <w:pPr>
        <w:pStyle w:val="SHTKTranslationText"/>
      </w:pPr>
      <w:r>
        <w:t xml:space="preserve">유학의 연근은 초과를 얻는 한 해탈도와 같기 때문이다. 비록 세 풀이가 다르지만 모두 세속지를 닦지 않는다.</w:t>
      </w:r>
    </w:p>
    <w:p>
      <w:pPr>
        <w:pStyle w:val="SHTKPositionMarker"/>
        <w:keepNext/>
      </w:pPr>
      <w:r>
        <w:t xml:space="preserve">[0398b22]</w:t>
      </w:r>
    </w:p>
    <w:p>
      <w:pPr>
        <w:pStyle w:val="SHTKSourceText"/>
        <w:keepNext/>
      </w:pPr>
      <w:r>
        <w:t xml:space="preserve">有餘師言至亦修世俗者。 此師意說。 以見道中三現觀邊解脫道修世俗智故。 說練根解脫亦修世俗。 此非正義。 俗智不能斷有頂見惑故。</w:t>
      </w:r>
    </w:p>
    <w:p>
      <w:pPr>
        <w:pStyle w:val="SHTKTranslationText"/>
      </w:pPr>
      <w:r>
        <w:t xml:space="preserve">‘어떤 다른 논사는 …… 또한 세속지를 닦는다고 말한다’에 이르기까지라는 것은, 이 논사의 뜻은 다음과 같다. 견도 가운데 세 현관변의 해탈도에서 세속지를 닦기 때문에, 연근의 해탈도에서도 세속지를 닦는다고 말한다. 이는 바른 뜻이 아니다. 세속지는 유정의 견혹을 끊을 수 없기 때문이다.</w:t>
      </w:r>
    </w:p>
    <w:p>
      <w:pPr>
        <w:pStyle w:val="SHTKPositionMarker"/>
        <w:keepNext/>
      </w:pPr>
      <w:r>
        <w:t xml:space="preserve">[0398b25]</w:t>
      </w:r>
    </w:p>
    <w:p>
      <w:pPr>
        <w:pStyle w:val="SHTKSourceText"/>
        <w:keepNext/>
      </w:pPr>
      <w:r>
        <w:t xml:space="preserve">諸加行道至謂加他心者。 學位練根。 前五種姓諸加行道。 俗四法．類。 隨應現修。 俗智亦容為加行故故得現修。 非容預故他心非現修。 未離欲者未來修七。</w:t>
      </w:r>
    </w:p>
    <w:p>
      <w:pPr>
        <w:pStyle w:val="SHTKTranslationText"/>
      </w:pPr>
      <w:r>
        <w:t xml:space="preserve">‘모든 가행도 …… 타심지를 더한다’에 이르기까지라는 것은, 유학위의 연근에서, 앞의 다섯 종성의 모든 가행도는, 세속지·네 법지·유지를, 마땅한 바에 따라 현재 닦는다. 세속지도 가행이 될 수 있으므로 현재 닦을 수 있다. 여유로운 도가 아니기 때문에 타심지는 현재 닦지 않는다. 욕계를 떠나지 않은 자는 미래에 일곱 지를 닦는다.</w:t>
      </w:r>
    </w:p>
    <w:p>
      <w:pPr>
        <w:pStyle w:val="SHTKSourceText"/>
        <w:keepNext/>
      </w:pPr>
      <w:r>
        <w:t xml:space="preserve">已離欲八謂加他心。 非斷障故得修他心。</w:t>
      </w:r>
    </w:p>
    <w:p>
      <w:pPr>
        <w:pStyle w:val="SHTKTranslationText"/>
      </w:pPr>
      <w:r>
        <w:t xml:space="preserve">이미 욕계를 떠난 자는 여덟 지를 닦는데, 타심지를 더한 것이다. 장애를 끊는 것이 아니므로 타심지를 얻어 닦는다.</w:t>
      </w:r>
    </w:p>
    <w:p>
      <w:pPr>
        <w:pStyle w:val="SHTKPositionMarker"/>
        <w:keepNext/>
      </w:pPr>
      <w:r>
        <w:t xml:space="preserve">[0398c01]</w:t>
      </w:r>
    </w:p>
    <w:p>
      <w:pPr>
        <w:pStyle w:val="SHTKSourceText"/>
        <w:keepNext/>
      </w:pPr>
      <w:r>
        <w:t xml:space="preserve">諸勝進道至未來[14]亦八者。</w:t>
      </w:r>
    </w:p>
    <w:p>
      <w:pPr>
        <w:pStyle w:val="SHTKTranslationText"/>
      </w:pPr>
      <w:r>
        <w:t xml:space="preserve">‘모든 승진도 …… 미래에도 여덟’이라고 한 것은,</w:t>
      </w:r>
    </w:p>
    <w:p>
      <w:pPr>
        <w:pStyle w:val="SHTKNoteSummary"/>
        <w:keepNext/>
      </w:pPr>
      <w:r>
        <w:t>교감 요약 | [CBETA 교감] 저본 亦 → 乙본 且</w:t>
      </w:r>
    </w:p>
    <w:p>
      <w:pPr>
        <w:pStyle w:val="SHTKNoteDetail"/>
      </w:pPr>
      <w:r>
        <w:t>• 번역 영향 판정 | [판단 유보]</w:t>
      </w:r>
    </w:p>
    <w:p>
      <w:pPr>
        <w:pStyle w:val="SHTKNoteDetail"/>
      </w:pPr>
      <w:r>
        <w:t>• 출처 | CBETA T41n1821, 교감 번호 0398014.</w:t>
      </w:r>
    </w:p>
    <w:p>
      <w:pPr>
        <w:pStyle w:val="SHTKSourceText"/>
        <w:keepNext/>
      </w:pPr>
      <w:r>
        <w:t xml:space="preserve">學位練根前五種姓諸勝進道。 如文可知。 容預道故。 非斷障故。 容可行修得．修他心。</w:t>
      </w:r>
    </w:p>
    <w:p>
      <w:pPr>
        <w:pStyle w:val="SHTKTranslationText"/>
      </w:pPr>
      <w:r>
        <w:t xml:space="preserve">유학위에서 연근하는 앞의 다섯 종성의 모든 승진도이다. 글과 같이 알 수 있다. 여유로운 도이기 때문이고, 장애를 끊는 것이 아니기 때문에, 타심지를 현행하여 닦고 얻어 닦는 것이 가능하다.</w:t>
      </w:r>
    </w:p>
    <w:p>
      <w:pPr>
        <w:pStyle w:val="SHTKPositionMarker"/>
        <w:keepNext/>
      </w:pPr>
      <w:r>
        <w:t xml:space="preserve">[0398c04]</w:t>
      </w:r>
    </w:p>
    <w:p>
      <w:pPr>
        <w:pStyle w:val="SHTKSourceText"/>
        <w:keepNext/>
      </w:pPr>
      <w:r>
        <w:t xml:space="preserve">無學練根至如治有頂故者。</w:t>
      </w:r>
    </w:p>
    <w:p>
      <w:pPr>
        <w:pStyle w:val="SHTKTranslationText"/>
      </w:pPr>
      <w:r>
        <w:t xml:space="preserve">‘무학의 연근 …… 유정을 대치하는 것과 같기 때문이다’에 이르기까지라는 것은,</w:t>
      </w:r>
    </w:p>
    <w:p>
      <w:pPr>
        <w:pStyle w:val="SHTKSourceText"/>
        <w:keepNext/>
      </w:pPr>
      <w:r>
        <w:t xml:space="preserve">重釋第一[15]句及第二句中無學七。</w:t>
      </w:r>
    </w:p>
    <w:p>
      <w:pPr>
        <w:pStyle w:val="SHTKTranslationText"/>
      </w:pPr>
      <w:r>
        <w:t xml:space="preserve">첫째 구절과 둘째 구절 가운데 ‘무학은 일곱’을 거듭 풀이한 것이다.</w:t>
      </w:r>
    </w:p>
    <w:p>
      <w:pPr>
        <w:pStyle w:val="SHTKNoteSummary"/>
        <w:keepNext/>
      </w:pPr>
      <w:r>
        <w:t>교감 요약 | [CBETA 교감] 乙본에는 句 없음</w:t>
      </w:r>
    </w:p>
    <w:p>
      <w:pPr>
        <w:pStyle w:val="SHTKNoteDetail"/>
      </w:pPr>
      <w:r>
        <w:t>• 원교감 원문 | 句【大】，〔－〕【乙】</w:t>
      </w:r>
    </w:p>
    <w:p>
      <w:pPr>
        <w:pStyle w:val="SHTKNoteDetail"/>
      </w:pPr>
      <w:r>
        <w:t>• 이문 기준 번역 | 이문은 저본의 句에 해당하는 말 없이 읽는다.</w:t>
      </w:r>
    </w:p>
    <w:p>
      <w:pPr>
        <w:pStyle w:val="SHTKNoteDetail"/>
      </w:pPr>
      <w:r>
        <w:t>• 번역 영향 판정 | [문장 구조 변화]</w:t>
      </w:r>
    </w:p>
    <w:p>
      <w:pPr>
        <w:pStyle w:val="SHTKNoteDetail"/>
      </w:pPr>
      <w:r>
        <w:t>• 출처 | CBETA T41n1821, 교감 번호 0398015.</w:t>
      </w:r>
    </w:p>
    <w:p>
      <w:pPr>
        <w:pStyle w:val="SHTKSourceText"/>
        <w:keepNext/>
      </w:pPr>
      <w:r>
        <w:t xml:space="preserve">無學練根前五種姓九無間道。 四．類智．滅．道二法智。 隨應現修。</w:t>
      </w:r>
    </w:p>
    <w:p>
      <w:pPr>
        <w:pStyle w:val="SHTKTranslationText"/>
      </w:pPr>
      <w:r>
        <w:t xml:space="preserve">무학의 연근에서 앞의 다섯 종성의 아홉 무간도는, 네 유지와 멸·도의 두 법지를, 마땅한 바에 따라 현재 닦는다.</w:t>
      </w:r>
    </w:p>
    <w:p>
      <w:pPr>
        <w:pStyle w:val="SHTKSourceText"/>
        <w:keepNext/>
      </w:pPr>
      <w:r>
        <w:t xml:space="preserve">以[16]彼無學練根所斷。</w:t>
      </w:r>
    </w:p>
    <w:p>
      <w:pPr>
        <w:pStyle w:val="SHTKTranslationText"/>
      </w:pPr>
      <w:r>
        <w:t xml:space="preserve">그 무학의 연근으로 끊는 것은,</w:t>
      </w:r>
    </w:p>
    <w:p>
      <w:pPr>
        <w:pStyle w:val="SHTKNoteSummary"/>
        <w:keepNext/>
      </w:pPr>
      <w:r>
        <w:t>교감 요약 | [CBETA 교감] 저본 彼 → 甲·乙본 得</w:t>
      </w:r>
    </w:p>
    <w:p>
      <w:pPr>
        <w:pStyle w:val="SHTKNoteDetail"/>
      </w:pPr>
      <w:r>
        <w:t>• 번역 영향 판정 | [판단 유보]</w:t>
      </w:r>
    </w:p>
    <w:p>
      <w:pPr>
        <w:pStyle w:val="SHTKNoteDetail"/>
      </w:pPr>
      <w:r>
        <w:t>• 출처 | CBETA T41n1821, 교감 번호 0398016.</w:t>
      </w:r>
    </w:p>
    <w:p>
      <w:pPr>
        <w:pStyle w:val="SHTKSourceText"/>
        <w:keepNext/>
      </w:pPr>
      <w:r>
        <w:t xml:space="preserve">障根無知。 正是有頂修惑所引發故。 如斷有頂修惑四．類．二法隨應現修。 故今練根如彼現起。 未來修七四諦．法．類．盡。</w:t>
      </w:r>
    </w:p>
    <w:p>
      <w:pPr>
        <w:pStyle w:val="SHTKTranslationText"/>
      </w:pPr>
      <w:r>
        <w:t xml:space="preserve">근을 장애하는 무지인데, 바로 유정의 수혹이 이끌어 일으킨 것이기 때문이다. 유정의 수혹을 끊을 때 네 유지와 멸·도의 두 법지를 마땅한 바에 따라 현재 닦는 것과 같다. 그러므로 지금의 연근도 그것과 같이 현재 일어난다. 미래에는 일곱 지, 곧 사제지·법지·유지·진지를 닦는다.</w:t>
      </w:r>
    </w:p>
    <w:p>
      <w:pPr>
        <w:pStyle w:val="SHTKSourceText"/>
        <w:keepNext/>
      </w:pPr>
      <w:r>
        <w:t xml:space="preserve">無間[17]是見道非息求故盡智非現修。</w:t>
      </w:r>
    </w:p>
    <w:p>
      <w:pPr>
        <w:pStyle w:val="SHTKTranslationText"/>
      </w:pPr>
      <w:r>
        <w:t xml:space="preserve">무간도는 견의 성질이고 구함을 그친 것이 아니므로 진지는 현재 닦지 않는다.</w:t>
      </w:r>
    </w:p>
    <w:p>
      <w:pPr>
        <w:pStyle w:val="SHTKNoteSummary"/>
        <w:keepNext/>
      </w:pPr>
      <w:r>
        <w:t>교감 요약 | [CBETA 교감] 甲·乙본에는 是見 없음</w:t>
      </w:r>
    </w:p>
    <w:p>
      <w:pPr>
        <w:pStyle w:val="SHTKNoteDetail"/>
      </w:pPr>
      <w:r>
        <w:t>• 원교감 원문 | 是見【大】，〔－〕【甲】【乙】</w:t>
      </w:r>
    </w:p>
    <w:p>
      <w:pPr>
        <w:pStyle w:val="SHTKNoteDetail"/>
      </w:pPr>
      <w:r>
        <w:t>• 이문 기준 번역 | 이문은 저본의 是見에 해당하는 말 없이 읽는다.</w:t>
      </w:r>
    </w:p>
    <w:p>
      <w:pPr>
        <w:pStyle w:val="SHTKNoteDetail"/>
      </w:pPr>
      <w:r>
        <w:t>• 번역 영향 판정 | [문장 구조 변화]</w:t>
      </w:r>
    </w:p>
    <w:p>
      <w:pPr>
        <w:pStyle w:val="SHTKNoteDetail"/>
      </w:pPr>
      <w:r>
        <w:t>• 출처 | CBETA T41n1821, 교감 번호 0398017.</w:t>
      </w:r>
    </w:p>
    <w:p>
      <w:pPr>
        <w:pStyle w:val="SHTKSourceText"/>
        <w:keepNext/>
      </w:pPr>
      <w:r>
        <w:t xml:space="preserve">種類相屬故未來[18]修盡智。</w:t>
      </w:r>
    </w:p>
    <w:p>
      <w:pPr>
        <w:pStyle w:val="SHTKTranslationText"/>
      </w:pPr>
      <w:r>
        <w:t xml:space="preserve">종류가 서로 딸려 있기 때문에 미래에는 진지를 닦는다.</w:t>
      </w:r>
    </w:p>
    <w:p>
      <w:pPr>
        <w:pStyle w:val="SHTKNoteSummary"/>
        <w:keepNext/>
      </w:pPr>
      <w:r>
        <w:t>교감 요약 | [CBETA 교감] 저본 修 → 甲·乙본 修七</w:t>
      </w:r>
    </w:p>
    <w:p>
      <w:pPr>
        <w:pStyle w:val="SHTKNoteDetail"/>
      </w:pPr>
      <w:r>
        <w:t>• 번역 영향 판정 | [판단 유보]</w:t>
      </w:r>
    </w:p>
    <w:p>
      <w:pPr>
        <w:pStyle w:val="SHTKNoteDetail"/>
      </w:pPr>
      <w:r>
        <w:t>• 출처 | CBETA T41n1821, 교감 번호 0398018.</w:t>
      </w:r>
    </w:p>
    <w:p>
      <w:pPr>
        <w:pStyle w:val="SHTKSourceText"/>
        <w:keepNext/>
      </w:pPr>
      <w:r>
        <w:t xml:space="preserve">不修世俗。 如治有頂修道惑故不修世俗。 練根亦爾。</w:t>
      </w:r>
    </w:p>
    <w:p>
      <w:pPr>
        <w:pStyle w:val="SHTKTranslationText"/>
      </w:pPr>
      <w:r>
        <w:t xml:space="preserve">세속지는 닦지 않는다. 유정의 수도혹을 대치할 때 세속지를 닦지 않는 것과 같다. 연근도 또한 그러하다.</w:t>
      </w:r>
    </w:p>
    <w:p>
      <w:pPr>
        <w:pStyle w:val="SHTKSourceText"/>
        <w:keepNext/>
      </w:pPr>
      <w:r>
        <w:t xml:space="preserve">能斷障[19]故不修他心五前八解脫至未來修十者。</w:t>
      </w:r>
    </w:p>
    <w:p>
      <w:pPr>
        <w:pStyle w:val="SHTKTranslationText"/>
      </w:pPr>
      <w:r>
        <w:t xml:space="preserve">장애를 끊을 수 있기 때문에 타심지를 닦지 않는다. ‘다섯 종성의 앞 여덟 해탈 …… 미래에 열을 닦는다’에 이르기까지라는 것은,</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0398019.</w:t>
      </w:r>
    </w:p>
    <w:p>
      <w:pPr>
        <w:pStyle w:val="SHTKSourceText"/>
        <w:keepNext/>
      </w:pPr>
      <w:r>
        <w:t xml:space="preserve">此下釋第四句。 無學練根前五種姓中各前八解脫。 四．類。 二法隨應現修。 未來修八。 四諦．法．類．他心．及盡。</w:t>
      </w:r>
    </w:p>
    <w:p>
      <w:pPr>
        <w:pStyle w:val="SHTKTranslationText"/>
      </w:pPr>
      <w:r>
        <w:t xml:space="preserve">이 아래에서 넷째 구절을 풀이한다. 무학의 연근에서 앞의 다섯 종성 가운데 각각 앞의 여덟 해탈도는, 네 유지와, 멸·도의 두 법지 가운데 마땅한 것을 현재 닦는다. 미래에는 여덟 지를 닦는다. 곧 사제지·법지·유지·타심지 및 진지이다.</w:t>
      </w:r>
    </w:p>
    <w:p>
      <w:pPr>
        <w:pStyle w:val="SHTKSourceText"/>
        <w:keepNext/>
      </w:pPr>
      <w:r>
        <w:t xml:space="preserve">非[20]通解脫故。</w:t>
      </w:r>
    </w:p>
    <w:p>
      <w:pPr>
        <w:pStyle w:val="SHTKTranslationText"/>
      </w:pPr>
      <w:r>
        <w:t xml:space="preserve">신통의 해탈도가 아니기 때문에,</w:t>
      </w:r>
    </w:p>
    <w:p>
      <w:pPr>
        <w:pStyle w:val="SHTKNoteSummary"/>
        <w:keepNext/>
      </w:pPr>
      <w:r>
        <w:t>교감 요약 | [CBETA 교감] 저본 通 → 甲·乙본 慧</w:t>
      </w:r>
    </w:p>
    <w:p>
      <w:pPr>
        <w:pStyle w:val="SHTKNoteDetail"/>
      </w:pPr>
      <w:r>
        <w:t>• 번역 영향 판정 | [판단 유보]</w:t>
      </w:r>
    </w:p>
    <w:p>
      <w:pPr>
        <w:pStyle w:val="SHTKNoteDetail"/>
      </w:pPr>
      <w:r>
        <w:t>• 출처 | CBETA T41n1821, 교감 번호 0398020.</w:t>
      </w:r>
    </w:p>
    <w:p>
      <w:pPr>
        <w:pStyle w:val="SHTKSourceText"/>
        <w:keepNext/>
      </w:pPr>
      <w:r>
        <w:t xml:space="preserve">他心無現修非斷障故。 他心有得．修。 前八解脫未是息求。</w:t>
      </w:r>
    </w:p>
    <w:p>
      <w:pPr>
        <w:pStyle w:val="SHTKTranslationText"/>
      </w:pPr>
      <w:r>
        <w:t xml:space="preserve">타심지는 현재 닦지 않지만, 장애를 끊는 것이 아니므로, 타심지를 얻어 닦는 것은 있다. 앞의 여덟 해탈도는 아직 구함을 그친 것이 아니며,</w:t>
      </w:r>
    </w:p>
    <w:p>
      <w:pPr>
        <w:pStyle w:val="SHTKSourceText"/>
        <w:keepNext/>
      </w:pPr>
      <w:r>
        <w:t xml:space="preserve">[21]猶是見故。</w:t>
      </w:r>
    </w:p>
    <w:p>
      <w:pPr>
        <w:pStyle w:val="SHTKTranslationText"/>
      </w:pPr>
      <w:r>
        <w:t xml:space="preserve">여전히 견의 성질이기 때문에,</w:t>
      </w:r>
    </w:p>
    <w:p>
      <w:pPr>
        <w:pStyle w:val="SHTKNoteSummary"/>
        <w:keepNext/>
      </w:pPr>
      <w:r>
        <w:t>교감 요약 | [CBETA 교감] 甲·乙본에는 猶 없음</w:t>
      </w:r>
    </w:p>
    <w:p>
      <w:pPr>
        <w:pStyle w:val="SHTKNoteDetail"/>
      </w:pPr>
      <w:r>
        <w:t>• 원교감 원문 | 猶【大】，〔－〕【甲】【乙】</w:t>
      </w:r>
    </w:p>
    <w:p>
      <w:pPr>
        <w:pStyle w:val="SHTKNoteDetail"/>
      </w:pPr>
      <w:r>
        <w:t>• 이문 기준 번역 | 이문은 저본의 猶에 해당하는 말 없이 읽는다.</w:t>
      </w:r>
    </w:p>
    <w:p>
      <w:pPr>
        <w:pStyle w:val="SHTKNoteDetail"/>
      </w:pPr>
      <w:r>
        <w:t>• 번역 영향 판정 | [문장 구조 변화]</w:t>
      </w:r>
    </w:p>
    <w:p>
      <w:pPr>
        <w:pStyle w:val="SHTKNoteDetail"/>
      </w:pPr>
      <w:r>
        <w:t>• 출처 | CBETA T41n1821, 교감 번호 0398021.</w:t>
      </w:r>
    </w:p>
    <w:p>
      <w:pPr>
        <w:pStyle w:val="SHTKSourceText"/>
        <w:keepNext/>
      </w:pPr>
      <w:r>
        <w:t xml:space="preserve">盡非現修。 種類相屬故得．修盡智。 此釋應八。</w:t>
      </w:r>
    </w:p>
    <w:p>
      <w:pPr>
        <w:pStyle w:val="SHTKTranslationText"/>
      </w:pPr>
      <w:r>
        <w:t xml:space="preserve">진지는 현재 닦지 않는다. 종류가 서로 딸려 있기 때문에 진지를 얻어 닦는다. 이는 ‘마땅히 여덟’을 풀이한 것이다.</w:t>
      </w:r>
    </w:p>
    <w:p>
      <w:pPr>
        <w:pStyle w:val="SHTKSourceText"/>
        <w:keepNext/>
      </w:pPr>
      <w:r>
        <w:t xml:space="preserve">就前五種姓[22]中。</w:t>
      </w:r>
    </w:p>
    <w:p>
      <w:pPr>
        <w:pStyle w:val="SHTKTranslationText"/>
      </w:pPr>
      <w:r>
        <w:t xml:space="preserve">앞의 다섯 종성 가운데에서,</w:t>
      </w:r>
    </w:p>
    <w:p>
      <w:pPr>
        <w:pStyle w:val="SHTKNoteSummary"/>
        <w:keepNext/>
      </w:pPr>
      <w:r>
        <w:t>교감 요약 | [CBETA 교감] 저본 中 → 甲·乙본 等</w:t>
      </w:r>
    </w:p>
    <w:p>
      <w:pPr>
        <w:pStyle w:val="SHTKNoteDetail"/>
      </w:pPr>
      <w:r>
        <w:t>• 번역 영향 판정 | [판단 유보]</w:t>
      </w:r>
    </w:p>
    <w:p>
      <w:pPr>
        <w:pStyle w:val="SHTKNoteDetail"/>
      </w:pPr>
      <w:r>
        <w:t>• 출처 | CBETA T41n1821, 교감 번호 0398022.</w:t>
      </w:r>
    </w:p>
    <w:p>
      <w:pPr>
        <w:pStyle w:val="SHTKSourceText"/>
        <w:keepNext/>
      </w:pPr>
      <w:r>
        <w:t xml:space="preserve">前四種姓各第九解脫。 苦．集．類．盡隨應現修。 如斷有頂第九解脫。 得應果時初起盡智。 未來修九除無生智。 此釋應九。 前五種姓中第五種姓。 第九最後解脫道。</w:t>
      </w:r>
    </w:p>
    <w:p>
      <w:pPr>
        <w:pStyle w:val="SHTKTranslationText"/>
      </w:pPr>
      <w:r>
        <w:t xml:space="preserve">앞의 네 종성은 각각 제9해탈도에서, 고지·집지·유지·진지 가운데 마땅한 것을 현재 닦는다. 유정의 제9해탈도로 끊는 경우와 같다. 아라한과를 얻을 때 처음 진지를 일으키고, 미래에는 무생지를 제외한 아홉 지를 닦는다. 이는 ‘마땅히 아홉’을 풀이한 것이다. 앞의 다섯 종성 가운데 다섯째 종성은, 제9의 마지막 해탈도에서,</w:t>
      </w:r>
    </w:p>
    <w:p>
      <w:pPr>
        <w:pStyle w:val="SHTKSourceText"/>
        <w:keepNext/>
      </w:pPr>
      <w:r>
        <w:t xml:space="preserve">苦．集．類．盡。 隨應現修。 未來修十加無生智。 此釋應一切。</w:t>
      </w:r>
    </w:p>
    <w:p>
      <w:pPr>
        <w:pStyle w:val="SHTKTranslationText"/>
      </w:pPr>
      <w:r>
        <w:t xml:space="preserve">고지·집지·유지·진지 가운데, 마땅한 것을 현재 닦는다. 미래에는 무생지를 더한 열 지를 닦는다. 이는 ‘마땅히 모두’를 풀이한 것이다.</w:t>
      </w:r>
    </w:p>
    <w:p>
      <w:pPr>
        <w:pStyle w:val="SHTKPositionMarker"/>
        <w:keepNext/>
      </w:pPr>
      <w:r>
        <w:t xml:space="preserve">[0398c25]</w:t>
      </w:r>
    </w:p>
    <w:p>
      <w:pPr>
        <w:pStyle w:val="SHTKSourceText"/>
        <w:keepNext/>
      </w:pPr>
      <w:r>
        <w:t xml:space="preserve">諸加行道至未來修九者。 重釋應九。</w:t>
      </w:r>
    </w:p>
    <w:p>
      <w:pPr>
        <w:pStyle w:val="SHTKTranslationText"/>
      </w:pPr>
      <w:r>
        <w:t xml:space="preserve">‘모든 가행도 …… 미래에 아홉을 닦는다’고 한 것은, ‘마땅히 아홉’을 거듭 풀이한 것이다.</w:t>
      </w:r>
    </w:p>
    <w:p>
      <w:pPr>
        <w:pStyle w:val="SHTKSourceText"/>
        <w:keepNext/>
      </w:pPr>
      <w:r>
        <w:t xml:space="preserve">無學練根前[23]五種姓諸加行道。</w:t>
      </w:r>
    </w:p>
    <w:p>
      <w:pPr>
        <w:pStyle w:val="SHTKTranslationText"/>
      </w:pPr>
      <w:r>
        <w:t xml:space="preserve">무학의 연근에서 앞의 다섯 종성의 모든 가행도는,</w:t>
      </w:r>
    </w:p>
    <w:p>
      <w:pPr>
        <w:pStyle w:val="SHTKNoteSummary"/>
        <w:keepNext/>
      </w:pPr>
      <w:r>
        <w:t>교감 요약 | [CBETA 교감] 甲·乙본에는 五 없음</w:t>
      </w:r>
    </w:p>
    <w:p>
      <w:pPr>
        <w:pStyle w:val="SHTKNoteDetail"/>
      </w:pPr>
      <w:r>
        <w:t>• 원교감 원문 | 五【大】，〔－〕【甲】【乙】</w:t>
      </w:r>
    </w:p>
    <w:p>
      <w:pPr>
        <w:pStyle w:val="SHTKNoteDetail"/>
      </w:pPr>
      <w:r>
        <w:t>• 이문 기준 번역 | 이문은 저본의 五에 해당하는 말 없이 읽는다.</w:t>
      </w:r>
    </w:p>
    <w:p>
      <w:pPr>
        <w:pStyle w:val="SHTKNoteDetail"/>
      </w:pPr>
      <w:r>
        <w:t>• 번역 영향 판정 | [문장 구조 변화]</w:t>
      </w:r>
    </w:p>
    <w:p>
      <w:pPr>
        <w:pStyle w:val="SHTKNoteDetail"/>
      </w:pPr>
      <w:r>
        <w:t>• 출처 | CBETA T41n1821, 교감 번호 0398023.</w:t>
      </w:r>
    </w:p>
    <w:p>
      <w:pPr>
        <w:pStyle w:val="SHTKSourceText"/>
        <w:keepNext/>
      </w:pPr>
      <w:r>
        <w:t xml:space="preserve">現修如學。 俗．四．法．類隨應現修。 加行道非容預故。 他心非現修。 未息求故盡智非現修。 未來修九。 謂除無生。</w:t>
      </w:r>
    </w:p>
    <w:p>
      <w:pPr>
        <w:pStyle w:val="SHTKTranslationText"/>
      </w:pPr>
      <w:r>
        <w:t xml:space="preserve">현재 닦는 것이 유학과 같다. 세속지·네 법지·유지 가운데 마땅한 것을 현재 닦는다. 가행도는 여유로운 도가 아니기 때문에, 타심지는 현재 닦지 않는다. 아직 구함을 그치지 않았기 때문에 진지는 현재 닦지 않는다. 미래에는 아홉 지를 닦는다. 곧 무생지를 제외한다.</w:t>
      </w:r>
    </w:p>
    <w:p>
      <w:pPr>
        <w:pStyle w:val="SHTKPositionMarker"/>
        <w:keepNext/>
      </w:pPr>
      <w:r>
        <w:t xml:space="preserve">[0398c29]</w:t>
      </w:r>
    </w:p>
    <w:p>
      <w:pPr>
        <w:pStyle w:val="SHTKSourceText"/>
        <w:keepNext/>
      </w:pPr>
      <w:r>
        <w:t xml:space="preserve">諸勝進道至未來亦十者。 重釋應一切。 無學練根諸勝進道。</w:t>
      </w:r>
    </w:p>
    <w:p>
      <w:pPr>
        <w:pStyle w:val="SHTKTranslationText"/>
      </w:pPr>
      <w:r>
        <w:t xml:space="preserve">‘모든 승진도 …… 미래에도 열’이라고 한 것은, ‘마땅히 모두’를 거듭 풀이한 것이다. 무학의 연근에서 모든 승진도는,</w:t>
      </w:r>
    </w:p>
    <w:p>
      <w:pPr>
        <w:pStyle w:val="SHTKSourceText"/>
        <w:keepNext/>
      </w:pPr>
      <w:r>
        <w:t xml:space="preserve">於無學位第二念已後竝是勝進[1]道[2]隨其所應盡．無生智可得現修。</w:t>
      </w:r>
    </w:p>
    <w:p>
      <w:pPr>
        <w:pStyle w:val="SHTKTranslationText"/>
      </w:pPr>
      <w:r>
        <w:t xml:space="preserve">무학위의 둘째 찰나 이후가 모두 승진도이므로, 마땅한 바에 따라 진지와 무생지를 현재 닦을 수 있다.</w:t>
      </w:r>
    </w:p>
    <w:p>
      <w:pPr>
        <w:pStyle w:val="SHTKNoteSummary"/>
        <w:keepNext/>
      </w:pPr>
      <w:r>
        <w:t>교감 요약 | [CBETA 교감] 甲·乙본에는 道 없음</w:t>
      </w:r>
    </w:p>
    <w:p>
      <w:pPr>
        <w:pStyle w:val="SHTKNoteDetail"/>
      </w:pPr>
      <w:r>
        <w:t>• 원교감 원문 | 道【大】，〔－〕【甲】【乙】</w:t>
      </w:r>
    </w:p>
    <w:p>
      <w:pPr>
        <w:pStyle w:val="SHTKNoteDetail"/>
      </w:pPr>
      <w:r>
        <w:t>• 출처 | CBETA T41n1821, 교감 번호 0399001.</w:t>
      </w:r>
    </w:p>
    <w:p>
      <w:pPr>
        <w:pStyle w:val="SHTKNoteSummary"/>
      </w:pPr>
      <w:r>
        <w:t>교감 요약 | [CBETA 교감] ] 隨【大】，修【甲】【乙】</w:t>
      </w:r>
    </w:p>
    <w:p>
      <w:pPr>
        <w:pStyle w:val="SHTKNoteDetail"/>
      </w:pPr>
      <w:r>
        <w:t>• 번역 영향 판정 | [판단 유보]</w:t>
      </w:r>
    </w:p>
    <w:p>
      <w:pPr>
        <w:pStyle w:val="SHTKNoteDetail"/>
      </w:pPr>
      <w:r>
        <w:t>• 출처 | CBETA T41n1821, 교감 번호 0399002.</w:t>
      </w:r>
    </w:p>
    <w:p>
      <w:pPr>
        <w:pStyle w:val="SHTKSourceText"/>
        <w:keepNext/>
      </w:pPr>
      <w:r>
        <w:t xml:space="preserve">容預道故他心亦得現修。</w:t>
      </w:r>
    </w:p>
    <w:p>
      <w:pPr>
        <w:pStyle w:val="SHTKTranslationText"/>
      </w:pPr>
      <w:r>
        <w:t xml:space="preserve">여유로운 도이므로 타심지도 현재 닦을 수 있다.</w:t>
      </w:r>
    </w:p>
    <w:p>
      <w:pPr>
        <w:pStyle w:val="SHTKPositionMarker"/>
        <w:keepNext/>
      </w:pPr>
      <w:r>
        <w:t xml:space="preserve">[0399a04]</w:t>
      </w:r>
    </w:p>
    <w:p>
      <w:pPr>
        <w:pStyle w:val="SHTKSourceText"/>
        <w:keepNext/>
      </w:pPr>
      <w:r>
        <w:t xml:space="preserve">學位雜修至未來修七者。</w:t>
      </w:r>
    </w:p>
    <w:p>
      <w:pPr>
        <w:pStyle w:val="SHTKTranslationText"/>
      </w:pPr>
      <w:r>
        <w:t xml:space="preserve">‘유학위의 잡수 …… 미래에 일곱을 닦는다’고 한 것은,</w:t>
      </w:r>
    </w:p>
    <w:p>
      <w:pPr>
        <w:pStyle w:val="SHTKSourceText"/>
        <w:keepNext/>
      </w:pPr>
      <w:r>
        <w:t xml:space="preserve">此下釋第二頌[3]釋雜修及通此釋雜修無間學七。</w:t>
      </w:r>
    </w:p>
    <w:p>
      <w:pPr>
        <w:pStyle w:val="SHTKTranslationText"/>
      </w:pPr>
      <w:r>
        <w:t xml:space="preserve">이 아래에서 둘째 게송을 풀이하여 잡수와 신통을 밝히는데, 여기서는 잡수의 무간도에서 유학이 일곱을 닦는 것을 풀이한다.</w:t>
      </w:r>
    </w:p>
    <w:p>
      <w:pPr>
        <w:pStyle w:val="SHTKNoteSummary"/>
        <w:keepNext/>
      </w:pPr>
      <w:r>
        <w:t>교감 요약 | [CBETA 교감] 甲·乙본에는 釋 없음</w:t>
      </w:r>
    </w:p>
    <w:p>
      <w:pPr>
        <w:pStyle w:val="SHTKNoteDetail"/>
      </w:pPr>
      <w:r>
        <w:t>• 원교감 원문 | 釋【大】，〔－〕【甲】【乙】</w:t>
      </w:r>
    </w:p>
    <w:p>
      <w:pPr>
        <w:pStyle w:val="SHTKNoteDetail"/>
      </w:pPr>
      <w:r>
        <w:t>• 이문 기준 번역 | 이문은 저본의 釋에 해당하는 말 없이 읽는다.</w:t>
      </w:r>
    </w:p>
    <w:p>
      <w:pPr>
        <w:pStyle w:val="SHTKNoteDetail"/>
      </w:pPr>
      <w:r>
        <w:t>• 번역 영향 판정 | [문장 구조 변화]</w:t>
      </w:r>
    </w:p>
    <w:p>
      <w:pPr>
        <w:pStyle w:val="SHTKNoteDetail"/>
      </w:pPr>
      <w:r>
        <w:t>• 출처 | CBETA T41n1821, 교감 번호 0399003.</w:t>
      </w:r>
    </w:p>
    <w:p>
      <w:pPr>
        <w:pStyle w:val="SHTKSourceText"/>
        <w:keepNext/>
      </w:pPr>
      <w:r>
        <w:t xml:space="preserve">學位雜修諸無間道通有漏無漏。 於二無間道中初無間道。 四．法。 四．類隨應現修。 第二無間道。 俗智隨應現修。 未來修七。 能斷障故不修他心。</w:t>
      </w:r>
    </w:p>
    <w:p>
      <w:pPr>
        <w:pStyle w:val="SHTKTranslationText"/>
      </w:pPr>
      <w:r>
        <w:t xml:space="preserve">유학위에서 잡수하는 모든 무간도는 유루와 무루에 통한다. 두 무간도 가운데 첫 무간도에서는, 네 법지와, 네 유지 가운데 마땅한 것을 현재 닦는다. 둘째 무간도에서는, 세속지를 마땅한 바에 따라 현재 닦는다. 미래에는 일곱 지를 닦는다. 장애를 끊을 수 있기 때문에 타심지를 닦지 않는다.</w:t>
      </w:r>
    </w:p>
    <w:p>
      <w:pPr>
        <w:pStyle w:val="SHTKPositionMarker"/>
        <w:keepNext/>
      </w:pPr>
      <w:r>
        <w:t xml:space="preserve">[0399a09]</w:t>
      </w:r>
    </w:p>
    <w:p>
      <w:pPr>
        <w:pStyle w:val="SHTKSourceText"/>
        <w:keepNext/>
      </w:pPr>
      <w:r>
        <w:t xml:space="preserve">諸解脫道至未來皆八者。 釋第三句。 學位雜修諸解脫道唯無漏故。 唯四法．類隨應現修。 無漏故世俗智非現修。 非是他心解脫道故他心非現修。 若加行道於前六上增世俗智隨應現修。 以世俗智能為加行故。</w:t>
      </w:r>
    </w:p>
    <w:p>
      <w:pPr>
        <w:pStyle w:val="SHTKTranslationText"/>
      </w:pPr>
      <w:r>
        <w:t xml:space="preserve">‘모든 해탈도 …… 미래에는 모두 여덟’이라고 한 것은, 셋째 구절을 풀이한 것이다. 유학위에서 잡수하는 모든 해탈도는 오직 무루이기 때문에, 오직 네 법지와 유지 가운데 마땅한 것을 현재 닦는다. 무루이므로 세속지는 현재 닦지 않는다. 타심통의 해탈도가 아니므로 타심지도 현재 닦지 않는다. 가행도라면 앞의 여섯에 세속지를 더하여 마땅한 바에 따라 현재 닦는다. 세속지는 가행이 될 수 있기 때문이다.</w:t>
      </w:r>
    </w:p>
    <w:p>
      <w:pPr>
        <w:pStyle w:val="SHTKSourceText"/>
        <w:keepNext/>
      </w:pPr>
      <w:r>
        <w:t xml:space="preserve">加行非容預故他心非現修。 諸勝進道於前七上。 又加他心隨應現修。 勝進容預他心現修。 此上三道未來皆修八智。 皆非斷障得修他心。</w:t>
      </w:r>
    </w:p>
    <w:p>
      <w:pPr>
        <w:pStyle w:val="SHTKTranslationText"/>
      </w:pPr>
      <w:r>
        <w:t xml:space="preserve">가행은 여유로운 도가 아니므로 타심지는 현재 닦지 않는다. 모든 승진도에서는 앞의 일곱에, 다시 타심지를 더하여 마땅한 바에 따라 현재 닦는다. 승진은 여유가 있으므로 타심지를 현재 닦는다. 이 위의 세 도는 미래에 모두 여덟 지를 닦는다. 모두 장애를 끊는 것이 아니므로 타심지를 얻어 닦는다.</w:t>
      </w:r>
    </w:p>
    <w:p>
      <w:pPr>
        <w:pStyle w:val="SHTKPositionMarker"/>
        <w:keepNext/>
      </w:pPr>
      <w:r>
        <w:t xml:space="preserve">[0399a17]</w:t>
      </w:r>
    </w:p>
    <w:p>
      <w:pPr>
        <w:pStyle w:val="SHTKSourceText"/>
        <w:keepNext/>
      </w:pPr>
      <w:r>
        <w:t xml:space="preserve">無學雜修至鈍八利九者。 釋雜修無間應八九。 無學雜修諸無間道現修如學。 四．法．類俗。 無間見性非息求故。 盡．無生智非是現修。 未來所修鈍八．利九。 各除他心以斷障故。</w:t>
      </w:r>
    </w:p>
    <w:p>
      <w:pPr>
        <w:pStyle w:val="SHTKTranslationText"/>
      </w:pPr>
      <w:r>
        <w:t xml:space="preserve">‘무학의 잡수 …… 둔근은 여덟, 이근은 아홉’이라고 한 것은, 잡수의 무간도에서 ‘마땅히 여덟 또는 아홉’을 풀이한 것이다. 무학이 잡수하는 모든 무간도에서 현재 닦는 것은 유학과 같다. 네 법지·유지·세속지이다. 무간도는 견의 성질이고 구함을 그친 것이 아니므로, 진지와 무생지는 현재 닦지 않는다. 미래에 닦는 것은 둔근은 여덟 지, 이근은 아홉 지이다. 각각 타심지를 제외하는데, 장애를 끊기 때문이다.</w:t>
      </w:r>
    </w:p>
    <w:p>
      <w:pPr>
        <w:pStyle w:val="SHTKPositionMarker"/>
        <w:keepNext/>
      </w:pPr>
      <w:r>
        <w:t xml:space="preserve">[0399a22]</w:t>
      </w:r>
    </w:p>
    <w:p>
      <w:pPr>
        <w:pStyle w:val="SHTKSourceText"/>
        <w:keepNext/>
      </w:pPr>
      <w:r>
        <w:t xml:space="preserve">諸解脫道至與練根同者。 釋餘道應九或一切。 無學雜修諸解脫道。 唯四．法．類隨應現修。</w:t>
      </w:r>
    </w:p>
    <w:p>
      <w:pPr>
        <w:pStyle w:val="SHTKTranslationText"/>
      </w:pPr>
      <w:r>
        <w:t xml:space="preserve">‘모든 해탈도 …… 연근과 같다’고 한 것은, 나머지 도의 ‘마땅히 아홉 또는 모두’를 풀이한 것이다. 무학이 잡수하는 모든 해탈도에서는, 오직 네 법지와 유지 가운데 마땅한 것을 현재 닦는다.</w:t>
      </w:r>
    </w:p>
    <w:p>
      <w:pPr>
        <w:pStyle w:val="SHTKSourceText"/>
        <w:keepNext/>
      </w:pPr>
      <w:r>
        <w:t xml:space="preserve">無漏故[4]現不修俗。</w:t>
      </w:r>
    </w:p>
    <w:p>
      <w:pPr>
        <w:pStyle w:val="SHTKTranslationText"/>
      </w:pPr>
      <w:r>
        <w:t xml:space="preserve">무루이므로 현재에는 세속지를 닦지 않는다.</w:t>
      </w:r>
    </w:p>
    <w:p>
      <w:pPr>
        <w:pStyle w:val="SHTKNoteSummary"/>
        <w:keepNext/>
      </w:pPr>
      <w:r>
        <w:t>교감 요약 | [CBETA 교감] 저본 現不 → 乙본 不現</w:t>
      </w:r>
    </w:p>
    <w:p>
      <w:pPr>
        <w:pStyle w:val="SHTKNoteDetail"/>
      </w:pPr>
      <w:r>
        <w:t>• 번역 영향 판정 | [판단 유보]</w:t>
      </w:r>
    </w:p>
    <w:p>
      <w:pPr>
        <w:pStyle w:val="SHTKNoteDetail"/>
      </w:pPr>
      <w:r>
        <w:t>• 출처 | CBETA T41n1821, 교감 번호 0399004.</w:t>
      </w:r>
    </w:p>
    <w:p>
      <w:pPr>
        <w:pStyle w:val="SHTKSourceText"/>
        <w:keepNext/>
      </w:pPr>
      <w:r>
        <w:t xml:space="preserve">非他心通解脫道故非現修他心。</w:t>
      </w:r>
    </w:p>
    <w:p>
      <w:pPr>
        <w:pStyle w:val="SHTKTranslationText"/>
      </w:pPr>
      <w:r>
        <w:t xml:space="preserve">타심통의 해탈도가 아니므로 타심지를 현재 닦지 않는다.</w:t>
      </w:r>
    </w:p>
    <w:p>
      <w:pPr>
        <w:pStyle w:val="SHTKSourceText"/>
        <w:keepNext/>
      </w:pPr>
      <w:r>
        <w:t xml:space="preserve">此解脫道是[5]見非息求。</w:t>
      </w:r>
    </w:p>
    <w:p>
      <w:pPr>
        <w:pStyle w:val="SHTKTranslationText"/>
      </w:pPr>
      <w:r>
        <w:t xml:space="preserve">이 해탈도는 견의 성질이고 구함을 그친 것이 아니므로,</w:t>
      </w:r>
    </w:p>
    <w:p>
      <w:pPr>
        <w:pStyle w:val="SHTKNoteSummary"/>
        <w:keepNext/>
      </w:pPr>
      <w:r>
        <w:t>교감 요약 | [CBETA 교감] 甲·乙본에는 見 없음</w:t>
      </w:r>
    </w:p>
    <w:p>
      <w:pPr>
        <w:pStyle w:val="SHTKNoteDetail"/>
      </w:pPr>
      <w:r>
        <w:t>• 원교감 원문 | 見【大】，〔－〕【甲】【乙】</w:t>
      </w:r>
    </w:p>
    <w:p>
      <w:pPr>
        <w:pStyle w:val="SHTKNoteDetail"/>
      </w:pPr>
      <w:r>
        <w:t>• 이문 기준 번역 | 이문은 저본의 見에 해당하는 말 없이 읽는다.</w:t>
      </w:r>
    </w:p>
    <w:p>
      <w:pPr>
        <w:pStyle w:val="SHTKNoteDetail"/>
      </w:pPr>
      <w:r>
        <w:t>• 번역 영향 판정 | [문장 구조 변화]</w:t>
      </w:r>
    </w:p>
    <w:p>
      <w:pPr>
        <w:pStyle w:val="SHTKNoteDetail"/>
      </w:pPr>
      <w:r>
        <w:t>• 출처 | CBETA T41n1821, 교감 번호 0399005.</w:t>
      </w:r>
    </w:p>
    <w:p>
      <w:pPr>
        <w:pStyle w:val="SHTKSourceText"/>
        <w:keepNext/>
      </w:pPr>
      <w:r>
        <w:t xml:space="preserve">故盡．無生智非現修。</w:t>
      </w:r>
    </w:p>
    <w:p>
      <w:pPr>
        <w:pStyle w:val="SHTKTranslationText"/>
      </w:pPr>
      <w:r>
        <w:t xml:space="preserve">진지와 무생지는 현재 닦지 않는다.</w:t>
      </w:r>
    </w:p>
    <w:p>
      <w:pPr>
        <w:pStyle w:val="SHTKSourceText"/>
        <w:keepNext/>
      </w:pPr>
      <w:r>
        <w:t xml:space="preserve">若加行道於[6]前六上又增世俗隨應現修。</w:t>
      </w:r>
    </w:p>
    <w:p>
      <w:pPr>
        <w:pStyle w:val="SHTKTranslationText"/>
      </w:pPr>
      <w:r>
        <w:t xml:space="preserve">가행도라면 앞의 여섯에 다시 세속지를 더하여 마땅한 바에 따라 현재 닦는다.</w:t>
      </w:r>
    </w:p>
    <w:p>
      <w:pPr>
        <w:pStyle w:val="SHTKNoteSummary"/>
        <w:keepNext/>
      </w:pPr>
      <w:r>
        <w:t>교감 요약 | [CBETA 교감] 甲·乙본에는 前 없음</w:t>
      </w:r>
    </w:p>
    <w:p>
      <w:pPr>
        <w:pStyle w:val="SHTKNoteDetail"/>
      </w:pPr>
      <w:r>
        <w:t>• 원교감 원문 | 前【大】，〔－〕【甲】【乙】</w:t>
      </w:r>
    </w:p>
    <w:p>
      <w:pPr>
        <w:pStyle w:val="SHTKNoteDetail"/>
      </w:pPr>
      <w:r>
        <w:t>• 이문 기준 번역 | 이문은 저본의 前에 해당하는 말 없이 읽는다.</w:t>
      </w:r>
    </w:p>
    <w:p>
      <w:pPr>
        <w:pStyle w:val="SHTKNoteDetail"/>
      </w:pPr>
      <w:r>
        <w:t>• 번역 영향 판정 | [문장 구조 변화]</w:t>
      </w:r>
    </w:p>
    <w:p>
      <w:pPr>
        <w:pStyle w:val="SHTKNoteDetail"/>
      </w:pPr>
      <w:r>
        <w:t>• 출처 | CBETA T41n1821, 교감 번호 0399006.</w:t>
      </w:r>
    </w:p>
    <w:p>
      <w:pPr>
        <w:pStyle w:val="SHTKSourceText"/>
        <w:keepNext/>
      </w:pPr>
      <w:r>
        <w:t xml:space="preserve">俗作加行故得現修。 非容預故他心非現修。 加行是見非息求故。 盡．無生智非是現修。</w:t>
      </w:r>
    </w:p>
    <w:p>
      <w:pPr>
        <w:pStyle w:val="SHTKTranslationText"/>
      </w:pPr>
      <w:r>
        <w:t xml:space="preserve">세속지가 가행을 짓기 때문에 현재 닦을 수 있다. 여유로운 도가 아니므로 타심지는 현재 닦지 않는다. 가행은 견의 성질이고 구함을 그친 것이 아니므로, 진지와 무생지는 현재 닦지 않는다.</w:t>
      </w:r>
    </w:p>
    <w:p>
      <w:pPr>
        <w:pStyle w:val="SHTKSourceText"/>
        <w:keepNext/>
      </w:pPr>
      <w:r>
        <w:t xml:space="preserve">此上[7]二道未來所修鈍九．利十。</w:t>
      </w:r>
    </w:p>
    <w:p>
      <w:pPr>
        <w:pStyle w:val="SHTKTranslationText"/>
      </w:pPr>
      <w:r>
        <w:t xml:space="preserve">이 위의 두 도에서 미래에 닦는 것은 둔근은 아홉 지, 이근은 열 지이다.</w:t>
      </w:r>
    </w:p>
    <w:p>
      <w:pPr>
        <w:pStyle w:val="SHTKNoteSummary"/>
        <w:keepNext/>
      </w:pPr>
      <w:r>
        <w:t>교감 요약 | [CBETA 교감] 저본 二 → 甲·乙본 三</w:t>
      </w:r>
    </w:p>
    <w:p>
      <w:pPr>
        <w:pStyle w:val="SHTKNoteDetail"/>
      </w:pPr>
      <w:r>
        <w:t>• 번역 영향 판정 | [판단 유보]</w:t>
      </w:r>
    </w:p>
    <w:p>
      <w:pPr>
        <w:pStyle w:val="SHTKNoteDetail"/>
      </w:pPr>
      <w:r>
        <w:t>• 출처 | CBETA T41n1821, 교감 번호 0399007.</w:t>
      </w:r>
    </w:p>
    <w:p>
      <w:pPr>
        <w:pStyle w:val="SHTKSourceText"/>
        <w:keepNext/>
      </w:pPr>
      <w:r>
        <w:t xml:space="preserve">諸勝進道與練根同。 鈍者九智隨應現修。 未來亦九。 利者十智隨應現修。 未來亦十。</w:t>
      </w:r>
    </w:p>
    <w:p>
      <w:pPr>
        <w:pStyle w:val="SHTKTranslationText"/>
      </w:pPr>
      <w:r>
        <w:t xml:space="preserve">모든 승진도는 연근의 경우와 같다. 둔근은 아홉 지 가운데 마땅한 것을 현재 닦고, 미래에도 아홉 지를 닦는다. 이근은 열 지 가운데 마땅한 것을 현재 닦고, 미래에도 열 지를 닦는다.</w:t>
      </w:r>
    </w:p>
    <w:p>
      <w:pPr>
        <w:pStyle w:val="SHTKPositionMarker"/>
        <w:keepNext/>
      </w:pPr>
      <w:r>
        <w:t xml:space="preserve">[0399b03]</w:t>
      </w:r>
    </w:p>
    <w:p>
      <w:pPr>
        <w:pStyle w:val="SHTKSourceText"/>
        <w:keepNext/>
      </w:pPr>
      <w:r>
        <w:t xml:space="preserve">學位修通至未來修七者。 此下明修通。 此釋修通無間學七。 學位修通五無間道。 是事觀故現修俗智。 他心解脫雖通無漏及三念住。 無間事觀唯是有漏。 唯心念住。</w:t>
      </w:r>
    </w:p>
    <w:p>
      <w:pPr>
        <w:pStyle w:val="SHTKTranslationText"/>
      </w:pPr>
      <w:r>
        <w:t xml:space="preserve">‘유학위에서 신통을 닦음 …… 미래에 일곱을 닦는다’고 한 것은, 이 아래에서 신통을 닦는 것을 밝힌다. 이는 신통을 닦는 무간도에서 유학이 일곱을 닦는다는 것을 풀이한다. 유학위에서 신통을 닦는 다섯 무간도는, 사관이므로 현재 세속지를 닦는다. 타심통의 해탈도는 비록 무루 및 삼념주에 통하지만, 무간도의 사관은 오직 유루이고, 오직 심념주이다.</w:t>
      </w:r>
    </w:p>
    <w:p>
      <w:pPr>
        <w:pStyle w:val="SHTKSourceText"/>
        <w:keepNext/>
      </w:pPr>
      <w:r>
        <w:t xml:space="preserve">未來修七[8]能斷障故不修他心。</w:t>
      </w:r>
    </w:p>
    <w:p>
      <w:pPr>
        <w:pStyle w:val="SHTKTranslationText"/>
      </w:pPr>
      <w:r>
        <w:t xml:space="preserve">미래에는 일곱 지를 닦으며, 장애를 끊을 수 있기 때문에 타심지를 닦지 않는다.</w:t>
      </w:r>
    </w:p>
    <w:p>
      <w:pPr>
        <w:pStyle w:val="SHTKNoteSummary"/>
        <w:keepNext/>
      </w:pPr>
      <w:r>
        <w:t>교감 요약 | [CBETA 교감] 甲·乙본에는 能 없음</w:t>
      </w:r>
    </w:p>
    <w:p>
      <w:pPr>
        <w:pStyle w:val="SHTKNoteDetail"/>
      </w:pPr>
      <w:r>
        <w:t>• 원교감 원문 | 能【大】，〔－〕【甲】【乙】</w:t>
      </w:r>
    </w:p>
    <w:p>
      <w:pPr>
        <w:pStyle w:val="SHTKNoteDetail"/>
      </w:pPr>
      <w:r>
        <w:t>• 이문 기준 번역 | 이문은 저본의 能에 해당하는 말 없이 읽는다.</w:t>
      </w:r>
    </w:p>
    <w:p>
      <w:pPr>
        <w:pStyle w:val="SHTKNoteDetail"/>
      </w:pPr>
      <w:r>
        <w:t>• 번역 영향 판정 | [문장 구조 변화]</w:t>
      </w:r>
    </w:p>
    <w:p>
      <w:pPr>
        <w:pStyle w:val="SHTKNoteDetail"/>
      </w:pPr>
      <w:r>
        <w:t>• 출처 | CBETA T41n1821, 교감 번호 0399008.</w:t>
      </w:r>
    </w:p>
    <w:p>
      <w:pPr>
        <w:pStyle w:val="SHTKPositionMarker"/>
        <w:keepNext/>
      </w:pPr>
      <w:r>
        <w:t xml:space="preserve">[0399b08]</w:t>
      </w:r>
    </w:p>
    <w:p>
      <w:pPr>
        <w:pStyle w:val="SHTKSourceText"/>
        <w:keepNext/>
      </w:pPr>
      <w:r>
        <w:t xml:space="preserve">宿住神境至皆修八智者。 釋第三句。 宿住．神境二解脫道。 是事觀故現修俗智。 五加行道皆是事觀現修俗智。 為五無間皆是俗智。 不可加行有勝無漏。</w:t>
      </w:r>
    </w:p>
    <w:p>
      <w:pPr>
        <w:pStyle w:val="SHTKTranslationText"/>
      </w:pPr>
      <w:r>
        <w:t xml:space="preserve">‘숙주통·신경통 …… 모두 여덟 지를 닦는다’고 한 것은, 셋째 구절을 풀이한 것이다. 숙주통과 신경통의 두 해탈도는, 사관이므로 현재 세속지를 닦는다. 다섯 가행도는 모두 사관이어서 현재 세속지를 닦는다. 다섯 무간도가 모두 세속지이므로, 가행에 그보다 뛰어난 무루가 있을 수는 없다.</w:t>
      </w:r>
    </w:p>
    <w:p>
      <w:pPr>
        <w:pStyle w:val="SHTKSourceText"/>
        <w:keepNext/>
      </w:pPr>
      <w:r>
        <w:t xml:space="preserve">[9]為劣加行。</w:t>
      </w:r>
    </w:p>
    <w:p>
      <w:pPr>
        <w:pStyle w:val="SHTKTranslationText"/>
      </w:pPr>
      <w:r>
        <w:t xml:space="preserve">그렇다면 열등한 것으로 가행을 삼는 셈이 되기 때문이다.</w:t>
      </w:r>
    </w:p>
    <w:p>
      <w:pPr>
        <w:pStyle w:val="SHTKNoteSummary"/>
        <w:keepNext/>
      </w:pPr>
      <w:r>
        <w:t>교감 요약 | [CBETA 교감] 乙본에는 （為劣加行…若無漏）二十四字 없음</w:t>
      </w:r>
    </w:p>
    <w:p>
      <w:pPr>
        <w:pStyle w:val="SHTKNoteDetail"/>
      </w:pPr>
      <w:r>
        <w:t>• 원교감 원문 | （為劣加行…若無漏）二十四字【大】，〔－〕【乙】</w:t>
      </w:r>
    </w:p>
    <w:p>
      <w:pPr>
        <w:pStyle w:val="SHTKNoteDetail"/>
      </w:pPr>
      <w:r>
        <w:t>• 이문 기준 번역 | 이문은 저본의 為劣加行，故加行道唯俗現修。他心解脫通有漏無漏，若無漏에 해당하는 말 없이 읽는다.</w:t>
      </w:r>
    </w:p>
    <w:p>
      <w:pPr>
        <w:pStyle w:val="SHTKNoteDetail"/>
      </w:pPr>
      <w:r>
        <w:t>• 번역 영향 판정 | [문장 구조 변화]</w:t>
      </w:r>
    </w:p>
    <w:p>
      <w:pPr>
        <w:pStyle w:val="SHTKNoteDetail"/>
      </w:pPr>
      <w:r>
        <w:t>• 출처 | CBETA T41n1821, 교감 번호 0399009.</w:t>
      </w:r>
    </w:p>
    <w:p>
      <w:pPr>
        <w:pStyle w:val="SHTKSourceText"/>
        <w:keepNext/>
      </w:pPr>
      <w:r>
        <w:t xml:space="preserve">故加行道唯俗現修 他心解脫通有漏無漏。 若無漏者。 法．類．道．他心智隨應現修。 若有漏者。 俗．他心智隨應現修 一切五通諸勝進道。 即前法．類．道．俗．他心。</w:t>
      </w:r>
    </w:p>
    <w:p>
      <w:pPr>
        <w:pStyle w:val="SHTKTranslationText"/>
      </w:pPr>
      <w:r>
        <w:t xml:space="preserve">그러므로 가행도에서는 오직 세속지를 현재 닦는다. 타심통의 해탈도는 유루와 무루에 통한다. 무루인 경우에는, 법지·유지·도지·타심지 가운데 마땅한 것을 현재 닦는다. 유루인 경우에는, 세속지와 타심지 가운데 마땅한 것을 현재 닦는다. 모든 다섯 신통의 승진도에서는, 곧 앞의 법지·유지·도지·세속지·타심지와,</w:t>
      </w:r>
    </w:p>
    <w:p>
      <w:pPr>
        <w:pStyle w:val="SHTKSourceText"/>
        <w:keepNext/>
      </w:pPr>
      <w:r>
        <w:t xml:space="preserve">并苦．集．滅隨應現修。 五通勝進既容起他心。</w:t>
      </w:r>
    </w:p>
    <w:p>
      <w:pPr>
        <w:pStyle w:val="SHTKTranslationText"/>
      </w:pPr>
      <w:r>
        <w:t xml:space="preserve">아울러 고지·집지·멸지 가운데 마땅한 것을 현재 닦는다. 다섯 신통의 승진도에서는 이미 타심통을 일으킬 수 있으니,</w:t>
      </w:r>
    </w:p>
    <w:p>
      <w:pPr>
        <w:pStyle w:val="SHTKSourceText"/>
        <w:keepNext/>
      </w:pPr>
      <w:r>
        <w:t xml:space="preserve">[10]准知五通勝進亦容起餘四通</w:t>
      </w:r>
    </w:p>
    <w:p>
      <w:pPr>
        <w:pStyle w:val="SHTKTranslationText"/>
      </w:pPr>
      <w:r>
        <w:t xml:space="preserve">이에 준하여 다섯 신통의 승진도에서는 나머지 네 신통도 일으킬 수 있음을 알 수 있다.</w:t>
      </w:r>
    </w:p>
    <w:p>
      <w:pPr>
        <w:pStyle w:val="SHTKNoteSummary"/>
        <w:keepNext/>
      </w:pPr>
      <w:r>
        <w:t>교감 요약 | [CBETA 교감] 저본 准 → 甲·乙본 唯</w:t>
      </w:r>
    </w:p>
    <w:p>
      <w:pPr>
        <w:pStyle w:val="SHTKNoteDetail"/>
      </w:pPr>
      <w:r>
        <w:t>• 번역 영향 판정 | [판단 유보]</w:t>
      </w:r>
    </w:p>
    <w:p>
      <w:pPr>
        <w:pStyle w:val="SHTKNoteDetail"/>
      </w:pPr>
      <w:r>
        <w:t>• 출처 | CBETA T41n1821, 교감 번호 0399010.</w:t>
      </w:r>
    </w:p>
    <w:p>
      <w:pPr>
        <w:pStyle w:val="SHTKSourceText"/>
        <w:keepNext/>
      </w:pPr>
      <w:r>
        <w:t xml:space="preserve">此上三道未來皆修八智。 除盡．無生。 以未得故。</w:t>
      </w:r>
    </w:p>
    <w:p>
      <w:pPr>
        <w:pStyle w:val="SHTKTranslationText"/>
      </w:pPr>
      <w:r>
        <w:t xml:space="preserve">이 위의 세 도는 미래에 모두 여덟 지를 닦는다. 진지와 무생지를 제외한다. 아직 얻지 못했기 때문이다.</w:t>
      </w:r>
    </w:p>
    <w:p>
      <w:pPr>
        <w:pStyle w:val="SHTKPositionMarker"/>
        <w:keepNext/>
      </w:pPr>
      <w:r>
        <w:t xml:space="preserve">[0399b18]</w:t>
      </w:r>
    </w:p>
    <w:p>
      <w:pPr>
        <w:pStyle w:val="SHTKSourceText"/>
        <w:keepNext/>
      </w:pPr>
      <w:r>
        <w:t xml:space="preserve">無學修通至利九者。 釋修通無間應八九。 無學修通五無間道。 現修如學唯世俗智。 未來所修鈍八。 利九。 能斷障故不修他心。</w:t>
      </w:r>
    </w:p>
    <w:p>
      <w:pPr>
        <w:pStyle w:val="SHTKTranslationText"/>
      </w:pPr>
      <w:r>
        <w:t xml:space="preserve">‘무학이 신통을 닦음 …… 이근은 아홉’이라고 한 것은, 신통을 닦는 무간도에서 ‘마땅히 여덟 또는 아홉’을 풀이한 것이다. 무학이 신통을 닦는 다섯 무간도에서는, 현재 닦는 것이 유학과 같아서 오직 세속지만 닦는다. 미래에 닦는 것은 둔근은 여덟 지이고, 이근은 아홉 지이다. 장애를 끊을 수 있기 때문에 타심지를 닦지 않는다.</w:t>
      </w:r>
    </w:p>
    <w:p>
      <w:pPr>
        <w:pStyle w:val="SHTKPositionMarker"/>
        <w:keepNext/>
      </w:pPr>
      <w:r>
        <w:t xml:space="preserve">[0399b21]</w:t>
      </w:r>
    </w:p>
    <w:p>
      <w:pPr>
        <w:pStyle w:val="SHTKSourceText"/>
        <w:keepNext/>
      </w:pPr>
      <w:r>
        <w:t xml:space="preserve">解脫加行至餘練根同者。</w:t>
      </w:r>
    </w:p>
    <w:p>
      <w:pPr>
        <w:pStyle w:val="SHTKTranslationText"/>
      </w:pPr>
      <w:r>
        <w:t xml:space="preserve">‘해탈도와 가행도 …… 나머지는 연근과 같다’고 한 것은,</w:t>
      </w:r>
    </w:p>
    <w:p>
      <w:pPr>
        <w:pStyle w:val="SHTKSourceText"/>
        <w:keepNext/>
      </w:pPr>
      <w:r>
        <w:t xml:space="preserve">釋餘道應九[11]或一切。</w:t>
      </w:r>
    </w:p>
    <w:p>
      <w:pPr>
        <w:pStyle w:val="SHTKTranslationText"/>
      </w:pPr>
      <w:r>
        <w:t xml:space="preserve">나머지 도의 ‘마땅히 아홉 또는 모두’를 풀이한 것이다.</w:t>
      </w:r>
    </w:p>
    <w:p>
      <w:pPr>
        <w:pStyle w:val="SHTKNoteSummary"/>
        <w:keepNext/>
      </w:pPr>
      <w:r>
        <w:t>교감 요약 | [CBETA 교감] 甲·乙본에는 或 없음</w:t>
      </w:r>
    </w:p>
    <w:p>
      <w:pPr>
        <w:pStyle w:val="SHTKNoteDetail"/>
      </w:pPr>
      <w:r>
        <w:t>• 원교감 원문 | 或【大】，〔－〕【甲】【乙】</w:t>
      </w:r>
    </w:p>
    <w:p>
      <w:pPr>
        <w:pStyle w:val="SHTKNoteDetail"/>
      </w:pPr>
      <w:r>
        <w:t>• 이문 기준 번역 | 이문은 저본의 或에 해당하는 말 없이 읽는다.</w:t>
      </w:r>
    </w:p>
    <w:p>
      <w:pPr>
        <w:pStyle w:val="SHTKNoteDetail"/>
      </w:pPr>
      <w:r>
        <w:t>• 번역 영향 판정 | [문장 구조 변화]</w:t>
      </w:r>
    </w:p>
    <w:p>
      <w:pPr>
        <w:pStyle w:val="SHTKNoteDetail"/>
      </w:pPr>
      <w:r>
        <w:t>• 출처 | CBETA T41n1821, 교감 번호 0399011.</w:t>
      </w:r>
    </w:p>
    <w:p>
      <w:pPr>
        <w:pStyle w:val="SHTKSourceText"/>
        <w:keepNext/>
      </w:pPr>
      <w:r>
        <w:t xml:space="preserve">解脫．加行現修如學准前可知。 未來所修鈍九。 利十。 諸勝進道與練根同准前可知。</w:t>
      </w:r>
    </w:p>
    <w:p>
      <w:pPr>
        <w:pStyle w:val="SHTKTranslationText"/>
      </w:pPr>
      <w:r>
        <w:t xml:space="preserve">해탈도와 가행도에서 현재 닦는 것은 유학과 같으니, 앞에 준하여 알 수 있다. 미래에 닦는 것은 둔근은 아홉 지이고, 이근은 열 지이다. 모든 승진도는 연근과 같으니 앞에 준하여 알 수 있다.</w:t>
      </w:r>
    </w:p>
    <w:p>
      <w:pPr>
        <w:pStyle w:val="SHTKPositionMarker"/>
        <w:keepNext/>
      </w:pPr>
      <w:r>
        <w:t xml:space="preserve">[0399b24]</w:t>
      </w:r>
    </w:p>
    <w:p>
      <w:pPr>
        <w:pStyle w:val="SHTKSourceText"/>
        <w:keepNext/>
      </w:pPr>
      <w:r>
        <w:t xml:space="preserve">天眼．天耳至不名為修者。 簡二不修。 於六通中不言漏盡者。 即是前說斷惑盡故。</w:t>
      </w:r>
    </w:p>
    <w:p>
      <w:pPr>
        <w:pStyle w:val="SHTKTranslationText"/>
      </w:pPr>
      <w:r>
        <w:t xml:space="preserve">‘천안과 천이 …… 수습이라 이름하지 않는다’고 한 것은, 두 가지가 수습이 아님을 가린 것이다. 육통 가운데 누진통을 말하지 않은 것은, 곧 앞에서 말한 번뇌를 끊어 다한 것에 해당하기 때문이다.</w:t>
      </w:r>
    </w:p>
    <w:p>
      <w:pPr>
        <w:pStyle w:val="SHTKPositionMarker"/>
        <w:keepNext/>
      </w:pPr>
      <w:r>
        <w:t xml:space="preserve">[0399b27]</w:t>
      </w:r>
    </w:p>
    <w:p>
      <w:pPr>
        <w:pStyle w:val="SHTKSourceText"/>
        <w:keepNext/>
      </w:pPr>
      <w:r>
        <w:t xml:space="preserve">聖起所餘至唯修俗故者。 此下釋第三頌。</w:t>
      </w:r>
    </w:p>
    <w:p>
      <w:pPr>
        <w:pStyle w:val="SHTKTranslationText"/>
      </w:pPr>
      <w:r>
        <w:t xml:space="preserve">‘성자가 나머지를 일으킴 …… 오직 세속지만 닦기 때문이다’라고 한 것은, 이 아래에서 셋째 게송을 풀이한다.</w:t>
      </w:r>
    </w:p>
    <w:p>
      <w:pPr>
        <w:pStyle w:val="SHTKSourceText"/>
        <w:keepNext/>
      </w:pPr>
      <w:r>
        <w:t xml:space="preserve">此下[12]即釋第一句及下兩句。</w:t>
      </w:r>
    </w:p>
    <w:p>
      <w:pPr>
        <w:pStyle w:val="SHTKTranslationText"/>
      </w:pPr>
      <w:r>
        <w:t xml:space="preserve">여기서는 곧 첫째 구절과 아래의 두 구절을 풀이한다.</w:t>
      </w:r>
    </w:p>
    <w:p>
      <w:pPr>
        <w:pStyle w:val="SHTKNoteSummary"/>
        <w:keepNext/>
      </w:pPr>
      <w:r>
        <w:t>교감 요약 | [CBETA 교감] 甲·乙본에는 即 없음</w:t>
      </w:r>
    </w:p>
    <w:p>
      <w:pPr>
        <w:pStyle w:val="SHTKNoteDetail"/>
      </w:pPr>
      <w:r>
        <w:t>• 원교감 원문 | 即【大】，〔－〕【甲】【乙】</w:t>
      </w:r>
    </w:p>
    <w:p>
      <w:pPr>
        <w:pStyle w:val="SHTKNoteDetail"/>
      </w:pPr>
      <w:r>
        <w:t>• 이문 기준 번역 | 이문은 저본의 即에 해당하는 말 없이 읽는다.</w:t>
      </w:r>
    </w:p>
    <w:p>
      <w:pPr>
        <w:pStyle w:val="SHTKNoteDetail"/>
      </w:pPr>
      <w:r>
        <w:t>• 번역 영향 판정 | [문장 구조 변화]</w:t>
      </w:r>
    </w:p>
    <w:p>
      <w:pPr>
        <w:pStyle w:val="SHTKNoteDetail"/>
      </w:pPr>
      <w:r>
        <w:t>• 출처 | CBETA T41n1821, 교감 번호 0399012.</w:t>
      </w:r>
    </w:p>
    <w:p>
      <w:pPr>
        <w:pStyle w:val="SHTKSourceText"/>
        <w:keepNext/>
      </w:pPr>
      <w:r>
        <w:t xml:space="preserve">此明聖者起餘有漏功德。 不別除障。 所以不約四道以明。 臨入滅定心名微微心。 此心羸劣現．未唯俗。 不修無漏。 故婆沙一百五十五云。 若起微微心時。</w:t>
      </w:r>
    </w:p>
    <w:p>
      <w:pPr>
        <w:pStyle w:val="SHTKTranslationText"/>
      </w:pPr>
      <w:r>
        <w:t xml:space="preserve">이는 성자가 나머지 유루공덕을 일으키는 것을 밝힌다. 별도로 장애를 제거하는 것이 아니므로, 사도에 의거하여 밝히지 않는다. 멸정에 막 들어가려 할 때의 마음을 미미심이라 한다. 이 마음은 미약하여 현재와 미래에 오직 세속지만 닦고, 무루는 닦지 않는다. 그러므로 『대비바사론』 제155권에서 말한다. 만약 미미심을 일으킬 때나,</w:t>
      </w:r>
    </w:p>
    <w:p>
      <w:pPr>
        <w:pStyle w:val="SHTKSourceText"/>
        <w:keepNext/>
      </w:pPr>
      <w:r>
        <w:t xml:space="preserve">若起聞．思．慧等時。 於無漏根非捨。 非得。 非滅。 非起</w:t>
      </w:r>
    </w:p>
    <w:p>
      <w:pPr>
        <w:pStyle w:val="SHTKTranslationText"/>
      </w:pPr>
      <w:r>
        <w:t xml:space="preserve">문혜·사혜 등을 일으킬 때에는, 무루근에 대해서 버리는 것도 아니고, 얻는 것도 아니며, 멸하는 것도 아니고, 일으키는 것도 아니다.</w:t>
      </w:r>
    </w:p>
    <w:p>
      <w:pPr>
        <w:pStyle w:val="SHTKSourceText"/>
        <w:keepNext/>
      </w:pPr>
      <w:r>
        <w:t xml:space="preserve">准[13]彼婆沙微微心及聞．思慧等不修無漏。</w:t>
      </w:r>
    </w:p>
    <w:p>
      <w:pPr>
        <w:pStyle w:val="SHTKTranslationText"/>
      </w:pPr>
      <w:r>
        <w:t xml:space="preserve">그 『대비바사론』에 준하면 미미심 및 문혜·사혜 등에서는 무루를 닦지 않는다.</w:t>
      </w:r>
    </w:p>
    <w:p>
      <w:pPr>
        <w:pStyle w:val="SHTKNoteSummary"/>
        <w:keepNext/>
      </w:pPr>
      <w:r>
        <w:t>교감 요약 | [CBETA 교감] 甲·乙본에는 彼 없음</w:t>
      </w:r>
    </w:p>
    <w:p>
      <w:pPr>
        <w:pStyle w:val="SHTKNoteDetail"/>
      </w:pPr>
      <w:r>
        <w:t>• 원교감 원문 | 彼【大】，〔－〕【甲】【乙】</w:t>
      </w:r>
    </w:p>
    <w:p>
      <w:pPr>
        <w:pStyle w:val="SHTKNoteDetail"/>
      </w:pPr>
      <w:r>
        <w:t>• 이문 기준 번역 | 이문은 저본의 彼에 해당하는 말 없이 읽는다.</w:t>
      </w:r>
    </w:p>
    <w:p>
      <w:pPr>
        <w:pStyle w:val="SHTKNoteDetail"/>
      </w:pPr>
      <w:r>
        <w:t>• 번역 영향 판정 | [문장 구조 변화]</w:t>
      </w:r>
    </w:p>
    <w:p>
      <w:pPr>
        <w:pStyle w:val="SHTKNoteDetail"/>
      </w:pPr>
      <w:r>
        <w:t>• 출처 | CBETA T41n1821, 교감 번호 0399013.</w:t>
      </w:r>
    </w:p>
    <w:p>
      <w:pPr>
        <w:pStyle w:val="SHTKSourceText"/>
        <w:keepNext/>
      </w:pPr>
      <w:r>
        <w:t xml:space="preserve">餘文可知。</w:t>
      </w:r>
    </w:p>
    <w:p>
      <w:pPr>
        <w:pStyle w:val="SHTKTranslationText"/>
      </w:pPr>
      <w:r>
        <w:t xml:space="preserve">나머지 글은 알 수 있다.</w:t>
      </w:r>
    </w:p>
    <w:p>
      <w:pPr>
        <w:pStyle w:val="SHTKPositionMarker"/>
        <w:keepNext/>
      </w:pPr>
      <w:r>
        <w:t xml:space="preserve">[0399c06]</w:t>
      </w:r>
    </w:p>
    <w:p>
      <w:pPr>
        <w:pStyle w:val="SHTKSourceText"/>
        <w:keepNext/>
      </w:pPr>
      <w:r>
        <w:t xml:space="preserve">若起所餘至同前有漏者。 明起餘無漏功德。 此亦無別除障。 所以不約四道以明 問盡．無生智。 此中何故不言現修 解云此明遊觀無漏功德。</w:t>
      </w:r>
    </w:p>
    <w:p>
      <w:pPr>
        <w:pStyle w:val="SHTKTranslationText"/>
      </w:pPr>
      <w:r>
        <w:t xml:space="preserve">‘만약 나머지를 일으킴 …… 앞의 유루와 같다’고 한 것은, 나머지 무루공덕을 일으키는 것을 밝힌다. 이 또한 별도로 장애를 제거하는 것이 아니므로, 사도에 의거하여 밝히지 않는다. 묻는다. 진지와 무생지는, 여기서 어째서 현재 닦는다고 말하지 않는가? 풀이한다. 여기서는 유관의 무루공덕을 밝힌다.</w:t>
      </w:r>
    </w:p>
    <w:p>
      <w:pPr>
        <w:pStyle w:val="SHTKSourceText"/>
        <w:keepNext/>
      </w:pPr>
      <w:r>
        <w:t xml:space="preserve">皆是[14]見性。</w:t>
      </w:r>
    </w:p>
    <w:p>
      <w:pPr>
        <w:pStyle w:val="SHTKTranslationText"/>
      </w:pPr>
      <w:r>
        <w:t xml:space="preserve">모두 견의 성질이지만,</w:t>
      </w:r>
    </w:p>
    <w:p>
      <w:pPr>
        <w:pStyle w:val="SHTKNoteSummary"/>
        <w:keepNext/>
      </w:pPr>
      <w:r>
        <w:t>교감 요약 | [CBETA 교감] 저본 見 → 甲·乙본 釋</w:t>
      </w:r>
    </w:p>
    <w:p>
      <w:pPr>
        <w:pStyle w:val="SHTKNoteDetail"/>
      </w:pPr>
      <w:r>
        <w:t>• 번역 영향 판정 | [판단 유보]</w:t>
      </w:r>
    </w:p>
    <w:p>
      <w:pPr>
        <w:pStyle w:val="SHTKNoteDetail"/>
      </w:pPr>
      <w:r>
        <w:t>• 출처 | CBETA T41n1821, 교감 번호 0399014.</w:t>
      </w:r>
    </w:p>
    <w:p>
      <w:pPr>
        <w:pStyle w:val="SHTKSourceText"/>
        <w:keepNext/>
      </w:pPr>
      <w:r>
        <w:t xml:space="preserve">盡．無生智息求非見故此不說 又解盡．無生智前已說故。 今者所明。 明起餘德。 或四．法．類即攝盡．無生智。 前二解為勝。</w:t>
      </w:r>
    </w:p>
    <w:p>
      <w:pPr>
        <w:pStyle w:val="SHTKTranslationText"/>
      </w:pPr>
      <w:r>
        <w:t xml:space="preserve">진지와 무생지는 구함을 그친 것이어서 견이 아니므로 여기서 말하지 않았다. 또 풀이한다. 진지와 무생지는 앞에서 이미 말했기 때문이다. 지금 밝히는 것은, 나머지 공덕을 일으키는 것을 밝히는 것이다. 혹은 네 유지와 법지가 곧 진지와 무생지를 포섭한다고 할 수도 있다. 앞의 두 풀이가 더 낫다.</w:t>
      </w:r>
    </w:p>
    <w:p>
      <w:pPr>
        <w:pStyle w:val="SHTKPositionMarker"/>
        <w:keepNext/>
      </w:pPr>
      <w:r>
        <w:t xml:space="preserve">[0399c12]</w:t>
      </w:r>
    </w:p>
    <w:p>
      <w:pPr>
        <w:pStyle w:val="SHTKSourceText"/>
        <w:keepNext/>
      </w:pPr>
      <w:r>
        <w:t xml:space="preserve">異生離染至唯修[15]世俗者。</w:t>
      </w:r>
    </w:p>
    <w:p>
      <w:pPr>
        <w:pStyle w:val="SHTKTranslationText"/>
      </w:pPr>
      <w:r>
        <w:t xml:space="preserve">‘이생이 염을 떠남 …… 오직 세속지를 닦는다’고 한 것은,</w:t>
      </w:r>
    </w:p>
    <w:p>
      <w:pPr>
        <w:pStyle w:val="SHTKNoteSummary"/>
        <w:keepNext/>
      </w:pPr>
      <w:r>
        <w:t>교감 요약 | [CBETA 교감] 저본 世俗 → 甲·乙본 俗智</w:t>
      </w:r>
    </w:p>
    <w:p>
      <w:pPr>
        <w:pStyle w:val="SHTKNoteDetail"/>
      </w:pPr>
      <w:r>
        <w:t>• 번역 영향 판정 | [판단 유보]</w:t>
      </w:r>
    </w:p>
    <w:p>
      <w:pPr>
        <w:pStyle w:val="SHTKNoteDetail"/>
      </w:pPr>
      <w:r>
        <w:t>• 출처 | CBETA T41n1821, 교감 번호 0399015.</w:t>
      </w:r>
    </w:p>
    <w:p>
      <w:pPr>
        <w:pStyle w:val="SHTKSourceText"/>
        <w:keepNext/>
      </w:pPr>
      <w:r>
        <w:t xml:space="preserve">此下釋第二句及後兩句。 此後兩句通上兩處。 異生離染現修世俗</w:t>
      </w:r>
    </w:p>
    <w:p>
      <w:pPr>
        <w:pStyle w:val="SHTKTranslationText"/>
      </w:pPr>
      <w:r>
        <w:t xml:space="preserve">이 아래에서 둘째 구절과 뒤의 두 구절을 풀이한다. 이 뒤의 두 구절은 위의 두 곳에 모두 통한다. 이생이 염을 떠날 때 현재에는 세속지를 닦는다.</w:t>
      </w:r>
    </w:p>
    <w:p>
      <w:pPr>
        <w:pStyle w:val="SHTKSourceText"/>
        <w:keepNext/>
      </w:pPr>
      <w:r>
        <w:t xml:space="preserve">問何故聖人離欲[16]染勝進容起他心。</w:t>
      </w:r>
    </w:p>
    <w:p>
      <w:pPr>
        <w:pStyle w:val="SHTKTranslationText"/>
      </w:pPr>
      <w:r>
        <w:t xml:space="preserve">묻는다. 어째서 성인이 욕계의 염을 떠난 뒤 승진도에서 타심지를 일으킬 수 있는데,</w:t>
      </w:r>
    </w:p>
    <w:p>
      <w:pPr>
        <w:pStyle w:val="SHTKNoteSummary"/>
        <w:keepNext/>
      </w:pPr>
      <w:r>
        <w:t>교감 요약 | [CBETA 교감] 乙본에는 染 없음</w:t>
      </w:r>
    </w:p>
    <w:p>
      <w:pPr>
        <w:pStyle w:val="SHTKNoteDetail"/>
      </w:pPr>
      <w:r>
        <w:t>• 원교감 원문 | 染【大】＊，〔－〕【乙】＊</w:t>
      </w:r>
    </w:p>
    <w:p>
      <w:pPr>
        <w:pStyle w:val="SHTKNoteDetail"/>
      </w:pPr>
      <w:r>
        <w:t>• 이문 기준 번역 | 이문은 저본의 染에 해당하는 말 없이 읽는다.</w:t>
      </w:r>
    </w:p>
    <w:p>
      <w:pPr>
        <w:pStyle w:val="SHTKNoteDetail"/>
      </w:pPr>
      <w:r>
        <w:t>• 번역 영향 판정 | [문장 구조 변화]</w:t>
      </w:r>
    </w:p>
    <w:p>
      <w:pPr>
        <w:pStyle w:val="SHTKNoteDetail"/>
      </w:pPr>
      <w:r>
        <w:t>• 출처 | CBETA T41n1821, 교감 번호 0399016.</w:t>
      </w:r>
    </w:p>
    <w:p>
      <w:pPr>
        <w:pStyle w:val="SHTKSourceText"/>
        <w:keepNext/>
      </w:pPr>
      <w:r>
        <w:t xml:space="preserve">異生勝進不言現修</w:t>
      </w:r>
    </w:p>
    <w:p>
      <w:pPr>
        <w:pStyle w:val="SHTKTranslationText"/>
      </w:pPr>
      <w:r>
        <w:t xml:space="preserve">이생의 승진도에서는 현재 닦는다고 말하지 않는가?</w:t>
      </w:r>
    </w:p>
    <w:p>
      <w:pPr>
        <w:pStyle w:val="SHTKSourceText"/>
        <w:keepNext/>
      </w:pPr>
      <w:r>
        <w:t xml:space="preserve">解云聖[17]於離欲[＊]染勝進位中。</w:t>
      </w:r>
    </w:p>
    <w:p>
      <w:pPr>
        <w:pStyle w:val="SHTKTranslationText"/>
      </w:pPr>
      <w:r>
        <w:t xml:space="preserve">풀이한다. 성인은 욕계의 염을 떠난 승진위 가운데에서,</w:t>
      </w:r>
    </w:p>
    <w:p>
      <w:pPr>
        <w:pStyle w:val="SHTKNoteSummary"/>
        <w:keepNext/>
      </w:pPr>
      <w:r>
        <w:t>교감 요약 | [CBETA 교감] 저본 於 → 乙본 者</w:t>
      </w:r>
    </w:p>
    <w:p>
      <w:pPr>
        <w:pStyle w:val="SHTKNoteDetail"/>
      </w:pPr>
      <w:r>
        <w:t>• 출처 | CBETA T41n1821, 교감 번호 0399017.</w:t>
      </w:r>
    </w:p>
    <w:p>
      <w:pPr>
        <w:pStyle w:val="SHTKNoteSummary"/>
      </w:pPr>
      <w:r>
        <w:t>교감 요약 | [상호참조] 이 [＊]는 CBETA가 붙인 참조 표지로, 연결된 교감을 확정할 수 없다.</w:t>
      </w:r>
    </w:p>
    <w:p>
      <w:pPr>
        <w:pStyle w:val="SHTKNoteDetail"/>
      </w:pPr>
      <w:r>
        <w:t>• 출처 | CBETA T41n1821, 교감 번호 0399016.</w:t>
      </w:r>
    </w:p>
    <w:p>
      <w:pPr>
        <w:pStyle w:val="SHTKSourceText"/>
        <w:keepNext/>
      </w:pPr>
      <w:r>
        <w:t xml:space="preserve">唯起無漏他心智。 以作四行似斷道故。 又順斷道於道有力。 異生他心唯是有漏。 與能斷道六行。 不同。 理．事別故。 不相順故。</w:t>
      </w:r>
    </w:p>
    <w:p>
      <w:pPr>
        <w:pStyle w:val="SHTKTranslationText"/>
      </w:pPr>
      <w:r>
        <w:t xml:space="preserve">오직 무루 타심지만을 일으킨다. 사행을 지어 단도와 비슷하기 때문이다. 또 단도에 순응하여 도에 힘을 보태기 때문이다. 이생의 타심지는 오직 유루이며, 능히 끊는 도의 육행과는, 같지 않다. 이치와 일이 다르고, 서로 순응하지 않기 때문에,</w:t>
      </w:r>
    </w:p>
    <w:p>
      <w:pPr>
        <w:pStyle w:val="SHTKSourceText"/>
        <w:keepNext/>
      </w:pPr>
      <w:r>
        <w:t xml:space="preserve">不得現修</w:t>
      </w:r>
    </w:p>
    <w:p>
      <w:pPr>
        <w:pStyle w:val="SHTKTranslationText"/>
      </w:pPr>
      <w:r>
        <w:t xml:space="preserve">현재 닦을 수 없다.</w:t>
      </w:r>
    </w:p>
    <w:p>
      <w:pPr>
        <w:pStyle w:val="SHTKSourceText"/>
        <w:keepNext/>
      </w:pPr>
      <w:r>
        <w:t xml:space="preserve">或異生位離[18]染勝進容起他心。</w:t>
      </w:r>
    </w:p>
    <w:p>
      <w:pPr>
        <w:pStyle w:val="SHTKTranslationText"/>
      </w:pPr>
      <w:r>
        <w:t xml:space="preserve">혹은 이생위에서 염을 떠난 뒤 승진도에서도 타심지를 일으킬 수 있다.</w:t>
      </w:r>
    </w:p>
    <w:p>
      <w:pPr>
        <w:pStyle w:val="SHTKNoteSummary"/>
        <w:keepNext/>
      </w:pPr>
      <w:r>
        <w:t>교감 요약 | [CBETA 교감] 저본 染 → 乙본 欲</w:t>
      </w:r>
    </w:p>
    <w:p>
      <w:pPr>
        <w:pStyle w:val="SHTKNoteDetail"/>
      </w:pPr>
      <w:r>
        <w:t>• 번역 영향 판정 | [판단 유보]</w:t>
      </w:r>
    </w:p>
    <w:p>
      <w:pPr>
        <w:pStyle w:val="SHTKNoteDetail"/>
      </w:pPr>
      <w:r>
        <w:t>• 출처 | CBETA T41n1821, 교감 번호 0399018.</w:t>
      </w:r>
    </w:p>
    <w:p>
      <w:pPr>
        <w:pStyle w:val="SHTKSourceText"/>
        <w:keepNext/>
      </w:pPr>
      <w:r>
        <w:t xml:space="preserve">此文但言世俗智者。 據加行．無間．解脫。 從多分說。 或亦應說。 而不說者略而不論。 若斷欲界第九解脫。 及斷色界前三定第九解脫。 得上根本他心。</w:t>
      </w:r>
    </w:p>
    <w:p>
      <w:pPr>
        <w:pStyle w:val="SHTKTranslationText"/>
      </w:pPr>
      <w:r>
        <w:t xml:space="preserve">이 글에서 다만 세속지만을 말한 것은, 가행도·무간도·해탈도에 의거하여, 대부분을 따라 말한 것이다. 혹은 또한 말했어야 하지만, 말하지 않은 것은 생략하여 논하지 않은 것이다. 욕계의 제9해탈도로 끊을 때와, 색계 앞의 세 정려의 제9해탈도로 끊을 때에는, 위 지의 근본 타심지를 얻는다.</w:t>
      </w:r>
    </w:p>
    <w:p>
      <w:pPr>
        <w:pStyle w:val="SHTKSourceText"/>
        <w:keepNext/>
      </w:pPr>
      <w:r>
        <w:t xml:space="preserve">前八未得。</w:t>
      </w:r>
    </w:p>
    <w:p>
      <w:pPr>
        <w:pStyle w:val="SHTKTranslationText"/>
      </w:pPr>
      <w:r>
        <w:t xml:space="preserve">앞의 여덟 해탈도에서는 아직 얻지 못하고,</w:t>
      </w:r>
    </w:p>
    <w:p>
      <w:pPr>
        <w:pStyle w:val="SHTKSourceText"/>
        <w:keepNext/>
      </w:pPr>
      <w:r>
        <w:t xml:space="preserve">[19]復不修下。</w:t>
      </w:r>
    </w:p>
    <w:p>
      <w:pPr>
        <w:pStyle w:val="SHTKTranslationText"/>
      </w:pPr>
      <w:r>
        <w:t xml:space="preserve">또 아래 지의 것을 닦지 않는다.</w:t>
      </w:r>
    </w:p>
    <w:p>
      <w:pPr>
        <w:pStyle w:val="SHTKNoteSummary"/>
        <w:keepNext/>
      </w:pPr>
      <w:r>
        <w:t>교감 요약 | [CBETA 교감] 저본 復 → 乙본 後</w:t>
      </w:r>
    </w:p>
    <w:p>
      <w:pPr>
        <w:pStyle w:val="SHTKNoteDetail"/>
      </w:pPr>
      <w:r>
        <w:t>• 번역 영향 판정 | [판단 유보]</w:t>
      </w:r>
    </w:p>
    <w:p>
      <w:pPr>
        <w:pStyle w:val="SHTKNoteDetail"/>
      </w:pPr>
      <w:r>
        <w:t>• 출처 | CBETA T41n1821, 교감 번호 0399019.</w:t>
      </w:r>
    </w:p>
    <w:p>
      <w:pPr>
        <w:pStyle w:val="SHTKSourceText"/>
        <w:keepNext/>
      </w:pPr>
      <w:r>
        <w:t xml:space="preserve">故不別標。</w:t>
      </w:r>
    </w:p>
    <w:p>
      <w:pPr>
        <w:pStyle w:val="SHTKTranslationText"/>
      </w:pPr>
      <w:r>
        <w:t xml:space="preserve">그러므로 따로 표시하지 않은 것이다.</w:t>
      </w:r>
    </w:p>
    <w:p>
      <w:pPr>
        <w:pStyle w:val="SHTKSourceText"/>
        <w:keepNext/>
      </w:pPr>
      <w:r>
        <w:t xml:space="preserve">及依根本四靜慮定[＊]起離染勝[20]進離染加行道。</w:t>
      </w:r>
    </w:p>
    <w:p>
      <w:pPr>
        <w:pStyle w:val="SHTKTranslationText"/>
      </w:pPr>
      <w:r>
        <w:t xml:space="preserve">또 근본의 네 정려정에 의지하여 염을 떠난 승진도와 염을 떠나는 가행도를 일으킬 때에는,</w:t>
      </w:r>
    </w:p>
    <w:p>
      <w:pPr>
        <w:pStyle w:val="SHTKNoteSummary"/>
        <w:keepNext/>
      </w:pPr>
      <w:r>
        <w:t>교감 요약 | [CBETA 교감] 저본 進 → 甲·乙본 進道</w:t>
      </w:r>
    </w:p>
    <w:p>
      <w:pPr>
        <w:pStyle w:val="SHTKNoteDetail"/>
      </w:pPr>
      <w:r>
        <w:t>• 출처 | CBETA T41n1821, 교감 번호 0399020.</w:t>
      </w:r>
    </w:p>
    <w:p>
      <w:pPr>
        <w:pStyle w:val="SHTKNoteSummary"/>
      </w:pPr>
      <w:r>
        <w:t>교감 요약 | [상호참조] 이 [＊]는 CBETA가 붙인 참조 표지로, 연결된 교감을 확정할 수 없다.</w:t>
      </w:r>
    </w:p>
    <w:p>
      <w:pPr>
        <w:pStyle w:val="SHTKNoteDetail"/>
      </w:pPr>
      <w:r>
        <w:t>• 출처 | CBETA T41n1821, 교감 번호 0397001.</w:t>
      </w:r>
    </w:p>
    <w:p>
      <w:pPr>
        <w:pStyle w:val="SHTKSourceText"/>
        <w:keepNext/>
      </w:pPr>
      <w:r>
        <w:t xml:space="preserve">此等未來皆修二智謂於前俗。 又加他心。 除前所說所餘一切加行無間．解脫．勝進。 未來皆唯修世俗智。</w:t>
      </w:r>
    </w:p>
    <w:p>
      <w:pPr>
        <w:pStyle w:val="SHTKTranslationText"/>
      </w:pPr>
      <w:r>
        <w:t xml:space="preserve">이들은 미래에 모두 두 지를 닦는데, 곧 앞의 세속지에, 다시 타심지를 더한 것이다. 앞에서 말한 것을 제외한 나머지 모든 가행도·무간도·해탈도·승진도에서는, 미래에 모두 오직 세속지만 닦는다.</w:t>
      </w:r>
    </w:p>
    <w:p>
      <w:pPr>
        <w:pStyle w:val="SHTKPositionMarker"/>
        <w:keepNext/>
      </w:pPr>
      <w:r>
        <w:t xml:space="preserve">[0399c29]</w:t>
      </w:r>
    </w:p>
    <w:p>
      <w:pPr>
        <w:pStyle w:val="SHTKSourceText"/>
        <w:keepNext/>
      </w:pPr>
      <w:r>
        <w:t xml:space="preserve">修五通時至現未唯俗者。 明異生修五通。 修五通時。 五加行道。 宿住．神境二解脫道現修俗智。 他心一解脫道。 現修俗．他心。 五勝進道。</w:t>
      </w:r>
    </w:p>
    <w:p>
      <w:pPr>
        <w:pStyle w:val="SHTKTranslationText"/>
      </w:pPr>
      <w:r>
        <w:t xml:space="preserve">‘오통을 닦을 때 …… 현재와 미래에 오직 세속지만’이라고 한 것은, 이생이 오통을 닦는 것을 밝힌다. 오통을 닦을 때, 다섯 가행도와, 숙주통·신경통의 두 해탈도에서는 현재 세속지를 닦는다. 타심통의 한 해탈도에서는, 현재 세속지와 타심지를 닦는다. 다섯 승진도에서는,</w:t>
      </w:r>
    </w:p>
    <w:p>
      <w:pPr>
        <w:pStyle w:val="SHTKSourceText"/>
        <w:keepNext/>
      </w:pPr>
      <w:r>
        <w:t xml:space="preserve">俗．他心二隨應現修。 此上未來一切皆修俗．他心二。 五無間道。</w:t>
      </w:r>
    </w:p>
    <w:p>
      <w:pPr>
        <w:pStyle w:val="SHTKTranslationText"/>
      </w:pPr>
      <w:r>
        <w:t xml:space="preserve">세속지와 타심지 둘 가운데 마땅한 것을 현재 닦는다. 이 위의 것들은 미래에 모두 세속지와 타심지 둘을 닦는다. 다섯 무간도에서는,</w:t>
      </w:r>
    </w:p>
    <w:p>
      <w:pPr>
        <w:pStyle w:val="SHTKSourceText"/>
        <w:keepNext/>
      </w:pPr>
      <w:r>
        <w:t xml:space="preserve">現[1]在．未來唯修俗智。</w:t>
      </w:r>
    </w:p>
    <w:p>
      <w:pPr>
        <w:pStyle w:val="SHTKTranslationText"/>
      </w:pPr>
      <w:r>
        <w:t xml:space="preserve">현재와 미래에 오직 세속지만 닦는다.</w:t>
      </w:r>
    </w:p>
    <w:p>
      <w:pPr>
        <w:pStyle w:val="SHTKNoteSummary"/>
        <w:keepNext/>
      </w:pPr>
      <w:r>
        <w:t>교감 요약 | [CBETA 교감] 在【大】＊，世【甲】【乙】＊</w:t>
      </w:r>
    </w:p>
    <w:p>
      <w:pPr>
        <w:pStyle w:val="SHTKNoteDetail"/>
      </w:pPr>
      <w:r>
        <w:t>• 번역 영향 판정 | [판단 유보]</w:t>
      </w:r>
    </w:p>
    <w:p>
      <w:pPr>
        <w:pStyle w:val="SHTKNoteDetail"/>
      </w:pPr>
      <w:r>
        <w:t>• 출처 | CBETA T41n1821, 교감 번호 0400001.</w:t>
      </w:r>
    </w:p>
    <w:p>
      <w:pPr>
        <w:pStyle w:val="SHTKSourceText"/>
        <w:keepNext/>
      </w:pPr>
      <w:r>
        <w:t xml:space="preserve">天眼．天耳二解脫道。 無記性故不名為修。</w:t>
      </w:r>
    </w:p>
    <w:p>
      <w:pPr>
        <w:pStyle w:val="SHTKTranslationText"/>
      </w:pPr>
      <w:r>
        <w:t xml:space="preserve">천안통과 천이통의 두 해탈도는, 무기성이기 때문에 수습이라 이름하지 않는다.</w:t>
      </w:r>
    </w:p>
    <w:p>
      <w:pPr>
        <w:pStyle w:val="SHTKPositionMarker"/>
        <w:keepNext/>
      </w:pPr>
      <w:r>
        <w:t xml:space="preserve">[0400a06]</w:t>
      </w:r>
    </w:p>
    <w:p>
      <w:pPr>
        <w:pStyle w:val="SHTKSourceText"/>
        <w:keepNext/>
      </w:pPr>
      <w:r>
        <w:t xml:space="preserve">依本靜慮至現未來修者。 明異生修餘功德。 若依根本四靜慮地修餘功德。 四無量等皆現修俗。 未來修二謂加他心。 唯順決擇分必不修他心。 以是見道近眷屬故。</w:t>
      </w:r>
    </w:p>
    <w:p>
      <w:pPr>
        <w:pStyle w:val="SHTKTranslationText"/>
      </w:pPr>
      <w:r>
        <w:t xml:space="preserve">‘근본정려에 의지함 …… 현재와 미래에 닦는다’고 한 것은, 이생이 나머지 공덕을 닦는 것을 밝힌다. 만약 근본의 네 정려지에 의지하여 나머지 공덕을 닦으면, 사무량 등은 모두 현재 세속지를 닦고, 미래에는 두 지를 닦는데, 곧 타심지를 더한다. 오직 순결택분만은 반드시 타심지를 닦지 않는다. 견도의 가까운 권속이기 때문이다.</w:t>
      </w:r>
    </w:p>
    <w:p>
      <w:pPr>
        <w:pStyle w:val="SHTKSourceText"/>
        <w:keepNext/>
      </w:pPr>
      <w:r>
        <w:t xml:space="preserve">[2]除依本靜慮。</w:t>
      </w:r>
    </w:p>
    <w:p>
      <w:pPr>
        <w:pStyle w:val="SHTKTranslationText"/>
      </w:pPr>
      <w:r>
        <w:t xml:space="preserve">근본정려에 의지하는 경우를 제외하고,</w:t>
      </w:r>
    </w:p>
    <w:p>
      <w:pPr>
        <w:pStyle w:val="SHTKNoteSummary"/>
        <w:keepNext/>
      </w:pPr>
      <w:r>
        <w:t>교감 요약 | [CBETA 교감] 甲·乙본에는 除 없음</w:t>
      </w:r>
    </w:p>
    <w:p>
      <w:pPr>
        <w:pStyle w:val="SHTKNoteDetail"/>
      </w:pPr>
      <w:r>
        <w:t>• 원교감 원문 | 除【大】，〔－〕【甲】【乙】</w:t>
      </w:r>
    </w:p>
    <w:p>
      <w:pPr>
        <w:pStyle w:val="SHTKNoteDetail"/>
      </w:pPr>
      <w:r>
        <w:t>• 이문 기준 번역 | 이문은 저본의 除에 해당하는 말 없이 읽는다.</w:t>
      </w:r>
    </w:p>
    <w:p>
      <w:pPr>
        <w:pStyle w:val="SHTKNoteDetail"/>
      </w:pPr>
      <w:r>
        <w:t>• 번역 영향 판정 | [문장 구조 변화]</w:t>
      </w:r>
    </w:p>
    <w:p>
      <w:pPr>
        <w:pStyle w:val="SHTKNoteDetail"/>
      </w:pPr>
      <w:r>
        <w:t>• 출처 | CBETA T41n1821, 교감 번호 0400002.</w:t>
      </w:r>
    </w:p>
    <w:p>
      <w:pPr>
        <w:pStyle w:val="SHTKSourceText"/>
        <w:keepNext/>
      </w:pPr>
      <w:r>
        <w:t xml:space="preserve">若依餘地定修餘功德不淨觀等皆唯世俗智。</w:t>
      </w:r>
    </w:p>
    <w:p>
      <w:pPr>
        <w:pStyle w:val="SHTKTranslationText"/>
      </w:pPr>
      <w:r>
        <w:t xml:space="preserve">만약 나머지 지의 선정에 의지하여 부정관 등의 나머지 공덕을 닦으면 모두 오직 세속지이며,</w:t>
      </w:r>
    </w:p>
    <w:p>
      <w:pPr>
        <w:pStyle w:val="SHTKSourceText"/>
        <w:keepNext/>
      </w:pPr>
      <w:r>
        <w:t xml:space="preserve">現[＊]在．未來修。</w:t>
      </w:r>
    </w:p>
    <w:p>
      <w:pPr>
        <w:pStyle w:val="SHTKTranslationText"/>
      </w:pPr>
      <w:r>
        <w:t xml:space="preserve">현재와 미래에 닦는다.</w:t>
      </w:r>
    </w:p>
    <w:p>
      <w:pPr>
        <w:pStyle w:val="SHTKNoteSummary"/>
        <w:keepNext/>
      </w:pPr>
      <w:r>
        <w:t>교감 요약 | [상호참조] 이 [＊]는 CBETA가 붙인 참조 표지로, 연결된 교감을 확정할 수 없다.</w:t>
      </w:r>
    </w:p>
    <w:p>
      <w:pPr>
        <w:pStyle w:val="SHTKNoteDetail"/>
      </w:pPr>
      <w:r>
        <w:t>• 출처 | CBETA T41n1821, 교감 번호 0400001.</w:t>
      </w:r>
    </w:p>
    <w:p>
      <w:pPr>
        <w:pStyle w:val="SHTKSourceText"/>
        <w:keepNext/>
      </w:pPr>
      <w:r>
        <w:t xml:space="preserve">頌文窄故但說修未來。 長行文寬兼說修現世。</w:t>
      </w:r>
    </w:p>
    <w:p>
      <w:pPr>
        <w:pStyle w:val="SHTKTranslationText"/>
      </w:pPr>
      <w:r>
        <w:t xml:space="preserve">게송의 글이 좁기 때문에 다만 미래에 닦는다고 말했고, 장행의 글은 넓기 때문에 현재에 닦는 것까지 겸하여 말하였다.</w:t>
      </w:r>
    </w:p>
    <w:p>
      <w:pPr>
        <w:pStyle w:val="SHTKPositionMarker"/>
        <w:keepNext/>
      </w:pPr>
      <w:r>
        <w:t xml:space="preserve">[0400a14]</w:t>
      </w:r>
    </w:p>
    <w:p>
      <w:pPr>
        <w:pStyle w:val="SHTKSourceText"/>
        <w:keepNext/>
      </w:pPr>
      <w:r>
        <w:t xml:space="preserve">諸未來修至曾所得非修者。 此即第五約地辨修。</w:t>
      </w:r>
    </w:p>
    <w:p>
      <w:pPr>
        <w:pStyle w:val="SHTKTranslationText"/>
      </w:pPr>
      <w:r>
        <w:t xml:space="preserve">‘모든 미래의 수습 …… 일찍이 얻었던 것은 수습이 아니다’라고 한 것은, 이는 곧 다섯째로 지에 의거하여 수습을 분별하는 것이다.</w:t>
      </w:r>
    </w:p>
    <w:p>
      <w:pPr>
        <w:pStyle w:val="SHTKSourceText"/>
        <w:keepNext/>
      </w:pPr>
      <w:r>
        <w:t xml:space="preserve">一問諸未來修[3]為修幾地。</w:t>
      </w:r>
    </w:p>
    <w:p>
      <w:pPr>
        <w:pStyle w:val="SHTKTranslationText"/>
      </w:pPr>
      <w:r>
        <w:t xml:space="preserve">첫째로 모든 미래의 수습은 몇 지를 닦는지를 묻고,</w:t>
      </w:r>
    </w:p>
    <w:p>
      <w:pPr>
        <w:pStyle w:val="SHTKNoteSummary"/>
        <w:keepNext/>
      </w:pPr>
      <w:r>
        <w:t>교감 요약 | [CBETA 교감] 저본 為 → 甲·乙본 及</w:t>
      </w:r>
    </w:p>
    <w:p>
      <w:pPr>
        <w:pStyle w:val="SHTKNoteDetail"/>
      </w:pPr>
      <w:r>
        <w:t>• 번역 영향 판정 | [판단 유보]</w:t>
      </w:r>
    </w:p>
    <w:p>
      <w:pPr>
        <w:pStyle w:val="SHTKNoteDetail"/>
      </w:pPr>
      <w:r>
        <w:t>• 출처 | CBETA T41n1821, 교감 번호 0400003.</w:t>
      </w:r>
    </w:p>
    <w:p>
      <w:pPr>
        <w:pStyle w:val="SHTKSourceText"/>
        <w:keepNext/>
      </w:pPr>
      <w:r>
        <w:t xml:space="preserve">二問諸所起得皆是修耶。 前七句答初問。 後一句答第二問。</w:t>
      </w:r>
    </w:p>
    <w:p>
      <w:pPr>
        <w:pStyle w:val="SHTKTranslationText"/>
      </w:pPr>
      <w:r>
        <w:t xml:space="preserve">둘째로 일어나는 모든 득이 모두 수습인지를 묻는다. 앞의 일곱 구절은 첫째 물음에 답하고, 뒤의 한 구절은 둘째 물음에 답한다.</w:t>
      </w:r>
    </w:p>
    <w:p>
      <w:pPr>
        <w:pStyle w:val="SHTKPositionMarker"/>
        <w:keepNext/>
      </w:pPr>
      <w:r>
        <w:t xml:space="preserve">[0400a17]</w:t>
      </w:r>
    </w:p>
    <w:p>
      <w:pPr>
        <w:pStyle w:val="SHTKSourceText"/>
        <w:keepNext/>
      </w:pPr>
      <w:r>
        <w:t xml:space="preserve">論曰至此地有漏者。 釋初兩句。 此明修有漏也。 諸有漏道及無漏道。 修有漏法。 總有二類。 一依此地現起之時。 能修未來此地有漏。</w:t>
      </w:r>
    </w:p>
    <w:p>
      <w:pPr>
        <w:pStyle w:val="SHTKTranslationText"/>
      </w:pPr>
      <w:r>
        <w:t xml:space="preserve">논에서 말한 ‘…… 이 지의 유루’에 이르기까지라는 것은, 처음 두 구절을 풀이한 것이다. 이는 유루를 닦는 것을 밝힌다. 모든 유루도와 무루도가, 유루법을 닦는 데에는, 모두 두 종류가 있다. 첫째, 이 지에 의지하여 현재 일어날 때, 미래의 이 지 유루법을 닦을 수 있다.</w:t>
      </w:r>
    </w:p>
    <w:p>
      <w:pPr>
        <w:pStyle w:val="SHTKSourceText"/>
        <w:keepNext/>
      </w:pPr>
      <w:r>
        <w:t xml:space="preserve">二得此地時。 能修未來此地有漏。 故顯宗三十六云。 諸道依此地及得此地時。 能修未來此地有漏。 謂依此地世俗聖道現在前時。 未來唯修此地有漏。 以有漏法繫地堅牢難修餘故。</w:t>
      </w:r>
    </w:p>
    <w:p>
      <w:pPr>
        <w:pStyle w:val="SHTKTranslationText"/>
      </w:pPr>
      <w:r>
        <w:t xml:space="preserve">둘째, 이 지를 얻을 때, 미래의 이 지 유루법을 닦을 수 있다. 그러므로 『현종론』 제36권에서 말한다. 모든 도가 이 지에 의지할 때 및 이 지를 얻을 때, 미래의 이 지 유루법을 닦을 수 있다. 곧 이 지에 의지한 세속의 성도가 현재 앞에 나타날 때, 미래에는 오직 이 지의 유루법을 닦는다. 유루법은 지에 얽매임이 견고하여 다른 지의 것을 닦기 어렵기 때문이다.</w:t>
      </w:r>
    </w:p>
    <w:p>
      <w:pPr>
        <w:pStyle w:val="SHTKSourceText"/>
        <w:keepNext/>
      </w:pPr>
      <w:r>
        <w:t xml:space="preserve">隨依何地離下地染。 第九解脫現在前時。 亦修未來所得上地根本．近分有漏功德。</w:t>
      </w:r>
    </w:p>
    <w:p>
      <w:pPr>
        <w:pStyle w:val="SHTKTranslationText"/>
      </w:pPr>
      <w:r>
        <w:t xml:space="preserve">어느 지에 의지하든 아래 지의 염을 떠날 때, 제9해탈도가 현재 앞에 나타나면, 또한 미래에 얻게 되는 위 지의 근본·근분 유루공덕을 닦는다.</w:t>
      </w:r>
    </w:p>
    <w:p>
      <w:pPr>
        <w:pStyle w:val="SHTKSourceText"/>
        <w:keepNext/>
      </w:pPr>
      <w:r>
        <w:t xml:space="preserve">離下地縛必得上故[4](正理七十四。</w:t>
      </w:r>
    </w:p>
    <w:p>
      <w:pPr>
        <w:pStyle w:val="SHTKTranslationText"/>
      </w:pPr>
      <w:r>
        <w:t xml:space="preserve">아래 지의 속박을 떠나면 반드시 위 지를 얻기 때문이다. (『정리론』 제74권.</w:t>
      </w:r>
    </w:p>
    <w:p>
      <w:pPr>
        <w:pStyle w:val="SHTKNoteSummary"/>
        <w:keepNext/>
      </w:pPr>
      <w:r>
        <w:t>교감 요약 | [CBETA 교감] 저본 (正理七十四文同顯宗) → 乙본 正理七十四文同顯宗</w:t>
      </w:r>
    </w:p>
    <w:p>
      <w:pPr>
        <w:pStyle w:val="SHTKNoteDetail"/>
      </w:pPr>
      <w:r>
        <w:t>• 한국어 해설 | 저본의 괄호·문자열을 그대로 유지하고, 이문은 이 U의 교감으로만 기록한다.</w:t>
      </w:r>
    </w:p>
    <w:p>
      <w:pPr>
        <w:pStyle w:val="SHTKNoteDetail"/>
      </w:pPr>
      <w:r>
        <w:t>• 이문 기준 번역 | “『정리론』 제74권이며, 글은 『현종론』과 같다.”로 양쪽 의미가 같다.</w:t>
      </w:r>
    </w:p>
    <w:p>
      <w:pPr>
        <w:pStyle w:val="SHTKNoteDetail"/>
      </w:pPr>
      <w:r>
        <w:t>• 번역 영향 판정 | [번역 차이 없음]</w:t>
      </w:r>
    </w:p>
    <w:p>
      <w:pPr>
        <w:pStyle w:val="SHTKNoteDetail"/>
      </w:pPr>
      <w:r>
        <w:t>• 출처 | CBETA T41n1821, 교감 번호 0400004.</w:t>
      </w:r>
    </w:p>
    <w:p>
      <w:pPr>
        <w:pStyle w:val="SHTKSourceText"/>
        <w:keepNext/>
      </w:pPr>
      <w:r>
        <w:t xml:space="preserve">[5]文同顯宗)</w:t>
      </w:r>
    </w:p>
    <w:p>
      <w:pPr>
        <w:pStyle w:val="SHTKTranslationText"/>
      </w:pPr>
      <w:r>
        <w:t xml:space="preserve">글은 『현종론』과 같다.)</w:t>
      </w:r>
    </w:p>
    <w:p>
      <w:pPr>
        <w:pStyle w:val="SHTKNoteSummary"/>
        <w:keepNext/>
      </w:pPr>
      <w:r>
        <w:t>교감 요약 | [CBETA 교감] 저본 文 → 甲·乙본 又</w:t>
      </w:r>
    </w:p>
    <w:p>
      <w:pPr>
        <w:pStyle w:val="SHTKNoteDetail"/>
      </w:pPr>
      <w:r>
        <w:t>• 번역 영향 판정 | [판단 유보]</w:t>
      </w:r>
    </w:p>
    <w:p>
      <w:pPr>
        <w:pStyle w:val="SHTKNoteDetail"/>
      </w:pPr>
      <w:r>
        <w:t>• 출처 | CBETA T41n1821, 교감 번호 0400005.</w:t>
      </w:r>
    </w:p>
    <w:p>
      <w:pPr>
        <w:pStyle w:val="SHTKSourceText"/>
        <w:keepNext/>
      </w:pPr>
      <w:r>
        <w:t xml:space="preserve">問修有漏中何故不言為離此地時。 修此地有漏 解云用有漏道及無漏道離染之時。 修諸有漏不異依此地及得此地時。 修此地有漏。 依下地道漸離上染。</w:t>
      </w:r>
    </w:p>
    <w:p>
      <w:pPr>
        <w:pStyle w:val="SHTKTranslationText"/>
      </w:pPr>
      <w:r>
        <w:t xml:space="preserve">묻는다. 유루를 닦는 가운데 어째서 ‘이 지를 떠날 때’라고 말하여, 이 지의 유루를 닦는다고 하지 않는가? 풀이한다. 유루도와 무루도를 써서 염을 떠날 때, 모든 유루를 닦는 것은 이 지에 의지할 때 및 이 지를 얻을 때와 다르지 않아, 이 지의 유루를 닦기 때문이다. 아래 지의 도에 의지하여 점차 위 지의 염을 떠날 때에는,</w:t>
      </w:r>
    </w:p>
    <w:p>
      <w:pPr>
        <w:pStyle w:val="SHTKSourceText"/>
        <w:keepNext/>
      </w:pPr>
      <w:r>
        <w:t xml:space="preserve">[6]復不能修上地有漏。</w:t>
      </w:r>
    </w:p>
    <w:p>
      <w:pPr>
        <w:pStyle w:val="SHTKTranslationText"/>
      </w:pPr>
      <w:r>
        <w:t xml:space="preserve">또 위 지의 유루를 닦을 수 없다.</w:t>
      </w:r>
    </w:p>
    <w:p>
      <w:pPr>
        <w:pStyle w:val="SHTKNoteSummary"/>
        <w:keepNext/>
      </w:pPr>
      <w:r>
        <w:t>교감 요약 | [CBETA 교감] 저본 復 → 甲·乙본 後</w:t>
      </w:r>
    </w:p>
    <w:p>
      <w:pPr>
        <w:pStyle w:val="SHTKNoteDetail"/>
      </w:pPr>
      <w:r>
        <w:t>• 번역 영향 판정 | [판단 유보]</w:t>
      </w:r>
    </w:p>
    <w:p>
      <w:pPr>
        <w:pStyle w:val="SHTKNoteDetail"/>
      </w:pPr>
      <w:r>
        <w:t>• 출처 | CBETA T41n1821, 교감 번호 0400006.</w:t>
      </w:r>
    </w:p>
    <w:p>
      <w:pPr>
        <w:pStyle w:val="SHTKSourceText"/>
        <w:keepNext/>
      </w:pPr>
      <w:r>
        <w:t xml:space="preserve">不同修無漏故不別說</w:t>
      </w:r>
    </w:p>
    <w:p>
      <w:pPr>
        <w:pStyle w:val="SHTKTranslationText"/>
      </w:pPr>
      <w:r>
        <w:t xml:space="preserve">무루를 닦는 경우와 같지 않으므로 따로 말하지 않은 것이다.</w:t>
      </w:r>
    </w:p>
    <w:p>
      <w:pPr>
        <w:pStyle w:val="SHTKSourceText"/>
        <w:keepNext/>
      </w:pPr>
      <w:r>
        <w:t xml:space="preserve">問如無漏道依[7]此下地離下地染。</w:t>
      </w:r>
    </w:p>
    <w:p>
      <w:pPr>
        <w:pStyle w:val="SHTKTranslationText"/>
      </w:pPr>
      <w:r>
        <w:t xml:space="preserve">묻는다. 무루도가 이 아래 지에 의지하여 아래 지의 염을 떠날 때,</w:t>
      </w:r>
    </w:p>
    <w:p>
      <w:pPr>
        <w:pStyle w:val="SHTKNoteSummary"/>
        <w:keepNext/>
      </w:pPr>
      <w:r>
        <w:t>교감 요약 | [CBETA 교감] 乙본에는 此 없음</w:t>
      </w:r>
    </w:p>
    <w:p>
      <w:pPr>
        <w:pStyle w:val="SHTKNoteDetail"/>
      </w:pPr>
      <w:r>
        <w:t>• 원교감 원문 | 此【大】，〔－〕【乙】</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0400007.</w:t>
      </w:r>
    </w:p>
    <w:p>
      <w:pPr>
        <w:pStyle w:val="SHTKSourceText"/>
        <w:keepNext/>
      </w:pPr>
      <w:r>
        <w:t xml:space="preserve">九無間道．八解脫道。 修上近分有漏道不。 若言修者。 此文何故不說。 又與正理七十四相違。 如彼論云。 雖下聖道斷煩惱時。 諸上地邊有能同治。</w:t>
      </w:r>
    </w:p>
    <w:p>
      <w:pPr>
        <w:pStyle w:val="SHTKTranslationText"/>
      </w:pPr>
      <w:r>
        <w:t xml:space="preserve">아홉 무간도와 여덟 해탈도에서, 위 지 근분의 유루도를 닦는가, 닦지 않는가? 만약 닦는다고 하면, 이 글에서는 어째서 말하지 않았는가? 또 『정리론』 제74권과 어긋난다. 그 논에서 다음과 같이 말한다. 비록 아래 지의 성도가 번뇌를 끊을 때, 모든 위 지의 변지에도 함께 대치할 수 있는 것이 있지만,</w:t>
      </w:r>
    </w:p>
    <w:p>
      <w:pPr>
        <w:pStyle w:val="SHTKSourceText"/>
        <w:keepNext/>
      </w:pPr>
      <w:r>
        <w:t xml:space="preserve">然由有漏繫地堅牢。 未離下時未能修彼 若不修者雖順此文。</w:t>
      </w:r>
    </w:p>
    <w:p>
      <w:pPr>
        <w:pStyle w:val="SHTKTranslationText"/>
      </w:pPr>
      <w:r>
        <w:t xml:space="preserve">유루는 지에 얽매임이 견고하므로, 아래 지를 떠나기 전에는 아직 그것을 닦을 수 없다. 만약 닦지 않는다고 하면 비록 이 글에는 맞지만,</w:t>
      </w:r>
    </w:p>
    <w:p>
      <w:pPr>
        <w:pStyle w:val="SHTKSourceText"/>
        <w:keepNext/>
      </w:pPr>
      <w:r>
        <w:t xml:space="preserve">依此修此[8]即與前說賢聖[9]品相違。</w:t>
      </w:r>
    </w:p>
    <w:p>
      <w:pPr>
        <w:pStyle w:val="SHTKTranslationText"/>
      </w:pPr>
      <w:r>
        <w:t xml:space="preserve">‘이 지에 의지하면 이 지를 닦는다’는 것은 곧 앞에서 말한 현성품과 어긋난다.</w:t>
      </w:r>
    </w:p>
    <w:p>
      <w:pPr>
        <w:pStyle w:val="SHTKNoteSummary"/>
        <w:keepNext/>
      </w:pPr>
      <w:r>
        <w:t>교감 요약 | [CBETA 교감] 甲·乙본에는 即 없음</w:t>
      </w:r>
    </w:p>
    <w:p>
      <w:pPr>
        <w:pStyle w:val="SHTKNoteDetail"/>
      </w:pPr>
      <w:r>
        <w:t>• 원교감 원문 | 即【大】，〔－〕【甲】【乙】</w:t>
      </w:r>
    </w:p>
    <w:p>
      <w:pPr>
        <w:pStyle w:val="SHTKNoteDetail"/>
      </w:pPr>
      <w:r>
        <w:t>• 출처 | CBETA T41n1821, 교감 번호 0400008.</w:t>
      </w:r>
    </w:p>
    <w:p>
      <w:pPr>
        <w:pStyle w:val="SHTKNoteSummary"/>
      </w:pPr>
      <w:r>
        <w:t>교감 요약 | [CBETA 교감] ] 品【大】，品前【甲】【乙】</w:t>
      </w:r>
    </w:p>
    <w:p>
      <w:pPr>
        <w:pStyle w:val="SHTKNoteDetail"/>
      </w:pPr>
      <w:r>
        <w:t>• 번역 영향 판정 | [판단 유보]</w:t>
      </w:r>
    </w:p>
    <w:p>
      <w:pPr>
        <w:pStyle w:val="SHTKNoteDetail"/>
      </w:pPr>
      <w:r>
        <w:t>• 출처 | CBETA T41n1821, 교감 번호 0400009.</w:t>
      </w:r>
    </w:p>
    <w:p>
      <w:pPr>
        <w:pStyle w:val="SHTKSourceText"/>
        <w:keepNext/>
      </w:pPr>
      <w:r>
        <w:t xml:space="preserve">如彼頌[10]云。</w:t>
      </w:r>
    </w:p>
    <w:p>
      <w:pPr>
        <w:pStyle w:val="SHTKTranslationText"/>
      </w:pPr>
      <w:r>
        <w:t xml:space="preserve">그 게송에서 다음과 같이 말한다.</w:t>
      </w:r>
    </w:p>
    <w:p>
      <w:pPr>
        <w:pStyle w:val="SHTKNoteSummary"/>
        <w:keepNext/>
      </w:pPr>
      <w:r>
        <w:t>교감 요약 | [CBETA 교감] 저본 云 → 甲·乙본 曰</w:t>
      </w:r>
    </w:p>
    <w:p>
      <w:pPr>
        <w:pStyle w:val="SHTKNoteDetail"/>
      </w:pPr>
      <w:r>
        <w:t>• 번역 영향 판정 | [판단 유보]</w:t>
      </w:r>
    </w:p>
    <w:p>
      <w:pPr>
        <w:pStyle w:val="SHTKNoteDetail"/>
      </w:pPr>
      <w:r>
        <w:t>• 출처 | CBETA T41n1821, 교감 번호 0400010.</w:t>
      </w:r>
    </w:p>
    <w:p>
      <w:pPr>
        <w:pStyle w:val="SHTKSourceText"/>
        <w:keepNext/>
      </w:pPr>
      <w:r>
        <w:t xml:space="preserve">聖二離八修各[11]二離繫得。</w:t>
      </w:r>
    </w:p>
    <w:p>
      <w:pPr>
        <w:pStyle w:val="SHTKTranslationText"/>
      </w:pPr>
      <w:r>
        <w:t xml:space="preserve">성자는 두 도로 여덟 지를 떠날 때 각각 두 이계득을 닦는다.</w:t>
      </w:r>
    </w:p>
    <w:p>
      <w:pPr>
        <w:pStyle w:val="SHTKNoteSummary"/>
        <w:keepNext/>
      </w:pPr>
      <w:r>
        <w:t>교감 요약 | [CBETA 교감] 甲·乙본에는 二 없음</w:t>
      </w:r>
    </w:p>
    <w:p>
      <w:pPr>
        <w:pStyle w:val="SHTKNoteDetail"/>
      </w:pPr>
      <w:r>
        <w:t>• 원교감 원문 | 二【大】＊，〔－〕【甲】【乙】＊</w:t>
      </w:r>
    </w:p>
    <w:p>
      <w:pPr>
        <w:pStyle w:val="SHTKNoteDetail"/>
      </w:pPr>
      <w:r>
        <w:t>• 이문 기준 번역 | 이문은 저본의 二에 해당하는 말 없이 읽는다.</w:t>
      </w:r>
    </w:p>
    <w:p>
      <w:pPr>
        <w:pStyle w:val="SHTKNoteDetail"/>
      </w:pPr>
      <w:r>
        <w:t>• 번역 영향 판정 | [문장 구조 변화]</w:t>
      </w:r>
    </w:p>
    <w:p>
      <w:pPr>
        <w:pStyle w:val="SHTKNoteDetail"/>
      </w:pPr>
      <w:r>
        <w:t>• 출처 | CBETA T41n1821, 교감 번호 0400011.</w:t>
      </w:r>
    </w:p>
    <w:p>
      <w:pPr>
        <w:pStyle w:val="SHTKSourceText"/>
        <w:keepNext/>
      </w:pPr>
      <w:r>
        <w:t xml:space="preserve">長行解云。 諸有學聖用有漏道。 離下八地修斷染時。</w:t>
      </w:r>
    </w:p>
    <w:p>
      <w:pPr>
        <w:pStyle w:val="SHTKTranslationText"/>
      </w:pPr>
      <w:r>
        <w:t xml:space="preserve">장행에서는 다음과 같이 풀이한다. 모든 유학의 성자가 유루도를 써서, 아래의 여덟 지에서 수도로 염을 끊을 때에는,</w:t>
      </w:r>
    </w:p>
    <w:p>
      <w:pPr>
        <w:pStyle w:val="SHTKSourceText"/>
        <w:keepNext/>
      </w:pPr>
      <w:r>
        <w:t xml:space="preserve">能具引生[＊]二離繫得。</w:t>
      </w:r>
    </w:p>
    <w:p>
      <w:pPr>
        <w:pStyle w:val="SHTKTranslationText"/>
      </w:pPr>
      <w:r>
        <w:t xml:space="preserve">두 이계득을 모두 이끌어 낼 수 있다.</w:t>
      </w:r>
    </w:p>
    <w:p>
      <w:pPr>
        <w:pStyle w:val="SHTKNoteSummary"/>
        <w:keepNext/>
      </w:pPr>
      <w:r>
        <w:t>교감 요약 | [상호참조] 이 [＊]는 CBETA가 붙인 참조 표지로, 연결된 교감을 확정할 수 없다.</w:t>
      </w:r>
    </w:p>
    <w:p>
      <w:pPr>
        <w:pStyle w:val="SHTKNoteDetail"/>
      </w:pPr>
      <w:r>
        <w:t>• 출처 | CBETA T41n1821, 교감 번호 0400011.</w:t>
      </w:r>
    </w:p>
    <w:p>
      <w:pPr>
        <w:pStyle w:val="SHTKSourceText"/>
        <w:keepNext/>
      </w:pPr>
      <w:r>
        <w:t xml:space="preserve">用無漏道離彼亦然。 由二種道同所作故</w:t>
      </w:r>
    </w:p>
    <w:p>
      <w:pPr>
        <w:pStyle w:val="SHTKTranslationText"/>
      </w:pPr>
      <w:r>
        <w:t xml:space="preserve">무루도를 써서 그것을 떠날 때도 또한 그러하다. 두 종류의 도가 하는 일이 같기 때문이다.</w:t>
      </w:r>
    </w:p>
    <w:p>
      <w:pPr>
        <w:pStyle w:val="SHTKSourceText"/>
        <w:keepNext/>
      </w:pPr>
      <w:r>
        <w:t xml:space="preserve">解云無漏道離下[12]染時九無間道．八解脫道。</w:t>
      </w:r>
    </w:p>
    <w:p>
      <w:pPr>
        <w:pStyle w:val="SHTKTranslationText"/>
      </w:pPr>
      <w:r>
        <w:t xml:space="preserve">풀이한다. 무루도로 아래 지의 염을 떠날 때의 아홉 무간도와 여덟 해탈도에서는,</w:t>
      </w:r>
    </w:p>
    <w:p>
      <w:pPr>
        <w:pStyle w:val="SHTKNoteSummary"/>
        <w:keepNext/>
      </w:pPr>
      <w:r>
        <w:t>교감 요약 | [CBETA 교감] 저본 染 → 甲·乙본 地</w:t>
      </w:r>
    </w:p>
    <w:p>
      <w:pPr>
        <w:pStyle w:val="SHTKNoteDetail"/>
      </w:pPr>
      <w:r>
        <w:t>• 번역 영향 판정 | [판단 유보]</w:t>
      </w:r>
    </w:p>
    <w:p>
      <w:pPr>
        <w:pStyle w:val="SHTKNoteDetail"/>
      </w:pPr>
      <w:r>
        <w:t>• 출처 | CBETA T41n1821, 교감 번호 0400012.</w:t>
      </w:r>
    </w:p>
    <w:p>
      <w:pPr>
        <w:pStyle w:val="SHTKSourceText"/>
        <w:keepNext/>
      </w:pPr>
      <w:r>
        <w:t xml:space="preserve">不能修上近分有漏</w:t>
      </w:r>
    </w:p>
    <w:p>
      <w:pPr>
        <w:pStyle w:val="SHTKTranslationText"/>
      </w:pPr>
      <w:r>
        <w:t xml:space="preserve">위 지 근분의 유루를 닦을 수 없다.</w:t>
      </w:r>
    </w:p>
    <w:p>
      <w:pPr>
        <w:pStyle w:val="SHTKSourceText"/>
        <w:keepNext/>
      </w:pPr>
      <w:r>
        <w:t xml:space="preserve">問若作此解雖順[13]論文亦符正理。</w:t>
      </w:r>
    </w:p>
    <w:p>
      <w:pPr>
        <w:pStyle w:val="SHTKTranslationText"/>
      </w:pPr>
      <w:r>
        <w:t xml:space="preserve">묻는다. 만약 이렇게 풀이하면 비록 이 논문의 글에도 맞고 『정리론』에도 부합하지만,</w:t>
      </w:r>
    </w:p>
    <w:p>
      <w:pPr>
        <w:pStyle w:val="SHTKNoteSummary"/>
        <w:keepNext/>
      </w:pPr>
      <w:r>
        <w:t>교감 요약 | [CBETA 교감] 저본 論 → 甲·乙본 此論</w:t>
      </w:r>
    </w:p>
    <w:p>
      <w:pPr>
        <w:pStyle w:val="SHTKNoteDetail"/>
      </w:pPr>
      <w:r>
        <w:t>• 번역 영향 판정 | [판단 유보]</w:t>
      </w:r>
    </w:p>
    <w:p>
      <w:pPr>
        <w:pStyle w:val="SHTKNoteDetail"/>
      </w:pPr>
      <w:r>
        <w:t>• 출처 | CBETA T41n1821, 교감 번호 0400013.</w:t>
      </w:r>
    </w:p>
    <w:p>
      <w:pPr>
        <w:pStyle w:val="SHTKSourceText"/>
        <w:keepNext/>
      </w:pPr>
      <w:r>
        <w:t xml:space="preserve">賢聖品文云何釋通 解云若以無漏道離下八地染。</w:t>
      </w:r>
    </w:p>
    <w:p>
      <w:pPr>
        <w:pStyle w:val="SHTKTranslationText"/>
      </w:pPr>
      <w:r>
        <w:t xml:space="preserve">현성품의 글은 어떻게 풀이하여 통하게 할 것인가? 풀이한다. 무루도로 아래의 여덟 지의 염을 떠날 때,</w:t>
      </w:r>
    </w:p>
    <w:p>
      <w:pPr>
        <w:pStyle w:val="SHTKSourceText"/>
        <w:keepNext/>
      </w:pPr>
      <w:r>
        <w:t xml:space="preserve">亦能引生二離繫得者[14]此據第九解脫道離下染盡。</w:t>
      </w:r>
    </w:p>
    <w:p>
      <w:pPr>
        <w:pStyle w:val="SHTKTranslationText"/>
      </w:pPr>
      <w:r>
        <w:t xml:space="preserve">또한 두 이계득을 이끌어 낼 수 있다고 한 것은 제9해탈도에서 아래 지의 염을 다 떠난 경우에 의거한 것이다.</w:t>
      </w:r>
    </w:p>
    <w:p>
      <w:pPr>
        <w:pStyle w:val="SHTKNoteSummary"/>
        <w:keepNext/>
      </w:pPr>
      <w:r>
        <w:t>교감 요약 | [CBETA 교감] 저본 此據 → 甲·乙본 據此</w:t>
      </w:r>
    </w:p>
    <w:p>
      <w:pPr>
        <w:pStyle w:val="SHTKNoteDetail"/>
      </w:pPr>
      <w:r>
        <w:t>• 번역 영향 판정 | [판단 유보]</w:t>
      </w:r>
    </w:p>
    <w:p>
      <w:pPr>
        <w:pStyle w:val="SHTKNoteDetail"/>
      </w:pPr>
      <w:r>
        <w:t>• 출처 | CBETA T41n1821, 교감 번호 0400014.</w:t>
      </w:r>
    </w:p>
    <w:p>
      <w:pPr>
        <w:pStyle w:val="SHTKSourceText"/>
        <w:keepNext/>
      </w:pPr>
      <w:r>
        <w:t xml:space="preserve">方修上地近分有漏。 若別而言。 前九無間．八解脫道離下染時。 未修上地近分有漏。</w:t>
      </w:r>
    </w:p>
    <w:p>
      <w:pPr>
        <w:pStyle w:val="SHTKTranslationText"/>
      </w:pPr>
      <w:r>
        <w:t xml:space="preserve">그제야 위 지 근분의 유루를 닦는다. 따로 나누어 말하면, 앞의 아홉 무간도와 여덟 해탈도에서 아래 지의 염을 떠날 때에는, 아직 위 지 근분의 유루를 닦지 않는다.</w:t>
      </w:r>
    </w:p>
    <w:p>
      <w:pPr>
        <w:pStyle w:val="SHTKSourceText"/>
        <w:keepNext/>
      </w:pPr>
      <w:r>
        <w:t xml:space="preserve">爾時唯有[15]一無漏得。</w:t>
      </w:r>
    </w:p>
    <w:p>
      <w:pPr>
        <w:pStyle w:val="SHTKTranslationText"/>
      </w:pPr>
      <w:r>
        <w:t xml:space="preserve">그때에는 오직 하나의 무루득만 있다.</w:t>
      </w:r>
    </w:p>
    <w:p>
      <w:pPr>
        <w:pStyle w:val="SHTKNoteSummary"/>
        <w:keepNext/>
      </w:pPr>
      <w:r>
        <w:t>교감 요약 | [CBETA 교감] 甲·乙본에는 一 없음</w:t>
      </w:r>
    </w:p>
    <w:p>
      <w:pPr>
        <w:pStyle w:val="SHTKNoteDetail"/>
      </w:pPr>
      <w:r>
        <w:t>• 원교감 원문 | 一【大】，〔－〕【甲】【乙】</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0400015.</w:t>
      </w:r>
    </w:p>
    <w:p>
      <w:pPr>
        <w:pStyle w:val="SHTKSourceText"/>
        <w:keepNext/>
      </w:pPr>
      <w:r>
        <w:t xml:space="preserve">故不相違 又解云。 以無漏道離下染時。 九無間道．八解脫道。 亦修上地近分有漏。 同治修故 問若作此解雖順賢聖品文。</w:t>
      </w:r>
    </w:p>
    <w:p>
      <w:pPr>
        <w:pStyle w:val="SHTKTranslationText"/>
      </w:pPr>
      <w:r>
        <w:t xml:space="preserve">그러므로 서로 어긋나지 않는다. 또 풀이한다. 무루도로 아래 지의 염을 떠날 때, 아홉 무간도와 여덟 해탈도에서도, 또한 위 지 근분의 유루를 닦는다. 동일하게 대치하는 것을 닦기 때문이다. 묻는다. 만약 이렇게 풀이하면 비록 현성품의 글에는 맞지만,</w:t>
      </w:r>
    </w:p>
    <w:p>
      <w:pPr>
        <w:pStyle w:val="SHTKSourceText"/>
        <w:keepNext/>
      </w:pPr>
      <w:r>
        <w:t xml:space="preserve">何故此[16]文不說依此修上。</w:t>
      </w:r>
    </w:p>
    <w:p>
      <w:pPr>
        <w:pStyle w:val="SHTKTranslationText"/>
      </w:pPr>
      <w:r>
        <w:t xml:space="preserve">어째서 이 글에서는 ‘이 지에 의지하여 위 지를 닦는다’고 말하지 않았는가?</w:t>
      </w:r>
    </w:p>
    <w:p>
      <w:pPr>
        <w:pStyle w:val="SHTKNoteSummary"/>
        <w:keepNext/>
      </w:pPr>
      <w:r>
        <w:t>교감 요약 | [CBETA 교감] 甲·乙본에는 文 없음</w:t>
      </w:r>
    </w:p>
    <w:p>
      <w:pPr>
        <w:pStyle w:val="SHTKNoteDetail"/>
      </w:pPr>
      <w:r>
        <w:t>• 원교감 원문 | 文【大】，〔－〕【甲】【乙】</w:t>
      </w:r>
    </w:p>
    <w:p>
      <w:pPr>
        <w:pStyle w:val="SHTKNoteDetail"/>
      </w:pPr>
      <w:r>
        <w:t>• 이문 기준 번역 | 이문은 저본의 文에 해당하는 말 없이 읽는다.</w:t>
      </w:r>
    </w:p>
    <w:p>
      <w:pPr>
        <w:pStyle w:val="SHTKNoteDetail"/>
      </w:pPr>
      <w:r>
        <w:t>• 번역 영향 판정 | [문장 구조 변화]</w:t>
      </w:r>
    </w:p>
    <w:p>
      <w:pPr>
        <w:pStyle w:val="SHTKNoteDetail"/>
      </w:pPr>
      <w:r>
        <w:t>• 출처 | CBETA T41n1821, 교감 번호 0400016.</w:t>
      </w:r>
    </w:p>
    <w:p>
      <w:pPr>
        <w:pStyle w:val="SHTKSourceText"/>
        <w:keepNext/>
      </w:pPr>
      <w:r>
        <w:t xml:space="preserve">又正理論云何釋通 解云從多分說依此修此。</w:t>
      </w:r>
    </w:p>
    <w:p>
      <w:pPr>
        <w:pStyle w:val="SHTKTranslationText"/>
      </w:pPr>
      <w:r>
        <w:t xml:space="preserve">또 『정리론』의 글은 어떻게 풀이하여 통하게 할 것인가? 풀이한다. 대부분을 따라 ‘이 지에 의지하여 이 지를 닦는다’고 말했기 때문에,</w:t>
      </w:r>
    </w:p>
    <w:p>
      <w:pPr>
        <w:pStyle w:val="SHTKSourceText"/>
        <w:keepNext/>
      </w:pPr>
      <w:r>
        <w:t xml:space="preserve">故偏說[17]之。</w:t>
      </w:r>
    </w:p>
    <w:p>
      <w:pPr>
        <w:pStyle w:val="SHTKTranslationText"/>
      </w:pPr>
      <w:r>
        <w:t xml:space="preserve">그것만을 치우쳐 말한 것이다.</w:t>
      </w:r>
    </w:p>
    <w:p>
      <w:pPr>
        <w:pStyle w:val="SHTKNoteSummary"/>
        <w:keepNext/>
      </w:pPr>
      <w:r>
        <w:t>교감 요약 | [CBETA 교감] 甲·乙본에는 之 없음</w:t>
      </w:r>
    </w:p>
    <w:p>
      <w:pPr>
        <w:pStyle w:val="SHTKNoteDetail"/>
      </w:pPr>
      <w:r>
        <w:t>• 원교감 원문 | 之【大】，〔－〕【甲】【乙】</w:t>
      </w:r>
    </w:p>
    <w:p>
      <w:pPr>
        <w:pStyle w:val="SHTKNoteDetail"/>
      </w:pPr>
      <w:r>
        <w:t>• 이문 기준 번역 | 이문은 저본의 之에 해당하는 말 없이 읽는다.</w:t>
      </w:r>
    </w:p>
    <w:p>
      <w:pPr>
        <w:pStyle w:val="SHTKNoteDetail"/>
      </w:pPr>
      <w:r>
        <w:t>• 번역 영향 판정 | [문장 구조 변화]</w:t>
      </w:r>
    </w:p>
    <w:p>
      <w:pPr>
        <w:pStyle w:val="SHTKNoteDetail"/>
      </w:pPr>
      <w:r>
        <w:t>• 출처 | CBETA T41n1821, 교감 번호 0400017.</w:t>
      </w:r>
    </w:p>
    <w:p>
      <w:pPr>
        <w:pStyle w:val="SHTKSourceText"/>
        <w:keepNext/>
      </w:pPr>
      <w:r>
        <w:t xml:space="preserve">上地近分或修。 不修。 若無漏道離下染即修。 若餘無漏依下地起。 即不修上近分有漏。 以不定故是故不說。</w:t>
      </w:r>
    </w:p>
    <w:p>
      <w:pPr>
        <w:pStyle w:val="SHTKTranslationText"/>
      </w:pPr>
      <w:r>
        <w:t xml:space="preserve">위 지의 근분은 어떤 때에는 닦고, 어떤 때에는 닦지 않는다. 무루도로 아래 지의 염을 떠날 때에는 곧 닦지만, 나머지 무루가 아래 지에 의지하여 일어날 때에는, 곧 위 지 근분의 유루를 닦지 않는다. 일정하지 않기 때문에 말하지 않은 것이다.</w:t>
      </w:r>
    </w:p>
    <w:p>
      <w:pPr>
        <w:pStyle w:val="SHTKSourceText"/>
        <w:keepNext/>
      </w:pPr>
      <w:r>
        <w:t xml:space="preserve">正理[18]論說自[19]是彼計。</w:t>
      </w:r>
    </w:p>
    <w:p>
      <w:pPr>
        <w:pStyle w:val="SHTKTranslationText"/>
      </w:pPr>
      <w:r>
        <w:t xml:space="preserve">『정리론』의 설은 본래 그들의 주장일 뿐이며,</w:t>
      </w:r>
    </w:p>
    <w:p>
      <w:pPr>
        <w:pStyle w:val="SHTKNoteSummary"/>
        <w:keepNext/>
      </w:pPr>
      <w:r>
        <w:t>교감 요약 | [CBETA 교감] 甲·乙본에는 論 없음</w:t>
      </w:r>
    </w:p>
    <w:p>
      <w:pPr>
        <w:pStyle w:val="SHTKNoteDetail"/>
      </w:pPr>
      <w:r>
        <w:t>• 원교감 원문 | 論【大】，〔－〕【甲】【乙】</w:t>
      </w:r>
    </w:p>
    <w:p>
      <w:pPr>
        <w:pStyle w:val="SHTKNoteDetail"/>
      </w:pPr>
      <w:r>
        <w:t>• 출처 | CBETA T41n1821, 교감 번호 0400018.</w:t>
      </w:r>
    </w:p>
    <w:p>
      <w:pPr>
        <w:pStyle w:val="SHTKNoteSummary"/>
      </w:pPr>
      <w:r>
        <w:t>교감 요약 | [CBETA 교감] ] 是【大】，是故【甲】【乙】</w:t>
      </w:r>
    </w:p>
    <w:p>
      <w:pPr>
        <w:pStyle w:val="SHTKNoteDetail"/>
      </w:pPr>
      <w:r>
        <w:t>• 번역 영향 판정 | [판단 유보]</w:t>
      </w:r>
    </w:p>
    <w:p>
      <w:pPr>
        <w:pStyle w:val="SHTKNoteDetail"/>
      </w:pPr>
      <w:r>
        <w:t>• 출처 | CBETA T41n1821, 교감 번호 0400019.</w:t>
      </w:r>
    </w:p>
    <w:p>
      <w:pPr>
        <w:pStyle w:val="SHTKSourceText"/>
        <w:keepNext/>
      </w:pPr>
      <w:r>
        <w:t xml:space="preserve">非所[20]許故無勞會釋。</w:t>
      </w:r>
    </w:p>
    <w:p>
      <w:pPr>
        <w:pStyle w:val="SHTKTranslationText"/>
      </w:pPr>
      <w:r>
        <w:t xml:space="preserve">여기서 인정하는 바가 아니므로 애써 회통할 필요가 없다.</w:t>
      </w:r>
    </w:p>
    <w:p>
      <w:pPr>
        <w:pStyle w:val="SHTKNoteSummary"/>
        <w:keepNext/>
      </w:pPr>
      <w:r>
        <w:t>교감 요약 | [CBETA 교감] 저본 許 → 甲·乙본 計</w:t>
      </w:r>
    </w:p>
    <w:p>
      <w:pPr>
        <w:pStyle w:val="SHTKNoteDetail"/>
      </w:pPr>
      <w:r>
        <w:t>• 번역 영향 판정 | [판단 유보]</w:t>
      </w:r>
    </w:p>
    <w:p>
      <w:pPr>
        <w:pStyle w:val="SHTKNoteDetail"/>
      </w:pPr>
      <w:r>
        <w:t>• 출처 | CBETA T41n1821, 교감 번호 0400020.</w:t>
      </w:r>
    </w:p>
    <w:p>
      <w:pPr>
        <w:pStyle w:val="SHTKSourceText"/>
        <w:keepNext/>
      </w:pPr>
      <w:r>
        <w:t xml:space="preserve">顯宗亦有兩說云。 雖下聖道斷煩惱時。 諸上地邊有能同治。 然由有漏繫地堅牢。</w:t>
      </w:r>
    </w:p>
    <w:p>
      <w:pPr>
        <w:pStyle w:val="SHTKTranslationText"/>
      </w:pPr>
      <w:r>
        <w:t xml:space="preserve">『현종론』에도 또한 두 설이 있어 다음과 같이 말한다. 비록 아래 지의 성도가 번뇌를 끊을 때, 모든 위 지의 변지에도 함께 대치할 수 있는 것이 있지만, 유루는 지에 얽매임이 견고하므로,</w:t>
      </w:r>
    </w:p>
    <w:p>
      <w:pPr>
        <w:pStyle w:val="SHTKSourceText"/>
        <w:keepNext/>
      </w:pPr>
      <w:r>
        <w:t xml:space="preserve">未離[21]下時未能修彼。</w:t>
      </w:r>
    </w:p>
    <w:p>
      <w:pPr>
        <w:pStyle w:val="SHTKTranslationText"/>
      </w:pPr>
      <w:r>
        <w:t xml:space="preserve">아래 지를 떠나기 전에는 아직 그것을 닦을 수 없다.</w:t>
      </w:r>
    </w:p>
    <w:p>
      <w:pPr>
        <w:pStyle w:val="SHTKNoteSummary"/>
        <w:keepNext/>
      </w:pPr>
      <w:r>
        <w:t>교감 요약 | [CBETA 교감] 甲·乙본에는 下 없음</w:t>
      </w:r>
    </w:p>
    <w:p>
      <w:pPr>
        <w:pStyle w:val="SHTKNoteDetail"/>
      </w:pPr>
      <w:r>
        <w:t>• 원교감 원문 | 下【大】，〔－〕【甲】【乙】</w:t>
      </w:r>
    </w:p>
    <w:p>
      <w:pPr>
        <w:pStyle w:val="SHTKNoteDetail"/>
      </w:pPr>
      <w:r>
        <w:t>• 이문 기준 번역 | 이문은 저본의 下에 해당하는 말 없이 읽는다.</w:t>
      </w:r>
    </w:p>
    <w:p>
      <w:pPr>
        <w:pStyle w:val="SHTKNoteDetail"/>
      </w:pPr>
      <w:r>
        <w:t>• 번역 영향 판정 | [문장 구조 변화]</w:t>
      </w:r>
    </w:p>
    <w:p>
      <w:pPr>
        <w:pStyle w:val="SHTKNoteDetail"/>
      </w:pPr>
      <w:r>
        <w:t>• 출처 | CBETA T41n1821, 교감 번호 0400021.</w:t>
      </w:r>
    </w:p>
    <w:p>
      <w:pPr>
        <w:pStyle w:val="SHTKSourceText"/>
        <w:keepNext/>
      </w:pPr>
      <w:r>
        <w:t xml:space="preserve">有說亦修彼。 起彼斷得故。 前解同顯宗前說。 後解同顯宗後師。 又顯宗三十二云。 由此有學離八修斷。</w:t>
      </w:r>
    </w:p>
    <w:p>
      <w:pPr>
        <w:pStyle w:val="SHTKTranslationText"/>
      </w:pPr>
      <w:r>
        <w:t xml:space="preserve">어떤 이는 또한 그것을 닦는다고 말한다. 그 단득을 일으키기 때문이다. 앞의 풀이는 『현종론』의 앞 설과 같고, 뒤의 풀이는 『현종론』의 뒤 논사와 같다. 또 『현종론』 제32권에서 말한다. 이 때문에 유학이 여덟 지를 떠나 수도로 끊을 때,</w:t>
      </w:r>
    </w:p>
    <w:p>
      <w:pPr>
        <w:pStyle w:val="SHTKSourceText"/>
        <w:keepNext/>
      </w:pPr>
      <w:r>
        <w:t xml:space="preserve">世出世道隨[22]一現前。</w:t>
      </w:r>
    </w:p>
    <w:p>
      <w:pPr>
        <w:pStyle w:val="SHTKTranslationText"/>
      </w:pPr>
      <w:r>
        <w:t xml:space="preserve">세간도와 출세간도 가운데 어느 하나가 현재 앞에 나타나면,</w:t>
      </w:r>
    </w:p>
    <w:p>
      <w:pPr>
        <w:pStyle w:val="SHTKNoteSummary"/>
        <w:keepNext/>
      </w:pPr>
      <w:r>
        <w:t>교감 요약 | [CBETA 교감] 저본 一 → 甲·乙본 無</w:t>
      </w:r>
    </w:p>
    <w:p>
      <w:pPr>
        <w:pStyle w:val="SHTKNoteDetail"/>
      </w:pPr>
      <w:r>
        <w:t>• 번역 영향 판정 | [판단 유보]</w:t>
      </w:r>
    </w:p>
    <w:p>
      <w:pPr>
        <w:pStyle w:val="SHTKNoteDetail"/>
      </w:pPr>
      <w:r>
        <w:t>• 출처 | CBETA T41n1821, 교감 번호 0400022.</w:t>
      </w:r>
    </w:p>
    <w:p>
      <w:pPr>
        <w:pStyle w:val="SHTKSourceText"/>
        <w:keepNext/>
      </w:pPr>
      <w:r>
        <w:t xml:space="preserve">各未來修世．出世道。 此總相說。</w:t>
      </w:r>
    </w:p>
    <w:p>
      <w:pPr>
        <w:pStyle w:val="SHTKTranslationText"/>
      </w:pPr>
      <w:r>
        <w:t xml:space="preserve">각각 미래에 세간도와 출세간도를 닦는다. 이는 전체적인 모습으로 말한 것이다.</w:t>
      </w:r>
    </w:p>
    <w:p>
      <w:pPr>
        <w:pStyle w:val="SHTKSourceText"/>
        <w:keepNext/>
      </w:pPr>
      <w:r>
        <w:t xml:space="preserve">以無漏[23]道離上七地前八品時。</w:t>
      </w:r>
    </w:p>
    <w:p>
      <w:pPr>
        <w:pStyle w:val="SHTKTranslationText"/>
      </w:pPr>
      <w:r>
        <w:t xml:space="preserve">무루도로 위의 일곱 지에서 앞의 여덟 품을 떠날 때에는,</w:t>
      </w:r>
    </w:p>
    <w:p>
      <w:pPr>
        <w:pStyle w:val="SHTKNoteSummary"/>
        <w:keepNext/>
      </w:pPr>
      <w:r>
        <w:t>교감 요약 | [CBETA 교감] 甲·乙본에는 道 없음</w:t>
      </w:r>
    </w:p>
    <w:p>
      <w:pPr>
        <w:pStyle w:val="SHTKNoteDetail"/>
      </w:pPr>
      <w:r>
        <w:t>• 원교감 원문 | 道【大】，〔－〕【甲】【乙】</w:t>
      </w:r>
    </w:p>
    <w:p>
      <w:pPr>
        <w:pStyle w:val="SHTKNoteDetail"/>
      </w:pPr>
      <w:r>
        <w:t>• 이문 기준 번역 | 이문은 저본의 道에 해당하는 말 없이 읽는다.</w:t>
      </w:r>
    </w:p>
    <w:p>
      <w:pPr>
        <w:pStyle w:val="SHTKNoteDetail"/>
      </w:pPr>
      <w:r>
        <w:t>• 번역 영향 판정 | [문장 구조 변화]</w:t>
      </w:r>
    </w:p>
    <w:p>
      <w:pPr>
        <w:pStyle w:val="SHTKNoteDetail"/>
      </w:pPr>
      <w:r>
        <w:t>• 출처 | CBETA T41n1821, 교감 번호 0400023.</w:t>
      </w:r>
    </w:p>
    <w:p>
      <w:pPr>
        <w:pStyle w:val="SHTKSourceText"/>
        <w:keepNext/>
      </w:pPr>
      <w:r>
        <w:t xml:space="preserve">不修上邊世俗道故。</w:t>
      </w:r>
    </w:p>
    <w:p>
      <w:pPr>
        <w:pStyle w:val="SHTKTranslationText"/>
      </w:pPr>
      <w:r>
        <w:t xml:space="preserve">위 지의 변지 세속도를 닦지 않기 때문에,</w:t>
      </w:r>
    </w:p>
    <w:p>
      <w:pPr>
        <w:pStyle w:val="SHTKSourceText"/>
        <w:keepNext/>
      </w:pPr>
      <w:r>
        <w:t xml:space="preserve">唯有[24]無漏一離繫得。</w:t>
      </w:r>
    </w:p>
    <w:p>
      <w:pPr>
        <w:pStyle w:val="SHTKTranslationText"/>
      </w:pPr>
      <w:r>
        <w:t xml:space="preserve">오직 하나의 무루 이계득만 있다.</w:t>
      </w:r>
    </w:p>
    <w:p>
      <w:pPr>
        <w:pStyle w:val="SHTKNoteSummary"/>
        <w:keepNext/>
      </w:pPr>
      <w:r>
        <w:t>교감 요약 | [CBETA 교감] 甲·乙본에는 無 없음</w:t>
      </w:r>
    </w:p>
    <w:p>
      <w:pPr>
        <w:pStyle w:val="SHTKNoteDetail"/>
      </w:pPr>
      <w:r>
        <w:t>• 원교감 원문 | 無【大】，〔－〕【甲】【乙】</w:t>
      </w:r>
    </w:p>
    <w:p>
      <w:pPr>
        <w:pStyle w:val="SHTKNoteDetail"/>
      </w:pPr>
      <w:r>
        <w:t>• 이문 기준 번역 | 이문은 저본의 無에 해당하는 말 없이 읽는다.</w:t>
      </w:r>
    </w:p>
    <w:p>
      <w:pPr>
        <w:pStyle w:val="SHTKNoteDetail"/>
      </w:pPr>
      <w:r>
        <w:t>• 번역 영향 판정 | [문장 구조 변화]</w:t>
      </w:r>
    </w:p>
    <w:p>
      <w:pPr>
        <w:pStyle w:val="SHTKNoteDetail"/>
      </w:pPr>
      <w:r>
        <w:t>• 출처 | CBETA T41n1821, 교감 번호 0400024.</w:t>
      </w:r>
    </w:p>
    <w:p>
      <w:pPr>
        <w:pStyle w:val="SHTKSourceText"/>
        <w:keepNext/>
      </w:pPr>
      <w:r>
        <w:t xml:space="preserve">離第九品方可[25]具二。</w:t>
      </w:r>
    </w:p>
    <w:p>
      <w:pPr>
        <w:pStyle w:val="SHTKTranslationText"/>
      </w:pPr>
      <w:r>
        <w:t xml:space="preserve">제9품을 떠나야 비로소 둘을 갖출 수 있다.</w:t>
      </w:r>
    </w:p>
    <w:p>
      <w:pPr>
        <w:pStyle w:val="SHTKNoteSummary"/>
        <w:keepNext/>
      </w:pPr>
      <w:r>
        <w:t>교감 요약 | [CBETA 교감] 乙본에는 具 없음</w:t>
      </w:r>
    </w:p>
    <w:p>
      <w:pPr>
        <w:pStyle w:val="SHTKNoteDetail"/>
      </w:pPr>
      <w:r>
        <w:t>• 원교감 원문 | 具【大】，〔－〕【乙】</w:t>
      </w:r>
    </w:p>
    <w:p>
      <w:pPr>
        <w:pStyle w:val="SHTKNoteDetail"/>
      </w:pPr>
      <w:r>
        <w:t>• 이문 기준 번역 | 이문은 저본의 具에 해당하는 말 없이 읽는다.</w:t>
      </w:r>
    </w:p>
    <w:p>
      <w:pPr>
        <w:pStyle w:val="SHTKNoteDetail"/>
      </w:pPr>
      <w:r>
        <w:t>• 번역 영향 판정 | [문장 구조 변화]</w:t>
      </w:r>
    </w:p>
    <w:p>
      <w:pPr>
        <w:pStyle w:val="SHTKNoteDetail"/>
      </w:pPr>
      <w:r>
        <w:t>• 출처 | CBETA T41n1821, 교감 번호 0400025.</w:t>
      </w:r>
    </w:p>
    <w:p>
      <w:pPr>
        <w:pStyle w:val="SHTKSourceText"/>
        <w:keepNext/>
      </w:pPr>
      <w:r>
        <w:t xml:space="preserve">或應許得離[26]繫道而修。</w:t>
      </w:r>
    </w:p>
    <w:p>
      <w:pPr>
        <w:pStyle w:val="SHTKTranslationText"/>
      </w:pPr>
      <w:r>
        <w:t xml:space="preserve">혹은 이계도를 얻을 때 닦는다고 인정해야 하며,</w:t>
      </w:r>
    </w:p>
    <w:p>
      <w:pPr>
        <w:pStyle w:val="SHTKNoteSummary"/>
        <w:keepNext/>
      </w:pPr>
      <w:r>
        <w:t>교감 요약 | [CBETA 교감] 乙본에는 繫 없음</w:t>
      </w:r>
    </w:p>
    <w:p>
      <w:pPr>
        <w:pStyle w:val="SHTKNoteDetail"/>
      </w:pPr>
      <w:r>
        <w:t>• 원교감 원문 | 繫【大】，〔－〕【乙】</w:t>
      </w:r>
    </w:p>
    <w:p>
      <w:pPr>
        <w:pStyle w:val="SHTKNoteDetail"/>
      </w:pPr>
      <w:r>
        <w:t>• 이문 기준 번역 | 이문은 저본의 繫에 해당하는 말 없이 읽는다.</w:t>
      </w:r>
    </w:p>
    <w:p>
      <w:pPr>
        <w:pStyle w:val="SHTKNoteDetail"/>
      </w:pPr>
      <w:r>
        <w:t>• 번역 영향 판정 | [문장 구조 변화]</w:t>
      </w:r>
    </w:p>
    <w:p>
      <w:pPr>
        <w:pStyle w:val="SHTKNoteDetail"/>
      </w:pPr>
      <w:r>
        <w:t>• 출처 | CBETA T41n1821, 교감 번호 0400026.</w:t>
      </w:r>
    </w:p>
    <w:p>
      <w:pPr>
        <w:pStyle w:val="SHTKSourceText"/>
        <w:keepNext/>
      </w:pPr>
      <w:r>
        <w:t xml:space="preserve">或應斷染時許依下修上。 顯宗三解。 前解同顯宗前師。 後解同顯宗後二說</w:t>
      </w:r>
    </w:p>
    <w:p>
      <w:pPr>
        <w:pStyle w:val="SHTKTranslationText"/>
      </w:pPr>
      <w:r>
        <w:t xml:space="preserve">혹은 염을 끊을 때 아래 지에 의지하여 위 지를 닦는다고 인정해야 한다. 『현종론』에는 세 풀이가 있다. 앞 풀이는 『현종론』의 앞 논사와 같고, 뒤 풀이는 『현종론』의 뒤 두 설과 같다.</w:t>
      </w:r>
    </w:p>
    <w:p>
      <w:pPr>
        <w:pStyle w:val="SHTKSourceText"/>
        <w:keepNext/>
      </w:pPr>
      <w:r>
        <w:t xml:space="preserve">問俱[27]舍為同何說</w:t>
      </w:r>
    </w:p>
    <w:p>
      <w:pPr>
        <w:pStyle w:val="SHTKTranslationText"/>
      </w:pPr>
      <w:r>
        <w:t xml:space="preserve">묻는다. 『구사론』은 어느 설과 같은가?</w:t>
      </w:r>
    </w:p>
    <w:p>
      <w:pPr>
        <w:pStyle w:val="SHTKNoteSummary"/>
        <w:keepNext/>
      </w:pPr>
      <w:r>
        <w:t>교감 요약 | [CBETA 교감] 乙본에는 舍 없음</w:t>
      </w:r>
    </w:p>
    <w:p>
      <w:pPr>
        <w:pStyle w:val="SHTKNoteDetail"/>
      </w:pPr>
      <w:r>
        <w:t>• 원교감 원문 | 舍【大】，〔－〕【乙】</w:t>
      </w:r>
    </w:p>
    <w:p>
      <w:pPr>
        <w:pStyle w:val="SHTKNoteDetail"/>
      </w:pPr>
      <w:r>
        <w:t>• 이문 기준 번역 | 이문은 저본의 舍에 해당하는 말 없이 읽는다.</w:t>
      </w:r>
    </w:p>
    <w:p>
      <w:pPr>
        <w:pStyle w:val="SHTKNoteDetail"/>
      </w:pPr>
      <w:r>
        <w:t>• 번역 영향 판정 | [문장 구조 변화]</w:t>
      </w:r>
    </w:p>
    <w:p>
      <w:pPr>
        <w:pStyle w:val="SHTKNoteDetail"/>
      </w:pPr>
      <w:r>
        <w:t>• 출처 | CBETA T41n1821, 교감 번호 0400027.</w:t>
      </w:r>
    </w:p>
    <w:p>
      <w:pPr>
        <w:pStyle w:val="SHTKSourceText"/>
        <w:keepNext/>
      </w:pPr>
      <w:r>
        <w:t xml:space="preserve">解云或同前解。 或同後解。</w:t>
      </w:r>
    </w:p>
    <w:p>
      <w:pPr>
        <w:pStyle w:val="SHTKTranslationText"/>
      </w:pPr>
      <w:r>
        <w:t xml:space="preserve">풀이한다. 혹은 앞 풀이와 같고, 혹은 뒤 풀이와 같다.</w:t>
      </w:r>
    </w:p>
    <w:p>
      <w:pPr>
        <w:pStyle w:val="SHTKSourceText"/>
        <w:keepNext/>
      </w:pPr>
      <w:r>
        <w:t xml:space="preserve">[28]皆無妨矣</w:t>
      </w:r>
    </w:p>
    <w:p>
      <w:pPr>
        <w:pStyle w:val="SHTKTranslationText"/>
      </w:pPr>
      <w:r>
        <w:t xml:space="preserve">모두 무방하다.</w:t>
      </w:r>
    </w:p>
    <w:p>
      <w:pPr>
        <w:pStyle w:val="SHTKNoteSummary"/>
        <w:keepNext/>
      </w:pPr>
      <w:r>
        <w:t>교감 요약 | [CBETA 교감] 저본 皆 → 乙본 皆此</w:t>
      </w:r>
    </w:p>
    <w:p>
      <w:pPr>
        <w:pStyle w:val="SHTKNoteDetail"/>
      </w:pPr>
      <w:r>
        <w:t>• 번역 영향 판정 | [판단 유보]</w:t>
      </w:r>
    </w:p>
    <w:p>
      <w:pPr>
        <w:pStyle w:val="SHTKNoteDetail"/>
      </w:pPr>
      <w:r>
        <w:t>• 출처 | CBETA T41n1821, 교감 번호 0400028.</w:t>
      </w:r>
    </w:p>
    <w:p>
      <w:pPr>
        <w:pStyle w:val="SHTKSourceText"/>
        <w:keepNext/>
      </w:pPr>
      <w:r>
        <w:t xml:space="preserve">問依此地起無漏[29]皆修此地有漏法耶</w:t>
      </w:r>
    </w:p>
    <w:p>
      <w:pPr>
        <w:pStyle w:val="SHTKTranslationText"/>
      </w:pPr>
      <w:r>
        <w:t xml:space="preserve">묻는다. 이 지에 의지하여 무루를 일으키면 모두 이 지의 유루법을 닦는가?</w:t>
      </w:r>
    </w:p>
    <w:p>
      <w:pPr>
        <w:pStyle w:val="SHTKNoteSummary"/>
        <w:keepNext/>
      </w:pPr>
      <w:r>
        <w:t>교감 요약 | [CBETA 교감] 저본 皆 → 乙본 法</w:t>
      </w:r>
    </w:p>
    <w:p>
      <w:pPr>
        <w:pStyle w:val="SHTKNoteDetail"/>
      </w:pPr>
      <w:r>
        <w:t>• 번역 영향 판정 | [판단 유보]</w:t>
      </w:r>
    </w:p>
    <w:p>
      <w:pPr>
        <w:pStyle w:val="SHTKNoteDetail"/>
      </w:pPr>
      <w:r>
        <w:t>• 출처 | CBETA T41n1821, 교감 번호 0400029.</w:t>
      </w:r>
    </w:p>
    <w:p>
      <w:pPr>
        <w:pStyle w:val="SHTKSourceText"/>
        <w:keepNext/>
      </w:pPr>
      <w:r>
        <w:t xml:space="preserve">解云亦有[30]不修者如婆沙百六十三。</w:t>
      </w:r>
    </w:p>
    <w:p>
      <w:pPr>
        <w:pStyle w:val="SHTKTranslationText"/>
      </w:pPr>
      <w:r>
        <w:t xml:space="preserve">풀이한다. 또한 닦지 않는 경우도 있으니, 『대비바사론』 제163권과 같다.</w:t>
      </w:r>
    </w:p>
    <w:p>
      <w:pPr>
        <w:pStyle w:val="SHTKNoteSummary"/>
        <w:keepNext/>
      </w:pPr>
      <w:r>
        <w:t>교감 요약 | [CBETA 교감] 乙본에는 不 없음</w:t>
      </w:r>
    </w:p>
    <w:p>
      <w:pPr>
        <w:pStyle w:val="SHTKNoteDetail"/>
      </w:pPr>
      <w:r>
        <w:t>• 원교감 원문 | 不【大】，〔－〕【乙】</w:t>
      </w:r>
    </w:p>
    <w:p>
      <w:pPr>
        <w:pStyle w:val="SHTKNoteDetail"/>
      </w:pPr>
      <w:r>
        <w:t>• 이문 기준 번역 | 이문은 저본의 不에 해당하는 말 없이 읽는다.</w:t>
      </w:r>
    </w:p>
    <w:p>
      <w:pPr>
        <w:pStyle w:val="SHTKNoteDetail"/>
      </w:pPr>
      <w:r>
        <w:t>• 번역 영향 판정 | [문장 구조 변화]</w:t>
      </w:r>
    </w:p>
    <w:p>
      <w:pPr>
        <w:pStyle w:val="SHTKNoteDetail"/>
      </w:pPr>
      <w:r>
        <w:t>• 출처 | CBETA T41n1821, 교감 번호 0400030.</w:t>
      </w:r>
    </w:p>
    <w:p>
      <w:pPr>
        <w:pStyle w:val="SHTKSourceText"/>
        <w:keepNext/>
      </w:pPr>
      <w:r>
        <w:t xml:space="preserve">解初定淨．無漏四句中。</w:t>
      </w:r>
    </w:p>
    <w:p>
      <w:pPr>
        <w:pStyle w:val="SHTKTranslationText"/>
      </w:pPr>
      <w:r>
        <w:t xml:space="preserve">초정려의 정·무루에 관한 사구를 풀이하는 가운데,</w:t>
      </w:r>
    </w:p>
    <w:p>
      <w:pPr>
        <w:pStyle w:val="SHTKSourceText"/>
        <w:keepNext/>
      </w:pPr>
      <w:r>
        <w:t xml:space="preserve">有修[31]無漏初靜慮非淨中云。</w:t>
      </w:r>
    </w:p>
    <w:p>
      <w:pPr>
        <w:pStyle w:val="SHTKTranslationText"/>
      </w:pPr>
      <w:r>
        <w:t xml:space="preserve">‘무루 초정려를 닦지만 정초정려는 닦지 않는 경우’에서 다음과 같이 말한다.</w:t>
      </w:r>
    </w:p>
    <w:p>
      <w:pPr>
        <w:pStyle w:val="SHTKNoteSummary"/>
        <w:keepNext/>
      </w:pPr>
      <w:r>
        <w:t>교감 요약 | [CBETA 교감] 저본 無漏 → 甲·乙본 有漏無漏</w:t>
      </w:r>
    </w:p>
    <w:p>
      <w:pPr>
        <w:pStyle w:val="SHTKNoteDetail"/>
      </w:pPr>
      <w:r>
        <w:t>• 번역 영향 판정 | [판단 유보]</w:t>
      </w:r>
    </w:p>
    <w:p>
      <w:pPr>
        <w:pStyle w:val="SHTKNoteDetail"/>
      </w:pPr>
      <w:r>
        <w:t>• 출처 | CBETA T41n1821, 교감 번호 0400031.</w:t>
      </w:r>
    </w:p>
    <w:p>
      <w:pPr>
        <w:pStyle w:val="SHTKSourceText"/>
        <w:keepNext/>
      </w:pPr>
      <w:r>
        <w:t xml:space="preserve">聖者依初靜[32]慮離初靜慮乃至無所有處染。</w:t>
      </w:r>
    </w:p>
    <w:p>
      <w:pPr>
        <w:pStyle w:val="SHTKTranslationText"/>
      </w:pPr>
      <w:r>
        <w:t xml:space="preserve">성자가 초정려에 의지하여 초정려에서 무소유처에 이르기까지의 염을 떠날 때,</w:t>
      </w:r>
    </w:p>
    <w:p>
      <w:pPr>
        <w:pStyle w:val="SHTKNoteSummary"/>
        <w:keepNext/>
      </w:pPr>
      <w:r>
        <w:t>교감 요약 | [CBETA 교감] 甲·乙본에는 慮 없음</w:t>
      </w:r>
    </w:p>
    <w:p>
      <w:pPr>
        <w:pStyle w:val="SHTKNoteDetail"/>
      </w:pPr>
      <w:r>
        <w:t>• 원교감 원문 | 慮【大】，〔－〕【甲】【乙】</w:t>
      </w:r>
    </w:p>
    <w:p>
      <w:pPr>
        <w:pStyle w:val="SHTKNoteDetail"/>
      </w:pPr>
      <w:r>
        <w:t>• 이문 기준 번역 | 이문은 저본의 慮에 해당하는 말 없이 읽는다.</w:t>
      </w:r>
    </w:p>
    <w:p>
      <w:pPr>
        <w:pStyle w:val="SHTKNoteDetail"/>
      </w:pPr>
      <w:r>
        <w:t>• 번역 영향 판정 | [문장 구조 변화]</w:t>
      </w:r>
    </w:p>
    <w:p>
      <w:pPr>
        <w:pStyle w:val="SHTKNoteDetail"/>
      </w:pPr>
      <w:r>
        <w:t>• 출처 | CBETA T41n1821, 교감 번호 0400032.</w:t>
      </w:r>
    </w:p>
    <w:p>
      <w:pPr>
        <w:pStyle w:val="SHTKSourceText"/>
        <w:keepNext/>
      </w:pPr>
      <w:r>
        <w:t xml:space="preserve">九無間九解脫道時。</w:t>
      </w:r>
    </w:p>
    <w:p>
      <w:pPr>
        <w:pStyle w:val="SHTKTranslationText"/>
      </w:pPr>
      <w:r>
        <w:t xml:space="preserve">아홉 무간도와 아홉 해탈도일 때와,</w:t>
      </w:r>
    </w:p>
    <w:p>
      <w:pPr>
        <w:pStyle w:val="SHTKSourceText"/>
        <w:keepNext/>
      </w:pPr>
      <w:r>
        <w:t xml:space="preserve">及離非[33]非想處染。</w:t>
      </w:r>
    </w:p>
    <w:p>
      <w:pPr>
        <w:pStyle w:val="SHTKTranslationText"/>
      </w:pPr>
      <w:r>
        <w:t xml:space="preserve">또 비상비비상처의 염을 떠날 때,</w:t>
      </w:r>
    </w:p>
    <w:p>
      <w:pPr>
        <w:pStyle w:val="SHTKNoteSummary"/>
        <w:keepNext/>
      </w:pPr>
      <w:r>
        <w:t>교감 요약 | [CBETA 교감] 저본 非 → 甲·乙본 非想非</w:t>
      </w:r>
    </w:p>
    <w:p>
      <w:pPr>
        <w:pStyle w:val="SHTKNoteDetail"/>
      </w:pPr>
      <w:r>
        <w:t>• 번역 영향 판정 | [판단 유보]</w:t>
      </w:r>
    </w:p>
    <w:p>
      <w:pPr>
        <w:pStyle w:val="SHTKNoteDetail"/>
      </w:pPr>
      <w:r>
        <w:t>• 출처 | CBETA T41n1821, 교감 번호 0400033.</w:t>
      </w:r>
    </w:p>
    <w:p>
      <w:pPr>
        <w:pStyle w:val="SHTKSourceText"/>
        <w:keepNext/>
      </w:pPr>
      <w:r>
        <w:t xml:space="preserve">九無間道八解脫道時。 婆沙既言。 依初定離初定染。 不修初定淨。 明知有無漏依此地不修此地有漏。 又准此文。 依初定起無漏解脫道等。 不修當地有漏他心智。</w:t>
      </w:r>
    </w:p>
    <w:p>
      <w:pPr>
        <w:pStyle w:val="SHTKTranslationText"/>
      </w:pPr>
      <w:r>
        <w:t xml:space="preserve">아홉 무간도와 여덟 해탈도일 때이다. 『대비바사론』에서 이미 말하기를, 초정려에 의지하여 초정려의 염을 떠날 때, 초정려의 정선을 닦지 않는다고 하였다. 그러므로 무루가 이 지에 의지하면서도 이 지의 유루를 닦지 않는 경우가 있음을 분명히 알 수 있다. 또 이 글에 준하면, 초정려에 의지하여 무루의 해탈도 등을 일으킬 때, 그 지의 유루 타심지를 닦지 않는다.</w:t>
      </w:r>
    </w:p>
    <w:p>
      <w:pPr>
        <w:pStyle w:val="SHTKSourceText"/>
        <w:keepNext/>
      </w:pPr>
      <w:r>
        <w:t xml:space="preserve">前言修者。 據無漏他心智說。</w:t>
      </w:r>
    </w:p>
    <w:p>
      <w:pPr>
        <w:pStyle w:val="SHTKTranslationText"/>
      </w:pPr>
      <w:r>
        <w:t xml:space="preserve">앞에서 닦는다고 말한 것은, 무루 타심지에 의거하여 말한 것이다.</w:t>
      </w:r>
    </w:p>
    <w:p>
      <w:pPr>
        <w:pStyle w:val="SHTKPositionMarker"/>
        <w:keepNext/>
      </w:pPr>
      <w:r>
        <w:t xml:space="preserve">[0400c23]</w:t>
      </w:r>
    </w:p>
    <w:p>
      <w:pPr>
        <w:pStyle w:val="SHTKSourceText"/>
        <w:keepNext/>
      </w:pPr>
      <w:r>
        <w:t xml:space="preserve">聖為離此地至通二四道者。</w:t>
      </w:r>
    </w:p>
    <w:p>
      <w:pPr>
        <w:pStyle w:val="SHTKTranslationText"/>
      </w:pPr>
      <w:r>
        <w:t xml:space="preserve">‘성자가 이 지를 떠나기 위하여 …… 두 도와 네 도에 통한다’고 한 것은,</w:t>
      </w:r>
    </w:p>
    <w:p>
      <w:pPr>
        <w:pStyle w:val="SHTKSourceText"/>
        <w:keepNext/>
      </w:pPr>
      <w:r>
        <w:t xml:space="preserve">釋第三[34]第四句。</w:t>
      </w:r>
    </w:p>
    <w:p>
      <w:pPr>
        <w:pStyle w:val="SHTKTranslationText"/>
      </w:pPr>
      <w:r>
        <w:t xml:space="preserve">셋째와 넷째 구절을 풀이한 것이다.</w:t>
      </w:r>
    </w:p>
    <w:p>
      <w:pPr>
        <w:pStyle w:val="SHTKNoteSummary"/>
        <w:keepNext/>
      </w:pPr>
      <w:r>
        <w:t>교감 요약 | [CBETA 교감] 甲·乙본에는 第 없음</w:t>
      </w:r>
    </w:p>
    <w:p>
      <w:pPr>
        <w:pStyle w:val="SHTKNoteDetail"/>
      </w:pPr>
      <w:r>
        <w:t>• 원교감 원문 | 第【大】，〔－〕【甲】【乙】</w:t>
      </w:r>
    </w:p>
    <w:p>
      <w:pPr>
        <w:pStyle w:val="SHTKNoteDetail"/>
      </w:pPr>
      <w:r>
        <w:t>• 이문 기준 번역 | 이문은 저본의 第에 해당하는 말 없이 읽는다.</w:t>
      </w:r>
    </w:p>
    <w:p>
      <w:pPr>
        <w:pStyle w:val="SHTKNoteDetail"/>
      </w:pPr>
      <w:r>
        <w:t>• 번역 영향 판정 | [문장 구조 변화]</w:t>
      </w:r>
    </w:p>
    <w:p>
      <w:pPr>
        <w:pStyle w:val="SHTKNoteDetail"/>
      </w:pPr>
      <w:r>
        <w:t>• 출처 | CBETA T41n1821, 교감 번호 0400034.</w:t>
      </w:r>
    </w:p>
    <w:p>
      <w:pPr>
        <w:pStyle w:val="SHTKSourceText"/>
        <w:keepNext/>
      </w:pPr>
      <w:r>
        <w:t xml:space="preserve">此明修無漏也。 修無漏中總有三類。</w:t>
      </w:r>
    </w:p>
    <w:p>
      <w:pPr>
        <w:pStyle w:val="SHTKTranslationText"/>
      </w:pPr>
      <w:r>
        <w:t xml:space="preserve">이는 무루를 닦는 것을 밝힌다. 무루를 닦는 데에는 모두 세 종류가 있다.</w:t>
      </w:r>
    </w:p>
    <w:p>
      <w:pPr>
        <w:pStyle w:val="SHTKSourceText"/>
        <w:keepNext/>
      </w:pPr>
      <w:r>
        <w:t xml:space="preserve">一為離此地[35]時。</w:t>
      </w:r>
    </w:p>
    <w:p>
      <w:pPr>
        <w:pStyle w:val="SHTKTranslationText"/>
      </w:pPr>
      <w:r>
        <w:t xml:space="preserve">첫째, 이 지를 떠나려 할 때,</w:t>
      </w:r>
    </w:p>
    <w:p>
      <w:pPr>
        <w:pStyle w:val="SHTKNoteSummary"/>
        <w:keepNext/>
      </w:pPr>
      <w:r>
        <w:t>교감 요약 | [CBETA 교감] 저본 時 → 甲·乙본 特</w:t>
      </w:r>
    </w:p>
    <w:p>
      <w:pPr>
        <w:pStyle w:val="SHTKNoteDetail"/>
      </w:pPr>
      <w:r>
        <w:t>• 번역 영향 판정 | [판단 유보]</w:t>
      </w:r>
    </w:p>
    <w:p>
      <w:pPr>
        <w:pStyle w:val="SHTKNoteDetail"/>
      </w:pPr>
      <w:r>
        <w:t>• 출처 | CBETA T41n1821, 교감 번호 0400035.</w:t>
      </w:r>
    </w:p>
    <w:p>
      <w:pPr>
        <w:pStyle w:val="SHTKSourceText"/>
        <w:keepNext/>
      </w:pPr>
      <w:r>
        <w:t xml:space="preserve">能修此地及下無漏。</w:t>
      </w:r>
    </w:p>
    <w:p>
      <w:pPr>
        <w:pStyle w:val="SHTKTranslationText"/>
      </w:pPr>
      <w:r>
        <w:t xml:space="preserve">이 지 및 아래 지의 무루를 닦을 수 있다.</w:t>
      </w:r>
    </w:p>
    <w:p>
      <w:pPr>
        <w:pStyle w:val="SHTKSourceText"/>
        <w:keepNext/>
      </w:pPr>
      <w:r>
        <w:t xml:space="preserve">[36]望離染地言修此地。</w:t>
      </w:r>
    </w:p>
    <w:p>
      <w:pPr>
        <w:pStyle w:val="SHTKTranslationText"/>
      </w:pPr>
      <w:r>
        <w:t xml:space="preserve">염을 떠나는 지를 기준으로 ‘이 지를 닦는다’고 말한 것이며,</w:t>
      </w:r>
    </w:p>
    <w:p>
      <w:pPr>
        <w:pStyle w:val="SHTKNoteSummary"/>
        <w:keepNext/>
      </w:pPr>
      <w:r>
        <w:t>교감 요약 | [CBETA 교감] 저본 望 → 甲·乙본 聖</w:t>
      </w:r>
    </w:p>
    <w:p>
      <w:pPr>
        <w:pStyle w:val="SHTKNoteDetail"/>
      </w:pPr>
      <w:r>
        <w:t>• 번역 영향 판정 | [판단 유보]</w:t>
      </w:r>
    </w:p>
    <w:p>
      <w:pPr>
        <w:pStyle w:val="SHTKNoteDetail"/>
      </w:pPr>
      <w:r>
        <w:t>• 출처 | CBETA T41n1821, 교감 번호 0400036.</w:t>
      </w:r>
    </w:p>
    <w:p>
      <w:pPr>
        <w:pStyle w:val="SHTKSourceText"/>
        <w:keepNext/>
      </w:pPr>
      <w:r>
        <w:t xml:space="preserve">不望依地。 若望依地亦名修上。 二得此地時。 能修此地及下無漏。</w:t>
      </w:r>
    </w:p>
    <w:p>
      <w:pPr>
        <w:pStyle w:val="SHTKTranslationText"/>
      </w:pPr>
      <w:r>
        <w:t xml:space="preserve">의지하는 지를 기준으로 말한 것은 아니다. 만약 의지하는 지를 기준으로 하면 또한 위 지를 닦는다고 이름한다. 둘째, 이 지를 얻을 때, 이 지 및 아래 지의 무루를 닦을 수 있다.</w:t>
      </w:r>
    </w:p>
    <w:p>
      <w:pPr>
        <w:pStyle w:val="SHTKSourceText"/>
        <w:keepNext/>
      </w:pPr>
      <w:r>
        <w:t xml:space="preserve">三依此地[37]中諸道現[38]起。</w:t>
      </w:r>
    </w:p>
    <w:p>
      <w:pPr>
        <w:pStyle w:val="SHTKTranslationText"/>
      </w:pPr>
      <w:r>
        <w:t xml:space="preserve">셋째, 이 지 가운데의 모든 도가 현재 일어날 때,</w:t>
      </w:r>
    </w:p>
    <w:p>
      <w:pPr>
        <w:pStyle w:val="SHTKNoteSummary"/>
        <w:keepNext/>
      </w:pPr>
      <w:r>
        <w:t>교감 요약 | [CBETA 교감] 저본 中 → 甲·乙본 中法</w:t>
      </w:r>
    </w:p>
    <w:p>
      <w:pPr>
        <w:pStyle w:val="SHTKNoteDetail"/>
      </w:pPr>
      <w:r>
        <w:t>• 출처 | CBETA T41n1821, 교감 번호 0400037.</w:t>
      </w:r>
    </w:p>
    <w:p>
      <w:pPr>
        <w:pStyle w:val="SHTKNoteSummary"/>
      </w:pPr>
      <w:r>
        <w:t>교감 요약 | [CBETA 교감] ] 起【大】，前【甲】【乙】</w:t>
      </w:r>
    </w:p>
    <w:p>
      <w:pPr>
        <w:pStyle w:val="SHTKNoteDetail"/>
      </w:pPr>
      <w:r>
        <w:t>• 번역 영향 판정 | [판단 유보]</w:t>
      </w:r>
    </w:p>
    <w:p>
      <w:pPr>
        <w:pStyle w:val="SHTKNoteDetail"/>
      </w:pPr>
      <w:r>
        <w:t>• 출처 | CBETA T41n1821, 교감 번호 0400038.</w:t>
      </w:r>
    </w:p>
    <w:p>
      <w:pPr>
        <w:pStyle w:val="SHTKSourceText"/>
        <w:keepNext/>
      </w:pPr>
      <w:r>
        <w:t xml:space="preserve">能修此地及下無漏。 故顯宗三十六云。 聖為離此地及得此地時。 并此地中諸道現起。 皆能修此及下無漏。</w:t>
      </w:r>
    </w:p>
    <w:p>
      <w:pPr>
        <w:pStyle w:val="SHTKTranslationText"/>
      </w:pPr>
      <w:r>
        <w:t xml:space="preserve">이 지 및 아래 지의 무루를 닦을 수 있다. 그러므로 『현종론』 제36권에서 말한다. 성자가 이 지를 떠나려 할 때와 이 지를 얻을 때, 아울러 이 지 가운데의 모든 도가 현재 일어날 때에는, 모두 이 지 및 아래 지의 무루를 닦을 수 있다.</w:t>
      </w:r>
    </w:p>
    <w:p>
      <w:pPr>
        <w:pStyle w:val="SHTKSourceText"/>
        <w:keepNext/>
      </w:pPr>
      <w:r>
        <w:t xml:space="preserve">謂[1]隨何地有漏．無漏加行等道。</w:t>
      </w:r>
    </w:p>
    <w:p>
      <w:pPr>
        <w:pStyle w:val="SHTKTranslationText"/>
      </w:pPr>
      <w:r>
        <w:t xml:space="preserve">곧 어느 지이든 그 지의 유루·무루 가행도 등이,</w:t>
      </w:r>
    </w:p>
    <w:p>
      <w:pPr>
        <w:pStyle w:val="SHTKNoteSummary"/>
        <w:keepNext/>
      </w:pPr>
      <w:r>
        <w:t>교감 요약 | [CBETA 교감] 저본 隨 → 甲·乙본 離</w:t>
      </w:r>
    </w:p>
    <w:p>
      <w:pPr>
        <w:pStyle w:val="SHTKNoteDetail"/>
      </w:pPr>
      <w:r>
        <w:t>• 번역 영향 판정 | [판단 유보]</w:t>
      </w:r>
    </w:p>
    <w:p>
      <w:pPr>
        <w:pStyle w:val="SHTKNoteDetail"/>
      </w:pPr>
      <w:r>
        <w:t>• 출처 | CBETA T41n1821, 교감 번호 0401001.</w:t>
      </w:r>
    </w:p>
    <w:p>
      <w:pPr>
        <w:pStyle w:val="SHTKSourceText"/>
        <w:keepNext/>
      </w:pPr>
      <w:r>
        <w:t xml:space="preserve">正現在前為欲斷除此地煩惱。 未來修此及下無漏。 下於上染同能治故。 雖下聖道斷煩惱時。 諸上地邊有能同治。 然由有漏繫地堅牢。 未離下時未能修彼。 有說亦修彼。</w:t>
      </w:r>
    </w:p>
    <w:p>
      <w:pPr>
        <w:pStyle w:val="SHTKTranslationText"/>
      </w:pPr>
      <w:r>
        <w:t xml:space="preserve">바로 현재 앞에 나타나 이 지의 번뇌를 끊으려 할 때, 미래에는 이 지 및 아래 지의 무루를 닦는다. 아래 지의 도도 위 지의 염에 대해 똑같이 대치할 수 있기 때문이다. 비록 아래 지의 성도가 번뇌를 끊을 때, 모든 위 지의 변지에도 함께 대치할 수 있는 것이 있지만, 유루는 지에 얽매임이 견고하므로, 아래 지를 떠나기 전에는 아직 그것을 닦을 수 없다. 어떤 이는 또한 그것을 닦는다고 말한다.</w:t>
      </w:r>
    </w:p>
    <w:p>
      <w:pPr>
        <w:pStyle w:val="SHTKSourceText"/>
        <w:keepNext/>
      </w:pPr>
      <w:r>
        <w:t xml:space="preserve">起[2]彼斷得故。</w:t>
      </w:r>
    </w:p>
    <w:p>
      <w:pPr>
        <w:pStyle w:val="SHTKTranslationText"/>
      </w:pPr>
      <w:r>
        <w:t xml:space="preserve">그 단득을 일으키기 때문이다.</w:t>
      </w:r>
    </w:p>
    <w:p>
      <w:pPr>
        <w:pStyle w:val="SHTKNoteSummary"/>
        <w:keepNext/>
      </w:pPr>
      <w:r>
        <w:t>교감 요약 | [CBETA 교감] 甲·乙본에는 彼 없음</w:t>
      </w:r>
    </w:p>
    <w:p>
      <w:pPr>
        <w:pStyle w:val="SHTKNoteDetail"/>
      </w:pPr>
      <w:r>
        <w:t>• 원교감 원문 | 彼【大】，〔－〕【甲】【乙】</w:t>
      </w:r>
    </w:p>
    <w:p>
      <w:pPr>
        <w:pStyle w:val="SHTKNoteDetail"/>
      </w:pPr>
      <w:r>
        <w:t>• 이문 기준 번역 | 이문은 저본의 彼에 해당하는 말 없이 읽는다.</w:t>
      </w:r>
    </w:p>
    <w:p>
      <w:pPr>
        <w:pStyle w:val="SHTKNoteDetail"/>
      </w:pPr>
      <w:r>
        <w:t>• 번역 영향 판정 | [문장 구조 변화]</w:t>
      </w:r>
    </w:p>
    <w:p>
      <w:pPr>
        <w:pStyle w:val="SHTKNoteDetail"/>
      </w:pPr>
      <w:r>
        <w:t>• 출처 | CBETA T41n1821, 교감 번호 0401002.</w:t>
      </w:r>
    </w:p>
    <w:p>
      <w:pPr>
        <w:pStyle w:val="SHTKSourceText"/>
        <w:keepNext/>
      </w:pPr>
      <w:r>
        <w:t xml:space="preserve">隨依何地離下地染[3]第九解脫現在前時。</w:t>
      </w:r>
    </w:p>
    <w:p>
      <w:pPr>
        <w:pStyle w:val="SHTKTranslationText"/>
      </w:pPr>
      <w:r>
        <w:t xml:space="preserve">어느 지에 의지하여 아래 지의 염을 떠나든 제9해탈도가 현재 앞에 나타날 때에는,</w:t>
      </w:r>
    </w:p>
    <w:p>
      <w:pPr>
        <w:pStyle w:val="SHTKNoteSummary"/>
        <w:keepNext/>
      </w:pPr>
      <w:r>
        <w:t>교감 요약 | [CBETA 교감] 저본 第 → 甲·乙본 下</w:t>
      </w:r>
    </w:p>
    <w:p>
      <w:pPr>
        <w:pStyle w:val="SHTKNoteDetail"/>
      </w:pPr>
      <w:r>
        <w:t>• 번역 영향 판정 | [판단 유보]</w:t>
      </w:r>
    </w:p>
    <w:p>
      <w:pPr>
        <w:pStyle w:val="SHTKNoteDetail"/>
      </w:pPr>
      <w:r>
        <w:t>• 출처 | CBETA T41n1821, 교감 번호 0401003.</w:t>
      </w:r>
    </w:p>
    <w:p>
      <w:pPr>
        <w:pStyle w:val="SHTKSourceText"/>
        <w:keepNext/>
      </w:pPr>
      <w:r>
        <w:t xml:space="preserve">亦修未來所得上地。 及諸下地無漏功德。 隨起此地世俗．聖道現在前時。 未來皆修此及下地無漏功德(正理同顯宗唯無有說)</w:t>
      </w:r>
    </w:p>
    <w:p>
      <w:pPr>
        <w:pStyle w:val="SHTKTranslationText"/>
      </w:pPr>
      <w:r>
        <w:t xml:space="preserve">또한 미래에 얻게 되는 위 지의 무루와, 모든 아래 지의 무루공덕을 닦는다. 이 지의 세속도나 성도를 일으켜 현재 앞에 나타낼 때에는, 미래에 모두 이 지 및 아래 지의 무루공덕을 닦는다. (『정리론』은 『현종론』과 같으나 ‘어떤 이는 말한다’는 설만 없다.)</w:t>
      </w:r>
    </w:p>
    <w:p>
      <w:pPr>
        <w:pStyle w:val="SHTKSourceText"/>
        <w:keepNext/>
      </w:pPr>
      <w:r>
        <w:t xml:space="preserve">問若言離此能修此[4]及下無漏法者。</w:t>
      </w:r>
    </w:p>
    <w:p>
      <w:pPr>
        <w:pStyle w:val="SHTKTranslationText"/>
      </w:pPr>
      <w:r>
        <w:t xml:space="preserve">묻는다. 만약 ‘이 지를 떠날 때 이 지 및 아래 지의 무루법을 닦을 수 있다’고 한다면,</w:t>
      </w:r>
    </w:p>
    <w:p>
      <w:pPr>
        <w:pStyle w:val="SHTKNoteSummary"/>
        <w:keepNext/>
      </w:pPr>
      <w:r>
        <w:t>교감 요약 | [CBETA 교감] 甲·乙본에는 及 없음</w:t>
      </w:r>
    </w:p>
    <w:p>
      <w:pPr>
        <w:pStyle w:val="SHTKNoteDetail"/>
      </w:pPr>
      <w:r>
        <w:t>• 원교감 원문 | 及【大】，〔－〕【甲】【乙】</w:t>
      </w:r>
    </w:p>
    <w:p>
      <w:pPr>
        <w:pStyle w:val="SHTKNoteDetail"/>
      </w:pPr>
      <w:r>
        <w:t>• 이문 기준 번역 | 이문은 저본의 及에 해당하는 말 없이 읽는다.</w:t>
      </w:r>
    </w:p>
    <w:p>
      <w:pPr>
        <w:pStyle w:val="SHTKNoteDetail"/>
      </w:pPr>
      <w:r>
        <w:t>• 번역 영향 판정 | [문장 구조 변화]</w:t>
      </w:r>
    </w:p>
    <w:p>
      <w:pPr>
        <w:pStyle w:val="SHTKNoteDetail"/>
      </w:pPr>
      <w:r>
        <w:t>• 출처 | CBETA T41n1821, 교감 번호 0401004.</w:t>
      </w:r>
    </w:p>
    <w:p>
      <w:pPr>
        <w:pStyle w:val="SHTKSourceText"/>
        <w:keepNext/>
      </w:pPr>
      <w:r>
        <w:t xml:space="preserve">見道能離三界見惑。 隨依何地但修自．下。 不修上地無漏見道 答婆沙云。 見道依下必不修上。 以是初得道故。</w:t>
      </w:r>
    </w:p>
    <w:p>
      <w:pPr>
        <w:pStyle w:val="SHTKTranslationText"/>
      </w:pPr>
      <w:r>
        <w:t xml:space="preserve">견도는 삼계의 견혹을 떠날 수 있는데, 어느 지에 의지하든 다만 자기 지와 아래 지의 것만 닦고, 위 지의 무루 견도는 닦지 않는가? 답한다. 『대비바사론』에서 말한다. 견도가 아래 지에 의지하면 반드시 위 지의 것을 닦지 않는다. 처음 얻는 도이기 때문이다.</w:t>
      </w:r>
    </w:p>
    <w:p>
      <w:pPr>
        <w:pStyle w:val="SHTKSourceText"/>
        <w:keepNext/>
      </w:pPr>
      <w:r>
        <w:t xml:space="preserve">無漏依上必修[5]下地以自在不繫故</w:t>
      </w:r>
    </w:p>
    <w:p>
      <w:pPr>
        <w:pStyle w:val="SHTKTranslationText"/>
      </w:pPr>
      <w:r>
        <w:t xml:space="preserve">무루가 위 지에 의지하면 반드시 아래 지의 것을 닦는데, 자재하고 계박되지 않기 때문이다.</w:t>
      </w:r>
    </w:p>
    <w:p>
      <w:pPr>
        <w:pStyle w:val="SHTKNoteSummary"/>
        <w:keepNext/>
      </w:pPr>
      <w:r>
        <w:t>교감 요약 | [CBETA 교감] 저본 下 → 甲·乙본 上下</w:t>
      </w:r>
    </w:p>
    <w:p>
      <w:pPr>
        <w:pStyle w:val="SHTKNoteDetail"/>
      </w:pPr>
      <w:r>
        <w:t>• 번역 영향 판정 | [판단 유보]</w:t>
      </w:r>
    </w:p>
    <w:p>
      <w:pPr>
        <w:pStyle w:val="SHTKNoteDetail"/>
      </w:pPr>
      <w:r>
        <w:t>• 출처 | CBETA T41n1821, 교감 번호 0401005.</w:t>
      </w:r>
    </w:p>
    <w:p>
      <w:pPr>
        <w:pStyle w:val="SHTKSourceText"/>
        <w:keepNext/>
      </w:pPr>
      <w:r>
        <w:t xml:space="preserve">解云見道初得不自在故勢力未強。 隨依何地但修自．下不能修上。</w:t>
      </w:r>
    </w:p>
    <w:p>
      <w:pPr>
        <w:pStyle w:val="SHTKTranslationText"/>
      </w:pPr>
      <w:r>
        <w:t xml:space="preserve">풀이한다. 견도는 처음 얻어 아직 자재하지 못하므로 그 세력이 강하지 않다. 그러므로 어느 지에 의지하든 다만 자기 지와 아래 지의 것만 닦고 위 지의 것은 닦을 수 없다.</w:t>
      </w:r>
    </w:p>
    <w:p>
      <w:pPr>
        <w:pStyle w:val="SHTKSourceText"/>
        <w:keepNext/>
      </w:pPr>
      <w:r>
        <w:t xml:space="preserve">已離見惑無漏見道．雖上地中有[6]同對治。</w:t>
      </w:r>
    </w:p>
    <w:p>
      <w:pPr>
        <w:pStyle w:val="SHTKTranslationText"/>
      </w:pPr>
      <w:r>
        <w:t xml:space="preserve">이미 견혹을 떠난 무루 견도에서는 비록 위 지 가운데 동일하게 대치하는 것이 있더라도,</w:t>
      </w:r>
    </w:p>
    <w:p>
      <w:pPr>
        <w:pStyle w:val="SHTKNoteSummary"/>
        <w:keepNext/>
      </w:pPr>
      <w:r>
        <w:t>교감 요약 | [CBETA 교감] 甲·乙본에는 同 없음</w:t>
      </w:r>
    </w:p>
    <w:p>
      <w:pPr>
        <w:pStyle w:val="SHTKNoteDetail"/>
      </w:pPr>
      <w:r>
        <w:t>• 원교감 원문 | 同【大】，〔－〕【甲】【乙】</w:t>
      </w:r>
    </w:p>
    <w:p>
      <w:pPr>
        <w:pStyle w:val="SHTKNoteDetail"/>
      </w:pPr>
      <w:r>
        <w:t>• 이문 기준 번역 | 이문은 저본의 同에 해당하는 말 없이 읽는다.</w:t>
      </w:r>
    </w:p>
    <w:p>
      <w:pPr>
        <w:pStyle w:val="SHTKNoteDetail"/>
      </w:pPr>
      <w:r>
        <w:t>• 번역 영향 판정 | [문장 구조 변화]</w:t>
      </w:r>
    </w:p>
    <w:p>
      <w:pPr>
        <w:pStyle w:val="SHTKNoteDetail"/>
      </w:pPr>
      <w:r>
        <w:t>• 출처 | CBETA T41n1821, 교감 번호 0401006.</w:t>
      </w:r>
    </w:p>
    <w:p>
      <w:pPr>
        <w:pStyle w:val="SHTKSourceText"/>
        <w:keepNext/>
      </w:pPr>
      <w:r>
        <w:t xml:space="preserve">下勢力劣不能修上。 修道無漏非是初得。 勢力增強隨依何地離上染時。</w:t>
      </w:r>
    </w:p>
    <w:p>
      <w:pPr>
        <w:pStyle w:val="SHTKTranslationText"/>
      </w:pPr>
      <w:r>
        <w:t xml:space="preserve">아래 지의 세력이 약하여 위 지의 것을 닦을 수 없다. 수도의 무루는 처음 얻는 것이 아니므로, 세력이 더욱 강해져 어느 지에 의지하든 위 지의 염을 떠날 때,</w:t>
      </w:r>
    </w:p>
    <w:p>
      <w:pPr>
        <w:pStyle w:val="SHTKSourceText"/>
        <w:keepNext/>
      </w:pPr>
      <w:r>
        <w:t xml:space="preserve">[7]能修上地同對治道修道無漏</w:t>
      </w:r>
    </w:p>
    <w:p>
      <w:pPr>
        <w:pStyle w:val="SHTKTranslationText"/>
      </w:pPr>
      <w:r>
        <w:t xml:space="preserve">위 지의 동일 대치도인 수도의 무루를 닦을 수 있다.</w:t>
      </w:r>
    </w:p>
    <w:p>
      <w:pPr>
        <w:pStyle w:val="SHTKNoteSummary"/>
        <w:keepNext/>
      </w:pPr>
      <w:r>
        <w:t>교감 요약 | [CBETA 교감] 甲·乙본에는 能 없음</w:t>
      </w:r>
    </w:p>
    <w:p>
      <w:pPr>
        <w:pStyle w:val="SHTKNoteDetail"/>
      </w:pPr>
      <w:r>
        <w:t>• 원교감 원문 | 能【大】，〔－〕【甲】【乙】</w:t>
      </w:r>
    </w:p>
    <w:p>
      <w:pPr>
        <w:pStyle w:val="SHTKNoteDetail"/>
      </w:pPr>
      <w:r>
        <w:t>• 이문 기준 번역 | 이문은 저본의 能에 해당하는 말 없이 읽는다.</w:t>
      </w:r>
    </w:p>
    <w:p>
      <w:pPr>
        <w:pStyle w:val="SHTKNoteDetail"/>
      </w:pPr>
      <w:r>
        <w:t>• 번역 영향 판정 | [문장 구조 변화]</w:t>
      </w:r>
    </w:p>
    <w:p>
      <w:pPr>
        <w:pStyle w:val="SHTKNoteDetail"/>
      </w:pPr>
      <w:r>
        <w:t>• 출처 | CBETA T41n1821, 교감 번호 0401007.</w:t>
      </w:r>
    </w:p>
    <w:p>
      <w:pPr>
        <w:pStyle w:val="SHTKSourceText"/>
        <w:keepNext/>
      </w:pPr>
      <w:r>
        <w:t xml:space="preserve">問若第三類云依[8]此地能修此地及下無漏不修上者。</w:t>
      </w:r>
    </w:p>
    <w:p>
      <w:pPr>
        <w:pStyle w:val="SHTKTranslationText"/>
      </w:pPr>
      <w:r>
        <w:t xml:space="preserve">묻는다. 만약 셋째 종류에서 ‘이 지에 의지하면 이 지 및 아래 지의 무루를 닦고 위 지의 것은 닦지 않는다’고 한다면,</w:t>
      </w:r>
    </w:p>
    <w:p>
      <w:pPr>
        <w:pStyle w:val="SHTKNoteSummary"/>
        <w:keepNext/>
      </w:pPr>
      <w:r>
        <w:t>교감 요약 | [CBETA 교감] 甲·乙본에는 此 없음</w:t>
      </w:r>
    </w:p>
    <w:p>
      <w:pPr>
        <w:pStyle w:val="SHTKNoteDetail"/>
      </w:pPr>
      <w:r>
        <w:t>• 원교감 원문 | 此【大】，〔－〕【甲】【乙】</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0401008.</w:t>
      </w:r>
    </w:p>
    <w:p>
      <w:pPr>
        <w:pStyle w:val="SHTKSourceText"/>
        <w:keepNext/>
      </w:pPr>
      <w:r>
        <w:t xml:space="preserve">即與婆沙定蘊相違。 如彼說云。 離上地染依下地轉根。 亦能修上已離染地 解云俱舍且依漸次得地言修自．下。 不修上者以未得故 或可。</w:t>
      </w:r>
    </w:p>
    <w:p>
      <w:pPr>
        <w:pStyle w:val="SHTKTranslationText"/>
      </w:pPr>
      <w:r>
        <w:t xml:space="preserve">곧 『대비바사론』 정온과 어긋난다. 그 논에서 다음과 같이 말한다. 위 지의 염을 떠난 뒤 아래 지에 의지하여 전근하면, 또한 이미 염을 떠난 위 지의 것을 닦을 수 있다. 풀이한다. 『구사론』은 우선 지를 차례로 얻는 경우에 의거하여 자기 지와 아래 지를 닦는다고 말한다. 위 지의 것을 닦지 않는 것은 아직 얻지 못했기 때문이다. 혹은 다음과 같이 볼 수 있다.</w:t>
      </w:r>
    </w:p>
    <w:p>
      <w:pPr>
        <w:pStyle w:val="SHTKSourceText"/>
        <w:keepNext/>
      </w:pPr>
      <w:r>
        <w:t xml:space="preserve">俱舍言修自．[9]下。</w:t>
      </w:r>
    </w:p>
    <w:p>
      <w:pPr>
        <w:pStyle w:val="SHTKTranslationText"/>
      </w:pPr>
      <w:r>
        <w:t xml:space="preserve">『구사론』에서 자기 지와 아래 지를 닦는다고 한 것은,</w:t>
      </w:r>
    </w:p>
    <w:p>
      <w:pPr>
        <w:pStyle w:val="SHTKNoteSummary"/>
        <w:keepNext/>
      </w:pPr>
      <w:r>
        <w:t>교감 요약 | [CBETA 교감] 저본 下 → 甲·乙본 下者</w:t>
      </w:r>
    </w:p>
    <w:p>
      <w:pPr>
        <w:pStyle w:val="SHTKNoteDetail"/>
      </w:pPr>
      <w:r>
        <w:t>• 번역 영향 판정 | [판단 유보]</w:t>
      </w:r>
    </w:p>
    <w:p>
      <w:pPr>
        <w:pStyle w:val="SHTKNoteDetail"/>
      </w:pPr>
      <w:r>
        <w:t>• 출처 | CBETA T41n1821, 교감 번호 0401009.</w:t>
      </w:r>
    </w:p>
    <w:p>
      <w:pPr>
        <w:pStyle w:val="SHTKSourceText"/>
        <w:keepNext/>
      </w:pPr>
      <w:r>
        <w:t xml:space="preserve">據決定說。 修上不定故不別說 或可。 俱舍言不修上據不自在。 婆沙定蘊言修上者據自在說。 以實而言。 若於上地得自在者能修上地。 若於上地不自在者不能修上。</w:t>
      </w:r>
    </w:p>
    <w:p>
      <w:pPr>
        <w:pStyle w:val="SHTKTranslationText"/>
      </w:pPr>
      <w:r>
        <w:t xml:space="preserve">결정된 경우에 의거하여 말한 것이다. 위 지의 것을 닦는 것은 일정하지 않기 때문에 따로 말하지 않았다. 혹은 다음과 같이 볼 수 있다. 『구사론』에서 위 지의 것을 닦지 않는다고 한 것은 자재하지 못한 경우에 의거한 것이고, 『대비바사론』 정온에서 위 지의 것을 닦는다고 한 것은 자재한 경우에 의거한 것이다. 실제로 말하면, 위 지에 자재함을 얻은 자는 위 지의 것을 닦을 수 있고, 위 지에 자재하지 못한 자는 위 지의 것을 닦을 수 없다.</w:t>
      </w:r>
    </w:p>
    <w:p>
      <w:pPr>
        <w:pStyle w:val="SHTKSourceText"/>
        <w:keepNext/>
      </w:pPr>
      <w:r>
        <w:t xml:space="preserve">故婆沙六十七云。 應作是說。 若於上地已得自在。 而依下地學轉根等。 亦得上地無漏果道。 又婆沙九十解樂根中云。 問若已離第三靜慮染依第二靜慮及下三地。 信勝解練根作見至。</w:t>
      </w:r>
    </w:p>
    <w:p>
      <w:pPr>
        <w:pStyle w:val="SHTKTranslationText"/>
      </w:pPr>
      <w:r>
        <w:t xml:space="preserve">그러므로 『대비바사론』 제67권에서 말한다. 마땅히 다음과 같이 말해야 한다. 만약 위 지에 이미 자재함을 얻고, 아래 지에 의지하여 유학으로서 전근 등을 한다면, 또한 위 지의 무루 과도도 얻는다. 또 『대비바사론』 제90권에서 낙근을 풀이하는 가운데 말한다. 묻는다. 만약 이미 제3정려의 염을 떠나 제2정려 및 아래의 세 지에 의지하여, 신승해가 연근하여 견지에 이르렀는데,</w:t>
      </w:r>
    </w:p>
    <w:p>
      <w:pPr>
        <w:pStyle w:val="SHTKSourceText"/>
        <w:keepNext/>
      </w:pPr>
      <w:r>
        <w:t xml:space="preserve">彼不起後[10]向命終。</w:t>
      </w:r>
    </w:p>
    <w:p>
      <w:pPr>
        <w:pStyle w:val="SHTKTranslationText"/>
      </w:pPr>
      <w:r>
        <w:t xml:space="preserve">그가 이후의 향도를 일으키지 않고 목숨을 마쳐,</w:t>
      </w:r>
    </w:p>
    <w:p>
      <w:pPr>
        <w:pStyle w:val="SHTKNoteSummary"/>
        <w:keepNext/>
      </w:pPr>
      <w:r>
        <w:t>교감 요약 | [CBETA 교감] 저본 向 → 甲·乙본 問</w:t>
      </w:r>
    </w:p>
    <w:p>
      <w:pPr>
        <w:pStyle w:val="SHTKNoteDetail"/>
      </w:pPr>
      <w:r>
        <w:t>• 번역 영향 판정 | [판단 유보]</w:t>
      </w:r>
    </w:p>
    <w:p>
      <w:pPr>
        <w:pStyle w:val="SHTKNoteDetail"/>
      </w:pPr>
      <w:r>
        <w:t>• 출처 | CBETA T41n1821, 교감 번호 0401010.</w:t>
      </w:r>
    </w:p>
    <w:p>
      <w:pPr>
        <w:pStyle w:val="SHTKSourceText"/>
        <w:keepNext/>
      </w:pPr>
      <w:r>
        <w:t xml:space="preserve">往生第四靜慮以上諸地。 彼成就何樂根。</w:t>
      </w:r>
    </w:p>
    <w:p>
      <w:pPr>
        <w:pStyle w:val="SHTKTranslationText"/>
      </w:pPr>
      <w:r>
        <w:t xml:space="preserve">제4정려 이상 모든 지에 가서 태어난다면, 그는 어떤 낙근을 성취하는가?</w:t>
      </w:r>
    </w:p>
    <w:p>
      <w:pPr>
        <w:pStyle w:val="SHTKSourceText"/>
        <w:keepNext/>
      </w:pPr>
      <w:r>
        <w:t xml:space="preserve">答[11]彼於上地若得自在。</w:t>
      </w:r>
    </w:p>
    <w:p>
      <w:pPr>
        <w:pStyle w:val="SHTKTranslationText"/>
      </w:pPr>
      <w:r>
        <w:t xml:space="preserve">답한다. 그가 위 지에 자재함을 얻었다면,</w:t>
      </w:r>
    </w:p>
    <w:p>
      <w:pPr>
        <w:pStyle w:val="SHTKNoteSummary"/>
        <w:keepNext/>
      </w:pPr>
      <w:r>
        <w:t>교감 요약 | [CBETA 교감] 彼【大】＊，後【甲】【乙】＊</w:t>
      </w:r>
    </w:p>
    <w:p>
      <w:pPr>
        <w:pStyle w:val="SHTKNoteDetail"/>
      </w:pPr>
      <w:r>
        <w:t>• 번역 영향 판정 | [판단 유보]</w:t>
      </w:r>
    </w:p>
    <w:p>
      <w:pPr>
        <w:pStyle w:val="SHTKNoteDetail"/>
      </w:pPr>
      <w:r>
        <w:t>• 출처 | CBETA T41n1821, 교감 번호 0401011.</w:t>
      </w:r>
    </w:p>
    <w:p>
      <w:pPr>
        <w:pStyle w:val="SHTKSourceText"/>
        <w:keepNext/>
      </w:pPr>
      <w:r>
        <w:t xml:space="preserve">當練根時亦能修上無漏樂根。</w:t>
      </w:r>
    </w:p>
    <w:p>
      <w:pPr>
        <w:pStyle w:val="SHTKTranslationText"/>
      </w:pPr>
      <w:r>
        <w:t xml:space="preserve">연근할 때 또한 위 지의 무루 낙근을 닦을 수 있다.</w:t>
      </w:r>
    </w:p>
    <w:p>
      <w:pPr>
        <w:pStyle w:val="SHTKSourceText"/>
        <w:keepNext/>
      </w:pPr>
      <w:r>
        <w:t xml:space="preserve">設於上地不得自[12]在。</w:t>
      </w:r>
    </w:p>
    <w:p>
      <w:pPr>
        <w:pStyle w:val="SHTKTranslationText"/>
      </w:pPr>
      <w:r>
        <w:t xml:space="preserve">설령 위 지에 자재함을 얻지 못했더라도,</w:t>
      </w:r>
    </w:p>
    <w:p>
      <w:pPr>
        <w:pStyle w:val="SHTKNoteSummary"/>
        <w:keepNext/>
      </w:pPr>
      <w:r>
        <w:t>교감 요약 | [CBETA 교감] 저본 在 → 甲·乙본 在地</w:t>
      </w:r>
    </w:p>
    <w:p>
      <w:pPr>
        <w:pStyle w:val="SHTKNoteDetail"/>
      </w:pPr>
      <w:r>
        <w:t>• 번역 영향 판정 | [판단 유보]</w:t>
      </w:r>
    </w:p>
    <w:p>
      <w:pPr>
        <w:pStyle w:val="SHTKNoteDetail"/>
      </w:pPr>
      <w:r>
        <w:t>• 출처 | CBETA T41n1821, 교감 번호 0401012.</w:t>
      </w:r>
    </w:p>
    <w:p>
      <w:pPr>
        <w:pStyle w:val="SHTKSourceText"/>
        <w:keepNext/>
      </w:pPr>
      <w:r>
        <w:t xml:space="preserve">[＊]彼得果已亦必起勝果道。</w:t>
      </w:r>
    </w:p>
    <w:p>
      <w:pPr>
        <w:pStyle w:val="SHTKTranslationText"/>
      </w:pPr>
      <w:r>
        <w:t xml:space="preserve">그가 과를 얻은 뒤에는 또한 반드시 승과도를 일으켜,</w:t>
      </w:r>
    </w:p>
    <w:p>
      <w:pPr>
        <w:pStyle w:val="SHTKNoteSummary"/>
        <w:keepNext/>
      </w:pPr>
      <w:r>
        <w:t>교감 요약 | [상호참조] 이 [＊]는 CBETA가 붙인 참조 표지로, 연결된 교감을 확정할 수 없다.</w:t>
      </w:r>
    </w:p>
    <w:p>
      <w:pPr>
        <w:pStyle w:val="SHTKNoteDetail"/>
      </w:pPr>
      <w:r>
        <w:t>• 출처 | CBETA T41n1821, 교감 번호 0401011.</w:t>
      </w:r>
    </w:p>
    <w:p>
      <w:pPr>
        <w:pStyle w:val="SHTKSourceText"/>
        <w:keepNext/>
      </w:pPr>
      <w:r>
        <w:t xml:space="preserve">修上無漏然後命終。</w:t>
      </w:r>
    </w:p>
    <w:p>
      <w:pPr>
        <w:pStyle w:val="SHTKTranslationText"/>
      </w:pPr>
      <w:r>
        <w:t xml:space="preserve">위 지의 무루를 닦은 뒤에 목숨을 마친다.</w:t>
      </w:r>
    </w:p>
    <w:p>
      <w:pPr>
        <w:pStyle w:val="SHTKSourceText"/>
        <w:keepNext/>
      </w:pPr>
      <w:r>
        <w:t xml:space="preserve">是故聖者生[13]第四靜慮以上。</w:t>
      </w:r>
    </w:p>
    <w:p>
      <w:pPr>
        <w:pStyle w:val="SHTKTranslationText"/>
      </w:pPr>
      <w:r>
        <w:t xml:space="preserve">그러므로 성자가 제4정려 이상에 태어나면,</w:t>
      </w:r>
    </w:p>
    <w:p>
      <w:pPr>
        <w:pStyle w:val="SHTKNoteSummary"/>
        <w:keepNext/>
      </w:pPr>
      <w:r>
        <w:t>교감 요약 | [CBETA 교감] 저본 第四靜慮以 → 乙본 遍淨</w:t>
      </w:r>
    </w:p>
    <w:p>
      <w:pPr>
        <w:pStyle w:val="SHTKNoteDetail"/>
      </w:pPr>
      <w:r>
        <w:t>• 번역 영향 판정 | [판단 유보]</w:t>
      </w:r>
    </w:p>
    <w:p>
      <w:pPr>
        <w:pStyle w:val="SHTKNoteDetail"/>
      </w:pPr>
      <w:r>
        <w:t>• 출처 | CBETA T41n1821, 교감 번호 0401013.</w:t>
      </w:r>
    </w:p>
    <w:p>
      <w:pPr>
        <w:pStyle w:val="SHTKSourceText"/>
        <w:keepNext/>
      </w:pPr>
      <w:r>
        <w:t xml:space="preserve">決定成就無漏樂根。</w:t>
      </w:r>
    </w:p>
    <w:p>
      <w:pPr>
        <w:pStyle w:val="SHTKTranslationText"/>
      </w:pPr>
      <w:r>
        <w:t xml:space="preserve">결정코 무루 낙근을 성취한다.</w:t>
      </w:r>
    </w:p>
    <w:p>
      <w:pPr>
        <w:pStyle w:val="SHTKPositionMarker"/>
        <w:keepNext/>
      </w:pPr>
      <w:r>
        <w:t xml:space="preserve">[0401b11]</w:t>
      </w:r>
    </w:p>
    <w:p>
      <w:pPr>
        <w:pStyle w:val="SHTKSourceText"/>
        <w:keepNext/>
      </w:pPr>
      <w:r>
        <w:t xml:space="preserve">唯初盡智至第九解脫道者。 釋第五．第六．第七句。</w:t>
      </w:r>
    </w:p>
    <w:p>
      <w:pPr>
        <w:pStyle w:val="SHTKTranslationText"/>
      </w:pPr>
      <w:r>
        <w:t xml:space="preserve">‘오직 첫 진지 …… 제9해탈도’라고 한 것은, 다섯째·여섯째·일곱째 구절을 풀이한 것이다.</w:t>
      </w:r>
    </w:p>
    <w:p>
      <w:pPr>
        <w:pStyle w:val="SHTKSourceText"/>
        <w:keepNext/>
      </w:pPr>
      <w:r>
        <w:t xml:space="preserve">此[14]顯別緣修諸有漏。</w:t>
      </w:r>
    </w:p>
    <w:p>
      <w:pPr>
        <w:pStyle w:val="SHTKTranslationText"/>
      </w:pPr>
      <w:r>
        <w:t xml:space="preserve">이는 별연수로 모든 유루를 닦는 것을 나타낸다.</w:t>
      </w:r>
    </w:p>
    <w:p>
      <w:pPr>
        <w:pStyle w:val="SHTKNoteSummary"/>
        <w:keepNext/>
      </w:pPr>
      <w:r>
        <w:t>교감 요약 | [CBETA 교감] 저본 顯 → 甲·乙본 明</w:t>
      </w:r>
    </w:p>
    <w:p>
      <w:pPr>
        <w:pStyle w:val="SHTKNoteDetail"/>
      </w:pPr>
      <w:r>
        <w:t>• 번역 영향 판정 | [판단 유보]</w:t>
      </w:r>
    </w:p>
    <w:p>
      <w:pPr>
        <w:pStyle w:val="SHTKNoteDetail"/>
      </w:pPr>
      <w:r>
        <w:t>• 출처 | CBETA T41n1821, 교감 번호 0401014.</w:t>
      </w:r>
    </w:p>
    <w:p>
      <w:pPr>
        <w:pStyle w:val="SHTKSourceText"/>
        <w:keepNext/>
      </w:pPr>
      <w:r>
        <w:t xml:space="preserve">唯初盡智隨依何地現在前時。</w:t>
      </w:r>
    </w:p>
    <w:p>
      <w:pPr>
        <w:pStyle w:val="SHTKTranslationText"/>
      </w:pPr>
      <w:r>
        <w:t xml:space="preserve">오직 첫 진지가 어느 지에 의지하여 현재 앞에 나타나든,</w:t>
      </w:r>
    </w:p>
    <w:p>
      <w:pPr>
        <w:pStyle w:val="SHTKSourceText"/>
        <w:keepNext/>
      </w:pPr>
      <w:r>
        <w:t xml:space="preserve">力能遍修九地有漏[15]意地所攝。</w:t>
      </w:r>
    </w:p>
    <w:p>
      <w:pPr>
        <w:pStyle w:val="SHTKTranslationText"/>
      </w:pPr>
      <w:r>
        <w:t xml:space="preserve">그 힘으로 아홉 지의 유루 가운데 의지에 포섭되는 것을 두루 닦을 수 있다.</w:t>
      </w:r>
    </w:p>
    <w:p>
      <w:pPr>
        <w:pStyle w:val="SHTKNoteSummary"/>
        <w:keepNext/>
      </w:pPr>
      <w:r>
        <w:t>교감 요약 | [CBETA 교감] 저본 意 → 甲·乙본 定</w:t>
      </w:r>
    </w:p>
    <w:p>
      <w:pPr>
        <w:pStyle w:val="SHTKNoteDetail"/>
      </w:pPr>
      <w:r>
        <w:t>• 번역 영향 판정 | [판단 유보]</w:t>
      </w:r>
    </w:p>
    <w:p>
      <w:pPr>
        <w:pStyle w:val="SHTKNoteDetail"/>
      </w:pPr>
      <w:r>
        <w:t>• 출처 | CBETA T41n1821, 교감 번호 0401015.</w:t>
      </w:r>
    </w:p>
    <w:p>
      <w:pPr>
        <w:pStyle w:val="SHTKSourceText"/>
        <w:keepNext/>
      </w:pPr>
      <w:r>
        <w:t xml:space="preserve">聞．思．修所成不淨觀等無量功德。 所以者何。 三界．九地能縛眾惑斷無餘故。</w:t>
      </w:r>
    </w:p>
    <w:p>
      <w:pPr>
        <w:pStyle w:val="SHTKTranslationText"/>
      </w:pPr>
      <w:r>
        <w:t xml:space="preserve">곧 문·사·수로 이루어진 부정관 등의 한량없는 공덕이다. 그 까닭은 무엇인가? 삼계와 아홉 지에서 능히 묶는 모든 번뇌를 남김없이 끊었기 때문에,</w:t>
      </w:r>
    </w:p>
    <w:p>
      <w:pPr>
        <w:pStyle w:val="SHTKSourceText"/>
        <w:keepNext/>
      </w:pPr>
      <w:r>
        <w:t xml:space="preserve">所縛善法通暢[16]故。</w:t>
      </w:r>
    </w:p>
    <w:p>
      <w:pPr>
        <w:pStyle w:val="SHTKTranslationText"/>
      </w:pPr>
      <w:r>
        <w:t xml:space="preserve">그 번뇌에 묶여 있던 선법이 막힘없이 통하게 되기 때문이다.</w:t>
      </w:r>
    </w:p>
    <w:p>
      <w:pPr>
        <w:pStyle w:val="SHTKNoteSummary"/>
        <w:keepNext/>
      </w:pPr>
      <w:r>
        <w:t>교감 요약 | [CBETA 교감] 저본 故 → 甲·乙본 故修</w:t>
      </w:r>
    </w:p>
    <w:p>
      <w:pPr>
        <w:pStyle w:val="SHTKNoteDetail"/>
      </w:pPr>
      <w:r>
        <w:t>• 번역 영향 판정 | [판단 유보]</w:t>
      </w:r>
    </w:p>
    <w:p>
      <w:pPr>
        <w:pStyle w:val="SHTKNoteDetail"/>
      </w:pPr>
      <w:r>
        <w:t>• 출처 | CBETA T41n1821, 교감 번호 0401016.</w:t>
      </w:r>
    </w:p>
    <w:p>
      <w:pPr>
        <w:pStyle w:val="SHTKSourceText"/>
        <w:keepNext/>
      </w:pPr>
      <w:r>
        <w:t xml:space="preserve">如能縛繩斷所縛人氣通。</w:t>
      </w:r>
    </w:p>
    <w:p>
      <w:pPr>
        <w:pStyle w:val="SHTKTranslationText"/>
      </w:pPr>
      <w:r>
        <w:t xml:space="preserve">마치 묶는 밧줄이 끊어지면 묶여 있던 사람의 기운이 통하는 것과 같다.</w:t>
      </w:r>
    </w:p>
    <w:p>
      <w:pPr>
        <w:pStyle w:val="SHTKSourceText"/>
        <w:keepNext/>
      </w:pPr>
      <w:r>
        <w:t xml:space="preserve">又彼自心殺[17]惑怨已今登王位。</w:t>
      </w:r>
    </w:p>
    <w:p>
      <w:pPr>
        <w:pStyle w:val="SHTKTranslationText"/>
      </w:pPr>
      <w:r>
        <w:t xml:space="preserve">또 그는 자기 마음에서 번뇌라는 원수를 죽이고 이제 왕위에 올랐으므로,</w:t>
      </w:r>
    </w:p>
    <w:p>
      <w:pPr>
        <w:pStyle w:val="SHTKNoteSummary"/>
        <w:keepNext/>
      </w:pPr>
      <w:r>
        <w:t>교감 요약 | [CBETA 교감] 저본 惑 → 甲·乙본 成</w:t>
      </w:r>
    </w:p>
    <w:p>
      <w:pPr>
        <w:pStyle w:val="SHTKNoteDetail"/>
      </w:pPr>
      <w:r>
        <w:t>• 번역 영향 판정 | [판단 유보]</w:t>
      </w:r>
    </w:p>
    <w:p>
      <w:pPr>
        <w:pStyle w:val="SHTKNoteDetail"/>
      </w:pPr>
      <w:r>
        <w:t>• 출처 | CBETA T41n1821, 교감 번호 0401017.</w:t>
      </w:r>
    </w:p>
    <w:p>
      <w:pPr>
        <w:pStyle w:val="SHTKSourceText"/>
        <w:keepNext/>
      </w:pPr>
      <w:r>
        <w:t xml:space="preserve">一切善法起得來朝。 譬如大王登祚之日。 西國風俗以水灑頂。 是故經言灌頂大王。 一切境土皆來朝貢隨方所尚種種珍奇。 然此生上必不修下。 如生初定得阿羅漢不修欲界諸有漏善。 乃至生有頂得阿羅漢。</w:t>
      </w:r>
    </w:p>
    <w:p>
      <w:pPr>
        <w:pStyle w:val="SHTKTranslationText"/>
      </w:pPr>
      <w:r>
        <w:t xml:space="preserve">모든 선법이 득을 일으켜 와서 조회한다. 비유하면 대왕이 즉위하는 날, 서역의 풍속에서 물을 정수리에 붓는 것과 같다. 그러므로 경에서 관정대왕이라고 말한다. 모든 국토가 모두 와서 조공하면서 각 지방에서 숭상하는 갖가지 진귀한 것을 바친다. 그러나 위 지에 태어난 자는 반드시 아래 지의 것을 닦지 않는다. 초정려에 태어나 아라한을 얻은 자가 욕계의 모든 유루선을 닦지 않는 것과 같고, 나아가 유정에 태어나 아라한을 얻은 자도,</w:t>
      </w:r>
    </w:p>
    <w:p>
      <w:pPr>
        <w:pStyle w:val="SHTKSourceText"/>
        <w:keepNext/>
      </w:pPr>
      <w:r>
        <w:t xml:space="preserve">不修下八地諸有漏善。 以身生上定不成下有漏善故。 所以生上不能修下。 初盡智言。 顯離有頂第九解脫道。 及前五種姓練根時位第九解脫道。 皆捨前道創得果故。 竝能通修九地有漏</w:t>
      </w:r>
    </w:p>
    <w:p>
      <w:pPr>
        <w:pStyle w:val="SHTKTranslationText"/>
      </w:pPr>
      <w:r>
        <w:t xml:space="preserve">아래 여덟 지의 모든 유루선을 닦지 않는다. 몸이 위 지에 태어나면 반드시 아래 지의 유루선을 성취하지 않기 때문이다. 그러므로 위 지에 태어난 자는 아래 지의 것을 닦을 수 없다. ‘첫 진지’라고 말한 것은, 유정의 제9해탈도와, 앞의 다섯 종성이 연근할 때의 제9해탈도를 나타낸다. 모두 앞의 도를 버리고 처음으로 과를 얻기 때문에, 모두 아홉 지의 유루를 두루 닦을 수 있다.</w:t>
      </w:r>
    </w:p>
    <w:p>
      <w:pPr>
        <w:pStyle w:val="SHTKSourceText"/>
        <w:keepNext/>
      </w:pPr>
      <w:r>
        <w:t xml:space="preserve">問三類智邊亦是別緣。 能修自．下有漏俗智。 何故此中唯言盡智 答如正理云。 於見道位三類智邊。 雖亦能修自．下俗智。 先已說故此不復論。</w:t>
      </w:r>
    </w:p>
    <w:p>
      <w:pPr>
        <w:pStyle w:val="SHTKTranslationText"/>
      </w:pPr>
      <w:r>
        <w:t xml:space="preserve">묻는다. 세 유지변도 또한 별연이며, 자기 지와 아래 지의 유루 세속지를 닦을 수 있는데, 어째서 여기서는 오직 진지만을 말하는가? 답한다. 『정리론』에서 다음과 같이 말한다. 견도위의 세 유지변에서는, 비록 또한 자기 지와 아래 지의 세속지를 닦을 수 있지만, 앞에서 이미 말했기 때문에 여기서는 다시 논하지 않는다.</w:t>
      </w:r>
    </w:p>
    <w:p>
      <w:pPr>
        <w:pStyle w:val="SHTKPositionMarker"/>
        <w:keepNext/>
      </w:pPr>
      <w:r>
        <w:t xml:space="preserve">[0401c02]</w:t>
      </w:r>
    </w:p>
    <w:p>
      <w:pPr>
        <w:pStyle w:val="SHTKSourceText"/>
        <w:keepNext/>
      </w:pPr>
      <w:r>
        <w:t xml:space="preserve">諸所言修至勢力劣故者。 釋第八句。 諸所言修。 唯先未得現在今起此是能修。 未來今得此是所修。</w:t>
      </w:r>
    </w:p>
    <w:p>
      <w:pPr>
        <w:pStyle w:val="SHTKTranslationText"/>
      </w:pPr>
      <w:r>
        <w:t xml:space="preserve">‘수습이라고 말하는 모든 것 …… 세력이 약하기 때문이다’라고 한 것은, 여덟째 구절을 풀이한 것이다. 무릇 수습이라고 말하는 것은, 오직 먼저 얻지 못했던 것을 현재 지금 일으킨 경우가 능수이고, 미래에 지금 얻는 것이 소수이다.</w:t>
      </w:r>
    </w:p>
    <w:p>
      <w:pPr>
        <w:pStyle w:val="SHTKSourceText"/>
        <w:keepNext/>
      </w:pPr>
      <w:r>
        <w:t xml:space="preserve">[18]謂下別釋。</w:t>
      </w:r>
    </w:p>
    <w:p>
      <w:pPr>
        <w:pStyle w:val="SHTKTranslationText"/>
      </w:pPr>
      <w:r>
        <w:t xml:space="preserve">이하는 이를 나누어 풀이한다.</w:t>
      </w:r>
    </w:p>
    <w:p>
      <w:pPr>
        <w:pStyle w:val="SHTKNoteSummary"/>
        <w:keepNext/>
      </w:pPr>
      <w:r>
        <w:t>교감 요약 | [CBETA 교감] 저본 謂 → 甲·乙본 位</w:t>
      </w:r>
    </w:p>
    <w:p>
      <w:pPr>
        <w:pStyle w:val="SHTKNoteDetail"/>
      </w:pPr>
      <w:r>
        <w:t>• 번역 영향 판정 | [판단 유보]</w:t>
      </w:r>
    </w:p>
    <w:p>
      <w:pPr>
        <w:pStyle w:val="SHTKNoteDetail"/>
      </w:pPr>
      <w:r>
        <w:t>• 출처 | CBETA T41n1821, 교감 번호 0401018.</w:t>
      </w:r>
    </w:p>
    <w:p>
      <w:pPr>
        <w:pStyle w:val="SHTKSourceText"/>
        <w:keepNext/>
      </w:pPr>
      <w:r>
        <w:t xml:space="preserve">一明是所修．非所修。 二明是能修．非能修 問若言未得今得方是所修。 曾得棄捨還得非修。 何故婆沙一百五十云。 問若退上果住下果時。 所得下果名得．修耶。</w:t>
      </w:r>
    </w:p>
    <w:p>
      <w:pPr>
        <w:pStyle w:val="SHTKTranslationText"/>
      </w:pPr>
      <w:r>
        <w:t xml:space="preserve">첫째는 소수와 소수가 아닌 것을 밝히고, 둘째는 능수와 능수가 아닌 것을 밝힌다. 묻는다. 만약 얻지 못했던 것을 지금 얻어야 비로소 소수라고 한다면, 일찍이 얻었다가 버린 것을 다시 얻는 것은 수습이 아닌가? 어째서 『대비바사론』 제150권에서 다음과 같이 말하는가? 묻는다. 만약 상과에서 퇴하여 하과에 머물 때, 얻는 하과를 득·수라고 이름하는가?</w:t>
      </w:r>
    </w:p>
    <w:p>
      <w:pPr>
        <w:pStyle w:val="SHTKSourceText"/>
        <w:keepNext/>
      </w:pPr>
      <w:r>
        <w:t xml:space="preserve">答名[19]得非修。</w:t>
      </w:r>
    </w:p>
    <w:p>
      <w:pPr>
        <w:pStyle w:val="SHTKTranslationText"/>
      </w:pPr>
      <w:r>
        <w:t xml:space="preserve">답한다. 득이라고 이름하지만 수라고는 하지 않는다.</w:t>
      </w:r>
    </w:p>
    <w:p>
      <w:pPr>
        <w:pStyle w:val="SHTKNoteSummary"/>
        <w:keepNext/>
      </w:pPr>
      <w:r>
        <w:t>교감 요약 | [CBETA 교감] 저본 得 → 甲·乙본 得修</w:t>
      </w:r>
    </w:p>
    <w:p>
      <w:pPr>
        <w:pStyle w:val="SHTKNoteDetail"/>
      </w:pPr>
      <w:r>
        <w:t>• 번역 영향 판정 | [판단 유보]</w:t>
      </w:r>
    </w:p>
    <w:p>
      <w:pPr>
        <w:pStyle w:val="SHTKNoteDetail"/>
      </w:pPr>
      <w:r>
        <w:t>• 출처 | CBETA T41n1821, 교감 번호 0401019.</w:t>
      </w:r>
    </w:p>
    <w:p>
      <w:pPr>
        <w:pStyle w:val="SHTKSourceText"/>
        <w:keepNext/>
      </w:pPr>
      <w:r>
        <w:t xml:space="preserve">問彼還進得所退果時。 所得上果名得修不。 答若過去者名得非修。 若未來者名為得．修。 問何故過去者名得非修。 未來者名得．修耶。 答若現在道與彼為因者。 可說彼為得．修。</w:t>
      </w:r>
    </w:p>
    <w:p>
      <w:pPr>
        <w:pStyle w:val="SHTKTranslationText"/>
      </w:pPr>
      <w:r>
        <w:t xml:space="preserve">묻는다. 그가 다시 나아가 퇴했던 과를 얻을 때, 얻는 상과를 득·수라고 이름하는가? 답한다. 과거의 것이라면 득이라고 이름하지만 수라고는 하지 않는다. 미래의 것이라면 득·수라고 이름한다. 묻는다. 어째서 과거의 것은 득이라고 이름하지만 수라고는 하지 않고, 미래의 것은 득·수라고 이름하는가? 답한다. 만약 현재의 도가 그것에 대해 원인이 된다면, 그것을 득·수라고 말할 수 있다.</w:t>
      </w:r>
    </w:p>
    <w:p>
      <w:pPr>
        <w:pStyle w:val="SHTKSourceText"/>
        <w:keepNext/>
      </w:pPr>
      <w:r>
        <w:t xml:space="preserve">現在道與過去[20]道無因義。</w:t>
      </w:r>
    </w:p>
    <w:p>
      <w:pPr>
        <w:pStyle w:val="SHTKTranslationText"/>
      </w:pPr>
      <w:r>
        <w:t xml:space="preserve">현재의 도는 과거의 도에 대해 원인이 되는 뜻이 없으므로,</w:t>
      </w:r>
    </w:p>
    <w:p>
      <w:pPr>
        <w:pStyle w:val="SHTKNoteSummary"/>
        <w:keepNext/>
      </w:pPr>
      <w:r>
        <w:t>교감 요약 | [CBETA 교감] 甲·乙본에는 道 없음</w:t>
      </w:r>
    </w:p>
    <w:p>
      <w:pPr>
        <w:pStyle w:val="SHTKNoteDetail"/>
      </w:pPr>
      <w:r>
        <w:t>• 원교감 원문 | 道【大】，〔－〕【甲】【乙】</w:t>
      </w:r>
    </w:p>
    <w:p>
      <w:pPr>
        <w:pStyle w:val="SHTKNoteDetail"/>
      </w:pPr>
      <w:r>
        <w:t>• 이문 기준 번역 | 이문은 저본의 道에 해당하는 말 없이 읽는다.</w:t>
      </w:r>
    </w:p>
    <w:p>
      <w:pPr>
        <w:pStyle w:val="SHTKNoteDetail"/>
      </w:pPr>
      <w:r>
        <w:t>• 번역 영향 판정 | [문장 구조 변화]</w:t>
      </w:r>
    </w:p>
    <w:p>
      <w:pPr>
        <w:pStyle w:val="SHTKNoteDetail"/>
      </w:pPr>
      <w:r>
        <w:t>• 출처 | CBETA T41n1821, 교감 번호 0401020.</w:t>
      </w:r>
    </w:p>
    <w:p>
      <w:pPr>
        <w:pStyle w:val="SHTKSourceText"/>
        <w:keepNext/>
      </w:pPr>
      <w:r>
        <w:t xml:space="preserve">[21]故名得非修。</w:t>
      </w:r>
    </w:p>
    <w:p>
      <w:pPr>
        <w:pStyle w:val="SHTKTranslationText"/>
      </w:pPr>
      <w:r>
        <w:t xml:space="preserve">득이라고 이름하지만 수라고는 하지 않는다.</w:t>
      </w:r>
    </w:p>
    <w:p>
      <w:pPr>
        <w:pStyle w:val="SHTKNoteSummary"/>
        <w:keepNext/>
      </w:pPr>
      <w:r>
        <w:t>교감 요약 | [CBETA 교감] 저본 故 → 甲·乙본 故過去道</w:t>
      </w:r>
    </w:p>
    <w:p>
      <w:pPr>
        <w:pStyle w:val="SHTKNoteDetail"/>
      </w:pPr>
      <w:r>
        <w:t>• 번역 영향 판정 | [판단 유보]</w:t>
      </w:r>
    </w:p>
    <w:p>
      <w:pPr>
        <w:pStyle w:val="SHTKNoteDetail"/>
      </w:pPr>
      <w:r>
        <w:t>• 출처 | CBETA T41n1821, 교감 번호 0401021.</w:t>
      </w:r>
    </w:p>
    <w:p>
      <w:pPr>
        <w:pStyle w:val="SHTKSourceText"/>
        <w:keepNext/>
      </w:pPr>
      <w:r>
        <w:t xml:space="preserve">問諸退上果住下果時。 所得未來下無漏果既有現在無漏得因。 何不名修。</w:t>
      </w:r>
    </w:p>
    <w:p>
      <w:pPr>
        <w:pStyle w:val="SHTKTranslationText"/>
      </w:pPr>
      <w:r>
        <w:t xml:space="preserve">묻는다. 상과에서 퇴하여 하과에 머물 때, 얻는 미래의 하위 무루과에는 이미 현재의 무루득이라는 원인이 있는데, 어째서 수라고 이름하지 않는가?</w:t>
      </w:r>
    </w:p>
    <w:p>
      <w:pPr>
        <w:pStyle w:val="SHTKSourceText"/>
        <w:keepNext/>
      </w:pPr>
      <w:r>
        <w:t xml:space="preserve">答若現在因由勝進故得未來者[＊]彼可名修。</w:t>
      </w:r>
    </w:p>
    <w:p>
      <w:pPr>
        <w:pStyle w:val="SHTKTranslationText"/>
      </w:pPr>
      <w:r>
        <w:t xml:space="preserve">답한다. 만약 현재의 원인으로 말미암아 승진하기 때문에 미래의 것을 얻는다면 그것을 수라고 이름할 수 있다.</w:t>
      </w:r>
    </w:p>
    <w:p>
      <w:pPr>
        <w:pStyle w:val="SHTKNoteSummary"/>
        <w:keepNext/>
      </w:pPr>
      <w:r>
        <w:t>교감 요약 | [상호참조] 이 [＊]는 CBETA가 붙인 참조 표지로, 연결된 교감을 확정할 수 없다.</w:t>
      </w:r>
    </w:p>
    <w:p>
      <w:pPr>
        <w:pStyle w:val="SHTKNoteDetail"/>
      </w:pPr>
      <w:r>
        <w:t>• 출처 | CBETA T41n1821, 교감 번호 0401011.</w:t>
      </w:r>
    </w:p>
    <w:p>
      <w:pPr>
        <w:pStyle w:val="SHTKSourceText"/>
        <w:keepNext/>
      </w:pPr>
      <w:r>
        <w:t xml:space="preserve">退住下果時。 現在無漏得雖是彼因。 而非勝進故不名修。 不由現在得．修彼未來故。</w:t>
      </w:r>
    </w:p>
    <w:p>
      <w:pPr>
        <w:pStyle w:val="SHTKTranslationText"/>
      </w:pPr>
      <w:r>
        <w:t xml:space="preserve">퇴하여 하과에 머물 때에는, 현재의 무루득이 비록 그것의 원인이지만, 승진한 것이 아니기 때문에 수라고 이름하지 않는다. 현재의 득·수로 말미암아 그 미래법을 닦는 것이 아니기 때문이다.</w:t>
      </w:r>
    </w:p>
    <w:p>
      <w:pPr>
        <w:pStyle w:val="SHTKSourceText"/>
        <w:keepNext/>
      </w:pPr>
      <w:r>
        <w:t xml:space="preserve">但由退故[＊]彼得現前</w:t>
      </w:r>
    </w:p>
    <w:p>
      <w:pPr>
        <w:pStyle w:val="SHTKTranslationText"/>
      </w:pPr>
      <w:r>
        <w:t xml:space="preserve">다만 퇴전했기 때문에 그것의 득이 현전할 뿐이다.</w:t>
      </w:r>
    </w:p>
    <w:p>
      <w:pPr>
        <w:pStyle w:val="SHTKNoteSummary"/>
        <w:keepNext/>
      </w:pPr>
      <w:r>
        <w:t>교감 요약 | [상호참조] 이 [＊]는 CBETA가 붙인 참조 표지로, 연결된 교감을 확정할 수 없다.</w:t>
      </w:r>
    </w:p>
    <w:p>
      <w:pPr>
        <w:pStyle w:val="SHTKNoteDetail"/>
      </w:pPr>
      <w:r>
        <w:t>• 출처 | CBETA T41n1821, 교감 번호 0401011.</w:t>
      </w:r>
    </w:p>
    <w:p>
      <w:pPr>
        <w:pStyle w:val="SHTKSourceText"/>
        <w:keepNext/>
      </w:pPr>
      <w:r>
        <w:t xml:space="preserve">准婆沙文。 退上果得下果。 下果不名修。 復從下果還得上果上果名修。 此既曾得。 如何名修。 豈不與此俱舍相違 解云未曾得有二。</w:t>
      </w:r>
    </w:p>
    <w:p>
      <w:pPr>
        <w:pStyle w:val="SHTKTranslationText"/>
      </w:pPr>
      <w:r>
        <w:t xml:space="preserve">『대비바사론』의 글에 준하면, 상과에서 퇴하여 하과를 얻을 때에는, 하과를 수라고 이름하지 않는다. 다시 하과에서 상과를 도로 얻을 때에는 상과를 수라고 이름한다. 이는 이미 일찍이 얻었던 것인데, 어떻게 수라고 이름하는가? 어찌 이 『구사론』의 글과 어긋나지 않는가? 풀이한다. ‘일찍이 얻지 못한 것’에는 두 가지가 있다.</w:t>
      </w:r>
    </w:p>
    <w:p>
      <w:pPr>
        <w:pStyle w:val="SHTKSourceText"/>
        <w:keepNext/>
      </w:pPr>
      <w:r>
        <w:t xml:space="preserve">一從來未曾得。 二得勝曾得名未曾得。 如退上果後重得時。 雖有昔曾得。 由勝進位得勝曾得故。 亦名未曾得。 未曾得言含斯二義。 故非此文曾得所攝</w:t>
      </w:r>
    </w:p>
    <w:p>
      <w:pPr>
        <w:pStyle w:val="SHTKTranslationText"/>
      </w:pPr>
      <w:r>
        <w:t xml:space="preserve">첫째는 본래부터 일찍이 얻지 못한 것이고, 둘째는 일찍이 얻었던 것보다 뛰어난 것을 얻는 경우로서 이를 ‘일찍이 얻지 못한 것’이라 이름한다. 상과에서 퇴한 뒤 다시 얻을 때와 같다. 비록 예전에 일찍이 얻은 적이 있지만, 승진위에서 예전에 얻었던 것보다 뛰어난 것을 얻기 때문에, 또한 ‘일찍이 얻지 못한 것’이라고 이름한다. ‘일찍이 얻지 못한 것’이라는 말은 이 두 뜻을 포함한다. 그러므로 이 글의 ‘일찍이 얻은 것’에 포섭되지 않는다.</w:t>
      </w:r>
    </w:p>
    <w:p>
      <w:pPr>
        <w:pStyle w:val="SHTKSourceText"/>
        <w:keepNext/>
      </w:pPr>
      <w:r>
        <w:t xml:space="preserve">又解曾得有三。 一得劣曾得。 如退上果得下果時。 二得等曾得。 如第二念已去得自類法。 三得勝曾得。 如退上果後重得時。</w:t>
      </w:r>
    </w:p>
    <w:p>
      <w:pPr>
        <w:pStyle w:val="SHTKTranslationText"/>
      </w:pPr>
      <w:r>
        <w:t xml:space="preserve">또 풀이한다. ‘일찍이 얻은 것’에는 세 가지가 있다. 첫째는 열등한 일찍이 얻었던 것을 얻는 것이다. 상과에서 퇴하여 하과를 얻을 때와 같다. 둘째는 동등한 일찍이 얻었던 것을 얻는 것이다. 둘째 찰나 이후에 자기 종류의 법을 얻는 것과 같다. 셋째는 뛰어난 일찍이 얻었던 것을 얻는 것이다. 상과에서 퇴한 뒤 다시 얻을 때와 같다.</w:t>
      </w:r>
    </w:p>
    <w:p>
      <w:pPr>
        <w:pStyle w:val="SHTKSourceText"/>
        <w:keepNext/>
      </w:pPr>
      <w:r>
        <w:t xml:space="preserve">此論據前二曾得[22]從多分說。</w:t>
      </w:r>
    </w:p>
    <w:p>
      <w:pPr>
        <w:pStyle w:val="SHTKTranslationText"/>
      </w:pPr>
      <w:r>
        <w:t xml:space="preserve">이 논은 앞의 두 가지 ‘일찍이 얻은 것’에 의거하여 대부분을 따라 말한 것이다.</w:t>
      </w:r>
    </w:p>
    <w:p>
      <w:pPr>
        <w:pStyle w:val="SHTKNoteSummary"/>
        <w:keepNext/>
      </w:pPr>
      <w:r>
        <w:t>교감 요약 | [CBETA 교감] 저본 從 → 甲·乙본 位</w:t>
      </w:r>
    </w:p>
    <w:p>
      <w:pPr>
        <w:pStyle w:val="SHTKNoteDetail"/>
      </w:pPr>
      <w:r>
        <w:t>• 번역 영향 판정 | [판단 유보]</w:t>
      </w:r>
    </w:p>
    <w:p>
      <w:pPr>
        <w:pStyle w:val="SHTKNoteDetail"/>
      </w:pPr>
      <w:r>
        <w:t>• 출처 | CBETA T41n1821, 교감 번호 0401022.</w:t>
      </w:r>
    </w:p>
    <w:p>
      <w:pPr>
        <w:pStyle w:val="SHTKSourceText"/>
        <w:keepNext/>
      </w:pPr>
      <w:r>
        <w:t xml:space="preserve">故言曾得非所修也。</w:t>
      </w:r>
    </w:p>
    <w:p>
      <w:pPr>
        <w:pStyle w:val="SHTKTranslationText"/>
      </w:pPr>
      <w:r>
        <w:t xml:space="preserve">그러므로 일찍이 얻었던 것은 소수가 아니라고 말한다.</w:t>
      </w:r>
    </w:p>
    <w:p>
      <w:pPr>
        <w:pStyle w:val="SHTKSourceText"/>
        <w:keepNext/>
      </w:pPr>
      <w:r>
        <w:t xml:space="preserve">若據[1]少分得勝曾得亦是所修。</w:t>
      </w:r>
    </w:p>
    <w:p>
      <w:pPr>
        <w:pStyle w:val="SHTKTranslationText"/>
      </w:pPr>
      <w:r>
        <w:t xml:space="preserve">만약 소수의 경우로서 뛰어난 일찍이 얻었던 것을 얻는 데 의거하면 그것도 또한 소수이다.</w:t>
      </w:r>
    </w:p>
    <w:p>
      <w:pPr>
        <w:pStyle w:val="SHTKNoteSummary"/>
        <w:keepNext/>
      </w:pPr>
      <w:r>
        <w:t>교감 요약 | [CBETA 교감] 저본 少 → 甲·乙본 劣</w:t>
      </w:r>
    </w:p>
    <w:p>
      <w:pPr>
        <w:pStyle w:val="SHTKNoteDetail"/>
      </w:pPr>
      <w:r>
        <w:t>• 번역 영향 판정 | [판단 유보]</w:t>
      </w:r>
    </w:p>
    <w:p>
      <w:pPr>
        <w:pStyle w:val="SHTKNoteDetail"/>
      </w:pPr>
      <w:r>
        <w:t>• 출처 | CBETA T41n1821, 교감 번호 0402001.</w:t>
      </w:r>
    </w:p>
    <w:p>
      <w:pPr>
        <w:pStyle w:val="SHTKSourceText"/>
        <w:keepNext/>
      </w:pPr>
      <w:r>
        <w:t xml:space="preserve">婆沙據[2]此第三說[3]也。</w:t>
      </w:r>
    </w:p>
    <w:p>
      <w:pPr>
        <w:pStyle w:val="SHTKTranslationText"/>
      </w:pPr>
      <w:r>
        <w:t xml:space="preserve">『대비바사론』은 이 셋째 경우에 의거하여 말한 것이다.</w:t>
      </w:r>
    </w:p>
    <w:p>
      <w:pPr>
        <w:pStyle w:val="SHTKNoteSummary"/>
        <w:keepNext/>
      </w:pPr>
      <w:r>
        <w:t>교감 요약 | [CBETA 교감] 저본 此 → 甲·乙본 此下</w:t>
      </w:r>
    </w:p>
    <w:p>
      <w:pPr>
        <w:pStyle w:val="SHTKNoteDetail"/>
      </w:pPr>
      <w:r>
        <w:t>• 출처 | CBETA T41n1821, 교감 번호 0402002.</w:t>
      </w:r>
    </w:p>
    <w:p>
      <w:pPr>
        <w:pStyle w:val="SHTKNoteSummary"/>
      </w:pPr>
      <w:r>
        <w:t>교감 요약 | [CBETA 교감] ] 也【大】，也餘文可知【甲】【乙】</w:t>
      </w:r>
    </w:p>
    <w:p>
      <w:pPr>
        <w:pStyle w:val="SHTKNoteDetail"/>
      </w:pPr>
      <w:r>
        <w:t>• 번역 영향 판정 | [판단 유보]</w:t>
      </w:r>
    </w:p>
    <w:p>
      <w:pPr>
        <w:pStyle w:val="SHTKNoteDetail"/>
      </w:pPr>
      <w:r>
        <w:t>• 출처 | CBETA T41n1821, 교감 번호 0402003.</w:t>
      </w:r>
    </w:p>
    <w:p>
      <w:pPr>
        <w:pStyle w:val="SHTKSourceText"/>
        <w:keepNext/>
      </w:pPr>
      <w:r>
        <w:t xml:space="preserve">各據一義並不相違 又解論意各別。 無勞會釋。 餘文可知。</w:t>
      </w:r>
    </w:p>
    <w:p>
      <w:pPr>
        <w:pStyle w:val="SHTKTranslationText"/>
      </w:pPr>
      <w:r>
        <w:t xml:space="preserve">각각 한 뜻에 의거한 것이므로 모두 서로 어긋나지 않는다. 또 풀이한다. 두 논의 뜻이 각각 다르다. 애써 회통하여 풀이할 필요가 없다. 나머지 글은 알 수 있다.</w:t>
      </w:r>
    </w:p>
    <w:p>
      <w:pPr>
        <w:pStyle w:val="SHTKPositionMarker"/>
        <w:keepNext/>
      </w:pPr>
      <w:r>
        <w:t xml:space="preserve">[0402a05]</w:t>
      </w:r>
    </w:p>
    <w:p>
      <w:pPr>
        <w:pStyle w:val="SHTKSourceText"/>
        <w:keepNext/>
      </w:pPr>
      <w:r>
        <w:t xml:space="preserve">為唯約得說名為修者。 此下第六通明四修義。 此即問也。</w:t>
      </w:r>
    </w:p>
    <w:p>
      <w:pPr>
        <w:pStyle w:val="SHTKTranslationText"/>
      </w:pPr>
      <w:r>
        <w:t xml:space="preserve">단지 얻음에 의거해서만 ‘닦는다’고 말하는 것인가라는 것은, 이 아래는 여섯째로 네 가지 수습의 뜻을 통틀어 밝힌다. 이는 곧 질문이다.</w:t>
      </w:r>
    </w:p>
    <w:p>
      <w:pPr>
        <w:pStyle w:val="SHTKPositionMarker"/>
        <w:keepNext/>
      </w:pPr>
      <w:r>
        <w:t xml:space="preserve">[0402a06]</w:t>
      </w:r>
    </w:p>
    <w:p>
      <w:pPr>
        <w:pStyle w:val="SHTKSourceText"/>
        <w:keepNext/>
      </w:pPr>
      <w:r>
        <w:t xml:space="preserve">不爾者。 答。 云何者。 徵。</w:t>
      </w:r>
    </w:p>
    <w:p>
      <w:pPr>
        <w:pStyle w:val="SHTKTranslationText"/>
      </w:pPr>
      <w:r>
        <w:t xml:space="preserve">‘그렇지 않다’고 한 것은, 답이다. ‘어떠한가’라고 한 것은, 추궁한 것이다.</w:t>
      </w:r>
    </w:p>
    <w:p>
      <w:pPr>
        <w:pStyle w:val="SHTKPositionMarker"/>
        <w:keepNext/>
      </w:pPr>
      <w:r>
        <w:t xml:space="preserve">[0402a07]</w:t>
      </w:r>
    </w:p>
    <w:p>
      <w:pPr>
        <w:pStyle w:val="SHTKSourceText"/>
        <w:keepNext/>
      </w:pPr>
      <w:r>
        <w:t xml:space="preserve">修有四種至四除遣修者。 釋。</w:t>
      </w:r>
    </w:p>
    <w:p>
      <w:pPr>
        <w:pStyle w:val="SHTKTranslationText"/>
      </w:pPr>
      <w:r>
        <w:t xml:space="preserve">‘수습에는 네 종류가 있다’에서부터 ‘넷째는 제거수이다’에 이르기까지라는 것은, 풀이이다.</w:t>
      </w:r>
    </w:p>
    <w:p>
      <w:pPr>
        <w:pStyle w:val="SHTKSourceText"/>
        <w:keepNext/>
      </w:pPr>
      <w:r>
        <w:t xml:space="preserve">如是四修依[4]何法立者。</w:t>
      </w:r>
    </w:p>
    <w:p>
      <w:pPr>
        <w:pStyle w:val="SHTKTranslationText"/>
      </w:pPr>
      <w:r>
        <w:t xml:space="preserve">‘이와 같은 네 가지 수습은 어떠한 법에 의거하여 세우는가’라고 한 것은,</w:t>
      </w:r>
    </w:p>
    <w:p>
      <w:pPr>
        <w:pStyle w:val="SHTKNoteSummary"/>
        <w:keepNext/>
      </w:pPr>
      <w:r>
        <w:t>교감 요약 | [CBETA 교감] 甲·乙본에는 何 없음</w:t>
      </w:r>
    </w:p>
    <w:p>
      <w:pPr>
        <w:pStyle w:val="SHTKNoteDetail"/>
      </w:pPr>
      <w:r>
        <w:t>• 원교감 원문 | 何【大】，〔－〕【甲】【乙】</w:t>
      </w:r>
    </w:p>
    <w:p>
      <w:pPr>
        <w:pStyle w:val="SHTKNoteDetail"/>
      </w:pPr>
      <w:r>
        <w:t>• 이문 기준 번역 | 이문은 저본의 何에 해당하는 말 없이 읽는다.</w:t>
      </w:r>
    </w:p>
    <w:p>
      <w:pPr>
        <w:pStyle w:val="SHTKNoteDetail"/>
      </w:pPr>
      <w:r>
        <w:t>• 번역 영향 판정 | [문장 구조 변화]</w:t>
      </w:r>
    </w:p>
    <w:p>
      <w:pPr>
        <w:pStyle w:val="SHTKNoteDetail"/>
      </w:pPr>
      <w:r>
        <w:t>• 출처 | CBETA T41n1821, 교감 번호 0402004.</w:t>
      </w:r>
    </w:p>
    <w:p>
      <w:pPr>
        <w:pStyle w:val="SHTKSourceText"/>
        <w:keepNext/>
      </w:pPr>
      <w:r>
        <w:t xml:space="preserve">問。</w:t>
      </w:r>
    </w:p>
    <w:p>
      <w:pPr>
        <w:pStyle w:val="SHTKTranslationText"/>
      </w:pPr>
      <w:r>
        <w:t xml:space="preserve">질문이다.</w:t>
      </w:r>
    </w:p>
    <w:p>
      <w:pPr>
        <w:pStyle w:val="SHTKPositionMarker"/>
        <w:keepNext/>
      </w:pPr>
      <w:r>
        <w:t xml:space="preserve">[0402a08]</w:t>
      </w:r>
    </w:p>
    <w:p>
      <w:pPr>
        <w:pStyle w:val="SHTKSourceText"/>
        <w:keepNext/>
      </w:pPr>
      <w:r>
        <w:t xml:space="preserve">頌曰至立治修遣修者。 就頌答中。 上兩句明得．習二修。 下兩句明治．遣二修。</w:t>
      </w:r>
    </w:p>
    <w:p>
      <w:pPr>
        <w:pStyle w:val="SHTKTranslationText"/>
      </w:pPr>
      <w:r>
        <w:t xml:space="preserve">‘게송에서 말한 것’에서부터 ‘대치수와 제거수를 세운다’에 이르기까지라는 것은, 게송으로 답한 가운데에서, 위의 두 구절은 득수와 습수 두 수습을 밝히고, 아래의 두 구절은 대치수와 제거수 두 수습을 밝힌다.</w:t>
      </w:r>
    </w:p>
    <w:p>
      <w:pPr>
        <w:pStyle w:val="SHTKPositionMarker"/>
        <w:keepNext/>
      </w:pPr>
      <w:r>
        <w:t xml:space="preserve">[0402a10]</w:t>
      </w:r>
    </w:p>
    <w:p>
      <w:pPr>
        <w:pStyle w:val="SHTKSourceText"/>
        <w:keepNext/>
      </w:pPr>
      <w:r>
        <w:t xml:space="preserve">論曰至現具二修者。 釋上兩句。 若現。 若未創得彼法名為得修。 此唯初念不通後也。 但至現在體現在前名為習修。 或名行修。 此通初．後。</w:t>
      </w:r>
    </w:p>
    <w:p>
      <w:pPr>
        <w:pStyle w:val="SHTKTranslationText"/>
      </w:pPr>
      <w:r>
        <w:t xml:space="preserve">‘논에서 말한 것’에서부터 ‘현재에는 두 수습을 모두 갖춘다’에 이르기까지라는 것은, 위의 두 구절을 풀이한 것이다. 현재의 경우에는, 만약 아직 처음으로 그 법을 얻지 못했다가 얻는다면 이를 득수라고 한다. 이는 오직 첫 찰나에만 해당하고 뒤에는 통하지 않는다. 다만 현재에 이르러 그 자체가 현전하는 것을 습수라고 한다. 혹은 행수라고도 한다. 이는 처음과 뒤에 모두 통한다.</w:t>
      </w:r>
    </w:p>
    <w:p>
      <w:pPr>
        <w:pStyle w:val="SHTKSourceText"/>
        <w:keepNext/>
      </w:pPr>
      <w:r>
        <w:t xml:space="preserve">故正理云。 諸未曾得功德現前。 及得未來所餘功德。 新修得故皆名得修。</w:t>
      </w:r>
    </w:p>
    <w:p>
      <w:pPr>
        <w:pStyle w:val="SHTKTranslationText"/>
      </w:pPr>
      <w:r>
        <w:t xml:space="preserve">그러므로 『정리론』에서 말한다. 아직 얻은 적이 없는 모든 공덕이 현전하는 것과, 또 미래의 나머지 공덕을 얻는 것은, 새로 닦아 얻기 때문에 모두 득수라고 한다.</w:t>
      </w:r>
    </w:p>
    <w:p>
      <w:pPr>
        <w:pStyle w:val="SHTKSourceText"/>
        <w:keepNext/>
      </w:pPr>
      <w:r>
        <w:t xml:space="preserve">曾得．未[5]曾功德現起。</w:t>
      </w:r>
    </w:p>
    <w:p>
      <w:pPr>
        <w:pStyle w:val="SHTKTranslationText"/>
      </w:pPr>
      <w:r>
        <w:t xml:space="preserve">이미 얻었던 공덕과 아직 얻지 못했던 공덕이 현재 일어나는 것은,</w:t>
      </w:r>
    </w:p>
    <w:p>
      <w:pPr>
        <w:pStyle w:val="SHTKNoteSummary"/>
        <w:keepNext/>
      </w:pPr>
      <w:r>
        <w:t>교감 요약 | [CBETA 교감] 저본 曾 → 乙본 曾得</w:t>
      </w:r>
    </w:p>
    <w:p>
      <w:pPr>
        <w:pStyle w:val="SHTKNoteDetail"/>
      </w:pPr>
      <w:r>
        <w:t>• 번역 영향 판정 | [판단 유보]</w:t>
      </w:r>
    </w:p>
    <w:p>
      <w:pPr>
        <w:pStyle w:val="SHTKNoteDetail"/>
      </w:pPr>
      <w:r>
        <w:t>• 출처 | CBETA T41n1821, 교감 번호 0402005.</w:t>
      </w:r>
    </w:p>
    <w:p>
      <w:pPr>
        <w:pStyle w:val="SHTKSourceText"/>
        <w:keepNext/>
      </w:pPr>
      <w:r>
        <w:t xml:space="preserve">現修習故皆名習修(已上論文)</w:t>
      </w:r>
    </w:p>
    <w:p>
      <w:pPr>
        <w:pStyle w:val="SHTKTranslationText"/>
      </w:pPr>
      <w:r>
        <w:t xml:space="preserve">현재 닦아 익히기 때문에 모두 습수라고 한다(이상은 논문의 글이다).</w:t>
      </w:r>
    </w:p>
    <w:p>
      <w:pPr>
        <w:pStyle w:val="SHTKSourceText"/>
        <w:keepNext/>
      </w:pPr>
      <w:r>
        <w:t xml:space="preserve">雜心[6]擇品云。</w:t>
      </w:r>
    </w:p>
    <w:p>
      <w:pPr>
        <w:pStyle w:val="SHTKTranslationText"/>
      </w:pPr>
      <w:r>
        <w:t xml:space="preserve">『잡심론』 택품에서 말한다.</w:t>
      </w:r>
    </w:p>
    <w:p>
      <w:pPr>
        <w:pStyle w:val="SHTKNoteSummary"/>
        <w:keepNext/>
      </w:pPr>
      <w:r>
        <w:t>교감 요약 | [CBETA 교감] 저본 擇 → 乙본 釋</w:t>
      </w:r>
    </w:p>
    <w:p>
      <w:pPr>
        <w:pStyle w:val="SHTKNoteDetail"/>
      </w:pPr>
      <w:r>
        <w:t>• 번역 영향 판정 | [판단 유보]</w:t>
      </w:r>
    </w:p>
    <w:p>
      <w:pPr>
        <w:pStyle w:val="SHTKNoteDetail"/>
      </w:pPr>
      <w:r>
        <w:t>• 출처 | CBETA T41n1821, 교감 번호 0402006.</w:t>
      </w:r>
    </w:p>
    <w:p>
      <w:pPr>
        <w:pStyle w:val="SHTKSourceText"/>
        <w:keepNext/>
      </w:pPr>
      <w:r>
        <w:t xml:space="preserve">習修者謂曾得善法相續生(已上論文)</w:t>
      </w:r>
    </w:p>
    <w:p>
      <w:pPr>
        <w:pStyle w:val="SHTKTranslationText"/>
      </w:pPr>
      <w:r>
        <w:t xml:space="preserve">“습수란 이미 얻은 선법이 상속하여 생하는 것을 말한다”(이상은 논문의 글이다).</w:t>
      </w:r>
    </w:p>
    <w:p>
      <w:pPr>
        <w:pStyle w:val="SHTKSourceText"/>
        <w:keepNext/>
      </w:pPr>
      <w:r>
        <w:t xml:space="preserve">彼說不然[7]豈有未曾得[8]法體初現前不名習修。</w:t>
      </w:r>
    </w:p>
    <w:p>
      <w:pPr>
        <w:pStyle w:val="SHTKTranslationText"/>
      </w:pPr>
      <w:r>
        <w:t xml:space="preserve">그 말은 옳지 않다. 어찌 아직 얻은 적이 없는 법의 자체가 처음 현전하는 것을 습수라고 하지 않겠는가.</w:t>
      </w:r>
    </w:p>
    <w:p>
      <w:pPr>
        <w:pStyle w:val="SHTKNoteSummary"/>
        <w:keepNext/>
      </w:pPr>
      <w:r>
        <w:t>교감 요약 | [CBETA 교감] 저본 豈 → 乙본 或</w:t>
      </w:r>
    </w:p>
    <w:p>
      <w:pPr>
        <w:pStyle w:val="SHTKNoteDetail"/>
      </w:pPr>
      <w:r>
        <w:t>• 출처 | CBETA T41n1821, 교감 번호 0402007.</w:t>
      </w:r>
    </w:p>
    <w:p>
      <w:pPr>
        <w:pStyle w:val="SHTKNoteSummary"/>
      </w:pPr>
      <w:r>
        <w:t>교감 요약 | [CBETA 교감] ] 法【大】，曾得法【乙】</w:t>
      </w:r>
    </w:p>
    <w:p>
      <w:pPr>
        <w:pStyle w:val="SHTKNoteDetail"/>
      </w:pPr>
      <w:r>
        <w:t>• 번역 영향 판정 | [판단 유보]</w:t>
      </w:r>
    </w:p>
    <w:p>
      <w:pPr>
        <w:pStyle w:val="SHTKNoteDetail"/>
      </w:pPr>
      <w:r>
        <w:t>• 출처 | CBETA T41n1821, 교감 번호 0402008.</w:t>
      </w:r>
    </w:p>
    <w:p>
      <w:pPr>
        <w:pStyle w:val="SHTKSourceText"/>
        <w:keepNext/>
      </w:pPr>
      <w:r>
        <w:t xml:space="preserve">應是譯家誤耳。 此二俱依有為善立。 有為簡異無為。 善言簡染．無記。 故婆沙一百六云。 如契經說。 善有為法應修非餘。 所以者何。</w:t>
      </w:r>
    </w:p>
    <w:p>
      <w:pPr>
        <w:pStyle w:val="SHTKTranslationText"/>
      </w:pPr>
      <w:r>
        <w:t xml:space="preserve">마땅히 번역자의 잘못일 뿐이다. 이 두 수습은 모두 유위의 선에 의거하여 세운다. ‘유위’라는 말은 무위와 다름을 가려낸 것이고, ‘선’이라는 말은 염오와 무기를 가려낸 것이다. 그러므로 『바사론』 제106권에서 말한다. 계경에서 말한 것과 같다. “선한 유위법은 닦아야 하지만 그 밖의 것은 그렇지 않다.” 무슨 까닭인가.</w:t>
      </w:r>
    </w:p>
    <w:p>
      <w:pPr>
        <w:pStyle w:val="SHTKSourceText"/>
        <w:keepNext/>
      </w:pPr>
      <w:r>
        <w:t xml:space="preserve">若諸智者為愛果故。 精勤修習令漸增長說名為修。 善有為法能得愛果。</w:t>
      </w:r>
    </w:p>
    <w:p>
      <w:pPr>
        <w:pStyle w:val="SHTKTranslationText"/>
      </w:pPr>
      <w:r>
        <w:t xml:space="preserve">만약 모든 지혜로운 이들이 사랑할 만한 과보를 위하여, 부지런히 닦고 익혀 점차 증장하게 한다면 이를 수습이라 한다. 선한 유위법은 사랑할 만한 과보를 얻을 수 있다.</w:t>
      </w:r>
    </w:p>
    <w:p>
      <w:pPr>
        <w:pStyle w:val="SHTKSourceText"/>
        <w:keepNext/>
      </w:pPr>
      <w:r>
        <w:t xml:space="preserve">謂得世間可愛異[9]熟增上果故。</w:t>
      </w:r>
    </w:p>
    <w:p>
      <w:pPr>
        <w:pStyle w:val="SHTKTranslationText"/>
      </w:pPr>
      <w:r>
        <w:t xml:space="preserve">곧 세간의 사랑할 만한 이숙과와 증상과를 얻기 때문이며,</w:t>
      </w:r>
    </w:p>
    <w:p>
      <w:pPr>
        <w:pStyle w:val="SHTKNoteSummary"/>
        <w:keepNext/>
      </w:pPr>
      <w:r>
        <w:t>교감 요약 | [CBETA 교감] 저본 熟 → 乙본 熱</w:t>
      </w:r>
    </w:p>
    <w:p>
      <w:pPr>
        <w:pStyle w:val="SHTKNoteDetail"/>
      </w:pPr>
      <w:r>
        <w:t>• 번역 영향 판정 | [판단 유보]</w:t>
      </w:r>
    </w:p>
    <w:p>
      <w:pPr>
        <w:pStyle w:val="SHTKNoteDetail"/>
      </w:pPr>
      <w:r>
        <w:t>• 출처 | CBETA T41n1821, 교감 번호 0402009.</w:t>
      </w:r>
    </w:p>
    <w:p>
      <w:pPr>
        <w:pStyle w:val="SHTKSourceText"/>
        <w:keepNext/>
      </w:pPr>
      <w:r>
        <w:t xml:space="preserve">亦得出世離繫果故。 諸有智者精勤修習。 從下至中從中至上。</w:t>
      </w:r>
    </w:p>
    <w:p>
      <w:pPr>
        <w:pStyle w:val="SHTKTranslationText"/>
      </w:pPr>
      <w:r>
        <w:t xml:space="preserve">또 출세간의 이계과도 얻기 때문이다. 모든 지혜로운 이들은 부지런히 닦고 익혀, 하품에서 중품으로, 중품에서 상품으로 나아가,</w:t>
      </w:r>
    </w:p>
    <w:p>
      <w:pPr>
        <w:pStyle w:val="SHTKSourceText"/>
        <w:keepNext/>
      </w:pPr>
      <w:r>
        <w:t xml:space="preserve">令[10]速能獲得所求愛果。</w:t>
      </w:r>
    </w:p>
    <w:p>
      <w:pPr>
        <w:pStyle w:val="SHTKTranslationText"/>
      </w:pPr>
      <w:r>
        <w:t xml:space="preserve">속히 구하는 사랑할 만한 과보를 얻게 한다.</w:t>
      </w:r>
    </w:p>
    <w:p>
      <w:pPr>
        <w:pStyle w:val="SHTKNoteSummary"/>
        <w:keepNext/>
      </w:pPr>
      <w:r>
        <w:t>교감 요약 | [CBETA 교감] 甲·乙본에는 速 없음</w:t>
      </w:r>
    </w:p>
    <w:p>
      <w:pPr>
        <w:pStyle w:val="SHTKNoteDetail"/>
      </w:pPr>
      <w:r>
        <w:t>• 원교감 원문 | 速【大】，〔－〕【甲】【乙】</w:t>
      </w:r>
    </w:p>
    <w:p>
      <w:pPr>
        <w:pStyle w:val="SHTKNoteDetail"/>
      </w:pPr>
      <w:r>
        <w:t>• 이문 기준 번역 | 이문은 저본의 速에 해당하는 말 없이 읽는다.</w:t>
      </w:r>
    </w:p>
    <w:p>
      <w:pPr>
        <w:pStyle w:val="SHTKNoteDetail"/>
      </w:pPr>
      <w:r>
        <w:t>• 번역 영향 판정 | [문장 구조 변화]</w:t>
      </w:r>
    </w:p>
    <w:p>
      <w:pPr>
        <w:pStyle w:val="SHTKNoteDetail"/>
      </w:pPr>
      <w:r>
        <w:t>• 출처 | CBETA T41n1821, 교감 번호 0402010.</w:t>
      </w:r>
    </w:p>
    <w:p>
      <w:pPr>
        <w:pStyle w:val="SHTKSourceText"/>
        <w:keepNext/>
      </w:pPr>
      <w:r>
        <w:t xml:space="preserve">染．無記[11]法及善無為。</w:t>
      </w:r>
    </w:p>
    <w:p>
      <w:pPr>
        <w:pStyle w:val="SHTKTranslationText"/>
      </w:pPr>
      <w:r>
        <w:t xml:space="preserve">염오법과 무기법 및 선한 무위법은,</w:t>
      </w:r>
    </w:p>
    <w:p>
      <w:pPr>
        <w:pStyle w:val="SHTKNoteSummary"/>
        <w:keepNext/>
      </w:pPr>
      <w:r>
        <w:t>교감 요약 | [CBETA 교감] 저본 法 → 甲·乙본 善法</w:t>
      </w:r>
    </w:p>
    <w:p>
      <w:pPr>
        <w:pStyle w:val="SHTKNoteDetail"/>
      </w:pPr>
      <w:r>
        <w:t>• 번역 영향 판정 | [판단 유보]</w:t>
      </w:r>
    </w:p>
    <w:p>
      <w:pPr>
        <w:pStyle w:val="SHTKNoteDetail"/>
      </w:pPr>
      <w:r>
        <w:t>• 출처 | CBETA T41n1821, 교감 번호 0402011.</w:t>
      </w:r>
    </w:p>
    <w:p>
      <w:pPr>
        <w:pStyle w:val="SHTKSourceText"/>
        <w:keepNext/>
      </w:pPr>
      <w:r>
        <w:t xml:space="preserve">無如是用故不名修(已上論文) 問色．不相應亦名修不 解云皆名為修。</w:t>
      </w:r>
    </w:p>
    <w:p>
      <w:pPr>
        <w:pStyle w:val="SHTKTranslationText"/>
      </w:pPr>
      <w:r>
        <w:t xml:space="preserve">이와 같은 작용이 없기 때문에 수습이라 하지 않는다(이상은 논문의 글이다). 묻는다. 색과 불상응법도 또한 수습이라 하는가? 풀이한다. 모두 수습이라고 한다.</w:t>
      </w:r>
    </w:p>
    <w:p>
      <w:pPr>
        <w:pStyle w:val="SHTKSourceText"/>
        <w:keepNext/>
      </w:pPr>
      <w:r>
        <w:t xml:space="preserve">若生得善等[＊]起者是生得善攝。</w:t>
      </w:r>
    </w:p>
    <w:p>
      <w:pPr>
        <w:pStyle w:val="SHTKTranslationText"/>
      </w:pPr>
      <w:r>
        <w:t xml:space="preserve">만약 생득선 등에 일어난 것이라면 생득선에 포섭되고,</w:t>
      </w:r>
    </w:p>
    <w:p>
      <w:pPr>
        <w:pStyle w:val="SHTKNoteSummary"/>
        <w:keepNext/>
      </w:pPr>
      <w:r>
        <w:t>교감 요약 | [상호참조] 이 [＊]는 CBETA가 붙인 참조 표지로, 연결된 교감을 확정할 수 없다.</w:t>
      </w:r>
    </w:p>
    <w:p>
      <w:pPr>
        <w:pStyle w:val="SHTKNoteDetail"/>
      </w:pPr>
      <w:r>
        <w:t>• 출처 | CBETA T41n1821, 교감 번호 0397001.</w:t>
      </w:r>
    </w:p>
    <w:p>
      <w:pPr>
        <w:pStyle w:val="SHTKSourceText"/>
        <w:keepNext/>
      </w:pPr>
      <w:r>
        <w:t xml:space="preserve">若加行善等[＊]起者是加行善攝。</w:t>
      </w:r>
    </w:p>
    <w:p>
      <w:pPr>
        <w:pStyle w:val="SHTKTranslationText"/>
      </w:pPr>
      <w:r>
        <w:t xml:space="preserve">만약 가행선 등에 일어난 것이라면 가행선에 포섭된다.</w:t>
      </w:r>
    </w:p>
    <w:p>
      <w:pPr>
        <w:pStyle w:val="SHTKNoteSummary"/>
        <w:keepNext/>
      </w:pPr>
      <w:r>
        <w:t>교감 요약 | [상호참조] 이 [＊]는 CBETA가 붙인 참조 표지로, 연결된 교감을 확정할 수 없다.</w:t>
      </w:r>
    </w:p>
    <w:p>
      <w:pPr>
        <w:pStyle w:val="SHTKNoteDetail"/>
      </w:pPr>
      <w:r>
        <w:t>• 출처 | CBETA T41n1821, 교감 번호 0397001.</w:t>
      </w:r>
    </w:p>
    <w:p>
      <w:pPr>
        <w:pStyle w:val="SHTKSourceText"/>
        <w:keepNext/>
      </w:pPr>
      <w:r>
        <w:t xml:space="preserve">諸論既言諸有為善皆名為修。 是修何幾。 故品類足論十五千問品修．不修分別十二處云。</w:t>
      </w:r>
    </w:p>
    <w:p>
      <w:pPr>
        <w:pStyle w:val="SHTKTranslationText"/>
      </w:pPr>
      <w:r>
        <w:t xml:space="preserve">여러 논에서 이미 모든 유위의 선은 모두 수습이라 한다고 말했으니, 이는 어느 수습이며 몇 가지 수습인가. 그러므로 『품류족론』 제15권 「천문품」에서 수습과 비수습으로 십이처를 분별하여 말한다.</w:t>
      </w:r>
    </w:p>
    <w:p>
      <w:pPr>
        <w:pStyle w:val="SHTKSourceText"/>
        <w:keepNext/>
      </w:pPr>
      <w:r>
        <w:t xml:space="preserve">幾應修等者[12]八[13]不應修。</w:t>
      </w:r>
    </w:p>
    <w:p>
      <w:pPr>
        <w:pStyle w:val="SHTKTranslationText"/>
      </w:pPr>
      <w:r>
        <w:t xml:space="preserve">“몇 가지를 닦아야 하는가 등이라고 한 것에서, 여덟 가지는 닦아서는 안 되고,</w:t>
      </w:r>
    </w:p>
    <w:p>
      <w:pPr>
        <w:pStyle w:val="SHTKNoteSummary"/>
        <w:keepNext/>
      </w:pPr>
      <w:r>
        <w:t>교감 요약 | [CBETA 교감] 저본 八 → 甲·乙본 以</w:t>
      </w:r>
    </w:p>
    <w:p>
      <w:pPr>
        <w:pStyle w:val="SHTKNoteDetail"/>
      </w:pPr>
      <w:r>
        <w:t>• 출처 | CBETA T41n1821, 교감 번호 0402012.</w:t>
      </w:r>
    </w:p>
    <w:p>
      <w:pPr>
        <w:pStyle w:val="SHTKNoteSummary"/>
      </w:pPr>
      <w:r>
        <w:t>교감 요약 | [CBETA 교감] ] 不【大】，不修【甲】【乙】</w:t>
      </w:r>
    </w:p>
    <w:p>
      <w:pPr>
        <w:pStyle w:val="SHTKNoteDetail"/>
      </w:pPr>
      <w:r>
        <w:t>• 번역 영향 판정 | [판단 유보]</w:t>
      </w:r>
    </w:p>
    <w:p>
      <w:pPr>
        <w:pStyle w:val="SHTKNoteDetail"/>
      </w:pPr>
      <w:r>
        <w:t>• 출처 | CBETA T41n1821, 교감 번호 0402013.</w:t>
      </w:r>
    </w:p>
    <w:p>
      <w:pPr>
        <w:pStyle w:val="SHTKSourceText"/>
        <w:keepNext/>
      </w:pPr>
      <w:r>
        <w:t xml:space="preserve">四應分別。 謂色處或應修或不應修。 云何應修。 謂善色處。 云何不應修。 謂不善．無記色處。 聲處．意處亦爾。 法處或應修或不應修。</w:t>
      </w:r>
    </w:p>
    <w:p>
      <w:pPr>
        <w:pStyle w:val="SHTKTranslationText"/>
      </w:pPr>
      <w:r>
        <w:t xml:space="preserve">네 가지는 분별해야 한다. 곧 색처는 닦아야 하는 경우도 있고 닦아서는 안 되는 경우도 있다. 어떤 것이 닦아야 하는 것인가. 선한 색처를 말한다. 어떤 것이 닦아서는 안 되는 것인가. 불선과 무기의 색처를 말한다. 성처와 의처도 또한 그러하다. 법처는 닦아야 하는 경우도 있고 닦아서는 안 되는 경우도 있다.</w:t>
      </w:r>
    </w:p>
    <w:p>
      <w:pPr>
        <w:pStyle w:val="SHTKSourceText"/>
        <w:keepNext/>
      </w:pPr>
      <w:r>
        <w:t xml:space="preserve">云何應修。 謂善有為法處。 云何不應修。 謂不善．無記法處。 及擇滅(以此故知。</w:t>
      </w:r>
    </w:p>
    <w:p>
      <w:pPr>
        <w:pStyle w:val="SHTKTranslationText"/>
      </w:pPr>
      <w:r>
        <w:t xml:space="preserve">어떤 것이 닦아야 하는 것인가. 선한 유위의 법처를 말한다. 어떤 것이 닦아서는 안 되는 것인가. 불선과 무기의 법처와, 택멸을 말한다”(이것으로 알 수 있다.</w:t>
      </w:r>
    </w:p>
    <w:p>
      <w:pPr>
        <w:pStyle w:val="SHTKSourceText"/>
        <w:keepNext/>
      </w:pPr>
      <w:r>
        <w:t xml:space="preserve">色等定是[14]修)約世分別。</w:t>
      </w:r>
    </w:p>
    <w:p>
      <w:pPr>
        <w:pStyle w:val="SHTKTranslationText"/>
      </w:pPr>
      <w:r>
        <w:t xml:space="preserve">색 등은 반드시 수습이다). 세(世)에 의거하여 분별하면,</w:t>
      </w:r>
    </w:p>
    <w:p>
      <w:pPr>
        <w:pStyle w:val="SHTKNoteSummary"/>
        <w:keepNext/>
      </w:pPr>
      <w:r>
        <w:t>교감 요약 | [CBETA 교감] 저본 修 → 甲·乙본 修也</w:t>
      </w:r>
    </w:p>
    <w:p>
      <w:pPr>
        <w:pStyle w:val="SHTKNoteDetail"/>
      </w:pPr>
      <w:r>
        <w:t>• 번역 영향 판정 | [판단 유보]</w:t>
      </w:r>
    </w:p>
    <w:p>
      <w:pPr>
        <w:pStyle w:val="SHTKNoteDetail"/>
      </w:pPr>
      <w:r>
        <w:t>• 출처 | CBETA T41n1821, 교감 번호 0402014.</w:t>
      </w:r>
    </w:p>
    <w:p>
      <w:pPr>
        <w:pStyle w:val="SHTKSourceText"/>
        <w:keepNext/>
      </w:pPr>
      <w:r>
        <w:t xml:space="preserve">未來唯得。 起得得故有得．修。 體未現前無習修。 現具二修有法俱得故有得修。 體現前故有習修</w:t>
      </w:r>
    </w:p>
    <w:p>
      <w:pPr>
        <w:pStyle w:val="SHTKTranslationText"/>
      </w:pPr>
      <w:r>
        <w:t xml:space="preserve">미래는 오직 얻는 것뿐이다. 득(得)이 일어나 그것을 얻기 때문에 득수가 있고, 그 자체가 아직 현전하지 않았으므로 습수는 없다. 현재는 두 수습을 모두 갖추니, 법과 함께하는 득이 있기 때문에 득수가 있고, 그 자체가 현전하기 때문에 습수가 있다.</w:t>
      </w:r>
    </w:p>
    <w:p>
      <w:pPr>
        <w:pStyle w:val="SHTKSourceText"/>
        <w:keepNext/>
      </w:pPr>
      <w:r>
        <w:t xml:space="preserve">問聞．思二慧能[15]修未來不</w:t>
      </w:r>
    </w:p>
    <w:p>
      <w:pPr>
        <w:pStyle w:val="SHTKTranslationText"/>
      </w:pPr>
      <w:r>
        <w:t xml:space="preserve">묻는다. 문혜와 사혜 두 혜가 미래를 닦을 수 있는가?</w:t>
      </w:r>
    </w:p>
    <w:p>
      <w:pPr>
        <w:pStyle w:val="SHTKNoteSummary"/>
        <w:keepNext/>
      </w:pPr>
      <w:r>
        <w:t>교감 요약 | [CBETA 교감] 甲·乙본에는 修 없음</w:t>
      </w:r>
    </w:p>
    <w:p>
      <w:pPr>
        <w:pStyle w:val="SHTKNoteDetail"/>
      </w:pPr>
      <w:r>
        <w:t>• 원교감 원문 | 修【大】，〔－〕【甲】【乙】</w:t>
      </w:r>
    </w:p>
    <w:p>
      <w:pPr>
        <w:pStyle w:val="SHTKNoteDetail"/>
      </w:pPr>
      <w:r>
        <w:t>• 이문 기준 번역 | 이문은 저본의 修에 해당하는 말 없이 읽는다.</w:t>
      </w:r>
    </w:p>
    <w:p>
      <w:pPr>
        <w:pStyle w:val="SHTKNoteDetail"/>
      </w:pPr>
      <w:r>
        <w:t>• 번역 영향 판정 | [문장 구조 변화]</w:t>
      </w:r>
    </w:p>
    <w:p>
      <w:pPr>
        <w:pStyle w:val="SHTKNoteDetail"/>
      </w:pPr>
      <w:r>
        <w:t>• 출처 | CBETA T41n1821, 교감 번호 0402015.</w:t>
      </w:r>
    </w:p>
    <w:p>
      <w:pPr>
        <w:pStyle w:val="SHTKSourceText"/>
        <w:keepNext/>
      </w:pPr>
      <w:r>
        <w:t xml:space="preserve">解云不能修。 故婆沙一百八十八云。 問此三念住誰現前修幾。 答聞所成現在前時。 唯修聞非思．修。 思所成現在前時。 唯修思非聞．修。 此中聞．思剎那現前時。</w:t>
      </w:r>
    </w:p>
    <w:p>
      <w:pPr>
        <w:pStyle w:val="SHTKTranslationText"/>
      </w:pPr>
      <w:r>
        <w:t xml:space="preserve">풀이한다. 닦을 수 없다. 그러므로 『바사론』 제188권에서 말한다. “묻는다. 이 세 가지 염주에서 어느 것이 현전할 때 몇 가지를 닦는가. 답한다. 문소성이 현전할 때에는, 오직 문소성만 닦고 사소성과 수소성은 닦지 않는다. 사소성이 현전할 때에는, 오직 사소성만 닦고 문소성과 수소성은 닦지 않는다. 이 가운데 문소성과 사소성이 찰나에 현전할 때에는,</w:t>
      </w:r>
    </w:p>
    <w:p>
      <w:pPr>
        <w:pStyle w:val="SHTKSourceText"/>
        <w:keepNext/>
      </w:pPr>
      <w:r>
        <w:t xml:space="preserve">以習修故名修。 非修未來以勢劣故。</w:t>
      </w:r>
    </w:p>
    <w:p>
      <w:pPr>
        <w:pStyle w:val="SHTKTranslationText"/>
      </w:pPr>
      <w:r>
        <w:t xml:space="preserve">습수이기 때문에 수습이라고 한다. 미래를 닦는 것은 아니니 세력이 약하기 때문이다.</w:t>
      </w:r>
    </w:p>
    <w:p>
      <w:pPr>
        <w:pStyle w:val="SHTKSourceText"/>
        <w:keepNext/>
      </w:pPr>
      <w:r>
        <w:t xml:space="preserve">[16]則以此故唯修自不修他。</w:t>
      </w:r>
    </w:p>
    <w:p>
      <w:pPr>
        <w:pStyle w:val="SHTKTranslationText"/>
      </w:pPr>
      <w:r>
        <w:t xml:space="preserve">곧 이 때문에 오직 자기 것만 닦고 다른 것은 닦지 않는다.</w:t>
      </w:r>
    </w:p>
    <w:p>
      <w:pPr>
        <w:pStyle w:val="SHTKNoteSummary"/>
        <w:keepNext/>
      </w:pPr>
      <w:r>
        <w:t>교감 요약 | [CBETA 교감] 저본 則 → 甲·乙본 即</w:t>
      </w:r>
    </w:p>
    <w:p>
      <w:pPr>
        <w:pStyle w:val="SHTKNoteDetail"/>
      </w:pPr>
      <w:r>
        <w:t>• 번역 영향 판정 | [판단 유보]</w:t>
      </w:r>
    </w:p>
    <w:p>
      <w:pPr>
        <w:pStyle w:val="SHTKNoteDetail"/>
      </w:pPr>
      <w:r>
        <w:t>• 출처 | CBETA T41n1821, 교감 번호 0402016.</w:t>
      </w:r>
    </w:p>
    <w:p>
      <w:pPr>
        <w:pStyle w:val="SHTKSourceText"/>
        <w:keepNext/>
      </w:pPr>
      <w:r>
        <w:t xml:space="preserve">修所成現前時。 能修三種。 聞．思自力雖不能修未來。 而由他力有未來修義(已上論文) 治遣二修依有漏法者。 釋下兩句。 明對治修．除遣修。</w:t>
      </w:r>
    </w:p>
    <w:p>
      <w:pPr>
        <w:pStyle w:val="SHTKTranslationText"/>
      </w:pPr>
      <w:r>
        <w:t xml:space="preserve">수소성이 현전할 때에는, 세 가지를 모두 닦을 수 있다. 문소성과 사소성은 자체의 힘으로는 비록 미래를 닦을 수 없지만, 다른 힘에 의하여 미래를 닦는 뜻이 있다”(이상은 논문의 글이다). ‘대치수와 제거수 두 수습은 유루법에 의거한다’고 한 것은, 아래의 두 구절을 풀이한 것이다. 대치수와 제거수를 밝힌다.</w:t>
      </w:r>
    </w:p>
    <w:p>
      <w:pPr>
        <w:pStyle w:val="SHTKSourceText"/>
        <w:keepNext/>
      </w:pPr>
      <w:r>
        <w:t xml:space="preserve">此[17]之二修依有漏法立。</w:t>
      </w:r>
    </w:p>
    <w:p>
      <w:pPr>
        <w:pStyle w:val="SHTKTranslationText"/>
      </w:pPr>
      <w:r>
        <w:t xml:space="preserve">이 두 수습은 유루법에 의거하여 세운다.</w:t>
      </w:r>
    </w:p>
    <w:p>
      <w:pPr>
        <w:pStyle w:val="SHTKNoteSummary"/>
        <w:keepNext/>
      </w:pPr>
      <w:r>
        <w:t>교감 요약 | [CBETA 교감] 저본 之 → 甲·乙본 云</w:t>
      </w:r>
    </w:p>
    <w:p>
      <w:pPr>
        <w:pStyle w:val="SHTKNoteDetail"/>
      </w:pPr>
      <w:r>
        <w:t>• 번역 영향 판정 | [판단 유보]</w:t>
      </w:r>
    </w:p>
    <w:p>
      <w:pPr>
        <w:pStyle w:val="SHTKNoteDetail"/>
      </w:pPr>
      <w:r>
        <w:t>• 출처 | CBETA T41n1821, 교감 번호 0402017.</w:t>
      </w:r>
    </w:p>
    <w:p>
      <w:pPr>
        <w:pStyle w:val="SHTKSourceText"/>
        <w:keepNext/>
      </w:pPr>
      <w:r>
        <w:t xml:space="preserve">此有漏法望對治道生[18]邊有能治故名對治修。</w:t>
      </w:r>
    </w:p>
    <w:p>
      <w:pPr>
        <w:pStyle w:val="SHTKTranslationText"/>
      </w:pPr>
      <w:r>
        <w:t xml:space="preserve">이 유루법은 대치도가 생하는 측면에서 능히 다스려짐이 있기 때문에 대치수라고 한다.</w:t>
      </w:r>
    </w:p>
    <w:p>
      <w:pPr>
        <w:pStyle w:val="SHTKNoteSummary"/>
        <w:keepNext/>
      </w:pPr>
      <w:r>
        <w:t>교감 요약 | [CBETA 교감] 저본 邊 → 甲·乙본 道</w:t>
      </w:r>
    </w:p>
    <w:p>
      <w:pPr>
        <w:pStyle w:val="SHTKNoteDetail"/>
      </w:pPr>
      <w:r>
        <w:t>• 번역 영향 판정 | [판단 유보]</w:t>
      </w:r>
    </w:p>
    <w:p>
      <w:pPr>
        <w:pStyle w:val="SHTKNoteDetail"/>
      </w:pPr>
      <w:r>
        <w:t>• 출처 | CBETA T41n1821, 교감 번호 0402018.</w:t>
      </w:r>
    </w:p>
    <w:p>
      <w:pPr>
        <w:pStyle w:val="SHTKSourceText"/>
        <w:keepNext/>
      </w:pPr>
      <w:r>
        <w:t xml:space="preserve">對治即是四種對治。</w:t>
      </w:r>
    </w:p>
    <w:p>
      <w:pPr>
        <w:pStyle w:val="SHTKTranslationText"/>
      </w:pPr>
      <w:r>
        <w:t xml:space="preserve">대치란 곧 네 종류의 대치이다.</w:t>
      </w:r>
    </w:p>
    <w:p>
      <w:pPr>
        <w:pStyle w:val="SHTKSourceText"/>
        <w:keepNext/>
      </w:pPr>
      <w:r>
        <w:t xml:space="preserve">故雜心[19]擇品云。</w:t>
      </w:r>
    </w:p>
    <w:p>
      <w:pPr>
        <w:pStyle w:val="SHTKTranslationText"/>
      </w:pPr>
      <w:r>
        <w:t xml:space="preserve">그러므로 『잡심론』 택품에서 말한다.</w:t>
      </w:r>
    </w:p>
    <w:p>
      <w:pPr>
        <w:pStyle w:val="SHTKNoteSummary"/>
        <w:keepNext/>
      </w:pPr>
      <w:r>
        <w:t>교감 요약 | [CBETA 교감] 저본 擇 → 甲·乙본 釋</w:t>
      </w:r>
    </w:p>
    <w:p>
      <w:pPr>
        <w:pStyle w:val="SHTKNoteDetail"/>
      </w:pPr>
      <w:r>
        <w:t>• 번역 영향 판정 | [판단 유보]</w:t>
      </w:r>
    </w:p>
    <w:p>
      <w:pPr>
        <w:pStyle w:val="SHTKNoteDetail"/>
      </w:pPr>
      <w:r>
        <w:t>• 출처 | CBETA T41n1821, 교감 번호 0402019.</w:t>
      </w:r>
    </w:p>
    <w:p>
      <w:pPr>
        <w:pStyle w:val="SHTKSourceText"/>
        <w:keepNext/>
      </w:pPr>
      <w:r>
        <w:t xml:space="preserve">對治修者。 謂修四種對治名為對治修。</w:t>
      </w:r>
    </w:p>
    <w:p>
      <w:pPr>
        <w:pStyle w:val="SHTKTranslationText"/>
      </w:pPr>
      <w:r>
        <w:t xml:space="preserve">“대치수란, 네 종류의 대치를 닦는 것을 대치수라고 한다.</w:t>
      </w:r>
    </w:p>
    <w:p>
      <w:pPr>
        <w:pStyle w:val="SHTKSourceText"/>
        <w:keepNext/>
      </w:pPr>
      <w:r>
        <w:t xml:space="preserve">是有漏法敵對治[20]故(已上論文)</w:t>
      </w:r>
    </w:p>
    <w:p>
      <w:pPr>
        <w:pStyle w:val="SHTKTranslationText"/>
      </w:pPr>
      <w:r>
        <w:t xml:space="preserve">이는 유루법이 대치와 맞서기 때문이다”(이상은 논문의 글이다).</w:t>
      </w:r>
    </w:p>
    <w:p>
      <w:pPr>
        <w:pStyle w:val="SHTKNoteSummary"/>
        <w:keepNext/>
      </w:pPr>
      <w:r>
        <w:t>교감 요약 | [CBETA 교감] 저본 故 → 甲·乙본 道</w:t>
      </w:r>
    </w:p>
    <w:p>
      <w:pPr>
        <w:pStyle w:val="SHTKNoteDetail"/>
      </w:pPr>
      <w:r>
        <w:t>• 번역 영향 판정 | [판단 유보]</w:t>
      </w:r>
    </w:p>
    <w:p>
      <w:pPr>
        <w:pStyle w:val="SHTKNoteDetail"/>
      </w:pPr>
      <w:r>
        <w:t>• 출처 | CBETA T41n1821, 교감 번호 0402020.</w:t>
      </w:r>
    </w:p>
    <w:p>
      <w:pPr>
        <w:pStyle w:val="SHTKSourceText"/>
        <w:keepNext/>
      </w:pPr>
      <w:r>
        <w:t xml:space="preserve">若望離縛義邊。 除遣惑縛名除遣修。 故正理七十四云。 於身等法得能治故。 所治身等名對治修。</w:t>
      </w:r>
    </w:p>
    <w:p>
      <w:pPr>
        <w:pStyle w:val="SHTKTranslationText"/>
      </w:pPr>
      <w:r>
        <w:t xml:space="preserve">만약 속박을 떠난다는 뜻의 측면에서 본다면, 번뇌의 속박을 제거하는 것을 제거수라고 한다. 그러므로 『정리론』 제74권에서 말한다. “신 등의 법에 능히 다스리는 것을 얻기 때문에, 다스려지는 신 등을 대치수라고 한다.</w:t>
      </w:r>
    </w:p>
    <w:p>
      <w:pPr>
        <w:pStyle w:val="SHTKSourceText"/>
        <w:keepNext/>
      </w:pPr>
      <w:r>
        <w:t xml:space="preserve">故於身[21]等得對治時。</w:t>
      </w:r>
    </w:p>
    <w:p>
      <w:pPr>
        <w:pStyle w:val="SHTKTranslationText"/>
      </w:pPr>
      <w:r>
        <w:t xml:space="preserve">그러므로 신 등에 대치를 얻을 때,</w:t>
      </w:r>
    </w:p>
    <w:p>
      <w:pPr>
        <w:pStyle w:val="SHTKNoteSummary"/>
        <w:keepNext/>
      </w:pPr>
      <w:r>
        <w:t>교감 요약 | [CBETA 교감] 저본 等 → 乙본 等名對治修故於身等</w:t>
      </w:r>
    </w:p>
    <w:p>
      <w:pPr>
        <w:pStyle w:val="SHTKNoteDetail"/>
      </w:pPr>
      <w:r>
        <w:t>• 번역 영향 판정 | [판단 유보]</w:t>
      </w:r>
    </w:p>
    <w:p>
      <w:pPr>
        <w:pStyle w:val="SHTKNoteDetail"/>
      </w:pPr>
      <w:r>
        <w:t>• 출처 | CBETA T41n1821, 교감 번호 0402021.</w:t>
      </w:r>
    </w:p>
    <w:p>
      <w:pPr>
        <w:pStyle w:val="SHTKSourceText"/>
        <w:keepNext/>
      </w:pPr>
      <w:r>
        <w:t xml:space="preserve">即說[22]名為修於身等。</w:t>
      </w:r>
    </w:p>
    <w:p>
      <w:pPr>
        <w:pStyle w:val="SHTKTranslationText"/>
      </w:pPr>
      <w:r>
        <w:t xml:space="preserve">곧 신 등을 닦는다고 말한다.</w:t>
      </w:r>
    </w:p>
    <w:p>
      <w:pPr>
        <w:pStyle w:val="SHTKNoteSummary"/>
        <w:keepNext/>
      </w:pPr>
      <w:r>
        <w:t>교감 요약 | [CBETA 교감] 乙본에는 名 없음</w:t>
      </w:r>
    </w:p>
    <w:p>
      <w:pPr>
        <w:pStyle w:val="SHTKNoteDetail"/>
      </w:pPr>
      <w:r>
        <w:t>• 원교감 원문 | 名【大】，〔－〕【乙】</w:t>
      </w:r>
    </w:p>
    <w:p>
      <w:pPr>
        <w:pStyle w:val="SHTKNoteDetail"/>
      </w:pPr>
      <w:r>
        <w:t>• 이문 기준 번역 | 이문은 저본의 名에 해당하는 말 없이 읽는다.</w:t>
      </w:r>
    </w:p>
    <w:p>
      <w:pPr>
        <w:pStyle w:val="SHTKNoteDetail"/>
      </w:pPr>
      <w:r>
        <w:t>• 번역 영향 판정 | [문장 구조 변화]</w:t>
      </w:r>
    </w:p>
    <w:p>
      <w:pPr>
        <w:pStyle w:val="SHTKNoteDetail"/>
      </w:pPr>
      <w:r>
        <w:t>• 출처 | CBETA T41n1821, 교감 번호 0402022.</w:t>
      </w:r>
    </w:p>
    <w:p>
      <w:pPr>
        <w:pStyle w:val="SHTKSourceText"/>
        <w:keepNext/>
      </w:pPr>
      <w:r>
        <w:t xml:space="preserve">餘有漏法．類亦應然。</w:t>
      </w:r>
    </w:p>
    <w:p>
      <w:pPr>
        <w:pStyle w:val="SHTKTranslationText"/>
      </w:pPr>
      <w:r>
        <w:t xml:space="preserve">나머지 유루법의 종류도 또한 그러함을 알아야 한다.</w:t>
      </w:r>
    </w:p>
    <w:p>
      <w:pPr>
        <w:pStyle w:val="SHTKSourceText"/>
        <w:keepNext/>
      </w:pPr>
      <w:r>
        <w:t xml:space="preserve">緣身等境煩惱斷[23]故。</w:t>
      </w:r>
    </w:p>
    <w:p>
      <w:pPr>
        <w:pStyle w:val="SHTKTranslationText"/>
      </w:pPr>
      <w:r>
        <w:t xml:space="preserve">신 등의 경계를 반연하는 번뇌가 끊어지기 때문에,</w:t>
      </w:r>
    </w:p>
    <w:p>
      <w:pPr>
        <w:pStyle w:val="SHTKNoteSummary"/>
        <w:keepNext/>
      </w:pPr>
      <w:r>
        <w:t>교감 요약 | [CBETA 교감] 乙본에는 故說身 없음</w:t>
      </w:r>
    </w:p>
    <w:p>
      <w:pPr>
        <w:pStyle w:val="SHTKNoteDetail"/>
      </w:pPr>
      <w:r>
        <w:t>• 원교감 원문 | 故說身【大】，〔－〕【乙】</w:t>
      </w:r>
    </w:p>
    <w:p>
      <w:pPr>
        <w:pStyle w:val="SHTKNoteDetail"/>
      </w:pPr>
      <w:r>
        <w:t>• 이문 기준 번역 | 이문은 저본의 故，說身에 해당하는 말 없이 읽는다.</w:t>
      </w:r>
    </w:p>
    <w:p>
      <w:pPr>
        <w:pStyle w:val="SHTKNoteDetail"/>
      </w:pPr>
      <w:r>
        <w:t>• 번역 영향 판정 | [문장 구조 변화]</w:t>
      </w:r>
    </w:p>
    <w:p>
      <w:pPr>
        <w:pStyle w:val="SHTKNoteDetail"/>
      </w:pPr>
      <w:r>
        <w:t>• 출처 | CBETA T41n1821, 교감 번호 0402023.</w:t>
      </w:r>
    </w:p>
    <w:p>
      <w:pPr>
        <w:pStyle w:val="SHTKSourceText"/>
        <w:keepNext/>
      </w:pPr>
      <w:r>
        <w:t xml:space="preserve">說身等法名除遣修。 故緣身等煩惱斷時。 亦說名為修於身等。 餘有漏法例亦應然。 此二但依有漏法立。 又婆沙一百五十五云。 問眼等根云何不修。 復云何修。</w:t>
      </w:r>
    </w:p>
    <w:p>
      <w:pPr>
        <w:pStyle w:val="SHTKTranslationText"/>
      </w:pPr>
      <w:r>
        <w:t xml:space="preserve">신 등의 법을 제거수라고 한다. 그러므로 신 등을 반연하는 번뇌가 끊어질 때, 또한 신 등을 닦는다고 말한다. 나머지 유루법도 예에 따라 또한 그러하다.” 이 두 수습은 다만 유루법에 의거하여 세운다. 또 『바사론』 제155권에서 말한다. “묻는다. 안근 등의 근은 어떻게 닦지 않은 것이며, 또 어떻게 닦은 것인가.</w:t>
      </w:r>
    </w:p>
    <w:p>
      <w:pPr>
        <w:pStyle w:val="SHTKSourceText"/>
        <w:keepNext/>
      </w:pPr>
      <w:r>
        <w:t xml:space="preserve">答乃至[24]眼等諸根。</w:t>
      </w:r>
    </w:p>
    <w:p>
      <w:pPr>
        <w:pStyle w:val="SHTKTranslationText"/>
      </w:pPr>
      <w:r>
        <w:t xml:space="preserve">답한다. 내지 안근 등의 여러 근에 대하여,</w:t>
      </w:r>
    </w:p>
    <w:p>
      <w:pPr>
        <w:pStyle w:val="SHTKNoteSummary"/>
        <w:keepNext/>
      </w:pPr>
      <w:r>
        <w:t>교감 요약 | [CBETA 교감] 저본 眼 → 乙본 眼根</w:t>
      </w:r>
    </w:p>
    <w:p>
      <w:pPr>
        <w:pStyle w:val="SHTKNoteDetail"/>
      </w:pPr>
      <w:r>
        <w:t>• 번역 영향 판정 | [판단 유보]</w:t>
      </w:r>
    </w:p>
    <w:p>
      <w:pPr>
        <w:pStyle w:val="SHTKNoteDetail"/>
      </w:pPr>
      <w:r>
        <w:t>• 출처 | CBETA T41n1821, 교감 번호 0402024.</w:t>
      </w:r>
    </w:p>
    <w:p>
      <w:pPr>
        <w:pStyle w:val="SHTKSourceText"/>
        <w:keepNext/>
      </w:pPr>
      <w:r>
        <w:t xml:space="preserve">對治道未生名不修根。 此依對治修說。 又乃至緣眼等所有煩惱。 未斷．未知名不修根此依除遣修說。 若眼等諸根對治道已生名為修根。 此依對治修說。 又緣眼等所有煩惱。 已斷．已知名為修根。</w:t>
      </w:r>
    </w:p>
    <w:p>
      <w:pPr>
        <w:pStyle w:val="SHTKTranslationText"/>
      </w:pPr>
      <w:r>
        <w:t xml:space="preserve">대치도가 아직 생하지 않았으면 근을 닦지 않았다고 한다. 이는 대치수에 의거하여 말한 것이다. 또 내지 안근 등을 반연하는 모든 번뇌가, 아직 끊어지지 않고 아직 알려지지 않았으면 근을 닦지 않았다고 한다. 이는 제거수에 의거하여 말한 것이다. 만약 안근 등의 여러 근에 대치도가 이미 생했다면 근을 닦았다고 한다. 이는 대치수에 의거하여 말한 것이다. 또 안근 등을 반연하는 모든 번뇌가, 이미 끊어지고 이미 알려졌으면 근을 닦았다고 한다.</w:t>
      </w:r>
    </w:p>
    <w:p>
      <w:pPr>
        <w:pStyle w:val="SHTKSourceText"/>
        <w:keepNext/>
      </w:pPr>
      <w:r>
        <w:t xml:space="preserve">此依除遣修說。</w:t>
      </w:r>
    </w:p>
    <w:p>
      <w:pPr>
        <w:pStyle w:val="SHTKTranslationText"/>
      </w:pPr>
      <w:r>
        <w:t xml:space="preserve">이는 제거수에 의거하여 말한 것이다.</w:t>
      </w:r>
    </w:p>
    <w:p>
      <w:pPr>
        <w:pStyle w:val="SHTKPositionMarker"/>
        <w:keepNext/>
      </w:pPr>
      <w:r>
        <w:t xml:space="preserve">[0402c08]</w:t>
      </w:r>
    </w:p>
    <w:p>
      <w:pPr>
        <w:pStyle w:val="SHTKSourceText"/>
        <w:keepNext/>
      </w:pPr>
      <w:r>
        <w:t xml:space="preserve">故有漏善至前後二修者。 對辨寬狹。 故有漏善具足四修。 若望善義邊有得．習二修。 若望有漏義邊有治．遣二修。 故具四種。 無漏有為具前得．習二種修也。</w:t>
      </w:r>
    </w:p>
    <w:p>
      <w:pPr>
        <w:pStyle w:val="SHTKTranslationText"/>
      </w:pPr>
      <w:r>
        <w:t xml:space="preserve">‘그러므로 유루의 선’에서부터 ‘앞과 뒤의 두 수습’에 이르기까지라는 것은, 서로 대조하여 넓고 좁음을 분별한 것이다. 그러므로 유루의 선은 네 가지 수습을 모두 갖춘다. 선이라는 뜻의 측면에서 보면 득수와 습수 두 수습이 있고, 유루라는 뜻의 측면에서 보면 대치수와 제거수 두 수습이 있다. 그러므로 네 가지를 모두 갖춘다. 무루의 유위는 앞의 득수와 습수 두 가지 수습을 갖춘다.</w:t>
      </w:r>
    </w:p>
    <w:p>
      <w:pPr>
        <w:pStyle w:val="SHTKSourceText"/>
        <w:keepNext/>
      </w:pPr>
      <w:r>
        <w:t xml:space="preserve">餘有漏染及[25]無記法。</w:t>
      </w:r>
    </w:p>
    <w:p>
      <w:pPr>
        <w:pStyle w:val="SHTKTranslationText"/>
      </w:pPr>
      <w:r>
        <w:t xml:space="preserve">그 밖의 유루의 염오법 및 무기법은,</w:t>
      </w:r>
    </w:p>
    <w:p>
      <w:pPr>
        <w:pStyle w:val="SHTKNoteSummary"/>
        <w:keepNext/>
      </w:pPr>
      <w:r>
        <w:t>교감 요약 | [CBETA 교감] 乙본에는 無記法 없음</w:t>
      </w:r>
    </w:p>
    <w:p>
      <w:pPr>
        <w:pStyle w:val="SHTKNoteDetail"/>
      </w:pPr>
      <w:r>
        <w:t>• 원교감 원문 | 無記法【大】，〔－〕【乙】</w:t>
      </w:r>
    </w:p>
    <w:p>
      <w:pPr>
        <w:pStyle w:val="SHTKNoteDetail"/>
      </w:pPr>
      <w:r>
        <w:t>• 이문 기준 번역 | 이문은 저본의 無記法에 해당하는 말 없이 읽는다.</w:t>
      </w:r>
    </w:p>
    <w:p>
      <w:pPr>
        <w:pStyle w:val="SHTKNoteDetail"/>
      </w:pPr>
      <w:r>
        <w:t>• 번역 영향 판정 | [문장 구조 변화]</w:t>
      </w:r>
    </w:p>
    <w:p>
      <w:pPr>
        <w:pStyle w:val="SHTKNoteDetail"/>
      </w:pPr>
      <w:r>
        <w:t>• 출처 | CBETA T41n1821, 교감 번호 0402025.</w:t>
      </w:r>
    </w:p>
    <w:p>
      <w:pPr>
        <w:pStyle w:val="SHTKSourceText"/>
        <w:keepNext/>
      </w:pPr>
      <w:r>
        <w:t xml:space="preserve">具後治．遣二種修也。 故婆沙一百五云。 然四種修歷法分別。 應作四句。 有法是前二修非後二修。 謂無漏有為法 有法是後二修非前二修。 謂染污及無覆無記有為法</w:t>
      </w:r>
    </w:p>
    <w:p>
      <w:pPr>
        <w:pStyle w:val="SHTKTranslationText"/>
      </w:pPr>
      <w:r>
        <w:t xml:space="preserve">뒤의 대치수와 제거수 두 가지 수습을 갖춘다. 그러므로 『바사론』 제105권에서 말한다. “그런데 네 종류의 수습을 여러 법에 걸쳐 분별하면, 마땅히 사구를 지어야 한다. 어떤 법은 앞의 두 수습이지만 뒤의 두 수습은 아니다. 곧 무루의 유위법이다. 어떤 법은 뒤의 두 수습이지만 앞의 두 수습은 아니다. 곧 염오법과 무부무기의 유위법이다.</w:t>
      </w:r>
    </w:p>
    <w:p>
      <w:pPr>
        <w:pStyle w:val="SHTKSourceText"/>
        <w:keepNext/>
      </w:pPr>
      <w:r>
        <w:t xml:space="preserve">有法是前二修亦是後二修。</w:t>
      </w:r>
    </w:p>
    <w:p>
      <w:pPr>
        <w:pStyle w:val="SHTKTranslationText"/>
      </w:pPr>
      <w:r>
        <w:t xml:space="preserve">어떤 법은 앞의 두 수습이면서 또한 뒤의 두 수습이다.</w:t>
      </w:r>
    </w:p>
    <w:p>
      <w:pPr>
        <w:pStyle w:val="SHTKSourceText"/>
        <w:keepNext/>
      </w:pPr>
      <w:r>
        <w:t xml:space="preserve">謂[26]善有漏法</w:t>
      </w:r>
    </w:p>
    <w:p>
      <w:pPr>
        <w:pStyle w:val="SHTKTranslationText"/>
      </w:pPr>
      <w:r>
        <w:t xml:space="preserve">곧 선한 유루법이다.</w:t>
      </w:r>
    </w:p>
    <w:p>
      <w:pPr>
        <w:pStyle w:val="SHTKNoteSummary"/>
        <w:keepNext/>
      </w:pPr>
      <w:r>
        <w:t>교감 요약 | [CBETA 교감] 저본 善 → 甲·乙본 俱善</w:t>
      </w:r>
    </w:p>
    <w:p>
      <w:pPr>
        <w:pStyle w:val="SHTKNoteDetail"/>
      </w:pPr>
      <w:r>
        <w:t>• 번역 영향 판정 | [판단 유보]</w:t>
      </w:r>
    </w:p>
    <w:p>
      <w:pPr>
        <w:pStyle w:val="SHTKNoteDetail"/>
      </w:pPr>
      <w:r>
        <w:t>• 출처 | CBETA T41n1821, 교감 번호 0402026.</w:t>
      </w:r>
    </w:p>
    <w:p>
      <w:pPr>
        <w:pStyle w:val="SHTKSourceText"/>
        <w:keepNext/>
      </w:pPr>
      <w:r>
        <w:t xml:space="preserve">有法非前二修亦非後二修。 謂無為法。</w:t>
      </w:r>
    </w:p>
    <w:p>
      <w:pPr>
        <w:pStyle w:val="SHTKTranslationText"/>
      </w:pPr>
      <w:r>
        <w:t xml:space="preserve">어떤 법은 앞의 두 수습도 아니고 뒤의 두 수습도 아니다. 곧 무위법이다.”</w:t>
      </w:r>
    </w:p>
    <w:p>
      <w:pPr>
        <w:pStyle w:val="SHTKPositionMarker"/>
        <w:keepNext/>
      </w:pPr>
      <w:r>
        <w:t xml:space="preserve">[0402c18]</w:t>
      </w:r>
    </w:p>
    <w:p>
      <w:pPr>
        <w:pStyle w:val="SHTKSourceText"/>
        <w:keepNext/>
      </w:pPr>
      <w:r>
        <w:t xml:space="preserve">外國諸師至[27]乃至廣說者。</w:t>
      </w:r>
    </w:p>
    <w:p>
      <w:pPr>
        <w:pStyle w:val="SHTKTranslationText"/>
      </w:pPr>
      <w:r>
        <w:t xml:space="preserve">‘외국의 여러 논사’에서부터 ‘내지 자세히 말한 것’에 이르기까지라는 것은,</w:t>
      </w:r>
    </w:p>
    <w:p>
      <w:pPr>
        <w:pStyle w:val="SHTKNoteSummary"/>
        <w:keepNext/>
      </w:pPr>
      <w:r>
        <w:t>교감 요약 | [CBETA 교감] 저본 乃 → 甲·乙본 及</w:t>
      </w:r>
    </w:p>
    <w:p>
      <w:pPr>
        <w:pStyle w:val="SHTKNoteDetail"/>
      </w:pPr>
      <w:r>
        <w:t>• 번역 영향 판정 | [판단 유보]</w:t>
      </w:r>
    </w:p>
    <w:p>
      <w:pPr>
        <w:pStyle w:val="SHTKNoteDetail"/>
      </w:pPr>
      <w:r>
        <w:t>• 출처 | CBETA T41n1821, 교감 번호 0402027.</w:t>
      </w:r>
    </w:p>
    <w:p>
      <w:pPr>
        <w:pStyle w:val="SHTKSourceText"/>
        <w:keepNext/>
      </w:pPr>
      <w:r>
        <w:t xml:space="preserve">敘異說。 此論名外國諸師。 婆沙云西方諸師。 在迦濕彌羅國外故名外國。 在迦濕彌羅國西故名西方。 說修有六。 於前四上加防．觀二修。 防護諸根名防護修。</w:t>
      </w:r>
    </w:p>
    <w:p>
      <w:pPr>
        <w:pStyle w:val="SHTKTranslationText"/>
      </w:pPr>
      <w:r>
        <w:t xml:space="preserve">다른 설을 서술한 것이다. 이 논에서는 ‘외국의 여러 논사’라고 하고, 『바사론』에서는 ‘서방의 여러 논사’라고 한다. 가습미라국 밖에 있기 때문에 ‘외국’이라 하고, 가습미라국 서쪽에 있기 때문에 ‘서방’이라 한다. 수습에 여섯 가지가 있다고 말한다. 앞의 네 가지에 방호수와 관찰수 두 수습을 더한다. 여러 근을 방호하는 것을 방호수라고 하고,</w:t>
      </w:r>
    </w:p>
    <w:p>
      <w:pPr>
        <w:pStyle w:val="SHTKSourceText"/>
        <w:keepNext/>
      </w:pPr>
      <w:r>
        <w:t xml:space="preserve">觀察身故名觀察修。 婆沙名分別修。 名異義同。 前經證防護修。</w:t>
      </w:r>
    </w:p>
    <w:p>
      <w:pPr>
        <w:pStyle w:val="SHTKTranslationText"/>
      </w:pPr>
      <w:r>
        <w:t xml:space="preserve">몸을 관찰하기 때문에 관찰수라고 한다. 『바사론』에서는 분별수라고 한다. 이름은 다르지만 뜻은 같다. 앞의 경은 방호수를 증명하고,</w:t>
      </w:r>
    </w:p>
    <w:p>
      <w:pPr>
        <w:pStyle w:val="SHTKSourceText"/>
        <w:keepNext/>
      </w:pPr>
      <w:r>
        <w:t xml:space="preserve">後經[28]證觀察修。</w:t>
      </w:r>
    </w:p>
    <w:p>
      <w:pPr>
        <w:pStyle w:val="SHTKTranslationText"/>
      </w:pPr>
      <w:r>
        <w:t xml:space="preserve">뒤의 경은 관찰수를 증명한다.</w:t>
      </w:r>
    </w:p>
    <w:p>
      <w:pPr>
        <w:pStyle w:val="SHTKNoteSummary"/>
        <w:keepNext/>
      </w:pPr>
      <w:r>
        <w:t>교감 요약 | [CBETA 교감] 甲·乙본에는 證 없음</w:t>
      </w:r>
    </w:p>
    <w:p>
      <w:pPr>
        <w:pStyle w:val="SHTKNoteDetail"/>
      </w:pPr>
      <w:r>
        <w:t>• 원교감 원문 | 證【大】，〔－〕【甲】【乙】</w:t>
      </w:r>
    </w:p>
    <w:p>
      <w:pPr>
        <w:pStyle w:val="SHTKNoteDetail"/>
      </w:pPr>
      <w:r>
        <w:t>• 이문 기준 번역 | 이문은 저본의 證에 해당하는 말 없이 읽는다.</w:t>
      </w:r>
    </w:p>
    <w:p>
      <w:pPr>
        <w:pStyle w:val="SHTKNoteDetail"/>
      </w:pPr>
      <w:r>
        <w:t>• 번역 영향 판정 | [문장 구조 변화]</w:t>
      </w:r>
    </w:p>
    <w:p>
      <w:pPr>
        <w:pStyle w:val="SHTKNoteDetail"/>
      </w:pPr>
      <w:r>
        <w:t>• 출처 | CBETA T41n1821, 교감 번호 0402028.</w:t>
      </w:r>
    </w:p>
    <w:p>
      <w:pPr>
        <w:pStyle w:val="SHTKPositionMarker"/>
        <w:keepNext/>
      </w:pPr>
      <w:r>
        <w:t xml:space="preserve">[0402c25]</w:t>
      </w:r>
    </w:p>
    <w:p>
      <w:pPr>
        <w:pStyle w:val="SHTKSourceText"/>
        <w:keepNext/>
      </w:pPr>
      <w:r>
        <w:t xml:space="preserve">迦濕彌羅國至[29]即治遣修攝者。</w:t>
      </w:r>
    </w:p>
    <w:p>
      <w:pPr>
        <w:pStyle w:val="SHTKTranslationText"/>
      </w:pPr>
      <w:r>
        <w:t xml:space="preserve">‘가습미라국’에서부터 ‘곧 대치수와 제거수에 포섭된다’에 이르기까지라는 것은,</w:t>
      </w:r>
    </w:p>
    <w:p>
      <w:pPr>
        <w:pStyle w:val="SHTKNoteSummary"/>
        <w:keepNext/>
      </w:pPr>
      <w:r>
        <w:t>교감 요약 | [CBETA 교감] 甲·乙본에는 即 없음</w:t>
      </w:r>
    </w:p>
    <w:p>
      <w:pPr>
        <w:pStyle w:val="SHTKNoteDetail"/>
      </w:pPr>
      <w:r>
        <w:t>• 원교감 원문 | 即【大】，〔－〕【甲】【乙】</w:t>
      </w:r>
    </w:p>
    <w:p>
      <w:pPr>
        <w:pStyle w:val="SHTKNoteDetail"/>
      </w:pPr>
      <w:r>
        <w:t>• 이문 기준 번역 | 이문은 저본의 即에 해당하는 말 없이 읽는다.</w:t>
      </w:r>
    </w:p>
    <w:p>
      <w:pPr>
        <w:pStyle w:val="SHTKNoteDetail"/>
      </w:pPr>
      <w:r>
        <w:t>• 번역 영향 판정 | [문장 구조 변화]</w:t>
      </w:r>
    </w:p>
    <w:p>
      <w:pPr>
        <w:pStyle w:val="SHTKNoteDetail"/>
      </w:pPr>
      <w:r>
        <w:t>• 출처 | CBETA T41n1821, 교감 번호 0402029.</w:t>
      </w:r>
    </w:p>
    <w:p>
      <w:pPr>
        <w:pStyle w:val="SHTKSourceText"/>
        <w:keepNext/>
      </w:pPr>
      <w:r>
        <w:t xml:space="preserve">正義通經。</w:t>
      </w:r>
    </w:p>
    <w:p>
      <w:pPr>
        <w:pStyle w:val="SHTKTranslationText"/>
      </w:pPr>
      <w:r>
        <w:t xml:space="preserve">바른 뜻으로 경을 회통한 것이다.</w:t>
      </w:r>
    </w:p>
    <w:p>
      <w:pPr>
        <w:pStyle w:val="SHTKSourceText"/>
        <w:keepNext/>
      </w:pPr>
      <w:r>
        <w:t xml:space="preserve">迦濕彌羅國諸論師[30]云。</w:t>
      </w:r>
    </w:p>
    <w:p>
      <w:pPr>
        <w:pStyle w:val="SHTKTranslationText"/>
      </w:pPr>
      <w:r>
        <w:t xml:space="preserve">가습미라국의 여러 논사들이 말한다.</w:t>
      </w:r>
    </w:p>
    <w:p>
      <w:pPr>
        <w:pStyle w:val="SHTKNoteSummary"/>
        <w:keepNext/>
      </w:pPr>
      <w:r>
        <w:t>교감 요약 | [CBETA 교감] 저본 云 → 甲·乙본 言</w:t>
      </w:r>
    </w:p>
    <w:p>
      <w:pPr>
        <w:pStyle w:val="SHTKNoteDetail"/>
      </w:pPr>
      <w:r>
        <w:t>• 번역 영향 판정 | [판단 유보]</w:t>
      </w:r>
    </w:p>
    <w:p>
      <w:pPr>
        <w:pStyle w:val="SHTKNoteDetail"/>
      </w:pPr>
      <w:r>
        <w:t>• 출처 | CBETA T41n1821, 교감 번호 0402030.</w:t>
      </w:r>
    </w:p>
    <w:p>
      <w:pPr>
        <w:pStyle w:val="SHTKSourceText"/>
        <w:keepNext/>
      </w:pPr>
      <w:r>
        <w:t xml:space="preserve">所言防護．觀察二修。 應知即是前四修中。 對治．除遣二修所攝。 於根及身。</w:t>
      </w:r>
    </w:p>
    <w:p>
      <w:pPr>
        <w:pStyle w:val="SHTKTranslationText"/>
      </w:pPr>
      <w:r>
        <w:t xml:space="preserve">이른바 방호수와 관찰수 두 수습은, 마땅히 앞의 네 수습 가운데, 대치수와 제거수 두 수습에 포섭됨을 알아야 한다. 근과 몸에 대하여,</w:t>
      </w:r>
    </w:p>
    <w:p>
      <w:pPr>
        <w:pStyle w:val="SHTKSourceText"/>
        <w:keepNext/>
      </w:pPr>
      <w:r>
        <w:t xml:space="preserve">若望能防．能護．能觀[31]察義邊名對治修。</w:t>
      </w:r>
    </w:p>
    <w:p>
      <w:pPr>
        <w:pStyle w:val="SHTKTranslationText"/>
      </w:pPr>
      <w:r>
        <w:t xml:space="preserve">능히 막고 능히 보호하며 능히 관찰한다는 뜻의 측면에서 보면 대치수라고 하고,</w:t>
      </w:r>
    </w:p>
    <w:p>
      <w:pPr>
        <w:pStyle w:val="SHTKNoteSummary"/>
        <w:keepNext/>
      </w:pPr>
      <w:r>
        <w:t>교감 요약 | [CBETA 교감] 甲·乙본에는 察 없음</w:t>
      </w:r>
    </w:p>
    <w:p>
      <w:pPr>
        <w:pStyle w:val="SHTKNoteDetail"/>
      </w:pPr>
      <w:r>
        <w:t>• 원교감 원문 | 察【大】，〔－〕【甲】【乙】</w:t>
      </w:r>
    </w:p>
    <w:p>
      <w:pPr>
        <w:pStyle w:val="SHTKNoteDetail"/>
      </w:pPr>
      <w:r>
        <w:t>• 이문 기준 번역 | 이문은 저본의 察에 해당하는 말 없이 읽는다.</w:t>
      </w:r>
    </w:p>
    <w:p>
      <w:pPr>
        <w:pStyle w:val="SHTKNoteDetail"/>
      </w:pPr>
      <w:r>
        <w:t>• 번역 영향 판정 | [문장 구조 변화]</w:t>
      </w:r>
    </w:p>
    <w:p>
      <w:pPr>
        <w:pStyle w:val="SHTKNoteDetail"/>
      </w:pPr>
      <w:r>
        <w:t>• 출처 | CBETA T41n1821, 교감 번호 0402031.</w:t>
      </w:r>
    </w:p>
    <w:p>
      <w:pPr>
        <w:pStyle w:val="SHTKSourceText"/>
        <w:keepNext/>
      </w:pPr>
      <w:r>
        <w:t xml:space="preserve">若望所防所觀遣惑義邊名除遣修</w:t>
      </w:r>
    </w:p>
    <w:p>
      <w:pPr>
        <w:pStyle w:val="SHTKTranslationText"/>
      </w:pPr>
      <w:r>
        <w:t xml:space="preserve">막고 관찰하는 대상에서 번뇌를 제거한다는 뜻의 측면에서 보면 제거수라고 한다.</w:t>
      </w:r>
    </w:p>
    <w:p>
      <w:pPr>
        <w:pStyle w:val="SHTKSourceText"/>
        <w:keepNext/>
      </w:pPr>
      <w:r>
        <w:t xml:space="preserve">上來[1]明四修皆據正修。</w:t>
      </w:r>
    </w:p>
    <w:p>
      <w:pPr>
        <w:pStyle w:val="SHTKTranslationText"/>
      </w:pPr>
      <w:r>
        <w:t xml:space="preserve">이상에서 밝힌 네 가지 수습은 모두 바로 닦는 것에 의거한 것이다.</w:t>
      </w:r>
    </w:p>
    <w:p>
      <w:pPr>
        <w:pStyle w:val="SHTKNoteSummary"/>
        <w:keepNext/>
      </w:pPr>
      <w:r>
        <w:t>교감 요약 | [CBETA 교감] 乙본에는 明 없음</w:t>
      </w:r>
    </w:p>
    <w:p>
      <w:pPr>
        <w:pStyle w:val="SHTKNoteDetail"/>
      </w:pPr>
      <w:r>
        <w:t>• 원교감 원문 | 明【大】，〔－〕【乙】</w:t>
      </w:r>
    </w:p>
    <w:p>
      <w:pPr>
        <w:pStyle w:val="SHTKNoteDetail"/>
      </w:pPr>
      <w:r>
        <w:t>• 이문 기준 번역 | 이문은 저본의 明에 해당하는 말 없이 읽는다.</w:t>
      </w:r>
    </w:p>
    <w:p>
      <w:pPr>
        <w:pStyle w:val="SHTKNoteDetail"/>
      </w:pPr>
      <w:r>
        <w:t>• 번역 영향 판정 | [문장 구조 변화]</w:t>
      </w:r>
    </w:p>
    <w:p>
      <w:pPr>
        <w:pStyle w:val="SHTKNoteDetail"/>
      </w:pPr>
      <w:r>
        <w:t>• 출처 | CBETA T41n1821, 교감 번호 0403001.</w:t>
      </w:r>
    </w:p>
    <w:p>
      <w:pPr>
        <w:pStyle w:val="SHTKSourceText"/>
        <w:keepNext/>
      </w:pPr>
      <w:r>
        <w:t xml:space="preserve">若據當修與前差別。 故正理七十四云。 有於此中約當修義分別諸法具修多少。 有法具四名為當修。 有法具三。 有法具二。 有法具一。 有法全無。</w:t>
      </w:r>
    </w:p>
    <w:p>
      <w:pPr>
        <w:pStyle w:val="SHTKTranslationText"/>
      </w:pPr>
      <w:r>
        <w:t xml:space="preserve">만약 장차 닦을 것에 의거하면 앞과 차이가 있다. 그러므로 『정리론』 제74권에서 말한다. “어떤 이는 이 가운데 장차 닦는다는 뜻에 의거하여 여러 법이 수습을 몇 가지 갖추는지 분별한다. 어떤 법은 네 가지를 갖추어 ‘장차 닦을 것’이라 하고, 어떤 법은 세 가지를 갖추며, 어떤 법은 두 가지를 갖추고, 어떤 법은 한 가지를 갖추며, 어떤 법은 전혀 갖추지 않는다.</w:t>
      </w:r>
    </w:p>
    <w:p>
      <w:pPr>
        <w:pStyle w:val="SHTKSourceText"/>
        <w:keepNext/>
      </w:pPr>
      <w:r>
        <w:t xml:space="preserve">謂善有漏未永斷時。 可得可生具足四種。</w:t>
      </w:r>
    </w:p>
    <w:p>
      <w:pPr>
        <w:pStyle w:val="SHTKTranslationText"/>
      </w:pPr>
      <w:r>
        <w:t xml:space="preserve">곧 선한 유루법이 아직 영원히 끊어지지 않았을 때, 얻을 수도 있고 생할 수도 있으면 네 가지를 모두 갖춘다.</w:t>
      </w:r>
    </w:p>
    <w:p>
      <w:pPr>
        <w:pStyle w:val="SHTKSourceText"/>
        <w:keepNext/>
      </w:pPr>
      <w:r>
        <w:t xml:space="preserve">此未永斷故當[2]具治．遣修。</w:t>
      </w:r>
    </w:p>
    <w:p>
      <w:pPr>
        <w:pStyle w:val="SHTKTranslationText"/>
      </w:pPr>
      <w:r>
        <w:t xml:space="preserve">아직 영원히 끊어지지 않았기 때문에 장차 대치수와 제거수를 갖추고,</w:t>
      </w:r>
    </w:p>
    <w:p>
      <w:pPr>
        <w:pStyle w:val="SHTKNoteSummary"/>
        <w:keepNext/>
      </w:pPr>
      <w:r>
        <w:t>교감 요약 | [CBETA 교감] 저본 具 → 甲·乙본 具修</w:t>
      </w:r>
    </w:p>
    <w:p>
      <w:pPr>
        <w:pStyle w:val="SHTKNoteDetail"/>
      </w:pPr>
      <w:r>
        <w:t>• 번역 영향 판정 | [판단 유보]</w:t>
      </w:r>
    </w:p>
    <w:p>
      <w:pPr>
        <w:pStyle w:val="SHTKNoteDetail"/>
      </w:pPr>
      <w:r>
        <w:t>• 출처 | CBETA T41n1821, 교감 번호 0403002.</w:t>
      </w:r>
    </w:p>
    <w:p>
      <w:pPr>
        <w:pStyle w:val="SHTKSourceText"/>
        <w:keepNext/>
      </w:pPr>
      <w:r>
        <w:t xml:space="preserve">以可得故當具得修。 是可生故當具習修。 已得可生具三除得。 可得不生具三除習。 已得不生及不可得已生具二。 謂治．遣修。</w:t>
      </w:r>
    </w:p>
    <w:p>
      <w:pPr>
        <w:pStyle w:val="SHTKTranslationText"/>
      </w:pPr>
      <w:r>
        <w:t xml:space="preserve">얻을 수 있기 때문에 장차 득수를 갖추며, 생할 수 있기 때문에 장차 습수를 갖춘다. 이미 얻었고 생할 수 있으면 셋을 갖추되 득수를 제외하고, 얻을 수 있으나 생하지 않으면 셋을 갖추되 습수를 제외한다. 이미 얻었으나 생하지 않는 것과, 얻을 수 없으나 이미 생한 것은 두 가지를 갖추는데, 곧 대치수와 제거수이다.</w:t>
      </w:r>
    </w:p>
    <w:p>
      <w:pPr>
        <w:pStyle w:val="SHTKSourceText"/>
        <w:keepNext/>
      </w:pPr>
      <w:r>
        <w:t xml:space="preserve">[3]及染．無記未斷亦爾。</w:t>
      </w:r>
    </w:p>
    <w:p>
      <w:pPr>
        <w:pStyle w:val="SHTKTranslationText"/>
      </w:pPr>
      <w:r>
        <w:t xml:space="preserve">또 염오와 무기가 아직 끊어지지 않은 것도 또한 그러하다.</w:t>
      </w:r>
    </w:p>
    <w:p>
      <w:pPr>
        <w:pStyle w:val="SHTKNoteSummary"/>
        <w:keepNext/>
      </w:pPr>
      <w:r>
        <w:t>교감 요약 | [CBETA 교감] 저본 及染無記 → 乙본 染及無記</w:t>
      </w:r>
    </w:p>
    <w:p>
      <w:pPr>
        <w:pStyle w:val="SHTKNoteDetail"/>
      </w:pPr>
      <w:r>
        <w:t>• 번역 영향 판정 | [판단 유보]</w:t>
      </w:r>
    </w:p>
    <w:p>
      <w:pPr>
        <w:pStyle w:val="SHTKNoteDetail"/>
      </w:pPr>
      <w:r>
        <w:t>• 출처 | CBETA T41n1821, 교감 번호 0403003.</w:t>
      </w:r>
    </w:p>
    <w:p>
      <w:pPr>
        <w:pStyle w:val="SHTKSourceText"/>
        <w:keepNext/>
      </w:pPr>
      <w:r>
        <w:t xml:space="preserve">若善有漏已永斷時。 可得可生具得．習二。 可得不生具一謂得。 已得可生具一謂習。 有為無漏應知亦爾。 除前所說皆是全無。 謂無漏法中已得不生等 若不生法不住身中。</w:t>
      </w:r>
    </w:p>
    <w:p>
      <w:pPr>
        <w:pStyle w:val="SHTKTranslationText"/>
      </w:pPr>
      <w:r>
        <w:t xml:space="preserve">만약 선한 유루법이 이미 영원히 끊어졌을 때에는, 얻을 수 있고 생할 수 있으면 득수와 습수 두 가지를 갖추고, 얻을 수 있으나 생하지 않으면 하나를 갖추니 곧 득수이며, 이미 얻었고 생할 수 있으면 하나를 갖추니 곧 습수이다. 유위의 무루도 또한 그러함을 알아야 한다. 앞에서 말한 것을 제외하면 모두 전혀 갖추지 않는다. 곧 무루법 가운데 이미 얻었으나 생하지 않는 것 등이다. 만약 생하지 않는 법이 몸 가운데 머물지 않는데도,</w:t>
      </w:r>
    </w:p>
    <w:p>
      <w:pPr>
        <w:pStyle w:val="SHTKSourceText"/>
        <w:keepNext/>
      </w:pPr>
      <w:r>
        <w:t xml:space="preserve">但由得故即名修者。 應許擇滅亦名為修。 無差別故 此難非理。 彼同類法住身中故。 謂不生法雖不住身。 同類住身名修無失。 又彼由得為果住故。</w:t>
      </w:r>
    </w:p>
    <w:p>
      <w:pPr>
        <w:pStyle w:val="SHTKTranslationText"/>
      </w:pPr>
      <w:r>
        <w:t xml:space="preserve">단지 득에 의해서 곧 수습이라고 한다면, 택멸도 또한 수습이라고 해야 할 것이다. 차이가 없기 때문이다. 이러한 비난은 이치에 맞지 않는다. 그와 동류인 법이 몸 가운데 머물기 때문이다. 곧 생하지 않는 법 자체는 비록 몸에 머물지 않더라도, 동류가 몸에 머무르므로 수습이라 해도 잘못이 없다. 또 그것은 득에 의하여 과로서 머물기 때문이다.</w:t>
      </w:r>
    </w:p>
    <w:p>
      <w:pPr>
        <w:pStyle w:val="SHTKSourceText"/>
        <w:keepNext/>
      </w:pPr>
      <w:r>
        <w:t xml:space="preserve">謂未來世不生善法。 由今得生表為果住。 義言我等闕緣不生。 非謂今時不蒙招引。 擇滅異此不可為例。 又未來世不生善法。 亦有因力攝益現身。 擇滅不然故無修義。</w:t>
      </w:r>
    </w:p>
    <w:p>
      <w:pPr>
        <w:pStyle w:val="SHTKTranslationText"/>
      </w:pPr>
      <w:r>
        <w:t xml:space="preserve">곧 미래세에 생하지 않을 선법은, 현재 득이 생함으로써 과로서 머묾을 나타낸다. 뜻으로 말하면 ‘우리들은 연이 모자라 생하지 않을 뿐이고, 지금 초인(招引)을 받지 않는다는 것은 아니다’라는 것이다. 택멸은 이와 다르므로 예로 삼을 수 없다. 또 미래세에 생하지 않을 선법도, 인(因)의 힘이 현재의 몸을 거두어 이롭게 하는 것이 있지만, 택멸은 그렇지 않기 때문에 수습의 뜻이 없다.</w:t>
      </w:r>
    </w:p>
    <w:p>
      <w:pPr>
        <w:pStyle w:val="SHTKSourceText"/>
        <w:keepNext/>
      </w:pPr>
      <w:r>
        <w:t xml:space="preserve">又由擇滅唯是果故。 謂修本為獲得勝果。 滅非有果故不應修。 又由擇滅無增．減故。 謂可修法依下至中。 依中至上。 擇滅不爾。 於修無用故。</w:t>
      </w:r>
    </w:p>
    <w:p>
      <w:pPr>
        <w:pStyle w:val="SHTKTranslationText"/>
      </w:pPr>
      <w:r>
        <w:t xml:space="preserve">또 택멸은 오직 과일 뿐이기 때문이다. 곧 수습은 본래 수승한 과를 얻기 위한 것인데, 멸에는 다시 과가 없으므로 닦아야 하지 않는다. 또 택멸에는 증감이 없기 때문이다. 곧 닦을 수 있는 법은 하품에서 중품에 이르고, 중품에서 상품에 이르지만, 택멸은 그렇지 않다. 수습에 쓸모가 없기 때문이다.”</w:t>
      </w:r>
    </w:p>
    <w:p>
      <w:pPr>
        <w:pStyle w:val="SHTKSourceText"/>
        <w:keepNext/>
      </w:pPr>
      <w:r>
        <w:t xml:space="preserve">俱舍論記[4]卷第[5]二十六</w:t>
      </w:r>
    </w:p>
    <w:p>
      <w:pPr>
        <w:pStyle w:val="SHTKTranslationText"/>
      </w:pPr>
      <w:r>
        <w:t xml:space="preserve">『구사론기』 권 제26.</w:t>
      </w:r>
    </w:p>
    <w:p>
      <w:pPr>
        <w:pStyle w:val="SHTKNoteSummary"/>
        <w:keepNext/>
      </w:pPr>
      <w:r>
        <w:t>교감 요약 | [CBETA 교감] 저본 卷 → 原본 本</w:t>
      </w:r>
    </w:p>
    <w:p>
      <w:pPr>
        <w:pStyle w:val="SHTKNoteDetail"/>
      </w:pPr>
      <w:r>
        <w:t>• 출처 | CBETA T41n1821, 교감 번호 0403004.</w:t>
      </w:r>
    </w:p>
    <w:p>
      <w:pPr>
        <w:pStyle w:val="SHTKNoteSummary"/>
      </w:pPr>
      <w:r>
        <w:t>교감 요약 | [CBETA 교감] ] 二十六【大】，十三【甲】</w:t>
      </w:r>
    </w:p>
    <w:p>
      <w:pPr>
        <w:pStyle w:val="SHTKNoteDetail"/>
      </w:pPr>
      <w:r>
        <w:t>• 번역 영향 판정 | [판단 유보]</w:t>
      </w:r>
    </w:p>
    <w:p>
      <w:pPr>
        <w:pStyle w:val="SHTKNoteDetail"/>
      </w:pPr>
      <w:r>
        <w:t>• 출처 | CBETA T41n1821, 교감 번호 0403005.</w:t>
      </w:r>
    </w:p>
    <w:p>
      <w:pPr>
        <w:pStyle w:val="SHTKPositionMarker"/>
        <w:keepNext/>
      </w:pPr>
      <w:r>
        <w:t xml:space="preserve">[0403a27]</w:t>
      </w:r>
    </w:p>
    <w:p>
      <w:pPr>
        <w:pStyle w:val="SHTKSourceText"/>
        <w:keepNext/>
      </w:pPr>
      <w:r>
        <w:t xml:space="preserve">[6]保延元年七月十九日於大道寺點了</w:t>
      </w:r>
    </w:p>
    <w:p>
      <w:pPr>
        <w:pStyle w:val="SHTKTranslationText"/>
      </w:pPr>
      <w:r>
        <w:t xml:space="preserve">보연 원년 7월 19일 대도사에서 점교를 마쳤다.</w:t>
      </w:r>
    </w:p>
    <w:p>
      <w:pPr>
        <w:pStyle w:val="SHTKNoteSummary"/>
        <w:keepNext/>
      </w:pPr>
      <w:r>
        <w:t>교감 요약 | [CBETA 교감] 甲·乙본에는 （保延…了）十五字 없음</w:t>
      </w:r>
    </w:p>
    <w:p>
      <w:pPr>
        <w:pStyle w:val="SHTKNoteDetail"/>
      </w:pPr>
      <w:r>
        <w:t>• 원교감 원문 | （保延…了）十五字【大】，〔－〕【甲】【乙】，甲本奧書曰長承三年十二月二十二日書寫了以此功德力生生開惠眼世世得總持必證大菩提一交了</w:t>
      </w:r>
    </w:p>
    <w:p>
      <w:pPr>
        <w:pStyle w:val="SHTKNoteDetail"/>
      </w:pPr>
      <w:r>
        <w:t>• 이문 기준 번역 | 이문은 저본의 保延元年七月十九日於大道寺點了에 해당하는 말 없이 읽는다.</w:t>
      </w:r>
    </w:p>
    <w:p>
      <w:pPr>
        <w:pStyle w:val="SHTKNoteDetail"/>
      </w:pPr>
      <w:r>
        <w:t>• 번역 영향 판정 | [문장 구조 변화]</w:t>
      </w:r>
    </w:p>
    <w:p>
      <w:pPr>
        <w:pStyle w:val="SHTKNoteDetail"/>
      </w:pPr>
      <w:r>
        <w:t>• 출처 | CBETA T41n1821, 교감 번호 0403006.</w:t>
      </w:r>
    </w:p>
    <w:p>
      <w:pPr>
        <w:pStyle w:val="Heading2"/>
        <w:pageBreakBefore/>
        <w:keepNext/>
      </w:pPr>
      <w:r>
        <w:t xml:space="preserve">『구사론기』 권 제27</w:t>
      </w:r>
    </w:p>
    <w:p>
      <w:pPr>
        <w:pStyle w:val="SHTKSourceText"/>
        <w:keepNext/>
      </w:pPr>
      <w:r>
        <w:t xml:space="preserve">[7]俱舍論[8]記[9]卷第[10]二十七</w:t>
      </w:r>
    </w:p>
    <w:p>
      <w:pPr>
        <w:pStyle w:val="SHTKTranslationText"/>
      </w:pPr>
      <w:r>
        <w:t xml:space="preserve">『구사론기』 권 제27.</w:t>
      </w:r>
    </w:p>
    <w:p>
      <w:pPr>
        <w:pStyle w:val="SHTKNoteSummary"/>
        <w:keepNext/>
      </w:pPr>
      <w:r>
        <w:t>교감 요약 | [CBETA 교감] 【原】平安時代寫保…山寺藏本(17자) 【甲】建曆二年寫東大寺藏本，【乙】元祿十五年版本</w:t>
      </w:r>
    </w:p>
    <w:p>
      <w:pPr>
        <w:pStyle w:val="SHTKNoteDetail"/>
      </w:pPr>
      <w:r>
        <w:t>• 출처 | CBETA T41n1821, 교감 번호 0403007.</w:t>
      </w:r>
    </w:p>
    <w:p>
      <w:pPr>
        <w:pStyle w:val="SHTKNoteSummary"/>
      </w:pPr>
      <w:r>
        <w:t>교감 요약 | [CBETA 교감] ] 記【大】，〔－〕【原】</w:t>
      </w:r>
    </w:p>
    <w:p>
      <w:pPr>
        <w:pStyle w:val="SHTKNoteDetail"/>
      </w:pPr>
      <w:r>
        <w:t>• 원교감 원문 | 記【大】，〔－〕【原】</w:t>
      </w:r>
    </w:p>
    <w:p>
      <w:pPr>
        <w:pStyle w:val="SHTKNoteDetail"/>
      </w:pPr>
      <w:r>
        <w:t>• 출처 | CBETA T41n1821, 교감 번호 0403008.</w:t>
      </w:r>
    </w:p>
    <w:p>
      <w:pPr>
        <w:pStyle w:val="SHTKNoteSummary"/>
      </w:pPr>
      <w:r>
        <w:t>교감 요약 | [CBETA 교감] ] 卷第二十七【大】，〔－〕【甲】</w:t>
      </w:r>
    </w:p>
    <w:p>
      <w:pPr>
        <w:pStyle w:val="SHTKNoteDetail"/>
      </w:pPr>
      <w:r>
        <w:t>• 원교감 원문 | 卷第二十七【大】，〔－〕【甲】</w:t>
      </w:r>
    </w:p>
    <w:p>
      <w:pPr>
        <w:pStyle w:val="SHTKNoteDetail"/>
      </w:pPr>
      <w:r>
        <w:t>• 출처 | CBETA T41n1821, 교감 번호 0403009.</w:t>
      </w:r>
    </w:p>
    <w:p>
      <w:pPr>
        <w:pStyle w:val="SHTKNoteSummary"/>
      </w:pPr>
      <w:r>
        <w:t>교감 요약 | [CBETA 교감] ] 二十七【大】，十四【原】</w:t>
      </w:r>
    </w:p>
    <w:p>
      <w:pPr>
        <w:pStyle w:val="SHTKNoteDetail"/>
      </w:pPr>
      <w:r>
        <w:t>• 번역 영향 판정 | [판단 유보]</w:t>
      </w:r>
    </w:p>
    <w:p>
      <w:pPr>
        <w:pStyle w:val="SHTKNoteDetail"/>
      </w:pPr>
      <w:r>
        <w:t>• 출처 | CBETA T41n1821, 교감 번호 0403010.</w:t>
      </w:r>
    </w:p>
    <w:p>
      <w:pPr>
        <w:pStyle w:val="SHTKSourceText"/>
        <w:keepNext/>
      </w:pPr>
      <w:r>
        <w:t xml:space="preserve">沙門釋[11]光述</w:t>
      </w:r>
    </w:p>
    <w:p>
      <w:pPr>
        <w:pStyle w:val="SHTKTranslationText"/>
      </w:pPr>
      <w:r>
        <w:t xml:space="preserve">사문 석광이 지었다.</w:t>
      </w:r>
    </w:p>
    <w:p>
      <w:pPr>
        <w:pStyle w:val="SHTKNoteSummary"/>
        <w:keepNext/>
      </w:pPr>
      <w:r>
        <w:t>교감 요약 | [CBETA 교감] 저본 光 → 乙본 普光</w:t>
      </w:r>
    </w:p>
    <w:p>
      <w:pPr>
        <w:pStyle w:val="SHTKNoteDetail"/>
      </w:pPr>
      <w:r>
        <w:t>• 번역 영향 판정 | [판단 유보]</w:t>
      </w:r>
    </w:p>
    <w:p>
      <w:pPr>
        <w:pStyle w:val="SHTKNoteDetail"/>
      </w:pPr>
      <w:r>
        <w:t>• 출처 | CBETA T41n1821, 교감 번호 0403011.</w:t>
      </w:r>
    </w:p>
    <w:p>
      <w:pPr>
        <w:pStyle w:val="SHTKSourceText"/>
        <w:keepNext/>
      </w:pPr>
      <w:r>
        <w:t xml:space="preserve">分別智品第七之[12]二</w:t>
      </w:r>
    </w:p>
    <w:p>
      <w:pPr>
        <w:pStyle w:val="SHTKTranslationText"/>
      </w:pPr>
      <w:r>
        <w:t xml:space="preserve">「분별지품」 제7의 2.</w:t>
      </w:r>
    </w:p>
    <w:p>
      <w:pPr>
        <w:pStyle w:val="SHTKNoteSummary"/>
        <w:keepNext/>
      </w:pPr>
      <w:r>
        <w:t>교감 요약 | [CBETA 교감] 저본 二 → 原·甲본 二論本第二十七</w:t>
      </w:r>
    </w:p>
    <w:p>
      <w:pPr>
        <w:pStyle w:val="SHTKNoteDetail"/>
      </w:pPr>
      <w:r>
        <w:t>• 번역 영향 판정 | [판단 유보]</w:t>
      </w:r>
    </w:p>
    <w:p>
      <w:pPr>
        <w:pStyle w:val="SHTKNoteDetail"/>
      </w:pPr>
      <w:r>
        <w:t>• 출처 | CBETA T41n1821, 교감 번호 0403012.</w:t>
      </w:r>
    </w:p>
    <w:p>
      <w:pPr>
        <w:pStyle w:val="SHTKPositionMarker"/>
        <w:keepNext/>
      </w:pPr>
      <w:r>
        <w:t xml:space="preserve">[0403b07]</w:t>
      </w:r>
    </w:p>
    <w:p>
      <w:pPr>
        <w:pStyle w:val="SHTKSourceText"/>
        <w:keepNext/>
      </w:pPr>
      <w:r>
        <w:t xml:space="preserve">如是已辨至今當顯示者。 此下當品大文第二明智所成德。 就中。 一結前生起。 二別明 此即結前生起。</w:t>
      </w:r>
    </w:p>
    <w:p>
      <w:pPr>
        <w:pStyle w:val="SHTKTranslationText"/>
      </w:pPr>
      <w:r>
        <w:t xml:space="preserve">‘이와 같이 이미 분별하였다’에서부터 ‘이제 마땅히 드러내겠다’에 이르기까지라는 것은, 이 아래는 이 품의 큰 문단 가운데 둘째로 지혜로 이루어진 공덕을 밝힌다. 그 가운데, 첫째는 앞을 맺어 뒤를 일으키는 것이고, 둘째는 따로 밝히는 것이다. 이는 곧 앞을 맺어 뒤를 일으킨 것이다.</w:t>
      </w:r>
    </w:p>
    <w:p>
      <w:pPr>
        <w:pStyle w:val="SHTKPositionMarker"/>
        <w:keepNext/>
      </w:pPr>
      <w:r>
        <w:t xml:space="preserve">[0403b09]</w:t>
      </w:r>
    </w:p>
    <w:p>
      <w:pPr>
        <w:pStyle w:val="SHTKSourceText"/>
        <w:keepNext/>
      </w:pPr>
      <w:r>
        <w:t xml:space="preserve">於中先辨至有十八種者。 此下第二別明。 就中。 一明不共法。 二明共功德 就明不共法中。</w:t>
      </w:r>
    </w:p>
    <w:p>
      <w:pPr>
        <w:pStyle w:val="SHTKTranslationText"/>
      </w:pPr>
      <w:r>
        <w:t xml:space="preserve">‘그 가운데 먼저 분별한다’에서부터 ‘열여덟 가지가 있다’에 이르기까지라는 것은, 이 아래는 둘째로 따로 밝힌다. 그 가운데, 첫째는 불공법을 밝히고, 둘째는 공통되는 공덕을 밝힌다. 불공법을 밝히는 가운데,</w:t>
      </w:r>
    </w:p>
    <w:p>
      <w:pPr>
        <w:pStyle w:val="SHTKSourceText"/>
        <w:keepNext/>
      </w:pPr>
      <w:r>
        <w:t xml:space="preserve">一舉[13]數標名。</w:t>
      </w:r>
    </w:p>
    <w:p>
      <w:pPr>
        <w:pStyle w:val="SHTKTranslationText"/>
      </w:pPr>
      <w:r>
        <w:t xml:space="preserve">첫째는 수를 들어 이름을 제시하고,</w:t>
      </w:r>
    </w:p>
    <w:p>
      <w:pPr>
        <w:pStyle w:val="SHTKNoteSummary"/>
        <w:keepNext/>
      </w:pPr>
      <w:r>
        <w:t>교감 요약 | [CBETA 교감] 저본 數 → 乙본 數方</w:t>
      </w:r>
    </w:p>
    <w:p>
      <w:pPr>
        <w:pStyle w:val="SHTKNoteDetail"/>
      </w:pPr>
      <w:r>
        <w:t>• 번역 영향 판정 | [판단 유보]</w:t>
      </w:r>
    </w:p>
    <w:p>
      <w:pPr>
        <w:pStyle w:val="SHTKNoteDetail"/>
      </w:pPr>
      <w:r>
        <w:t>• 출처 | CBETA T41n1821, 교감 번호 0403013.</w:t>
      </w:r>
    </w:p>
    <w:p>
      <w:pPr>
        <w:pStyle w:val="SHTKSourceText"/>
        <w:keepNext/>
      </w:pPr>
      <w:r>
        <w:t xml:space="preserve">二依名別解 此下第一舉數標名。 就中。 一生起。 二問。 三釋。 此即生起。</w:t>
      </w:r>
    </w:p>
    <w:p>
      <w:pPr>
        <w:pStyle w:val="SHTKTranslationText"/>
      </w:pPr>
      <w:r>
        <w:t xml:space="preserve">둘째는 이름에 의거하여 각각 풀이한다. 이 아래는 첫째로 수를 들어 이름을 제시한다. 그 가운데, 첫째는 문맥을 일으키고, 둘째는 질문하며, 셋째는 풀이한다. 이는 곧 문맥을 일으킨 것이다.</w:t>
      </w:r>
    </w:p>
    <w:p>
      <w:pPr>
        <w:pStyle w:val="SHTKPositionMarker"/>
        <w:keepNext/>
      </w:pPr>
      <w:r>
        <w:t xml:space="preserve">[0403b13]</w:t>
      </w:r>
    </w:p>
    <w:p>
      <w:pPr>
        <w:pStyle w:val="SHTKSourceText"/>
        <w:keepNext/>
      </w:pPr>
      <w:r>
        <w:t xml:space="preserve">何謂十八者。 此即問也。</w:t>
      </w:r>
    </w:p>
    <w:p>
      <w:pPr>
        <w:pStyle w:val="SHTKTranslationText"/>
      </w:pPr>
      <w:r>
        <w:t xml:space="preserve">‘열여덟 가지란 무엇인가’라고 한 것은, 이는 곧 질문이다.</w:t>
      </w:r>
    </w:p>
    <w:p>
      <w:pPr>
        <w:pStyle w:val="SHTKPositionMarker"/>
        <w:keepNext/>
      </w:pPr>
      <w:r>
        <w:t xml:space="preserve">[0403b14]</w:t>
      </w:r>
    </w:p>
    <w:p>
      <w:pPr>
        <w:pStyle w:val="SHTKSourceText"/>
        <w:keepNext/>
      </w:pPr>
      <w:r>
        <w:t xml:space="preserve">頌曰至故名不共者。 此即釋也。</w:t>
      </w:r>
    </w:p>
    <w:p>
      <w:pPr>
        <w:pStyle w:val="SHTKTranslationText"/>
      </w:pPr>
      <w:r>
        <w:t xml:space="preserve">‘게송에서 말한 것’에서부터 ‘그러므로 불공이라 한다’에 이르기까지라는 것은, 이는 곧 풀이이다.</w:t>
      </w:r>
    </w:p>
    <w:p>
      <w:pPr>
        <w:pStyle w:val="SHTKPositionMarker"/>
        <w:keepNext/>
      </w:pPr>
      <w:r>
        <w:t xml:space="preserve">[0403b16]</w:t>
      </w:r>
    </w:p>
    <w:p>
      <w:pPr>
        <w:pStyle w:val="SHTKSourceText"/>
        <w:keepNext/>
      </w:pPr>
      <w:r>
        <w:t xml:space="preserve">且佛十力相別云何者。 此下第二依名別解。 就中。 一明佛十力。 二明四無畏。 三明三念住。 四明佛大悲。 五明佛同．異</w:t>
      </w:r>
    </w:p>
    <w:p>
      <w:pPr>
        <w:pStyle w:val="SHTKTranslationText"/>
      </w:pPr>
      <w:r>
        <w:t xml:space="preserve">‘우선 부처의 십력은 모습이 각각 어떠한가’라고 한 것은, 이 아래는 둘째로 이름에 의거하여 각각 풀이한다. 그 가운데, 첫째는 부처의 십력을 밝히고, 둘째는 사무외를 밝히며, 셋째는 삼념주를 밝히고, 넷째는 부처의 대비를 밝히며, 다섯째는 부처의 같음과 다름을 밝힌다.</w:t>
      </w:r>
    </w:p>
    <w:p>
      <w:pPr>
        <w:pStyle w:val="SHTKSourceText"/>
        <w:keepNext/>
      </w:pPr>
      <w:r>
        <w:t xml:space="preserve">就明佛十力中。 一明佛心力。 二明佛身力 此下第一明佛心力。 此即問也。 頌曰至於境無礙故者。 就頌答中。 初六句出體。</w:t>
      </w:r>
    </w:p>
    <w:p>
      <w:pPr>
        <w:pStyle w:val="SHTKTranslationText"/>
      </w:pPr>
      <w:r>
        <w:t xml:space="preserve">부처의 십력을 밝히는 가운데, 첫째는 부처의 심력을 밝히고, 둘째는 부처의 신력을 밝힌다. 이 아래는 첫째로 부처의 심력을 밝힌다. 이는 곧 질문이다. ‘게송에서 말한 것’에서부터 ‘경계에 막힘이 없기 때문이다’에 이르기까지라는 것은, 게송으로 답한 가운데, 처음 여섯 구절은 자체를 드러내고,</w:t>
      </w:r>
    </w:p>
    <w:p>
      <w:pPr>
        <w:pStyle w:val="SHTKSourceText"/>
        <w:keepNext/>
      </w:pPr>
      <w:r>
        <w:t xml:space="preserve">次兩句依地。 次一句依處．依身。 後一句釋力義。</w:t>
      </w:r>
    </w:p>
    <w:p>
      <w:pPr>
        <w:pStyle w:val="SHTKTranslationText"/>
      </w:pPr>
      <w:r>
        <w:t xml:space="preserve">다음 두 구절은 의지하는 지를 밝히며, 다음 한 구절은 의지처와 의지하는 몸을 밝히고, 마지막 한 구절은 ‘력’이라는 뜻을 풀이한다.</w:t>
      </w:r>
    </w:p>
    <w:p>
      <w:pPr>
        <w:pStyle w:val="SHTKPositionMarker"/>
        <w:keepNext/>
      </w:pPr>
      <w:r>
        <w:t xml:space="preserve">[0403b22]</w:t>
      </w:r>
    </w:p>
    <w:p>
      <w:pPr>
        <w:pStyle w:val="SHTKSourceText"/>
        <w:keepNext/>
      </w:pPr>
      <w:r>
        <w:t xml:space="preserve">論曰至十智為[14]性者。</w:t>
      </w:r>
    </w:p>
    <w:p>
      <w:pPr>
        <w:pStyle w:val="SHTKTranslationText"/>
      </w:pPr>
      <w:r>
        <w:t xml:space="preserve">‘논에서 말한 것’에서부터 ‘십지를 본성으로 한다’에 이르기까지라는 것은,</w:t>
      </w:r>
    </w:p>
    <w:p>
      <w:pPr>
        <w:pStyle w:val="SHTKNoteSummary"/>
        <w:keepNext/>
      </w:pPr>
      <w:r>
        <w:t>교감 요약 | [CBETA 교감] 저본 性 → 乙본 體</w:t>
      </w:r>
    </w:p>
    <w:p>
      <w:pPr>
        <w:pStyle w:val="SHTKNoteDetail"/>
      </w:pPr>
      <w:r>
        <w:t>• 번역 영향 판정 | [판단 유보]</w:t>
      </w:r>
    </w:p>
    <w:p>
      <w:pPr>
        <w:pStyle w:val="SHTKNoteDetail"/>
      </w:pPr>
      <w:r>
        <w:t>• 출처 | CBETA T41n1821, 교감 번호 0403014.</w:t>
      </w:r>
    </w:p>
    <w:p>
      <w:pPr>
        <w:pStyle w:val="SHTKSourceText"/>
        <w:keepNext/>
      </w:pPr>
      <w:r>
        <w:t xml:space="preserve">釋初句。 處謂是處。 稱合道理相容受義名為是處。 如說善因感愛果等。 定有是處。</w:t>
      </w:r>
    </w:p>
    <w:p>
      <w:pPr>
        <w:pStyle w:val="SHTKTranslationText"/>
      </w:pPr>
      <w:r>
        <w:t xml:space="preserve">첫째 구절을 풀이한 것이다. ‘처’란 시처(是處)를 말한다. 도리에 부합하여 서로 용납되는 뜻을 시처라고 한다. 예컨대 선한 원인이 사랑할 만한 과보를 불러온다고 말하는 것 등에는, 반드시 그러한 이치가 있다.</w:t>
      </w:r>
    </w:p>
    <w:p>
      <w:pPr>
        <w:pStyle w:val="SHTKSourceText"/>
        <w:keepNext/>
      </w:pPr>
      <w:r>
        <w:t xml:space="preserve">非[15]合道理不相容受義名為非處。</w:t>
      </w:r>
    </w:p>
    <w:p>
      <w:pPr>
        <w:pStyle w:val="SHTKTranslationText"/>
      </w:pPr>
      <w:r>
        <w:t xml:space="preserve">도리에 부합하지 않아 서로 용납되지 않는 뜻을 비처(非處)라고 한다.</w:t>
      </w:r>
    </w:p>
    <w:p>
      <w:pPr>
        <w:pStyle w:val="SHTKNoteSummary"/>
        <w:keepNext/>
      </w:pPr>
      <w:r>
        <w:t>교감 요약 | [CBETA 교감] 저본 合 → 校異-甲본 處合</w:t>
      </w:r>
    </w:p>
    <w:p>
      <w:pPr>
        <w:pStyle w:val="SHTKNoteDetail"/>
      </w:pPr>
      <w:r>
        <w:t>• 번역 영향 판정 | [판단 유보]</w:t>
      </w:r>
    </w:p>
    <w:p>
      <w:pPr>
        <w:pStyle w:val="SHTKNoteDetail"/>
      </w:pPr>
      <w:r>
        <w:t>• 출처 | CBETA T41n1821, 교감 번호 0403015.</w:t>
      </w:r>
    </w:p>
    <w:p>
      <w:pPr>
        <w:pStyle w:val="SHTKSourceText"/>
        <w:keepNext/>
      </w:pPr>
      <w:r>
        <w:t xml:space="preserve">如說善因感非愛果等。 必無是處。</w:t>
      </w:r>
    </w:p>
    <w:p>
      <w:pPr>
        <w:pStyle w:val="SHTKTranslationText"/>
      </w:pPr>
      <w:r>
        <w:t xml:space="preserve">예컨대 선한 원인이 사랑할 수 없는 과보를 불러온다고 말하는 것 등에는, 반드시 그러한 이치가 없다.</w:t>
      </w:r>
    </w:p>
    <w:p>
      <w:pPr>
        <w:pStyle w:val="SHTKSourceText"/>
        <w:keepNext/>
      </w:pPr>
      <w:r>
        <w:t xml:space="preserve">[16]此處．非處通一切法。</w:t>
      </w:r>
    </w:p>
    <w:p>
      <w:pPr>
        <w:pStyle w:val="SHTKTranslationText"/>
      </w:pPr>
      <w:r>
        <w:t xml:space="preserve">이 시처와 비처는 일체법에 통한다.</w:t>
      </w:r>
    </w:p>
    <w:p>
      <w:pPr>
        <w:pStyle w:val="SHTKNoteSummary"/>
        <w:keepNext/>
      </w:pPr>
      <w:r>
        <w:t>교감 요약 | [CBETA 교감] 저본 此 → 甲·乙본 是</w:t>
      </w:r>
    </w:p>
    <w:p>
      <w:pPr>
        <w:pStyle w:val="SHTKNoteDetail"/>
      </w:pPr>
      <w:r>
        <w:t>• 번역 영향 판정 | [판단 유보]</w:t>
      </w:r>
    </w:p>
    <w:p>
      <w:pPr>
        <w:pStyle w:val="SHTKNoteDetail"/>
      </w:pPr>
      <w:r>
        <w:t>• 출처 | CBETA T41n1821, 교감 번호 0403016.</w:t>
      </w:r>
    </w:p>
    <w:p>
      <w:pPr>
        <w:pStyle w:val="SHTKSourceText"/>
        <w:keepNext/>
      </w:pPr>
      <w:r>
        <w:t xml:space="preserve">以一切法皆有是處．非處義故。 智能知此處．非處故名處．非處智力。 具以如來十智為性。 以佛十智隨應皆知處．非處故。 故顯宗三十六云。 知一切法自性功能理定是有。 名為處智。 知一切法自性功能理定非有。</w:t>
      </w:r>
    </w:p>
    <w:p>
      <w:pPr>
        <w:pStyle w:val="SHTKTranslationText"/>
      </w:pPr>
      <w:r>
        <w:t xml:space="preserve">일체법에는 모두 시처와 비처의 뜻이 있기 때문이다. 지혜가 이 시처와 비처를 알 수 있기 때문에 처비처지력이라고 한다. 완전히 여래의 십지를 본성으로 한다. 부처의 십지는 마땅한 바에 따라 모두 시처와 비처를 알기 때문이다. 그러므로 『현종론』 제36권에서 말한다. “일체법의 자성과 공능이 이치상 결정코 존재함을 아는 것을, 처지라고 한다. 일체법의 자성과 공능이 이치상 결정코 존재하지 않음을 아는 것을,</w:t>
      </w:r>
    </w:p>
    <w:p>
      <w:pPr>
        <w:pStyle w:val="SHTKSourceText"/>
        <w:keepNext/>
      </w:pPr>
      <w:r>
        <w:t xml:space="preserve">名非處智。 此智通緣情．非情境。 與一切智皆不相違。 恐於略說少功難悟。 故復此中折出餘九。</w:t>
      </w:r>
    </w:p>
    <w:p>
      <w:pPr>
        <w:pStyle w:val="SHTKTranslationText"/>
      </w:pPr>
      <w:r>
        <w:t xml:space="preserve">비처지라고 한다. 이 지혜는 유정의 경계와 비유정의 경계를 모두 반연한다. 일체지와도 모두 서로 어긋나지 않는다. 간략히 말하면 적은 노력으로는 깨닫기 어려울까 염려하여, 그러므로 다시 이 가운데서 나머지 아홉 가지를 갈라내어 세운다.”</w:t>
      </w:r>
    </w:p>
    <w:p>
      <w:pPr>
        <w:pStyle w:val="SHTKPositionMarker"/>
        <w:keepNext/>
      </w:pPr>
      <w:r>
        <w:t xml:space="preserve">[0403c05]</w:t>
      </w:r>
    </w:p>
    <w:p>
      <w:pPr>
        <w:pStyle w:val="SHTKSourceText"/>
        <w:keepNext/>
      </w:pPr>
      <w:r>
        <w:t xml:space="preserve">二業異熟至謂除滅道者。 釋第二句。 知是類業感是異熟。 名業異熟智力。 頌但言業。 影顯異熟。 此業異熟。 若遠相望說業為因。</w:t>
      </w:r>
    </w:p>
    <w:p>
      <w:pPr>
        <w:pStyle w:val="SHTKTranslationText"/>
      </w:pPr>
      <w:r>
        <w:t xml:space="preserve">‘둘째 업과 이숙’에서부터 ‘멸지와 도지를 제외한다’에 이르기까지라는 것은, 둘째 구절을 풀이한 것이다. 이러한 종류의 업이 이러한 이숙을 초래함을 아는 것을, 업이숙지력이라고 한다. 게송에서는 다만 ‘업’이라고만 말했지만, 그 말로 이숙까지 드러낸 것이다. 이 업과 이숙은, 멀리 서로 상대하여 말하면 업은 원인이 되고,</w:t>
      </w:r>
    </w:p>
    <w:p>
      <w:pPr>
        <w:pStyle w:val="SHTKSourceText"/>
        <w:keepNext/>
      </w:pPr>
      <w:r>
        <w:t xml:space="preserve">異熟是果。 若細分別。 剎那前後自類相望。 皆有因果。 竝通苦．集。 故十智中八智為性。 除滅．道智。 不緣苦．集業異熟故。</w:t>
      </w:r>
    </w:p>
    <w:p>
      <w:pPr>
        <w:pStyle w:val="SHTKTranslationText"/>
      </w:pPr>
      <w:r>
        <w:t xml:space="preserve">이숙은 결과가 된다. 그러나 자세히 분별하면, 찰나의 앞뒤가 자기 종류끼리 서로 상대하여, 모두 원인과 결과가 있다. 아울러 고제와 집제에 통한다. 그러므로 십지 가운데 여덟 지를 본성으로 한다. 멸지와 도지를 제외한다. 고제와 집제에 속하는 업과 이숙을 반연하지 않기 때문이다.</w:t>
      </w:r>
    </w:p>
    <w:p>
      <w:pPr>
        <w:pStyle w:val="SHTKSourceText"/>
        <w:keepNext/>
      </w:pPr>
      <w:r>
        <w:t xml:space="preserve">故顯宗云。 謂善分別如是類業感如是類諸異熟果。 無罣礙智名業異熟智力。 或說名為自業智力。 謂善分別如是類果。 是自所造業力所招。 非妻子等所能與奪。 如是類業必招自果。</w:t>
      </w:r>
    </w:p>
    <w:p>
      <w:pPr>
        <w:pStyle w:val="SHTKTranslationText"/>
      </w:pPr>
      <w:r>
        <w:t xml:space="preserve">그러므로 『현종론』에서 말한다. “이러한 종류의 업이 이러한 종류의 여러 이숙과를 초래함을 잘 분별하는, 걸림 없는 지혜를 업이숙지력이라고 한다. 혹은 자업지력이라고도 한다. 곧 이러한 종류의 과보가, 자기가 지은 업의 힘에 의해 초래된 것임을 잘 분별하고, 처자 등이 주거나 빼앗을 수 있는 것이 아니며, 이러한 종류의 업은 반드시 자기 과보를 초래하여,</w:t>
      </w:r>
    </w:p>
    <w:p>
      <w:pPr>
        <w:pStyle w:val="SHTKSourceText"/>
        <w:keepNext/>
      </w:pPr>
      <w:r>
        <w:t xml:space="preserve">不可貿易。 無罣礙智名自業智力。 婆沙三十名業法集智力。 業是因。 法是果。 集通因．果。 業是能集。 法是所集。</w:t>
      </w:r>
    </w:p>
    <w:p>
      <w:pPr>
        <w:pStyle w:val="SHTKTranslationText"/>
      </w:pPr>
      <w:r>
        <w:t xml:space="preserve">서로 바꾸어 가질 수 없음을 아는, 걸림 없는 지혜를 자업지력이라고 한다.” 『바사론』 제30권에서는 업법집지력이라고 한다. 업은 원인이고, 법은 결과이다. ‘집’은 원인과 결과에 모두 통한다. 업은 능히 모으는 것이고, 법은 모아지는 것이다.</w:t>
      </w:r>
    </w:p>
    <w:p>
      <w:pPr>
        <w:pStyle w:val="SHTKSourceText"/>
        <w:keepNext/>
      </w:pPr>
      <w:r>
        <w:t xml:space="preserve">與此俱舍名異義同。</w:t>
      </w:r>
    </w:p>
    <w:p>
      <w:pPr>
        <w:pStyle w:val="SHTKTranslationText"/>
      </w:pPr>
      <w:r>
        <w:t xml:space="preserve">이 『구사론』의 명칭과는 다르지만 뜻은 같다.</w:t>
      </w:r>
    </w:p>
    <w:p>
      <w:pPr>
        <w:pStyle w:val="SHTKPositionMarker"/>
        <w:keepNext/>
      </w:pPr>
      <w:r>
        <w:t xml:space="preserve">[0403c19]</w:t>
      </w:r>
    </w:p>
    <w:p>
      <w:pPr>
        <w:pStyle w:val="SHTKSourceText"/>
        <w:keepNext/>
      </w:pPr>
      <w:r>
        <w:t xml:space="preserve">三靜慮至等至智力者。 此下釋第三句 靜慮。 謂四靜慮 解脫。 謂八解脫 等持。 謂三三摩地</w:t>
      </w:r>
    </w:p>
    <w:p>
      <w:pPr>
        <w:pStyle w:val="SHTKTranslationText"/>
      </w:pPr>
      <w:r>
        <w:t xml:space="preserve">‘셋째 정려’에서부터 ‘등지지력’에 이르기까지라는 것은, 이 아래는 셋째 구절을 풀이한다. 정려란, 네 가지 정려를 말하고, 해탈이란, 여덟 가지 해탈을 말하며, 등지란, 세 가지 삼마지를 말하고,</w:t>
      </w:r>
    </w:p>
    <w:p>
      <w:pPr>
        <w:pStyle w:val="SHTKSourceText"/>
        <w:keepNext/>
      </w:pPr>
      <w:r>
        <w:t xml:space="preserve">等至。 謂八等至 此等竝是定之異名。 智能如實知靜慮等。 名靜慮等智力。</w:t>
      </w:r>
    </w:p>
    <w:p>
      <w:pPr>
        <w:pStyle w:val="SHTKTranslationText"/>
      </w:pPr>
      <w:r>
        <w:t xml:space="preserve">등지(等至)란, 여덟 가지 등지를 말한다. 이들은 모두 정(定)의 다른 이름이다. 지혜가 정려 등을 사실 그대로 아는 것을, 정려등지력이라고 한다.</w:t>
      </w:r>
    </w:p>
    <w:p>
      <w:pPr>
        <w:pStyle w:val="SHTKPositionMarker"/>
        <w:keepNext/>
      </w:pPr>
      <w:r>
        <w:t xml:space="preserve">[0403c23]</w:t>
      </w:r>
    </w:p>
    <w:p>
      <w:pPr>
        <w:pStyle w:val="SHTKSourceText"/>
        <w:keepNext/>
      </w:pPr>
      <w:r>
        <w:t xml:space="preserve">四根上下智力者。 知信根等上下差別。 名根上下智力。 故顯宗云。</w:t>
      </w:r>
    </w:p>
    <w:p>
      <w:pPr>
        <w:pStyle w:val="SHTKTranslationText"/>
      </w:pPr>
      <w:r>
        <w:t xml:space="preserve">‘넷째 근상하지력’이라고 한 것은, 신근 등의 우열 차이를 아는 것을, 근상하지력이라고 한다. 그러므로 『현종론』에서 말한다.</w:t>
      </w:r>
    </w:p>
    <w:p>
      <w:pPr>
        <w:pStyle w:val="SHTKSourceText"/>
        <w:keepNext/>
      </w:pPr>
      <w:r>
        <w:t xml:space="preserve">若如實知諸有情類能[17]逮勝[18]德根品差別。</w:t>
      </w:r>
    </w:p>
    <w:p>
      <w:pPr>
        <w:pStyle w:val="SHTKTranslationText"/>
      </w:pPr>
      <w:r>
        <w:t xml:space="preserve">“만약 여러 유정들이 수승한 덕에 도달할 수 있는 근품의 차별을 사실 그대로 아는,</w:t>
      </w:r>
    </w:p>
    <w:p>
      <w:pPr>
        <w:pStyle w:val="SHTKNoteSummary"/>
        <w:keepNext/>
      </w:pPr>
      <w:r>
        <w:t>교감 요약 | [CBETA 교감] 저본 逮 → 校異-原본 達</w:t>
      </w:r>
    </w:p>
    <w:p>
      <w:pPr>
        <w:pStyle w:val="SHTKNoteDetail"/>
      </w:pPr>
      <w:r>
        <w:t>• 출처 | CBETA T41n1821, 교감 번호 0403017.</w:t>
      </w:r>
    </w:p>
    <w:p>
      <w:pPr>
        <w:pStyle w:val="SHTKNoteSummary"/>
      </w:pPr>
      <w:r>
        <w:t>교감 요약 | [CBETA 교감] ] 德【大】，法【甲】【乙】</w:t>
      </w:r>
    </w:p>
    <w:p>
      <w:pPr>
        <w:pStyle w:val="SHTKNoteDetail"/>
      </w:pPr>
      <w:r>
        <w:t>• 번역 영향 판정 | [판단 유보]</w:t>
      </w:r>
    </w:p>
    <w:p>
      <w:pPr>
        <w:pStyle w:val="SHTKNoteDetail"/>
      </w:pPr>
      <w:r>
        <w:t>• 출처 | CBETA T41n1821, 교감 번호 0403018.</w:t>
      </w:r>
    </w:p>
    <w:p>
      <w:pPr>
        <w:pStyle w:val="SHTKSourceText"/>
        <w:keepNext/>
      </w:pPr>
      <w:r>
        <w:t xml:space="preserve">無罣礙智名根上下智力。 雖有中根。</w:t>
      </w:r>
    </w:p>
    <w:p>
      <w:pPr>
        <w:pStyle w:val="SHTKTranslationText"/>
      </w:pPr>
      <w:r>
        <w:t xml:space="preserve">걸림 없는 지혜를 근상하지력이라고 한다. 비록 중근도 있지만,</w:t>
      </w:r>
    </w:p>
    <w:p>
      <w:pPr>
        <w:pStyle w:val="SHTKSourceText"/>
        <w:keepNext/>
      </w:pPr>
      <w:r>
        <w:t xml:space="preserve">而待勝劣是劣勝攝故[19]不別顯。</w:t>
      </w:r>
    </w:p>
    <w:p>
      <w:pPr>
        <w:pStyle w:val="SHTKTranslationText"/>
      </w:pPr>
      <w:r>
        <w:t xml:space="preserve">수승함과 열등함에 상대하면 열등하거나 수승한 쪽에 포섭되므로 따로 드러내지 않는다.”</w:t>
      </w:r>
    </w:p>
    <w:p>
      <w:pPr>
        <w:pStyle w:val="SHTKNoteSummary"/>
        <w:keepNext/>
      </w:pPr>
      <w:r>
        <w:t>교감 요약 | [CBETA 교감] 저본 不 → 甲·乙본 不可</w:t>
      </w:r>
    </w:p>
    <w:p>
      <w:pPr>
        <w:pStyle w:val="SHTKNoteDetail"/>
      </w:pPr>
      <w:r>
        <w:t>• 번역 영향 판정 | [판단 유보]</w:t>
      </w:r>
    </w:p>
    <w:p>
      <w:pPr>
        <w:pStyle w:val="SHTKNoteDetail"/>
      </w:pPr>
      <w:r>
        <w:t>• 출처 | CBETA T41n1821, 교감 번호 0403019.</w:t>
      </w:r>
    </w:p>
    <w:p>
      <w:pPr>
        <w:pStyle w:val="SHTKSourceText"/>
        <w:keepNext/>
      </w:pPr>
      <w:r>
        <w:t xml:space="preserve">此中根名為目何法。 謂目信等。 斷善根者總相續中亦有去來信等善法。 或目意等。</w:t>
      </w:r>
    </w:p>
    <w:p>
      <w:pPr>
        <w:pStyle w:val="SHTKTranslationText"/>
      </w:pPr>
      <w:r>
        <w:t xml:space="preserve">이 가운데 ‘근’은 무슨 법을 가리키는가. 신근 등을 가리킨다고 한다. 선근이 끊어진 자도 전체 상속 가운데 과거와 미래의 신근 등 선법이 있기 때문이다. 혹은 의근 등을 가리킨다고 한다.</w:t>
      </w:r>
    </w:p>
    <w:p>
      <w:pPr>
        <w:pStyle w:val="SHTKPositionMarker"/>
        <w:keepNext/>
      </w:pPr>
      <w:r>
        <w:t xml:space="preserve">[0403c29]</w:t>
      </w:r>
    </w:p>
    <w:p>
      <w:pPr>
        <w:pStyle w:val="SHTKSourceText"/>
        <w:keepNext/>
      </w:pPr>
      <w:r>
        <w:t xml:space="preserve">五種種勝解智力者。</w:t>
      </w:r>
    </w:p>
    <w:p>
      <w:pPr>
        <w:pStyle w:val="SHTKTranslationText"/>
      </w:pPr>
      <w:r>
        <w:t xml:space="preserve">‘다섯째 종종승해지력’이라고 한 것은,</w:t>
      </w:r>
    </w:p>
    <w:p>
      <w:pPr>
        <w:pStyle w:val="SHTKSourceText"/>
        <w:keepNext/>
      </w:pPr>
      <w:r>
        <w:t xml:space="preserve">知有情類種種勝解[1]意樂差別。</w:t>
      </w:r>
    </w:p>
    <w:p>
      <w:pPr>
        <w:pStyle w:val="SHTKTranslationText"/>
      </w:pPr>
      <w:r>
        <w:t xml:space="preserve">유정들의 갖가지 승해와 의요의 차별을 아는 것을,</w:t>
      </w:r>
    </w:p>
    <w:p>
      <w:pPr>
        <w:pStyle w:val="SHTKNoteSummary"/>
        <w:keepNext/>
      </w:pPr>
      <w:r>
        <w:t>교감 요약 | [CBETA 교감] 意【大】＊，喜【乙】＊</w:t>
      </w:r>
    </w:p>
    <w:p>
      <w:pPr>
        <w:pStyle w:val="SHTKNoteDetail"/>
      </w:pPr>
      <w:r>
        <w:t>• 번역 영향 판정 | [판단 유보]</w:t>
      </w:r>
    </w:p>
    <w:p>
      <w:pPr>
        <w:pStyle w:val="SHTKNoteDetail"/>
      </w:pPr>
      <w:r>
        <w:t>• 출처 | CBETA T41n1821, 교감 번호 0404001.</w:t>
      </w:r>
    </w:p>
    <w:p>
      <w:pPr>
        <w:pStyle w:val="SHTKSourceText"/>
        <w:keepNext/>
      </w:pPr>
      <w:r>
        <w:t xml:space="preserve">名種種勝解智力。 勝解即是心所法也。 故顯宗云。</w:t>
      </w:r>
    </w:p>
    <w:p>
      <w:pPr>
        <w:pStyle w:val="SHTKTranslationText"/>
      </w:pPr>
      <w:r>
        <w:t xml:space="preserve">종종승해지력이라고 한다. 승해는 곧 심소법이다. 그러므로 『현종론』에서 말한다.</w:t>
      </w:r>
    </w:p>
    <w:p>
      <w:pPr>
        <w:pStyle w:val="SHTKSourceText"/>
        <w:keepNext/>
      </w:pPr>
      <w:r>
        <w:t xml:space="preserve">若如實知諸有情類[＊]意樂差別無罣礙智。</w:t>
      </w:r>
    </w:p>
    <w:p>
      <w:pPr>
        <w:pStyle w:val="SHTKTranslationText"/>
      </w:pPr>
      <w:r>
        <w:t xml:space="preserve">“만약 여러 유정들의 의요의 차별을 사실 그대로 아는 걸림 없는 지혜를,</w:t>
      </w:r>
    </w:p>
    <w:p>
      <w:pPr>
        <w:pStyle w:val="SHTKNoteSummary"/>
        <w:keepNext/>
      </w:pPr>
      <w:r>
        <w:t>교감 요약 | [상호참조] 이 [＊]는 CBETA가 붙인 참조 표지로, 연결된 교감을 확정할 수 없다.</w:t>
      </w:r>
    </w:p>
    <w:p>
      <w:pPr>
        <w:pStyle w:val="SHTKNoteDetail"/>
      </w:pPr>
      <w:r>
        <w:t>• 출처 | CBETA T41n1821, 교감 번호 0404001.</w:t>
      </w:r>
    </w:p>
    <w:p>
      <w:pPr>
        <w:pStyle w:val="SHTKSourceText"/>
        <w:keepNext/>
      </w:pPr>
      <w:r>
        <w:t xml:space="preserve">名種種勝解智力。</w:t>
      </w:r>
    </w:p>
    <w:p>
      <w:pPr>
        <w:pStyle w:val="SHTKTranslationText"/>
      </w:pPr>
      <w:r>
        <w:t xml:space="preserve">종종승해지력이라고 한다.</w:t>
      </w:r>
    </w:p>
    <w:p>
      <w:pPr>
        <w:pStyle w:val="SHTKSourceText"/>
        <w:keepNext/>
      </w:pPr>
      <w:r>
        <w:t xml:space="preserve">[＊]意樂勝解名差別故。</w:t>
      </w:r>
    </w:p>
    <w:p>
      <w:pPr>
        <w:pStyle w:val="SHTKTranslationText"/>
      </w:pPr>
      <w:r>
        <w:t xml:space="preserve">의요와 승해는 명칭이 다르기 때문이다.”</w:t>
      </w:r>
    </w:p>
    <w:p>
      <w:pPr>
        <w:pStyle w:val="SHTKNoteSummary"/>
        <w:keepNext/>
      </w:pPr>
      <w:r>
        <w:t>교감 요약 | [상호참조] 이 [＊]는 CBETA가 붙인 참조 표지로, 연결된 교감을 확정할 수 없다.</w:t>
      </w:r>
    </w:p>
    <w:p>
      <w:pPr>
        <w:pStyle w:val="SHTKNoteDetail"/>
      </w:pPr>
      <w:r>
        <w:t>• 출처 | CBETA T41n1821, 교감 번호 0404001.</w:t>
      </w:r>
    </w:p>
    <w:p>
      <w:pPr>
        <w:pStyle w:val="SHTKPositionMarker"/>
        <w:keepNext/>
      </w:pPr>
      <w:r>
        <w:t xml:space="preserve">[0404a04]</w:t>
      </w:r>
    </w:p>
    <w:p>
      <w:pPr>
        <w:pStyle w:val="SHTKSourceText"/>
        <w:keepNext/>
      </w:pPr>
      <w:r>
        <w:t xml:space="preserve">六種種界智力者。 知有情類種種界性名種種界智力。 故顯宗云。 若如實知諸有情類前際無始數習所成志性。</w:t>
      </w:r>
    </w:p>
    <w:p>
      <w:pPr>
        <w:pStyle w:val="SHTKTranslationText"/>
      </w:pPr>
      <w:r>
        <w:t xml:space="preserve">‘여섯째 종종계지력’이라고 한 것은, 유정들의 갖가지 계성을 아는 것을 종종계지력이라고 한다. 그러므로 『현종론』에서 말한다. “만약 여러 유정들이 무시 이래 전제(前際)에서 거듭 익혀 이루어진 지성(志性)과,</w:t>
      </w:r>
    </w:p>
    <w:p>
      <w:pPr>
        <w:pStyle w:val="SHTKSourceText"/>
        <w:keepNext/>
      </w:pPr>
      <w:r>
        <w:t xml:space="preserve">隨眠．及諸法[2]姓種種差別。</w:t>
      </w:r>
    </w:p>
    <w:p>
      <w:pPr>
        <w:pStyle w:val="SHTKTranslationText"/>
      </w:pPr>
      <w:r>
        <w:t xml:space="preserve">수면 및 여러 법의 성(姓)의 갖가지 차별을 사실 그대로 아는,</w:t>
      </w:r>
    </w:p>
    <w:p>
      <w:pPr>
        <w:pStyle w:val="SHTKNoteSummary"/>
        <w:keepNext/>
      </w:pPr>
      <w:r>
        <w:t>교감 요약 | [CBETA 교감] 姓【大】＊，性【甲】【乙】＊</w:t>
      </w:r>
    </w:p>
    <w:p>
      <w:pPr>
        <w:pStyle w:val="SHTKNoteDetail"/>
      </w:pPr>
      <w:r>
        <w:t>• 번역 영향 판정 | [판단 유보]</w:t>
      </w:r>
    </w:p>
    <w:p>
      <w:pPr>
        <w:pStyle w:val="SHTKNoteDetail"/>
      </w:pPr>
      <w:r>
        <w:t>• 출처 | CBETA T41n1821, 교감 번호 0404002.</w:t>
      </w:r>
    </w:p>
    <w:p>
      <w:pPr>
        <w:pStyle w:val="SHTKSourceText"/>
        <w:keepNext/>
      </w:pPr>
      <w:r>
        <w:t xml:space="preserve">無罣礙智名種種界智力。 應知此中界。</w:t>
      </w:r>
    </w:p>
    <w:p>
      <w:pPr>
        <w:pStyle w:val="SHTKTranslationText"/>
      </w:pPr>
      <w:r>
        <w:t xml:space="preserve">걸림 없는 지혜를 종종계지력이라고 한다.” 마땅히 이 가운데 ‘계’는,</w:t>
      </w:r>
    </w:p>
    <w:p>
      <w:pPr>
        <w:pStyle w:val="SHTKSourceText"/>
        <w:keepNext/>
      </w:pPr>
      <w:r>
        <w:t xml:space="preserve">與志性．隨眠．法[＊]姓名之差別。</w:t>
      </w:r>
    </w:p>
    <w:p>
      <w:pPr>
        <w:pStyle w:val="SHTKTranslationText"/>
      </w:pPr>
      <w:r>
        <w:t xml:space="preserve">지성·수면·법의 성과 이름만 다른 것임을 알아야 한다.</w:t>
      </w:r>
    </w:p>
    <w:p>
      <w:pPr>
        <w:pStyle w:val="SHTKNoteSummary"/>
        <w:keepNext/>
      </w:pPr>
      <w:r>
        <w:t>교감 요약 | [상호참조] 이 [＊]는 CBETA가 붙인 참조 표지로, 연결된 교감을 확정할 수 없다.</w:t>
      </w:r>
    </w:p>
    <w:p>
      <w:pPr>
        <w:pStyle w:val="SHTKNoteDetail"/>
      </w:pPr>
      <w:r>
        <w:t>• 출처 | CBETA T41n1821, 교감 번호 0404002.</w:t>
      </w:r>
    </w:p>
    <w:p>
      <w:pPr>
        <w:pStyle w:val="SHTKPositionMarker"/>
        <w:keepNext/>
      </w:pPr>
      <w:r>
        <w:t xml:space="preserve">[0404a09]</w:t>
      </w:r>
    </w:p>
    <w:p>
      <w:pPr>
        <w:pStyle w:val="SHTKSourceText"/>
        <w:keepNext/>
      </w:pPr>
      <w:r>
        <w:t xml:space="preserve">如是四力至謂除滅智者。 如上所明四力所緣定．根．解．界皆通苦．集．道諦所攝。 故此四力皆九智性。 不緣無為故除滅智。</w:t>
      </w:r>
    </w:p>
    <w:p>
      <w:pPr>
        <w:pStyle w:val="SHTKTranslationText"/>
      </w:pPr>
      <w:r>
        <w:t xml:space="preserve">‘이와 같은 네 가지 힘’에서부터 ‘곧 멸지를 제외한다’에 이르기까지라는 것은, 위에서 밝힌 네 가지 힘이 반연하는 정·근·해·계는 모두 고제·집제·도제에 포섭되는 것에 통한다. 그러므로 이 네 가지 힘은 모두 아홉 지를 본성으로 한다. 무위를 반연하지 않기 때문에 멸지를 제외한다.</w:t>
      </w:r>
    </w:p>
    <w:p>
      <w:pPr>
        <w:pStyle w:val="SHTKPositionMarker"/>
        <w:keepNext/>
      </w:pPr>
      <w:r>
        <w:t xml:space="preserve">[0404a12]</w:t>
      </w:r>
    </w:p>
    <w:p>
      <w:pPr>
        <w:pStyle w:val="SHTKSourceText"/>
        <w:keepNext/>
      </w:pPr>
      <w:r>
        <w:t xml:space="preserve">七遍趣行智力至十智為性者。 釋第四句。 一切諸行隨其所應。 皆能趣果名遍趣行。 佛於一切遍趣行中。 皆如實知名遍趣行智力。 前解九智除滅。 准此所趣果唯是滅。</w:t>
      </w:r>
    </w:p>
    <w:p>
      <w:pPr>
        <w:pStyle w:val="SHTKTranslationText"/>
      </w:pPr>
      <w:r>
        <w:t xml:space="preserve">‘일곱째 변취행지력’에서부터 ‘십지를 본성으로 한다’에 이르기까지라는 것은, 넷째 구절을 풀이한 것이다. 일체의 모든 행은 그에 알맞게, 모두 결과로 나아갈 수 있으므로 변취행이라고 한다. 부처는 일체의 변취행 가운데서, 모두 사실 그대로 알기 때문에 변취행지력이라고 한다. 앞의 해석은 아홉 지로서 멸지를 제외한다. 이에 준하면 나아가는 결과는 오직 멸뿐이다.</w:t>
      </w:r>
    </w:p>
    <w:p>
      <w:pPr>
        <w:pStyle w:val="SHTKSourceText"/>
        <w:keepNext/>
      </w:pPr>
      <w:r>
        <w:t xml:space="preserve">後解十智通知因果。 故顯宗云。 謂如實知生死因果。 及知盡道無罣礙智。 名遍趣行智力。</w:t>
      </w:r>
    </w:p>
    <w:p>
      <w:pPr>
        <w:pStyle w:val="SHTKTranslationText"/>
      </w:pPr>
      <w:r>
        <w:t xml:space="preserve">뒤의 해석은 십지로서 원인과 결과를 모두 안다. 그러므로 『현종론』에서 말한다. “곧 생사의 인과를 사실 그대로 알고, 또 진(盡)과 도(道)를 아는 걸림 없는 지혜를, 변취행지력이라고 한다.”</w:t>
      </w:r>
    </w:p>
    <w:p>
      <w:pPr>
        <w:pStyle w:val="SHTKPositionMarker"/>
        <w:keepNext/>
      </w:pPr>
      <w:r>
        <w:t xml:space="preserve">[0404a18]</w:t>
      </w:r>
    </w:p>
    <w:p>
      <w:pPr>
        <w:pStyle w:val="SHTKSourceText"/>
        <w:keepNext/>
      </w:pPr>
      <w:r>
        <w:t xml:space="preserve">八宿住至皆俗智性者。 釋第五句。 知昔過去宿住曾事。 故名宿住隨念智力。 以念強故此中別標。</w:t>
      </w:r>
    </w:p>
    <w:p>
      <w:pPr>
        <w:pStyle w:val="SHTKTranslationText"/>
      </w:pPr>
      <w:r>
        <w:t xml:space="preserve">‘여덟째 숙주’에서부터 ‘모두 세속지를 본성으로 한다’에 이르기까지라는 것은, 다섯째 구절을 풀이한 것이다. 옛 과거의 숙주에서 일찍이 있었던 일을 아는 것을, 숙주수념지력이라고 한다. 염(念)의 힘이 강하기 때문에 이 가운데서 특별히 표시한 것이다.</w:t>
      </w:r>
    </w:p>
    <w:p>
      <w:pPr>
        <w:pStyle w:val="SHTKSourceText"/>
        <w:keepNext/>
      </w:pPr>
      <w:r>
        <w:t xml:space="preserve">隨[3]更事念故名隨念。</w:t>
      </w:r>
    </w:p>
    <w:p>
      <w:pPr>
        <w:pStyle w:val="SHTKTranslationText"/>
      </w:pPr>
      <w:r>
        <w:t xml:space="preserve">일찍 겪었던 일을 따라 기억하기 때문에 수념이라고 한다.</w:t>
      </w:r>
    </w:p>
    <w:p>
      <w:pPr>
        <w:pStyle w:val="SHTKNoteSummary"/>
        <w:keepNext/>
      </w:pPr>
      <w:r>
        <w:t>교감 요약 | [CBETA 교감] 저본 更 → 甲·乙본 曾</w:t>
      </w:r>
    </w:p>
    <w:p>
      <w:pPr>
        <w:pStyle w:val="SHTKNoteDetail"/>
      </w:pPr>
      <w:r>
        <w:t>• 번역 영향 판정 | [판단 유보]</w:t>
      </w:r>
    </w:p>
    <w:p>
      <w:pPr>
        <w:pStyle w:val="SHTKNoteDetail"/>
      </w:pPr>
      <w:r>
        <w:t>• 출처 | CBETA T41n1821, 교감 번호 0404003.</w:t>
      </w:r>
    </w:p>
    <w:p>
      <w:pPr>
        <w:pStyle w:val="SHTKSourceText"/>
        <w:keepNext/>
      </w:pPr>
      <w:r>
        <w:t xml:space="preserve">於未來世死此生彼名為死生。 智如實知名死生智如是二力並是事觀。 皆俗智性。 故顯宗云。 謂如實知自他過去宿住差別。 無罣礙智名第八力。 若如實知諸有情類於未來世諸有續生。 無罣礙智名第九力(已上論文)</w:t>
      </w:r>
    </w:p>
    <w:p>
      <w:pPr>
        <w:pStyle w:val="SHTKTranslationText"/>
      </w:pPr>
      <w:r>
        <w:t xml:space="preserve">미래세에 여기서 죽어 저기에 태어나는 것을 사생이라고 한다. 지혜가 이를 사실 그대로 아는 것을 사생지라고 하니, 이와 같은 두 힘은 모두 사실을 관찰하는 것이다. 모두 세속지를 본성으로 한다. 그러므로 『현종론』에서 말한다. “곧 자기와 남의 과거 숙주의 차별을 사실 그대로 아는, 걸림 없는 지혜를 제8력이라고 한다. 만약 여러 유정들이 미래세에 계속하여 태어나는 여러 존재를 사실 그대로 아는, 걸림 없는 지혜를 제9력이라고 한다”(이상은 논문의 글이다).</w:t>
      </w:r>
    </w:p>
    <w:p>
      <w:pPr>
        <w:pStyle w:val="SHTKSourceText"/>
        <w:keepNext/>
      </w:pPr>
      <w:r>
        <w:t xml:space="preserve">其死生智若據根本。 是天眼通唯緣現在。 言緣未來。 據通所引眷屬說也。 如下六通當更別釋。</w:t>
      </w:r>
    </w:p>
    <w:p>
      <w:pPr>
        <w:pStyle w:val="SHTKTranslationText"/>
      </w:pPr>
      <w:r>
        <w:t xml:space="preserve">그 사생지가 만약 근본에 의거한다면, 천안통이어서 오직 현재만을 반연한다. 그런데 미래를 반연한다고 말한 것은, 신통이 이끌어낸 권속에 의거하여 말한 것이다. 아래의 육통에서 다시 따로 풀이할 것이다.</w:t>
      </w:r>
    </w:p>
    <w:p>
      <w:pPr>
        <w:pStyle w:val="SHTKPositionMarker"/>
        <w:keepNext/>
      </w:pPr>
      <w:r>
        <w:t xml:space="preserve">[0404a28]</w:t>
      </w:r>
    </w:p>
    <w:p>
      <w:pPr>
        <w:pStyle w:val="SHTKSourceText"/>
        <w:keepNext/>
      </w:pPr>
      <w:r>
        <w:t xml:space="preserve">十漏盡智力至十智為性者。 釋第六句。 漏盡是滅。 餘文可知。 又顯宗云。 此後三力即是三通。 以六通中此三殊勝。 在無學位立為三明。</w:t>
      </w:r>
    </w:p>
    <w:p>
      <w:pPr>
        <w:pStyle w:val="SHTKTranslationText"/>
      </w:pPr>
      <w:r>
        <w:t xml:space="preserve">‘열째 누진지력’에서부터 ‘십지를 본성으로 한다’에 이르기까지라는 것은, 여섯째 구절을 풀이한 것이다. 누진은 멸이다. 나머지 글은 알 수 있다. 또 『현종론』에서 말한다. “이 뒤의 세 힘은 곧 세 가지 신통이다. 육통 가운데 이 세 가지가 수승하기 때문에, 무학위에서는 삼명으로 세우고,</w:t>
      </w:r>
    </w:p>
    <w:p>
      <w:pPr>
        <w:pStyle w:val="SHTKSourceText"/>
        <w:keepNext/>
      </w:pPr>
      <w:r>
        <w:t xml:space="preserve">在如來身亦名為力。 神境．天耳設在佛身。 亦無大用故不名力。 且如天眼能見有情善惡趣中異熟差別。 由此能引殊勝智生。 亦正了知能感彼業。 由此建立死生智名。 神境．天耳無此大用。</w:t>
      </w:r>
    </w:p>
    <w:p>
      <w:pPr>
        <w:pStyle w:val="SHTKTranslationText"/>
      </w:pPr>
      <w:r>
        <w:t xml:space="preserve">여래의 몸에 있을 때에는 또한 힘이라고 한다. 신경통과 천이통은 설령 부처의 몸에 있더라도, 또한 큰 작용이 없기 때문에 힘이라고 하지 않는다. 예컨대 천안은 유정들이 선취와 악취에서 받는 이숙의 차별을 볼 수 있고, 이로 말미암아 수승한 지혜가 생기도록 이끌 수 있으며, 또 그 이숙을 감득하게 한 업도 바르게 분명히 알 수 있다. 이 때문에 사생지라는 이름을 세운다. 신경통과 천이통에는 이러한 큰 작용이 없다.</w:t>
      </w:r>
    </w:p>
    <w:p>
      <w:pPr>
        <w:pStyle w:val="SHTKSourceText"/>
        <w:keepNext/>
      </w:pPr>
      <w:r>
        <w:t xml:space="preserve">是故彼[4]亦不立為力。</w:t>
      </w:r>
    </w:p>
    <w:p>
      <w:pPr>
        <w:pStyle w:val="SHTKTranslationText"/>
      </w:pPr>
      <w:r>
        <w:t xml:space="preserve">그러므로 그것 또한 힘으로 세우지 않는다.</w:t>
      </w:r>
    </w:p>
    <w:p>
      <w:pPr>
        <w:pStyle w:val="SHTKNoteSummary"/>
        <w:keepNext/>
      </w:pPr>
      <w:r>
        <w:t>교감 요약 | [CBETA 교감] 저본 亦 → 甲·乙본 二</w:t>
      </w:r>
    </w:p>
    <w:p>
      <w:pPr>
        <w:pStyle w:val="SHTKNoteDetail"/>
      </w:pPr>
      <w:r>
        <w:t>• 번역 영향 판정 | [판단 유보]</w:t>
      </w:r>
    </w:p>
    <w:p>
      <w:pPr>
        <w:pStyle w:val="SHTKNoteDetail"/>
      </w:pPr>
      <w:r>
        <w:t>• 출처 | CBETA T41n1821, 교감 번호 0404004.</w:t>
      </w:r>
    </w:p>
    <w:p>
      <w:pPr>
        <w:pStyle w:val="SHTKSourceText"/>
        <w:keepNext/>
      </w:pPr>
      <w:r>
        <w:t xml:space="preserve">然不別說他心力者。 義已攝在根等力中。 以他根等中有心心所故。</w:t>
      </w:r>
    </w:p>
    <w:p>
      <w:pPr>
        <w:pStyle w:val="SHTKTranslationText"/>
      </w:pPr>
      <w:r>
        <w:t xml:space="preserve">그런데 타심력을 따로 말하지 않은 것은, 그 뜻이 이미 근력 등에 포섭되어 있기 때문이다. 타인의 근 등 가운데 마음과 심소가 있기 때문이다.”</w:t>
      </w:r>
    </w:p>
    <w:p>
      <w:pPr>
        <w:pStyle w:val="SHTKPositionMarker"/>
        <w:keepNext/>
      </w:pPr>
      <w:r>
        <w:t xml:space="preserve">[0404b09]</w:t>
      </w:r>
    </w:p>
    <w:p>
      <w:pPr>
        <w:pStyle w:val="SHTKSourceText"/>
        <w:keepNext/>
      </w:pPr>
      <w:r>
        <w:t xml:space="preserve">已辨自性至男子佛身者。 釋第七．第八．第九句。 第八宿住隨念智力。 第九死生智力。 五通性故。 依四本定。 餘八通依十一地。 俗智寬故。</w:t>
      </w:r>
    </w:p>
    <w:p>
      <w:pPr>
        <w:pStyle w:val="SHTKTranslationText"/>
      </w:pPr>
      <w:r>
        <w:t xml:space="preserve">‘이미 자성을 분별하였다’에서부터 ‘남자인 부처의 몸’에 이르기까지라는 것은, 제7·제8·제9구를 풀이한 것이다. 제8 숙주수념지력과, 제9 사생지력은, 오통의 자성이기 때문에, 네 근본정에 의지한다. 나머지 여덟 힘은 통틀어 열한 지에 의지한다. 세속지의 범위가 넓기 때문이다.</w:t>
      </w:r>
    </w:p>
    <w:p>
      <w:pPr>
        <w:pStyle w:val="SHTKSourceText"/>
        <w:keepNext/>
      </w:pPr>
      <w:r>
        <w:t xml:space="preserve">依身可知 又約念住分別者。</w:t>
      </w:r>
    </w:p>
    <w:p>
      <w:pPr>
        <w:pStyle w:val="SHTKTranslationText"/>
      </w:pPr>
      <w:r>
        <w:t xml:space="preserve">의지하는 몸은 알 수 있다. 또 염주에 의거하여 분별하면,</w:t>
      </w:r>
    </w:p>
    <w:p>
      <w:pPr>
        <w:pStyle w:val="SHTKSourceText"/>
        <w:keepNext/>
      </w:pPr>
      <w:r>
        <w:t xml:space="preserve">如婆沙[5]三十四云。</w:t>
      </w:r>
    </w:p>
    <w:p>
      <w:pPr>
        <w:pStyle w:val="SHTKTranslationText"/>
      </w:pPr>
      <w:r>
        <w:t xml:space="preserve">『바사론』 제34권에서 말한 것과 같다.</w:t>
      </w:r>
    </w:p>
    <w:p>
      <w:pPr>
        <w:pStyle w:val="SHTKNoteSummary"/>
        <w:keepNext/>
      </w:pPr>
      <w:r>
        <w:t>교감 요약 | [CBETA 교감] 저본 三十四 → 甲·乙본 四十四</w:t>
      </w:r>
    </w:p>
    <w:p>
      <w:pPr>
        <w:pStyle w:val="SHTKNoteDetail"/>
      </w:pPr>
      <w:r>
        <w:t>• 번역 영향 판정 | [판단 유보]</w:t>
      </w:r>
    </w:p>
    <w:p>
      <w:pPr>
        <w:pStyle w:val="SHTKNoteDetail"/>
      </w:pPr>
      <w:r>
        <w:t>• 출처 | CBETA T41n1821, 교감 번호 0404005.</w:t>
      </w:r>
    </w:p>
    <w:p>
      <w:pPr>
        <w:pStyle w:val="SHTKSourceText"/>
        <w:keepNext/>
      </w:pPr>
      <w:r>
        <w:t xml:space="preserve">念住者種種勝解智力。 宿住隨念智力。 唯法念住。 死生智力。 唯身念住。 漏盡智力。 若緣漏盡境故則法念住。 若依漏盡身故則四念住。</w:t>
      </w:r>
    </w:p>
    <w:p>
      <w:pPr>
        <w:pStyle w:val="SHTKTranslationText"/>
      </w:pPr>
      <w:r>
        <w:t xml:space="preserve">“염주에 관해서는 종종승해지력과, 숙주수념지력은, 오직 법념주이다. 사생지력은, 오직 신념주이다. 누진지력은, 누진의 경계를 반연하면 법념주이고, 누진을 의지하는 몸에 의거하면 사념주이다.</w:t>
      </w:r>
    </w:p>
    <w:p>
      <w:pPr>
        <w:pStyle w:val="SHTKSourceText"/>
        <w:keepNext/>
      </w:pPr>
      <w:r>
        <w:t xml:space="preserve">餘力皆四念住 解云勝解智力。 別緣心所勝解法故唯法念住。 宿住隨念智力。 通緣過去五蘊為境。 亦唯法念住。 死生智力。 緣色法故唯身念住。</w:t>
      </w:r>
    </w:p>
    <w:p>
      <w:pPr>
        <w:pStyle w:val="SHTKTranslationText"/>
      </w:pPr>
      <w:r>
        <w:t xml:space="preserve">나머지 힘은 모두 사념주이다.” 풀이하면, 승해지력은, 심소인 승해법을 따로 반연하기 때문에 오직 법념주이다. 숙주수념지력은, 과거의 오온을 두루 반연하여 경계로 삼으므로, 또한 오직 법념주이다. 사생지력은, 색법을 반연하기 때문에 오직 신념주이다.</w:t>
      </w:r>
    </w:p>
    <w:p>
      <w:pPr>
        <w:pStyle w:val="SHTKSourceText"/>
        <w:keepNext/>
      </w:pPr>
      <w:r>
        <w:t xml:space="preserve">漏盡智力。 兩說如文 餘六種力皆四念住。 於六種中處非處．業異熟．遍趣行智力。 此三通四。 相顯可知 定力通四者。 定言總攝相應．俱有。</w:t>
      </w:r>
    </w:p>
    <w:p>
      <w:pPr>
        <w:pStyle w:val="SHTKTranslationText"/>
      </w:pPr>
      <w:r>
        <w:t xml:space="preserve">누진지력은, 두 설이 글과 같다. 나머지 여섯 가지 힘은 모두 사념주이다. 여섯 가지 가운데 처비처지력·업이숙지력·변취행지력, 이 세 가지는 네 염주에 모두 통한다. 그 모습이 분명하므로 알 수 있다. 정력(定力)이 네 염주에 통한다는 것은, ‘정’이라는 말이 상응법과 구유법을 모두 포섭하기 때문이다.</w:t>
      </w:r>
    </w:p>
    <w:p>
      <w:pPr>
        <w:pStyle w:val="SHTKSourceText"/>
        <w:keepNext/>
      </w:pPr>
      <w:r>
        <w:t xml:space="preserve">若知隨轉色。 是身念住。 若知受心。 是受．心念住。 若知餘法。 名法念住 根力通四者。 根謂信等善根。</w:t>
      </w:r>
    </w:p>
    <w:p>
      <w:pPr>
        <w:pStyle w:val="SHTKTranslationText"/>
      </w:pPr>
      <w:r>
        <w:t xml:space="preserve">만약 따라 움직이는 색을 안다면, 이는 신념주이고, 수와 마음을 안다면, 이는 수념주와 심념주이며, 그 밖의 법을 안다면, 법념주라고 한다. 근력이 네 염주에 통한다는 것은, 근이란 신 등의 선근을 말하거나,</w:t>
      </w:r>
    </w:p>
    <w:p>
      <w:pPr>
        <w:pStyle w:val="SHTKSourceText"/>
        <w:keepNext/>
      </w:pPr>
      <w:r>
        <w:t xml:space="preserve">或意根等故通四念住 界力通四者。 界者即是志性隨眠。</w:t>
      </w:r>
    </w:p>
    <w:p>
      <w:pPr>
        <w:pStyle w:val="SHTKTranslationText"/>
      </w:pPr>
      <w:r>
        <w:t xml:space="preserve">혹은 의근 등을 말하기 때문에 네 염주에 통한다. 계력이 네 염주에 통한다는 것은, 계란 곧 지성과 수면,</w:t>
      </w:r>
    </w:p>
    <w:p>
      <w:pPr>
        <w:pStyle w:val="SHTKSourceText"/>
        <w:keepNext/>
      </w:pPr>
      <w:r>
        <w:t xml:space="preserve">及諸法[＊]姓故亦通四。</w:t>
      </w:r>
    </w:p>
    <w:p>
      <w:pPr>
        <w:pStyle w:val="SHTKTranslationText"/>
      </w:pPr>
      <w:r>
        <w:t xml:space="preserve">그리고 여러 법의 성이기 때문에 또한 네 염주에 통한다.</w:t>
      </w:r>
    </w:p>
    <w:p>
      <w:pPr>
        <w:pStyle w:val="SHTKNoteSummary"/>
        <w:keepNext/>
      </w:pPr>
      <w:r>
        <w:t>교감 요약 | [상호참조] 이 [＊]는 CBETA가 붙인 참조 표지로, 연결된 교감을 확정할 수 없다.</w:t>
      </w:r>
    </w:p>
    <w:p>
      <w:pPr>
        <w:pStyle w:val="SHTKNoteDetail"/>
      </w:pPr>
      <w:r>
        <w:t>• 출처 | CBETA T41n1821, 교감 번호 0404002.</w:t>
      </w:r>
    </w:p>
    <w:p>
      <w:pPr>
        <w:pStyle w:val="SHTKPositionMarker"/>
        <w:keepNext/>
      </w:pPr>
      <w:r>
        <w:t xml:space="preserve">[0404b28]</w:t>
      </w:r>
    </w:p>
    <w:p>
      <w:pPr>
        <w:pStyle w:val="SHTKSourceText"/>
        <w:keepNext/>
      </w:pPr>
      <w:r>
        <w:t xml:space="preserve">已辨依身何故名力者。 釋後一句。 此即問也。</w:t>
      </w:r>
    </w:p>
    <w:p>
      <w:pPr>
        <w:pStyle w:val="SHTKTranslationText"/>
      </w:pPr>
      <w:r>
        <w:t xml:space="preserve">‘이미 의지하는 몸을 분별하였다. 어째서 힘이라고 이름하는가’라고 한 것은, 마지막 한 구절을 풀이한 것이다. 이는 곧 질문이다.</w:t>
      </w:r>
    </w:p>
    <w:p>
      <w:pPr>
        <w:pStyle w:val="SHTKPositionMarker"/>
        <w:keepNext/>
      </w:pPr>
      <w:r>
        <w:t xml:space="preserve">[0404b29]</w:t>
      </w:r>
    </w:p>
    <w:p>
      <w:pPr>
        <w:pStyle w:val="SHTKSourceText"/>
        <w:keepNext/>
      </w:pPr>
      <w:r>
        <w:t xml:space="preserve">以於一切至生多少等者答。 以於一切所知境中。 智無礙轉故名為力。 由此十力唯依佛身。 所以者何。 唯佛已除諸惑習氣。 於一切境。 隨欲能知。</w:t>
      </w:r>
    </w:p>
    <w:p>
      <w:pPr>
        <w:pStyle w:val="SHTKTranslationText"/>
      </w:pPr>
      <w:r>
        <w:t xml:space="preserve">‘일체에 대하여’에서부터 ‘태어난 횟수 등이 얼마인지’에 이르기까지로 답한다. 일체의 알아야 할 경계 가운데에서, 지혜가 막힘 없이 작용하기 때문에 힘이라고 한다. 이 때문에 십력은 오직 부처의 몸에만 의지한다. 무슨 까닭인가. 오직 부처만이 이미 모든 번뇌의 습기를 제거하였고, 일체의 경계에 대하여, 뜻하는 대로 알 수 있기 때문이다.</w:t>
      </w:r>
    </w:p>
    <w:p>
      <w:pPr>
        <w:pStyle w:val="SHTKSourceText"/>
        <w:keepNext/>
      </w:pPr>
      <w:r>
        <w:t xml:space="preserve">餘二乘等與此相違。 雖亦有智於境有礙。 故不名力。 如舍利子捨求度人。 昔佛在世時有一人。 誓多門首求度出家。 舍利子等觀知此人。 八萬劫來未種解脫分善。</w:t>
      </w:r>
    </w:p>
    <w:p>
      <w:pPr>
        <w:pStyle w:val="SHTKTranslationText"/>
      </w:pPr>
      <w:r>
        <w:t xml:space="preserve">나머지 이승 등은 이와 반대이다. 비록 또한 지혜가 있지만 경계에 장애가 있으므로, 힘이라고 하지 않는다. 예컨대 사리자가 제도해 달라고 구한 사람을 버린 경우와 같다. 옛날 부처께서 세상에 계실 때 한 사람이, 서다문 앞에서 출가시켜 달라고 청하였다. 사리자 등이 관찰하여 이 사람은, 팔만 겁 이래 해탈분의 선을 심지 않았음을 알고,</w:t>
      </w:r>
    </w:p>
    <w:p>
      <w:pPr>
        <w:pStyle w:val="SHTKSourceText"/>
        <w:keepNext/>
      </w:pPr>
      <w:r>
        <w:t xml:space="preserve">以無出家因緣故捨而不度。 其人歎恨求度不捨。 後佛來見。 度令出家。 說法獲果。 舍利子等怪而請問。 佛告彼曰。 我昔過去於那伽羅喝國。</w:t>
      </w:r>
    </w:p>
    <w:p>
      <w:pPr>
        <w:pStyle w:val="SHTKTranslationText"/>
      </w:pPr>
      <w:r>
        <w:t xml:space="preserve">출가할 인연이 없기 때문에 버리고 제도하지 않았다. 그 사람은 탄식하고 한스러워하면서도 제도해 달라는 청을 버리지 않았다. 뒤에 부처께서 와서 보시고, 그를 제도하여 출가하게 하셨으며, 법을 설하여 과를 얻게 하셨다. 사리자 등이 이상히 여겨 청하여 물었다. 부처께서 그들에게 말씀하셨다. “내가 옛 과거에 나가라갈국에서,</w:t>
      </w:r>
    </w:p>
    <w:p>
      <w:pPr>
        <w:pStyle w:val="SHTKSourceText"/>
        <w:keepNext/>
      </w:pPr>
      <w:r>
        <w:t xml:space="preserve">共此國人。 掃灑街衢。 嚴諸供具。 欲請定光如來供養。 時求度人入城賣柴。 因知此事遂即發願我更取柴得錢供養。 至彼山中遂被虫食。 臨欲命終。</w:t>
      </w:r>
    </w:p>
    <w:p>
      <w:pPr>
        <w:pStyle w:val="SHTKTranslationText"/>
      </w:pPr>
      <w:r>
        <w:t xml:space="preserve">이 나라 사람들과 함께, 거리를 쓸고 물을 뿌리며, 여러 공양 도구를 장엄하여, 정광여래를 청해 공양하려 하였다. 그때 제도해 달라고 청한 이 사람이 성에 들어가 땔나무를 팔다가, 이 일을 알고 곧 ‘내가 다시 땔나무를 가져와 돈을 얻어 공양하겠다’고 서원하였다. 그 산에 이르렀다가 마침내 벌레에게 먹혔고, 목숨이 끊어지려 할 때,</w:t>
      </w:r>
    </w:p>
    <w:p>
      <w:pPr>
        <w:pStyle w:val="SHTKSourceText"/>
        <w:keepNext/>
      </w:pPr>
      <w:r>
        <w:t xml:space="preserve">欲稱彼佛名號。</w:t>
      </w:r>
    </w:p>
    <w:p>
      <w:pPr>
        <w:pStyle w:val="SHTKTranslationText"/>
      </w:pPr>
      <w:r>
        <w:t xml:space="preserve">그 부처의 명호를 부르려 하였으나,</w:t>
      </w:r>
    </w:p>
    <w:p>
      <w:pPr>
        <w:pStyle w:val="SHTKSourceText"/>
        <w:keepNext/>
      </w:pPr>
      <w:r>
        <w:t xml:space="preserve">忘[6]而不憶。</w:t>
      </w:r>
    </w:p>
    <w:p>
      <w:pPr>
        <w:pStyle w:val="SHTKTranslationText"/>
      </w:pPr>
      <w:r>
        <w:t xml:space="preserve">잊어 기억하지 못하였다.</w:t>
      </w:r>
    </w:p>
    <w:p>
      <w:pPr>
        <w:pStyle w:val="SHTKNoteSummary"/>
        <w:keepNext/>
      </w:pPr>
      <w:r>
        <w:t>교감 요약 | [CBETA 교감] 甲·乙본에는 而 없음</w:t>
      </w:r>
    </w:p>
    <w:p>
      <w:pPr>
        <w:pStyle w:val="SHTKNoteDetail"/>
      </w:pPr>
      <w:r>
        <w:t>• 원교감 원문 | 而【大】，〔－〕【甲】【乙】</w:t>
      </w:r>
    </w:p>
    <w:p>
      <w:pPr>
        <w:pStyle w:val="SHTKNoteDetail"/>
      </w:pPr>
      <w:r>
        <w:t>• 이문 기준 번역 | 이문은 저본의 而에 해당하는 말 없이 읽는다.</w:t>
      </w:r>
    </w:p>
    <w:p>
      <w:pPr>
        <w:pStyle w:val="SHTKNoteDetail"/>
      </w:pPr>
      <w:r>
        <w:t>• 번역 영향 판정 | [문장 구조 변화]</w:t>
      </w:r>
    </w:p>
    <w:p>
      <w:pPr>
        <w:pStyle w:val="SHTKNoteDetail"/>
      </w:pPr>
      <w:r>
        <w:t>• 출처 | CBETA T41n1821, 교감 번호 0404006.</w:t>
      </w:r>
    </w:p>
    <w:p>
      <w:pPr>
        <w:pStyle w:val="SHTKSourceText"/>
        <w:keepNext/>
      </w:pPr>
      <w:r>
        <w:t xml:space="preserve">乃云南無城中欲所迎者。</w:t>
      </w:r>
    </w:p>
    <w:p>
      <w:pPr>
        <w:pStyle w:val="SHTKTranslationText"/>
      </w:pPr>
      <w:r>
        <w:t xml:space="preserve">그래서 ‘성 안에서 맞이하려는 분께 귀의합니다’라고 말하였는데,</w:t>
      </w:r>
    </w:p>
    <w:p>
      <w:pPr>
        <w:pStyle w:val="SHTKSourceText"/>
        <w:keepNext/>
      </w:pPr>
      <w:r>
        <w:t xml:space="preserve">即名[7]種順解脫分善。</w:t>
      </w:r>
    </w:p>
    <w:p>
      <w:pPr>
        <w:pStyle w:val="SHTKTranslationText"/>
      </w:pPr>
      <w:r>
        <w:t xml:space="preserve">이것을 곧 순해탈분의 선을 심은 것이라고 한다.</w:t>
      </w:r>
    </w:p>
    <w:p>
      <w:pPr>
        <w:pStyle w:val="SHTKNoteSummary"/>
        <w:keepNext/>
      </w:pPr>
      <w:r>
        <w:t>교감 요약 | [CBETA 교감] 저본 種 → 甲·乙본 為</w:t>
      </w:r>
    </w:p>
    <w:p>
      <w:pPr>
        <w:pStyle w:val="SHTKNoteDetail"/>
      </w:pPr>
      <w:r>
        <w:t>• 번역 영향 판정 | [판단 유보]</w:t>
      </w:r>
    </w:p>
    <w:p>
      <w:pPr>
        <w:pStyle w:val="SHTKNoteDetail"/>
      </w:pPr>
      <w:r>
        <w:t>• 출처 | CBETA T41n1821, 교감 번호 0404007.</w:t>
      </w:r>
    </w:p>
    <w:p>
      <w:pPr>
        <w:pStyle w:val="SHTKSourceText"/>
        <w:keepNext/>
      </w:pPr>
      <w:r>
        <w:t xml:space="preserve">雖昔起善。 由時遠故。 舍利子等而不能知 問聲聞極疾三生。 極遲六十劫。 如何八萬不入聖耶 解云三生．六十據相續修。 若有間斷無妨多劫</w:t>
      </w:r>
    </w:p>
    <w:p>
      <w:pPr>
        <w:pStyle w:val="SHTKTranslationText"/>
      </w:pPr>
      <w:r>
        <w:t xml:space="preserve">비록 옛날 선을 일으켰지만, 시기가 너무 멀었기 때문에, 사리자 등은 알 수 없었던 것이다.” 묻는다. 성문은 가장 빠르면 세 생이고, 가장 늦으면 육십 겁인데, 어찌 팔만 겁 동안 성도에 들지 못했는가? 풀이한다. 세 생과 육십 겁은 계속하여 닦는 경우에 의거한 것이다. 만약 중간에 끊김이 있다면 많은 겁이 걸려도 무방하다.</w:t>
      </w:r>
    </w:p>
    <w:p>
      <w:pPr>
        <w:pStyle w:val="SHTKSourceText"/>
        <w:keepNext/>
      </w:pPr>
      <w:r>
        <w:t xml:space="preserve">問昔未曾起順決擇分。 今生如何能入聖耶 解云彼昔亦曾起順決擇分善。 故於今生入聖獲果 又如舍利子不能觀知鷹所逐鴿前後二際生多少等。 如大智度論云。 佛在祇洹住。 晡時經行。</w:t>
      </w:r>
    </w:p>
    <w:p>
      <w:pPr>
        <w:pStyle w:val="SHTKTranslationText"/>
      </w:pPr>
      <w:r>
        <w:t xml:space="preserve">묻는다. 옛날 순결택분을 일으킨 적이 없다면, 금생에 어떻게 성도에 들어갈 수 있는가? 풀이한다. 그는 옛날에도 일찍이 순결택분의 선을 일으킨 적이 있다. 그러므로 금생에 성도에 들어가 과를 얻은 것이다. 또 사리자가 매에게 쫓기던 비둘기의 과거와 미래 두 끝에서 몇 생을 살았는지 등을 관찰하여 알 수 없었던 것과 같다. 『대지도론』에서 말한 것과 같다. 부처께서 기원정사에 머무셨다. 오후에 경행하실 때,</w:t>
      </w:r>
    </w:p>
    <w:p>
      <w:pPr>
        <w:pStyle w:val="SHTKSourceText"/>
        <w:keepNext/>
      </w:pPr>
      <w:r>
        <w:t xml:space="preserve">是時有鷹逐鴿。</w:t>
      </w:r>
    </w:p>
    <w:p>
      <w:pPr>
        <w:pStyle w:val="SHTKTranslationText"/>
      </w:pPr>
      <w:r>
        <w:t xml:space="preserve">그때 매 한 마리가 비둘기를 쫓고 있었다.</w:t>
      </w:r>
    </w:p>
    <w:p>
      <w:pPr>
        <w:pStyle w:val="SHTKSourceText"/>
        <w:keepNext/>
      </w:pPr>
      <w:r>
        <w:t xml:space="preserve">鴿飛來佛邊[8]住。</w:t>
      </w:r>
    </w:p>
    <w:p>
      <w:pPr>
        <w:pStyle w:val="SHTKTranslationText"/>
      </w:pPr>
      <w:r>
        <w:t xml:space="preserve">비둘기가 날아와 부처 곁에 머물렀다.</w:t>
      </w:r>
    </w:p>
    <w:p>
      <w:pPr>
        <w:pStyle w:val="SHTKNoteSummary"/>
        <w:keepNext/>
      </w:pPr>
      <w:r>
        <w:t>교감 요약 | [CBETA 교감] 甲·乙본에는 住 없음</w:t>
      </w:r>
    </w:p>
    <w:p>
      <w:pPr>
        <w:pStyle w:val="SHTKNoteDetail"/>
      </w:pPr>
      <w:r>
        <w:t>• 원교감 원문 | 住【大】，〔－〕【甲】【乙】</w:t>
      </w:r>
    </w:p>
    <w:p>
      <w:pPr>
        <w:pStyle w:val="SHTKNoteDetail"/>
      </w:pPr>
      <w:r>
        <w:t>• 이문 기준 번역 | 이문은 저본의 住에 해당하는 말 없이 읽는다.</w:t>
      </w:r>
    </w:p>
    <w:p>
      <w:pPr>
        <w:pStyle w:val="SHTKNoteDetail"/>
      </w:pPr>
      <w:r>
        <w:t>• 번역 영향 판정 | [문장 구조 변화]</w:t>
      </w:r>
    </w:p>
    <w:p>
      <w:pPr>
        <w:pStyle w:val="SHTKNoteDetail"/>
      </w:pPr>
      <w:r>
        <w:t>• 출처 | CBETA T41n1821, 교감 번호 0404008.</w:t>
      </w:r>
    </w:p>
    <w:p>
      <w:pPr>
        <w:pStyle w:val="SHTKSourceText"/>
        <w:keepNext/>
      </w:pPr>
      <w:r>
        <w:t xml:space="preserve">佛經行過之影覆鴿上。</w:t>
      </w:r>
    </w:p>
    <w:p>
      <w:pPr>
        <w:pStyle w:val="SHTKTranslationText"/>
      </w:pPr>
      <w:r>
        <w:t xml:space="preserve">부처께서 경행하며 지나가실 때 그 그림자가 비둘기 위를 덮자,</w:t>
      </w:r>
    </w:p>
    <w:p>
      <w:pPr>
        <w:pStyle w:val="SHTKSourceText"/>
        <w:keepNext/>
      </w:pPr>
      <w:r>
        <w:t xml:space="preserve">鴿身安[9]隱。</w:t>
      </w:r>
    </w:p>
    <w:p>
      <w:pPr>
        <w:pStyle w:val="SHTKTranslationText"/>
      </w:pPr>
      <w:r>
        <w:t xml:space="preserve">비둘기의 몸이 편안하고 안온해져,</w:t>
      </w:r>
    </w:p>
    <w:p>
      <w:pPr>
        <w:pStyle w:val="SHTKNoteSummary"/>
        <w:keepNext/>
      </w:pPr>
      <w:r>
        <w:t>교감 요약 | [CBETA 교감] 隱【大】＊，穩【甲】【乙】＊</w:t>
      </w:r>
    </w:p>
    <w:p>
      <w:pPr>
        <w:pStyle w:val="SHTKNoteDetail"/>
      </w:pPr>
      <w:r>
        <w:t>• 번역 영향 판정 | [판단 유보]</w:t>
      </w:r>
    </w:p>
    <w:p>
      <w:pPr>
        <w:pStyle w:val="SHTKNoteDetail"/>
      </w:pPr>
      <w:r>
        <w:t>• 출처 | CBETA T41n1821, 교감 번호 0404009.</w:t>
      </w:r>
    </w:p>
    <w:p>
      <w:pPr>
        <w:pStyle w:val="SHTKSourceText"/>
        <w:keepNext/>
      </w:pPr>
      <w:r>
        <w:t xml:space="preserve">怖畏即除。 不復作聲。 後舍利子影到鴿。 便作聲戰怖如初。 舍利弗白佛言。 佛及我身俱無三毒。 以何因緣佛影覆鴿鴿便無聲不復怖畏。 我影覆上鴿便作聲戰怖如初。</w:t>
      </w:r>
    </w:p>
    <w:p>
      <w:pPr>
        <w:pStyle w:val="SHTKTranslationText"/>
      </w:pPr>
      <w:r>
        <w:t xml:space="preserve">두려움이 곧 사라지고, 다시는 소리를 내지 않았다. 뒤에 사리자의 그림자가 비둘기에 미치자, 곧 소리를 내며 떨고 두려워하기를 처음과 같이 하였다. 사리불이 부처께 아뢰었다. “부처님과 제 몸에는 모두 삼독이 없는데, 무슨 인연으로 부처님의 그림자가 비둘기를 덮으면 비둘기가 곧 소리를 내지 않고 다시 두려워하지 않으며, 제 그림자가 그 위를 덮으면 비둘기가 곧 소리를 내며 떨고 두려워하기를 처음과 같이 합니까?”</w:t>
      </w:r>
    </w:p>
    <w:p>
      <w:pPr>
        <w:pStyle w:val="SHTKSourceText"/>
        <w:keepNext/>
      </w:pPr>
      <w:r>
        <w:t xml:space="preserve">佛言。</w:t>
      </w:r>
    </w:p>
    <w:p>
      <w:pPr>
        <w:pStyle w:val="SHTKTranslationText"/>
      </w:pPr>
      <w:r>
        <w:t xml:space="preserve">부처께서 말씀하셨다.</w:t>
      </w:r>
    </w:p>
    <w:p>
      <w:pPr>
        <w:pStyle w:val="SHTKSourceText"/>
        <w:keepNext/>
      </w:pPr>
      <w:r>
        <w:t xml:space="preserve">[10]汝三毒習氣未盡。</w:t>
      </w:r>
    </w:p>
    <w:p>
      <w:pPr>
        <w:pStyle w:val="SHTKTranslationText"/>
      </w:pPr>
      <w:r>
        <w:t xml:space="preserve">“너는 삼독의 습기가 아직 다하지 않았다.</w:t>
      </w:r>
    </w:p>
    <w:p>
      <w:pPr>
        <w:pStyle w:val="SHTKNoteSummary"/>
        <w:keepNext/>
      </w:pPr>
      <w:r>
        <w:t>교감 요약 | [CBETA 교감] 저본 汝 → 甲·乙본 如</w:t>
      </w:r>
    </w:p>
    <w:p>
      <w:pPr>
        <w:pStyle w:val="SHTKNoteDetail"/>
      </w:pPr>
      <w:r>
        <w:t>• 번역 영향 판정 | [판단 유보]</w:t>
      </w:r>
    </w:p>
    <w:p>
      <w:pPr>
        <w:pStyle w:val="SHTKNoteDetail"/>
      </w:pPr>
      <w:r>
        <w:t>• 출처 | CBETA T41n1821, 교감 번호 0404010.</w:t>
      </w:r>
    </w:p>
    <w:p>
      <w:pPr>
        <w:pStyle w:val="SHTKSourceText"/>
        <w:keepNext/>
      </w:pPr>
      <w:r>
        <w:t xml:space="preserve">以是故汝影覆之怖畏不除。 汝觀此鴿宿世因緣幾世作鴿。 舍利弗即時入宿命智三昧。 觀見此鴿從鴿中來。 如是一．二．三世乃至八萬大劫。 常作鴿身。 過是已往不復能見 舍利弗從三昧起白佛言。</w:t>
      </w:r>
    </w:p>
    <w:p>
      <w:pPr>
        <w:pStyle w:val="SHTKTranslationText"/>
      </w:pPr>
      <w:r>
        <w:t xml:space="preserve">이 때문에 네 그림자가 그것을 덮으면 두려움이 제거되지 않는 것이다. 너는 이 비둘기의 숙세 인연을 관찰하여 몇 세 동안 비둘기가 되었는지 보아라.” 사리불이 곧 숙명지삼매에 들어, 이 비둘기가 비둘기 몸에서 이어져 왔음을 관찰해 보았다. 이와 같이 한 세, 두 세, 세 세에서 내지 팔만 대겁까지, 항상 비둘기 몸을 받았으나, 그보다 더 이전은 다시 볼 수 없었다. 사리불이 삼매에서 나와 부처께 아뢰었다.</w:t>
      </w:r>
    </w:p>
    <w:p>
      <w:pPr>
        <w:pStyle w:val="SHTKSourceText"/>
        <w:keepNext/>
      </w:pPr>
      <w:r>
        <w:t xml:space="preserve">是鴿八萬大劫中常作鴿身。 過是已前不能復知。 佛言。 汝若不能盡知過去世。 試觀未來世。 此鴿何時當脫。 舍利弗即入願智三昧。 觀見此鴿。</w:t>
      </w:r>
    </w:p>
    <w:p>
      <w:pPr>
        <w:pStyle w:val="SHTKTranslationText"/>
      </w:pPr>
      <w:r>
        <w:t xml:space="preserve">“이 비둘기는 팔만 대겁 동안 항상 비둘기 몸을 받았으나, 그보다 더 이전은 다시 알 수 없습니다.” 부처께서 말씀하셨다. “네가 과거세를 끝까지 알 수 없다면, 시험 삼아 미래세를 관찰해 보아라. 이 비둘기는 언제 벗어나겠느냐?” 사리불이 곧 원지삼매에 들어, 이 비둘기를 관찰해 보았다.</w:t>
      </w:r>
    </w:p>
    <w:p>
      <w:pPr>
        <w:pStyle w:val="SHTKSourceText"/>
        <w:keepNext/>
      </w:pPr>
      <w:r>
        <w:t xml:space="preserve">一．二．三世乃至八萬大劫。 未脫鴿身。 過是已往亦不能知。 從三昧起白佛言。 我見此鴿從一世．二世。 乃至八萬大劫未免鴿身。 過此已往不復能知。 我不知過去．未來齊限。</w:t>
      </w:r>
    </w:p>
    <w:p>
      <w:pPr>
        <w:pStyle w:val="SHTKTranslationText"/>
      </w:pPr>
      <w:r>
        <w:t xml:space="preserve">한 세, 두 세, 세 세에서 내지 팔만 대겁까지, 비둘기 몸을 벗어나지 못하였고, 그보다 더 이후도 역시 알 수 없었다. 삼매에서 나와 부처께 아뢰었다. “제가 이 비둘기를 한 세, 두 세에서부터, 내지 팔만 대겁까지 보았으나 비둘기 몸을 면하지 못하였고, 그보다 더 이후는 다시 알 수 없습니다. 저는 과거와 미래의 한계를 알지 못합니다.</w:t>
      </w:r>
    </w:p>
    <w:p>
      <w:pPr>
        <w:pStyle w:val="SHTKSourceText"/>
        <w:keepNext/>
      </w:pPr>
      <w:r>
        <w:t xml:space="preserve">不審。 此鴿何時當脫。 佛告舍利弗。 此鴿非諸聲聞．獨覺所知齊限。 後於恒河沙等大劫中。 常作鴿身。 罪訖得出。 輪轉五道後得為人。</w:t>
      </w:r>
    </w:p>
    <w:p>
      <w:pPr>
        <w:pStyle w:val="SHTKTranslationText"/>
      </w:pPr>
      <w:r>
        <w:t xml:space="preserve">잘 모르겠습니다. 이 비둘기는 언제 벗어나게 됩니까?” 부처께서 사리불에게 말씀하셨다. “이 비둘기의 한계는 모든 성문과 독각이 알 수 있는 바가 아니다. 뒤에 항하사와 같은 대겁 동안, 항상 비둘기 몸을 받고, 죄가 다하면 벗어나게 된다. 오도를 윤회한 뒤 사람으로 태어나며,</w:t>
      </w:r>
    </w:p>
    <w:p>
      <w:pPr>
        <w:pStyle w:val="SHTKSourceText"/>
        <w:keepNext/>
      </w:pPr>
      <w:r>
        <w:t xml:space="preserve">經五百世中乃得利根。 是時有佛度無量阿僧祇眾生。 然後入無餘涅槃。 遺法在世。 是人作五戒優婆塞。 從比丘聞讚佛功德。 於是初發心願欲作佛。 然後於三阿僧祇。</w:t>
      </w:r>
    </w:p>
    <w:p>
      <w:pPr>
        <w:pStyle w:val="SHTKTranslationText"/>
      </w:pPr>
      <w:r>
        <w:t xml:space="preserve">오백 세를 지나서야 비로소 예리한 근기를 얻게 된다. 그때 한 부처가 계셔서 무량한 아승기의 중생을 제도하고, 그 뒤 무여열반에 들어가신다. 남기신 법이 세상에 있을 때, 이 사람은 오계를 지니는 우바새가 되어, 비구에게서 부처의 공덕을 찬탄하는 말을 듣고, 그때 처음 발심하여 부처가 되기를 서원한다. 그 뒤 삼아승기 동안,</w:t>
      </w:r>
    </w:p>
    <w:p>
      <w:pPr>
        <w:pStyle w:val="SHTKSourceText"/>
        <w:keepNext/>
      </w:pPr>
      <w:r>
        <w:t xml:space="preserve">行六波羅[1]蜜。</w:t>
      </w:r>
    </w:p>
    <w:p>
      <w:pPr>
        <w:pStyle w:val="SHTKTranslationText"/>
      </w:pPr>
      <w:r>
        <w:t xml:space="preserve">육바라밀을 행하고,</w:t>
      </w:r>
    </w:p>
    <w:p>
      <w:pPr>
        <w:pStyle w:val="SHTKNoteSummary"/>
        <w:keepNext/>
      </w:pPr>
      <w:r>
        <w:t>교감 요약 | [CBETA 교감] 저본 蜜 → 乙본 密</w:t>
      </w:r>
    </w:p>
    <w:p>
      <w:pPr>
        <w:pStyle w:val="SHTKNoteDetail"/>
      </w:pPr>
      <w:r>
        <w:t>• 번역 영향 판정 | [판단 유보]</w:t>
      </w:r>
    </w:p>
    <w:p>
      <w:pPr>
        <w:pStyle w:val="SHTKNoteDetail"/>
      </w:pPr>
      <w:r>
        <w:t>• 출처 | CBETA T41n1821, 교감 번호 0405001.</w:t>
      </w:r>
    </w:p>
    <w:p>
      <w:pPr>
        <w:pStyle w:val="SHTKSourceText"/>
        <w:keepNext/>
      </w:pPr>
      <w:r>
        <w:t xml:space="preserve">十地具足得作佛。 度無量眾生已入無餘涅槃。 是時舍利弗向佛懺悔。 白佛言。 我於一鴿尚不能知其本末。 何況諸法(亦由時遠而不知也)。</w:t>
      </w:r>
    </w:p>
    <w:p>
      <w:pPr>
        <w:pStyle w:val="SHTKTranslationText"/>
      </w:pPr>
      <w:r>
        <w:t xml:space="preserve">십지를 구족하여 부처가 되며, 무량한 중생을 제도한 뒤 무여열반에 들어간다.” 그때 사리불이 부처께 참회하며, 부처께 아뢰었다. “저는 한 비둘기에 대해서조차 그 처음과 끝을 알 수 없으니, 하물며 모든 법이겠습니까(또한 시기가 멀기 때문에 알지 못한 것이다).”</w:t>
      </w:r>
    </w:p>
    <w:p>
      <w:pPr>
        <w:pStyle w:val="SHTKPositionMarker"/>
        <w:keepNext/>
      </w:pPr>
      <w:r>
        <w:t xml:space="preserve">[0405a25]</w:t>
      </w:r>
    </w:p>
    <w:p>
      <w:pPr>
        <w:pStyle w:val="SHTKSourceText"/>
        <w:keepNext/>
      </w:pPr>
      <w:r>
        <w:t xml:space="preserve">如是諸佛至此觸處為性者。 此即第二明佛身力。</w:t>
      </w:r>
    </w:p>
    <w:p>
      <w:pPr>
        <w:pStyle w:val="SHTKTranslationText"/>
      </w:pPr>
      <w:r>
        <w:t xml:space="preserve">‘이와 같이 모든 부처님은’에서부터 ‘이 촉처를 자성으로 삼는다’에 이르기까지라는 것은, 이는 곧 둘째로 부처님의 신력(身力)을 밝힌다.</w:t>
      </w:r>
    </w:p>
    <w:p>
      <w:pPr>
        <w:pStyle w:val="SHTKPositionMarker"/>
        <w:keepNext/>
      </w:pPr>
      <w:r>
        <w:t xml:space="preserve">[0405a26]</w:t>
      </w:r>
    </w:p>
    <w:p>
      <w:pPr>
        <w:pStyle w:val="SHTKSourceText"/>
        <w:keepNext/>
      </w:pPr>
      <w:r>
        <w:t xml:space="preserve">論曰至那羅延者。 此釋初句 那羅延。 此是神名。</w:t>
      </w:r>
    </w:p>
    <w:p>
      <w:pPr>
        <w:pStyle w:val="SHTKTranslationText"/>
      </w:pPr>
      <w:r>
        <w:t xml:space="preserve">‘논하여 말한다’에서부터 ‘나라연(那羅延)이다’에 이르기까지라는 것은, 이는 첫째 구절을 풀이한다. 나라연은, 이는 신(神)의 이름이다.</w:t>
      </w:r>
    </w:p>
    <w:p>
      <w:pPr>
        <w:pStyle w:val="SHTKSourceText"/>
        <w:keepNext/>
      </w:pPr>
      <w:r>
        <w:t xml:space="preserve">此云人[2]種。</w:t>
      </w:r>
    </w:p>
    <w:p>
      <w:pPr>
        <w:pStyle w:val="SHTKTranslationText"/>
      </w:pPr>
      <w:r>
        <w:t xml:space="preserve">여기서는 ‘인종(人種)’이라 번역한다.</w:t>
      </w:r>
    </w:p>
    <w:p>
      <w:pPr>
        <w:pStyle w:val="SHTKNoteSummary"/>
        <w:keepNext/>
      </w:pPr>
      <w:r>
        <w:t>교감 요약 | [CBETA 교감] 저본 種 → 甲·乙본 種神</w:t>
      </w:r>
    </w:p>
    <w:p>
      <w:pPr>
        <w:pStyle w:val="SHTKNoteDetail"/>
      </w:pPr>
      <w:r>
        <w:t>• 번역 영향 판정 | [판단 유보]</w:t>
      </w:r>
    </w:p>
    <w:p>
      <w:pPr>
        <w:pStyle w:val="SHTKNoteDetail"/>
      </w:pPr>
      <w:r>
        <w:t>• 출처 | CBETA T41n1821, 교감 번호 0405002.</w:t>
      </w:r>
    </w:p>
    <w:p>
      <w:pPr>
        <w:pStyle w:val="SHTKPositionMarker"/>
        <w:keepNext/>
      </w:pPr>
      <w:r>
        <w:t xml:space="preserve">[0405a27]</w:t>
      </w:r>
    </w:p>
    <w:p>
      <w:pPr>
        <w:pStyle w:val="SHTKSourceText"/>
        <w:keepNext/>
      </w:pPr>
      <w:r>
        <w:t xml:space="preserve">有餘師言至無邊心力者。 釋第二句。 敘異說。</w:t>
      </w:r>
    </w:p>
    <w:p>
      <w:pPr>
        <w:pStyle w:val="SHTKTranslationText"/>
      </w:pPr>
      <w:r>
        <w:t xml:space="preserve">‘어떤 다른 논사는 말한다’에서부터 ‘끝없는 마음의 힘이다’에 이르기까지라는 것은, 둘째 구절을 풀이한다. 다른 설을 서술한다.</w:t>
      </w:r>
    </w:p>
    <w:p>
      <w:pPr>
        <w:pStyle w:val="SHTKPositionMarker"/>
        <w:keepNext/>
      </w:pPr>
      <w:r>
        <w:t xml:space="preserve">[0405a29]</w:t>
      </w:r>
    </w:p>
    <w:p>
      <w:pPr>
        <w:pStyle w:val="SHTKSourceText"/>
        <w:keepNext/>
      </w:pPr>
      <w:r>
        <w:t xml:space="preserve">大覺獨覺至力有勝劣者。 復對三人支節相連對願差別。 大覺支節相連似龍蟠結。 獨覺支節相連似連鎖。 輪王支節相連似相鉤。 故三相望力有勝劣。 准婆沙三十。 支節相鉤是銅輪王。</w:t>
      </w:r>
    </w:p>
    <w:p>
      <w:pPr>
        <w:pStyle w:val="SHTKTranslationText"/>
      </w:pPr>
      <w:r>
        <w:t xml:space="preserve">‘대각(大覺)과 독각’에서부터 ‘힘에 우열이 있다’에 이르기까지라는 것은, 다시 세 사람을 상대하여, 지절이 서로 이어지는 모양과 서원의 차별을 대조한다. 대각의 지절이 서로 이어진 것은 용이 서려 얽힌 것과 같다. 독각의 지절이 서로 이어진 것은 쇠사슬이 잇닿은 것과 같다. 전륜왕의 지절이 서로 이어진 것은 갈고리가 서로 맞물린 것과 같다. 그러므로 셋을 서로 견주면 힘에 우열이 있다. 『바사』 권30에 준하면, 지절이 서로 갈고리처럼 맞물린 것은 동륜왕이다.</w:t>
      </w:r>
    </w:p>
    <w:p>
      <w:pPr>
        <w:pStyle w:val="SHTKSourceText"/>
        <w:keepNext/>
      </w:pPr>
      <w:r>
        <w:t xml:space="preserve">若據金輪骨節連鎖。</w:t>
      </w:r>
    </w:p>
    <w:p>
      <w:pPr>
        <w:pStyle w:val="SHTKTranslationText"/>
      </w:pPr>
      <w:r>
        <w:t xml:space="preserve">금륜왕에 의거하면 골절이 쇠사슬처럼 이어진다.</w:t>
      </w:r>
    </w:p>
    <w:p>
      <w:pPr>
        <w:pStyle w:val="SHTKPositionMarker"/>
        <w:keepNext/>
      </w:pPr>
      <w:r>
        <w:t xml:space="preserve">[0405b04]</w:t>
      </w:r>
    </w:p>
    <w:p>
      <w:pPr>
        <w:pStyle w:val="SHTKSourceText"/>
        <w:keepNext/>
      </w:pPr>
      <w:r>
        <w:t xml:space="preserve">那羅延力其量云何者。 釋第三句。 此即問也。</w:t>
      </w:r>
    </w:p>
    <w:p>
      <w:pPr>
        <w:pStyle w:val="SHTKTranslationText"/>
      </w:pPr>
      <w:r>
        <w:t xml:space="preserve">‘나라연의 힘은 그 양이 어떠한가’라는 것은, 셋째 구절을 풀이한다. 이는 곧 질문이다.</w:t>
      </w:r>
    </w:p>
    <w:p>
      <w:pPr>
        <w:pStyle w:val="SHTKPositionMarker"/>
        <w:keepNext/>
      </w:pPr>
      <w:r>
        <w:t xml:space="preserve">[0405b05]</w:t>
      </w:r>
    </w:p>
    <w:p>
      <w:pPr>
        <w:pStyle w:val="SHTKSourceText"/>
        <w:keepNext/>
      </w:pPr>
      <w:r>
        <w:t xml:space="preserve">十十倍增至成那羅延者。 答。 於凡象等十十倍增故。 說後後力增前前十倍。 一凡象。 謂西國凡受用象。 二香象。 西國別有一類好象名為香象。</w:t>
      </w:r>
    </w:p>
    <w:p>
      <w:pPr>
        <w:pStyle w:val="SHTKTranslationText"/>
      </w:pPr>
      <w:r>
        <w:t xml:space="preserve">‘열 배씩 거듭 증가하여’에서부터 ‘나라연을 이룬다’에 이르기까지라는 것은, 답이다. 범상한 코끼리 등에서 열 배씩 거듭 증가하기 때문이다. 그러므로 뒤의 힘은 앞의 힘보다 열 배씩 증가한다고 말한다. 첫째는 범상한 코끼리이다. 곧 서국에서 보통으로 부리는 코끼리이다. 둘째는 향상(香象)이다. 서국에는 별도로 좋은 코끼리 한 부류가 있는데, 향상이라 한다.</w:t>
      </w:r>
    </w:p>
    <w:p>
      <w:pPr>
        <w:pStyle w:val="SHTKSourceText"/>
        <w:keepNext/>
      </w:pPr>
      <w:r>
        <w:t xml:space="preserve">擬戰時用。 三摩訶諾健那(此神名。 此云大露形)。 四鉢羅塞建提(亦是神名。 鉢羅此云勝。 塞建提此云蘊)。 五伐浪伽(亦是神名。 此云妙支)。</w:t>
      </w:r>
    </w:p>
    <w:p>
      <w:pPr>
        <w:pStyle w:val="SHTKTranslationText"/>
      </w:pPr>
      <w:r>
        <w:t xml:space="preserve">전쟁할 때 쓰려고 하는 것이다. 셋째는 마하낙건나(摩訶諾健那)이다. (이는 신의 이름이다. 여기서는 ‘대노형(大露形)’이라 번역한다.) 넷째는 발라색건제(鉢羅塞建提)이다. (이 또한 신의 이름이다. ‘발라(鉢羅)’는 여기서 ‘승(勝)’이라 번역하고, ‘색건제(塞建提)’는 여기서 ‘온(蘊)’이라 번역한다.) 다섯째는 벌랑가(伐浪伽)이다. (이 또한 신의 이름이다. 여기서는 ‘묘지(妙支)’라 번역한다.)</w:t>
      </w:r>
    </w:p>
    <w:p>
      <w:pPr>
        <w:pStyle w:val="SHTKSourceText"/>
        <w:keepNext/>
      </w:pPr>
      <w:r>
        <w:t xml:space="preserve">六遮努羅(亦是神名。 此云執持)。 七那羅延(如前說)。 有說可知。</w:t>
      </w:r>
    </w:p>
    <w:p>
      <w:pPr>
        <w:pStyle w:val="SHTKTranslationText"/>
      </w:pPr>
      <w:r>
        <w:t xml:space="preserve">여섯째는 차노라(遮努羅)이다. (이 또한 신의 이름이다. 여기서는 ‘집지(執持)’라 번역한다.) 일곱째는 나라연이다. (앞에서 말한 것과 같다.) 어떤 설은 알 수 있다.</w:t>
      </w:r>
    </w:p>
    <w:p>
      <w:pPr>
        <w:pStyle w:val="SHTKPositionMarker"/>
        <w:keepNext/>
      </w:pPr>
      <w:r>
        <w:t xml:space="preserve">[0405b12]</w:t>
      </w:r>
    </w:p>
    <w:p>
      <w:pPr>
        <w:pStyle w:val="SHTKSourceText"/>
        <w:keepNext/>
      </w:pPr>
      <w:r>
        <w:t xml:space="preserve">於所說中唯多應理者。 上來總有三說。 如來身力。 論主評取法救所說。 故言於三說中唯多應理。 正理．顯宗亦同此說。</w:t>
      </w:r>
    </w:p>
    <w:p>
      <w:pPr>
        <w:pStyle w:val="SHTKTranslationText"/>
      </w:pPr>
      <w:r>
        <w:t xml:space="preserve">‘말한 것 가운데 오직 많은 것이 이치에 맞는다’라는 것은, 위에서는 모두 세 가지 설이 있었다. 여래의 신력에 대하여, 논주는 법구(法救)가 말한 것을 평하여 취한다. 그러므로 세 설 가운데 오직 ‘많다’고 한 설이 이치에 맞는다고 말한다. 『정리론』과 『현종론』도 또한 이 설과 같다.</w:t>
      </w:r>
    </w:p>
    <w:p>
      <w:pPr>
        <w:pStyle w:val="SHTKPositionMarker"/>
        <w:keepNext/>
      </w:pPr>
      <w:r>
        <w:t xml:space="preserve">[0405b15]</w:t>
      </w:r>
    </w:p>
    <w:p>
      <w:pPr>
        <w:pStyle w:val="SHTKSourceText"/>
        <w:keepNext/>
      </w:pPr>
      <w:r>
        <w:t xml:space="preserve">如是身力至離七外別有者。 釋第四句。 此中兩說。 一說力是所觸中大種差別。 若大種勝即名為力。 異餘大種故名差別。</w:t>
      </w:r>
    </w:p>
    <w:p>
      <w:pPr>
        <w:pStyle w:val="SHTKTranslationText"/>
      </w:pPr>
      <w:r>
        <w:t xml:space="preserve">‘이와 같은 신력’에서부터 ‘일곱 가지 밖에 따로 있다’에 이르기까지라는 것은, 넷째 구절을 풀이한다. 여기에는 두 가지 설이 있다. 한 설은 힘이 소촉 가운데 대종의 차별이라고 한다. 대종이 뛰어나면 곧 힘이라 이름한다. 나머지 대종과 다르므로 차별이라 이름한다.</w:t>
      </w:r>
    </w:p>
    <w:p>
      <w:pPr>
        <w:pStyle w:val="SHTKSourceText"/>
        <w:keepNext/>
      </w:pPr>
      <w:r>
        <w:t xml:space="preserve">有說[3]力是所造觸。</w:t>
      </w:r>
    </w:p>
    <w:p>
      <w:pPr>
        <w:pStyle w:val="SHTKTranslationText"/>
      </w:pPr>
      <w:r>
        <w:t xml:space="preserve">어떤 설은 힘이 소조촉(所造觸)이라고 한다.</w:t>
      </w:r>
    </w:p>
    <w:p>
      <w:pPr>
        <w:pStyle w:val="SHTKNoteSummary"/>
        <w:keepNext/>
      </w:pPr>
      <w:r>
        <w:t>교감 요약 | [CBETA 교감] 저본 力 → 甲·乙본 身</w:t>
      </w:r>
    </w:p>
    <w:p>
      <w:pPr>
        <w:pStyle w:val="SHTKNoteDetail"/>
      </w:pPr>
      <w:r>
        <w:t>• 번역 영향 판정 | [판단 유보]</w:t>
      </w:r>
    </w:p>
    <w:p>
      <w:pPr>
        <w:pStyle w:val="SHTKNoteDetail"/>
      </w:pPr>
      <w:r>
        <w:t>• 출처 | CBETA T41n1821, 교감 번호 0405003.</w:t>
      </w:r>
    </w:p>
    <w:p>
      <w:pPr>
        <w:pStyle w:val="SHTKSourceText"/>
        <w:keepNext/>
      </w:pPr>
      <w:r>
        <w:t xml:space="preserve">離七外別有力觸。 此非正義。 又婆沙三十辨身力身劣中總有五說。 一說四大無偏增。 強勝名身力羸弱名身劣。 第二說地增名身力。 水增名身劣。 此說大種增。</w:t>
      </w:r>
    </w:p>
    <w:p>
      <w:pPr>
        <w:pStyle w:val="SHTKTranslationText"/>
      </w:pPr>
      <w:r>
        <w:t xml:space="preserve">일곱 가지 밖에 따로 힘이라는 촉이 있다는 것이다. 이는 바른 뜻이 아니다. 또 『바사』 권30에서 신력과 신열(身劣)을 분별한 데에는 모두 다섯 가지 설이 있다. 첫째 설은 사대가 치우쳐 증가함이 없다고 한다. 강하고 뛰어난 것을 신력이라 하고, 여위고 약한 것을 신열이라 한다. 둘째 설은 지대가 증가한 것을 신력이라 하고, 수대가 증가한 것을 신열이라 한다. 이 설은 대종이 증가한다고 한 것이다.</w:t>
      </w:r>
    </w:p>
    <w:p>
      <w:pPr>
        <w:pStyle w:val="SHTKSourceText"/>
        <w:keepNext/>
      </w:pPr>
      <w:r>
        <w:t xml:space="preserve">第三說重增名身力。 輕增名身劣。 第四說離七所造觸。 外別有所造觸。 名身力身劣。 第五評曰應作是說。 即四大種及所造觸。 俱是身力身劣自性。</w:t>
      </w:r>
    </w:p>
    <w:p>
      <w:pPr>
        <w:pStyle w:val="SHTKTranslationText"/>
      </w:pPr>
      <w:r>
        <w:t xml:space="preserve">셋째 설은 무거움이 증가한 것을 신력이라 하고, 가벼움이 증가한 것을 신열이라 한다. 넷째 설은 일곱 가지 소조촉을 떠나, 그 밖에 따로 소조촉이 있다고 한다. 이를 신력과 신열이라 한다. 다섯째 평가는 ‘마땅히 이렇게 말해야 한다’고 한다. 곧 사대종과 소조촉이, 모두 신력과 신열의 자성이다.</w:t>
      </w:r>
    </w:p>
    <w:p>
      <w:pPr>
        <w:pStyle w:val="SHTKSourceText"/>
        <w:keepNext/>
      </w:pPr>
      <w:r>
        <w:t xml:space="preserve">謂若調和俱名身力。 若不調和俱名身劣。 正理意同婆沙。 俱舍初說當婆沙初說。 第二說當婆沙第四說。 俱舍既無評家。 即以婆沙第五評家為正 又解俱舍非以婆沙評家為量。</w:t>
      </w:r>
    </w:p>
    <w:p>
      <w:pPr>
        <w:pStyle w:val="SHTKTranslationText"/>
      </w:pPr>
      <w:r>
        <w:t xml:space="preserve">곧 조화되어 있으면 모두 신력이라 하고, 조화되지 않으면 모두 신열이라 한다. 『정리론』의 뜻은 『바사』와 같다. 『구사론』의 첫째 설은 『바사』의 첫째 설에 해당한다. 둘째 설은 『바사』의 넷째 설에 해당한다. 『구사론』에는 이미 평론가의 말이 없으므로, 곧 『바사』의 다섯째 평론가의 설을 바른 뜻으로 삼는다. 또 달리 풀이하면, 『구사론』은 『바사』의 평론가를 기준으로 삼지 않는다.</w:t>
      </w:r>
    </w:p>
    <w:p>
      <w:pPr>
        <w:pStyle w:val="SHTKSourceText"/>
        <w:keepNext/>
      </w:pPr>
      <w:r>
        <w:t xml:space="preserve">若作此解以初師為正 又解俱舍言力是所觸中大種差別者。 是經部義。 彼宗觸中大種是實。 餘皆是假。 依大種立故。 今說力是大種差別。</w:t>
      </w:r>
    </w:p>
    <w:p>
      <w:pPr>
        <w:pStyle w:val="SHTKTranslationText"/>
      </w:pPr>
      <w:r>
        <w:t xml:space="preserve">이렇게 풀이한다면 첫째 논사의 설을 바른 뜻으로 삼는다. 또 달리 풀이하면, 『구사론』에서 “힘은 소촉 가운데 대종의 차별이다”라고 한 것은, 경부의 뜻이다. 그 종파에서는 촉 가운데 대종은 실유이고, 나머지는 모두 가유라고 한다. 대종에 의지하여 세우기 때문이다. 이제 힘은 대종의 차별이라고 말하였으니,</w:t>
      </w:r>
    </w:p>
    <w:p>
      <w:pPr>
        <w:pStyle w:val="SHTKSourceText"/>
        <w:keepNext/>
      </w:pPr>
      <w:r>
        <w:t xml:space="preserve">論主意[4]朋經部。</w:t>
      </w:r>
    </w:p>
    <w:p>
      <w:pPr>
        <w:pStyle w:val="SHTKTranslationText"/>
      </w:pPr>
      <w:r>
        <w:t xml:space="preserve">논주의 뜻은 경부를 돕는 것이다.</w:t>
      </w:r>
    </w:p>
    <w:p>
      <w:pPr>
        <w:pStyle w:val="SHTKNoteSummary"/>
        <w:keepNext/>
      </w:pPr>
      <w:r>
        <w:t>교감 요약 | [CBETA 교감] 저본 朋 → 甲·乙본 同</w:t>
      </w:r>
    </w:p>
    <w:p>
      <w:pPr>
        <w:pStyle w:val="SHTKNoteDetail"/>
      </w:pPr>
      <w:r>
        <w:t>• 번역 영향 판정 | [판단 유보]</w:t>
      </w:r>
    </w:p>
    <w:p>
      <w:pPr>
        <w:pStyle w:val="SHTKNoteDetail"/>
      </w:pPr>
      <w:r>
        <w:t>• 출처 | CBETA T41n1821, 교감 번호 0405004.</w:t>
      </w:r>
    </w:p>
    <w:p>
      <w:pPr>
        <w:pStyle w:val="SHTKSourceText"/>
        <w:keepNext/>
      </w:pPr>
      <w:r>
        <w:t xml:space="preserve">故敘彼宗此解似勝。</w:t>
      </w:r>
    </w:p>
    <w:p>
      <w:pPr>
        <w:pStyle w:val="SHTKTranslationText"/>
      </w:pPr>
      <w:r>
        <w:t xml:space="preserve">그러므로 그 종지를 서술한 이 풀이가 더 나은 듯하다.</w:t>
      </w:r>
    </w:p>
    <w:p>
      <w:pPr>
        <w:pStyle w:val="SHTKPositionMarker"/>
        <w:keepNext/>
      </w:pPr>
      <w:r>
        <w:t xml:space="preserve">[0405c06]</w:t>
      </w:r>
    </w:p>
    <w:p>
      <w:pPr>
        <w:pStyle w:val="SHTKSourceText"/>
        <w:keepNext/>
      </w:pPr>
      <w:r>
        <w:t xml:space="preserve">佛四無畏至初十二七力者。 此即第二明四無畏。</w:t>
      </w:r>
    </w:p>
    <w:p>
      <w:pPr>
        <w:pStyle w:val="SHTKTranslationText"/>
      </w:pPr>
      <w:r>
        <w:t xml:space="preserve">‘부처님의 네 가지 무외’에서부터 ‘첫째·열째·둘째·일곱째 힘이다’에 이르기까지라는 것은, 이는 곧 둘째로 네 가지 무외(無畏)를 밝힌다.</w:t>
      </w:r>
    </w:p>
    <w:p>
      <w:pPr>
        <w:pStyle w:val="SHTKPositionMarker"/>
        <w:keepNext/>
      </w:pPr>
      <w:r>
        <w:t xml:space="preserve">[0405c07]</w:t>
      </w:r>
    </w:p>
    <w:p>
      <w:pPr>
        <w:pStyle w:val="SHTKSourceText"/>
        <w:keepNext/>
      </w:pPr>
      <w:r>
        <w:t xml:space="preserve">論曰至如第七力者。 佛四無畏如經廣說。 一我於諸法皆正等覺。 若外難言非正等覺。 如理為釋無怖畏故十智為性。 如前第一處非處力。 二我於諸漏皆得永盡。 若外難言非漏永盡。</w:t>
      </w:r>
    </w:p>
    <w:p>
      <w:pPr>
        <w:pStyle w:val="SHTKTranslationText"/>
      </w:pPr>
      <w:r>
        <w:t xml:space="preserve">‘논하여 말한다’에서부터 ‘제7력과 같다’에 이르기까지라는 것은, 부처님의 네 가지 무외는 경에서 널리 설한 것과 같다. 첫째, 나는 모든 법에 대하여 모두 바르게 평등각하였다. 만약 외도가 “바르게 평등각한 것이 아니다”라고 논난한다면, 이치에 맞게 해석하여 두려움이 없기 때문에 십지를 자성으로 삼는다. 앞의 첫째 처비처지력과 같다. 둘째, 나는 모든 누를 영원히 다 없앴다. 만약 외도가 “누를 영원히 다 없앤 것이 아니다”라고 논난한다면,</w:t>
      </w:r>
    </w:p>
    <w:p>
      <w:pPr>
        <w:pStyle w:val="SHTKSourceText"/>
        <w:keepNext/>
      </w:pPr>
      <w:r>
        <w:t xml:space="preserve">如理為釋無怖畏故。 或以六智為性。 或以十智為性。 如前第十漏盡力說。 三我為弟子說能障法染必為障。 若外難言染非能障。 如理為釋無怖畏故八智為性。 如前第二業異熟力。</w:t>
      </w:r>
    </w:p>
    <w:p>
      <w:pPr>
        <w:pStyle w:val="SHTKTranslationText"/>
      </w:pPr>
      <w:r>
        <w:t xml:space="preserve">이치에 맞게 해석하여 두려움이 없기 때문에, 혹은 육지를 자성으로 삼고, 혹은 십지를 자성으로 삼는다. 앞의 제10 누진력에서 말한 것과 같다. 셋째, 내가 제자들을 위하여 장애가 되는 법을 설하였으니, 번뇌는 반드시 장애가 된다. 만약 외도가 “번뇌가 장애가 되는 것이 아니다”라고 논난한다면, 이치에 맞게 해석하여 두려움이 없기 때문에 팔지를 자성으로 삼는다. 앞의 둘째 업이숙력과 같다.</w:t>
      </w:r>
    </w:p>
    <w:p>
      <w:pPr>
        <w:pStyle w:val="SHTKSourceText"/>
        <w:keepNext/>
      </w:pPr>
      <w:r>
        <w:t xml:space="preserve">四我為弟子說能出道修必出苦。 若外難言道非出苦。 如理為釋無怖畏故。 或以九智為性。 或以十智為性。 如前第七遍趣行力。 故婆沙三十一云。</w:t>
      </w:r>
    </w:p>
    <w:p>
      <w:pPr>
        <w:pStyle w:val="SHTKTranslationText"/>
      </w:pPr>
      <w:r>
        <w:t xml:space="preserve">넷째, 내가 제자들을 위하여 벗어나는 도를 설하였으니, 닦으면 반드시 괴로움에서 벗어난다. 만약 외도가 “도가 괴로움에서 벗어나게 하는 것이 아니다”라고 논난한다면, 이치에 맞게 해석하여 두려움이 없기 때문에, 혹은 구지를 자성으로 삼고, 혹은 십지를 자성으로 삼는다. 앞의 제7 변취행력과 같다. 그러므로 『바사』 권31에서 말한다.</w:t>
      </w:r>
    </w:p>
    <w:p>
      <w:pPr>
        <w:pStyle w:val="SHTKSourceText"/>
        <w:keepNext/>
      </w:pPr>
      <w:r>
        <w:t xml:space="preserve">一正等覺無[5]畏。</w:t>
      </w:r>
    </w:p>
    <w:p>
      <w:pPr>
        <w:pStyle w:val="SHTKTranslationText"/>
      </w:pPr>
      <w:r>
        <w:t xml:space="preserve">첫째는 정등각무외이다.</w:t>
      </w:r>
    </w:p>
    <w:p>
      <w:pPr>
        <w:pStyle w:val="SHTKNoteSummary"/>
        <w:keepNext/>
      </w:pPr>
      <w:r>
        <w:t>교감 요약 | [CBETA 교감] 저본 畏 → 甲·乙본 為</w:t>
      </w:r>
    </w:p>
    <w:p>
      <w:pPr>
        <w:pStyle w:val="SHTKNoteDetail"/>
      </w:pPr>
      <w:r>
        <w:t>• 번역 영향 판정 | [판단 유보]</w:t>
      </w:r>
    </w:p>
    <w:p>
      <w:pPr>
        <w:pStyle w:val="SHTKNoteDetail"/>
      </w:pPr>
      <w:r>
        <w:t>• 출처 | CBETA T41n1821, 교감 번호 0405005.</w:t>
      </w:r>
    </w:p>
    <w:p>
      <w:pPr>
        <w:pStyle w:val="SHTKSourceText"/>
        <w:keepNext/>
      </w:pPr>
      <w:r>
        <w:t xml:space="preserve">如契經說。</w:t>
      </w:r>
    </w:p>
    <w:p>
      <w:pPr>
        <w:pStyle w:val="SHTKTranslationText"/>
      </w:pPr>
      <w:r>
        <w:t xml:space="preserve">계경에서 설한 것과 같다.</w:t>
      </w:r>
    </w:p>
    <w:p>
      <w:pPr>
        <w:pStyle w:val="SHTKSourceText"/>
        <w:keepNext/>
      </w:pPr>
      <w:r>
        <w:t xml:space="preserve">我是諸法正等[6]覺者。</w:t>
      </w:r>
    </w:p>
    <w:p>
      <w:pPr>
        <w:pStyle w:val="SHTKTranslationText"/>
      </w:pPr>
      <w:r>
        <w:t xml:space="preserve">“나는 모든 법을 바르게 평등각한 자이다.</w:t>
      </w:r>
    </w:p>
    <w:p>
      <w:pPr>
        <w:pStyle w:val="SHTKNoteSummary"/>
        <w:keepNext/>
      </w:pPr>
      <w:r>
        <w:t>교감 요약 | [CBETA 교감] 저본 覺 → 甲·乙본 學</w:t>
      </w:r>
    </w:p>
    <w:p>
      <w:pPr>
        <w:pStyle w:val="SHTKNoteDetail"/>
      </w:pPr>
      <w:r>
        <w:t>• 번역 영향 판정 | [판단 유보]</w:t>
      </w:r>
    </w:p>
    <w:p>
      <w:pPr>
        <w:pStyle w:val="SHTKNoteDetail"/>
      </w:pPr>
      <w:r>
        <w:t>• 출처 | CBETA T41n1821, 교감 번호 0405006.</w:t>
      </w:r>
    </w:p>
    <w:p>
      <w:pPr>
        <w:pStyle w:val="SHTKSourceText"/>
        <w:keepNext/>
      </w:pPr>
      <w:r>
        <w:t xml:space="preserve">若有世間沙門．梵志．天魔梵等。 依法立難。 或令憶念於如是法非正等覺無有是處。 設當有者我於是事正見無由。 故得安隱無怖無畏自稱。 我處大仙尊位。 於大眾中正師子吼轉大梵輪。 一切世間沙門．梵志．天魔梵等所不能轉。</w:t>
      </w:r>
    </w:p>
    <w:p>
      <w:pPr>
        <w:pStyle w:val="SHTKTranslationText"/>
      </w:pPr>
      <w:r>
        <w:t xml:space="preserve">만약 세간의 사문·범지·천·마·범 등이, 법에 의거해 논난을 세우거나, 혹은 ‘이와 같은 법에 대하여 바르게 평등각하지 못하였다’고 기억하게 한다면 그러한 경우는 있을 수 없다. 설령 그런 일이 있다 하더라도, 나는 그 일에 대하여 바른 견해로 보건대 그럴 까닭이 없다. 그러므로 안온함을 얻어 두려움도 겁냄도 없이 스스로 말하기를, ‘나는 대선(大仙)의 존귀한 지위에 처한다’고 하며, 대중 가운데서 바르게 사자후를 하고 대범륜을 굴린다. 이는 모든 세간의 사문·범지·천·마·범 등이 굴릴 수 없는 것이다.”</w:t>
      </w:r>
    </w:p>
    <w:p>
      <w:pPr>
        <w:pStyle w:val="SHTKSourceText"/>
        <w:keepNext/>
      </w:pPr>
      <w:r>
        <w:t xml:space="preserve">二漏永盡無畏。 如契經說。 我於諸漏已得永盡。 若有世間沙門．梵志．天魔梵等依法立難。 或令憶念有如是漏未得永盡無有是處。 設當有者乃至廣說。 三說障法無畏。 如契經說。</w:t>
      </w:r>
    </w:p>
    <w:p>
      <w:pPr>
        <w:pStyle w:val="SHTKTranslationText"/>
      </w:pPr>
      <w:r>
        <w:t xml:space="preserve">둘째는 누영진무외이다. 계경에서 설한 것과 같다. “나는 모든 누를 이미 영원히 다 없앴다. 만약 세간의 사문·범지·천·마·범 등이 법에 의거해 논난을 세우거나, 혹은 ‘이와 같은 누가 있어 아직 영원히 다 없어지지 않았다’고 기억하게 한다면 그러한 경우는 있을 수 없다. 설령 그런 일이 있다 하더라도”에서부터 이하 널리 설한 것과 같다. 셋째는 장애법을 설함에 대한 무외이다. 계경에서 설한 것과 같다.</w:t>
      </w:r>
    </w:p>
    <w:p>
      <w:pPr>
        <w:pStyle w:val="SHTKSourceText"/>
        <w:keepNext/>
      </w:pPr>
      <w:r>
        <w:t xml:space="preserve">我為弟子說能障法染必為障。 若有世間沙門．梵志．天魔梵等依法立難。 或令憶念有此障法染不為障無有是處。 設當有者乃至廣說。 四說出苦道無畏。 如契經說。 我為弟子說能出道。 修必出苦。</w:t>
      </w:r>
    </w:p>
    <w:p>
      <w:pPr>
        <w:pStyle w:val="SHTKTranslationText"/>
      </w:pPr>
      <w:r>
        <w:t xml:space="preserve">“나는 제자들을 위하여 장애가 되는 법을 설하였으니, 번뇌는 반드시 장애가 된다. 만약 세간의 사문·범지·천·마·범 등이 법에 의거해 논난을 세우거나, 혹은 ‘이 장애법은 번뇌가 되어도 장애하지 않는다’고 기억하게 한다면 그러한 경우는 있을 수 없다. 설령 그런 일이 있다 하더라도”에서부터 이하 널리 설한 것과 같다. 넷째는 괴로움에서 벗어나는 도를 설함에 대한 무외이다. 계경에서 설한 것과 같다. “나는 제자들을 위하여 벗어나는 도를 설한다. 이를 닦으면 반드시 괴로움에서 벗어난다.</w:t>
      </w:r>
    </w:p>
    <w:p>
      <w:pPr>
        <w:pStyle w:val="SHTKSourceText"/>
        <w:keepNext/>
      </w:pPr>
      <w:r>
        <w:t xml:space="preserve">若有世間沙門．梵志．天魔梵等依法立難。 或令憶念修如是道不能出苦無有是處。 設當有者我於是事正見無由。 故得安隱無怖無畏。 自稱我處大仙尊位。 於大眾中正師子吼轉大梵輪。 一切世間沙門．梵志．天魔梵等所不能轉。 又婆沙三十一云。</w:t>
      </w:r>
    </w:p>
    <w:p>
      <w:pPr>
        <w:pStyle w:val="SHTKTranslationText"/>
      </w:pPr>
      <w:r>
        <w:t xml:space="preserve">만약 세간의 사문·범지·천·마·범 등이 법에 의거해 논난을 세우거나, 혹은 ‘이와 같은 도를 닦아도 괴로움에서 벗어날 수 없다’고 기억하게 한다면 그러한 경우는 있을 수 없다. 설령 그런 일이 있다 하더라도, 나는 그 일에 대하여 바른 견해로 보건대 그럴 까닭이 없다. 그러므로 안온함을 얻어 두려움도 겁냄도 없으며, 스스로 ‘나는 대선의 존귀한 지위에 처한다’고 말한다. 대중 가운데서 바르게 사자후를 하고 대범륜을 굴리며, 이는 모든 세간의 사문·범지·천·마·범 등이 굴릴 수 없는 것이다.” 또 『바사』 권31에서 말한다.</w:t>
      </w:r>
    </w:p>
    <w:p>
      <w:pPr>
        <w:pStyle w:val="SHTKSourceText"/>
        <w:keepNext/>
      </w:pPr>
      <w:r>
        <w:t xml:space="preserve">如是所說十力．四無所畏。</w:t>
      </w:r>
    </w:p>
    <w:p>
      <w:pPr>
        <w:pStyle w:val="SHTKTranslationText"/>
      </w:pPr>
      <w:r>
        <w:t xml:space="preserve">이와 같이 말한 십력과 사무소외에서,</w:t>
      </w:r>
    </w:p>
    <w:p>
      <w:pPr>
        <w:pStyle w:val="SHTKSourceText"/>
        <w:keepNext/>
      </w:pPr>
      <w:r>
        <w:t xml:space="preserve">一一[1]力攝四無畏。</w:t>
      </w:r>
    </w:p>
    <w:p>
      <w:pPr>
        <w:pStyle w:val="SHTKTranslationText"/>
      </w:pPr>
      <w:r>
        <w:t xml:space="preserve">각각의 하나의 힘이 네 무외를 포섭하고,</w:t>
      </w:r>
    </w:p>
    <w:p>
      <w:pPr>
        <w:pStyle w:val="SHTKNoteSummary"/>
        <w:keepNext/>
      </w:pPr>
      <w:r>
        <w:t>교감 요약 | [CBETA 교감] 저본 力 → 甲·乙본 為</w:t>
      </w:r>
    </w:p>
    <w:p>
      <w:pPr>
        <w:pStyle w:val="SHTKNoteDetail"/>
      </w:pPr>
      <w:r>
        <w:t>• 번역 영향 판정 | [판단 유보]</w:t>
      </w:r>
    </w:p>
    <w:p>
      <w:pPr>
        <w:pStyle w:val="SHTKNoteDetail"/>
      </w:pPr>
      <w:r>
        <w:t>• 출처 | CBETA T41n1821, 교감 번호 0406001.</w:t>
      </w:r>
    </w:p>
    <w:p>
      <w:pPr>
        <w:pStyle w:val="SHTKSourceText"/>
        <w:keepNext/>
      </w:pPr>
      <w:r>
        <w:t xml:space="preserve">一一[2]四無畏攝十力故。</w:t>
      </w:r>
    </w:p>
    <w:p>
      <w:pPr>
        <w:pStyle w:val="SHTKTranslationText"/>
      </w:pPr>
      <w:r>
        <w:t xml:space="preserve">각각의 한 무외가 십력을 포섭하기 때문에,</w:t>
      </w:r>
    </w:p>
    <w:p>
      <w:pPr>
        <w:pStyle w:val="SHTKNoteSummary"/>
        <w:keepNext/>
      </w:pPr>
      <w:r>
        <w:t>교감 요약 | [CBETA 교감] 甲·乙본에는 四 없음</w:t>
      </w:r>
    </w:p>
    <w:p>
      <w:pPr>
        <w:pStyle w:val="SHTKNoteDetail"/>
      </w:pPr>
      <w:r>
        <w:t>• 원교감 원문 | 四【大】，〔－〕【甲】【乙】</w:t>
      </w:r>
    </w:p>
    <w:p>
      <w:pPr>
        <w:pStyle w:val="SHTKNoteDetail"/>
      </w:pPr>
      <w:r>
        <w:t>• 이문 기준 번역 | 이문은 저본의 四에 해당하는 말 없이 읽는다.</w:t>
      </w:r>
    </w:p>
    <w:p>
      <w:pPr>
        <w:pStyle w:val="SHTKNoteDetail"/>
      </w:pPr>
      <w:r>
        <w:t>• 번역 영향 판정 | [문장 구조 변화]</w:t>
      </w:r>
    </w:p>
    <w:p>
      <w:pPr>
        <w:pStyle w:val="SHTKNoteDetail"/>
      </w:pPr>
      <w:r>
        <w:t>• 출처 | CBETA T41n1821, 교감 번호 0406002.</w:t>
      </w:r>
    </w:p>
    <w:p>
      <w:pPr>
        <w:pStyle w:val="SHTKSourceText"/>
        <w:keepNext/>
      </w:pPr>
      <w:r>
        <w:t xml:space="preserve">則有四十力．四十無畏。 然前說初無畏即初力。 第二無畏即第十力。 第三無畏即第二力。 第四無畏即第七力者。 依相顯說。 理實世尊成就四十力．四十無畏。 依根本說但言成就十力．四無所畏。</w:t>
      </w:r>
    </w:p>
    <w:p>
      <w:pPr>
        <w:pStyle w:val="SHTKTranslationText"/>
      </w:pPr>
      <w:r>
        <w:t xml:space="preserve">곧 사십력과 사십무외가 있게 된다. 그러나 앞에서 첫째 무외가 곧 첫째 힘이고, 둘째 무외가 곧 제10력이며, 셋째 무외가 곧 제2력이고, 넷째 무외가 곧 제7력이라고 말한 것은, 드러난 모습에 의거해 말한 것이다. 이치상 실제로 세존은 사십력과 사십무외를 성취한다. 근본에 의거해 말하기 때문에 다만 십력과 사무소외를 성취한다고 말한다.</w:t>
      </w:r>
    </w:p>
    <w:p>
      <w:pPr>
        <w:pStyle w:val="SHTKPositionMarker"/>
        <w:keepNext/>
      </w:pPr>
      <w:r>
        <w:t xml:space="preserve">[0406a18]</w:t>
      </w:r>
    </w:p>
    <w:p>
      <w:pPr>
        <w:pStyle w:val="SHTKSourceText"/>
        <w:keepNext/>
      </w:pPr>
      <w:r>
        <w:t xml:space="preserve">如何於智立無畏名者。 問。</w:t>
      </w:r>
    </w:p>
    <w:p>
      <w:pPr>
        <w:pStyle w:val="SHTKTranslationText"/>
      </w:pPr>
      <w:r>
        <w:t xml:space="preserve">‘어찌하여 지혜에 대하여 무외라는 이름을 세우는가’라는 것은, 질문이다.</w:t>
      </w:r>
    </w:p>
    <w:p>
      <w:pPr>
        <w:pStyle w:val="SHTKPositionMarker"/>
        <w:keepNext/>
      </w:pPr>
      <w:r>
        <w:t xml:space="preserve">[0406a19]</w:t>
      </w:r>
    </w:p>
    <w:p>
      <w:pPr>
        <w:pStyle w:val="SHTKSourceText"/>
        <w:keepNext/>
      </w:pPr>
      <w:r>
        <w:t xml:space="preserve">此無畏名至目諸智體者。 答文可知。</w:t>
      </w:r>
    </w:p>
    <w:p>
      <w:pPr>
        <w:pStyle w:val="SHTKTranslationText"/>
      </w:pPr>
      <w:r>
        <w:t xml:space="preserve">‘이 무외라는 이름은’에서부터 ‘모든 지혜의 체를 가리킨다’에 이르기까지라는 것은, 답의 글은 알 수 있다.</w:t>
      </w:r>
    </w:p>
    <w:p>
      <w:pPr>
        <w:pStyle w:val="SHTKPositionMarker"/>
        <w:keepNext/>
      </w:pPr>
      <w:r>
        <w:t xml:space="preserve">[0406a20]</w:t>
      </w:r>
    </w:p>
    <w:p>
      <w:pPr>
        <w:pStyle w:val="SHTKSourceText"/>
        <w:keepNext/>
      </w:pPr>
      <w:r>
        <w:t xml:space="preserve">理實無畏至體即是智者。 論主解。 理實無畏是智所成。 智即是因。 無畏是果。</w:t>
      </w:r>
    </w:p>
    <w:p>
      <w:pPr>
        <w:pStyle w:val="SHTKTranslationText"/>
      </w:pPr>
      <w:r>
        <w:t xml:space="preserve">‘이치상 실제로 무외는’에서부터 ‘체가 곧 지혜이다’에 이르기까지라는 것은, 논주의 해석이다. 이치상 실제로 무외는 지혜에 의해 이루어진 것이다. 지혜가 곧 원인이고, 무외는 결과이다.</w:t>
      </w:r>
    </w:p>
    <w:p>
      <w:pPr>
        <w:pStyle w:val="SHTKSourceText"/>
        <w:keepNext/>
      </w:pPr>
      <w:r>
        <w:t xml:space="preserve">不應說言體[3]即是智。</w:t>
      </w:r>
    </w:p>
    <w:p>
      <w:pPr>
        <w:pStyle w:val="SHTKTranslationText"/>
      </w:pPr>
      <w:r>
        <w:t xml:space="preserve">그러므로 체가 곧 지혜라고 말해서는 안 된다.</w:t>
      </w:r>
    </w:p>
    <w:p>
      <w:pPr>
        <w:pStyle w:val="SHTKNoteSummary"/>
        <w:keepNext/>
      </w:pPr>
      <w:r>
        <w:t>교감 요약 | [CBETA 교감] 甲·乙본에는 即 없음</w:t>
      </w:r>
    </w:p>
    <w:p>
      <w:pPr>
        <w:pStyle w:val="SHTKNoteDetail"/>
      </w:pPr>
      <w:r>
        <w:t>• 원교감 원문 | 即【大】，〔－〕【甲】【乙】</w:t>
      </w:r>
    </w:p>
    <w:p>
      <w:pPr>
        <w:pStyle w:val="SHTKNoteDetail"/>
      </w:pPr>
      <w:r>
        <w:t>• 이문 기준 번역 | 이문은 저본의 即에 해당하는 말 없이 읽는다.</w:t>
      </w:r>
    </w:p>
    <w:p>
      <w:pPr>
        <w:pStyle w:val="SHTKNoteDetail"/>
      </w:pPr>
      <w:r>
        <w:t>• 번역 영향 판정 | [문장 구조 변화]</w:t>
      </w:r>
    </w:p>
    <w:p>
      <w:pPr>
        <w:pStyle w:val="SHTKNoteDetail"/>
      </w:pPr>
      <w:r>
        <w:t>• 출처 | CBETA T41n1821, 교감 번호 0406003.</w:t>
      </w:r>
    </w:p>
    <w:p>
      <w:pPr>
        <w:pStyle w:val="SHTKSourceText"/>
        <w:keepNext/>
      </w:pPr>
      <w:r>
        <w:t xml:space="preserve">故正理七十[4]五云。</w:t>
      </w:r>
    </w:p>
    <w:p>
      <w:pPr>
        <w:pStyle w:val="SHTKTranslationText"/>
      </w:pPr>
      <w:r>
        <w:t xml:space="preserve">그러므로 『정리론』 권75에서 말한다.</w:t>
      </w:r>
    </w:p>
    <w:p>
      <w:pPr>
        <w:pStyle w:val="SHTKNoteSummary"/>
        <w:keepNext/>
      </w:pPr>
      <w:r>
        <w:t>교감 요약 | [CBETA 교감] 저본 五 → 乙본 三</w:t>
      </w:r>
    </w:p>
    <w:p>
      <w:pPr>
        <w:pStyle w:val="SHTKNoteDetail"/>
      </w:pPr>
      <w:r>
        <w:t>• 번역 영향 판정 | [판단 유보]</w:t>
      </w:r>
    </w:p>
    <w:p>
      <w:pPr>
        <w:pStyle w:val="SHTKNoteDetail"/>
      </w:pPr>
      <w:r>
        <w:t>• 출처 | CBETA T41n1821, 교감 번호 0406004.</w:t>
      </w:r>
    </w:p>
    <w:p>
      <w:pPr>
        <w:pStyle w:val="SHTKSourceText"/>
        <w:keepNext/>
      </w:pPr>
      <w:r>
        <w:t xml:space="preserve">如何可說無畏即智。 應言無畏是智所成。 理實應然。 但為顯示無畏以智為親近因。 是故就智出無畏體。 夫無畏者。 謂不怯懼。 由有智故不怯懼他。</w:t>
      </w:r>
    </w:p>
    <w:p>
      <w:pPr>
        <w:pStyle w:val="SHTKTranslationText"/>
      </w:pPr>
      <w:r>
        <w:t xml:space="preserve">“어찌 무외가 곧 지혜라고 말할 수 있는가. 마땅히 무외는 지혜에 의해 이루어진 것이라고 말해야 한다. 이치상 실제로는 마땅히 그러하다. 다만 무외가 지혜를 가까운 원인으로 삼는다는 것을 드러내기 위하여, 그러므로 지혜에 의거하여 무외의 체를 밝힌 것이다. 대저 무외라는 것은, 곧 겁내거나 두려워하지 않는 것을 말한다. 지혜가 있기 때문에 남을 겁내거나 두려워하지 않는다.</w:t>
      </w:r>
    </w:p>
    <w:p>
      <w:pPr>
        <w:pStyle w:val="SHTKSourceText"/>
        <w:keepNext/>
      </w:pPr>
      <w:r>
        <w:t xml:space="preserve">故智得為無畏因性 又解論主敘經部解。 離智別有無畏體性。 正理若言離智別有其體是何。</w:t>
      </w:r>
    </w:p>
    <w:p>
      <w:pPr>
        <w:pStyle w:val="SHTKTranslationText"/>
      </w:pPr>
      <w:r>
        <w:t xml:space="preserve">그러므로 지혜가 무외의 원인성을 이룰 수 있다.” 또 달리 풀이하면, 논주는 경부의 해석을 서술한 것이다. 지혜와 별도로 무외의 체성이 따로 있다는 것이다. 『정리론』의 입장에서 지혜와 별도로 그 체가 있다고 말한다면, 그것은 무엇인가.</w:t>
      </w:r>
    </w:p>
    <w:p>
      <w:pPr>
        <w:pStyle w:val="SHTKPositionMarker"/>
        <w:keepNext/>
      </w:pPr>
      <w:r>
        <w:t xml:space="preserve">[0406a29]</w:t>
      </w:r>
    </w:p>
    <w:p>
      <w:pPr>
        <w:pStyle w:val="SHTKSourceText"/>
        <w:keepNext/>
      </w:pPr>
      <w:r>
        <w:t xml:space="preserve">佛三念住至緣順違俱境者。 此即第三明三念住。 問及頌答。</w:t>
      </w:r>
    </w:p>
    <w:p>
      <w:pPr>
        <w:pStyle w:val="SHTKTranslationText"/>
      </w:pPr>
      <w:r>
        <w:t xml:space="preserve">‘부처님의 세 가지 염주’에서부터 ‘순경·위경·둘 모두를 대상으로 삼는다’에 이르기까지라는 것은, 이는 곧 셋째로 삼념주(三念住)를 밝힌다. 질문하고 게송으로 답한다.</w:t>
      </w:r>
    </w:p>
    <w:p>
      <w:pPr>
        <w:pStyle w:val="SHTKPositionMarker"/>
        <w:keepNext/>
      </w:pPr>
      <w:r>
        <w:t xml:space="preserve">[0406b01]</w:t>
      </w:r>
    </w:p>
    <w:p>
      <w:pPr>
        <w:pStyle w:val="SHTKSourceText"/>
        <w:keepNext/>
      </w:pPr>
      <w:r>
        <w:t xml:space="preserve">論曰至第三念住者。 釋上句三念住及下一句。 初指經說。 二別釋三。</w:t>
      </w:r>
    </w:p>
    <w:p>
      <w:pPr>
        <w:pStyle w:val="SHTKTranslationText"/>
      </w:pPr>
      <w:r>
        <w:t xml:space="preserve">‘논하여 말한다’에서부터 ‘제3 염주이다’에 이르기까지라는 것은, 윗구절의 삼념주와 그 다음 한 구절을 풀이한다. 첫째로 경설을 가리키고, 둘째로 세 가지를 따로 풀이한다.</w:t>
      </w:r>
    </w:p>
    <w:p>
      <w:pPr>
        <w:pStyle w:val="SHTKSourceText"/>
        <w:keepNext/>
      </w:pPr>
      <w:r>
        <w:t xml:space="preserve">一緣順境不生歡喜住正念[5]知。</w:t>
      </w:r>
    </w:p>
    <w:p>
      <w:pPr>
        <w:pStyle w:val="SHTKTranslationText"/>
      </w:pPr>
      <w:r>
        <w:t xml:space="preserve">첫째, 순경을 반연하여 기쁨을 내지 않고 바른 기억과 앎에 머문다.</w:t>
      </w:r>
    </w:p>
    <w:p>
      <w:pPr>
        <w:pStyle w:val="SHTKNoteSummary"/>
        <w:keepNext/>
      </w:pPr>
      <w:r>
        <w:t>교감 요약 | [CBETA 교감] 知【大】＊，正知【甲】【乙】＊</w:t>
      </w:r>
    </w:p>
    <w:p>
      <w:pPr>
        <w:pStyle w:val="SHTKNoteDetail"/>
      </w:pPr>
      <w:r>
        <w:t>• 번역 영향 판정 | [판단 유보]</w:t>
      </w:r>
    </w:p>
    <w:p>
      <w:pPr>
        <w:pStyle w:val="SHTKNoteDetail"/>
      </w:pPr>
      <w:r>
        <w:t>• 출처 | CBETA T41n1821, 교감 번호 0406005.</w:t>
      </w:r>
    </w:p>
    <w:p>
      <w:pPr>
        <w:pStyle w:val="SHTKSourceText"/>
        <w:keepNext/>
      </w:pPr>
      <w:r>
        <w:t xml:space="preserve">二緣違境不生憂戚住正念[＊]知。</w:t>
      </w:r>
    </w:p>
    <w:p>
      <w:pPr>
        <w:pStyle w:val="SHTKTranslationText"/>
      </w:pPr>
      <w:r>
        <w:t xml:space="preserve">둘째, 위경을 반연하여 근심과 슬픔을 내지 않고 바른 기억과 앎에 머문다.</w:t>
      </w:r>
    </w:p>
    <w:p>
      <w:pPr>
        <w:pStyle w:val="SHTKNoteSummary"/>
        <w:keepNext/>
      </w:pPr>
      <w:r>
        <w:t>교감 요약 | [상호참조] 이 [＊]는 CBETA가 붙인 참조 표지로, 연결된 교감을 확정할 수 없다.</w:t>
      </w:r>
    </w:p>
    <w:p>
      <w:pPr>
        <w:pStyle w:val="SHTKNoteDetail"/>
      </w:pPr>
      <w:r>
        <w:t>• 출처 | CBETA T41n1821, 교감 번호 0406005.</w:t>
      </w:r>
    </w:p>
    <w:p>
      <w:pPr>
        <w:pStyle w:val="SHTKSourceText"/>
        <w:keepNext/>
      </w:pPr>
      <w:r>
        <w:t xml:space="preserve">三緣順．違不生歡．戚住正念[＊]知。</w:t>
      </w:r>
    </w:p>
    <w:p>
      <w:pPr>
        <w:pStyle w:val="SHTKTranslationText"/>
      </w:pPr>
      <w:r>
        <w:t xml:space="preserve">셋째, 순경과 위경을 반연하여 기쁨과 슬픔을 내지 않고 바른 기억과 앎에 머문다.</w:t>
      </w:r>
    </w:p>
    <w:p>
      <w:pPr>
        <w:pStyle w:val="SHTKNoteSummary"/>
        <w:keepNext/>
      </w:pPr>
      <w:r>
        <w:t>교감 요약 | [상호참조] 이 [＊]는 CBETA가 붙인 참조 표지로, 연결된 교감을 확정할 수 없다.</w:t>
      </w:r>
    </w:p>
    <w:p>
      <w:pPr>
        <w:pStyle w:val="SHTKNoteDetail"/>
      </w:pPr>
      <w:r>
        <w:t>• 출처 | CBETA T41n1821, 교감 번호 0406005.</w:t>
      </w:r>
    </w:p>
    <w:p>
      <w:pPr>
        <w:pStyle w:val="SHTKSourceText"/>
        <w:keepNext/>
      </w:pPr>
      <w:r>
        <w:t xml:space="preserve">正理論云。</w:t>
      </w:r>
    </w:p>
    <w:p>
      <w:pPr>
        <w:pStyle w:val="SHTKTranslationText"/>
      </w:pPr>
      <w:r>
        <w:t xml:space="preserve">『정리론』에서 말한다.</w:t>
      </w:r>
    </w:p>
    <w:p>
      <w:pPr>
        <w:pStyle w:val="SHTKSourceText"/>
        <w:keepNext/>
      </w:pPr>
      <w:r>
        <w:t xml:space="preserve">[6]如前說四今復說三。</w:t>
      </w:r>
    </w:p>
    <w:p>
      <w:pPr>
        <w:pStyle w:val="SHTKTranslationText"/>
      </w:pPr>
      <w:r>
        <w:t xml:space="preserve">“앞에서 네 가지를 말하였는데 지금 다시 세 가지를 말하였으니,</w:t>
      </w:r>
    </w:p>
    <w:p>
      <w:pPr>
        <w:pStyle w:val="SHTKNoteSummary"/>
        <w:keepNext/>
      </w:pPr>
      <w:r>
        <w:t>교감 요약 | [CBETA 교감] 저본 如 → 대정장 교정 후보 非如</w:t>
      </w:r>
    </w:p>
    <w:p>
      <w:pPr>
        <w:pStyle w:val="SHTKNoteDetail"/>
      </w:pPr>
      <w:r>
        <w:t>• 번역 영향 판정 | [판단 유보]</w:t>
      </w:r>
    </w:p>
    <w:p>
      <w:pPr>
        <w:pStyle w:val="SHTKNoteDetail"/>
      </w:pPr>
      <w:r>
        <w:t>• 출처 | CBETA T41n1821, 교감 번호 0406006.</w:t>
      </w:r>
    </w:p>
    <w:p>
      <w:pPr>
        <w:pStyle w:val="SHTKSourceText"/>
        <w:keepNext/>
      </w:pPr>
      <w:r>
        <w:t xml:space="preserve">可總說言念住有七。 今三攝在前四中故。 謂在緣外法念住攝。 又婆沙三十云。 如是三種不共念住。 應知亦攝在處非處智力。 廣分別義如理應思。</w:t>
      </w:r>
    </w:p>
    <w:p>
      <w:pPr>
        <w:pStyle w:val="SHTKTranslationText"/>
      </w:pPr>
      <w:r>
        <w:t xml:space="preserve">총괄하여 염주에 일곱 가지가 있다고 말할 수도 있을 것이다. 그러나 지금의 세 가지는 앞의 네 가지 가운데 포섭되기 때문에, 곧 외법을 반연하는 법념주에 포섭된다.” 또 『바사』 권30에서 말한다. “이와 같은 세 가지 불공 염주는, 마땅히 처비처지력에도 포섭됨을 알아야 한다. 널리 분별한 뜻은 이치에 맞게 생각해야 한다.”</w:t>
      </w:r>
    </w:p>
    <w:p>
      <w:pPr>
        <w:pStyle w:val="SHTKPositionMarker"/>
        <w:keepNext/>
      </w:pPr>
      <w:r>
        <w:t xml:space="preserve">[0406b09]</w:t>
      </w:r>
    </w:p>
    <w:p>
      <w:pPr>
        <w:pStyle w:val="SHTKSourceText"/>
        <w:keepNext/>
      </w:pPr>
      <w:r>
        <w:t xml:space="preserve">此三皆用念惠為體者。 釋上一句中念惠。 此即出體。</w:t>
      </w:r>
    </w:p>
    <w:p>
      <w:pPr>
        <w:pStyle w:val="SHTKTranslationText"/>
      </w:pPr>
      <w:r>
        <w:t xml:space="preserve">‘이 세 가지는 모두 염과 혜를 체로 삼는다’라는 것은, 윗 한 구절 가운데의 ‘염·혜’를 풀이한다. 이는 곧 체를 밝힌 것이다.</w:t>
      </w:r>
    </w:p>
    <w:p>
      <w:pPr>
        <w:pStyle w:val="SHTKPositionMarker"/>
        <w:keepNext/>
      </w:pPr>
      <w:r>
        <w:t xml:space="preserve">[0406b11]</w:t>
      </w:r>
    </w:p>
    <w:p>
      <w:pPr>
        <w:pStyle w:val="SHTKSourceText"/>
        <w:keepNext/>
      </w:pPr>
      <w:r>
        <w:t xml:space="preserve">諸大聲聞至不共佛法者。 問。 此三念住聲聞亦能具。 如何唯佛名不共法。</w:t>
      </w:r>
    </w:p>
    <w:p>
      <w:pPr>
        <w:pStyle w:val="SHTKTranslationText"/>
      </w:pPr>
      <w:r>
        <w:t xml:space="preserve">‘모든 대성문’에서부터 ‘불공불법이다’에 이르기까지라는 것은, 질문이다. 이 세 가지 염주는 성문도 또한 모두 갖출 수 있다. 그런데 어찌 오직 부처님만의 불공법이라고 이름하는가.</w:t>
      </w:r>
    </w:p>
    <w:p>
      <w:pPr>
        <w:pStyle w:val="SHTKPositionMarker"/>
        <w:keepNext/>
      </w:pPr>
      <w:r>
        <w:t xml:space="preserve">[0406b13]</w:t>
      </w:r>
    </w:p>
    <w:p>
      <w:pPr>
        <w:pStyle w:val="SHTKSourceText"/>
        <w:keepNext/>
      </w:pPr>
      <w:r>
        <w:t xml:space="preserve">唯佛於此至得不共名者。 答。 唯佛於此弟子歡．戚。</w:t>
      </w:r>
    </w:p>
    <w:p>
      <w:pPr>
        <w:pStyle w:val="SHTKTranslationText"/>
      </w:pPr>
      <w:r>
        <w:t xml:space="preserve">‘오직 부처님만이 이것에 대하여’에서부터 ‘불공이라는 이름을 얻는다’에 이르기까지라는 것은, 답이다. 오직 부처님만은 제자들의 기쁨과 슬픔에 대하여,</w:t>
      </w:r>
    </w:p>
    <w:p>
      <w:pPr>
        <w:pStyle w:val="SHTKSourceText"/>
        <w:keepNext/>
      </w:pPr>
      <w:r>
        <w:t xml:space="preserve">不但[7]惑除并習亦斷。</w:t>
      </w:r>
    </w:p>
    <w:p>
      <w:pPr>
        <w:pStyle w:val="SHTKTranslationText"/>
      </w:pPr>
      <w:r>
        <w:t xml:space="preserve">번뇌만 없앨 뿐 아니라 습기까지도 끊는다.</w:t>
      </w:r>
    </w:p>
    <w:p>
      <w:pPr>
        <w:pStyle w:val="SHTKNoteSummary"/>
        <w:keepNext/>
      </w:pPr>
      <w:r>
        <w:t>교감 요약 | [CBETA 교감] 저본 惑除 → 甲·乙본 斷惑</w:t>
      </w:r>
    </w:p>
    <w:p>
      <w:pPr>
        <w:pStyle w:val="SHTKNoteDetail"/>
      </w:pPr>
      <w:r>
        <w:t>• 번역 영향 판정 | [판단 유보]</w:t>
      </w:r>
    </w:p>
    <w:p>
      <w:pPr>
        <w:pStyle w:val="SHTKNoteDetail"/>
      </w:pPr>
      <w:r>
        <w:t>• 출처 | CBETA T41n1821, 교감 번호 0406007.</w:t>
      </w:r>
    </w:p>
    <w:p>
      <w:pPr>
        <w:pStyle w:val="SHTKSourceText"/>
        <w:keepNext/>
      </w:pPr>
      <w:r>
        <w:t xml:space="preserve">故名不共。 聲聞猶有歡戚習故 或諸一切出家弟子。 皆隨屬佛有順。 有違。 及有順違。 應甚歡．戚。 佛能不起可謂希奇。</w:t>
      </w:r>
    </w:p>
    <w:p>
      <w:pPr>
        <w:pStyle w:val="SHTKTranslationText"/>
      </w:pPr>
      <w:r>
        <w:t xml:space="preserve">그러므로 불공이라 이름한다. 성문에게는 아직도 기쁨과 슬픔의 습기가 있기 때문이다. 또는 모든 출가한 제자들은, 모두 부처님께 소속되어 따르는 자들이므로 순응하는 경우도 있고, 거스르는 경우도 있으며, 순응과 거스름이 함께 있는 경우도 있다. 마땅히 매우 기뻐하거나 슬퍼할 만하지만, 부처님은 능히 그런 마음을 일으키지 않으니 참으로 희유하다고 할 수 있다.</w:t>
      </w:r>
    </w:p>
    <w:p>
      <w:pPr>
        <w:pStyle w:val="SHTKSourceText"/>
        <w:keepNext/>
      </w:pPr>
      <w:r>
        <w:t xml:space="preserve">非屬諸聲聞不起歡．戚非奇特故。 諸聲聞等雖有弟子。 但相依住非真隨屬。 若真隨屬唯佛大師。 故唯在佛得不共名。</w:t>
      </w:r>
    </w:p>
    <w:p>
      <w:pPr>
        <w:pStyle w:val="SHTKTranslationText"/>
      </w:pPr>
      <w:r>
        <w:t xml:space="preserve">성문에게 소속된 이들은 아니므로 성문이 기뻐하거나 슬퍼하지 않는 것은 기특한 일이 아니다. 여러 성문 등에게도 비록 제자가 있지만, 다만 서로 의지하여 머무를 뿐 참으로 소속되어 따르는 것은 아니다. 참으로 소속되어 따르는 대상은 오직 부처님 대사(大師)뿐이다. 그러므로 오직 부처님에게만 불공이라는 이름을 얻는다.</w:t>
      </w:r>
    </w:p>
    <w:p>
      <w:pPr>
        <w:pStyle w:val="SHTKPositionMarker"/>
        <w:keepNext/>
      </w:pPr>
      <w:r>
        <w:t xml:space="preserve">[0406b21]</w:t>
      </w:r>
    </w:p>
    <w:p>
      <w:pPr>
        <w:pStyle w:val="SHTKSourceText"/>
        <w:keepNext/>
      </w:pPr>
      <w:r>
        <w:t xml:space="preserve">諸佛大悲至異悲由八因者。 此即第四明佛大悲。</w:t>
      </w:r>
    </w:p>
    <w:p>
      <w:pPr>
        <w:pStyle w:val="SHTKTranslationText"/>
      </w:pPr>
      <w:r>
        <w:t xml:space="preserve">‘모든 부처님의 대비’에서부터 ‘보통의 비와 여덟 가지 원인으로 다르다’에 이르기까지라는 것은, 이는 곧 넷째로 부처님의 대비(大悲)를 밝힌다.</w:t>
      </w:r>
    </w:p>
    <w:p>
      <w:pPr>
        <w:pStyle w:val="SHTKPositionMarker"/>
        <w:keepNext/>
      </w:pPr>
      <w:r>
        <w:t xml:space="preserve">[0406b22]</w:t>
      </w:r>
    </w:p>
    <w:p>
      <w:pPr>
        <w:pStyle w:val="SHTKSourceText"/>
        <w:keepNext/>
      </w:pPr>
      <w:r>
        <w:t xml:space="preserve">論曰至如共有悲者。 釋初句。 如來大悲俗智為性。 若異此俗智者。 則不能緣一切有情。 亦不能作三苦行相。 如共有悲無嗔為性。 唯緣欲界有情作苦苦行相。</w:t>
      </w:r>
    </w:p>
    <w:p>
      <w:pPr>
        <w:pStyle w:val="SHTKTranslationText"/>
      </w:pPr>
      <w:r>
        <w:t xml:space="preserve">‘논하여 말한다’에서부터 ‘공통의 비와 같다’에 이르기까지라는 것은, 첫째 구절을 풀이한다. 여래의 대비는 세속지를 자성으로 삼는다. 만약 이 세속지와 다른 것이라면, 곧 일체 유정을 반연할 수 없고, 또한 세 가지 괴로움의 행상을 지을 수도 없다. 공통의 비는 무진(無瞋)을 자성으로 삼고, 오직 욕계 유정을 반연하여 고고의 행상을 짓는다.</w:t>
      </w:r>
    </w:p>
    <w:p>
      <w:pPr>
        <w:pStyle w:val="SHTKPositionMarker"/>
        <w:keepNext/>
      </w:pPr>
      <w:r>
        <w:t xml:space="preserve">[0406b26]</w:t>
      </w:r>
    </w:p>
    <w:p>
      <w:pPr>
        <w:pStyle w:val="SHTKSourceText"/>
        <w:keepNext/>
      </w:pPr>
      <w:r>
        <w:t xml:space="preserve">此大悲名依何義立者。 釋第二．第三句。 此即問也。</w:t>
      </w:r>
    </w:p>
    <w:p>
      <w:pPr>
        <w:pStyle w:val="SHTKTranslationText"/>
      </w:pPr>
      <w:r>
        <w:t xml:space="preserve">‘이 대비라는 이름은 무슨 뜻에 의거하여 세우는가’라는 것은, 둘째와 셋째 구절을 풀이한다. 이는 곧 질문이다.</w:t>
      </w:r>
    </w:p>
    <w:p>
      <w:pPr>
        <w:pStyle w:val="SHTKPositionMarker"/>
        <w:keepNext/>
      </w:pPr>
      <w:r>
        <w:t xml:space="preserve">[0406b27]</w:t>
      </w:r>
    </w:p>
    <w:p>
      <w:pPr>
        <w:pStyle w:val="SHTKSourceText"/>
        <w:keepNext/>
      </w:pPr>
      <w:r>
        <w:t xml:space="preserve">依五義故至能齊此故者。 答文可知。</w:t>
      </w:r>
    </w:p>
    <w:p>
      <w:pPr>
        <w:pStyle w:val="SHTKTranslationText"/>
      </w:pPr>
      <w:r>
        <w:t xml:space="preserve">‘다섯 가지 뜻에 의하기 때문에’에서부터 ‘능히 이것과 같을 수 있기 때문이다’에 이르기까지라는 것은, 답의 글은 알 수 있다.</w:t>
      </w:r>
    </w:p>
    <w:p>
      <w:pPr>
        <w:pStyle w:val="SHTKPositionMarker"/>
        <w:keepNext/>
      </w:pPr>
      <w:r>
        <w:t xml:space="preserve">[0406b28]</w:t>
      </w:r>
    </w:p>
    <w:p>
      <w:pPr>
        <w:pStyle w:val="SHTKSourceText"/>
        <w:keepNext/>
      </w:pPr>
      <w:r>
        <w:t xml:space="preserve">此與悲異至哀愍異故者。 釋第四句。 明大悲異悲。 大悲無癡為性。 悲無嗔為性。 大悲三苦行相。 悲苦苦行相。 大悲緣三界有情。</w:t>
      </w:r>
    </w:p>
    <w:p>
      <w:pPr>
        <w:pStyle w:val="SHTKTranslationText"/>
      </w:pPr>
      <w:r>
        <w:t xml:space="preserve">‘이는 비와 다르다’에서부터 ‘애민함이 다르기 때문이다’에 이르기까지라는 것은, 넷째 구절을 풀이한다. 대비가 보통의 비와 다른 점을 밝힌다. 대비는 무치를 자성으로 삼고, 비는 무진을 자성으로 삼는다. 대비는 세 가지 괴로움의 행상을 짓고, 비는 고고의 행상을 짓는다. 대비는 삼계의 유정을 반연하고,</w:t>
      </w:r>
    </w:p>
    <w:p>
      <w:pPr>
        <w:pStyle w:val="SHTKSourceText"/>
        <w:keepNext/>
      </w:pPr>
      <w:r>
        <w:t xml:space="preserve">悲緣欲界有情。 大悲依第四靜慮。 悲通依餘靜慮。 大悲唯依佛身。 悲通依餘身。 大悲離有頂證得。 悲離欲界證得。 大悲事成。</w:t>
      </w:r>
    </w:p>
    <w:p>
      <w:pPr>
        <w:pStyle w:val="SHTKTranslationText"/>
      </w:pPr>
      <w:r>
        <w:t xml:space="preserve">비는 욕계의 유정을 반연한다. 대비는 제4정려에 의지하고, 비는 나머지 정려에도 두루 의지한다. 대비는 오직 불신에 의지하고, 비는 다른 몸에도 두루 의지한다. 대비는 유정(有頂)을 떠남으로써 증득하고, 비는 욕계를 떠남으로써 증득한다. 대비는 그 일이 성취되지만,</w:t>
      </w:r>
    </w:p>
    <w:p>
      <w:pPr>
        <w:pStyle w:val="SHTKSourceText"/>
        <w:keepNext/>
      </w:pPr>
      <w:r>
        <w:t xml:space="preserve">悲但希望。 大悲於一切有情平等拔苦。 悲不平等但拔欲界有情苦故 問此大悲何力攝 答處．非處智力攝。 以佛世尊不共功德多分。 攝在處非處智力中故。</w:t>
      </w:r>
    </w:p>
    <w:p>
      <w:pPr>
        <w:pStyle w:val="SHTKTranslationText"/>
      </w:pPr>
      <w:r>
        <w:t xml:space="preserve">비는 다만 희망할 뿐이다. 대비는 일체 유정에 대하여 평등하게 괴로움을 뽑아 주지만, 비는 평등하지 않아 다만 욕계 유정의 괴로움만 뽑아 주기 때문이다. 묻는다. 이 대비는 어느 힘에 포섭되는가. 답한다. 처비처지력에 포섭된다. 부처님 세존의 불공 공덕은 대부분이, 처비처지력 가운데 포섭되기 때문이다.</w:t>
      </w:r>
    </w:p>
    <w:p>
      <w:pPr>
        <w:pStyle w:val="SHTKPositionMarker"/>
        <w:keepNext/>
      </w:pPr>
      <w:r>
        <w:t xml:space="preserve">[0406c09]</w:t>
      </w:r>
    </w:p>
    <w:p>
      <w:pPr>
        <w:pStyle w:val="SHTKSourceText"/>
        <w:keepNext/>
      </w:pPr>
      <w:r>
        <w:t xml:space="preserve">已辨佛德至諸佛有差別者。 此即第五明佛同異。 結問頌答。</w:t>
      </w:r>
    </w:p>
    <w:p>
      <w:pPr>
        <w:pStyle w:val="SHTKTranslationText"/>
      </w:pPr>
      <w:r>
        <w:t xml:space="preserve">‘이미 부처님의 덕을 분별하였다’에서부터 ‘모든 부처님에게 차별이 있다’에 이르기까지라는 것은, 이는 곧 다섯째로 부처님의 같고 다름을 밝힌다. 앞을 맺고 질문한 뒤 게송으로 답한다.</w:t>
      </w:r>
    </w:p>
    <w:p>
      <w:pPr>
        <w:pStyle w:val="SHTKPositionMarker"/>
        <w:keepNext/>
      </w:pPr>
      <w:r>
        <w:t xml:space="preserve">[0406c10]</w:t>
      </w:r>
    </w:p>
    <w:p>
      <w:pPr>
        <w:pStyle w:val="SHTKSourceText"/>
        <w:keepNext/>
      </w:pPr>
      <w:r>
        <w:t xml:space="preserve">論曰至等究竟故者。 釋上兩句。 由三事等。 一由三無數劫福德智慧二種資糧等圓滿故。 二由五分法身等成辨故。 三由利他所化有情等究竟故。</w:t>
      </w:r>
    </w:p>
    <w:p>
      <w:pPr>
        <w:pStyle w:val="SHTKTranslationText"/>
      </w:pPr>
      <w:r>
        <w:t xml:space="preserve">‘논하여 말한다’에서부터 ‘평등하게 구경하기 때문이다’에 이르기까지라는 것은, 위의 두 구절을 풀이한다. 세 가지 일이 평등하기 때문이다. 첫째, 삼무수겁 동안의 복덕과 지혜라는 두 가지 자량이 똑같이 원만하기 때문이다. 둘째, 오분법신 등이 똑같이 성취되기 때문이다. 셋째, 이타에서 교화할 유정이 똑같이 구경에 이르기 때문이다.</w:t>
      </w:r>
    </w:p>
    <w:p>
      <w:pPr>
        <w:pStyle w:val="SHTKPositionMarker"/>
        <w:keepNext/>
      </w:pPr>
      <w:r>
        <w:t xml:space="preserve">[0406c13]</w:t>
      </w:r>
    </w:p>
    <w:p>
      <w:pPr>
        <w:pStyle w:val="SHTKSourceText"/>
        <w:keepNext/>
      </w:pPr>
      <w:r>
        <w:t xml:space="preserve">由壽種姓至機宜別故者。 釋下兩句。 顯佛差別。 或有諸佛壽年一百。 或有諸佛壽二萬等 種謂種類。 此據總說。 姓即種中差別姓也。</w:t>
      </w:r>
    </w:p>
    <w:p>
      <w:pPr>
        <w:pStyle w:val="SHTKTranslationText"/>
      </w:pPr>
      <w:r>
        <w:t xml:space="preserve">‘수명과 종성에 의하여’에서부터 ‘근기에 알맞음이 다르기 때문이다’에 이르기까지라는 것은, 아래의 두 구절을 풀이한다. 부처님들의 차별을 드러낸다. 어떤 부처님은 수명이 백 년이고, 어떤 부처님은 수명이 이만 년 등이다. 종(種)은 종류를 말한다. 이는 총괄하여 말한 데 의거한다. 성(姓)은 곧 종 가운데의 차별된 성씨이다.</w:t>
      </w:r>
    </w:p>
    <w:p>
      <w:pPr>
        <w:pStyle w:val="SHTKSourceText"/>
        <w:keepNext/>
      </w:pPr>
      <w:r>
        <w:t xml:space="preserve">應知種中各有多姓。 喬答摩是剎帝利中之一姓。</w:t>
      </w:r>
    </w:p>
    <w:p>
      <w:pPr>
        <w:pStyle w:val="SHTKTranslationText"/>
      </w:pPr>
      <w:r>
        <w:t xml:space="preserve">마땅히 종마다 각각 여러 성이 있음을 알아야 한다. 교답마(喬答摩)는 찰제리 가운데 한 성이다.</w:t>
      </w:r>
    </w:p>
    <w:p>
      <w:pPr>
        <w:pStyle w:val="SHTKSourceText"/>
        <w:keepNext/>
      </w:pPr>
      <w:r>
        <w:t xml:space="preserve">喬中所[8]生名喬答摩也。</w:t>
      </w:r>
    </w:p>
    <w:p>
      <w:pPr>
        <w:pStyle w:val="SHTKTranslationText"/>
      </w:pPr>
      <w:r>
        <w:t xml:space="preserve">교(喬) 가운데에서 태어났으므로 교답마라 이름한다.</w:t>
      </w:r>
    </w:p>
    <w:p>
      <w:pPr>
        <w:pStyle w:val="SHTKNoteSummary"/>
        <w:keepNext/>
      </w:pPr>
      <w:r>
        <w:t>교감 요약 | [CBETA 교감] 저본 生 → 甲·乙본 出</w:t>
      </w:r>
    </w:p>
    <w:p>
      <w:pPr>
        <w:pStyle w:val="SHTKNoteDetail"/>
      </w:pPr>
      <w:r>
        <w:t>• 번역 영향 판정 | [판단 유보]</w:t>
      </w:r>
    </w:p>
    <w:p>
      <w:pPr>
        <w:pStyle w:val="SHTKNoteDetail"/>
      </w:pPr>
      <w:r>
        <w:t>• 출처 | CBETA T41n1821, 교감 번호 0406008.</w:t>
      </w:r>
    </w:p>
    <w:p>
      <w:pPr>
        <w:pStyle w:val="SHTKSourceText"/>
        <w:keepNext/>
      </w:pPr>
      <w:r>
        <w:t xml:space="preserve">舊云瞿曇訛也。 曾聞往昔剎帝利種被賊篡位。 父死子逃。 有仙人慈收其子養。 意念其種不絕後嗣。 後漸長大。 有瞻星者白彼怨王。</w:t>
      </w:r>
    </w:p>
    <w:p>
      <w:pPr>
        <w:pStyle w:val="SHTKTranslationText"/>
      </w:pPr>
      <w:r>
        <w:t xml:space="preserve">옛 번역에서 ‘구담(瞿曇)’이라 한 것은 잘못이다. 일찍이 듣건대 옛날 찰제리 종족이 도적에게 왕위를 찬탈당하였다. 아버지는 죽고 아들은 달아났다. 어떤 선인이 자비로 그 아들을 거두어 길렀다. 그 종족의 후사가 끊어지지 않기를 생각한 것이다. 뒤에 점차 장성하였다. 별을 살피는 자가 그 원수 왕에게 아뢰었다.</w:t>
      </w:r>
    </w:p>
    <w:p>
      <w:pPr>
        <w:pStyle w:val="SHTKSourceText"/>
        <w:keepNext/>
      </w:pPr>
      <w:r>
        <w:t xml:space="preserve">剎帝利種還有星[9]玉。</w:t>
      </w:r>
    </w:p>
    <w:p>
      <w:pPr>
        <w:pStyle w:val="SHTKTranslationText"/>
      </w:pPr>
      <w:r>
        <w:t xml:space="preserve">“찰제리 종족에게 아직도 성옥(星玉)이 있습니다.”</w:t>
      </w:r>
    </w:p>
    <w:p>
      <w:pPr>
        <w:pStyle w:val="SHTKNoteSummary"/>
        <w:keepNext/>
      </w:pPr>
      <w:r>
        <w:t>교감 요약 | [CBETA 교감] 저본 玉 → 校異-甲본 出</w:t>
      </w:r>
    </w:p>
    <w:p>
      <w:pPr>
        <w:pStyle w:val="SHTKNoteDetail"/>
      </w:pPr>
      <w:r>
        <w:t>• 번역 영향 판정 | [판단 유보]</w:t>
      </w:r>
    </w:p>
    <w:p>
      <w:pPr>
        <w:pStyle w:val="SHTKNoteDetail"/>
      </w:pPr>
      <w:r>
        <w:t>• 출처 | CBETA T41n1821, 교감 번호 0406009.</w:t>
      </w:r>
    </w:p>
    <w:p>
      <w:pPr>
        <w:pStyle w:val="SHTKSourceText"/>
        <w:keepNext/>
      </w:pPr>
      <w:r>
        <w:t xml:space="preserve">怨王出賞[10]募[11]人令[12]捉。</w:t>
      </w:r>
    </w:p>
    <w:p>
      <w:pPr>
        <w:pStyle w:val="SHTKTranslationText"/>
      </w:pPr>
      <w:r>
        <w:t xml:space="preserve">원수 왕은 상을 내걸어 사람을 모집하여 잡게 하였다.</w:t>
      </w:r>
    </w:p>
    <w:p>
      <w:pPr>
        <w:pStyle w:val="SHTKNoteSummary"/>
        <w:keepNext/>
      </w:pPr>
      <w:r>
        <w:t>교감 요약 | [CBETA 교감] 저본 募 → 乙본 慕</w:t>
      </w:r>
    </w:p>
    <w:p>
      <w:pPr>
        <w:pStyle w:val="SHTKNoteDetail"/>
      </w:pPr>
      <w:r>
        <w:t>• 출처 | CBETA T41n1821, 교감 번호 0406010.</w:t>
      </w:r>
    </w:p>
    <w:p>
      <w:pPr>
        <w:pStyle w:val="SHTKNoteSummary"/>
      </w:pPr>
      <w:r>
        <w:t>교감 요약 | [CBETA 교감] ] 人令【大】，令人【乙】</w:t>
      </w:r>
    </w:p>
    <w:p>
      <w:pPr>
        <w:pStyle w:val="SHTKNoteDetail"/>
      </w:pPr>
      <w:r>
        <w:t>• 출처 | CBETA T41n1821, 교감 번호 0406011.</w:t>
      </w:r>
    </w:p>
    <w:p>
      <w:pPr>
        <w:pStyle w:val="SHTKNoteSummary"/>
      </w:pPr>
      <w:r>
        <w:t>교감 요약 | [CBETA 교감] ] 捉【大】，投【乙】</w:t>
      </w:r>
    </w:p>
    <w:p>
      <w:pPr>
        <w:pStyle w:val="SHTKNoteDetail"/>
      </w:pPr>
      <w:r>
        <w:t>• 번역 영향 판정 | [판단 유보]</w:t>
      </w:r>
    </w:p>
    <w:p>
      <w:pPr>
        <w:pStyle w:val="SHTKNoteDetail"/>
      </w:pPr>
      <w:r>
        <w:t>• 출처 | CBETA T41n1821, 교감 번호 0406012.</w:t>
      </w:r>
    </w:p>
    <w:p>
      <w:pPr>
        <w:pStyle w:val="SHTKSourceText"/>
        <w:keepNext/>
      </w:pPr>
      <w:r>
        <w:t xml:space="preserve">仙行去。 後遂被捉獲。 將送怨王。 怨王逐令鏘身令罪。</w:t>
      </w:r>
    </w:p>
    <w:p>
      <w:pPr>
        <w:pStyle w:val="SHTKTranslationText"/>
      </w:pPr>
      <w:r>
        <w:t xml:space="preserve">선인이 수행하러 떠난 뒤, 마침내 붙잡혔다. 원수 왕에게 끌고 갔다. 원수 왕은 마침내 몸을 찔러 벌을 주게 하였다.</w:t>
      </w:r>
    </w:p>
    <w:p>
      <w:pPr>
        <w:pStyle w:val="SHTKSourceText"/>
        <w:keepNext/>
      </w:pPr>
      <w:r>
        <w:t xml:space="preserve">[13]仙還所止。</w:t>
      </w:r>
    </w:p>
    <w:p>
      <w:pPr>
        <w:pStyle w:val="SHTKTranslationText"/>
      </w:pPr>
      <w:r>
        <w:t xml:space="preserve">선인이 거처로 돌아왔으나,</w:t>
      </w:r>
    </w:p>
    <w:p>
      <w:pPr>
        <w:pStyle w:val="SHTKNoteSummary"/>
        <w:keepNext/>
      </w:pPr>
      <w:r>
        <w:t>교감 요약 | [CBETA 교감] 저본 仙 → 乙본 眾仙</w:t>
      </w:r>
    </w:p>
    <w:p>
      <w:pPr>
        <w:pStyle w:val="SHTKNoteDetail"/>
      </w:pPr>
      <w:r>
        <w:t>• 번역 영향 판정 | [판단 유보]</w:t>
      </w:r>
    </w:p>
    <w:p>
      <w:pPr>
        <w:pStyle w:val="SHTKNoteDetail"/>
      </w:pPr>
      <w:r>
        <w:t>• 출처 | CBETA T41n1821, 교감 번호 0406013.</w:t>
      </w:r>
    </w:p>
    <w:p>
      <w:pPr>
        <w:pStyle w:val="SHTKSourceText"/>
        <w:keepNext/>
      </w:pPr>
      <w:r>
        <w:t xml:space="preserve">不見小兒。 觀知所在來至其所。 知不可活。 遙勸小兒令起世情。 冀留遺體。 小兒苦惱有志不從。</w:t>
      </w:r>
    </w:p>
    <w:p>
      <w:pPr>
        <w:pStyle w:val="SHTKTranslationText"/>
      </w:pPr>
      <w:r>
        <w:t xml:space="preserve">아이를 보지 못했다. 관찰하여 있는 곳을 알고 그곳에 이르렀다. 살아날 수 없음을 알고, 멀리서 아이에게 세속의 정욕을 일으키라고 권하여, 유체를 남기기를 바랐다. 아이는 괴로워하면서 뜻을 굳게 하여 따르지 않았다.</w:t>
      </w:r>
    </w:p>
    <w:p>
      <w:pPr>
        <w:pStyle w:val="SHTKSourceText"/>
        <w:keepNext/>
      </w:pPr>
      <w:r>
        <w:t xml:space="preserve">仙化[＊]蜜雲為其掩障。</w:t>
      </w:r>
    </w:p>
    <w:p>
      <w:pPr>
        <w:pStyle w:val="SHTKTranslationText"/>
      </w:pPr>
      <w:r>
        <w:t xml:space="preserve">[판독 불확실] 선인은 꿀구름(蜜雲)을 변화시켜 그를 가려 주었다.</w:t>
      </w:r>
    </w:p>
    <w:p>
      <w:pPr>
        <w:pStyle w:val="SHTKNoteSummary"/>
        <w:keepNext/>
      </w:pPr>
      <w:r>
        <w:t>교감 요약 | [상호참조] 이 [＊]는 CBETA가 붙인 참조 표지로, 연결된 교감을 확정할 수 없다.</w:t>
      </w:r>
    </w:p>
    <w:p>
      <w:pPr>
        <w:pStyle w:val="SHTKNoteDetail"/>
      </w:pPr>
      <w:r>
        <w:t>• 한국어 해설 | 저본의 [＊]와 蜜을 보존하고, 연결 관계와 현행판 교정은 별도로 기록한다.</w:t>
      </w:r>
    </w:p>
    <w:p>
      <w:pPr>
        <w:pStyle w:val="SHTKNoteSummary"/>
      </w:pPr>
      <w:r>
        <w:t>교감 요약 | [CBETA 추가 교감] 密【CB】【卍續-CB】，蜜【大】</w:t>
      </w:r>
    </w:p>
    <w:p>
      <w:pPr>
        <w:pStyle w:val="SHTKNoteDetail"/>
      </w:pPr>
      <w:r>
        <w:t>• 한국어 해설 | 원문은 저본 蜜을 치환하지 않는다. 본문 직역은 저본 蜜雲을 ‘꿀구름’으로 드러내어 판독을 유보한다. 현행 密雲을 따르면 ‘짙은 구름’이 된다.</w:t>
      </w:r>
    </w:p>
    <w:p>
      <w:pPr>
        <w:pStyle w:val="SHTKNoteDetail"/>
      </w:pPr>
      <w:r>
        <w:t>• 이문 기준 번역 | “선인은 짙은 구름을 변화시켜 그를 가려 주었다.”</w:t>
      </w:r>
    </w:p>
    <w:p>
      <w:pPr>
        <w:pStyle w:val="SHTKNoteDetail"/>
      </w:pPr>
      <w:r>
        <w:t>• 번역 영향 판정 | [판단 유보]</w:t>
      </w:r>
    </w:p>
    <w:p>
      <w:pPr>
        <w:pStyle w:val="SHTKNoteDetail"/>
      </w:pPr>
      <w:r>
        <w:t>• 출처 | CBETA T41n1821, 교감 번호 0406c2701.</w:t>
      </w:r>
    </w:p>
    <w:p>
      <w:pPr>
        <w:pStyle w:val="SHTKSourceText"/>
        <w:keepNext/>
      </w:pPr>
      <w:r>
        <w:t xml:space="preserve">細雨沽灑暫息苦飢。</w:t>
      </w:r>
    </w:p>
    <w:p>
      <w:pPr>
        <w:pStyle w:val="SHTKTranslationText"/>
      </w:pPr>
      <w:r>
        <w:t xml:space="preserve">가랑비를 뿌려 잠시 괴로움과 굶주림을 쉬게 하였다.</w:t>
      </w:r>
    </w:p>
    <w:p>
      <w:pPr>
        <w:pStyle w:val="SHTKNoteSummary"/>
        <w:keepNext/>
      </w:pPr>
      <w:r>
        <w:t>교감 요약 | [CBETA 추가 교감] 沾【CB】，沽【大】</w:t>
      </w:r>
    </w:p>
    <w:p>
      <w:pPr>
        <w:pStyle w:val="SHTKNoteDetail"/>
      </w:pPr>
      <w:r>
        <w:t>• 한국어 해설 | 원문은 저본 沽를 유지하고, 현행 교정은 이 U의 교감으로만 기록한다.</w:t>
      </w:r>
    </w:p>
    <w:p>
      <w:pPr>
        <w:pStyle w:val="SHTKNoteDetail"/>
      </w:pPr>
      <w:r>
        <w:t>• 번역 영향 판정 | [판단 유보]</w:t>
      </w:r>
    </w:p>
    <w:p>
      <w:pPr>
        <w:pStyle w:val="SHTKNoteDetail"/>
      </w:pPr>
      <w:r>
        <w:t>• 출처 | CBETA T41n1821, 교감 번호 0406c2702.</w:t>
      </w:r>
    </w:p>
    <w:p>
      <w:pPr>
        <w:pStyle w:val="SHTKSourceText"/>
        <w:keepNext/>
      </w:pPr>
      <w:r>
        <w:t xml:space="preserve">現一女人以動其[14]想。</w:t>
      </w:r>
    </w:p>
    <w:p>
      <w:pPr>
        <w:pStyle w:val="SHTKTranslationText"/>
      </w:pPr>
      <w:r>
        <w:t xml:space="preserve">한 여인을 나타내어 그의 생각을 움직이게 하였다.</w:t>
      </w:r>
    </w:p>
    <w:p>
      <w:pPr>
        <w:pStyle w:val="SHTKNoteSummary"/>
        <w:keepNext/>
      </w:pPr>
      <w:r>
        <w:t>교감 요약 | [CBETA 교감] 저본 想 → 乙본 欲想</w:t>
      </w:r>
    </w:p>
    <w:p>
      <w:pPr>
        <w:pStyle w:val="SHTKNoteDetail"/>
      </w:pPr>
      <w:r>
        <w:t>• 번역 영향 판정 | [판단 유보]</w:t>
      </w:r>
    </w:p>
    <w:p>
      <w:pPr>
        <w:pStyle w:val="SHTKNoteDetail"/>
      </w:pPr>
      <w:r>
        <w:t>• 출처 | CBETA T41n1821, 교감 번호 0406014.</w:t>
      </w:r>
    </w:p>
    <w:p>
      <w:pPr>
        <w:pStyle w:val="SHTKSourceText"/>
        <w:keepNext/>
      </w:pPr>
      <w:r>
        <w:t xml:space="preserve">小兒緣此泄精於地。 仙以牛糞承裹而歸。</w:t>
      </w:r>
    </w:p>
    <w:p>
      <w:pPr>
        <w:pStyle w:val="SHTKTranslationText"/>
      </w:pPr>
      <w:r>
        <w:t xml:space="preserve">아이는 이를 반연하여 땅에 정액을 흘렸다. 선인은 쇠똥으로 그것을 받아 싸서 돌아왔다.</w:t>
      </w:r>
    </w:p>
    <w:p>
      <w:pPr>
        <w:pStyle w:val="SHTKSourceText"/>
        <w:keepNext/>
      </w:pPr>
      <w:r>
        <w:t xml:space="preserve">[15]致甘蔗園。</w:t>
      </w:r>
    </w:p>
    <w:p>
      <w:pPr>
        <w:pStyle w:val="SHTKTranslationText"/>
      </w:pPr>
      <w:r>
        <w:t xml:space="preserve">사탕수수 동산에 두었다.</w:t>
      </w:r>
    </w:p>
    <w:p>
      <w:pPr>
        <w:pStyle w:val="SHTKNoteSummary"/>
        <w:keepNext/>
      </w:pPr>
      <w:r>
        <w:t>교감 요약 | [CBETA 교감] 저본 致 → 乙본 置</w:t>
      </w:r>
    </w:p>
    <w:p>
      <w:pPr>
        <w:pStyle w:val="SHTKNoteDetail"/>
      </w:pPr>
      <w:r>
        <w:t>• 번역 영향 판정 | [판단 유보]</w:t>
      </w:r>
    </w:p>
    <w:p>
      <w:pPr>
        <w:pStyle w:val="SHTKNoteDetail"/>
      </w:pPr>
      <w:r>
        <w:t>• 출처 | CBETA T41n1821, 교감 번호 0406015.</w:t>
      </w:r>
    </w:p>
    <w:p>
      <w:pPr>
        <w:pStyle w:val="SHTKSourceText"/>
        <w:keepNext/>
      </w:pPr>
      <w:r>
        <w:t xml:space="preserve">因日光觸糞團開割。 生一男子。 形容殊妙。 後長為王。 因以相傳為牛糞種。 或名地種。 或名日種 迦葉波。</w:t>
      </w:r>
    </w:p>
    <w:p>
      <w:pPr>
        <w:pStyle w:val="SHTKTranslationText"/>
      </w:pPr>
      <w:r>
        <w:t xml:space="preserve">햇빛이 닿자 쇠똥 덩이가 갈라졌고, 한 남자가 태어났다. 모습이 매우 뛰어나고 아름다웠다. 뒤에 자라 왕이 되었다. 이 일로 서로 전하여 우분종(牛糞種)이라 이름하였다. 또는 지종(地種)이라 하고, 또는 일종(日種)이라 한다. 가섭파(迦葉波)는,</w:t>
      </w:r>
    </w:p>
    <w:p>
      <w:pPr>
        <w:pStyle w:val="SHTKSourceText"/>
        <w:keepNext/>
      </w:pPr>
      <w:r>
        <w:t xml:space="preserve">此云飲光。 即婆羅門種中之一姓也 或有諸佛身長丈六。 或有諸佛復過於此。</w:t>
      </w:r>
    </w:p>
    <w:p>
      <w:pPr>
        <w:pStyle w:val="SHTKTranslationText"/>
      </w:pPr>
      <w:r>
        <w:t xml:space="preserve">여기서 ‘음광(飲光)’이라 번역한다. 곧 바라문 종족 가운데 한 성이다. 어떤 부처님은 몸의 키가 장육이고, 어떤 부처님은 또 이보다 더 크다.</w:t>
      </w:r>
    </w:p>
    <w:p>
      <w:pPr>
        <w:pStyle w:val="SHTKSourceText"/>
        <w:keepNext/>
      </w:pPr>
      <w:r>
        <w:t xml:space="preserve">或有諸佛般涅槃後法住千[1]年。</w:t>
      </w:r>
    </w:p>
    <w:p>
      <w:pPr>
        <w:pStyle w:val="SHTKTranslationText"/>
      </w:pPr>
      <w:r>
        <w:t xml:space="preserve">어떤 부처님은 반열반한 뒤 법이 천 년 동안 머물고,</w:t>
      </w:r>
    </w:p>
    <w:p>
      <w:pPr>
        <w:pStyle w:val="SHTKNoteSummary"/>
        <w:keepNext/>
      </w:pPr>
      <w:r>
        <w:t>교감 요약 | [CBETA 교감] 저본 年 → 甲·乙본 歲</w:t>
      </w:r>
    </w:p>
    <w:p>
      <w:pPr>
        <w:pStyle w:val="SHTKNoteDetail"/>
      </w:pPr>
      <w:r>
        <w:t>• 번역 영향 판정 | [판단 유보]</w:t>
      </w:r>
    </w:p>
    <w:p>
      <w:pPr>
        <w:pStyle w:val="SHTKNoteDetail"/>
      </w:pPr>
      <w:r>
        <w:t>• 출처 | CBETA T41n1821, 교감 번호 0407001.</w:t>
      </w:r>
    </w:p>
    <w:p>
      <w:pPr>
        <w:pStyle w:val="SHTKSourceText"/>
        <w:keepNext/>
      </w:pPr>
      <w:r>
        <w:t xml:space="preserve">或有諸佛般涅槃後法住七日等。 餘文可知。</w:t>
      </w:r>
    </w:p>
    <w:p>
      <w:pPr>
        <w:pStyle w:val="SHTKTranslationText"/>
      </w:pPr>
      <w:r>
        <w:t xml:space="preserve">어떤 부처님은 반열반한 뒤 법이 칠일 등 동안 머문다. 나머지 글은 알 수 있다.</w:t>
      </w:r>
    </w:p>
    <w:p>
      <w:pPr>
        <w:pStyle w:val="SHTKPositionMarker"/>
        <w:keepNext/>
      </w:pPr>
      <w:r>
        <w:t xml:space="preserve">[0407a07]</w:t>
      </w:r>
    </w:p>
    <w:p>
      <w:pPr>
        <w:pStyle w:val="SHTKSourceText"/>
        <w:keepNext/>
      </w:pPr>
      <w:r>
        <w:t xml:space="preserve">諸有智者至深生愛敬者。 此下因前義便略明佛德勸人修學標名舉數。</w:t>
      </w:r>
    </w:p>
    <w:p>
      <w:pPr>
        <w:pStyle w:val="SHTKTranslationText"/>
      </w:pPr>
      <w:r>
        <w:t xml:space="preserve">‘모든 지혜 있는 이는’에서부터 ‘깊이 사랑하고 공경한다’에 이르기까지라는 것은, 이 아래에서는 앞의 뜻에 이어 간략히 부처님의 덕을 밝히고 사람들에게 닦아 배우기를 권한다. 이름을 표하고 수를 든다.</w:t>
      </w:r>
    </w:p>
    <w:p>
      <w:pPr>
        <w:pStyle w:val="SHTKPositionMarker"/>
        <w:keepNext/>
      </w:pPr>
      <w:r>
        <w:t xml:space="preserve">[0407a08]</w:t>
      </w:r>
    </w:p>
    <w:p>
      <w:pPr>
        <w:pStyle w:val="SHTKSourceText"/>
        <w:keepNext/>
      </w:pPr>
      <w:r>
        <w:t xml:space="preserve">其三者何者。 問。</w:t>
      </w:r>
    </w:p>
    <w:p>
      <w:pPr>
        <w:pStyle w:val="SHTKTranslationText"/>
      </w:pPr>
      <w:r>
        <w:t xml:space="preserve">‘그 세 가지는 무엇인가’라는 것은, 질문이다.</w:t>
      </w:r>
    </w:p>
    <w:p>
      <w:pPr>
        <w:pStyle w:val="SHTKPositionMarker"/>
        <w:keepNext/>
      </w:pPr>
      <w:r>
        <w:t xml:space="preserve">[0407a09]</w:t>
      </w:r>
    </w:p>
    <w:p>
      <w:pPr>
        <w:pStyle w:val="SHTKSourceText"/>
        <w:keepNext/>
      </w:pPr>
      <w:r>
        <w:t xml:space="preserve">一因圓德至三恩圓德者。 答。 列三德名。</w:t>
      </w:r>
    </w:p>
    <w:p>
      <w:pPr>
        <w:pStyle w:val="SHTKTranslationText"/>
      </w:pPr>
      <w:r>
        <w:t xml:space="preserve">‘첫째 인원덕’에서부터 ‘셋째 은원덕’에 이르기까지라는 것은, 답이다. 세 가지 덕의 이름을 열거한다.</w:t>
      </w:r>
    </w:p>
    <w:p>
      <w:pPr>
        <w:pStyle w:val="SHTKPositionMarker"/>
        <w:keepNext/>
      </w:pPr>
      <w:r>
        <w:t xml:space="preserve">[0407a10]</w:t>
      </w:r>
    </w:p>
    <w:p>
      <w:pPr>
        <w:pStyle w:val="SHTKSourceText"/>
        <w:keepNext/>
      </w:pPr>
      <w:r>
        <w:t xml:space="preserve">初因圓德至修無慢故者。 此下別釋。 此釋因圓德復有四種。 如文可知。</w:t>
      </w:r>
    </w:p>
    <w:p>
      <w:pPr>
        <w:pStyle w:val="SHTKTranslationText"/>
      </w:pPr>
      <w:r>
        <w:t xml:space="preserve">‘첫째 인원덕’에서부터 ‘아만이 없음을 닦기 때문이다’에 이르기까지라는 것은, 이 아래에서 따로 풀이한다. 이는 인원덕을 풀이한 것으로, 다시 네 가지가 있다. 글과 같으므로 알 수 있다.</w:t>
      </w:r>
    </w:p>
    <w:p>
      <w:pPr>
        <w:pStyle w:val="SHTKPositionMarker"/>
        <w:keepNext/>
      </w:pPr>
      <w:r>
        <w:t xml:space="preserve">[0407a12]</w:t>
      </w:r>
    </w:p>
    <w:p>
      <w:pPr>
        <w:pStyle w:val="SHTKSourceText"/>
        <w:keepNext/>
      </w:pPr>
      <w:r>
        <w:t xml:space="preserve">次果圓德至踰百千日者。 釋第二果圓德亦有四種。 一智。 二斷。 三威勢。 四色身 就智圓德復有四種。 一無師智。</w:t>
      </w:r>
    </w:p>
    <w:p>
      <w:pPr>
        <w:pStyle w:val="SHTKTranslationText"/>
      </w:pPr>
      <w:r>
        <w:t xml:space="preserve">‘다음 과원덕’에서부터 ‘백천의 해를 넘는다’에 이르기까지라는 것은, 둘째 과원덕을 풀이한 것으로 또한 네 가지가 있다. 첫째는 지혜이고, 둘째는 단절이며, 셋째는 위세이다. 넷째는 색신이다. 지혜가 원만한 덕에는 다시 네 가지가 있다. 첫째는 무사지(無師智)이다.</w:t>
      </w:r>
    </w:p>
    <w:p>
      <w:pPr>
        <w:pStyle w:val="SHTKSourceText"/>
        <w:keepNext/>
      </w:pPr>
      <w:r>
        <w:t xml:space="preserve">由自悟故。 二一切智。 知諸法體。 三一切種智。 知諸法用別。 或一切智知諸法自相。 一切種智知諸法共相。 或一切智證真理。</w:t>
      </w:r>
    </w:p>
    <w:p>
      <w:pPr>
        <w:pStyle w:val="SHTKTranslationText"/>
      </w:pPr>
      <w:r>
        <w:t xml:space="preserve">스스로 깨닫기 때문이다. 둘째는 일체지이다. 모든 법의 체를 안다. 셋째는 일체종지이다. 모든 법의 작용의 차별을 안다. 또는 일체지는 모든 법의 자상을 알고, 일체종지는 모든 법의 공상을 안다. 또는 일체지는 진리를 증득하고,</w:t>
      </w:r>
    </w:p>
    <w:p>
      <w:pPr>
        <w:pStyle w:val="SHTKSourceText"/>
        <w:keepNext/>
      </w:pPr>
      <w:r>
        <w:t xml:space="preserve">一切種智達俗事。 四無功用智。 不作加行任運起故 二斷圓德復有四種。 一一切煩惱障斷得擇滅。 二一切定障不染無知斷得非擇滅。 三即前二障斷已不退名畢竟斷。 簡異鈍根。</w:t>
      </w:r>
    </w:p>
    <w:p>
      <w:pPr>
        <w:pStyle w:val="SHTKTranslationText"/>
      </w:pPr>
      <w:r>
        <w:t xml:space="preserve">일체종지는 세속의 일을 통달한다. 넷째는 무공용지이다. 가행을 짓지 않고 저절로 일어나기 때문이다. 둘째 단절이 원만한 덕에는 다시 네 가지가 있다. 첫째, 일체 번뇌장을 끊어 택멸을 얻는다. 둘째, 일체 정장(定障)인 불염무지를 끊어 비택멸을 얻는다. 셋째, 곧 앞의 두 장애를 끊은 뒤 물러나지 않는 것을 필경단이라 한다. 둔근과 다름을 가려낸 것이다.</w:t>
      </w:r>
    </w:p>
    <w:p>
      <w:pPr>
        <w:pStyle w:val="SHTKSourceText"/>
        <w:keepNext/>
      </w:pPr>
      <w:r>
        <w:t xml:space="preserve">四不但斷煩惱[2]并習氣亦斷。</w:t>
      </w:r>
    </w:p>
    <w:p>
      <w:pPr>
        <w:pStyle w:val="SHTKTranslationText"/>
      </w:pPr>
      <w:r>
        <w:t xml:space="preserve">넷째, 번뇌만 끊는 것이 아니라 습기까지도 끊는다.</w:t>
      </w:r>
    </w:p>
    <w:p>
      <w:pPr>
        <w:pStyle w:val="SHTKNoteSummary"/>
        <w:keepNext/>
      </w:pPr>
      <w:r>
        <w:t>교감 요약 | [CBETA 교감] 저본 并 → 甲·乙본 并煩惱</w:t>
      </w:r>
    </w:p>
    <w:p>
      <w:pPr>
        <w:pStyle w:val="SHTKNoteDetail"/>
      </w:pPr>
      <w:r>
        <w:t>• 번역 영향 판정 | [판단 유보]</w:t>
      </w:r>
    </w:p>
    <w:p>
      <w:pPr>
        <w:pStyle w:val="SHTKNoteDetail"/>
      </w:pPr>
      <w:r>
        <w:t>• 출처 | CBETA T41n1821, 교감 번호 0407002.</w:t>
      </w:r>
    </w:p>
    <w:p>
      <w:pPr>
        <w:pStyle w:val="SHTKSourceText"/>
        <w:keepNext/>
      </w:pPr>
      <w:r>
        <w:t xml:space="preserve">簡異二乘。 惑之習氣無有別體。 但習無時說名為斷。 斷無別體。 此中亦應別說斷根障等。 言斷定障。 影顯可知以類同故。 或略不說。</w:t>
      </w:r>
    </w:p>
    <w:p>
      <w:pPr>
        <w:pStyle w:val="SHTKTranslationText"/>
      </w:pPr>
      <w:r>
        <w:t xml:space="preserve">이승과 다름을 가려낸 것이다. 번뇌의 습기는 별도의 체가 있는 것이 아니다. 다만 습기가 없을 때를 ‘끊었다’고 말한다. 끊음에도 별도의 체가 없다. 이 가운데서는 또한 근장 등을 끊는 것도 따로 말해야 한다. 정장을 끊는다고 말한 것은, 그와 종류가 같으므로 비추어 드러낸 것임을 알 수 있다. 또는 간략히 하느라 말하지 않은 것이다.</w:t>
      </w:r>
    </w:p>
    <w:p>
      <w:pPr>
        <w:pStyle w:val="SHTKSourceText"/>
        <w:keepNext/>
      </w:pPr>
      <w:r>
        <w:t xml:space="preserve">又准此中所明。 斷得通於二滅。 或正斷德唯是擇滅。 若據兼說通非擇滅。 此文斷德據正及兼。 故通二滅。 前明斷德。</w:t>
      </w:r>
    </w:p>
    <w:p>
      <w:pPr>
        <w:pStyle w:val="SHTKTranslationText"/>
      </w:pPr>
      <w:r>
        <w:t xml:space="preserve">또 이 가운데 밝힌 바에 준하면, 끊어 얻는 것은 두 멸에 두루 통한다. 또는 정식의 단덕은 오직 택멸일 뿐이다. 겸하여 말한 데 의거하면 비택멸에도 통한다. 이 글의 단덕은 정식과 겸설에 의거하므로, 두 멸에 모두 통한다. 앞에서 단덕을 밝힐 때에는,</w:t>
      </w:r>
    </w:p>
    <w:p>
      <w:pPr>
        <w:pStyle w:val="SHTKSourceText"/>
        <w:keepNext/>
      </w:pPr>
      <w:r>
        <w:t xml:space="preserve">據正以[3]論故唯擇滅。</w:t>
      </w:r>
    </w:p>
    <w:p>
      <w:pPr>
        <w:pStyle w:val="SHTKTranslationText"/>
      </w:pPr>
      <w:r>
        <w:t xml:space="preserve">정식의 뜻에 의거해 논했기 때문에 오직 택멸이라 하였다.</w:t>
      </w:r>
    </w:p>
    <w:p>
      <w:pPr>
        <w:pStyle w:val="SHTKNoteSummary"/>
        <w:keepNext/>
      </w:pPr>
      <w:r>
        <w:t>교감 요약 | [CBETA 교감] 저본 論 → 甲·乙본 證</w:t>
      </w:r>
    </w:p>
    <w:p>
      <w:pPr>
        <w:pStyle w:val="SHTKNoteDetail"/>
      </w:pPr>
      <w:r>
        <w:t>• 번역 영향 판정 | [판단 유보]</w:t>
      </w:r>
    </w:p>
    <w:p>
      <w:pPr>
        <w:pStyle w:val="SHTKNoteDetail"/>
      </w:pPr>
      <w:r>
        <w:t>• 출처 | CBETA T41n1821, 교감 번호 0407003.</w:t>
      </w:r>
    </w:p>
    <w:p>
      <w:pPr>
        <w:pStyle w:val="SHTKPositionMarker"/>
        <w:keepNext/>
      </w:pPr>
      <w:r>
        <w:t xml:space="preserve">[0407a29]</w:t>
      </w:r>
    </w:p>
    <w:p>
      <w:pPr>
        <w:pStyle w:val="SHTKSourceText"/>
        <w:keepNext/>
      </w:pPr>
      <w:r>
        <w:t xml:space="preserve">第三威勢圓德亦有四種。 一於外境或時先無。 今怱化有。 或時先有。 變轉異本。</w:t>
      </w:r>
    </w:p>
    <w:p>
      <w:pPr>
        <w:pStyle w:val="SHTKTranslationText"/>
      </w:pPr>
      <w:r>
        <w:t xml:space="preserve">셋째 위세가 원만한 덕에도 또한 네 가지가 있다. 첫째, 외부 경계에서 어떤 때에는 먼저 없던 것을, 이제 갑자기 변화시켜 있게 하고, 어떤 때에는 먼저 있던 것을, 변화시켜 본래와 다르게 한다.</w:t>
      </w:r>
    </w:p>
    <w:p>
      <w:pPr>
        <w:pStyle w:val="SHTKSourceText"/>
        <w:keepNext/>
      </w:pPr>
      <w:r>
        <w:t xml:space="preserve">化變[4]住持自在威勢。</w:t>
      </w:r>
    </w:p>
    <w:p>
      <w:pPr>
        <w:pStyle w:val="SHTKTranslationText"/>
      </w:pPr>
      <w:r>
        <w:t xml:space="preserve">화작하고 변전하여 유지하는 데 자재한 위세이다.</w:t>
      </w:r>
    </w:p>
    <w:p>
      <w:pPr>
        <w:pStyle w:val="SHTKNoteSummary"/>
        <w:keepNext/>
      </w:pPr>
      <w:r>
        <w:t>교감 요약 | [CBETA 교감] 저본 住 → 乙본 任</w:t>
      </w:r>
    </w:p>
    <w:p>
      <w:pPr>
        <w:pStyle w:val="SHTKNoteDetail"/>
      </w:pPr>
      <w:r>
        <w:t>• 번역 영향 판정 | [판단 유보]</w:t>
      </w:r>
    </w:p>
    <w:p>
      <w:pPr>
        <w:pStyle w:val="SHTKNoteDetail"/>
      </w:pPr>
      <w:r>
        <w:t>• 출처 | CBETA T41n1821, 교감 번호 0407004.</w:t>
      </w:r>
    </w:p>
    <w:p>
      <w:pPr>
        <w:pStyle w:val="SHTKSourceText"/>
        <w:keepNext/>
      </w:pPr>
      <w:r>
        <w:t xml:space="preserve">二於壽量或促至八十。</w:t>
      </w:r>
    </w:p>
    <w:p>
      <w:pPr>
        <w:pStyle w:val="SHTKTranslationText"/>
      </w:pPr>
      <w:r>
        <w:t xml:space="preserve">둘째, 수명에 대하여 혹은 줄여서 팔십에 이르게 하고,</w:t>
      </w:r>
    </w:p>
    <w:p>
      <w:pPr>
        <w:pStyle w:val="SHTKSourceText"/>
        <w:keepNext/>
      </w:pPr>
      <w:r>
        <w:t xml:space="preserve">或[5]劫延三月自在威勢。</w:t>
      </w:r>
    </w:p>
    <w:p>
      <w:pPr>
        <w:pStyle w:val="SHTKTranslationText"/>
      </w:pPr>
      <w:r>
        <w:t xml:space="preserve">혹은 반대로 삼개월을 연장하는 데 자재한 위세이다.</w:t>
      </w:r>
    </w:p>
    <w:p>
      <w:pPr>
        <w:pStyle w:val="SHTKNoteSummary"/>
        <w:keepNext/>
      </w:pPr>
      <w:r>
        <w:t>교감 요약 | [CBETA 교감] 저본 劫 → 대정장 교정 후보 却</w:t>
      </w:r>
    </w:p>
    <w:p>
      <w:pPr>
        <w:pStyle w:val="SHTKNoteDetail"/>
      </w:pPr>
      <w:r>
        <w:t>• 한국어 해설 | [판단 유보]: 考偽-大는 劫→却을 제안한다. 원문은 저본 劫을 그대로 보존하고, 한국어는 문맥상 却이 요구하는 ‘반대로 삼개월을 연장한다’는 뜻을 반영하되 교정 자체는 확정하지 않는다.</w:t>
      </w:r>
    </w:p>
    <w:p>
      <w:pPr>
        <w:pStyle w:val="SHTKNoteDetail"/>
      </w:pPr>
      <w:r>
        <w:t>• 번역 영향 판정 | [판단 유보]</w:t>
      </w:r>
    </w:p>
    <w:p>
      <w:pPr>
        <w:pStyle w:val="SHTKNoteDetail"/>
      </w:pPr>
      <w:r>
        <w:t>• 출처 | CBETA T41n1821, 교감 번호 0407005.</w:t>
      </w:r>
    </w:p>
    <w:p>
      <w:pPr>
        <w:pStyle w:val="SHTKSourceText"/>
        <w:keepNext/>
      </w:pPr>
      <w:r>
        <w:t xml:space="preserve">三於空於障於極遠中皆[6]能速行。</w:t>
      </w:r>
    </w:p>
    <w:p>
      <w:pPr>
        <w:pStyle w:val="SHTKTranslationText"/>
      </w:pPr>
      <w:r>
        <w:t xml:space="preserve">셋째, 허공에서도 장애물 속에서도 극히 먼 곳에서도 모두 빠르게 갈 수 있다.</w:t>
      </w:r>
    </w:p>
    <w:p>
      <w:pPr>
        <w:pStyle w:val="SHTKNoteSummary"/>
        <w:keepNext/>
      </w:pPr>
      <w:r>
        <w:t>교감 요약 | [CBETA 교감] 甲·乙본에는 能 없음</w:t>
      </w:r>
    </w:p>
    <w:p>
      <w:pPr>
        <w:pStyle w:val="SHTKNoteDetail"/>
      </w:pPr>
      <w:r>
        <w:t>• 원교감 원문 | 能【大】，〔－〕【甲】【乙】</w:t>
      </w:r>
    </w:p>
    <w:p>
      <w:pPr>
        <w:pStyle w:val="SHTKNoteDetail"/>
      </w:pPr>
      <w:r>
        <w:t>• 이문 기준 번역 | 이문은 저본의 能에 해당하는 말 없이 읽는다.</w:t>
      </w:r>
    </w:p>
    <w:p>
      <w:pPr>
        <w:pStyle w:val="SHTKNoteDetail"/>
      </w:pPr>
      <w:r>
        <w:t>• 번역 영향 판정 | [문장 구조 변화]</w:t>
      </w:r>
    </w:p>
    <w:p>
      <w:pPr>
        <w:pStyle w:val="SHTKNoteDetail"/>
      </w:pPr>
      <w:r>
        <w:t>• 출처 | CBETA T41n1821, 교감 번호 0407006.</w:t>
      </w:r>
    </w:p>
    <w:p>
      <w:pPr>
        <w:pStyle w:val="SHTKSourceText"/>
        <w:keepNext/>
      </w:pPr>
      <w:r>
        <w:t xml:space="preserve">或偃臥空中或極障能度。 或極遠速行。 或小芥子．大妙高山展轉相入。 自在威勢。 四佛所至處能令世間華菓等物。 種種本性法爾轉變殊勝於前。 希奇威勢 又威勢圓德復有四種如文可知</w:t>
      </w:r>
    </w:p>
    <w:p>
      <w:pPr>
        <w:pStyle w:val="SHTKTranslationText"/>
      </w:pPr>
      <w:r>
        <w:t xml:space="preserve">혹은 허공에 누울 수 있고, 혹은 지극한 장애도 통과할 수 있으며, 혹은 극히 먼 곳도 빠르게 갈 수 있다. 또는 작은 겨자씨와 큰 묘고산이 서로 번갈아 들어갈 수 있다. 자재한 위세이다. 넷째, 부처님이 이르는 곳에서는 세간의 꽃과 과일 등의 물건으로 하여금, 여러 가지 본래의 성질이 법이 그러하듯 변화하여 이전보다 뛰어나게 할 수 있다. 희유한 위세이다. 또 위세가 원만한 덕에 다시 네 가지가 있다는 것은 글과 같으므로 알 수 있다.</w:t>
      </w:r>
    </w:p>
    <w:p>
      <w:pPr>
        <w:pStyle w:val="SHTKSourceText"/>
        <w:keepNext/>
      </w:pPr>
      <w:r>
        <w:t xml:space="preserve">第四色身圓德亦有四種。 一具三十二眾相。 二具八十隨好。 三具大力。 力如前說。 第四可知。</w:t>
      </w:r>
    </w:p>
    <w:p>
      <w:pPr>
        <w:pStyle w:val="SHTKTranslationText"/>
      </w:pPr>
      <w:r>
        <w:t xml:space="preserve">넷째 색신이 원만한 덕에도 또한 네 가지가 있다. 첫째, 삼십이 대인상을 갖춘다. 둘째, 팔십종호를 갖춘다. 셋째, 큰 힘을 갖춘다. 그 힘은 앞에서 말한 것과 같다. 넷째는 알 수 있다.</w:t>
      </w:r>
    </w:p>
    <w:p>
      <w:pPr>
        <w:pStyle w:val="SHTKPositionMarker"/>
        <w:keepNext/>
      </w:pPr>
      <w:r>
        <w:t xml:space="preserve">[0407b11]</w:t>
      </w:r>
    </w:p>
    <w:p>
      <w:pPr>
        <w:pStyle w:val="SHTKSourceText"/>
        <w:keepNext/>
      </w:pPr>
      <w:r>
        <w:t xml:space="preserve">後恩圓德至善趣三乘者。 於前三中後恩圓德亦有四種。 謂令永解脫三惡趣為三。 令永解脫善趣生死為一。 故名為四 或能安置善趣為一。 復能安置三乘為三。 故名為四。</w:t>
      </w:r>
    </w:p>
    <w:p>
      <w:pPr>
        <w:pStyle w:val="SHTKTranslationText"/>
      </w:pPr>
      <w:r>
        <w:t xml:space="preserve">‘뒤의 은원덕’에서부터 ‘선취와 삼승’에 이르기까지라는 것은, 앞의 세 가지 가운데 마지막 은원덕에도 또한 네 가지가 있다. 곧 삼악취에서 영원히 벗어나게 하는 것을 세 가지로 하고, 선취의 생사에서 영원히 벗어나게 하는 것을 한 가지로 한다. 그러므로 네 가지라 이름한다. 또는 능히 선취에 안치하는 것을 한 가지로 하고, 다시 능히 삼승에 안치하는 것을 세 가지로 한다. 그러므로 네 가지라 이름한다.</w:t>
      </w:r>
    </w:p>
    <w:p>
      <w:pPr>
        <w:pStyle w:val="SHTKPositionMarker"/>
        <w:keepNext/>
      </w:pPr>
      <w:r>
        <w:t xml:space="preserve">[0407b15]</w:t>
      </w:r>
    </w:p>
    <w:p>
      <w:pPr>
        <w:pStyle w:val="SHTKSourceText"/>
        <w:keepNext/>
      </w:pPr>
      <w:r>
        <w:t xml:space="preserve">總說如來至如大寶山者。 總說如上。 別說難窮。 此則顯佛三德寶山。</w:t>
      </w:r>
    </w:p>
    <w:p>
      <w:pPr>
        <w:pStyle w:val="SHTKTranslationText"/>
      </w:pPr>
      <w:r>
        <w:t xml:space="preserve">‘총괄하여 여래를 말하면’에서부터 ‘큰 보배산과 같다’에 이르기까지라는 것은, 총괄해 말하면 위와 같고, 따로 말하면 다하기 어렵다. 이는 곧 부처님의 세 가지 덕이 보배산과 같음을 드러낸 것이다.</w:t>
      </w:r>
    </w:p>
    <w:p>
      <w:pPr>
        <w:pStyle w:val="SHTKPositionMarker"/>
        <w:keepNext/>
      </w:pPr>
      <w:r>
        <w:t xml:space="preserve">[0407b17]</w:t>
      </w:r>
    </w:p>
    <w:p>
      <w:pPr>
        <w:pStyle w:val="SHTKSourceText"/>
        <w:keepNext/>
      </w:pPr>
      <w:r>
        <w:t xml:space="preserve">有諸愚夫至不能信重者。 傷愚不信。</w:t>
      </w:r>
    </w:p>
    <w:p>
      <w:pPr>
        <w:pStyle w:val="SHTKTranslationText"/>
      </w:pPr>
      <w:r>
        <w:t xml:space="preserve">‘어떤 어리석은 범부는’에서부터 ‘믿고 존중하지 못한다’에 이르기까지라는 것은, 어리석은 이가 믿지 않음을 안타까워한 것이다.</w:t>
      </w:r>
    </w:p>
    <w:p>
      <w:pPr>
        <w:pStyle w:val="SHTKPositionMarker"/>
        <w:keepNext/>
      </w:pPr>
      <w:r>
        <w:t xml:space="preserve">[0407b18]</w:t>
      </w:r>
    </w:p>
    <w:p>
      <w:pPr>
        <w:pStyle w:val="SHTKSourceText"/>
        <w:keepNext/>
      </w:pPr>
      <w:r>
        <w:t xml:space="preserve">諸有智者至後必得滅者。 讚智獲福。 依佛引生五種果故。 一得不空果。 以見佛時必得果故。 二得可愛果。 三得殊勝果。 四得速疾果。</w:t>
      </w:r>
    </w:p>
    <w:p>
      <w:pPr>
        <w:pStyle w:val="SHTKTranslationText"/>
      </w:pPr>
      <w:r>
        <w:t xml:space="preserve">‘모든 지혜 있는 이는’에서부터 ‘뒤에는 반드시 적멸을 얻는다’에 이르기까지라는 것은, 지혜 있는 이를 찬탄하여 복을 얻음을 밝힌 것이다. 부처님에 의지하여 다섯 가지 과를 일으키기 때문이다. 첫째, 헛되지 않은 과를 얻는다. 부처님을 뵐 때 반드시 과를 얻기 때문이다. 둘째, 사랑할 만한 과를 얻는다. 셋째, 수승한 과를 얻는다. 넷째, 빠른 과를 얻는다.</w:t>
      </w:r>
    </w:p>
    <w:p>
      <w:pPr>
        <w:pStyle w:val="SHTKSourceText"/>
        <w:keepNext/>
      </w:pPr>
      <w:r>
        <w:t xml:space="preserve">五得究竟涅槃果故。 引頌可知。 正理．顯宗釋佛因．果．恩德三種。</w:t>
      </w:r>
    </w:p>
    <w:p>
      <w:pPr>
        <w:pStyle w:val="SHTKTranslationText"/>
      </w:pPr>
      <w:r>
        <w:t xml:space="preserve">다섯째, 구경의 열반과를 얻기 때문이다. 인용한 게송은 알 수 있다. 『정리론』과 『현종론』이 부처님의 인덕·과덕·은덕 세 가지를 풀이한 것은,</w:t>
      </w:r>
    </w:p>
    <w:p>
      <w:pPr>
        <w:pStyle w:val="SHTKSourceText"/>
        <w:keepNext/>
      </w:pPr>
      <w:r>
        <w:t xml:space="preserve">[7]又同此論。</w:t>
      </w:r>
    </w:p>
    <w:p>
      <w:pPr>
        <w:pStyle w:val="SHTKTranslationText"/>
      </w:pPr>
      <w:r>
        <w:t xml:space="preserve">또한 이 논과 같다.</w:t>
      </w:r>
    </w:p>
    <w:p>
      <w:pPr>
        <w:pStyle w:val="SHTKNoteSummary"/>
        <w:keepNext/>
      </w:pPr>
      <w:r>
        <w:t>교감 요약 | [CBETA 교감] 저본 又 → 甲·乙본 文</w:t>
      </w:r>
    </w:p>
    <w:p>
      <w:pPr>
        <w:pStyle w:val="SHTKNoteDetail"/>
      </w:pPr>
      <w:r>
        <w:t>• 번역 영향 판정 | [판단 유보]</w:t>
      </w:r>
    </w:p>
    <w:p>
      <w:pPr>
        <w:pStyle w:val="SHTKNoteDetail"/>
      </w:pPr>
      <w:r>
        <w:t>• 출처 | CBETA T41n1821, 교감 번호 0407007.</w:t>
      </w:r>
    </w:p>
    <w:p>
      <w:pPr>
        <w:pStyle w:val="SHTKPositionMarker"/>
        <w:keepNext/>
      </w:pPr>
      <w:r>
        <w:t xml:space="preserve">[0407b23]</w:t>
      </w:r>
    </w:p>
    <w:p>
      <w:pPr>
        <w:pStyle w:val="SHTKSourceText"/>
        <w:keepNext/>
      </w:pPr>
      <w:r>
        <w:t xml:space="preserve">已說如來至今當辨者。 此下大文第二明共功德。 就中。</w:t>
      </w:r>
    </w:p>
    <w:p>
      <w:pPr>
        <w:pStyle w:val="SHTKTranslationText"/>
      </w:pPr>
      <w:r>
        <w:t xml:space="preserve">‘이미 여래를 설하였다’에서부터 ‘이제 마땅히 분별한다’에 이르기까지라는 것은, 이 아래는 큰 문단의 둘째로 공통 공덕을 밝힌다. 그 가운데,</w:t>
      </w:r>
    </w:p>
    <w:p>
      <w:pPr>
        <w:pStyle w:val="SHTKSourceText"/>
        <w:keepNext/>
      </w:pPr>
      <w:r>
        <w:t xml:space="preserve">一[8]總標名二別解釋</w:t>
      </w:r>
    </w:p>
    <w:p>
      <w:pPr>
        <w:pStyle w:val="SHTKTranslationText"/>
      </w:pPr>
      <w:r>
        <w:t xml:space="preserve">첫째는 총괄해 이름을 표시하고, 둘째는 따로 해석한다.</w:t>
      </w:r>
    </w:p>
    <w:p>
      <w:pPr>
        <w:pStyle w:val="SHTKNoteSummary"/>
        <w:keepNext/>
      </w:pPr>
      <w:r>
        <w:t>교감 요약 | [CBETA 교감] 저본 總標 → 甲·乙본 標總</w:t>
      </w:r>
    </w:p>
    <w:p>
      <w:pPr>
        <w:pStyle w:val="SHTKNoteDetail"/>
      </w:pPr>
      <w:r>
        <w:t>• 번역 영향 판정 | [판단 유보]</w:t>
      </w:r>
    </w:p>
    <w:p>
      <w:pPr>
        <w:pStyle w:val="SHTKNoteDetail"/>
      </w:pPr>
      <w:r>
        <w:t>• 출처 | CBETA T41n1821, 교감 번호 0407008.</w:t>
      </w:r>
    </w:p>
    <w:p>
      <w:pPr>
        <w:pStyle w:val="SHTKSourceText"/>
        <w:keepNext/>
      </w:pPr>
      <w:r>
        <w:t xml:space="preserve">此即總標結前生起。</w:t>
      </w:r>
    </w:p>
    <w:p>
      <w:pPr>
        <w:pStyle w:val="SHTKTranslationText"/>
      </w:pPr>
      <w:r>
        <w:t xml:space="preserve">이는 곧 총괄해 표시하면서 앞을 맺고 뒤를 일으킨 것이다.</w:t>
      </w:r>
    </w:p>
    <w:p>
      <w:pPr>
        <w:pStyle w:val="SHTKPositionMarker"/>
        <w:keepNext/>
      </w:pPr>
      <w:r>
        <w:t xml:space="preserve">[0407b25]</w:t>
      </w:r>
    </w:p>
    <w:p>
      <w:pPr>
        <w:pStyle w:val="SHTKSourceText"/>
        <w:keepNext/>
      </w:pPr>
      <w:r>
        <w:t xml:space="preserve">頌曰至亦共異生者。 明佛共德。 謂無諍．願智．四無礙解．六神通．四靜慮．四無色．八等至．三三摩地 此云等至四無量．八解脫．八勝處．十遍處等。 隨其所應。 謂前三門唯共二乘。 通．靜慮等亦共異生。 正理論云。</w:t>
      </w:r>
    </w:p>
    <w:p>
      <w:pPr>
        <w:pStyle w:val="SHTKTranslationText"/>
      </w:pPr>
      <w:r>
        <w:t xml:space="preserve">‘게송에서 말한다’에서부터 ‘또한 이생과 공통이다’에 이르기까지라는 것은, 부처님의 공통 공덕을 밝힌다. 곧 무쟁·원지·사무애해·육신통·사정려·사무색·팔등지·삼삼마지이다. 이는 여기서 ‘등지(等至)’라 번역한다. 사무량·팔해탈·팔승처·십변처 등이다. 각각 마땅한 바에 따른다. 곧 앞의 세 문은 오직 이승과 공통하고, 신통과 정려 등은 또한 이생과도 공통한다. 『정리론』에서 말한다.</w:t>
      </w:r>
    </w:p>
    <w:p>
      <w:pPr>
        <w:pStyle w:val="SHTKSourceText"/>
        <w:keepNext/>
      </w:pPr>
      <w:r>
        <w:t xml:space="preserve">雖佛身中一切功德行相清淨殊勝自在。 與聲聞等功德有殊。 然依類同說名為共。</w:t>
      </w:r>
    </w:p>
    <w:p>
      <w:pPr>
        <w:pStyle w:val="SHTKTranslationText"/>
      </w:pPr>
      <w:r>
        <w:t xml:space="preserve">“비록 부처님의 몸 가운데 모든 공덕의 행상이 청정하고 수승하며 자재하여, 성문 등의 공덕과 차이가 있지만, 종류가 같음에 의거하므로 공통이라 이름한다.”</w:t>
      </w:r>
    </w:p>
    <w:p>
      <w:pPr>
        <w:pStyle w:val="SHTKPositionMarker"/>
        <w:keepNext/>
      </w:pPr>
      <w:r>
        <w:t xml:space="preserve">[0407c03]</w:t>
      </w:r>
    </w:p>
    <w:p>
      <w:pPr>
        <w:pStyle w:val="SHTKSourceText"/>
        <w:keepNext/>
      </w:pPr>
      <w:r>
        <w:t xml:space="preserve">前三門中至欲界有事惑者。</w:t>
      </w:r>
    </w:p>
    <w:p>
      <w:pPr>
        <w:pStyle w:val="SHTKTranslationText"/>
      </w:pPr>
      <w:r>
        <w:t xml:space="preserve">‘앞의 세 문 가운데’에서부터 ‘욕계의 사혹(事惑)이다’에 이르기까지라는 것은,</w:t>
      </w:r>
    </w:p>
    <w:p>
      <w:pPr>
        <w:pStyle w:val="SHTKSourceText"/>
        <w:keepNext/>
      </w:pPr>
      <w:r>
        <w:t xml:space="preserve">此下第二別[9]解。</w:t>
      </w:r>
    </w:p>
    <w:p>
      <w:pPr>
        <w:pStyle w:val="SHTKTranslationText"/>
      </w:pPr>
      <w:r>
        <w:t xml:space="preserve">이 아래는 둘째로 따로 해석한다.</w:t>
      </w:r>
    </w:p>
    <w:p>
      <w:pPr>
        <w:pStyle w:val="SHTKNoteSummary"/>
        <w:keepNext/>
      </w:pPr>
      <w:r>
        <w:t>교감 요약 | [CBETA 교감] 저본 解 → 甲·乙본 解釋</w:t>
      </w:r>
    </w:p>
    <w:p>
      <w:pPr>
        <w:pStyle w:val="SHTKNoteDetail"/>
      </w:pPr>
      <w:r>
        <w:t>• 번역 영향 판정 | [판단 유보]</w:t>
      </w:r>
    </w:p>
    <w:p>
      <w:pPr>
        <w:pStyle w:val="SHTKNoteDetail"/>
      </w:pPr>
      <w:r>
        <w:t>• 출처 | CBETA T41n1821, 교감 번호 0407009.</w:t>
      </w:r>
    </w:p>
    <w:p>
      <w:pPr>
        <w:pStyle w:val="SHTKSourceText"/>
        <w:keepNext/>
      </w:pPr>
      <w:r>
        <w:t xml:space="preserve">就中。 一明共聖德。 二明共凡德 就明共聖德中。 一明無諍行。 二明修願智。 三明無礙解。</w:t>
      </w:r>
    </w:p>
    <w:p>
      <w:pPr>
        <w:pStyle w:val="SHTKTranslationText"/>
      </w:pPr>
      <w:r>
        <w:t xml:space="preserve">그 가운데, 첫째는 성자와 공통한 덕을 밝히고, 둘째는 범부와 공통한 덕을 밝힌다. 성자와 공통한 덕을 밝히는 가운데, 첫째는 무쟁행을 밝히고, 둘째는 원지를 닦는 것을 밝히며, 셋째는 무애해를 밝히고,</w:t>
      </w:r>
    </w:p>
    <w:p>
      <w:pPr>
        <w:pStyle w:val="SHTKSourceText"/>
        <w:keepNext/>
      </w:pPr>
      <w:r>
        <w:t xml:space="preserve">四依[10]邊定得</w:t>
      </w:r>
    </w:p>
    <w:p>
      <w:pPr>
        <w:pStyle w:val="SHTKTranslationText"/>
      </w:pPr>
      <w:r>
        <w:t xml:space="preserve">넷째는 변제정에 의지하여 얻는 것을 밝힌다.</w:t>
      </w:r>
    </w:p>
    <w:p>
      <w:pPr>
        <w:pStyle w:val="SHTKNoteSummary"/>
        <w:keepNext/>
      </w:pPr>
      <w:r>
        <w:t>교감 요약 | [CBETA 교감] 저본 邊 → 甲·乙본 邊際</w:t>
      </w:r>
    </w:p>
    <w:p>
      <w:pPr>
        <w:pStyle w:val="SHTKNoteDetail"/>
      </w:pPr>
      <w:r>
        <w:t>• 번역 영향 판정 | [판단 유보]</w:t>
      </w:r>
    </w:p>
    <w:p>
      <w:pPr>
        <w:pStyle w:val="SHTKNoteDetail"/>
      </w:pPr>
      <w:r>
        <w:t>• 출처 | CBETA T41n1821, 교감 번호 0407010.</w:t>
      </w:r>
    </w:p>
    <w:p>
      <w:pPr>
        <w:pStyle w:val="SHTKSourceText"/>
        <w:keepNext/>
      </w:pPr>
      <w:r>
        <w:t xml:space="preserve">此即第一明無諍行。</w:t>
      </w:r>
    </w:p>
    <w:p>
      <w:pPr>
        <w:pStyle w:val="SHTKTranslationText"/>
      </w:pPr>
      <w:r>
        <w:t xml:space="preserve">이는 곧 첫째로 무쟁행을 밝힌다.</w:t>
      </w:r>
    </w:p>
    <w:p>
      <w:pPr>
        <w:pStyle w:val="SHTKPositionMarker"/>
        <w:keepNext/>
      </w:pPr>
      <w:r>
        <w:t xml:space="preserve">[0407c07]</w:t>
      </w:r>
    </w:p>
    <w:p>
      <w:pPr>
        <w:pStyle w:val="SHTKSourceText"/>
        <w:keepNext/>
      </w:pPr>
      <w:r>
        <w:t xml:space="preserve">論曰至俗智為性者。 釋第一句。 釋名出體。 故正理云。 然一切諍總有三種。 蘊．言．煩惱有差別故。 蘊諍謂死。 言諍謂鬪。</w:t>
      </w:r>
    </w:p>
    <w:p>
      <w:pPr>
        <w:pStyle w:val="SHTKTranslationText"/>
      </w:pPr>
      <w:r>
        <w:t xml:space="preserve">‘논하여 말한다’에서부터 ‘세속지를 자성으로 삼는다’에 이르기까지라는 것은, 첫째 구절을 풀이한다. 이름을 풀이하고 체를 밝힌다. 그러므로 『정리론』에서 말한다. “그러나 일체의 쟁(諍)에는 모두 세 종류가 있다. 온쟁·언쟁·번뇌쟁이라는 차이가 있기 때문이다. 온쟁은 죽음을 말하고, 언쟁은 다툼을 말하며,</w:t>
      </w:r>
    </w:p>
    <w:p>
      <w:pPr>
        <w:pStyle w:val="SHTKSourceText"/>
        <w:keepNext/>
      </w:pPr>
      <w:r>
        <w:t xml:space="preserve">煩惱諍謂百八煩惱。 由此俗智力能。 止息煩惱諍故。 得無諍名。</w:t>
      </w:r>
    </w:p>
    <w:p>
      <w:pPr>
        <w:pStyle w:val="SHTKTranslationText"/>
      </w:pPr>
      <w:r>
        <w:t xml:space="preserve">번뇌쟁은 백팔번뇌를 말한다. 이 세속지의 힘이 능히, 번뇌쟁을 그치게 하기 때문에, 무쟁이라는 이름을 얻는다.”</w:t>
      </w:r>
    </w:p>
    <w:p>
      <w:pPr>
        <w:pStyle w:val="SHTKPositionMarker"/>
        <w:keepNext/>
      </w:pPr>
      <w:r>
        <w:t xml:space="preserve">[0407c11]</w:t>
      </w:r>
    </w:p>
    <w:p>
      <w:pPr>
        <w:pStyle w:val="SHTKSourceText"/>
        <w:keepNext/>
      </w:pPr>
      <w:r>
        <w:t xml:space="preserve">第四靜慮至他身煩惱者。 釋第二句。 第四靜慮為其所依。 四樂通行中最為勝故。 不動簡前五種姓。 應果簡有學。 第六種姓不動應果能起。 非餘五種姓及有學人能起。</w:t>
      </w:r>
    </w:p>
    <w:p>
      <w:pPr>
        <w:pStyle w:val="SHTKTranslationText"/>
      </w:pPr>
      <w:r>
        <w:t xml:space="preserve">‘제4정려’에서부터 ‘다른 몸의 번뇌’에 이르기까지라는 것은, 둘째 구절을 풀이한다. 제4정려를 그 의지처로 삼는다. 네 가지 낙통행 가운데 가장 뛰어나기 때문이다. ‘부동’은 앞의 다섯 종성을 가려낸다. ‘응과’는 유학을 가려낸다. 여섯째 종성인 부동응과만이 일으킬 수 있다. 나머지 다섯 종성과 유학인은 일으킬 수 없다.</w:t>
      </w:r>
    </w:p>
    <w:p>
      <w:pPr>
        <w:pStyle w:val="SHTKSourceText"/>
        <w:keepNext/>
      </w:pPr>
      <w:r>
        <w:t xml:space="preserve">餘尚不能自防起惑。 況能止息他身煩惱。</w:t>
      </w:r>
    </w:p>
    <w:p>
      <w:pPr>
        <w:pStyle w:val="SHTKTranslationText"/>
      </w:pPr>
      <w:r>
        <w:t xml:space="preserve">그 나머지는 아직 자기에게 번뇌가 일어나는 것도 스스로 막지 못하는데, 하물며 다른 몸의 번뇌를 그치게 할 수 있겠는가.</w:t>
      </w:r>
    </w:p>
    <w:p>
      <w:pPr>
        <w:pStyle w:val="SHTKPositionMarker"/>
        <w:keepNext/>
      </w:pPr>
      <w:r>
        <w:t xml:space="preserve">[0407c16]</w:t>
      </w:r>
    </w:p>
    <w:p>
      <w:pPr>
        <w:pStyle w:val="SHTKSourceText"/>
        <w:keepNext/>
      </w:pPr>
      <w:r>
        <w:t xml:space="preserve">此唯依止至總緣境故者。 釋下兩句。 此唯依止三洲人身。 性猛利故非依餘處。 謂緣欲界未來有事修斷煩惱。 勿他煩惱緣已生故。 諸見所斷無事煩惱。 不可遮防。</w:t>
      </w:r>
    </w:p>
    <w:p>
      <w:pPr>
        <w:pStyle w:val="SHTKTranslationText"/>
      </w:pPr>
      <w:r>
        <w:t xml:space="preserve">‘이는 오직 의지한다’에서부터 ‘총괄해 경계를 반연하기 때문이다’에 이르기까지라는 것은, 아래의 두 구절을 풀이한다. 이는 오직 삼주의 사람 몸에 의지한다. 성질이 맹리하기 때문에 다른 곳에는 의지하지 않는다. 곧 욕계의 미래에 일이 있는 수소단 번뇌를 반연한다. 다른 이의 번뇌가 자기를 반연하여 생기지 않게 하기 때문이다. 모든 견소단의 일이 없는 번뇌는, 막아 방지할 수 없다.</w:t>
      </w:r>
    </w:p>
    <w:p>
      <w:pPr>
        <w:pStyle w:val="SHTKSourceText"/>
        <w:keepNext/>
      </w:pPr>
      <w:r>
        <w:t xml:space="preserve">迷諦理生。 內起隨應總緣境故。</w:t>
      </w:r>
    </w:p>
    <w:p>
      <w:pPr>
        <w:pStyle w:val="SHTKTranslationText"/>
      </w:pPr>
      <w:r>
        <w:t xml:space="preserve">진리의 이치를 미혹하여 생기며, 안에서 일어나 마땅함에 따라 총괄해 경계를 반연하기 때문이다.</w:t>
      </w:r>
    </w:p>
    <w:p>
      <w:pPr>
        <w:pStyle w:val="SHTKPositionMarker"/>
        <w:keepNext/>
      </w:pPr>
      <w:r>
        <w:t xml:space="preserve">[0407c22]</w:t>
      </w:r>
    </w:p>
    <w:p>
      <w:pPr>
        <w:pStyle w:val="SHTKSourceText"/>
        <w:keepNext/>
      </w:pPr>
      <w:r>
        <w:t xml:space="preserve">辨無諍已至為所緣故者。 此即第二明願智。 釋名可知。 此願智自性是世俗智。 地是第四定。 種姓是不動。 身是三洲人身。 與無諍同。</w:t>
      </w:r>
    </w:p>
    <w:p>
      <w:pPr>
        <w:pStyle w:val="SHTKTranslationText"/>
      </w:pPr>
      <w:r>
        <w:t xml:space="preserve">‘무쟁을 이미 분별하였다’에서부터 ‘소연으로 삼기 때문이다’에 이르기까지라는 것은, 이는 곧 둘째로 원지(願智)를 밝힌다. 이름을 풀이한 것은 알 수 있다. 이 원지는 자성이 세속지이다. 의지하는 지는 제4정이고, 종성은 부동이며, 몸은 삼주의 사람 몸이다. 무쟁과 같다.</w:t>
      </w:r>
    </w:p>
    <w:p>
      <w:pPr>
        <w:pStyle w:val="SHTKSourceText"/>
        <w:keepNext/>
      </w:pPr>
      <w:r>
        <w:t xml:space="preserve">但所緣別。 以能遍緣三界．三世一切法故。</w:t>
      </w:r>
    </w:p>
    <w:p>
      <w:pPr>
        <w:pStyle w:val="SHTKTranslationText"/>
      </w:pPr>
      <w:r>
        <w:t xml:space="preserve">다만 소연만 다르다. 삼계·삼세의 일체 법을 두루 반연할 수 있기 때문이다.</w:t>
      </w:r>
    </w:p>
    <w:p>
      <w:pPr>
        <w:pStyle w:val="SHTKPositionMarker"/>
        <w:keepNext/>
      </w:pPr>
      <w:r>
        <w:t xml:space="preserve">[0407c26]</w:t>
      </w:r>
    </w:p>
    <w:p>
      <w:pPr>
        <w:pStyle w:val="SHTKSourceText"/>
        <w:keepNext/>
      </w:pPr>
      <w:r>
        <w:t xml:space="preserve">毘婆沙者至如田夫類者。 毘婆沙者有作是言。 願智不能證知無色。 觀彼將入無色因行寂靜相別。 即能比知無色界果。 觀彼初出無色界心。 等流果別猶寂靜故。 與彼無色心相似名為等流。</w:t>
      </w:r>
    </w:p>
    <w:p>
      <w:pPr>
        <w:pStyle w:val="SHTKTranslationText"/>
      </w:pPr>
      <w:r>
        <w:t xml:space="preserve">‘비바사사’에서부터 ‘농부의 종류와 같다’에 이르기까지라는 것은, 비바사사 가운데 어떤 이는 이렇게 말한다. 원지는 무색계를 현증하여 알 수 없다. 그가 장차 무색계에 들어갈 때의 원인인 행에서 고요한 상의 차별을 관찰하여, 곧 무색계의 과를 비량으로 알 수 있다. 또 그가 무색계에서 처음 나왔을 때의 마음을 관찰한다. 등류과의 차별도 여전히 고요하기 때문이다. 그 무색계 마음과 서로 비슷하므로 등류라 이름한다.</w:t>
      </w:r>
    </w:p>
    <w:p>
      <w:pPr>
        <w:pStyle w:val="SHTKSourceText"/>
        <w:keepNext/>
      </w:pPr>
      <w:r>
        <w:t xml:space="preserve">即能比知前無色因。 如田夫類見芽知種。 見種知芽。 此非正義。 應作是說。 證知無色。 故婆沙一百七十九云。 問云何願智知無色界。</w:t>
      </w:r>
    </w:p>
    <w:p>
      <w:pPr>
        <w:pStyle w:val="SHTKTranslationText"/>
      </w:pPr>
      <w:r>
        <w:t xml:space="preserve">곧 앞의 무색계 원인을 비량으로 알 수 있다. 마치 농부가 싹을 보고 종자를 알고, 종자를 보고 싹을 아는 것과 같다. 이는 바른 뜻이 아니다. 마땅히 이렇게 말해야 한다. 무색계를 현증하여 안다. 그러므로 『바사』 권179에서 말한다. “묻는다. 원지는 어떻게 무색계를 아는가.</w:t>
      </w:r>
    </w:p>
    <w:p>
      <w:pPr>
        <w:pStyle w:val="SHTKSourceText"/>
        <w:keepNext/>
      </w:pPr>
      <w:r>
        <w:t xml:space="preserve">有說由觀等流及行差別。 如觀行路之人知所從至。 有說若爾願智應是比量智非現量智。 應作是說。 此願智不觀因而知果。 不觀果而知因。 故此智是現量智非比量智 又婆沙云。</w:t>
      </w:r>
    </w:p>
    <w:p>
      <w:pPr>
        <w:pStyle w:val="SHTKTranslationText"/>
      </w:pPr>
      <w:r>
        <w:t xml:space="preserve">어떤 이는 등류와 행의 차별을 관찰함으로써 안다고 말한다. 마치 길을 가는 사람을 관찰하여 어디에서 와서 어디로 가는지 아는 것과 같다. 어떤 이는 ‘그렇다면 원지는 마땅히 비량지이지 현량지가 아니어야 한다’고 말한다. 마땅히 이렇게 말해야 한다. 이 원지는 원인을 관찰하고서 과를 아는 것이 아니며, 과를 관찰하고서 원인을 아는 것도 아니다. 그러므로 이 지혜는 현량지이지 비량지가 아니다.” 또 『바사』에서 말한다.</w:t>
      </w:r>
    </w:p>
    <w:p>
      <w:pPr>
        <w:pStyle w:val="SHTKSourceText"/>
        <w:keepNext/>
      </w:pPr>
      <w:r>
        <w:t xml:space="preserve">問宿住隨念智。 與緣過去願智何差別。 復次宿住隨念智。 知有漏五蘊。 此願智知有漏．無漏諸蘊。 復次宿住隨念智。 知欲．色界五蘊。 此願智知三界及不繫諸蘊。</w:t>
      </w:r>
    </w:p>
    <w:p>
      <w:pPr>
        <w:pStyle w:val="SHTKTranslationText"/>
      </w:pPr>
      <w:r>
        <w:t xml:space="preserve">“묻는다. 숙주수념지와, 과거를 반연하는 원지는 어떤 차이가 있는가. 또 숙주수념지는, 유루의 오온을 알고, 이 원지는 유루와 무루의 모든 온을 안다. 또 숙주수념지는, 욕계와 색계의 오온을 알고, 이 원지는 삼계와 불계의 모든 온을 안다.</w:t>
      </w:r>
    </w:p>
    <w:p>
      <w:pPr>
        <w:pStyle w:val="SHTKSourceText"/>
        <w:keepNext/>
      </w:pPr>
      <w:r>
        <w:t xml:space="preserve">復次。 宿住隨念智。 知諸蘊共相。 此願智知諸蘊自相及共相 又云。 問他心智與緣現在願智何差別。 復次。 他心智緣一物為境。</w:t>
      </w:r>
    </w:p>
    <w:p>
      <w:pPr>
        <w:pStyle w:val="SHTKTranslationText"/>
      </w:pPr>
      <w:r>
        <w:t xml:space="preserve">또, 숙주수념지는, 모든 온의 공상을 알고, 이 원지는 모든 온의 자상과 공상을 안다.” 또 말한다. “묻는다. 타심지와 현재를 반연하는 원지는 어떤 차이가 있는가. 또, 타심지는 한 사물을 반연하여 경계로 삼고,</w:t>
      </w:r>
    </w:p>
    <w:p>
      <w:pPr>
        <w:pStyle w:val="SHTKSourceText"/>
        <w:keepNext/>
      </w:pPr>
      <w:r>
        <w:t xml:space="preserve">此願智緣一物或多物為境。 復次。 他心智緣自相境。 此願智緣自．共相境。 復次。 他心智緣他相續。 此願智緣自．他相續。 復次。</w:t>
      </w:r>
    </w:p>
    <w:p>
      <w:pPr>
        <w:pStyle w:val="SHTKTranslationText"/>
      </w:pPr>
      <w:r>
        <w:t xml:space="preserve">이 원지는 한 사물 또는 여러 사물을 반연하여 경계로 삼는다. 또, 타심지는 자상의 경계를 반연하고, 이 원지는 자상과 공상의 경계를 반연한다. 또, 타심지는 다른 이의 상속을 반연하고, 이 원지는 자기와 다른 이의 상속을 반연한다. 또,</w:t>
      </w:r>
    </w:p>
    <w:p>
      <w:pPr>
        <w:pStyle w:val="SHTKSourceText"/>
        <w:keepNext/>
      </w:pPr>
      <w:r>
        <w:t xml:space="preserve">他心智緣心．心所法。 此願智緣五蘊 又云。 問云何願智能知未來。 有說以過去．現在比知。 如田夫下種已比知有如是果生。 彼亦如是。 有說。</w:t>
      </w:r>
    </w:p>
    <w:p>
      <w:pPr>
        <w:pStyle w:val="SHTKTranslationText"/>
      </w:pPr>
      <w:r>
        <w:t xml:space="preserve">타심지는 마음과 심소법을 반연하고, 이 원지는 오온을 반연한다.” 또 말한다. “묻는다. 원지는 어떻게 미래를 알 수 있는가. 어떤 이는 과거와 현재로써 비량하여 안다고 말한다. 마치 농부가 씨를 뿌린 뒤 이와 같은 과가 생길 것을 비량으로 아는 것과 같다. 그 또한 이와 같다. 어떤 이는 말한다.</w:t>
      </w:r>
    </w:p>
    <w:p>
      <w:pPr>
        <w:pStyle w:val="SHTKSourceText"/>
        <w:keepNext/>
      </w:pPr>
      <w:r>
        <w:t xml:space="preserve">若爾願智應是比量智非現量智。 應作是說。 此願智不待觀因而能知果。 是故此智是現量智非比量智。</w:t>
      </w:r>
    </w:p>
    <w:p>
      <w:pPr>
        <w:pStyle w:val="SHTKTranslationText"/>
      </w:pPr>
      <w:r>
        <w:t xml:space="preserve">‘그렇다면 원지는 마땅히 비량지이지 현량지가 아니어야 한다.’ 마땅히 이렇게 말해야 한다. 이 원지는 원인을 관찰하기를 기다리지 않고도 과를 알 수 있다. 그러므로 이 지혜는 현량지이지 비량지가 아니다.”</w:t>
      </w:r>
    </w:p>
    <w:p>
      <w:pPr>
        <w:pStyle w:val="SHTKPositionMarker"/>
        <w:keepNext/>
      </w:pPr>
      <w:r>
        <w:t xml:space="preserve">[0408a24]</w:t>
      </w:r>
    </w:p>
    <w:p>
      <w:pPr>
        <w:pStyle w:val="SHTKSourceText"/>
        <w:keepNext/>
      </w:pPr>
      <w:r>
        <w:t xml:space="preserve">諸有欲起至皆如實知者。 此明加行。 將起願智先發誠願求知彼境。</w:t>
      </w:r>
    </w:p>
    <w:p>
      <w:pPr>
        <w:pStyle w:val="SHTKTranslationText"/>
      </w:pPr>
      <w:r>
        <w:t xml:space="preserve">‘무릇 일으키고자 하는 이는’에서부터 ‘모두 사실대로 안다’에 이르기까지라는 것은, 이는 가행을 밝힌다. 장차 원지를 일으키려 할 때 먼저 진실한 서원을 내어 그 경계를 알기를 구한다.</w:t>
      </w:r>
    </w:p>
    <w:p>
      <w:pPr>
        <w:pStyle w:val="SHTKSourceText"/>
        <w:keepNext/>
      </w:pPr>
      <w:r>
        <w:t xml:space="preserve">順逆出入八有[1]心定。</w:t>
      </w:r>
    </w:p>
    <w:p>
      <w:pPr>
        <w:pStyle w:val="SHTKTranslationText"/>
      </w:pPr>
      <w:r>
        <w:t xml:space="preserve">순차와 역차로 여덟 가지 유심정(有心定)에 출입한다.</w:t>
      </w:r>
    </w:p>
    <w:p>
      <w:pPr>
        <w:pStyle w:val="SHTKNoteSummary"/>
        <w:keepNext/>
      </w:pPr>
      <w:r>
        <w:t>교감 요약 | [CBETA 교감] 저본 心 → 甲·乙본 必</w:t>
      </w:r>
    </w:p>
    <w:p>
      <w:pPr>
        <w:pStyle w:val="SHTKNoteDetail"/>
      </w:pPr>
      <w:r>
        <w:t>• 번역 영향 판정 | [판단 유보]</w:t>
      </w:r>
    </w:p>
    <w:p>
      <w:pPr>
        <w:pStyle w:val="SHTKNoteDetail"/>
      </w:pPr>
      <w:r>
        <w:t>• 출처 | CBETA T41n1821, 교감 번호 0408001.</w:t>
      </w:r>
    </w:p>
    <w:p>
      <w:pPr>
        <w:pStyle w:val="SHTKSourceText"/>
        <w:keepNext/>
      </w:pPr>
      <w:r>
        <w:t xml:space="preserve">乃至後時便入邊際第四靜慮以為加行。 從此定無間隨前所入邊際定勢力勝劣。</w:t>
      </w:r>
    </w:p>
    <w:p>
      <w:pPr>
        <w:pStyle w:val="SHTKTranslationText"/>
      </w:pPr>
      <w:r>
        <w:t xml:space="preserve">마침내 뒤에 곧 변제의 제4정려에 들어가 가행으로 삼는다. 이 정에서 무간에, 앞서 들어간 변제정의 세력이 강한가 약한가에 따라,</w:t>
      </w:r>
    </w:p>
    <w:p>
      <w:pPr>
        <w:pStyle w:val="SHTKSourceText"/>
        <w:keepNext/>
      </w:pPr>
      <w:r>
        <w:t xml:space="preserve">如先願力引正智[2]起。</w:t>
      </w:r>
    </w:p>
    <w:p>
      <w:pPr>
        <w:pStyle w:val="SHTKTranslationText"/>
      </w:pPr>
      <w:r>
        <w:t xml:space="preserve">앞서 세운 서원의 힘과 같이 바른 지혜를 이끌어 일으킨다.</w:t>
      </w:r>
    </w:p>
    <w:p>
      <w:pPr>
        <w:pStyle w:val="SHTKNoteSummary"/>
        <w:keepNext/>
      </w:pPr>
      <w:r>
        <w:t>교감 요약 | [CBETA 교감] 저본 起 → 甲·乙본 生</w:t>
      </w:r>
    </w:p>
    <w:p>
      <w:pPr>
        <w:pStyle w:val="SHTKNoteDetail"/>
      </w:pPr>
      <w:r>
        <w:t>• 번역 영향 판정 | [판단 유보]</w:t>
      </w:r>
    </w:p>
    <w:p>
      <w:pPr>
        <w:pStyle w:val="SHTKNoteDetail"/>
      </w:pPr>
      <w:r>
        <w:t>• 출처 | CBETA T41n1821, 교감 번호 0408002.</w:t>
      </w:r>
    </w:p>
    <w:p>
      <w:pPr>
        <w:pStyle w:val="SHTKSourceText"/>
        <w:keepNext/>
      </w:pPr>
      <w:r>
        <w:t xml:space="preserve">此名願智。 於所求境皆如實知。</w:t>
      </w:r>
    </w:p>
    <w:p>
      <w:pPr>
        <w:pStyle w:val="SHTKTranslationText"/>
      </w:pPr>
      <w:r>
        <w:t xml:space="preserve">이를 원지라 이름한다. 구하고자 한 경계에 대하여 모두 사실대로 안다.</w:t>
      </w:r>
    </w:p>
    <w:p>
      <w:pPr>
        <w:pStyle w:val="SHTKPositionMarker"/>
        <w:keepNext/>
      </w:pPr>
      <w:r>
        <w:t xml:space="preserve">[0408b02]</w:t>
      </w:r>
    </w:p>
    <w:p>
      <w:pPr>
        <w:pStyle w:val="SHTKSourceText"/>
        <w:keepNext/>
      </w:pPr>
      <w:r>
        <w:t xml:space="preserve">已辨願智至餘如無諍說者。 此即第三明四無礙解。</w:t>
      </w:r>
    </w:p>
    <w:p>
      <w:pPr>
        <w:pStyle w:val="SHTKTranslationText"/>
      </w:pPr>
      <w:r>
        <w:t xml:space="preserve">‘원지(願智)를 이미 분별하였다’에서부터 ‘나머지는 무쟁에서 말한 것과 같다’에 이르기까지라는 것은, 이는 곧 셋째로 사무애해(四無礙解)를 밝힌다.</w:t>
      </w:r>
    </w:p>
    <w:p>
      <w:pPr>
        <w:pStyle w:val="SHTKPositionMarker"/>
        <w:keepNext/>
      </w:pPr>
      <w:r>
        <w:t xml:space="preserve">[0408b03]</w:t>
      </w:r>
    </w:p>
    <w:p>
      <w:pPr>
        <w:pStyle w:val="SHTKSourceText"/>
        <w:keepNext/>
      </w:pPr>
      <w:r>
        <w:t xml:space="preserve">論曰至兼顯所緣者。 此釋初頌。 於境領悟決斷無礙名無礙解。 是利根故名無退智。 謂無退智緣能詮法名．句．文．身立為第一。 正理七十六云。 趣所詮義說之為名。 即是表召法自性義。</w:t>
      </w:r>
    </w:p>
    <w:p>
      <w:pPr>
        <w:pStyle w:val="SHTKTranslationText"/>
      </w:pPr>
      <w:r>
        <w:t xml:space="preserve">‘논하여 말한다’에서부터 ‘겸하여 소연을 드러낸다’에 이르기까지라는 것은, 이는 첫째 게송을 풀이한다. 경계에 대하여 깨달아 이해하고 결단함에 장애가 없는 것을 무애해라 한다. 이는 이근(利根)이므로 무퇴지(無退智)라 한다. 이른바 무퇴지가 능전(能詮)의 법인 명(名)·구(句)·문(文)의 신(身)을 반연하는 것을 첫째로 세운다. 『정리론』 제76권에서 말한다. “소전의 뜻으로 나아가게 하는 것을 ‘명(名)’이라 한다. 곧 법의 자성의 뜻을 표시하고 불러내는 것이다.</w:t>
      </w:r>
    </w:p>
    <w:p>
      <w:pPr>
        <w:pStyle w:val="SHTKSourceText"/>
        <w:keepNext/>
      </w:pPr>
      <w:r>
        <w:t xml:space="preserve">辨所詮義說之為句。 即是辨了法差別義。 不待義聲獨能為覺生所依託說之為文。 即是迦．遮．吒．多．波等。 理應有覺不待義聲。 此覺不應無所緣境。 此所緣境說之為文。 文謂不能親目於義。</w:t>
      </w:r>
    </w:p>
    <w:p>
      <w:pPr>
        <w:pStyle w:val="SHTKTranslationText"/>
      </w:pPr>
      <w:r>
        <w:t xml:space="preserve">소전의 뜻을 분별하는 것을 ‘구(句)’라 한다. 곧 법의 차별된 뜻을 분별하여 분명하게 하는 것이다. 뜻을 나타내는 소리에 기대지 않고 홀로 능히 앎이 생기는 의지처가 되는 것을 ‘문(文)’이라 한다. 곧 가(迦)·차(遮)·타(吒)·다(多)·파(波) 등이다. 이치상 마땅히 뜻을 나타내는 소리에 기대지 않는 앎이 있어야 한다. 이 앎에는 반연하는 경계가 없어서는 안 된다. 이 반연하는 경계를 ‘문’이라 한다. 문이란 직접 뜻을 지목하지는 못하고,</w:t>
      </w:r>
    </w:p>
    <w:p>
      <w:pPr>
        <w:pStyle w:val="SHTKSourceText"/>
        <w:keepNext/>
      </w:pPr>
      <w:r>
        <w:t xml:space="preserve">但與名．句為詮義依。 此三能持諸所詮義。 及軌生解故名為法。 即三自性說之為身。 自性．體．身名差別故。 三與聲義極相隣雜。 為境生覺。 別相難知。</w:t>
      </w:r>
    </w:p>
    <w:p>
      <w:pPr>
        <w:pStyle w:val="SHTKTranslationText"/>
      </w:pPr>
      <w:r>
        <w:t xml:space="preserve">다만 명과 구가 뜻을 나타내는 의지가 된다. 이 셋은 능히 여러 소전의 뜻을 지니고, 또 궤범이 되어 이해를 낳으므로 ‘법’이라 한다. 곧 이 세 가지 자성을 ‘신(身)’이라 한다. 자성·체·신은 이름만 다른 까닭이다. 이 셋은 소리 및 뜻과 극히 서로 뒤섞여 가까우므로, 경계가 되어 앎을 낳지만, 각각의 상을 알기 어렵다.</w:t>
      </w:r>
    </w:p>
    <w:p>
      <w:pPr>
        <w:pStyle w:val="SHTKSourceText"/>
        <w:keepNext/>
      </w:pPr>
      <w:r>
        <w:t xml:space="preserve">故說身言顯有別體(已上論文) 除名．句．文緣所詮義。 立為第二義無礙解 緣諸方域種種言詞。 立為第三詞無礙解 緣應正理無滯礙說。 此無滯說名之為辨。 及緣自在任運現前定．慧二道。</w:t>
      </w:r>
    </w:p>
    <w:p>
      <w:pPr>
        <w:pStyle w:val="SHTKTranslationText"/>
      </w:pPr>
      <w:r>
        <w:t xml:space="preserve">그러므로 ‘신’이라는 말을 하여 별도의 체가 있음을 드러낸다.” 이상은 논문의 글이다. 명·구·문을 제외하고 그것들이 나타내는 뜻을 반연하는 것을, 둘째인 의무애해(義無礙解)로 세운다. 여러 방역(方域)의 갖가지 언사(言詞)를 반연하는 것을, 셋째인 사무애해(詞無礙解)로 세운다. 바른 이치에 맞는 막힘 없는 설명을 반연한다. 이 막힘 없는 설명을 ‘변(辨)’이라 이름한다. 또 자재하여 저절로 현전하는 정(定)·혜(慧)의 두 도를 반연한다.</w:t>
      </w:r>
    </w:p>
    <w:p>
      <w:pPr>
        <w:pStyle w:val="SHTKSourceText"/>
        <w:keepNext/>
      </w:pPr>
      <w:r>
        <w:t xml:space="preserve">由有道故善應物機能無滯說。 道是辨因亦名為辨。 立為第四辨無礙解。 故正理云。 若無退智緣應正理無滯礙說。 及緣自在定．慧二道立為第四。 即於文．義能正宣揚無滯言詞說名為辨。 及諸所有已得功德。</w:t>
      </w:r>
    </w:p>
    <w:p>
      <w:pPr>
        <w:pStyle w:val="SHTKTranslationText"/>
      </w:pPr>
      <w:r>
        <w:t xml:space="preserve">이 도가 있기 때문에 중생의 근기에 잘 맞추어 막힘 없이 설할 수 있다. 도는 변설의 원인이므로 또한 ‘변’이라 이름한다. 이를 넷째인 변무애해(辨無礙解)로 세운다. 그러므로 『정리론』에서 말한다. “무퇴지가 바른 이치에 맞는 막힘 없는 설명을 반연하고, 또 자재한 정·혜의 두 도를 반연하는 것을 넷째로 세운다. 곧 문과 뜻에 대하여 바르게 선양하는 막힘 없는 언사를 ‘변’이라 한다. 또 이미 얻은 모든 공덕이,</w:t>
      </w:r>
    </w:p>
    <w:p>
      <w:pPr>
        <w:pStyle w:val="SHTKSourceText"/>
        <w:keepNext/>
      </w:pPr>
      <w:r>
        <w:t xml:space="preserve">不由加行任運現前自在功能亦名為辨。 此能起辨立以辨名。 了辨及因智名辨無礙解。</w:t>
      </w:r>
    </w:p>
    <w:p>
      <w:pPr>
        <w:pStyle w:val="SHTKTranslationText"/>
      </w:pPr>
      <w:r>
        <w:t xml:space="preserve">가행에 의하지 않고 저절로 현전하는 자재한 공능도 또한 ‘변’이라 한다. 이것이 능히 변설을 일으키므로 ‘변’이라는 이름을 세운다. 변설과 그 원인을 분명히 아는 지혜를 변무애해라 한다.”</w:t>
      </w:r>
    </w:p>
    <w:p>
      <w:pPr>
        <w:pStyle w:val="SHTKPositionMarker"/>
        <w:keepNext/>
      </w:pPr>
      <w:r>
        <w:t xml:space="preserve">[0408b28]</w:t>
      </w:r>
    </w:p>
    <w:p>
      <w:pPr>
        <w:pStyle w:val="SHTKSourceText"/>
        <w:keepNext/>
      </w:pPr>
      <w:r>
        <w:t xml:space="preserve">廣如彼釋。 此則總說無礙解體。 兼顯所緣。</w:t>
      </w:r>
    </w:p>
    <w:p>
      <w:pPr>
        <w:pStyle w:val="SHTKTranslationText"/>
      </w:pPr>
      <w:r>
        <w:t xml:space="preserve">자세한 것은 그 논의 해석과 같다. 이는 곧 무애해의 체를 총괄해 설하고, 겸하여 소연을 드러낸 것이다.</w:t>
      </w:r>
    </w:p>
    <w:p>
      <w:pPr>
        <w:pStyle w:val="SHTKPositionMarker"/>
        <w:keepNext/>
      </w:pPr>
      <w:r>
        <w:t xml:space="preserve">[0408b29]</w:t>
      </w:r>
    </w:p>
    <w:p>
      <w:pPr>
        <w:pStyle w:val="SHTKSourceText"/>
        <w:keepNext/>
      </w:pPr>
      <w:r>
        <w:t xml:space="preserve">於中法詞至無尋伺故者。 釋第五．第六句。 四中法．詞二無礙解唯俗智攝。 非無漏智緣名身等及世言詞事境界故。 此即出體 言依地者。 法無礙解通依五地。 謂依欲界．四本靜慮。</w:t>
      </w:r>
    </w:p>
    <w:p>
      <w:pPr>
        <w:pStyle w:val="SHTKTranslationText"/>
      </w:pPr>
      <w:r>
        <w:t xml:space="preserve">‘그 가운데 법과 사는’에서부터 ‘심·사가 없기 때문이다’에 이르기까지라는 것은, 다섯째·여섯째 구절을 풀이한다. 넷 가운데 법무애해와 사무애해 두 가지는 오직 세속지에 속한다. 무루지가 아닌 것은 명신 등과 세간의 언사를 일의 경계로 삼아 반연하기 때문이다. 이는 곧 체를 밝힌 것이다. ‘의지하는 지’라고 한 것은, 법무애해는 다섯 지에 의지하는 데 통한다. 곧 욕계와 네 근본정려에 의지한다.</w:t>
      </w:r>
    </w:p>
    <w:p>
      <w:pPr>
        <w:pStyle w:val="SHTKSourceText"/>
        <w:keepNext/>
      </w:pPr>
      <w:r>
        <w:t xml:space="preserve">以於上地無名等故。 彼不別緣下名等故。 又婆沙一百八十云。 地者法無礙解。 有說在二地。 謂欲界．初靜慮。 有說在五地。 謂欲界．四靜慮。</w:t>
      </w:r>
    </w:p>
    <w:p>
      <w:pPr>
        <w:pStyle w:val="SHTKTranslationText"/>
      </w:pPr>
      <w:r>
        <w:t xml:space="preserve">상지에는 명 등이 없기 때문이고, 그곳에서는 따로 하지의 명 등을 반연하지 않기 때문이다. 또 『바사론』 제180권에서 말한다. “지(地)에 관해서는 법무애해에, 어떤 설은 두 지에 있다고 한다. 곧 욕계와 초정려이다. 어떤 설은 다섯 지에 있다고 한다. 곧 욕계와 네 정려이다.</w:t>
      </w:r>
    </w:p>
    <w:p>
      <w:pPr>
        <w:pStyle w:val="SHTKSourceText"/>
        <w:keepNext/>
      </w:pPr>
      <w:r>
        <w:t xml:space="preserve">有說在七地。 謂欲界．未至．靜慮中間。 及四靜慮 然無評家。 解云初說據名隨語繫故。 說法無礙解但依二地。 後二說據名隨身繫。</w:t>
      </w:r>
    </w:p>
    <w:p>
      <w:pPr>
        <w:pStyle w:val="SHTKTranslationText"/>
      </w:pPr>
      <w:r>
        <w:t xml:space="preserve">어떤 설은 일곱 지에 있다고 한다. 곧 욕계·미지정·정려중간과, 네 정려이다.” 그러나 평가는 없다. 해석해 말하면, 첫째 설은 명이 언어를 따라 계박된다는 데 의거하기 때문에, 법무애해가 다만 두 지에 의지한다고 말한다. 뒤의 두 설은 명이 몸을 따라 계박된다는 데 의거하여,</w:t>
      </w:r>
    </w:p>
    <w:p>
      <w:pPr>
        <w:pStyle w:val="SHTKSourceText"/>
        <w:keepNext/>
      </w:pPr>
      <w:r>
        <w:t xml:space="preserve">說法無礙解通依[3]上地。</w:t>
      </w:r>
    </w:p>
    <w:p>
      <w:pPr>
        <w:pStyle w:val="SHTKTranslationText"/>
      </w:pPr>
      <w:r>
        <w:t xml:space="preserve">법무애해가 상지에 의지하는 데도 통한다고 말한다.</w:t>
      </w:r>
    </w:p>
    <w:p>
      <w:pPr>
        <w:pStyle w:val="SHTKNoteSummary"/>
        <w:keepNext/>
      </w:pPr>
      <w:r>
        <w:t>교감 요약 | [CBETA 교감] 저본 上 → 甲·乙본 五</w:t>
      </w:r>
    </w:p>
    <w:p>
      <w:pPr>
        <w:pStyle w:val="SHTKNoteDetail"/>
      </w:pPr>
      <w:r>
        <w:t>• 번역 영향 판정 | [판단 유보]</w:t>
      </w:r>
    </w:p>
    <w:p>
      <w:pPr>
        <w:pStyle w:val="SHTKNoteDetail"/>
      </w:pPr>
      <w:r>
        <w:t>• 출처 | CBETA T41n1821, 교감 번호 0408003.</w:t>
      </w:r>
    </w:p>
    <w:p>
      <w:pPr>
        <w:pStyle w:val="SHTKSourceText"/>
        <w:keepNext/>
      </w:pPr>
      <w:r>
        <w:t xml:space="preserve">以緣法難要依自地[4]緣自地法。</w:t>
      </w:r>
    </w:p>
    <w:p>
      <w:pPr>
        <w:pStyle w:val="SHTKTranslationText"/>
      </w:pPr>
      <w:r>
        <w:t xml:space="preserve">법을 반연하기 어려우므로 반드시 자기 지에 의지하여 자기 지의 법을 반연하기 때문이다.</w:t>
      </w:r>
    </w:p>
    <w:p>
      <w:pPr>
        <w:pStyle w:val="SHTKNoteSummary"/>
        <w:keepNext/>
      </w:pPr>
      <w:r>
        <w:t>교감 요약 | [CBETA 교감] 저본 緣 → 甲·乙본 智緣</w:t>
      </w:r>
    </w:p>
    <w:p>
      <w:pPr>
        <w:pStyle w:val="SHTKNoteDetail"/>
      </w:pPr>
      <w:r>
        <w:t>• 번역 영향 판정 | [판단 유보]</w:t>
      </w:r>
    </w:p>
    <w:p>
      <w:pPr>
        <w:pStyle w:val="SHTKNoteDetail"/>
      </w:pPr>
      <w:r>
        <w:t>• 출처 | CBETA T41n1821, 교감 번호 0408004.</w:t>
      </w:r>
    </w:p>
    <w:p>
      <w:pPr>
        <w:pStyle w:val="SHTKSourceText"/>
        <w:keepNext/>
      </w:pPr>
      <w:r>
        <w:t xml:space="preserve">此論．正理．顯宗。 竝同婆沙第二說以五地為正。 詞無礙解唯依二地。 謂依欲界．初本靜慮。 以於上地無尋．伺故定無言詞。 以緣詞難唯自地故。</w:t>
      </w:r>
    </w:p>
    <w:p>
      <w:pPr>
        <w:pStyle w:val="SHTKTranslationText"/>
      </w:pPr>
      <w:r>
        <w:t xml:space="preserve">이 『구사론』·『정리론』·『현종론』은, 모두 『바사론』의 둘째 설과 같아서 다섯 지를 바른 설로 삼는다. 사무애해는 오직 두 지에 의지한다. 곧 욕계와 초근본정려에 의지한다. 상지에는 심(尋)·사(伺)가 없으므로 반드시 언사가 없기 때문이다. 언사를 반연하기 어려워 오직 자기 지의 것만 반연하기 때문이다.</w:t>
      </w:r>
    </w:p>
    <w:p>
      <w:pPr>
        <w:pStyle w:val="SHTKPositionMarker"/>
        <w:keepNext/>
      </w:pPr>
      <w:r>
        <w:t xml:space="preserve">[0408c15]</w:t>
      </w:r>
    </w:p>
    <w:p>
      <w:pPr>
        <w:pStyle w:val="SHTKSourceText"/>
        <w:keepNext/>
      </w:pPr>
      <w:r>
        <w:t xml:space="preserve">義無礙解至皆得起故者。 釋第七．第八句。 義無礙解或十智攝。 或六智攝。 謂若諸法皆名為義。 義無礙解則十智攝。 婆沙有說八智為性除盡．無生。 以無礙解是見性故。</w:t>
      </w:r>
    </w:p>
    <w:p>
      <w:pPr>
        <w:pStyle w:val="SHTKTranslationText"/>
      </w:pPr>
      <w:r>
        <w:t xml:space="preserve">‘의무애해는’에서부터 ‘모두 일어날 수 있기 때문이다’에 이르기까지라는 것은, 일곱째·여덟째 구절을 풀이한다. 의무애해는 혹 열 가지 지혜에 속하기도 하고, 혹 여섯 가지 지혜에 속하기도 한다. 만약 모든 법을 모두 ‘의(義)’라 이름한다면, 의무애해는 열 가지 지혜에 속한다. 『바사론』의 어떤 설은 여덟 지혜를 자성으로 삼아 진지와 무생지를 제외한다고 한다. 무애해는 견(見)을 자성으로 삼기 때문이다.</w:t>
      </w:r>
    </w:p>
    <w:p>
      <w:pPr>
        <w:pStyle w:val="SHTKSourceText"/>
        <w:keepNext/>
      </w:pPr>
      <w:r>
        <w:t xml:space="preserve">若唯涅槃名為義者。 義無礙解則六智攝。 謂俗．法．類．滅．盡．無生。 婆沙有說四智為性除盡．無生。 以無礙解是見性故。 辨無礙解九智所攝。 謂唯除滅。 以緣言說．定．慧．道故。</w:t>
      </w:r>
    </w:p>
    <w:p>
      <w:pPr>
        <w:pStyle w:val="SHTKTranslationText"/>
      </w:pPr>
      <w:r>
        <w:t xml:space="preserve">만약 오직 열반만을 ‘의’라 이름한다면, 의무애해는 여섯 가지 지혜에 속한다. 곧 세속지·법지·유지·멸지·진지·무생지이다. 『바사론』의 어떤 설은 네 지혜를 자성으로 삼아 진지와 무생지를 제외한다고 한다. 무애해는 견을 자성으로 삼기 때문이다. 변무애해는 아홉 가지 지혜에 속한다. 곧 오직 멸지만 제외한다. 언설과 정·혜의 도를 반연하기 때문이다.</w:t>
      </w:r>
    </w:p>
    <w:p>
      <w:pPr>
        <w:pStyle w:val="SHTKSourceText"/>
        <w:keepNext/>
      </w:pPr>
      <w:r>
        <w:t xml:space="preserve">婆沙有說七智。 除盡．無生。 以無礙解是見性故。 此即出體 言依地者。 此二通依一切地起。 謂依欲界乃至有頂。 言說唯在欲初定中。</w:t>
      </w:r>
    </w:p>
    <w:p>
      <w:pPr>
        <w:pStyle w:val="SHTKTranslationText"/>
      </w:pPr>
      <w:r>
        <w:t xml:space="preserve">『바사론』의 어떤 설은 일곱 지혜라 하여, 진지와 무생지를 제외한다. 무애해는 견을 자성으로 삼기 때문이다. 이는 곧 체를 밝힌 것이다. ‘의지하는 지’라고 한 것은, 이 두 가지는 모든 지에 의지하여 일어나는 데 통한다. 곧 욕계에서 유정천에 이르기까지 의지한다. 언설은 오직 욕계와 초정에만 있다.</w:t>
      </w:r>
    </w:p>
    <w:p>
      <w:pPr>
        <w:pStyle w:val="SHTKSourceText"/>
        <w:keepNext/>
      </w:pPr>
      <w:r>
        <w:t xml:space="preserve">辨無礙解如何通九。 辨無礙解於說及道。 許隨緣一皆得起故。 故通九地。</w:t>
      </w:r>
    </w:p>
    <w:p>
      <w:pPr>
        <w:pStyle w:val="SHTKTranslationText"/>
      </w:pPr>
      <w:r>
        <w:t xml:space="preserve">그런데 변무애해가 어떻게 아홉 지에 통하는가. 변무애해는 설명과 도 가운데, 어느 하나를 따라 반연해도 모두 일어날 수 있다고 인정하기 때문이다. 그러므로 아홉 지에 통한다.</w:t>
      </w:r>
    </w:p>
    <w:p>
      <w:pPr>
        <w:pStyle w:val="SHTKPositionMarker"/>
        <w:keepNext/>
      </w:pPr>
      <w:r>
        <w:t xml:space="preserve">[0408c28]</w:t>
      </w:r>
    </w:p>
    <w:p>
      <w:pPr>
        <w:pStyle w:val="SHTKSourceText"/>
        <w:keepNext/>
      </w:pPr>
      <w:r>
        <w:t xml:space="preserve">施設足論至四種次第者。 述施設論。 釋此四言。 緣名．句．文無退轉智立法無礙解。 緣此名等所詮諸義無退轉智立義無礙解。 緣即此義一言．二言．多言．男聲言．女聲言．非男非女聲言等別。 無退轉智。 立詞無礙解。</w:t>
      </w:r>
    </w:p>
    <w:p>
      <w:pPr>
        <w:pStyle w:val="SHTKTranslationText"/>
      </w:pPr>
      <w:r>
        <w:t xml:space="preserve">‘『시설족론』에서’부터 ‘네 가지 차례이다’에 이르기까지라는 것은, 『시설론』을 서술한 것이다. 이 네 가지를 풀이한다. 명·구·문을 반연하는 무퇴지를 법무애해로 세운다. 이 명 등이 나타내는 여러 뜻을 반연하는 무퇴지를 의무애해로 세운다. 곧 이 뜻을 단수어·쌍수어·복수어, 남성어·여성어·중성어 등의 차별로 표현한 것을 반연하는, 무퇴지를, 사무애해로 세운다.</w:t>
      </w:r>
    </w:p>
    <w:p>
      <w:pPr>
        <w:pStyle w:val="SHTKSourceText"/>
        <w:keepNext/>
      </w:pPr>
      <w:r>
        <w:t xml:space="preserve">緣此言詞無滯礙說。 及說所依定．慧二道。 以有此道方能說故。 無退轉智立辨無礙解。 先起能詮次方取義。</w:t>
      </w:r>
    </w:p>
    <w:p>
      <w:pPr>
        <w:pStyle w:val="SHTKTranslationText"/>
      </w:pPr>
      <w:r>
        <w:t xml:space="preserve">이 언사를 반연하여 막힘 없이 설하고, 또 설명이 의지하는 정·혜의 두 도를 반연하는데, 이 도가 있어야 비로소 설할 수 있기 때문이다. 이 무퇴지를 변무애해로 세운다. 먼저 능전의 것을 일으키고 다음에야 비로소 뜻을 취한다.</w:t>
      </w:r>
    </w:p>
    <w:p>
      <w:pPr>
        <w:pStyle w:val="SHTKSourceText"/>
        <w:keepNext/>
      </w:pPr>
      <w:r>
        <w:t xml:space="preserve">既取義已方乃有言[1]說無滯礙。</w:t>
      </w:r>
    </w:p>
    <w:p>
      <w:pPr>
        <w:pStyle w:val="SHTKTranslationText"/>
      </w:pPr>
      <w:r>
        <w:t xml:space="preserve">이미 뜻을 취한 뒤에야 비로소 막힘 없이 말할 수 있다.</w:t>
      </w:r>
    </w:p>
    <w:p>
      <w:pPr>
        <w:pStyle w:val="SHTKNoteSummary"/>
        <w:keepNext/>
      </w:pPr>
      <w:r>
        <w:t>교감 요약 | [CBETA 교감] 저본 說 → 甲·乙본 說次</w:t>
      </w:r>
    </w:p>
    <w:p>
      <w:pPr>
        <w:pStyle w:val="SHTKNoteDetail"/>
      </w:pPr>
      <w:r>
        <w:t>• 번역 영향 판정 | [판단 유보]</w:t>
      </w:r>
    </w:p>
    <w:p>
      <w:pPr>
        <w:pStyle w:val="SHTKNoteDetail"/>
      </w:pPr>
      <w:r>
        <w:t>• 출처 | CBETA T41n1821, 교감 번호 0409001.</w:t>
      </w:r>
    </w:p>
    <w:p>
      <w:pPr>
        <w:pStyle w:val="SHTKSourceText"/>
        <w:keepNext/>
      </w:pPr>
      <w:r>
        <w:t xml:space="preserve">由此先．後顯四次第。</w:t>
      </w:r>
    </w:p>
    <w:p>
      <w:pPr>
        <w:pStyle w:val="SHTKTranslationText"/>
      </w:pPr>
      <w:r>
        <w:t xml:space="preserve">이 때문에 선후로 네 가지의 차례를 드러낸다.</w:t>
      </w:r>
    </w:p>
    <w:p>
      <w:pPr>
        <w:pStyle w:val="SHTKPositionMarker"/>
        <w:keepNext/>
      </w:pPr>
      <w:r>
        <w:t xml:space="preserve">[0409a08]</w:t>
      </w:r>
    </w:p>
    <w:p>
      <w:pPr>
        <w:pStyle w:val="SHTKSourceText"/>
        <w:keepNext/>
      </w:pPr>
      <w:r>
        <w:t xml:space="preserve">有餘師說至無滯礙者。 敘異說。 詞．辨同言故相對明。 法．義差別故不對顯。</w:t>
      </w:r>
    </w:p>
    <w:p>
      <w:pPr>
        <w:pStyle w:val="SHTKTranslationText"/>
      </w:pPr>
      <w:r>
        <w:t xml:space="preserve">‘어떤 다른 논사는 말한다’에서부터 ‘막힘이 없다’에 이르기까지라는 것은, 다른 설을 서술한다. 사와 변은 모두 언어에 관한 것이므로 서로 짝지어 밝히고, 법과 의는 서로 차별되므로 짝지어 드러내지 않는다.</w:t>
      </w:r>
    </w:p>
    <w:p>
      <w:pPr>
        <w:pStyle w:val="SHTKPositionMarker"/>
        <w:keepNext/>
      </w:pPr>
      <w:r>
        <w:t xml:space="preserve">[0409a10]</w:t>
      </w:r>
    </w:p>
    <w:p>
      <w:pPr>
        <w:pStyle w:val="SHTKSourceText"/>
        <w:keepNext/>
      </w:pPr>
      <w:r>
        <w:t xml:space="preserve">傳說此四至無礙解故者。 此明加行。 毘婆沙師有傳說。 此四無礙解生如次。 串習算計名．句．文身為法無礙解加行。 串習佛語解諸法義為義無礙解加行。 串習聲明論言詞為詞無礙解加行。 串習因明論宗．因．喻等立破道理為辨無礙解加行。</w:t>
      </w:r>
    </w:p>
    <w:p>
      <w:pPr>
        <w:pStyle w:val="SHTKTranslationText"/>
      </w:pPr>
      <w:r>
        <w:t xml:space="preserve">‘전해지는 말로는 이 네 가지가’에서부터 ‘무애해이기 때문이다’에 이르기까지라는 것은, 이는 가행을 밝힌 것이다. 비바사사에게 전해지는 설이 있다. 이 네 무애해가 생기는 가행은 차례대로, 명·구·문신을 계산하여 익숙하게 하는 것이 법무애해의 가행이고, 불어(佛語)를 익혀 모든 법의 뜻을 이해하는 것이 의무애해의 가행이며, 성명론(聲明論)의 언사를 익히는 것이 사무애해의 가행이고, 인명론(因明論)의 종·인·유 등 세우고 논파하는 이치를 익히는 것이 변무애해의 가행이다.</w:t>
      </w:r>
    </w:p>
    <w:p>
      <w:pPr>
        <w:pStyle w:val="SHTKSourceText"/>
        <w:keepNext/>
      </w:pPr>
      <w:r>
        <w:t xml:space="preserve">若於四處未得善巧。 必不能生無礙解故。 此非正義。</w:t>
      </w:r>
    </w:p>
    <w:p>
      <w:pPr>
        <w:pStyle w:val="SHTKTranslationText"/>
      </w:pPr>
      <w:r>
        <w:t xml:space="preserve">만약 이 네 곳에 아직 능숙함을 얻지 못했다면, 결코 무애해를 낼 수 없기 때문이다. 이것은 바른 뜻이 아니다.</w:t>
      </w:r>
    </w:p>
    <w:p>
      <w:pPr>
        <w:pStyle w:val="SHTKPositionMarker"/>
        <w:keepNext/>
      </w:pPr>
      <w:r>
        <w:t xml:space="preserve">[0409a17]</w:t>
      </w:r>
    </w:p>
    <w:p>
      <w:pPr>
        <w:pStyle w:val="SHTKSourceText"/>
        <w:keepNext/>
      </w:pPr>
      <w:r>
        <w:t xml:space="preserve">理實一切至能為加行者。 論主述正義。 理實一切無礙解生。 唯學佛語能為加行。 以佛語中具明法．義．詞．辨四故。 故婆沙一百八十評家云。 如是說者。 四無礙解皆以習佛語為加行。</w:t>
      </w:r>
    </w:p>
    <w:p>
      <w:pPr>
        <w:pStyle w:val="SHTKTranslationText"/>
      </w:pPr>
      <w:r>
        <w:t xml:space="preserve">‘이치상 실로 일체는’에서부터 ‘능히 가행이 된다’에 이르기까지라는 것은, 논주가 바른 뜻을 서술한 것이다. 이치상 실로 모든 무애해가 생기는 데에는, 오직 불어를 배우는 것이 가행이 될 수 있다. 불어 가운데 법·의·사·변 네 가지를 갖추어 밝히기 때문이다. 그러므로 『바사론』 제180권의 평가에서 말한다. “이와 같이 말해야 한다. 네 무애해는 모두 불어를 익히는 것을 가행으로 삼는다.</w:t>
      </w:r>
    </w:p>
    <w:p>
      <w:pPr>
        <w:pStyle w:val="SHTKSourceText"/>
        <w:keepNext/>
      </w:pPr>
      <w:r>
        <w:t xml:space="preserve">如於一伽陀中應如是說彼名習如是說名。 是法無礙解加行。 應如是解彼義習如是解義。 是義無礙解加行。 應如是訓彼詞習如是訓詞。 是詞無礙解加行。 應如是無滯說。 習如是無滯說。</w:t>
      </w:r>
    </w:p>
    <w:p>
      <w:pPr>
        <w:pStyle w:val="SHTKTranslationText"/>
      </w:pPr>
      <w:r>
        <w:t xml:space="preserve">예컨대 한 게송 가운데 ‘그 명은 이와 같이 말해야 한다’고 하여 그와 같이 명을 말하는 것을 익히면, 이는 법무애해의 가행이다. ‘그 뜻은 이와 같이 이해해야 한다’고 하여 그와 같이 뜻을 이해하는 것을 익히면, 이는 의무애해의 가행이다. ‘그 말은 이와 같이 풀이해야 한다’고 하여 그와 같이 말을 풀이하는 것을 익히면, 이는 사무애해의 가행이다. ‘이와 같이 막힘 없이 설해야 한다’고 하여, 그와 같이 막힘 없이 설하는 것을 익히면,</w:t>
      </w:r>
    </w:p>
    <w:p>
      <w:pPr>
        <w:pStyle w:val="SHTKSourceText"/>
        <w:keepNext/>
      </w:pPr>
      <w:r>
        <w:t xml:space="preserve">是辨無礙解加行。 是故四無礙解皆以習佛語為加行。</w:t>
      </w:r>
    </w:p>
    <w:p>
      <w:pPr>
        <w:pStyle w:val="SHTKTranslationText"/>
      </w:pPr>
      <w:r>
        <w:t xml:space="preserve">이는 변무애해의 가행이다. 그러므로 네 무애해는 모두 불어를 익히는 것을 가행으로 삼는다.”</w:t>
      </w:r>
    </w:p>
    <w:p>
      <w:pPr>
        <w:pStyle w:val="SHTKPositionMarker"/>
        <w:keepNext/>
      </w:pPr>
      <w:r>
        <w:t xml:space="preserve">[0409a27]</w:t>
      </w:r>
    </w:p>
    <w:p>
      <w:pPr>
        <w:pStyle w:val="SHTKSourceText"/>
        <w:keepNext/>
      </w:pPr>
      <w:r>
        <w:t xml:space="preserve">如是四種至可名為得者。 釋第九句。 顯得必具。 以得第四邊際定時。 四無礙解起自在故。 名具得四。 故下文言。 詞無礙解雖依彼得。</w:t>
      </w:r>
    </w:p>
    <w:p>
      <w:pPr>
        <w:pStyle w:val="SHTKTranslationText"/>
      </w:pPr>
      <w:r>
        <w:t xml:space="preserve">‘이와 같은 네 가지는’에서부터 ‘얻었다고 이름할 수 있다’에 이르기까지라는 것은, 아홉째 구절을 풀이한다. 얻을 때에는 반드시 모두 갖추어짐을 드러낸다. 제4 변제정(邊際定)을 얻을 때, 네 무애해를 일으킴에 자재하기 때문에, 네 가지를 모두 얻었다고 이름한다. 그러므로 아래 글에서 말한다. “사무애해는 비록 그것에 의지하여 얻지만,</w:t>
      </w:r>
    </w:p>
    <w:p>
      <w:pPr>
        <w:pStyle w:val="SHTKSourceText"/>
        <w:keepNext/>
      </w:pPr>
      <w:r>
        <w:t xml:space="preserve">而體非彼靜慮所收。 又正理云。 有餘師言。 有不具得。 無理得一。 必令得四。</w:t>
      </w:r>
    </w:p>
    <w:p>
      <w:pPr>
        <w:pStyle w:val="SHTKTranslationText"/>
      </w:pPr>
      <w:r>
        <w:t xml:space="preserve">그 체는 그 정려에 속하지 않는다.” 또 『정리론』에서 말한다. “어떤 다른 논사는 말한다. 갖추어 얻지 못하는 경우도 있다.” 그러나 하나를 얻으면, 반드시 네 가지를 얻게 해야 하므로 그런 이치는 없다.</w:t>
      </w:r>
    </w:p>
    <w:p>
      <w:pPr>
        <w:pStyle w:val="SHTKPositionMarker"/>
        <w:keepNext/>
      </w:pPr>
      <w:r>
        <w:t xml:space="preserve">[0409b03]</w:t>
      </w:r>
    </w:p>
    <w:p>
      <w:pPr>
        <w:pStyle w:val="SHTKSourceText"/>
        <w:keepNext/>
      </w:pPr>
      <w:r>
        <w:t xml:space="preserve">此四所緣至如無諍說者。 釋第十句。 此顯同．異。 此四無礙所緣．自性．依地三種。 與前無諍差別如是。 種姓．依身如無諍說。</w:t>
      </w:r>
    </w:p>
    <w:p>
      <w:pPr>
        <w:pStyle w:val="SHTKTranslationText"/>
      </w:pPr>
      <w:r>
        <w:t xml:space="preserve">‘이 네 가지의 소연은’에서부터 ‘무쟁에서 말한 것과 같다’에 이르기까지라는 것은, 열째 구절을 풀이한다. 이는 같음과 다름을 드러낸다. 이 네 무애해의 소연·자성·의지하는 지 세 가지가, 앞의 무쟁과 다른 점은 이와 같다. 종성 및 의지하는 몸은 무쟁에서 말한 것과 같다.</w:t>
      </w:r>
    </w:p>
    <w:p>
      <w:pPr>
        <w:pStyle w:val="SHTKSourceText"/>
        <w:keepNext/>
      </w:pPr>
      <w:r>
        <w:t xml:space="preserve">謂不動[2]種姓依三洲人身。</w:t>
      </w:r>
    </w:p>
    <w:p>
      <w:pPr>
        <w:pStyle w:val="SHTKTranslationText"/>
      </w:pPr>
      <w:r>
        <w:t xml:space="preserve">곧 부동종성이며 삼주(三洲)의 사람 몸에 의지한다.</w:t>
      </w:r>
    </w:p>
    <w:p>
      <w:pPr>
        <w:pStyle w:val="SHTKNoteSummary"/>
        <w:keepNext/>
      </w:pPr>
      <w:r>
        <w:t>교감 요약 | [CBETA 교감] 甲·乙본에는 種 없음</w:t>
      </w:r>
    </w:p>
    <w:p>
      <w:pPr>
        <w:pStyle w:val="SHTKNoteDetail"/>
      </w:pPr>
      <w:r>
        <w:t>• 원교감 원문 | 種【大】，〔－〕【甲】【乙】</w:t>
      </w:r>
    </w:p>
    <w:p>
      <w:pPr>
        <w:pStyle w:val="SHTKNoteDetail"/>
      </w:pPr>
      <w:r>
        <w:t>• 이문 기준 번역 | 이문은 저본의 種에 해당하는 말 없이 읽는다.</w:t>
      </w:r>
    </w:p>
    <w:p>
      <w:pPr>
        <w:pStyle w:val="SHTKNoteDetail"/>
      </w:pPr>
      <w:r>
        <w:t>• 번역 영향 판정 | [문장 구조 변화]</w:t>
      </w:r>
    </w:p>
    <w:p>
      <w:pPr>
        <w:pStyle w:val="SHTKNoteDetail"/>
      </w:pPr>
      <w:r>
        <w:t>• 출처 | CBETA T41n1821, 교감 번호 0409002.</w:t>
      </w:r>
    </w:p>
    <w:p>
      <w:pPr>
        <w:pStyle w:val="SHTKSourceText"/>
        <w:keepNext/>
      </w:pPr>
      <w:r>
        <w:t xml:space="preserve">又婆沙一百八十云。 世者皆墮三世。 法．辨二無礙解緣三世。 詞無礙解過去緣過去。 現在緣現在。 未來生者緣未來。</w:t>
      </w:r>
    </w:p>
    <w:p>
      <w:pPr>
        <w:pStyle w:val="SHTKTranslationText"/>
      </w:pPr>
      <w:r>
        <w:t xml:space="preserve">또 『바사론』 제180권에서 말한다. “세(世)에 관해서는 모두 삼세에 떨어진다. 법무애해와 변무애해 두 가지는 삼세를 반연한다. 사무애해는 과거의 것은 과거를 반연하고, 현재의 것은 현재를 반연하며, 미래에 생길 것은 미래를 반연하고,</w:t>
      </w:r>
    </w:p>
    <w:p>
      <w:pPr>
        <w:pStyle w:val="SHTKSourceText"/>
        <w:keepNext/>
      </w:pPr>
      <w:r>
        <w:t xml:space="preserve">不[3]生緣三世。</w:t>
      </w:r>
    </w:p>
    <w:p>
      <w:pPr>
        <w:pStyle w:val="SHTKTranslationText"/>
      </w:pPr>
      <w:r>
        <w:t xml:space="preserve">생기지 않을 것은 삼세를 반연한다.</w:t>
      </w:r>
    </w:p>
    <w:p>
      <w:pPr>
        <w:pStyle w:val="SHTKNoteSummary"/>
        <w:keepNext/>
      </w:pPr>
      <w:r>
        <w:t>교감 요약 | [CBETA 교감] 저본 生 → 甲·乙본 生者</w:t>
      </w:r>
    </w:p>
    <w:p>
      <w:pPr>
        <w:pStyle w:val="SHTKNoteDetail"/>
      </w:pPr>
      <w:r>
        <w:t>• 번역 영향 판정 | [판단 유보]</w:t>
      </w:r>
    </w:p>
    <w:p>
      <w:pPr>
        <w:pStyle w:val="SHTKNoteDetail"/>
      </w:pPr>
      <w:r>
        <w:t>• 출처 | CBETA T41n1821, 교감 번호 0409003.</w:t>
      </w:r>
    </w:p>
    <w:p>
      <w:pPr>
        <w:pStyle w:val="SHTKSourceText"/>
        <w:keepNext/>
      </w:pPr>
      <w:r>
        <w:t xml:space="preserve">有說法與詞同。 有說法．詞．辨三無礙解。 過去．現在緣過去。 未來緣三世。 義無礙解或有欲令唯緣離世。 或有欲令緣三世及離世。 然無評家。</w:t>
      </w:r>
    </w:p>
    <w:p>
      <w:pPr>
        <w:pStyle w:val="SHTKTranslationText"/>
      </w:pPr>
      <w:r>
        <w:t xml:space="preserve">어떤 설은 법무애해도 사무애해와 같다고 한다. 어떤 설은 법·사·변 세 무애해가, 과거와 현재의 것은 과거를 반연하고, 미래의 것은 삼세를 반연한다고 한다. 의무애해는 어떤 이는 오직 세간을 벗어난 것만 반연한다고 하고, 어떤 이는 삼세와 세간을 벗어난 것을 반연한다고 한다.” 그러나 평가는 없다.</w:t>
      </w:r>
    </w:p>
    <w:p>
      <w:pPr>
        <w:pStyle w:val="SHTKPositionMarker"/>
        <w:keepNext/>
      </w:pPr>
      <w:r>
        <w:t xml:space="preserve">[0409b14]</w:t>
      </w:r>
    </w:p>
    <w:p>
      <w:pPr>
        <w:pStyle w:val="SHTKSourceText"/>
        <w:keepNext/>
      </w:pPr>
      <w:r>
        <w:t xml:space="preserve">如是所說至佛餘加行得者。 此即第四明依邊際定得。</w:t>
      </w:r>
    </w:p>
    <w:p>
      <w:pPr>
        <w:pStyle w:val="SHTKTranslationText"/>
      </w:pPr>
      <w:r>
        <w:t xml:space="preserve">‘이와 같이 말한’에서부터 ‘부처님을 제외한 나머지는 가행으로 얻는다’에 이르기까지라는 것은, 이는 곧 넷째로 변제정에 의지하여 얻는 것을 밝힌다.</w:t>
      </w:r>
    </w:p>
    <w:p>
      <w:pPr>
        <w:pStyle w:val="SHTKPositionMarker"/>
        <w:keepNext/>
      </w:pPr>
      <w:r>
        <w:t xml:space="preserve">[0409b15]</w:t>
      </w:r>
    </w:p>
    <w:p>
      <w:pPr>
        <w:pStyle w:val="SHTKSourceText"/>
        <w:keepNext/>
      </w:pPr>
      <w:r>
        <w:t xml:space="preserve">論[4]曰至邊際定得者。</w:t>
      </w:r>
    </w:p>
    <w:p>
      <w:pPr>
        <w:pStyle w:val="SHTKTranslationText"/>
      </w:pPr>
      <w:r>
        <w:t xml:space="preserve">‘논하여 말한다’에서부터 ‘변제정으로 얻는다’에 이르기까지라는 것은,</w:t>
      </w:r>
    </w:p>
    <w:p>
      <w:pPr>
        <w:pStyle w:val="SHTKNoteSummary"/>
        <w:keepNext/>
      </w:pPr>
      <w:r>
        <w:t>교감 요약 | [CBETA 교감] 저본 曰 → 甲·乙본 日</w:t>
      </w:r>
    </w:p>
    <w:p>
      <w:pPr>
        <w:pStyle w:val="SHTKNoteDetail"/>
      </w:pPr>
      <w:r>
        <w:t>• 번역 영향 판정 | [판단 유보]</w:t>
      </w:r>
    </w:p>
    <w:p>
      <w:pPr>
        <w:pStyle w:val="SHTKNoteDetail"/>
      </w:pPr>
      <w:r>
        <w:t>• 출처 | CBETA T41n1821, 교감 번호 0409004.</w:t>
      </w:r>
    </w:p>
    <w:p>
      <w:pPr>
        <w:pStyle w:val="SHTKSourceText"/>
        <w:keepNext/>
      </w:pPr>
      <w:r>
        <w:t xml:space="preserve">釋初句。 此明六種依邊際得。 邊際力所引發故。</w:t>
      </w:r>
    </w:p>
    <w:p>
      <w:pPr>
        <w:pStyle w:val="SHTKTranslationText"/>
      </w:pPr>
      <w:r>
        <w:t xml:space="preserve">첫째 구절을 풀이한다. 이는 여섯 가지가 변제정에 의지하여 얻어짐을 밝힌다. 변제정의 힘이 이끌어 일으키기 때문이다.</w:t>
      </w:r>
    </w:p>
    <w:p>
      <w:pPr>
        <w:pStyle w:val="SHTKPositionMarker"/>
        <w:keepNext/>
      </w:pPr>
      <w:r>
        <w:t xml:space="preserve">[0409b17]</w:t>
      </w:r>
    </w:p>
    <w:p>
      <w:pPr>
        <w:pStyle w:val="SHTKSourceText"/>
        <w:keepNext/>
      </w:pPr>
      <w:r>
        <w:t xml:space="preserve">邊際靜慮至靜慮所收者。 釋第二句邊際六。 總而言之。 邊際靜慮體有六種。 於前六中除詞無礙。 以在欲界及初定故。 取五少分。 以五有通非邊際故。</w:t>
      </w:r>
    </w:p>
    <w:p>
      <w:pPr>
        <w:pStyle w:val="SHTKTranslationText"/>
      </w:pPr>
      <w:r>
        <w:t xml:space="preserve">‘변제정려는’에서부터 ‘정려에 속한다’에 이르기까지라는 것은, 둘째 구절의 ‘변제정은 여섯’이라는 뜻을 풀이한다. 총괄해 말하면, 변제정려의 체에는 여섯 종류가 있다. 앞의 여섯 가운데 사무애해를 제외한다. 사무애해는 욕계와 초정에 있기 때문이다. 나머지 다섯 가운데 일부를 취한다. 그 다섯에는 변제정이 아닌 것에도 통하는 것이 있기 때문이다.</w:t>
      </w:r>
    </w:p>
    <w:p>
      <w:pPr>
        <w:pStyle w:val="SHTKSourceText"/>
        <w:keepNext/>
      </w:pPr>
      <w:r>
        <w:t xml:space="preserve">故取少分加餘邊際。 即延促等。 故正理云。 邊際靜慮體有六種。 前六除詞。 餘五少分．及除此外。 復更有餘加行所得上品靜慮。 名邊際定。</w:t>
      </w:r>
    </w:p>
    <w:p>
      <w:pPr>
        <w:pStyle w:val="SHTKTranslationText"/>
      </w:pPr>
      <w:r>
        <w:t xml:space="preserve">그러므로 일부만 취하고 여기에 그 밖의 변제정을 더한다. 곧 수명을 늘리거나 줄이는 것 등이다. 그러므로 『정리론』에서 말한다. “변제정려의 체에는 여섯 종류가 있다. 앞의 여섯 가운데 사무애해를 제외하고, 나머지 다섯의 일부와, 이 밖에 다시, 가행으로 얻은 상품의 정려가 더 있으니, 이를 변제정이라 한다.</w:t>
      </w:r>
    </w:p>
    <w:p>
      <w:pPr>
        <w:pStyle w:val="SHTKSourceText"/>
        <w:keepNext/>
      </w:pPr>
      <w:r>
        <w:t xml:space="preserve">故成六種。 (已上論文) 詞無礙解雖依第四邊際靜慮。 起自在故說名為得。 如佛盡智時說名得滅定。 據起自在故。</w:t>
      </w:r>
    </w:p>
    <w:p>
      <w:pPr>
        <w:pStyle w:val="SHTKTranslationText"/>
      </w:pPr>
      <w:r>
        <w:t xml:space="preserve">그러므로 여섯 종류가 된다.” 이상은 논문의 글이다. 사무애해는 비록 제4 변제정려에 의지하여, 일으킴에 자재하게 되므로 ‘얻는다’고 말하지만, 마치 부처님이 진지를 얻을 때 멸진정을 얻는다고 말하는 것과 같다. 일으킴에 자재함에 의거하기 때문이다.</w:t>
      </w:r>
    </w:p>
    <w:p>
      <w:pPr>
        <w:pStyle w:val="SHTKSourceText"/>
        <w:keepNext/>
      </w:pPr>
      <w:r>
        <w:t xml:space="preserve">前文說四無礙解一[5]時得也。</w:t>
      </w:r>
    </w:p>
    <w:p>
      <w:pPr>
        <w:pStyle w:val="SHTKTranslationText"/>
      </w:pPr>
      <w:r>
        <w:t xml:space="preserve">앞의 글에서 네 무애해를 한꺼번에 얻는다고 말한 것도 이 때문이다.</w:t>
      </w:r>
    </w:p>
    <w:p>
      <w:pPr>
        <w:pStyle w:val="SHTKNoteSummary"/>
        <w:keepNext/>
      </w:pPr>
      <w:r>
        <w:t>교감 요약 | [CBETA 교감] 甲·乙본에는 時 없음</w:t>
      </w:r>
    </w:p>
    <w:p>
      <w:pPr>
        <w:pStyle w:val="SHTKNoteDetail"/>
      </w:pPr>
      <w:r>
        <w:t>• 원교감 원문 | 時【大】，〔－〕【甲】【乙】</w:t>
      </w:r>
    </w:p>
    <w:p>
      <w:pPr>
        <w:pStyle w:val="SHTKNoteDetail"/>
      </w:pPr>
      <w:r>
        <w:t>• 이문 기준 번역 | 이문은 저본의 時에 해당하는 말 없이 읽는다.</w:t>
      </w:r>
    </w:p>
    <w:p>
      <w:pPr>
        <w:pStyle w:val="SHTKNoteDetail"/>
      </w:pPr>
      <w:r>
        <w:t>• 번역 영향 판정 | [문장 구조 변화]</w:t>
      </w:r>
    </w:p>
    <w:p>
      <w:pPr>
        <w:pStyle w:val="SHTKNoteDetail"/>
      </w:pPr>
      <w:r>
        <w:t>• 출처 | CBETA T41n1821, 교감 번호 0409005.</w:t>
      </w:r>
    </w:p>
    <w:p>
      <w:pPr>
        <w:pStyle w:val="SHTKSourceText"/>
        <w:keepNext/>
      </w:pPr>
      <w:r>
        <w:t xml:space="preserve">然詞無礙解欲．初定繫。 得邊際時。 而體非彼靜慮所收。 又依婆沙一百八十云。 此中願智攝願智．邊際智．無諍智．四無礙解。 如願智應知。 義無礙解亦爾。 邊際智不攝詞。</w:t>
      </w:r>
    </w:p>
    <w:p>
      <w:pPr>
        <w:pStyle w:val="SHTKTranslationText"/>
      </w:pPr>
      <w:r>
        <w:t xml:space="preserve">그러나 사무애해는 욕계와 초정에 계박된다. 변제정을 얻을 때, 그 체 자체가 그 정려에 속하는 것은 아니다. 또 『바사론』 제180권에 의하면 다음과 같이 말한다. “이 가운데 원지는 원지·변제지·무쟁지·사무애해를 포섭한다. 원지에 준하여 알아야 한다. 의무애해도 또한 그러하다. 변제지는 사무애해를 포섭하지 않는다.</w:t>
      </w:r>
    </w:p>
    <w:p>
      <w:pPr>
        <w:pStyle w:val="SHTKSourceText"/>
        <w:keepNext/>
      </w:pPr>
      <w:r>
        <w:t xml:space="preserve">餘如願智說。 無諍智攝無諍智．願智．邊際智．義無礙解。 不攝法．詞．辨三無礙解。 如無諍應知。 法．詞．辨三無礙解亦爾。 如其所應各說自攝。 除無諍．詞無礙解。 又不攝邊際智。</w:t>
      </w:r>
    </w:p>
    <w:p>
      <w:pPr>
        <w:pStyle w:val="SHTKTranslationText"/>
      </w:pPr>
      <w:r>
        <w:t xml:space="preserve">나머지는 원지에서 말한 것과 같다. 무쟁지는 무쟁지·원지·변제지·의무애해를 포섭하고, 법·사·변 세 무애해는 포섭하지 않는다. 무쟁에 준하여 알아야 한다. 법·사·변 세 무애해도 또한 그러하다. 각각 마땅한 바에 따라 자기 자신을 포섭한다고 말한다. 무쟁과 사무애해를 제외하고, 또 변제지도 포섭하지 않는다.”</w:t>
      </w:r>
    </w:p>
    <w:p>
      <w:pPr>
        <w:pStyle w:val="SHTKSourceText"/>
        <w:keepNext/>
      </w:pPr>
      <w:r>
        <w:t xml:space="preserve">此七種皆依邊際定得。 邊際定力所引發故。 邊際靜慮體有六種。 謂七除詞。 以第四靜慮最上品名邊際故 解云願智若依殊勝。 及依初起。 但依第四。</w:t>
      </w:r>
    </w:p>
    <w:p>
      <w:pPr>
        <w:pStyle w:val="SHTKTranslationText"/>
      </w:pPr>
      <w:r>
        <w:t xml:space="preserve">이 일곱 가지는 모두 변제정에 의지하여 얻는다. 변제정의 힘이 이끌어 일으키기 때문이다. 변제정려의 체에는 여섯 종류가 있다. 곧 일곱 가운데 사무애해를 제외한 것이다. 제4정려의 가장 상품을 ‘변제’라 하기 때문이다. 해석해 말하면, 원지는 수승한 것에 의거하거나, 처음 일어나는 것에 의거하면, 오직 제4정려에 의지한다.</w:t>
      </w:r>
    </w:p>
    <w:p>
      <w:pPr>
        <w:pStyle w:val="SHTKSourceText"/>
        <w:keepNext/>
      </w:pPr>
      <w:r>
        <w:t xml:space="preserve">若依非勝。 及依後起。 亦通下地乃至欲界。 諸論中言願智依第四者。 據勝及初。 婆沙通據非勝．後起。</w:t>
      </w:r>
    </w:p>
    <w:p>
      <w:pPr>
        <w:pStyle w:val="SHTKTranslationText"/>
      </w:pPr>
      <w:r>
        <w:t xml:space="preserve">수승하지 않은 것에 의거하거나, 뒤에 일어나는 것에 의거하면, 하지에서 욕계에 이르기까지에도 통한다. 여러 논에서 원지가 제4정려에 의지한다고 말한 것은, 수승한 것과 처음 일어나는 것에 의거한 것이다. 『바사론』은 수승하지 않은 것과 뒤에 일어나는 것까지 통틀어 말하기 때문에,</w:t>
      </w:r>
    </w:p>
    <w:p>
      <w:pPr>
        <w:pStyle w:val="SHTKSourceText"/>
        <w:keepNext/>
      </w:pPr>
      <w:r>
        <w:t xml:space="preserve">故說願智攝詞無礙[6]解。</w:t>
      </w:r>
    </w:p>
    <w:p>
      <w:pPr>
        <w:pStyle w:val="SHTKTranslationText"/>
      </w:pPr>
      <w:r>
        <w:t xml:space="preserve">원지가 사무애해를 포섭한다고 말한다.</w:t>
      </w:r>
    </w:p>
    <w:p>
      <w:pPr>
        <w:pStyle w:val="SHTKNoteSummary"/>
        <w:keepNext/>
      </w:pPr>
      <w:r>
        <w:t>교감 요약 | [CBETA 교감] 甲·乙본에는 解 없음</w:t>
      </w:r>
    </w:p>
    <w:p>
      <w:pPr>
        <w:pStyle w:val="SHTKNoteDetail"/>
      </w:pPr>
      <w:r>
        <w:t>• 원교감 원문 | 解【大】，〔－〕【甲】【乙】</w:t>
      </w:r>
    </w:p>
    <w:p>
      <w:pPr>
        <w:pStyle w:val="SHTKNoteDetail"/>
      </w:pPr>
      <w:r>
        <w:t>• 이문 기준 번역 | 이문은 저본의 解에 해당하는 말 없이 읽는다.</w:t>
      </w:r>
    </w:p>
    <w:p>
      <w:pPr>
        <w:pStyle w:val="SHTKNoteDetail"/>
      </w:pPr>
      <w:r>
        <w:t>• 번역 영향 판정 | [문장 구조 변화]</w:t>
      </w:r>
    </w:p>
    <w:p>
      <w:pPr>
        <w:pStyle w:val="SHTKNoteDetail"/>
      </w:pPr>
      <w:r>
        <w:t>• 출처 | CBETA T41n1821, 교감 번호 0409006.</w:t>
      </w:r>
    </w:p>
    <w:p>
      <w:pPr>
        <w:pStyle w:val="SHTKSourceText"/>
        <w:keepNext/>
      </w:pPr>
      <w:r>
        <w:t xml:space="preserve">又據諸法通名義故。 故義無礙如願智說。 又邊際智唯在第四。 故不攝詞。 又無諍智緣未生惑故。 不攝法．詞．辨三。 又法．詞．辨三所緣各異故。 不緣未生惑故。</w:t>
      </w:r>
    </w:p>
    <w:p>
      <w:pPr>
        <w:pStyle w:val="SHTKTranslationText"/>
      </w:pPr>
      <w:r>
        <w:t xml:space="preserve">또 모든 법을 통틀어 ‘의’라 부르는 데 의거하기 때문에, 의무애해도 원지에서 말한 것과 같다. 또 변제지는 오직 제4정려에만 있으므로, 사무애해를 포섭하지 않는다. 또 무쟁지는 아직 생기지 않은 번뇌를 반연하므로, 법·사·변 세 무애해를 포섭하지 않는다. 또 법·사·변 세 가지는 각각 소연이 다르므로, 아직 생기지 않은 번뇌를 반연하지 않는다.</w:t>
      </w:r>
    </w:p>
    <w:p>
      <w:pPr>
        <w:pStyle w:val="SHTKSourceText"/>
        <w:keepNext/>
      </w:pPr>
      <w:r>
        <w:t xml:space="preserve">不攝無諍。</w:t>
      </w:r>
    </w:p>
    <w:p>
      <w:pPr>
        <w:pStyle w:val="SHTKTranslationText"/>
      </w:pPr>
      <w:r>
        <w:t xml:space="preserve">그러므로 무쟁지를 포섭하지 않는다.</w:t>
      </w:r>
    </w:p>
    <w:p>
      <w:pPr>
        <w:pStyle w:val="SHTKSourceText"/>
        <w:keepNext/>
      </w:pPr>
      <w:r>
        <w:t xml:space="preserve">又詞無[7]礙唯欲．初定故。</w:t>
      </w:r>
    </w:p>
    <w:p>
      <w:pPr>
        <w:pStyle w:val="SHTKTranslationText"/>
      </w:pPr>
      <w:r>
        <w:t xml:space="preserve">또 사무애해는 오직 욕계와 초정에만 있으므로,</w:t>
      </w:r>
    </w:p>
    <w:p>
      <w:pPr>
        <w:pStyle w:val="SHTKNoteSummary"/>
        <w:keepNext/>
      </w:pPr>
      <w:r>
        <w:t>교감 요약 | [CBETA 교감] 저본 礙 → 甲·乙본 礙解</w:t>
      </w:r>
    </w:p>
    <w:p>
      <w:pPr>
        <w:pStyle w:val="SHTKNoteDetail"/>
      </w:pPr>
      <w:r>
        <w:t>• 번역 영향 판정 | [판단 유보]</w:t>
      </w:r>
    </w:p>
    <w:p>
      <w:pPr>
        <w:pStyle w:val="SHTKNoteDetail"/>
      </w:pPr>
      <w:r>
        <w:t>• 출처 | CBETA T41n1821, 교감 번호 0409007.</w:t>
      </w:r>
    </w:p>
    <w:p>
      <w:pPr>
        <w:pStyle w:val="SHTKSourceText"/>
        <w:keepNext/>
      </w:pPr>
      <w:r>
        <w:t xml:space="preserve">不攝邊際智。 此七雖復繫地不同。 皆依邊際定力引發得。</w:t>
      </w:r>
    </w:p>
    <w:p>
      <w:pPr>
        <w:pStyle w:val="SHTKTranslationText"/>
      </w:pPr>
      <w:r>
        <w:t xml:space="preserve">변제지를 포섭하지 않는다. 이 일곱 가지는 비록 계박되는 지가 서로 다르지만, 모두 변제정의 힘에 의하여 이끌려 얻어진다.</w:t>
      </w:r>
    </w:p>
    <w:p>
      <w:pPr>
        <w:pStyle w:val="SHTKPositionMarker"/>
        <w:keepNext/>
      </w:pPr>
      <w:r>
        <w:t xml:space="preserve">[0409c18]</w:t>
      </w:r>
    </w:p>
    <w:p>
      <w:pPr>
        <w:pStyle w:val="SHTKSourceText"/>
        <w:keepNext/>
      </w:pPr>
      <w:r>
        <w:t xml:space="preserve">邊際名但依第四靜慮故者。 釋後定。</w:t>
      </w:r>
    </w:p>
    <w:p>
      <w:pPr>
        <w:pStyle w:val="SHTKTranslationText"/>
      </w:pPr>
      <w:r>
        <w:t xml:space="preserve">‘변제라는 이름은 다만 제4정려에 의지하기 때문이다’라는 것은, 뒤의 ‘정’을 풀이한다.</w:t>
      </w:r>
    </w:p>
    <w:p>
      <w:pPr>
        <w:pStyle w:val="SHTKPositionMarker"/>
        <w:keepNext/>
      </w:pPr>
      <w:r>
        <w:t xml:space="preserve">[0409c19]</w:t>
      </w:r>
    </w:p>
    <w:p>
      <w:pPr>
        <w:pStyle w:val="SHTKSourceText"/>
        <w:keepNext/>
      </w:pPr>
      <w:r>
        <w:t xml:space="preserve">此一切地至得邊際名者。 釋第三句。 總開三章。 一此一切地遍所隨順故。 二增至究竟故。 三得邊際名。</w:t>
      </w:r>
    </w:p>
    <w:p>
      <w:pPr>
        <w:pStyle w:val="SHTKTranslationText"/>
      </w:pPr>
      <w:r>
        <w:t xml:space="preserve">‘이것은 모든 지가’에서부터 ‘변제라는 이름을 얻는다’에 이르기까지라는 것은, 셋째 구절을 풀이한다. 총괄하여 세 장을 연다. 첫째, 모든 지가 두루 수순하기 때문이다. 둘째, 증장하여 구경에 이르기 때문이다. 셋째, 변제라는 이름을 얻기 때문이다.</w:t>
      </w:r>
    </w:p>
    <w:p>
      <w:pPr>
        <w:pStyle w:val="SHTKPositionMarker"/>
        <w:keepNext/>
      </w:pPr>
      <w:r>
        <w:t xml:space="preserve">[0409c22]</w:t>
      </w:r>
    </w:p>
    <w:p>
      <w:pPr>
        <w:pStyle w:val="SHTKSourceText"/>
        <w:keepNext/>
      </w:pPr>
      <w:r>
        <w:t xml:space="preserve">云何此名至遍所隨順者。 此釋初章。 問答可知。</w:t>
      </w:r>
    </w:p>
    <w:p>
      <w:pPr>
        <w:pStyle w:val="SHTKTranslationText"/>
      </w:pPr>
      <w:r>
        <w:t xml:space="preserve">‘어째서 이를 이름하여’에서부터 ‘두루 수순한다’에 이르기까지라는 것은, 첫째 장을 풀이한다. 문답은 알 수 있다.</w:t>
      </w:r>
    </w:p>
    <w:p>
      <w:pPr>
        <w:pStyle w:val="SHTKPositionMarker"/>
        <w:keepNext/>
      </w:pPr>
      <w:r>
        <w:t xml:space="preserve">[0409c23]</w:t>
      </w:r>
    </w:p>
    <w:p>
      <w:pPr>
        <w:pStyle w:val="SHTKSourceText"/>
        <w:keepNext/>
      </w:pPr>
      <w:r>
        <w:t xml:space="preserve">云何此名至名至究竟者。 釋第二章。 問答亦可知。</w:t>
      </w:r>
    </w:p>
    <w:p>
      <w:pPr>
        <w:pStyle w:val="SHTKTranslationText"/>
      </w:pPr>
      <w:r>
        <w:t xml:space="preserve">‘어째서 이를 이름하여’에서부터 ‘구경에 이른다고 이름한다’에 이르기까지라는 것은, 둘째 장을 풀이한다. 문답도 또한 알 수 있다.</w:t>
      </w:r>
    </w:p>
    <w:p>
      <w:pPr>
        <w:pStyle w:val="SHTKPositionMarker"/>
        <w:keepNext/>
      </w:pPr>
      <w:r>
        <w:t xml:space="preserve">[0409c24]</w:t>
      </w:r>
    </w:p>
    <w:p>
      <w:pPr>
        <w:pStyle w:val="SHTKSourceText"/>
        <w:keepNext/>
      </w:pPr>
      <w:r>
        <w:t xml:space="preserve">如是靜慮至及實際言者。 釋第三章。 如是靜慮得邊際名。 此中邊名顯無越義。 勝無越此定故此定名邊。 際言為顯類義。 謂此定中有多種類相似義故。 如說四際。</w:t>
      </w:r>
    </w:p>
    <w:p>
      <w:pPr>
        <w:pStyle w:val="SHTKTranslationText"/>
      </w:pPr>
      <w:r>
        <w:t xml:space="preserve">‘이와 같은 정려는’에서부터 ‘또 실제(實際)라는 말과 같다’에 이르기까지라는 것은, 셋째 장을 풀이한다. 이와 같은 정려가 ‘변제’라는 이름을 얻는다. 이 가운데 ‘변(邊)’이라는 말은 더 넘어갈 것이 없다는 뜻을 드러낸다. 이 선정보다 더 수승한 것이 없으므로 이 선정을 ‘변’이라 한다. ‘제(際)’라는 말은 종류라는 뜻을 드러낸다. 이 선정 가운데 여러 종류의 서로 비슷한 뜻이 있기 때문이다. 예컨대 사제(四際)를 말하는 것과 같다.</w:t>
      </w:r>
    </w:p>
    <w:p>
      <w:pPr>
        <w:pStyle w:val="SHTKSourceText"/>
        <w:keepNext/>
      </w:pPr>
      <w:r>
        <w:t xml:space="preserve">謂一頌中四句分齊。 或如一界四海分齊。 皆是種類相似義也。 或顯極義。 如說金剛實際。 或如說言諸法實際所謂涅槃。 皆是極義。</w:t>
      </w:r>
    </w:p>
    <w:p>
      <w:pPr>
        <w:pStyle w:val="SHTKTranslationText"/>
      </w:pPr>
      <w:r>
        <w:t xml:space="preserve">곧 한 게송 가운데 네 구절의 분계이다. 또는 한 세계의 네 바다의 분계와 같다. 모두 종류가 서로 비슷하다는 뜻이다. 또는 ‘극(極)’의 뜻을 드러낸다. 예컨대 금강의 실제(實際)를 말하는 것과 같고, 또 ‘모든 법의 실제는 이른바 열반이다’라고 말하는 것과 같다. 모두 궁극이라는 뜻이다.</w:t>
      </w:r>
    </w:p>
    <w:p>
      <w:pPr>
        <w:pStyle w:val="SHTKPositionMarker"/>
        <w:keepNext/>
      </w:pPr>
      <w:r>
        <w:t xml:space="preserve">[0410a02]</w:t>
      </w:r>
    </w:p>
    <w:p>
      <w:pPr>
        <w:pStyle w:val="SHTKSourceText"/>
        <w:keepNext/>
      </w:pPr>
      <w:r>
        <w:t xml:space="preserve">除佛所餘至自在轉故者。 釋第四句。 除佛所餘一切聖者所說六種。 唯加行得非離染得。 非皆得故。 若別修邊際定者得。 若不修者不得。 唯佛於此六種功德亦離染得。</w:t>
      </w:r>
    </w:p>
    <w:p>
      <w:pPr>
        <w:pStyle w:val="SHTKTranslationText"/>
      </w:pPr>
      <w:r>
        <w:t xml:space="preserve">‘부처님을 제외한 나머지는’에서부터 ‘자재하게 굴러가기 때문이다’에 이르기까지라는 것은, 넷째 구절을 풀이한다. 부처님을 제외한 나머지 모든 성자가 말한 여섯 가지는, 오직 가행으로 얻고 이염으로 얻는 것은 아니다. 모두가 얻는 것이 아니기 때문이다. 따로 변제정을 닦는 이는 얻고, 닦지 않는 이는 얻지 못한다. 오직 부처님만 이 여섯 가지 공덕을 이염으로도 얻으며,</w:t>
      </w:r>
    </w:p>
    <w:p>
      <w:pPr>
        <w:pStyle w:val="SHTKSourceText"/>
        <w:keepNext/>
      </w:pPr>
      <w:r>
        <w:t xml:space="preserve">後隨現前不由加行 然婆沙明願智．無諍智中皆言。 如是說者。 若決定可得者彼離染得。 盡智時得故。 後加行現在前。 佛不加行。 獨覺下加行。</w:t>
      </w:r>
    </w:p>
    <w:p>
      <w:pPr>
        <w:pStyle w:val="SHTKTranslationText"/>
      </w:pPr>
      <w:r>
        <w:t xml:space="preserve">뒤에 현전시킬 때에는 가행을 거치지 않는다. 그러나 『바사론』에서 원지와 무쟁지를 밝히는 곳에서는 모두 말한다. “이와 같이 말해야 한다. 만약 결정코 얻을 수 있는 것이라면 그것은 이염으로 얻는다. 진지를 얻을 때 얻기 때문이다. 뒤에는 가행으로 현전한다. 부처님은 가행하지 않고, 독각은 하품의 가행을 하며,</w:t>
      </w:r>
    </w:p>
    <w:p>
      <w:pPr>
        <w:pStyle w:val="SHTKSourceText"/>
        <w:keepNext/>
      </w:pPr>
      <w:r>
        <w:t xml:space="preserve">聲聞或中．或上。</w:t>
      </w:r>
    </w:p>
    <w:p>
      <w:pPr>
        <w:pStyle w:val="SHTKTranslationText"/>
      </w:pPr>
      <w:r>
        <w:t xml:space="preserve">성문은 혹 중품, 혹 상품의 가행을 한다.</w:t>
      </w:r>
    </w:p>
    <w:p>
      <w:pPr>
        <w:pStyle w:val="SHTKSourceText"/>
        <w:keepNext/>
      </w:pPr>
      <w:r>
        <w:t xml:space="preserve">然有願智．無[1]諍。</w:t>
      </w:r>
    </w:p>
    <w:p>
      <w:pPr>
        <w:pStyle w:val="SHTKTranslationText"/>
      </w:pPr>
      <w:r>
        <w:t xml:space="preserve">그러나 어떤 원지와 무쟁지는,</w:t>
      </w:r>
    </w:p>
    <w:p>
      <w:pPr>
        <w:pStyle w:val="SHTKNoteSummary"/>
        <w:keepNext/>
      </w:pPr>
      <w:r>
        <w:t>교감 요약 | [CBETA 교감] 저본 諍 → 甲·乙본 諍智</w:t>
      </w:r>
    </w:p>
    <w:p>
      <w:pPr>
        <w:pStyle w:val="SHTKNoteDetail"/>
      </w:pPr>
      <w:r>
        <w:t>• 번역 영향 판정 | [판단 유보]</w:t>
      </w:r>
    </w:p>
    <w:p>
      <w:pPr>
        <w:pStyle w:val="SHTKNoteDetail"/>
      </w:pPr>
      <w:r>
        <w:t>• 출처 | CBETA T41n1821, 교감 번호 0410001.</w:t>
      </w:r>
    </w:p>
    <w:p>
      <w:pPr>
        <w:pStyle w:val="SHTKSourceText"/>
        <w:keepNext/>
      </w:pPr>
      <w:r>
        <w:t xml:space="preserve">由邊際定加行故得。 加行故現在前</w:t>
      </w:r>
    </w:p>
    <w:p>
      <w:pPr>
        <w:pStyle w:val="SHTKTranslationText"/>
      </w:pPr>
      <w:r>
        <w:t xml:space="preserve">변제정의 가행으로 말미암아 얻고, 가행으로 말미암아 현전한다.”</w:t>
      </w:r>
    </w:p>
    <w:p>
      <w:pPr>
        <w:pStyle w:val="SHTKSourceText"/>
        <w:keepNext/>
      </w:pPr>
      <w:r>
        <w:t xml:space="preserve">解云婆沙[2]通據少分故。</w:t>
      </w:r>
    </w:p>
    <w:p>
      <w:pPr>
        <w:pStyle w:val="SHTKTranslationText"/>
      </w:pPr>
      <w:r>
        <w:t xml:space="preserve">해석해 말하면 『바사론』은 일부에 통틀어 의거했기 때문에,</w:t>
      </w:r>
    </w:p>
    <w:p>
      <w:pPr>
        <w:pStyle w:val="SHTKNoteSummary"/>
        <w:keepNext/>
      </w:pPr>
      <w:r>
        <w:t>교감 요약 | [CBETA 교감] 저본 通 → 甲·乙본 且</w:t>
      </w:r>
    </w:p>
    <w:p>
      <w:pPr>
        <w:pStyle w:val="SHTKNoteDetail"/>
      </w:pPr>
      <w:r>
        <w:t>• 번역 영향 판정 | [판단 유보]</w:t>
      </w:r>
    </w:p>
    <w:p>
      <w:pPr>
        <w:pStyle w:val="SHTKNoteDetail"/>
      </w:pPr>
      <w:r>
        <w:t>• 출처 | CBETA T41n1821, 교감 번호 0410002.</w:t>
      </w:r>
    </w:p>
    <w:p>
      <w:pPr>
        <w:pStyle w:val="SHTKSourceText"/>
        <w:keepNext/>
      </w:pPr>
      <w:r>
        <w:t xml:space="preserve">說二乘亦有離染得。 俱舍以二乘離染得不定故。 但言加行得。</w:t>
      </w:r>
    </w:p>
    <w:p>
      <w:pPr>
        <w:pStyle w:val="SHTKTranslationText"/>
      </w:pPr>
      <w:r>
        <w:t xml:space="preserve">이승에게도 이염으로 얻는 것이 있다고 말한다. 『구사론』은 이승이 이염으로 얻는 것이 결정되지 않았기 때문에, 다만 가행으로 얻는다고 말한 것이다.</w:t>
      </w:r>
    </w:p>
    <w:p>
      <w:pPr>
        <w:pStyle w:val="SHTKPositionMarker"/>
        <w:keepNext/>
      </w:pPr>
      <w:r>
        <w:t xml:space="preserve">[0410a14]</w:t>
      </w:r>
    </w:p>
    <w:p>
      <w:pPr>
        <w:pStyle w:val="SHTKSourceText"/>
        <w:keepNext/>
      </w:pPr>
      <w:r>
        <w:t xml:space="preserve">已辨前三至且應辨通者。 此下第二明共凡德。 即明六通。 就中。 一正明六通。 二辨三種明。 三明三示導。 四別明神境。</w:t>
      </w:r>
    </w:p>
    <w:p>
      <w:pPr>
        <w:pStyle w:val="SHTKTranslationText"/>
      </w:pPr>
      <w:r>
        <w:t xml:space="preserve">‘앞의 세 가지를 이미 분별하였다’에서부터 ‘우선 신통을 분별해야 한다’에 이르기까지라는 것은, 이 아래는 둘째로 범부와 공통한 공덕을 밝힌다. 곧 육신통을 밝힌다. 그 가운데, 첫째는 바로 육신통을 밝히고, 둘째는 세 가지 명(明)을 분별하며, 셋째는 세 가지 시도(示導)를 밝히고, 넷째는 따로 신경통을 밝히며,</w:t>
      </w:r>
    </w:p>
    <w:p>
      <w:pPr>
        <w:pStyle w:val="SHTKSourceText"/>
        <w:keepNext/>
      </w:pPr>
      <w:r>
        <w:t xml:space="preserve">五別釋眼．耳。 六明通種類 此即第一正明六通。 結前起後。</w:t>
      </w:r>
    </w:p>
    <w:p>
      <w:pPr>
        <w:pStyle w:val="SHTKTranslationText"/>
      </w:pPr>
      <w:r>
        <w:t xml:space="preserve">다섯째는 따로 천안과 천이를 풀이하고, 여섯째는 신통의 종류를 밝힌다. 이는 곧 첫째로 바로 육신통을 밝힌다. 앞을 맺고 뒤를 일으킨다.</w:t>
      </w:r>
    </w:p>
    <w:p>
      <w:pPr>
        <w:pStyle w:val="SHTKPositionMarker"/>
        <w:keepNext/>
      </w:pPr>
      <w:r>
        <w:t xml:space="preserve">[0410a18]</w:t>
      </w:r>
    </w:p>
    <w:p>
      <w:pPr>
        <w:pStyle w:val="SHTKSourceText"/>
        <w:keepNext/>
      </w:pPr>
      <w:r>
        <w:t xml:space="preserve">頌曰至餘四通唯善者。 就頌中。 一列名。 二出體。 三智。 四依地。 五通境。 六二得。</w:t>
      </w:r>
    </w:p>
    <w:p>
      <w:pPr>
        <w:pStyle w:val="SHTKTranslationText"/>
      </w:pPr>
      <w:r>
        <w:t xml:space="preserve">‘게송에서 말한다’에서부터 ‘나머지 네 신통은 오직 선이다’에 이르기까지라는 것은, 게송 가운데, 첫째는 이름을 열거하고, 둘째는 체를 밝히며, 셋째는 지(智)를 밝히고, 넷째는 의지하는 지를 밝히며, 다섯째는 신통의 경계를 밝히고, 여섯째는 두 가지 득을 밝히며,</w:t>
      </w:r>
    </w:p>
    <w:p>
      <w:pPr>
        <w:pStyle w:val="SHTKSourceText"/>
        <w:keepNext/>
      </w:pPr>
      <w:r>
        <w:t xml:space="preserve">七念住。 八三性。</w:t>
      </w:r>
    </w:p>
    <w:p>
      <w:pPr>
        <w:pStyle w:val="SHTKTranslationText"/>
      </w:pPr>
      <w:r>
        <w:t xml:space="preserve">일곱째는 염주를 밝힌다. 여덟째는 삼성(三性)을 밝힌다.</w:t>
      </w:r>
    </w:p>
    <w:p>
      <w:pPr>
        <w:pStyle w:val="SHTKPositionMarker"/>
        <w:keepNext/>
      </w:pPr>
      <w:r>
        <w:t xml:space="preserve">[0410a20]</w:t>
      </w:r>
    </w:p>
    <w:p>
      <w:pPr>
        <w:pStyle w:val="SHTKSourceText"/>
        <w:keepNext/>
      </w:pPr>
      <w:r>
        <w:t xml:space="preserve">論曰至亦共異生者。 釋初三句列六通名。 神謂等持。</w:t>
      </w:r>
    </w:p>
    <w:p>
      <w:pPr>
        <w:pStyle w:val="SHTKTranslationText"/>
      </w:pPr>
      <w:r>
        <w:t xml:space="preserve">‘논하여 말한다’에서부터 ‘또한 이생과 공통한다’에 이르기까지라는 것은, 처음 세 구절을 풀이하여 육신통의 이름을 열거한다. ‘신(神)’은 등지(等持)를 말하고,</w:t>
      </w:r>
    </w:p>
    <w:p>
      <w:pPr>
        <w:pStyle w:val="SHTKSourceText"/>
        <w:keepNext/>
      </w:pPr>
      <w:r>
        <w:t xml:space="preserve">境謂[3]所作。</w:t>
      </w:r>
    </w:p>
    <w:p>
      <w:pPr>
        <w:pStyle w:val="SHTKTranslationText"/>
      </w:pPr>
      <w:r>
        <w:t xml:space="preserve">‘경(境)’은 소작(所作)을 말한다.</w:t>
      </w:r>
    </w:p>
    <w:p>
      <w:pPr>
        <w:pStyle w:val="SHTKNoteSummary"/>
        <w:keepNext/>
      </w:pPr>
      <w:r>
        <w:t>교감 요약 | [CBETA 교감] 저본 所作 → 甲·乙본 行化</w:t>
      </w:r>
    </w:p>
    <w:p>
      <w:pPr>
        <w:pStyle w:val="SHTKNoteDetail"/>
      </w:pPr>
      <w:r>
        <w:t>• 번역 영향 판정 | [판단 유보]</w:t>
      </w:r>
    </w:p>
    <w:p>
      <w:pPr>
        <w:pStyle w:val="SHTKNoteDetail"/>
      </w:pPr>
      <w:r>
        <w:t>• 출처 | CBETA T41n1821, 교감 번호 0410003.</w:t>
      </w:r>
    </w:p>
    <w:p>
      <w:pPr>
        <w:pStyle w:val="SHTKSourceText"/>
        <w:keepNext/>
      </w:pPr>
      <w:r>
        <w:t xml:space="preserve">智證境時無擁名通。 從定．及境．能證為名。 故名神境智證通。 餘通雖亦依定。 此通相顯偏標神名。 天眼．天耳是所依根。 智是二識相應慧。 智緣二境無擁名通。</w:t>
      </w:r>
    </w:p>
    <w:p>
      <w:pPr>
        <w:pStyle w:val="SHTKTranslationText"/>
      </w:pPr>
      <w:r>
        <w:t xml:space="preserve">지혜가 경계를 증득할 때 막힘이 없는 것을 ‘통(通)’이라 한다. 선정과 경계와 능히 증득하는 것에서 이름을 취하므로, 신경지증통(神境智證通)이라 이름한다. 나머지 신통도 비록 선정에 의지하지만, 이 신통은 그 양상이 두드러지므로 치우쳐 ‘신’이라는 이름을 표시한다. 천안과 천이는 의지하는 근이고, 지혜는 두 식과 상응하는 혜이다. 지혜가 두 경계를 반연함에 막힘이 없는 것을 ‘통’이라 한다.</w:t>
      </w:r>
    </w:p>
    <w:p>
      <w:pPr>
        <w:pStyle w:val="SHTKSourceText"/>
        <w:keepNext/>
      </w:pPr>
      <w:r>
        <w:t xml:space="preserve">從根．及能證為名。 名天眼智證通．天耳智證通。 從加行．及能證智為名。 名他心智證通。 從境．及相應．并能證智為名。 名宿住隨念智證通。 若涅槃名漏盡。 從所證．及能證智為名。</w:t>
      </w:r>
    </w:p>
    <w:p>
      <w:pPr>
        <w:pStyle w:val="SHTKTranslationText"/>
      </w:pPr>
      <w:r>
        <w:t xml:space="preserve">근과 능히 증득하는 것에서 이름을 취하여, 천안지증통·천이지증통이라 이름한다. 가행과 능히 증득하는 지혜에서 이름을 취하여, 타심지증통이라 이름한다. 경계와 상응하는 것과 능히 증득하는 지혜에서 이름을 취하여, 숙주수념지증통(宿住隨念智證通)이라 이름한다. 만약 열반을 ‘누진(漏盡)’이라 이름한다면, 증득되는 것과 능히 증득하는 지혜에서 이름을 취하여,</w:t>
      </w:r>
    </w:p>
    <w:p>
      <w:pPr>
        <w:pStyle w:val="SHTKSourceText"/>
        <w:keepNext/>
      </w:pPr>
      <w:r>
        <w:t xml:space="preserve">名漏盡智證通。 若漏盡身名漏盡。 從所依．及能證智為名。 名漏盡智證通。 於六通中第六唯聖。 前五通凡。 從多據總言共異生。</w:t>
      </w:r>
    </w:p>
    <w:p>
      <w:pPr>
        <w:pStyle w:val="SHTKTranslationText"/>
      </w:pPr>
      <w:r>
        <w:t xml:space="preserve">누진지증통이라 이름한다. 만약 누진을 얻은 몸을 ‘누진’이라 이름한다면, 의지하는 것과 능히 증득하는 지혜에서 이름을 취하여, 누진지증통이라 이름한다. 육신통 가운데 여섯째는 오직 성자에게만 있고, 앞의 다섯 신통은 범부에게도 있다. 대부분에 따라 총괄하여 ‘이생과 공통한다’고 말한 것이다.</w:t>
      </w:r>
    </w:p>
    <w:p>
      <w:pPr>
        <w:pStyle w:val="SHTKPositionMarker"/>
        <w:keepNext/>
      </w:pPr>
      <w:r>
        <w:t xml:space="preserve">[0410b04]</w:t>
      </w:r>
    </w:p>
    <w:p>
      <w:pPr>
        <w:pStyle w:val="SHTKSourceText"/>
        <w:keepNext/>
      </w:pPr>
      <w:r>
        <w:t xml:space="preserve">如是六通至顯出障義者。 釋第四句。 且言解脫。 顯出障初。 理實亦容勝進道起。 故正理七十六云。 解脫道言顯出障義。 勝進道中亦容有故。</w:t>
      </w:r>
    </w:p>
    <w:p>
      <w:pPr>
        <w:pStyle w:val="SHTKTranslationText"/>
      </w:pPr>
      <w:r>
        <w:t xml:space="preserve">‘이와 같은 육신통은’에서부터 ‘장애에서 벗어나는 뜻을 드러낸다’에 이르기까지라는 것은, 넷째 구절을 풀이한다. 우선 ‘해탈도’라고 말한 것은, 장애에서 벗어나는 뜻을 드러낸 것이다. 이치상 실제로는 승진도에서도 일어날 수 있다. 그러므로 『정리론』 제76권에서 말한다. “해탈도라는 말은 장애에서 벗어나는 뜻을 드러낸다. 승진도 중에도 또한 있을 수 있기 때문이다.”</w:t>
      </w:r>
    </w:p>
    <w:p>
      <w:pPr>
        <w:pStyle w:val="SHTKPositionMarker"/>
        <w:keepNext/>
      </w:pPr>
      <w:r>
        <w:t xml:space="preserve">[0410b07]</w:t>
      </w:r>
    </w:p>
    <w:p>
      <w:pPr>
        <w:pStyle w:val="SHTKSourceText"/>
        <w:keepNext/>
      </w:pPr>
      <w:r>
        <w:t xml:space="preserve">神境等四至緣一切境者。 釋第五．第六句。 神境．天眼．天耳．宿住四通。 緣事境故唯俗智攝。 他心通五智攝。 名如文漏盡通如前漏盡智力說。 若緣漏盡為境。 六智攝。</w:t>
      </w:r>
    </w:p>
    <w:p>
      <w:pPr>
        <w:pStyle w:val="SHTKTranslationText"/>
      </w:pPr>
      <w:r>
        <w:t xml:space="preserve">‘신경 등 네 가지는’에서부터 ‘모든 경계를 반연한다’에 이르기까지라는 것은, 다섯째·여섯째 구절을 풀이한다. 신경·천안·천이·숙주 네 신통은, 사(事)의 경계를 반연하므로 오직 세속지에 속한다. 타심통은 다섯 지혜에 속한다. 그 이름은 글과 같고, 누진통은 앞에서 누진지력을 설한 것과 같다. 만약 누진을 경계로 반연한다면, 여섯 지혜에 속한다.</w:t>
      </w:r>
    </w:p>
    <w:p>
      <w:pPr>
        <w:pStyle w:val="SHTKSourceText"/>
        <w:keepNext/>
      </w:pPr>
      <w:r>
        <w:t xml:space="preserve">若依漏盡身起。 十智攝。 以十智攝故。 由此已顯漏盡智通依一切地緣一切境。 因明智攝。 便明漏盡依地．所緣。</w:t>
      </w:r>
    </w:p>
    <w:p>
      <w:pPr>
        <w:pStyle w:val="SHTKTranslationText"/>
      </w:pPr>
      <w:r>
        <w:t xml:space="preserve">만약 누진을 얻은 몸에 의지하여 일어난다면, 열 지혜에 속한다. 열 지혜에 속하기 때문에, 이로 말미암아 누진지통이 모든 지에 의지하고 모든 경계를 반연한다는 것이 이미 드러난다. 지혜에 포섭됨을 밝힌 것에 인하여, 곧 누진통이 의지하는 지와 소연도 함께 밝힌 것이다.</w:t>
      </w:r>
    </w:p>
    <w:p>
      <w:pPr>
        <w:pStyle w:val="SHTKPositionMarker"/>
        <w:keepNext/>
      </w:pPr>
      <w:r>
        <w:t xml:space="preserve">[0410b14]</w:t>
      </w:r>
    </w:p>
    <w:p>
      <w:pPr>
        <w:pStyle w:val="SHTKSourceText"/>
        <w:keepNext/>
      </w:pPr>
      <w:r>
        <w:t xml:space="preserve">前之五通依四靜慮者。 釋第七句。 此明依地。 於六通中前之五通。 依四靜慮不依無色．近分．中間。 漏盡通依地．緣境。 前已便明。 故不重辨。</w:t>
      </w:r>
    </w:p>
    <w:p>
      <w:pPr>
        <w:pStyle w:val="SHTKTranslationText"/>
      </w:pPr>
      <w:r>
        <w:t xml:space="preserve">‘앞의 다섯 신통은 네 정려에 의지한다’는 것은, 일곱째 구절을 풀이한다. 이는 의지하는 지를 밝힌다. 육신통 가운데 앞의 다섯 신통은, 네 정려에 의지하고 무색정·근분정·중간정에는 의지하지 않는다. 누진통이 의지하는 지와 반연하는 경계는, 앞에서 이미 겸하여 밝혔으므로, 거듭 분별하지 않는다.</w:t>
      </w:r>
    </w:p>
    <w:p>
      <w:pPr>
        <w:pStyle w:val="SHTKPositionMarker"/>
        <w:keepNext/>
      </w:pPr>
      <w:r>
        <w:t xml:space="preserve">[0410b17]</w:t>
      </w:r>
    </w:p>
    <w:p>
      <w:pPr>
        <w:pStyle w:val="SHTKSourceText"/>
        <w:keepNext/>
      </w:pPr>
      <w:r>
        <w:t xml:space="preserve">何緣此五不依無色者。 問。</w:t>
      </w:r>
    </w:p>
    <w:p>
      <w:pPr>
        <w:pStyle w:val="SHTKTranslationText"/>
      </w:pPr>
      <w:r>
        <w:t xml:space="preserve">‘무슨 까닭에 이 다섯은 무색정에 의지하지 않는가’라는 것은, 질문이다.</w:t>
      </w:r>
    </w:p>
    <w:p>
      <w:pPr>
        <w:pStyle w:val="SHTKPositionMarker"/>
        <w:keepNext/>
      </w:pPr>
      <w:r>
        <w:t xml:space="preserve">[0410b18]</w:t>
      </w:r>
    </w:p>
    <w:p>
      <w:pPr>
        <w:pStyle w:val="SHTKSourceText"/>
        <w:keepNext/>
      </w:pPr>
      <w:r>
        <w:t xml:space="preserve">初三別緣至無如是能者。 總答。 初三神境．天眼．天耳。 各別緣色為境界故。 修他心通。 必先觀色為門入故。 修宿住通。 漸次憶念前前色相。</w:t>
      </w:r>
    </w:p>
    <w:p>
      <w:pPr>
        <w:pStyle w:val="SHTKTranslationText"/>
      </w:pPr>
      <w:r>
        <w:t xml:space="preserve">‘처음 세 가지는 각각 따로 반연한다’에서부터 ‘그와 같은 능력이 없다’에 이르기까지라는 것은, 총괄해 답한 것이다. 처음 세 가지인 신경·천안·천이는, 각각 따로 색을 경계로 반연하기 때문이다. 타심통을 닦을 때에는, 반드시 먼저 색을 관찰하는 것을 문으로 삼아 들어가기 때문이다. 숙주통을 닦을 때에는, 점차 앞선 앞선 색상을 거슬러 기억한다.</w:t>
      </w:r>
    </w:p>
    <w:p>
      <w:pPr>
        <w:pStyle w:val="SHTKSourceText"/>
        <w:keepNext/>
      </w:pPr>
      <w:r>
        <w:t xml:space="preserve">出胎五位．胎內五位．及中有位。 十一分位差別不同方得成故。 成時能緣昔在某處及種姓等。 應知但約分位漸憶不約剎那。 若約剎那向前漸憶。 憶半生事即便命終。 豈能修至加行成滿。 依無色地。</w:t>
      </w:r>
    </w:p>
    <w:p>
      <w:pPr>
        <w:pStyle w:val="SHTKTranslationText"/>
      </w:pPr>
      <w:r>
        <w:t xml:space="preserve">출태 후의 다섯 단계, 태내의 다섯 단계 및 중유의 단계라는, 열한 단계의 차별을 차례로 거쳐야 비로소 성취할 수 있기 때문이다. 성취한 뒤에는 과거에 어느 곳에 있었는지와 종성 등을 반연할 수 있다. 마땅히 알아야 한다. 이는 다만 단계에 따라 점차 기억하는 것에 의거한 것이지 찰나마다 거슬러 기억하는 것에 의거한 것은 아니다. 만약 찰나마다 앞을 향해 점차 거슬러 기억한다면, 반생의 일을 기억하는 동안에 곧 목숨이 끝나 버릴 것이니, 어찌 가행이 원만해질 때까지 닦을 수 있겠는가. 무색지에 의지해서는,</w:t>
      </w:r>
    </w:p>
    <w:p>
      <w:pPr>
        <w:pStyle w:val="SHTKSourceText"/>
        <w:keepNext/>
      </w:pPr>
      <w:r>
        <w:t xml:space="preserve">無如是能 諸有欲修至能如實知者。 此下別明五通加行。 此即明修他心通加行。 如文可知。</w:t>
      </w:r>
    </w:p>
    <w:p>
      <w:pPr>
        <w:pStyle w:val="SHTKTranslationText"/>
      </w:pPr>
      <w:r>
        <w:t xml:space="preserve">이와 같은 능력이 없다. ‘숙주통을 닦고자 하는 모든 이는’에서부터 ‘능히 사실대로 안다’에 이르기까지라는 것은, 이 아래는 다섯 신통의 가행을 따로 밝힌다. 이는 곧 타심통을 닦는 가행을 밝힌다. 글과 같으므로 알 수 있다.</w:t>
      </w:r>
    </w:p>
    <w:p>
      <w:pPr>
        <w:pStyle w:val="SHTKPositionMarker"/>
        <w:keepNext/>
      </w:pPr>
      <w:r>
        <w:t xml:space="preserve">[0410b28]</w:t>
      </w:r>
    </w:p>
    <w:p>
      <w:pPr>
        <w:pStyle w:val="SHTKSourceText"/>
        <w:keepNext/>
      </w:pPr>
      <w:r>
        <w:t xml:space="preserve">諸有欲修至自相續起者。 別明修宿住通加行。 諸有欲修宿住通者。 先自審察次前滅心。 漸復逆觀於此生中十時分位前前差別。 至結生心。</w:t>
      </w:r>
    </w:p>
    <w:p>
      <w:pPr>
        <w:pStyle w:val="SHTKTranslationText"/>
      </w:pPr>
      <w:r>
        <w:t xml:space="preserve">‘숙주통을 닦고자 하는 모든 이는’에서부터 ‘자신의 상속에서 일어난다’에 이르기까지라는 것은, 숙주통을 닦는 가행을 따로 밝힌다. 숙주통을 닦고자 하는 모든 이는, 먼저 자기의 바로 앞에서 소멸한 마음을 자세히 살피고, 다시 점차 거슬러 이 생 가운데 열 시기의 앞선 앞선 차별을 관찰하여, 결생심에 이른다.</w:t>
      </w:r>
    </w:p>
    <w:p>
      <w:pPr>
        <w:pStyle w:val="SHTKSourceText"/>
        <w:keepNext/>
      </w:pPr>
      <w:r>
        <w:t xml:space="preserve">乃至能[4]漸憶知中有前一念前生命終心。</w:t>
      </w:r>
    </w:p>
    <w:p>
      <w:pPr>
        <w:pStyle w:val="SHTKTranslationText"/>
      </w:pPr>
      <w:r>
        <w:t xml:space="preserve">나아가 점차 중유의 앞 한 생각보다 앞선 전생의 명종심까지 기억하여 알 수 있게 되면,</w:t>
      </w:r>
    </w:p>
    <w:p>
      <w:pPr>
        <w:pStyle w:val="SHTKNoteSummary"/>
        <w:keepNext/>
      </w:pPr>
      <w:r>
        <w:t>교감 요약 | [CBETA 교감] 甲·乙본에는 漸 없음</w:t>
      </w:r>
    </w:p>
    <w:p>
      <w:pPr>
        <w:pStyle w:val="SHTKNoteDetail"/>
      </w:pPr>
      <w:r>
        <w:t>• 원교감 원문 | 漸【大】，〔－〕【甲】【乙】</w:t>
      </w:r>
    </w:p>
    <w:p>
      <w:pPr>
        <w:pStyle w:val="SHTKNoteDetail"/>
      </w:pPr>
      <w:r>
        <w:t>• 이문 기준 번역 | 이문은 저본의 漸에 해당하는 말 없이 읽는다.</w:t>
      </w:r>
    </w:p>
    <w:p>
      <w:pPr>
        <w:pStyle w:val="SHTKNoteDetail"/>
      </w:pPr>
      <w:r>
        <w:t>• 번역 영향 판정 | [문장 구조 변화]</w:t>
      </w:r>
    </w:p>
    <w:p>
      <w:pPr>
        <w:pStyle w:val="SHTKNoteDetail"/>
      </w:pPr>
      <w:r>
        <w:t>• 출처 | CBETA T41n1821, 교감 번호 0410004.</w:t>
      </w:r>
    </w:p>
    <w:p>
      <w:pPr>
        <w:pStyle w:val="SHTKSourceText"/>
        <w:keepNext/>
      </w:pPr>
      <w:r>
        <w:t xml:space="preserve">名自身宿住加行已成。 婆沙一百云。 應作是說。 漸審憶念至此中有前一剎那心。 名加行成滿。 彼是前生命終心故。 能隨念知名善成滿 解云婆沙據無間道起說加行成滿。</w:t>
      </w:r>
    </w:p>
    <w:p>
      <w:pPr>
        <w:pStyle w:val="SHTKTranslationText"/>
      </w:pPr>
      <w:r>
        <w:t xml:space="preserve">자기 몸에 관한 숙주통의 가행이 이미 성취되었다고 한다. 『바사론』 제100권에서 말한다. “마땅히 이렇게 말해야 한다. 점차 자세히 기억하여 이 중유의 바로 앞 한 찰나의 마음에 이르면, 가행이 원만해졌다고 한다. 그것이 전생의 명종심이기 때문이다. 그것을 따라 기억하여 알 수 있으면 잘 성취된 것이라 한다.” 해석해 말하면 『바사론』은 무간도가 일어나는 때에 의거하여 가행이 원만해졌다고 말하고,</w:t>
      </w:r>
    </w:p>
    <w:p>
      <w:pPr>
        <w:pStyle w:val="SHTKSourceText"/>
        <w:keepNext/>
      </w:pPr>
      <w:r>
        <w:t xml:space="preserve">俱舍據加行落謝名已成滿 或成滿言顯已成滿。 正理．顯宗文同俱舍 或可。 論意各別。 於已成位名無間道。 總緣前生命終五蘊。 如婆沙說。</w:t>
      </w:r>
    </w:p>
    <w:p>
      <w:pPr>
        <w:pStyle w:val="SHTKTranslationText"/>
      </w:pPr>
      <w:r>
        <w:t xml:space="preserve">『구사론』은 가행이 사라져 끝난 데 의거하여 이미 성취되었다고 이름한다. 또는 ‘성취되었다’는 말은 이미 원만해졌음을 드러낸다. 『정리론』과 『현종론』의 글은 『구사론』과 같다. 또는 이렇게 볼 수도 있다. 각 논의 뜻이 서로 다르다. 이미 성취된 단계에서 무간도라 이름하여, 전생 명종 때의 오온을 총괄하여 반연한다. 『바사론』에서 말한 것과 같다.</w:t>
      </w:r>
    </w:p>
    <w:p>
      <w:pPr>
        <w:pStyle w:val="SHTKSourceText"/>
        <w:keepNext/>
      </w:pPr>
      <w:r>
        <w:t xml:space="preserve">宿住無間道是法念住。 以中．生二蘊一業感故。 所以乃至。 知中有位初念心來。 猶此生攝。</w:t>
      </w:r>
    </w:p>
    <w:p>
      <w:pPr>
        <w:pStyle w:val="SHTKTranslationText"/>
      </w:pPr>
      <w:r>
        <w:t xml:space="preserve">숙주통의 무간도는 법념주이다. 중유와 생유, 이 두 존재의 온은 하나의 업에 의해 감응된 것이기 때문이다. 그러므로 나아가, 중유 단계의 첫 생각까지 알아도, 아직 이 생에 속한다.</w:t>
      </w:r>
    </w:p>
    <w:p>
      <w:pPr>
        <w:pStyle w:val="SHTKSourceText"/>
        <w:keepNext/>
      </w:pPr>
      <w:r>
        <w:t xml:space="preserve">未得名為知宿住事[5]乃至知前身命終時心。</w:t>
      </w:r>
    </w:p>
    <w:p>
      <w:pPr>
        <w:pStyle w:val="SHTKTranslationText"/>
      </w:pPr>
      <w:r>
        <w:t xml:space="preserve">아직 숙주의 일을 안다고 이름할 수 없고, 전생의 명종 때 마음까지 알아야,</w:t>
      </w:r>
    </w:p>
    <w:p>
      <w:pPr>
        <w:pStyle w:val="SHTKNoteSummary"/>
        <w:keepNext/>
      </w:pPr>
      <w:r>
        <w:t>교감 요약 | [CBETA 교감] 甲·乙본에는 乃 없음</w:t>
      </w:r>
    </w:p>
    <w:p>
      <w:pPr>
        <w:pStyle w:val="SHTKNoteDetail"/>
      </w:pPr>
      <w:r>
        <w:t>• 원교감 원문 | 乃【大】，〔－〕【甲】【乙】</w:t>
      </w:r>
    </w:p>
    <w:p>
      <w:pPr>
        <w:pStyle w:val="SHTKNoteDetail"/>
      </w:pPr>
      <w:r>
        <w:t>• 이문 기준 번역 | 이문은 저본의 乃에 해당하는 말 없이 읽는다.</w:t>
      </w:r>
    </w:p>
    <w:p>
      <w:pPr>
        <w:pStyle w:val="SHTKNoteDetail"/>
      </w:pPr>
      <w:r>
        <w:t>• 번역 영향 판정 | [문장 구조 변화]</w:t>
      </w:r>
    </w:p>
    <w:p>
      <w:pPr>
        <w:pStyle w:val="SHTKNoteDetail"/>
      </w:pPr>
      <w:r>
        <w:t>• 출처 | CBETA T41n1821, 교감 번호 0410005.</w:t>
      </w:r>
    </w:p>
    <w:p>
      <w:pPr>
        <w:pStyle w:val="SHTKSourceText"/>
        <w:keepNext/>
      </w:pPr>
      <w:r>
        <w:t xml:space="preserve">方名無間道。 第二念名解脫道宿住通成。 如是自修加行既然。 為憶念他加行亦爾。 二乘．異生此通初起。 唯次第知過去諸生。 串習成時。 亦能超憶過去諸生。</w:t>
      </w:r>
    </w:p>
    <w:p>
      <w:pPr>
        <w:pStyle w:val="SHTKTranslationText"/>
      </w:pPr>
      <w:r>
        <w:t xml:space="preserve">비로소 무간도라 이름한다. 둘째 생각을 해탈도라 하며 이때 숙주통이 성취된다. 이와 같이 자신에 대해 가행을 닦는 것이 그러하듯, 다른 이를 기억하는 가행도 또한 그러하다. 이승과 이생이 이 신통을 처음 일으킬 때에는, 오직 차례대로 과거의 여러 생을 안다. 거듭 익혀 성취한 때에는, 또한 과거의 여러 생을 뛰어넘어 기억할 수 있다.</w:t>
      </w:r>
    </w:p>
    <w:p>
      <w:pPr>
        <w:pStyle w:val="SHTKSourceText"/>
        <w:keepNext/>
      </w:pPr>
      <w:r>
        <w:t xml:space="preserve">諸所憶事要於過去。 曾所領受方能憶念。 宿住通憶淨居天者。 雖不生彼。</w:t>
      </w:r>
    </w:p>
    <w:p>
      <w:pPr>
        <w:pStyle w:val="SHTKTranslationText"/>
      </w:pPr>
      <w:r>
        <w:t xml:space="preserve">기억하는 모든 일은 반드시 과거에, 일찍이 경험한 것이어야 비로소 기억할 수 있다. 숙주통으로 정거천의 일을 기억하는 경우에는, 비록 그곳에 태어난 적이 없더라도,</w:t>
      </w:r>
    </w:p>
    <w:p>
      <w:pPr>
        <w:pStyle w:val="SHTKSourceText"/>
        <w:keepNext/>
      </w:pPr>
      <w:r>
        <w:t xml:space="preserve">昔[6]聞說今時能憶。</w:t>
      </w:r>
    </w:p>
    <w:p>
      <w:pPr>
        <w:pStyle w:val="SHTKTranslationText"/>
      </w:pPr>
      <w:r>
        <w:t xml:space="preserve">옛날에 들은 말을 지금 기억할 수 있다.</w:t>
      </w:r>
    </w:p>
    <w:p>
      <w:pPr>
        <w:pStyle w:val="SHTKNoteSummary"/>
        <w:keepNext/>
      </w:pPr>
      <w:r>
        <w:t>교감 요약 | [CBETA 교감] 저본 聞 → 甲·乙본 曾聞</w:t>
      </w:r>
    </w:p>
    <w:p>
      <w:pPr>
        <w:pStyle w:val="SHTKNoteDetail"/>
      </w:pPr>
      <w:r>
        <w:t>• 번역 영향 판정 | [판단 유보]</w:t>
      </w:r>
    </w:p>
    <w:p>
      <w:pPr>
        <w:pStyle w:val="SHTKNoteDetail"/>
      </w:pPr>
      <w:r>
        <w:t>• 출처 | CBETA T41n1821, 교감 번호 0410006.</w:t>
      </w:r>
    </w:p>
    <w:p>
      <w:pPr>
        <w:pStyle w:val="SHTKSourceText"/>
        <w:keepNext/>
      </w:pPr>
      <w:r>
        <w:t xml:space="preserve">故婆沙一百云。 問此宿住隨念智。 為但憶知曾所更事。 為亦憶知未曾更事。 答此但憶知曾所更事。 問若爾此智應不憶知五淨居事。 無始時來未生彼故。 答曾所更事略有二種。</w:t>
      </w:r>
    </w:p>
    <w:p>
      <w:pPr>
        <w:pStyle w:val="SHTKTranslationText"/>
      </w:pPr>
      <w:r>
        <w:t xml:space="preserve">그러므로 『바사론』 제100권에서 말한다. “묻는다. 이 숙주수념지는, 다만 일찍이 경험한 일을 기억하여 아는가, 아니면 일찍이 경험하지 않은 일도 기억하여 아는가. 답한다. 이는 다만 일찍이 경험한 일만 기억하여 안다. 묻는다. 그렇다면 이 지혜는 마땅히 오정거천의 일을 기억하여 알지 못해야 할 것이다. 무시 이래 그곳에 태어난 적이 없기 때문이다. 답한다. 일찍이 경험한 일에는 대략 두 종류가 있다.</w:t>
      </w:r>
    </w:p>
    <w:p>
      <w:pPr>
        <w:pStyle w:val="SHTKSourceText"/>
        <w:keepNext/>
      </w:pPr>
      <w:r>
        <w:t xml:space="preserve">一者曾見。 二者曾聞。 雖未曾見五淨居事。 而曾聞故亦能憶知。 餘欲．色界極遠極勝。 諸難知事准此應知(已上論文)</w:t>
      </w:r>
    </w:p>
    <w:p>
      <w:pPr>
        <w:pStyle w:val="SHTKTranslationText"/>
      </w:pPr>
      <w:r>
        <w:t xml:space="preserve">첫째는 일찍이 본 것이고, 둘째는 일찍이 들은 것이다. 비록 오정거천의 일을 일찍이 본 적은 없지만, 일찍이 들었기 때문에 또한 기억하여 알 수 있다. 그 밖의 욕계·색계의 지극히 멀고 지극히 수승하여, 알기 어려운 일도 이에 준하여 알아야 한다.” 이상은 논문의 글이다.</w:t>
      </w:r>
    </w:p>
    <w:p>
      <w:pPr>
        <w:pStyle w:val="SHTKSourceText"/>
        <w:keepNext/>
      </w:pPr>
      <w:r>
        <w:t xml:space="preserve">若彼自身從無色沒來生欲．[7]色者。</w:t>
      </w:r>
    </w:p>
    <w:p>
      <w:pPr>
        <w:pStyle w:val="SHTKTranslationText"/>
      </w:pPr>
      <w:r>
        <w:t xml:space="preserve">만약 그 자신이 무색계에서 죽어 욕계·색계에 와서 태어난 자라면,</w:t>
      </w:r>
    </w:p>
    <w:p>
      <w:pPr>
        <w:pStyle w:val="SHTKNoteSummary"/>
        <w:keepNext/>
      </w:pPr>
      <w:r>
        <w:t>교감 요약 | [CBETA 교감] 저본 色 → 甲·乙본 色界</w:t>
      </w:r>
    </w:p>
    <w:p>
      <w:pPr>
        <w:pStyle w:val="SHTKNoteDetail"/>
      </w:pPr>
      <w:r>
        <w:t>• 번역 영향 판정 | [판단 유보]</w:t>
      </w:r>
    </w:p>
    <w:p>
      <w:pPr>
        <w:pStyle w:val="SHTKNoteDetail"/>
      </w:pPr>
      <w:r>
        <w:t>• 출처 | CBETA T41n1821, 교감 번호 0410007.</w:t>
      </w:r>
    </w:p>
    <w:p>
      <w:pPr>
        <w:pStyle w:val="SHTKSourceText"/>
        <w:keepNext/>
      </w:pPr>
      <w:r>
        <w:t xml:space="preserve">依自相續修加行滿。 依他相續初起此通。 若從所餘欲．色沒還生欲．色界者。 亦依自相續初起此通若依下地起宿住通。 從上地沒來生下者。 類此應知。</w:t>
      </w:r>
    </w:p>
    <w:p>
      <w:pPr>
        <w:pStyle w:val="SHTKTranslationText"/>
      </w:pPr>
      <w:r>
        <w:t xml:space="preserve">자기 상속에 의지하여 가행을 닦아 원만하게 하고, 다른 이의 상속에 의지하여 처음 이 신통을 일으킨다. 만약 그 밖의 욕계·색계에서 죽어 다시 욕계·색계에 태어난 자라면, 또한 자기 상속에 의지하여 처음 이 신통을 일으킨다. 만약 하지에 의지하여 숙주통을 일으키는데, 상지에서 죽어 하지에 와서 태어난 자라면, 이 경우에 준하여 알아야 한다.</w:t>
      </w:r>
    </w:p>
    <w:p>
      <w:pPr>
        <w:pStyle w:val="SHTKPositionMarker"/>
        <w:keepNext/>
      </w:pPr>
      <w:r>
        <w:t xml:space="preserve">[0411a02]</w:t>
      </w:r>
    </w:p>
    <w:p>
      <w:pPr>
        <w:pStyle w:val="SHTKSourceText"/>
        <w:keepNext/>
      </w:pPr>
      <w:r>
        <w:t xml:space="preserve">修神境等至不依無色者。 次明修餘三通加行。 修神境等前三通時。 神境思輕以為加行。 天眼思光以為加行。 天耳思聲以為加行。 成已自在隨所應為。 無色界中無斯色故。</w:t>
      </w:r>
    </w:p>
    <w:p>
      <w:pPr>
        <w:pStyle w:val="SHTKTranslationText"/>
      </w:pPr>
      <w:r>
        <w:t xml:space="preserve">‘신경 등을 닦는다’에서부터 ‘무색정에 의지하지 않는다’에 이르기까지라는 것은, 다음으로 나머지 세 신통을 닦는 가행을 밝힌다. 신경 등 앞의 세 신통을 닦을 때, 신경통은 몸이 가볍다고 사유하는 것을 가행으로 삼고, 천안통은 빛을 사유하는 것을 가행으로 삼으며, 천이통은 소리를 사유하는 것을 가행으로 삼는다. 성취한 뒤에는 자재하여 마땅한 바에 따라 작용한다. 무색계에는 이러한 색이 없기 때문에,</w:t>
      </w:r>
    </w:p>
    <w:p>
      <w:pPr>
        <w:pStyle w:val="SHTKSourceText"/>
        <w:keepNext/>
      </w:pPr>
      <w:r>
        <w:t xml:space="preserve">故此五通不依無色。</w:t>
      </w:r>
    </w:p>
    <w:p>
      <w:pPr>
        <w:pStyle w:val="SHTKTranslationText"/>
      </w:pPr>
      <w:r>
        <w:t xml:space="preserve">이 다섯 신통은 무색정에 의지하지 않는다.</w:t>
      </w:r>
    </w:p>
    <w:p>
      <w:pPr>
        <w:pStyle w:val="SHTKPositionMarker"/>
        <w:keepNext/>
      </w:pPr>
      <w:r>
        <w:t xml:space="preserve">[0411a07]</w:t>
      </w:r>
    </w:p>
    <w:p>
      <w:pPr>
        <w:pStyle w:val="SHTKSourceText"/>
        <w:keepNext/>
      </w:pPr>
      <w:r>
        <w:t xml:space="preserve">又諸無色至由此已遮者。 第二解。 又諸無色觀減。 止增。 五通必依止．觀均地。 未至．中間由此已遮。 觀增。 止減故。</w:t>
      </w:r>
    </w:p>
    <w:p>
      <w:pPr>
        <w:pStyle w:val="SHTKTranslationText"/>
      </w:pPr>
      <w:r>
        <w:t xml:space="preserve">‘또 모든 무색정은’에서부터 ‘이 때문에 이미 배제되었다’에 이르기까지라는 것은, 둘째 해석이다. 또 모든 무색정은 관(觀)이 약하고, 지(止)가 강하다. 다섯 신통은 반드시 지와 관이 균등한 지에 의지한다. 미지정과 중간정도 이 때문에 이미 배제된다. 그곳들은 관이 강하고, 지가 약하기 때문이다.</w:t>
      </w:r>
    </w:p>
    <w:p>
      <w:pPr>
        <w:pStyle w:val="SHTKSourceText"/>
        <w:keepNext/>
      </w:pPr>
      <w:r>
        <w:t xml:space="preserve">又正理云。 若爾何緣有漏盡通。 樂．苦．遲．速．地皆能盡漏故。 五是別修殊勝功德。 要殊勝地方能發起。</w:t>
      </w:r>
    </w:p>
    <w:p>
      <w:pPr>
        <w:pStyle w:val="SHTKTranslationText"/>
      </w:pPr>
      <w:r>
        <w:t xml:space="preserve">또 『정리론』에서 말한다. “그렇다면 무슨 까닭에 누진통은, 즐거운 지·괴로운 지와 느린 지·빠른 지에서 모두 번뇌를 다할 수 있는가? 다섯 신통은 따로 닦는 수승한 공덕이므로, 반드시 수승한 지에서라야 비로소 일으킬 수 있기 때문이다.”</w:t>
      </w:r>
    </w:p>
    <w:p>
      <w:pPr>
        <w:pStyle w:val="SHTKPositionMarker"/>
        <w:keepNext/>
      </w:pPr>
      <w:r>
        <w:t xml:space="preserve">[0411a12]</w:t>
      </w:r>
    </w:p>
    <w:p>
      <w:pPr>
        <w:pStyle w:val="SHTKSourceText"/>
        <w:keepNext/>
      </w:pPr>
      <w:r>
        <w:t xml:space="preserve">如是五通至無數世界者。 釋第八．第九．第十句。 一約竪明寬狹。 境唯自．下。 不通上地勢力劣故。 二約傍顯作用寬狹。 如文可知。</w:t>
      </w:r>
    </w:p>
    <w:p>
      <w:pPr>
        <w:pStyle w:val="SHTKTranslationText"/>
      </w:pPr>
      <w:r>
        <w:t xml:space="preserve">“이와 같은 다섯 신통은”에서부터 “무수한 세계”에 이르기까지라는 것은, 여덟째·아홉째·열째 구절을 풀이한다. 첫째는 세로로 보아 넓고 좁음을 밝힌다. 경계는 오직 자기 지와 아래 지뿐이다. 윗지에는 통하지 않으니, 세력이 열등하기 때문이다. 둘째는 가로로 보아 작용의 넓고 좁음을 드러낸다. 글과 같으니 알 수 있다.</w:t>
      </w:r>
    </w:p>
    <w:p>
      <w:pPr>
        <w:pStyle w:val="SHTKPositionMarker"/>
        <w:keepNext/>
      </w:pPr>
      <w:r>
        <w:t xml:space="preserve">[0411a15]</w:t>
      </w:r>
    </w:p>
    <w:p>
      <w:pPr>
        <w:pStyle w:val="SHTKSourceText"/>
        <w:keepNext/>
      </w:pPr>
      <w:r>
        <w:t xml:space="preserve">如是五通至不由加行者。 釋第十一第十二句。 明二得。 如是五通。 若有殊勝勢用猛利。 未曾得者由加行得。 若過去世已曾串習無勝勢用。 及未來世是彼無勝種類。</w:t>
      </w:r>
    </w:p>
    <w:p>
      <w:pPr>
        <w:pStyle w:val="SHTKTranslationText"/>
      </w:pPr>
      <w:r>
        <w:t xml:space="preserve">“이와 같은 다섯 신통은”에서부터 “가행에 의하지 않는다”에 이르기까지라는 것은, 열한째·열두째 구절을 풀이한다. 두 가지 득을 밝힌다. 이와 같은 다섯 신통 가운데, 만약 뛰어난 세력과 작용이 맹리한 것으로서, 일찍이 얻지 못했던 것이라면 가행으로 얻는다. 만약 과거세에 이미 일찍이 익혔던 것으로서 뛰어난 세력과 작용이 없는 것과, 미래세의 것이 그 뛰어난 세력 없는 종류에 속한다면,</w:t>
      </w:r>
    </w:p>
    <w:p>
      <w:pPr>
        <w:pStyle w:val="SHTKSourceText"/>
        <w:keepNext/>
      </w:pPr>
      <w:r>
        <w:t xml:space="preserve">由離染得。 二乘．異生。 隨其所應。 若加行得。 若離染得。 若起現前皆由加行。 佛於一切皆離染得。 隨欲現前不由加行。</w:t>
      </w:r>
    </w:p>
    <w:p>
      <w:pPr>
        <w:pStyle w:val="SHTKTranslationText"/>
      </w:pPr>
      <w:r>
        <w:t xml:space="preserve">이염으로 얻는다. 이승과 이생은, 각각 그에 알맞게, 가행으로 얻는 경우도 있고, 이염으로 얻는 경우도 있으나, 현전시키는 경우에는 모두 가행에 의한다. 부처는 모든 경우에 모두 이염으로 얻으며, 뜻대로 현전시킬 뿐 가행에 의하지 않는다.</w:t>
      </w:r>
    </w:p>
    <w:p>
      <w:pPr>
        <w:pStyle w:val="SHTKSourceText"/>
        <w:keepNext/>
      </w:pPr>
      <w:r>
        <w:t xml:space="preserve">又正理云。</w:t>
      </w:r>
    </w:p>
    <w:p>
      <w:pPr>
        <w:pStyle w:val="SHTKTranslationText"/>
      </w:pPr>
      <w:r>
        <w:t xml:space="preserve">또 『정리론』에서 말한다.</w:t>
      </w:r>
    </w:p>
    <w:p>
      <w:pPr>
        <w:pStyle w:val="SHTKSourceText"/>
        <w:keepNext/>
      </w:pPr>
      <w:r>
        <w:t xml:space="preserve">三乘聖者．[1]後有異生。</w:t>
      </w:r>
    </w:p>
    <w:p>
      <w:pPr>
        <w:pStyle w:val="SHTKTranslationText"/>
      </w:pPr>
      <w:r>
        <w:t xml:space="preserve">“삼승의 성자와 후유의 이생은,</w:t>
      </w:r>
    </w:p>
    <w:p>
      <w:pPr>
        <w:pStyle w:val="SHTKNoteSummary"/>
        <w:keepNext/>
      </w:pPr>
      <w:r>
        <w:t>교감 요약 | [CBETA 교감] 저본 後 → 甲·乙본 復</w:t>
      </w:r>
    </w:p>
    <w:p>
      <w:pPr>
        <w:pStyle w:val="SHTKNoteDetail"/>
      </w:pPr>
      <w:r>
        <w:t>• 번역 영향 판정 | [판단 유보]</w:t>
      </w:r>
    </w:p>
    <w:p>
      <w:pPr>
        <w:pStyle w:val="SHTKNoteDetail"/>
      </w:pPr>
      <w:r>
        <w:t>• 출처 | CBETA T41n1821, 교감 번호 0411001.</w:t>
      </w:r>
    </w:p>
    <w:p>
      <w:pPr>
        <w:pStyle w:val="SHTKSourceText"/>
        <w:keepNext/>
      </w:pPr>
      <w:r>
        <w:t xml:space="preserve">通得曾得．未曾得者。 所餘異生唯得曾得。</w:t>
      </w:r>
    </w:p>
    <w:p>
      <w:pPr>
        <w:pStyle w:val="SHTKTranslationText"/>
      </w:pPr>
      <w:r>
        <w:t xml:space="preserve">일찍이 얻은 것과 일찍이 얻지 못한 것을 모두 얻을 수 있다. 그 밖의 이생은 오직 일찍이 얻은 것만 얻는다.”</w:t>
      </w:r>
    </w:p>
    <w:p>
      <w:pPr>
        <w:pStyle w:val="SHTKPositionMarker"/>
        <w:keepNext/>
      </w:pPr>
      <w:r>
        <w:t xml:space="preserve">[0411a23]</w:t>
      </w:r>
    </w:p>
    <w:p>
      <w:pPr>
        <w:pStyle w:val="SHTKSourceText"/>
        <w:keepNext/>
      </w:pPr>
      <w:r>
        <w:t xml:space="preserve">六中前三至天耳緣聲者。 此下釋第十三．十四句。 念住分別。 於六通中前三種通。 唯身念住。 但緣色故。</w:t>
      </w:r>
    </w:p>
    <w:p>
      <w:pPr>
        <w:pStyle w:val="SHTKTranslationText"/>
      </w:pPr>
      <w:r>
        <w:t xml:space="preserve">“여섯 가운데 앞의 셋은”에서부터 “천이는 소리를 반연한다”에 이르기까지라는 것은, 이 아래에서 열셋째·열넷째 구절을 풀이한다. 염주에 따라 분별한다. 여섯 신통 가운데 앞의 세 신통은, 오직 신념주에 속한다. 다만 색만을 반연하기 때문이다.</w:t>
      </w:r>
    </w:p>
    <w:p>
      <w:pPr>
        <w:pStyle w:val="SHTKPositionMarker"/>
        <w:keepNext/>
      </w:pPr>
      <w:r>
        <w:t xml:space="preserve">[0411a26]</w:t>
      </w:r>
    </w:p>
    <w:p>
      <w:pPr>
        <w:pStyle w:val="SHTKSourceText"/>
        <w:keepNext/>
      </w:pPr>
      <w:r>
        <w:t xml:space="preserve">若爾何緣至諸惡行等者。 問。 若天眼通但緣色處何緣契經。 說死生智。 知有情類由現身中成身．語．意諸惡行等。 當生惡趣。 此中難意說。 死生智是天眼通。</w:t>
      </w:r>
    </w:p>
    <w:p>
      <w:pPr>
        <w:pStyle w:val="SHTKTranslationText"/>
      </w:pPr>
      <w:r>
        <w:t xml:space="preserve">“그렇다면 무슨 까닭에”에서부터 “여러 악행 등”에 이르기까지라는 것은, 질문이다. 만약 천안통이 다만 색처만을 반연한다면, 무슨 까닭에 계경에서는, 사생지(死生智)가, 유정의 무리가 현재 몸에서 신·어·의의 여러 악행 등을 이루었기 때문에, 마땅히 악취에 태어날 것을 안다고 설하는가. 이 가운데 논난의 뜻은 다음과 같다. 사생지는 천안통이라고 설한다.</w:t>
      </w:r>
    </w:p>
    <w:p>
      <w:pPr>
        <w:pStyle w:val="SHTKSourceText"/>
        <w:keepNext/>
      </w:pPr>
      <w:r>
        <w:t xml:space="preserve">既是天眼通。 只可知色身。 如何知語．意。</w:t>
      </w:r>
    </w:p>
    <w:p>
      <w:pPr>
        <w:pStyle w:val="SHTKTranslationText"/>
      </w:pPr>
      <w:r>
        <w:t xml:space="preserve">이미 천안통이라면, 다만 색신만 알 수 있어야 하는데, 어떻게 말과 뜻을 알 수 있는가.</w:t>
      </w:r>
    </w:p>
    <w:p>
      <w:pPr>
        <w:pStyle w:val="SHTKPositionMarker"/>
        <w:keepNext/>
      </w:pPr>
      <w:r>
        <w:t xml:space="preserve">[0411b01]</w:t>
      </w:r>
    </w:p>
    <w:p>
      <w:pPr>
        <w:pStyle w:val="SHTKSourceText"/>
        <w:keepNext/>
      </w:pPr>
      <w:r>
        <w:t xml:space="preserve">非天眼通至死生智名者。 答。 非天眼通能知語．意。 以天眼通但知色處。 有別勝智是通眷屬。 依聖身起能如是知。 此眷屬智是天眼通力所引故。 所以與通合立死生智名</w:t>
      </w:r>
    </w:p>
    <w:p>
      <w:pPr>
        <w:pStyle w:val="SHTKTranslationText"/>
      </w:pPr>
      <w:r>
        <w:t xml:space="preserve">“천안통이 아니다”에서부터 “사생지라는 이름”에 이르기까지라는 것은, 답이다. 천안통 자체가 말과 뜻을 아는 것은 아니다. 천안통은 다만 색처만 알기 때문이다. 별도의 뛰어난 지혜가 있어 신통의 권속이 되며, 성자의 몸에 의지하여 일어나 이와 같이 알 수 있다. 이 권속의 지혜는 천안통의 힘에 이끌려 일어나기 때문에, 신통과 합하여 ‘사생지’라는 이름을 세운 것이다.</w:t>
      </w:r>
    </w:p>
    <w:p>
      <w:pPr>
        <w:pStyle w:val="SHTKSourceText"/>
        <w:keepNext/>
      </w:pPr>
      <w:r>
        <w:t xml:space="preserve">問何故死生智。 是天眼通所引眷屬</w:t>
      </w:r>
    </w:p>
    <w:p>
      <w:pPr>
        <w:pStyle w:val="SHTKTranslationText"/>
      </w:pPr>
      <w:r>
        <w:t xml:space="preserve">묻는다. 무슨 까닭에 사생지는, 천안통에 의해 이끌리는 권속인가.</w:t>
      </w:r>
    </w:p>
    <w:p>
      <w:pPr>
        <w:pStyle w:val="SHTKSourceText"/>
        <w:keepNext/>
      </w:pPr>
      <w:r>
        <w:t xml:space="preserve">解云謂天眼[2]通於現在世。</w:t>
      </w:r>
    </w:p>
    <w:p>
      <w:pPr>
        <w:pStyle w:val="SHTKTranslationText"/>
      </w:pPr>
      <w:r>
        <w:t xml:space="preserve">해석한다. 천안통은 현재세에서,</w:t>
      </w:r>
    </w:p>
    <w:p>
      <w:pPr>
        <w:pStyle w:val="SHTKNoteSummary"/>
        <w:keepNext/>
      </w:pPr>
      <w:r>
        <w:t>교감 요약 | [CBETA 교감] 甲·乙본에는 通 없음</w:t>
      </w:r>
    </w:p>
    <w:p>
      <w:pPr>
        <w:pStyle w:val="SHTKNoteDetail"/>
      </w:pPr>
      <w:r>
        <w:t>• 원교감 원문 | 通【大】，〔－〕【甲】【乙】</w:t>
      </w:r>
    </w:p>
    <w:p>
      <w:pPr>
        <w:pStyle w:val="SHTKNoteDetail"/>
      </w:pPr>
      <w:r>
        <w:t>• 이문 기준 번역 | 이문은 저본의 通에 해당하는 말 없이 읽는다.</w:t>
      </w:r>
    </w:p>
    <w:p>
      <w:pPr>
        <w:pStyle w:val="SHTKNoteDetail"/>
      </w:pPr>
      <w:r>
        <w:t>• 번역 영향 판정 | [문장 구조 변화]</w:t>
      </w:r>
    </w:p>
    <w:p>
      <w:pPr>
        <w:pStyle w:val="SHTKNoteDetail"/>
      </w:pPr>
      <w:r>
        <w:t>• 출처 | CBETA T41n1821, 교감 번호 0411002.</w:t>
      </w:r>
    </w:p>
    <w:p>
      <w:pPr>
        <w:pStyle w:val="SHTKSourceText"/>
        <w:keepNext/>
      </w:pPr>
      <w:r>
        <w:t xml:space="preserve">見有情類死此生彼。 其死生智。 復知有情死此生彼。 流類相似故由彼引。 是彼眷屬名天眼通。 如變化心是神境智證通攝。 彼通能作運身等用。 彼變化心．能變化事。</w:t>
      </w:r>
    </w:p>
    <w:p>
      <w:pPr>
        <w:pStyle w:val="SHTKTranslationText"/>
      </w:pPr>
      <w:r>
        <w:t xml:space="preserve">유정의 무리가 여기에서 죽어 저기에 태어나는 것을 보고, 그 사생지는, 다시 유정이 여기에서 죽어 저기에 태어나는 것을 안다. 흐름의 종류가 서로 비슷하기 때문에 그것에 의해 이끌리고, 그 권속이므로 천안통이라 이름한다. 변화심이 신경지증통에 포섭되는 것과 같다. 그 신통은 몸을 옮기는 등의 작용을 할 수 있고, 그 변화심은 변화하는 일을 할 수 있으니,</w:t>
      </w:r>
    </w:p>
    <w:p>
      <w:pPr>
        <w:pStyle w:val="SHTKSourceText"/>
        <w:keepNext/>
      </w:pPr>
      <w:r>
        <w:t xml:space="preserve">流類相似故在彼攝。 若說天眼通名死生智。 從果為名。 若說死生智名天眼通。 就因為名 問若說死生智名天眼通。 何故婆沙七十六云。 死生智觀未來事</w:t>
      </w:r>
    </w:p>
    <w:p>
      <w:pPr>
        <w:pStyle w:val="SHTKTranslationText"/>
      </w:pPr>
      <w:r>
        <w:t xml:space="preserve">흐름의 종류가 서로 비슷하기 때문에 그 신통에 포섭된다. 만약 천안통을 사생지라고 이름한다면, 결과에 따라 이름한 것이다. 만약 사생지를 천안통이라고 이름한다면, 원인에 의거하여 이름한 것이다. 묻는다. 만약 사생지를 천안통이라고 이름한다면, 무슨 까닭에 『바사론』 제76권에서는, 사생지가 미래의 일을 관찰한다고 하는가.</w:t>
      </w:r>
    </w:p>
    <w:p>
      <w:pPr>
        <w:pStyle w:val="SHTKSourceText"/>
        <w:keepNext/>
      </w:pPr>
      <w:r>
        <w:t xml:space="preserve">解云彼據眷屬。 對宿住說言觀未來 又問若死生智能緣未來。 何故婆沙三十云。 死生智力過去緣過去。 現在緣現在。 未來生法緣未來。 若不生法緣三世</w:t>
      </w:r>
    </w:p>
    <w:p>
      <w:pPr>
        <w:pStyle w:val="SHTKTranslationText"/>
      </w:pPr>
      <w:r>
        <w:t xml:space="preserve">해석한다. 거기서는 권속에 의거한 것이다. 숙주지와 상대하여 미래를 관찰한다고 말한 것이다. 또 묻는다. 만약 사생지가 미래를 반연할 수 있다면, 무슨 까닭에 『바사론』 제30권에서는, 사생지력은 과거의 것은 과거를 반연하고, 현재의 것은 현재를 반연하며, 미래의 생법은 미래를 반연하고, 불생법은 삼세를 반연한다고 하는가.</w:t>
      </w:r>
    </w:p>
    <w:p>
      <w:pPr>
        <w:pStyle w:val="SHTKSourceText"/>
        <w:keepNext/>
      </w:pPr>
      <w:r>
        <w:t xml:space="preserve">解云彼據根本不言緣未來。 或據眷屬。 眷屬有二。 一緣未來。 二緣現在。</w:t>
      </w:r>
    </w:p>
    <w:p>
      <w:pPr>
        <w:pStyle w:val="SHTKTranslationText"/>
      </w:pPr>
      <w:r>
        <w:t xml:space="preserve">해석한다. 거기서는 근본에 의거했으므로 미래를 반연한다고 말하지 않은 것이다. 혹은 권속에 의거한 것이다. 권속에는 두 가지가 있으니, 첫째는 미래를 반연하고, 둘째는 현재를 반연한다.</w:t>
      </w:r>
    </w:p>
    <w:p>
      <w:pPr>
        <w:pStyle w:val="SHTKSourceText"/>
        <w:keepNext/>
      </w:pPr>
      <w:r>
        <w:t xml:space="preserve">此據緣[3]現</w:t>
      </w:r>
    </w:p>
    <w:p>
      <w:pPr>
        <w:pStyle w:val="SHTKTranslationText"/>
      </w:pPr>
      <w:r>
        <w:t xml:space="preserve">여기서는 현재를 반연하는 것에 의거한 것이다.</w:t>
      </w:r>
    </w:p>
    <w:p>
      <w:pPr>
        <w:pStyle w:val="SHTKNoteSummary"/>
        <w:keepNext/>
      </w:pPr>
      <w:r>
        <w:t>교감 요약 | [CBETA 교감] 저본 現 → 甲·乙본 現在</w:t>
      </w:r>
    </w:p>
    <w:p>
      <w:pPr>
        <w:pStyle w:val="SHTKNoteDetail"/>
      </w:pPr>
      <w:r>
        <w:t>• 번역 영향 판정 | [판단 유보]</w:t>
      </w:r>
    </w:p>
    <w:p>
      <w:pPr>
        <w:pStyle w:val="SHTKNoteDetail"/>
      </w:pPr>
      <w:r>
        <w:t>• 출처 | CBETA T41n1821, 교감 번호 0411003.</w:t>
      </w:r>
    </w:p>
    <w:p>
      <w:pPr>
        <w:pStyle w:val="SHTKSourceText"/>
        <w:keepNext/>
      </w:pPr>
      <w:r>
        <w:t xml:space="preserve">又問若死生智通緣三業。 何故婆沙三十云。 死生智力緣色處 解云彼據根本言緣色處。 若據眷屬通緣三業。 或據眷屬。</w:t>
      </w:r>
    </w:p>
    <w:p>
      <w:pPr>
        <w:pStyle w:val="SHTKTranslationText"/>
      </w:pPr>
      <w:r>
        <w:t xml:space="preserve">또 묻는다. 만약 사생지가 삼업을 두루 반연한다면, 무슨 까닭에 『바사론』 제30권에서는, 사생지력이 색처를 반연한다고 하는가. 해석한다. 거기서는 근본에 의거하여 색처를 반연한다고 말한 것이다. 권속에 의거하면 삼업을 두루 반연한다. 혹은 권속에 의거한 것이다.</w:t>
      </w:r>
    </w:p>
    <w:p>
      <w:pPr>
        <w:pStyle w:val="SHTKSourceText"/>
        <w:keepNext/>
      </w:pPr>
      <w:r>
        <w:t xml:space="preserve">[4]眷屬有二。</w:t>
      </w:r>
    </w:p>
    <w:p>
      <w:pPr>
        <w:pStyle w:val="SHTKTranslationText"/>
      </w:pPr>
      <w:r>
        <w:t xml:space="preserve">권속에는 두 가지가 있으니,</w:t>
      </w:r>
    </w:p>
    <w:p>
      <w:pPr>
        <w:pStyle w:val="SHTKNoteSummary"/>
        <w:keepNext/>
      </w:pPr>
      <w:r>
        <w:t>교감 요약 | [CBETA 교감] 甲·乙본에는 眷屬 없음</w:t>
      </w:r>
    </w:p>
    <w:p>
      <w:pPr>
        <w:pStyle w:val="SHTKNoteDetail"/>
      </w:pPr>
      <w:r>
        <w:t>• 원교감 원문 | 眷屬【大】，〔－〕【甲】【乙】</w:t>
      </w:r>
    </w:p>
    <w:p>
      <w:pPr>
        <w:pStyle w:val="SHTKNoteDetail"/>
      </w:pPr>
      <w:r>
        <w:t>• 이문 기준 번역 | 이문은 저본의 眷屬에 해당하는 말 없이 읽는다.</w:t>
      </w:r>
    </w:p>
    <w:p>
      <w:pPr>
        <w:pStyle w:val="SHTKNoteDetail"/>
      </w:pPr>
      <w:r>
        <w:t>• 번역 영향 판정 | [문장 구조 변화]</w:t>
      </w:r>
    </w:p>
    <w:p>
      <w:pPr>
        <w:pStyle w:val="SHTKNoteDetail"/>
      </w:pPr>
      <w:r>
        <w:t>• 출처 | CBETA T41n1821, 교감 번호 0411004.</w:t>
      </w:r>
    </w:p>
    <w:p>
      <w:pPr>
        <w:pStyle w:val="SHTKSourceText"/>
        <w:keepNext/>
      </w:pPr>
      <w:r>
        <w:t xml:space="preserve">一緣色處。 二緣三業。 彼據緣色處說 又問若死生智是天眼通應是無記。 何故婆沙三十云。 十力唯善 解云彼據眷屬說。 死生智力唯是善性。</w:t>
      </w:r>
    </w:p>
    <w:p>
      <w:pPr>
        <w:pStyle w:val="SHTKTranslationText"/>
      </w:pPr>
      <w:r>
        <w:t xml:space="preserve">첫째는 색처를 반연하고, 둘째는 삼업을 반연한다. 거기서는 색처를 반연하는 것에 의거하여 설한 것이다. 또 묻는다. 만약 사생지가 천안통이라면 마땅히 무기여야 한다. 그런데 무슨 까닭에 『바사론』 제30권에서는, 십력은 오직 선이라고 하는가. 해석한다. 거기서는 권속에 의거하여 설한 것이다. 사생지력은 오직 선성이다.</w:t>
      </w:r>
    </w:p>
    <w:p>
      <w:pPr>
        <w:pStyle w:val="SHTKSourceText"/>
        <w:keepNext/>
      </w:pPr>
      <w:r>
        <w:t xml:space="preserve">若據根本。 天眼通說唯是無記。 若據現起緣境寬狹。 應知天眼通狹。 唯緣現在色處。 死生智寬。 通緣五蘊。 或緣現在。</w:t>
      </w:r>
    </w:p>
    <w:p>
      <w:pPr>
        <w:pStyle w:val="SHTKTranslationText"/>
      </w:pPr>
      <w:r>
        <w:t xml:space="preserve">만약 근본에 의거한다면, 천안통은 오직 무기라고 설한다. 현전하여 경계를 반연하는 넓고 좁음에 의거한다면, 천안통은 좁고, 오직 현재의 색처만 반연하며, 사생지는 넓어서, 오온을 두루 반연하고, 혹은 현재를 반연하며,</w:t>
      </w:r>
    </w:p>
    <w:p>
      <w:pPr>
        <w:pStyle w:val="SHTKSourceText"/>
        <w:keepNext/>
      </w:pPr>
      <w:r>
        <w:t xml:space="preserve">或緣未來。</w:t>
      </w:r>
    </w:p>
    <w:p>
      <w:pPr>
        <w:pStyle w:val="SHTKTranslationText"/>
      </w:pPr>
      <w:r>
        <w:t xml:space="preserve">혹은 미래를 반연한다는 것을 알아야 한다.</w:t>
      </w:r>
    </w:p>
    <w:p>
      <w:pPr>
        <w:pStyle w:val="SHTKPositionMarker"/>
        <w:keepNext/>
      </w:pPr>
      <w:r>
        <w:t xml:space="preserve">[0411c01]</w:t>
      </w:r>
    </w:p>
    <w:p>
      <w:pPr>
        <w:pStyle w:val="SHTKSourceText"/>
        <w:keepNext/>
      </w:pPr>
      <w:r>
        <w:t xml:space="preserve">他心智通至一切境故者。 他心通三念住攝。 宿住通四念住攝。 通緣五蘊故。 漏盡通四念住攝。 通緣一切故。 正理破云。 宿住．漏盡。</w:t>
      </w:r>
    </w:p>
    <w:p>
      <w:pPr>
        <w:pStyle w:val="SHTKTranslationText"/>
      </w:pPr>
      <w:r>
        <w:t xml:space="preserve">“타심지통은”에서부터 “모든 경계이기 때문이다”에 이르기까지라는 것은, 타심통은 세 염주에 포섭되고, 숙주통은 네 염주에 포섭된다. 오온을 두루 반연하기 때문이다. 누진통은 네 염주에 포섭된다. 모든 경계를 두루 반연하기 때문이다. 『정리론』에서는 이를 논파하여 말한다. “숙주통과 누진통에 대해,</w:t>
      </w:r>
    </w:p>
    <w:p>
      <w:pPr>
        <w:pStyle w:val="SHTKSourceText"/>
        <w:keepNext/>
      </w:pPr>
      <w:r>
        <w:t xml:space="preserve">經主欲令一一皆通四念住攝。 通緣五蘊一切境故。 而實宿住法念住攝。 雖契經說念曾領受苦．樂等事。 是憶前生苦．樂等受所領眾具。 即是雜緣。 法念住攝。 漏盡如力。</w:t>
      </w:r>
    </w:p>
    <w:p>
      <w:pPr>
        <w:pStyle w:val="SHTKTranslationText"/>
      </w:pPr>
      <w:r>
        <w:t xml:space="preserve">경주가 각각 모두 네 염주에 포섭된다고 하려는 것은, 오온과 모든 경계를 두루 반연하기 때문이라고 하지만, 실제로 숙주통은 법념주에 포섭된다. 비록 계경에서 일찍이 받은 괴로움·즐거움 등의 일을 기억한다고 설하지만, 이는 전생의 괴로움·즐거움 등의 수가 받아들였던 여러 자구를 기억하는 것이니, 곧 잡연이므로, 법념주에 포섭된다. 누진통은 누진지력과 같아서,</w:t>
      </w:r>
    </w:p>
    <w:p>
      <w:pPr>
        <w:pStyle w:val="SHTKSourceText"/>
        <w:keepNext/>
      </w:pPr>
      <w:r>
        <w:t xml:space="preserve">或[5]法或四。</w:t>
      </w:r>
    </w:p>
    <w:p>
      <w:pPr>
        <w:pStyle w:val="SHTKTranslationText"/>
      </w:pPr>
      <w:r>
        <w:t xml:space="preserve">혹은 법념주이고 혹은 네 염주이다.</w:t>
      </w:r>
    </w:p>
    <w:p>
      <w:pPr>
        <w:pStyle w:val="SHTKNoteSummary"/>
        <w:keepNext/>
      </w:pPr>
      <w:r>
        <w:t>교감 요약 | [CBETA 교감] 저본 法 → 甲·乙본 一</w:t>
      </w:r>
    </w:p>
    <w:p>
      <w:pPr>
        <w:pStyle w:val="SHTKNoteDetail"/>
      </w:pPr>
      <w:r>
        <w:t>• 번역 영향 판정 | [판단 유보]</w:t>
      </w:r>
    </w:p>
    <w:p>
      <w:pPr>
        <w:pStyle w:val="SHTKNoteDetail"/>
      </w:pPr>
      <w:r>
        <w:t>• 출처 | CBETA T41n1821, 교감 번호 0411005.</w:t>
      </w:r>
    </w:p>
    <w:p>
      <w:pPr>
        <w:pStyle w:val="SHTKSourceText"/>
        <w:keepNext/>
      </w:pPr>
      <w:r>
        <w:t xml:space="preserve">不應定言四念住攝 俱舍師救云。 我許宿住亦有別緣故通四念。 言漏盡通四念住者。 據十智說。 六智唯法。 類顯可知。 故不別說</w:t>
      </w:r>
    </w:p>
    <w:p>
      <w:pPr>
        <w:pStyle w:val="SHTKTranslationText"/>
      </w:pPr>
      <w:r>
        <w:t xml:space="preserve">따라서 반드시 네 염주에 포섭된다고 말해서는 안 된다.” 구사사(俱舍師)는 구제하여 말한다. “나는 숙주통에도 따로 반연하는 경우가 있음을 허용하므로 네 염주에 두루 통한다고 한다. 누진통이 네 염주에 속한다고 말한 것은, 십지를 기준으로 설한 것이다. 육지는 오직 법념주에 속한다. 종류를 들어 드러내면 알 수 있으므로, 따로 말하지 않은 것이다.”</w:t>
      </w:r>
    </w:p>
    <w:p>
      <w:pPr>
        <w:pStyle w:val="SHTKSourceText"/>
        <w:keepNext/>
      </w:pPr>
      <w:r>
        <w:t xml:space="preserve">問若言宿住通四念住。 即與婆沙評家相違。 如婆沙一百云。 念住者。 唯是雜緣法念住。 尊者妙音作如是說。 通四念住。 如契經說。</w:t>
      </w:r>
    </w:p>
    <w:p>
      <w:pPr>
        <w:pStyle w:val="SHTKTranslationText"/>
      </w:pPr>
      <w:r>
        <w:t xml:space="preserve">묻는다. 만약 숙주통이 네 염주에 통한다고 말한다면, 곧 『바사론』 평론가의 설과 어긋난다. 『바사론』 제100권에서 말한 것과 같다. “염주에 대해서는, 오직 잡연의 법념주이다. 존자 묘음은 이와 같이 말한다. ‘네 염주에 두루 통한다. 계경에서 말한 것과 같이,</w:t>
      </w:r>
    </w:p>
    <w:p>
      <w:pPr>
        <w:pStyle w:val="SHTKSourceText"/>
        <w:keepNext/>
      </w:pPr>
      <w:r>
        <w:t xml:space="preserve">我念過去[6]受苦．樂。</w:t>
      </w:r>
    </w:p>
    <w:p>
      <w:pPr>
        <w:pStyle w:val="SHTKTranslationText"/>
      </w:pPr>
      <w:r>
        <w:t xml:space="preserve">나는 과거에 괴로움과 즐거움을 받았다고 기억한다.</w:t>
      </w:r>
    </w:p>
    <w:p>
      <w:pPr>
        <w:pStyle w:val="SHTKNoteSummary"/>
        <w:keepNext/>
      </w:pPr>
      <w:r>
        <w:t>교감 요약 | [CBETA 교감] 저본 受苦樂 → 甲·乙본 受樂苦樂</w:t>
      </w:r>
    </w:p>
    <w:p>
      <w:pPr>
        <w:pStyle w:val="SHTKNoteDetail"/>
      </w:pPr>
      <w:r>
        <w:t>• 번역 영향 판정 | [판단 유보]</w:t>
      </w:r>
    </w:p>
    <w:p>
      <w:pPr>
        <w:pStyle w:val="SHTKNoteDetail"/>
      </w:pPr>
      <w:r>
        <w:t>• 출처 | CBETA T41n1821, 교감 번호 0411006.</w:t>
      </w:r>
    </w:p>
    <w:p>
      <w:pPr>
        <w:pStyle w:val="SHTKSourceText"/>
        <w:keepNext/>
      </w:pPr>
      <w:r>
        <w:t xml:space="preserve">既知樂．苦。 即是受念住。 評曰應作是說。 念過去世諸樂．苦具名受樂．苦。 非但緣受故彼非證。 然宿住隨念智。 總觀前生分位差別。</w:t>
      </w:r>
    </w:p>
    <w:p>
      <w:pPr>
        <w:pStyle w:val="SHTKTranslationText"/>
      </w:pPr>
      <w:r>
        <w:t xml:space="preserve">이미 즐거움과 괴로움을 안다면, 곧 수념주이다.’ 평하여 말한다. ‘마땅히 이와 같이 설해야 한다. 과거세의 여러 즐거움과 괴로움의 자구를 기억하는 것을 즐거움과 괴로움을 받았다고 이름한 것이다. 다만 수만 반연한 것이 아니므로 그의 설은 증거가 되지 못한다. 그러나 숙주수념지는, 전생의 단계별 차별을 총괄하여 관찰하므로,</w:t>
      </w:r>
    </w:p>
    <w:p>
      <w:pPr>
        <w:pStyle w:val="SHTKSourceText"/>
        <w:keepNext/>
      </w:pPr>
      <w:r>
        <w:t xml:space="preserve">唯是雜緣法念生攝</w:t>
      </w:r>
    </w:p>
    <w:p>
      <w:pPr>
        <w:pStyle w:val="SHTKTranslationText"/>
      </w:pPr>
      <w:r>
        <w:t xml:space="preserve">오직 잡연의 법념주에 포섭된다.’”</w:t>
      </w:r>
    </w:p>
    <w:p>
      <w:pPr>
        <w:pStyle w:val="SHTKNoteSummary"/>
        <w:keepNext/>
      </w:pPr>
      <w:r>
        <w:t>교감 요약 | [판독 유보] 문맥과 바로 앞뒤의 논의상 통상적인 술어 法念住攝이 기대되므로 生이 住의 오자일 가능성이 있으나, 공식 교감 근거가 없으므로 원문은 고치지 않는다.</w:t>
      </w:r>
    </w:p>
    <w:p>
      <w:pPr>
        <w:pStyle w:val="SHTKSourceText"/>
        <w:keepNext/>
      </w:pPr>
      <w:r>
        <w:t xml:space="preserve">解云我以理為正。 非以婆沙評家為量。</w:t>
      </w:r>
    </w:p>
    <w:p>
      <w:pPr>
        <w:pStyle w:val="SHTKTranslationText"/>
      </w:pPr>
      <w:r>
        <w:t xml:space="preserve">해석한다. 나는 이치를 바른 기준으로 삼으며, 『바사론』 평론가의 설을 기준으로 삼는 것은 아니다.</w:t>
      </w:r>
    </w:p>
    <w:p>
      <w:pPr>
        <w:pStyle w:val="SHTKSourceText"/>
        <w:keepNext/>
      </w:pPr>
      <w:r>
        <w:t xml:space="preserve">雖同妙[7]音亦無有過。</w:t>
      </w:r>
    </w:p>
    <w:p>
      <w:pPr>
        <w:pStyle w:val="SHTKTranslationText"/>
      </w:pPr>
      <w:r>
        <w:t xml:space="preserve">비록 묘음의 설과 같더라도 또한 허물이 없다.</w:t>
      </w:r>
    </w:p>
    <w:p>
      <w:pPr>
        <w:pStyle w:val="SHTKNoteSummary"/>
        <w:keepNext/>
      </w:pPr>
      <w:r>
        <w:t>교감 요약 | [CBETA 교감] 저본 音 → 乙본 音心</w:t>
      </w:r>
    </w:p>
    <w:p>
      <w:pPr>
        <w:pStyle w:val="SHTKNoteDetail"/>
      </w:pPr>
      <w:r>
        <w:t>• 번역 영향 판정 | [판단 유보]</w:t>
      </w:r>
    </w:p>
    <w:p>
      <w:pPr>
        <w:pStyle w:val="SHTKNoteDetail"/>
      </w:pPr>
      <w:r>
        <w:t>• 출처 | CBETA T41n1821, 교감 번호 0411007.</w:t>
      </w:r>
    </w:p>
    <w:p>
      <w:pPr>
        <w:pStyle w:val="SHTKSourceText"/>
        <w:keepNext/>
      </w:pPr>
      <w:r>
        <w:t xml:space="preserve">經分明故不應異釋。 此六通中至相應慧故者。</w:t>
      </w:r>
    </w:p>
    <w:p>
      <w:pPr>
        <w:pStyle w:val="SHTKTranslationText"/>
      </w:pPr>
      <w:r>
        <w:t xml:space="preserve">경문이 분명하므로 달리 해석해서는 안 된다. “이 여섯 신통 가운데”에서부터 “상응하는 혜이기 때문이다”에 이르기까지라는 것은,</w:t>
      </w:r>
    </w:p>
    <w:p>
      <w:pPr>
        <w:pStyle w:val="SHTKSourceText"/>
        <w:keepNext/>
      </w:pPr>
      <w:r>
        <w:t xml:space="preserve">此下釋後[8]兩句。</w:t>
      </w:r>
    </w:p>
    <w:p>
      <w:pPr>
        <w:pStyle w:val="SHTKTranslationText"/>
      </w:pPr>
      <w:r>
        <w:t xml:space="preserve">이 아래에서 뒤의 두 구절을 풀이한다.</w:t>
      </w:r>
    </w:p>
    <w:p>
      <w:pPr>
        <w:pStyle w:val="SHTKNoteSummary"/>
        <w:keepNext/>
      </w:pPr>
      <w:r>
        <w:t>교감 요약 | [CBETA 교감] 저본 兩 → 乙본 三</w:t>
      </w:r>
    </w:p>
    <w:p>
      <w:pPr>
        <w:pStyle w:val="SHTKNoteDetail"/>
      </w:pPr>
      <w:r>
        <w:t>• 번역 영향 판정 | [판단 유보]</w:t>
      </w:r>
    </w:p>
    <w:p>
      <w:pPr>
        <w:pStyle w:val="SHTKNoteDetail"/>
      </w:pPr>
      <w:r>
        <w:t>• 출처 | CBETA T41n1821, 교감 번호 0411008.</w:t>
      </w:r>
    </w:p>
    <w:p>
      <w:pPr>
        <w:pStyle w:val="SHTKSourceText"/>
        <w:keepNext/>
      </w:pPr>
      <w:r>
        <w:t xml:space="preserve">三性分別。 眼．耳二通是無記性。 許是二識相應慧故。 言非善者。 五識是生得善。 不得異地起故。 或色界生得善不能生定心。 以彼二通唯定相生</w:t>
      </w:r>
    </w:p>
    <w:p>
      <w:pPr>
        <w:pStyle w:val="SHTKTranslationText"/>
      </w:pPr>
      <w:r>
        <w:t xml:space="preserve">삼성에 따라 분별한다. 천안·천이 두 신통은 무기성이다. 두 식과 상응하는 혜라고 인정하기 때문이다. ‘선이 아니다’라고 한 것은, 오식의 생득선은, 다른 지에서 일어날 수 없기 때문이다. 혹은 색계의 생득선은 정심을 낳을 수 없다. 저 두 신통은 오직 정심에 이어서 생기기 때문이다.</w:t>
      </w:r>
    </w:p>
    <w:p>
      <w:pPr>
        <w:pStyle w:val="SHTKSourceText"/>
        <w:keepNext/>
      </w:pPr>
      <w:r>
        <w:t xml:space="preserve">問既是無記。 四無記中是何無記 解云是通果無記 問既天眼．耳相應慧名通。</w:t>
      </w:r>
    </w:p>
    <w:p>
      <w:pPr>
        <w:pStyle w:val="SHTKTranslationText"/>
      </w:pPr>
      <w:r>
        <w:t xml:space="preserve">묻는다. 이미 무기라면, 네 무기 가운데 어떤 무기인가. 해석한다. 통과무기이다. 묻는다. 이미 천안·천이와 상응하는 혜를 신통이라고 이름한다면,</w:t>
      </w:r>
    </w:p>
    <w:p>
      <w:pPr>
        <w:pStyle w:val="SHTKSourceText"/>
        <w:keepNext/>
      </w:pPr>
      <w:r>
        <w:t xml:space="preserve">如何名[9]果</w:t>
      </w:r>
    </w:p>
    <w:p>
      <w:pPr>
        <w:pStyle w:val="SHTKTranslationText"/>
      </w:pPr>
      <w:r>
        <w:t xml:space="preserve">어떻게 ‘과’라고 이름하는가.</w:t>
      </w:r>
    </w:p>
    <w:p>
      <w:pPr>
        <w:pStyle w:val="SHTKNoteSummary"/>
        <w:keepNext/>
      </w:pPr>
      <w:r>
        <w:t>교감 요약 | [CBETA 교감] 저본 果 → 甲·乙본 通果</w:t>
      </w:r>
    </w:p>
    <w:p>
      <w:pPr>
        <w:pStyle w:val="SHTKNoteDetail"/>
      </w:pPr>
      <w:r>
        <w:t>• 번역 영향 판정 | [판단 유보]</w:t>
      </w:r>
    </w:p>
    <w:p>
      <w:pPr>
        <w:pStyle w:val="SHTKNoteDetail"/>
      </w:pPr>
      <w:r>
        <w:t>• 출처 | CBETA T41n1821, 교감 번호 0411009.</w:t>
      </w:r>
    </w:p>
    <w:p>
      <w:pPr>
        <w:pStyle w:val="SHTKSourceText"/>
        <w:keepNext/>
      </w:pPr>
      <w:r>
        <w:t xml:space="preserve">解云即通名果故名通果。 無擁故名通。 從定生故名果。</w:t>
      </w:r>
    </w:p>
    <w:p>
      <w:pPr>
        <w:pStyle w:val="SHTKTranslationText"/>
      </w:pPr>
      <w:r>
        <w:t xml:space="preserve">해석한다. 곧 신통 자체를 과라고 이름하므로 ‘통과’라고 한다. 막힘이 없기 때문에 ‘통’이라 하고, 선정에서 생기기 때문에 ‘과’라고 한다.</w:t>
      </w:r>
    </w:p>
    <w:p>
      <w:pPr>
        <w:pStyle w:val="SHTKPositionMarker"/>
        <w:keepNext/>
      </w:pPr>
      <w:r>
        <w:t xml:space="preserve">[0411c29]</w:t>
      </w:r>
    </w:p>
    <w:p>
      <w:pPr>
        <w:pStyle w:val="SHTKSourceText"/>
        <w:keepNext/>
      </w:pPr>
      <w:r>
        <w:t xml:space="preserve">若爾寧說依四靜慮者。 問若爾寧說依四靜慮。 二識但是初定散心。 不依定故。</w:t>
      </w:r>
    </w:p>
    <w:p>
      <w:pPr>
        <w:pStyle w:val="SHTKTranslationText"/>
      </w:pPr>
      <w:r>
        <w:t xml:space="preserve">“그렇다면 어찌하여 네 정려에 의지한다고 설하는가”라는 것은, 질문이다. 그렇다면 어찌하여 네 정려에 의지한다고 설하는가. 두 식은 다만 초정의 산심일 뿐이고, 선정에 의지하지 않기 때문이다.</w:t>
      </w:r>
    </w:p>
    <w:p>
      <w:pPr>
        <w:pStyle w:val="SHTKPositionMarker"/>
        <w:keepNext/>
      </w:pPr>
      <w:r>
        <w:t xml:space="preserve">[0412a01]</w:t>
      </w:r>
    </w:p>
    <w:p>
      <w:pPr>
        <w:pStyle w:val="SHTKSourceText"/>
        <w:keepNext/>
      </w:pPr>
      <w:r>
        <w:t xml:space="preserve">隨根說故至依四地故者。 答。 通所依根四靜慮攝。 隨根說故說依四言。 或此依通無間道說。 通無間道依四地故。 隨無間道說依四言 正理破云。</w:t>
      </w:r>
    </w:p>
    <w:p>
      <w:pPr>
        <w:pStyle w:val="SHTKTranslationText"/>
      </w:pPr>
      <w:r>
        <w:t xml:space="preserve">“근에 따라 설했기 때문이다”에서부터 “네 지에 의지하기 때문이다”에 이르기까지라는 것은, 답이다. 신통이 의지하는 근은 네 정려에 포섭된다. 근에 따라 설했기 때문에 ‘네 정려에 의지한다’고 말한 것이다. 혹은 이는 신통의 무간도에 의거하여 설한 것이다. 신통의 무간도가 네 지에 의지하기 때문이다. 무간도에 따라 ‘네 정려에 의지한다’고 말한 것이다. 『정리론』에서는 이를 논파하여 말한다.</w:t>
      </w:r>
    </w:p>
    <w:p>
      <w:pPr>
        <w:pStyle w:val="SHTKSourceText"/>
        <w:keepNext/>
      </w:pPr>
      <w:r>
        <w:t xml:space="preserve">此[1]解不然。</w:t>
      </w:r>
    </w:p>
    <w:p>
      <w:pPr>
        <w:pStyle w:val="SHTKTranslationText"/>
      </w:pPr>
      <w:r>
        <w:t xml:space="preserve">“이 해석은 옳지 않다.</w:t>
      </w:r>
    </w:p>
    <w:p>
      <w:pPr>
        <w:pStyle w:val="SHTKNoteSummary"/>
        <w:keepNext/>
      </w:pPr>
      <w:r>
        <w:t>교감 요약 | [CBETA 교감] 저본 解 → 乙본 釋</w:t>
      </w:r>
    </w:p>
    <w:p>
      <w:pPr>
        <w:pStyle w:val="SHTKNoteDetail"/>
      </w:pPr>
      <w:r>
        <w:t>• 번역 영향 판정 | [판단 유보]</w:t>
      </w:r>
    </w:p>
    <w:p>
      <w:pPr>
        <w:pStyle w:val="SHTKNoteDetail"/>
      </w:pPr>
      <w:r>
        <w:t>• 출처 | CBETA T41n1821, 교감 번호 0412001.</w:t>
      </w:r>
    </w:p>
    <w:p>
      <w:pPr>
        <w:pStyle w:val="SHTKSourceText"/>
        <w:keepNext/>
      </w:pPr>
      <w:r>
        <w:t xml:space="preserve">六通皆是解脫道攝。 眼．耳二識是解脫道。 理不成故。 應作是說。 四靜慮中有定相應勝無記慧。 能引自地勝大種果。 此慧現前便引自地天眼．天耳令現在前。 為所依根發眼．耳識故。</w:t>
      </w:r>
    </w:p>
    <w:p>
      <w:pPr>
        <w:pStyle w:val="SHTKTranslationText"/>
      </w:pPr>
      <w:r>
        <w:t xml:space="preserve">육신통은 모두 해탈도에 포섭된다. 그런데 안식·이식 두 식이 해탈도라는 것은, 이치상 성립하지 않기 때문이다. 마땅히 이와 같이 설해야 한다. 네 정려 가운데 정과 상응하는 뛰어난 무기혜가 있어, 자기 지의 뛰어난 대종의 결과를 이끌 수 있다. 이 혜가 현전하면 곧 자기 지의 천안·천이를 이끌어 현전하게 하고, 그것을 소의근으로 삼아 안식·이식을 일으킨다.</w:t>
      </w:r>
    </w:p>
    <w:p>
      <w:pPr>
        <w:pStyle w:val="SHTKSourceText"/>
        <w:keepNext/>
      </w:pPr>
      <w:r>
        <w:t xml:space="preserve">眼．耳二識相應慧非通。 但可說言是通所引 解云正理論意。 六通解脫皆是意識。 眼．耳二識是五識攝非解脫道。 應作是說。 四靜慮中從淨定起。 有勝無記慧。</w:t>
      </w:r>
    </w:p>
    <w:p>
      <w:pPr>
        <w:pStyle w:val="SHTKTranslationText"/>
      </w:pPr>
      <w:r>
        <w:t xml:space="preserve">그러므로 안식·이식 두 식과 상응하는 혜는 신통이 아니고, 다만 신통에 의해 이끌린 것이라고만 말할 수 있다.” 해석한다. 『정리론』의 뜻은, 육신통의 해탈도는 모두 의식이고, 안식·이식 두 식은 오식에 포섭되므로 해탈도가 아니라는 것이다. 마땅히 이와 같이 설해야 한다. 네 정려 가운데 청정한 선정에서 일어나, 뛰어난 무기혜가 있다.</w:t>
      </w:r>
    </w:p>
    <w:p>
      <w:pPr>
        <w:pStyle w:val="SHTKSourceText"/>
        <w:keepNext/>
      </w:pPr>
      <w:r>
        <w:t xml:space="preserve">與淨定相隣出入名定相應。 淨定為無間道。 意地勝無記慧為解脫道。 即是二通自性。 能引自地勝大種果造天眼．耳。 為所依根發眼．耳識。 故眼．耳二識相應慧非通。 但可說言是通所引。</w:t>
      </w:r>
    </w:p>
    <w:p>
      <w:pPr>
        <w:pStyle w:val="SHTKTranslationText"/>
      </w:pPr>
      <w:r>
        <w:t xml:space="preserve">청정한 선정과 서로 이웃하여 출입하므로 ‘정과 상응한다’고 이름한다. 청정한 선정은 무간도가 되고, 의지의 뛰어난 무기혜는 해탈도가 되며, 곧 두 신통의 자성이다. 이는 자기 지의 뛰어난 대종의 결과를 이끌어 천안·천이를 만들고, 그것을 소의근으로 삼아 안식·이식을 일으킨다. 그러므로 안식·이식 두 식과 상응하는 혜는 신통이 아니고, 다만 신통에 의해 이끌린 것이라고만 말할 수 있다.</w:t>
      </w:r>
    </w:p>
    <w:p>
      <w:pPr>
        <w:pStyle w:val="SHTKSourceText"/>
        <w:keepNext/>
      </w:pPr>
      <w:r>
        <w:t xml:space="preserve">意[2]地勝無記慧。</w:t>
      </w:r>
    </w:p>
    <w:p>
      <w:pPr>
        <w:pStyle w:val="SHTKTranslationText"/>
      </w:pPr>
      <w:r>
        <w:t xml:space="preserve">의지의 뛰어난 무기혜는,</w:t>
      </w:r>
    </w:p>
    <w:p>
      <w:pPr>
        <w:pStyle w:val="SHTKNoteSummary"/>
        <w:keepNext/>
      </w:pPr>
      <w:r>
        <w:t>교감 요약 | [CBETA 교감] 地【大】＊，識【甲】【乙】＊</w:t>
      </w:r>
    </w:p>
    <w:p>
      <w:pPr>
        <w:pStyle w:val="SHTKNoteDetail"/>
      </w:pPr>
      <w:r>
        <w:t>• 번역 영향 판정 | [판단 유보]</w:t>
      </w:r>
    </w:p>
    <w:p>
      <w:pPr>
        <w:pStyle w:val="SHTKNoteDetail"/>
      </w:pPr>
      <w:r>
        <w:t>• 출처 | CBETA T41n1821, 교감 번호 0412002.</w:t>
      </w:r>
    </w:p>
    <w:p>
      <w:pPr>
        <w:pStyle w:val="SHTKSourceText"/>
        <w:keepNext/>
      </w:pPr>
      <w:r>
        <w:t xml:space="preserve">體非根．耳。</w:t>
      </w:r>
    </w:p>
    <w:p>
      <w:pPr>
        <w:pStyle w:val="SHTKTranslationText"/>
      </w:pPr>
      <w:r>
        <w:t xml:space="preserve">그 자체가 ‘근·이’는 아니지만,</w:t>
      </w:r>
    </w:p>
    <w:p>
      <w:pPr>
        <w:pStyle w:val="SHTKNoteSummary"/>
        <w:keepNext/>
      </w:pPr>
      <w:r>
        <w:t>교감 요약 | [판독 유보] 전후가 天眼．天耳와 그 소의근을 논하므로 眼．耳 계열 문구의 탈오 가능성도 생각할 수 있으나 확정 근거가 없다.</w:t>
      </w:r>
    </w:p>
    <w:p>
      <w:pPr>
        <w:pStyle w:val="SHTKSourceText"/>
        <w:keepNext/>
      </w:pPr>
      <w:r>
        <w:t xml:space="preserve">能引天眼．天耳。 從果為名故名天眼．天耳通。 眼．耳二識相應慧。 體非是通。 而言通者通所引故。 從因為名。 言通果者。 若天眼．耳二識相應慧是果非通。</w:t>
      </w:r>
    </w:p>
    <w:p>
      <w:pPr>
        <w:pStyle w:val="SHTKTranslationText"/>
      </w:pPr>
      <w:r>
        <w:t xml:space="preserve">천안·천이를 이끌 수 있다. 결과에 따라 이름하므로 천안통·천이통이라 한다. 안식·이식 두 식과 상응하는 혜는, 그 자체가 신통은 아니지만, 신통이라고 말하는 것은 신통에 의해 이끌리기 때문이다. 원인에 따라 이름한 것이다. ‘통과’라고 말하는 경우, 만약 천안·천이 두 식과 상응하는 혜라면 과이지만 신통은 아니다.</w:t>
      </w:r>
    </w:p>
    <w:p>
      <w:pPr>
        <w:pStyle w:val="SHTKSourceText"/>
        <w:keepNext/>
      </w:pPr>
      <w:r>
        <w:t xml:space="preserve">言通果者通之果故。 從因為名。 依主釋也。 若意地勝無記慧。 是通非果。 或亦是果。 定所引故名果。 無擁故名通。</w:t>
      </w:r>
    </w:p>
    <w:p>
      <w:pPr>
        <w:pStyle w:val="SHTKTranslationText"/>
      </w:pPr>
      <w:r>
        <w:t xml:space="preserve">‘통과’라고 하는 것은 신통의 결과이기 때문이다. 원인에 따라 이름한 것으로, 의주석이다. 만약 의지의 뛰어난 무기혜라면, 신통이지만 과는 아니다. 혹은 또한 과라고 할 수도 있다. 선정에 의해 이끌렸기 때문에 ‘과’라고 하고, 막힘이 없기 때문에 ‘통’이라고 한다.</w:t>
      </w:r>
    </w:p>
    <w:p>
      <w:pPr>
        <w:pStyle w:val="SHTKSourceText"/>
        <w:keepNext/>
      </w:pPr>
      <w:r>
        <w:t xml:space="preserve">即通名果。 持業釋也 俱舍師救云。 本起二通為遠見聞。 得遠見聞即顯無障。 眼．耳二識名解脫道。 何理能遮。 如他心通等解脫道中知他心等。</w:t>
      </w:r>
    </w:p>
    <w:p>
      <w:pPr>
        <w:pStyle w:val="SHTKTranslationText"/>
      </w:pPr>
      <w:r>
        <w:t xml:space="preserve">곧 신통 자체가 과이므로, 지업석이다. 구사사는 구제하여 말한다. “본래 두 신통을 일으키는 것은 멀리 보고 듣기 위한 것이다. 멀리 보고 듣는 것을 얻는 것이 곧 장애가 없음을 드러내므로, 안식·이식 두 식을 해탈도라고 이름하는 것을, 무슨 이치로 막을 수 있겠는가. 타심통 등의 해탈도 가운데 남의 마음 등을 아는 것과 같다.</w:t>
      </w:r>
    </w:p>
    <w:p>
      <w:pPr>
        <w:pStyle w:val="SHTKSourceText"/>
        <w:keepNext/>
      </w:pPr>
      <w:r>
        <w:t xml:space="preserve">斷惑解脫可唯意識。 無擁解脫何妨通五。</w:t>
      </w:r>
    </w:p>
    <w:p>
      <w:pPr>
        <w:pStyle w:val="SHTKTranslationText"/>
      </w:pPr>
      <w:r>
        <w:t xml:space="preserve">번뇌를 끊는 해탈은 오직 의식일 수 있지만, 장애 없는 해탈이 어찌 오식에 통하는 것을 방해하겠는가.</w:t>
      </w:r>
    </w:p>
    <w:p>
      <w:pPr>
        <w:pStyle w:val="SHTKSourceText"/>
        <w:keepNext/>
      </w:pPr>
      <w:r>
        <w:t xml:space="preserve">若說意[＊]地勝無記慧名為通體。</w:t>
      </w:r>
    </w:p>
    <w:p>
      <w:pPr>
        <w:pStyle w:val="SHTKTranslationText"/>
      </w:pPr>
      <w:r>
        <w:t xml:space="preserve">만약 의지의 뛰어난 무기혜를 신통의 체라고 한다면,</w:t>
      </w:r>
    </w:p>
    <w:p>
      <w:pPr>
        <w:pStyle w:val="SHTKNoteSummary"/>
        <w:keepNext/>
      </w:pPr>
      <w:r>
        <w:t>교감 요약 | [상호참조] 이 [＊]는 CBETA가 붙인 참조 표지로, 연결된 교감을 확정할 수 없다.</w:t>
      </w:r>
    </w:p>
    <w:p>
      <w:pPr>
        <w:pStyle w:val="SHTKNoteDetail"/>
      </w:pPr>
      <w:r>
        <w:t>• 출처 | CBETA T41n1821, 교감 번호 0412002.</w:t>
      </w:r>
    </w:p>
    <w:p>
      <w:pPr>
        <w:pStyle w:val="SHTKSourceText"/>
        <w:keepNext/>
      </w:pPr>
      <w:r>
        <w:t xml:space="preserve">能見聞耶。 若不見聞然名通者。 起通何用。 若謂引大種及引眼耳。 本起二通欲遠見聞。</w:t>
      </w:r>
    </w:p>
    <w:p>
      <w:pPr>
        <w:pStyle w:val="SHTKTranslationText"/>
      </w:pPr>
      <w:r>
        <w:t xml:space="preserve">그것이 보고 들을 수 있는가. 만약 보고 듣지 못하면서도 신통이라고 이름한다면, 신통을 일으켜 무슨 쓸모가 있는가. 만약 대종과 안근·이근을 이끈다고 한다면, 본래 두 신통을 일으키는 것은 멀리 보고 듣고자 해서이지,</w:t>
      </w:r>
    </w:p>
    <w:p>
      <w:pPr>
        <w:pStyle w:val="SHTKSourceText"/>
        <w:keepNext/>
      </w:pPr>
      <w:r>
        <w:t xml:space="preserve">非引[3]大等。</w:t>
      </w:r>
    </w:p>
    <w:p>
      <w:pPr>
        <w:pStyle w:val="SHTKTranslationText"/>
      </w:pPr>
      <w:r>
        <w:t xml:space="preserve">대종 등을 이끌기 위해서가 아니다.</w:t>
      </w:r>
    </w:p>
    <w:p>
      <w:pPr>
        <w:pStyle w:val="SHTKNoteSummary"/>
        <w:keepNext/>
      </w:pPr>
      <w:r>
        <w:t>교감 요약 | [CBETA 교감] 저본 大 → 甲·乙본 大種</w:t>
      </w:r>
    </w:p>
    <w:p>
      <w:pPr>
        <w:pStyle w:val="SHTKNoteDetail"/>
      </w:pPr>
      <w:r>
        <w:t>• 번역 영향 판정 | [판단 유보]</w:t>
      </w:r>
    </w:p>
    <w:p>
      <w:pPr>
        <w:pStyle w:val="SHTKNoteDetail"/>
      </w:pPr>
      <w:r>
        <w:t>• 출처 | CBETA T41n1821, 교감 번호 0412003.</w:t>
      </w:r>
    </w:p>
    <w:p>
      <w:pPr>
        <w:pStyle w:val="SHTKSourceText"/>
        <w:keepNext/>
      </w:pPr>
      <w:r>
        <w:t xml:space="preserve">又復自有勝善定引。 何須無記劣慧引耶。 又彼所言有定相應勝無記慧。 何處有定是無記耶。 而言相應。 若謂別有勝無記慧。 與定前後出入相順名定相應。 應言相順。</w:t>
      </w:r>
    </w:p>
    <w:p>
      <w:pPr>
        <w:pStyle w:val="SHTKTranslationText"/>
      </w:pPr>
      <w:r>
        <w:t xml:space="preserve">또 따로 뛰어난 선정을 통해서도 이끌 수 있는데, 어찌 굳이 열등한 무기혜로 이끌어야 하겠는가. 또 그들이 말한 ‘정과 상응하는 뛰어난 무기혜’에 대해서도, 어디에 무기의 선정이 있겠는가. 그런데도 ‘상응한다’고 말한다. 만약 별도로 뛰어난 무기혜가 있어서, 선정과 앞뒤로 출입하며 서로 순응하기 때문에 ‘정과 상응한다’고 이름한다고 한다면, 마땅히 ‘서로 순응한다’고 말해야지,</w:t>
      </w:r>
    </w:p>
    <w:p>
      <w:pPr>
        <w:pStyle w:val="SHTKSourceText"/>
        <w:keepNext/>
      </w:pPr>
      <w:r>
        <w:t xml:space="preserve">何謂相應。 此即言失。 又諸經．論皆言天眼．天耳二通。 不言意識勝無記慧名為通體。 非但與理相違。 亦無文可證。 由斯理．教。 二識相應慧定是通體。</w:t>
      </w:r>
    </w:p>
    <w:p>
      <w:pPr>
        <w:pStyle w:val="SHTKTranslationText"/>
      </w:pPr>
      <w:r>
        <w:t xml:space="preserve">어찌 ‘상응한다’고 말하는가. 이는 곧 말의 잘못이다. 또 여러 경과 논에서는 모두 천안·천이 두 신통이라고 말하고, 의식의 뛰어난 무기혜를 신통의 체라고 말하지 않는다. 그러므로 단지 이치에 어긋날 뿐 아니라, 문헌상으로도 증거할 바가 없다. 이러한 이치와 교설로 말미암아, 두 식과 상응하는 혜가 반드시 신통의 체이다.</w:t>
      </w:r>
    </w:p>
    <w:p>
      <w:pPr>
        <w:pStyle w:val="SHTKSourceText"/>
        <w:keepNext/>
      </w:pPr>
      <w:r>
        <w:t xml:space="preserve">言通果者。 定所引故名果。 無擁故名通。 即通名果。 持業釋也 問若爾何故。 婆沙三十二云。 如天眼．耳。</w:t>
      </w:r>
    </w:p>
    <w:p>
      <w:pPr>
        <w:pStyle w:val="SHTKTranslationText"/>
      </w:pPr>
      <w:r>
        <w:t xml:space="preserve">‘통과’라고 말한 것은, 선정에 의해 이끌렸기 때문에 ‘과’라고 하고, 막힘이 없기 때문에 ‘통’이라고 한다. 곧 신통 자체가 과이므로, 지업석이다.” 묻는다. 그렇다면 무슨 까닭에, 『바사론』 제32권에서는, “천안·천이와 같은 것은,</w:t>
      </w:r>
    </w:p>
    <w:p>
      <w:pPr>
        <w:pStyle w:val="SHTKSourceText"/>
        <w:keepNext/>
      </w:pPr>
      <w:r>
        <w:t xml:space="preserve">是通果故亦名為通 解云是通無間道果故。 亦名為通。 或是通果所依根故。 亦名為通。 或同正理。 無勞會釋 餘之四通性皆是善者。</w:t>
      </w:r>
    </w:p>
    <w:p>
      <w:pPr>
        <w:pStyle w:val="SHTKTranslationText"/>
      </w:pPr>
      <w:r>
        <w:t xml:space="preserve">통의 결과이기 때문에 또한 신통이라고 이름한다”고 하는가. 해석한다. 신통의 무간도의 결과이기 때문에, 또한 신통이라고 이름한다. 혹은 통과가 의지하는 근이기 때문에, 또한 신통이라고 이름한다. 혹은 『정리론』과 같은 입장이라면, 애써 회통해 풀이할 필요가 없다. “나머지 네 신통의 성질은 모두 선이다”라는 것은,</w:t>
      </w:r>
    </w:p>
    <w:p>
      <w:pPr>
        <w:pStyle w:val="SHTKSourceText"/>
        <w:keepNext/>
      </w:pPr>
      <w:r>
        <w:t xml:space="preserve">除天眼．耳餘四皆善。</w:t>
      </w:r>
    </w:p>
    <w:p>
      <w:pPr>
        <w:pStyle w:val="SHTKTranslationText"/>
      </w:pPr>
      <w:r>
        <w:t xml:space="preserve">천안·천이를 제외한 나머지 네 신통은 모두 선이라는 뜻이다.</w:t>
      </w:r>
    </w:p>
    <w:p>
      <w:pPr>
        <w:pStyle w:val="SHTKPositionMarker"/>
        <w:keepNext/>
      </w:pPr>
      <w:r>
        <w:t xml:space="preserve">[0412b17]</w:t>
      </w:r>
    </w:p>
    <w:p>
      <w:pPr>
        <w:pStyle w:val="SHTKSourceText"/>
        <w:keepNext/>
      </w:pPr>
      <w:r>
        <w:t xml:space="preserve">若爾何故至謂善慧者。 問。 若眼．耳通是無記性。</w:t>
      </w:r>
    </w:p>
    <w:p>
      <w:pPr>
        <w:pStyle w:val="SHTKTranslationText"/>
      </w:pPr>
      <w:r>
        <w:t xml:space="preserve">“그렇다면 무슨 까닭에”에서부터 “이른바 선혜이다”에 이르기까지라는 것은, 질문이다. 만약 안통·이통이 무기성이라면,</w:t>
      </w:r>
    </w:p>
    <w:p>
      <w:pPr>
        <w:pStyle w:val="SHTKSourceText"/>
        <w:keepNext/>
      </w:pPr>
      <w:r>
        <w:t xml:space="preserve">何故品[4]類言通是善。</w:t>
      </w:r>
    </w:p>
    <w:p>
      <w:pPr>
        <w:pStyle w:val="SHTKTranslationText"/>
      </w:pPr>
      <w:r>
        <w:t xml:space="preserve">무슨 까닭에 『품류족론』에서는 신통이 선이라고 말하는가.</w:t>
      </w:r>
    </w:p>
    <w:p>
      <w:pPr>
        <w:pStyle w:val="SHTKNoteSummary"/>
        <w:keepNext/>
      </w:pPr>
      <w:r>
        <w:t>교감 요약 | [CBETA 교감] 저본 類 → 甲·乙본 類足</w:t>
      </w:r>
    </w:p>
    <w:p>
      <w:pPr>
        <w:pStyle w:val="SHTKNoteDetail"/>
      </w:pPr>
      <w:r>
        <w:t>• 번역 영향 판정 | [판단 유보]</w:t>
      </w:r>
    </w:p>
    <w:p>
      <w:pPr>
        <w:pStyle w:val="SHTKNoteDetail"/>
      </w:pPr>
      <w:r>
        <w:t>• 출처 | CBETA T41n1821, 교감 번호 0412004.</w:t>
      </w:r>
    </w:p>
    <w:p>
      <w:pPr>
        <w:pStyle w:val="SHTKPositionMarker"/>
        <w:keepNext/>
      </w:pPr>
      <w:r>
        <w:t xml:space="preserve">[0412b18]</w:t>
      </w:r>
    </w:p>
    <w:p>
      <w:pPr>
        <w:pStyle w:val="SHTKSourceText"/>
        <w:keepNext/>
      </w:pPr>
      <w:r>
        <w:t xml:space="preserve">彼據多分或就勝說者。 答。 六中四善。 二是無記。 彼據多分言通是善。 或通有二。 一善。 二無記。</w:t>
      </w:r>
    </w:p>
    <w:p>
      <w:pPr>
        <w:pStyle w:val="SHTKTranslationText"/>
      </w:pPr>
      <w:r>
        <w:t xml:space="preserve">“거기서는 다수에 의거했거나 뛰어난 것에 나아가 설한 것이다”라는 것은, 답이다. 여섯 가운데 넷은 선이고, 둘은 무기이다. 거기서는 다수에 의거하여 신통이 선이라고 말한 것이다. 혹은 신통에는 두 가지가 있으니, 첫째는 선이고, 둘째는 무기이다.</w:t>
      </w:r>
    </w:p>
    <w:p>
      <w:pPr>
        <w:pStyle w:val="SHTKSourceText"/>
        <w:keepNext/>
      </w:pPr>
      <w:r>
        <w:t xml:space="preserve">彼就勝說言通是善 又解品類足據善心達境皆名為通。</w:t>
      </w:r>
    </w:p>
    <w:p>
      <w:pPr>
        <w:pStyle w:val="SHTKTranslationText"/>
      </w:pPr>
      <w:r>
        <w:t xml:space="preserve">거기서는 뛰어난 것에 나아가 신통이 선이라고 말한 것이다. 또 해석한다. 『품류족론』은 선심으로 경계를 통달하는 것을 모두 ‘통’이라고 이름한 것에 의거한다.</w:t>
      </w:r>
    </w:p>
    <w:p>
      <w:pPr>
        <w:pStyle w:val="SHTKSourceText"/>
        <w:keepNext/>
      </w:pPr>
      <w:r>
        <w:t xml:space="preserve">若據別[5]修勝慧名通。</w:t>
      </w:r>
    </w:p>
    <w:p>
      <w:pPr>
        <w:pStyle w:val="SHTKTranslationText"/>
      </w:pPr>
      <w:r>
        <w:t xml:space="preserve">만약 따로 닦은 뛰어난 혜를 ‘통’이라고 이름하는 것에 의거한다면,</w:t>
      </w:r>
    </w:p>
    <w:p>
      <w:pPr>
        <w:pStyle w:val="SHTKNoteSummary"/>
        <w:keepNext/>
      </w:pPr>
      <w:r>
        <w:t>교감 요약 | [CBETA 교감] 저본 修 → 甲본 殊</w:t>
      </w:r>
    </w:p>
    <w:p>
      <w:pPr>
        <w:pStyle w:val="SHTKNoteDetail"/>
      </w:pPr>
      <w:r>
        <w:t>• 번역 영향 판정 | [판단 유보]</w:t>
      </w:r>
    </w:p>
    <w:p>
      <w:pPr>
        <w:pStyle w:val="SHTKNoteDetail"/>
      </w:pPr>
      <w:r>
        <w:t>• 출처 | CBETA T41n1821, 교감 번호 0412005.</w:t>
      </w:r>
    </w:p>
    <w:p>
      <w:pPr>
        <w:pStyle w:val="SHTKSourceText"/>
        <w:keepNext/>
      </w:pPr>
      <w:r>
        <w:t xml:space="preserve">唯六是通。 或善．或無記。 故不相違。</w:t>
      </w:r>
    </w:p>
    <w:p>
      <w:pPr>
        <w:pStyle w:val="SHTKTranslationText"/>
      </w:pPr>
      <w:r>
        <w:t xml:space="preserve">오직 여섯 가지만 통이다. 이는 혹 선이고 혹 무기이다. 그러므로 서로 어긋나지 않는다.</w:t>
      </w:r>
    </w:p>
    <w:p>
      <w:pPr>
        <w:pStyle w:val="SHTKSourceText"/>
        <w:keepNext/>
      </w:pPr>
      <w:r>
        <w:t xml:space="preserve">故婆沙一百[6]四十一云。</w:t>
      </w:r>
    </w:p>
    <w:p>
      <w:pPr>
        <w:pStyle w:val="SHTKTranslationText"/>
      </w:pPr>
      <w:r>
        <w:t xml:space="preserve">그러므로 『바사론』 제141권에서 말한다.</w:t>
      </w:r>
    </w:p>
    <w:p>
      <w:pPr>
        <w:pStyle w:val="SHTKNoteSummary"/>
        <w:keepNext/>
      </w:pPr>
      <w:r>
        <w:t>교감 요약 | [CBETA 교감] 저본 四 → 乙본 三</w:t>
      </w:r>
    </w:p>
    <w:p>
      <w:pPr>
        <w:pStyle w:val="SHTKNoteDetail"/>
      </w:pPr>
      <w:r>
        <w:t>• 번역 영향 판정 | [판단 유보]</w:t>
      </w:r>
    </w:p>
    <w:p>
      <w:pPr>
        <w:pStyle w:val="SHTKNoteDetail"/>
      </w:pPr>
      <w:r>
        <w:t>• 출처 | CBETA T41n1821, 교감 번호 0412006.</w:t>
      </w:r>
    </w:p>
    <w:p>
      <w:pPr>
        <w:pStyle w:val="SHTKSourceText"/>
        <w:keepNext/>
      </w:pPr>
      <w:r>
        <w:t xml:space="preserve">問品類足論當云何通。 答彼所說通。 與此說異。 彼說善慧皆名為通。 以說一切法皆是所通達故。 此中所說勝慧名通。 此通。 或善．或無記。</w:t>
      </w:r>
    </w:p>
    <w:p>
      <w:pPr>
        <w:pStyle w:val="SHTKTranslationText"/>
      </w:pPr>
      <w:r>
        <w:t xml:space="preserve">“묻는다. 『품류족론』의 설은 마땅히 어떻게 이해해야 하는가. 답한다. 거기서 말한 ‘통’은, 여기서 말한 것과 다르다. 거기서는 선혜를 모두 ‘통’이라고 말한다. 일체법이 모두 통달되는 대상이라고 설하기 때문이다. 여기서는 뛰어난 혜를 ‘통’이라고 말한다. 이 신통은, 혹 선이고 혹 무기이다.</w:t>
      </w:r>
    </w:p>
    <w:p>
      <w:pPr>
        <w:pStyle w:val="SHTKSourceText"/>
        <w:keepNext/>
      </w:pPr>
      <w:r>
        <w:t xml:space="preserve">通與善慧得作四句。 有通非善慧。 謂天眼．天耳通。 有善慧非通。 謂除通餘善慧。 有俱是。 謂餘四通。 有俱非。</w:t>
      </w:r>
    </w:p>
    <w:p>
      <w:pPr>
        <w:pStyle w:val="SHTKTranslationText"/>
      </w:pPr>
      <w:r>
        <w:t xml:space="preserve">신통과 선혜는 네 구로 분별할 수 있다. 신통이지만 선혜가 아닌 것이 있으니, 이른바 천안통·천이통이다. 선혜이지만 신통이 아닌 것이 있으니, 이른바 신통을 제외한 나머지 선혜이다. 둘 다인 것이 있으니, 이른바 나머지 네 신통이다. 둘 다 아닌 것이 있으니,</w:t>
      </w:r>
    </w:p>
    <w:p>
      <w:pPr>
        <w:pStyle w:val="SHTKSourceText"/>
        <w:keepNext/>
      </w:pPr>
      <w:r>
        <w:t xml:space="preserve">謂除前相。</w:t>
      </w:r>
    </w:p>
    <w:p>
      <w:pPr>
        <w:pStyle w:val="SHTKTranslationText"/>
      </w:pPr>
      <w:r>
        <w:t xml:space="preserve">이른바 앞의 경우를 제외한 것이다.”</w:t>
      </w:r>
    </w:p>
    <w:p>
      <w:pPr>
        <w:pStyle w:val="SHTKPositionMarker"/>
        <w:keepNext/>
      </w:pPr>
      <w:r>
        <w:t xml:space="preserve">[0412c02]</w:t>
      </w:r>
    </w:p>
    <w:p>
      <w:pPr>
        <w:pStyle w:val="SHTKSourceText"/>
        <w:keepNext/>
      </w:pPr>
      <w:r>
        <w:t xml:space="preserve">如契經說至學有闇非明者。 此即第二辨三種明。 依經起問及頌略答。</w:t>
      </w:r>
    </w:p>
    <w:p>
      <w:pPr>
        <w:pStyle w:val="SHTKTranslationText"/>
      </w:pPr>
      <w:r>
        <w:t xml:space="preserve">“계경에서 설한 것과 같이”에서부터 “유학에게는 어둠이 있어 명이 아니다”에 이르기까지라는 것은, 곧 둘째로 세 가지 명(明)을 분별한다. 경에 의거하여 질문을 일으키고 게송으로 간략히 답한다.</w:t>
      </w:r>
    </w:p>
    <w:p>
      <w:pPr>
        <w:pStyle w:val="SHTKPositionMarker"/>
        <w:keepNext/>
      </w:pPr>
      <w:r>
        <w:t xml:space="preserve">[0412c03]</w:t>
      </w:r>
    </w:p>
    <w:p>
      <w:pPr>
        <w:pStyle w:val="SHTKSourceText"/>
        <w:keepNext/>
      </w:pPr>
      <w:r>
        <w:t xml:space="preserve">論曰至為其自性者。 釋第一句 言三明者。 一宿住智證明。 以第五通為性。 二死生智證明。 以第二通為性。 從因出體。</w:t>
      </w:r>
    </w:p>
    <w:p>
      <w:pPr>
        <w:pStyle w:val="SHTKTranslationText"/>
      </w:pPr>
      <w:r>
        <w:t xml:space="preserve">“논하여 말한다”에서부터 “그 자성으로 삼는다”에 이르기까지라는 것은, 첫째 구절을 풀이한다. 세 가지 명이란, 첫째 숙주지증명이다. 다섯째 신통을 자성으로 삼는다. 둘째 사생지증명이다. 둘째 신통을 자성으로 삼는다. 원인에 따라 체를 드러낸 것으로,</w:t>
      </w:r>
    </w:p>
    <w:p>
      <w:pPr>
        <w:pStyle w:val="SHTKSourceText"/>
        <w:keepNext/>
      </w:pPr>
      <w:r>
        <w:t xml:space="preserve">據本為言。 三漏盡智證明。 以第六通為性。</w:t>
      </w:r>
    </w:p>
    <w:p>
      <w:pPr>
        <w:pStyle w:val="SHTKTranslationText"/>
      </w:pPr>
      <w:r>
        <w:t xml:space="preserve">근본에 의거하여 말한 것이다. 셋째 누진지증명이다. 여섯째 신통을 자성으로 삼는다.</w:t>
      </w:r>
    </w:p>
    <w:p>
      <w:pPr>
        <w:pStyle w:val="SHTKPositionMarker"/>
        <w:keepNext/>
      </w:pPr>
      <w:r>
        <w:t xml:space="preserve">[0412c07]</w:t>
      </w:r>
    </w:p>
    <w:p>
      <w:pPr>
        <w:pStyle w:val="SHTKSourceText"/>
        <w:keepNext/>
      </w:pPr>
      <w:r>
        <w:t xml:space="preserve">六中三種至治中際愚者。 釋第二句。 六中三種獨名明者。 宿住智通治前際愚。 死生智通治後際愚。 漏盡智通治中際愚。 由智現前。</w:t>
      </w:r>
    </w:p>
    <w:p>
      <w:pPr>
        <w:pStyle w:val="SHTKTranslationText"/>
      </w:pPr>
      <w:r>
        <w:t xml:space="preserve">“여섯 가운데 세 가지는”에서부터 “중제의 어리석음을 다스린다”에 이르기까지라는 것은, 둘째 구절을 풀이한다. 여섯 가운데 세 가지만 유독 ‘명’이라 이름하는 까닭은, 숙주지통은 전제에 대한 어리석음을 다스리고, 사생지통은 후제에 대한 어리석음을 다스리며, 누진지통은 중제에 대한 어리석음을 다스리기 때문이다. 지혜가 현전함으로 말미암아,</w:t>
      </w:r>
    </w:p>
    <w:p>
      <w:pPr>
        <w:pStyle w:val="SHTKSourceText"/>
        <w:keepNext/>
      </w:pPr>
      <w:r>
        <w:t xml:space="preserve">令彼現在惑不起故名[7]治中際。</w:t>
      </w:r>
    </w:p>
    <w:p>
      <w:pPr>
        <w:pStyle w:val="SHTKTranslationText"/>
      </w:pPr>
      <w:r>
        <w:t xml:space="preserve">현재의 번뇌가 일어나지 않게 하므로 ‘중제를 다스린다’고 이름한다.</w:t>
      </w:r>
    </w:p>
    <w:p>
      <w:pPr>
        <w:pStyle w:val="SHTKNoteSummary"/>
        <w:keepNext/>
      </w:pPr>
      <w:r>
        <w:t>교감 요약 | [CBETA 교감] 저본 治 → 甲·乙본 除</w:t>
      </w:r>
    </w:p>
    <w:p>
      <w:pPr>
        <w:pStyle w:val="SHTKNoteDetail"/>
      </w:pPr>
      <w:r>
        <w:t>• 번역 영향 판정 | [판단 유보]</w:t>
      </w:r>
    </w:p>
    <w:p>
      <w:pPr>
        <w:pStyle w:val="SHTKNoteDetail"/>
      </w:pPr>
      <w:r>
        <w:t>• 출처 | CBETA T41n1821, 교감 번호 0412007.</w:t>
      </w:r>
    </w:p>
    <w:p>
      <w:pPr>
        <w:pStyle w:val="SHTKSourceText"/>
        <w:keepNext/>
      </w:pPr>
      <w:r>
        <w:t xml:space="preserve">餘三不爾故不立明。 又正理云。 宿住智通憶念前際自．他苦事。 死生智通觀察後際他身苦事。 由此厭背生死眾苦。 起漏盡通觀涅槃樂故。 唯三種偏立為明。 廣如彼說。</w:t>
      </w:r>
    </w:p>
    <w:p>
      <w:pPr>
        <w:pStyle w:val="SHTKTranslationText"/>
      </w:pPr>
      <w:r>
        <w:t xml:space="preserve">나머지 세 신통은 그렇지 않으므로 ‘명’으로 세우지 않는다. 또 『정리론』에서 말한다. “숙주지통은 전제의 자신과 남의 괴로운 일을 기억하고, 사생지통은 후제의 남의 몸에 있는 괴로운 일을 관찰한다. 이로 말미암아 생사의 온갖 괴로움을 싫어하고 등지게 되며, 누진통을 일으켜 열반의 즐거움을 관찰한다. 그러므로 오직 세 가지만 특별히 ‘명’으로 세운다.” 자세한 것은 그 논에서 설한 것과 같다.</w:t>
      </w:r>
    </w:p>
    <w:p>
      <w:pPr>
        <w:pStyle w:val="SHTKPositionMarker"/>
        <w:keepNext/>
      </w:pPr>
      <w:r>
        <w:t xml:space="preserve">[0412c15]</w:t>
      </w:r>
    </w:p>
    <w:p>
      <w:pPr>
        <w:pStyle w:val="SHTKSourceText"/>
        <w:keepNext/>
      </w:pPr>
      <w:r>
        <w:t xml:space="preserve">此三皆名至非無學故者。 釋第三句。 此三皆名無學明者。 俱在無學身中起故。 於中最後漏盡智明。 或六智性。 或十智性。 容真無學通無漏故。</w:t>
      </w:r>
    </w:p>
    <w:p>
      <w:pPr>
        <w:pStyle w:val="SHTKTranslationText"/>
      </w:pPr>
      <w:r>
        <w:t xml:space="preserve">“이 셋은 모두 이름한다”에서부터 “무학이 아니기 때문이다”에 이르기까지라는 것은, 셋째 구절을 풀이한다. 이 셋을 모두 ‘무학명’이라고 이름하는 것은, 모두 무학의 몸에서 일어나기 때문이다. 그 가운데 마지막 누진지명은, 혹 육지를 자성으로 하고, 혹 십지를 자성으로 한다. 진실한 무학일 수 있어 무루에 통하기 때문이다.</w:t>
      </w:r>
    </w:p>
    <w:p>
      <w:pPr>
        <w:pStyle w:val="SHTKSourceText"/>
        <w:keepNext/>
      </w:pPr>
      <w:r>
        <w:t xml:space="preserve">餘二假說名為無學。 體唯非學非無學故。 故正理云。 由此最後得無學名。 自性．相續皆無學故。 前之二種得無學名。 但由相續。 不由自性。</w:t>
      </w:r>
    </w:p>
    <w:p>
      <w:pPr>
        <w:pStyle w:val="SHTKTranslationText"/>
      </w:pPr>
      <w:r>
        <w:t xml:space="preserve">나머지 둘은 임시로 무학이라고 이름한 것이다. 그 체는 오직 비학비무학이기 때문이다. 그러므로 『정리론』에서 말한다. “이 때문에 마지막 것은 ‘무학’이라는 이름을 얻는다. 자성과 상속이 모두 무학이기 때문이다. 앞의 두 종류가 ‘무학’이라는 이름을 얻는 것은, 다만 상속에 의한 것이고, 자성에 의한 것은 아니다.”</w:t>
      </w:r>
    </w:p>
    <w:p>
      <w:pPr>
        <w:pStyle w:val="SHTKSourceText"/>
        <w:keepNext/>
      </w:pPr>
      <w:r>
        <w:t xml:space="preserve">有學身中至故不名明者。 釋第四句。 有學身中有愚闇故。 惑未除盡。 於三明中雖有前二。 由無後故不立為明。 雖有暫時伏滅愚闇。</w:t>
      </w:r>
    </w:p>
    <w:p>
      <w:pPr>
        <w:pStyle w:val="SHTKTranslationText"/>
      </w:pPr>
      <w:r>
        <w:t xml:space="preserve">“유학의 몸 가운데”에서부터 “그러므로 명이라 이름하지 않는다”에 이르기까지라는 것은, 넷째 구절을 풀이한다. 유학의 몸 가운데는 어리석음과 어둠이 있기 때문이다. 번뇌를 아직 다 제거하지 못했으므로, 세 가지 명 가운데 비록 앞의 두 가지가 있더라도, 뒤의 것이 없기 때문에 ‘명’으로 세우지 않는다. 비록 잠시 어리석음과 어둠을 눌러 없앨 수 있어도,</w:t>
      </w:r>
    </w:p>
    <w:p>
      <w:pPr>
        <w:pStyle w:val="SHTKSourceText"/>
        <w:keepNext/>
      </w:pPr>
      <w:r>
        <w:t xml:space="preserve">後還被蔽故不[8]名明。</w:t>
      </w:r>
    </w:p>
    <w:p>
      <w:pPr>
        <w:pStyle w:val="SHTKTranslationText"/>
      </w:pPr>
      <w:r>
        <w:t xml:space="preserve">뒤에 다시 가려지므로 ‘명’이라고 이름하지 않는다.</w:t>
      </w:r>
    </w:p>
    <w:p>
      <w:pPr>
        <w:pStyle w:val="SHTKNoteSummary"/>
        <w:keepNext/>
      </w:pPr>
      <w:r>
        <w:t>교감 요약 | [CBETA 교감] 저본 名 → 甲·乙본 可立</w:t>
      </w:r>
    </w:p>
    <w:p>
      <w:pPr>
        <w:pStyle w:val="SHTKNoteDetail"/>
      </w:pPr>
      <w:r>
        <w:t>• 번역 영향 판정 | [판단 유보]</w:t>
      </w:r>
    </w:p>
    <w:p>
      <w:pPr>
        <w:pStyle w:val="SHTKNoteDetail"/>
      </w:pPr>
      <w:r>
        <w:t>• 출처 | CBETA T41n1821, 교감 번호 0412008.</w:t>
      </w:r>
    </w:p>
    <w:p>
      <w:pPr>
        <w:pStyle w:val="SHTKSourceText"/>
        <w:keepNext/>
      </w:pPr>
      <w:r>
        <w:t xml:space="preserve">愚闇永無方名明故。</w:t>
      </w:r>
    </w:p>
    <w:p>
      <w:pPr>
        <w:pStyle w:val="SHTKTranslationText"/>
      </w:pPr>
      <w:r>
        <w:t xml:space="preserve">어리석음과 어둠이 영원히 없어져야 비로소 ‘명’이라 이름하기 때문이다.</w:t>
      </w:r>
    </w:p>
    <w:p>
      <w:pPr>
        <w:pStyle w:val="SHTKPositionMarker"/>
        <w:keepNext/>
      </w:pPr>
      <w:r>
        <w:t xml:space="preserve">[0412c27]</w:t>
      </w:r>
    </w:p>
    <w:p>
      <w:pPr>
        <w:pStyle w:val="SHTKSourceText"/>
        <w:keepNext/>
      </w:pPr>
      <w:r>
        <w:t xml:space="preserve">契經說有至引利樂果故者。 此即第三明三示導。 依經起問。 及頌略答。</w:t>
      </w:r>
    </w:p>
    <w:p>
      <w:pPr>
        <w:pStyle w:val="SHTKTranslationText"/>
      </w:pPr>
      <w:r>
        <w:t xml:space="preserve">“계경에서 세 가지가 있다고 설한다”에서부터 “이익과 안락의 결과를 이끌기 때문이다”에 이르기까지라는 것은, 곧 셋째로 세 가지 시도(示導)를 밝힌다. 경에 의거하여 질문을 일으키고, 게송으로 간략히 답한다.</w:t>
      </w:r>
    </w:p>
    <w:p>
      <w:pPr>
        <w:pStyle w:val="SHTKPositionMarker"/>
        <w:keepNext/>
      </w:pPr>
      <w:r>
        <w:t xml:space="preserve">[0412c28]</w:t>
      </w:r>
    </w:p>
    <w:p>
      <w:pPr>
        <w:pStyle w:val="SHTKSourceText"/>
        <w:keepNext/>
      </w:pPr>
      <w:r>
        <w:t xml:space="preserve">論曰至餘三不爾者釋上[9]一句</w:t>
      </w:r>
    </w:p>
    <w:p>
      <w:pPr>
        <w:pStyle w:val="SHTKTranslationText"/>
      </w:pPr>
      <w:r>
        <w:t xml:space="preserve">“논하여 말한다”에서부터 “나머지 세 가지는 그렇지 않다”에 이르기까지라는 것은 위의 첫째 구절을 풀이한다.</w:t>
      </w:r>
    </w:p>
    <w:p>
      <w:pPr>
        <w:pStyle w:val="SHTKNoteSummary"/>
        <w:keepNext/>
      </w:pPr>
      <w:r>
        <w:t>교감 요약 | [CBETA 교감] 甲·乙본에는 一 없음</w:t>
      </w:r>
    </w:p>
    <w:p>
      <w:pPr>
        <w:pStyle w:val="SHTKNoteDetail"/>
      </w:pPr>
      <w:r>
        <w:t>• 원교감 원문 | 一【大】，〔－〕【甲】【乙】</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0412009.</w:t>
      </w:r>
    </w:p>
    <w:p>
      <w:pPr>
        <w:pStyle w:val="SHTKSourceText"/>
        <w:keepNext/>
      </w:pPr>
      <w:r>
        <w:t xml:space="preserve">三示導者。 如其次第。 一神變示導。 以六通中第一神境通為性。 二記心示導。 以第四他心通為性。 三教誡示導。 以第六漏盡通為性。</w:t>
      </w:r>
    </w:p>
    <w:p>
      <w:pPr>
        <w:pStyle w:val="SHTKTranslationText"/>
      </w:pPr>
      <w:r>
        <w:t xml:space="preserve">세 가지 시도란, 그 차례대로, 첫째 신변시도이고, 육신통 가운데 첫째 신경통을 자성으로 삼는다. 둘째 기심시도이고, 넷째 타심통을 자성으로 삼는다. 셋째 교계시도이고, 여섯째 누진통을 자성으로 삼는다.</w:t>
      </w:r>
    </w:p>
    <w:p>
      <w:pPr>
        <w:pStyle w:val="SHTKSourceText"/>
        <w:keepNext/>
      </w:pPr>
      <w:r>
        <w:t xml:space="preserve">於六通中。 三是示導三非示導者。 唯此三種引所化生令初發心。 最為勝故得示導名 或此能引外道憎背正法。</w:t>
      </w:r>
    </w:p>
    <w:p>
      <w:pPr>
        <w:pStyle w:val="SHTKTranslationText"/>
      </w:pPr>
      <w:r>
        <w:t xml:space="preserve">육신통 가운데, 세 가지는 시도이고 세 가지는 시도가 아닌 것은, 오직 이 세 가지가 교화될 중생을 이끌어 처음 발심하게 하는 데, 가장 뛰어나기 때문에 ‘시도’라는 이름을 얻기 때문이다. 혹은 이 세 가지가 정법을 미워하고 등지는 외도와,</w:t>
      </w:r>
    </w:p>
    <w:p>
      <w:pPr>
        <w:pStyle w:val="SHTKSourceText"/>
        <w:keepNext/>
      </w:pPr>
      <w:r>
        <w:t xml:space="preserve">及非內外處中[1]之者令發心故。</w:t>
      </w:r>
    </w:p>
    <w:p>
      <w:pPr>
        <w:pStyle w:val="SHTKTranslationText"/>
      </w:pPr>
      <w:r>
        <w:t xml:space="preserve">내도도 외도도 아닌 중간에 있는 자를 이끌어 발심하게 할 수 있기 때문이다.</w:t>
      </w:r>
    </w:p>
    <w:p>
      <w:pPr>
        <w:pStyle w:val="SHTKNoteSummary"/>
        <w:keepNext/>
      </w:pPr>
      <w:r>
        <w:t>교감 요약 | [CBETA 교감] 乙본에는 之 없음</w:t>
      </w:r>
    </w:p>
    <w:p>
      <w:pPr>
        <w:pStyle w:val="SHTKNoteDetail"/>
      </w:pPr>
      <w:r>
        <w:t>• 원교감 원문 | 之【大】，〔－〕【乙】</w:t>
      </w:r>
    </w:p>
    <w:p>
      <w:pPr>
        <w:pStyle w:val="SHTKNoteDetail"/>
      </w:pPr>
      <w:r>
        <w:t>• 이문 기준 번역 | 이문은 저본의 之에 해당하는 말 없이 읽는다.</w:t>
      </w:r>
    </w:p>
    <w:p>
      <w:pPr>
        <w:pStyle w:val="SHTKNoteDetail"/>
      </w:pPr>
      <w:r>
        <w:t>• 번역 영향 판정 | [문장 구조 변화]</w:t>
      </w:r>
    </w:p>
    <w:p>
      <w:pPr>
        <w:pStyle w:val="SHTKNoteDetail"/>
      </w:pPr>
      <w:r>
        <w:t>• 출처 | CBETA T41n1821, 교감 번호 0413001.</w:t>
      </w:r>
    </w:p>
    <w:p>
      <w:pPr>
        <w:pStyle w:val="SHTKSourceText"/>
        <w:keepNext/>
      </w:pPr>
      <w:r>
        <w:t xml:space="preserve">能示現希有事故。 能導引入正法故。 得示導名 又唯此三。 令諸有情於佛法中如其次第。 神變能令歸伏。 記心能令信受。 教誡能令修行。</w:t>
      </w:r>
    </w:p>
    <w:p>
      <w:pPr>
        <w:pStyle w:val="SHTKTranslationText"/>
      </w:pPr>
      <w:r>
        <w:t xml:space="preserve">희유한 일을 나타내 보일 수 있고, 정법으로 인도하여 들어오게 할 수 있기 때문에, ‘시도’라는 이름을 얻는다. 또 오직 이 세 가지가, 모든 유정으로 하여금 불법 가운데서 그 차례대로, 신변은 귀복하게 하고, 기심은 믿고 받아들이게 하며, 교계는 수행하게 한다.</w:t>
      </w:r>
    </w:p>
    <w:p>
      <w:pPr>
        <w:pStyle w:val="SHTKSourceText"/>
        <w:keepNext/>
      </w:pPr>
      <w:r>
        <w:t xml:space="preserve">故唯三種得示導名。 餘三不爾。 故非示導。 故婆沙一百三云。 謂若自說我能遠聞。 我能遠見。 我能遠憶諸宿住事。 他皆生疑為虛為實。</w:t>
      </w:r>
    </w:p>
    <w:p>
      <w:pPr>
        <w:pStyle w:val="SHTKTranslationText"/>
      </w:pPr>
      <w:r>
        <w:t xml:space="preserve">그러므로 오직 세 가지만 ‘시도’라는 이름을 얻는다. 나머지 세 가지는 그렇지 않으므로, 시도가 아니다. 그러므로 『바사론』 제103권에서 말한다. “만약 스스로 ‘나는 멀리 들을 수 있다’고 하고, ‘나는 멀리 볼 수 있다’고 하며, ‘나는 먼 과거의 여러 숙주사를 기억할 수 있다’고 말한다면, 다른 사람은 모두 그것이 거짓인지 사실인지 의심한다.</w:t>
      </w:r>
    </w:p>
    <w:p>
      <w:pPr>
        <w:pStyle w:val="SHTKSourceText"/>
        <w:keepNext/>
      </w:pPr>
      <w:r>
        <w:t xml:space="preserve">即不信伏故非示導。</w:t>
      </w:r>
    </w:p>
    <w:p>
      <w:pPr>
        <w:pStyle w:val="SHTKTranslationText"/>
      </w:pPr>
      <w:r>
        <w:t xml:space="preserve">곧 믿고 굴복하지 않으므로 시도가 아니다.”</w:t>
      </w:r>
    </w:p>
    <w:p>
      <w:pPr>
        <w:pStyle w:val="SHTKPositionMarker"/>
        <w:keepNext/>
      </w:pPr>
      <w:r>
        <w:t xml:space="preserve">[0413a14]</w:t>
      </w:r>
    </w:p>
    <w:p>
      <w:pPr>
        <w:pStyle w:val="SHTKSourceText"/>
        <w:keepNext/>
      </w:pPr>
      <w:r>
        <w:t xml:space="preserve">於三示導至最勝非餘者。 釋下三句。 校量勝劣。 於三示導教誡最尊。 唯此定由通所成故。 定能引他人．天利益果。</w:t>
      </w:r>
    </w:p>
    <w:p>
      <w:pPr>
        <w:pStyle w:val="SHTKTranslationText"/>
      </w:pPr>
      <w:r>
        <w:t xml:space="preserve">“세 가지 시도 가운데”에서부터 “가장 뛰어나고 나머지는 아니다”에 이르기까지라는 것은, 아래의 세 구절을 풀이한다. 뛰어남과 열등함을 비교한다. 세 가지 시도 가운데 교계가 가장 존귀하다. 오직 이것만은 반드시 신통으로 말미암아 이루어지고, 반드시 다른 이로 하여금 인간·천상의 이익이라는 결과를 이끌게 하며,</w:t>
      </w:r>
    </w:p>
    <w:p>
      <w:pPr>
        <w:pStyle w:val="SHTKSourceText"/>
        <w:keepNext/>
      </w:pPr>
      <w:r>
        <w:t xml:space="preserve">及[2]取涅槃安樂果故。</w:t>
      </w:r>
    </w:p>
    <w:p>
      <w:pPr>
        <w:pStyle w:val="SHTKTranslationText"/>
      </w:pPr>
      <w:r>
        <w:t xml:space="preserve">또 열반이라는 안락의 결과를 취하게 할 수 있기 때문이다.</w:t>
      </w:r>
    </w:p>
    <w:p>
      <w:pPr>
        <w:pStyle w:val="SHTKNoteSummary"/>
        <w:keepNext/>
      </w:pPr>
      <w:r>
        <w:t>교감 요약 | [CBETA 교감] 甲·乙본에는 取 없음</w:t>
      </w:r>
    </w:p>
    <w:p>
      <w:pPr>
        <w:pStyle w:val="SHTKNoteDetail"/>
      </w:pPr>
      <w:r>
        <w:t>• 원교감 원문 | 取【大】，〔－〕【甲】【乙】</w:t>
      </w:r>
    </w:p>
    <w:p>
      <w:pPr>
        <w:pStyle w:val="SHTKNoteDetail"/>
      </w:pPr>
      <w:r>
        <w:t>• 이문 기준 번역 | 이문은 저본의 取에 해당하는 말 없이 읽는다.</w:t>
      </w:r>
    </w:p>
    <w:p>
      <w:pPr>
        <w:pStyle w:val="SHTKNoteDetail"/>
      </w:pPr>
      <w:r>
        <w:t>• 번역 영향 판정 | [문장 구조 변화]</w:t>
      </w:r>
    </w:p>
    <w:p>
      <w:pPr>
        <w:pStyle w:val="SHTKNoteDetail"/>
      </w:pPr>
      <w:r>
        <w:t>• 출처 | CBETA T41n1821, 교감 번호 0413002.</w:t>
      </w:r>
    </w:p>
    <w:p>
      <w:pPr>
        <w:pStyle w:val="SHTKSourceText"/>
        <w:keepNext/>
      </w:pPr>
      <w:r>
        <w:t xml:space="preserve">由決定故。 故名最尊。 謂前神變．記心二導。 呪術亦能。 不但由通故非決定。 如有呪術名健駄梨。 持此便能騰空自在如神境通。 健駄是國名。</w:t>
      </w:r>
    </w:p>
    <w:p>
      <w:pPr>
        <w:pStyle w:val="SHTKTranslationText"/>
      </w:pPr>
      <w:r>
        <w:t xml:space="preserve">결정적이기 때문에, 가장 존귀하다고 이름한다. 앞의 신변·기심 두 시도는, 주술로도 또한 할 수 있다. 신통에만 의한 것이 아니므로 결정적이지 않다. 예컨대 건타리(健駄梨)라는 주술이 있어, 이를 지니면 곧 신경통처럼 허공을 날아 자유자재할 수 있다. 건타(健駄)는 나라 이름이고,</w:t>
      </w:r>
    </w:p>
    <w:p>
      <w:pPr>
        <w:pStyle w:val="SHTKSourceText"/>
        <w:keepNext/>
      </w:pPr>
      <w:r>
        <w:t xml:space="preserve">此國所出名健駄梨。 又真諦云。 有女天名健駄梨。 翻為持地。 此呪是健駄梨所說。 從能說女天為名故稱健駄梨。 復有呪術名伊剎尼。 持此便能知他心念。</w:t>
      </w:r>
    </w:p>
    <w:p>
      <w:pPr>
        <w:pStyle w:val="SHTKTranslationText"/>
      </w:pPr>
      <w:r>
        <w:t xml:space="preserve">이 나라에서 나온 것이므로 건타리라고 한다. 또 진제는 말한다. 건타리라는 여천(女天)이 있고, 번역하면 ‘지지(持地)’이다. 이 주문은 건타리가 설한 것이므로, 능히 설한 여천을 따라 이름하여 건타리라고 칭한다. 또 이찰니(伊剎尼)라는 주술이 있어, 이를 지니면 곧 남의 마음의 생각을 알 수 있으니,</w:t>
      </w:r>
    </w:p>
    <w:p>
      <w:pPr>
        <w:pStyle w:val="SHTKSourceText"/>
        <w:keepNext/>
      </w:pPr>
      <w:r>
        <w:t xml:space="preserve">如他心通。 伊剎尼此云觀察。 又真諦云。 伊剎尼是論名。 是露形外道師所造。 翻為觀察。 此呪從彼所造論為名故。 稱伊剎尼</w:t>
      </w:r>
    </w:p>
    <w:p>
      <w:pPr>
        <w:pStyle w:val="SHTKTranslationText"/>
      </w:pPr>
      <w:r>
        <w:t xml:space="preserve">타심통과 같다. 이찰니는 여기 말로 ‘관찰’이다. 또 진제는 말한다. 이찰니는 논서의 이름으로, 노형외도의 스승이 지은 것이다. 번역하면 ‘관찰’이다. 이 주문은 그가 지은 논서를 따라 이름하였기 때문에, 이찰니라고 칭한다.</w:t>
      </w:r>
    </w:p>
    <w:p>
      <w:pPr>
        <w:pStyle w:val="SHTKSourceText"/>
        <w:keepNext/>
      </w:pPr>
      <w:r>
        <w:t xml:space="preserve">教誡示導除漏盡通。 餘呪術等必不能為故是決定。 又前神變．記心二導。 有但令他暫時迴心。 非引勝果。 教誡示導不但令他迴心趣正。 亦定令他引當來世人．天利益果。 及涅槃安樂果。</w:t>
      </w:r>
    </w:p>
    <w:p>
      <w:pPr>
        <w:pStyle w:val="SHTKTranslationText"/>
      </w:pPr>
      <w:r>
        <w:t xml:space="preserve">교계시도는 누진통을 제외하면, 다른 주술 등으로는 반드시 할 수 없으므로 결정적이다. 또 앞의 신변·기심 두 시도는, 다만 다른 이로 하여금 잠시 마음을 돌리게 할 뿐, 뛰어난 결과로 이끌지 못하는 경우가 있다. 교계시도는 다른 이로 하여금 마음을 돌려 바른 길로 향하게 할 뿐 아니라, 또한 반드시 다른 이로 하여금 미래세의 인간·천상이라는 이익의 결과와, 열반이라는 안락의 결과를 이끌게 한다.</w:t>
      </w:r>
    </w:p>
    <w:p>
      <w:pPr>
        <w:pStyle w:val="SHTKSourceText"/>
        <w:keepNext/>
      </w:pPr>
      <w:r>
        <w:t xml:space="preserve">以能如實方便說故。 由是教誡。 三示導中最尊最勝。 非餘神變記心二導 言教誡者。 教謂教授。</w:t>
      </w:r>
    </w:p>
    <w:p>
      <w:pPr>
        <w:pStyle w:val="SHTKTranslationText"/>
      </w:pPr>
      <w:r>
        <w:t xml:space="preserve">능히 사실대로 방편을 설하기 때문이다. 이러한 까닭에 교계는, 세 가지 시도 가운데 가장 존귀하고 가장 뛰어나며, 나머지 신변·기심 두 시도는 그렇지 않다. ‘교계’라고 말한 것은, ‘교(教)’는 교수함을 말하고,</w:t>
      </w:r>
    </w:p>
    <w:p>
      <w:pPr>
        <w:pStyle w:val="SHTKSourceText"/>
        <w:keepNext/>
      </w:pPr>
      <w:r>
        <w:t xml:space="preserve">誡謂誡[3]勗。</w:t>
      </w:r>
    </w:p>
    <w:p>
      <w:pPr>
        <w:pStyle w:val="SHTKTranslationText"/>
      </w:pPr>
      <w:r>
        <w:t xml:space="preserve">‘계(誡)’는 경계하고 권면함을 말한다.</w:t>
      </w:r>
    </w:p>
    <w:p>
      <w:pPr>
        <w:pStyle w:val="SHTKNoteSummary"/>
        <w:keepNext/>
      </w:pPr>
      <w:r>
        <w:t>교감 요약 | [CBETA 교감] 저본 勗 → 乙본 最</w:t>
      </w:r>
    </w:p>
    <w:p>
      <w:pPr>
        <w:pStyle w:val="SHTKNoteDetail"/>
      </w:pPr>
      <w:r>
        <w:t>• 번역 영향 판정 | [판단 유보]</w:t>
      </w:r>
    </w:p>
    <w:p>
      <w:pPr>
        <w:pStyle w:val="SHTKNoteDetail"/>
      </w:pPr>
      <w:r>
        <w:t>• 출처 | CBETA T41n1821, 교감 번호 0413003.</w:t>
      </w:r>
    </w:p>
    <w:p>
      <w:pPr>
        <w:pStyle w:val="SHTKPositionMarker"/>
        <w:keepNext/>
      </w:pPr>
      <w:r>
        <w:t xml:space="preserve">[0413b06]</w:t>
      </w:r>
    </w:p>
    <w:p>
      <w:pPr>
        <w:pStyle w:val="SHTKSourceText"/>
        <w:keepNext/>
      </w:pPr>
      <w:r>
        <w:t xml:space="preserve">神境二言至謂似自他身者。 此下第四別明神境。 就中。 一正明神境。 二明能所化 此即正明神境。 問及頌答。</w:t>
      </w:r>
    </w:p>
    <w:p>
      <w:pPr>
        <w:pStyle w:val="SHTKTranslationText"/>
      </w:pPr>
      <w:r>
        <w:t xml:space="preserve">“신과 경이라는 두 말은”에서부터 “자신과 남의 몸과 비슷한 것”에 이르기까지라는 것은, 이 아래에서 넷째로 신경을 따로 밝힌다. 그 가운데, 첫째는 신경을 바로 밝히고, 둘째는 능화와 소화를 밝힌다. 이는 곧 신경을 바로 밝히는 것이다. 질문하고 게송으로 답한다.</w:t>
      </w:r>
    </w:p>
    <w:p>
      <w:pPr>
        <w:pStyle w:val="SHTKPositionMarker"/>
        <w:keepNext/>
      </w:pPr>
      <w:r>
        <w:t xml:space="preserve">[0413b08]</w:t>
      </w:r>
    </w:p>
    <w:p>
      <w:pPr>
        <w:pStyle w:val="SHTKSourceText"/>
        <w:keepNext/>
      </w:pPr>
      <w:r>
        <w:t xml:space="preserve">論曰至謂行及化者。 釋初兩句。 依毘婆沙所說理趣。 神名所目唯勝等持。 有神用故從用為名。 由定能為神變事故。 諸神變事說名為境。 此境有二。</w:t>
      </w:r>
    </w:p>
    <w:p>
      <w:pPr>
        <w:pStyle w:val="SHTKTranslationText"/>
      </w:pPr>
      <w:r>
        <w:t xml:space="preserve">“논하여 말한다”에서부터 “행과 화를 말한다”에 이르기까지라는 것은, 처음 두 구절을 풀이한다. 비바사에서 설한 이취에 의하면, ‘신(神)’이라는 명칭이 가리키는 것은 오직 뛰어난 등지이다. 신묘한 작용이 있기 때문에 작용에 따라 이름한 것이다. 선정으로 인해 신변의 일을 할 수 있기 때문이다. 여러 신변의 일을 ‘경(境)’이라고 이름한다. 이 경에는 두 가지가 있으니,</w:t>
      </w:r>
    </w:p>
    <w:p>
      <w:pPr>
        <w:pStyle w:val="SHTKSourceText"/>
        <w:keepNext/>
      </w:pPr>
      <w:r>
        <w:t xml:space="preserve">謂行及化。</w:t>
      </w:r>
    </w:p>
    <w:p>
      <w:pPr>
        <w:pStyle w:val="SHTKTranslationText"/>
      </w:pPr>
      <w:r>
        <w:t xml:space="preserve">이른바 행(行)과 화(化)이다.</w:t>
      </w:r>
    </w:p>
    <w:p>
      <w:pPr>
        <w:pStyle w:val="SHTKPositionMarker"/>
        <w:keepNext/>
      </w:pPr>
      <w:r>
        <w:t xml:space="preserve">[0413b12]</w:t>
      </w:r>
    </w:p>
    <w:p>
      <w:pPr>
        <w:pStyle w:val="SHTKSourceText"/>
        <w:keepNext/>
      </w:pPr>
      <w:r>
        <w:t xml:space="preserve">行復三種至猶如飛鳥者。 此下釋第三．第四句。 此解運身。 可解。</w:t>
      </w:r>
    </w:p>
    <w:p>
      <w:pPr>
        <w:pStyle w:val="SHTKTranslationText"/>
      </w:pPr>
      <w:r>
        <w:t xml:space="preserve">“행에는 다시 세 가지가 있다”에서부터 “마치 나는 새와 같다”에 이르기까지라는 것은, 이 아래에서 셋째·넷째 구절을 풀이한다. 이는 운신(運身)을 풀이한 것이다. 알 수 있다.</w:t>
      </w:r>
    </w:p>
    <w:p>
      <w:pPr>
        <w:pStyle w:val="SHTKPositionMarker"/>
        <w:keepNext/>
      </w:pPr>
      <w:r>
        <w:t xml:space="preserve">[0413b14]</w:t>
      </w:r>
    </w:p>
    <w:p>
      <w:pPr>
        <w:pStyle w:val="SHTKSourceText"/>
        <w:keepNext/>
      </w:pPr>
      <w:r>
        <w:t xml:space="preserve">二者勝解至便能速至者。 由勝解力極遠速至。 又正理七十六云。 本無來去何謂速行。 此實不行但由近解。 行極速故得勝解名。 或世尊言靜慮境界不思議故。 唯佛能了。</w:t>
      </w:r>
    </w:p>
    <w:p>
      <w:pPr>
        <w:pStyle w:val="SHTKTranslationText"/>
      </w:pPr>
      <w:r>
        <w:t xml:space="preserve">“둘째는 승해이다”에서부터 “곧 빠르게 도달할 수 있다”에 이르기까지라는 것은, 승해의 힘으로 지극히 먼 곳에 빠르게 도달하는 것이다. 또 『정리론』 제76권에서 말한다. “본래 오고 감이 없는데 무엇을 빠르게 간다고 하는가. 이는 실제로 가는 것이 아니고 다만 가까이 있다고 이해함으로 말미암는다. 그 행이 지극히 빠르기 때문에 ‘승해’라고 이름한다. 혹은 세존께서 정려의 경계는 불가사의하다고 말씀하셨으므로, 오직 부처만이 알 수 있다.”</w:t>
      </w:r>
    </w:p>
    <w:p>
      <w:pPr>
        <w:pStyle w:val="SHTKPositionMarker"/>
        <w:keepNext/>
      </w:pPr>
      <w:r>
        <w:t xml:space="preserve">[0413b18]</w:t>
      </w:r>
    </w:p>
    <w:p>
      <w:pPr>
        <w:pStyle w:val="SHTKSourceText"/>
        <w:keepNext/>
      </w:pPr>
      <w:r>
        <w:t xml:space="preserve">三者意勢至并異生者。 意勢極遠。 舉心即至。 諸佛境界不可思議。 又正理解意勢中云。 如日舒光。 蘊流亦爾。 能頓至遠故說為行。</w:t>
      </w:r>
    </w:p>
    <w:p>
      <w:pPr>
        <w:pStyle w:val="SHTKTranslationText"/>
      </w:pPr>
      <w:r>
        <w:t xml:space="preserve">“셋째는 의세이다”에서부터 “아울러 이생”에 이르기까지라는 것은, 의세는 지극히 먼 곳도, 마음을 일으키는 즉시 도달한다. 모든 부처의 경계는 불가사의하다. 또 『정리론』에서 의세를 풀이하며 말한다. “해가 빛을 펼치는 것과 같아서, 온의 흐름도 또한 그러하다. 능히 단박에 먼 곳에 도달하므로 ‘행’이라고 설한다.</w:t>
      </w:r>
    </w:p>
    <w:p>
      <w:pPr>
        <w:pStyle w:val="SHTKSourceText"/>
        <w:keepNext/>
      </w:pPr>
      <w:r>
        <w:t xml:space="preserve">若謂不然。 此沒彼出。 中間既斷。 行義應無。 或佛威神不思議故。 舉心即至。 不可測量。 故意勢行唯世尊有。</w:t>
      </w:r>
    </w:p>
    <w:p>
      <w:pPr>
        <w:pStyle w:val="SHTKTranslationText"/>
      </w:pPr>
      <w:r>
        <w:t xml:space="preserve">만약 그렇지 않다고 한다면, 여기에서 사라져 저기에서 나타나서, 그 중간이 이미 끊어진 것이니, ‘행’이라는 뜻이 마땅히 없어야 한다. 혹은 부처의 위신력은 불가사의하기 때문에, 마음을 일으키는 즉시 도달하니, 헤아릴 수 없다. 그러므로 의세행은 오직 세존에게만 있다.”</w:t>
      </w:r>
    </w:p>
    <w:p>
      <w:pPr>
        <w:pStyle w:val="SHTKSourceText"/>
        <w:keepNext/>
      </w:pPr>
      <w:r>
        <w:t xml:space="preserve">正理論解。</w:t>
      </w:r>
    </w:p>
    <w:p>
      <w:pPr>
        <w:pStyle w:val="SHTKTranslationText"/>
      </w:pPr>
      <w:r>
        <w:t xml:space="preserve">『정리론』의 해석에는,</w:t>
      </w:r>
    </w:p>
    <w:p>
      <w:pPr>
        <w:pStyle w:val="SHTKSourceText"/>
        <w:keepNext/>
      </w:pPr>
      <w:r>
        <w:t xml:space="preserve">一即舉[4]喻以顯。</w:t>
      </w:r>
    </w:p>
    <w:p>
      <w:pPr>
        <w:pStyle w:val="SHTKTranslationText"/>
      </w:pPr>
      <w:r>
        <w:t xml:space="preserve">첫째로 곧 비유를 들어 드러내고,</w:t>
      </w:r>
    </w:p>
    <w:p>
      <w:pPr>
        <w:pStyle w:val="SHTKNoteSummary"/>
        <w:keepNext/>
      </w:pPr>
      <w:r>
        <w:t>교감 요약 | [CBETA 교감] 저본 喻 → 甲·乙본 譬</w:t>
      </w:r>
    </w:p>
    <w:p>
      <w:pPr>
        <w:pStyle w:val="SHTKNoteDetail"/>
      </w:pPr>
      <w:r>
        <w:t>• 번역 영향 판정 | [판단 유보]</w:t>
      </w:r>
    </w:p>
    <w:p>
      <w:pPr>
        <w:pStyle w:val="SHTKNoteDetail"/>
      </w:pPr>
      <w:r>
        <w:t>• 출처 | CBETA T41n1821, 교감 번호 0413004.</w:t>
      </w:r>
    </w:p>
    <w:p>
      <w:pPr>
        <w:pStyle w:val="SHTKSourceText"/>
        <w:keepNext/>
      </w:pPr>
      <w:r>
        <w:t xml:space="preserve">二即讚不思議。 然意不許中間間斷 問若非間斷如至極遠。 度一極微經一剎那。 如何舉心身即至彼 解云此讚極速言舉心緣身即能至。 然於中間亦經多念。 身微妙故非餘所見。</w:t>
      </w:r>
    </w:p>
    <w:p>
      <w:pPr>
        <w:pStyle w:val="SHTKTranslationText"/>
      </w:pPr>
      <w:r>
        <w:t xml:space="preserve">둘째로 곧 불가사의함을 찬탄한 것이다. 그러나 그 뜻은 중간이 끊어짐을 허용하지 않는다. 묻는다. 만약 중간이 끊어지지 않는다면, 지극히 먼 곳에 이르는 경우, 한 극미를 건너는 데 한 찰나가 걸릴 텐데, 어떻게 마음을 일으키자 몸이 곧 저곳에 도달하는가. 해석한다. 이는 지극히 빠름을 찬탄하여 ‘마음을 일으켜 몸을 반연하면 곧 도달할 수 있다’고 말한 것이다. 그러나 그 중간에도 또한 여러 생각을 거친다. 몸이 미묘하기 때문에 다른 이에게 보이지 않고,</w:t>
      </w:r>
    </w:p>
    <w:p>
      <w:pPr>
        <w:pStyle w:val="SHTKSourceText"/>
        <w:keepNext/>
      </w:pPr>
      <w:r>
        <w:t xml:space="preserve">大而不停故能速至 又解第一剎那舉心緣時。 第二剎那隨方遠近現一大身。 中間續起第三剎那方至彼處 又解非從此處漸行至彼。 舉心緣時不離本處隨方遠近現一大身。 故說此身即能至彼。 如應持菩薩量佛身時。</w:t>
      </w:r>
    </w:p>
    <w:p>
      <w:pPr>
        <w:pStyle w:val="SHTKTranslationText"/>
      </w:pPr>
      <w:r>
        <w:t xml:space="preserve">크고 또한 머무르지 않기 때문에 빠르게 도달할 수 있다. 또 해석한다. 첫째 찰나에 마음을 일으켜 반연할 때, 둘째 찰나에 방향과 거리의 멀고 가까움에 따라 하나의 큰 몸을 나타내며, 중간에 이어서 일어난 뒤 셋째 찰나에 비로소 그곳에 도달한다. 또 해석한다. 이곳에서 저곳까지 점차 이동해 가는 것이 아니다. 마음을 일으켜 반연할 때 본래 자리에서 벗어나지 않은 채 방향과 거리의 멀고 가까움에 따라 하나의 큰 몸을 나타낸다. 그러므로 이 몸이 곧 저곳에 도달할 수 있다고 설한다. 응지보살이 부처의 몸을 헤아릴 때와 같이,</w:t>
      </w:r>
    </w:p>
    <w:p>
      <w:pPr>
        <w:pStyle w:val="SHTKSourceText"/>
        <w:keepNext/>
      </w:pPr>
      <w:r>
        <w:t xml:space="preserve">上過無量無邊世界常見佛身 問如何得知中間不斷 解云正理既言如日舒光。 蘊流亦爾。 能頓至遠故說為行。 又正理二十四解中有云。 有餘復言。 死．生二有雖隔而至。</w:t>
      </w:r>
    </w:p>
    <w:p>
      <w:pPr>
        <w:pStyle w:val="SHTKTranslationText"/>
      </w:pPr>
      <w:r>
        <w:t xml:space="preserve">위로 무량무변한 세계를 지나가도 늘 부처의 몸을 보았다. 묻는다. 어떻게 중간이 끊어지지 않는다는 것을 아는가. 해석한다. 『정리론』에서 이미 “해가 빛을 펼치는 것과 같이, 온의 흐름도 또한 그러하여, 능히 단박에 먼 곳에 도달하므로 ‘행’이라고 설한다”고 말하였다. 또 『정리론』 제24권의 해석 가운데 말한다. “어떤 이는 다시 말한다. 사유와 생유 두 유는 비록 서로 떨어져 있으나 도달하니,</w:t>
      </w:r>
    </w:p>
    <w:p>
      <w:pPr>
        <w:pStyle w:val="SHTKSourceText"/>
        <w:keepNext/>
      </w:pPr>
      <w:r>
        <w:t xml:space="preserve">如意勢通。 此亦不然非所許故 以此文證。 故知意勢中間不斷。 於三種中故意勢行唯世尊有。 勝解兼餘聖。 運身并異生。 又婆沙一百四十一云。</w:t>
      </w:r>
    </w:p>
    <w:p>
      <w:pPr>
        <w:pStyle w:val="SHTKTranslationText"/>
      </w:pPr>
      <w:r>
        <w:t xml:space="preserve">의세통과 같다. 이 또한 그렇지 않다. 허용하는 바가 아니기 때문이다.” 이 문장으로 증명할 수 있으므로, 의세는 중간이 끊어지지 않는다는 것을 알 수 있다. 세 종류 가운데 의세행은 오직 세존에게만 있고, 승해행은 그 밖의 성자에게도 있으며, 운신행은 이생에게도 있다. 또 『바사론』 제141권에서 말한다.</w:t>
      </w:r>
    </w:p>
    <w:p>
      <w:pPr>
        <w:pStyle w:val="SHTKSourceText"/>
        <w:keepNext/>
      </w:pPr>
      <w:r>
        <w:t xml:space="preserve">有說聲聞成一謂運身。 獨覺成二除意勢。 唯佛世尊具成三種。 有說異生成一。 謂運身。 二乘成二。 除意勢。 然聲聞運身所顯。</w:t>
      </w:r>
    </w:p>
    <w:p>
      <w:pPr>
        <w:pStyle w:val="SHTKTranslationText"/>
      </w:pPr>
      <w:r>
        <w:t xml:space="preserve">“어떤 이는 성문이 한 가지, 곧 운신을 성취한다고 하고, 독각은 의세를 제외한 두 가지를 성취하며, 오직 불세존만 세 가지를 모두 성취한다고 한다. 어떤 이는 이생이 한 가지, 곧 운신을 성취하고, 이승은 두 가지를 성취하되, 의세를 제외한다고 한다. 그러나 성문은 운신으로 드러나고,</w:t>
      </w:r>
    </w:p>
    <w:p>
      <w:pPr>
        <w:pStyle w:val="SHTKSourceText"/>
        <w:keepNext/>
      </w:pPr>
      <w:r>
        <w:t xml:space="preserve">獨覺[5]意解所顯。</w:t>
      </w:r>
    </w:p>
    <w:p>
      <w:pPr>
        <w:pStyle w:val="SHTKTranslationText"/>
      </w:pPr>
      <w:r>
        <w:t xml:space="preserve">독각은 의해(意解)로 드러나며,</w:t>
      </w:r>
    </w:p>
    <w:p>
      <w:pPr>
        <w:pStyle w:val="SHTKNoteSummary"/>
        <w:keepNext/>
      </w:pPr>
      <w:r>
        <w:t>교감 요약 | [CBETA 교감] 저본 意 → 甲·乙본 勝</w:t>
      </w:r>
    </w:p>
    <w:p>
      <w:pPr>
        <w:pStyle w:val="SHTKNoteDetail"/>
      </w:pPr>
      <w:r>
        <w:t>• 번역 영향 판정 | [판단 유보]</w:t>
      </w:r>
    </w:p>
    <w:p>
      <w:pPr>
        <w:pStyle w:val="SHTKNoteDetail"/>
      </w:pPr>
      <w:r>
        <w:t>• 출처 | CBETA T41n1821, 교감 번호 0413005.</w:t>
      </w:r>
    </w:p>
    <w:p>
      <w:pPr>
        <w:pStyle w:val="SHTKSourceText"/>
        <w:keepNext/>
      </w:pPr>
      <w:r>
        <w:t xml:space="preserve">佛具成三。 意勢所顯婆沙雖無評家。 此論正理．顯宗等。 皆同第二說。 即以第二師為正。</w:t>
      </w:r>
    </w:p>
    <w:p>
      <w:pPr>
        <w:pStyle w:val="SHTKTranslationText"/>
      </w:pPr>
      <w:r>
        <w:t xml:space="preserve">부처는 세 가지를 모두 성취하되, 의세로 드러난다고 한다.” 『바사론』에는 비록 평론가가 없지만, 이 논과 『정리론』·『현종론』 등은, 모두 둘째 설과 같다. 곧 둘째 논사의 설을 바른 것으로 삼는다.</w:t>
      </w:r>
    </w:p>
    <w:p>
      <w:pPr>
        <w:pStyle w:val="SHTKPositionMarker"/>
        <w:keepNext/>
      </w:pPr>
      <w:r>
        <w:t xml:space="preserve">[0413c18]</w:t>
      </w:r>
    </w:p>
    <w:p>
      <w:pPr>
        <w:pStyle w:val="SHTKSourceText"/>
        <w:keepNext/>
      </w:pPr>
      <w:r>
        <w:t xml:space="preserve">化復二種至無香味故者。 釋第五．第六句。 如文可知。</w:t>
      </w:r>
    </w:p>
    <w:p>
      <w:pPr>
        <w:pStyle w:val="SHTKTranslationText"/>
      </w:pPr>
      <w:r>
        <w:t xml:space="preserve">변화에는 다시 두 종류가 있다는 데서부터 향과 맛이 없기 때문이라고 하는 데 이르기까지이다. 다섯째와 여섯째 구를 풀이한다. 글과 같으니 알 수 있다.</w:t>
      </w:r>
    </w:p>
    <w:p>
      <w:pPr>
        <w:pStyle w:val="SHTKPositionMarker"/>
        <w:keepNext/>
      </w:pPr>
      <w:r>
        <w:t xml:space="preserve">[0413c19]</w:t>
      </w:r>
    </w:p>
    <w:p>
      <w:pPr>
        <w:pStyle w:val="SHTKSourceText"/>
        <w:keepNext/>
      </w:pPr>
      <w:r>
        <w:t xml:space="preserve">此二界化至故總成八者。 釋後兩句。 此二界化各有二種。 謂欲界中化。 屬自身．他身別故。 謂色界中化。 屬自身．他身別故。 身在欲界化有四種。</w:t>
      </w:r>
    </w:p>
    <w:p>
      <w:pPr>
        <w:pStyle w:val="SHTKTranslationText"/>
      </w:pPr>
      <w:r>
        <w:t xml:space="preserve">이 두 계의 변화가 각각 둘이므로 모두 여덟이 된다고 하는 데 이르기까지이다. 뒤의 두 구를 풀이한다. 이 두 계의 변화에는 각각 두 종류가 있다. 곧 욕계 가운데의 변화는, 자신에 속하는 것과 타인의 몸에 속하는 것이 서로 다르기 때문이다. 곧 색계 가운데의 변화도, 자신에 속하는 것과 타인의 몸에 속하는 것이 서로 다르기 때문이다. 몸이 욕계에 있으면서 변화시키는 데에는 네 종류가 있다.</w:t>
      </w:r>
    </w:p>
    <w:p>
      <w:pPr>
        <w:pStyle w:val="SHTKSourceText"/>
        <w:keepNext/>
      </w:pPr>
      <w:r>
        <w:t xml:space="preserve">欲界自身．他身化。 色界自身．他身化身。 在色界化亦有四。 色界自身．他身化。 欲界自身．他身化。 故總成八。</w:t>
      </w:r>
    </w:p>
    <w:p>
      <w:pPr>
        <w:pStyle w:val="SHTKTranslationText"/>
      </w:pPr>
      <w:r>
        <w:t xml:space="preserve">욕계의 자신과 타인의 몸을 변화시키는 것과, 색계의 자신과 타인의 몸을 변화시키는 것이다. 몸이 색계에 있으면서 변화시키는 데에도 네 종류가 있다. 색계의 자신과 타인의 몸을 변화시키는 것과, 욕계의 자신과 타인의 몸을 변화시키는 것이다. 그러므로 모두 여덟이 된다.</w:t>
      </w:r>
    </w:p>
    <w:p>
      <w:pPr>
        <w:pStyle w:val="SHTKPositionMarker"/>
        <w:keepNext/>
      </w:pPr>
      <w:r>
        <w:t xml:space="preserve">[0413c25]</w:t>
      </w:r>
    </w:p>
    <w:p>
      <w:pPr>
        <w:pStyle w:val="SHTKSourceText"/>
        <w:keepNext/>
      </w:pPr>
      <w:r>
        <w:t xml:space="preserve">若生在色至成香．味失者。 問。 欲界八微體不相離。 生上化下。 如何不有成就香．味二種失耶。</w:t>
      </w:r>
    </w:p>
    <w:p>
      <w:pPr>
        <w:pStyle w:val="SHTKTranslationText"/>
      </w:pPr>
      <w:r>
        <w:t xml:space="preserve">만약 색계에 태어나 있다고 하는 데서부터 향과 맛을 성취하는 허물이 생긴다고 하는 데 이르기까지이다. 묻는다. 욕계의 여덟 미세물질은 그 체가 서로 떨어지지 않는다. 상계에 태어나 하계를 변화시키는 경우, 어찌 향과 맛 두 가지를 성취하는 허물이 생기지 않겠는가.</w:t>
      </w:r>
    </w:p>
    <w:p>
      <w:pPr>
        <w:pStyle w:val="SHTKPositionMarker"/>
        <w:keepNext/>
      </w:pPr>
      <w:r>
        <w:t xml:space="preserve">[0413c27]</w:t>
      </w:r>
    </w:p>
    <w:p>
      <w:pPr>
        <w:pStyle w:val="SHTKSourceText"/>
        <w:keepNext/>
      </w:pPr>
      <w:r>
        <w:t xml:space="preserve">如衣嚴具至唯化二處者。 答。 身生色界化欲香．味。 而不成就。 無生上界成下香．味。 猶如衣服及莊嚴具。 雖不離身作而不成就。 有說。</w:t>
      </w:r>
    </w:p>
    <w:p>
      <w:pPr>
        <w:pStyle w:val="SHTKTranslationText"/>
      </w:pPr>
      <w:r>
        <w:t xml:space="preserve">의복과 장엄구와 같다고 하는 데서부터 오직 두 처만 변화시킨다고 하는 데 이르기까지이다. 답한다. 몸이 색계에 태어나 욕계의 향과 맛을 변화시켜 만들더라도, 그것을 성취하는 것은 아니다. 상계에 태어난 자가 하계의 향과 맛을 성취하는 일은 없다. 이는 의복과 장엄구와 같아서, 비록 몸에서 떨어지지 않은 채 만들어도 성취하는 것은 아니다. 어떤 이는 말한다.</w:t>
      </w:r>
    </w:p>
    <w:p>
      <w:pPr>
        <w:pStyle w:val="SHTKSourceText"/>
        <w:keepNext/>
      </w:pPr>
      <w:r>
        <w:t xml:space="preserve">在[1]色作欲界化。</w:t>
      </w:r>
    </w:p>
    <w:p>
      <w:pPr>
        <w:pStyle w:val="SHTKTranslationText"/>
      </w:pPr>
      <w:r>
        <w:t xml:space="preserve">색계에 있으면서 욕계의 변화를 만들 때에는,</w:t>
      </w:r>
    </w:p>
    <w:p>
      <w:pPr>
        <w:pStyle w:val="SHTKNoteSummary"/>
        <w:keepNext/>
      </w:pPr>
      <w:r>
        <w:t>교감 요약 | [CBETA 교감] 저본 色 → 甲·乙본 色界</w:t>
      </w:r>
    </w:p>
    <w:p>
      <w:pPr>
        <w:pStyle w:val="SHTKNoteDetail"/>
      </w:pPr>
      <w:r>
        <w:t>• 번역 영향 판정 | [판단 유보]</w:t>
      </w:r>
    </w:p>
    <w:p>
      <w:pPr>
        <w:pStyle w:val="SHTKNoteDetail"/>
      </w:pPr>
      <w:r>
        <w:t>• 출처 | CBETA T41n1821, 교감 번호 0414001.</w:t>
      </w:r>
    </w:p>
    <w:p>
      <w:pPr>
        <w:pStyle w:val="SHTKSourceText"/>
        <w:keepNext/>
      </w:pPr>
      <w:r>
        <w:t xml:space="preserve">唯化色．觸二處不化香．味。 欲界八微不相離者。 據非化者說。 又如色界眼根八微不相離。 然有身生欲界得色天眼。 但得眼根．及四大。 不得身．色．觸。 即有相離時。</w:t>
      </w:r>
    </w:p>
    <w:p>
      <w:pPr>
        <w:pStyle w:val="SHTKTranslationText"/>
      </w:pPr>
      <w:r>
        <w:t xml:space="preserve">오직 색과 촉 두 처만 변화시키고 향과 맛은 변화시키지 않는다. 욕계의 여덟 미세물질이 서로 떨어지지 않는다는 것은, 변화로 만들어진 것이 아닌 것에 근거하여 말한 것이다. 또 색계의 안근도 여덟 미세물질이 서로 떨어지지 않지만, 몸이 욕계에 태어나 색계의 천안을 얻는 경우가 있다. 이때에는 다만 안근과 사대만 얻고, 신·색·촉은 얻지 않는다. 곧 서로 떨어지는 때가 있는 것이다.</w:t>
      </w:r>
    </w:p>
    <w:p>
      <w:pPr>
        <w:pStyle w:val="SHTKSourceText"/>
        <w:keepNext/>
      </w:pPr>
      <w:r>
        <w:t xml:space="preserve">何妨欲界香．味亦有相離時 問於二說中何者為正 解云前說為正。 故婆沙一百三十五云。</w:t>
      </w:r>
    </w:p>
    <w:p>
      <w:pPr>
        <w:pStyle w:val="SHTKTranslationText"/>
      </w:pPr>
      <w:r>
        <w:t xml:space="preserve">그렇다면 욕계의 향과 맛 또한 서로 떨어지는 때가 있다고 한들 무슨 문제가 있겠는가. 묻는다. 두 설 가운데 어느 것이 옳은가. 해석한다. 앞의 설이 옳다. 그러므로 『바사론』 제135권에서 말한다.</w:t>
      </w:r>
    </w:p>
    <w:p>
      <w:pPr>
        <w:pStyle w:val="SHTKSourceText"/>
        <w:keepNext/>
      </w:pPr>
      <w:r>
        <w:t xml:space="preserve">問所[2]化作身幾處所攝。</w:t>
      </w:r>
    </w:p>
    <w:p>
      <w:pPr>
        <w:pStyle w:val="SHTKTranslationText"/>
      </w:pPr>
      <w:r>
        <w:t xml:space="preserve">“묻는다. 변화시켜 만든 몸은 몇 처에 포섭되는가.</w:t>
      </w:r>
    </w:p>
    <w:p>
      <w:pPr>
        <w:pStyle w:val="SHTKNoteSummary"/>
        <w:keepNext/>
      </w:pPr>
      <w:r>
        <w:t>교감 요약 | [CBETA 교감] 저본 化作 → 甲·乙본 作化</w:t>
      </w:r>
    </w:p>
    <w:p>
      <w:pPr>
        <w:pStyle w:val="SHTKNoteDetail"/>
      </w:pPr>
      <w:r>
        <w:t>• 번역 영향 판정 | [판단 유보]</w:t>
      </w:r>
    </w:p>
    <w:p>
      <w:pPr>
        <w:pStyle w:val="SHTKNoteDetail"/>
      </w:pPr>
      <w:r>
        <w:t>• 출처 | CBETA T41n1821, 교감 번호 0414002.</w:t>
      </w:r>
    </w:p>
    <w:p>
      <w:pPr>
        <w:pStyle w:val="SHTKSourceText"/>
        <w:keepNext/>
      </w:pPr>
      <w:r>
        <w:t xml:space="preserve">答若生欲界作欲界化自身．他身。 皆四處攝謂色．香．味．觸。 作色界化自身．他身。 皆二處攝謂色．觸。 若生色界作色界化自身．他身。 皆二處攝。 作欲界化自身．他身皆四處攝。 如前說</w:t>
      </w:r>
    </w:p>
    <w:p>
      <w:pPr>
        <w:pStyle w:val="SHTKTranslationText"/>
      </w:pPr>
      <w:r>
        <w:t xml:space="preserve">답한다. 욕계에 태어나 욕계의 변화를 만들어 자신의 몸과 타인의 몸을 변화시키는 경우, 모두 네 처에 포섭되니, 곧 색·향·미·촉이다. 색계의 변화를 만들어 자신의 몸과 타인의 몸을 변화시키는 경우에는, 모두 두 처에 포섭되니, 곧 색과 촉이다. 색계에 태어나 색계의 변화를 만들어 자신의 몸과 타인의 몸을 변화시키는 경우에는, 모두 두 처에 포섭된다. 욕계의 변화를 만들어 자신의 몸과 타인의 몸을 변화시키는 경우에는 모두 네 처에 포섭된다.” 앞에서 말한 것과 같다.</w:t>
      </w:r>
    </w:p>
    <w:p>
      <w:pPr>
        <w:pStyle w:val="SHTKSourceText"/>
        <w:keepNext/>
      </w:pPr>
      <w:r>
        <w:t xml:space="preserve">有說。 若化他身則四處攝。 若化自身唯二處攝。 勿彼成就香．味處故。</w:t>
      </w:r>
    </w:p>
    <w:p>
      <w:pPr>
        <w:pStyle w:val="SHTKTranslationText"/>
      </w:pPr>
      <w:r>
        <w:t xml:space="preserve">어떤 이는 말한다. “타인의 몸을 변화시키는 경우에는 네 처에 포섭되지만, 자신의 몸을 변화시키는 경우에는 오직 두 처에 포섭된다. 그가 향과 미처를 성취하게 되는 일이 없도록 하기 때문이다.”</w:t>
      </w:r>
    </w:p>
    <w:p>
      <w:pPr>
        <w:pStyle w:val="SHTKPositionMarker"/>
        <w:keepNext/>
      </w:pPr>
      <w:r>
        <w:t xml:space="preserve">[0414a15]</w:t>
      </w:r>
    </w:p>
    <w:p>
      <w:pPr>
        <w:pStyle w:val="SHTKSourceText"/>
        <w:keepNext/>
      </w:pPr>
      <w:r>
        <w:t xml:space="preserve">如是說者。</w:t>
      </w:r>
    </w:p>
    <w:p>
      <w:pPr>
        <w:pStyle w:val="SHTKTranslationText"/>
      </w:pPr>
      <w:r>
        <w:t xml:space="preserve">바르게 말하자면,</w:t>
      </w:r>
    </w:p>
    <w:p>
      <w:pPr>
        <w:pStyle w:val="SHTKSourceText"/>
        <w:keepNext/>
      </w:pPr>
      <w:r>
        <w:t xml:space="preserve">[3]雖化香．味無成就失。</w:t>
      </w:r>
    </w:p>
    <w:p>
      <w:pPr>
        <w:pStyle w:val="SHTKTranslationText"/>
      </w:pPr>
      <w:r>
        <w:t xml:space="preserve">비록 향과 맛을 변화시켜도 성취하는 허물은 없다.</w:t>
      </w:r>
    </w:p>
    <w:p>
      <w:pPr>
        <w:pStyle w:val="SHTKNoteSummary"/>
        <w:keepNext/>
      </w:pPr>
      <w:r>
        <w:t>교감 요약 | [CBETA 교감] 저본 雖 → 甲·乙본 唯</w:t>
      </w:r>
    </w:p>
    <w:p>
      <w:pPr>
        <w:pStyle w:val="SHTKNoteDetail"/>
      </w:pPr>
      <w:r>
        <w:t>• 번역 영향 판정 | [판단 유보]</w:t>
      </w:r>
    </w:p>
    <w:p>
      <w:pPr>
        <w:pStyle w:val="SHTKNoteDetail"/>
      </w:pPr>
      <w:r>
        <w:t>• 출처 | CBETA T41n1821, 교감 번호 0414003.</w:t>
      </w:r>
    </w:p>
    <w:p>
      <w:pPr>
        <w:pStyle w:val="SHTKSourceText"/>
        <w:keepNext/>
      </w:pPr>
      <w:r>
        <w:t xml:space="preserve">如人衣服．嚴具．華香。 雖復在身而不成就 問異界化色．觸皆成就不 解云皆成就。 如婆沙一百三十二云。 有成就欲界繫大種。 亦色界繫大種。 謂生欲界色界大種現在前。</w:t>
      </w:r>
    </w:p>
    <w:p>
      <w:pPr>
        <w:pStyle w:val="SHTKTranslationText"/>
      </w:pPr>
      <w:r>
        <w:t xml:space="preserve">사람의 의복·장엄구·꽃과 향이, 비록 다시 몸에 붙어 있어도 성취되는 것은 아닌 것과 같다. 묻는다. 다른 계의 색과 촉을 변화시킬 때에는 모두 성취하는가. 해석한다. 모두 성취한다. 『바사론』 제132권에서 말하는 것과 같다. “욕계에 매인 대종을 성취하면서, 또한 색계에 매인 대종도 성취하는 경우가 있다. 곧 욕계에 태어나 색계의 대종이 현전하는 경우와,</w:t>
      </w:r>
    </w:p>
    <w:p>
      <w:pPr>
        <w:pStyle w:val="SHTKSourceText"/>
        <w:keepNext/>
      </w:pPr>
      <w:r>
        <w:t xml:space="preserve">若生色界作欲界化發欲界語 又云。 有成就欲界繫大種。 亦色界繫所造色。</w:t>
      </w:r>
    </w:p>
    <w:p>
      <w:pPr>
        <w:pStyle w:val="SHTKTranslationText"/>
      </w:pPr>
      <w:r>
        <w:t xml:space="preserve">색계에 태어나 욕계의 변화를 만들고 욕계의 말을 일으키는 경우이다.” 또 말한다. “욕계에 매인 대종을 성취하면서, 또한 색계에 매인 소조색도 성취하는 경우가 있다.</w:t>
      </w:r>
    </w:p>
    <w:p>
      <w:pPr>
        <w:pStyle w:val="SHTKSourceText"/>
        <w:keepNext/>
      </w:pPr>
      <w:r>
        <w:t xml:space="preserve">謂生欲界得色界[4]善心。</w:t>
      </w:r>
    </w:p>
    <w:p>
      <w:pPr>
        <w:pStyle w:val="SHTKTranslationText"/>
      </w:pPr>
      <w:r>
        <w:t xml:space="preserve">곧 욕계에 태어나 색계의 선한 마음을 얻는 경우와,</w:t>
      </w:r>
    </w:p>
    <w:p>
      <w:pPr>
        <w:pStyle w:val="SHTKNoteSummary"/>
        <w:keepNext/>
      </w:pPr>
      <w:r>
        <w:t>교감 요약 | [CBETA 교감] 저본 善 → 甲·乙본 苦</w:t>
      </w:r>
    </w:p>
    <w:p>
      <w:pPr>
        <w:pStyle w:val="SHTKNoteDetail"/>
      </w:pPr>
      <w:r>
        <w:t>• 번역 영향 판정 | [판단 유보]</w:t>
      </w:r>
    </w:p>
    <w:p>
      <w:pPr>
        <w:pStyle w:val="SHTKNoteDetail"/>
      </w:pPr>
      <w:r>
        <w:t>• 출처 | CBETA T41n1821, 교감 번호 0414004.</w:t>
      </w:r>
    </w:p>
    <w:p>
      <w:pPr>
        <w:pStyle w:val="SHTKSourceText"/>
        <w:keepNext/>
      </w:pPr>
      <w:r>
        <w:t xml:space="preserve">若生色界作欲界化發欲界語 又云。 有成就欲界繫所造色。 亦色界繫大種。 謂生欲界色界大種現在前。 若生色界作欲界化發欲界語 又云。 有成就欲界繫所造色。</w:t>
      </w:r>
    </w:p>
    <w:p>
      <w:pPr>
        <w:pStyle w:val="SHTKTranslationText"/>
      </w:pPr>
      <w:r>
        <w:t xml:space="preserve">색계에 태어나 욕계의 변화를 만들고 욕계의 말을 일으키는 경우이다.” 또 말한다. “욕계에 매인 소조색을 성취하면서, 또한 색계에 매인 대종도 성취하는 경우가 있다. 곧 욕계에 태어나 색계의 대종이 현전하는 경우와, 색계에 태어나 욕계의 변화를 만들고 욕계의 말을 일으키는 경우이다.” 또 말한다. “욕계에 매인 소조색을 성취하면서,</w:t>
      </w:r>
    </w:p>
    <w:p>
      <w:pPr>
        <w:pStyle w:val="SHTKSourceText"/>
        <w:keepNext/>
      </w:pPr>
      <w:r>
        <w:t xml:space="preserve">亦色界繫所造色。 謂生欲界得色界善心。 若生色界作欲界化發欲界語 婆沙既言若生色界作欲界化。 發欲界語。 成就欲界大種．及所造色。 文不別簡。 明知異界化若化自身。</w:t>
      </w:r>
    </w:p>
    <w:p>
      <w:pPr>
        <w:pStyle w:val="SHTKTranslationText"/>
      </w:pPr>
      <w:r>
        <w:t xml:space="preserve">또한 색계에 매인 소조색도 성취하는 경우가 있다. 곧 욕계에 태어나 색계의 선한 마음을 얻는 경우와, 색계에 태어나 욕계의 변화를 만들고 욕계의 말을 일으키는 경우이다.” 『바사론』에서 이미 “색계에 태어나 욕계의 변화를 만들고, 욕계의 말을 일으킨다”고 하였으며, 욕계의 대종과 소조색을 성취한다고 하였다. 그 글에서 따로 제한하지 않았으니, 분명히 다른 계를 변화시키는 경우에는 자신을 변화시키든,</w:t>
      </w:r>
    </w:p>
    <w:p>
      <w:pPr>
        <w:pStyle w:val="SHTKSourceText"/>
        <w:keepNext/>
      </w:pPr>
      <w:r>
        <w:t xml:space="preserve">若化他身。 色．觸二種皆悉成就。 義准應知。 若即身化。 若離身化。 亦皆成就 或可若即身化即成就。 若離身化即不成就。</w:t>
      </w:r>
    </w:p>
    <w:p>
      <w:pPr>
        <w:pStyle w:val="SHTKTranslationText"/>
      </w:pPr>
      <w:r>
        <w:t xml:space="preserve">타인을 변화시키든, 색과 촉 두 가지를 모두 성취한다. 뜻에 준하여 마땅히 알아야 한다. 몸에 붙여 변화시키든, 몸에서 떨어져 변화시키든, 또한 모두 성취한다. 혹은 다음과 같이 볼 수도 있다. 몸에 붙여 변화시키면 곧 성취하고, 몸에서 떨어져 변화시키면 곧 성취하지 않는다.</w:t>
      </w:r>
    </w:p>
    <w:p>
      <w:pPr>
        <w:pStyle w:val="SHTKSourceText"/>
        <w:keepNext/>
      </w:pPr>
      <w:r>
        <w:t xml:space="preserve">婆沙言成就者據即身化。 雖有兩解前解為勝。 又婆沙云。 如是說者。 離所化身不發化語。</w:t>
      </w:r>
    </w:p>
    <w:p>
      <w:pPr>
        <w:pStyle w:val="SHTKTranslationText"/>
      </w:pPr>
      <w:r>
        <w:t xml:space="preserve">『바사론』에서 성취한다고 한 것은 몸에 붙여 변화시키는 경우에 근거한 것이다. 두 가지 해석이 있으나 앞의 해석이 더 낫다. 또 『바사론』에서 말한다. “바르게 말하자면, 변화시킨 몸과 떨어져서는 변화된 말소리를 일으키지 않는다.</w:t>
      </w:r>
    </w:p>
    <w:p>
      <w:pPr>
        <w:pStyle w:val="SHTKSourceText"/>
        <w:keepNext/>
      </w:pPr>
      <w:r>
        <w:t xml:space="preserve">語者必由麁四大種相[5]擊起故。</w:t>
      </w:r>
    </w:p>
    <w:p>
      <w:pPr>
        <w:pStyle w:val="SHTKTranslationText"/>
      </w:pPr>
      <w:r>
        <w:t xml:space="preserve">말소리는 반드시 거친 사대종이 서로 부딪쳐 일어나기 때문이다.”</w:t>
      </w:r>
    </w:p>
    <w:p>
      <w:pPr>
        <w:pStyle w:val="SHTKNoteSummary"/>
        <w:keepNext/>
      </w:pPr>
      <w:r>
        <w:t>교감 요약 | [CBETA 교감] 저본 擊 → 甲·乙본 繫</w:t>
      </w:r>
    </w:p>
    <w:p>
      <w:pPr>
        <w:pStyle w:val="SHTKNoteDetail"/>
      </w:pPr>
      <w:r>
        <w:t>• 번역 영향 판정 | [판단 유보]</w:t>
      </w:r>
    </w:p>
    <w:p>
      <w:pPr>
        <w:pStyle w:val="SHTKNoteDetail"/>
      </w:pPr>
      <w:r>
        <w:t>• 출처 | CBETA T41n1821, 교감 번호 0414005.</w:t>
      </w:r>
    </w:p>
    <w:p>
      <w:pPr>
        <w:pStyle w:val="SHTKPositionMarker"/>
        <w:keepNext/>
      </w:pPr>
      <w:r>
        <w:t xml:space="preserve">[0414b08]</w:t>
      </w:r>
    </w:p>
    <w:p>
      <w:pPr>
        <w:pStyle w:val="SHTKSourceText"/>
        <w:keepNext/>
      </w:pPr>
      <w:r>
        <w:t xml:space="preserve">化作化事為即是通者。 此下第二明能．所化。 問。 化作化事。 為即是神境通能起化事。</w:t>
      </w:r>
    </w:p>
    <w:p>
      <w:pPr>
        <w:pStyle w:val="SHTKTranslationText"/>
      </w:pPr>
      <w:r>
        <w:t xml:space="preserve">변화시켜 변화의 일을 만드는 것이 곧 통인가 하는 것이다. 이 아래 둘째로 능화와 소화를 밝힌다. 묻는다. 변화시켜 변화의 일을 만드는 것이, 곧 신경통이 변화의 일을 일으키는 것인가.</w:t>
      </w:r>
    </w:p>
    <w:p>
      <w:pPr>
        <w:pStyle w:val="SHTKPositionMarker"/>
        <w:keepNext/>
      </w:pPr>
      <w:r>
        <w:t xml:space="preserve">[0414b10]</w:t>
      </w:r>
    </w:p>
    <w:p>
      <w:pPr>
        <w:pStyle w:val="SHTKSourceText"/>
        <w:keepNext/>
      </w:pPr>
      <w:r>
        <w:t xml:space="preserve">不爾者。 答。 云何者。 徵。 是通之果者。 答。 是神境通之果。 諸能化心能起化事。</w:t>
      </w:r>
    </w:p>
    <w:p>
      <w:pPr>
        <w:pStyle w:val="SHTKTranslationText"/>
      </w:pPr>
      <w:r>
        <w:t xml:space="preserve">그렇지 않다. 답이다. 그렇다면 무엇인가. 따져 묻는다. 이는 통의 과이다. 답이다. 이는 신경통의 과이다. 모든 능화심이 변화의 일을 일으킬 수 있다.</w:t>
      </w:r>
    </w:p>
    <w:p>
      <w:pPr>
        <w:pStyle w:val="SHTKPositionMarker"/>
        <w:keepNext/>
      </w:pPr>
      <w:r>
        <w:t xml:space="preserve">[0414b12]</w:t>
      </w:r>
    </w:p>
    <w:p>
      <w:pPr>
        <w:pStyle w:val="SHTKSourceText"/>
        <w:keepNext/>
      </w:pPr>
      <w:r>
        <w:t xml:space="preserve">此有幾種差別云何者。 問。 此果化心總有幾種。 此果化心差別云何。</w:t>
      </w:r>
    </w:p>
    <w:p>
      <w:pPr>
        <w:pStyle w:val="SHTKTranslationText"/>
      </w:pPr>
      <w:r>
        <w:t xml:space="preserve">이것에는 몇 종류가 있으며 차별은 어떠한가. 묻는다. 이 과인 변화심에는 모두 몇 종류가 있는가. 이 과인 변화심의 차별은 어떠한가.</w:t>
      </w:r>
    </w:p>
    <w:p>
      <w:pPr>
        <w:pStyle w:val="SHTKPositionMarker"/>
        <w:keepNext/>
      </w:pPr>
      <w:r>
        <w:t xml:space="preserve">[0414b13]</w:t>
      </w:r>
    </w:p>
    <w:p>
      <w:pPr>
        <w:pStyle w:val="SHTKSourceText"/>
        <w:keepNext/>
      </w:pPr>
      <w:r>
        <w:t xml:space="preserve">頌曰至餘得通三性者。 就頌答中。 初兩句答初問。 下十四句答第二問。</w:t>
      </w:r>
    </w:p>
    <w:p>
      <w:pPr>
        <w:pStyle w:val="SHTKTranslationText"/>
      </w:pPr>
      <w:r>
        <w:t xml:space="preserve">게송에서 말한 데서부터 나머지는 통을 얻어 세 성품에 통한다고 하는 데 이르기까지이다. 게송으로 답하는 가운데, 처음 두 구는 첫째 물음에 답하고, 아래 열네 구는 둘째 물음에 답한다.</w:t>
      </w:r>
    </w:p>
    <w:p>
      <w:pPr>
        <w:pStyle w:val="SHTKPositionMarker"/>
        <w:keepNext/>
      </w:pPr>
      <w:r>
        <w:t xml:space="preserve">[0414b15]</w:t>
      </w:r>
    </w:p>
    <w:p>
      <w:pPr>
        <w:pStyle w:val="SHTKSourceText"/>
        <w:keepNext/>
      </w:pPr>
      <w:r>
        <w:t xml:space="preserve">論曰至一切化事者。 釋初句中能化心。 神境通後起果化心力。 能化生一切化事。 此據同時能起化事。 故說化心不言通化。 若據前後通亦名化。 故婆沙一百二十二。</w:t>
      </w:r>
    </w:p>
    <w:p>
      <w:pPr>
        <w:pStyle w:val="SHTKTranslationText"/>
      </w:pPr>
      <w:r>
        <w:t xml:space="preserve">논에서 말한 데서부터 일체의 변화의 일이라고 하는 데 이르기까지이다. 첫째 구 가운데 능화심을 풀이한다. 신경통 뒤에 일어나는 과인 변화심의 힘이, 일체의 변화의 일을 만들어 낼 수 있다. 이는 동시에 변화의 일을 일으킬 수 있다는 데 근거한 것이다. 그러므로 변화심이라고 말하고 통이 변화시킨다고 말하지 않았다. 앞뒤의 인과관계에 근거하면 통도 또한 변화시킨다고 이름한다. 그러므로 『바사론』 제122권에서,</w:t>
      </w:r>
    </w:p>
    <w:p>
      <w:pPr>
        <w:pStyle w:val="SHTKSourceText"/>
        <w:keepNext/>
      </w:pPr>
      <w:r>
        <w:t xml:space="preserve">一說言諸所化事由神境通[6]道化作。</w:t>
      </w:r>
    </w:p>
    <w:p>
      <w:pPr>
        <w:pStyle w:val="SHTKTranslationText"/>
      </w:pPr>
      <w:r>
        <w:t xml:space="preserve">한 설은 “모든 변화된 일은 신경통의 도에 의해 변화되어 만들어진다”고 말하고,</w:t>
      </w:r>
    </w:p>
    <w:p>
      <w:pPr>
        <w:pStyle w:val="SHTKNoteSummary"/>
        <w:keepNext/>
      </w:pPr>
      <w:r>
        <w:t>교감 요약 | [CBETA 교감] 校異-甲본에는 道 없음</w:t>
      </w:r>
    </w:p>
    <w:p>
      <w:pPr>
        <w:pStyle w:val="SHTKNoteDetail"/>
      </w:pPr>
      <w:r>
        <w:t>• 원교감 원문 | 道【大】，〔－〕【校異-甲】</w:t>
      </w:r>
    </w:p>
    <w:p>
      <w:pPr>
        <w:pStyle w:val="SHTKNoteDetail"/>
      </w:pPr>
      <w:r>
        <w:t>• 이문 기준 번역 | 이문은 저본의 道에 해당하는 말 없이 읽는다.</w:t>
      </w:r>
    </w:p>
    <w:p>
      <w:pPr>
        <w:pStyle w:val="SHTKNoteDetail"/>
      </w:pPr>
      <w:r>
        <w:t>• 번역 영향 판정 | [문장 구조 변화]</w:t>
      </w:r>
    </w:p>
    <w:p>
      <w:pPr>
        <w:pStyle w:val="SHTKNoteDetail"/>
      </w:pPr>
      <w:r>
        <w:t>• 출처 | CBETA T41n1821, 교감 번호 0414006.</w:t>
      </w:r>
    </w:p>
    <w:p>
      <w:pPr>
        <w:pStyle w:val="SHTKSourceText"/>
        <w:keepNext/>
      </w:pPr>
      <w:r>
        <w:t xml:space="preserve">一說言諸所化事由化心化作。 第三評家云。 如是說者。</w:t>
      </w:r>
    </w:p>
    <w:p>
      <w:pPr>
        <w:pStyle w:val="SHTKTranslationText"/>
      </w:pPr>
      <w:r>
        <w:t xml:space="preserve">한 설은 “모든 변화된 일은 변화심에 의해 변화되어 만들어진다”고 말한다. 셋째 평가는 말한다. “바르게 말하자면,</w:t>
      </w:r>
    </w:p>
    <w:p>
      <w:pPr>
        <w:pStyle w:val="SHTKSourceText"/>
        <w:keepNext/>
      </w:pPr>
      <w:r>
        <w:t xml:space="preserve">諸所化事由[7]道化作。</w:t>
      </w:r>
    </w:p>
    <w:p>
      <w:pPr>
        <w:pStyle w:val="SHTKTranslationText"/>
      </w:pPr>
      <w:r>
        <w:t xml:space="preserve">모든 변화된 일은 도에 의해 변화되어 만들어지기도 하고,</w:t>
      </w:r>
    </w:p>
    <w:p>
      <w:pPr>
        <w:pStyle w:val="SHTKNoteSummary"/>
        <w:keepNext/>
      </w:pPr>
      <w:r>
        <w:t>교감 요약 | [CBETA 교감] 저본 道 → 甲본 通</w:t>
      </w:r>
    </w:p>
    <w:p>
      <w:pPr>
        <w:pStyle w:val="SHTKNoteDetail"/>
      </w:pPr>
      <w:r>
        <w:t>• 번역 영향 판정 | [판단 유보]</w:t>
      </w:r>
    </w:p>
    <w:p>
      <w:pPr>
        <w:pStyle w:val="SHTKNoteDetail"/>
      </w:pPr>
      <w:r>
        <w:t>• 출처 | CBETA T41n1821, 교감 번호 0414007.</w:t>
      </w:r>
    </w:p>
    <w:p>
      <w:pPr>
        <w:pStyle w:val="SHTKSourceText"/>
        <w:keepNext/>
      </w:pPr>
      <w:r>
        <w:t xml:space="preserve">亦由化心。</w:t>
      </w:r>
    </w:p>
    <w:p>
      <w:pPr>
        <w:pStyle w:val="SHTKTranslationText"/>
      </w:pPr>
      <w:r>
        <w:t xml:space="preserve">또한 변화심에 의하기도 한다.</w:t>
      </w:r>
    </w:p>
    <w:p>
      <w:pPr>
        <w:pStyle w:val="SHTKSourceText"/>
        <w:keepNext/>
      </w:pPr>
      <w:r>
        <w:t xml:space="preserve">謂神境通[8]隨道無間而滅。</w:t>
      </w:r>
    </w:p>
    <w:p>
      <w:pPr>
        <w:pStyle w:val="SHTKTranslationText"/>
      </w:pPr>
      <w:r>
        <w:t xml:space="preserve">곧 신경통에 따르는 도가 무간에 멸하고,</w:t>
      </w:r>
    </w:p>
    <w:p>
      <w:pPr>
        <w:pStyle w:val="SHTKNoteSummary"/>
        <w:keepNext/>
      </w:pPr>
      <w:r>
        <w:t>교감 요약 | [CBETA 교감] 甲·乙본에는 隨 없음</w:t>
      </w:r>
    </w:p>
    <w:p>
      <w:pPr>
        <w:pStyle w:val="SHTKNoteDetail"/>
      </w:pPr>
      <w:r>
        <w:t>• 원교감 원문 | 隨【大】，〔－〕【甲】【乙】</w:t>
      </w:r>
    </w:p>
    <w:p>
      <w:pPr>
        <w:pStyle w:val="SHTKNoteDetail"/>
      </w:pPr>
      <w:r>
        <w:t>• 이문 기준 번역 | 이문은 저본의 隨에 해당하는 말 없이 읽는다.</w:t>
      </w:r>
    </w:p>
    <w:p>
      <w:pPr>
        <w:pStyle w:val="SHTKNoteDetail"/>
      </w:pPr>
      <w:r>
        <w:t>• 번역 영향 판정 | [문장 구조 변화]</w:t>
      </w:r>
    </w:p>
    <w:p>
      <w:pPr>
        <w:pStyle w:val="SHTKNoteDetail"/>
      </w:pPr>
      <w:r>
        <w:t>• 출처 | CBETA T41n1821, 교감 번호 0414008.</w:t>
      </w:r>
    </w:p>
    <w:p>
      <w:pPr>
        <w:pStyle w:val="SHTKSourceText"/>
        <w:keepNext/>
      </w:pPr>
      <w:r>
        <w:t xml:space="preserve">化心與所化俱時而起。 雖俱時起。 而能化心唯是道果。 諸所化事是前道果及化心果。</w:t>
      </w:r>
    </w:p>
    <w:p>
      <w:pPr>
        <w:pStyle w:val="SHTKTranslationText"/>
      </w:pPr>
      <w:r>
        <w:t xml:space="preserve">변화심과 변화된 일이 동시에 일어난다. 비록 동시에 일어나지만, 능화심은 오직 도의 과이고, 모든 변화된 일은 앞의 도의 과이면서 또한 변화심의 과이다.”</w:t>
      </w:r>
    </w:p>
    <w:p>
      <w:pPr>
        <w:pStyle w:val="SHTKPositionMarker"/>
        <w:keepNext/>
      </w:pPr>
      <w:r>
        <w:t xml:space="preserve">[0414b25]</w:t>
      </w:r>
    </w:p>
    <w:p>
      <w:pPr>
        <w:pStyle w:val="SHTKSourceText"/>
        <w:keepNext/>
      </w:pPr>
      <w:r>
        <w:t xml:space="preserve">此有十四至亦得名勝者。 釋十四及第二句。 化心有十四。 初定有二。 二定有三。 三定有四。 四定有五。 謂各自．下。</w:t>
      </w:r>
    </w:p>
    <w:p>
      <w:pPr>
        <w:pStyle w:val="SHTKTranslationText"/>
      </w:pPr>
      <w:r>
        <w:t xml:space="preserve">여기에는 열네 가지가 있다는 데서부터 또한 뛰어나다고 이름한다고 하는 데 이르기까지이다. 열네 가지와 둘째 구를 풀이한다. 변화심에는 열네 가지가 있다. 초정려에는 둘이 있고, 제2정려에는 셋이 있으며, 제3정려에는 넷이 있고, 제4정려에는 다섯이 있다. 곧 각각 자기 지와 아래 지의 것이다.</w:t>
      </w:r>
    </w:p>
    <w:p>
      <w:pPr>
        <w:pStyle w:val="SHTKSourceText"/>
        <w:keepNext/>
      </w:pPr>
      <w:r>
        <w:t xml:space="preserve">如理應思 諸果化心。 或依自地。 如初定等果化心依初定等或依上地。 如欲界等果化心依初定等。 必無依下地起上果化心。 下地定心不生上果。 勢力劣故</w:t>
      </w:r>
    </w:p>
    <w:p>
      <w:pPr>
        <w:pStyle w:val="SHTKTranslationText"/>
      </w:pPr>
      <w:r>
        <w:t xml:space="preserve">이치에 맞게 생각해야 한다. 모든 과인 변화심은, 혹 자기 지에 의지하고, 예컨대 초정려 등의 과인 변화심이 초정려 등에 의지하는 것과 같으며, 혹 위 지에 의지한다. 예컨대 욕계 등의 과인 변화심이 초정려 등에 의지하는 것과 같다. 아래 지에 의지하여 위 지의 과인 변화심을 일으키는 일은 반드시 없다. 아래 지의 선정심은 위 지의 과를 낳지 못하니, 세력이 열등하기 때문이다.</w:t>
      </w:r>
    </w:p>
    <w:p>
      <w:pPr>
        <w:pStyle w:val="SHTKSourceText"/>
        <w:keepNext/>
      </w:pPr>
      <w:r>
        <w:t xml:space="preserve">以第二定等果下地欲界等化心</w:t>
      </w:r>
    </w:p>
    <w:p>
      <w:pPr>
        <w:pStyle w:val="SHTKTranslationText"/>
      </w:pPr>
      <w:r>
        <w:t xml:space="preserve">제2정려 등의 과인 아래 지 욕계 등의 변화심이란,</w:t>
      </w:r>
    </w:p>
    <w:p>
      <w:pPr>
        <w:pStyle w:val="SHTKSourceText"/>
        <w:keepNext/>
      </w:pPr>
      <w:r>
        <w:t xml:space="preserve">謂二定等[9]化作欲界等化。</w:t>
      </w:r>
    </w:p>
    <w:p>
      <w:pPr>
        <w:pStyle w:val="SHTKTranslationText"/>
      </w:pPr>
      <w:r>
        <w:t xml:space="preserve">곧 제2정려 등이 욕계 등의 변화를 만들어 내는 것이다.</w:t>
      </w:r>
    </w:p>
    <w:p>
      <w:pPr>
        <w:pStyle w:val="SHTKNoteSummary"/>
        <w:keepNext/>
      </w:pPr>
      <w:r>
        <w:t>교감 요약 | [CBETA 교감] 甲·乙본에는 化 없음</w:t>
      </w:r>
    </w:p>
    <w:p>
      <w:pPr>
        <w:pStyle w:val="SHTKNoteDetail"/>
      </w:pPr>
      <w:r>
        <w:t>• 원교감 원문 | 化【大】＊，〔－〕【甲】【乙】＊</w:t>
      </w:r>
    </w:p>
    <w:p>
      <w:pPr>
        <w:pStyle w:val="SHTKNoteDetail"/>
      </w:pPr>
      <w:r>
        <w:t>• 이문 기준 번역 | 이문은 저본의 化에 해당하는 말 없이 읽는다.</w:t>
      </w:r>
    </w:p>
    <w:p>
      <w:pPr>
        <w:pStyle w:val="SHTKNoteDetail"/>
      </w:pPr>
      <w:r>
        <w:t>• 번역 영향 판정 | [문장 구조 변화]</w:t>
      </w:r>
    </w:p>
    <w:p>
      <w:pPr>
        <w:pStyle w:val="SHTKNoteDetail"/>
      </w:pPr>
      <w:r>
        <w:t>• 출처 | CBETA T41n1821, 교감 번호 0414009.</w:t>
      </w:r>
    </w:p>
    <w:p>
      <w:pPr>
        <w:pStyle w:val="SHTKSourceText"/>
        <w:keepNext/>
      </w:pPr>
      <w:r>
        <w:t xml:space="preserve">望初定等名下 對初定等果上地初定等化心 謂初定等作初定等化。 望欲界等名上 彼二定等欲界等化心。</w:t>
      </w:r>
    </w:p>
    <w:p>
      <w:pPr>
        <w:pStyle w:val="SHTKTranslationText"/>
      </w:pPr>
      <w:r>
        <w:t xml:space="preserve">초정려 등에 견주어서는 아래라고 이름하고, 초정려 등의 과인 위 지 초정려 등의 변화심에 대하여 말하면, 곧 초정려 등이 초정려 등의 변화를 만드는 것이다. 욕계 등에 견주어서는 위라고 이름한다. 그 제2정려 등의 욕계 등의 변화심은,</w:t>
      </w:r>
    </w:p>
    <w:p>
      <w:pPr>
        <w:pStyle w:val="SHTKSourceText"/>
        <w:keepNext/>
      </w:pPr>
      <w:r>
        <w:t xml:space="preserve">由依[10]第二定[11]等勝故。</w:t>
      </w:r>
    </w:p>
    <w:p>
      <w:pPr>
        <w:pStyle w:val="SHTKTranslationText"/>
      </w:pPr>
      <w:r>
        <w:t xml:space="preserve">제2정려 등에 의지하는 것이 뛰어나기 때문이고,</w:t>
      </w:r>
    </w:p>
    <w:p>
      <w:pPr>
        <w:pStyle w:val="SHTKNoteSummary"/>
        <w:keepNext/>
      </w:pPr>
      <w:r>
        <w:t>교감 요약 | [CBETA 교감] 저본 第 → 甲·乙본 等</w:t>
      </w:r>
    </w:p>
    <w:p>
      <w:pPr>
        <w:pStyle w:val="SHTKNoteDetail"/>
      </w:pPr>
      <w:r>
        <w:t>• 출처 | CBETA T41n1821, 교감 번호 0414010.</w:t>
      </w:r>
    </w:p>
    <w:p>
      <w:pPr>
        <w:pStyle w:val="SHTKNoteSummary"/>
      </w:pPr>
      <w:r>
        <w:t>교감 요약 | [CBETA 교감] ] 等【大】，第【甲】【乙】</w:t>
      </w:r>
    </w:p>
    <w:p>
      <w:pPr>
        <w:pStyle w:val="SHTKNoteDetail"/>
      </w:pPr>
      <w:r>
        <w:t>• 번역 영향 판정 | [판단 유보]</w:t>
      </w:r>
    </w:p>
    <w:p>
      <w:pPr>
        <w:pStyle w:val="SHTKNoteDetail"/>
      </w:pPr>
      <w:r>
        <w:t>• 출처 | CBETA T41n1821, 교감 번호 0414011.</w:t>
      </w:r>
    </w:p>
    <w:p>
      <w:pPr>
        <w:pStyle w:val="SHTKSourceText"/>
        <w:keepNext/>
      </w:pPr>
      <w:r>
        <w:t xml:space="preserve">及由行至第二定等勝故。 亦得名勝。</w:t>
      </w:r>
    </w:p>
    <w:p>
      <w:pPr>
        <w:pStyle w:val="SHTKTranslationText"/>
      </w:pPr>
      <w:r>
        <w:t xml:space="preserve">또 행이 제2정려 등에 이르는 것이 뛰어나기 때문에, 또한 뛰어나다고 이름한다.</w:t>
      </w:r>
    </w:p>
    <w:p>
      <w:pPr>
        <w:pStyle w:val="SHTKPositionMarker"/>
        <w:keepNext/>
      </w:pPr>
      <w:r>
        <w:t xml:space="preserve">[0414c08]</w:t>
      </w:r>
    </w:p>
    <w:p>
      <w:pPr>
        <w:pStyle w:val="SHTKSourceText"/>
        <w:keepNext/>
      </w:pPr>
      <w:r>
        <w:t xml:space="preserve">如得靜慮至俱時得故者。 釋第三句。 明定及果俱時得故。</w:t>
      </w:r>
    </w:p>
    <w:p>
      <w:pPr>
        <w:pStyle w:val="SHTKTranslationText"/>
      </w:pPr>
      <w:r>
        <w:t xml:space="preserve">정려를 얻는 것과 같다고 하는 데서부터 동시에 얻기 때문이라고 하는 데 이르기까지이다. 셋째 구를 풀이한다. 선정과 그 과를 동시에 얻음을 밝힌다.</w:t>
      </w:r>
    </w:p>
    <w:p>
      <w:pPr>
        <w:pStyle w:val="SHTKPositionMarker"/>
        <w:keepNext/>
      </w:pPr>
      <w:r>
        <w:t xml:space="preserve">[0414c09]</w:t>
      </w:r>
    </w:p>
    <w:p>
      <w:pPr>
        <w:pStyle w:val="SHTKSourceText"/>
        <w:keepNext/>
      </w:pPr>
      <w:r>
        <w:t xml:space="preserve">諸從靜慮至還從門出者。 釋第四句。 化心從二心生。 謂從淨定及化心生</w:t>
      </w:r>
    </w:p>
    <w:p>
      <w:pPr>
        <w:pStyle w:val="SHTKTranslationText"/>
      </w:pPr>
      <w:r>
        <w:t xml:space="preserve">모든 정려로부터라는 데서부터 다시 그 문으로 나온다고 하는 데 이르기까지이다. 넷째 구를 풀이한다. 변화심은 두 마음에서 생긴다. 곧 청정한 선정심과 변화심에서 생긴다.</w:t>
      </w:r>
    </w:p>
    <w:p>
      <w:pPr>
        <w:pStyle w:val="SHTKSourceText"/>
        <w:keepNext/>
      </w:pPr>
      <w:r>
        <w:t xml:space="preserve">能[12]生二心。</w:t>
      </w:r>
    </w:p>
    <w:p>
      <w:pPr>
        <w:pStyle w:val="SHTKTranslationText"/>
      </w:pPr>
      <w:r>
        <w:t xml:space="preserve">또 두 마음을 낳을 수 있다.</w:t>
      </w:r>
    </w:p>
    <w:p>
      <w:pPr>
        <w:pStyle w:val="SHTKNoteSummary"/>
        <w:keepNext/>
      </w:pPr>
      <w:r>
        <w:t>교감 요약 | [CBETA 교감] 甲·乙본에는 生 없음</w:t>
      </w:r>
    </w:p>
    <w:p>
      <w:pPr>
        <w:pStyle w:val="SHTKNoteDetail"/>
      </w:pPr>
      <w:r>
        <w:t>• 원교감 원문 | 生【大】，〔－〕【甲】【乙】</w:t>
      </w:r>
    </w:p>
    <w:p>
      <w:pPr>
        <w:pStyle w:val="SHTKNoteDetail"/>
      </w:pPr>
      <w:r>
        <w:t>• 이문 기준 번역 | 이문은 저본의 生에 해당하는 말 없이 읽는다.</w:t>
      </w:r>
    </w:p>
    <w:p>
      <w:pPr>
        <w:pStyle w:val="SHTKNoteDetail"/>
      </w:pPr>
      <w:r>
        <w:t>• 번역 영향 판정 | [문장 구조 변화]</w:t>
      </w:r>
    </w:p>
    <w:p>
      <w:pPr>
        <w:pStyle w:val="SHTKNoteDetail"/>
      </w:pPr>
      <w:r>
        <w:t>• 출처 | CBETA T41n1821, 교감 번호 0414012.</w:t>
      </w:r>
    </w:p>
    <w:p>
      <w:pPr>
        <w:pStyle w:val="SHTKSourceText"/>
        <w:keepNext/>
      </w:pPr>
      <w:r>
        <w:t xml:space="preserve">謂能生化心及淨定心。 餘文可知。</w:t>
      </w:r>
    </w:p>
    <w:p>
      <w:pPr>
        <w:pStyle w:val="SHTKTranslationText"/>
      </w:pPr>
      <w:r>
        <w:t xml:space="preserve">곧 변화심과 청정한 선정심을 낳을 수 있다. 나머지 글은 알 수 있다.</w:t>
      </w:r>
    </w:p>
    <w:p>
      <w:pPr>
        <w:pStyle w:val="SHTKPositionMarker"/>
        <w:keepNext/>
      </w:pPr>
      <w:r>
        <w:t xml:space="preserve">[0414c12]</w:t>
      </w:r>
    </w:p>
    <w:p>
      <w:pPr>
        <w:pStyle w:val="SHTKSourceText"/>
        <w:keepNext/>
      </w:pPr>
      <w:r>
        <w:t xml:space="preserve">諸所化事至起餘地化故者。 釋第五句。 顯事及心必同地化。</w:t>
      </w:r>
    </w:p>
    <w:p>
      <w:pPr>
        <w:pStyle w:val="SHTKTranslationText"/>
      </w:pPr>
      <w:r>
        <w:t xml:space="preserve">모든 변화된 일이라고 하는 데서부터 다른 지의 변화를 일으키기 때문이라고 하는 데 이르기까지이다. 다섯째 구를 풀이한다. 변화되는 일과 변화심은 반드시 같은 지임을 드러낸다.</w:t>
      </w:r>
    </w:p>
    <w:p>
      <w:pPr>
        <w:pStyle w:val="SHTKPositionMarker"/>
        <w:keepNext/>
      </w:pPr>
      <w:r>
        <w:t xml:space="preserve">[0414c14]</w:t>
      </w:r>
    </w:p>
    <w:p>
      <w:pPr>
        <w:pStyle w:val="SHTKSourceText"/>
        <w:keepNext/>
      </w:pPr>
      <w:r>
        <w:t xml:space="preserve">化所發言至起表心故者。 釋第六句。 若依化人所發語言通由自．下。 謂若身生欲界．初定。 若身生二定已上。 但起欲界．初定化所發言。 此言必由自地之中通果心起。 有尋．伺故。</w:t>
      </w:r>
    </w:p>
    <w:p>
      <w:pPr>
        <w:pStyle w:val="SHTKTranslationText"/>
      </w:pPr>
      <w:r>
        <w:t xml:space="preserve">변화된 것이 일으킨 말이라고 하는 데서부터 표업을 일으키는 마음이기 때문이라고 하는 데 이르기까지이다. 여섯째 구를 풀이한다. 만약 변화된 사람이 일으키는 말에 의한다면 자기 지와 아래 지에 통한다. 곧 몸이 욕계나 초정려에 태어난 경우와, 몸이 제2정려 이상에 태어난 경우를 말한다. 다만 욕계와 초정려의 변화된 사람이 일으키는 말을 일으킬 뿐이다. 이 말은 반드시 자기 지 가운데의 통과심에 의해 일어난다. 심과 사가 있기 때문이다.</w:t>
      </w:r>
    </w:p>
    <w:p>
      <w:pPr>
        <w:pStyle w:val="SHTKSourceText"/>
        <w:keepNext/>
      </w:pPr>
      <w:r>
        <w:t xml:space="preserve">若生二定已上。 若生欲界．初定。 但作第二定已上化人起語。 由初定中通果心發。 上地自無起表之心。 無尋．伺故。 應知通果心寬。 變化心狹。</w:t>
      </w:r>
    </w:p>
    <w:p>
      <w:pPr>
        <w:pStyle w:val="SHTKTranslationText"/>
      </w:pPr>
      <w:r>
        <w:t xml:space="preserve">만약 제2정려 이상에 태어났거나, 욕계나 초정려에 태어나서, 다만 제2정려 이상에 속한 변화된 사람을 만들고 말을 일으키게 한다면, 초정려의 통과심에 의해 일으킨다. 위 지 자체에는 표업을 일으키는 마음이 없으니, 심과 사가 없기 때문이다. 마땅히 통과심은 넓고, 변화심은 좁음을 알아야 한다.</w:t>
      </w:r>
    </w:p>
    <w:p>
      <w:pPr>
        <w:pStyle w:val="SHTKSourceText"/>
        <w:keepNext/>
      </w:pPr>
      <w:r>
        <w:t xml:space="preserve">離化心外別有一類通果心能發表業。 化心但能變化諸事非能發表。 如身在初定作欲界化發欲界語。 還以欲界通果心發。 故知身在二定已上。 化所發言但起初定通果心發。 不起下地威儀心發。 如化發言。</w:t>
      </w:r>
    </w:p>
    <w:p>
      <w:pPr>
        <w:pStyle w:val="SHTKTranslationText"/>
      </w:pPr>
      <w:r>
        <w:t xml:space="preserve">변화심 밖에 따로 한 부류의 통과심이 있어 표업을 일으킬 수 있다. 변화심은 다만 여러 일을 변화시킬 수 있을 뿐 표업을 일으킬 수는 없다. 예컨대 몸이 초정려에 있으면서 욕계의 변화를 만들고 욕계의 말을 일으키면, 도리어 욕계의 통과심으로 일으킨다. 그러므로 몸이 제2정려 이상에 있음을 알 수 있다. 변화된 것이 일으키는 말은 다만 초정려의 통과심을 일으켜 발한다. 아래 지의 위의심을 일으켜 발하는 것은 아니다. 변화된 것이 말을 일으키는 것과 마찬가지로,</w:t>
      </w:r>
    </w:p>
    <w:p>
      <w:pPr>
        <w:pStyle w:val="SHTKSourceText"/>
        <w:keepNext/>
      </w:pPr>
      <w:r>
        <w:t xml:space="preserve">化身亦爾。 故婆沙一百三十五云。 答如生初靜慮以發起表心。 令化身轉作往來等用。 如是生上諸靜慮。 亦以初靜慮發起表心。 令所化身起往來等用。 如眼識等。</w:t>
      </w:r>
    </w:p>
    <w:p>
      <w:pPr>
        <w:pStyle w:val="SHTKTranslationText"/>
      </w:pPr>
      <w:r>
        <w:t xml:space="preserve">변화된 몸도 또한 그러하다. 그러므로 『바사론』 제135권에서 말한다. “답한다. 초정려에 태어났을 때 표업을 일으키는 마음으로, 변화된 몸을 움직여 오고 감 등의 작용을 하게 하는 것처럼, 이와 같이 위의 여러 정려에 태어난 경우에도, 또한 초정려의 표업을 일으키는 마음으로, 변화된 몸을 움직여 오고 감 등의 작용을 하게 한다. 안식 등의 경우와 같다.”</w:t>
      </w:r>
    </w:p>
    <w:p>
      <w:pPr>
        <w:pStyle w:val="SHTKSourceText"/>
        <w:keepNext/>
      </w:pPr>
      <w:r>
        <w:t xml:space="preserve">有餘師說。 諸所化身無往來等種種作用。 但默然住。 由化主力令彼似有往來等事。 如帝網戲非有現有(前師為正) 若一化主至亦容有別者。 釋第七．第八句。 餘二乘．異生定非自在。</w:t>
      </w:r>
    </w:p>
    <w:p>
      <w:pPr>
        <w:pStyle w:val="SHTKTranslationText"/>
      </w:pPr>
      <w:r>
        <w:t xml:space="preserve">어떤 다른 논사는 말한다. “모든 변화된 몸에는 오고 감 등의 갖가지 작용이 없고, 다만 묵묵히 머물 뿐이다. 다만 변화시키는 주체의 힘으로 그 몸에 오고 감 등의 일이 있는 것처럼 보이게 한다. 제석의 그물로 하는 놀이에서 실제로 없는 것이 있는 것처럼 보이는 것과 같다.”(앞의 논사가 옳다.) 만약 하나의 변화시키는 주체라고 하는 데서부터 또한 서로 다를 수도 있다고 하는 데 이르기까지이다. 일곱째와 여덟째 구를 풀이한다. 나머지 이승과 이생은 선정에 자재하지 못하므로,</w:t>
      </w:r>
    </w:p>
    <w:p>
      <w:pPr>
        <w:pStyle w:val="SHTKSourceText"/>
        <w:keepNext/>
      </w:pPr>
      <w:r>
        <w:t xml:space="preserve">而不能令一語一默。 要語皆同。 佛定自在。 或時皆同。 或復能令一語一默。 准婆沙文。 乃至諸佛化主。 及所化能發語心。</w:t>
      </w:r>
    </w:p>
    <w:p>
      <w:pPr>
        <w:pStyle w:val="SHTKTranslationText"/>
      </w:pPr>
      <w:r>
        <w:t xml:space="preserve">하나는 말하고 하나는 침묵하게 할 수 없다. 반드시 말하는 것이 모두 같아야 한다. 부처는 선정에 자재하므로, 어떤 때에는 모두 같게 하기도 하고, 또 어떤 때에는 하나는 말하고 하나는 침묵하게 할 수도 있다. 『바사론』의 글에 준하면, 나아가 모든 부처의 변화시키는 주체와, 변화된 자가 말을 일으키는 마음도,</w:t>
      </w:r>
    </w:p>
    <w:p>
      <w:pPr>
        <w:pStyle w:val="SHTKSourceText"/>
        <w:keepNext/>
      </w:pPr>
      <w:r>
        <w:t xml:space="preserve">前後各別。 於中迅速謂語俱時。 理實前後言一心發。 謂一相續心。</w:t>
      </w:r>
    </w:p>
    <w:p>
      <w:pPr>
        <w:pStyle w:val="SHTKTranslationText"/>
      </w:pPr>
      <w:r>
        <w:t xml:space="preserve">앞뒤로 각각 서로 다르다. 그 가운데 매우 빠르므로 말이 동시에 일어나는 것처럼 여긴다. 이치상 실제로는 앞뒤가 있으니, ‘한 마음이 일으킨다’는 말은, 하나의 상속하는 마음을 말한다.</w:t>
      </w:r>
    </w:p>
    <w:p>
      <w:pPr>
        <w:pStyle w:val="SHTKPositionMarker"/>
        <w:keepNext/>
      </w:pPr>
      <w:r>
        <w:t xml:space="preserve">[0415a10]</w:t>
      </w:r>
    </w:p>
    <w:p>
      <w:pPr>
        <w:pStyle w:val="SHTKSourceText"/>
        <w:keepNext/>
      </w:pPr>
      <w:r>
        <w:t xml:space="preserve">發語心起至化如何語者。 釋第九．第十句。 問。 發語通果心起。 變化通果心既無。 應無化身。 化如何發語。</w:t>
      </w:r>
    </w:p>
    <w:p>
      <w:pPr>
        <w:pStyle w:val="SHTKTranslationText"/>
      </w:pPr>
      <w:r>
        <w:t xml:space="preserve">말을 일으키는 마음이 일어난다고 하는 데서부터 변화된 자가 어떻게 말하는가 하는 데 이르기까지이다. 아홉째와 열째 구를 풀이한다. 묻는다. 말을 일으키는 통과심이 일어나면, 변화의 통과심은 이미 없어졌을 것이니, 마땅히 변화된 몸도 없어야 한다. 그런데 변화된 자가 어떻게 말을 하는가.</w:t>
      </w:r>
    </w:p>
    <w:p>
      <w:pPr>
        <w:pStyle w:val="SHTKPositionMarker"/>
        <w:keepNext/>
      </w:pPr>
      <w:r>
        <w:t xml:space="preserve">[0415a12]</w:t>
      </w:r>
    </w:p>
    <w:p>
      <w:pPr>
        <w:pStyle w:val="SHTKSourceText"/>
        <w:keepNext/>
      </w:pPr>
      <w:r>
        <w:t xml:space="preserve">由先願力至亦得發語者。 答。 由先願力留所化身。 後起餘通果心發語表業故。 雖變化通果心．發語通果心。 二心不俱。 而依化身亦得發語。 應知通果心寬。</w:t>
      </w:r>
    </w:p>
    <w:p>
      <w:pPr>
        <w:pStyle w:val="SHTKTranslationText"/>
      </w:pPr>
      <w:r>
        <w:t xml:space="preserve">앞서 세운 원력에 의한다고 하는 데서부터 또한 말을 일으킬 수 있다고 하는 데 이르기까지이다. 답한다. 앞서 세운 원력으로 변화된 몸을 남겨 두고, 뒤에 다른 통과심을 일으켜 말의 표업을 발하기 때문이다. 비록 변화의 통과심과 말을 일으키는 통과심이라는, 두 마음이 함께하지 않더라도, 변화된 몸에 의지하여 또한 말을 일으킬 수 있다. 마땅히 통과심은 넓고,</w:t>
      </w:r>
    </w:p>
    <w:p>
      <w:pPr>
        <w:pStyle w:val="SHTKSourceText"/>
        <w:keepNext/>
      </w:pPr>
      <w:r>
        <w:t xml:space="preserve">化心．發語心皆名通果。 以此故知。 發語心非是化心。 別有一類通果心。 能發語業。 以化心不能化聲處故 又空法師云。 化心不能發業。</w:t>
      </w:r>
    </w:p>
    <w:p>
      <w:pPr>
        <w:pStyle w:val="SHTKTranslationText"/>
      </w:pPr>
      <w:r>
        <w:t xml:space="preserve">변화심과 말을 일으키는 마음이 모두 통과라고 이름함을 알아야 한다. 이 때문에 알 수 있다. 말을 일으키는 마음은 변화심이 아니고, 따로 한 부류의 통과심이 있어서, 말의 업을 일으킬 수 있다. 변화심은 성처를 변화시킬 수 없기 때문이다. 또 공 법사는 말한다. “변화심은 업을 일으킬 수 없다.</w:t>
      </w:r>
    </w:p>
    <w:p>
      <w:pPr>
        <w:pStyle w:val="SHTKSourceText"/>
        <w:keepNext/>
      </w:pPr>
      <w:r>
        <w:t xml:space="preserve">然別有發業心。 如身生欲界．初定。</w:t>
      </w:r>
    </w:p>
    <w:p>
      <w:pPr>
        <w:pStyle w:val="SHTKTranslationText"/>
      </w:pPr>
      <w:r>
        <w:t xml:space="preserve">그러나 따로 업을 일으키는 마음이 있다. 예컨대 몸이 욕계나 초정려에 태어나서,</w:t>
      </w:r>
    </w:p>
    <w:p>
      <w:pPr>
        <w:pStyle w:val="SHTKSourceText"/>
        <w:keepNext/>
      </w:pPr>
      <w:r>
        <w:t xml:space="preserve">化[1]作欲界．初定身已。</w:t>
      </w:r>
    </w:p>
    <w:p>
      <w:pPr>
        <w:pStyle w:val="SHTKTranslationText"/>
      </w:pPr>
      <w:r>
        <w:t xml:space="preserve">욕계나 초정려의 몸을 변화시켜 만든 뒤,</w:t>
      </w:r>
    </w:p>
    <w:p>
      <w:pPr>
        <w:pStyle w:val="SHTKNoteSummary"/>
        <w:keepNext/>
      </w:pPr>
      <w:r>
        <w:t>교감 요약 | [CBETA 교감] 甲·乙본에는 作 없음</w:t>
      </w:r>
    </w:p>
    <w:p>
      <w:pPr>
        <w:pStyle w:val="SHTKNoteDetail"/>
      </w:pPr>
      <w:r>
        <w:t>• 원교감 원문 | 作【大】，〔－〕【甲】【乙】</w:t>
      </w:r>
    </w:p>
    <w:p>
      <w:pPr>
        <w:pStyle w:val="SHTKNoteDetail"/>
      </w:pPr>
      <w:r>
        <w:t>• 이문 기준 번역 | 이문은 저본의 作에 해당하는 말 없이 읽는다.</w:t>
      </w:r>
    </w:p>
    <w:p>
      <w:pPr>
        <w:pStyle w:val="SHTKNoteDetail"/>
      </w:pPr>
      <w:r>
        <w:t>• 번역 영향 판정 | [문장 구조 변화]</w:t>
      </w:r>
    </w:p>
    <w:p>
      <w:pPr>
        <w:pStyle w:val="SHTKNoteDetail"/>
      </w:pPr>
      <w:r>
        <w:t>• 출처 | CBETA T41n1821, 교감 번호 0415001.</w:t>
      </w:r>
    </w:p>
    <w:p>
      <w:pPr>
        <w:pStyle w:val="SHTKSourceText"/>
        <w:keepNext/>
      </w:pPr>
      <w:r>
        <w:t xml:space="preserve">還却入定。 從定出已。 起自地善．無記發業心。 令化主語化人方語。 若生上三定。 雖無發業心。 以初定發業心發自地語。 令下欲界及上三定化人言語</w:t>
      </w:r>
    </w:p>
    <w:p>
      <w:pPr>
        <w:pStyle w:val="SHTKTranslationText"/>
      </w:pPr>
      <w:r>
        <w:t xml:space="preserve">다시 선정에 들어갔다가, 선정에서 나온 뒤, 자기 지의 선한 마음이나 무기심으로 업을 일으키는 마음을 일으켜, 변화시키는 주체가 말하게 하면 변화된 사람도 비로소 말한다. 만약 위의 세 정려에 태어났다면, 비록 업을 일으키는 마음은 없지만, 초정려의 업을 일으키는 마음으로 자기 지의 말을 일으켜, 아래 욕계와 위의 세 정려의 변화된 사람으로 하여금 말하게 한다.”</w:t>
      </w:r>
    </w:p>
    <w:p>
      <w:pPr>
        <w:pStyle w:val="SHTKSourceText"/>
        <w:keepNext/>
      </w:pPr>
      <w:r>
        <w:t xml:space="preserve">此解不然。 檢尋諸論未見有文以初定發業心令其欲界化人語言。 故說非理 又泰法師云。 自古諸師。 皆依俱舍。 發語心起化心既無。 故知化心不能發語。</w:t>
      </w:r>
    </w:p>
    <w:p>
      <w:pPr>
        <w:pStyle w:val="SHTKTranslationText"/>
      </w:pPr>
      <w:r>
        <w:t xml:space="preserve">이 해석은 옳지 않다. 여러 논서를 찾아보았으나 초정려의 업을 일으키는 마음으로 욕계의 변화된 사람을 말하게 한다는 글은 보지 못했다. 그러므로 이 설은 이치에 맞지 않는다. 또 태 법사는 말한다. “예로부터 여러 논사들은, 모두 『구사론』에 의거하여, 말을 일으키는 마음이 일어나면 변화심은 이미 없다고 하였으므로, 변화심은 말을 일으킬 수 없음을 알 수 있다.</w:t>
      </w:r>
    </w:p>
    <w:p>
      <w:pPr>
        <w:pStyle w:val="SHTKSourceText"/>
        <w:keepNext/>
      </w:pPr>
      <w:r>
        <w:t xml:space="preserve">又前論云。 若欲界化外四處除聲。 故知化心不化聲處者。 不然。 依舊十四卷鞞婆沙云。 欲界化六入。 色界化四入。 故知化心亦化聲處。</w:t>
      </w:r>
    </w:p>
    <w:p>
      <w:pPr>
        <w:pStyle w:val="SHTKTranslationText"/>
      </w:pPr>
      <w:r>
        <w:t xml:space="preserve">또 앞의 논에서 말하기를, 욕계의 변화를 만들 때 바깥 네 처에서 소리를 제외한다고 하였으므로, 변화심은 성처를 변화시키지 않음을 알 수 있다.”라고 한다. 그렇지 않다. 옛 열네 권본 『비바사론』에 의하면, “욕계에서는 육입을 변화시키고, 색계에서는 사입을 변화시킨다”고 하였다. 그러므로 변화심도 또한 성처를 변화시킴을 알 수 있다.</w:t>
      </w:r>
    </w:p>
    <w:p>
      <w:pPr>
        <w:pStyle w:val="SHTKSourceText"/>
        <w:keepNext/>
      </w:pPr>
      <w:r>
        <w:t xml:space="preserve">又今婆沙一百三十九云。 若生初靜慮成就欲界一。 謂法捨意近行。 即通果心俱。 總緣色等為境起故 有說。 彼成就三。 謂色．聲．法捨意近行。</w:t>
      </w:r>
    </w:p>
    <w:p>
      <w:pPr>
        <w:pStyle w:val="SHTKTranslationText"/>
      </w:pPr>
      <w:r>
        <w:t xml:space="preserve">또 현재의 『바사론』 제139권에서 말한다. “만약 초정려에 태어나면 욕계의 한 가지를 성취한다. 곧 법을 대상으로 하는 사의근행이다. 이는 곧 통과심과 함께하는 것으로, 색 등을 총체적으로 대상으로 삼아 일어나기 때문이다. 어떤 이는 말한다. 그는 세 가지를 성취한다. 곧 색·성·법을 대상으로 하는 사의근행이다.</w:t>
      </w:r>
    </w:p>
    <w:p>
      <w:pPr>
        <w:pStyle w:val="SHTKSourceText"/>
        <w:keepNext/>
      </w:pPr>
      <w:r>
        <w:t xml:space="preserve">即通果心俱。 此心若緣所起身表。 即有緣色捨意近行。 此心若緣所起語表。 即有緣聲捨意近行。</w:t>
      </w:r>
    </w:p>
    <w:p>
      <w:pPr>
        <w:pStyle w:val="SHTKTranslationText"/>
      </w:pPr>
      <w:r>
        <w:t xml:space="preserve">이는 곧 통과심과 함께한다. 이 마음이 일으킨 신표를 대상으로 삼으면, 곧 색을 대상으로 하는 사의근행이 있고, 이 마음이 일으킨 어표를 대상으로 삼으면, 곧 소리를 대상으로 하는 사의근행이 있으며,</w:t>
      </w:r>
    </w:p>
    <w:p>
      <w:pPr>
        <w:pStyle w:val="SHTKSourceText"/>
        <w:keepNext/>
      </w:pPr>
      <w:r>
        <w:t xml:space="preserve">此心若緣所[2]發化事。</w:t>
      </w:r>
    </w:p>
    <w:p>
      <w:pPr>
        <w:pStyle w:val="SHTKTranslationText"/>
      </w:pPr>
      <w:r>
        <w:t xml:space="preserve">이 마음이 일으킨 변화의 일을 대상으로 삼으면,</w:t>
      </w:r>
    </w:p>
    <w:p>
      <w:pPr>
        <w:pStyle w:val="SHTKNoteSummary"/>
        <w:keepNext/>
      </w:pPr>
      <w:r>
        <w:t>교감 요약 | [CBETA 교감] 저본 發 → 甲·乙본 變</w:t>
      </w:r>
    </w:p>
    <w:p>
      <w:pPr>
        <w:pStyle w:val="SHTKNoteDetail"/>
      </w:pPr>
      <w:r>
        <w:t>• 번역 영향 판정 | [판단 유보]</w:t>
      </w:r>
    </w:p>
    <w:p>
      <w:pPr>
        <w:pStyle w:val="SHTKNoteDetail"/>
      </w:pPr>
      <w:r>
        <w:t>• 출처 | CBETA T41n1821, 교감 번호 0415002.</w:t>
      </w:r>
    </w:p>
    <w:p>
      <w:pPr>
        <w:pStyle w:val="SHTKSourceText"/>
        <w:keepNext/>
      </w:pPr>
      <w:r>
        <w:t xml:space="preserve">以總緣故。 即有緣法捨意近行 有說。 彼成就六。 謂六捨意近行。 即通果心俱。 此心容有總別緣故 又依婆沙。</w:t>
      </w:r>
    </w:p>
    <w:p>
      <w:pPr>
        <w:pStyle w:val="SHTKTranslationText"/>
      </w:pPr>
      <w:r>
        <w:t xml:space="preserve">총체적으로 대상으로 삼기 때문에, 곧 법을 대상으로 하는 사의근행이 있다. 어떤 이는 말한다. 그는 여섯 가지를 성취한다. 곧 여섯 사의근행이다. 이는 곧 통과심과 함께한다. 이 마음은 총체적으로도 개별적으로도 대상을 취할 수 있기 때문이다.” 또 『바사론』에 의하면,</w:t>
      </w:r>
    </w:p>
    <w:p>
      <w:pPr>
        <w:pStyle w:val="SHTKSourceText"/>
        <w:keepNext/>
      </w:pPr>
      <w:r>
        <w:t xml:space="preserve">梵王請佛轉法輪時。 評家云。 以欲界不隱沒無記心語。 故作梵福。 由此多證故知。 化心亦能發語。 然此論云。 發語心起化心既無者。</w:t>
      </w:r>
    </w:p>
    <w:p>
      <w:pPr>
        <w:pStyle w:val="SHTKTranslationText"/>
      </w:pPr>
      <w:r>
        <w:t xml:space="preserve">범왕이 부처께 법륜을 굴리시기를 청했을 때, 평가자는 말한다. “욕계의 불은몰무기심으로 말하였다. 그러므로 범복을 지었다.” 이처럼 많은 증거가 있으므로, 변화심도 또한 말을 일으킬 수 있음을 알 수 있다. 그런데 이 논에서, “말을 일으키는 마음이 일어나면 변화심은 이미 없다”고 한 것은,</w:t>
      </w:r>
    </w:p>
    <w:p>
      <w:pPr>
        <w:pStyle w:val="SHTKSourceText"/>
        <w:keepNext/>
      </w:pPr>
      <w:r>
        <w:t xml:space="preserve">此中問意。 化心．發語名發語心。 化心依化身立化心名。 欲明二心不竝起。 如何身語竝。 故化語心別立發語心名。 若發語心亦立化心名者。 不成問答。</w:t>
      </w:r>
    </w:p>
    <w:p>
      <w:pPr>
        <w:pStyle w:val="SHTKTranslationText"/>
      </w:pPr>
      <w:r>
        <w:t xml:space="preserve">여기에서 묻는 뜻이, 변화심 가운데 말을 일으키는 것을 ‘말을 일으키는 마음’이라고 이름한 것이다. 변화심은 변화된 몸에 의거하여 변화심이라는 이름을 세운다. 두 마음이 함께 일어나지 않음을 밝히려는 것이니, 어떻게 몸과 말이 함께 있을 수 있는가를 묻는 것이다. 그러므로 변화된 말의 마음에 따로 ‘말을 일으키는 마음’이라는 이름을 세웠다. 만약 말을 일으키는 마음에도 변화심이라는 이름을 세운다면, 문답이 성립하지 않는다.</w:t>
      </w:r>
    </w:p>
    <w:p>
      <w:pPr>
        <w:pStyle w:val="SHTKSourceText"/>
        <w:keepNext/>
      </w:pPr>
      <w:r>
        <w:t xml:space="preserve">欲彰二心別故。 此中別說發語心名。 能變化心實能發語。 故與前引文不相違。 然論云。 唯化四處除聲者。 聲不常有。 四相．及得．名．句．文等非是色法。</w:t>
      </w:r>
    </w:p>
    <w:p>
      <w:pPr>
        <w:pStyle w:val="SHTKTranslationText"/>
      </w:pPr>
      <w:r>
        <w:t xml:space="preserve">두 마음이 서로 다름을 드러내려 하므로, 여기에서 따로 ‘말을 일으키는 마음’이라고 말한 것이다. 능변화심은 실제로 말을 일으킬 수 있다. 그러므로 앞에서 인용한 글과 서로 어긋나지 않는다. 그러나 논에서, “오직 네 처를 변화시키고 소리를 제외한다”고 한 것은, 소리는 항상 있는 것이 아니기 때문이다. 사상과 득·명·구·문 등은 색법이 아니므로,</w:t>
      </w:r>
    </w:p>
    <w:p>
      <w:pPr>
        <w:pStyle w:val="SHTKSourceText"/>
        <w:keepNext/>
      </w:pPr>
      <w:r>
        <w:t xml:space="preserve">故略不論。 若通據聲．及非色法即化六處。 如前所引 今解不然。 別有通果心發語。 化心不能發語。 寬狹如前說。 法師未委通果心寬。</w:t>
      </w:r>
    </w:p>
    <w:p>
      <w:pPr>
        <w:pStyle w:val="SHTKTranslationText"/>
      </w:pPr>
      <w:r>
        <w:t xml:space="preserve">간략히 논하지 않은 것이다. 만약 소리와 비색법까지 통틀어 말하면 곧 여섯 처를 변화시킨다. 앞에서 인용한 것과 같다. 지금 해석하건대 그렇지 않다. 따로 통과심이 있어 말을 일으키며, 변화심은 말을 일으킬 수 없다. 넓고 좁음은 앞에서 말한 것과 같다. 법사는 통과심이 넓다는 것을 자세히 알지 못하였다.</w:t>
      </w:r>
    </w:p>
    <w:p>
      <w:pPr>
        <w:pStyle w:val="SHTKSourceText"/>
        <w:keepNext/>
      </w:pPr>
      <w:r>
        <w:t xml:space="preserve">變化心狹。 謂諸通果心皆是化心故作斯釋。 檢尋婆沙．及諸論文。 皆言欲界化四除聲。 色界化二謂色觸。 不言化聲處。 亦不言化法處。 又婆沙上下論文皆言。</w:t>
      </w:r>
    </w:p>
    <w:p>
      <w:pPr>
        <w:pStyle w:val="SHTKTranslationText"/>
      </w:pPr>
      <w:r>
        <w:t xml:space="preserve">변화심은 좁다. 모든 통과심이 다 변화심이라고 여겼기 때문에 이와 같이 풀이한 것이다. 『바사론』과 여러 논서를 찾아보면, 모두 욕계에서는 네 처를 변화시키고 소리를 제외하며, 색계에서는 두 처, 곧 색과 촉을 변화시킨다고 말한다. 성처를 변화시킨다고 말하지도 않고, 법처를 변화시킨다고 말하지도 않는다. 또 『바사론』의 여러 곳에서는 모두,</w:t>
      </w:r>
    </w:p>
    <w:p>
      <w:pPr>
        <w:pStyle w:val="SHTKSourceText"/>
        <w:keepNext/>
      </w:pPr>
      <w:r>
        <w:t xml:space="preserve">若生色界作欲界化。 發欲界語。 但言發不言化</w:t>
      </w:r>
    </w:p>
    <w:p>
      <w:pPr>
        <w:pStyle w:val="SHTKTranslationText"/>
      </w:pPr>
      <w:r>
        <w:t xml:space="preserve">“색계에 태어나 욕계의 변화를 만들고, 욕계의 말을 일으킨다”고 하였으니, 다만 ‘일으킨다’고 말했을 뿐 ‘변화시킨다’고 말하지 않았다.</w:t>
      </w:r>
    </w:p>
    <w:p>
      <w:pPr>
        <w:pStyle w:val="SHTKSourceText"/>
        <w:keepNext/>
      </w:pPr>
      <w:r>
        <w:t xml:space="preserve">問舊鞞婆沙[3]云。</w:t>
      </w:r>
    </w:p>
    <w:p>
      <w:pPr>
        <w:pStyle w:val="SHTKTranslationText"/>
      </w:pPr>
      <w:r>
        <w:t xml:space="preserve">묻는다. 옛 『비바사론』에서,</w:t>
      </w:r>
    </w:p>
    <w:p>
      <w:pPr>
        <w:pStyle w:val="SHTKNoteSummary"/>
        <w:keepNext/>
      </w:pPr>
      <w:r>
        <w:t>교감 요약 | [CBETA 교감] 저본 云 → 甲·乙본 言</w:t>
      </w:r>
    </w:p>
    <w:p>
      <w:pPr>
        <w:pStyle w:val="SHTKNoteDetail"/>
      </w:pPr>
      <w:r>
        <w:t>• 번역 영향 판정 | [판단 유보]</w:t>
      </w:r>
    </w:p>
    <w:p>
      <w:pPr>
        <w:pStyle w:val="SHTKNoteDetail"/>
      </w:pPr>
      <w:r>
        <w:t>• 출처 | CBETA T41n1821, 교감 번호 0415003.</w:t>
      </w:r>
    </w:p>
    <w:p>
      <w:pPr>
        <w:pStyle w:val="SHTKSourceText"/>
        <w:keepNext/>
      </w:pPr>
      <w:r>
        <w:t xml:space="preserve">欲界化六入。 色界化四入者。</w:t>
      </w:r>
    </w:p>
    <w:p>
      <w:pPr>
        <w:pStyle w:val="SHTKTranslationText"/>
      </w:pPr>
      <w:r>
        <w:t xml:space="preserve">“욕계에서는 육입을 변화시키고, 색계에서는 사입을 변화시킨다”고 한 것은,</w:t>
      </w:r>
    </w:p>
    <w:p>
      <w:pPr>
        <w:pStyle w:val="SHTKSourceText"/>
        <w:keepNext/>
      </w:pPr>
      <w:r>
        <w:t xml:space="preserve">云何[4]釋通</w:t>
      </w:r>
    </w:p>
    <w:p>
      <w:pPr>
        <w:pStyle w:val="SHTKTranslationText"/>
      </w:pPr>
      <w:r>
        <w:t xml:space="preserve">어떻게 회통하여 해석하는가.</w:t>
      </w:r>
    </w:p>
    <w:p>
      <w:pPr>
        <w:pStyle w:val="SHTKNoteSummary"/>
        <w:keepNext/>
      </w:pPr>
      <w:r>
        <w:t>교감 요약 | [CBETA 교감] 저본 釋通 → 甲·乙본 會釋</w:t>
      </w:r>
    </w:p>
    <w:p>
      <w:pPr>
        <w:pStyle w:val="SHTKNoteDetail"/>
      </w:pPr>
      <w:r>
        <w:t>• 번역 영향 판정 | [판단 유보]</w:t>
      </w:r>
    </w:p>
    <w:p>
      <w:pPr>
        <w:pStyle w:val="SHTKNoteDetail"/>
      </w:pPr>
      <w:r>
        <w:t>• 출처 | CBETA T41n1821, 교감 번호 0415004.</w:t>
      </w:r>
    </w:p>
    <w:p>
      <w:pPr>
        <w:pStyle w:val="SHTKSourceText"/>
        <w:keepNext/>
      </w:pPr>
      <w:r>
        <w:t xml:space="preserve">解云未審。 此論定是何部。 引來為證。</w:t>
      </w:r>
    </w:p>
    <w:p>
      <w:pPr>
        <w:pStyle w:val="SHTKTranslationText"/>
      </w:pPr>
      <w:r>
        <w:t xml:space="preserve">해석한다. 알 수 없다. 이 논이 확실히 어느 부파의 것인지 자세히 알지 못하는데, 끌어와 증거로 삼은 것이다.</w:t>
      </w:r>
    </w:p>
    <w:p>
      <w:pPr>
        <w:pStyle w:val="SHTKSourceText"/>
        <w:keepNext/>
      </w:pPr>
      <w:r>
        <w:t xml:space="preserve">設是[5]當部。</w:t>
      </w:r>
    </w:p>
    <w:p>
      <w:pPr>
        <w:pStyle w:val="SHTKTranslationText"/>
      </w:pPr>
      <w:r>
        <w:t xml:space="preserve">설령 같은 부파의 것이라 하더라도,</w:t>
      </w:r>
    </w:p>
    <w:p>
      <w:pPr>
        <w:pStyle w:val="SHTKNoteSummary"/>
        <w:keepNext/>
      </w:pPr>
      <w:r>
        <w:t>교감 요약 | [CBETA 교감] 甲·乙본에는 當 없음</w:t>
      </w:r>
    </w:p>
    <w:p>
      <w:pPr>
        <w:pStyle w:val="SHTKNoteDetail"/>
      </w:pPr>
      <w:r>
        <w:t>• 원교감 원문 | 當【大】，〔－〕【甲】【乙】</w:t>
      </w:r>
    </w:p>
    <w:p>
      <w:pPr>
        <w:pStyle w:val="SHTKNoteDetail"/>
      </w:pPr>
      <w:r>
        <w:t>• 이문 기준 번역 | 이문은 저본의 當에 해당하는 말 없이 읽는다.</w:t>
      </w:r>
    </w:p>
    <w:p>
      <w:pPr>
        <w:pStyle w:val="SHTKNoteDetail"/>
      </w:pPr>
      <w:r>
        <w:t>• 번역 영향 판정 | [문장 구조 변화]</w:t>
      </w:r>
    </w:p>
    <w:p>
      <w:pPr>
        <w:pStyle w:val="SHTKNoteDetail"/>
      </w:pPr>
      <w:r>
        <w:t>• 출처 | CBETA T41n1821, 교감 번호 0415005.</w:t>
      </w:r>
    </w:p>
    <w:p>
      <w:pPr>
        <w:pStyle w:val="SHTKSourceText"/>
        <w:keepNext/>
      </w:pPr>
      <w:r>
        <w:t xml:space="preserve">從多分說。 如品類足言。 通云何謂善慧。 或相從說。 或非正義。 違諸論故 問若語聲非可化者。 何故集異門足論第五。</w:t>
      </w:r>
    </w:p>
    <w:p>
      <w:pPr>
        <w:pStyle w:val="SHTKTranslationText"/>
      </w:pPr>
      <w:r>
        <w:t xml:space="preserve">대부분에 따라 말한 것이거나, 예컨대 『품류족론』에서, “통이란 무엇인가. 선한 혜를 말한다”고 한 것처럼, 혹은 서로 따라 이름한 것이거나, 혹은 정설이 아닐 것이다. 여러 논서에 어긋나기 때문이다. 묻는다. 만약 말소리가 변화시킬 수 있는 것이 아니라면, 어째서 『집이문족론』 제5권에서,</w:t>
      </w:r>
    </w:p>
    <w:p>
      <w:pPr>
        <w:pStyle w:val="SHTKSourceText"/>
        <w:keepNext/>
      </w:pPr>
      <w:r>
        <w:t xml:space="preserve">解三欲生中。 云謂他化自在天造作增長如是類業。 彼由此業。 與諸他化自在天。 雖同一類身．同一趣．同一生．同一進趣。 而有高．下勝．劣差別。</w:t>
      </w:r>
    </w:p>
    <w:p>
      <w:pPr>
        <w:pStyle w:val="SHTKTranslationText"/>
      </w:pPr>
      <w:r>
        <w:t xml:space="preserve">세 가지 욕생을 풀이하면서, “타화자재천이 이와 같은 종류의 업을 짓고 증장하면, 그들은 이 업으로 말미암아, 여러 타화자재천과, 비록 같은 한 종류의 몸, 같은 취, 같은 생, 같은 나아감에 속하더라도, 높고 낮음과 수승하고 열등함의 차별이 있다.</w:t>
      </w:r>
    </w:p>
    <w:p>
      <w:pPr>
        <w:pStyle w:val="SHTKSourceText"/>
        <w:keepNext/>
      </w:pPr>
      <w:r>
        <w:t xml:space="preserve">諸下劣天子化作種種色．聲．香．味．觸．[6]法諸妙欲境。</w:t>
      </w:r>
    </w:p>
    <w:p>
      <w:pPr>
        <w:pStyle w:val="SHTKTranslationText"/>
      </w:pPr>
      <w:r>
        <w:t xml:space="preserve">열등한 천자들이 갖가지 색·성·향·미·촉·법의 묘한 욕경을 변화시켜 만들어,</w:t>
      </w:r>
    </w:p>
    <w:p>
      <w:pPr>
        <w:pStyle w:val="SHTKNoteSummary"/>
        <w:keepNext/>
      </w:pPr>
      <w:r>
        <w:t>교감 요약 | [CBETA 교감] 甲·乙본에는 法 없음</w:t>
      </w:r>
    </w:p>
    <w:p>
      <w:pPr>
        <w:pStyle w:val="SHTKNoteDetail"/>
      </w:pPr>
      <w:r>
        <w:t>• 원교감 원문 | 法【大】，〔－〕【甲】【乙】</w:t>
      </w:r>
    </w:p>
    <w:p>
      <w:pPr>
        <w:pStyle w:val="SHTKNoteDetail"/>
      </w:pPr>
      <w:r>
        <w:t>• 이문 기준 번역 | 이문은 저본의 法에 해당하는 말 없이 읽는다.</w:t>
      </w:r>
    </w:p>
    <w:p>
      <w:pPr>
        <w:pStyle w:val="SHTKNoteDetail"/>
      </w:pPr>
      <w:r>
        <w:t>• 번역 영향 판정 | [문장 구조 변화]</w:t>
      </w:r>
    </w:p>
    <w:p>
      <w:pPr>
        <w:pStyle w:val="SHTKNoteDetail"/>
      </w:pPr>
      <w:r>
        <w:t>• 출처 | CBETA T41n1821, 교감 번호 0415006.</w:t>
      </w:r>
    </w:p>
    <w:p>
      <w:pPr>
        <w:pStyle w:val="SHTKSourceText"/>
        <w:keepNext/>
      </w:pPr>
      <w:r>
        <w:t xml:space="preserve">令高勝天子於中受用 解云彼由業力令他化作。 非由化心。 不可為例 或可。 從多分說。 以實而言。 聲由擊發。</w:t>
      </w:r>
    </w:p>
    <w:p>
      <w:pPr>
        <w:pStyle w:val="SHTKTranslationText"/>
      </w:pPr>
      <w:r>
        <w:t xml:space="preserve">수승한 천자들로 하여금 그 가운데서 수용하게 한다”고 하였는가. 해석한다. 그것은 업력으로 말미암아 다른 이로 하여금 변화시켜 만들게 하는 것이지, 변화심에 의한 것이 아니다. 따라서 이를 예로 삼을 수 없다. 혹은 다음과 같이 볼 수도 있다. 대부분에 따라 말한 것이다. 실제로 말하면, 소리는 부딪침으로 인해 일어나므로,</w:t>
      </w:r>
    </w:p>
    <w:p>
      <w:pPr>
        <w:pStyle w:val="SHTKSourceText"/>
        <w:keepNext/>
      </w:pPr>
      <w:r>
        <w:t xml:space="preserve">不可言化。 以間斷故。 或聲不離所化色．香．味．觸四種。 相從說故亦名為化 復有古德云。 梵王請佛轉法輪。 以欲界威儀．工巧心語者 此不成釋。</w:t>
      </w:r>
    </w:p>
    <w:p>
      <w:pPr>
        <w:pStyle w:val="SHTKTranslationText"/>
      </w:pPr>
      <w:r>
        <w:t xml:space="preserve">변화시켰다고 말할 수 없다. 사이에 끊김이 있기 때문이다. 혹은 소리가 변화된 색·향·미·촉 네 가지에서 떨어지지 않으므로, 그것을 따라 말하여 또한 변화라고 이름한 것이다. 또 옛 덕 있는 이가 말한다. “범왕이 부처께 법륜을 굴리시기를 청할 때, 욕계의 위의심과 공교심으로 말하였다.” 이것은 해석이 성립하지 않는다.</w:t>
      </w:r>
    </w:p>
    <w:p>
      <w:pPr>
        <w:pStyle w:val="SHTKSourceText"/>
        <w:keepNext/>
      </w:pPr>
      <w:r>
        <w:t xml:space="preserve">如二十心中色界六心。 必不能生欲界威儀．工巧心。 又欲界通果心。 亦不能生欲界威儀．工巧心。 梵王如何得起欲界威儀．工巧語。</w:t>
      </w:r>
    </w:p>
    <w:p>
      <w:pPr>
        <w:pStyle w:val="SHTKTranslationText"/>
      </w:pPr>
      <w:r>
        <w:t xml:space="preserve">스무 마음 가운데 색계의 여섯 마음은, 결코 욕계의 위의심이나 공교심을 낳을 수 없다. 또 욕계의 통과심도, 욕계의 위의심이나 공교심을 낳을 수 없다. 범왕이 어떻게 욕계의 위의심·공교심으로 말을 일으킬 수 있겠는가.</w:t>
      </w:r>
    </w:p>
    <w:p>
      <w:pPr>
        <w:pStyle w:val="SHTKPositionMarker"/>
        <w:keepNext/>
      </w:pPr>
      <w:r>
        <w:t xml:space="preserve">[0415c19]</w:t>
      </w:r>
    </w:p>
    <w:p>
      <w:pPr>
        <w:pStyle w:val="SHTKSourceText"/>
        <w:keepNext/>
      </w:pPr>
      <w:r>
        <w:t xml:space="preserve">非唯[7]化主至持令久住者。</w:t>
      </w:r>
    </w:p>
    <w:p>
      <w:pPr>
        <w:pStyle w:val="SHTKTranslationText"/>
      </w:pPr>
      <w:r>
        <w:t xml:space="preserve">변화시키는 주체만이 아니라는 데서부터 지녀 오래 머물게 한다고 하는 데 이르기까지이다.</w:t>
      </w:r>
    </w:p>
    <w:p>
      <w:pPr>
        <w:pStyle w:val="SHTKNoteSummary"/>
        <w:keepNext/>
      </w:pPr>
      <w:r>
        <w:t>교감 요약 | [CBETA 교감] 저본 化 → 甲·乙본 他</w:t>
      </w:r>
    </w:p>
    <w:p>
      <w:pPr>
        <w:pStyle w:val="SHTKNoteDetail"/>
      </w:pPr>
      <w:r>
        <w:t>• 번역 영향 판정 | [판단 유보]</w:t>
      </w:r>
    </w:p>
    <w:p>
      <w:pPr>
        <w:pStyle w:val="SHTKNoteDetail"/>
      </w:pPr>
      <w:r>
        <w:t>• 출처 | CBETA T41n1821, 교감 번호 0415007.</w:t>
      </w:r>
    </w:p>
    <w:p>
      <w:pPr>
        <w:pStyle w:val="SHTKSourceText"/>
        <w:keepNext/>
      </w:pPr>
      <w:r>
        <w:t xml:space="preserve">釋第十一．第十二句。</w:t>
      </w:r>
    </w:p>
    <w:p>
      <w:pPr>
        <w:pStyle w:val="SHTKTranslationText"/>
      </w:pPr>
      <w:r>
        <w:t xml:space="preserve">열한째와 열두째 구를 풀이한다.</w:t>
      </w:r>
    </w:p>
    <w:p>
      <w:pPr>
        <w:pStyle w:val="SHTKSourceText"/>
        <w:keepNext/>
      </w:pPr>
      <w:r>
        <w:t xml:space="preserve">初解化骨瑣身令久[8]時住。</w:t>
      </w:r>
    </w:p>
    <w:p>
      <w:pPr>
        <w:pStyle w:val="SHTKTranslationText"/>
      </w:pPr>
      <w:r>
        <w:t xml:space="preserve">첫째 해석은 변화시킨 골쇄신을 오래도록 머물게 한다는 것이다.</w:t>
      </w:r>
    </w:p>
    <w:p>
      <w:pPr>
        <w:pStyle w:val="SHTKNoteSummary"/>
        <w:keepNext/>
      </w:pPr>
      <w:r>
        <w:t>교감 요약 | [CBETA 교감] 저본 時 → 甲·乙본 持</w:t>
      </w:r>
    </w:p>
    <w:p>
      <w:pPr>
        <w:pStyle w:val="SHTKNoteDetail"/>
      </w:pPr>
      <w:r>
        <w:t>• 번역 영향 판정 | [판단 유보]</w:t>
      </w:r>
    </w:p>
    <w:p>
      <w:pPr>
        <w:pStyle w:val="SHTKNoteDetail"/>
      </w:pPr>
      <w:r>
        <w:t>• 출처 | CBETA T41n1821, 교감 번호 0415008.</w:t>
      </w:r>
    </w:p>
    <w:p>
      <w:pPr>
        <w:pStyle w:val="SHTKSourceText"/>
        <w:keepNext/>
      </w:pPr>
      <w:r>
        <w:t xml:space="preserve">既[9]言留化身。</w:t>
      </w:r>
    </w:p>
    <w:p>
      <w:pPr>
        <w:pStyle w:val="SHTKTranslationText"/>
      </w:pPr>
      <w:r>
        <w:t xml:space="preserve">이미 ‘변화된 몸을 남겨 둔다’고 말했으니,</w:t>
      </w:r>
    </w:p>
    <w:p>
      <w:pPr>
        <w:pStyle w:val="SHTKNoteSummary"/>
        <w:keepNext/>
      </w:pPr>
      <w:r>
        <w:t>교감 요약 | [CBETA 교감] 저본 言 → 甲·乙본 云</w:t>
      </w:r>
    </w:p>
    <w:p>
      <w:pPr>
        <w:pStyle w:val="SHTKNoteDetail"/>
      </w:pPr>
      <w:r>
        <w:t>• 번역 영향 판정 | [판단 유보]</w:t>
      </w:r>
    </w:p>
    <w:p>
      <w:pPr>
        <w:pStyle w:val="SHTKNoteDetail"/>
      </w:pPr>
      <w:r>
        <w:t>• 출처 | CBETA T41n1821, 교감 번호 0415009.</w:t>
      </w:r>
    </w:p>
    <w:p>
      <w:pPr>
        <w:pStyle w:val="SHTKSourceText"/>
        <w:keepNext/>
      </w:pPr>
      <w:r>
        <w:t xml:space="preserve">明非本身骨。 第二解可知 迦葉波。 此云飲光。 前解為正。 故婆沙一百三十五云。 有說有留化事。 有說無留化事。</w:t>
      </w:r>
    </w:p>
    <w:p>
      <w:pPr>
        <w:pStyle w:val="SHTKTranslationText"/>
      </w:pPr>
      <w:r>
        <w:t xml:space="preserve">본래 몸의 뼈가 아님을 분명히 알 수 있다. 둘째 해석은 알 수 있다. 가섭파는, 여기 말로는 음광이다. 앞의 해석이 옳다. 그러므로 『바사론』 제135권에서 말한다. “어떤 이는 변화의 일을 남겨 둘 수 있다고 말하고, 어떤 이는 변화의 일을 남겨 둘 수 없다고 말한다.</w:t>
      </w:r>
    </w:p>
    <w:p>
      <w:pPr>
        <w:pStyle w:val="SHTKSourceText"/>
        <w:keepNext/>
      </w:pPr>
      <w:r>
        <w:t xml:space="preserve">如是說者。 有留化事。 是故大迦葉波已入涅槃。</w:t>
      </w:r>
    </w:p>
    <w:p>
      <w:pPr>
        <w:pStyle w:val="SHTKTranslationText"/>
      </w:pPr>
      <w:r>
        <w:t xml:space="preserve">바르게 말하자면, 변화의 일을 남겨 둘 수 있다. 그러므로 대가섭파가 이미 열반에 들었어도 그러하다.”</w:t>
      </w:r>
    </w:p>
    <w:p>
      <w:pPr>
        <w:pStyle w:val="SHTKPositionMarker"/>
        <w:keepNext/>
      </w:pPr>
      <w:r>
        <w:t xml:space="preserve">[0415c26]</w:t>
      </w:r>
    </w:p>
    <w:p>
      <w:pPr>
        <w:pStyle w:val="SHTKSourceText"/>
        <w:keepNext/>
      </w:pPr>
      <w:r>
        <w:t xml:space="preserve">初習業者至多少化事者。 釋第十三．十四句。 可知。 又正理云。 初習業者。 由多化心要附所依起一化事。 習成滿者。 由一化心能不附所依起眾多化事(解云所依謂木石等)。</w:t>
      </w:r>
    </w:p>
    <w:p>
      <w:pPr>
        <w:pStyle w:val="SHTKTranslationText"/>
      </w:pPr>
      <w:r>
        <w:t xml:space="preserve">처음 익히는 자라고 하는 데서부터 변화의 일이 많고 적음이라고 하는 데 이르기까지이다. 열셋째와 열넷째 구를 풀이한다. 알 수 있다. 또 『정리론』에서 말한다. “처음 익히는 자는, 여러 변화심에 의해 반드시 소의에 붙어 하나의 변화의 일을 일으킨다. 익힘이 원만해진 자는, 하나의 변화심으로 소의에 붙지 않고도 여러 변화의 일을 일으킬 수 있다.”(해석한다. 소의는 나무나 돌 등을 말한다.)</w:t>
      </w:r>
    </w:p>
    <w:p>
      <w:pPr>
        <w:pStyle w:val="SHTKPositionMarker"/>
        <w:keepNext/>
      </w:pPr>
      <w:r>
        <w:t xml:space="preserve">[0415c29]</w:t>
      </w:r>
    </w:p>
    <w:p>
      <w:pPr>
        <w:pStyle w:val="SHTKSourceText"/>
        <w:keepNext/>
      </w:pPr>
      <w:r>
        <w:t xml:space="preserve">如是十四至亦無有失者。 釋第十五．十六句。 十四修得。 無記性攝。 餘生得等能變心通三性攝。 如天龍等能變化心。 彼亦能為自．他身化。 於十色處化九除聲。</w:t>
      </w:r>
    </w:p>
    <w:p>
      <w:pPr>
        <w:pStyle w:val="SHTKTranslationText"/>
      </w:pPr>
      <w:r>
        <w:t xml:space="preserve">이와 같은 열네 가지라고 하는 데서부터 또한 허물이 없다고 하는 데 이르기까지이다. 열다섯째와 열여섯째 구를 풀이한다. 열네 가지는 수득이고, 무기성에 포섭된다. 나머지 생득 등의 능변심은 세 성품에 통한다. 예컨대 천·용 등의 능변화심도, 그들 자신과 타인의 몸을 변화시킬 수 있다. 열 가지 색처 가운데 소리를 제외한 아홉을 변화시킨다.</w:t>
      </w:r>
    </w:p>
    <w:p>
      <w:pPr>
        <w:pStyle w:val="SHTKSourceText"/>
        <w:keepNext/>
      </w:pPr>
      <w:r>
        <w:t xml:space="preserve">理實無能化為根者。 然所化境改轉本形。 不離根故言化九處。 亦無有失。 若修得化不轉本形但化四處。 以離根故不說化根。 故婆沙一百三十五云。 修得化。</w:t>
      </w:r>
    </w:p>
    <w:p>
      <w:pPr>
        <w:pStyle w:val="SHTKTranslationText"/>
      </w:pPr>
      <w:r>
        <w:t xml:space="preserve">이치상 실제로는 근을 변화시킬 수 없지만, 변화되는 경계가 본래의 형상을 고쳐 바꾸면서, 근에서 떨어지지 않기 때문에 아홉 처를 변화시킨다고 말한 것이다. 그래도 허물은 없다. 만약 수득한 변화라면 본래의 형상을 바꾸지 않고 다만 네 처만 변화시킨다. 근과 떨어져 있기 때문에 근을 변화시킨다고 말하지 않는다. 그러므로 『바사론』 제135권에서 말한다. “수득한 변화는,</w:t>
      </w:r>
    </w:p>
    <w:p>
      <w:pPr>
        <w:pStyle w:val="SHTKSourceText"/>
        <w:keepNext/>
      </w:pPr>
      <w:r>
        <w:t xml:space="preserve">若欲界繫四處攝。 若色界繫二處攝。</w:t>
      </w:r>
    </w:p>
    <w:p>
      <w:pPr>
        <w:pStyle w:val="SHTKTranslationText"/>
      </w:pPr>
      <w:r>
        <w:t xml:space="preserve">욕계에 매인 경우에는 네 처에 포섭되고, 색계에 매인 경우에는 두 처에 포섭된다.</w:t>
      </w:r>
    </w:p>
    <w:p>
      <w:pPr>
        <w:pStyle w:val="SHTKSourceText"/>
        <w:keepNext/>
      </w:pPr>
      <w:r>
        <w:t xml:space="preserve">生得化若欲[1]界九處攝。</w:t>
      </w:r>
    </w:p>
    <w:p>
      <w:pPr>
        <w:pStyle w:val="SHTKTranslationText"/>
      </w:pPr>
      <w:r>
        <w:t xml:space="preserve">생득한 변화는 욕계에 매인 경우 아홉 처에 포섭되고,</w:t>
      </w:r>
    </w:p>
    <w:p>
      <w:pPr>
        <w:pStyle w:val="SHTKNoteSummary"/>
        <w:keepNext/>
      </w:pPr>
      <w:r>
        <w:t>교감 요약 | [CBETA 교감] 저본 界 → 甲·乙본 界繫</w:t>
      </w:r>
    </w:p>
    <w:p>
      <w:pPr>
        <w:pStyle w:val="SHTKNoteDetail"/>
      </w:pPr>
      <w:r>
        <w:t>• 번역 영향 판정 | [판단 유보]</w:t>
      </w:r>
    </w:p>
    <w:p>
      <w:pPr>
        <w:pStyle w:val="SHTKNoteDetail"/>
      </w:pPr>
      <w:r>
        <w:t>• 출처 | CBETA T41n1821, 교감 번호 0416001.</w:t>
      </w:r>
    </w:p>
    <w:p>
      <w:pPr>
        <w:pStyle w:val="SHTKSourceText"/>
        <w:keepNext/>
      </w:pPr>
      <w:r>
        <w:t xml:space="preserve">若色界繫七處攝</w:t>
      </w:r>
    </w:p>
    <w:p>
      <w:pPr>
        <w:pStyle w:val="SHTKTranslationText"/>
      </w:pPr>
      <w:r>
        <w:t xml:space="preserve">색계에 매인 경우 일곱 처에 포섭된다.”</w:t>
      </w:r>
    </w:p>
    <w:p>
      <w:pPr>
        <w:pStyle w:val="SHTKSourceText"/>
        <w:keepNext/>
      </w:pPr>
      <w:r>
        <w:t xml:space="preserve">問[2]由如是法[3]成化身故。</w:t>
      </w:r>
    </w:p>
    <w:p>
      <w:pPr>
        <w:pStyle w:val="SHTKTranslationText"/>
      </w:pPr>
      <w:r>
        <w:t xml:space="preserve">묻는다. 이와 같은 법으로 변화된 몸을 이루기 때문에,</w:t>
      </w:r>
    </w:p>
    <w:p>
      <w:pPr>
        <w:pStyle w:val="SHTKNoteSummary"/>
        <w:keepNext/>
      </w:pPr>
      <w:r>
        <w:t>교감 요약 | [CBETA 교감] 甲·乙본에는 由 없음</w:t>
      </w:r>
    </w:p>
    <w:p>
      <w:pPr>
        <w:pStyle w:val="SHTKNoteDetail"/>
      </w:pPr>
      <w:r>
        <w:t>• 원교감 원문 | 由【大】，〔－〕【甲】【乙】</w:t>
      </w:r>
    </w:p>
    <w:p>
      <w:pPr>
        <w:pStyle w:val="SHTKNoteDetail"/>
      </w:pPr>
      <w:r>
        <w:t>• 출처 | CBETA T41n1821, 교감 번호 0416002.</w:t>
      </w:r>
    </w:p>
    <w:p>
      <w:pPr>
        <w:pStyle w:val="SHTKNoteSummary"/>
      </w:pPr>
      <w:r>
        <w:t>교감 요약 | [CBETA 교감] ] 成【大】，皆成【甲】【乙】</w:t>
      </w:r>
    </w:p>
    <w:p>
      <w:pPr>
        <w:pStyle w:val="SHTKNoteDetail"/>
      </w:pPr>
      <w:r>
        <w:t>• 번역 영향 판정 | [판단 유보]</w:t>
      </w:r>
    </w:p>
    <w:p>
      <w:pPr>
        <w:pStyle w:val="SHTKNoteDetail"/>
      </w:pPr>
      <w:r>
        <w:t>• 출처 | CBETA T41n1821, 교감 번호 0416003.</w:t>
      </w:r>
    </w:p>
    <w:p>
      <w:pPr>
        <w:pStyle w:val="SHTKSourceText"/>
        <w:keepNext/>
      </w:pPr>
      <w:r>
        <w:t xml:space="preserve">化當[4]有心。</w:t>
      </w:r>
    </w:p>
    <w:p>
      <w:pPr>
        <w:pStyle w:val="SHTKTranslationText"/>
      </w:pPr>
      <w:r>
        <w:t xml:space="preserve">변화된 몸에는 마땅히 마음이 있는가,</w:t>
      </w:r>
    </w:p>
    <w:p>
      <w:pPr>
        <w:pStyle w:val="SHTKNoteSummary"/>
        <w:keepNext/>
      </w:pPr>
      <w:r>
        <w:t>교감 요약 | [CBETA 교감] 저본 有 → 甲·乙본 言有</w:t>
      </w:r>
    </w:p>
    <w:p>
      <w:pPr>
        <w:pStyle w:val="SHTKNoteDetail"/>
      </w:pPr>
      <w:r>
        <w:t>• 번역 영향 판정 | [판단 유보]</w:t>
      </w:r>
    </w:p>
    <w:p>
      <w:pPr>
        <w:pStyle w:val="SHTKNoteDetail"/>
      </w:pPr>
      <w:r>
        <w:t>• 출처 | CBETA T41n1821, 교감 번호 0416004.</w:t>
      </w:r>
    </w:p>
    <w:p>
      <w:pPr>
        <w:pStyle w:val="SHTKSourceText"/>
        <w:keepNext/>
      </w:pPr>
      <w:r>
        <w:t xml:space="preserve">無心耶 答當言無心。 然化有二種。 一修得此無心。 二生得此有心。 此中說修得化。 非心依故 又有二種。</w:t>
      </w:r>
    </w:p>
    <w:p>
      <w:pPr>
        <w:pStyle w:val="SHTKTranslationText"/>
      </w:pPr>
      <w:r>
        <w:t xml:space="preserve">마음이 없는가. 답한다. 마음이 없다고 말해야 한다. 그러나 변화에는 두 종류가 있다. 첫째는 수득한 것으로, 이것에는 마음이 없고, 둘째는 생득한 것으로, 이것에는 마음이 있다. 여기에서 말하는 것은 수득한 변화이므로, 마음의 의지처가 아니기 때문이다. 또 두 종류가 있다.</w:t>
      </w:r>
    </w:p>
    <w:p>
      <w:pPr>
        <w:pStyle w:val="SHTKSourceText"/>
        <w:keepNext/>
      </w:pPr>
      <w:r>
        <w:t xml:space="preserve">一化他身此無心。 二化自身此有心。 此中說他身化非心依故。 若變化他有情身者如自身說。</w:t>
      </w:r>
    </w:p>
    <w:p>
      <w:pPr>
        <w:pStyle w:val="SHTKTranslationText"/>
      </w:pPr>
      <w:r>
        <w:t xml:space="preserve">첫째는 타인의 몸을 변화시키는 것으로, 이것에는 마음이 없고, 둘째는 자신의 몸을 변화시키는 것으로, 이것에는 마음이 있다. 여기에서 말하는 것은 타인의 몸을 변화시킨 것이므로 마음의 의지처가 아니다. 만약 다른 유정의 몸을 변화시킨다면 자신의 몸의 경우와 같이 말해야 한다.</w:t>
      </w:r>
    </w:p>
    <w:p>
      <w:pPr>
        <w:pStyle w:val="SHTKPositionMarker"/>
        <w:keepNext/>
      </w:pPr>
      <w:r>
        <w:t xml:space="preserve">[0416a16]</w:t>
      </w:r>
    </w:p>
    <w:p>
      <w:pPr>
        <w:pStyle w:val="SHTKSourceText"/>
        <w:keepNext/>
      </w:pPr>
      <w:r>
        <w:t xml:space="preserve">天眼耳言至取障細遠等者。 此即第五別明眼．耳。 問及頌答。</w:t>
      </w:r>
    </w:p>
    <w:p>
      <w:pPr>
        <w:pStyle w:val="SHTKTranslationText"/>
      </w:pPr>
      <w:r>
        <w:t xml:space="preserve">천안과 천이라고 하는 데서부터 장애된 것과 미세한 것과 먼 것 등을 취한다고 하는 데 이르기까지이다. 이는 곧 다섯째로 안과 이를 따로 밝힌다. 물음과 게송의 답이다.</w:t>
      </w:r>
    </w:p>
    <w:p>
      <w:pPr>
        <w:pStyle w:val="SHTKPositionMarker"/>
        <w:keepNext/>
      </w:pPr>
      <w:r>
        <w:t xml:space="preserve">[0416a17]</w:t>
      </w:r>
    </w:p>
    <w:p>
      <w:pPr>
        <w:pStyle w:val="SHTKSourceText"/>
        <w:keepNext/>
      </w:pPr>
      <w:r>
        <w:t xml:space="preserve">論曰至名天眼耳者。 釋上兩句。</w:t>
      </w:r>
    </w:p>
    <w:p>
      <w:pPr>
        <w:pStyle w:val="SHTKTranslationText"/>
      </w:pPr>
      <w:r>
        <w:t xml:space="preserve">논에서 말한 데서부터 천안·천이라고 이름한다고 하는 데 이르기까지이다. 위의 두 구를 풀이한다.</w:t>
      </w:r>
    </w:p>
    <w:p>
      <w:pPr>
        <w:pStyle w:val="SHTKPositionMarker"/>
        <w:keepNext/>
      </w:pPr>
      <w:r>
        <w:t xml:space="preserve">[0416a18]</w:t>
      </w:r>
    </w:p>
    <w:p>
      <w:pPr>
        <w:pStyle w:val="SHTKSourceText"/>
        <w:keepNext/>
      </w:pPr>
      <w:r>
        <w:t xml:space="preserve">如是眼．耳何故名天者。 問 體即是天至及中有等者。 答。 生得謂生欲．色天中。 餘文可知。</w:t>
      </w:r>
    </w:p>
    <w:p>
      <w:pPr>
        <w:pStyle w:val="SHTKTranslationText"/>
      </w:pPr>
      <w:r>
        <w:t xml:space="preserve">이와 같은 안과 이를 어째서 천이라고 이름하는가. 묻는다. 그 체가 곧 천이라고 하는 데서부터 중유 등이라고 하는 데 이르기까지이다. 답한다. 생득이란 욕계나 색계의 하늘에 태어나 얻는 것을 말한다. 나머지 글은 알 수 있다.</w:t>
      </w:r>
    </w:p>
    <w:p>
      <w:pPr>
        <w:pStyle w:val="SHTKPositionMarker"/>
        <w:keepNext/>
      </w:pPr>
      <w:r>
        <w:t xml:space="preserve">[0416a20]</w:t>
      </w:r>
    </w:p>
    <w:p>
      <w:pPr>
        <w:pStyle w:val="SHTKSourceText"/>
        <w:keepNext/>
      </w:pPr>
      <w:r>
        <w:t xml:space="preserve">修得眼耳至能見聞故者。 釋恒同分。 以天眼．耳識必俱故。 恒名同分。</w:t>
      </w:r>
    </w:p>
    <w:p>
      <w:pPr>
        <w:pStyle w:val="SHTKTranslationText"/>
      </w:pPr>
      <w:r>
        <w:t xml:space="preserve">수득한 안과 이라고 하는 데서부터 볼 수 있고 들을 수 있기 때문이라고 하는 데 이르기까지이다. 항상 동분임을 풀이한다. 천안과 천이에는 반드시 안식과 이식이 함께하기 때문에, 항상 동분이라고 이름한다.</w:t>
      </w:r>
    </w:p>
    <w:p>
      <w:pPr>
        <w:pStyle w:val="SHTKPositionMarker"/>
        <w:keepNext/>
      </w:pPr>
      <w:r>
        <w:t xml:space="preserve">[0416a22]</w:t>
      </w:r>
    </w:p>
    <w:p>
      <w:pPr>
        <w:pStyle w:val="SHTKSourceText"/>
        <w:keepNext/>
      </w:pPr>
      <w:r>
        <w:t xml:space="preserve">處所必具至一切有情者。 釋無缺。 左右二眼處所。 必具無翳無缺。 如生色界一切有情。</w:t>
      </w:r>
    </w:p>
    <w:p>
      <w:pPr>
        <w:pStyle w:val="SHTKTranslationText"/>
      </w:pPr>
      <w:r>
        <w:t xml:space="preserve">처소가 반드시 갖추어진다고 하는 데서부터 일체 유정이라고 하는 데 이르기까지이다. 결함이 없음을 풀이한다. 좌우 두 눈의 처소가, 반드시 모두 갖추어져 가림도 없고 결함도 없다. 색계에 태어난 모든 유정과 같다.</w:t>
      </w:r>
    </w:p>
    <w:p>
      <w:pPr>
        <w:pStyle w:val="SHTKPositionMarker"/>
        <w:keepNext/>
      </w:pPr>
      <w:r>
        <w:t xml:space="preserve">[0416a24]</w:t>
      </w:r>
    </w:p>
    <w:p>
      <w:pPr>
        <w:pStyle w:val="SHTKSourceText"/>
        <w:keepNext/>
      </w:pPr>
      <w:r>
        <w:t xml:space="preserve">能隨所應至天眼見無遺者。 釋下一句。</w:t>
      </w:r>
    </w:p>
    <w:p>
      <w:pPr>
        <w:pStyle w:val="SHTKTranslationText"/>
      </w:pPr>
      <w:r>
        <w:t xml:space="preserve">마땅한 바에 따라 능히라고 하는 데서부터 천안으로 남김없이 본다고 하는 데 이르기까지이다. 아래 한 구를 풀이한다.</w:t>
      </w:r>
    </w:p>
    <w:p>
      <w:pPr>
        <w:pStyle w:val="SHTKSourceText"/>
        <w:keepNext/>
      </w:pPr>
      <w:r>
        <w:t xml:space="preserve">天眼．[5]天耳依四靜慮。</w:t>
      </w:r>
    </w:p>
    <w:p>
      <w:pPr>
        <w:pStyle w:val="SHTKTranslationText"/>
      </w:pPr>
      <w:r>
        <w:t xml:space="preserve">천안과 천이는 사정려에 의지하여,</w:t>
      </w:r>
    </w:p>
    <w:p>
      <w:pPr>
        <w:pStyle w:val="SHTKNoteSummary"/>
        <w:keepNext/>
      </w:pPr>
      <w:r>
        <w:t>교감 요약 | [CBETA 교감] 甲·乙본에는 天 없음</w:t>
      </w:r>
    </w:p>
    <w:p>
      <w:pPr>
        <w:pStyle w:val="SHTKNoteDetail"/>
      </w:pPr>
      <w:r>
        <w:t>• 원교감 원문 | 天【大】，〔－〕【甲】【乙】</w:t>
      </w:r>
    </w:p>
    <w:p>
      <w:pPr>
        <w:pStyle w:val="SHTKNoteDetail"/>
      </w:pPr>
      <w:r>
        <w:t>• 이문 기준 번역 | 이문은 저본의 天에 해당하는 말 없이 읽는다.</w:t>
      </w:r>
    </w:p>
    <w:p>
      <w:pPr>
        <w:pStyle w:val="SHTKNoteDetail"/>
      </w:pPr>
      <w:r>
        <w:t>• 번역 영향 판정 | [문장 구조 변화]</w:t>
      </w:r>
    </w:p>
    <w:p>
      <w:pPr>
        <w:pStyle w:val="SHTKNoteDetail"/>
      </w:pPr>
      <w:r>
        <w:t>• 출처 | CBETA T41n1821, 교감 번호 0416005.</w:t>
      </w:r>
    </w:p>
    <w:p>
      <w:pPr>
        <w:pStyle w:val="SHTKSourceText"/>
        <w:keepNext/>
      </w:pPr>
      <w:r>
        <w:t xml:space="preserve">能隨所應取自．下地。 被障隔等諸方色．聲。 引證可知。</w:t>
      </w:r>
    </w:p>
    <w:p>
      <w:pPr>
        <w:pStyle w:val="SHTKTranslationText"/>
      </w:pPr>
      <w:r>
        <w:t xml:space="preserve">마땅한 바에 따라 자기 지와 아래 지의, 장애에 가려진 것 등 여러 방향의 색과 소리를 취할 수 있다. 인용한 증거는 알 수 있다.</w:t>
      </w:r>
    </w:p>
    <w:p>
      <w:pPr>
        <w:pStyle w:val="SHTKPositionMarker"/>
        <w:keepNext/>
      </w:pPr>
      <w:r>
        <w:t xml:space="preserve">[0416a28]</w:t>
      </w:r>
    </w:p>
    <w:p>
      <w:pPr>
        <w:pStyle w:val="SHTKSourceText"/>
        <w:keepNext/>
      </w:pPr>
      <w:r>
        <w:t xml:space="preserve">前說化心至各有異耶者。 此下第六明五通種類。 問。 前說化心修得與餘生得等異。 神境等五各有異耶。</w:t>
      </w:r>
    </w:p>
    <w:p>
      <w:pPr>
        <w:pStyle w:val="SHTKTranslationText"/>
      </w:pPr>
      <w:r>
        <w:t xml:space="preserve">앞서 변화심을 말한 데서부터 각각 차이가 있는가 하는 데 이르기까지이다. 이 아래 여섯째로 오통의 종류를 밝힌다. 묻는다. 앞에서 변화심에는 수득과 그 밖의 생득 등이 서로 다르다고 말하였다. 신경통 등 다섯 가지에도 각각 차이가 있는가.</w:t>
      </w:r>
    </w:p>
    <w:p>
      <w:pPr>
        <w:pStyle w:val="SHTKPositionMarker"/>
        <w:keepNext/>
      </w:pPr>
      <w:r>
        <w:t xml:space="preserve">[0416b01]</w:t>
      </w:r>
    </w:p>
    <w:p>
      <w:pPr>
        <w:pStyle w:val="SHTKSourceText"/>
        <w:keepNext/>
      </w:pPr>
      <w:r>
        <w:t xml:space="preserve">亦有者。 答。 云何者。 徵。</w:t>
      </w:r>
    </w:p>
    <w:p>
      <w:pPr>
        <w:pStyle w:val="SHTKTranslationText"/>
      </w:pPr>
      <w:r>
        <w:t xml:space="preserve">또 있다. 답한다. 어떠한가. 따져 묻는다.</w:t>
      </w:r>
    </w:p>
    <w:p>
      <w:pPr>
        <w:pStyle w:val="SHTKPositionMarker"/>
        <w:keepNext/>
      </w:pPr>
      <w:r>
        <w:t xml:space="preserve">[0416b02]</w:t>
      </w:r>
    </w:p>
    <w:p>
      <w:pPr>
        <w:pStyle w:val="SHTKSourceText"/>
        <w:keepNext/>
      </w:pPr>
      <w:r>
        <w:t xml:space="preserve">頌曰至地獄初能知者。 就頌答中。 初五句明五通類。 次一句三性分別。 後兩句約趣通局。</w:t>
      </w:r>
    </w:p>
    <w:p>
      <w:pPr>
        <w:pStyle w:val="SHTKTranslationText"/>
      </w:pPr>
      <w:r>
        <w:t xml:space="preserve">게송에서 말한 데서부터 지옥에서는 처음에만 알 수 있다고 하는 데 이르기까지이다. 게송으로 답하는 가운데, 처음 다섯 구는 오통의 종류를 밝히고, 다음 한 구는 세 성품으로 분별하며, 뒤 두 구는 취에 따라 통하고 국한됨을 밝힌다.</w:t>
      </w:r>
    </w:p>
    <w:p>
      <w:pPr>
        <w:pStyle w:val="SHTKPositionMarker"/>
        <w:keepNext/>
      </w:pPr>
      <w:r>
        <w:t xml:space="preserve">[0416b04]</w:t>
      </w:r>
    </w:p>
    <w:p>
      <w:pPr>
        <w:pStyle w:val="SHTKSourceText"/>
        <w:keepNext/>
      </w:pPr>
      <w:r>
        <w:t xml:space="preserve">論曰至是業成攝者。 釋初兩句。 總以六義明五通異。 神境智類總有五種。 一修得。 由修定得故。 二生得。 生彼處得故。</w:t>
      </w:r>
    </w:p>
    <w:p>
      <w:pPr>
        <w:pStyle w:val="SHTKTranslationText"/>
      </w:pPr>
      <w:r>
        <w:t xml:space="preserve">논에서 말한 데서부터 업성에 포섭된다고 하는 데 이르기까지이다. 처음 두 구를 풀이한다. 모두 여섯 가지 뜻으로 오통의 차이를 밝힌다. 신경지의 종류에는 모두 다섯 가지가 있다. 첫째는 수득이다. 선정을 닦아 얻기 때문이다. 둘째는 생득이다. 그 처소에 태어나 얻기 때문이다.</w:t>
      </w:r>
    </w:p>
    <w:p>
      <w:pPr>
        <w:pStyle w:val="SHTKSourceText"/>
        <w:keepNext/>
      </w:pPr>
      <w:r>
        <w:t xml:space="preserve">三呪成。 由呪力成故。 四藥成。 由藥力成故。 五業成。 由業力成故。 曼馱多王．及中有等諸神境智是業成攝。 隨難別解。</w:t>
      </w:r>
    </w:p>
    <w:p>
      <w:pPr>
        <w:pStyle w:val="SHTKTranslationText"/>
      </w:pPr>
      <w:r>
        <w:t xml:space="preserve">셋째는 주성이다. 주문의 힘으로 이루기 때문이다. 넷째는 약성이다. 약의 힘으로 이루기 때문이다. 다섯째는 업성이다. 업의 힘으로 이루기 때문이다. 만타다왕과 중유 등의 여러 신경지는 업성에 포섭된다. 어려운 곳에 따라 따로 풀이한다.</w:t>
      </w:r>
    </w:p>
    <w:p>
      <w:pPr>
        <w:pStyle w:val="SHTKSourceText"/>
        <w:keepNext/>
      </w:pPr>
      <w:r>
        <w:t xml:space="preserve">不由占相得飛行等故無占相 曼馱多。 此云我養。 如前具說。</w:t>
      </w:r>
    </w:p>
    <w:p>
      <w:pPr>
        <w:pStyle w:val="SHTKTranslationText"/>
      </w:pPr>
      <w:r>
        <w:t xml:space="preserve">점상으로 비행 등을 얻는 것이 아니므로 점상성은 없다. 만타다는, 여기 말로는 아양이다. 앞에서 자세히 말했다.</w:t>
      </w:r>
    </w:p>
    <w:p>
      <w:pPr>
        <w:pStyle w:val="SHTKPositionMarker"/>
        <w:keepNext/>
      </w:pPr>
      <w:r>
        <w:t xml:space="preserve">[0416b11]</w:t>
      </w:r>
    </w:p>
    <w:p>
      <w:pPr>
        <w:pStyle w:val="SHTKSourceText"/>
        <w:keepNext/>
      </w:pPr>
      <w:r>
        <w:t xml:space="preserve">他心[6]智類至加占相成者。</w:t>
      </w:r>
    </w:p>
    <w:p>
      <w:pPr>
        <w:pStyle w:val="SHTKTranslationText"/>
      </w:pPr>
      <w:r>
        <w:t xml:space="preserve">타심지의 종류라고 하는 데서부터 점상성을 더한다고 하는 데 이르기까지이다.</w:t>
      </w:r>
    </w:p>
    <w:p>
      <w:pPr>
        <w:pStyle w:val="SHTKNoteSummary"/>
        <w:keepNext/>
      </w:pPr>
      <w:r>
        <w:t>교감 요약 | [CBETA 교감] 저본 智 → 甲·乙본 知</w:t>
      </w:r>
    </w:p>
    <w:p>
      <w:pPr>
        <w:pStyle w:val="SHTKNoteDetail"/>
      </w:pPr>
      <w:r>
        <w:t>• 번역 영향 판정 | [판단 유보]</w:t>
      </w:r>
    </w:p>
    <w:p>
      <w:pPr>
        <w:pStyle w:val="SHTKNoteDetail"/>
      </w:pPr>
      <w:r>
        <w:t>• 출처 | CBETA T41n1821, 교감 번호 0416006.</w:t>
      </w:r>
    </w:p>
    <w:p>
      <w:pPr>
        <w:pStyle w:val="SHTKSourceText"/>
        <w:keepNext/>
      </w:pPr>
      <w:r>
        <w:t xml:space="preserve">釋第三．第四句。 他心智類總有四種。 前三如上。 謂修．生．呪。 又加占相。 占謂占卜。</w:t>
      </w:r>
    </w:p>
    <w:p>
      <w:pPr>
        <w:pStyle w:val="SHTKTranslationText"/>
      </w:pPr>
      <w:r>
        <w:t xml:space="preserve">셋째와 넷째 구를 풀이한다. 타심지의 종류에는 모두 네 가지가 있다. 앞의 세 가지는 위와 같으니, 곧 수득·생득·주성이다. 또 점상성을 더한다. 점은 점복을 말하고,</w:t>
      </w:r>
    </w:p>
    <w:p>
      <w:pPr>
        <w:pStyle w:val="SHTKSourceText"/>
        <w:keepNext/>
      </w:pPr>
      <w:r>
        <w:t xml:space="preserve">相謂[7]覩相能知他心。</w:t>
      </w:r>
    </w:p>
    <w:p>
      <w:pPr>
        <w:pStyle w:val="SHTKTranslationText"/>
      </w:pPr>
      <w:r>
        <w:t xml:space="preserve">상은 모습을 보고 타인의 마음을 알 수 있음을 말한다.</w:t>
      </w:r>
    </w:p>
    <w:p>
      <w:pPr>
        <w:pStyle w:val="SHTKNoteSummary"/>
        <w:keepNext/>
      </w:pPr>
      <w:r>
        <w:t>교감 요약 | [CBETA 교감] 저본 覩 → 甲·乙본 觀</w:t>
      </w:r>
    </w:p>
    <w:p>
      <w:pPr>
        <w:pStyle w:val="SHTKNoteDetail"/>
      </w:pPr>
      <w:r>
        <w:t>• 번역 영향 판정 | [판단 유보]</w:t>
      </w:r>
    </w:p>
    <w:p>
      <w:pPr>
        <w:pStyle w:val="SHTKNoteDetail"/>
      </w:pPr>
      <w:r>
        <w:t>• 출처 | CBETA T41n1821, 교감 번호 0416007.</w:t>
      </w:r>
    </w:p>
    <w:p>
      <w:pPr>
        <w:pStyle w:val="SHTKSourceText"/>
        <w:keepNext/>
      </w:pPr>
      <w:r>
        <w:t xml:space="preserve">夫他心智知他心上一別相用。 行相微細難可知故。 非藥．業成。</w:t>
      </w:r>
    </w:p>
    <w:p>
      <w:pPr>
        <w:pStyle w:val="SHTKTranslationText"/>
      </w:pPr>
      <w:r>
        <w:t xml:space="preserve">대저 타심지는 타인의 마음 위의 하나의 개별적인 작용상을 아는 것이다. 행상이 미세하여 알기 어렵기 때문에, 약성이나 업성은 아니다.</w:t>
      </w:r>
    </w:p>
    <w:p>
      <w:pPr>
        <w:pStyle w:val="SHTKPositionMarker"/>
        <w:keepNext/>
      </w:pPr>
      <w:r>
        <w:t xml:space="preserve">[0416b16]</w:t>
      </w:r>
    </w:p>
    <w:p>
      <w:pPr>
        <w:pStyle w:val="SHTKSourceText"/>
        <w:keepNext/>
      </w:pPr>
      <w:r>
        <w:t xml:space="preserve">餘三各三謂修生業者。 釋第五句。 謂餘天眼．天耳．宿住三類各三。 謂修．生．業以難成故。 非呪．藥．占。 謂眼．耳鈍故非呪．藥成。 占相唯意亦非眼．耳。 身雖是色以相顯故。</w:t>
      </w:r>
    </w:p>
    <w:p>
      <w:pPr>
        <w:pStyle w:val="SHTKTranslationText"/>
      </w:pPr>
      <w:r>
        <w:t xml:space="preserve">나머지 세 가지에는 각각 세 종류, 곧 수득·생득·업성이 있다는 것이다. 다섯째 구를 풀이한다. 곧 나머지 천안·천이·숙주의 세 종류에는 각각 세 가지가 있다. 곧 수득·생득·업성이니, 이루기 어렵기 때문에, 주성·약성·점상성은 아니다. 곧 안과 이는 둔하기 때문에 주문이나 약으로 이루어지지 않는다. 점상은 오직 뜻에 속하므로 또한 안과 이에 해당하지 않는다. 몸은 비록 색이지만 모습이 드러나기 때문에,</w:t>
      </w:r>
    </w:p>
    <w:p>
      <w:pPr>
        <w:pStyle w:val="SHTKSourceText"/>
        <w:keepNext/>
      </w:pPr>
      <w:r>
        <w:t xml:space="preserve">神呪．塗藥可以飛行。 不同眼．耳。 知過去難所以宿住非呪．藥．占 問知現在易。 他心如何非由業耶。 解云他心雖知現在。 知一用故。 行相微細。</w:t>
      </w:r>
    </w:p>
    <w:p>
      <w:pPr>
        <w:pStyle w:val="SHTKTranslationText"/>
      </w:pPr>
      <w:r>
        <w:t xml:space="preserve">신주와 바르는 약으로 비행할 수 있다. 안과 이의 경우와는 같지 않다. 과거를 아는 것은 어렵기 때문에 숙주는 주성·약성·점상성이 아니다. 묻는다. 현재를 아는 것은 쉽다. 그런데 타심지는 어째서 업으로 이루어지는 것이 아닌가. 해석한다. 타심지는 비록 현재를 알지만, 하나의 작용을 알기 때문에, 행상이 미세하고,</w:t>
      </w:r>
    </w:p>
    <w:p>
      <w:pPr>
        <w:pStyle w:val="SHTKSourceText"/>
        <w:keepNext/>
      </w:pPr>
      <w:r>
        <w:t xml:space="preserve">難可知故。 非由業成。 宿住知過去多體故。 雖緣過去。 對彼他心總易知故。 可由業成</w:t>
      </w:r>
    </w:p>
    <w:p>
      <w:pPr>
        <w:pStyle w:val="SHTKTranslationText"/>
      </w:pPr>
      <w:r>
        <w:t xml:space="preserve">알기 어렵다. 그러므로 업으로 이루어지는 것이 아니다. 숙주는 과거의 여러 체를 알기 때문에, 비록 과거를 대상으로 하더라도, 저 타심지와 비교하면 전체적으로 알기 쉬우므로, 업으로 이루어질 수 있다.</w:t>
      </w:r>
    </w:p>
    <w:p>
      <w:pPr>
        <w:pStyle w:val="SHTKSourceText"/>
        <w:keepNext/>
      </w:pPr>
      <w:r>
        <w:t xml:space="preserve">問他[8]心知一用[9]難如何呪知他心。</w:t>
      </w:r>
    </w:p>
    <w:p>
      <w:pPr>
        <w:pStyle w:val="SHTKTranslationText"/>
      </w:pPr>
      <w:r>
        <w:t xml:space="preserve">묻는다. 타심지는 하나의 작용을 알아 어려운데, 어째서 주문으로 타인의 마음을 알 수 있으면서,</w:t>
      </w:r>
    </w:p>
    <w:p>
      <w:pPr>
        <w:pStyle w:val="SHTKNoteSummary"/>
        <w:keepNext/>
      </w:pPr>
      <w:r>
        <w:t>교감 요약 | [CBETA 교감] 저본 心 → 甲·乙본 心智</w:t>
      </w:r>
    </w:p>
    <w:p>
      <w:pPr>
        <w:pStyle w:val="SHTKNoteDetail"/>
      </w:pPr>
      <w:r>
        <w:t>• 출처 | CBETA T41n1821, 교감 번호 0416008.</w:t>
      </w:r>
    </w:p>
    <w:p>
      <w:pPr>
        <w:pStyle w:val="SHTKNoteSummary"/>
      </w:pPr>
      <w:r>
        <w:t>교감 요약 | [CBETA 교감] ] 難【大】，難知【甲】【乙】</w:t>
      </w:r>
    </w:p>
    <w:p>
      <w:pPr>
        <w:pStyle w:val="SHTKNoteDetail"/>
      </w:pPr>
      <w:r>
        <w:t>• 번역 영향 판정 | [판단 유보]</w:t>
      </w:r>
    </w:p>
    <w:p>
      <w:pPr>
        <w:pStyle w:val="SHTKNoteDetail"/>
      </w:pPr>
      <w:r>
        <w:t>• 출처 | CBETA T41n1821, 교감 번호 0416009.</w:t>
      </w:r>
    </w:p>
    <w:p>
      <w:pPr>
        <w:pStyle w:val="SHTKSourceText"/>
        <w:keepNext/>
      </w:pPr>
      <w:r>
        <w:t xml:space="preserve">不知過去 解云呪力唯及現在。 故在他心。 不及過去故不通宿住。</w:t>
      </w:r>
    </w:p>
    <w:p>
      <w:pPr>
        <w:pStyle w:val="SHTKTranslationText"/>
      </w:pPr>
      <w:r>
        <w:t xml:space="preserve">과거는 알지 못하는가. 해석한다. 주문력은 오직 현재에만 미치므로, 타심지에는 속하지만, 과거에는 미치지 못하기 때문에 숙주에는 통하지 않는다.</w:t>
      </w:r>
    </w:p>
    <w:p>
      <w:pPr>
        <w:pStyle w:val="SHTKPositionMarker"/>
        <w:keepNext/>
      </w:pPr>
      <w:r>
        <w:t xml:space="preserve">[0416b28]</w:t>
      </w:r>
    </w:p>
    <w:p>
      <w:pPr>
        <w:pStyle w:val="SHTKSourceText"/>
        <w:keepNext/>
      </w:pPr>
      <w:r>
        <w:t xml:space="preserve">除修所得至不得通名者。 釋第六句。 三性分別。 於六類中除修所得。 餘生得等皆通善等三性。 呪．藥據心說故。 非定果故。 雖類相似不得通名。</w:t>
      </w:r>
    </w:p>
    <w:p>
      <w:pPr>
        <w:pStyle w:val="SHTKTranslationText"/>
      </w:pPr>
      <w:r>
        <w:t xml:space="preserve">수득을 제외한다고 하는 데서부터 통이라는 이름을 얻지 못한다고 하는 데 이르기까지이다. 여섯째 구를 풀이한다. 세 성품으로 분별한다. 여섯 종류 가운데 수득을 제외하면, 나머지 생득 등은 모두 선·불선·무기의 세 성품에 통한다. 주성과 약성은 마음에 근거하여 말한 것이기 때문이다. 선정의 과가 아니므로, 비록 종류가 서로 비슷해도 통이라는 이름을 얻지 못한다.</w:t>
      </w:r>
    </w:p>
    <w:p>
      <w:pPr>
        <w:pStyle w:val="SHTKSourceText"/>
        <w:keepNext/>
      </w:pPr>
      <w:r>
        <w:t xml:space="preserve">若據修得。 三善二無記。</w:t>
      </w:r>
    </w:p>
    <w:p>
      <w:pPr>
        <w:pStyle w:val="SHTKTranslationText"/>
      </w:pPr>
      <w:r>
        <w:t xml:space="preserve">수득에 근거하면, 세 가지는 선이고 두 가지는 무기이다.</w:t>
      </w:r>
    </w:p>
    <w:p>
      <w:pPr>
        <w:pStyle w:val="SHTKPositionMarker"/>
        <w:keepNext/>
      </w:pPr>
      <w:r>
        <w:t xml:space="preserve">[0416c03]</w:t>
      </w:r>
    </w:p>
    <w:p>
      <w:pPr>
        <w:pStyle w:val="SHTKSourceText"/>
        <w:keepNext/>
      </w:pPr>
      <w:r>
        <w:t xml:space="preserve">人中都無至業所成攝者。 釋第七句。 此約趣通局。 於前六類。 人中都無生所得者。 以占相智所覆損故。 有他心智及願智等所映蔽故。 餘五皆容有隨其所應。</w:t>
      </w:r>
    </w:p>
    <w:p>
      <w:pPr>
        <w:pStyle w:val="SHTKTranslationText"/>
      </w:pPr>
      <w:r>
        <w:t xml:space="preserve">인간 가운데에는 전혀 없다고 하는 데서부터 업으로 이루어진 것에 포섭된다고 하는 데 이르기까지이다. 일곱째 구를 풀이한다. 이는 취에 따라 통하고 국한됨을 말한다. 앞의 여섯 종류 가운데, 인간에는 생득한 것이 전혀 없다. 점상지가 그것을 덮어 손상시키기 때문이며, 타심지와 원지 등이 그것을 가려 버리기 때문이다. 나머지 다섯은 마땅한 바에 따라 있을 수 있다.</w:t>
      </w:r>
    </w:p>
    <w:p>
      <w:pPr>
        <w:pStyle w:val="SHTKSourceText"/>
        <w:keepNext/>
      </w:pPr>
      <w:r>
        <w:t xml:space="preserve">本性生念業所成攝。</w:t>
      </w:r>
    </w:p>
    <w:p>
      <w:pPr>
        <w:pStyle w:val="SHTKTranslationText"/>
      </w:pPr>
      <w:r>
        <w:t xml:space="preserve">본성생념은 업으로 이루어진 것에 포섭된다.</w:t>
      </w:r>
    </w:p>
    <w:p>
      <w:pPr>
        <w:pStyle w:val="SHTKNoteSummary"/>
        <w:keepNext/>
      </w:pPr>
      <w:r>
        <w:t>교감 요약 | [판독 유보] 바로 뒤에서는 本性念生智를 반복하여 정의하므로 本性生念의 어순에 의문이 있으나, 공식 교감 근거가 없으므로 원문을 치환하지 않는다.</w:t>
      </w:r>
    </w:p>
    <w:p>
      <w:pPr>
        <w:pStyle w:val="SHTKSourceText"/>
        <w:keepNext/>
      </w:pPr>
      <w:r>
        <w:t xml:space="preserve">故正理云。 人由先業能憶過去 此文應言本性生念智。 故婆沙一百一釋名云。 問何故名本性念生智。 本性念生智是何義耶。 答生謂前生諸有漏法。 智謂此生能知彼智。</w:t>
      </w:r>
    </w:p>
    <w:p>
      <w:pPr>
        <w:pStyle w:val="SHTKTranslationText"/>
      </w:pPr>
      <w:r>
        <w:t xml:space="preserve">그러므로 『정리론』에서 말한다. “인간은 선업으로 말미암아 과거를 기억할 수 있다.” 이 글은 마땅히 ‘본성생념지’라고 말해야 한다. 그러므로 『바사론』 제101권에서 이름을 풀이하여 말한다. “묻는다. 어째서 본성념생지라고 이름하는가. 본성념생지란 무슨 뜻인가. 답한다. 생은 전생의 여러 유루법을 말하고, 지는 현생에서 그것을 아는 지를 말하며,</w:t>
      </w:r>
    </w:p>
    <w:p>
      <w:pPr>
        <w:pStyle w:val="SHTKSourceText"/>
        <w:keepNext/>
      </w:pPr>
      <w:r>
        <w:t xml:space="preserve">念謂此智俱生勝念。 言本性念生者。 簡別修得。 即本性智由勝念力。 知過去生諸有漏法故名本性念生智 復次住本性心由勝念力發起此智。 知過去生諸有漏法故。 名本性念生智。</w:t>
      </w:r>
    </w:p>
    <w:p>
      <w:pPr>
        <w:pStyle w:val="SHTKTranslationText"/>
      </w:pPr>
      <w:r>
        <w:t xml:space="preserve">념은 이 지와 함께 생기는 수승한 념을 말한다. ‘본성념생’이라고 하는 것은, 수득과 구별하기 위해서이다. 곧 본성의 지가 수승한 념의 힘으로, 과거 생의 여러 유루법을 알기 때문에 본성념생지라고 이름한다. 또 본성심에 머물러 수승한 념의 힘으로 이 지를 일으켜, 과거 생의 여러 유루법을 알기 때문에, 본성념생지라고 이름한다.</w:t>
      </w:r>
    </w:p>
    <w:p>
      <w:pPr>
        <w:pStyle w:val="SHTKSourceText"/>
        <w:keepNext/>
      </w:pPr>
      <w:r>
        <w:t xml:space="preserve">本性心者。 謂善．染污．無覆無記。 不由修得故名本性 復次本性者。 謂諸法自性。 即過去生諸有漏法自性。 智由念力知本性生故。 名本性念生智</w:t>
      </w:r>
    </w:p>
    <w:p>
      <w:pPr>
        <w:pStyle w:val="SHTKTranslationText"/>
      </w:pPr>
      <w:r>
        <w:t xml:space="preserve">본성심이란, 선·염오·무부무기를 말한다. 수득에 의한 것이 아니기 때문에 본성이라고 이름한다. 또 본성이란, 여러 법의 자성을 말한다. 곧 과거 생의 여러 유루법의 자성이다. 지가 념의 힘으로 본성의 생을 알기 때문에, 본성념생지라고 이름한다.</w:t>
      </w:r>
    </w:p>
    <w:p>
      <w:pPr>
        <w:pStyle w:val="SHTKSourceText"/>
        <w:keepNext/>
      </w:pPr>
      <w:r>
        <w:t xml:space="preserve">復次本性者。 謂前際法性。 即過去生有漏法性。 智由念力知本性生故。 名本性念生智。 問此智俱生法有多種。 何故但說念耶。 答念力增故。</w:t>
      </w:r>
    </w:p>
    <w:p>
      <w:pPr>
        <w:pStyle w:val="SHTKTranslationText"/>
      </w:pPr>
      <w:r>
        <w:t xml:space="preserve">또 본성이란, 전제의 법성을 말한다. 곧 과거 생의 유루법성이다. 지가 념의 힘으로 본성의 생을 알기 때문에, 본성념생지라고 이름한다. 묻는다. 이 지와 함께 생기는 법은 여러 가지인데, 어째서 오직 념만 말하는가. 답한다. 념의 힘이 강하기 때문이다.</w:t>
      </w:r>
    </w:p>
    <w:p>
      <w:pPr>
        <w:pStyle w:val="SHTKSourceText"/>
        <w:keepNext/>
      </w:pPr>
      <w:r>
        <w:t xml:space="preserve">如四念住等。 此亦如是雖體是慧而念增故。 名本性念生智 又云。 唯欲界人趣中能造殊勝業。 引得此智 又云。 人趣中。</w:t>
      </w:r>
    </w:p>
    <w:p>
      <w:pPr>
        <w:pStyle w:val="SHTKTranslationText"/>
      </w:pPr>
      <w:r>
        <w:t xml:space="preserve">사념주 등과 같다. 이것도 이와 같아서 비록 체는 혜이지만 념이 강하기 때문에, 본성념생지라고 이름한다.” 또 말한다. “오직 욕계의 인간 취에서 수승한 업을 지을 수 있고, 이 지를 끌어 얻는다.” 또 말한다. “인간 취에서는,</w:t>
      </w:r>
    </w:p>
    <w:p>
      <w:pPr>
        <w:pStyle w:val="SHTKSourceText"/>
        <w:keepNext/>
      </w:pPr>
      <w:r>
        <w:t xml:space="preserve">智慧猛利勝餘趣故。</w:t>
      </w:r>
    </w:p>
    <w:p>
      <w:pPr>
        <w:pStyle w:val="SHTKTranslationText"/>
      </w:pPr>
      <w:r>
        <w:t xml:space="preserve">지혜가 예리하여 다른 취보다 뛰어나기 때문이다.”</w:t>
      </w:r>
    </w:p>
    <w:p>
      <w:pPr>
        <w:pStyle w:val="SHTKPositionMarker"/>
        <w:keepNext/>
      </w:pPr>
      <w:r>
        <w:t xml:space="preserve">[0416c25]</w:t>
      </w:r>
    </w:p>
    <w:p>
      <w:pPr>
        <w:pStyle w:val="SHTKSourceText"/>
        <w:keepNext/>
      </w:pPr>
      <w:r>
        <w:t xml:space="preserve">於地獄趣至更無知義者。 釋第八句。 於地獄趣。</w:t>
      </w:r>
    </w:p>
    <w:p>
      <w:pPr>
        <w:pStyle w:val="SHTKTranslationText"/>
      </w:pPr>
      <w:r>
        <w:t xml:space="preserve">지옥 취에서라고 하는 데서부터 다시 알 수 있는 이치가 없다고 하는 데 이르기까지이다. 여덟째 구를 풀이한다. 지옥 취에서는,</w:t>
      </w:r>
    </w:p>
    <w:p>
      <w:pPr>
        <w:pStyle w:val="SHTKSourceText"/>
        <w:keepNext/>
      </w:pPr>
      <w:r>
        <w:t xml:space="preserve">初受生時唯以生得他[＊]心知他心等。</w:t>
      </w:r>
    </w:p>
    <w:p>
      <w:pPr>
        <w:pStyle w:val="SHTKTranslationText"/>
      </w:pPr>
      <w:r>
        <w:t xml:space="preserve">처음 태어날 때 오직 생득한 타심지로 타인의 마음 등을 알고,</w:t>
      </w:r>
    </w:p>
    <w:p>
      <w:pPr>
        <w:pStyle w:val="SHTKNoteSummary"/>
        <w:keepNext/>
      </w:pPr>
      <w:r>
        <w:t>교감 요약 | [상호참조] 이 [＊]는 CBETA가 붙인 참조 표지로, 연결된 교감을 확정할 수 없다.</w:t>
      </w:r>
    </w:p>
    <w:p>
      <w:pPr>
        <w:pStyle w:val="SHTKNoteDetail"/>
      </w:pPr>
      <w:r>
        <w:t>• 한국어 해설 | explicit 직접 연결로 만들지 않고 역사적 무대상 fx 표지로 기록하며, 저본의 [＊]를 그대로 유지한다.</w:t>
      </w:r>
    </w:p>
    <w:p>
      <w:pPr>
        <w:pStyle w:val="SHTKSourceText"/>
        <w:keepNext/>
      </w:pPr>
      <w:r>
        <w:t xml:space="preserve">唯以生得宿住智知過去生。 苦受逼已。 更無知義。</w:t>
      </w:r>
    </w:p>
    <w:p>
      <w:pPr>
        <w:pStyle w:val="SHTKTranslationText"/>
      </w:pPr>
      <w:r>
        <w:t xml:space="preserve">오직 생득한 숙주지로 과거 생을 안다. 고통의 느낌에 핍박받고 나면, 다시는 알 수 있는 이치가 없다.</w:t>
      </w:r>
    </w:p>
    <w:p>
      <w:pPr>
        <w:pStyle w:val="SHTKPositionMarker"/>
        <w:keepNext/>
      </w:pPr>
      <w:r>
        <w:t xml:space="preserve">[0416c29]</w:t>
      </w:r>
    </w:p>
    <w:p>
      <w:pPr>
        <w:pStyle w:val="SHTKSourceText"/>
        <w:keepNext/>
      </w:pPr>
      <w:r>
        <w:t xml:space="preserve">若生餘趣如應當[10]知者。</w:t>
      </w:r>
    </w:p>
    <w:p>
      <w:pPr>
        <w:pStyle w:val="SHTKTranslationText"/>
      </w:pPr>
      <w:r>
        <w:t xml:space="preserve">만약 다른 취에 태어나면 마땅한 바에 따라 알아야 한다는 것이다.</w:t>
      </w:r>
    </w:p>
    <w:p>
      <w:pPr>
        <w:pStyle w:val="SHTKNoteSummary"/>
        <w:keepNext/>
      </w:pPr>
      <w:r>
        <w:t>교감 요약 | [CBETA 교감] 저본 知 → 甲·乙본 智</w:t>
      </w:r>
    </w:p>
    <w:p>
      <w:pPr>
        <w:pStyle w:val="SHTKNoteDetail"/>
      </w:pPr>
      <w:r>
        <w:t>• 번역 영향 판정 | [판단 유보]</w:t>
      </w:r>
    </w:p>
    <w:p>
      <w:pPr>
        <w:pStyle w:val="SHTKNoteDetail"/>
      </w:pPr>
      <w:r>
        <w:t>• 출처 | CBETA T41n1821, 교감 번호 0416010.</w:t>
      </w:r>
    </w:p>
    <w:p>
      <w:pPr>
        <w:pStyle w:val="SHTKSourceText"/>
        <w:keepNext/>
      </w:pPr>
      <w:r>
        <w:t xml:space="preserve">總指餘趣。 若生天．鬼．傍生趣中辨其通局如應當知 問六類對五趣通局云何 解云。 修得唯人．天能入定故。 生得除人通餘四趣。 呪．藥．占三唯人趣。 以無生得故。</w:t>
      </w:r>
    </w:p>
    <w:p>
      <w:pPr>
        <w:pStyle w:val="SHTKTranslationText"/>
      </w:pPr>
      <w:r>
        <w:t xml:space="preserve">나머지 취를 총괄하여 가리킨다. 천·귀·방생 취에 태어날 경우 그 통하고 국한됨을 분별하는 것은 마땅한 바에 따라 알아야 한다. 묻는다. 여섯 종류를 오취에 대하여 논하면 통하고 국한됨이 어떠한가. 해석한다. 수득은 오직 인간과 하늘에만 있으니 선정에 들어갈 수 있기 때문이다. 생득은 인간을 제외하고 나머지 네 취에 통한다. 주성·약성·점상의 세 가지는 오직 인간 취에만 있다. 생득이 없기 때문에,</w:t>
      </w:r>
    </w:p>
    <w:p>
      <w:pPr>
        <w:pStyle w:val="SHTKSourceText"/>
        <w:keepNext/>
      </w:pPr>
      <w:r>
        <w:t xml:space="preserve">三唯人 或可。 呪．藥亦通人．天．鬼．傍生。 業通五趣。 以中有是業。 通五趣故 又解天有修．生．呪．藥．業無占相。 或可。</w:t>
      </w:r>
    </w:p>
    <w:p>
      <w:pPr>
        <w:pStyle w:val="SHTKTranslationText"/>
      </w:pPr>
      <w:r>
        <w:t xml:space="preserve">이 세 가지는 오직 인간에만 있다. 혹은 다음과 같이 볼 수도 있다. 주성과 약성은 인간·하늘·귀·방생에도 통한다. 업성은 오취에 통한다. 중유는 업성이며, 오취에 통하기 때문이다. 또 해석한다. 하늘에는 수득·생득·주성·약성·업성이 있고 점상은 없다. 혹은,</w:t>
      </w:r>
    </w:p>
    <w:p>
      <w:pPr>
        <w:pStyle w:val="SHTKSourceText"/>
        <w:keepNext/>
      </w:pPr>
      <w:r>
        <w:t xml:space="preserve">亦無呪．藥。 人除生得有餘五種。 鬼及傍生有生．呪．藥．業。 無修．占相。 或可。 亦無呪．藥。 地獄有生．業。 無修．呪．藥．占相。</w:t>
      </w:r>
    </w:p>
    <w:p>
      <w:pPr>
        <w:pStyle w:val="SHTKTranslationText"/>
      </w:pPr>
      <w:r>
        <w:t xml:space="preserve">주성과 약성도 없다고 할 수 있다. 인간은 생득을 제외한 나머지 다섯 종류가 있다. 귀와 방생에는 생득·주성·약성·업성이 있고, 수득과 점상은 없다. 혹은, 주성과 약성도 없다고 할 수 있다. 지옥에는 생득과 업성이 있고, 수득·주성·약성·점상은 없다.</w:t>
      </w:r>
    </w:p>
    <w:p>
      <w:pPr>
        <w:pStyle w:val="SHTKSourceText"/>
        <w:keepNext/>
      </w:pPr>
      <w:r>
        <w:t xml:space="preserve">雖作兩解仍更勘文。 婆沙一百一說。 人趣有占相。 有本性念生智。 無生得。 又說。 天．鬼．傍生．地獄。 有生得他心宿住。</w:t>
      </w:r>
    </w:p>
    <w:p>
      <w:pPr>
        <w:pStyle w:val="SHTKTranslationText"/>
      </w:pPr>
      <w:r>
        <w:t xml:space="preserve">두 가지 해석을 하였지만 다시 문헌을 살펴보아야 한다. 『바사론』 제101권에서 말한다. “인간 취에는 점상이 있고, 본성념생지가 있으며, 생득은 없다.” 또 말한다. “하늘·귀·방생·지옥에는, 생득한 타심지와 숙주지가 있다.”</w:t>
      </w:r>
    </w:p>
    <w:p>
      <w:pPr>
        <w:pStyle w:val="SHTKSourceText"/>
        <w:keepNext/>
      </w:pPr>
      <w:r>
        <w:t xml:space="preserve">餘不別釋。 此文與前兩解亦不相違。</w:t>
      </w:r>
    </w:p>
    <w:p>
      <w:pPr>
        <w:pStyle w:val="SHTKTranslationText"/>
      </w:pPr>
      <w:r>
        <w:t xml:space="preserve">나머지는 따로 풀이하지 않았다. 이 글은 앞의 두 해석과도 서로 어긋나지 않는다.</w:t>
      </w:r>
    </w:p>
    <w:p>
      <w:pPr>
        <w:pStyle w:val="SHTKSourceText"/>
        <w:keepNext/>
      </w:pPr>
      <w:r>
        <w:t xml:space="preserve">俱舍論記[1]卷第二十七</w:t>
      </w:r>
    </w:p>
    <w:p>
      <w:pPr>
        <w:pStyle w:val="SHTKTranslationText"/>
      </w:pPr>
      <w:r>
        <w:t xml:space="preserve">『구사론기』 권 제27.</w:t>
      </w:r>
    </w:p>
    <w:p>
      <w:pPr>
        <w:pStyle w:val="SHTKNoteSummary"/>
        <w:keepNext/>
      </w:pPr>
      <w:r>
        <w:t>교감 요약 | [CBETA 교감] 甲본에는 卷第二十七 없음</w:t>
      </w:r>
    </w:p>
    <w:p>
      <w:pPr>
        <w:pStyle w:val="SHTKNoteDetail"/>
      </w:pPr>
      <w:r>
        <w:t>• 원교감 원문 | 卷第二十七【大】，〔－〕【甲】，論本第二十七【原】</w:t>
      </w:r>
    </w:p>
    <w:p>
      <w:pPr>
        <w:pStyle w:val="SHTKNoteDetail"/>
      </w:pPr>
      <w:r>
        <w:t>• 이문 기준 번역 | 이문은 저본의 卷第二十七에 해당하는 말 없이 읽는다.</w:t>
      </w:r>
    </w:p>
    <w:p>
      <w:pPr>
        <w:pStyle w:val="SHTKNoteDetail"/>
      </w:pPr>
      <w:r>
        <w:t>• 번역 영향 판정 | [문장 구조 변화]</w:t>
      </w:r>
    </w:p>
    <w:p>
      <w:pPr>
        <w:pStyle w:val="SHTKNoteDetail"/>
      </w:pPr>
      <w:r>
        <w:t>• 출처 | CBETA T41n1821, 교감 번호 0417001.</w:t>
      </w:r>
    </w:p>
    <w:p>
      <w:pPr>
        <w:pStyle w:val="SHTKSourceText"/>
      </w:pPr>
      <w:r>
        <w:t xml:space="preserve">[2]</w:t>
      </w:r>
    </w:p>
    <w:p>
      <w:pPr>
        <w:pStyle w:val="SHTKNoteSummary"/>
        <w:keepNext/>
      </w:pPr>
      <w:r>
        <w:t>교감 요약 | [CBETA 교감] 甲·乙본에는 （一校…樹）二十六字 없음</w:t>
      </w:r>
    </w:p>
    <w:p>
      <w:pPr>
        <w:pStyle w:val="SHTKNoteDetail"/>
      </w:pPr>
      <w:r>
        <w:t>• 원교감 원문 | （一校…樹）二十六字【大】，〔－〕【甲】【乙】，甲本奧書曰建曆二年壬申九月十九日為興隆佛法法界眾生平等利益也如形執筆長阿彌陀佛大野□□書了同一交了</w:t>
      </w:r>
    </w:p>
    <w:p>
      <w:pPr>
        <w:pStyle w:val="SHTKNoteDetail"/>
      </w:pPr>
      <w:r>
        <w:t>• 한국어 해설 | 保延元年七月七日黃昏於田原里大道寺點了</w:t>
      </w:r>
    </w:p>
    <w:p>
      <w:pPr>
        <w:pStyle w:val="SHTKNoteDetail"/>
      </w:pPr>
      <w:r>
        <w:t>• 한국어 해설 | 羊僧覺樹, 이문 ∅.</w:t>
      </w:r>
    </w:p>
    <w:p>
      <w:pPr>
        <w:pStyle w:val="SHTKNoteDetail"/>
      </w:pPr>
      <w:r>
        <w:t>• 한국어 해설 | 保延元年七月七日黃昏於田原里大道寺點了。</w:t>
      </w:r>
    </w:p>
    <w:p>
      <w:pPr>
        <w:pStyle w:val="SHTKNoteDetail"/>
      </w:pPr>
      <w:r>
        <w:t>• 한국어 해설 | 羊僧覺樹, 이문 ∅. 글자 내용은 같고 一校畢·點了 뒤 마침표가 보강되었다.</w:t>
      </w:r>
    </w:p>
    <w:p>
      <w:pPr>
        <w:pStyle w:val="SHTKNoteDetail"/>
      </w:pPr>
      <w:r>
        <w:t>• 번역 영향 판정 | [번역 차이 없음]</w:t>
      </w:r>
    </w:p>
    <w:p>
      <w:pPr>
        <w:pStyle w:val="SHTKNoteDetail"/>
      </w:pPr>
      <w:r>
        <w:t>• 출처 | CBETA T41n1821, 교감 번호 0417002.</w:t>
      </w:r>
    </w:p>
    <w:p>
      <w:pPr>
        <w:pStyle w:val="SHTKPositionMarker"/>
        <w:keepNext/>
      </w:pPr>
      <w:r>
        <w:t xml:space="preserve">[0417a15]</w:t>
      </w:r>
    </w:p>
    <w:p>
      <w:pPr>
        <w:pStyle w:val="SHTKSourceText"/>
        <w:keepNext/>
      </w:pPr>
      <w:r>
        <w:t xml:space="preserve">一校畢</w:t>
      </w:r>
    </w:p>
    <w:p>
      <w:pPr>
        <w:pStyle w:val="SHTKTranslationText"/>
      </w:pPr>
      <w:r>
        <w:t xml:space="preserve">첫 번째 교정을 마쳤다.</w:t>
      </w:r>
    </w:p>
    <w:p>
      <w:pPr>
        <w:pStyle w:val="SHTKPositionMarker"/>
        <w:keepNext/>
      </w:pPr>
      <w:r>
        <w:t xml:space="preserve">[0417a16]</w:t>
      </w:r>
    </w:p>
    <w:p>
      <w:pPr>
        <w:pStyle w:val="SHTKSourceText"/>
        <w:keepNext/>
      </w:pPr>
      <w:r>
        <w:t xml:space="preserve">保延元年七月七日黃昏於田原里大道寺點了</w:t>
      </w:r>
    </w:p>
    <w:p>
      <w:pPr>
        <w:pStyle w:val="SHTKTranslationText"/>
      </w:pPr>
      <w:r>
        <w:t xml:space="preserve">호엔(保延) 원년 7월 7일 황혼에 다와라리(田原里)의 다이도지(大道寺)에서 점독을 마쳤다.</w:t>
      </w:r>
    </w:p>
    <w:p>
      <w:pPr>
        <w:pStyle w:val="SHTKPositionMarker"/>
        <w:keepNext/>
      </w:pPr>
      <w:r>
        <w:t xml:space="preserve">[0417a18]</w:t>
      </w:r>
    </w:p>
    <w:p>
      <w:pPr>
        <w:pStyle w:val="SHTKSourceText"/>
        <w:keepNext/>
      </w:pPr>
      <w:r>
        <w:t xml:space="preserve">羊僧覺樹</w:t>
      </w:r>
    </w:p>
    <w:p>
      <w:pPr>
        <w:pStyle w:val="SHTKTranslationText"/>
      </w:pPr>
      <w:r>
        <w:t xml:space="preserve">양승(羊僧) 각수(覺樹).</w:t>
      </w:r>
    </w:p>
    <w:p>
      <w:pPr>
        <w:pStyle w:val="Heading2"/>
        <w:pageBreakBefore/>
        <w:keepNext/>
      </w:pPr>
      <w:r>
        <w:t xml:space="preserve">『구사론기』 권 제28</w:t>
      </w:r>
    </w:p>
    <w:p>
      <w:pPr>
        <w:pStyle w:val="SHTKSourceText"/>
        <w:keepNext/>
      </w:pPr>
      <w:r>
        <w:t xml:space="preserve">[3]俱舍論記[4]卷第二十八</w:t>
      </w:r>
    </w:p>
    <w:p>
      <w:pPr>
        <w:pStyle w:val="SHTKTranslationText"/>
      </w:pPr>
      <w:r>
        <w:t xml:space="preserve">『구사론기』 권 제28.</w:t>
      </w:r>
    </w:p>
    <w:p>
      <w:pPr>
        <w:pStyle w:val="SHTKNoteSummary"/>
        <w:keepNext/>
      </w:pPr>
      <w:r>
        <w:t>교감 요약 | [CBETA 교감] 【原】平安時代寫保…山寺藏本(17자) 【甲】寬元元年寫東大寺藏本，【乙】元祿十五年版本</w:t>
      </w:r>
    </w:p>
    <w:p>
      <w:pPr>
        <w:pStyle w:val="SHTKNoteDetail"/>
      </w:pPr>
      <w:r>
        <w:t>• 출처 | CBETA T41n1821, 교감 번호 0417003.</w:t>
      </w:r>
    </w:p>
    <w:p>
      <w:pPr>
        <w:pStyle w:val="SHTKNoteSummary"/>
      </w:pPr>
      <w:r>
        <w:t>교감 요약 | [CBETA 교감] ] 卷【大】，論本【原】</w:t>
      </w:r>
    </w:p>
    <w:p>
      <w:pPr>
        <w:pStyle w:val="SHTKNoteDetail"/>
      </w:pPr>
      <w:r>
        <w:t>• 번역 영향 판정 | [판단 유보]</w:t>
      </w:r>
    </w:p>
    <w:p>
      <w:pPr>
        <w:pStyle w:val="SHTKNoteDetail"/>
      </w:pPr>
      <w:r>
        <w:t>• 출처 | CBETA T41n1821, 교감 번호 0417004.</w:t>
      </w:r>
    </w:p>
    <w:p>
      <w:pPr>
        <w:pStyle w:val="SHTKSourceText"/>
        <w:keepNext/>
      </w:pPr>
      <w:r>
        <w:t xml:space="preserve">[5]沙門釋[6]光述</w:t>
      </w:r>
    </w:p>
    <w:p>
      <w:pPr>
        <w:pStyle w:val="SHTKTranslationText"/>
      </w:pPr>
      <w:r>
        <w:t xml:space="preserve">사문 석광이 지었다.</w:t>
      </w:r>
    </w:p>
    <w:p>
      <w:pPr>
        <w:pStyle w:val="SHTKNoteSummary"/>
        <w:keepNext/>
      </w:pPr>
      <w:r>
        <w:t>교감 요약 | [CBETA 교감] 甲본에는 沙門 없음</w:t>
      </w:r>
    </w:p>
    <w:p>
      <w:pPr>
        <w:pStyle w:val="SHTKNoteDetail"/>
      </w:pPr>
      <w:r>
        <w:t>• 원교감 원문 | 沙門【大】，〔－〕【甲】，撰號新加</w:t>
      </w:r>
    </w:p>
    <w:p>
      <w:pPr>
        <w:pStyle w:val="SHTKNoteDetail"/>
      </w:pPr>
      <w:r>
        <w:t>• 출처 | CBETA T41n1821, 교감 번호 0417005.</w:t>
      </w:r>
    </w:p>
    <w:p>
      <w:pPr>
        <w:pStyle w:val="SHTKNoteSummary"/>
      </w:pPr>
      <w:r>
        <w:t>교감 요약 | [CBETA 교감] ] 光【大】，普光【乙】</w:t>
      </w:r>
    </w:p>
    <w:p>
      <w:pPr>
        <w:pStyle w:val="SHTKNoteDetail"/>
      </w:pPr>
      <w:r>
        <w:t>• 번역 영향 판정 | [판단 유보]</w:t>
      </w:r>
    </w:p>
    <w:p>
      <w:pPr>
        <w:pStyle w:val="SHTKNoteDetail"/>
      </w:pPr>
      <w:r>
        <w:t>• 출처 | CBETA T41n1821, 교감 번호 0417006.</w:t>
      </w:r>
    </w:p>
    <w:p>
      <w:pPr>
        <w:pStyle w:val="SHTKSourceText"/>
        <w:keepNext/>
      </w:pPr>
      <w:r>
        <w:t xml:space="preserve">[7]分別定品第八之一</w:t>
      </w:r>
    </w:p>
    <w:p>
      <w:pPr>
        <w:pStyle w:val="SHTKTranslationText"/>
      </w:pPr>
      <w:r>
        <w:t xml:space="preserve">분별정품 제8의 1.</w:t>
      </w:r>
    </w:p>
    <w:p>
      <w:pPr>
        <w:pStyle w:val="SHTKNoteSummary"/>
        <w:keepNext/>
      </w:pPr>
      <w:r>
        <w:t>교감 요약 | [CBETA 교감] 品題新品</w:t>
      </w:r>
    </w:p>
    <w:p>
      <w:pPr>
        <w:pStyle w:val="SHTKNoteDetail"/>
      </w:pPr>
      <w:r>
        <w:t>• 출처 | CBETA T41n1821, 교감 번호 0417007.</w:t>
      </w:r>
    </w:p>
    <w:p>
      <w:pPr>
        <w:pStyle w:val="SHTKPositionMarker"/>
        <w:keepNext/>
      </w:pPr>
      <w:r>
        <w:t xml:space="preserve">[0417a24]</w:t>
      </w:r>
    </w:p>
    <w:p>
      <w:pPr>
        <w:pStyle w:val="SHTKSourceText"/>
        <w:keepNext/>
      </w:pPr>
      <w:r>
        <w:t xml:space="preserve">分別定品者。 專注一緣名之為定。 此品廣明故名分別。 所以次明定品者。 賢聖品明果。 智品明因。 定品明緣。</w:t>
      </w:r>
    </w:p>
    <w:p>
      <w:pPr>
        <w:pStyle w:val="SHTKTranslationText"/>
      </w:pPr>
      <w:r>
        <w:t xml:space="preserve">‘분별정품’이라는 것은, 하나의 대상에 오로지 집중하는 것을 정이라고 한다. 이 품에서 이를 널리 밝히므로 ‘분별’이라고 이름한다. 그러므로 다음에 정품을 밝히는 까닭은, 현성품에서는 과를 밝혔고, 지품에서는 인을 밝혔으며, 정품에서는 연을 밝히기 때문이다.</w:t>
      </w:r>
    </w:p>
    <w:p>
      <w:pPr>
        <w:pStyle w:val="SHTKSourceText"/>
        <w:keepNext/>
      </w:pPr>
      <w:r>
        <w:t xml:space="preserve">緣望果疎故次明定[8]也</w:t>
      </w:r>
    </w:p>
    <w:p>
      <w:pPr>
        <w:pStyle w:val="SHTKTranslationText"/>
      </w:pPr>
      <w:r>
        <w:t xml:space="preserve">연은 과에 비하여 소원하므로 다음에 정을 밝힌 것이다.</w:t>
      </w:r>
    </w:p>
    <w:p>
      <w:pPr>
        <w:pStyle w:val="SHTKNoteSummary"/>
        <w:keepNext/>
      </w:pPr>
      <w:r>
        <w:t>교감 요약 | [CBETA 교감] 乙본에는 也 없음</w:t>
      </w:r>
    </w:p>
    <w:p>
      <w:pPr>
        <w:pStyle w:val="SHTKNoteDetail"/>
      </w:pPr>
      <w:r>
        <w:t>• 원교감 원문 | 也【大】，〔－〕【乙】</w:t>
      </w:r>
    </w:p>
    <w:p>
      <w:pPr>
        <w:pStyle w:val="SHTKNoteDetail"/>
      </w:pPr>
      <w:r>
        <w:t>• 이문 기준 번역 | 이문은 저본의 也에 해당하는 말 없이 읽는다.</w:t>
      </w:r>
    </w:p>
    <w:p>
      <w:pPr>
        <w:pStyle w:val="SHTKNoteDetail"/>
      </w:pPr>
      <w:r>
        <w:t>• 번역 영향 판정 | [문장 구조 변화]</w:t>
      </w:r>
    </w:p>
    <w:p>
      <w:pPr>
        <w:pStyle w:val="SHTKNoteDetail"/>
      </w:pPr>
      <w:r>
        <w:t>• 출처 | CBETA T41n1821, 교감 번호 0417008.</w:t>
      </w:r>
    </w:p>
    <w:p>
      <w:pPr>
        <w:pStyle w:val="SHTKSourceText"/>
        <w:keepNext/>
      </w:pPr>
      <w:r>
        <w:t xml:space="preserve">又解依定發智故次明定。</w:t>
      </w:r>
    </w:p>
    <w:p>
      <w:pPr>
        <w:pStyle w:val="SHTKTranslationText"/>
      </w:pPr>
      <w:r>
        <w:t xml:space="preserve">또 해석하면, 정에 의지하여 지혜를 일으키므로 다음에 정을 밝힌 것이다.</w:t>
      </w:r>
    </w:p>
    <w:p>
      <w:pPr>
        <w:pStyle w:val="SHTKPositionMarker"/>
        <w:keepNext/>
      </w:pPr>
      <w:r>
        <w:t xml:space="preserve">[0417a28]</w:t>
      </w:r>
    </w:p>
    <w:p>
      <w:pPr>
        <w:pStyle w:val="SHTKSourceText"/>
        <w:keepNext/>
      </w:pPr>
      <w:r>
        <w:t xml:space="preserve">已說諸智至今次當辨者。 就此品中。 一明諸定功德。 二明正法住世。 三明造論宗旨。</w:t>
      </w:r>
    </w:p>
    <w:p>
      <w:pPr>
        <w:pStyle w:val="SHTKTranslationText"/>
      </w:pPr>
      <w:r>
        <w:t xml:space="preserve">이미 여러 지혜를 말하였다는 데서부터 이제 다음으로 마땅히 분별한다고 하는 데 이르기까지이다. 이 품 가운데에는, 첫째 여러 정의 공덕을 밝히고, 둘째 정법이 세상에 머무는 것을 밝히며, 셋째 논을 짓는 종지를 밝힌다.</w:t>
      </w:r>
    </w:p>
    <w:p>
      <w:pPr>
        <w:pStyle w:val="SHTKPositionMarker"/>
        <w:keepNext/>
      </w:pPr>
      <w:r>
        <w:t xml:space="preserve">[0417b01]</w:t>
      </w:r>
    </w:p>
    <w:p>
      <w:pPr>
        <w:pStyle w:val="SHTKSourceText"/>
        <w:keepNext/>
      </w:pPr>
      <w:r>
        <w:t xml:space="preserve">就第一明諸定功德中。 一明所依諸定。 二明能依功德 就第一明所依諸定中。 一明四靜慮。 二明四無色。 三明八等至。 四明諸等持</w:t>
      </w:r>
    </w:p>
    <w:p>
      <w:pPr>
        <w:pStyle w:val="SHTKTranslationText"/>
      </w:pPr>
      <w:r>
        <w:t xml:space="preserve">첫째 여러 정의 공덕을 밝히는 가운데에는, 첫째 의지처가 되는 여러 정을 밝히고, 둘째 그 정에 의지하는 공덕을 밝힌다. 첫째 의지처가 되는 여러 정을 밝히는 가운데에는, 첫째 사정려를 밝히고, 둘째 사무색을 밝히며, 셋째 팔등지를 밝히고, 넷째 여러 등지를 밝힌다.</w:t>
      </w:r>
    </w:p>
    <w:p>
      <w:pPr>
        <w:pStyle w:val="SHTKSourceText"/>
        <w:keepNext/>
      </w:pPr>
      <w:r>
        <w:t xml:space="preserve">此下第一明四靜慮。 將明生起 就生起中。 一總結生起。 二別生起定。 三問起頌文 此即第一總結生起。 於先所辨共功德中。</w:t>
      </w:r>
    </w:p>
    <w:p>
      <w:pPr>
        <w:pStyle w:val="SHTKTranslationText"/>
      </w:pPr>
      <w:r>
        <w:t xml:space="preserve">이 아래는 첫째 사정려를 밝히는 것이다. 밝히기에 앞서 내용을 일으킨다. 그 생기 가운데에는, 첫째 총괄하여 맺으며 생기시키고, 둘째 따로 정을 생기시키며, 셋째 물어서 게송을 일으킨다. 이는 곧 첫째 총괄하여 맺으며 생기시키는 것이다. 앞에서 분별한 공통의 공덕 가운데,</w:t>
      </w:r>
    </w:p>
    <w:p>
      <w:pPr>
        <w:pStyle w:val="SHTKSourceText"/>
        <w:keepNext/>
      </w:pPr>
      <w:r>
        <w:t xml:space="preserve">已說諸智所成無諍等功德。 餘靜慮等功德今次當辨。</w:t>
      </w:r>
    </w:p>
    <w:p>
      <w:pPr>
        <w:pStyle w:val="SHTKTranslationText"/>
      </w:pPr>
      <w:r>
        <w:t xml:space="preserve">이미 여러 지혜로 이루어지는 무쟁 등의 공덕을 말하였다. 나머지 정려 등의 공덕을 이제 다음으로 마땅히 분별한다.</w:t>
      </w:r>
    </w:p>
    <w:p>
      <w:pPr>
        <w:pStyle w:val="SHTKPositionMarker"/>
        <w:keepNext/>
      </w:pPr>
      <w:r>
        <w:t xml:space="preserve">[0417b08]</w:t>
      </w:r>
    </w:p>
    <w:p>
      <w:pPr>
        <w:pStyle w:val="SHTKSourceText"/>
        <w:keepNext/>
      </w:pPr>
      <w:r>
        <w:t xml:space="preserve">於中先辨所依止定者。 此即第二別生起定。</w:t>
      </w:r>
    </w:p>
    <w:p>
      <w:pPr>
        <w:pStyle w:val="SHTKTranslationText"/>
      </w:pPr>
      <w:r>
        <w:t xml:space="preserve">그 가운데 먼저 의지처인 정을 분별한다는 것이다. 이는 곧 둘째 따로 정을 생기시키는 것이다.</w:t>
      </w:r>
    </w:p>
    <w:p>
      <w:pPr>
        <w:pStyle w:val="SHTKPositionMarker"/>
        <w:keepNext/>
      </w:pPr>
      <w:r>
        <w:t xml:space="preserve">[0417b09]</w:t>
      </w:r>
    </w:p>
    <w:p>
      <w:pPr>
        <w:pStyle w:val="SHTKSourceText"/>
        <w:keepNext/>
      </w:pPr>
      <w:r>
        <w:t xml:space="preserve">且諸定內靜慮云何者。 此即第三問起頌文。</w:t>
      </w:r>
    </w:p>
    <w:p>
      <w:pPr>
        <w:pStyle w:val="SHTKTranslationText"/>
      </w:pPr>
      <w:r>
        <w:t xml:space="preserve">우선 여러 정 가운데 정려란 무엇인가 하는 것이다. 이는 곧 셋째 물어서 게송을 일으키는 것이다.</w:t>
      </w:r>
    </w:p>
    <w:p>
      <w:pPr>
        <w:pStyle w:val="SHTKPositionMarker"/>
        <w:keepNext/>
      </w:pPr>
      <w:r>
        <w:t xml:space="preserve">[0417b10]</w:t>
      </w:r>
    </w:p>
    <w:p>
      <w:pPr>
        <w:pStyle w:val="SHTKSourceText"/>
        <w:keepNext/>
      </w:pPr>
      <w:r>
        <w:t xml:space="preserve">頌曰至後漸離前支者。 就頌答中。 初頌出體。 後半頌顯差別。 此中言樂。 樂有二種。 若初．二定樂輕安名樂。 若第三定樂樂受名樂。</w:t>
      </w:r>
    </w:p>
    <w:p>
      <w:pPr>
        <w:pStyle w:val="SHTKTranslationText"/>
      </w:pPr>
      <w:r>
        <w:t xml:space="preserve">게송에서 말한 데서부터 뒤에서는 점차 앞의 지분을 떠난다고 하는 데 이르기까지이다. 게송으로 답하는 가운데, 처음 한 게송은 체를 드러내고, 뒤 반 게송은 차별을 나타낸다. 이 가운데 ‘락’이라고 한 것은, 락에 두 종류가 있기 때문이다. 초정과 제2정의 락은 경안을 락이라고 한 것이고, 제3정의 락은 낙수를 락이라고 한 것이다.</w:t>
      </w:r>
    </w:p>
    <w:p>
      <w:pPr>
        <w:pStyle w:val="SHTKSourceText"/>
        <w:keepNext/>
      </w:pPr>
      <w:r>
        <w:t xml:space="preserve">以樂名同。 頌總言樂。 若不爾者。 寧得通前三靜慮耶。 餘如長行釋。</w:t>
      </w:r>
    </w:p>
    <w:p>
      <w:pPr>
        <w:pStyle w:val="SHTKTranslationText"/>
      </w:pPr>
      <w:r>
        <w:t xml:space="preserve">락이라는 이름이 같기 때문에, 게송에서 총괄하여 락이라고 하였다. 그렇지 않다면, 어찌 앞의 세 정려에 통할 수 있겠는가. 나머지는 장행의 풀이와 같다.</w:t>
      </w:r>
    </w:p>
    <w:p>
      <w:pPr>
        <w:pStyle w:val="SHTKPositionMarker"/>
        <w:keepNext/>
      </w:pPr>
      <w:r>
        <w:t xml:space="preserve">[0417b15]</w:t>
      </w:r>
    </w:p>
    <w:p>
      <w:pPr>
        <w:pStyle w:val="SHTKSourceText"/>
        <w:keepNext/>
      </w:pPr>
      <w:r>
        <w:t xml:space="preserve">論曰至靜慮差別者。 明先說意。</w:t>
      </w:r>
    </w:p>
    <w:p>
      <w:pPr>
        <w:pStyle w:val="SHTKTranslationText"/>
      </w:pPr>
      <w:r>
        <w:t xml:space="preserve">논에서 말한 데서부터 정려의 차별이라고 하는 데 이르기까지이다. 먼저 말하는 뜻을 밝힌다.</w:t>
      </w:r>
    </w:p>
    <w:p>
      <w:pPr>
        <w:pStyle w:val="SHTKPositionMarker"/>
        <w:keepNext/>
      </w:pPr>
      <w:r>
        <w:t xml:space="preserve">[0417b16]</w:t>
      </w:r>
    </w:p>
    <w:p>
      <w:pPr>
        <w:pStyle w:val="SHTKSourceText"/>
        <w:keepNext/>
      </w:pPr>
      <w:r>
        <w:t xml:space="preserve">此總有四至五蘊為性者。 釋初頌。 此四靜慮各有二種。 謂定及生。 生即如前世品已說。 定靜慮體。 總而言之是善性攝。 能令心王住一境性。</w:t>
      </w:r>
    </w:p>
    <w:p>
      <w:pPr>
        <w:pStyle w:val="SHTKTranslationText"/>
      </w:pPr>
      <w:r>
        <w:t xml:space="preserve">이는 모두 네 가지라는 데서부터 오온을 체로 삼는다고 하는 데 이르기까지이다. 처음 한 게송을 풀이한다. 이 네 정려에는 각각 두 종류가 있다. 곧 정과 생이다. 생은 앞의 세간품에서 이미 말한 것과 같다. 정정려의 체는, 총괄하여 말하면 선성에 포섭된다. 심왕으로 하여금 하나의 대상에 머물게 한다.</w:t>
      </w:r>
    </w:p>
    <w:p>
      <w:pPr>
        <w:pStyle w:val="SHTKSourceText"/>
        <w:keepNext/>
      </w:pPr>
      <w:r>
        <w:t xml:space="preserve">剋性出體。 以善等持為自性故。 若并助伴相應．俱有。 五蘊為性。</w:t>
      </w:r>
    </w:p>
    <w:p>
      <w:pPr>
        <w:pStyle w:val="SHTKTranslationText"/>
      </w:pPr>
      <w:r>
        <w:t xml:space="preserve">자성을 바로 지목하여 체를 드러내면, 선한 등지를 자성으로 삼기 때문이다. 만약 그 조반인 상응법과 구유법까지 아울러 말하면, 오온을 체로 삼는다.</w:t>
      </w:r>
    </w:p>
    <w:p>
      <w:pPr>
        <w:pStyle w:val="SHTKPositionMarker"/>
        <w:keepNext/>
      </w:pPr>
      <w:r>
        <w:t xml:space="preserve">[0417b21]</w:t>
      </w:r>
    </w:p>
    <w:p>
      <w:pPr>
        <w:pStyle w:val="SHTKSourceText"/>
        <w:keepNext/>
      </w:pPr>
      <w:r>
        <w:t xml:space="preserve">何名一境性者。 問。 謂專一所緣者。 答。 專一所緣名之為定。</w:t>
      </w:r>
    </w:p>
    <w:p>
      <w:pPr>
        <w:pStyle w:val="SHTKTranslationText"/>
      </w:pPr>
      <w:r>
        <w:t xml:space="preserve">무엇을 일경성이라고 이름하는가 하는 것이다. 묻는다. 곧 하나의 소연에 전일하는 것이다. 답이다. 하나의 소연에 전일하는 것을 정이라고 한다.</w:t>
      </w:r>
    </w:p>
    <w:p>
      <w:pPr>
        <w:pStyle w:val="SHTKPositionMarker"/>
        <w:keepNext/>
      </w:pPr>
      <w:r>
        <w:t xml:space="preserve">[0417b22]</w:t>
      </w:r>
    </w:p>
    <w:p>
      <w:pPr>
        <w:pStyle w:val="SHTKSourceText"/>
        <w:keepNext/>
      </w:pPr>
      <w:r>
        <w:t xml:space="preserve">若爾即心至餘心所法者。 經部難。 若專一緣即此心王。 專一境位。 依之建立三摩地名。 不應別有餘心所法說名等持。 經部依心假立定故。</w:t>
      </w:r>
    </w:p>
    <w:p>
      <w:pPr>
        <w:pStyle w:val="SHTKTranslationText"/>
      </w:pPr>
      <w:r>
        <w:t xml:space="preserve">그렇다면 곧 마음이라고 하는 데서부터 나머지 심소법이라고 하는 데 이르기까지이다. 경부가 논난한다. 만약 한 대상에 전일하는 것이 곧 이 심왕이라면, 한 대상에 전일한 상태에 의거하여, 삼마지라는 이름을 세운 것이다. 따로 나머지 심소법이 있어 등지라고 한다고 해서는 안 된다. 경부는 마음에 의거하여 가립한 것을 정이라고 하기 때문이다.</w:t>
      </w:r>
    </w:p>
    <w:p>
      <w:pPr>
        <w:pStyle w:val="SHTKPositionMarker"/>
        <w:keepNext/>
      </w:pPr>
      <w:r>
        <w:t xml:space="preserve">[0417b26]</w:t>
      </w:r>
    </w:p>
    <w:p>
      <w:pPr>
        <w:pStyle w:val="SHTKSourceText"/>
        <w:keepNext/>
      </w:pPr>
      <w:r>
        <w:t xml:space="preserve">別法令心至非體即心者。 說一切有部釋。 別有心所令彼心王於一境轉。 名三摩地。 非體即心。</w:t>
      </w:r>
    </w:p>
    <w:p>
      <w:pPr>
        <w:pStyle w:val="SHTKTranslationText"/>
      </w:pPr>
      <w:r>
        <w:t xml:space="preserve">별도의 법이 마음으로 하여금 그렇게 한다는 데서부터 체가 곧 마음은 아니라고 하는 데 이르기까지이다. 설일체유부가 풀이한다. 따로 심소법이 있어 그 심왕으로 하여금 하나의 대상에서 작용하게 하며, 이를 삼마지라고 한다. 그 체가 곧 마음인 것은 아니다.</w:t>
      </w:r>
    </w:p>
    <w:p>
      <w:pPr>
        <w:pStyle w:val="SHTKPositionMarker"/>
        <w:keepNext/>
      </w:pPr>
      <w:r>
        <w:t xml:space="preserve">[0417b28]</w:t>
      </w:r>
    </w:p>
    <w:p>
      <w:pPr>
        <w:pStyle w:val="SHTKSourceText"/>
        <w:keepNext/>
      </w:pPr>
      <w:r>
        <w:t xml:space="preserve">豈不諸心至皆一境轉者。 經部復難。 豈不諸心剎那．剎那前後滅故皆一境轉。 心王之外何用等持。 汝若謂等持令彼心王於第二念不散亂故須有等持。 即於剎那相應心王等持無用。 經部復難。 汝立餘心．心所。</w:t>
      </w:r>
    </w:p>
    <w:p>
      <w:pPr>
        <w:pStyle w:val="SHTKTranslationText"/>
      </w:pPr>
      <w:r>
        <w:t xml:space="preserve">어찌 모든 마음이라고 하는 데서부터 모두 하나의 대상에서 작용한다고 하는 데 이르기까지이다. 경부가 다시 논난한다. 어찌 모든 마음은 찰나찰나 앞뒤로 소멸하므로 모두 한 대상에서 작용하지 않는가. 심왕 밖에 어찌 등지가 필요하겠는가. 그대가 만약 등지가 그 심왕으로 하여금 두 번째 찰나에 산란하지 않게 하므로 등지가 필요하다고 한다면, 곧 찰나에 상응하는 심왕에 대해서는 등지가 쓸모없게 된다. 경부가 다시 논난한다. 그대는 나머지 마음과 심소가,</w:t>
      </w:r>
    </w:p>
    <w:p>
      <w:pPr>
        <w:pStyle w:val="SHTKSourceText"/>
        <w:keepNext/>
      </w:pPr>
      <w:r>
        <w:t xml:space="preserve">由三摩地故於一境轉。 此三摩地復由誰故於一境轉。</w:t>
      </w:r>
    </w:p>
    <w:p>
      <w:pPr>
        <w:pStyle w:val="SHTKTranslationText"/>
      </w:pPr>
      <w:r>
        <w:t xml:space="preserve">삼마지 때문에 하나의 대상에서 작용한다고 세운다. 그렇다면 이 삼마지는 다시 무엇 때문에 하나의 대상에서 작용하는가.</w:t>
      </w:r>
    </w:p>
    <w:p>
      <w:pPr>
        <w:pStyle w:val="SHTKSourceText"/>
        <w:keepNext/>
      </w:pPr>
      <w:r>
        <w:t xml:space="preserve">汝即解[9]云還即由此餘心．心所令三摩地於一境轉故</w:t>
      </w:r>
    </w:p>
    <w:p>
      <w:pPr>
        <w:pStyle w:val="SHTKTranslationText"/>
      </w:pPr>
      <w:r>
        <w:t xml:space="preserve">그대는 곧 해명하여, 도리어 이 나머지 마음과 심소 때문에 삼마지가 하나의 대상에서 작용한다고 한다.</w:t>
      </w:r>
    </w:p>
    <w:p>
      <w:pPr>
        <w:pStyle w:val="SHTKNoteSummary"/>
        <w:keepNext/>
      </w:pPr>
      <w:r>
        <w:t>교감 요약 | [CBETA 교감] 저본 云 → 乙본 言</w:t>
      </w:r>
    </w:p>
    <w:p>
      <w:pPr>
        <w:pStyle w:val="SHTKNoteDetail"/>
      </w:pPr>
      <w:r>
        <w:t>• 번역 영향 판정 | [판단 유보]</w:t>
      </w:r>
    </w:p>
    <w:p>
      <w:pPr>
        <w:pStyle w:val="SHTKNoteDetail"/>
      </w:pPr>
      <w:r>
        <w:t>• 출처 | CBETA T41n1821, 교감 번호 0417009.</w:t>
      </w:r>
    </w:p>
    <w:p>
      <w:pPr>
        <w:pStyle w:val="SHTKSourceText"/>
        <w:keepNext/>
      </w:pPr>
      <w:r>
        <w:t xml:space="preserve">牒破云。 又由此餘心．心所故三摩地成。</w:t>
      </w:r>
    </w:p>
    <w:p>
      <w:pPr>
        <w:pStyle w:val="SHTKTranslationText"/>
      </w:pPr>
      <w:r>
        <w:t xml:space="preserve">이를 들어 깨뜨리며 말한다. 또 이 나머지 마음과 심소 때문에 삼마지가 이루어진다면,</w:t>
      </w:r>
    </w:p>
    <w:p>
      <w:pPr>
        <w:pStyle w:val="SHTKSourceText"/>
        <w:keepNext/>
      </w:pPr>
      <w:r>
        <w:t xml:space="preserve">寧不即由[10]此餘心．心所法故。</w:t>
      </w:r>
    </w:p>
    <w:p>
      <w:pPr>
        <w:pStyle w:val="SHTKTranslationText"/>
      </w:pPr>
      <w:r>
        <w:t xml:space="preserve">어찌 곧 이 나머지 마음과 심소법 때문에,</w:t>
      </w:r>
    </w:p>
    <w:p>
      <w:pPr>
        <w:pStyle w:val="SHTKNoteSummary"/>
        <w:keepNext/>
      </w:pPr>
      <w:r>
        <w:t>교감 요약 | [CBETA 교감] 저본 此 → 乙본 斯</w:t>
      </w:r>
    </w:p>
    <w:p>
      <w:pPr>
        <w:pStyle w:val="SHTKNoteDetail"/>
      </w:pPr>
      <w:r>
        <w:t>• 번역 영향 판정 | [판단 유보]</w:t>
      </w:r>
    </w:p>
    <w:p>
      <w:pPr>
        <w:pStyle w:val="SHTKNoteDetail"/>
      </w:pPr>
      <w:r>
        <w:t>• 출처 | CBETA T41n1821, 교감 번호 0417010.</w:t>
      </w:r>
    </w:p>
    <w:p>
      <w:pPr>
        <w:pStyle w:val="SHTKSourceText"/>
        <w:keepNext/>
      </w:pPr>
      <w:r>
        <w:t xml:space="preserve">心於一境轉。 何用等持令心一境。 此文稍隱。 應善思之。 又三摩地是大地法。 遍與一切三性相應。 應一切心皆一境轉。 皆應名定。</w:t>
      </w:r>
    </w:p>
    <w:p>
      <w:pPr>
        <w:pStyle w:val="SHTKTranslationText"/>
      </w:pPr>
      <w:r>
        <w:t xml:space="preserve">마음이 한 대상에서 작용한다고 하지 않는가. 어찌 등지를 써서 마음으로 하여금 한 대상에 머물게 하겠는가. 이 글은 조금 은밀하다. 마땅히 잘 생각해야 한다. 또 삼마지는 대지법이다. 두루 일체의 삼성과 상응한다. 그렇다면 일체의 마음이 모두 하나의 대상에서 작용해야 하며, 모두 정이라고 이름해야 한다.</w:t>
      </w:r>
    </w:p>
    <w:p>
      <w:pPr>
        <w:pStyle w:val="SHTKPositionMarker"/>
        <w:keepNext/>
      </w:pPr>
      <w:r>
        <w:t xml:space="preserve">[0417c12]</w:t>
      </w:r>
    </w:p>
    <w:p>
      <w:pPr>
        <w:pStyle w:val="SHTKSourceText"/>
        <w:keepNext/>
      </w:pPr>
      <w:r>
        <w:t xml:space="preserve">不爾餘品等持劣故者。</w:t>
      </w:r>
    </w:p>
    <w:p>
      <w:pPr>
        <w:pStyle w:val="SHTKTranslationText"/>
      </w:pPr>
      <w:r>
        <w:t xml:space="preserve">그렇지 않으니 나머지 품의 등지는 열등하기 때문이라는 것이다.</w:t>
      </w:r>
    </w:p>
    <w:p>
      <w:pPr>
        <w:pStyle w:val="SHTKSourceText"/>
        <w:keepNext/>
      </w:pPr>
      <w:r>
        <w:t xml:space="preserve">說一切有部救[11]云。</w:t>
      </w:r>
    </w:p>
    <w:p>
      <w:pPr>
        <w:pStyle w:val="SHTKTranslationText"/>
      </w:pPr>
      <w:r>
        <w:t xml:space="preserve">설일체유부가 구제하여 말한다.</w:t>
      </w:r>
    </w:p>
    <w:p>
      <w:pPr>
        <w:pStyle w:val="SHTKNoteSummary"/>
        <w:keepNext/>
      </w:pPr>
      <w:r>
        <w:t>교감 요약 | [CBETA 교감] 저본 云 → 乙본 故言</w:t>
      </w:r>
    </w:p>
    <w:p>
      <w:pPr>
        <w:pStyle w:val="SHTKNoteDetail"/>
      </w:pPr>
      <w:r>
        <w:t>• 번역 영향 판정 | [판단 유보]</w:t>
      </w:r>
    </w:p>
    <w:p>
      <w:pPr>
        <w:pStyle w:val="SHTKNoteDetail"/>
      </w:pPr>
      <w:r>
        <w:t>• 출처 | CBETA T41n1821, 교감 번호 0417011.</w:t>
      </w:r>
    </w:p>
    <w:p>
      <w:pPr>
        <w:pStyle w:val="SHTKSourceText"/>
        <w:keepNext/>
      </w:pPr>
      <w:r>
        <w:t xml:space="preserve">不爾。 餘散品心性雖有等持。 體性劣故不名為定。</w:t>
      </w:r>
    </w:p>
    <w:p>
      <w:pPr>
        <w:pStyle w:val="SHTKTranslationText"/>
      </w:pPr>
      <w:r>
        <w:t xml:space="preserve">그렇지 않다. 나머지 산란한 품의 마음에도 비록 등지가 있으나, 그 체성이 열등하므로 정이라고 이름하지 않는다.</w:t>
      </w:r>
    </w:p>
    <w:p>
      <w:pPr>
        <w:pStyle w:val="SHTKPositionMarker"/>
        <w:keepNext/>
      </w:pPr>
      <w:r>
        <w:t xml:space="preserve">[0417c14]</w:t>
      </w:r>
    </w:p>
    <w:p>
      <w:pPr>
        <w:pStyle w:val="SHTKSourceText"/>
        <w:keepNext/>
      </w:pPr>
      <w:r>
        <w:t xml:space="preserve">有餘師說至即四靜慮故者。 有餘經部師說。 即心一境前後相續轉時名三摩地。 離心之外無別有體 契經說此定為增上心學故。 顯定即心。</w:t>
      </w:r>
    </w:p>
    <w:p>
      <w:pPr>
        <w:pStyle w:val="SHTKTranslationText"/>
      </w:pPr>
      <w:r>
        <w:t xml:space="preserve">어떤 다른 논사는 말한다는 데서부터 곧 사정려이기 때문이라고 하는 데 이르기까지이다. 어떤 다른 경부 논사가 말한다. 곧 마음이 하나의 대상에서 앞뒤로 상속하여 작용할 때 삼마지라고 이름한다. 마음 밖에 따로 체가 있는 것은 아니다. 계경에서 이 정을 증상심학이라고 말하였기 때문이다. 정이 곧 마음임을 나타낸다.</w:t>
      </w:r>
    </w:p>
    <w:p>
      <w:pPr>
        <w:pStyle w:val="SHTKPositionMarker"/>
        <w:keepNext/>
      </w:pPr>
      <w:r>
        <w:t xml:space="preserve">[0417c17]</w:t>
      </w:r>
    </w:p>
    <w:p>
      <w:pPr>
        <w:pStyle w:val="SHTKSourceText"/>
        <w:keepNext/>
      </w:pPr>
      <w:r>
        <w:t xml:space="preserve">心清淨最勝即四靜慮故。 顯心即定。 故知離心無別定體。 依何義故立靜慮名者。 問名。</w:t>
      </w:r>
    </w:p>
    <w:p>
      <w:pPr>
        <w:pStyle w:val="SHTKTranslationText"/>
      </w:pPr>
      <w:r>
        <w:t xml:space="preserve">마음이 청정함이 가장 수승한 것이 곧 사정려이기 때문이다. 마음이 곧 정임을 나타낸다. 그러므로 마음을 떠나 따로 정의 체가 없음을 알 수 있다. 어떤 뜻에 의하여 정려라는 이름을 세우는가 하는 것이다. 이름의 뜻을 묻는다.</w:t>
      </w:r>
    </w:p>
    <w:p>
      <w:pPr>
        <w:pStyle w:val="SHTKPositionMarker"/>
        <w:keepNext/>
      </w:pPr>
      <w:r>
        <w:t xml:space="preserve">[0417c20]</w:t>
      </w:r>
    </w:p>
    <w:p>
      <w:pPr>
        <w:pStyle w:val="SHTKSourceText"/>
        <w:keepNext/>
      </w:pPr>
      <w:r>
        <w:t xml:space="preserve">由此寂靜至以慧為體者。 說一切有部答。 由定寂靜慧能審慮。 審慮即是實了知義。 從用及果為名故名靜慮。 如契經說心若在定能如實了知 印度造字聲明論中有字界．字緣審慮梵云振多。 是字緣。</w:t>
      </w:r>
    </w:p>
    <w:p>
      <w:pPr>
        <w:pStyle w:val="SHTKTranslationText"/>
      </w:pPr>
      <w:r>
        <w:t xml:space="preserve">이로 말미암아 적정하다는 데서부터 혜를 체로 삼는다고 하는 데 이르기까지이다. 설일체유부가 답한다. 정으로 말미암아 적정하고, 혜가 능히 자세히 심사한다. 심사한다는 것은 곧 참되게 아는 뜻이다. 작용과 결과를 따라 이름한 것이므로 정려라고 한다. 계경에서 “마음이 정에 있으면 능히 사실대로 안다”고 말한 것과 같다. 인도에서 문자를 만드는 성명론 가운데에는 자계와 자연이 있는데, ‘심려’의 범어를 ‘진다(振多)’라고 한다. 이는 자연이다.</w:t>
      </w:r>
    </w:p>
    <w:p>
      <w:pPr>
        <w:pStyle w:val="SHTKSourceText"/>
        <w:keepNext/>
      </w:pPr>
      <w:r>
        <w:t xml:space="preserve">於振多義中置地界故。 地是梵音。</w:t>
      </w:r>
    </w:p>
    <w:p>
      <w:pPr>
        <w:pStyle w:val="SHTKTranslationText"/>
      </w:pPr>
      <w:r>
        <w:t xml:space="preserve">‘진다’의 뜻 가운데 ‘지’라는 계를 두기 때문이다. ‘지’는 범어의 음이다.</w:t>
      </w:r>
    </w:p>
    <w:p>
      <w:pPr>
        <w:pStyle w:val="SHTKSourceText"/>
        <w:keepNext/>
      </w:pPr>
      <w:r>
        <w:t xml:space="preserve">復以餘聲明法助此振[12]多地界。</w:t>
      </w:r>
    </w:p>
    <w:p>
      <w:pPr>
        <w:pStyle w:val="SHTKTranslationText"/>
      </w:pPr>
      <w:r>
        <w:t xml:space="preserve">다시 나머지 성명법으로 이 ‘진다지’의 계를 돕고,</w:t>
      </w:r>
    </w:p>
    <w:p>
      <w:pPr>
        <w:pStyle w:val="SHTKNoteSummary"/>
        <w:keepNext/>
      </w:pPr>
      <w:r>
        <w:t>교감 요약 | [CBETA 교감] 저본 多 → 乙본 多義</w:t>
      </w:r>
    </w:p>
    <w:p>
      <w:pPr>
        <w:pStyle w:val="SHTKNoteDetail"/>
      </w:pPr>
      <w:r>
        <w:t>• 번역 영향 판정 | [판단 유보]</w:t>
      </w:r>
    </w:p>
    <w:p>
      <w:pPr>
        <w:pStyle w:val="SHTKNoteDetail"/>
      </w:pPr>
      <w:r>
        <w:t>• 출처 | CBETA T41n1821, 교감 번호 0417012.</w:t>
      </w:r>
    </w:p>
    <w:p>
      <w:pPr>
        <w:pStyle w:val="SHTKSourceText"/>
        <w:keepNext/>
      </w:pPr>
      <w:r>
        <w:t xml:space="preserve">變成馱南。 馱南此云靜慮。 舊云禪。 或云禪那。</w:t>
      </w:r>
    </w:p>
    <w:p>
      <w:pPr>
        <w:pStyle w:val="SHTKTranslationText"/>
      </w:pPr>
      <w:r>
        <w:t xml:space="preserve">변하여 ‘타남(馱南)’이 된다. ‘타남’은 여기에서 정려라고 번역한다. 옛 번역에서는 선이라고 하였고, 혹은 선나라고 하였으며,</w:t>
      </w:r>
    </w:p>
    <w:p>
      <w:pPr>
        <w:pStyle w:val="SHTKSourceText"/>
        <w:keepNext/>
      </w:pPr>
      <w:r>
        <w:t xml:space="preserve">或云持[13]阿那。</w:t>
      </w:r>
    </w:p>
    <w:p>
      <w:pPr>
        <w:pStyle w:val="SHTKTranslationText"/>
      </w:pPr>
      <w:r>
        <w:t xml:space="preserve">혹은 지아나라고 하였으나,</w:t>
      </w:r>
    </w:p>
    <w:p>
      <w:pPr>
        <w:pStyle w:val="SHTKNoteSummary"/>
        <w:keepNext/>
      </w:pPr>
      <w:r>
        <w:t>교감 요약 | [CBETA 교감] 저본 阿 → 校異-原·甲·乙본 訶</w:t>
      </w:r>
    </w:p>
    <w:p>
      <w:pPr>
        <w:pStyle w:val="SHTKNoteDetail"/>
      </w:pPr>
      <w:r>
        <w:t>• 번역 영향 판정 | [판단 유보]</w:t>
      </w:r>
    </w:p>
    <w:p>
      <w:pPr>
        <w:pStyle w:val="SHTKNoteDetail"/>
      </w:pPr>
      <w:r>
        <w:t>• 출처 | CBETA T41n1821, 교감 번호 0417013.</w:t>
      </w:r>
    </w:p>
    <w:p>
      <w:pPr>
        <w:pStyle w:val="SHTKSourceText"/>
        <w:keepNext/>
      </w:pPr>
      <w:r>
        <w:t xml:space="preserve">皆訛也。 有餘部計審慮是思。</w:t>
      </w:r>
    </w:p>
    <w:p>
      <w:pPr>
        <w:pStyle w:val="SHTKTranslationText"/>
      </w:pPr>
      <w:r>
        <w:t xml:space="preserve">모두 잘못이다. 어떤 다른 부파에서는 심려가 사라고 헤아린다.</w:t>
      </w:r>
    </w:p>
    <w:p>
      <w:pPr>
        <w:pStyle w:val="SHTKSourceText"/>
        <w:keepNext/>
      </w:pPr>
      <w:r>
        <w:t xml:space="preserve">為簡彼說故[14]言此宗審慮以慧為體。</w:t>
      </w:r>
    </w:p>
    <w:p>
      <w:pPr>
        <w:pStyle w:val="SHTKTranslationText"/>
      </w:pPr>
      <w:r>
        <w:t xml:space="preserve">그 주장을 가리기 위해 이 종에서는 심려가 혜를 체로 삼는다고 말한다.</w:t>
      </w:r>
    </w:p>
    <w:p>
      <w:pPr>
        <w:pStyle w:val="SHTKNoteSummary"/>
        <w:keepNext/>
      </w:pPr>
      <w:r>
        <w:t>교감 요약 | [CBETA 교감] 저본 言 → 乙본 云</w:t>
      </w:r>
    </w:p>
    <w:p>
      <w:pPr>
        <w:pStyle w:val="SHTKNoteDetail"/>
      </w:pPr>
      <w:r>
        <w:t>• 번역 영향 판정 | [판단 유보]</w:t>
      </w:r>
    </w:p>
    <w:p>
      <w:pPr>
        <w:pStyle w:val="SHTKNoteDetail"/>
      </w:pPr>
      <w:r>
        <w:t>• 출처 | CBETA T41n1821, 교감 번호 0417014.</w:t>
      </w:r>
    </w:p>
    <w:p>
      <w:pPr>
        <w:pStyle w:val="SHTKSourceText"/>
        <w:keepNext/>
      </w:pPr>
      <w:r>
        <w:t xml:space="preserve">又婆沙八十[15]三云。</w:t>
      </w:r>
    </w:p>
    <w:p>
      <w:pPr>
        <w:pStyle w:val="SHTKTranslationText"/>
      </w:pPr>
      <w:r>
        <w:t xml:space="preserve">또 『바사론』 제83권에서 말한다.</w:t>
      </w:r>
    </w:p>
    <w:p>
      <w:pPr>
        <w:pStyle w:val="SHTKNoteSummary"/>
        <w:keepNext/>
      </w:pPr>
      <w:r>
        <w:t>교감 요약 | [CBETA 교감] 저본 三 → 校異-原본 二</w:t>
      </w:r>
    </w:p>
    <w:p>
      <w:pPr>
        <w:pStyle w:val="SHTKNoteDetail"/>
      </w:pPr>
      <w:r>
        <w:t>• 번역 영향 판정 | [판단 유보]</w:t>
      </w:r>
    </w:p>
    <w:p>
      <w:pPr>
        <w:pStyle w:val="SHTKNoteDetail"/>
      </w:pPr>
      <w:r>
        <w:t>• 출처 | CBETA T41n1821, 교감 번호 0417015.</w:t>
      </w:r>
    </w:p>
    <w:p>
      <w:pPr>
        <w:pStyle w:val="SHTKSourceText"/>
        <w:keepNext/>
      </w:pPr>
      <w:r>
        <w:t xml:space="preserve">靜謂等引。 慮謂遍觀。 故名靜慮。</w:t>
      </w:r>
    </w:p>
    <w:p>
      <w:pPr>
        <w:pStyle w:val="SHTKTranslationText"/>
      </w:pPr>
      <w:r>
        <w:t xml:space="preserve">“정은 등인을 말하고, 려는 두루 관찰함을 말한다. 그러므로 정려라고 한다.”</w:t>
      </w:r>
    </w:p>
    <w:p>
      <w:pPr>
        <w:pStyle w:val="SHTKPositionMarker"/>
        <w:keepNext/>
      </w:pPr>
      <w:r>
        <w:t xml:space="preserve">[0418a01]</w:t>
      </w:r>
    </w:p>
    <w:p>
      <w:pPr>
        <w:pStyle w:val="SHTKSourceText"/>
        <w:keepNext/>
      </w:pPr>
      <w:r>
        <w:t xml:space="preserve">若爾諸等持皆應名靜慮者難。 若寂靜審慮名靜慮者。 諸八地等持皆應名靜慮。</w:t>
      </w:r>
    </w:p>
    <w:p>
      <w:pPr>
        <w:pStyle w:val="SHTKTranslationText"/>
      </w:pPr>
      <w:r>
        <w:t xml:space="preserve">그렇다면 모든 등지가 다 정려라고 이름해야 한다는 논난이다. 만약 적정하고 심려함을 정려라고 한다면, 팔지의 여러 등지가 모두 정려라고 이름해야 한다.</w:t>
      </w:r>
    </w:p>
    <w:p>
      <w:pPr>
        <w:pStyle w:val="SHTKPositionMarker"/>
        <w:keepNext/>
      </w:pPr>
      <w:r>
        <w:t xml:space="preserve">[0418a03]</w:t>
      </w:r>
    </w:p>
    <w:p>
      <w:pPr>
        <w:pStyle w:val="SHTKSourceText"/>
        <w:keepNext/>
      </w:pPr>
      <w:r>
        <w:t xml:space="preserve">不爾唯勝至亦得日名者。 答。 不爾。 唯勝方立此名。 如世間言發光名日。 非螢．燭等發於劣光亦得日名。</w:t>
      </w:r>
    </w:p>
    <w:p>
      <w:pPr>
        <w:pStyle w:val="SHTKTranslationText"/>
      </w:pPr>
      <w:r>
        <w:t xml:space="preserve">그렇지 않으며 오직 수승한 것이라는 데서부터 또한 ‘해’라는 이름을 얻지 않는다고 하는 데 이르기까지이다. 답이다. 그렇지 않다. 오직 수승한 것에만 이 이름을 세운다. 세간에서 빛을 발하는 것을 해라고 말하는 것과 같다. 반딧불이나 촛불 등이 열등한 빛을 낸다고 해서 또한 해라는 이름을 얻는 것은 아니다.</w:t>
      </w:r>
    </w:p>
    <w:p>
      <w:pPr>
        <w:pStyle w:val="SHTKPositionMarker"/>
        <w:keepNext/>
      </w:pPr>
      <w:r>
        <w:t xml:space="preserve">[0418a06]</w:t>
      </w:r>
    </w:p>
    <w:p>
      <w:pPr>
        <w:pStyle w:val="SHTKSourceText"/>
        <w:keepNext/>
      </w:pPr>
      <w:r>
        <w:t xml:space="preserve">靜慮如何獨名為勝者。 問。</w:t>
      </w:r>
    </w:p>
    <w:p>
      <w:pPr>
        <w:pStyle w:val="SHTKTranslationText"/>
      </w:pPr>
      <w:r>
        <w:t xml:space="preserve">정려가 어떻게 홀로 수승하다고 이름하는가 하는 것이다. 묻는다.</w:t>
      </w:r>
    </w:p>
    <w:p>
      <w:pPr>
        <w:pStyle w:val="SHTKPositionMarker"/>
        <w:keepNext/>
      </w:pPr>
      <w:r>
        <w:t xml:space="preserve">[0418a07]</w:t>
      </w:r>
    </w:p>
    <w:p>
      <w:pPr>
        <w:pStyle w:val="SHTKSourceText"/>
        <w:keepNext/>
      </w:pPr>
      <w:r>
        <w:t xml:space="preserve">諸等持內至獨名靜慮者。 答。 八等持內唯此四種。 一攝受靜慮支。 二止．觀均行最能審慮。 三得現法樂住。 四得樂通行名。 故四等持獨名靜慮。</w:t>
      </w:r>
    </w:p>
    <w:p>
      <w:pPr>
        <w:pStyle w:val="SHTKTranslationText"/>
      </w:pPr>
      <w:r>
        <w:t xml:space="preserve">여러 등지 가운데에서라고 하는 데서부터 홀로 정려라고 이름한다고 하는 데 이르기까지이다. 답이다. 팔등지 가운데 오직 이 네 가지가, 첫째 정려의 지분을 포섭하고, 둘째 지와 관이 균등하게 행하여 가장 능히 심려하며, 셋째 현법락주를 얻고, 넷째 낙통행이라는 이름을 얻는다. 그러므로 네 등지만 홀로 정려라고 이름한다.</w:t>
      </w:r>
    </w:p>
    <w:p>
      <w:pPr>
        <w:pStyle w:val="SHTKSourceText"/>
        <w:keepNext/>
      </w:pPr>
      <w:r>
        <w:t xml:space="preserve">餘定不爾。</w:t>
      </w:r>
    </w:p>
    <w:p>
      <w:pPr>
        <w:pStyle w:val="SHTKTranslationText"/>
      </w:pPr>
      <w:r>
        <w:t xml:space="preserve">나머지 정은 그렇지 않다.</w:t>
      </w:r>
    </w:p>
    <w:p>
      <w:pPr>
        <w:pStyle w:val="SHTKPositionMarker"/>
        <w:keepNext/>
      </w:pPr>
      <w:r>
        <w:t xml:space="preserve">[0418a10]</w:t>
      </w:r>
    </w:p>
    <w:p>
      <w:pPr>
        <w:pStyle w:val="SHTKSourceText"/>
        <w:keepNext/>
      </w:pPr>
      <w:r>
        <w:t xml:space="preserve">若爾染污寧得此名者 問。</w:t>
      </w:r>
    </w:p>
    <w:p>
      <w:pPr>
        <w:pStyle w:val="SHTKTranslationText"/>
      </w:pPr>
      <w:r>
        <w:t xml:space="preserve">그렇다면 염오한 것은 어찌 이 이름을 얻는가 하는 것이다. 묻는다.</w:t>
      </w:r>
    </w:p>
    <w:p>
      <w:pPr>
        <w:pStyle w:val="SHTKPositionMarker"/>
        <w:keepNext/>
      </w:pPr>
      <w:r>
        <w:t xml:space="preserve">[0418a11]</w:t>
      </w:r>
    </w:p>
    <w:p>
      <w:pPr>
        <w:pStyle w:val="SHTKSourceText"/>
        <w:keepNext/>
      </w:pPr>
      <w:r>
        <w:t xml:space="preserve">由彼亦能邪審慮故者。 答。 由彼染定發得邪慧能邪審慮亦名靜慮。</w:t>
      </w:r>
    </w:p>
    <w:p>
      <w:pPr>
        <w:pStyle w:val="SHTKTranslationText"/>
      </w:pPr>
      <w:r>
        <w:t xml:space="preserve">그것도 능히 삿되게 심려하기 때문이라는 것이다. 답이다. 그 염오정도 삿된 혜를 일으켜 능히 삿되게 심려하므로 또한 정려라고 이름한다.</w:t>
      </w:r>
    </w:p>
    <w:p>
      <w:pPr>
        <w:pStyle w:val="SHTKPositionMarker"/>
        <w:keepNext/>
      </w:pPr>
      <w:r>
        <w:t xml:space="preserve">[0418a13]</w:t>
      </w:r>
    </w:p>
    <w:p>
      <w:pPr>
        <w:pStyle w:val="SHTKSourceText"/>
        <w:keepNext/>
      </w:pPr>
      <w:r>
        <w:t xml:space="preserve">是[1]則應有太過之失者。</w:t>
      </w:r>
    </w:p>
    <w:p>
      <w:pPr>
        <w:pStyle w:val="SHTKTranslationText"/>
      </w:pPr>
      <w:r>
        <w:t xml:space="preserve">그렇다면 지나친 허물이 있어야 한다는 것이다.</w:t>
      </w:r>
    </w:p>
    <w:p>
      <w:pPr>
        <w:pStyle w:val="SHTKNoteSummary"/>
        <w:keepNext/>
      </w:pPr>
      <w:r>
        <w:t>교감 요약 | [CBETA 교감] 則【大】＊，即【甲】【乙】＊</w:t>
      </w:r>
    </w:p>
    <w:p>
      <w:pPr>
        <w:pStyle w:val="SHTKNoteDetail"/>
      </w:pPr>
      <w:r>
        <w:t>• 번역 영향 판정 | [판단 유보]</w:t>
      </w:r>
    </w:p>
    <w:p>
      <w:pPr>
        <w:pStyle w:val="SHTKNoteDetail"/>
      </w:pPr>
      <w:r>
        <w:t>• 출처 | CBETA T41n1821, 교감 번호 0418001.</w:t>
      </w:r>
    </w:p>
    <w:p>
      <w:pPr>
        <w:pStyle w:val="SHTKSourceText"/>
        <w:keepNext/>
      </w:pPr>
      <w:r>
        <w:t xml:space="preserve">難。 若能令慧邪審慮故名靜慮者。 是即應有太過之失。 一切三界諸惑相應慧。</w:t>
      </w:r>
    </w:p>
    <w:p>
      <w:pPr>
        <w:pStyle w:val="SHTKTranslationText"/>
      </w:pPr>
      <w:r>
        <w:t xml:space="preserve">논난이다. 만약 혜로 하여금 삿되게 심려하게 하기 때문에 정려라고 이름한다면, 곧 지나친 허물이 있어야 한다. 삼계의 모든 번뇌와 상응하는 혜가,</w:t>
      </w:r>
    </w:p>
    <w:p>
      <w:pPr>
        <w:pStyle w:val="SHTKSourceText"/>
        <w:keepNext/>
      </w:pPr>
      <w:r>
        <w:t xml:space="preserve">[2]皆能邪審慮[3]與彼相應定亦應名靜慮。</w:t>
      </w:r>
    </w:p>
    <w:p>
      <w:pPr>
        <w:pStyle w:val="SHTKTranslationText"/>
      </w:pPr>
      <w:r>
        <w:t xml:space="preserve">모두 능히 삿되게 심려하므로 그것과 상응하는 정도 또한 정려라고 이름해야 한다.</w:t>
      </w:r>
    </w:p>
    <w:p>
      <w:pPr>
        <w:pStyle w:val="SHTKNoteSummary"/>
        <w:keepNext/>
      </w:pPr>
      <w:r>
        <w:t>교감 요약 | [CBETA 교감] 저본 皆 → 甲·乙본 與皆</w:t>
      </w:r>
    </w:p>
    <w:p>
      <w:pPr>
        <w:pStyle w:val="SHTKNoteDetail"/>
      </w:pPr>
      <w:r>
        <w:t>• 출처 | CBETA T41n1821, 교감 번호 0418002.</w:t>
      </w:r>
    </w:p>
    <w:p>
      <w:pPr>
        <w:pStyle w:val="SHTKNoteSummary"/>
      </w:pPr>
      <w:r>
        <w:t>교감 요약 | [CBETA 교감] ] 與【大】，〔－〕【甲】【乙】</w:t>
      </w:r>
    </w:p>
    <w:p>
      <w:pPr>
        <w:pStyle w:val="SHTKNoteDetail"/>
      </w:pPr>
      <w:r>
        <w:t>• 원교감 원문 | 與【大】，〔－〕【甲】【乙】</w:t>
      </w:r>
    </w:p>
    <w:p>
      <w:pPr>
        <w:pStyle w:val="SHTKNoteDetail"/>
      </w:pPr>
      <w:r>
        <w:t>• 이문 기준 번역 | 이문은 저본의 與에 해당하는 말 없이 읽는다.</w:t>
      </w:r>
    </w:p>
    <w:p>
      <w:pPr>
        <w:pStyle w:val="SHTKNoteDetail"/>
      </w:pPr>
      <w:r>
        <w:t>• 번역 영향 판정 | [문장 구조 변화]</w:t>
      </w:r>
    </w:p>
    <w:p>
      <w:pPr>
        <w:pStyle w:val="SHTKNoteDetail"/>
      </w:pPr>
      <w:r>
        <w:t>• 출처 | CBETA T41n1821, 교감 번호 0418003.</w:t>
      </w:r>
    </w:p>
    <w:p>
      <w:pPr>
        <w:pStyle w:val="SHTKPositionMarker"/>
        <w:keepNext/>
      </w:pPr>
      <w:r>
        <w:t xml:space="preserve">[0418a16]</w:t>
      </w:r>
    </w:p>
    <w:p>
      <w:pPr>
        <w:pStyle w:val="SHTKSourceText"/>
        <w:keepNext/>
      </w:pPr>
      <w:r>
        <w:t xml:space="preserve">無太過失至有惡靜慮者。 答。 無太過失。 要與善靜慮相似義中方名染靜慮。 餘非相似不名靜慮。 生芽名種。 敗種名種。 似生種故立以種名。</w:t>
      </w:r>
    </w:p>
    <w:p>
      <w:pPr>
        <w:pStyle w:val="SHTKTranslationText"/>
      </w:pPr>
      <w:r>
        <w:t xml:space="preserve">지나친 허물이 없다는 데서부터 악정려가 있다고 하는 데 이르기까지이다. 답이다. 지나친 허물이 없다. 반드시 선한 정려와 서로 비슷한 뜻이 있어야 비로소 염정려라고 이름한다. 나머지는 서로 비슷하지 않으므로 정려라고 이름하지 않는다. 싹을 내는 것을 종자라고 하고, 상한 종자도 종자라고 한다. 싹을 내는 종자와 비슷하기 때문에 종자라는 이름을 세운 것이다.</w:t>
      </w:r>
    </w:p>
    <w:p>
      <w:pPr>
        <w:pStyle w:val="SHTKSourceText"/>
        <w:keepNext/>
      </w:pPr>
      <w:r>
        <w:t xml:space="preserve">等謂等取涸池．死人等。 此即引喻。 世尊亦說有惡靜慮。 即味靜慮。 此即引證。</w:t>
      </w:r>
    </w:p>
    <w:p>
      <w:pPr>
        <w:pStyle w:val="SHTKTranslationText"/>
      </w:pPr>
      <w:r>
        <w:t xml:space="preserve">‘등’이란 마른 연못과 죽은 사람 등을 아울러 취한다는 뜻이다. 이는 곧 비유를 든 것이다. 세존께서도 또한 악정려가 있다고 말씀하셨다. 곧 미착한 정려이다. 이는 곧 증거를 든 것이다.</w:t>
      </w:r>
    </w:p>
    <w:p>
      <w:pPr>
        <w:pStyle w:val="SHTKPositionMarker"/>
        <w:keepNext/>
      </w:pPr>
      <w:r>
        <w:t xml:space="preserve">[0418a22]</w:t>
      </w:r>
    </w:p>
    <w:p>
      <w:pPr>
        <w:pStyle w:val="SHTKSourceText"/>
        <w:keepNext/>
      </w:pPr>
      <w:r>
        <w:t xml:space="preserve">若一境性至初二．三．四者。 釋第五．第六句。 問。 若一境性是靜慮體。 依何相立初．二．三．四差別不同。</w:t>
      </w:r>
    </w:p>
    <w:p>
      <w:pPr>
        <w:pStyle w:val="SHTKTranslationText"/>
      </w:pPr>
      <w:r>
        <w:t xml:space="preserve">만약 일경성이 정려의 체라고 하는 데서부터 초·이·삼·사라고 하는 데 이르기까지이다. 다섯째와 여섯째 구를 풀이한다. 묻는다. 만약 일경성이 정려의 체라면, 어떤 상에 의거하여 초·이·삼·사의 차별이 서로 다르게 성립하는가.</w:t>
      </w:r>
    </w:p>
    <w:p>
      <w:pPr>
        <w:pStyle w:val="SHTKPositionMarker"/>
        <w:keepNext/>
      </w:pPr>
      <w:r>
        <w:t xml:space="preserve">[0418a24]</w:t>
      </w:r>
    </w:p>
    <w:p>
      <w:pPr>
        <w:pStyle w:val="SHTKSourceText"/>
        <w:keepNext/>
      </w:pPr>
      <w:r>
        <w:t xml:space="preserve">具伺喜．樂至分為四種者。 答。 具伺．喜．樂建立為初。 由此已明亦具尋義。 以此三法必與尋俱。</w:t>
      </w:r>
    </w:p>
    <w:p>
      <w:pPr>
        <w:pStyle w:val="SHTKTranslationText"/>
      </w:pPr>
      <w:r>
        <w:t xml:space="preserve">사·희·락을 갖춘다는 데서부터 나누어 네 종류로 삼는다고 하는 데 이르기까지이다. 답이다. 사·희·락을 갖춘 것을 초정으로 세운다. 이로써 이미 또한 심을 갖춘다는 뜻도 밝혀졌다. 이 세 법은 반드시 심과 함께하기 때문이다.</w:t>
      </w:r>
    </w:p>
    <w:p>
      <w:pPr>
        <w:pStyle w:val="SHTKSourceText"/>
        <w:keepNext/>
      </w:pPr>
      <w:r>
        <w:t xml:space="preserve">如[4]煙與火必定俱行。</w:t>
      </w:r>
    </w:p>
    <w:p>
      <w:pPr>
        <w:pStyle w:val="SHTKTranslationText"/>
      </w:pPr>
      <w:r>
        <w:t xml:space="preserve">연기와 불이 반드시 함께하는 것과 같다.</w:t>
      </w:r>
    </w:p>
    <w:p>
      <w:pPr>
        <w:pStyle w:val="SHTKNoteSummary"/>
        <w:keepNext/>
      </w:pPr>
      <w:r>
        <w:t>교감 요약 | [CBETA 교감] 저본 煙 → 乙본 煗</w:t>
      </w:r>
    </w:p>
    <w:p>
      <w:pPr>
        <w:pStyle w:val="SHTKNoteDetail"/>
      </w:pPr>
      <w:r>
        <w:t>• 번역 영향 판정 | [판단 유보]</w:t>
      </w:r>
    </w:p>
    <w:p>
      <w:pPr>
        <w:pStyle w:val="SHTKNoteDetail"/>
      </w:pPr>
      <w:r>
        <w:t>• 출처 | CBETA T41n1821, 교감 번호 0418004.</w:t>
      </w:r>
    </w:p>
    <w:p>
      <w:pPr>
        <w:pStyle w:val="SHTKSourceText"/>
        <w:keepNext/>
      </w:pPr>
      <w:r>
        <w:t xml:space="preserve">非伺有喜．樂而不與尋俱。 影顯可知。 頌不別說。 定通四定不約彼明。 漸離前支立二．三．四。 離伺但有喜．樂二種立第二定。 離伺．喜二但有樂一立第三定。 具離伺．喜．樂三種立第四定。</w:t>
      </w:r>
    </w:p>
    <w:p>
      <w:pPr>
        <w:pStyle w:val="SHTKTranslationText"/>
      </w:pPr>
      <w:r>
        <w:t xml:space="preserve">사가 있고 희·락이 있으면서 심과 함께하지 않는 경우는 없다. 그 뜻이 드러나므로 알 수 있다. 게송에서는 따로 말하지 않았다. 정은 네 정에 통하므로 그것을 기준으로 차별을 밝히지 않는다. 앞의 지분을 차례로 떠나는 데 따라 제2·제3·제4정을 세운다. 사를 떠나 오직 희와 락 두 가지만 있는 것을 제2정으로 세운다. 사와 희 둘을 떠나 오직 락 하나만 있는 것을 제3정으로 세운다. 사·희·락 세 가지를 모두 떠난 것을 제4정으로 세운다.</w:t>
      </w:r>
    </w:p>
    <w:p>
      <w:pPr>
        <w:pStyle w:val="SHTKSourceText"/>
        <w:keepNext/>
      </w:pPr>
      <w:r>
        <w:t xml:space="preserve">如次配釋。 但言離伺。 亦定離尋不別說也。 故一境性分為四種。</w:t>
      </w:r>
    </w:p>
    <w:p>
      <w:pPr>
        <w:pStyle w:val="SHTKTranslationText"/>
      </w:pPr>
      <w:r>
        <w:t xml:space="preserve">차례대로 배대하여 풀이한다. 다만 사를 떠난다고 말하였지만, 반드시 심도 떠난 것이므로 따로 말하지 않은 것이다. 그러므로 일경성을 나누어 네 종류로 삼는다.</w:t>
      </w:r>
    </w:p>
    <w:p>
      <w:pPr>
        <w:pStyle w:val="SHTKPositionMarker"/>
        <w:keepNext/>
      </w:pPr>
      <w:r>
        <w:t xml:space="preserve">[0418b05]</w:t>
      </w:r>
    </w:p>
    <w:p>
      <w:pPr>
        <w:pStyle w:val="SHTKSourceText"/>
        <w:keepNext/>
      </w:pPr>
      <w:r>
        <w:t xml:space="preserve">已辨靜慮無色云何者。 此下第二明四無色。 結前問起。</w:t>
      </w:r>
    </w:p>
    <w:p>
      <w:pPr>
        <w:pStyle w:val="SHTKTranslationText"/>
      </w:pPr>
      <w:r>
        <w:t xml:space="preserve">이미 정려를 밝혔으니 무색은 어떠한가 하는 것이다. 이 아래는 둘째 사무색을 밝힌다. 앞을 맺고 물음을 일으킨다.</w:t>
      </w:r>
    </w:p>
    <w:p>
      <w:pPr>
        <w:pStyle w:val="SHTKPositionMarker"/>
        <w:keepNext/>
      </w:pPr>
      <w:r>
        <w:t xml:space="preserve">[0418b06]</w:t>
      </w:r>
    </w:p>
    <w:p>
      <w:pPr>
        <w:pStyle w:val="SHTKSourceText"/>
        <w:keepNext/>
      </w:pPr>
      <w:r>
        <w:t xml:space="preserve">頌曰至昧劣故立名者。 就頌答中初句及四蘊明體性。 離下地約生分四。</w:t>
      </w:r>
    </w:p>
    <w:p>
      <w:pPr>
        <w:pStyle w:val="SHTKTranslationText"/>
      </w:pPr>
      <w:r>
        <w:t xml:space="preserve">게송에서 말한 데서부터 어둡고 열등하기 때문에 이름을 세운다고 하는 데 이르기까지이다. 게송으로 답하는 가운데 첫 구와 ‘사온’은 체성을 밝힌다. 하지를 떠난다는 것은 생에 의거하여 넷으로 나누는 것이다.</w:t>
      </w:r>
    </w:p>
    <w:p>
      <w:pPr>
        <w:pStyle w:val="SHTKSourceText"/>
        <w:keepNext/>
      </w:pPr>
      <w:r>
        <w:t xml:space="preserve">次兩句[5]顯除色想。</w:t>
      </w:r>
    </w:p>
    <w:p>
      <w:pPr>
        <w:pStyle w:val="SHTKTranslationText"/>
      </w:pPr>
      <w:r>
        <w:t xml:space="preserve">다음 두 구는 색상을 제거함을 나타낸다.</w:t>
      </w:r>
    </w:p>
    <w:p>
      <w:pPr>
        <w:pStyle w:val="SHTKNoteSummary"/>
        <w:keepNext/>
      </w:pPr>
      <w:r>
        <w:t>교감 요약 | [CBETA 교감] 저본 顯 → 乙본 明</w:t>
      </w:r>
    </w:p>
    <w:p>
      <w:pPr>
        <w:pStyle w:val="SHTKNoteDetail"/>
      </w:pPr>
      <w:r>
        <w:t>• 번역 영향 판정 | [판단 유보]</w:t>
      </w:r>
    </w:p>
    <w:p>
      <w:pPr>
        <w:pStyle w:val="SHTKNoteDetail"/>
      </w:pPr>
      <w:r>
        <w:t>• 출처 | CBETA T41n1821, 교감 번호 0418005.</w:t>
      </w:r>
    </w:p>
    <w:p>
      <w:pPr>
        <w:pStyle w:val="SHTKSourceText"/>
        <w:keepNext/>
      </w:pPr>
      <w:r>
        <w:t xml:space="preserve">次一句釋總名。 次一句釋妨。 後四句釋別名。</w:t>
      </w:r>
    </w:p>
    <w:p>
      <w:pPr>
        <w:pStyle w:val="SHTKTranslationText"/>
      </w:pPr>
      <w:r>
        <w:t xml:space="preserve">다음 한 구는 총명을 풀이하고, 다음 한 구는 논난을 풀이하며, 뒤 네 구는 각각의 이름을 풀이한다.</w:t>
      </w:r>
    </w:p>
    <w:p>
      <w:pPr>
        <w:pStyle w:val="SHTKPositionMarker"/>
        <w:keepNext/>
      </w:pPr>
      <w:r>
        <w:t xml:space="preserve">[0418b09]</w:t>
      </w:r>
    </w:p>
    <w:p>
      <w:pPr>
        <w:pStyle w:val="SHTKSourceText"/>
        <w:keepNext/>
      </w:pPr>
      <w:r>
        <w:t xml:space="preserve">論曰至隨轉色故者。 釋初句及四蘊。 此四無色與四靜慮。 數同。 自性同。 謂數有四。 自性各二。 生如前說。</w:t>
      </w:r>
    </w:p>
    <w:p>
      <w:pPr>
        <w:pStyle w:val="SHTKTranslationText"/>
      </w:pPr>
      <w:r>
        <w:t xml:space="preserve">논에서 말한 데서부터 수전하는 색이 없기 때문이라고 하는 데 이르기까지이다. 첫 구와 ‘사온’을 풀이한다. 이 사무색은 사정려와, 수도 같고, 자성도 같다. 곧 수로는 네 가지이고, 자성은 각각 둘이다. 생은 앞에서 말한 것과 같다.</w:t>
      </w:r>
    </w:p>
    <w:p>
      <w:pPr>
        <w:pStyle w:val="SHTKSourceText"/>
        <w:keepNext/>
      </w:pPr>
      <w:r>
        <w:t xml:space="preserve">即世品說由生有四種。 定無色體總而言之。 亦善性攝心一境性。 依此數．性．同故。 頌中說亦如是言。 然助伴中此除色蘊有餘四蘊。 無色無有隨轉色故。</w:t>
      </w:r>
    </w:p>
    <w:p>
      <w:pPr>
        <w:pStyle w:val="SHTKTranslationText"/>
      </w:pPr>
      <w:r>
        <w:t xml:space="preserve">곧 세간품에서 생에 의하여 네 종류가 있다고 말한 것이다. 정무색의 체는 총괄하여 말하면, 또한 선성에 포섭되는 마음의 일경성이다. 이 수와 자성이 같다는 데 의거하여, 게송 가운데 또한 ‘이와 같다’고 말하였다. 그러나 조반 가운데에서는 색온을 제외하고 나머지 사온이 있다. 무색에는 수전하는 색이 없기 때문이다.</w:t>
      </w:r>
    </w:p>
    <w:p>
      <w:pPr>
        <w:pStyle w:val="SHTKPositionMarker"/>
        <w:keepNext/>
      </w:pPr>
      <w:r>
        <w:t xml:space="preserve">[0418b15]</w:t>
      </w:r>
    </w:p>
    <w:p>
      <w:pPr>
        <w:pStyle w:val="SHTKSourceText"/>
        <w:keepNext/>
      </w:pPr>
      <w:r>
        <w:t xml:space="preserve">雖一境性至非非想處者。 釋離下地。 約生不同分四。 雖一境性四無色定體相無差別。 離下地染生彼上地。 約生不同故分四種。 謂若已離第四靜慮染生上地時。 立空無邊處。</w:t>
      </w:r>
    </w:p>
    <w:p>
      <w:pPr>
        <w:pStyle w:val="SHTKTranslationText"/>
      </w:pPr>
      <w:r>
        <w:t xml:space="preserve">비록 일경성이라고 하는 데서부터 비상비비상처라고 하는 데 이르기까지이다. ‘하지를 떠난다’를 풀이한다. 생이 서로 다른 데 의거하여 넷으로 나눈다. 비록 일경성이라는 사무색정의 체상은 차별이 없지만, 하지의 염오를 떠나 저 상지에 태어나는 것에, 생의 차별이 있으므로 네 종류로 나눈다. 곧 이미 제4정려의 염오를 떠나 상지에 태어날 때, 공무변처를 세운다.</w:t>
      </w:r>
    </w:p>
    <w:p>
      <w:pPr>
        <w:pStyle w:val="SHTKSourceText"/>
        <w:keepNext/>
      </w:pPr>
      <w:r>
        <w:t xml:space="preserve">乃至已離無所有處染生上地時。 立非想非非想處。</w:t>
      </w:r>
    </w:p>
    <w:p>
      <w:pPr>
        <w:pStyle w:val="SHTKTranslationText"/>
      </w:pPr>
      <w:r>
        <w:t xml:space="preserve">나아가 이미 무소유처의 염오를 떠나 상지에 태어날 때, 비상비비상처를 세운다.</w:t>
      </w:r>
    </w:p>
    <w:p>
      <w:pPr>
        <w:pStyle w:val="SHTKPositionMarker"/>
        <w:keepNext/>
      </w:pPr>
      <w:r>
        <w:t xml:space="preserve">[0418b21]</w:t>
      </w:r>
    </w:p>
    <w:p>
      <w:pPr>
        <w:pStyle w:val="SHTKSourceText"/>
        <w:keepNext/>
      </w:pPr>
      <w:r>
        <w:t xml:space="preserve">離名何義者。 問。 謂由此道至離下染義者。 答。 謂隨由何道解脫下地惑。 是離下染義。</w:t>
      </w:r>
    </w:p>
    <w:p>
      <w:pPr>
        <w:pStyle w:val="SHTKTranslationText"/>
      </w:pPr>
      <w:r>
        <w:t xml:space="preserve">‘떠난다’는 것은 무슨 뜻인가 하는 것이다. 묻는다. 곧 이 도로 말미암는다는 데서부터 하지의 염오를 떠난다는 뜻이라고 하는 데 이르기까지이다. 답이다. 곧 어떤 도를 따라 하지의 번뇌에서 해탈하는 것, 이것이 하지의 염오를 떠난다는 뜻이다.</w:t>
      </w:r>
    </w:p>
    <w:p>
      <w:pPr>
        <w:pStyle w:val="SHTKPositionMarker"/>
        <w:keepNext/>
      </w:pPr>
      <w:r>
        <w:t xml:space="preserve">[0418b23]</w:t>
      </w:r>
    </w:p>
    <w:p>
      <w:pPr>
        <w:pStyle w:val="SHTKSourceText"/>
        <w:keepNext/>
      </w:pPr>
      <w:r>
        <w:t xml:space="preserve">即此四根本至起色想故者。 釋第三．第四句。 因解無色明除色想 緣下地色。 謂第四定色。 餘文可知 無色雖亦緣下六地類智品道俱生戒色。 今據有漏言除色想。</w:t>
      </w:r>
    </w:p>
    <w:p>
      <w:pPr>
        <w:pStyle w:val="SHTKTranslationText"/>
      </w:pPr>
      <w:r>
        <w:t xml:space="preserve">곧 이 네 근본정이라고 하는 데서부터 색상을 일으키기 때문이라고 하는 데 이르기까지이다. 셋째와 넷째 구를 풀이한다. 무색을 풀이함에 따라 색상을 제거하는 것을 밝힌다. 하지의 색을 소연으로 삼는다는 것은, 곧 제4정의 색을 말한다. 나머지 글은 알 수 있다. 무색이 비록 하지 여섯 지의 유지품도와 함께 생기는 계색도 소연으로 삼지만, 지금은 유루에 의거하여 색상을 제거한다고 말한 것이다.</w:t>
      </w:r>
    </w:p>
    <w:p>
      <w:pPr>
        <w:pStyle w:val="SHTKPositionMarker"/>
        <w:keepNext/>
      </w:pPr>
      <w:r>
        <w:t xml:space="preserve">[0418b27]</w:t>
      </w:r>
    </w:p>
    <w:p>
      <w:pPr>
        <w:pStyle w:val="SHTKSourceText"/>
        <w:keepNext/>
      </w:pPr>
      <w:r>
        <w:t xml:space="preserve">皆無色故立無色名者。 釋第五句。 空等四處皆無色故立無色名。</w:t>
      </w:r>
    </w:p>
    <w:p>
      <w:pPr>
        <w:pStyle w:val="SHTKTranslationText"/>
      </w:pPr>
      <w:r>
        <w:t xml:space="preserve">모두 색이 없기 때문에 무색이라고 이름한다는 것이다. 다섯째 구를 풀이한다. 공처 등의 네 처에는 모두 색이 없기 때문에 무색이라고 이름한다.</w:t>
      </w:r>
    </w:p>
    <w:p>
      <w:pPr>
        <w:pStyle w:val="SHTKPositionMarker"/>
        <w:keepNext/>
      </w:pPr>
      <w:r>
        <w:t xml:space="preserve">[0418b29]</w:t>
      </w:r>
    </w:p>
    <w:p>
      <w:pPr>
        <w:pStyle w:val="SHTKSourceText"/>
        <w:keepNext/>
      </w:pPr>
      <w:r>
        <w:t xml:space="preserve">此因不成許有色故者。 大眾部．化地部等出過。 皆無色故立無色名。 此因不成。 我許彼界亦有色故。</w:t>
      </w:r>
    </w:p>
    <w:p>
      <w:pPr>
        <w:pStyle w:val="SHTKTranslationText"/>
      </w:pPr>
      <w:r>
        <w:t xml:space="preserve">이 인은 성립하지 않으니 색이 있음을 인정하기 때문이라는 것이다. 대중부와 화지부 등이 허물을 지적한다. “모두 색이 없기 때문에 무색이라고 이름한다”는, 이 인은 성립하지 않는다. 우리는 그 계에도 또한 색이 있다고 인정하기 때문이다.</w:t>
      </w:r>
    </w:p>
    <w:p>
      <w:pPr>
        <w:pStyle w:val="SHTKPositionMarker"/>
        <w:keepNext/>
      </w:pPr>
      <w:r>
        <w:t xml:space="preserve">[0418c02]</w:t>
      </w:r>
    </w:p>
    <w:p>
      <w:pPr>
        <w:pStyle w:val="SHTKSourceText"/>
        <w:keepNext/>
      </w:pPr>
      <w:r>
        <w:t xml:space="preserve">若爾何故立無色名者。 問。</w:t>
      </w:r>
    </w:p>
    <w:p>
      <w:pPr>
        <w:pStyle w:val="SHTKTranslationText"/>
      </w:pPr>
      <w:r>
        <w:t xml:space="preserve">그렇다면 무엇 때문에 무색이라고 이름하는가 하는 것이다. 묻는다.</w:t>
      </w:r>
    </w:p>
    <w:p>
      <w:pPr>
        <w:pStyle w:val="SHTKPositionMarker"/>
        <w:keepNext/>
      </w:pPr>
      <w:r>
        <w:t xml:space="preserve">[0418c03]</w:t>
      </w:r>
    </w:p>
    <w:p>
      <w:pPr>
        <w:pStyle w:val="SHTKSourceText"/>
        <w:keepNext/>
      </w:pPr>
      <w:r>
        <w:t xml:space="preserve">由彼色微至亦名無黃者。 大眾部等答。 由彼色微故名無色。 引喻可知。</w:t>
      </w:r>
    </w:p>
    <w:p>
      <w:pPr>
        <w:pStyle w:val="SHTKTranslationText"/>
      </w:pPr>
      <w:r>
        <w:t xml:space="preserve">그곳의 색이 미세하기 때문이라는 데서부터 또한 ‘누렇지 않다’고 이름한다고 하는 데 이르기까지이다. 대중부 등이 답한다. 그곳의 색이 미세하기 때문에 무색이라고 이름한다. 든 비유는 알 수 있다.</w:t>
      </w:r>
    </w:p>
    <w:p>
      <w:pPr>
        <w:pStyle w:val="SHTKPositionMarker"/>
        <w:keepNext/>
      </w:pPr>
      <w:r>
        <w:t xml:space="preserve">[0418c05]</w:t>
      </w:r>
    </w:p>
    <w:p>
      <w:pPr>
        <w:pStyle w:val="SHTKSourceText"/>
        <w:keepNext/>
      </w:pPr>
      <w:r>
        <w:t xml:space="preserve">許彼界中至亦遮有故者。 說一切有部責破大眾部等 許彼界中色有何相。 此即總責。 下牒計破。 若言彼界雖無餘色。 唯有身．語律儀。 破云身．語既無。</w:t>
      </w:r>
    </w:p>
    <w:p>
      <w:pPr>
        <w:pStyle w:val="SHTKTranslationText"/>
      </w:pPr>
      <w:r>
        <w:t xml:space="preserve">그 계 가운데 인정한다는 데서부터 또한 있음도 막기 때문이라고 하는 데 이르기까지이다. 설일체유부가 대중부 등을 힐책하여 깨뜨린다. 그 무색계 가운데의 색에는 어떤 상이 있는가. 이는 곧 총괄하여 힐책한 것이다. 아래에서는 그 주장을 들어 깨뜨린다. 만약 그 계에는 비록 나머지 색은 없지만, 오직 신율의와 어율의만 있다고 말한다면, 깨뜨려 말한다. 신과 어가 이미 없는데,</w:t>
      </w:r>
    </w:p>
    <w:p>
      <w:pPr>
        <w:pStyle w:val="SHTKSourceText"/>
        <w:keepNext/>
      </w:pPr>
      <w:r>
        <w:t xml:space="preserve">律儀寧有。 夫有律儀。 謂於彼地容起身．語。 於無色界身．語既無。 律儀寧有。 又無大種何有造色。 夫所造色由大種造。 彼無色界既無大種。</w:t>
      </w:r>
    </w:p>
    <w:p>
      <w:pPr>
        <w:pStyle w:val="SHTKTranslationText"/>
      </w:pPr>
      <w:r>
        <w:t xml:space="preserve">율의가 어찌 있겠는가. 무릇 율의가 있으려면, 그 지에서 신과 어를 일으킬 수 있어야 한다. 무색계에는 신과 어가 이미 없는데, 율의가 어찌 있겠는가. 또 대종이 없는데 어찌 소조색이 있겠는가. 무릇 소조색은 대종이 만든다. 그 무색계에는 이미 대종이 없는데,</w:t>
      </w:r>
    </w:p>
    <w:p>
      <w:pPr>
        <w:pStyle w:val="SHTKSourceText"/>
        <w:keepNext/>
      </w:pPr>
      <w:r>
        <w:t xml:space="preserve">何有造色身．語律儀 若謂如有無漏律儀。 雖無無漏身．語大種。 而有無漏律儀。 隨身大造。 彼界雖無身．語大種。 何妨得有身．語律儀。 隨身大造。</w:t>
      </w:r>
    </w:p>
    <w:p>
      <w:pPr>
        <w:pStyle w:val="SHTKTranslationText"/>
      </w:pPr>
      <w:r>
        <w:t xml:space="preserve">어찌 신·어율의라는 소조색이 있겠는가. 만약 무루율의가 있는 것과 같다고 말한다면, 비록 무루의 신·어 대종은 없지만, 무루율의는 있어서, 몸에 딸린 대종이 그것을 만든다. 그 계에 비록 신·어 대종은 없지만, 어찌 신·어율의가 있어서, 몸에 딸린 대종이 그것을 만든다고 하지 못하겠는가.</w:t>
      </w:r>
    </w:p>
    <w:p>
      <w:pPr>
        <w:pStyle w:val="SHTKSourceText"/>
        <w:keepNext/>
      </w:pPr>
      <w:r>
        <w:t xml:space="preserve">破云。 不爾。 無漏律儀是不繫故。 雖無無漏身．語大種。 而有無漏律儀。 隨所依身。 有漏大造。 無色律儀體是有漏。</w:t>
      </w:r>
    </w:p>
    <w:p>
      <w:pPr>
        <w:pStyle w:val="SHTKTranslationText"/>
      </w:pPr>
      <w:r>
        <w:t xml:space="preserve">깨뜨려 말한다. 그렇지 않다. 무루율의는 불계이기 때문이다. 비록 무루의 신·어 대종은 없지만, 무루율의는 있을 수 있다. 그것은 의지하는 몸을 따라, 유루 대종이 만든다. 무색율의의 체는 유루이고,</w:t>
      </w:r>
    </w:p>
    <w:p>
      <w:pPr>
        <w:pStyle w:val="SHTKSourceText"/>
        <w:keepNext/>
      </w:pPr>
      <w:r>
        <w:t xml:space="preserve">是[6]界繫故。</w:t>
      </w:r>
    </w:p>
    <w:p>
      <w:pPr>
        <w:pStyle w:val="SHTKTranslationText"/>
      </w:pPr>
      <w:r>
        <w:t xml:space="preserve">계에 매여 있기 때문이다.</w:t>
      </w:r>
    </w:p>
    <w:p>
      <w:pPr>
        <w:pStyle w:val="SHTKNoteSummary"/>
        <w:keepNext/>
      </w:pPr>
      <w:r>
        <w:t>교감 요약 | [CBETA 교감] 저본 界繫 → 甲·乙본 繫界</w:t>
      </w:r>
    </w:p>
    <w:p>
      <w:pPr>
        <w:pStyle w:val="SHTKNoteDetail"/>
      </w:pPr>
      <w:r>
        <w:t>• 번역 영향 판정 | [판단 유보]</w:t>
      </w:r>
    </w:p>
    <w:p>
      <w:pPr>
        <w:pStyle w:val="SHTKNoteDetail"/>
      </w:pPr>
      <w:r>
        <w:t>• 출처 | CBETA T41n1821, 교감 번호 0418006.</w:t>
      </w:r>
    </w:p>
    <w:p>
      <w:pPr>
        <w:pStyle w:val="SHTKSourceText"/>
        <w:keepNext/>
      </w:pPr>
      <w:r>
        <w:t xml:space="preserve">不可說言彼界雖無身．語大種。 而有律儀隨身大造。 又彼定中不但遮彼無漏律儀。 亦遮有彼有漏律儀 又解謂彼定中不但遮彼身．語大種。 亦遮有彼身．語律儀。 言無色故。 律儀寧有。</w:t>
      </w:r>
    </w:p>
    <w:p>
      <w:pPr>
        <w:pStyle w:val="SHTKTranslationText"/>
      </w:pPr>
      <w:r>
        <w:t xml:space="preserve">그러므로 그 계에 비록 신·어 대종은 없어도, 율의가 있어 몸의 대종을 따라 만들어진다고 말할 수 없다. 또 그 정 가운데서는 단지 저 무루율의가 없다고만 막는 것이 아니라, 저 유루율의가 있는 것도 막는다. 또 해석하면, 그 정 가운데서는 단지 저 신·어 대종만 없다고 막는 것이 아니라, 저 신·어율의가 있는 것도 막는다. 무색이라고 말하였기 때문이다. 율의가 어찌 있겠는가.</w:t>
      </w:r>
    </w:p>
    <w:p>
      <w:pPr>
        <w:pStyle w:val="SHTKPositionMarker"/>
        <w:keepNext/>
      </w:pPr>
      <w:r>
        <w:t xml:space="preserve">[0418c22]</w:t>
      </w:r>
    </w:p>
    <w:p>
      <w:pPr>
        <w:pStyle w:val="SHTKSourceText"/>
        <w:keepNext/>
      </w:pPr>
      <w:r>
        <w:t xml:space="preserve">若許於彼至此有何理者。 又縱許牒破 若許於彼無色界中有色根身。 破云。</w:t>
      </w:r>
    </w:p>
    <w:p>
      <w:pPr>
        <w:pStyle w:val="SHTKTranslationText"/>
      </w:pPr>
      <w:r>
        <w:t xml:space="preserve">만약 그곳에 있다고 인정한다는 데서부터 이것에 무슨 이치가 있는가 하는 데 이르기까지이다. 또 양보하여 인정한 뒤 그 주장을 들어 깨뜨린다. 만약 저 무색계 가운데 색근신이 있다고 인정한다면, 깨뜨려 말한다.</w:t>
      </w:r>
    </w:p>
    <w:p>
      <w:pPr>
        <w:pStyle w:val="SHTKSourceText"/>
        <w:keepNext/>
      </w:pPr>
      <w:r>
        <w:t xml:space="preserve">如何可言彼色微[7]少</w:t>
      </w:r>
    </w:p>
    <w:p>
      <w:pPr>
        <w:pStyle w:val="SHTKTranslationText"/>
      </w:pPr>
      <w:r>
        <w:t xml:space="preserve">어찌 그 색이 미세하고 적다고 말할 수 있겠는가.</w:t>
      </w:r>
    </w:p>
    <w:p>
      <w:pPr>
        <w:pStyle w:val="SHTKNoteSummary"/>
        <w:keepNext/>
      </w:pPr>
      <w:r>
        <w:t>교감 요약 | [CBETA 교감] 少【大】＊，小【甲】【乙】＊</w:t>
      </w:r>
    </w:p>
    <w:p>
      <w:pPr>
        <w:pStyle w:val="SHTKNoteDetail"/>
      </w:pPr>
      <w:r>
        <w:t>• 번역 영향 판정 | [판단 유보]</w:t>
      </w:r>
    </w:p>
    <w:p>
      <w:pPr>
        <w:pStyle w:val="SHTKNoteDetail"/>
      </w:pPr>
      <w:r>
        <w:t>• 출처 | CBETA T41n1821, 교감 번호 0418007.</w:t>
      </w:r>
    </w:p>
    <w:p>
      <w:pPr>
        <w:pStyle w:val="SHTKSourceText"/>
        <w:keepNext/>
      </w:pPr>
      <w:r>
        <w:t xml:space="preserve">若謂於彼身量小故名無色者。 破云。 水細虫極微。 亦應名無色。 小不可見故 若謂身極清妙故名無色者。 破云。 中有．色界應名無色。</w:t>
      </w:r>
    </w:p>
    <w:p>
      <w:pPr>
        <w:pStyle w:val="SHTKTranslationText"/>
      </w:pPr>
      <w:r>
        <w:t xml:space="preserve">만약 그 몸의 양이 작기 때문에 무색이라고 이름한다고 한다면, 깨뜨려 말한다. 물속의 미세한 벌레도 극히 작으므로, 또한 무색이라고 이름해야 한다. 작아서 볼 수 없기 때문이다. 만약 그 몸이 매우 청묘하기 때문에 무색이라고 이름한다고 한다면, 깨뜨려 말한다. 중유와 색계도 무색이라고 이름해야 한다.</w:t>
      </w:r>
    </w:p>
    <w:p>
      <w:pPr>
        <w:pStyle w:val="SHTKSourceText"/>
        <w:keepNext/>
      </w:pPr>
      <w:r>
        <w:t xml:space="preserve">亦清妙故 若謂彼身清妙中極故名無色。 中有．色界。 清妙非極不名無色。 破云。 應唯有頂得無色名。 清妙中極故。 如定有勝．劣上．下不同。</w:t>
      </w:r>
    </w:p>
    <w:p>
      <w:pPr>
        <w:pStyle w:val="SHTKTranslationText"/>
      </w:pPr>
      <w:r>
        <w:t xml:space="preserve">그것들도 청묘하기 때문이다. 만약 그 몸이 청묘한 것 가운데 극치이기 때문에 무색이라고 이름한다고 한다면, 중유와 색계는, 청묘하지만 극치가 아니므로 무색이라고 이름하지 않는다는 것이다. 깨뜨려 말한다. 그렇다면 오직 유정천만 무색이라는 이름을 얻어야 한다. 청묘한 것 가운데 극치이기 때문이다. 정에 수승함과 열등함, 위와 아래의 차이가 있는 것과 같이,</w:t>
      </w:r>
    </w:p>
    <w:p>
      <w:pPr>
        <w:pStyle w:val="SHTKSourceText"/>
        <w:keepNext/>
      </w:pPr>
      <w:r>
        <w:t xml:space="preserve">生身亦有勝．劣上．下不等。 故有頂最勝 若言彼色非下地眼見故名無色。 破云。 又生四靜慮所有色身。 非下地眼所能取故。 與彼無色何異不名無色。 此即以下同上</w:t>
      </w:r>
    </w:p>
    <w:p>
      <w:pPr>
        <w:pStyle w:val="SHTKTranslationText"/>
      </w:pPr>
      <w:r>
        <w:t xml:space="preserve">태어난 몸에도 또한 수승함과 열등함, 위와 아래의 차이가 있다. 그러므로 유정천이 가장 수승하다. 만약 그 색은 하지의 눈으로 볼 수 없기 때문에 무색이라고 이름한다고 한다면, 깨뜨려 말한다. 또 사정려에 태어난 자의 모든 색신도, 하지의 눈으로 취할 수 없으므로, 그 무색계와 무엇이 달라 무색이라고 이름하지 않는가. 이는 곧 아래의 경우를 가지고 위의 경우와 같게 한 것이다.</w:t>
      </w:r>
    </w:p>
    <w:p>
      <w:pPr>
        <w:pStyle w:val="SHTKSourceText"/>
        <w:keepNext/>
      </w:pPr>
      <w:r>
        <w:t xml:space="preserve">若謂欲．色隨義立名。 實有欲．色名欲．色界。 無色不然。 非隨義立。 雖實有色。 而名無色。 此有何理。</w:t>
      </w:r>
    </w:p>
    <w:p>
      <w:pPr>
        <w:pStyle w:val="SHTKTranslationText"/>
      </w:pPr>
      <w:r>
        <w:t xml:space="preserve">만약 욕계와 색계는 뜻을 따라 이름을 세우므로, 실제로 욕과 색이 있어 욕계·색계라고 이름하지만, 무색계는 그렇지 않아, 뜻을 따라 이름을 세운 것이 아니며, 비록 실제로 색이 있어도, 무색이라고 이름한다고 한다면, 이것에 무슨 이치가 있겠는가.</w:t>
      </w:r>
    </w:p>
    <w:p>
      <w:pPr>
        <w:pStyle w:val="SHTKPositionMarker"/>
        <w:keepNext/>
      </w:pPr>
      <w:r>
        <w:t xml:space="preserve">[0419a09]</w:t>
      </w:r>
    </w:p>
    <w:p>
      <w:pPr>
        <w:pStyle w:val="SHTKSourceText"/>
        <w:keepNext/>
      </w:pPr>
      <w:r>
        <w:t xml:space="preserve">若謂經說至有色理成者。 牒大眾部等所引四經證無色界有色。 一若謂經說壽．煖和合。 彼既有壽。 明知有煖。 煖即色故。 二又經說名色與識相依。 如二蘆束相依住故。</w:t>
      </w:r>
    </w:p>
    <w:p>
      <w:pPr>
        <w:pStyle w:val="SHTKTranslationText"/>
      </w:pPr>
      <w:r>
        <w:t xml:space="preserve">만약 경에서 말한다고 하는 데서부터 색이 있다는 이치가 성립한다고 하는 데 이르기까지이다. 대중부 등이 인용한 네 경을 들어 무색계에 색이 있음을 증명하는 것이다. 첫째, 만약 경에서 수명과 온기가 화합한다고 말하였으니, 그곳에 이미 수명이 있으므로, 온기도 있음을 분명히 알 수 있다. 온기는 곧 색이기 때문이다. 둘째, 또 경에서 명색과 식은 서로 의지한다고 말하였으니, 두 갈대 묶음이 서로 의지하여 서는 것과 같다.</w:t>
      </w:r>
    </w:p>
    <w:p>
      <w:pPr>
        <w:pStyle w:val="SHTKSourceText"/>
        <w:keepNext/>
      </w:pPr>
      <w:r>
        <w:t xml:space="preserve">既許彼界識體非無。</w:t>
      </w:r>
    </w:p>
    <w:p>
      <w:pPr>
        <w:pStyle w:val="SHTKTranslationText"/>
      </w:pPr>
      <w:r>
        <w:t xml:space="preserve">이미 그 계에 식의 체가 없지 않다고 인정하므로,</w:t>
      </w:r>
    </w:p>
    <w:p>
      <w:pPr>
        <w:pStyle w:val="SHTKSourceText"/>
        <w:keepNext/>
      </w:pPr>
      <w:r>
        <w:t xml:space="preserve">是[＊]則亦應許有名色。</w:t>
      </w:r>
    </w:p>
    <w:p>
      <w:pPr>
        <w:pStyle w:val="SHTKTranslationText"/>
      </w:pPr>
      <w:r>
        <w:t xml:space="preserve">곧 또한 명색이 있음을 인정해야 한다.</w:t>
      </w:r>
    </w:p>
    <w:p>
      <w:pPr>
        <w:pStyle w:val="SHTKNoteSummary"/>
        <w:keepNext/>
      </w:pPr>
      <w:r>
        <w:t>교감 요약 | [상호참조] 이 [＊]는 CBETA가 붙인 참조 표지로, 연결된 교감을 확정할 수 없다.</w:t>
      </w:r>
    </w:p>
    <w:p>
      <w:pPr>
        <w:pStyle w:val="SHTKNoteDetail"/>
      </w:pPr>
      <w:r>
        <w:t>• 출처 | CBETA T41n1821, 교감 번호 0418001.</w:t>
      </w:r>
    </w:p>
    <w:p>
      <w:pPr>
        <w:pStyle w:val="SHTKSourceText"/>
        <w:keepNext/>
      </w:pPr>
      <w:r>
        <w:t xml:space="preserve">三又經說名色識為緣故。 彼界既有識。</w:t>
      </w:r>
    </w:p>
    <w:p>
      <w:pPr>
        <w:pStyle w:val="SHTKTranslationText"/>
      </w:pPr>
      <w:r>
        <w:t xml:space="preserve">셋째, 또 경에서 명색은 식을 연으로 삼는다고 말하였으므로, 그 계에 이미 식이 있으니,</w:t>
      </w:r>
    </w:p>
    <w:p>
      <w:pPr>
        <w:pStyle w:val="SHTKSourceText"/>
        <w:keepNext/>
      </w:pPr>
      <w:r>
        <w:t xml:space="preserve">明知[1]有名色。</w:t>
      </w:r>
    </w:p>
    <w:p>
      <w:pPr>
        <w:pStyle w:val="SHTKTranslationText"/>
      </w:pPr>
      <w:r>
        <w:t xml:space="preserve">명색도 있음을 분명히 알 수 있다.</w:t>
      </w:r>
    </w:p>
    <w:p>
      <w:pPr>
        <w:pStyle w:val="SHTKNoteSummary"/>
        <w:keepNext/>
      </w:pPr>
      <w:r>
        <w:t>교감 요약 | [CBETA 교감] 저본 有 → 甲·乙본 亦有</w:t>
      </w:r>
    </w:p>
    <w:p>
      <w:pPr>
        <w:pStyle w:val="SHTKNoteDetail"/>
      </w:pPr>
      <w:r>
        <w:t>• 번역 영향 판정 | [판단 유보]</w:t>
      </w:r>
    </w:p>
    <w:p>
      <w:pPr>
        <w:pStyle w:val="SHTKNoteDetail"/>
      </w:pPr>
      <w:r>
        <w:t>• 출처 | CBETA T41n1821, 교감 번호 0419001.</w:t>
      </w:r>
    </w:p>
    <w:p>
      <w:pPr>
        <w:pStyle w:val="SHTKSourceText"/>
        <w:keepNext/>
      </w:pPr>
      <w:r>
        <w:t xml:space="preserve">四又經說。 遮離色．受．想．行四。</w:t>
      </w:r>
    </w:p>
    <w:p>
      <w:pPr>
        <w:pStyle w:val="SHTKTranslationText"/>
      </w:pPr>
      <w:r>
        <w:t xml:space="preserve">넷째, 또 경에서 말하기를, 색·수·상·행 네 가지를 떠나서는,</w:t>
      </w:r>
    </w:p>
    <w:p>
      <w:pPr>
        <w:pStyle w:val="SHTKSourceText"/>
        <w:keepNext/>
      </w:pPr>
      <w:r>
        <w:t xml:space="preserve">識有來．[2]去。</w:t>
      </w:r>
    </w:p>
    <w:p>
      <w:pPr>
        <w:pStyle w:val="SHTKTranslationText"/>
      </w:pPr>
      <w:r>
        <w:t xml:space="preserve">식에 오고 감이 있다고 하는 것을 막았다.</w:t>
      </w:r>
    </w:p>
    <w:p>
      <w:pPr>
        <w:pStyle w:val="SHTKNoteSummary"/>
        <w:keepNext/>
      </w:pPr>
      <w:r>
        <w:t>교감 요약 | [CBETA 교감] 저본 去 → 甲·乙본 有去</w:t>
      </w:r>
    </w:p>
    <w:p>
      <w:pPr>
        <w:pStyle w:val="SHTKNoteDetail"/>
      </w:pPr>
      <w:r>
        <w:t>• 번역 영향 판정 | [판단 유보]</w:t>
      </w:r>
    </w:p>
    <w:p>
      <w:pPr>
        <w:pStyle w:val="SHTKNoteDetail"/>
      </w:pPr>
      <w:r>
        <w:t>• 출처 | CBETA T41n1821, 교감 번호 0419002.</w:t>
      </w:r>
    </w:p>
    <w:p>
      <w:pPr>
        <w:pStyle w:val="SHTKSourceText"/>
        <w:keepNext/>
      </w:pPr>
      <w:r>
        <w:t xml:space="preserve">故彼界既有識。 明知亦具有色．受．想．行。 故婆沙云。 復說離色．受．想．行。 不應說識有去．來。 住有死有生。 無色界中既得有識。 亦應具足有四識住(已上論文)。</w:t>
      </w:r>
    </w:p>
    <w:p>
      <w:pPr>
        <w:pStyle w:val="SHTKTranslationText"/>
      </w:pPr>
      <w:r>
        <w:t xml:space="preserve">그러므로 그 계에 이미 식이 있으니, 색·수·상·행도 또한 모두 갖추어 있음을 분명히 알 수 있다. 그러므로 『바사론』에서 말한다. “또 색·수·상·행을 떠나서는, 식에 오고 감이 있다고 말해서는 안 된다. 머무름이 있고 죽음이 있고 태어남이 있다. 무색계 가운데 이미 식이 있을 수 있으니, 또한 사식주를 모두 갖추어야 한다.” 이상은 논문이다.</w:t>
      </w:r>
    </w:p>
    <w:p>
      <w:pPr>
        <w:pStyle w:val="SHTKSourceText"/>
        <w:keepNext/>
      </w:pPr>
      <w:r>
        <w:t xml:space="preserve">故總結言。 由此無色有色理成。</w:t>
      </w:r>
    </w:p>
    <w:p>
      <w:pPr>
        <w:pStyle w:val="SHTKTranslationText"/>
      </w:pPr>
      <w:r>
        <w:t xml:space="preserve">그러므로 총괄하여 맺어 말한다. 이로 말미암아 무색계에 색이 있다는 이치가 성립한다.</w:t>
      </w:r>
    </w:p>
    <w:p>
      <w:pPr>
        <w:pStyle w:val="SHTKPositionMarker"/>
        <w:keepNext/>
      </w:pPr>
      <w:r>
        <w:t xml:space="preserve">[0419a21]</w:t>
      </w:r>
    </w:p>
    <w:p>
      <w:pPr>
        <w:pStyle w:val="SHTKSourceText"/>
        <w:keepNext/>
      </w:pPr>
      <w:r>
        <w:t xml:space="preserve">此證不成至為遮離一切者。 說一切有部。 總非勸思。 通前引教。 且初經言壽．煖合者。 為約三界說如汝異執。 為約欲界說如我所宗。 理應約欲說。</w:t>
      </w:r>
    </w:p>
    <w:p>
      <w:pPr>
        <w:pStyle w:val="SHTKTranslationText"/>
      </w:pPr>
      <w:r>
        <w:t xml:space="preserve">이 증명은 성립하지 않는다는 데서부터 일체를 떠나는 것을 막기 위한 것이라고 하는 데 이르기까지이다. 설일체유부가, 총괄하여 그 주장을 부정하고 자세히 생각하라고 권하며, 앞서 인용한 교설에 답한다. 우선 첫째 경에서 수명과 온기가 합한다고 말한 것은, 삼계를 기준으로 말한 것인가, 그대들의 다른 주장과 같이, 아니면 욕계만 기준으로 말한 것인가, 우리 종과 같이. 이치상 마땅히 욕계만 기준으로 말한 것이다.</w:t>
      </w:r>
    </w:p>
    <w:p>
      <w:pPr>
        <w:pStyle w:val="SHTKSourceText"/>
        <w:keepNext/>
      </w:pPr>
      <w:r>
        <w:t xml:space="preserve">若通上二界不應言煖。 據煖顯相。 且言約欲不言色界。 若隱顯合論。 煖亦通色界</w:t>
      </w:r>
    </w:p>
    <w:p>
      <w:pPr>
        <w:pStyle w:val="SHTKTranslationText"/>
      </w:pPr>
      <w:r>
        <w:t xml:space="preserve">만약 상계 둘에도 통한다면 온기라고 말해서는 안 된다. 온기의 드러난 모습에 근거하여, 우선 욕계에 한정해 말하였고 색계를 말하지 않은 것이다. 만약 숨은 것과 드러난 것을 함께 논하면, 온기도 또한 색계에 통한다.</w:t>
      </w:r>
    </w:p>
    <w:p>
      <w:pPr>
        <w:pStyle w:val="SHTKSourceText"/>
        <w:keepNext/>
      </w:pPr>
      <w:r>
        <w:t xml:space="preserve">通第二經[3]云．名色與識相依住者。</w:t>
      </w:r>
    </w:p>
    <w:p>
      <w:pPr>
        <w:pStyle w:val="SHTKTranslationText"/>
      </w:pPr>
      <w:r>
        <w:t xml:space="preserve">둘째 경에 답하여 말한다. “명색과 식은 서로 의지하여 머문다”고 한 것은,</w:t>
      </w:r>
    </w:p>
    <w:p>
      <w:pPr>
        <w:pStyle w:val="SHTKNoteSummary"/>
        <w:keepNext/>
      </w:pPr>
      <w:r>
        <w:t>교감 요약 | [CBETA 교감] 云【大】＊，言【甲】【乙】＊</w:t>
      </w:r>
    </w:p>
    <w:p>
      <w:pPr>
        <w:pStyle w:val="SHTKNoteDetail"/>
      </w:pPr>
      <w:r>
        <w:t>• 번역 영향 판정 | [판단 유보]</w:t>
      </w:r>
    </w:p>
    <w:p>
      <w:pPr>
        <w:pStyle w:val="SHTKNoteDetail"/>
      </w:pPr>
      <w:r>
        <w:t>• 출처 | CBETA T41n1821, 교감 번호 0419003.</w:t>
      </w:r>
    </w:p>
    <w:p>
      <w:pPr>
        <w:pStyle w:val="SHTKSourceText"/>
        <w:keepNext/>
      </w:pPr>
      <w:r>
        <w:t xml:space="preserve">為約三界說如汝異執。 為約欲．色說如我所宗。 理應但約欲．色說也。 若通無色不應言色 通第三經云。 所說名色識為緣者。 為說一切識皆為名色緣如汝異執。 為說名色生無不緣於識如我所宗。</w:t>
      </w:r>
    </w:p>
    <w:p>
      <w:pPr>
        <w:pStyle w:val="SHTKTranslationText"/>
      </w:pPr>
      <w:r>
        <w:t xml:space="preserve">삼계를 기준으로 말한 것인가, 그대들의 다른 주장과 같이, 아니면 욕계와 색계만 기준으로 말한 것인가, 우리 종과 같이. 이치상 마땅히 욕계와 색계만 기준으로 말한 것이다. 만약 무색계에도 통한다면 색이라고 말해서는 안 된다. 셋째 경에 답하여 말한다. “명색은 식을 연으로 삼는다”고 말한 것은, 모든 식이 다 명색의 연이 된다는 뜻인가, 그대들의 다른 주장과 같이, 아니면 명색이 생길 때 식을 연으로 하지 않는 일이 없다는 뜻인가, 우리 종과 같이.</w:t>
      </w:r>
    </w:p>
    <w:p>
      <w:pPr>
        <w:pStyle w:val="SHTKSourceText"/>
        <w:keepNext/>
      </w:pPr>
      <w:r>
        <w:t xml:space="preserve">理實亦有識唯生名不能生色 通第四經云。 遮離色乃至行。 識有來．去者。 於四蘊中。 為遮隨離一識有來．去如汝異執。 於四蘊中為遮離一切識有來．去如我所宗。 理實無色亦有離色有餘三蘊。</w:t>
      </w:r>
    </w:p>
    <w:p>
      <w:pPr>
        <w:pStyle w:val="SHTKTranslationText"/>
      </w:pPr>
      <w:r>
        <w:t xml:space="preserve">이치상 실제로는 오직 명만 생기게 하고 색은 생기게 하지 못하는 식도 있다. 넷째 경에 답하여 말한다. 색에서부터 행에 이르기까지를 떠나는 것을 막았다는 것은, 사온 가운데 어느 하나를 떠나 식에 오고 감이 있음을 막은 것인가, 그대들의 다른 주장과 같이. 사온 가운데, 어느 하나를 떠나서 식에 오고 감이 있음을 막는 것인가, 그대들의 다른 주장과 같이, 아니면 일체를 떠나서 식에 오고 감이 있음을 막는 것인가, 우리 종과 같이. 이치상 실제로는 무색계에도 색을 떠난 나머지 세 온이 있고,</w:t>
      </w:r>
    </w:p>
    <w:p>
      <w:pPr>
        <w:pStyle w:val="SHTKSourceText"/>
        <w:keepNext/>
      </w:pPr>
      <w:r>
        <w:t xml:space="preserve">識有[4]來．去。</w:t>
      </w:r>
    </w:p>
    <w:p>
      <w:pPr>
        <w:pStyle w:val="SHTKTranslationText"/>
      </w:pPr>
      <w:r>
        <w:t xml:space="preserve">식에 오고 감이 있다.</w:t>
      </w:r>
    </w:p>
    <w:p>
      <w:pPr>
        <w:pStyle w:val="SHTKNoteSummary"/>
        <w:keepNext/>
      </w:pPr>
      <w:r>
        <w:t>교감 요약 | [CBETA 교감] 저본 來去 → 甲·乙본 去來</w:t>
      </w:r>
    </w:p>
    <w:p>
      <w:pPr>
        <w:pStyle w:val="SHTKNoteDetail"/>
      </w:pPr>
      <w:r>
        <w:t>• 번역 영향 판정 | [판단 유보]</w:t>
      </w:r>
    </w:p>
    <w:p>
      <w:pPr>
        <w:pStyle w:val="SHTKNoteDetail"/>
      </w:pPr>
      <w:r>
        <w:t>• 출처 | CBETA T41n1821, 교감 번호 0419004.</w:t>
      </w:r>
    </w:p>
    <w:p>
      <w:pPr>
        <w:pStyle w:val="SHTKSourceText"/>
        <w:keepNext/>
      </w:pPr>
      <w:r>
        <w:t xml:space="preserve">言無去．來。 遮離一切。</w:t>
      </w:r>
    </w:p>
    <w:p>
      <w:pPr>
        <w:pStyle w:val="SHTKTranslationText"/>
      </w:pPr>
      <w:r>
        <w:t xml:space="preserve">오고 감이 없다고 한 것은, 일체를 떠나는 것을 막은 것이다.</w:t>
      </w:r>
    </w:p>
    <w:p>
      <w:pPr>
        <w:pStyle w:val="SHTKPositionMarker"/>
        <w:keepNext/>
      </w:pPr>
      <w:r>
        <w:t xml:space="preserve">[0419b09]</w:t>
      </w:r>
    </w:p>
    <w:p>
      <w:pPr>
        <w:pStyle w:val="SHTKSourceText"/>
        <w:keepNext/>
      </w:pPr>
      <w:r>
        <w:t xml:space="preserve">若謂契經至應有段食者。 說一切有部牒救破。 若謂契經言無簡別。 不應於此更致審思。 此說不然。 太過失故 破第一云。 若經無簡別。</w:t>
      </w:r>
    </w:p>
    <w:p>
      <w:pPr>
        <w:pStyle w:val="SHTKTranslationText"/>
      </w:pPr>
      <w:r>
        <w:t xml:space="preserve">만약 계경에서 말한다고 하는 데서부터 단식이 있어야 한다고 하는 데 이르기까지이다. 설일체유부가 상대의 구제를 들어 깨뜨린다. 그대가 만약 계경에 간별이 없으므로, 여기에서 다시 자세히 생각해서는 안 된다고 한다면, 이 말은 옳지 않다. 지나친 허물이 있기 때문이다. 첫째를 깨뜨려 말한다. 만약 경에 간별이 없어,</w:t>
      </w:r>
    </w:p>
    <w:p>
      <w:pPr>
        <w:pStyle w:val="SHTKSourceText"/>
        <w:keepNext/>
      </w:pPr>
      <w:r>
        <w:t xml:space="preserve">無色有壽亦有煖者。 經無簡別。 謂應外煖亦與壽合 破第二云。 若經無簡別。 無色有識亦有名色。 相依住者。 經無簡別。</w:t>
      </w:r>
    </w:p>
    <w:p>
      <w:pPr>
        <w:pStyle w:val="SHTKTranslationText"/>
      </w:pPr>
      <w:r>
        <w:t xml:space="preserve">무색계에 수명이 있으므로 또한 온기가 있다고 한다면, 경에 간별이 없으므로, 바깥의 온기도 또한 수명과 합해야 한다. 둘째를 깨뜨려 말한다. 만약 경에 간별이 없어, 무색계에 식이 있으므로 또한 명색이 있고, 서로 의지하여 머문다고 한다면, 경에 간별이 없으므로,</w:t>
      </w:r>
    </w:p>
    <w:p>
      <w:pPr>
        <w:pStyle w:val="SHTKSourceText"/>
        <w:keepNext/>
      </w:pPr>
      <w:r>
        <w:t xml:space="preserve">又應外名色與識相依 破第三云。 若經無簡別無色有識與名色為緣者。 經無簡別。 又應外名色以識為緣。 此文雙破第二．第三 破第四云。 若經無簡別。</w:t>
      </w:r>
    </w:p>
    <w:p>
      <w:pPr>
        <w:pStyle w:val="SHTKTranslationText"/>
      </w:pPr>
      <w:r>
        <w:t xml:space="preserve">바깥의 명색도 또한 식과 서로 의지해야 한다. 셋째를 깨뜨려 말한다. 만약 경에 간별이 없어 무색계의 식이 명색의 연이 된다고 한다면, 경에 간별이 없으므로, 바깥의 명색도 또한 식을 연으로 삼아야 한다. 이 글은 둘째와 셋째를 함께 깨뜨린 것이다. 넷째를 깨뜨려 말한다. 만약 경에 간별이 없어,</w:t>
      </w:r>
    </w:p>
    <w:p>
      <w:pPr>
        <w:pStyle w:val="SHTKSourceText"/>
        <w:keepNext/>
      </w:pPr>
      <w:r>
        <w:t xml:space="preserve">[5]言四識住能持於識。</w:t>
      </w:r>
    </w:p>
    <w:p>
      <w:pPr>
        <w:pStyle w:val="SHTKTranslationText"/>
      </w:pPr>
      <w:r>
        <w:t xml:space="preserve">사식주가 능히 식을 지탱한다고 말하였으므로,</w:t>
      </w:r>
    </w:p>
    <w:p>
      <w:pPr>
        <w:pStyle w:val="SHTKNoteSummary"/>
        <w:keepNext/>
      </w:pPr>
      <w:r>
        <w:t>교감 요약 | [CBETA 교감] 저본 言 → 甲·乙본 云</w:t>
      </w:r>
    </w:p>
    <w:p>
      <w:pPr>
        <w:pStyle w:val="SHTKNoteDetail"/>
      </w:pPr>
      <w:r>
        <w:t>• 번역 영향 판정 | [판단 유보]</w:t>
      </w:r>
    </w:p>
    <w:p>
      <w:pPr>
        <w:pStyle w:val="SHTKNoteDetail"/>
      </w:pPr>
      <w:r>
        <w:t>• 출처 | CBETA T41n1821, 교감 번호 0419005.</w:t>
      </w:r>
    </w:p>
    <w:p>
      <w:pPr>
        <w:pStyle w:val="SHTKSourceText"/>
        <w:keepNext/>
      </w:pPr>
      <w:r>
        <w:t xml:space="preserve">無色有識亦有色識住。 經無簡別。 說四食能持有情。 色．無色界既有有情。 應有段食。 故說四食如四識住。 言四識住。 即是彼引第四經文。</w:t>
      </w:r>
    </w:p>
    <w:p>
      <w:pPr>
        <w:pStyle w:val="SHTKTranslationText"/>
      </w:pPr>
      <w:r>
        <w:t xml:space="preserve">무색계에 식이 있으니 또한 색식주가 있다고 한다면, 경에 간별이 없으므로, 사식이 능히 유정을 지탱한다고 말한 데 따라, 색계와 무색계에도 이미 유정이 있으니, 단식이 있어야 한다. 그러므로 사식을 말한 것도 사식주를 말한 것과 같다. ‘사식주’라고 한 것은, 곧 상대가 인용한 넷째 경문이다.</w:t>
      </w:r>
    </w:p>
    <w:p>
      <w:pPr>
        <w:pStyle w:val="SHTKSourceText"/>
        <w:keepNext/>
      </w:pPr>
      <w:r>
        <w:t xml:space="preserve">遮離色乃至行識。 四識住經。</w:t>
      </w:r>
    </w:p>
    <w:p>
      <w:pPr>
        <w:pStyle w:val="SHTKTranslationText"/>
      </w:pPr>
      <w:r>
        <w:t xml:space="preserve">색에서부터 행에 이르기까지를 떠나 식이 있는 것을 막은, 사식주경이다.</w:t>
      </w:r>
    </w:p>
    <w:p>
      <w:pPr>
        <w:pStyle w:val="SHTKPositionMarker"/>
        <w:keepNext/>
      </w:pPr>
      <w:r>
        <w:t xml:space="preserve">[0419b23]</w:t>
      </w:r>
    </w:p>
    <w:p>
      <w:pPr>
        <w:pStyle w:val="SHTKSourceText"/>
        <w:keepNext/>
      </w:pPr>
      <w:r>
        <w:t xml:space="preserve">若謂經說至超色想等者。 牒救徵破。 汝若謂經說有一類天超段食故。 又說彼天喜為食故。 說段食上界非有。 無斯過者。</w:t>
      </w:r>
    </w:p>
    <w:p>
      <w:pPr>
        <w:pStyle w:val="SHTKTranslationText"/>
      </w:pPr>
      <w:r>
        <w:t xml:space="preserve">만약 경에서 말한다고 하는 데서부터 색상을 초월한다는 등에 이르기까지이다. 상대의 구제를 들어 따져 묻고 깨뜨린다. 그대가 만약 경에서 어떤 부류의 하늘은 단식을 초월한다고 말하고, 또 그 하늘은 희를 음식으로 삼는다고 말하였으므로, 단식은 상계에 없다고 말하여, 이 허물이 없다고 한다면,</w:t>
      </w:r>
    </w:p>
    <w:p>
      <w:pPr>
        <w:pStyle w:val="SHTKSourceText"/>
        <w:keepNext/>
      </w:pPr>
      <w:r>
        <w:t xml:space="preserve">[＊]則無色界不應有色。</w:t>
      </w:r>
    </w:p>
    <w:p>
      <w:pPr>
        <w:pStyle w:val="SHTKTranslationText"/>
      </w:pPr>
      <w:r>
        <w:t xml:space="preserve">그렇다면 무색계에도 색이 있어서는 안 된다.</w:t>
      </w:r>
    </w:p>
    <w:p>
      <w:pPr>
        <w:pStyle w:val="SHTKNoteSummary"/>
        <w:keepNext/>
      </w:pPr>
      <w:r>
        <w:t>교감 요약 | [상호참조] 이 [＊]는 CBETA가 붙인 참조 표지로, 연결된 교감을 확정할 수 없다.</w:t>
      </w:r>
    </w:p>
    <w:p>
      <w:pPr>
        <w:pStyle w:val="SHTKNoteDetail"/>
      </w:pPr>
      <w:r>
        <w:t>• 출처 | CBETA T41n1821, 교감 번호 0418001.</w:t>
      </w:r>
    </w:p>
    <w:p>
      <w:pPr>
        <w:pStyle w:val="SHTKSourceText"/>
        <w:keepNext/>
      </w:pPr>
      <w:r>
        <w:t xml:space="preserve">汝引二經證上二界無有段食。 我引三經證無色界而無有色 契經說彼無色界中出離色故。 若彼界中猶有色者。 何名出離</w:t>
      </w:r>
    </w:p>
    <w:p>
      <w:pPr>
        <w:pStyle w:val="SHTKTranslationText"/>
      </w:pPr>
      <w:r>
        <w:t xml:space="preserve">그대가 두 경을 인용하여 상계 둘에는 단식이 없음을 증명하였으니, 나는 세 경을 인용하여 무색계에는 색이 없음을 증명하겠다. 계경에서 저 무색계 가운데 색에서 벗어난다고 말하였다. 만약 그 계 가운데 아직 색이 있다면, 어찌 벗어났다고 이름하겠는가.</w:t>
      </w:r>
    </w:p>
    <w:p>
      <w:pPr>
        <w:pStyle w:val="SHTKSourceText"/>
        <w:keepNext/>
      </w:pPr>
      <w:r>
        <w:t xml:space="preserve">又契經[＊]云四無色解脫。</w:t>
      </w:r>
    </w:p>
    <w:p>
      <w:pPr>
        <w:pStyle w:val="SHTKTranslationText"/>
      </w:pPr>
      <w:r>
        <w:t xml:space="preserve">또 계경에서 “사무색해탈은,</w:t>
      </w:r>
    </w:p>
    <w:p>
      <w:pPr>
        <w:pStyle w:val="SHTKNoteSummary"/>
        <w:keepNext/>
      </w:pPr>
      <w:r>
        <w:t>교감 요약 | [상호참조] 이 [＊]는 CBETA가 붙인 참조 표지로, 연결된 교감을 확정할 수 없다.</w:t>
      </w:r>
    </w:p>
    <w:p>
      <w:pPr>
        <w:pStyle w:val="SHTKNoteDetail"/>
      </w:pPr>
      <w:r>
        <w:t>• 출처 | CBETA T41n1821, 교감 번호 0419003.</w:t>
      </w:r>
    </w:p>
    <w:p>
      <w:pPr>
        <w:pStyle w:val="SHTKSourceText"/>
        <w:keepNext/>
      </w:pPr>
      <w:r>
        <w:t xml:space="preserve">最為寂靜超諸色故。 既云超諸色。 明知彼無色 又契經說無色有情。 一切色想皆超越故。 斷緣色貪名超色想。 或據四根本及上三邊既超色想。 明非有色</w:t>
      </w:r>
    </w:p>
    <w:p>
      <w:pPr>
        <w:pStyle w:val="SHTKTranslationText"/>
      </w:pPr>
      <w:r>
        <w:t xml:space="preserve">가장 적정하여 모든 색을 초월한다”고 말하였다. 이미 모든 색을 초월한다고 하였으니, 그곳에 색이 없음을 분명히 알 수 있다. 또 계경에서 무색의 유정은, 모든 색상을 다 초월한다고 말하였다. 색을 소연으로 삼는 탐을 끊는 것을 색상을 초월한다고 이름한다. 혹은 네 근본무색정과 위의 세 변처에 근거하면 이미 색상을 초월하였으니, 색이 있지 않음을 분명히 알 수 있다.</w:t>
      </w:r>
    </w:p>
    <w:p>
      <w:pPr>
        <w:pStyle w:val="SHTKSourceText"/>
        <w:keepNext/>
      </w:pPr>
      <w:r>
        <w:t xml:space="preserve">若無色界如汝所執實有色者。 定應彼色自相可知。 如何可言超色想 等。 等取前二經。</w:t>
      </w:r>
    </w:p>
    <w:p>
      <w:pPr>
        <w:pStyle w:val="SHTKTranslationText"/>
      </w:pPr>
      <w:r>
        <w:t xml:space="preserve">만약 무색계에 그대의 주장과 같이 실제로 색이 있다면, 반드시 그 색의 자상을 알 수 있어야 한다. 어찌 색상을 초월한다고 말할 수 있겠는가. ‘등’이라고 한 것은, 앞의 두 경까지 아울러 취한다.</w:t>
      </w:r>
    </w:p>
    <w:p>
      <w:pPr>
        <w:pStyle w:val="SHTKPositionMarker"/>
        <w:keepNext/>
      </w:pPr>
      <w:r>
        <w:t xml:space="preserve">[0419c07]</w:t>
      </w:r>
    </w:p>
    <w:p>
      <w:pPr>
        <w:pStyle w:val="SHTKSourceText"/>
        <w:keepNext/>
      </w:pPr>
      <w:r>
        <w:t xml:space="preserve">若謂觀下至彼界無色者。 又牒救破。 若謂無色觀下欲．色界麁色故。 說超色想等。 則於段食亦應許然。 應超下麁段食有細段食 又四靜慮超下麁色。 亦應可說出離色言。</w:t>
      </w:r>
    </w:p>
    <w:p>
      <w:pPr>
        <w:pStyle w:val="SHTKTranslationText"/>
      </w:pPr>
      <w:r>
        <w:t xml:space="preserve">만약 아래를 관한다고 하는 데서부터 그 계에는 색이 없다고 하는 데 이르기까지이다. 또 상대의 구제를 들어 깨뜨린다. 만약 무색계에서는 아래의 욕계·색계의 거친 색을 관하기 때문에, 색상을 초월한다고 말한다고 한다면, 단식에 대해서도 또한 그렇게 인정해야 한다. 아래의 거친 단식을 초월하더라도 미세한 단식은 있다고 해야 한다. 또 사정려도 아래의 거친 색을 초월하니, 또한 색에서 벗어났다고 말할 수 있어야 한다.</w:t>
      </w:r>
    </w:p>
    <w:p>
      <w:pPr>
        <w:pStyle w:val="SHTKSourceText"/>
        <w:keepNext/>
      </w:pPr>
      <w:r>
        <w:t xml:space="preserve">是則四靜慮亦應名無色 又亦應說無色界中出離受等。 彼亦超下麁受等故。 經既不說無色界中超受等言。 知無色中遍超色類非超受等。 由此定知。 彼界無色。</w:t>
      </w:r>
    </w:p>
    <w:p>
      <w:pPr>
        <w:pStyle w:val="SHTKTranslationText"/>
      </w:pPr>
      <w:r>
        <w:t xml:space="preserve">그렇다면 사정려도 또한 무색이라고 이름해야 한다. 또 무색계 가운데서 수 등에서 벗어났다고도 말해야 한다. 그곳도 아래의 거친 수 등을 초월하기 때문이다. 경에서 이미 무색계 가운데 수 등을 초월한다고 말하지 않았으니, 무색 가운데서는 색의 종류를 두루 초월하는 것이지 수 등을 초월하는 것은 아님을 알 수 있다. 이로 말미암아 결정적으로 알 수 있다. 그 계에는 색이 없다.</w:t>
      </w:r>
    </w:p>
    <w:p>
      <w:pPr>
        <w:pStyle w:val="SHTKPositionMarker"/>
        <w:keepNext/>
      </w:pPr>
      <w:r>
        <w:t xml:space="preserve">[0419c15]</w:t>
      </w:r>
    </w:p>
    <w:p>
      <w:pPr>
        <w:pStyle w:val="SHTKSourceText"/>
        <w:keepNext/>
      </w:pPr>
      <w:r>
        <w:t xml:space="preserve">然契經中至非永出故者。 說一切有部通大眾等伏難。 伏難意云。 經中既言有不出有。 明知無色有不能出色有。 若能出者應言有出有。 為通此伏難故釋斯經 然契經中說三有不能出三有者。</w:t>
      </w:r>
    </w:p>
    <w:p>
      <w:pPr>
        <w:pStyle w:val="SHTKTranslationText"/>
      </w:pPr>
      <w:r>
        <w:t xml:space="preserve">그러나 계경 가운데라고 하는 데서부터 영원히 벗어난 것이 아니기 때문이라고 하는 데 이르기까지이다. 설일체유부가 대중부 등의 잠복한 논난에 답한다. 잠복한 논난의 뜻은 이렇다. 경에서 이미 ‘유가 유에서 벗어나지 못한다’고 말하였으니, 무색유가 색유에서 벗어나지 못함을 분명히 알 수 있다. 만약 벗어날 수 있다면 ‘유가 유에서 벗어난다’고 말해야 한다. 이 잠복한 논난에 답하기 위해 이 경을 풀이한다. 그러나 계경에서 삼유가 삼유에서 벗어나지 못한다고 말한 것은,</w:t>
      </w:r>
    </w:p>
    <w:p>
      <w:pPr>
        <w:pStyle w:val="SHTKSourceText"/>
        <w:keepNext/>
      </w:pPr>
      <w:r>
        <w:t xml:space="preserve">為自地惑之所縛故。 故言於自地有不能出故。 但離八地非離有頂故。 故言非遍出故。 凡夫斷惑後還退故。 故言非永出故。 是故經言有不出有。 不言無色有不能出色有。</w:t>
      </w:r>
    </w:p>
    <w:p>
      <w:pPr>
        <w:pStyle w:val="SHTKTranslationText"/>
      </w:pPr>
      <w:r>
        <w:t xml:space="preserve">자지의 번뇌에 속박되기 때문이다. 그러므로 자지의 유에서 벗어나지 못한다고 말한 것이다. 다만 여덟 지만 떠나고 유정천은 떠나지 못하기 때문에, 두루 벗어난 것이 아니라고 말한다. 범부는 번뇌를 끊은 뒤에도 다시 물러나기 때문에, 영원히 벗어난 것이 아니라고 말한다. 그러므로 경에서 ‘유가 유에서 벗어나지 못한다’고 말한 것이지, 무색유가 색유에서 벗어나지 못한다고 말한 것은 아니다.</w:t>
      </w:r>
    </w:p>
    <w:p>
      <w:pPr>
        <w:pStyle w:val="SHTKPositionMarker"/>
        <w:keepNext/>
      </w:pPr>
      <w:r>
        <w:t xml:space="preserve">[0419c24]</w:t>
      </w:r>
    </w:p>
    <w:p>
      <w:pPr>
        <w:pStyle w:val="SHTKSourceText"/>
        <w:keepNext/>
      </w:pPr>
      <w:r>
        <w:t xml:space="preserve">又薄伽梵至無不成過者。 復引經證無色界無色。 如文可知。 破訖結言。 故所立因皆無色。 故立無色名。 無不成過。</w:t>
      </w:r>
    </w:p>
    <w:p>
      <w:pPr>
        <w:pStyle w:val="SHTKTranslationText"/>
      </w:pPr>
      <w:r>
        <w:t xml:space="preserve">또 박가범께서라고 하는 데서부터 성립하지 않는 허물이 없다고 하는 데 이르기까지이다. 다시 경을 인용하여 무색계에 색이 없음을 증명한다. 글과 같으니 알 수 있다. 깨뜨리는 일을 마치고 맺어 말한다. 그러므로 세운 인에 따르면 모두 색이 없고, 그러므로 무색이라는 이름을 세우며, 성립하지 않는 허물이 없다.</w:t>
      </w:r>
    </w:p>
    <w:p>
      <w:pPr>
        <w:pStyle w:val="SHTKPositionMarker"/>
        <w:keepNext/>
      </w:pPr>
      <w:r>
        <w:t xml:space="preserve">[0419c27]</w:t>
      </w:r>
    </w:p>
    <w:p>
      <w:pPr>
        <w:pStyle w:val="SHTKSourceText"/>
        <w:keepNext/>
      </w:pPr>
      <w:r>
        <w:t xml:space="preserve">在彼多劫至色從何生者。 釋第六句。 問。</w:t>
      </w:r>
    </w:p>
    <w:p>
      <w:pPr>
        <w:pStyle w:val="SHTKTranslationText"/>
      </w:pPr>
      <w:r>
        <w:t xml:space="preserve">그곳에서 여러 겁 동안이라고 하는 데서부터 색이 어디에서 생기는가 하는 데 이르기까지이다. 여섯째 구를 풀이한다. 묻는다.</w:t>
      </w:r>
    </w:p>
    <w:p>
      <w:pPr>
        <w:pStyle w:val="SHTKSourceText"/>
        <w:keepNext/>
      </w:pPr>
      <w:r>
        <w:t xml:space="preserve">在彼無色經[6]於多劫色相續斷。</w:t>
      </w:r>
    </w:p>
    <w:p>
      <w:pPr>
        <w:pStyle w:val="SHTKTranslationText"/>
      </w:pPr>
      <w:r>
        <w:t xml:space="preserve">그 무색계에서 여러 겁을 지나 색의 상속이 끊어졌는데,</w:t>
      </w:r>
    </w:p>
    <w:p>
      <w:pPr>
        <w:pStyle w:val="SHTKNoteSummary"/>
        <w:keepNext/>
      </w:pPr>
      <w:r>
        <w:t>교감 요약 | [CBETA 교감] 甲·乙본에는 於 없음</w:t>
      </w:r>
    </w:p>
    <w:p>
      <w:pPr>
        <w:pStyle w:val="SHTKNoteDetail"/>
      </w:pPr>
      <w:r>
        <w:t>• 원교감 원문 | 於【大】，〔－〕【甲】【乙】</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0419006.</w:t>
      </w:r>
    </w:p>
    <w:p>
      <w:pPr>
        <w:pStyle w:val="SHTKSourceText"/>
        <w:keepNext/>
      </w:pPr>
      <w:r>
        <w:t xml:space="preserve">後沒生下欲．色界時。 色從何生。</w:t>
      </w:r>
    </w:p>
    <w:p>
      <w:pPr>
        <w:pStyle w:val="SHTKTranslationText"/>
      </w:pPr>
      <w:r>
        <w:t xml:space="preserve">뒤에 죽어 아래의 욕계나 색계에 태어날 때, 색은 어디에서 생기는가.</w:t>
      </w:r>
    </w:p>
    <w:p>
      <w:pPr>
        <w:pStyle w:val="SHTKPositionMarker"/>
        <w:keepNext/>
      </w:pPr>
      <w:r>
        <w:t xml:space="preserve">[0420a01]</w:t>
      </w:r>
    </w:p>
    <w:p>
      <w:pPr>
        <w:pStyle w:val="SHTKSourceText"/>
        <w:keepNext/>
      </w:pPr>
      <w:r>
        <w:t xml:space="preserve">此從心生至從彼心生者。 論主以經部義答。 正釋頌文後色起從心此色從心生。 非從色起。 謂昔所起感色果因。 熏習在心功能今熟。 是故今時欲．色界色。 從彼無色界心中色種生。</w:t>
      </w:r>
    </w:p>
    <w:p>
      <w:pPr>
        <w:pStyle w:val="SHTKTranslationText"/>
      </w:pPr>
      <w:r>
        <w:t xml:space="preserve">이는 마음에서 생긴다는 데서부터 그 마음에서 생긴다고 하는 데 이르기까지이다. 논주가 경부의 뜻으로 답한다. 게송의 “뒤에 색이 일어나는 것은 마음에서 비롯된다”는 글을 바로 풀이한다. 색에서 일어나는 것은 아니다. 곧 옛날 일으킨, 색의 과를 감응하게 하는 인이, 마음에 훈습되어 그 기능이 이제 익었으므로, 이 때문에 지금 욕계와 색계의 색이, 저 무색계의 마음 가운데 있는 색의 종자에서 생긴다.</w:t>
      </w:r>
    </w:p>
    <w:p>
      <w:pPr>
        <w:pStyle w:val="SHTKPositionMarker"/>
        <w:keepNext/>
      </w:pPr>
      <w:r>
        <w:t xml:space="preserve">[0420a05]</w:t>
      </w:r>
    </w:p>
    <w:p>
      <w:pPr>
        <w:pStyle w:val="SHTKSourceText"/>
        <w:keepNext/>
      </w:pPr>
      <w:r>
        <w:t xml:space="preserve">彼無色身心依何轉者。 大眾部等問。</w:t>
      </w:r>
    </w:p>
    <w:p>
      <w:pPr>
        <w:pStyle w:val="SHTKTranslationText"/>
      </w:pPr>
      <w:r>
        <w:t xml:space="preserve">저 무색의 몸에서 마음은 무엇에 의지하여 작용하는가 하는 것이다. 대중부 등이 묻는다.</w:t>
      </w:r>
    </w:p>
    <w:p>
      <w:pPr>
        <w:pStyle w:val="SHTKPositionMarker"/>
        <w:keepNext/>
      </w:pPr>
      <w:r>
        <w:t xml:space="preserve">[0420a06]</w:t>
      </w:r>
    </w:p>
    <w:p>
      <w:pPr>
        <w:pStyle w:val="SHTKSourceText"/>
        <w:keepNext/>
      </w:pPr>
      <w:r>
        <w:t xml:space="preserve">離身何不轉者。 說一切有部反責。</w:t>
      </w:r>
    </w:p>
    <w:p>
      <w:pPr>
        <w:pStyle w:val="SHTKTranslationText"/>
      </w:pPr>
      <w:r>
        <w:t xml:space="preserve">몸을 떠나서 어찌 작용하지 못하는가 하는 것이다. 설일체유부가 도리어 힐책한다.</w:t>
      </w:r>
    </w:p>
    <w:p>
      <w:pPr>
        <w:pStyle w:val="SHTKPositionMarker"/>
        <w:keepNext/>
      </w:pPr>
      <w:r>
        <w:t xml:space="preserve">[0420a07]</w:t>
      </w:r>
    </w:p>
    <w:p>
      <w:pPr>
        <w:pStyle w:val="SHTKSourceText"/>
        <w:keepNext/>
      </w:pPr>
      <w:r>
        <w:t xml:space="preserve">下曾不見故者。 大眾部等答。 下欲．色界。 曾不見有離於色身。 心得轉故。</w:t>
      </w:r>
    </w:p>
    <w:p>
      <w:pPr>
        <w:pStyle w:val="SHTKTranslationText"/>
      </w:pPr>
      <w:r>
        <w:t xml:space="preserve">아래에서는 일찍이 보지 못했기 때문이라는 것이다. 대중부 등이 답한다. 아래의 욕계와 색계에서는, 일찍이 색신을 떠나, 마음이 작용하는 것을 보지 못했기 때문이다.</w:t>
      </w:r>
    </w:p>
    <w:p>
      <w:pPr>
        <w:pStyle w:val="SHTKPositionMarker"/>
        <w:keepNext/>
      </w:pPr>
      <w:r>
        <w:t xml:space="preserve">[0420a09]</w:t>
      </w:r>
    </w:p>
    <w:p>
      <w:pPr>
        <w:pStyle w:val="SHTKSourceText"/>
        <w:keepNext/>
      </w:pPr>
      <w:r>
        <w:t xml:space="preserve">色界無段食至心轉所依者。 說一切有部反責。 色界無段食。 身復依何轉。 下欲界中。 亦不見色身離段食轉故。 又先世品。 說彼無色心轉所依。</w:t>
      </w:r>
    </w:p>
    <w:p>
      <w:pPr>
        <w:pStyle w:val="SHTKTranslationText"/>
      </w:pPr>
      <w:r>
        <w:t xml:space="preserve">색계에는 단식이 없다는 데서부터 마음이 작용하는 의지처라고 하는 데 이르기까지이다. 설일체유부가 도리어 힐책한다. 색계에는 단식이 없다. 그런데 몸은 다시 무엇에 의지하여 작용하는가. 아래 욕계 가운데에서도, 또한 색신이 단식을 떠나 작용하는 것을 보지 못한다. 또 앞의 세간품에서, 저 무색계 마음이 작용하는 의지처를 말하였다.</w:t>
      </w:r>
    </w:p>
    <w:p>
      <w:pPr>
        <w:pStyle w:val="SHTKSourceText"/>
        <w:keepNext/>
      </w:pPr>
      <w:r>
        <w:t xml:space="preserve">謂依命根眾同分轉。</w:t>
      </w:r>
    </w:p>
    <w:p>
      <w:pPr>
        <w:pStyle w:val="SHTKTranslationText"/>
      </w:pPr>
      <w:r>
        <w:t xml:space="preserve">곧 명근과 중동분에 의지하여 작용한다고 하였다.</w:t>
      </w:r>
    </w:p>
    <w:p>
      <w:pPr>
        <w:pStyle w:val="SHTKPositionMarker"/>
        <w:keepNext/>
      </w:pPr>
      <w:r>
        <w:t xml:space="preserve">[0420a13]</w:t>
      </w:r>
    </w:p>
    <w:p>
      <w:pPr>
        <w:pStyle w:val="SHTKSourceText"/>
        <w:keepNext/>
      </w:pPr>
      <w:r>
        <w:t xml:space="preserve">已釋總名至得別名耶者。 釋後四句。 結前問起。</w:t>
      </w:r>
    </w:p>
    <w:p>
      <w:pPr>
        <w:pStyle w:val="SHTKTranslationText"/>
      </w:pPr>
      <w:r>
        <w:t xml:space="preserve">이미 총명을 풀이하였다는 데서부터 각각의 이름을 얻는가 하는 데 이르기까지이다. 뒤 네 구를 풀이한다. 앞을 맺고 물음을 일으킨다.</w:t>
      </w:r>
    </w:p>
    <w:p>
      <w:pPr>
        <w:pStyle w:val="SHTKPositionMarker"/>
        <w:keepNext/>
      </w:pPr>
      <w:r>
        <w:t xml:space="preserve">[0420a14]</w:t>
      </w:r>
    </w:p>
    <w:p>
      <w:pPr>
        <w:pStyle w:val="SHTKSourceText"/>
        <w:keepNext/>
      </w:pPr>
      <w:r>
        <w:t xml:space="preserve">不爾者。 答。 云何者。 徵。</w:t>
      </w:r>
    </w:p>
    <w:p>
      <w:pPr>
        <w:pStyle w:val="SHTKTranslationText"/>
      </w:pPr>
      <w:r>
        <w:t xml:space="preserve">그렇지 않다는 것이다. 답이다. 그렇다면 어떠한가 하는 것이다. 따져 묻는다.</w:t>
      </w:r>
    </w:p>
    <w:p>
      <w:pPr>
        <w:pStyle w:val="SHTKPositionMarker"/>
        <w:keepNext/>
      </w:pPr>
      <w:r>
        <w:t xml:space="preserve">[0420a15]</w:t>
      </w:r>
    </w:p>
    <w:p>
      <w:pPr>
        <w:pStyle w:val="SHTKSourceText"/>
        <w:keepNext/>
      </w:pPr>
      <w:r>
        <w:t xml:space="preserve">下三無色至建立三名者。 釋前三無色從加行立名。 故正理七十七云。 若由勝解思惟無邊空。 加行所成名空無邊處。 謂若有法雖與色俱。 而其自體不依屬色諸有於色求出離者。 必應最初思惟彼法。</w:t>
      </w:r>
    </w:p>
    <w:p>
      <w:pPr>
        <w:pStyle w:val="SHTKTranslationText"/>
      </w:pPr>
      <w:r>
        <w:t xml:space="preserve">아래 세 무색이라고 하는 데서부터 세 이름을 세운다고 하는 데 이르기까지이다. 앞의 세 무색은 가행에 따라 이름을 세운다는 것을 풀이한다. 그러므로 『정리론』 제77권에서 말한다. “만약 승해로 무변한 허공을 사유하여, 가행으로 이루어진 것을 공무변처라고 이름한다. 곧 어떤 법이 비록 색과 함께하더라도, 그 자체가 색에 의속하지 않는다면, 색에서 벗어나기를 구하는 자는, 반드시 먼저 그 법을 사유해야 한다.</w:t>
      </w:r>
    </w:p>
    <w:p>
      <w:pPr>
        <w:pStyle w:val="SHTKSourceText"/>
        <w:keepNext/>
      </w:pPr>
      <w:r>
        <w:t xml:space="preserve">謂虛空體雖與色俱。 而待色無方得顯了。 外法所攝其相無邊。 思惟彼時易能離色。 故加行位思惟虛空成時。 隨應亦緣餘法。 但從加行建立此名。 若由勝解思惟無邊識。</w:t>
      </w:r>
    </w:p>
    <w:p>
      <w:pPr>
        <w:pStyle w:val="SHTKTranslationText"/>
      </w:pPr>
      <w:r>
        <w:t xml:space="preserve">곧 허공의 체는 비록 색과 함께하지만, 색이 없어져야 비로소 드러난다. 외법에 포섭되고 그 상이 무변하므로, 그것을 사유할 때 쉽게 색을 떠날 수 있다. 그러므로 가행위에서 허공을 사유하여 성취할 때, 마땅한 바에 따라 또한 나머지 법을 소연으로 삼는다. 다만 가행에 따라 이 이름을 세운 것이다. 만약 승해로 무변한 식을 사유하여,</w:t>
      </w:r>
    </w:p>
    <w:p>
      <w:pPr>
        <w:pStyle w:val="SHTKSourceText"/>
        <w:keepNext/>
      </w:pPr>
      <w:r>
        <w:t xml:space="preserve">加行所成名識無邊處。 謂於純淨六種識身能了別中。 善取相已安住勝解。 由假想力。 思惟觀察無邊識相。 由此加行為先所成。 隨其所應亦緣餘法。 但從加行建立此名。</w:t>
      </w:r>
    </w:p>
    <w:p>
      <w:pPr>
        <w:pStyle w:val="SHTKTranslationText"/>
      </w:pPr>
      <w:r>
        <w:t xml:space="preserve">가행으로 이루어진 것을 식무변처라고 이름한다. 곧 순정한 여섯 식신의 능히 요별하는 작용 가운데에서, 그 상을 잘 취한 뒤 승해에 안주하고, 가상의 힘으로, 무변한 식의 상을 사유하고 관찰한다. 이 가행을 먼저 하여 이루어졌으므로, 마땅한 바에 따라 또한 나머지 법을 소연으로 삼는다. 다만 가행에 따라 이 이름을 세운 것이다.</w:t>
      </w:r>
    </w:p>
    <w:p>
      <w:pPr>
        <w:pStyle w:val="SHTKSourceText"/>
        <w:keepNext/>
      </w:pPr>
      <w:r>
        <w:t xml:space="preserve">若由勝解捨一切所有。 加行所成。 名無所有處。 謂見無邊行相麁動為欲厭捨起此加行。 是故此處名最勝捨。 以於此中不復樂作無邊行相。 心於所緣捨諸所有寂然住故(已上論文) 立第四名至是立名正因者。</w:t>
      </w:r>
    </w:p>
    <w:p>
      <w:pPr>
        <w:pStyle w:val="SHTKTranslationText"/>
      </w:pPr>
      <w:r>
        <w:t xml:space="preserve">만약 승해로 일체의 소유를 버려, 가행으로 이루어진 것을, 무소유처라고 이름한다. 곧 무변한 행상이 거칠고 동요함을 보고, 싫어하여 버리고자 이 가행을 일으킨다. 그러므로 이 처를 가장 뛰어난 버림이라고 이름한다. 이 가운데에서는 다시 무변한 행상을 짓기를 즐기지 않고, 마음이 소연에 대하여 모든 소유를 버리고 고요히 머물기 때문이다.” 이상은 논문이다. 넷째 이름을 세운다는 데서부터 이름을 세우는 바른 인이라고 하는 데 이르기까지이다.</w:t>
      </w:r>
    </w:p>
    <w:p>
      <w:pPr>
        <w:pStyle w:val="SHTKSourceText"/>
        <w:keepNext/>
      </w:pPr>
      <w:r>
        <w:t xml:space="preserve">釋後無色。 立第四名由想昧劣。 謂無下七地明勝想故。 得非想名。</w:t>
      </w:r>
    </w:p>
    <w:p>
      <w:pPr>
        <w:pStyle w:val="SHTKTranslationText"/>
      </w:pPr>
      <w:r>
        <w:t xml:space="preserve">뒤의 무색을 풀이한다. 넷째 이름을 세우는 것은 상이 어둡고 열등하기 때문이다. 곧 아래 일곱 지의 밝고 뛰어난 상이 없기 때문에, ‘비상’이라는 이름을 얻는다.</w:t>
      </w:r>
    </w:p>
    <w:p>
      <w:pPr>
        <w:pStyle w:val="SHTKSourceText"/>
        <w:keepNext/>
      </w:pPr>
      <w:r>
        <w:t xml:space="preserve">有昧劣想故不同二無[1]心名非非想。</w:t>
      </w:r>
    </w:p>
    <w:p>
      <w:pPr>
        <w:pStyle w:val="SHTKTranslationText"/>
      </w:pPr>
      <w:r>
        <w:t xml:space="preserve">어둡고 열등한 상은 있기 때문에 두 무심정과 달라 ‘비비상’이라고 이름한다.</w:t>
      </w:r>
    </w:p>
    <w:p>
      <w:pPr>
        <w:pStyle w:val="SHTKNoteSummary"/>
        <w:keepNext/>
      </w:pPr>
      <w:r>
        <w:t>교감 요약 | [CBETA 교감] 저본 心 → 甲·乙본 心定</w:t>
      </w:r>
    </w:p>
    <w:p>
      <w:pPr>
        <w:pStyle w:val="SHTKNoteDetail"/>
      </w:pPr>
      <w:r>
        <w:t>• 번역 영향 판정 | [판단 유보]</w:t>
      </w:r>
    </w:p>
    <w:p>
      <w:pPr>
        <w:pStyle w:val="SHTKNoteDetail"/>
      </w:pPr>
      <w:r>
        <w:t>• 출처 | CBETA T41n1821, 교감 번호 0420001.</w:t>
      </w:r>
    </w:p>
    <w:p>
      <w:pPr>
        <w:pStyle w:val="SHTKSourceText"/>
        <w:keepNext/>
      </w:pPr>
      <w:r>
        <w:t xml:space="preserve">雖加行時亦作是念。 前七定諸想如病．如箭．如癰 或初二定喜想如病。 三定樂想如箭。 四．五．六．七地捨想如癰 若想全無如二無心。 便同愚癡黑闇。 相似無所覺知。</w:t>
      </w:r>
    </w:p>
    <w:p>
      <w:pPr>
        <w:pStyle w:val="SHTKTranslationText"/>
      </w:pPr>
      <w:r>
        <w:t xml:space="preserve">비록 가행할 때에도 또한 이렇게 생각한다. 앞의 일곱 정의 여러 상은 병과 같고, 화살과 같고, 종기와 같다. 혹은 처음 두 정의 희상은 병과 같고, 제3정의 낙상은 화살과 같으며, 제4정과 제5·제6·제7지의 사상은 종기와 같다. 만약 상이 완전히 없다면 두 무심정과 같아, 곧 어리석고 캄캄한 것과 같아서, 아무것도 깨닫지 못하는 것과 비슷하다.</w:t>
      </w:r>
    </w:p>
    <w:p>
      <w:pPr>
        <w:pStyle w:val="SHTKSourceText"/>
        <w:keepNext/>
      </w:pPr>
      <w:r>
        <w:t xml:space="preserve">唯有非想非非想中與上相違寂靜美妙。 於加行中厭想厭無想。 應名非想非非想 而不就此加行立名。 以若詰言何緣加行作如是念。 必應答言以於彼有頂根本處想昧劣故。 所以加行隨彼根本作如是念。 由此根本想昧劣故。</w:t>
      </w:r>
    </w:p>
    <w:p>
      <w:pPr>
        <w:pStyle w:val="SHTKTranslationText"/>
      </w:pPr>
      <w:r>
        <w:t xml:space="preserve">오직 비상비비상처에서는 위의 것들과 반대로 적정하고 미묘하다. 가행 가운데에서는 상을 싫어하고 무상도 싫어하므로, 마땅히 비상비비상이라고 이름해야 한다. 그러나 이 가행에 의거하여 이름을 세운 것은 아니다. 만약 “무슨 까닭에 가행에서 이와 같이 생각하는가”라고 따져 묻는다면, 반드시 “저 유정천의 근본처에서는 상이 어둡고 열등하기 때문이다”라고 답해야 한다. 그러므로 가행도 그 근본정을 따라 이와 같이 생각한다. 이 근본정의 상이 어둡고 열등하기 때문에,</w:t>
      </w:r>
    </w:p>
    <w:p>
      <w:pPr>
        <w:pStyle w:val="SHTKSourceText"/>
        <w:keepNext/>
      </w:pPr>
      <w:r>
        <w:t xml:space="preserve">是立非想非非想名正因。 故從根本立名。 不從加行立名。 又正理云。 此四無色皆言處者。</w:t>
      </w:r>
    </w:p>
    <w:p>
      <w:pPr>
        <w:pStyle w:val="SHTKTranslationText"/>
      </w:pPr>
      <w:r>
        <w:t xml:space="preserve">이것이 비상비비상이라는 이름을 세우는 바른 인이다. 그러므로 근본정에 따라 이름을 세우고, 가행에 따라 이름을 세우지 않는다. 또 『정리론』에서 말한다. “이 사무색을 모두 ‘처’라고 말하는 것은,</w:t>
      </w:r>
    </w:p>
    <w:p>
      <w:pPr>
        <w:pStyle w:val="SHTKSourceText"/>
        <w:keepNext/>
      </w:pPr>
      <w:r>
        <w:t xml:space="preserve">以是諸[2]有生長處故。</w:t>
      </w:r>
    </w:p>
    <w:p>
      <w:pPr>
        <w:pStyle w:val="SHTKTranslationText"/>
      </w:pPr>
      <w:r>
        <w:t xml:space="preserve">여러 유가 생장하는 처이기 때문이다.”</w:t>
      </w:r>
    </w:p>
    <w:p>
      <w:pPr>
        <w:pStyle w:val="SHTKNoteSummary"/>
        <w:keepNext/>
      </w:pPr>
      <w:r>
        <w:t>교감 요약 | [CBETA 교감] 저본 有 → 甲·乙본 有情</w:t>
      </w:r>
    </w:p>
    <w:p>
      <w:pPr>
        <w:pStyle w:val="SHTKNoteDetail"/>
      </w:pPr>
      <w:r>
        <w:t>• 번역 영향 판정 | [판단 유보]</w:t>
      </w:r>
    </w:p>
    <w:p>
      <w:pPr>
        <w:pStyle w:val="SHTKNoteDetail"/>
      </w:pPr>
      <w:r>
        <w:t>• 출처 | CBETA T41n1821, 교감 번호 0420002.</w:t>
      </w:r>
    </w:p>
    <w:p>
      <w:pPr>
        <w:pStyle w:val="SHTKPositionMarker"/>
        <w:keepNext/>
      </w:pPr>
      <w:r>
        <w:t xml:space="preserve">[0420b19]</w:t>
      </w:r>
    </w:p>
    <w:p>
      <w:pPr>
        <w:pStyle w:val="SHTKSourceText"/>
        <w:keepNext/>
      </w:pPr>
      <w:r>
        <w:t xml:space="preserve">已辨無色至無漏謂出世者。 此下第三明八等至 就中。 一總明八等至。 二別明八等至 此即總明八等至。 結問頌答。</w:t>
      </w:r>
    </w:p>
    <w:p>
      <w:pPr>
        <w:pStyle w:val="SHTKTranslationText"/>
      </w:pPr>
      <w:r>
        <w:t xml:space="preserve">이미 무색을 분별하였다는 데서부터 무루는 출세간을 말한다고 하는 데 이르기까지이다. 이 아래는 셋째로 팔등지를 밝힌다. 그 가운데에는, 첫째 총괄하여 팔등지를 밝히고, 둘째 따로 팔등지를 밝힌다. 이는 곧 총괄하여 팔등지를 밝히는 것이다. 맺고 물어서 게송으로 답한다.</w:t>
      </w:r>
    </w:p>
    <w:p>
      <w:pPr>
        <w:pStyle w:val="SHTKPositionMarker"/>
        <w:keepNext/>
      </w:pPr>
      <w:r>
        <w:t xml:space="preserve">[0420b21]</w:t>
      </w:r>
    </w:p>
    <w:p>
      <w:pPr>
        <w:pStyle w:val="SHTKSourceText"/>
        <w:keepNext/>
      </w:pPr>
      <w:r>
        <w:t xml:space="preserve">論曰至無無漏故者。 釋初頌。 可知。</w:t>
      </w:r>
    </w:p>
    <w:p>
      <w:pPr>
        <w:pStyle w:val="SHTKTranslationText"/>
      </w:pPr>
      <w:r>
        <w:t xml:space="preserve">논에서 말한 데서부터 무루가 없기 때문이라고 하는 데 이르기까지이다. 첫째 게송을 풀이한다. 알 수 있다.</w:t>
      </w:r>
    </w:p>
    <w:p>
      <w:pPr>
        <w:pStyle w:val="SHTKPositionMarker"/>
        <w:keepNext/>
      </w:pPr>
      <w:r>
        <w:t xml:space="preserve">[0420b22]</w:t>
      </w:r>
    </w:p>
    <w:p>
      <w:pPr>
        <w:pStyle w:val="SHTKSourceText"/>
        <w:keepNext/>
      </w:pPr>
      <w:r>
        <w:t xml:space="preserve">初味等至至此得味名者。 釋第五句。 初味等至。 謂愛相應。 愛能味著淨定故名為味。 等至與彼相應故。 此等至得味名。</w:t>
      </w:r>
    </w:p>
    <w:p>
      <w:pPr>
        <w:pStyle w:val="SHTKTranslationText"/>
      </w:pPr>
      <w:r>
        <w:t xml:space="preserve">처음의 미등지라는 데서부터 이것이 ‘미’라는 이름을 얻는다고 하는 데 이르기까지이다. 다섯째 구를 풀이한다. 처음의 미등지는, 곧 애와 상응하는 것이다. 애가 청정한 정에 맛들어 집착할 수 있으므로 ‘미’라고 이름한다. 등지가 그것과 상응하기 때문에, 이 등지가 ‘미’라는 이름을 얻는다.</w:t>
      </w:r>
    </w:p>
    <w:p>
      <w:pPr>
        <w:pStyle w:val="SHTKSourceText"/>
        <w:keepNext/>
      </w:pPr>
      <w:r>
        <w:t xml:space="preserve">又婆[3]沙云。</w:t>
      </w:r>
    </w:p>
    <w:p>
      <w:pPr>
        <w:pStyle w:val="SHTKTranslationText"/>
      </w:pPr>
      <w:r>
        <w:t xml:space="preserve">또 『바사』에서는 말한다.</w:t>
      </w:r>
    </w:p>
    <w:p>
      <w:pPr>
        <w:pStyle w:val="SHTKNoteSummary"/>
        <w:keepNext/>
      </w:pPr>
      <w:r>
        <w:t>교감 요약 | [CBETA 교감] 저본 沙 → 甲·乙본 沙一百六十一</w:t>
      </w:r>
    </w:p>
    <w:p>
      <w:pPr>
        <w:pStyle w:val="SHTKNoteDetail"/>
      </w:pPr>
      <w:r>
        <w:t>• 번역 영향 판정 | [판단 유보]</w:t>
      </w:r>
    </w:p>
    <w:p>
      <w:pPr>
        <w:pStyle w:val="SHTKNoteDetail"/>
      </w:pPr>
      <w:r>
        <w:t>• 출처 | CBETA T41n1821, 교감 번호 0420003.</w:t>
      </w:r>
    </w:p>
    <w:p>
      <w:pPr>
        <w:pStyle w:val="SHTKSourceText"/>
        <w:keepNext/>
      </w:pPr>
      <w:r>
        <w:t xml:space="preserve">問何故但說與愛相應。 非餘煩惱。 有說此中說相似者。 謂愛與定相似。 非餘煩惱。 所以者何。 定於所緣流注相續。 愛亦如是。</w:t>
      </w:r>
    </w:p>
    <w:p>
      <w:pPr>
        <w:pStyle w:val="SHTKTranslationText"/>
      </w:pPr>
      <w:r>
        <w:t xml:space="preserve">묻는다. 어찌하여 다만 애와 상응한다고 말하고, 나머지 번뇌와는 상응한다고 하지 않는가. 어떤 이는 이 가운데에서 서로 비슷한 것을 말한 것이라고 한다. 곧 애와 정이 서로 비슷하고, 나머지 번뇌는 그렇지 않다는 것이다. 무슨 까닭인가. 정은 소연에 대해 흘러들어가며 상속하고, 애도 또한 이와 같기 때문이다.</w:t>
      </w:r>
    </w:p>
    <w:p>
      <w:pPr>
        <w:pStyle w:val="SHTKSourceText"/>
        <w:keepNext/>
      </w:pPr>
      <w:r>
        <w:t xml:space="preserve">廣如彼說。</w:t>
      </w:r>
    </w:p>
    <w:p>
      <w:pPr>
        <w:pStyle w:val="SHTKTranslationText"/>
      </w:pPr>
      <w:r>
        <w:t xml:space="preserve">자세한 것은 그 논에서 말한 것과 같다.</w:t>
      </w:r>
    </w:p>
    <w:p>
      <w:pPr>
        <w:pStyle w:val="SHTKPositionMarker"/>
        <w:keepNext/>
      </w:pPr>
      <w:r>
        <w:t xml:space="preserve">[0420c01]</w:t>
      </w:r>
    </w:p>
    <w:p>
      <w:pPr>
        <w:pStyle w:val="SHTKSourceText"/>
        <w:keepNext/>
      </w:pPr>
      <w:r>
        <w:t xml:space="preserve">淨等至名至得名為入者。 釋第六．第七句。 淨等至名。 目諸世間有漏善定。 與無貪等自性善諸白淨法相應起故。 此等至得淨名。 即是第一味相應所味著境。 此淨定無間滅。</w:t>
      </w:r>
    </w:p>
    <w:p>
      <w:pPr>
        <w:pStyle w:val="SHTKTranslationText"/>
      </w:pPr>
      <w:r>
        <w:t xml:space="preserve">정등지라는 이름이라는 데서부터 ‘입’이라는 이름을 얻는다고 하는 데 이르기까지이다. 여섯째와 일곱째 구를 풀이한다. 정등지라는 이름은, 모든 세간의 유루 선정을 가리킨다. 무탐 등의 자성이 선한 여러 백정법과 상응하여 일어나기 때문에, 이 등지가 ‘정’이라는 이름을 얻는다. 곧 첫째 미상응정이 맛들어 집착하는 대상이다. 이 정정이 무간에 소멸하면,</w:t>
      </w:r>
    </w:p>
    <w:p>
      <w:pPr>
        <w:pStyle w:val="SHTKSourceText"/>
        <w:keepNext/>
      </w:pPr>
      <w:r>
        <w:t xml:space="preserve">彼味定生。 緣過去淨定深生味著。 不緣現在。 以必不觀自性等故。 不緣未來。 未曾領故。 過去曾領故偏說過去。 爾時雖名出所味定。</w:t>
      </w:r>
    </w:p>
    <w:p>
      <w:pPr>
        <w:pStyle w:val="SHTKTranslationText"/>
      </w:pPr>
      <w:r>
        <w:t xml:space="preserve">저 미정이 생겨, 과거의 정정을 반연하여 깊이 맛들어 집착한다. 현재를 반연하지 않는 것은, 반드시 자기 자성 등을 관찰하지 않기 때문이다. 미래를 반연하지 않는 것은, 아직 일찍이 경험한 적이 없기 때문이다. 과거는 일찍이 경험하였으므로 특히 과거를 말한 것이다. 그때 비록 맛들임의 대상이 되는 정에서 나왔다고 이름하지만,</w:t>
      </w:r>
    </w:p>
    <w:p>
      <w:pPr>
        <w:pStyle w:val="SHTKSourceText"/>
        <w:keepNext/>
      </w:pPr>
      <w:r>
        <w:t xml:space="preserve">於能味定得名為入。</w:t>
      </w:r>
    </w:p>
    <w:p>
      <w:pPr>
        <w:pStyle w:val="SHTKTranslationText"/>
      </w:pPr>
      <w:r>
        <w:t xml:space="preserve">맛들이는 능동의 정에 대해서는 ‘들어간다’는 이름을 얻는다.</w:t>
      </w:r>
    </w:p>
    <w:p>
      <w:pPr>
        <w:pStyle w:val="SHTKPositionMarker"/>
        <w:keepNext/>
      </w:pPr>
      <w:r>
        <w:t xml:space="preserve">[0420c09]</w:t>
      </w:r>
    </w:p>
    <w:p>
      <w:pPr>
        <w:pStyle w:val="SHTKSourceText"/>
        <w:keepNext/>
      </w:pPr>
      <w:r>
        <w:t xml:space="preserve">無漏定者至非所味著者。 釋後一句。 如文可知。 應知味．淨．無漏三種名入．出者。 於五入．出中是異類心入．出。 故婆沙一百六十一云。 此中入出者。 入出有五種。</w:t>
      </w:r>
    </w:p>
    <w:p>
      <w:pPr>
        <w:pStyle w:val="SHTKTranslationText"/>
      </w:pPr>
      <w:r>
        <w:t xml:space="preserve">무루정이라는 데서부터 맛들어 집착하는 대상이 아니라고 하는 데 이르기까지이다. 마지막 한 구를 풀이한다. 글과 같으니 알 수 있다. 마땅히 미·정·무루의 세 종류에서 ‘입’과 ‘출’이라고 이름하는 것은, 다섯 가지 입·출 가운데 이류심의 입·출임을 알아야 한다. 그러므로 『바사』 제161권에서 말한다. 이 가운데 입과 출이란, 입과 출에 다섯 종류가 있다.</w:t>
      </w:r>
    </w:p>
    <w:p>
      <w:pPr>
        <w:pStyle w:val="SHTKSourceText"/>
        <w:keepNext/>
      </w:pPr>
      <w:r>
        <w:t xml:space="preserve">一地。 二行相。 三所緣。 四異類心。 五剎那。 地入出者。 謂初靜慮等無間。 第二靜慮現在前時。</w:t>
      </w:r>
    </w:p>
    <w:p>
      <w:pPr>
        <w:pStyle w:val="SHTKTranslationText"/>
      </w:pPr>
      <w:r>
        <w:t xml:space="preserve">첫째는 지이고, 둘째는 행상이며, 셋째는 소연이고, 넷째는 이류심이며, 다섯째는 찰나이다. 지의 입·출이란, 초정려가 무간에 있은 뒤, 제2정려가 현전할 때,</w:t>
      </w:r>
    </w:p>
    <w:p>
      <w:pPr>
        <w:pStyle w:val="SHTKSourceText"/>
        <w:keepNext/>
      </w:pPr>
      <w:r>
        <w:t xml:space="preserve">名入第二靜慮出初靜慮。 乃至無所有處等。 無間。 非想非非想處現在前時。 名入非想非非想處出無所有處。 如順次入出。 如是逆次入出。 及順逆超入出亦爾。</w:t>
      </w:r>
    </w:p>
    <w:p>
      <w:pPr>
        <w:pStyle w:val="SHTKTranslationText"/>
      </w:pPr>
      <w:r>
        <w:t xml:space="preserve">제2정려에 들어가고 초정려에서 나온다고 이름하는 것이다. 나아가 무소유처 등이, 무간에 있은 뒤, 비상비비상처가 현전할 때, 비상비비상처에 들어가고 무소유처에서 나온다고 이름한다. 순차로 들어가고 나오는 것이 이와 같고, 역차로 들어가고 나오는 것도 이와 같으며, 순역으로 뛰어넘어 들어가고 나오는 것도 또한 그러하다.</w:t>
      </w:r>
    </w:p>
    <w:p>
      <w:pPr>
        <w:pStyle w:val="SHTKSourceText"/>
        <w:keepNext/>
      </w:pPr>
      <w:r>
        <w:t xml:space="preserve">行相入出者。</w:t>
      </w:r>
    </w:p>
    <w:p>
      <w:pPr>
        <w:pStyle w:val="SHTKTranslationText"/>
      </w:pPr>
      <w:r>
        <w:t xml:space="preserve">행상의 입·출이란,</w:t>
      </w:r>
    </w:p>
    <w:p>
      <w:pPr>
        <w:pStyle w:val="SHTKSourceText"/>
        <w:keepNext/>
      </w:pPr>
      <w:r>
        <w:t xml:space="preserve">謂無常行[4]相無間。</w:t>
      </w:r>
    </w:p>
    <w:p>
      <w:pPr>
        <w:pStyle w:val="SHTKTranslationText"/>
      </w:pPr>
      <w:r>
        <w:t xml:space="preserve">무상행상이 무간에 있은 뒤,</w:t>
      </w:r>
    </w:p>
    <w:p>
      <w:pPr>
        <w:pStyle w:val="SHTKNoteSummary"/>
        <w:keepNext/>
      </w:pPr>
      <w:r>
        <w:t>교감 요약 | [CBETA 교감] 저본 相 → 甲·乙본 相等</w:t>
      </w:r>
    </w:p>
    <w:p>
      <w:pPr>
        <w:pStyle w:val="SHTKNoteDetail"/>
      </w:pPr>
      <w:r>
        <w:t>• 번역 영향 판정 | [판단 유보]</w:t>
      </w:r>
    </w:p>
    <w:p>
      <w:pPr>
        <w:pStyle w:val="SHTKNoteDetail"/>
      </w:pPr>
      <w:r>
        <w:t>• 출처 | CBETA T41n1821, 교감 번호 0420004.</w:t>
      </w:r>
    </w:p>
    <w:p>
      <w:pPr>
        <w:pStyle w:val="SHTKSourceText"/>
        <w:keepNext/>
      </w:pPr>
      <w:r>
        <w:t xml:space="preserve">苦行相現在前時。 名入苦行相出無常行相。 餘行相亦爾。 所緣入出者。 謂緣色定等無間。 緣受定現在前時。 名入緣受定出緣色定。 緣餘定亦爾。</w:t>
      </w:r>
    </w:p>
    <w:p>
      <w:pPr>
        <w:pStyle w:val="SHTKTranslationText"/>
      </w:pPr>
      <w:r>
        <w:t xml:space="preserve">고행상이 현전할 때, 고행상에 들어가고 무상행상에서 나온다고 이름하는 것이다. 나머지 행상도 또한 그러하다. 소연의 입·출이란, 색을 반연하는 정 등이 무간에 있은 뒤, 수를 반연하는 정이 현전할 때, 수를 반연하는 정에 들어가고 색을 반연하는 정에서 나온다고 이름하는 것이다. 나머지를 반연하는 정도 또한 그러하다.</w:t>
      </w:r>
    </w:p>
    <w:p>
      <w:pPr>
        <w:pStyle w:val="SHTKSourceText"/>
        <w:keepNext/>
      </w:pPr>
      <w:r>
        <w:t xml:space="preserve">異類心入出者。 謂欲界心等無間。 色界或不繫心現在前時。 名入色界或不繫心出欲界心。 色界心等說亦爾。 如欲界等心。 學等心亦如是。 餘善等心隨應亦爾。</w:t>
      </w:r>
    </w:p>
    <w:p>
      <w:pPr>
        <w:pStyle w:val="SHTKTranslationText"/>
      </w:pPr>
      <w:r>
        <w:t xml:space="preserve">이류심의 입·출이란, 욕계심 등이 무간에 있은 뒤, 색계심 또는 불계심이 현전할 때, 색계심 또는 불계심에 들어가고 욕계심에서 나온다고 이름하는 것이다. 색계심 등에 대해서 말하는 것도 또한 그러하다. 욕계 등의 마음과 마찬가지로, 유학 등의 마음도 또한 이와 같고, 나머지 선 등의 마음도 경우에 따라 또한 그러하다.</w:t>
      </w:r>
    </w:p>
    <w:p>
      <w:pPr>
        <w:pStyle w:val="SHTKSourceText"/>
        <w:keepNext/>
      </w:pPr>
      <w:r>
        <w:t xml:space="preserve">剎那入出者。 謂初剎那等無間。 第二剎那現在前時。 名入第二剎那出初剎那。 餘剎那亦爾。</w:t>
      </w:r>
    </w:p>
    <w:p>
      <w:pPr>
        <w:pStyle w:val="SHTKTranslationText"/>
      </w:pPr>
      <w:r>
        <w:t xml:space="preserve">찰나의 입·출이란, 첫 찰나가 무간에 있은 뒤, 둘째 찰나가 현전할 때, 둘째 찰나에 들어가고 첫 찰나에서 나온다고 이름하는 것이다. 나머지 찰나도 또한 그러하다.</w:t>
      </w:r>
    </w:p>
    <w:p>
      <w:pPr>
        <w:pStyle w:val="SHTKPositionMarker"/>
        <w:keepNext/>
      </w:pPr>
      <w:r>
        <w:t xml:space="preserve">[0420c29]</w:t>
      </w:r>
    </w:p>
    <w:p>
      <w:pPr>
        <w:pStyle w:val="SHTKSourceText"/>
        <w:keepNext/>
      </w:pPr>
      <w:r>
        <w:t xml:space="preserve">如是所說至非諸無色者。 此下第二別明八等至 就中。 一別明靜慮。 二明三等至 就第一別明靜慮中。 一明靜慮支。</w:t>
      </w:r>
    </w:p>
    <w:p>
      <w:pPr>
        <w:pStyle w:val="SHTKTranslationText"/>
      </w:pPr>
      <w:r>
        <w:t xml:space="preserve">이와 같이 말한 데서부터 여러 무색은 아니라고 하는 데 이르기까지이다. 이 아래는 둘째로 따로 팔등지를 밝힌다. 그 가운데에는, 첫째 따로 정려를 밝히고, 둘째 세 등지를 밝힌다. 첫째 따로 정려를 밝히는 가운데에는, 첫째 정려지를 밝히고,</w:t>
      </w:r>
    </w:p>
    <w:p>
      <w:pPr>
        <w:pStyle w:val="SHTKSourceText"/>
        <w:keepNext/>
      </w:pPr>
      <w:r>
        <w:t xml:space="preserve">二明[1]靜慮支體性。</w:t>
      </w:r>
    </w:p>
    <w:p>
      <w:pPr>
        <w:pStyle w:val="SHTKTranslationText"/>
      </w:pPr>
      <w:r>
        <w:t xml:space="preserve">둘째 정려지의 체성을 밝히며,</w:t>
      </w:r>
    </w:p>
    <w:p>
      <w:pPr>
        <w:pStyle w:val="SHTKNoteSummary"/>
        <w:keepNext/>
      </w:pPr>
      <w:r>
        <w:t>교감 요약 | [CBETA 교감] 甲·乙본에는 靜慮 없음</w:t>
      </w:r>
    </w:p>
    <w:p>
      <w:pPr>
        <w:pStyle w:val="SHTKNoteDetail"/>
      </w:pPr>
      <w:r>
        <w:t>• 원교감 원문 | 靜慮【大】，〔－〕【甲】【乙】</w:t>
      </w:r>
    </w:p>
    <w:p>
      <w:pPr>
        <w:pStyle w:val="SHTKNoteDetail"/>
      </w:pPr>
      <w:r>
        <w:t>• 이문 기준 번역 | 이문은 저본의 靜慮에 해당하는 말 없이 읽는다.</w:t>
      </w:r>
    </w:p>
    <w:p>
      <w:pPr>
        <w:pStyle w:val="SHTKNoteDetail"/>
      </w:pPr>
      <w:r>
        <w:t>• 번역 영향 판정 | [문장 구조 변화]</w:t>
      </w:r>
    </w:p>
    <w:p>
      <w:pPr>
        <w:pStyle w:val="SHTKNoteDetail"/>
      </w:pPr>
      <w:r>
        <w:t>• 출처 | CBETA T41n1821, 교감 번호 0421001.</w:t>
      </w:r>
    </w:p>
    <w:p>
      <w:pPr>
        <w:pStyle w:val="SHTKSourceText"/>
        <w:keepNext/>
      </w:pPr>
      <w:r>
        <w:t xml:space="preserve">三明染無支。 四明名不動。 五明生受異。 六明起下心。 此即第一明靜慮支。 故先標宗 如是所說八等至中靜慮攝支止．觀等故。 非諸無色止增．觀減。</w:t>
      </w:r>
    </w:p>
    <w:p>
      <w:pPr>
        <w:pStyle w:val="SHTKTranslationText"/>
      </w:pPr>
      <w:r>
        <w:t xml:space="preserve">셋째 염오정에는 지가 없음을 밝히고, 넷째 ‘부동’이라는 이름을 밝히며, 다섯째 생에서의 수가 다름을 밝히고, 여섯째 아래 지의 마음을 일으킴을 밝힌다. 이는 곧 첫째 정려지를 밝히는 것이다. 그러므로 먼저 종지를 표방한다. 이와 같이 말한 팔등지 가운데 정려에는 지관 등의 지분이 포섭되기 때문이다. 여러 무색에는 지가 증대하고 관이 감소하므로 그렇지 않다.</w:t>
      </w:r>
    </w:p>
    <w:p>
      <w:pPr>
        <w:pStyle w:val="SHTKSourceText"/>
        <w:keepNext/>
      </w:pPr>
      <w:r>
        <w:t xml:space="preserve">由此未至及中間定。 亦不立支。 觀增．止減。</w:t>
      </w:r>
    </w:p>
    <w:p>
      <w:pPr>
        <w:pStyle w:val="SHTKTranslationText"/>
      </w:pPr>
      <w:r>
        <w:t xml:space="preserve">이 때문에 미지정과 중간정에도, 또한 지분을 세우지 않는다. 관이 증대하고 지가 감소하기 때문이다.</w:t>
      </w:r>
    </w:p>
    <w:p>
      <w:pPr>
        <w:pStyle w:val="SHTKPositionMarker"/>
        <w:keepNext/>
      </w:pPr>
      <w:r>
        <w:t xml:space="preserve">[0421a08]</w:t>
      </w:r>
    </w:p>
    <w:p>
      <w:pPr>
        <w:pStyle w:val="SHTKSourceText"/>
        <w:keepNext/>
      </w:pPr>
      <w:r>
        <w:t xml:space="preserve">於四靜慮各有幾支者。 問。 頌曰至捨念中受定者。 頌答。 就此頌中。 略作二門分別。 一明諸地通局。 二明支數不等</w:t>
      </w:r>
    </w:p>
    <w:p>
      <w:pPr>
        <w:pStyle w:val="SHTKTranslationText"/>
      </w:pPr>
      <w:r>
        <w:t xml:space="preserve">네 정려에는 각각 몇 개의 지분이 있는가 하는 것이다. 묻는다. 게송에서 말한 데서부터 사·념·중수·정이라고 하는 데 이르기까지이다. 게송으로 답한다. 이 게송 가운데에서, 대략 두 문으로 분별한다. 첫째 여러 지의 통함과 국한됨을 밝히고, 둘째 지분의 수가 같지 않음을 밝힌다.</w:t>
      </w:r>
    </w:p>
    <w:p>
      <w:pPr>
        <w:pStyle w:val="SHTKSourceText"/>
        <w:keepNext/>
      </w:pPr>
      <w:r>
        <w:t xml:space="preserve">言諸地通局者。 四靜慮支總有十八。 大例有三。 一是所依定。 此有四種。 即四定體。 此與諸支為所依故。 故通諸地無勞問答</w:t>
      </w:r>
    </w:p>
    <w:p>
      <w:pPr>
        <w:pStyle w:val="SHTKTranslationText"/>
      </w:pPr>
      <w:r>
        <w:t xml:space="preserve">여러 지의 통함과 국한됨이라고 한 것은, 네 정려의 지분은 총하여 열여덟이다. 대체로 세 가지 유형이 있다. 첫째는 소의가 되는 정이다. 여기에 네 종류가 있으니, 곧 네 정의 자체이다. 이것이 여러 지분의 소의가 되기 때문에, 모든 지에 통하므로 애써 문답할 필요가 없다.</w:t>
      </w:r>
    </w:p>
    <w:p>
      <w:pPr>
        <w:pStyle w:val="SHTKSourceText"/>
        <w:keepNext/>
      </w:pPr>
      <w:r>
        <w:t xml:space="preserve">二地法應有。 此有六種。 謂初定尋．伺．喜。 二定喜。 三定樂。 四定中受。 此之六種地法應有。 故於諸地或有。</w:t>
      </w:r>
    </w:p>
    <w:p>
      <w:pPr>
        <w:pStyle w:val="SHTKTranslationText"/>
      </w:pPr>
      <w:r>
        <w:t xml:space="preserve">둘째는 지법으로서 마땅히 있어야 하는 것이다. 여기에 여섯 종류가 있다. 곧 초정의 심·사·희, 제2정의 희, 제3정의 낙, 제4정의 중수이다. 이 여섯 종류는 지법으로서 마땅히 있어야 한다. 그러므로 여러 지에서 혹은 있고,</w:t>
      </w:r>
    </w:p>
    <w:p>
      <w:pPr>
        <w:pStyle w:val="SHTKSourceText"/>
        <w:keepNext/>
      </w:pPr>
      <w:r>
        <w:t xml:space="preserve">或無。 無勞問答 三別緣建立。 此有八種。 謂初定樂。 二定內淨樂。 三定捨．念．慧。 四定捨．念</w:t>
      </w:r>
    </w:p>
    <w:p>
      <w:pPr>
        <w:pStyle w:val="SHTKTranslationText"/>
      </w:pPr>
      <w:r>
        <w:t xml:space="preserve">혹은 없다. 애써 문답할 필요가 없다. 셋째는 별도의 인연에 따라 건립하는 것이다. 여기에 여덟 종류가 있다. 곧 초정의 낙, 제2정의 내정과 낙, 제3정의 사·념·혜, 제4정의 사·념이다.</w:t>
      </w:r>
    </w:p>
    <w:p>
      <w:pPr>
        <w:pStyle w:val="SHTKSourceText"/>
        <w:keepNext/>
      </w:pPr>
      <w:r>
        <w:t xml:space="preserve">略依第三問答分別。 婆沙八十意解云。 問輕安．行捨一切地有。 何故初．二立輕安非行捨。 三．四立行捨非輕安。 復次初．二輕安用勝。</w:t>
      </w:r>
    </w:p>
    <w:p>
      <w:pPr>
        <w:pStyle w:val="SHTKTranslationText"/>
      </w:pPr>
      <w:r>
        <w:t xml:space="preserve">대략 이 셋째 유형에 의하여 문답으로 분별한다. 『바사』 제80권의 뜻을 풀이하면 다음과 같다. 묻는다. 경안과 행사(行捨)는 모든 지에 있는데, 어찌하여 초정과 제2정에는 경안을 세우고 행사는 세우지 않으며, 제3정과 제4정에는 행사를 세우고 경안은 세우지 않는가. 다시, 초정과 제2정에서는 경안의 작용이 뛰어나다.</w:t>
      </w:r>
    </w:p>
    <w:p>
      <w:pPr>
        <w:pStyle w:val="SHTKSourceText"/>
        <w:keepNext/>
      </w:pPr>
      <w:r>
        <w:t xml:space="preserve">[2]性舉治惛沈。</w:t>
      </w:r>
    </w:p>
    <w:p>
      <w:pPr>
        <w:pStyle w:val="SHTKTranslationText"/>
      </w:pPr>
      <w:r>
        <w:t xml:space="preserve">그 성질이 들떠 있어 혼침을 다스린다.</w:t>
      </w:r>
    </w:p>
    <w:p>
      <w:pPr>
        <w:pStyle w:val="SHTKNoteSummary"/>
        <w:keepNext/>
      </w:pPr>
      <w:r>
        <w:t>교감 요약 | [CBETA 교감] 저본 性舉 → 甲·乙본 能輕舉</w:t>
      </w:r>
    </w:p>
    <w:p>
      <w:pPr>
        <w:pStyle w:val="SHTKNoteDetail"/>
      </w:pPr>
      <w:r>
        <w:t>• 번역 영향 판정 | [판단 유보]</w:t>
      </w:r>
    </w:p>
    <w:p>
      <w:pPr>
        <w:pStyle w:val="SHTKNoteDetail"/>
      </w:pPr>
      <w:r>
        <w:t>• 출처 | CBETA T41n1821, 교감 번호 0421002.</w:t>
      </w:r>
    </w:p>
    <w:p>
      <w:pPr>
        <w:pStyle w:val="SHTKSourceText"/>
        <w:keepNext/>
      </w:pPr>
      <w:r>
        <w:t xml:space="preserve">三．四行捨用勝。 沈靜治掉舉。 復次為治五識及所引身麁重故。 初定立輕安。 為治初定三識及所引身麁重故。 第二定立輕安。 二．三定中無麁識身及所引身麁重可對治故。 三．四不立輕安為支。</w:t>
      </w:r>
    </w:p>
    <w:p>
      <w:pPr>
        <w:pStyle w:val="SHTKTranslationText"/>
      </w:pPr>
      <w:r>
        <w:t xml:space="preserve">제3정과 제4정에서는 행사의 작용이 뛰어나다. 침정하여 도거를 다스린다. 또 오식과 그것이 이끄는 신체의 거칠고 무거움을 다스리기 때문에, 초정에서 경안을 세운다. 초정의 삼식과 그것이 이끄는 신체의 거칠고 무거움을 다스리기 때문에, 제2정에서 경안을 세운다. 제2정과 제3정에는 거친 식신과 그것이 이끄는 신체의 거칠고 무거움으로서 다스릴 것이 없기 때문에, 제3정과 제4정에서는 경안을 지분으로 세우지 않는다.</w:t>
      </w:r>
    </w:p>
    <w:p>
      <w:pPr>
        <w:pStyle w:val="SHTKSourceText"/>
        <w:keepNext/>
      </w:pPr>
      <w:r>
        <w:t xml:space="preserve">既無輕安故立行捨。 復次三定捨極喜四定捨極樂。 故立行捨。 初．二定不立行捨。 故立輕安 問信通諸地何故唯於二定立支 婆沙意云。 復次初定尋．伺如火。</w:t>
      </w:r>
    </w:p>
    <w:p>
      <w:pPr>
        <w:pStyle w:val="SHTKTranslationText"/>
      </w:pPr>
      <w:r>
        <w:t xml:space="preserve">이미 경안이 없으므로 행사를 세운다. 또 제3정의 사는 지극한 희를 버리고 제4정의 사는 지극한 낙을 버리므로, 행사를 세운다. 초정과 제2정에서는 행사를 세우지 않으므로, 경안을 세운다. 묻는다. 신은 모든 지에 통하는데 어찌하여 오직 제2정에서만 지분으로 세우는가. 『바사』의 뜻은 이와 같다. 다시, 초정의 심·사는 불과 같고,</w:t>
      </w:r>
    </w:p>
    <w:p>
      <w:pPr>
        <w:pStyle w:val="SHTKSourceText"/>
        <w:keepNext/>
      </w:pPr>
      <w:r>
        <w:t xml:space="preserve">身識如泥。 令心相續熱惱濁亂。 信不明淨。 如熱泥中面像不現。 二定無如是事。 信相明淨。 如清冷水面像得現。</w:t>
      </w:r>
    </w:p>
    <w:p>
      <w:pPr>
        <w:pStyle w:val="SHTKTranslationText"/>
      </w:pPr>
      <w:r>
        <w:t xml:space="preserve">신식은 진흙과 같아서, 마음의 상속을 뜨겁고 괴롭게 하며 흐리고 어지럽게 하므로, 신이 밝고 깨끗하지 않다. 마치 뜨거운 진흙 속에서는 얼굴의 모습이 나타나지 않는 것과 같다. 제2정에는 이런 일이 없으므로, 신의 모습이 밝고 깨끗하다. 마치 맑고 찬 물에서는 얼굴의 모습이 나타나는 것과 같다.</w:t>
      </w:r>
    </w:p>
    <w:p>
      <w:pPr>
        <w:pStyle w:val="SHTKSourceText"/>
        <w:keepNext/>
      </w:pPr>
      <w:r>
        <w:t xml:space="preserve">第三靜慮有極[3]悅受。</w:t>
      </w:r>
    </w:p>
    <w:p>
      <w:pPr>
        <w:pStyle w:val="SHTKTranslationText"/>
      </w:pPr>
      <w:r>
        <w:t xml:space="preserve">제3정려에는 지극히 기쁜 수가 있고,</w:t>
      </w:r>
    </w:p>
    <w:p>
      <w:pPr>
        <w:pStyle w:val="SHTKNoteSummary"/>
        <w:keepNext/>
      </w:pPr>
      <w:r>
        <w:t>교감 요약 | [CBETA 교감] 저본 悅 → 甲·乙본 悅樂</w:t>
      </w:r>
    </w:p>
    <w:p>
      <w:pPr>
        <w:pStyle w:val="SHTKNoteDetail"/>
      </w:pPr>
      <w:r>
        <w:t>• 번역 영향 판정 | [판단 유보]</w:t>
      </w:r>
    </w:p>
    <w:p>
      <w:pPr>
        <w:pStyle w:val="SHTKNoteDetail"/>
      </w:pPr>
      <w:r>
        <w:t>• 출처 | CBETA T41n1821, 교감 번호 0421003.</w:t>
      </w:r>
    </w:p>
    <w:p>
      <w:pPr>
        <w:pStyle w:val="SHTKSourceText"/>
        <w:keepNext/>
      </w:pPr>
      <w:r>
        <w:t xml:space="preserve">第四靜慮有勝捨受。 覆心相續信相不現。 復次諸瑜伽師。 得第二定初生勝信。 既於界．地俱能分離。 乃至有頂後必當離。 初定未生定信。 後二而非是初起。</w:t>
      </w:r>
    </w:p>
    <w:p>
      <w:pPr>
        <w:pStyle w:val="SHTKTranslationText"/>
      </w:pPr>
      <w:r>
        <w:t xml:space="preserve">제4정려에는 뛰어난 사수가 있어서, 마음의 상속을 덮으므로 신의 모습이 나타나지 않는다. 또 여러 유가사는, 제2정을 얻을 때 처음으로 뛰어난 믿음을 낸다. 이미 계와 지를 모두 능히 분리할 수 있으니, 나아가 유정천도 뒤에 반드시 떠날 것이라고 믿는다. 초정에서는 아직 정에 대한 확고한 믿음이 생기지 않았고, 뒤의 두 정은 처음 일어난 것이 아니다.</w:t>
      </w:r>
    </w:p>
    <w:p>
      <w:pPr>
        <w:pStyle w:val="SHTKSourceText"/>
        <w:keepNext/>
      </w:pPr>
      <w:r>
        <w:t xml:space="preserve">復次起增上信必依大喜。 因喜信者信必堅固。</w:t>
      </w:r>
    </w:p>
    <w:p>
      <w:pPr>
        <w:pStyle w:val="SHTKTranslationText"/>
      </w:pPr>
      <w:r>
        <w:t xml:space="preserve">또 증상신을 일으키려면 반드시 큰 기쁨에 의지한다. 기쁨으로 인해 생긴 믿음은 반드시 견고하다.</w:t>
      </w:r>
    </w:p>
    <w:p>
      <w:pPr>
        <w:pStyle w:val="SHTKSourceText"/>
        <w:keepNext/>
      </w:pPr>
      <w:r>
        <w:t xml:space="preserve">第二靜慮有[4]極勝喜。</w:t>
      </w:r>
    </w:p>
    <w:p>
      <w:pPr>
        <w:pStyle w:val="SHTKTranslationText"/>
      </w:pPr>
      <w:r>
        <w:t xml:space="preserve">제2정려에는 지극히 뛰어난 기쁨이 있으므로,</w:t>
      </w:r>
    </w:p>
    <w:p>
      <w:pPr>
        <w:pStyle w:val="SHTKNoteSummary"/>
        <w:keepNext/>
      </w:pPr>
      <w:r>
        <w:t>교감 요약 | [CBETA 교감] 저본 極勝 → 甲·乙본 勝極</w:t>
      </w:r>
    </w:p>
    <w:p>
      <w:pPr>
        <w:pStyle w:val="SHTKNoteDetail"/>
      </w:pPr>
      <w:r>
        <w:t>• 번역 영향 판정 | [판단 유보]</w:t>
      </w:r>
    </w:p>
    <w:p>
      <w:pPr>
        <w:pStyle w:val="SHTKNoteDetail"/>
      </w:pPr>
      <w:r>
        <w:t>• 출처 | CBETA T41n1821, 교감 번호 0421004.</w:t>
      </w:r>
    </w:p>
    <w:p>
      <w:pPr>
        <w:pStyle w:val="SHTKSourceText"/>
        <w:keepNext/>
      </w:pPr>
      <w:r>
        <w:t xml:space="preserve">故唯此立內等淨支 問慧通諸地。 何故唯於第三定立 婆沙意云。 順三定故。 復次第三定有極適悅受。 為耽此樂。 不欣上地勝法。</w:t>
      </w:r>
    </w:p>
    <w:p>
      <w:pPr>
        <w:pStyle w:val="SHTKTranslationText"/>
      </w:pPr>
      <w:r>
        <w:t xml:space="preserve">오직 여기에서 내등정지를 세운다. 묻는다. 혜는 모든 지에 통하는데, 어찌하여 오직 제3정에서만 세우는가. 『바사』의 뜻은 이와 같다. 제3정에 수순하기 때문이다. 또 제3정에는 지극히 적열한 수가 있어서, 이 낙에 탐착하므로, 상지의 뛰어난 법을 기뻐하지 않고,</w:t>
      </w:r>
    </w:p>
    <w:p>
      <w:pPr>
        <w:pStyle w:val="SHTKSourceText"/>
        <w:keepNext/>
      </w:pPr>
      <w:r>
        <w:t xml:space="preserve">能為自地留難。 對治此故立正慧支。 故世尊說。 應以正慧覺了此樂。 上．下地中無有自地極樂留難如此地者。 復次初定有麁尋．伺。 二定有極喜躍。 四定有勝捨受。</w:t>
      </w:r>
    </w:p>
    <w:p>
      <w:pPr>
        <w:pStyle w:val="SHTKTranslationText"/>
      </w:pPr>
      <w:r>
        <w:t xml:space="preserve">자기 지에 머물게 하는 장애가 될 수 있다. 이를 대치하기 때문에 정혜지를 세운다. 그러므로 세존께서 말씀하셨다. 마땅히 정혜로써 이 낙을 깨달아 알아야 한다. 상지와 하지에는 자기 지의 지극한 낙이 이 지처럼 머물게 하는 장애가 되는 일이 없다. 또 초정에는 거친 심·사가 있고, 제2정에는 지극한 희열이 있으며, 제4정에는 뛰어난 사수가 있어서,</w:t>
      </w:r>
    </w:p>
    <w:p>
      <w:pPr>
        <w:pStyle w:val="SHTKSourceText"/>
        <w:keepNext/>
      </w:pPr>
      <w:r>
        <w:t xml:space="preserve">以勝。</w:t>
      </w:r>
    </w:p>
    <w:p>
      <w:pPr>
        <w:pStyle w:val="SHTKTranslationText"/>
      </w:pPr>
      <w:r>
        <w:t xml:space="preserve">그 힘이 뛰어나다.</w:t>
      </w:r>
    </w:p>
    <w:p>
      <w:pPr>
        <w:pStyle w:val="SHTKSourceText"/>
        <w:keepNext/>
      </w:pPr>
      <w:r>
        <w:t xml:space="preserve">捨受是無[5]明。</w:t>
      </w:r>
    </w:p>
    <w:p>
      <w:pPr>
        <w:pStyle w:val="SHTKTranslationText"/>
      </w:pPr>
      <w:r>
        <w:t xml:space="preserve">사수는 무명이고,</w:t>
      </w:r>
    </w:p>
    <w:p>
      <w:pPr>
        <w:pStyle w:val="SHTKNoteSummary"/>
        <w:keepNext/>
      </w:pPr>
      <w:r>
        <w:t>교감 요약 | [CBETA 교감] 저본 明 → 甲·乙본 明分</w:t>
      </w:r>
    </w:p>
    <w:p>
      <w:pPr>
        <w:pStyle w:val="SHTKNoteDetail"/>
      </w:pPr>
      <w:r>
        <w:t>• 번역 영향 판정 | [판단 유보]</w:t>
      </w:r>
    </w:p>
    <w:p>
      <w:pPr>
        <w:pStyle w:val="SHTKNoteDetail"/>
      </w:pPr>
      <w:r>
        <w:t>• 출처 | CBETA T41n1821, 교감 번호 0421005.</w:t>
      </w:r>
    </w:p>
    <w:p>
      <w:pPr>
        <w:pStyle w:val="SHTKSourceText"/>
        <w:keepNext/>
      </w:pPr>
      <w:r>
        <w:t xml:space="preserve">正慧是明。 明．無明分互相違害。 由尋．伺等覆障正慧。 不於彼立。 第三定中無有如彼覆正慧法 問念通諸地。 何故唯於三．四立支 婆沙意云。</w:t>
      </w:r>
    </w:p>
    <w:p>
      <w:pPr>
        <w:pStyle w:val="SHTKTranslationText"/>
      </w:pPr>
      <w:r>
        <w:t xml:space="preserve">정혜는 명이다. 명과 무명의 부분은 서로 어긋나 해친다. 심·사 등이 정혜를 덮어 가리기 때문에, 그곳에서는 세우지 않는다. 제3정에는 저와 같이 정혜를 덮는 법이 없다. 묻는다. 념은 모든 지에 통하는데, 어찌하여 오직 제3정과 제4정에서만 지분으로 세우는가. 『바사』의 뜻은 이와 같다.</w:t>
      </w:r>
    </w:p>
    <w:p>
      <w:pPr>
        <w:pStyle w:val="SHTKSourceText"/>
        <w:keepNext/>
      </w:pPr>
      <w:r>
        <w:t xml:space="preserve">念順後二。 復次第三定為第二定勝喜所漂溺。 第四定為第三定勝樂留礙。 由為下地所留難故。 於自地染不能出離。 是故世尊勸住正念。 復次初定有麁尋伺。 猶如暴風。</w:t>
      </w:r>
    </w:p>
    <w:p>
      <w:pPr>
        <w:pStyle w:val="SHTKTranslationText"/>
      </w:pPr>
      <w:r>
        <w:t xml:space="preserve">념은 뒤의 두 정에 수순한다. 또 제3정은 제2정의 뛰어난 기쁨에 떠내려가 잠기고, 제4정은 제3정의 뛰어난 낙에 붙잡혀 막힌다. 하지에 머물게 하는 장애를 받기 때문에, 자기 지의 염오에서 벗어나지 못한다. 그러므로 세존께서 바른 념에 머물도록 권하셨다. 또 초정에는 거친 심·사가 있어서, 마치 사나운 바람과 같고,</w:t>
      </w:r>
    </w:p>
    <w:p>
      <w:pPr>
        <w:pStyle w:val="SHTKSourceText"/>
        <w:keepNext/>
      </w:pPr>
      <w:r>
        <w:t xml:space="preserve">二定有極喜躍。 如水濤波。 覆障正念。 後二即無此過 二明支數不等者 問何故初．三等五。 二．四齊四 婆沙解云。</w:t>
      </w:r>
    </w:p>
    <w:p>
      <w:pPr>
        <w:pStyle w:val="SHTKTranslationText"/>
      </w:pPr>
      <w:r>
        <w:t xml:space="preserve">제2정에는 지극한 희열이 있어서, 물결의 큰 파도와 같아, 바른 념을 덮어 가린다. 뒤의 두 정에는 곧 이런 허물이 없다. 둘째로 지분의 수가 같지 않음을 밝힌다는 것은, 묻는다. 어찌하여 초정과 제3정 등은 다섯이고, 제2정과 제4정은 함께 네 개인가. 『바사』에서는 풀이한다.</w:t>
      </w:r>
    </w:p>
    <w:p>
      <w:pPr>
        <w:pStyle w:val="SHTKSourceText"/>
        <w:keepNext/>
      </w:pPr>
      <w:r>
        <w:t xml:space="preserve">復次欲界諸惡難斷難破難可越度故。 初靜慮建立五支。 為牢強對治。 第二靜慮重地極喜。 難斷難破難可越度。 第三靜慮建立五支。 為牢強對治。</w:t>
      </w:r>
    </w:p>
    <w:p>
      <w:pPr>
        <w:pStyle w:val="SHTKTranslationText"/>
      </w:pPr>
      <w:r>
        <w:t xml:space="preserve">또 욕계의 여러 악은 끊기 어렵고 깨뜨리기 어려우며 넘어가기 어렵기 때문에, 초정려에 다섯 지분을 세워, 견고하고 강한 대치로 삼는다. 제2정려라는 중지(重地)의 지극한 기쁨은, 끊기 어렵고 깨뜨리기 어려우며 넘어가기 어렵기 때문에, 제3정려에 다섯 지분을 세워, 견고하고 강한 대치로 삼는다.</w:t>
      </w:r>
    </w:p>
    <w:p>
      <w:pPr>
        <w:pStyle w:val="SHTKSourceText"/>
        <w:keepNext/>
      </w:pPr>
      <w:r>
        <w:t xml:space="preserve">初及第三俱無[6]是事故。</w:t>
      </w:r>
    </w:p>
    <w:p>
      <w:pPr>
        <w:pStyle w:val="SHTKTranslationText"/>
      </w:pPr>
      <w:r>
        <w:t xml:space="preserve">초정과 제3정에는 모두 이런 일이 없으므로,</w:t>
      </w:r>
    </w:p>
    <w:p>
      <w:pPr>
        <w:pStyle w:val="SHTKNoteSummary"/>
        <w:keepNext/>
      </w:pPr>
      <w:r>
        <w:t>교감 요약 | [CBETA 교감] 저본 是 → 甲·乙본 此</w:t>
      </w:r>
    </w:p>
    <w:p>
      <w:pPr>
        <w:pStyle w:val="SHTKNoteDetail"/>
      </w:pPr>
      <w:r>
        <w:t>• 번역 영향 판정 | [판단 유보]</w:t>
      </w:r>
    </w:p>
    <w:p>
      <w:pPr>
        <w:pStyle w:val="SHTKNoteDetail"/>
      </w:pPr>
      <w:r>
        <w:t>• 출처 | CBETA T41n1821, 교감 번호 0421006.</w:t>
      </w:r>
    </w:p>
    <w:p>
      <w:pPr>
        <w:pStyle w:val="SHTKSourceText"/>
        <w:keepNext/>
      </w:pPr>
      <w:r>
        <w:t xml:space="preserve">二．四唯四。 復次為對治欲界增上五欲境貪。 故初立五為治。 二定五部重地喜受故三定五。 初及第三俱無是事故。 二．四各四。 復次為欲隨順超定法故。 謂從五支定超入五支定。</w:t>
      </w:r>
    </w:p>
    <w:p>
      <w:pPr>
        <w:pStyle w:val="SHTKTranslationText"/>
      </w:pPr>
      <w:r>
        <w:t xml:space="preserve">제2정과 제4정에는 오직 네 지분만 있다. 또 욕계의 증상한 오욕경에 대한 탐욕을 대치하기 위하여, 초정에서는 다섯을 세워 대치한다. 제2정의 오부에 속하는 중한 희수 때문에 제3정에는 다섯을 세운다. 초정과 제3정에는 모두 이런 일이 없으므로, 제2정과 제4정은 각각 네 지분이다. 또 초정(超定)의 법에 수순하게 하려는 까닭이다. 곧 다섯 지분의 정에서 다섯 지분의 정으로 뛰어들고,</w:t>
      </w:r>
    </w:p>
    <w:p>
      <w:pPr>
        <w:pStyle w:val="SHTKSourceText"/>
        <w:keepNext/>
      </w:pPr>
      <w:r>
        <w:t xml:space="preserve">復從四支定超入四支定。 以支等者易可超故 問若從第三靜慮超入空無邊處。 復從第四靜慮超入識無邊處。 彼俱無支云何隨順 答諸外．內事初作時難。 後成辨時不假隨順。 且外事者。</w:t>
      </w:r>
    </w:p>
    <w:p>
      <w:pPr>
        <w:pStyle w:val="SHTKTranslationText"/>
      </w:pPr>
      <w:r>
        <w:t xml:space="preserve">다시 네 지분의 정에서 네 지분의 정으로 뛰어든다. 지분의 수가 같은 것은 쉽게 초월할 수 있기 때문이다. 묻는다. 만약 제3정려에서 공무변처로 뛰어들고, 또 제4정려에서 식무변처로 뛰어든다면, 그 둘에는 모두 지분이 없는데 어떻게 수순한다고 하는가. 답한다. 모든 외적인 일과 내적인 일은 처음 할 때는 어렵지만, 뒤에 성취할 때는 수순에 의지하지 않는다. 우선 외적인 일이란,</w:t>
      </w:r>
    </w:p>
    <w:p>
      <w:pPr>
        <w:pStyle w:val="SHTKSourceText"/>
        <w:keepNext/>
      </w:pPr>
      <w:r>
        <w:t xml:space="preserve">如遮諾迦與[7]臣壞月。</w:t>
      </w:r>
    </w:p>
    <w:p>
      <w:pPr>
        <w:pStyle w:val="SHTKTranslationText"/>
      </w:pPr>
      <w:r>
        <w:t xml:space="preserve">차나카와 신하 괴월이,</w:t>
      </w:r>
    </w:p>
    <w:p>
      <w:pPr>
        <w:pStyle w:val="SHTKNoteSummary"/>
        <w:keepNext/>
      </w:pPr>
      <w:r>
        <w:t>교감 요약 | [CBETA 교감] 저본 臣壞 → 대정장 교정 후보 巨懷</w:t>
      </w:r>
    </w:p>
    <w:p>
      <w:pPr>
        <w:pStyle w:val="SHTKNoteDetail"/>
      </w:pPr>
      <w:r>
        <w:t>• 한국어 해설 | 巨懷는 考偽-大의 교정 제안이다. 저본 臣壞를 원문에 유지하고, 인명 판독은 유보한다.</w:t>
      </w:r>
    </w:p>
    <w:p>
      <w:pPr>
        <w:pStyle w:val="SHTKNoteDetail"/>
      </w:pPr>
      <w:r>
        <w:t>• 번역 영향 판정 | [판단 유보]</w:t>
      </w:r>
    </w:p>
    <w:p>
      <w:pPr>
        <w:pStyle w:val="SHTKNoteDetail"/>
      </w:pPr>
      <w:r>
        <w:t>• 출처 | CBETA T41n1821, 교감 번호 0421007.</w:t>
      </w:r>
    </w:p>
    <w:p>
      <w:pPr>
        <w:pStyle w:val="SHTKSourceText"/>
        <w:keepNext/>
      </w:pPr>
      <w:r>
        <w:t xml:space="preserve">十二年中學造金法初成一粒如[8]擴麥量。</w:t>
      </w:r>
    </w:p>
    <w:p>
      <w:pPr>
        <w:pStyle w:val="SHTKTranslationText"/>
      </w:pPr>
      <w:r>
        <w:t xml:space="preserve">열두 해 동안 금을 만드는 법을 배워 처음 한 알을 이루었는데 확맥(擴麥) 한 알 정도의 크기였고,</w:t>
      </w:r>
    </w:p>
    <w:p>
      <w:pPr>
        <w:pStyle w:val="SHTKNoteSummary"/>
        <w:keepNext/>
      </w:pPr>
      <w:r>
        <w:t>교감 요약 | [CBETA 교감] 擴【大】，【甲】【乙】</w:t>
      </w:r>
      <w:r>
        <w:drawing>
          <wp:inline distT="0" distB="0" distL="0" distR="0">
            <wp:extent cx="90000" cy="90000"/>
            <wp:effectExtent l="0" t="0" r="0" b="0"/>
            <wp:docPr id="1118" name="CBETA gaiji CB00539" descr="CB00539 official gaiji glyph"/>
            <wp:cNvGraphicFramePr/>
            <ns2:graphic xmlns:ns2="http://schemas.openxmlformats.org/drawingml/2006/main">
              <ns2:graphicData uri="http://schemas.openxmlformats.org/drawingml/2006/picture">
                <pic:pic>
                  <pic:nvPicPr>
                    <pic:cNvPr id="0" name="CB00539.gif"/>
                    <pic:cNvPicPr/>
                  </pic:nvPicPr>
                  <pic:blipFill>
                    <ns2:blip r:embed="rId4"/>
                    <ns2:stretch>
                      <ns2:fillRect/>
                    </ns2:stretch>
                  </pic:blipFill>
                  <pic:spPr>
                    <ns2:xfrm>
                      <ns2:off x="0" y="0"/>
                      <ns2:ext cx="90000" cy="90000"/>
                    </ns2:xfrm>
                    <ns2:prstGeom prst="rect">
                      <ns2:avLst/>
                    </ns2:prstGeom>
                  </pic:spPr>
                </pic:pic>
              </ns2:graphicData>
            </ns2:graphic>
          </wp:inline>
        </w:drawing>
      </w:r>
    </w:p>
    <w:p>
      <w:pPr>
        <w:pStyle w:val="SHTKNoteDetail"/>
      </w:pPr>
      <w:r>
        <w:t>• 번역 영향 판정 | [판단 유보]</w:t>
      </w:r>
      <w:r>
        <w:drawing>
          <wp:inline distT="0" distB="0" distL="0" distR="0">
            <wp:extent cx="90000" cy="90000"/>
            <wp:effectExtent l="0" t="0" r="0" b="0"/>
            <wp:docPr id="1119" name="CBETA gaiji CB00539" descr="CB00539 official gaiji glyph"/>
            <wp:cNvGraphicFramePr/>
            <ns2:graphic xmlns:ns2="http://schemas.openxmlformats.org/drawingml/2006/main">
              <ns2:graphicData uri="http://schemas.openxmlformats.org/drawingml/2006/picture">
                <pic:pic>
                  <pic:nvPicPr>
                    <pic:cNvPr id="0" name="CB00539.gif"/>
                    <pic:cNvPicPr/>
                  </pic:nvPicPr>
                  <pic:blipFill>
                    <ns2:blip r:embed="rId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20" name="CBETA gaiji CB00539" descr="CB00539 official gaiji glyph"/>
            <wp:cNvGraphicFramePr/>
            <ns2:graphic xmlns:ns2="http://schemas.openxmlformats.org/drawingml/2006/main">
              <ns2:graphicData uri="http://schemas.openxmlformats.org/drawingml/2006/picture">
                <pic:pic>
                  <pic:nvPicPr>
                    <pic:cNvPr id="0" name="CB00539.gif"/>
                    <pic:cNvPicPr/>
                  </pic:nvPicPr>
                  <pic:blipFill>
                    <ns2:blip r:embed="rId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21" name="CBETA gaiji CB00539" descr="CB00539 official gaiji glyph"/>
            <wp:cNvGraphicFramePr/>
            <ns2:graphic xmlns:ns2="http://schemas.openxmlformats.org/drawingml/2006/main">
              <ns2:graphicData uri="http://schemas.openxmlformats.org/drawingml/2006/picture">
                <pic:pic>
                  <pic:nvPicPr>
                    <pic:cNvPr id="0" name="CB00539.gif"/>
                    <pic:cNvPicPr/>
                  </pic:nvPicPr>
                  <pic:blipFill>
                    <ns2:blip r:embed="rId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22" name="CBETA gaiji CB00539" descr="CB00539 official gaiji glyph"/>
            <wp:cNvGraphicFramePr/>
            <ns2:graphic xmlns:ns2="http://schemas.openxmlformats.org/drawingml/2006/main">
              <ns2:graphicData uri="http://schemas.openxmlformats.org/drawingml/2006/picture">
                <pic:pic>
                  <pic:nvPicPr>
                    <pic:cNvPr id="0" name="CB00539.gif"/>
                    <pic:cNvPicPr/>
                  </pic:nvPicPr>
                  <pic:blipFill>
                    <ns2:blip r:embed="rId4"/>
                    <ns2:stretch>
                      <ns2:fillRect/>
                    </ns2:stretch>
                  </pic:blipFill>
                  <pic:spPr>
                    <ns2:xfrm>
                      <ns2:off x="0" y="0"/>
                      <ns2:ext cx="90000" cy="90000"/>
                    </ns2:xfrm>
                    <ns2:prstGeom prst="rect">
                      <ns2:avLst/>
                    </ns2:prstGeom>
                  </pic:spPr>
                </pic:pic>
              </ns2:graphicData>
            </ns2:graphic>
          </wp:inline>
        </w:drawing>
      </w:r>
      <w:r>
        <w:drawing>
          <wp:inline distT="0" distB="0" distL="0" distR="0">
            <wp:extent cx="90000" cy="90000"/>
            <wp:effectExtent l="0" t="0" r="0" b="0"/>
            <wp:docPr id="1123" name="CBETA gaiji CB00539" descr="CB00539 official gaiji glyph"/>
            <wp:cNvGraphicFramePr/>
            <ns2:graphic xmlns:ns2="http://schemas.openxmlformats.org/drawingml/2006/main">
              <ns2:graphicData uri="http://schemas.openxmlformats.org/drawingml/2006/picture">
                <pic:pic>
                  <pic:nvPicPr>
                    <pic:cNvPr id="0" name="CB00539.gif"/>
                    <pic:cNvPicPr/>
                  </pic:nvPicPr>
                  <pic:blipFill>
                    <ns2:blip r:embed="rId4"/>
                    <ns2:stretch>
                      <ns2:fillRect/>
                    </ns2:stretch>
                  </pic:blipFill>
                  <pic:spPr>
                    <ns2:xfrm>
                      <ns2:off x="0" y="0"/>
                      <ns2:ext cx="90000" cy="90000"/>
                    </ns2:xfrm>
                    <ns2:prstGeom prst="rect">
                      <ns2:avLst/>
                    </ns2:prstGeom>
                  </pic:spPr>
                </pic:pic>
              </ns2:graphicData>
            </ns2:graphic>
          </wp:inline>
        </w:drawing>
      </w:r>
    </w:p>
    <w:p>
      <w:pPr>
        <w:pStyle w:val="SHTKNoteDetail"/>
      </w:pPr>
      <w:r>
        <w:t>• 출처 | CBETA T41n1821, 교감 번호 0421008.</w:t>
      </w:r>
    </w:p>
    <w:p>
      <w:pPr>
        <w:pStyle w:val="SHTKSourceText"/>
        <w:keepNext/>
      </w:pPr>
      <w:r>
        <w:t xml:space="preserve">便師子吼。 我等今者能造金山。 言內事者。 如瑜伽師修神境通。</w:t>
      </w:r>
    </w:p>
    <w:p>
      <w:pPr>
        <w:pStyle w:val="SHTKTranslationText"/>
      </w:pPr>
      <w:r>
        <w:t xml:space="preserve">곧 사자후를 하여, ‘우리는 이제 금산도 만들 수 있다’고 한 것과 같다. 내적인 일이란, 유가사가 신경통을 닦을 때,</w:t>
      </w:r>
    </w:p>
    <w:p>
      <w:pPr>
        <w:pStyle w:val="SHTKSourceText"/>
        <w:keepNext/>
      </w:pPr>
      <w:r>
        <w:t xml:space="preserve">初學離地如半[9]巨勝。</w:t>
      </w:r>
    </w:p>
    <w:p>
      <w:pPr>
        <w:pStyle w:val="SHTKTranslationText"/>
      </w:pPr>
      <w:r>
        <w:t xml:space="preserve">처음 배워 땅에서 거승(巨勝) 반 알만큼 떨어지고,</w:t>
      </w:r>
    </w:p>
    <w:p>
      <w:pPr>
        <w:pStyle w:val="SHTKNoteSummary"/>
        <w:keepNext/>
      </w:pPr>
      <w:r>
        <w:t>교감 요약 | [CBETA 교감] 巨勝【大】＊，苣蕂【甲】【乙】＊</w:t>
      </w:r>
    </w:p>
    <w:p>
      <w:pPr>
        <w:pStyle w:val="SHTKNoteDetail"/>
      </w:pPr>
      <w:r>
        <w:t>• 번역 영향 판정 | [판단 유보]</w:t>
      </w:r>
    </w:p>
    <w:p>
      <w:pPr>
        <w:pStyle w:val="SHTKNoteDetail"/>
      </w:pPr>
      <w:r>
        <w:t>• 출처 | CBETA T41n1821, 교감 번호 0421009.</w:t>
      </w:r>
    </w:p>
    <w:p>
      <w:pPr>
        <w:pStyle w:val="SHTKSourceText"/>
        <w:keepNext/>
      </w:pPr>
      <w:r>
        <w:t xml:space="preserve">[10]後離地如一[＊]巨勝。</w:t>
      </w:r>
    </w:p>
    <w:p>
      <w:pPr>
        <w:pStyle w:val="SHTKTranslationText"/>
      </w:pPr>
      <w:r>
        <w:t xml:space="preserve">뒤에는 땅에서 거승(巨勝) 한 알만큼 떨어지며,</w:t>
      </w:r>
    </w:p>
    <w:p>
      <w:pPr>
        <w:pStyle w:val="SHTKNoteSummary"/>
        <w:keepNext/>
      </w:pPr>
      <w:r>
        <w:t>교감 요약 | [CBETA 교감] 後【大】＊，復【甲】【乙】＊</w:t>
      </w:r>
    </w:p>
    <w:p>
      <w:pPr>
        <w:pStyle w:val="SHTKNoteDetail"/>
      </w:pPr>
      <w:r>
        <w:t>• 출처 | CBETA T41n1821, 교감 번호 0421010.</w:t>
      </w:r>
    </w:p>
    <w:p>
      <w:pPr>
        <w:pStyle w:val="SHTKNoteSummary"/>
      </w:pPr>
      <w:r>
        <w:t>교감 요약 | [상호참조] 이 [＊]는 CBETA가 붙인 참조 표지로, 연결된 교감을 확정할 수 없다.</w:t>
      </w:r>
    </w:p>
    <w:p>
      <w:pPr>
        <w:pStyle w:val="SHTKNoteDetail"/>
      </w:pPr>
      <w:r>
        <w:t>• 출처 | CBETA T41n1821, 교감 번호 0421009.</w:t>
      </w:r>
    </w:p>
    <w:p>
      <w:pPr>
        <w:pStyle w:val="SHTKSourceText"/>
        <w:keepNext/>
      </w:pPr>
      <w:r>
        <w:t xml:space="preserve">如是漸漸半麥一麥乃至一[11]尋彼後成時。</w:t>
      </w:r>
    </w:p>
    <w:p>
      <w:pPr>
        <w:pStyle w:val="SHTKTranslationText"/>
      </w:pPr>
      <w:r>
        <w:t xml:space="preserve">이와 같이 점차 보리 반 알, 한 알에서 나아가 한 심에 이르렀다가, 뒤에 성취할 때에는,</w:t>
      </w:r>
    </w:p>
    <w:p>
      <w:pPr>
        <w:pStyle w:val="SHTKNoteSummary"/>
        <w:keepNext/>
      </w:pPr>
      <w:r>
        <w:t>교감 요약 | [CBETA 교감] 저본 尋 → 甲·乙본 尋等</w:t>
      </w:r>
    </w:p>
    <w:p>
      <w:pPr>
        <w:pStyle w:val="SHTKNoteDetail"/>
      </w:pPr>
      <w:r>
        <w:t>• 번역 영향 판정 | [판단 유보]</w:t>
      </w:r>
    </w:p>
    <w:p>
      <w:pPr>
        <w:pStyle w:val="SHTKNoteDetail"/>
      </w:pPr>
      <w:r>
        <w:t>• 출처 | CBETA T41n1821, 교감 번호 0421011.</w:t>
      </w:r>
    </w:p>
    <w:p>
      <w:pPr>
        <w:pStyle w:val="SHTKSourceText"/>
        <w:keepNext/>
      </w:pPr>
      <w:r>
        <w:t xml:space="preserve">隨心欲往色究竟天。 自在能往。 超定亦爾。 初時難故假支齊等。 後時易故設不立支。 亦能超入(已上論文) 論曰至義如前釋者。 釋初兩句。</w:t>
      </w:r>
    </w:p>
    <w:p>
      <w:pPr>
        <w:pStyle w:val="SHTKTranslationText"/>
      </w:pPr>
      <w:r>
        <w:t xml:space="preserve">마음대로 색구경천에 가고자 하면, 자재하게 갈 수 있는 것과 같다. 초정도 또한 그러하다. 처음에는 어렵기 때문에 지분의 수가 같음을 빌리지만, 뒤에는 쉽기 때문에 설령 지분을 세우지 않더라도, 또한 능히 뛰어들 수 있다. (이상 논문) 논에서 말한 데서부터 뜻은 앞에서 풀이한 것과 같다고 하는 데 이르기까지이다. 처음 두 구를 풀이한다.</w:t>
      </w:r>
    </w:p>
    <w:p>
      <w:pPr>
        <w:pStyle w:val="SHTKSourceText"/>
        <w:keepNext/>
      </w:pPr>
      <w:r>
        <w:t xml:space="preserve">此中等持頌說為定。 等持與定名異體同。 故契經說。 心定及平等定名正等持。 經既以定釋正等持。 明知等持與定名異體同。 此等持亦名心一境性。 義如前釋。</w:t>
      </w:r>
    </w:p>
    <w:p>
      <w:pPr>
        <w:pStyle w:val="SHTKTranslationText"/>
      </w:pPr>
      <w:r>
        <w:t xml:space="preserve">이 가운데 등지는 게송에서 ‘정’이라고 말하였다. 등지와 정은 이름은 다르지만 체는 같다. 그러므로 계경에서 말한다. 마음이 정해지고 평등하게 정해진 것을 정등지라고 이름한다. 경에서 이미 ‘정’으로 정등지를 풀이하였으므로, 등지와 정은 이름은 다르지만 체는 같음을 분명히 알 수 있다. 이 등지는 또한 심일경성이라고도 이름한다. 뜻은 앞에서 풀이한 것과 같다.</w:t>
      </w:r>
    </w:p>
    <w:p>
      <w:pPr>
        <w:pStyle w:val="SHTKPositionMarker"/>
        <w:keepNext/>
      </w:pPr>
      <w:r>
        <w:t xml:space="preserve">[0421c23]</w:t>
      </w:r>
    </w:p>
    <w:p>
      <w:pPr>
        <w:pStyle w:val="SHTKSourceText"/>
        <w:keepNext/>
      </w:pPr>
      <w:r>
        <w:t xml:space="preserve">傳說唯定至非靜慮者。 毘婆沙師傳說。 唯定是靜慮亦靜慮支。 餘四支是靜慮支非靜慮。</w:t>
      </w:r>
    </w:p>
    <w:p>
      <w:pPr>
        <w:pStyle w:val="SHTKTranslationText"/>
      </w:pPr>
      <w:r>
        <w:t xml:space="preserve">전설에 오직 정만이라는 데서부터 정려는 아니라고 하는 데 이르기까지이다. 비바사사들이 전하여 말한다. 오직 정만이 정려이면서 또한 정려지이고, 나머지 네 지분은 정려지이지만 정려는 아니다.</w:t>
      </w:r>
    </w:p>
    <w:p>
      <w:pPr>
        <w:pStyle w:val="SHTKPositionMarker"/>
        <w:keepNext/>
      </w:pPr>
      <w:r>
        <w:t xml:space="preserve">[0421c25]</w:t>
      </w:r>
    </w:p>
    <w:p>
      <w:pPr>
        <w:pStyle w:val="SHTKSourceText"/>
        <w:keepNext/>
      </w:pPr>
      <w:r>
        <w:t xml:space="preserve">如實義者如四支軍者。 論主述經部義。 如實義者象．馬．車．步名四支軍。 別即是支。 總即是軍。 攬別成總。 軍即是假。 靜慮五支。</w:t>
      </w:r>
    </w:p>
    <w:p>
      <w:pPr>
        <w:pStyle w:val="SHTKTranslationText"/>
      </w:pPr>
      <w:r>
        <w:t xml:space="preserve">실다운 뜻은 사지군과 같다는 것이다. 논주가 경부의 뜻을 서술한다. 실다운 뜻으로는 코끼리·말·수레·보병을 사지군이라고 이름한다. 개별적으로는 곧 지분이고, 총괄하면 곧 군대이다. 개별적인 것을 모아 총체를 이루므로, 군대는 곧 가법이다. 정려의 다섯 지분도,</w:t>
      </w:r>
    </w:p>
    <w:p>
      <w:pPr>
        <w:pStyle w:val="SHTKSourceText"/>
        <w:keepNext/>
      </w:pPr>
      <w:r>
        <w:t xml:space="preserve">應知亦爾．別即是支。 靜慮是總。 以別成總。 靜慮是假。</w:t>
      </w:r>
    </w:p>
    <w:p>
      <w:pPr>
        <w:pStyle w:val="SHTKTranslationText"/>
      </w:pPr>
      <w:r>
        <w:t xml:space="preserve">마땅히 또한 그러하여, 개별적으로는 곧 지분이고, 정려는 총체이다. 개별적인 것으로 총체를 이루므로, 정려는 가법이다.</w:t>
      </w:r>
    </w:p>
    <w:p>
      <w:pPr>
        <w:pStyle w:val="SHTKPositionMarker"/>
        <w:keepNext/>
      </w:pPr>
      <w:r>
        <w:t xml:space="preserve">[0421c29]</w:t>
      </w:r>
    </w:p>
    <w:p>
      <w:pPr>
        <w:pStyle w:val="SHTKSourceText"/>
        <w:keepNext/>
      </w:pPr>
      <w:r>
        <w:t xml:space="preserve">餘靜慮支應知亦爾者。 餘三靜慮各作兩釋。 應知亦爾。</w:t>
      </w:r>
    </w:p>
    <w:p>
      <w:pPr>
        <w:pStyle w:val="SHTKTranslationText"/>
      </w:pPr>
      <w:r>
        <w:t xml:space="preserve">나머지 정려지도 마땅히 또한 그러하다는 것이다. 나머지 세 정려도 각각 두 가지 풀이를 한다. 마땅히 또한 그러함을 알아야 한다.</w:t>
      </w:r>
    </w:p>
    <w:p>
      <w:pPr>
        <w:pStyle w:val="SHTKPositionMarker"/>
        <w:keepNext/>
      </w:pPr>
      <w:r>
        <w:t xml:space="preserve">[0422a02]</w:t>
      </w:r>
    </w:p>
    <w:p>
      <w:pPr>
        <w:pStyle w:val="SHTKSourceText"/>
        <w:keepNext/>
      </w:pPr>
      <w:r>
        <w:t xml:space="preserve">第二靜慮至四等持者。 釋後六句。 如文可知。 又婆沙八十一云。 問下地亦有無漏捨．念。 何故但說第四靜慮捨．念清淨。 答第四靜慮捨．念俱離八擾亂事。 故名清淨。</w:t>
      </w:r>
    </w:p>
    <w:p>
      <w:pPr>
        <w:pStyle w:val="SHTKTranslationText"/>
      </w:pPr>
      <w:r>
        <w:t xml:space="preserve">제2정려라는 데서부터 넷째 등지라고 하는 데 이르기까지이다. 뒤의 여섯 구를 풀이한다. 글과 같으니 알 수 있다. 또 『바사』 제81권에서 말한다. 묻는다. 하지에도 무루의 사와 념이 있는데, 어찌하여 다만 제4정려의 사와 념만 청정하다고 말하는가. 답한다. 제4정려의 사와 념은 모두 여덟 가지 요란한 일에서 벗어났기 때문에, 청정하다고 이름한다.</w:t>
      </w:r>
    </w:p>
    <w:p>
      <w:pPr>
        <w:pStyle w:val="SHTKSourceText"/>
        <w:keepNext/>
      </w:pPr>
      <w:r>
        <w:t xml:space="preserve">苦．樂．憂．喜．入息．出息．尋．伺名為八擾亂事。 此中皆無獨名清淨。 廣如彼說。</w:t>
      </w:r>
    </w:p>
    <w:p>
      <w:pPr>
        <w:pStyle w:val="SHTKTranslationText"/>
      </w:pPr>
      <w:r>
        <w:t xml:space="preserve">고·낙·우·희·입식·출식·심·사를 여덟 가지 요란한 일이라고 이름한다. 이 가운데에는 이것들이 모두 없으므로 오직 청정하다고 이름한다. 자세한 것은 그 논에서 말한 것과 같다.</w:t>
      </w:r>
    </w:p>
    <w:p>
      <w:pPr>
        <w:pStyle w:val="SHTKPositionMarker"/>
        <w:keepNext/>
      </w:pPr>
      <w:r>
        <w:t xml:space="preserve">[0422a08]</w:t>
      </w:r>
    </w:p>
    <w:p>
      <w:pPr>
        <w:pStyle w:val="SHTKSourceText"/>
        <w:keepNext/>
      </w:pPr>
      <w:r>
        <w:t xml:space="preserve">靜慮支名至總有幾種者。 此即第二明支體性。 牒前問起。</w:t>
      </w:r>
    </w:p>
    <w:p>
      <w:pPr>
        <w:pStyle w:val="SHTKTranslationText"/>
      </w:pPr>
      <w:r>
        <w:t xml:space="preserve">정려지라는 이름이라는 데서부터 총하여 몇 종류인가 하는 데 이르기까지이다. 이는 곧 둘째로 지분의 체성을 밝히는 것이다. 앞의 내용을 들어 물음을 일으킨다.</w:t>
      </w:r>
    </w:p>
    <w:p>
      <w:pPr>
        <w:pStyle w:val="SHTKPositionMarker"/>
        <w:keepNext/>
      </w:pPr>
      <w:r>
        <w:t xml:space="preserve">[0422a09]</w:t>
      </w:r>
    </w:p>
    <w:p>
      <w:pPr>
        <w:pStyle w:val="SHTKSourceText"/>
        <w:keepNext/>
      </w:pPr>
      <w:r>
        <w:t xml:space="preserve">頌曰至喜即是喜受者。 就頌答中。 初句總顯體數。 下三句顯異外宗。</w:t>
      </w:r>
    </w:p>
    <w:p>
      <w:pPr>
        <w:pStyle w:val="SHTKTranslationText"/>
      </w:pPr>
      <w:r>
        <w:t xml:space="preserve">게송에서 말한 데서부터 희는 곧 희수라고 하는 데 이르기까지이다. 게송으로 답하는 가운데, 첫 구는 총괄하여 체의 수를 드러내고, 아래 세 구는 외도의 종지와 다름을 드러낸다.</w:t>
      </w:r>
    </w:p>
    <w:p>
      <w:pPr>
        <w:pStyle w:val="SHTKPositionMarker"/>
        <w:keepNext/>
      </w:pPr>
      <w:r>
        <w:t xml:space="preserve">[0422a11]</w:t>
      </w:r>
    </w:p>
    <w:p>
      <w:pPr>
        <w:pStyle w:val="SHTKSourceText"/>
        <w:keepNext/>
      </w:pPr>
      <w:r>
        <w:t xml:space="preserve">論曰至足前為十一者。 釋初句。 此支實事唯有十一。 謂初五支尋．伺．喜．樂．定。 即五實事。 第二靜慮喜．樂．等持三支。 如前增內淨支。 足前為六。</w:t>
      </w:r>
    </w:p>
    <w:p>
      <w:pPr>
        <w:pStyle w:val="SHTKTranslationText"/>
      </w:pPr>
      <w:r>
        <w:t xml:space="preserve">논에서 말한 데서부터 앞의 것에 더하여 열하나가 된다고 하는 데 이르기까지이다. 첫 구를 풀이한다. 이 지분의 실제 사물은 오직 열하나이다. 곧 초정의 다섯 지분인 심·사·희·낙·정이, 곧 다섯 실제 사물이다. 제2정려의 희·낙·등지 세 지분은, 앞과 같고 내등정지 하나를 더하여, 앞의 것에 더하면 여섯이 된다.</w:t>
      </w:r>
    </w:p>
    <w:p>
      <w:pPr>
        <w:pStyle w:val="SHTKSourceText"/>
        <w:keepNext/>
      </w:pPr>
      <w:r>
        <w:t xml:space="preserve">第三靜慮等持。 如前增餘捨．念．慧．樂四支。 足前為十。 第四靜慮捨．念定三支如前增非苦樂支。 足前為十一。 此中別說喜．樂．捨三。 故言十一。 若據種類。</w:t>
      </w:r>
    </w:p>
    <w:p>
      <w:pPr>
        <w:pStyle w:val="SHTKTranslationText"/>
      </w:pPr>
      <w:r>
        <w:t xml:space="preserve">제3정려의 등지는, 앞과 같고 나머지 사·념·혜·낙 네 지분을 더하여, 앞의 것에 더하면 열이 된다. 제4정려의 사·념·정 세 지분은 앞과 같고 비고비락지 하나를 더하여, 앞의 것에 더하면 열하나가 된다. 이 가운데 희·낙·사 세 가지를 따로 말하였기 때문에, 열하나라고 말한 것이다. 만약 종류에 의거하면,</w:t>
      </w:r>
    </w:p>
    <w:p>
      <w:pPr>
        <w:pStyle w:val="SHTKSourceText"/>
        <w:keepNext/>
      </w:pPr>
      <w:r>
        <w:t xml:space="preserve">唯有九種。 喜．樂．捨三同是受故。 所言九者。 謂念．定．慧．受．信．輕安．行捨．尋．伺 今於此中略作二門分別。 一廢立。 二問答 言廢立者</w:t>
      </w:r>
    </w:p>
    <w:p>
      <w:pPr>
        <w:pStyle w:val="SHTKTranslationText"/>
      </w:pPr>
      <w:r>
        <w:t xml:space="preserve">오직 아홉 종류이다. 희·낙·사 세 가지는 모두 수이기 때문이다. 아홉이라고 한 것은, 곧 념·정·혜·수·신·경안·행사·심·사이다. 이제 이 가운데에서 대략 두 문으로 분별한다. 첫째 폐립이고, 둘째 문답이다. 폐립이라고 한 것은,</w:t>
      </w:r>
    </w:p>
    <w:p>
      <w:pPr>
        <w:pStyle w:val="SHTKSourceText"/>
        <w:keepNext/>
      </w:pPr>
      <w:r>
        <w:t xml:space="preserve">問七十五法中何故唯九立靜慮支。 餘不立耶 解云若順淨偏勝與定同緣立靜慮支。 不爾不立。 第一色法十一不立支者。 非與定同緣故不立支。 無表雖定俱有。 非定同緣故不立支。</w:t>
      </w:r>
    </w:p>
    <w:p>
      <w:pPr>
        <w:pStyle w:val="SHTKTranslationText"/>
      </w:pPr>
      <w:r>
        <w:t xml:space="preserve">묻는다. 칠십오법 가운데 어찌하여 오직 아홉만 정려지로 세우고, 나머지는 세우지 않는가. 풀이한다. 청정에 수순함이 특히 뛰어나고 정과 같은 대상을 반연하는 것은 정려지로 세우며, 그렇지 않은 것은 세우지 않는다. 첫째 색법 열하나를 지분으로 세우지 않는 것은, 정과 같은 대상을 반연하지 않기 때문에 지분으로 세우지 않는다. 무표는 비록 정과 함께 존재하지만, 정과 같은 대상을 반연하지 않기 때문에 지분으로 세우지 않는다.</w:t>
      </w:r>
    </w:p>
    <w:p>
      <w:pPr>
        <w:pStyle w:val="SHTKSourceText"/>
        <w:keepNext/>
      </w:pPr>
      <w:r>
        <w:t xml:space="preserve">故正理云。 何緣無表非靜慮支。 諸靜慮支助定住境。 彼不緣境故不立支。 第二心法不立支者。 婆沙八十云。 心順流轉。 定順還滅。</w:t>
      </w:r>
    </w:p>
    <w:p>
      <w:pPr>
        <w:pStyle w:val="SHTKTranslationText"/>
      </w:pPr>
      <w:r>
        <w:t xml:space="preserve">그러므로 『정리론』에서 말한다. 무슨 까닭에 무표는 정려지가 아닌가. 여러 정려지는 정을 도와 대상에 머물게 하는데, 그것은 대상을 반연하지 않으므로 지분으로 세우지 않는다. 둘째 심법을 지분으로 세우지 않는 것은, 『바사』 제80권에서 말한다. 마음은 유전에 수순하고, 정은 환멸에 수순한다.</w:t>
      </w:r>
    </w:p>
    <w:p>
      <w:pPr>
        <w:pStyle w:val="SHTKSourceText"/>
        <w:keepNext/>
      </w:pPr>
      <w:r>
        <w:t xml:space="preserve">故心不立為靜慮支。 復次心勝如王。 諸心所法皆如臣佐。</w:t>
      </w:r>
    </w:p>
    <w:p>
      <w:pPr>
        <w:pStyle w:val="SHTKTranslationText"/>
      </w:pPr>
      <w:r>
        <w:t xml:space="preserve">그러므로 마음을 정려지로 세우지 않는다. 또 마음은 왕처럼 뛰어나고, 여러 심소법은 모두 신하와 보좌와 같다.</w:t>
      </w:r>
    </w:p>
    <w:p>
      <w:pPr>
        <w:pStyle w:val="SHTKSourceText"/>
        <w:keepNext/>
      </w:pPr>
      <w:r>
        <w:t xml:space="preserve">定是心所故[1]不立為靜慮支。</w:t>
      </w:r>
    </w:p>
    <w:p>
      <w:pPr>
        <w:pStyle w:val="SHTKTranslationText"/>
      </w:pPr>
      <w:r>
        <w:t xml:space="preserve">정은 심소이므로 마음을 정려지로 세우지 않는다.</w:t>
      </w:r>
    </w:p>
    <w:p>
      <w:pPr>
        <w:pStyle w:val="SHTKNoteSummary"/>
        <w:keepNext/>
      </w:pPr>
      <w:r>
        <w:t>교감 요약 | [CBETA 교감] 저본 不 → 甲·乙본 心不</w:t>
      </w:r>
    </w:p>
    <w:p>
      <w:pPr>
        <w:pStyle w:val="SHTKNoteDetail"/>
      </w:pPr>
      <w:r>
        <w:t>• 번역 영향 판정 | [판단 유보]</w:t>
      </w:r>
    </w:p>
    <w:p>
      <w:pPr>
        <w:pStyle w:val="SHTKNoteDetail"/>
      </w:pPr>
      <w:r>
        <w:t>• 출처 | CBETA T41n1821, 교감 번호 0422001.</w:t>
      </w:r>
    </w:p>
    <w:p>
      <w:pPr>
        <w:pStyle w:val="SHTKSourceText"/>
        <w:keepNext/>
      </w:pPr>
      <w:r>
        <w:t xml:space="preserve">如諸國王不事臣佐。 第三四十六心所法中。 唯九立支餘不立者。 大不善地法二。 大煩惱地法六。 小煩惱地法十。 及不定地中貪．嗔．慢．疑。 體皆是染非順定故并不立支。</w:t>
      </w:r>
    </w:p>
    <w:p>
      <w:pPr>
        <w:pStyle w:val="SHTKTranslationText"/>
      </w:pPr>
      <w:r>
        <w:t xml:space="preserve">여러 나라의 왕이 신하와 보좌를 섬기지 않는 것과 같다. 셋째 마흔여섯 심소법 가운데, 오직 아홉만 지분으로 세우고 나머지는 세우지 않는 것은 다음과 같다. 대불선지법 두 가지, 대번뇌지법 여섯 가지, 소번뇌지법 열 가지, 그리고 부정지 가운데 탐·진·만·의는, 체가 모두 염오여서 정에 수순하지 않으므로 모두 지분으로 세우지 않는다.</w:t>
      </w:r>
    </w:p>
    <w:p>
      <w:pPr>
        <w:pStyle w:val="SHTKSourceText"/>
        <w:keepNext/>
      </w:pPr>
      <w:r>
        <w:t xml:space="preserve">大地法十中雖并通善。 唯四立支餘不立者。 念．定．慧三。 順淨偏勝故立為支。 受於雜染．清淨分中。 勢用俱勝是故俱立。 由此流轉緣起分中立為受支。 及於還滅清淨分中立為受支。</w:t>
      </w:r>
    </w:p>
    <w:p>
      <w:pPr>
        <w:pStyle w:val="SHTKTranslationText"/>
      </w:pPr>
      <w:r>
        <w:t xml:space="preserve">대지법 열 가지는 비록 모두 선과 통하지만, 오직 네 가지만 지분으로 세우고 나머지는 세우지 않는 것은 다음과 같다. 념·정·혜 세 가지는, 청정에 수순함이 특히 뛰어나므로 지분으로 세운다. 수는 잡염과 청정의 두 부분에서, 세력과 작용이 모두 뛰어나므로 두 곳에 모두 세운다. 이 때문에 유전의 연기분 가운데에서 수지를 세우고, 또 환멸의 청정분 가운데에서도 수지를 세운다.</w:t>
      </w:r>
    </w:p>
    <w:p>
      <w:pPr>
        <w:pStyle w:val="SHTKSourceText"/>
        <w:keepNext/>
      </w:pPr>
      <w:r>
        <w:t xml:space="preserve">據順淨[2]邊立為支也。</w:t>
      </w:r>
    </w:p>
    <w:p>
      <w:pPr>
        <w:pStyle w:val="SHTKTranslationText"/>
      </w:pPr>
      <w:r>
        <w:t xml:space="preserve">청정에 수순하는 쪽에 의거하여 지분으로 세운 것이다.</w:t>
      </w:r>
    </w:p>
    <w:p>
      <w:pPr>
        <w:pStyle w:val="SHTKNoteSummary"/>
        <w:keepNext/>
      </w:pPr>
      <w:r>
        <w:t>교감 요약 | [CBETA 교감] 저본 邊 → 甲·乙본 偏勝</w:t>
      </w:r>
    </w:p>
    <w:p>
      <w:pPr>
        <w:pStyle w:val="SHTKNoteDetail"/>
      </w:pPr>
      <w:r>
        <w:t>• 번역 영향 판정 | [판단 유보]</w:t>
      </w:r>
    </w:p>
    <w:p>
      <w:pPr>
        <w:pStyle w:val="SHTKNoteDetail"/>
      </w:pPr>
      <w:r>
        <w:t>• 출처 | CBETA T41n1821, 교감 번호 0422002.</w:t>
      </w:r>
    </w:p>
    <w:p>
      <w:pPr>
        <w:pStyle w:val="SHTKSourceText"/>
        <w:keepNext/>
      </w:pPr>
      <w:r>
        <w:t xml:space="preserve">又正理七十一云。 有餘師說。 受於雜染雖是增上。 而為淨品作饒益事亦有功能。</w:t>
      </w:r>
    </w:p>
    <w:p>
      <w:pPr>
        <w:pStyle w:val="SHTKTranslationText"/>
      </w:pPr>
      <w:r>
        <w:t xml:space="preserve">또 『정리론』 제71권에서 말한다. 어떤 다른 논사는 말한다. 수는 잡염에서는 비록 증상이지만, 청정한 품류에 이익을 주는 일에도 또한 공능이 있다.</w:t>
      </w:r>
    </w:p>
    <w:p>
      <w:pPr>
        <w:pStyle w:val="SHTKSourceText"/>
        <w:keepNext/>
      </w:pPr>
      <w:r>
        <w:t xml:space="preserve">如旃荼羅性雖[3]卑劣。</w:t>
      </w:r>
    </w:p>
    <w:p>
      <w:pPr>
        <w:pStyle w:val="SHTKTranslationText"/>
      </w:pPr>
      <w:r>
        <w:t xml:space="preserve">마치 전다라가 그 성품은 비록 비천하지만,</w:t>
      </w:r>
    </w:p>
    <w:p>
      <w:pPr>
        <w:pStyle w:val="SHTKNoteSummary"/>
        <w:keepNext/>
      </w:pPr>
      <w:r>
        <w:t>교감 요약 | [CBETA 교감] 저본 卑 → 甲·乙본 鄙</w:t>
      </w:r>
    </w:p>
    <w:p>
      <w:pPr>
        <w:pStyle w:val="SHTKNoteDetail"/>
      </w:pPr>
      <w:r>
        <w:t>• 번역 영향 판정 | [판단 유보]</w:t>
      </w:r>
    </w:p>
    <w:p>
      <w:pPr>
        <w:pStyle w:val="SHTKNoteDetail"/>
      </w:pPr>
      <w:r>
        <w:t>• 출처 | CBETA T41n1821, 교감 번호 0422003.</w:t>
      </w:r>
    </w:p>
    <w:p>
      <w:pPr>
        <w:pStyle w:val="SHTKSourceText"/>
        <w:keepNext/>
      </w:pPr>
      <w:r>
        <w:t xml:space="preserve">能與豪族作饒益事。 故於靜慮為饒益事。 菩提分中立覺支號 問何故五受唯三非二 解云與定同緣立靜慮支。 憂．苦唯欲故三非二。 想．思．觸．欲．作意．勝解不立支者。 婆沙云。</w:t>
      </w:r>
    </w:p>
    <w:p>
      <w:pPr>
        <w:pStyle w:val="SHTKTranslationText"/>
      </w:pPr>
      <w:r>
        <w:t xml:space="preserve">호족에게 이익되는 일을 해 줄 수 있는 것과 같다. 그러므로 정려에서는 이익을 주는 일을 하고, 보리분에서는 각지라는 이름을 세운다. 묻는다. 어찌하여 다섯 수 가운데 오직 세 가지만이고 두 가지는 아닌가. 풀이한다. 정과 같은 대상을 반연하는 것은 정려지로 세운다. 우와 고는 오직 욕계에만 있으므로 세 가지만이고 두 가지는 아니다. 상·사·촉·욕·작의·승해를 지분으로 세우지 않는 것은, 『바사』에서 말한다.</w:t>
      </w:r>
    </w:p>
    <w:p>
      <w:pPr>
        <w:pStyle w:val="SHTKSourceText"/>
        <w:keepNext/>
      </w:pPr>
      <w:r>
        <w:t xml:space="preserve">想．思．觸．欲皆順流轉作用偏勝。</w:t>
      </w:r>
    </w:p>
    <w:p>
      <w:pPr>
        <w:pStyle w:val="SHTKTranslationText"/>
      </w:pPr>
      <w:r>
        <w:t xml:space="preserve">상·사·촉·욕은 모두 유전에 수순하는 작용이 특히 뛰어나고,</w:t>
      </w:r>
    </w:p>
    <w:p>
      <w:pPr>
        <w:pStyle w:val="SHTKSourceText"/>
        <w:keepNext/>
      </w:pPr>
      <w:r>
        <w:t xml:space="preserve">定順還滅故[4]不立為靜慮支。</w:t>
      </w:r>
    </w:p>
    <w:p>
      <w:pPr>
        <w:pStyle w:val="SHTKTranslationText"/>
      </w:pPr>
      <w:r>
        <w:t xml:space="preserve">정은 환멸에 수순하므로 정려지로 세우지 않는다.</w:t>
      </w:r>
    </w:p>
    <w:p>
      <w:pPr>
        <w:pStyle w:val="SHTKNoteSummary"/>
        <w:keepNext/>
      </w:pPr>
      <w:r>
        <w:t>교감 요약 | [CBETA 교감] 저본 不 → 甲·乙본 彼不</w:t>
      </w:r>
    </w:p>
    <w:p>
      <w:pPr>
        <w:pStyle w:val="SHTKNoteDetail"/>
      </w:pPr>
      <w:r>
        <w:t>• 번역 영향 판정 | [판단 유보]</w:t>
      </w:r>
    </w:p>
    <w:p>
      <w:pPr>
        <w:pStyle w:val="SHTKNoteDetail"/>
      </w:pPr>
      <w:r>
        <w:t>• 출처 | CBETA T41n1821, 교감 번호 0422004.</w:t>
      </w:r>
    </w:p>
    <w:p>
      <w:pPr>
        <w:pStyle w:val="SHTKSourceText"/>
        <w:keepNext/>
      </w:pPr>
      <w:r>
        <w:t xml:space="preserve">作意唯在欲界散地對境用勝。 非諸定地故亦不立為靜慮支。 勝解唯於無學位勝。 靜慮遍於一切位勝。 故彼不立為靜慮支。 大善地法十雖并是善。 唯三立支。 餘不立者。</w:t>
      </w:r>
    </w:p>
    <w:p>
      <w:pPr>
        <w:pStyle w:val="SHTKTranslationText"/>
      </w:pPr>
      <w:r>
        <w:t xml:space="preserve">작의는 오직 욕계 산지에서 대상을 대할 때 작용이 뛰어나고, 여러 정지에서는 그렇지 않으므로 또한 정려지로 세우지 않는다. 승해는 오직 무학위에서 뛰어나고, 정려는 일체의 위에서 두루 뛰어나므로, 그것을 정려지로 세우지 않는다. 대선지법 열 가지는 비록 모두 선이지만, 오직 세 가지만 지분으로 세운다. 나머지를 세우지 않는 것은 다음과 같다.</w:t>
      </w:r>
    </w:p>
    <w:p>
      <w:pPr>
        <w:pStyle w:val="SHTKSourceText"/>
        <w:keepNext/>
      </w:pPr>
      <w:r>
        <w:t xml:space="preserve">信．捨．輕安順淨偏勝故立為支。 信是一切眾行初基。</w:t>
      </w:r>
    </w:p>
    <w:p>
      <w:pPr>
        <w:pStyle w:val="SHTKTranslationText"/>
      </w:pPr>
      <w:r>
        <w:t xml:space="preserve">신·사·경안은 청정에 수순함이 특히 뛰어나므로 지분으로 세운다. 신은 모든 행의 최초 기반이고,</w:t>
      </w:r>
    </w:p>
    <w:p>
      <w:pPr>
        <w:pStyle w:val="SHTKSourceText"/>
        <w:keepNext/>
      </w:pPr>
      <w:r>
        <w:t xml:space="preserve">或如[5]清水珠。</w:t>
      </w:r>
    </w:p>
    <w:p>
      <w:pPr>
        <w:pStyle w:val="SHTKTranslationText"/>
      </w:pPr>
      <w:r>
        <w:t xml:space="preserve">또는 마치 맑은 물을 만드는 구슬과 같아서,</w:t>
      </w:r>
    </w:p>
    <w:p>
      <w:pPr>
        <w:pStyle w:val="SHTKNoteSummary"/>
        <w:keepNext/>
      </w:pPr>
      <w:r>
        <w:t>교감 요약 | [CBETA 교감] 저본 清水 → 甲·乙본 水精</w:t>
      </w:r>
    </w:p>
    <w:p>
      <w:pPr>
        <w:pStyle w:val="SHTKNoteDetail"/>
      </w:pPr>
      <w:r>
        <w:t>• 번역 영향 판정 | [판단 유보]</w:t>
      </w:r>
    </w:p>
    <w:p>
      <w:pPr>
        <w:pStyle w:val="SHTKNoteDetail"/>
      </w:pPr>
      <w:r>
        <w:t>• 출처 | CBETA T41n1821, 교감 번호 0422005.</w:t>
      </w:r>
    </w:p>
    <w:p>
      <w:pPr>
        <w:pStyle w:val="SHTKSourceText"/>
        <w:keepNext/>
      </w:pPr>
      <w:r>
        <w:t xml:space="preserve">置心品中令心澄淨故立為支。 無始時來惽．掉亂心不能得定。 輕安治惛沈。 行捨治掉舉。 由此得定。 或掉舉定障。 行捨能治。 惛沈是慧障。</w:t>
      </w:r>
    </w:p>
    <w:p>
      <w:pPr>
        <w:pStyle w:val="SHTKTranslationText"/>
      </w:pPr>
      <w:r>
        <w:t xml:space="preserve">마음의 무더기 속에 놓이면 마음을 맑고 깨끗하게 하므로 지분으로 세운다. 무시 이래 혼침과 도거가 마음을 어지럽혀 정을 얻지 못하게 하였는데, 경안은 혼침을 다스리고, 행사는 도거를 다스리므로, 이로 말미암아 정을 얻는다. 또 도거는 정의 장애이고, 행사가 능히 다스린다. 혼침은 혜의 장애이고,</w:t>
      </w:r>
    </w:p>
    <w:p>
      <w:pPr>
        <w:pStyle w:val="SHTKSourceText"/>
        <w:keepNext/>
      </w:pPr>
      <w:r>
        <w:t xml:space="preserve">輕安能治。 此二能治定．慧重障。 是故別立。 餘七雖善順淨非偏勝。 婆沙云。 問何故精進非靜慮支。 答諸靜慮支順自地勝。 精進於順他地為勝。</w:t>
      </w:r>
    </w:p>
    <w:p>
      <w:pPr>
        <w:pStyle w:val="SHTKTranslationText"/>
      </w:pPr>
      <w:r>
        <w:t xml:space="preserve">경안이 능히 다스린다. 이 둘은 정과 혜의 중대한 장애를 능히 다스리므로, 따로 세운다. 나머지 일곱은 비록 선이고 청정에 수순하지만 특별히 뛰어나지는 않다. 『바사』에서 말한다. 묻는다. 어찌하여 정진은 정려지가 아닌가. 답한다. 여러 정려지는 자기 지에 수순하는 점에서 뛰어나지만, 정진은 다른 지에 수순하는 점에서 뛰어나다.</w:t>
      </w:r>
    </w:p>
    <w:p>
      <w:pPr>
        <w:pStyle w:val="SHTKSourceText"/>
        <w:keepNext/>
      </w:pPr>
      <w:r>
        <w:t xml:space="preserve">謂初靜慮精進。 順第二靜慮為勝。 乃至無所有處精進。 順悲想非非想處為勝。 故彼不立為靜慮支。 復次精進損害三摩地因。 三摩地因即是勝樂。 如契經說樂故心定。</w:t>
      </w:r>
    </w:p>
    <w:p>
      <w:pPr>
        <w:pStyle w:val="SHTKTranslationText"/>
      </w:pPr>
      <w:r>
        <w:t xml:space="preserve">곧 초정려의 정진은, 제2정려에 수순하는 데 뛰어나고, 나아가 무소유처의 정진은, 비상비비상처에 수순하는 데 뛰어나다. 그러므로 그것을 정려지로 세우지 않는다. 또 정진은 삼마지의 원인을 손상시킨다. 삼마지의 원인은 곧 뛰어난 낙이다. 계경에서 ‘즐겁기 때문에 마음이 정해진다’고 말한 것과 같다.</w:t>
      </w:r>
    </w:p>
    <w:p>
      <w:pPr>
        <w:pStyle w:val="SHTKSourceText"/>
        <w:keepNext/>
      </w:pPr>
      <w:r>
        <w:t xml:space="preserve">勤精進者。 身心多苦。</w:t>
      </w:r>
    </w:p>
    <w:p>
      <w:pPr>
        <w:pStyle w:val="SHTKTranslationText"/>
      </w:pPr>
      <w:r>
        <w:t xml:space="preserve">부지런히 정진하는 자는, 몸과 마음에 고통이 많고,</w:t>
      </w:r>
    </w:p>
    <w:p>
      <w:pPr>
        <w:pStyle w:val="SHTKSourceText"/>
        <w:keepNext/>
      </w:pPr>
      <w:r>
        <w:t xml:space="preserve">修三摩[6]地身．心多樂。</w:t>
      </w:r>
    </w:p>
    <w:p>
      <w:pPr>
        <w:pStyle w:val="SHTKTranslationText"/>
      </w:pPr>
      <w:r>
        <w:t xml:space="preserve">삼마지를 닦으면 몸과 마음에 즐거움이 많다.</w:t>
      </w:r>
    </w:p>
    <w:p>
      <w:pPr>
        <w:pStyle w:val="SHTKNoteSummary"/>
        <w:keepNext/>
      </w:pPr>
      <w:r>
        <w:t>교감 요약 | [CBETA 교감] 저본 地 → 甲·乙본 地者</w:t>
      </w:r>
    </w:p>
    <w:p>
      <w:pPr>
        <w:pStyle w:val="SHTKNoteDetail"/>
      </w:pPr>
      <w:r>
        <w:t>• 번역 영향 판정 | [판단 유보]</w:t>
      </w:r>
    </w:p>
    <w:p>
      <w:pPr>
        <w:pStyle w:val="SHTKNoteDetail"/>
      </w:pPr>
      <w:r>
        <w:t>• 출처 | CBETA T41n1821, 교감 번호 0422006.</w:t>
      </w:r>
    </w:p>
    <w:p>
      <w:pPr>
        <w:pStyle w:val="SHTKSourceText"/>
        <w:keepNext/>
      </w:pPr>
      <w:r>
        <w:t xml:space="preserve">是故精進非靜慮支 又云。 問何故慚．愧．無貪．無嗔．不放逸．不害等。 非靜慮支耶。 答非極隨順諸靜慮故。 此諸善法。 多於欲界散地惡法為近對治。 勢力增強。</w:t>
      </w:r>
    </w:p>
    <w:p>
      <w:pPr>
        <w:pStyle w:val="SHTKTranslationText"/>
      </w:pPr>
      <w:r>
        <w:t xml:space="preserve">그러므로 정진은 정려지가 아니다. 또 말한다. 묻는다. 어찌하여 참·괴·무탐·무진·불방일·불해 등은, 정려지가 아닌가. 답한다. 여러 정려에 지극히 수순하는 것은 아니기 때문이다. 이 여러 선법은, 대부분 욕계 산지의 악법에 가까운 대치가 되어, 세력이 강하고 왕성하지만,</w:t>
      </w:r>
    </w:p>
    <w:p>
      <w:pPr>
        <w:pStyle w:val="SHTKSourceText"/>
        <w:keepNext/>
      </w:pPr>
      <w:r>
        <w:t xml:space="preserve">非於定地。 是故不立為靜慮支 問何故欣．厭不別立耶 解云精進等七。 恒與心俱尚不別立。 何況欣．厭定不俱起而立為支。 不定地法中尋．伺．惡作．睡眠。 雖并通善。</w:t>
      </w:r>
    </w:p>
    <w:p>
      <w:pPr>
        <w:pStyle w:val="SHTKTranslationText"/>
      </w:pPr>
      <w:r>
        <w:t xml:space="preserve">정지에서는 그렇지 않다. 그러므로 정려지로 세우지 않는다. 묻는다. 어찌하여 흔과 염을 따로 세우지 않는가. 풀이한다. 정진 등 일곱은, 항상 마음과 함께하는데도 오히려 따로 세우지 않는다. 하물며 흔과 염은 반드시 함께 일어나지도 않는데 어찌 지분으로 세우겠는가. 부정지법 가운데 심·사·악작·수면은, 비록 모두 선과 통하지만,</w:t>
      </w:r>
    </w:p>
    <w:p>
      <w:pPr>
        <w:pStyle w:val="SHTKSourceText"/>
        <w:keepNext/>
      </w:pPr>
      <w:r>
        <w:t xml:space="preserve">二立。 二不立者。 尋．伺二法順淨偏強。 能助等持制策於心。 令離麁．細。 對治欲惡故并立支。 惡作．睡眠不立支者。 支唯加行唯在定地。</w:t>
      </w:r>
    </w:p>
    <w:p>
      <w:pPr>
        <w:pStyle w:val="SHTKTranslationText"/>
      </w:pPr>
      <w:r>
        <w:t xml:space="preserve">둘은 세우고, 둘은 세우지 않는다. 심·사 두 법은 청정에 수순함이 특히 강하여, 등지를 도와 마음을 제어하고 채찍질하며, 거침과 미세함에서 벗어나게 하고, 욕계의 악과 불선을 대치하므로 모두 지분으로 세운다. 악작과 수면을 지분으로 세우지 않는 것은, 지분은 오직 가행으로 생기고 오직 정지에만 있는데,</w:t>
      </w:r>
    </w:p>
    <w:p>
      <w:pPr>
        <w:pStyle w:val="SHTKSourceText"/>
        <w:keepNext/>
      </w:pPr>
      <w:r>
        <w:t xml:space="preserve">此二生得唯在欲界。 是故不立 第四十四不相應行非靜慮支者。 助定同緣立靜慮支。 此非相應故不立支 第五三無為不立靜慮支者。 夫立靜慮支要須起用與定同緣。 此非起用故不立支</w:t>
      </w:r>
    </w:p>
    <w:p>
      <w:pPr>
        <w:pStyle w:val="SHTKTranslationText"/>
      </w:pPr>
      <w:r>
        <w:t xml:space="preserve">이 둘은 생득으로서 오직 욕계에만 있기 때문이다. 그러므로 지분으로 세우지 않는다. 넷째, 마흔네 가지 불상응행을 정려지로 세우지 않는 것은, 정을 돕고 같은 대상을 반연하는 것을 정려지로 세우는데, 이들은 상응법이 아니므로 지분으로 세우지 않는다. 다섯째, 세 무위를 정려지로 세우지 않는 것은, 무릇 정려지를 세우려면 작용을 일으키고 정과 같은 대상을 반연해야 하는데, 이들은 작용을 일으키는 것이 아니므로 지분으로 세우지 않는다.</w:t>
      </w:r>
    </w:p>
    <w:p>
      <w:pPr>
        <w:pStyle w:val="SHTKSourceText"/>
        <w:keepNext/>
      </w:pPr>
      <w:r>
        <w:t xml:space="preserve">言問答者。 婆沙云。 問何故伺．樂受．捨受。 不立菩提分法耶。 答被覆損故。 謂伺被正思惟之所覆損。 樂受被輕安樂之所覆損。 捨受被行捨之所覆損故不立為菩提分法。</w:t>
      </w:r>
    </w:p>
    <w:p>
      <w:pPr>
        <w:pStyle w:val="SHTKTranslationText"/>
      </w:pPr>
      <w:r>
        <w:t xml:space="preserve">문답이라고 한 것은, 『바사』에서 말한다. 묻는다. 어찌하여 사·낙수·사수는, 보리분법으로 세우지 않는가. 답한다. 덮여 손상되기 때문이다. 곧 사는 정사유에 덮여 손상되고, 낙수는 경안의 낙에 덮여 손상되며, 사수는 행사에 덮여 손상되므로 보리분법으로 세우지 않는다.</w:t>
      </w:r>
    </w:p>
    <w:p>
      <w:pPr>
        <w:pStyle w:val="SHTKSourceText"/>
        <w:keepNext/>
      </w:pPr>
      <w:r>
        <w:t xml:space="preserve">問若爾何故立靜慮支。 答菩提分中為策正見。 立正思惟為菩提分。 伺行相細。 策正見中為尋覆損。 立靜慮支。 為遮下地惡不善法不相覆損。 菩提分中輕安．樂受。</w:t>
      </w:r>
    </w:p>
    <w:p>
      <w:pPr>
        <w:pStyle w:val="SHTKTranslationText"/>
      </w:pPr>
      <w:r>
        <w:t xml:space="preserve">묻는다. 그렇다면 어찌하여 정려지로는 세우는가. 답한다. 보리분 가운데서는 정견을 채찍질하기 위하여, 정사유를 보리분으로 세운다. 사는 행상이 미세하여, 정견을 채찍질하는 일에서는 심에 덮여 손상되므로, 정려지로 세운다. 하지의 악과 불선법을 막는 데에는 서로 덮여 손상되는 일이 없기 때문이다. 보리분 가운데 경안과 낙수는,</w:t>
      </w:r>
    </w:p>
    <w:p>
      <w:pPr>
        <w:pStyle w:val="SHTKSourceText"/>
        <w:keepNext/>
      </w:pPr>
      <w:r>
        <w:t xml:space="preserve">同一剎那有相覆損。 靜慮支中地別建立無覆損義。 菩提分中行捨．捨受。 同一剎那有相覆損。 靜慮支中。 對治．利益支用各別不相覆損 精進非靜慮支。 問答如前</w:t>
      </w:r>
    </w:p>
    <w:p>
      <w:pPr>
        <w:pStyle w:val="SHTKTranslationText"/>
      </w:pPr>
      <w:r>
        <w:t xml:space="preserve">같은 한 찰나에 있어 서로 덮여 손상되는 일이 있다. 정려지 가운데서는 지가 달리하여 세워지므로 서로 덮여 손상된다는 뜻이 없다. 보리분 가운데 행사와 사수는, 같은 한 찰나에 있어 서로 덮여 손상되는 일이 있다. 정려지 가운데서는, 대치와 이익이라는 지분의 작용이 각각 다르므로 서로 덮여 손상되지 않는다. 정진은 정려지가 아니다. 문답은 앞에서 말한 것과 같다.</w:t>
      </w:r>
    </w:p>
    <w:p>
      <w:pPr>
        <w:pStyle w:val="SHTKSourceText"/>
        <w:keepNext/>
      </w:pPr>
      <w:r>
        <w:t xml:space="preserve">問何故正語．正業．正命非靜慮支 答靜慮支者。 謂與靜慮相應住境。 必有所依．所緣行相。 及有警覺乃名相應。 正語．業．命無如是義。 是故不立為靜慮支。 由此四相．及諸得等不相應法。</w:t>
      </w:r>
    </w:p>
    <w:p>
      <w:pPr>
        <w:pStyle w:val="SHTKTranslationText"/>
      </w:pPr>
      <w:r>
        <w:t xml:space="preserve">묻는다. 어찌하여 정어·정업·정명은 정려지가 아닌가. 답한다. 정려지란, 곧 정려와 상응하여 대상에 머무는 것이며, 반드시 소의와 소연과 행상이 있고, 또 경각 작용이 있어야 비로소 상응한다고 이름한다. 정어·정업·정명에는 이런 뜻이 없다. 그러므로 정려지로 세우지 않는다. 이 때문에 사상과 여러 득 등의 불상응법도,</w:t>
      </w:r>
    </w:p>
    <w:p>
      <w:pPr>
        <w:pStyle w:val="SHTKSourceText"/>
        <w:keepNext/>
      </w:pPr>
      <w:r>
        <w:t xml:space="preserve">皆不應立為靜慮支。 非助等持往一境故(已上論文) 問何故精進等四是菩提分 解云菩提是慧其性勤勇。 精進亦勤勇性相隨順策精進馬而趣菩提。 正語．業．命以戒為體。 為成八正法輪轂故。 此四皆順菩提強勝。</w:t>
      </w:r>
    </w:p>
    <w:p>
      <w:pPr>
        <w:pStyle w:val="SHTKTranslationText"/>
      </w:pPr>
      <w:r>
        <w:t xml:space="preserve">모두 정려지로 세워서는 안 된다. 등지를 도와 하나의 대상으로 나아가게 하는 것이 아니기 때문이다. (이상 논문) 묻는다. 어찌하여 정진 등 네 가지는 보리분인가. 풀이한다. 보리는 혜이고 그 성품은 부지런하고 용맹하다. 정진 또한 부지런하고 용맹한 성품이어서 서로 수순하므로, 정진이라는 말을 채찍질하여 보리로 나아간다. 정어·정업·정명은 계를 체로 삼고, 팔정도라는 법륜의 바퀴통을 이루기 때문이다. 이 네 가지는 모두 보리에 수순하는 힘이 강하고 뛰어나므로,</w:t>
      </w:r>
    </w:p>
    <w:p>
      <w:pPr>
        <w:pStyle w:val="SHTKSourceText"/>
        <w:keepNext/>
      </w:pPr>
      <w:r>
        <w:t xml:space="preserve">故皆立為菩提分法。</w:t>
      </w:r>
    </w:p>
    <w:p>
      <w:pPr>
        <w:pStyle w:val="SHTKTranslationText"/>
      </w:pPr>
      <w:r>
        <w:t xml:space="preserve">모두 보리분법으로 세운다.</w:t>
      </w:r>
    </w:p>
    <w:p>
      <w:pPr>
        <w:pStyle w:val="SHTKPositionMarker"/>
        <w:keepNext/>
      </w:pPr>
      <w:r>
        <w:t xml:space="preserve">[0423a14]</w:t>
      </w:r>
    </w:p>
    <w:p>
      <w:pPr>
        <w:pStyle w:val="SHTKSourceText"/>
        <w:keepNext/>
      </w:pPr>
      <w:r>
        <w:t xml:space="preserve">由此故說至如理應思者。 初對第二。 四句可知。 以初對三．四。 以二對三．四。 以三對四。 思之可知。 故言餘支相對如理應思。</w:t>
      </w:r>
    </w:p>
    <w:p>
      <w:pPr>
        <w:pStyle w:val="SHTKTranslationText"/>
      </w:pPr>
      <w:r>
        <w:t xml:space="preserve">이로 말미암아 말한다는 데서부터 이치에 맞게 생각해야 한다고 하는 데 이르기까지이다. 첫째를 둘째와 대조하면, 사구분별은 알 수 있다. 첫째를 셋째·넷째와 대조하고, 둘째를 셋째·넷째와 대조하며, 셋째를 넷째와 대조하면, 생각해 보면 알 수 있다. 그러므로 나머지 지분을 서로 대조하는 것도 이치에 맞게 생각해야 한다고 말한 것이다.</w:t>
      </w:r>
    </w:p>
    <w:p>
      <w:pPr>
        <w:pStyle w:val="SHTKPositionMarker"/>
        <w:keepNext/>
      </w:pPr>
      <w:r>
        <w:t xml:space="preserve">[0423a17]</w:t>
      </w:r>
    </w:p>
    <w:p>
      <w:pPr>
        <w:pStyle w:val="SHTKSourceText"/>
        <w:keepNext/>
      </w:pPr>
      <w:r>
        <w:t xml:space="preserve">何故第三說增樂受者。 釋第二句。 此即問也。</w:t>
      </w:r>
    </w:p>
    <w:p>
      <w:pPr>
        <w:pStyle w:val="SHTKTranslationText"/>
      </w:pPr>
      <w:r>
        <w:t xml:space="preserve">왜 제3정려에서는 낙수(樂受)를 더 말하는가? 둘째 구를 해석한다. 이는 곧 질문이다.</w:t>
      </w:r>
    </w:p>
    <w:p>
      <w:pPr>
        <w:pStyle w:val="SHTKPositionMarker"/>
        <w:keepNext/>
      </w:pPr>
      <w:r>
        <w:t xml:space="preserve">[0423a19]</w:t>
      </w:r>
    </w:p>
    <w:p>
      <w:pPr>
        <w:pStyle w:val="SHTKSourceText"/>
        <w:keepNext/>
      </w:pPr>
      <w:r>
        <w:t xml:space="preserve">由初二樂輕安攝故者。 說一切有部答。 由初．二定樂輕安攝故。 所以第三說增樂受。</w:t>
      </w:r>
    </w:p>
    <w:p>
      <w:pPr>
        <w:pStyle w:val="SHTKTranslationText"/>
      </w:pPr>
      <w:r>
        <w:t xml:space="preserve">“초정려와 제2정려의 낙은 경안(輕安)에 포섭되기 때문이다”라고 한 것이다. 설일체유부가 답한다. 초정려와 제2정려의 낙은 경안에 포섭되기 때문이다. 그러므로 제3정려에서 낙수를 더 말한 것이다.</w:t>
      </w:r>
    </w:p>
    <w:p>
      <w:pPr>
        <w:pStyle w:val="SHTKPositionMarker"/>
        <w:keepNext/>
      </w:pPr>
      <w:r>
        <w:t xml:space="preserve">[0423a21]</w:t>
      </w:r>
    </w:p>
    <w:p>
      <w:pPr>
        <w:pStyle w:val="SHTKSourceText"/>
        <w:keepNext/>
      </w:pPr>
      <w:r>
        <w:t xml:space="preserve">何理為證知是輕安者。 問。 初二定中至及四支故者。 說一切有部答。 雖初定有三識樂。 正在定中無樂根故。 非初．二定有身受樂。 正在定中無五識故。</w:t>
      </w:r>
    </w:p>
    <w:p>
      <w:pPr>
        <w:pStyle w:val="SHTKTranslationText"/>
      </w:pPr>
      <w:r>
        <w:t xml:space="preserve">어떠한 이치로 그것이 경안임을 증명하는가? 질문이다. “초정려와 제2정려 가운데 … 및 네 지분이 있기 때문이다”라고 한 것이다. 설일체유부가 답한다. 비록 초정려에 세 식(識)의 낙이 있으나, 바로 선정 가운데 있을 때에는 낙근(樂根)이 없기 때문이다. 초정려와 제2정려에 몸으로 받는 낙이 있는 것도 아니다. 바로 선정 가운데 있을 때에는 오식(五識)이 없기 때문이다.</w:t>
      </w:r>
    </w:p>
    <w:p>
      <w:pPr>
        <w:pStyle w:val="SHTKSourceText"/>
        <w:keepNext/>
      </w:pPr>
      <w:r>
        <w:t xml:space="preserve">亦無心受樂。 以說有喜故。 喜即喜受。 無一心中喜．樂二受俱行故無樂受。 不可喜．樂受更互現前。 說初靜慮具五支故。 第二靜慮具四支故。</w:t>
      </w:r>
    </w:p>
    <w:p>
      <w:pPr>
        <w:pStyle w:val="SHTKTranslationText"/>
      </w:pPr>
      <w:r>
        <w:t xml:space="preserve">또한 마음으로 받는 낙도 없다. 희(喜)가 있다고 설했기 때문이다. 희는 곧 희수(喜受)이다. 한 마음 가운데 희수와 낙수라는 두 수가 함께 행하는 일이 없기 때문에 낙수가 없다. 희수와 낙수가 번갈아 현전한다고 할 수도 없다. 초정려는 다섯 지분을 갖춘다고 설했기 때문이다. 제2정려는 네 지분을 갖춘다고 설했기 때문이다.</w:t>
      </w:r>
    </w:p>
    <w:p>
      <w:pPr>
        <w:pStyle w:val="SHTKPositionMarker"/>
        <w:keepNext/>
      </w:pPr>
      <w:r>
        <w:t xml:space="preserve">[0423a28]</w:t>
      </w:r>
    </w:p>
    <w:p>
      <w:pPr>
        <w:pStyle w:val="SHTKSourceText"/>
        <w:keepNext/>
      </w:pPr>
      <w:r>
        <w:t xml:space="preserve">有說無有至所攝樂根者。 述經部解。 有說無有心受樂根。 前三靜慮中說樂支者。 皆是身受所攝樂根。 此即標宗。</w:t>
      </w:r>
    </w:p>
    <w:p>
      <w:pPr>
        <w:pStyle w:val="SHTKTranslationText"/>
      </w:pPr>
      <w:r>
        <w:t xml:space="preserve">“어떤 이는 마음으로 받는 낙근이 있지 않다고 한다”라고 한 것이다. 경부의 해석을 서술한다. 어떤 이는 마음으로 받는 낙근이 있지 않다고 말한다. 앞의 세 정려에서 낙지(樂支)를 설한 것은, 모두 몸으로 받는 것에 포섭되는 낙근이다. 이는 곧 종지를 표방한 것이다.</w:t>
      </w:r>
    </w:p>
    <w:p>
      <w:pPr>
        <w:pStyle w:val="SHTKPositionMarker"/>
        <w:keepNext/>
      </w:pPr>
      <w:r>
        <w:t xml:space="preserve">[0423b01]</w:t>
      </w:r>
    </w:p>
    <w:p>
      <w:pPr>
        <w:pStyle w:val="SHTKSourceText"/>
        <w:keepNext/>
      </w:pPr>
      <w:r>
        <w:t xml:space="preserve">若爾何故至身心樂受者。 說一切有部難。 經既說心。 明知亦有心受樂根。</w:t>
      </w:r>
    </w:p>
    <w:p>
      <w:pPr>
        <w:pStyle w:val="SHTKTranslationText"/>
      </w:pPr>
      <w:r>
        <w:t xml:space="preserve">“그렇다면 어째서 … 몸과 마음의 낙수라고 하는가?”라고 한 것이다. 설일체유부가 논난한다. 경에서 이미 ‘마음’이라고 설했으니, 마음으로 받는 낙근도 있음이 분명하다.</w:t>
      </w:r>
    </w:p>
    <w:p>
      <w:pPr>
        <w:pStyle w:val="SHTKPositionMarker"/>
        <w:keepNext/>
      </w:pPr>
      <w:r>
        <w:t xml:space="preserve">[0423b03]</w:t>
      </w:r>
    </w:p>
    <w:p>
      <w:pPr>
        <w:pStyle w:val="SHTKSourceText"/>
        <w:keepNext/>
      </w:pPr>
      <w:r>
        <w:t xml:space="preserve">有餘於此至為有何德者。 經部師通。 有餘說一切有部師。 於此經中增益心言。 諸部經中唯說身故。 又第三定所立樂支。 契經自說為身所受樂故。 汝說一切有部師。</w:t>
      </w:r>
    </w:p>
    <w:p>
      <w:pPr>
        <w:pStyle w:val="SHTKTranslationText"/>
      </w:pPr>
      <w:r>
        <w:t xml:space="preserve">“그 밖의 이는 여기에서 … 무슨 공덕이 있겠는가?”라고 한 것이다. 경부사가 해명한다. 그 밖의 설일체유부사가, 이 경 가운데 ‘마음’이라는 말을 더 보탰다. 여러 부파의 경에서는 오직 ‘몸’이라고만 설했기 때문이다. 또 제3정려에 세운 낙지는, 계경 자체가 몸으로 받는 낙이라고 설했기 때문이다. 그대 설일체유부사가,</w:t>
      </w:r>
    </w:p>
    <w:p>
      <w:pPr>
        <w:pStyle w:val="SHTKSourceText"/>
        <w:keepNext/>
      </w:pPr>
      <w:r>
        <w:t xml:space="preserve">若謂於此經中說意為身。 說意名身。 為有何功德。</w:t>
      </w:r>
    </w:p>
    <w:p>
      <w:pPr>
        <w:pStyle w:val="SHTKTranslationText"/>
      </w:pPr>
      <w:r>
        <w:t xml:space="preserve">만약 이 경에서 ‘뜻[意]’을 ‘몸’이라고 설했다고 한다면, 뜻을 몸이라고 이름한 것이니, 무슨 공덕이 있겠는가?</w:t>
      </w:r>
    </w:p>
    <w:p>
      <w:pPr>
        <w:pStyle w:val="SHTKPositionMarker"/>
        <w:keepNext/>
      </w:pPr>
      <w:r>
        <w:t xml:space="preserve">[0423b08]</w:t>
      </w:r>
    </w:p>
    <w:p>
      <w:pPr>
        <w:pStyle w:val="SHTKSourceText"/>
        <w:keepNext/>
      </w:pPr>
      <w:r>
        <w:t xml:space="preserve">又第四定至勝前二故者。</w:t>
      </w:r>
    </w:p>
    <w:p>
      <w:pPr>
        <w:pStyle w:val="SHTKTranslationText"/>
      </w:pPr>
      <w:r>
        <w:t xml:space="preserve">“또 제4정려의 … 앞의 둘보다 수승하기 때문이다”라고 한 것이다.</w:t>
      </w:r>
    </w:p>
    <w:p>
      <w:pPr>
        <w:pStyle w:val="SHTKSourceText"/>
        <w:keepNext/>
      </w:pPr>
      <w:r>
        <w:t xml:space="preserve">經部[1]復難。</w:t>
      </w:r>
    </w:p>
    <w:p>
      <w:pPr>
        <w:pStyle w:val="SHTKTranslationText"/>
      </w:pPr>
      <w:r>
        <w:t xml:space="preserve">경부가 다시 논난한다.</w:t>
      </w:r>
    </w:p>
    <w:p>
      <w:pPr>
        <w:pStyle w:val="SHTKNoteSummary"/>
        <w:keepNext/>
      </w:pPr>
      <w:r>
        <w:t>교감 요약 | [CBETA 교감] 저본 復 → 甲·乙본 又</w:t>
      </w:r>
    </w:p>
    <w:p>
      <w:pPr>
        <w:pStyle w:val="SHTKNoteDetail"/>
      </w:pPr>
      <w:r>
        <w:t>• 번역 영향 판정 | [판단 유보]</w:t>
      </w:r>
    </w:p>
    <w:p>
      <w:pPr>
        <w:pStyle w:val="SHTKNoteDetail"/>
      </w:pPr>
      <w:r>
        <w:t>• 출처 | CBETA T41n1821, 교감 번호 0423001.</w:t>
      </w:r>
    </w:p>
    <w:p>
      <w:pPr>
        <w:pStyle w:val="SHTKSourceText"/>
        <w:keepNext/>
      </w:pPr>
      <w:r>
        <w:t xml:space="preserve">又第四定輕安倍增初．二靜慮。 而不說彼有樂支故。 汝若謂初．二定中輕安。 要順樂受方名為樂。 約三受說言初．二喜名樂受也。 破云第三靜慮輕安既順樂受。 應是樂支。 汝若謂彼三．四輕安。</w:t>
      </w:r>
    </w:p>
    <w:p>
      <w:pPr>
        <w:pStyle w:val="SHTKTranslationText"/>
      </w:pPr>
      <w:r>
        <w:t xml:space="preserve">또 제4정려의 경안은 초정려와 제2정려보다 배나 증대하는데, 그런데도 그곳에 낙지가 있다고 설하지 않았기 때문이다. 그대가 만약 초정려와 제2정려 가운데의 경안은, 반드시 낙수를 수순해야 비로소 낙이라고 이름한다고 한다면, 이는 세 수(受)에 근거하여 초정려와 제2정려의 희를 낙수라고 이름한다는 것이다. 논파하여 말한다. 제3정려의 경안은 이미 낙수를 수순하니, 마땅히 낙지가 되어야 한다. 그대가 만약 제3정려와 제4정려의 경안은,</w:t>
      </w:r>
    </w:p>
    <w:p>
      <w:pPr>
        <w:pStyle w:val="SHTKSourceText"/>
        <w:keepNext/>
      </w:pPr>
      <w:r>
        <w:t xml:space="preserve">或彼三定輕安。 為行捨所損故立行捨不立輕安。 破云不爾。 行捨同是善法增輕安故。 非損輕安。</w:t>
      </w:r>
    </w:p>
    <w:p>
      <w:pPr>
        <w:pStyle w:val="SHTKTranslationText"/>
      </w:pPr>
      <w:r>
        <w:t xml:space="preserve">혹은 저 제3정려의 경안은, 행사(行捨)에 의해 손상되기 때문에 행사는 세우고 경안은 세우지 않는다고 한다면, 논파하여 말한다. 그렇지 않다. 행사 또한 같은 선법(善法)으로서 경안을 증대시키기 때문이다. 그러므로 경안을 손상시키는 것이 아니다.</w:t>
      </w:r>
    </w:p>
    <w:p>
      <w:pPr>
        <w:pStyle w:val="SHTKSourceText"/>
        <w:keepNext/>
      </w:pPr>
      <w:r>
        <w:t xml:space="preserve">又彼三．四[2]輕安。</w:t>
      </w:r>
    </w:p>
    <w:p>
      <w:pPr>
        <w:pStyle w:val="SHTKTranslationText"/>
      </w:pPr>
      <w:r>
        <w:t xml:space="preserve">또 저 제3정려와 제4정려의 경안은,</w:t>
      </w:r>
    </w:p>
    <w:p>
      <w:pPr>
        <w:pStyle w:val="SHTKNoteSummary"/>
        <w:keepNext/>
      </w:pPr>
      <w:r>
        <w:t>교감 요약 | [CBETA 교감] 저본 輕 → 甲·乙본 性</w:t>
      </w:r>
    </w:p>
    <w:p>
      <w:pPr>
        <w:pStyle w:val="SHTKNoteDetail"/>
      </w:pPr>
      <w:r>
        <w:t>• 번역 영향 판정 | [판단 유보]</w:t>
      </w:r>
    </w:p>
    <w:p>
      <w:pPr>
        <w:pStyle w:val="SHTKNoteDetail"/>
      </w:pPr>
      <w:r>
        <w:t>• 출처 | CBETA T41n1821, 교감 번호 0423002.</w:t>
      </w:r>
    </w:p>
    <w:p>
      <w:pPr>
        <w:pStyle w:val="SHTKSourceText"/>
        <w:keepNext/>
      </w:pPr>
      <w:r>
        <w:t xml:space="preserve">或彼三定輕安。 勝前初．二定輕安故何不立支。</w:t>
      </w:r>
    </w:p>
    <w:p>
      <w:pPr>
        <w:pStyle w:val="SHTKTranslationText"/>
      </w:pPr>
      <w:r>
        <w:t xml:space="preserve">혹은 저 제3정려의 경안은, 앞의 초정려와 제2정려의 경안보다 수승하니, 어찌하여 지분으로 세우지 않는가?</w:t>
      </w:r>
    </w:p>
    <w:p>
      <w:pPr>
        <w:pStyle w:val="SHTKPositionMarker"/>
        <w:keepNext/>
      </w:pPr>
      <w:r>
        <w:t xml:space="preserve">[0423b18]</w:t>
      </w:r>
    </w:p>
    <w:p>
      <w:pPr>
        <w:pStyle w:val="SHTKSourceText"/>
        <w:keepNext/>
      </w:pPr>
      <w:r>
        <w:t xml:space="preserve">又契經說至非即輕安者。 經部又引經證初二樂非是輕安。 又契經說。 若於爾時諸聖弟子。 於離欲染生喜身中。 證得此定具足成就安住彼定。 彼於爾時已斷五順下分法。 或已斷五蓋法。</w:t>
      </w:r>
    </w:p>
    <w:p>
      <w:pPr>
        <w:pStyle w:val="SHTKTranslationText"/>
      </w:pPr>
      <w:r>
        <w:t xml:space="preserve">“또 계경에서 … 곧 경안인 것은 아니라고 설한다”라고 한 것이다. 경부가 또 경을 인용하여 초정려와 제2정려의 낙이 경안이 아님을 증명한다. 또 계경에서 설한다. 만약 그때 모든 성제자가, 욕계의 염오를 여읨에서 생긴 희가 있는 몸 가운데서, 이 선정을 증득하고 원만히 성취하여 그 선정에 안주하면, 그는 그때 이미 다섯 순하분법(順下分法)을 끊었거나, 혹은 이미 오개(五蓋)의 법을 끊었고,</w:t>
      </w:r>
    </w:p>
    <w:p>
      <w:pPr>
        <w:pStyle w:val="SHTKSourceText"/>
        <w:keepNext/>
      </w:pPr>
      <w:r>
        <w:t xml:space="preserve">修習五法。 皆得圓滿究竟。 廣說乃至問答可知。 此經輕安與樂別說故。 初．二定樂非即是輕安。</w:t>
      </w:r>
    </w:p>
    <w:p>
      <w:pPr>
        <w:pStyle w:val="SHTKTranslationText"/>
      </w:pPr>
      <w:r>
        <w:t xml:space="preserve">다섯 법을 닦아 익혀, 모두 원만하고 궁극에 이르게 된다. 널리 설한 나머지 문답은 알 수 있다. 이 경에서는 경안과 낙을 별도로 설했기 때문에, 초정려와 제2정려의 낙은 곧 경안인 것이 아니다.</w:t>
      </w:r>
    </w:p>
    <w:p>
      <w:pPr>
        <w:pStyle w:val="SHTKPositionMarker"/>
        <w:keepNext/>
      </w:pPr>
      <w:r>
        <w:t xml:space="preserve">[0423b25]</w:t>
      </w:r>
    </w:p>
    <w:p>
      <w:pPr>
        <w:pStyle w:val="SHTKSourceText"/>
        <w:keepNext/>
      </w:pPr>
      <w:r>
        <w:t xml:space="preserve">若言定中至許生無過者。 經部又牒說一切有部難破。 汝若言定中寧有身識起身受樂者。 破云有亦無失。 我經部宗許在定中有輕安風觸。 從勝定所起。 順生身識相應樂受。 遍觸身根故。</w:t>
      </w:r>
    </w:p>
    <w:p>
      <w:pPr>
        <w:pStyle w:val="SHTKTranslationText"/>
      </w:pPr>
      <w:r>
        <w:t xml:space="preserve">“선정 가운데 … 생긴다고 인정하므로 허물이 없다”라고 한 것이다. 경부가 다시 설일체유부의 논난을 들어 논파한다. 그대가 “선정 가운데 어떻게 신식(身識)이 일어나 몸으로 받는 낙이 있을 수 있는가?”라고 한다면, 논파하여 말한다. 있어도 또한 허물이 없다. 우리 경부의 종의에서는 선정 가운데 경안이라는 바람의 촉(觸)이 있음을 인정한다. 그것은 수승한 선정에서 일어나며, 신식과 상응하는 낙수가 생겨남을 수순하여, 온몸의 신근(身根)에 두루 닿기 때문이다.</w:t>
      </w:r>
    </w:p>
    <w:p>
      <w:pPr>
        <w:pStyle w:val="SHTKSourceText"/>
        <w:keepNext/>
      </w:pPr>
      <w:r>
        <w:t xml:space="preserve">汝若謂起身識是外。 散故應失壞定者。 破云無如是失。 此輕安風觸從勝定生。 引內身識相應樂受。 還能順起意識相應三摩地故。 不失壞定。 汝若謂起身識應名出定者。</w:t>
      </w:r>
    </w:p>
    <w:p>
      <w:pPr>
        <w:pStyle w:val="SHTKTranslationText"/>
      </w:pPr>
      <w:r>
        <w:t xml:space="preserve">그대가 만약 신식이 일어나는 것은 외향적인 것이고, 산란하기 때문에 선정을 무너뜨려야 한다고 한다면, 논파하여 말한다. 그러한 허물은 없다. 이 경안이라는 바람의 촉은 수승한 선정에서 생겨나, 안으로 신식과 상응하는 낙수를 이끌고, 도리어 의식과 상응하는 삼마지(三摩地)를 수순하여 일으킬 수 있기 때문이다. 그러므로 선정을 무너뜨리지 않는다. 그대가 만약 신식을 일으키면 출정(出定)이라 이름해야 한다고 한다면,</w:t>
      </w:r>
    </w:p>
    <w:p>
      <w:pPr>
        <w:pStyle w:val="SHTKSourceText"/>
        <w:keepNext/>
      </w:pPr>
      <w:r>
        <w:t xml:space="preserve">破云此難不然。 由前因故。 前因即是此輕安風。 從勝定生引內身樂。 還能順起三摩地故。 不名出定。 或可。</w:t>
      </w:r>
    </w:p>
    <w:p>
      <w:pPr>
        <w:pStyle w:val="SHTKTranslationText"/>
      </w:pPr>
      <w:r>
        <w:t xml:space="preserve">논파하여 말한다. 이 논난은 그렇지 않다. 앞의 원인 때문이다. 앞의 원인은 곧 이 경안이라는 바람이, 수승한 선정에서 생겨 안의 몸의 낙을 이끌고, 도리어 삼마지가 일어나는 것을 수순할 수 있기 때문이다. 그러므로 출정이라 이름하지 않는다. 혹은 다음과 같이 볼 수도 있다.</w:t>
      </w:r>
    </w:p>
    <w:p>
      <w:pPr>
        <w:pStyle w:val="SHTKSourceText"/>
        <w:keepNext/>
      </w:pPr>
      <w:r>
        <w:t xml:space="preserve">因是所[3]以由前相順所以不名出定汝若謂依止欲界身根。</w:t>
      </w:r>
    </w:p>
    <w:p>
      <w:pPr>
        <w:pStyle w:val="SHTKTranslationText"/>
      </w:pPr>
      <w:r>
        <w:t xml:space="preserve">‘인(因)’은 곧 까닭이니, 앞에서 서로 수순한다고 한 까닭으로 출정이라 이름하지 않는다는 것이다. 그대가 만약 욕계의 몸의 근을 의지해서는,</w:t>
      </w:r>
    </w:p>
    <w:p>
      <w:pPr>
        <w:pStyle w:val="SHTKNoteSummary"/>
        <w:keepNext/>
      </w:pPr>
      <w:r>
        <w:t>교감 요약 | [CBETA 교감] 저본 以 → 甲·乙본 以義</w:t>
      </w:r>
    </w:p>
    <w:p>
      <w:pPr>
        <w:pStyle w:val="SHTKNoteDetail"/>
      </w:pPr>
      <w:r>
        <w:t>• 번역 영향 판정 | [판단 유보]</w:t>
      </w:r>
    </w:p>
    <w:p>
      <w:pPr>
        <w:pStyle w:val="SHTKNoteDetail"/>
      </w:pPr>
      <w:r>
        <w:t>• 출처 | CBETA T41n1821, 교감 번호 0423003.</w:t>
      </w:r>
    </w:p>
    <w:p>
      <w:pPr>
        <w:pStyle w:val="SHTKSourceText"/>
        <w:keepNext/>
      </w:pPr>
      <w:r>
        <w:t xml:space="preserve">不應得生色界觸．色界識。 以彼身．觸即自地故。 破云若從散心依欲身根。 不發身識緣色界觸。 若在定內順起輕安。 許依欲身。 生彼定內緣輕安身識。 故無有過。</w:t>
      </w:r>
    </w:p>
    <w:p>
      <w:pPr>
        <w:pStyle w:val="SHTKTranslationText"/>
      </w:pPr>
      <w:r>
        <w:t xml:space="preserve">색계의 촉과 색계의 식이 생겨날 수 없다고 한다면, 저 몸과 촉은 곧 자기 지(地)에 속하기 때문이다. 논파하여 말한다. 만약 산란한 마음에서 욕계의 신근을 의지한다면, 신식을 일으켜 색계의 촉을 반연하지 못한다. 그러나 선정 안에서 경안이 일어나는 것을 수순할 때에는, 욕계의 몸을 의지하여, 그 선정 안에서 경안을 반연하는 신식이 생김을 인정한다. 그러므로 허물이 없다.</w:t>
      </w:r>
    </w:p>
    <w:p>
      <w:pPr>
        <w:pStyle w:val="SHTKPositionMarker"/>
        <w:keepNext/>
      </w:pPr>
      <w:r>
        <w:t xml:space="preserve">[0423c12]</w:t>
      </w:r>
    </w:p>
    <w:p>
      <w:pPr>
        <w:pStyle w:val="SHTKSourceText"/>
        <w:keepNext/>
      </w:pPr>
      <w:r>
        <w:t xml:space="preserve">若爾正在至成違理失者。 說一切有部難。 若爾正在無漏定中。 輕安風觸．及與身識。 應成無漏。 勿所立輕安支少分輕安風觸是有漏。 少分意識相應輕安心所是無漏。 成違理失。</w:t>
      </w:r>
    </w:p>
    <w:p>
      <w:pPr>
        <w:pStyle w:val="SHTKTranslationText"/>
      </w:pPr>
      <w:r>
        <w:t xml:space="preserve">“그렇다면 바로 … 이치에 어긋나는 허물을 이루게 된다”라고 한 것이다. 설일체유부가 논난한다. 그렇다면 바로 무루정(無漏定) 가운데 있을 때, 경안이라는 바람의 촉과 신식은, 마땅히 무루가 되어야 한다. 세운 경안지 가운데 일부인 경안의 바람의 촉은 유루이고, 일부인 의식과 상응하는 경안의 심소는 무루여서, 이치에 어긋나는 허물을 이루게 해서는 안 된다.</w:t>
      </w:r>
    </w:p>
    <w:p>
      <w:pPr>
        <w:pStyle w:val="SHTKSourceText"/>
        <w:keepNext/>
      </w:pPr>
      <w:r>
        <w:t xml:space="preserve">或勿所立支輕安風觸[4]少分是有漏。</w:t>
      </w:r>
    </w:p>
    <w:p>
      <w:pPr>
        <w:pStyle w:val="SHTKTranslationText"/>
      </w:pPr>
      <w:r>
        <w:t xml:space="preserve">혹은 세운 지분인 경안의 바람의 촉 가운데 일부는 유루이고,</w:t>
      </w:r>
    </w:p>
    <w:p>
      <w:pPr>
        <w:pStyle w:val="SHTKNoteSummary"/>
        <w:keepNext/>
      </w:pPr>
      <w:r>
        <w:t>교감 요약 | [CBETA 교감] 저본 少分 → 甲·乙본 小少</w:t>
      </w:r>
    </w:p>
    <w:p>
      <w:pPr>
        <w:pStyle w:val="SHTKNoteDetail"/>
      </w:pPr>
      <w:r>
        <w:t>• 번역 영향 판정 | [판단 유보]</w:t>
      </w:r>
    </w:p>
    <w:p>
      <w:pPr>
        <w:pStyle w:val="SHTKNoteDetail"/>
      </w:pPr>
      <w:r>
        <w:t>• 출처 | CBETA T41n1821, 교감 번호 0423004.</w:t>
      </w:r>
    </w:p>
    <w:p>
      <w:pPr>
        <w:pStyle w:val="SHTKSourceText"/>
        <w:keepNext/>
      </w:pPr>
      <w:r>
        <w:t xml:space="preserve">意識相應小分是無漏。 成違理失。</w:t>
      </w:r>
    </w:p>
    <w:p>
      <w:pPr>
        <w:pStyle w:val="SHTKTranslationText"/>
      </w:pPr>
      <w:r>
        <w:t xml:space="preserve">의식과 상응하는 일부는 무루여서, 이치에 어긋나는 허물을 이루게 해서는 안 된다.</w:t>
      </w:r>
    </w:p>
    <w:p>
      <w:pPr>
        <w:pStyle w:val="SHTKSourceText"/>
        <w:keepNext/>
      </w:pPr>
      <w:r>
        <w:t xml:space="preserve">或勿所立支輕安風觸．及身識樂[＊]少分是有漏。</w:t>
      </w:r>
    </w:p>
    <w:p>
      <w:pPr>
        <w:pStyle w:val="SHTKTranslationText"/>
      </w:pPr>
      <w:r>
        <w:t xml:space="preserve">혹은 세운 지분인 경안의 바람의 촉과 신식의 낙 가운데 일부는 유루이고,</w:t>
      </w:r>
    </w:p>
    <w:p>
      <w:pPr>
        <w:pStyle w:val="SHTKNoteSummary"/>
        <w:keepNext/>
      </w:pPr>
      <w:r>
        <w:t>교감 요약 | [상호참조] 이 [＊]는 CBETA가 붙인 참조 표지로, 연결된 교감을 확정할 수 없다.</w:t>
      </w:r>
    </w:p>
    <w:p>
      <w:pPr>
        <w:pStyle w:val="SHTKNoteDetail"/>
      </w:pPr>
      <w:r>
        <w:t>• 출처 | CBETA T41n1821, 교감 번호 0418007.</w:t>
      </w:r>
    </w:p>
    <w:p>
      <w:pPr>
        <w:pStyle w:val="SHTKSourceText"/>
        <w:keepNext/>
      </w:pPr>
      <w:r>
        <w:t xml:space="preserve">意識相應[＊]少分是無漏。</w:t>
      </w:r>
    </w:p>
    <w:p>
      <w:pPr>
        <w:pStyle w:val="SHTKTranslationText"/>
      </w:pPr>
      <w:r>
        <w:t xml:space="preserve">의식과 상응하는 일부는 무루여서,</w:t>
      </w:r>
    </w:p>
    <w:p>
      <w:pPr>
        <w:pStyle w:val="SHTKNoteSummary"/>
        <w:keepNext/>
      </w:pPr>
      <w:r>
        <w:t>교감 요약 | [상호참조] 이 [＊]는 CBETA가 붙인 참조 표지로, 연결된 교감을 확정할 수 없다.</w:t>
      </w:r>
    </w:p>
    <w:p>
      <w:pPr>
        <w:pStyle w:val="SHTKNoteDetail"/>
      </w:pPr>
      <w:r>
        <w:t>• 출처 | CBETA T41n1821, 교감 번호 0418007.</w:t>
      </w:r>
    </w:p>
    <w:p>
      <w:pPr>
        <w:pStyle w:val="SHTKSourceText"/>
        <w:keepNext/>
      </w:pPr>
      <w:r>
        <w:t xml:space="preserve">成違理失。</w:t>
      </w:r>
    </w:p>
    <w:p>
      <w:pPr>
        <w:pStyle w:val="SHTKTranslationText"/>
      </w:pPr>
      <w:r>
        <w:t xml:space="preserve">이치에 어긋나는 허물을 이루게 해서는 안 된다.</w:t>
      </w:r>
    </w:p>
    <w:p>
      <w:pPr>
        <w:pStyle w:val="SHTKPositionMarker"/>
        <w:keepNext/>
      </w:pPr>
      <w:r>
        <w:t xml:space="preserve">[0423c20]</w:t>
      </w:r>
    </w:p>
    <w:p>
      <w:pPr>
        <w:pStyle w:val="SHTKSourceText"/>
        <w:keepNext/>
      </w:pPr>
      <w:r>
        <w:t xml:space="preserve">無違理失者。 經部答。 所以者何者。 說一切有部徵。</w:t>
      </w:r>
    </w:p>
    <w:p>
      <w:pPr>
        <w:pStyle w:val="SHTKTranslationText"/>
      </w:pPr>
      <w:r>
        <w:t xml:space="preserve">“이치에 어긋나는 허물은 없다”라고 한 것이다. 경부가 답한다. “무슨 까닭인가?”라고 한 것이다. 설일체유부가 따져 묻는다.</w:t>
      </w:r>
    </w:p>
    <w:p>
      <w:pPr>
        <w:pStyle w:val="SHTKPositionMarker"/>
        <w:keepNext/>
      </w:pPr>
      <w:r>
        <w:t xml:space="preserve">[0423c21]</w:t>
      </w:r>
    </w:p>
    <w:p>
      <w:pPr>
        <w:pStyle w:val="SHTKSourceText"/>
        <w:keepNext/>
      </w:pPr>
      <w:r>
        <w:t xml:space="preserve">許說身輕安至[5]蜜意說故者。</w:t>
      </w:r>
    </w:p>
    <w:p>
      <w:pPr>
        <w:pStyle w:val="SHTKTranslationText"/>
      </w:pPr>
      <w:r>
        <w:t xml:space="preserve">[판독 불확실] “몸의 경안을 설한다고 인정하는 것에서 … 蜜意로 설했기 때문이다”라고 한 것이다.</w:t>
      </w:r>
    </w:p>
    <w:p>
      <w:pPr>
        <w:pStyle w:val="SHTKNoteSummary"/>
        <w:keepNext/>
      </w:pPr>
      <w:r>
        <w:t>교감 요약 | [CBETA 교감] 이전 CBETA 주: 蜜【大】＊，密【甲】【乙】＊ / 현행 주: 密【CB】【卍續-CB】【甲】【乙】＊，蜜【大】＊</w:t>
      </w:r>
    </w:p>
    <w:p>
      <w:pPr>
        <w:pStyle w:val="SHTKNoteDetail"/>
      </w:pPr>
      <w:r>
        <w:t>• 한국어 해설 | 저본의 蜜은 원문에 그대로 유지한다. 본문 직역은 저본 蜜意를 그대로 드러내어 판독을 유보한다. 현행 密意를 따르면 ‘밀의/은밀한 뜻’이 되며, 蜜→密 교정을 이 U에 명시한다.</w:t>
      </w:r>
    </w:p>
    <w:p>
      <w:pPr>
        <w:pStyle w:val="SHTKNoteDetail"/>
      </w:pPr>
      <w:r>
        <w:t>• 이문 기준 번역 | “몸의 경안을 설한다고 인정하는 것에서 … 밀의로 설했기 때문이다.”</w:t>
      </w:r>
    </w:p>
    <w:p>
      <w:pPr>
        <w:pStyle w:val="SHTKNoteDetail"/>
      </w:pPr>
      <w:r>
        <w:t>• 번역 영향 판정 | [판단 유보]</w:t>
      </w:r>
    </w:p>
    <w:p>
      <w:pPr>
        <w:pStyle w:val="SHTKNoteDetail"/>
      </w:pPr>
      <w:r>
        <w:t>• 출처 | CBETA T41n1821, 교감 번호 0423005.</w:t>
      </w:r>
    </w:p>
    <w:p>
      <w:pPr>
        <w:pStyle w:val="SHTKSourceText"/>
        <w:keepNext/>
      </w:pPr>
      <w:r>
        <w:t xml:space="preserve">經部答言。 汝說一切有部亦同許經說身輕安是覺支攝故。 何須難我。 雖復意說身識相應輕安心所。 然身輕安名同經故。 汝若謂身輕安實非覺支。 順彼覺支名覺支。 無漏亦應許如是說觸及身識順無漏故名為無漏。</w:t>
      </w:r>
    </w:p>
    <w:p>
      <w:pPr>
        <w:pStyle w:val="SHTKTranslationText"/>
      </w:pPr>
      <w:r>
        <w:t xml:space="preserve">경부가 답하여 말한다. 그대 설일체유부 또한 경에서 몸의 경안을 각지(覺支)에 포섭된다고 설하는 것을 똑같이 인정한다. 어찌 반드시 나에게 논난할 필요가 있는가? 비록 실제 뜻은 신식과 상응하는 경안의 심소를 말한 것이지만, ‘몸의 경안’이라는 명칭은 경과 같기 때문이다. 그대가 만약 몸의 경안은 실제로 각지가 아니지만, 그 각지를 수순하므로 각지라고 이름한다고 한다면, 무루에 대해서도 마땅히 이와 같이 설함을 인정해야 한다. 촉과 신식이 무루를 수순하므로 무루라고 이름한다고 말이다.</w:t>
      </w:r>
    </w:p>
    <w:p>
      <w:pPr>
        <w:pStyle w:val="SHTKSourceText"/>
        <w:keepNext/>
      </w:pPr>
      <w:r>
        <w:t xml:space="preserve">無少分有漏少分無漏失</w:t>
      </w:r>
    </w:p>
    <w:p>
      <w:pPr>
        <w:pStyle w:val="SHTKTranslationText"/>
      </w:pPr>
      <w:r>
        <w:t xml:space="preserve">그러면 일부는 유루이고 일부는 무루라는 허물이 없다.</w:t>
      </w:r>
    </w:p>
    <w:p>
      <w:pPr>
        <w:pStyle w:val="SHTKSourceText"/>
        <w:keepNext/>
      </w:pPr>
      <w:r>
        <w:t xml:space="preserve">又解經部師[＊]云。</w:t>
      </w:r>
    </w:p>
    <w:p>
      <w:pPr>
        <w:pStyle w:val="SHTKTranslationText"/>
      </w:pPr>
      <w:r>
        <w:t xml:space="preserve">또 다른 해석으로는 경부사가 말한다.</w:t>
      </w:r>
    </w:p>
    <w:p>
      <w:pPr>
        <w:pStyle w:val="SHTKNoteSummary"/>
        <w:keepNext/>
      </w:pPr>
      <w:r>
        <w:t>교감 요약 | [상호참조] 이 [＊]는 CBETA가 붙인 참조 표지로, 연결된 교감을 확정할 수 없다.</w:t>
      </w:r>
    </w:p>
    <w:p>
      <w:pPr>
        <w:pStyle w:val="SHTKNoteDetail"/>
      </w:pPr>
      <w:r>
        <w:t>• 출처 | CBETA T41n1821, 교감 번호 0419003.</w:t>
      </w:r>
    </w:p>
    <w:p>
      <w:pPr>
        <w:pStyle w:val="SHTKSourceText"/>
        <w:keepNext/>
      </w:pPr>
      <w:r>
        <w:t xml:space="preserve">我宗許說身輕安觸是覺支攝故。 汝若謂身輕安實非覺支。 順彼覺支故說覺支。 無漏亦應許如是說實非無漏。 順無漏故名為無漏。 有何違理。 汝若謂許說觸及身識是無漏者。 便違契經。</w:t>
      </w:r>
    </w:p>
    <w:p>
      <w:pPr>
        <w:pStyle w:val="SHTKTranslationText"/>
      </w:pPr>
      <w:r>
        <w:t xml:space="preserve">우리 종의에서는 몸의 경안이라는 촉이 각지에 포섭된다고 설함을 인정한다. 그대가 만약 몸의 경안은 실제로 각지가 아니지만, 그 각지를 수순하므로 각지라고 설한다고 한다면, 무루에 대해서도 마땅히 이와 같이 설함을 인정해야 한다. 실제로 무루가 아니지만, 무루를 수순하므로 무루라고 이름한다고 말이다. 무슨 이치에 어긋남이 있겠는가? 그대가 만약 촉과 신식을 무루라고 설함을 인정한다면, 곧 계경에 어긋난다고 한다면,</w:t>
      </w:r>
    </w:p>
    <w:p>
      <w:pPr>
        <w:pStyle w:val="SHTKSourceText"/>
        <w:keepNext/>
      </w:pPr>
      <w:r>
        <w:t xml:space="preserve">此經意說十五界全皆有漏故。 通云無違經過。 此經意約餘散位觸。</w:t>
      </w:r>
    </w:p>
    <w:p>
      <w:pPr>
        <w:pStyle w:val="SHTKTranslationText"/>
      </w:pPr>
      <w:r>
        <w:t xml:space="preserve">이 경의 뜻은 십오계(十五界) 전체가 모두 유루라고 설하기 때문이다. 해명하여 말한다. 경에 어긋나는 허물은 없다. 이 경의 뜻은 나머지 산란한 지위의 촉과,</w:t>
      </w:r>
    </w:p>
    <w:p>
      <w:pPr>
        <w:pStyle w:val="SHTKSourceText"/>
        <w:keepNext/>
      </w:pPr>
      <w:r>
        <w:t xml:space="preserve">及餘散位身識[＊]蜜意。</w:t>
      </w:r>
    </w:p>
    <w:p>
      <w:pPr>
        <w:pStyle w:val="SHTKTranslationText"/>
      </w:pPr>
      <w:r>
        <w:t xml:space="preserve">나머지 산란한 지위의 신식에 근거하여 밀의로,</w:t>
      </w:r>
    </w:p>
    <w:p>
      <w:pPr>
        <w:pStyle w:val="SHTKNoteSummary"/>
        <w:keepNext/>
      </w:pPr>
      <w:r>
        <w:t>교감 요약 | [상호참조] 이 [＊]는 CBETA가 붙인 참조 표지로, 연결된 교감을 확정할 수 없다.</w:t>
      </w:r>
    </w:p>
    <w:p>
      <w:pPr>
        <w:pStyle w:val="SHTKNoteDetail"/>
      </w:pPr>
      <w:r>
        <w:t>• 출처 | CBETA T41n1821, 교감 번호 0423005.</w:t>
      </w:r>
    </w:p>
    <w:p>
      <w:pPr>
        <w:pStyle w:val="SHTKSourceText"/>
        <w:keepNext/>
      </w:pPr>
      <w:r>
        <w:t xml:space="preserve">說彼十五界全皆是有漏。 不約定位。</w:t>
      </w:r>
    </w:p>
    <w:p>
      <w:pPr>
        <w:pStyle w:val="SHTKTranslationText"/>
      </w:pPr>
      <w:r>
        <w:t xml:space="preserve">그 십오계 전체가 모두 유루라고 설한 것이다. 선정의 지위에 근거한 것은 아니다.</w:t>
      </w:r>
    </w:p>
    <w:p>
      <w:pPr>
        <w:pStyle w:val="SHTKSourceText"/>
        <w:keepNext/>
      </w:pPr>
      <w:r>
        <w:t xml:space="preserve">非盡理說故言[＊]蜜意。</w:t>
      </w:r>
    </w:p>
    <w:p>
      <w:pPr>
        <w:pStyle w:val="SHTKTranslationText"/>
      </w:pPr>
      <w:r>
        <w:t xml:space="preserve">이치를 다 드러내어 설한 것이 아니므로 ‘밀의’라고 말한 것이다.</w:t>
      </w:r>
    </w:p>
    <w:p>
      <w:pPr>
        <w:pStyle w:val="SHTKNoteSummary"/>
        <w:keepNext/>
      </w:pPr>
      <w:r>
        <w:t>교감 요약 | [상호참조] 이 [＊]는 CBETA가 붙인 참조 표지로, 연결된 교감을 확정할 수 없다.</w:t>
      </w:r>
    </w:p>
    <w:p>
      <w:pPr>
        <w:pStyle w:val="SHTKNoteDetail"/>
      </w:pPr>
      <w:r>
        <w:t>• 출처 | CBETA T41n1821, 교감 번호 0423005.</w:t>
      </w:r>
    </w:p>
    <w:p>
      <w:pPr>
        <w:pStyle w:val="SHTKPositionMarker"/>
        <w:keepNext/>
      </w:pPr>
      <w:r>
        <w:t xml:space="preserve">[0424a07]</w:t>
      </w:r>
    </w:p>
    <w:p>
      <w:pPr>
        <w:pStyle w:val="SHTKSourceText"/>
        <w:keepNext/>
      </w:pPr>
      <w:r>
        <w:t xml:space="preserve">如何無漏至[＊]少支無漏者。</w:t>
      </w:r>
    </w:p>
    <w:p>
      <w:pPr>
        <w:pStyle w:val="SHTKTranslationText"/>
      </w:pPr>
      <w:r>
        <w:t xml:space="preserve">“어떻게 무루의 … 일부 지분은 무루인가?”라고 한 것이다.</w:t>
      </w:r>
    </w:p>
    <w:p>
      <w:pPr>
        <w:pStyle w:val="SHTKNoteSummary"/>
        <w:keepNext/>
      </w:pPr>
      <w:r>
        <w:t>교감 요약 | [상호참조] 이 [＊]는 CBETA가 붙인 참조 표지로, 연결된 교감을 확정할 수 없다.</w:t>
      </w:r>
    </w:p>
    <w:p>
      <w:pPr>
        <w:pStyle w:val="SHTKNoteDetail"/>
      </w:pPr>
      <w:r>
        <w:t>• 출처 | CBETA T41n1821, 교감 번호 0418007.</w:t>
      </w:r>
    </w:p>
    <w:p>
      <w:pPr>
        <w:pStyle w:val="SHTKSourceText"/>
        <w:keepNext/>
      </w:pPr>
      <w:r>
        <w:t xml:space="preserve">說一切有部難。 如何無漏靜慮現前。</w:t>
      </w:r>
    </w:p>
    <w:p>
      <w:pPr>
        <w:pStyle w:val="SHTKTranslationText"/>
      </w:pPr>
      <w:r>
        <w:t xml:space="preserve">설일체유부가 논난한다. 어떻게 무루 정려가 현전할 때,</w:t>
      </w:r>
    </w:p>
    <w:p>
      <w:pPr>
        <w:pStyle w:val="SHTKSourceText"/>
        <w:keepNext/>
      </w:pPr>
      <w:r>
        <w:t xml:space="preserve">觸．及身識樂[＊]少支有漏。</w:t>
      </w:r>
    </w:p>
    <w:p>
      <w:pPr>
        <w:pStyle w:val="SHTKTranslationText"/>
      </w:pPr>
      <w:r>
        <w:t xml:space="preserve">촉과 신식의 낙 가운데 일부 지분은 유루이고,</w:t>
      </w:r>
    </w:p>
    <w:p>
      <w:pPr>
        <w:pStyle w:val="SHTKNoteSummary"/>
        <w:keepNext/>
      </w:pPr>
      <w:r>
        <w:t>교감 요약 | [상호참조] 이 [＊]는 CBETA가 붙인 참조 표지로, 연결된 교감을 확정할 수 없다.</w:t>
      </w:r>
    </w:p>
    <w:p>
      <w:pPr>
        <w:pStyle w:val="SHTKNoteDetail"/>
      </w:pPr>
      <w:r>
        <w:t>• 출처 | CBETA T41n1821, 교감 번호 0418007.</w:t>
      </w:r>
    </w:p>
    <w:p>
      <w:pPr>
        <w:pStyle w:val="SHTKSourceText"/>
        <w:keepNext/>
      </w:pPr>
      <w:r>
        <w:t xml:space="preserve">意識相應[＊]少支無漏。</w:t>
      </w:r>
    </w:p>
    <w:p>
      <w:pPr>
        <w:pStyle w:val="SHTKTranslationText"/>
      </w:pPr>
      <w:r>
        <w:t xml:space="preserve">의식과 상응하는 일부 지분은 무루일 수 있는가?</w:t>
      </w:r>
    </w:p>
    <w:p>
      <w:pPr>
        <w:pStyle w:val="SHTKNoteSummary"/>
        <w:keepNext/>
      </w:pPr>
      <w:r>
        <w:t>교감 요약 | [상호참조] 이 [＊]는 CBETA가 붙인 참조 표지로, 연결된 교감을 확정할 수 없다.</w:t>
      </w:r>
    </w:p>
    <w:p>
      <w:pPr>
        <w:pStyle w:val="SHTKNoteDetail"/>
      </w:pPr>
      <w:r>
        <w:t>• 출처 | CBETA T41n1821, 교감 번호 0418007.</w:t>
      </w:r>
    </w:p>
    <w:p>
      <w:pPr>
        <w:pStyle w:val="SHTKSourceText"/>
        <w:keepNext/>
      </w:pPr>
      <w:r>
        <w:t xml:space="preserve">此約體難。</w:t>
      </w:r>
    </w:p>
    <w:p>
      <w:pPr>
        <w:pStyle w:val="SHTKTranslationText"/>
      </w:pPr>
      <w:r>
        <w:t xml:space="preserve">이는 자체[體]에 근거하여 논난한 것이다.</w:t>
      </w:r>
    </w:p>
    <w:p>
      <w:pPr>
        <w:pStyle w:val="SHTKPositionMarker"/>
        <w:keepNext/>
      </w:pPr>
      <w:r>
        <w:t xml:space="preserve">[0424a10]</w:t>
      </w:r>
    </w:p>
    <w:p>
      <w:pPr>
        <w:pStyle w:val="SHTKSourceText"/>
        <w:keepNext/>
      </w:pPr>
      <w:r>
        <w:t xml:space="preserve">起不俱時至不能說過故者。 經部答。 於前．後位起不俱時或說有漏。 或說無漏。 斯有何失。 汝若謂意喜．及身識樂不俱起故。 初定應無五支理。 二定應無四支理者。</w:t>
      </w:r>
    </w:p>
    <w:p>
      <w:pPr>
        <w:pStyle w:val="SHTKTranslationText"/>
      </w:pPr>
      <w:r>
        <w:t xml:space="preserve">“일어남이 동시에 있지 않으니 … 허물을 말할 수 없기 때문이다”라고 한 것이다. 경부가 답한다. 앞뒤의 지위에서 동시에 일어나지 않아 혹은 유루라고 설하고, 혹은 무루라고 설하는데, 여기에 무슨 허물이 있겠는가? 그대가 만약 의식의 희와 신식의 낙은 함께 일어나지 않기 때문에, 초정려에는 다섯 지분이 있을 이치가 없어야 하고, 제2정려에는 네 지분이 있을 이치가 없어야 한다고 한다면,</w:t>
      </w:r>
    </w:p>
    <w:p>
      <w:pPr>
        <w:pStyle w:val="SHTKSourceText"/>
        <w:keepNext/>
      </w:pPr>
      <w:r>
        <w:t xml:space="preserve">此亦無過。</w:t>
      </w:r>
    </w:p>
    <w:p>
      <w:pPr>
        <w:pStyle w:val="SHTKTranslationText"/>
      </w:pPr>
      <w:r>
        <w:t xml:space="preserve">이 또한 허물이 없다.</w:t>
      </w:r>
    </w:p>
    <w:p>
      <w:pPr>
        <w:pStyle w:val="SHTKSourceText"/>
        <w:keepNext/>
      </w:pPr>
      <w:r>
        <w:t xml:space="preserve">一地前後約[1]容有說有喜．樂支。</w:t>
      </w:r>
    </w:p>
    <w:p>
      <w:pPr>
        <w:pStyle w:val="SHTKTranslationText"/>
      </w:pPr>
      <w:r>
        <w:t xml:space="preserve">한 지(地)에서 앞뒤로 있을 수 있음에 근거하여 희지와 낙지가 있다고 설한 것이다.</w:t>
      </w:r>
    </w:p>
    <w:p>
      <w:pPr>
        <w:pStyle w:val="SHTKNoteSummary"/>
        <w:keepNext/>
      </w:pPr>
      <w:r>
        <w:t>교감 요약 | [CBETA 교감] 저본 容 → 甲·乙본 客</w:t>
      </w:r>
    </w:p>
    <w:p>
      <w:pPr>
        <w:pStyle w:val="SHTKNoteDetail"/>
      </w:pPr>
      <w:r>
        <w:t>• 번역 영향 판정 | [판단 유보]</w:t>
      </w:r>
    </w:p>
    <w:p>
      <w:pPr>
        <w:pStyle w:val="SHTKNoteDetail"/>
      </w:pPr>
      <w:r>
        <w:t>• 출처 | CBETA T41n1821, 교감 번호 0424001.</w:t>
      </w:r>
    </w:p>
    <w:p>
      <w:pPr>
        <w:pStyle w:val="SHTKSourceText"/>
        <w:keepNext/>
      </w:pPr>
      <w:r>
        <w:t xml:space="preserve">如有尋．伺雖一地有二不俱起。 汝若謂尋．伺亦許俱起。 於彼喜．樂不俱起法。 為喻不成。 經部救云。 此非不成。 心之麁細互相違故。 不應俱起。</w:t>
      </w:r>
    </w:p>
    <w:p>
      <w:pPr>
        <w:pStyle w:val="SHTKTranslationText"/>
      </w:pPr>
      <w:r>
        <w:t xml:space="preserve">마치 심(尋)과 사(伺)가 한 지에 둘 다 있더라도 함께 일어나지 않는 것과 같다. 그대가 만약 심과 사도 함께 일어남을 인정하므로, 그 희와 낙이 함께 일어나지 않는 법에 대해서는, 비유가 성립하지 않는다고 한다면, 경부가 구제하여 말한다. 이는 성립하지 않는 것이 아니다. 마음의 거칠고 미세함은 서로 어긋나기 때문에, 심과 사가 함께 일어나서는 안 된다.</w:t>
      </w:r>
    </w:p>
    <w:p>
      <w:pPr>
        <w:pStyle w:val="SHTKSourceText"/>
        <w:keepNext/>
      </w:pPr>
      <w:r>
        <w:t xml:space="preserve">又於尋．伺不俱起法。 汝說一切有部不能說過故。 既不能出過。 為喻還成。</w:t>
      </w:r>
    </w:p>
    <w:p>
      <w:pPr>
        <w:pStyle w:val="SHTKTranslationText"/>
      </w:pPr>
      <w:r>
        <w:t xml:space="preserve">또 심과 사가 함께 일어나지 않는 법에 대해서, 그대 설일체유부는 허물을 말할 수 없기 때문이다. 이미 허물을 지적할 수 없으므로, 비유는 도리어 성립한다.</w:t>
      </w:r>
    </w:p>
    <w:p>
      <w:pPr>
        <w:pStyle w:val="SHTKPositionMarker"/>
        <w:keepNext/>
      </w:pPr>
      <w:r>
        <w:t xml:space="preserve">[0424a20]</w:t>
      </w:r>
    </w:p>
    <w:p>
      <w:pPr>
        <w:pStyle w:val="SHTKSourceText"/>
        <w:keepNext/>
      </w:pPr>
      <w:r>
        <w:t xml:space="preserve">由此可說至不說想等者。 經部依宗自釋。 由此可說。 依初五支減尋．伺二立第二定。 減尋．伺．喜三立第三定。 減尋．伺．喜．樂四立第四定。 即由此道理初定說五支。 擬漸離前支建立後定故。</w:t>
      </w:r>
    </w:p>
    <w:p>
      <w:pPr>
        <w:pStyle w:val="SHTKTranslationText"/>
      </w:pPr>
      <w:r>
        <w:t xml:space="preserve">“이로 말미암아 … 상(想) 등을 설하지 않는다고 말할 수 있다”라고 한 것이다. 경부가 자기 종의에 의거하여 스스로 해석한다. 이로 말미암아 말할 수 있다. 초정려의 다섯 지분에 의거하여 심과 사 두 가지를 덜어 제2정려를 세우고, 심·사·희 세 가지를 덜어 제3정려를 세우며, 심·사·희·낙 네 가지를 덜어 제4정려를 세운다. 곧 이 도리로 말미암아 초정려에서는 다섯 지분을 설한 것이다. 앞의 지분을 점차 떠나 뒤의 선정을 건립하려고 하기 때문이다.</w:t>
      </w:r>
    </w:p>
    <w:p>
      <w:pPr>
        <w:pStyle w:val="SHTKSourceText"/>
        <w:keepNext/>
      </w:pPr>
      <w:r>
        <w:t xml:space="preserve">無漸減故。 所以不說想等為支。</w:t>
      </w:r>
    </w:p>
    <w:p>
      <w:pPr>
        <w:pStyle w:val="SHTKTranslationText"/>
      </w:pPr>
      <w:r>
        <w:t xml:space="preserve">점차 줄어드는 일이 없기 때문에, 상(想) 등을 지분으로 설하지 않는 것이다.</w:t>
      </w:r>
    </w:p>
    <w:p>
      <w:pPr>
        <w:pStyle w:val="SHTKPositionMarker"/>
        <w:keepNext/>
      </w:pPr>
      <w:r>
        <w:t xml:space="preserve">[0424a26]</w:t>
      </w:r>
    </w:p>
    <w:p>
      <w:pPr>
        <w:pStyle w:val="SHTKSourceText"/>
        <w:keepNext/>
      </w:pPr>
      <w:r>
        <w:t xml:space="preserve">或應說何故至勝尋．伺故者。 經部又難。 或應說何故初唯立五支。 汝若謂此五資初定勝立為支者。 此不應理。 念．慧能資初定勝尋．伺故。 應立念．慧為支。</w:t>
      </w:r>
    </w:p>
    <w:p>
      <w:pPr>
        <w:pStyle w:val="SHTKTranslationText"/>
      </w:pPr>
      <w:r>
        <w:t xml:space="preserve">“혹은 마땅히 왜 … 심·사보다 수승하기 때문이라고 설해야 한다”라고 한 것이다. 경부가 또 논난한다. 혹은 마땅히 왜 초정려에서 오직 다섯 지분만 세우는지를 설해야 한다. 그대가 만약 이 다섯 가지가 초정려를 돕는 것이 수승하므로 지분으로 세운다고 한다면, 이는 이치에 맞지 않는다. 염(念)과 혜(慧)는 초정려를 돕는 것이 심과 사보다 수승하기 때문이다. 마땅히 염과 혜를 지분으로 세워야 한다.</w:t>
      </w:r>
    </w:p>
    <w:p>
      <w:pPr>
        <w:pStyle w:val="SHTKPositionMarker"/>
        <w:keepNext/>
      </w:pPr>
      <w:r>
        <w:t xml:space="preserve">[0424b01]</w:t>
      </w:r>
    </w:p>
    <w:p>
      <w:pPr>
        <w:pStyle w:val="SHTKSourceText"/>
        <w:keepNext/>
      </w:pPr>
      <w:r>
        <w:t xml:space="preserve">雖有一類至共施設故者。 經部師言。 雖有一類毘婆沙師。 作如是說初定等支。</w:t>
      </w:r>
    </w:p>
    <w:p>
      <w:pPr>
        <w:pStyle w:val="SHTKTranslationText"/>
      </w:pPr>
      <w:r>
        <w:t xml:space="preserve">“비록 한 부류가 … 함께 시설한 것이 아니기 때문이다”라고 한 것이다. 경부사가 말한다. 비록 한 부류의 비바사사가, 이와 같이 초정려 등의 지분을 설하지만,</w:t>
      </w:r>
    </w:p>
    <w:p>
      <w:pPr>
        <w:pStyle w:val="SHTKSourceText"/>
        <w:keepNext/>
      </w:pPr>
      <w:r>
        <w:t xml:space="preserve">然[2]非古昔經部諸軌範師共施設故</w:t>
      </w:r>
    </w:p>
    <w:p>
      <w:pPr>
        <w:pStyle w:val="SHTKTranslationText"/>
      </w:pPr>
      <w:r>
        <w:t xml:space="preserve">그러나 그것은 옛날 경부의 여러 궤범사들이 함께 시설한 것이 아니다.</w:t>
      </w:r>
    </w:p>
    <w:p>
      <w:pPr>
        <w:pStyle w:val="SHTKNoteSummary"/>
        <w:keepNext/>
      </w:pPr>
      <w:r>
        <w:t>교감 요약 | [CBETA 교감] 甲·乙본에는 非 없음</w:t>
      </w:r>
    </w:p>
    <w:p>
      <w:pPr>
        <w:pStyle w:val="SHTKNoteDetail"/>
      </w:pPr>
      <w:r>
        <w:t>• 원교감 원문 | 非【大】，〔－〕【甲】【乙】</w:t>
      </w:r>
    </w:p>
    <w:p>
      <w:pPr>
        <w:pStyle w:val="SHTKNoteDetail"/>
      </w:pPr>
      <w:r>
        <w:t>• 이문 기준 번역 | 이문은 저본의 非에 해당하는 말 없이 읽는다.</w:t>
      </w:r>
    </w:p>
    <w:p>
      <w:pPr>
        <w:pStyle w:val="SHTKNoteDetail"/>
      </w:pPr>
      <w:r>
        <w:t>• 번역 영향 판정 | [문장 구조 변화]</w:t>
      </w:r>
    </w:p>
    <w:p>
      <w:pPr>
        <w:pStyle w:val="SHTKNoteDetail"/>
      </w:pPr>
      <w:r>
        <w:t>• 출처 | CBETA T41n1821, 교감 번호 0424002.</w:t>
      </w:r>
    </w:p>
    <w:p>
      <w:pPr>
        <w:pStyle w:val="SHTKSourceText"/>
        <w:keepNext/>
      </w:pPr>
      <w:r>
        <w:t xml:space="preserve">又解說一切有部師言。</w:t>
      </w:r>
    </w:p>
    <w:p>
      <w:pPr>
        <w:pStyle w:val="SHTKTranslationText"/>
      </w:pPr>
      <w:r>
        <w:t xml:space="preserve">또 다른 해석으로는 설일체유부사가 말한다.</w:t>
      </w:r>
    </w:p>
    <w:p>
      <w:pPr>
        <w:pStyle w:val="SHTKSourceText"/>
        <w:keepNext/>
      </w:pPr>
      <w:r>
        <w:t xml:space="preserve">雖有一類經[3]部作如是說初定等支。</w:t>
      </w:r>
    </w:p>
    <w:p>
      <w:pPr>
        <w:pStyle w:val="SHTKTranslationText"/>
      </w:pPr>
      <w:r>
        <w:t xml:space="preserve">비록 한 부류의 경부가 이와 같이 초정려 등의 지분을 설하지만,</w:t>
      </w:r>
    </w:p>
    <w:p>
      <w:pPr>
        <w:pStyle w:val="SHTKNoteSummary"/>
        <w:keepNext/>
      </w:pPr>
      <w:r>
        <w:t>교감 요약 | [CBETA 교감] 저본 部 → 甲·乙본 部師</w:t>
      </w:r>
    </w:p>
    <w:p>
      <w:pPr>
        <w:pStyle w:val="SHTKNoteDetail"/>
      </w:pPr>
      <w:r>
        <w:t>• 번역 영향 판정 | [판단 유보]</w:t>
      </w:r>
    </w:p>
    <w:p>
      <w:pPr>
        <w:pStyle w:val="SHTKNoteDetail"/>
      </w:pPr>
      <w:r>
        <w:t>• 출처 | CBETA T41n1821, 교감 번호 0424003.</w:t>
      </w:r>
    </w:p>
    <w:p>
      <w:pPr>
        <w:pStyle w:val="SHTKSourceText"/>
        <w:keepNext/>
      </w:pPr>
      <w:r>
        <w:t xml:space="preserve">然非古昔說一切有部諸軌範師共施設故。</w:t>
      </w:r>
    </w:p>
    <w:p>
      <w:pPr>
        <w:pStyle w:val="SHTKTranslationText"/>
      </w:pPr>
      <w:r>
        <w:t xml:space="preserve">그러나 옛날 설일체유부의 여러 궤범사들이 함께 시설한 것이 아니다.</w:t>
      </w:r>
    </w:p>
    <w:p>
      <w:pPr>
        <w:pStyle w:val="SHTKPositionMarker"/>
        <w:keepNext/>
      </w:pPr>
      <w:r>
        <w:t xml:space="preserve">[0424b06]</w:t>
      </w:r>
    </w:p>
    <w:p>
      <w:pPr>
        <w:pStyle w:val="SHTKSourceText"/>
        <w:keepNext/>
      </w:pPr>
      <w:r>
        <w:t xml:space="preserve">應審思擇至名內等淨者。 釋第三句。 此即問也。</w:t>
      </w:r>
    </w:p>
    <w:p>
      <w:pPr>
        <w:pStyle w:val="SHTKTranslationText"/>
      </w:pPr>
      <w:r>
        <w:t xml:space="preserve">“마땅히 자세히 살펴 선택해야 한다 … 내등정(內等淨)이라 이름한다”라고 한 것이다. 셋째 구를 해석한다. 이는 곧 질문이다.</w:t>
      </w:r>
    </w:p>
    <w:p>
      <w:pPr>
        <w:pStyle w:val="SHTKPositionMarker"/>
        <w:keepNext/>
      </w:pPr>
      <w:r>
        <w:t xml:space="preserve">[0424b07]</w:t>
      </w:r>
    </w:p>
    <w:p>
      <w:pPr>
        <w:pStyle w:val="SHTKSourceText"/>
        <w:keepNext/>
      </w:pPr>
      <w:r>
        <w:t xml:space="preserve">此定遠離至如[4]河有浪者。</w:t>
      </w:r>
    </w:p>
    <w:p>
      <w:pPr>
        <w:pStyle w:val="SHTKTranslationText"/>
      </w:pPr>
      <w:r>
        <w:t xml:space="preserve">“이 선정은 멀리 여의어 … 마치 강에 물결이 있는 것과 같다”라고 한 것이다.</w:t>
      </w:r>
    </w:p>
    <w:p>
      <w:pPr>
        <w:pStyle w:val="SHTKNoteSummary"/>
        <w:keepNext/>
      </w:pPr>
      <w:r>
        <w:t>교감 요약 | [CBETA 교감] 河【大】＊，何【甲】【乙】＊</w:t>
      </w:r>
    </w:p>
    <w:p>
      <w:pPr>
        <w:pStyle w:val="SHTKNoteDetail"/>
      </w:pPr>
      <w:r>
        <w:t>• 번역 영향 판정 | [판단 유보]</w:t>
      </w:r>
    </w:p>
    <w:p>
      <w:pPr>
        <w:pStyle w:val="SHTKNoteDetail"/>
      </w:pPr>
      <w:r>
        <w:t>• 출처 | CBETA T41n1821, 교감 번호 0424004.</w:t>
      </w:r>
    </w:p>
    <w:p>
      <w:pPr>
        <w:pStyle w:val="SHTKSourceText"/>
        <w:keepNext/>
      </w:pPr>
      <w:r>
        <w:t xml:space="preserve">經部師答。 此第二定能遠離彼尋．伺鼓動。 定體相續清淨寂靜轉。 名為內等淨。 若有尋．伺鼓動。 此定相續不清淨。</w:t>
      </w:r>
    </w:p>
    <w:p>
      <w:pPr>
        <w:pStyle w:val="SHTKTranslationText"/>
      </w:pPr>
      <w:r>
        <w:t xml:space="preserve">경부사가 답한다. 이 제2정려는 저 심과 사의 요동을 멀리 여의어, 선정의 자체가 상속하면서 청정하고 적정하게 전전하므로, 내등정이라 이름한다. 만약 심과 사의 요동이 있으면, 이 선정의 상속은 청정하지 않고,</w:t>
      </w:r>
    </w:p>
    <w:p>
      <w:pPr>
        <w:pStyle w:val="SHTKSourceText"/>
        <w:keepNext/>
      </w:pPr>
      <w:r>
        <w:t xml:space="preserve">不寂靜轉如[＊]河有浪。</w:t>
      </w:r>
    </w:p>
    <w:p>
      <w:pPr>
        <w:pStyle w:val="SHTKTranslationText"/>
      </w:pPr>
      <w:r>
        <w:t xml:space="preserve">적정하게 전전하지 않아 마치 강에 물결이 있는 것과 같으므로,</w:t>
      </w:r>
    </w:p>
    <w:p>
      <w:pPr>
        <w:pStyle w:val="SHTKNoteSummary"/>
        <w:keepNext/>
      </w:pPr>
      <w:r>
        <w:t>교감 요약 | [상호참조] 이 [＊]는 CBETA가 붙인 참조 표지로, 연결된 교감을 확정할 수 없다.</w:t>
      </w:r>
    </w:p>
    <w:p>
      <w:pPr>
        <w:pStyle w:val="SHTKNoteDetail"/>
      </w:pPr>
      <w:r>
        <w:t>• 출처 | CBETA T41n1821, 교감 번호 0424004.</w:t>
      </w:r>
    </w:p>
    <w:p>
      <w:pPr>
        <w:pStyle w:val="SHTKSourceText"/>
        <w:keepNext/>
      </w:pPr>
      <w:r>
        <w:t xml:space="preserve">不名內等淨。</w:t>
      </w:r>
    </w:p>
    <w:p>
      <w:pPr>
        <w:pStyle w:val="SHTKTranslationText"/>
      </w:pPr>
      <w:r>
        <w:t xml:space="preserve">내등정이라 이름하지 않는다.</w:t>
      </w:r>
    </w:p>
    <w:p>
      <w:pPr>
        <w:pStyle w:val="SHTKPositionMarker"/>
        <w:keepNext/>
      </w:pPr>
      <w:r>
        <w:t xml:space="preserve">[0424b11]</w:t>
      </w:r>
    </w:p>
    <w:p>
      <w:pPr>
        <w:pStyle w:val="SHTKSourceText"/>
        <w:keepNext/>
      </w:pPr>
      <w:r>
        <w:t xml:space="preserve">若爾此應至內等淨名者。</w:t>
      </w:r>
    </w:p>
    <w:p>
      <w:pPr>
        <w:pStyle w:val="SHTKTranslationText"/>
      </w:pPr>
      <w:r>
        <w:t xml:space="preserve">“그렇다면 이는 마땅히 … 내등정이라는 이름이라고 해야 한다”라고 한 것이다.</w:t>
      </w:r>
    </w:p>
    <w:p>
      <w:pPr>
        <w:pStyle w:val="SHTKSourceText"/>
        <w:keepNext/>
      </w:pPr>
      <w:r>
        <w:t xml:space="preserve">說一切有部以已宗難。</w:t>
      </w:r>
    </w:p>
    <w:p>
      <w:pPr>
        <w:pStyle w:val="SHTKTranslationText"/>
      </w:pPr>
      <w:r>
        <w:t xml:space="preserve">[판독 불확실] 설일체유부가 이미 종의(已宗)에 근거하여 논난한다.</w:t>
      </w:r>
    </w:p>
    <w:p>
      <w:pPr>
        <w:pStyle w:val="SHTKNoteSummary"/>
        <w:keepNext/>
      </w:pPr>
      <w:r>
        <w:t>교감 요약 | [CBETA 추가 교감] 己【CB】，已【大】</w:t>
      </w:r>
    </w:p>
    <w:p>
      <w:pPr>
        <w:pStyle w:val="SHTKNoteDetail"/>
      </w:pPr>
      <w:r>
        <w:t>• 한국어 해설 | 저본 已宗은 원문에 그대로 유지한다. 본문 직역은 저본 已宗에 따라 ‘이미 종의’로 드러내어 판독을 유보한다. 현행 己宗을 따르면 ‘자기 종의’가 된다.</w:t>
      </w:r>
    </w:p>
    <w:p>
      <w:pPr>
        <w:pStyle w:val="SHTKNoteDetail"/>
      </w:pPr>
      <w:r>
        <w:t>• 이문 기준 번역 | “설일체유부가 자기 종의에 근거하여 논난한다.”</w:t>
      </w:r>
    </w:p>
    <w:p>
      <w:pPr>
        <w:pStyle w:val="SHTKNoteDetail"/>
      </w:pPr>
      <w:r>
        <w:t>• 번역 영향 판정 | [판단 유보]</w:t>
      </w:r>
    </w:p>
    <w:p>
      <w:pPr>
        <w:pStyle w:val="SHTKNoteDetail"/>
      </w:pPr>
      <w:r>
        <w:t>• 출처 | CBETA T41n1821, 교감 번호 0424b1201.</w:t>
      </w:r>
    </w:p>
    <w:p>
      <w:pPr>
        <w:pStyle w:val="SHTKSourceText"/>
        <w:keepNext/>
      </w:pPr>
      <w:r>
        <w:t xml:space="preserve">若此定體遠離尋．伺即名內等淨者。 此內等淨應無別體。 如何許有十一實事。 難訖述宗。 是故應說此內等淨即是信根。 謂若證得第二靜慮。 於定地染亦可離中。 有深信生名內等淨。</w:t>
      </w:r>
    </w:p>
    <w:p>
      <w:pPr>
        <w:pStyle w:val="SHTKTranslationText"/>
      </w:pPr>
      <w:r>
        <w:t xml:space="preserve">만약 이 선정 자체가 심과 사를 멀리 여읜 것을 곧 내등정이라 이름한다면, 이 내등정에는 마땅히 별도의 자체가 없어야 한다. 그런데 어떻게 열한 가지 실사(實事)가 있다고 인정하는가? 논난을 마치고 자기 종의를 서술한다. 그러므로 마땅히 이 내등정은 곧 신근(信根)이라고 설해야 한다. 말하자면 제2정려를 증득하면, 선정지의 염오도 또한 여의어지는 가운데, 깊은 믿음이 생기는데 이를 내등정이라 이름한다.</w:t>
      </w:r>
    </w:p>
    <w:p>
      <w:pPr>
        <w:pStyle w:val="SHTKSourceText"/>
        <w:keepNext/>
      </w:pPr>
      <w:r>
        <w:t xml:space="preserve">得初定時。 離散地染復雖生信。 離定地染猶未生信。 故於初定不立信支。</w:t>
      </w:r>
    </w:p>
    <w:p>
      <w:pPr>
        <w:pStyle w:val="SHTKTranslationText"/>
      </w:pPr>
      <w:r>
        <w:t xml:space="preserve">초정려를 얻을 때에는, 산란한 지의 염오를 여의어 다시 비록 믿음이 생기지만, 선정지의 염오를 여읜 데 대해서는 아직 믿음이 생기지 않았으므로, 초정려에서는 신지(信支)를 세우지 않는다.</w:t>
      </w:r>
    </w:p>
    <w:p>
      <w:pPr>
        <w:pStyle w:val="SHTKSourceText"/>
        <w:keepNext/>
      </w:pPr>
      <w:r>
        <w:t xml:space="preserve">[＊]後離初定染[5]復於定地信。</w:t>
      </w:r>
    </w:p>
    <w:p>
      <w:pPr>
        <w:pStyle w:val="SHTKTranslationText"/>
      </w:pPr>
      <w:r>
        <w:t xml:space="preserve">뒤에 초정려의 염오를 여의면 다시 선정지에 대해 믿음이 생기므로,</w:t>
      </w:r>
    </w:p>
    <w:p>
      <w:pPr>
        <w:pStyle w:val="SHTKNoteSummary"/>
        <w:keepNext/>
      </w:pPr>
      <w:r>
        <w:t>교감 요약 | [CBETA 교감] 저본 復 → 甲·乙본 生</w:t>
      </w:r>
    </w:p>
    <w:p>
      <w:pPr>
        <w:pStyle w:val="SHTKNoteDetail"/>
      </w:pPr>
      <w:r>
        <w:t>• 출처 | CBETA T41n1821, 교감 번호 0424005.</w:t>
      </w:r>
    </w:p>
    <w:p>
      <w:pPr>
        <w:pStyle w:val="SHTKNoteSummary"/>
      </w:pPr>
      <w:r>
        <w:t>교감 요약 | [상호참조] 이 [＊]는 CBETA가 붙인 참조 표지로, 연결된 교감을 확정할 수 없다.</w:t>
      </w:r>
    </w:p>
    <w:p>
      <w:pPr>
        <w:pStyle w:val="SHTKNoteDetail"/>
      </w:pPr>
      <w:r>
        <w:t>• 출처 | CBETA T41n1821, 교감 번호 0421010.</w:t>
      </w:r>
    </w:p>
    <w:p>
      <w:pPr>
        <w:pStyle w:val="SHTKSourceText"/>
        <w:keepNext/>
      </w:pPr>
      <w:r>
        <w:t xml:space="preserve">故於二定立以信支。 信是淨相故立淨名。 離外鼓動定內等流故名內等。 淨而內。 等故立內等淨名。</w:t>
      </w:r>
    </w:p>
    <w:p>
      <w:pPr>
        <w:pStyle w:val="SHTKTranslationText"/>
      </w:pPr>
      <w:r>
        <w:t xml:space="preserve">제2정려에서는 믿음을 지분으로 세운다. 믿음은 청정의 모습이므로 ‘정(淨)’이라는 이름을 세우고, 외부의 요동을 여읜 선정 내부의 등류이므로 ‘내등(內等)’이라 이름한다. 청정하면서 또한 안으로, 평등하기 때문에 내등정이라는 이름을 세운다.</w:t>
      </w:r>
    </w:p>
    <w:p>
      <w:pPr>
        <w:pStyle w:val="SHTKPositionMarker"/>
        <w:keepNext/>
      </w:pPr>
      <w:r>
        <w:t xml:space="preserve">[0424b22]</w:t>
      </w:r>
    </w:p>
    <w:p>
      <w:pPr>
        <w:pStyle w:val="SHTKSourceText"/>
        <w:keepNext/>
      </w:pPr>
      <w:r>
        <w:t xml:space="preserve">有餘師言至皆無別體者。 有餘經部師言。 此內等淨．等持．尋．伺皆無別體。</w:t>
      </w:r>
    </w:p>
    <w:p>
      <w:pPr>
        <w:pStyle w:val="SHTKTranslationText"/>
      </w:pPr>
      <w:r>
        <w:t xml:space="preserve">“어떤 다른 스승은 … 모두 별도의 자체가 없다고 말한다”라고 한 것이다. 어떤 다른 경부사는 말한다. 이 내등정·등지·심·사는 모두 별도의 자체가 없다.</w:t>
      </w:r>
    </w:p>
    <w:p>
      <w:pPr>
        <w:pStyle w:val="SHTKPositionMarker"/>
        <w:keepNext/>
      </w:pPr>
      <w:r>
        <w:t xml:space="preserve">[0424b24]</w:t>
      </w:r>
    </w:p>
    <w:p>
      <w:pPr>
        <w:pStyle w:val="SHTKSourceText"/>
        <w:keepNext/>
      </w:pPr>
      <w:r>
        <w:t xml:space="preserve">若無別體心所應不成者。 說一切有部難。</w:t>
      </w:r>
    </w:p>
    <w:p>
      <w:pPr>
        <w:pStyle w:val="SHTKTranslationText"/>
      </w:pPr>
      <w:r>
        <w:t xml:space="preserve">“별도의 자체가 없다면 심소는 성립하지 않아야 한다”라고 한 것이다. 설일체유부가 논난한다.</w:t>
      </w:r>
    </w:p>
    <w:p>
      <w:pPr>
        <w:pStyle w:val="SHTKPositionMarker"/>
        <w:keepNext/>
      </w:pPr>
      <w:r>
        <w:t xml:space="preserve">[0424b25]</w:t>
      </w:r>
    </w:p>
    <w:p>
      <w:pPr>
        <w:pStyle w:val="SHTKSourceText"/>
        <w:keepNext/>
      </w:pPr>
      <w:r>
        <w:t xml:space="preserve">心分位殊亦得名心所者。 經部答。 於心分位殊假建立。 故亦得名心所。</w:t>
      </w:r>
    </w:p>
    <w:p>
      <w:pPr>
        <w:pStyle w:val="SHTKTranslationText"/>
      </w:pPr>
      <w:r>
        <w:t xml:space="preserve">“마음의 분위(分位)가 다르면 또한 심소라고 이름할 수 있다”라고 한 것이다. 경부가 답한다. 마음의 분위가 다른 데에 가설하여 건립하므로, 또한 심소라고 이름할 수 있다.</w:t>
      </w:r>
    </w:p>
    <w:p>
      <w:pPr>
        <w:pStyle w:val="SHTKPositionMarker"/>
        <w:keepNext/>
      </w:pPr>
      <w:r>
        <w:t xml:space="preserve">[0424b26]</w:t>
      </w:r>
    </w:p>
    <w:p>
      <w:pPr>
        <w:pStyle w:val="SHTKSourceText"/>
        <w:keepNext/>
      </w:pPr>
      <w:r>
        <w:t xml:space="preserve">雖有此理非我所宗者。 說一切有部言。 汝經部師雖有此理。 非我所宗。</w:t>
      </w:r>
    </w:p>
    <w:p>
      <w:pPr>
        <w:pStyle w:val="SHTKTranslationText"/>
      </w:pPr>
      <w:r>
        <w:t xml:space="preserve">“비록 이러한 이치가 있어도 나의 종의는 아니다”라고 한 것이다. 설일체유부가 말한다. 그대 경부사의 설에 비록 이러한 이치가 있으나, 나의 종의는 아니다.</w:t>
      </w:r>
    </w:p>
    <w:p>
      <w:pPr>
        <w:pStyle w:val="SHTKPositionMarker"/>
        <w:keepNext/>
      </w:pPr>
      <w:r>
        <w:t xml:space="preserve">[0424b28]</w:t>
      </w:r>
    </w:p>
    <w:p>
      <w:pPr>
        <w:pStyle w:val="SHTKSourceText"/>
        <w:keepNext/>
      </w:pPr>
      <w:r>
        <w:t xml:space="preserve">如上所言至知決定然者。 釋第四句。 外人徵問。</w:t>
      </w:r>
    </w:p>
    <w:p>
      <w:pPr>
        <w:pStyle w:val="SHTKTranslationText"/>
      </w:pPr>
      <w:r>
        <w:t xml:space="preserve">“위에서 말한 것과 같이 … 결정코 그러함을 아는가?”라고 한 것이다. 넷째 구를 해석한다. 외인이 따져 묻는다.</w:t>
      </w:r>
    </w:p>
    <w:p>
      <w:pPr>
        <w:pStyle w:val="SHTKSourceText"/>
        <w:keepNext/>
      </w:pPr>
      <w:r>
        <w:t xml:space="preserve">如上[6]頌言喜即喜受。</w:t>
      </w:r>
    </w:p>
    <w:p>
      <w:pPr>
        <w:pStyle w:val="SHTKTranslationText"/>
      </w:pPr>
      <w:r>
        <w:t xml:space="preserve">위 게송에서 ‘희는 곧 희수이다’라고 말했는데,</w:t>
      </w:r>
    </w:p>
    <w:p>
      <w:pPr>
        <w:pStyle w:val="SHTKNoteSummary"/>
        <w:keepNext/>
      </w:pPr>
      <w:r>
        <w:t>교감 요약 | [CBETA 교감] 저본 頌 → 甲·乙본 所</w:t>
      </w:r>
    </w:p>
    <w:p>
      <w:pPr>
        <w:pStyle w:val="SHTKNoteDetail"/>
      </w:pPr>
      <w:r>
        <w:t>• 번역 영향 판정 | [판단 유보]</w:t>
      </w:r>
    </w:p>
    <w:p>
      <w:pPr>
        <w:pStyle w:val="SHTKNoteDetail"/>
      </w:pPr>
      <w:r>
        <w:t>• 출처 | CBETA T41n1821, 교감 번호 0424006.</w:t>
      </w:r>
    </w:p>
    <w:p>
      <w:pPr>
        <w:pStyle w:val="SHTKSourceText"/>
        <w:keepNext/>
      </w:pPr>
      <w:r>
        <w:t xml:space="preserve">以何為證知決定然。</w:t>
      </w:r>
    </w:p>
    <w:p>
      <w:pPr>
        <w:pStyle w:val="SHTKTranslationText"/>
      </w:pPr>
      <w:r>
        <w:t xml:space="preserve">무엇을 증거로 결정코 그러함을 아는가?</w:t>
      </w:r>
    </w:p>
    <w:p>
      <w:pPr>
        <w:pStyle w:val="SHTKPositionMarker"/>
        <w:keepNext/>
      </w:pPr>
      <w:r>
        <w:t xml:space="preserve">[0424c01]</w:t>
      </w:r>
    </w:p>
    <w:p>
      <w:pPr>
        <w:pStyle w:val="SHTKSourceText"/>
        <w:keepNext/>
      </w:pPr>
      <w:r>
        <w:t xml:space="preserve">汝等豈言喜非喜受者說一切有部反責。</w:t>
      </w:r>
    </w:p>
    <w:p>
      <w:pPr>
        <w:pStyle w:val="SHTKTranslationText"/>
      </w:pPr>
      <w:r>
        <w:t xml:space="preserve">“그대들은 어찌 희가 희수가 아니라고 말하는가?”라고 한 것은 설일체유부가 되물어 꾸짖는 것이다.</w:t>
      </w:r>
    </w:p>
    <w:p>
      <w:pPr>
        <w:pStyle w:val="SHTKPositionMarker"/>
        <w:keepNext/>
      </w:pPr>
      <w:r>
        <w:t xml:space="preserve">[0424c02]</w:t>
      </w:r>
    </w:p>
    <w:p>
      <w:pPr>
        <w:pStyle w:val="SHTKSourceText"/>
        <w:keepNext/>
      </w:pPr>
      <w:r>
        <w:t xml:space="preserve">如餘部許[7]我亦許然者。</w:t>
      </w:r>
    </w:p>
    <w:p>
      <w:pPr>
        <w:pStyle w:val="SHTKTranslationText"/>
      </w:pPr>
      <w:r>
        <w:t xml:space="preserve">“다른 부파가 인정하는 것처럼 나도 또한 그러하다고 인정한다”라고 한 것이다.</w:t>
      </w:r>
    </w:p>
    <w:p>
      <w:pPr>
        <w:pStyle w:val="SHTKNoteSummary"/>
        <w:keepNext/>
      </w:pPr>
      <w:r>
        <w:t>교감 요약 | [CBETA 교감] 저본 我 → 甲·乙본 我我</w:t>
      </w:r>
    </w:p>
    <w:p>
      <w:pPr>
        <w:pStyle w:val="SHTKNoteDetail"/>
      </w:pPr>
      <w:r>
        <w:t>• 번역 영향 판정 | [판단 유보]</w:t>
      </w:r>
    </w:p>
    <w:p>
      <w:pPr>
        <w:pStyle w:val="SHTKNoteDetail"/>
      </w:pPr>
      <w:r>
        <w:t>• 출처 | CBETA T41n1821, 교감 번호 0424007.</w:t>
      </w:r>
    </w:p>
    <w:p>
      <w:pPr>
        <w:pStyle w:val="SHTKSourceText"/>
        <w:keepNext/>
      </w:pPr>
      <w:r>
        <w:t xml:space="preserve">外人答。</w:t>
      </w:r>
    </w:p>
    <w:p>
      <w:pPr>
        <w:pStyle w:val="SHTKTranslationText"/>
      </w:pPr>
      <w:r>
        <w:t xml:space="preserve">외인이 답한다.</w:t>
      </w:r>
    </w:p>
    <w:p>
      <w:pPr>
        <w:pStyle w:val="SHTKPositionMarker"/>
        <w:keepNext/>
      </w:pPr>
      <w:r>
        <w:t xml:space="preserve">[0424c03]</w:t>
      </w:r>
    </w:p>
    <w:p>
      <w:pPr>
        <w:pStyle w:val="SHTKSourceText"/>
        <w:keepNext/>
      </w:pPr>
      <w:r>
        <w:t xml:space="preserve">餘部云何許非喜受者。 說一切有部徵。</w:t>
      </w:r>
    </w:p>
    <w:p>
      <w:pPr>
        <w:pStyle w:val="SHTKTranslationText"/>
      </w:pPr>
      <w:r>
        <w:t xml:space="preserve">“다른 부파는 어떻게 희가 희수가 아니라고 인정하는가?”라고 한 것이다. 설일체유부가 따져 묻는다.</w:t>
      </w:r>
    </w:p>
    <w:p>
      <w:pPr>
        <w:pStyle w:val="SHTKPositionMarker"/>
        <w:keepNext/>
      </w:pPr>
      <w:r>
        <w:t xml:space="preserve">[0424c04]</w:t>
      </w:r>
    </w:p>
    <w:p>
      <w:pPr>
        <w:pStyle w:val="SHTKSourceText"/>
        <w:keepNext/>
      </w:pPr>
      <w:r>
        <w:t xml:space="preserve">謂別有喜至其體[8]各異者。</w:t>
      </w:r>
    </w:p>
    <w:p>
      <w:pPr>
        <w:pStyle w:val="SHTKTranslationText"/>
      </w:pPr>
      <w:r>
        <w:t xml:space="preserve">“말하자면 별도의 희가 있어 … 그 자체가 각각 다르다고 한다”라고 한 것이다.</w:t>
      </w:r>
    </w:p>
    <w:p>
      <w:pPr>
        <w:pStyle w:val="SHTKNoteSummary"/>
        <w:keepNext/>
      </w:pPr>
      <w:r>
        <w:t>교감 요약 | [CBETA 교감] 저본 各 → 甲·乙본 名</w:t>
      </w:r>
    </w:p>
    <w:p>
      <w:pPr>
        <w:pStyle w:val="SHTKNoteDetail"/>
      </w:pPr>
      <w:r>
        <w:t>• 번역 영향 판정 | [판단 유보]</w:t>
      </w:r>
    </w:p>
    <w:p>
      <w:pPr>
        <w:pStyle w:val="SHTKNoteDetail"/>
      </w:pPr>
      <w:r>
        <w:t>• 출처 | CBETA T41n1821, 교감 번호 0424008.</w:t>
      </w:r>
    </w:p>
    <w:p>
      <w:pPr>
        <w:pStyle w:val="SHTKSourceText"/>
        <w:keepNext/>
      </w:pPr>
      <w:r>
        <w:t xml:space="preserve">外人引餘部答</w:t>
      </w:r>
    </w:p>
    <w:p>
      <w:pPr>
        <w:pStyle w:val="SHTKTranslationText"/>
      </w:pPr>
      <w:r>
        <w:t xml:space="preserve">외인이 다른 부파의 설을 인용하여 답한다.</w:t>
      </w:r>
    </w:p>
    <w:p>
      <w:pPr>
        <w:pStyle w:val="SHTKSourceText"/>
        <w:keepNext/>
      </w:pPr>
      <w:r>
        <w:t xml:space="preserve">或餘部言顯上[9]坐部。</w:t>
      </w:r>
    </w:p>
    <w:p>
      <w:pPr>
        <w:pStyle w:val="SHTKTranslationText"/>
      </w:pPr>
      <w:r>
        <w:t xml:space="preserve">혹은 ‘다른 부파’라는 말은 상좌부(上坐部)를 드러낸다.</w:t>
      </w:r>
    </w:p>
    <w:p>
      <w:pPr>
        <w:pStyle w:val="SHTKNoteSummary"/>
        <w:keepNext/>
      </w:pPr>
      <w:r>
        <w:t>교감 요약 | [CBETA 교감] 저본 坐 → 甲·乙본 座</w:t>
      </w:r>
    </w:p>
    <w:p>
      <w:pPr>
        <w:pStyle w:val="SHTKNoteDetail"/>
      </w:pPr>
      <w:r>
        <w:t>• 번역 영향 판정 | [판단 유보]</w:t>
      </w:r>
    </w:p>
    <w:p>
      <w:pPr>
        <w:pStyle w:val="SHTKNoteDetail"/>
      </w:pPr>
      <w:r>
        <w:t>• 출처 | CBETA T41n1821, 교감 번호 0424009.</w:t>
      </w:r>
    </w:p>
    <w:p>
      <w:pPr>
        <w:pStyle w:val="SHTKSourceText"/>
        <w:keepNext/>
      </w:pPr>
      <w:r>
        <w:t xml:space="preserve">謂別有喜。 是心所法非是喜受。 前三定樂皆是喜受。 故喜．喜受其體各異。</w:t>
      </w:r>
    </w:p>
    <w:p>
      <w:pPr>
        <w:pStyle w:val="SHTKTranslationText"/>
      </w:pPr>
      <w:r>
        <w:t xml:space="preserve">말하자면 별도로 희가 있는데, 이는 심소법이지 희수가 아니다. 앞의 세 정려의 낙은 모두 희수이다. 그러므로 희와 희수는 그 자체가 각각 다르다.</w:t>
      </w:r>
    </w:p>
    <w:p>
      <w:pPr>
        <w:pStyle w:val="SHTKPositionMarker"/>
        <w:keepNext/>
      </w:pPr>
      <w:r>
        <w:t xml:space="preserve">[0424c07]</w:t>
      </w:r>
    </w:p>
    <w:p>
      <w:pPr>
        <w:pStyle w:val="SHTKSourceText"/>
        <w:keepNext/>
      </w:pPr>
      <w:r>
        <w:t xml:space="preserve">非三定樂至是喜非樂者。 說一切有部破。 非前三定樂皆可名喜受。 二阿笈摩分明證故 阿笈摩。 此云傳。 謂三世諸佛所傳說故。 舊云阿含訛也</w:t>
      </w:r>
    </w:p>
    <w:p>
      <w:pPr>
        <w:pStyle w:val="SHTKTranslationText"/>
      </w:pPr>
      <w:r>
        <w:t xml:space="preserve">“세 정려의 낙이 … 희이지 낙인 것은 아니다”라고 한 것이다. 설일체유부가 논파한다. 앞의 세 정려의 낙을 모두 희수라고 이름할 수 있는 것은 아니다. 두 아급마(阿笈摩)가 분명히 증명하기 때문이다. 아급마는, 여기 말로는 ‘전승[傳]’이라는 뜻이다. 삼세의 모든 부처님이 전하여 설한 것이기 때문이다. 옛날에 ‘아함(阿含)’이라고 한 것은 잘못이다.</w:t>
      </w:r>
    </w:p>
    <w:p>
      <w:pPr>
        <w:pStyle w:val="SHTKSourceText"/>
        <w:keepNext/>
      </w:pPr>
      <w:r>
        <w:t xml:space="preserve">第一經云。 漸無餘滅憂等五根。 於初定中無餘滅憂。 第二定中無餘滅苦。 第三定中無餘滅喜。 於第四定中無餘滅樂。 既喜．樂別滅。 明知第三定樂非是喜受。</w:t>
      </w:r>
    </w:p>
    <w:p>
      <w:pPr>
        <w:pStyle w:val="SHTKTranslationText"/>
      </w:pPr>
      <w:r>
        <w:t xml:space="preserve">첫째 경에서 말한다. 우근(憂根) 등 다섯 근은 점차 남김없이 멸한다. 초정려 가운데에서는 우가 남김없이 멸하고, 제2정려 가운데에서는 고가 남김없이 멸하며, 제3정려 가운데에서는 희가 남김없이 멸하고, 제4정려 가운데에서는 낙이 남김없이 멸한다. 이미 희와 낙이 서로 달리 멸한다고 했으니, 제3정려의 낙이 희수가 아님이 분명하다.</w:t>
      </w:r>
    </w:p>
    <w:p>
      <w:pPr>
        <w:pStyle w:val="SHTKSourceText"/>
        <w:keepNext/>
      </w:pPr>
      <w:r>
        <w:t xml:space="preserve">婆沙八十一釋云。 如契經說初靜慮憂根滅。 第二靜慮苦根滅。 問離欲染時斷憂及苦。 契經何故作是說耶。 答依過對治故作是說。 謂離欲染位雖斷苦根。 而未名為過苦對治。</w:t>
      </w:r>
    </w:p>
    <w:p>
      <w:pPr>
        <w:pStyle w:val="SHTKTranslationText"/>
      </w:pPr>
      <w:r>
        <w:t xml:space="preserve">『바사』 제81권에서 해석하여 말한다. 계경에서 “초정려에서는 우근이 멸하고, 제2정려에서는 고근이 멸한다”라고 설한 것과 같다. 묻는다. 욕계의 염오를 여읠 때 우와 고를 끊는데, 계경에서는 어찌하여 이와 같이 설하는가? 답한다. 대치(對治)를 넘어서는 것에 의거하여 이와 같이 설한 것이다. 말하자면 욕계의 염오를 여의는 지위에서 비록 고근을 끊었지만, 아직 고의 대치를 넘어섰다고 이름하지는 않는다.</w:t>
      </w:r>
    </w:p>
    <w:p>
      <w:pPr>
        <w:pStyle w:val="SHTKSourceText"/>
        <w:keepNext/>
      </w:pPr>
      <w:r>
        <w:t xml:space="preserve">於初靜慮得離染時。 過苦對治故說苦滅。 苦對治者謂初靜慮 復次依過族姓及苦所依故作是說。 謂離欲染位雖斷苦根。 而未過苦所依．族姓於初靜慮得離染時。 過苦所依及苦族姓故說苦滅。 所依．族姓。</w:t>
      </w:r>
    </w:p>
    <w:p>
      <w:pPr>
        <w:pStyle w:val="SHTKTranslationText"/>
      </w:pPr>
      <w:r>
        <w:t xml:space="preserve">초정려에서 염오를 여읨을 얻을 때, 고의 대치를 넘어섰으므로 고가 멸한다고 설한다. 고의 대치란 초정려를 말한다. 또한 고의 소의(所依)와 종성(族姓)을 넘어서는 것에 의거하여 이와 같이 설한다. 말하자면 욕계의 염오를 여의는 지위에서 비록 고근을 끊었지만, 아직 고의 소의와 종성을 넘어서지 못하다가 초정려에서 염오를 여읨을 얻을 때, 고의 소의와 고의 종성을 넘어서므로 고가 멸한다고 설한다. 소의와 종성이란,</w:t>
      </w:r>
    </w:p>
    <w:p>
      <w:pPr>
        <w:pStyle w:val="SHTKSourceText"/>
        <w:keepNext/>
      </w:pPr>
      <w:r>
        <w:t xml:space="preserve">謂諸識身。 問離欲染位雖斷憂根。 而未過彼對治．所依．及彼族姓。 不應說憂初靜慮滅。 答憂根對治．所依．族姓皆在意識。 既與憂根同在意識。 故正斷時即說彼滅。 苦根所依．及苦族姓。</w:t>
      </w:r>
    </w:p>
    <w:p>
      <w:pPr>
        <w:pStyle w:val="SHTKTranslationText"/>
      </w:pPr>
      <w:r>
        <w:t xml:space="preserve">여러 식신(識身)을 말한다. 묻는다. 욕계의 염오를 여의는 지위에서 비록 우근을 끊었지만, 아직 그 대치와 소의 및 그 종성을 넘어서지 못했으니, 우가 초정려에서 멸한다고 설해서는 안 될 것이다. 답한다. 우근의 대치·소의·종성은 모두 의식에 있다. 이미 우근과 함께 의식에 있으므로, 바로 끊을 때 곧 그것이 멸한다고 설한다. 고근의 소의와 고의 종성은,</w:t>
      </w:r>
    </w:p>
    <w:p>
      <w:pPr>
        <w:pStyle w:val="SHTKSourceText"/>
        <w:keepNext/>
      </w:pPr>
      <w:r>
        <w:t xml:space="preserve">不與對治同在一識。 故過對治．所依．族姓方說苦滅。 有作是說。 第二靜慮苦根滅者。 謂尋．伺滅。</w:t>
      </w:r>
    </w:p>
    <w:p>
      <w:pPr>
        <w:pStyle w:val="SHTKTranslationText"/>
      </w:pPr>
      <w:r>
        <w:t xml:space="preserve">대치와 동일한 한 식 가운데 있지 않으므로, 대치·소의·종성을 넘어선 뒤에야 비로소 고가 멸한다고 설한다. 어떤 이는 이렇게 설한다. “제2정려에서 고근이 멸한다”는 것은, 심과 사가 멸하는 것을 말한다.</w:t>
      </w:r>
    </w:p>
    <w:p>
      <w:pPr>
        <w:pStyle w:val="SHTKSourceText"/>
        <w:keepNext/>
      </w:pPr>
      <w:r>
        <w:t xml:space="preserve">以諸賢聖於尋．伺中發生[1]苦想。</w:t>
      </w:r>
    </w:p>
    <w:p>
      <w:pPr>
        <w:pStyle w:val="SHTKTranslationText"/>
      </w:pPr>
      <w:r>
        <w:t xml:space="preserve">모든 현성은 심과 사에 대해 고상(苦想)을 일으키는데,</w:t>
      </w:r>
    </w:p>
    <w:p>
      <w:pPr>
        <w:pStyle w:val="SHTKNoteSummary"/>
        <w:keepNext/>
      </w:pPr>
      <w:r>
        <w:t>교감 요약 | [CBETA 교감] 저본 苦 → 甲·乙본 苦根</w:t>
      </w:r>
    </w:p>
    <w:p>
      <w:pPr>
        <w:pStyle w:val="SHTKNoteDetail"/>
      </w:pPr>
      <w:r>
        <w:t>• 번역 영향 판정 | [판단 유보]</w:t>
      </w:r>
    </w:p>
    <w:p>
      <w:pPr>
        <w:pStyle w:val="SHTKNoteDetail"/>
      </w:pPr>
      <w:r>
        <w:t>• 출처 | CBETA T41n1821, 교감 번호 0425001.</w:t>
      </w:r>
    </w:p>
    <w:p>
      <w:pPr>
        <w:pStyle w:val="SHTKSourceText"/>
        <w:keepNext/>
      </w:pPr>
      <w:r>
        <w:t xml:space="preserve">過諸異生厭地獄苦能生苦想。 故名苦根(已上論文) 第二經云。 第四靜慮斷樂斷苦。 先離第二靜慮染時喜沒。 先離欲染時憂沒。 此經既說樂後斷喜先沒。 故知第三靜慮必無喜根。</w:t>
      </w:r>
    </w:p>
    <w:p>
      <w:pPr>
        <w:pStyle w:val="SHTKTranslationText"/>
      </w:pPr>
      <w:r>
        <w:t xml:space="preserve">이는 모든 이생이 지옥의 고통을 싫어하여 고상을 일으키는 것보다 더 심하기 때문이다. 그러므로 고근이라 이름한다. (이상은 논문의 문장이다.) 둘째 경에서 말한다. 제4정려에서는 낙을 끊고 고를 끊으며, 그보다 앞서 제2정려의 염오를 여읠 때 희가 사라지고, 그보다 앞서 욕계의 염오를 여읠 때 우가 사라진다. 이 경에서 이미 낙은 뒤에 끊고 희는 앞서 사라진다고 설했으므로, 제3정려에는 반드시 희근이 없음을 알 수 있다.</w:t>
      </w:r>
    </w:p>
    <w:p>
      <w:pPr>
        <w:pStyle w:val="SHTKSourceText"/>
        <w:keepNext/>
      </w:pPr>
      <w:r>
        <w:t xml:space="preserve">但是其樂。 由此二經證知。 喜受是喜非樂。 婆沙八十一釋第二經云。 斷樂者。 問得第四靜慮時。 總離第三靜慮諸有漏法。 何故但說斷樂耶。</w:t>
      </w:r>
    </w:p>
    <w:p>
      <w:pPr>
        <w:pStyle w:val="SHTKTranslationText"/>
      </w:pPr>
      <w:r>
        <w:t xml:space="preserve">오직 그 낙일 뿐이다. 이 두 경으로 말미암아 증명하여 알 수 있으니, 희수는 희이지 낙이 아니다. 『바사』 제81권에서 둘째 경을 해석하여 말한다. “낙을 끊는다”는 것에 대해, 묻는다. 제4정려를 얻을 때, 제3정려의 모든 유루법을 통틀어 여의는데, 어찌하여 다만 낙을 끊는다고 설하는가?</w:t>
      </w:r>
    </w:p>
    <w:p>
      <w:pPr>
        <w:pStyle w:val="SHTKSourceText"/>
        <w:keepNext/>
      </w:pPr>
      <w:r>
        <w:t xml:space="preserve">答以樂為上首。 總離第三靜慮諸有漏法。 故偏說樂。 復次以樂難斷難破難可越度。 故偏說之。 復次以樂多諸過患熾盛堅牢。 是故偏說。 復次以樂離第三靜慮染時。</w:t>
      </w:r>
    </w:p>
    <w:p>
      <w:pPr>
        <w:pStyle w:val="SHTKTranslationText"/>
      </w:pPr>
      <w:r>
        <w:t xml:space="preserve">답한다. 낙을 으뜸으로 삼아, 제3정려의 모든 유루법을 통틀어 여의기 때문이다. 그러므로 낙만을 치우쳐 설한다. 또 낙은 끊기 어렵고 부수기 어려우며 뛰어넘기 어렵기 때문에, 그러므로 그것만을 치우쳐 설한다. 또 낙은 여러 과환(過患)이 많고 치성하며 견고하기 때문에, 그러므로 치우쳐 설한다. 또 낙은 제3정려의 염오를 여읠 때,</w:t>
      </w:r>
    </w:p>
    <w:p>
      <w:pPr>
        <w:pStyle w:val="SHTKSourceText"/>
        <w:keepNext/>
      </w:pPr>
      <w:r>
        <w:t xml:space="preserve">極為障礙繫縛留難如暴獄卒。 故偏說之。 復次諸瑜伽師。 專為對治樂故修第四靜慮。 是故偏說。 復次諸瑜伽師。 憎厭樂故總離第三靜慮。 故偏說之。</w:t>
      </w:r>
    </w:p>
    <w:p>
      <w:pPr>
        <w:pStyle w:val="SHTKTranslationText"/>
      </w:pPr>
      <w:r>
        <w:t xml:space="preserve">극히 장애하고 얽어매며 붙들어 방해하는 것이 사나운 옥졸과 같기 때문에, 그러므로 그것만을 치우쳐 설한다. 또 모든 유가사는, 오로지 낙을 대치하기 위해 제4정려를 닦기 때문에, 그러므로 치우쳐 설한다. 또 모든 유가사는, 낙을 미워하고 싫어하기 때문에 제3정려를 통틀어 여의므로, 그러므로 그것만을 치우쳐 설한다.</w:t>
      </w:r>
    </w:p>
    <w:p>
      <w:pPr>
        <w:pStyle w:val="SHTKSourceText"/>
        <w:keepNext/>
      </w:pPr>
      <w:r>
        <w:t xml:space="preserve">復次樂上地無。 餘法容有故偏說樂。 由如是等種種因緣唯說斷樂 斷苦者。 問離欲染時修觀行者已斷苦根。 何故今離第三靜慮染時乃說斷苦。 答此於已斷說名為斷。 謂於遠事而說近聲。</w:t>
      </w:r>
    </w:p>
    <w:p>
      <w:pPr>
        <w:pStyle w:val="SHTKTranslationText"/>
      </w:pPr>
      <w:r>
        <w:t xml:space="preserve">또 낙은 상지(上地)에는 없지만, 나머지 법은 있을 수 있기 때문에 낙만을 치우쳐 설한다. 이와 같은 여러 가지 인연으로 오직 낙을 끊는다고 설한다. “고를 끊는다”는 것에 대해, 묻는다. 욕계의 염오를 여읠 때 관행자는 이미 고근을 끊었는데, 어찌하여 이제 제3정려의 염오를 여읠 때에야 비로소 고를 끊는다고 설하는가? 답한다. 이는 이미 끊은 것에 대해 ‘끊는다’고 이름한 것이다. 먼 일에 대해 가까운 시제의 말을 사용하는 것이다.</w:t>
      </w:r>
    </w:p>
    <w:p>
      <w:pPr>
        <w:pStyle w:val="SHTKSourceText"/>
        <w:keepNext/>
      </w:pPr>
      <w:r>
        <w:t xml:space="preserve">如已來者亦說今來。 如說大王從何處來。 復次依雙法盡俱說斷聲 言雙法者。 謂苦與樂。 離欲染時雖苦已盡而樂未盡。</w:t>
      </w:r>
    </w:p>
    <w:p>
      <w:pPr>
        <w:pStyle w:val="SHTKTranslationText"/>
      </w:pPr>
      <w:r>
        <w:t xml:space="preserve">이미 온 사람에게도 ‘지금 온다’고 말하는 것과 같다. “대왕은 어디에서 오십니까?”라고 말하는 것과 같다. 또한 한 쌍의 법이 다하는 것에 의거하여 둘 다 ‘끊는다’는 말을 설한 것이다. ‘한 쌍의 법’이란, 고와 낙을 말한다. 욕계의 염오를 여읠 때 비록 고는 이미 다했지만 낙은 아직 다하지 않았고,</w:t>
      </w:r>
    </w:p>
    <w:p>
      <w:pPr>
        <w:pStyle w:val="SHTKSourceText"/>
        <w:keepNext/>
      </w:pPr>
      <w:r>
        <w:t xml:space="preserve">今離第三靜慮[2]染。</w:t>
      </w:r>
    </w:p>
    <w:p>
      <w:pPr>
        <w:pStyle w:val="SHTKTranslationText"/>
      </w:pPr>
      <w:r>
        <w:t xml:space="preserve">이제 제3정려의 염오를 여의어,</w:t>
      </w:r>
    </w:p>
    <w:p>
      <w:pPr>
        <w:pStyle w:val="SHTKNoteSummary"/>
        <w:keepNext/>
      </w:pPr>
      <w:r>
        <w:t>교감 요약 | [CBETA 교감] 저본 染 → 甲·乙본 染時</w:t>
      </w:r>
    </w:p>
    <w:p>
      <w:pPr>
        <w:pStyle w:val="SHTKNoteDetail"/>
      </w:pPr>
      <w:r>
        <w:t>• 번역 영향 판정 | [판단 유보]</w:t>
      </w:r>
    </w:p>
    <w:p>
      <w:pPr>
        <w:pStyle w:val="SHTKNoteDetail"/>
      </w:pPr>
      <w:r>
        <w:t>• 출처 | CBETA T41n1821, 교감 번호 0425002.</w:t>
      </w:r>
    </w:p>
    <w:p>
      <w:pPr>
        <w:pStyle w:val="SHTKSourceText"/>
        <w:keepNext/>
      </w:pPr>
      <w:r>
        <w:t xml:space="preserve">已苦．樂俱盡俱說斷聲。 復次斷樂者。 謂斷第三靜慮樂根。 斷苦者。 謂斷彼相應心．心所法。 復次斷樂者。 謂斷第三靜慮樂根。 斷苦者。</w:t>
      </w:r>
    </w:p>
    <w:p>
      <w:pPr>
        <w:pStyle w:val="SHTKTranslationText"/>
      </w:pPr>
      <w:r>
        <w:t xml:space="preserve">고와 낙이 모두 다했으므로 둘 다 ‘끊는다’는 말을 설한다. 또 “낙을 끊는다”는 것은, 제3정려의 낙근을 끊는 것을 말하고, “고를 끊는다”는 것은, 그와 상응하는 마음과 심소법을 끊는 것을 말한다. 또 “낙을 끊는다”는 것은, 제3정려의 낙근을 끊는 것을 말하고, “고를 끊는다”는 것은,</w:t>
      </w:r>
    </w:p>
    <w:p>
      <w:pPr>
        <w:pStyle w:val="SHTKSourceText"/>
        <w:keepNext/>
      </w:pPr>
      <w:r>
        <w:t xml:space="preserve">謂斷第三靜慮入．出息。</w:t>
      </w:r>
    </w:p>
    <w:p>
      <w:pPr>
        <w:pStyle w:val="SHTKTranslationText"/>
      </w:pPr>
      <w:r>
        <w:t xml:space="preserve">제3정려의 입식(入息)과 출식(出息)을 끊는 것을 말한다.</w:t>
      </w:r>
    </w:p>
    <w:p>
      <w:pPr>
        <w:pStyle w:val="SHTKSourceText"/>
        <w:keepNext/>
      </w:pPr>
      <w:r>
        <w:t xml:space="preserve">[3]謂賢聖者於入．出息生於苦想。</w:t>
      </w:r>
    </w:p>
    <w:p>
      <w:pPr>
        <w:pStyle w:val="SHTKTranslationText"/>
      </w:pPr>
      <w:r>
        <w:t xml:space="preserve">말하자면 현성은 입식과 출식에 대해 고상을 일으키는데,</w:t>
      </w:r>
    </w:p>
    <w:p>
      <w:pPr>
        <w:pStyle w:val="SHTKNoteSummary"/>
        <w:keepNext/>
      </w:pPr>
      <w:r>
        <w:t>교감 요약 | [CBETA 교감] 저본 謂 → 甲·乙본 諸</w:t>
      </w:r>
    </w:p>
    <w:p>
      <w:pPr>
        <w:pStyle w:val="SHTKNoteDetail"/>
      </w:pPr>
      <w:r>
        <w:t>• 번역 영향 판정 | [판단 유보]</w:t>
      </w:r>
    </w:p>
    <w:p>
      <w:pPr>
        <w:pStyle w:val="SHTKNoteDetail"/>
      </w:pPr>
      <w:r>
        <w:t>• 출처 | CBETA T41n1821, 교감 번호 0425003.</w:t>
      </w:r>
    </w:p>
    <w:p>
      <w:pPr>
        <w:pStyle w:val="SHTKSourceText"/>
        <w:keepNext/>
      </w:pPr>
      <w:r>
        <w:t xml:space="preserve">過諸異生於無間獄所起苦想。 復次斷樂者。 謂斷第三靜慮樂根。 斷苦者。 謂即斷彼樂根。 如說無常故苦。 先喜憂沒者。 離欲染時憂根已沒。</w:t>
      </w:r>
    </w:p>
    <w:p>
      <w:pPr>
        <w:pStyle w:val="SHTKTranslationText"/>
      </w:pPr>
      <w:r>
        <w:t xml:space="preserve">이는 모든 이생이 무간지옥에 대해 일으키는 고상보다 더 심하다. 또 “낙을 끊는다”는 것은, 제3정려의 낙근을 끊는 것을 말하고, “고를 끊는다”는 것은, 곧 그 낙근을 끊는 것을 말한다. ‘무상하기 때문에 괴롭다’라고 설하는 것과 같다. “앞서 희와 우가 사라졌다”는 것은, 욕계의 염오를 여읠 때 우근이 이미 사라지고,</w:t>
      </w:r>
    </w:p>
    <w:p>
      <w:pPr>
        <w:pStyle w:val="SHTKSourceText"/>
        <w:keepNext/>
      </w:pPr>
      <w:r>
        <w:t xml:space="preserve">離第二靜慮染時喜根已沒。 是故說今先喜憂沒。</w:t>
      </w:r>
    </w:p>
    <w:p>
      <w:pPr>
        <w:pStyle w:val="SHTKTranslationText"/>
      </w:pPr>
      <w:r>
        <w:t xml:space="preserve">제2정려의 염오를 여읠 때 희근이 이미 사라졌으므로, 이 때문에 이제 ‘앞서 희와 우가 사라졌다’고 설한 것이다.</w:t>
      </w:r>
    </w:p>
    <w:p>
      <w:pPr>
        <w:pStyle w:val="SHTKPositionMarker"/>
        <w:keepNext/>
      </w:pPr>
      <w:r>
        <w:t xml:space="preserve">[0425b06]</w:t>
      </w:r>
    </w:p>
    <w:p>
      <w:pPr>
        <w:pStyle w:val="SHTKSourceText"/>
        <w:keepNext/>
      </w:pPr>
      <w:r>
        <w:t xml:space="preserve">如是所說至為皆有不者。 此下第三明染無支。 牒前問起。 如是所說諸淨．無漏靜慮十八種支。 染靜慮中為皆有不。</w:t>
      </w:r>
    </w:p>
    <w:p>
      <w:pPr>
        <w:pStyle w:val="SHTKTranslationText"/>
      </w:pPr>
      <w:r>
        <w:t xml:space="preserve">“이와 같이 설한 … 모두 있는가 아닌가?”라고 한 것이다. 이 아래는 셋째로 염오한 정려에는 지분이 없음을 밝힌다. 앞의 내용을 들어 질문을 일으킨다. 이와 같이 설한 모든 청정·무루 정려의 열여덟 가지 지분이, 염오한 정려 가운데에도 모두 있는가 아닌가?</w:t>
      </w:r>
    </w:p>
    <w:p>
      <w:pPr>
        <w:pStyle w:val="SHTKPositionMarker"/>
        <w:keepNext/>
      </w:pPr>
      <w:r>
        <w:t xml:space="preserve">[0425b08]</w:t>
      </w:r>
    </w:p>
    <w:p>
      <w:pPr>
        <w:pStyle w:val="SHTKSourceText"/>
        <w:keepNext/>
      </w:pPr>
      <w:r>
        <w:t xml:space="preserve">不爾者。 答。</w:t>
      </w:r>
    </w:p>
    <w:p>
      <w:pPr>
        <w:pStyle w:val="SHTKTranslationText"/>
      </w:pPr>
      <w:r>
        <w:t xml:space="preserve">“그렇지 않다”라고 한 것이다. 답이다.</w:t>
      </w:r>
    </w:p>
    <w:p>
      <w:pPr>
        <w:pStyle w:val="SHTKPositionMarker"/>
        <w:keepNext/>
      </w:pPr>
      <w:r>
        <w:t xml:space="preserve">[0425b09]</w:t>
      </w:r>
    </w:p>
    <w:p>
      <w:pPr>
        <w:pStyle w:val="SHTKSourceText"/>
        <w:keepNext/>
      </w:pPr>
      <w:r>
        <w:t xml:space="preserve">云何者。 徵。 頌曰至餘說無安捨者。 頌答。</w:t>
      </w:r>
    </w:p>
    <w:p>
      <w:pPr>
        <w:pStyle w:val="SHTKTranslationText"/>
      </w:pPr>
      <w:r>
        <w:t xml:space="preserve">“어떠한가?”라고 한 것이다. 따져 묻는다. “게송에서 말하기를 … 나머지 설에서는 경안과 행사가 없다고 한다”라고 한 것이다. 게송으로 답한다.</w:t>
      </w:r>
    </w:p>
    <w:p>
      <w:pPr>
        <w:pStyle w:val="SHTKPositionMarker"/>
        <w:keepNext/>
      </w:pPr>
      <w:r>
        <w:t xml:space="preserve">[0425b10]</w:t>
      </w:r>
    </w:p>
    <w:p>
      <w:pPr>
        <w:pStyle w:val="SHTKSourceText"/>
        <w:keepNext/>
      </w:pPr>
      <w:r>
        <w:t xml:space="preserve">論曰至非皆具有者。 此即總標。 如上所說諸淨．無漏靜慮支。 染靜慮中非皆具有。</w:t>
      </w:r>
    </w:p>
    <w:p>
      <w:pPr>
        <w:pStyle w:val="SHTKTranslationText"/>
      </w:pPr>
      <w:r>
        <w:t xml:space="preserve">“논하여 말하기를 … 모두 갖추어 있는 것은 아니다”라고 한 것이다. 이는 곧 총괄하여 표방한 것이다. 위에서 설한 모든 청정·무루 정려의 지분이, 염오한 정려 가운데 모두 갖추어 있는 것은 아니다.</w:t>
      </w:r>
    </w:p>
    <w:p>
      <w:pPr>
        <w:pStyle w:val="SHTKPositionMarker"/>
        <w:keepNext/>
      </w:pPr>
      <w:r>
        <w:t xml:space="preserve">[0425b12]</w:t>
      </w:r>
    </w:p>
    <w:p>
      <w:pPr>
        <w:pStyle w:val="SHTKSourceText"/>
        <w:keepNext/>
      </w:pPr>
      <w:r>
        <w:t xml:space="preserve">且有一類至而得生故者。 有二師釋。 此下初師解。 此明初染無喜．樂支有尋．伺．定支。 故正理七十八云。 且有一類隨相說言。 初染中無離生喜樂。 非離煩惱而得生故。</w:t>
      </w:r>
    </w:p>
    <w:p>
      <w:pPr>
        <w:pStyle w:val="SHTKTranslationText"/>
      </w:pPr>
      <w:r>
        <w:t xml:space="preserve">“우선 한 부류는 … 번뇌를 여의고서 생기는 것이 아니기 때문이다”라고 한 것이다. 두 스승의 해석이 있다. 이 아래는 첫째 스승의 해석이다. 이는 초정려의 염오한 선정에는 희지와 낙지가 없고 심·사·정(定)의 지분이 있음을 밝힌 것이다. 그러므로 『정리론』 제78권에서 말한다. 우선 한 부류는 모습에 따라 설하여 말한다. 초정려의 염오 가운데에는 이생희락(離生喜樂)이 없다. 번뇌를 여의고서 생기는 것이 아니기 때문이다.</w:t>
      </w:r>
    </w:p>
    <w:p>
      <w:pPr>
        <w:pStyle w:val="SHTKSourceText"/>
        <w:keepNext/>
      </w:pPr>
      <w:r>
        <w:t xml:space="preserve">雖染污定亦喜相應。 非因離生故非支攝。 此不唯說離欲生喜。 亦說因離自地染生。 以契經中先作是說。 離諸欲惡不善法已。 復作是言離生喜．樂。 此中重說離生言者。</w:t>
      </w:r>
    </w:p>
    <w:p>
      <w:pPr>
        <w:pStyle w:val="SHTKTranslationText"/>
      </w:pPr>
      <w:r>
        <w:t xml:space="preserve">비록 염오한 선정도 희와 상응하지만, ‘여읨[離]’을 원인으로 생긴 것이 아니므로 지분에 포섭되지 않는다. 여기서는 오직 욕계를 여읨에서 생기는 희만을 설한 것이 아니다. 또한 자기 지의 번뇌를 여읨을 원인으로 생기는 희도 설한다. 계경에서 먼저 이와 같이 설했기 때문이다. “모든 욕망과 악하고 불선한 법을 여읜 뒤에”라고 하고, 다시 “여읨에서 생긴 희와 낙”이라고 말한다. 여기에서 거듭 ‘여읨에서 생긴다’는 말을 한 것은,</w:t>
      </w:r>
    </w:p>
    <w:p>
      <w:pPr>
        <w:pStyle w:val="SHTKSourceText"/>
        <w:keepNext/>
      </w:pPr>
      <w:r>
        <w:t xml:space="preserve">為顯亦有喜離自地惑生。 為顯喜支唯是善性。 故薄伽梵與樂合說。 輕安相應必是善性故。 由此染定必無喜支。 故初染支唯有三種(已上論文)。</w:t>
      </w:r>
    </w:p>
    <w:p>
      <w:pPr>
        <w:pStyle w:val="SHTKTranslationText"/>
      </w:pPr>
      <w:r>
        <w:t xml:space="preserve">자기 지의 번뇌를 여의어 생기는 희도 있음을 드러내기 위함이며, 희지는 오직 선성(善性)임을 드러내기 위함이다. 그러므로 박가범이 낙과 합하여 설하였다. 경안과 상응하는 것은 반드시 선성이기 때문이다. 이 때문에 염오한 선정에는 반드시 희지가 없다. 그러므로 초정려의 염오한 선정의 지분은 오직 세 가지뿐이다. (이상은 논문의 문장이다.)</w:t>
      </w:r>
    </w:p>
    <w:p>
      <w:pPr>
        <w:pStyle w:val="SHTKPositionMarker"/>
        <w:keepNext/>
      </w:pPr>
      <w:r>
        <w:t xml:space="preserve">[0425b23]</w:t>
      </w:r>
    </w:p>
    <w:p>
      <w:pPr>
        <w:pStyle w:val="SHTKSourceText"/>
        <w:keepNext/>
      </w:pPr>
      <w:r>
        <w:t xml:space="preserve">第二染中至所擾濁故者。 此明二定染無內等淨。</w:t>
      </w:r>
    </w:p>
    <w:p>
      <w:pPr>
        <w:pStyle w:val="SHTKTranslationText"/>
      </w:pPr>
      <w:r>
        <w:t xml:space="preserve">“제2정려의 염오 가운데 … 번뇌에 의해 교란되고 흐려지기 때문이다”라고 한 것이다. 이는 제2정려의 염오한 선정에는 내등정이 없음을 밝힌다.</w:t>
      </w:r>
    </w:p>
    <w:p>
      <w:pPr>
        <w:pStyle w:val="SHTKSourceText"/>
        <w:keepNext/>
      </w:pPr>
      <w:r>
        <w:t xml:space="preserve">樂同初定故不[4]別簡。</w:t>
      </w:r>
    </w:p>
    <w:p>
      <w:pPr>
        <w:pStyle w:val="SHTKTranslationText"/>
      </w:pPr>
      <w:r>
        <w:t xml:space="preserve">낙은 초정려와 같으므로 따로 간별하지 않았다.</w:t>
      </w:r>
    </w:p>
    <w:p>
      <w:pPr>
        <w:pStyle w:val="SHTKNoteSummary"/>
        <w:keepNext/>
      </w:pPr>
      <w:r>
        <w:t>교감 요약 | [CBETA 교감] 저본 別簡 → 甲·乙본 簡別</w:t>
      </w:r>
    </w:p>
    <w:p>
      <w:pPr>
        <w:pStyle w:val="SHTKNoteDetail"/>
      </w:pPr>
      <w:r>
        <w:t>• 번역 영향 판정 | [판단 유보]</w:t>
      </w:r>
    </w:p>
    <w:p>
      <w:pPr>
        <w:pStyle w:val="SHTKNoteDetail"/>
      </w:pPr>
      <w:r>
        <w:t>• 출처 | CBETA T41n1821, 교감 번호 0425004.</w:t>
      </w:r>
    </w:p>
    <w:p>
      <w:pPr>
        <w:pStyle w:val="SHTKSourceText"/>
        <w:keepNext/>
      </w:pPr>
      <w:r>
        <w:t xml:space="preserve">有喜．定二。 故正理云。 第二染中無內等淨。 彼為煩惱所擾濁故。 雖諸世間說有染信。 而不信攝故不立支。 樂是輕安唯善性攝。 例同初定故不重遮。</w:t>
      </w:r>
    </w:p>
    <w:p>
      <w:pPr>
        <w:pStyle w:val="SHTKTranslationText"/>
      </w:pPr>
      <w:r>
        <w:t xml:space="preserve">희와 정이라는 두 지분이 있다. 그러므로 『정리론』에서 말한다. 제2정려의 염오 가운데에는 내등정이 없다. 그 선정은 번뇌에 의해 교란되고 흐려지기 때문이다. 비록 세간에서 염오한 믿음이 있다고 말하지만, 그것은 신근(信根)에 포섭되지 않으므로 지분으로 세우지 않는다. 낙은 경안이고 오직 선성에 포섭된다. 초정려와 같은 예이므로 거듭 배제하지 않았다.</w:t>
      </w:r>
    </w:p>
    <w:p>
      <w:pPr>
        <w:pStyle w:val="SHTKSourceText"/>
        <w:keepNext/>
      </w:pPr>
      <w:r>
        <w:t xml:space="preserve">故此染支唯有二種。 第二染定許有喜支。 初染中無。 以何為證。 以初定喜說從離生。 第二中無離生言故。</w:t>
      </w:r>
    </w:p>
    <w:p>
      <w:pPr>
        <w:pStyle w:val="SHTKTranslationText"/>
      </w:pPr>
      <w:r>
        <w:t xml:space="preserve">그러므로 이 염오한 선정의 지분은 오직 두 가지뿐이다. 제2정려의 염오한 선정에는 희지가 있음을 인정하지만, 초정려의 염오한 선정에는 없다. 무엇을 증거로 삼는가? 초정려의 희는 ‘여읨에서 생긴다’고 설했지만, 제2정려 가운데에는 ‘여읨에서 생긴다’는 말이 없기 때문이다.</w:t>
      </w:r>
    </w:p>
    <w:p>
      <w:pPr>
        <w:pStyle w:val="SHTKPositionMarker"/>
        <w:keepNext/>
      </w:pPr>
      <w:r>
        <w:t xml:space="preserve">[0425c02]</w:t>
      </w:r>
    </w:p>
    <w:p>
      <w:pPr>
        <w:pStyle w:val="SHTKSourceText"/>
        <w:keepNext/>
      </w:pPr>
      <w:r>
        <w:t xml:space="preserve">第三染中至所迷亂故者。 此明三定染無念．慧二。 行捨理無。 同第四簡故不別說。 但有樂．定。 故正理云。</w:t>
      </w:r>
    </w:p>
    <w:p>
      <w:pPr>
        <w:pStyle w:val="SHTKTranslationText"/>
      </w:pPr>
      <w:r>
        <w:t xml:space="preserve">“제3정려의 염오 가운데 … 미혹되고 어지럽혀지기 때문이다”라고 한 것이다. 이는 제3정려의 염오한 선정에는 염과 혜 두 지분이 없음을 밝힌다. 행사가 없는 것은 이치상 당연하다. 제4정려에서 간별한 것과 같으므로 따로 설하지 않았다. 오직 낙과 정 두 지분만 있다. 그러므로 『정리론』에서 말한다.</w:t>
      </w:r>
    </w:p>
    <w:p>
      <w:pPr>
        <w:pStyle w:val="SHTKSourceText"/>
        <w:keepNext/>
      </w:pPr>
      <w:r>
        <w:t xml:space="preserve">第三染中無正念[5]慧。</w:t>
      </w:r>
    </w:p>
    <w:p>
      <w:pPr>
        <w:pStyle w:val="SHTKTranslationText"/>
      </w:pPr>
      <w:r>
        <w:t xml:space="preserve">제3정려의 염오 가운데에는 정념(正念)과 혜가 없다.</w:t>
      </w:r>
    </w:p>
    <w:p>
      <w:pPr>
        <w:pStyle w:val="SHTKNoteSummary"/>
        <w:keepNext/>
      </w:pPr>
      <w:r>
        <w:t>교감 요약 | [CBETA 교감] 저본 慧 → 甲·乙본 正慧</w:t>
      </w:r>
    </w:p>
    <w:p>
      <w:pPr>
        <w:pStyle w:val="SHTKNoteDetail"/>
      </w:pPr>
      <w:r>
        <w:t>• 번역 영향 판정 | [판단 유보]</w:t>
      </w:r>
    </w:p>
    <w:p>
      <w:pPr>
        <w:pStyle w:val="SHTKNoteDetail"/>
      </w:pPr>
      <w:r>
        <w:t>• 출처 | CBETA T41n1821, 교감 번호 0425005.</w:t>
      </w:r>
    </w:p>
    <w:p>
      <w:pPr>
        <w:pStyle w:val="SHTKSourceText"/>
        <w:keepNext/>
      </w:pPr>
      <w:r>
        <w:t xml:space="preserve">彼為染樂所迷亂故染污定中雖有念．慧。 而得失念．不正慧名。 故此二支染中非有。 行捨唯是大善法攝。 例同第四故此不遮。 故此染支唯有二種。</w:t>
      </w:r>
    </w:p>
    <w:p>
      <w:pPr>
        <w:pStyle w:val="SHTKTranslationText"/>
      </w:pPr>
      <w:r>
        <w:t xml:space="preserve">그 선정은 염오한 낙에 의해 미혹되고 어지럽혀지기 때문이다. 염오한 선정 가운데 비록 염과 혜가 있으나, 실념(失念)과 부정혜(不正慧)라는 이름을 얻는다. 그러므로 이 두 지분은 염오한 선정 가운데에는 있지 않다. 행사는 오직 대선지법(大善地法)에 포섭된다. 제4정려와 같은 예이므로 여기서는 이를 배제하여 말하지 않았다. 그러므로 이 염오한 선정의 지분은 오직 두 가지뿐이다.</w:t>
      </w:r>
    </w:p>
    <w:p>
      <w:pPr>
        <w:pStyle w:val="SHTKPositionMarker"/>
        <w:keepNext/>
      </w:pPr>
      <w:r>
        <w:t xml:space="preserve">[0425c08]</w:t>
      </w:r>
    </w:p>
    <w:p>
      <w:pPr>
        <w:pStyle w:val="SHTKSourceText"/>
        <w:keepNext/>
      </w:pPr>
      <w:r>
        <w:t xml:space="preserve">第四染中至所染污故者。</w:t>
      </w:r>
    </w:p>
    <w:p>
      <w:pPr>
        <w:pStyle w:val="SHTKTranslationText"/>
      </w:pPr>
      <w:r>
        <w:t xml:space="preserve">“제4정려의 염오 가운데 … 번뇌에 물들기 때문이다”라고 한 것이다.</w:t>
      </w:r>
    </w:p>
    <w:p>
      <w:pPr>
        <w:pStyle w:val="SHTKSourceText"/>
        <w:keepNext/>
      </w:pPr>
      <w:r>
        <w:t xml:space="preserve">此明第</w:t>
      </w:r>
    </w:p>
    <w:p>
      <w:pPr>
        <w:pStyle w:val="SHTKTranslationText"/>
      </w:pPr>
      <w:r>
        <w:t xml:space="preserve">[구문 불확실] 이는 ‘제(第)…’를 밝힌다.</w:t>
      </w:r>
    </w:p>
    <w:p>
      <w:pPr>
        <w:pStyle w:val="SHTKNoteSummary"/>
        <w:keepNext/>
      </w:pPr>
      <w:r>
        <w:t>교감 요약 | [CBETA 추가 교감] 四【CB】，【大】</w:t>
      </w:r>
    </w:p>
    <w:p>
      <w:pPr>
        <w:pStyle w:val="SHTKNoteDetail"/>
      </w:pPr>
      <w:r>
        <w:t>• 이문 기준 번역 | 이문은 四를 보입하여 읽는다.</w:t>
      </w:r>
    </w:p>
    <w:p>
      <w:pPr>
        <w:pStyle w:val="SHTKNoteDetail"/>
      </w:pPr>
      <w:r>
        <w:t>• 번역 영향 판정 | [문장 구조 변화]</w:t>
      </w:r>
    </w:p>
    <w:p>
      <w:pPr>
        <w:pStyle w:val="SHTKNoteDetail"/>
      </w:pPr>
      <w:r>
        <w:t>• 출처 | CBETA T41n1821, 교감 번호 0425c0901.</w:t>
      </w:r>
    </w:p>
    <w:p>
      <w:pPr>
        <w:pStyle w:val="SHTKSourceText"/>
        <w:keepNext/>
      </w:pPr>
      <w:r>
        <w:t xml:space="preserve">染定無捨．念二。 有中受．定。 故正理云。 第四染中無捨．念淨。 彼為煩惱所染污故。 由此第四染唯二支。 有餘師說至大善攝故者。 此是第二師解。</w:t>
      </w:r>
    </w:p>
    <w:p>
      <w:pPr>
        <w:pStyle w:val="SHTKTranslationText"/>
      </w:pPr>
      <w:r>
        <w:t xml:space="preserve">염오한 선정에는 사(捨)와 염(念) 두 지분이 없음을 밝힌다. 중수(中受)와 정(定)이 있다. 그러므로 『정리론』에서 말한다. 제4정려의 염오 가운데에는 사와 청정한 염이 없다. 그 선정은 번뇌에 물들기 때문이다. 이 때문에 제4정려의 염오한 선정에는 오직 두 지분만 있다. “어떤 다른 스승은 … 대선지법에 포섭되기 때문이다”라고 한 것이다. 이는 둘째 스승의 해석이다.</w:t>
      </w:r>
    </w:p>
    <w:p>
      <w:pPr>
        <w:pStyle w:val="SHTKSourceText"/>
        <w:keepNext/>
      </w:pPr>
      <w:r>
        <w:t xml:space="preserve">有餘師說。 初二染中但無輕安。 初染有四支。 第二染有三支。 後二染中但無行捨。 第三染有四支。 第四染有三支。 以輕安．行捨大善地攝故。</w:t>
      </w:r>
    </w:p>
    <w:p>
      <w:pPr>
        <w:pStyle w:val="SHTKTranslationText"/>
      </w:pPr>
      <w:r>
        <w:t xml:space="preserve">어떤 다른 스승은 말한다. 초정려와 제2정려의 염오한 선정에는 다만 경안만 없고, 초정려의 염오한 선정에는 네 지분이 있으며, 제2정려의 염오한 선정에는 세 지분이 있다. 뒤의 두 염오한 선정에는 다만 행사만 없고, 제3정려의 염오한 선정에는 네 지분이 있으며, 제4정려의 염오한 선정에는 세 지분이 있다. 경안과 행사는 대선지법에 포섭되기 때문이다.</w:t>
      </w:r>
    </w:p>
    <w:p>
      <w:pPr>
        <w:pStyle w:val="SHTKSourceText"/>
        <w:keepNext/>
      </w:pPr>
      <w:r>
        <w:t xml:space="preserve">內等淨是信。 信通染．不染。 故第二染說有三支。 正理云。 有餘師說。 初二染定但無輕安。 後二染中但無行捨。 大善攝故。</w:t>
      </w:r>
    </w:p>
    <w:p>
      <w:pPr>
        <w:pStyle w:val="SHTKTranslationText"/>
      </w:pPr>
      <w:r>
        <w:t xml:space="preserve">내등정은 믿음이다. 믿음은 염오와 비염오에 모두 통한다. 그러므로 제2정려의 염오한 선정에는 세 지분이 있다고 설한다. 『정리론』에서 말한다. 어떤 다른 스승은 말한다. 초정려와 제2정려의 염오한 선정에는 다만 경안만 없고, 뒤의 두 염오한 선정에는 다만 행사만 없다. 대선지법에 포섭되기 때문이다.</w:t>
      </w:r>
    </w:p>
    <w:p>
      <w:pPr>
        <w:pStyle w:val="SHTKSourceText"/>
        <w:keepNext/>
      </w:pPr>
      <w:r>
        <w:t xml:space="preserve">彼說染中喜．信．念．慧皆是支攝皆通染故。 婆沙一百六十亦有此論兩解。 又云。 此中有作是說。 諸染靜慮皆不立支。 而唯說無喜．樂等者。 隨明了義說。 謂初靜慮離生喜樂。</w:t>
      </w:r>
    </w:p>
    <w:p>
      <w:pPr>
        <w:pStyle w:val="SHTKTranslationText"/>
      </w:pPr>
      <w:r>
        <w:t xml:space="preserve">그들의 설에서는 염오한 선정 가운데 희·신(信)·염·혜가 모두 지분에 포섭된다고 한다. 이들은 모두 염오에도 통하기 때문이다. 『바사』 제160권에도 이 논의의 두 해석이 있다. 또 말한다. 이 가운데 어떤 이는 이렇게 설한다. 모든 염오한 정려에는 모두 지분을 세우지 않는다. 그런데 오직 희·낙 등이 없다고만 설한 것은, 분명하게 드러나는 뜻에 따라 설한 것이다. 말하자면 초정려의 ‘이생희락’에는,</w:t>
      </w:r>
    </w:p>
    <w:p>
      <w:pPr>
        <w:pStyle w:val="SHTKSourceText"/>
        <w:keepNext/>
      </w:pPr>
      <w:r>
        <w:t xml:space="preserve">有離生言故。 第二靜慮內等淨。 有淨言故。 第三靜慮正念．正知。 有正言故。 第四靜慮捨念清淨。 有清淨言故。 此皆於染明了相違故偏說無。</w:t>
      </w:r>
    </w:p>
    <w:p>
      <w:pPr>
        <w:pStyle w:val="SHTKTranslationText"/>
      </w:pPr>
      <w:r>
        <w:t xml:space="preserve">‘여읨[離]에서 생긴다’는 말이 있기 때문이고, 제2정려의 ‘내등정’에는, ‘청정[淨]’이라는 말이 있기 때문이며, 제3정려의 ‘정념·정지(正知)’에는, ‘바름[正]’이라는 말이 있기 때문이고, 제4정려의 ‘사념청정(捨念清淨)’에는, ‘청정’이라는 말이 있기 때문이다. 이들은 모두 염오한 선정과 분명하게 상반되므로 치우쳐 없다고 설한 것이다.</w:t>
      </w:r>
    </w:p>
    <w:p>
      <w:pPr>
        <w:pStyle w:val="SHTKSourceText"/>
        <w:keepNext/>
      </w:pPr>
      <w:r>
        <w:t xml:space="preserve">而實染中一切支皆非有。 有說隨勝者說。 謂初靜慮出欲界重苦。 利益支勝。 上三靜慮於勝妙離染。 對治支勝。 是故於染靜．慮隨勝者說無。 然其餘支於染靜慮亦不建立(已上論文)</w:t>
      </w:r>
    </w:p>
    <w:p>
      <w:pPr>
        <w:pStyle w:val="SHTKTranslationText"/>
      </w:pPr>
      <w:r>
        <w:t xml:space="preserve">그러나 실제로는 염오한 선정 가운데 일체의 지분이 모두 있지 않다. 어떤 이는 수승한 것에 따라 설한 것이라고 한다. 말하자면 초정려는 욕계의 무거운 고통을 벗어나므로, 이익을 주는 지분이 수승하다. 위의 세 정려는 수승하고 묘한 이염(離染)에 있어서, 대치하는 지분이 수승하다. 그러므로 염오한 정려에 대해서는 수승한 것에 따라 없다고 설한 것이다. 그러나 그 나머지 지분도 염오한 정려에는 또한 건립하지 않는다. (이상은 논문의 문장이다.)</w:t>
      </w:r>
    </w:p>
    <w:p>
      <w:pPr>
        <w:pStyle w:val="SHTKSourceText"/>
        <w:keepNext/>
      </w:pPr>
      <w:r>
        <w:t xml:space="preserve">問何故名離生喜．樂等 解云離欲惡不善法。 生喜．樂故名離生喜樂。 離尋．伺故信名為淨。 由離喜故念．慧名正。 離八災故捨．念名清淨。 故隨四地相顯別標。</w:t>
      </w:r>
    </w:p>
    <w:p>
      <w:pPr>
        <w:pStyle w:val="SHTKTranslationText"/>
      </w:pPr>
      <w:r>
        <w:t xml:space="preserve">묻는다. 어찌하여 ‘이생희락’ 등이라고 이름하는가? 해석하여 말한다. 욕망과 악하고 불선한 법을 여의어, 희와 낙이 생기므로 ‘이생희락’이라 이름한다. 심과 사를 여의었으므로 믿음을 ‘청정[淨]’이라 이름한다. 희를 여의었으므로 염과 혜를 ‘바름[正]’이라 이름한다. 여덟 가지 재환(災患)을 여의었으므로 사와 염을 ‘청정’이라 이름한다. 그러므로 네 지의 모습이 드러나는 바에 따라 각각 별도로 표방한 것이다.</w:t>
      </w:r>
    </w:p>
    <w:p>
      <w:pPr>
        <w:pStyle w:val="SHTKPositionMarker"/>
        <w:keepNext/>
      </w:pPr>
      <w:r>
        <w:t xml:space="preserve">[0426a06]</w:t>
      </w:r>
    </w:p>
    <w:p>
      <w:pPr>
        <w:pStyle w:val="SHTKSourceText"/>
        <w:keepNext/>
      </w:pPr>
      <w:r>
        <w:t xml:space="preserve">契經中說至四受入出息者。 此即第四釋經不動。 依經問答。</w:t>
      </w:r>
    </w:p>
    <w:p>
      <w:pPr>
        <w:pStyle w:val="SHTKTranslationText"/>
      </w:pPr>
      <w:r>
        <w:t xml:space="preserve">경전에서 “…… 네 가지 수와 들숨·날숨에 이르기까지”라고 설한 것이다. 이는 곧 넷째로 경전의 ‘부동(不動)’을 해석하는 것이다. 경전에 의거하여 문답한다.</w:t>
      </w:r>
    </w:p>
    <w:p>
      <w:pPr>
        <w:pStyle w:val="SHTKPositionMarker"/>
        <w:keepNext/>
      </w:pPr>
      <w:r>
        <w:t xml:space="preserve">[0426a07]</w:t>
      </w:r>
    </w:p>
    <w:p>
      <w:pPr>
        <w:pStyle w:val="SHTKSourceText"/>
        <w:keepNext/>
      </w:pPr>
      <w:r>
        <w:t xml:space="preserve">論曰至災患有八者。 釋上兩句。</w:t>
      </w:r>
    </w:p>
    <w:p>
      <w:pPr>
        <w:pStyle w:val="SHTKTranslationText"/>
      </w:pPr>
      <w:r>
        <w:t xml:space="preserve">논에서 “…… 재환은 여덟 가지가 있다”라고 한 데 이르기까지이다. 위의 두 구를 해석한다.</w:t>
      </w:r>
    </w:p>
    <w:p>
      <w:pPr>
        <w:pStyle w:val="SHTKPositionMarker"/>
        <w:keepNext/>
      </w:pPr>
      <w:r>
        <w:t xml:space="preserve">[0426a08]</w:t>
      </w:r>
    </w:p>
    <w:p>
      <w:pPr>
        <w:pStyle w:val="SHTKSourceText"/>
        <w:keepNext/>
      </w:pPr>
      <w:r>
        <w:t xml:space="preserve">其八者何者。 釋下兩句。 此即問也。</w:t>
      </w:r>
    </w:p>
    <w:p>
      <w:pPr>
        <w:pStyle w:val="SHTKTranslationText"/>
      </w:pPr>
      <w:r>
        <w:t xml:space="preserve">그 여덟 가지란 무엇인가? 아래의 두 구를 해석한다. 이는 곧 질문이다.</w:t>
      </w:r>
    </w:p>
    <w:p>
      <w:pPr>
        <w:pStyle w:val="SHTKPositionMarker"/>
        <w:keepNext/>
      </w:pPr>
      <w:r>
        <w:t xml:space="preserve">[0426a09]</w:t>
      </w:r>
    </w:p>
    <w:p>
      <w:pPr>
        <w:pStyle w:val="SHTKSourceText"/>
        <w:keepNext/>
      </w:pPr>
      <w:r>
        <w:t xml:space="preserve">尋．伺四受至說為不動者。 答可知。</w:t>
      </w:r>
    </w:p>
    <w:p>
      <w:pPr>
        <w:pStyle w:val="SHTKTranslationText"/>
      </w:pPr>
      <w:r>
        <w:t xml:space="preserve">“심(尋)·사(伺)와 네 가지 수에서 …… ‘부동’이라 설한다”라고 한 것이다. 답은 알 수 있다.</w:t>
      </w:r>
    </w:p>
    <w:p>
      <w:pPr>
        <w:pStyle w:val="SHTKPositionMarker"/>
        <w:keepNext/>
      </w:pPr>
      <w:r>
        <w:t xml:space="preserve">[0426a10]</w:t>
      </w:r>
    </w:p>
    <w:p>
      <w:pPr>
        <w:pStyle w:val="SHTKSourceText"/>
        <w:keepNext/>
      </w:pPr>
      <w:r>
        <w:t xml:space="preserve">然契經說至喜．樂所動者。 此依經釋。</w:t>
      </w:r>
    </w:p>
    <w:p>
      <w:pPr>
        <w:pStyle w:val="SHTKTranslationText"/>
      </w:pPr>
      <w:r>
        <w:t xml:space="preserve">“그러나 경전에서는 …… 희·낙에 동요된다”라고 설한 것이다. 이는 경전에 의거하여 해석한 것이다.</w:t>
      </w:r>
    </w:p>
    <w:p>
      <w:pPr>
        <w:pStyle w:val="SHTKSourceText"/>
        <w:keepNext/>
      </w:pPr>
      <w:r>
        <w:t xml:space="preserve">然契經中[＊]蜜作是說。</w:t>
      </w:r>
    </w:p>
    <w:p>
      <w:pPr>
        <w:pStyle w:val="SHTKTranslationText"/>
      </w:pPr>
      <w:r>
        <w:t xml:space="preserve">그러나 경전에서는 은밀한 뜻으로 이와 같이 설하였다.</w:t>
      </w:r>
    </w:p>
    <w:p>
      <w:pPr>
        <w:pStyle w:val="SHTKNoteSummary"/>
        <w:keepNext/>
      </w:pPr>
      <w:r>
        <w:t>교감 요약 | [상호참조] 이 [＊]는 CBETA가 붙인 참조 표지로, 연결된 교감을 확정할 수 없다.</w:t>
      </w:r>
    </w:p>
    <w:p>
      <w:pPr>
        <w:pStyle w:val="SHTKNoteDetail"/>
      </w:pPr>
      <w:r>
        <w:t>• 한국어 해설 | 저본 [＊]蜜을 그대로 유지한다. 문맥은 密의 뜻으로 번역하되, 현행 교정이 독립 신규 교감이 아니라 원교감의 직접 재참조임을 명시한다.</w:t>
      </w:r>
    </w:p>
    <w:p>
      <w:pPr>
        <w:pStyle w:val="SHTKNoteDetail"/>
      </w:pPr>
      <w:r>
        <w:t>• 출처 | CBETA T41n1821, 교감 번호 0423005.</w:t>
      </w:r>
    </w:p>
    <w:p>
      <w:pPr>
        <w:pStyle w:val="SHTKSourceText"/>
        <w:keepNext/>
      </w:pPr>
      <w:r>
        <w:t xml:space="preserve">第四靜慮不為尋．伺．喜．樂所動。 但約支說不言非支 又解經非盡理。 論盡理說。 故正理云。 然經唯說第四靜慮。 不為尋．伺．喜．樂動者。</w:t>
      </w:r>
    </w:p>
    <w:p>
      <w:pPr>
        <w:pStyle w:val="SHTKTranslationText"/>
      </w:pPr>
      <w:r>
        <w:t xml:space="preserve">제4정려는 심·사·희·낙에 의해 동요되지 않는다. 다만 지분에 의거하여 말했을 뿐, 지분이 아닌 것은 말하지 않았다. 또 달리 해석하면, 경전은 이치를 다 말한 것이 아니다. 논은 이치를 다 말한다. 그러므로 『정리론』에서 말한다. “그러나 경전에서 오직 제4정려가 심·사·희·낙에 의해 동요되지 않는다고 설한 것은,</w:t>
      </w:r>
    </w:p>
    <w:p>
      <w:pPr>
        <w:pStyle w:val="SHTKSourceText"/>
        <w:keepNext/>
      </w:pPr>
      <w:r>
        <w:t xml:space="preserve">經[＊]蜜意說。</w:t>
      </w:r>
    </w:p>
    <w:p>
      <w:pPr>
        <w:pStyle w:val="SHTKTranslationText"/>
      </w:pPr>
      <w:r>
        <w:t xml:space="preserve">경전이 은밀한 뜻으로 설한 것이다.</w:t>
      </w:r>
    </w:p>
    <w:p>
      <w:pPr>
        <w:pStyle w:val="SHTKNoteSummary"/>
        <w:keepNext/>
      </w:pPr>
      <w:r>
        <w:t>교감 요약 | [상호참조] 이 [＊]는 CBETA가 붙인 참조 표지로, 연결된 교감을 확정할 수 없다.</w:t>
      </w:r>
    </w:p>
    <w:p>
      <w:pPr>
        <w:pStyle w:val="SHTKNoteDetail"/>
      </w:pPr>
      <w:r>
        <w:t>• 한국어 해설 | 저본 [＊]蜜을 그대로 유지한다. 문맥은 密의 뜻으로 번역하되, 현행 교정이 독립 신규 교감이 아니라 원교감의 직접 재참조임을 명시한다.</w:t>
      </w:r>
    </w:p>
    <w:p>
      <w:pPr>
        <w:pStyle w:val="SHTKNoteDetail"/>
      </w:pPr>
      <w:r>
        <w:t>• 출처 | CBETA T41n1821, 교감 번호 0423005.</w:t>
      </w:r>
    </w:p>
    <w:p>
      <w:pPr>
        <w:pStyle w:val="SHTKSourceText"/>
        <w:keepNext/>
      </w:pPr>
      <w:r>
        <w:t xml:space="preserve">論依法相。 以薄伽梵。 有處說言斷樂斷苦。 先喜．憂沒。 具足安住第四靜慮。 又說彼定身行俱滅。 入息．出息名為身行。 故知此定非唯獨免尋．伺．喜．樂四動災患。</w:t>
      </w:r>
    </w:p>
    <w:p>
      <w:pPr>
        <w:pStyle w:val="SHTKTranslationText"/>
      </w:pPr>
      <w:r>
        <w:t xml:space="preserve">논은 법상(法相)에 의거한다. 세존께서 어떤 곳에서는 ‘낙을 끊고 고를 끊으며, 앞서 희와 우가 없어지고, 제4정려를 원만히 갖추어 안주한다’고 설하셨고, 또 ‘그 정에서는 신행(身行)도 함께 멸한다’고 설하셨기 때문이다. 들숨과 날숨을 신행이라 이름한다. 그러므로 이 정은 오직 심·사·희·낙이라는 네 가지 동요의 재환만을 면하는 것이 아님을 알 수 있다.”</w:t>
      </w:r>
    </w:p>
    <w:p>
      <w:pPr>
        <w:pStyle w:val="SHTKPositionMarker"/>
        <w:keepNext/>
      </w:pPr>
      <w:r>
        <w:t xml:space="preserve">[0426a18]</w:t>
      </w:r>
    </w:p>
    <w:p>
      <w:pPr>
        <w:pStyle w:val="SHTKSourceText"/>
        <w:keepNext/>
      </w:pPr>
      <w:r>
        <w:t xml:space="preserve">有餘師說至照而無動者。 有餘師說。</w:t>
      </w:r>
    </w:p>
    <w:p>
      <w:pPr>
        <w:pStyle w:val="SHTKTranslationText"/>
      </w:pPr>
      <w:r>
        <w:t xml:space="preserve">“어떤 다른 논사는 …… 비추되 동요하지 않는다”라고 설한다. 어떤 다른 논사는 말한다.</w:t>
      </w:r>
    </w:p>
    <w:p>
      <w:pPr>
        <w:pStyle w:val="SHTKSourceText"/>
        <w:keepNext/>
      </w:pPr>
      <w:r>
        <w:t xml:space="preserve">第四靜慮如[＊]蜜室燈照而無動故名不動。</w:t>
      </w:r>
    </w:p>
    <w:p>
      <w:pPr>
        <w:pStyle w:val="SHTKTranslationText"/>
      </w:pPr>
      <w:r>
        <w:t xml:space="preserve">[판독 불확실] 제4정려는 마치 蜜室의 등불이 비추면서도 동요하지 않는 것과 같으므로 ‘부동’이라 이름한다.</w:t>
      </w:r>
    </w:p>
    <w:p>
      <w:pPr>
        <w:pStyle w:val="SHTKNoteSummary"/>
        <w:keepNext/>
      </w:pPr>
      <w:r>
        <w:t>교감 요약 | [상호참조] 이 [＊]는 CBETA가 붙인 참조 표지로, 연결된 교감을 확정할 수 없다.</w:t>
      </w:r>
    </w:p>
    <w:p>
      <w:pPr>
        <w:pStyle w:val="SHTKNoteDetail"/>
      </w:pPr>
      <w:r>
        <w:t>• 한국어 해설 | 저본 [＊]蜜을 그대로 유지한다. 본문 직역은 저본 蜜室을 그대로 드러내어 판독을 유보한다. 현행 密室을 따르면 ‘밀실’이 되며, 이 현행 교정이 독립 신규 교감이 아니라 원교감의 직접 재참조임을 명시한다.</w:t>
      </w:r>
    </w:p>
    <w:p>
      <w:pPr>
        <w:pStyle w:val="SHTKNoteDetail"/>
      </w:pPr>
      <w:r>
        <w:t>• 출처 | CBETA T41n1821, 교감 번호 0423005.</w:t>
      </w:r>
    </w:p>
    <w:p>
      <w:pPr>
        <w:pStyle w:val="SHTKSourceText"/>
        <w:keepNext/>
      </w:pPr>
      <w:r>
        <w:t xml:space="preserve">喻經說故。</w:t>
      </w:r>
    </w:p>
    <w:p>
      <w:pPr>
        <w:pStyle w:val="SHTKTranslationText"/>
      </w:pPr>
      <w:r>
        <w:t xml:space="preserve">비유를 든 경전에서 설했기 때문이다.</w:t>
      </w:r>
    </w:p>
    <w:p>
      <w:pPr>
        <w:pStyle w:val="SHTKPositionMarker"/>
        <w:keepNext/>
      </w:pPr>
      <w:r>
        <w:t xml:space="preserve">[0426a21]</w:t>
      </w:r>
    </w:p>
    <w:p>
      <w:pPr>
        <w:pStyle w:val="SHTKSourceText"/>
        <w:keepNext/>
      </w:pPr>
      <w:r>
        <w:t xml:space="preserve">如[1]定靜慮至生亦[2]爾不者。</w:t>
      </w:r>
    </w:p>
    <w:p>
      <w:pPr>
        <w:pStyle w:val="SHTKTranslationText"/>
      </w:pPr>
      <w:r>
        <w:t xml:space="preserve">“정에 든 정려와 같이 …… 태어난 경우도 또한 그러한가?”라고 한 것이다.</w:t>
      </w:r>
    </w:p>
    <w:p>
      <w:pPr>
        <w:pStyle w:val="SHTKNoteSummary"/>
        <w:keepNext/>
      </w:pPr>
      <w:r>
        <w:t>교감 요약 | [CBETA 교감] 저본 定 → 乙본 靜</w:t>
      </w:r>
    </w:p>
    <w:p>
      <w:pPr>
        <w:pStyle w:val="SHTKNoteDetail"/>
      </w:pPr>
      <w:r>
        <w:t>• 출처 | CBETA T41n1821, 교감 번호 0426001.</w:t>
      </w:r>
    </w:p>
    <w:p>
      <w:pPr>
        <w:pStyle w:val="SHTKNoteSummary"/>
      </w:pPr>
      <w:r>
        <w:t>교감 요약 | [CBETA 교감] ] 爾【大】，而【乙】</w:t>
      </w:r>
    </w:p>
    <w:p>
      <w:pPr>
        <w:pStyle w:val="SHTKNoteDetail"/>
      </w:pPr>
      <w:r>
        <w:t>• 번역 영향 판정 | [판단 유보]</w:t>
      </w:r>
    </w:p>
    <w:p>
      <w:pPr>
        <w:pStyle w:val="SHTKNoteDetail"/>
      </w:pPr>
      <w:r>
        <w:t>• 출처 | CBETA T41n1821, 교감 번호 0426002.</w:t>
      </w:r>
    </w:p>
    <w:p>
      <w:pPr>
        <w:pStyle w:val="SHTKSourceText"/>
        <w:keepNext/>
      </w:pPr>
      <w:r>
        <w:t xml:space="preserve">此即第五明生受異。 問。 如定靜慮所有諸受。 初．二有喜。 第三有樂。 第四有捨。 生靜慮亦爾不。</w:t>
      </w:r>
    </w:p>
    <w:p>
      <w:pPr>
        <w:pStyle w:val="SHTKTranslationText"/>
      </w:pPr>
      <w:r>
        <w:t xml:space="preserve">이는 곧 다섯째로 생정려에서 수(受)가 다른 것을 밝힌다. 질문이다. 정에 든 정려에 있는 여러 수는 초정려와 제2정려에는 희가 있고, 제3정려에는 낙이 있으며, 제4정려에는 사가 있다. 정려에 태어난 경우도 또한 그러한가?</w:t>
      </w:r>
    </w:p>
    <w:p>
      <w:pPr>
        <w:pStyle w:val="SHTKPositionMarker"/>
        <w:keepNext/>
      </w:pPr>
      <w:r>
        <w:t xml:space="preserve">[0426a23]</w:t>
      </w:r>
    </w:p>
    <w:p>
      <w:pPr>
        <w:pStyle w:val="SHTKSourceText"/>
        <w:keepNext/>
      </w:pPr>
      <w:r>
        <w:t xml:space="preserve">不爾者。 答。</w:t>
      </w:r>
    </w:p>
    <w:p>
      <w:pPr>
        <w:pStyle w:val="SHTKTranslationText"/>
      </w:pPr>
      <w:r>
        <w:t xml:space="preserve">그렇지 않다고 한 것이다. 답이다.</w:t>
      </w:r>
    </w:p>
    <w:p>
      <w:pPr>
        <w:pStyle w:val="SHTKPositionMarker"/>
        <w:keepNext/>
      </w:pPr>
      <w:r>
        <w:t xml:space="preserve">[0426a24]</w:t>
      </w:r>
    </w:p>
    <w:p>
      <w:pPr>
        <w:pStyle w:val="SHTKSourceText"/>
        <w:keepNext/>
      </w:pPr>
      <w:r>
        <w:t xml:space="preserve">云何者。 徵。 頌曰至受有差別者。 釋第二靜慮無有樂受。 無餘三識故。 心悅麁故。 但名為喜不名為樂。 餘文可知。</w:t>
      </w:r>
    </w:p>
    <w:p>
      <w:pPr>
        <w:pStyle w:val="SHTKTranslationText"/>
      </w:pPr>
      <w:r>
        <w:t xml:space="preserve">“어떠한가?”라고 한 것이다. 힐문이다. 게송에서 “…… 수에는 차별이 있다”라고 한 데 이르기까지이다. 제2정려에는 낙수가 없음을 해석한다. 나머지 세 식이 없기 때문이다. 마음의 기쁨이 거칠기 때문이다. 다만 ‘희’라고 이름하고 ‘낙’이라고 이름하지 않는다. 나머지 글은 알 수 있다.</w:t>
      </w:r>
    </w:p>
    <w:p>
      <w:pPr>
        <w:pStyle w:val="SHTKPositionMarker"/>
        <w:keepNext/>
      </w:pPr>
      <w:r>
        <w:t xml:space="preserve">[0426a28]</w:t>
      </w:r>
    </w:p>
    <w:p>
      <w:pPr>
        <w:pStyle w:val="SHTKSourceText"/>
        <w:keepNext/>
      </w:pPr>
      <w:r>
        <w:t xml:space="preserve">上三靜慮至及起表業者。 此即第六明起下心。 問。 生上三定無三識身及無尋．伺。 如何生彼能見．聞．觸。 及起表業。</w:t>
      </w:r>
    </w:p>
    <w:p>
      <w:pPr>
        <w:pStyle w:val="SHTKTranslationText"/>
      </w:pPr>
      <w:r>
        <w:t xml:space="preserve">“위의 세 정려에서는 …… 또한 표업을 일으킨다”라고 한 것이다. 이는 곧 여섯째로 아래 지의 마음을 일으키는 것을 밝힌다. 질문이다. 위의 세 정에 태어나면 세 식신도 없고 심·사도 없는데, 어떻게 그곳에 태어나서 보고·듣고·접촉할 수 있으며, 또 표업을 일으킬 수 있는가?</w:t>
      </w:r>
    </w:p>
    <w:p>
      <w:pPr>
        <w:pStyle w:val="SHTKPositionMarker"/>
        <w:keepNext/>
      </w:pPr>
      <w:r>
        <w:t xml:space="preserve">[0426b01]</w:t>
      </w:r>
    </w:p>
    <w:p>
      <w:pPr>
        <w:pStyle w:val="SHTKSourceText"/>
        <w:keepNext/>
      </w:pPr>
      <w:r>
        <w:t xml:space="preserve">非生彼地至但非彼繫者。 答。 非生彼地無有三識及與尋．伺。 但非彼繫。</w:t>
      </w:r>
    </w:p>
    <w:p>
      <w:pPr>
        <w:pStyle w:val="SHTKTranslationText"/>
      </w:pPr>
      <w:r>
        <w:t xml:space="preserve">“그 지에 태어났다고 해서 …… 다만 그 지에 매이지 않을 뿐이다”라고 한 것이다. 답이다. 그 지에 태어났다고 해서 세 식과 심·사가 없는 것은 아니다. 다만 그 지에 매이지 않을 뿐이다.</w:t>
      </w:r>
    </w:p>
    <w:p>
      <w:pPr>
        <w:pStyle w:val="SHTKPositionMarker"/>
        <w:keepNext/>
      </w:pPr>
      <w:r>
        <w:t xml:space="preserve">[0426b03]</w:t>
      </w:r>
    </w:p>
    <w:p>
      <w:pPr>
        <w:pStyle w:val="SHTKSourceText"/>
        <w:keepNext/>
      </w:pPr>
      <w:r>
        <w:t xml:space="preserve">所以者何者。 徵。</w:t>
      </w:r>
    </w:p>
    <w:p>
      <w:pPr>
        <w:pStyle w:val="SHTKTranslationText"/>
      </w:pPr>
      <w:r>
        <w:t xml:space="preserve">“그 까닭은 무엇인가?”라고 한 것이다. 힐문이다.</w:t>
      </w:r>
    </w:p>
    <w:p>
      <w:pPr>
        <w:pStyle w:val="SHTKPositionMarker"/>
        <w:keepNext/>
      </w:pPr>
      <w:r>
        <w:t xml:space="preserve">[0426b04]</w:t>
      </w:r>
    </w:p>
    <w:p>
      <w:pPr>
        <w:pStyle w:val="SHTKSourceText"/>
        <w:keepNext/>
      </w:pPr>
      <w:r>
        <w:t xml:space="preserve">頌曰至以下劣故者。 釋。 生上三地起下三識。 及發表心。 皆初定繫。 生上起下。 如起下地化心。 故能見．聞．觸。</w:t>
      </w:r>
    </w:p>
    <w:p>
      <w:pPr>
        <w:pStyle w:val="SHTKTranslationText"/>
      </w:pPr>
      <w:r>
        <w:t xml:space="preserve">게송에서 “…… 열등하기 때문이다”라고 한 데 이르기까지이다. 해석한다. 위의 세 지에 태어나 아래 지의 세 식을 일으키고, 또 표업을 일으키는 마음을 일으키는 것은 모두 초정려에 매인다. 위에 태어나 아래 것을 일으키는 것은 아래 지의 변화심을 일으키는 것과 같다. 그러므로 보고·듣고·접촉할 수 있고,</w:t>
      </w:r>
    </w:p>
    <w:p>
      <w:pPr>
        <w:pStyle w:val="SHTKSourceText"/>
        <w:keepNext/>
      </w:pPr>
      <w:r>
        <w:t xml:space="preserve">及發表。 此四皆是無覆無記。 不起下染已離染故。 不起下善以下劣故。 無記雖劣非是正厭。 中庸故起 問生上起下無覆無記。 四無記中是何無記</w:t>
      </w:r>
    </w:p>
    <w:p>
      <w:pPr>
        <w:pStyle w:val="SHTKTranslationText"/>
      </w:pPr>
      <w:r>
        <w:t xml:space="preserve">또 표업을 일으킬 수 있다. 이 네 가지는 모두 무부무기(無覆無記)이다. 아래 지의 염오를 일으키지 않는 것은 이미 그 염을 여의었기 때문이고, 아래 지의 선을 일으키지 않는 것은 열등하기 때문이다. 무기는 비록 열등하나 바로 싫어하여 버리는 대상은 아니다. 중용이기 때문에 일으킨다. 묻는다. 위에 태어나 아래 지의 무부무기를 일으킬 때, 네 가지 무기 가운데 어떤 무기인가?</w:t>
      </w:r>
    </w:p>
    <w:p>
      <w:pPr>
        <w:pStyle w:val="SHTKSourceText"/>
        <w:keepNext/>
      </w:pPr>
      <w:r>
        <w:t xml:space="preserve">泰法師解。 云然眼．耳．身識雖非化心無記。 是化心類。 定他繫故。 總名禪果心。 故雜心定品云。 不起欲界非禪果故。 然變化心亦名禪果。</w:t>
      </w:r>
    </w:p>
    <w:p>
      <w:pPr>
        <w:pStyle w:val="SHTKTranslationText"/>
      </w:pPr>
      <w:r>
        <w:t xml:space="preserve">태법사가 해석한다. 말하기를, “그러나 안식·이식·신식은 비록 변화심이라는 무기는 아니지만, 변화심의 종류이다. 반드시 다른 것에 매이기 때문이다. 통틀어 선정의 과보인 마음[禪果心]이라 이름한다. 그러므로 『잡심론』 「정품」에서 말한다. ‘욕계의 것을 일으키지 않는 것은 선정의 과보가 아니기 때문이다.’ 그러나 변화심도 또한 선정의 과보라고 이름한다.</w:t>
      </w:r>
    </w:p>
    <w:p>
      <w:pPr>
        <w:pStyle w:val="SHTKSourceText"/>
        <w:keepNext/>
      </w:pPr>
      <w:r>
        <w:t xml:space="preserve">故雜心擇品廣心中。 解無色界有四心。 無變化心無威儀心云。 離禪果．威儀餘四在無色 以此文證。 起三識身。 是化心種類故禪果無記攝。 若起語業唯變化心。</w:t>
      </w:r>
    </w:p>
    <w:p>
      <w:pPr>
        <w:pStyle w:val="SHTKTranslationText"/>
      </w:pPr>
      <w:r>
        <w:t xml:space="preserve">그러므로 『잡심론』 「택품」의 광심(廣心) 가운데서 무색계에 네 가지 마음이 있음을 해석하면서, 변화심도 없고 위의심도 없다고 하여, ‘선정의 과보와 위의를 제외한 나머지 네 가지가 무색계에 있다’고 하였다. 이 글로써 증명한다. 세 식신을 일으키는 것은 변화심의 종류이므로 선정의 과보인 무기에 포섭된다. 만약 어업을 일으킨다면 오직 변화심이다.</w:t>
      </w:r>
    </w:p>
    <w:p>
      <w:pPr>
        <w:pStyle w:val="SHTKSourceText"/>
        <w:keepNext/>
      </w:pPr>
      <w:r>
        <w:t xml:space="preserve">故前論云。 若化若所化人。 在三定上則以初定心語。 色界無工巧心。 不可以工巧心語。 以聲無行．住．坐．臥相。 不可以威儀心語。 以前論云四識緣威儀故。</w:t>
      </w:r>
    </w:p>
    <w:p>
      <w:pPr>
        <w:pStyle w:val="SHTKTranslationText"/>
      </w:pPr>
      <w:r>
        <w:t xml:space="preserve">그러므로 앞의 논에서 말하였다. ‘변화시키는 자이든 변화된 사람이든, 세 정려 이상의 지에 있으면 초정려의 마음으로 말한다.’ 색계에는 공교심(工巧心)이 없으므로, 공교심으로 말할 수 없다. 소리에는 가고·서고·앉고·눕는 모습이 없으므로, 위의심으로 말할 수도 없다. 앞의 논에서 네 식이 위의를 소연으로 한다고 말했기 때문이다.</w:t>
      </w:r>
    </w:p>
    <w:p>
      <w:pPr>
        <w:pStyle w:val="SHTKSourceText"/>
        <w:keepNext/>
      </w:pPr>
      <w:r>
        <w:t xml:space="preserve">以此理推。 身生三定但以化心語。 若起身表業通威儀．變化</w:t>
      </w:r>
    </w:p>
    <w:p>
      <w:pPr>
        <w:pStyle w:val="SHTKTranslationText"/>
      </w:pPr>
      <w:r>
        <w:t xml:space="preserve">이 이치로 미루어 보면, 몸이 세 정려에 태어난 자는 다만 변화심으로 말한다. 만약 신표업을 일으킨다면 위의와 변화에 모두 통한다.”</w:t>
      </w:r>
    </w:p>
    <w:p>
      <w:pPr>
        <w:pStyle w:val="SHTKSourceText"/>
        <w:keepNext/>
      </w:pPr>
      <w:r>
        <w:t xml:space="preserve">問何[3]故得知。</w:t>
      </w:r>
    </w:p>
    <w:p>
      <w:pPr>
        <w:pStyle w:val="SHTKTranslationText"/>
      </w:pPr>
      <w:r>
        <w:t xml:space="preserve">묻는다. 무슨 까닭에</w:t>
      </w:r>
    </w:p>
    <w:p>
      <w:pPr>
        <w:pStyle w:val="SHTKNoteSummary"/>
        <w:keepNext/>
      </w:pPr>
      <w:r>
        <w:t>교감 요약 | [CBETA 교감] 저본 故 → 甲·乙본 以</w:t>
      </w:r>
    </w:p>
    <w:p>
      <w:pPr>
        <w:pStyle w:val="SHTKNoteDetail"/>
      </w:pPr>
      <w:r>
        <w:t>• 번역 영향 판정 | [판단 유보]</w:t>
      </w:r>
    </w:p>
    <w:p>
      <w:pPr>
        <w:pStyle w:val="SHTKNoteDetail"/>
      </w:pPr>
      <w:r>
        <w:t>• 출처 | CBETA T41n1821, 교감 번호 0426003.</w:t>
      </w:r>
    </w:p>
    <w:p>
      <w:pPr>
        <w:pStyle w:val="SHTKSourceText"/>
        <w:keepNext/>
      </w:pPr>
      <w:r>
        <w:t xml:space="preserve">化心起身．語表 答如婆沙一百三十九云。 若生初靜慮成就欲界一。 謂法捨意近行。 即通果心俱。 總緣色等為境起故。 有說彼成就三。 謂色．聲．法捨意近行。</w:t>
      </w:r>
    </w:p>
    <w:p>
      <w:pPr>
        <w:pStyle w:val="SHTKTranslationText"/>
      </w:pPr>
      <w:r>
        <w:t xml:space="preserve">변화심이 신표와 어표를 일으킨다는 것을 알 수 있는가? 답한다. 『대비바사론』 제139권에서 말한 것과 같다. “만약 초정려에 태어나면 욕계의 한 가지를 성취한다. 즉 법을 소연으로 하는 사(捨)의 의근행이다. 이는 곧 통과심(通果心)과 함께한다. 색 등을 총체적으로 소연으로 삼아 일어나기 때문이다. 어떤 이는 그가 세 가지를 성취한다고 말한다. 즉 색·성·법을 소연으로 하는 사의 의근행이다.</w:t>
      </w:r>
    </w:p>
    <w:p>
      <w:pPr>
        <w:pStyle w:val="SHTKSourceText"/>
        <w:keepNext/>
      </w:pPr>
      <w:r>
        <w:t xml:space="preserve">即通果心俱。 此心若緣所起身表。 即有緣色捨意近行。 此心若緣所起語表。 即有緣聲捨意近行。 此心若緣所變化事以總緣故。 即有緣法捨意近行。</w:t>
      </w:r>
    </w:p>
    <w:p>
      <w:pPr>
        <w:pStyle w:val="SHTKTranslationText"/>
      </w:pPr>
      <w:r>
        <w:t xml:space="preserve">이는 곧 통과심과 함께한다. 이 마음이 만약 일으킨 신표를 소연으로 하면, 곧 색을 소연으로 하는 사의 의근행이 있다. 이 마음이 만약 일으킨 어표를 소연으로 하면, 곧 소리를 소연으로 하는 사의 의근행이 있다. 이 마음이 만약 변화시킨 일을 소연으로 하면, 총체적으로 소연하기 때문에 곧 법을 소연으로 하는 사의 의근행이 있다.</w:t>
      </w:r>
    </w:p>
    <w:p>
      <w:pPr>
        <w:pStyle w:val="SHTKSourceText"/>
        <w:keepNext/>
      </w:pPr>
      <w:r>
        <w:t xml:space="preserve">[4]即通果心俱。</w:t>
      </w:r>
    </w:p>
    <w:p>
      <w:pPr>
        <w:pStyle w:val="SHTKTranslationText"/>
      </w:pPr>
      <w:r>
        <w:t xml:space="preserve">이는 곧 통과심과 함께한다.</w:t>
      </w:r>
    </w:p>
    <w:p>
      <w:pPr>
        <w:pStyle w:val="SHTKNoteSummary"/>
        <w:keepNext/>
      </w:pPr>
      <w:r>
        <w:t>교감 요약 | [CBETA 교감] 저본 即 → 甲·乙본 有說彼成就六謂六捨意近行即</w:t>
      </w:r>
    </w:p>
    <w:p>
      <w:pPr>
        <w:pStyle w:val="SHTKNoteDetail"/>
      </w:pPr>
      <w:r>
        <w:t>• 번역 영향 판정 | [판단 유보]</w:t>
      </w:r>
    </w:p>
    <w:p>
      <w:pPr>
        <w:pStyle w:val="SHTKNoteDetail"/>
      </w:pPr>
      <w:r>
        <w:t>• 출처 | CBETA T41n1821, 교감 번호 0426004.</w:t>
      </w:r>
    </w:p>
    <w:p>
      <w:pPr>
        <w:pStyle w:val="SHTKSourceText"/>
        <w:keepNext/>
      </w:pPr>
      <w:r>
        <w:t xml:space="preserve">此心容有總別緣故 今解。 不然。 生上三定起下諸識。 若起下身識。 唯是威儀心。 或是緣威儀心。 或是似威儀心。</w:t>
      </w:r>
    </w:p>
    <w:p>
      <w:pPr>
        <w:pStyle w:val="SHTKTranslationText"/>
      </w:pPr>
      <w:r>
        <w:t xml:space="preserve">이 마음은 총체적으로도 개별적으로도 소연할 수 있기 때문이다.” 지금 해석한다. 그렇지 않다. 위의 세 정에 태어나 아래 지의 여러 식을 일으킬 때, 만약 아래 지의 신식을 일으키면 오직 위의심이거나, 혹은 위의를 소연으로 하는 마음이거나, 혹은 위의와 유사한 마음이다.</w:t>
      </w:r>
    </w:p>
    <w:p>
      <w:pPr>
        <w:pStyle w:val="SHTKSourceText"/>
        <w:keepNext/>
      </w:pPr>
      <w:r>
        <w:t xml:space="preserve">若起下眼識。 修得者通果攝。 泛爾起者是威儀心。 或是緣威儀心。 或是似威儀心。 若起下耳識。 修得者通果攝。 泛爾起者唯是似威儀心。</w:t>
      </w:r>
    </w:p>
    <w:p>
      <w:pPr>
        <w:pStyle w:val="SHTKTranslationText"/>
      </w:pPr>
      <w:r>
        <w:t xml:space="preserve">만약 아래 지의 안식을 일으키면, 수행으로 얻은 것은 통과(通果)에 포섭되고, 범연히 일으킨 것은 위의심이거나, 혹은 위의를 소연으로 하는 마음이거나, 혹은 위의와 유사한 마음이다. 만약 아래 지의 이식을 일으키면, 수행으로 얻은 것은 통과에 포섭되고, 범연히 일으킨 것은 오직 위의와 유사한 마음이다.</w:t>
      </w:r>
    </w:p>
    <w:p>
      <w:pPr>
        <w:pStyle w:val="SHTKSourceText"/>
        <w:keepNext/>
      </w:pPr>
      <w:r>
        <w:t xml:space="preserve">若起下發業心。 若泛爾發身．語業者是威儀心。 威儀心尚得通緣十二處。 能發語業理亦應得 又空法師章解威儀五蘊中云。 色聚有五謂五塵。 問若說威儀具有五塵。 何故婆沙．俱舍。</w:t>
      </w:r>
    </w:p>
    <w:p>
      <w:pPr>
        <w:pStyle w:val="SHTKTranslationText"/>
      </w:pPr>
      <w:r>
        <w:t xml:space="preserve">만약 아래 지의 발업심을 일으키면, 범연히 신업·어업을 일으키는 것은 위의심이다. 위의심조차 열두 처를 두루 소연할 수 있다. 어업을 일으킬 수도 있음이 이치상 마땅하다. 또 공법사의 장(章)에서 위의의 오온을 해석하며 말한다. “색의 무더기에는 다섯 가지가 있으니, 이른바 다섯 경계[五塵]이다. 묻는다. 만약 위의에 다섯 경계가 모두 갖추어져 있다고 한다면, 어찌하여 『대비바사론』과 『구사론』에서는</w:t>
      </w:r>
    </w:p>
    <w:p>
      <w:pPr>
        <w:pStyle w:val="SHTKSourceText"/>
        <w:keepNext/>
      </w:pPr>
      <w:r>
        <w:t xml:space="preserve">并說唯有四塵除聲。 解云行．住．坐．臥名威儀。 聲非威儀正體。 所以二論說無。</w:t>
      </w:r>
    </w:p>
    <w:p>
      <w:pPr>
        <w:pStyle w:val="SHTKTranslationText"/>
      </w:pPr>
      <w:r>
        <w:t xml:space="preserve">모두 오직 네 경계만 있고 소리는 제외한다고 설하는가? 해석하여 말한다. 가고·서고·앉고·눕는 것을 위의라 이름한다. 소리는 위의의 본체가 아니다. 그러므로 두 논에서 없다고 설한 것이다.</w:t>
      </w:r>
    </w:p>
    <w:p>
      <w:pPr>
        <w:pStyle w:val="SHTKSourceText"/>
        <w:keepNext/>
      </w:pPr>
      <w:r>
        <w:t xml:space="preserve">今據威儀心發聲義所以說有(已上[5]空[6]解)。</w:t>
      </w:r>
    </w:p>
    <w:p>
      <w:pPr>
        <w:pStyle w:val="SHTKTranslationText"/>
      </w:pPr>
      <w:r>
        <w:t xml:space="preserve">지금은 위의심이 소리를 일으킨다는 뜻에 의거하므로 있다고 설한 것이다.” 이상은 공법사의 해석이다.</w:t>
      </w:r>
    </w:p>
    <w:p>
      <w:pPr>
        <w:pStyle w:val="SHTKNoteSummary"/>
        <w:keepNext/>
      </w:pPr>
      <w:r>
        <w:t>교감 요약 | [CBETA 교감] 저본 空 → 乙본 空法師</w:t>
      </w:r>
    </w:p>
    <w:p>
      <w:pPr>
        <w:pStyle w:val="SHTKNoteDetail"/>
      </w:pPr>
      <w:r>
        <w:t>• 출처 | CBETA T41n1821, 교감 번호 0426005.</w:t>
      </w:r>
    </w:p>
    <w:p>
      <w:pPr>
        <w:pStyle w:val="SHTKNoteSummary"/>
      </w:pPr>
      <w:r>
        <w:t>교감 요약 | [CBETA 교감] ] 解【大】，〔－〕【乙】</w:t>
      </w:r>
    </w:p>
    <w:p>
      <w:pPr>
        <w:pStyle w:val="SHTKNoteDetail"/>
      </w:pPr>
      <w:r>
        <w:t>• 원교감 원문 | 解【大】，〔－〕【乙】</w:t>
      </w:r>
    </w:p>
    <w:p>
      <w:pPr>
        <w:pStyle w:val="SHTKNoteDetail"/>
      </w:pPr>
      <w:r>
        <w:t>• 이문 기준 번역 | 이문은 저본의 解에 해당하는 말 없이 읽는다.</w:t>
      </w:r>
    </w:p>
    <w:p>
      <w:pPr>
        <w:pStyle w:val="SHTKNoteDetail"/>
      </w:pPr>
      <w:r>
        <w:t>• 번역 영향 판정 | [문장 구조 변화]</w:t>
      </w:r>
    </w:p>
    <w:p>
      <w:pPr>
        <w:pStyle w:val="SHTKNoteDetail"/>
      </w:pPr>
      <w:r>
        <w:t>• 출처 | CBETA T41n1821, 교감 번호 0426006.</w:t>
      </w:r>
    </w:p>
    <w:p>
      <w:pPr>
        <w:pStyle w:val="SHTKSourceText"/>
        <w:keepNext/>
      </w:pPr>
      <w:r>
        <w:t xml:space="preserve">若上地化人發非身．語業。</w:t>
      </w:r>
    </w:p>
    <w:p>
      <w:pPr>
        <w:pStyle w:val="SHTKTranslationText"/>
      </w:pPr>
      <w:r>
        <w:t xml:space="preserve">만약 상지의 화인(化人)이 신·어업이 아닌 것을 일으킨다면,</w:t>
      </w:r>
    </w:p>
    <w:p>
      <w:pPr>
        <w:pStyle w:val="SHTKNoteSummary"/>
        <w:keepNext/>
      </w:pPr>
      <w:r>
        <w:t>교감 요약 | [판독 유보] 원문은 절대 수정하지 않고 ‘상지의 화인이 신·어업이 아닌 것을 일으킨다면’으로 보수적으로 직역하며 판독을 유보한다.</w:t>
      </w:r>
    </w:p>
    <w:p>
      <w:pPr>
        <w:pStyle w:val="SHTKSourceText"/>
        <w:keepNext/>
      </w:pPr>
      <w:r>
        <w:t xml:space="preserve">即起下通果心發。 非變化心。 泰法師。 若將修得天眼．天耳二識是化心類同名通果容有此理。 若將泛爾起眼．耳．身．識名通果心。</w:t>
      </w:r>
    </w:p>
    <w:p>
      <w:pPr>
        <w:pStyle w:val="SHTKTranslationText"/>
      </w:pPr>
      <w:r>
        <w:t xml:space="preserve">곧 아래 지의 통과심을 일으켜 발동시키며, 변화심은 아니다. 태법사의 경우, 만약 수행으로 얻은 천안·천이의 두 식을 변화심의 종류로 보아 함께 통과라고 이름한다면 이 이치는 성립할 수 있다. 그러나 만약 범연히 일으킨 안식·이식·신식을 통과심이라 이름한다면,</w:t>
      </w:r>
    </w:p>
    <w:p>
      <w:pPr>
        <w:pStyle w:val="SHTKSourceText"/>
        <w:keepNext/>
      </w:pPr>
      <w:r>
        <w:t xml:space="preserve">良[7]謂不然。</w:t>
      </w:r>
    </w:p>
    <w:p>
      <w:pPr>
        <w:pStyle w:val="SHTKTranslationText"/>
      </w:pPr>
      <w:r>
        <w:t xml:space="preserve">참으로 그렇지 않다.</w:t>
      </w:r>
    </w:p>
    <w:p>
      <w:pPr>
        <w:pStyle w:val="SHTKNoteSummary"/>
        <w:keepNext/>
      </w:pPr>
      <w:r>
        <w:t>교감 요약 | [CBETA 교감] 저본 謂 → 乙본 理</w:t>
      </w:r>
    </w:p>
    <w:p>
      <w:pPr>
        <w:pStyle w:val="SHTKNoteDetail"/>
      </w:pPr>
      <w:r>
        <w:t>• 번역 영향 판정 | [판단 유보]</w:t>
      </w:r>
    </w:p>
    <w:p>
      <w:pPr>
        <w:pStyle w:val="SHTKNoteDetail"/>
      </w:pPr>
      <w:r>
        <w:t>• 출처 | CBETA T41n1821, 교감 번호 0426007.</w:t>
      </w:r>
    </w:p>
    <w:p>
      <w:pPr>
        <w:pStyle w:val="SHTKSourceText"/>
        <w:keepNext/>
      </w:pPr>
      <w:r>
        <w:t xml:space="preserve">准諸論。 二十心中通果心唯與定心相生。 豈有泛爾起下三識皆入定耶。 雜心云。 不起欲界非禪果故者。 今更委檢雜心定品。 身生上地起初定三識不起欲界中。 云非欲界非修果故。</w:t>
      </w:r>
    </w:p>
    <w:p>
      <w:pPr>
        <w:pStyle w:val="SHTKTranslationText"/>
      </w:pPr>
      <w:r>
        <w:t xml:space="preserve">여러 논에 준해 보면, 스무 가지 마음 가운데 통과심은 오직 정심(定心)과 서로 생한다. 어찌 범연히 아래 지의 세 식을 일으킬 때마다 모두 선정에 들겠는가? 『잡심론』에서 “욕계의 것을 일으키지 않는 것은 선정의 과보가 아니기 때문이다”라고 한 것에 대해서는, 지금 다시 『잡심론』 「정품」을 자세히 살펴보면, 몸이 상지에 태어나 초정려의 세 식을 일으키고 욕계의 것을 일으키지 않는 대목에서 “욕계의 것은 수행의 과보가 아니기 때문이다”라고 하였지,</w:t>
      </w:r>
    </w:p>
    <w:p>
      <w:pPr>
        <w:pStyle w:val="SHTKSourceText"/>
        <w:keepNext/>
      </w:pPr>
      <w:r>
        <w:t xml:space="preserve">不言禪果。</w:t>
      </w:r>
    </w:p>
    <w:p>
      <w:pPr>
        <w:pStyle w:val="SHTKTranslationText"/>
      </w:pPr>
      <w:r>
        <w:t xml:space="preserve">‘선정의 과보’라고 말하지 않았다.</w:t>
      </w:r>
    </w:p>
    <w:p>
      <w:pPr>
        <w:pStyle w:val="SHTKSourceText"/>
        <w:keepNext/>
      </w:pPr>
      <w:r>
        <w:t xml:space="preserve">此即誤引[8]證。</w:t>
      </w:r>
    </w:p>
    <w:p>
      <w:pPr>
        <w:pStyle w:val="SHTKTranslationText"/>
      </w:pPr>
      <w:r>
        <w:t xml:space="preserve">이는 곧 잘못 인용하여 증명한 것이다.</w:t>
      </w:r>
    </w:p>
    <w:p>
      <w:pPr>
        <w:pStyle w:val="SHTKNoteSummary"/>
        <w:keepNext/>
      </w:pPr>
      <w:r>
        <w:t>교감 요약 | [CBETA 교감] 저본 證 → 甲·乙본 謬證</w:t>
      </w:r>
    </w:p>
    <w:p>
      <w:pPr>
        <w:pStyle w:val="SHTKNoteDetail"/>
      </w:pPr>
      <w:r>
        <w:t>• 번역 영향 판정 | [판단 유보]</w:t>
      </w:r>
    </w:p>
    <w:p>
      <w:pPr>
        <w:pStyle w:val="SHTKNoteDetail"/>
      </w:pPr>
      <w:r>
        <w:t>• 출처 | CBETA T41n1821, 교감 번호 0426008.</w:t>
      </w:r>
    </w:p>
    <w:p>
      <w:pPr>
        <w:pStyle w:val="SHTKSourceText"/>
        <w:keepNext/>
      </w:pPr>
      <w:r>
        <w:t xml:space="preserve">言修果者。 定地繫故。 總名修果。 若言修果即禪果者。 定地繫故總名禪果。 不同化心名為禪果通果心攝。 又引婆沙證化心發身．語業者。 還是未達通果心寬。</w:t>
      </w:r>
    </w:p>
    <w:p>
      <w:pPr>
        <w:pStyle w:val="SHTKTranslationText"/>
      </w:pPr>
      <w:r>
        <w:t xml:space="preserve">‘수행의 과보[修果]’라고 한 것은 정지(定地)에 매이기 때문에 통틀어 수행의 과보라 이름한 것이다. 만약 수행의 과보가 곧 선정의 과보라고 말한다면, 정지에 매이기 때문에 통틀어 선정의 과보라 이름할 뿐이며, 변화심을 ‘선정의 과보’라고 이름하여 통과심에 포섭하는 것과는 같지 않다. 또 『대비바사론』을 인용하여 변화심이 신업·어업을 일으킨다고 증명한 것도 여전히 통과심이 넓다는 것을 이해하지 못한 것이다.</w:t>
      </w:r>
    </w:p>
    <w:p>
      <w:pPr>
        <w:pStyle w:val="SHTKSourceText"/>
        <w:keepNext/>
      </w:pPr>
      <w:r>
        <w:t xml:space="preserve">變化心狹。 謂諸通果皆是化心。 處處文中作斯異解。</w:t>
      </w:r>
    </w:p>
    <w:p>
      <w:pPr>
        <w:pStyle w:val="SHTKTranslationText"/>
      </w:pPr>
      <w:r>
        <w:t xml:space="preserve">변화심은 좁다. 즉 모든 통과가 다 변화심이라고 여긴 것이다. 곳곳의 글에서 이와 같은 다른 해석을 하였는데,</w:t>
      </w:r>
    </w:p>
    <w:p>
      <w:pPr>
        <w:pStyle w:val="SHTKSourceText"/>
        <w:keepNext/>
      </w:pPr>
      <w:r>
        <w:t xml:space="preserve">於[9]先已破。</w:t>
      </w:r>
    </w:p>
    <w:p>
      <w:pPr>
        <w:pStyle w:val="SHTKTranslationText"/>
      </w:pPr>
      <w:r>
        <w:t xml:space="preserve">앞에서 이미 논파하였다.</w:t>
      </w:r>
    </w:p>
    <w:p>
      <w:pPr>
        <w:pStyle w:val="SHTKNoteSummary"/>
        <w:keepNext/>
      </w:pPr>
      <w:r>
        <w:t>교감 요약 | [CBETA 교감] 저본 先 → 乙본 前</w:t>
      </w:r>
    </w:p>
    <w:p>
      <w:pPr>
        <w:pStyle w:val="SHTKNoteDetail"/>
      </w:pPr>
      <w:r>
        <w:t>• 번역 영향 판정 | [판단 유보]</w:t>
      </w:r>
    </w:p>
    <w:p>
      <w:pPr>
        <w:pStyle w:val="SHTKNoteDetail"/>
      </w:pPr>
      <w:r>
        <w:t>• 출처 | CBETA T41n1821, 교감 번호 0426009.</w:t>
      </w:r>
    </w:p>
    <w:p>
      <w:pPr>
        <w:pStyle w:val="SHTKSourceText"/>
        <w:keepNext/>
      </w:pPr>
      <w:r>
        <w:t xml:space="preserve">義便復來 又空法師云。</w:t>
      </w:r>
    </w:p>
    <w:p>
      <w:pPr>
        <w:pStyle w:val="SHTKTranslationText"/>
      </w:pPr>
      <w:r>
        <w:t xml:space="preserve">뜻에 따라 다시 언급한 것이다. 또 공법사는 말한다.</w:t>
      </w:r>
    </w:p>
    <w:p>
      <w:pPr>
        <w:pStyle w:val="SHTKSourceText"/>
        <w:keepNext/>
      </w:pPr>
      <w:r>
        <w:t xml:space="preserve">生上三定起初定威[1]儀三識。</w:t>
      </w:r>
    </w:p>
    <w:p>
      <w:pPr>
        <w:pStyle w:val="SHTKTranslationText"/>
      </w:pPr>
      <w:r>
        <w:t xml:space="preserve">“위의 세 정에 태어나 초정려의 위의에 속하는 세 식과</w:t>
      </w:r>
    </w:p>
    <w:p>
      <w:pPr>
        <w:pStyle w:val="SHTKNoteSummary"/>
        <w:keepNext/>
      </w:pPr>
      <w:r>
        <w:t>교감 요약 | [CBETA 교감] 저본 儀 → 乙본 義</w:t>
      </w:r>
    </w:p>
    <w:p>
      <w:pPr>
        <w:pStyle w:val="SHTKNoteDetail"/>
      </w:pPr>
      <w:r>
        <w:t>• 번역 영향 판정 | [판단 유보]</w:t>
      </w:r>
    </w:p>
    <w:p>
      <w:pPr>
        <w:pStyle w:val="SHTKNoteDetail"/>
      </w:pPr>
      <w:r>
        <w:t>• 출처 | CBETA T41n1821, 교감 번호 0427001.</w:t>
      </w:r>
    </w:p>
    <w:p>
      <w:pPr>
        <w:pStyle w:val="SHTKSourceText"/>
        <w:keepNext/>
      </w:pPr>
      <w:r>
        <w:t xml:space="preserve">及威儀發業心者。 亦非盡理。 若據泛爾起者。 無有妨。 若據二通及化人發業皆名威儀。 此即不然。 准前應破。</w:t>
      </w:r>
    </w:p>
    <w:p>
      <w:pPr>
        <w:pStyle w:val="SHTKTranslationText"/>
      </w:pPr>
      <w:r>
        <w:t xml:space="preserve">위의의 발업심을 일으킨다”고 한 것도 역시 이치를 다한 것이 아니다. 만약 범연히 일으키는 것에 근거한다면 방해가 없다. 그러나 두 신통과 화인의 발업까지 모두 위의라 이름한다면 이는 그렇지 않다. 앞의 논리에 준하여 마땅히 논파해야 한다.</w:t>
      </w:r>
    </w:p>
    <w:p>
      <w:pPr>
        <w:pStyle w:val="SHTKPositionMarker"/>
        <w:keepNext/>
      </w:pPr>
      <w:r>
        <w:t xml:space="preserve">[0427a05]</w:t>
      </w:r>
    </w:p>
    <w:p>
      <w:pPr>
        <w:pStyle w:val="SHTKSourceText"/>
        <w:keepNext/>
      </w:pPr>
      <w:r>
        <w:t xml:space="preserve">如是別釋至初得云何者。</w:t>
      </w:r>
    </w:p>
    <w:p>
      <w:pPr>
        <w:pStyle w:val="SHTKTranslationText"/>
      </w:pPr>
      <w:r>
        <w:t xml:space="preserve">“이와 같이 개별적으로 해석하였으니 …… 처음 얻는 것은 어떠한가?”라고 한 것이다.</w:t>
      </w:r>
    </w:p>
    <w:p>
      <w:pPr>
        <w:pStyle w:val="SHTKSourceText"/>
        <w:keepNext/>
      </w:pPr>
      <w:r>
        <w:t xml:space="preserve">此[2]下第二明三等至。</w:t>
      </w:r>
    </w:p>
    <w:p>
      <w:pPr>
        <w:pStyle w:val="SHTKTranslationText"/>
      </w:pPr>
      <w:r>
        <w:t xml:space="preserve">이 아래는 둘째로 세 가지 등지(等至)를 밝힌다.</w:t>
      </w:r>
    </w:p>
    <w:p>
      <w:pPr>
        <w:pStyle w:val="SHTKNoteSummary"/>
        <w:keepNext/>
      </w:pPr>
      <w:r>
        <w:t>교감 요약 | [CBETA 교감] 저본 下 → 乙본 下即</w:t>
      </w:r>
    </w:p>
    <w:p>
      <w:pPr>
        <w:pStyle w:val="SHTKNoteDetail"/>
      </w:pPr>
      <w:r>
        <w:t>• 번역 영향 판정 | [판단 유보]</w:t>
      </w:r>
    </w:p>
    <w:p>
      <w:pPr>
        <w:pStyle w:val="SHTKNoteDetail"/>
      </w:pPr>
      <w:r>
        <w:t>• 출처 | CBETA T41n1821, 교감 번호 0427002.</w:t>
      </w:r>
    </w:p>
    <w:p>
      <w:pPr>
        <w:pStyle w:val="SHTKSourceText"/>
        <w:keepNext/>
      </w:pPr>
      <w:r>
        <w:t xml:space="preserve">就中。 一明初得等至。 二明等至相生。 三明順．四分定。 四明修超等至。 五明等至依身。 六明等至緣境。 七明等至斷惑。</w:t>
      </w:r>
    </w:p>
    <w:p>
      <w:pPr>
        <w:pStyle w:val="SHTKTranslationText"/>
      </w:pPr>
      <w:r>
        <w:t xml:space="preserve">그 가운데 첫째는 등지를 처음 얻는 것을 밝히고, 둘째는 등지의 상생을 밝히며, 셋째는 순(順)의 네 분정(分定)을 밝히고, 넷째는 뛰어넘는 등지를 닦는 것을 밝히며, 다섯째는 등지가 의지하는 몸을 밝히고, 여섯째는 등지의 소연을 밝히며, 일곱째는 등지가 번뇌를 끊는 것을 밝히고,</w:t>
      </w:r>
    </w:p>
    <w:p>
      <w:pPr>
        <w:pStyle w:val="SHTKSourceText"/>
        <w:keepNext/>
      </w:pPr>
      <w:r>
        <w:t xml:space="preserve">八明近分差別。 九明中定不同 此即第一明初得等至。 結前問起。</w:t>
      </w:r>
    </w:p>
    <w:p>
      <w:pPr>
        <w:pStyle w:val="SHTKTranslationText"/>
      </w:pPr>
      <w:r>
        <w:t xml:space="preserve">여덟째는 근분(近分)의 차별을 밝히며, 아홉째는 중간정의 차이를 밝힌다. 이는 곧 첫째로 등지를 처음 얻는 것을 밝힌다. 앞을 맺고 질문을 일으킨다.</w:t>
      </w:r>
    </w:p>
    <w:p>
      <w:pPr>
        <w:pStyle w:val="SHTKPositionMarker"/>
        <w:keepNext/>
      </w:pPr>
      <w:r>
        <w:t xml:space="preserve">[0427a10]</w:t>
      </w:r>
    </w:p>
    <w:p>
      <w:pPr>
        <w:pStyle w:val="SHTKSourceText"/>
        <w:keepNext/>
      </w:pPr>
      <w:r>
        <w:t xml:space="preserve">頌曰至染由生及退者。 頌答。</w:t>
      </w:r>
    </w:p>
    <w:p>
      <w:pPr>
        <w:pStyle w:val="SHTKTranslationText"/>
      </w:pPr>
      <w:r>
        <w:t xml:space="preserve">게송에서 “…… 염오는 생과 퇴전에 의해 [얻는다]”라고 한 데 이르기까지이다. 게송으로 답한다.</w:t>
      </w:r>
    </w:p>
    <w:p>
      <w:pPr>
        <w:pStyle w:val="SHTKPositionMarker"/>
        <w:keepNext/>
      </w:pPr>
      <w:r>
        <w:t xml:space="preserve">[0427a11]</w:t>
      </w:r>
    </w:p>
    <w:p>
      <w:pPr>
        <w:pStyle w:val="SHTKSourceText"/>
        <w:keepNext/>
      </w:pPr>
      <w:r>
        <w:t xml:space="preserve">論曰至無由生故者。 釋上兩句。 八本等至隨其所應。 若全不成而獲得者。 諸淨等至由二因緣。 一由離染。 二由受生 言離染者。</w:t>
      </w:r>
    </w:p>
    <w:p>
      <w:pPr>
        <w:pStyle w:val="SHTKTranslationText"/>
      </w:pPr>
      <w:r>
        <w:t xml:space="preserve">논에서 “…… 생에 의한 것은 없기 때문이다”라고 한 데 이르기까지이다. 위의 두 구를 해석한다. 여덟 근본 등지는 각각 그에 맞게, 만약 전혀 성취하지 못하던 것을 획득하는 경우라면, 여러 청정 등지는 두 가지 인연에 의해 얻는다. 첫째는 이염(離染)에 의해서이고, 둘째는 수생(受生)에 의해서이다. ‘이염’이라고 한 것은,</w:t>
      </w:r>
    </w:p>
    <w:p>
      <w:pPr>
        <w:pStyle w:val="SHTKSourceText"/>
        <w:keepNext/>
      </w:pPr>
      <w:r>
        <w:t xml:space="preserve">謂在下地離下地染得上地淨 言受生者。 謂從上地生自地時得自地淨。 八等至中下七皆然。 有頂不爾。 唯由離染有離染得。 由無從上生下地故。 無受生得。</w:t>
      </w:r>
    </w:p>
    <w:p>
      <w:pPr>
        <w:pStyle w:val="SHTKTranslationText"/>
      </w:pPr>
      <w:r>
        <w:t xml:space="preserve">하지에 있으면서 하지의 염을 여의어 상지의 청정정을 얻는 것을 말한다. ‘수생’이라고 한 것은, 상지에서 죽어 자기 지에 태어날 때 자기 지의 청정정을 얻는 것을 말한다. 여덟 등지 가운데 아래의 일곱은 모두 그러하다. 유정지(有頂地)는 그렇지 않다. 오직 이염에 의해서만 이염득이 있다. 상지에서 하지로 태어나는 일이 없기 때문에 수생득은 없다.</w:t>
      </w:r>
    </w:p>
    <w:p>
      <w:pPr>
        <w:pStyle w:val="SHTKSourceText"/>
        <w:keepNext/>
      </w:pPr>
      <w:r>
        <w:t xml:space="preserve">正理論云。 此中但說本等至者。 以諸近分未離染時。 有全不成由加行得。</w:t>
      </w:r>
    </w:p>
    <w:p>
      <w:pPr>
        <w:pStyle w:val="SHTKTranslationText"/>
      </w:pPr>
      <w:r>
        <w:t xml:space="preserve">『정리론』에서 말한다. “여기에서 다만 근본 등지를 설한 것은, 여러 근분은 아직 염을 여의지 않았을 때에도 전혀 성취하지 못하던 것을 가행으로 얻는 경우가 있기 때문이다.”</w:t>
      </w:r>
    </w:p>
    <w:p>
      <w:pPr>
        <w:pStyle w:val="SHTKPositionMarker"/>
        <w:keepNext/>
      </w:pPr>
      <w:r>
        <w:t xml:space="preserve">[0427a20]</w:t>
      </w:r>
    </w:p>
    <w:p>
      <w:pPr>
        <w:pStyle w:val="SHTKSourceText"/>
        <w:keepNext/>
      </w:pPr>
      <w:r>
        <w:t xml:space="preserve">遮何故說全不成言者。 問。 為遮已成至應如理思者。 答。 為遮已成更得少分如由加行得順決擇分等 等。 謂等取順勝進分。</w:t>
      </w:r>
    </w:p>
    <w:p>
      <w:pPr>
        <w:pStyle w:val="SHTKTranslationText"/>
      </w:pPr>
      <w:r>
        <w:t xml:space="preserve">“무엇을 막기 위해 ‘전혀 성취하지 못한다’고 말한 것인가?”라고 한 것이다. 질문이다. “이미 성취한 것을 막기 위해서이며 …… 마땅히 이치대로 생각해야 한다”라고 한 것이다. 답이다. 이미 성취한 뒤 다시 일부를 얻는 경우, 예컨대 가행으로 순결택분 등을 얻는 것을 막기 위해서이다. ‘등’이라고 한 것은, 순승진분을 함께 취한다는 뜻이다.</w:t>
      </w:r>
    </w:p>
    <w:p>
      <w:pPr>
        <w:pStyle w:val="SHTKSourceText"/>
        <w:keepNext/>
      </w:pPr>
      <w:r>
        <w:t xml:space="preserve">所以不等[3]住．退分者。</w:t>
      </w:r>
    </w:p>
    <w:p>
      <w:pPr>
        <w:pStyle w:val="SHTKTranslationText"/>
      </w:pPr>
      <w:r>
        <w:t xml:space="preserve">순주분·순퇴분을 ‘등’에 포함하지 않은 까닭은</w:t>
      </w:r>
    </w:p>
    <w:p>
      <w:pPr>
        <w:pStyle w:val="SHTKNoteSummary"/>
        <w:keepNext/>
      </w:pPr>
      <w:r>
        <w:t>교감 요약 | [CBETA 교감] 저본 住 → 乙본 住分</w:t>
      </w:r>
    </w:p>
    <w:p>
      <w:pPr>
        <w:pStyle w:val="SHTKNoteDetail"/>
      </w:pPr>
      <w:r>
        <w:t>• 번역 영향 판정 | [판단 유보]</w:t>
      </w:r>
    </w:p>
    <w:p>
      <w:pPr>
        <w:pStyle w:val="SHTKNoteDetail"/>
      </w:pPr>
      <w:r>
        <w:t>• 출처 | CBETA T41n1821, 교감 번호 0427003.</w:t>
      </w:r>
    </w:p>
    <w:p>
      <w:pPr>
        <w:pStyle w:val="SHTKSourceText"/>
        <w:keepNext/>
      </w:pPr>
      <w:r>
        <w:t xml:space="preserve">以先得故。 謂先得退分．住分。 後由加行得勝進分。 或得決擇分。 此不名得。 以此四分同淨定故。 及由退離自染時得退分。 以先得住分．勝進分。</w:t>
      </w:r>
    </w:p>
    <w:p>
      <w:pPr>
        <w:pStyle w:val="SHTKTranslationText"/>
      </w:pPr>
      <w:r>
        <w:t xml:space="preserve">먼저 이미 얻었기 때문이다. 즉 먼저 퇴분과 주분을 얻은 뒤 나중에 가행으로 승진분을 얻거나, 혹은 결택분을 얻더라도 이것을 ‘얻음’이라고 이름하지 않는다. 이 네 분은 같은 청정정이기 때문이다. 또 퇴전하여 자기 지의 염을 여읜 상태에서 물러날 때 퇴분을 얻더라도, 먼저 이미 주분·승진분이나</w:t>
      </w:r>
    </w:p>
    <w:p>
      <w:pPr>
        <w:pStyle w:val="SHTKSourceText"/>
        <w:keepNext/>
      </w:pPr>
      <w:r>
        <w:t xml:space="preserve">或決擇分。 今雖更得退分。 不名為得。 以此四分同淨定故。 即依此義毘婆沙論作是問言。 頗有淨定由離染得。 由離染捨。 由退得。</w:t>
      </w:r>
    </w:p>
    <w:p>
      <w:pPr>
        <w:pStyle w:val="SHTKTranslationText"/>
      </w:pPr>
      <w:r>
        <w:t xml:space="preserve">혹은 결택분을 얻었으므로, 지금 비록 다시 퇴분을 얻더라도 ‘얻음’이라고 이름하지 않는다. 이 네 분은 같은 청정정이기 때문이다. 곧 이 뜻에 의거하여 『대비바사론』에서 다음과 같이 묻는다. “청정정 가운데 이염으로 얻고, 이염으로 버리며, 퇴전으로 얻고,</w:t>
      </w:r>
    </w:p>
    <w:p>
      <w:pPr>
        <w:pStyle w:val="SHTKSourceText"/>
        <w:keepNext/>
      </w:pPr>
      <w:r>
        <w:t xml:space="preserve">由退捨。 由生得。 由生捨。 為問亦爾。 答曰有謂順退分。 且初靜慮順退分攝。 離欲界染時得。 離自地染時捨。</w:t>
      </w:r>
    </w:p>
    <w:p>
      <w:pPr>
        <w:pStyle w:val="SHTKTranslationText"/>
      </w:pPr>
      <w:r>
        <w:t xml:space="preserve">퇴전으로 버리며, 생으로 얻고, 생으로 버리는 것이 있는가?” ‘버림’을 묻는 것도 또한 그러하다. 답하여 말한다. “있으니, 순퇴분이다.” 우선 초정려의 순퇴분에 포섭되는 것은 욕계의 염을 여읠 때 얻고, 자기 지의 염을 여읠 때 버리며,</w:t>
      </w:r>
    </w:p>
    <w:p>
      <w:pPr>
        <w:pStyle w:val="SHTKSourceText"/>
        <w:keepNext/>
      </w:pPr>
      <w:r>
        <w:t xml:space="preserve">退離自地染時得。 退離欲界染時捨。 從上生自初定時得。 從自生下欲界時捨。 餘地所攝應如理思。</w:t>
      </w:r>
    </w:p>
    <w:p>
      <w:pPr>
        <w:pStyle w:val="SHTKTranslationText"/>
      </w:pPr>
      <w:r>
        <w:t xml:space="preserve">자기 지의 염에서 퇴전할 때 얻고, 욕계의 염을 여읜 상태에서 퇴전할 때 버리며, 상지에서 자기 초정려에 태어날 때 얻고, 자기 지에서 아래의 욕계에 태어날 때 버린다. 나머지 지에 포섭되는 것도 마땅히 이치대로 생각해야 한다.</w:t>
      </w:r>
    </w:p>
    <w:p>
      <w:pPr>
        <w:pStyle w:val="SHTKPositionMarker"/>
        <w:keepNext/>
      </w:pPr>
      <w:r>
        <w:t xml:space="preserve">[0427b06]</w:t>
      </w:r>
    </w:p>
    <w:p>
      <w:pPr>
        <w:pStyle w:val="SHTKSourceText"/>
        <w:keepNext/>
      </w:pPr>
      <w:r>
        <w:t xml:space="preserve">無漏但由至如理應思者。 釋第三句。 無漏但由離染故得。 謂聖離下地染得上地無漏。 此亦但據根本靜慮。 全不成者今時創得。 若先已成。 餘時亦得。</w:t>
      </w:r>
    </w:p>
    <w:p>
      <w:pPr>
        <w:pStyle w:val="SHTKTranslationText"/>
      </w:pPr>
      <w:r>
        <w:t xml:space="preserve">“무루는 다만 …… 마땅히 이치대로 생각해야 한다”라고 한 것이다. 셋째 구를 해석한다. 무루는 다만 이염에 의해서 얻는다. 즉 성자가 하지의 염을 여의어 상지의 무루정을 얻는 것이다. 이것도 다만 근본정려에 근거하여 말한 것이다. ‘전혀 성취하지 못했다’는 것은 지금 처음으로 얻는다는 뜻이다. 만약 전에 이미 성취하였다면, 다른 때에도 다시 얻는다.</w:t>
      </w:r>
    </w:p>
    <w:p>
      <w:pPr>
        <w:pStyle w:val="SHTKSourceText"/>
        <w:keepNext/>
      </w:pPr>
      <w:r>
        <w:t xml:space="preserve">謂盡智位更得無學道。 於練根時更得學．無學道。 或由加行修得當地勝無漏法。 或由有退得當地無漏法。 皆如理應思。 如是等法。 皆悉非是先時不成今時創得。 是故不說。</w:t>
      </w:r>
    </w:p>
    <w:p>
      <w:pPr>
        <w:pStyle w:val="SHTKTranslationText"/>
      </w:pPr>
      <w:r>
        <w:t xml:space="preserve">즉 진지(盡智)의 지위에서 다시 무학도를 얻고, 연근(練根)할 때 다시 유학도·무학도를 얻거나, 혹은 가행에 의해 그 지의 뛰어난 무루법을 닦아 얻고, 혹은 퇴전함으로써 그 지의 무루법을 얻는 경우이다. 모두 마땅히 이치대로 생각해야 한다. 이와 같은 등의 법은 모두 이전에 성취하지 못하다가 지금 처음 얻는 것이 아니다. 그러므로 말하지 않았다.</w:t>
      </w:r>
    </w:p>
    <w:p>
      <w:pPr>
        <w:pStyle w:val="SHTKSourceText"/>
        <w:keepNext/>
      </w:pPr>
      <w:r>
        <w:t xml:space="preserve">以此中約根本地。 說先全不成今時創成方名為得。</w:t>
      </w:r>
    </w:p>
    <w:p>
      <w:pPr>
        <w:pStyle w:val="SHTKTranslationText"/>
      </w:pPr>
      <w:r>
        <w:t xml:space="preserve">여기에서는 근본지에 근거하여, 먼저 전혀 성취하지 못했다가 지금 처음 성취한 것만을 비로소 ‘얻음’이라고 말하기 때문이다.</w:t>
      </w:r>
    </w:p>
    <w:p>
      <w:pPr>
        <w:pStyle w:val="SHTKSourceText"/>
        <w:keepNext/>
      </w:pPr>
      <w:r>
        <w:t xml:space="preserve">先成少分今[4]雖更得。</w:t>
      </w:r>
    </w:p>
    <w:p>
      <w:pPr>
        <w:pStyle w:val="SHTKTranslationText"/>
      </w:pPr>
      <w:r>
        <w:t xml:space="preserve">먼저 일부를 성취한 자가 지금 비록 다시 얻더라도</w:t>
      </w:r>
    </w:p>
    <w:p>
      <w:pPr>
        <w:pStyle w:val="SHTKNoteSummary"/>
        <w:keepNext/>
      </w:pPr>
      <w:r>
        <w:t>교감 요약 | [CBETA 교감] 저본 雖更 → 乙본 更雖</w:t>
      </w:r>
    </w:p>
    <w:p>
      <w:pPr>
        <w:pStyle w:val="SHTKNoteDetail"/>
      </w:pPr>
      <w:r>
        <w:t>• 번역 영향 판정 | [판단 유보]</w:t>
      </w:r>
    </w:p>
    <w:p>
      <w:pPr>
        <w:pStyle w:val="SHTKNoteDetail"/>
      </w:pPr>
      <w:r>
        <w:t>• 출처 | CBETA T41n1821, 교감 번호 0427004.</w:t>
      </w:r>
    </w:p>
    <w:p>
      <w:pPr>
        <w:pStyle w:val="SHTKSourceText"/>
        <w:keepNext/>
      </w:pPr>
      <w:r>
        <w:t xml:space="preserve">皆不名得。</w:t>
      </w:r>
    </w:p>
    <w:p>
      <w:pPr>
        <w:pStyle w:val="SHTKTranslationText"/>
      </w:pPr>
      <w:r>
        <w:t xml:space="preserve">모두 ‘얻음’이라고 이름하지 않는다.</w:t>
      </w:r>
    </w:p>
    <w:p>
      <w:pPr>
        <w:pStyle w:val="SHTKPositionMarker"/>
        <w:keepNext/>
      </w:pPr>
      <w:r>
        <w:t xml:space="preserve">[0427b16]</w:t>
      </w:r>
    </w:p>
    <w:p>
      <w:pPr>
        <w:pStyle w:val="SHTKSourceText"/>
        <w:keepNext/>
      </w:pPr>
      <w:r>
        <w:t xml:space="preserve">豈不由入至無漏等至者。 問。 豈不由入正性離生。 亦名初得無漏等至。 何故但言無漏由離染得。 不言入正性離生時得。</w:t>
      </w:r>
    </w:p>
    <w:p>
      <w:pPr>
        <w:pStyle w:val="SHTKTranslationText"/>
      </w:pPr>
      <w:r>
        <w:t xml:space="preserve">“어찌 정성이생에 들어감으로써 …… 무루 등지를 [처음 얻는 것이] 아니겠는가?”라고 한 것이다. 질문이다. 어찌 정성이생(正性離生)에 들어감으로써 무루 등지를 처음 얻는다고도 이름하지 않는가? 무슨 까닭에 다만 무루는 이염에 의해 얻는다고 말하고, 정성이생에 들어갈 때 얻는다고 말하지 않는가?</w:t>
      </w:r>
    </w:p>
    <w:p>
      <w:pPr>
        <w:pStyle w:val="SHTKPositionMarker"/>
        <w:keepNext/>
      </w:pPr>
      <w:r>
        <w:t xml:space="preserve">[0427b19]</w:t>
      </w:r>
    </w:p>
    <w:p>
      <w:pPr>
        <w:pStyle w:val="SHTKSourceText"/>
        <w:keepNext/>
      </w:pPr>
      <w:r>
        <w:t xml:space="preserve">此非決定至決定得者者。 答。 入見道得此非決定。 雖超越人依根本地入見道者。 亦得根本無漏等至。 以次第者入見道時。 爾時未得根本定故即非決定。 此中但論決定得者。</w:t>
      </w:r>
    </w:p>
    <w:p>
      <w:pPr>
        <w:pStyle w:val="SHTKTranslationText"/>
      </w:pPr>
      <w:r>
        <w:t xml:space="preserve">“이는 결정된 것이 아니며 …… 결정적으로 얻는 것을 [말한다]”라고 한 것이다. 답이다. 견도에 들어갈 때 얻는 것은 결정된 것이 아니다. 비록 초월인(超越人)이 근본지에 의지하여 견도에 들어가는 경우에는 근본 무루 등지도 얻지만, 차제인(次第人)이 견도에 들어갈 때에는 그때 아직 근본정을 얻지 못했기 때문에 곧 결정된 것이 아니다. 여기서는 다만 결정적으로 얻는 것만을 논한다.</w:t>
      </w:r>
    </w:p>
    <w:p>
      <w:pPr>
        <w:pStyle w:val="SHTKSourceText"/>
        <w:keepNext/>
      </w:pPr>
      <w:r>
        <w:t xml:space="preserve">故正理云。 聖離下染必定獲得上地根本無漏定故。</w:t>
      </w:r>
    </w:p>
    <w:p>
      <w:pPr>
        <w:pStyle w:val="SHTKTranslationText"/>
      </w:pPr>
      <w:r>
        <w:t xml:space="preserve">그러므로 『정리론』에서 말한다. “성자가 하지의 염을 여의면 반드시 상지의 근본 무루정을 얻기 때문이다.”</w:t>
      </w:r>
    </w:p>
    <w:p>
      <w:pPr>
        <w:pStyle w:val="SHTKPositionMarker"/>
        <w:keepNext/>
      </w:pPr>
      <w:r>
        <w:t xml:space="preserve">[0427b24]</w:t>
      </w:r>
    </w:p>
    <w:p>
      <w:pPr>
        <w:pStyle w:val="SHTKSourceText"/>
        <w:keepNext/>
      </w:pPr>
      <w:r>
        <w:t xml:space="preserve">染由受生至得此地染者。 釋第四句。 染由受生．及退故得。 謂上地沒生下地時得下地染。 及於此地離染退時。 得此地染。 必非離染及加行得。 故正理云。</w:t>
      </w:r>
    </w:p>
    <w:p>
      <w:pPr>
        <w:pStyle w:val="SHTKTranslationText"/>
      </w:pPr>
      <w:r>
        <w:t xml:space="preserve">“염오는 수생으로 말미암아 …… 이 지의 염오를 얻는다”라고 한 것이다. 넷째 구를 해석한다. 염오는 수생과 퇴전으로 말미암아 얻는다. 즉 상지에서 죽어 하지에 태어날 때 하지의 염오를 얻고, 또 이 지에서 염을 여읜 상태로부터 퇴전할 때 이 지의 염오를 얻는다. 결코 이염이나 가행에 의해 얻는 것은 아니다. 그러므로 『정리론』에서 말한다.</w:t>
      </w:r>
    </w:p>
    <w:p>
      <w:pPr>
        <w:pStyle w:val="SHTKSourceText"/>
        <w:keepNext/>
      </w:pPr>
      <w:r>
        <w:t xml:space="preserve">無由離染及加行得。 如是二時能捨染故。</w:t>
      </w:r>
    </w:p>
    <w:p>
      <w:pPr>
        <w:pStyle w:val="SHTKTranslationText"/>
      </w:pPr>
      <w:r>
        <w:t xml:space="preserve">“이염이나 가행에 의해 얻는 것은 없다. 이 두 때에는 도리어 염오를 버리기 때문이다.”</w:t>
      </w:r>
    </w:p>
    <w:p>
      <w:pPr>
        <w:pStyle w:val="SHTKPositionMarker"/>
        <w:keepNext/>
      </w:pPr>
      <w:r>
        <w:t xml:space="preserve">[0427c01]</w:t>
      </w:r>
    </w:p>
    <w:p>
      <w:pPr>
        <w:pStyle w:val="SHTKSourceText"/>
        <w:keepNext/>
      </w:pPr>
      <w:r>
        <w:t xml:space="preserve">何等至[＊]後至染生自下染者。</w:t>
      </w:r>
    </w:p>
    <w:p>
      <w:pPr>
        <w:pStyle w:val="SHTKTranslationText"/>
      </w:pPr>
      <w:r>
        <w:t xml:space="preserve">“어떠한 등지의 뒤에 …… 염오는 자기 지와 하지의 염오를 낳는다”라고 한 것이다.</w:t>
      </w:r>
    </w:p>
    <w:p>
      <w:pPr>
        <w:pStyle w:val="SHTKNoteSummary"/>
        <w:keepNext/>
      </w:pPr>
      <w:r>
        <w:t>교감 요약 | [상호참조] 이 [＊]는 CBETA가 붙인 참조 표지로, 연결된 교감을 확정할 수 없다.</w:t>
      </w:r>
    </w:p>
    <w:p>
      <w:pPr>
        <w:pStyle w:val="SHTKNoteDetail"/>
      </w:pPr>
      <w:r>
        <w:t>• 출처 | CBETA T41n1821, 교감 번호 0421010.</w:t>
      </w:r>
    </w:p>
    <w:p>
      <w:pPr>
        <w:pStyle w:val="SHTKSourceText"/>
        <w:keepNext/>
      </w:pPr>
      <w:r>
        <w:t xml:space="preserve">此即第二明等至相生。 問及頌答。</w:t>
      </w:r>
    </w:p>
    <w:p>
      <w:pPr>
        <w:pStyle w:val="SHTKTranslationText"/>
      </w:pPr>
      <w:r>
        <w:t xml:space="preserve">이는 곧 둘째로 등지의 상생을 밝힌다. 질문하고 게송으로 답한다.</w:t>
      </w:r>
    </w:p>
    <w:p>
      <w:pPr>
        <w:pStyle w:val="SHTKPositionMarker"/>
        <w:keepNext/>
      </w:pPr>
      <w:r>
        <w:t xml:space="preserve">[0427c02]</w:t>
      </w:r>
    </w:p>
    <w:p>
      <w:pPr>
        <w:pStyle w:val="SHTKSourceText"/>
        <w:keepNext/>
      </w:pPr>
      <w:r>
        <w:t xml:space="preserve">論曰至并自地二者。 釋上兩句。 無漏等至次第生自地．上地。 下地善。 善言具攝淨及無漏。 極相違故。 必不生染。 然於上．下各至第三。</w:t>
      </w:r>
    </w:p>
    <w:p>
      <w:pPr>
        <w:pStyle w:val="SHTKTranslationText"/>
      </w:pPr>
      <w:r>
        <w:t xml:space="preserve">논에서 “…… 자기 지의 두 가지까지 아울러 [생한다]”라고 한 데 이르기까지이다. 위의 두 구를 해석한다. 무루 등지는 차례로 자기 지·상지· 하지의 선을 낳는다. ‘선’이라는 말은 청정과 무루를 모두 포섭한다. 염오와 극히 서로 어긋나기 때문에 반드시 염오를 낳지 않는다. 그러나 위와 아래로 각각 셋째 지까지 이르며,</w:t>
      </w:r>
    </w:p>
    <w:p>
      <w:pPr>
        <w:pStyle w:val="SHTKSourceText"/>
        <w:keepNext/>
      </w:pPr>
      <w:r>
        <w:t xml:space="preserve">遠故無能超至第四。 故於無漏四靜慮。 三無色．七等至中。 從初靜慮無間生六。 謂自地．二地．三地。 各淨．無漏。 無所有處無間生七。 謂自地二。</w:t>
      </w:r>
    </w:p>
    <w:p>
      <w:pPr>
        <w:pStyle w:val="SHTKTranslationText"/>
      </w:pPr>
      <w:r>
        <w:t xml:space="preserve">멀기 때문에 넷째 지까지 뛰어넘을 수는 없다. 그러므로 무루의 네 정려와 세 무색정, 곧 일곱 등지 가운데 초정려에서는 무간에 여섯 가지를 낳는다. 즉 자기 지·제2지·제3지에 각각 청정과 무루가 있는 것이다. 무소유처에서는 무간에 일곱 가지를 낳는다. 즉 자기 지의 두 가지와,</w:t>
      </w:r>
    </w:p>
    <w:p>
      <w:pPr>
        <w:pStyle w:val="SHTKSourceText"/>
        <w:keepNext/>
      </w:pPr>
      <w:r>
        <w:t xml:space="preserve">下地四合有六。 上地唯淨總有七種。 第二靜慮無間生八。 謂自地二。 上地四合有六。</w:t>
      </w:r>
    </w:p>
    <w:p>
      <w:pPr>
        <w:pStyle w:val="SHTKTranslationText"/>
      </w:pPr>
      <w:r>
        <w:t xml:space="preserve">하지의 네 가지가 합하여 여섯이고, 상지는 오직 청정 한 가지이므로 모두 일곱 가지이다. 제2정려에서는 무간에 여덟 가지를 낳는다. 즉 자기 지의 두 가지와, 상지의 네 가지가 합하여 여섯이며,</w:t>
      </w:r>
    </w:p>
    <w:p>
      <w:pPr>
        <w:pStyle w:val="SHTKSourceText"/>
        <w:keepNext/>
      </w:pPr>
      <w:r>
        <w:t xml:space="preserve">并下地二總有[5]八。</w:t>
      </w:r>
    </w:p>
    <w:p>
      <w:pPr>
        <w:pStyle w:val="SHTKTranslationText"/>
      </w:pPr>
      <w:r>
        <w:t xml:space="preserve">하지의 두 가지를 아울러 모두 여덟이다.</w:t>
      </w:r>
    </w:p>
    <w:p>
      <w:pPr>
        <w:pStyle w:val="SHTKNoteSummary"/>
        <w:keepNext/>
      </w:pPr>
      <w:r>
        <w:t>교감 요약 | [CBETA 교감] 저본 八 → 乙본 八種</w:t>
      </w:r>
    </w:p>
    <w:p>
      <w:pPr>
        <w:pStyle w:val="SHTKNoteDetail"/>
      </w:pPr>
      <w:r>
        <w:t>• 번역 영향 판정 | [판단 유보]</w:t>
      </w:r>
    </w:p>
    <w:p>
      <w:pPr>
        <w:pStyle w:val="SHTKNoteDetail"/>
      </w:pPr>
      <w:r>
        <w:t>• 출처 | CBETA T41n1821, 교감 번호 0427005.</w:t>
      </w:r>
    </w:p>
    <w:p>
      <w:pPr>
        <w:pStyle w:val="SHTKSourceText"/>
        <w:keepNext/>
      </w:pPr>
      <w:r>
        <w:t xml:space="preserve">識無邊處無間生九。 謂自地二。 下地四合有六。 并上地三。 謂無所有二。 非想一總有九。 第三靜慮．第四靜慮．空無邊處。 各無間生十。</w:t>
      </w:r>
    </w:p>
    <w:p>
      <w:pPr>
        <w:pStyle w:val="SHTKTranslationText"/>
      </w:pPr>
      <w:r>
        <w:t xml:space="preserve">식무변처에서는 무간에 아홉 가지를 낳는다. 즉 자기 지의 두 가지와, 하지의 네 가지가 합하여 여섯이며, 상지의 세 가지를 아우른다. 즉 무소유처의 두 가지와 비상비비상처의 한 가지로서 모두 아홉이다. 제3정려·제4정려·공무변처에서는 각각 무간에 열 가지를 낳는다.</w:t>
      </w:r>
    </w:p>
    <w:p>
      <w:pPr>
        <w:pStyle w:val="SHTKSourceText"/>
        <w:keepNext/>
      </w:pPr>
      <w:r>
        <w:t xml:space="preserve">謂上地四。 下地四合有八。 并自地二。 總有十。</w:t>
      </w:r>
    </w:p>
    <w:p>
      <w:pPr>
        <w:pStyle w:val="SHTKTranslationText"/>
      </w:pPr>
      <w:r>
        <w:t xml:space="preserve">즉 상지의 네 가지와, 하지의 네 가지가 합하여 여덟이며, 자기 지의 두 가지를 아울러 모두 열 가지이다.</w:t>
      </w:r>
    </w:p>
    <w:p>
      <w:pPr>
        <w:pStyle w:val="SHTKPositionMarker"/>
        <w:keepNext/>
      </w:pPr>
      <w:r>
        <w:t xml:space="preserve">[0427c15]</w:t>
      </w:r>
    </w:p>
    <w:p>
      <w:pPr>
        <w:pStyle w:val="SHTKSourceText"/>
        <w:keepNext/>
      </w:pPr>
      <w:r>
        <w:t xml:space="preserve">類智無間至依緣下故者。 簡差別。 於靜慮中類智無間能生無色。 法智不然。</w:t>
      </w:r>
    </w:p>
    <w:p>
      <w:pPr>
        <w:pStyle w:val="SHTKTranslationText"/>
      </w:pPr>
      <w:r>
        <w:t xml:space="preserve">“유지(類智)의 무간에는 …… 아래에 의지하고 아래를 소연하기 때문이다”라고 한 것이다. 차별을 가린다. 정려 가운데 유지의 무간에는 무색정을 낳을 수 있지만, 법지(法智)는 그렇지 않다.</w:t>
      </w:r>
    </w:p>
    <w:p>
      <w:pPr>
        <w:pStyle w:val="SHTKSourceText"/>
        <w:keepNext/>
      </w:pPr>
      <w:r>
        <w:t xml:space="preserve">依[6]下欲界身故。</w:t>
      </w:r>
    </w:p>
    <w:p>
      <w:pPr>
        <w:pStyle w:val="SHTKTranslationText"/>
      </w:pPr>
      <w:r>
        <w:t xml:space="preserve">아래 욕계의 몸에 의지하기 때문이고,</w:t>
      </w:r>
    </w:p>
    <w:p>
      <w:pPr>
        <w:pStyle w:val="SHTKNoteSummary"/>
        <w:keepNext/>
      </w:pPr>
      <w:r>
        <w:t>교감 요약 | [CBETA 교감] 저본 下 → 乙본 緣下</w:t>
      </w:r>
    </w:p>
    <w:p>
      <w:pPr>
        <w:pStyle w:val="SHTKNoteDetail"/>
      </w:pPr>
      <w:r>
        <w:t>• 번역 영향 판정 | [판단 유보]</w:t>
      </w:r>
    </w:p>
    <w:p>
      <w:pPr>
        <w:pStyle w:val="SHTKNoteDetail"/>
      </w:pPr>
      <w:r>
        <w:t>• 출처 | CBETA T41n1821, 교감 번호 0427006.</w:t>
      </w:r>
    </w:p>
    <w:p>
      <w:pPr>
        <w:pStyle w:val="SHTKSourceText"/>
        <w:keepNext/>
      </w:pPr>
      <w:r>
        <w:t xml:space="preserve">緣下欲境故。 超有二種。 一者超定。 二者超緣。 此二種超俱至第三。 不至第四。 以法智緣欲界境。 無色等至緣無色境。</w:t>
      </w:r>
    </w:p>
    <w:p>
      <w:pPr>
        <w:pStyle w:val="SHTKTranslationText"/>
      </w:pPr>
      <w:r>
        <w:t xml:space="preserve">아래 욕계의 경계를 소연하기 때문이다. 뛰어넘음에는 두 가지가 있다. 첫째는 정(定)을 뛰어넘는 것이고, 둘째는 소연을 뛰어넘는 것이다. 이 두 가지 뛰어넘음은 모두 셋째 지까지 이르고, 넷째 지에는 이르지 못한다. 법지는 욕계의 경계를 소연하고, 무색 등지는 무색계의 경계를 소연하므로,</w:t>
      </w:r>
    </w:p>
    <w:p>
      <w:pPr>
        <w:pStyle w:val="SHTKSourceText"/>
        <w:keepNext/>
      </w:pPr>
      <w:r>
        <w:t xml:space="preserve">不可頓超色界四地故。 法智無間不生無色。 故婆沙一百六十五云。</w:t>
      </w:r>
    </w:p>
    <w:p>
      <w:pPr>
        <w:pStyle w:val="SHTKTranslationText"/>
      </w:pPr>
      <w:r>
        <w:t xml:space="preserve">색계의 네 지를 단번에 뛰어넘을 수 없기 때문이다. 따라서 법지의 무간에는 무색정을 낳지 않는다. 그러므로 『대비바사론』 제165권에서 말한다.</w:t>
      </w:r>
    </w:p>
    <w:p>
      <w:pPr>
        <w:pStyle w:val="SHTKSourceText"/>
        <w:keepNext/>
      </w:pPr>
      <w:r>
        <w:t xml:space="preserve">問云何觀行者於所緣超答彼由不念作意以初靜慮於九[7]地一一別緣。</w:t>
      </w:r>
    </w:p>
    <w:p>
      <w:pPr>
        <w:pStyle w:val="SHTKTranslationText"/>
      </w:pPr>
      <w:r>
        <w:t xml:space="preserve">“묻는다. 관행자는 어떻게 소연을 뛰어넘는가? 답한다. 그는 불념작의(不念作意)에 의해 초정려로 아홉 지를 하나하나 따로 소연한다.</w:t>
      </w:r>
    </w:p>
    <w:p>
      <w:pPr>
        <w:pStyle w:val="SHTKNoteSummary"/>
        <w:keepNext/>
      </w:pPr>
      <w:r>
        <w:t>교감 요약 | [CBETA 교감] 저본 地 → 乙본 地境</w:t>
      </w:r>
    </w:p>
    <w:p>
      <w:pPr>
        <w:pStyle w:val="SHTKNoteDetail"/>
      </w:pPr>
      <w:r>
        <w:t>• 번역 영향 판정 | [판단 유보]</w:t>
      </w:r>
    </w:p>
    <w:p>
      <w:pPr>
        <w:pStyle w:val="SHTKNoteDetail"/>
      </w:pPr>
      <w:r>
        <w:t>• 출처 | CBETA T41n1821, 교감 번호 0427007.</w:t>
      </w:r>
    </w:p>
    <w:p>
      <w:pPr>
        <w:pStyle w:val="SHTKSourceText"/>
        <w:keepNext/>
      </w:pPr>
      <w:r>
        <w:t xml:space="preserve">於中唯能超緣[8]一地。</w:t>
      </w:r>
    </w:p>
    <w:p>
      <w:pPr>
        <w:pStyle w:val="SHTKTranslationText"/>
      </w:pPr>
      <w:r>
        <w:t xml:space="preserve">그 가운데 오직 한 지를 건너뛰어 소연할 수 있다.</w:t>
      </w:r>
    </w:p>
    <w:p>
      <w:pPr>
        <w:pStyle w:val="SHTKNoteSummary"/>
        <w:keepNext/>
      </w:pPr>
      <w:r>
        <w:t>교감 요약 | [CBETA 교감] 乙본에는 一地 없음</w:t>
      </w:r>
    </w:p>
    <w:p>
      <w:pPr>
        <w:pStyle w:val="SHTKNoteDetail"/>
      </w:pPr>
      <w:r>
        <w:t>• 원교감 원문 | 一地【大】，〔－〕【乙】</w:t>
      </w:r>
    </w:p>
    <w:p>
      <w:pPr>
        <w:pStyle w:val="SHTKNoteDetail"/>
      </w:pPr>
      <w:r>
        <w:t>• 이문 기준 번역 | 이문은 저본의 一地에 해당하는 말 없이 읽는다.</w:t>
      </w:r>
    </w:p>
    <w:p>
      <w:pPr>
        <w:pStyle w:val="SHTKNoteDetail"/>
      </w:pPr>
      <w:r>
        <w:t>• 번역 영향 판정 | [문장 구조 변화]</w:t>
      </w:r>
    </w:p>
    <w:p>
      <w:pPr>
        <w:pStyle w:val="SHTKNoteDetail"/>
      </w:pPr>
      <w:r>
        <w:t>• 출처 | CBETA T41n1821, 교감 번호 0427008.</w:t>
      </w:r>
    </w:p>
    <w:p>
      <w:pPr>
        <w:pStyle w:val="SHTKSourceText"/>
        <w:keepNext/>
      </w:pPr>
      <w:r>
        <w:t xml:space="preserve">謂緣欲[9]界無間。</w:t>
      </w:r>
    </w:p>
    <w:p>
      <w:pPr>
        <w:pStyle w:val="SHTKTranslationText"/>
      </w:pPr>
      <w:r>
        <w:t xml:space="preserve">즉 욕계를 소연한 무간에는</w:t>
      </w:r>
    </w:p>
    <w:p>
      <w:pPr>
        <w:pStyle w:val="SHTKNoteSummary"/>
        <w:keepNext/>
      </w:pPr>
      <w:r>
        <w:t>교감 요약 | [CBETA 교감] 저본 界 → 乙본 界一地</w:t>
      </w:r>
    </w:p>
    <w:p>
      <w:pPr>
        <w:pStyle w:val="SHTKNoteDetail"/>
      </w:pPr>
      <w:r>
        <w:t>• 번역 영향 판정 | [판단 유보]</w:t>
      </w:r>
    </w:p>
    <w:p>
      <w:pPr>
        <w:pStyle w:val="SHTKNoteDetail"/>
      </w:pPr>
      <w:r>
        <w:t>• 출처 | CBETA T41n1821, 교감 번호 0427009.</w:t>
      </w:r>
    </w:p>
    <w:p>
      <w:pPr>
        <w:pStyle w:val="SHTKSourceText"/>
        <w:keepNext/>
      </w:pPr>
      <w:r>
        <w:t xml:space="preserve">能上緣初靜慮。 或第二靜慮非餘。 緣初靜慮無間。</w:t>
      </w:r>
    </w:p>
    <w:p>
      <w:pPr>
        <w:pStyle w:val="SHTKTranslationText"/>
      </w:pPr>
      <w:r>
        <w:t xml:space="preserve">위로 초정려를 소연하거나 혹은 제2정려를 소연할 수 있을 뿐, 그 밖에는 아니다. 초정려를 소연한 무간에는</w:t>
      </w:r>
    </w:p>
    <w:p>
      <w:pPr>
        <w:pStyle w:val="SHTKSourceText"/>
        <w:keepNext/>
      </w:pPr>
      <w:r>
        <w:t xml:space="preserve">能下緣欲[10]界。</w:t>
      </w:r>
    </w:p>
    <w:p>
      <w:pPr>
        <w:pStyle w:val="SHTKTranslationText"/>
      </w:pPr>
      <w:r>
        <w:t xml:space="preserve">아래로 욕계를 소연할 수 있고,</w:t>
      </w:r>
    </w:p>
    <w:p>
      <w:pPr>
        <w:pStyle w:val="SHTKNoteSummary"/>
        <w:keepNext/>
      </w:pPr>
      <w:r>
        <w:t>교감 요약 | [CBETA 교감] 甲·乙본에는 界 없음</w:t>
      </w:r>
    </w:p>
    <w:p>
      <w:pPr>
        <w:pStyle w:val="SHTKNoteDetail"/>
      </w:pPr>
      <w:r>
        <w:t>• 원교감 원문 | 界【大】，〔－〕【甲】【乙】</w:t>
      </w:r>
    </w:p>
    <w:p>
      <w:pPr>
        <w:pStyle w:val="SHTKNoteDetail"/>
      </w:pPr>
      <w:r>
        <w:t>• 이문 기준 번역 | 이문은 저본의 界에 해당하는 말 없이 읽는다.</w:t>
      </w:r>
    </w:p>
    <w:p>
      <w:pPr>
        <w:pStyle w:val="SHTKNoteDetail"/>
      </w:pPr>
      <w:r>
        <w:t>• 번역 영향 판정 | [문장 구조 변화]</w:t>
      </w:r>
    </w:p>
    <w:p>
      <w:pPr>
        <w:pStyle w:val="SHTKNoteDetail"/>
      </w:pPr>
      <w:r>
        <w:t>• 출처 | CBETA T41n1821, 교감 번호 0427010.</w:t>
      </w:r>
    </w:p>
    <w:p>
      <w:pPr>
        <w:pStyle w:val="SHTKSourceText"/>
        <w:keepNext/>
      </w:pPr>
      <w:r>
        <w:t xml:space="preserve">上緣第二靜慮。 或第三靜慮非餘。 緣第二靜慮無間。 能下緣欲界或初靜慮。</w:t>
      </w:r>
    </w:p>
    <w:p>
      <w:pPr>
        <w:pStyle w:val="SHTKTranslationText"/>
      </w:pPr>
      <w:r>
        <w:t xml:space="preserve">위로 제2정려나 혹은 제3정려를 소연할 수 있을 뿐, 그 밖에는 아니다. 제2정려를 소연한 무간에는 아래로 욕계나 초정려를 소연할 수 있고,</w:t>
      </w:r>
    </w:p>
    <w:p>
      <w:pPr>
        <w:pStyle w:val="SHTKSourceText"/>
        <w:keepNext/>
      </w:pPr>
      <w:r>
        <w:t xml:space="preserve">上緣[11]第三靜慮或第四靜慮非餘。</w:t>
      </w:r>
    </w:p>
    <w:p>
      <w:pPr>
        <w:pStyle w:val="SHTKTranslationText"/>
      </w:pPr>
      <w:r>
        <w:t xml:space="preserve">위로 제3정려나 제4정려를 소연할 수 있을 뿐, 그 밖에는 아니다.</w:t>
      </w:r>
    </w:p>
    <w:p>
      <w:pPr>
        <w:pStyle w:val="SHTKNoteSummary"/>
        <w:keepNext/>
      </w:pPr>
      <w:r>
        <w:t>교감 요약 | [CBETA 교감] 乙본에는 （第三…下緣）二十一字 없음</w:t>
      </w:r>
    </w:p>
    <w:p>
      <w:pPr>
        <w:pStyle w:val="SHTKNoteDetail"/>
      </w:pPr>
      <w:r>
        <w:t>• 원교감 원문 | （第三…下緣）二十一字【大】，〔－〕【乙】</w:t>
      </w:r>
    </w:p>
    <w:p>
      <w:pPr>
        <w:pStyle w:val="SHTKNoteDetail"/>
      </w:pPr>
      <w:r>
        <w:t>• 이문 기준 번역 | 이문은 저본의 第三靜慮或第四靜慮非餘。緣第三靜慮無間能下緣에 해당하는 말 없이 읽는다.</w:t>
      </w:r>
    </w:p>
    <w:p>
      <w:pPr>
        <w:pStyle w:val="SHTKNoteDetail"/>
      </w:pPr>
      <w:r>
        <w:t>• 번역 영향 판정 | [문장 구조 변화]</w:t>
      </w:r>
    </w:p>
    <w:p>
      <w:pPr>
        <w:pStyle w:val="SHTKNoteDetail"/>
      </w:pPr>
      <w:r>
        <w:t>• 출처 | CBETA T41n1821, 교감 번호 0427011.</w:t>
      </w:r>
    </w:p>
    <w:p>
      <w:pPr>
        <w:pStyle w:val="SHTKSourceText"/>
        <w:keepNext/>
      </w:pPr>
      <w:r>
        <w:t xml:space="preserve">緣第三靜慮無間。 能下緣初靜慮。 或第二靜慮。 上緣第四靜慮。 或空無邊處非餘。 如是乃至緣非想非非想處無間。 能下緣識無邊處。 或無所有處非餘。</w:t>
      </w:r>
    </w:p>
    <w:p>
      <w:pPr>
        <w:pStyle w:val="SHTKTranslationText"/>
      </w:pPr>
      <w:r>
        <w:t xml:space="preserve">제3정려를 소연한 무간에는 아래로 초정려나 혹은 제2정려를 소연할 수 있고, 위로 제4정려나 혹은 공무변처를 소연할 수 있을 뿐, 그 밖에는 아니다. 이와 같이 나아가 비상비비상처를 소연한 무간에는 아래로 식무변처나 혹은 무소유처를 소연할 수 있을 뿐, 그 밖에는 아니다.</w:t>
      </w:r>
    </w:p>
    <w:p>
      <w:pPr>
        <w:pStyle w:val="SHTKSourceText"/>
        <w:keepNext/>
      </w:pPr>
      <w:r>
        <w:t xml:space="preserve">如依初定。 如是依餘定。 隨其所應於所緣緣皆應廣說。 如不能越二地所緣。</w:t>
      </w:r>
    </w:p>
    <w:p>
      <w:pPr>
        <w:pStyle w:val="SHTKTranslationText"/>
      </w:pPr>
      <w:r>
        <w:t xml:space="preserve">초정려에 의지한 경우와 같이, 이와 같이 나머지 정에 의지한 경우도 각각 그에 맞게 소연을 소연하는 양상을 모두 자세히 설해야 한다.” 두 지의 소연을 건너뛸 수 없는 것과 마찬가지로,</w:t>
      </w:r>
    </w:p>
    <w:p>
      <w:pPr>
        <w:pStyle w:val="SHTKSourceText"/>
        <w:keepNext/>
      </w:pPr>
      <w:r>
        <w:t xml:space="preserve">超定亦[1]爾。</w:t>
      </w:r>
    </w:p>
    <w:p>
      <w:pPr>
        <w:pStyle w:val="SHTKTranslationText"/>
      </w:pPr>
      <w:r>
        <w:t xml:space="preserve">정을 뛰어넘는 것도 또한 그러하다.</w:t>
      </w:r>
    </w:p>
    <w:p>
      <w:pPr>
        <w:pStyle w:val="SHTKNoteSummary"/>
        <w:keepNext/>
      </w:pPr>
      <w:r>
        <w:t>교감 요약 | [CBETA 교감] 저본 爾 → 乙본 然</w:t>
      </w:r>
    </w:p>
    <w:p>
      <w:pPr>
        <w:pStyle w:val="SHTKNoteDetail"/>
      </w:pPr>
      <w:r>
        <w:t>• 번역 영향 판정 | [판단 유보]</w:t>
      </w:r>
    </w:p>
    <w:p>
      <w:pPr>
        <w:pStyle w:val="SHTKNoteDetail"/>
      </w:pPr>
      <w:r>
        <w:t>• 출처 | CBETA T41n1821, 교감 번호 0428001.</w:t>
      </w:r>
    </w:p>
    <w:p>
      <w:pPr>
        <w:pStyle w:val="SHTKSourceText"/>
        <w:keepNext/>
      </w:pPr>
      <w:r>
        <w:t xml:space="preserve">故不入第四。 問若爾何故說淨解脫次起五心。 淨解脫心緣於欲界。 第四靜慮遍行隨眠。 能緣自．上乃至有頂。 豈非能越二地所緣。 答說不染心不能超二。 彼心是染故不相違。</w:t>
      </w:r>
    </w:p>
    <w:p>
      <w:pPr>
        <w:pStyle w:val="SHTKTranslationText"/>
      </w:pPr>
      <w:r>
        <w:t xml:space="preserve">그러므로 넷째 지로 들어가지 못한다. 묻는다. 그렇다면 어찌하여 정해탈(淨解脫) 다음에 다섯 마음을 일으킨다고 설하는가? 정해탈의 마음은 욕계를 소연하고, 제4정려의 변행수면은 자기 지와 상지를 나아가 유정지까지 소연할 수 있다. 그렇다면 어찌 두 지의 소연을 건너뛸 수 있는 것이 아니겠는가? 답한다. 염오하지 않은 마음이 둘을 뛰어넘을 수 없다고 설한 것이다. 그 마음은 염오이므로 서로 어긋나지 않는다.</w:t>
      </w:r>
    </w:p>
    <w:p>
      <w:pPr>
        <w:pStyle w:val="SHTKSourceText"/>
        <w:keepNext/>
      </w:pPr>
      <w:r>
        <w:t xml:space="preserve">問如苦法智緣欲界無間[2]起苦類忍。</w:t>
      </w:r>
    </w:p>
    <w:p>
      <w:pPr>
        <w:pStyle w:val="SHTKTranslationText"/>
      </w:pPr>
      <w:r>
        <w:t xml:space="preserve">묻는다. 예컨대 고법지(苦法智)가 욕계를 소연한 무간에 고류인(苦類忍)을 일으켜</w:t>
      </w:r>
    </w:p>
    <w:p>
      <w:pPr>
        <w:pStyle w:val="SHTKNoteSummary"/>
        <w:keepNext/>
      </w:pPr>
      <w:r>
        <w:t>교감 요약 | [CBETA 교감] 저본 起 → 甲·乙본 超</w:t>
      </w:r>
    </w:p>
    <w:p>
      <w:pPr>
        <w:pStyle w:val="SHTKNoteDetail"/>
      </w:pPr>
      <w:r>
        <w:t>• 번역 영향 판정 | [판단 유보]</w:t>
      </w:r>
    </w:p>
    <w:p>
      <w:pPr>
        <w:pStyle w:val="SHTKNoteDetail"/>
      </w:pPr>
      <w:r>
        <w:t>• 출처 | CBETA T41n1821, 교감 번호 0428002.</w:t>
      </w:r>
    </w:p>
    <w:p>
      <w:pPr>
        <w:pStyle w:val="SHTKSourceText"/>
        <w:keepNext/>
      </w:pPr>
      <w:r>
        <w:t xml:space="preserve">乃至緣有頂。 云何說不染污心不能超二。 答彼但是總緣不名為超。 亦俱緣餘地故是故非難 解云五心謂五部心。</w:t>
      </w:r>
    </w:p>
    <w:p>
      <w:pPr>
        <w:pStyle w:val="SHTKTranslationText"/>
      </w:pPr>
      <w:r>
        <w:t xml:space="preserve">나아가 유정지까지 소연하는데, 어찌 염오하지 않은 마음은 둘을 뛰어넘을 수 없다고 말하는가? 답한다. 그것은 다만 총체적으로 소연하는 것이므로 ‘뛰어넘음’이라고 이름하지 않는다. 또 나머지 지들도 함께 소연하기 때문에 난점이 되지 않는다. 해석하여 말한다. 다섯 마음이란 오부(五部)의 마음을 말한다.</w:t>
      </w:r>
    </w:p>
    <w:p>
      <w:pPr>
        <w:pStyle w:val="SHTKPositionMarker"/>
        <w:keepNext/>
      </w:pPr>
      <w:r>
        <w:t xml:space="preserve">[0428a13]</w:t>
      </w:r>
    </w:p>
    <w:p>
      <w:pPr>
        <w:pStyle w:val="SHTKSourceText"/>
        <w:keepNext/>
      </w:pPr>
      <w:r>
        <w:t xml:space="preserve">從淨等至至餘生十一者。 釋第三．第四句。</w:t>
      </w:r>
    </w:p>
    <w:p>
      <w:pPr>
        <w:pStyle w:val="SHTKTranslationText"/>
      </w:pPr>
      <w:r>
        <w:t xml:space="preserve">“청정 등지로부터 …… 나머지는 열한 가지를 낳는다”라고 한 것이다. 셋째·넷째 구를 해석한다.</w:t>
      </w:r>
    </w:p>
    <w:p>
      <w:pPr>
        <w:pStyle w:val="SHTKSourceText"/>
        <w:keepNext/>
      </w:pPr>
      <w:r>
        <w:t xml:space="preserve">從淨等至所生亦[3]然。</w:t>
      </w:r>
    </w:p>
    <w:p>
      <w:pPr>
        <w:pStyle w:val="SHTKTranslationText"/>
      </w:pPr>
      <w:r>
        <w:t xml:space="preserve">청정 등지로부터 생기는 것도 또한 그러하지만,</w:t>
      </w:r>
    </w:p>
    <w:p>
      <w:pPr>
        <w:pStyle w:val="SHTKNoteSummary"/>
        <w:keepNext/>
      </w:pPr>
      <w:r>
        <w:t>교감 요약 | [CBETA 교감] 저본 然 → 甲·乙본 爾</w:t>
      </w:r>
    </w:p>
    <w:p>
      <w:pPr>
        <w:pStyle w:val="SHTKNoteDetail"/>
      </w:pPr>
      <w:r>
        <w:t>• 번역 영향 판정 | [판단 유보]</w:t>
      </w:r>
    </w:p>
    <w:p>
      <w:pPr>
        <w:pStyle w:val="SHTKNoteDetail"/>
      </w:pPr>
      <w:r>
        <w:t>• 출처 | CBETA T41n1821, 교감 번호 0428003.</w:t>
      </w:r>
    </w:p>
    <w:p>
      <w:pPr>
        <w:pStyle w:val="SHTKSourceText"/>
        <w:keepNext/>
      </w:pPr>
      <w:r>
        <w:t xml:space="preserve">而各兼生自地染污。 以淨等至上參無漏。 下接染污故。 有頂淨無間生六。 謂自淨．染二．下無所有處．識處．淨．無漏四。 從初靜慮無間生七。 謂自地三．上地四．無所有處八。 謂自地三．上地一．下地四。</w:t>
      </w:r>
    </w:p>
    <w:p>
      <w:pPr>
        <w:pStyle w:val="SHTKTranslationText"/>
      </w:pPr>
      <w:r>
        <w:t xml:space="preserve">각각 자기 지의 염오를 겸하여 낳는다. 청정 등지는 위로 무루와 접하고 아래로 염오와 접하기 때문이다. 유정지의 청정정은 무간에 여섯 가지를 낳는다. 즉 자기 지의 청정·염오 두 가지와, 아래의 무소유처·식무변처에 있는 청정·무루 네 가지이다. 초정려에서는 무간에 일곱 가지를 낳는다. 즉 자기 지의 세 가지와 상지의 네 가지이다. 무소유처에서는 여덟 가지를 낳는데, 즉 자기 지의 세 가지와 상지의 한 가지와 하지의 네 가지이다.</w:t>
      </w:r>
    </w:p>
    <w:p>
      <w:pPr>
        <w:pStyle w:val="SHTKSourceText"/>
        <w:keepNext/>
      </w:pPr>
      <w:r>
        <w:t xml:space="preserve">第二定九。 謂自地三．上地四．下地二。 識處生十。 謂自地三．上地三．下地四。 餘第三定．第四定．空處。 皆生十一。 謂自地三．上地．下地各有四種。</w:t>
      </w:r>
    </w:p>
    <w:p>
      <w:pPr>
        <w:pStyle w:val="SHTKTranslationText"/>
      </w:pPr>
      <w:r>
        <w:t xml:space="preserve">제2정려에서는 아홉 가지를 낳는다. 즉 자기 지의 세 가지와 상지의 네 가지와 하지의 두 가지이다. 식무변처에서는 열 가지를 낳는다. 즉 자기 지의 세 가지와 상지의 세 가지와 하지의 네 가지이다. 나머지 제3정려·제4정려·공무변처에서는 모두 열한 가지를 낳는다. 즉 자기 지의 세 가지와 상지·하지에 각각 네 가지가 있다.</w:t>
      </w:r>
    </w:p>
    <w:p>
      <w:pPr>
        <w:pStyle w:val="SHTKPositionMarker"/>
        <w:keepNext/>
      </w:pPr>
      <w:r>
        <w:t xml:space="preserve">[0428a23]</w:t>
      </w:r>
    </w:p>
    <w:p>
      <w:pPr>
        <w:pStyle w:val="SHTKSourceText"/>
        <w:keepNext/>
      </w:pPr>
      <w:r>
        <w:t xml:space="preserve">從染等至至生次下淨者。 釋第五．第六句。 如文可知。</w:t>
      </w:r>
    </w:p>
    <w:p>
      <w:pPr>
        <w:pStyle w:val="SHTKTranslationText"/>
      </w:pPr>
      <w:r>
        <w:t xml:space="preserve">“염오 등지로부터 …… 바로 아래 지의 청정정을 낳는다”라고 한 것이다. 다섯째·여섯째 구를 해석한다. 글과 같으므로 알 수 있다.</w:t>
      </w:r>
    </w:p>
    <w:p>
      <w:pPr>
        <w:pStyle w:val="SHTKSourceText"/>
        <w:keepNext/>
      </w:pPr>
      <w:r>
        <w:t xml:space="preserve">正理[4]論云。</w:t>
      </w:r>
    </w:p>
    <w:p>
      <w:pPr>
        <w:pStyle w:val="SHTKTranslationText"/>
      </w:pPr>
      <w:r>
        <w:t xml:space="preserve">『정리론』에서 말한다.</w:t>
      </w:r>
    </w:p>
    <w:p>
      <w:pPr>
        <w:pStyle w:val="SHTKNoteSummary"/>
        <w:keepNext/>
      </w:pPr>
      <w:r>
        <w:t>교감 요약 | [CBETA 교감] 甲·乙본에는 論 없음</w:t>
      </w:r>
    </w:p>
    <w:p>
      <w:pPr>
        <w:pStyle w:val="SHTKNoteDetail"/>
      </w:pPr>
      <w:r>
        <w:t>• 원교감 원문 | 論【大】，〔－〕【甲】【乙】</w:t>
      </w:r>
    </w:p>
    <w:p>
      <w:pPr>
        <w:pStyle w:val="SHTKNoteDetail"/>
      </w:pPr>
      <w:r>
        <w:t>• 이문 기준 번역 | 이문은 저본의 論에 해당하는 말 없이 읽는다.</w:t>
      </w:r>
    </w:p>
    <w:p>
      <w:pPr>
        <w:pStyle w:val="SHTKNoteDetail"/>
      </w:pPr>
      <w:r>
        <w:t>• 번역 영향 판정 | [문장 구조 변화]</w:t>
      </w:r>
    </w:p>
    <w:p>
      <w:pPr>
        <w:pStyle w:val="SHTKNoteDetail"/>
      </w:pPr>
      <w:r>
        <w:t>• 출처 | CBETA T41n1821, 교감 번호 0428004.</w:t>
      </w:r>
    </w:p>
    <w:p>
      <w:pPr>
        <w:pStyle w:val="SHTKSourceText"/>
        <w:keepNext/>
      </w:pPr>
      <w:r>
        <w:t xml:space="preserve">極相違故不生無漏。</w:t>
      </w:r>
    </w:p>
    <w:p>
      <w:pPr>
        <w:pStyle w:val="SHTKTranslationText"/>
      </w:pPr>
      <w:r>
        <w:t xml:space="preserve">“극히 서로 어긋나기 때문에 무루를 낳지 않는다.”</w:t>
      </w:r>
    </w:p>
    <w:p>
      <w:pPr>
        <w:pStyle w:val="SHTKPositionMarker"/>
        <w:keepNext/>
      </w:pPr>
      <w:r>
        <w:t xml:space="preserve">[0428a25]</w:t>
      </w:r>
    </w:p>
    <w:p>
      <w:pPr>
        <w:pStyle w:val="SHTKSourceText"/>
        <w:keepNext/>
      </w:pPr>
      <w:r>
        <w:t xml:space="preserve">若於染淨至從染生淨者。 問意可知。</w:t>
      </w:r>
    </w:p>
    <w:p>
      <w:pPr>
        <w:pStyle w:val="SHTKTranslationText"/>
      </w:pPr>
      <w:r>
        <w:t xml:space="preserve">“만약 염오와 청정에서 …… 염오로부터 청정을 낳는다면”이라고 한 것이다. 질문의 뜻은 알 수 있다.</w:t>
      </w:r>
    </w:p>
    <w:p>
      <w:pPr>
        <w:pStyle w:val="SHTKPositionMarker"/>
        <w:keepNext/>
      </w:pPr>
      <w:r>
        <w:t xml:space="preserve">[0428a26]</w:t>
      </w:r>
    </w:p>
    <w:p>
      <w:pPr>
        <w:pStyle w:val="SHTKSourceText"/>
        <w:keepNext/>
      </w:pPr>
      <w:r>
        <w:t xml:space="preserve">先願力故至便能覺悟者。 答亦可知。</w:t>
      </w:r>
    </w:p>
    <w:p>
      <w:pPr>
        <w:pStyle w:val="SHTKTranslationText"/>
      </w:pPr>
      <w:r>
        <w:t xml:space="preserve">“먼저 세운 원력 때문에 …… 곧 깨달을 수 있다”라고 한 것이다. 답도 또한 알 수 있다.</w:t>
      </w:r>
    </w:p>
    <w:p>
      <w:pPr>
        <w:pStyle w:val="SHTKPositionMarker"/>
        <w:keepNext/>
      </w:pPr>
      <w:r>
        <w:t xml:space="preserve">[0428a27]</w:t>
      </w:r>
    </w:p>
    <w:p>
      <w:pPr>
        <w:pStyle w:val="SHTKSourceText"/>
        <w:keepNext/>
      </w:pPr>
      <w:r>
        <w:t xml:space="preserve">無漏與染至故三有別者。 簡差別。 無漏與染必不相生極相違故。 淨俱相生。 在中間故故三有別。</w:t>
      </w:r>
    </w:p>
    <w:p>
      <w:pPr>
        <w:pStyle w:val="SHTKTranslationText"/>
      </w:pPr>
      <w:r>
        <w:t xml:space="preserve">“무루와 염오는 …… 그러므로 세 가지에는 차별이 있다”라고 한 것이다. 차별을 가린다. 무루와 염오는 극히 서로 어긋나기 때문에 반드시 서로 낳지 않는다. 청정정은 둘 모두와 서로 낳는다. 그 중간에 있기 때문에 세 가지에 차별이 있다.</w:t>
      </w:r>
    </w:p>
    <w:p>
      <w:pPr>
        <w:pStyle w:val="SHTKPositionMarker"/>
        <w:keepNext/>
      </w:pPr>
      <w:r>
        <w:t xml:space="preserve">[0428a29]</w:t>
      </w:r>
    </w:p>
    <w:p>
      <w:pPr>
        <w:pStyle w:val="SHTKSourceText"/>
        <w:keepNext/>
      </w:pPr>
      <w:r>
        <w:t xml:space="preserve">如是所說至未離下故者。 釋後兩句。 如上所說。 淨．染生染。 但約在定淨．及染說。 生彼地得名生淨．生染。 生淨謂生得善。 生染謂彼地散惑。</w:t>
      </w:r>
    </w:p>
    <w:p>
      <w:pPr>
        <w:pStyle w:val="SHTKTranslationText"/>
      </w:pPr>
      <w:r>
        <w:t xml:space="preserve">“이와 같이 설한 것은 …… 아직 아래 지의 염을 여의지 않았기 때문이다”라고 한 것이다. 뒤의 두 구를 해석한다. 위에서 설한 것과 같이, 청정정과 염오정이 염오를 낳는다는 것은 다만 정에 들어 있는 청정정과 염오정에 근거하여 말한 것이다. 그 지에 태어나 얻는 것을 ‘생정(生淨)’과 ‘생염(生染)’이라 이름한다. 생정은 생득선(生得善)을 말하고, 생염은 그 지의 산란한 번뇌를 말한다.</w:t>
      </w:r>
    </w:p>
    <w:p>
      <w:pPr>
        <w:pStyle w:val="SHTKSourceText"/>
        <w:keepNext/>
      </w:pPr>
      <w:r>
        <w:t xml:space="preserve">若生淨．生染能生染者。 其理不然。 謂命終時從生得善淨。 一一無間。 生自．上．下一切地染。 若從生染一一無間。 能生自地．一切下地染。 不生上者未離下故。</w:t>
      </w:r>
    </w:p>
    <w:p>
      <w:pPr>
        <w:pStyle w:val="SHTKTranslationText"/>
      </w:pPr>
      <w:r>
        <w:t xml:space="preserve">만약 생정과 생염도 염오를 낳을 수 있다고 한다면 그 이치는 그렇지 않다. 즉 명을 마칠 때 생득의 선한 청정으로부터 각각 무간에 자기 지·상지·하지의 모든 염오를 낳는다. 만약 생염으로부터 각각 무간에 생한다면, 자기 지와 모든 하지의 염오를 낳을 수 있다. 상지의 염오를 낳지 않는 것은 아직 하지의 염을 여의지 않았기 때문이다.</w:t>
      </w:r>
    </w:p>
    <w:p>
      <w:pPr>
        <w:pStyle w:val="SHTKPositionMarker"/>
        <w:keepNext/>
      </w:pPr>
      <w:r>
        <w:t xml:space="preserve">[0428b08]</w:t>
      </w:r>
    </w:p>
    <w:p>
      <w:pPr>
        <w:pStyle w:val="SHTKSourceText"/>
        <w:keepNext/>
      </w:pPr>
      <w:r>
        <w:t xml:space="preserve">所言從淨至皆能生耶者。 此即第三明順四分定。 牒前問起。</w:t>
      </w:r>
    </w:p>
    <w:p>
      <w:pPr>
        <w:pStyle w:val="SHTKTranslationText"/>
      </w:pPr>
      <w:r>
        <w:t xml:space="preserve">“청정으로부터라고 말한 것은 …… 모두 낳을 수 있는가?”라고 한 것이다. 이는 곧 셋째로 순(順)의 네 분정을 밝힌다. 앞의 말을 들어 질문을 일으킨다.</w:t>
      </w:r>
    </w:p>
    <w:p>
      <w:pPr>
        <w:pStyle w:val="SHTKPositionMarker"/>
        <w:keepNext/>
      </w:pPr>
      <w:r>
        <w:t xml:space="preserve">[0428b09]</w:t>
      </w:r>
    </w:p>
    <w:p>
      <w:pPr>
        <w:pStyle w:val="SHTKSourceText"/>
        <w:keepNext/>
      </w:pPr>
      <w:r>
        <w:t xml:space="preserve">不爾者。 答。 云何者。 徵。</w:t>
      </w:r>
    </w:p>
    <w:p>
      <w:pPr>
        <w:pStyle w:val="SHTKTranslationText"/>
      </w:pPr>
      <w:r>
        <w:t xml:space="preserve">“그렇지 않다”라고 한 것이다. 답이다. “어떠한가?”라고 한 것이다. 힐문이다.</w:t>
      </w:r>
    </w:p>
    <w:p>
      <w:pPr>
        <w:pStyle w:val="SHTKPositionMarker"/>
        <w:keepNext/>
      </w:pPr>
      <w:r>
        <w:t xml:space="preserve">[0428b10]</w:t>
      </w:r>
    </w:p>
    <w:p>
      <w:pPr>
        <w:pStyle w:val="SHTKSourceText"/>
        <w:keepNext/>
      </w:pPr>
      <w:r>
        <w:t xml:space="preserve">頌曰至生二三三一者。 頌答。</w:t>
      </w:r>
    </w:p>
    <w:p>
      <w:pPr>
        <w:pStyle w:val="SHTKTranslationText"/>
      </w:pPr>
      <w:r>
        <w:t xml:space="preserve">게송에서 “…… 둘·셋·셋·하나를 낳는다”라고 한 데 이르기까지이다. 게송으로 답한다.</w:t>
      </w:r>
    </w:p>
    <w:p>
      <w:pPr>
        <w:pStyle w:val="SHTKPositionMarker"/>
        <w:keepNext/>
      </w:pPr>
      <w:r>
        <w:t xml:space="preserve">[0428b11]</w:t>
      </w:r>
    </w:p>
    <w:p>
      <w:pPr>
        <w:pStyle w:val="SHTKSourceText"/>
        <w:keepNext/>
      </w:pPr>
      <w:r>
        <w:t xml:space="preserve">論曰至順勝進分攝者。 釋初頌。 舉數列名。 於前七地各有四分。 有頂唯三。 除勝進分無上地故。 婆沙十一同此論說。 有頂地但有三分。</w:t>
      </w:r>
    </w:p>
    <w:p>
      <w:pPr>
        <w:pStyle w:val="SHTKTranslationText"/>
      </w:pPr>
      <w:r>
        <w:t xml:space="preserve">논에서 “…… 순승진분에 포섭된다”라고 한 데 이르기까지이다. 첫 번째 게송을 해석한다. 수를 들고 명칭을 열거한다. 앞의 일곱 지에는 각각 네 분이 있다. 유정지는 오직 세 분만 있다. 승진분을 제외하는 것은 그 위에 더 높은 지가 없기 때문이다. 『대비바사론』 제11권도 이 논과 같이 설한다. 유정지에는 다만 세 분만 있고</w:t>
      </w:r>
    </w:p>
    <w:p>
      <w:pPr>
        <w:pStyle w:val="SHTKSourceText"/>
        <w:keepNext/>
      </w:pPr>
      <w:r>
        <w:t xml:space="preserve">除勝進分 問若爾何故。 婆沙業蘊說有頂地有四分耶 解云此論及婆沙十一。 據有頂地更無上地可欣趣故。 故說彼地無勝進分。 婆沙業蘊。 據當地中更有勝德可欣趣故。</w:t>
      </w:r>
    </w:p>
    <w:p>
      <w:pPr>
        <w:pStyle w:val="SHTKTranslationText"/>
      </w:pPr>
      <w:r>
        <w:t xml:space="preserve">승진분을 제외한다. 묻는다. 그렇다면 어찌하여 『대비바사론』 「업온」에서는 유정지에 네 분이 있다고 설하는가? 해석하여 말한다. 이 논과 『대비바사론』 제11권은 유정지 위에는 더 흠모하여 나아갈 상지가 없다는 데 근거하므로, 그 지에 승진분이 없다고 설한다. 『대비바사론』 「업온」은 그 지 자체 안에도 다시 흠모하여 나아갈 뛰어난 공덕이 있다는 데 근거하므로,</w:t>
      </w:r>
    </w:p>
    <w:p>
      <w:pPr>
        <w:pStyle w:val="SHTKSourceText"/>
        <w:keepNext/>
      </w:pPr>
      <w:r>
        <w:t xml:space="preserve">言有勝進。 故正理七十八云。</w:t>
      </w:r>
    </w:p>
    <w:p>
      <w:pPr>
        <w:pStyle w:val="SHTKTranslationText"/>
      </w:pPr>
      <w:r>
        <w:t xml:space="preserve">승진분이 있다고 말한다. 그러므로 『정리론』 제78권에서 말한다.</w:t>
      </w:r>
    </w:p>
    <w:p>
      <w:pPr>
        <w:pStyle w:val="SHTKSourceText"/>
        <w:keepNext/>
      </w:pPr>
      <w:r>
        <w:t xml:space="preserve">[5]就勝進分總有二種。</w:t>
      </w:r>
    </w:p>
    <w:p>
      <w:pPr>
        <w:pStyle w:val="SHTKTranslationText"/>
      </w:pPr>
      <w:r>
        <w:t xml:space="preserve">“승진분에 관하여 보면 모두 두 종류가 있다.</w:t>
      </w:r>
    </w:p>
    <w:p>
      <w:pPr>
        <w:pStyle w:val="SHTKNoteSummary"/>
        <w:keepNext/>
      </w:pPr>
      <w:r>
        <w:t>교감 요약 | [CBETA 교감] 저본 就 → 乙본 然</w:t>
      </w:r>
    </w:p>
    <w:p>
      <w:pPr>
        <w:pStyle w:val="SHTKNoteDetail"/>
      </w:pPr>
      <w:r>
        <w:t>• 번역 영향 판정 | [판단 유보]</w:t>
      </w:r>
    </w:p>
    <w:p>
      <w:pPr>
        <w:pStyle w:val="SHTKNoteDetail"/>
      </w:pPr>
      <w:r>
        <w:t>• 출처 | CBETA T41n1821, 교감 번호 0428005.</w:t>
      </w:r>
    </w:p>
    <w:p>
      <w:pPr>
        <w:pStyle w:val="SHTKSourceText"/>
        <w:keepNext/>
      </w:pPr>
      <w:r>
        <w:t xml:space="preserve">一者自地殊勝功德。 二者上地殊勝功德。 若能牽引彼名順勝進分(已上論文) 故說有頂或有或無。 各據一義。</w:t>
      </w:r>
    </w:p>
    <w:p>
      <w:pPr>
        <w:pStyle w:val="SHTKTranslationText"/>
      </w:pPr>
      <w:r>
        <w:t xml:space="preserve">첫째는 자기 지의 수승한 공덕이고, 둘째는 상지의 수승한 공덕이다. 만약 그것을 이끌어 낼 수 있으면 순승진분이라 이름한다.” 이상은 논문이다. 그러므로 유정지에 승진분이 있다고도 하고 없다고도 설한 것은 각각 한 가지 뜻에 근거한 것이다.</w:t>
      </w:r>
    </w:p>
    <w:p>
      <w:pPr>
        <w:pStyle w:val="SHTKPositionMarker"/>
        <w:keepNext/>
      </w:pPr>
      <w:r>
        <w:t xml:space="preserve">[0428b22]</w:t>
      </w:r>
    </w:p>
    <w:p>
      <w:pPr>
        <w:pStyle w:val="SHTKSourceText"/>
        <w:keepNext/>
      </w:pPr>
      <w:r>
        <w:t xml:space="preserve">於此四中至唯從此生者。 釋第五．第六句。 如文可知。 若依婆沙一百六十五淨生無漏中云。 此但從順決擇分。 有說亦從順勝進分。 雖無評家以前解為正。 故正理七十八云。</w:t>
      </w:r>
    </w:p>
    <w:p>
      <w:pPr>
        <w:pStyle w:val="SHTKTranslationText"/>
      </w:pPr>
      <w:r>
        <w:t xml:space="preserve">“이 네 가지 가운데 …… 오직 이것으로부터 생한다”라고 한 것이다. 다섯째·여섯째 구를 해석한다. 글과 같으므로 알 수 있다. 『대비바사론』 제165권에서 청정정이 무루를 낳는 것을 논한 대목에 의하면 다음과 같다. “이것은 다만 순결택분으로부터 생한다. 어떤 이는 또한 순승진분으로부터도 생한다고 말한다.” 비록 평가는 없지만 앞의 해석을 정설로 삼는다. 그러므로 『정리론』 제78권에서 말한다.</w:t>
      </w:r>
    </w:p>
    <w:p>
      <w:pPr>
        <w:pStyle w:val="SHTKSourceText"/>
        <w:keepNext/>
      </w:pPr>
      <w:r>
        <w:t xml:space="preserve">應知此中決定義者。 謂諸聖道必此無間生。 非此無間必能生聖道。 若異此者是則應說。 唯世第一法名順決擇分(已上論文) 又諸論皆言順決擇分能生聖道 問無漏復能生幾分耶 解云生後二分。</w:t>
      </w:r>
    </w:p>
    <w:p>
      <w:pPr>
        <w:pStyle w:val="SHTKTranslationText"/>
      </w:pPr>
      <w:r>
        <w:t xml:space="preserve">“여기에서 ‘결정’이라는 뜻은 마땅히 알아야 한다. 즉 모든 성도(聖道)는 반드시 이것의 무간에 생하지만, 이것의 무간에 반드시 성도가 생할 수 있다는 뜻은 아니다. 만약 이와 다르다면 마땅히 오직 세제일법(世第一法)만을 순결택분이라고 이름한다고 말해야 할 것이다.” 이상은 논문이다. 또 여러 논에서 모두 순결택분이 성도를 낳을 수 있다고 말한다. 묻는다. 무루는 다시 몇 분을 낳을 수 있는가? 해석하여 말한다. 뒤의 두 분을 낳는다.</w:t>
      </w:r>
    </w:p>
    <w:p>
      <w:pPr>
        <w:pStyle w:val="SHTKSourceText"/>
        <w:keepNext/>
      </w:pPr>
      <w:r>
        <w:t xml:space="preserve">故正理七十八云。 無漏無間何分現前。 有說通三除順退分。 理實唯二謂後二種。 又婆沙一百六十五無漏生淨中云。 如是說者。 漸次入時亦與勝進分為等無間。 超越入時唯與順決擇分為等無間。</w:t>
      </w:r>
    </w:p>
    <w:p>
      <w:pPr>
        <w:pStyle w:val="SHTKTranslationText"/>
      </w:pPr>
      <w:r>
        <w:t xml:space="preserve">그러므로 『정리론』 제78권에서 말한다. “무루의 무간에는 어느 분이 현전하는가? 어떤 이는 세 분에 통하되 순퇴분을 제외한다고 말한다. 이치상 실제로는 오직 두 가지이니, 뒤의 두 분이다.” 또 『대비바사론』 제165권의 ‘무루가 청정정을 낳는 것’ 가운데서 말한다. “이와 같이 말하는 것이 옳다. 점차적으로 들어갈 때에는 승진분과도 등무간이 되고, 초월하여 들어갈 때에는 오직 순결택분과만 등무간이 된다.”</w:t>
      </w:r>
    </w:p>
    <w:p>
      <w:pPr>
        <w:pStyle w:val="SHTKSourceText"/>
        <w:keepNext/>
      </w:pPr>
      <w:r>
        <w:t xml:space="preserve">問何故超越入時。 唯順決擇分與無漏道互為等無間緣。 餘時不爾。 答於超越時唯有猛盛堅固善根。 能相引發順決擇分猛盛堅固。 餘分不爾 問若順退分能順煩惱。 如已離此地染退起此地染。</w:t>
      </w:r>
    </w:p>
    <w:p>
      <w:pPr>
        <w:pStyle w:val="SHTKTranslationText"/>
      </w:pPr>
      <w:r>
        <w:t xml:space="preserve">묻는다. 무슨 까닭에 초월하여 들어갈 때에는 오직 순결택분과 무루도만 서로 등무간연이 되고, 나머지 때에는 그렇지 않은가? 답한다. 초월할 때에는 오직 맹렬하고 견고한 선근만이 있어서 서로 이끌어 내므로, 순결택분도 맹렬하고 견고하다. 나머지 분은 그렇지 않다. 묻는다. 만약 순퇴분이 번뇌에 순응할 수 있다면, 예컨대 이미 이 지의 염을 여의었다가 퇴전하여 이 지의 염오를 일으킬 때,</w:t>
      </w:r>
    </w:p>
    <w:p>
      <w:pPr>
        <w:pStyle w:val="SHTKSourceText"/>
        <w:keepNext/>
      </w:pPr>
      <w:r>
        <w:t xml:space="preserve">退分既捨從何生惑 解云從住分生。 故正理七十八云。 若順煩惱名順退分。 諸阿羅漢寧有退理。 非彼猶有順退分定可令現行。 離染捨故。 雖有此難。</w:t>
      </w:r>
    </w:p>
    <w:p>
      <w:pPr>
        <w:pStyle w:val="SHTKTranslationText"/>
      </w:pPr>
      <w:r>
        <w:t xml:space="preserve">퇴분은 이미 버렸는데 무엇으로부터 번뇌가 생하는가? 해석하여 말한다. 주분으로부터 생한다. 그러므로 『정리론』 제78권에서 말한다. “만약 번뇌에 순응하는 것을 순퇴분이라 이름한다면, 여러 아라한에게 어찌 퇴전할 이치가 있겠는가? 그들에게 여전히 순퇴분의 정이 있어서 현행하게 할 수 있는 것이 아니다. 이염할 때 버렸기 때문이다. 비록 이러한 난점이 있으나,</w:t>
      </w:r>
    </w:p>
    <w:p>
      <w:pPr>
        <w:pStyle w:val="SHTKSourceText"/>
        <w:keepNext/>
      </w:pPr>
      <w:r>
        <w:t xml:space="preserve">而實無違。 謂順住中有順退者亦得建立順退分名。 從彼有退。</w:t>
      </w:r>
    </w:p>
    <w:p>
      <w:pPr>
        <w:pStyle w:val="SHTKTranslationText"/>
      </w:pPr>
      <w:r>
        <w:t xml:space="preserve">실제로는 어긋남이 없다. 즉 순주분 가운데 퇴전에 순응하는 것도 순퇴분이라는 명칭을 세울 수 있다. 그것으로부터 퇴전이 있기 때문이다.</w:t>
      </w:r>
    </w:p>
    <w:p>
      <w:pPr>
        <w:pStyle w:val="SHTKSourceText"/>
        <w:keepNext/>
      </w:pPr>
      <w:r>
        <w:t xml:space="preserve">如[6]前已說</w:t>
      </w:r>
    </w:p>
    <w:p>
      <w:pPr>
        <w:pStyle w:val="SHTKTranslationText"/>
      </w:pPr>
      <w:r>
        <w:t xml:space="preserve">앞에서 이미 설한 것과 같다.”</w:t>
      </w:r>
    </w:p>
    <w:p>
      <w:pPr>
        <w:pStyle w:val="SHTKNoteSummary"/>
        <w:keepNext/>
      </w:pPr>
      <w:r>
        <w:t>교감 요약 | [CBETA 교감] 저본 前 → 乙본 先</w:t>
      </w:r>
    </w:p>
    <w:p>
      <w:pPr>
        <w:pStyle w:val="SHTKNoteDetail"/>
      </w:pPr>
      <w:r>
        <w:t>• 번역 영향 판정 | [판단 유보]</w:t>
      </w:r>
    </w:p>
    <w:p>
      <w:pPr>
        <w:pStyle w:val="SHTKNoteDetail"/>
      </w:pPr>
      <w:r>
        <w:t>• 출처 | CBETA T41n1821, 교감 번호 0428006.</w:t>
      </w:r>
    </w:p>
    <w:p>
      <w:pPr>
        <w:pStyle w:val="SHTKSourceText"/>
        <w:keepNext/>
      </w:pPr>
      <w:r>
        <w:t xml:space="preserve">又婆沙一百六十五云淨定等。 無間煩惱現在前者。 當知此從順退分．或順住分起。 由已離未離自地染者。 起自地煩惱有差別故 以此文證故知。 有從住分亦生煩惱。</w:t>
      </w:r>
    </w:p>
    <w:p>
      <w:pPr>
        <w:pStyle w:val="SHTKTranslationText"/>
      </w:pPr>
      <w:r>
        <w:t xml:space="preserve">또 『대비바사론』 제165권에서는 청정정 등에 대해 말한다. “무간에 번뇌가 현전하는 경우에는 마땅히 이것이 순퇴분이나 순주분으로부터 일어남을 알아야 한다. 이미 자기 지의 염을 여읜 자와 아직 여의지 않은 자가 자기 지의 번뇌를 일으키는 데 차별이 있기 때문이다.” 이 글로써 증명하므로 알 수 있다. 주분으로부터도 번뇌가 생하는 경우가 있다.</w:t>
      </w:r>
    </w:p>
    <w:p>
      <w:pPr>
        <w:pStyle w:val="SHTKPositionMarker"/>
        <w:keepNext/>
      </w:pPr>
      <w:r>
        <w:t xml:space="preserve">[0428c20]</w:t>
      </w:r>
    </w:p>
    <w:p>
      <w:pPr>
        <w:pStyle w:val="SHTKSourceText"/>
        <w:keepNext/>
      </w:pPr>
      <w:r>
        <w:t xml:space="preserve">此四相望至謂自非餘者。 釋後兩句。 此四相望互相生者。 初能生二。 謂順退分及順住分。 不生後二以隔遠故。 諸論皆同。 第二生三除順決擇。</w:t>
      </w:r>
    </w:p>
    <w:p>
      <w:pPr>
        <w:pStyle w:val="SHTKTranslationText"/>
      </w:pPr>
      <w:r>
        <w:t xml:space="preserve">“이 네 가지가 서로 대하여 …… 자기 것만이고 나머지는 아니다”라고 한 것이다. 뒤의 두 구를 해석한다. 이 네 가지가 서로 상대하여 서로 낳는 경우, 첫째 것은 두 가지를 낳을 수 있다. 즉 순퇴분과 순주분이다. 뒤의 두 가지를 낳지 않는 것은 서로 멀리 떨어져 있기 때문이다. 여러 논이 모두 같다. 둘째 것은 세 가지를 낳되 순결택분을 제외한다.</w:t>
      </w:r>
    </w:p>
    <w:p>
      <w:pPr>
        <w:pStyle w:val="SHTKSourceText"/>
        <w:keepNext/>
      </w:pPr>
      <w:r>
        <w:t xml:space="preserve">亦隔遠故。 諸論皆同。 第三生三除順退分。 以隔遠故。 婆沙十一．正理．顯宗皆同此論。 若依婆沙一百六十五即有異說。 故彼論云。 順勝進分與順退分。</w:t>
      </w:r>
    </w:p>
    <w:p>
      <w:pPr>
        <w:pStyle w:val="SHTKTranslationText"/>
      </w:pPr>
      <w:r>
        <w:t xml:space="preserve">역시 서로 멀기 때문이다. 여러 논이 모두 같다. 셋째 것은 세 가지를 낳되 순퇴분을 제외한다. 서로 멀기 때문이다. 『대비바사론』 제11권·『정리론』·『현종론』은 모두 이 논과 같다. 그러나 『대비바사론』 제165권에 의하면 다른 설이 있다. 그러므로 그 논에서 말한다. “순승진분과 순퇴분의 관계에 대해,</w:t>
      </w:r>
    </w:p>
    <w:p>
      <w:pPr>
        <w:pStyle w:val="SHTKSourceText"/>
        <w:keepNext/>
      </w:pPr>
      <w:r>
        <w:t xml:space="preserve">有說。 但為所緣．增上。 順勝進分無間順退分不現前故。 如是說者。 亦現在前。 是故與順退分為三緣。 除因緣以彼劣故。 與順住分亦爾。</w:t>
      </w:r>
    </w:p>
    <w:p>
      <w:pPr>
        <w:pStyle w:val="SHTKTranslationText"/>
      </w:pPr>
      <w:r>
        <w:t xml:space="preserve">어떤 이는 다만 소연연과 증상연만 된다고 말한다. 순승진분의 무간에는 순퇴분이 현전하지 않기 때문이다. 이와 같이 말하는 것이 옳다. 또한 현전한다. 그러므로 순퇴분에 대해 세 가지 연이 되며, 인연은 제외한다. 그것이 열등하기 때문이다. 순주분에 대해서도 또한 그러하다.”</w:t>
      </w:r>
    </w:p>
    <w:p>
      <w:pPr>
        <w:pStyle w:val="SHTKSourceText"/>
        <w:keepNext/>
      </w:pPr>
      <w:r>
        <w:t xml:space="preserve">婆沙兩說後說評家俱[1]舍等前師不正義。</w:t>
      </w:r>
    </w:p>
    <w:p>
      <w:pPr>
        <w:pStyle w:val="SHTKTranslationText"/>
      </w:pPr>
      <w:r>
        <w:t xml:space="preserve">『대비바사론』의 두 설 가운데 뒤의 설이 평석가의 설이므로, 『구사론』 등의 앞 논사는 정설이 아니다.</w:t>
      </w:r>
    </w:p>
    <w:p>
      <w:pPr>
        <w:pStyle w:val="SHTKNoteSummary"/>
        <w:keepNext/>
      </w:pPr>
      <w:r>
        <w:t>교감 요약 | [CBETA 교감] 저본 舍 → 甲·乙본 舍論</w:t>
      </w:r>
    </w:p>
    <w:p>
      <w:pPr>
        <w:pStyle w:val="SHTKNoteDetail"/>
      </w:pPr>
      <w:r>
        <w:t>• 번역 영향 판정 | [판단 유보]</w:t>
      </w:r>
    </w:p>
    <w:p>
      <w:pPr>
        <w:pStyle w:val="SHTKNoteDetail"/>
      </w:pPr>
      <w:r>
        <w:t>• 출처 | CBETA T41n1821, 교감 번호 0429001.</w:t>
      </w:r>
    </w:p>
    <w:p>
      <w:pPr>
        <w:pStyle w:val="SHTKSourceText"/>
        <w:keepNext/>
      </w:pPr>
      <w:r>
        <w:t xml:space="preserve">但生三種。 評家生四種。 既有評文。 即以後師為正 或論意各別。 俱舍以理為正。 非以婆沙評家為量。 夫淨相生理應隣次。</w:t>
      </w:r>
    </w:p>
    <w:p>
      <w:pPr>
        <w:pStyle w:val="SHTKTranslationText"/>
      </w:pPr>
      <w:r>
        <w:t xml:space="preserve">[『구사론』의 설은] 다만 세 종류를 낳지만, 평석가의 설은 네 종류를 낳는다. 이미 평석문이 있으므로, 곧 뒤의 논사를 정설로 삼아야 한다. 혹은 각 논의 뜻이 서로 다르다. 『구사론』은 이치를 정설로 삼은 것이고, 『대비바사론』의 평석가를 기준으로 삼은 것이 아니다. 무릇 청정정이 서로 생하는 이치는 마땅히 인접한 차례여야 하니,</w:t>
      </w:r>
    </w:p>
    <w:p>
      <w:pPr>
        <w:pStyle w:val="SHTKSourceText"/>
        <w:keepNext/>
      </w:pPr>
      <w:r>
        <w:t xml:space="preserve">何容超越。 第四生一謂自非餘。 以欣無漏不生餘故。</w:t>
      </w:r>
    </w:p>
    <w:p>
      <w:pPr>
        <w:pStyle w:val="SHTKTranslationText"/>
      </w:pPr>
      <w:r>
        <w:t xml:space="preserve">어찌 뛰어넘는 것을 허용하겠는가? 넷째 것은 한 가지를 낳으니, 자기 것뿐이고 나머지는 아니다. 무루를 흠모하므로 나머지를 낳지 않기 때문이다.</w:t>
      </w:r>
    </w:p>
    <w:p>
      <w:pPr>
        <w:pStyle w:val="SHTKPositionMarker"/>
        <w:keepNext/>
      </w:pPr>
      <w:r>
        <w:t xml:space="preserve">[0429a07]</w:t>
      </w:r>
    </w:p>
    <w:p>
      <w:pPr>
        <w:pStyle w:val="SHTKSourceText"/>
        <w:keepNext/>
      </w:pPr>
      <w:r>
        <w:t xml:space="preserve">問順住．勝進能次生前。 何故決擇非生勝進 解云決擇欣無漏不生次前。 住與勝進非欣無漏容次生前。 或勝進相欣求上法。 性非止息故。 決擇分不生勝進。 住．退二分性有止息。</w:t>
      </w:r>
    </w:p>
    <w:p>
      <w:pPr>
        <w:pStyle w:val="SHTKTranslationText"/>
      </w:pPr>
      <w:r>
        <w:t xml:space="preserve">묻는다. 순주분과 순승진분은 차례로 앞의 한 분을 낳을 수 있는데, 무슨 까닭에 순결택분은 순승진분을 낳지 않는가? 해석하여 말한다. 결택분은 무루를 흠모하므로 바로 앞의 것을 낳지 않는다. 주분과 승진분은 무루를 흠모하는 것이 아니므로 차례로 앞의 것을 낳을 수 있다. 또는 승진분의 모습은 상법(上法)을 흠모하여 구하는 것이고, 성품이 멈추는 것이 아니기 때문에, 결택분은 승진분을 낳지 않는다. 주분과 퇴분 두 분의 성품에는 멈춤이 있으므로,</w:t>
      </w:r>
    </w:p>
    <w:p>
      <w:pPr>
        <w:pStyle w:val="SHTKSourceText"/>
        <w:keepNext/>
      </w:pPr>
      <w:r>
        <w:t xml:space="preserve">可從勝進生住住生退分。 正理．顯宗皆有兩說。 一說同此論。 又一說云。 有說亦生順勝進分。 然無評家。 後家意說。 如住．勝進能生前一。</w:t>
      </w:r>
    </w:p>
    <w:p>
      <w:pPr>
        <w:pStyle w:val="SHTKTranslationText"/>
      </w:pPr>
      <w:r>
        <w:t xml:space="preserve">승진분에서 주분이 생하고 주분에서 퇴분이 생할 수 있다. 『정리론』과 『현종론』에는 모두 두 설이 있다. 한 설은 이 논과 같고, 또 한 설은 말한다. “어떤 이는 또한 순승진분도 낳는다고 말한다.” 그러나 평석가는 없다. 뒤 논사의 뜻은, 주분·승진분이 바로 앞의 한 분을 낳을 수 있는 것처럼</w:t>
      </w:r>
    </w:p>
    <w:p>
      <w:pPr>
        <w:pStyle w:val="SHTKSourceText"/>
        <w:keepNext/>
      </w:pPr>
      <w:r>
        <w:t xml:space="preserve">順決擇分亦生前一。 若依婆沙十一。 同正理後師。 若依婆沙一百六十五云。 順決擇分與順住分。 有說。 但為所緣．增上。 以順決擇分無間</w:t>
      </w:r>
    </w:p>
    <w:p>
      <w:pPr>
        <w:pStyle w:val="SHTKTranslationText"/>
      </w:pPr>
      <w:r>
        <w:t xml:space="preserve">순결택분도 또한 앞의 한 분을 낳는다는 것이다. 『대비바사론』 제11권에 의하면 『정리론』의 뒤 논사와 같다. 『대비바사론』 제165권에 의하면 다음과 같이 말한다. “순결택분과 순주분의 관계에 대해, 어떤 이는 다만 소연연과 증상연이 될 뿐이라고 말한다. 순결택분의 무간에는</w:t>
      </w:r>
    </w:p>
    <w:p>
      <w:pPr>
        <w:pStyle w:val="SHTKSourceText"/>
        <w:keepNext/>
      </w:pPr>
      <w:r>
        <w:t xml:space="preserve">順住分不現前故。 如是說者。 亦現在前。 是故與彼為三緣除因緣。 與順勝進分亦爾。 前說同正理後師。 能生二分。 後正義家能生三分。</w:t>
      </w:r>
    </w:p>
    <w:p>
      <w:pPr>
        <w:pStyle w:val="SHTKTranslationText"/>
      </w:pPr>
      <w:r>
        <w:t xml:space="preserve">순주분이 현전하지 않기 때문이다. 이와 같이 말하는 것이 옳다. 또한 현전한다. 그러므로 그것에 대해 인연을 제외한 세 가지 연이 된다. 순승진분에 대해서도 또한 그러하다.” 앞의 설은 『정리론』의 뒤 논사와 같아서 두 분을 낳을 수 있고, 뒤의 정설가는 세 분을 낳을 수 있다고 한다.</w:t>
      </w:r>
    </w:p>
    <w:p>
      <w:pPr>
        <w:pStyle w:val="SHTKPositionMarker"/>
        <w:keepNext/>
      </w:pPr>
      <w:r>
        <w:t xml:space="preserve">[0429a21]</w:t>
      </w:r>
    </w:p>
    <w:p>
      <w:pPr>
        <w:pStyle w:val="SHTKSourceText"/>
        <w:keepNext/>
      </w:pPr>
      <w:r>
        <w:t xml:space="preserve">問何故婆沙後唯生一。 前有超一 解云起勝生難故唯生一。 起劣生易有能超一 問諸論不同何者為正 解云婆沙既有評家。 生三為正。 餘論并是述異師義</w:t>
      </w:r>
    </w:p>
    <w:p>
      <w:pPr>
        <w:pStyle w:val="SHTKTranslationText"/>
      </w:pPr>
      <w:r>
        <w:t xml:space="preserve">묻는다. 무슨 까닭에 『대비바사론』의 뒤 경우에는 오직 한 분만 낳고, 앞 경우에는 하나를 뛰어넘어 낳는 일이 있는가? 해석하여 말한다. 뛰어난 것을 일으켜 생하게 하기는 어려우므로 오직 한 분만 낳고, 열등한 것을 일으켜 생하게 하기는 쉬우므로 하나를 뛰어넘을 수도 있다. 묻는다. 여러 논의 설이 다른데 어느 것이 옳은가? 해석하여 말한다. 『대비바사론』에는 이미 평석가가 있으므로, 세 분을 낳는다는 것을 정설로 삼는다. 나머지 논은 모두 다른 논사의 뜻을 서술한 것이다.</w:t>
      </w:r>
    </w:p>
    <w:p>
      <w:pPr>
        <w:pStyle w:val="SHTKSourceText"/>
        <w:keepNext/>
      </w:pPr>
      <w:r>
        <w:t xml:space="preserve">或論意[2]別。</w:t>
      </w:r>
    </w:p>
    <w:p>
      <w:pPr>
        <w:pStyle w:val="SHTKTranslationText"/>
      </w:pPr>
      <w:r>
        <w:t xml:space="preserve">혹은 각 논의 뜻이 서로 다르다.</w:t>
      </w:r>
    </w:p>
    <w:p>
      <w:pPr>
        <w:pStyle w:val="SHTKNoteSummary"/>
        <w:keepNext/>
      </w:pPr>
      <w:r>
        <w:t>교감 요약 | [CBETA 교감] 저본 別 → 乙본 各別</w:t>
      </w:r>
    </w:p>
    <w:p>
      <w:pPr>
        <w:pStyle w:val="SHTKNoteDetail"/>
      </w:pPr>
      <w:r>
        <w:t>• 번역 영향 판정 | [판단 유보]</w:t>
      </w:r>
    </w:p>
    <w:p>
      <w:pPr>
        <w:pStyle w:val="SHTKNoteDetail"/>
      </w:pPr>
      <w:r>
        <w:t>• 출처 | CBETA T41n1821, 교감 번호 0429002.</w:t>
      </w:r>
    </w:p>
    <w:p>
      <w:pPr>
        <w:pStyle w:val="SHTKSourceText"/>
        <w:keepNext/>
      </w:pPr>
      <w:r>
        <w:t xml:space="preserve">俱舍以理為正。 非以婆沙評家為量 問味定生淨定四分之中生何分耶 解云若味生自淨。 婆沙云。 有說。 味相應等至無間。 唯起順退分現在前。</w:t>
      </w:r>
    </w:p>
    <w:p>
      <w:pPr>
        <w:pStyle w:val="SHTKTranslationText"/>
      </w:pPr>
      <w:r>
        <w:t xml:space="preserve">『구사론』은 이치를 정설로 삼은 것이고, 『대비바사론』의 평석가를 기준으로 삼은 것이 아니다. 묻는다. 미정(味定)이 청정정을 낳을 때 네 분 가운데 어느 분을 낳는가? 해석하여 말한다. 만약 미정이 자기 지의 청정정을 낳는 경우, 『대비바사론』에서 말한다. “어떤 이는 미착과 상응한 등지의 무간에는 오직 순퇴분만 일어나 현전한다고 말한다.</w:t>
      </w:r>
    </w:p>
    <w:p>
      <w:pPr>
        <w:pStyle w:val="SHTKSourceText"/>
        <w:keepNext/>
      </w:pPr>
      <w:r>
        <w:t xml:space="preserve">有說。 亦起順住分。</w:t>
      </w:r>
    </w:p>
    <w:p>
      <w:pPr>
        <w:pStyle w:val="SHTKTranslationText"/>
      </w:pPr>
      <w:r>
        <w:t xml:space="preserve">어떤 이는 순주분도 또한 일어난다고 말한다.”</w:t>
      </w:r>
    </w:p>
    <w:p>
      <w:pPr>
        <w:pStyle w:val="SHTKSourceText"/>
        <w:keepNext/>
      </w:pPr>
      <w:r>
        <w:t xml:space="preserve">[3]然無評家。</w:t>
      </w:r>
    </w:p>
    <w:p>
      <w:pPr>
        <w:pStyle w:val="SHTKTranslationText"/>
      </w:pPr>
      <w:r>
        <w:t xml:space="preserve">그러나 평석가는 없다.</w:t>
      </w:r>
    </w:p>
    <w:p>
      <w:pPr>
        <w:pStyle w:val="SHTKNoteSummary"/>
        <w:keepNext/>
      </w:pPr>
      <w:r>
        <w:t>교감 요약 | [CBETA 교감] 저본 然無評家 → 乙본 (然無評家)</w:t>
      </w:r>
    </w:p>
    <w:p>
      <w:pPr>
        <w:pStyle w:val="SHTKNoteDetail"/>
      </w:pPr>
      <w:r>
        <w:t>• 이문 기준 번역 | 이문은 저본의 然無評家에 해당하는 말 없이 읽는다.</w:t>
      </w:r>
    </w:p>
    <w:p>
      <w:pPr>
        <w:pStyle w:val="SHTKNoteDetail"/>
      </w:pPr>
      <w:r>
        <w:t>• 번역 영향 판정 | [문장 구조 변화]</w:t>
      </w:r>
    </w:p>
    <w:p>
      <w:pPr>
        <w:pStyle w:val="SHTKNoteDetail"/>
      </w:pPr>
      <w:r>
        <w:t>• 출처 | CBETA T41n1821, 교감 번호 0429003.</w:t>
      </w:r>
    </w:p>
    <w:p>
      <w:pPr>
        <w:pStyle w:val="SHTKSourceText"/>
        <w:keepNext/>
      </w:pPr>
      <w:r>
        <w:t xml:space="preserve">若味生下淨。 婆沙云。 有說。 起順住分以易起故。 有說。</w:t>
      </w:r>
    </w:p>
    <w:p>
      <w:pPr>
        <w:pStyle w:val="SHTKTranslationText"/>
      </w:pPr>
      <w:r>
        <w:t xml:space="preserve">만약 미정이 하지의 청정정을 낳는 경우, 『대비바사론』에서 말한다. “어떤 이는 일으키기 쉽기 때문에 순주분을 일으킨다고 말하고, 어떤 이는</w:t>
      </w:r>
    </w:p>
    <w:p>
      <w:pPr>
        <w:pStyle w:val="SHTKSourceText"/>
        <w:keepNext/>
      </w:pPr>
      <w:r>
        <w:t xml:space="preserve">起[4]順勝進分。</w:t>
      </w:r>
    </w:p>
    <w:p>
      <w:pPr>
        <w:pStyle w:val="SHTKTranslationText"/>
      </w:pPr>
      <w:r>
        <w:t xml:space="preserve">순승진분을 일으킨다고 말한다.</w:t>
      </w:r>
    </w:p>
    <w:p>
      <w:pPr>
        <w:pStyle w:val="SHTKNoteSummary"/>
        <w:keepNext/>
      </w:pPr>
      <w:r>
        <w:t>교감 요약 | [CBETA 교감] 甲·乙본에는 順 없음</w:t>
      </w:r>
    </w:p>
    <w:p>
      <w:pPr>
        <w:pStyle w:val="SHTKNoteDetail"/>
      </w:pPr>
      <w:r>
        <w:t>• 원교감 원문 | 順【大】，〔－〕【甲】【乙】</w:t>
      </w:r>
    </w:p>
    <w:p>
      <w:pPr>
        <w:pStyle w:val="SHTKNoteDetail"/>
      </w:pPr>
      <w:r>
        <w:t>• 이문 기준 번역 | 이문은 저본의 順에 해당하는 말 없이 읽는다.</w:t>
      </w:r>
    </w:p>
    <w:p>
      <w:pPr>
        <w:pStyle w:val="SHTKNoteDetail"/>
      </w:pPr>
      <w:r>
        <w:t>• 번역 영향 판정 | [문장 구조 변화]</w:t>
      </w:r>
    </w:p>
    <w:p>
      <w:pPr>
        <w:pStyle w:val="SHTKNoteDetail"/>
      </w:pPr>
      <w:r>
        <w:t>• 출처 | CBETA T41n1821, 교감 번호 0429004.</w:t>
      </w:r>
    </w:p>
    <w:p>
      <w:pPr>
        <w:pStyle w:val="SHTKSourceText"/>
        <w:keepNext/>
      </w:pPr>
      <w:r>
        <w:t xml:space="preserve">防護上地故(然無評家)。</w:t>
      </w:r>
    </w:p>
    <w:p>
      <w:pPr>
        <w:pStyle w:val="SHTKTranslationText"/>
      </w:pPr>
      <w:r>
        <w:t xml:space="preserve">상지를 방호하기 때문이다.” 그러나 평석가는 없다.</w:t>
      </w:r>
    </w:p>
    <w:p>
      <w:pPr>
        <w:pStyle w:val="SHTKPositionMarker"/>
        <w:keepNext/>
      </w:pPr>
      <w:r>
        <w:t xml:space="preserve">[0429b03]</w:t>
      </w:r>
    </w:p>
    <w:p>
      <w:pPr>
        <w:pStyle w:val="SHTKSourceText"/>
        <w:keepNext/>
      </w:pPr>
      <w:r>
        <w:t xml:space="preserve">如上所言至三洲利無學者。 此即第四明修超等至。 牒問頌答。</w:t>
      </w:r>
    </w:p>
    <w:p>
      <w:pPr>
        <w:pStyle w:val="SHTKTranslationText"/>
      </w:pPr>
      <w:r>
        <w:t xml:space="preserve">앞에서 말한 것과 같이, 삼주(三洲)의 이근(利根) 무학에 이르기까지이다. 이는 곧 넷째로 초등지(超等至)를 닦는 것을 밝힌 것이다. 질문을 거듭 들고 게송으로 답한다.</w:t>
      </w:r>
    </w:p>
    <w:p>
      <w:pPr>
        <w:pStyle w:val="SHTKPositionMarker"/>
        <w:keepNext/>
      </w:pPr>
      <w:r>
        <w:t xml:space="preserve">[0429b04]</w:t>
      </w:r>
    </w:p>
    <w:p>
      <w:pPr>
        <w:pStyle w:val="SHTKSourceText"/>
        <w:keepNext/>
      </w:pPr>
      <w:r>
        <w:t xml:space="preserve">論曰至越一名超者。 釋初兩句可知。</w:t>
      </w:r>
    </w:p>
    <w:p>
      <w:pPr>
        <w:pStyle w:val="SHTKTranslationText"/>
      </w:pPr>
      <w:r>
        <w:t xml:space="preserve">논하여 말한 것에서 ‘하나를 뛰어넘는 것을 초(超)라 한다’에 이르기까지이다. 처음 두 구절을 풀이한 것이니 알 수 있다.</w:t>
      </w:r>
    </w:p>
    <w:p>
      <w:pPr>
        <w:pStyle w:val="SHTKPositionMarker"/>
        <w:keepNext/>
      </w:pPr>
      <w:r>
        <w:t xml:space="preserve">[0429b05]</w:t>
      </w:r>
    </w:p>
    <w:p>
      <w:pPr>
        <w:pStyle w:val="SHTKSourceText"/>
        <w:keepNext/>
      </w:pPr>
      <w:r>
        <w:t xml:space="preserve">謂觀行者至超入第四者。 釋第三句。 總有六種。 前五加行。 後一超成。 如文可了。</w:t>
      </w:r>
    </w:p>
    <w:p>
      <w:pPr>
        <w:pStyle w:val="SHTKTranslationText"/>
      </w:pPr>
      <w:r>
        <w:t xml:space="preserve">관행자(觀行者)를 말한 것에서 ‘뛰어넘어 제4정에 들어간다’에 이르기까지이다. 셋째 구절을 풀이한다. 모두 여섯 종류가 있다. 앞의 다섯은 가행이고, 뒤의 하나는 초월이 성취된 것이다. 글과 같이 알 수 있다.</w:t>
      </w:r>
    </w:p>
    <w:p>
      <w:pPr>
        <w:pStyle w:val="SHTKPositionMarker"/>
        <w:keepNext/>
      </w:pPr>
      <w:r>
        <w:t xml:space="preserve">[0429b07]</w:t>
      </w:r>
    </w:p>
    <w:p>
      <w:pPr>
        <w:pStyle w:val="SHTKSourceText"/>
        <w:keepNext/>
      </w:pPr>
      <w:r>
        <w:t xml:space="preserve">修超等至至修超等至者。 釋第四句。 正理云。 修超等至唯欲三洲。 除北俱盧。 然通男．女。 不時解脫諸阿羅漢要得無諍妙願智等邊際定者。 能超非餘。</w:t>
      </w:r>
    </w:p>
    <w:p>
      <w:pPr>
        <w:pStyle w:val="SHTKTranslationText"/>
      </w:pPr>
      <w:r>
        <w:t xml:space="preserve">초등지를 닦는 것을 말한 것에서 ‘초등지를 닦는다’에 이르기까지이다. 넷째 구절을 풀이한다. 『정리론』에서 말한다. “초등지를 닦는 것은 오직 욕계의 삼주에서만 한다. 북구로주는 제외한다. 그러나 남자와 여자에 모두 통한다. 불시해탈한 여러 아라한 가운데 반드시 무쟁(無諍)·묘원지(妙願智) 등의 변제정(邊際定)을 얻은 자가 능히 뛰어넘을 수 있고, 그 밖의 이는 그렇지 못한다.</w:t>
      </w:r>
    </w:p>
    <w:p>
      <w:pPr>
        <w:pStyle w:val="SHTKSourceText"/>
        <w:keepNext/>
      </w:pPr>
      <w:r>
        <w:t xml:space="preserve">定自在故。 無煩惱故 又云勝解作意。 不能無間修超等至。 勢力劣故。</w:t>
      </w:r>
    </w:p>
    <w:p>
      <w:pPr>
        <w:pStyle w:val="SHTKTranslationText"/>
      </w:pPr>
      <w:r>
        <w:t xml:space="preserve">정에 자재하기 때문이고, 번뇌가 없기 때문이다.” 또 말한다. “승해작의(勝解作意)는 무간으로 초등지를 닦을 수 없다. 세력이 열등하기 때문이다.”</w:t>
      </w:r>
    </w:p>
    <w:p>
      <w:pPr>
        <w:pStyle w:val="SHTKPositionMarker"/>
        <w:keepNext/>
      </w:pPr>
      <w:r>
        <w:t xml:space="preserve">[0429b13]</w:t>
      </w:r>
    </w:p>
    <w:p>
      <w:pPr>
        <w:pStyle w:val="SHTKSourceText"/>
        <w:keepNext/>
      </w:pPr>
      <w:r>
        <w:t xml:space="preserve">此諸等至至起下盡餘惑者。 此即第五明等至依身。 牒問頌答。</w:t>
      </w:r>
    </w:p>
    <w:p>
      <w:pPr>
        <w:pStyle w:val="SHTKTranslationText"/>
      </w:pPr>
      <w:r>
        <w:t xml:space="preserve">이 여러 등지를 말한 것에서 ‘하지에서 일어나 남은 번뇌를 다한다’에 이르기까지이다. 이는 곧 다섯째로 등지가 의지하는 몸을 밝힌 것이다. 질문을 거듭 들고 게송으로 답한다.</w:t>
      </w:r>
    </w:p>
    <w:p>
      <w:pPr>
        <w:pStyle w:val="SHTKPositionMarker"/>
        <w:keepNext/>
      </w:pPr>
      <w:r>
        <w:t xml:space="preserve">[0429b14]</w:t>
      </w:r>
    </w:p>
    <w:p>
      <w:pPr>
        <w:pStyle w:val="SHTKSourceText"/>
        <w:keepNext/>
      </w:pPr>
      <w:r>
        <w:t xml:space="preserve">論曰至可厭毀故者。 釋上兩句。 諸等至起依自．下身。 依上地身無容起下。 一上地起下無所用故。 二上地自有勝定故。 三下地勢力劣故。 此上三種通淨．無漏等至。</w:t>
      </w:r>
    </w:p>
    <w:p>
      <w:pPr>
        <w:pStyle w:val="SHTKTranslationText"/>
      </w:pPr>
      <w:r>
        <w:t xml:space="preserve">논하여 말한 것에서 ‘싫어하여 헐뜯을 만하기 때문이다’에 이르기까지이다. 위의 두 구절을 풀이한다. 여러 등지는 자기 지와 하지의 몸을 의지해 일어난다. 상지의 몸을 의지해서는 하지의 등지를 일으킬 수 없다. 첫째, 상지에서 하지를 일으켜도 쓸모가 없기 때문이고, 둘째, 상지에는 스스로 수승한 정이 있기 때문이며, 셋째, 하지의 세력이 열등하기 때문이다. 위의 세 가지 이유는 청정 등지와 무루 등지에 모두 통한다.</w:t>
      </w:r>
    </w:p>
    <w:p>
      <w:pPr>
        <w:pStyle w:val="SHTKSourceText"/>
        <w:keepNext/>
      </w:pPr>
      <w:r>
        <w:t xml:space="preserve">四已棄捨故。 五可厭毀故。 後二唯淨等至。 以無漏定非是棄捨可厭毀故。</w:t>
      </w:r>
    </w:p>
    <w:p>
      <w:pPr>
        <w:pStyle w:val="SHTKTranslationText"/>
      </w:pPr>
      <w:r>
        <w:t xml:space="preserve">넷째, 이미 버렸기 때문이고, 다섯째, 싫어하여 헐뜯을 만하기 때문이다. 뒤의 두 이유는 오직 청정 등지에만 해당한다. 무루정은 버린 것도 아니고 싫어하여 헐뜯을 것도 아니기 때문이다.</w:t>
      </w:r>
    </w:p>
    <w:p>
      <w:pPr>
        <w:pStyle w:val="SHTKPositionMarker"/>
        <w:keepNext/>
      </w:pPr>
      <w:r>
        <w:t xml:space="preserve">[0429b20]</w:t>
      </w:r>
    </w:p>
    <w:p>
      <w:pPr>
        <w:pStyle w:val="SHTKSourceText"/>
        <w:keepNext/>
      </w:pPr>
      <w:r>
        <w:t xml:space="preserve">總相雖然至盡餘煩惱者。 釋下兩句。 此簡差別總相雖然。 若委細說。 聖生有頂從自淨定。 必起無漏無所有處。 為盡自地所餘煩惱。 自地無聖道欣樂起下故。</w:t>
      </w:r>
    </w:p>
    <w:p>
      <w:pPr>
        <w:pStyle w:val="SHTKTranslationText"/>
      </w:pPr>
      <w:r>
        <w:t xml:space="preserve">총상으로는 비록 그러하다는 것에서 ‘남은 번뇌를 다한다’에 이르기까지이다. 아래의 두 구절을 풀이한다. 이는 차별을 가려 밝힌 것이다. 총상으로는 비록 그러하지만, 자세히 말하면, 성자가 유정천에 태어나면 자기 지의 청정정에서 반드시 무루의 무소유처정을 일으켜 자기 지에 남아 있는 번뇌를 다한다. 자기 지에는 성도가 없으므로 기꺼이 하지를 일으키기 때문이다.</w:t>
      </w:r>
    </w:p>
    <w:p>
      <w:pPr>
        <w:pStyle w:val="SHTKSourceText"/>
        <w:keepNext/>
      </w:pPr>
      <w:r>
        <w:t xml:space="preserve">就起下中唯無所[5]有最隣近故。</w:t>
      </w:r>
    </w:p>
    <w:p>
      <w:pPr>
        <w:pStyle w:val="SHTKTranslationText"/>
      </w:pPr>
      <w:r>
        <w:t xml:space="preserve">하지를 일으키는 가운데서도 오직 무소유처가 가장 가까이 이웃하기 때문에,</w:t>
      </w:r>
    </w:p>
    <w:p>
      <w:pPr>
        <w:pStyle w:val="SHTKNoteSummary"/>
        <w:keepNext/>
      </w:pPr>
      <w:r>
        <w:t>교감 요약 | [CBETA 교감] 저본 有 → 乙본 有處</w:t>
      </w:r>
    </w:p>
    <w:p>
      <w:pPr>
        <w:pStyle w:val="SHTKNoteDetail"/>
      </w:pPr>
      <w:r>
        <w:t>• 번역 영향 판정 | [판단 유보]</w:t>
      </w:r>
    </w:p>
    <w:p>
      <w:pPr>
        <w:pStyle w:val="SHTKNoteDetail"/>
      </w:pPr>
      <w:r>
        <w:t>• 출처 | CBETA T41n1821, 교감 번호 0429005.</w:t>
      </w:r>
    </w:p>
    <w:p>
      <w:pPr>
        <w:pStyle w:val="SHTKSourceText"/>
        <w:keepNext/>
      </w:pPr>
      <w:r>
        <w:t xml:space="preserve">起彼現前盡餘煩惱。 故正理云。 離無漏道。 必無有能斷彼餘惑成阿羅漢。 是故有頂。 無漏無所有處依九地身。 有漏無所有處依八地身。</w:t>
      </w:r>
    </w:p>
    <w:p>
      <w:pPr>
        <w:pStyle w:val="SHTKTranslationText"/>
      </w:pPr>
      <w:r>
        <w:t xml:space="preserve">그것을 현전시켜 남은 번뇌를 다한다. 그러므로 『정리론』에서 말한다. “무루도를 떠나서는 결코 그 남은 번뇌를 끊고 아라한이 될 수 있는 것이 없다. 그러므로 유정천에서 무루의 무소유처정은 아홉 지의 몸을 의지하고, 유루의 무소유처정은 여덟 지의 몸을 의지하며,</w:t>
      </w:r>
    </w:p>
    <w:p>
      <w:pPr>
        <w:pStyle w:val="SHTKSourceText"/>
        <w:keepNext/>
      </w:pPr>
      <w:r>
        <w:t xml:space="preserve">有漏[6]無漏識無邊處依七地身。</w:t>
      </w:r>
    </w:p>
    <w:p>
      <w:pPr>
        <w:pStyle w:val="SHTKTranslationText"/>
      </w:pPr>
      <w:r>
        <w:t xml:space="preserve">유루·무루의 식무변처정은 일곱 지의 몸을 의지하고,</w:t>
      </w:r>
    </w:p>
    <w:p>
      <w:pPr>
        <w:pStyle w:val="SHTKNoteSummary"/>
        <w:keepNext/>
      </w:pPr>
      <w:r>
        <w:t>교감 요약 | [CBETA 교감] 저본 無 → 甲·乙본 有</w:t>
      </w:r>
    </w:p>
    <w:p>
      <w:pPr>
        <w:pStyle w:val="SHTKNoteDetail"/>
      </w:pPr>
      <w:r>
        <w:t>• 번역 영향 판정 | [판단 유보]</w:t>
      </w:r>
    </w:p>
    <w:p>
      <w:pPr>
        <w:pStyle w:val="SHTKNoteDetail"/>
      </w:pPr>
      <w:r>
        <w:t>• 출처 | CBETA T41n1821, 교감 번호 0429006.</w:t>
      </w:r>
    </w:p>
    <w:p>
      <w:pPr>
        <w:pStyle w:val="SHTKSourceText"/>
        <w:keepNext/>
      </w:pPr>
      <w:r>
        <w:t xml:space="preserve">空無邊處依六地身。 乃至初定依二地身謂自及欲。</w:t>
      </w:r>
    </w:p>
    <w:p>
      <w:pPr>
        <w:pStyle w:val="SHTKTranslationText"/>
      </w:pPr>
      <w:r>
        <w:t xml:space="preserve">공무변처정은 여섯 지의 몸을 의지하며, 나아가 초정려는 두 지의 몸, 곧 자기 지와 욕계의 몸을 의지한다.”</w:t>
      </w:r>
    </w:p>
    <w:p>
      <w:pPr>
        <w:pStyle w:val="SHTKPositionMarker"/>
        <w:keepNext/>
      </w:pPr>
      <w:r>
        <w:t xml:space="preserve">[0429c01]</w:t>
      </w:r>
    </w:p>
    <w:p>
      <w:pPr>
        <w:pStyle w:val="SHTKSourceText"/>
        <w:keepNext/>
      </w:pPr>
      <w:r>
        <w:t xml:space="preserve">此諸等至至不緣下有漏者。 此即第六明等至緣境。 牒問頌答。</w:t>
      </w:r>
    </w:p>
    <w:p>
      <w:pPr>
        <w:pStyle w:val="SHTKTranslationText"/>
      </w:pPr>
      <w:r>
        <w:t xml:space="preserve">이 여러 등지를 말한 것에서 ‘하지의 유루법을 반연하지 않는다’에 이르기까지이다. 이는 곧 여섯째로 등지가 반연하는 경계를 밝힌 것이다. 질문을 거듭 들고 게송으로 답한다.</w:t>
      </w:r>
    </w:p>
    <w:p>
      <w:pPr>
        <w:pStyle w:val="SHTKPositionMarker"/>
        <w:keepNext/>
      </w:pPr>
      <w:r>
        <w:t xml:space="preserve">[0429c02]</w:t>
      </w:r>
    </w:p>
    <w:p>
      <w:pPr>
        <w:pStyle w:val="SHTKSourceText"/>
        <w:keepNext/>
      </w:pPr>
      <w:r>
        <w:t xml:space="preserve">論曰至應成善故者。 釋初句。 味定緣自。 不緣下．上．及無漏法。</w:t>
      </w:r>
    </w:p>
    <w:p>
      <w:pPr>
        <w:pStyle w:val="SHTKTranslationText"/>
      </w:pPr>
      <w:r>
        <w:t xml:space="preserve">논하여 말한 것에서 ‘마땅히 선이 되어야 하기 때문이다’에 이르기까지이다. 첫째 구절을 풀이한다. 미정(味定)은 자기 지만을 반연한다. 하지·상지 및 무루법은 반연하지 않는다.</w:t>
      </w:r>
    </w:p>
    <w:p>
      <w:pPr>
        <w:pStyle w:val="SHTKPositionMarker"/>
        <w:keepNext/>
      </w:pPr>
      <w:r>
        <w:t xml:space="preserve">[0429c04]</w:t>
      </w:r>
    </w:p>
    <w:p>
      <w:pPr>
        <w:pStyle w:val="SHTKSourceText"/>
        <w:keepNext/>
      </w:pPr>
      <w:r>
        <w:t xml:space="preserve">淨[7]及無漏至非無漏境者。</w:t>
      </w:r>
    </w:p>
    <w:p>
      <w:pPr>
        <w:pStyle w:val="SHTKTranslationText"/>
      </w:pPr>
      <w:r>
        <w:t xml:space="preserve">청정정과 무루정을 말한 것에서 ‘무루의 경계가 아니다’에 이르기까지이다.</w:t>
      </w:r>
    </w:p>
    <w:p>
      <w:pPr>
        <w:pStyle w:val="SHTKNoteSummary"/>
        <w:keepNext/>
      </w:pPr>
      <w:r>
        <w:t>교감 요약 | [CBETA 교감] 저본 及 → 乙본 反</w:t>
      </w:r>
    </w:p>
    <w:p>
      <w:pPr>
        <w:pStyle w:val="SHTKNoteDetail"/>
      </w:pPr>
      <w:r>
        <w:t>• 번역 영향 판정 | [판단 유보]</w:t>
      </w:r>
    </w:p>
    <w:p>
      <w:pPr>
        <w:pStyle w:val="SHTKNoteDetail"/>
      </w:pPr>
      <w:r>
        <w:t>• 출처 | CBETA T41n1821, 교감 번호 0429007.</w:t>
      </w:r>
    </w:p>
    <w:p>
      <w:pPr>
        <w:pStyle w:val="SHTKSourceText"/>
        <w:keepNext/>
      </w:pPr>
      <w:r>
        <w:t xml:space="preserve">釋第二句。 無記無為非無漏境。 非諦攝故。 餘文可知。</w:t>
      </w:r>
    </w:p>
    <w:p>
      <w:pPr>
        <w:pStyle w:val="SHTKTranslationText"/>
      </w:pPr>
      <w:r>
        <w:t xml:space="preserve">둘째 구절을 풀이한다. 무기의 무위는 무루정의 경계가 아니다. 제(諦)에 포함되지 않기 때문이다. 나머지 글은 알 수 있다.</w:t>
      </w:r>
    </w:p>
    <w:p>
      <w:pPr>
        <w:pStyle w:val="SHTKPositionMarker"/>
        <w:keepNext/>
      </w:pPr>
      <w:r>
        <w:t xml:space="preserve">[0429c06]</w:t>
      </w:r>
    </w:p>
    <w:p>
      <w:pPr>
        <w:pStyle w:val="SHTKSourceText"/>
        <w:keepNext/>
      </w:pPr>
      <w:r>
        <w:t xml:space="preserve">根本地攝至必緣下故者。 釋下兩句。 根本地攝善無色定。 不緣下地諸有漏法。 已厭離故。 定狹劣故。 准義應知。 隨其所應。</w:t>
      </w:r>
    </w:p>
    <w:p>
      <w:pPr>
        <w:pStyle w:val="SHTKTranslationText"/>
      </w:pPr>
      <w:r>
        <w:t xml:space="preserve">근본지에 포함되는 것을 말한 것에서 ‘반드시 하지를 반연하기 때문이다’에 이르기까지이다. 아래 두 구절을 풀이한다. 근본지에 포함되는 선한 무색정은 하지의 여러 유루법을 반연하지 않는다. 이미 싫어하여 떠났기 때문이고, 정이 좁고 열등하기 때문이다. 뜻에 준하여 마땅히 알아야 한다. 각각 그에 알맞게,</w:t>
      </w:r>
    </w:p>
    <w:p>
      <w:pPr>
        <w:pStyle w:val="SHTKSourceText"/>
        <w:keepNext/>
      </w:pPr>
      <w:r>
        <w:t xml:space="preserve">緣下無漏．自及上地有漏．無漏一切諸法無不能緣。 雖亦能緣下地無漏。 緣類智品道。 不緣法智品。 故正理云。 以但能緣自全治故。 法非全治如先已說。</w:t>
      </w:r>
    </w:p>
    <w:p>
      <w:pPr>
        <w:pStyle w:val="SHTKTranslationText"/>
      </w:pPr>
      <w:r>
        <w:t xml:space="preserve">하지의 무루와 자기 지 및 상지의 유루·무루 모든 법을 반연하여 반연하지 못하는 것이 없다. 비록 하지의 무루도 반연하지만, 유지품(類智品)의 도를 반연하고 법지품은 반연하지 않는다. 그러므로 『정리론』에서 말한다. “오직 자기 지를 완전히 다스리는 것만 반연할 수 있기 때문이다. 법지품은 완전한 대치가 아님은 앞에서 이미 말한 바와 같다.</w:t>
      </w:r>
    </w:p>
    <w:p>
      <w:pPr>
        <w:pStyle w:val="SHTKSourceText"/>
        <w:keepNext/>
      </w:pPr>
      <w:r>
        <w:t xml:space="preserve">又法[8]品道於無色界雖能對治。</w:t>
      </w:r>
    </w:p>
    <w:p>
      <w:pPr>
        <w:pStyle w:val="SHTKTranslationText"/>
      </w:pPr>
      <w:r>
        <w:t xml:space="preserve">또 법지품의 도가 무색계에서도 비록 능히 대치하지만,</w:t>
      </w:r>
    </w:p>
    <w:p>
      <w:pPr>
        <w:pStyle w:val="SHTKNoteSummary"/>
        <w:keepNext/>
      </w:pPr>
      <w:r>
        <w:t>교감 요약 | [CBETA 교감] 저본 品 → 乙본 智</w:t>
      </w:r>
    </w:p>
    <w:p>
      <w:pPr>
        <w:pStyle w:val="SHTKNoteDetail"/>
      </w:pPr>
      <w:r>
        <w:t>• 번역 영향 판정 | [판단 유보]</w:t>
      </w:r>
    </w:p>
    <w:p>
      <w:pPr>
        <w:pStyle w:val="SHTKNoteDetail"/>
      </w:pPr>
      <w:r>
        <w:t>• 출처 | CBETA T41n1821, 교감 번호 0429008.</w:t>
      </w:r>
    </w:p>
    <w:p>
      <w:pPr>
        <w:pStyle w:val="SHTKSourceText"/>
        <w:keepNext/>
      </w:pPr>
      <w:r>
        <w:t xml:space="preserve">是客非主既不能緣下地有漏。 亦不能緣下地有漏法上擇滅．非擇滅 問既緣下地類智品道。 亦緣彼道非擇滅耶 解云亦緣下地類智品上非擇滅。 故婆沙第十解非我行相中云。 四無色地亦有此行相。 而不能緣一切法。</w:t>
      </w:r>
    </w:p>
    <w:p>
      <w:pPr>
        <w:pStyle w:val="SHTKTranslationText"/>
      </w:pPr>
      <w:r>
        <w:t xml:space="preserve">객(客)이지 주(主)가 아니다. 이미 하지의 유루를 반연할 수 없으므로, 하지의 유루법 위의 택멸과 비택멸도 반연할 수 없다.” 묻는다. 이미 하지의 유지품의 도를 반연한다면, 또 그 도의 비택멸도 반연하는가? 해석한다. 하지 유지품 위의 비택멸도 반연한다. 그러므로 『대비바사론』 제10에서 비아(非我) 행상을 풀이하며 말한다. “네 무색지에도 이 행상이 있으나, 모든 법을 다 반연할 수 있는 것은 아니다.</w:t>
      </w:r>
    </w:p>
    <w:p>
      <w:pPr>
        <w:pStyle w:val="SHTKSourceText"/>
        <w:keepNext/>
      </w:pPr>
      <w:r>
        <w:t xml:space="preserve">謂空無邊處非我行相。 緣四無色彼因彼滅。 一切類智品道。 及四無色非擇滅。 一切類智品道非擇滅。 并一切虛空無為。 或欲令是一物。 或欲令是多物。</w:t>
      </w:r>
    </w:p>
    <w:p>
      <w:pPr>
        <w:pStyle w:val="SHTKTranslationText"/>
      </w:pPr>
      <w:r>
        <w:t xml:space="preserve">이른바 공무변처의 비아행상은 네 무색과 그것의 원인과 그것의 멸, 모든 유지품의 도, 그리고 네 무색의 비택멸, 모든 유지품의 도의 비택멸, 아울러 모든 허공무위를 반연한다. 혹은 그것들을 하나의 사물로 보려 하거나, 혹은 여러 사물로 보려 하더라도,</w:t>
      </w:r>
    </w:p>
    <w:p>
      <w:pPr>
        <w:pStyle w:val="SHTKSourceText"/>
        <w:keepNext/>
      </w:pPr>
      <w:r>
        <w:t xml:space="preserve">此行相盡能緣。</w:t>
      </w:r>
    </w:p>
    <w:p>
      <w:pPr>
        <w:pStyle w:val="SHTKTranslationText"/>
      </w:pPr>
      <w:r>
        <w:t xml:space="preserve">이 행상은 모두 반연할 수 있다.</w:t>
      </w:r>
    </w:p>
    <w:p>
      <w:pPr>
        <w:pStyle w:val="SHTKSourceText"/>
        <w:keepNext/>
      </w:pPr>
      <w:r>
        <w:t xml:space="preserve">如是乃至非[9]想非非想處非我行相。</w:t>
      </w:r>
    </w:p>
    <w:p>
      <w:pPr>
        <w:pStyle w:val="SHTKTranslationText"/>
      </w:pPr>
      <w:r>
        <w:t xml:space="preserve">이와 같이 나아가 비상비비상처의 비아행상은</w:t>
      </w:r>
    </w:p>
    <w:p>
      <w:pPr>
        <w:pStyle w:val="SHTKNoteSummary"/>
        <w:keepNext/>
      </w:pPr>
      <w:r>
        <w:t>교감 요약 | [CBETA 교감] 저본 想 → 甲·乙본 相</w:t>
      </w:r>
    </w:p>
    <w:p>
      <w:pPr>
        <w:pStyle w:val="SHTKNoteDetail"/>
      </w:pPr>
      <w:r>
        <w:t>• 번역 영향 판정 | [판단 유보]</w:t>
      </w:r>
    </w:p>
    <w:p>
      <w:pPr>
        <w:pStyle w:val="SHTKNoteDetail"/>
      </w:pPr>
      <w:r>
        <w:t>• 출처 | CBETA T41n1821, 교감 번호 0429009.</w:t>
      </w:r>
    </w:p>
    <w:p>
      <w:pPr>
        <w:pStyle w:val="SHTKSourceText"/>
        <w:keepNext/>
      </w:pPr>
      <w:r>
        <w:t xml:space="preserve">緣非想非非想處彼因彼滅。 一切類智品道。 及非想非非想處非擇滅。 一切類智品道非擇滅。 并一切虛空無為。 或欲令是一物。 或欲令是多物。 此行相盡能緣。</w:t>
      </w:r>
    </w:p>
    <w:p>
      <w:pPr>
        <w:pStyle w:val="SHTKTranslationText"/>
      </w:pPr>
      <w:r>
        <w:t xml:space="preserve">비상비비상처와 그것의 원인과 그것의 멸, 모든 유지품의 도, 그리고 비상비비상처의 비택멸, 모든 유지품의 도의 비택멸, 아울러 모든 허공무위를 반연한다. 혹은 그것들을 하나의 사물로 보려 하거나, 혹은 여러 사물로 보려 하더라도, 이 행상은 모두 반연할 수 있다.”</w:t>
      </w:r>
    </w:p>
    <w:p>
      <w:pPr>
        <w:pStyle w:val="SHTKSourceText"/>
        <w:keepNext/>
      </w:pPr>
      <w:r>
        <w:t xml:space="preserve">此當婆沙評家義。 以此准知。 四無色定亦緣下地類智品上非擇滅也。 無色近分亦緣下地。 彼無間道必緣下故。</w:t>
      </w:r>
    </w:p>
    <w:p>
      <w:pPr>
        <w:pStyle w:val="SHTKTranslationText"/>
      </w:pPr>
      <w:r>
        <w:t xml:space="preserve">이는 『대비바사론』 평석가의 뜻에 해당한다. 이것에 준하여 알 수 있으니, 네 무색정도 하지 유지품 위의 비택멸을 반연한다. 무색계의 근분정도 하지를 반연한다. 그 무간도는 반드시 하지를 반연하기 때문이다.</w:t>
      </w:r>
    </w:p>
    <w:p>
      <w:pPr>
        <w:pStyle w:val="SHTKPositionMarker"/>
        <w:keepNext/>
      </w:pPr>
      <w:r>
        <w:t xml:space="preserve">[0430a01]</w:t>
      </w:r>
    </w:p>
    <w:p>
      <w:pPr>
        <w:pStyle w:val="SHTKSourceText"/>
        <w:keepNext/>
      </w:pPr>
      <w:r>
        <w:t xml:space="preserve">味淨無漏至斷諸煩惱者。 此即第七明等至斷惑。 此即問也。</w:t>
      </w:r>
    </w:p>
    <w:p>
      <w:pPr>
        <w:pStyle w:val="SHTKTranslationText"/>
      </w:pPr>
      <w:r>
        <w:t xml:space="preserve">미정·청정정·무루정을 말한 것에서 ‘여러 번뇌를 끊는다’에 이르기까지이다. 이는 곧 일곱째로 등지가 번뇌를 끊는 것을 밝힌 것이다. 이는 곧 질문이다.</w:t>
      </w:r>
    </w:p>
    <w:p>
      <w:pPr>
        <w:pStyle w:val="SHTKPositionMarker"/>
        <w:keepNext/>
      </w:pPr>
      <w:r>
        <w:t xml:space="preserve">[0430a02]</w:t>
      </w:r>
    </w:p>
    <w:p>
      <w:pPr>
        <w:pStyle w:val="SHTKSourceText"/>
        <w:keepNext/>
      </w:pPr>
      <w:r>
        <w:t xml:space="preserve">頌曰至亦不能斷者。 諸無漏定皆能斷惑 本淨尚無能況諸染能斷。 以勝況劣。 謂本淨定不能斷下地。 已離染故。 不能斷自地惑。 以自地惑所縛故。</w:t>
      </w:r>
    </w:p>
    <w:p>
      <w:pPr>
        <w:pStyle w:val="SHTKTranslationText"/>
      </w:pPr>
      <w:r>
        <w:t xml:space="preserve">게송에서 말한 것에서 ‘또한 끊을 수 없다’에 이르기까지이다. 모든 무루정은 다 번뇌를 끊을 수 있다. 근본 청정정조차도 끊을 능력이 없는데 하물며 여러 염정이 끊을 수 있겠는가. 수승한 것을 들어 열등한 것을 견준다. 이른바 근본 청정정은 하지를 끊을 수 없으니, 이미 그 염을 떠났기 때문이다. 자기 지의 번뇌도 끊을 수 없으니, 자기 지의 번뇌에 속박되어 있기 때문이다.</w:t>
      </w:r>
    </w:p>
    <w:p>
      <w:pPr>
        <w:pStyle w:val="SHTKSourceText"/>
        <w:keepNext/>
      </w:pPr>
      <w:r>
        <w:t xml:space="preserve">不能斷上地。 以勝己故。 若淨近分亦能斷惑。 以皆能斷次下地故。 又婆沙一百六十二云。 問何故有漏道不能斷自地。 及上地。 無漏道則能斷耶。</w:t>
      </w:r>
    </w:p>
    <w:p>
      <w:pPr>
        <w:pStyle w:val="SHTKTranslationText"/>
      </w:pPr>
      <w:r>
        <w:t xml:space="preserve">상지의 번뇌도 끊을 수 없으니, 상지는 자기보다 수승하기 때문이다. 청정한 근분정이라면 또한 번뇌를 끊을 수 있다. 모두 바로 아래 지의 번뇌를 끊을 수 있기 때문이다. 또 『대비바사론』 제162에서 말한다. “묻는다. 어째서 유루도는 자기 지와 상지의 번뇌를 끊을 수 없는데, 무루도는 끊을 수 있는가?</w:t>
      </w:r>
    </w:p>
    <w:p>
      <w:pPr>
        <w:pStyle w:val="SHTKSourceText"/>
        <w:keepNext/>
      </w:pPr>
      <w:r>
        <w:t xml:space="preserve">答以無漏道是不繫法。 於有漏法無非是勝。 是故能斷。 又有漏道作六行相。 厭下地欣自地故唯斷下。 無漏道作十六行相。 厭背一切地故能遍斷。 問有漏道亦作十六行相。</w:t>
      </w:r>
    </w:p>
    <w:p>
      <w:pPr>
        <w:pStyle w:val="SHTKTranslationText"/>
      </w:pPr>
      <w:r>
        <w:t xml:space="preserve">답한다. 무루도는 불계법(不繫法)이어서 유루법에 대해 수승하지 않은 것이 없기 때문이다. 그러므로 끊을 수 있다. 또 유루도는 여섯 행상을 지어 하지를 싫어하고 자기 지를 기뻐하므로 오직 하지만 끊는다. 무루도는 열여섯 행상을 지어 모든 지를 싫어하고 등지므로 두루 끊을 수 있다. 묻는다. 유루도도 열여섯 행상을 짓는데,</w:t>
      </w:r>
    </w:p>
    <w:p>
      <w:pPr>
        <w:pStyle w:val="SHTKSourceText"/>
        <w:keepNext/>
      </w:pPr>
      <w:r>
        <w:t xml:space="preserve">何故不能遍斷。 答彼雖學作聖道行相。 不明了故不斷煩惱。 如師子子未能害獸(已上論文) 若中間攝淨亦不能斷。 如根本說。</w:t>
      </w:r>
    </w:p>
    <w:p>
      <w:pPr>
        <w:pStyle w:val="SHTKTranslationText"/>
      </w:pPr>
      <w:r>
        <w:t xml:space="preserve">어째서 두루 끊을 수 없는가? 답한다. 그것은 비록 성도의 행상을 배워 짓지만 명료하지 않기 때문에 번뇌를 끊지 못한다. 마치 사자의 새끼가 아직 짐승을 해칠 수 없는 것과 같다.”(이상 논문) 중간정에 포함되는 청정정도 끊을 수 없다. 근본정에서 말한 것과 같다.</w:t>
      </w:r>
    </w:p>
    <w:p>
      <w:pPr>
        <w:pStyle w:val="SHTKPositionMarker"/>
        <w:keepNext/>
      </w:pPr>
      <w:r>
        <w:t xml:space="preserve">[0430a17]</w:t>
      </w:r>
    </w:p>
    <w:p>
      <w:pPr>
        <w:pStyle w:val="SHTKSourceText"/>
        <w:keepNext/>
      </w:pPr>
      <w:r>
        <w:t xml:space="preserve">近分有幾至初亦聖或三者。 此即第八明近分差別。 一問近分有幾。 二問何受相應。 三問於味等三為皆具不。 頌答可知。</w:t>
      </w:r>
    </w:p>
    <w:p>
      <w:pPr>
        <w:pStyle w:val="SHTKTranslationText"/>
      </w:pPr>
      <w:r>
        <w:t xml:space="preserve">근분에 몇 가지가 있다는 것에서 ‘처음 것은 또한 성도이거나 세 가지이다’에 이르기까지이다. 이는 곧 여덟째로 근분정의 차별을 밝힌 것이다. 첫째는 근분정이 몇 가지인지 묻고, 둘째는 어떤 수(受)와 상응하는지 묻고, 셋째는 미정 등 세 가지를 모두 갖추는지 아닌지를 묻는다. 게송의 답은 알 수 있다.</w:t>
      </w:r>
    </w:p>
    <w:p>
      <w:pPr>
        <w:pStyle w:val="SHTKPositionMarker"/>
        <w:keepNext/>
      </w:pPr>
      <w:r>
        <w:t xml:space="preserve">[0430a19]</w:t>
      </w:r>
    </w:p>
    <w:p>
      <w:pPr>
        <w:pStyle w:val="SHTKSourceText"/>
        <w:keepNext/>
      </w:pPr>
      <w:r>
        <w:t xml:space="preserve">論曰至為入門故者。 釋近分八。 可知。</w:t>
      </w:r>
    </w:p>
    <w:p>
      <w:pPr>
        <w:pStyle w:val="SHTKTranslationText"/>
      </w:pPr>
      <w:r>
        <w:t xml:space="preserve">논하여 말한 것에서 ‘들어가는 문이 되기 때문이다’에 이르기까지이다. 근분정이 여덟임을 풀이한 것이다. 알 수 있다.</w:t>
      </w:r>
    </w:p>
    <w:p>
      <w:pPr>
        <w:pStyle w:val="SHTKPositionMarker"/>
        <w:keepNext/>
      </w:pPr>
      <w:r>
        <w:t xml:space="preserve">[0430a20]</w:t>
      </w:r>
    </w:p>
    <w:p>
      <w:pPr>
        <w:pStyle w:val="SHTKSourceText"/>
        <w:keepNext/>
      </w:pPr>
      <w:r>
        <w:t xml:space="preserve">一切唯一至未離下怖故者。 釋捨。 一切近分唯一捨受相應。 此近分定起時。 艱辛作功用轉故。 未離下染情懷怖故。 非喜．樂相應。</w:t>
      </w:r>
    </w:p>
    <w:p>
      <w:pPr>
        <w:pStyle w:val="SHTKTranslationText"/>
      </w:pPr>
      <w:r>
        <w:t xml:space="preserve">모두 오직 하나라는 것에서 ‘아직 하지를 떠나지 않아 두려워하기 때문이다’에 이르기까지이다. 사수(捨受)를 풀이한다. 모든 근분정은 오직 사수와 상응한다. 이 근분정이 일어날 때에는 힘들게 공용을 일으켜 전개하기 때문이며, 아직 하지의 염을 떠나지 않아 마음에 두려움을 품기 때문이다. 그러므로 희수·낙수와 상응하지 않는다.</w:t>
      </w:r>
    </w:p>
    <w:p>
      <w:pPr>
        <w:pStyle w:val="SHTKPositionMarker"/>
        <w:keepNext/>
      </w:pPr>
      <w:r>
        <w:t xml:space="preserve">[0430a24]</w:t>
      </w:r>
    </w:p>
    <w:p>
      <w:pPr>
        <w:pStyle w:val="SHTKSourceText"/>
        <w:keepNext/>
      </w:pPr>
      <w:r>
        <w:t xml:space="preserve">此八近分至具有三種者。</w:t>
      </w:r>
    </w:p>
    <w:p>
      <w:pPr>
        <w:pStyle w:val="SHTKTranslationText"/>
      </w:pPr>
      <w:r>
        <w:t xml:space="preserve">이 여덟 근분을 말한 것에서 ‘세 가지를 갖춘다’에 이르기까지이다.</w:t>
      </w:r>
    </w:p>
    <w:p>
      <w:pPr>
        <w:pStyle w:val="SHTKSourceText"/>
        <w:keepNext/>
      </w:pPr>
      <w:r>
        <w:t xml:space="preserve">釋淨及下[1]句。</w:t>
      </w:r>
    </w:p>
    <w:p>
      <w:pPr>
        <w:pStyle w:val="SHTKTranslationText"/>
      </w:pPr>
      <w:r>
        <w:t xml:space="preserve">‘청정’과 아래 구절을 풀이한다.</w:t>
      </w:r>
    </w:p>
    <w:p>
      <w:pPr>
        <w:pStyle w:val="SHTKNoteSummary"/>
        <w:keepNext/>
      </w:pPr>
      <w:r>
        <w:t>교감 요약 | [CBETA 교감] 저본 句 → 甲·乙본 一句</w:t>
      </w:r>
    </w:p>
    <w:p>
      <w:pPr>
        <w:pStyle w:val="SHTKNoteDetail"/>
      </w:pPr>
      <w:r>
        <w:t>• 번역 영향 판정 | [판단 유보]</w:t>
      </w:r>
    </w:p>
    <w:p>
      <w:pPr>
        <w:pStyle w:val="SHTKNoteDetail"/>
      </w:pPr>
      <w:r>
        <w:t>• 출처 | CBETA T41n1821, 교감 번호 0430001.</w:t>
      </w:r>
    </w:p>
    <w:p>
      <w:pPr>
        <w:pStyle w:val="SHTKSourceText"/>
        <w:keepNext/>
      </w:pPr>
      <w:r>
        <w:t xml:space="preserve">此八近分皆淨定攝。 唯初近分亦通無漏。 未離欲者依近分定起聖道故。 故正理云。 上七近分無無漏者。 於自地法不厭背故。 唯初近分通無漏者。 於自地法能厭背故。</w:t>
      </w:r>
    </w:p>
    <w:p>
      <w:pPr>
        <w:pStyle w:val="SHTKTranslationText"/>
      </w:pPr>
      <w:r>
        <w:t xml:space="preserve">이 여덟 근분은 모두 청정정에 포함된다. 오직 첫 근분만 무루에도 통한다. 욕계의 염을 아직 떠나지 않은 이는 근분정을 의지해 성도를 일으키기 때문이다. 그러므로 『정리론』에서 말한다. “위의 일곱 근분에 무루가 없는 것은 자기 지의 법을 싫어하고 등지지 않기 때문이다. 오직 첫 근분만 무루에 통하는 것은 자기 지의 법을 능히 싫어하고 등질 수 있기 때문이다.</w:t>
      </w:r>
    </w:p>
    <w:p>
      <w:pPr>
        <w:pStyle w:val="SHTKSourceText"/>
        <w:keepNext/>
      </w:pPr>
      <w:r>
        <w:t xml:space="preserve">此地極隣近多災患界故(已上論文) 皆無有味是離染道故。 起艱辛故。 不生貪愛。 以彼味定非離染道生故。 是容預道生故。 近分地中雖亦有道非正離染。 助離染故。</w:t>
      </w:r>
    </w:p>
    <w:p>
      <w:pPr>
        <w:pStyle w:val="SHTKTranslationText"/>
      </w:pPr>
      <w:r>
        <w:t xml:space="preserve">이 지는 재환이 많은 계와 지극히 이웃하기 때문이다.”(이상 논문) 모두 미정(味定)은 없다. 염을 떠나는 도이기 때문이다. 또 일어나기가 힘들기 때문에 탐애가 생기지 않는다. 그 미정은 염을 떠나는 도에서 생기는 것이 아니고, 여유로운 도에서 생기기 때문이다. 근분지 가운데에도 비록 도가 있으나 정식으로 염을 떠나는 것은 아니고, 염을 떠나는 것을 돕기 때문이며,</w:t>
      </w:r>
    </w:p>
    <w:p>
      <w:pPr>
        <w:pStyle w:val="SHTKSourceText"/>
        <w:keepNext/>
      </w:pPr>
      <w:r>
        <w:t xml:space="preserve">離染類故。 非容預故。 不生貪愛。 雖近分心有結生染。 以受生．命終捨受相應故。 必起近分。 而遮定染故作是說。 近分無味。</w:t>
      </w:r>
    </w:p>
    <w:p>
      <w:pPr>
        <w:pStyle w:val="SHTKTranslationText"/>
      </w:pPr>
      <w:r>
        <w:t xml:space="preserve">염을 떠나는 것과 같은 부류이기 때문이다. 여유롭지 않으므로 탐애가 생기지 않는다. 비록 근분의 마음에 결생의 염이 있기는 하지만, 수생과 명종은 사수와 상응하기 때문에 반드시 근분을 일으킨다. 그러나 여기서는 정에 대한 염을 막아 말하기 때문에 이렇게 말하여 근분에는 미정이 없고</w:t>
      </w:r>
    </w:p>
    <w:p>
      <w:pPr>
        <w:pStyle w:val="SHTKSourceText"/>
        <w:keepNext/>
      </w:pPr>
      <w:r>
        <w:t xml:space="preserve">唯在根本。 有說未至定亦有味相應。 以未起根本亦貪此定故。 由此未至具有三種。 上七近分由已曾得下根本故。 於彼近分不生貪愛。 故不說有。 此即敘異說也。</w:t>
      </w:r>
    </w:p>
    <w:p>
      <w:pPr>
        <w:pStyle w:val="SHTKTranslationText"/>
      </w:pPr>
      <w:r>
        <w:t xml:space="preserve">오직 근본정에만 있다고 한 것이다. 어떤 이는 미지정(未至定)에도 미와 상응함이 있다고 말한다. 아직 근본정을 일으키지 않았어도 이 정을 탐하기 때문이다. 이 때문에 미지정에는 세 가지가 모두 있다. 위의 일곱 근분은 이미 일찍이 아래 근본정을 얻었기 때문에 그 근분에 탐애를 내지 않는다. 그러므로 있다고 말하지 않는다. 이는 곧 이설을 서술한 것이다.</w:t>
      </w:r>
    </w:p>
    <w:p>
      <w:pPr>
        <w:pStyle w:val="SHTKPositionMarker"/>
        <w:keepNext/>
      </w:pPr>
      <w:r>
        <w:t xml:space="preserve">[0430b11]</w:t>
      </w:r>
    </w:p>
    <w:p>
      <w:pPr>
        <w:pStyle w:val="SHTKSourceText"/>
        <w:keepNext/>
      </w:pPr>
      <w:r>
        <w:t xml:space="preserve">中間靜慮至為[2]亦有殊者。</w:t>
      </w:r>
    </w:p>
    <w:p>
      <w:pPr>
        <w:pStyle w:val="SHTKTranslationText"/>
      </w:pPr>
      <w:r>
        <w:t xml:space="preserve">중간정려를 말한 것에서 ‘또한 차별이 있는가’에 이르기까지이다.</w:t>
      </w:r>
    </w:p>
    <w:p>
      <w:pPr>
        <w:pStyle w:val="SHTKNoteSummary"/>
        <w:keepNext/>
      </w:pPr>
      <w:r>
        <w:t>교감 요약 | [CBETA 교감] 저본 亦 → 甲·乙본 互</w:t>
      </w:r>
    </w:p>
    <w:p>
      <w:pPr>
        <w:pStyle w:val="SHTKNoteDetail"/>
      </w:pPr>
      <w:r>
        <w:t>• 번역 영향 판정 | [판단 유보]</w:t>
      </w:r>
    </w:p>
    <w:p>
      <w:pPr>
        <w:pStyle w:val="SHTKNoteDetail"/>
      </w:pPr>
      <w:r>
        <w:t>• 출처 | CBETA T41n1821, 교감 번호 0430002.</w:t>
      </w:r>
    </w:p>
    <w:p>
      <w:pPr>
        <w:pStyle w:val="SHTKSourceText"/>
        <w:keepNext/>
      </w:pPr>
      <w:r>
        <w:t xml:space="preserve">此下第九明中定不同。 此即問也。</w:t>
      </w:r>
    </w:p>
    <w:p>
      <w:pPr>
        <w:pStyle w:val="SHTKTranslationText"/>
      </w:pPr>
      <w:r>
        <w:t xml:space="preserve">이 아래는 아홉째로 중간정이 다른 점을 밝힌다. 이는 곧 질문이다.</w:t>
      </w:r>
    </w:p>
    <w:p>
      <w:pPr>
        <w:pStyle w:val="SHTKPositionMarker"/>
        <w:keepNext/>
      </w:pPr>
      <w:r>
        <w:t xml:space="preserve">[0430b12]</w:t>
      </w:r>
    </w:p>
    <w:p>
      <w:pPr>
        <w:pStyle w:val="SHTKSourceText"/>
        <w:keepNext/>
      </w:pPr>
      <w:r>
        <w:t xml:space="preserve">義亦有殊至具三唯捨受者。 答。 義亦有殊。 謂諸近分為離下染是入初因。 中定不然。 非離下染非入初因。 是初果故。 復有別義。</w:t>
      </w:r>
    </w:p>
    <w:p>
      <w:pPr>
        <w:pStyle w:val="SHTKTranslationText"/>
      </w:pPr>
      <w:r>
        <w:t xml:space="preserve">뜻에도 또한 차별이 있다는 것에서 ‘세 가지를 갖추며 오직 사수이다’에 이르기까지이다. 답이다. 뜻에도 또한 차별이 있다. 이른바 여러 근분은 하지를 떠나기 위한 것으로 초정에 들어가는 원인이지만, 중간정은 그렇지 않다. 하지의 염을 떠나는 것도 아니며 초정에 들어가는 원인도 아니다. 초정의 결과이기 때문이다. 또 다른 뜻이 있다.</w:t>
      </w:r>
    </w:p>
    <w:p>
      <w:pPr>
        <w:pStyle w:val="SHTKPositionMarker"/>
        <w:keepNext/>
      </w:pPr>
      <w:r>
        <w:t xml:space="preserve">[0430b15]</w:t>
      </w:r>
    </w:p>
    <w:p>
      <w:pPr>
        <w:pStyle w:val="SHTKSourceText"/>
        <w:keepNext/>
      </w:pPr>
      <w:r>
        <w:t xml:space="preserve">論曰至無如此故者。 釋初句。 初定根本及初定近分。 尋．伺相應。 上七定中。 根本．近分皆無尋．伺。 唯中間靜慮有伺無尋．故與近分差別不同。 由無尋故勝初靜慮。</w:t>
      </w:r>
    </w:p>
    <w:p>
      <w:pPr>
        <w:pStyle w:val="SHTKTranslationText"/>
      </w:pPr>
      <w:r>
        <w:t xml:space="preserve">논하여 말한 것에서 ‘이와 같은 것이 없기 때문이다’에 이르기까지이다. 첫째 구절을 풀이한다. 초정의 근본과 초정의 근분은 심·사와 상응한다. 위의 일곱 정 가운데서는 근본과 근분 모두 심·사가 없다. 오직 중간정려만 사는 있고 심은 없으므로 근분과 차별되어 같지 않다. 심이 없기 때문에 초정려보다 수승하고,</w:t>
      </w:r>
    </w:p>
    <w:p>
      <w:pPr>
        <w:pStyle w:val="SHTKSourceText"/>
        <w:keepNext/>
      </w:pPr>
      <w:r>
        <w:t xml:space="preserve">由有伺故未及第二。 依此義故立中間名。 由此上地無中間靜慮。 一地昇降無如此故。</w:t>
      </w:r>
    </w:p>
    <w:p>
      <w:pPr>
        <w:pStyle w:val="SHTKTranslationText"/>
      </w:pPr>
      <w:r>
        <w:t xml:space="preserve">사가 있기 때문에 아직 제2정려에는 미치지 못한다. 이 뜻에 의하여 중간이라는 이름을 세운다. 이 때문에 상지에는 중간정려가 없다. 한 지 안에서 올라가고 내려가는 데 이와 같은 경우가 없기 때문이다.</w:t>
      </w:r>
    </w:p>
    <w:p>
      <w:pPr>
        <w:pStyle w:val="SHTKPositionMarker"/>
        <w:keepNext/>
      </w:pPr>
      <w:r>
        <w:t xml:space="preserve">[0430b21]</w:t>
      </w:r>
    </w:p>
    <w:p>
      <w:pPr>
        <w:pStyle w:val="SHTKSourceText"/>
        <w:keepNext/>
      </w:pPr>
      <w:r>
        <w:t xml:space="preserve">此定具有至可愛味故者。 釋具三。 此中間定具有味等三種相應。 以有大梵殊勝功德可愛味故。 有味相應。</w:t>
      </w:r>
    </w:p>
    <w:p>
      <w:pPr>
        <w:pStyle w:val="SHTKTranslationText"/>
      </w:pPr>
      <w:r>
        <w:t xml:space="preserve">이 정이 갖춘 것을 말한 것에서 ‘사랑하여 맛들일 만하기 때문이다’에 이르기까지이다. 세 가지를 갖춘다는 것을 풀이한다. 이 중간정은 미·정·무루의 세 종류를 모두 갖추어 상응한다. 대범천의 수승한 공덕처럼 사랑하여 맛들일 만한 것이 있기 때문이다. 그러므로 미와 상응함이 있다.</w:t>
      </w:r>
    </w:p>
    <w:p>
      <w:pPr>
        <w:pStyle w:val="SHTKPositionMarker"/>
        <w:keepNext/>
      </w:pPr>
      <w:r>
        <w:t xml:space="preserve">[0430b24]</w:t>
      </w:r>
    </w:p>
    <w:p>
      <w:pPr>
        <w:pStyle w:val="SHTKSourceText"/>
        <w:keepNext/>
      </w:pPr>
      <w:r>
        <w:t xml:space="preserve">同諸近分至苦通行攝者。 釋捨受。 此中間定同諸近分。 唯捨相應非喜相應。 由自勉勵功用轉故。 由此說是苦通行攝。 亦無有樂．無三識故。 故正理云。</w:t>
      </w:r>
    </w:p>
    <w:p>
      <w:pPr>
        <w:pStyle w:val="SHTKTranslationText"/>
      </w:pPr>
      <w:r>
        <w:t xml:space="preserve">여러 근분과 같다는 것에서 ‘고통스러운 통행에 포함된다’에 이르기까지이다. 사수를 풀이한다. 이 중간정은 여러 근분과 같아서 오직 사수와 상응하고 희수와는 상응하지 않는다. 스스로 힘써 공용을 일으켜 전개하기 때문이다. 이 때문에 고통스러운 통행에 포함된다고 말한다. 또한 낙수도 없다. 세 식신이 없기 때문이다. 그러므로 『정리론』에서 말한다.</w:t>
      </w:r>
    </w:p>
    <w:p>
      <w:pPr>
        <w:pStyle w:val="SHTKSourceText"/>
        <w:keepNext/>
      </w:pPr>
      <w:r>
        <w:t xml:space="preserve">無三識身故無樂受 准正理文。 中定無三識。</w:t>
      </w:r>
    </w:p>
    <w:p>
      <w:pPr>
        <w:pStyle w:val="SHTKTranslationText"/>
      </w:pPr>
      <w:r>
        <w:t xml:space="preserve">“세 식신이 없기 때문에 낙수가 없다.” 『정리론』의 글에 준하면, 중간정에는 세 식이 없다.</w:t>
      </w:r>
    </w:p>
    <w:p>
      <w:pPr>
        <w:pStyle w:val="SHTKPositionMarker"/>
        <w:keepNext/>
      </w:pPr>
      <w:r>
        <w:t xml:space="preserve">[0430b29]</w:t>
      </w:r>
    </w:p>
    <w:p>
      <w:pPr>
        <w:pStyle w:val="SHTKSourceText"/>
        <w:keepNext/>
      </w:pPr>
      <w:r>
        <w:t xml:space="preserve">問何故無耶。 解云五識定與尋．伺相應。 彼無尋故。</w:t>
      </w:r>
    </w:p>
    <w:p>
      <w:pPr>
        <w:pStyle w:val="SHTKTranslationText"/>
      </w:pPr>
      <w:r>
        <w:t xml:space="preserve">묻는다. 어째서 없는가? 해석한다. 오식은 반드시 심·사와 상응하는데, 그 중간정에는 심이 없기 때문이다.</w:t>
      </w:r>
    </w:p>
    <w:p>
      <w:pPr>
        <w:pStyle w:val="SHTKPositionMarker"/>
        <w:keepNext/>
      </w:pPr>
      <w:r>
        <w:t xml:space="preserve">[0430c01]</w:t>
      </w:r>
    </w:p>
    <w:p>
      <w:pPr>
        <w:pStyle w:val="SHTKSourceText"/>
        <w:keepNext/>
      </w:pPr>
      <w:r>
        <w:t xml:space="preserve">此定能招至為大梵故者。 別顯中定能招勝果。 若多修習為大梵王。 不多修習便為梵輔。 同一處故。</w:t>
      </w:r>
    </w:p>
    <w:p>
      <w:pPr>
        <w:pStyle w:val="SHTKTranslationText"/>
      </w:pPr>
      <w:r>
        <w:t xml:space="preserve">이 정이 능히 초래하는 것을 말한 것에서 ‘대범천이 되기 때문이다’에 이르기까지이다. 중간정이 능히 수승한 과보를 초래함을 따로 드러낸 것이다. 많이 닦고 익히면 대범왕이 되고, 많이 닦지 않으면 범보천이 된다. 같은 한 처소이기 때문이다.</w:t>
      </w:r>
    </w:p>
    <w:p>
      <w:pPr>
        <w:pStyle w:val="SHTKPositionMarker"/>
        <w:keepNext/>
      </w:pPr>
      <w:r>
        <w:t xml:space="preserve">[0430c04]</w:t>
      </w:r>
    </w:p>
    <w:p>
      <w:pPr>
        <w:pStyle w:val="SHTKSourceText"/>
        <w:keepNext/>
      </w:pPr>
      <w:r>
        <w:t xml:space="preserve">已說等至云何等持者。 此下第四明諸等持。 就中。 一明尋．伺等三。 二明單空等三。 三明重空等三。 四明修四等持 此下第一明尋．伺等三。</w:t>
      </w:r>
    </w:p>
    <w:p>
      <w:pPr>
        <w:pStyle w:val="SHTKTranslationText"/>
      </w:pPr>
      <w:r>
        <w:t xml:space="preserve">이미 등지를 말했으니, 무엇이 등지(等持)인가? 이 아래는 넷째로 여러 등지를 밝힌다. 그 가운데 첫째는 심·사 등의 세 가지를 밝히고, 둘째는 단공(單空) 등의 세 가지를 밝히며, 셋째는 중공(重空) 등의 세 가지를 밝히고, 넷째는 네 등지를 닦는 것을 밝힌다. 이 아래는 첫째로 심·사 등의 세 가지를 밝힌다.</w:t>
      </w:r>
    </w:p>
    <w:p>
      <w:pPr>
        <w:pStyle w:val="SHTKSourceText"/>
        <w:keepNext/>
      </w:pPr>
      <w:r>
        <w:t xml:space="preserve">就頌前中。 一總。 二別。 此即總結前問起。</w:t>
      </w:r>
    </w:p>
    <w:p>
      <w:pPr>
        <w:pStyle w:val="SHTKTranslationText"/>
      </w:pPr>
      <w:r>
        <w:t xml:space="preserve">게송 앞의 글 가운데 첫째는 총론이고, 둘째는 별론이다. 이는 곧 앞을 총괄해 맺고 질문을 일으킨 것이다.</w:t>
      </w:r>
    </w:p>
    <w:p>
      <w:pPr>
        <w:pStyle w:val="SHTKPositionMarker"/>
        <w:keepNext/>
      </w:pPr>
      <w:r>
        <w:t xml:space="preserve">[0430c08]</w:t>
      </w:r>
    </w:p>
    <w:p>
      <w:pPr>
        <w:pStyle w:val="SHTKSourceText"/>
        <w:keepNext/>
      </w:pPr>
      <w:r>
        <w:t xml:space="preserve">經說等持至其相云何者。 此即別依經問起。</w:t>
      </w:r>
    </w:p>
    <w:p>
      <w:pPr>
        <w:pStyle w:val="SHTKTranslationText"/>
      </w:pPr>
      <w:r>
        <w:t xml:space="preserve">경에서 등지를 말한 것에서 ‘그 모습은 어떠한가’에 이르기까지이다. 이는 곧 따로 경에 의거해 질문을 일으킨 것이다.</w:t>
      </w:r>
    </w:p>
    <w:p>
      <w:pPr>
        <w:pStyle w:val="SHTKPositionMarker"/>
        <w:keepNext/>
      </w:pPr>
      <w:r>
        <w:t xml:space="preserve">[0430c09]</w:t>
      </w:r>
    </w:p>
    <w:p>
      <w:pPr>
        <w:pStyle w:val="SHTKSourceText"/>
        <w:keepNext/>
      </w:pPr>
      <w:r>
        <w:t xml:space="preserve">頌曰至非非想攝者。 答文可知。 平等持心至境故名等持。</w:t>
      </w:r>
    </w:p>
    <w:p>
      <w:pPr>
        <w:pStyle w:val="SHTKTranslationText"/>
      </w:pPr>
      <w:r>
        <w:t xml:space="preserve">게송에서 말한 것에서 ‘비상비비상처에 포함된다’에 이르기까지이다. 답의 글은 알 수 있다. 마음을 평등하게 경계에 유지하므로 등지라 한다.</w:t>
      </w:r>
    </w:p>
    <w:p>
      <w:pPr>
        <w:pStyle w:val="SHTKPositionMarker"/>
        <w:keepNext/>
      </w:pPr>
      <w:r>
        <w:t xml:space="preserve">[0430c11]</w:t>
      </w:r>
    </w:p>
    <w:p>
      <w:pPr>
        <w:pStyle w:val="SHTKSourceText"/>
        <w:keepNext/>
      </w:pPr>
      <w:r>
        <w:t xml:space="preserve">契經復說至無漏三脫門者。 此即第二明單空等三。 依經起問。 及與頌答。</w:t>
      </w:r>
    </w:p>
    <w:p>
      <w:pPr>
        <w:pStyle w:val="SHTKTranslationText"/>
      </w:pPr>
      <w:r>
        <w:t xml:space="preserve">계경에서 또 말한 것에서 ‘무루의 세 해탈문’에 이르기까지이다. 이는 곧 둘째로 단공 등의 세 가지를 밝힌 것이다. 경에 의거하여 질문을 일으키고, 게송으로 답한다.</w:t>
      </w:r>
    </w:p>
    <w:p>
      <w:pPr>
        <w:pStyle w:val="SHTKPositionMarker"/>
        <w:keepNext/>
      </w:pPr>
      <w:r>
        <w:t xml:space="preserve">[0430c12]</w:t>
      </w:r>
    </w:p>
    <w:p>
      <w:pPr>
        <w:pStyle w:val="SHTKSourceText"/>
        <w:keepNext/>
      </w:pPr>
      <w:r>
        <w:t xml:space="preserve">論曰至相應等持者。 釋初句。 此空對治有身見故。 故婆沙一百四云。 對治故者。 謂空三摩地是有身見近對治故。 問空三摩地有空．非我二行相。 有身見有我．我所二行相。</w:t>
      </w:r>
    </w:p>
    <w:p>
      <w:pPr>
        <w:pStyle w:val="SHTKTranslationText"/>
      </w:pPr>
      <w:r>
        <w:t xml:space="preserve">논하여 말한 것에서 ‘상응하는 등지’에 이르기까지이다. 첫째 구절을 풀이한다. 이 공삼마지는 유신견을 대치하기 때문이다. 그러므로 『대비바사론』 제104에서 말한다. “대치하기 때문이라는 것은, 공삼마지가 유신견의 가까운 대치이기 때문이다. 묻는다. 공삼마지에는 공·비아 두 행상이 있고, 유신견에는 아·아소 두 행상이 있는데,</w:t>
      </w:r>
    </w:p>
    <w:p>
      <w:pPr>
        <w:pStyle w:val="SHTKSourceText"/>
        <w:keepNext/>
      </w:pPr>
      <w:r>
        <w:t xml:space="preserve">此中以何等行相。 對治何等行相耶。 答以非我行相對治我行相。 以空行相對治我所行相(廣如彼釋) 無相三摩地至三有為相者。 釋第二句。 住濫無為故不說住。 餘文可知。</w:t>
      </w:r>
    </w:p>
    <w:p>
      <w:pPr>
        <w:pStyle w:val="SHTKTranslationText"/>
      </w:pPr>
      <w:r>
        <w:t xml:space="preserve">이 가운데 어떤 행상으로 어떤 행상을 대치하는가? 답한다. 비아행상으로 아행상을 대치하고, 공행상으로 아소행상을 대치한다.”(자세한 것은 그 풀이와 같다.) 무상삼마지를 말한 것에서 ‘세 가지 유위상’에 이르기까지이다. 둘째 구절을 풀이한다. ‘주(住)’는 무위와 혼동되므로 주는 말하지 않는다. 나머지 글은 알 수 있다.</w:t>
      </w:r>
    </w:p>
    <w:p>
      <w:pPr>
        <w:pStyle w:val="SHTKPositionMarker"/>
        <w:keepNext/>
      </w:pPr>
      <w:r>
        <w:t xml:space="preserve">[0430c20]</w:t>
      </w:r>
    </w:p>
    <w:p>
      <w:pPr>
        <w:pStyle w:val="SHTKSourceText"/>
        <w:keepNext/>
      </w:pPr>
      <w:r>
        <w:t xml:space="preserve">無願三摩地至相相似故者釋第三．第四句。 無願三摩地。 謂緣餘苦．集．道諦十種行相相應等持。 十行即是非常．及苦。 因．集．生．緣。 道．如．行．出。 非常及苦此是苦諦。 苦中四行二是二非。</w:t>
      </w:r>
    </w:p>
    <w:p>
      <w:pPr>
        <w:pStyle w:val="SHTKTranslationText"/>
      </w:pPr>
      <w:r>
        <w:t xml:space="preserve">무원삼마지를 말한 것에서 ‘상이 서로 비슷하기 때문이다’에 이르기까지는 셋째·넷째 구절을 풀이한 것이다. 무원삼마지는 나머지 고·집·도제의 열 가지 행상을 반연하는 상응 등지를 말한다. 열 행상이란 곧 비상·고, 인·집·생·연, 도·여·행·출이다. 비상과 고는 고제에 속한다. 고제의 네 행상 가운데 둘은 이에 해당하고 둘은 해당하지 않는다.</w:t>
      </w:r>
    </w:p>
    <w:p>
      <w:pPr>
        <w:pStyle w:val="SHTKSourceText"/>
        <w:keepNext/>
      </w:pPr>
      <w:r>
        <w:t xml:space="preserve">是故別標。 因顯集諦。 即是因．集．生．緣。 或舉初顯後。 苦．集二諦皆是有漏可厭患故。 道雖無漏。 加行位中並作是念。 道如船筏必應捨故。</w:t>
      </w:r>
    </w:p>
    <w:p>
      <w:pPr>
        <w:pStyle w:val="SHTKTranslationText"/>
      </w:pPr>
      <w:r>
        <w:t xml:space="preserve">그러므로 따로 표시하였다. ‘인’은 집제를 드러내니, 곧 인·집·생·연이다. 혹은 처음 것을 들어 뒤의 것들을 드러낸 것이다. 고제와 집제는 모두 유루라서 싫어하고 근심할 만하기 때문이다. 도는 비록 무루이지만, 가행위에서는 모두 이렇게 생각한다. 도는 배와 뗏목과 같아 반드시 버려야 한다고.</w:t>
      </w:r>
    </w:p>
    <w:p>
      <w:pPr>
        <w:pStyle w:val="SHTKSourceText"/>
        <w:keepNext/>
      </w:pPr>
      <w:r>
        <w:t xml:space="preserve">能緣彼定得無願名。</w:t>
      </w:r>
    </w:p>
    <w:p>
      <w:pPr>
        <w:pStyle w:val="SHTKTranslationText"/>
      </w:pPr>
      <w:r>
        <w:t xml:space="preserve">그러므로 그것을 반연하는 정을 무원이라 이름한다.</w:t>
      </w:r>
    </w:p>
    <w:p>
      <w:pPr>
        <w:pStyle w:val="SHTKSourceText"/>
        <w:keepNext/>
      </w:pPr>
      <w:r>
        <w:t xml:space="preserve">皆為[3]超過現前所對。</w:t>
      </w:r>
    </w:p>
    <w:p>
      <w:pPr>
        <w:pStyle w:val="SHTKTranslationText"/>
      </w:pPr>
      <w:r>
        <w:t xml:space="preserve">모두 현재 마주한 것을 넘어서기 위한 것이다.</w:t>
      </w:r>
    </w:p>
    <w:p>
      <w:pPr>
        <w:pStyle w:val="SHTKNoteSummary"/>
        <w:keepNext/>
      </w:pPr>
      <w:r>
        <w:t>교감 요약 | [CBETA 교감] 저본 超 → 甲·乙본 起</w:t>
      </w:r>
    </w:p>
    <w:p>
      <w:pPr>
        <w:pStyle w:val="SHTKNoteDetail"/>
      </w:pPr>
      <w:r>
        <w:t>• 번역 영향 판정 | [판단 유보]</w:t>
      </w:r>
    </w:p>
    <w:p>
      <w:pPr>
        <w:pStyle w:val="SHTKNoteDetail"/>
      </w:pPr>
      <w:r>
        <w:t>• 출처 | CBETA T41n1821, 교감 번호 0430003.</w:t>
      </w:r>
    </w:p>
    <w:p>
      <w:pPr>
        <w:pStyle w:val="SHTKSourceText"/>
        <w:keepNext/>
      </w:pPr>
      <w:r>
        <w:t xml:space="preserve">苦．集．道境可厭捨故。</w:t>
      </w:r>
    </w:p>
    <w:p>
      <w:pPr>
        <w:pStyle w:val="SHTKTranslationText"/>
      </w:pPr>
      <w:r>
        <w:t xml:space="preserve">고·집·도의 경계는 싫어하여 버릴 만하기 때문이다.</w:t>
      </w:r>
    </w:p>
    <w:p>
      <w:pPr>
        <w:pStyle w:val="SHTKSourceText"/>
        <w:keepNext/>
      </w:pPr>
      <w:r>
        <w:t xml:space="preserve">空．非我[1]相非是所厭。</w:t>
      </w:r>
    </w:p>
    <w:p>
      <w:pPr>
        <w:pStyle w:val="SHTKTranslationText"/>
      </w:pPr>
      <w:r>
        <w:t xml:space="preserve">공·비아의 행상은 싫어할 바가 아니며,</w:t>
      </w:r>
    </w:p>
    <w:p>
      <w:pPr>
        <w:pStyle w:val="SHTKNoteSummary"/>
        <w:keepNext/>
      </w:pPr>
      <w:r>
        <w:t>교감 요약 | [CBETA 교감] 저본 相 → 甲·乙본 行相</w:t>
      </w:r>
    </w:p>
    <w:p>
      <w:pPr>
        <w:pStyle w:val="SHTKNoteDetail"/>
      </w:pPr>
      <w:r>
        <w:t>• 번역 영향 판정 | [판단 유보]</w:t>
      </w:r>
    </w:p>
    <w:p>
      <w:pPr>
        <w:pStyle w:val="SHTKNoteDetail"/>
      </w:pPr>
      <w:r>
        <w:t>• 출처 | CBETA T41n1821, 교감 번호 0431001.</w:t>
      </w:r>
    </w:p>
    <w:p>
      <w:pPr>
        <w:pStyle w:val="SHTKSourceText"/>
        <w:keepNext/>
      </w:pPr>
      <w:r>
        <w:t xml:space="preserve">非是所捨。</w:t>
      </w:r>
    </w:p>
    <w:p>
      <w:pPr>
        <w:pStyle w:val="SHTKTranslationText"/>
      </w:pPr>
      <w:r>
        <w:t xml:space="preserve">버릴 바도 아니다.</w:t>
      </w:r>
    </w:p>
    <w:p>
      <w:pPr>
        <w:pStyle w:val="SHTKSourceText"/>
        <w:keepNext/>
      </w:pPr>
      <w:r>
        <w:t xml:space="preserve">以與涅[2]槃相似故。</w:t>
      </w:r>
    </w:p>
    <w:p>
      <w:pPr>
        <w:pStyle w:val="SHTKTranslationText"/>
      </w:pPr>
      <w:r>
        <w:t xml:space="preserve">열반과 서로 비슷하기 때문이다.</w:t>
      </w:r>
    </w:p>
    <w:p>
      <w:pPr>
        <w:pStyle w:val="SHTKNoteSummary"/>
        <w:keepNext/>
      </w:pPr>
      <w:r>
        <w:t>교감 요약 | [CBETA 교감] 저본 槃 → 甲·乙본 槃相</w:t>
      </w:r>
    </w:p>
    <w:p>
      <w:pPr>
        <w:pStyle w:val="SHTKNoteDetail"/>
      </w:pPr>
      <w:r>
        <w:t>• 번역 영향 판정 | [판단 유보]</w:t>
      </w:r>
    </w:p>
    <w:p>
      <w:pPr>
        <w:pStyle w:val="SHTKNoteDetail"/>
      </w:pPr>
      <w:r>
        <w:t>• 출처 | CBETA T41n1821, 교감 번호 0431002.</w:t>
      </w:r>
    </w:p>
    <w:p>
      <w:pPr>
        <w:pStyle w:val="SHTKSourceText"/>
        <w:keepNext/>
      </w:pPr>
      <w:r>
        <w:t xml:space="preserve">故此二行相不得無願名。 由前期心不願此故立無願名。 故婆沙云。 期心故者。 謂無願三摩地諸修行者。 期心不願三有法故 問彼於聖道亦不願耶。 答雖於聖道非全不願。</w:t>
      </w:r>
    </w:p>
    <w:p>
      <w:pPr>
        <w:pStyle w:val="SHTKTranslationText"/>
      </w:pPr>
      <w:r>
        <w:t xml:space="preserve">그러므로 이 두 행상은 무원이라는 이름을 얻지 못한다. 앞에서 마음으로 이것을 원하지 않았기 때문에 무원이라는 이름을 세운다. 그러므로 『대비바사론』에서 말한다. “마음으로 기약하기 때문이라는 것은, 무원삼마지를 닦는 여러 수행자가 마음으로 삼유(三有)의 법을 원하지 않기 때문이다. 묻는다. 그들은 성도도 원하지 않는가? 답한다. 비록 성도에 대해서 전혀 원하지 않는 것은 아니지만,</w:t>
      </w:r>
    </w:p>
    <w:p>
      <w:pPr>
        <w:pStyle w:val="SHTKSourceText"/>
        <w:keepNext/>
      </w:pPr>
      <w:r>
        <w:t xml:space="preserve">而彼期心不願三有。 聖道依有故亦不願。 問若爾何故修聖道耶。 答為趣涅槃故修聖道。 謂修行者作是思惟。</w:t>
      </w:r>
    </w:p>
    <w:p>
      <w:pPr>
        <w:pStyle w:val="SHTKTranslationText"/>
      </w:pPr>
      <w:r>
        <w:t xml:space="preserve">그들의 마음은 삼유를 원하지 않기로 기약한다. 성도는 유에 의지하므로 또한 원하지 않는다. 묻는다. 그렇다면 어째서 성도를 닦는가? 답한다. 열반으로 나아가기 위해 성도를 닦는다. 이른바 수행자는 이렇게 사유한다.</w:t>
      </w:r>
    </w:p>
    <w:p>
      <w:pPr>
        <w:pStyle w:val="SHTKSourceText"/>
        <w:keepNext/>
      </w:pPr>
      <w:r>
        <w:t xml:space="preserve">究竟涅槃由何[3]趣證。</w:t>
      </w:r>
    </w:p>
    <w:p>
      <w:pPr>
        <w:pStyle w:val="SHTKTranslationText"/>
      </w:pPr>
      <w:r>
        <w:t xml:space="preserve">구경의 열반을 무엇을 통해 나아가 증득하는가?</w:t>
      </w:r>
    </w:p>
    <w:p>
      <w:pPr>
        <w:pStyle w:val="SHTKNoteSummary"/>
        <w:keepNext/>
      </w:pPr>
      <w:r>
        <w:t>교감 요약 | [CBETA 교감] 저본 趣 → 甲·乙본 超</w:t>
      </w:r>
    </w:p>
    <w:p>
      <w:pPr>
        <w:pStyle w:val="SHTKNoteDetail"/>
      </w:pPr>
      <w:r>
        <w:t>• 번역 영향 판정 | [판단 유보]</w:t>
      </w:r>
    </w:p>
    <w:p>
      <w:pPr>
        <w:pStyle w:val="SHTKNoteDetail"/>
      </w:pPr>
      <w:r>
        <w:t>• 출처 | CBETA T41n1821, 교감 번호 0431003.</w:t>
      </w:r>
    </w:p>
    <w:p>
      <w:pPr>
        <w:pStyle w:val="SHTKSourceText"/>
        <w:keepNext/>
      </w:pPr>
      <w:r>
        <w:t xml:space="preserve">思已定知必由聖道。 故雖不願而要修之。</w:t>
      </w:r>
    </w:p>
    <w:p>
      <w:pPr>
        <w:pStyle w:val="SHTKTranslationText"/>
      </w:pPr>
      <w:r>
        <w:t xml:space="preserve">사유하고 나서 반드시 성도를 통해야 한다고 결정하여 안다. 그러므로 비록 원하지 않더라도 반드시 그것을 닦는다.</w:t>
      </w:r>
    </w:p>
    <w:p>
      <w:pPr>
        <w:pStyle w:val="SHTKSourceText"/>
        <w:keepNext/>
      </w:pPr>
      <w:r>
        <w:t xml:space="preserve">如越暴流要憑船筏(廣如彼[4]說)。</w:t>
      </w:r>
    </w:p>
    <w:p>
      <w:pPr>
        <w:pStyle w:val="SHTKTranslationText"/>
      </w:pPr>
      <w:r>
        <w:t xml:space="preserve">마치 거센 물살을 건너려면 반드시 배와 뗏목에 의지해야 하는 것과 같다.”(자세한 것은 그곳의 설명과 같다.)</w:t>
      </w:r>
    </w:p>
    <w:p>
      <w:pPr>
        <w:pStyle w:val="SHTKNoteSummary"/>
        <w:keepNext/>
      </w:pPr>
      <w:r>
        <w:t>교감 요약 | [CBETA 교감] 저본 說 → 甲·乙본 釋</w:t>
      </w:r>
    </w:p>
    <w:p>
      <w:pPr>
        <w:pStyle w:val="SHTKNoteDetail"/>
      </w:pPr>
      <w:r>
        <w:t>• 번역 영향 판정 | [판단 유보]</w:t>
      </w:r>
    </w:p>
    <w:p>
      <w:pPr>
        <w:pStyle w:val="SHTKNoteDetail"/>
      </w:pPr>
      <w:r>
        <w:t>• 출처 | CBETA T41n1821, 교감 번호 0431004.</w:t>
      </w:r>
    </w:p>
    <w:p>
      <w:pPr>
        <w:pStyle w:val="SHTKPositionMarker"/>
        <w:keepNext/>
      </w:pPr>
      <w:r>
        <w:t xml:space="preserve">[0431a11]</w:t>
      </w:r>
    </w:p>
    <w:p>
      <w:pPr>
        <w:pStyle w:val="SHTKSourceText"/>
        <w:keepNext/>
      </w:pPr>
      <w:r>
        <w:t xml:space="preserve">此三各二種至為入門故者。 釋後兩句。 正理論云。 世間攝者通十一地。 出世攝者唯通九地。 上七定邊無勝德故。 於中無漏者名三解脫門。 能與涅槃為入門故。</w:t>
      </w:r>
    </w:p>
    <w:p>
      <w:pPr>
        <w:pStyle w:val="SHTKTranslationText"/>
      </w:pPr>
      <w:r>
        <w:t xml:space="preserve">이 세 가지는 각각 두 종류라는 것에서 ‘들어가는 문이 되기 때문이다’에 이르기까지이다. 뒤의 두 구절을 풀이한다. 『정리론』에서 말한다. “세간에 속하는 것은 열한 지에 통하고, 출세간에 속하는 것은 오직 아홉 지에 통한다. 위의 일곱 변지(邊地)에는 수승한 덕이 없기 때문이다. 그 가운데 무루인 것을 세 해탈문이라 이름한다. 능히 열반으로 들어가는 문이 되기 때문이다.</w:t>
      </w:r>
    </w:p>
    <w:p>
      <w:pPr>
        <w:pStyle w:val="SHTKSourceText"/>
        <w:keepNext/>
      </w:pPr>
      <w:r>
        <w:t xml:space="preserve">非諸有漏法是真解脫門。 性住世間違解脫故。 三三摩地緣境別者。 若有漏空緣一切法。 若無漏空唯緣苦諦。 無願能緣苦．集．道諦。 無相唯緣滅諦為境。</w:t>
      </w:r>
    </w:p>
    <w:p>
      <w:pPr>
        <w:pStyle w:val="SHTKTranslationText"/>
      </w:pPr>
      <w:r>
        <w:t xml:space="preserve">여러 유루법은 참된 해탈문이 아니다. 성품이 세간에 머물러 해탈에 어긋나기 때문이다.” 세 삼마지가 반연하는 경계의 차별은, 유루의 공삼마지는 모든 법을 반연하고, 무루의 공삼마지는 오직 고제만 반연한다. 무원은 고·집·도제를 반연할 수 있고, 무상은 오직 멸제만을 경계로 반연한다.</w:t>
      </w:r>
    </w:p>
    <w:p>
      <w:pPr>
        <w:pStyle w:val="SHTKPositionMarker"/>
        <w:keepNext/>
      </w:pPr>
      <w:r>
        <w:t xml:space="preserve">[0431a19]</w:t>
      </w:r>
    </w:p>
    <w:p>
      <w:pPr>
        <w:pStyle w:val="SHTKSourceText"/>
        <w:keepNext/>
      </w:pPr>
      <w:r>
        <w:t xml:space="preserve">契經復說至離上七近分者。 此即第三明重空等三。 依經起問。 及與頌答 重謂二也。</w:t>
      </w:r>
    </w:p>
    <w:p>
      <w:pPr>
        <w:pStyle w:val="SHTKTranslationText"/>
      </w:pPr>
      <w:r>
        <w:t xml:space="preserve">계경에서 또 말한 것에서 ‘위의 일곱 근분을 제외한다’에 이르기까지이다. 이는 곧 셋째로 중공 등의 세 가지를 밝힌 것이다. 경에 의거해 질문을 일으키고, 게송으로 답한다. ‘중(重)’은 둘째라는 뜻이다.</w:t>
      </w:r>
    </w:p>
    <w:p>
      <w:pPr>
        <w:pStyle w:val="SHTKPositionMarker"/>
        <w:keepNext/>
      </w:pPr>
      <w:r>
        <w:t xml:space="preserve">[0431a21]</w:t>
      </w:r>
    </w:p>
    <w:p>
      <w:pPr>
        <w:pStyle w:val="SHTKSourceText"/>
        <w:keepNext/>
      </w:pPr>
      <w:r>
        <w:t xml:space="preserve">論曰至[5]空空等名者。</w:t>
      </w:r>
    </w:p>
    <w:p>
      <w:pPr>
        <w:pStyle w:val="SHTKTranslationText"/>
      </w:pPr>
      <w:r>
        <w:t xml:space="preserve">논하여 말한 것에서 ‘공공 등의 이름’에 이르기까지이다.</w:t>
      </w:r>
    </w:p>
    <w:p>
      <w:pPr>
        <w:pStyle w:val="SHTKNoteSummary"/>
        <w:keepNext/>
      </w:pPr>
      <w:r>
        <w:t>교감 요약 | [CBETA 교감] 저본 空 → 甲·乙본 立空</w:t>
      </w:r>
    </w:p>
    <w:p>
      <w:pPr>
        <w:pStyle w:val="SHTKNoteDetail"/>
      </w:pPr>
      <w:r>
        <w:t>• 번역 영향 판정 | [판단 유보]</w:t>
      </w:r>
    </w:p>
    <w:p>
      <w:pPr>
        <w:pStyle w:val="SHTKNoteDetail"/>
      </w:pPr>
      <w:r>
        <w:t>• 출처 | CBETA T41n1821, 교감 번호 0431005.</w:t>
      </w:r>
    </w:p>
    <w:p>
      <w:pPr>
        <w:pStyle w:val="SHTKSourceText"/>
        <w:keepNext/>
      </w:pPr>
      <w:r>
        <w:t xml:space="preserve">釋名。 空空等持至勝非我故者。 明空空等持。 又顯宗三十九云。 空空等持緣前無學空三摩地取彼空相。 空相順厭勝非我故。 謂彼先起無學等持。 於五取蘊思惟空相。</w:t>
      </w:r>
    </w:p>
    <w:p>
      <w:pPr>
        <w:pStyle w:val="SHTKTranslationText"/>
      </w:pPr>
      <w:r>
        <w:t xml:space="preserve">명칭을 풀이한다. 공공등지를 말한 것에서 ‘비아보다 수승하기 때문이다’에 이르기까지이다. 공공등지를 밝힌다. 또 『현종론』 제39에서 말한다. “공공등지는 앞의 무학의 공삼마지를 반연하여 그것의 공상을 취한다. 공상은 싫어하여 버리는 데 순응함이 비아보다 수승하기 때문이다. 이른바 그가 먼저 무학의 등지를 일으켜 오취온에 대해 공상을 사유한다.</w:t>
      </w:r>
    </w:p>
    <w:p>
      <w:pPr>
        <w:pStyle w:val="SHTKSourceText"/>
        <w:keepNext/>
      </w:pPr>
      <w:r>
        <w:t xml:space="preserve">從此後起殊勝善根相應等持。 緣前無學空三摩地思惟空相。 於空取空故名空空。 如燒死屍以杖迴轉。 屍既盡已杖亦應燒。 如是由空燒煩惱已。 復起空定厭捨前空。 重空等持空行相後起。</w:t>
      </w:r>
    </w:p>
    <w:p>
      <w:pPr>
        <w:pStyle w:val="SHTKTranslationText"/>
      </w:pPr>
      <w:r>
        <w:t xml:space="preserve">이로부터 뒤에 수승한 선근과 상응하는 등지를 일으켜, 앞의 무학의 공삼마지를 반연하고 공상을 사유한다. 공에 대해 다시 공을 취하므로 공공이라 이름한다. 마치 죽은 시체를 태울 때 막대기로 뒤집다가, 시체가 이미 다 타고 나면 막대기도 또한 태워야 하는 것과 같다. 이와 같이 공으로 번뇌를 태운 뒤에 다시 공정을 일으켜 앞의 공을 싫어하여 버린다. 중공등지는 공행상 뒤에 일어나</w:t>
      </w:r>
    </w:p>
    <w:p>
      <w:pPr>
        <w:pStyle w:val="SHTKSourceText"/>
        <w:keepNext/>
      </w:pPr>
      <w:r>
        <w:t xml:space="preserve">即復還與空行相相應。 唯此最能順厭捨故。 非我行相則不如是。 見非我者。 於諸有為法起厭背心。</w:t>
      </w:r>
    </w:p>
    <w:p>
      <w:pPr>
        <w:pStyle w:val="SHTKTranslationText"/>
      </w:pPr>
      <w:r>
        <w:t xml:space="preserve">곧 다시 공행상과 상응한다. 오직 이것만이 가장 능히 싫어하여 버리는 데 순응하기 때문이다. 비아행상은 그렇지 않다. 비아를 보는 이는 여러 유위법에 대해 싫어하여 등지는 마음을 일으키지만,</w:t>
      </w:r>
    </w:p>
    <w:p>
      <w:pPr>
        <w:pStyle w:val="SHTKSourceText"/>
        <w:keepNext/>
      </w:pPr>
      <w:r>
        <w:t xml:space="preserve">不如[6]見空故。</w:t>
      </w:r>
    </w:p>
    <w:p>
      <w:pPr>
        <w:pStyle w:val="SHTKTranslationText"/>
      </w:pPr>
      <w:r>
        <w:t xml:space="preserve">공을 보는 것만 같지는 않다.</w:t>
      </w:r>
    </w:p>
    <w:p>
      <w:pPr>
        <w:pStyle w:val="SHTKNoteSummary"/>
        <w:keepNext/>
      </w:pPr>
      <w:r>
        <w:t>교감 요약 | [CBETA 교감] 저본 見 → 甲·乙본 能見</w:t>
      </w:r>
    </w:p>
    <w:p>
      <w:pPr>
        <w:pStyle w:val="SHTKNoteDetail"/>
      </w:pPr>
      <w:r>
        <w:t>• 번역 영향 판정 | [판단 유보]</w:t>
      </w:r>
    </w:p>
    <w:p>
      <w:pPr>
        <w:pStyle w:val="SHTKNoteDetail"/>
      </w:pPr>
      <w:r>
        <w:t>• 출처 | CBETA T41n1821, 교감 번호 0431006.</w:t>
      </w:r>
    </w:p>
    <w:p>
      <w:pPr>
        <w:pStyle w:val="SHTKSourceText"/>
        <w:keepNext/>
      </w:pPr>
      <w:r>
        <w:t xml:space="preserve">諸有已見諸法非我。 而於諸有猶生樂着。 以於諸行中不審見空故。 由此空定雖二行相俱。 而但名空不說為非我。 空於厭捨極隨順故 又婆沙一百五云。 如人在道獨行遇逢一伴。</w:t>
      </w:r>
    </w:p>
    <w:p>
      <w:pPr>
        <w:pStyle w:val="SHTKTranslationText"/>
      </w:pPr>
      <w:r>
        <w:t xml:space="preserve">여러 법이 비아임을 이미 본 이들도 여러 유에 대해 오히려 즐겨 집착함을 일으키니, 여러 행 가운데 공을 자세히 보지 못했기 때문이다. 이 때문에 공정에는 비록 두 행상이 모두 있지만, 다만 공이라고 이름할 뿐 비아라고는 말하지 않는다. 공은 싫어하여 버리는 데 지극히 잘 따르기 때문이다. 또 『대비바사론』 제105에서 말한다. “마치 사람이 길을 홀로 가다가 한 동행을 만났을 때,</w:t>
      </w:r>
    </w:p>
    <w:p>
      <w:pPr>
        <w:pStyle w:val="SHTKSourceText"/>
        <w:keepNext/>
      </w:pPr>
      <w:r>
        <w:t xml:space="preserve">雖知非屬於己而不太愁。 後若別時便極愁惱。 故空行相於厭生死勝於非我。 由是此定不作非我行相。</w:t>
      </w:r>
    </w:p>
    <w:p>
      <w:pPr>
        <w:pStyle w:val="SHTKTranslationText"/>
      </w:pPr>
      <w:r>
        <w:t xml:space="preserve">비록 그가 자기에게 속한 이가 아님을 알아도 크게 근심하지 않지만, 뒤에 다른 때 헤어지게 되면 곧 지극히 근심하고 괴로워하는 것과 같다. 그러므로 공행상은 생사를 싫어함에 비아보다 수승하다. 이 때문에 이 정은 비아행상을 짓지 않는다.”</w:t>
      </w:r>
    </w:p>
    <w:p>
      <w:pPr>
        <w:pStyle w:val="SHTKPositionMarker"/>
        <w:keepNext/>
      </w:pPr>
      <w:r>
        <w:t xml:space="preserve">[0431b11]</w:t>
      </w:r>
    </w:p>
    <w:p>
      <w:pPr>
        <w:pStyle w:val="SHTKSourceText"/>
        <w:keepNext/>
      </w:pPr>
      <w:r>
        <w:t xml:space="preserve">無願無願至為厭捨故者。 明無願無願等持。 無願無願。 緣前無學無願等持取非常相。 不取苦因．集．生．緣非無漏相故。 聖道非苦不取苦相。 聖道不能招三有故。 不取因．集．生．緣四相。</w:t>
      </w:r>
    </w:p>
    <w:p>
      <w:pPr>
        <w:pStyle w:val="SHTKTranslationText"/>
      </w:pPr>
      <w:r>
        <w:t xml:space="preserve">무원무원을 말한 것에서 ‘싫어하여 버리기 때문이다’에 이르기까지이다. 무원무원등지를 밝힌다. 무원무원은 앞의 무학의 무원등지를 반연하여 비상상을 취한다. 고와 인·집·생·연은 무루의 상이 아니므로 취하지 않는다. 성도는 고가 아니므로 고상을 취하지 않고, 성도는 삼유를 초래할 수 없으므로 인·집·생·연 네 상도 취하지 않는다.</w:t>
      </w:r>
    </w:p>
    <w:p>
      <w:pPr>
        <w:pStyle w:val="SHTKSourceText"/>
        <w:keepNext/>
      </w:pPr>
      <w:r>
        <w:t xml:space="preserve">不取道．如．行．出。 為厭捨故。 以彼道等是欣觀故。 若緣道等應欣聖道。 不應厭背故十相中但取非常 又顯宗云。 無願無願。 緣前無學無願等持取非常相。</w:t>
      </w:r>
    </w:p>
    <w:p>
      <w:pPr>
        <w:pStyle w:val="SHTKTranslationText"/>
      </w:pPr>
      <w:r>
        <w:t xml:space="preserve">도·여·행·출도 취하지 않으니, 싫어하여 버리기 위해서이다. 그 도 등의 행상은 기뻐하며 관찰하는 것이기 때문이다. 만일 도 등을 반연한다면 성도를 기뻐해야 하므로, 싫어하여 등져서는 안 된다. 그러므로 열 행상 가운데 오직 비상만 취한다. 또 『현종론』에서 말한다. “무원무원은 앞의 무학의 무원등지를 반연하여 비상상을 취한다.</w:t>
      </w:r>
    </w:p>
    <w:p>
      <w:pPr>
        <w:pStyle w:val="SHTKSourceText"/>
        <w:keepNext/>
      </w:pPr>
      <w:r>
        <w:t xml:space="preserve">謂彼先起無學等持。 於五取蘊中思惟非常相。 從此後起殊勝善根相應等持。 緣前無學無願三摩地思惟非常相。 於無願不願名無願無願。 舉喻顯示如前應知。 重無願等持。 非常行相後起。</w:t>
      </w:r>
    </w:p>
    <w:p>
      <w:pPr>
        <w:pStyle w:val="SHTKTranslationText"/>
      </w:pPr>
      <w:r>
        <w:t xml:space="preserve">이른바 그가 먼저 무학의 등지를 일으켜 오취온 가운데 비상상을 사유한다. 이로부터 뒤에 수승한 선근과 상응하는 등지를 일으켜, 앞의 무학의 무원삼마지를 반연하고 비상상을 사유한다. 무원에 대해서도 원하지 않으므로 무원무원이라 이름한다. 비유를 들어 드러내는 것은 앞과 같이 알아야 한다. 중무원등지는 비상행상 뒤에 일어나</w:t>
      </w:r>
    </w:p>
    <w:p>
      <w:pPr>
        <w:pStyle w:val="SHTKSourceText"/>
        <w:keepNext/>
      </w:pPr>
      <w:r>
        <w:t xml:space="preserve">即復還與非常行相相應[7]唯此可能緣厭道故。</w:t>
      </w:r>
    </w:p>
    <w:p>
      <w:pPr>
        <w:pStyle w:val="SHTKTranslationText"/>
      </w:pPr>
      <w:r>
        <w:t xml:space="preserve">곧 다시 비상행상과 상응한다. 오직 이것만이 능히 도를 반연하여 싫어할 수 있기 때문이다.</w:t>
      </w:r>
    </w:p>
    <w:p>
      <w:pPr>
        <w:pStyle w:val="SHTKNoteSummary"/>
        <w:keepNext/>
      </w:pPr>
      <w:r>
        <w:t>교감 요약 | [CBETA 교감] 저본 唯 → 甲·乙본 准</w:t>
      </w:r>
    </w:p>
    <w:p>
      <w:pPr>
        <w:pStyle w:val="SHTKNoteDetail"/>
      </w:pPr>
      <w:r>
        <w:t>• 번역 영향 판정 | [판단 유보]</w:t>
      </w:r>
    </w:p>
    <w:p>
      <w:pPr>
        <w:pStyle w:val="SHTKNoteDetail"/>
      </w:pPr>
      <w:r>
        <w:t>• 출처 | CBETA T41n1821, 교감 번호 0431007.</w:t>
      </w:r>
    </w:p>
    <w:p>
      <w:pPr>
        <w:pStyle w:val="SHTKSourceText"/>
        <w:keepNext/>
      </w:pPr>
      <w:r>
        <w:t xml:space="preserve">非苦行相能緣聖道。 聖道非苦趣苦滅故。 苦法不能趣苦寂滅。 亦非因等四能緣聖道。</w:t>
      </w:r>
    </w:p>
    <w:p>
      <w:pPr>
        <w:pStyle w:val="SHTKTranslationText"/>
      </w:pPr>
      <w:r>
        <w:t xml:space="preserve">고행상은 성도를 반연할 수 없다. 성도는 고가 아니며 고의 멸로 나아가기 때문이다. 고법은 고의 적멸로 나아갈 수 없다. 또 인 등의 네 행상도 성도를 반연할 수 없다.</w:t>
      </w:r>
    </w:p>
    <w:p>
      <w:pPr>
        <w:pStyle w:val="SHTKSourceText"/>
        <w:keepNext/>
      </w:pPr>
      <w:r>
        <w:t xml:space="preserve">以聖道不能令苦[8]續故。</w:t>
      </w:r>
    </w:p>
    <w:p>
      <w:pPr>
        <w:pStyle w:val="SHTKTranslationText"/>
      </w:pPr>
      <w:r>
        <w:t xml:space="preserve">성도는 고를 계속되게 할 수 없기 때문이다.</w:t>
      </w:r>
    </w:p>
    <w:p>
      <w:pPr>
        <w:pStyle w:val="SHTKNoteSummary"/>
        <w:keepNext/>
      </w:pPr>
      <w:r>
        <w:t>교감 요약 | [CBETA 교감] 저본 續 → 甲·乙본 相續</w:t>
      </w:r>
    </w:p>
    <w:p>
      <w:pPr>
        <w:pStyle w:val="SHTKNoteDetail"/>
      </w:pPr>
      <w:r>
        <w:t>• 번역 영향 판정 | [판단 유보]</w:t>
      </w:r>
    </w:p>
    <w:p>
      <w:pPr>
        <w:pStyle w:val="SHTKNoteDetail"/>
      </w:pPr>
      <w:r>
        <w:t>• 출처 | CBETA T41n1821, 교감 번호 0431008.</w:t>
      </w:r>
    </w:p>
    <w:p>
      <w:pPr>
        <w:pStyle w:val="SHTKSourceText"/>
        <w:keepNext/>
      </w:pPr>
      <w:r>
        <w:t xml:space="preserve">非道等四者此厭捨道故。 非欣行相能為厭捨 豈不如無願不願聖道。 而作道等四。 此亦應然 此例不然。 無願正厭有。 兼於聖道起不願心故。</w:t>
      </w:r>
    </w:p>
    <w:p>
      <w:pPr>
        <w:pStyle w:val="SHTKTranslationText"/>
      </w:pPr>
      <w:r>
        <w:t xml:space="preserve">도 등의 네 행상이 아닌 것은 여기서 도를 싫어하여 버리기 때문이다. 기뻐하는 행상은 싫어하여 버리는 것이 될 수 없다. 어찌 무원에서 성도를 원하지 않으면서도 도 등의 네 행상을 짓는 것과 같지 않은가? 여기서도 마땅히 그러해야 할 것이다. 이 비유는 그렇지 않다. 무원은 바로 유를 싫어하고, 겸하여 성도에 대해 원하지 않는 마음을 일으키기 때문이다.</w:t>
      </w:r>
    </w:p>
    <w:p>
      <w:pPr>
        <w:pStyle w:val="SHTKSourceText"/>
        <w:keepNext/>
      </w:pPr>
      <w:r>
        <w:t xml:space="preserve">謂前無願正厭於有。 聖道依有故兼不願。 雖望意樂說不願道。 而於聖道非正憎厭。 故亦能作道等四種。 無願無願正憎厭道。 故以非常觀道過失。 道等行相無容厭道。</w:t>
      </w:r>
    </w:p>
    <w:p>
      <w:pPr>
        <w:pStyle w:val="SHTKTranslationText"/>
      </w:pPr>
      <w:r>
        <w:t xml:space="preserve">이른바 앞의 무원은 바로 유를 싫어하고, 성도는 유에 의지하므로 겸하여 원하지 않는다. 비록 의요(意樂)에 의거해 도를 원하지 않는다고 말하지만, 성도에 대해 바로 미워하고 싫어하는 것은 아니다. 그러므로 도 등의 네 행상도 능히 지을 수 있다. 무원무원은 바로 도를 미워하고 싫어하므로, 비상으로 도의 허물을 관찰한다. 도 등의 행상으로는 도를 싫어할 수 없다.</w:t>
      </w:r>
    </w:p>
    <w:p>
      <w:pPr>
        <w:pStyle w:val="SHTKSourceText"/>
        <w:keepNext/>
      </w:pPr>
      <w:r>
        <w:t xml:space="preserve">是故於此不作彼四。</w:t>
      </w:r>
    </w:p>
    <w:p>
      <w:pPr>
        <w:pStyle w:val="SHTKTranslationText"/>
      </w:pPr>
      <w:r>
        <w:t xml:space="preserve">그러므로 여기서는 그 네 행상을 짓지 않는다.”</w:t>
      </w:r>
    </w:p>
    <w:p>
      <w:pPr>
        <w:pStyle w:val="SHTKPositionMarker"/>
        <w:keepNext/>
      </w:pPr>
      <w:r>
        <w:t xml:space="preserve">[0431c06]</w:t>
      </w:r>
    </w:p>
    <w:p>
      <w:pPr>
        <w:pStyle w:val="SHTKSourceText"/>
        <w:keepNext/>
      </w:pPr>
      <w:r>
        <w:t xml:space="preserve">無相無相至非離繫果故者。 明無相無相三摩地。 無相無相即緣無學無相三摩地。 非擇滅為境。 所以不即緣前無學無相三摩地者。 言無相者。 無十種相。 彼三摩地。</w:t>
      </w:r>
    </w:p>
    <w:p>
      <w:pPr>
        <w:pStyle w:val="SHTKTranslationText"/>
      </w:pPr>
      <w:r>
        <w:t xml:space="preserve">무상무상을 말한 것에서 ‘이계과가 아니기 때문이다’에 이르기까지이다. 무상무상삼마지를 밝힌다. 무상무상은 곧 무학의 무상삼마지를 반연하되, 그 비택멸을 경계로 삼는다. 그 까닭에 바로 앞의 무학 무상삼마지를 반연하지 않는 것은, 무상이라고 하는 것이 열 종류의 상이 없다는 뜻이기 때문이다. 그 삼마지는</w:t>
      </w:r>
    </w:p>
    <w:p>
      <w:pPr>
        <w:pStyle w:val="SHTKSourceText"/>
        <w:keepNext/>
      </w:pPr>
      <w:r>
        <w:t xml:space="preserve">雖無色等五相．及男．女二相。 是有為故有三有為相。 是故不緣。 以無漏法無擇滅故。 唯觀非擇滅不緣擇滅。 於非擇滅但取靜相。</w:t>
      </w:r>
    </w:p>
    <w:p>
      <w:pPr>
        <w:pStyle w:val="SHTKTranslationText"/>
      </w:pPr>
      <w:r>
        <w:t xml:space="preserve">비록 색 등의 다섯 상과 남·녀 두 상은 없지만, 유위이므로 세 유위상이 있다. 그러므로 그것을 반연하지 않는다. 무루법에는 택멸이 없기 때문에, 오직 비택멸을 관찰하고 택멸은 반연하지 않는다. 비택멸에서는 다만 정(靜)의 상만 취한다.</w:t>
      </w:r>
    </w:p>
    <w:p>
      <w:pPr>
        <w:pStyle w:val="SHTKSourceText"/>
        <w:keepNext/>
      </w:pPr>
      <w:r>
        <w:t xml:space="preserve">非[9]滅．妙．離恐濫非常滅故不作滅行相。</w:t>
      </w:r>
    </w:p>
    <w:p>
      <w:pPr>
        <w:pStyle w:val="SHTKTranslationText"/>
      </w:pPr>
      <w:r>
        <w:t xml:space="preserve">멸·묘·리는 취하지 않는다. 무상멸과 혼동될까 두려워 멸행상을 짓지 않는다.</w:t>
      </w:r>
    </w:p>
    <w:p>
      <w:pPr>
        <w:pStyle w:val="SHTKNoteSummary"/>
        <w:keepNext/>
      </w:pPr>
      <w:r>
        <w:t>교감 요약 | [CBETA 교감] 저본 滅妙 → 甲·乙본 擇滅</w:t>
      </w:r>
    </w:p>
    <w:p>
      <w:pPr>
        <w:pStyle w:val="SHTKNoteDetail"/>
      </w:pPr>
      <w:r>
        <w:t>• 한국어 해설 | 저본의 滅．妙．離와 고정 U 분리는 변경하지 않고, 현행의 구두점 정규화만 기록한다.</w:t>
      </w:r>
    </w:p>
    <w:p>
      <w:pPr>
        <w:pStyle w:val="SHTKNoteDetail"/>
      </w:pPr>
      <w:r>
        <w:t>• 번역 영향 판정 | [판단 유보]</w:t>
      </w:r>
    </w:p>
    <w:p>
      <w:pPr>
        <w:pStyle w:val="SHTKNoteDetail"/>
      </w:pPr>
      <w:r>
        <w:t>• 출처 | CBETA T41n1821, 교감 번호 0431009.</w:t>
      </w:r>
    </w:p>
    <w:p>
      <w:pPr>
        <w:pStyle w:val="SHTKSourceText"/>
        <w:keepNext/>
      </w:pPr>
      <w:r>
        <w:t xml:space="preserve">故婆沙一百五云。</w:t>
      </w:r>
    </w:p>
    <w:p>
      <w:pPr>
        <w:pStyle w:val="SHTKTranslationText"/>
      </w:pPr>
      <w:r>
        <w:t xml:space="preserve">그러므로 『대비바사론』 제105에서 말한다.</w:t>
      </w:r>
    </w:p>
    <w:p>
      <w:pPr>
        <w:pStyle w:val="SHTKSourceText"/>
        <w:keepNext/>
      </w:pPr>
      <w:r>
        <w:t xml:space="preserve">[10]問何故此定不作滅行相耶。</w:t>
      </w:r>
    </w:p>
    <w:p>
      <w:pPr>
        <w:pStyle w:val="SHTKTranslationText"/>
      </w:pPr>
      <w:r>
        <w:t xml:space="preserve">“묻는다. 어째서 이 정은 멸행상을 짓지 않는가?</w:t>
      </w:r>
    </w:p>
    <w:p>
      <w:pPr>
        <w:pStyle w:val="SHTKNoteSummary"/>
        <w:keepNext/>
      </w:pPr>
      <w:r>
        <w:t>교감 요약 | [CBETA 교감] 甲·乙본에는 問 없음</w:t>
      </w:r>
    </w:p>
    <w:p>
      <w:pPr>
        <w:pStyle w:val="SHTKNoteDetail"/>
      </w:pPr>
      <w:r>
        <w:t>• 원교감 원문 | 問【大】，〔－〕【甲】【乙】</w:t>
      </w:r>
    </w:p>
    <w:p>
      <w:pPr>
        <w:pStyle w:val="SHTKNoteDetail"/>
      </w:pPr>
      <w:r>
        <w:t>• 이문 기준 번역 | 이문은 저본의 問에 해당하는 말 없이 읽는다.</w:t>
      </w:r>
    </w:p>
    <w:p>
      <w:pPr>
        <w:pStyle w:val="SHTKNoteDetail"/>
      </w:pPr>
      <w:r>
        <w:t>• 번역 영향 판정 | [문장 구조 변화]</w:t>
      </w:r>
    </w:p>
    <w:p>
      <w:pPr>
        <w:pStyle w:val="SHTKNoteDetail"/>
      </w:pPr>
      <w:r>
        <w:t>• 출처 | CBETA T41n1821, 교감 번호 0431010.</w:t>
      </w:r>
    </w:p>
    <w:p>
      <w:pPr>
        <w:pStyle w:val="SHTKSourceText"/>
        <w:keepNext/>
      </w:pPr>
      <w:r>
        <w:t xml:space="preserve">答滅有二種。 一非擇滅。 二無常滅。 若作滅行相則不知緣何滅 問若爾亦應非靜行相。 謂靜亦有二種。 一非擇滅。 二擇滅。</w:t>
      </w:r>
    </w:p>
    <w:p>
      <w:pPr>
        <w:pStyle w:val="SHTKTranslationText"/>
      </w:pPr>
      <w:r>
        <w:t xml:space="preserve">답한다. 멸에는 두 종류가 있다. 첫째는 비택멸이고, 둘째는 무상멸이다. 만일 멸행상을 지으면 어느 멸을 반연하는지 알 수 없게 된다. 묻는다. 그렇다면 또한 정행상도 짓지 않아야 할 것이다. 정에도 두 종류가 있으니, 첫째는 비택멸이고, 둘째는 택멸이다.</w:t>
      </w:r>
    </w:p>
    <w:p>
      <w:pPr>
        <w:pStyle w:val="SHTKSourceText"/>
        <w:keepNext/>
      </w:pPr>
      <w:r>
        <w:t xml:space="preserve">若作靜行相。 則亦不知緣何靜。 答有處說二滅。 無處說二靜。 故不應例。 復次滅義濫多。 靜義濫少。 謂滅有三。</w:t>
      </w:r>
    </w:p>
    <w:p>
      <w:pPr>
        <w:pStyle w:val="SHTKTranslationText"/>
      </w:pPr>
      <w:r>
        <w:t xml:space="preserve">만일 정행상을 지으면 또한 어느 정을 반연하는지 알 수 없게 된다. 답한다. 두 가지 멸을 말하는 곳은 있으나, 두 가지 정을 말하는 곳은 없다. 그러므로 서로 견주어서는 안 된다. 또 멸의 뜻은 혼동되는 것이 많고, 정의 뜻은 혼동되는 것이 적다. 이른바 멸은 셋이고,</w:t>
      </w:r>
    </w:p>
    <w:p>
      <w:pPr>
        <w:pStyle w:val="SHTKSourceText"/>
        <w:keepNext/>
      </w:pPr>
      <w:r>
        <w:t xml:space="preserve">靜唯二故。 若復不作靜行相者。 此更作何行相(已上婆沙) 問緣擇滅時。 亦應不作彼滅行相。 濫無常滅故 解云擇滅諦收聖心現證。 雖作滅行。</w:t>
      </w:r>
    </w:p>
    <w:p>
      <w:pPr>
        <w:pStyle w:val="SHTKTranslationText"/>
      </w:pPr>
      <w:r>
        <w:t xml:space="preserve">정은 오직 둘이기 때문이다. 만일 다시 정행상도 짓지 않는다면, 이것은 다시 어떤 행상을 지어야 하는가?”(이상 『대비바사론』) 묻는다. 택멸을 반연할 때에도 또한 그 멸행상을 짓지 않아야 할 것이다. 무상멸과 혼동되기 때문이다. 해석한다. 택멸은 진제에 포함되고 성자의 마음이 현증한다. 비록 멸행상을 짓더라도</w:t>
      </w:r>
    </w:p>
    <w:p>
      <w:pPr>
        <w:pStyle w:val="SHTKSourceText"/>
        <w:keepNext/>
      </w:pPr>
      <w:r>
        <w:t xml:space="preserve">而無有濫。 不同非擇滅是無記性故。 不作妙行相。 非離繫果故。 不作離行相。 又顯宗云。 無相無相。 即緣無學無相三摩地非擇滅為境。</w:t>
      </w:r>
    </w:p>
    <w:p>
      <w:pPr>
        <w:pStyle w:val="SHTKTranslationText"/>
      </w:pPr>
      <w:r>
        <w:t xml:space="preserve">혼동되는 일이 없다. 무기성인 비택멸과는 같지 않기 때문이다. 묘행상을 짓지 않는 것은, 이계과가 아니기 때문이다. 리행상을 짓지 않는다. 또 『현종론』에서 말한다. “무상무상은 곧 무학의 무상삼마지를 반연하되 그 비택멸을 경계로 삼는다.</w:t>
      </w:r>
    </w:p>
    <w:p>
      <w:pPr>
        <w:pStyle w:val="SHTKSourceText"/>
        <w:keepNext/>
      </w:pPr>
      <w:r>
        <w:t xml:space="preserve">以無漏法無擇滅故。 但取靜相非滅．妙．離。 謂彼先起無學等持。</w:t>
      </w:r>
    </w:p>
    <w:p>
      <w:pPr>
        <w:pStyle w:val="SHTKTranslationText"/>
      </w:pPr>
      <w:r>
        <w:t xml:space="preserve">무루법에는 택멸이 없기 때문이다. 다만 정상을 취하고 멸·묘·리는 취하지 않는다. 이른바 그가 먼저 무학의 등지를 일으켜</w:t>
      </w:r>
    </w:p>
    <w:p>
      <w:pPr>
        <w:pStyle w:val="SHTKSourceText"/>
        <w:keepNext/>
      </w:pPr>
      <w:r>
        <w:t xml:space="preserve">[11]於擇滅中思惟靜相。</w:t>
      </w:r>
    </w:p>
    <w:p>
      <w:pPr>
        <w:pStyle w:val="SHTKTranslationText"/>
      </w:pPr>
      <w:r>
        <w:t xml:space="preserve">택멸 가운데 정상을 사유한다.</w:t>
      </w:r>
    </w:p>
    <w:p>
      <w:pPr>
        <w:pStyle w:val="SHTKNoteSummary"/>
        <w:keepNext/>
      </w:pPr>
      <w:r>
        <w:t>교감 요약 | [CBETA 교감] 저본 於 → 甲·乙본 非</w:t>
      </w:r>
    </w:p>
    <w:p>
      <w:pPr>
        <w:pStyle w:val="SHTKNoteDetail"/>
      </w:pPr>
      <w:r>
        <w:t>• 번역 영향 판정 | [판단 유보]</w:t>
      </w:r>
    </w:p>
    <w:p>
      <w:pPr>
        <w:pStyle w:val="SHTKNoteDetail"/>
      </w:pPr>
      <w:r>
        <w:t>• 출처 | CBETA T41n1821, 교감 번호 0431011.</w:t>
      </w:r>
    </w:p>
    <w:p>
      <w:pPr>
        <w:pStyle w:val="SHTKSourceText"/>
        <w:keepNext/>
      </w:pPr>
      <w:r>
        <w:t xml:space="preserve">從此後起殊勝善根相應等持。 即緣無學無相三摩地非擇滅為境。 思惟靜相。</w:t>
      </w:r>
    </w:p>
    <w:p>
      <w:pPr>
        <w:pStyle w:val="SHTKTranslationText"/>
      </w:pPr>
      <w:r>
        <w:t xml:space="preserve">이로부터 뒤에 수승한 선근과 상응하는 등지를 일으켜, 곧 무학의 무상삼마지의 비택멸을 반연해 경계로 삼고 정상을 사유한다.</w:t>
      </w:r>
    </w:p>
    <w:p>
      <w:pPr>
        <w:pStyle w:val="SHTKSourceText"/>
        <w:keepNext/>
      </w:pPr>
      <w:r>
        <w:t xml:space="preserve">於無[1]相滅復觀為無相。</w:t>
      </w:r>
    </w:p>
    <w:p>
      <w:pPr>
        <w:pStyle w:val="SHTKTranslationText"/>
      </w:pPr>
      <w:r>
        <w:t xml:space="preserve">무상의 멸에 대해 다시 무상으로 관찰하므로</w:t>
      </w:r>
    </w:p>
    <w:p>
      <w:pPr>
        <w:pStyle w:val="SHTKNoteSummary"/>
        <w:keepNext/>
      </w:pPr>
      <w:r>
        <w:t>교감 요약 | [CBETA 교감] 저본 相 → 甲·乙본 想</w:t>
      </w:r>
    </w:p>
    <w:p>
      <w:pPr>
        <w:pStyle w:val="SHTKNoteDetail"/>
      </w:pPr>
      <w:r>
        <w:t>• 번역 영향 판정 | [판단 유보]</w:t>
      </w:r>
    </w:p>
    <w:p>
      <w:pPr>
        <w:pStyle w:val="SHTKNoteDetail"/>
      </w:pPr>
      <w:r>
        <w:t>• 출처 | CBETA T41n1821, 교감 번호 0432001.</w:t>
      </w:r>
    </w:p>
    <w:p>
      <w:pPr>
        <w:pStyle w:val="SHTKSourceText"/>
        <w:keepNext/>
      </w:pPr>
      <w:r>
        <w:t xml:space="preserve">名無相無相。</w:t>
      </w:r>
    </w:p>
    <w:p>
      <w:pPr>
        <w:pStyle w:val="SHTKTranslationText"/>
      </w:pPr>
      <w:r>
        <w:t xml:space="preserve">무상무상이라 이름한다.</w:t>
      </w:r>
    </w:p>
    <w:p>
      <w:pPr>
        <w:pStyle w:val="SHTKSourceText"/>
        <w:keepNext/>
      </w:pPr>
      <w:r>
        <w:t xml:space="preserve">舉喻[2]亦如前應知。</w:t>
      </w:r>
    </w:p>
    <w:p>
      <w:pPr>
        <w:pStyle w:val="SHTKTranslationText"/>
      </w:pPr>
      <w:r>
        <w:t xml:space="preserve">비유를 드는 것은 앞과 같이 알아야 한다.</w:t>
      </w:r>
    </w:p>
    <w:p>
      <w:pPr>
        <w:pStyle w:val="SHTKNoteSummary"/>
        <w:keepNext/>
      </w:pPr>
      <w:r>
        <w:t>교감 요약 | [CBETA 교감] 저본 亦 → 甲·乙본 顯示</w:t>
      </w:r>
    </w:p>
    <w:p>
      <w:pPr>
        <w:pStyle w:val="SHTKNoteDetail"/>
      </w:pPr>
      <w:r>
        <w:t>• 번역 영향 판정 | [판단 유보]</w:t>
      </w:r>
    </w:p>
    <w:p>
      <w:pPr>
        <w:pStyle w:val="SHTKNoteDetail"/>
      </w:pPr>
      <w:r>
        <w:t>• 출처 | CBETA T41n1821, 교감 번호 0432002.</w:t>
      </w:r>
    </w:p>
    <w:p>
      <w:pPr>
        <w:pStyle w:val="SHTKSourceText"/>
        <w:keepNext/>
      </w:pPr>
      <w:r>
        <w:t xml:space="preserve">重無相等持。 靜行相後起。 即復還與靜行相相應。 唯此能觀非擇滅故非妙行相。 境無記故非離行相。 以雖證得彼非擇滅。 猶縛隨故。 非滅行相。</w:t>
      </w:r>
    </w:p>
    <w:p>
      <w:pPr>
        <w:pStyle w:val="SHTKTranslationText"/>
      </w:pPr>
      <w:r>
        <w:t xml:space="preserve">중무상등지는 정행상 뒤에 일어나 곧 다시 정행상과 상응한다. 오직 이것만이 비택멸을 관찰할 수 있기 때문에 묘행상이 아니고, 경계가 무기이기 때문에 리행상이 아니며, 비록 그 비택멸을 증득하였더라도 오히려 속박이 따르기 때문에 멸행상이 아니다.</w:t>
      </w:r>
    </w:p>
    <w:p>
      <w:pPr>
        <w:pStyle w:val="SHTKSourceText"/>
        <w:keepNext/>
      </w:pPr>
      <w:r>
        <w:t xml:space="preserve">以[3]非擇非永解脫一切苦故。</w:t>
      </w:r>
    </w:p>
    <w:p>
      <w:pPr>
        <w:pStyle w:val="SHTKTranslationText"/>
      </w:pPr>
      <w:r>
        <w:t xml:space="preserve">비택멸은 모든 고에서 영원히 해탈한 것이 아니기 때문이다.</w:t>
      </w:r>
    </w:p>
    <w:p>
      <w:pPr>
        <w:pStyle w:val="SHTKNoteSummary"/>
        <w:keepNext/>
      </w:pPr>
      <w:r>
        <w:t>교감 요약 | [CBETA 교감] 저본 非擇 → 甲·乙본 非擇滅</w:t>
      </w:r>
    </w:p>
    <w:p>
      <w:pPr>
        <w:pStyle w:val="SHTKNoteDetail"/>
      </w:pPr>
      <w:r>
        <w:t>• 번역 영향 판정 | [판단 유보]</w:t>
      </w:r>
    </w:p>
    <w:p>
      <w:pPr>
        <w:pStyle w:val="SHTKNoteDetail"/>
      </w:pPr>
      <w:r>
        <w:t>• 출처 | CBETA T41n1821, 교감 번호 0432003.</w:t>
      </w:r>
    </w:p>
    <w:p>
      <w:pPr>
        <w:pStyle w:val="SHTKSourceText"/>
        <w:keepNext/>
      </w:pPr>
      <w:r>
        <w:t xml:space="preserve">又若觀滅濫非常故。 所言靜者。 唯顯止息故非擇滅得有靜相。 以修聖道經久劬勞。</w:t>
      </w:r>
    </w:p>
    <w:p>
      <w:pPr>
        <w:pStyle w:val="SHTKTranslationText"/>
      </w:pPr>
      <w:r>
        <w:t xml:space="preserve">또 만일 멸로 관찰하면 무상과 혼동되기 때문이다. 말한 ‘정’이라는 것은 오직 그침과 쉼을 드러내므로 비택멸에도 정상은 있을 수 있다. 성도를 닦으며 오랫동안 애쓰고 수고했기 때문에,</w:t>
      </w:r>
    </w:p>
    <w:p>
      <w:pPr>
        <w:pStyle w:val="SHTKSourceText"/>
        <w:keepNext/>
      </w:pPr>
      <w:r>
        <w:t xml:space="preserve">於彼息中便生樂[4]相。</w:t>
      </w:r>
    </w:p>
    <w:p>
      <w:pPr>
        <w:pStyle w:val="SHTKTranslationText"/>
      </w:pPr>
      <w:r>
        <w:t xml:space="preserve">그 쉼 가운데 곧 즐거운 상을 일으킨다.</w:t>
      </w:r>
    </w:p>
    <w:p>
      <w:pPr>
        <w:pStyle w:val="SHTKNoteSummary"/>
        <w:keepNext/>
      </w:pPr>
      <w:r>
        <w:t>교감 요약 | [CBETA 교감] 저본 相 → 乙본 想</w:t>
      </w:r>
    </w:p>
    <w:p>
      <w:pPr>
        <w:pStyle w:val="SHTKNoteDetail"/>
      </w:pPr>
      <w:r>
        <w:t>• 번역 영향 판정 | [판단 유보]</w:t>
      </w:r>
    </w:p>
    <w:p>
      <w:pPr>
        <w:pStyle w:val="SHTKNoteDetail"/>
      </w:pPr>
      <w:r>
        <w:t>• 출처 | CBETA T41n1821, 교감 번호 0432004.</w:t>
      </w:r>
    </w:p>
    <w:p>
      <w:pPr>
        <w:pStyle w:val="SHTKSourceText"/>
        <w:keepNext/>
      </w:pPr>
      <w:r>
        <w:t xml:space="preserve">故重無相取靜非餘。</w:t>
      </w:r>
    </w:p>
    <w:p>
      <w:pPr>
        <w:pStyle w:val="SHTKTranslationText"/>
      </w:pPr>
      <w:r>
        <w:t xml:space="preserve">그러므로 중무상은 정상을 취하고 나머지는 취하지 않는다.”</w:t>
      </w:r>
    </w:p>
    <w:p>
      <w:pPr>
        <w:pStyle w:val="SHTKPositionMarker"/>
        <w:keepNext/>
      </w:pPr>
      <w:r>
        <w:t xml:space="preserve">[0432a11]</w:t>
      </w:r>
    </w:p>
    <w:p>
      <w:pPr>
        <w:pStyle w:val="SHTKSourceText"/>
        <w:keepNext/>
      </w:pPr>
      <w:r>
        <w:t xml:space="preserve">此三等持至無漏不然者。</w:t>
      </w:r>
    </w:p>
    <w:p>
      <w:pPr>
        <w:pStyle w:val="SHTKTranslationText"/>
      </w:pPr>
      <w:r>
        <w:t xml:space="preserve">이 세 등지를 말한 것에서 ‘무루는 그렇지 않다’에 이르기까지이다.</w:t>
      </w:r>
    </w:p>
    <w:p>
      <w:pPr>
        <w:pStyle w:val="SHTKSourceText"/>
        <w:keepNext/>
      </w:pPr>
      <w:r>
        <w:t xml:space="preserve">釋有漏此[5]三摩地唯是有漏．厭聖道故。</w:t>
      </w:r>
    </w:p>
    <w:p>
      <w:pPr>
        <w:pStyle w:val="SHTKTranslationText"/>
      </w:pPr>
      <w:r>
        <w:t xml:space="preserve">유루라는 것을 풀이한다. 이 삼마지는 오직 유루인데, 성도를 싫어하기 때문이다.</w:t>
      </w:r>
    </w:p>
    <w:p>
      <w:pPr>
        <w:pStyle w:val="SHTKNoteSummary"/>
        <w:keepNext/>
      </w:pPr>
      <w:r>
        <w:t>교감 요약 | [CBETA 교감] 저본 三 → 乙본 三三</w:t>
      </w:r>
    </w:p>
    <w:p>
      <w:pPr>
        <w:pStyle w:val="SHTKNoteDetail"/>
      </w:pPr>
      <w:r>
        <w:t>• 번역 영향 판정 | [판단 유보]</w:t>
      </w:r>
    </w:p>
    <w:p>
      <w:pPr>
        <w:pStyle w:val="SHTKNoteDetail"/>
      </w:pPr>
      <w:r>
        <w:t>• 출처 | CBETA T41n1821, 교감 번호 0432005.</w:t>
      </w:r>
    </w:p>
    <w:p>
      <w:pPr>
        <w:pStyle w:val="SHTKSourceText"/>
        <w:keepNext/>
      </w:pPr>
      <w:r>
        <w:t xml:space="preserve">無漏不然。 若緣聖道是欣非厭。 又顯宗云。 重三等持唯是有漏。 以於聖道生厭捨故。 非無漏定厭捨聖道。 亦緣聖道。 取空。</w:t>
      </w:r>
    </w:p>
    <w:p>
      <w:pPr>
        <w:pStyle w:val="SHTKTranslationText"/>
      </w:pPr>
      <w:r>
        <w:t xml:space="preserve">무루는 그렇지 않다. 만일 성도를 반연한다면 기뻐하는 것이지 싫어하는 것이 아니다. 또 『현종론』에서 말한다. “중삼등지(重三等持)는 오직 유루이다. 성도에 대해 싫어하여 버리는 마음을 내기 때문이다. 무루정은 성도를 싫어하여 버리지 않는다. 또 성도를 반연하면서 공을 취하고</w:t>
      </w:r>
    </w:p>
    <w:p>
      <w:pPr>
        <w:pStyle w:val="SHTKSourceText"/>
        <w:keepNext/>
      </w:pPr>
      <w:r>
        <w:t xml:space="preserve">非常理可名為厭捨聖道。 無相無相。 但緣無為作靜行相。 何名厭道 此欣無學無相等持不轉之因故名厭道。 謂彼定起而作是言。 無相等持不生為善。 此既欣讚聖道不生。</w:t>
      </w:r>
    </w:p>
    <w:p>
      <w:pPr>
        <w:pStyle w:val="SHTKTranslationText"/>
      </w:pPr>
      <w:r>
        <w:t xml:space="preserve">비상을 취하는 것은 이치상 성도를 싫어하여 버린다고 이름할 수 있다. 무상무상은 다만 무위를 반연하여 정행상을 짓는데, 어찌 도를 싫어한다고 이름하는가? 이는 무학의 무상등지가 다시 일어나지 않게 하는 원인을 기뻐하기 때문에 도를 싫어한다고 이름한다. 이른바 그 정이 일어나 이렇게 말한다. ‘무상등지가 생기지 않는 것이 좋다.’ 이미 성도가 생기지 않음을 기뻐하고 찬탄하였으니,</w:t>
      </w:r>
    </w:p>
    <w:p>
      <w:pPr>
        <w:pStyle w:val="SHTKSourceText"/>
        <w:keepNext/>
      </w:pPr>
      <w:r>
        <w:t xml:space="preserve">如何不名厭捨聖道 前無相定非此所緣。 如何此名無相無相。 或應許此定不緣非擇滅。 但緣無學無相不生 此亦不然。 准前釋故。 謂緣無相之非擇滅。</w:t>
      </w:r>
    </w:p>
    <w:p>
      <w:pPr>
        <w:pStyle w:val="SHTKTranslationText"/>
      </w:pPr>
      <w:r>
        <w:t xml:space="preserve">어찌 성도를 싫어하여 버린다고 이름하지 않겠는가? 앞의 무상정은 이것이 반연하는 바가 아닌데, 어찌 이것을 무상무상이라 이름하는가? 혹은 이 정이 비택멸을 반연하지 않고 다만 무학의 무상이 생기지 않음을 반연한다고 인정해야 할 것이다. 이 또한 그렇지 않다. 앞의 풀이에 준하기 때문이다. 이른바 무상의 비택멸을 반연한다.</w:t>
      </w:r>
    </w:p>
    <w:p>
      <w:pPr>
        <w:pStyle w:val="SHTKSourceText"/>
        <w:keepNext/>
      </w:pPr>
      <w:r>
        <w:t xml:space="preserve">此非擇滅亦離諸相。 緣無相無相故得無相無相名。 緣無相境作靜行相。 是故此定從境立名。</w:t>
      </w:r>
    </w:p>
    <w:p>
      <w:pPr>
        <w:pStyle w:val="SHTKTranslationText"/>
      </w:pPr>
      <w:r>
        <w:t xml:space="preserve">이 비택멸 또한 여러 상을 떠나 있으므로, 무상의 무상을 반연하기 때문에 무상무상이라는 이름을 얻는다. 무상의 경계를 반연하여 정행상을 짓는다. 그러므로 이 정은 경계에 따라 이름을 세운다.”</w:t>
      </w:r>
    </w:p>
    <w:p>
      <w:pPr>
        <w:pStyle w:val="SHTKPositionMarker"/>
        <w:keepNext/>
      </w:pPr>
      <w:r>
        <w:t xml:space="preserve">[0432a26]</w:t>
      </w:r>
    </w:p>
    <w:p>
      <w:pPr>
        <w:pStyle w:val="SHTKSourceText"/>
        <w:keepNext/>
      </w:pPr>
      <w:r>
        <w:t xml:space="preserve">唯三洲人至重三摩地者。 釋人不時。 顯宗云。 唯三洲人能起此定。 通依男．女。</w:t>
      </w:r>
    </w:p>
    <w:p>
      <w:pPr>
        <w:pStyle w:val="SHTKTranslationText"/>
      </w:pPr>
      <w:r>
        <w:t xml:space="preserve">오직 삼주의 사람이라는 것에서 ‘중삼마지’에 이르기까지이다. 사람과 불시(不時)를 풀이한다. 『현종론』에서 말한다. “오직 삼주의 사람만 이 정을 일으킬 수 있다. 남자와 여자 모두를 의지한다.</w:t>
      </w:r>
    </w:p>
    <w:p>
      <w:pPr>
        <w:pStyle w:val="SHTKSourceText"/>
        <w:keepNext/>
      </w:pPr>
      <w:r>
        <w:t xml:space="preserve">以[6]依女身亦能自在延促壽故。</w:t>
      </w:r>
    </w:p>
    <w:p>
      <w:pPr>
        <w:pStyle w:val="SHTKTranslationText"/>
      </w:pPr>
      <w:r>
        <w:t xml:space="preserve">여자의 몸을 의지해서도 능히 자재하게 수명을 늘이거나 줄일 수 있기 때문이다.</w:t>
      </w:r>
    </w:p>
    <w:p>
      <w:pPr>
        <w:pStyle w:val="SHTKNoteSummary"/>
        <w:keepNext/>
      </w:pPr>
      <w:r>
        <w:t>교감 요약 | [CBETA 교감] 저본 依女 → 甲·乙본 女依</w:t>
      </w:r>
    </w:p>
    <w:p>
      <w:pPr>
        <w:pStyle w:val="SHTKNoteDetail"/>
      </w:pPr>
      <w:r>
        <w:t>• 번역 영향 판정 | [판단 유보]</w:t>
      </w:r>
    </w:p>
    <w:p>
      <w:pPr>
        <w:pStyle w:val="SHTKNoteDetail"/>
      </w:pPr>
      <w:r>
        <w:t>• 출처 | CBETA T41n1821, 교감 번호 0432006.</w:t>
      </w:r>
    </w:p>
    <w:p>
      <w:pPr>
        <w:pStyle w:val="SHTKSourceText"/>
        <w:keepNext/>
      </w:pPr>
      <w:r>
        <w:t xml:space="preserve">唯無學位。 以有學者但欣聖道未能厭故。 此亦非一切。 唯不時解脫。 以時解脫愛聖道故 又婆沙一百五云。 答聖者能起非異生。 無學能起非有學。</w:t>
      </w:r>
    </w:p>
    <w:p>
      <w:pPr>
        <w:pStyle w:val="SHTKTranslationText"/>
      </w:pPr>
      <w:r>
        <w:t xml:space="preserve">오직 무학위에서만 일어난다. 유학은 다만 성도를 기뻐할 뿐 아직 싫어할 수 없기 때문이다. 이 또한 모든 무학에 해당하는 것은 아니고, 오직 불시해탈이다. 시해탈은 성도를 사랑하기 때문이다.” 또 『대비바사론』 제105에서 말한다. “답한다. 성자는 일으킬 수 있으나 이생은 일으킬 수 없고, 무학은 일으킬 수 있으나 유학은 일으킬 수 없으며,</w:t>
      </w:r>
    </w:p>
    <w:p>
      <w:pPr>
        <w:pStyle w:val="SHTKSourceText"/>
        <w:keepNext/>
      </w:pPr>
      <w:r>
        <w:t xml:space="preserve">不時解脫起非時解脫。 所以者何。 若於定得自在及無煩惱身。 方能起此三摩地故。 一切異生及信勝解二事俱無。 見至雖於定得自在。</w:t>
      </w:r>
    </w:p>
    <w:p>
      <w:pPr>
        <w:pStyle w:val="SHTKTranslationText"/>
      </w:pPr>
      <w:r>
        <w:t xml:space="preserve">불시해탈은 일으킬 수 있으나 시해탈은 일으킬 수 없다. 무슨 까닭인가? 정에 자재함을 얻고 번뇌 없는 몸을 갖춘 뒤에야 비로소 이 삼마지를 일으킬 수 있기 때문이다. 모든 이생과 신승해(信勝解)는 두 가지를 모두 갖추지 못한다. 견지(見至)는 비록 정에 자재함을 얻었지만,</w:t>
      </w:r>
    </w:p>
    <w:p>
      <w:pPr>
        <w:pStyle w:val="SHTKSourceText"/>
        <w:keepNext/>
      </w:pPr>
      <w:r>
        <w:t xml:space="preserve">而身中猶[7]有煩惱。</w:t>
      </w:r>
    </w:p>
    <w:p>
      <w:pPr>
        <w:pStyle w:val="SHTKTranslationText"/>
      </w:pPr>
      <w:r>
        <w:t xml:space="preserve">몸 가운데 여전히 번뇌가 있다.</w:t>
      </w:r>
    </w:p>
    <w:p>
      <w:pPr>
        <w:pStyle w:val="SHTKNoteSummary"/>
        <w:keepNext/>
      </w:pPr>
      <w:r>
        <w:t>교감 요약 | [CBETA 교감] 저본 有 → 甲·乙본 在</w:t>
      </w:r>
    </w:p>
    <w:p>
      <w:pPr>
        <w:pStyle w:val="SHTKNoteDetail"/>
      </w:pPr>
      <w:r>
        <w:t>• 번역 영향 판정 | [판단 유보]</w:t>
      </w:r>
    </w:p>
    <w:p>
      <w:pPr>
        <w:pStyle w:val="SHTKNoteDetail"/>
      </w:pPr>
      <w:r>
        <w:t>• 출처 | CBETA T41n1821, 교감 번호 0432007.</w:t>
      </w:r>
    </w:p>
    <w:p>
      <w:pPr>
        <w:pStyle w:val="SHTKSourceText"/>
        <w:keepNext/>
      </w:pPr>
      <w:r>
        <w:t xml:space="preserve">時解脫雖身中無煩惱。 而於定不得自在。 故皆不能起此定。 唯有不時解脫具二事故。 能起此定(已上論文)</w:t>
      </w:r>
    </w:p>
    <w:p>
      <w:pPr>
        <w:pStyle w:val="SHTKTranslationText"/>
      </w:pPr>
      <w:r>
        <w:t xml:space="preserve">시해탈은 비록 몸 가운데 번뇌가 없지만, 정에 자재함을 얻지 못했다. 그러므로 모두 이 정을 일으킬 수 없다. 오직 불시해탈만 두 가지를 모두 갖추기 때문에 이 정을 일으킬 수 있다.”(이상 논문)</w:t>
      </w:r>
    </w:p>
    <w:p>
      <w:pPr>
        <w:pStyle w:val="SHTKSourceText"/>
        <w:keepNext/>
      </w:pPr>
      <w:r>
        <w:t xml:space="preserve">依十一地至[8]中間者。</w:t>
      </w:r>
    </w:p>
    <w:p>
      <w:pPr>
        <w:pStyle w:val="SHTKTranslationText"/>
      </w:pPr>
      <w:r>
        <w:t xml:space="preserve">열한 지를 의지한다는 것에서 ‘중간’에 이르기까지이다.</w:t>
      </w:r>
    </w:p>
    <w:p>
      <w:pPr>
        <w:pStyle w:val="SHTKNoteSummary"/>
        <w:keepNext/>
      </w:pPr>
      <w:r>
        <w:t>교감 요약 | [CBETA 교감] 저본 中間 → 乙본 八本中間</w:t>
      </w:r>
    </w:p>
    <w:p>
      <w:pPr>
        <w:pStyle w:val="SHTKNoteDetail"/>
      </w:pPr>
      <w:r>
        <w:t>• 번역 영향 판정 | [판단 유보]</w:t>
      </w:r>
    </w:p>
    <w:p>
      <w:pPr>
        <w:pStyle w:val="SHTKNoteDetail"/>
      </w:pPr>
      <w:r>
        <w:t>• 출처 | CBETA T41n1821, 교감 번호 0432008.</w:t>
      </w:r>
    </w:p>
    <w:p>
      <w:pPr>
        <w:pStyle w:val="SHTKSourceText"/>
        <w:keepNext/>
      </w:pPr>
      <w:r>
        <w:t xml:space="preserve">釋後句。 顯宗云。 依十一地除上七邊。 以上七邊無勝德故。 若在欲界。 從未至攝聖道後起。 若在有頂。</w:t>
      </w:r>
    </w:p>
    <w:p>
      <w:pPr>
        <w:pStyle w:val="SHTKTranslationText"/>
      </w:pPr>
      <w:r>
        <w:t xml:space="preserve">뒤 구절을 풀이한다. 『현종론』에서 말한다. “열한 지를 의지하되 위의 일곱 변지는 제외한다. 위의 일곱 변지에는 수승한 덕이 없기 때문이다. 만일 욕계에 있으면 미지정에 포함되는 성도 뒤에 일어나고, 만일 유정천에 있으면</w:t>
      </w:r>
    </w:p>
    <w:p>
      <w:pPr>
        <w:pStyle w:val="SHTKSourceText"/>
        <w:keepNext/>
      </w:pPr>
      <w:r>
        <w:t xml:space="preserve">無所有攝聖道後[9]生。</w:t>
      </w:r>
    </w:p>
    <w:p>
      <w:pPr>
        <w:pStyle w:val="SHTKTranslationText"/>
      </w:pPr>
      <w:r>
        <w:t xml:space="preserve">무소유처에 포함되는 성도 뒤에 생긴다.</w:t>
      </w:r>
    </w:p>
    <w:p>
      <w:pPr>
        <w:pStyle w:val="SHTKNoteSummary"/>
        <w:keepNext/>
      </w:pPr>
      <w:r>
        <w:t>교감 요약 | [CBETA 교감] 저본 生 → 甲·乙본 起</w:t>
      </w:r>
    </w:p>
    <w:p>
      <w:pPr>
        <w:pStyle w:val="SHTKNoteDetail"/>
      </w:pPr>
      <w:r>
        <w:t>• 번역 영향 판정 | [판단 유보]</w:t>
      </w:r>
    </w:p>
    <w:p>
      <w:pPr>
        <w:pStyle w:val="SHTKNoteDetail"/>
      </w:pPr>
      <w:r>
        <w:t>• 출처 | CBETA T41n1821, 교감 번호 0432009.</w:t>
      </w:r>
    </w:p>
    <w:p>
      <w:pPr>
        <w:pStyle w:val="SHTKSourceText"/>
        <w:keepNext/>
      </w:pPr>
      <w:r>
        <w:t xml:space="preserve">餘皆自地聖道後起。 就總類說。 此從法．類．苦．滅四智無間而生。 若就別說。 欲界攝者非類後生。 上界攝者非法後起。 前二非滅後起。 第三非苦後生。</w:t>
      </w:r>
    </w:p>
    <w:p>
      <w:pPr>
        <w:pStyle w:val="SHTKTranslationText"/>
      </w:pPr>
      <w:r>
        <w:t xml:space="preserve">나머지는 모두 자기 지의 성도 뒤에 일어난다. 총류에 의거해 말하면, 이는 법지·유지·고지·멸지 네 지혜의 무간에 생긴다. 따로 말하면, 욕계에 포함되는 것은 유지 뒤에 생기지 않고, 상계에 포함되는 것은 법지 뒤에 일어나지 않는다. 앞의 두 중삼마지는 멸지 뒤에 일어나지 않고, 셋째는 고지 뒤에 생기지 않는다.</w:t>
      </w:r>
    </w:p>
    <w:p>
      <w:pPr>
        <w:pStyle w:val="SHTKSourceText"/>
        <w:keepNext/>
      </w:pPr>
      <w:r>
        <w:t xml:space="preserve">餘行相後起此定故。 應得此者。 皆盡智時由離染得。 後由加行方起現前。 唯我世尊。 不由加行。 順趣解脫起此現前。 於道尚厭。</w:t>
      </w:r>
    </w:p>
    <w:p>
      <w:pPr>
        <w:pStyle w:val="SHTKTranslationText"/>
      </w:pPr>
      <w:r>
        <w:t xml:space="preserve">나머지 행상 뒤에는 이 정이 일어나기 때문이다. 이것을 얻어야 할 자는 모두 진지(盡智) 때 염을 떠남으로써 얻고, 뒤에 가행에 의해서야 비로소 현전시킨다. 오직 우리 세존만은 가행에 의하지 않고 해탈로 순취하여 이것을 현전시킨다. 도에 대해서조차 싫어하는데,</w:t>
      </w:r>
    </w:p>
    <w:p>
      <w:pPr>
        <w:pStyle w:val="SHTKSourceText"/>
        <w:keepNext/>
      </w:pPr>
      <w:r>
        <w:t xml:space="preserve">豈欣諸有。 此後亦起聖道現前。 然厭道故非無間起。 欲界攝者是思所成。 餘修所成依定起故(已上論文)。</w:t>
      </w:r>
    </w:p>
    <w:p>
      <w:pPr>
        <w:pStyle w:val="SHTKTranslationText"/>
      </w:pPr>
      <w:r>
        <w:t xml:space="preserve">어찌 여러 유를 기뻐하겠는가? 이 뒤에도 또한 성도를 일으켜 현전하지만, 도를 싫어하기 때문에 무간으로 일어나는 것은 아니다. 욕계에 포함되는 것은 사소성(思所成)이고, 나머지는 정을 의지해 일어나므로 수소성(修所成)이다.”(이상 논문)</w:t>
      </w:r>
    </w:p>
    <w:p>
      <w:pPr>
        <w:pStyle w:val="SHTKPositionMarker"/>
        <w:keepNext/>
      </w:pPr>
      <w:r>
        <w:t xml:space="preserve">[0432b22]</w:t>
      </w:r>
    </w:p>
    <w:p>
      <w:pPr>
        <w:pStyle w:val="SHTKSourceText"/>
        <w:keepNext/>
      </w:pPr>
      <w:r>
        <w:t xml:space="preserve">契經復說至修金剛喻定者。 此即第四明修四等持。 依經問起及與頌答。</w:t>
      </w:r>
    </w:p>
    <w:p>
      <w:pPr>
        <w:pStyle w:val="SHTKTranslationText"/>
      </w:pPr>
      <w:r>
        <w:t xml:space="preserve">계경에서 또 말한 것에서 ‘금강유정을 닦는다’에 이르기까지이다. 이는 곧 넷째로 네 등지를 닦는 것을 밝힌 것이다. 경에 의거해 질문을 일으키고 게송으로 답한다.</w:t>
      </w:r>
    </w:p>
    <w:p>
      <w:pPr>
        <w:pStyle w:val="SHTKPositionMarker"/>
        <w:keepNext/>
      </w:pPr>
      <w:r>
        <w:t xml:space="preserve">[0432b23]</w:t>
      </w:r>
    </w:p>
    <w:p>
      <w:pPr>
        <w:pStyle w:val="SHTKSourceText"/>
        <w:keepNext/>
      </w:pPr>
      <w:r>
        <w:t xml:space="preserve">論曰至乃至廣說者。 此即引經。 顯宗釋云。 此經所說。 若習．若修。 若多所作義差別者。 為欲顯示習修．得修．所治更遠如其次第。</w:t>
      </w:r>
    </w:p>
    <w:p>
      <w:pPr>
        <w:pStyle w:val="SHTKTranslationText"/>
      </w:pPr>
      <w:r>
        <w:t xml:space="preserve">논하여 말한 것에서 ‘나아가 자세히 설한다’에 이르기까지이다. 이는 곧 경을 인용한 것이다. 『현종론』에서 풀이하여 말한다. “이 경에서 말한 ‘혹은 익히고, 혹은 닦으며, 혹은 많이 행한다’는 뜻의 차별은, 차례대로 습수(習修)·득수(得修)·대치되는 것이 더욱 멀어짐을 드러내려는 것이다.”</w:t>
      </w:r>
    </w:p>
    <w:p>
      <w:pPr>
        <w:pStyle w:val="SHTKPositionMarker"/>
        <w:keepNext/>
      </w:pPr>
      <w:r>
        <w:t xml:space="preserve">[0432b26]</w:t>
      </w:r>
    </w:p>
    <w:p>
      <w:pPr>
        <w:pStyle w:val="SHTKSourceText"/>
        <w:keepNext/>
      </w:pPr>
      <w:r>
        <w:t xml:space="preserve">善言通攝至便不住故者。 釋初兩句。 住現前法樂名住現法樂。 經但說初。 舉初顯後。 理實通餘上三靜慮。 餘文可知。</w:t>
      </w:r>
    </w:p>
    <w:p>
      <w:pPr>
        <w:pStyle w:val="SHTKTranslationText"/>
      </w:pPr>
      <w:r>
        <w:t xml:space="preserve">선이라는 말이 두루 포섭한다는 것에서 ‘곧 머물지 않기 때문이다’에 이르기까지이다. 처음 두 구절을 풀이한다. 현재법의 즐거움에 머무는 것을 현법락주(現法樂住)라 이름한다. 경에서는 다만 처음 것을 말했으나, 처음 것을 들어 뒤의 것도 드러낸 것이다. 이치상 실제로는 나머지 위의 세 정려에도 통한다. 나머지 글은 알 수 있다.</w:t>
      </w:r>
    </w:p>
    <w:p>
      <w:pPr>
        <w:pStyle w:val="SHTKPositionMarker"/>
        <w:keepNext/>
      </w:pPr>
      <w:r>
        <w:t xml:space="preserve">[0432b29]</w:t>
      </w:r>
    </w:p>
    <w:p>
      <w:pPr>
        <w:pStyle w:val="SHTKSourceText"/>
        <w:keepNext/>
      </w:pPr>
      <w:r>
        <w:t xml:space="preserve">若依諸定至殊勝知見者。 釋第三．第四句。 若依諸定。 修天眼通便能獲得殊勝知見。 知見即是清淨眼識相應勝慧故法蘊足論第八解四修中云。</w:t>
      </w:r>
    </w:p>
    <w:p>
      <w:pPr>
        <w:pStyle w:val="SHTKTranslationText"/>
      </w:pPr>
      <w:r>
        <w:t xml:space="preserve">만일 여러 정을 의지한다는 것에서 ‘수승한 지견’에 이르기까지이다. 셋째·넷째 구절을 풀이한다. 만일 여러 정을 의지하여 천안통을 닦으면 곧 수승한 지견을 얻을 수 있다. 지견은 곧 청정한 안식과 상응하는 수승한 지혜이다. 그러므로 『법온족론』 제8에서 네 수를 풀이하며 말한다.</w:t>
      </w:r>
    </w:p>
    <w:p>
      <w:pPr>
        <w:pStyle w:val="SHTKSourceText"/>
        <w:keepNext/>
      </w:pPr>
      <w:r>
        <w:t xml:space="preserve">清淨眼識相應勝慧說名為[10]智。</w:t>
      </w:r>
    </w:p>
    <w:p>
      <w:pPr>
        <w:pStyle w:val="SHTKTranslationText"/>
      </w:pPr>
      <w:r>
        <w:t xml:space="preserve">“청정한 안식과 상응하는 수승한 지혜를 지(智)라 말하고,</w:t>
      </w:r>
    </w:p>
    <w:p>
      <w:pPr>
        <w:pStyle w:val="SHTKNoteSummary"/>
        <w:keepNext/>
      </w:pPr>
      <w:r>
        <w:t>교감 요약 | [CBETA 교감] 智【大】＊，知【乙】＊</w:t>
      </w:r>
    </w:p>
    <w:p>
      <w:pPr>
        <w:pStyle w:val="SHTKNoteDetail"/>
      </w:pPr>
      <w:r>
        <w:t>• 번역 영향 판정 | [판단 유보]</w:t>
      </w:r>
    </w:p>
    <w:p>
      <w:pPr>
        <w:pStyle w:val="SHTKNoteDetail"/>
      </w:pPr>
      <w:r>
        <w:t>• 출처 | CBETA T41n1821, 교감 번호 0432010.</w:t>
      </w:r>
    </w:p>
    <w:p>
      <w:pPr>
        <w:pStyle w:val="SHTKSourceText"/>
        <w:keepNext/>
      </w:pPr>
      <w:r>
        <w:t xml:space="preserve">亦名為見。 謂天眼識相應勝慧。 領受觀察彼彼諸色。</w:t>
      </w:r>
    </w:p>
    <w:p>
      <w:pPr>
        <w:pStyle w:val="SHTKTranslationText"/>
      </w:pPr>
      <w:r>
        <w:t xml:space="preserve">또 견(見)이라고도 이름한다. 이른바 천안식과 상응하는 수승한 지혜가 저 여러 색을 받아들이고 관찰하는 것,</w:t>
      </w:r>
    </w:p>
    <w:p>
      <w:pPr>
        <w:pStyle w:val="SHTKSourceText"/>
        <w:keepNext/>
      </w:pPr>
      <w:r>
        <w:t xml:space="preserve">是名此中殊勝[＊]智見。</w:t>
      </w:r>
    </w:p>
    <w:p>
      <w:pPr>
        <w:pStyle w:val="SHTKTranslationText"/>
      </w:pPr>
      <w:r>
        <w:t xml:space="preserve">이를 여기서 수승한 지견이라 이름한다.</w:t>
      </w:r>
    </w:p>
    <w:p>
      <w:pPr>
        <w:pStyle w:val="SHTKNoteSummary"/>
        <w:keepNext/>
      </w:pPr>
      <w:r>
        <w:t>교감 요약 | [상호참조] 이 [＊]는 CBETA가 붙인 참조 표지로, 연결된 교감을 확정할 수 없다.</w:t>
      </w:r>
    </w:p>
    <w:p>
      <w:pPr>
        <w:pStyle w:val="SHTKNoteDetail"/>
      </w:pPr>
      <w:r>
        <w:t>• 출처 | CBETA T41n1821, 교감 번호 0432010.</w:t>
      </w:r>
    </w:p>
    <w:p>
      <w:pPr>
        <w:pStyle w:val="SHTKSourceText"/>
        <w:keepNext/>
      </w:pPr>
      <w:r>
        <w:t xml:space="preserve">彼於此定。 若習。 若修。 若多所作。</w:t>
      </w:r>
    </w:p>
    <w:p>
      <w:pPr>
        <w:pStyle w:val="SHTKTranslationText"/>
      </w:pPr>
      <w:r>
        <w:t xml:space="preserve">그가 이 정에 대해 혹은 익히고, 혹은 닦으며, 혹은 많이 행하면,</w:t>
      </w:r>
    </w:p>
    <w:p>
      <w:pPr>
        <w:pStyle w:val="SHTKSourceText"/>
        <w:keepNext/>
      </w:pPr>
      <w:r>
        <w:t xml:space="preserve">能令證得殊勝[＊]智見。</w:t>
      </w:r>
    </w:p>
    <w:p>
      <w:pPr>
        <w:pStyle w:val="SHTKTranslationText"/>
      </w:pPr>
      <w:r>
        <w:t xml:space="preserve">능히 수승한 지견을 증득하게 한다.”</w:t>
      </w:r>
    </w:p>
    <w:p>
      <w:pPr>
        <w:pStyle w:val="SHTKNoteSummary"/>
        <w:keepNext/>
      </w:pPr>
      <w:r>
        <w:t>교감 요약 | [상호참조] 이 [＊]는 CBETA가 붙인 참조 표지로, 연결된 교감을 확정할 수 없다.</w:t>
      </w:r>
    </w:p>
    <w:p>
      <w:pPr>
        <w:pStyle w:val="SHTKNoteDetail"/>
      </w:pPr>
      <w:r>
        <w:t>• 출처 | CBETA T41n1821, 교감 번호 0432010.</w:t>
      </w:r>
    </w:p>
    <w:p>
      <w:pPr>
        <w:pStyle w:val="SHTKPositionMarker"/>
        <w:keepNext/>
      </w:pPr>
      <w:r>
        <w:t xml:space="preserve">[0432c07]</w:t>
      </w:r>
    </w:p>
    <w:p>
      <w:pPr>
        <w:pStyle w:val="SHTKSourceText"/>
        <w:keepNext/>
      </w:pPr>
      <w:r>
        <w:t xml:space="preserve">若修三界至得分別慧者。 釋第五．第六句 此亦可知。</w:t>
      </w:r>
    </w:p>
    <w:p>
      <w:pPr>
        <w:pStyle w:val="SHTKTranslationText"/>
      </w:pPr>
      <w:r>
        <w:t xml:space="preserve">만일 삼계를 닦는다는 것에서 ‘분별혜를 얻는다’에 이르기까지이다. 다섯째·여섯째 구절을 풀이한다. 이 또한 알 수 있다.</w:t>
      </w:r>
    </w:p>
    <w:p>
      <w:pPr>
        <w:pStyle w:val="SHTKPositionMarker"/>
        <w:keepNext/>
      </w:pPr>
      <w:r>
        <w:t xml:space="preserve">[0432c09]</w:t>
      </w:r>
    </w:p>
    <w:p>
      <w:pPr>
        <w:pStyle w:val="SHTKSourceText"/>
        <w:keepNext/>
      </w:pPr>
      <w:r>
        <w:t xml:space="preserve">若修金剛至依自說故者。 釋後兩句。 若修金剛喻定便得諸漏永盡。 理實修此金剛喻定通依諸地。 而經但說第四靜慮得漏盡者。 毘婆沙師傳說。 世尊依自說故。 以佛世尊但依第四得漏盡故於六通中但說二者。</w:t>
      </w:r>
    </w:p>
    <w:p>
      <w:pPr>
        <w:pStyle w:val="SHTKTranslationText"/>
      </w:pPr>
      <w:r>
        <w:t xml:space="preserve">만일 금강유정을 닦는다는 것에서 ‘자기 자신에 의거해 말했기 때문이다’에 이르기까지이다. 뒤의 두 구절을 풀이한다. 만일 금강유정을 닦으면 곧 모든 누가 영원히 다한다. 이치상 실제로 이 금강유정을 닦는 것은 여러 지를 두루 의지한다. 그런데 경에서 다만 제4정려에서 누진을 얻는다고 말한 것은, 비바사사들이 전하여 말하기를, 세존이 자기 자신에 의거해 말했기 때문이다. 부처님 세존은 오직 제4정려에 의지해 누진을 얻었기 때문이다. 육통 가운데 다만 두 가지를 말한 것은,</w:t>
      </w:r>
    </w:p>
    <w:p>
      <w:pPr>
        <w:pStyle w:val="SHTKSourceText"/>
        <w:keepNext/>
      </w:pPr>
      <w:r>
        <w:t xml:space="preserve">天眼通能觀生死。</w:t>
      </w:r>
    </w:p>
    <w:p>
      <w:pPr>
        <w:pStyle w:val="SHTKTranslationText"/>
      </w:pPr>
      <w:r>
        <w:t xml:space="preserve">천안통은 생사를 관찰할 수 있고,</w:t>
      </w:r>
    </w:p>
    <w:p>
      <w:pPr>
        <w:pStyle w:val="SHTKSourceText"/>
        <w:keepNext/>
      </w:pPr>
      <w:r>
        <w:t xml:space="preserve">漏盡通能得涅[11]槃經偏[12]說。</w:t>
      </w:r>
    </w:p>
    <w:p>
      <w:pPr>
        <w:pStyle w:val="SHTKTranslationText"/>
      </w:pPr>
      <w:r>
        <w:t xml:space="preserve">누진통은 열반을 얻을 수 있기 때문에 경에서 치우쳐 말한 것이다.</w:t>
      </w:r>
    </w:p>
    <w:p>
      <w:pPr>
        <w:pStyle w:val="SHTKNoteSummary"/>
        <w:keepNext/>
      </w:pPr>
      <w:r>
        <w:t>교감 요약 | [CBETA 교감] 저본 槃 → 乙본 槃故</w:t>
      </w:r>
    </w:p>
    <w:p>
      <w:pPr>
        <w:pStyle w:val="SHTKNoteDetail"/>
      </w:pPr>
      <w:r>
        <w:t>• 출처 | CBETA T41n1821, 교감 번호 0432011.</w:t>
      </w:r>
    </w:p>
    <w:p>
      <w:pPr>
        <w:pStyle w:val="SHTKNoteSummary"/>
      </w:pPr>
      <w:r>
        <w:t>교감 요약 | [CBETA 교감] ] 說【大】，說矣之【甲】，說之矣【乙】</w:t>
      </w:r>
    </w:p>
    <w:p>
      <w:pPr>
        <w:pStyle w:val="SHTKNoteDetail"/>
      </w:pPr>
      <w:r>
        <w:t>• 번역 영향 판정 | [판단 유보]</w:t>
      </w:r>
    </w:p>
    <w:p>
      <w:pPr>
        <w:pStyle w:val="SHTKNoteDetail"/>
      </w:pPr>
      <w:r>
        <w:t>• 출처 | CBETA T41n1821, 교감 번호 0432012.</w:t>
      </w:r>
    </w:p>
    <w:p>
      <w:pPr>
        <w:pStyle w:val="SHTKSourceText"/>
        <w:keepNext/>
      </w:pPr>
      <w:r>
        <w:t xml:space="preserve">俱舍論記卷第二十八</w:t>
      </w:r>
    </w:p>
    <w:p>
      <w:pPr>
        <w:pStyle w:val="SHTKTranslationText"/>
      </w:pPr>
      <w:r>
        <w:t xml:space="preserve">『구사론기』 권제28.</w:t>
      </w:r>
    </w:p>
    <w:p>
      <w:pPr>
        <w:pStyle w:val="SHTKSourceText"/>
      </w:pPr>
      <w:r>
        <w:t xml:space="preserve">[13]</w:t>
      </w:r>
    </w:p>
    <w:p>
      <w:pPr>
        <w:pStyle w:val="SHTKNoteSummary"/>
        <w:keepNext/>
      </w:pPr>
      <w:r>
        <w:t>교감 요약 | [CBETA 교감] 甲·乙본에는 （保延…一挍了）二十三字 없음</w:t>
      </w:r>
    </w:p>
    <w:p>
      <w:pPr>
        <w:pStyle w:val="SHTKNoteDetail"/>
      </w:pPr>
      <w:r>
        <w:t>• 원교감 원문 | （保延…一挍了）二十三字【大】，〔－〕【甲】【乙】，甲本奧書曰正安四年五月晦日以□□十卷相博此疏畢忠曉花押，寬元元年五月十九日於東大寺上生院邊馳筆了同二十日加移點了，可志者當年三十講勤仕兼佛法興隆也，願以書寫功必生都率天為上求菩提下化眾生也，執筆沙門覺譽生年二十三歲，今此於黑點者聖禪僧都點寫畢</w:t>
      </w:r>
    </w:p>
    <w:p>
      <w:pPr>
        <w:pStyle w:val="SHTKNoteDetail"/>
      </w:pPr>
      <w:r>
        <w:t>• 이문 기준 번역 | 이문은 저본의 保延元年七月十九日於田原里大道寺點了。 覺樹 一挍了。에 해당하는 말 없이 읽는다.</w:t>
      </w:r>
    </w:p>
    <w:p>
      <w:pPr>
        <w:pStyle w:val="SHTKNoteDetail"/>
      </w:pPr>
      <w:r>
        <w:t>• 번역 영향 판정 | [문장 구조 변화]</w:t>
      </w:r>
    </w:p>
    <w:p>
      <w:pPr>
        <w:pStyle w:val="SHTKNoteDetail"/>
      </w:pPr>
      <w:r>
        <w:t>• 출처 | CBETA T41n1821, 교감 번호 0432013.</w:t>
      </w:r>
    </w:p>
    <w:p>
      <w:pPr>
        <w:pStyle w:val="SHTKPositionMarker"/>
        <w:keepNext/>
      </w:pPr>
      <w:r>
        <w:t xml:space="preserve">[0432c17]</w:t>
      </w:r>
    </w:p>
    <w:p>
      <w:pPr>
        <w:pStyle w:val="SHTKSourceText"/>
        <w:keepNext/>
      </w:pPr>
      <w:r>
        <w:t xml:space="preserve">保延元年七月十九日於田原里大道寺點了</w:t>
      </w:r>
    </w:p>
    <w:p>
      <w:pPr>
        <w:pStyle w:val="SHTKTranslationText"/>
      </w:pPr>
      <w:r>
        <w:t xml:space="preserve">보연 원년 7월 19일, 전원리 대도사에서 점교를 마쳤다.</w:t>
      </w:r>
    </w:p>
    <w:p>
      <w:pPr>
        <w:pStyle w:val="SHTKPositionMarker"/>
        <w:keepNext/>
      </w:pPr>
      <w:r>
        <w:t xml:space="preserve">[0432c19]</w:t>
      </w:r>
    </w:p>
    <w:p>
      <w:pPr>
        <w:pStyle w:val="SHTKSourceText"/>
        <w:keepNext/>
      </w:pPr>
      <w:r>
        <w:t xml:space="preserve">覺樹</w:t>
      </w:r>
    </w:p>
    <w:p>
      <w:pPr>
        <w:pStyle w:val="SHTKTranslationText"/>
      </w:pPr>
      <w:r>
        <w:t xml:space="preserve">각수(覺樹).</w:t>
      </w:r>
    </w:p>
    <w:p>
      <w:pPr>
        <w:pStyle w:val="SHTKPositionMarker"/>
        <w:keepNext/>
      </w:pPr>
      <w:r>
        <w:t xml:space="preserve">[0432c20]</w:t>
      </w:r>
    </w:p>
    <w:p>
      <w:pPr>
        <w:pStyle w:val="SHTKSourceText"/>
        <w:keepNext/>
      </w:pPr>
      <w:r>
        <w:t xml:space="preserve">一挍了</w:t>
      </w:r>
    </w:p>
    <w:p>
      <w:pPr>
        <w:pStyle w:val="SHTKTranslationText"/>
      </w:pPr>
      <w:r>
        <w:t xml:space="preserve">한 차례 교정하였다.</w:t>
      </w:r>
    </w:p>
    <w:p>
      <w:pPr>
        <w:pStyle w:val="Heading2"/>
        <w:pageBreakBefore/>
        <w:keepNext/>
      </w:pPr>
      <w:r>
        <w:t xml:space="preserve">『구사론기』 권 제29</w:t>
      </w:r>
    </w:p>
    <w:p>
      <w:pPr>
        <w:pStyle w:val="SHTKSourceText"/>
        <w:keepNext/>
      </w:pPr>
      <w:r>
        <w:t xml:space="preserve">[14]俱舍論記[15]卷第二十九</w:t>
      </w:r>
    </w:p>
    <w:p>
      <w:pPr>
        <w:pStyle w:val="SHTKTranslationText"/>
      </w:pPr>
      <w:r>
        <w:t xml:space="preserve">[14]『구사론기』[15] 권제29.</w:t>
      </w:r>
    </w:p>
    <w:p>
      <w:pPr>
        <w:pStyle w:val="SHTKNoteSummary"/>
        <w:keepNext/>
      </w:pPr>
      <w:r>
        <w:t>교감 요약 | [CBETA 교감] 甲본에는 俱舍論記 없음</w:t>
      </w:r>
    </w:p>
    <w:p>
      <w:pPr>
        <w:pStyle w:val="SHTKNoteDetail"/>
      </w:pPr>
      <w:r>
        <w:t>• 원교감 원문 | 俱舍論記【大】，〔－〕【甲】，【原】平安時代寫保延元年覺樹校石山寺藏本，【甲】東大寺藏古寫本，【乙】元祿十五年版本</w:t>
      </w:r>
    </w:p>
    <w:p>
      <w:pPr>
        <w:pStyle w:val="SHTKNoteDetail"/>
      </w:pPr>
      <w:r>
        <w:t>• 출처 | CBETA T41n1821, 교감 번호 0432014.</w:t>
      </w:r>
    </w:p>
    <w:p>
      <w:pPr>
        <w:pStyle w:val="SHTKNoteSummary"/>
      </w:pPr>
      <w:r>
        <w:t>교감 요약 | [CBETA 교감] ] 卷【大】，論本【原】【甲】</w:t>
      </w:r>
    </w:p>
    <w:p>
      <w:pPr>
        <w:pStyle w:val="SHTKNoteDetail"/>
      </w:pPr>
      <w:r>
        <w:t>• 번역 영향 판정 | [판단 유보]</w:t>
      </w:r>
    </w:p>
    <w:p>
      <w:pPr>
        <w:pStyle w:val="SHTKNoteDetail"/>
      </w:pPr>
      <w:r>
        <w:t>• 출처 | CBETA T41n1821, 교감 번호 0432015.</w:t>
      </w:r>
    </w:p>
    <w:p>
      <w:pPr>
        <w:pStyle w:val="SHTKSourceText"/>
        <w:keepNext/>
      </w:pPr>
      <w:r>
        <w:t xml:space="preserve">[16]沙門釋[17]光述</w:t>
      </w:r>
    </w:p>
    <w:p>
      <w:pPr>
        <w:pStyle w:val="SHTKTranslationText"/>
      </w:pPr>
      <w:r>
        <w:t xml:space="preserve">[16]사문 석[17]광이 지었다.</w:t>
      </w:r>
    </w:p>
    <w:p>
      <w:pPr>
        <w:pStyle w:val="SHTKNoteSummary"/>
        <w:keepNext/>
      </w:pPr>
      <w:r>
        <w:t>교감 요약 | [CBETA 교감] 甲본에는 沙門釋 없음</w:t>
      </w:r>
    </w:p>
    <w:p>
      <w:pPr>
        <w:pStyle w:val="SHTKNoteDetail"/>
      </w:pPr>
      <w:r>
        <w:t>• 원교감 원문 | 沙門釋【大】，〔－〕【甲】，撰號新加</w:t>
      </w:r>
    </w:p>
    <w:p>
      <w:pPr>
        <w:pStyle w:val="SHTKNoteDetail"/>
      </w:pPr>
      <w:r>
        <w:t>• 출처 | CBETA T41n1821, 교감 번호 0432016.</w:t>
      </w:r>
    </w:p>
    <w:p>
      <w:pPr>
        <w:pStyle w:val="SHTKNoteSummary"/>
      </w:pPr>
      <w:r>
        <w:t>교감 요약 | [CBETA 교감] ] 光【大】，普光【乙】</w:t>
      </w:r>
    </w:p>
    <w:p>
      <w:pPr>
        <w:pStyle w:val="SHTKNoteDetail"/>
      </w:pPr>
      <w:r>
        <w:t>• 번역 영향 판정 | [판단 유보]</w:t>
      </w:r>
    </w:p>
    <w:p>
      <w:pPr>
        <w:pStyle w:val="SHTKNoteDetail"/>
      </w:pPr>
      <w:r>
        <w:t>• 출처 | CBETA T41n1821, 교감 번호 0432017.</w:t>
      </w:r>
    </w:p>
    <w:p>
      <w:pPr>
        <w:pStyle w:val="SHTKSourceText"/>
        <w:keepNext/>
      </w:pPr>
      <w:r>
        <w:t xml:space="preserve">分別定品第八之二</w:t>
      </w:r>
    </w:p>
    <w:p>
      <w:pPr>
        <w:pStyle w:val="SHTKTranslationText"/>
      </w:pPr>
      <w:r>
        <w:t xml:space="preserve">분별정품 제8의 2.</w:t>
      </w:r>
    </w:p>
    <w:p>
      <w:pPr>
        <w:pStyle w:val="SHTKPositionMarker"/>
        <w:keepNext/>
      </w:pPr>
      <w:r>
        <w:t xml:space="preserve">[0432c27]</w:t>
      </w:r>
    </w:p>
    <w:p>
      <w:pPr>
        <w:pStyle w:val="SHTKSourceText"/>
        <w:keepNext/>
      </w:pPr>
      <w:r>
        <w:t xml:space="preserve">如是已說至所起功德者。 此下大文第二明能依功德。 就中。 一明四無量。 二明八解脫。 三明八勝處。 四明十遍處。 五明得依身。</w:t>
      </w:r>
    </w:p>
    <w:p>
      <w:pPr>
        <w:pStyle w:val="SHTKTranslationText"/>
      </w:pPr>
      <w:r>
        <w:t xml:space="preserve">이와 같이 이미 말한 것에서부터 ‘일으킨 공덕’에 이르기까지이다. 이 아래 큰 문단의 둘째는 능의공덕(能依功德)을 밝힌다. 그 가운데, 첫째는 사무량을 밝히고, 둘째는 팔해탈을 밝히며, 셋째는 팔승처를 밝히고, 넷째는 십변처를 밝히며, 다섯째는 얻음이 의지하는 몸을 밝히고,</w:t>
      </w:r>
    </w:p>
    <w:p>
      <w:pPr>
        <w:pStyle w:val="SHTKSourceText"/>
        <w:keepNext/>
      </w:pPr>
      <w:r>
        <w:t xml:space="preserve">六明起定緣此[1]下即第一明四無量。</w:t>
      </w:r>
    </w:p>
    <w:p>
      <w:pPr>
        <w:pStyle w:val="SHTKTranslationText"/>
      </w:pPr>
      <w:r>
        <w:t xml:space="preserve">여섯째는 정을 일으키는 인연을 밝힌다. 이 아래는 곧 첫째로 사무량을 밝힌다.</w:t>
      </w:r>
    </w:p>
    <w:p>
      <w:pPr>
        <w:pStyle w:val="SHTKNoteSummary"/>
        <w:keepNext/>
      </w:pPr>
      <w:r>
        <w:t>교감 요약 | [CBETA 교감] 저본 下即 → 甲본 即</w:t>
      </w:r>
    </w:p>
    <w:p>
      <w:pPr>
        <w:pStyle w:val="SHTKNoteDetail"/>
      </w:pPr>
      <w:r>
        <w:t>• 번역 영향 판정 | [판단 유보]</w:t>
      </w:r>
    </w:p>
    <w:p>
      <w:pPr>
        <w:pStyle w:val="SHTKNoteDetail"/>
      </w:pPr>
      <w:r>
        <w:t>• 출처 | CBETA T41n1821, 교감 번호 0433001.</w:t>
      </w:r>
    </w:p>
    <w:p>
      <w:pPr>
        <w:pStyle w:val="SHTKSourceText"/>
        <w:keepNext/>
      </w:pPr>
      <w:r>
        <w:t xml:space="preserve">就頌前中。 一總結生下。 二別起頌文 此即總結生下。</w:t>
      </w:r>
    </w:p>
    <w:p>
      <w:pPr>
        <w:pStyle w:val="SHTKTranslationText"/>
      </w:pPr>
      <w:r>
        <w:t xml:space="preserve">게송 앞의 글 가운데, 첫째는 전체를 맺어 아래를 일으키고, 둘째는 따로 게송문을 일으킨다. 이는 곧 전체를 맺어 아래를 일으키는 것이다.</w:t>
      </w:r>
    </w:p>
    <w:p>
      <w:pPr>
        <w:pStyle w:val="SHTKPositionMarker"/>
        <w:keepNext/>
      </w:pPr>
      <w:r>
        <w:t xml:space="preserve">[0433a03]</w:t>
      </w:r>
    </w:p>
    <w:p>
      <w:pPr>
        <w:pStyle w:val="SHTKSourceText"/>
        <w:keepNext/>
      </w:pPr>
      <w:r>
        <w:t xml:space="preserve">諸功德中先辨無量者。 此即別起頌文。</w:t>
      </w:r>
    </w:p>
    <w:p>
      <w:pPr>
        <w:pStyle w:val="SHTKTranslationText"/>
      </w:pPr>
      <w:r>
        <w:t xml:space="preserve">“여러 공덕 가운데 먼저 무량을 분별한다”라는 것은, 이는 곧 따로 게송문을 일으키는 것이다.</w:t>
      </w:r>
    </w:p>
    <w:p>
      <w:pPr>
        <w:pStyle w:val="SHTKPositionMarker"/>
        <w:keepNext/>
      </w:pPr>
      <w:r>
        <w:t xml:space="preserve">[0433a04]</w:t>
      </w:r>
    </w:p>
    <w:p>
      <w:pPr>
        <w:pStyle w:val="SHTKSourceText"/>
        <w:keepNext/>
      </w:pPr>
      <w:r>
        <w:t xml:space="preserve">頌曰至人起定成三者。 就此頌中。 初句標名舉數。 次一句顯唯有四。 次兩句出體。 次三句明行相。 次一句明所緣。 次兩句明所依。</w:t>
      </w:r>
    </w:p>
    <w:p>
      <w:pPr>
        <w:pStyle w:val="SHTKTranslationText"/>
      </w:pPr>
      <w:r>
        <w:t xml:space="preserve">“게송에서 말하기를”에서부터 “사람이 정을 일으키면 셋을 성취한다”에 이르기까지이다. 이 게송 가운데, 첫 구는 이름을 표방하고 수를 들며, 다음 한 구는 오직 넷뿐임을 나타내고, 다음 두 구는 체성을 드러내며, 다음 세 구는 행상을 밝히고, 다음 한 구는 소연을 밝히며, 다음 두 구는 소의를 밝히고,</w:t>
      </w:r>
    </w:p>
    <w:p>
      <w:pPr>
        <w:pStyle w:val="SHTKSourceText"/>
        <w:keepNext/>
      </w:pPr>
      <w:r>
        <w:t xml:space="preserve">次一句明不斷惑。 後一句明處及成。</w:t>
      </w:r>
    </w:p>
    <w:p>
      <w:pPr>
        <w:pStyle w:val="SHTKTranslationText"/>
      </w:pPr>
      <w:r>
        <w:t xml:space="preserve">다음 한 구는 번뇌를 끊지 못함을 밝히며, 마지막 한 구는 처소와 성취를 밝힌다.</w:t>
      </w:r>
    </w:p>
    <w:p>
      <w:pPr>
        <w:pStyle w:val="SHTKPositionMarker"/>
        <w:keepNext/>
      </w:pPr>
      <w:r>
        <w:t xml:space="preserve">[0433a08]</w:t>
      </w:r>
    </w:p>
    <w:p>
      <w:pPr>
        <w:pStyle w:val="SHTKSourceText"/>
        <w:keepNext/>
      </w:pPr>
      <w:r>
        <w:t xml:space="preserve">論曰至感無量果故者。 釋初句。 標名舉數。 及與列名釋名 言無量者無量有情為所緣故。 從境為名 引無量福故。 從等流果為名</w:t>
      </w:r>
    </w:p>
    <w:p>
      <w:pPr>
        <w:pStyle w:val="SHTKTranslationText"/>
      </w:pPr>
      <w:r>
        <w:t xml:space="preserve">“논에서 말하기를”에서부터 “무량한 과보를 감득하기 때문이다”에 이르기까지이다. 첫 구를 해석한다. 이름을 표방하고 수를 든다. 그리고 이름을 열거하고 이름의 뜻을 해석한다. ‘무량’이라 말하는 것은 무량한 유정을 소연으로 삼기 때문이다. 경계를 따라 이름한 것이다. 무량한 복을 끌어오기 때문이다. 등류과를 따라 이름한 것이다.</w:t>
      </w:r>
    </w:p>
    <w:p>
      <w:pPr>
        <w:pStyle w:val="SHTKSourceText"/>
        <w:keepNext/>
      </w:pPr>
      <w:r>
        <w:t xml:space="preserve">感無量果故。 從異熟果為名。</w:t>
      </w:r>
    </w:p>
    <w:p>
      <w:pPr>
        <w:pStyle w:val="SHTKTranslationText"/>
      </w:pPr>
      <w:r>
        <w:t xml:space="preserve">무량한 과보를 감득하기 때문이다. 이숙과를 따라 이름한 것이다.</w:t>
      </w:r>
    </w:p>
    <w:p>
      <w:pPr>
        <w:pStyle w:val="SHTKPositionMarker"/>
        <w:keepNext/>
      </w:pPr>
      <w:r>
        <w:t xml:space="preserve">[0433a12]</w:t>
      </w:r>
    </w:p>
    <w:p>
      <w:pPr>
        <w:pStyle w:val="SHTKSourceText"/>
        <w:keepNext/>
      </w:pPr>
      <w:r>
        <w:t xml:space="preserve">此何緣故唯有四種者。 釋第二句。 此即問也。</w:t>
      </w:r>
    </w:p>
    <w:p>
      <w:pPr>
        <w:pStyle w:val="SHTKTranslationText"/>
      </w:pPr>
      <w:r>
        <w:t xml:space="preserve">“이는 무슨 이유로 오직 네 종류뿐인가”라는 것은, 둘째 구를 해석한다. 이는 곧 물음이다.</w:t>
      </w:r>
    </w:p>
    <w:p>
      <w:pPr>
        <w:pStyle w:val="SHTKPositionMarker"/>
        <w:keepNext/>
      </w:pPr>
      <w:r>
        <w:t xml:space="preserve">[0433a13]</w:t>
      </w:r>
    </w:p>
    <w:p>
      <w:pPr>
        <w:pStyle w:val="SHTKSourceText"/>
        <w:keepNext/>
      </w:pPr>
      <w:r>
        <w:t xml:space="preserve">對治四種多行障故者。 答。 由治四障故唯四種。</w:t>
      </w:r>
    </w:p>
    <w:p>
      <w:pPr>
        <w:pStyle w:val="SHTKTranslationText"/>
      </w:pPr>
      <w:r>
        <w:t xml:space="preserve">“네 종류의 자주 행하는 장애를 대치하기 때문이다”라는 것은, 답이다. 네 장애를 다스리기 때문에 오직 네 종류뿐이다.</w:t>
      </w:r>
    </w:p>
    <w:p>
      <w:pPr>
        <w:pStyle w:val="SHTKPositionMarker"/>
        <w:keepNext/>
      </w:pPr>
      <w:r>
        <w:t xml:space="preserve">[0433a14]</w:t>
      </w:r>
    </w:p>
    <w:p>
      <w:pPr>
        <w:pStyle w:val="SHTKSourceText"/>
        <w:keepNext/>
      </w:pPr>
      <w:r>
        <w:t xml:space="preserve">何謂四障者。 問。</w:t>
      </w:r>
    </w:p>
    <w:p>
      <w:pPr>
        <w:pStyle w:val="SHTKTranslationText"/>
      </w:pPr>
      <w:r>
        <w:t xml:space="preserve">“무엇이 네 장애인가”라는 것은, 물음이다.</w:t>
      </w:r>
    </w:p>
    <w:p>
      <w:pPr>
        <w:pStyle w:val="SHTKPositionMarker"/>
        <w:keepNext/>
      </w:pPr>
      <w:r>
        <w:t xml:space="preserve">[0433a15]</w:t>
      </w:r>
    </w:p>
    <w:p>
      <w:pPr>
        <w:pStyle w:val="SHTKSourceText"/>
        <w:keepNext/>
      </w:pPr>
      <w:r>
        <w:t xml:space="preserve">謂諸瞋害至建立慈等者。 答。 不欣慰以嫉為體。 正理云。 如契經說。 慈能斷瞋。 悲能斷害。 喜斷不欣慰。</w:t>
      </w:r>
    </w:p>
    <w:p>
      <w:pPr>
        <w:pStyle w:val="SHTKTranslationText"/>
      </w:pPr>
      <w:r>
        <w:t xml:space="preserve">“이른바 여러 진에와 해침”에서부터 “자 등을 세운다”에 이르기까지이다. 답이다. 기뻐하고 위로하지 못하는 것은 질투를 체성으로 삼는다. 『정리론』에서 말한다. 계경에서 말한 것과 같다. 자는 진에를 끊을 수 있고, 비는 해침을 끊을 수 있으며, 희는 기뻐하고 위로하지 못함을 끊고,</w:t>
      </w:r>
    </w:p>
    <w:p>
      <w:pPr>
        <w:pStyle w:val="SHTKSourceText"/>
        <w:keepNext/>
      </w:pPr>
      <w:r>
        <w:t xml:space="preserve">捨斷欲．貪．瞋。</w:t>
      </w:r>
    </w:p>
    <w:p>
      <w:pPr>
        <w:pStyle w:val="SHTKTranslationText"/>
      </w:pPr>
      <w:r>
        <w:t xml:space="preserve">사는 욕·탐·진을 끊는다.</w:t>
      </w:r>
    </w:p>
    <w:p>
      <w:pPr>
        <w:pStyle w:val="SHTKPositionMarker"/>
        <w:keepNext/>
      </w:pPr>
      <w:r>
        <w:t xml:space="preserve">[0433a18]</w:t>
      </w:r>
    </w:p>
    <w:p>
      <w:pPr>
        <w:pStyle w:val="SHTKSourceText"/>
        <w:keepNext/>
      </w:pPr>
      <w:r>
        <w:t xml:space="preserve">不淨與捨至斯有何別者。 問。 毘婆沙說至捨能對治者。 答。 毘婆沙說。 欲貪有二。 一色。</w:t>
      </w:r>
    </w:p>
    <w:p>
      <w:pPr>
        <w:pStyle w:val="SHTKTranslationText"/>
      </w:pPr>
      <w:r>
        <w:t xml:space="preserve">“부정관과 사”에서부터 “여기에 무슨 차이가 있는가”에 이르기까지이다. 묻는다. “『비바사론』에서 말하기를”에서부터 “사가 능히 대치한다”에 이르기까지이다. 답이다. 『비바사론』에서 말한다. 욕탐에는 두 가지가 있다. 첫째는 색에 대한 것이다.</w:t>
      </w:r>
    </w:p>
    <w:p>
      <w:pPr>
        <w:pStyle w:val="SHTKSourceText"/>
        <w:keepNext/>
      </w:pPr>
      <w:r>
        <w:t xml:space="preserve">[2]色謂顯．形。</w:t>
      </w:r>
    </w:p>
    <w:p>
      <w:pPr>
        <w:pStyle w:val="SHTKTranslationText"/>
      </w:pPr>
      <w:r>
        <w:t xml:space="preserve">‘색’이란 현색과 형색을 말한다.</w:t>
      </w:r>
    </w:p>
    <w:p>
      <w:pPr>
        <w:pStyle w:val="SHTKNoteSummary"/>
        <w:keepNext/>
      </w:pPr>
      <w:r>
        <w:t>교감 요약 | [CBETA 교감] 저본 色 → 甲·乙본 貪</w:t>
      </w:r>
    </w:p>
    <w:p>
      <w:pPr>
        <w:pStyle w:val="SHTKNoteDetail"/>
      </w:pPr>
      <w:r>
        <w:t>• 번역 영향 판정 | [판단 유보]</w:t>
      </w:r>
    </w:p>
    <w:p>
      <w:pPr>
        <w:pStyle w:val="SHTKNoteDetail"/>
      </w:pPr>
      <w:r>
        <w:t>• 출처 | CBETA T41n1821, 교감 번호 0433002.</w:t>
      </w:r>
    </w:p>
    <w:p>
      <w:pPr>
        <w:pStyle w:val="SHTKSourceText"/>
        <w:keepNext/>
      </w:pPr>
      <w:r>
        <w:t xml:space="preserve">二婬。</w:t>
      </w:r>
    </w:p>
    <w:p>
      <w:pPr>
        <w:pStyle w:val="SHTKTranslationText"/>
      </w:pPr>
      <w:r>
        <w:t xml:space="preserve">둘째는 음욕에 대한 것이다.</w:t>
      </w:r>
    </w:p>
    <w:p>
      <w:pPr>
        <w:pStyle w:val="SHTKSourceText"/>
        <w:keepNext/>
      </w:pPr>
      <w:r>
        <w:t xml:space="preserve">[3]婬謂婬欲。</w:t>
      </w:r>
    </w:p>
    <w:p>
      <w:pPr>
        <w:pStyle w:val="SHTKTranslationText"/>
      </w:pPr>
      <w:r>
        <w:t xml:space="preserve">‘음’이란 음욕을 말한다.</w:t>
      </w:r>
    </w:p>
    <w:p>
      <w:pPr>
        <w:pStyle w:val="SHTKNoteSummary"/>
        <w:keepNext/>
      </w:pPr>
      <w:r>
        <w:t>교감 요약 | [CBETA 교감] 저본 婬 → 乙본 貪</w:t>
      </w:r>
    </w:p>
    <w:p>
      <w:pPr>
        <w:pStyle w:val="SHTKNoteDetail"/>
      </w:pPr>
      <w:r>
        <w:t>• 번역 영향 판정 | [판단 유보]</w:t>
      </w:r>
    </w:p>
    <w:p>
      <w:pPr>
        <w:pStyle w:val="SHTKNoteDetail"/>
      </w:pPr>
      <w:r>
        <w:t>• 출처 | CBETA T41n1821, 교감 번호 0433003.</w:t>
      </w:r>
    </w:p>
    <w:p>
      <w:pPr>
        <w:pStyle w:val="SHTKSourceText"/>
        <w:keepNext/>
      </w:pPr>
      <w:r>
        <w:t xml:space="preserve">若不淨觀能治色貪。 由觀不淨色貪不起。 若捨無量能治婬貪由觀平等婬貪不起 論主解云。 理實不淨觀能治婬貪。</w:t>
      </w:r>
    </w:p>
    <w:p>
      <w:pPr>
        <w:pStyle w:val="SHTKTranslationText"/>
      </w:pPr>
      <w:r>
        <w:t xml:space="preserve">부정관은 색탐을 다스릴 수 있다. 부정을 관찰함으로써 색탐이 일어나지 않는다. 사무량은 음탐을 다스릴 수 있으니, 평등함을 관찰함으로써 음탐이 일어나지 않는다. 논주가 해석하여 말한다. 이치로는 실로 부정관이 음탐을 다스릴 수 있다.</w:t>
      </w:r>
    </w:p>
    <w:p>
      <w:pPr>
        <w:pStyle w:val="SHTKSourceText"/>
        <w:keepNext/>
      </w:pPr>
      <w:r>
        <w:t xml:space="preserve">[4]由觀不淨婬貪不起餘親友貪捨能對治。</w:t>
      </w:r>
    </w:p>
    <w:p>
      <w:pPr>
        <w:pStyle w:val="SHTKTranslationText"/>
      </w:pPr>
      <w:r>
        <w:t xml:space="preserve">부정을 관찰함으로써 음탐이 일어나지 않고, 그 밖의 친우에 대한 탐은 사가 능히 다스린다.</w:t>
      </w:r>
    </w:p>
    <w:p>
      <w:pPr>
        <w:pStyle w:val="SHTKNoteSummary"/>
        <w:keepNext/>
      </w:pPr>
      <w:r>
        <w:t>교감 요약 | [CBETA 교감] 乙본에는 由 없음</w:t>
      </w:r>
    </w:p>
    <w:p>
      <w:pPr>
        <w:pStyle w:val="SHTKNoteDetail"/>
      </w:pPr>
      <w:r>
        <w:t>• 원교감 원문 | 由【大】，〔－〕【乙】</w:t>
      </w:r>
    </w:p>
    <w:p>
      <w:pPr>
        <w:pStyle w:val="SHTKNoteDetail"/>
      </w:pPr>
      <w:r>
        <w:t>• 이문 기준 번역 | 이문은 저본의 由에 해당하는 말 없이 읽는다.</w:t>
      </w:r>
    </w:p>
    <w:p>
      <w:pPr>
        <w:pStyle w:val="SHTKNoteDetail"/>
      </w:pPr>
      <w:r>
        <w:t>• 번역 영향 판정 | [문장 구조 변화]</w:t>
      </w:r>
    </w:p>
    <w:p>
      <w:pPr>
        <w:pStyle w:val="SHTKNoteDetail"/>
      </w:pPr>
      <w:r>
        <w:t>• 출처 | CBETA T41n1821, 교감 번호 0433004.</w:t>
      </w:r>
    </w:p>
    <w:p>
      <w:pPr>
        <w:pStyle w:val="SHTKSourceText"/>
        <w:keepNext/>
      </w:pPr>
      <w:r>
        <w:t xml:space="preserve">由觀平等[5]怨親。</w:t>
      </w:r>
    </w:p>
    <w:p>
      <w:pPr>
        <w:pStyle w:val="SHTKTranslationText"/>
      </w:pPr>
      <w:r>
        <w:t xml:space="preserve">원수와 친한 이를 평등하게 관찰함으로써,</w:t>
      </w:r>
    </w:p>
    <w:p>
      <w:pPr>
        <w:pStyle w:val="SHTKNoteSummary"/>
        <w:keepNext/>
      </w:pPr>
      <w:r>
        <w:t>교감 요약 | [CBETA 교감] 乙본에는 怨 없음</w:t>
      </w:r>
    </w:p>
    <w:p>
      <w:pPr>
        <w:pStyle w:val="SHTKNoteDetail"/>
      </w:pPr>
      <w:r>
        <w:t>• 원교감 원문 | 怨【大】，〔－〕【乙】</w:t>
      </w:r>
    </w:p>
    <w:p>
      <w:pPr>
        <w:pStyle w:val="SHTKNoteDetail"/>
      </w:pPr>
      <w:r>
        <w:t>• 이문 기준 번역 | 이문은 저본의 怨에 해당하는 말 없이 읽는다.</w:t>
      </w:r>
    </w:p>
    <w:p>
      <w:pPr>
        <w:pStyle w:val="SHTKNoteDetail"/>
      </w:pPr>
      <w:r>
        <w:t>• 번역 영향 판정 | [문장 구조 변화]</w:t>
      </w:r>
    </w:p>
    <w:p>
      <w:pPr>
        <w:pStyle w:val="SHTKNoteDetail"/>
      </w:pPr>
      <w:r>
        <w:t>• 출처 | CBETA T41n1821, 교감 번호 0433005.</w:t>
      </w:r>
    </w:p>
    <w:p>
      <w:pPr>
        <w:pStyle w:val="SHTKSourceText"/>
        <w:keepNext/>
      </w:pPr>
      <w:r>
        <w:t xml:space="preserve">貪不起。</w:t>
      </w:r>
    </w:p>
    <w:p>
      <w:pPr>
        <w:pStyle w:val="SHTKTranslationText"/>
      </w:pPr>
      <w:r>
        <w:t xml:space="preserve">탐이 일어나지 않는다.</w:t>
      </w:r>
    </w:p>
    <w:p>
      <w:pPr>
        <w:pStyle w:val="SHTKPositionMarker"/>
        <w:keepNext/>
      </w:pPr>
      <w:r>
        <w:t xml:space="preserve">[0433a25]</w:t>
      </w:r>
    </w:p>
    <w:p>
      <w:pPr>
        <w:pStyle w:val="SHTKSourceText"/>
        <w:keepNext/>
      </w:pPr>
      <w:r>
        <w:t xml:space="preserve">四中初．二至悲是不害者。 釋第三句。 四中慈．悲體是無瞋。 正理云。 性雖無別。 然慈能治殺有情瞋。 歡行相轉。 悲能對治惱有情瞋。</w:t>
      </w:r>
    </w:p>
    <w:p>
      <w:pPr>
        <w:pStyle w:val="SHTKTranslationText"/>
      </w:pPr>
      <w:r>
        <w:t xml:space="preserve">“네 가운데 처음 둘”에서부터 “비는 불해이다”에 이르기까지이다. 셋째 구를 해석한다. 넷 가운데 자와 비는 체성이 무진이다. 『정리론』에서 말한다. 성질은 비록 다르지 않지만, 자는 유정을 죽이려는 진에를 능히 다스리고, 기뻐하는 행상으로 전개된다. 비는 유정을 괴롭히려는 진에를 능히 다스리고,</w:t>
      </w:r>
    </w:p>
    <w:p>
      <w:pPr>
        <w:pStyle w:val="SHTKSourceText"/>
        <w:keepNext/>
      </w:pPr>
      <w:r>
        <w:t xml:space="preserve">[6]慼行相轉。</w:t>
      </w:r>
    </w:p>
    <w:p>
      <w:pPr>
        <w:pStyle w:val="SHTKTranslationText"/>
      </w:pPr>
      <w:r>
        <w:t xml:space="preserve">슬퍼하는 행상으로 전개된다.</w:t>
      </w:r>
    </w:p>
    <w:p>
      <w:pPr>
        <w:pStyle w:val="SHTKNoteSummary"/>
        <w:keepNext/>
      </w:pPr>
      <w:r>
        <w:t>교감 요약 | [CBETA 교감] 저본 慼 → 乙본 戚</w:t>
      </w:r>
    </w:p>
    <w:p>
      <w:pPr>
        <w:pStyle w:val="SHTKNoteDetail"/>
      </w:pPr>
      <w:r>
        <w:t>• 번역 영향 판정 | [판단 유보]</w:t>
      </w:r>
    </w:p>
    <w:p>
      <w:pPr>
        <w:pStyle w:val="SHTKNoteDetail"/>
      </w:pPr>
      <w:r>
        <w:t>• 출처 | CBETA T41n1821, 교감 번호 0433006.</w:t>
      </w:r>
    </w:p>
    <w:p>
      <w:pPr>
        <w:pStyle w:val="SHTKSourceText"/>
        <w:keepNext/>
      </w:pPr>
      <w:r>
        <w:t xml:space="preserve">是謂差別 問若悲無瞋為體能治瞋者。 何故前說悲能治害。</w:t>
      </w:r>
    </w:p>
    <w:p>
      <w:pPr>
        <w:pStyle w:val="SHTKTranslationText"/>
      </w:pPr>
      <w:r>
        <w:t xml:space="preserve">이것이 차이이다. 묻는다. 만약 비가 무진을 체성으로 삼아 진에를 다스린다면, 어찌하여 앞에서는 비가 해침을 다스린다고 말하였는가.</w:t>
      </w:r>
    </w:p>
    <w:p>
      <w:pPr>
        <w:pStyle w:val="SHTKPositionMarker"/>
        <w:keepNext/>
      </w:pPr>
      <w:r>
        <w:t xml:space="preserve">[0433b01]</w:t>
      </w:r>
    </w:p>
    <w:p>
      <w:pPr>
        <w:pStyle w:val="SHTKSourceText"/>
        <w:keepNext/>
      </w:pPr>
      <w:r>
        <w:t xml:space="preserve">解云以實而言悲正[7]除瞋。</w:t>
      </w:r>
    </w:p>
    <w:p>
      <w:pPr>
        <w:pStyle w:val="SHTKTranslationText"/>
      </w:pPr>
      <w:r>
        <w:t xml:space="preserve">해석한다. 실제로 말하면 비는 바로 진에를 제거한다.</w:t>
      </w:r>
    </w:p>
    <w:p>
      <w:pPr>
        <w:pStyle w:val="SHTKNoteSummary"/>
        <w:keepNext/>
      </w:pPr>
      <w:r>
        <w:t>교감 요약 | [CBETA 교감] 저본 除 → 甲·乙본 治</w:t>
      </w:r>
    </w:p>
    <w:p>
      <w:pPr>
        <w:pStyle w:val="SHTKNoteDetail"/>
      </w:pPr>
      <w:r>
        <w:t>• 번역 영향 판정 | [판단 유보]</w:t>
      </w:r>
    </w:p>
    <w:p>
      <w:pPr>
        <w:pStyle w:val="SHTKNoteDetail"/>
      </w:pPr>
      <w:r>
        <w:t>• 출처 | CBETA T41n1821, 교감 번호 0433007.</w:t>
      </w:r>
    </w:p>
    <w:p>
      <w:pPr>
        <w:pStyle w:val="SHTKSourceText"/>
        <w:keepNext/>
      </w:pPr>
      <w:r>
        <w:t xml:space="preserve">害是瞋家等流果故。 悲亦治害 或悲治害。 述論主義。 論主解云。 理實應言悲是不害 問雖順長行悲能治害。 如何頌說悲是無瞋</w:t>
      </w:r>
    </w:p>
    <w:p>
      <w:pPr>
        <w:pStyle w:val="SHTKTranslationText"/>
      </w:pPr>
      <w:r>
        <w:t xml:space="preserve">해침은 진에라는 집안의 등류과이기 때문에, 비가 또한 해침을 다스린다. 혹은 ‘비가 해침을 다스린다’는 것은, 논주의 뜻을 서술한 것이다. 논주가 해석하여 말한다. 이치로는 실로 비는 불해라고 말해야 한다. 묻는다. 비가 해침을 다스린다는 장행문에는 비록 부합하지만, 게송에서는 어찌하여 비가 무진이라고 말하였는가.</w:t>
      </w:r>
    </w:p>
    <w:p>
      <w:pPr>
        <w:pStyle w:val="SHTKSourceText"/>
        <w:keepNext/>
      </w:pPr>
      <w:r>
        <w:t xml:space="preserve">解云不害似無瞋以無瞋名說。 故正理云。 有作是言。 悲是不害近治害故。 理實如是。 但害似瞋以瞋名說。 悲之行相亦似無瞋。 立無瞋名實是不害(已上論文)</w:t>
      </w:r>
    </w:p>
    <w:p>
      <w:pPr>
        <w:pStyle w:val="SHTKTranslationText"/>
      </w:pPr>
      <w:r>
        <w:t xml:space="preserve">해석한다. 불해가 무진과 비슷하므로 무진이라는 이름으로 말한 것이다. 그러므로 『정리론』에서 말한다. 어떤 이는 이렇게 말한다. 비는 불해이니, 해침을 가까이서 다스리기 때문이다. 이치는 실로 이와 같다. 다만 해침이 진에와 비슷하므로 진에라는 이름으로 말하였고, 비의 행상도 또한 무진과 비슷하므로, 무진이라는 이름을 세웠을 뿐 실제로는 불해이다. 이상은 논문의 글이다.</w:t>
      </w:r>
    </w:p>
    <w:p>
      <w:pPr>
        <w:pStyle w:val="SHTKSourceText"/>
        <w:keepNext/>
      </w:pPr>
      <w:r>
        <w:t xml:space="preserve">又解頌文是前師義。</w:t>
      </w:r>
    </w:p>
    <w:p>
      <w:pPr>
        <w:pStyle w:val="SHTKTranslationText"/>
      </w:pPr>
      <w:r>
        <w:t xml:space="preserve">또 해석하면, 게송문은 앞 스승의 뜻이다.</w:t>
      </w:r>
    </w:p>
    <w:p>
      <w:pPr>
        <w:pStyle w:val="SHTKPositionMarker"/>
        <w:keepNext/>
      </w:pPr>
      <w:r>
        <w:t xml:space="preserve">[0433b08]</w:t>
      </w:r>
    </w:p>
    <w:p>
      <w:pPr>
        <w:pStyle w:val="SHTKSourceText"/>
        <w:keepNext/>
      </w:pPr>
      <w:r>
        <w:t xml:space="preserve">喜即喜受。</w:t>
      </w:r>
    </w:p>
    <w:p>
      <w:pPr>
        <w:pStyle w:val="SHTKTranslationText"/>
      </w:pPr>
      <w:r>
        <w:t xml:space="preserve">희는 곧 희수이다.</w:t>
      </w:r>
    </w:p>
    <w:p>
      <w:pPr>
        <w:pStyle w:val="SHTKSourceText"/>
        <w:keepNext/>
      </w:pPr>
      <w:r>
        <w:t xml:space="preserve">釋第四句中喜[8]喜。</w:t>
      </w:r>
    </w:p>
    <w:p>
      <w:pPr>
        <w:pStyle w:val="SHTKTranslationText"/>
      </w:pPr>
      <w:r>
        <w:t xml:space="preserve">넷째 구 가운데의 ‘희’를 해석한다.</w:t>
      </w:r>
    </w:p>
    <w:p>
      <w:pPr>
        <w:pStyle w:val="SHTKNoteSummary"/>
        <w:keepNext/>
      </w:pPr>
      <w:r>
        <w:t>교감 요약 | [CBETA 교감] 甲·乙본에는 喜 없음</w:t>
      </w:r>
    </w:p>
    <w:p>
      <w:pPr>
        <w:pStyle w:val="SHTKNoteDetail"/>
      </w:pPr>
      <w:r>
        <w:t>• 원교감 원문 | 喜【大】，〔－〕【甲】【乙】</w:t>
      </w:r>
    </w:p>
    <w:p>
      <w:pPr>
        <w:pStyle w:val="SHTKNoteDetail"/>
      </w:pPr>
      <w:r>
        <w:t>• 이문 기준 번역 | 이문은 저본의 喜에 해당하는 말 없이 읽는다.</w:t>
      </w:r>
    </w:p>
    <w:p>
      <w:pPr>
        <w:pStyle w:val="SHTKNoteDetail"/>
      </w:pPr>
      <w:r>
        <w:t>• 번역 영향 판정 | [문장 구조 변화]</w:t>
      </w:r>
    </w:p>
    <w:p>
      <w:pPr>
        <w:pStyle w:val="SHTKNoteDetail"/>
      </w:pPr>
      <w:r>
        <w:t>• 출처 | CBETA T41n1821, 교감 번호 0433008.</w:t>
      </w:r>
    </w:p>
    <w:p>
      <w:pPr>
        <w:pStyle w:val="SHTKSourceText"/>
        <w:keepNext/>
      </w:pPr>
      <w:r>
        <w:t xml:space="preserve">此論喜無量以喜受為體 又婆沙一百四十一云。 喜謂慶慰作意相應喜根為性。 有餘師說。 以善心所中欣為自性(然無評家) 若依正理七十九。 出喜體性三說不同。 一以喜受為體二以欣為體。</w:t>
      </w:r>
    </w:p>
    <w:p>
      <w:pPr>
        <w:pStyle w:val="SHTKTranslationText"/>
      </w:pPr>
      <w:r>
        <w:t xml:space="preserve">이 논에서는 희무량이 희수를 체성으로 삼는다고 한다. 또 『비바사론』 제141권에서 말한다. 희란 경사스럽고 위로하는 작의와 상응하는 희근을 자성으로 삼는다. 다른 스승은 말한다. 선심소 가운데의 흔(欣)을 자성으로 삼는다. 그러나 평론가는 없다. 『정리론』 제79권에 의하면, 희의 체성을 드러내는 데 세 설이 서로 다르다. 첫째는 희수를 체성으로 삼고, 둘째는 흔을 체성으로 삼으며,</w:t>
      </w:r>
    </w:p>
    <w:p>
      <w:pPr>
        <w:pStyle w:val="SHTKSourceText"/>
        <w:keepNext/>
      </w:pPr>
      <w:r>
        <w:t xml:space="preserve">三以無貪為體。 然彼論意。 破初說存後兩家。 故彼論云。 諸古師說喜即喜受。 何緣觀行者爾時喜受生。 若緣與樂與慈無異。 若緣拔苦應與悲同。</w:t>
      </w:r>
    </w:p>
    <w:p>
      <w:pPr>
        <w:pStyle w:val="SHTKTranslationText"/>
      </w:pPr>
      <w:r>
        <w:t xml:space="preserve">셋째는 무탐을 체성으로 삼는다. 그러나 그 논의 뜻은, 첫째 설을 논파하고 뒤의 두 설을 남긴다. 그러므로 그 논에서 말한다. 여러 옛 스승은 희가 곧 희수라고 말한다. 무슨 까닭으로 관행자에게 그때 희수가 생기는가. 만약 즐거움을 주는 것을 반연한다면 자와 다르지 않고, 만약 괴로움을 뽑아 주는 것을 반연한다면 비와 같아야 한다.</w:t>
      </w:r>
    </w:p>
    <w:p>
      <w:pPr>
        <w:pStyle w:val="SHTKSourceText"/>
        <w:keepNext/>
      </w:pPr>
      <w:r>
        <w:t xml:space="preserve">又契經[9]言欣故生喜。</w:t>
      </w:r>
    </w:p>
    <w:p>
      <w:pPr>
        <w:pStyle w:val="SHTKTranslationText"/>
      </w:pPr>
      <w:r>
        <w:t xml:space="preserve">또 계경에서 ‘흔(欣)으로 말미암아 희가 생긴다’고 말한다.</w:t>
      </w:r>
    </w:p>
    <w:p>
      <w:pPr>
        <w:pStyle w:val="SHTKNoteSummary"/>
        <w:keepNext/>
      </w:pPr>
      <w:r>
        <w:t>교감 요약 | [CBETA 교감] 甲·乙본에는 言 없음</w:t>
      </w:r>
    </w:p>
    <w:p>
      <w:pPr>
        <w:pStyle w:val="SHTKNoteDetail"/>
      </w:pPr>
      <w:r>
        <w:t>• 원교감 원문 | 言【大】，〔－〕【甲】【乙】</w:t>
      </w:r>
    </w:p>
    <w:p>
      <w:pPr>
        <w:pStyle w:val="SHTKNoteDetail"/>
      </w:pPr>
      <w:r>
        <w:t>• 이문 기준 번역 | 이문은 저본의 言에 해당하는 말 없이 읽는다.</w:t>
      </w:r>
    </w:p>
    <w:p>
      <w:pPr>
        <w:pStyle w:val="SHTKNoteDetail"/>
      </w:pPr>
      <w:r>
        <w:t>• 번역 영향 판정 | [문장 구조 변화]</w:t>
      </w:r>
    </w:p>
    <w:p>
      <w:pPr>
        <w:pStyle w:val="SHTKNoteDetail"/>
      </w:pPr>
      <w:r>
        <w:t>• 출처 | CBETA T41n1821, 교감 번호 0433009.</w:t>
      </w:r>
    </w:p>
    <w:p>
      <w:pPr>
        <w:pStyle w:val="SHTKSourceText"/>
        <w:keepNext/>
      </w:pPr>
      <w:r>
        <w:t xml:space="preserve">喜即喜受。</w:t>
      </w:r>
    </w:p>
    <w:p>
      <w:pPr>
        <w:pStyle w:val="SHTKTranslationText"/>
      </w:pPr>
      <w:r>
        <w:t xml:space="preserve">희가 곧 희수라면,</w:t>
      </w:r>
    </w:p>
    <w:p>
      <w:pPr>
        <w:pStyle w:val="SHTKSourceText"/>
        <w:keepNext/>
      </w:pPr>
      <w:r>
        <w:t xml:space="preserve">如先已[10]說。</w:t>
      </w:r>
    </w:p>
    <w:p>
      <w:pPr>
        <w:pStyle w:val="SHTKTranslationText"/>
      </w:pPr>
      <w:r>
        <w:t xml:space="preserve">앞에서 이미 말한 것과 같이,</w:t>
      </w:r>
    </w:p>
    <w:p>
      <w:pPr>
        <w:pStyle w:val="SHTKNoteSummary"/>
        <w:keepNext/>
      </w:pPr>
      <w:r>
        <w:t>교감 요약 | [CBETA 교감] 저본 說 → 甲본 辨</w:t>
      </w:r>
    </w:p>
    <w:p>
      <w:pPr>
        <w:pStyle w:val="SHTKNoteDetail"/>
      </w:pPr>
      <w:r>
        <w:t>• 번역 영향 판정 | [판단 유보]</w:t>
      </w:r>
    </w:p>
    <w:p>
      <w:pPr>
        <w:pStyle w:val="SHTKNoteDetail"/>
      </w:pPr>
      <w:r>
        <w:t>• 출처 | CBETA T41n1821, 교감 번호 0433010.</w:t>
      </w:r>
    </w:p>
    <w:p>
      <w:pPr>
        <w:pStyle w:val="SHTKSourceText"/>
        <w:keepNext/>
      </w:pPr>
      <w:r>
        <w:t xml:space="preserve">此喜行相與彼欣同。 喜故生喜義有何異。 若言下．上義有異者。 輕安與樂義亦應然。 差別因緣不可得故。 又違本論云何名喜。 謂喜喜相應受．想．行．識等。 此中意顯喜俱品法喜增上故。</w:t>
      </w:r>
    </w:p>
    <w:p>
      <w:pPr>
        <w:pStyle w:val="SHTKTranslationText"/>
      </w:pPr>
      <w:r>
        <w:t xml:space="preserve">이 희의 행상은 저 흔과 같은데, ‘희하기 때문에 희가 생긴다’는 뜻에 무슨 차이가 있겠는가. 만약 아래와 위라는 뜻에 차이가 있다고 말한다면, 경안과 낙의 뜻도 또한 그래야 한다. 차별의 인연을 얻을 수 없기 때문이다. 또 본론의 “무엇을 희라고 하는가”라는 말에도 어긋난다. 곧 희와 희에 상응하는 수·상·행·식 등이다. 여기서의 뜻은 희와 함께하는 한 무리의 법에서 희가 뛰어나기 때문에,</w:t>
      </w:r>
    </w:p>
    <w:p>
      <w:pPr>
        <w:pStyle w:val="SHTKSourceText"/>
        <w:keepNext/>
      </w:pPr>
      <w:r>
        <w:t xml:space="preserve">總立喜名。 非受受俱其理決定。 若喜即喜受。 何言與受俱。</w:t>
      </w:r>
    </w:p>
    <w:p>
      <w:pPr>
        <w:pStyle w:val="SHTKTranslationText"/>
      </w:pPr>
      <w:r>
        <w:t xml:space="preserve">총괄하여 희라는 이름을 세운다는 것을 나타낸다. 수가 수와 함께한다는 것은 이치상 결정코 성립하지 않는다. 만약 희가 곧 희수라면, 어찌하여 수와 함께한다고 말하는가.</w:t>
      </w:r>
    </w:p>
    <w:p>
      <w:pPr>
        <w:pStyle w:val="SHTKSourceText"/>
        <w:keepNext/>
      </w:pPr>
      <w:r>
        <w:t xml:space="preserve">若言對法以理為量應[11]知無過誦本論文。</w:t>
      </w:r>
    </w:p>
    <w:p>
      <w:pPr>
        <w:pStyle w:val="SHTKTranslationText"/>
      </w:pPr>
      <w:r>
        <w:t xml:space="preserve">만약 『대법론』은 이치를 양으로 삼으므로 본론의 글을 그렇게 외운 데 허물이 없다고 말한다면,</w:t>
      </w:r>
    </w:p>
    <w:p>
      <w:pPr>
        <w:pStyle w:val="SHTKNoteSummary"/>
        <w:keepNext/>
      </w:pPr>
      <w:r>
        <w:t>교감 요약 | [CBETA 교감] 저본 知 → 甲·乙본 如</w:t>
      </w:r>
    </w:p>
    <w:p>
      <w:pPr>
        <w:pStyle w:val="SHTKNoteDetail"/>
      </w:pPr>
      <w:r>
        <w:t>• 번역 영향 판정 | [판단 유보]</w:t>
      </w:r>
    </w:p>
    <w:p>
      <w:pPr>
        <w:pStyle w:val="SHTKNoteDetail"/>
      </w:pPr>
      <w:r>
        <w:t>• 출처 | CBETA T41n1821, 교감 번호 0433011.</w:t>
      </w:r>
    </w:p>
    <w:p>
      <w:pPr>
        <w:pStyle w:val="SHTKSourceText"/>
        <w:keepNext/>
      </w:pPr>
      <w:r>
        <w:t xml:space="preserve">此亦不然。 理為量論。 要有經證方可定文。 若與經違理必可壞。 不應隨意輒改論文。 是故此喜定非喜受 以欣為體 或即無貪。</w:t>
      </w:r>
    </w:p>
    <w:p>
      <w:pPr>
        <w:pStyle w:val="SHTKTranslationText"/>
      </w:pPr>
      <w:r>
        <w:t xml:space="preserve">이 또한 그렇지 않다. 이치를 양으로 삼는 논이라 하더라도, 반드시 경의 증거가 있어야 비로소 문구를 결정할 수 있다. 만약 경과 어긋난다면 그 이치는 반드시 무너질 수 있다. 뜻대로 함부로 논문의 글을 고쳐서는 안 된다. 그러므로 이 희는 결정코 희수가 아니며, 흔을 체성으로 삼거나, 혹은 곧 무탐이다.</w:t>
      </w:r>
    </w:p>
    <w:p>
      <w:pPr>
        <w:pStyle w:val="SHTKSourceText"/>
        <w:keepNext/>
      </w:pPr>
      <w:r>
        <w:t xml:space="preserve">謂別有貪是惡心所。 於有情類作是思惟。 云何當令諸所有樂。 彼不能得皆屬於我。 喜能治彼故是無貪。 此與喜根必俱行故。 三地可得。 如悔憂俱。</w:t>
      </w:r>
    </w:p>
    <w:p>
      <w:pPr>
        <w:pStyle w:val="SHTKTranslationText"/>
      </w:pPr>
      <w:r>
        <w:t xml:space="preserve">이를테면 따로 어떤 탐이 있어 악심소가 되는데, 유정의 무리에 대하여 이렇게 생각한다. “어떻게 하면 그 모든 즐거움을, 그들이 얻지 못하게 하고 모두 나에게 속하게 할 수 있을까.” 희가 그것을 다스릴 수 있으므로 무탐이다. 이는 희근과 반드시 함께 행하기 때문에, 세 지에서 얻을 수 있다. 회와 우가 함께하는 것과 같다.</w:t>
      </w:r>
    </w:p>
    <w:p>
      <w:pPr>
        <w:pStyle w:val="SHTKSourceText"/>
        <w:keepNext/>
      </w:pPr>
      <w:r>
        <w:t xml:space="preserve">喜亦無貪。 分明相者。 於他盛事心不貪著。 於他獲得深生欣慰。 心熱對治說名為喜。</w:t>
      </w:r>
    </w:p>
    <w:p>
      <w:pPr>
        <w:pStyle w:val="SHTKTranslationText"/>
      </w:pPr>
      <w:r>
        <w:t xml:space="preserve">희 또한 무탐이다. 그 분명한 모습은, 남의 성대한 일에 마음으로 탐착하지 않고, 남이 얻은 것에 깊이 기뻐하고 위로하며, 마음의 뜨거움을 대치하는 것을 희라고 말한다.</w:t>
      </w:r>
    </w:p>
    <w:p>
      <w:pPr>
        <w:pStyle w:val="SHTKSourceText"/>
        <w:keepNext/>
      </w:pPr>
      <w:r>
        <w:t xml:space="preserve">故知此喜亦無貪性([12]以上論文)</w:t>
      </w:r>
    </w:p>
    <w:p>
      <w:pPr>
        <w:pStyle w:val="SHTKTranslationText"/>
      </w:pPr>
      <w:r>
        <w:t xml:space="preserve">그러므로 이 희 또한 무탐의 성질임을 알 수 있다. 이상은 논문의 글이다.</w:t>
      </w:r>
    </w:p>
    <w:p>
      <w:pPr>
        <w:pStyle w:val="SHTKNoteSummary"/>
        <w:keepNext/>
      </w:pPr>
      <w:r>
        <w:t>교감 요약 | [CBETA 교감] 저본 以 → 甲·乙본 已</w:t>
      </w:r>
    </w:p>
    <w:p>
      <w:pPr>
        <w:pStyle w:val="SHTKNoteDetail"/>
      </w:pPr>
      <w:r>
        <w:t>• 번역 영향 판정 | [판단 유보]</w:t>
      </w:r>
    </w:p>
    <w:p>
      <w:pPr>
        <w:pStyle w:val="SHTKNoteDetail"/>
      </w:pPr>
      <w:r>
        <w:t>• 출처 | CBETA T41n1821, 교감 번호 0433012.</w:t>
      </w:r>
    </w:p>
    <w:p>
      <w:pPr>
        <w:pStyle w:val="SHTKSourceText"/>
        <w:keepNext/>
      </w:pPr>
      <w:r>
        <w:t xml:space="preserve">問諸論不同。 何者為正 解云正理既有立破。 即以彼為正 又解俱舍為正。 無異說故。 又當婆沙初師說故。 說喜為欣乃當婆沙餘師義故。</w:t>
      </w:r>
    </w:p>
    <w:p>
      <w:pPr>
        <w:pStyle w:val="SHTKTranslationText"/>
      </w:pPr>
      <w:r>
        <w:t xml:space="preserve">묻는다. 여러 논의 설이 서로 다른데, 어느 것이 옳은가. 해석한다. 『정리론』에는 이미 성립시키고 논파하는 것이 있으므로, 곧 그것을 옳다고 한다. 또 해석하면 『구사론』이 옳다. 다른 설이 없기 때문이며, 또 『비바사론』의 첫 스승 설에 해당하기 때문이다. 희를 흔이라고 말하는 것은 곧 『비바사론』의 다른 스승 설에 해당하기 때문이다.</w:t>
      </w:r>
    </w:p>
    <w:p>
      <w:pPr>
        <w:pStyle w:val="SHTKSourceText"/>
        <w:keepNext/>
      </w:pPr>
      <w:r>
        <w:t xml:space="preserve">與樂拔苦俱是無瞋。 喜是喜受。 體性各別。 如何此中舉以為難又喜與欣名義俱別。</w:t>
      </w:r>
    </w:p>
    <w:p>
      <w:pPr>
        <w:pStyle w:val="SHTKTranslationText"/>
      </w:pPr>
      <w:r>
        <w:t xml:space="preserve">즐거움을 주는 것과 괴로움을 뽑는 것은 모두 무진이고, 희는 희수이므로, 체성이 각각 다르다. 어찌하여 여기서 그것을 들어 논난하는가. 또 희와 흔은 이름과 뜻이 모두 다른데,</w:t>
      </w:r>
    </w:p>
    <w:p>
      <w:pPr>
        <w:pStyle w:val="SHTKSourceText"/>
        <w:keepNext/>
      </w:pPr>
      <w:r>
        <w:t xml:space="preserve">寧言喜[13]行與彼欣同。</w:t>
      </w:r>
    </w:p>
    <w:p>
      <w:pPr>
        <w:pStyle w:val="SHTKTranslationText"/>
      </w:pPr>
      <w:r>
        <w:t xml:space="preserve">어찌 희의 행상이 저 흔과 같다고 말하는가.</w:t>
      </w:r>
    </w:p>
    <w:p>
      <w:pPr>
        <w:pStyle w:val="SHTKNoteSummary"/>
        <w:keepNext/>
      </w:pPr>
      <w:r>
        <w:t>교감 요약 | [CBETA 교감] 저본 行 → 乙본 行相</w:t>
      </w:r>
    </w:p>
    <w:p>
      <w:pPr>
        <w:pStyle w:val="SHTKNoteDetail"/>
      </w:pPr>
      <w:r>
        <w:t>• 번역 영향 판정 | [판단 유보]</w:t>
      </w:r>
    </w:p>
    <w:p>
      <w:pPr>
        <w:pStyle w:val="SHTKNoteDetail"/>
      </w:pPr>
      <w:r>
        <w:t>• 출처 | CBETA T41n1821, 교감 번호 0433013.</w:t>
      </w:r>
    </w:p>
    <w:p>
      <w:pPr>
        <w:pStyle w:val="SHTKSourceText"/>
        <w:keepNext/>
      </w:pPr>
      <w:r>
        <w:t xml:space="preserve">說喜喜受。 名．義．行相皆順契經。 本論非經。 無勞會釋。 若必須釋。</w:t>
      </w:r>
    </w:p>
    <w:p>
      <w:pPr>
        <w:pStyle w:val="SHTKTranslationText"/>
      </w:pPr>
      <w:r>
        <w:t xml:space="preserve">희를 희수라고 말하는 것은, 이름·뜻·행상이 모두 계경에 따른다. 본론은 경이 아니므로, 수고롭게 회통할 필요가 없다. 만약 반드시 해석해야 한다면,</w:t>
      </w:r>
    </w:p>
    <w:p>
      <w:pPr>
        <w:pStyle w:val="SHTKSourceText"/>
        <w:keepNext/>
      </w:pPr>
      <w:r>
        <w:t xml:space="preserve">自有明文[14]故婆沙八十一通品類足云。</w:t>
      </w:r>
    </w:p>
    <w:p>
      <w:pPr>
        <w:pStyle w:val="SHTKTranslationText"/>
      </w:pPr>
      <w:r>
        <w:t xml:space="preserve">스스로 분명한 글이 있으니, 『비바사론』 제81권에서 『품류족론』을 회통하여 말한다.</w:t>
      </w:r>
    </w:p>
    <w:p>
      <w:pPr>
        <w:pStyle w:val="SHTKNoteSummary"/>
        <w:keepNext/>
      </w:pPr>
      <w:r>
        <w:t>교감 요약 | [CBETA 교감] 乙본에는 故 없음</w:t>
      </w:r>
    </w:p>
    <w:p>
      <w:pPr>
        <w:pStyle w:val="SHTKNoteDetail"/>
      </w:pPr>
      <w:r>
        <w:t>• 원교감 원문 | 故【大】，〔－〕【乙】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0433014.</w:t>
      </w:r>
    </w:p>
    <w:p>
      <w:pPr>
        <w:pStyle w:val="SHTKSourceText"/>
        <w:keepNext/>
      </w:pPr>
      <w:r>
        <w:t xml:space="preserve">彼文應說。 謂喜及喜相應想．行．識。 不應言受。 而言受者是誦者謬。 復次彼論。 總說五蘊為喜無量自性。 雖喜受與受不相應。</w:t>
      </w:r>
    </w:p>
    <w:p>
      <w:pPr>
        <w:pStyle w:val="SHTKTranslationText"/>
      </w:pPr>
      <w:r>
        <w:t xml:space="preserve">그 글은 마땅히 이렇게 말해야 한다. 곧 희와 희에 상응하는 상·행·식이다. 수라고 말해서는 안 된다. 그런데 수라고 말한 것은 독송한 이의 잘못이다. 또 그 논은, 오온을 총괄하여 희무량의 자성이라고 말한다. 비록 희수는 수와 상응하지 않지만,</w:t>
      </w:r>
    </w:p>
    <w:p>
      <w:pPr>
        <w:pStyle w:val="SHTKSourceText"/>
        <w:keepNext/>
      </w:pPr>
      <w:r>
        <w:t xml:space="preserve">[15]而餘心．心所法。</w:t>
      </w:r>
    </w:p>
    <w:p>
      <w:pPr>
        <w:pStyle w:val="SHTKTranslationText"/>
      </w:pPr>
      <w:r>
        <w:t xml:space="preserve">그 밖의 심·심소법은,</w:t>
      </w:r>
    </w:p>
    <w:p>
      <w:pPr>
        <w:pStyle w:val="SHTKNoteSummary"/>
        <w:keepNext/>
      </w:pPr>
      <w:r>
        <w:t>교감 요약 | [CBETA 교감] 저본 而 → 乙본 故而</w:t>
      </w:r>
    </w:p>
    <w:p>
      <w:pPr>
        <w:pStyle w:val="SHTKNoteDetail"/>
      </w:pPr>
      <w:r>
        <w:t>• 번역 영향 판정 | [판단 유보]</w:t>
      </w:r>
    </w:p>
    <w:p>
      <w:pPr>
        <w:pStyle w:val="SHTKNoteDetail"/>
      </w:pPr>
      <w:r>
        <w:t>• 출처 | CBETA T41n1821, 교감 번호 0433015.</w:t>
      </w:r>
    </w:p>
    <w:p>
      <w:pPr>
        <w:pStyle w:val="SHTKSourceText"/>
        <w:keepNext/>
      </w:pPr>
      <w:r>
        <w:t xml:space="preserve">與受相應故作是說。 亦不違理(已上論文) 若言前解改論文故我已破者。 此乃自破毘婆沙義。 雖欲意違俱舍。 何故返害自師婆沙。</w:t>
      </w:r>
    </w:p>
    <w:p>
      <w:pPr>
        <w:pStyle w:val="SHTKTranslationText"/>
      </w:pPr>
      <w:r>
        <w:t xml:space="preserve">수와 상응하므로 이렇게 말한 것이다. 또한 이치에 어긋나지 않는다. 이상은 논문의 글이다. 만약 앞의 해석이 논문의 글을 고쳤기 때문에 내가 이미 논파했다고 말한다면, 이는 도리어 스스로 『비바사론』의 뜻을 논파하는 것이다. 비록 뜻으로는 『구사론』을 어기려 했지만, 어찌하여 도리어 자기 스승인 『비바사론』을 해치는가.</w:t>
      </w:r>
    </w:p>
    <w:p>
      <w:pPr>
        <w:pStyle w:val="SHTKSourceText"/>
        <w:keepNext/>
      </w:pPr>
      <w:r>
        <w:t xml:space="preserve">後釋不改論文[16]足通品[17]類。</w:t>
      </w:r>
    </w:p>
    <w:p>
      <w:pPr>
        <w:pStyle w:val="SHTKTranslationText"/>
      </w:pPr>
      <w:r>
        <w:t xml:space="preserve">뒤의 해석은 논문의 글을 고치지 않고도 『품류족론』을 충분히 회통한다.</w:t>
      </w:r>
    </w:p>
    <w:p>
      <w:pPr>
        <w:pStyle w:val="SHTKNoteSummary"/>
        <w:keepNext/>
      </w:pPr>
      <w:r>
        <w:t>교감 요약 | [CBETA 교감] 乙본에는 足 없음</w:t>
      </w:r>
    </w:p>
    <w:p>
      <w:pPr>
        <w:pStyle w:val="SHTKNoteDetail"/>
      </w:pPr>
      <w:r>
        <w:t>• 원교감 원문 | 足【大】，〔－〕【乙】</w:t>
      </w:r>
    </w:p>
    <w:p>
      <w:pPr>
        <w:pStyle w:val="SHTKNoteDetail"/>
      </w:pPr>
      <w:r>
        <w:t>• 출처 | CBETA T41n1821, 교감 번호 0433016.</w:t>
      </w:r>
    </w:p>
    <w:p>
      <w:pPr>
        <w:pStyle w:val="SHTKNoteSummary"/>
      </w:pPr>
      <w:r>
        <w:t>교감 요약 | [CBETA 교감] ] 類【大】，類足【乙】</w:t>
      </w:r>
    </w:p>
    <w:p>
      <w:pPr>
        <w:pStyle w:val="SHTKNoteDetail"/>
      </w:pPr>
      <w:r>
        <w:t>• 번역 영향 판정 | [판단 유보]</w:t>
      </w:r>
    </w:p>
    <w:p>
      <w:pPr>
        <w:pStyle w:val="SHTKNoteDetail"/>
      </w:pPr>
      <w:r>
        <w:t>• 출처 | CBETA T41n1821, 교감 번호 0433017.</w:t>
      </w:r>
    </w:p>
    <w:p>
      <w:pPr>
        <w:pStyle w:val="SHTKSourceText"/>
        <w:keepNext/>
      </w:pPr>
      <w:r>
        <w:t xml:space="preserve">何故隱而將不通釋。 又言無貪為喜無量。 此亦非理。 一即無文可證。 二即名義全殊曲解順情將為未可。 如悔憂俱。 二唯欲界。 無貪．喜俱三地可得。</w:t>
      </w:r>
    </w:p>
    <w:p>
      <w:pPr>
        <w:pStyle w:val="SHTKTranslationText"/>
      </w:pPr>
      <w:r>
        <w:t xml:space="preserve">어찌하여 숨겨 두고 회통하지 못한다고 하려 하는가. 또 무탐을 희무량이라고 말하는 것도, 이 역시 이치가 아니다. 첫째, 곧 증명할 문구가 없고, 둘째, 이름과 뜻이 전혀 다른데 억지로 해석하여 자기 뜻에 맞춘 것이므로 옳다고 하기 어렵다. 회와 우가 함께하는 경우와 같다. 그 둘은 오직 욕계에만 있다. 무탐과 희가 함께하는 것은 세 지에서 모두 얻을 수 있다.</w:t>
      </w:r>
    </w:p>
    <w:p>
      <w:pPr>
        <w:pStyle w:val="SHTKSourceText"/>
        <w:keepNext/>
      </w:pPr>
      <w:r>
        <w:t xml:space="preserve">此無貪性應不通上。 喜唯三地本由喜根。 非喜為性。 言無貪者有何意趣。 良恐臆度無真理教。</w:t>
      </w:r>
    </w:p>
    <w:p>
      <w:pPr>
        <w:pStyle w:val="SHTKTranslationText"/>
      </w:pPr>
      <w:r>
        <w:t xml:space="preserve">이 무탐의 성질은 마땅히 위의 지까지 통하지 않아야 할 것이다. 희가 오직 세 지에 있는 것은 본래 희근 때문이지, 희 자체를 성질로 삼기 때문이 아니다. 그런데 무탐이라고 말하는 것은 무슨 뜻인가. 참으로 억측일 뿐 참된 이치와 교설이 없을까 염려된다.</w:t>
      </w:r>
    </w:p>
    <w:p>
      <w:pPr>
        <w:pStyle w:val="SHTKPositionMarker"/>
        <w:keepNext/>
      </w:pPr>
      <w:r>
        <w:t xml:space="preserve">[0433c27]</w:t>
      </w:r>
    </w:p>
    <w:p>
      <w:pPr>
        <w:pStyle w:val="SHTKSourceText"/>
        <w:keepNext/>
      </w:pPr>
      <w:r>
        <w:t xml:space="preserve">捨即無貪至五蘊為體者。 釋捨無貪。 上來剋性出體。 若并眷屬五蘊為體。</w:t>
      </w:r>
    </w:p>
    <w:p>
      <w:pPr>
        <w:pStyle w:val="SHTKTranslationText"/>
      </w:pPr>
      <w:r>
        <w:t xml:space="preserve">“사는 곧 무탐”에서부터 “오온을 체성으로 삼는다”에 이르기까지이다. 사가 무탐임을 해석한다. 이상은 본성을 정확히 지목하여 체성을 드러낸 것이고, 만약 권속까지 아울러 말하면 오온을 체성으로 삼는다.</w:t>
      </w:r>
    </w:p>
    <w:p>
      <w:pPr>
        <w:pStyle w:val="SHTKPositionMarker"/>
        <w:keepNext/>
      </w:pPr>
      <w:r>
        <w:t xml:space="preserve">[0433c28]</w:t>
      </w:r>
    </w:p>
    <w:p>
      <w:pPr>
        <w:pStyle w:val="SHTKSourceText"/>
        <w:keepNext/>
      </w:pPr>
      <w:r>
        <w:t xml:space="preserve">若捨無貪性如何能治瞋者。 問。 若捨無量無貪為性。 但應治貪。 如何前說亦能治瞋。</w:t>
      </w:r>
    </w:p>
    <w:p>
      <w:pPr>
        <w:pStyle w:val="SHTKTranslationText"/>
      </w:pPr>
      <w:r>
        <w:t xml:space="preserve">“만약 사가 무탐을 성질로 한다면 어찌하여 진에를 다스릴 수 있는가”라는 것은, 물음이다. 만약 사무량이 무탐을 성질로 삼는다면, 오직 탐만 다스려야 한다. 어찌하여 앞에서는 또한 진에를 다스릴 수 있다고 말하였는가.</w:t>
      </w:r>
    </w:p>
    <w:p>
      <w:pPr>
        <w:pStyle w:val="SHTKPositionMarker"/>
        <w:keepNext/>
      </w:pPr>
      <w:r>
        <w:t xml:space="preserve">[0434a01]</w:t>
      </w:r>
    </w:p>
    <w:p>
      <w:pPr>
        <w:pStyle w:val="SHTKSourceText"/>
        <w:keepNext/>
      </w:pPr>
      <w:r>
        <w:t xml:space="preserve">此所治瞋貪所引故者。 答。 此捨無量所治瞋恚。 貪所引故。 貪是其本。 瞋是其末。 若貪不起瞋亦不生。 故捨無貪性亦能兼治瞋。</w:t>
      </w:r>
    </w:p>
    <w:p>
      <w:pPr>
        <w:pStyle w:val="SHTKTranslationText"/>
      </w:pPr>
      <w:r>
        <w:t xml:space="preserve">“이 다스려지는 진에는 탐에 이끌려 일어나기 때문이다”라는 것은, 답이다. 이 사무량이 다스리는 진에는, 탐에 이끌려 일어나기 때문이다. 탐은 그 근본이고, 진에는 그 말단이다. 탐이 일어나지 않으면 진에도 또한 생기지 않는다. 그러므로 사는 무탐의 성질이면서도 아울러 진에를 다스릴 수 있다.</w:t>
      </w:r>
    </w:p>
    <w:p>
      <w:pPr>
        <w:pStyle w:val="SHTKSourceText"/>
        <w:keepNext/>
      </w:pPr>
      <w:r>
        <w:t xml:space="preserve">謂於親友起三品貪。 次緣怨家恐害親友起三品瞋。 此瞋由貪引起。 此捨無量最初修時。 於處中起不貪．瞋故。 欲令怨．親與處中等。 是故最初於處中起。 應知。</w:t>
      </w:r>
    </w:p>
    <w:p>
      <w:pPr>
        <w:pStyle w:val="SHTKTranslationText"/>
      </w:pPr>
      <w:r>
        <w:t xml:space="preserve">이를테면 친우에 대하여 세 품의 탐을 일으키고, 다음에는 원수가 친우를 해칠까 염려하여 세 품의 진에를 일으킨다. 이 진에는 탐으로 말미암아 이끌려 일어난다. 이 사무량을 처음 닦을 때에는, 중립적인 대상에 대하여 탐과 진에가 일어나지 않기 때문에, 원수와 친한 이를 중립적인 대상과 같게 하려 한다. 그러므로 처음에는 중립적인 대상에 대하여 일으킨다. 마땅히 알아야 한다.</w:t>
      </w:r>
    </w:p>
    <w:p>
      <w:pPr>
        <w:pStyle w:val="SHTKSourceText"/>
        <w:keepNext/>
      </w:pPr>
      <w:r>
        <w:t xml:space="preserve">初捨怨三品。 瞋末易捨故。 次捨親三品。 貪本難捨故。 由如是理。 捨雖無貪亦能治瞋 問若捨亦能治瞋。 如何頌本言捨無貪</w:t>
      </w:r>
    </w:p>
    <w:p>
      <w:pPr>
        <w:pStyle w:val="SHTKTranslationText"/>
      </w:pPr>
      <w:r>
        <w:t xml:space="preserve">먼저 원수에 대한 세 품을 버리고, 진에는 말단이라 버리기 쉽기 때문이다. 다음에는 친한 이에 대한 세 품을 버린다. 탐은 근본이라 버리기 어렵기 때문이다. 이와 같은 이치로 말미암아, 사는 비록 무탐이지만 또한 진에를 다스릴 수 있다. 묻는다. 만약 사가 또한 진에를 다스릴 수 있다면, 어찌하여 게송의 본문에서는 사가 무탐이라고 말하였는가.</w:t>
      </w:r>
    </w:p>
    <w:p>
      <w:pPr>
        <w:pStyle w:val="SHTKSourceText"/>
        <w:keepNext/>
      </w:pPr>
      <w:r>
        <w:t xml:space="preserve">解云正能治貪。 故前頌文無貪為體。 兼能治瞋。 故後長行亦言治瞋。 又正理云。 若捨無量亦能治瞋。 寧唯無貪。 與慈何異。</w:t>
      </w:r>
    </w:p>
    <w:p>
      <w:pPr>
        <w:pStyle w:val="SHTKTranslationText"/>
      </w:pPr>
      <w:r>
        <w:t xml:space="preserve">해석한다. 바로 탐을 능히 다스리기 때문에, 앞의 게송문에서는 무탐을 체성으로 삼는다고 하였고, 겸하여 진에를 다스릴 수 있기 때문에, 뒤의 장행문에서도 또한 진에를 다스린다고 말하였다. 또 『정리론』에서 말한다. 만약 사무량이 또한 진에를 다스릴 수 있다면, 어찌 오직 무탐뿐인가. 자와는 무엇이 다른가.</w:t>
      </w:r>
    </w:p>
    <w:p>
      <w:pPr>
        <w:pStyle w:val="SHTKSourceText"/>
        <w:keepNext/>
      </w:pPr>
      <w:r>
        <w:t xml:space="preserve">且捨與慈有差別者。 慈能對治瞋所引瞋。 無瞋為體。 捨能對治貪所引瞋。 無貪為體。 豈不如捨無貪為性。 亦能對治貪所引瞋。</w:t>
      </w:r>
    </w:p>
    <w:p>
      <w:pPr>
        <w:pStyle w:val="SHTKTranslationText"/>
      </w:pPr>
      <w:r>
        <w:t xml:space="preserve">우선 사와 자에 차이가 있는 것은, 자는 진에에 이끌려 일어난 진에를 능히 다스리고, 무진을 체성으로 삼는다. 사는 탐에 이끌려 일어난 진에를 능히 다스리고, 무탐을 체성으로 삼는다. 어찌 사가 무탐을 성질로 삼으면서도, 탐에 이끌려 일어난 진에를 능히 다스리는 것과 같이,</w:t>
      </w:r>
    </w:p>
    <w:p>
      <w:pPr>
        <w:pStyle w:val="SHTKSourceText"/>
        <w:keepNext/>
      </w:pPr>
      <w:r>
        <w:t xml:space="preserve">如是許慈無瞋為性亦應能[1]治瞋所引貪。</w:t>
      </w:r>
    </w:p>
    <w:p>
      <w:pPr>
        <w:pStyle w:val="SHTKTranslationText"/>
      </w:pPr>
      <w:r>
        <w:t xml:space="preserve">이와 같이 자가 무진을 성질로 삼는다고 인정한다면 진에에 이끌려 일어난 탐도 능히 다스려야 하지 않겠는가.</w:t>
      </w:r>
    </w:p>
    <w:p>
      <w:pPr>
        <w:pStyle w:val="SHTKNoteSummary"/>
        <w:keepNext/>
      </w:pPr>
      <w:r>
        <w:t>교감 요약 | [CBETA 교감] 저본 治 → 甲·乙본 對治</w:t>
      </w:r>
    </w:p>
    <w:p>
      <w:pPr>
        <w:pStyle w:val="SHTKNoteDetail"/>
      </w:pPr>
      <w:r>
        <w:t>• 번역 영향 판정 | [판단 유보]</w:t>
      </w:r>
    </w:p>
    <w:p>
      <w:pPr>
        <w:pStyle w:val="SHTKNoteDetail"/>
      </w:pPr>
      <w:r>
        <w:t>• 출처 | CBETA T41n1821, 교감 번호 0434001.</w:t>
      </w:r>
    </w:p>
    <w:p>
      <w:pPr>
        <w:pStyle w:val="SHTKSourceText"/>
        <w:keepNext/>
      </w:pPr>
      <w:r>
        <w:t xml:space="preserve">此難不然。 行相違故。 謂捨行相雙違貪．瞋。</w:t>
      </w:r>
    </w:p>
    <w:p>
      <w:pPr>
        <w:pStyle w:val="SHTKTranslationText"/>
      </w:pPr>
      <w:r>
        <w:t xml:space="preserve">이 논난은 그렇지 않다. 행상이 서로 어긋나기 때문이다. 이를테면 사의 행상은 탐과 진에 양쪽에 모두 어긋나며,</w:t>
      </w:r>
    </w:p>
    <w:p>
      <w:pPr>
        <w:pStyle w:val="SHTKSourceText"/>
        <w:keepNext/>
      </w:pPr>
      <w:r>
        <w:t xml:space="preserve">捨親．非[2]親差別相故。</w:t>
      </w:r>
    </w:p>
    <w:p>
      <w:pPr>
        <w:pStyle w:val="SHTKTranslationText"/>
      </w:pPr>
      <w:r>
        <w:t xml:space="preserve">친한 이와 친하지 않은 이의 차별된 모습을 버리기 때문이다.</w:t>
      </w:r>
    </w:p>
    <w:p>
      <w:pPr>
        <w:pStyle w:val="SHTKNoteSummary"/>
        <w:keepNext/>
      </w:pPr>
      <w:r>
        <w:t>교감 요약 | [CBETA 교감] 저본 親 → 乙본 親友</w:t>
      </w:r>
    </w:p>
    <w:p>
      <w:pPr>
        <w:pStyle w:val="SHTKNoteDetail"/>
      </w:pPr>
      <w:r>
        <w:t>• 번역 영향 판정 | [판단 유보]</w:t>
      </w:r>
    </w:p>
    <w:p>
      <w:pPr>
        <w:pStyle w:val="SHTKNoteDetail"/>
      </w:pPr>
      <w:r>
        <w:t>• 출처 | CBETA T41n1821, 교감 번호 0434002.</w:t>
      </w:r>
    </w:p>
    <w:p>
      <w:pPr>
        <w:pStyle w:val="SHTKSourceText"/>
        <w:keepNext/>
      </w:pPr>
      <w:r>
        <w:t xml:space="preserve">[3]從此愛．恚俱不生故。</w:t>
      </w:r>
    </w:p>
    <w:p>
      <w:pPr>
        <w:pStyle w:val="SHTKTranslationText"/>
      </w:pPr>
      <w:r>
        <w:t xml:space="preserve">이로부터 애착과 진에가 모두 생기지 않기 때문이다.</w:t>
      </w:r>
    </w:p>
    <w:p>
      <w:pPr>
        <w:pStyle w:val="SHTKNoteSummary"/>
        <w:keepNext/>
      </w:pPr>
      <w:r>
        <w:t>교감 요약 | [CBETA 교감] 저본 從 → 乙본 定從</w:t>
      </w:r>
    </w:p>
    <w:p>
      <w:pPr>
        <w:pStyle w:val="SHTKNoteDetail"/>
      </w:pPr>
      <w:r>
        <w:t>• 번역 영향 판정 | [판단 유보]</w:t>
      </w:r>
    </w:p>
    <w:p>
      <w:pPr>
        <w:pStyle w:val="SHTKNoteDetail"/>
      </w:pPr>
      <w:r>
        <w:t>• 출처 | CBETA T41n1821, 교감 번호 0434003.</w:t>
      </w:r>
    </w:p>
    <w:p>
      <w:pPr>
        <w:pStyle w:val="SHTKSourceText"/>
        <w:keepNext/>
      </w:pPr>
      <w:r>
        <w:t xml:space="preserve">即由此故。 捨唯無貪正能治貪。 兼治瞋故。 慈之行相違瞋非貪。 於諸有情與樂轉故。 由此慈捨雖俱違瞋。 而慈順貪。 捨能違害。</w:t>
      </w:r>
    </w:p>
    <w:p>
      <w:pPr>
        <w:pStyle w:val="SHTKTranslationText"/>
      </w:pPr>
      <w:r>
        <w:t xml:space="preserve">바로 이 때문에, 사는 오직 무탐으로서 바로 탐을 다스리고, 겸하여 진에도 다스린다. 자의 행상은 진에에는 어긋나지만 탐에는 어긋나지 않는다. 여러 유정에게 즐거움을 주는 방향으로 전개되기 때문이다. 이 때문에 자와 사가 비록 모두 진에에 어긋나지만, 자는 탐에 순응하고, 사는 해침에 어긋날 수 있다.</w:t>
      </w:r>
    </w:p>
    <w:p>
      <w:pPr>
        <w:pStyle w:val="SHTKSourceText"/>
        <w:keepNext/>
      </w:pPr>
      <w:r>
        <w:t xml:space="preserve">是故此二極有差別。 或修捨者治非處瞋。 慈治處瞋。 故有差別。</w:t>
      </w:r>
    </w:p>
    <w:p>
      <w:pPr>
        <w:pStyle w:val="SHTKTranslationText"/>
      </w:pPr>
      <w:r>
        <w:t xml:space="preserve">그러므로 이 둘에는 매우 큰 차이가 있다. 혹은 사를 닦는 것은 부당한 곳에서의 진에를 다스리고, 자는 마땅한 곳에서의 진에를 다스리므로, 차이가 있다.</w:t>
      </w:r>
    </w:p>
    <w:p>
      <w:pPr>
        <w:pStyle w:val="SHTKPositionMarker"/>
        <w:keepNext/>
      </w:pPr>
      <w:r>
        <w:t xml:space="preserve">[0434a25]</w:t>
      </w:r>
    </w:p>
    <w:p>
      <w:pPr>
        <w:pStyle w:val="SHTKSourceText"/>
        <w:keepNext/>
      </w:pPr>
      <w:r>
        <w:t xml:space="preserve">理實應用二法為體者。 論主意解。 此捨無量能治貪．瞋。 理實應用無貪．無瞋二法為體 問若捨無量二法為體。 如何頌文不言無瞋 解云理實此捨二法為體。 頌言無貪。</w:t>
      </w:r>
    </w:p>
    <w:p>
      <w:pPr>
        <w:pStyle w:val="SHTKTranslationText"/>
      </w:pPr>
      <w:r>
        <w:t xml:space="preserve">“이치로는 실로 두 법을 체성으로 삼아야 한다”라는 것은, 논주의 뜻에 따른 해석이다. 이 사무량은 탐과 진에를 모두 다스릴 수 있으므로, 이치로는 실로 무탐과 무진 두 법을 체성으로 삼아야 한다. 묻는다. 만약 사무량이 두 법을 체성으로 삼는다면, 어찌하여 게송문에서는 무진을 말하지 않았는가. 해석한다. 이치로는 실로 이 사가 두 법을 체성으로 삼지만, 게송에서 무탐이라고 말한 것은,</w:t>
      </w:r>
    </w:p>
    <w:p>
      <w:pPr>
        <w:pStyle w:val="SHTKSourceText"/>
        <w:keepNext/>
      </w:pPr>
      <w:r>
        <w:t xml:space="preserve">且從強說。 或頌無貪是前師義。</w:t>
      </w:r>
    </w:p>
    <w:p>
      <w:pPr>
        <w:pStyle w:val="SHTKTranslationText"/>
      </w:pPr>
      <w:r>
        <w:t xml:space="preserve">우선 강한 것을 따라 말한 것이다. 혹은 게송의 무탐은 앞 스승의 뜻이다.</w:t>
      </w:r>
    </w:p>
    <w:p>
      <w:pPr>
        <w:pStyle w:val="SHTKPositionMarker"/>
        <w:keepNext/>
      </w:pPr>
      <w:r>
        <w:t xml:space="preserve">[0434b01]</w:t>
      </w:r>
    </w:p>
    <w:p>
      <w:pPr>
        <w:pStyle w:val="SHTKSourceText"/>
        <w:keepNext/>
      </w:pPr>
      <w:r>
        <w:t xml:space="preserve">此四無量至入捨等至者。 釋第五．第六．第七句。 明四行相。 慈謂與樂。 悲謂拔苦。 喜謂喜慰。 捨謂平等。</w:t>
      </w:r>
    </w:p>
    <w:p>
      <w:pPr>
        <w:pStyle w:val="SHTKTranslationText"/>
      </w:pPr>
      <w:r>
        <w:t xml:space="preserve">“이 네 무량”에서부터 “사등지에 든다”에 이르기까지이다. 다섯째·여섯째·일곱째 구를 해석한다. 네 가지 행상을 밝힌다. 자는 즐거움을 주는 것이고, 비는 괴로움을 뽑아 주는 것이며, 희는 기뻐하고 위로하는 것이다. 사는 평등한 것이다.</w:t>
      </w:r>
    </w:p>
    <w:p>
      <w:pPr>
        <w:pStyle w:val="SHTKPositionMarker"/>
        <w:keepNext/>
      </w:pPr>
      <w:r>
        <w:t xml:space="preserve">[0434b03]</w:t>
      </w:r>
    </w:p>
    <w:p>
      <w:pPr>
        <w:pStyle w:val="SHTKSourceText"/>
        <w:keepNext/>
      </w:pPr>
      <w:r>
        <w:t xml:space="preserve">此四無量至寧非顛倒者。 問。</w:t>
      </w:r>
    </w:p>
    <w:p>
      <w:pPr>
        <w:pStyle w:val="SHTKTranslationText"/>
      </w:pPr>
      <w:r>
        <w:t xml:space="preserve">“이 네 무량”에서부터 “어찌 전도가 아니겠는가”에 이르기까지이다. 묻는다.</w:t>
      </w:r>
    </w:p>
    <w:p>
      <w:pPr>
        <w:pStyle w:val="SHTKPositionMarker"/>
        <w:keepNext/>
      </w:pPr>
      <w:r>
        <w:t xml:space="preserve">[0434b04]</w:t>
      </w:r>
    </w:p>
    <w:p>
      <w:pPr>
        <w:pStyle w:val="SHTKSourceText"/>
        <w:keepNext/>
      </w:pPr>
      <w:r>
        <w:t xml:space="preserve">願欲令彼至治瞋等故者。 答。 雖實未得。 願欲令彼得樂等故。 非是顛倒 阿世耶。 此云意樂。 雖實未得。</w:t>
      </w:r>
    </w:p>
    <w:p>
      <w:pPr>
        <w:pStyle w:val="SHTKTranslationText"/>
      </w:pPr>
      <w:r>
        <w:t xml:space="preserve">“그들로 하여금”에서부터 “진에 등을 다스리기 때문이다”에 이르기까지이다. 답이다. 비록 실제로는 아직 얻지 못했지만, 그들로 하여금 즐거움 등을 얻게 하려는 원을 내기 때문에, 전도가 아니다. 아세야(阿世耶)는, 여기서는 ‘의락(意樂)’이라고 번역한다. 비록 실제로는 아직 얻지 못했지만,</w:t>
      </w:r>
    </w:p>
    <w:p>
      <w:pPr>
        <w:pStyle w:val="SHTKSourceText"/>
        <w:keepNext/>
      </w:pPr>
      <w:r>
        <w:t xml:space="preserve">由善意樂無顛倒故。 雖實未得。 與勝解想相應起故。 非執真實故非顛倒</w:t>
      </w:r>
    </w:p>
    <w:p>
      <w:pPr>
        <w:pStyle w:val="SHTKTranslationText"/>
      </w:pPr>
      <w:r>
        <w:t xml:space="preserve">선한 의락으로 말미암아 전도가 없기 때문이다. 비록 실제로는 아직 얻지 못했지만, 승해의 상과 상응하여 일어나기 때문에, 진실하다고 집착하는 것이 아니므로 전도가 아니다.</w:t>
      </w:r>
    </w:p>
    <w:p>
      <w:pPr>
        <w:pStyle w:val="SHTKSourceText"/>
        <w:keepNext/>
      </w:pPr>
      <w:r>
        <w:t xml:space="preserve">設是顛倒復有何[4]失抑外道出過。</w:t>
      </w:r>
    </w:p>
    <w:p>
      <w:pPr>
        <w:pStyle w:val="SHTKTranslationText"/>
      </w:pPr>
      <w:r>
        <w:t xml:space="preserve">설령 전도라 하더라도 다시 무슨 허물이 있겠는가. 외도가 제기한 허물을 억누른다.</w:t>
      </w:r>
    </w:p>
    <w:p>
      <w:pPr>
        <w:pStyle w:val="SHTKNoteSummary"/>
        <w:keepNext/>
      </w:pPr>
      <w:r>
        <w:t>교감 요약 | [CBETA 교감] 저본 失 → 乙본 失者</w:t>
      </w:r>
    </w:p>
    <w:p>
      <w:pPr>
        <w:pStyle w:val="SHTKNoteDetail"/>
      </w:pPr>
      <w:r>
        <w:t>• 번역 영향 판정 | [판단 유보]</w:t>
      </w:r>
    </w:p>
    <w:p>
      <w:pPr>
        <w:pStyle w:val="SHTKNoteDetail"/>
      </w:pPr>
      <w:r>
        <w:t>• 출처 | CBETA T41n1821, 교감 번호 0434004.</w:t>
      </w:r>
    </w:p>
    <w:p>
      <w:pPr>
        <w:pStyle w:val="SHTKSourceText"/>
        <w:keepNext/>
      </w:pPr>
      <w:r>
        <w:t xml:space="preserve">若言顛倒應非善者。 理則不然。 此與善根相應起故。 若言顛倒應引惡者。 理亦不然。 由此力能治瞋等故。</w:t>
      </w:r>
    </w:p>
    <w:p>
      <w:pPr>
        <w:pStyle w:val="SHTKTranslationText"/>
      </w:pPr>
      <w:r>
        <w:t xml:space="preserve">만약 전도라면 마땅히 선이 아니라고 말한다면, 이치는 그렇지 않다. 이는 선근과 상응하여 일어나기 때문이다. 만약 전도라면 악을 끌어와야 한다고 말한다면, 이치 또한 그렇지 않다. 이 힘으로 진에 등을 능히 다스리기 때문이다.</w:t>
      </w:r>
    </w:p>
    <w:p>
      <w:pPr>
        <w:pStyle w:val="SHTKPositionMarker"/>
        <w:keepNext/>
      </w:pPr>
      <w:r>
        <w:t xml:space="preserve">[0434b12]</w:t>
      </w:r>
    </w:p>
    <w:p>
      <w:pPr>
        <w:pStyle w:val="SHTKSourceText"/>
        <w:keepNext/>
      </w:pPr>
      <w:r>
        <w:t xml:space="preserve">此緣欲界至以顯器[5]中者。</w:t>
      </w:r>
    </w:p>
    <w:p>
      <w:pPr>
        <w:pStyle w:val="SHTKTranslationText"/>
      </w:pPr>
      <w:r>
        <w:t xml:space="preserve">“이는 욕계를 반연한다”에서부터 “그릇을 들어 그 가운데를 나타낸다”에 이르기까지이다.</w:t>
      </w:r>
    </w:p>
    <w:p>
      <w:pPr>
        <w:pStyle w:val="SHTKNoteSummary"/>
        <w:keepNext/>
      </w:pPr>
      <w:r>
        <w:t>교감 요약 | [CBETA 교감] 저본 中 → 乙본 中至</w:t>
      </w:r>
    </w:p>
    <w:p>
      <w:pPr>
        <w:pStyle w:val="SHTKNoteDetail"/>
      </w:pPr>
      <w:r>
        <w:t>• 번역 영향 판정 | [판단 유보]</w:t>
      </w:r>
    </w:p>
    <w:p>
      <w:pPr>
        <w:pStyle w:val="SHTKNoteDetail"/>
      </w:pPr>
      <w:r>
        <w:t>• 출처 | CBETA T41n1821, 교감 번호 0434005.</w:t>
      </w:r>
    </w:p>
    <w:p>
      <w:pPr>
        <w:pStyle w:val="SHTKSourceText"/>
        <w:keepNext/>
      </w:pPr>
      <w:r>
        <w:t xml:space="preserve">釋第八句。 此緣欲界一切有情。 不緣上界。 能治緣彼瞋等障故。 故正理云。 皆緣欲界有情為境。 能治緣彼瞋等障故。 謂於欲界有怨．親．中三聚有情能生瞋等。</w:t>
      </w:r>
    </w:p>
    <w:p>
      <w:pPr>
        <w:pStyle w:val="SHTKTranslationText"/>
      </w:pPr>
      <w:r>
        <w:t xml:space="preserve">여덟째 구를 해석한다. 이는 욕계의 모든 유정을 반연하고, 상계를 반연하지 않는다. 그들을 반연하여 생기는 진에 등의 장애를 다스릴 수 있기 때문이다. 그러므로 『정리론』에서 말한다. 모두 욕계의 유정을 경계로 삼는다. 그들을 반연하여 생기는 진에 등의 장애를 다스릴 수 있기 때문이다. 이를테면 욕계에는 원수·친한 이·중립적인 이라는 세 무리의 유정이 있어 진에 등을 일으킬 수 있다.</w:t>
      </w:r>
    </w:p>
    <w:p>
      <w:pPr>
        <w:pStyle w:val="SHTKSourceText"/>
        <w:keepNext/>
      </w:pPr>
      <w:r>
        <w:t xml:space="preserve">於中有捨怨．親等相。 便能伏除瞋等煩惱。 是故此境唯欲有情。</w:t>
      </w:r>
    </w:p>
    <w:p>
      <w:pPr>
        <w:pStyle w:val="SHTKTranslationText"/>
      </w:pPr>
      <w:r>
        <w:t xml:space="preserve">그 가운데서 원수와 친한 이 등의 모습을 버리면, 곧 진에 등의 번뇌를 눌러 제거할 수 있다. 그러므로 이 경계는 오직 욕계의 유정뿐이다.</w:t>
      </w:r>
    </w:p>
    <w:p>
      <w:pPr>
        <w:pStyle w:val="SHTKSourceText"/>
        <w:keepNext/>
      </w:pPr>
      <w:r>
        <w:t xml:space="preserve">必不能緣色．[6]無色界。</w:t>
      </w:r>
    </w:p>
    <w:p>
      <w:pPr>
        <w:pStyle w:val="SHTKTranslationText"/>
      </w:pPr>
      <w:r>
        <w:t xml:space="preserve">결코 색계와 무색계를 반연할 수 없다.</w:t>
      </w:r>
    </w:p>
    <w:p>
      <w:pPr>
        <w:pStyle w:val="SHTKNoteSummary"/>
        <w:keepNext/>
      </w:pPr>
      <w:r>
        <w:t>교감 요약 | [CBETA 교감] 乙본에는 無色 없음</w:t>
      </w:r>
    </w:p>
    <w:p>
      <w:pPr>
        <w:pStyle w:val="SHTKNoteDetail"/>
      </w:pPr>
      <w:r>
        <w:t>• 원교감 원문 | 無色【大】，〔－〕【乙】</w:t>
      </w:r>
    </w:p>
    <w:p>
      <w:pPr>
        <w:pStyle w:val="SHTKNoteDetail"/>
      </w:pPr>
      <w:r>
        <w:t>• 이문 기준 번역 | 이문은 저본의 無色에 해당하는 말 없이 읽는다.</w:t>
      </w:r>
    </w:p>
    <w:p>
      <w:pPr>
        <w:pStyle w:val="SHTKNoteDetail"/>
      </w:pPr>
      <w:r>
        <w:t>• 번역 영향 판정 | [문장 구조 변화]</w:t>
      </w:r>
    </w:p>
    <w:p>
      <w:pPr>
        <w:pStyle w:val="SHTKNoteDetail"/>
      </w:pPr>
      <w:r>
        <w:t>• 출처 | CBETA T41n1821, 교감 번호 0434006.</w:t>
      </w:r>
    </w:p>
    <w:p>
      <w:pPr>
        <w:pStyle w:val="SHTKSourceText"/>
        <w:keepNext/>
      </w:pPr>
      <w:r>
        <w:t xml:space="preserve">大悲體是無癡善根。 由此力能通緣三界(已上論文) 又通經云。 然契經說。 修習慈等思惟一方一切世界 此經舉器以顯器中一切有情。 故無有失。</w:t>
      </w:r>
    </w:p>
    <w:p>
      <w:pPr>
        <w:pStyle w:val="SHTKTranslationText"/>
      </w:pPr>
      <w:r>
        <w:t xml:space="preserve">대비의 체성은 무치라는 선근이다. 이 힘으로 삼계를 모두 반연할 수 있다. 이상은 논문의 글이다. 또 경을 회통하여 말한다. 그런데 계경에서는 말한다. 자를 닦고 익히면서 한 방향과 온 세계를 사유한다고 하였다. 이 경은 그릇인 세계를 들어 그 그릇 가운데의 모든 유정을 나타낸 것이다. 그러므로 허물이 없다.</w:t>
      </w:r>
    </w:p>
    <w:p>
      <w:pPr>
        <w:pStyle w:val="SHTKPositionMarker"/>
        <w:keepNext/>
      </w:pPr>
      <w:r>
        <w:t xml:space="preserve">[0434b22]</w:t>
      </w:r>
    </w:p>
    <w:p>
      <w:pPr>
        <w:pStyle w:val="SHTKSourceText"/>
        <w:keepNext/>
      </w:pPr>
      <w:r>
        <w:t xml:space="preserve">第三但依至皆無量攝者。 釋第九．第十句。 依地分別。 第三喜無量但依初．二靜慮喜受攝故。 餘定地中無此喜故。 所餘慈．悲．捨三無量。 通依六地。 此師唯約定地以說。</w:t>
      </w:r>
    </w:p>
    <w:p>
      <w:pPr>
        <w:pStyle w:val="SHTKTranslationText"/>
      </w:pPr>
      <w:r>
        <w:t xml:space="preserve">“셋째는 오직 의지한다”에서부터 “모두 무량에 포함된다”에 이르기까지이다. 아홉째·열째 구를 해석한다. 의지하는 지에 따라 분별한다. 셋째인 희무량은 오직 초정려와 제2정려에만 의지하니, 희수에 포함되기 때문이다. 나머지 선정의 지에는 이 희가 없기 때문이다. 그 밖의 자·비·사 세 무량은, 여섯 지에 두루 의지한다. 이 스승은 오직 선정의 지에 의거하여 말한다.</w:t>
      </w:r>
    </w:p>
    <w:p>
      <w:pPr>
        <w:pStyle w:val="SHTKSourceText"/>
        <w:keepNext/>
      </w:pPr>
      <w:r>
        <w:t xml:space="preserve">或有欲令唯依五地。 謂除未至。</w:t>
      </w:r>
    </w:p>
    <w:p>
      <w:pPr>
        <w:pStyle w:val="SHTKTranslationText"/>
      </w:pPr>
      <w:r>
        <w:t xml:space="preserve">혹 어떤 이는 오직 다섯 지에 의지한다고 하며, 미지정을 제외한다.</w:t>
      </w:r>
    </w:p>
    <w:p>
      <w:pPr>
        <w:pStyle w:val="SHTKSourceText"/>
        <w:keepNext/>
      </w:pPr>
      <w:r>
        <w:t xml:space="preserve">是容[7]豫功德。</w:t>
      </w:r>
    </w:p>
    <w:p>
      <w:pPr>
        <w:pStyle w:val="SHTKTranslationText"/>
      </w:pPr>
      <w:r>
        <w:t xml:space="preserve">이는 여유 있게 행하는 공덕이기 때문이다.</w:t>
      </w:r>
    </w:p>
    <w:p>
      <w:pPr>
        <w:pStyle w:val="SHTKNoteSummary"/>
        <w:keepNext/>
      </w:pPr>
      <w:r>
        <w:t>교감 요약 | [CBETA 교감] 豫【大】＊，預【甲】【乙】＊</w:t>
      </w:r>
    </w:p>
    <w:p>
      <w:pPr>
        <w:pStyle w:val="SHTKNoteDetail"/>
      </w:pPr>
      <w:r>
        <w:t>• 번역 영향 판정 | [판단 유보]</w:t>
      </w:r>
    </w:p>
    <w:p>
      <w:pPr>
        <w:pStyle w:val="SHTKNoteDetail"/>
      </w:pPr>
      <w:r>
        <w:t>• 출처 | CBETA T41n1821, 교감 번호 0434007.</w:t>
      </w:r>
    </w:p>
    <w:p>
      <w:pPr>
        <w:pStyle w:val="SHTKSourceText"/>
        <w:keepNext/>
      </w:pPr>
      <w:r>
        <w:t xml:space="preserve">已離欲者方能起故。 未至定是未離欲道。 設已離欲亦不能起。</w:t>
      </w:r>
    </w:p>
    <w:p>
      <w:pPr>
        <w:pStyle w:val="SHTKTranslationText"/>
      </w:pPr>
      <w:r>
        <w:t xml:space="preserve">욕을 이미 여읜 이라야 비로소 일으킬 수 있기 때문이다. 미지정은 욕을 아직 여의지 않은 도이고, 설령 이미 욕을 여의었더라도 또한 일으킬 수 없다.</w:t>
      </w:r>
    </w:p>
    <w:p>
      <w:pPr>
        <w:pStyle w:val="SHTKSourceText"/>
        <w:keepNext/>
      </w:pPr>
      <w:r>
        <w:t xml:space="preserve">此師但約容[＊]豫[8]位明。</w:t>
      </w:r>
    </w:p>
    <w:p>
      <w:pPr>
        <w:pStyle w:val="SHTKTranslationText"/>
      </w:pPr>
      <w:r>
        <w:t xml:space="preserve">이 스승은 다만 여유 있는 지위에 의거하여 밝힌 것이다.</w:t>
      </w:r>
    </w:p>
    <w:p>
      <w:pPr>
        <w:pStyle w:val="SHTKNoteSummary"/>
        <w:keepNext/>
      </w:pPr>
      <w:r>
        <w:t>교감 요약 | [CBETA 교감] 저본 位 → 乙본 德</w:t>
      </w:r>
    </w:p>
    <w:p>
      <w:pPr>
        <w:pStyle w:val="SHTKNoteDetail"/>
      </w:pPr>
      <w:r>
        <w:t>• 출처 | CBETA T41n1821, 교감 번호 0434008.</w:t>
      </w:r>
    </w:p>
    <w:p>
      <w:pPr>
        <w:pStyle w:val="SHTKNoteSummary"/>
      </w:pPr>
      <w:r>
        <w:t>교감 요약 | [상호참조] 이 [＊]는 CBETA가 붙인 참조 표지로, 연결된 교감을 확정할 수 없다.</w:t>
      </w:r>
    </w:p>
    <w:p>
      <w:pPr>
        <w:pStyle w:val="SHTKNoteDetail"/>
      </w:pPr>
      <w:r>
        <w:t>• 출처 | CBETA T41n1821, 교감 번호 0434007.</w:t>
      </w:r>
    </w:p>
    <w:p>
      <w:pPr>
        <w:pStyle w:val="SHTKSourceText"/>
        <w:keepNext/>
      </w:pPr>
      <w:r>
        <w:t xml:space="preserve">或有欲令此四無量隨其所應。 喜在三地謂欲．初．二。 三通十地。 謂欲．四根本．四近分．中間。 總而言之。 通依十地。 此意欲令定不定地根本加行皆無量攝。 又正理云。</w:t>
      </w:r>
    </w:p>
    <w:p>
      <w:pPr>
        <w:pStyle w:val="SHTKTranslationText"/>
      </w:pPr>
      <w:r>
        <w:t xml:space="preserve">혹 어떤 이는 이 사무량이 그에 알맞게, 희는 세 지, 곧 욕계·초정려·제2정려에 있고, 나머지 셋은 열 지에 통한다고 한다. 곧 욕계·네 근본정·네 근분정·중간정이다. 총괄하여 말하면, 열 지에 두루 의지한다. 이 뜻은 선정의 지와 비선정의 지, 근본과 가행이 모두 무량에 포함된다고 하려는 것이다. 또 『정리론』에서 말한다.</w:t>
      </w:r>
    </w:p>
    <w:p>
      <w:pPr>
        <w:pStyle w:val="SHTKSourceText"/>
        <w:keepNext/>
      </w:pPr>
      <w:r>
        <w:t xml:space="preserve">若悲亦依下三靜慮。 如何得與喜．樂相應。 悲緣苦有情。</w:t>
      </w:r>
    </w:p>
    <w:p>
      <w:pPr>
        <w:pStyle w:val="SHTKTranslationText"/>
      </w:pPr>
      <w:r>
        <w:t xml:space="preserve">만약 비도 또한 아래 세 정려에 의지한다면, 어찌 희·낙과 상응할 수 있는가. 비는 괴로운 유정을 반연하고,</w:t>
      </w:r>
    </w:p>
    <w:p>
      <w:pPr>
        <w:pStyle w:val="SHTKSourceText"/>
        <w:keepNext/>
      </w:pPr>
      <w:r>
        <w:t xml:space="preserve">[9]慼行相轉故。</w:t>
      </w:r>
    </w:p>
    <w:p>
      <w:pPr>
        <w:pStyle w:val="SHTKTranslationText"/>
      </w:pPr>
      <w:r>
        <w:t xml:space="preserve">슬퍼하는 행상으로 전개되기 때문이다.</w:t>
      </w:r>
    </w:p>
    <w:p>
      <w:pPr>
        <w:pStyle w:val="SHTKNoteSummary"/>
        <w:keepNext/>
      </w:pPr>
      <w:r>
        <w:t>교감 요약 | [CBETA 교감] 慼【大】＊，戚【甲】【乙】＊</w:t>
      </w:r>
    </w:p>
    <w:p>
      <w:pPr>
        <w:pStyle w:val="SHTKNoteDetail"/>
      </w:pPr>
      <w:r>
        <w:t>• 번역 영향 판정 | [판단 유보]</w:t>
      </w:r>
    </w:p>
    <w:p>
      <w:pPr>
        <w:pStyle w:val="SHTKNoteDetail"/>
      </w:pPr>
      <w:r>
        <w:t>• 출처 | CBETA T41n1821, 교감 번호 0434009.</w:t>
      </w:r>
    </w:p>
    <w:p>
      <w:pPr>
        <w:pStyle w:val="SHTKSourceText"/>
        <w:keepNext/>
      </w:pPr>
      <w:r>
        <w:t xml:space="preserve">此如無漏厭作意生。 是故通依下三靜慮。 彼真實作意能順生欣。 喜．樂相應可無有過。 此勝解作意不順生欣。 如何可言與彼相似。</w:t>
      </w:r>
    </w:p>
    <w:p>
      <w:pPr>
        <w:pStyle w:val="SHTKTranslationText"/>
      </w:pPr>
      <w:r>
        <w:t xml:space="preserve">이는 무루의 염(厭)작의가 생기는 것과 같다. 그러므로 아래 세 정려에 두루 의지한다. 저 진실작의는 능히 흔(欣)이 생기는 데 수순하므로, 희·낙과 상응해도 허물이 없을 수 있다. 이 승해작의는 흔이 생기는 데 수순하지 않는데, 어찌 저것과 비슷하다고 말할 수 있는가.</w:t>
      </w:r>
    </w:p>
    <w:p>
      <w:pPr>
        <w:pStyle w:val="SHTKSourceText"/>
        <w:keepNext/>
      </w:pPr>
      <w:r>
        <w:t xml:space="preserve">疑是[＊]慼性不順生欣。</w:t>
      </w:r>
    </w:p>
    <w:p>
      <w:pPr>
        <w:pStyle w:val="SHTKTranslationText"/>
      </w:pPr>
      <w:r>
        <w:t xml:space="preserve">의심도 슬퍼하는 성질이라 흔이 생기는 데 수순하지 않는다.</w:t>
      </w:r>
    </w:p>
    <w:p>
      <w:pPr>
        <w:pStyle w:val="SHTKNoteSummary"/>
        <w:keepNext/>
      </w:pPr>
      <w:r>
        <w:t>교감 요약 | [상호참조] 이 [＊]는 CBETA가 붙인 참조 표지로, 연결된 교감을 확정할 수 없다.</w:t>
      </w:r>
    </w:p>
    <w:p>
      <w:pPr>
        <w:pStyle w:val="SHTKNoteDetail"/>
      </w:pPr>
      <w:r>
        <w:t>• 출처 | CBETA T41n1821, 교감 번호 0434009.</w:t>
      </w:r>
    </w:p>
    <w:p>
      <w:pPr>
        <w:pStyle w:val="SHTKSourceText"/>
        <w:keepNext/>
      </w:pPr>
      <w:r>
        <w:t xml:space="preserve">如何許疑．喜．樂俱起勝解作意應與彼同。 然此於欣極相隨順。 力能引生真實作意故。 疑則不爾極違真故。 彼尚相應。 此寧不許。 此勝解作意理應違欣。</w:t>
      </w:r>
    </w:p>
    <w:p>
      <w:pPr>
        <w:pStyle w:val="SHTKTranslationText"/>
      </w:pPr>
      <w:r>
        <w:t xml:space="preserve">그런데 어찌 의심과 희·낙이 함께 일어나는 것을 허용하면서 승해작의도 그와 같아야 한다고 하지 않는가. 그러나 이것은 흔에 매우 잘 수순하여, 진실작의를 능히 끌어내는 힘이 있기 때문이다. 의심은 그렇지 않아 진실에 극히 어긋난다. 저 의심도 오히려 상응하는데, 이것을 어찌 허용하지 않는가. 이 승해작의는 이치상 마땅히 흔에 어긋나야 한다.</w:t>
      </w:r>
    </w:p>
    <w:p>
      <w:pPr>
        <w:pStyle w:val="SHTKSourceText"/>
        <w:keepNext/>
      </w:pPr>
      <w:r>
        <w:t xml:space="preserve">有歡．[＊]慼處中行相別故。</w:t>
      </w:r>
    </w:p>
    <w:p>
      <w:pPr>
        <w:pStyle w:val="SHTKTranslationText"/>
      </w:pPr>
      <w:r>
        <w:t xml:space="preserve">기뻐함·슬퍼함·중립의 행상이 서로 다르기 때문이다.</w:t>
      </w:r>
    </w:p>
    <w:p>
      <w:pPr>
        <w:pStyle w:val="SHTKNoteSummary"/>
        <w:keepNext/>
      </w:pPr>
      <w:r>
        <w:t>교감 요약 | [상호참조] 이 [＊]는 CBETA가 붙인 참조 표지로, 연결된 교감을 확정할 수 없다.</w:t>
      </w:r>
    </w:p>
    <w:p>
      <w:pPr>
        <w:pStyle w:val="SHTKNoteDetail"/>
      </w:pPr>
      <w:r>
        <w:t>• 출처 | CBETA T41n1821, 교감 번호 0434009.</w:t>
      </w:r>
    </w:p>
    <w:p>
      <w:pPr>
        <w:pStyle w:val="SHTKSourceText"/>
        <w:keepNext/>
      </w:pPr>
      <w:r>
        <w:t xml:space="preserve">悲既[＊]慼行相轉。</w:t>
      </w:r>
    </w:p>
    <w:p>
      <w:pPr>
        <w:pStyle w:val="SHTKTranslationText"/>
      </w:pPr>
      <w:r>
        <w:t xml:space="preserve">비는 이미 슬퍼하는 행상으로 전개되므로,</w:t>
      </w:r>
    </w:p>
    <w:p>
      <w:pPr>
        <w:pStyle w:val="SHTKNoteSummary"/>
        <w:keepNext/>
      </w:pPr>
      <w:r>
        <w:t>교감 요약 | [상호참조] 이 [＊]는 CBETA가 붙인 참조 표지로, 연결된 교감을 확정할 수 없다.</w:t>
      </w:r>
    </w:p>
    <w:p>
      <w:pPr>
        <w:pStyle w:val="SHTKNoteDetail"/>
      </w:pPr>
      <w:r>
        <w:t>• 출처 | CBETA T41n1821, 교감 번호 0434009.</w:t>
      </w:r>
    </w:p>
    <w:p>
      <w:pPr>
        <w:pStyle w:val="SHTKSourceText"/>
        <w:keepNext/>
      </w:pPr>
      <w:r>
        <w:t xml:space="preserve">應非喜．樂相應。 勿二行相俱時轉故。 若爾應不許與捨受相應。 捨受處中行相轉故。 既非不許捨受相應。 與喜．樂俱。 理定應許。 勿全不與受相應故(已上論文)</w:t>
      </w:r>
    </w:p>
    <w:p>
      <w:pPr>
        <w:pStyle w:val="SHTKTranslationText"/>
      </w:pPr>
      <w:r>
        <w:t xml:space="preserve">마땅히 희·낙과 상응하지 않아야 한다. 두 행상이 동시에 전개되는 일이 없어야 하기 때문이다. 그렇다면 사수와 상응하는 것도 허용하지 않아야 한다. 사수는 중립적인 행상으로 전개되기 때문이다. 이미 사수와 상응함을 허용하지 않는 것이 아니므로, 희·낙과 함께하는 것도, 이치상 결정코 허용해야 한다. 그렇지 않으면 모든 수와 전혀 상응하지 않게 되기 때문이다. 이상은 논문의 글이다.</w:t>
      </w:r>
    </w:p>
    <w:p>
      <w:pPr>
        <w:pStyle w:val="SHTKSourceText"/>
        <w:keepNext/>
      </w:pPr>
      <w:r>
        <w:t xml:space="preserve">前雖說此至有情境故者。 釋第十一句。 明非斷惑。 前雖說此能治四障。 而不能令諸惑得斷。 有漏根本靜慮攝故。 雖復亦有近分攝者。 且簡根本。</w:t>
      </w:r>
    </w:p>
    <w:p>
      <w:pPr>
        <w:pStyle w:val="SHTKTranslationText"/>
      </w:pPr>
      <w:r>
        <w:t xml:space="preserve">“앞에서 비록 이것을 말했지만”에서부터 “모든 유정의 경계를 반연하기 때문이다”에 이르기까지이다. 열한째 구를 해석한다. 번뇌를 끊지 못함을 밝힌다. 앞에서 비록 이것이 네 장애를 다스릴 수 있다고 말했지만, 여러 번뇌로 하여금 끊어지게 하지는 못한다. 유루의 근본정려에 포함되기 때문이다. 비록 또한 근분정에 포함되는 것이 있더라도, 우선 근본정만 가려 말한 것이다.</w:t>
      </w:r>
    </w:p>
    <w:p>
      <w:pPr>
        <w:pStyle w:val="SHTKSourceText"/>
        <w:keepNext/>
      </w:pPr>
      <w:r>
        <w:t xml:space="preserve">以得根本下惑必斷。 有漏根本尚不斷惑。 中間不斷理在絕言。 故不別簡。 或影顯彼中間不斷 勝解作意相應起故。 真實作意方能斷惑 過緣一切有情境故。</w:t>
      </w:r>
    </w:p>
    <w:p>
      <w:pPr>
        <w:pStyle w:val="SHTKTranslationText"/>
      </w:pPr>
      <w:r>
        <w:t xml:space="preserve">근본정을 얻으면 아래의 번뇌는 반드시 끊어져 있기 때문이다. 유루의 근본정조차 번뇌를 끊지 못하니, 중간정이 끊지 못한다는 이치는 말할 것도 없다. 그러므로 따로 가리지 않았다. 혹은 그 중간정도 끊지 못함을 간접적으로 드러낸 것이다. 승해작의와 상응하여 일어나기 때문이다. 진실작의라야 비로소 번뇌를 끊을 수 있다. 또 모든 유정의 경계를 두루 반연하기 때문이다.</w:t>
      </w:r>
    </w:p>
    <w:p>
      <w:pPr>
        <w:pStyle w:val="SHTKSourceText"/>
        <w:keepNext/>
      </w:pPr>
      <w:r>
        <w:t xml:space="preserve">緣法作意方能斷惑。</w:t>
      </w:r>
    </w:p>
    <w:p>
      <w:pPr>
        <w:pStyle w:val="SHTKTranslationText"/>
      </w:pPr>
      <w:r>
        <w:t xml:space="preserve">법을 반연하는 작의라야 비로소 번뇌를 끊을 수 있다.</w:t>
      </w:r>
    </w:p>
    <w:p>
      <w:pPr>
        <w:pStyle w:val="SHTKPositionMarker"/>
        <w:keepNext/>
      </w:pPr>
      <w:r>
        <w:t xml:space="preserve">[0434c25]</w:t>
      </w:r>
    </w:p>
    <w:p>
      <w:pPr>
        <w:pStyle w:val="SHTKSourceText"/>
        <w:keepNext/>
      </w:pPr>
      <w:r>
        <w:t xml:space="preserve">此加行位至能治四障者。 會釋前文開二章門。 一此加行位制伏瞋等。 二或此能令已斷更遠。 由此二義故前說此能治四障</w:t>
      </w:r>
    </w:p>
    <w:p>
      <w:pPr>
        <w:pStyle w:val="SHTKTranslationText"/>
      </w:pPr>
      <w:r>
        <w:t xml:space="preserve">“이 가행의 지위”에서부터 “네 장애를 능히 다스린다”에 이르기까지이다. 앞의 글을 회통하여 해석하면서 두 장의 문을 연다. 첫째, 이 가행의 지위에서 진에 등을 제압하고, 둘째, 혹은 이것이 이미 끊어진 것을 더욱 멀어지게 한다. 이 두 뜻 때문에 앞에서 이것이 네 장애를 다스릴 수 있다고 말하였다.</w:t>
      </w:r>
    </w:p>
    <w:p>
      <w:pPr>
        <w:pStyle w:val="SHTKSourceText"/>
        <w:keepNext/>
      </w:pPr>
      <w:r>
        <w:t xml:space="preserve">[10]或通伏難。</w:t>
      </w:r>
    </w:p>
    <w:p>
      <w:pPr>
        <w:pStyle w:val="SHTKTranslationText"/>
      </w:pPr>
      <w:r>
        <w:t xml:space="preserve">혹은 논난을 회통하여 제압한다.</w:t>
      </w:r>
    </w:p>
    <w:p>
      <w:pPr>
        <w:pStyle w:val="SHTKNoteSummary"/>
        <w:keepNext/>
      </w:pPr>
      <w:r>
        <w:t>교감 요약 | [CBETA 교감] 或【大】＊，感【乙】＊</w:t>
      </w:r>
    </w:p>
    <w:p>
      <w:pPr>
        <w:pStyle w:val="SHTKNoteDetail"/>
      </w:pPr>
      <w:r>
        <w:t>• 번역 영향 판정 | [판단 유보]</w:t>
      </w:r>
    </w:p>
    <w:p>
      <w:pPr>
        <w:pStyle w:val="SHTKNoteDetail"/>
      </w:pPr>
      <w:r>
        <w:t>• 출처 | CBETA T41n1821, 교감 번호 0434010.</w:t>
      </w:r>
    </w:p>
    <w:p>
      <w:pPr>
        <w:pStyle w:val="SHTKSourceText"/>
        <w:keepNext/>
      </w:pPr>
      <w:r>
        <w:t xml:space="preserve">伏難意云若非斷惑如何前說能治四障。</w:t>
      </w:r>
    </w:p>
    <w:p>
      <w:pPr>
        <w:pStyle w:val="SHTKTranslationText"/>
      </w:pPr>
      <w:r>
        <w:t xml:space="preserve">논난의 뜻은 “만약 번뇌를 끊지 못한다면 어찌 앞에서는 네 장애를 능히 다스린다고 말했는가”라는 것이다.</w:t>
      </w:r>
    </w:p>
    <w:p>
      <w:pPr>
        <w:pStyle w:val="SHTKPositionMarker"/>
        <w:keepNext/>
      </w:pPr>
      <w:r>
        <w:t xml:space="preserve">[0434c29]</w:t>
      </w:r>
    </w:p>
    <w:p>
      <w:pPr>
        <w:pStyle w:val="SHTKSourceText"/>
        <w:keepNext/>
      </w:pPr>
      <w:r>
        <w:t xml:space="preserve">謂欲未至至能[1]治諸惑者。</w:t>
      </w:r>
    </w:p>
    <w:p>
      <w:pPr>
        <w:pStyle w:val="SHTKTranslationText"/>
      </w:pPr>
      <w:r>
        <w:t xml:space="preserve">“욕계와 미지정”에서부터 “여러 번뇌를 능히 다스린다”에 이르기까지이다.</w:t>
      </w:r>
    </w:p>
    <w:p>
      <w:pPr>
        <w:pStyle w:val="SHTKNoteSummary"/>
        <w:keepNext/>
      </w:pPr>
      <w:r>
        <w:t>교감 요약 | [CBETA 교감] 저본 治 → 乙본 斷</w:t>
      </w:r>
    </w:p>
    <w:p>
      <w:pPr>
        <w:pStyle w:val="SHTKNoteDetail"/>
      </w:pPr>
      <w:r>
        <w:t>• 번역 영향 판정 | [판단 유보]</w:t>
      </w:r>
    </w:p>
    <w:p>
      <w:pPr>
        <w:pStyle w:val="SHTKNoteDetail"/>
      </w:pPr>
      <w:r>
        <w:t>• 출처 | CBETA T41n1821, 교감 번호 0435001.</w:t>
      </w:r>
    </w:p>
    <w:p>
      <w:pPr>
        <w:pStyle w:val="SHTKSourceText"/>
        <w:keepNext/>
      </w:pPr>
      <w:r>
        <w:t xml:space="preserve">釋初章。 謂欲未至加行位中。 亦有慈等。 似所修成根本靜慮四種無量。 由此加行位中制伏瞋等障已。 能引未至斷治道生。 能斷諸惑。 約伏及引說能治障。</w:t>
      </w:r>
    </w:p>
    <w:p>
      <w:pPr>
        <w:pStyle w:val="SHTKTranslationText"/>
      </w:pPr>
      <w:r>
        <w:t xml:space="preserve">첫째 장을 해석한다. 욕계와 미지정의 가행 지위 가운데에도, 또한 자 등이 있어, 닦아 성취한 근본정려의 네 무량과 비슷하다. 이 가행의 지위에서 진에 등의 장애를 제압한 뒤, 미지정의 끊는 대치도가 생기도록 끌어낼 수 있어, 여러 번뇌를 끊을 수 있다. 제압함과 끌어냄에 의거하여 장애를 다스릴 수 있다고 말한 것이다.</w:t>
      </w:r>
    </w:p>
    <w:p>
      <w:pPr>
        <w:pStyle w:val="SHTKPositionMarker"/>
        <w:keepNext/>
      </w:pPr>
      <w:r>
        <w:t xml:space="preserve">[0435a05]</w:t>
      </w:r>
    </w:p>
    <w:p>
      <w:pPr>
        <w:pStyle w:val="SHTKSourceText"/>
        <w:keepNext/>
      </w:pPr>
      <w:r>
        <w:t xml:space="preserve">諸惑斷已至之所蔽伏者。 釋第二章。 由未至定。 九無間道諸惑斷已。 離染位中方得根本四種無量。 於此離染後位之中。 雖遇起惑強緣。 而非瞋等之所蔽伏。</w:t>
      </w:r>
    </w:p>
    <w:p>
      <w:pPr>
        <w:pStyle w:val="SHTKTranslationText"/>
      </w:pPr>
      <w:r>
        <w:t xml:space="preserve">“여러 번뇌가 이미 끊어진 뒤”에서부터 “가려 덮지 못한다”에 이르기까지이다. 둘째 장을 해석한다. 미지정으로 말미암아, 아홉 무간도로 여러 번뇌를 이미 끊고, 염오를 여읜 지위에서 비로소 근본의 네 무량을 얻는다. 이 염오를 여읜 뒤의 지위 가운데에서는, 비록 번뇌를 일으키는 강한 인연을 만나더라도, 진에 등에 가려지고 제압되지 않는다.</w:t>
      </w:r>
    </w:p>
    <w:p>
      <w:pPr>
        <w:pStyle w:val="SHTKSourceText"/>
        <w:keepNext/>
      </w:pPr>
      <w:r>
        <w:t xml:space="preserve">以此能令已斷更遠。 說能治障。 應知無量。 若據加行似修。 在欲．未至。 若據根本修成。</w:t>
      </w:r>
    </w:p>
    <w:p>
      <w:pPr>
        <w:pStyle w:val="SHTKTranslationText"/>
      </w:pPr>
      <w:r>
        <w:t xml:space="preserve">이것이 이미 끊어진 번뇌를 더욱 멀어지게 할 수 있기 때문에, 장애를 다스릴 수 있다고 말한다. 무량에 대해서는 마땅히 알아야 한다. 만약 가행의 유사한 닦음에 의거하면, 욕계와 미지정에 있고, 근본에서 닦아 성취한 것에 의거하면,</w:t>
      </w:r>
    </w:p>
    <w:p>
      <w:pPr>
        <w:pStyle w:val="SHTKSourceText"/>
        <w:keepNext/>
      </w:pPr>
      <w:r>
        <w:t xml:space="preserve">在四[2]本定。</w:t>
      </w:r>
    </w:p>
    <w:p>
      <w:pPr>
        <w:pStyle w:val="SHTKTranslationText"/>
      </w:pPr>
      <w:r>
        <w:t xml:space="preserve">네 근본정에 있다.</w:t>
      </w:r>
    </w:p>
    <w:p>
      <w:pPr>
        <w:pStyle w:val="SHTKNoteSummary"/>
        <w:keepNext/>
      </w:pPr>
      <w:r>
        <w:t>교감 요약 | [CBETA 교감] 저본 本 → 甲·乙본 根本</w:t>
      </w:r>
    </w:p>
    <w:p>
      <w:pPr>
        <w:pStyle w:val="SHTKNoteDetail"/>
      </w:pPr>
      <w:r>
        <w:t>• 번역 영향 판정 | [판단 유보]</w:t>
      </w:r>
    </w:p>
    <w:p>
      <w:pPr>
        <w:pStyle w:val="SHTKNoteDetail"/>
      </w:pPr>
      <w:r>
        <w:t>• 출처 | CBETA T41n1821, 교감 번호 0435002.</w:t>
      </w:r>
    </w:p>
    <w:p>
      <w:pPr>
        <w:pStyle w:val="SHTKPositionMarker"/>
        <w:keepNext/>
      </w:pPr>
      <w:r>
        <w:t xml:space="preserve">[0435a11]</w:t>
      </w:r>
    </w:p>
    <w:p>
      <w:pPr>
        <w:pStyle w:val="SHTKSourceText"/>
        <w:keepNext/>
      </w:pPr>
      <w:r>
        <w:t xml:space="preserve">初習業位云何修慈者。 因治障便問初修。</w:t>
      </w:r>
    </w:p>
    <w:p>
      <w:pPr>
        <w:pStyle w:val="SHTKTranslationText"/>
      </w:pPr>
      <w:r>
        <w:t xml:space="preserve">“처음 익히는 업위에서는 어떻게 자를 닦는가”라는 것은, 장애를 다스리는 것을 계기로 처음 닦는 법을 묻는 것이다.</w:t>
      </w:r>
    </w:p>
    <w:p>
      <w:pPr>
        <w:pStyle w:val="SHTKPositionMarker"/>
        <w:keepNext/>
      </w:pPr>
      <w:r>
        <w:t xml:space="preserve">[0435a12]</w:t>
      </w:r>
    </w:p>
    <w:p>
      <w:pPr>
        <w:pStyle w:val="SHTKSourceText"/>
        <w:keepNext/>
      </w:pPr>
      <w:r>
        <w:t xml:space="preserve">謂先思惟至現可見故者。 答。 若惑非增盛。 但起與樂。 若惑增盛。 作七品修。 乃至修習慈無量成。 若於有情樂求德者。</w:t>
      </w:r>
    </w:p>
    <w:p>
      <w:pPr>
        <w:pStyle w:val="SHTKTranslationText"/>
      </w:pPr>
      <w:r>
        <w:t xml:space="preserve">“먼저 사유한다”에서부터 “현재 볼 수 있기 때문이다”에 이르기까지이다. 답이다. 만약 번뇌가 매우 성하지 않으면, 다만 즐거움을 주려는 마음을 일으킨다. 만약 번뇌가 매우 성하면, 일곱 품으로 나누어 닦아서, 마침내 자무량의 닦음이 성취되게 한다. 유정에게서 공덕을 찾기를 좋아하는 이는,</w:t>
      </w:r>
    </w:p>
    <w:p>
      <w:pPr>
        <w:pStyle w:val="SHTKSourceText"/>
        <w:keepNext/>
      </w:pPr>
      <w:r>
        <w:t xml:space="preserve">能修慈定令速疾成。 以於斷善者有德可錄。 先福業果貌端正等。 現可見故。 非於有情樂求失者。 以於麟喻獨覺有失可取。 先罪業果貌黑疲等現可見故 若依正理。</w:t>
      </w:r>
    </w:p>
    <w:p>
      <w:pPr>
        <w:pStyle w:val="SHTKTranslationText"/>
      </w:pPr>
      <w:r>
        <w:t xml:space="preserve">자정을 닦아 빨리 성취할 수 있다. 선근을 끊은 이에게도 기록할 만한 공덕이 있으니, 과거의 복업으로 받은 과보인 단정한 모습 등이, 현재 볼 수 있기 때문이다. 유정에게서 허물을 찾기를 좋아하는 이는 그렇지 않다. 인유독각에게도 취할 만한 허물이 있으니, 과거의 죄업으로 받은 과보인 검고 초췌한 모습 등이 현재 볼 수 있기 때문이다. 『정리론』에 의하면,</w:t>
      </w:r>
    </w:p>
    <w:p>
      <w:pPr>
        <w:pStyle w:val="SHTKSourceText"/>
        <w:keepNext/>
      </w:pPr>
      <w:r>
        <w:t xml:space="preserve">修四無量各分九品。 中復開三。 故彼論云。</w:t>
      </w:r>
    </w:p>
    <w:p>
      <w:pPr>
        <w:pStyle w:val="SHTKTranslationText"/>
      </w:pPr>
      <w:r>
        <w:t xml:space="preserve">사무량을 닦는 것은 각각 아홉 품으로 나눈다. 그 가운데를 다시 셋으로 나누므로, 그 논에서 말한다.</w:t>
      </w:r>
    </w:p>
    <w:p>
      <w:pPr>
        <w:pStyle w:val="SHTKSourceText"/>
        <w:keepNext/>
      </w:pPr>
      <w:r>
        <w:t xml:space="preserve">初[3]欲引起四無量時。</w:t>
      </w:r>
    </w:p>
    <w:p>
      <w:pPr>
        <w:pStyle w:val="SHTKTranslationText"/>
      </w:pPr>
      <w:r>
        <w:t xml:space="preserve">처음 사무량을 일으키려 할 때,</w:t>
      </w:r>
    </w:p>
    <w:p>
      <w:pPr>
        <w:pStyle w:val="SHTKNoteSummary"/>
        <w:keepNext/>
      </w:pPr>
      <w:r>
        <w:t>교감 요약 | [CBETA 교감] 저본 欲 → 甲·乙본 若</w:t>
      </w:r>
    </w:p>
    <w:p>
      <w:pPr>
        <w:pStyle w:val="SHTKNoteDetail"/>
      </w:pPr>
      <w:r>
        <w:t>• 번역 영향 판정 | [판단 유보]</w:t>
      </w:r>
    </w:p>
    <w:p>
      <w:pPr>
        <w:pStyle w:val="SHTKNoteDetail"/>
      </w:pPr>
      <w:r>
        <w:t>• 출처 | CBETA T41n1821, 교감 번호 0435003.</w:t>
      </w:r>
    </w:p>
    <w:p>
      <w:pPr>
        <w:pStyle w:val="SHTKSourceText"/>
        <w:keepNext/>
      </w:pPr>
      <w:r>
        <w:t xml:space="preserve">先於有情分為三品。 所謂親友．處中．怨讐。 三各分三。 謂上．中．下。 上親友者。 謂生法身賴彼重恩。 捨便難住。 中親友者。</w:t>
      </w:r>
    </w:p>
    <w:p>
      <w:pPr>
        <w:pStyle w:val="SHTKTranslationText"/>
      </w:pPr>
      <w:r>
        <w:t xml:space="preserve">먼저 유정을 세 품으로 나누니, 곧 친우·중립적인 이·원수이다. 그 셋을 각각 다시 셋으로 나누어, 상·중·하라고 한다. 상품의 친우란, 법신을 생기게 하는 데 그 사람의 큰 은혜에 의지한 이이니, 그를 버리고 평등하게 머물기가 어렵다. 중품의 친우란,</w:t>
      </w:r>
    </w:p>
    <w:p>
      <w:pPr>
        <w:pStyle w:val="SHTKSourceText"/>
        <w:keepNext/>
      </w:pPr>
      <w:r>
        <w:t xml:space="preserve">謂財．法交極相親愛。 下親友者。 謂唯財交亦相親愛。 上處中者。 謂於自昔曾不見聞。 中處中者。 謂雖見聞而不交往。 下處中者。</w:t>
      </w:r>
    </w:p>
    <w:p>
      <w:pPr>
        <w:pStyle w:val="SHTKTranslationText"/>
      </w:pPr>
      <w:r>
        <w:t xml:space="preserve">재물과 법으로 서로 사귀어 극히 친애하는 이이고, 하품의 친우란, 오직 재물로만 사귀면서도 서로 친애하는 이이다. 상품의 중립적인 이란, 예전부터 자신이 한 번도 보거나 들은 적이 없는 이이고, 중품의 중립적인 이란, 비록 보거나 들은 적은 있으나 서로 왕래하지 않은 이이며, 하품의 중립적인 이란,</w:t>
      </w:r>
    </w:p>
    <w:p>
      <w:pPr>
        <w:pStyle w:val="SHTKSourceText"/>
        <w:keepNext/>
      </w:pPr>
      <w:r>
        <w:t xml:space="preserve">謂雖交往而離恩．怨。 上怨讐者。 謂奪名譽．命及親友。 中怨讐者。 謂奪己身命緣資具。 下怨讐者。</w:t>
      </w:r>
    </w:p>
    <w:p>
      <w:pPr>
        <w:pStyle w:val="SHTKTranslationText"/>
      </w:pPr>
      <w:r>
        <w:t xml:space="preserve">비록 서로 왕래했지만 은혜와 원한이 없는 이이다. 상품의 원수란, 명예·목숨 및 친우를 빼앗은 이이고, 중품의 원수란, 자기 몸의 생명을 유지하는 자구를 빼앗은 이이며, 하품의 원수란,</w:t>
      </w:r>
    </w:p>
    <w:p>
      <w:pPr>
        <w:pStyle w:val="SHTKSourceText"/>
        <w:keepNext/>
      </w:pPr>
      <w:r>
        <w:t xml:space="preserve">謂奪親友命緣資具[4](已上論文)</w:t>
      </w:r>
    </w:p>
    <w:p>
      <w:pPr>
        <w:pStyle w:val="SHTKTranslationText"/>
      </w:pPr>
      <w:r>
        <w:t xml:space="preserve">친우의 생명을 유지하는 자구를 빼앗은 이이다. 이상은 논문의 글이다.</w:t>
      </w:r>
    </w:p>
    <w:p>
      <w:pPr>
        <w:pStyle w:val="SHTKNoteSummary"/>
        <w:keepNext/>
      </w:pPr>
      <w:r>
        <w:t>교감 요약 | [CBETA 교감] 乙본에는 已上論文 없음</w:t>
      </w:r>
    </w:p>
    <w:p>
      <w:pPr>
        <w:pStyle w:val="SHTKNoteDetail"/>
      </w:pPr>
      <w:r>
        <w:t>• 원교감 원문 | 已上論文【大】，〔－〕【乙】</w:t>
      </w:r>
    </w:p>
    <w:p>
      <w:pPr>
        <w:pStyle w:val="SHTKNoteDetail"/>
      </w:pPr>
      <w:r>
        <w:t>• 한국어 해설 | 저본의 (已上論文)을 그대로 유지하고, 乙본의 삭제 이문을 기록한다.</w:t>
      </w:r>
    </w:p>
    <w:p>
      <w:pPr>
        <w:pStyle w:val="SHTKNoteDetail"/>
      </w:pPr>
      <w:r>
        <w:t>• 번역 영향 판정 | [문장 구조 변화]</w:t>
      </w:r>
    </w:p>
    <w:p>
      <w:pPr>
        <w:pStyle w:val="SHTKNoteDetail"/>
      </w:pPr>
      <w:r>
        <w:t>• 출처 | CBETA T41n1821, 교감 번호 0435004.</w:t>
      </w:r>
    </w:p>
    <w:p>
      <w:pPr>
        <w:pStyle w:val="SHTKSourceText"/>
        <w:keepNext/>
      </w:pPr>
      <w:r>
        <w:t xml:space="preserve">或可。 俱舍中亦有三。 以處中故。 且合為一。</w:t>
      </w:r>
    </w:p>
    <w:p>
      <w:pPr>
        <w:pStyle w:val="SHTKTranslationText"/>
      </w:pPr>
      <w:r>
        <w:t xml:space="preserve">혹은 이렇게 볼 수도 있다. 『구사론』 가운데에도 또한 셋이 있으나, 중립적인 이이기 때문에, 우선 합하여 하나로 말한 것이다.</w:t>
      </w:r>
    </w:p>
    <w:p>
      <w:pPr>
        <w:pStyle w:val="SHTKPositionMarker"/>
        <w:keepNext/>
      </w:pPr>
      <w:r>
        <w:t xml:space="preserve">[0435b01]</w:t>
      </w:r>
    </w:p>
    <w:p>
      <w:pPr>
        <w:pStyle w:val="SHTKSourceText"/>
        <w:keepNext/>
      </w:pPr>
      <w:r>
        <w:t xml:space="preserve">修悲喜法至實為樂哉者。 類釋悲．喜。 皆准前慈。 復略釋悲。 謂觀有情沒眾苦海。 便願令彼皆得解脫。 復略釋喜。 謂想有情得樂離苦。</w:t>
      </w:r>
    </w:p>
    <w:p>
      <w:pPr>
        <w:pStyle w:val="SHTKTranslationText"/>
      </w:pPr>
      <w:r>
        <w:t xml:space="preserve">“비와 희를 닦는 법”에서부터 “참으로 즐겁겠구나”에 이르기까지이다. 비와 희를 유추하여 해석한다. 모두 앞의 자에 준한다. 다시 비를 간략히 해석하면, 유정이 온갖 괴로움의 바다에 빠져 있음을 관찰하고, 곧 그들이 모두 해탈하기를 원한다. 다시 희를 간략히 해석하면, 유정이 즐거움을 얻고 괴로움을 여읜다고 생각하여,</w:t>
      </w:r>
    </w:p>
    <w:p>
      <w:pPr>
        <w:pStyle w:val="SHTKSourceText"/>
        <w:keepNext/>
      </w:pPr>
      <w:r>
        <w:t xml:space="preserve">便深欣慰實為樂哉。</w:t>
      </w:r>
    </w:p>
    <w:p>
      <w:pPr>
        <w:pStyle w:val="SHTKTranslationText"/>
      </w:pPr>
      <w:r>
        <w:t xml:space="preserve">곧 깊이 기뻐하고 위로하며 “참으로 즐겁겠구나”라고 한다.</w:t>
      </w:r>
    </w:p>
    <w:p>
      <w:pPr>
        <w:pStyle w:val="SHTKPositionMarker"/>
        <w:keepNext/>
      </w:pPr>
      <w:r>
        <w:t xml:space="preserve">[0435b05]</w:t>
      </w:r>
    </w:p>
    <w:p>
      <w:pPr>
        <w:pStyle w:val="SHTKSourceText"/>
        <w:keepNext/>
      </w:pPr>
      <w:r>
        <w:t xml:space="preserve">修捨最初至與處中等者。 此別釋捨。</w:t>
      </w:r>
    </w:p>
    <w:p>
      <w:pPr>
        <w:pStyle w:val="SHTKTranslationText"/>
      </w:pPr>
      <w:r>
        <w:t xml:space="preserve">“사를 닦을 때 처음에는”에서부터 “중립적인 이와 같게 한다”에 이르기까지이다. 이는 사를 따로 해석한다.</w:t>
      </w:r>
    </w:p>
    <w:p>
      <w:pPr>
        <w:pStyle w:val="SHTKSourceText"/>
        <w:keepNext/>
      </w:pPr>
      <w:r>
        <w:t xml:space="preserve">修[5]捨最初從處中起。</w:t>
      </w:r>
    </w:p>
    <w:p>
      <w:pPr>
        <w:pStyle w:val="SHTKTranslationText"/>
      </w:pPr>
      <w:r>
        <w:t xml:space="preserve">사를 닦을 때 처음에는 중립적인 이에게서 시작한다.</w:t>
      </w:r>
    </w:p>
    <w:p>
      <w:pPr>
        <w:pStyle w:val="SHTKNoteSummary"/>
        <w:keepNext/>
      </w:pPr>
      <w:r>
        <w:t>교감 요약 | [CBETA 교감] 乙본에는 捨 없음</w:t>
      </w:r>
    </w:p>
    <w:p>
      <w:pPr>
        <w:pStyle w:val="SHTKNoteDetail"/>
      </w:pPr>
      <w:r>
        <w:t>• 원교감 원문 | 捨【大】，〔－〕【乙】</w:t>
      </w:r>
    </w:p>
    <w:p>
      <w:pPr>
        <w:pStyle w:val="SHTKNoteDetail"/>
      </w:pPr>
      <w:r>
        <w:t>• 이문 기준 번역 | 이문은 저본의 捨에 해당하는 말 없이 읽는다.</w:t>
      </w:r>
    </w:p>
    <w:p>
      <w:pPr>
        <w:pStyle w:val="SHTKNoteDetail"/>
      </w:pPr>
      <w:r>
        <w:t>• 번역 영향 판정 | [문장 구조 변화]</w:t>
      </w:r>
    </w:p>
    <w:p>
      <w:pPr>
        <w:pStyle w:val="SHTKNoteDetail"/>
      </w:pPr>
      <w:r>
        <w:t>• 출처 | CBETA T41n1821, 교감 번호 0435005.</w:t>
      </w:r>
    </w:p>
    <w:p>
      <w:pPr>
        <w:pStyle w:val="SHTKSourceText"/>
        <w:keepNext/>
      </w:pPr>
      <w:r>
        <w:t xml:space="preserve">處中非怨．親不起瞋．貪。 易捨初起。 次捨下．中．上怨。 次捨下．中．上親。 起平等心與處中等。 怨瞋易捨故先捨怨。</w:t>
      </w:r>
    </w:p>
    <w:p>
      <w:pPr>
        <w:pStyle w:val="SHTKTranslationText"/>
      </w:pPr>
      <w:r>
        <w:t xml:space="preserve">중립적인 이는 원수도 친한 이도 아니어서 진에와 탐이 일어나지 않으므로, 버리고 평등하게 하기가 쉬워 처음에 일으킨다. 다음에는 하·중·상의 원수를 차례로 버리고, 다음에는 하·중·상의 친한 이를 차례로 버려, 평등한 마음을 일으켜 중립적인 이와 같게 한다. 원수에 대한 진에는 버리기 쉬우므로 먼저 원수를 버리고,</w:t>
      </w:r>
    </w:p>
    <w:p>
      <w:pPr>
        <w:pStyle w:val="SHTKSourceText"/>
        <w:keepNext/>
      </w:pPr>
      <w:r>
        <w:t xml:space="preserve">親愛難除故後[6]捨親。</w:t>
      </w:r>
    </w:p>
    <w:p>
      <w:pPr>
        <w:pStyle w:val="SHTKTranslationText"/>
      </w:pPr>
      <w:r>
        <w:t xml:space="preserve">친애는 제거하기 어려우므로 뒤에 친한 이를 버린다.</w:t>
      </w:r>
    </w:p>
    <w:p>
      <w:pPr>
        <w:pStyle w:val="SHTKNoteSummary"/>
        <w:keepNext/>
      </w:pPr>
      <w:r>
        <w:t>교감 요약 | [CBETA 교감] 저본 捨 → 乙본 為捨</w:t>
      </w:r>
    </w:p>
    <w:p>
      <w:pPr>
        <w:pStyle w:val="SHTKNoteDetail"/>
      </w:pPr>
      <w:r>
        <w:t>• 번역 영향 판정 | [판단 유보]</w:t>
      </w:r>
    </w:p>
    <w:p>
      <w:pPr>
        <w:pStyle w:val="SHTKNoteDetail"/>
      </w:pPr>
      <w:r>
        <w:t>• 출처 | CBETA T41n1821, 교감 번호 0435006.</w:t>
      </w:r>
    </w:p>
    <w:p>
      <w:pPr>
        <w:pStyle w:val="SHTKSourceText"/>
        <w:keepNext/>
      </w:pPr>
      <w:r>
        <w:t xml:space="preserve">故正理云。 初修捨者先捨處中。 非先捨怨．親。 恚．愛難捨故。 又處中品順捨力增。 於中如前先捨上品。 次捨中．下及與怨．親。 從下至中。</w:t>
      </w:r>
    </w:p>
    <w:p>
      <w:pPr>
        <w:pStyle w:val="SHTKTranslationText"/>
      </w:pPr>
      <w:r>
        <w:t xml:space="preserve">그러므로 『정리론』에서 말한다. 처음 사를 닦는 이는 먼저 중립적인 이를 버리고, 원수와 친한 이를 먼저 버리는 것이 아니다. 진에와 애착은 버리기 어렵기 때문이다. 또 중립적인 품류는 사의 힘이 증가하는 데 수순한다. 그 가운데서도 앞에서와 같이 먼저 상품을 버리고, 다음에는 중품·하품 및 원수·친한 이를 버린다. 하품에서 중품으로 나아가고,</w:t>
      </w:r>
    </w:p>
    <w:p>
      <w:pPr>
        <w:pStyle w:val="SHTKSourceText"/>
        <w:keepNext/>
      </w:pPr>
      <w:r>
        <w:t xml:space="preserve">從中至上。 先捨怨者。 以親難捨故。 如契經說。 貪難斷非瞋。 如是漸次修習於捨至上親友等上處中。 普於有情捨差別相。 齊此名曰修捨成滿(唯處中開三。</w:t>
      </w:r>
    </w:p>
    <w:p>
      <w:pPr>
        <w:pStyle w:val="SHTKTranslationText"/>
      </w:pPr>
      <w:r>
        <w:t xml:space="preserve">중품에서 상품으로 나아간다. 먼저 원수를 버리는 것은, 친한 이를 버리기 어렵기 때문이다. 계경에서 말한 것과 같다. 탐은 끊기 어렵고 진에는 그렇지 않다. 이와 같이 차례로 사를 닦아 상품의 친우와 상품의 중립적인 이에 이르기까지, 두루 모든 유정에 대하여 차별상을 버린다. 여기에 이르면 사를 닦는 것이 성취되고 원만하다고 한다. 오직 중립적인 이를 셋으로 나누는 것은,</w:t>
      </w:r>
    </w:p>
    <w:p>
      <w:pPr>
        <w:pStyle w:val="SHTKSourceText"/>
        <w:keepNext/>
      </w:pPr>
      <w:r>
        <w:t xml:space="preserve">[7]與俱舍不同。</w:t>
      </w:r>
    </w:p>
    <w:p>
      <w:pPr>
        <w:pStyle w:val="SHTKTranslationText"/>
      </w:pPr>
      <w:r>
        <w:t xml:space="preserve">『구사론』과 다르다.</w:t>
      </w:r>
    </w:p>
    <w:p>
      <w:pPr>
        <w:pStyle w:val="SHTKNoteSummary"/>
        <w:keepNext/>
      </w:pPr>
      <w:r>
        <w:t>교감 요약 | [CBETA 교감] 乙본에는 與 없음</w:t>
      </w:r>
    </w:p>
    <w:p>
      <w:pPr>
        <w:pStyle w:val="SHTKNoteDetail"/>
      </w:pPr>
      <w:r>
        <w:t>• 원교감 원문 | 與【大】，〔－〕【乙】</w:t>
      </w:r>
    </w:p>
    <w:p>
      <w:pPr>
        <w:pStyle w:val="SHTKNoteDetail"/>
      </w:pPr>
      <w:r>
        <w:t>• 이문 기준 번역 | 이문은 저본의 與에 해당하는 말 없이 읽는다.</w:t>
      </w:r>
    </w:p>
    <w:p>
      <w:pPr>
        <w:pStyle w:val="SHTKNoteDetail"/>
      </w:pPr>
      <w:r>
        <w:t>• 번역 영향 판정 | [문장 구조 변화]</w:t>
      </w:r>
    </w:p>
    <w:p>
      <w:pPr>
        <w:pStyle w:val="SHTKNoteDetail"/>
      </w:pPr>
      <w:r>
        <w:t>• 출처 | CBETA T41n1821, 교감 번호 0435007.</w:t>
      </w:r>
    </w:p>
    <w:p>
      <w:pPr>
        <w:pStyle w:val="SHTKSourceText"/>
        <w:keepNext/>
      </w:pPr>
      <w:r>
        <w:t xml:space="preserve">或可俱舍處中亦三。</w:t>
      </w:r>
    </w:p>
    <w:p>
      <w:pPr>
        <w:pStyle w:val="SHTKTranslationText"/>
      </w:pPr>
      <w:r>
        <w:t xml:space="preserve">혹은 『구사론』에서도 중립적인 이를 셋으로 나누지만,</w:t>
      </w:r>
    </w:p>
    <w:p>
      <w:pPr>
        <w:pStyle w:val="SHTKSourceText"/>
        <w:keepNext/>
      </w:pPr>
      <w:r>
        <w:t xml:space="preserve">[8]以處中故合為一)此四無量至唯不成喜故者。</w:t>
      </w:r>
    </w:p>
    <w:p>
      <w:pPr>
        <w:pStyle w:val="SHTKTranslationText"/>
      </w:pPr>
      <w:r>
        <w:t xml:space="preserve">중립적인 이라는 공통점 때문에 합하여 하나로 말한 것일 수 있다. “이 사무량”에서부터 “오직 희를 성취하지 못한다”에 이르기까지이다.</w:t>
      </w:r>
    </w:p>
    <w:p>
      <w:pPr>
        <w:pStyle w:val="SHTKNoteSummary"/>
        <w:keepNext/>
      </w:pPr>
      <w:r>
        <w:t>교감 요약 | [CBETA 교감] 乙본에는 以 없음</w:t>
      </w:r>
    </w:p>
    <w:p>
      <w:pPr>
        <w:pStyle w:val="SHTKNoteDetail"/>
      </w:pPr>
      <w:r>
        <w:t>• 원교감 원문 | 以【大】，〔－〕【乙】</w:t>
      </w:r>
    </w:p>
    <w:p>
      <w:pPr>
        <w:pStyle w:val="SHTKNoteDetail"/>
      </w:pPr>
      <w:r>
        <w:t>• 이문 기준 번역 | 이문은 저본의 以에 해당하는 말 없이 읽는다.</w:t>
      </w:r>
    </w:p>
    <w:p>
      <w:pPr>
        <w:pStyle w:val="SHTKNoteDetail"/>
      </w:pPr>
      <w:r>
        <w:t>• 번역 영향 판정 | [문장 구조 변화]</w:t>
      </w:r>
    </w:p>
    <w:p>
      <w:pPr>
        <w:pStyle w:val="SHTKNoteDetail"/>
      </w:pPr>
      <w:r>
        <w:t>• 출처 | CBETA T41n1821, 교감 번호 0435008.</w:t>
      </w:r>
    </w:p>
    <w:p>
      <w:pPr>
        <w:pStyle w:val="SHTKSourceText"/>
        <w:keepNext/>
      </w:pPr>
      <w:r>
        <w:t xml:space="preserve">釋第十二句。 此四無量人中現起非於餘處。 此即現起分別。 隨得一時。 必成慈．悲．及捨三種 生第三定等唯不成喜故。 此即成就分別。</w:t>
      </w:r>
    </w:p>
    <w:p>
      <w:pPr>
        <w:pStyle w:val="SHTKTranslationText"/>
      </w:pPr>
      <w:r>
        <w:t xml:space="preserve">열두째 구를 해석한다. 이 사무량은 인간 가운데에서 현기하고 다른 곳에서는 현기하지 않는다. 이는 곧 현기에 따른 분별이다. 그 가운데 하나라도 얻었을 때에는, 반드시 자·비·사 세 가지를 성취한다. 제3정려 등에 태어나면 오직 희만 성취하지 못하기 때문이다. 이는 곧 성취에 따른 분별이다.</w:t>
      </w:r>
    </w:p>
    <w:p>
      <w:pPr>
        <w:pStyle w:val="SHTKSourceText"/>
        <w:keepNext/>
      </w:pPr>
      <w:r>
        <w:t xml:space="preserve">[9](此四無量廣如婆沙八十一八十二解)。</w:t>
      </w:r>
    </w:p>
    <w:p>
      <w:pPr>
        <w:pStyle w:val="SHTKTranslationText"/>
      </w:pPr>
      <w:r>
        <w:t xml:space="preserve">이 사무량에 대한 자세한 것은 『비바사론』 제81·82권의 해석과 같다.</w:t>
      </w:r>
    </w:p>
    <w:p>
      <w:pPr>
        <w:pStyle w:val="SHTKNoteSummary"/>
        <w:keepNext/>
      </w:pPr>
      <w:r>
        <w:t>교감 요약 | [CBETA 교감] 저본 （(此四…解)）十五字 → 甲·乙본 此四無量廣如婆沙八十一八十二解</w:t>
      </w:r>
    </w:p>
    <w:p>
      <w:pPr>
        <w:pStyle w:val="SHTKNoteDetail"/>
      </w:pPr>
      <w:r>
        <w:t>• 한국어 해설 | 쉼표와 서명 부호의 편집적 정규화만 기록하며, 저본의 원문과 고정 U 분리는 변경하지 않는다.</w:t>
      </w:r>
    </w:p>
    <w:p>
      <w:pPr>
        <w:pStyle w:val="SHTKNoteDetail"/>
      </w:pPr>
      <w:r>
        <w:t>• 이문 기준 번역 | 이문은 저본의 此四無量廣如婆沙八十一八十二解에 해당하는 말 없이 읽는다.</w:t>
      </w:r>
    </w:p>
    <w:p>
      <w:pPr>
        <w:pStyle w:val="SHTKNoteDetail"/>
      </w:pPr>
      <w:r>
        <w:t>• 번역 영향 판정 | [문장 구조 변화]</w:t>
      </w:r>
    </w:p>
    <w:p>
      <w:pPr>
        <w:pStyle w:val="SHTKNoteDetail"/>
      </w:pPr>
      <w:r>
        <w:t>• 출처 | CBETA T41n1821, 교감 번호 0435009.</w:t>
      </w:r>
    </w:p>
    <w:p>
      <w:pPr>
        <w:pStyle w:val="SHTKPositionMarker"/>
        <w:keepNext/>
      </w:pPr>
      <w:r>
        <w:t xml:space="preserve">[0435b22]</w:t>
      </w:r>
    </w:p>
    <w:p>
      <w:pPr>
        <w:pStyle w:val="SHTKSourceText"/>
        <w:keepNext/>
      </w:pPr>
      <w:r>
        <w:t xml:space="preserve">已辨無量至非擇滅虛空者。 此即第二明八解脫。 結前生起及與頌釋。 就中。 初句總標。 次兩句別明前三解脫。 第四句別明次四解脫。 第二頌別明第八解脫。</w:t>
      </w:r>
    </w:p>
    <w:p>
      <w:pPr>
        <w:pStyle w:val="SHTKTranslationText"/>
      </w:pPr>
      <w:r>
        <w:t xml:space="preserve">이미 무량을 분별한 것에서부터 ‘비택멸과 허공’에 이르기까지라고 한 것은, 이는 곧 둘째로 팔해탈을 밝히는 것이다. 앞을 맺고 뒤를 일으키며 게송을 풀이한다. 그 가운데, 첫 구절은 총괄하여 표방하고, 다음 두 구절은 따로 앞의 세 해탈을 밝히며, 넷째 구절은 따로 다음 네 해탈을 밝힌다. 둘째 게송은 따로 제8해탈을 밝히고,</w:t>
      </w:r>
    </w:p>
    <w:p>
      <w:pPr>
        <w:pStyle w:val="SHTKSourceText"/>
        <w:keepNext/>
      </w:pPr>
      <w:r>
        <w:t xml:space="preserve">後一頌總明所緣。</w:t>
      </w:r>
    </w:p>
    <w:p>
      <w:pPr>
        <w:pStyle w:val="SHTKTranslationText"/>
      </w:pPr>
      <w:r>
        <w:t xml:space="preserve">마지막 한 게송은 총괄하여 소연을 밝힌다.</w:t>
      </w:r>
    </w:p>
    <w:p>
      <w:pPr>
        <w:pStyle w:val="SHTKPositionMarker"/>
        <w:keepNext/>
      </w:pPr>
      <w:r>
        <w:t xml:space="preserve">[0435b26]</w:t>
      </w:r>
    </w:p>
    <w:p>
      <w:pPr>
        <w:pStyle w:val="SHTKSourceText"/>
        <w:keepNext/>
      </w:pPr>
      <w:r>
        <w:t xml:space="preserve">論曰至為第八解脫者。 釋初句。 一於內色身有色想貪。 為除想貪觀外不淨青瘀等色。 而方內身令貪不起。 名初解脫 二於內色身無色想貪。 雖已除貪為堅牢故。</w:t>
      </w:r>
    </w:p>
    <w:p>
      <w:pPr>
        <w:pStyle w:val="SHTKTranslationText"/>
      </w:pPr>
      <w:r>
        <w:t xml:space="preserve">‘논에서 말하기를’에서부터 ‘제8해탈이 된다’에 이르기까지라고 한 것은, 첫 구절을 풀이한다. 첫째, 안의 색신에 색상(色想)의 탐욕이 있다. 그 생각의 탐욕을 없애기 위해 바깥의 부정한 청어(青瘀) 등의 색을 관하고, 이에 안의 몸을 견주어 탐욕이 일어나지 않게 하니, 첫째 해탈이라 한다. 둘째, 안의 색신에 색상에 대한 탐욕이 없다. 비록 이미 탐욕을 없앴으나 견고하게 하기 위하여,</w:t>
      </w:r>
    </w:p>
    <w:p>
      <w:pPr>
        <w:pStyle w:val="SHTKSourceText"/>
        <w:keepNext/>
      </w:pPr>
      <w:r>
        <w:t xml:space="preserve">觀於外不淨青瘀等色令貪不起。 名第二解脫</w:t>
      </w:r>
    </w:p>
    <w:p>
      <w:pPr>
        <w:pStyle w:val="SHTKTranslationText"/>
      </w:pPr>
      <w:r>
        <w:t xml:space="preserve">바깥의 부정한 청어 등의 색을 관하여 탐욕이 일어나지 않게 하니, 둘째 해탈이라 한다.</w:t>
      </w:r>
    </w:p>
    <w:p>
      <w:pPr>
        <w:pStyle w:val="SHTKSourceText"/>
        <w:keepNext/>
      </w:pPr>
      <w:r>
        <w:t xml:space="preserve">三觀[10]淨色令貪不起名淨解脫。</w:t>
      </w:r>
    </w:p>
    <w:p>
      <w:pPr>
        <w:pStyle w:val="SHTKTranslationText"/>
      </w:pPr>
      <w:r>
        <w:t xml:space="preserve">셋째, 청정한 색을 관하여 탐욕이 일어나지 않게 하는 것을 정해탈(淨解脫)이라 한다.</w:t>
      </w:r>
    </w:p>
    <w:p>
      <w:pPr>
        <w:pStyle w:val="SHTKNoteSummary"/>
        <w:keepNext/>
      </w:pPr>
      <w:r>
        <w:t>교감 요약 | [CBETA 교감] 저본 淨 → 乙본 清淨</w:t>
      </w:r>
    </w:p>
    <w:p>
      <w:pPr>
        <w:pStyle w:val="SHTKNoteDetail"/>
      </w:pPr>
      <w:r>
        <w:t>• 번역 영향 판정 | [번역 차이 없음]</w:t>
      </w:r>
    </w:p>
    <w:p>
      <w:pPr>
        <w:pStyle w:val="SHTKNoteDetail"/>
      </w:pPr>
      <w:r>
        <w:t>• 출처 | CBETA T41n1821, 교감 번호 0435010.</w:t>
      </w:r>
    </w:p>
    <w:p>
      <w:pPr>
        <w:pStyle w:val="SHTKSourceText"/>
        <w:keepNext/>
      </w:pPr>
      <w:r>
        <w:t xml:space="preserve">顯觀轉勝。 此淨解脫。 彼觀行者身中證得名身作證。 具足圓滿得住此定名具足住 空無邊等四無色定。 各能解脫下地貪故為次四解脫 滅受想定棄背受等名第八解脫。 故婆沙八十四云。</w:t>
      </w:r>
    </w:p>
    <w:p>
      <w:pPr>
        <w:pStyle w:val="SHTKTranslationText"/>
      </w:pPr>
      <w:r>
        <w:t xml:space="preserve">관법이 더욱 뛰어짐을 드러낸다. 이 정해탈을, 그 관행자가 몸 가운데에서 증득하므로 신작증(身作證)이라 한다. 구족하고 원만하게 이 선정에 머무를 수 있으므로 구족주(具足住)라 한다. 공무변처 등 네 무색정은, 각각 아래 지의 탐욕에서 해탈하게 할 수 있으므로 다음 네 해탈이 된다. 멸수상정은 수(受) 등을 버리고 등지므로 제8해탈이라 한다. 그러므로 『비바사론』 제84권에서 말한다.</w:t>
      </w:r>
    </w:p>
    <w:p>
      <w:pPr>
        <w:pStyle w:val="SHTKSourceText"/>
        <w:keepNext/>
      </w:pPr>
      <w:r>
        <w:t xml:space="preserve">棄背義是解脫義。 問若棄背故名解脫者。 何等解脫棄背何心。 答初．二解脫棄背色貪心。 第三解脫棄背不淨觀心。 四無色處解脫各自棄背次下地心。</w:t>
      </w:r>
    </w:p>
    <w:p>
      <w:pPr>
        <w:pStyle w:val="SHTKTranslationText"/>
      </w:pPr>
      <w:r>
        <w:t xml:space="preserve">“버리고 등진다는 뜻이 해탈의 뜻이다. 묻는다. 만약 버리고 등지기 때문에 해탈이라 한다면, 어떠한 해탈이 어떠한 마음을 버리고 등지는가? 답한다. 첫째와 둘째 해탈은 색탐의 마음을 버리고 등지고, 셋째 해탈은 부정관의 마음을 버리고 등지며, 네 무색처의 해탈은 각각 스스로 바로 아래 지의 마음을 버리고 등진다.</w:t>
      </w:r>
    </w:p>
    <w:p>
      <w:pPr>
        <w:pStyle w:val="SHTKSourceText"/>
        <w:keepNext/>
      </w:pPr>
      <w:r>
        <w:t xml:space="preserve">想受滅解脫棄背一切[11]所緣心。</w:t>
      </w:r>
    </w:p>
    <w:p>
      <w:pPr>
        <w:pStyle w:val="SHTKTranslationText"/>
      </w:pPr>
      <w:r>
        <w:t xml:space="preserve">상수멸해탈은 일체의 소연을 가진 마음을 버리고 등진다.</w:t>
      </w:r>
    </w:p>
    <w:p>
      <w:pPr>
        <w:pStyle w:val="SHTKNoteSummary"/>
        <w:keepNext/>
      </w:pPr>
      <w:r>
        <w:t>교감 요약 | [CBETA 교감] 저본 所 → 甲·乙본 有所</w:t>
      </w:r>
    </w:p>
    <w:p>
      <w:pPr>
        <w:pStyle w:val="SHTKNoteDetail"/>
      </w:pPr>
      <w:r>
        <w:t>• 번역 영향 판정 | [번역 차이 없음]</w:t>
      </w:r>
    </w:p>
    <w:p>
      <w:pPr>
        <w:pStyle w:val="SHTKNoteDetail"/>
      </w:pPr>
      <w:r>
        <w:t>• 출처 | CBETA T41n1821, 교감 번호 0435011.</w:t>
      </w:r>
    </w:p>
    <w:p>
      <w:pPr>
        <w:pStyle w:val="SHTKSourceText"/>
        <w:keepNext/>
      </w:pPr>
      <w:r>
        <w:t xml:space="preserve">故棄背義是解[12]脫義(廣如婆沙)。</w:t>
      </w:r>
    </w:p>
    <w:p>
      <w:pPr>
        <w:pStyle w:val="SHTKTranslationText"/>
      </w:pPr>
      <w:r>
        <w:t xml:space="preserve">그러므로 버리고 등진다는 뜻이 해탈의 뜻이다.” 자세한 것은 『비바사론』과 같다.</w:t>
      </w:r>
    </w:p>
    <w:p>
      <w:pPr>
        <w:pStyle w:val="SHTKNoteSummary"/>
        <w:keepNext/>
      </w:pPr>
      <w:r>
        <w:t>교감 요약 | [CBETA 교감] 저본 脫 → 乙본 勝</w:t>
      </w:r>
    </w:p>
    <w:p>
      <w:pPr>
        <w:pStyle w:val="SHTKNoteDetail"/>
      </w:pPr>
      <w:r>
        <w:t>• 번역 영향 판정 | [판단 유보]</w:t>
      </w:r>
    </w:p>
    <w:p>
      <w:pPr>
        <w:pStyle w:val="SHTKNoteDetail"/>
      </w:pPr>
      <w:r>
        <w:t>• 출처 | CBETA T41n1821, 교감 번호 0435012.</w:t>
      </w:r>
    </w:p>
    <w:p>
      <w:pPr>
        <w:pStyle w:val="SHTKPositionMarker"/>
        <w:keepNext/>
      </w:pPr>
      <w:r>
        <w:t xml:space="preserve">[0435c12]</w:t>
      </w:r>
    </w:p>
    <w:p>
      <w:pPr>
        <w:pStyle w:val="SHTKSourceText"/>
        <w:keepNext/>
      </w:pPr>
      <w:r>
        <w:t xml:space="preserve">八中前三至皆五蘊性者。 釋第二句。 八解脫中前三解脫。 無貪為性近治貪故。 然契經中言。 想觀者。 於貪聚中想增言想。 於無貪聚中觀增言觀。</w:t>
      </w:r>
    </w:p>
    <w:p>
      <w:pPr>
        <w:pStyle w:val="SHTKTranslationText"/>
      </w:pPr>
      <w:r>
        <w:t xml:space="preserve">‘여덟 가운데 앞의 셋’에서부터 ‘모두 오온을 자성으로 한다’에 이르기까지라고 한 것은, 둘째 구절을 풀이한다. 팔해탈 가운데 앞의 세 해탈은, 무탐을 자성으로 하는데, 가까이서 탐욕을 다스리기 때문이다. 그러나 계경 가운데에서 말한다. ‘상관(想觀)’이라고 한 것은, 탐욕의 무리에서는 상(想)이 두드러지므로 ‘상’이라 말하고, 무탐의 무리에서는 관(觀)이 두드러지므로 ‘관’이라 말한 것이다.</w:t>
      </w:r>
    </w:p>
    <w:p>
      <w:pPr>
        <w:pStyle w:val="SHTKSourceText"/>
        <w:keepNext/>
      </w:pPr>
      <w:r>
        <w:t xml:space="preserve">故言想觀。 三中初．二不淨相轉。 作青瘀等諸行相故。 第三解脫清淨相轉。 作淨光鮮行相轉故。 俱治於貪故以無貪為體。 若并助伴皆五蘊性 問何故婆沙云。</w:t>
      </w:r>
    </w:p>
    <w:p>
      <w:pPr>
        <w:pStyle w:val="SHTKTranslationText"/>
      </w:pPr>
      <w:r>
        <w:t xml:space="preserve">그러므로 ‘상관(想觀)’이라 말한다. 셋 가운데 첫째와 둘째는 부정한 상으로 전개되며, 청어 등의 여러 행상을 짓기 때문이다. 셋째 해탈은 청정한 상으로 전개되어, 청정하고 광선한 행상을 지어 전개되기 때문이다. 모두 탐욕을 다스리므로 무탐을 체로 삼는다. 만약 조반까지 아울러 말하면 모두 오온을 자성으로 한다. 묻는다. 어찌하여 『비바사론』에서는,</w:t>
      </w:r>
    </w:p>
    <w:p>
      <w:pPr>
        <w:pStyle w:val="SHTKSourceText"/>
        <w:keepNext/>
      </w:pPr>
      <w:r>
        <w:t xml:space="preserve">欲界者以四蘊為自性。 色界者以五蘊為自性 解云此論據勝。 婆沙兼據似說 問婆沙明依界．依地中。 何故不言依欲界地</w:t>
      </w:r>
    </w:p>
    <w:p>
      <w:pPr>
        <w:pStyle w:val="SHTKTranslationText"/>
      </w:pPr>
      <w:r>
        <w:t xml:space="preserve">“욕계의 것은 사온을 자성으로 하고, 색계의 것은 오온을 자성으로 한다”고 말하는가? 해석한다. 이 논은 뛰어난 것을 근거로 하고, 『비바사론』은 비슷한 것까지 겸하여 근거로 말한다. 묻는다. 『비바사론』에서 의계·의지를 밝힐 때, 어찌하여 욕계지에 의지한다고 말하지 않는가?</w:t>
      </w:r>
    </w:p>
    <w:p>
      <w:pPr>
        <w:pStyle w:val="SHTKSourceText"/>
        <w:keepNext/>
      </w:pPr>
      <w:r>
        <w:t xml:space="preserve">解云出體強．弱兼[13]論。</w:t>
      </w:r>
    </w:p>
    <w:p>
      <w:pPr>
        <w:pStyle w:val="SHTKTranslationText"/>
      </w:pPr>
      <w:r>
        <w:t xml:space="preserve">해석한다. 체를 드러낼 때에는 강한 것과 약한 것을 겸하여 논하므로,</w:t>
      </w:r>
    </w:p>
    <w:p>
      <w:pPr>
        <w:pStyle w:val="SHTKNoteSummary"/>
        <w:keepNext/>
      </w:pPr>
      <w:r>
        <w:t>교감 요약 | [CBETA 교감] 저본 論 → 乙본 並論</w:t>
      </w:r>
    </w:p>
    <w:p>
      <w:pPr>
        <w:pStyle w:val="SHTKNoteDetail"/>
      </w:pPr>
      <w:r>
        <w:t>• 번역 영향 판정 | [판단 유보]</w:t>
      </w:r>
    </w:p>
    <w:p>
      <w:pPr>
        <w:pStyle w:val="SHTKNoteDetail"/>
      </w:pPr>
      <w:r>
        <w:t>• 출처 | CBETA T41n1821, 교감 번호 0435013.</w:t>
      </w:r>
    </w:p>
    <w:p>
      <w:pPr>
        <w:pStyle w:val="SHTKSourceText"/>
        <w:keepNext/>
      </w:pPr>
      <w:r>
        <w:t xml:space="preserve">故言四蘊。 界．地唯約勝說。 不言欲界。</w:t>
      </w:r>
    </w:p>
    <w:p>
      <w:pPr>
        <w:pStyle w:val="SHTKTranslationText"/>
      </w:pPr>
      <w:r>
        <w:t xml:space="preserve">사온이라 말한다. 계와 지를 말할 때에는 오직 뛰어난 것에 의거하여 말하므로, 욕계를 말하지 않는다.</w:t>
      </w:r>
    </w:p>
    <w:p>
      <w:pPr>
        <w:pStyle w:val="SHTKPositionMarker"/>
        <w:keepNext/>
      </w:pPr>
      <w:r>
        <w:t xml:space="preserve">[0435c24]</w:t>
      </w:r>
    </w:p>
    <w:p>
      <w:pPr>
        <w:pStyle w:val="SHTKSourceText"/>
        <w:keepNext/>
      </w:pPr>
      <w:r>
        <w:t xml:space="preserve">初二解脫至非增上故者。 釋第三句。 初二解脫一一通依初．二靜慮。 初．二亦攝近分．中間。 能治欲界眼識所引顯色貪故。 能治初定眼識所引顯色貪故。</w:t>
      </w:r>
    </w:p>
    <w:p>
      <w:pPr>
        <w:pStyle w:val="SHTKTranslationText"/>
      </w:pPr>
      <w:r>
        <w:t xml:space="preserve">‘첫째와 둘째 해탈’에서부터 ‘증상한 것이 아니기 때문이다’에 이르기까지라고 한 것은, 셋째 구절을 풀이한다. 첫째와 둘째 해탈은 각각 초정려와 제2정려에 두루 의지한다. 초정려와 제2정려는 또한 근분정과 중간정을 포섭한다. 욕계의 안식이 이끌어 일으킨 현색에 대한 탐욕을 다스릴 수 있기 때문이며, 초정의 안식이 이끌어 일으킨 현색에 대한 탐욕을 다스릴 수 있기 때문이다.</w:t>
      </w:r>
    </w:p>
    <w:p>
      <w:pPr>
        <w:pStyle w:val="SHTKSourceText"/>
        <w:keepNext/>
      </w:pPr>
      <w:r>
        <w:t xml:space="preserve">故初．二解脫[14]但依初．二定。</w:t>
      </w:r>
    </w:p>
    <w:p>
      <w:pPr>
        <w:pStyle w:val="SHTKTranslationText"/>
      </w:pPr>
      <w:r>
        <w:t xml:space="preserve">그러므로 첫째와 둘째 해탈은 다만 초정과 제2정에 의지한다.</w:t>
      </w:r>
    </w:p>
    <w:p>
      <w:pPr>
        <w:pStyle w:val="SHTKNoteSummary"/>
        <w:keepNext/>
      </w:pPr>
      <w:r>
        <w:t>교감 요약 | [CBETA 교감] 저본 但 → 乙본 俱</w:t>
      </w:r>
    </w:p>
    <w:p>
      <w:pPr>
        <w:pStyle w:val="SHTKNoteDetail"/>
      </w:pPr>
      <w:r>
        <w:t>• 번역 영향 판정 | [번역 차이 없음]</w:t>
      </w:r>
    </w:p>
    <w:p>
      <w:pPr>
        <w:pStyle w:val="SHTKNoteDetail"/>
      </w:pPr>
      <w:r>
        <w:t>• 출처 | CBETA T41n1821, 교감 번호 0435014.</w:t>
      </w:r>
    </w:p>
    <w:p>
      <w:pPr>
        <w:pStyle w:val="SHTKSourceText"/>
        <w:keepNext/>
      </w:pPr>
      <w:r>
        <w:t xml:space="preserve">此釋二．二定。 又正理云。 何緣此中厭逆色想。 可得說與喜受相應。 地力使然。 如苦．集智(已上論文) 第三解脫唯觀淨色令貪不起。 此極為難。</w:t>
      </w:r>
    </w:p>
    <w:p>
      <w:pPr>
        <w:pStyle w:val="SHTKTranslationText"/>
      </w:pPr>
      <w:r>
        <w:t xml:space="preserve">이는 ‘둘씩, 두 선정’을 풀이한 것이다. 또 『정리론』에서 말한다. “무슨 까닭에 여기서 색을 싫어하고 거스르는 생각을, 희수와 상응한다고 말할 수 있는가? 지(地)의 힘이 그렇게 하기 때문이다. 고지와 집지의 경우와 같다.” 이상은 논문의 글이다. 셋째 해탈은 오직 청정한 색을 관하여 탐욕이 일어나지 않게 한다. 이것은 지극히 어렵다.</w:t>
      </w:r>
    </w:p>
    <w:p>
      <w:pPr>
        <w:pStyle w:val="SHTKSourceText"/>
        <w:keepNext/>
      </w:pPr>
      <w:r>
        <w:t xml:space="preserve">要依勝定方可得成。 故依第四。 以第四定離八災患心澄淨故。 此釋一一定。 餘三．四定。 及欲界地。 亦有初．二相似解脫。 餘初．二．三定。</w:t>
      </w:r>
    </w:p>
    <w:p>
      <w:pPr>
        <w:pStyle w:val="SHTKTranslationText"/>
      </w:pPr>
      <w:r>
        <w:t xml:space="preserve">반드시 뛰어난 선정에 의지해야 비로소 성취할 수 있다. 그러므로 제4정려에 의지한다. 제4정은 여덟 재환을 떠나 마음이 맑고 깨끗하기 때문이다. 이는 ‘하나, 하나의 선정’을 풀이한 것이다. 나머지 제3·제4정과, 욕계지에도, 첫째와 둘째와 비슷한 해탈이 있다. 나머지 초·제2·제3정과,</w:t>
      </w:r>
    </w:p>
    <w:p>
      <w:pPr>
        <w:pStyle w:val="SHTKSourceText"/>
        <w:keepNext/>
      </w:pPr>
      <w:r>
        <w:t xml:space="preserve">及欲界地。 亦有第三相似解脫。 而不建立。 非增上故。 故正理云。 初．二解脫一一通依初．二靜慮。 能治欲界．初靜慮中顯色貪故。 初．二通攝近分中間。</w:t>
      </w:r>
    </w:p>
    <w:p>
      <w:pPr>
        <w:pStyle w:val="SHTKTranslationText"/>
      </w:pPr>
      <w:r>
        <w:t xml:space="preserve">욕계지에도, 셋째와 비슷한 해탈이 있다. 그러나 이를 세우지 않는 것은, 증상한 것이 아니기 때문이다. 그러므로 『정리론』에서 말한다. “첫째와 둘째 해탈은 각각 초정려와 제2정려에 두루 의지하고, 욕계와 초정려 가운데 현색에 대한 탐욕을 다스릴 수 있기 때문이다. 첫째와 둘째는 근분과 중간을 두루 포섭하며,</w:t>
      </w:r>
    </w:p>
    <w:p>
      <w:pPr>
        <w:pStyle w:val="SHTKSourceText"/>
        <w:keepNext/>
      </w:pPr>
      <w:r>
        <w:t xml:space="preserve">五地皆能起初．二故。 欲及初定有顯色貪。 由眼識身所引起故。 為解脫彼。 初．二定中建立初．二不淨解脫。 二．三定中眼識無故。 亦無所引緣顯色貪。</w:t>
      </w:r>
    </w:p>
    <w:p>
      <w:pPr>
        <w:pStyle w:val="SHTKTranslationText"/>
      </w:pPr>
      <w:r>
        <w:t xml:space="preserve">다섯 지에서 모두 첫째와 둘째를 일으킬 수 있기 때문이다. 욕계와 초정에는 현색에 대한 탐욕이 있는데, 안식신에 의해 이끌려 일어나기 때문이다. 그것에서 해탈하기 위하여, 초정과 제2정 가운데 첫째와 둘째의 부정해탈을 세운다. 제2정과 제3정 가운데에는 안식이 없기 때문에, 또한 그것이 이끌어 일으키는 현색을 반연한 탐욕도 없다.</w:t>
      </w:r>
    </w:p>
    <w:p>
      <w:pPr>
        <w:pStyle w:val="SHTKSourceText"/>
        <w:keepNext/>
      </w:pPr>
      <w:r>
        <w:t xml:space="preserve">[1]復三．四定中無不淨解脫。</w:t>
      </w:r>
    </w:p>
    <w:p>
      <w:pPr>
        <w:pStyle w:val="SHTKTranslationText"/>
      </w:pPr>
      <w:r>
        <w:t xml:space="preserve">또 제3·제4정 가운데에는 부정해탈이 없다.</w:t>
      </w:r>
    </w:p>
    <w:p>
      <w:pPr>
        <w:pStyle w:val="SHTKNoteSummary"/>
        <w:keepNext/>
      </w:pPr>
      <w:r>
        <w:t>교감 요약 | [CBETA 교감] 저본 復 → 乙본 故</w:t>
      </w:r>
    </w:p>
    <w:p>
      <w:pPr>
        <w:pStyle w:val="SHTKNoteDetail"/>
      </w:pPr>
      <w:r>
        <w:t>• 이문 기준 번역 | “그러므로 제3·제4정 가운데에는 부정해탈이 없다.”</w:t>
      </w:r>
    </w:p>
    <w:p>
      <w:pPr>
        <w:pStyle w:val="SHTKNoteDetail"/>
      </w:pPr>
      <w:r>
        <w:t>• 번역 영향 판정 | [의미 차이 있음]</w:t>
      </w:r>
    </w:p>
    <w:p>
      <w:pPr>
        <w:pStyle w:val="SHTKNoteDetail"/>
      </w:pPr>
      <w:r>
        <w:t>• 출처 | CBETA T41n1821, 교감 번호 0436001.</w:t>
      </w:r>
    </w:p>
    <w:p>
      <w:pPr>
        <w:pStyle w:val="SHTKSourceText"/>
        <w:keepNext/>
      </w:pPr>
      <w:r>
        <w:t xml:space="preserve">初．二解脫相似善根。 雖欲界中亦容得有。 而為欲界貪所凌雜。 故不建立二解脫名。 三．四定中雖亦得有。 去所治遠。</w:t>
      </w:r>
    </w:p>
    <w:p>
      <w:pPr>
        <w:pStyle w:val="SHTKTranslationText"/>
      </w:pPr>
      <w:r>
        <w:t xml:space="preserve">첫째와 둘째 해탈과 비슷한 선근은, 비록 욕계 가운데에도 있을 수 있으나, 욕계의 탐욕에 눌리고 뒤섞이므로, 두 해탈이라는 이름을 세우지 않는다. 제3·제4정 가운데에도 비록 있을 수 있으나, 다스릴 바에서 멀고,</w:t>
      </w:r>
    </w:p>
    <w:p>
      <w:pPr>
        <w:pStyle w:val="SHTKSourceText"/>
        <w:keepNext/>
      </w:pPr>
      <w:r>
        <w:t xml:space="preserve">勢力[2]微劣。</w:t>
      </w:r>
    </w:p>
    <w:p>
      <w:pPr>
        <w:pStyle w:val="SHTKTranslationText"/>
      </w:pPr>
      <w:r>
        <w:t xml:space="preserve">세력이 미약하며,</w:t>
      </w:r>
    </w:p>
    <w:p>
      <w:pPr>
        <w:pStyle w:val="SHTKNoteSummary"/>
        <w:keepNext/>
      </w:pPr>
      <w:r>
        <w:t>교감 요약 | [CBETA 교감] 저본 微 → 甲·乙본 徵</w:t>
      </w:r>
    </w:p>
    <w:p>
      <w:pPr>
        <w:pStyle w:val="SHTKNoteDetail"/>
      </w:pPr>
      <w:r>
        <w:t>• 번역 영향 판정 | [판단 유보]</w:t>
      </w:r>
    </w:p>
    <w:p>
      <w:pPr>
        <w:pStyle w:val="SHTKNoteDetail"/>
      </w:pPr>
      <w:r>
        <w:t>• 출처 | CBETA T41n1821, 교감 번호 0436002.</w:t>
      </w:r>
    </w:p>
    <w:p>
      <w:pPr>
        <w:pStyle w:val="SHTKSourceText"/>
        <w:keepNext/>
      </w:pPr>
      <w:r>
        <w:t xml:space="preserve">又樂淨伏故。 不得名第三解脫。 依後靜慮離八災患。 心澄淨故。 第四并近分。 立後靜慮名。 相似善根下地雖有。 非增上故不名解脫。</w:t>
      </w:r>
    </w:p>
    <w:p>
      <w:pPr>
        <w:pStyle w:val="SHTKTranslationText"/>
      </w:pPr>
      <w:r>
        <w:t xml:space="preserve">또 청정을 좋아하는 것에 눌리므로, 셋째 해탈이라 할 수 없다. 뒤의 정려에 의지하면 여덟 재환을 떠나, 마음이 맑고 깨끗하기 때문에, 제4정과 그 근분을, ‘뒤의 정려’라는 이름으로 세운다. 비슷한 선근이 아래 지에도 비록 있으나, 증상한 것이 아니므로 해탈이라 하지 않는다.</w:t>
      </w:r>
    </w:p>
    <w:p>
      <w:pPr>
        <w:pStyle w:val="SHTKSourceText"/>
        <w:keepNext/>
      </w:pPr>
      <w:r>
        <w:t xml:space="preserve">欲界欲貪所凌雜故。 初．二定中不淨伏故。 第三定中樂所迷故。 又並八災所擾亂故(已上論文) 次四解脫至非全分故者。 釋第四句。 次四解脫如其次第。 以四無色定善為性。</w:t>
      </w:r>
    </w:p>
    <w:p>
      <w:pPr>
        <w:pStyle w:val="SHTKTranslationText"/>
      </w:pPr>
      <w:r>
        <w:t xml:space="preserve">욕계에서는 욕탐에 눌리고 뒤섞이기 때문이며, 초정과 제2정 가운데서는 부정관에 눌리기 때문이며, 제3정 가운데서는 낙에 미혹되기 때문이며, 또 모두 여덟 재환에 어지럽힘을 받기 때문이다.” 이상은 논문의 글이다. ‘다음 네 해탈’에서부터 ‘전부가 아니기 때문이다’에 이르기까지라고 한 것은, 넷째 구절을 풀이한다. 다음 네 해탈은 그 차례대로, 네 무색정의 선을 자성으로 한다.</w:t>
      </w:r>
    </w:p>
    <w:p>
      <w:pPr>
        <w:pStyle w:val="SHTKSourceText"/>
        <w:keepNext/>
      </w:pPr>
      <w:r>
        <w:t xml:space="preserve">非無記．染非解脫故。 亦非散善性微劣故。 彼無色界有散善者。 如命終善心。 有說不但命終有善。 餘時亦有生得散善。 但無聞．思。 無色近分諸解脫道。</w:t>
      </w:r>
    </w:p>
    <w:p>
      <w:pPr>
        <w:pStyle w:val="SHTKTranslationText"/>
      </w:pPr>
      <w:r>
        <w:t xml:space="preserve">무기와 염오인 것은 해탈이 아니기 때문이다. 또 산선도 아니니, 그 성질이 미약하기 때문이다. 저 무색계에도 산선이 있으니, 명종할 때의 선한 마음과 같은 것이다. 어떤 이는 명종할 때에만 선이 있는 것이 아니라, 그 밖의 때에도 생득의 산선이 있다고 말한다. 다만 문혜와 사혜는 없다. 무색 근분의 여러 해탈도도,</w:t>
      </w:r>
    </w:p>
    <w:p>
      <w:pPr>
        <w:pStyle w:val="SHTKSourceText"/>
        <w:keepNext/>
      </w:pPr>
      <w:r>
        <w:t xml:space="preserve">亦得解脫名。 無間道不然以緣下故。 彼要背下地方名解脫故。 然於餘處多分唯說彼根本地名解脫者。 以近分中非全分是解脫故。 所以但說根本地也。 正理兩說。 一說同此論。</w:t>
      </w:r>
    </w:p>
    <w:p>
      <w:pPr>
        <w:pStyle w:val="SHTKTranslationText"/>
      </w:pPr>
      <w:r>
        <w:t xml:space="preserve">또한 해탈이라는 이름을 얻는다. 무간도는 그렇지 않으니 아래를 반연하기 때문이다. 그것은 반드시 아래 지를 등져야 비로소 해탈이라 하기 때문이다. 그러나 다른 곳에서 대체로 오직 그 근본지만을 해탈이라 말하는 것은, 근분 가운데에는 전부가 해탈인 것이 아니기 때문이다. 그러므로 다만 근본지만 말한다. 『정리론』에는 두 설이 있다. 한 설은 이 논과 같다.</w:t>
      </w:r>
    </w:p>
    <w:p>
      <w:pPr>
        <w:pStyle w:val="SHTKSourceText"/>
        <w:keepNext/>
      </w:pPr>
      <w:r>
        <w:t xml:space="preserve">又一說云。 諸近分地九無間道．八解脫道。 亦非解脫不背下地故。 緣下道雜故。</w:t>
      </w:r>
    </w:p>
    <w:p>
      <w:pPr>
        <w:pStyle w:val="SHTKTranslationText"/>
      </w:pPr>
      <w:r>
        <w:t xml:space="preserve">또 다른 한 설에서 말한다. “여러 근분지의 아홉 무간도와 여덟 해탈도도, 또한 해탈이 아니니 아래 지를 등지지 않기 때문이며, 아래를 반연하는 도가 섞여 있기 때문이다.</w:t>
      </w:r>
    </w:p>
    <w:p>
      <w:pPr>
        <w:pStyle w:val="SHTKSourceText"/>
        <w:keepNext/>
      </w:pPr>
      <w:r>
        <w:t xml:space="preserve">又未[3]令全[4]脫下地染。</w:t>
      </w:r>
    </w:p>
    <w:p>
      <w:pPr>
        <w:pStyle w:val="SHTKTranslationText"/>
      </w:pPr>
      <w:r>
        <w:t xml:space="preserve">또 아직 아래 지의 염오에서 완전히 벗어나게 하지 못했기 때문에,</w:t>
      </w:r>
    </w:p>
    <w:p>
      <w:pPr>
        <w:pStyle w:val="SHTKNoteSummary"/>
        <w:keepNext/>
      </w:pPr>
      <w:r>
        <w:t>교감 요약 | [CBETA 교감] 甲·乙본에는 令 없음</w:t>
      </w:r>
    </w:p>
    <w:p>
      <w:pPr>
        <w:pStyle w:val="SHTKNoteDetail"/>
      </w:pPr>
      <w:r>
        <w:t>• 원교감 원문 | 令【大】，〔－〕【甲】【乙】</w:t>
      </w:r>
    </w:p>
    <w:p>
      <w:pPr>
        <w:pStyle w:val="SHTKNoteDetail"/>
      </w:pPr>
      <w:r>
        <w:t>• 출처 | CBETA T41n1821, 교감 번호 0436003.</w:t>
      </w:r>
    </w:p>
    <w:p>
      <w:pPr>
        <w:pStyle w:val="SHTKNoteSummary"/>
      </w:pPr>
      <w:r>
        <w:t>교감 요약 | [CBETA 교감] ] 脫【大】，解脫【乙】</w:t>
      </w:r>
    </w:p>
    <w:p>
      <w:pPr>
        <w:pStyle w:val="SHTKNoteDetail"/>
      </w:pPr>
      <w:r>
        <w:t>• 번역 영향 판정 | [번역 차이 없음]</w:t>
      </w:r>
    </w:p>
    <w:p>
      <w:pPr>
        <w:pStyle w:val="SHTKNoteDetail"/>
      </w:pPr>
      <w:r>
        <w:t>• 출처 | CBETA T41n1821, 교감 번호 0436004.</w:t>
      </w:r>
    </w:p>
    <w:p>
      <w:pPr>
        <w:pStyle w:val="SHTKSourceText"/>
        <w:keepNext/>
      </w:pPr>
      <w:r>
        <w:t xml:space="preserve">故契經說彼超過下故(已上論文) 第八解脫至無漏心出者。 釋第二頌。 第八解脫即滅盡定。 彼自性等如先根品不相應中已具說故。 厭背受．想起此定故。 此滅盡定得解脫名。 或總厭背諸有所緣心．心所故。</w:t>
      </w:r>
    </w:p>
    <w:p>
      <w:pPr>
        <w:pStyle w:val="SHTKTranslationText"/>
      </w:pPr>
      <w:r>
        <w:t xml:space="preserve">계경에서 그것이 아래를 초월한다고 말한다.” 이상은 논문의 글이다. ‘제8해탈’에서부터 ‘무루심으로 나온다’에 이르기까지라고 한 것은, 둘째 게송을 풀이한다. 제8해탈은 곧 멸진정이다. 그 자성 등은 앞의 근품 불상응 가운데에서 이미 자세히 말했기 때문이다. 수와 상을 싫어하고 등져 이 선정을 일으키기 때문에, 이 멸진정이 해탈이라는 이름을 얻는다. 혹은 모든 소연을 가진 마음과 심소를 모두 싫어하고 등지기 때문에,</w:t>
      </w:r>
    </w:p>
    <w:p>
      <w:pPr>
        <w:pStyle w:val="SHTKSourceText"/>
        <w:keepNext/>
      </w:pPr>
      <w:r>
        <w:t xml:space="preserve">此滅盡定得解脫名。 有說由此滅定解脫不染無知定障故名解脫。 於滅定前有三種心。 一想心。 二微細心。 三微微心。 從此第三微微心後。 此滅盡定方現在前。</w:t>
      </w:r>
    </w:p>
    <w:p>
      <w:pPr>
        <w:pStyle w:val="SHTKTranslationText"/>
      </w:pPr>
      <w:r>
        <w:t xml:space="preserve">이 멸진정이 해탈이라는 이름을 얻는다. 어떤 이는 이 멸정으로 불염무지의 정장(定障)에서 해탈하기 때문에 해탈이라 한다고 말한다. 멸정 앞에는 세 가지 마음이 있다. 첫째는 상심(想心)이고, 둘째는 미세심이며, 셋째는 미미심이다. 이 셋째 미미심 뒤에, 이 멸진정이 비로소 현전한다.</w:t>
      </w:r>
    </w:p>
    <w:p>
      <w:pPr>
        <w:pStyle w:val="SHTKSourceText"/>
        <w:keepNext/>
      </w:pPr>
      <w:r>
        <w:t xml:space="preserve">第二心對前第一想心已名微細。 此第三心轉更微細故名微微。 次如是微微心後入滅盡定。 入心緣彼滅定寂靜方能入故故。 唯有漏。 出心不必反緣滅定故通二種。</w:t>
      </w:r>
    </w:p>
    <w:p>
      <w:pPr>
        <w:pStyle w:val="SHTKTranslationText"/>
      </w:pPr>
      <w:r>
        <w:t xml:space="preserve">둘째 마음은 앞의 첫째 상심에 견주어 이미 미세하다고 이름하며, 이 셋째 마음은 다시 더욱 미세하므로 미미라 한다. 이와 같은 미미심 뒤에 이어 멸진정에 들어간다. 들어가는 마음은 저 멸정의 적정을 반연해야 비로소 들어갈 수 있기 때문에, 오직 유루이다. 나오는 마음은 반드시 도리어 멸정을 반연하는 것이 아니므로 두 가지에 통한다.</w:t>
      </w:r>
    </w:p>
    <w:p>
      <w:pPr>
        <w:pStyle w:val="SHTKPositionMarker"/>
        <w:keepNext/>
      </w:pPr>
      <w:r>
        <w:t xml:space="preserve">[0436b17]</w:t>
      </w:r>
    </w:p>
    <w:p>
      <w:pPr>
        <w:pStyle w:val="SHTKSourceText"/>
        <w:keepNext/>
      </w:pPr>
      <w:r>
        <w:t xml:space="preserve">八中前三至為所緣境者。 釋第三頌。 明解脫緣境。 八中前三。 唯以欲界色處為境。 有差別者。 二境可憎緣不淨故。 一境可愛緣淨色故</w:t>
      </w:r>
    </w:p>
    <w:p>
      <w:pPr>
        <w:pStyle w:val="SHTKTranslationText"/>
      </w:pPr>
      <w:r>
        <w:t xml:space="preserve">‘여덟 가운데 앞의 셋’에서부터 ‘소연의 경계로 삼는다’에 이르기까지라고 한 것은, 셋째 게송을 풀이하여, 해탈의 소연 경계를 밝힌다. 여덟 가운데 앞의 셋은, 오직 욕계의 색처를 경계로 삼는다. 차별이 있는 것은, 둘은 미워할 만한 경계를 삼으니 부정을 반연하기 때문이고, 하나는 사랑할 만한 경계를 삼으니 청정한 색을 반연하기 때문이다.</w:t>
      </w:r>
    </w:p>
    <w:p>
      <w:pPr>
        <w:pStyle w:val="SHTKSourceText"/>
        <w:keepNext/>
      </w:pPr>
      <w:r>
        <w:t xml:space="preserve">問色界色淨觀欲不淨。 如何能離色界色貪 解云此非正能斷。 令暫遠離故。 次四無色解脫。 各以自．上苦．集．滅諦。 及一切地類智品道。 彼自．上地苦．集非擇滅。</w:t>
      </w:r>
    </w:p>
    <w:p>
      <w:pPr>
        <w:pStyle w:val="SHTKTranslationText"/>
      </w:pPr>
      <w:r>
        <w:t xml:space="preserve">묻는다. 색계의 색은 청정한데 욕계의 부정을 관하여, 어떻게 색계의 색탐을 떠날 수 있는가? 해석한다. 이것은 바로 능히 끊는 것이 아니라, 잠시 멀리 떠나게 하는 것이다. 다음 네 무색해탈은, 각각 자기 지와 위 지의 고·집·멸제와, 모든 지의 유지품도(類智品道), 자기 지와 위 지의 고·집의 비택멸,</w:t>
      </w:r>
    </w:p>
    <w:p>
      <w:pPr>
        <w:pStyle w:val="SHTKSourceText"/>
        <w:keepNext/>
      </w:pPr>
      <w:r>
        <w:t xml:space="preserve">及彼一切類智品道非擇滅。 及與虛空。 為所緣境。 又婆沙八十四云。 所緣者。 初三解脫緣欲界色處。 第四解脫緣四無色。 及彼因。</w:t>
      </w:r>
    </w:p>
    <w:p>
      <w:pPr>
        <w:pStyle w:val="SHTKTranslationText"/>
      </w:pPr>
      <w:r>
        <w:t xml:space="preserve">그리고 그 모든 유지품도의 비택멸과, 허공을, 소연의 경계로 삼는다. 또 『비바사론』 제84권에서 말한다. “소연이란, 앞의 세 해탈은 욕계의 색처를 반연하고, 넷째 해탈은 네 무색과, 그 원인과,</w:t>
      </w:r>
    </w:p>
    <w:p>
      <w:pPr>
        <w:pStyle w:val="SHTKSourceText"/>
        <w:keepNext/>
      </w:pPr>
      <w:r>
        <w:t xml:space="preserve">彼滅。 一切類智品。 若四無色。</w:t>
      </w:r>
    </w:p>
    <w:p>
      <w:pPr>
        <w:pStyle w:val="SHTKTranslationText"/>
      </w:pPr>
      <w:r>
        <w:t xml:space="preserve">그 멸과, 모든 유지품을 반연한다. 네 무색과,</w:t>
      </w:r>
    </w:p>
    <w:p>
      <w:pPr>
        <w:pStyle w:val="SHTKSourceText"/>
        <w:keepNext/>
      </w:pPr>
      <w:r>
        <w:t xml:space="preserve">及類智[5]品。</w:t>
      </w:r>
    </w:p>
    <w:p>
      <w:pPr>
        <w:pStyle w:val="SHTKTranslationText"/>
      </w:pPr>
      <w:r>
        <w:t xml:space="preserve">유지품과,</w:t>
      </w:r>
    </w:p>
    <w:p>
      <w:pPr>
        <w:pStyle w:val="SHTKNoteSummary"/>
        <w:keepNext/>
      </w:pPr>
      <w:r>
        <w:t>교감 요약 | [CBETA 교감] 저본 品 → 甲·乙본 品道</w:t>
      </w:r>
    </w:p>
    <w:p>
      <w:pPr>
        <w:pStyle w:val="SHTKNoteDetail"/>
      </w:pPr>
      <w:r>
        <w:t>• 이문 기준 번역 | “유지품도(類智品道)와,”</w:t>
      </w:r>
    </w:p>
    <w:p>
      <w:pPr>
        <w:pStyle w:val="SHTKNoteDetail"/>
      </w:pPr>
      <w:r>
        <w:t>• 번역 영향 판정 | [의미 차이 있음]</w:t>
      </w:r>
    </w:p>
    <w:p>
      <w:pPr>
        <w:pStyle w:val="SHTKNoteDetail"/>
      </w:pPr>
      <w:r>
        <w:t>• 출처 | CBETA T41n1821, 교감 번호 0436005.</w:t>
      </w:r>
    </w:p>
    <w:p>
      <w:pPr>
        <w:pStyle w:val="SHTKSourceText"/>
        <w:keepNext/>
      </w:pPr>
      <w:r>
        <w:t xml:space="preserve">非擇滅。 并虛空。 若謂一物。 若謂多物。 一切皆緣(第五．第六解脫。 准釋可知)第七解脫緣非想非非想處。 及彼因。 彼滅。</w:t>
      </w:r>
    </w:p>
    <w:p>
      <w:pPr>
        <w:pStyle w:val="SHTKTranslationText"/>
      </w:pPr>
      <w:r>
        <w:t xml:space="preserve">비택멸과, 아울러 허공은, 하나의 물건이라고 하든, 여러 물건이라고 하든, 모두 다 반연한다. 다섯째와 여섯째 해탈은, 이에 준하여 풀이하면 알 수 있다. 제7해탈은 비상비비상처와, 그 원인과, 그 멸과,</w:t>
      </w:r>
    </w:p>
    <w:p>
      <w:pPr>
        <w:pStyle w:val="SHTKSourceText"/>
        <w:keepNext/>
      </w:pPr>
      <w:r>
        <w:t xml:space="preserve">一切類智品。 若非想非非想處。 及類智品非擇滅。 并虛空。 若謂一物。 若謂多物。 一切皆緣。 想受滅解脫無所緣。</w:t>
      </w:r>
    </w:p>
    <w:p>
      <w:pPr>
        <w:pStyle w:val="SHTKTranslationText"/>
      </w:pPr>
      <w:r>
        <w:t xml:space="preserve">모든 유지품을 반연한다. 비상비비상처와, 유지품의 비택멸과, 허공은, 하나의 물건이라고 하든, 여러 물건이라고 하든, 모두 다 반연한다. 상수멸해탈은 소연이 없다.</w:t>
      </w:r>
    </w:p>
    <w:p>
      <w:pPr>
        <w:pStyle w:val="SHTKSourceText"/>
        <w:keepNext/>
      </w:pPr>
      <w:r>
        <w:t xml:space="preserve">有作是說。 空無邊處解脫亦緣第四靜慮非擇滅。 餘所緣如前所說。 乃至非想非非想處解脫。 亦緣無所有處非擇滅。 餘所緣如前說(准彼婆沙兩說。 皆許緣下非擇滅)。</w:t>
      </w:r>
    </w:p>
    <w:p>
      <w:pPr>
        <w:pStyle w:val="SHTKTranslationText"/>
      </w:pPr>
      <w:r>
        <w:t xml:space="preserve">어떤 이는 이렇게 말한다. 공무변처해탈은 또한 제4정려의 비택멸도 반연한다. 나머지 소연은 앞에서 말한 것과 같다. 나아가 비상비비상처해탈도, 무소유처의 비택멸을 반연한다. 나머지 소연은 앞에서 말한 것과 같다.” 저 『비바사론』의 두 설에 준하면, 모두 아래 지의 비택멸을 반연함을 인정한다.</w:t>
      </w:r>
    </w:p>
    <w:p>
      <w:pPr>
        <w:pStyle w:val="SHTKPositionMarker"/>
        <w:keepNext/>
      </w:pPr>
      <w:r>
        <w:t xml:space="preserve">[0436c07]</w:t>
      </w:r>
    </w:p>
    <w:p>
      <w:pPr>
        <w:pStyle w:val="SHTKSourceText"/>
        <w:keepNext/>
      </w:pPr>
      <w:r>
        <w:t xml:space="preserve">第三靜慮寧無解脫者。 明第三定無解脫所以。 此即問也。</w:t>
      </w:r>
    </w:p>
    <w:p>
      <w:pPr>
        <w:pStyle w:val="SHTKTranslationText"/>
      </w:pPr>
      <w:r>
        <w:t xml:space="preserve">“제3정려에는 어찌 해탈이 없는가?”라고 한 것은, 제3정에 해탈이 없는 까닭을 밝힌다. 이는 곧 질문이다.</w:t>
      </w:r>
    </w:p>
    <w:p>
      <w:pPr>
        <w:pStyle w:val="SHTKPositionMarker"/>
        <w:keepNext/>
      </w:pPr>
      <w:r>
        <w:t xml:space="preserve">[0436c09]</w:t>
      </w:r>
    </w:p>
    <w:p>
      <w:pPr>
        <w:pStyle w:val="SHTKSourceText"/>
        <w:keepNext/>
      </w:pPr>
      <w:r>
        <w:t xml:space="preserve">第二定中至所動亂故者。 答。</w:t>
      </w:r>
    </w:p>
    <w:p>
      <w:pPr>
        <w:pStyle w:val="SHTKTranslationText"/>
      </w:pPr>
      <w:r>
        <w:t xml:space="preserve">‘제2정 가운데’에서부터 ‘그것에 동요되기 때문이다’에 이르기까지라고 한 것은, 답이다.</w:t>
      </w:r>
    </w:p>
    <w:p>
      <w:pPr>
        <w:pStyle w:val="SHTKSourceText"/>
        <w:keepNext/>
      </w:pPr>
      <w:r>
        <w:t xml:space="preserve">第[6]二定中無眼識所引顯色貪故。</w:t>
      </w:r>
    </w:p>
    <w:p>
      <w:pPr>
        <w:pStyle w:val="SHTKTranslationText"/>
      </w:pPr>
      <w:r>
        <w:t xml:space="preserve">제2정 가운데에는 안식이 이끌어 일으킨 현색에 대한 탐욕이 없기 때문에,</w:t>
      </w:r>
    </w:p>
    <w:p>
      <w:pPr>
        <w:pStyle w:val="SHTKNoteSummary"/>
        <w:keepNext/>
      </w:pPr>
      <w:r>
        <w:t>교감 요약 | [CBETA 교감] 저본 二 → 乙본 三</w:t>
      </w:r>
    </w:p>
    <w:p>
      <w:pPr>
        <w:pStyle w:val="SHTKNoteDetail"/>
      </w:pPr>
      <w:r>
        <w:t>• 이문 기준 번역 | “제3정 가운데에는 안식이 이끌어 일으킨 현색에 대한 탐욕이 없기 때문에,”</w:t>
      </w:r>
    </w:p>
    <w:p>
      <w:pPr>
        <w:pStyle w:val="SHTKNoteDetail"/>
      </w:pPr>
      <w:r>
        <w:t>• 번역 영향 판정 | [의미 차이 있음]</w:t>
      </w:r>
    </w:p>
    <w:p>
      <w:pPr>
        <w:pStyle w:val="SHTKNoteDetail"/>
      </w:pPr>
      <w:r>
        <w:t>• 출처 | CBETA T41n1821, 교감 번호 0436006.</w:t>
      </w:r>
    </w:p>
    <w:p>
      <w:pPr>
        <w:pStyle w:val="SHTKSourceText"/>
        <w:keepNext/>
      </w:pPr>
      <w:r>
        <w:t xml:space="preserve">故第三靜慮不立解脫。 又自地妙樂所動亂故。</w:t>
      </w:r>
    </w:p>
    <w:p>
      <w:pPr>
        <w:pStyle w:val="SHTKTranslationText"/>
      </w:pPr>
      <w:r>
        <w:t xml:space="preserve">제3정려에는 해탈을 세우지 않는다. 또 자기 지의 묘한 낙에 동요되기 때문이다.</w:t>
      </w:r>
    </w:p>
    <w:p>
      <w:pPr>
        <w:pStyle w:val="SHTKPositionMarker"/>
        <w:keepNext/>
      </w:pPr>
      <w:r>
        <w:t xml:space="preserve">[0436c11]</w:t>
      </w:r>
    </w:p>
    <w:p>
      <w:pPr>
        <w:pStyle w:val="SHTKSourceText"/>
        <w:keepNext/>
      </w:pPr>
      <w:r>
        <w:t xml:space="preserve">行者何緣修淨解脫者。 明修淨解脫。 此即問也。</w:t>
      </w:r>
    </w:p>
    <w:p>
      <w:pPr>
        <w:pStyle w:val="SHTKTranslationText"/>
      </w:pPr>
      <w:r>
        <w:t xml:space="preserve">“행자는 무슨 까닭에 정해탈을 닦는가?”라고 한 것은, 정해탈을 닦는 것을 밝힌다. 이는 곧 질문이다.</w:t>
      </w:r>
    </w:p>
    <w:p>
      <w:pPr>
        <w:pStyle w:val="SHTKPositionMarker"/>
        <w:keepNext/>
      </w:pPr>
      <w:r>
        <w:t xml:space="preserve">[0436c13]</w:t>
      </w:r>
    </w:p>
    <w:p>
      <w:pPr>
        <w:pStyle w:val="SHTKSourceText"/>
        <w:keepNext/>
      </w:pPr>
      <w:r>
        <w:t xml:space="preserve">為欲令心至彼方成故者。 答。 一為策心令欣。 二為審知成滿。</w:t>
      </w:r>
    </w:p>
    <w:p>
      <w:pPr>
        <w:pStyle w:val="SHTKTranslationText"/>
      </w:pPr>
      <w:r>
        <w:t xml:space="preserve">‘마음으로 하여금’에서부터 ‘그것이 비로소 이루어진다’에 이르기까지라고 한 것은, 답이다. 첫째는 마음을 채찍질하여 기뻐하게 하기 위함이고, 둘째는 성만했음을 자세히 알기 위함이다.</w:t>
      </w:r>
    </w:p>
    <w:p>
      <w:pPr>
        <w:pStyle w:val="SHTKPositionMarker"/>
        <w:keepNext/>
      </w:pPr>
      <w:r>
        <w:t xml:space="preserve">[0436c14]</w:t>
      </w:r>
    </w:p>
    <w:p>
      <w:pPr>
        <w:pStyle w:val="SHTKSourceText"/>
        <w:keepNext/>
      </w:pPr>
      <w:r>
        <w:t xml:space="preserve">由二緣故至種種作用者。 此明修意。 等謂等取勝處．遍處。 餘文可知。</w:t>
      </w:r>
    </w:p>
    <w:p>
      <w:pPr>
        <w:pStyle w:val="SHTKTranslationText"/>
      </w:pPr>
      <w:r>
        <w:t xml:space="preserve">‘두 인연으로 말미암기 때문에’에서부터 ‘갖가지 작용’에 이르기까지라고 한 것은, 이는 닦는 뜻을 밝힌다. ‘등’이라고 한 것은 승처와 변처 등을 함께 취한다는 뜻이다. 나머지 글은 알 수 있다.</w:t>
      </w:r>
    </w:p>
    <w:p>
      <w:pPr>
        <w:pStyle w:val="SHTKPositionMarker"/>
        <w:keepNext/>
      </w:pPr>
      <w:r>
        <w:t xml:space="preserve">[0436c16]</w:t>
      </w:r>
    </w:p>
    <w:p>
      <w:pPr>
        <w:pStyle w:val="SHTKSourceText"/>
        <w:keepNext/>
      </w:pPr>
      <w:r>
        <w:t xml:space="preserve">何故經中至非餘六耶者。 舉妨別問。</w:t>
      </w:r>
    </w:p>
    <w:p>
      <w:pPr>
        <w:pStyle w:val="SHTKTranslationText"/>
      </w:pPr>
      <w:r>
        <w:t xml:space="preserve">“어찌하여 경 가운데”에서부터 “나머지 여섯은 아닌가?”에 이르기까지라고 한 것은, 난점을 들어 따로 묻는 것이다.</w:t>
      </w:r>
    </w:p>
    <w:p>
      <w:pPr>
        <w:pStyle w:val="SHTKPositionMarker"/>
        <w:keepNext/>
      </w:pPr>
      <w:r>
        <w:t xml:space="preserve">[0436c17]</w:t>
      </w:r>
    </w:p>
    <w:p>
      <w:pPr>
        <w:pStyle w:val="SHTKSourceText"/>
        <w:keepNext/>
      </w:pPr>
      <w:r>
        <w:t xml:space="preserve">以於八中至各在邊故者。 答。 一以勝故。 二在邊故。 偏名身證。 又婆沙一百五十二云。 有說淨解脫。 雖取淨相。</w:t>
      </w:r>
    </w:p>
    <w:p>
      <w:pPr>
        <w:pStyle w:val="SHTKTranslationText"/>
      </w:pPr>
      <w:r>
        <w:t xml:space="preserve">‘여덟 가운데’에서부터 ‘각각 가장자리에 있기 때문이다’에 이르기까지라고 한 것은, 답이다. 첫째는 뛰어나기 때문이고, 둘째는 가장자리에 있기 때문이다. 치우쳐 신증(身證)이라고 이름한다. 또 『비바사론』 제152권에서 말한다. 어떤 이는 정해탈이, 비록 청정한 상을 취하지만,</w:t>
      </w:r>
    </w:p>
    <w:p>
      <w:pPr>
        <w:pStyle w:val="SHTKSourceText"/>
        <w:keepNext/>
      </w:pPr>
      <w:r>
        <w:t xml:space="preserve">而不起煩惱。 以殊勝故。 世尊安立身作證名。 想受滅解脫。 以無心故。 在身非心。 身力所起。 非心力起。</w:t>
      </w:r>
    </w:p>
    <w:p>
      <w:pPr>
        <w:pStyle w:val="SHTKTranslationText"/>
      </w:pPr>
      <w:r>
        <w:t xml:space="preserve">번뇌를 일으키지 않고, 수승하기 때문에, 세존께서 신작증이라는 이름을 세우셨다고 말한다. 상수멸해탈은, 무심이기 때문에, 몸에는 있으나 마음에는 있지 않으며, 몸의 힘으로 일어나고, 마음의 힘으로 일어나는 것이 아니다.</w:t>
      </w:r>
    </w:p>
    <w:p>
      <w:pPr>
        <w:pStyle w:val="SHTKSourceText"/>
        <w:keepNext/>
      </w:pPr>
      <w:r>
        <w:t xml:space="preserve">是故世尊說為身證(廣如彼說)又正理云。 唯第三．八說身證者。 舉二邊際類顯所餘。 色解脫中淨為邊際。 於諸無色滅定為邊。 有說第三初於身色以勝解力取清淨相。</w:t>
      </w:r>
    </w:p>
    <w:p>
      <w:pPr>
        <w:pStyle w:val="SHTKTranslationText"/>
      </w:pPr>
      <w:r>
        <w:t xml:space="preserve">그러므로 세존께서 신증이라 말씀하셨다. 자세한 것은 그곳의 설명과 같다. 또 『정리론』에서 말한다. “오직 셋째와 여덟째에 신증이라고 말한 것은, 두 가장자리를 들어 나머지를 유추하여 드러낸 것이다. 색해탈 가운데서는 정해탈이 가장자리이고, 여러 무색 가운데서는 멸정이 가장자리이다. 어떤 이는 셋째가 처음에는 몸의 색에 대하여 승해의 힘으로 청정한 상을 취하고,</w:t>
      </w:r>
    </w:p>
    <w:p>
      <w:pPr>
        <w:pStyle w:val="SHTKSourceText"/>
        <w:keepNext/>
      </w:pPr>
      <w:r>
        <w:t xml:space="preserve">後漸[7]遣除解脫成滿。</w:t>
      </w:r>
    </w:p>
    <w:p>
      <w:pPr>
        <w:pStyle w:val="SHTKTranslationText"/>
      </w:pPr>
      <w:r>
        <w:t xml:space="preserve">뒤에 점차 제거하여 해탈이 성만한다고 말한다.</w:t>
      </w:r>
    </w:p>
    <w:p>
      <w:pPr>
        <w:pStyle w:val="SHTKNoteSummary"/>
        <w:keepNext/>
      </w:pPr>
      <w:r>
        <w:t>교감 요약 | [CBETA 교감] 저본 遣 → 甲·乙본 遺</w:t>
      </w:r>
    </w:p>
    <w:p>
      <w:pPr>
        <w:pStyle w:val="SHTKNoteDetail"/>
      </w:pPr>
      <w:r>
        <w:t>• 번역 영향 판정 | [판단 유보]</w:t>
      </w:r>
    </w:p>
    <w:p>
      <w:pPr>
        <w:pStyle w:val="SHTKNoteDetail"/>
      </w:pPr>
      <w:r>
        <w:t>• 출처 | CBETA T41n1821, 교감 번호 0436007.</w:t>
      </w:r>
    </w:p>
    <w:p>
      <w:pPr>
        <w:pStyle w:val="SHTKSourceText"/>
        <w:keepNext/>
      </w:pPr>
      <w:r>
        <w:t xml:space="preserve">緣身解脫此為究竟。 故偏於此立身證名。 滅定無心唯依身住故。 亦於彼立身證名就勝故然。 理實皆爾依通有理。 有契經言。 何名身證。 謂八解脫。</w:t>
      </w:r>
    </w:p>
    <w:p>
      <w:pPr>
        <w:pStyle w:val="SHTKTranslationText"/>
      </w:pPr>
      <w:r>
        <w:t xml:space="preserve">몸을 반연하는 해탈로서는 이것이 궁극이므로, 치우쳐 여기에 신증이라는 이름을 세운다. 멸정은 무심이고 오직 몸에 의지하여 머무르기 때문에, 또한 거기에 신증이라는 이름을 세우는 것은 뛰어난 것에 의거한 까닭이다. 이치로는 실로 모두 그러하다고 보아도 통할 이치가 있다. 어떤 계경에서 말한다. ‘무엇을 신증이라 하는가?’ ‘팔해탈을 말한다.’</w:t>
      </w:r>
    </w:p>
    <w:p>
      <w:pPr>
        <w:pStyle w:val="SHTKSourceText"/>
        <w:keepNext/>
      </w:pPr>
      <w:r>
        <w:t xml:space="preserve">[1](此八解脫諸門分別。</w:t>
      </w:r>
    </w:p>
    <w:p>
      <w:pPr>
        <w:pStyle w:val="SHTKTranslationText"/>
      </w:pPr>
      <w:r>
        <w:t xml:space="preserve">이 팔해탈의 여러 문에 따른 분별은,</w:t>
      </w:r>
    </w:p>
    <w:p>
      <w:pPr>
        <w:pStyle w:val="SHTKNoteSummary"/>
        <w:keepNext/>
      </w:pPr>
      <w:r>
        <w:t>교감 요약 | [CBETA 교감] 저본此八解脫諸門…解十六字(19자) → 甲·乙본 此八解脫諸門分別廣如婆沙八十四解</w:t>
      </w:r>
    </w:p>
    <w:p>
      <w:pPr>
        <w:pStyle w:val="SHTKNoteDetail"/>
      </w:pPr>
      <w:r>
        <w:t>• 한국어 해설 | 구두점과 서명 부호의 정규화만 기록하고 저본 원문과 고정 U 분리는 변경하지 않는다.</w:t>
      </w:r>
    </w:p>
    <w:p>
      <w:pPr>
        <w:pStyle w:val="SHTKNoteDetail"/>
      </w:pPr>
      <w:r>
        <w:t>• 이문 기준 번역 | 이문은 此八解脫諸門分別廣如婆沙八十四解를 보입하여 읽는다.</w:t>
      </w:r>
    </w:p>
    <w:p>
      <w:pPr>
        <w:pStyle w:val="SHTKNoteDetail"/>
      </w:pPr>
      <w:r>
        <w:t>• 번역 영향 판정 | [문장 구조 변화]</w:t>
      </w:r>
    </w:p>
    <w:p>
      <w:pPr>
        <w:pStyle w:val="SHTKNoteDetail"/>
      </w:pPr>
      <w:r>
        <w:t>• 출처 | CBETA T41n1821, 교감 번호 0437001.</w:t>
      </w:r>
    </w:p>
    <w:p>
      <w:pPr>
        <w:pStyle w:val="SHTKSourceText"/>
        <w:keepNext/>
      </w:pPr>
      <w:r>
        <w:t xml:space="preserve">廣如婆沙八十四解)。</w:t>
      </w:r>
    </w:p>
    <w:p>
      <w:pPr>
        <w:pStyle w:val="SHTKTranslationText"/>
      </w:pPr>
      <w:r>
        <w:t xml:space="preserve">자세히는 『비바사론』 제84권의 해석과 같다.</w:t>
      </w:r>
    </w:p>
    <w:p>
      <w:pPr>
        <w:pStyle w:val="SHTKPositionMarker"/>
        <w:keepNext/>
      </w:pPr>
      <w:r>
        <w:t xml:space="preserve">[0437a02]</w:t>
      </w:r>
    </w:p>
    <w:p>
      <w:pPr>
        <w:pStyle w:val="SHTKSourceText"/>
        <w:keepNext/>
      </w:pPr>
      <w:r>
        <w:t xml:space="preserve">已辨解脫至後四如第三者。 此即第三明八勝處。 初句標名舉數。 下三句指同解脫。</w:t>
      </w:r>
    </w:p>
    <w:p>
      <w:pPr>
        <w:pStyle w:val="SHTKTranslationText"/>
      </w:pPr>
      <w:r>
        <w:t xml:space="preserve">‘이미 해탈을 분별하였다’에서부터 ‘뒤의 넷은 셋째와 같다’에 이르기까지라고 한 것은, 이는 곧 셋째로 팔승처를 밝히는 것이다. 첫 구절은 이름을 표방하고 수를 들며, 아래 세 구절은 해탈과 같음을 가리킨다.</w:t>
      </w:r>
    </w:p>
    <w:p>
      <w:pPr>
        <w:pStyle w:val="SHTKPositionMarker"/>
        <w:keepNext/>
      </w:pPr>
      <w:r>
        <w:t xml:space="preserve">[0437a04]</w:t>
      </w:r>
    </w:p>
    <w:p>
      <w:pPr>
        <w:pStyle w:val="SHTKSourceText"/>
        <w:keepNext/>
      </w:pPr>
      <w:r>
        <w:t xml:space="preserve">論曰至足前成八者。 釋初句。 勝處有八。 一於內色身有色想貪。</w:t>
      </w:r>
    </w:p>
    <w:p>
      <w:pPr>
        <w:pStyle w:val="SHTKTranslationText"/>
      </w:pPr>
      <w:r>
        <w:t xml:space="preserve">‘논에서 말하기를’에서부터 ‘앞의 것에 더하여 여덟을 이룬다’에 이르기까지라고 한 것은, 첫 구절을 풀이한다. 승처에는 여덟이 있다. 첫째, 안의 색신에 색상에 대한 탐욕이 있으므로,</w:t>
      </w:r>
    </w:p>
    <w:p>
      <w:pPr>
        <w:pStyle w:val="SHTKSourceText"/>
        <w:keepNext/>
      </w:pPr>
      <w:r>
        <w:t xml:space="preserve">為對[2]治彼。</w:t>
      </w:r>
    </w:p>
    <w:p>
      <w:pPr>
        <w:pStyle w:val="SHTKTranslationText"/>
      </w:pPr>
      <w:r>
        <w:t xml:space="preserve">그것을 대치하기 위하여,</w:t>
      </w:r>
    </w:p>
    <w:p>
      <w:pPr>
        <w:pStyle w:val="SHTKNoteSummary"/>
        <w:keepNext/>
      </w:pPr>
      <w:r>
        <w:t>교감 요약 | [CBETA 교감] 저본 治 → 乙본 除</w:t>
      </w:r>
    </w:p>
    <w:p>
      <w:pPr>
        <w:pStyle w:val="SHTKNoteDetail"/>
      </w:pPr>
      <w:r>
        <w:t>• 번역 영향 판정 | [번역 차이 없음]</w:t>
      </w:r>
    </w:p>
    <w:p>
      <w:pPr>
        <w:pStyle w:val="SHTKNoteDetail"/>
      </w:pPr>
      <w:r>
        <w:t>• 출처 | CBETA T41n1821, 교감 번호 0437002.</w:t>
      </w:r>
    </w:p>
    <w:p>
      <w:pPr>
        <w:pStyle w:val="SHTKSourceText"/>
        <w:keepNext/>
      </w:pPr>
      <w:r>
        <w:t xml:space="preserve">觀外少色作青瘀等。 二於內色身有色想貪。 為對除彼。 觀外多色作青瘀等。 三於內色身無色想貪。 但為堅牢。 觀外少色作青瘀等。 令貪不起。</w:t>
      </w:r>
    </w:p>
    <w:p>
      <w:pPr>
        <w:pStyle w:val="SHTKTranslationText"/>
      </w:pPr>
      <w:r>
        <w:t xml:space="preserve">바깥의 적은 색을 관하여 청어 등의 상을 짓는다. 둘째, 안의 색신에 색상에 대한 탐욕이 있으므로, 그것을 대치하여 제거하기 위하여, 바깥의 많은 색을 관하여 청어 등의 상을 짓는다. 셋째, 안의 색신에 색상에 대한 탐욕이 없으나, 다만 견고하게 하기 위하여, 바깥의 적은 색을 관하여 청어 등의 상을 짓고, 탐욕이 일어나지 않게 한다.</w:t>
      </w:r>
    </w:p>
    <w:p>
      <w:pPr>
        <w:pStyle w:val="SHTKSourceText"/>
        <w:keepNext/>
      </w:pPr>
      <w:r>
        <w:t xml:space="preserve">四於內色身無色想貪。 但為堅牢。 觀外多色作青瘀等。 令貪不起。 又於內身無色想貪。</w:t>
      </w:r>
    </w:p>
    <w:p>
      <w:pPr>
        <w:pStyle w:val="SHTKTranslationText"/>
      </w:pPr>
      <w:r>
        <w:t xml:space="preserve">넷째, 안의 색신에 색상에 대한 탐욕이 없으나, 다만 견고하게 하기 위하여, 바깥의 많은 색을 관하여 청어 등의 상을 짓고, 탐욕이 일어나지 않게 한다. 또 안의 몸에 색상에 대한 탐욕이 없으나,</w:t>
      </w:r>
    </w:p>
    <w:p>
      <w:pPr>
        <w:pStyle w:val="SHTKSourceText"/>
        <w:keepNext/>
      </w:pPr>
      <w:r>
        <w:t xml:space="preserve">但為策心或[3]試煩惱。</w:t>
      </w:r>
    </w:p>
    <w:p>
      <w:pPr>
        <w:pStyle w:val="SHTKTranslationText"/>
      </w:pPr>
      <w:r>
        <w:t xml:space="preserve">다만 마음을 채찍질하거나 혹은 번뇌를 시험하기 위하여,</w:t>
      </w:r>
    </w:p>
    <w:p>
      <w:pPr>
        <w:pStyle w:val="SHTKNoteSummary"/>
        <w:keepNext/>
      </w:pPr>
      <w:r>
        <w:t>교감 요약 | [CBETA 교감] 저본 試 → 乙본 誡</w:t>
      </w:r>
    </w:p>
    <w:p>
      <w:pPr>
        <w:pStyle w:val="SHTKNoteDetail"/>
      </w:pPr>
      <w:r>
        <w:t>• 이문 기준 번역 | “다만 마음을 채찍질하거나 혹은 번뇌를 경계하기 위하여,”</w:t>
      </w:r>
    </w:p>
    <w:p>
      <w:pPr>
        <w:pStyle w:val="SHTKNoteDetail"/>
      </w:pPr>
      <w:r>
        <w:t>• 번역 영향 판정 | [의미 차이 있음]</w:t>
      </w:r>
    </w:p>
    <w:p>
      <w:pPr>
        <w:pStyle w:val="SHTKNoteDetail"/>
      </w:pPr>
      <w:r>
        <w:t>• 출처 | CBETA T41n1821, 교감 번호 0437003.</w:t>
      </w:r>
    </w:p>
    <w:p>
      <w:pPr>
        <w:pStyle w:val="SHTKSourceText"/>
        <w:keepNext/>
      </w:pPr>
      <w:r>
        <w:t xml:space="preserve">觀外[4]青．黃．赤．白四色。</w:t>
      </w:r>
    </w:p>
    <w:p>
      <w:pPr>
        <w:pStyle w:val="SHTKTranslationText"/>
      </w:pPr>
      <w:r>
        <w:t xml:space="preserve">바깥의 청·황·적·백 네 색을 관하여,</w:t>
      </w:r>
    </w:p>
    <w:p>
      <w:pPr>
        <w:pStyle w:val="SHTKNoteSummary"/>
        <w:keepNext/>
      </w:pPr>
      <w:r>
        <w:t>교감 요약 | [CBETA 교감] 저본 青 → 甲·乙본 責</w:t>
      </w:r>
    </w:p>
    <w:p>
      <w:pPr>
        <w:pStyle w:val="SHTKNoteDetail"/>
      </w:pPr>
      <w:r>
        <w:t>• 번역 영향 판정 | [판단 유보]</w:t>
      </w:r>
    </w:p>
    <w:p>
      <w:pPr>
        <w:pStyle w:val="SHTKNoteDetail"/>
      </w:pPr>
      <w:r>
        <w:t>• 출처 | CBETA T41n1821, 교감 번호 0437004.</w:t>
      </w:r>
    </w:p>
    <w:p>
      <w:pPr>
        <w:pStyle w:val="SHTKSourceText"/>
        <w:keepNext/>
      </w:pPr>
      <w:r>
        <w:t xml:space="preserve">令貪不起。 此四足前總成八種。</w:t>
      </w:r>
    </w:p>
    <w:p>
      <w:pPr>
        <w:pStyle w:val="SHTKTranslationText"/>
      </w:pPr>
      <w:r>
        <w:t xml:space="preserve">탐욕이 일어나지 않게 한다. 이 네 가지를 앞의 것에 보태면 모두 여덟 가지가 된다.</w:t>
      </w:r>
    </w:p>
    <w:p>
      <w:pPr>
        <w:pStyle w:val="SHTKPositionMarker"/>
        <w:keepNext/>
      </w:pPr>
      <w:r>
        <w:t xml:space="preserve">[0437a13]</w:t>
      </w:r>
    </w:p>
    <w:p>
      <w:pPr>
        <w:pStyle w:val="SHTKSourceText"/>
        <w:keepNext/>
      </w:pPr>
      <w:r>
        <w:t xml:space="preserve">八中初．二至如第三解脫者。 釋下三句。 八勝處中初二勝處自性地等。 如初解脫。 是初解脫果故。 次二勝處自性地等。 如第二解脫。 是第二解脫果故。</w:t>
      </w:r>
    </w:p>
    <w:p>
      <w:pPr>
        <w:pStyle w:val="SHTKTranslationText"/>
      </w:pPr>
      <w:r>
        <w:t xml:space="preserve">‘여덟 가운데 첫째와 둘째’에서부터 ‘셋째 해탈과 같다’에 이르기까지라고 한 것은, 아래 세 구절을 풀이한다. 팔승처 가운데 첫째와 둘째 승처의 자성과 지 등은, 첫째 해탈과 같다. 첫째 해탈의 과이기 때문이다. 다음 두 승처의 자성과 지 등은, 둘째 해탈과 같다. 둘째 해탈의 과이기 때문이다.</w:t>
      </w:r>
    </w:p>
    <w:p>
      <w:pPr>
        <w:pStyle w:val="SHTKSourceText"/>
        <w:keepNext/>
      </w:pPr>
      <w:r>
        <w:t xml:space="preserve">後四勝處自性地等。 如第三解脫。 是第三解脫果故。</w:t>
      </w:r>
    </w:p>
    <w:p>
      <w:pPr>
        <w:pStyle w:val="SHTKTranslationText"/>
      </w:pPr>
      <w:r>
        <w:t xml:space="preserve">뒤의 네 승처의 자성과 지 등은, 셋째 해탈과 같다. 셋째 해탈의 과이기 때문이다.</w:t>
      </w:r>
    </w:p>
    <w:p>
      <w:pPr>
        <w:pStyle w:val="SHTKPositionMarker"/>
        <w:keepNext/>
      </w:pPr>
      <w:r>
        <w:t xml:space="preserve">[0437a18]</w:t>
      </w:r>
    </w:p>
    <w:p>
      <w:pPr>
        <w:pStyle w:val="SHTKSourceText"/>
        <w:keepNext/>
      </w:pPr>
      <w:r>
        <w:t xml:space="preserve">若爾八勝處何殊三解脫者。 問。</w:t>
      </w:r>
    </w:p>
    <w:p>
      <w:pPr>
        <w:pStyle w:val="SHTKTranslationText"/>
      </w:pPr>
      <w:r>
        <w:t xml:space="preserve">“그렇다면 팔승처는 세 해탈과 무엇이 다른가?”라고 한 것은, 질문이다.</w:t>
      </w:r>
    </w:p>
    <w:p>
      <w:pPr>
        <w:pStyle w:val="SHTKPositionMarker"/>
        <w:keepNext/>
      </w:pPr>
      <w:r>
        <w:t xml:space="preserve">[0437a19]</w:t>
      </w:r>
    </w:p>
    <w:p>
      <w:pPr>
        <w:pStyle w:val="SHTKSourceText"/>
        <w:keepNext/>
      </w:pPr>
      <w:r>
        <w:t xml:space="preserve">前修解脫至[5]惑終不起者。</w:t>
      </w:r>
    </w:p>
    <w:p>
      <w:pPr>
        <w:pStyle w:val="SHTKTranslationText"/>
      </w:pPr>
      <w:r>
        <w:t xml:space="preserve">‘앞서 해탈을 닦음’에서부터 ‘번뇌가 끝내 일어나지 않는다’에 이르기까지라고 한 것은,</w:t>
      </w:r>
    </w:p>
    <w:p>
      <w:pPr>
        <w:pStyle w:val="SHTKNoteSummary"/>
        <w:keepNext/>
      </w:pPr>
      <w:r>
        <w:t>교감 요약 | [CBETA 교감] 저본 惑 → 乙본 或</w:t>
      </w:r>
    </w:p>
    <w:p>
      <w:pPr>
        <w:pStyle w:val="SHTKNoteDetail"/>
      </w:pPr>
      <w:r>
        <w:t>• 이문 기준 번역 | “‘앞서 해탈을 닦음’에서부터 ‘혹은 끝내 일어나지 않는다’에 이르기까지라고 한 것은,”</w:t>
      </w:r>
    </w:p>
    <w:p>
      <w:pPr>
        <w:pStyle w:val="SHTKNoteDetail"/>
      </w:pPr>
      <w:r>
        <w:t>• 번역 영향 판정 | [의미 차이 있음]</w:t>
      </w:r>
    </w:p>
    <w:p>
      <w:pPr>
        <w:pStyle w:val="SHTKNoteDetail"/>
      </w:pPr>
      <w:r>
        <w:t>• 출처 | CBETA T41n1821, 교감 번호 0437005.</w:t>
      </w:r>
    </w:p>
    <w:p>
      <w:pPr>
        <w:pStyle w:val="SHTKSourceText"/>
        <w:keepNext/>
      </w:pPr>
      <w:r>
        <w:t xml:space="preserve">答。 前修解脫。 唯能棄背彼貪不起。 不能制境。 後修勝處。 能制所緣。 隨所樂觀。 惑終不起。</w:t>
      </w:r>
    </w:p>
    <w:p>
      <w:pPr>
        <w:pStyle w:val="SHTKTranslationText"/>
      </w:pPr>
      <w:r>
        <w:t xml:space="preserve">답이다. 앞서 해탈을 닦을 때에는, 오직 그 탐욕을 버리고 등져 일어나지 않게 할 수 있을 뿐, 경계를 제어하지는 못한다. 뒤에 승처를 닦으면, 소연을 제어할 수 있고, 좋아하는 대로 관하여, 번뇌가 끝내 일어나지 않는다.</w:t>
      </w:r>
    </w:p>
    <w:p>
      <w:pPr>
        <w:pStyle w:val="SHTKSourceText"/>
        <w:keepNext/>
      </w:pPr>
      <w:r>
        <w:t xml:space="preserve">能制伏境心勝境處。 故名勝處 或勝煩惱故名勝處 或此善根即名為處。 處能勝故立勝處名 此八勝處諸門分別。 廣如婆沙八十五解。</w:t>
      </w:r>
    </w:p>
    <w:p>
      <w:pPr>
        <w:pStyle w:val="SHTKTranslationText"/>
      </w:pPr>
      <w:r>
        <w:t xml:space="preserve">경계를 제어하여 굴복시키고 마음이 경계를 이기므로, 승처라 한다. 혹은 번뇌를 이기기 때문에 승처라 한다. 혹은 이 선근 자체를 ‘처’라고 한다. 처가 능히 이기기 때문에 승처라는 이름을 세운다. 이 팔승처의 여러 문에 따른 분별은, 자세히는 『비바사론』 제85권의 해석과 같다.</w:t>
      </w:r>
    </w:p>
    <w:p>
      <w:pPr>
        <w:pStyle w:val="SHTKPositionMarker"/>
        <w:keepNext/>
      </w:pPr>
      <w:r>
        <w:t xml:space="preserve">[0437a26]</w:t>
      </w:r>
    </w:p>
    <w:p>
      <w:pPr>
        <w:pStyle w:val="SHTKSourceText"/>
        <w:keepNext/>
      </w:pPr>
      <w:r>
        <w:t xml:space="preserve">已辨勝處至緣自地四蘊者。 此即第四明十遍處。 結前生起頌答。</w:t>
      </w:r>
    </w:p>
    <w:p>
      <w:pPr>
        <w:pStyle w:val="SHTKTranslationText"/>
      </w:pPr>
      <w:r>
        <w:t xml:space="preserve">‘이미 승처를 분별하였다’에서부터 ‘자기 지의 사온을 반연한다’에 이르기까지라고 한 것은, 이는 곧 넷째로 십변처를 밝히는 것이다. 앞을 맺고 뒤를 일으켜 게송으로 답한다.</w:t>
      </w:r>
    </w:p>
    <w:p>
      <w:pPr>
        <w:pStyle w:val="SHTKPositionMarker"/>
        <w:keepNext/>
      </w:pPr>
      <w:r>
        <w:t xml:space="preserve">[0437a27]</w:t>
      </w:r>
    </w:p>
    <w:p>
      <w:pPr>
        <w:pStyle w:val="SHTKSourceText"/>
        <w:keepNext/>
      </w:pPr>
      <w:r>
        <w:t xml:space="preserve">論曰至故名遍處者。 此釋初句。 如文可知。</w:t>
      </w:r>
    </w:p>
    <w:p>
      <w:pPr>
        <w:pStyle w:val="SHTKTranslationText"/>
      </w:pPr>
      <w:r>
        <w:t xml:space="preserve">‘논에서 말하기를’에서부터 ‘그러므로 변처라 한다’에 이르기까지라고 한 것은, 이는 첫 구절을 풀이한 것이다. 글과 같으므로 알 수 있다.</w:t>
      </w:r>
    </w:p>
    <w:p>
      <w:pPr>
        <w:pStyle w:val="SHTKPositionMarker"/>
        <w:keepNext/>
      </w:pPr>
      <w:r>
        <w:t xml:space="preserve">[0437a28]</w:t>
      </w:r>
    </w:p>
    <w:p>
      <w:pPr>
        <w:pStyle w:val="SHTKSourceText"/>
        <w:keepNext/>
      </w:pPr>
      <w:r>
        <w:t xml:space="preserve">十中前八至欲可見色者。 釋第二句。 實緣色處假想地等。 故正理云。 如何地等亦名色處。 地地界等有差別故。 顯．形名地等。 如先已說故。</w:t>
      </w:r>
    </w:p>
    <w:p>
      <w:pPr>
        <w:pStyle w:val="SHTKTranslationText"/>
      </w:pPr>
      <w:r>
        <w:t xml:space="preserve">‘열 가운데 앞의 여덟’에서부터 ‘욕계의 보이는 색’에 이르기까지라고 한 것은, 둘째 구절을 풀이한다. 실제로는 색처를 반연하지만 가상으로 지(地) 등을 생각한다. 그러므로 『정리론』에서 말한다. “어찌하여 지(地) 등도 또한 색처라 하는가? 땅과 지계 등에는 차별이 있기 때문이다. 현색과 형색을 지(地) 등이라 한다. 앞에서 이미 말했으므로,</w:t>
      </w:r>
    </w:p>
    <w:p>
      <w:pPr>
        <w:pStyle w:val="SHTKSourceText"/>
        <w:keepNext/>
      </w:pPr>
      <w:r>
        <w:t xml:space="preserve">說地等遍處。 不言地界等。 故前八種但緣色處。 風與風界既無差別。 如何可言亦緣色處。 此難非理。 以諸世間亦說黑風．團風等故。 由此前八緣色理成(已上論文)</w:t>
      </w:r>
    </w:p>
    <w:p>
      <w:pPr>
        <w:pStyle w:val="SHTKTranslationText"/>
      </w:pPr>
      <w:r>
        <w:t xml:space="preserve">지(地) 등의 변처라고 말하고, 지계 등이라고 말하지 않는다. 그러므로 앞의 여덟 가지는 다만 색처를 반연한다. 풍과 풍계는 이미 차별이 없는데, 어찌 또한 색처를 반연한다고 말할 수 있는가? 이 난문은 이치에 맞지 않는다. 세간에서도 흑풍·단풍 등을 말하기 때문이다. 이 때문에 앞의 여덟이 색을 반연한다는 이치가 성립한다.” 이상은 논문의 글이다.</w:t>
      </w:r>
    </w:p>
    <w:p>
      <w:pPr>
        <w:pStyle w:val="SHTKSourceText"/>
        <w:keepNext/>
      </w:pPr>
      <w:r>
        <w:t xml:space="preserve">有餘師說至風界為境者。 敘異說。 唯風遍處緣所觸中實風界為境。 風即風界。 餘七同前。</w:t>
      </w:r>
    </w:p>
    <w:p>
      <w:pPr>
        <w:pStyle w:val="SHTKTranslationText"/>
      </w:pPr>
      <w:r>
        <w:t xml:space="preserve">‘다른 논사들은 말한다’에서부터 ‘풍계를 경계로 삼는다’에 이르기까지라고 한 것은, 이설을 서술한다. 오직 풍변처만 촉처 가운데 실제의 풍계를 경계로 삼는다. 풍은 곧 풍계이다. 나머지 일곱은 앞과 같다.</w:t>
      </w:r>
    </w:p>
    <w:p>
      <w:pPr>
        <w:pStyle w:val="SHTKPositionMarker"/>
        <w:keepNext/>
      </w:pPr>
      <w:r>
        <w:t xml:space="preserve">[0437b08]</w:t>
      </w:r>
    </w:p>
    <w:p>
      <w:pPr>
        <w:pStyle w:val="SHTKSourceText"/>
        <w:keepNext/>
      </w:pPr>
      <w:r>
        <w:t xml:space="preserve">後二遍處至四蘊為境者。 釋下兩句。 後二遍處。 如次空．識二淨無色為其自性。 前八正治於貪。 故自性以無貪為體。 後二但觀空．識。 故以無色為其自性。</w:t>
      </w:r>
    </w:p>
    <w:p>
      <w:pPr>
        <w:pStyle w:val="SHTKTranslationText"/>
      </w:pPr>
      <w:r>
        <w:t xml:space="preserve">‘뒤의 두 변처’에서부터 ‘사온을 경계로 삼는다’에 이르기까지라고 한 것은, 아래 두 구절을 풀이한다. 뒤의 두 변처는, 차례대로 공과 식이라는 두 청정한 무색을 자성으로 한다. 앞의 여덟은 바로 탐욕을 다스리므로, 그 자성은 무탐을 체로 삼는다. 뒤의 둘은 다만 공과 식을 관하므로, 무색을 그 자성으로 삼는다.</w:t>
      </w:r>
    </w:p>
    <w:p>
      <w:pPr>
        <w:pStyle w:val="SHTKSourceText"/>
        <w:keepNext/>
      </w:pPr>
      <w:r>
        <w:t xml:space="preserve">各緣自地四蘊為境。 假想思惟作無邊空解。 作無邊識解。 又正理云。 何故唯十得遍處名。 此上更無遍行相故。 唯第四定．空．識無邊。 可得說有無邊行相。</w:t>
      </w:r>
    </w:p>
    <w:p>
      <w:pPr>
        <w:pStyle w:val="SHTKTranslationText"/>
      </w:pPr>
      <w:r>
        <w:t xml:space="preserve">각각 자기 지의 사온을 경계로 삼는다. 가상으로 사유하여 무변공이라는 이해를 짓고, 무변식이라는 이해를 짓는다. 또 『정리론』에서 말한다. “어찌하여 오직 열 가지만 변처라는 이름을 얻는가? 이보다 위에는 다시 두루 행하는 행상이 없기 때문이다. 오직 제4정과 공무변처·식무변처에만, 무변의 행상이 있다고 말할 수 있다.”</w:t>
      </w:r>
    </w:p>
    <w:p>
      <w:pPr>
        <w:pStyle w:val="SHTKPositionMarker"/>
        <w:keepNext/>
      </w:pPr>
      <w:r>
        <w:t xml:space="preserve">[0437b16]</w:t>
      </w:r>
    </w:p>
    <w:p>
      <w:pPr>
        <w:pStyle w:val="SHTKSourceText"/>
        <w:keepNext/>
      </w:pPr>
      <w:r>
        <w:t xml:space="preserve">應知此中至勝前前故者。 對簡差別。 由前引後故後勝前。 故婆沙八十五云。 此中解脫唯於所緣總取淨相。 未能分別青．黃．赤．白。 後四勝處雖能分別青．黃．赤．白。 而未能作無邊行相。</w:t>
      </w:r>
    </w:p>
    <w:p>
      <w:pPr>
        <w:pStyle w:val="SHTKTranslationText"/>
      </w:pPr>
      <w:r>
        <w:t xml:space="preserve">‘이 가운데 알아야 한다’에서부터 ‘뒤의 것이 앞의 것을 이기기 때문이다’에 이르기까지라고 한 것은, 서로 대조하여 차별을 가린다. 앞의 것이 뒤의 것을 이끌기 때문에 뒤의 것이 앞의 것보다 뛰어나다. 그러므로 『비바사론』 제85권에서 말한다. “이 가운데 해탈은 오직 소연에 대하여 총체적으로 청정한 상을 취할 뿐, 아직 청·황·적·백을 분별할 수 없다. 뒤의 네 승처는 비록 청·황·적·백을 분별할 수 있으나, 아직 무변의 행상을 지을 수는 없다.</w:t>
      </w:r>
    </w:p>
    <w:p>
      <w:pPr>
        <w:pStyle w:val="SHTKSourceText"/>
        <w:keepNext/>
      </w:pPr>
      <w:r>
        <w:t xml:space="preserve">前四遍處非唯分別青．黃．赤．白。 而亦能作無邊行相。 謂觀青等一一無邊後。 復思青等為何所依。 知依大種故。 次觀地等一一無邊。 復思此所覺色由何廣大。 知由虛空故。</w:t>
      </w:r>
    </w:p>
    <w:p>
      <w:pPr>
        <w:pStyle w:val="SHTKTranslationText"/>
      </w:pPr>
      <w:r>
        <w:t xml:space="preserve">앞의 네 변처는 청·황·적·백을 분별할 뿐만 아니라, 또한 무변의 행상을 지을 수 있다. 곧 청색 등을 하나하나 무변하다고 관하고 나서, 다시 청색 등이 무엇에 의지하는지를 사유한다. 대종에 의지함을 알고, 다음으로 지(地) 등을 하나하나 무변하다고 관한다. 다시 이 소각색(所覺色)이 무엇으로 말미암아 광대한지를 사유한다. 허공으로 말미암음을 알고,</w:t>
      </w:r>
    </w:p>
    <w:p>
      <w:pPr>
        <w:pStyle w:val="SHTKSourceText"/>
        <w:keepNext/>
      </w:pPr>
      <w:r>
        <w:t xml:space="preserve">次起空無邊處。</w:t>
      </w:r>
    </w:p>
    <w:p>
      <w:pPr>
        <w:pStyle w:val="SHTKTranslationText"/>
      </w:pPr>
      <w:r>
        <w:t xml:space="preserve">다음으로 공무변처를 일으킨다.</w:t>
      </w:r>
    </w:p>
    <w:p>
      <w:pPr>
        <w:pStyle w:val="SHTKSourceText"/>
        <w:keepNext/>
      </w:pPr>
      <w:r>
        <w:t xml:space="preserve">復思此能覺誰為所依[6]起。</w:t>
      </w:r>
    </w:p>
    <w:p>
      <w:pPr>
        <w:pStyle w:val="SHTKTranslationText"/>
      </w:pPr>
      <w:r>
        <w:t xml:space="preserve">다시 이 능각(能覺)이 누구를 의지처로 삼아 일어나는지를 사유한다.</w:t>
      </w:r>
    </w:p>
    <w:p>
      <w:pPr>
        <w:pStyle w:val="SHTKNoteSummary"/>
        <w:keepNext/>
      </w:pPr>
      <w:r>
        <w:t>교감 요약 | [CBETA 교감] 乙본에는 起 없음</w:t>
      </w:r>
    </w:p>
    <w:p>
      <w:pPr>
        <w:pStyle w:val="SHTKNoteDetail"/>
      </w:pPr>
      <w:r>
        <w:t>• 원교감 원문 | 起【大】，〔－〕【乙】</w:t>
      </w:r>
    </w:p>
    <w:p>
      <w:pPr>
        <w:pStyle w:val="SHTKNoteDetail"/>
      </w:pPr>
      <w:r>
        <w:t>• 번역 영향 판정 | [번역 차이 없음]</w:t>
      </w:r>
    </w:p>
    <w:p>
      <w:pPr>
        <w:pStyle w:val="SHTKNoteDetail"/>
      </w:pPr>
      <w:r>
        <w:t>• 출처 | CBETA T41n1821, 교감 번호 0437006.</w:t>
      </w:r>
    </w:p>
    <w:p>
      <w:pPr>
        <w:pStyle w:val="SHTKSourceText"/>
        <w:keepNext/>
      </w:pPr>
      <w:r>
        <w:t xml:space="preserve">知依廣識故。 次復起識無邊處。 此所依識無別所依。 故更不立上為遍處。 此十遍處諸門分別。</w:t>
      </w:r>
    </w:p>
    <w:p>
      <w:pPr>
        <w:pStyle w:val="SHTKTranslationText"/>
      </w:pPr>
      <w:r>
        <w:t xml:space="preserve">광대한 식에 의지함을 알고, 다음으로 다시 식무변처를 일으킨다. 이 의지처인 식은 따로 의지처가 없으므로, 다시 그 위를 변처로 세우지 않는다. 이 십변처의 여러 문에 따른 분별은,</w:t>
      </w:r>
    </w:p>
    <w:p>
      <w:pPr>
        <w:pStyle w:val="SHTKSourceText"/>
        <w:keepNext/>
      </w:pPr>
      <w:r>
        <w:t xml:space="preserve">廣如婆沙八十[7]五[8]解。</w:t>
      </w:r>
    </w:p>
    <w:p>
      <w:pPr>
        <w:pStyle w:val="SHTKTranslationText"/>
      </w:pPr>
      <w:r>
        <w:t xml:space="preserve">자세히는 『비바사론』 제85권의 해석과 같다.</w:t>
      </w:r>
    </w:p>
    <w:p>
      <w:pPr>
        <w:pStyle w:val="SHTKNoteSummary"/>
        <w:keepNext/>
      </w:pPr>
      <w:r>
        <w:t>교감 요약 | [CBETA 교감] 저본 五 → 乙본 一</w:t>
      </w:r>
    </w:p>
    <w:p>
      <w:pPr>
        <w:pStyle w:val="SHTKNoteDetail"/>
      </w:pPr>
      <w:r>
        <w:t>• 출처 | CBETA T41n1821, 교감 번호 0437007.</w:t>
      </w:r>
    </w:p>
    <w:p>
      <w:pPr>
        <w:pStyle w:val="SHTKNoteSummary"/>
      </w:pPr>
      <w:r>
        <w:t>교감 요약 | [CBETA 교감] ] 解【大】，〔－〕【乙】</w:t>
      </w:r>
    </w:p>
    <w:p>
      <w:pPr>
        <w:pStyle w:val="SHTKNoteDetail"/>
      </w:pPr>
      <w:r>
        <w:t>• 원교감 원문 | 解【大】，〔－〕【乙】</w:t>
      </w:r>
    </w:p>
    <w:p>
      <w:pPr>
        <w:pStyle w:val="SHTKNoteDetail"/>
      </w:pPr>
      <w:r>
        <w:t>• 이문 기준 번역 | 이문은 저본의 解에 해당하는 말 없이 읽는다.</w:t>
      </w:r>
    </w:p>
    <w:p>
      <w:pPr>
        <w:pStyle w:val="SHTKNoteDetail"/>
      </w:pPr>
      <w:r>
        <w:t>• 번역 영향 판정 | [문장 구조 변화]</w:t>
      </w:r>
    </w:p>
    <w:p>
      <w:pPr>
        <w:pStyle w:val="SHTKNoteDetail"/>
      </w:pPr>
      <w:r>
        <w:t>• 출처 | CBETA T41n1821, 교감 번호 0437008.</w:t>
      </w:r>
    </w:p>
    <w:p>
      <w:pPr>
        <w:pStyle w:val="SHTKPositionMarker"/>
        <w:keepNext/>
      </w:pPr>
      <w:r>
        <w:t xml:space="preserve">[0437b29]</w:t>
      </w:r>
    </w:p>
    <w:p>
      <w:pPr>
        <w:pStyle w:val="SHTKSourceText"/>
        <w:keepNext/>
      </w:pPr>
      <w:r>
        <w:t xml:space="preserve">此解脫等至餘唯人趣起者。 此即第五明得．依身。 上兩句答初問。 下兩句答後問。</w:t>
      </w:r>
    </w:p>
    <w:p>
      <w:pPr>
        <w:pStyle w:val="SHTKTranslationText"/>
      </w:pPr>
      <w:r>
        <w:t xml:space="preserve">‘이 해탈 등’에서부터 ‘나머지는 오직 인간에서 일어난다’에 이르기까지라고 한 것은, 이는 곧 다섯째로 득과 의신(依身)을 밝히는 것이다. 위의 두 구절은 첫 질문에 답하고, 아래 두 구절은 뒤의 질문에 답한다.</w:t>
      </w:r>
    </w:p>
    <w:p>
      <w:pPr>
        <w:pStyle w:val="SHTKPositionMarker"/>
        <w:keepNext/>
      </w:pPr>
      <w:r>
        <w:t xml:space="preserve">[0437c02]</w:t>
      </w:r>
    </w:p>
    <w:p>
      <w:pPr>
        <w:pStyle w:val="SHTKSourceText"/>
        <w:keepNext/>
      </w:pPr>
      <w:r>
        <w:t xml:space="preserve">論曰至未曾習故者。 釋初兩句。 第八解脫如先根品已辨。 以即是前滅盡定故。 佛唯離染得。 餘皆加行得。 唯依欲．色二界身起。 唯聖者起。</w:t>
      </w:r>
    </w:p>
    <w:p>
      <w:pPr>
        <w:pStyle w:val="SHTKTranslationText"/>
      </w:pPr>
      <w:r>
        <w:t xml:space="preserve">‘논에서 말하기를’에서부터 ‘일찍이 익히지 않았기 때문이다’에 이르기까지라고 한 것은, 앞의 두 구절을 풀이한다. 제8해탈은 앞의 근품에서 이미 분별하였다. 곧 앞의 멸진정이기 때문이다. 부처는 오직 이염득으로 얻고, 나머지는 모두 가행득으로 얻는다. 오직 욕계와 색계 두 계의 몸에 의지하여 일어나며, 오직 성자만 일으킨다.</w:t>
      </w:r>
    </w:p>
    <w:p>
      <w:pPr>
        <w:pStyle w:val="SHTKSourceText"/>
        <w:keepNext/>
      </w:pPr>
      <w:r>
        <w:t xml:space="preserve">餘七解脫．八勝處．十遍處。 通由二得。 若曾習者。 由離染得。 未曾習者。 由加行得。</w:t>
      </w:r>
    </w:p>
    <w:p>
      <w:pPr>
        <w:pStyle w:val="SHTKTranslationText"/>
      </w:pPr>
      <w:r>
        <w:t xml:space="preserve">나머지 일곱 해탈과 팔승처와 십변처는, 두 가지 득에 모두 통한다. 일찍이 익힌 것이라면, 이염득으로 얻고, 일찍이 익히지 않은 것이라면, 가행득으로 얻는다.</w:t>
      </w:r>
    </w:p>
    <w:p>
      <w:pPr>
        <w:pStyle w:val="SHTKPositionMarker"/>
        <w:keepNext/>
      </w:pPr>
      <w:r>
        <w:t xml:space="preserve">[0437c07]</w:t>
      </w:r>
    </w:p>
    <w:p>
      <w:pPr>
        <w:pStyle w:val="SHTKSourceText"/>
        <w:keepNext/>
      </w:pPr>
      <w:r>
        <w:t xml:space="preserve">四無色解脫至皆能現起者。 釋下兩句。 四無色解脫二無色遍處。 非由教力。 一一通依三界身起。 餘前三解脫。 及八勝處。 前八遍處。</w:t>
      </w:r>
    </w:p>
    <w:p>
      <w:pPr>
        <w:pStyle w:val="SHTKTranslationText"/>
      </w:pPr>
      <w:r>
        <w:t xml:space="preserve">‘네 무색해탈’에서부터 ‘모두 현기할 수 있다’에 이르기까지라고 한 것은, 아래 두 구절을 풀이한다. 네 무색해탈과 두 무색변처는, 교력에 의하는 것이 아니다. 각각 삼계의 몸에 두루 의지하여 일어난다. 나머지 앞의 세 해탈과, 팔승처와, 앞의 여덟 변처는,</w:t>
      </w:r>
    </w:p>
    <w:p>
      <w:pPr>
        <w:pStyle w:val="SHTKSourceText"/>
        <w:keepNext/>
      </w:pPr>
      <w:r>
        <w:t xml:space="preserve">唯人三洲能起。 由教力故不通餘處此七解脫．八勝處．十遍處</w:t>
      </w:r>
    </w:p>
    <w:p>
      <w:pPr>
        <w:pStyle w:val="SHTKTranslationText"/>
      </w:pPr>
      <w:r>
        <w:t xml:space="preserve">오직 인간의 삼주에서만 일으킬 수 있다. 교력으로 말미암기 때문에 다른 곳에는 통하지 않는다. 이 일곱 해탈·팔승처·십변처는,</w:t>
      </w:r>
    </w:p>
    <w:p>
      <w:pPr>
        <w:pStyle w:val="SHTKSourceText"/>
        <w:keepNext/>
      </w:pPr>
      <w:r>
        <w:t xml:space="preserve">異生及聖皆能現起滅[9]盡定指前故不別說。</w:t>
      </w:r>
    </w:p>
    <w:p>
      <w:pPr>
        <w:pStyle w:val="SHTKTranslationText"/>
      </w:pPr>
      <w:r>
        <w:t xml:space="preserve">이생과 성자가 모두 현기할 수 있다. 멸진정은 앞을 가리킨 것이므로 따로 말하지 않는다.</w:t>
      </w:r>
    </w:p>
    <w:p>
      <w:pPr>
        <w:pStyle w:val="SHTKNoteSummary"/>
        <w:keepNext/>
      </w:pPr>
      <w:r>
        <w:t>교감 요약 | [CBETA 교감] 乙본에는 盡 없음</w:t>
      </w:r>
    </w:p>
    <w:p>
      <w:pPr>
        <w:pStyle w:val="SHTKNoteDetail"/>
      </w:pPr>
      <w:r>
        <w:t>• 원교감 원문 | 盡【大】，〔－〕【乙】</w:t>
      </w:r>
    </w:p>
    <w:p>
      <w:pPr>
        <w:pStyle w:val="SHTKNoteDetail"/>
      </w:pPr>
      <w:r>
        <w:t>• 이문 기준 번역 | 이문은 저본의 盡에 해당하는 말 없이 읽는다.</w:t>
      </w:r>
    </w:p>
    <w:p>
      <w:pPr>
        <w:pStyle w:val="SHTKNoteDetail"/>
      </w:pPr>
      <w:r>
        <w:t>• 번역 영향 판정 | [문장 구조 변화]</w:t>
      </w:r>
    </w:p>
    <w:p>
      <w:pPr>
        <w:pStyle w:val="SHTKNoteDetail"/>
      </w:pPr>
      <w:r>
        <w:t>• 출처 | CBETA T41n1821, 교감 번호 0437009.</w:t>
      </w:r>
    </w:p>
    <w:p>
      <w:pPr>
        <w:pStyle w:val="SHTKPositionMarker"/>
        <w:keepNext/>
      </w:pPr>
      <w:r>
        <w:t xml:space="preserve">[0437c13]</w:t>
      </w:r>
    </w:p>
    <w:p>
      <w:pPr>
        <w:pStyle w:val="SHTKSourceText"/>
        <w:keepNext/>
      </w:pPr>
      <w:r>
        <w:t xml:space="preserve">諸有生在至亦由法爾力者。 此即第六明起定緣。 問。 生上二界起上二定。</w:t>
      </w:r>
    </w:p>
    <w:p>
      <w:pPr>
        <w:pStyle w:val="SHTKTranslationText"/>
      </w:pPr>
      <w:r>
        <w:t xml:space="preserve">‘위의 두 계에 태어난 이들’에서부터 ‘또한 법이 그러한 힘에 의한다’에 이르기까지라고 한 것은, 이는 곧 여섯째로 선정을 일으키는 인연을 밝힌다. 묻는다. 위의 두 계에 태어나 위의 두 선정을 일으킬 때,</w:t>
      </w:r>
    </w:p>
    <w:p>
      <w:pPr>
        <w:pStyle w:val="SHTKSourceText"/>
        <w:keepNext/>
      </w:pPr>
      <w:r>
        <w:t xml:space="preserve">既不由[10]教由何等緣。</w:t>
      </w:r>
    </w:p>
    <w:p>
      <w:pPr>
        <w:pStyle w:val="SHTKTranslationText"/>
      </w:pPr>
      <w:r>
        <w:t xml:space="preserve">이미 교력에 의하지 않는다면 어떠한 인연에 의하는가?</w:t>
      </w:r>
    </w:p>
    <w:p>
      <w:pPr>
        <w:pStyle w:val="SHTKNoteSummary"/>
        <w:keepNext/>
      </w:pPr>
      <w:r>
        <w:t>교감 요약 | [CBETA 교감] 저본 教 → 甲·乙본 教力</w:t>
      </w:r>
    </w:p>
    <w:p>
      <w:pPr>
        <w:pStyle w:val="SHTKNoteDetail"/>
      </w:pPr>
      <w:r>
        <w:t>• 번역 영향 판정 | [번역 차이 없음]</w:t>
      </w:r>
    </w:p>
    <w:p>
      <w:pPr>
        <w:pStyle w:val="SHTKNoteDetail"/>
      </w:pPr>
      <w:r>
        <w:t>• 출처 | CBETA T41n1821, 교감 번호 0437010.</w:t>
      </w:r>
    </w:p>
    <w:p>
      <w:pPr>
        <w:pStyle w:val="SHTKSourceText"/>
        <w:keepNext/>
      </w:pPr>
      <w:r>
        <w:t xml:space="preserve">頌答可知。</w:t>
      </w:r>
    </w:p>
    <w:p>
      <w:pPr>
        <w:pStyle w:val="SHTKTranslationText"/>
      </w:pPr>
      <w:r>
        <w:t xml:space="preserve">게송의 답은 알 수 있다.</w:t>
      </w:r>
    </w:p>
    <w:p>
      <w:pPr>
        <w:pStyle w:val="SHTKPositionMarker"/>
        <w:keepNext/>
      </w:pPr>
      <w:r>
        <w:t xml:space="preserve">[0437c15]</w:t>
      </w:r>
    </w:p>
    <w:p>
      <w:pPr>
        <w:pStyle w:val="SHTKSourceText"/>
        <w:keepNext/>
      </w:pPr>
      <w:r>
        <w:t xml:space="preserve">論曰至皆增盛故者。 此即總釋。 生上二界總由三緣起二界定。 一由因力。 謂於先時。 隨在何界。 前生近起。 及數修習。</w:t>
      </w:r>
    </w:p>
    <w:p>
      <w:pPr>
        <w:pStyle w:val="SHTKTranslationText"/>
      </w:pPr>
      <w:r>
        <w:t xml:space="preserve">‘논에서 말하기를’에서부터 ‘모두 증성하기 때문이다’에 이르기까지라고 한 것은, 이는 곧 총괄하여 풀이한 것이다. 위의 두 계에 태어나 두 계의 선정을 일으키는 것은 총괄하면 세 인연에 의한다. 첫째는 인력에 의한다. 곧 이전 때에, 어느 계에 있었든지, 앞 생에서 가까이 일으키고, 또 자주 닦아 익힌 것이,</w:t>
      </w:r>
    </w:p>
    <w:p>
      <w:pPr>
        <w:pStyle w:val="SHTKSourceText"/>
        <w:keepNext/>
      </w:pPr>
      <w:r>
        <w:t xml:space="preserve">為今現起同類因故。 二由業力。 謂先曾造感上地生順後受業。 業果將現前。 勢力令起定。 以必離下方生上故。 三法爾力。 世界將壞。</w:t>
      </w:r>
    </w:p>
    <w:p>
      <w:pPr>
        <w:pStyle w:val="SHTKTranslationText"/>
      </w:pPr>
      <w:r>
        <w:t xml:space="preserve">지금 현기하는 동류인이 되기 때문이다. 둘째는 업력에 의한다. 곧 이전에 이미 위 지에 태어남을 감득하는 순후수업을 지었고, 업의 과가 장차 현전하려 할 때, 그 세력이 선정을 일으키게 한다. 반드시 아래 지를 떠나야 비로소 위 지에 태어나기 때문이다. 셋째는 법이 그러한 힘이다. 세계가 장차 무너지려 할 때,</w:t>
      </w:r>
    </w:p>
    <w:p>
      <w:pPr>
        <w:pStyle w:val="SHTKSourceText"/>
        <w:keepNext/>
      </w:pPr>
      <w:r>
        <w:t xml:space="preserve">法爾能得上界定故。</w:t>
      </w:r>
    </w:p>
    <w:p>
      <w:pPr>
        <w:pStyle w:val="SHTKTranslationText"/>
      </w:pPr>
      <w:r>
        <w:t xml:space="preserve">법이 그러하여 위계의 선정을 얻을 수 있기 때문이다.</w:t>
      </w:r>
    </w:p>
    <w:p>
      <w:pPr>
        <w:pStyle w:val="SHTKPositionMarker"/>
        <w:keepNext/>
      </w:pPr>
      <w:r>
        <w:t xml:space="preserve">[0437c22]</w:t>
      </w:r>
    </w:p>
    <w:p>
      <w:pPr>
        <w:pStyle w:val="SHTKSourceText"/>
        <w:keepNext/>
      </w:pPr>
      <w:r>
        <w:t xml:space="preserve">諸有生在至之所壞故者。 別明生上二界由因．業力。 起無色定非法爾力災不壞故。</w:t>
      </w:r>
    </w:p>
    <w:p>
      <w:pPr>
        <w:pStyle w:val="SHTKTranslationText"/>
      </w:pPr>
      <w:r>
        <w:t xml:space="preserve">‘위의 두 계에 태어난 이들’에서부터 ‘그것에 의해 파괴되기 때문이다’에 이르기까지라고 한 것은, 따로 위의 두 계에 태어나 인력과 업력에 의해, 무색정을 일으키되 법이 그러한 힘에 의하지 않는 것은 재앙이 그것을 파괴하지 않기 때문이다.</w:t>
      </w:r>
    </w:p>
    <w:p>
      <w:pPr>
        <w:pStyle w:val="SHTKPositionMarker"/>
        <w:keepNext/>
      </w:pPr>
      <w:r>
        <w:t xml:space="preserve">[0437c24]</w:t>
      </w:r>
    </w:p>
    <w:p>
      <w:pPr>
        <w:pStyle w:val="SHTKSourceText"/>
        <w:keepNext/>
      </w:pPr>
      <w:r>
        <w:t xml:space="preserve">生在色界至及法爾力者。 別明生色界具由三緣起色界定。</w:t>
      </w:r>
    </w:p>
    <w:p>
      <w:pPr>
        <w:pStyle w:val="SHTKTranslationText"/>
      </w:pPr>
      <w:r>
        <w:t xml:space="preserve">‘색계에 태어난 경우’에서부터 ‘그리고 법이 그러한 힘’에 이르기까지라고 한 것은, 따로 색계에 태어나 세 인연을 모두 갖추어 색계정을 일으킴을 밝힌다.</w:t>
      </w:r>
    </w:p>
    <w:p>
      <w:pPr>
        <w:pStyle w:val="SHTKPositionMarker"/>
        <w:keepNext/>
      </w:pPr>
      <w:r>
        <w:t xml:space="preserve">[0437c25]</w:t>
      </w:r>
    </w:p>
    <w:p>
      <w:pPr>
        <w:pStyle w:val="SHTKSourceText"/>
        <w:keepNext/>
      </w:pPr>
      <w:r>
        <w:t xml:space="preserve">若生欲界至加由教力者。 義便兼明若生欲界起上定時。 不但由上三緣。 一一應知加由教力。 正理云。 由教力者。 謂人三州。 天亦聞教。</w:t>
      </w:r>
    </w:p>
    <w:p>
      <w:pPr>
        <w:pStyle w:val="SHTKTranslationText"/>
      </w:pPr>
      <w:r>
        <w:t xml:space="preserve">‘만약 욕계에 태어난 경우’에서부터 ‘더하여 교력에 의한다’에 이르기까지라고 한 것은, 뜻에 따라 겸하여 욕계에 태어나 위의 선정을 일으킬 때를 밝힌다. 위의 세 인연에만 의하는 것이 아니라, 각각 교력을 더한다고 알아야 한다. 『정리론』에서 말한다. “교력에 의한다는 것은, 인간의 삼주를 말한다. 천상도 또한 가르침을 듣지만,</w:t>
      </w:r>
    </w:p>
    <w:p>
      <w:pPr>
        <w:pStyle w:val="SHTKSourceText"/>
        <w:keepNext/>
      </w:pPr>
      <w:r>
        <w:t xml:space="preserve">微故不說。</w:t>
      </w:r>
    </w:p>
    <w:p>
      <w:pPr>
        <w:pStyle w:val="SHTKTranslationText"/>
      </w:pPr>
      <w:r>
        <w:t xml:space="preserve">미약하기 때문에 말하지 않는다.”</w:t>
      </w:r>
    </w:p>
    <w:p>
      <w:pPr>
        <w:pStyle w:val="SHTKPositionMarker"/>
        <w:keepNext/>
      </w:pPr>
      <w:r>
        <w:t xml:space="preserve">[0438a01]</w:t>
      </w:r>
    </w:p>
    <w:p>
      <w:pPr>
        <w:pStyle w:val="SHTKSourceText"/>
        <w:keepNext/>
      </w:pPr>
      <w:r>
        <w:t xml:space="preserve">前來分別至當住幾時者。</w:t>
      </w:r>
    </w:p>
    <w:p>
      <w:pPr>
        <w:pStyle w:val="SHTKTranslationText"/>
      </w:pPr>
      <w:r>
        <w:t xml:space="preserve">‘앞에서부터 분별해 온 것’에서부터 ‘마땅히 얼마나 오래 머무는가’에 이르기까지라고 한 것은,</w:t>
      </w:r>
    </w:p>
    <w:p>
      <w:pPr>
        <w:pStyle w:val="SHTKSourceText"/>
        <w:keepNext/>
      </w:pPr>
      <w:r>
        <w:t xml:space="preserve">此下當品大文第[1]二明正法住世時。</w:t>
      </w:r>
    </w:p>
    <w:p>
      <w:pPr>
        <w:pStyle w:val="SHTKTranslationText"/>
      </w:pPr>
      <w:r>
        <w:t xml:space="preserve">이 아래는 이 품의 큰 문단 둘째로 정법이 세상에 머무는 때를 밝힌다.</w:t>
      </w:r>
    </w:p>
    <w:p>
      <w:pPr>
        <w:pStyle w:val="SHTKNoteSummary"/>
        <w:keepNext/>
      </w:pPr>
      <w:r>
        <w:t>교감 요약 | [CBETA 교감] 저본 二 → 乙본 三</w:t>
      </w:r>
    </w:p>
    <w:p>
      <w:pPr>
        <w:pStyle w:val="SHTKNoteDetail"/>
      </w:pPr>
      <w:r>
        <w:t>• 이문 기준 번역 | “이 아래는 이 품의 큰 문단 셋째로 정법이 세상에 머무는 때를 밝힌다.”</w:t>
      </w:r>
    </w:p>
    <w:p>
      <w:pPr>
        <w:pStyle w:val="SHTKNoteDetail"/>
      </w:pPr>
      <w:r>
        <w:t>• 번역 영향 판정 | [의미 차이 있음]</w:t>
      </w:r>
    </w:p>
    <w:p>
      <w:pPr>
        <w:pStyle w:val="SHTKNoteDetail"/>
      </w:pPr>
      <w:r>
        <w:t>• 출처 | CBETA T41n1821, 교감 번호 0438001.</w:t>
      </w:r>
    </w:p>
    <w:p>
      <w:pPr>
        <w:pStyle w:val="SHTKSourceText"/>
        <w:keepNext/>
      </w:pPr>
      <w:r>
        <w:t xml:space="preserve">標前說意以為二問。 若．序．正．流通三分依前一解。 從此已下至破我品末一部之中。 大文第三名流通分 又依前一解。 從此已下至定品末。 就前八品之中。 大文第三名流通分。</w:t>
      </w:r>
    </w:p>
    <w:p>
      <w:pPr>
        <w:pStyle w:val="SHTKTranslationText"/>
      </w:pPr>
      <w:r>
        <w:t xml:space="preserve">앞에서 말한 뜻을 표방하여 두 질문으로 삼는다. 만약 서분·정종분·유통분의 세 부분을 앞의 한 해석에 의한다면, 여기서부터 파아품 끝까지가 이 한 부 가운데, 큰 문단의 셋째인 유통분이다. 또 앞의 한 해석에 의한다면, 여기서부터 정품 끝까지가, 앞의 여덟 품 가운데, 큰 문단의 셋째인 유통분이다.</w:t>
      </w:r>
    </w:p>
    <w:p>
      <w:pPr>
        <w:pStyle w:val="SHTKPositionMarker"/>
        <w:keepNext/>
      </w:pPr>
      <w:r>
        <w:t xml:space="preserve">[0438a06]</w:t>
      </w:r>
    </w:p>
    <w:p>
      <w:pPr>
        <w:pStyle w:val="SHTKSourceText"/>
        <w:keepNext/>
      </w:pPr>
      <w:r>
        <w:t xml:space="preserve">頌曰至此便住世間者。 上兩句答初問。 下兩句答後問。</w:t>
      </w:r>
    </w:p>
    <w:p>
      <w:pPr>
        <w:pStyle w:val="SHTKTranslationText"/>
      </w:pPr>
      <w:r>
        <w:t xml:space="preserve">‘게송에서 말하기를’에서부터 ‘이로 말미암아 세간에 머문다’에 이르기까지라고 한 것은, 위의 두 구절은 첫 질문에 답하고, 아래 두 구절은 뒤의 질문에 답한다.</w:t>
      </w:r>
    </w:p>
    <w:p>
      <w:pPr>
        <w:pStyle w:val="SHTKPositionMarker"/>
        <w:keepNext/>
      </w:pPr>
      <w:r>
        <w:t xml:space="preserve">[0438a08]</w:t>
      </w:r>
    </w:p>
    <w:p>
      <w:pPr>
        <w:pStyle w:val="SHTKSourceText"/>
        <w:keepNext/>
      </w:pPr>
      <w:r>
        <w:t xml:space="preserve">論曰至菩提分法者。 釋上兩句。 世尊正法體有二種。 一者教法。 二者證法。 教法者。 謂三藏法。</w:t>
      </w:r>
    </w:p>
    <w:p>
      <w:pPr>
        <w:pStyle w:val="SHTKTranslationText"/>
      </w:pPr>
      <w:r>
        <w:t xml:space="preserve">‘논에서 말하기를’에서부터 ‘보리분법’에 이르기까지라고 한 것은, 위의 두 구절을 풀이한다. 세존의 정법의 체에는 두 가지가 있다. 첫째는 교법이고, 둘째는 증법이다. 교법이란, 삼장법을 말한다.</w:t>
      </w:r>
    </w:p>
    <w:p>
      <w:pPr>
        <w:pStyle w:val="SHTKSourceText"/>
        <w:keepNext/>
      </w:pPr>
      <w:r>
        <w:t xml:space="preserve">一素呾纜藏。</w:t>
      </w:r>
    </w:p>
    <w:p>
      <w:pPr>
        <w:pStyle w:val="SHTKTranslationText"/>
      </w:pPr>
      <w:r>
        <w:t xml:space="preserve">첫째는 소달람장(素呾纜藏)이다.</w:t>
      </w:r>
    </w:p>
    <w:p>
      <w:pPr>
        <w:pStyle w:val="SHTKNoteSummary"/>
        <w:keepNext/>
      </w:pPr>
      <w:r>
        <w:t>교감 요약 | [CBETA 교감] 呾【CB】，咀【大】</w:t>
      </w:r>
    </w:p>
    <w:p>
      <w:pPr>
        <w:pStyle w:val="SHTKNoteDetail"/>
      </w:pPr>
      <w:r>
        <w:t>• 한국어 해설 | 저본 呾을 그대로 유지한다.</w:t>
      </w:r>
    </w:p>
    <w:p>
      <w:pPr>
        <w:pStyle w:val="SHTKNoteDetail"/>
      </w:pPr>
      <w:r>
        <w:t>• 번역 영향 판정 | [판단 유보]</w:t>
      </w:r>
    </w:p>
    <w:p>
      <w:pPr>
        <w:pStyle w:val="SHTKNoteDetail"/>
      </w:pPr>
      <w:r>
        <w:t>• 출처 | CBETA T41n1821, 교감 번호 0438a1001.</w:t>
      </w:r>
    </w:p>
    <w:p>
      <w:pPr>
        <w:pStyle w:val="SHTKSourceText"/>
        <w:keepNext/>
      </w:pPr>
      <w:r>
        <w:t xml:space="preserve">此云契經。 二毘奈耶藏。</w:t>
      </w:r>
    </w:p>
    <w:p>
      <w:pPr>
        <w:pStyle w:val="SHTKTranslationText"/>
      </w:pPr>
      <w:r>
        <w:t xml:space="preserve">이는 계경이라고 번역한다. 둘째는 비나야장이다.</w:t>
      </w:r>
    </w:p>
    <w:p>
      <w:pPr>
        <w:pStyle w:val="SHTKSourceText"/>
        <w:keepNext/>
      </w:pPr>
      <w:r>
        <w:t xml:space="preserve">此云謂伏。</w:t>
      </w:r>
    </w:p>
    <w:p>
      <w:pPr>
        <w:pStyle w:val="SHTKTranslationText"/>
      </w:pPr>
      <w:r>
        <w:t xml:space="preserve">이는 ‘위복(謂伏)’이라고 한다.</w:t>
      </w:r>
    </w:p>
    <w:p>
      <w:pPr>
        <w:pStyle w:val="SHTKNoteSummary"/>
        <w:keepNext/>
      </w:pPr>
      <w:r>
        <w:t>교감 요약 | [역주] 저본·이전 CBETA XML·현행 XML이 모두 此云謂伏으로 일치한다. 문맥상 毘奈耶(vinaya)의 통상적 역어 調伏을 설명하는 자리이므로 謂伏은 의심스러운 독법이지만, CBETA 자료에 교감 근거가 없으므로 원문은 고치지 않고, 번역에서도 저본을 따라 “위복(謂伏)”으로 두며 문맥상 調伏 가능성은 각주에만 유보한다.</w:t>
      </w:r>
    </w:p>
    <w:p>
      <w:pPr>
        <w:pStyle w:val="SHTKSourceText"/>
        <w:keepNext/>
      </w:pPr>
      <w:r>
        <w:t xml:space="preserve">身．語律儀調伏行者。 教詮調伏。 從所詮為名。</w:t>
      </w:r>
    </w:p>
    <w:p>
      <w:pPr>
        <w:pStyle w:val="SHTKTranslationText"/>
      </w:pPr>
      <w:r>
        <w:t xml:space="preserve">신·어의 율의가 행자를 조복하고, 교법은 조복을 설한다. 설하는 바를 따라 이름을 세운 것이다.</w:t>
      </w:r>
    </w:p>
    <w:p>
      <w:pPr>
        <w:pStyle w:val="SHTKSourceText"/>
        <w:keepNext/>
      </w:pPr>
      <w:r>
        <w:t xml:space="preserve">三阿毘達[2]磨藏。</w:t>
      </w:r>
    </w:p>
    <w:p>
      <w:pPr>
        <w:pStyle w:val="SHTKTranslationText"/>
      </w:pPr>
      <w:r>
        <w:t xml:space="preserve">셋째는 아비달마장이다.</w:t>
      </w:r>
    </w:p>
    <w:p>
      <w:pPr>
        <w:pStyle w:val="SHTKNoteSummary"/>
        <w:keepNext/>
      </w:pPr>
      <w:r>
        <w:t>교감 요약 | [CBETA 교감] 저본 磨 → 甲·乙본 摩</w:t>
      </w:r>
    </w:p>
    <w:p>
      <w:pPr>
        <w:pStyle w:val="SHTKNoteDetail"/>
      </w:pPr>
      <w:r>
        <w:t>• 번역 영향 판정 | [번역 차이 없음]</w:t>
      </w:r>
    </w:p>
    <w:p>
      <w:pPr>
        <w:pStyle w:val="SHTKNoteDetail"/>
      </w:pPr>
      <w:r>
        <w:t>• 출처 | CBETA T41n1821, 교감 번호 0438002.</w:t>
      </w:r>
    </w:p>
    <w:p>
      <w:pPr>
        <w:pStyle w:val="SHTKSourceText"/>
        <w:keepNext/>
      </w:pPr>
      <w:r>
        <w:t xml:space="preserve">此云對法。 廣如前釋 證法者。 謂聲聞．獨覺．如來三乘菩提分法。</w:t>
      </w:r>
    </w:p>
    <w:p>
      <w:pPr>
        <w:pStyle w:val="SHTKTranslationText"/>
      </w:pPr>
      <w:r>
        <w:t xml:space="preserve">이는 대법이라고 번역한다. 자세한 것은 앞의 해석과 같다. 증법이란, 성문·독각·여래 삼승의 보리분법을 말한다.</w:t>
      </w:r>
    </w:p>
    <w:p>
      <w:pPr>
        <w:pStyle w:val="SHTKPositionMarker"/>
        <w:keepNext/>
      </w:pPr>
      <w:r>
        <w:t xml:space="preserve">[0438a14]</w:t>
      </w:r>
    </w:p>
    <w:p>
      <w:pPr>
        <w:pStyle w:val="SHTKSourceText"/>
        <w:keepNext/>
      </w:pPr>
      <w:r>
        <w:t xml:space="preserve">有能受持至唯住千載者。 釋下兩句 有能受持。 謂能誦持三藏教法。 即誦教者。 此釋有持者 及正說者。 謂能正說三藏教法。</w:t>
      </w:r>
    </w:p>
    <w:p>
      <w:pPr>
        <w:pStyle w:val="SHTKTranslationText"/>
      </w:pPr>
      <w:r>
        <w:t xml:space="preserve">‘능히 수지하는 이가 있다’에서부터 ‘오직 천 년 동안 머문다’에 이르기까지라고 한 것은, 아래 두 구절을 풀이한다. 능히 수지하는 이가 있다는 것은, 삼장의 교법을 능히 외워 지니는 것을 말한다. 곧 교법을 외우는 사람이다. 이는 ‘지니는 이가 있다’를 풀이한다. 그리고 바르게 설하는 이란, 삼장의 교법을 능히 바르게 설하는 이를 말한다.</w:t>
      </w:r>
    </w:p>
    <w:p>
      <w:pPr>
        <w:pStyle w:val="SHTKSourceText"/>
        <w:keepNext/>
      </w:pPr>
      <w:r>
        <w:t xml:space="preserve">即說法師。 此釋有說者。 由此二人佛正教法便住世間。 有能依教正能修行三乘菩提分法者。 佛正證法便住世間。 故隨三人住世時量。 應知正法住爾所時。 聖教總言唯住千載。</w:t>
      </w:r>
    </w:p>
    <w:p>
      <w:pPr>
        <w:pStyle w:val="SHTKTranslationText"/>
      </w:pPr>
      <w:r>
        <w:t xml:space="preserve">곧 설법사이다. 이는 ‘설하는 이가 있다’를 풀이한다. 이 두 사람으로 말미암아 부처의 바른 교법이 세간에 머문다. 가르침에 의지하여 삼승의 보리분법을 바르게 닦아 행할 수 있는 이가 있으면, 부처의 바른 증법이 세간에 머문다. 그러므로 이 세 사람이 세상에 머무는 시간의 길이에 따라, 정법도 그만큼 오래 머문다고 알아야 한다. 성교에서는 총괄하여 오직 천 년 동안 머문다고 말한다.</w:t>
      </w:r>
    </w:p>
    <w:p>
      <w:pPr>
        <w:pStyle w:val="SHTKPositionMarker"/>
        <w:keepNext/>
      </w:pPr>
      <w:r>
        <w:t xml:space="preserve">[0438a21]</w:t>
      </w:r>
    </w:p>
    <w:p>
      <w:pPr>
        <w:pStyle w:val="SHTKSourceText"/>
        <w:keepNext/>
      </w:pPr>
      <w:r>
        <w:t xml:space="preserve">有釋證法至復過於此者。 敘異說。 有釋證法唯住千年。 過千年已不得入聖。 教法住時復過於此。 千年已後雖無得聖。 亦有受持．及說法者。</w:t>
      </w:r>
    </w:p>
    <w:p>
      <w:pPr>
        <w:pStyle w:val="SHTKTranslationText"/>
      </w:pPr>
      <w:r>
        <w:t xml:space="preserve">‘어떤 해석에서는 증법이’에서부터 ‘다시 이보다 지나간다’에 이르기까지라고 한 것은, 이설을 서술한다. 어떤 해석에서는 증법은 오직 천 년 동안만 머문다고 한다. 천 년이 지난 뒤에는 성도에 들어갈 수 없다. 교법이 머무는 기간은 다시 이보다 길다. 천 년이 지난 뒤 비록 성도를 얻는 이는 없어도, 또한 수지하는 이와 설법하는 이는 있기 때문이다.</w:t>
      </w:r>
    </w:p>
    <w:p>
      <w:pPr>
        <w:pStyle w:val="SHTKPositionMarker"/>
        <w:keepNext/>
      </w:pPr>
      <w:r>
        <w:t xml:space="preserve">[0438a25]</w:t>
      </w:r>
    </w:p>
    <w:p>
      <w:pPr>
        <w:pStyle w:val="SHTKSourceText"/>
        <w:keepNext/>
      </w:pPr>
      <w:r>
        <w:t xml:space="preserve">此論依攝至釋對法耶者。 此即第三明造論宗旨。 牒前問起。 前界品中說。 此藏論依阿毘達磨。 攝阿毘達磨。 論主造論。 諸部之中。</w:t>
      </w:r>
    </w:p>
    <w:p>
      <w:pPr>
        <w:pStyle w:val="SHTKTranslationText"/>
      </w:pPr>
      <w:r>
        <w:t xml:space="preserve">‘이 논은 섭에 의거한다’에서부터 ‘어떤 이치에 의거하여 대법을 해석하는가’에 이르기까지라고 한 것은, 이는 곧 셋째로 논을 지은 종지를 밝히는 것이다. 앞의 질문을 들어 일으킨다. 앞의 계품 가운데에서 말하였다. 이 『구사론』은 아비달마에 의거하고, 아비달마를 포섭한다. 논주가 논을 지었으니, 여러 부파 가운데에서,</w:t>
      </w:r>
    </w:p>
    <w:p>
      <w:pPr>
        <w:pStyle w:val="SHTKSourceText"/>
        <w:keepNext/>
      </w:pPr>
      <w:r>
        <w:t xml:space="preserve">為依何理釋對法耶。</w:t>
      </w:r>
    </w:p>
    <w:p>
      <w:pPr>
        <w:pStyle w:val="SHTKTranslationText"/>
      </w:pPr>
      <w:r>
        <w:t xml:space="preserve">어떤 이치에 의거하여 대법을 해석하는가?</w:t>
      </w:r>
    </w:p>
    <w:p>
      <w:pPr>
        <w:pStyle w:val="SHTKPositionMarker"/>
        <w:keepNext/>
      </w:pPr>
      <w:r>
        <w:t xml:space="preserve">[0438a28]</w:t>
      </w:r>
    </w:p>
    <w:p>
      <w:pPr>
        <w:pStyle w:val="SHTKSourceText"/>
        <w:keepNext/>
      </w:pPr>
      <w:r>
        <w:t xml:space="preserve">頌曰至在牟尼者。 初兩句正答。 後兩句謙讓。</w:t>
      </w:r>
    </w:p>
    <w:p>
      <w:pPr>
        <w:pStyle w:val="SHTKTranslationText"/>
      </w:pPr>
      <w:r>
        <w:t xml:space="preserve">‘게송에서 말하기를’에서부터 ‘모니에게 있다’에 이르기까지라고 한 것은, 처음 두 구절은 바로 답하고, 뒤의 두 구절은 겸양한다.</w:t>
      </w:r>
    </w:p>
    <w:p>
      <w:pPr>
        <w:pStyle w:val="SHTKPositionMarker"/>
        <w:keepNext/>
      </w:pPr>
      <w:r>
        <w:t xml:space="preserve">[0438a29]</w:t>
      </w:r>
    </w:p>
    <w:p>
      <w:pPr>
        <w:pStyle w:val="SHTKSourceText"/>
        <w:keepNext/>
      </w:pPr>
      <w:r>
        <w:t xml:space="preserve">論曰至大聖弟子者。 就長行中。 一正釋頌本。 二傷歎勸學。 此即正釋頌本。 迦濕彌羅國。 五百大阿羅漢毘婆沙師。</w:t>
      </w:r>
    </w:p>
    <w:p>
      <w:pPr>
        <w:pStyle w:val="SHTKTranslationText"/>
      </w:pPr>
      <w:r>
        <w:t xml:space="preserve">‘논에서 말하기를’에서부터 ‘대성 제자’에 이르기까지라고 한 것은, 장행 가운데에서, 첫째는 게송의 본문을 바로 풀이하고, 둘째는 슬퍼하고 탄식하며 배움을 권한다. 이는 곧 게송의 본문을 바로 풀이하는 것이다. 가습미라국의, 오백 명의 대아라한인 비바사사들이,</w:t>
      </w:r>
    </w:p>
    <w:p>
      <w:pPr>
        <w:pStyle w:val="SHTKSourceText"/>
        <w:keepNext/>
      </w:pPr>
      <w:r>
        <w:t xml:space="preserve">相共[3]相議論阿毘達磨理善成立。</w:t>
      </w:r>
    </w:p>
    <w:p>
      <w:pPr>
        <w:pStyle w:val="SHTKTranslationText"/>
      </w:pPr>
      <w:r>
        <w:t xml:space="preserve">서로 함께 아비달마의 이치를 의논하여 훌륭히 성립하였다.</w:t>
      </w:r>
    </w:p>
    <w:p>
      <w:pPr>
        <w:pStyle w:val="SHTKNoteSummary"/>
        <w:keepNext/>
      </w:pPr>
      <w:r>
        <w:t>교감 요약 | [CBETA 교감] 乙본에는 相 없음</w:t>
      </w:r>
    </w:p>
    <w:p>
      <w:pPr>
        <w:pStyle w:val="SHTKNoteDetail"/>
      </w:pPr>
      <w:r>
        <w:t>• 원교감 원문 | 相【大】，〔－〕【乙】</w:t>
      </w:r>
    </w:p>
    <w:p>
      <w:pPr>
        <w:pStyle w:val="SHTKNoteDetail"/>
      </w:pPr>
      <w:r>
        <w:t>• 이문 기준 번역 | 이문은 저본의 相에 해당하는 말 없이 읽는다.</w:t>
      </w:r>
    </w:p>
    <w:p>
      <w:pPr>
        <w:pStyle w:val="SHTKNoteDetail"/>
      </w:pPr>
      <w:r>
        <w:t>• 번역 영향 판정 | [문장 구조 변화]</w:t>
      </w:r>
    </w:p>
    <w:p>
      <w:pPr>
        <w:pStyle w:val="SHTKNoteDetail"/>
      </w:pPr>
      <w:r>
        <w:t>• 출처 | CBETA T41n1821, 교감 번호 0438003.</w:t>
      </w:r>
    </w:p>
    <w:p>
      <w:pPr>
        <w:pStyle w:val="SHTKSourceText"/>
        <w:keepNext/>
      </w:pPr>
      <w:r>
        <w:t xml:space="preserve">我多依彼釋對法宗。 於中時以經部義宗。 少有貶量為我過失。 然亦未敢即為指南。 判法正理唯在世尊。 及諸如來大聖弟子舍利子等。</w:t>
      </w:r>
    </w:p>
    <w:p>
      <w:pPr>
        <w:pStyle w:val="SHTKTranslationText"/>
      </w:pPr>
      <w:r>
        <w:t xml:space="preserve">나는 대부분 그들에 의거하여 대법의 종의를 해석하였다. 그 가운데 때로는 경부의 의종을 사용하여, 조금 폄량한 것이 나의 과실이 되었다. 그러나 또한 감히 곧바로 지침으로 삼지는 않았다. 법의 바른 이치를 판정하는 것은 오직 세존과, 여러 여래의 대성 제자인 사리자 등에게만 있다.</w:t>
      </w:r>
    </w:p>
    <w:p>
      <w:pPr>
        <w:pStyle w:val="SHTKPositionMarker"/>
        <w:keepNext/>
      </w:pPr>
      <w:r>
        <w:t xml:space="preserve">[0438b08]</w:t>
      </w:r>
    </w:p>
    <w:p>
      <w:pPr>
        <w:pStyle w:val="SHTKSourceText"/>
        <w:keepNext/>
      </w:pPr>
      <w:r>
        <w:t xml:space="preserve">大師世眼久已閉堪為證者多散滅者。 此下第二傷歎勸學。</w:t>
      </w:r>
    </w:p>
    <w:p>
      <w:pPr>
        <w:pStyle w:val="SHTKTranslationText"/>
      </w:pPr>
      <w:r>
        <w:t xml:space="preserve">‘대사인 세간의 눈은 오래전에 닫혔고 증거가 될 만한 이들은 대부분 흩어져 사라졌다’라고 한 것은, 이 아래는 둘째로 슬퍼하고 탄식하며 배움을 권하는 것이다.</w:t>
      </w:r>
    </w:p>
    <w:p>
      <w:pPr>
        <w:pStyle w:val="SHTKSourceText"/>
        <w:keepNext/>
      </w:pPr>
      <w:r>
        <w:t xml:space="preserve">就[4]中。</w:t>
      </w:r>
    </w:p>
    <w:p>
      <w:pPr>
        <w:pStyle w:val="SHTKTranslationText"/>
      </w:pPr>
      <w:r>
        <w:t xml:space="preserve">그 가운데에서,</w:t>
      </w:r>
    </w:p>
    <w:p>
      <w:pPr>
        <w:pStyle w:val="SHTKNoteSummary"/>
        <w:keepNext/>
      </w:pPr>
      <w:r>
        <w:t>교감 요약 | [CBETA 교감] 저본 中 → 甲·乙본 頌中</w:t>
      </w:r>
    </w:p>
    <w:p>
      <w:pPr>
        <w:pStyle w:val="SHTKNoteDetail"/>
      </w:pPr>
      <w:r>
        <w:t>• 번역 영향 판정 | [판단 유보]</w:t>
      </w:r>
    </w:p>
    <w:p>
      <w:pPr>
        <w:pStyle w:val="SHTKNoteDetail"/>
      </w:pPr>
      <w:r>
        <w:t>• 출처 | CBETA T41n1821, 교감 번호 0438004.</w:t>
      </w:r>
    </w:p>
    <w:p>
      <w:pPr>
        <w:pStyle w:val="SHTKSourceText"/>
        <w:keepNext/>
      </w:pPr>
      <w:r>
        <w:t xml:space="preserve">一傷歎人。 二勸學法 就傷歎人中。 一正傷歎人。 二重釋傷歎 就正傷歎人中。 一傷歎有德。 二傷歎起失</w:t>
      </w:r>
    </w:p>
    <w:p>
      <w:pPr>
        <w:pStyle w:val="SHTKTranslationText"/>
      </w:pPr>
      <w:r>
        <w:t xml:space="preserve">첫째는 사람을 슬퍼하고 탄식하며, 둘째는 법을 배우도록 권한다. 사람을 슬퍼하고 탄식하는 가운데에서, 첫째는 바로 사람을 슬퍼하고 탄식하고, 둘째는 거듭 슬퍼하고 탄식한 뜻을 풀이한다. 바로 사람을 슬퍼하고 탄식하는 가운데에서, 첫째는 덕이 있는 이를 슬퍼하고 탄식하고, 둘째는 허물이 일어남을 슬퍼하고 탄식한다.</w:t>
      </w:r>
    </w:p>
    <w:p>
      <w:pPr>
        <w:pStyle w:val="SHTKSourceText"/>
        <w:keepNext/>
      </w:pPr>
      <w:r>
        <w:t xml:space="preserve">此即第一傷歎有德。 上句傷歎如來。 下句傷歎弟子。 三界大師為世眼目</w:t>
      </w:r>
    </w:p>
    <w:p>
      <w:pPr>
        <w:pStyle w:val="SHTKTranslationText"/>
      </w:pPr>
      <w:r>
        <w:t xml:space="preserve">이는 곧 첫째로 덕이 있는 이를 슬퍼하고 탄식하는 것이다. 윗구절은 여래를 슬퍼하고 탄식하고, 아랫구절은 제자를 슬퍼하고 탄식한다. 삼계의 대사는 세간의 눈이 되었으나,</w:t>
      </w:r>
    </w:p>
    <w:p>
      <w:pPr>
        <w:pStyle w:val="SHTKSourceText"/>
        <w:keepNext/>
      </w:pPr>
      <w:r>
        <w:t xml:space="preserve">入[5]寂多時。</w:t>
      </w:r>
    </w:p>
    <w:p>
      <w:pPr>
        <w:pStyle w:val="SHTKTranslationText"/>
      </w:pPr>
      <w:r>
        <w:t xml:space="preserve">열반에 든 지 오래되었으므로,</w:t>
      </w:r>
    </w:p>
    <w:p>
      <w:pPr>
        <w:pStyle w:val="SHTKNoteSummary"/>
        <w:keepNext/>
      </w:pPr>
      <w:r>
        <w:t>교감 요약 | [CBETA 교감] 저본 寂 → 甲·乙본 寂滅</w:t>
      </w:r>
    </w:p>
    <w:p>
      <w:pPr>
        <w:pStyle w:val="SHTKNoteDetail"/>
      </w:pPr>
      <w:r>
        <w:t>• 번역 영향 판정 | [판단 유보]</w:t>
      </w:r>
    </w:p>
    <w:p>
      <w:pPr>
        <w:pStyle w:val="SHTKNoteDetail"/>
      </w:pPr>
      <w:r>
        <w:t>• 출처 | CBETA T41n1821, 교감 번호 0438005.</w:t>
      </w:r>
    </w:p>
    <w:p>
      <w:pPr>
        <w:pStyle w:val="SHTKSourceText"/>
        <w:keepNext/>
      </w:pPr>
      <w:r>
        <w:t xml:space="preserve">名久已閉 諸聖弟子舍利子等。 堪為證得佛正法者。 亦入涅槃。 多分散滅。</w:t>
      </w:r>
    </w:p>
    <w:p>
      <w:pPr>
        <w:pStyle w:val="SHTKTranslationText"/>
      </w:pPr>
      <w:r>
        <w:t xml:space="preserve">‘오래전에 닫혔다’고 한다. 사리자 등의 여러 성제자는, 부처의 정법을 증득한 증거가 될 만한 이들이지만, 또한 열반에 들었고, 대부분 흩어져 사라졌다.</w:t>
      </w:r>
    </w:p>
    <w:p>
      <w:pPr>
        <w:pStyle w:val="SHTKPositionMarker"/>
        <w:keepNext/>
      </w:pPr>
      <w:r>
        <w:t xml:space="preserve">[0438b16]</w:t>
      </w:r>
    </w:p>
    <w:p>
      <w:pPr>
        <w:pStyle w:val="SHTKSourceText"/>
        <w:keepNext/>
      </w:pPr>
      <w:r>
        <w:t xml:space="preserve">不見真理無制人由鄙尋思亂聖教者。 此即第二傷歎起失 凡夫愚癡無有慧眼。 不能觀見四真諦理 起惑任情無法自制。 名無制人 由起鄙惡尋思。</w:t>
      </w:r>
    </w:p>
    <w:p>
      <w:pPr>
        <w:pStyle w:val="SHTKTranslationText"/>
      </w:pPr>
      <w:r>
        <w:t xml:space="preserve">‘진리를 보지 못하고 제어되지 않는 사람이 비천한 심사로 성교를 어지럽힌다’라고 한 것은, 이는 곧 둘째로 허물이 일어남을 슬퍼하고 탄식하는 것이다. 범부는 어리석어 지혜의 눈이 없으므로, 사성제의 진리를 관하여 볼 수 없고, 번뇌를 일으켜 감정에 맡기면서 법으로 스스로 제어하지 못한다. 이를 ‘제어되지 않는 사람’이라 한다. 비천하고 악한 심사를 일으킴으로 말미암아,</w:t>
      </w:r>
    </w:p>
    <w:p>
      <w:pPr>
        <w:pStyle w:val="SHTKSourceText"/>
        <w:keepNext/>
      </w:pPr>
      <w:r>
        <w:t xml:space="preserve">[6]獨途橫計惑亂聖教。</w:t>
      </w:r>
    </w:p>
    <w:p>
      <w:pPr>
        <w:pStyle w:val="SHTKTranslationText"/>
      </w:pPr>
      <w:r>
        <w:t xml:space="preserve">홀로 그릇되게 헤아려 성교를 미혹시키고 어지럽힌다.</w:t>
      </w:r>
    </w:p>
    <w:p>
      <w:pPr>
        <w:pStyle w:val="SHTKNoteSummary"/>
        <w:keepNext/>
      </w:pPr>
      <w:r>
        <w:t>교감 요약 | [CBETA 교감] 저본 獨 → 乙본 異</w:t>
      </w:r>
    </w:p>
    <w:p>
      <w:pPr>
        <w:pStyle w:val="SHTKNoteDetail"/>
      </w:pPr>
      <w:r>
        <w:t>• 번역 영향 판정 | [판단 유보]</w:t>
      </w:r>
    </w:p>
    <w:p>
      <w:pPr>
        <w:pStyle w:val="SHTKNoteDetail"/>
      </w:pPr>
      <w:r>
        <w:t>• 출처 | CBETA T41n1821, 교감 번호 0438006.</w:t>
      </w:r>
    </w:p>
    <w:p>
      <w:pPr>
        <w:pStyle w:val="SHTKPositionMarker"/>
        <w:keepNext/>
      </w:pPr>
      <w:r>
        <w:t xml:space="preserve">[0438b20]</w:t>
      </w:r>
    </w:p>
    <w:p>
      <w:pPr>
        <w:pStyle w:val="SHTKSourceText"/>
        <w:keepNext/>
      </w:pPr>
      <w:r>
        <w:t xml:space="preserve">自覺已歸勝寂靜持彼教者多隨滅者。</w:t>
      </w:r>
    </w:p>
    <w:p>
      <w:pPr>
        <w:pStyle w:val="SHTKTranslationText"/>
      </w:pPr>
      <w:r>
        <w:t xml:space="preserve">‘스스로 깨달은 이는 이미 뛰어난 적정으로 돌아갔고 그 가르침을 지니는 이들도 대부분 따라 사라졌다’라고 한 것은,</w:t>
      </w:r>
    </w:p>
    <w:p>
      <w:pPr>
        <w:pStyle w:val="SHTKSourceText"/>
        <w:keepNext/>
      </w:pPr>
      <w:r>
        <w:t xml:space="preserve">此下第[7]二重釋傷歎。</w:t>
      </w:r>
    </w:p>
    <w:p>
      <w:pPr>
        <w:pStyle w:val="SHTKTranslationText"/>
      </w:pPr>
      <w:r>
        <w:t xml:space="preserve">이 아래는 둘째로 거듭 슬퍼하고 탄식한 뜻을 풀이한다.</w:t>
      </w:r>
    </w:p>
    <w:p>
      <w:pPr>
        <w:pStyle w:val="SHTKNoteSummary"/>
        <w:keepNext/>
      </w:pPr>
      <w:r>
        <w:t>교감 요약 | [CBETA 교감] 저본 二 → 乙본 三</w:t>
      </w:r>
    </w:p>
    <w:p>
      <w:pPr>
        <w:pStyle w:val="SHTKNoteDetail"/>
      </w:pPr>
      <w:r>
        <w:t>• 번역 영향 판정 | [판단 유보]</w:t>
      </w:r>
    </w:p>
    <w:p>
      <w:pPr>
        <w:pStyle w:val="SHTKNoteDetail"/>
      </w:pPr>
      <w:r>
        <w:t>• 출처 | CBETA T41n1821, 교감 번호 0438007.</w:t>
      </w:r>
    </w:p>
    <w:p>
      <w:pPr>
        <w:pStyle w:val="SHTKSourceText"/>
        <w:keepNext/>
      </w:pPr>
      <w:r>
        <w:t xml:space="preserve">就中。 一重釋有德。 二重釋起失。 此即第一重釋有德 無師自悟名為自覺。 簡異二乘。 有此覺者名曰大師 于今已歸最勝寂靜常樂涅槃。</w:t>
      </w:r>
    </w:p>
    <w:p>
      <w:pPr>
        <w:pStyle w:val="SHTKTranslationText"/>
      </w:pPr>
      <w:r>
        <w:t xml:space="preserve">그 가운데에서, 첫째는 덕이 있는 이를 거듭 풀이하고, 둘째는 허물이 일어남을 거듭 풀이한다. 이는 곧 첫째로 덕이 있는 이를 거듭 풀이하는 것이다. 스승 없이 스스로 깨달은 것을 ‘자각’이라 한다. 이승과 다름을 가린 것이다. 이러한 깨달음이 있는 이를 ‘대사’라 한다. 이제 이미 가장 뛰어난 적정이며 항상 즐거운 열반으로 돌아갔다.</w:t>
      </w:r>
    </w:p>
    <w:p>
      <w:pPr>
        <w:pStyle w:val="SHTKSourceText"/>
        <w:keepNext/>
      </w:pPr>
      <w:r>
        <w:t xml:space="preserve">釋前世眼久已閉 持彼教者。</w:t>
      </w:r>
    </w:p>
    <w:p>
      <w:pPr>
        <w:pStyle w:val="SHTKTranslationText"/>
      </w:pPr>
      <w:r>
        <w:t xml:space="preserve">앞의 ‘세간의 눈은 오래전에 닫혔다’를 풀이한 것이다. ‘그 가르침을 지니는 이들’이란,</w:t>
      </w:r>
    </w:p>
    <w:p>
      <w:pPr>
        <w:pStyle w:val="SHTKSourceText"/>
        <w:keepNext/>
      </w:pPr>
      <w:r>
        <w:t xml:space="preserve">諸大[8]聲聞舍利子等多分隨滅。</w:t>
      </w:r>
    </w:p>
    <w:p>
      <w:pPr>
        <w:pStyle w:val="SHTKTranslationText"/>
      </w:pPr>
      <w:r>
        <w:t xml:space="preserve">사리자 등의 여러 대성문인데 대부분 따라 사라졌다.</w:t>
      </w:r>
    </w:p>
    <w:p>
      <w:pPr>
        <w:pStyle w:val="SHTKNoteSummary"/>
        <w:keepNext/>
      </w:pPr>
      <w:r>
        <w:t>교감 요약 | [CBETA 교감] 乙본에는 聲聞 없음</w:t>
      </w:r>
    </w:p>
    <w:p>
      <w:pPr>
        <w:pStyle w:val="SHTKNoteDetail"/>
      </w:pPr>
      <w:r>
        <w:t>• 원교감 원문 | 聲聞【大】，〔－〕【乙】</w:t>
      </w:r>
    </w:p>
    <w:p>
      <w:pPr>
        <w:pStyle w:val="SHTKNoteDetail"/>
      </w:pPr>
      <w:r>
        <w:t>• 이문 기준 번역 | 이문은 저본의 聲聞에 해당하는 말 없이 읽는다.</w:t>
      </w:r>
    </w:p>
    <w:p>
      <w:pPr>
        <w:pStyle w:val="SHTKNoteDetail"/>
      </w:pPr>
      <w:r>
        <w:t>• 번역 영향 판정 | [문장 구조 변화]</w:t>
      </w:r>
    </w:p>
    <w:p>
      <w:pPr>
        <w:pStyle w:val="SHTKNoteDetail"/>
      </w:pPr>
      <w:r>
        <w:t>• 출처 | CBETA T41n1821, 교감 번호 0438008.</w:t>
      </w:r>
    </w:p>
    <w:p>
      <w:pPr>
        <w:pStyle w:val="SHTKSourceText"/>
        <w:keepNext/>
      </w:pPr>
      <w:r>
        <w:t xml:space="preserve">釋前堪為證者多散滅。</w:t>
      </w:r>
    </w:p>
    <w:p>
      <w:pPr>
        <w:pStyle w:val="SHTKTranslationText"/>
      </w:pPr>
      <w:r>
        <w:t xml:space="preserve">앞의 ‘증거가 될 만한 이들은 대부분 흩어져 사라졌다’를 풀이한 것이다.</w:t>
      </w:r>
    </w:p>
    <w:p>
      <w:pPr>
        <w:pStyle w:val="SHTKPositionMarker"/>
        <w:keepNext/>
      </w:pPr>
      <w:r>
        <w:t xml:space="preserve">[0438b27]</w:t>
      </w:r>
    </w:p>
    <w:p>
      <w:pPr>
        <w:pStyle w:val="SHTKSourceText"/>
        <w:keepNext/>
      </w:pPr>
      <w:r>
        <w:t xml:space="preserve">世無依怙喪眾德無釣制惑隨意轉者。</w:t>
      </w:r>
    </w:p>
    <w:p>
      <w:pPr>
        <w:pStyle w:val="SHTKTranslationText"/>
      </w:pPr>
      <w:r>
        <w:t xml:space="preserve">‘세간에는 의지하고 의탁할 곳이 없고 여러 덕을 잃었으며 번뇌를 제어할 갈고리가 없어 뜻대로 움직인다’라고 한 것은,</w:t>
      </w:r>
    </w:p>
    <w:p>
      <w:pPr>
        <w:pStyle w:val="SHTKNoteSummary"/>
        <w:keepNext/>
      </w:pPr>
      <w:r>
        <w:t>교감 요약 | [판독 유보] 교감 근거가 없으므로 원문은 釣로 유지하고, 번역에서는 문맥상 “갈고리”로 해석한다.</w:t>
      </w:r>
    </w:p>
    <w:p>
      <w:pPr>
        <w:pStyle w:val="SHTKSourceText"/>
        <w:keepNext/>
      </w:pPr>
      <w:r>
        <w:t xml:space="preserve">此即第二重釋起失 世間有情由喪如來及諸弟子眾德故。 無所歸依。</w:t>
      </w:r>
    </w:p>
    <w:p>
      <w:pPr>
        <w:pStyle w:val="SHTKTranslationText"/>
      </w:pPr>
      <w:r>
        <w:t xml:space="preserve">이는 곧 둘째로 허물이 일어남을 거듭 풀이하는 것이다. 세간의 유정은 여래와 여러 제자의 많은 덕을 잃었기 때문에, 귀의하여 의지할 곳이 없고,</w:t>
      </w:r>
    </w:p>
    <w:p>
      <w:pPr>
        <w:pStyle w:val="SHTKSourceText"/>
        <w:keepNext/>
      </w:pPr>
      <w:r>
        <w:t xml:space="preserve">無所[9]恃怙。</w:t>
      </w:r>
    </w:p>
    <w:p>
      <w:pPr>
        <w:pStyle w:val="SHTKTranslationText"/>
      </w:pPr>
      <w:r>
        <w:t xml:space="preserve">믿고 의탁할 곳도 없다.</w:t>
      </w:r>
    </w:p>
    <w:p>
      <w:pPr>
        <w:pStyle w:val="SHTKNoteSummary"/>
        <w:keepNext/>
      </w:pPr>
      <w:r>
        <w:t>교감 요약 | [CBETA 교감] 저본 恃 → 乙본 特</w:t>
      </w:r>
    </w:p>
    <w:p>
      <w:pPr>
        <w:pStyle w:val="SHTKNoteDetail"/>
      </w:pPr>
      <w:r>
        <w:t>• 번역 영향 판정 | [판단 유보]</w:t>
      </w:r>
    </w:p>
    <w:p>
      <w:pPr>
        <w:pStyle w:val="SHTKNoteDetail"/>
      </w:pPr>
      <w:r>
        <w:t>• 출처 | CBETA T41n1821, 교감 번호 0438009.</w:t>
      </w:r>
    </w:p>
    <w:p>
      <w:pPr>
        <w:pStyle w:val="SHTKSourceText"/>
        <w:keepNext/>
      </w:pPr>
      <w:r>
        <w:t xml:space="preserve">所以不見真理名無制人。</w:t>
      </w:r>
    </w:p>
    <w:p>
      <w:pPr>
        <w:pStyle w:val="SHTKTranslationText"/>
      </w:pPr>
      <w:r>
        <w:t xml:space="preserve">그러므로 진리를 보지 못하는 이를 ‘제어되지 않는 사람’이라 한다.</w:t>
      </w:r>
    </w:p>
    <w:p>
      <w:pPr>
        <w:pStyle w:val="SHTKSourceText"/>
        <w:keepNext/>
      </w:pPr>
      <w:r>
        <w:t xml:space="preserve">[10]此即釋前不見真理無制人</w:t>
      </w:r>
    </w:p>
    <w:p>
      <w:pPr>
        <w:pStyle w:val="SHTKTranslationText"/>
      </w:pPr>
      <w:r>
        <w:t xml:space="preserve">이는 곧 앞의 ‘진리를 보지 못하고 제어되지 않는 사람’을 풀이한 것이다.</w:t>
      </w:r>
    </w:p>
    <w:p>
      <w:pPr>
        <w:pStyle w:val="SHTKNoteSummary"/>
        <w:keepNext/>
      </w:pPr>
      <w:r>
        <w:t>교감 요약 | [CBETA 교감] 甲·乙본에는 此 없음</w:t>
      </w:r>
    </w:p>
    <w:p>
      <w:pPr>
        <w:pStyle w:val="SHTKNoteDetail"/>
      </w:pPr>
      <w:r>
        <w:t>• 원교감 원문 | 此【大】＊，〔－〕【甲】【乙】＊</w:t>
      </w:r>
    </w:p>
    <w:p>
      <w:pPr>
        <w:pStyle w:val="SHTKNoteDetail"/>
      </w:pPr>
      <w:r>
        <w:t>• 이문 기준 번역 | 이문은 저본의 此에 해당하는 말 없이 읽는다.</w:t>
      </w:r>
    </w:p>
    <w:p>
      <w:pPr>
        <w:pStyle w:val="SHTKNoteDetail"/>
      </w:pPr>
      <w:r>
        <w:t>• 번역 영향 판정 | [문장 구조 변화]</w:t>
      </w:r>
    </w:p>
    <w:p>
      <w:pPr>
        <w:pStyle w:val="SHTKNoteDetail"/>
      </w:pPr>
      <w:r>
        <w:t>• 출처 | CBETA T41n1821, 교감 번호 0438010.</w:t>
      </w:r>
    </w:p>
    <w:p>
      <w:pPr>
        <w:pStyle w:val="SHTKSourceText"/>
        <w:keepNext/>
      </w:pPr>
      <w:r>
        <w:t xml:space="preserve">無有正法之鉤制諸惑象。 隨意起執。 釋由鄙尋思亂聖教 又解世無依怙喪眾德。 雙結釋前傷歎有德兩句。 由佛及弟子滅故名喪眾德。 一切世間無依。 無怙</w:t>
      </w:r>
    </w:p>
    <w:p>
      <w:pPr>
        <w:pStyle w:val="SHTKTranslationText"/>
      </w:pPr>
      <w:r>
        <w:t xml:space="preserve">정법이라는 갈고리로 여러 번뇌의 코끼리를 제어하지 못하여, 뜻대로 집착을 일으킨다. ‘비천한 심사로 성교를 어지럽힌다’를 풀이한 것이다. 또 다른 해석에서는 ‘세간에는 의지하고 의탁할 곳이 없고 여러 덕을 잃었다’는 것은, 앞에서 덕이 있는 이를 슬퍼하고 탄식한 두 구절을 함께 맺어 풀이한 것이라 한다. 부처와 제자가 멸했기 때문에 ‘여러 덕을 잃었다’고 하고, 일체 세간에는 의지할 곳도, 의탁할 곳도 없다.</w:t>
      </w:r>
    </w:p>
    <w:p>
      <w:pPr>
        <w:pStyle w:val="SHTKSourceText"/>
        <w:keepNext/>
      </w:pPr>
      <w:r>
        <w:t xml:space="preserve">無鉤制惑隨意轉。 釋前傷歎起失兩句。 無鉤制惑釋不見真理無制人。 隨意轉。 釋由鄙尋思亂聖教 後解似勝。</w:t>
      </w:r>
    </w:p>
    <w:p>
      <w:pPr>
        <w:pStyle w:val="SHTKTranslationText"/>
      </w:pPr>
      <w:r>
        <w:t xml:space="preserve">‘번뇌를 제어할 갈고리가 없어 뜻대로 움직인다’는 것은, 앞에서 허물이 일어남을 슬퍼하고 탄식한 두 구절을 풀이한다. ‘번뇌를 제어할 갈고리가 없다’는 것은 ‘진리를 보지 못하고 제어되지 않는 사람’을 풀이하고, ‘뜻대로 움직인다’는 것은, ‘비천한 심사로 성교를 어지럽힌다’를 풀이한다. 뒤의 해석이 더 나은 듯하다.</w:t>
      </w:r>
    </w:p>
    <w:p>
      <w:pPr>
        <w:pStyle w:val="SHTKPositionMarker"/>
        <w:keepNext/>
      </w:pPr>
      <w:r>
        <w:t xml:space="preserve">[0438c09]</w:t>
      </w:r>
    </w:p>
    <w:p>
      <w:pPr>
        <w:pStyle w:val="SHTKSourceText"/>
        <w:keepNext/>
      </w:pPr>
      <w:r>
        <w:t xml:space="preserve">既知如來正法壽至應求解脫勿放逸者。 此即第二勸學法。 既知如來正法壽命漸次淪亡。 如人欲終氣臨至喉即便斷滅。 於此時中。</w:t>
      </w:r>
    </w:p>
    <w:p>
      <w:pPr>
        <w:pStyle w:val="SHTKTranslationText"/>
      </w:pPr>
      <w:r>
        <w:t xml:space="preserve">‘이미 여래의 정법 수명이 …임을 알았으니 해탈을 구하고 방일하지 말아야 한다’에 이르기까지라고 한 것은, 이는 곧 둘째로 법을 배우도록 권하는 것이다. 이미 여래의 정법 수명이 점차 쇠하여 사라지는 줄 알았으니, 마치 사람이 죽으려 할 때 숨이 목구멍에 이르면 곧 끊어져 없어지는 것과 같다. 이러한 때에,</w:t>
      </w:r>
    </w:p>
    <w:p>
      <w:pPr>
        <w:pStyle w:val="SHTKSourceText"/>
        <w:keepNext/>
      </w:pPr>
      <w:r>
        <w:t xml:space="preserve">是諸煩惱[11]勢力增盛。</w:t>
      </w:r>
    </w:p>
    <w:p>
      <w:pPr>
        <w:pStyle w:val="SHTKTranslationText"/>
      </w:pPr>
      <w:r>
        <w:t xml:space="preserve">여러 번뇌의 세력이 더욱 왕성해지므로,</w:t>
      </w:r>
    </w:p>
    <w:p>
      <w:pPr>
        <w:pStyle w:val="SHTKNoteSummary"/>
        <w:keepNext/>
      </w:pPr>
      <w:r>
        <w:t>교감 요약 | [CBETA 교감] 저본 勢 → 乙본 制</w:t>
      </w:r>
    </w:p>
    <w:p>
      <w:pPr>
        <w:pStyle w:val="SHTKNoteDetail"/>
      </w:pPr>
      <w:r>
        <w:t>• 번역 영향 판정 | [판단 유보]</w:t>
      </w:r>
    </w:p>
    <w:p>
      <w:pPr>
        <w:pStyle w:val="SHTKNoteDetail"/>
      </w:pPr>
      <w:r>
        <w:t>• 출처 | CBETA T41n1821, 교감 번호 0438011.</w:t>
      </w:r>
    </w:p>
    <w:p>
      <w:pPr>
        <w:pStyle w:val="SHTKSourceText"/>
        <w:keepNext/>
      </w:pPr>
      <w:r>
        <w:t xml:space="preserve">應速欣求解脫涅槃。 而勿放逸起諸煩惱。</w:t>
      </w:r>
    </w:p>
    <w:p>
      <w:pPr>
        <w:pStyle w:val="SHTKTranslationText"/>
      </w:pPr>
      <w:r>
        <w:t xml:space="preserve">속히 해탈인 열반을 기꺼이 구해야 하고, 방일하여 여러 번뇌를 일으키지 말아야 한다.</w:t>
      </w:r>
    </w:p>
    <w:p>
      <w:pPr>
        <w:pStyle w:val="SHTKSourceText"/>
        <w:keepNext/>
      </w:pPr>
      <w:r>
        <w:t xml:space="preserve">[12]◎◎</w:t>
      </w:r>
    </w:p>
    <w:p>
      <w:pPr>
        <w:pStyle w:val="SHTKNoteSummary"/>
        <w:keepNext/>
      </w:pPr>
      <w:r>
        <w:t>교감 요약 | [CBETA 교감] 卷第二十九終【甲】【乙】</w:t>
      </w:r>
    </w:p>
    <w:p>
      <w:pPr>
        <w:pStyle w:val="SHTKNoteDetail"/>
      </w:pPr>
      <w:r>
        <w:t>• 출처 | CBETA T41n1821, 교감 번호 0438012.</w:t>
      </w:r>
    </w:p>
    <w:p>
      <w:pPr>
        <w:pStyle w:val="SHTKSourceText"/>
        <w:keepNext/>
      </w:pPr>
      <w:r>
        <w:t xml:space="preserve">[13]破執我品第九[14]之一</w:t>
      </w:r>
    </w:p>
    <w:p>
      <w:pPr>
        <w:pStyle w:val="SHTKTranslationText"/>
      </w:pPr>
      <w:r>
        <w:t xml:space="preserve">「아집을 깨뜨리는 품」 제9의 1.</w:t>
      </w:r>
    </w:p>
    <w:p>
      <w:pPr>
        <w:pStyle w:val="SHTKNoteSummary"/>
        <w:keepNext/>
      </w:pPr>
      <w:r>
        <w:t>교감 요약 | [CBETA 교감] 卷第三十首【甲】【乙】</w:t>
      </w:r>
    </w:p>
    <w:p>
      <w:pPr>
        <w:pStyle w:val="SHTKNoteDetail"/>
      </w:pPr>
      <w:r>
        <w:t>• 출처 | CBETA T41n1821, 교감 번호 0438013.</w:t>
      </w:r>
    </w:p>
    <w:p>
      <w:pPr>
        <w:pStyle w:val="SHTKNoteSummary"/>
      </w:pPr>
      <w:r>
        <w:t>교감 요약 | [CBETA 교감] ] 之一二字新加</w:t>
      </w:r>
    </w:p>
    <w:p>
      <w:pPr>
        <w:pStyle w:val="SHTKNoteDetail"/>
      </w:pPr>
      <w:r>
        <w:t>• 출처 | CBETA T41n1821, 교감 번호 0438014.</w:t>
      </w:r>
    </w:p>
    <w:p>
      <w:pPr>
        <w:pStyle w:val="SHTKPositionMarker"/>
        <w:keepNext/>
      </w:pPr>
      <w:r>
        <w:t xml:space="preserve">[0438c16]</w:t>
      </w:r>
    </w:p>
    <w:p>
      <w:pPr>
        <w:pStyle w:val="SHTKSourceText"/>
        <w:keepNext/>
      </w:pPr>
      <w:r>
        <w:t xml:space="preserve">破執我品者[15]我體實無。</w:t>
      </w:r>
    </w:p>
    <w:p>
      <w:pPr>
        <w:pStyle w:val="SHTKTranslationText"/>
      </w:pPr>
      <w:r>
        <w:t xml:space="preserve">‘아집을 깨뜨리는 품’이라고 한 것은 아의 실체가 실제로 없기 때문이다.</w:t>
      </w:r>
    </w:p>
    <w:p>
      <w:pPr>
        <w:pStyle w:val="SHTKNoteSummary"/>
        <w:keepNext/>
      </w:pPr>
      <w:r>
        <w:t>교감 요약 | [CBETA 교감] 甲·乙본에는 我 없음</w:t>
      </w:r>
    </w:p>
    <w:p>
      <w:pPr>
        <w:pStyle w:val="SHTKNoteDetail"/>
      </w:pPr>
      <w:r>
        <w:t>• 원교감 원문 | 我【大】，〔－〕【甲】【乙】</w:t>
      </w:r>
    </w:p>
    <w:p>
      <w:pPr>
        <w:pStyle w:val="SHTKNoteDetail"/>
      </w:pPr>
      <w:r>
        <w:t>• 이문 기준 번역 | 이문은 저본의 我에 해당하는 말 없이 읽는다.</w:t>
      </w:r>
    </w:p>
    <w:p>
      <w:pPr>
        <w:pStyle w:val="SHTKNoteDetail"/>
      </w:pPr>
      <w:r>
        <w:t>• 번역 영향 판정 | [문장 구조 변화]</w:t>
      </w:r>
    </w:p>
    <w:p>
      <w:pPr>
        <w:pStyle w:val="SHTKNoteDetail"/>
      </w:pPr>
      <w:r>
        <w:t>• 출처 | CBETA T41n1821, 교감 번호 0438015.</w:t>
      </w:r>
    </w:p>
    <w:p>
      <w:pPr>
        <w:pStyle w:val="SHTKSourceText"/>
        <w:keepNext/>
      </w:pPr>
      <w:r>
        <w:t xml:space="preserve">諸有橫執。</w:t>
      </w:r>
    </w:p>
    <w:p>
      <w:pPr>
        <w:pStyle w:val="SHTKTranslationText"/>
      </w:pPr>
      <w:r>
        <w:t xml:space="preserve">여러 가지로 그릇되게 집착하는 것이 있으므로,</w:t>
      </w:r>
    </w:p>
    <w:p>
      <w:pPr>
        <w:pStyle w:val="SHTKSourceText"/>
        <w:keepNext/>
      </w:pPr>
      <w:r>
        <w:t xml:space="preserve">此品廣破[16]執我。</w:t>
      </w:r>
    </w:p>
    <w:p>
      <w:pPr>
        <w:pStyle w:val="SHTKTranslationText"/>
      </w:pPr>
      <w:r>
        <w:t xml:space="preserve">이 품에서 아집을 널리 깨뜨린다.</w:t>
      </w:r>
    </w:p>
    <w:p>
      <w:pPr>
        <w:pStyle w:val="SHTKNoteSummary"/>
        <w:keepNext/>
      </w:pPr>
      <w:r>
        <w:t>교감 요약 | [CBETA 교감] 저본 執 → 乙본 名破執</w:t>
      </w:r>
    </w:p>
    <w:p>
      <w:pPr>
        <w:pStyle w:val="SHTKNoteDetail"/>
      </w:pPr>
      <w:r>
        <w:t>• 번역 영향 판정 | [판단 유보]</w:t>
      </w:r>
    </w:p>
    <w:p>
      <w:pPr>
        <w:pStyle w:val="SHTKNoteDetail"/>
      </w:pPr>
      <w:r>
        <w:t>• 출처 | CBETA T41n1821, 교감 번호 0438016.</w:t>
      </w:r>
    </w:p>
    <w:p>
      <w:pPr>
        <w:pStyle w:val="SHTKSourceText"/>
        <w:keepNext/>
      </w:pPr>
      <w:r>
        <w:t xml:space="preserve">所以次明破我品者。 此論一部。 釋佛契經三法印中諸法無我。 前八品明諸法事。 後一品明無我理。 事麁先辨。 理細後明。</w:t>
      </w:r>
    </w:p>
    <w:p>
      <w:pPr>
        <w:pStyle w:val="SHTKTranslationText"/>
      </w:pPr>
      <w:r>
        <w:t xml:space="preserve">그러므로 다음에 ‘아집을 깨뜨리는 품’을 밝히는 까닭은, 이 한 부의 논이, 부처의 계경에 있는 삼법인 가운데 ‘제법무아’를 풀이하기 때문이다. 앞의 여덟 품은 여러 법의 사상을 밝히고, 뒤의 한 품은 무아의 이치를 밝힌다. 사상은 거칠므로 먼저 분별하고, 이치는 미세하므로 뒤에 밝힌다.</w:t>
      </w:r>
    </w:p>
    <w:p>
      <w:pPr>
        <w:pStyle w:val="SHTKSourceText"/>
        <w:keepNext/>
      </w:pPr>
      <w:r>
        <w:t xml:space="preserve">[＊]或事是所依。</w:t>
      </w:r>
    </w:p>
    <w:p>
      <w:pPr>
        <w:pStyle w:val="SHTKTranslationText"/>
      </w:pPr>
      <w:r>
        <w:t xml:space="preserve">또는 사상이 소의가 되므로,</w:t>
      </w:r>
    </w:p>
    <w:p>
      <w:pPr>
        <w:pStyle w:val="SHTKNoteSummary"/>
        <w:keepNext/>
      </w:pPr>
      <w:r>
        <w:t>교감 요약 | [상호참조] 이 [＊]는 CBETA가 붙인 참조 표지로, 연결된 교감을 확정할 수 없다.</w:t>
      </w:r>
    </w:p>
    <w:p>
      <w:pPr>
        <w:pStyle w:val="SHTKNoteDetail"/>
      </w:pPr>
      <w:r>
        <w:t>• 출처 | CBETA T41n1821, 교감 번호 0434010.</w:t>
      </w:r>
    </w:p>
    <w:p>
      <w:pPr>
        <w:pStyle w:val="SHTKSourceText"/>
        <w:keepNext/>
      </w:pPr>
      <w:r>
        <w:t xml:space="preserve">是故前說。 理是能依。 故後明也。</w:t>
      </w:r>
    </w:p>
    <w:p>
      <w:pPr>
        <w:pStyle w:val="SHTKTranslationText"/>
      </w:pPr>
      <w:r>
        <w:t xml:space="preserve">그 때문에 앞에서 설하고, 이치는 능의가 되므로, 그러므로 뒤에 밝힌다.</w:t>
      </w:r>
    </w:p>
    <w:p>
      <w:pPr>
        <w:pStyle w:val="SHTKPositionMarker"/>
        <w:keepNext/>
      </w:pPr>
      <w:r>
        <w:t xml:space="preserve">[0438c21]</w:t>
      </w:r>
    </w:p>
    <w:p>
      <w:pPr>
        <w:pStyle w:val="SHTKSourceText"/>
        <w:keepNext/>
      </w:pPr>
      <w:r>
        <w:t xml:space="preserve">越此依餘豈無解脫者。 就此品中大文有二。 一廣破異執。 二勸學流通 就廣破中。 一總破。 二別破</w:t>
      </w:r>
    </w:p>
    <w:p>
      <w:pPr>
        <w:pStyle w:val="SHTKTranslationText"/>
      </w:pPr>
      <w:r>
        <w:t xml:space="preserve">‘이것을 벗어나 다른 것에 의지하면 어찌 해탈이 없겠는가’라고 한 것은, 이 품 가운데 큰 문단에는 둘이 있으니, 첫째는 다른 집착을 널리 깨뜨리는 것이고, 둘째는 배움을 권하여 유통하는 것이다. 다른 집착을 널리 깨뜨리는 가운데에서, 첫째는 총괄하여 깨뜨리고, 둘째는 따로 깨뜨린다.</w:t>
      </w:r>
    </w:p>
    <w:p>
      <w:pPr>
        <w:pStyle w:val="SHTKSourceText"/>
        <w:keepNext/>
      </w:pPr>
      <w:r>
        <w:t xml:space="preserve">此下第一總破[17]中。</w:t>
      </w:r>
    </w:p>
    <w:p>
      <w:pPr>
        <w:pStyle w:val="SHTKTranslationText"/>
      </w:pPr>
      <w:r>
        <w:t xml:space="preserve">이 아래는 첫째 총괄하여 깨뜨리는 가운데에서,</w:t>
      </w:r>
    </w:p>
    <w:p>
      <w:pPr>
        <w:pStyle w:val="SHTKNoteSummary"/>
        <w:keepNext/>
      </w:pPr>
      <w:r>
        <w:t>교감 요약 | [CBETA 교감] 저본 中 → 甲·乙본 就總破中</w:t>
      </w:r>
    </w:p>
    <w:p>
      <w:pPr>
        <w:pStyle w:val="SHTKNoteDetail"/>
      </w:pPr>
      <w:r>
        <w:t>• 번역 영향 판정 | [판단 유보]</w:t>
      </w:r>
    </w:p>
    <w:p>
      <w:pPr>
        <w:pStyle w:val="SHTKNoteDetail"/>
      </w:pPr>
      <w:r>
        <w:t>• 출처 | CBETA T41n1821, 교감 번호 0438017.</w:t>
      </w:r>
    </w:p>
    <w:p>
      <w:pPr>
        <w:pStyle w:val="SHTKSourceText"/>
        <w:keepNext/>
      </w:pPr>
      <w:r>
        <w:t xml:space="preserve">一問。 二答。 三徵。 四釋。 五責。 六破。 此即問也 問越此佛法。</w:t>
      </w:r>
    </w:p>
    <w:p>
      <w:pPr>
        <w:pStyle w:val="SHTKTranslationText"/>
      </w:pPr>
      <w:r>
        <w:t xml:space="preserve">첫째는 묻고, 둘째는 답하며, 셋째는 따지고, 넷째는 풀이하며, 다섯째는 책망하고, 여섯째는 깨뜨린다. 이는 곧 물음이다. 묻기를, 이 불법을 벗어나,</w:t>
      </w:r>
    </w:p>
    <w:p>
      <w:pPr>
        <w:pStyle w:val="SHTKSourceText"/>
        <w:keepNext/>
      </w:pPr>
      <w:r>
        <w:t xml:space="preserve">依餘法中。 豈無解脫。 何故前言應求解脫。</w:t>
      </w:r>
    </w:p>
    <w:p>
      <w:pPr>
        <w:pStyle w:val="SHTKTranslationText"/>
      </w:pPr>
      <w:r>
        <w:t xml:space="preserve">다른 법 가운데에 의지하면, 어찌 해탈이 없겠는가? 어째서 앞에서 해탈을 구해야 한다고 말했는가?</w:t>
      </w:r>
    </w:p>
    <w:p>
      <w:pPr>
        <w:pStyle w:val="SHTKSourceText"/>
        <w:keepNext/>
      </w:pPr>
      <w:r>
        <w:t xml:space="preserve">此即乘前[18]起問。</w:t>
      </w:r>
    </w:p>
    <w:p>
      <w:pPr>
        <w:pStyle w:val="SHTKTranslationText"/>
      </w:pPr>
      <w:r>
        <w:t xml:space="preserve">이는 곧 앞의 뜻을 이어 물음을 일으킨 것이다.</w:t>
      </w:r>
    </w:p>
    <w:p>
      <w:pPr>
        <w:pStyle w:val="SHTKNoteSummary"/>
        <w:keepNext/>
      </w:pPr>
      <w:r>
        <w:t>교감 요약 | [CBETA 교감] 저본 起 → 甲·乙본 越</w:t>
      </w:r>
    </w:p>
    <w:p>
      <w:pPr>
        <w:pStyle w:val="SHTKNoteDetail"/>
      </w:pPr>
      <w:r>
        <w:t>• 번역 영향 판정 | [판단 유보]</w:t>
      </w:r>
    </w:p>
    <w:p>
      <w:pPr>
        <w:pStyle w:val="SHTKNoteDetail"/>
      </w:pPr>
      <w:r>
        <w:t>• 출처 | CBETA T41n1821, 교감 번호 0438018.</w:t>
      </w:r>
    </w:p>
    <w:p>
      <w:pPr>
        <w:pStyle w:val="SHTKSourceText"/>
        <w:keepNext/>
      </w:pPr>
      <w:r>
        <w:t xml:space="preserve">依前一解判釋三分。 就破我品中。</w:t>
      </w:r>
    </w:p>
    <w:p>
      <w:pPr>
        <w:pStyle w:val="SHTKTranslationText"/>
      </w:pPr>
      <w:r>
        <w:t xml:space="preserve">앞의 첫 번째 해석에 의거하여 세 부분으로 판별해 풀이한다. ‘아집을 깨뜨리는 품’ 가운데에서,</w:t>
      </w:r>
    </w:p>
    <w:p>
      <w:pPr>
        <w:pStyle w:val="SHTKSourceText"/>
        <w:keepNext/>
      </w:pPr>
      <w:r>
        <w:t xml:space="preserve">此初兩句名為序[19]分。</w:t>
      </w:r>
    </w:p>
    <w:p>
      <w:pPr>
        <w:pStyle w:val="SHTKTranslationText"/>
      </w:pPr>
      <w:r>
        <w:t xml:space="preserve">이 처음 두 구절을 서분이라 한다.</w:t>
      </w:r>
    </w:p>
    <w:p>
      <w:pPr>
        <w:pStyle w:val="SHTKNoteSummary"/>
        <w:keepNext/>
      </w:pPr>
      <w:r>
        <w:t>교감 요약 | [CBETA 교감] 저본 分 → 甲·乙본 念</w:t>
      </w:r>
    </w:p>
    <w:p>
      <w:pPr>
        <w:pStyle w:val="SHTKNoteDetail"/>
      </w:pPr>
      <w:r>
        <w:t>• 번역 영향 판정 | [판단 유보]</w:t>
      </w:r>
    </w:p>
    <w:p>
      <w:pPr>
        <w:pStyle w:val="SHTKNoteDetail"/>
      </w:pPr>
      <w:r>
        <w:t>• 출처 | CBETA T41n1821, 교감 번호 0438019.</w:t>
      </w:r>
    </w:p>
    <w:p>
      <w:pPr>
        <w:pStyle w:val="SHTKPositionMarker"/>
        <w:keepNext/>
      </w:pPr>
      <w:r>
        <w:t xml:space="preserve">[0438c28]</w:t>
      </w:r>
    </w:p>
    <w:p>
      <w:pPr>
        <w:pStyle w:val="SHTKSourceText"/>
        <w:keepNext/>
      </w:pPr>
      <w:r>
        <w:t xml:space="preserve">理必[20]無有者。</w:t>
      </w:r>
    </w:p>
    <w:p>
      <w:pPr>
        <w:pStyle w:val="SHTKTranslationText"/>
      </w:pPr>
      <w:r>
        <w:t xml:space="preserve">‘이치상 반드시 있지 않다’라고 한 것은,</w:t>
      </w:r>
    </w:p>
    <w:p>
      <w:pPr>
        <w:pStyle w:val="SHTKNoteSummary"/>
        <w:keepNext/>
      </w:pPr>
      <w:r>
        <w:t>교감 요약 | [CBETA 교감] 저본 無 → 甲·乙본 非</w:t>
      </w:r>
    </w:p>
    <w:p>
      <w:pPr>
        <w:pStyle w:val="SHTKNoteDetail"/>
      </w:pPr>
      <w:r>
        <w:t>• 번역 영향 판정 | [판단 유보]</w:t>
      </w:r>
    </w:p>
    <w:p>
      <w:pPr>
        <w:pStyle w:val="SHTKNoteDetail"/>
      </w:pPr>
      <w:r>
        <w:t>• 출처 | CBETA T41n1821, 교감 번호 0438020.</w:t>
      </w:r>
    </w:p>
    <w:p>
      <w:pPr>
        <w:pStyle w:val="SHTKSourceText"/>
        <w:keepNext/>
      </w:pPr>
      <w:r>
        <w:t xml:space="preserve">此即答也。 以理推尋。 必定無有。 應知。 破我品中所有立破。 論主多敘經部宗也。 若依前一解三分。 就破我品中。</w:t>
      </w:r>
    </w:p>
    <w:p>
      <w:pPr>
        <w:pStyle w:val="SHTKTranslationText"/>
      </w:pPr>
      <w:r>
        <w:t xml:space="preserve">이는 곧 답이다. 이치로 미루어 찾으면, 반드시 존재하지 않는다. 마땅히 알아야 한다. ‘아집을 깨뜨리는 품’ 가운데의 모든 세움과 깨뜨림은, 논주가 대체로 경부의 종의를 서술한 것이다. 앞의 첫 번째 해석처럼 세 부분으로 나눈다면, ‘아집을 깨뜨리는 품’ 가운데,</w:t>
      </w:r>
    </w:p>
    <w:p>
      <w:pPr>
        <w:pStyle w:val="SHTKSourceText"/>
        <w:keepNext/>
      </w:pPr>
      <w:r>
        <w:t xml:space="preserve">此下名曰正宗。</w:t>
      </w:r>
    </w:p>
    <w:p>
      <w:pPr>
        <w:pStyle w:val="SHTKTranslationText"/>
      </w:pPr>
      <w:r>
        <w:t xml:space="preserve">이 아래를 정종이라 한다.</w:t>
      </w:r>
    </w:p>
    <w:p>
      <w:pPr>
        <w:pStyle w:val="SHTKPositionMarker"/>
        <w:keepNext/>
      </w:pPr>
      <w:r>
        <w:t xml:space="preserve">[0439a02]</w:t>
      </w:r>
    </w:p>
    <w:p>
      <w:pPr>
        <w:pStyle w:val="SHTKSourceText"/>
        <w:keepNext/>
      </w:pPr>
      <w:r>
        <w:t xml:space="preserve">所以者何者。 此即徵也。</w:t>
      </w:r>
    </w:p>
    <w:p>
      <w:pPr>
        <w:pStyle w:val="SHTKTranslationText"/>
      </w:pPr>
      <w:r>
        <w:t xml:space="preserve">‘그 까닭은 무엇인가’라고 한 것은, 이는 곧 따지는 것이다.</w:t>
      </w:r>
    </w:p>
    <w:p>
      <w:pPr>
        <w:pStyle w:val="SHTKPositionMarker"/>
        <w:keepNext/>
      </w:pPr>
      <w:r>
        <w:t xml:space="preserve">[0439a03]</w:t>
      </w:r>
    </w:p>
    <w:p>
      <w:pPr>
        <w:pStyle w:val="SHTKSourceText"/>
        <w:keepNext/>
      </w:pPr>
      <w:r>
        <w:t xml:space="preserve">虛妄我執至無容解脫者。 此即釋也。 虛妄我執所迷亂故。</w:t>
      </w:r>
    </w:p>
    <w:p>
      <w:pPr>
        <w:pStyle w:val="SHTKTranslationText"/>
      </w:pPr>
      <w:r>
        <w:t xml:space="preserve">‘허망한 아집’에서부터 ‘해탈할 길이 없다’에 이르기까지라고 한 것은, 이는 곧 풀이하는 것이다. 허망한 아집에 미혹되고 어지럽혀지기 때문이다.</w:t>
      </w:r>
    </w:p>
    <w:p>
      <w:pPr>
        <w:pStyle w:val="SHTKSourceText"/>
        <w:keepNext/>
      </w:pPr>
      <w:r>
        <w:t xml:space="preserve">謂此佛法外勝論師等[1]所執我。</w:t>
      </w:r>
    </w:p>
    <w:p>
      <w:pPr>
        <w:pStyle w:val="SHTKTranslationText"/>
      </w:pPr>
      <w:r>
        <w:t xml:space="preserve">곧 이 불법 밖의 승론사 등이 집착하는 아는,</w:t>
      </w:r>
    </w:p>
    <w:p>
      <w:pPr>
        <w:pStyle w:val="SHTKNoteSummary"/>
        <w:keepNext/>
      </w:pPr>
      <w:r>
        <w:t>교감 요약 | [CBETA 교감] 저본 所 → 甲·乙본 諸所</w:t>
      </w:r>
    </w:p>
    <w:p>
      <w:pPr>
        <w:pStyle w:val="SHTKNoteDetail"/>
      </w:pPr>
      <w:r>
        <w:t>• 번역 영향 판정 | [판단 유보]</w:t>
      </w:r>
    </w:p>
    <w:p>
      <w:pPr>
        <w:pStyle w:val="SHTKNoteDetail"/>
      </w:pPr>
      <w:r>
        <w:t>• 출처 | CBETA T41n1821, 교감 번호 0439001.</w:t>
      </w:r>
    </w:p>
    <w:p>
      <w:pPr>
        <w:pStyle w:val="SHTKSourceText"/>
        <w:keepNext/>
      </w:pPr>
      <w:r>
        <w:t xml:space="preserve">非即於五蘊相續法上假立為我。</w:t>
      </w:r>
    </w:p>
    <w:p>
      <w:pPr>
        <w:pStyle w:val="SHTKTranslationText"/>
      </w:pPr>
      <w:r>
        <w:t xml:space="preserve">오온의 상속법 위에 임시로 세운 아가 아니라,</w:t>
      </w:r>
    </w:p>
    <w:p>
      <w:pPr>
        <w:pStyle w:val="SHTKSourceText"/>
        <w:keepNext/>
      </w:pPr>
      <w:r>
        <w:t xml:space="preserve">別[2]執有真實離蘊我故。</w:t>
      </w:r>
    </w:p>
    <w:p>
      <w:pPr>
        <w:pStyle w:val="SHTKTranslationText"/>
      </w:pPr>
      <w:r>
        <w:t xml:space="preserve">오온을 떠난 진실한 아가 따로 있다고 집착하기 때문이다.</w:t>
      </w:r>
    </w:p>
    <w:p>
      <w:pPr>
        <w:pStyle w:val="SHTKNoteSummary"/>
        <w:keepNext/>
      </w:pPr>
      <w:r>
        <w:t>교감 요약 | [CBETA 교감] 甲·乙본에는 執 없음</w:t>
      </w:r>
    </w:p>
    <w:p>
      <w:pPr>
        <w:pStyle w:val="SHTKNoteDetail"/>
      </w:pPr>
      <w:r>
        <w:t>• 원교감 원문 | 執【大】，〔－〕【甲】【乙】</w:t>
      </w:r>
    </w:p>
    <w:p>
      <w:pPr>
        <w:pStyle w:val="SHTKNoteDetail"/>
      </w:pPr>
      <w:r>
        <w:t>• 이문 기준 번역 | 이문은 저본의 執에 해당하는 말 없이 읽는다.</w:t>
      </w:r>
    </w:p>
    <w:p>
      <w:pPr>
        <w:pStyle w:val="SHTKNoteDetail"/>
      </w:pPr>
      <w:r>
        <w:t>• 번역 영향 판정 | [문장 구조 변화]</w:t>
      </w:r>
    </w:p>
    <w:p>
      <w:pPr>
        <w:pStyle w:val="SHTKNoteDetail"/>
      </w:pPr>
      <w:r>
        <w:t>• 출처 | CBETA T41n1821, 교감 번호 0439002.</w:t>
      </w:r>
    </w:p>
    <w:p>
      <w:pPr>
        <w:pStyle w:val="SHTKSourceText"/>
        <w:keepNext/>
      </w:pPr>
      <w:r>
        <w:t xml:space="preserve">由此橫計我執勢力。 為根本故諸煩惱生。</w:t>
      </w:r>
    </w:p>
    <w:p>
      <w:pPr>
        <w:pStyle w:val="SHTKTranslationText"/>
      </w:pPr>
      <w:r>
        <w:t xml:space="preserve">이렇게 그릇되게 헤아리는 아집의 세력이, 근본이 되기 때문에 여러 번뇌가 생겨난다.</w:t>
      </w:r>
    </w:p>
    <w:p>
      <w:pPr>
        <w:pStyle w:val="SHTKSourceText"/>
        <w:keepNext/>
      </w:pPr>
      <w:r>
        <w:t xml:space="preserve">由[3]煩惱生。</w:t>
      </w:r>
    </w:p>
    <w:p>
      <w:pPr>
        <w:pStyle w:val="SHTKTranslationText"/>
      </w:pPr>
      <w:r>
        <w:t xml:space="preserve">번뇌가 생김으로 말미암아,</w:t>
      </w:r>
    </w:p>
    <w:p>
      <w:pPr>
        <w:pStyle w:val="SHTKNoteSummary"/>
        <w:keepNext/>
      </w:pPr>
      <w:r>
        <w:t>교감 요약 | [CBETA 교감] 저본 煩惱 → 甲·乙본 涅槃</w:t>
      </w:r>
    </w:p>
    <w:p>
      <w:pPr>
        <w:pStyle w:val="SHTKNoteDetail"/>
      </w:pPr>
      <w:r>
        <w:t>• 번역 영향 판정 | [판단 유보]</w:t>
      </w:r>
    </w:p>
    <w:p>
      <w:pPr>
        <w:pStyle w:val="SHTKNoteDetail"/>
      </w:pPr>
      <w:r>
        <w:t>• 출처 | CBETA T41n1821, 교감 번호 0439003.</w:t>
      </w:r>
    </w:p>
    <w:p>
      <w:pPr>
        <w:pStyle w:val="SHTKSourceText"/>
        <w:keepNext/>
      </w:pPr>
      <w:r>
        <w:t xml:space="preserve">感異熟果。 於三有中輪迴不息。 故依外法無容解脫。</w:t>
      </w:r>
    </w:p>
    <w:p>
      <w:pPr>
        <w:pStyle w:val="SHTKTranslationText"/>
      </w:pPr>
      <w:r>
        <w:t xml:space="preserve">이숙과를 초래하고, 삼유 가운데에서 윤회가 그치지 않는다. 그러므로 외도의 법에 의지해서는 해탈할 길이 없다.</w:t>
      </w:r>
    </w:p>
    <w:p>
      <w:pPr>
        <w:pStyle w:val="SHTKPositionMarker"/>
        <w:keepNext/>
      </w:pPr>
      <w:r>
        <w:t xml:space="preserve">[0439a09]</w:t>
      </w:r>
    </w:p>
    <w:p>
      <w:pPr>
        <w:pStyle w:val="SHTKSourceText"/>
        <w:keepNext/>
      </w:pPr>
      <w:r>
        <w:t xml:space="preserve">以何為證至非別[4]目我體者。</w:t>
      </w:r>
    </w:p>
    <w:p>
      <w:pPr>
        <w:pStyle w:val="SHTKTranslationText"/>
      </w:pPr>
      <w:r>
        <w:t xml:space="preserve">‘무엇을 증거로 삼아’에서부터 ‘따로 아의 실체를 지목하는 것이 아니다’에 이르기까지라고 한 것은,</w:t>
      </w:r>
    </w:p>
    <w:p>
      <w:pPr>
        <w:pStyle w:val="SHTKNoteSummary"/>
        <w:keepNext/>
      </w:pPr>
      <w:r>
        <w:t>교감 요약 | [CBETA 교감] 저본 目 → 甲·乙본 自</w:t>
      </w:r>
    </w:p>
    <w:p>
      <w:pPr>
        <w:pStyle w:val="SHTKNoteDetail"/>
      </w:pPr>
      <w:r>
        <w:t>• 번역 영향 판정 | [판단 유보]</w:t>
      </w:r>
    </w:p>
    <w:p>
      <w:pPr>
        <w:pStyle w:val="SHTKNoteDetail"/>
      </w:pPr>
      <w:r>
        <w:t>• 출처 | CBETA T41n1821, 교감 번호 0439004.</w:t>
      </w:r>
    </w:p>
    <w:p>
      <w:pPr>
        <w:pStyle w:val="SHTKSourceText"/>
        <w:keepNext/>
      </w:pPr>
      <w:r>
        <w:t xml:space="preserve">此即[5]嘖也。</w:t>
      </w:r>
    </w:p>
    <w:p>
      <w:pPr>
        <w:pStyle w:val="SHTKTranslationText"/>
      </w:pPr>
      <w:r>
        <w:t xml:space="preserve">이는 곧 책망하는 것이다.</w:t>
      </w:r>
    </w:p>
    <w:p>
      <w:pPr>
        <w:pStyle w:val="SHTKNoteSummary"/>
        <w:keepNext/>
      </w:pPr>
      <w:r>
        <w:t>교감 요약 | [CBETA 교감] 저본 嘖 → 甲·乙본 責</w:t>
      </w:r>
    </w:p>
    <w:p>
      <w:pPr>
        <w:pStyle w:val="SHTKNoteDetail"/>
      </w:pPr>
      <w:r>
        <w:t>• 번역 영향 판정 | [판단 유보]</w:t>
      </w:r>
    </w:p>
    <w:p>
      <w:pPr>
        <w:pStyle w:val="SHTKNoteDetail"/>
      </w:pPr>
      <w:r>
        <w:t>• 출처 | CBETA T41n1821, 교감 번호 0439005.</w:t>
      </w:r>
    </w:p>
    <w:p>
      <w:pPr>
        <w:pStyle w:val="SHTKSourceText"/>
        <w:keepNext/>
      </w:pPr>
      <w:r>
        <w:t xml:space="preserve">以何為證。 知彼諸我能詮之名。</w:t>
      </w:r>
    </w:p>
    <w:p>
      <w:pPr>
        <w:pStyle w:val="SHTKTranslationText"/>
      </w:pPr>
      <w:r>
        <w:t xml:space="preserve">무엇을 증거로 삼아, 저 여러 아를 능전하는 명칭이,</w:t>
      </w:r>
    </w:p>
    <w:p>
      <w:pPr>
        <w:pStyle w:val="SHTKSourceText"/>
        <w:keepNext/>
      </w:pPr>
      <w:r>
        <w:t xml:space="preserve">唯[6]名五蘊相續法。</w:t>
      </w:r>
    </w:p>
    <w:p>
      <w:pPr>
        <w:pStyle w:val="SHTKTranslationText"/>
      </w:pPr>
      <w:r>
        <w:t xml:space="preserve">오직 오온의 상속법을 이름할 뿐이고,</w:t>
      </w:r>
    </w:p>
    <w:p>
      <w:pPr>
        <w:pStyle w:val="SHTKNoteSummary"/>
        <w:keepNext/>
      </w:pPr>
      <w:r>
        <w:t>교감 요약 | [CBETA 교감] 저본 名 → 甲·乙본 願</w:t>
      </w:r>
    </w:p>
    <w:p>
      <w:pPr>
        <w:pStyle w:val="SHTKNoteDetail"/>
      </w:pPr>
      <w:r>
        <w:t>• 번역 영향 판정 | [판단 유보]</w:t>
      </w:r>
    </w:p>
    <w:p>
      <w:pPr>
        <w:pStyle w:val="SHTKNoteDetail"/>
      </w:pPr>
      <w:r>
        <w:t>• 출처 | CBETA T41n1821, 교감 번호 0439006.</w:t>
      </w:r>
    </w:p>
    <w:p>
      <w:pPr>
        <w:pStyle w:val="SHTKSourceText"/>
        <w:keepNext/>
      </w:pPr>
      <w:r>
        <w:t xml:space="preserve">非離蘊外別[7]目我體。</w:t>
      </w:r>
    </w:p>
    <w:p>
      <w:pPr>
        <w:pStyle w:val="SHTKTranslationText"/>
      </w:pPr>
      <w:r>
        <w:t xml:space="preserve">오온 밖을 떠난 별도의 아 실체를 지목하는 것이 아님을 아는가?</w:t>
      </w:r>
    </w:p>
    <w:p>
      <w:pPr>
        <w:pStyle w:val="SHTKNoteSummary"/>
        <w:keepNext/>
      </w:pPr>
      <w:r>
        <w:t>교감 요약 | [CBETA 교감] 目【大】＊，因【甲】＊</w:t>
      </w:r>
    </w:p>
    <w:p>
      <w:pPr>
        <w:pStyle w:val="SHTKNoteDetail"/>
      </w:pPr>
      <w:r>
        <w:t>• 번역 영향 판정 | [판단 유보]</w:t>
      </w:r>
    </w:p>
    <w:p>
      <w:pPr>
        <w:pStyle w:val="SHTKNoteDetail"/>
      </w:pPr>
      <w:r>
        <w:t>• 출처 | CBETA T41n1821, 교감 번호 0439007.</w:t>
      </w:r>
    </w:p>
    <w:p>
      <w:pPr>
        <w:pStyle w:val="SHTKPositionMarker"/>
        <w:keepNext/>
      </w:pPr>
      <w:r>
        <w:t xml:space="preserve">[0439a12]</w:t>
      </w:r>
    </w:p>
    <w:p>
      <w:pPr>
        <w:pStyle w:val="SHTKSourceText"/>
        <w:keepNext/>
      </w:pPr>
      <w:r>
        <w:t xml:space="preserve">於彼所計至無真我體者。 此即破也。 於彼外道諸有所計離蘊我中。 無有真實現比量故。 於三量中。 所以不約聖言量證者。 內外二道各謂自師所說聖教。 以聖教證。</w:t>
      </w:r>
    </w:p>
    <w:p>
      <w:pPr>
        <w:pStyle w:val="SHTKTranslationText"/>
      </w:pPr>
      <w:r>
        <w:t xml:space="preserve">‘그들이 헤아리는 것에 대하여’에서부터 ‘진실한 아의 실체가 없다’에 이르기까지라고 한 것은, 이는 곧 깨뜨리는 것이다. 저 외도들이 헤아리는 오온을 떠난 아 가운데에는, 진실한 현량과 비량이 없기 때문이다. 세 가지 양 가운데에서, 성언량에 의거하여 증명하지 않는 까닭은, 불도 안과 외도의 두 도가 각각 자기 스승이 설한 성교를 성스러운 가르침이라 여기므로, 성교로 증명하면,</w:t>
      </w:r>
    </w:p>
    <w:p>
      <w:pPr>
        <w:pStyle w:val="SHTKSourceText"/>
        <w:keepNext/>
      </w:pPr>
      <w:r>
        <w:t xml:space="preserve">[8]互不稟承。</w:t>
      </w:r>
    </w:p>
    <w:p>
      <w:pPr>
        <w:pStyle w:val="SHTKTranslationText"/>
      </w:pPr>
      <w:r>
        <w:t xml:space="preserve">서로 받아들이지 않기 때문이다.</w:t>
      </w:r>
    </w:p>
    <w:p>
      <w:pPr>
        <w:pStyle w:val="SHTKNoteSummary"/>
        <w:keepNext/>
      </w:pPr>
      <w:r>
        <w:t>교감 요약 | [CBETA 교감] 저본 互 → 甲·乙본 可</w:t>
      </w:r>
    </w:p>
    <w:p>
      <w:pPr>
        <w:pStyle w:val="SHTKNoteDetail"/>
      </w:pPr>
      <w:r>
        <w:t>• 번역 영향 판정 | [판단 유보]</w:t>
      </w:r>
    </w:p>
    <w:p>
      <w:pPr>
        <w:pStyle w:val="SHTKNoteDetail"/>
      </w:pPr>
      <w:r>
        <w:t>• 출처 | CBETA T41n1821, 교감 번호 0439008.</w:t>
      </w:r>
    </w:p>
    <w:p>
      <w:pPr>
        <w:pStyle w:val="SHTKSourceText"/>
        <w:keepNext/>
      </w:pPr>
      <w:r>
        <w:t xml:space="preserve">故三量中但約現量比量以破。 謂若我體離五蘊外別有實物。 如餘有體法。</w:t>
      </w:r>
    </w:p>
    <w:p>
      <w:pPr>
        <w:pStyle w:val="SHTKTranslationText"/>
      </w:pPr>
      <w:r>
        <w:t xml:space="preserve">그러므로 세 가지 양 가운데 다만 현량과 비량에 의거하여 깨뜨린다. 말하자면 만약 아의 실체가 오온 밖을 떠나 별도의 실물로 존재하고, 다른 실체 있는 법과 같다면,</w:t>
      </w:r>
    </w:p>
    <w:p>
      <w:pPr>
        <w:pStyle w:val="SHTKSourceText"/>
        <w:keepNext/>
      </w:pPr>
      <w:r>
        <w:t xml:space="preserve">若無障[9]礙因緣。</w:t>
      </w:r>
    </w:p>
    <w:p>
      <w:pPr>
        <w:pStyle w:val="SHTKTranslationText"/>
      </w:pPr>
      <w:r>
        <w:t xml:space="preserve">장애하는 인연이 없을 경우,</w:t>
      </w:r>
    </w:p>
    <w:p>
      <w:pPr>
        <w:pStyle w:val="SHTKNoteSummary"/>
        <w:keepNext/>
      </w:pPr>
      <w:r>
        <w:t>교감 요약 | [CBETA 교감] 저본 礙 → 甲·乙본 破</w:t>
      </w:r>
    </w:p>
    <w:p>
      <w:pPr>
        <w:pStyle w:val="SHTKNoteDetail"/>
      </w:pPr>
      <w:r>
        <w:t>• 번역 영향 판정 | [판단 유보]</w:t>
      </w:r>
    </w:p>
    <w:p>
      <w:pPr>
        <w:pStyle w:val="SHTKNoteDetail"/>
      </w:pPr>
      <w:r>
        <w:t>• 출처 | CBETA T41n1821, 교감 번호 0439009.</w:t>
      </w:r>
    </w:p>
    <w:p>
      <w:pPr>
        <w:pStyle w:val="SHTKSourceText"/>
        <w:keepNext/>
      </w:pPr>
      <w:r>
        <w:t xml:space="preserve">應現量得十二處中如六境意。 謂色等五境。 眼等五識現量證得。</w:t>
      </w:r>
    </w:p>
    <w:p>
      <w:pPr>
        <w:pStyle w:val="SHTKTranslationText"/>
      </w:pPr>
      <w:r>
        <w:t xml:space="preserve">십이처 가운데 육경과 의처처럼 현량으로 얻어져야 한다. 말하자면 색 등 다섯 경계는, 안식 등 다섯 식이 현량으로 증득하고,</w:t>
      </w:r>
    </w:p>
    <w:p>
      <w:pPr>
        <w:pStyle w:val="SHTKSourceText"/>
        <w:keepNext/>
      </w:pPr>
      <w:r>
        <w:t xml:space="preserve">[10]於法境中。</w:t>
      </w:r>
    </w:p>
    <w:p>
      <w:pPr>
        <w:pStyle w:val="SHTKTranslationText"/>
      </w:pPr>
      <w:r>
        <w:t xml:space="preserve">법경 가운데의,</w:t>
      </w:r>
    </w:p>
    <w:p>
      <w:pPr>
        <w:pStyle w:val="SHTKNoteSummary"/>
        <w:keepNext/>
      </w:pPr>
      <w:r>
        <w:t>교감 요약 | [CBETA 교감] 甲·乙본에는 於 없음</w:t>
      </w:r>
    </w:p>
    <w:p>
      <w:pPr>
        <w:pStyle w:val="SHTKNoteDetail"/>
      </w:pPr>
      <w:r>
        <w:t>• 원교감 원문 | 於【大】，〔－〕【甲】【乙】</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0439010.</w:t>
      </w:r>
    </w:p>
    <w:p>
      <w:pPr>
        <w:pStyle w:val="SHTKSourceText"/>
        <w:keepNext/>
      </w:pPr>
      <w:r>
        <w:t xml:space="preserve">諸心．心所法。 及與意處。 為他心智現量證得</w:t>
      </w:r>
    </w:p>
    <w:p>
      <w:pPr>
        <w:pStyle w:val="SHTKTranslationText"/>
      </w:pPr>
      <w:r>
        <w:t xml:space="preserve">여러 심과 심소법, 그리고 의처는, 타심지가 현량으로 증득한다.</w:t>
      </w:r>
    </w:p>
    <w:p>
      <w:pPr>
        <w:pStyle w:val="SHTKSourceText"/>
        <w:keepNext/>
      </w:pPr>
      <w:r>
        <w:t xml:space="preserve">謂若我[11]體離五蘊外別有實物。</w:t>
      </w:r>
    </w:p>
    <w:p>
      <w:pPr>
        <w:pStyle w:val="SHTKTranslationText"/>
      </w:pPr>
      <w:r>
        <w:t xml:space="preserve">말하자면 만약 아의 실체가 오온 밖을 떠나 별도의 실물로 존재하고,</w:t>
      </w:r>
    </w:p>
    <w:p>
      <w:pPr>
        <w:pStyle w:val="SHTKNoteSummary"/>
        <w:keepNext/>
      </w:pPr>
      <w:r>
        <w:t>교감 요약 | [CBETA 교감] 乙본에는 體 없음</w:t>
      </w:r>
    </w:p>
    <w:p>
      <w:pPr>
        <w:pStyle w:val="SHTKNoteDetail"/>
      </w:pPr>
      <w:r>
        <w:t>• 원교감 원문 | 體【大】，〔－〕【乙】</w:t>
      </w:r>
    </w:p>
    <w:p>
      <w:pPr>
        <w:pStyle w:val="SHTKNoteDetail"/>
      </w:pPr>
      <w:r>
        <w:t>• 이문 기준 번역 | 이문은 저본의 體에 해당하는 말 없이 읽는다.</w:t>
      </w:r>
    </w:p>
    <w:p>
      <w:pPr>
        <w:pStyle w:val="SHTKNoteDetail"/>
      </w:pPr>
      <w:r>
        <w:t>• 번역 영향 판정 | [문장 구조 변화]</w:t>
      </w:r>
    </w:p>
    <w:p>
      <w:pPr>
        <w:pStyle w:val="SHTKNoteDetail"/>
      </w:pPr>
      <w:r>
        <w:t>• 출처 | CBETA T41n1821, 교감 번호 0439011.</w:t>
      </w:r>
    </w:p>
    <w:p>
      <w:pPr>
        <w:pStyle w:val="SHTKSourceText"/>
        <w:keepNext/>
      </w:pPr>
      <w:r>
        <w:t xml:space="preserve">如餘有體法。</w:t>
      </w:r>
    </w:p>
    <w:p>
      <w:pPr>
        <w:pStyle w:val="SHTKTranslationText"/>
      </w:pPr>
      <w:r>
        <w:t xml:space="preserve">다른 실체 있는 법과 같다면,</w:t>
      </w:r>
    </w:p>
    <w:p>
      <w:pPr>
        <w:pStyle w:val="SHTKSourceText"/>
        <w:keepNext/>
      </w:pPr>
      <w:r>
        <w:t xml:space="preserve">若無障[＊]礙因緣。</w:t>
      </w:r>
    </w:p>
    <w:p>
      <w:pPr>
        <w:pStyle w:val="SHTKTranslationText"/>
      </w:pPr>
      <w:r>
        <w:t xml:space="preserve">장애하는 인연이 없을 경우,</w:t>
      </w:r>
    </w:p>
    <w:p>
      <w:pPr>
        <w:pStyle w:val="SHTKNoteSummary"/>
        <w:keepNext/>
      </w:pPr>
      <w:r>
        <w:t>교감 요약 | [상호참조] 이 [＊]는 CBETA가 붙인 참조 표지로, 연결된 교감을 확정할 수 없다.</w:t>
      </w:r>
    </w:p>
    <w:p>
      <w:pPr>
        <w:pStyle w:val="SHTKNoteDetail"/>
      </w:pPr>
      <w:r>
        <w:t>• 한국어 해설 | 직접 재참조 대상으로 임의 확정하지 않고 역사적 fx 표지로 기록하며, 저본의 [＊]를 그대로 유지한다.</w:t>
      </w:r>
    </w:p>
    <w:p>
      <w:pPr>
        <w:pStyle w:val="SHTKSourceText"/>
        <w:keepNext/>
      </w:pPr>
      <w:r>
        <w:t xml:space="preserve">應比量得如五色根</w:t>
      </w:r>
    </w:p>
    <w:p>
      <w:pPr>
        <w:pStyle w:val="SHTKTranslationText"/>
      </w:pPr>
      <w:r>
        <w:t xml:space="preserve">다섯 색근처럼 비량으로 얻어져야 한다.</w:t>
      </w:r>
    </w:p>
    <w:p>
      <w:pPr>
        <w:pStyle w:val="SHTKSourceText"/>
        <w:keepNext/>
      </w:pPr>
      <w:r>
        <w:t xml:space="preserve">言五色根比量[12]得者。</w:t>
      </w:r>
    </w:p>
    <w:p>
      <w:pPr>
        <w:pStyle w:val="SHTKTranslationText"/>
      </w:pPr>
      <w:r>
        <w:t xml:space="preserve">‘다섯 색근은 비량으로 얻어진다’고 한 것은,</w:t>
      </w:r>
    </w:p>
    <w:p>
      <w:pPr>
        <w:pStyle w:val="SHTKNoteSummary"/>
        <w:keepNext/>
      </w:pPr>
      <w:r>
        <w:t>교감 요약 | [CBETA 교감] 甲·乙본에는 得 없음</w:t>
      </w:r>
    </w:p>
    <w:p>
      <w:pPr>
        <w:pStyle w:val="SHTKNoteDetail"/>
      </w:pPr>
      <w:r>
        <w:t>• 원교감 원문 | 得【大】，〔－〕【甲】【乙】</w:t>
      </w:r>
    </w:p>
    <w:p>
      <w:pPr>
        <w:pStyle w:val="SHTKNoteDetail"/>
      </w:pPr>
      <w:r>
        <w:t>• 이문 기준 번역 | 이문은 저본의 得에 해당하는 말 없이 읽는다.</w:t>
      </w:r>
    </w:p>
    <w:p>
      <w:pPr>
        <w:pStyle w:val="SHTKNoteDetail"/>
      </w:pPr>
      <w:r>
        <w:t>• 번역 영향 판정 | [문장 구조 변화]</w:t>
      </w:r>
    </w:p>
    <w:p>
      <w:pPr>
        <w:pStyle w:val="SHTKNoteDetail"/>
      </w:pPr>
      <w:r>
        <w:t>• 출처 | CBETA T41n1821, 교감 번호 0439012.</w:t>
      </w:r>
    </w:p>
    <w:p>
      <w:pPr>
        <w:pStyle w:val="SHTKSourceText"/>
        <w:keepNext/>
      </w:pPr>
      <w:r>
        <w:t xml:space="preserve">如世間現見。 雖有水土人功眾緣。 由闕種子別緣。</w:t>
      </w:r>
    </w:p>
    <w:p>
      <w:pPr>
        <w:pStyle w:val="SHTKTranslationText"/>
      </w:pPr>
      <w:r>
        <w:t xml:space="preserve">세간에서 현재 보는 것처럼, 비록 물과 흙과 사람의 노력 등 여러 연이 있어도, 종자라는 별도의 연이 빠졌기 때문에,</w:t>
      </w:r>
    </w:p>
    <w:p>
      <w:pPr>
        <w:pStyle w:val="SHTKSourceText"/>
        <w:keepNext/>
      </w:pPr>
      <w:r>
        <w:t xml:space="preserve">芽果即[13]便非有。</w:t>
      </w:r>
    </w:p>
    <w:p>
      <w:pPr>
        <w:pStyle w:val="SHTKTranslationText"/>
      </w:pPr>
      <w:r>
        <w:t xml:space="preserve">싹이라는 결과가 곧 생기지 않고,</w:t>
      </w:r>
    </w:p>
    <w:p>
      <w:pPr>
        <w:pStyle w:val="SHTKNoteSummary"/>
        <w:keepNext/>
      </w:pPr>
      <w:r>
        <w:t>교감 요약 | [CBETA 교감] 甲·乙본에는 便 없음</w:t>
      </w:r>
    </w:p>
    <w:p>
      <w:pPr>
        <w:pStyle w:val="SHTKNoteDetail"/>
      </w:pPr>
      <w:r>
        <w:t>• 원교감 원문 | 便【大】，〔－〕【甲】【乙】</w:t>
      </w:r>
    </w:p>
    <w:p>
      <w:pPr>
        <w:pStyle w:val="SHTKNoteDetail"/>
      </w:pPr>
      <w:r>
        <w:t>• 이문 기준 번역 | 이문은 저본의 便에 해당하는 말 없이 읽는다.</w:t>
      </w:r>
    </w:p>
    <w:p>
      <w:pPr>
        <w:pStyle w:val="SHTKNoteDetail"/>
      </w:pPr>
      <w:r>
        <w:t>• 번역 영향 판정 | [문장 구조 변화]</w:t>
      </w:r>
    </w:p>
    <w:p>
      <w:pPr>
        <w:pStyle w:val="SHTKNoteDetail"/>
      </w:pPr>
      <w:r>
        <w:t>• 출처 | CBETA T41n1821, 교감 번호 0439013.</w:t>
      </w:r>
    </w:p>
    <w:p>
      <w:pPr>
        <w:pStyle w:val="SHTKSourceText"/>
        <w:keepNext/>
      </w:pPr>
      <w:r>
        <w:t xml:space="preserve">不闕種子別緣。 芽果便有。 如種生芽。 見芽比知有種。 此舉外喻如是亦見。 雖有色等現境作意等緣。 等取明空。 若眼識。</w:t>
      </w:r>
    </w:p>
    <w:p>
      <w:pPr>
        <w:pStyle w:val="SHTKTranslationText"/>
      </w:pPr>
      <w:r>
        <w:t xml:space="preserve">종자라는 별도의 연이 빠지지 않으면, 싹이라는 결과가 곧 생긴다. 종자에서 싹이 나는 것과 같이, 싹을 보고 비량으로 종자가 있음을 안다. 이는 바깥의 비유를 든 것이며, 이와 같이 또한 알 수 있다. 비록 색 등의 현전한 경계와 작의 등의 연이 있어도, ‘등’이라고 한 것은 밝음과 허공을 취한 것이다. 만약 안식이라면,</w:t>
      </w:r>
    </w:p>
    <w:p>
      <w:pPr>
        <w:pStyle w:val="SHTKSourceText"/>
        <w:keepNext/>
      </w:pPr>
      <w:r>
        <w:t xml:space="preserve">由色．作意．明．空四緣。 若耳識。 由聲．作意．空三緣。 若鼻．舌．身三識。 由作意及香．味．觸二緣。 而諸盲．聾等識不起。 以闕眼等別緣故。 不盲．聾等識起。</w:t>
      </w:r>
    </w:p>
    <w:p>
      <w:pPr>
        <w:pStyle w:val="SHTKTranslationText"/>
      </w:pPr>
      <w:r>
        <w:t xml:space="preserve">색·작의·밝음·허공의 네 연에 의하고, 만약 이식이라면, 소리·작의·허공의 세 연에 의하며, 만약 비식·설식·신식의 세 식이라면, 작의와 향·미·촉의 두 연에 의한다. 그런데 눈먼 이와 귀먹은 이 등의 식은 일어나지 않으니, 안근 등의 별도의 연이 빠졌기 때문이다. 눈멀지 않고 귀먹지 않은 이 등의 식은 일어나니,</w:t>
      </w:r>
    </w:p>
    <w:p>
      <w:pPr>
        <w:pStyle w:val="SHTKSourceText"/>
        <w:keepNext/>
      </w:pPr>
      <w:r>
        <w:t xml:space="preserve">以有眼等別緣。 定知別緣有闕之時。 識不得起。 不闕之時。 識便得起。 此別緣者。 即眼等根。 作意等是共緣。</w:t>
      </w:r>
    </w:p>
    <w:p>
      <w:pPr>
        <w:pStyle w:val="SHTKTranslationText"/>
      </w:pPr>
      <w:r>
        <w:t xml:space="preserve">안근 등의 별도의 연이 있기 때문이다. 그러므로 별도의 연이 빠졌을 때에는, 식이 일어날 수 없고, 빠지지 않았을 때에는, 식이 곧 일어날 수 있음을 결정하여 안다. 이 별도의 연이란, 곧 안근 등의 근이다. 작의 등은 공통되는 연이고,</w:t>
      </w:r>
    </w:p>
    <w:p>
      <w:pPr>
        <w:pStyle w:val="SHTKSourceText"/>
        <w:keepNext/>
      </w:pPr>
      <w:r>
        <w:t xml:space="preserve">眼等是別緣。 五識是果。 由能發識。 比知有根。 如是名為色根比量。 於離蘊我二量都無。 非如六境意根現量得故。 非如眼等五根比量得故。</w:t>
      </w:r>
    </w:p>
    <w:p>
      <w:pPr>
        <w:pStyle w:val="SHTKTranslationText"/>
      </w:pPr>
      <w:r>
        <w:t xml:space="preserve">안근 등은 별도의 연이며, 다섯 식은 결과이다. 식을 일으킬 수 있기 때문에, 비량으로 근이 있음을 안다. 이와 같은 것을 색근에 관한 비량이라 한다. 오온을 떠난 아에는 이 두 가지 양이 모두 없다. 육경과 의근처럼 현량으로 얻어지는 것도 아니고, 안근 등 다섯 근처럼 비량으로 얻어지는 것도 아니기 때문이다.</w:t>
      </w:r>
    </w:p>
    <w:p>
      <w:pPr>
        <w:pStyle w:val="SHTKSourceText"/>
        <w:keepNext/>
      </w:pPr>
      <w:r>
        <w:t xml:space="preserve">由此證知。 無真我體。 此約現．比總破諸我。 文中既不別標。 明知總破。</w:t>
      </w:r>
    </w:p>
    <w:p>
      <w:pPr>
        <w:pStyle w:val="SHTKTranslationText"/>
      </w:pPr>
      <w:r>
        <w:t xml:space="preserve">이로 말미암아 증명하여, 진실한 아의 실체가 없음을 안다. 이는 현량과 비량에 의거하여 여러 아를 총괄하여 깨뜨린 것이다. 문장 가운데 따로 표방하지 않았으니, 총괄하여 깨뜨린 것임을 분명히 알 수 있다.</w:t>
      </w:r>
    </w:p>
    <w:p>
      <w:pPr>
        <w:pStyle w:val="SHTKPositionMarker"/>
        <w:keepNext/>
      </w:pPr>
      <w:r>
        <w:t xml:space="preserve">[0439b11]</w:t>
      </w:r>
    </w:p>
    <w:p>
      <w:pPr>
        <w:pStyle w:val="SHTKSourceText"/>
        <w:keepNext/>
      </w:pPr>
      <w:r>
        <w:t xml:space="preserve">然犢子部執至不一不異者。 此下第二別破。 就別中一破犢子部。 二破數論師。 三破勝論師 此下第一破犢子部。 就中。 一敘宗。</w:t>
      </w:r>
    </w:p>
    <w:p>
      <w:pPr>
        <w:pStyle w:val="SHTKTranslationText"/>
      </w:pPr>
      <w:r>
        <w:t xml:space="preserve">‘그러나 독자부는 집착하기를’에서부터 ‘하나도 아니고 다르지도 않다’에 이르기까지라고 한 것은, 이 아래는 둘째로 따로 깨뜨리는 것이다. 따로 깨뜨리는 가운데 첫째는 독자부를 깨뜨리고, 둘째는 수론사를 깨뜨리며, 셋째는 승론사를 깨뜨린다. 이 아래는 첫째로 독자부를 깨뜨리는 것이다. 그 가운데에서, 첫째는 종의를 서술하고,</w:t>
      </w:r>
    </w:p>
    <w:p>
      <w:pPr>
        <w:pStyle w:val="SHTKSourceText"/>
        <w:keepNext/>
      </w:pPr>
      <w:r>
        <w:t xml:space="preserve">二正破。 三通難 此即第一敘宗。 言犢子部者。 十八部中之一稱也。 佛在世時有犢子外道計有實我。 計同外道故以標名。 如來弟子不應執我。</w:t>
      </w:r>
    </w:p>
    <w:p>
      <w:pPr>
        <w:pStyle w:val="SHTKTranslationText"/>
      </w:pPr>
      <w:r>
        <w:t xml:space="preserve">둘째는 바로 깨뜨리며, 셋째는 힐난을 통한다. 이는 곧 첫째로 종의를 서술하는 것이다. ‘독자부’라고 한 것은, 십팔부 가운데 한 부파의 명칭이다. 부처께서 세상에 계실 때 독자라는 외도가 있어 실재하는 아가 있다고 헤아렸는데, 그 헤아림이 외도와 같기 때문에 이것으로 이름을 표시하였다. 여래의 제자는 아에 집착해서는 안 되는데,</w:t>
      </w:r>
    </w:p>
    <w:p>
      <w:pPr>
        <w:pStyle w:val="SHTKSourceText"/>
        <w:keepNext/>
      </w:pPr>
      <w:r>
        <w:t xml:space="preserve">而橫計我故先破也。 犢子部執。</w:t>
      </w:r>
    </w:p>
    <w:p>
      <w:pPr>
        <w:pStyle w:val="SHTKTranslationText"/>
      </w:pPr>
      <w:r>
        <w:t xml:space="preserve">그릇되게 아를 헤아리기 때문에 먼저 깨뜨리는 것이다. 독자부는 집착하기를,</w:t>
      </w:r>
    </w:p>
    <w:p>
      <w:pPr>
        <w:pStyle w:val="SHTKSourceText"/>
        <w:keepNext/>
      </w:pPr>
      <w:r>
        <w:t xml:space="preserve">有補[14]特伽羅。</w:t>
      </w:r>
    </w:p>
    <w:p>
      <w:pPr>
        <w:pStyle w:val="SHTKTranslationText"/>
      </w:pPr>
      <w:r>
        <w:t xml:space="preserve">보특가라가 있다고 한다.</w:t>
      </w:r>
    </w:p>
    <w:p>
      <w:pPr>
        <w:pStyle w:val="SHTKNoteSummary"/>
        <w:keepNext/>
      </w:pPr>
      <w:r>
        <w:t>교감 요약 | [CBETA 교감] 特【大】＊，犢【甲】【乙】＊</w:t>
      </w:r>
    </w:p>
    <w:p>
      <w:pPr>
        <w:pStyle w:val="SHTKNoteDetail"/>
      </w:pPr>
      <w:r>
        <w:t>• 번역 영향 판정 | [판단 유보]</w:t>
      </w:r>
    </w:p>
    <w:p>
      <w:pPr>
        <w:pStyle w:val="SHTKNoteDetail"/>
      </w:pPr>
      <w:r>
        <w:t>• 출처 | CBETA T41n1821, 교감 번호 0439014.</w:t>
      </w:r>
    </w:p>
    <w:p>
      <w:pPr>
        <w:pStyle w:val="SHTKSourceText"/>
        <w:keepNext/>
      </w:pPr>
      <w:r>
        <w:t xml:space="preserve">此云數取趣。 我之異名。 數取五趣其體實有。 與彼五蘊不一不異。 彼計我體非斷非常。 若與蘊一。 蘊滅我滅我等應斷。 不可言一。</w:t>
      </w:r>
    </w:p>
    <w:p>
      <w:pPr>
        <w:pStyle w:val="SHTKTranslationText"/>
      </w:pPr>
      <w:r>
        <w:t xml:space="preserve">이는 중국어로 ‘삭취취’라고 한다. 아의 다른 이름이다. 거듭 오취를 취하는 그 실체가 실제로 존재하며, 저 오온과 하나도 아니고 다르지도 않다고 한다. 그들은 아의 실체가 단멸하는 것도 아니고 상주하는 것도 아니라고 헤아린다. 만약 오온과 하나라면, 오온이 멸할 때 아도 멸하므로 아 등은 단멸해야 한다. 그러므로 하나라고 말할 수 없다.</w:t>
      </w:r>
    </w:p>
    <w:p>
      <w:pPr>
        <w:pStyle w:val="SHTKSourceText"/>
        <w:keepNext/>
      </w:pPr>
      <w:r>
        <w:t xml:space="preserve">若與蘊異。 蘊滅我不滅我應是常。 不可言異。</w:t>
      </w:r>
    </w:p>
    <w:p>
      <w:pPr>
        <w:pStyle w:val="SHTKTranslationText"/>
      </w:pPr>
      <w:r>
        <w:t xml:space="preserve">만약 오온과 다르다면, 오온이 멸해도 아는 멸하지 않으므로 아는 상주해야 한다. 그러므로 다르다고 말할 수 없다.</w:t>
      </w:r>
    </w:p>
    <w:p>
      <w:pPr>
        <w:pStyle w:val="SHTKPositionMarker"/>
        <w:keepNext/>
      </w:pPr>
      <w:r>
        <w:t xml:space="preserve">[0439b23]</w:t>
      </w:r>
    </w:p>
    <w:p>
      <w:pPr>
        <w:pStyle w:val="SHTKSourceText"/>
        <w:keepNext/>
      </w:pPr>
      <w:r>
        <w:t xml:space="preserve">此應思擇為實為假者。 此下第二正破。 就中。 一以理破。 二以教破 就以理破中。 一約假實破。 二約依徵破。</w:t>
      </w:r>
    </w:p>
    <w:p>
      <w:pPr>
        <w:pStyle w:val="SHTKTranslationText"/>
      </w:pPr>
      <w:r>
        <w:t xml:space="preserve">‘이는 실재하는 것인지 임시로 있는 것인지 마땅히 사택해야 한다’라고 한 것은, 이 아래는 둘째로 바로 깨뜨리는 것이다. 그 가운데에서, 첫째는 이치로 깨뜨리고, 둘째는 교설로 깨뜨린다. 이치로 깨뜨리는 가운데에서, 첫째는 가유와 실유에 의거하여 깨뜨리고, 둘째는 의지한다는 뜻을 따져 깨뜨리며,</w:t>
      </w:r>
    </w:p>
    <w:p>
      <w:pPr>
        <w:pStyle w:val="SHTKSourceText"/>
        <w:keepNext/>
      </w:pPr>
      <w:r>
        <w:t xml:space="preserve">三約五法藏[15]破。</w:t>
      </w:r>
    </w:p>
    <w:p>
      <w:pPr>
        <w:pStyle w:val="SHTKTranslationText"/>
      </w:pPr>
      <w:r>
        <w:t xml:space="preserve">셋째는 오법장에 의거하여 깨뜨리고,</w:t>
      </w:r>
    </w:p>
    <w:p>
      <w:pPr>
        <w:pStyle w:val="SHTKNoteSummary"/>
        <w:keepNext/>
      </w:pPr>
      <w:r>
        <w:t>교감 요약 | [CBETA 교감] 甲·乙본에는 破 없음</w:t>
      </w:r>
    </w:p>
    <w:p>
      <w:pPr>
        <w:pStyle w:val="SHTKNoteDetail"/>
      </w:pPr>
      <w:r>
        <w:t>• 원교감 원문 | 破【大】，〔－〕【甲】【乙】</w:t>
      </w:r>
    </w:p>
    <w:p>
      <w:pPr>
        <w:pStyle w:val="SHTKNoteDetail"/>
      </w:pPr>
      <w:r>
        <w:t>• 이문 기준 번역 | 이문은 저본의 破에 해당하는 말 없이 읽는다.</w:t>
      </w:r>
    </w:p>
    <w:p>
      <w:pPr>
        <w:pStyle w:val="SHTKNoteDetail"/>
      </w:pPr>
      <w:r>
        <w:t>• 번역 영향 판정 | [문장 구조 변화]</w:t>
      </w:r>
    </w:p>
    <w:p>
      <w:pPr>
        <w:pStyle w:val="SHTKNoteDetail"/>
      </w:pPr>
      <w:r>
        <w:t>• 출처 | CBETA T41n1821, 교감 번호 0439015.</w:t>
      </w:r>
    </w:p>
    <w:p>
      <w:pPr>
        <w:pStyle w:val="SHTKSourceText"/>
        <w:keepNext/>
      </w:pPr>
      <w:r>
        <w:t xml:space="preserve">四約所託破。</w:t>
      </w:r>
    </w:p>
    <w:p>
      <w:pPr>
        <w:pStyle w:val="SHTKTranslationText"/>
      </w:pPr>
      <w:r>
        <w:t xml:space="preserve">넷째는 의탁하는 바에 의거하여 깨뜨리며,</w:t>
      </w:r>
    </w:p>
    <w:p>
      <w:pPr>
        <w:pStyle w:val="SHTKSourceText"/>
        <w:keepNext/>
      </w:pPr>
      <w:r>
        <w:t xml:space="preserve">五約[16]所識破</w:t>
      </w:r>
    </w:p>
    <w:p>
      <w:pPr>
        <w:pStyle w:val="SHTKTranslationText"/>
      </w:pPr>
      <w:r>
        <w:t xml:space="preserve">다섯째는 인식되는 바에 의거하여 깨뜨린다.</w:t>
      </w:r>
    </w:p>
    <w:p>
      <w:pPr>
        <w:pStyle w:val="SHTKNoteSummary"/>
        <w:keepNext/>
      </w:pPr>
      <w:r>
        <w:t>교감 요약 | [CBETA 교감] 저본 所 → 甲·乙본 五</w:t>
      </w:r>
    </w:p>
    <w:p>
      <w:pPr>
        <w:pStyle w:val="SHTKNoteDetail"/>
      </w:pPr>
      <w:r>
        <w:t>• 번역 영향 판정 | [판단 유보]</w:t>
      </w:r>
    </w:p>
    <w:p>
      <w:pPr>
        <w:pStyle w:val="SHTKNoteDetail"/>
      </w:pPr>
      <w:r>
        <w:t>• 출처 | CBETA T41n1821, 교감 번호 0439016.</w:t>
      </w:r>
    </w:p>
    <w:p>
      <w:pPr>
        <w:pStyle w:val="SHTKSourceText"/>
        <w:keepNext/>
      </w:pPr>
      <w:r>
        <w:t xml:space="preserve">此下第一約假實破。 論主勸思此應思擇。 汝所執我為實為假。</w:t>
      </w:r>
    </w:p>
    <w:p>
      <w:pPr>
        <w:pStyle w:val="SHTKTranslationText"/>
      </w:pPr>
      <w:r>
        <w:t xml:space="preserve">이 아래는 첫째로 가유와 실유에 의거하여 깨뜨리는 것이다. 논주는 ‘이는 마땅히 사택해야 한다’고 하여 생각하도록 권한다. 그대가 집착하는 아는 실유인가, 가유인가?</w:t>
      </w:r>
    </w:p>
    <w:p>
      <w:pPr>
        <w:pStyle w:val="SHTKPositionMarker"/>
        <w:keepNext/>
      </w:pPr>
      <w:r>
        <w:t xml:space="preserve">[0439b28]</w:t>
      </w:r>
    </w:p>
    <w:p>
      <w:pPr>
        <w:pStyle w:val="SHTKSourceText"/>
        <w:keepNext/>
      </w:pPr>
      <w:r>
        <w:t xml:space="preserve">實有假有相別云何者犢子部問。 實有假有相別云何。 勸我思擇。</w:t>
      </w:r>
    </w:p>
    <w:p>
      <w:pPr>
        <w:pStyle w:val="SHTKTranslationText"/>
      </w:pPr>
      <w:r>
        <w:t xml:space="preserve">‘실유와 가유의 상이 어떻게 다른가’라고 한 것은 독자부의 물음이다. 실유와 가유의 상은 어떻게 다른가? 나에게 사택하라고 권하였기 때문이다.</w:t>
      </w:r>
    </w:p>
    <w:p>
      <w:pPr>
        <w:pStyle w:val="SHTKPositionMarker"/>
        <w:keepNext/>
      </w:pPr>
      <w:r>
        <w:t xml:space="preserve">[0439b29]</w:t>
      </w:r>
    </w:p>
    <w:p>
      <w:pPr>
        <w:pStyle w:val="SHTKSourceText"/>
        <w:keepNext/>
      </w:pPr>
      <w:r>
        <w:t xml:space="preserve">別有事物至如乳酪等者。 論主答。 如色聲等是實有相。 如乳．酪等。 是假有相多法成故。</w:t>
      </w:r>
    </w:p>
    <w:p>
      <w:pPr>
        <w:pStyle w:val="SHTKTranslationText"/>
      </w:pPr>
      <w:r>
        <w:t xml:space="preserve">‘별도의 사물이 있다’에서부터 ‘우유와 낙 등과 같다’에 이르기까지라고 한 것은, 논주가 답한 것이다. 색과 소리 등과 같은 것이 실유의 상이고, 우유와 낙 등과 같은 것은, 여러 법으로 이루어졌기 때문에 가유의 상이다.</w:t>
      </w:r>
    </w:p>
    <w:p>
      <w:pPr>
        <w:pStyle w:val="SHTKPositionMarker"/>
        <w:keepNext/>
      </w:pPr>
      <w:r>
        <w:t xml:space="preserve">[0439c03]</w:t>
      </w:r>
    </w:p>
    <w:p>
      <w:pPr>
        <w:pStyle w:val="SHTKSourceText"/>
        <w:keepNext/>
      </w:pPr>
      <w:r>
        <w:t xml:space="preserve">[＊]許實[＊]許假各有何失者。</w:t>
      </w:r>
    </w:p>
    <w:p>
      <w:pPr>
        <w:pStyle w:val="SHTKTranslationText"/>
      </w:pPr>
      <w:r>
        <w:t xml:space="preserve">‘실유라고 허용하거나 가유라고 허용하면 각각 어떤 허물이 있는가’라고 한 것은,</w:t>
      </w:r>
    </w:p>
    <w:p>
      <w:pPr>
        <w:pStyle w:val="SHTKNoteSummary"/>
        <w:keepNext/>
      </w:pPr>
      <w:r>
        <w:t>교감 요약 | [상호참조] 이 [＊]는 CBETA가 붙인 참조 표지로, 연결된 교감을 확정할 수 없다.</w:t>
      </w:r>
    </w:p>
    <w:p>
      <w:pPr>
        <w:pStyle w:val="SHTKNoteDetail"/>
      </w:pPr>
      <w:r>
        <w:t>• 한국어 해설 | 직접 재참조 대상으로 임의 확정하지 않고 역사적 fx 표지로 기록하며, 저본의 [＊]를 그대로 유지한다.</w:t>
      </w:r>
    </w:p>
    <w:p>
      <w:pPr>
        <w:pStyle w:val="SHTKNoteSummary"/>
      </w:pPr>
      <w:r>
        <w:t>교감 요약 | [상호참조] 이 [＊]는 CBETA가 붙인 참조 표지로, 연결된 교감을 확정할 수 없다.</w:t>
      </w:r>
    </w:p>
    <w:p>
      <w:pPr>
        <w:pStyle w:val="SHTKNoteDetail"/>
      </w:pPr>
      <w:r>
        <w:t>• 한국어 해설 | 직접 재참조 대상으로 임의 확정하지 않고 역사적 fx 표지로 기록하며, 저본의 [＊]를 그대로 유지한다.</w:t>
      </w:r>
    </w:p>
    <w:p>
      <w:pPr>
        <w:pStyle w:val="SHTKSourceText"/>
        <w:keepNext/>
      </w:pPr>
      <w:r>
        <w:t xml:space="preserve">犢子又問。</w:t>
      </w:r>
    </w:p>
    <w:p>
      <w:pPr>
        <w:pStyle w:val="SHTKTranslationText"/>
      </w:pPr>
      <w:r>
        <w:t xml:space="preserve">독자부가 다시 묻는 것이다.</w:t>
      </w:r>
    </w:p>
    <w:p>
      <w:pPr>
        <w:pStyle w:val="SHTKSourceText"/>
        <w:keepNext/>
      </w:pPr>
      <w:r>
        <w:t xml:space="preserve">[17]許我實假各有何失。</w:t>
      </w:r>
    </w:p>
    <w:p>
      <w:pPr>
        <w:pStyle w:val="SHTKTranslationText"/>
      </w:pPr>
      <w:r>
        <w:t xml:space="preserve">아를 실유라고 허용하거나 가유라고 허용하면 각각 어떤 허물이 있는가?</w:t>
      </w:r>
    </w:p>
    <w:p>
      <w:pPr>
        <w:pStyle w:val="SHTKNoteSummary"/>
        <w:keepNext/>
      </w:pPr>
      <w:r>
        <w:t>교감 요약 | [CBETA 교감] 許【大】＊，計【甲】【乙】＊</w:t>
      </w:r>
    </w:p>
    <w:p>
      <w:pPr>
        <w:pStyle w:val="SHTKNoteDetail"/>
      </w:pPr>
      <w:r>
        <w:t>• 번역 영향 판정 | [판단 유보]</w:t>
      </w:r>
    </w:p>
    <w:p>
      <w:pPr>
        <w:pStyle w:val="SHTKNoteDetail"/>
      </w:pPr>
      <w:r>
        <w:t>• 출처 | CBETA T41n1821, 교감 번호 0439017.</w:t>
      </w:r>
    </w:p>
    <w:p>
      <w:pPr>
        <w:pStyle w:val="SHTKPositionMarker"/>
        <w:keepNext/>
      </w:pPr>
      <w:r>
        <w:t xml:space="preserve">[0439c04]</w:t>
      </w:r>
    </w:p>
    <w:p>
      <w:pPr>
        <w:pStyle w:val="SHTKSourceText"/>
        <w:keepNext/>
      </w:pPr>
      <w:r>
        <w:t xml:space="preserve">體若是實至便同我說者。 論主出過。 我體若是實。 破云。 汝所執我應與蘊異。 有別性故。 如色異受等。 若與蘊異。</w:t>
      </w:r>
    </w:p>
    <w:p>
      <w:pPr>
        <w:pStyle w:val="SHTKTranslationText"/>
      </w:pPr>
      <w:r>
        <w:t xml:space="preserve">‘실체가 만약 실유라면’에서부터 ‘곧 나의 주장과 같아진다’에 이르기까지라고 한 것은, 논주가 허물을 제시한 것이다. 아의 실체가 만약 실유라면, 깨뜨려 말하기를, 그대가 집착하는 아는 오온과 달라야 한다. 별도의 자성이 있기 때문이다. 색이 수 등과 다른 것과 같다. 만약 오온과 다르다면,</w:t>
      </w:r>
    </w:p>
    <w:p>
      <w:pPr>
        <w:pStyle w:val="SHTKSourceText"/>
        <w:keepNext/>
      </w:pPr>
      <w:r>
        <w:t xml:space="preserve">便違汝宗我蘊不異。 又所執我必應有因。 有實體故。 猶如色等。 若從因生即是無常。 然彼計我非是無常。</w:t>
      </w:r>
    </w:p>
    <w:p>
      <w:pPr>
        <w:pStyle w:val="SHTKTranslationText"/>
      </w:pPr>
      <w:r>
        <w:t xml:space="preserve">곧 ‘아와 오온은 다르지 않다’는 그대의 종의에 어긋난다. 또 그대가 집착하는 아에는 반드시 원인이 있어야 한다. 실체가 있기 때문이다. 마치 색 등과 같다. 만약 원인으로부터 생긴다면 곧 무상한 것이다. 그러나 그들은 아가 무상한 것이 아니라고 헤아린다.</w:t>
      </w:r>
    </w:p>
    <w:p>
      <w:pPr>
        <w:pStyle w:val="SHTKSourceText"/>
        <w:keepNext/>
      </w:pPr>
      <w:r>
        <w:t xml:space="preserve">[18]若是無常即三世攝。</w:t>
      </w:r>
    </w:p>
    <w:p>
      <w:pPr>
        <w:pStyle w:val="SHTKTranslationText"/>
      </w:pPr>
      <w:r>
        <w:t xml:space="preserve">만약 무상하다면 곧 삼세에 포섭된다.</w:t>
      </w:r>
    </w:p>
    <w:p>
      <w:pPr>
        <w:pStyle w:val="SHTKNoteSummary"/>
        <w:keepNext/>
      </w:pPr>
      <w:r>
        <w:t>교감 요약 | [CBETA 교감] 甲·乙본에는 若是無常 없음</w:t>
      </w:r>
    </w:p>
    <w:p>
      <w:pPr>
        <w:pStyle w:val="SHTKNoteDetail"/>
      </w:pPr>
      <w:r>
        <w:t>• 원교감 원문 | 若是無常【大】，〔－〕【甲】【乙】</w:t>
      </w:r>
    </w:p>
    <w:p>
      <w:pPr>
        <w:pStyle w:val="SHTKNoteDetail"/>
      </w:pPr>
      <w:r>
        <w:t>• 이문 기준 번역 | 이문은 저본의 若是無常에 해당하는 말 없이 읽는다.</w:t>
      </w:r>
    </w:p>
    <w:p>
      <w:pPr>
        <w:pStyle w:val="SHTKNoteDetail"/>
      </w:pPr>
      <w:r>
        <w:t>• 번역 영향 판정 | [문장 구조 변화]</w:t>
      </w:r>
    </w:p>
    <w:p>
      <w:pPr>
        <w:pStyle w:val="SHTKNoteDetail"/>
      </w:pPr>
      <w:r>
        <w:t>• 출처 | CBETA T41n1821, 교감 번호 0439018.</w:t>
      </w:r>
    </w:p>
    <w:p>
      <w:pPr>
        <w:pStyle w:val="SHTKSourceText"/>
        <w:keepNext/>
      </w:pPr>
      <w:r>
        <w:t xml:space="preserve">彼宗說我必非是三世法藏所收。 若言不從因生。 汝所執我應是無為。 非因生故。 猶如虛空。</w:t>
      </w:r>
    </w:p>
    <w:p>
      <w:pPr>
        <w:pStyle w:val="SHTKTranslationText"/>
      </w:pPr>
      <w:r>
        <w:t xml:space="preserve">그 종에서는 아가 반드시 삼세의 법장에 포섭되지 않는다고 말한다. 만약 원인으로부터 생기지 않는다고 한다면, 그대가 집착하는 아는 무위여야 한다. 원인으로부터 생기지 않기 때문이다. 마치 허공과 같다.</w:t>
      </w:r>
    </w:p>
    <w:p>
      <w:pPr>
        <w:pStyle w:val="SHTKSourceText"/>
        <w:keepNext/>
      </w:pPr>
      <w:r>
        <w:t xml:space="preserve">若[19]是無為便同外道見。</w:t>
      </w:r>
    </w:p>
    <w:p>
      <w:pPr>
        <w:pStyle w:val="SHTKTranslationText"/>
      </w:pPr>
      <w:r>
        <w:t xml:space="preserve">만약 무위라면 곧 외도의 견해와 같아진다.</w:t>
      </w:r>
    </w:p>
    <w:p>
      <w:pPr>
        <w:pStyle w:val="SHTKNoteSummary"/>
        <w:keepNext/>
      </w:pPr>
      <w:r>
        <w:t>교감 요약 | [CBETA 교감] 甲·乙본에는 是 없음</w:t>
      </w:r>
    </w:p>
    <w:p>
      <w:pPr>
        <w:pStyle w:val="SHTKNoteDetail"/>
      </w:pPr>
      <w:r>
        <w:t>• 원교감 원문 | 是【大】＊，〔－〕【甲】【乙】＊</w:t>
      </w:r>
    </w:p>
    <w:p>
      <w:pPr>
        <w:pStyle w:val="SHTKNoteDetail"/>
      </w:pPr>
      <w:r>
        <w:t>• 이문 기준 번역 | 이문은 저본의 是에 해당하는 말 없이 읽는다.</w:t>
      </w:r>
    </w:p>
    <w:p>
      <w:pPr>
        <w:pStyle w:val="SHTKNoteDetail"/>
      </w:pPr>
      <w:r>
        <w:t>• 번역 영향 판정 | [문장 구조 변화]</w:t>
      </w:r>
    </w:p>
    <w:p>
      <w:pPr>
        <w:pStyle w:val="SHTKNoteDetail"/>
      </w:pPr>
      <w:r>
        <w:t>• 출처 | CBETA T41n1821, 교감 번호 0439019.</w:t>
      </w:r>
    </w:p>
    <w:p>
      <w:pPr>
        <w:pStyle w:val="SHTKSourceText"/>
        <w:keepNext/>
      </w:pPr>
      <w:r>
        <w:t xml:space="preserve">又違自宗。 五法藏中我非無為。 復言我體非是常故。 又若是無為應無有用。 既無有用。 徒執實有竟何所為。 我體若是假。 如乳．酪等。</w:t>
      </w:r>
    </w:p>
    <w:p>
      <w:pPr>
        <w:pStyle w:val="SHTKTranslationText"/>
      </w:pPr>
      <w:r>
        <w:t xml:space="preserve">또 자기 종의에도 어긋난다. 오법장 가운데 아는 무위가 아니고, 또 아의 실체는 상주하는 것이 아니라고 말하기 때문이다. 또 만약 무위라면 마땅히 작용이 없어야 한다. 이미 작용이 없다면, 헛되이 실유라고 집착하여 끝내 무엇을 하려는 것인가? 아의 실체가 만약 가유라면, 우유와 낙 등과 같아서,</w:t>
      </w:r>
    </w:p>
    <w:p>
      <w:pPr>
        <w:pStyle w:val="SHTKSourceText"/>
        <w:keepNext/>
      </w:pPr>
      <w:r>
        <w:t xml:space="preserve">便同我說。</w:t>
      </w:r>
    </w:p>
    <w:p>
      <w:pPr>
        <w:pStyle w:val="SHTKTranslationText"/>
      </w:pPr>
      <w:r>
        <w:t xml:space="preserve">곧 나의 주장과 같아지고,</w:t>
      </w:r>
    </w:p>
    <w:p>
      <w:pPr>
        <w:pStyle w:val="SHTKSourceText"/>
        <w:keepNext/>
      </w:pPr>
      <w:r>
        <w:t xml:space="preserve">違汝[20]本宗。</w:t>
      </w:r>
    </w:p>
    <w:p>
      <w:pPr>
        <w:pStyle w:val="SHTKTranslationText"/>
      </w:pPr>
      <w:r>
        <w:t xml:space="preserve">그대의 본래 종의에 어긋난다.</w:t>
      </w:r>
    </w:p>
    <w:p>
      <w:pPr>
        <w:pStyle w:val="SHTKNoteSummary"/>
        <w:keepNext/>
      </w:pPr>
      <w:r>
        <w:t>교감 요약 | [CBETA 교감] 저본 本 → 甲·乙본 奉</w:t>
      </w:r>
    </w:p>
    <w:p>
      <w:pPr>
        <w:pStyle w:val="SHTKNoteDetail"/>
      </w:pPr>
      <w:r>
        <w:t>• 번역 영향 판정 | [판단 유보]</w:t>
      </w:r>
    </w:p>
    <w:p>
      <w:pPr>
        <w:pStyle w:val="SHTKNoteDetail"/>
      </w:pPr>
      <w:r>
        <w:t>• 출처 | CBETA T41n1821, 교감 번호 0439020.</w:t>
      </w:r>
    </w:p>
    <w:p>
      <w:pPr>
        <w:pStyle w:val="SHTKPositionMarker"/>
        <w:keepNext/>
      </w:pPr>
      <w:r>
        <w:t xml:space="preserve">[0439c16]</w:t>
      </w:r>
    </w:p>
    <w:p>
      <w:pPr>
        <w:pStyle w:val="SHTKSourceText"/>
        <w:keepNext/>
      </w:pPr>
      <w:r>
        <w:t xml:space="preserve">非我所立至[21]立補[＊]特伽羅者。</w:t>
      </w:r>
    </w:p>
    <w:p>
      <w:pPr>
        <w:pStyle w:val="SHTKTranslationText"/>
      </w:pPr>
      <w:r>
        <w:t xml:space="preserve">‘내가 세운 것은 …이 아니다’에서부터 ‘보특가라를 세운다’에 이르기까지라고 한 것은,</w:t>
      </w:r>
    </w:p>
    <w:p>
      <w:pPr>
        <w:pStyle w:val="SHTKNoteSummary"/>
        <w:keepNext/>
      </w:pPr>
      <w:r>
        <w:t>교감 요약 | [CBETA 교감] 甲·乙본에는 立 없음</w:t>
      </w:r>
    </w:p>
    <w:p>
      <w:pPr>
        <w:pStyle w:val="SHTKNoteDetail"/>
      </w:pPr>
      <w:r>
        <w:t>• 원교감 원문 | 立【大】，〔－〕【甲】【乙】</w:t>
      </w:r>
    </w:p>
    <w:p>
      <w:pPr>
        <w:pStyle w:val="SHTKNoteDetail"/>
      </w:pPr>
      <w:r>
        <w:t>• 출처 | CBETA T41n1821, 교감 번호 0439021.</w:t>
      </w:r>
    </w:p>
    <w:p>
      <w:pPr>
        <w:pStyle w:val="SHTKNoteSummary"/>
      </w:pPr>
      <w:r>
        <w:t>교감 요약 | [상호참조] 이 [＊]는 CBETA가 붙인 참조 표지로, 연결된 교감을 확정할 수 없다.</w:t>
      </w:r>
    </w:p>
    <w:p>
      <w:pPr>
        <w:pStyle w:val="SHTKNoteDetail"/>
      </w:pPr>
      <w:r>
        <w:t>• 출처 | CBETA T41n1821, 교감 번호 0439014.</w:t>
      </w:r>
    </w:p>
    <w:p>
      <w:pPr>
        <w:pStyle w:val="SHTKSourceText"/>
        <w:keepNext/>
      </w:pPr>
      <w:r>
        <w:t xml:space="preserve">此下第二約依徵破。 先述犢子部宗。</w:t>
      </w:r>
    </w:p>
    <w:p>
      <w:pPr>
        <w:pStyle w:val="SHTKTranslationText"/>
      </w:pPr>
      <w:r>
        <w:t xml:space="preserve">이 아래는 둘째로 ‘의지한다’는 뜻을 따져 깨뜨리는 것이다. 먼저 독자부의 종의를 서술한다.</w:t>
      </w:r>
    </w:p>
    <w:p>
      <w:pPr>
        <w:pStyle w:val="SHTKSourceText"/>
        <w:keepNext/>
      </w:pPr>
      <w:r>
        <w:t xml:space="preserve">非我所立補[＊]特伽羅。</w:t>
      </w:r>
    </w:p>
    <w:p>
      <w:pPr>
        <w:pStyle w:val="SHTKTranslationText"/>
      </w:pPr>
      <w:r>
        <w:t xml:space="preserve">내가 세운 보특가라는,</w:t>
      </w:r>
    </w:p>
    <w:p>
      <w:pPr>
        <w:pStyle w:val="SHTKNoteSummary"/>
        <w:keepNext/>
      </w:pPr>
      <w:r>
        <w:t>교감 요약 | [상호참조] 이 [＊]는 CBETA가 붙인 참조 표지로, 연결된 교감을 확정할 수 없다.</w:t>
      </w:r>
    </w:p>
    <w:p>
      <w:pPr>
        <w:pStyle w:val="SHTKNoteDetail"/>
      </w:pPr>
      <w:r>
        <w:t>• 출처 | CBETA T41n1821, 교감 번호 0439014.</w:t>
      </w:r>
    </w:p>
    <w:p>
      <w:pPr>
        <w:pStyle w:val="SHTKSourceText"/>
        <w:keepNext/>
      </w:pPr>
      <w:r>
        <w:t xml:space="preserve">如仁所徵實有假有 但可。 依內。 簡外山等 現在。 簡過．未 有執受。</w:t>
      </w:r>
    </w:p>
    <w:p>
      <w:pPr>
        <w:pStyle w:val="SHTKTranslationText"/>
      </w:pPr>
      <w:r>
        <w:t xml:space="preserve">그대가 따진 것처럼 실유이거나 가유인 것이 아니라, 다만, 안의 것에 의지하며, 바깥의 산 등을 가리고, 현재의 것에 의지하며, 과거와 미래를 가리고, 집수된 것에 의지한다.</w:t>
      </w:r>
    </w:p>
    <w:p>
      <w:pPr>
        <w:pStyle w:val="SHTKSourceText"/>
        <w:keepNext/>
      </w:pPr>
      <w:r>
        <w:t xml:space="preserve">簡內身[22]中不淨等物無執[23]受者。</w:t>
      </w:r>
    </w:p>
    <w:p>
      <w:pPr>
        <w:pStyle w:val="SHTKTranslationText"/>
      </w:pPr>
      <w:r>
        <w:t xml:space="preserve">안의 몸 가운데 부정물 등 집수되지 않은 것을 가린 것이다.</w:t>
      </w:r>
    </w:p>
    <w:p>
      <w:pPr>
        <w:pStyle w:val="SHTKNoteSummary"/>
        <w:keepNext/>
      </w:pPr>
      <w:r>
        <w:t>교감 요약 | [CBETA 교감] 甲·乙본에는 中 없음</w:t>
      </w:r>
    </w:p>
    <w:p>
      <w:pPr>
        <w:pStyle w:val="SHTKNoteDetail"/>
      </w:pPr>
      <w:r>
        <w:t>• 원교감 원문 | 中【大】，〔－〕【甲】【乙】</w:t>
      </w:r>
    </w:p>
    <w:p>
      <w:pPr>
        <w:pStyle w:val="SHTKNoteDetail"/>
      </w:pPr>
      <w:r>
        <w:t>• 출처 | CBETA T41n1821, 교감 번호 0439022.</w:t>
      </w:r>
    </w:p>
    <w:p>
      <w:pPr>
        <w:pStyle w:val="SHTKNoteSummary"/>
      </w:pPr>
      <w:r>
        <w:t>교감 요약 | [CBETA 교감] ] 受【大】，學【甲】【乙】</w:t>
      </w:r>
    </w:p>
    <w:p>
      <w:pPr>
        <w:pStyle w:val="SHTKNoteDetail"/>
      </w:pPr>
      <w:r>
        <w:t>• 번역 영향 판정 | [판단 유보]</w:t>
      </w:r>
    </w:p>
    <w:p>
      <w:pPr>
        <w:pStyle w:val="SHTKNoteDetail"/>
      </w:pPr>
      <w:r>
        <w:t>• 출처 | CBETA T41n1821, 교감 번호 0439023.</w:t>
      </w:r>
    </w:p>
    <w:p>
      <w:pPr>
        <w:pStyle w:val="SHTKSourceText"/>
        <w:keepNext/>
      </w:pPr>
      <w:r>
        <w:t xml:space="preserve">依此諸蘊立補[＊]特伽羅。</w:t>
      </w:r>
    </w:p>
    <w:p>
      <w:pPr>
        <w:pStyle w:val="SHTKTranslationText"/>
      </w:pPr>
      <w:r>
        <w:t xml:space="preserve">이러한 여러 온에 의지하여 보특가라를 세운다.</w:t>
      </w:r>
    </w:p>
    <w:p>
      <w:pPr>
        <w:pStyle w:val="SHTKNoteSummary"/>
        <w:keepNext/>
      </w:pPr>
      <w:r>
        <w:t>교감 요약 | [상호참조] 이 [＊]는 CBETA가 붙인 참조 표지로, 연결된 교감을 확정할 수 없다.</w:t>
      </w:r>
    </w:p>
    <w:p>
      <w:pPr>
        <w:pStyle w:val="SHTKNoteDetail"/>
      </w:pPr>
      <w:r>
        <w:t>• 출처 | CBETA T41n1821, 교감 번호 0439014.</w:t>
      </w:r>
    </w:p>
    <w:p>
      <w:pPr>
        <w:pStyle w:val="SHTKPositionMarker"/>
        <w:keepNext/>
      </w:pPr>
      <w:r>
        <w:t xml:space="preserve">[0439c22]</w:t>
      </w:r>
    </w:p>
    <w:p>
      <w:pPr>
        <w:pStyle w:val="SHTKSourceText"/>
        <w:keepNext/>
      </w:pPr>
      <w:r>
        <w:t xml:space="preserve">如是謬言至亦同此失者。 論主正破。</w:t>
      </w:r>
    </w:p>
    <w:p>
      <w:pPr>
        <w:pStyle w:val="SHTKTranslationText"/>
      </w:pPr>
      <w:r>
        <w:t xml:space="preserve">‘이와 같은 그릇된 말은’에서부터 ‘또한 이와 같은 허물이 있다’에 이르기까지라고 한 것은, 논주가 바로 깨뜨리는 것이다.</w:t>
      </w:r>
    </w:p>
    <w:p>
      <w:pPr>
        <w:pStyle w:val="SHTKSourceText"/>
        <w:keepNext/>
      </w:pPr>
      <w:r>
        <w:t xml:space="preserve">如是謬言[24]於義未顯。</w:t>
      </w:r>
    </w:p>
    <w:p>
      <w:pPr>
        <w:pStyle w:val="SHTKTranslationText"/>
      </w:pPr>
      <w:r>
        <w:t xml:space="preserve">이와 같은 그릇된 말은 뜻이 아직 드러나지 않았으므로,</w:t>
      </w:r>
    </w:p>
    <w:p>
      <w:pPr>
        <w:pStyle w:val="SHTKNoteSummary"/>
        <w:keepNext/>
      </w:pPr>
      <w:r>
        <w:t>교감 요약 | [CBETA 교감] 저본 於 → 甲·乙본 論</w:t>
      </w:r>
    </w:p>
    <w:p>
      <w:pPr>
        <w:pStyle w:val="SHTKNoteDetail"/>
      </w:pPr>
      <w:r>
        <w:t>• 번역 영향 판정 | [판단 유보]</w:t>
      </w:r>
    </w:p>
    <w:p>
      <w:pPr>
        <w:pStyle w:val="SHTKNoteDetail"/>
      </w:pPr>
      <w:r>
        <w:t>• 출처 | CBETA T41n1821, 교감 번호 0439024.</w:t>
      </w:r>
    </w:p>
    <w:p>
      <w:pPr>
        <w:pStyle w:val="SHTKSourceText"/>
        <w:keepNext/>
      </w:pPr>
      <w:r>
        <w:t xml:space="preserve">我猶未[25]了。</w:t>
      </w:r>
    </w:p>
    <w:p>
      <w:pPr>
        <w:pStyle w:val="SHTKTranslationText"/>
      </w:pPr>
      <w:r>
        <w:t xml:space="preserve">나는 아직도 이해하지 못한다.</w:t>
      </w:r>
    </w:p>
    <w:p>
      <w:pPr>
        <w:pStyle w:val="SHTKNoteSummary"/>
        <w:keepNext/>
      </w:pPr>
      <w:r>
        <w:t>교감 요약 | [CBETA 교감] 저본 了 → 甲·乙본 了也</w:t>
      </w:r>
    </w:p>
    <w:p>
      <w:pPr>
        <w:pStyle w:val="SHTKNoteDetail"/>
      </w:pPr>
      <w:r>
        <w:t>• 번역 영향 판정 | [판단 유보]</w:t>
      </w:r>
    </w:p>
    <w:p>
      <w:pPr>
        <w:pStyle w:val="SHTKNoteDetail"/>
      </w:pPr>
      <w:r>
        <w:t>• 출처 | CBETA T41n1821, 교감 번호 0439025.</w:t>
      </w:r>
    </w:p>
    <w:p>
      <w:pPr>
        <w:pStyle w:val="SHTKSourceText"/>
        <w:keepNext/>
      </w:pPr>
      <w:r>
        <w:t xml:space="preserve">如何名依。 若攬諸蘊是此我依義。</w:t>
      </w:r>
    </w:p>
    <w:p>
      <w:pPr>
        <w:pStyle w:val="SHTKTranslationText"/>
      </w:pPr>
      <w:r>
        <w:t xml:space="preserve">무엇을 ‘의지한다’고 하는가? 만약 여러 온을 모아 이루는 것이 이 아가 의지한다는 뜻이라면,</w:t>
      </w:r>
    </w:p>
    <w:p>
      <w:pPr>
        <w:pStyle w:val="SHTKSourceText"/>
        <w:keepNext/>
      </w:pPr>
      <w:r>
        <w:t xml:space="preserve">既攬諸蘊成補[＊]特伽羅。</w:t>
      </w:r>
    </w:p>
    <w:p>
      <w:pPr>
        <w:pStyle w:val="SHTKTranslationText"/>
      </w:pPr>
      <w:r>
        <w:t xml:space="preserve">이미 여러 온을 모아 보특가라를 이루므로,</w:t>
      </w:r>
    </w:p>
    <w:p>
      <w:pPr>
        <w:pStyle w:val="SHTKNoteSummary"/>
        <w:keepNext/>
      </w:pPr>
      <w:r>
        <w:t>교감 요약 | [상호참조] 이 [＊]는 CBETA가 붙인 참조 표지로, 연결된 교감을 확정할 수 없다.</w:t>
      </w:r>
    </w:p>
    <w:p>
      <w:pPr>
        <w:pStyle w:val="SHTKNoteDetail"/>
      </w:pPr>
      <w:r>
        <w:t>• 출처 | CBETA T41n1821, 교감 번호 0439014.</w:t>
      </w:r>
    </w:p>
    <w:p>
      <w:pPr>
        <w:pStyle w:val="SHTKSourceText"/>
        <w:keepNext/>
      </w:pPr>
      <w:r>
        <w:t xml:space="preserve">則補特伽羅應成假有。 如乳酪等攬色等成體是假故。 若言不攬諸蘊。 但因諸蘊。 是此我依義。 既因諸蘊立補特伽羅。 蘊從因生。 我復因蘊而有。</w:t>
      </w:r>
    </w:p>
    <w:p>
      <w:pPr>
        <w:pStyle w:val="SHTKTranslationText"/>
      </w:pPr>
      <w:r>
        <w:t xml:space="preserve">보특가라는 마땅히 가유가 되어야 한다. 우유와 낙 등이 색 등을 모아 이루어 그 실체가 가유인 것과 같다. 만약 여러 온을 모으는 것이 아니라, 다만 여러 온을 원인으로 삼는 것이, 이 아가 의지한다는 뜻이라고 한다면, 이미 여러 온을 원인으로 삼아 보특가라를 세우므로, 온은 원인으로부터 생기고, 아도 다시 온을 원인으로 하여 존재하니,</w:t>
      </w:r>
    </w:p>
    <w:p>
      <w:pPr>
        <w:pStyle w:val="SHTKSourceText"/>
        <w:keepNext/>
      </w:pPr>
      <w:r>
        <w:t xml:space="preserve">則補特伽羅亦同諸蘊從因而生。 若我因生。 此我成失。 以汝執我非因生故</w:t>
      </w:r>
    </w:p>
    <w:p>
      <w:pPr>
        <w:pStyle w:val="SHTKTranslationText"/>
      </w:pPr>
      <w:r>
        <w:t xml:space="preserve">보특가라도 여러 온과 마찬가지로 원인으로부터 생겨야 한다. 만약 아가 원인으로부터 생긴다면, 이 아에는 허물이 성립한다. 그대는 아가 원인으로부터 생기는 것이 아니라고 집착하기 때문이다.</w:t>
      </w:r>
    </w:p>
    <w:p>
      <w:pPr>
        <w:pStyle w:val="SHTKSourceText"/>
        <w:keepNext/>
      </w:pPr>
      <w:r>
        <w:t xml:space="preserve">又[1]解既因諸蘊聚集立補特伽羅。</w:t>
      </w:r>
    </w:p>
    <w:p>
      <w:pPr>
        <w:pStyle w:val="SHTKTranslationText"/>
      </w:pPr>
      <w:r>
        <w:t xml:space="preserve">또 다른 해석에서는, 이미 여러 온이 모인 것을 원인으로 하여 보특가라를 세운다면,</w:t>
      </w:r>
    </w:p>
    <w:p>
      <w:pPr>
        <w:pStyle w:val="SHTKNoteSummary"/>
        <w:keepNext/>
      </w:pPr>
      <w:r>
        <w:t>교감 요약 | [CBETA 교감] 저본 解 → 甲·乙본 解脫</w:t>
      </w:r>
    </w:p>
    <w:p>
      <w:pPr>
        <w:pStyle w:val="SHTKNoteDetail"/>
      </w:pPr>
      <w:r>
        <w:t>• 번역 영향 판정 | [판단 유보]</w:t>
      </w:r>
    </w:p>
    <w:p>
      <w:pPr>
        <w:pStyle w:val="SHTKNoteDetail"/>
      </w:pPr>
      <w:r>
        <w:t>• 출처 | CBETA T41n1821, 교감 번호 0440001.</w:t>
      </w:r>
    </w:p>
    <w:p>
      <w:pPr>
        <w:pStyle w:val="SHTKSourceText"/>
        <w:keepNext/>
      </w:pPr>
      <w:r>
        <w:t xml:space="preserve">則補特伽羅。 亦同諸蘊體是假有。</w:t>
      </w:r>
    </w:p>
    <w:p>
      <w:pPr>
        <w:pStyle w:val="SHTKTranslationText"/>
      </w:pPr>
      <w:r>
        <w:t xml:space="preserve">보특가라도, 여러 온과 마찬가지로 실체가 가유가 된다.</w:t>
      </w:r>
    </w:p>
    <w:p>
      <w:pPr>
        <w:pStyle w:val="SHTKSourceText"/>
        <w:keepNext/>
      </w:pPr>
      <w:r>
        <w:t xml:space="preserve">[2]以經部家許蘊假故。</w:t>
      </w:r>
    </w:p>
    <w:p>
      <w:pPr>
        <w:pStyle w:val="SHTKTranslationText"/>
      </w:pPr>
      <w:r>
        <w:t xml:space="preserve">경부에서는 온을 가유라고 인정하기 때문이다.</w:t>
      </w:r>
    </w:p>
    <w:p>
      <w:pPr>
        <w:pStyle w:val="SHTKNoteSummary"/>
        <w:keepNext/>
      </w:pPr>
      <w:r>
        <w:t>교감 요약 | [CBETA 교감] 以【大】＊，似【甲】【乙】＊</w:t>
      </w:r>
    </w:p>
    <w:p>
      <w:pPr>
        <w:pStyle w:val="SHTKNoteDetail"/>
      </w:pPr>
      <w:r>
        <w:t>• 번역 영향 판정 | [판단 유보]</w:t>
      </w:r>
    </w:p>
    <w:p>
      <w:pPr>
        <w:pStyle w:val="SHTKNoteDetail"/>
      </w:pPr>
      <w:r>
        <w:t>• 출처 | CBETA T41n1821, 교감 번호 0440002.</w:t>
      </w:r>
    </w:p>
    <w:p>
      <w:pPr>
        <w:pStyle w:val="SHTKSourceText"/>
        <w:keepNext/>
      </w:pPr>
      <w:r>
        <w:t xml:space="preserve">若我是假。</w:t>
      </w:r>
    </w:p>
    <w:p>
      <w:pPr>
        <w:pStyle w:val="SHTKTranslationText"/>
      </w:pPr>
      <w:r>
        <w:t xml:space="preserve">만약 아가 가유라면,</w:t>
      </w:r>
    </w:p>
    <w:p>
      <w:pPr>
        <w:pStyle w:val="SHTKSourceText"/>
        <w:keepNext/>
      </w:pPr>
      <w:r>
        <w:t xml:space="preserve">此我[3]成失[＊]以汝執我體實有故。</w:t>
      </w:r>
    </w:p>
    <w:p>
      <w:pPr>
        <w:pStyle w:val="SHTKTranslationText"/>
      </w:pPr>
      <w:r>
        <w:t xml:space="preserve">이 아에는 허물이 성립한다. 그대는 아의 실체가 실유라고 집착하기 때문이다.</w:t>
      </w:r>
    </w:p>
    <w:p>
      <w:pPr>
        <w:pStyle w:val="SHTKNoteSummary"/>
        <w:keepNext/>
      </w:pPr>
      <w:r>
        <w:t>교감 요약 | [CBETA 교감] 甲·乙본에는 成 없음</w:t>
      </w:r>
    </w:p>
    <w:p>
      <w:pPr>
        <w:pStyle w:val="SHTKNoteDetail"/>
      </w:pPr>
      <w:r>
        <w:t>• 원교감 원문 | 成【大】，〔－〕【甲】【乙】</w:t>
      </w:r>
    </w:p>
    <w:p>
      <w:pPr>
        <w:pStyle w:val="SHTKNoteDetail"/>
      </w:pPr>
      <w:r>
        <w:t>• 출처 | CBETA T41n1821, 교감 번호 0440003.</w:t>
      </w:r>
    </w:p>
    <w:p>
      <w:pPr>
        <w:pStyle w:val="SHTKNoteSummary"/>
      </w:pPr>
      <w:r>
        <w:t>교감 요약 | [상호참조] 이 [＊]는 CBETA가 붙인 참조 표지로, 연결된 교감을 확정할 수 없다.</w:t>
      </w:r>
    </w:p>
    <w:p>
      <w:pPr>
        <w:pStyle w:val="SHTKNoteDetail"/>
      </w:pPr>
      <w:r>
        <w:t>• 출처 | CBETA T41n1821, 교감 번호 0440002.</w:t>
      </w:r>
    </w:p>
    <w:p>
      <w:pPr>
        <w:pStyle w:val="SHTKPositionMarker"/>
        <w:keepNext/>
      </w:pPr>
      <w:r>
        <w:t xml:space="preserve">[0440a04]</w:t>
      </w:r>
    </w:p>
    <w:p>
      <w:pPr>
        <w:pStyle w:val="SHTKSourceText"/>
        <w:keepNext/>
      </w:pPr>
      <w:r>
        <w:t xml:space="preserve">不如是立者。 犢子部云不如是立。</w:t>
      </w:r>
    </w:p>
    <w:p>
      <w:pPr>
        <w:pStyle w:val="SHTKTranslationText"/>
      </w:pPr>
      <w:r>
        <w:t xml:space="preserve">‘그와 같이 세우는 것이 아니다’라고 한 것은, 독자부가 ‘그와 같이 세우는 것이 아니다’라고 말한 것이다.</w:t>
      </w:r>
    </w:p>
    <w:p>
      <w:pPr>
        <w:pStyle w:val="SHTKPositionMarker"/>
        <w:keepNext/>
      </w:pPr>
      <w:r>
        <w:t xml:space="preserve">[0440a05]</w:t>
      </w:r>
    </w:p>
    <w:p>
      <w:pPr>
        <w:pStyle w:val="SHTKSourceText"/>
        <w:keepNext/>
      </w:pPr>
      <w:r>
        <w:t xml:space="preserve">所立云何者。 論主徵。</w:t>
      </w:r>
    </w:p>
    <w:p>
      <w:pPr>
        <w:pStyle w:val="SHTKTranslationText"/>
      </w:pPr>
      <w:r>
        <w:t xml:space="preserve">‘그러면 어떻게 세우는가’라고 한 것은, 논주가 따진 것이다.</w:t>
      </w:r>
    </w:p>
    <w:p>
      <w:pPr>
        <w:pStyle w:val="SHTKPositionMarker"/>
        <w:keepNext/>
      </w:pPr>
      <w:r>
        <w:t xml:space="preserve">[0440a06]</w:t>
      </w:r>
    </w:p>
    <w:p>
      <w:pPr>
        <w:pStyle w:val="SHTKSourceText"/>
        <w:keepNext/>
      </w:pPr>
      <w:r>
        <w:t xml:space="preserve">此如世間依薪立火者。 犢子部答。</w:t>
      </w:r>
    </w:p>
    <w:p>
      <w:pPr>
        <w:pStyle w:val="SHTKTranslationText"/>
      </w:pPr>
      <w:r>
        <w:t xml:space="preserve">‘이는 세간에서 땔나무에 의지하여 불을 세우는 것과 같다’라고 한 것은, 독자부가 답한 것이다.</w:t>
      </w:r>
    </w:p>
    <w:p>
      <w:pPr>
        <w:pStyle w:val="SHTKPositionMarker"/>
        <w:keepNext/>
      </w:pPr>
      <w:r>
        <w:t xml:space="preserve">[0440a07]</w:t>
      </w:r>
    </w:p>
    <w:p>
      <w:pPr>
        <w:pStyle w:val="SHTKSourceText"/>
        <w:keepNext/>
      </w:pPr>
      <w:r>
        <w:t xml:space="preserve">如何立火可[4]說依薪者。</w:t>
      </w:r>
    </w:p>
    <w:p>
      <w:pPr>
        <w:pStyle w:val="SHTKTranslationText"/>
      </w:pPr>
      <w:r>
        <w:t xml:space="preserve">‘불을 세우면서 어떻게 땔나무에 의지한다고 말할 수 있는가’라고 한 것은,</w:t>
      </w:r>
    </w:p>
    <w:p>
      <w:pPr>
        <w:pStyle w:val="SHTKNoteSummary"/>
        <w:keepNext/>
      </w:pPr>
      <w:r>
        <w:t>교감 요약 | [CBETA 교감] 저본 說 → 甲·乙본 論</w:t>
      </w:r>
    </w:p>
    <w:p>
      <w:pPr>
        <w:pStyle w:val="SHTKNoteDetail"/>
      </w:pPr>
      <w:r>
        <w:t>• 번역 영향 판정 | [판단 유보]</w:t>
      </w:r>
    </w:p>
    <w:p>
      <w:pPr>
        <w:pStyle w:val="SHTKNoteDetail"/>
      </w:pPr>
      <w:r>
        <w:t>• 출처 | CBETA T41n1821, 교감 번호 0440004.</w:t>
      </w:r>
    </w:p>
    <w:p>
      <w:pPr>
        <w:pStyle w:val="SHTKSourceText"/>
        <w:keepNext/>
      </w:pPr>
      <w:r>
        <w:t xml:space="preserve">論主復[5]問。</w:t>
      </w:r>
    </w:p>
    <w:p>
      <w:pPr>
        <w:pStyle w:val="SHTKTranslationText"/>
      </w:pPr>
      <w:r>
        <w:t xml:space="preserve">논주가 다시 물은 것이다.</w:t>
      </w:r>
    </w:p>
    <w:p>
      <w:pPr>
        <w:pStyle w:val="SHTKNoteSummary"/>
        <w:keepNext/>
      </w:pPr>
      <w:r>
        <w:t>교감 요약 | [CBETA 교감] 저본 問 → 甲·乙본 間</w:t>
      </w:r>
    </w:p>
    <w:p>
      <w:pPr>
        <w:pStyle w:val="SHTKNoteDetail"/>
      </w:pPr>
      <w:r>
        <w:t>• 번역 영향 판정 | [판단 유보]</w:t>
      </w:r>
    </w:p>
    <w:p>
      <w:pPr>
        <w:pStyle w:val="SHTKNoteDetail"/>
      </w:pPr>
      <w:r>
        <w:t>• 출처 | CBETA T41n1821, 교감 번호 0440005.</w:t>
      </w:r>
    </w:p>
    <w:p>
      <w:pPr>
        <w:pStyle w:val="SHTKPositionMarker"/>
        <w:keepNext/>
      </w:pPr>
      <w:r>
        <w:t xml:space="preserve">[0440a08]</w:t>
      </w:r>
    </w:p>
    <w:p>
      <w:pPr>
        <w:pStyle w:val="SHTKSourceText"/>
        <w:keepNext/>
      </w:pPr>
      <w:r>
        <w:t xml:space="preserve">謂非離薪至體應成斷者。 犢子部答。 謂非離薪可立有火。 而薪與火非異非一。 自設難云。 若火異薪。 薪應不熱。 既薪有熱。</w:t>
      </w:r>
    </w:p>
    <w:p>
      <w:pPr>
        <w:pStyle w:val="SHTKTranslationText"/>
      </w:pPr>
      <w:r>
        <w:t xml:space="preserve">‘땔나무를 떠나지 않고’에서부터 ‘실체가 단멸하는 것이 되어야 한다’에 이르기까지라고 한 것은, 독자부가 답한 것이다. 말하자면 땔나무를 떠나서는 불이 있다고 세울 수 없지만, 땔나무와 불은 다르지도 않고 하나도 아니다. 스스로 힐난을 세워 말하기를, 만약 불이 땔나무와 다르다면, 땔나무는 뜨겁지 않아야 한다. 그런데 땔나무가 이미 뜨거우므로,</w:t>
      </w:r>
    </w:p>
    <w:p>
      <w:pPr>
        <w:pStyle w:val="SHTKSourceText"/>
        <w:keepNext/>
      </w:pPr>
      <w:r>
        <w:t xml:space="preserve">不得言異。 若火與薪一。 應所燒即能燒。 既能．所別不得言一。 舉法同喻云。</w:t>
      </w:r>
    </w:p>
    <w:p>
      <w:pPr>
        <w:pStyle w:val="SHTKTranslationText"/>
      </w:pPr>
      <w:r>
        <w:t xml:space="preserve">다르다고 말할 수 없다. 만약 불과 땔나무가 하나라면, 타는 것이 곧 태우는 것이어야 한다. 이미 능소가 구별되므로 하나라고 말할 수 없다. 법에 맞춘 같은 비유를 들어 말한다.</w:t>
      </w:r>
    </w:p>
    <w:p>
      <w:pPr>
        <w:pStyle w:val="SHTKSourceText"/>
        <w:keepNext/>
      </w:pPr>
      <w:r>
        <w:t xml:space="preserve">如是不離蘊立補特伽羅[6]然補特伽羅與蘊非異．一。</w:t>
      </w:r>
    </w:p>
    <w:p>
      <w:pPr>
        <w:pStyle w:val="SHTKTranslationText"/>
      </w:pPr>
      <w:r>
        <w:t xml:space="preserve">이와 같이 온을 떠나지 않고 보특가라를 세우지만, 보특가라와 온은 다르지도 않고 하나도 아니다.</w:t>
      </w:r>
    </w:p>
    <w:p>
      <w:pPr>
        <w:pStyle w:val="SHTKNoteSummary"/>
        <w:keepNext/>
      </w:pPr>
      <w:r>
        <w:t>교감 요약 | [CBETA 교감] 甲·乙본에는 然補特伽羅 없음</w:t>
      </w:r>
    </w:p>
    <w:p>
      <w:pPr>
        <w:pStyle w:val="SHTKNoteDetail"/>
      </w:pPr>
      <w:r>
        <w:t>• 원교감 원문 | 然補特伽羅【大】，〔－〕【甲】【乙】</w:t>
      </w:r>
    </w:p>
    <w:p>
      <w:pPr>
        <w:pStyle w:val="SHTKNoteDetail"/>
      </w:pPr>
      <w:r>
        <w:t>• 이문 기준 번역 | 이문은 저본의 然補特伽羅에 해당하는 말 없이 읽는다.</w:t>
      </w:r>
    </w:p>
    <w:p>
      <w:pPr>
        <w:pStyle w:val="SHTKNoteDetail"/>
      </w:pPr>
      <w:r>
        <w:t>• 번역 영향 판정 | [문장 구조 변화]</w:t>
      </w:r>
    </w:p>
    <w:p>
      <w:pPr>
        <w:pStyle w:val="SHTKNoteDetail"/>
      </w:pPr>
      <w:r>
        <w:t>• 출처 | CBETA T41n1821, 교감 번호 0440006.</w:t>
      </w:r>
    </w:p>
    <w:p>
      <w:pPr>
        <w:pStyle w:val="SHTKSourceText"/>
        <w:keepNext/>
      </w:pPr>
      <w:r>
        <w:t xml:space="preserve">若與蘊異。 體應是常。 不可言異。 若與蘊一。 體應成斷。 不可言一。</w:t>
      </w:r>
    </w:p>
    <w:p>
      <w:pPr>
        <w:pStyle w:val="SHTKTranslationText"/>
      </w:pPr>
      <w:r>
        <w:t xml:space="preserve">만약 온과 다르다면, 그 실체는 상주해야 하므로, 다르다고 말할 수 없다. 만약 온과 하나라면, 그 실체는 단멸하게 되어야 하므로, 하나라고 말할 수 없다.</w:t>
      </w:r>
    </w:p>
    <w:p>
      <w:pPr>
        <w:pStyle w:val="SHTKSourceText"/>
        <w:keepNext/>
      </w:pPr>
      <w:r>
        <w:t xml:space="preserve">以彼[＊]計我[7]非斷非常。</w:t>
      </w:r>
    </w:p>
    <w:p>
      <w:pPr>
        <w:pStyle w:val="SHTKTranslationText"/>
      </w:pPr>
      <w:r>
        <w:t xml:space="preserve">그들은 아가 단멸하지도 않고 상주하지도 않는다고 헤아리기 때문이다.</w:t>
      </w:r>
    </w:p>
    <w:p>
      <w:pPr>
        <w:pStyle w:val="SHTKNoteSummary"/>
        <w:keepNext/>
      </w:pPr>
      <w:r>
        <w:t>교감 요약 | [CBETA 교감] 甲·乙본에는 非斷 없음</w:t>
      </w:r>
    </w:p>
    <w:p>
      <w:pPr>
        <w:pStyle w:val="SHTKNoteDetail"/>
      </w:pPr>
      <w:r>
        <w:t>• 원교감 원문 | 非斷【大】，〔－〕【甲】【乙】</w:t>
      </w:r>
    </w:p>
    <w:p>
      <w:pPr>
        <w:pStyle w:val="SHTKNoteDetail"/>
      </w:pPr>
      <w:r>
        <w:t>• 출처 | CBETA T41n1821, 교감 번호 0440007.</w:t>
      </w:r>
    </w:p>
    <w:p>
      <w:pPr>
        <w:pStyle w:val="SHTKNoteSummary"/>
      </w:pPr>
      <w:r>
        <w:t>교감 요약 | [상호참조] 저본 非斷 → 이문 ∅</w:t>
      </w:r>
    </w:p>
    <w:p>
      <w:pPr>
        <w:pStyle w:val="SHTKNoteDetail"/>
      </w:pPr>
      <w:r>
        <w:t>• 한국어 해설 | 직접 재참조 대상으로 임의 확정하지 않고 역사적 fx 표지로 기록하며, 저본의 [＊]를 그대로 유지한다.</w:t>
      </w:r>
    </w:p>
    <w:p>
      <w:pPr>
        <w:pStyle w:val="SHTKNoteDetail"/>
      </w:pPr>
      <w:r>
        <w:t>• 이문 기준 번역 | 이문은 저본의 非斷에 해당하는 말 없이 읽는다.</w:t>
      </w:r>
    </w:p>
    <w:p>
      <w:pPr>
        <w:pStyle w:val="SHTKNoteDetail"/>
      </w:pPr>
      <w:r>
        <w:t>• 번역 영향 판정 | [문장 구조 변화]</w:t>
      </w:r>
    </w:p>
    <w:p>
      <w:pPr>
        <w:pStyle w:val="SHTKPositionMarker"/>
        <w:keepNext/>
      </w:pPr>
      <w:r>
        <w:t xml:space="preserve">[0440a16]</w:t>
      </w:r>
    </w:p>
    <w:p>
      <w:pPr>
        <w:pStyle w:val="SHTKSourceText"/>
        <w:keepNext/>
      </w:pPr>
      <w:r>
        <w:t xml:space="preserve">仁今於此至火依薪義者。</w:t>
      </w:r>
    </w:p>
    <w:p>
      <w:pPr>
        <w:pStyle w:val="SHTKTranslationText"/>
      </w:pPr>
      <w:r>
        <w:t xml:space="preserve">‘그대는 이제 여기에서’부터 ‘불이 땔나무에 의지한다는 뜻’에 이르기까지라고 한 것은,</w:t>
      </w:r>
    </w:p>
    <w:p>
      <w:pPr>
        <w:pStyle w:val="SHTKSourceText"/>
        <w:keepNext/>
      </w:pPr>
      <w:r>
        <w:t xml:space="preserve">論主復[8]責。</w:t>
      </w:r>
    </w:p>
    <w:p>
      <w:pPr>
        <w:pStyle w:val="SHTKTranslationText"/>
      </w:pPr>
      <w:r>
        <w:t xml:space="preserve">논주가 다시 책망하는 것이다.</w:t>
      </w:r>
    </w:p>
    <w:p>
      <w:pPr>
        <w:pStyle w:val="SHTKNoteSummary"/>
        <w:keepNext/>
      </w:pPr>
      <w:r>
        <w:t>교감 요약 | [CBETA 교감] 저본 責 → 甲·乙본 嘖</w:t>
      </w:r>
    </w:p>
    <w:p>
      <w:pPr>
        <w:pStyle w:val="SHTKNoteDetail"/>
      </w:pPr>
      <w:r>
        <w:t>• 번역 영향 판정 | [판단 유보]</w:t>
      </w:r>
    </w:p>
    <w:p>
      <w:pPr>
        <w:pStyle w:val="SHTKNoteDetail"/>
      </w:pPr>
      <w:r>
        <w:t>• 출처 | CBETA T41n1821, 교감 번호 0440008.</w:t>
      </w:r>
    </w:p>
    <w:p>
      <w:pPr>
        <w:pStyle w:val="SHTKPositionMarker"/>
        <w:keepNext/>
      </w:pPr>
      <w:r>
        <w:t xml:space="preserve">[0440a17]</w:t>
      </w:r>
    </w:p>
    <w:p>
      <w:pPr>
        <w:pStyle w:val="SHTKSourceText"/>
        <w:keepNext/>
      </w:pPr>
      <w:r>
        <w:t xml:space="preserve">何[9]所應說至能燒是火[10]者。</w:t>
      </w:r>
    </w:p>
    <w:p>
      <w:pPr>
        <w:pStyle w:val="SHTKTranslationText"/>
      </w:pPr>
      <w:r>
        <w:t xml:space="preserve">‘무엇을 마땅히 말해야 하는가’에서부터 ‘태우는 것이 불이다’에 이르기까지라고 한 것은,</w:t>
      </w:r>
    </w:p>
    <w:p>
      <w:pPr>
        <w:pStyle w:val="SHTKNoteSummary"/>
        <w:keepNext/>
      </w:pPr>
      <w:r>
        <w:t>교감 요약 | [CBETA 교감] 저본 所應 → 甲·乙본 應所</w:t>
      </w:r>
    </w:p>
    <w:p>
      <w:pPr>
        <w:pStyle w:val="SHTKNoteDetail"/>
      </w:pPr>
      <w:r>
        <w:t>• 출처 | CBETA T41n1821, 교감 번호 0440009.</w:t>
      </w:r>
    </w:p>
    <w:p>
      <w:pPr>
        <w:pStyle w:val="SHTKNoteSummary"/>
      </w:pPr>
      <w:r>
        <w:t>교감 요약 | [CBETA 교감] ] 者【大】，〔－〕【甲】【乙】</w:t>
      </w:r>
    </w:p>
    <w:p>
      <w:pPr>
        <w:pStyle w:val="SHTKNoteDetail"/>
      </w:pPr>
      <w:r>
        <w:t>• 원교감 원문 | 者【大】，〔－〕【甲】【乙】</w:t>
      </w:r>
    </w:p>
    <w:p>
      <w:pPr>
        <w:pStyle w:val="SHTKNoteDetail"/>
      </w:pPr>
      <w:r>
        <w:t>• 이문 기준 번역 | 이문은 저본의 者에 해당하는 말 없이 읽는다.</w:t>
      </w:r>
    </w:p>
    <w:p>
      <w:pPr>
        <w:pStyle w:val="SHTKNoteDetail"/>
      </w:pPr>
      <w:r>
        <w:t>• 번역 영향 판정 | [문장 구조 변화]</w:t>
      </w:r>
    </w:p>
    <w:p>
      <w:pPr>
        <w:pStyle w:val="SHTKNoteDetail"/>
      </w:pPr>
      <w:r>
        <w:t>• 출처 | CBETA T41n1821, 교감 번호 0440010.</w:t>
      </w:r>
    </w:p>
    <w:p>
      <w:pPr>
        <w:pStyle w:val="SHTKSourceText"/>
        <w:keepNext/>
      </w:pPr>
      <w:r>
        <w:t xml:space="preserve">犢子部答。</w:t>
      </w:r>
    </w:p>
    <w:p>
      <w:pPr>
        <w:pStyle w:val="SHTKTranslationText"/>
      </w:pPr>
      <w:r>
        <w:t xml:space="preserve">독자부가 답한 것이다.</w:t>
      </w:r>
    </w:p>
    <w:p>
      <w:pPr>
        <w:pStyle w:val="SHTKPositionMarker"/>
        <w:keepNext/>
      </w:pPr>
      <w:r>
        <w:t xml:space="preserve">[0440a18]</w:t>
      </w:r>
    </w:p>
    <w:p>
      <w:pPr>
        <w:pStyle w:val="SHTKSourceText"/>
        <w:keepNext/>
      </w:pPr>
      <w:r>
        <w:t xml:space="preserve">此復應說至名薪名火者。 論主復問。 此復應說。 何者所燒名薪。 何者能燒名火。</w:t>
      </w:r>
    </w:p>
    <w:p>
      <w:pPr>
        <w:pStyle w:val="SHTKTranslationText"/>
      </w:pPr>
      <w:r>
        <w:t xml:space="preserve">‘이것도 다시 말해야 한다’에서부터 ‘땔나무라 하고 불이라 하는가’에 이르기까지라고 한 것은, 논주가 다시 묻는 것이다. 이것도 다시 말해야 한다. 무엇이 타는 것이어서 땔나무라 하는가? 무엇이 태우는 것이어서 불이라 하는가?</w:t>
      </w:r>
    </w:p>
    <w:p>
      <w:pPr>
        <w:pStyle w:val="SHTKPositionMarker"/>
        <w:keepNext/>
      </w:pPr>
      <w:r>
        <w:t xml:space="preserve">[0440a20]</w:t>
      </w:r>
    </w:p>
    <w:p>
      <w:pPr>
        <w:pStyle w:val="SHTKSourceText"/>
        <w:keepNext/>
      </w:pPr>
      <w:r>
        <w:t xml:space="preserve">且世共[11]了至依薪有火者。</w:t>
      </w:r>
    </w:p>
    <w:p>
      <w:pPr>
        <w:pStyle w:val="SHTKTranslationText"/>
      </w:pPr>
      <w:r>
        <w:t xml:space="preserve">‘우선 세간에서 함께 아는 것’에서부터 ‘땔나무에 의지하여 불이 있다’에 이르기까지라고 한 것은,</w:t>
      </w:r>
    </w:p>
    <w:p>
      <w:pPr>
        <w:pStyle w:val="SHTKNoteSummary"/>
        <w:keepNext/>
      </w:pPr>
      <w:r>
        <w:t>교감 요약 | [CBETA 교감] 저본 了 → 甲·乙본 子</w:t>
      </w:r>
    </w:p>
    <w:p>
      <w:pPr>
        <w:pStyle w:val="SHTKNoteDetail"/>
      </w:pPr>
      <w:r>
        <w:t>• 번역 영향 판정 | [판단 유보]</w:t>
      </w:r>
    </w:p>
    <w:p>
      <w:pPr>
        <w:pStyle w:val="SHTKNoteDetail"/>
      </w:pPr>
      <w:r>
        <w:t>• 출처 | CBETA T41n1821, 교감 번호 0440011.</w:t>
      </w:r>
    </w:p>
    <w:p>
      <w:pPr>
        <w:pStyle w:val="SHTKSourceText"/>
        <w:keepNext/>
      </w:pPr>
      <w:r>
        <w:t xml:space="preserve">犢子復答。</w:t>
      </w:r>
    </w:p>
    <w:p>
      <w:pPr>
        <w:pStyle w:val="SHTKTranslationText"/>
      </w:pPr>
      <w:r>
        <w:t xml:space="preserve">독자부가 다시 답한 것이다.</w:t>
      </w:r>
    </w:p>
    <w:p>
      <w:pPr>
        <w:pStyle w:val="SHTKSourceText"/>
        <w:keepNext/>
      </w:pPr>
      <w:r>
        <w:t xml:space="preserve">且[12]世共了。</w:t>
      </w:r>
    </w:p>
    <w:p>
      <w:pPr>
        <w:pStyle w:val="SHTKTranslationText"/>
      </w:pPr>
      <w:r>
        <w:t xml:space="preserve">우선 세간에서 함께 아는 바에 따르면,</w:t>
      </w:r>
    </w:p>
    <w:p>
      <w:pPr>
        <w:pStyle w:val="SHTKNoteSummary"/>
        <w:keepNext/>
      </w:pPr>
      <w:r>
        <w:t>교감 요약 | [CBETA 교감] 저본 世 → 甲·乙본 世間</w:t>
      </w:r>
    </w:p>
    <w:p>
      <w:pPr>
        <w:pStyle w:val="SHTKNoteDetail"/>
      </w:pPr>
      <w:r>
        <w:t>• 번역 영향 판정 | [판단 유보]</w:t>
      </w:r>
    </w:p>
    <w:p>
      <w:pPr>
        <w:pStyle w:val="SHTKNoteDetail"/>
      </w:pPr>
      <w:r>
        <w:t>• 출처 | CBETA T41n1821, 교감 번호 0440012.</w:t>
      </w:r>
    </w:p>
    <w:p>
      <w:pPr>
        <w:pStyle w:val="SHTKSourceText"/>
        <w:keepNext/>
      </w:pPr>
      <w:r>
        <w:t xml:space="preserve">諸不炎熾所[13]然之物名所燒薪。</w:t>
      </w:r>
    </w:p>
    <w:p>
      <w:pPr>
        <w:pStyle w:val="SHTKTranslationText"/>
      </w:pPr>
      <w:r>
        <w:t xml:space="preserve">불꽃이 치솟지 않으면서 타는 물건을 ‘타는 땔나무’라 하고,</w:t>
      </w:r>
    </w:p>
    <w:p>
      <w:pPr>
        <w:pStyle w:val="SHTKNoteSummary"/>
        <w:keepNext/>
      </w:pPr>
      <w:r>
        <w:t>교감 요약 | [CBETA 교감] 然【大】＊，燃【甲】【乙】＊</w:t>
      </w:r>
    </w:p>
    <w:p>
      <w:pPr>
        <w:pStyle w:val="SHTKNoteDetail"/>
      </w:pPr>
      <w:r>
        <w:t>• 번역 영향 판정 | [판단 유보]</w:t>
      </w:r>
    </w:p>
    <w:p>
      <w:pPr>
        <w:pStyle w:val="SHTKNoteDetail"/>
      </w:pPr>
      <w:r>
        <w:t>• 출처 | CBETA T41n1821, 교감 번호 0440013.</w:t>
      </w:r>
    </w:p>
    <w:p>
      <w:pPr>
        <w:pStyle w:val="SHTKSourceText"/>
        <w:keepNext/>
      </w:pPr>
      <w:r>
        <w:t xml:space="preserve">諸有光明極熱炎熾名能燒火。</w:t>
      </w:r>
    </w:p>
    <w:p>
      <w:pPr>
        <w:pStyle w:val="SHTKTranslationText"/>
      </w:pPr>
      <w:r>
        <w:t xml:space="preserve">빛이 있고 매우 뜨거워 불꽃이 치솟는 것을 ‘태우는 불’이라 한다.</w:t>
      </w:r>
    </w:p>
    <w:p>
      <w:pPr>
        <w:pStyle w:val="SHTKSourceText"/>
        <w:keepNext/>
      </w:pPr>
      <w:r>
        <w:t xml:space="preserve">此能燒[＊]然彼物相續。</w:t>
      </w:r>
    </w:p>
    <w:p>
      <w:pPr>
        <w:pStyle w:val="SHTKTranslationText"/>
      </w:pPr>
      <w:r>
        <w:t xml:space="preserve">이 태우는 불은 그 물건의 상속을 태워,</w:t>
      </w:r>
    </w:p>
    <w:p>
      <w:pPr>
        <w:pStyle w:val="SHTKNoteSummary"/>
        <w:keepNext/>
      </w:pPr>
      <w:r>
        <w:t>교감 요약 | [상호참조] 이 [＊]는 CBETA가 붙인 참조 표지로, 연결된 교감을 확정할 수 없다.</w:t>
      </w:r>
    </w:p>
    <w:p>
      <w:pPr>
        <w:pStyle w:val="SHTKNoteDetail"/>
      </w:pPr>
      <w:r>
        <w:t>• 출처 | CBETA T41n1821, 교감 번호 0440013.</w:t>
      </w:r>
    </w:p>
    <w:p>
      <w:pPr>
        <w:pStyle w:val="SHTKSourceText"/>
        <w:keepNext/>
      </w:pPr>
      <w:r>
        <w:t xml:space="preserve">令其後後色變體[14]微異前前故。</w:t>
      </w:r>
    </w:p>
    <w:p>
      <w:pPr>
        <w:pStyle w:val="SHTKTranslationText"/>
      </w:pPr>
      <w:r>
        <w:t xml:space="preserve">뒤뒤의 색이 변하여 그 실체가 앞앞과 조금씩 달라지게 한다.</w:t>
      </w:r>
    </w:p>
    <w:p>
      <w:pPr>
        <w:pStyle w:val="SHTKNoteSummary"/>
        <w:keepNext/>
      </w:pPr>
      <w:r>
        <w:t>교감 요약 | [CBETA 교감] 저본 微 → 甲·乙본 徵</w:t>
      </w:r>
    </w:p>
    <w:p>
      <w:pPr>
        <w:pStyle w:val="SHTKNoteDetail"/>
      </w:pPr>
      <w:r>
        <w:t>• 번역 영향 판정 | [판단 유보]</w:t>
      </w:r>
    </w:p>
    <w:p>
      <w:pPr>
        <w:pStyle w:val="SHTKNoteDetail"/>
      </w:pPr>
      <w:r>
        <w:t>• 출처 | CBETA T41n1821, 교감 번호 0440014.</w:t>
      </w:r>
    </w:p>
    <w:p>
      <w:pPr>
        <w:pStyle w:val="SHTKSourceText"/>
        <w:keepNext/>
      </w:pPr>
      <w:r>
        <w:t xml:space="preserve">此火彼薪。 雖俱四大．色．香．味．觸八事為體。 而緣前薪故後火方得生。 如緣前乳生於後酪。 如緣前酒生後酢。 乳．酒．酪．酢雖俱八事。 而緣乳．酒生於酪．酢。</w:t>
      </w:r>
    </w:p>
    <w:p>
      <w:pPr>
        <w:pStyle w:val="SHTKTranslationText"/>
      </w:pPr>
      <w:r>
        <w:t xml:space="preserve">이 불과 저 땔나무는, 비록 모두 사대와 색·향·미·촉의 여덟 가지 일을 실체로 삼지만, 앞의 땔나무를 연하기 때문에 뒤의 불이 비로소 생길 수 있다. 앞의 우유를 연하여 뒤의 낙이 생기는 것과 같고, 앞의 술을 연하여 뒤의 식초가 생기는 것과 같다. 우유·술·낙·식초가 비록 모두 여덟 가지 일을 실체로 삼지만, 우유와 술을 연하여 낙과 식초가 생긴다.</w:t>
      </w:r>
    </w:p>
    <w:p>
      <w:pPr>
        <w:pStyle w:val="SHTKSourceText"/>
        <w:keepNext/>
      </w:pPr>
      <w:r>
        <w:t xml:space="preserve">由[15]此理故。</w:t>
      </w:r>
    </w:p>
    <w:p>
      <w:pPr>
        <w:pStyle w:val="SHTKTranslationText"/>
      </w:pPr>
      <w:r>
        <w:t xml:space="preserve">이러한 이치 때문에,</w:t>
      </w:r>
    </w:p>
    <w:p>
      <w:pPr>
        <w:pStyle w:val="SHTKNoteSummary"/>
        <w:keepNext/>
      </w:pPr>
      <w:r>
        <w:t>교감 요약 | [CBETA 교감] 저본 此 → 甲·乙본 斯</w:t>
      </w:r>
    </w:p>
    <w:p>
      <w:pPr>
        <w:pStyle w:val="SHTKNoteDetail"/>
      </w:pPr>
      <w:r>
        <w:t>• 번역 영향 판정 | [판단 유보]</w:t>
      </w:r>
    </w:p>
    <w:p>
      <w:pPr>
        <w:pStyle w:val="SHTKNoteDetail"/>
      </w:pPr>
      <w:r>
        <w:t>• 출처 | CBETA T41n1821, 교감 번호 0440015.</w:t>
      </w:r>
    </w:p>
    <w:p>
      <w:pPr>
        <w:pStyle w:val="SHTKSourceText"/>
        <w:keepNext/>
      </w:pPr>
      <w:r>
        <w:t xml:space="preserve">故世共說依薪有火。</w:t>
      </w:r>
    </w:p>
    <w:p>
      <w:pPr>
        <w:pStyle w:val="SHTKTranslationText"/>
      </w:pPr>
      <w:r>
        <w:t xml:space="preserve">세간에서 함께 ‘땔나무에 의지하여 불이 있다’고 말한다.</w:t>
      </w:r>
    </w:p>
    <w:p>
      <w:pPr>
        <w:pStyle w:val="SHTKPositionMarker"/>
        <w:keepNext/>
      </w:pPr>
      <w:r>
        <w:t xml:space="preserve">[0440a28]</w:t>
      </w:r>
    </w:p>
    <w:p>
      <w:pPr>
        <w:pStyle w:val="SHTKSourceText"/>
        <w:keepNext/>
      </w:pPr>
      <w:r>
        <w:t xml:space="preserve">若依此理[16]至理不成立[17]者。</w:t>
      </w:r>
    </w:p>
    <w:p>
      <w:pPr>
        <w:pStyle w:val="SHTKTranslationText"/>
      </w:pPr>
      <w:r>
        <w:t xml:space="preserve">‘만약 이 이치에 의한다면’에서부터 ‘이치가 성립하지 않는다’에 이르기까지라고 한 것은,</w:t>
      </w:r>
    </w:p>
    <w:p>
      <w:pPr>
        <w:pStyle w:val="SHTKNoteSummary"/>
        <w:keepNext/>
      </w:pPr>
      <w:r>
        <w:t>교감 요약 | [CBETA 교감] 甲·乙본에는 至理 없음</w:t>
      </w:r>
    </w:p>
    <w:p>
      <w:pPr>
        <w:pStyle w:val="SHTKNoteDetail"/>
      </w:pPr>
      <w:r>
        <w:t>• 원교감 원문 | 至理【大】，〔－〕【甲】【乙】</w:t>
      </w:r>
    </w:p>
    <w:p>
      <w:pPr>
        <w:pStyle w:val="SHTKNoteDetail"/>
      </w:pPr>
      <w:r>
        <w:t>• 출처 | CBETA T41n1821, 교감 번호 0440016.</w:t>
      </w:r>
    </w:p>
    <w:p>
      <w:pPr>
        <w:pStyle w:val="SHTKNoteSummary"/>
      </w:pPr>
      <w:r>
        <w:t>교감 요약 | [CBETA 교감] ] 者【大】，故者【甲】【乙】</w:t>
      </w:r>
    </w:p>
    <w:p>
      <w:pPr>
        <w:pStyle w:val="SHTKNoteDetail"/>
      </w:pPr>
      <w:r>
        <w:t>• 번역 영향 판정 | [판단 유보]</w:t>
      </w:r>
    </w:p>
    <w:p>
      <w:pPr>
        <w:pStyle w:val="SHTKNoteDetail"/>
      </w:pPr>
      <w:r>
        <w:t>• 출처 | CBETA T41n1821, 교감 번호 0440017.</w:t>
      </w:r>
    </w:p>
    <w:p>
      <w:pPr>
        <w:pStyle w:val="SHTKSourceText"/>
        <w:keepNext/>
      </w:pPr>
      <w:r>
        <w:t xml:space="preserve">論主破。 若依此理。 火則異薪。 後火前薪。 時各別故 又汝計我如火依薪。 依諸蘊者。 則定應說緣蘊我生。</w:t>
      </w:r>
    </w:p>
    <w:p>
      <w:pPr>
        <w:pStyle w:val="SHTKTranslationText"/>
      </w:pPr>
      <w:r>
        <w:t xml:space="preserve">논주가 깨뜨리는 것이다. 만약 이 이치에 의한다면, 불은 곧 땔나무와 다르다. 뒤의 것은 불이고 앞의 것은 땔나무이니, 그 시점이 각각 다르기 때문이다. 또 그대는 아가 불이 땔나무에 의지하는 것처럼, 여러 온에 의지한다고 헤아리는데, 그렇다면 반드시 온을 연하여 아가 생긴다고 말해야 하고,</w:t>
      </w:r>
    </w:p>
    <w:p>
      <w:pPr>
        <w:pStyle w:val="SHTKSourceText"/>
        <w:keepNext/>
      </w:pPr>
      <w:r>
        <w:t xml:space="preserve">體異諸蘊。 成無常性。 如何汝言我非異蘊。 而非無常 又牒轉計破。 汝若謂即於炎熾木等八事之中。 煖觸名火。 餘七事名薪。</w:t>
      </w:r>
    </w:p>
    <w:p>
      <w:pPr>
        <w:pStyle w:val="SHTKTranslationText"/>
      </w:pPr>
      <w:r>
        <w:t xml:space="preserve">그 실체는 여러 온과 달라, 무상한 성질이 된다. 그런데 어떻게 그대는 아가 온과 다르지 않으며, 또 무상하지도 않다고 말하는가? 또 바꾸어 헤아리는 주장을 들어 깨뜨린다. 그대가 만약 불꽃이 치솟는 나무 등의 여덟 가지 일 가운데에서, 따뜻한 촉을 불이라 하고, 나머지 일곱 가지를 땔나무라 한다고 한다면,</w:t>
      </w:r>
    </w:p>
    <w:p>
      <w:pPr>
        <w:pStyle w:val="SHTKSourceText"/>
        <w:keepNext/>
      </w:pPr>
      <w:r>
        <w:t xml:space="preserve">破云。 則是火．薪俱時而起。 應成異體。 相有異故 又破云。 應說依義。 此既俱生如牛兩角。 如何可言依薪立火。</w:t>
      </w:r>
    </w:p>
    <w:p>
      <w:pPr>
        <w:pStyle w:val="SHTKTranslationText"/>
      </w:pPr>
      <w:r>
        <w:t xml:space="preserve">깨뜨려 말한다. 그러면 불과 땔나무는 동시에 일어나므로, 서로 다른 실체가 되어야 한다. 그 상이 다르기 때문이다. 또 깨뜨려 말한다. 의지한다는 뜻을 말해야 한다. 이 둘은 이미 소의 두 뿔처럼 함께 생기는데, 어떻게 땔나무에 의지하여 불을 세운다고 말할 수 있는가?</w:t>
      </w:r>
    </w:p>
    <w:p>
      <w:pPr>
        <w:pStyle w:val="SHTKSourceText"/>
        <w:keepNext/>
      </w:pPr>
      <w:r>
        <w:t xml:space="preserve">謂非此火用薪為因。 所以者何。 火之與薪。 各從過去自同類因俱時生故。 亦非此火名因薪立。</w:t>
      </w:r>
    </w:p>
    <w:p>
      <w:pPr>
        <w:pStyle w:val="SHTKTranslationText"/>
      </w:pPr>
      <w:r>
        <w:t xml:space="preserve">곧 이 불이 땔나무를 원인으로 삼는 것이 아니다. 그 까닭은 무엇인가? 불과 땔나무는, 각각 과거의 자기 동류인으로부터 동시에 생기기 때문이다. 또 이 불이라는 명칭이 땔나무로 인해 세워지는 것도 아니다.</w:t>
      </w:r>
    </w:p>
    <w:p>
      <w:pPr>
        <w:pStyle w:val="SHTKSourceText"/>
        <w:keepNext/>
      </w:pPr>
      <w:r>
        <w:t xml:space="preserve">[18]以立火名因煗觸故。</w:t>
      </w:r>
    </w:p>
    <w:p>
      <w:pPr>
        <w:pStyle w:val="SHTKTranslationText"/>
      </w:pPr>
      <w:r>
        <w:t xml:space="preserve">불이라는 명칭은 따뜻한 촉으로 인해 세워지기 때문이다.</w:t>
      </w:r>
    </w:p>
    <w:p>
      <w:pPr>
        <w:pStyle w:val="SHTKNoteSummary"/>
        <w:keepNext/>
      </w:pPr>
      <w:r>
        <w:t>교감 요약 | [CBETA 교감] 甲·乙본에는 以立 없음</w:t>
      </w:r>
    </w:p>
    <w:p>
      <w:pPr>
        <w:pStyle w:val="SHTKNoteDetail"/>
      </w:pPr>
      <w:r>
        <w:t>• 원교감 원문 | 以立【大】，〔－〕【甲】【乙】</w:t>
      </w:r>
    </w:p>
    <w:p>
      <w:pPr>
        <w:pStyle w:val="SHTKNoteDetail"/>
      </w:pPr>
      <w:r>
        <w:t>• 이문 기준 번역 | 이문은 저본의 以立에 해당하는 말 없이 읽는다.</w:t>
      </w:r>
    </w:p>
    <w:p>
      <w:pPr>
        <w:pStyle w:val="SHTKNoteDetail"/>
      </w:pPr>
      <w:r>
        <w:t>• 번역 영향 판정 | [문장 구조 변화]</w:t>
      </w:r>
    </w:p>
    <w:p>
      <w:pPr>
        <w:pStyle w:val="SHTKNoteDetail"/>
      </w:pPr>
      <w:r>
        <w:t>• 출처 | CBETA T41n1821, 교감 번호 0440018.</w:t>
      </w:r>
    </w:p>
    <w:p>
      <w:pPr>
        <w:pStyle w:val="SHTKSourceText"/>
        <w:keepNext/>
      </w:pPr>
      <w:r>
        <w:t xml:space="preserve">非依[19]彼薪。</w:t>
      </w:r>
    </w:p>
    <w:p>
      <w:pPr>
        <w:pStyle w:val="SHTKTranslationText"/>
      </w:pPr>
      <w:r>
        <w:t xml:space="preserve">저 땔나무에 의지해서가 아니다.</w:t>
      </w:r>
    </w:p>
    <w:p>
      <w:pPr>
        <w:pStyle w:val="SHTKNoteSummary"/>
        <w:keepNext/>
      </w:pPr>
      <w:r>
        <w:t>교감 요약 | [CBETA 교감] 저본 彼 → 甲·乙본 後</w:t>
      </w:r>
    </w:p>
    <w:p>
      <w:pPr>
        <w:pStyle w:val="SHTKNoteDetail"/>
      </w:pPr>
      <w:r>
        <w:t>• 번역 영향 판정 | [판단 유보]</w:t>
      </w:r>
    </w:p>
    <w:p>
      <w:pPr>
        <w:pStyle w:val="SHTKNoteDetail"/>
      </w:pPr>
      <w:r>
        <w:t>• 출처 | CBETA T41n1821, 교감 번호 0440019.</w:t>
      </w:r>
    </w:p>
    <w:p>
      <w:pPr>
        <w:pStyle w:val="SHTKSourceText"/>
        <w:keepNext/>
      </w:pPr>
      <w:r>
        <w:t xml:space="preserve">又牒轉計破。 汝若謂所說火依薪言。 為顯俱生。 或依止義者。 破云。 是則應許補特伽羅與蘊俱生。 或依止蘊。</w:t>
      </w:r>
    </w:p>
    <w:p>
      <w:pPr>
        <w:pStyle w:val="SHTKTranslationText"/>
      </w:pPr>
      <w:r>
        <w:t xml:space="preserve">또 바꾸어 헤아리는 주장을 들어 깨뜨린다. 그대가 만약 ‘불이 땔나무에 의지한다’는 말은, 둘이 함께 생김을 드러내거나, 혹은 의지하여 머문다는 뜻이라고 한다면, 깨뜨려 말한다. 그렇다면 보특가라와 온이 함께 생긴다고 인정하거나, 혹은 보특가라가 온에 의지하여 머문다고 인정해야 한다.</w:t>
      </w:r>
    </w:p>
    <w:p>
      <w:pPr>
        <w:pStyle w:val="SHTKSourceText"/>
        <w:keepNext/>
      </w:pPr>
      <w:r>
        <w:t xml:space="preserve">已分明[20]許體與蘊異。</w:t>
      </w:r>
    </w:p>
    <w:p>
      <w:pPr>
        <w:pStyle w:val="SHTKTranslationText"/>
      </w:pPr>
      <w:r>
        <w:t xml:space="preserve">그렇게 되면 이미 그 실체가 온과 다름을 분명히 인정한 것이다.</w:t>
      </w:r>
    </w:p>
    <w:p>
      <w:pPr>
        <w:pStyle w:val="SHTKNoteSummary"/>
        <w:keepNext/>
      </w:pPr>
      <w:r>
        <w:t>교감 요약 | [CBETA 교감] 저본 許 → 甲·乙본 明許</w:t>
      </w:r>
    </w:p>
    <w:p>
      <w:pPr>
        <w:pStyle w:val="SHTKNoteDetail"/>
      </w:pPr>
      <w:r>
        <w:t>• 번역 영향 판정 | [판단 유보]</w:t>
      </w:r>
    </w:p>
    <w:p>
      <w:pPr>
        <w:pStyle w:val="SHTKNoteDetail"/>
      </w:pPr>
      <w:r>
        <w:t>• 출처 | CBETA T41n1821, 교감 번호 0440020.</w:t>
      </w:r>
    </w:p>
    <w:p>
      <w:pPr>
        <w:pStyle w:val="SHTKSourceText"/>
        <w:keepNext/>
      </w:pPr>
      <w:r>
        <w:t xml:space="preserve">此即約喻難法 又理則應許若諸蘊無。 我亦非有。 如薪非有。 火體亦無。 而不許然。 彼部不許蘊無。 我無。</w:t>
      </w:r>
    </w:p>
    <w:p>
      <w:pPr>
        <w:pStyle w:val="SHTKTranslationText"/>
      </w:pPr>
      <w:r>
        <w:t xml:space="preserve">이는 곧 비유에 의거하여 법을 힐난한 것이다. 또 이치상 만약 여러 온이 없다면, 아도 또한 없어야 한다고 인정해야 한다. 땔나무가 없으면, 불의 실체도 없는 것과 같다. 그런데 그들은 그렇게 인정하지 않는다. 그 부파는 온이 없어질 때, 아도 없어진다고 인정하지 않는다.</w:t>
      </w:r>
    </w:p>
    <w:p>
      <w:pPr>
        <w:pStyle w:val="SHTKSourceText"/>
        <w:keepNext/>
      </w:pPr>
      <w:r>
        <w:t xml:space="preserve">以入無餘蘊無。 我有。</w:t>
      </w:r>
    </w:p>
    <w:p>
      <w:pPr>
        <w:pStyle w:val="SHTKTranslationText"/>
      </w:pPr>
      <w:r>
        <w:t xml:space="preserve">무여열반에 들어가면 온은 없어지지만, 아는 있다고 하기 때문이다.</w:t>
      </w:r>
    </w:p>
    <w:p>
      <w:pPr>
        <w:pStyle w:val="SHTKSourceText"/>
        <w:keepNext/>
      </w:pPr>
      <w:r>
        <w:t xml:space="preserve">彼宗所[＊]計。</w:t>
      </w:r>
    </w:p>
    <w:p>
      <w:pPr>
        <w:pStyle w:val="SHTKTranslationText"/>
      </w:pPr>
      <w:r>
        <w:t xml:space="preserve">그 종에서 헤아리는 바에 따르면,</w:t>
      </w:r>
    </w:p>
    <w:p>
      <w:pPr>
        <w:pStyle w:val="SHTKNoteSummary"/>
        <w:keepNext/>
      </w:pPr>
      <w:r>
        <w:t>교감 요약 | [상호참조] 이 [＊]는 CBETA가 붙인 참조 표지로, 연결된 교감을 확정할 수 없다.</w:t>
      </w:r>
    </w:p>
    <w:p>
      <w:pPr>
        <w:pStyle w:val="SHTKNoteDetail"/>
      </w:pPr>
      <w:r>
        <w:t>• 한국어 해설 | 직접 재참조 대상으로 임의 확정하지 않고 역사적 fx 표지로 기록하며, 저본의 [＊]를 그대로 유지한다.</w:t>
      </w:r>
    </w:p>
    <w:p>
      <w:pPr>
        <w:pStyle w:val="SHTKSourceText"/>
        <w:keepNext/>
      </w:pPr>
      <w:r>
        <w:t xml:space="preserve">我在生死。 與蘊不一不異。 若入無餘。 與涅槃不一不異。 既違己宗。 故釋非理 然彼犢子。 於此不異。</w:t>
      </w:r>
    </w:p>
    <w:p>
      <w:pPr>
        <w:pStyle w:val="SHTKTranslationText"/>
      </w:pPr>
      <w:r>
        <w:t xml:space="preserve">아가 생사에 있을 때에는, 온과 하나도 아니고 다르지도 않으며, 무여열반에 들어가면, 열반과 하나도 아니고 다르지도 않다. 이미 자기 종의에 어긋나므로, 그 해석은 이치에 맞지 않는다. 그런데 저 독자부는, 여기서 ‘다르지 않다’는 것과 관련하여,</w:t>
      </w:r>
    </w:p>
    <w:p>
      <w:pPr>
        <w:pStyle w:val="SHTKSourceText"/>
        <w:keepNext/>
      </w:pPr>
      <w:r>
        <w:t xml:space="preserve">前文之中自設難言。</w:t>
      </w:r>
    </w:p>
    <w:p>
      <w:pPr>
        <w:pStyle w:val="SHTKTranslationText"/>
      </w:pPr>
      <w:r>
        <w:t xml:space="preserve">앞 문장 가운데 스스로 힐난을 세워 말하였다.</w:t>
      </w:r>
    </w:p>
    <w:p>
      <w:pPr>
        <w:pStyle w:val="SHTKSourceText"/>
        <w:keepNext/>
      </w:pPr>
      <w:r>
        <w:t xml:space="preserve">若[21]火異薪。</w:t>
      </w:r>
    </w:p>
    <w:p>
      <w:pPr>
        <w:pStyle w:val="SHTKTranslationText"/>
      </w:pPr>
      <w:r>
        <w:t xml:space="preserve">만약 불이 땔나무와 다르다면,</w:t>
      </w:r>
    </w:p>
    <w:p>
      <w:pPr>
        <w:pStyle w:val="SHTKNoteSummary"/>
        <w:keepNext/>
      </w:pPr>
      <w:r>
        <w:t>교감 요약 | [CBETA 교감] 甲·乙본에는 火 없음</w:t>
      </w:r>
    </w:p>
    <w:p>
      <w:pPr>
        <w:pStyle w:val="SHTKNoteDetail"/>
      </w:pPr>
      <w:r>
        <w:t>• 원교감 원문 | 火【大】，〔－〕【甲】【乙】</w:t>
      </w:r>
    </w:p>
    <w:p>
      <w:pPr>
        <w:pStyle w:val="SHTKNoteDetail"/>
      </w:pPr>
      <w:r>
        <w:t>• 이문 기준 번역 | 이문은 저본의 火에 해당하는 말 없이 읽는다.</w:t>
      </w:r>
    </w:p>
    <w:p>
      <w:pPr>
        <w:pStyle w:val="SHTKNoteDetail"/>
      </w:pPr>
      <w:r>
        <w:t>• 번역 영향 판정 | [문장 구조 변화]</w:t>
      </w:r>
    </w:p>
    <w:p>
      <w:pPr>
        <w:pStyle w:val="SHTKNoteDetail"/>
      </w:pPr>
      <w:r>
        <w:t>• 출처 | CBETA T41n1821, 교감 번호 0440021.</w:t>
      </w:r>
    </w:p>
    <w:p>
      <w:pPr>
        <w:pStyle w:val="SHTKSourceText"/>
        <w:keepNext/>
      </w:pPr>
      <w:r>
        <w:t xml:space="preserve">薪應不熱。 明知不異 論主徵云。 彼應定說。 熱體謂何</w:t>
      </w:r>
    </w:p>
    <w:p>
      <w:pPr>
        <w:pStyle w:val="SHTKTranslationText"/>
      </w:pPr>
      <w:r>
        <w:t xml:space="preserve">땔나무는 뜨겁지 않아야 한다. 그러므로 다르지 않음을 분명히 알 수 있다는 것이다. 논주가 따져 말한다. 그들은 반드시 말해야 한다. ‘뜨겁다’는 것의 실체는 무엇인가?</w:t>
      </w:r>
    </w:p>
    <w:p>
      <w:pPr>
        <w:pStyle w:val="SHTKSourceText"/>
        <w:keepNext/>
      </w:pPr>
      <w:r>
        <w:t xml:space="preserve">若彼釋[22]云熱謂煗觸。</w:t>
      </w:r>
    </w:p>
    <w:p>
      <w:pPr>
        <w:pStyle w:val="SHTKTranslationText"/>
      </w:pPr>
      <w:r>
        <w:t xml:space="preserve">만약 그들이 풀이하여 ‘뜨거움은 따뜻한 촉이다’라고 한다면,</w:t>
      </w:r>
    </w:p>
    <w:p>
      <w:pPr>
        <w:pStyle w:val="SHTKNoteSummary"/>
        <w:keepNext/>
      </w:pPr>
      <w:r>
        <w:t>교감 요약 | [CBETA 교감] 저본 云 → 甲·乙본 言</w:t>
      </w:r>
    </w:p>
    <w:p>
      <w:pPr>
        <w:pStyle w:val="SHTKNoteDetail"/>
      </w:pPr>
      <w:r>
        <w:t>• 번역 영향 판정 | [판단 유보]</w:t>
      </w:r>
    </w:p>
    <w:p>
      <w:pPr>
        <w:pStyle w:val="SHTKNoteDetail"/>
      </w:pPr>
      <w:r>
        <w:t>• 출처 | CBETA T41n1821, 교감 번호 0440022.</w:t>
      </w:r>
    </w:p>
    <w:p>
      <w:pPr>
        <w:pStyle w:val="SHTKSourceText"/>
        <w:keepNext/>
      </w:pPr>
      <w:r>
        <w:t xml:space="preserve">餘七名薪</w:t>
      </w:r>
    </w:p>
    <w:p>
      <w:pPr>
        <w:pStyle w:val="SHTKTranslationText"/>
      </w:pPr>
      <w:r>
        <w:t xml:space="preserve">나머지 일곱 가지를 땔나무라 한다.</w:t>
      </w:r>
    </w:p>
    <w:p>
      <w:pPr>
        <w:pStyle w:val="SHTKSourceText"/>
        <w:keepNext/>
      </w:pPr>
      <w:r>
        <w:t xml:space="preserve">破云則[23]薪非熱體相異故。</w:t>
      </w:r>
    </w:p>
    <w:p>
      <w:pPr>
        <w:pStyle w:val="SHTKTranslationText"/>
      </w:pPr>
      <w:r>
        <w:t xml:space="preserve">깨뜨려 말하기를, 그렇다면 땔나무는 뜨거움의 실체가 아니다. 그 상이 다르기 때문이다.</w:t>
      </w:r>
    </w:p>
    <w:p>
      <w:pPr>
        <w:pStyle w:val="SHTKNoteSummary"/>
        <w:keepNext/>
      </w:pPr>
      <w:r>
        <w:t>교감 요약 | [CBETA 교감] 甲·乙본에는 薪 없음</w:t>
      </w:r>
    </w:p>
    <w:p>
      <w:pPr>
        <w:pStyle w:val="SHTKNoteDetail"/>
      </w:pPr>
      <w:r>
        <w:t>• 원교감 원문 | 薪【大】，〔－〕【甲】【乙】</w:t>
      </w:r>
    </w:p>
    <w:p>
      <w:pPr>
        <w:pStyle w:val="SHTKNoteDetail"/>
      </w:pPr>
      <w:r>
        <w:t>• 이문 기준 번역 | 이문은 저본의 薪에 해당하는 말 없이 읽는다.</w:t>
      </w:r>
    </w:p>
    <w:p>
      <w:pPr>
        <w:pStyle w:val="SHTKNoteDetail"/>
      </w:pPr>
      <w:r>
        <w:t>• 번역 영향 판정 | [문장 구조 변화]</w:t>
      </w:r>
    </w:p>
    <w:p>
      <w:pPr>
        <w:pStyle w:val="SHTKNoteDetail"/>
      </w:pPr>
      <w:r>
        <w:t>• 출처 | CBETA T41n1821, 교감 번호 0440023.</w:t>
      </w:r>
    </w:p>
    <w:p>
      <w:pPr>
        <w:pStyle w:val="SHTKSourceText"/>
        <w:keepNext/>
      </w:pPr>
      <w:r>
        <w:t xml:space="preserve">何得設難薪應不熱</w:t>
      </w:r>
    </w:p>
    <w:p>
      <w:pPr>
        <w:pStyle w:val="SHTKTranslationText"/>
      </w:pPr>
      <w:r>
        <w:t xml:space="preserve">그런데 어떻게 ‘땔나무는 뜨겁지 않아야 한다’는 힐난을 세울 수 있는가?</w:t>
      </w:r>
    </w:p>
    <w:p>
      <w:pPr>
        <w:pStyle w:val="SHTKSourceText"/>
        <w:keepNext/>
      </w:pPr>
      <w:r>
        <w:t xml:space="preserve">若復釋言薪名[24]熱。</w:t>
      </w:r>
    </w:p>
    <w:p>
      <w:pPr>
        <w:pStyle w:val="SHTKTranslationText"/>
      </w:pPr>
      <w:r>
        <w:t xml:space="preserve">만약 다시 풀이하여 땔나무도 ‘뜨겁다’고 이름한다고 한다면,</w:t>
      </w:r>
    </w:p>
    <w:p>
      <w:pPr>
        <w:pStyle w:val="SHTKNoteSummary"/>
        <w:keepNext/>
      </w:pPr>
      <w:r>
        <w:t>교감 요약 | [CBETA 교감] 저본 熱 → 甲·乙본 熱者熱</w:t>
      </w:r>
    </w:p>
    <w:p>
      <w:pPr>
        <w:pStyle w:val="SHTKNoteDetail"/>
      </w:pPr>
      <w:r>
        <w:t>• 번역 영향 판정 | [판단 유보]</w:t>
      </w:r>
    </w:p>
    <w:p>
      <w:pPr>
        <w:pStyle w:val="SHTKNoteDetail"/>
      </w:pPr>
      <w:r>
        <w:t>• 출처 | CBETA T41n1821, 교감 번호 0440024.</w:t>
      </w:r>
    </w:p>
    <w:p>
      <w:pPr>
        <w:pStyle w:val="SHTKSourceText"/>
        <w:keepNext/>
      </w:pPr>
      <w:r>
        <w:t xml:space="preserve">與煗合故薪名熱。 破云。 則應七事異於煗體亦得熱名。 以實道理。</w:t>
      </w:r>
    </w:p>
    <w:p>
      <w:pPr>
        <w:pStyle w:val="SHTKTranslationText"/>
      </w:pPr>
      <w:r>
        <w:t xml:space="preserve">따뜻한 촉과 결합하기 때문에 땔나무를 뜨겁다고 한다는 것이다. 깨뜨려 말한다. 그렇다면 따뜻한 촉의 실체와 다른 일곱 가지도 ‘뜨겁다’는 이름을 얻어야 한다. 실제 이치로 말하면,</w:t>
      </w:r>
    </w:p>
    <w:p>
      <w:pPr>
        <w:pStyle w:val="SHTKSourceText"/>
        <w:keepNext/>
      </w:pPr>
      <w:r>
        <w:t xml:space="preserve">火名唯[＊]目煗觸。</w:t>
      </w:r>
    </w:p>
    <w:p>
      <w:pPr>
        <w:pStyle w:val="SHTKTranslationText"/>
      </w:pPr>
      <w:r>
        <w:t xml:space="preserve">‘불’이라는 이름은 오직 따뜻한 촉만을 지목하고,</w:t>
      </w:r>
    </w:p>
    <w:p>
      <w:pPr>
        <w:pStyle w:val="SHTKNoteSummary"/>
        <w:keepNext/>
      </w:pPr>
      <w:r>
        <w:t>교감 요약 | [상호참조] 이 [＊]는 CBETA가 붙인 참조 표지로, 연결된 교감을 확정할 수 없다.</w:t>
      </w:r>
    </w:p>
    <w:p>
      <w:pPr>
        <w:pStyle w:val="SHTKNoteDetail"/>
      </w:pPr>
      <w:r>
        <w:t>• 출처 | CBETA T41n1821, 교감 번호 0439007.</w:t>
      </w:r>
    </w:p>
    <w:p>
      <w:pPr>
        <w:pStyle w:val="SHTKSourceText"/>
        <w:keepNext/>
      </w:pPr>
      <w:r>
        <w:t xml:space="preserve">餘七事與煗合皆得熱名。 是則分明許七事薪亦名為熱。 雖薪．火異。 而過不成。 如何此中舉以為難。 若火異薪。 薪應不熱。 然薪異火薪亦名熱</w:t>
      </w:r>
    </w:p>
    <w:p>
      <w:pPr>
        <w:pStyle w:val="SHTKTranslationText"/>
      </w:pPr>
      <w:r>
        <w:t xml:space="preserve">나머지 일곱 가지는 따뜻한 촉과 결합하므로 모두 ‘뜨겁다’는 이름을 얻는다. 그렇다면 일곱 가지인 땔나무도 ‘뜨겁다’고 이름하는 것을 분명히 인정한 것이다. 비록 땔나무와 불이 다르더라도, 그 허물은 성립하지 않는다. 그런데 어떻게 여기에서 그것을 들어 힐난하는가? ‘만약 불이 땔나무와 다르다면, 땔나무는 뜨겁지 않아야 한다’라고 했지만, 실제로 땔나무는 불과 달라도 땔나무 역시 뜨겁다고 이름한다.</w:t>
      </w:r>
    </w:p>
    <w:p>
      <w:pPr>
        <w:pStyle w:val="SHTKSourceText"/>
        <w:keepNext/>
      </w:pPr>
      <w:r>
        <w:t xml:space="preserve">又汝轉計。 若謂水等遍炎熾時。 說名為薪亦名為火。 一體義說 破云。 既薪火一是則應說。 依義謂何。 我與色等蘊定應是一。</w:t>
      </w:r>
    </w:p>
    <w:p>
      <w:pPr>
        <w:pStyle w:val="SHTKTranslationText"/>
      </w:pPr>
      <w:r>
        <w:t xml:space="preserve">또 그대가 주장을 바꾸어 헤아려, 만약 나무 등이 두루 불꽃이 치솟을 때, 그것을 땔나무라고도 하고 불이라고도 하며, 하나의 실체를 뜻에 따라 달리 말한다고 한다면, 깨뜨려 말한다. 이미 땔나무와 불이 하나라면, 그렇다면 마땅히 말해야 한다. ‘의지한다’는 뜻은 무엇인가? 아와 색 등의 온은 반드시 하나여야 하고,</w:t>
      </w:r>
    </w:p>
    <w:p>
      <w:pPr>
        <w:pStyle w:val="SHTKSourceText"/>
        <w:keepNext/>
      </w:pPr>
      <w:r>
        <w:t xml:space="preserve">無理能遮。 故彼所言如依薪立火。 如是依蘊立補特伽羅。 進退推徵理不成立。</w:t>
      </w:r>
    </w:p>
    <w:p>
      <w:pPr>
        <w:pStyle w:val="SHTKTranslationText"/>
      </w:pPr>
      <w:r>
        <w:t xml:space="preserve">이를 막을 이치가 없다. 그러므로 그들이 말한 ‘땔나무에 의지하여 불을 세운다’는 것처럼, 이와 같이 온에 의지하여 보특가라를 세운다는 주장은, 나아가거나 물러나며 따져 보아도 이치가 성립하지 않는다.</w:t>
      </w:r>
    </w:p>
    <w:p>
      <w:pPr>
        <w:pStyle w:val="SHTKPositionMarker"/>
        <w:keepNext/>
      </w:pPr>
      <w:r>
        <w:t xml:space="preserve">[0440c06]</w:t>
      </w:r>
    </w:p>
    <w:p>
      <w:pPr>
        <w:pStyle w:val="SHTKSourceText"/>
        <w:keepNext/>
      </w:pPr>
      <w:r>
        <w:t xml:space="preserve">又彼若許至[25]非第五故者。</w:t>
      </w:r>
    </w:p>
    <w:p>
      <w:pPr>
        <w:pStyle w:val="SHTKTranslationText"/>
      </w:pPr>
      <w:r>
        <w:t xml:space="preserve">‘또 그들이 만약 허용한다면’에서부터 ‘제5가 아닌 까닭이다’에 이르기까지라고 한 것은,</w:t>
      </w:r>
    </w:p>
    <w:p>
      <w:pPr>
        <w:pStyle w:val="SHTKNoteSummary"/>
        <w:keepNext/>
      </w:pPr>
      <w:r>
        <w:t>교감 요약 | [CBETA 교감] 甲·乙본에는 非 없음</w:t>
      </w:r>
    </w:p>
    <w:p>
      <w:pPr>
        <w:pStyle w:val="SHTKNoteDetail"/>
      </w:pPr>
      <w:r>
        <w:t>• 원교감 원문 | 非【大】，〔－〕【甲】【乙】</w:t>
      </w:r>
    </w:p>
    <w:p>
      <w:pPr>
        <w:pStyle w:val="SHTKNoteDetail"/>
      </w:pPr>
      <w:r>
        <w:t>• 이문 기준 번역 | 이문은 저본의 非에 해당하는 말 없이 읽는다.</w:t>
      </w:r>
    </w:p>
    <w:p>
      <w:pPr>
        <w:pStyle w:val="SHTKNoteDetail"/>
      </w:pPr>
      <w:r>
        <w:t>• 번역 영향 판정 | [문장 구조 변화]</w:t>
      </w:r>
    </w:p>
    <w:p>
      <w:pPr>
        <w:pStyle w:val="SHTKNoteDetail"/>
      </w:pPr>
      <w:r>
        <w:t>• 출처 | CBETA T41n1821, 교감 번호 0440025.</w:t>
      </w:r>
    </w:p>
    <w:p>
      <w:pPr>
        <w:pStyle w:val="SHTKSourceText"/>
        <w:keepNext/>
      </w:pPr>
      <w:r>
        <w:t xml:space="preserve">此即第三約五法藏破 爾焰。 此云所知。 舊云知母不然 彼犢子部立所知法藏。 總有五種。 謂三世為三。 無為第四。</w:t>
      </w:r>
    </w:p>
    <w:p>
      <w:pPr>
        <w:pStyle w:val="SHTKTranslationText"/>
      </w:pPr>
      <w:r>
        <w:t xml:space="preserve">이는 곧 셋째로 오법장에 의거하여 깨뜨리는 것이다. ‘이염(爾焰)’은, 중국어로 ‘소지(所知)’라고 한다. 옛날에 ‘지모(知母)’라고 한 것은 그렇지 않다. 저 독자부는 소지법장을 세우는데, 모두 다섯 종류가 있다. 곧 삼세를 셋으로 하고, 무위를 넷째로 하며,</w:t>
      </w:r>
    </w:p>
    <w:p>
      <w:pPr>
        <w:pStyle w:val="SHTKSourceText"/>
        <w:keepNext/>
      </w:pPr>
      <w:r>
        <w:t xml:space="preserve">不可說第五。 即補特伽羅是不可說攝。 彼宗立我。</w:t>
      </w:r>
    </w:p>
    <w:p>
      <w:pPr>
        <w:pStyle w:val="SHTKTranslationText"/>
      </w:pPr>
      <w:r>
        <w:t xml:space="preserve">불가설을 다섯째로 한다. 곧 보특가라는 불가설에 포섭된다. 그 종에서 아를 세울 때,</w:t>
      </w:r>
    </w:p>
    <w:p>
      <w:pPr>
        <w:pStyle w:val="SHTKSourceText"/>
        <w:keepNext/>
      </w:pPr>
      <w:r>
        <w:t xml:space="preserve">若在生死[26]中。</w:t>
      </w:r>
    </w:p>
    <w:p>
      <w:pPr>
        <w:pStyle w:val="SHTKTranslationText"/>
      </w:pPr>
      <w:r>
        <w:t xml:space="preserve">만약 생사 가운데에 있으면,</w:t>
      </w:r>
    </w:p>
    <w:p>
      <w:pPr>
        <w:pStyle w:val="SHTKNoteSummary"/>
        <w:keepNext/>
      </w:pPr>
      <w:r>
        <w:t>교감 요약 | [CBETA 교감] 甲·乙본에는 中 없음</w:t>
      </w:r>
    </w:p>
    <w:p>
      <w:pPr>
        <w:pStyle w:val="SHTKNoteDetail"/>
      </w:pPr>
      <w:r>
        <w:t>• 원교감 원문 | 中【大】，〔－〕【甲】【乙】</w:t>
      </w:r>
    </w:p>
    <w:p>
      <w:pPr>
        <w:pStyle w:val="SHTKNoteDetail"/>
      </w:pPr>
      <w:r>
        <w:t>• 이문 기준 번역 | 이문은 저본의 中에 해당하는 말 없이 읽는다.</w:t>
      </w:r>
    </w:p>
    <w:p>
      <w:pPr>
        <w:pStyle w:val="SHTKNoteDetail"/>
      </w:pPr>
      <w:r>
        <w:t>• 번역 영향 판정 | [문장 구조 변화]</w:t>
      </w:r>
    </w:p>
    <w:p>
      <w:pPr>
        <w:pStyle w:val="SHTKNoteDetail"/>
      </w:pPr>
      <w:r>
        <w:t>• 출처 | CBETA T41n1821, 교감 번호 0440026.</w:t>
      </w:r>
    </w:p>
    <w:p>
      <w:pPr>
        <w:pStyle w:val="SHTKSourceText"/>
        <w:keepNext/>
      </w:pPr>
      <w:r>
        <w:t xml:space="preserve">與三世五蘊不可定說一．異。 若捨生死入無餘涅槃。 又與無為不可定說一．異。 故說此我為其第五不可說法藏。 故牒破云。</w:t>
      </w:r>
    </w:p>
    <w:p>
      <w:pPr>
        <w:pStyle w:val="SHTKTranslationText"/>
      </w:pPr>
      <w:r>
        <w:t xml:space="preserve">삼세의 오온과 하나라거나 다르다고 결정하여 말할 수 없고, 만약 생사를 버리고 무여열반에 들어가면, 또 무위와 하나라거나 다르다고 결정하여 말할 수 없다. 그러므로 이 아를 그 제5의 불가설법장이라 한다. 그러므로 이를 들어 깨뜨려 말한다.</w:t>
      </w:r>
    </w:p>
    <w:p>
      <w:pPr>
        <w:pStyle w:val="SHTKSourceText"/>
        <w:keepNext/>
      </w:pPr>
      <w:r>
        <w:t xml:space="preserve">又彼若[＊]許我與五蘊若一若異俱不可說。</w:t>
      </w:r>
    </w:p>
    <w:p>
      <w:pPr>
        <w:pStyle w:val="SHTKTranslationText"/>
      </w:pPr>
      <w:r>
        <w:t xml:space="preserve">또 그들이 만약 아와 오온이 하나인지 다른지 모두 말할 수 없다고 허용한다면,</w:t>
      </w:r>
    </w:p>
    <w:p>
      <w:pPr>
        <w:pStyle w:val="SHTKNoteSummary"/>
        <w:keepNext/>
      </w:pPr>
      <w:r>
        <w:t>교감 요약 | [상호참조] 이 [＊]는 CBETA가 붙인 참조 표지로, 연결된 교감을 확정할 수 없다.</w:t>
      </w:r>
    </w:p>
    <w:p>
      <w:pPr>
        <w:pStyle w:val="SHTKNoteDetail"/>
      </w:pPr>
      <w:r>
        <w:t>• 출처 | CBETA T41n1821, 교감 번호 0439017.</w:t>
      </w:r>
    </w:p>
    <w:p>
      <w:pPr>
        <w:pStyle w:val="SHTKSourceText"/>
        <w:keepNext/>
      </w:pPr>
      <w:r>
        <w:t xml:space="preserve">則彼所許五種所知。 亦應不可說具有五種。 以我與前四法藏不可說為異故。 不可說為第五法藏。 以與前四法藏不可說為一故。 不可說為非第五 非第五者。 即是前四法藏。</w:t>
      </w:r>
    </w:p>
    <w:p>
      <w:pPr>
        <w:pStyle w:val="SHTKTranslationText"/>
      </w:pPr>
      <w:r>
        <w:t xml:space="preserve">그들이 허용하는 다섯 종류의 소지도, 다섯 종류를 갖춘다고 말할 수 없어야 한다. 아와 앞의 네 법장이 다르다고 말할 수 없으므로, 제5법장이라고 말할 수 없고, 앞의 네 법장과 하나라고 말할 수 없으므로, 제5가 아니라고도 말할 수 없다. ‘제5가 아니다’라는 것은, 곧 앞의 네 법장이다.</w:t>
      </w:r>
    </w:p>
    <w:p>
      <w:pPr>
        <w:pStyle w:val="SHTKSourceText"/>
        <w:keepNext/>
      </w:pPr>
      <w:r>
        <w:t xml:space="preserve">既第五．非第五。 俱不可說。</w:t>
      </w:r>
    </w:p>
    <w:p>
      <w:pPr>
        <w:pStyle w:val="SHTKTranslationText"/>
      </w:pPr>
      <w:r>
        <w:t xml:space="preserve">이미 제5인지 제5가 아닌지, 모두 말할 수 없으므로,</w:t>
      </w:r>
    </w:p>
    <w:p>
      <w:pPr>
        <w:pStyle w:val="SHTKSourceText"/>
        <w:keepNext/>
      </w:pPr>
      <w:r>
        <w:t xml:space="preserve">[27]但應建立前四法藏。</w:t>
      </w:r>
    </w:p>
    <w:p>
      <w:pPr>
        <w:pStyle w:val="SHTKTranslationText"/>
      </w:pPr>
      <w:r>
        <w:t xml:space="preserve">다만 앞의 네 법장만 세워야 하고,</w:t>
      </w:r>
    </w:p>
    <w:p>
      <w:pPr>
        <w:pStyle w:val="SHTKNoteSummary"/>
        <w:keepNext/>
      </w:pPr>
      <w:r>
        <w:t>교감 요약 | [CBETA 교감] 저본 但 → 甲·乙본 俱</w:t>
      </w:r>
    </w:p>
    <w:p>
      <w:pPr>
        <w:pStyle w:val="SHTKNoteDetail"/>
      </w:pPr>
      <w:r>
        <w:t>• 번역 영향 판정 | [판단 유보]</w:t>
      </w:r>
    </w:p>
    <w:p>
      <w:pPr>
        <w:pStyle w:val="SHTKNoteDetail"/>
      </w:pPr>
      <w:r>
        <w:t>• 출처 | CBETA T41n1821, 교감 번호 0440027.</w:t>
      </w:r>
    </w:p>
    <w:p>
      <w:pPr>
        <w:pStyle w:val="SHTKSourceText"/>
        <w:keepNext/>
      </w:pPr>
      <w:r>
        <w:t xml:space="preserve">不應別立第五法藏 又真諦師云。 神我若異前四。 則是可言。 不應立第五為不可言。</w:t>
      </w:r>
    </w:p>
    <w:p>
      <w:pPr>
        <w:pStyle w:val="SHTKTranslationText"/>
      </w:pPr>
      <w:r>
        <w:t xml:space="preserve">제5법장을 따로 세워서는 안 된다. 또 진제 법사는 말한다. 신아가 앞의 네 법장과 다르다면, 곧 말할 수 있는 것이므로, 제5를 불가언으로 세워서는 안 된다.</w:t>
      </w:r>
    </w:p>
    <w:p>
      <w:pPr>
        <w:pStyle w:val="SHTKSourceText"/>
        <w:keepNext/>
      </w:pPr>
      <w:r>
        <w:t xml:space="preserve">[28]若不異前四。</w:t>
      </w:r>
    </w:p>
    <w:p>
      <w:pPr>
        <w:pStyle w:val="SHTKTranslationText"/>
      </w:pPr>
      <w:r>
        <w:t xml:space="preserve">만약 앞의 네 법장과 다르지 않다면,</w:t>
      </w:r>
    </w:p>
    <w:p>
      <w:pPr>
        <w:pStyle w:val="SHTKNoteSummary"/>
        <w:keepNext/>
      </w:pPr>
      <w:r>
        <w:t>교감 요약 | [CBETA 교감] 甲·乙본에는 若 없음</w:t>
      </w:r>
    </w:p>
    <w:p>
      <w:pPr>
        <w:pStyle w:val="SHTKNoteDetail"/>
      </w:pPr>
      <w:r>
        <w:t>• 원교감 원문 | 若【大】，〔－〕【甲】【乙】</w:t>
      </w:r>
    </w:p>
    <w:p>
      <w:pPr>
        <w:pStyle w:val="SHTKNoteDetail"/>
      </w:pPr>
      <w:r>
        <w:t>• 이문 기준 번역 | 이문은 저본의 若에 해당하는 말 없이 읽는다.</w:t>
      </w:r>
    </w:p>
    <w:p>
      <w:pPr>
        <w:pStyle w:val="SHTKNoteDetail"/>
      </w:pPr>
      <w:r>
        <w:t>• 번역 영향 판정 | [문장 구조 변화]</w:t>
      </w:r>
    </w:p>
    <w:p>
      <w:pPr>
        <w:pStyle w:val="SHTKNoteDetail"/>
      </w:pPr>
      <w:r>
        <w:t>• 출처 | CBETA T41n1821, 교감 번호 0440028.</w:t>
      </w:r>
    </w:p>
    <w:p>
      <w:pPr>
        <w:pStyle w:val="SHTKSourceText"/>
        <w:keepNext/>
      </w:pPr>
      <w:r>
        <w:t xml:space="preserve">則[29]唯有四。</w:t>
      </w:r>
    </w:p>
    <w:p>
      <w:pPr>
        <w:pStyle w:val="SHTKTranslationText"/>
      </w:pPr>
      <w:r>
        <w:t xml:space="preserve">곧 오직 넷만 있고,</w:t>
      </w:r>
    </w:p>
    <w:p>
      <w:pPr>
        <w:pStyle w:val="SHTKNoteSummary"/>
        <w:keepNext/>
      </w:pPr>
      <w:r>
        <w:t>교감 요약 | [CBETA 교감] 저본 唯 → 甲·乙본 唯四</w:t>
      </w:r>
    </w:p>
    <w:p>
      <w:pPr>
        <w:pStyle w:val="SHTKNoteDetail"/>
      </w:pPr>
      <w:r>
        <w:t>• 번역 영향 판정 | [판단 유보]</w:t>
      </w:r>
    </w:p>
    <w:p>
      <w:pPr>
        <w:pStyle w:val="SHTKNoteDetail"/>
      </w:pPr>
      <w:r>
        <w:t>• 출처 | CBETA T41n1821, 교감 번호 0440029.</w:t>
      </w:r>
    </w:p>
    <w:p>
      <w:pPr>
        <w:pStyle w:val="SHTKSourceText"/>
        <w:keepNext/>
      </w:pPr>
      <w:r>
        <w:t xml:space="preserve">無[30]第五不可言</w:t>
      </w:r>
    </w:p>
    <w:p>
      <w:pPr>
        <w:pStyle w:val="SHTKTranslationText"/>
      </w:pPr>
      <w:r>
        <w:t xml:space="preserve">제5의 불가언은 없다.</w:t>
      </w:r>
    </w:p>
    <w:p>
      <w:pPr>
        <w:pStyle w:val="SHTKNoteSummary"/>
        <w:keepNext/>
      </w:pPr>
      <w:r>
        <w:t>교감 요약 | [CBETA 교감] 저본 第 → 甲·乙본 常名第</w:t>
      </w:r>
    </w:p>
    <w:p>
      <w:pPr>
        <w:pStyle w:val="SHTKNoteDetail"/>
      </w:pPr>
      <w:r>
        <w:t>• 번역 영향 판정 | [판단 유보]</w:t>
      </w:r>
    </w:p>
    <w:p>
      <w:pPr>
        <w:pStyle w:val="SHTKNoteDetail"/>
      </w:pPr>
      <w:r>
        <w:t>• 출처 | CBETA T41n1821, 교감 번호 0440030.</w:t>
      </w:r>
    </w:p>
    <w:p>
      <w:pPr>
        <w:pStyle w:val="SHTKSourceText"/>
        <w:keepNext/>
      </w:pPr>
      <w:r>
        <w:t xml:space="preserve">故不可說第五及非第五。</w:t>
      </w:r>
    </w:p>
    <w:p>
      <w:pPr>
        <w:pStyle w:val="SHTKTranslationText"/>
      </w:pPr>
      <w:r>
        <w:t xml:space="preserve">그러므로 제5인지 제5가 아닌지를 말할 수 없다고 할 수 없다.</w:t>
      </w:r>
    </w:p>
    <w:p>
      <w:pPr>
        <w:pStyle w:val="SHTKPositionMarker"/>
        <w:keepNext/>
      </w:pPr>
      <w:r>
        <w:t xml:space="preserve">[0440c25]</w:t>
      </w:r>
    </w:p>
    <w:p>
      <w:pPr>
        <w:pStyle w:val="SHTKSourceText"/>
        <w:keepNext/>
      </w:pPr>
      <w:r>
        <w:t xml:space="preserve">又彼施設至應言依眼等者。 此即第四約所託破。</w:t>
      </w:r>
    </w:p>
    <w:p>
      <w:pPr>
        <w:pStyle w:val="SHTKTranslationText"/>
      </w:pPr>
      <w:r>
        <w:t xml:space="preserve">‘또 그들이 시설하기를’에서부터 ‘안근 등에 의지한다고 말해야 한다’에 이르기까지라고 한 것은, 이는 곧 넷째로 의탁하는 바에 의거하여 깨뜨리는 것이다.</w:t>
      </w:r>
    </w:p>
    <w:p>
      <w:pPr>
        <w:pStyle w:val="SHTKSourceText"/>
        <w:keepNext/>
      </w:pPr>
      <w:r>
        <w:t xml:space="preserve">[31]又施設我應更確陳。</w:t>
      </w:r>
    </w:p>
    <w:p>
      <w:pPr>
        <w:pStyle w:val="SHTKTranslationText"/>
      </w:pPr>
      <w:r>
        <w:t xml:space="preserve">또 아를 시설한다면 다시 분명히 말해야 한다.</w:t>
      </w:r>
    </w:p>
    <w:p>
      <w:pPr>
        <w:pStyle w:val="SHTKNoteSummary"/>
        <w:keepNext/>
      </w:pPr>
      <w:r>
        <w:t>교감 요약 | [CBETA 교감] 저본 又 → 甲·乙본 大</w:t>
      </w:r>
    </w:p>
    <w:p>
      <w:pPr>
        <w:pStyle w:val="SHTKNoteDetail"/>
      </w:pPr>
      <w:r>
        <w:t>• 번역 영향 판정 | [판단 유보]</w:t>
      </w:r>
    </w:p>
    <w:p>
      <w:pPr>
        <w:pStyle w:val="SHTKNoteDetail"/>
      </w:pPr>
      <w:r>
        <w:t>• 출처 | CBETA T41n1821, 교감 번호 0440031.</w:t>
      </w:r>
    </w:p>
    <w:p>
      <w:pPr>
        <w:pStyle w:val="SHTKSourceText"/>
        <w:keepNext/>
      </w:pPr>
      <w:r>
        <w:t xml:space="preserve">為何所託。</w:t>
      </w:r>
    </w:p>
    <w:p>
      <w:pPr>
        <w:pStyle w:val="SHTKTranslationText"/>
      </w:pPr>
      <w:r>
        <w:t xml:space="preserve">무엇에 의탁하는가?</w:t>
      </w:r>
    </w:p>
    <w:p>
      <w:pPr>
        <w:pStyle w:val="SHTKSourceText"/>
        <w:keepNext/>
      </w:pPr>
      <w:r>
        <w:t xml:space="preserve">[32]汝若言[33]託蘊。</w:t>
      </w:r>
    </w:p>
    <w:p>
      <w:pPr>
        <w:pStyle w:val="SHTKTranslationText"/>
      </w:pPr>
      <w:r>
        <w:t xml:space="preserve">그대가 만약 온에 의탁한다고 말한다면,</w:t>
      </w:r>
    </w:p>
    <w:p>
      <w:pPr>
        <w:pStyle w:val="SHTKNoteSummary"/>
        <w:keepNext/>
      </w:pPr>
      <w:r>
        <w:t>교감 요약 | [CBETA 교감] 저본 汝 → 甲·乙본 說汝</w:t>
      </w:r>
    </w:p>
    <w:p>
      <w:pPr>
        <w:pStyle w:val="SHTKNoteDetail"/>
      </w:pPr>
      <w:r>
        <w:t>• 출처 | CBETA T41n1821, 교감 번호 0440032.</w:t>
      </w:r>
    </w:p>
    <w:p>
      <w:pPr>
        <w:pStyle w:val="SHTKNoteSummary"/>
      </w:pPr>
      <w:r>
        <w:t>교감 요약 | [CBETA 교감] ] 託【大】，〔－〕【甲】【乙】</w:t>
      </w:r>
    </w:p>
    <w:p>
      <w:pPr>
        <w:pStyle w:val="SHTKNoteDetail"/>
      </w:pPr>
      <w:r>
        <w:t>• 원교감 원문 | 託【大】，〔－〕【甲】【乙】</w:t>
      </w:r>
    </w:p>
    <w:p>
      <w:pPr>
        <w:pStyle w:val="SHTKNoteDetail"/>
      </w:pPr>
      <w:r>
        <w:t>• 이문 기준 번역 | 이문은 저본의 託에 해당하는 말 없이 읽는다.</w:t>
      </w:r>
    </w:p>
    <w:p>
      <w:pPr>
        <w:pStyle w:val="SHTKNoteDetail"/>
      </w:pPr>
      <w:r>
        <w:t>• 번역 영향 판정 | [문장 구조 변화]</w:t>
      </w:r>
    </w:p>
    <w:p>
      <w:pPr>
        <w:pStyle w:val="SHTKNoteDetail"/>
      </w:pPr>
      <w:r>
        <w:t>• 출처 | CBETA T41n1821, 교감 번호 0440033.</w:t>
      </w:r>
    </w:p>
    <w:p>
      <w:pPr>
        <w:pStyle w:val="SHTKSourceText"/>
        <w:keepNext/>
      </w:pPr>
      <w:r>
        <w:t xml:space="preserve">破云。 假義已成。 以施設我不託我故</w:t>
      </w:r>
    </w:p>
    <w:p>
      <w:pPr>
        <w:pStyle w:val="SHTKTranslationText"/>
      </w:pPr>
      <w:r>
        <w:t xml:space="preserve">깨뜨려 말한다. 가유라는 뜻이 이미 성립한다. 시설된 아는 아에 의탁하지 않기 때문이다.</w:t>
      </w:r>
    </w:p>
    <w:p>
      <w:pPr>
        <w:pStyle w:val="SHTKSourceText"/>
        <w:keepNext/>
      </w:pPr>
      <w:r>
        <w:t xml:space="preserve">汝若言此[34]我託我。</w:t>
      </w:r>
    </w:p>
    <w:p>
      <w:pPr>
        <w:pStyle w:val="SHTKTranslationText"/>
      </w:pPr>
      <w:r>
        <w:t xml:space="preserve">그대가 만약 이 아가 아에 의탁한다고 말한다면,</w:t>
      </w:r>
    </w:p>
    <w:p>
      <w:pPr>
        <w:pStyle w:val="SHTKNoteSummary"/>
        <w:keepNext/>
      </w:pPr>
      <w:r>
        <w:t>교감 요약 | [CBETA 교감] 저본 我 → 甲·乙본 義</w:t>
      </w:r>
    </w:p>
    <w:p>
      <w:pPr>
        <w:pStyle w:val="SHTKNoteDetail"/>
      </w:pPr>
      <w:r>
        <w:t>• 번역 영향 판정 | [판단 유보]</w:t>
      </w:r>
    </w:p>
    <w:p>
      <w:pPr>
        <w:pStyle w:val="SHTKNoteDetail"/>
      </w:pPr>
      <w:r>
        <w:t>• 출처 | CBETA T41n1821, 교감 번호 0440034.</w:t>
      </w:r>
    </w:p>
    <w:p>
      <w:pPr>
        <w:pStyle w:val="SHTKSourceText"/>
        <w:keepNext/>
      </w:pPr>
      <w:r>
        <w:t xml:space="preserve">破云。 如何上言依諸蘊立。 理則但應說依補特伽羅。 既汝不許我依於我。 故唯託蘊 汝若謂有蘊。 此我則可知故。 我上言此依蘊立者。</w:t>
      </w:r>
    </w:p>
    <w:p>
      <w:pPr>
        <w:pStyle w:val="SHTKTranslationText"/>
      </w:pPr>
      <w:r>
        <w:t xml:space="preserve">깨뜨려 말한다. 그렇다면 위에서 어떻게 여러 온에 의지하여 세운다고 말했는가? 이치상 다만 보특가라에 의지한다고 말해야 한다. 이미 그대가 아가 아에 의지한다고 인정하지 않으니, 그러므로 오직 온에 의탁할 뿐이다. 그대가 만약 온이 있으면, 이 아를 알 수 있기 때문에, 내가 위에서 ‘이것은 온에 의지하여 세운다’고 말했다고 한다면,</w:t>
      </w:r>
    </w:p>
    <w:p>
      <w:pPr>
        <w:pStyle w:val="SHTKSourceText"/>
        <w:keepNext/>
      </w:pPr>
      <w:r>
        <w:t xml:space="preserve">破云。</w:t>
      </w:r>
    </w:p>
    <w:p>
      <w:pPr>
        <w:pStyle w:val="SHTKTranslationText"/>
      </w:pPr>
      <w:r>
        <w:t xml:space="preserve">깨뜨려 말한다.</w:t>
      </w:r>
    </w:p>
    <w:p>
      <w:pPr>
        <w:pStyle w:val="SHTKSourceText"/>
        <w:keepNext/>
      </w:pPr>
      <w:r>
        <w:t xml:space="preserve">是則諸色[1]境有眼等緣。</w:t>
      </w:r>
    </w:p>
    <w:p>
      <w:pPr>
        <w:pStyle w:val="SHTKTranslationText"/>
      </w:pPr>
      <w:r>
        <w:t xml:space="preserve">그렇다면 여러 색경도 안근 등의 연이 있어야,</w:t>
      </w:r>
    </w:p>
    <w:p>
      <w:pPr>
        <w:pStyle w:val="SHTKNoteSummary"/>
        <w:keepNext/>
      </w:pPr>
      <w:r>
        <w:t>교감 요약 | [CBETA 교감] 저본 境 → 甲·乙본 壞</w:t>
      </w:r>
    </w:p>
    <w:p>
      <w:pPr>
        <w:pStyle w:val="SHTKNoteDetail"/>
      </w:pPr>
      <w:r>
        <w:t>• 번역 영향 판정 | [판단 유보]</w:t>
      </w:r>
    </w:p>
    <w:p>
      <w:pPr>
        <w:pStyle w:val="SHTKNoteDetail"/>
      </w:pPr>
      <w:r>
        <w:t>• 출처 | CBETA T41n1821, 교감 번호 0441001.</w:t>
      </w:r>
    </w:p>
    <w:p>
      <w:pPr>
        <w:pStyle w:val="SHTKSourceText"/>
        <w:keepNext/>
      </w:pPr>
      <w:r>
        <w:t xml:space="preserve">方可了知彼色等故。 應言色等依眼等立。</w:t>
      </w:r>
    </w:p>
    <w:p>
      <w:pPr>
        <w:pStyle w:val="SHTKTranslationText"/>
      </w:pPr>
      <w:r>
        <w:t xml:space="preserve">비로소 저 색 등을 알 수 있으므로, 색 등은 안근 등에 의지하여 세워진다고 말해야 한다.</w:t>
      </w:r>
    </w:p>
    <w:p>
      <w:pPr>
        <w:pStyle w:val="SHTKSourceText"/>
        <w:keepNext/>
      </w:pPr>
      <w:r>
        <w:t xml:space="preserve">然五[2]色境雖由根知。</w:t>
      </w:r>
    </w:p>
    <w:p>
      <w:pPr>
        <w:pStyle w:val="SHTKTranslationText"/>
      </w:pPr>
      <w:r>
        <w:t xml:space="preserve">그러나 다섯 색경은 비록 근으로 말미암아 알려지지만,</w:t>
      </w:r>
    </w:p>
    <w:p>
      <w:pPr>
        <w:pStyle w:val="SHTKNoteSummary"/>
        <w:keepNext/>
      </w:pPr>
      <w:r>
        <w:t>교감 요약 | [CBETA 교감] 저본 色 → 甲·乙본 識</w:t>
      </w:r>
    </w:p>
    <w:p>
      <w:pPr>
        <w:pStyle w:val="SHTKNoteDetail"/>
      </w:pPr>
      <w:r>
        <w:t>• 번역 영향 판정 | [판단 유보]</w:t>
      </w:r>
    </w:p>
    <w:p>
      <w:pPr>
        <w:pStyle w:val="SHTKNoteDetail"/>
      </w:pPr>
      <w:r>
        <w:t>• 출처 | CBETA T41n1821, 교감 번호 0441002.</w:t>
      </w:r>
    </w:p>
    <w:p>
      <w:pPr>
        <w:pStyle w:val="SHTKSourceText"/>
        <w:keepNext/>
      </w:pPr>
      <w:r>
        <w:t xml:space="preserve">不[3]說依根。</w:t>
      </w:r>
    </w:p>
    <w:p>
      <w:pPr>
        <w:pStyle w:val="SHTKTranslationText"/>
      </w:pPr>
      <w:r>
        <w:t xml:space="preserve">근에 의지한다고 말하지 않는다.</w:t>
      </w:r>
    </w:p>
    <w:p>
      <w:pPr>
        <w:pStyle w:val="SHTKNoteSummary"/>
        <w:keepNext/>
      </w:pPr>
      <w:r>
        <w:t>교감 요약 | [CBETA 교감] 저본 說 → 甲·乙본 可說</w:t>
      </w:r>
    </w:p>
    <w:p>
      <w:pPr>
        <w:pStyle w:val="SHTKNoteDetail"/>
      </w:pPr>
      <w:r>
        <w:t>• 번역 영향 판정 | [판단 유보]</w:t>
      </w:r>
    </w:p>
    <w:p>
      <w:pPr>
        <w:pStyle w:val="SHTKNoteDetail"/>
      </w:pPr>
      <w:r>
        <w:t>• 출처 | CBETA T41n1821, 교감 번호 0441003.</w:t>
      </w:r>
    </w:p>
    <w:p>
      <w:pPr>
        <w:pStyle w:val="SHTKSourceText"/>
        <w:keepNext/>
      </w:pPr>
      <w:r>
        <w:t xml:space="preserve">我亦應爾。 雖依蘊知。 不應依蘊。</w:t>
      </w:r>
    </w:p>
    <w:p>
      <w:pPr>
        <w:pStyle w:val="SHTKTranslationText"/>
      </w:pPr>
      <w:r>
        <w:t xml:space="preserve">아도 또한 그러해야 한다. 비록 온에 의하여 알더라도, 온에 의지한다고 말해서는 안 된다.</w:t>
      </w:r>
    </w:p>
    <w:p>
      <w:pPr>
        <w:pStyle w:val="SHTKPositionMarker"/>
        <w:keepNext/>
      </w:pPr>
      <w:r>
        <w:t xml:space="preserve">[0441a06]</w:t>
      </w:r>
    </w:p>
    <w:p>
      <w:pPr>
        <w:pStyle w:val="SHTKSourceText"/>
        <w:keepNext/>
      </w:pPr>
      <w:r>
        <w:t xml:space="preserve">又且應說至何識[4]所識者。</w:t>
      </w:r>
    </w:p>
    <w:p>
      <w:pPr>
        <w:pStyle w:val="SHTKTranslationText"/>
      </w:pPr>
      <w:r>
        <w:t xml:space="preserve">‘또 우선 말해야 한다’에서부터 ‘어느 식에 의해 인식되는가’에 이르기까지라고 한 것은,</w:t>
      </w:r>
    </w:p>
    <w:p>
      <w:pPr>
        <w:pStyle w:val="SHTKNoteSummary"/>
        <w:keepNext/>
      </w:pPr>
      <w:r>
        <w:t>교감 요약 | [CBETA 교감] 甲·乙본에는 所識 없음</w:t>
      </w:r>
    </w:p>
    <w:p>
      <w:pPr>
        <w:pStyle w:val="SHTKNoteDetail"/>
      </w:pPr>
      <w:r>
        <w:t>• 원교감 원문 | 所識【大】，〔－〕【甲】【乙】</w:t>
      </w:r>
    </w:p>
    <w:p>
      <w:pPr>
        <w:pStyle w:val="SHTKNoteDetail"/>
      </w:pPr>
      <w:r>
        <w:t>• 이문 기준 번역 | 이문은 저본의 所識에 해당하는 말 없이 읽는다.</w:t>
      </w:r>
    </w:p>
    <w:p>
      <w:pPr>
        <w:pStyle w:val="SHTKNoteDetail"/>
      </w:pPr>
      <w:r>
        <w:t>• 번역 영향 판정 | [문장 구조 변화]</w:t>
      </w:r>
    </w:p>
    <w:p>
      <w:pPr>
        <w:pStyle w:val="SHTKNoteDetail"/>
      </w:pPr>
      <w:r>
        <w:t>• 출처 | CBETA T41n1821, 교감 번호 0441004.</w:t>
      </w:r>
    </w:p>
    <w:p>
      <w:pPr>
        <w:pStyle w:val="SHTKSourceText"/>
        <w:keepNext/>
      </w:pPr>
      <w:r>
        <w:t xml:space="preserve">此下第五約所識破。 此即問也。</w:t>
      </w:r>
    </w:p>
    <w:p>
      <w:pPr>
        <w:pStyle w:val="SHTKTranslationText"/>
      </w:pPr>
      <w:r>
        <w:t xml:space="preserve">이 아래는 다섯째로 인식되는 바에 의거하여 깨뜨리는 것이다. 이는 곧 물음이다.</w:t>
      </w:r>
    </w:p>
    <w:p>
      <w:pPr>
        <w:pStyle w:val="SHTKPositionMarker"/>
        <w:keepNext/>
      </w:pPr>
      <w:r>
        <w:t xml:space="preserve">[0441a08]</w:t>
      </w:r>
    </w:p>
    <w:p>
      <w:pPr>
        <w:pStyle w:val="SHTKSourceText"/>
        <w:keepNext/>
      </w:pPr>
      <w:r>
        <w:t xml:space="preserve">六識所識者。 犢子部答。 所以者何者。 論主徵。</w:t>
      </w:r>
    </w:p>
    <w:p>
      <w:pPr>
        <w:pStyle w:val="SHTKTranslationText"/>
      </w:pPr>
      <w:r>
        <w:t xml:space="preserve">‘여섯 식에 의해 인식된다’라고 한 것은, 독자부가 답한 것이다. ‘그 까닭은 무엇인가’라고 한 것은, 논주가 따진 것이다.</w:t>
      </w:r>
    </w:p>
    <w:p>
      <w:pPr>
        <w:pStyle w:val="SHTKPositionMarker"/>
        <w:keepNext/>
      </w:pPr>
      <w:r>
        <w:t xml:space="preserve">[0441a09]</w:t>
      </w:r>
    </w:p>
    <w:p>
      <w:pPr>
        <w:pStyle w:val="SHTKSourceText"/>
        <w:keepNext/>
      </w:pPr>
      <w:r>
        <w:t xml:space="preserve">若於一時至與法一．異者。 犢子部答。 若於一時眼識識色。 因茲知有我。 言是某甲。 說此名為眼識所識。 而不可說與色一．異。 乃至意識知法等。</w:t>
      </w:r>
    </w:p>
    <w:p>
      <w:pPr>
        <w:pStyle w:val="SHTKTranslationText"/>
      </w:pPr>
      <w:r>
        <w:t xml:space="preserve">‘만약 한때’에서부터 ‘법과 하나인지 다른지’에 이르기까지라고 한 것은, 독자부가 답한 것이다. 만약 한때 안식이 색을 인식하고, 그로 인해 아가 있음을 알아, ‘이는 아무개다’라고 말한다면, 이를 안식에 의해 인식된다고 말한다. 그러나 아와 색이 하나인지 다른지는 말할 수 없다. 나아가 의식이 법 등을 아는 경우도,</w:t>
      </w:r>
    </w:p>
    <w:p>
      <w:pPr>
        <w:pStyle w:val="SHTKSourceText"/>
        <w:keepNext/>
      </w:pPr>
      <w:r>
        <w:t xml:space="preserve">准[＊]此可知。</w:t>
      </w:r>
    </w:p>
    <w:p>
      <w:pPr>
        <w:pStyle w:val="SHTKTranslationText"/>
      </w:pPr>
      <w:r>
        <w:t xml:space="preserve">이에 준하여 알 수 있다.</w:t>
      </w:r>
    </w:p>
    <w:p>
      <w:pPr>
        <w:pStyle w:val="SHTKNoteSummary"/>
        <w:keepNext/>
      </w:pPr>
      <w:r>
        <w:t>교감 요약 | [상호참조] 이 [＊]는 CBETA가 붙인 참조 표지로, 연결된 교감을 확정할 수 없다.</w:t>
      </w:r>
    </w:p>
    <w:p>
      <w:pPr>
        <w:pStyle w:val="SHTKNoteDetail"/>
      </w:pPr>
      <w:r>
        <w:t>• 출처 | CBETA T41n1821, 교감 번호 0438010.</w:t>
      </w:r>
    </w:p>
    <w:p>
      <w:pPr>
        <w:pStyle w:val="SHTKPositionMarker"/>
        <w:keepNext/>
      </w:pPr>
      <w:r>
        <w:t xml:space="preserve">[0441a13]</w:t>
      </w:r>
    </w:p>
    <w:p>
      <w:pPr>
        <w:pStyle w:val="SHTKSourceText"/>
        <w:keepNext/>
      </w:pPr>
      <w:r>
        <w:t xml:space="preserve">若爾所計至是假非實者。 論主例破。</w:t>
      </w:r>
    </w:p>
    <w:p>
      <w:pPr>
        <w:pStyle w:val="SHTKTranslationText"/>
      </w:pPr>
      <w:r>
        <w:t xml:space="preserve">‘그렇다면 그대가 헤아리는 것은’에서부터 ‘가유이지 실유가 아니다’에 이르기까지라고 한 것은, 논주가 유례를 들어 깨뜨리는 것이다.</w:t>
      </w:r>
    </w:p>
    <w:p>
      <w:pPr>
        <w:pStyle w:val="SHTKSourceText"/>
        <w:keepNext/>
      </w:pPr>
      <w:r>
        <w:t xml:space="preserve">若爾[＊]計我。</w:t>
      </w:r>
    </w:p>
    <w:p>
      <w:pPr>
        <w:pStyle w:val="SHTKTranslationText"/>
      </w:pPr>
      <w:r>
        <w:t xml:space="preserve">그렇다면 그대가 헤아리는 아도,</w:t>
      </w:r>
    </w:p>
    <w:p>
      <w:pPr>
        <w:pStyle w:val="SHTKNoteSummary"/>
        <w:keepNext/>
      </w:pPr>
      <w:r>
        <w:t>교감 요약 | [상호참조] 이 [＊]는 CBETA가 붙인 참조 표지로, 연결된 교감을 확정할 수 없다.</w:t>
      </w:r>
    </w:p>
    <w:p>
      <w:pPr>
        <w:pStyle w:val="SHTKNoteDetail"/>
      </w:pPr>
      <w:r>
        <w:t>• 한국어 해설 | 직접 재참조 대상으로 임의 확정하지 않고 역사적 fx 표지로 기록하며, 저본의 [＊]를 그대로 유지한다.</w:t>
      </w:r>
    </w:p>
    <w:p>
      <w:pPr>
        <w:pStyle w:val="SHTKSourceText"/>
        <w:keepNext/>
      </w:pPr>
      <w:r>
        <w:t xml:space="preserve">應同乳等唯假施設。 攬四境成無有別體。 謂如眼識識諸色時。 因此若能知有乳等。 便說乳等眼識所識。</w:t>
      </w:r>
    </w:p>
    <w:p>
      <w:pPr>
        <w:pStyle w:val="SHTKTranslationText"/>
      </w:pPr>
      <w:r>
        <w:t xml:space="preserve">우유 등과 같이 오직 임시로 시설된 것이어야 한다. 네 경계를 모아 이루므로 별도의 실체가 없다. 말하자면 안식이 여러 색을 인식할 때, 이로 인해 만약 우유 등이 있음을 알 수 있다면, 곧 우유 등이 안식에 의해 인식된다고 말한다.</w:t>
      </w:r>
    </w:p>
    <w:p>
      <w:pPr>
        <w:pStyle w:val="SHTKSourceText"/>
        <w:keepNext/>
      </w:pPr>
      <w:r>
        <w:t xml:space="preserve">以假不離實[5]色之時。</w:t>
      </w:r>
    </w:p>
    <w:p>
      <w:pPr>
        <w:pStyle w:val="SHTKTranslationText"/>
      </w:pPr>
      <w:r>
        <w:t xml:space="preserve">가유가 실유인 색을 떠나지 않기 때문에,</w:t>
      </w:r>
    </w:p>
    <w:p>
      <w:pPr>
        <w:pStyle w:val="SHTKNoteSummary"/>
        <w:keepNext/>
      </w:pPr>
      <w:r>
        <w:t>교감 요약 | [CBETA 교감] 저본 色 → 甲·乙본 識色</w:t>
      </w:r>
    </w:p>
    <w:p>
      <w:pPr>
        <w:pStyle w:val="SHTKNoteDetail"/>
      </w:pPr>
      <w:r>
        <w:t>• 번역 영향 판정 | [판단 유보]</w:t>
      </w:r>
    </w:p>
    <w:p>
      <w:pPr>
        <w:pStyle w:val="SHTKNoteDetail"/>
      </w:pPr>
      <w:r>
        <w:t>• 출처 | CBETA T41n1821, 교감 번호 0441005.</w:t>
      </w:r>
    </w:p>
    <w:p>
      <w:pPr>
        <w:pStyle w:val="SHTKSourceText"/>
        <w:keepNext/>
      </w:pPr>
      <w:r>
        <w:t xml:space="preserve">亦言識乳等。 而不可說乳等與色一．異。 乃至身識識諸觸時。</w:t>
      </w:r>
    </w:p>
    <w:p>
      <w:pPr>
        <w:pStyle w:val="SHTKTranslationText"/>
      </w:pPr>
      <w:r>
        <w:t xml:space="preserve">또 우유 등을 인식한다고 말하는 것이다. 그러나 우유 등이 색과 하나인지 다른지는 말할 수 없다. 나아가 신식이 여러 촉을 인식할 때에도,</w:t>
      </w:r>
    </w:p>
    <w:p>
      <w:pPr>
        <w:pStyle w:val="SHTKSourceText"/>
        <w:keepNext/>
      </w:pPr>
      <w:r>
        <w:t xml:space="preserve">因此若[6]能知有乳等。</w:t>
      </w:r>
    </w:p>
    <w:p>
      <w:pPr>
        <w:pStyle w:val="SHTKTranslationText"/>
      </w:pPr>
      <w:r>
        <w:t xml:space="preserve">이로 인해 만약 우유 등이 있음을 알 수 있다면,</w:t>
      </w:r>
    </w:p>
    <w:p>
      <w:pPr>
        <w:pStyle w:val="SHTKNoteSummary"/>
        <w:keepNext/>
      </w:pPr>
      <w:r>
        <w:t>교감 요약 | [CBETA 교감] 甲·乙본에는 能 없음</w:t>
      </w:r>
    </w:p>
    <w:p>
      <w:pPr>
        <w:pStyle w:val="SHTKNoteDetail"/>
      </w:pPr>
      <w:r>
        <w:t>• 원교감 원문 | 能【大】，〔－〕【甲】【乙】</w:t>
      </w:r>
    </w:p>
    <w:p>
      <w:pPr>
        <w:pStyle w:val="SHTKNoteDetail"/>
      </w:pPr>
      <w:r>
        <w:t>• 이문 기준 번역 | 이문은 저본의 能에 해당하는 말 없이 읽는다.</w:t>
      </w:r>
    </w:p>
    <w:p>
      <w:pPr>
        <w:pStyle w:val="SHTKNoteDetail"/>
      </w:pPr>
      <w:r>
        <w:t>• 번역 영향 판정 | [문장 구조 변화]</w:t>
      </w:r>
    </w:p>
    <w:p>
      <w:pPr>
        <w:pStyle w:val="SHTKNoteDetail"/>
      </w:pPr>
      <w:r>
        <w:t>• 출처 | CBETA T41n1821, 교감 번호 0441006.</w:t>
      </w:r>
    </w:p>
    <w:p>
      <w:pPr>
        <w:pStyle w:val="SHTKSourceText"/>
        <w:keepNext/>
      </w:pPr>
      <w:r>
        <w:t xml:space="preserve">便說乳等身識所識。 而不可說乳等與觸一．異。 乳等若與色等一者。 勿乳等成四。 乳等若與色等異者。 勿乳等非四所成。 故說乳等與彼色等。</w:t>
      </w:r>
    </w:p>
    <w:p>
      <w:pPr>
        <w:pStyle w:val="SHTKTranslationText"/>
      </w:pPr>
      <w:r>
        <w:t xml:space="preserve">곧 우유 등이 신식에 의해 인식된다고 말한다. 그러나 우유 등이 촉과 하나인지 다른지는 말할 수 없다. 우유 등이 만약 색 등과 하나라면, 우유 등이 넷이 되어서는 안 되고, 우유 등이 만약 색 등과 다르다면, 우유 등이 네 가지로 이루어진 것이 아니게 되어서는 안 된다. 그러므로 우유 등과 저 색 등은,</w:t>
      </w:r>
    </w:p>
    <w:p>
      <w:pPr>
        <w:pStyle w:val="SHTKSourceText"/>
        <w:keepNext/>
      </w:pPr>
      <w:r>
        <w:t xml:space="preserve">不可說言[7]定一定異。</w:t>
      </w:r>
    </w:p>
    <w:p>
      <w:pPr>
        <w:pStyle w:val="SHTKTranslationText"/>
      </w:pPr>
      <w:r>
        <w:t xml:space="preserve">하나라고도 다르다고도 결정하여 말할 수 없다.</w:t>
      </w:r>
    </w:p>
    <w:p>
      <w:pPr>
        <w:pStyle w:val="SHTKNoteSummary"/>
        <w:keepNext/>
      </w:pPr>
      <w:r>
        <w:t>교감 요약 | [CBETA 교감] 甲·乙본에는 定一 없음</w:t>
      </w:r>
    </w:p>
    <w:p>
      <w:pPr>
        <w:pStyle w:val="SHTKNoteDetail"/>
      </w:pPr>
      <w:r>
        <w:t>• 원교감 원문 | 定一【大】，〔－〕【甲】【乙】</w:t>
      </w:r>
    </w:p>
    <w:p>
      <w:pPr>
        <w:pStyle w:val="SHTKNoteDetail"/>
      </w:pPr>
      <w:r>
        <w:t>• 이문 기준 번역 | 이문은 저본의 定一에 해당하는 말 없이 읽는다.</w:t>
      </w:r>
    </w:p>
    <w:p>
      <w:pPr>
        <w:pStyle w:val="SHTKNoteDetail"/>
      </w:pPr>
      <w:r>
        <w:t>• 번역 영향 판정 | [문장 구조 변화]</w:t>
      </w:r>
    </w:p>
    <w:p>
      <w:pPr>
        <w:pStyle w:val="SHTKNoteDetail"/>
      </w:pPr>
      <w:r>
        <w:t>• 출처 | CBETA T41n1821, 교감 번호 0441007.</w:t>
      </w:r>
    </w:p>
    <w:p>
      <w:pPr>
        <w:pStyle w:val="SHTKSourceText"/>
        <w:keepNext/>
      </w:pPr>
      <w:r>
        <w:t xml:space="preserve">由此應成總依諸蘊。 假施設有補特伽羅。 猶如世間總依色等。 施設乳等是假非實 若依成實論。 總有四假。 一相續假。 如身．語業以色．聲成。</w:t>
      </w:r>
    </w:p>
    <w:p>
      <w:pPr>
        <w:pStyle w:val="SHTKTranslationText"/>
      </w:pPr>
      <w:r>
        <w:t xml:space="preserve">이로 말미암아 마땅히 여러 온에 총괄하여 의지하여, 보특가라가 있다고 임시로 시설하는 것이 되어야 한다. 마치 세간에서 색 등에 총괄하여 의지하여, 우유 등을 시설하는 것이 가유이지 실유가 아닌 것과 같다. 만약 『성실론』에 의거하면, 모두 네 가지 가유가 있다. 첫째는 상속가이다. 신업과 어업이 색과 소리로 이루어지는 것과 같다.</w:t>
      </w:r>
    </w:p>
    <w:p>
      <w:pPr>
        <w:pStyle w:val="SHTKSourceText"/>
        <w:keepNext/>
      </w:pPr>
      <w:r>
        <w:t xml:space="preserve">一念色．聲不成身．語業。 要色．聲相續方成身．語業。 二相待假。</w:t>
      </w:r>
    </w:p>
    <w:p>
      <w:pPr>
        <w:pStyle w:val="SHTKTranslationText"/>
      </w:pPr>
      <w:r>
        <w:t xml:space="preserve">한 찰나의 색과 소리로는 신업과 어업이 이루어지지 않고, 색과 소리가 상속해야 비로소 신업과 어업이 이루어진다. 둘째는 상대가이다.</w:t>
      </w:r>
    </w:p>
    <w:p>
      <w:pPr>
        <w:pStyle w:val="SHTKSourceText"/>
        <w:keepNext/>
      </w:pPr>
      <w:r>
        <w:t xml:space="preserve">[8]如長．短等相待故立。</w:t>
      </w:r>
    </w:p>
    <w:p>
      <w:pPr>
        <w:pStyle w:val="SHTKTranslationText"/>
      </w:pPr>
      <w:r>
        <w:t xml:space="preserve">길고 짧은 것 등이 서로 상대하기 때문에 세워지는 것과 같다.</w:t>
      </w:r>
    </w:p>
    <w:p>
      <w:pPr>
        <w:pStyle w:val="SHTKNoteSummary"/>
        <w:keepNext/>
      </w:pPr>
      <w:r>
        <w:t>교감 요약 | [CBETA 교감] 저본 如 → 甲·乙본 如是</w:t>
      </w:r>
    </w:p>
    <w:p>
      <w:pPr>
        <w:pStyle w:val="SHTKNoteDetail"/>
      </w:pPr>
      <w:r>
        <w:t>• 번역 영향 판정 | [판단 유보]</w:t>
      </w:r>
    </w:p>
    <w:p>
      <w:pPr>
        <w:pStyle w:val="SHTKNoteDetail"/>
      </w:pPr>
      <w:r>
        <w:t>• 출처 | CBETA T41n1821, 교감 번호 0441008.</w:t>
      </w:r>
    </w:p>
    <w:p>
      <w:pPr>
        <w:pStyle w:val="SHTKSourceText"/>
        <w:keepNext/>
      </w:pPr>
      <w:r>
        <w:t xml:space="preserve">三緣成假。 如攬五蘊成人。 攬四境成乳等。 四因生假。 一切有為法從因所生。</w:t>
      </w:r>
    </w:p>
    <w:p>
      <w:pPr>
        <w:pStyle w:val="SHTKTranslationText"/>
      </w:pPr>
      <w:r>
        <w:t xml:space="preserve">셋째는 연성가이다. 오온을 모아 사람을 이루는 것과 같고, 네 경계를 모아 우유 등을 이루는 것과 같다. 넷째는 인생가이다. 일체 유위법은 원인으로부터 생기므로,</w:t>
      </w:r>
    </w:p>
    <w:p>
      <w:pPr>
        <w:pStyle w:val="SHTKSourceText"/>
        <w:keepNext/>
      </w:pPr>
      <w:r>
        <w:t xml:space="preserve">皆無[9]自性</w:t>
      </w:r>
    </w:p>
    <w:p>
      <w:pPr>
        <w:pStyle w:val="SHTKTranslationText"/>
      </w:pPr>
      <w:r>
        <w:t xml:space="preserve">모두 자성이 없다.</w:t>
      </w:r>
    </w:p>
    <w:p>
      <w:pPr>
        <w:pStyle w:val="SHTKNoteSummary"/>
        <w:keepNext/>
      </w:pPr>
      <w:r>
        <w:t>교감 요약 | [CBETA 교감] 甲·乙본에는 自 없음</w:t>
      </w:r>
    </w:p>
    <w:p>
      <w:pPr>
        <w:pStyle w:val="SHTKNoteDetail"/>
      </w:pPr>
      <w:r>
        <w:t>• 원교감 원문 | 自【大】，〔－〕【甲】【乙】</w:t>
      </w:r>
    </w:p>
    <w:p>
      <w:pPr>
        <w:pStyle w:val="SHTKNoteDetail"/>
      </w:pPr>
      <w:r>
        <w:t>• 이문 기준 번역 | 이문은 저본의 自에 해당하는 말 없이 읽는다.</w:t>
      </w:r>
    </w:p>
    <w:p>
      <w:pPr>
        <w:pStyle w:val="SHTKNoteDetail"/>
      </w:pPr>
      <w:r>
        <w:t>• 번역 영향 판정 | [문장 구조 변화]</w:t>
      </w:r>
    </w:p>
    <w:p>
      <w:pPr>
        <w:pStyle w:val="SHTKNoteDetail"/>
      </w:pPr>
      <w:r>
        <w:t>• 출처 | CBETA T41n1821, 교감 번호 0441009.</w:t>
      </w:r>
    </w:p>
    <w:p>
      <w:pPr>
        <w:pStyle w:val="SHTKSourceText"/>
        <w:keepNext/>
      </w:pPr>
      <w:r>
        <w:t xml:space="preserve">今此文中以緣成假例破緣成假。</w:t>
      </w:r>
    </w:p>
    <w:p>
      <w:pPr>
        <w:pStyle w:val="SHTKTranslationText"/>
      </w:pPr>
      <w:r>
        <w:t xml:space="preserve">지금 이 문장에서는 연성가를 들어 연성가를 유례로 깨뜨린다.</w:t>
      </w:r>
    </w:p>
    <w:p>
      <w:pPr>
        <w:pStyle w:val="SHTKPositionMarker"/>
        <w:keepNext/>
      </w:pPr>
      <w:r>
        <w:t xml:space="preserve">[0441b03]</w:t>
      </w:r>
    </w:p>
    <w:p>
      <w:pPr>
        <w:pStyle w:val="SHTKSourceText"/>
        <w:keepNext/>
      </w:pPr>
      <w:r>
        <w:t xml:space="preserve">又彼所說至徵[10]難亦然者。</w:t>
      </w:r>
    </w:p>
    <w:p>
      <w:pPr>
        <w:pStyle w:val="SHTKTranslationText"/>
      </w:pPr>
      <w:r>
        <w:t xml:space="preserve">‘또 그들이 말한 것’에서부터 ‘따져 힐난하는 것도 또한 그러하다’에 이르기까지라고 한 것은,</w:t>
      </w:r>
    </w:p>
    <w:p>
      <w:pPr>
        <w:pStyle w:val="SHTKNoteSummary"/>
        <w:keepNext/>
      </w:pPr>
      <w:r>
        <w:t>교감 요약 | [CBETA 교감] 저본 難 → 甲·乙본 雖</w:t>
      </w:r>
    </w:p>
    <w:p>
      <w:pPr>
        <w:pStyle w:val="SHTKNoteDetail"/>
      </w:pPr>
      <w:r>
        <w:t>• 번역 영향 판정 | [판단 유보]</w:t>
      </w:r>
    </w:p>
    <w:p>
      <w:pPr>
        <w:pStyle w:val="SHTKNoteDetail"/>
      </w:pPr>
      <w:r>
        <w:t>• 출처 | CBETA T41n1821, 교감 번호 0441010.</w:t>
      </w:r>
    </w:p>
    <w:p>
      <w:pPr>
        <w:pStyle w:val="SHTKSourceText"/>
        <w:keepNext/>
      </w:pPr>
      <w:r>
        <w:t xml:space="preserve">論主又牒徵破 又彼所說若於一時眼識識色。 因茲知我此言何義。 兩關徵定。 若說諸色是了此我因。 然不可言此我異色者。</w:t>
      </w:r>
    </w:p>
    <w:p>
      <w:pPr>
        <w:pStyle w:val="SHTKTranslationText"/>
      </w:pPr>
      <w:r>
        <w:t xml:space="preserve">논주가 다시 그 주장을 들어 따져 깨뜨리는 것이다. 또 그들이 말하기를, 만약 한때 안식이 색을 인식하고, 그로 인해 아를 안다고 한다면, 이 말은 무슨 뜻인가? 두 갈래로 따져 결정한다. 만약 여러 색이 이 아를 알게 하는 원인이라고 말하면서, 그러나 이 아가 색과 다르다고는 말할 수 없다고 한다면,</w:t>
      </w:r>
    </w:p>
    <w:p>
      <w:pPr>
        <w:pStyle w:val="SHTKSourceText"/>
        <w:keepNext/>
      </w:pPr>
      <w:r>
        <w:t xml:space="preserve">牒[11]先初關。</w:t>
      </w:r>
    </w:p>
    <w:p>
      <w:pPr>
        <w:pStyle w:val="SHTKTranslationText"/>
      </w:pPr>
      <w:r>
        <w:t xml:space="preserve">먼저 첫 번째 갈래를 든 것이다.</w:t>
      </w:r>
    </w:p>
    <w:p>
      <w:pPr>
        <w:pStyle w:val="SHTKNoteSummary"/>
        <w:keepNext/>
      </w:pPr>
      <w:r>
        <w:t>교감 요약 | [CBETA 교감] 저본 先 → 甲·乙본 前</w:t>
      </w:r>
    </w:p>
    <w:p>
      <w:pPr>
        <w:pStyle w:val="SHTKNoteDetail"/>
      </w:pPr>
      <w:r>
        <w:t>• 번역 영향 판정 | [판단 유보]</w:t>
      </w:r>
    </w:p>
    <w:p>
      <w:pPr>
        <w:pStyle w:val="SHTKNoteDetail"/>
      </w:pPr>
      <w:r>
        <w:t>• 출처 | CBETA T41n1821, 교감 번호 0441011.</w:t>
      </w:r>
    </w:p>
    <w:p>
      <w:pPr>
        <w:pStyle w:val="SHTKSourceText"/>
        <w:keepNext/>
      </w:pPr>
      <w:r>
        <w:t xml:space="preserve">破云。 是則諸色。 以眼．及明．作意等緣為了色因。 故應不可說色異眼等 若了色時此我亦可了者。 牒後關。 又作兩關徵定。 為色能了識即了此我耶。</w:t>
      </w:r>
    </w:p>
    <w:p>
      <w:pPr>
        <w:pStyle w:val="SHTKTranslationText"/>
      </w:pPr>
      <w:r>
        <w:t xml:space="preserve">깨뜨려 말한다. 그렇다면 여러 색도, 안근과 밝음과 작의 등의 연을 색을 알게 하는 원인으로 삼으므로, 색이 안근 등과 다르다고 말할 수 없어야 한다. 만약 색을 알 때 이 아도 또한 알 수 있다고 한다면, 뒤의 갈래를 든 것이다. 또 다시 두 갈래로 따져 결정한다. 색을 아는 그 식이 곧 이 아도 아는 것인가?</w:t>
      </w:r>
    </w:p>
    <w:p>
      <w:pPr>
        <w:pStyle w:val="SHTKSourceText"/>
        <w:keepNext/>
      </w:pPr>
      <w:r>
        <w:t xml:space="preserve">為於此中別有能了識 若言色能了即能了此我者。 破云。 則應許此我體即是色。 以了色時亦了我故。 或唯於色假立此我。 以無別有能了別故。 或不應有如是分別如是類是色。</w:t>
      </w:r>
    </w:p>
    <w:p>
      <w:pPr>
        <w:pStyle w:val="SHTKTranslationText"/>
      </w:pPr>
      <w:r>
        <w:t xml:space="preserve">아니면 이 가운데 별도로 아를 아는 식이 있는가? 만약 색을 아는 식이 곧 이 아도 안다고 말한다면, 깨뜨려 말한다. 그러면 이 아의 실체가 곧 색이라고 인정해야 한다. 색을 알 때 아도 또한 알기 때문이다. 혹은 오직 색 위에 이 아를 임시로 세운 것이어야 한다. 별도로 다른 능료가 없기 때문이다. 혹은 ‘이와 같은 종류는 색이다’라고,</w:t>
      </w:r>
    </w:p>
    <w:p>
      <w:pPr>
        <w:pStyle w:val="SHTKSourceText"/>
        <w:keepNext/>
      </w:pPr>
      <w:r>
        <w:t xml:space="preserve">如是類是此我。 無別體故。 若無如是色．我分別。 如何可立有色有我。 有性必由分別立故 若於此中別有能了了此我者。 破云色．我二了既不並生。 了時別故。</w:t>
      </w:r>
    </w:p>
    <w:p>
      <w:pPr>
        <w:pStyle w:val="SHTKTranslationText"/>
      </w:pPr>
      <w:r>
        <w:t xml:space="preserve">‘이와 같은 종류는 이 아이다’라고 하는 이러한 분별이 있어서는 안 된다. 별도의 실체가 없기 때문이다. 만약 이와 같은 색과 아의 분별이 없다면, 어떻게 색이 있고 아가 있다고 세울 수 있는가? 존재한다는 성질은 반드시 분별로 말미암아 세워지기 때문이다. 만약 이 가운데 별도의 능료가 있어 이 아를 안다고 한다면, 깨뜨려 말한다. 색을 아는 것과 아를 아는 두 인식은 이미 함께 생기지 않고, 아는 때가 서로 다르기 때문에,</w:t>
      </w:r>
    </w:p>
    <w:p>
      <w:pPr>
        <w:pStyle w:val="SHTKSourceText"/>
        <w:keepNext/>
      </w:pPr>
      <w:r>
        <w:t xml:space="preserve">此我應異色。 如黃異青。</w:t>
      </w:r>
    </w:p>
    <w:p>
      <w:pPr>
        <w:pStyle w:val="SHTKTranslationText"/>
      </w:pPr>
      <w:r>
        <w:t xml:space="preserve">이 아는 색과 달라야 한다. 황색이 청색과 다른 것과 같다.</w:t>
      </w:r>
    </w:p>
    <w:p>
      <w:pPr>
        <w:pStyle w:val="SHTKSourceText"/>
        <w:keepNext/>
      </w:pPr>
      <w:r>
        <w:t xml:space="preserve">別有能了體[12]各不同</w:t>
      </w:r>
    </w:p>
    <w:p>
      <w:pPr>
        <w:pStyle w:val="SHTKTranslationText"/>
      </w:pPr>
      <w:r>
        <w:t xml:space="preserve">별도의 능료가 있으면 그 실체가 각각 다르다.</w:t>
      </w:r>
    </w:p>
    <w:p>
      <w:pPr>
        <w:pStyle w:val="SHTKNoteSummary"/>
        <w:keepNext/>
      </w:pPr>
      <w:r>
        <w:t>교감 요약 | [CBETA 교감] 저본 各 → 甲·乙본 若</w:t>
      </w:r>
    </w:p>
    <w:p>
      <w:pPr>
        <w:pStyle w:val="SHTKNoteDetail"/>
      </w:pPr>
      <w:r>
        <w:t>• 번역 영향 판정 | [판단 유보]</w:t>
      </w:r>
    </w:p>
    <w:p>
      <w:pPr>
        <w:pStyle w:val="SHTKNoteDetail"/>
      </w:pPr>
      <w:r>
        <w:t>• 출처 | CBETA T41n1821, 교감 번호 0441012.</w:t>
      </w:r>
    </w:p>
    <w:p>
      <w:pPr>
        <w:pStyle w:val="SHTKSourceText"/>
        <w:keepNext/>
      </w:pPr>
      <w:r>
        <w:t xml:space="preserve">前異後等能了亦別。 體亦不同。 如色即爾乃至。 於法徵難亦然。</w:t>
      </w:r>
    </w:p>
    <w:p>
      <w:pPr>
        <w:pStyle w:val="SHTKTranslationText"/>
      </w:pPr>
      <w:r>
        <w:t xml:space="preserve">앞과 뒤 등이 다르면 능료도 또한 다르고, 그 실체도 또한 같지 않다. 색에 대해서도 곧 이와 같고, 나아가, 법에 대하여 따져 힐난하는 것도 또한 그러하다.</w:t>
      </w:r>
    </w:p>
    <w:p>
      <w:pPr>
        <w:pStyle w:val="SHTKPositionMarker"/>
        <w:keepNext/>
      </w:pPr>
      <w:r>
        <w:t xml:space="preserve">[0441b21]</w:t>
      </w:r>
    </w:p>
    <w:p>
      <w:pPr>
        <w:pStyle w:val="SHTKSourceText"/>
        <w:keepNext/>
      </w:pPr>
      <w:r>
        <w:t xml:space="preserve">若彼救言至便壞自宗者。</w:t>
      </w:r>
    </w:p>
    <w:p>
      <w:pPr>
        <w:pStyle w:val="SHTKTranslationText"/>
      </w:pPr>
      <w:r>
        <w:t xml:space="preserve">‘만약 그들이 구제하여 말하기를’에서부터 ‘곧 자기 종의를 무너뜨린다’에 이르기까지라고 한 것은,</w:t>
      </w:r>
    </w:p>
    <w:p>
      <w:pPr>
        <w:pStyle w:val="SHTKSourceText"/>
        <w:keepNext/>
      </w:pPr>
      <w:r>
        <w:t xml:space="preserve">又牒救[13]破。</w:t>
      </w:r>
    </w:p>
    <w:p>
      <w:pPr>
        <w:pStyle w:val="SHTKTranslationText"/>
      </w:pPr>
      <w:r>
        <w:t xml:space="preserve">또 구제하는 말을 들어 깨뜨리는 것이다.</w:t>
      </w:r>
    </w:p>
    <w:p>
      <w:pPr>
        <w:pStyle w:val="SHTKNoteSummary"/>
        <w:keepNext/>
      </w:pPr>
      <w:r>
        <w:t>교감 요약 | [CBETA 교감] 저본 破 → 甲·乙본 故</w:t>
      </w:r>
    </w:p>
    <w:p>
      <w:pPr>
        <w:pStyle w:val="SHTKNoteDetail"/>
      </w:pPr>
      <w:r>
        <w:t>• 번역 영향 판정 | [판단 유보]</w:t>
      </w:r>
    </w:p>
    <w:p>
      <w:pPr>
        <w:pStyle w:val="SHTKNoteDetail"/>
      </w:pPr>
      <w:r>
        <w:t>• 출처 | CBETA T41n1821, 교감 번호 0441013.</w:t>
      </w:r>
    </w:p>
    <w:p>
      <w:pPr>
        <w:pStyle w:val="SHTKSourceText"/>
        <w:keepNext/>
      </w:pPr>
      <w:r>
        <w:t xml:space="preserve">若彼救云。</w:t>
      </w:r>
    </w:p>
    <w:p>
      <w:pPr>
        <w:pStyle w:val="SHTKTranslationText"/>
      </w:pPr>
      <w:r>
        <w:t xml:space="preserve">만약 그들이 구제하여 말하기를,</w:t>
      </w:r>
    </w:p>
    <w:p>
      <w:pPr>
        <w:pStyle w:val="SHTKSourceText"/>
        <w:keepNext/>
      </w:pPr>
      <w:r>
        <w:t xml:space="preserve">如此我與色不可定說是一[＊]是異。</w:t>
      </w:r>
    </w:p>
    <w:p>
      <w:pPr>
        <w:pStyle w:val="SHTKTranslationText"/>
      </w:pPr>
      <w:r>
        <w:t xml:space="preserve">이 아와 색이 하나인지 다른지 결정하여 말할 수 없는 것처럼,</w:t>
      </w:r>
    </w:p>
    <w:p>
      <w:pPr>
        <w:pStyle w:val="SHTKNoteSummary"/>
        <w:keepNext/>
      </w:pPr>
      <w:r>
        <w:t>교감 요약 | [상호참조] 이 [＊]는 CBETA가 붙인 참조 표지로, 연결된 교감을 확정할 수 없다.</w:t>
      </w:r>
    </w:p>
    <w:p>
      <w:pPr>
        <w:pStyle w:val="SHTKNoteDetail"/>
      </w:pPr>
      <w:r>
        <w:t>• 출처 | CBETA T41n1821, 교감 번호 0439019.</w:t>
      </w:r>
    </w:p>
    <w:p>
      <w:pPr>
        <w:pStyle w:val="SHTKSourceText"/>
        <w:keepNext/>
      </w:pPr>
      <w:r>
        <w:t xml:space="preserve">二種能了相[14]望亦然。</w:t>
      </w:r>
    </w:p>
    <w:p>
      <w:pPr>
        <w:pStyle w:val="SHTKTranslationText"/>
      </w:pPr>
      <w:r>
        <w:t xml:space="preserve">두 종류의 능료를 서로 견주어도 또한 그러하여,</w:t>
      </w:r>
    </w:p>
    <w:p>
      <w:pPr>
        <w:pStyle w:val="SHTKNoteSummary"/>
        <w:keepNext/>
      </w:pPr>
      <w:r>
        <w:t>교감 요약 | [CBETA 교감] 저본 望 → 甲·乙본 彼</w:t>
      </w:r>
    </w:p>
    <w:p>
      <w:pPr>
        <w:pStyle w:val="SHTKNoteDetail"/>
      </w:pPr>
      <w:r>
        <w:t>• 번역 영향 판정 | [판단 유보]</w:t>
      </w:r>
    </w:p>
    <w:p>
      <w:pPr>
        <w:pStyle w:val="SHTKNoteDetail"/>
      </w:pPr>
      <w:r>
        <w:t>• 출처 | CBETA T41n1821, 교감 번호 0441014.</w:t>
      </w:r>
    </w:p>
    <w:p>
      <w:pPr>
        <w:pStyle w:val="SHTKSourceText"/>
        <w:keepNext/>
      </w:pPr>
      <w:r>
        <w:t xml:space="preserve">色之能了[15]我之能了。</w:t>
      </w:r>
    </w:p>
    <w:p>
      <w:pPr>
        <w:pStyle w:val="SHTKTranslationText"/>
      </w:pPr>
      <w:r>
        <w:t xml:space="preserve">색의 능료와 아의 능료도,</w:t>
      </w:r>
    </w:p>
    <w:p>
      <w:pPr>
        <w:pStyle w:val="SHTKNoteSummary"/>
        <w:keepNext/>
      </w:pPr>
      <w:r>
        <w:t>교감 요약 | [CBETA 교감] 甲·乙본에는 我之能了 없음</w:t>
      </w:r>
    </w:p>
    <w:p>
      <w:pPr>
        <w:pStyle w:val="SHTKNoteDetail"/>
      </w:pPr>
      <w:r>
        <w:t>• 원교감 원문 | 我之能了【大】，〔－〕【甲】【乙】</w:t>
      </w:r>
    </w:p>
    <w:p>
      <w:pPr>
        <w:pStyle w:val="SHTKNoteDetail"/>
      </w:pPr>
      <w:r>
        <w:t>• 이문 기준 번역 | 이문은 저본의 我之能了에 해당하는 말 없이 읽는다.</w:t>
      </w:r>
    </w:p>
    <w:p>
      <w:pPr>
        <w:pStyle w:val="SHTKNoteDetail"/>
      </w:pPr>
      <w:r>
        <w:t>• 번역 영향 판정 | [문장 구조 변화]</w:t>
      </w:r>
    </w:p>
    <w:p>
      <w:pPr>
        <w:pStyle w:val="SHTKNoteDetail"/>
      </w:pPr>
      <w:r>
        <w:t>• 출처 | CBETA T41n1821, 교감 번호 0441015.</w:t>
      </w:r>
    </w:p>
    <w:p>
      <w:pPr>
        <w:pStyle w:val="SHTKSourceText"/>
        <w:keepNext/>
      </w:pPr>
      <w:r>
        <w:t xml:space="preserve">亦不可說定一定異。 以所了不定一．異。 能了亦非一．異。 何得責言為一為異 論主破云。 如我與色不可定說是一是異。 此我即非是有為攝。 是第五不可說法藏收。</w:t>
      </w:r>
    </w:p>
    <w:p>
      <w:pPr>
        <w:pStyle w:val="SHTKTranslationText"/>
      </w:pPr>
      <w:r>
        <w:t xml:space="preserve">하나인지 다른지 결정하여 말할 수 없다고 한다면, 알려지는 바가 하나인지 다른지 결정되지 않으므로, 능료도 또한 하나라고도 다르다고도 할 수 없다는 것이다. 그런데 어떻게 하나인지 다른지를 책망하여 말할 수 있는가? 논주가 깨뜨려 말한다. 아와 색이 하나인지 다른지 결정하여 말할 수 없는 것처럼, 이 아는 곧 유위에 포섭되는 것이 아니고, 제5의 불가설법장에 포섭된다.</w:t>
      </w:r>
    </w:p>
    <w:p>
      <w:pPr>
        <w:pStyle w:val="SHTKSourceText"/>
        <w:keepNext/>
      </w:pPr>
      <w:r>
        <w:t xml:space="preserve">我之能了與色能了。</w:t>
      </w:r>
    </w:p>
    <w:p>
      <w:pPr>
        <w:pStyle w:val="SHTKTranslationText"/>
      </w:pPr>
      <w:r>
        <w:t xml:space="preserve">그렇다면 아의 능료와 색의 능료도,</w:t>
      </w:r>
    </w:p>
    <w:p>
      <w:pPr>
        <w:pStyle w:val="SHTKSourceText"/>
        <w:keepNext/>
      </w:pPr>
      <w:r>
        <w:t xml:space="preserve">亦不可說是一．[＊]是異。</w:t>
      </w:r>
    </w:p>
    <w:p>
      <w:pPr>
        <w:pStyle w:val="SHTKTranslationText"/>
      </w:pPr>
      <w:r>
        <w:t xml:space="preserve">하나인지 다른지 말할 수 없으므로,</w:t>
      </w:r>
    </w:p>
    <w:p>
      <w:pPr>
        <w:pStyle w:val="SHTKNoteSummary"/>
        <w:keepNext/>
      </w:pPr>
      <w:r>
        <w:t>교감 요약 | [상호참조] 이 [＊]는 CBETA가 붙인 참조 표지로, 연결된 교감을 확정할 수 없다.</w:t>
      </w:r>
    </w:p>
    <w:p>
      <w:pPr>
        <w:pStyle w:val="SHTKNoteDetail"/>
      </w:pPr>
      <w:r>
        <w:t>• 출처 | CBETA T41n1821, 교감 번호 0439019.</w:t>
      </w:r>
    </w:p>
    <w:p>
      <w:pPr>
        <w:pStyle w:val="SHTKSourceText"/>
        <w:keepNext/>
      </w:pPr>
      <w:r>
        <w:t xml:space="preserve">能了不應是有為攝。 應是第五不可說法藏收。 若許爾者。 便壞自宗。 自宗能了是三世法藏有為攝故 又若實有至皆無有我者。 此下就正破中。 第二以教破犢子。</w:t>
      </w:r>
    </w:p>
    <w:p>
      <w:pPr>
        <w:pStyle w:val="SHTKTranslationText"/>
      </w:pPr>
      <w:r>
        <w:t xml:space="preserve">능료는 유위에 포섭되는 것이어서는 안 되고, 제5의 불가설법장에 포섭되어야 한다. 만약 그렇게 인정한다면, 곧 자기 종의를 무너뜨린다. 자기 종에서는 능료가 삼세법장인 유위에 포섭된다고 하기 때문이다. 또 ‘만일 실로 있다면’에서부터 ‘모두 아가 없다’에 이르기까지라고 한 것은, 이 아래는 바로 논파하는 가운데에서, 둘째로 교증에 의거하여 독자부를 논파하는 것이다.</w:t>
      </w:r>
    </w:p>
    <w:p>
      <w:pPr>
        <w:pStyle w:val="SHTKSourceText"/>
        <w:keepNext/>
      </w:pPr>
      <w:r>
        <w:t xml:space="preserve">經言無我。 汝言有我豈不相違。 此引初經牒破。</w:t>
      </w:r>
    </w:p>
    <w:p>
      <w:pPr>
        <w:pStyle w:val="SHTKTranslationText"/>
      </w:pPr>
      <w:r>
        <w:t xml:space="preserve">경에서는 아가 없다고 말한다. 그대는 아가 있다고 말하니, 어찌 서로 어긋나지 않겠는가. 이는 첫 번째 경을 인용하여 그 주장을 들어 논파한 것이다.</w:t>
      </w:r>
    </w:p>
    <w:p>
      <w:pPr>
        <w:pStyle w:val="SHTKPositionMarker"/>
        <w:keepNext/>
      </w:pPr>
      <w:r>
        <w:t xml:space="preserve">[0441c05]</w:t>
      </w:r>
    </w:p>
    <w:p>
      <w:pPr>
        <w:pStyle w:val="SHTKSourceText"/>
        <w:keepNext/>
      </w:pPr>
      <w:r>
        <w:t xml:space="preserve">又彼既許至由二緣故者。 論主又引第二經牒計徵破。 又既許我眼識所得。 如是眼識。 於色境。 於此我。 於色．我．俱。 此三中為緣何起。</w:t>
      </w:r>
    </w:p>
    <w:p>
      <w:pPr>
        <w:pStyle w:val="SHTKTranslationText"/>
      </w:pPr>
      <w:r>
        <w:t xml:space="preserve">또 ‘그들이 이미 허용한다’에서부터 ‘두 연으로 말미암기 때문이다’에 이르기까지라고 한 것은, 논주가 또 두 번째 경을 인용하여 그 주장을 들어 따져 논파한 것이다. 또 이미 아가 안식에 의해 얻어진다고 허용한다면, 이와 같은 안식은, 색경에 대해서인지, 이 아에 대해서인지, 색과 아 둘 모두에 대해서인지, 이 셋 가운데 무엇을 연하여 일어나는가.</w:t>
      </w:r>
    </w:p>
    <w:p>
      <w:pPr>
        <w:pStyle w:val="SHTKSourceText"/>
        <w:keepNext/>
      </w:pPr>
      <w:r>
        <w:t xml:space="preserve">若緣色起。 則不應說眼識了我。 此我非眼識緣。 如聲處等故。 汝所執我非眼識緣。 非色處故。 如聲處等 謂若救云。</w:t>
      </w:r>
    </w:p>
    <w:p>
      <w:pPr>
        <w:pStyle w:val="SHTKTranslationText"/>
      </w:pPr>
      <w:r>
        <w:t xml:space="preserve">만일 색을 연하여 일어난다면, 안식이 아를 안다고 말해서는 안 된다. 이 아는 안식의 연이 아니기 때문이다. 성처 등과 같은 까닭이다. 그대가 집착하는 아는 안식의 연이 아니다. 색처가 아니기 때문이다. 성처 등과 같다. 말하자면 만일 구제하여 말하기를,</w:t>
      </w:r>
    </w:p>
    <w:p>
      <w:pPr>
        <w:pStyle w:val="SHTKSourceText"/>
        <w:keepNext/>
      </w:pPr>
      <w:r>
        <w:t xml:space="preserve">有一類識。 泛緣此青等境起。 即用此青等境為所緣緣。 破云。 補特伽羅非眼識緣者。 如何前說我為眼識所緣。 由此定非眼識所了 或者已上總是牒救。</w:t>
      </w:r>
    </w:p>
    <w:p>
      <w:pPr>
        <w:pStyle w:val="SHTKTranslationText"/>
      </w:pPr>
      <w:r>
        <w:t xml:space="preserve">어떤 한 종류의 식이 있어, 널리 이 청색 등의 경계를 연하여 일어나고, 곧 이 청색 등의 경계를 소연연으로 삼는다고 한다면, 논파하여 말한다. 보특가라가 안식의 연이 아니라면, 어찌 앞에서는 아가 안식의 소연이라고 말하였는가. 이로 말미암아 결정코 안식이 아는 것이 아니다. 혹은 이상의 것은 모두 구제를 들어 말한 것이다.</w:t>
      </w:r>
    </w:p>
    <w:p>
      <w:pPr>
        <w:pStyle w:val="SHTKSourceText"/>
        <w:keepNext/>
      </w:pPr>
      <w:r>
        <w:t xml:space="preserve">若眼識起。</w:t>
      </w:r>
    </w:p>
    <w:p>
      <w:pPr>
        <w:pStyle w:val="SHTKTranslationText"/>
      </w:pPr>
      <w:r>
        <w:t xml:space="preserve">만일 안식이 일어나서,</w:t>
      </w:r>
    </w:p>
    <w:p>
      <w:pPr>
        <w:pStyle w:val="SHTKSourceText"/>
        <w:keepNext/>
      </w:pPr>
      <w:r>
        <w:t xml:space="preserve">唯緣此[16]我。</w:t>
      </w:r>
    </w:p>
    <w:p>
      <w:pPr>
        <w:pStyle w:val="SHTKTranslationText"/>
      </w:pPr>
      <w:r>
        <w:t xml:space="preserve">오직 이 아만을 연하거나,</w:t>
      </w:r>
    </w:p>
    <w:p>
      <w:pPr>
        <w:pStyle w:val="SHTKNoteSummary"/>
        <w:keepNext/>
      </w:pPr>
      <w:r>
        <w:t>교감 요약 | [CBETA 교감] 저본 我 → 甲·乙본 義</w:t>
      </w:r>
    </w:p>
    <w:p>
      <w:pPr>
        <w:pStyle w:val="SHTKNoteDetail"/>
      </w:pPr>
      <w:r>
        <w:t>• 번역 영향 판정 | [판단 유보]</w:t>
      </w:r>
    </w:p>
    <w:p>
      <w:pPr>
        <w:pStyle w:val="SHTKNoteDetail"/>
      </w:pPr>
      <w:r>
        <w:t>• 출처 | CBETA T41n1821, 교감 번호 0441016.</w:t>
      </w:r>
    </w:p>
    <w:p>
      <w:pPr>
        <w:pStyle w:val="SHTKSourceText"/>
        <w:keepNext/>
      </w:pPr>
      <w:r>
        <w:t xml:space="preserve">或緣色．我．俱。 便違經說識二緣生。 若唯緣我便闕色緣。 若緣色．我應由三緣。 以經唯說二緣生故。</w:t>
      </w:r>
    </w:p>
    <w:p>
      <w:pPr>
        <w:pStyle w:val="SHTKTranslationText"/>
      </w:pPr>
      <w:r>
        <w:t xml:space="preserve">혹은 색과 아 둘 모두를 연한다면, 곧 경에서 식은 두 연으로 생긴다고 한 말에 어긋난다. 만일 오직 아만을 연한다면 색이라는 연이 빠지고, 만일 색과 아를 연한다면 세 연으로 말미암아야 한다. 경에서는 오직 두 연으로 생긴다고 말하였기 때문이다.</w:t>
      </w:r>
    </w:p>
    <w:p>
      <w:pPr>
        <w:pStyle w:val="SHTKPositionMarker"/>
        <w:keepNext/>
      </w:pPr>
      <w:r>
        <w:t xml:space="preserve">[0441c18]</w:t>
      </w:r>
    </w:p>
    <w:p>
      <w:pPr>
        <w:pStyle w:val="SHTKSourceText"/>
        <w:keepNext/>
      </w:pPr>
      <w:r>
        <w:t xml:space="preserve">又契經說至[17]眼色故者。</w:t>
      </w:r>
    </w:p>
    <w:p>
      <w:pPr>
        <w:pStyle w:val="SHTKTranslationText"/>
      </w:pPr>
      <w:r>
        <w:t xml:space="preserve">또 ‘계경에서 말한다’에서부터 ‘눈과 색이기 때문이다’에 이르기까지라고 한 것은,</w:t>
      </w:r>
    </w:p>
    <w:p>
      <w:pPr>
        <w:pStyle w:val="SHTKNoteSummary"/>
        <w:keepNext/>
      </w:pPr>
      <w:r>
        <w:t>교감 요약 | [CBETA 교감] 저본 眼 → 甲·乙본 緣</w:t>
      </w:r>
    </w:p>
    <w:p>
      <w:pPr>
        <w:pStyle w:val="SHTKNoteDetail"/>
      </w:pPr>
      <w:r>
        <w:t>• 번역 영향 판정 | [판단 유보]</w:t>
      </w:r>
    </w:p>
    <w:p>
      <w:pPr>
        <w:pStyle w:val="SHTKNoteDetail"/>
      </w:pPr>
      <w:r>
        <w:t>• 출처 | CBETA T41n1821, 교감 번호 0441017.</w:t>
      </w:r>
    </w:p>
    <w:p>
      <w:pPr>
        <w:pStyle w:val="SHTKSourceText"/>
        <w:keepNext/>
      </w:pPr>
      <w:r>
        <w:t xml:space="preserve">論主又引第三經。 證識二緣生。 非由我起。</w:t>
      </w:r>
    </w:p>
    <w:p>
      <w:pPr>
        <w:pStyle w:val="SHTKTranslationText"/>
      </w:pPr>
      <w:r>
        <w:t xml:space="preserve">논주가 또 세 번째 경을 인용하여, 식이 두 연으로 생김을 증명한 것이다. 아로 말미암아 일어나는 것이 아니다.</w:t>
      </w:r>
    </w:p>
    <w:p>
      <w:pPr>
        <w:pStyle w:val="SHTKPositionMarker"/>
        <w:keepNext/>
      </w:pPr>
      <w:r>
        <w:t xml:space="preserve">[0441c19]</w:t>
      </w:r>
    </w:p>
    <w:p>
      <w:pPr>
        <w:pStyle w:val="SHTKSourceText"/>
        <w:keepNext/>
      </w:pPr>
      <w:r>
        <w:t xml:space="preserve">又若爾者至便壞自宗者。</w:t>
      </w:r>
    </w:p>
    <w:p>
      <w:pPr>
        <w:pStyle w:val="SHTKTranslationText"/>
      </w:pPr>
      <w:r>
        <w:t xml:space="preserve">또 ‘만일 그렇다면’에서부터 ‘곧 자기 종의를 무너뜨린다’에 이르기까지라고 한 것은,</w:t>
      </w:r>
    </w:p>
    <w:p>
      <w:pPr>
        <w:pStyle w:val="SHTKSourceText"/>
        <w:keepNext/>
      </w:pPr>
      <w:r>
        <w:t xml:space="preserve">論主又引第四[18]經破。</w:t>
      </w:r>
    </w:p>
    <w:p>
      <w:pPr>
        <w:pStyle w:val="SHTKTranslationText"/>
      </w:pPr>
      <w:r>
        <w:t xml:space="preserve">논주가 또 네 번째 경을 인용하여 논파한 것이다.</w:t>
      </w:r>
    </w:p>
    <w:p>
      <w:pPr>
        <w:pStyle w:val="SHTKNoteSummary"/>
        <w:keepNext/>
      </w:pPr>
      <w:r>
        <w:t>교감 요약 | [CBETA 교감] 저본 經 → 甲·乙본 緣</w:t>
      </w:r>
    </w:p>
    <w:p>
      <w:pPr>
        <w:pStyle w:val="SHTKNoteDetail"/>
      </w:pPr>
      <w:r>
        <w:t>• 번역 영향 판정 | [판단 유보]</w:t>
      </w:r>
    </w:p>
    <w:p>
      <w:pPr>
        <w:pStyle w:val="SHTKNoteDetail"/>
      </w:pPr>
      <w:r>
        <w:t>• 출처 | CBETA T41n1821, 교감 번호 0441018.</w:t>
      </w:r>
    </w:p>
    <w:p>
      <w:pPr>
        <w:pStyle w:val="SHTKSourceText"/>
        <w:keepNext/>
      </w:pPr>
      <w:r>
        <w:t xml:space="preserve">又若此我是眼識緣。 能生眼識。 我應無常。 經說因緣能生識者皆無常故。 犢子不許我是無常 若彼轉救我非識緣。 破云。 應非所識。</w:t>
      </w:r>
    </w:p>
    <w:p>
      <w:pPr>
        <w:pStyle w:val="SHTKTranslationText"/>
      </w:pPr>
      <w:r>
        <w:t xml:space="preserve">또 만일 이 아가 안식의 연이어서, 안식을 능히 생기게 한다면, 아는 무상해야 한다. 경에서는 인연이 되어 식을 능히 생기게 하는 것은 모두 무상하다고 말하였기 때문이다. 독자부는 아가 무상하다는 것을 허용하지 않는다. 만일 그들이 다시 구제하여 아는 식의 연이 아니라고 말한다면, 논파하여 말한다. 마땅히 식별되는 것도 아니어야 한다.</w:t>
      </w:r>
    </w:p>
    <w:p>
      <w:pPr>
        <w:pStyle w:val="SHTKSourceText"/>
        <w:keepNext/>
      </w:pPr>
      <w:r>
        <w:t xml:space="preserve">若非所識應非所知。</w:t>
      </w:r>
    </w:p>
    <w:p>
      <w:pPr>
        <w:pStyle w:val="SHTKTranslationText"/>
      </w:pPr>
      <w:r>
        <w:t xml:space="preserve">만일 식별되는 것이 아니라면 마땅히 알려지는 것도 아니어야 한다.</w:t>
      </w:r>
    </w:p>
    <w:p>
      <w:pPr>
        <w:pStyle w:val="SHTKSourceText"/>
        <w:keepNext/>
      </w:pPr>
      <w:r>
        <w:t xml:space="preserve">[19]若非所知如何立有我。</w:t>
      </w:r>
    </w:p>
    <w:p>
      <w:pPr>
        <w:pStyle w:val="SHTKTranslationText"/>
      </w:pPr>
      <w:r>
        <w:t xml:space="preserve">만일 알려지는 것이 아니라면 어떻게 아가 있다고 세우겠는가.</w:t>
      </w:r>
    </w:p>
    <w:p>
      <w:pPr>
        <w:pStyle w:val="SHTKNoteSummary"/>
        <w:keepNext/>
      </w:pPr>
      <w:r>
        <w:t>교감 요약 | [CBETA 교감] 甲·乙본에는 若非所知 없음</w:t>
      </w:r>
    </w:p>
    <w:p>
      <w:pPr>
        <w:pStyle w:val="SHTKNoteDetail"/>
      </w:pPr>
      <w:r>
        <w:t>• 원교감 원문 | 若非所知【大】，〔－〕【甲】【乙】</w:t>
      </w:r>
    </w:p>
    <w:p>
      <w:pPr>
        <w:pStyle w:val="SHTKNoteDetail"/>
      </w:pPr>
      <w:r>
        <w:t>• 이문 기준 번역 | 이문은 저본의 若非所知에 해당하는 말 없이 읽는다.</w:t>
      </w:r>
    </w:p>
    <w:p>
      <w:pPr>
        <w:pStyle w:val="SHTKNoteDetail"/>
      </w:pPr>
      <w:r>
        <w:t>• 번역 영향 판정 | [문장 구조 변화]</w:t>
      </w:r>
    </w:p>
    <w:p>
      <w:pPr>
        <w:pStyle w:val="SHTKNoteDetail"/>
      </w:pPr>
      <w:r>
        <w:t>• 출처 | CBETA T41n1821, 교감 번호 0441019.</w:t>
      </w:r>
    </w:p>
    <w:p>
      <w:pPr>
        <w:pStyle w:val="SHTKSourceText"/>
        <w:keepNext/>
      </w:pPr>
      <w:r>
        <w:t xml:space="preserve">若不立有我便壞自宗。 自宗立我第五不可說法藏中攝。</w:t>
      </w:r>
    </w:p>
    <w:p>
      <w:pPr>
        <w:pStyle w:val="SHTKTranslationText"/>
      </w:pPr>
      <w:r>
        <w:t xml:space="preserve">만일 아가 있다고 세우지 않는다면 곧 자기 종의를 무너뜨린다. 자기 종의에서는 아를 다섯째 불가설법장에 포섭된다고 세우기 때문이다.</w:t>
      </w:r>
    </w:p>
    <w:p>
      <w:pPr>
        <w:pStyle w:val="SHTKPositionMarker"/>
        <w:keepNext/>
      </w:pPr>
      <w:r>
        <w:t xml:space="preserve">[0441c26]</w:t>
      </w:r>
    </w:p>
    <w:p>
      <w:pPr>
        <w:pStyle w:val="SHTKSourceText"/>
        <w:keepNext/>
      </w:pPr>
      <w:r>
        <w:t xml:space="preserve">又若許為至有違宗過者。 論主又引第五經破。 將顯違經。 先立量言。 我異六境。 又若許我六識所識。 汝所執我應異聲。 眼識識故。</w:t>
      </w:r>
    </w:p>
    <w:p>
      <w:pPr>
        <w:pStyle w:val="SHTKTranslationText"/>
      </w:pPr>
      <w:r>
        <w:t xml:space="preserve">또 ‘만일 …이라고 허용한다면’에서부터 ‘종의에 어긋나는 허물이 있다’에 이르기까지라고 한 것은, 논주가 또 다섯 번째 경을 인용하여 논파한 것이다. 장차 경에 어긋남을 드러내기 위해, 먼저 비량을 세워 말한다. 아는 여섯 경계와 다르다. 또 만일 아가 육식에 의해 식별된다고 허용한다면, 그대가 집착하는 아는 마땅히 소리와 달라야 한다. 안식이 식별하기 때문이다.</w:t>
      </w:r>
    </w:p>
    <w:p>
      <w:pPr>
        <w:pStyle w:val="SHTKSourceText"/>
        <w:keepNext/>
      </w:pPr>
      <w:r>
        <w:t xml:space="preserve">猶如色。 汝所執我應異色等。 耳識識故。 譬如聲。 餘識所識一一比量為難准此。 此即難令我異六境。 如何乃言我與六境非定一．異。</w:t>
      </w:r>
    </w:p>
    <w:p>
      <w:pPr>
        <w:pStyle w:val="SHTKTranslationText"/>
      </w:pPr>
      <w:r>
        <w:t xml:space="preserve">마치 색과 같다. 그대가 집착하는 아는 마땅히 색 등과 달라야 한다. 이식이 식별하기 때문이다. 비유하면 소리와 같다. 나머지 식이 식별하는 것에 대해서도 하나하나 비량으로 논난하는 것은 이에 준한다. 이는 곧 논난하여 아가 여섯 경계와 다르게 되게 한 것이다. 그런데 어찌 아와 여섯 경계가 일정하게 하나도 아니고 다르지도 않다고 말하는가.</w:t>
      </w:r>
    </w:p>
    <w:p>
      <w:pPr>
        <w:pStyle w:val="SHTKSourceText"/>
        <w:keepNext/>
      </w:pPr>
      <w:r>
        <w:t xml:space="preserve">定[1]訖顯違。</w:t>
      </w:r>
    </w:p>
    <w:p>
      <w:pPr>
        <w:pStyle w:val="SHTKTranslationText"/>
      </w:pPr>
      <w:r>
        <w:t xml:space="preserve">결정을 마치고 경에 어긋남을 드러낸다.</w:t>
      </w:r>
    </w:p>
    <w:p>
      <w:pPr>
        <w:pStyle w:val="SHTKNoteSummary"/>
        <w:keepNext/>
      </w:pPr>
      <w:r>
        <w:t>교감 요약 | [CBETA 교감] 저본 訖 → 甲·乙본 說</w:t>
      </w:r>
    </w:p>
    <w:p>
      <w:pPr>
        <w:pStyle w:val="SHTKNoteDetail"/>
      </w:pPr>
      <w:r>
        <w:t>• 이문 기준 번역 | “결정을 설명하고 경에 어긋남을 드러낸다.”</w:t>
      </w:r>
    </w:p>
    <w:p>
      <w:pPr>
        <w:pStyle w:val="SHTKNoteDetail"/>
      </w:pPr>
      <w:r>
        <w:t>• 번역 영향 판정 | [의미 차이 있음]</w:t>
      </w:r>
    </w:p>
    <w:p>
      <w:pPr>
        <w:pStyle w:val="SHTKNoteDetail"/>
      </w:pPr>
      <w:r>
        <w:t>• 출처 | CBETA T41n1821, 교감 번호 0442001.</w:t>
      </w:r>
    </w:p>
    <w:p>
      <w:pPr>
        <w:pStyle w:val="SHTKSourceText"/>
        <w:keepNext/>
      </w:pPr>
      <w:r>
        <w:t xml:space="preserve">又立此我六識所識。 便違經說。 經言梵志。 五根行處各別境界各別。 各唯受用自所行處。 及自境界。 或前約處明。</w:t>
      </w:r>
    </w:p>
    <w:p>
      <w:pPr>
        <w:pStyle w:val="SHTKTranslationText"/>
      </w:pPr>
      <w:r>
        <w:t xml:space="preserve">또 이 아를 육식이 식별한다고 세우면, 곧 경의 말씀에 어긋난다. 경에서 말한다. 바라문이여, 오근의 행처는 각각 다르고 경계도 각각 다르며, 각각 오직 자기의 행처만을 수용하고, 또 자기의 경계만을 수용한다. 혹은 앞에서는 처에 의거하여 밝히고,</w:t>
      </w:r>
    </w:p>
    <w:p>
      <w:pPr>
        <w:pStyle w:val="SHTKSourceText"/>
        <w:keepNext/>
      </w:pPr>
      <w:r>
        <w:t xml:space="preserve">後約界[2]辨。</w:t>
      </w:r>
    </w:p>
    <w:p>
      <w:pPr>
        <w:pStyle w:val="SHTKTranslationText"/>
      </w:pPr>
      <w:r>
        <w:t xml:space="preserve">뒤에서는 계에 의거하여 분별한 것이다.</w:t>
      </w:r>
    </w:p>
    <w:p>
      <w:pPr>
        <w:pStyle w:val="SHTKNoteSummary"/>
        <w:keepNext/>
      </w:pPr>
      <w:r>
        <w:t>교감 요약 | [CBETA 교감] 저본 辨 → 甲·乙본 譬</w:t>
      </w:r>
    </w:p>
    <w:p>
      <w:pPr>
        <w:pStyle w:val="SHTKNoteDetail"/>
      </w:pPr>
      <w:r>
        <w:t>• 번역 영향 판정 | [판단 유보]</w:t>
      </w:r>
    </w:p>
    <w:p>
      <w:pPr>
        <w:pStyle w:val="SHTKNoteDetail"/>
      </w:pPr>
      <w:r>
        <w:t>• 출처 | CBETA T41n1821, 교감 번호 0442002.</w:t>
      </w:r>
    </w:p>
    <w:p>
      <w:pPr>
        <w:pStyle w:val="SHTKSourceText"/>
        <w:keepNext/>
      </w:pPr>
      <w:r>
        <w:t xml:space="preserve">非有異色．根。 亦能受用異根行處．及異境界。 意兼受用五根行處。 及彼境界。</w:t>
      </w:r>
    </w:p>
    <w:p>
      <w:pPr>
        <w:pStyle w:val="SHTKTranslationText"/>
      </w:pPr>
      <w:r>
        <w:t xml:space="preserve">다른 색과 근이 있으면서, 또한 다른 근의 행처와 다른 경계를 능히 수용하는 것이 아니다. 의근은 겸하여 오근의 행처를 수용하고, 또 그 경계도 수용한다.</w:t>
      </w:r>
    </w:p>
    <w:p>
      <w:pPr>
        <w:pStyle w:val="SHTKSourceText"/>
        <w:keepNext/>
      </w:pPr>
      <w:r>
        <w:t xml:space="preserve">以彼五識亦依[3]意故。</w:t>
      </w:r>
    </w:p>
    <w:p>
      <w:pPr>
        <w:pStyle w:val="SHTKTranslationText"/>
      </w:pPr>
      <w:r>
        <w:t xml:space="preserve">그 오식 또한 의근에 의지하기 때문이다.</w:t>
      </w:r>
    </w:p>
    <w:p>
      <w:pPr>
        <w:pStyle w:val="SHTKNoteSummary"/>
        <w:keepNext/>
      </w:pPr>
      <w:r>
        <w:t>교감 요약 | [CBETA 교감] 저본 意 → 甲·乙본 意根</w:t>
      </w:r>
    </w:p>
    <w:p>
      <w:pPr>
        <w:pStyle w:val="SHTKNoteDetail"/>
      </w:pPr>
      <w:r>
        <w:t>• 번역 영향 판정 | [판단 유보]</w:t>
      </w:r>
    </w:p>
    <w:p>
      <w:pPr>
        <w:pStyle w:val="SHTKNoteDetail"/>
      </w:pPr>
      <w:r>
        <w:t>• 출처 | CBETA T41n1821, 교감 번호 0442003.</w:t>
      </w:r>
    </w:p>
    <w:p>
      <w:pPr>
        <w:pStyle w:val="SHTKSourceText"/>
        <w:keepNext/>
      </w:pPr>
      <w:r>
        <w:t xml:space="preserve">所以意根正能受用十三界。 兼能受用五根行處。 及彼境界 又解以彼意識依意根故。 所以意根與能依識同緣諸法。 正緣十三。 兼緣五根行處。 五根境界。</w:t>
      </w:r>
    </w:p>
    <w:p>
      <w:pPr>
        <w:pStyle w:val="SHTKTranslationText"/>
      </w:pPr>
      <w:r>
        <w:t xml:space="preserve">그러므로 의근은 바로 열세 계를 능히 수용하고, 겸하여 오근의 행처를 수용하며, 또 그 경계도 수용한다. 또 달리 해석하면, 그 의식이 의근에 의지하기 때문에, 그러므로 의근은 그 의지하는 식과 함께 여러 법을 연한다. 바로 열세 계를 연하고, 겸하여 오근의 행처와, 오근의 경계를 연한다.</w:t>
      </w:r>
    </w:p>
    <w:p>
      <w:pPr>
        <w:pStyle w:val="SHTKSourceText"/>
        <w:keepNext/>
      </w:pPr>
      <w:r>
        <w:t xml:space="preserve">前解為勝 汝意一我六識同取。 是則五根亦能兼取異根行處。 異根境界。 此經復言五根行處．境界各別。 豈不違經。</w:t>
      </w:r>
    </w:p>
    <w:p>
      <w:pPr>
        <w:pStyle w:val="SHTKTranslationText"/>
      </w:pPr>
      <w:r>
        <w:t xml:space="preserve">앞의 해석이 더 낫다. 그대의 뜻은 하나의 아를 육식이 함께 취한다는 것이다. 그렇다면 오근도 또한 다른 근의 행처를 겸하여 취할 수 있고, 다른 근의 경계도 취할 수 있게 된다. 그런데 이 경은 다시 오근의 행처와 경계가 각각 다르다고 말한다. 어찌 경에 어긋나지 않겠는가.</w:t>
      </w:r>
    </w:p>
    <w:p>
      <w:pPr>
        <w:pStyle w:val="SHTKSourceText"/>
        <w:keepNext/>
      </w:pPr>
      <w:r>
        <w:t xml:space="preserve">[4]既違經過</w:t>
      </w:r>
    </w:p>
    <w:p>
      <w:pPr>
        <w:pStyle w:val="SHTKTranslationText"/>
      </w:pPr>
      <w:r>
        <w:t xml:space="preserve">이미 경에 어긋나는 허물이 있다.</w:t>
      </w:r>
    </w:p>
    <w:p>
      <w:pPr>
        <w:pStyle w:val="SHTKNoteSummary"/>
        <w:keepNext/>
      </w:pPr>
      <w:r>
        <w:t>교감 요약 | [CBETA 교감] 甲·乙본에는 既違經 없음</w:t>
      </w:r>
    </w:p>
    <w:p>
      <w:pPr>
        <w:pStyle w:val="SHTKNoteDetail"/>
      </w:pPr>
      <w:r>
        <w:t>• 원교감 원문 | 既違經【大】，〔－〕【甲】【乙】</w:t>
      </w:r>
    </w:p>
    <w:p>
      <w:pPr>
        <w:pStyle w:val="SHTKNoteDetail"/>
      </w:pPr>
      <w:r>
        <w:t>• 이문 기준 번역 | 이문은 저본의 既違經에 해당하는 말 없이 읽는다.</w:t>
      </w:r>
    </w:p>
    <w:p>
      <w:pPr>
        <w:pStyle w:val="SHTKNoteDetail"/>
      </w:pPr>
      <w:r>
        <w:t>• 번역 영향 판정 | [문장 구조 변화]</w:t>
      </w:r>
    </w:p>
    <w:p>
      <w:pPr>
        <w:pStyle w:val="SHTKNoteDetail"/>
      </w:pPr>
      <w:r>
        <w:t>• 출처 | CBETA T41n1821, 교감 번호 0442004.</w:t>
      </w:r>
    </w:p>
    <w:p>
      <w:pPr>
        <w:pStyle w:val="SHTKSourceText"/>
        <w:keepNext/>
      </w:pPr>
      <w:r>
        <w:t xml:space="preserve">或不應執我是五根境。 若非五根境。 如是便非五識所識。 若非五識所識。 雖不違經。</w:t>
      </w:r>
    </w:p>
    <w:p>
      <w:pPr>
        <w:pStyle w:val="SHTKTranslationText"/>
      </w:pPr>
      <w:r>
        <w:t xml:space="preserve">혹은 아가 오근의 경계라고 집착해서는 안 된다. 만일 오근의 경계가 아니라면, 이와 같이 곧 오식에 의해 식별되는 것도 아니다. 만일 오식에 의해 식별되는 것이 아니라면, 비록 경에는 어긋나지 않지만,</w:t>
      </w:r>
    </w:p>
    <w:p>
      <w:pPr>
        <w:pStyle w:val="SHTKSourceText"/>
        <w:keepNext/>
      </w:pPr>
      <w:r>
        <w:t xml:space="preserve">[5]又違宗過。</w:t>
      </w:r>
    </w:p>
    <w:p>
      <w:pPr>
        <w:pStyle w:val="SHTKTranslationText"/>
      </w:pPr>
      <w:r>
        <w:t xml:space="preserve">또 종의에 어긋나는 허물이 있다.</w:t>
      </w:r>
    </w:p>
    <w:p>
      <w:pPr>
        <w:pStyle w:val="SHTKNoteSummary"/>
        <w:keepNext/>
      </w:pPr>
      <w:r>
        <w:t>교감 요약 | [CBETA 교감] 저본 又 → 甲·乙본 有</w:t>
      </w:r>
    </w:p>
    <w:p>
      <w:pPr>
        <w:pStyle w:val="SHTKNoteDetail"/>
      </w:pPr>
      <w:r>
        <w:t>• 번역 영향 판정 | [판단 유보]</w:t>
      </w:r>
    </w:p>
    <w:p>
      <w:pPr>
        <w:pStyle w:val="SHTKNoteDetail"/>
      </w:pPr>
      <w:r>
        <w:t>• 출처 | CBETA T41n1821, 교감 번호 0442005.</w:t>
      </w:r>
    </w:p>
    <w:p>
      <w:pPr>
        <w:pStyle w:val="SHTKSourceText"/>
        <w:keepNext/>
      </w:pPr>
      <w:r>
        <w:t xml:space="preserve">以汝宗說我五識所識故。</w:t>
      </w:r>
    </w:p>
    <w:p>
      <w:pPr>
        <w:pStyle w:val="SHTKTranslationText"/>
      </w:pPr>
      <w:r>
        <w:t xml:space="preserve">그대의 종의에서는 아가 오식에 의해 식별된다고 말하기 때문이다.</w:t>
      </w:r>
    </w:p>
    <w:p>
      <w:pPr>
        <w:pStyle w:val="SHTKPositionMarker"/>
        <w:keepNext/>
      </w:pPr>
      <w:r>
        <w:t xml:space="preserve">[0442a19]</w:t>
      </w:r>
    </w:p>
    <w:p>
      <w:pPr>
        <w:pStyle w:val="SHTKSourceText"/>
        <w:keepNext/>
      </w:pPr>
      <w:r>
        <w:t xml:space="preserve">若爾意根至及自境界者。 犢子部難。</w:t>
      </w:r>
    </w:p>
    <w:p>
      <w:pPr>
        <w:pStyle w:val="SHTKTranslationText"/>
      </w:pPr>
      <w:r>
        <w:t xml:space="preserve">‘만일 그렇다면 의근은’에서부터 ‘또 자기의 경계’에 이르기까지라고 한 것은, 독자부가 논난한 것이다.</w:t>
      </w:r>
    </w:p>
    <w:p>
      <w:pPr>
        <w:pStyle w:val="SHTKSourceText"/>
        <w:keepNext/>
      </w:pPr>
      <w:r>
        <w:t xml:space="preserve">[6]言若五根取別境不許取於我。</w:t>
      </w:r>
    </w:p>
    <w:p>
      <w:pPr>
        <w:pStyle w:val="SHTKTranslationText"/>
      </w:pPr>
      <w:r>
        <w:t xml:space="preserve">만일 오근이 각각 다른 경계를 취하고 아를 취하는 것은 허용하지 않는다고 한다면,</w:t>
      </w:r>
    </w:p>
    <w:p>
      <w:pPr>
        <w:pStyle w:val="SHTKNoteSummary"/>
        <w:keepNext/>
      </w:pPr>
      <w:r>
        <w:t>교감 요약 | [CBETA 교감] 저본 言若 → 甲·乙본 若言</w:t>
      </w:r>
    </w:p>
    <w:p>
      <w:pPr>
        <w:pStyle w:val="SHTKNoteDetail"/>
      </w:pPr>
      <w:r>
        <w:t>• 번역 영향 판정 | [판단 유보]</w:t>
      </w:r>
    </w:p>
    <w:p>
      <w:pPr>
        <w:pStyle w:val="SHTKNoteDetail"/>
      </w:pPr>
      <w:r>
        <w:t>• 출처 | CBETA T41n1821, 교감 번호 0442006.</w:t>
      </w:r>
    </w:p>
    <w:p>
      <w:pPr>
        <w:pStyle w:val="SHTKSourceText"/>
        <w:keepNext/>
      </w:pPr>
      <w:r>
        <w:t xml:space="preserve">第六意根境亦應別。</w:t>
      </w:r>
    </w:p>
    <w:p>
      <w:pPr>
        <w:pStyle w:val="SHTKTranslationText"/>
      </w:pPr>
      <w:r>
        <w:t xml:space="preserve">제6 의근의 경계도 또한 따로 달라야 한다.</w:t>
      </w:r>
    </w:p>
    <w:p>
      <w:pPr>
        <w:pStyle w:val="SHTKSourceText"/>
        <w:keepNext/>
      </w:pPr>
      <w:r>
        <w:t xml:space="preserve">[7]六生喻契經中言。</w:t>
      </w:r>
    </w:p>
    <w:p>
      <w:pPr>
        <w:pStyle w:val="SHTKTranslationText"/>
      </w:pPr>
      <w:r>
        <w:t xml:space="preserve">『육생유계경』에서는 말한다.</w:t>
      </w:r>
    </w:p>
    <w:p>
      <w:pPr>
        <w:pStyle w:val="SHTKNoteSummary"/>
        <w:keepNext/>
      </w:pPr>
      <w:r>
        <w:t>교감 요약 | [CBETA 교감] 저본 六 → 甲·乙본 如六</w:t>
      </w:r>
    </w:p>
    <w:p>
      <w:pPr>
        <w:pStyle w:val="SHTKNoteDetail"/>
      </w:pPr>
      <w:r>
        <w:t>• 번역 영향 판정 | [판단 유보]</w:t>
      </w:r>
    </w:p>
    <w:p>
      <w:pPr>
        <w:pStyle w:val="SHTKNoteDetail"/>
      </w:pPr>
      <w:r>
        <w:t>• 출처 | CBETA T41n1821, 교감 번호 0442007.</w:t>
      </w:r>
    </w:p>
    <w:p>
      <w:pPr>
        <w:pStyle w:val="SHTKSourceText"/>
        <w:keepNext/>
      </w:pPr>
      <w:r>
        <w:t xml:space="preserve">如是六根行處．境界各有差別。</w:t>
      </w:r>
    </w:p>
    <w:p>
      <w:pPr>
        <w:pStyle w:val="SHTKTranslationText"/>
      </w:pPr>
      <w:r>
        <w:t xml:space="preserve">이와 같이 육근의 행처와 경계는 각각 차별이 있고,</w:t>
      </w:r>
    </w:p>
    <w:p>
      <w:pPr>
        <w:pStyle w:val="SHTKSourceText"/>
        <w:keepNext/>
      </w:pPr>
      <w:r>
        <w:t xml:space="preserve">乃至自[8]境界。</w:t>
      </w:r>
    </w:p>
    <w:p>
      <w:pPr>
        <w:pStyle w:val="SHTKTranslationText"/>
      </w:pPr>
      <w:r>
        <w:t xml:space="preserve">나아가 자기의 경계에 이른다.</w:t>
      </w:r>
    </w:p>
    <w:p>
      <w:pPr>
        <w:pStyle w:val="SHTKNoteSummary"/>
        <w:keepNext/>
      </w:pPr>
      <w:r>
        <w:t>교감 요약 | [CBETA 교감] 저본 境 → 甲·乙본 及境</w:t>
      </w:r>
    </w:p>
    <w:p>
      <w:pPr>
        <w:pStyle w:val="SHTKNoteDetail"/>
      </w:pPr>
      <w:r>
        <w:t>• 번역 영향 판정 | [판단 유보]</w:t>
      </w:r>
    </w:p>
    <w:p>
      <w:pPr>
        <w:pStyle w:val="SHTKNoteDetail"/>
      </w:pPr>
      <w:r>
        <w:t>• 출처 | CBETA T41n1821, 교감 번호 0442008.</w:t>
      </w:r>
    </w:p>
    <w:p>
      <w:pPr>
        <w:pStyle w:val="SHTKSourceText"/>
        <w:keepNext/>
      </w:pPr>
      <w:r>
        <w:t xml:space="preserve">此中意說。 六生喻經六根行處．境界各別。 理實意根兼能受用五根行處。 及彼境界。 何妨前經五根行處．境界各別。 而能兼取異根我境。 經言五根取各別境。 未是盡理之言。</w:t>
      </w:r>
    </w:p>
    <w:p>
      <w:pPr>
        <w:pStyle w:val="SHTKTranslationText"/>
      </w:pPr>
      <w:r>
        <w:t xml:space="preserve">여기서 말하고자 하는 뜻은, 『육생유경』에서 육근의 행처와 경계가 각각 다르다고 했다는 것이다. 그러나 이치상 실제로 의근은 오근의 행처를 겸하여 능히 수용하고, 또 그 경계도 수용한다. 그렇다면 앞의 경에서 오근의 행처와 경계가 각각 다르다고 하면서도, 다른 근의 아라는 경계를 겸하여 취할 수 있다고 한들 무엇이 방해되겠는가. 경에서 오근이 각각 다른 경계를 취한다고 말한 것은, 이치를 다 말한 말이 아니다.</w:t>
      </w:r>
    </w:p>
    <w:p>
      <w:pPr>
        <w:pStyle w:val="SHTKSourceText"/>
        <w:keepNext/>
      </w:pPr>
      <w:r>
        <w:t xml:space="preserve">言六生喻經者。 彼經說以繩繫鳥．蛇．猪．鼉．野干．彌猴。</w:t>
      </w:r>
    </w:p>
    <w:p>
      <w:pPr>
        <w:pStyle w:val="SHTKTranslationText"/>
      </w:pPr>
      <w:r>
        <w:t xml:space="preserve">‘육생유경’이라고 한 것은, 그 경에서 새·뱀·돼지·악어·승냥이·원숭이를 줄에 묶어,</w:t>
      </w:r>
    </w:p>
    <w:p>
      <w:pPr>
        <w:pStyle w:val="SHTKSourceText"/>
        <w:keepNext/>
      </w:pPr>
      <w:r>
        <w:t xml:space="preserve">[9]令不得隨意。</w:t>
      </w:r>
    </w:p>
    <w:p>
      <w:pPr>
        <w:pStyle w:val="SHTKTranslationText"/>
      </w:pPr>
      <w:r>
        <w:t xml:space="preserve">마음대로 하지 못하게 한다고 말한다.</w:t>
      </w:r>
    </w:p>
    <w:p>
      <w:pPr>
        <w:pStyle w:val="SHTKNoteSummary"/>
        <w:keepNext/>
      </w:pPr>
      <w:r>
        <w:t>교감 요약 | [CBETA 교감] 저본 令 → 甲·乙본 命</w:t>
      </w:r>
    </w:p>
    <w:p>
      <w:pPr>
        <w:pStyle w:val="SHTKNoteDetail"/>
      </w:pPr>
      <w:r>
        <w:t>• 번역 영향 판정 | [판단 유보]</w:t>
      </w:r>
    </w:p>
    <w:p>
      <w:pPr>
        <w:pStyle w:val="SHTKNoteDetail"/>
      </w:pPr>
      <w:r>
        <w:t>• 출처 | CBETA T41n1821, 교감 번호 0442009.</w:t>
      </w:r>
    </w:p>
    <w:p>
      <w:pPr>
        <w:pStyle w:val="SHTKSourceText"/>
        <w:keepNext/>
      </w:pPr>
      <w:r>
        <w:t xml:space="preserve">鳥飛空中喻眼根遠見。 蛇多住穴喻耳根在深孔內。 猪受糞穢臭物。 喻鼻著香。 鼉樂水中喻舌著味。 味必因津液通之舌方得味。</w:t>
      </w:r>
    </w:p>
    <w:p>
      <w:pPr>
        <w:pStyle w:val="SHTKTranslationText"/>
      </w:pPr>
      <w:r>
        <w:t xml:space="preserve">새가 공중을 나는 것은 안근이 멀리 보는 것에 비유하고, 뱀이 대개 굴에 사는 것은 이근이 깊은 구멍 안에 있는 것에 비유한다. 돼지가 똥이나 더러운 냄새 나는 것을 좋아하는 것은, 비근이 향에 집착하는 것에 비유한다. 악어가 물속을 좋아하는 것은 설근이 맛에 집착하는 것에 비유한다. 맛은 반드시 진액이 통하여 혀에 닿아야 비로소 맛볼 수 있기 때문이다.</w:t>
      </w:r>
    </w:p>
    <w:p>
      <w:pPr>
        <w:pStyle w:val="SHTKSourceText"/>
        <w:keepNext/>
      </w:pPr>
      <w:r>
        <w:t xml:space="preserve">野干樂住山林草庵喻身[10]著觸。</w:t>
      </w:r>
    </w:p>
    <w:p>
      <w:pPr>
        <w:pStyle w:val="SHTKTranslationText"/>
      </w:pPr>
      <w:r>
        <w:t xml:space="preserve">승냥이가 산림과 풀암자를 좋아하는 것은 신근이 촉에 집착하는 것에 비유한다.</w:t>
      </w:r>
    </w:p>
    <w:p>
      <w:pPr>
        <w:pStyle w:val="SHTKNoteSummary"/>
        <w:keepNext/>
      </w:pPr>
      <w:r>
        <w:t>교감 요약 | [CBETA 교감] 저본 著 → 甲·乙본 者</w:t>
      </w:r>
    </w:p>
    <w:p>
      <w:pPr>
        <w:pStyle w:val="SHTKNoteDetail"/>
      </w:pPr>
      <w:r>
        <w:t>• 번역 영향 판정 | [판단 유보]</w:t>
      </w:r>
    </w:p>
    <w:p>
      <w:pPr>
        <w:pStyle w:val="SHTKNoteDetail"/>
      </w:pPr>
      <w:r>
        <w:t>• 출처 | CBETA T41n1821, 교감 번호 0442010.</w:t>
      </w:r>
    </w:p>
    <w:p>
      <w:pPr>
        <w:pStyle w:val="SHTKSourceText"/>
        <w:keepNext/>
      </w:pPr>
      <w:r>
        <w:t xml:space="preserve">彌猴性[跳-兆+參]動不停喻意多緣慮。</w:t>
      </w:r>
    </w:p>
    <w:p>
      <w:pPr>
        <w:pStyle w:val="SHTKTranslationText"/>
      </w:pPr>
      <w:r>
        <w:t xml:space="preserve">원숭이는 성질이 뛰어 움직이며 잠시도 멈추지 않으니, 의근이 여러 대상을 많이 반연하여 생각하는 것에 비유한다.</w:t>
      </w:r>
    </w:p>
    <w:p>
      <w:pPr>
        <w:pStyle w:val="SHTKNoteSummary"/>
        <w:keepNext/>
      </w:pPr>
      <w:r>
        <w:t>교감 요약 | [외자] 외자 [跳-兆+參] (CB02578)</w:t>
      </w:r>
      <w:r>
        <w:drawing>
          <wp:inline distT="0" distB="0" distL="0" distR="0">
            <wp:extent cx="90000" cy="90000"/>
            <wp:effectExtent l="0" t="0" r="0" b="0"/>
            <wp:docPr id="1124" name="CBETA gaiji CB02578" descr="CB02578 official gaiji glyph"/>
            <wp:cNvGraphicFramePr/>
            <ns2:graphic xmlns:ns2="http://schemas.openxmlformats.org/drawingml/2006/main">
              <ns2:graphicData uri="http://schemas.openxmlformats.org/drawingml/2006/picture">
                <pic:pic>
                  <pic:nvPicPr>
                    <pic:cNvPr id="0" name="CB02578.gif"/>
                    <pic:cNvPicPr/>
                  </pic:nvPicPr>
                  <pic:blipFill>
                    <ns2:blip r:embed="rId11"/>
                    <ns2:stretch>
                      <ns2:fillRect/>
                    </ns2:stretch>
                  </pic:blipFill>
                  <pic:spPr>
                    <ns2:xfrm>
                      <ns2:off x="0" y="0"/>
                      <ns2:ext cx="90000" cy="90000"/>
                    </ns2:xfrm>
                    <ns2:prstGeom prst="rect">
                      <ns2:avLst/>
                    </ns2:prstGeom>
                  </pic:spPr>
                </pic:pic>
              </ns2:graphicData>
            </ns2:graphic>
          </wp:inline>
        </w:drawing>
      </w:r>
    </w:p>
    <w:p>
      <w:pPr>
        <w:pStyle w:val="SHTKNoteDetail"/>
      </w:pPr>
      <w:r>
        <w:t>• 한국어 해설 | 동일 외자의 표기 현대화이며 본문 의미의 교감 변경은 아니다. 원문에는 저본 구성식을 그대로 둔다.</w:t>
      </w:r>
    </w:p>
    <w:p>
      <w:pPr>
        <w:pStyle w:val="SHTKSourceText"/>
        <w:keepNext/>
      </w:pPr>
      <w:r>
        <w:t xml:space="preserve">以六眾生喻彼六根。 名六生喻經。</w:t>
      </w:r>
    </w:p>
    <w:p>
      <w:pPr>
        <w:pStyle w:val="SHTKTranslationText"/>
      </w:pPr>
      <w:r>
        <w:t xml:space="preserve">이 여섯 중생으로 저 육근을 비유하므로, 『육생유경』이라 이름한다.</w:t>
      </w:r>
    </w:p>
    <w:p>
      <w:pPr>
        <w:pStyle w:val="SHTKPositionMarker"/>
        <w:keepNext/>
      </w:pPr>
      <w:r>
        <w:t xml:space="preserve">[0442b05]</w:t>
      </w:r>
    </w:p>
    <w:p>
      <w:pPr>
        <w:pStyle w:val="SHTKSourceText"/>
        <w:keepNext/>
      </w:pPr>
      <w:r>
        <w:t xml:space="preserve">非此中說至無違前失者。 論主為彼通六生經。</w:t>
      </w:r>
    </w:p>
    <w:p>
      <w:pPr>
        <w:pStyle w:val="SHTKTranslationText"/>
      </w:pPr>
      <w:r>
        <w:t xml:space="preserve">‘여기서 말하는 것이 아니다’에서부터 ‘앞의 허물에 어긋남이 없다’에 이르기까지라고 한 것은, 논주가 그들을 위하여 『육생유경』을 해석하여 통하게 한 것이다.</w:t>
      </w:r>
    </w:p>
    <w:p>
      <w:pPr>
        <w:pStyle w:val="SHTKSourceText"/>
        <w:keepNext/>
      </w:pPr>
      <w:r>
        <w:t xml:space="preserve">非此中說眼等六[11]根。</w:t>
      </w:r>
    </w:p>
    <w:p>
      <w:pPr>
        <w:pStyle w:val="SHTKTranslationText"/>
      </w:pPr>
      <w:r>
        <w:t xml:space="preserve">여기서는 안근 등의 육근 자체를 말하는 것이 아니다.</w:t>
      </w:r>
    </w:p>
    <w:p>
      <w:pPr>
        <w:pStyle w:val="SHTKNoteSummary"/>
        <w:keepNext/>
      </w:pPr>
      <w:r>
        <w:t>교감 요약 | [CBETA 교감] 저본 根 → 甲·乙본 境</w:t>
      </w:r>
    </w:p>
    <w:p>
      <w:pPr>
        <w:pStyle w:val="SHTKNoteDetail"/>
      </w:pPr>
      <w:r>
        <w:t>• 번역 영향 판정 | [판단 유보]</w:t>
      </w:r>
    </w:p>
    <w:p>
      <w:pPr>
        <w:pStyle w:val="SHTKNoteDetail"/>
      </w:pPr>
      <w:r>
        <w:t>• 출처 | CBETA T41n1821, 교감 번호 0442011.</w:t>
      </w:r>
    </w:p>
    <w:p>
      <w:pPr>
        <w:pStyle w:val="SHTKSourceText"/>
        <w:keepNext/>
      </w:pPr>
      <w:r>
        <w:t xml:space="preserve">此經意說第六意識。 所以者何。 眼等五根及所生五識。 無有勢力樂見等故。 經言樂求。 故知不約彼說。 但說眼等五根增上勢力。 所引意識緣色等境。</w:t>
      </w:r>
    </w:p>
    <w:p>
      <w:pPr>
        <w:pStyle w:val="SHTKTranslationText"/>
      </w:pPr>
      <w:r>
        <w:t xml:space="preserve">이 경의 뜻은 제6 의식을 말한다. 무슨 까닭인가. 안근 등의 오근과 그로부터 생긴 오식은, 보는 것 등을 즐겨 구할 만한 세력이 없기 때문이다. 경에서는 ‘즐겨 구한다’고 말한다. 그러므로 저것들에 의거하여 말한 것이 아님을 안다. 다만 안근 등 오근의 증상 세력에 의해, 이끌려 나온 의식이 색 등의 경계를 연하는 것을 말하고,</w:t>
      </w:r>
    </w:p>
    <w:p>
      <w:pPr>
        <w:pStyle w:val="SHTKSourceText"/>
        <w:keepNext/>
      </w:pPr>
      <w:r>
        <w:t xml:space="preserve">從因為名名眼等根。 獨行意根增上勢力。 所引意識緣十三界。 亦從因為名名為意根。</w:t>
      </w:r>
    </w:p>
    <w:p>
      <w:pPr>
        <w:pStyle w:val="SHTKTranslationText"/>
      </w:pPr>
      <w:r>
        <w:t xml:space="preserve">인에 따라 이름을 붙여 안근 등의 이름을 붙인 것이다. 홀로 작용하는 의근의 증상 세력에 의해, 이끌려 나온 의식은 열세 계를 연하고, 또한 인에 따라 이름을 붙여 의근이라 한 것이다.</w:t>
      </w:r>
    </w:p>
    <w:p>
      <w:pPr>
        <w:pStyle w:val="SHTKSourceText"/>
        <w:keepNext/>
      </w:pPr>
      <w:r>
        <w:t xml:space="preserve">[12]彼眼等既不因所引。</w:t>
      </w:r>
    </w:p>
    <w:p>
      <w:pPr>
        <w:pStyle w:val="SHTKTranslationText"/>
      </w:pPr>
      <w:r>
        <w:t xml:space="preserve">저 안근 등이 이미 인이 되어 이끌어낸 것이 아니라면,</w:t>
      </w:r>
    </w:p>
    <w:p>
      <w:pPr>
        <w:pStyle w:val="SHTKNoteSummary"/>
        <w:keepNext/>
      </w:pPr>
      <w:r>
        <w:t>교감 요약 | [CBETA 교감] 저본 彼眼等既不因 → 甲·乙본 既不因彼眼等</w:t>
      </w:r>
    </w:p>
    <w:p>
      <w:pPr>
        <w:pStyle w:val="SHTKNoteDetail"/>
      </w:pPr>
      <w:r>
        <w:t>• 번역 영향 판정 | [판단 유보]</w:t>
      </w:r>
    </w:p>
    <w:p>
      <w:pPr>
        <w:pStyle w:val="SHTKNoteDetail"/>
      </w:pPr>
      <w:r>
        <w:t>• 출처 | CBETA T41n1821, 교감 번호 0442012.</w:t>
      </w:r>
    </w:p>
    <w:p>
      <w:pPr>
        <w:pStyle w:val="SHTKSourceText"/>
        <w:keepNext/>
      </w:pPr>
      <w:r>
        <w:t xml:space="preserve">不能樂求眼等五根所引境界。 故此六生喻經義。 無違前說梵志經失。 前梵志經據六根體。 故說眼等五根境界各別。 意根若由眼等引者。 亦兼能緣五根行處及彼境界。 六生喻經但據六根增上勢力。</w:t>
      </w:r>
    </w:p>
    <w:p>
      <w:pPr>
        <w:pStyle w:val="SHTKTranslationText"/>
      </w:pPr>
      <w:r>
        <w:t xml:space="preserve">안근 등 오근이 이끌어낸 경계를 즐겨 구할 수 없다. 그러므로 이 『육생유경』의 뜻은, 앞에서 말한 바라문경에 어긋나는 허물이 없다. 앞의 바라문경은 육근 자체에 의거하므로, 안근 등 오근의 경계가 각각 다르다고 말한 것이다. 의근이 만일 안근 등에 의해 이끌린 것이라면, 또한 겸하여 오근의 행처와 그 경계를 연할 수 있다. 『육생유경』은 다만 육근의 증상 세력에 의거하여,</w:t>
      </w:r>
    </w:p>
    <w:p>
      <w:pPr>
        <w:pStyle w:val="SHTKSourceText"/>
        <w:keepNext/>
      </w:pPr>
      <w:r>
        <w:t xml:space="preserve">所引意識名為六根。 隨六根引各別緣境。 以彼意識隨根說六。 故說六根名樂求也。 前後兩經明義各別。 故此後經無違前失。</w:t>
      </w:r>
    </w:p>
    <w:p>
      <w:pPr>
        <w:pStyle w:val="SHTKTranslationText"/>
      </w:pPr>
      <w:r>
        <w:t xml:space="preserve">그에 의해 이끌린 의식을 육근이라 이름한 것이다. 육근의 이끌림에 따라 각각 다른 경계를 연한다. 그 의식이 근을 따라 여섯이라고 말해지기 때문에, 육근을 ‘즐겨 구하는 것’이라 말한 것이다. 앞뒤 두 경은 밝히는 뜻이 각각 다르므로, 이 뒤의 경은 앞의 설명에 어긋나는 허물이 없다.</w:t>
      </w:r>
    </w:p>
    <w:p>
      <w:pPr>
        <w:pStyle w:val="SHTKPositionMarker"/>
        <w:keepNext/>
      </w:pPr>
      <w:r>
        <w:t xml:space="preserve">[0442b20]</w:t>
      </w:r>
    </w:p>
    <w:p>
      <w:pPr>
        <w:pStyle w:val="SHTKSourceText"/>
        <w:keepNext/>
      </w:pPr>
      <w:r>
        <w:t xml:space="preserve">又世尊說至境必同故者。 論主又引第六經破 所達謂無間道 所知謂解脫道 或所達謂慧所達。 所知謂智所知 皆是智慧所達知法。 眼目異名。</w:t>
      </w:r>
    </w:p>
    <w:p>
      <w:pPr>
        <w:pStyle w:val="SHTKTranslationText"/>
      </w:pPr>
      <w:r>
        <w:t xml:space="preserve">또 ‘세존께서 말씀하셨다’에서부터 ‘경계는 반드시 같기 때문이다’에 이르기까지라고 한 것은, 논주가 또 여섯 번째 경을 인용하여 논파한 것이다. ‘통달되는 것’은 무간도를 말하고, ‘알려지는 것’은 해탈도를 말한다. 혹은 통달되는 것은 혜가 통달하는 것을 말하고, 알려지는 것은 지가 아는 것을 말한다. 모두 지혜가 통달하고 아는 법이다. ‘안목’은 다른 이름이다.</w:t>
      </w:r>
    </w:p>
    <w:p>
      <w:pPr>
        <w:pStyle w:val="SHTKSourceText"/>
        <w:keepNext/>
      </w:pPr>
      <w:r>
        <w:t xml:space="preserve">此經既說所達．[13]知法。</w:t>
      </w:r>
    </w:p>
    <w:p>
      <w:pPr>
        <w:pStyle w:val="SHTKTranslationText"/>
      </w:pPr>
      <w:r>
        <w:t xml:space="preserve">이 경에서 이미 통달되는 것과 알려지는 법을 말하여,</w:t>
      </w:r>
    </w:p>
    <w:p>
      <w:pPr>
        <w:pStyle w:val="SHTKNoteSummary"/>
        <w:keepNext/>
      </w:pPr>
      <w:r>
        <w:t>교감 요약 | [CBETA 교감] 저본 知法 → 甲·乙본 所知</w:t>
      </w:r>
    </w:p>
    <w:p>
      <w:pPr>
        <w:pStyle w:val="SHTKNoteDetail"/>
      </w:pPr>
      <w:r>
        <w:t>• 번역 영향 판정 | [판단 유보]</w:t>
      </w:r>
    </w:p>
    <w:p>
      <w:pPr>
        <w:pStyle w:val="SHTKNoteDetail"/>
      </w:pPr>
      <w:r>
        <w:t>• 출처 | CBETA T41n1821, 교감 번호 0442013.</w:t>
      </w:r>
    </w:p>
    <w:p>
      <w:pPr>
        <w:pStyle w:val="SHTKSourceText"/>
        <w:keepNext/>
      </w:pPr>
      <w:r>
        <w:t xml:space="preserve">唯有爾所。 無有我體。 故知我體亦非所識。 雖達與智是慧非識。 以慧與識境必同故。 我非所識。</w:t>
      </w:r>
    </w:p>
    <w:p>
      <w:pPr>
        <w:pStyle w:val="SHTKTranslationText"/>
      </w:pPr>
      <w:r>
        <w:t xml:space="preserve">오직 이만큼만 있다고 했으므로, 아의 실체는 없다. 그러므로 아의 실체는 또한 식별되는 것도 아님을 안다. 비록 통달과 지는 혜이지 식은 아니지만, 혜와 식의 경계는 반드시 같기 때문이다. 그러므로 아는 식별되는 것이 아니다.</w:t>
      </w:r>
    </w:p>
    <w:p>
      <w:pPr>
        <w:pStyle w:val="SHTKPositionMarker"/>
        <w:keepNext/>
      </w:pPr>
      <w:r>
        <w:t xml:space="preserve">[0442b27]</w:t>
      </w:r>
    </w:p>
    <w:p>
      <w:pPr>
        <w:pStyle w:val="SHTKSourceText"/>
        <w:keepNext/>
      </w:pPr>
      <w:r>
        <w:t xml:space="preserve">諸謂眼見至不應異釋者。 論主又引第七經破。 先敘妄計。 後引經非。 諸犢子部謂眼見我。 破云。 應知眼根見所有色。 於見非我妄謂見我。</w:t>
      </w:r>
    </w:p>
    <w:p>
      <w:pPr>
        <w:pStyle w:val="SHTKTranslationText"/>
      </w:pPr>
      <w:r>
        <w:t xml:space="preserve">‘눈이 본다고 말하는 자들’에서부터 ‘달리 해석해서는 안 된다’에 이르기까지라고 한 것은, 논주가 또 일곱 번째 경을 인용하여 논파한 것이다. 먼저 그릇된 주장을 서술하고, 뒤에 경을 인용하여 그릇됨을 드러낸다. 독자부의 여러 사람은 안근이 아를 본다고 말한다. 논파하여 말한다. 마땅히 안근은 모든 색을 본다고 알아야 한다. 아가 아닌 것을 보면서 망령되이 아를 본다고 여긴다.</w:t>
      </w:r>
    </w:p>
    <w:p>
      <w:pPr>
        <w:pStyle w:val="SHTKSourceText"/>
        <w:keepNext/>
      </w:pPr>
      <w:r>
        <w:t xml:space="preserve">故彼便顛墜惡見深[14]坑。</w:t>
      </w:r>
    </w:p>
    <w:p>
      <w:pPr>
        <w:pStyle w:val="SHTKTranslationText"/>
      </w:pPr>
      <w:r>
        <w:t xml:space="preserve">그러므로 그들은 곧 악견이라는 깊은 구덩이에 거꾸로 떨어진다.</w:t>
      </w:r>
    </w:p>
    <w:p>
      <w:pPr>
        <w:pStyle w:val="SHTKNoteSummary"/>
        <w:keepNext/>
      </w:pPr>
      <w:r>
        <w:t>교감 요약 | [CBETA 교감] 저본 坑 → 甲·乙본 沈</w:t>
      </w:r>
    </w:p>
    <w:p>
      <w:pPr>
        <w:pStyle w:val="SHTKNoteDetail"/>
      </w:pPr>
      <w:r>
        <w:t>• 번역 영향 판정 | [판단 유보]</w:t>
      </w:r>
    </w:p>
    <w:p>
      <w:pPr>
        <w:pStyle w:val="SHTKNoteDetail"/>
      </w:pPr>
      <w:r>
        <w:t>• 출처 | CBETA T41n1821, 교감 번호 0442014.</w:t>
      </w:r>
    </w:p>
    <w:p>
      <w:pPr>
        <w:pStyle w:val="SHTKSourceText"/>
        <w:keepNext/>
      </w:pPr>
      <w:r>
        <w:t xml:space="preserve">故佛經中自決此義。 謂唯於蘊假說為我。 如人經說。 眼．及色為緣生於眼識。</w:t>
      </w:r>
    </w:p>
    <w:p>
      <w:pPr>
        <w:pStyle w:val="SHTKTranslationText"/>
      </w:pPr>
      <w:r>
        <w:t xml:space="preserve">그러므로 부처님께서 경에서 친히 이 뜻을 결정하셨다. 즉 오직 온에 의거하여 임시로 아라고 말한 것이다. 『인경』에서 말한 것과 같다. 눈과 색을 연으로 하여 안식이 생기고,</w:t>
      </w:r>
    </w:p>
    <w:p>
      <w:pPr>
        <w:pStyle w:val="SHTKSourceText"/>
        <w:keepNext/>
      </w:pPr>
      <w:r>
        <w:t xml:space="preserve">三和合觸[15]俱起受．想．思。</w:t>
      </w:r>
    </w:p>
    <w:p>
      <w:pPr>
        <w:pStyle w:val="SHTKTranslationText"/>
      </w:pPr>
      <w:r>
        <w:t xml:space="preserve">셋이 화합한 촉과 함께 수·상·사가 일어난다.</w:t>
      </w:r>
    </w:p>
    <w:p>
      <w:pPr>
        <w:pStyle w:val="SHTKNoteSummary"/>
        <w:keepNext/>
      </w:pPr>
      <w:r>
        <w:t>교감 요약 | [CBETA 교감] 저본 俱 → 甲·乙본 但</w:t>
      </w:r>
    </w:p>
    <w:p>
      <w:pPr>
        <w:pStyle w:val="SHTKNoteDetail"/>
      </w:pPr>
      <w:r>
        <w:t>• 번역 영향 판정 | [판단 유보]</w:t>
      </w:r>
    </w:p>
    <w:p>
      <w:pPr>
        <w:pStyle w:val="SHTKNoteDetail"/>
      </w:pPr>
      <w:r>
        <w:t>• 출처 | CBETA T41n1821, 교감 번호 0442015.</w:t>
      </w:r>
    </w:p>
    <w:p>
      <w:pPr>
        <w:pStyle w:val="SHTKSourceText"/>
        <w:keepNext/>
      </w:pPr>
      <w:r>
        <w:t xml:space="preserve">於中後四所謂眼識．及受．想．思。 是無色蘊。 觸攬三成無別體故。 故不別數。 論主以經部義破。 不同說一切有宗觸有別體。 初眼及色名為色蘊。 唯由五蘊量。</w:t>
      </w:r>
    </w:p>
    <w:p>
      <w:pPr>
        <w:pStyle w:val="SHTKTranslationText"/>
      </w:pPr>
      <w:r>
        <w:t xml:space="preserve">그 가운데 뒤의 네 가지, 곧 안식과 수·상·사는, 무색온이다. 촉은 셋을 취합하여 성립하므로 별도의 실체가 없기 때문에, 따로 세지 않는다. 논주가 경부의 뜻으로 논파한 것이다. 설일체유부가 촉에 별도의 실체가 있다고 말하는 것과는 다르다. 처음의 눈과 색은 색온이라 이름한다. 오직 오온만을 한량으로 삼아,</w:t>
      </w:r>
    </w:p>
    <w:p>
      <w:pPr>
        <w:pStyle w:val="SHTKSourceText"/>
        <w:keepNext/>
      </w:pPr>
      <w:r>
        <w:t xml:space="preserve">假說名為人。 契經即於此假名人中。</w:t>
      </w:r>
    </w:p>
    <w:p>
      <w:pPr>
        <w:pStyle w:val="SHTKTranslationText"/>
      </w:pPr>
      <w:r>
        <w:t xml:space="preserve">임시로 사람이라고 이름한다. 계경은 곧 이 가명인 사람 가운데에서,</w:t>
      </w:r>
    </w:p>
    <w:p>
      <w:pPr>
        <w:pStyle w:val="SHTKSourceText"/>
        <w:keepNext/>
      </w:pPr>
      <w:r>
        <w:t xml:space="preserve">隨義差別假立名[16]相。</w:t>
      </w:r>
    </w:p>
    <w:p>
      <w:pPr>
        <w:pStyle w:val="SHTKTranslationText"/>
      </w:pPr>
      <w:r>
        <w:t xml:space="preserve">뜻의 차별을 따라 임시로 여러 명칭을 세운다.</w:t>
      </w:r>
    </w:p>
    <w:p>
      <w:pPr>
        <w:pStyle w:val="SHTKNoteSummary"/>
        <w:keepNext/>
      </w:pPr>
      <w:r>
        <w:t>교감 요약 | [CBETA 교감] 저본 相 → 甲·乙본 想</w:t>
      </w:r>
    </w:p>
    <w:p>
      <w:pPr>
        <w:pStyle w:val="SHTKNoteDetail"/>
      </w:pPr>
      <w:r>
        <w:t>• 번역 영향 판정 | [판단 유보]</w:t>
      </w:r>
    </w:p>
    <w:p>
      <w:pPr>
        <w:pStyle w:val="SHTKNoteDetail"/>
      </w:pPr>
      <w:r>
        <w:t>• 출처 | CBETA T41n1821, 교감 번호 0442016.</w:t>
      </w:r>
    </w:p>
    <w:p>
      <w:pPr>
        <w:pStyle w:val="SHTKSourceText"/>
        <w:keepNext/>
      </w:pPr>
      <w:r>
        <w:t xml:space="preserve">或謂有情。 有情識故。 或名不悅。 劫初時人見地味等沒心不悅故。 從此為名。 或名意生。 從意受生故。</w:t>
      </w:r>
    </w:p>
    <w:p>
      <w:pPr>
        <w:pStyle w:val="SHTKTranslationText"/>
      </w:pPr>
      <w:r>
        <w:t xml:space="preserve">혹은 유정이라 한다. 유정에게 식이 있기 때문이다. 혹은 불열이라고 한다. 겁초의 사람들이 지미 등이 사라지는 것을 보고 마음이 기쁘지 않았기 때문이다. 이것을 따라 이름을 붙인다. 혹은 의생이라고 한다. 의로부터 생을 받기 때문이다.</w:t>
      </w:r>
    </w:p>
    <w:p>
      <w:pPr>
        <w:pStyle w:val="SHTKSourceText"/>
        <w:keepNext/>
      </w:pPr>
      <w:r>
        <w:t xml:space="preserve">或名儒童善[17]童子故。</w:t>
      </w:r>
    </w:p>
    <w:p>
      <w:pPr>
        <w:pStyle w:val="SHTKTranslationText"/>
      </w:pPr>
      <w:r>
        <w:t xml:space="preserve">혹은 유동이라 하는데, 선한 동자라는 뜻이다.</w:t>
      </w:r>
    </w:p>
    <w:p>
      <w:pPr>
        <w:pStyle w:val="SHTKNoteSummary"/>
        <w:keepNext/>
      </w:pPr>
      <w:r>
        <w:t>교감 요약 | [CBETA 교감] 甲·乙본에는 童 없음</w:t>
      </w:r>
    </w:p>
    <w:p>
      <w:pPr>
        <w:pStyle w:val="SHTKNoteDetail"/>
      </w:pPr>
      <w:r>
        <w:t>• 원교감 원문 | 童【大】，〔－〕【甲】【乙】</w:t>
      </w:r>
    </w:p>
    <w:p>
      <w:pPr>
        <w:pStyle w:val="SHTKNoteDetail"/>
      </w:pPr>
      <w:r>
        <w:t>• 이문 기준 번역 | 이문은 저본의 童에 해당하는 말 없이 읽는다.</w:t>
      </w:r>
    </w:p>
    <w:p>
      <w:pPr>
        <w:pStyle w:val="SHTKNoteDetail"/>
      </w:pPr>
      <w:r>
        <w:t>• 번역 영향 판정 | [문장 구조 변화]</w:t>
      </w:r>
    </w:p>
    <w:p>
      <w:pPr>
        <w:pStyle w:val="SHTKNoteDetail"/>
      </w:pPr>
      <w:r>
        <w:t>• 출처 | CBETA T41n1821, 교감 번호 0442017.</w:t>
      </w:r>
    </w:p>
    <w:p>
      <w:pPr>
        <w:pStyle w:val="SHTKSourceText"/>
        <w:keepNext/>
      </w:pPr>
      <w:r>
        <w:t xml:space="preserve">或名能養者。 或名所養者。 或名有命者。 或名生者。 是生數故。 或是能生者。 或是所生者。 或名補特伽羅。</w:t>
      </w:r>
    </w:p>
    <w:p>
      <w:pPr>
        <w:pStyle w:val="SHTKTranslationText"/>
      </w:pPr>
      <w:r>
        <w:t xml:space="preserve">혹은 능히 기르는 자라고 하고, 혹은 길러지는 자라고 하며, 혹은 목숨이 있는 자라고 하고, 혹은 생자라고 한다. 생의 무리에 속하기 때문이다. 혹은 능히 낳는 자이고, 혹은 낳아진 자이다. 혹은 보특가라라고 한다.</w:t>
      </w:r>
    </w:p>
    <w:p>
      <w:pPr>
        <w:pStyle w:val="SHTKSourceText"/>
        <w:keepNext/>
      </w:pPr>
      <w:r>
        <w:t xml:space="preserve">謂數取諸趣故。 亦自稱言我眼見色。 復隨世俗說此具壽。 謂具足壽命故。 有如是天授等名。 有如是婆羅門等種族。 有如是迦葉波等姓類。 乃至世尊恒勅依了義經。</w:t>
      </w:r>
    </w:p>
    <w:p>
      <w:pPr>
        <w:pStyle w:val="SHTKTranslationText"/>
      </w:pPr>
      <w:r>
        <w:t xml:space="preserve">여러 취를 자주 취하기 때문이다. 또 스스로 ‘내 눈이 색을 본다’고 일컫는다. 또 세속을 따라 이 구수에 대해 말한다. 수명을 구족했기 때문이다. 이와 같은 천수 등의 이름이 있고, 이와 같은 바라문 등의 종족이 있으며, 이와 같은 가섭파 등의 성씨가 있다. 나아가 세존께서는 항상 요의경에 의지하라고 명하셨다.</w:t>
      </w:r>
    </w:p>
    <w:p>
      <w:pPr>
        <w:pStyle w:val="SHTKSourceText"/>
        <w:keepNext/>
      </w:pPr>
      <w:r>
        <w:t xml:space="preserve">此經了義。 不應異釋。</w:t>
      </w:r>
    </w:p>
    <w:p>
      <w:pPr>
        <w:pStyle w:val="SHTKTranslationText"/>
      </w:pPr>
      <w:r>
        <w:t xml:space="preserve">이 경은 요의경이므로, 달리 해석해서는 안 된다.</w:t>
      </w:r>
    </w:p>
    <w:p>
      <w:pPr>
        <w:pStyle w:val="SHTKPositionMarker"/>
        <w:keepNext/>
      </w:pPr>
      <w:r>
        <w:t xml:space="preserve">[0442c19]</w:t>
      </w:r>
    </w:p>
    <w:p>
      <w:pPr>
        <w:pStyle w:val="SHTKSourceText"/>
        <w:keepNext/>
      </w:pPr>
      <w:r>
        <w:t xml:space="preserve">又薄伽梵至是不可說者。 論主又引第八經破。 又薄伽梵告梵志言。 我說一切有唯是十二處攝法皆盡。 十二處外更無有法。 若數取趣非是處攝。 無體理成。 若是處攝。</w:t>
      </w:r>
    </w:p>
    <w:p>
      <w:pPr>
        <w:pStyle w:val="SHTKTranslationText"/>
      </w:pPr>
      <w:r>
        <w:t xml:space="preserve">또 ‘박가범께서’에서부터 ‘이는 불가설이다’에 이르기까지라고 한 것은, 논주가 또 여덟 번째 경을 인용하여 논파한 것이다. 또 박가범께서 바라문에게 말씀하셨다. 나는 일체유를 말하되, 오직 십이처에 포섭되어 모든 법이 다한다고 말한다. 십이처 밖에는 다시 어떤 법도 없다. 만일 수취취가 처에 포섭되는 것이 아니라면, 실체가 없다는 이치가 성립한다. 만일 처에 포섭된다면,</w:t>
      </w:r>
    </w:p>
    <w:p>
      <w:pPr>
        <w:pStyle w:val="SHTKSourceText"/>
        <w:keepNext/>
      </w:pPr>
      <w:r>
        <w:t xml:space="preserve">汝不應言是不可說第五法藏以十二處是可說故。</w:t>
      </w:r>
    </w:p>
    <w:p>
      <w:pPr>
        <w:pStyle w:val="SHTKTranslationText"/>
      </w:pPr>
      <w:r>
        <w:t xml:space="preserve">그대는 이것이 불가설인 제5법장이라고 말해서는 안 된다. 십이처는 말할 수 있는 것이기 때문이다.</w:t>
      </w:r>
    </w:p>
    <w:p>
      <w:pPr>
        <w:pStyle w:val="SHTKPositionMarker"/>
        <w:keepNext/>
      </w:pPr>
      <w:r>
        <w:t xml:space="preserve">[0442c24]</w:t>
      </w:r>
    </w:p>
    <w:p>
      <w:pPr>
        <w:pStyle w:val="SHTKSourceText"/>
        <w:keepNext/>
      </w:pPr>
      <w:r>
        <w:t xml:space="preserve">彼部所誦至此有實體者。 論主又引第九經破。 彼犢子部所誦契經亦言。 諸所有眼。 諸所有色。 廣說乃至。 諸所有意。 諸所有法。</w:t>
      </w:r>
    </w:p>
    <w:p>
      <w:pPr>
        <w:pStyle w:val="SHTKTranslationText"/>
      </w:pPr>
      <w:r>
        <w:t xml:space="preserve">‘그 부파가 독송하는 것’에서부터 ‘여기에 실체가 있다’에 이르기까지라고 한 것은, 논주가 또 아홉 번째 경을 인용하여 논파한 것이다. 저 독자부가 독송하는 계경에서도 또한 말한다. 모든 눈이 있고, 모든 색이 있으며, 널리 말하여 나아가, 모든 의가 있고, 모든 법이 있으며,</w:t>
      </w:r>
    </w:p>
    <w:p>
      <w:pPr>
        <w:pStyle w:val="SHTKSourceText"/>
        <w:keepNext/>
      </w:pPr>
      <w:r>
        <w:t xml:space="preserve">廣說乃至。 如來齊此施設一切。 建立一切有自體法。 此中無我。 如何可說我有實體。</w:t>
      </w:r>
    </w:p>
    <w:p>
      <w:pPr>
        <w:pStyle w:val="SHTKTranslationText"/>
      </w:pPr>
      <w:r>
        <w:t xml:space="preserve">널리 말하여 나아가, 여래는 여기까지를 한계로 일체를 시설한다. 일체의 자체가 있는 법을 건립한다. 이 가운데에는 아가 없다. 어찌 아에 실체가 있다고 말할 수 있겠는가.</w:t>
      </w:r>
    </w:p>
    <w:p>
      <w:pPr>
        <w:pStyle w:val="SHTKPositionMarker"/>
        <w:keepNext/>
      </w:pPr>
      <w:r>
        <w:t xml:space="preserve">[0442c29]</w:t>
      </w:r>
    </w:p>
    <w:p>
      <w:pPr>
        <w:pStyle w:val="SHTKSourceText"/>
        <w:keepNext/>
      </w:pPr>
      <w:r>
        <w:t xml:space="preserve">頻毘[18]娑羅至乃至廣說者。</w:t>
      </w:r>
    </w:p>
    <w:p>
      <w:pPr>
        <w:pStyle w:val="SHTKTranslationText"/>
      </w:pPr>
      <w:r>
        <w:t xml:space="preserve">‘빈비사라’에서부터 ‘나아가 널리 설한다’에 이르기까지라고 한 것은,</w:t>
      </w:r>
    </w:p>
    <w:p>
      <w:pPr>
        <w:pStyle w:val="SHTKNoteSummary"/>
        <w:keepNext/>
      </w:pPr>
      <w:r>
        <w:t>교감 요약 | [CBETA 교감] 저본 娑 → 甲·乙본 婆</w:t>
      </w:r>
    </w:p>
    <w:p>
      <w:pPr>
        <w:pStyle w:val="SHTKNoteDetail"/>
      </w:pPr>
      <w:r>
        <w:t>• 번역 영향 판정 | [판단 유보]</w:t>
      </w:r>
    </w:p>
    <w:p>
      <w:pPr>
        <w:pStyle w:val="SHTKNoteDetail"/>
      </w:pPr>
      <w:r>
        <w:t>• 출처 | CBETA T41n1821, 교감 번호 0442018.</w:t>
      </w:r>
    </w:p>
    <w:p>
      <w:pPr>
        <w:pStyle w:val="SHTKSourceText"/>
        <w:keepNext/>
      </w:pPr>
      <w:r>
        <w:t xml:space="preserve">論主又引第[1]十經證無有我體。</w:t>
      </w:r>
    </w:p>
    <w:p>
      <w:pPr>
        <w:pStyle w:val="SHTKTranslationText"/>
      </w:pPr>
      <w:r>
        <w:t xml:space="preserve">논주가 또 열 번째 경을 인용하여 아의 실체가 없음을 증명한 것이다.</w:t>
      </w:r>
    </w:p>
    <w:p>
      <w:pPr>
        <w:pStyle w:val="SHTKNoteSummary"/>
        <w:keepNext/>
      </w:pPr>
      <w:r>
        <w:t>교감 요약 | [CBETA 교감] 저본 十 → 甲·乙본 十五</w:t>
      </w:r>
    </w:p>
    <w:p>
      <w:pPr>
        <w:pStyle w:val="SHTKNoteDetail"/>
      </w:pPr>
      <w:r>
        <w:t>• 번역 영향 판정 | [판단 유보]</w:t>
      </w:r>
    </w:p>
    <w:p>
      <w:pPr>
        <w:pStyle w:val="SHTKNoteDetail"/>
      </w:pPr>
      <w:r>
        <w:t>• 출처 | CBETA T41n1821, 교감 번호 0443001.</w:t>
      </w:r>
    </w:p>
    <w:p>
      <w:pPr>
        <w:pStyle w:val="SHTKSourceText"/>
        <w:keepNext/>
      </w:pPr>
      <w:r>
        <w:t xml:space="preserve">如文可知 頻毘。 此云圓。</w:t>
      </w:r>
    </w:p>
    <w:p>
      <w:pPr>
        <w:pStyle w:val="SHTKTranslationText"/>
      </w:pPr>
      <w:r>
        <w:t xml:space="preserve">글과 같으니 알 수 있다. ‘빈비’는, 여기 말로 ‘원만함’이라고 한다.</w:t>
      </w:r>
    </w:p>
    <w:p>
      <w:pPr>
        <w:pStyle w:val="SHTKSourceText"/>
        <w:keepNext/>
      </w:pPr>
      <w:r>
        <w:t xml:space="preserve">[2]娑羅。</w:t>
      </w:r>
    </w:p>
    <w:p>
      <w:pPr>
        <w:pStyle w:val="SHTKTranslationText"/>
      </w:pPr>
      <w:r>
        <w:t xml:space="preserve">‘사라’는,</w:t>
      </w:r>
    </w:p>
    <w:p>
      <w:pPr>
        <w:pStyle w:val="SHTKNoteSummary"/>
        <w:keepNext/>
      </w:pPr>
      <w:r>
        <w:t>교감 요약 | [CBETA 교감] 저본 娑 → 甲·乙본 婆</w:t>
      </w:r>
    </w:p>
    <w:p>
      <w:pPr>
        <w:pStyle w:val="SHTKNoteDetail"/>
      </w:pPr>
      <w:r>
        <w:t>• 번역 영향 판정 | [판단 유보]</w:t>
      </w:r>
    </w:p>
    <w:p>
      <w:pPr>
        <w:pStyle w:val="SHTKNoteDetail"/>
      </w:pPr>
      <w:r>
        <w:t>• 출처 | CBETA T41n1821, 교감 번호 0443002.</w:t>
      </w:r>
    </w:p>
    <w:p>
      <w:pPr>
        <w:pStyle w:val="SHTKSourceText"/>
        <w:keepNext/>
      </w:pPr>
      <w:r>
        <w:t xml:space="preserve">此云貞實。</w:t>
      </w:r>
    </w:p>
    <w:p>
      <w:pPr>
        <w:pStyle w:val="SHTKTranslationText"/>
      </w:pPr>
      <w:r>
        <w:t xml:space="preserve">여기 말로 ‘곧고 참됨’이라고 한다.</w:t>
      </w:r>
    </w:p>
    <w:p>
      <w:pPr>
        <w:pStyle w:val="SHTKPositionMarker"/>
        <w:keepNext/>
      </w:pPr>
      <w:r>
        <w:t xml:space="preserve">[0443a03]</w:t>
      </w:r>
    </w:p>
    <w:p>
      <w:pPr>
        <w:pStyle w:val="SHTKSourceText"/>
        <w:keepNext/>
      </w:pPr>
      <w:r>
        <w:t xml:space="preserve">有阿羅漢至應知攬諸蘊者。</w:t>
      </w:r>
    </w:p>
    <w:p>
      <w:pPr>
        <w:pStyle w:val="SHTKTranslationText"/>
      </w:pPr>
      <w:r>
        <w:t xml:space="preserve">‘어떤 아라한이’에서부터 ‘마땅히 여러 온을 취합한 것임을 알아야 한다’에 이르기까지라고 한 것은,</w:t>
      </w:r>
    </w:p>
    <w:p>
      <w:pPr>
        <w:pStyle w:val="SHTKSourceText"/>
        <w:keepNext/>
      </w:pPr>
      <w:r>
        <w:t xml:space="preserve">論主第十[3]一引羅漢說證無有我。</w:t>
      </w:r>
    </w:p>
    <w:p>
      <w:pPr>
        <w:pStyle w:val="SHTKTranslationText"/>
      </w:pPr>
      <w:r>
        <w:t xml:space="preserve">논주가 열한 번째로 아라한의 말을 인용하여 아가 없음을 증명한 것이다.</w:t>
      </w:r>
    </w:p>
    <w:p>
      <w:pPr>
        <w:pStyle w:val="SHTKNoteSummary"/>
        <w:keepNext/>
      </w:pPr>
      <w:r>
        <w:t>교감 요약 | [CBETA 교감] 甲·乙본에는 一 없음</w:t>
      </w:r>
    </w:p>
    <w:p>
      <w:pPr>
        <w:pStyle w:val="SHTKNoteDetail"/>
      </w:pPr>
      <w:r>
        <w:t>• 원교감 원문 | 一【大】，〔－〕【甲】【乙】</w:t>
      </w:r>
    </w:p>
    <w:p>
      <w:pPr>
        <w:pStyle w:val="SHTKNoteDetail"/>
      </w:pPr>
      <w:r>
        <w:t>• 이문 기준 번역 | 이문은 저본의 一에 해당하는 말 없이 읽는다.</w:t>
      </w:r>
    </w:p>
    <w:p>
      <w:pPr>
        <w:pStyle w:val="SHTKNoteDetail"/>
      </w:pPr>
      <w:r>
        <w:t>• 번역 영향 판정 | [문장 구조 변화]</w:t>
      </w:r>
    </w:p>
    <w:p>
      <w:pPr>
        <w:pStyle w:val="SHTKNoteDetail"/>
      </w:pPr>
      <w:r>
        <w:t>• 출처 | CBETA T41n1821, 교감 번호 0443003.</w:t>
      </w:r>
    </w:p>
    <w:p>
      <w:pPr>
        <w:pStyle w:val="SHTKSourceText"/>
        <w:keepNext/>
      </w:pPr>
      <w:r>
        <w:t xml:space="preserve">如文可知 世羅。 此云小山。</w:t>
      </w:r>
    </w:p>
    <w:p>
      <w:pPr>
        <w:pStyle w:val="SHTKTranslationText"/>
      </w:pPr>
      <w:r>
        <w:t xml:space="preserve">글과 같으니 알 수 있다. ‘세라’는, 여기 말로 ‘작은 산’이라고 한다.</w:t>
      </w:r>
    </w:p>
    <w:p>
      <w:pPr>
        <w:pStyle w:val="SHTKPositionMarker"/>
        <w:keepNext/>
      </w:pPr>
      <w:r>
        <w:t xml:space="preserve">[0443a05]</w:t>
      </w:r>
    </w:p>
    <w:p>
      <w:pPr>
        <w:pStyle w:val="SHTKSourceText"/>
        <w:keepNext/>
      </w:pPr>
      <w:r>
        <w:t xml:space="preserve">世尊於雜至亦都不可得者。 論主又引第十二經證無有我 婆拕梨。</w:t>
      </w:r>
    </w:p>
    <w:p>
      <w:pPr>
        <w:pStyle w:val="SHTKTranslationText"/>
      </w:pPr>
      <w:r>
        <w:t xml:space="preserve">‘세존께서 잡경에서’부터 ‘또한 도무지 얻을 수 없다’에 이르기까지라고 한 것은, 논주가 또 열두 번째 경을 인용하여 아가 없음을 증명한 것이다. ‘바타리’는,</w:t>
      </w:r>
    </w:p>
    <w:p>
      <w:pPr>
        <w:pStyle w:val="SHTKSourceText"/>
        <w:keepNext/>
      </w:pPr>
      <w:r>
        <w:t xml:space="preserve">是西方小[4]棗名。</w:t>
      </w:r>
    </w:p>
    <w:p>
      <w:pPr>
        <w:pStyle w:val="SHTKTranslationText"/>
      </w:pPr>
      <w:r>
        <w:t xml:space="preserve">서방의 작은 대추 이름이다.</w:t>
      </w:r>
    </w:p>
    <w:p>
      <w:pPr>
        <w:pStyle w:val="SHTKNoteSummary"/>
        <w:keepNext/>
      </w:pPr>
      <w:r>
        <w:t>교감 요약 | [CBETA 교감] 저본 棗 → 甲·乙본 棘</w:t>
      </w:r>
    </w:p>
    <w:p>
      <w:pPr>
        <w:pStyle w:val="SHTKNoteDetail"/>
      </w:pPr>
      <w:r>
        <w:t>• 번역 영향 판정 | [판단 유보]</w:t>
      </w:r>
    </w:p>
    <w:p>
      <w:pPr>
        <w:pStyle w:val="SHTKNoteDetail"/>
      </w:pPr>
      <w:r>
        <w:t>• 출처 | CBETA T41n1821, 교감 번호 0443004.</w:t>
      </w:r>
    </w:p>
    <w:p>
      <w:pPr>
        <w:pStyle w:val="SHTKSourceText"/>
        <w:keepNext/>
      </w:pPr>
      <w:r>
        <w:t xml:space="preserve">父母憐子以此標名 就十六句中。</w:t>
      </w:r>
    </w:p>
    <w:p>
      <w:pPr>
        <w:pStyle w:val="SHTKTranslationText"/>
      </w:pPr>
      <w:r>
        <w:t xml:space="preserve">부모가 자식을 사랑하여 이것으로 이름을 붙인 것이다. 열여섯 구 가운데에서,</w:t>
      </w:r>
    </w:p>
    <w:p>
      <w:pPr>
        <w:pStyle w:val="SHTKSourceText"/>
        <w:keepNext/>
      </w:pPr>
      <w:r>
        <w:t xml:space="preserve">初兩句[5]先聽欲說。</w:t>
      </w:r>
    </w:p>
    <w:p>
      <w:pPr>
        <w:pStyle w:val="SHTKTranslationText"/>
      </w:pPr>
      <w:r>
        <w:t xml:space="preserve">처음 두 구는 먼저 듣기를 청하여 말하고자 함을 밝힌 것이고,</w:t>
      </w:r>
    </w:p>
    <w:p>
      <w:pPr>
        <w:pStyle w:val="SHTKNoteSummary"/>
        <w:keepNext/>
      </w:pPr>
      <w:r>
        <w:t>교감 요약 | [CBETA 교감] 저본 先 → 甲·乙본 告</w:t>
      </w:r>
    </w:p>
    <w:p>
      <w:pPr>
        <w:pStyle w:val="SHTKNoteDetail"/>
      </w:pPr>
      <w:r>
        <w:t>• 번역 영향 판정 | [판단 유보]</w:t>
      </w:r>
    </w:p>
    <w:p>
      <w:pPr>
        <w:pStyle w:val="SHTKNoteDetail"/>
      </w:pPr>
      <w:r>
        <w:t>• 출처 | CBETA T41n1821, 교감 번호 0443005.</w:t>
      </w:r>
    </w:p>
    <w:p>
      <w:pPr>
        <w:pStyle w:val="SHTKSourceText"/>
        <w:keepNext/>
      </w:pPr>
      <w:r>
        <w:t xml:space="preserve">後十四句正為解釋 就正釋中。 前兩句標章。 後十二句別釋 就別釋中。 前兩句釋依心染。 後十句釋依心淨 就後十句中。</w:t>
      </w:r>
    </w:p>
    <w:p>
      <w:pPr>
        <w:pStyle w:val="SHTKTranslationText"/>
      </w:pPr>
      <w:r>
        <w:t xml:space="preserve">뒤의 열네 구는 바로 해석한 것이다. 바로 해석한 가운데에서는, 앞 두 구가 장을 표하고, 뒤 열두 구가 따로 해석한다. 따로 해석한 가운데에서는, 앞 두 구가 마음의 염오에 의지함을 해석하고, 뒤 열 구가 마음의 청정에 의지함을 해석한다. 뒤 열 구 가운데에서는,</w:t>
      </w:r>
    </w:p>
    <w:p>
      <w:pPr>
        <w:pStyle w:val="SHTKSourceText"/>
        <w:keepNext/>
      </w:pPr>
      <w:r>
        <w:t xml:space="preserve">前兩句總標。 後八句別釋 結。 謂蟠結難義 從因生法名有因法。 餘文可知 頌言無我。 明無我體。</w:t>
      </w:r>
    </w:p>
    <w:p>
      <w:pPr>
        <w:pStyle w:val="SHTKTranslationText"/>
      </w:pPr>
      <w:r>
        <w:t xml:space="preserve">앞 두 구가 총괄하여 표하고, 뒤 여덟 구가 따로 해석한다. ‘결’은, 얽혀 풀기 어려운 뜻을 말한다. 원인으로부터 생긴 법을 유인법이라 이름한다. 나머지 글은 알 수 있다. 게송에서 아가 없다고 말한 것은, 아의 실체가 없음을 밝힌 것이다.</w:t>
      </w:r>
    </w:p>
    <w:p>
      <w:pPr>
        <w:pStyle w:val="SHTKPositionMarker"/>
        <w:keepNext/>
      </w:pPr>
      <w:r>
        <w:t xml:space="preserve">[0443a14]</w:t>
      </w:r>
    </w:p>
    <w:p>
      <w:pPr>
        <w:pStyle w:val="SHTKSourceText"/>
        <w:keepNext/>
      </w:pPr>
      <w:r>
        <w:t xml:space="preserve">經說執我至不能清淨者。</w:t>
      </w:r>
    </w:p>
    <w:p>
      <w:pPr>
        <w:pStyle w:val="SHTKTranslationText"/>
      </w:pPr>
      <w:r>
        <w:t xml:space="preserve">‘경에서 아에 집착한다고 말한다’에서부터 ‘청정해질 수 없다’에 이르기까지라고 한 것은,</w:t>
      </w:r>
    </w:p>
    <w:p>
      <w:pPr>
        <w:pStyle w:val="SHTKSourceText"/>
        <w:keepNext/>
      </w:pPr>
      <w:r>
        <w:t xml:space="preserve">論主又引第十三經顯[6]我無有。</w:t>
      </w:r>
    </w:p>
    <w:p>
      <w:pPr>
        <w:pStyle w:val="SHTKTranslationText"/>
      </w:pPr>
      <w:r>
        <w:t xml:space="preserve">논주가 또 열세 번째 경을 인용하여 아가 없음을 드러낸 것이다.</w:t>
      </w:r>
    </w:p>
    <w:p>
      <w:pPr>
        <w:pStyle w:val="SHTKNoteSummary"/>
        <w:keepNext/>
      </w:pPr>
      <w:r>
        <w:t>교감 요약 | [CBETA 교감] 저본 我無有 → 甲·乙본 無有我</w:t>
      </w:r>
    </w:p>
    <w:p>
      <w:pPr>
        <w:pStyle w:val="SHTKNoteDetail"/>
      </w:pPr>
      <w:r>
        <w:t>• 번역 영향 판정 | [판단 유보]</w:t>
      </w:r>
    </w:p>
    <w:p>
      <w:pPr>
        <w:pStyle w:val="SHTKNoteDetail"/>
      </w:pPr>
      <w:r>
        <w:t>• 출처 | CBETA T41n1821, 교감 번호 0443006.</w:t>
      </w:r>
    </w:p>
    <w:p>
      <w:pPr>
        <w:pStyle w:val="SHTKSourceText"/>
        <w:keepNext/>
      </w:pPr>
      <w:r>
        <w:t xml:space="preserve">經說。 執我有五種失。 一謂起我見。 二有情見。 三墮惡見趣。 四同諸外道。 五越路而行 於空性中心不悟入。</w:t>
      </w:r>
    </w:p>
    <w:p>
      <w:pPr>
        <w:pStyle w:val="SHTKTranslationText"/>
      </w:pPr>
      <w:r>
        <w:t xml:space="preserve">경에서 말한다. 아에 집착하면 다섯 가지 허물이 있다. 첫째는 아견을 일으키는 것이고, 둘째는 유정견이며, 셋째는 악견의 갈래에 떨어지는 것이고, 넷째는 여러 외도와 같아지는 것이며, 다섯째는 길을 벗어나 행하는 것이다. 공성 가운데에서 마음이 깨달아 들어가지 못한다.</w:t>
      </w:r>
    </w:p>
    <w:p>
      <w:pPr>
        <w:pStyle w:val="SHTKSourceText"/>
        <w:keepNext/>
      </w:pPr>
      <w:r>
        <w:t xml:space="preserve">釋起我見 不能淨信。 釋有情見 不能安住。 釋墮惡見趣 不得解脫。 釋同諸外道 聖法於彼不能清淨。</w:t>
      </w:r>
    </w:p>
    <w:p>
      <w:pPr>
        <w:pStyle w:val="SHTKTranslationText"/>
      </w:pPr>
      <w:r>
        <w:t xml:space="preserve">이는 아견을 일으킴을 해석한 것이다. 청정한 믿음을 낼 수 없다. 이는 유정견을 해석한 것이다. 안주할 수 없다. 이는 악견의 갈래에 떨어짐을 해석한 것이다. 해탈을 얻지 못한다. 이는 여러 외도와 같아짐을 해석한 것이다. 성법이 그에게서 청정해질 수 없다.</w:t>
      </w:r>
    </w:p>
    <w:p>
      <w:pPr>
        <w:pStyle w:val="SHTKSourceText"/>
        <w:keepNext/>
      </w:pPr>
      <w:r>
        <w:t xml:space="preserve">釋越路而行 又解言五失者。</w:t>
      </w:r>
    </w:p>
    <w:p>
      <w:pPr>
        <w:pStyle w:val="SHTKTranslationText"/>
      </w:pPr>
      <w:r>
        <w:t xml:space="preserve">이는 길을 벗어나 행함을 해석한 것이다. 또 달리 해석하여 다섯 허물이라고 한 것은,</w:t>
      </w:r>
    </w:p>
    <w:p>
      <w:pPr>
        <w:pStyle w:val="SHTKSourceText"/>
        <w:keepNext/>
      </w:pPr>
      <w:r>
        <w:t xml:space="preserve">一謂起我見及有情見墮[7]惡趣。</w:t>
      </w:r>
    </w:p>
    <w:p>
      <w:pPr>
        <w:pStyle w:val="SHTKTranslationText"/>
      </w:pPr>
      <w:r>
        <w:t xml:space="preserve">첫째, 아견과 유정견을 일으켜 악취에 떨어지는 것이고,</w:t>
      </w:r>
    </w:p>
    <w:p>
      <w:pPr>
        <w:pStyle w:val="SHTKNoteSummary"/>
        <w:keepNext/>
      </w:pPr>
      <w:r>
        <w:t>교감 요약 | [CBETA 교감] 저본 惡 → 甲·乙본 惡見</w:t>
      </w:r>
    </w:p>
    <w:p>
      <w:pPr>
        <w:pStyle w:val="SHTKNoteDetail"/>
      </w:pPr>
      <w:r>
        <w:t>• 번역 영향 판정 | [판단 유보]</w:t>
      </w:r>
    </w:p>
    <w:p>
      <w:pPr>
        <w:pStyle w:val="SHTKNoteDetail"/>
      </w:pPr>
      <w:r>
        <w:t>• 출처 | CBETA T41n1821, 교감 번호 0443007.</w:t>
      </w:r>
    </w:p>
    <w:p>
      <w:pPr>
        <w:pStyle w:val="SHTKSourceText"/>
        <w:keepNext/>
      </w:pPr>
      <w:r>
        <w:t xml:space="preserve">二同諸外道執我。 三越正路而行。 四於空性中心不悟入。 不能淨信三寶。 不能安住四諦。 不得解脫涅槃。 五聖法於彼執我身中由惑覆障不能清淨。</w:t>
      </w:r>
    </w:p>
    <w:p>
      <w:pPr>
        <w:pStyle w:val="SHTKTranslationText"/>
      </w:pPr>
      <w:r>
        <w:t xml:space="preserve">둘째, 여러 외도와 같이 아에 집착하는 것이며, 셋째, 바른 길을 벗어나 행하는 것이고, 넷째, 공성 가운데에서 마음이 깨달아 들어가지 못하는 것이다. 삼보에 청정한 믿음을 낼 수 없고, 사제에 안주할 수 없으며, 열반의 해탈을 얻지 못한다. 다섯째, 성법이 그 아에 집착하는 몸 가운데에서는 미혹에 덮이고 막혀 청정해질 수 없는 것이다.</w:t>
      </w:r>
    </w:p>
    <w:p>
      <w:pPr>
        <w:pStyle w:val="SHTKPositionMarker"/>
        <w:keepNext/>
      </w:pPr>
      <w:r>
        <w:t xml:space="preserve">[0443a26]</w:t>
      </w:r>
    </w:p>
    <w:p>
      <w:pPr>
        <w:pStyle w:val="SHTKSourceText"/>
        <w:keepNext/>
      </w:pPr>
      <w:r>
        <w:t xml:space="preserve">此皆非量者。 犢子部非。 所以者何者。 論主徵。</w:t>
      </w:r>
    </w:p>
    <w:p>
      <w:pPr>
        <w:pStyle w:val="SHTKTranslationText"/>
      </w:pPr>
      <w:r>
        <w:t xml:space="preserve">‘이것들은 모두 양이 아니다’라고 한 것은, 독자부가 그릇되다고 한 것이다. ‘무슨 까닭인가’라고 한 것은, 논주가 따진 것이다.</w:t>
      </w:r>
    </w:p>
    <w:p>
      <w:pPr>
        <w:pStyle w:val="SHTKPositionMarker"/>
        <w:keepNext/>
      </w:pPr>
      <w:r>
        <w:t xml:space="preserve">[0443a27]</w:t>
      </w:r>
    </w:p>
    <w:p>
      <w:pPr>
        <w:pStyle w:val="SHTKSourceText"/>
        <w:keepNext/>
      </w:pPr>
      <w:r>
        <w:t xml:space="preserve">於我部中曾不誦故者。 犢子部答。</w:t>
      </w:r>
    </w:p>
    <w:p>
      <w:pPr>
        <w:pStyle w:val="SHTKTranslationText"/>
      </w:pPr>
      <w:r>
        <w:t xml:space="preserve">‘우리 부파에서는 일찍이 독송하지 않기 때문이다’라고 한 것은, 독자부가 답한 것이다.</w:t>
      </w:r>
    </w:p>
    <w:p>
      <w:pPr>
        <w:pStyle w:val="SHTKPositionMarker"/>
        <w:keepNext/>
      </w:pPr>
      <w:r>
        <w:t xml:space="preserve">[0443a28]</w:t>
      </w:r>
    </w:p>
    <w:p>
      <w:pPr>
        <w:pStyle w:val="SHTKSourceText"/>
        <w:keepNext/>
      </w:pPr>
      <w:r>
        <w:t xml:space="preserve">汝宗許[8]是至如何非量者。</w:t>
      </w:r>
    </w:p>
    <w:p>
      <w:pPr>
        <w:pStyle w:val="SHTKTranslationText"/>
      </w:pPr>
      <w:r>
        <w:t xml:space="preserve">‘그대의 종의에서 이것을 허용하면서’에서부터 ‘어찌 양이 아니라고 하는가’에 이르기까지라고 한 것은,</w:t>
      </w:r>
    </w:p>
    <w:p>
      <w:pPr>
        <w:pStyle w:val="SHTKNoteSummary"/>
        <w:keepNext/>
      </w:pPr>
      <w:r>
        <w:t>교감 요약 | [CBETA 교감] 저본 是 → 甲·乙본 量</w:t>
      </w:r>
    </w:p>
    <w:p>
      <w:pPr>
        <w:pStyle w:val="SHTKNoteDetail"/>
      </w:pPr>
      <w:r>
        <w:t>• 번역 영향 판정 | [판단 유보]</w:t>
      </w:r>
    </w:p>
    <w:p>
      <w:pPr>
        <w:pStyle w:val="SHTKNoteDetail"/>
      </w:pPr>
      <w:r>
        <w:t>• 출처 | CBETA T41n1821, 교감 번호 0443008.</w:t>
      </w:r>
    </w:p>
    <w:p>
      <w:pPr>
        <w:pStyle w:val="SHTKSourceText"/>
        <w:keepNext/>
      </w:pPr>
      <w:r>
        <w:t xml:space="preserve">論主兩關徵責。</w:t>
      </w:r>
    </w:p>
    <w:p>
      <w:pPr>
        <w:pStyle w:val="SHTKTranslationText"/>
      </w:pPr>
      <w:r>
        <w:t xml:space="preserve">논주가 양쪽으로 따져 책한 것이다.</w:t>
      </w:r>
    </w:p>
    <w:p>
      <w:pPr>
        <w:pStyle w:val="SHTKPositionMarker"/>
        <w:keepNext/>
      </w:pPr>
      <w:r>
        <w:t xml:space="preserve">[0443a29]</w:t>
      </w:r>
    </w:p>
    <w:p>
      <w:pPr>
        <w:pStyle w:val="SHTKSourceText"/>
        <w:keepNext/>
      </w:pPr>
      <w:r>
        <w:t xml:space="preserve">彼謂此說皆非真佛言者。 犢子部答。</w:t>
      </w:r>
    </w:p>
    <w:p>
      <w:pPr>
        <w:pStyle w:val="SHTKTranslationText"/>
      </w:pPr>
      <w:r>
        <w:t xml:space="preserve">‘그들은 이 말이 모두 참된 부처님의 말씀이 아니라고 한다’라고 한 것은, 독자부가 답한 것이다.</w:t>
      </w:r>
    </w:p>
    <w:p>
      <w:pPr>
        <w:pStyle w:val="SHTKPositionMarker"/>
        <w:keepNext/>
      </w:pPr>
      <w:r>
        <w:t xml:space="preserve">[0443b01]</w:t>
      </w:r>
    </w:p>
    <w:p>
      <w:pPr>
        <w:pStyle w:val="SHTKSourceText"/>
        <w:keepNext/>
      </w:pPr>
      <w:r>
        <w:t xml:space="preserve">所以者何。 論主復徵。 我部不誦故者。 犢子部答。</w:t>
      </w:r>
    </w:p>
    <w:p>
      <w:pPr>
        <w:pStyle w:val="SHTKTranslationText"/>
      </w:pPr>
      <w:r>
        <w:t xml:space="preserve">‘무슨 까닭인가’라고 한 것은, 논주가 다시 따진 것이다. ‘우리 부파에서는 독송하지 않기 때문이다’라고 한 것은, 독자부가 답한 것이다.</w:t>
      </w:r>
    </w:p>
    <w:p>
      <w:pPr>
        <w:pStyle w:val="SHTKPositionMarker"/>
        <w:keepNext/>
      </w:pPr>
      <w:r>
        <w:t xml:space="preserve">[0443b02]</w:t>
      </w:r>
    </w:p>
    <w:p>
      <w:pPr>
        <w:pStyle w:val="SHTKSourceText"/>
        <w:keepNext/>
      </w:pPr>
      <w:r>
        <w:t xml:space="preserve">此極非理者。 論主非。</w:t>
      </w:r>
    </w:p>
    <w:p>
      <w:pPr>
        <w:pStyle w:val="SHTKTranslationText"/>
      </w:pPr>
      <w:r>
        <w:t xml:space="preserve">‘이는 지극히 이치에 맞지 않는다’라고 한 것은, 논주가 그릇되다고 한 것이다.</w:t>
      </w:r>
    </w:p>
    <w:p>
      <w:pPr>
        <w:pStyle w:val="SHTKPositionMarker"/>
        <w:keepNext/>
      </w:pPr>
      <w:r>
        <w:t xml:space="preserve">[0443b03]</w:t>
      </w:r>
    </w:p>
    <w:p>
      <w:pPr>
        <w:pStyle w:val="SHTKSourceText"/>
        <w:keepNext/>
      </w:pPr>
      <w:r>
        <w:t xml:space="preserve">非理者何者。 犢子部問。 如是經文至故極非理者。 論主答。 顯彼非理。</w:t>
      </w:r>
    </w:p>
    <w:p>
      <w:pPr>
        <w:pStyle w:val="SHTKTranslationText"/>
      </w:pPr>
      <w:r>
        <w:t xml:space="preserve">‘이치에 맞지 않는다는 것은 무엇인가’라고 한 것은, 독자부가 물은 것이다. ‘이와 같은 경문은’에서부터 ‘그러므로 지극히 이치에 맞지 않는다’에 이르기까지라고 한 것은, 논주가 답한 것이다. 그들의 주장이 이치에 맞지 않음을 드러낸다.</w:t>
      </w:r>
    </w:p>
    <w:p>
      <w:pPr>
        <w:pStyle w:val="SHTKPositionMarker"/>
        <w:keepNext/>
      </w:pPr>
      <w:r>
        <w:t xml:space="preserve">[0443b05]</w:t>
      </w:r>
    </w:p>
    <w:p>
      <w:pPr>
        <w:pStyle w:val="SHTKSourceText"/>
        <w:keepNext/>
      </w:pPr>
      <w:r>
        <w:t xml:space="preserve">又於彼部至經決判故者。 論主復徵。 又於彼部豈無此經謂一切法皆非我性。 若彼犢子意。 謂此我與所依法不一不異故。 說一切所依五蘊法皆非我。 破云。 既爾應非意識所識。</w:t>
      </w:r>
    </w:p>
    <w:p>
      <w:pPr>
        <w:pStyle w:val="SHTKTranslationText"/>
      </w:pPr>
      <w:r>
        <w:t xml:space="preserve">또 ‘저 부파에도’에서부터 ‘경에서 결정하였기 때문이다’에 이르기까지라고 한 것은, 논주가 다시 따진 것이다. 또 저 부파에도 ‘일체법은 모두 아의 성품이 아니다’라고 한 이 경이 어찌 없겠는가. 만일 저 독자부의 뜻이, 이 아는 의지하는 법과 하나도 아니고 다르지도 않기 때문에, 일체의 의지하는 오온법이 모두 아가 아니라고 말한 것이라면, 논파하여 말한다. 이미 그렇다면 아는 마땅히 의식에 의해 식별되는 것도 아니어야 한다.</w:t>
      </w:r>
    </w:p>
    <w:p>
      <w:pPr>
        <w:pStyle w:val="SHTKSourceText"/>
        <w:keepNext/>
      </w:pPr>
      <w:r>
        <w:t xml:space="preserve">二緣生識經決判故。 若我生意識。 應從三緣生。</w:t>
      </w:r>
    </w:p>
    <w:p>
      <w:pPr>
        <w:pStyle w:val="SHTKTranslationText"/>
      </w:pPr>
      <w:r>
        <w:t xml:space="preserve">식은 두 연으로 생긴다고 한 경에서 결정하였기 때문이다. 만일 아가 의식을 생기게 한다면, 마땅히 세 연으로부터 생겨야 한다.</w:t>
      </w:r>
    </w:p>
    <w:p>
      <w:pPr>
        <w:pStyle w:val="SHTKPositionMarker"/>
        <w:keepNext/>
      </w:pPr>
      <w:r>
        <w:t xml:space="preserve">[0443b10]</w:t>
      </w:r>
    </w:p>
    <w:p>
      <w:pPr>
        <w:pStyle w:val="SHTKSourceText"/>
        <w:keepNext/>
      </w:pPr>
      <w:r>
        <w:t xml:space="preserve">又於餘經至想心見倒者。 論主舉經徵責犢子。</w:t>
      </w:r>
    </w:p>
    <w:p>
      <w:pPr>
        <w:pStyle w:val="SHTKTranslationText"/>
      </w:pPr>
      <w:r>
        <w:t xml:space="preserve">또 ‘다른 경에서’부터 ‘상도·심도·견도이다’에 이르기까지라고 한 것은, 논주가 경을 들어 독자부를 따져 책한 것이다.</w:t>
      </w:r>
    </w:p>
    <w:p>
      <w:pPr>
        <w:pStyle w:val="SHTKPositionMarker"/>
        <w:keepNext/>
      </w:pPr>
      <w:r>
        <w:t xml:space="preserve">[0443b11]</w:t>
      </w:r>
    </w:p>
    <w:p>
      <w:pPr>
        <w:pStyle w:val="SHTKSourceText"/>
        <w:keepNext/>
      </w:pPr>
      <w:r>
        <w:t xml:space="preserve">計我成倒至何煩會釋者。 犢子部答。 計我成倒。</w:t>
      </w:r>
    </w:p>
    <w:p>
      <w:pPr>
        <w:pStyle w:val="SHTKTranslationText"/>
      </w:pPr>
      <w:r>
        <w:t xml:space="preserve">‘아라고 헤아리면 전도가 된다’에서부터 ‘어찌 굳이 회통하여 해석하겠는가’에 이르기까지라고 한 것은, 독자부가 답한 것이다. 아라고 헤아리면 전도가 된다.</w:t>
      </w:r>
    </w:p>
    <w:p>
      <w:pPr>
        <w:pStyle w:val="SHTKSourceText"/>
        <w:keepNext/>
      </w:pPr>
      <w:r>
        <w:t xml:space="preserve">說於[9]非我橫計為我不言於我計我。</w:t>
      </w:r>
    </w:p>
    <w:p>
      <w:pPr>
        <w:pStyle w:val="SHTKTranslationText"/>
      </w:pPr>
      <w:r>
        <w:t xml:space="preserve">아가 아닌 것에 가로질러 아라고 헤아린다고 말한 것이지, 아에 대하여 아라고 헤아린다고 말한 것이 아니다.</w:t>
      </w:r>
    </w:p>
    <w:p>
      <w:pPr>
        <w:pStyle w:val="SHTKNoteSummary"/>
        <w:keepNext/>
      </w:pPr>
      <w:r>
        <w:t>교감 요약 | [CBETA 교감] 甲·乙본에는 非我 없음</w:t>
      </w:r>
    </w:p>
    <w:p>
      <w:pPr>
        <w:pStyle w:val="SHTKNoteDetail"/>
      </w:pPr>
      <w:r>
        <w:t>• 원교감 원문 | 非我【大】，〔－〕【甲】【乙】</w:t>
      </w:r>
    </w:p>
    <w:p>
      <w:pPr>
        <w:pStyle w:val="SHTKNoteDetail"/>
      </w:pPr>
      <w:r>
        <w:t>• 이문 기준 번역 | 이문은 저본의 非我에 해당하는 말 없이 읽는다.</w:t>
      </w:r>
    </w:p>
    <w:p>
      <w:pPr>
        <w:pStyle w:val="SHTKNoteDetail"/>
      </w:pPr>
      <w:r>
        <w:t>• 번역 영향 판정 | [문장 구조 변화]</w:t>
      </w:r>
    </w:p>
    <w:p>
      <w:pPr>
        <w:pStyle w:val="SHTKNoteDetail"/>
      </w:pPr>
      <w:r>
        <w:t>• 출처 | CBETA T41n1821, 교감 번호 0443009.</w:t>
      </w:r>
    </w:p>
    <w:p>
      <w:pPr>
        <w:pStyle w:val="SHTKSourceText"/>
        <w:keepNext/>
      </w:pPr>
      <w:r>
        <w:t xml:space="preserve">何煩會釋。</w:t>
      </w:r>
    </w:p>
    <w:p>
      <w:pPr>
        <w:pStyle w:val="SHTKTranslationText"/>
      </w:pPr>
      <w:r>
        <w:t xml:space="preserve">어찌 굳이 회통하여 해석하겠는가.</w:t>
      </w:r>
    </w:p>
    <w:p>
      <w:pPr>
        <w:pStyle w:val="SHTKPositionMarker"/>
        <w:keepNext/>
      </w:pPr>
      <w:r>
        <w:t xml:space="preserve">[0443b14]</w:t>
      </w:r>
    </w:p>
    <w:p>
      <w:pPr>
        <w:pStyle w:val="SHTKSourceText"/>
        <w:keepNext/>
      </w:pPr>
      <w:r>
        <w:t xml:space="preserve">非我者何。 論主問。 謂蘊處界者。 犢子部答。</w:t>
      </w:r>
    </w:p>
    <w:p>
      <w:pPr>
        <w:pStyle w:val="SHTKTranslationText"/>
      </w:pPr>
      <w:r>
        <w:t xml:space="preserve">‘아가 아닌 것은 무엇인가’라고 한 것은, 논주가 물은 것이다. ‘온·처·계이다’라고 한 것은, 독자부가 답한 것이다.</w:t>
      </w:r>
    </w:p>
    <w:p>
      <w:pPr>
        <w:pStyle w:val="SHTKPositionMarker"/>
        <w:keepNext/>
      </w:pPr>
      <w:r>
        <w:t xml:space="preserve">[0443b15]</w:t>
      </w:r>
    </w:p>
    <w:p>
      <w:pPr>
        <w:pStyle w:val="SHTKSourceText"/>
        <w:keepNext/>
      </w:pPr>
      <w:r>
        <w:t xml:space="preserve">便違前說至不一不異者。 論主出過。 便違前說我與色等蘊不一不異。 若言蘊．處．界體非我者。 如何言我不異蘊耶。</w:t>
      </w:r>
    </w:p>
    <w:p>
      <w:pPr>
        <w:pStyle w:val="SHTKTranslationText"/>
      </w:pPr>
      <w:r>
        <w:t xml:space="preserve">‘곧 앞에서 말한 것과 어긋난다’에서부터 ‘하나도 아니고 다르지도 않다’에 이르기까지라고 한 것은, 논주가 허물을 드러낸 것이다. 곧 앞에서 아와 색 등의 온은 하나도 아니고 다르지도 않다고 말한 것과 어긋난다. 만일 온·처·계의 실체가 아가 아니라고 말한다면, 어찌 아가 온과 다르지 않다고 말할 수 있는가.</w:t>
      </w:r>
    </w:p>
    <w:p>
      <w:pPr>
        <w:pStyle w:val="SHTKPositionMarker"/>
        <w:keepNext/>
      </w:pPr>
      <w:r>
        <w:t xml:space="preserve">[0443b18]</w:t>
      </w:r>
    </w:p>
    <w:p>
      <w:pPr>
        <w:pStyle w:val="SHTKSourceText"/>
        <w:keepNext/>
      </w:pPr>
      <w:r>
        <w:t xml:space="preserve">又餘經說至妄分別為我者。 論主又出過。 經言計我於取蘊起。 不言於我。</w:t>
      </w:r>
    </w:p>
    <w:p>
      <w:pPr>
        <w:pStyle w:val="SHTKTranslationText"/>
      </w:pPr>
      <w:r>
        <w:t xml:space="preserve">또 ‘다른 경에서 말한다’에서부터 ‘망령되이 분별하여 아라고 한다’에 이르기까지라고 한 것은, 논주가 또 허물을 드러낸 것이다. 경에서는 아라고 헤아리는 견해가 취온에서 일어난다고 말하고, 아에서 일어난다고 말하지 않는다.</w:t>
      </w:r>
    </w:p>
    <w:p>
      <w:pPr>
        <w:pStyle w:val="SHTKSourceText"/>
        <w:keepNext/>
      </w:pPr>
      <w:r>
        <w:t xml:space="preserve">[10]故無依我起於我見。</w:t>
      </w:r>
    </w:p>
    <w:p>
      <w:pPr>
        <w:pStyle w:val="SHTKTranslationText"/>
      </w:pPr>
      <w:r>
        <w:t xml:space="preserve">그러므로 아에 의지하여 아견이 일어나는 것은 없다.</w:t>
      </w:r>
    </w:p>
    <w:p>
      <w:pPr>
        <w:pStyle w:val="SHTKNoteSummary"/>
        <w:keepNext/>
      </w:pPr>
      <w:r>
        <w:t>교감 요약 | [CBETA 교감] 저본 故 → 甲·乙본 故無依我故</w:t>
      </w:r>
    </w:p>
    <w:p>
      <w:pPr>
        <w:pStyle w:val="SHTKNoteDetail"/>
      </w:pPr>
      <w:r>
        <w:t>• 번역 영향 판정 | [판단 유보]</w:t>
      </w:r>
    </w:p>
    <w:p>
      <w:pPr>
        <w:pStyle w:val="SHTKNoteDetail"/>
      </w:pPr>
      <w:r>
        <w:t>• 출처 | CBETA T41n1821, 교감 번호 0443010.</w:t>
      </w:r>
    </w:p>
    <w:p>
      <w:pPr>
        <w:pStyle w:val="SHTKSourceText"/>
        <w:keepNext/>
      </w:pPr>
      <w:r>
        <w:t xml:space="preserve">但[11]非我法妄分別為我。</w:t>
      </w:r>
    </w:p>
    <w:p>
      <w:pPr>
        <w:pStyle w:val="SHTKTranslationText"/>
      </w:pPr>
      <w:r>
        <w:t xml:space="preserve">다만 아가 아닌 법을 망령되이 분별하여 아라고 하는 것이다.</w:t>
      </w:r>
    </w:p>
    <w:p>
      <w:pPr>
        <w:pStyle w:val="SHTKNoteSummary"/>
        <w:keepNext/>
      </w:pPr>
      <w:r>
        <w:t>교감 요약 | [CBETA 교감] 저본 非 → 甲·乙본 於非</w:t>
      </w:r>
    </w:p>
    <w:p>
      <w:pPr>
        <w:pStyle w:val="SHTKNoteDetail"/>
      </w:pPr>
      <w:r>
        <w:t>• 번역 영향 판정 | [판단 유보]</w:t>
      </w:r>
    </w:p>
    <w:p>
      <w:pPr>
        <w:pStyle w:val="SHTKNoteDetail"/>
      </w:pPr>
      <w:r>
        <w:t>• 출처 | CBETA T41n1821, 교감 번호 0443011.</w:t>
      </w:r>
    </w:p>
    <w:p>
      <w:pPr>
        <w:pStyle w:val="SHTKSourceText"/>
        <w:keepNext/>
      </w:pPr>
      <w:r>
        <w:t xml:space="preserve">何得說言不言於我。</w:t>
      </w:r>
    </w:p>
    <w:p>
      <w:pPr>
        <w:pStyle w:val="SHTKTranslationText"/>
      </w:pPr>
      <w:r>
        <w:t xml:space="preserve">어찌 ‘아에서 일어난다고 말하지 않는다’고 말할 수 있는가.</w:t>
      </w:r>
    </w:p>
    <w:p>
      <w:pPr>
        <w:pStyle w:val="SHTKPositionMarker"/>
        <w:keepNext/>
      </w:pPr>
      <w:r>
        <w:t xml:space="preserve">[0443b21]</w:t>
      </w:r>
    </w:p>
    <w:p>
      <w:pPr>
        <w:pStyle w:val="SHTKSourceText"/>
        <w:keepNext/>
      </w:pPr>
      <w:r>
        <w:t xml:space="preserve">又餘經言至補特伽羅者。 論主又出過。 經言唯於五取蘊起。 不言於我起。 故定無我。</w:t>
      </w:r>
    </w:p>
    <w:p>
      <w:pPr>
        <w:pStyle w:val="SHTKTranslationText"/>
      </w:pPr>
      <w:r>
        <w:t xml:space="preserve">또 ‘다른 경에서 말한다’에서부터 ‘보특가라’에 이르기까지라고 한 것은, 논주가 또 허물을 드러낸 것이다. 경에서는 오직 오취온에 대하여 일어난다고 말하고, 아에 대하여 일어난다고 말하지 않는다. 그러므로 결정코 아는 없다.</w:t>
      </w:r>
    </w:p>
    <w:p>
      <w:pPr>
        <w:pStyle w:val="SHTKPositionMarker"/>
        <w:keepNext/>
      </w:pPr>
      <w:r>
        <w:t xml:space="preserve">[0443b24]</w:t>
      </w:r>
    </w:p>
    <w:p>
      <w:pPr>
        <w:pStyle w:val="SHTKSourceText"/>
        <w:keepNext/>
      </w:pPr>
      <w:r>
        <w:t xml:space="preserve">若爾何緣至有如是色等者。 此下大文第三通難。 犢子難云。 若言無我。 何緣此經復作是說。 我於過去世。 有如是色等。</w:t>
      </w:r>
    </w:p>
    <w:p>
      <w:pPr>
        <w:pStyle w:val="SHTKTranslationText"/>
      </w:pPr>
      <w:r>
        <w:t xml:space="preserve">‘만일 그렇다면 무슨 까닭에’에서부터 ‘이와 같은 색 등이 있다’에 이르기까지라고 한 것은, 이 아래는 대문 셋째로 논난을 회통하는 것이다. 독자부가 논난하여 말한다. 만일 아가 없다고 말한다면, 무슨 까닭에 이 경에서는 다시 이렇게 말하는가. ‘나는 과거세에, 이와 같은 색 등이 있었다.’</w:t>
      </w:r>
    </w:p>
    <w:p>
      <w:pPr>
        <w:pStyle w:val="SHTKPositionMarker"/>
        <w:keepNext/>
      </w:pPr>
      <w:r>
        <w:t xml:space="preserve">[0443b26]</w:t>
      </w:r>
    </w:p>
    <w:p>
      <w:pPr>
        <w:pStyle w:val="SHTKSourceText"/>
        <w:keepNext/>
      </w:pPr>
      <w:r>
        <w:t xml:space="preserve">此經為顯至如聚如流者。 論主通難。</w:t>
      </w:r>
    </w:p>
    <w:p>
      <w:pPr>
        <w:pStyle w:val="SHTKTranslationText"/>
      </w:pPr>
      <w:r>
        <w:t xml:space="preserve">‘이 경은 드러내기 위한 것이다’에서부터 ‘무더기와 같고 흐름과 같다’에 이르기까지라고 한 것은, 논주가 논난을 회통한 것이다.</w:t>
      </w:r>
    </w:p>
    <w:p>
      <w:pPr>
        <w:pStyle w:val="SHTKSourceText"/>
        <w:keepNext/>
      </w:pPr>
      <w:r>
        <w:t xml:space="preserve">此經為顯能憶宿生一相續身中假說[12]於我有種種事。</w:t>
      </w:r>
    </w:p>
    <w:p>
      <w:pPr>
        <w:pStyle w:val="SHTKTranslationText"/>
      </w:pPr>
      <w:r>
        <w:t xml:space="preserve">이 경은 숙생을 기억할 수 있는 하나의 상속하는 몸 가운데에서, 임시로 아에 여러 가지 일이 있었다고 말한 것임을 드러내기 위한 것이다.</w:t>
      </w:r>
    </w:p>
    <w:p>
      <w:pPr>
        <w:pStyle w:val="SHTKNoteSummary"/>
        <w:keepNext/>
      </w:pPr>
      <w:r>
        <w:t>교감 요약 | [CBETA 교감] 甲·乙본에는 於 없음</w:t>
      </w:r>
    </w:p>
    <w:p>
      <w:pPr>
        <w:pStyle w:val="SHTKNoteDetail"/>
      </w:pPr>
      <w:r>
        <w:t>• 원교감 원문 | 於【大】，〔－〕【甲】【乙】</w:t>
      </w:r>
    </w:p>
    <w:p>
      <w:pPr>
        <w:pStyle w:val="SHTKNoteDetail"/>
      </w:pPr>
      <w:r>
        <w:t>• 이문 기준 번역 | 이문은 저본의 於에 해당하는 말 없이 읽는다.</w:t>
      </w:r>
    </w:p>
    <w:p>
      <w:pPr>
        <w:pStyle w:val="SHTKNoteDetail"/>
      </w:pPr>
      <w:r>
        <w:t>• 번역 영향 판정 | [문장 구조 변화]</w:t>
      </w:r>
    </w:p>
    <w:p>
      <w:pPr>
        <w:pStyle w:val="SHTKNoteDetail"/>
      </w:pPr>
      <w:r>
        <w:t>• 출처 | CBETA T41n1821, 교감 번호 0443012.</w:t>
      </w:r>
    </w:p>
    <w:p>
      <w:pPr>
        <w:pStyle w:val="SHTKSourceText"/>
        <w:keepNext/>
      </w:pPr>
      <w:r>
        <w:t xml:space="preserve">若見實我於過去生能有色等。 如何非墮起有身見失。 然聖知過去非是有身見 作斯徵責。 汝或應非撥言無此經。 是故此經依總五蘊相續假我。 言有色等 如聚。</w:t>
      </w:r>
    </w:p>
    <w:p>
      <w:pPr>
        <w:pStyle w:val="SHTKTranslationText"/>
      </w:pPr>
      <w:r>
        <w:t xml:space="preserve">만일 실아가 과거생에 색 등을 소유했다고 본다면, 어찌 유신견을 일으키는 허물에 떨어지지 않겠는가. 그러나 성자는 과거를 알지만 유신견은 아니다. 이렇게 따져 책한다. 그대는 혹 이 경이 없다고 부정해서는 안 된다. 그러므로 이 경은 전체 오온의 상속에 의거한 가아에 대해, 색 등이 있었다고 말한 것이다. ‘무더기와 같다’는 것은,</w:t>
      </w:r>
    </w:p>
    <w:p>
      <w:pPr>
        <w:pStyle w:val="SHTKSourceText"/>
        <w:keepNext/>
      </w:pPr>
      <w:r>
        <w:t xml:space="preserve">緣成假 如流。 相續假。 無有別體。 假立其名。</w:t>
      </w:r>
    </w:p>
    <w:p>
      <w:pPr>
        <w:pStyle w:val="SHTKTranslationText"/>
      </w:pPr>
      <w:r>
        <w:t xml:space="preserve">여러 연이 모여 성립한 가유이고, ‘흐름과 같다’는 것은, 상속에 의한 가유이다. 별도의 실체는 없고, 임시로 그 이름을 세운 것이다.</w:t>
      </w:r>
    </w:p>
    <w:p>
      <w:pPr>
        <w:pStyle w:val="SHTKPositionMarker"/>
        <w:keepNext/>
      </w:pPr>
      <w:r>
        <w:t xml:space="preserve">[0443c05]</w:t>
      </w:r>
    </w:p>
    <w:p>
      <w:pPr>
        <w:pStyle w:val="SHTKSourceText"/>
        <w:keepNext/>
      </w:pPr>
      <w:r>
        <w:t xml:space="preserve">若爾世尊至可能遍知者。 犢子部難。 若無我者。 世尊應非是一切智。 無心．心所能知一切法。 乃至。 無我觀亦不知自性．相應．俱有法。 剎那．剎那前後不同異生滅故。</w:t>
      </w:r>
    </w:p>
    <w:p>
      <w:pPr>
        <w:pStyle w:val="SHTKTranslationText"/>
      </w:pPr>
      <w:r>
        <w:t xml:space="preserve">‘만일 그렇다면 세존께서는’에서부터 ‘능히 두루 알 수 있다’에 이르기까지라고 한 것은, 독자부가 논난한 것이다. 만일 아가 없다면, 세존께서는 마땅히 일체지가 아니어야 한다. 어떠한 심·심소도 일체법을 알 수 없고, 나아가, 무아관 또한 자기의 성품·상응법·구유법을 알지 못한다. 찰나찰나마다 앞뒤가 서로 달리 생멸하기 때문이다.</w:t>
      </w:r>
    </w:p>
    <w:p>
      <w:pPr>
        <w:pStyle w:val="SHTKSourceText"/>
        <w:keepNext/>
      </w:pPr>
      <w:r>
        <w:t xml:space="preserve">若許有我不剎那滅。 多時經停可能遍知。</w:t>
      </w:r>
    </w:p>
    <w:p>
      <w:pPr>
        <w:pStyle w:val="SHTKTranslationText"/>
      </w:pPr>
      <w:r>
        <w:t xml:space="preserve">만일 아가 찰나마다 멸하지 않는다고 허용한다면, 오랜 시간 머물러야 비로소 두루 알 수 있을 것이다.</w:t>
      </w:r>
    </w:p>
    <w:p>
      <w:pPr>
        <w:pStyle w:val="SHTKPositionMarker"/>
        <w:keepNext/>
      </w:pPr>
      <w:r>
        <w:t xml:space="preserve">[0443c10]</w:t>
      </w:r>
    </w:p>
    <w:p>
      <w:pPr>
        <w:pStyle w:val="SHTKSourceText"/>
        <w:keepNext/>
      </w:pPr>
      <w:r>
        <w:t xml:space="preserve">補特伽羅至非由頓遍知者。 論主通難。</w:t>
      </w:r>
    </w:p>
    <w:p>
      <w:pPr>
        <w:pStyle w:val="SHTKTranslationText"/>
      </w:pPr>
      <w:r>
        <w:t xml:space="preserve">‘보특가라는’에서부터 ‘단박에 두루 아는 것으로 말미암은 것이 아니다’에 이르기까지라고 한 것은, 논주가 논난을 회통한 것이다.</w:t>
      </w:r>
    </w:p>
    <w:p>
      <w:pPr>
        <w:pStyle w:val="SHTKSourceText"/>
        <w:keepNext/>
      </w:pPr>
      <w:r>
        <w:t xml:space="preserve">[13]將通彼難。</w:t>
      </w:r>
    </w:p>
    <w:p>
      <w:pPr>
        <w:pStyle w:val="SHTKTranslationText"/>
      </w:pPr>
      <w:r>
        <w:t xml:space="preserve">장차 그 논난을 회통하려고,</w:t>
      </w:r>
    </w:p>
    <w:p>
      <w:pPr>
        <w:pStyle w:val="SHTKNoteSummary"/>
        <w:keepNext/>
      </w:pPr>
      <w:r>
        <w:t>교감 요약 | [CBETA 교감] 저본 將 → 乙본 特</w:t>
      </w:r>
    </w:p>
    <w:p>
      <w:pPr>
        <w:pStyle w:val="SHTKNoteDetail"/>
      </w:pPr>
      <w:r>
        <w:t>• 번역 영향 판정 | [판단 유보]</w:t>
      </w:r>
    </w:p>
    <w:p>
      <w:pPr>
        <w:pStyle w:val="SHTKNoteDetail"/>
      </w:pPr>
      <w:r>
        <w:t>• 출처 | CBETA T41n1821, 교감 번호 0443013.</w:t>
      </w:r>
    </w:p>
    <w:p>
      <w:pPr>
        <w:pStyle w:val="SHTKSourceText"/>
        <w:keepNext/>
      </w:pPr>
      <w:r>
        <w:t xml:space="preserve">先破云。 我應常住。 許心滅時我不滅故。 我若不滅。 如是便越汝所許宗我非常故。</w:t>
      </w:r>
    </w:p>
    <w:p>
      <w:pPr>
        <w:pStyle w:val="SHTKTranslationText"/>
      </w:pPr>
      <w:r>
        <w:t xml:space="preserve">먼저 논파하여 말한다. 아는 마땅히 상주해야 한다. 심이 멸할 때에도 아는 멸하지 않는다고 허용하기 때문이다. 만일 아가 멸하지 않는다면, 이와 같이 곧 그대가 허용한 ‘아는 상주하지 않는다’는 종의를 넘어서게 된다.</w:t>
      </w:r>
    </w:p>
    <w:p>
      <w:pPr>
        <w:pStyle w:val="SHTKSourceText"/>
        <w:keepNext/>
      </w:pPr>
      <w:r>
        <w:t xml:space="preserve">[14]復正通云。</w:t>
      </w:r>
    </w:p>
    <w:p>
      <w:pPr>
        <w:pStyle w:val="SHTKTranslationText"/>
      </w:pPr>
      <w:r>
        <w:t xml:space="preserve">다시 바로 회통하여 말한다.</w:t>
      </w:r>
    </w:p>
    <w:p>
      <w:pPr>
        <w:pStyle w:val="SHTKNoteSummary"/>
        <w:keepNext/>
      </w:pPr>
      <w:r>
        <w:t>교감 요약 | [CBETA 교감] 저본 復 → 甲·乙본 次</w:t>
      </w:r>
    </w:p>
    <w:p>
      <w:pPr>
        <w:pStyle w:val="SHTKNoteDetail"/>
      </w:pPr>
      <w:r>
        <w:t>• 번역 영향 판정 | [판단 유보]</w:t>
      </w:r>
    </w:p>
    <w:p>
      <w:pPr>
        <w:pStyle w:val="SHTKNoteDetail"/>
      </w:pPr>
      <w:r>
        <w:t>• 출처 | CBETA T41n1821, 교감 번호 0443014.</w:t>
      </w:r>
    </w:p>
    <w:p>
      <w:pPr>
        <w:pStyle w:val="SHTKSourceText"/>
        <w:keepNext/>
      </w:pPr>
      <w:r>
        <w:t xml:space="preserve">我等不言佛於一切。 一剎那中能頓遍知故。 名一切智者。 但約前後相續多時有堪能故。 謂得佛名。 諸蘊相續成就如是殊勝堪能一切智德。 纔作意時。 於所欲知境。</w:t>
      </w:r>
    </w:p>
    <w:p>
      <w:pPr>
        <w:pStyle w:val="SHTKTranslationText"/>
      </w:pPr>
      <w:r>
        <w:t xml:space="preserve">우리들은 부처님이 일체에 대하여, 한 찰나 가운데서 단박에 두루 알 수 있기 때문에, 일체지라고 이름한다고 말하지 않는다. 다만 앞뒤로 상속하여 오랜 시간 동안 감당할 능력이 있기 때문이다. 이른바 부처라는 이름을 얻은, 여러 온의 상속이 이와 같은 뛰어난 감능인 일체지의 공덕을 성취하여, 막 작의하기만 하면, 알고자 하는 경계에 대하여,</w:t>
      </w:r>
    </w:p>
    <w:p>
      <w:pPr>
        <w:pStyle w:val="SHTKSourceText"/>
        <w:keepNext/>
      </w:pPr>
      <w:r>
        <w:t xml:space="preserve">無倒智起。 名一切智。</w:t>
      </w:r>
    </w:p>
    <w:p>
      <w:pPr>
        <w:pStyle w:val="SHTKTranslationText"/>
      </w:pPr>
      <w:r>
        <w:t xml:space="preserve">전도됨이 없는 지가 일어나므로, 일체지라고 이름한다.</w:t>
      </w:r>
    </w:p>
    <w:p>
      <w:pPr>
        <w:pStyle w:val="SHTKSourceText"/>
        <w:keepNext/>
      </w:pPr>
      <w:r>
        <w:t xml:space="preserve">非於一念能頓遍[15]知名一切智。</w:t>
      </w:r>
    </w:p>
    <w:p>
      <w:pPr>
        <w:pStyle w:val="SHTKTranslationText"/>
      </w:pPr>
      <w:r>
        <w:t xml:space="preserve">한 생각에 단박에 두루 아는 것을 일체지라고 이름하는 것이 아니다.</w:t>
      </w:r>
    </w:p>
    <w:p>
      <w:pPr>
        <w:pStyle w:val="SHTKNoteSummary"/>
        <w:keepNext/>
      </w:pPr>
      <w:r>
        <w:t>교감 요약 | [CBETA 교감] 知【大】＊，智【甲】【乙】＊</w:t>
      </w:r>
    </w:p>
    <w:p>
      <w:pPr>
        <w:pStyle w:val="SHTKNoteDetail"/>
      </w:pPr>
      <w:r>
        <w:t>• 번역 영향 판정 | [판단 유보]</w:t>
      </w:r>
    </w:p>
    <w:p>
      <w:pPr>
        <w:pStyle w:val="SHTKNoteDetail"/>
      </w:pPr>
      <w:r>
        <w:t>• 출처 | CBETA T41n1821, 교감 번호 0443015.</w:t>
      </w:r>
    </w:p>
    <w:p>
      <w:pPr>
        <w:pStyle w:val="SHTKSourceText"/>
        <w:keepNext/>
      </w:pPr>
      <w:r>
        <w:t xml:space="preserve">故於相續中有如是頌</w:t>
      </w:r>
    </w:p>
    <w:p>
      <w:pPr>
        <w:pStyle w:val="SHTKTranslationText"/>
      </w:pPr>
      <w:r>
        <w:t xml:space="preserve">그러므로 상속 가운데 이와 같은 게송이 있다.</w:t>
      </w:r>
    </w:p>
    <w:p>
      <w:pPr>
        <w:pStyle w:val="SHTKSourceText"/>
        <w:keepNext/>
      </w:pPr>
      <w:r>
        <w:t xml:space="preserve">[16]由約前後相續有能</w:t>
      </w:r>
    </w:p>
    <w:p>
      <w:pPr>
        <w:pStyle w:val="SHTKTranslationText"/>
      </w:pPr>
      <w:r>
        <w:t xml:space="preserve">앞뒤의 상속에 의거하여 능력이 있는 것이니,</w:t>
      </w:r>
    </w:p>
    <w:p>
      <w:pPr>
        <w:pStyle w:val="SHTKNoteSummary"/>
        <w:keepNext/>
      </w:pPr>
      <w:r>
        <w:t>교감 요약 | [CBETA 교감] 甲·乙본에는 由 없음</w:t>
      </w:r>
    </w:p>
    <w:p>
      <w:pPr>
        <w:pStyle w:val="SHTKNoteDetail"/>
      </w:pPr>
      <w:r>
        <w:t>• 원교감 원문 | 由【大】，〔－〕【甲】【乙】</w:t>
      </w:r>
    </w:p>
    <w:p>
      <w:pPr>
        <w:pStyle w:val="SHTKNoteDetail"/>
      </w:pPr>
      <w:r>
        <w:t>• 이문 기준 번역 | 이문은 저본의 由에 해당하는 말 없이 읽는다.</w:t>
      </w:r>
    </w:p>
    <w:p>
      <w:pPr>
        <w:pStyle w:val="SHTKNoteDetail"/>
      </w:pPr>
      <w:r>
        <w:t>• 번역 영향 판정 | [문장 구조 변화]</w:t>
      </w:r>
    </w:p>
    <w:p>
      <w:pPr>
        <w:pStyle w:val="SHTKNoteDetail"/>
      </w:pPr>
      <w:r>
        <w:t>• 출처 | CBETA T41n1821, 교감 번호 0443016.</w:t>
      </w:r>
    </w:p>
    <w:p>
      <w:pPr>
        <w:pStyle w:val="SHTKSourceText"/>
        <w:keepNext/>
      </w:pPr>
      <w:r>
        <w:t xml:space="preserve">如火漸能[17]燒諸物非一剎那</w:t>
      </w:r>
    </w:p>
    <w:p>
      <w:pPr>
        <w:pStyle w:val="SHTKTranslationText"/>
      </w:pPr>
      <w:r>
        <w:t xml:space="preserve">불이 점차 여러 물건을 태울 수 있는 것과 같고 한 찰나에 그러한 것이 아니다.</w:t>
      </w:r>
    </w:p>
    <w:p>
      <w:pPr>
        <w:pStyle w:val="SHTKNoteSummary"/>
        <w:keepNext/>
      </w:pPr>
      <w:r>
        <w:t>교감 요약 | [CBETA 교감] 저본 燒 → 甲·乙본 境食</w:t>
      </w:r>
    </w:p>
    <w:p>
      <w:pPr>
        <w:pStyle w:val="SHTKNoteDetail"/>
      </w:pPr>
      <w:r>
        <w:t>• 번역 영향 판정 | [판단 유보]</w:t>
      </w:r>
    </w:p>
    <w:p>
      <w:pPr>
        <w:pStyle w:val="SHTKNoteDetail"/>
      </w:pPr>
      <w:r>
        <w:t>• 출처 | CBETA T41n1821, 교감 번호 0443017.</w:t>
      </w:r>
    </w:p>
    <w:p>
      <w:pPr>
        <w:pStyle w:val="SHTKSourceText"/>
        <w:keepNext/>
      </w:pPr>
      <w:r>
        <w:t xml:space="preserve">如是一切智相續遍[＊]知</w:t>
      </w:r>
    </w:p>
    <w:p>
      <w:pPr>
        <w:pStyle w:val="SHTKTranslationText"/>
      </w:pPr>
      <w:r>
        <w:t xml:space="preserve">이와 같이 일체지는 상속하여 두루 아는 것이며,</w:t>
      </w:r>
    </w:p>
    <w:p>
      <w:pPr>
        <w:pStyle w:val="SHTKNoteSummary"/>
        <w:keepNext/>
      </w:pPr>
      <w:r>
        <w:t>교감 요약 | [상호참조] 이 [＊]는 CBETA가 붙인 참조 표지로, 연결된 교감을 확정할 수 없다.</w:t>
      </w:r>
    </w:p>
    <w:p>
      <w:pPr>
        <w:pStyle w:val="SHTKNoteDetail"/>
      </w:pPr>
      <w:r>
        <w:t>• 출처 | CBETA T41n1821, 교감 번호 0443015.</w:t>
      </w:r>
    </w:p>
    <w:p>
      <w:pPr>
        <w:pStyle w:val="SHTKSourceText"/>
        <w:keepNext/>
      </w:pPr>
      <w:r>
        <w:t xml:space="preserve">非由剎那頓遍知也 若依宗輪論。 大眾部等。 一剎那心相應般若。 知一切法。</w:t>
      </w:r>
    </w:p>
    <w:p>
      <w:pPr>
        <w:pStyle w:val="SHTKTranslationText"/>
      </w:pPr>
      <w:r>
        <w:t xml:space="preserve">찰나에 단박에 두루 아는 것으로 말미암은 것이 아니다. 만일 『종륜론』에 의거한다면, 대중부 등에서는, 한 찰나의 심과 상응하는 반야가, 일체법을 안다고 한다.</w:t>
      </w:r>
    </w:p>
    <w:p>
      <w:pPr>
        <w:pStyle w:val="SHTKPositionMarker"/>
        <w:keepNext/>
      </w:pPr>
      <w:r>
        <w:t xml:space="preserve">[0443c23]</w:t>
      </w:r>
    </w:p>
    <w:p>
      <w:pPr>
        <w:pStyle w:val="SHTKSourceText"/>
        <w:keepNext/>
      </w:pPr>
      <w:r>
        <w:t xml:space="preserve">如何得知至非我遍知者。 犢子部問。 如何得知約相續智說知一切法。 非我遍知。</w:t>
      </w:r>
    </w:p>
    <w:p>
      <w:pPr>
        <w:pStyle w:val="SHTKTranslationText"/>
      </w:pPr>
      <w:r>
        <w:t xml:space="preserve">‘어떻게 알 수 있는가’에서부터 ‘아가 두루 아는 것이 아니다’에 이르기까지라고 한 것은, 독자부가 물은 것이다. 어떻게 상속하는 지에 의거하여 일체법을 안다고 말한 것임을 알고, 아가 두루 아는 것이 아님을 아는가.</w:t>
      </w:r>
    </w:p>
    <w:p>
      <w:pPr>
        <w:pStyle w:val="SHTKPositionMarker"/>
        <w:keepNext/>
      </w:pPr>
      <w:r>
        <w:t xml:space="preserve">[0443c25]</w:t>
      </w:r>
    </w:p>
    <w:p>
      <w:pPr>
        <w:pStyle w:val="SHTKSourceText"/>
        <w:keepNext/>
      </w:pPr>
      <w:r>
        <w:t xml:space="preserve">說佛世尊有三世故者。 論主答。 說佛世尊有三世故。 明知約相續說知一切法。 非我遍知 彼計世尊以我為體。 是第五不可說法藏攝。</w:t>
      </w:r>
    </w:p>
    <w:p>
      <w:pPr>
        <w:pStyle w:val="SHTKTranslationText"/>
      </w:pPr>
      <w:r>
        <w:t xml:space="preserve">‘부처 세존에게 삼세가 있다고 말하였기 때문이다’라고 한 것은, 논주가 답한 것이다. 부처 세존에게 삼세가 있다고 말하였기 때문에, 상속에 의거하여 일체법을 안다고 말한 것임이 분명하고, 아가 두루 아는 것이 아니다. 그들은 세존이 아를 실체로 삼는다고 헤아리고, 이는 제5 불가설법장에 포섭된다고 한다.</w:t>
      </w:r>
    </w:p>
    <w:p>
      <w:pPr>
        <w:pStyle w:val="SHTKSourceText"/>
        <w:keepNext/>
      </w:pPr>
      <w:r>
        <w:t xml:space="preserve">非三世法[18]藏。</w:t>
      </w:r>
    </w:p>
    <w:p>
      <w:pPr>
        <w:pStyle w:val="SHTKTranslationText"/>
      </w:pPr>
      <w:r>
        <w:t xml:space="preserve">삼세법장에 포섭되는 것이 아니다.</w:t>
      </w:r>
    </w:p>
    <w:p>
      <w:pPr>
        <w:pStyle w:val="SHTKNoteSummary"/>
        <w:keepNext/>
      </w:pPr>
      <w:r>
        <w:t>교감 요약 | [CBETA 교감] 저본 藏 → 甲·乙본 收</w:t>
      </w:r>
    </w:p>
    <w:p>
      <w:pPr>
        <w:pStyle w:val="SHTKNoteDetail"/>
      </w:pPr>
      <w:r>
        <w:t>• 번역 영향 판정 | [판단 유보]</w:t>
      </w:r>
    </w:p>
    <w:p>
      <w:pPr>
        <w:pStyle w:val="SHTKNoteDetail"/>
      </w:pPr>
      <w:r>
        <w:t>• 출처 | CBETA T41n1821, 교감 번호 0443018.</w:t>
      </w:r>
    </w:p>
    <w:p>
      <w:pPr>
        <w:pStyle w:val="SHTKSourceText"/>
        <w:keepNext/>
      </w:pPr>
      <w:r>
        <w:t xml:space="preserve">[19]故論主答。</w:t>
      </w:r>
    </w:p>
    <w:p>
      <w:pPr>
        <w:pStyle w:val="SHTKTranslationText"/>
      </w:pPr>
      <w:r>
        <w:t xml:space="preserve">그러므로 논주가 답한다.</w:t>
      </w:r>
    </w:p>
    <w:p>
      <w:pPr>
        <w:pStyle w:val="SHTKNoteSummary"/>
        <w:keepNext/>
      </w:pPr>
      <w:r>
        <w:t>교감 요약 | [CBETA 교감] 甲·乙본에는 故 없음</w:t>
      </w:r>
    </w:p>
    <w:p>
      <w:pPr>
        <w:pStyle w:val="SHTKNoteDetail"/>
      </w:pPr>
      <w:r>
        <w:t>• 원교감 원문 | 故【大】，〔－〕【甲】【乙】</w:t>
      </w:r>
    </w:p>
    <w:p>
      <w:pPr>
        <w:pStyle w:val="SHTKNoteDetail"/>
      </w:pPr>
      <w:r>
        <w:t>• 이문 기준 번역 | 이문은 저본의 故에 해당하는 말 없이 읽는다.</w:t>
      </w:r>
    </w:p>
    <w:p>
      <w:pPr>
        <w:pStyle w:val="SHTKNoteDetail"/>
      </w:pPr>
      <w:r>
        <w:t>• 번역 영향 판정 | [문장 구조 변화]</w:t>
      </w:r>
    </w:p>
    <w:p>
      <w:pPr>
        <w:pStyle w:val="SHTKNoteDetail"/>
      </w:pPr>
      <w:r>
        <w:t>• 출처 | CBETA T41n1821, 교감 번호 0443019.</w:t>
      </w:r>
    </w:p>
    <w:p>
      <w:pPr>
        <w:pStyle w:val="SHTKSourceText"/>
        <w:keepNext/>
      </w:pPr>
      <w:r>
        <w:t xml:space="preserve">說佛世尊是三世法藏。</w:t>
      </w:r>
    </w:p>
    <w:p>
      <w:pPr>
        <w:pStyle w:val="SHTKTranslationText"/>
      </w:pPr>
      <w:r>
        <w:t xml:space="preserve">부처 세존은 삼세법장에 속한다고 말하고,</w:t>
      </w:r>
    </w:p>
    <w:p>
      <w:pPr>
        <w:pStyle w:val="SHTKSourceText"/>
        <w:keepNext/>
      </w:pPr>
      <w:r>
        <w:t xml:space="preserve">約智相續遍[1]知一切。</w:t>
      </w:r>
    </w:p>
    <w:p>
      <w:pPr>
        <w:pStyle w:val="SHTKTranslationText"/>
      </w:pPr>
      <w:r>
        <w:t xml:space="preserve">지의 상속에 의거하여 일체를 두루 안다고 하며,</w:t>
      </w:r>
    </w:p>
    <w:p>
      <w:pPr>
        <w:pStyle w:val="SHTKNoteSummary"/>
        <w:keepNext/>
      </w:pPr>
      <w:r>
        <w:t>교감 요약 | [CBETA 교감] 저본 知 → 乙본 智</w:t>
      </w:r>
    </w:p>
    <w:p>
      <w:pPr>
        <w:pStyle w:val="SHTKNoteDetail"/>
      </w:pPr>
      <w:r>
        <w:t>• 번역 영향 판정 | [판단 유보]</w:t>
      </w:r>
    </w:p>
    <w:p>
      <w:pPr>
        <w:pStyle w:val="SHTKNoteDetail"/>
      </w:pPr>
      <w:r>
        <w:t>• 출처 | CBETA T41n1821, 교감 번호 0444001.</w:t>
      </w:r>
    </w:p>
    <w:p>
      <w:pPr>
        <w:pStyle w:val="SHTKSourceText"/>
        <w:keepNext/>
      </w:pPr>
      <w:r>
        <w:t xml:space="preserve">非我遍知。</w:t>
      </w:r>
    </w:p>
    <w:p>
      <w:pPr>
        <w:pStyle w:val="SHTKTranslationText"/>
      </w:pPr>
      <w:r>
        <w:t xml:space="preserve">아가 두루 아는 것이 아니라고 한 것이다.</w:t>
      </w:r>
    </w:p>
    <w:p>
      <w:pPr>
        <w:pStyle w:val="SHTKPositionMarker"/>
        <w:keepNext/>
      </w:pPr>
      <w:r>
        <w:t xml:space="preserve">[0444a01]</w:t>
      </w:r>
    </w:p>
    <w:p>
      <w:pPr>
        <w:pStyle w:val="SHTKSourceText"/>
        <w:keepNext/>
      </w:pPr>
      <w:r>
        <w:t xml:space="preserve">於何處說者。 犢子部問。 於何處說佛世尊有三世耶。</w:t>
      </w:r>
    </w:p>
    <w:p>
      <w:pPr>
        <w:pStyle w:val="SHTKTranslationText"/>
      </w:pPr>
      <w:r>
        <w:t xml:space="preserve">‘어디에서 말했는가’라고 한 것은, 독자부가 물은 것이다. 어디에서 부처 세존에게 삼세가 있다고 말했는가.</w:t>
      </w:r>
    </w:p>
    <w:p>
      <w:pPr>
        <w:pStyle w:val="SHTKPositionMarker"/>
        <w:keepNext/>
      </w:pPr>
      <w:r>
        <w:t xml:space="preserve">[0444a03]</w:t>
      </w:r>
    </w:p>
    <w:p>
      <w:pPr>
        <w:pStyle w:val="SHTKSourceText"/>
        <w:keepNext/>
      </w:pPr>
      <w:r>
        <w:t xml:space="preserve">如有頌言至故定應爾者。</w:t>
      </w:r>
    </w:p>
    <w:p>
      <w:pPr>
        <w:pStyle w:val="SHTKTranslationText"/>
      </w:pPr>
      <w:r>
        <w:t xml:space="preserve">‘게송에 말한 것과 같다’에서부터 ‘그러므로 결정코 그러해야 한다’에 이르기까지라고 한 것은,</w:t>
      </w:r>
    </w:p>
    <w:p>
      <w:pPr>
        <w:pStyle w:val="SHTKSourceText"/>
        <w:keepNext/>
      </w:pPr>
      <w:r>
        <w:t xml:space="preserve">[2]許論主答。</w:t>
      </w:r>
    </w:p>
    <w:p>
      <w:pPr>
        <w:pStyle w:val="SHTKTranslationText"/>
      </w:pPr>
      <w:r>
        <w:t xml:space="preserve">논주가 답한 것이다.</w:t>
      </w:r>
    </w:p>
    <w:p>
      <w:pPr>
        <w:pStyle w:val="SHTKNoteSummary"/>
        <w:keepNext/>
      </w:pPr>
      <w:r>
        <w:t>교감 요약 | [CBETA 교감] 甲·乙본에는 許 없음</w:t>
      </w:r>
    </w:p>
    <w:p>
      <w:pPr>
        <w:pStyle w:val="SHTKNoteDetail"/>
      </w:pPr>
      <w:r>
        <w:t>• 원교감 원문 | 許【大】，〔－〕【甲】【乙】</w:t>
      </w:r>
    </w:p>
    <w:p>
      <w:pPr>
        <w:pStyle w:val="SHTKNoteDetail"/>
      </w:pPr>
      <w:r>
        <w:t>• 이문 기준 번역 | 이문은 저본의 許에 해당하는 말 없이 읽는다.</w:t>
      </w:r>
    </w:p>
    <w:p>
      <w:pPr>
        <w:pStyle w:val="SHTKNoteDetail"/>
      </w:pPr>
      <w:r>
        <w:t>• 번역 영향 판정 | [문장 구조 변화]</w:t>
      </w:r>
    </w:p>
    <w:p>
      <w:pPr>
        <w:pStyle w:val="SHTKNoteDetail"/>
      </w:pPr>
      <w:r>
        <w:t>• 출처 | CBETA T41n1821, 교감 번호 0444002.</w:t>
      </w:r>
    </w:p>
    <w:p>
      <w:pPr>
        <w:pStyle w:val="SHTKSourceText"/>
        <w:keepNext/>
      </w:pPr>
      <w:r>
        <w:t xml:space="preserve">如經頌言。 三世諸佛滅眾生憂 故約相續名佛遍知。 汝宗唯許蘊有三世非數取趣。 以數取趣是第五不可說法藏收故 故定應爾。 謂定應說約三世法。 許約相續說。</w:t>
      </w:r>
    </w:p>
    <w:p>
      <w:pPr>
        <w:pStyle w:val="SHTKTranslationText"/>
      </w:pPr>
      <w:r>
        <w:t xml:space="preserve">경의 게송에서 말한 것과 같다. ‘삼세의 모든 부처가 중생의 근심을 없앤다.’ 그러므로 상속에 의거하여 부처가 두루 안다고 이름한다. 그대의 종의에서는 오직 온만 삼세에 있다고 허용하고 수취취는 그러하지 않는다. 수취취는 제5 불가설법장에 포섭되기 때문이다. 그러므로 결정코 그러해야 한다. 즉 반드시 삼세의 법에 의거하여 말해야 하고, 상속에 의거하여 말한다고 허용해야 한다.</w:t>
      </w:r>
    </w:p>
    <w:p>
      <w:pPr>
        <w:pStyle w:val="SHTKSourceText"/>
        <w:keepNext/>
      </w:pPr>
      <w:r>
        <w:t xml:space="preserve">三世諸佛。 約智相續遍知一切。 非數取趣。 若數取趣。 是世尊體。 遍知一切。 不應說佛有其三世。</w:t>
      </w:r>
    </w:p>
    <w:p>
      <w:pPr>
        <w:pStyle w:val="SHTKTranslationText"/>
      </w:pPr>
      <w:r>
        <w:t xml:space="preserve">삼세의 모든 부처가, 지의 상속에 의거하여 일체를 두루 아는 것이며, 수취취가 두루 아는 것이 아니다. 만일 수취취가, 세존의 실체이고, 일체를 두루 안다면, 부처에게 삼세가 있다고 말해서는 안 된다.</w:t>
      </w:r>
    </w:p>
    <w:p>
      <w:pPr>
        <w:pStyle w:val="SHTKSourceText"/>
        <w:keepNext/>
      </w:pPr>
      <w:r>
        <w:t xml:space="preserve">[3]◎</w:t>
      </w:r>
    </w:p>
    <w:p>
      <w:pPr>
        <w:pStyle w:val="SHTKNoteSummary"/>
        <w:keepNext/>
      </w:pPr>
      <w:r>
        <w:t>교감 요약 | [CBETA 교감] 不分卷【乙】</w:t>
      </w:r>
    </w:p>
    <w:p>
      <w:pPr>
        <w:pStyle w:val="SHTKNoteDetail"/>
      </w:pPr>
      <w:r>
        <w:t>• 출처 | CBETA T41n1821, 교감 번호 0444003.</w:t>
      </w:r>
    </w:p>
    <w:p>
      <w:pPr>
        <w:pStyle w:val="SHTKSourceText"/>
        <w:keepNext/>
      </w:pPr>
      <w:r>
        <w:t xml:space="preserve">[＊][4]俱舍論記卷第二十九</w:t>
      </w:r>
    </w:p>
    <w:p>
      <w:pPr>
        <w:pStyle w:val="SHTKTranslationText"/>
      </w:pPr>
      <w:r>
        <w:t xml:space="preserve">『구사론기』 권제29.</w:t>
      </w:r>
    </w:p>
    <w:p>
      <w:pPr>
        <w:pStyle w:val="SHTKNoteSummary"/>
        <w:keepNext/>
      </w:pPr>
      <w:r>
        <w:t>교감 요약 | [CBETA 교감] 尾題新加</w:t>
      </w:r>
    </w:p>
    <w:p>
      <w:pPr>
        <w:pStyle w:val="SHTKNoteDetail"/>
      </w:pPr>
      <w:r>
        <w:t>• 출처 | CBETA T41n1821, 교감 번호 0444004.</w:t>
      </w:r>
    </w:p>
    <w:p>
      <w:pPr>
        <w:pStyle w:val="SHTKNoteSummary"/>
      </w:pPr>
      <w:r>
        <w:t>교감 요약 | [상호참조] 이 [＊]는 CBETA가 붙인 참조 표지로, 연결된 교감을 확정할 수 없다.</w:t>
      </w:r>
    </w:p>
    <w:p>
      <w:pPr>
        <w:pStyle w:val="SHTKNoteDetail"/>
      </w:pPr>
      <w:r>
        <w:t>• 한국어 해설 | 직접 재참조 대상으로 임의 확정하지 않고 역사적 fx 표지로 기록하며, 저본의 [＊]를 그대로 유지한다.</w:t>
      </w:r>
    </w:p>
    <w:p>
      <w:pPr>
        <w:pStyle w:val="SHTKSourceText"/>
        <w:keepNext/>
      </w:pPr>
      <w:r>
        <w:t xml:space="preserve">[5]</w:t>
      </w:r>
    </w:p>
    <w:p>
      <w:pPr>
        <w:pStyle w:val="SHTKTranslationText"/>
      </w:pPr>
      <w:r>
        <w:t xml:space="preserve">[교정기 표지]</w:t>
      </w:r>
    </w:p>
    <w:p>
      <w:pPr>
        <w:pStyle w:val="SHTKNoteSummary"/>
        <w:keepNext/>
      </w:pPr>
      <w:r>
        <w:t>교감 요약 | [CBETA 교감] 甲·乙본에는 （交了…記）四十二字 없음</w:t>
      </w:r>
    </w:p>
    <w:p>
      <w:pPr>
        <w:pStyle w:val="SHTKNoteDetail"/>
      </w:pPr>
      <w:r>
        <w:t>• 원교감 원문 | （交了…記）四十二字【大】，〔－〕【甲】【乙】</w:t>
      </w:r>
    </w:p>
    <w:p>
      <w:pPr>
        <w:pStyle w:val="SHTKNoteDetail"/>
      </w:pPr>
      <w:r>
        <w:t>• 이문 기준 번역 | 이문은 저본의 交了。 保延元年七月二十八日 京都宿處故入道大相國舊居點了。 〈破我品〉頗有文字不審。 權少僧都覺樹記에 해당하는 말 없이 읽는다.</w:t>
      </w:r>
    </w:p>
    <w:p>
      <w:pPr>
        <w:pStyle w:val="SHTKNoteDetail"/>
      </w:pPr>
      <w:r>
        <w:t>• 번역 영향 판정 | [문장 구조 변화]</w:t>
      </w:r>
    </w:p>
    <w:p>
      <w:pPr>
        <w:pStyle w:val="SHTKNoteDetail"/>
      </w:pPr>
      <w:r>
        <w:t>• 출처 | CBETA T41n1821, 교감 번호 0444005.</w:t>
      </w:r>
    </w:p>
    <w:p>
      <w:pPr>
        <w:pStyle w:val="SHTKPositionMarker"/>
        <w:keepNext/>
      </w:pPr>
      <w:r>
        <w:t xml:space="preserve">[0444a12]</w:t>
      </w:r>
    </w:p>
    <w:p>
      <w:pPr>
        <w:pStyle w:val="SHTKSourceText"/>
        <w:keepNext/>
      </w:pPr>
      <w:r>
        <w:t xml:space="preserve">交了</w:t>
      </w:r>
    </w:p>
    <w:p>
      <w:pPr>
        <w:pStyle w:val="SHTKTranslationText"/>
      </w:pPr>
      <w:r>
        <w:t xml:space="preserve">교정을 마쳤다.</w:t>
      </w:r>
    </w:p>
    <w:p>
      <w:pPr>
        <w:pStyle w:val="SHTKPositionMarker"/>
        <w:keepNext/>
      </w:pPr>
      <w:r>
        <w:t xml:space="preserve">[0444a13]</w:t>
      </w:r>
    </w:p>
    <w:p>
      <w:pPr>
        <w:pStyle w:val="SHTKSourceText"/>
        <w:keepNext/>
      </w:pPr>
      <w:r>
        <w:t xml:space="preserve">保延元年七月二十八日</w:t>
      </w:r>
    </w:p>
    <w:p>
      <w:pPr>
        <w:pStyle w:val="SHTKTranslationText"/>
      </w:pPr>
      <w:r>
        <w:t xml:space="preserve">보연 원년 7월 28일.</w:t>
      </w:r>
    </w:p>
    <w:p>
      <w:pPr>
        <w:pStyle w:val="SHTKPositionMarker"/>
        <w:keepNext/>
      </w:pPr>
      <w:r>
        <w:t xml:space="preserve">[0444a14]</w:t>
      </w:r>
    </w:p>
    <w:p>
      <w:pPr>
        <w:pStyle w:val="SHTKSourceText"/>
        <w:keepNext/>
      </w:pPr>
      <w:r>
        <w:t xml:space="preserve">京都宿處故入道大相國舊居點了</w:t>
      </w:r>
    </w:p>
    <w:p>
      <w:pPr>
        <w:pStyle w:val="SHTKTranslationText"/>
      </w:pPr>
      <w:r>
        <w:t xml:space="preserve">교토의 숙소인 고 입도 대승상의 옛 거처에서 점교를 마쳤다.</w:t>
      </w:r>
    </w:p>
    <w:p>
      <w:pPr>
        <w:pStyle w:val="SHTKPositionMarker"/>
        <w:keepNext/>
      </w:pPr>
      <w:r>
        <w:t xml:space="preserve">[0444a15]</w:t>
      </w:r>
    </w:p>
    <w:p>
      <w:pPr>
        <w:pStyle w:val="SHTKSourceText"/>
        <w:keepNext/>
      </w:pPr>
      <w:r>
        <w:t xml:space="preserve">破我品頗有文字不審。</w:t>
      </w:r>
    </w:p>
    <w:p>
      <w:pPr>
        <w:pStyle w:val="SHTKTranslationText"/>
      </w:pPr>
      <w:r>
        <w:t xml:space="preserve">「파아품」에는 자구에 의심스러운 곳이 자못 있다.</w:t>
      </w:r>
    </w:p>
    <w:p>
      <w:pPr>
        <w:pStyle w:val="SHTKPositionMarker"/>
        <w:keepNext/>
      </w:pPr>
      <w:r>
        <w:t xml:space="preserve">[0444a16]</w:t>
      </w:r>
    </w:p>
    <w:p>
      <w:pPr>
        <w:pStyle w:val="SHTKSourceText"/>
        <w:keepNext/>
      </w:pPr>
      <w:r>
        <w:t xml:space="preserve">權少僧都覺樹記</w:t>
      </w:r>
    </w:p>
    <w:p>
      <w:pPr>
        <w:pStyle w:val="SHTKTranslationText"/>
      </w:pPr>
      <w:r>
        <w:t xml:space="preserve">권소승도 각수 기록.</w:t>
      </w:r>
    </w:p>
    <w:p>
      <w:pPr>
        <w:pStyle w:val="Heading2"/>
        <w:pageBreakBefore/>
        <w:keepNext/>
      </w:pPr>
      <w:r>
        <w:t xml:space="preserve">『구사론기』 권 제30</w:t>
      </w:r>
    </w:p>
    <w:p>
      <w:pPr>
        <w:pStyle w:val="SHTKSourceText"/>
        <w:keepNext/>
      </w:pPr>
      <w:r>
        <w:t xml:space="preserve">[6]俱舍論記卷第三十</w:t>
      </w:r>
    </w:p>
    <w:p>
      <w:pPr>
        <w:pStyle w:val="SHTKTranslationText"/>
      </w:pPr>
      <w:r>
        <w:t xml:space="preserve">『구사론기』 권제30.</w:t>
      </w:r>
    </w:p>
    <w:p>
      <w:pPr>
        <w:pStyle w:val="SHTKNoteSummary"/>
        <w:keepNext/>
      </w:pPr>
      <w:r>
        <w:t>교감 요약 | [CBETA 교감] 【原】德川時代補寫東大寺藏本，【甲】元祿十五年版本</w:t>
      </w:r>
    </w:p>
    <w:p>
      <w:pPr>
        <w:pStyle w:val="SHTKNoteDetail"/>
      </w:pPr>
      <w:r>
        <w:t>• 출처 | CBETA T41n1821, 교감 번호 0444006.</w:t>
      </w:r>
    </w:p>
    <w:p>
      <w:pPr>
        <w:pStyle w:val="SHTKSourceText"/>
        <w:keepNext/>
      </w:pPr>
      <w:r>
        <w:t xml:space="preserve">沙門釋光述</w:t>
      </w:r>
    </w:p>
    <w:p>
      <w:pPr>
        <w:pStyle w:val="SHTKTranslationText"/>
      </w:pPr>
      <w:r>
        <w:t xml:space="preserve">사문 석광 지음.</w:t>
      </w:r>
    </w:p>
    <w:p>
      <w:pPr>
        <w:pStyle w:val="SHTKSourceText"/>
        <w:keepNext/>
      </w:pPr>
      <w:r>
        <w:t xml:space="preserve">破執我品第九之[7]二</w:t>
      </w:r>
    </w:p>
    <w:p>
      <w:pPr>
        <w:pStyle w:val="SHTKTranslationText"/>
      </w:pPr>
      <w:r>
        <w:t xml:space="preserve">「파집아품」 제9의 둘째.</w:t>
      </w:r>
    </w:p>
    <w:p>
      <w:pPr>
        <w:pStyle w:val="SHTKNoteSummary"/>
        <w:keepNext/>
      </w:pPr>
      <w:r>
        <w:t>교감 요약 | [CBETA 교감] 저본 二 → 原본 二論本第三十</w:t>
      </w:r>
    </w:p>
    <w:p>
      <w:pPr>
        <w:pStyle w:val="SHTKNoteDetail"/>
      </w:pPr>
      <w:r>
        <w:t>• 번역 영향 판정 | [판단 유보]</w:t>
      </w:r>
    </w:p>
    <w:p>
      <w:pPr>
        <w:pStyle w:val="SHTKNoteDetail"/>
      </w:pPr>
      <w:r>
        <w:t>• 출처 | CBETA T41n1821, 교감 번호 0444007.</w:t>
      </w:r>
    </w:p>
    <w:p>
      <w:pPr>
        <w:pStyle w:val="SHTKPositionMarker"/>
        <w:keepNext/>
      </w:pPr>
      <w:r>
        <w:t xml:space="preserve">[0444a23]</w:t>
      </w:r>
    </w:p>
    <w:p>
      <w:pPr>
        <w:pStyle w:val="SHTKSourceText"/>
        <w:keepNext/>
      </w:pPr>
      <w:r>
        <w:t xml:space="preserve">◎[8]若唯五取蘊至荷重擔者。</w:t>
      </w:r>
    </w:p>
    <w:p>
      <w:pPr>
        <w:pStyle w:val="SHTKTranslationText"/>
      </w:pPr>
      <w:r>
        <w:t xml:space="preserve">‘만일 오직 오취온만’에서부터 ‘무거운 짐을 짊어진다’에 이르기까지라고 한 것은,</w:t>
      </w:r>
    </w:p>
    <w:p>
      <w:pPr>
        <w:pStyle w:val="SHTKNoteSummary"/>
        <w:keepNext/>
      </w:pPr>
      <w:r>
        <w:t>교감 요약 | [CBETA 교감] 不分卷【乙】</w:t>
      </w:r>
    </w:p>
    <w:p>
      <w:pPr>
        <w:pStyle w:val="SHTKNoteDetail"/>
      </w:pPr>
      <w:r>
        <w:t>• 출처 | CBETA T41n1821, 교감 번호 0444008.</w:t>
      </w:r>
    </w:p>
    <w:p>
      <w:pPr>
        <w:pStyle w:val="SHTKSourceText"/>
        <w:keepNext/>
      </w:pPr>
      <w:r>
        <w:t xml:space="preserve">犢子部師又引經難。 論主若言唯五取蘊假名我者。 何故佛說吾今為汝說諸五取蘊重擔。 取後重擔。 捨前重擔。 現荷重擔者。 若無有我。 於此經中。</w:t>
      </w:r>
    </w:p>
    <w:p>
      <w:pPr>
        <w:pStyle w:val="SHTKTranslationText"/>
      </w:pPr>
      <w:r>
        <w:t xml:space="preserve">독자부의 논사가 또 경을 인용하여 논난한 것이다. 논주가 만일 오직 오취온에 임시로 아라는 이름을 세운 것이라고 말한다면, 무슨 까닭에 부처님께서는 ‘내가 이제 너희를 위하여 모든 오취온이라는 무거운 짐과, 뒤의 무거운 짐을 취하는 것과, 앞의 무거운 짐을 버리는 것과, 현재 무거운 짐을 짊어진 자를 말하겠다’고 하셨는가. 만일 아가 없다면, 이 경 가운데에서,</w:t>
      </w:r>
    </w:p>
    <w:p>
      <w:pPr>
        <w:pStyle w:val="SHTKSourceText"/>
        <w:keepNext/>
      </w:pPr>
      <w:r>
        <w:t xml:space="preserve">世尊不應作如是說荷重擔等。</w:t>
      </w:r>
    </w:p>
    <w:p>
      <w:pPr>
        <w:pStyle w:val="SHTKTranslationText"/>
      </w:pPr>
      <w:r>
        <w:t xml:space="preserve">세존께서는 무거운 짐을 짊어진다는 등의 말을 이와 같이 해서는 안 된다.</w:t>
      </w:r>
    </w:p>
    <w:p>
      <w:pPr>
        <w:pStyle w:val="SHTKPositionMarker"/>
        <w:keepNext/>
      </w:pPr>
      <w:r>
        <w:t xml:space="preserve">[0444a28]</w:t>
      </w:r>
    </w:p>
    <w:p>
      <w:pPr>
        <w:pStyle w:val="SHTKSourceText"/>
        <w:keepNext/>
      </w:pPr>
      <w:r>
        <w:t xml:space="preserve">何緣於此佛不應說者。 論主却徵。 何緣於此佛不應說。</w:t>
      </w:r>
    </w:p>
    <w:p>
      <w:pPr>
        <w:pStyle w:val="SHTKTranslationText"/>
      </w:pPr>
      <w:r>
        <w:t xml:space="preserve">‘무슨 까닭에 여기에서 부처님이 말해서는 안 되는가’라고 한 것은, 논주가 도리어 따진 것이다. 무슨 까닭에 여기에서 부처님이 그렇게 말해서는 안 되는가.</w:t>
      </w:r>
    </w:p>
    <w:p>
      <w:pPr>
        <w:pStyle w:val="SHTKPositionMarker"/>
        <w:keepNext/>
      </w:pPr>
      <w:r>
        <w:t xml:space="preserve">[0444a29]</w:t>
      </w:r>
    </w:p>
    <w:p>
      <w:pPr>
        <w:pStyle w:val="SHTKSourceText"/>
        <w:keepNext/>
      </w:pPr>
      <w:r>
        <w:t xml:space="preserve">[9]荷重擔至曾未見故者。</w:t>
      </w:r>
    </w:p>
    <w:p>
      <w:pPr>
        <w:pStyle w:val="SHTKTranslationText"/>
      </w:pPr>
      <w:r>
        <w:t xml:space="preserve">‘무거운 짐을 짊어진다’에서부터 ‘일찍이 본 적이 없기 때문이다’에 이르기까지라고 한 것은,</w:t>
      </w:r>
    </w:p>
    <w:p>
      <w:pPr>
        <w:pStyle w:val="SHTKNoteSummary"/>
        <w:keepNext/>
      </w:pPr>
      <w:r>
        <w:t>교감 요약 | [CBETA 교감] 저본 荷 → 甲본 不應</w:t>
      </w:r>
    </w:p>
    <w:p>
      <w:pPr>
        <w:pStyle w:val="SHTKNoteDetail"/>
      </w:pPr>
      <w:r>
        <w:t>• 번역 영향 판정 | [판단 유보]</w:t>
      </w:r>
    </w:p>
    <w:p>
      <w:pPr>
        <w:pStyle w:val="SHTKNoteDetail"/>
      </w:pPr>
      <w:r>
        <w:t>• 출처 | CBETA T41n1821, 교감 번호 0444009.</w:t>
      </w:r>
    </w:p>
    <w:p>
      <w:pPr>
        <w:pStyle w:val="SHTKSourceText"/>
        <w:keepNext/>
      </w:pPr>
      <w:r>
        <w:t xml:space="preserve">犢子部答。 不應重擔五取蘊體。 即名能荷。</w:t>
      </w:r>
    </w:p>
    <w:p>
      <w:pPr>
        <w:pStyle w:val="SHTKTranslationText"/>
      </w:pPr>
      <w:r>
        <w:t xml:space="preserve">독자부가 답한 것이다. 무거운 짐인 오취온의 실체가, 곧 능히 짊어지는 것이라고 이름해서는 안 된다.</w:t>
      </w:r>
    </w:p>
    <w:p>
      <w:pPr>
        <w:pStyle w:val="SHTKSourceText"/>
        <w:keepNext/>
      </w:pPr>
      <w:r>
        <w:t xml:space="preserve">[10]所以者何。</w:t>
      </w:r>
    </w:p>
    <w:p>
      <w:pPr>
        <w:pStyle w:val="SHTKTranslationText"/>
      </w:pPr>
      <w:r>
        <w:t xml:space="preserve">무슨 까닭인가.</w:t>
      </w:r>
    </w:p>
    <w:p>
      <w:pPr>
        <w:pStyle w:val="SHTKNoteSummary"/>
        <w:keepNext/>
      </w:pPr>
      <w:r>
        <w:t>교감 요약 | [CBETA 교감] 甲본에는 （所以…能荷）十六字 없음</w:t>
      </w:r>
    </w:p>
    <w:p>
      <w:pPr>
        <w:pStyle w:val="SHTKNoteDetail"/>
      </w:pPr>
      <w:r>
        <w:t>• 원교감 원문 | （所以…能荷）十六字【大】，〔－〕【甲】</w:t>
      </w:r>
    </w:p>
    <w:p>
      <w:pPr>
        <w:pStyle w:val="SHTKNoteDetail"/>
      </w:pPr>
      <w:r>
        <w:t>• 이문 기준 번역 | 이문은 저본의 所以者何？謂曾未見於此重擔即名能荷에 해당하는 말 없이 읽는다.</w:t>
      </w:r>
    </w:p>
    <w:p>
      <w:pPr>
        <w:pStyle w:val="SHTKNoteDetail"/>
      </w:pPr>
      <w:r>
        <w:t>• 번역 영향 판정 | [문장 구조 변화]</w:t>
      </w:r>
    </w:p>
    <w:p>
      <w:pPr>
        <w:pStyle w:val="SHTKNoteDetail"/>
      </w:pPr>
      <w:r>
        <w:t>• 출처 | CBETA T41n1821, 교감 번호 0444010.</w:t>
      </w:r>
    </w:p>
    <w:p>
      <w:pPr>
        <w:pStyle w:val="SHTKSourceText"/>
        <w:keepNext/>
      </w:pPr>
      <w:r>
        <w:t xml:space="preserve">謂曾未見於此重擔即名能荷。 故知有我名為能荷。</w:t>
      </w:r>
    </w:p>
    <w:p>
      <w:pPr>
        <w:pStyle w:val="SHTKTranslationText"/>
      </w:pPr>
      <w:r>
        <w:t xml:space="preserve">이 무거운 짐 자체가 곧 능히 짊어지는 것이라고 하는 것을 일찍이 본 적이 없기 때문이다. 그러므로 아가 있어 능히 짊어지는 자라고 이름함을 안다.</w:t>
      </w:r>
    </w:p>
    <w:p>
      <w:pPr>
        <w:pStyle w:val="SHTKSourceText"/>
        <w:keepNext/>
      </w:pPr>
      <w:r>
        <w:t xml:space="preserve">蘊是[11]所。</w:t>
      </w:r>
    </w:p>
    <w:p>
      <w:pPr>
        <w:pStyle w:val="SHTKTranslationText"/>
      </w:pPr>
      <w:r>
        <w:t xml:space="preserve">온은 ‘소(所)’에 해당한다.</w:t>
      </w:r>
    </w:p>
    <w:p>
      <w:pPr>
        <w:pStyle w:val="SHTKNoteSummary"/>
        <w:keepNext/>
      </w:pPr>
      <w:r>
        <w:t>교감 요약 | [CBETA 교감] 저본 所 → 대정장 교정 후보 所荷</w:t>
      </w:r>
    </w:p>
    <w:p>
      <w:pPr>
        <w:pStyle w:val="SHTKNoteDetail"/>
      </w:pPr>
      <w:r>
        <w:t>• 한국어 해설 | [판독·교정 유보] 저본은 蘊是[11]所。이며 0444011은 所【大】，所荷【考偽-大】로 荷 보입을 의문부호와 함께 제안한다. 원문은 所를 유지하고, 번역은 문맥상 “소(所)”라고 보수적으로 처리한다.</w:t>
      </w:r>
    </w:p>
    <w:p>
      <w:pPr>
        <w:pStyle w:val="SHTKNoteDetail"/>
      </w:pPr>
      <w:r>
        <w:t>• 번역 영향 판정 | [판단 유보]</w:t>
      </w:r>
    </w:p>
    <w:p>
      <w:pPr>
        <w:pStyle w:val="SHTKNoteDetail"/>
      </w:pPr>
      <w:r>
        <w:t>• 출처 | CBETA T41n1821, 교감 번호 0444011.</w:t>
      </w:r>
    </w:p>
    <w:p>
      <w:pPr>
        <w:pStyle w:val="SHTKSourceText"/>
        <w:keepNext/>
      </w:pPr>
      <w:r>
        <w:t xml:space="preserve">取捨二種。 略而不論。</w:t>
      </w:r>
    </w:p>
    <w:p>
      <w:pPr>
        <w:pStyle w:val="SHTKTranslationText"/>
      </w:pPr>
      <w:r>
        <w:t xml:space="preserve">취함과 버림 두 가지는, 간략히 하고 논하지 않는다.</w:t>
      </w:r>
    </w:p>
    <w:p>
      <w:pPr>
        <w:pStyle w:val="SHTKPositionMarker"/>
        <w:keepNext/>
      </w:pPr>
      <w:r>
        <w:t xml:space="preserve">[0444b04]</w:t>
      </w:r>
    </w:p>
    <w:p>
      <w:pPr>
        <w:pStyle w:val="SHTKSourceText"/>
        <w:keepNext/>
      </w:pPr>
      <w:r>
        <w:t xml:space="preserve">不可說事至補特伽羅者。 論主為釋。 就釋中先難。 後釋 難云。 汝宗所立第五不可說法藏事。 亦不應說。 所以者何。</w:t>
      </w:r>
    </w:p>
    <w:p>
      <w:pPr>
        <w:pStyle w:val="SHTKTranslationText"/>
      </w:pPr>
      <w:r>
        <w:t xml:space="preserve">‘불가설의 사물’에서부터 ‘보특가라’에 이르기까지라고 한 것은, 논주가 해석한 것이다. 해석 가운데 먼저 논난하고, 뒤에 해석한다. 논난하여 말한다. 그대의 종의에서 세운 제5 불가설법장의 사물도, 또한 말해서는 안 된다. 무슨 까닭인가.</w:t>
      </w:r>
    </w:p>
    <w:p>
      <w:pPr>
        <w:pStyle w:val="SHTKSourceText"/>
        <w:keepNext/>
      </w:pPr>
      <w:r>
        <w:t xml:space="preserve">亦曾未見故 又難。 例釋。 難云能取重擔應非蘊攝。 重擔自取曾未見故。 此中難意。 我是能荷即非蘊攝。 取是能取。</w:t>
      </w:r>
    </w:p>
    <w:p>
      <w:pPr>
        <w:pStyle w:val="SHTKTranslationText"/>
      </w:pPr>
      <w:r>
        <w:t xml:space="preserve">역시 일찍이 본 적이 없기 때문이다. 또 논난하고, 유례를 들어 해석한다. 논난하여 말하기를, 무거운 짐을 능히 취하는 것도 마땅히 온에 포섭되지 않아야 한다. 무거운 짐이 스스로 자기를 취하는 것은 일찍이 본 적이 없기 때문이다. 이 가운데 논난의 뜻은, 아가 능히 짊어지는 것이므로 곧 온에 포섭되지 않는다고 한다면, 취는 능히 취하는 것이니,</w:t>
      </w:r>
    </w:p>
    <w:p>
      <w:pPr>
        <w:pStyle w:val="SHTKSourceText"/>
        <w:keepNext/>
      </w:pPr>
      <w:r>
        <w:t xml:space="preserve">應非蘊攝 例釋云。 然經說愛因名取果重擔者。 愛是能取。</w:t>
      </w:r>
    </w:p>
    <w:p>
      <w:pPr>
        <w:pStyle w:val="SHTKTranslationText"/>
      </w:pPr>
      <w:r>
        <w:t xml:space="preserve">마땅히 온에 포섭되지 않아야 한다는 것이다. 유례를 들어 해석하여 말한다. 그러나 경에서는 애라는 인을 취라 이름하고 그 결과를 무거운 짐이라고 말한다. 애는 능히 취하는 것이지만,</w:t>
      </w:r>
    </w:p>
    <w:p>
      <w:pPr>
        <w:pStyle w:val="SHTKSourceText"/>
        <w:keepNext/>
      </w:pPr>
      <w:r>
        <w:t xml:space="preserve">既即[12]蘊攝</w:t>
      </w:r>
    </w:p>
    <w:p>
      <w:pPr>
        <w:pStyle w:val="SHTKTranslationText"/>
      </w:pPr>
      <w:r>
        <w:t xml:space="preserve">이미 곧 온에 포섭된다.</w:t>
      </w:r>
    </w:p>
    <w:p>
      <w:pPr>
        <w:pStyle w:val="SHTKNoteSummary"/>
        <w:keepNext/>
      </w:pPr>
      <w:r>
        <w:t>교감 요약 | [CBETA 교감] 저본 蘊 → 甲본 蘊取</w:t>
      </w:r>
    </w:p>
    <w:p>
      <w:pPr>
        <w:pStyle w:val="SHTKNoteDetail"/>
      </w:pPr>
      <w:r>
        <w:t>• 번역 영향 판정 | [판단 유보]</w:t>
      </w:r>
    </w:p>
    <w:p>
      <w:pPr>
        <w:pStyle w:val="SHTKNoteDetail"/>
      </w:pPr>
      <w:r>
        <w:t>• 출처 | CBETA T41n1821, 교감 번호 0444012.</w:t>
      </w:r>
    </w:p>
    <w:p>
      <w:pPr>
        <w:pStyle w:val="SHTKSourceText"/>
        <w:keepNext/>
      </w:pPr>
      <w:r>
        <w:t xml:space="preserve">能荷蘊者亦應蘊攝。 即於諸蘊上假立數取趣 然佛恐彼犢子部經。 謂此我體是第五不可說法藏常住實有。 故此經後佛自釋言。 但隨世俗說此具壽有如是名。 乃至廣說 眾多名字如上所引人經文句。</w:t>
      </w:r>
    </w:p>
    <w:p>
      <w:pPr>
        <w:pStyle w:val="SHTKTranslationText"/>
      </w:pPr>
      <w:r>
        <w:t xml:space="preserve">그러므로 온을 능히 짊어지는 것도 또한 온에 포섭되어야 한다. 곧 여러 온 위에 임시로 수취취를 세우는 것이다. 그러나 부처님께서는 저 독자부가 경의 뜻을 오해하여, 이 아의 실체가 제5 불가설법장에 속하며 상주하고 실재한다고 여길까 염려하셨다. 그러므로 이 경의 뒤에서 부처님께서 친히 해석하여 말씀하셨다. 다만 세속을 따라 이 구수에게 이와 같은 이름이 있다고 말하고, 나아가 널리 설한다. 여러 이름은 위에서 인용한 『인경』의 문구와 같다.</w:t>
      </w:r>
    </w:p>
    <w:p>
      <w:pPr>
        <w:pStyle w:val="SHTKSourceText"/>
        <w:keepNext/>
      </w:pPr>
      <w:r>
        <w:t xml:space="preserve">為令了此五蘊假我。 可說無常非實有性</w:t>
      </w:r>
    </w:p>
    <w:p>
      <w:pPr>
        <w:pStyle w:val="SHTKTranslationText"/>
      </w:pPr>
      <w:r>
        <w:t xml:space="preserve">이것은 오온에 임시로 세운 아임을 알게 하기 위한 것이다. 그러므로 무상하다고 말할 수 있고 실유의 성품이 아니다.</w:t>
      </w:r>
    </w:p>
    <w:p>
      <w:pPr>
        <w:pStyle w:val="SHTKSourceText"/>
        <w:keepNext/>
      </w:pPr>
      <w:r>
        <w:t xml:space="preserve">即五取蘊自相逼害得[13]擔害名。</w:t>
      </w:r>
    </w:p>
    <w:p>
      <w:pPr>
        <w:pStyle w:val="SHTKTranslationText"/>
      </w:pPr>
      <w:r>
        <w:t xml:space="preserve">곧 오취온이 서로 핍박하고 해치므로 ‘담해(擔害)’라는 이름을 얻는다.</w:t>
      </w:r>
    </w:p>
    <w:p>
      <w:pPr>
        <w:pStyle w:val="SHTKNoteSummary"/>
        <w:keepNext/>
      </w:pPr>
      <w:r>
        <w:t>교감 요약 | [CBETA 교감] 저본 擔害 → 대정장 교정 후보 重擔</w:t>
      </w:r>
    </w:p>
    <w:p>
      <w:pPr>
        <w:pStyle w:val="SHTKNoteDetail"/>
      </w:pPr>
      <w:r>
        <w:t>• 한국어 해설 | [판독·교정 유보] 저본은 得[13]擔害名이며 0444013은 擔害【大】，重擔【考偽-大】로 重擔을 교정 후보로 제시한다. 원문·직역은 擔害를 보존하고 교정은 확정하지 않는다.</w:t>
      </w:r>
    </w:p>
    <w:p>
      <w:pPr>
        <w:pStyle w:val="SHTKNoteDetail"/>
      </w:pPr>
      <w:r>
        <w:t>• 번역 영향 판정 | [판단 유보]</w:t>
      </w:r>
    </w:p>
    <w:p>
      <w:pPr>
        <w:pStyle w:val="SHTKNoteDetail"/>
      </w:pPr>
      <w:r>
        <w:t>• 출처 | CBETA T41n1821, 교감 번호 0444013.</w:t>
      </w:r>
    </w:p>
    <w:p>
      <w:pPr>
        <w:pStyle w:val="SHTKSourceText"/>
        <w:keepNext/>
      </w:pPr>
      <w:r>
        <w:t xml:space="preserve">前前剎那引後後故。 故名為荷者。 此即前因能荷後果。 故非實有補特伽羅。</w:t>
      </w:r>
    </w:p>
    <w:p>
      <w:pPr>
        <w:pStyle w:val="SHTKTranslationText"/>
      </w:pPr>
      <w:r>
        <w:t xml:space="preserve">앞앞의 찰나가 뒤뒤의 찰나를 이끌기 때문에, 그러므로 ‘짊어짐’이라고 이름한다. 이는 곧 앞의 원인이 뒤의 결과를 능히 짊어지는 것이다. 그러므로 실유하는 보특가라가 아니다.</w:t>
      </w:r>
    </w:p>
    <w:p>
      <w:pPr>
        <w:pStyle w:val="SHTKPositionMarker"/>
        <w:keepNext/>
      </w:pPr>
      <w:r>
        <w:t xml:space="preserve">[0444b20]</w:t>
      </w:r>
    </w:p>
    <w:p>
      <w:pPr>
        <w:pStyle w:val="SHTKSourceText"/>
        <w:keepNext/>
      </w:pPr>
      <w:r>
        <w:t xml:space="preserve">補特伽羅至邪見攝故者。 犢子部又引經難。 顯我實有 我定實有。 經說撥無化生有情邪見攝故。 化生有情即是實我。 撥無邪見。 明有實我。</w:t>
      </w:r>
    </w:p>
    <w:p>
      <w:pPr>
        <w:pStyle w:val="SHTKTranslationText"/>
      </w:pPr>
      <w:r>
        <w:t xml:space="preserve">‘보특가라’에서부터 ‘사견에 속하기 때문이다’에 이르기까지라고 한 것은, 독자부가 또 경을 인용하여 논난한 것이다. 아가 실재함을 드러내니, 아는 결정코 실재한다. 경에서 화생 유정이 없다고 부정하는 것은 사견에 속한다고 말했기 때문이다. 화생 유정은 곧 실아이다. 그것이 없다고 부정하면 사견이니, 실아가 있음을 밝힌 것이다.</w:t>
      </w:r>
    </w:p>
    <w:p>
      <w:pPr>
        <w:pStyle w:val="SHTKPositionMarker"/>
        <w:keepNext/>
      </w:pPr>
      <w:r>
        <w:t xml:space="preserve">[0444b23]</w:t>
      </w:r>
    </w:p>
    <w:p>
      <w:pPr>
        <w:pStyle w:val="SHTKSourceText"/>
        <w:keepNext/>
      </w:pPr>
      <w:r>
        <w:t xml:space="preserve">誰言無有至修所斷故者。 論主通難。 誰言無有化生有情。 如佛所言。 化生中有我說有故。 謂蘊相續能往後世。 不由胎．卵．濕名化生有情。 撥此中有無故邪見攝。</w:t>
      </w:r>
    </w:p>
    <w:p>
      <w:pPr>
        <w:pStyle w:val="SHTKTranslationText"/>
      </w:pPr>
      <w:r>
        <w:t xml:space="preserve">‘누가 없다고 말했는가’에서부터 ‘수소단이기 때문이다’에 이르기까지라고 한 것은, 논주가 그 논난을 해명한 것이다. 누가 화생 유정이 없다고 말했는가. 부처님께서 말씀하신 바와 같이, 화생의 중유가 있다고 나는 말하기 때문이다. 곧 온의 상속이 능히 후세로 가는 것을 말한다. 태생·난생·습생을 말미암지 않는 것을 화생 유정이라 한다. 이 중유가 없다고 부정하기 때문에 사견에 속한다.</w:t>
      </w:r>
    </w:p>
    <w:p>
      <w:pPr>
        <w:pStyle w:val="SHTKSourceText"/>
        <w:keepNext/>
      </w:pPr>
      <w:r>
        <w:t xml:space="preserve">化生五蘊理實有故 義便復徵。 又許此邪見謗補特伽羅 是何所斷。 見．修所斷。 理並不然。 汝執實我非四諦攝故非見諦斷。 又此邪見不應說言修所斷故。</w:t>
      </w:r>
    </w:p>
    <w:p>
      <w:pPr>
        <w:pStyle w:val="SHTKTranslationText"/>
      </w:pPr>
      <w:r>
        <w:t xml:space="preserve">화생의 오온은 이치상 실로 있기 때문이다. 뜻에 따라 다시 따져 묻는다. 또 이 사견이 보특가라를 비방하는 것이라고 허용한다면, 이는 무엇에 의해 끊어지는가. 견소단인가, 수소단인가. 이치상 모두 그렇지 않다. 그대가 집착하는 실아는 사제에 포섭되지 않으므로 견제소단이 아니다. 또 이 사견을 수소단이라고 말해서도 안 되기 때문이다.</w:t>
      </w:r>
    </w:p>
    <w:p>
      <w:pPr>
        <w:pStyle w:val="SHTKPositionMarker"/>
        <w:keepNext/>
      </w:pPr>
      <w:r>
        <w:t xml:space="preserve">[0444c02]</w:t>
      </w:r>
    </w:p>
    <w:p>
      <w:pPr>
        <w:pStyle w:val="SHTKSourceText"/>
        <w:keepNext/>
      </w:pPr>
      <w:r>
        <w:t xml:space="preserve">[14]若謂經說有至生世間故者。</w:t>
      </w:r>
    </w:p>
    <w:p>
      <w:pPr>
        <w:pStyle w:val="SHTKTranslationText"/>
      </w:pPr>
      <w:r>
        <w:t xml:space="preserve">[14] ‘만일 경에서 있다고 말한다’에서부터 ‘세간에 태어나기 때문이다’에 이르기까지라고 한 것은,</w:t>
      </w:r>
    </w:p>
    <w:p>
      <w:pPr>
        <w:pStyle w:val="SHTKNoteSummary"/>
        <w:keepNext/>
      </w:pPr>
      <w:r>
        <w:t>교감 요약 | [CBETA 교감] 甲본에는 （若謂…計破）十七字 없음</w:t>
      </w:r>
    </w:p>
    <w:p>
      <w:pPr>
        <w:pStyle w:val="SHTKNoteDetail"/>
      </w:pPr>
      <w:r>
        <w:t>• 원교감 원문 | （若謂…計破）十七字【大】，〔－〕【甲】</w:t>
      </w:r>
    </w:p>
    <w:p>
      <w:pPr>
        <w:pStyle w:val="SHTKNoteDetail"/>
      </w:pPr>
      <w:r>
        <w:t>• 이문 기준 번역 | 이문은 저본의 若謂經說有至生世間故」者，論主又牒計破에 해당하는 말 없이 읽는다.</w:t>
      </w:r>
    </w:p>
    <w:p>
      <w:pPr>
        <w:pStyle w:val="SHTKNoteDetail"/>
      </w:pPr>
      <w:r>
        <w:t>• 번역 영향 판정 | [문장 구조 변화]</w:t>
      </w:r>
    </w:p>
    <w:p>
      <w:pPr>
        <w:pStyle w:val="SHTKNoteDetail"/>
      </w:pPr>
      <w:r>
        <w:t>• 출처 | CBETA T41n1821, 교감 번호 0444014.</w:t>
      </w:r>
    </w:p>
    <w:p>
      <w:pPr>
        <w:pStyle w:val="SHTKSourceText"/>
        <w:keepNext/>
      </w:pPr>
      <w:r>
        <w:t xml:space="preserve">論主又牒計破。</w:t>
      </w:r>
    </w:p>
    <w:p>
      <w:pPr>
        <w:pStyle w:val="SHTKTranslationText"/>
      </w:pPr>
      <w:r>
        <w:t xml:space="preserve">논주가 또 그 주장을 들어 논파한 것이다.</w:t>
      </w:r>
    </w:p>
    <w:p>
      <w:pPr>
        <w:pStyle w:val="SHTKSourceText"/>
        <w:keepNext/>
      </w:pPr>
      <w:r>
        <w:t xml:space="preserve">若謂經說有一補特伽羅生在世間我一．蘊[15]蘊者。</w:t>
      </w:r>
    </w:p>
    <w:p>
      <w:pPr>
        <w:pStyle w:val="SHTKTranslationText"/>
      </w:pPr>
      <w:r>
        <w:t xml:space="preserve">만일 경에서 ‘한 보특가라가 세간에 태어난다’고 말하므로 아는 하나이고 온은 [15]온이라고 한다면,</w:t>
      </w:r>
    </w:p>
    <w:p>
      <w:pPr>
        <w:pStyle w:val="SHTKNoteSummary"/>
        <w:keepNext/>
      </w:pPr>
      <w:r>
        <w:t>교감 요약 | [CBETA 교감] 저본 蘊 → 대정장 교정 후보 五</w:t>
      </w:r>
    </w:p>
    <w:p>
      <w:pPr>
        <w:pStyle w:val="SHTKNoteDetail"/>
      </w:pPr>
      <w:r>
        <w:t>• 한국어 해설 | [판독·교정 유보] 0444015는 저본 蘊에 대해 五【考偽-大】를 제안한다. 문맥은 “아는 하나, 온은 다섯”이라는 대조가 자연스럽지만, 저본을 五로 치환하지 않고 원문을 그대로 둔다.</w:t>
      </w:r>
    </w:p>
    <w:p>
      <w:pPr>
        <w:pStyle w:val="SHTKNoteDetail"/>
      </w:pPr>
      <w:r>
        <w:t>• 번역 영향 판정 | [판단 유보]</w:t>
      </w:r>
    </w:p>
    <w:p>
      <w:pPr>
        <w:pStyle w:val="SHTKNoteDetail"/>
      </w:pPr>
      <w:r>
        <w:t>• 출처 | CBETA T41n1821, 교감 번호 0444015.</w:t>
      </w:r>
    </w:p>
    <w:p>
      <w:pPr>
        <w:pStyle w:val="SHTKSourceText"/>
        <w:keepNext/>
      </w:pPr>
      <w:r>
        <w:t xml:space="preserve">破云。 亦不應理。 經言一我。 此於總蘊中假說一我故。 如世間說眾多極微。 名為一麻．一米。 多穀麥等名為一聚。 多念音聲名為一言</w:t>
      </w:r>
    </w:p>
    <w:p>
      <w:pPr>
        <w:pStyle w:val="SHTKTranslationText"/>
      </w:pPr>
      <w:r>
        <w:t xml:space="preserve">논파하여 말한다. 또한 이치에 맞지 않는다. 경에서 하나의 아라고 말한 것은, 이는 온의 전체 가운데서 하나의 아라고 가설했기 때문이다. 세간에서 수많은 극미를 두고, 한 알의 참깨·한 톨의 쌀이라고 이름하는 것과 같다. 많은 곡식과 보리 등을 한 무더기라고 이름하며, 여러 찰나의 음성을 한 마디 말이라고 이름한다.</w:t>
      </w:r>
    </w:p>
    <w:p>
      <w:pPr>
        <w:pStyle w:val="SHTKSourceText"/>
        <w:keepNext/>
      </w:pPr>
      <w:r>
        <w:t xml:space="preserve">或汝立我應許有為攝。 以契經說生世間故。 然宗不許是有為攝。</w:t>
      </w:r>
    </w:p>
    <w:p>
      <w:pPr>
        <w:pStyle w:val="SHTKTranslationText"/>
      </w:pPr>
      <w:r>
        <w:t xml:space="preserve">혹은 그대가 세운 아는 유위에 포섭됨을 허용해야 한다. 계경에서 세간에 태어난다고 말하기 때문이다. 그러나 그대 종에서는 그것이 유위에 포섭된다고 허용하지 않는다.</w:t>
      </w:r>
    </w:p>
    <w:p>
      <w:pPr>
        <w:pStyle w:val="SHTKPositionMarker"/>
        <w:keepNext/>
      </w:pPr>
      <w:r>
        <w:t xml:space="preserve">[0444c09]</w:t>
      </w:r>
    </w:p>
    <w:p>
      <w:pPr>
        <w:pStyle w:val="SHTKSourceText"/>
        <w:keepNext/>
      </w:pPr>
      <w:r>
        <w:t xml:space="preserve">非此言生如蘊[16]斷起者。</w:t>
      </w:r>
    </w:p>
    <w:p>
      <w:pPr>
        <w:pStyle w:val="SHTKTranslationText"/>
      </w:pPr>
      <w:r>
        <w:t xml:space="preserve">‘여기서 말한 생은 온이 [16]끊어졌다 일어나는 것과 같지 않다’고 한 것은,</w:t>
      </w:r>
    </w:p>
    <w:p>
      <w:pPr>
        <w:pStyle w:val="SHTKNoteSummary"/>
        <w:keepNext/>
      </w:pPr>
      <w:r>
        <w:t>교감 요약 | [CBETA 교감] 저본 斷 → 대정장 교정 후보 新</w:t>
      </w:r>
    </w:p>
    <w:p>
      <w:pPr>
        <w:pStyle w:val="SHTKNoteDetail"/>
      </w:pPr>
      <w:r>
        <w:t>• 번역 영향 판정 | [판단 유보]</w:t>
      </w:r>
    </w:p>
    <w:p>
      <w:pPr>
        <w:pStyle w:val="SHTKNoteDetail"/>
      </w:pPr>
      <w:r>
        <w:t>• 출처 | CBETA T41n1821, 교감 번호 0444016.</w:t>
      </w:r>
    </w:p>
    <w:p>
      <w:pPr>
        <w:pStyle w:val="SHTKSourceText"/>
        <w:keepNext/>
      </w:pPr>
      <w:r>
        <w:t xml:space="preserve">犢子部救。 非此我生如蘊新起。</w:t>
      </w:r>
    </w:p>
    <w:p>
      <w:pPr>
        <w:pStyle w:val="SHTKTranslationText"/>
      </w:pPr>
      <w:r>
        <w:t xml:space="preserve">독자부가 구제한 것이다. 이 아가 태어난다는 것은 온이 새로 일어나는 것과 같지 않다.</w:t>
      </w:r>
    </w:p>
    <w:p>
      <w:pPr>
        <w:pStyle w:val="SHTKPositionMarker"/>
        <w:keepNext/>
      </w:pPr>
      <w:r>
        <w:t xml:space="preserve">[0444c10]</w:t>
      </w:r>
    </w:p>
    <w:p>
      <w:pPr>
        <w:pStyle w:val="SHTKSourceText"/>
        <w:keepNext/>
      </w:pPr>
      <w:r>
        <w:t xml:space="preserve">依何義說生在世間者。 論主徵問。</w:t>
      </w:r>
    </w:p>
    <w:p>
      <w:pPr>
        <w:pStyle w:val="SHTKTranslationText"/>
      </w:pPr>
      <w:r>
        <w:t xml:space="preserve">‘무슨 뜻에 의거하여 세간에 태어난다고 말하는가’라고 한 것은, 논주가 따져 물은 것이다.</w:t>
      </w:r>
    </w:p>
    <w:p>
      <w:pPr>
        <w:pStyle w:val="SHTKPositionMarker"/>
        <w:keepNext/>
      </w:pPr>
      <w:r>
        <w:t xml:space="preserve">[0444c11]</w:t>
      </w:r>
    </w:p>
    <w:p>
      <w:pPr>
        <w:pStyle w:val="SHTKSourceText"/>
        <w:keepNext/>
      </w:pPr>
      <w:r>
        <w:t xml:space="preserve">依此今時至取別位故者。 犢子部答。</w:t>
      </w:r>
    </w:p>
    <w:p>
      <w:pPr>
        <w:pStyle w:val="SHTKTranslationText"/>
      </w:pPr>
      <w:r>
        <w:t xml:space="preserve">‘이제 이때에 의거한다’에서부터 ‘다른 지위를 취하기 때문이다’에 이르기까지라고 한 것은, 독자부가 답한 것이다.</w:t>
      </w:r>
    </w:p>
    <w:p>
      <w:pPr>
        <w:pStyle w:val="SHTKPositionMarker"/>
        <w:keepNext/>
      </w:pPr>
      <w:r>
        <w:t xml:space="preserve">[0444c12]</w:t>
      </w:r>
    </w:p>
    <w:p>
      <w:pPr>
        <w:pStyle w:val="SHTKSourceText"/>
        <w:keepNext/>
      </w:pPr>
      <w:r>
        <w:t xml:space="preserve">言我生者。</w:t>
      </w:r>
    </w:p>
    <w:p>
      <w:pPr>
        <w:pStyle w:val="SHTKTranslationText"/>
      </w:pPr>
      <w:r>
        <w:t xml:space="preserve">아가 태어난다고 말한 것은,</w:t>
      </w:r>
    </w:p>
    <w:p>
      <w:pPr>
        <w:pStyle w:val="SHTKSourceText"/>
        <w:keepNext/>
      </w:pPr>
      <w:r>
        <w:t xml:space="preserve">依我今時捨前別蘊[17]聚後別蘊。</w:t>
      </w:r>
    </w:p>
    <w:p>
      <w:pPr>
        <w:pStyle w:val="SHTKTranslationText"/>
      </w:pPr>
      <w:r>
        <w:t xml:space="preserve">아가 이제 이때 앞의 다른 온을 버리고 [17]뒤의 다른 온을 취하는 데 의거한다.</w:t>
      </w:r>
    </w:p>
    <w:p>
      <w:pPr>
        <w:pStyle w:val="SHTKNoteSummary"/>
        <w:keepNext/>
      </w:pPr>
      <w:r>
        <w:t>교감 요약 | [CBETA 교감] 저본 聚 → 대정장 교정 후보 取</w:t>
      </w:r>
    </w:p>
    <w:p>
      <w:pPr>
        <w:pStyle w:val="SHTKNoteDetail"/>
      </w:pPr>
      <w:r>
        <w:t>• 번역 영향 판정 | [판단 유보]</w:t>
      </w:r>
    </w:p>
    <w:p>
      <w:pPr>
        <w:pStyle w:val="SHTKNoteDetail"/>
      </w:pPr>
      <w:r>
        <w:t>• 출처 | CBETA T41n1821, 교감 번호 0444017.</w:t>
      </w:r>
    </w:p>
    <w:p>
      <w:pPr>
        <w:pStyle w:val="SHTKSourceText"/>
        <w:keepNext/>
      </w:pPr>
      <w:r>
        <w:t xml:space="preserve">非新我生。 如世間說習學祠祭得成就者。 名能祠者生。 毘伽羅論名為記論。 即是聲明論。 習學記論得成就者。 名記論者生。</w:t>
      </w:r>
    </w:p>
    <w:p>
      <w:pPr>
        <w:pStyle w:val="SHTKTranslationText"/>
      </w:pPr>
      <w:r>
        <w:t xml:space="preserve">새로운 아가 태어난다는 것이 아니다. 세간에서 제사를 익혀 배워 성취한 이를, 제사를 지낼 수 있는 사람이 태어났다고 이름하는 것과 같다. 비가라론을 기론(記論)이라 이름하니, 곧 성명론이다. 기론을 익혀 배워 성취한 이를, 기론자가 태어났다고 이름한다.</w:t>
      </w:r>
    </w:p>
    <w:p>
      <w:pPr>
        <w:pStyle w:val="SHTKPositionMarker"/>
        <w:keepNext/>
      </w:pPr>
      <w:r>
        <w:t xml:space="preserve">[0444c16]</w:t>
      </w:r>
    </w:p>
    <w:p>
      <w:pPr>
        <w:pStyle w:val="SHTKSourceText"/>
        <w:keepNext/>
      </w:pPr>
      <w:r>
        <w:t xml:space="preserve">以此二種取明論故名生。</w:t>
      </w:r>
    </w:p>
    <w:p>
      <w:pPr>
        <w:pStyle w:val="SHTKTranslationText"/>
      </w:pPr>
      <w:r>
        <w:t xml:space="preserve">이 두 사람은 명론을 취하기 때문에 태어났다고 이름한다.</w:t>
      </w:r>
    </w:p>
    <w:p>
      <w:pPr>
        <w:pStyle w:val="SHTKSourceText"/>
        <w:keepNext/>
      </w:pPr>
      <w:r>
        <w:t xml:space="preserve">彼所習論名為[18]明論</w:t>
      </w:r>
    </w:p>
    <w:p>
      <w:pPr>
        <w:pStyle w:val="SHTKTranslationText"/>
      </w:pPr>
      <w:r>
        <w:t xml:space="preserve">그들이 익힌 논을 [18]명론이라 이름한다.</w:t>
      </w:r>
    </w:p>
    <w:p>
      <w:pPr>
        <w:pStyle w:val="SHTKNoteSummary"/>
        <w:keepNext/>
      </w:pPr>
      <w:r>
        <w:t>교감 요약 | [CBETA 교감] 저본 明 → 甲본 取明</w:t>
      </w:r>
    </w:p>
    <w:p>
      <w:pPr>
        <w:pStyle w:val="SHTKNoteDetail"/>
      </w:pPr>
      <w:r>
        <w:t>• 번역 영향 판정 | [판단 유보]</w:t>
      </w:r>
    </w:p>
    <w:p>
      <w:pPr>
        <w:pStyle w:val="SHTKNoteDetail"/>
      </w:pPr>
      <w:r>
        <w:t>• 출처 | CBETA T41n1821, 교감 번호 0444018.</w:t>
      </w:r>
    </w:p>
    <w:p>
      <w:pPr>
        <w:pStyle w:val="SHTKSourceText"/>
        <w:keepNext/>
      </w:pPr>
      <w:r>
        <w:t xml:space="preserve">又如世說初出家時名苾芻生。 初入外道名外道生。 以此二種取自威儀．自法式故名生。</w:t>
      </w:r>
    </w:p>
    <w:p>
      <w:pPr>
        <w:pStyle w:val="SHTKTranslationText"/>
      </w:pPr>
      <w:r>
        <w:t xml:space="preserve">또 세간에서 처음 출가했을 때 비구가 태어났다고 이름하고, 처음 외도에 들어갔을 때 외도가 태어났다고 이름하는 것과 같다. 이 두 사람은 자신의 위의와 자신의 법식을 취하기 때문에 태어났다고 이름한다.</w:t>
      </w:r>
    </w:p>
    <w:p>
      <w:pPr>
        <w:pStyle w:val="SHTKSourceText"/>
        <w:keepNext/>
      </w:pPr>
      <w:r>
        <w:t xml:space="preserve">或如世說髮白[19]面皺名老者生。</w:t>
      </w:r>
    </w:p>
    <w:p>
      <w:pPr>
        <w:pStyle w:val="SHTKTranslationText"/>
      </w:pPr>
      <w:r>
        <w:t xml:space="preserve">혹은 세간에서 머리가 희고 [19]얼굴에 주름이 생기면 노인이 태어났다고 이름하고,</w:t>
      </w:r>
    </w:p>
    <w:p>
      <w:pPr>
        <w:pStyle w:val="SHTKNoteSummary"/>
        <w:keepNext/>
      </w:pPr>
      <w:r>
        <w:t>교감 요약 | [CBETA 교감] 저본 面 → 甲본 百</w:t>
      </w:r>
    </w:p>
    <w:p>
      <w:pPr>
        <w:pStyle w:val="SHTKNoteDetail"/>
      </w:pPr>
      <w:r>
        <w:t>• 번역 영향 판정 | [판단 유보]</w:t>
      </w:r>
    </w:p>
    <w:p>
      <w:pPr>
        <w:pStyle w:val="SHTKNoteDetail"/>
      </w:pPr>
      <w:r>
        <w:t>• 출처 | CBETA T41n1821, 교감 번호 0444019.</w:t>
      </w:r>
    </w:p>
    <w:p>
      <w:pPr>
        <w:pStyle w:val="SHTKSourceText"/>
        <w:keepNext/>
      </w:pPr>
      <w:r>
        <w:t xml:space="preserve">四大乖違名病者生。 以此二種取別位故名生 上所言生據別得法。 非初生也。 我生亦爾。</w:t>
      </w:r>
    </w:p>
    <w:p>
      <w:pPr>
        <w:pStyle w:val="SHTKTranslationText"/>
      </w:pPr>
      <w:r>
        <w:t xml:space="preserve">사대가 어그러지면 병자가 태어났다고 이름하는 것과 같다. 이 두 경우는 다른 지위를 취하기 때문에 태어났다고 이름한다. 위에서 말한 ‘생’은 별도의 법을 얻는 데 의거한 것이지, 처음 태어나는 것을 말한 것이 아니다. 아가 태어난다는 것도 이와 같다.</w:t>
      </w:r>
    </w:p>
    <w:p>
      <w:pPr>
        <w:pStyle w:val="SHTKSourceText"/>
        <w:keepNext/>
      </w:pPr>
      <w:r>
        <w:t xml:space="preserve">據取別蘊非我雜[20]新生。</w:t>
      </w:r>
    </w:p>
    <w:p>
      <w:pPr>
        <w:pStyle w:val="SHTKTranslationText"/>
      </w:pPr>
      <w:r>
        <w:t xml:space="preserve">다른 온을 취하는 데 의거한 것이지 아가 뒤섞여 [20]새로 태어나는 것이 아니다.</w:t>
      </w:r>
    </w:p>
    <w:p>
      <w:pPr>
        <w:pStyle w:val="SHTKNoteSummary"/>
        <w:keepNext/>
      </w:pPr>
      <w:r>
        <w:t>교감 요약 | [CBETA 교감] 저본 新生 → 甲본 生雜</w:t>
      </w:r>
    </w:p>
    <w:p>
      <w:pPr>
        <w:pStyle w:val="SHTKNoteDetail"/>
      </w:pPr>
      <w:r>
        <w:t>• 번역 영향 판정 | [판단 유보]</w:t>
      </w:r>
    </w:p>
    <w:p>
      <w:pPr>
        <w:pStyle w:val="SHTKNoteDetail"/>
      </w:pPr>
      <w:r>
        <w:t>• 출처 | CBETA T41n1821, 교감 번호 0444020.</w:t>
      </w:r>
    </w:p>
    <w:p>
      <w:pPr>
        <w:pStyle w:val="SHTKPositionMarker"/>
        <w:keepNext/>
      </w:pPr>
      <w:r>
        <w:t xml:space="preserve">[0444c23]</w:t>
      </w:r>
    </w:p>
    <w:p>
      <w:pPr>
        <w:pStyle w:val="SHTKSourceText"/>
        <w:keepNext/>
      </w:pPr>
      <w:r>
        <w:t xml:space="preserve">佛已遮故至故佛已遮者。 此下論主破。 此即引經破。 經說有業有異熟。 真實作者不可得故。 謂能捨此前蘊。 及能續餘後蘊。 唯除五蘊相續法假說名為我。</w:t>
      </w:r>
    </w:p>
    <w:p>
      <w:pPr>
        <w:pStyle w:val="SHTKTranslationText"/>
      </w:pPr>
      <w:r>
        <w:t xml:space="preserve">‘부처님께서 이미 막으셨기 때문이다’에서부터 ‘그러므로 부처님께서 이미 막으셨다’에 이르기까지라고 한 것은, 이 아래는 논주가 논파한 것이다. 이는 곧 경을 인용하여 논파한 것이다. 경에서 업이 있고 이숙이 있다고 말하지만, 진실한 작자는 얻을 수 없기 때문이다. 곧 이 앞의 온을 버릴 수 있고, 또 다른 뒤의 온을 이어갈 수 있는 자를 말한다. 오직 오온의 상속하는 법을 제외하고 가설하여 아라고 이름할 뿐이다.</w:t>
      </w:r>
    </w:p>
    <w:p>
      <w:pPr>
        <w:pStyle w:val="SHTKSourceText"/>
        <w:keepNext/>
      </w:pPr>
      <w:r>
        <w:t xml:space="preserve">故佛已遮蘊外實我。</w:t>
      </w:r>
    </w:p>
    <w:p>
      <w:pPr>
        <w:pStyle w:val="SHTKTranslationText"/>
      </w:pPr>
      <w:r>
        <w:t xml:space="preserve">그러므로 부처님께서 이미 온 밖의 실아를 막으셨다.</w:t>
      </w:r>
    </w:p>
    <w:p>
      <w:pPr>
        <w:pStyle w:val="SHTKPositionMarker"/>
        <w:keepNext/>
      </w:pPr>
      <w:r>
        <w:t xml:space="preserve">[0444c27]</w:t>
      </w:r>
    </w:p>
    <w:p>
      <w:pPr>
        <w:pStyle w:val="SHTKSourceText"/>
        <w:keepNext/>
      </w:pPr>
      <w:r>
        <w:t xml:space="preserve">頗勒具那至取捨諸蘊者。 論主又引經破。 不說有實能取者。 故無實我能取捨蘊。</w:t>
      </w:r>
    </w:p>
    <w:p>
      <w:pPr>
        <w:pStyle w:val="SHTKTranslationText"/>
      </w:pPr>
      <w:r>
        <w:t xml:space="preserve">‘파륵구나’에서부터 ‘여러 온을 취하고 버린다’에 이르기까지라고 한 것은, 논주가 또 경을 인용하여 논파한 것이다. 실재하는 능취자가 있다고 말하지 않았으므로, 여러 온을 취하고 버리는 실아는 없다.</w:t>
      </w:r>
    </w:p>
    <w:p>
      <w:pPr>
        <w:pStyle w:val="SHTKPositionMarker"/>
        <w:keepNext/>
      </w:pPr>
      <w:r>
        <w:t xml:space="preserve">[0444c29]</w:t>
      </w:r>
    </w:p>
    <w:p>
      <w:pPr>
        <w:pStyle w:val="SHTKSourceText"/>
        <w:keepNext/>
      </w:pPr>
      <w:r>
        <w:t xml:space="preserve">又汝所引至亦如心[1]等者。</w:t>
      </w:r>
    </w:p>
    <w:p>
      <w:pPr>
        <w:pStyle w:val="SHTKTranslationText"/>
      </w:pPr>
      <w:r>
        <w:t xml:space="preserve">‘또 그대가 인용한 것’에서부터 ‘또한 심 [1]등과 같다’에 이르기까지라고 한 것은,</w:t>
      </w:r>
    </w:p>
    <w:p>
      <w:pPr>
        <w:pStyle w:val="SHTKNoteSummary"/>
        <w:keepNext/>
      </w:pPr>
      <w:r>
        <w:t>교감 요약 | [CBETA 교감] 저본 等 → 甲본 第</w:t>
      </w:r>
    </w:p>
    <w:p>
      <w:pPr>
        <w:pStyle w:val="SHTKNoteDetail"/>
      </w:pPr>
      <w:r>
        <w:t>• 번역 영향 판정 | [판단 유보]</w:t>
      </w:r>
    </w:p>
    <w:p>
      <w:pPr>
        <w:pStyle w:val="SHTKNoteDetail"/>
      </w:pPr>
      <w:r>
        <w:t>• 출처 | CBETA T41n1821, 교감 번호 0445001.</w:t>
      </w:r>
    </w:p>
    <w:p>
      <w:pPr>
        <w:pStyle w:val="SHTKSourceText"/>
        <w:keepNext/>
      </w:pPr>
      <w:r>
        <w:t xml:space="preserve">論主又約喻破。 又汝所引祠者等生。 其體是何。</w:t>
      </w:r>
    </w:p>
    <w:p>
      <w:pPr>
        <w:pStyle w:val="SHTKTranslationText"/>
      </w:pPr>
      <w:r>
        <w:t xml:space="preserve">논주가 또 비유에 의거하여 논파한 것이다. 또 그대가 인용한 ‘제사지내는 자 등이 태어난다’는 것에서, 그 본체는 무엇인가.</w:t>
      </w:r>
    </w:p>
    <w:p>
      <w:pPr>
        <w:pStyle w:val="SHTKSourceText"/>
        <w:keepNext/>
      </w:pPr>
      <w:r>
        <w:t xml:space="preserve">[2]而能喻我</w:t>
      </w:r>
    </w:p>
    <w:p>
      <w:pPr>
        <w:pStyle w:val="SHTKTranslationText"/>
      </w:pPr>
      <w:r>
        <w:t xml:space="preserve">[2] 그런데도 능히 아를 비유할 수 있는가.</w:t>
      </w:r>
    </w:p>
    <w:p>
      <w:pPr>
        <w:pStyle w:val="SHTKNoteSummary"/>
        <w:keepNext/>
      </w:pPr>
      <w:r>
        <w:t>교감 요약 | [CBETA 교감] 저본 而 → 甲본 為</w:t>
      </w:r>
    </w:p>
    <w:p>
      <w:pPr>
        <w:pStyle w:val="SHTKNoteDetail"/>
      </w:pPr>
      <w:r>
        <w:t>• 번역 영향 판정 | [판단 유보]</w:t>
      </w:r>
    </w:p>
    <w:p>
      <w:pPr>
        <w:pStyle w:val="SHTKNoteDetail"/>
      </w:pPr>
      <w:r>
        <w:t>• 출처 | CBETA T41n1821, 교감 번호 0445002.</w:t>
      </w:r>
    </w:p>
    <w:p>
      <w:pPr>
        <w:pStyle w:val="SHTKSourceText"/>
        <w:keepNext/>
      </w:pPr>
      <w:r>
        <w:t xml:space="preserve">汝若執祠者是我。 喻不極成。 我不許有實我體故 若執祠者是心．心所。 彼念念滅。</w:t>
      </w:r>
    </w:p>
    <w:p>
      <w:pPr>
        <w:pStyle w:val="SHTKTranslationText"/>
      </w:pPr>
      <w:r>
        <w:t xml:space="preserve">그대가 만일 제사지내는 자가 아라고 집착한다면, 그 비유는 양쪽에 모두 성립하는 것이 아니다. 나는 실아의 본체가 있음을 허용하지 않기 때문이다. 만일 제사지내는 자가 심·심소라고 집착한다면, 그것은 찰나찰나 멸하고,</w:t>
      </w:r>
    </w:p>
    <w:p>
      <w:pPr>
        <w:pStyle w:val="SHTKSourceText"/>
        <w:keepNext/>
      </w:pPr>
      <w:r>
        <w:t xml:space="preserve">[3]新生故。</w:t>
      </w:r>
    </w:p>
    <w:p>
      <w:pPr>
        <w:pStyle w:val="SHTKTranslationText"/>
      </w:pPr>
      <w:r>
        <w:t xml:space="preserve">[3] 새로 생기기 때문에,</w:t>
      </w:r>
    </w:p>
    <w:p>
      <w:pPr>
        <w:pStyle w:val="SHTKNoteSummary"/>
        <w:keepNext/>
      </w:pPr>
      <w:r>
        <w:t>교감 요약 | [CBETA 교감] 新新【CB】【考偽-大】，新【大】</w:t>
      </w:r>
    </w:p>
    <w:p>
      <w:pPr>
        <w:pStyle w:val="SHTKNoteDetail"/>
      </w:pPr>
      <w:r>
        <w:t>• 저본 처리 | 저본 新은 원문에서 변경하지 않는다.</w:t>
      </w:r>
    </w:p>
    <w:p>
      <w:pPr>
        <w:pStyle w:val="SHTKNoteDetail"/>
      </w:pPr>
      <w:r>
        <w:t>• 번역 영향 판정 | [판단 유보]</w:t>
      </w:r>
    </w:p>
    <w:p>
      <w:pPr>
        <w:pStyle w:val="SHTKNoteDetail"/>
      </w:pPr>
      <w:r>
        <w:t>• 출처 | CBETA T41n1821, 교감 번호 0445003.</w:t>
      </w:r>
    </w:p>
    <w:p>
      <w:pPr>
        <w:pStyle w:val="SHTKSourceText"/>
        <w:keepNext/>
      </w:pPr>
      <w:r>
        <w:t xml:space="preserve">取捨不成 若許祠者即是色身。 亦如心等。 彼念念滅。 新新生故。 取捨不成。</w:t>
      </w:r>
    </w:p>
    <w:p>
      <w:pPr>
        <w:pStyle w:val="SHTKTranslationText"/>
      </w:pPr>
      <w:r>
        <w:t xml:space="preserve">취하고 버림이 성립하지 않는다. 만일 제사지내는 자가 곧 색신이라고 허용한다면, 또한 심 등과 같다. 그것은 찰나찰나 멸하고, 새롭게 새롭게 생기기 때문에, 취하고 버림이 성립하지 않는다.</w:t>
      </w:r>
    </w:p>
    <w:p>
      <w:pPr>
        <w:pStyle w:val="SHTKPositionMarker"/>
        <w:keepNext/>
      </w:pPr>
      <w:r>
        <w:t xml:space="preserve">[0445a07]</w:t>
      </w:r>
    </w:p>
    <w:p>
      <w:pPr>
        <w:pStyle w:val="SHTKSourceText"/>
        <w:keepNext/>
      </w:pPr>
      <w:r>
        <w:t xml:space="preserve">又如明等至為喻不成者。 論主又約喻破。 又如明論等與祠者等身異。 蘊亦應異我。 如何言不異。 老身．病身各與前位身有別異。 亦應蘊與補特伽羅異</w:t>
      </w:r>
    </w:p>
    <w:p>
      <w:pPr>
        <w:pStyle w:val="SHTKTranslationText"/>
      </w:pPr>
      <w:r>
        <w:t xml:space="preserve">‘또 명론 등과 같다’에서부터 ‘비유가 성립하지 않는다’에 이르기까지라고 한 것은, 논주가 또 비유에 의거하여 논파한 것이다. 또 명론 등이 제사지내는 자 등의 몸과 다른 것처럼, 온도 또한 아와 달라야 한다. 어떻게 다르지 않다고 말하는가. 늙은 몸과 병든 몸은 각각 앞 지위의 몸과 차이가 있으니, 또한 온과 보특가라도 달라야 한다.</w:t>
      </w:r>
    </w:p>
    <w:p>
      <w:pPr>
        <w:pStyle w:val="SHTKSourceText"/>
        <w:keepNext/>
      </w:pPr>
      <w:r>
        <w:t xml:space="preserve">若言少身好身轉作[4]身。</w:t>
      </w:r>
    </w:p>
    <w:p>
      <w:pPr>
        <w:pStyle w:val="SHTKTranslationText"/>
      </w:pPr>
      <w:r>
        <w:t xml:space="preserve">만일 젊은 몸과 좋은 몸이 전변하여 [4]몸이 된다고 말한다면,</w:t>
      </w:r>
    </w:p>
    <w:p>
      <w:pPr>
        <w:pStyle w:val="SHTKNoteSummary"/>
        <w:keepNext/>
      </w:pPr>
      <w:r>
        <w:t>교감 요약 | [CBETA 교감] 저본 身 → 대정장 교정 후보 老身病身</w:t>
      </w:r>
    </w:p>
    <w:p>
      <w:pPr>
        <w:pStyle w:val="SHTKNoteDetail"/>
      </w:pPr>
      <w:r>
        <w:t>• 번역 영향 판정 | [판단 유보]</w:t>
      </w:r>
    </w:p>
    <w:p>
      <w:pPr>
        <w:pStyle w:val="SHTKNoteDetail"/>
      </w:pPr>
      <w:r>
        <w:t>• 출처 | CBETA T41n1821, 교감 번호 0445004.</w:t>
      </w:r>
    </w:p>
    <w:p>
      <w:pPr>
        <w:pStyle w:val="SHTKSourceText"/>
        <w:keepNext/>
      </w:pPr>
      <w:r>
        <w:t xml:space="preserve">便同數論[5]變義宗。</w:t>
      </w:r>
    </w:p>
    <w:p>
      <w:pPr>
        <w:pStyle w:val="SHTKTranslationText"/>
      </w:pPr>
      <w:r>
        <w:t xml:space="preserve">곧 수론의 [5]전변의 뜻을 세운 종과 같아진다.</w:t>
      </w:r>
    </w:p>
    <w:p>
      <w:pPr>
        <w:pStyle w:val="SHTKNoteSummary"/>
        <w:keepNext/>
      </w:pPr>
      <w:r>
        <w:t>교감 요약 | [CBETA 교감] 저본 變 → 대정장 교정 후보 轉變</w:t>
      </w:r>
    </w:p>
    <w:p>
      <w:pPr>
        <w:pStyle w:val="SHTKNoteDetail"/>
      </w:pPr>
      <w:r>
        <w:t>• 번역 영향 판정 | [판단 유보]</w:t>
      </w:r>
    </w:p>
    <w:p>
      <w:pPr>
        <w:pStyle w:val="SHTKNoteDetail"/>
      </w:pPr>
      <w:r>
        <w:t>• 출처 | CBETA T41n1821, 교감 번호 0445005.</w:t>
      </w:r>
    </w:p>
    <w:p>
      <w:pPr>
        <w:pStyle w:val="SHTKSourceText"/>
        <w:keepNext/>
      </w:pPr>
      <w:r>
        <w:t xml:space="preserve">數論轉變如前已[6]遣。</w:t>
      </w:r>
    </w:p>
    <w:p>
      <w:pPr>
        <w:pStyle w:val="SHTKTranslationText"/>
      </w:pPr>
      <w:r>
        <w:t xml:space="preserve">수론의 전변은 앞에서 이미 [6]논파하였다.</w:t>
      </w:r>
    </w:p>
    <w:p>
      <w:pPr>
        <w:pStyle w:val="SHTKNoteSummary"/>
        <w:keepNext/>
      </w:pPr>
      <w:r>
        <w:t>교감 요약 | [CBETA 교감] 저본 遣 → 甲본 遺</w:t>
      </w:r>
    </w:p>
    <w:p>
      <w:pPr>
        <w:pStyle w:val="SHTKNoteDetail"/>
      </w:pPr>
      <w:r>
        <w:t>• 번역 영향 판정 | [판단 유보]</w:t>
      </w:r>
    </w:p>
    <w:p>
      <w:pPr>
        <w:pStyle w:val="SHTKNoteDetail"/>
      </w:pPr>
      <w:r>
        <w:t>• 출처 | CBETA T41n1821, 교감 번호 0445006.</w:t>
      </w:r>
    </w:p>
    <w:p>
      <w:pPr>
        <w:pStyle w:val="SHTKSourceText"/>
        <w:keepNext/>
      </w:pPr>
      <w:r>
        <w:t xml:space="preserve">故彼所引祠者生等為喻不成。</w:t>
      </w:r>
    </w:p>
    <w:p>
      <w:pPr>
        <w:pStyle w:val="SHTKTranslationText"/>
      </w:pPr>
      <w:r>
        <w:t xml:space="preserve">그러므로 그들이 인용한 ‘제사지내는 자가 태어난다’ 등은 비유로 성립하지 않는다.</w:t>
      </w:r>
    </w:p>
    <w:p>
      <w:pPr>
        <w:pStyle w:val="SHTKPositionMarker"/>
        <w:keepNext/>
      </w:pPr>
      <w:r>
        <w:t xml:space="preserve">[0445a13]</w:t>
      </w:r>
    </w:p>
    <w:p>
      <w:pPr>
        <w:pStyle w:val="SHTKSourceText"/>
        <w:keepNext/>
      </w:pPr>
      <w:r>
        <w:t xml:space="preserve">又許蘊生至與蘊有異者。 論主又破。 許蘊新生非數取趣。 則定許我異蘊及常。 如何汝宗言不異蘊及非常耶 又我唯一。 蘊體有五。 寧不說我與蘊有異。</w:t>
      </w:r>
    </w:p>
    <w:p>
      <w:pPr>
        <w:pStyle w:val="SHTKTranslationText"/>
      </w:pPr>
      <w:r>
        <w:t xml:space="preserve">‘또 온이 생긴다고 허용한다’에서부터 ‘온과 다름이 있다’에 이르기까지라고 한 것은, 논주가 또 논파한 것이다. 온이 새로 생긴다고 허용하면서 수취취가 그렇지 않다고 한다면, 곧 반드시 아가 온과 다르고 또 항상함을 허용하게 된다. 어떻게 그대 종에서는 온과 다르지 않고 또한 항상하지 않다고 말하는가. 또 아는 오직 하나이고, 온의 본체는 다섯인데, 어찌 아와 온이 다르다고 말하지 않을 수 있는가.</w:t>
      </w:r>
    </w:p>
    <w:p>
      <w:pPr>
        <w:pStyle w:val="SHTKPositionMarker"/>
        <w:keepNext/>
      </w:pPr>
      <w:r>
        <w:t xml:space="preserve">[0445a16]</w:t>
      </w:r>
    </w:p>
    <w:p>
      <w:pPr>
        <w:pStyle w:val="SHTKSourceText"/>
        <w:keepNext/>
      </w:pPr>
      <w:r>
        <w:t xml:space="preserve">大種有四至不異大種者。 犢子部反責。 論主我一。 蘊五。</w:t>
      </w:r>
    </w:p>
    <w:p>
      <w:pPr>
        <w:pStyle w:val="SHTKTranslationText"/>
      </w:pPr>
      <w:r>
        <w:t xml:space="preserve">‘대종은 넷이다’에서부터 ‘대종과 다르지 않다’에 이르기까지라고 한 것은, 독자부가 반대로 책망한 것이다. 논주에게는 아가 하나이고, 온은 다섯이니,</w:t>
      </w:r>
    </w:p>
    <w:p>
      <w:pPr>
        <w:pStyle w:val="SHTKSourceText"/>
        <w:keepNext/>
      </w:pPr>
      <w:r>
        <w:t xml:space="preserve">[7]命我異蘊</w:t>
      </w:r>
    </w:p>
    <w:p>
      <w:pPr>
        <w:pStyle w:val="SHTKTranslationText"/>
      </w:pPr>
      <w:r>
        <w:t xml:space="preserve">[7] 아가 온과 다르다고 판정한다.</w:t>
      </w:r>
    </w:p>
    <w:p>
      <w:pPr>
        <w:pStyle w:val="SHTKNoteSummary"/>
        <w:keepNext/>
      </w:pPr>
      <w:r>
        <w:t>교감 요약 | [CBETA 교감] 저본 命 → 대정장 교정 후보 令</w:t>
      </w:r>
    </w:p>
    <w:p>
      <w:pPr>
        <w:pStyle w:val="SHTKNoteDetail"/>
      </w:pPr>
      <w:r>
        <w:t>• 번역 영향 판정 | [판단 유보]</w:t>
      </w:r>
    </w:p>
    <w:p>
      <w:pPr>
        <w:pStyle w:val="SHTKNoteDetail"/>
      </w:pPr>
      <w:r>
        <w:t>• 출처 | CBETA T41n1821, 교감 번호 0445007.</w:t>
      </w:r>
    </w:p>
    <w:p>
      <w:pPr>
        <w:pStyle w:val="SHTKSourceText"/>
        <w:keepNext/>
      </w:pPr>
      <w:r>
        <w:t xml:space="preserve">大種有四。 造色唯一。 寧言造色不異大種。</w:t>
      </w:r>
    </w:p>
    <w:p>
      <w:pPr>
        <w:pStyle w:val="SHTKTranslationText"/>
      </w:pPr>
      <w:r>
        <w:t xml:space="preserve">대종은 넷이고, 소조색은 오직 하나인데, 어찌 소조색이 대종과 다르지 않다고 말하는가.</w:t>
      </w:r>
    </w:p>
    <w:p>
      <w:pPr>
        <w:pStyle w:val="SHTKPositionMarker"/>
        <w:keepNext/>
      </w:pPr>
      <w:r>
        <w:t xml:space="preserve">[0445a19]</w:t>
      </w:r>
    </w:p>
    <w:p>
      <w:pPr>
        <w:pStyle w:val="SHTKSourceText"/>
        <w:keepNext/>
      </w:pPr>
      <w:r>
        <w:t xml:space="preserve">是彼宗過者。 論主答。 是彼宗過。 非關我事。</w:t>
      </w:r>
    </w:p>
    <w:p>
      <w:pPr>
        <w:pStyle w:val="SHTKTranslationText"/>
      </w:pPr>
      <w:r>
        <w:t xml:space="preserve">‘이는 그 종의 허물이다’라고 한 것은, 논주가 답한 것이다. 이는 그 종의 허물이지, 나와 관계되는 일이 아니다.</w:t>
      </w:r>
    </w:p>
    <w:p>
      <w:pPr>
        <w:pStyle w:val="SHTKPositionMarker"/>
        <w:keepNext/>
      </w:pPr>
      <w:r>
        <w:t xml:space="preserve">[0445a20]</w:t>
      </w:r>
    </w:p>
    <w:p>
      <w:pPr>
        <w:pStyle w:val="SHTKSourceText"/>
        <w:keepNext/>
      </w:pPr>
      <w:r>
        <w:t xml:space="preserve">何謂彼宗者。</w:t>
      </w:r>
    </w:p>
    <w:p>
      <w:pPr>
        <w:pStyle w:val="SHTKTranslationText"/>
      </w:pPr>
      <w:r>
        <w:t xml:space="preserve">‘그 종이란 무엇인가’라고 한 것은,</w:t>
      </w:r>
    </w:p>
    <w:p>
      <w:pPr>
        <w:pStyle w:val="SHTKSourceText"/>
        <w:keepNext/>
      </w:pPr>
      <w:r>
        <w:t xml:space="preserve">犢子[8]新問。</w:t>
      </w:r>
    </w:p>
    <w:p>
      <w:pPr>
        <w:pStyle w:val="SHTKTranslationText"/>
      </w:pPr>
      <w:r>
        <w:t xml:space="preserve">독자부가 [8]다시 물은 것이다.</w:t>
      </w:r>
    </w:p>
    <w:p>
      <w:pPr>
        <w:pStyle w:val="SHTKNoteSummary"/>
        <w:keepNext/>
      </w:pPr>
      <w:r>
        <w:t>교감 요약 | [CBETA 교감] 저본 新 → 대정장 교정 후보 部</w:t>
      </w:r>
    </w:p>
    <w:p>
      <w:pPr>
        <w:pStyle w:val="SHTKNoteDetail"/>
      </w:pPr>
      <w:r>
        <w:t>• 번역 영향 판정 | [판단 유보]</w:t>
      </w:r>
    </w:p>
    <w:p>
      <w:pPr>
        <w:pStyle w:val="SHTKNoteDetail"/>
      </w:pPr>
      <w:r>
        <w:t>• 출처 | CBETA T41n1821, 교감 번호 0445008.</w:t>
      </w:r>
    </w:p>
    <w:p>
      <w:pPr>
        <w:pStyle w:val="SHTKPositionMarker"/>
        <w:keepNext/>
      </w:pPr>
      <w:r>
        <w:t xml:space="preserve">[0445a21]</w:t>
      </w:r>
    </w:p>
    <w:p>
      <w:pPr>
        <w:pStyle w:val="SHTKSourceText"/>
        <w:keepNext/>
      </w:pPr>
      <w:r>
        <w:t xml:space="preserve">諸計造色至補特伽羅者。 論主答。 諸覺天等計諸造色即大種論 設如彼見應作是質。 如諸造色即四大種 亦應即五蘊立補特伽羅。 如何言我不即蘊耶。</w:t>
      </w:r>
    </w:p>
    <w:p>
      <w:pPr>
        <w:pStyle w:val="SHTKTranslationText"/>
      </w:pPr>
      <w:r>
        <w:t xml:space="preserve">‘소조색을 헤아리는 이들’에서부터 ‘보특가라’에 이르기까지라고 한 것은, 논주가 답한 것이다. 각천(覺天) 등은 모든 소조색이 곧 대종이라고 주장한다. 가령 그 견해와 같다고 한다면 이렇게 물어야 한다. 모든 소조색이 곧 네 대종인 것처럼, 또한 바로 오온에 의거하여 보특가라를 세워야 한다. 어떻게 아가 곧 온은 아니라고 말하는가.</w:t>
      </w:r>
    </w:p>
    <w:p>
      <w:pPr>
        <w:pStyle w:val="SHTKPositionMarker"/>
        <w:keepNext/>
      </w:pPr>
      <w:r>
        <w:t xml:space="preserve">[0445a25]</w:t>
      </w:r>
    </w:p>
    <w:p>
      <w:pPr>
        <w:pStyle w:val="SHTKSourceText"/>
        <w:keepNext/>
      </w:pPr>
      <w:r>
        <w:t xml:space="preserve">若補特伽羅至命者即身者。 犢子部難。</w:t>
      </w:r>
    </w:p>
    <w:p>
      <w:pPr>
        <w:pStyle w:val="SHTKTranslationText"/>
      </w:pPr>
      <w:r>
        <w:t xml:space="preserve">‘만일 보특가라’에서부터 ‘명자는 곧 몸이다’에 이르기까지라고 한 것은, 독자부가 논난한 것이다.</w:t>
      </w:r>
    </w:p>
    <w:p>
      <w:pPr>
        <w:pStyle w:val="SHTKPositionMarker"/>
        <w:keepNext/>
      </w:pPr>
      <w:r>
        <w:t xml:space="preserve">[0445a26]</w:t>
      </w:r>
    </w:p>
    <w:p>
      <w:pPr>
        <w:pStyle w:val="SHTKSourceText"/>
        <w:keepNext/>
      </w:pPr>
      <w:r>
        <w:t xml:space="preserve">觀能問者至與身一異者。 論主答。</w:t>
      </w:r>
    </w:p>
    <w:p>
      <w:pPr>
        <w:pStyle w:val="SHTKTranslationText"/>
      </w:pPr>
      <w:r>
        <w:t xml:space="preserve">‘질문하는 이를 관찰한다’에서부터 ‘몸과 하나인가 다른가’에 이르기까지라고 한 것은, 논주가 답한 것이다.</w:t>
      </w:r>
    </w:p>
    <w:p>
      <w:pPr>
        <w:pStyle w:val="SHTKSourceText"/>
        <w:keepNext/>
      </w:pPr>
      <w:r>
        <w:t xml:space="preserve">觀能問者[9]阿邪世故。</w:t>
      </w:r>
    </w:p>
    <w:p>
      <w:pPr>
        <w:pStyle w:val="SHTKTranslationText"/>
      </w:pPr>
      <w:r>
        <w:t xml:space="preserve">질문하는 이의 [9]의향을 관찰했기 때문이다.</w:t>
      </w:r>
    </w:p>
    <w:p>
      <w:pPr>
        <w:pStyle w:val="SHTKNoteSummary"/>
        <w:keepNext/>
      </w:pPr>
      <w:r>
        <w:t>교감 요약 | [CBETA 교감] 저본 阿邪世 → 대정장 교정 후보 阿世耶</w:t>
      </w:r>
    </w:p>
    <w:p>
      <w:pPr>
        <w:pStyle w:val="SHTKNoteDetail"/>
      </w:pPr>
      <w:r>
        <w:t>• 번역 영향 판정 | [판단 유보]</w:t>
      </w:r>
    </w:p>
    <w:p>
      <w:pPr>
        <w:pStyle w:val="SHTKNoteDetail"/>
      </w:pPr>
      <w:r>
        <w:t>• 출처 | CBETA T41n1821, 교감 번호 0445009.</w:t>
      </w:r>
    </w:p>
    <w:p>
      <w:pPr>
        <w:pStyle w:val="SHTKSourceText"/>
        <w:keepNext/>
      </w:pPr>
      <w:r>
        <w:t xml:space="preserve">問者執一內我實體名為命者。 依此問佛與身一．異。 我都無故。 一．異不成。 如何與身可記一．異。</w:t>
      </w:r>
    </w:p>
    <w:p>
      <w:pPr>
        <w:pStyle w:val="SHTKTranslationText"/>
      </w:pPr>
      <w:r>
        <w:t xml:space="preserve">질문하는 이는 하나의 내적인 실아의 본체를 집착하여 명자(命者)라고 이름한다. 이에 의거하여 부처님께 몸과 하나인가 다른가를 물은 것이다. 아는 전혀 없기 때문에, 하나임과 다름이 성립하지 않는다. 어떻게 몸과 하나인지 다른지를 기별할 수 있겠는가.</w:t>
      </w:r>
    </w:p>
    <w:p>
      <w:pPr>
        <w:pStyle w:val="SHTKSourceText"/>
        <w:keepNext/>
      </w:pPr>
      <w:r>
        <w:t xml:space="preserve">如不可言龜毛[10]勒軟。</w:t>
      </w:r>
    </w:p>
    <w:p>
      <w:pPr>
        <w:pStyle w:val="SHTKTranslationText"/>
      </w:pPr>
      <w:r>
        <w:t xml:space="preserve">거북의 털이 [10]단단한지 부드러운지를 말할 수 없는 것과 같다.</w:t>
      </w:r>
    </w:p>
    <w:p>
      <w:pPr>
        <w:pStyle w:val="SHTKNoteSummary"/>
        <w:keepNext/>
      </w:pPr>
      <w:r>
        <w:t>교감 요약 | [CBETA 교감] 저본 勒 → 대정장 교정 후보 鞕</w:t>
      </w:r>
    </w:p>
    <w:p>
      <w:pPr>
        <w:pStyle w:val="SHTKNoteDetail"/>
      </w:pPr>
      <w:r>
        <w:t>• 번역 영향 판정 | [판단 유보]</w:t>
      </w:r>
    </w:p>
    <w:p>
      <w:pPr>
        <w:pStyle w:val="SHTKNoteDetail"/>
      </w:pPr>
      <w:r>
        <w:t>• 출처 | CBETA T41n1821, 교감 번호 0445010.</w:t>
      </w:r>
    </w:p>
    <w:p>
      <w:pPr>
        <w:pStyle w:val="SHTKSourceText"/>
        <w:keepNext/>
      </w:pPr>
      <w:r>
        <w:t xml:space="preserve">龜毛本無何論鞕軟 古昔諸師已解釋斯蟠結難義 昔有已下。 指事可知 菴羅樹。 在西方城外生。 非王宮有。</w:t>
      </w:r>
    </w:p>
    <w:p>
      <w:pPr>
        <w:pStyle w:val="SHTKTranslationText"/>
      </w:pPr>
      <w:r>
        <w:t xml:space="preserve">거북의 털은 본래 없는데 어찌 단단함과 부드러움을 논하겠는가. 옛 여러 논사들이 이미 이 얽혀 맺힌 어려운 뜻을 해석하였다. ‘옛날에 있었다’ 이하에서는, 일을 가리킨 것이니 알 수 있다. 암라나무는, 서방의 성 밖에서 자라는 것이고, 왕궁 안에 있는 것이 아니다.</w:t>
      </w:r>
    </w:p>
    <w:p>
      <w:pPr>
        <w:pStyle w:val="SHTKPositionMarker"/>
        <w:keepNext/>
      </w:pPr>
      <w:r>
        <w:t xml:space="preserve">[0445b04]</w:t>
      </w:r>
    </w:p>
    <w:p>
      <w:pPr>
        <w:pStyle w:val="SHTKSourceText"/>
        <w:keepNext/>
      </w:pPr>
      <w:r>
        <w:t xml:space="preserve">佛何不說命者都無者。 犢子部問。 亦觀問者至佛不答有無者。 論主答。</w:t>
      </w:r>
    </w:p>
    <w:p>
      <w:pPr>
        <w:pStyle w:val="SHTKTranslationText"/>
      </w:pPr>
      <w:r>
        <w:t xml:space="preserve">‘부처님께서는 왜 명자가 전혀 없다고 말씀하지 않으셨는가’라고 한 것은, 독자부가 물은 것이다. ‘또 질문하는 이를 관찰한다’에서부터 ‘부처님께서 있음과 없음을 답하지 않으셨다’에 이르기까지라고 한 것은, 논주가 답한 것이다.</w:t>
      </w:r>
    </w:p>
    <w:p>
      <w:pPr>
        <w:pStyle w:val="SHTKSourceText"/>
        <w:keepNext/>
      </w:pPr>
      <w:r>
        <w:t xml:space="preserve">亦觀問者阿世[11]邪故。</w:t>
      </w:r>
    </w:p>
    <w:p>
      <w:pPr>
        <w:pStyle w:val="SHTKTranslationText"/>
      </w:pPr>
      <w:r>
        <w:t xml:space="preserve">또 질문하는 이의 의향이 [11]그릇되었음을 관찰했기 때문이다.</w:t>
      </w:r>
    </w:p>
    <w:p>
      <w:pPr>
        <w:pStyle w:val="SHTKNoteSummary"/>
        <w:keepNext/>
      </w:pPr>
      <w:r>
        <w:t>교감 요약 | [CBETA 교감] 邪【大】＊，耶【考偽-大】＊</w:t>
      </w:r>
    </w:p>
    <w:p>
      <w:pPr>
        <w:pStyle w:val="SHTKNoteDetail"/>
      </w:pPr>
      <w:r>
        <w:t>• 번역 영향 판정 | [판단 유보]</w:t>
      </w:r>
    </w:p>
    <w:p>
      <w:pPr>
        <w:pStyle w:val="SHTKNoteDetail"/>
      </w:pPr>
      <w:r>
        <w:t>• 출처 | CBETA T41n1821, 교감 번호 0445011.</w:t>
      </w:r>
    </w:p>
    <w:p>
      <w:pPr>
        <w:pStyle w:val="SHTKSourceText"/>
        <w:keepNext/>
      </w:pPr>
      <w:r>
        <w:t xml:space="preserve">問者或於諸蘊相續。 假謂命者。 依之發問。 佛若答無。</w:t>
      </w:r>
    </w:p>
    <w:p>
      <w:pPr>
        <w:pStyle w:val="SHTKTranslationText"/>
      </w:pPr>
      <w:r>
        <w:t xml:space="preserve">질문하는 이는 혹 여러 온의 상속에 대하여, 가설하여 명자라고 이르고, 이에 의거하여 질문을 일으킨다. 부처님께서 만일 없다고 답하시면,</w:t>
      </w:r>
    </w:p>
    <w:p>
      <w:pPr>
        <w:pStyle w:val="SHTKSourceText"/>
        <w:keepNext/>
      </w:pPr>
      <w:r>
        <w:t xml:space="preserve">彼[12]墮邪見。</w:t>
      </w:r>
    </w:p>
    <w:p>
      <w:pPr>
        <w:pStyle w:val="SHTKTranslationText"/>
      </w:pPr>
      <w:r>
        <w:t xml:space="preserve">그는 [12]사견에 떨어진다.</w:t>
      </w:r>
    </w:p>
    <w:p>
      <w:pPr>
        <w:pStyle w:val="SHTKNoteSummary"/>
        <w:keepNext/>
      </w:pPr>
      <w:r>
        <w:t>교감 요약 | [CBETA 교감] 저본 墮 → 甲본 隨</w:t>
      </w:r>
    </w:p>
    <w:p>
      <w:pPr>
        <w:pStyle w:val="SHTKNoteDetail"/>
      </w:pPr>
      <w:r>
        <w:t>• 번역 영향 판정 | [판단 유보]</w:t>
      </w:r>
    </w:p>
    <w:p>
      <w:pPr>
        <w:pStyle w:val="SHTKNoteDetail"/>
      </w:pPr>
      <w:r>
        <w:t>• 출처 | CBETA T41n1821, 교감 번호 0445012.</w:t>
      </w:r>
    </w:p>
    <w:p>
      <w:pPr>
        <w:pStyle w:val="SHTKSourceText"/>
        <w:keepNext/>
      </w:pPr>
      <w:r>
        <w:t xml:space="preserve">故佛不說 何不為說假名命者。 彼未能了緣起甚深諸法理故。 非是能受正法器故。 佛不為說假有命者 理必應爾。 世尊說故 筏蹉此云犢子。</w:t>
      </w:r>
    </w:p>
    <w:p>
      <w:pPr>
        <w:pStyle w:val="SHTKTranslationText"/>
      </w:pPr>
      <w:r>
        <w:t xml:space="preserve">그러므로 부처님께서 말씀하지 않으신 것이다. 그렇다면 왜 가명인 명자가 있다고 말씀하지 않으셨는가. 그가 아직 연기의 심오한 모든 법의 이치를 이해할 수 없기 때문이며, 정법을 받아들일 수 있는 그릇이 아니기 때문이다. 그러므로 부처님께서는 가유인 명자가 있다고 그에게 말씀하지 않으셨다. 이치는 반드시 그러해야 한다. 세존께서 말씀하셨기 때문이다. 벌차(筏蹉)는 여기 말로 독자(犢子)이다.</w:t>
      </w:r>
    </w:p>
    <w:p>
      <w:pPr>
        <w:pStyle w:val="SHTKSourceText"/>
        <w:keepNext/>
      </w:pPr>
      <w:r>
        <w:t xml:space="preserve">筏蹉外道請問世尊。 我於世間為有非有。 佛不為記。 若記為有違法真理。 若說為無增彼愚惑。 彼便謂我先有今斷。 便起斷見。 以彼斷見對執有愚。</w:t>
      </w:r>
    </w:p>
    <w:p>
      <w:pPr>
        <w:pStyle w:val="SHTKTranslationText"/>
      </w:pPr>
      <w:r>
        <w:t xml:space="preserve">벌차 외도가 세존께 청하여 물었다. “아가 세간에 있는 것입니까, 없는 것입니까?” 부처님께서는 기별하지 않으셨다. 만일 있다고 기별하면 법의 진리에 어긋나고, 만일 없다고 말하면 그의 어리석음과 미혹을 더하기 때문이다. 그는 곧 ‘아가 전에는 있었는데 이제 끊어졌다’고 생각하여, 곧 단견을 일으킨다. 그 단견은 ‘있다’고 집착하는 어리석음에 견주면,</w:t>
      </w:r>
    </w:p>
    <w:p>
      <w:pPr>
        <w:pStyle w:val="SHTKSourceText"/>
        <w:keepNext/>
      </w:pPr>
      <w:r>
        <w:t xml:space="preserve">此愚更甚以愚重故。 謂執有我則墮常邊。 若執無我便墮斷邊。 執有過輕。 執無過重。 如經廣說。 寧起我見如須彌。 不起斷見如芥子。</w:t>
      </w:r>
    </w:p>
    <w:p>
      <w:pPr>
        <w:pStyle w:val="SHTKTranslationText"/>
      </w:pPr>
      <w:r>
        <w:t xml:space="preserve">이 어리석음이 더욱 심하니, 어리석음의 허물이 무겁기 때문이다. 곧 아가 있다고 집착하면 상변에 떨어지고, 만일 아가 없다고 집착하면 곧 단변에 떨어진다. 있다고 집착하는 허물은 가볍고, 없다고 집착하는 허물은 무겁다. 경에서 자세히 말한 것과 같다. 차라리 수미산만 한 아견을 일으킬지언정, 겨자씨만 한 단견도 일으키지 말라.</w:t>
      </w:r>
    </w:p>
    <w:p>
      <w:pPr>
        <w:pStyle w:val="SHTKSourceText"/>
        <w:keepNext/>
      </w:pPr>
      <w:r>
        <w:t xml:space="preserve">以起我見能修諸善故過是輕。 以起斷見能造眾惡故過是重。 故佛不為說無我也 依如是不可說義故。 經部中鳩摩邏多有是頌言。 初頌總說。 後頌別釋 觀為見所傷。</w:t>
      </w:r>
    </w:p>
    <w:p>
      <w:pPr>
        <w:pStyle w:val="SHTKTranslationText"/>
      </w:pPr>
      <w:r>
        <w:t xml:space="preserve">아견을 일으켜도 여러 선을 닦을 수 있으므로 그 허물이 가볍고, 단견을 일으키면 여러 악을 지을 수 있으므로 그 허물이 무겁다. 그러므로 부처님께서는 그에게 무아라고 말씀하지 않으신 것이다. 이와 같은 불가설의 뜻에 의거하기 때문에, 경부 가운데 구마라다에게 다음과 같은 게송이 있다. 첫 게송은 총괄하여 말하고, 뒤의 게송은 따로 해석한다. 그가 견해에 상처 입을 것을 관찰하여,</w:t>
      </w:r>
    </w:p>
    <w:p>
      <w:pPr>
        <w:pStyle w:val="SHTKSourceText"/>
        <w:keepNext/>
      </w:pPr>
      <w:r>
        <w:t xml:space="preserve">不為說有 及壞諸善業。 不為說無 故佛說正法。 不急不緩</w:t>
      </w:r>
    </w:p>
    <w:p>
      <w:pPr>
        <w:pStyle w:val="SHTKTranslationText"/>
      </w:pPr>
      <w:r>
        <w:t xml:space="preserve">있다고 말하지 않으며, 또 여러 선업을 무너뜨릴 것을 관찰하여, 없다고 말하지 않는다. 그러므로 부처님께서는 정법을 말씀하시되, 급하지도 느슨하지도 않게 하신다.</w:t>
      </w:r>
    </w:p>
    <w:p>
      <w:pPr>
        <w:pStyle w:val="SHTKSourceText"/>
        <w:keepNext/>
      </w:pPr>
      <w:r>
        <w:t xml:space="preserve">猶如[13]牡虎銜子相似。</w:t>
      </w:r>
    </w:p>
    <w:p>
      <w:pPr>
        <w:pStyle w:val="SHTKTranslationText"/>
      </w:pPr>
      <w:r>
        <w:t xml:space="preserve">마치 [13]수호랑이가 새끼를 물고 가는 것과 같다.</w:t>
      </w:r>
    </w:p>
    <w:p>
      <w:pPr>
        <w:pStyle w:val="SHTKNoteSummary"/>
        <w:keepNext/>
      </w:pPr>
      <w:r>
        <w:t>교감 요약 | [CBETA 교감] 저본 牡 → 대정장 교정 후보 牝</w:t>
      </w:r>
    </w:p>
    <w:p>
      <w:pPr>
        <w:pStyle w:val="SHTKNoteDetail"/>
      </w:pPr>
      <w:r>
        <w:t>• 번역 영향 판정 | [판단 유보]</w:t>
      </w:r>
    </w:p>
    <w:p>
      <w:pPr>
        <w:pStyle w:val="SHTKNoteDetail"/>
      </w:pPr>
      <w:r>
        <w:t>• 출처 | CBETA T41n1821, 교감 번호 0445013.</w:t>
      </w:r>
    </w:p>
    <w:p>
      <w:pPr>
        <w:pStyle w:val="SHTKSourceText"/>
        <w:keepNext/>
      </w:pPr>
      <w:r>
        <w:t xml:space="preserve">緩急得所。 太急即傷。 太緩即墮 佛若說有我。 彼執真我有 則為見所傷。</w:t>
      </w:r>
    </w:p>
    <w:p>
      <w:pPr>
        <w:pStyle w:val="SHTKTranslationText"/>
      </w:pPr>
      <w:r>
        <w:t xml:space="preserve">느슨함과 급함이 알맞아야 한다. 너무 세게 물면 곧 상처를 입히고, 너무 느슨하면 곧 떨어뜨린다. 부처님께서 만일 아가 있다고 말씀하시면, 그는 진실한 아가 있다고 집착하여, 곧 견해에 상처 입게 된다.</w:t>
      </w:r>
    </w:p>
    <w:p>
      <w:pPr>
        <w:pStyle w:val="SHTKSourceText"/>
        <w:keepNext/>
      </w:pPr>
      <w:r>
        <w:t xml:space="preserve">見如[14]牙利能傷人故。</w:t>
      </w:r>
    </w:p>
    <w:p>
      <w:pPr>
        <w:pStyle w:val="SHTKTranslationText"/>
      </w:pPr>
      <w:r>
        <w:t xml:space="preserve">견해는 [14]날카로운 이빨처럼 능히 사람을 상하게 하기 때문이다.</w:t>
      </w:r>
    </w:p>
    <w:p>
      <w:pPr>
        <w:pStyle w:val="SHTKNoteSummary"/>
        <w:keepNext/>
      </w:pPr>
      <w:r>
        <w:t>교감 요약 | [CBETA 교감] 저본 牙利 → 甲본 可剌</w:t>
      </w:r>
    </w:p>
    <w:p>
      <w:pPr>
        <w:pStyle w:val="SHTKNoteDetail"/>
      </w:pPr>
      <w:r>
        <w:t>• 번역 영향 판정 | [판단 유보]</w:t>
      </w:r>
    </w:p>
    <w:p>
      <w:pPr>
        <w:pStyle w:val="SHTKNoteDetail"/>
      </w:pPr>
      <w:r>
        <w:t>• 출처 | CBETA T41n1821, 교감 번호 0445014.</w:t>
      </w:r>
    </w:p>
    <w:p>
      <w:pPr>
        <w:pStyle w:val="SHTKSourceText"/>
        <w:keepNext/>
      </w:pPr>
      <w:r>
        <w:t xml:space="preserve">此釋初句 佛若說無我。 彼撥俗我為無</w:t>
      </w:r>
    </w:p>
    <w:p>
      <w:pPr>
        <w:pStyle w:val="SHTKTranslationText"/>
      </w:pPr>
      <w:r>
        <w:t xml:space="preserve">이는 첫 구를 해석한 것이다. 부처님께서 만일 아가 없다고 말씀하시면, 그는 세속의 아마저 없다고 부정하여,</w:t>
      </w:r>
    </w:p>
    <w:p>
      <w:pPr>
        <w:pStyle w:val="SHTKSourceText"/>
        <w:keepNext/>
      </w:pPr>
      <w:r>
        <w:t xml:space="preserve">便壞[15]業子。</w:t>
      </w:r>
    </w:p>
    <w:p>
      <w:pPr>
        <w:pStyle w:val="SHTKTranslationText"/>
      </w:pPr>
      <w:r>
        <w:t xml:space="preserve">곧 [15]업의 씨앗을 무너뜨린다.</w:t>
      </w:r>
    </w:p>
    <w:p>
      <w:pPr>
        <w:pStyle w:val="SHTKNoteSummary"/>
        <w:keepNext/>
      </w:pPr>
      <w:r>
        <w:t>교감 요약 | [CBETA 교감] 저본 業 → 대정장 교정 후보 善業</w:t>
      </w:r>
    </w:p>
    <w:p>
      <w:pPr>
        <w:pStyle w:val="SHTKNoteDetail"/>
      </w:pPr>
      <w:r>
        <w:t>• 번역 영향 판정 | [판단 유보]</w:t>
      </w:r>
    </w:p>
    <w:p>
      <w:pPr>
        <w:pStyle w:val="SHTKNoteDetail"/>
      </w:pPr>
      <w:r>
        <w:t>• 출처 | CBETA T41n1821, 교감 번호 0445015.</w:t>
      </w:r>
    </w:p>
    <w:p>
      <w:pPr>
        <w:pStyle w:val="SHTKSourceText"/>
        <w:keepNext/>
      </w:pPr>
      <w:r>
        <w:t xml:space="preserve">善業如子名善業子。 釋第二句 依如是理故今論主復說頌言重攝前義。 就四頌中。 初兩句頌前命者與身不一不異。 次六句頌前佛何不說命者都無。</w:t>
      </w:r>
    </w:p>
    <w:p>
      <w:pPr>
        <w:pStyle w:val="SHTKTranslationText"/>
      </w:pPr>
      <w:r>
        <w:t xml:space="preserve">선업이 씨앗과 같으므로 선업의 씨앗이라 이름한다. 이는 둘째 구를 해석한 것이다. 이와 같은 이치에 의거하므로 이제 논주가 다시 게송을 말하여 앞의 뜻을 거듭 포섭한다. 네 게송 가운데에서, 처음 두 구는 앞에서 명자와 몸이 하나도 아니고 다르지도 않다고 한 것을 읊고, 다음 여섯 구는 앞에서 ‘부처님께서는 왜 명자가 전혀 없다고 말씀하지 않으셨는가’라고 한 것을 읊는다.</w:t>
      </w:r>
    </w:p>
    <w:p>
      <w:pPr>
        <w:pStyle w:val="SHTKSourceText"/>
        <w:keepNext/>
      </w:pPr>
      <w:r>
        <w:t xml:space="preserve">乃至彼墮邪見故佛不說[16]者。</w:t>
      </w:r>
    </w:p>
    <w:p>
      <w:pPr>
        <w:pStyle w:val="SHTKTranslationText"/>
      </w:pPr>
      <w:r>
        <w:t xml:space="preserve">곧 ‘그가 사견에 떨어지기 때문에 부처님께서 말씀하지 않으셨다’는 [16]것에 이르기까지이다.</w:t>
      </w:r>
    </w:p>
    <w:p>
      <w:pPr>
        <w:pStyle w:val="SHTKNoteSummary"/>
        <w:keepNext/>
      </w:pPr>
      <w:r>
        <w:t>교감 요약 | [CBETA 교감] 저본 者 → 대정장 교정 후보 無</w:t>
      </w:r>
    </w:p>
    <w:p>
      <w:pPr>
        <w:pStyle w:val="SHTKNoteDetail"/>
      </w:pPr>
      <w:r>
        <w:t>• 번역 영향 판정 | [판단 유보]</w:t>
      </w:r>
    </w:p>
    <w:p>
      <w:pPr>
        <w:pStyle w:val="SHTKNoteDetail"/>
      </w:pPr>
      <w:r>
        <w:t>• 출처 | CBETA T41n1821, 교감 번호 0445016.</w:t>
      </w:r>
    </w:p>
    <w:p>
      <w:pPr>
        <w:pStyle w:val="SHTKSourceText"/>
        <w:keepNext/>
      </w:pPr>
      <w:r>
        <w:t xml:space="preserve">就六句中。 前兩句總頌。 後四句別釋 恐彼問者撥無假我。 佛亦不說命者都無。 謂諸五蘊相續道中。 有業有果假名命者。 佛若為說無有命者。</w:t>
      </w:r>
    </w:p>
    <w:p>
      <w:pPr>
        <w:pStyle w:val="SHTKTranslationText"/>
      </w:pPr>
      <w:r>
        <w:t xml:space="preserve">여섯 구 가운데에서, 앞의 두 구는 총괄하여 읊고, 뒤의 네 구는 따로 해석한다. 그 질문자가 가아마저 없다고 부정할까 두려워하여, 부처님께서는 또한 명자가 전혀 없다고 말씀하지 않으셨다. 곧 여러 오온이 상속하는 도 가운데에, 업이 있고 과가 있는 것을 가설하여 명자라고 이름한다. 부처님께서 만일 그에게 명자가 없다고 말씀하시면,</w:t>
      </w:r>
    </w:p>
    <w:p>
      <w:pPr>
        <w:pStyle w:val="SHTKSourceText"/>
        <w:keepNext/>
      </w:pPr>
      <w:r>
        <w:t xml:space="preserve">恐彼問者撥假命者。 亦為無故。 不說都無 第三行頌前彼未能了緣起理故非受正法器。 不為說假有。 世尊不說諸蘊之中有假命者。 由觀問者無有力能悟解緣起真空理故。 故不為說</w:t>
      </w:r>
    </w:p>
    <w:p>
      <w:pPr>
        <w:pStyle w:val="SHTKTranslationText"/>
      </w:pPr>
      <w:r>
        <w:t xml:space="preserve">그 질문자가 가명인 명자마저 부정하여, 또한 없다고 여길까 두려우므로, 전혀 없다고 말씀하지 않으신 것이다. 셋째 행의 게송은 앞에서 ‘그가 연기의 이치를 아직 이해하지 못하므로 정법을 받을 그릇이 아니다’라고 한 것을 읊은 것이다. 그래서 가유라고도 말씀하지 않으셨다. 세존께서는 여러 온 가운데 가명인 명자가 있다고 말씀하지 않으셨다. 질문자에게 연기의 진공 이치를 깨달을 능력이 없음을 관찰하셨기 때문이다. 그러므로 말씀하지 않으셨다.</w:t>
      </w:r>
    </w:p>
    <w:p>
      <w:pPr>
        <w:pStyle w:val="SHTKSourceText"/>
        <w:keepNext/>
      </w:pPr>
      <w:r>
        <w:t xml:space="preserve">第四行頌前筏蹉經佛觀筏蹉意樂差別。 彼問世尊有我．無我。 佛不答彼有我．無我。</w:t>
      </w:r>
    </w:p>
    <w:p>
      <w:pPr>
        <w:pStyle w:val="SHTKTranslationText"/>
      </w:pPr>
      <w:r>
        <w:t xml:space="preserve">넷째 행의 게송은 앞의 벌차경에서 부처님께서 벌차의 의요 차별을 관찰하신 것을 읊은 것이다. 그가 세존께 아가 있는지 없는지를 물었으나, 부처님께서는 그에게 아가 있다거나 없다고 답하지 않으셨다.</w:t>
      </w:r>
    </w:p>
    <w:p>
      <w:pPr>
        <w:pStyle w:val="SHTKPositionMarker"/>
        <w:keepNext/>
      </w:pPr>
      <w:r>
        <w:t xml:space="preserve">[0445c13]</w:t>
      </w:r>
    </w:p>
    <w:p>
      <w:pPr>
        <w:pStyle w:val="SHTKSourceText"/>
        <w:keepNext/>
      </w:pPr>
      <w:r>
        <w:t xml:space="preserve">何緣不記世間常等者。 犢子部問。 何緣世尊不記世間常等四句。</w:t>
      </w:r>
    </w:p>
    <w:p>
      <w:pPr>
        <w:pStyle w:val="SHTKTranslationText"/>
      </w:pPr>
      <w:r>
        <w:t xml:space="preserve">‘무슨 까닭으로 세간이 항상하다는 것 등을 기별하지 않으셨는가’라고 한 것은, 독자부가 물은 것이다. 무슨 까닭으로 세존께서는 세간이 항상하다는 것 등의 네 구를 기별하지 않으셨는가.</w:t>
      </w:r>
    </w:p>
    <w:p>
      <w:pPr>
        <w:pStyle w:val="SHTKPositionMarker"/>
        <w:keepNext/>
      </w:pPr>
      <w:r>
        <w:t xml:space="preserve">[0445c14]</w:t>
      </w:r>
    </w:p>
    <w:p>
      <w:pPr>
        <w:pStyle w:val="SHTKSourceText"/>
        <w:keepNext/>
      </w:pPr>
      <w:r>
        <w:t xml:space="preserve">亦觀問者至不為定記者。</w:t>
      </w:r>
    </w:p>
    <w:p>
      <w:pPr>
        <w:pStyle w:val="SHTKTranslationText"/>
      </w:pPr>
      <w:r>
        <w:t xml:space="preserve">‘또 질문하는 이를 관찰한다’에서부터 ‘결정하여 기별하지 않으셨다’에 이르기까지라고 한 것은,</w:t>
      </w:r>
    </w:p>
    <w:p>
      <w:pPr>
        <w:pStyle w:val="SHTKSourceText"/>
        <w:keepNext/>
      </w:pPr>
      <w:r>
        <w:t xml:space="preserve">論主亦觀問者阿世邪故。</w:t>
      </w:r>
    </w:p>
    <w:p>
      <w:pPr>
        <w:pStyle w:val="SHTKTranslationText"/>
      </w:pPr>
      <w:r>
        <w:t xml:space="preserve">논주가 또한 질문하는 이의 의향이 그릇되었음을 관찰했기 때문이다.</w:t>
      </w:r>
    </w:p>
    <w:p>
      <w:pPr>
        <w:pStyle w:val="SHTKNoteSummary"/>
        <w:keepNext/>
      </w:pPr>
      <w:r>
        <w:t>교감 요약 | [CBETA 추가 교감] 저본 ∅ → 이문 答</w:t>
      </w:r>
    </w:p>
    <w:p>
      <w:pPr>
        <w:pStyle w:val="SHTKNoteDetail"/>
      </w:pPr>
      <w:r>
        <w:t>• 내용 | 현행 CBETA가 일본 국립공문서관 소장 명치 20년 간본을 근거로 論主 뒤에 答을 보입한다.</w:t>
      </w:r>
    </w:p>
    <w:p>
      <w:pPr>
        <w:pStyle w:val="SHTKNoteDetail"/>
      </w:pPr>
      <w:r>
        <w:t>• 저본 처리 | 저본에는 答이 없으므로 원문에는 보입하지 않는다.</w:t>
      </w:r>
    </w:p>
    <w:p>
      <w:pPr>
        <w:pStyle w:val="SHTKNoteDetail"/>
      </w:pPr>
      <w:r>
        <w:t>• 이문 기준 번역 | 이문은 答를 보입하여 읽는다.</w:t>
      </w:r>
    </w:p>
    <w:p>
      <w:pPr>
        <w:pStyle w:val="SHTKNoteDetail"/>
      </w:pPr>
      <w:r>
        <w:t>• 번역 영향 판정 | [문장 구조 변화]</w:t>
      </w:r>
    </w:p>
    <w:p>
      <w:pPr>
        <w:pStyle w:val="SHTKNoteDetail"/>
      </w:pPr>
      <w:r>
        <w:t>• 출처 | CBETA T41n1821, 교감 번호 0445c1501.</w:t>
      </w:r>
    </w:p>
    <w:p>
      <w:pPr>
        <w:pStyle w:val="SHTKSourceText"/>
        <w:keepNext/>
      </w:pPr>
      <w:r>
        <w:t xml:space="preserve">問者若執我為世間。 而問世尊。 世間常耶．無常耶。 亦常亦無常．非常非無常耶 以彼問者實我世間。 我體都無故。 四答皆非理。 故佛不答</w:t>
      </w:r>
    </w:p>
    <w:p>
      <w:pPr>
        <w:pStyle w:val="SHTKTranslationText"/>
      </w:pPr>
      <w:r>
        <w:t xml:space="preserve">질문자가 만일 아를 세간이라고 집착하고, 세존께, 세간은 항상한가, 무상한가, 또한 항상하면서 무상한가, 항상하지도 무상하지도 않은가라고 물었다면, 그 질문자에게는 실아가 곧 세간인데, 아의 본체는 전혀 없기 때문에, 네 가지 답이 모두 이치에 맞지 않는다. 그러므로 부처님께서 답하지 않으셨다.</w:t>
      </w:r>
    </w:p>
    <w:p>
      <w:pPr>
        <w:pStyle w:val="SHTKSourceText"/>
        <w:keepNext/>
      </w:pPr>
      <w:r>
        <w:t xml:space="preserve">若復執言生死五蘊皆名世間。</w:t>
      </w:r>
    </w:p>
    <w:p>
      <w:pPr>
        <w:pStyle w:val="SHTKTranslationText"/>
      </w:pPr>
      <w:r>
        <w:t xml:space="preserve">또 만일 생사의 오온을 모두 세간이라고 집착한다면,</w:t>
      </w:r>
    </w:p>
    <w:p>
      <w:pPr>
        <w:pStyle w:val="SHTKSourceText"/>
        <w:keepNext/>
      </w:pPr>
      <w:r>
        <w:t xml:space="preserve">佛四[17]經答亦皆非理。</w:t>
      </w:r>
    </w:p>
    <w:p>
      <w:pPr>
        <w:pStyle w:val="SHTKTranslationText"/>
      </w:pPr>
      <w:r>
        <w:t xml:space="preserve">부처님의 네 [17]경의 답도 또한 모두 이치에 맞지 않는다.</w:t>
      </w:r>
    </w:p>
    <w:p>
      <w:pPr>
        <w:pStyle w:val="SHTKNoteSummary"/>
        <w:keepNext/>
      </w:pPr>
      <w:r>
        <w:t>교감 요약 | [CBETA 교감] 저본 經 → 대정장 교정 후보 記</w:t>
      </w:r>
    </w:p>
    <w:p>
      <w:pPr>
        <w:pStyle w:val="SHTKNoteDetail"/>
      </w:pPr>
      <w:r>
        <w:t>• 번역 영향 판정 | [판단 유보]</w:t>
      </w:r>
    </w:p>
    <w:p>
      <w:pPr>
        <w:pStyle w:val="SHTKNoteDetail"/>
      </w:pPr>
      <w:r>
        <w:t>• 출처 | CBETA T41n1821, 교감 번호 0445017.</w:t>
      </w:r>
    </w:p>
    <w:p>
      <w:pPr>
        <w:pStyle w:val="SHTKSourceText"/>
        <w:keepNext/>
      </w:pPr>
      <w:r>
        <w:t xml:space="preserve">故亦不答 謂若世間常者則不可斷。 無得涅槃。 若是非常便自斷滅。</w:t>
      </w:r>
    </w:p>
    <w:p>
      <w:pPr>
        <w:pStyle w:val="SHTKTranslationText"/>
      </w:pPr>
      <w:r>
        <w:t xml:space="preserve">그러므로 또한 답하지 않으셨다. 곧 만일 세간이 항상하다면 끊을 수 없으므로, 열반을 얻을 수 없다. 만일 무상하다면 곧 스스로 끊어져 없어지므로,</w:t>
      </w:r>
    </w:p>
    <w:p>
      <w:pPr>
        <w:pStyle w:val="SHTKSourceText"/>
        <w:keepNext/>
      </w:pPr>
      <w:r>
        <w:t xml:space="preserve">不由功力勤勞修道[18]感得涅槃</w:t>
      </w:r>
    </w:p>
    <w:p>
      <w:pPr>
        <w:pStyle w:val="SHTKTranslationText"/>
      </w:pPr>
      <w:r>
        <w:t xml:space="preserve">공력을 들여 부지런히 도를 닦아 [18]열반을 감득하는 것이 아니다.</w:t>
      </w:r>
    </w:p>
    <w:p>
      <w:pPr>
        <w:pStyle w:val="SHTKNoteSummary"/>
        <w:keepNext/>
      </w:pPr>
      <w:r>
        <w:t>교감 요약 | [CBETA 교감] 저본 感 → 대정장 교정 후보 咸</w:t>
      </w:r>
    </w:p>
    <w:p>
      <w:pPr>
        <w:pStyle w:val="SHTKNoteDetail"/>
      </w:pPr>
      <w:r>
        <w:t>• 번역 영향 판정 | [판단 유보]</w:t>
      </w:r>
    </w:p>
    <w:p>
      <w:pPr>
        <w:pStyle w:val="SHTKNoteDetail"/>
      </w:pPr>
      <w:r>
        <w:t>• 출처 | CBETA T41n1821, 교감 번호 0445018.</w:t>
      </w:r>
    </w:p>
    <w:p>
      <w:pPr>
        <w:pStyle w:val="SHTKSourceText"/>
        <w:keepNext/>
      </w:pPr>
      <w:r>
        <w:t xml:space="preserve">若答為常亦非常者。 於生死中定應一分有情無得涅槃。 一分有情自證圓寂 若答非常非非常者。 此世間亦應非得涅槃。 非不得涅槃 又解非是非常故則應非得涅槃。 非是常故則應非不得涅槃</w:t>
      </w:r>
    </w:p>
    <w:p>
      <w:pPr>
        <w:pStyle w:val="SHTKTranslationText"/>
      </w:pPr>
      <w:r>
        <w:t xml:space="preserve">만일 항상하면서 또한 무상하다고 답한다면, 생사 가운데 반드시 일부 유정은 열반을 얻지 못하고, 일부 유정은 스스로 원적을 증득해야 한다. 만일 항상하지도 않고 무상하지도 않다고 답한다면, 이 세간은 또한 열반을 얻는 것도 아니고, 열반을 얻지 못하는 것도 아니어야 한다. 또 달리 해석하면, 무상한 것이 아니기 때문에 곧 열반을 얻지 못하는 것도 아니어야 하고, 항상한 것이 아니기 때문에 곧 열반을 얻지 않는 것도 아니어야 한다.</w:t>
      </w:r>
    </w:p>
    <w:p>
      <w:pPr>
        <w:pStyle w:val="SHTKSourceText"/>
        <w:keepNext/>
      </w:pPr>
      <w:r>
        <w:t xml:space="preserve">非常非非常決定相違。 便成戲論。 何成答問 然依聖道可般涅槃。 故四定記皆不應理 如外道離繫子以手執雀問佛死．生。</w:t>
      </w:r>
    </w:p>
    <w:p>
      <w:pPr>
        <w:pStyle w:val="SHTKTranslationText"/>
      </w:pPr>
      <w:r>
        <w:t xml:space="preserve">‘무상하지 않음’과 ‘무상하지 않은 것이 아님’은 결정코 서로 어긋나므로, 곧 희론이 된다. 어찌 질문에 대한 답이 되겠는가. 그러나 성도에 의거하면 반열반할 수 있다. 그러므로 네 가지 결정적 기별은 모두 이치에 맞지 않는다. 외도인 이계자가 손으로 참새를 잡고 부처님께 죽을지 살지를 물은 것과 같다.</w:t>
      </w:r>
    </w:p>
    <w:p>
      <w:pPr>
        <w:pStyle w:val="SHTKSourceText"/>
        <w:keepNext/>
      </w:pPr>
      <w:r>
        <w:t xml:space="preserve">佛知彼心不為[1]定。</w:t>
      </w:r>
    </w:p>
    <w:p>
      <w:pPr>
        <w:pStyle w:val="SHTKTranslationText"/>
      </w:pPr>
      <w:r>
        <w:t xml:space="preserve">부처님께서는 그의 마음을 아시고 [1]결정하여 말씀하지 않으셨다.</w:t>
      </w:r>
    </w:p>
    <w:p>
      <w:pPr>
        <w:pStyle w:val="SHTKNoteSummary"/>
        <w:keepNext/>
      </w:pPr>
      <w:r>
        <w:t>교감 요약 | [CBETA 교감] 저본 定 → 대정장 교정 후보 定記</w:t>
      </w:r>
    </w:p>
    <w:p>
      <w:pPr>
        <w:pStyle w:val="SHTKNoteDetail"/>
      </w:pPr>
      <w:r>
        <w:t>• 번역 영향 판정 | [판단 유보]</w:t>
      </w:r>
    </w:p>
    <w:p>
      <w:pPr>
        <w:pStyle w:val="SHTKNoteDetail"/>
      </w:pPr>
      <w:r>
        <w:t>• 출처 | CBETA T41n1821, 교감 번호 0446001.</w:t>
      </w:r>
    </w:p>
    <w:p>
      <w:pPr>
        <w:pStyle w:val="SHTKSourceText"/>
        <w:keepNext/>
      </w:pPr>
      <w:r>
        <w:t xml:space="preserve">若答言死。 彼便放活。 若答言生。 彼便捨殺。 故佛不答。 此亦如是。</w:t>
      </w:r>
    </w:p>
    <w:p>
      <w:pPr>
        <w:pStyle w:val="SHTKTranslationText"/>
      </w:pPr>
      <w:r>
        <w:t xml:space="preserve">만일 죽는다고 답하시면, 그는 곧 놓아 살려 줄 것이고, 만일 산다고 답하시면, 그는 곧 죽일 것이기 때문이다. 그러므로 부처님께서 답하지 않으셨다. 이 경우도 또한 이와 같다.</w:t>
      </w:r>
    </w:p>
    <w:p>
      <w:pPr>
        <w:pStyle w:val="SHTKPositionMarker"/>
        <w:keepNext/>
      </w:pPr>
      <w:r>
        <w:t xml:space="preserve">[0446a04]</w:t>
      </w:r>
    </w:p>
    <w:p>
      <w:pPr>
        <w:pStyle w:val="SHTKSourceText"/>
        <w:keepNext/>
      </w:pPr>
      <w:r>
        <w:t xml:space="preserve">有邊等四至皆有失故者。 論主例釋。 若問世間有邊等四句。 佛亦不記者。 以同常等皆有失故。</w:t>
      </w:r>
    </w:p>
    <w:p>
      <w:pPr>
        <w:pStyle w:val="SHTKTranslationText"/>
      </w:pPr>
      <w:r>
        <w:t xml:space="preserve">‘유변 등의 네 가지’에서부터 ‘모두 허물이 있기 때문이다’에 이르기까지라고 한 것은, 논주가 예에 따라 해석한 것이다. 만일 세간이 유변이라는 것 등의 네 구를 물을 때, 부처님께서 또한 기별하지 않으신 것은, 항상하다는 것 등과 똑같이 모두 허물이 있기 때문이다.</w:t>
      </w:r>
    </w:p>
    <w:p>
      <w:pPr>
        <w:pStyle w:val="SHTKPositionMarker"/>
        <w:keepNext/>
      </w:pPr>
      <w:r>
        <w:t xml:space="preserve">[0446a06]</w:t>
      </w:r>
    </w:p>
    <w:p>
      <w:pPr>
        <w:pStyle w:val="SHTKSourceText"/>
        <w:keepNext/>
      </w:pPr>
      <w:r>
        <w:t xml:space="preserve">寧知此四義同常等者。 犢子部問。</w:t>
      </w:r>
    </w:p>
    <w:p>
      <w:pPr>
        <w:pStyle w:val="SHTKTranslationText"/>
      </w:pPr>
      <w:r>
        <w:t xml:space="preserve">‘어떻게 이 네 가지 뜻이 항상하다는 것 등과 같은 줄 아는가’라고 한 것은, 독자부가 물은 것이다.</w:t>
      </w:r>
    </w:p>
    <w:p>
      <w:pPr>
        <w:pStyle w:val="SHTKPositionMarker"/>
        <w:keepNext/>
      </w:pPr>
      <w:r>
        <w:t xml:space="preserve">[0446a07]</w:t>
      </w:r>
    </w:p>
    <w:p>
      <w:pPr>
        <w:pStyle w:val="SHTKSourceText"/>
        <w:keepNext/>
      </w:pPr>
      <w:r>
        <w:t xml:space="preserve">以有外道至義與前同者。 論主答。 以有外道名嗢底迦。 此云能說。 先問世間有邊等四。 世尊不答。</w:t>
      </w:r>
    </w:p>
    <w:p>
      <w:pPr>
        <w:pStyle w:val="SHTKTranslationText"/>
      </w:pPr>
      <w:r>
        <w:t xml:space="preserve">‘어떤 외도가 있기 때문이다’에서부터 ‘뜻이 앞과 같다’에 이르기까지라고 한 것은, 논주가 답한 것이다. 웃디가(嗢底迦)라는 이름의 외도가 있었는데, 여기 말로는 ‘능설(能說)’이다. 먼저 세간이 유변이라는 것 등의 네 가지를 물었으나, 세존께서 답하지 않으셨다.</w:t>
      </w:r>
    </w:p>
    <w:p>
      <w:pPr>
        <w:pStyle w:val="SHTKSourceText"/>
        <w:keepNext/>
      </w:pPr>
      <w:r>
        <w:t xml:space="preserve">[2]後設方便矯問世尊。</w:t>
      </w:r>
    </w:p>
    <w:p>
      <w:pPr>
        <w:pStyle w:val="SHTKTranslationText"/>
      </w:pPr>
      <w:r>
        <w:t xml:space="preserve">[2] 뒤에 방편을 마련하여 세존께 돌려 물었다.</w:t>
      </w:r>
    </w:p>
    <w:p>
      <w:pPr>
        <w:pStyle w:val="SHTKNoteSummary"/>
        <w:keepNext/>
      </w:pPr>
      <w:r>
        <w:t>교감 요약 | [CBETA 교감] 저본 後 → 대정장 교정 후보 復</w:t>
      </w:r>
    </w:p>
    <w:p>
      <w:pPr>
        <w:pStyle w:val="SHTKNoteDetail"/>
      </w:pPr>
      <w:r>
        <w:t>• 번역 영향 판정 | [판단 유보]</w:t>
      </w:r>
    </w:p>
    <w:p>
      <w:pPr>
        <w:pStyle w:val="SHTKNoteDetail"/>
      </w:pPr>
      <w:r>
        <w:t>• 출처 | CBETA T41n1821, 교감 번호 0446002.</w:t>
      </w:r>
    </w:p>
    <w:p>
      <w:pPr>
        <w:pStyle w:val="SHTKSourceText"/>
        <w:keepNext/>
      </w:pPr>
      <w:r>
        <w:t xml:space="preserve">為諸世間常等皆由聖道能得出離。 為但一分出離。 一分不出離耶 尊者阿難在於佛側。 因告彼曰汝以此事已問世尊。 世間有邊．無邊等四 今復何緣改邊．無邊等四。 名為常．非常等四。</w:t>
      </w:r>
    </w:p>
    <w:p>
      <w:pPr>
        <w:pStyle w:val="SHTKTranslationText"/>
      </w:pPr>
      <w:r>
        <w:t xml:space="preserve">“모든 세간이 항상하다는 것 등은 모두 성도를 말미암아 출리할 수 있는 것입니까, 아니면 다만 일부만 출리하고, 일부는 출리하지 못하는 것입니까?” 존자 아난이 부처님 곁에 있다가, 그에게 말하였다. “그대는 이 일을 이미 세존께 물었다. 세간이 유변인가 무변인가 등의 네 가지를 물었는데, 이제 또 무슨 까닭으로 유변·무변 등의 네 가지를 바꾸어, 상·무상 등의 네 가지라고 이름하고,</w:t>
      </w:r>
    </w:p>
    <w:p>
      <w:pPr>
        <w:pStyle w:val="SHTKSourceText"/>
        <w:keepNext/>
      </w:pPr>
      <w:r>
        <w:t xml:space="preserve">重問世尊 有邊是非常 無邊是常 亦有邊．亦無邊是亦常．亦非常 非有邊非無邊。 是非常非非常 故知後四義與前同。</w:t>
      </w:r>
    </w:p>
    <w:p>
      <w:pPr>
        <w:pStyle w:val="SHTKTranslationText"/>
      </w:pPr>
      <w:r>
        <w:t xml:space="preserve">거듭 세존께 묻는가. 유변은 무상이고, 무변은 상이며, 유변이면서 무변인 것은 상이면서 무상인 것이고, 유변도 아니고 무변도 아닌 것은, 상도 아니고 무상도 아닌 것이다.” 그러므로 뒤의 네 가지 뜻이 앞과 같음을 안다.</w:t>
      </w:r>
    </w:p>
    <w:p>
      <w:pPr>
        <w:pStyle w:val="SHTKPositionMarker"/>
        <w:keepNext/>
      </w:pPr>
      <w:r>
        <w:t xml:space="preserve">[0446a17]</w:t>
      </w:r>
    </w:p>
    <w:p>
      <w:pPr>
        <w:pStyle w:val="SHTKSourceText"/>
        <w:keepNext/>
      </w:pPr>
      <w:r>
        <w:t xml:space="preserve">復以何緣至有等四邪者。 犢子部問。 復以何緣世尊不記如來死後有。 非有。 亦有．亦非有。 非有．非非有等四句耶。</w:t>
      </w:r>
    </w:p>
    <w:p>
      <w:pPr>
        <w:pStyle w:val="SHTKTranslationText"/>
      </w:pPr>
      <w:r>
        <w:t xml:space="preserve">‘또 무슨 까닭으로’에서부터 ‘있다는 것 등의 네 가지인가’에 이르기까지라고 한 것은, 독자부가 물은 것이다. 또 무슨 까닭으로 세존께서는 여래가 죽은 뒤에 있다고, 없다고, 있기도 하고 없기도 하다고, 있는 것도 아니고 없는 것도 아니라는 등의 네 구를 기별하지 않으셨는가.</w:t>
      </w:r>
    </w:p>
    <w:p>
      <w:pPr>
        <w:pStyle w:val="SHTKPositionMarker"/>
        <w:keepNext/>
      </w:pPr>
      <w:r>
        <w:t xml:space="preserve">[0446a20]</w:t>
      </w:r>
    </w:p>
    <w:p>
      <w:pPr>
        <w:pStyle w:val="SHTKSourceText"/>
        <w:keepNext/>
      </w:pPr>
      <w:r>
        <w:t xml:space="preserve">亦觀問者至而[3]發故者。</w:t>
      </w:r>
    </w:p>
    <w:p>
      <w:pPr>
        <w:pStyle w:val="SHTKTranslationText"/>
      </w:pPr>
      <w:r>
        <w:t xml:space="preserve">‘또 질문하는 이를 관찰한다’에서부터 ‘그렇게 [3]질문하기 때문이다’에 이르기까지라고 한 것은,</w:t>
      </w:r>
    </w:p>
    <w:p>
      <w:pPr>
        <w:pStyle w:val="SHTKNoteSummary"/>
        <w:keepNext/>
      </w:pPr>
      <w:r>
        <w:t>교감 요약 | [CBETA 교감] 저본 發 → 대정장 교정 후보 發問</w:t>
      </w:r>
    </w:p>
    <w:p>
      <w:pPr>
        <w:pStyle w:val="SHTKNoteDetail"/>
      </w:pPr>
      <w:r>
        <w:t>• 번역 영향 판정 | [판단 유보]</w:t>
      </w:r>
    </w:p>
    <w:p>
      <w:pPr>
        <w:pStyle w:val="SHTKNoteDetail"/>
      </w:pPr>
      <w:r>
        <w:t>• 출처 | CBETA T41n1821, 교감 번호 0446003.</w:t>
      </w:r>
    </w:p>
    <w:p>
      <w:pPr>
        <w:pStyle w:val="SHTKSourceText"/>
        <w:keepNext/>
      </w:pPr>
      <w:r>
        <w:t xml:space="preserve">論主答。</w:t>
      </w:r>
    </w:p>
    <w:p>
      <w:pPr>
        <w:pStyle w:val="SHTKTranslationText"/>
      </w:pPr>
      <w:r>
        <w:t xml:space="preserve">논주가 답한 것이다.</w:t>
      </w:r>
    </w:p>
    <w:p>
      <w:pPr>
        <w:pStyle w:val="SHTKSourceText"/>
        <w:keepNext/>
      </w:pPr>
      <w:r>
        <w:t xml:space="preserve">亦觀問者阿世[＊]邪故。</w:t>
      </w:r>
    </w:p>
    <w:p>
      <w:pPr>
        <w:pStyle w:val="SHTKTranslationText"/>
      </w:pPr>
      <w:r>
        <w:t xml:space="preserve">또 질문하는 이의 의향이 [＊]그릇되었음을 관찰했기 때문이다.</w:t>
      </w:r>
    </w:p>
    <w:p>
      <w:pPr>
        <w:pStyle w:val="SHTKNoteSummary"/>
        <w:keepNext/>
      </w:pPr>
      <w:r>
        <w:t>교감 요약 | [상호참조] 이 [＊]는 CBETA가 붙인 참조 표지로, 연결된 교감을 확정할 수 없다.</w:t>
      </w:r>
    </w:p>
    <w:p>
      <w:pPr>
        <w:pStyle w:val="SHTKNoteDetail"/>
      </w:pPr>
      <w:r>
        <w:t>• 한국어 해설 | 직접 재참조 대상으로 임의 확정하지 않고 역사적 fx 표지로 기록하며 저본의 [＊]를 유지한다.</w:t>
      </w:r>
    </w:p>
    <w:p>
      <w:pPr>
        <w:pStyle w:val="SHTKSourceText"/>
        <w:keepNext/>
      </w:pPr>
      <w:r>
        <w:t xml:space="preserve">問者妄計已解脫我名為如來。 而發問故。 以無實我故佛不答。</w:t>
      </w:r>
    </w:p>
    <w:p>
      <w:pPr>
        <w:pStyle w:val="SHTKTranslationText"/>
      </w:pPr>
      <w:r>
        <w:t xml:space="preserve">질문하는 이는 이미 해탈한 아를 망령되이 헤아려 여래라고 이름하고, 그에 의거하여 질문을 일으켰기 때문이다. 실아가 없기 때문에 부처님께서 답하지 않으신 것이다.</w:t>
      </w:r>
    </w:p>
    <w:p>
      <w:pPr>
        <w:pStyle w:val="SHTKPositionMarker"/>
        <w:keepNext/>
      </w:pPr>
      <w:r>
        <w:t xml:space="preserve">[0446a23]</w:t>
      </w:r>
    </w:p>
    <w:p>
      <w:pPr>
        <w:pStyle w:val="SHTKSourceText"/>
        <w:keepNext/>
      </w:pPr>
      <w:r>
        <w:t xml:space="preserve">今應詰問至死後亦有者。 論主反詰。 今應詰問犢子部師。 計有我者。</w:t>
      </w:r>
    </w:p>
    <w:p>
      <w:pPr>
        <w:pStyle w:val="SHTKTranslationText"/>
      </w:pPr>
      <w:r>
        <w:t xml:space="preserve">‘이제 마땅히 따져 물어야 한다’에서부터 ‘죽은 뒤에도 또한 있다’에 이르기까지라고 한 것은, 논주가 도리어 따져 물은 것이다. 이제 마땅히 독자부 논사에게 따져 물어야 한다. 아가 있다고 헤아리는 자여,</w:t>
      </w:r>
    </w:p>
    <w:p>
      <w:pPr>
        <w:pStyle w:val="SHTKSourceText"/>
        <w:keepNext/>
      </w:pPr>
      <w:r>
        <w:t xml:space="preserve">佛何緣記有現[4]在我。</w:t>
      </w:r>
    </w:p>
    <w:p>
      <w:pPr>
        <w:pStyle w:val="SHTKTranslationText"/>
      </w:pPr>
      <w:r>
        <w:t xml:space="preserve">부처님께서는 무슨 까닭으로 현재 [4]아가 있다고 기별하면서,</w:t>
      </w:r>
    </w:p>
    <w:p>
      <w:pPr>
        <w:pStyle w:val="SHTKNoteSummary"/>
        <w:keepNext/>
      </w:pPr>
      <w:r>
        <w:t>교감 요약 | [CBETA 교감] 저본 在 → 甲본 有</w:t>
      </w:r>
    </w:p>
    <w:p>
      <w:pPr>
        <w:pStyle w:val="SHTKNoteDetail"/>
      </w:pPr>
      <w:r>
        <w:t>• 번역 영향 판정 | [판단 유보]</w:t>
      </w:r>
    </w:p>
    <w:p>
      <w:pPr>
        <w:pStyle w:val="SHTKNoteDetail"/>
      </w:pPr>
      <w:r>
        <w:t>• 출처 | CBETA T41n1821, 교감 번호 0446004.</w:t>
      </w:r>
    </w:p>
    <w:p>
      <w:pPr>
        <w:pStyle w:val="SHTKSourceText"/>
        <w:keepNext/>
      </w:pPr>
      <w:r>
        <w:t xml:space="preserve">不記如來死後亦有我耶。</w:t>
      </w:r>
    </w:p>
    <w:p>
      <w:pPr>
        <w:pStyle w:val="SHTKTranslationText"/>
      </w:pPr>
      <w:r>
        <w:t xml:space="preserve">여래가 죽은 뒤에도 아가 있다고는 기별하지 않으시는가.</w:t>
      </w:r>
    </w:p>
    <w:p>
      <w:pPr>
        <w:pStyle w:val="SHTKPositionMarker"/>
        <w:keepNext/>
      </w:pPr>
      <w:r>
        <w:t xml:space="preserve">[0446a26]</w:t>
      </w:r>
    </w:p>
    <w:p>
      <w:pPr>
        <w:pStyle w:val="SHTKSourceText"/>
        <w:keepNext/>
      </w:pPr>
      <w:r>
        <w:t xml:space="preserve">彼言恐有墮常失故者。 犢子部答。 恐墮常失故佛不記。</w:t>
      </w:r>
    </w:p>
    <w:p>
      <w:pPr>
        <w:pStyle w:val="SHTKTranslationText"/>
      </w:pPr>
      <w:r>
        <w:t xml:space="preserve">‘그가 말하기를 상견에 떨어지는 허물이 있을까 두렵기 때문이다’라고 한 것은, 독자부가 답한 것이다. 상견에 떨어지는 허물이 있을까 두려워 부처님께서 기별하지 않으셨다.</w:t>
      </w:r>
    </w:p>
    <w:p>
      <w:pPr>
        <w:pStyle w:val="SHTKPositionMarker"/>
        <w:keepNext/>
      </w:pPr>
      <w:r>
        <w:t xml:space="preserve">[0446a27]</w:t>
      </w:r>
    </w:p>
    <w:p>
      <w:pPr>
        <w:pStyle w:val="SHTKSourceText"/>
        <w:keepNext/>
      </w:pPr>
      <w:r>
        <w:t xml:space="preserve">若爾何緣至非一切智者。 論主難。 若爾何緣佛記慈氏菩薩。</w:t>
      </w:r>
    </w:p>
    <w:p>
      <w:pPr>
        <w:pStyle w:val="SHTKTranslationText"/>
      </w:pPr>
      <w:r>
        <w:t xml:space="preserve">‘그렇다면 무슨 까닭으로’에서부터 ‘일체지가 아니다’에 이르기까지라고 한 것은, 논주가 논난한 것이다. 그렇다면 무슨 까닭으로 부처님께서는 미륵보살을 기별하시고,</w:t>
      </w:r>
    </w:p>
    <w:p>
      <w:pPr>
        <w:pStyle w:val="SHTKSourceText"/>
        <w:keepNext/>
      </w:pPr>
      <w:r>
        <w:t xml:space="preserve">及記[5]弟子未來世事。</w:t>
      </w:r>
    </w:p>
    <w:p>
      <w:pPr>
        <w:pStyle w:val="SHTKTranslationText"/>
      </w:pPr>
      <w:r>
        <w:t xml:space="preserve">또 [5]제자의 미래세의 일을 기별하셨는가.</w:t>
      </w:r>
    </w:p>
    <w:p>
      <w:pPr>
        <w:pStyle w:val="SHTKNoteSummary"/>
        <w:keepNext/>
      </w:pPr>
      <w:r>
        <w:t>교감 요약 | [CBETA 교감] 저본 第 → CBETA 교정 弟</w:t>
      </w:r>
    </w:p>
    <w:p>
      <w:pPr>
        <w:pStyle w:val="SHTKNoteDetail"/>
      </w:pPr>
      <w:r>
        <w:t>• 번역 영향 판정 | [판단 유보]</w:t>
      </w:r>
    </w:p>
    <w:p>
      <w:pPr>
        <w:pStyle w:val="SHTKNoteDetail"/>
      </w:pPr>
      <w:r>
        <w:t>• 출처 | CBETA T41n1821, 교감 번호 0446005.</w:t>
      </w:r>
    </w:p>
    <w:p>
      <w:pPr>
        <w:pStyle w:val="SHTKSourceText"/>
        <w:keepNext/>
      </w:pPr>
      <w:r>
        <w:t xml:space="preserve">此豈非有墮常過失。</w:t>
      </w:r>
    </w:p>
    <w:p>
      <w:pPr>
        <w:pStyle w:val="SHTKTranslationText"/>
      </w:pPr>
      <w:r>
        <w:t xml:space="preserve">이것도 어찌 상견에 떨어지는 허물이 있는 것이 아니겠는가.</w:t>
      </w:r>
    </w:p>
    <w:p>
      <w:pPr>
        <w:pStyle w:val="SHTKPositionMarker"/>
        <w:keepNext/>
      </w:pPr>
      <w:r>
        <w:t xml:space="preserve">[0446b01]</w:t>
      </w:r>
    </w:p>
    <w:p>
      <w:pPr>
        <w:pStyle w:val="SHTKSourceText"/>
        <w:keepNext/>
      </w:pPr>
      <w:r>
        <w:t xml:space="preserve">亦汝若言佛先見我。</w:t>
      </w:r>
    </w:p>
    <w:p>
      <w:pPr>
        <w:pStyle w:val="SHTKTranslationText"/>
      </w:pPr>
      <w:r>
        <w:t xml:space="preserve">또 그대가 만일 부처님께서 먼저 아를 보셨다가,</w:t>
      </w:r>
    </w:p>
    <w:p>
      <w:pPr>
        <w:pStyle w:val="SHTKSourceText"/>
        <w:keepNext/>
      </w:pPr>
      <w:r>
        <w:t xml:space="preserve">彼[6]般涅槃已便不復見我。</w:t>
      </w:r>
    </w:p>
    <w:p>
      <w:pPr>
        <w:pStyle w:val="SHTKTranslationText"/>
      </w:pPr>
      <w:r>
        <w:t xml:space="preserve">그가 [6]반열반한 뒤에는 곧 다시 아를 보지 못하고,</w:t>
      </w:r>
    </w:p>
    <w:p>
      <w:pPr>
        <w:pStyle w:val="SHTKNoteSummary"/>
        <w:keepNext/>
      </w:pPr>
      <w:r>
        <w:t>교감 요약 | [CBETA 교감] 저본 般 → 甲본 槃</w:t>
      </w:r>
    </w:p>
    <w:p>
      <w:pPr>
        <w:pStyle w:val="SHTKNoteDetail"/>
      </w:pPr>
      <w:r>
        <w:t>• 번역 영향 판정 | [판단 유보]</w:t>
      </w:r>
    </w:p>
    <w:p>
      <w:pPr>
        <w:pStyle w:val="SHTKNoteDetail"/>
      </w:pPr>
      <w:r>
        <w:t>• 출처 | CBETA T41n1821, 교감 번호 0446006.</w:t>
      </w:r>
    </w:p>
    <w:p>
      <w:pPr>
        <w:pStyle w:val="SHTKSourceText"/>
        <w:keepNext/>
      </w:pPr>
      <w:r>
        <w:t xml:space="preserve">以不知故不記有者 破云則撥大師具一切智。 以不能知解脫我故 汝或應許不記由我體都無故 汝若謂佛見解脫我。</w:t>
      </w:r>
    </w:p>
    <w:p>
      <w:pPr>
        <w:pStyle w:val="SHTKTranslationText"/>
      </w:pPr>
      <w:r>
        <w:t xml:space="preserve">알지 못하기 때문에 있다고 기별하지 않으셨다고 말한다면, 논파하여 말한다. 이는 대사가 일체지를 갖추었다는 것을 부정하는 것이다. 해탈한 아를 알 수 없기 때문이다. 그대는 혹 아의 본체가 전혀 없기 때문에 기별하지 않으셨음을 허용해야 한다. 그대가 만일 부처님께서 해탈한 아를 보셨지만,</w:t>
      </w:r>
    </w:p>
    <w:p>
      <w:pPr>
        <w:pStyle w:val="SHTKSourceText"/>
        <w:keepNext/>
      </w:pPr>
      <w:r>
        <w:t xml:space="preserve">而不[7]說者</w:t>
      </w:r>
    </w:p>
    <w:p>
      <w:pPr>
        <w:pStyle w:val="SHTKTranslationText"/>
      </w:pPr>
      <w:r>
        <w:t xml:space="preserve">[7]말씀하지 않으셨다고 한다면,</w:t>
      </w:r>
    </w:p>
    <w:p>
      <w:pPr>
        <w:pStyle w:val="SHTKNoteSummary"/>
        <w:keepNext/>
      </w:pPr>
      <w:r>
        <w:t>교감 요약 | [CBETA 교감] 저본 說 → 甲본 記</w:t>
      </w:r>
    </w:p>
    <w:p>
      <w:pPr>
        <w:pStyle w:val="SHTKNoteDetail"/>
      </w:pPr>
      <w:r>
        <w:t>• 번역 영향 판정 | [판단 유보]</w:t>
      </w:r>
    </w:p>
    <w:p>
      <w:pPr>
        <w:pStyle w:val="SHTKNoteDetail"/>
      </w:pPr>
      <w:r>
        <w:t>• 출처 | CBETA T41n1821, 교감 번호 0446007.</w:t>
      </w:r>
    </w:p>
    <w:p>
      <w:pPr>
        <w:pStyle w:val="SHTKSourceText"/>
        <w:keepNext/>
      </w:pPr>
      <w:r>
        <w:t xml:space="preserve">破云則有離蘊過。 計入涅槃蘊滅。 我不滅故。 及常住過。 何得說言我與五蘊不異非常 汝若言已解脫我。 佛見非見我俱不可說 破云則應徵言。</w:t>
      </w:r>
    </w:p>
    <w:p>
      <w:pPr>
        <w:pStyle w:val="SHTKTranslationText"/>
      </w:pPr>
      <w:r>
        <w:t xml:space="preserve">논파하여 말한다. 그러면 온과 떨어져 있는 허물이 있다. 열반에 들어가면 온은 멸하지만, 아는 멸하지 않는다고 헤아리기 때문이다. 또 상주한다는 허물도 있다. 어떻게 아가 오온과 다르지 않고 항상하지도 않다고 말할 수 있는가. 그대가 만일 이미 해탈한 아에 대해서, 부처님께서 아를 보았는지 보지 않았는지 모두 말할 수 없다고 한다면, 논파하여 말한다. 곧 이렇게 따져 물어야 한다.</w:t>
      </w:r>
    </w:p>
    <w:p>
      <w:pPr>
        <w:pStyle w:val="SHTKSourceText"/>
        <w:keepNext/>
      </w:pPr>
      <w:r>
        <w:t xml:space="preserve">不可說佛是一切智。 不可說佛非一切智 或應徵言。 不可說佛是一切智。 以不見我故。 不可說佛非一切智。 以見我故。</w:t>
      </w:r>
    </w:p>
    <w:p>
      <w:pPr>
        <w:pStyle w:val="SHTKTranslationText"/>
      </w:pPr>
      <w:r>
        <w:t xml:space="preserve">부처님이 일체지라고도 말할 수 없고, 부처님이 일체지가 아니라고도 말할 수 없다는 것인가. 혹은 이렇게 따져 물어야 한다. 부처님이 일체지라고 말할 수 없으니, 아를 보지 못하기 때문이고, 부처님이 일체지가 아니라고도 말할 수 없으니, 아를 보기 때문이라는 것인가.</w:t>
      </w:r>
    </w:p>
    <w:p>
      <w:pPr>
        <w:pStyle w:val="SHTKPositionMarker"/>
        <w:keepNext/>
      </w:pPr>
      <w:r>
        <w:t xml:space="preserve">[0446b12]</w:t>
      </w:r>
    </w:p>
    <w:p>
      <w:pPr>
        <w:pStyle w:val="SHTKSourceText"/>
        <w:keepNext/>
      </w:pPr>
      <w:r>
        <w:t xml:space="preserve">若謂實有至分明說故者。 論主又牒計證破。 汝若謂有我以契經言審諦而住。 定執無我者。 墮惡見處故者 破云。 此不成證。 彼經亦說定執有我者。</w:t>
      </w:r>
    </w:p>
    <w:p>
      <w:pPr>
        <w:pStyle w:val="SHTKTranslationText"/>
      </w:pPr>
      <w:r>
        <w:t xml:space="preserve">‘만일 실로 있다면’에서부터 ‘분명히 말씀하셨기 때문이다’에 이르기까지라고 한 것은, 논주가 또 그 주장을 들어 그 증거를 논파한 것이다. 그대가 만일 아가 있다고 말하면서 계경의 “자세히 살펴 머물러, 결정코 무아라고 집착하는 자는, 악견의 자리에 떨어진다”는 말을 근거로 든다면, 논파하여 말한다. 이는 증거가 되지 않는다. 그 경에서는 또한 결정코 아가 있다고 집착하는 자도,</w:t>
      </w:r>
    </w:p>
    <w:p>
      <w:pPr>
        <w:pStyle w:val="SHTKSourceText"/>
        <w:keepNext/>
      </w:pPr>
      <w:r>
        <w:t xml:space="preserve">墮惡見處故。 不應計我 對法師言。 執我有無俱邊見攝。 若執我有即墮常邊。 若執我無即墮斷邊</w:t>
      </w:r>
    </w:p>
    <w:p>
      <w:pPr>
        <w:pStyle w:val="SHTKTranslationText"/>
      </w:pPr>
      <w:r>
        <w:t xml:space="preserve">악견의 자리에 떨어진다고 말하기 때문이다. 그러므로 아를 헤아려서는 안 된다. 대법사가 말한다. 아가 있다거나 없다고 집착하는 것은 모두 변견에 속한다. 만일 아가 있다고 집착하면 곧 상변에 떨어지고, 만일 아가 없다고 집착하면 곧 단변에 떨어진다.</w:t>
      </w:r>
    </w:p>
    <w:p>
      <w:pPr>
        <w:pStyle w:val="SHTKSourceText"/>
        <w:keepNext/>
      </w:pPr>
      <w:r>
        <w:t xml:space="preserve">論主[8]許云。</w:t>
      </w:r>
    </w:p>
    <w:p>
      <w:pPr>
        <w:pStyle w:val="SHTKTranslationText"/>
      </w:pPr>
      <w:r>
        <w:t xml:space="preserve">논주가 [8]허용하여 말한다.</w:t>
      </w:r>
    </w:p>
    <w:p>
      <w:pPr>
        <w:pStyle w:val="SHTKNoteSummary"/>
        <w:keepNext/>
      </w:pPr>
      <w:r>
        <w:t>교감 요약 | [CBETA 교감] 저본 許 → 대정장 교정 후보 評</w:t>
      </w:r>
    </w:p>
    <w:p>
      <w:pPr>
        <w:pStyle w:val="SHTKNoteDetail"/>
      </w:pPr>
      <w:r>
        <w:t>• 번역 영향 판정 | [판단 유보]</w:t>
      </w:r>
    </w:p>
    <w:p>
      <w:pPr>
        <w:pStyle w:val="SHTKNoteDetail"/>
      </w:pPr>
      <w:r>
        <w:t>• 출처 | CBETA T41n1821, 교감 번호 0446008.</w:t>
      </w:r>
    </w:p>
    <w:p>
      <w:pPr>
        <w:pStyle w:val="SHTKSourceText"/>
        <w:keepNext/>
      </w:pPr>
      <w:r>
        <w:t xml:space="preserve">彼師所說深為應理。 以執有．無墮常．斷邊。 前筏蹉經分明說故。 引說證成。</w:t>
      </w:r>
    </w:p>
    <w:p>
      <w:pPr>
        <w:pStyle w:val="SHTKTranslationText"/>
      </w:pPr>
      <w:r>
        <w:t xml:space="preserve">그 논사가 말한 것은 매우 이치에 맞는다. 있다거나 없다고 집착하면 상변과 단변에 떨어진다는 것은, 앞의 벌차경에서 분명히 말했기 때문이다. 그 말을 인용하여 증명한 것이다.</w:t>
      </w:r>
    </w:p>
    <w:p>
      <w:pPr>
        <w:pStyle w:val="SHTKPositionMarker"/>
        <w:keepNext/>
      </w:pPr>
      <w:r>
        <w:t xml:space="preserve">[0446b20]</w:t>
      </w:r>
    </w:p>
    <w:p>
      <w:pPr>
        <w:pStyle w:val="SHTKSourceText"/>
        <w:keepNext/>
      </w:pPr>
      <w:r>
        <w:t xml:space="preserve">若定無有至補特伽羅者。 犢子部難。 引證成。 若定無我。 為可說誰流轉生死。 不應自流轉故。 經說有情無明所覆。 貪愛所繫。</w:t>
      </w:r>
    </w:p>
    <w:p>
      <w:pPr>
        <w:pStyle w:val="SHTKTranslationText"/>
      </w:pPr>
      <w:r>
        <w:t xml:space="preserve">‘만일 결정코 없다면’에서부터 ‘보특가라’에 이르기까지라고 한 것은, 독자부가 논난한 것이다. 증거를 인용하여 성립시킨 것이다. 만일 결정코 아가 없다면, 누가 생사에 유전한다고 말할 수 있는가. 스스로가 스스로 유전한다고 해서는 안 되기 때문이다. 경에서는 유정이 무명에 덮이고, 탐애에 얽매여,</w:t>
      </w:r>
    </w:p>
    <w:p>
      <w:pPr>
        <w:pStyle w:val="SHTKSourceText"/>
        <w:keepNext/>
      </w:pPr>
      <w:r>
        <w:t xml:space="preserve">馳流生死故定有我。</w:t>
      </w:r>
    </w:p>
    <w:p>
      <w:pPr>
        <w:pStyle w:val="SHTKTranslationText"/>
      </w:pPr>
      <w:r>
        <w:t xml:space="preserve">생사를 치달아 유전한다고 말하므로 반드시 아가 있다.</w:t>
      </w:r>
    </w:p>
    <w:p>
      <w:pPr>
        <w:pStyle w:val="SHTKPositionMarker"/>
        <w:keepNext/>
      </w:pPr>
      <w:r>
        <w:t xml:space="preserve">[0446b23]</w:t>
      </w:r>
    </w:p>
    <w:p>
      <w:pPr>
        <w:pStyle w:val="SHTKSourceText"/>
        <w:keepNext/>
      </w:pPr>
      <w:r>
        <w:t xml:space="preserve">此復如何流轉生死者。 論主問。 此我復如何流轉生死。</w:t>
      </w:r>
    </w:p>
    <w:p>
      <w:pPr>
        <w:pStyle w:val="SHTKTranslationText"/>
      </w:pPr>
      <w:r>
        <w:t xml:space="preserve">‘그러면 이것은 다시 어떻게 생사에 유전하는가’라고 한 것은, 논주가 물은 것이다. 이 아는 다시 어떻게 생사에 유전하는가.</w:t>
      </w:r>
    </w:p>
    <w:p>
      <w:pPr>
        <w:pStyle w:val="SHTKPositionMarker"/>
        <w:keepNext/>
      </w:pPr>
      <w:r>
        <w:t xml:space="preserve">[0446b25]</w:t>
      </w:r>
    </w:p>
    <w:p>
      <w:pPr>
        <w:pStyle w:val="SHTKSourceText"/>
        <w:keepNext/>
      </w:pPr>
      <w:r>
        <w:t xml:space="preserve">由捨前蘊取後蘊故者。 犢子部答。 由我捨前蘊能取後蘊故。 說我流轉生死。</w:t>
      </w:r>
    </w:p>
    <w:p>
      <w:pPr>
        <w:pStyle w:val="SHTKTranslationText"/>
      </w:pPr>
      <w:r>
        <w:t xml:space="preserve">‘앞의 온을 버리고 뒤의 온을 취하기 때문이다’라고 한 것은, 독자부가 답한 것이다. 아가 앞의 온을 버리고 능히 뒤의 온을 취하기 때문에, 아가 생사에 유전한다고 말한다.</w:t>
      </w:r>
    </w:p>
    <w:p>
      <w:pPr>
        <w:pStyle w:val="SHTKPositionMarker"/>
        <w:keepNext/>
      </w:pPr>
      <w:r>
        <w:t xml:space="preserve">[0446b27]</w:t>
      </w:r>
    </w:p>
    <w:p>
      <w:pPr>
        <w:pStyle w:val="SHTKSourceText"/>
        <w:keepNext/>
      </w:pPr>
      <w:r>
        <w:t xml:space="preserve">如是義宗至流轉生死者。 論主指同前破。 復述正義。 如燎原火雖剎那滅。 而由前後相續不斷。 說有流轉從此至彼。 如是蘊聚上假說為有情。 愛．取為緣。</w:t>
      </w:r>
    </w:p>
    <w:p>
      <w:pPr>
        <w:pStyle w:val="SHTKTranslationText"/>
      </w:pPr>
      <w:r>
        <w:t xml:space="preserve">‘이와 같은 뜻의 종’에서부터 ‘생사에 유전한다’에 이르기까지라고 한 것은, 논주가 앞의 논파와 같다고 지적한 것이다. 다시 바른 뜻을 서술한다. 들판을 태우는 불이 비록 찰나마다 멸하지만, 앞뒤의 상속이 끊이지 않기 때문에, 이곳에서 저곳으로 유전한다고 말하는 것과 같다. 이와 같이 온의 무더기 위에 가설하여 유정이라고 말하고, 애와 취를 연으로 삼아,</w:t>
      </w:r>
    </w:p>
    <w:p>
      <w:pPr>
        <w:pStyle w:val="SHTKSourceText"/>
        <w:keepNext/>
      </w:pPr>
      <w:r>
        <w:t xml:space="preserve">異熟果起相續不斷。 名流轉生死。</w:t>
      </w:r>
    </w:p>
    <w:p>
      <w:pPr>
        <w:pStyle w:val="SHTKTranslationText"/>
      </w:pPr>
      <w:r>
        <w:t xml:space="preserve">이숙과가 일어나 상속이 끊이지 않는 것을, 생사에 유전한다고 이름한다.</w:t>
      </w:r>
    </w:p>
    <w:p>
      <w:pPr>
        <w:pStyle w:val="SHTKPositionMarker"/>
        <w:keepNext/>
      </w:pPr>
      <w:r>
        <w:t xml:space="preserve">[0446c02]</w:t>
      </w:r>
    </w:p>
    <w:p>
      <w:pPr>
        <w:pStyle w:val="SHTKSourceText"/>
        <w:keepNext/>
      </w:pPr>
      <w:r>
        <w:t xml:space="preserve">若唯有蘊至名為妙眼者。 犢子部難。 若唯有蘊而無我者。 何故佛說今我於昔為世導師。 既說今我昔為師言。 明知有我。</w:t>
      </w:r>
    </w:p>
    <w:p>
      <w:pPr>
        <w:pStyle w:val="SHTKTranslationText"/>
      </w:pPr>
      <w:r>
        <w:t xml:space="preserve">‘만일 오직 온만 있다면’에서부터 ‘묘안이라고 이름한다’에 이르기까지라고 한 것은, 독자부가 논난한 것이다. 만일 오직 온만 있고 아가 없다면, 무슨 까닭으로 부처님께서 “지금의 내가 옛날에는 세간의 도사였다”라고 말씀하셨는가. 이미 지금의 내가 옛날에는 스승이었다고 말씀하셨으니, 분명히 아가 있음을 알 수 있다.</w:t>
      </w:r>
    </w:p>
    <w:p>
      <w:pPr>
        <w:pStyle w:val="SHTKPositionMarker"/>
        <w:keepNext/>
      </w:pPr>
      <w:r>
        <w:t xml:space="preserve">[0446c05]</w:t>
      </w:r>
    </w:p>
    <w:p>
      <w:pPr>
        <w:pStyle w:val="SHTKSourceText"/>
        <w:keepNext/>
      </w:pPr>
      <w:r>
        <w:t xml:space="preserve">此說何咎者。 論主反責。</w:t>
      </w:r>
    </w:p>
    <w:p>
      <w:pPr>
        <w:pStyle w:val="SHTKTranslationText"/>
      </w:pPr>
      <w:r>
        <w:t xml:space="preserve">‘이 말에 무슨 허물이 있는가’라고 한 것은, 논주가 도리어 책망한 것이다.</w:t>
      </w:r>
    </w:p>
    <w:p>
      <w:pPr>
        <w:pStyle w:val="SHTKPositionMarker"/>
        <w:keepNext/>
      </w:pPr>
      <w:r>
        <w:t xml:space="preserve">[0446c06]</w:t>
      </w:r>
    </w:p>
    <w:p>
      <w:pPr>
        <w:pStyle w:val="SHTKSourceText"/>
        <w:keepNext/>
      </w:pPr>
      <w:r>
        <w:t xml:space="preserve">蘊各異故者。 犢子部答。 今蘊．昔蘊。 前後各異。 若無我者。 何得說言今我於昔為世導師。</w:t>
      </w:r>
    </w:p>
    <w:p>
      <w:pPr>
        <w:pStyle w:val="SHTKTranslationText"/>
      </w:pPr>
      <w:r>
        <w:t xml:space="preserve">‘온은 각각 다르기 때문이다’라고 한 것은, 독자부가 답한 것이다. 지금의 온과 옛날의 온은, 앞뒤가 각각 다르다. 만일 아가 없다면, 어떻게 “지금의 내가 옛날에는 세간의 도사였다”라고 말할 수 있는가.</w:t>
      </w:r>
    </w:p>
    <w:p>
      <w:pPr>
        <w:pStyle w:val="SHTKPositionMarker"/>
        <w:keepNext/>
      </w:pPr>
      <w:r>
        <w:t xml:space="preserve">[0446c08]</w:t>
      </w:r>
    </w:p>
    <w:p>
      <w:pPr>
        <w:pStyle w:val="SHTKSourceText"/>
        <w:keepNext/>
      </w:pPr>
      <w:r>
        <w:t xml:space="preserve">若爾是何物者。 論主問。 若爾今我於昔為世導師。 此是何物。</w:t>
      </w:r>
    </w:p>
    <w:p>
      <w:pPr>
        <w:pStyle w:val="SHTKTranslationText"/>
      </w:pPr>
      <w:r>
        <w:t xml:space="preserve">‘그렇다면 이것은 무슨 물건인가’라고 한 것은, 논주가 물은 것이다. 그렇다면 “지금의 내가 옛날에는 세간의 도사였다”라고 한, 이것은 무슨 물건인가.</w:t>
      </w:r>
    </w:p>
    <w:p>
      <w:pPr>
        <w:pStyle w:val="SHTKPositionMarker"/>
        <w:keepNext/>
      </w:pPr>
      <w:r>
        <w:t xml:space="preserve">[0446c10]</w:t>
      </w:r>
    </w:p>
    <w:p>
      <w:pPr>
        <w:pStyle w:val="SHTKSourceText"/>
        <w:keepNext/>
      </w:pPr>
      <w:r>
        <w:t xml:space="preserve">謂補特伽羅者。 犢子部答。 昔我即今至曾燒彼事者。 論主難。 若昔我即今我。 體應常住。 如何說我非是常耶。 難訖通經。</w:t>
      </w:r>
    </w:p>
    <w:p>
      <w:pPr>
        <w:pStyle w:val="SHTKTranslationText"/>
      </w:pPr>
      <w:r>
        <w:t xml:space="preserve">‘보특가라이다’라고 한 것은, 독자부가 답한 것이다. ‘옛날의 내가 곧 지금의 나이다’에서부터 ‘일찍이 저 일을 태웠다’에 이르기까지라고 한 것은, 논주가 논난한 것이다. 만일 옛날의 내가 곧 지금의 나라면, 그 본체는 마땅히 항상 머물러야 한다. 어떻게 아가 항상한 것이 아니라고 말하는가. 논난을 마치고 경을 해명한다.</w:t>
      </w:r>
    </w:p>
    <w:p>
      <w:pPr>
        <w:pStyle w:val="SHTKSourceText"/>
        <w:keepNext/>
      </w:pPr>
      <w:r>
        <w:t xml:space="preserve">故說今我昔為師言。 顯昔與今是一相續假者 如言此火曾燒彼事。 亦顯昔火與今時火同一相續火。 故言此火曾燒彼事。</w:t>
      </w:r>
    </w:p>
    <w:p>
      <w:pPr>
        <w:pStyle w:val="SHTKTranslationText"/>
      </w:pPr>
      <w:r>
        <w:t xml:space="preserve">그러므로 “지금의 내가 옛날에는 스승이었다”라고 한 말은, 옛날과 지금이 하나의 상속인 가자임을 드러낸 것이다. “이 불이 일찍이 저 일을 태웠다”라고 말하는 것과 같다. 이 또한 옛날의 불과 지금의 불이 동일한 하나의 상속인 불임을 드러낸다. 그러므로 “이 불이 일찍이 저 일을 태웠다”라고 말한다.</w:t>
      </w:r>
    </w:p>
    <w:p>
      <w:pPr>
        <w:pStyle w:val="SHTKPositionMarker"/>
        <w:keepNext/>
      </w:pPr>
      <w:r>
        <w:t xml:space="preserve">[0446c15]</w:t>
      </w:r>
    </w:p>
    <w:p>
      <w:pPr>
        <w:pStyle w:val="SHTKSourceText"/>
        <w:keepNext/>
      </w:pPr>
      <w:r>
        <w:t xml:space="preserve">若謂決定至去解脫遠者。 論主又牒計破。 敘計正破。 引說證成。 若如是者。 則為謗佛。 為煩惱縛。 去解脫遠。</w:t>
      </w:r>
    </w:p>
    <w:p>
      <w:pPr>
        <w:pStyle w:val="SHTKTranslationText"/>
      </w:pPr>
      <w:r>
        <w:t xml:space="preserve">‘만일 결정코’에서부터 ‘해탈에서 멀어진다’에 이르기까지라고 한 것은, 논주가 또 그 주장을 들어 논파한 것이다. 그 주장을 서술하고 바로 논파하며, 말을 인용하여 증명한 것이다. 만일 이와 같다면, 곧 부처님을 비방하는 것이 되고, 번뇌에 속박되며, 해탈에서 멀어진다.</w:t>
      </w:r>
    </w:p>
    <w:p>
      <w:pPr>
        <w:pStyle w:val="SHTKPositionMarker"/>
        <w:keepNext/>
      </w:pPr>
      <w:r>
        <w:t xml:space="preserve">[0446c18]</w:t>
      </w:r>
    </w:p>
    <w:p>
      <w:pPr>
        <w:pStyle w:val="SHTKSourceText"/>
        <w:keepNext/>
      </w:pPr>
      <w:r>
        <w:t xml:space="preserve">若謂於我至此言無義者。 論主又牒救破。</w:t>
      </w:r>
    </w:p>
    <w:p>
      <w:pPr>
        <w:pStyle w:val="SHTKTranslationText"/>
      </w:pPr>
      <w:r>
        <w:t xml:space="preserve">‘만일 아에 대해서’에서부터 ‘이 말은 뜻이 없다’에 이르기까지라고 한 것은, 논주가 또 그 구제설을 들어 논파한 것이다.</w:t>
      </w:r>
    </w:p>
    <w:p>
      <w:pPr>
        <w:pStyle w:val="SHTKSourceText"/>
        <w:keepNext/>
      </w:pPr>
      <w:r>
        <w:t xml:space="preserve">汝若謂於我不起我愛[9]俱起我見無愛縛者。</w:t>
      </w:r>
    </w:p>
    <w:p>
      <w:pPr>
        <w:pStyle w:val="SHTKTranslationText"/>
      </w:pPr>
      <w:r>
        <w:t xml:space="preserve">그대가 만일 아에 대해서 아애가 일어나지 않고 [9]함께 일어나는 아견에도 애의 속박이 없다고 한다면,</w:t>
      </w:r>
    </w:p>
    <w:p>
      <w:pPr>
        <w:pStyle w:val="SHTKNoteSummary"/>
        <w:keepNext/>
      </w:pPr>
      <w:r>
        <w:t>교감 요약 | [CBETA 교감] 俱【大】＊，但【考偽-大】＊</w:t>
      </w:r>
    </w:p>
    <w:p>
      <w:pPr>
        <w:pStyle w:val="SHTKNoteDetail"/>
      </w:pPr>
      <w:r>
        <w:t>• 번역 영향 판정 | [판단 유보]</w:t>
      </w:r>
    </w:p>
    <w:p>
      <w:pPr>
        <w:pStyle w:val="SHTKNoteDetail"/>
      </w:pPr>
      <w:r>
        <w:t>• 출처 | CBETA T41n1821, 교감 번호 0446009.</w:t>
      </w:r>
    </w:p>
    <w:p>
      <w:pPr>
        <w:pStyle w:val="SHTKSourceText"/>
        <w:keepNext/>
      </w:pPr>
      <w:r>
        <w:t xml:space="preserve">破云。 此言無義。</w:t>
      </w:r>
    </w:p>
    <w:p>
      <w:pPr>
        <w:pStyle w:val="SHTKTranslationText"/>
      </w:pPr>
      <w:r>
        <w:t xml:space="preserve">논파하여 말한다. 이 말은 뜻이 없다.</w:t>
      </w:r>
    </w:p>
    <w:p>
      <w:pPr>
        <w:pStyle w:val="SHTKPositionMarker"/>
        <w:keepNext/>
      </w:pPr>
      <w:r>
        <w:t xml:space="preserve">[0446c21]</w:t>
      </w:r>
    </w:p>
    <w:p>
      <w:pPr>
        <w:pStyle w:val="SHTKSourceText"/>
        <w:keepNext/>
      </w:pPr>
      <w:r>
        <w:t xml:space="preserve">所以者何者。 犢子部徵。 於非我中至起見瘡皰者。 論主答。 汝若計言於非我中橫計為我。 容起我愛非實我中者 破云。 如是所言無理為證。</w:t>
      </w:r>
    </w:p>
    <w:p>
      <w:pPr>
        <w:pStyle w:val="SHTKTranslationText"/>
      </w:pPr>
      <w:r>
        <w:t xml:space="preserve">‘무슨 까닭인가’라고 한 것은, 독자부가 따져 물은 것이다. ‘아가 아닌 것 가운데’에서부터 ‘견해의 종기를 일으킨다’에 이르기까지라고 한 것은, 논주가 답한 것이다. 그대가 만일 아가 아닌 것 가운데서 그릇되이 아라고 헤아리면, 아애가 일어날 수 있지만 실아 가운데서는 그렇지 않다고 말한다면, 논파하여 말한다. 이와 같이 말한 것은 이치가 없어 증거가 되지 않는다.</w:t>
      </w:r>
    </w:p>
    <w:p>
      <w:pPr>
        <w:pStyle w:val="SHTKSourceText"/>
        <w:keepNext/>
      </w:pPr>
      <w:r>
        <w:t xml:space="preserve">故彼犢子。 於佛教中無有因緣。 怱然橫起我見瘡皰。</w:t>
      </w:r>
    </w:p>
    <w:p>
      <w:pPr>
        <w:pStyle w:val="SHTKTranslationText"/>
      </w:pPr>
      <w:r>
        <w:t xml:space="preserve">그러므로 저 독자부는, 불교 가운데 아무런 인연도 없이, 갑자기 그릇되이 아견이라는 종기를 일으킨 것이다.</w:t>
      </w:r>
    </w:p>
    <w:p>
      <w:pPr>
        <w:pStyle w:val="SHTKPositionMarker"/>
        <w:keepNext/>
      </w:pPr>
      <w:r>
        <w:t xml:space="preserve">[0446c26]</w:t>
      </w:r>
    </w:p>
    <w:p>
      <w:pPr>
        <w:pStyle w:val="SHTKSourceText"/>
        <w:keepNext/>
      </w:pPr>
      <w:r>
        <w:t xml:space="preserve">如是一類至無解脫過者。 論主結破犢子。 義便兼顯餘非。 如是一類犢子部。 執有不可說補特伽羅。</w:t>
      </w:r>
    </w:p>
    <w:p>
      <w:pPr>
        <w:pStyle w:val="SHTKTranslationText"/>
      </w:pPr>
      <w:r>
        <w:t xml:space="preserve">‘이와 같은 한 부류’에서부터 ‘해탈하지 못하는 허물’에 이르기까지라고 한 것은, 논주가 독자부에 대한 논파를 맺은 것이다. 뜻에 따라 아울러 다른 잘못도 드러낸다. 이와 같은 한 부류인 독자부는, 불가설의 보특가라가 있다고 집착한다.</w:t>
      </w:r>
    </w:p>
    <w:p>
      <w:pPr>
        <w:pStyle w:val="SHTKSourceText"/>
        <w:keepNext/>
      </w:pPr>
      <w:r>
        <w:t xml:space="preserve">復有一類空見[10]外道。</w:t>
      </w:r>
    </w:p>
    <w:p>
      <w:pPr>
        <w:pStyle w:val="SHTKTranslationText"/>
      </w:pPr>
      <w:r>
        <w:t xml:space="preserve">또 한 부류의 공견 [10]외도는,</w:t>
      </w:r>
    </w:p>
    <w:p>
      <w:pPr>
        <w:pStyle w:val="SHTKNoteSummary"/>
        <w:keepNext/>
      </w:pPr>
      <w:r>
        <w:t>교감 요약 | [CBETA 교감] 저본 外 → 甲본 水外</w:t>
      </w:r>
    </w:p>
    <w:p>
      <w:pPr>
        <w:pStyle w:val="SHTKNoteDetail"/>
      </w:pPr>
      <w:r>
        <w:t>• 번역 영향 판정 | [판단 유보]</w:t>
      </w:r>
    </w:p>
    <w:p>
      <w:pPr>
        <w:pStyle w:val="SHTKNoteDetail"/>
      </w:pPr>
      <w:r>
        <w:t>• 출처 | CBETA T41n1821, 교감 번호 0446010.</w:t>
      </w:r>
    </w:p>
    <w:p>
      <w:pPr>
        <w:pStyle w:val="SHTKSourceText"/>
        <w:keepNext/>
      </w:pPr>
      <w:r>
        <w:t xml:space="preserve">總撥一切法體皆非有。 數．勝論等外道執有別真我性。 此等一切見不如理。 皆不能免無解脫過。</w:t>
      </w:r>
    </w:p>
    <w:p>
      <w:pPr>
        <w:pStyle w:val="SHTKTranslationText"/>
      </w:pPr>
      <w:r>
        <w:t xml:space="preserve">모든 법의 본체가 전혀 없다고 통틀어 부정한다. 수론·승론 등의 외도는 별도의 진실한 아성이 있다고 집착한다. 이 모든 견해는 이치에 맞지 않으며, 모두 해탈하지 못하는 허물을 면할 수 없다.</w:t>
      </w:r>
    </w:p>
    <w:p>
      <w:pPr>
        <w:pStyle w:val="SHTKPositionMarker"/>
        <w:keepNext/>
      </w:pPr>
      <w:r>
        <w:t xml:space="preserve">[0447a02]</w:t>
      </w:r>
    </w:p>
    <w:p>
      <w:pPr>
        <w:pStyle w:val="SHTKSourceText"/>
        <w:keepNext/>
      </w:pPr>
      <w:r>
        <w:t xml:space="preserve">若一切類至何能憶知者。 犢子部問。 若一切種類我體都無。 剎那滅心。 於曾所受及遠相似境。 何能憶念。 何能記知。 昔境似今名相似境。</w:t>
      </w:r>
    </w:p>
    <w:p>
      <w:pPr>
        <w:pStyle w:val="SHTKTranslationText"/>
      </w:pPr>
      <w:r>
        <w:t xml:space="preserve">‘만일 모든 종류’에서부터 ‘어떻게 기억하고 알 수 있는가’에 이르기까지라고 한 것은, 독자부가 물은 것이다. 만일 모든 종류의 아의 본체가 전혀 없고, 마음은 찰나마다 멸한다면, 일찍이 경험한 것과 멀리 떨어진 유사한 경계에 대해서, 어떻게 기억할 수 있으며, 어떻게 기억하여 알 수 있는가. 옛 경계가 지금과 유사한 것을 유사경이라 이름한다.</w:t>
      </w:r>
    </w:p>
    <w:p>
      <w:pPr>
        <w:pStyle w:val="SHTKPositionMarker"/>
        <w:keepNext/>
      </w:pPr>
      <w:r>
        <w:t xml:space="preserve">[0447a05]</w:t>
      </w:r>
    </w:p>
    <w:p>
      <w:pPr>
        <w:pStyle w:val="SHTKSourceText"/>
        <w:keepNext/>
      </w:pPr>
      <w:r>
        <w:t xml:space="preserve">如是憶知至心差別生者。 論主答。 如是憶念。 如是記知。 從自相續內。</w:t>
      </w:r>
    </w:p>
    <w:p>
      <w:pPr>
        <w:pStyle w:val="SHTKTranslationText"/>
      </w:pPr>
      <w:r>
        <w:t xml:space="preserve">‘이와 같이 기억하고 안다’에서부터 ‘마음의 차별에서 생긴다’에 이르기까지라고 한 것은, 논주가 답한 것이다. 이와 같이 기억하는 것과, 이와 같이 기억하여 아는 것은, 자신의 상속 내부에서,</w:t>
      </w:r>
    </w:p>
    <w:p>
      <w:pPr>
        <w:pStyle w:val="SHTKSourceText"/>
        <w:keepNext/>
      </w:pPr>
      <w:r>
        <w:t xml:space="preserve">有念境想熏成種子名念境[1]相類。</w:t>
      </w:r>
    </w:p>
    <w:p>
      <w:pPr>
        <w:pStyle w:val="SHTKTranslationText"/>
      </w:pPr>
      <w:r>
        <w:t xml:space="preserve">경계를 기억하는 상(想)이 훈습되어 종자가 된 것을 기억 경계와 [1]유사한 것이라 이름하고,</w:t>
      </w:r>
    </w:p>
    <w:p>
      <w:pPr>
        <w:pStyle w:val="SHTKNoteSummary"/>
        <w:keepNext/>
      </w:pPr>
      <w:r>
        <w:t>교감 요약 | [CBETA 교감] 저본 相 → 대정장 교정 후보 想</w:t>
      </w:r>
    </w:p>
    <w:p>
      <w:pPr>
        <w:pStyle w:val="SHTKNoteDetail"/>
      </w:pPr>
      <w:r>
        <w:t>• 번역 영향 판정 | [판단 유보]</w:t>
      </w:r>
    </w:p>
    <w:p>
      <w:pPr>
        <w:pStyle w:val="SHTKNoteDetail"/>
      </w:pPr>
      <w:r>
        <w:t>• 출처 | CBETA T41n1821, 교감 번호 0447001.</w:t>
      </w:r>
    </w:p>
    <w:p>
      <w:pPr>
        <w:pStyle w:val="SHTKSourceText"/>
        <w:keepNext/>
      </w:pPr>
      <w:r>
        <w:t xml:space="preserve">此種在心功能差別名心差別。 後之憶知從此念境想類種子。 心中差別功能而生。 經部念知無別有體。 故想種生 又解如是憶知。 從相續身內念境類種想境類種。 境通兩處。</w:t>
      </w:r>
    </w:p>
    <w:p>
      <w:pPr>
        <w:pStyle w:val="SHTKTranslationText"/>
      </w:pPr>
      <w:r>
        <w:t xml:space="preserve">이 종자가 마음에 있는 차별된 기능을 마음의 차별이라 이름한다. 뒤의 기억과 앎은 이 기억 경계의 상과 같은 종자에서, 마음 가운데의 차별된 기능을 따라 생긴다. 경부에서는 기억과 앎에 별도의 본체가 있다고 하지 않는다. 그러므로 상의 종자에서 생긴다. 또 달리 해석하면, 이와 같은 기억과 앎은, 상속하는 몸 안의 기억 경계 종류의 종자와 상 경계 종류의 종자에서 생긴다. 경계라는 말은 두 곳에 모두 통한다.</w:t>
      </w:r>
    </w:p>
    <w:p>
      <w:pPr>
        <w:pStyle w:val="SHTKSourceText"/>
        <w:keepNext/>
      </w:pPr>
      <w:r>
        <w:t xml:space="preserve">此文但應言念類種。 而言想者。 想強別標。 所以不言知境類者。 知由念引故不別言。 故下論云。 由此憶念力有後記知生 又解憶念從念境類生。</w:t>
      </w:r>
    </w:p>
    <w:p>
      <w:pPr>
        <w:pStyle w:val="SHTKTranslationText"/>
      </w:pPr>
      <w:r>
        <w:t xml:space="preserve">이 글은 다만 ‘기억 종류의 종자’라고 말해야 하는데, ‘상’이라고 말한 것은, 상이 강하기 때문에 따로 표시한 것이다. ‘아는 경계의 종류’라고 말하지 않은 까닭은, 앎은 기억에 의해 이끌리므로 따로 말하지 않았기 때문이다. 그러므로 아래의 논에서 말한다. “이 기억의 힘으로 말미암아 뒤의 기억하여 아는 것이 생긴다.” 또 달리 해석하면, 기억은 기억 경계의 종류에서 생기고,</w:t>
      </w:r>
    </w:p>
    <w:p>
      <w:pPr>
        <w:pStyle w:val="SHTKSourceText"/>
        <w:keepNext/>
      </w:pPr>
      <w:r>
        <w:t xml:space="preserve">記知從想境類生。 以經部知無別體故。 此念想種熏在心中。 差別功能名心差別。 現行憶念。</w:t>
      </w:r>
    </w:p>
    <w:p>
      <w:pPr>
        <w:pStyle w:val="SHTKTranslationText"/>
      </w:pPr>
      <w:r>
        <w:t xml:space="preserve">기억하여 아는 것은 상 경계의 종류에서 생긴다. 경부에서는 앎에 별도의 본체가 있다고 하지 않기 때문이다. 이 기억과 상의 종자가 마음 가운데 훈습되어, 그 차별된 기능을 마음의 차별이라 이름한다. 현행하는 기억과,</w:t>
      </w:r>
    </w:p>
    <w:p>
      <w:pPr>
        <w:pStyle w:val="SHTKSourceText"/>
        <w:keepNext/>
      </w:pPr>
      <w:r>
        <w:t xml:space="preserve">[2]從及與記知從彼種生。</w:t>
      </w:r>
    </w:p>
    <w:p>
      <w:pPr>
        <w:pStyle w:val="SHTKTranslationText"/>
      </w:pPr>
      <w:r>
        <w:t xml:space="preserve">[2] 그로부터, 그리고 기억하여 아는 것도 저 종자에서 생긴다.</w:t>
      </w:r>
    </w:p>
    <w:p>
      <w:pPr>
        <w:pStyle w:val="SHTKNoteSummary"/>
        <w:keepNext/>
      </w:pPr>
      <w:r>
        <w:t>교감 요약 | [CBETA 교감] 대정장 교정 후보에는 從 없음</w:t>
      </w:r>
    </w:p>
    <w:p>
      <w:pPr>
        <w:pStyle w:val="SHTKNoteDetail"/>
      </w:pPr>
      <w:r>
        <w:t>• 원교감 원문 | 〔－〕【CB】【考偽-大】，從【大】</w:t>
      </w:r>
    </w:p>
    <w:p>
      <w:pPr>
        <w:pStyle w:val="SHTKNoteDetail"/>
      </w:pPr>
      <w:r>
        <w:t>• 저본 처리 | 저본의 從은 원문에서 변경하지 않고 직역에서도 흔적을 보존한다.</w:t>
      </w:r>
    </w:p>
    <w:p>
      <w:pPr>
        <w:pStyle w:val="SHTKNoteDetail"/>
      </w:pPr>
      <w:r>
        <w:t>• 이문 기준 번역 | 이문은 저본의 從에 해당하는 말 없이 읽는다.</w:t>
      </w:r>
    </w:p>
    <w:p>
      <w:pPr>
        <w:pStyle w:val="SHTKNoteDetail"/>
      </w:pPr>
      <w:r>
        <w:t>• 번역 영향 판정 | [문장 구조 변화]</w:t>
      </w:r>
    </w:p>
    <w:p>
      <w:pPr>
        <w:pStyle w:val="SHTKNoteDetail"/>
      </w:pPr>
      <w:r>
        <w:t>• 출처 | CBETA T41n1821, 교감 번호 0447002.</w:t>
      </w:r>
    </w:p>
    <w:p>
      <w:pPr>
        <w:pStyle w:val="SHTKPositionMarker"/>
        <w:keepNext/>
      </w:pPr>
      <w:r>
        <w:t xml:space="preserve">[0447a18]</w:t>
      </w:r>
    </w:p>
    <w:p>
      <w:pPr>
        <w:pStyle w:val="SHTKSourceText"/>
        <w:keepNext/>
      </w:pPr>
      <w:r>
        <w:t xml:space="preserve">且初憶念至無間生者。 犢子部問憶念．記知二種之中。 且初憶念。 為從何等心差別種子。 前念無間滅。 後念無間生。 經部因果前後別時。 故從前念種子生後憶念故作此問。</w:t>
      </w:r>
    </w:p>
    <w:p>
      <w:pPr>
        <w:pStyle w:val="SHTKTranslationText"/>
      </w:pPr>
      <w:r>
        <w:t xml:space="preserve">‘우선 첫 번째 기억’에서부터 ‘무간에 생긴다’에 이르기까지라고 한 것은, 독자부가 기억과 기억하여 앎의 두 가지 가운데, 우선 첫 번째 기억은, 어떤 마음의 차별된 종자에서 생겨, 앞의 생각이 무간에 멸하고, 뒤의 기억이 무간에 생기는가라고 물은 것이다. 경부에서는 인과가 앞뒤의 다른 때에 있다고 하므로, 앞의 생각의 종자에서 뒤의 기억이 생기기 때문에 이렇게 물은 것이다.</w:t>
      </w:r>
    </w:p>
    <w:p>
      <w:pPr>
        <w:pStyle w:val="SHTKPositionMarker"/>
        <w:keepNext/>
      </w:pPr>
      <w:r>
        <w:t xml:space="preserve">[0447a22]</w:t>
      </w:r>
    </w:p>
    <w:p>
      <w:pPr>
        <w:pStyle w:val="SHTKSourceText"/>
        <w:keepNext/>
      </w:pPr>
      <w:r>
        <w:t xml:space="preserve">從有緣彼至有功能故者。 論主答。 初憶念生。 一由緣生。 二由因生。 一由緣生者。 從有緣彼過去境界。 作意力故為緣生念。</w:t>
      </w:r>
    </w:p>
    <w:p>
      <w:pPr>
        <w:pStyle w:val="SHTKTranslationText"/>
      </w:pPr>
      <w:r>
        <w:t xml:space="preserve">‘그것을 반연하는 것이 있음으로부터’에서부터 ‘기능이 있기 때문이다’에 이르기까지라고 한 것은, 논주가 답한 것이다. 첫 기억이 생기는 것은, 첫째 연으로 말미암아 생기고, 둘째 인으로 말미암아 생긴다. 첫째 연으로 말미암아 생긴다는 것은, 그 과거의 경계를 반연하는 것이 있고, 작의의 힘 때문에 그것을 연으로 삼아 기억이 생긴다는 것이다.</w:t>
      </w:r>
    </w:p>
    <w:p>
      <w:pPr>
        <w:pStyle w:val="SHTKSourceText"/>
        <w:keepNext/>
      </w:pPr>
      <w:r>
        <w:t xml:space="preserve">過去境界與念境等名為相似。 由彼相似境界力故為緣生念。 或見今境與昔相似。 便能引起緣昔境念故言相似。 或前念似後念故為緣引起。</w:t>
      </w:r>
    </w:p>
    <w:p>
      <w:pPr>
        <w:pStyle w:val="SHTKTranslationText"/>
      </w:pPr>
      <w:r>
        <w:t xml:space="preserve">과거의 경계가 기억의 경계 등과 같음을 유사라고 이름하고, 그 유사한 경계의 힘으로 말미암아 그것을 연으로 삼아 기억이 생긴다. 혹은 지금의 경계가 옛날과 유사한 것을 보면, 곧 옛 경계를 반연하는 기억을 능히 끌어낼 수 있으므로 유사라고 말한다. 혹은 앞의 기억이 뒤의 기억과 유사하므로 연이 되어 일으킨다.</w:t>
      </w:r>
    </w:p>
    <w:p>
      <w:pPr>
        <w:pStyle w:val="SHTKSourceText"/>
        <w:keepNext/>
      </w:pPr>
      <w:r>
        <w:t xml:space="preserve">言[3]念相屬者。</w:t>
      </w:r>
    </w:p>
    <w:p>
      <w:pPr>
        <w:pStyle w:val="SHTKTranslationText"/>
      </w:pPr>
      <w:r>
        <w:t xml:space="preserve">[3] ‘기억과 서로 속한다’고 말한 것은,</w:t>
      </w:r>
    </w:p>
    <w:p>
      <w:pPr>
        <w:pStyle w:val="SHTKNoteSummary"/>
        <w:keepNext/>
      </w:pPr>
      <w:r>
        <w:t>교감 요약 | [CBETA 교감] 대정장 교정 후보에는 念 없음</w:t>
      </w:r>
    </w:p>
    <w:p>
      <w:pPr>
        <w:pStyle w:val="SHTKNoteDetail"/>
      </w:pPr>
      <w:r>
        <w:t>• 원교감 원문 | 念【大】，〔－〕【考偽-大】</w:t>
      </w:r>
    </w:p>
    <w:p>
      <w:pPr>
        <w:pStyle w:val="SHTKNoteDetail"/>
      </w:pPr>
      <w:r>
        <w:t>• 이문 기준 번역 | 이문은 저본의 念에 해당하는 말 없이 읽는다.</w:t>
      </w:r>
    </w:p>
    <w:p>
      <w:pPr>
        <w:pStyle w:val="SHTKNoteDetail"/>
      </w:pPr>
      <w:r>
        <w:t>• 번역 영향 판정 | [문장 구조 변화]</w:t>
      </w:r>
    </w:p>
    <w:p>
      <w:pPr>
        <w:pStyle w:val="SHTKNoteDetail"/>
      </w:pPr>
      <w:r>
        <w:t>• 출처 | CBETA T41n1821, 교감 번호 0447003.</w:t>
      </w:r>
    </w:p>
    <w:p>
      <w:pPr>
        <w:pStyle w:val="SHTKSourceText"/>
        <w:keepNext/>
      </w:pPr>
      <w:r>
        <w:t xml:space="preserve">謂屬自身作意等緣。 簡異他身。 或因果相屬為緣起念。 言想等者。</w:t>
      </w:r>
    </w:p>
    <w:p>
      <w:pPr>
        <w:pStyle w:val="SHTKTranslationText"/>
      </w:pPr>
      <w:r>
        <w:t xml:space="preserve">자기 몸의 작의 등의 연에 속한다는 것이며, 다른 사람의 몸과 다름을 가려 낸 것이다. 혹은 인과가 서로 속하기 때문에 연이 되어 기억을 일으킨다는 것이다. ‘상 등’이라고 말한 것은,</w:t>
      </w:r>
    </w:p>
    <w:p>
      <w:pPr>
        <w:pStyle w:val="SHTKSourceText"/>
        <w:keepNext/>
      </w:pPr>
      <w:r>
        <w:t xml:space="preserve">等取[4]愛等。</w:t>
      </w:r>
    </w:p>
    <w:p>
      <w:pPr>
        <w:pStyle w:val="SHTKTranslationText"/>
      </w:pPr>
      <w:r>
        <w:t xml:space="preserve">[4]애 등을 ‘등’으로 취한 것이다.</w:t>
      </w:r>
    </w:p>
    <w:p>
      <w:pPr>
        <w:pStyle w:val="SHTKNoteSummary"/>
        <w:keepNext/>
      </w:pPr>
      <w:r>
        <w:t>교감 요약 | [CBETA 교감] 저본 愛 → 대정장 교정 후보 受</w:t>
      </w:r>
    </w:p>
    <w:p>
      <w:pPr>
        <w:pStyle w:val="SHTKNoteDetail"/>
      </w:pPr>
      <w:r>
        <w:t>• 번역 영향 판정 | [판단 유보]</w:t>
      </w:r>
    </w:p>
    <w:p>
      <w:pPr>
        <w:pStyle w:val="SHTKNoteDetail"/>
      </w:pPr>
      <w:r>
        <w:t>• 출처 | CBETA T41n1821, 교감 번호 0447004.</w:t>
      </w:r>
    </w:p>
    <w:p>
      <w:pPr>
        <w:pStyle w:val="SHTKSourceText"/>
        <w:keepNext/>
      </w:pPr>
      <w:r>
        <w:t xml:space="preserve">從有緣彼作意等緣力故初憶念起 二由因生者。 從所依止身不為差別．愁憂．散亂等緣。 損壞功能。 心差別因力故初憶念起。 憶念起雖有如是作意等緣。 若無彼類心差別因。 則無堪能修此憶念。</w:t>
      </w:r>
    </w:p>
    <w:p>
      <w:pPr>
        <w:pStyle w:val="SHTKTranslationText"/>
      </w:pPr>
      <w:r>
        <w:t xml:space="preserve">그것을 반연하는 작의 등의 연의 힘으로 말미암아 첫 기억이 일어난다. 둘째 인으로 말미암아 생긴다는 것은, 소의신이 차별·근심·산란 등의 연에 의해, 그 기능이 손상되지 않은, 마음의 차별된 인의 힘으로 말미암아 첫 기억이 일어난다는 것이다. 기억이 일어날 때 비록 이와 같은 작의 등의 연이 있어도, 만일 그러한 종류의 마음의 차별된 인이 없다면, 이 기억을 능히 닦을 수 없다.</w:t>
      </w:r>
    </w:p>
    <w:p>
      <w:pPr>
        <w:pStyle w:val="SHTKSourceText"/>
        <w:keepNext/>
      </w:pPr>
      <w:r>
        <w:t xml:space="preserve">雖有彼類心差別因。 若無如是作意等緣。 亦無能修憶念之理。 要具因．緣二種勢力。 方可能修。 諸憶念生。 但由於此因．緣力生。 不見離此二種因．緣。</w:t>
      </w:r>
    </w:p>
    <w:p>
      <w:pPr>
        <w:pStyle w:val="SHTKTranslationText"/>
      </w:pPr>
      <w:r>
        <w:t xml:space="preserve">비록 그러한 종류의 마음의 차별된 인이 있어도, 만일 이와 같은 작의 등의 연이 없다면, 또한 기억을 능히 닦을 이치가 없다. 반드시 인과 연 두 가지의 세력을 갖추어야, 비로소 능히 닦을 수 있다. 모든 기억이 생기는 것은, 다만 이 인과 연의 힘으로 말미암아 생길 뿐이다. 이 두 가지 인과 연을 떠나서,</w:t>
      </w:r>
    </w:p>
    <w:p>
      <w:pPr>
        <w:pStyle w:val="SHTKSourceText"/>
        <w:keepNext/>
      </w:pPr>
      <w:r>
        <w:t xml:space="preserve">有別真實我功能憶念故。</w:t>
      </w:r>
    </w:p>
    <w:p>
      <w:pPr>
        <w:pStyle w:val="SHTKTranslationText"/>
      </w:pPr>
      <w:r>
        <w:t xml:space="preserve">별도의 진실한 아에 기억하는 기능이 있음을 볼 수 없기 때문이다.</w:t>
      </w:r>
    </w:p>
    <w:p>
      <w:pPr>
        <w:pStyle w:val="SHTKPositionMarker"/>
        <w:keepNext/>
      </w:pPr>
      <w:r>
        <w:t xml:space="preserve">[0447b10]</w:t>
      </w:r>
    </w:p>
    <w:p>
      <w:pPr>
        <w:pStyle w:val="SHTKSourceText"/>
        <w:keepNext/>
      </w:pPr>
      <w:r>
        <w:t xml:space="preserve">如何異心見至有憶念理者。 犢子部難。 若無有我。 如何前時異心見境。 後時異心能憶彼境。 非天授心曾所見境。 後祠授心有憶念理。 天授梵云提婆達多。</w:t>
      </w:r>
    </w:p>
    <w:p>
      <w:pPr>
        <w:pStyle w:val="SHTKTranslationText"/>
      </w:pPr>
      <w:r>
        <w:t xml:space="preserve">‘어떻게 다른 마음이 본 것을’에서부터 ‘기억하는 이치가 있다’에 이르기까지라고 한 것은, 독자부가 논난한 것이다. 만일 아가 없다면, 어떻게 앞의 때에 다른 마음이 경계를 보고, 뒤의 때에 다른 마음이 그 경계를 기억할 수 있는가. 천수의 마음이 일찍이 본 경계를, 뒤에 사수의 마음이 기억할 이치는 없다. 천수(天授)는 범어로 제바달다이다.</w:t>
      </w:r>
    </w:p>
    <w:p>
      <w:pPr>
        <w:pStyle w:val="SHTKSourceText"/>
        <w:keepNext/>
      </w:pPr>
      <w:r>
        <w:t xml:space="preserve">天處乞[5]從謂天授與。</w:t>
      </w:r>
    </w:p>
    <w:p>
      <w:pPr>
        <w:pStyle w:val="SHTKTranslationText"/>
      </w:pPr>
      <w:r>
        <w:t xml:space="preserve">하늘에 빌어 [5]얻었다는 뜻으로, 곧 하늘이 주었다는 뜻이다.</w:t>
      </w:r>
    </w:p>
    <w:p>
      <w:pPr>
        <w:pStyle w:val="SHTKNoteSummary"/>
        <w:keepNext/>
      </w:pPr>
      <w:r>
        <w:t>교감 요약 | [CBETA 교감] 저본 從 → 대정장 교정 후보 得</w:t>
      </w:r>
    </w:p>
    <w:p>
      <w:pPr>
        <w:pStyle w:val="SHTKNoteDetail"/>
      </w:pPr>
      <w:r>
        <w:t>• 번역 영향 판정 | [판단 유보]</w:t>
      </w:r>
    </w:p>
    <w:p>
      <w:pPr>
        <w:pStyle w:val="SHTKNoteDetail"/>
      </w:pPr>
      <w:r>
        <w:t>• 출처 | CBETA T41n1821, 교감 번호 0447005.</w:t>
      </w:r>
    </w:p>
    <w:p>
      <w:pPr>
        <w:pStyle w:val="SHTKSourceText"/>
        <w:keepNext/>
      </w:pPr>
      <w:r>
        <w:t xml:space="preserve">從所乞處為名。 故言天授。 祠授梵云延若達多。 因祭祠天而乞得子。 故言祠授。 印度人名。 天授．祠授。 其類寔多。</w:t>
      </w:r>
    </w:p>
    <w:p>
      <w:pPr>
        <w:pStyle w:val="SHTKTranslationText"/>
      </w:pPr>
      <w:r>
        <w:t xml:space="preserve">빈 곳을 따라 이름을 삼았으므로, 천수라고 말한다. 사수(祠授)는 범어로 연야달다이다. 하늘에 제사를 지내며 빌어서 아들을 얻었기 때문에, 사수라고 말한다. 인도 사람의 이름이다. 천수와 사수는, 그 부류가 실로 많으므로,</w:t>
      </w:r>
    </w:p>
    <w:p>
      <w:pPr>
        <w:pStyle w:val="SHTKSourceText"/>
        <w:keepNext/>
      </w:pPr>
      <w:r>
        <w:t xml:space="preserve">故偏舉也。</w:t>
      </w:r>
    </w:p>
    <w:p>
      <w:pPr>
        <w:pStyle w:val="SHTKTranslationText"/>
      </w:pPr>
      <w:r>
        <w:t xml:space="preserve">그 가운데 특별히 든 것이다.</w:t>
      </w:r>
    </w:p>
    <w:p>
      <w:pPr>
        <w:pStyle w:val="SHTKPositionMarker"/>
        <w:keepNext/>
      </w:pPr>
      <w:r>
        <w:t xml:space="preserve">[0447b18]</w:t>
      </w:r>
    </w:p>
    <w:p>
      <w:pPr>
        <w:pStyle w:val="SHTKSourceText"/>
        <w:keepNext/>
      </w:pPr>
      <w:r>
        <w:t xml:space="preserve">此難非理至有後記知生者。 論主答。 此難非理。 不相屬故。 謂彼天授．祠授二心展轉相望無因果性。 互不相屬故。 天授心曾所見境。 後祠授心不能憶念。</w:t>
      </w:r>
    </w:p>
    <w:p>
      <w:pPr>
        <w:pStyle w:val="SHTKTranslationText"/>
      </w:pPr>
      <w:r>
        <w:t xml:space="preserve">‘이 논난은 이치에 맞지 않는다’에서부터 ‘뒤의 기억하여 앎이 생긴다’에 이르기까지라고 한 것은, 논주가 답한 것이다. 이 논난은 이치에 맞지 않는다. 서로 소속되지 않기 때문이다. 곧 저 천수와 사수 두 사람의 마음은 서로 마주해도 인과성이 없고, 서로 소속되지 않기 때문이다. 천수의 마음이 일찍이 본 경계를, 뒤의 사수의 마음은 기억할 수 없다.</w:t>
      </w:r>
    </w:p>
    <w:p>
      <w:pPr>
        <w:pStyle w:val="SHTKSourceText"/>
        <w:keepNext/>
      </w:pPr>
      <w:r>
        <w:t xml:space="preserve">非如一人相續身中有因果性。 前後相屬故。 前心曾見。 後心能憶。 我等不言異心見境異心能憶。 前後相續是一類故。 前同類心能憶。</w:t>
      </w:r>
    </w:p>
    <w:p>
      <w:pPr>
        <w:pStyle w:val="SHTKTranslationText"/>
      </w:pPr>
      <w:r>
        <w:t xml:space="preserve">한 사람의 상속하는 몸 가운데 인과성이 있는 것과 같지 않다. 앞뒤가 서로 소속되기 때문에, 앞의 마음이 일찍이 본 것을, 뒤의 마음이 능히 기억한다. 우리들은 다른 마음이 경계를 보고 또 다른 마음이 능히 기억한다고 말하는 것이 아니다. 앞뒤의 상속이 하나의 부류이기 때문에, 앞과 같은 부류의 마음이 능히 기억하는 것이다.</w:t>
      </w:r>
    </w:p>
    <w:p>
      <w:pPr>
        <w:pStyle w:val="SHTKSourceText"/>
        <w:keepNext/>
      </w:pPr>
      <w:r>
        <w:t xml:space="preserve">然[6]後過去緣彼境心。</w:t>
      </w:r>
    </w:p>
    <w:p>
      <w:pPr>
        <w:pStyle w:val="SHTKTranslationText"/>
      </w:pPr>
      <w:r>
        <w:t xml:space="preserve">그러나 [6]뒤에, 과거에 그 경계를 반연한 마음이,</w:t>
      </w:r>
    </w:p>
    <w:p>
      <w:pPr>
        <w:pStyle w:val="SHTKNoteSummary"/>
        <w:keepNext/>
      </w:pPr>
      <w:r>
        <w:t>교감 요약 | [CBETA 교감] 저본 後 → 대정장 교정 후보 從</w:t>
      </w:r>
    </w:p>
    <w:p>
      <w:pPr>
        <w:pStyle w:val="SHTKNoteDetail"/>
      </w:pPr>
      <w:r>
        <w:t>• 번역 영향 판정 | [판단 유보]</w:t>
      </w:r>
    </w:p>
    <w:p>
      <w:pPr>
        <w:pStyle w:val="SHTKNoteDetail"/>
      </w:pPr>
      <w:r>
        <w:t>• 출처 | CBETA T41n1821, 교감 번호 0447006.</w:t>
      </w:r>
    </w:p>
    <w:p>
      <w:pPr>
        <w:pStyle w:val="SHTKSourceText"/>
        <w:keepNext/>
      </w:pPr>
      <w:r>
        <w:t xml:space="preserve">熏成種子。 從此種子引起今時能憶念識。 謂如前說。 一相續。 二轉變。 三差別力故。 生念何失。 由此前憶念種子力故。</w:t>
      </w:r>
    </w:p>
    <w:p>
      <w:pPr>
        <w:pStyle w:val="SHTKTranslationText"/>
      </w:pPr>
      <w:r>
        <w:t xml:space="preserve">훈습되어 종자를 이루고, 이 종자에서 지금의 기억할 수 있는 식을 끌어 일으킨다. 곧 앞에서 말한 것처럼, 첫째 상속, 둘째 전변, 셋째 차별의 힘 때문에, 기억이 생긴들 무슨 허물이 있는가. 이 앞의 기억 종자의 힘으로 말미암아,</w:t>
      </w:r>
    </w:p>
    <w:p>
      <w:pPr>
        <w:pStyle w:val="SHTKSourceText"/>
        <w:keepNext/>
      </w:pPr>
      <w:r>
        <w:t xml:space="preserve">有其後念記憶知生。</w:t>
      </w:r>
    </w:p>
    <w:p>
      <w:pPr>
        <w:pStyle w:val="SHTKTranslationText"/>
      </w:pPr>
      <w:r>
        <w:t xml:space="preserve">그 뒤의 기억하여 아는 것이 생긴다.</w:t>
      </w:r>
    </w:p>
    <w:p>
      <w:pPr>
        <w:pStyle w:val="SHTKPositionMarker"/>
        <w:keepNext/>
      </w:pPr>
      <w:r>
        <w:t xml:space="preserve">[0447b28]</w:t>
      </w:r>
    </w:p>
    <w:p>
      <w:pPr>
        <w:pStyle w:val="SHTKSourceText"/>
        <w:keepNext/>
      </w:pPr>
      <w:r>
        <w:t xml:space="preserve">我體既無[7]孰為能憶者。</w:t>
      </w:r>
    </w:p>
    <w:p>
      <w:pPr>
        <w:pStyle w:val="SHTKTranslationText"/>
      </w:pPr>
      <w:r>
        <w:t xml:space="preserve">‘아의 본체가 이미 없는데 [7]누가 능히 기억하는가’라고 한 것은,</w:t>
      </w:r>
    </w:p>
    <w:p>
      <w:pPr>
        <w:pStyle w:val="SHTKNoteSummary"/>
        <w:keepNext/>
      </w:pPr>
      <w:r>
        <w:t>교감 요약 | [CBETA 교감] 저본 孰 → 甲본 熟</w:t>
      </w:r>
    </w:p>
    <w:p>
      <w:pPr>
        <w:pStyle w:val="SHTKNoteDetail"/>
      </w:pPr>
      <w:r>
        <w:t>• 번역 영향 판정 | [판단 유보]</w:t>
      </w:r>
    </w:p>
    <w:p>
      <w:pPr>
        <w:pStyle w:val="SHTKNoteDetail"/>
      </w:pPr>
      <w:r>
        <w:t>• 출처 | CBETA T41n1821, 교감 번호 0447007.</w:t>
      </w:r>
    </w:p>
    <w:p>
      <w:pPr>
        <w:pStyle w:val="SHTKSourceText"/>
        <w:keepNext/>
      </w:pPr>
      <w:r>
        <w:t xml:space="preserve">犢子部問。 我體既無。 誰為能憶。</w:t>
      </w:r>
    </w:p>
    <w:p>
      <w:pPr>
        <w:pStyle w:val="SHTKTranslationText"/>
      </w:pPr>
      <w:r>
        <w:t xml:space="preserve">독자부가 물은 것이다. 아의 본체가 이미 없다면, 누가 능히 기억하는가.</w:t>
      </w:r>
    </w:p>
    <w:p>
      <w:pPr>
        <w:pStyle w:val="SHTKPositionMarker"/>
        <w:keepNext/>
      </w:pPr>
      <w:r>
        <w:t xml:space="preserve">[0447b29]</w:t>
      </w:r>
    </w:p>
    <w:p>
      <w:pPr>
        <w:pStyle w:val="SHTKSourceText"/>
        <w:keepNext/>
      </w:pPr>
      <w:r>
        <w:t xml:space="preserve">能憶是何義者。 論主反問。</w:t>
      </w:r>
    </w:p>
    <w:p>
      <w:pPr>
        <w:pStyle w:val="SHTKTranslationText"/>
      </w:pPr>
      <w:r>
        <w:t xml:space="preserve">‘능히 기억한다는 것은 무슨 뜻인가’라고 한 것은, 논주가 도리어 물은 것이다.</w:t>
      </w:r>
    </w:p>
    <w:p>
      <w:pPr>
        <w:pStyle w:val="SHTKPositionMarker"/>
        <w:keepNext/>
      </w:pPr>
      <w:r>
        <w:t xml:space="preserve">[0447c01]</w:t>
      </w:r>
    </w:p>
    <w:p>
      <w:pPr>
        <w:pStyle w:val="SHTKSourceText"/>
        <w:keepNext/>
      </w:pPr>
      <w:r>
        <w:t xml:space="preserve">由念能取境者。 犢子部答。</w:t>
      </w:r>
    </w:p>
    <w:p>
      <w:pPr>
        <w:pStyle w:val="SHTKTranslationText"/>
      </w:pPr>
      <w:r>
        <w:t xml:space="preserve">‘기억으로 말미암아 능히 경계를 취한다’고 한 것은, 독자부가 답한 것이다.</w:t>
      </w:r>
    </w:p>
    <w:p>
      <w:pPr>
        <w:pStyle w:val="SHTKPositionMarker"/>
        <w:keepNext/>
      </w:pPr>
      <w:r>
        <w:t xml:space="preserve">[0447c02]</w:t>
      </w:r>
    </w:p>
    <w:p>
      <w:pPr>
        <w:pStyle w:val="SHTKSourceText"/>
        <w:keepNext/>
      </w:pPr>
      <w:r>
        <w:t xml:space="preserve">此取境豈異念者。 論主又責。</w:t>
      </w:r>
    </w:p>
    <w:p>
      <w:pPr>
        <w:pStyle w:val="SHTKTranslationText"/>
      </w:pPr>
      <w:r>
        <w:t xml:space="preserve">‘이 경계를 취하는 것이 어찌 기억과 다른가’라고 한 것은, 논주가 또 책망한 것이다.</w:t>
      </w:r>
    </w:p>
    <w:p>
      <w:pPr>
        <w:pStyle w:val="SHTKPositionMarker"/>
        <w:keepNext/>
      </w:pPr>
      <w:r>
        <w:t xml:space="preserve">[0447c03]</w:t>
      </w:r>
    </w:p>
    <w:p>
      <w:pPr>
        <w:pStyle w:val="SHTKSourceText"/>
        <w:keepNext/>
      </w:pPr>
      <w:r>
        <w:t xml:space="preserve">雖不異念但由作者者。 犢子部答。 取彼境時雖不異念。</w:t>
      </w:r>
    </w:p>
    <w:p>
      <w:pPr>
        <w:pStyle w:val="SHTKTranslationText"/>
      </w:pPr>
      <w:r>
        <w:t xml:space="preserve">‘비록 기억과 다르지는 않지만 다만 작자에 의한다’고 한 것은, 독자부가 답한 것이다. 그 경계를 취할 때 비록 기억과 다르지는 않지만,</w:t>
      </w:r>
    </w:p>
    <w:p>
      <w:pPr>
        <w:pStyle w:val="SHTKSourceText"/>
        <w:keepNext/>
      </w:pPr>
      <w:r>
        <w:t xml:space="preserve">但由[8]我經者念方能取境。</w:t>
      </w:r>
    </w:p>
    <w:p>
      <w:pPr>
        <w:pStyle w:val="SHTKTranslationText"/>
      </w:pPr>
      <w:r>
        <w:t xml:space="preserve">다만 [8]아라는 주체를 거쳐야 기억이 비로소 경계를 취할 수 있다.</w:t>
      </w:r>
    </w:p>
    <w:p>
      <w:pPr>
        <w:pStyle w:val="SHTKNoteSummary"/>
        <w:keepNext/>
      </w:pPr>
      <w:r>
        <w:t>교감 요약 | [CBETA 교감] 저본 我經 → 대정장 교정 후보 作</w:t>
      </w:r>
    </w:p>
    <w:p>
      <w:pPr>
        <w:pStyle w:val="SHTKNoteDetail"/>
      </w:pPr>
      <w:r>
        <w:t>• 번역 영향 판정 | [판단 유보]</w:t>
      </w:r>
    </w:p>
    <w:p>
      <w:pPr>
        <w:pStyle w:val="SHTKNoteDetail"/>
      </w:pPr>
      <w:r>
        <w:t>• 출처 | CBETA T41n1821, 교감 번호 0447008.</w:t>
      </w:r>
    </w:p>
    <w:p>
      <w:pPr>
        <w:pStyle w:val="SHTKPositionMarker"/>
        <w:keepNext/>
      </w:pPr>
      <w:r>
        <w:t xml:space="preserve">[0447c05]</w:t>
      </w:r>
    </w:p>
    <w:p>
      <w:pPr>
        <w:pStyle w:val="SHTKSourceText"/>
        <w:keepNext/>
      </w:pPr>
      <w:r>
        <w:t xml:space="preserve">作者即是至說彼能憶者。 論主述宗通釋。 作者即是前說念因。 非是實我。 謂彼念類心差別種。 能令後果念取境故。 說前念因名為作者。 然世間所言。</w:t>
      </w:r>
    </w:p>
    <w:p>
      <w:pPr>
        <w:pStyle w:val="SHTKTranslationText"/>
      </w:pPr>
      <w:r>
        <w:t xml:space="preserve">‘작자는 곧’에서부터 ‘그가 능히 기억한다고 말한다’에 이르기까지라고 한 것은, 논주가 자기 종의를 서술하여 해명한 것이다. 작자는 곧 앞에서 말한 기억의 인이지, 실아가 아니다. 곧 저 기억 종류의 마음의 차별된 종자가, 능히 뒤의 결과인 기억으로 하여금 경계를 취하게 하기 때문에, 앞의 기억의 인을 작자라고 이름한다. 그러나 세간에서 말하는,</w:t>
      </w:r>
    </w:p>
    <w:p>
      <w:pPr>
        <w:pStyle w:val="SHTKSourceText"/>
        <w:keepNext/>
      </w:pPr>
      <w:r>
        <w:t xml:space="preserve">制怛羅能憶。 此制怛羅。 非是實我。 此於蘊相續假我立制怛羅名。 從先見心熏種為因。 後憶念果起。</w:t>
      </w:r>
    </w:p>
    <w:p>
      <w:pPr>
        <w:pStyle w:val="SHTKTranslationText"/>
      </w:pPr>
      <w:r>
        <w:t xml:space="preserve">“제달라가 능히 기억한다”는 경우, 이 제달라는, 실아가 아니다. 이는 온의 상속 위에 세운 가아에 제달라라는 이름을 세운 것이다. 먼저 본 마음이 훈습한 종자를 인으로 삼아, 뒤에 기억이라는 결과가 일어난다.</w:t>
      </w:r>
    </w:p>
    <w:p>
      <w:pPr>
        <w:pStyle w:val="SHTKSourceText"/>
        <w:keepNext/>
      </w:pPr>
      <w:r>
        <w:t xml:space="preserve">[9]於憶念果起。</w:t>
      </w:r>
    </w:p>
    <w:p>
      <w:pPr>
        <w:pStyle w:val="SHTKTranslationText"/>
      </w:pPr>
      <w:r>
        <w:t xml:space="preserve">[9] 기억이라는 결과가 일어나는 데에,</w:t>
      </w:r>
    </w:p>
    <w:p>
      <w:pPr>
        <w:pStyle w:val="SHTKNoteSummary"/>
        <w:keepNext/>
      </w:pPr>
      <w:r>
        <w:t>교감 요약 | [CBETA 교감] 대정장 교정 후보에는 於憶念果起 없음</w:t>
      </w:r>
    </w:p>
    <w:p>
      <w:pPr>
        <w:pStyle w:val="SHTKNoteDetail"/>
      </w:pPr>
      <w:r>
        <w:t>• 원교감 원문 | 於憶念果起【大】，〔－〕【考偽-大】</w:t>
      </w:r>
    </w:p>
    <w:p>
      <w:pPr>
        <w:pStyle w:val="SHTKNoteDetail"/>
      </w:pPr>
      <w:r>
        <w:t>• 이문 기준 번역 | 이문은 저본의 於憶念果起에 해당하는 말 없이 읽는다.</w:t>
      </w:r>
    </w:p>
    <w:p>
      <w:pPr>
        <w:pStyle w:val="SHTKNoteDetail"/>
      </w:pPr>
      <w:r>
        <w:t>• 번역 영향 판정 | [문장 구조 변화]</w:t>
      </w:r>
    </w:p>
    <w:p>
      <w:pPr>
        <w:pStyle w:val="SHTKNoteDetail"/>
      </w:pPr>
      <w:r>
        <w:t>• 출처 | CBETA T41n1821, 교감 번호 0447009.</w:t>
      </w:r>
    </w:p>
    <w:p>
      <w:pPr>
        <w:pStyle w:val="SHTKSourceText"/>
        <w:keepNext/>
      </w:pPr>
      <w:r>
        <w:t xml:space="preserve">於憶念果上立制怛羅名。 故言依如是理說彼能憶 制怛羅。 是星名。 正月出現。 正月從此星為名。 於此月生故。 以此星為名。</w:t>
      </w:r>
    </w:p>
    <w:p>
      <w:pPr>
        <w:pStyle w:val="SHTKTranslationText"/>
      </w:pPr>
      <w:r>
        <w:t xml:space="preserve">그 기억이라는 결과 위에 제달라라는 이름을 세운다. 그러므로 이와 같은 이치에 의거하여 그가 능히 기억한다고 말하는 것이니, 곧 제달라이다. 이는 별의 이름이다. 정월에 나타나고, 정월은 이 별을 따라 이름을 삼는다. 이 달에 태어났기 때문에, 이 별로 이름을 삼는다.</w:t>
      </w:r>
    </w:p>
    <w:p>
      <w:pPr>
        <w:pStyle w:val="SHTKSourceText"/>
        <w:keepNext/>
      </w:pPr>
      <w:r>
        <w:t xml:space="preserve">若執我者於此月生。 即說實我名制怛羅。 故今通釋。</w:t>
      </w:r>
    </w:p>
    <w:p>
      <w:pPr>
        <w:pStyle w:val="SHTKTranslationText"/>
      </w:pPr>
      <w:r>
        <w:t xml:space="preserve">만일 아를 집착하는 자가 이 달에 태어나면, 곧 실아를 제달라라고 이름한다고 말할 것이다. 그러므로 이제 해명하는 것이다.</w:t>
      </w:r>
    </w:p>
    <w:p>
      <w:pPr>
        <w:pStyle w:val="SHTKPositionMarker"/>
        <w:keepNext/>
      </w:pPr>
      <w:r>
        <w:t xml:space="preserve">[0447c15]</w:t>
      </w:r>
    </w:p>
    <w:p>
      <w:pPr>
        <w:pStyle w:val="SHTKSourceText"/>
        <w:keepNext/>
      </w:pPr>
      <w:r>
        <w:t xml:space="preserve">我體若無是誰之念者。 犢子部問。 若有我體。 可念屬是我。 第六轉成。 我體若無。 是誰之念。</w:t>
      </w:r>
    </w:p>
    <w:p>
      <w:pPr>
        <w:pStyle w:val="SHTKTranslationText"/>
      </w:pPr>
      <w:r>
        <w:t xml:space="preserve">‘아의 본체가 없다면 누구의 기억인가’라고 한 것은, 독자부가 물은 것이다. 만일 아의 본체가 있다면, 기억이 이 아에 소속된다고 할 수 있어, 제6전의 말이 성립한다. 아의 본체가 없다면, 이는 누구의 기억인가.</w:t>
      </w:r>
    </w:p>
    <w:p>
      <w:pPr>
        <w:pStyle w:val="SHTKPositionMarker"/>
        <w:keepNext/>
      </w:pPr>
      <w:r>
        <w:t xml:space="preserve">[0447c18]</w:t>
      </w:r>
    </w:p>
    <w:p>
      <w:pPr>
        <w:pStyle w:val="SHTKSourceText"/>
        <w:keepNext/>
      </w:pPr>
      <w:r>
        <w:t xml:space="preserve">為依何義說第六聲者。 論主反問。 此第六聲依屬主義者。 犢子部答。</w:t>
      </w:r>
    </w:p>
    <w:p>
      <w:pPr>
        <w:pStyle w:val="SHTKTranslationText"/>
      </w:pPr>
      <w:r>
        <w:t xml:space="preserve">‘무슨 뜻에 의거하여 제6성을 말하는가’라고 한 것은, 논주가 도리어 물은 것이다. ‘이 제6성은 소속되는 주인의 뜻에 의거한다’고 한 것은, 독자부가 답한 것이다.</w:t>
      </w:r>
    </w:p>
    <w:p>
      <w:pPr>
        <w:pStyle w:val="SHTKPositionMarker"/>
        <w:keepNext/>
      </w:pPr>
      <w:r>
        <w:t xml:space="preserve">[0447c19]</w:t>
      </w:r>
    </w:p>
    <w:p>
      <w:pPr>
        <w:pStyle w:val="SHTKSourceText"/>
        <w:keepNext/>
      </w:pPr>
      <w:r>
        <w:t xml:space="preserve">如何物屬何主者。 論主復徵。</w:t>
      </w:r>
    </w:p>
    <w:p>
      <w:pPr>
        <w:pStyle w:val="SHTKTranslationText"/>
      </w:pPr>
      <w:r>
        <w:t xml:space="preserve">‘어떤 물건이 어떤 주인에게 속하는가’라고 한 것은, 논주가 다시 따져 물은 것이다.</w:t>
      </w:r>
    </w:p>
    <w:p>
      <w:pPr>
        <w:pStyle w:val="SHTKPositionMarker"/>
        <w:keepNext/>
      </w:pPr>
      <w:r>
        <w:t xml:space="preserve">[0447c20]</w:t>
      </w:r>
    </w:p>
    <w:p>
      <w:pPr>
        <w:pStyle w:val="SHTKSourceText"/>
        <w:keepNext/>
      </w:pPr>
      <w:r>
        <w:t xml:space="preserve">此如牛等屬制怛羅者。 犢子部答。 此如牛等物屬制怛羅人主。</w:t>
      </w:r>
    </w:p>
    <w:p>
      <w:pPr>
        <w:pStyle w:val="SHTKTranslationText"/>
      </w:pPr>
      <w:r>
        <w:t xml:space="preserve">‘이는 소 등이 제달라에게 속하는 것과 같다’고 한 것은, 독자부가 답한 것이다. 이는 소 등의 물건이 제달라라는 사람 주인에게 속하는 것과 같다.</w:t>
      </w:r>
    </w:p>
    <w:p>
      <w:pPr>
        <w:pStyle w:val="SHTKPositionMarker"/>
        <w:keepNext/>
      </w:pPr>
      <w:r>
        <w:t xml:space="preserve">[0447c22]</w:t>
      </w:r>
    </w:p>
    <w:p>
      <w:pPr>
        <w:pStyle w:val="SHTKSourceText"/>
        <w:keepNext/>
      </w:pPr>
      <w:r>
        <w:t xml:space="preserve">彼如何為牛主者。 論主又問。 謂依彼至得自在者。 犢子部答。</w:t>
      </w:r>
    </w:p>
    <w:p>
      <w:pPr>
        <w:pStyle w:val="SHTKTranslationText"/>
      </w:pPr>
      <w:r>
        <w:t xml:space="preserve">‘그는 어떻게 소의 주인이 되는가’라고 한 것은, 논주가 또 물은 것이다. ‘그것에 의거하여’에서부터 ‘자재함을 얻는다’에 이르기까지라고 한 것은, 독자부가 답한 것이다.</w:t>
      </w:r>
    </w:p>
    <w:p>
      <w:pPr>
        <w:pStyle w:val="SHTKSourceText"/>
        <w:keepNext/>
      </w:pPr>
      <w:r>
        <w:t xml:space="preserve">謂依彼彼所乘．搆[10]乳．役使等中彼制怛羅得自在故名為牛主。</w:t>
      </w:r>
    </w:p>
    <w:p>
      <w:pPr>
        <w:pStyle w:val="SHTKTranslationText"/>
      </w:pPr>
      <w:r>
        <w:t xml:space="preserve">곧 저 소를 타는 일·[10]젖을 짜는 일·부리는 일 등에서 저 제달라가 자재함을 얻기 때문에 소의 주인이라고 이름한다.</w:t>
      </w:r>
    </w:p>
    <w:p>
      <w:pPr>
        <w:pStyle w:val="SHTKNoteSummary"/>
        <w:keepNext/>
      </w:pPr>
      <w:r>
        <w:t>교감 요약 | [CBETA 교감] 저본 乳 → 甲본 亂</w:t>
      </w:r>
    </w:p>
    <w:p>
      <w:pPr>
        <w:pStyle w:val="SHTKNoteDetail"/>
      </w:pPr>
      <w:r>
        <w:t>• 번역 영향 판정 | [판단 유보]</w:t>
      </w:r>
    </w:p>
    <w:p>
      <w:pPr>
        <w:pStyle w:val="SHTKNoteDetail"/>
      </w:pPr>
      <w:r>
        <w:t>• 출처 | CBETA T41n1821, 교감 번호 0447010.</w:t>
      </w:r>
    </w:p>
    <w:p>
      <w:pPr>
        <w:pStyle w:val="SHTKPositionMarker"/>
        <w:keepNext/>
      </w:pPr>
      <w:r>
        <w:t xml:space="preserve">[0447c25]</w:t>
      </w:r>
    </w:p>
    <w:p>
      <w:pPr>
        <w:pStyle w:val="SHTKSourceText"/>
        <w:keepNext/>
      </w:pPr>
      <w:r>
        <w:t xml:space="preserve">欲於何所至尋求念主者。 論主復問。 欲於何處驅役於念。 而勤方便尋求念主我邪。</w:t>
      </w:r>
    </w:p>
    <w:p>
      <w:pPr>
        <w:pStyle w:val="SHTKTranslationText"/>
      </w:pPr>
      <w:r>
        <w:t xml:space="preserve">‘어디에서’에서부터 ‘기억의 주인을 찾는가’에 이르기까지라고 한 것은, 논주가 다시 물은 것이다. 어느 곳에서 기억을 몰아 부리려고, 부지런히 방편을 써서 기억의 주인인 아를 찾는 것인가.</w:t>
      </w:r>
    </w:p>
    <w:p>
      <w:pPr>
        <w:pStyle w:val="SHTKPositionMarker"/>
        <w:keepNext/>
      </w:pPr>
      <w:r>
        <w:t xml:space="preserve">[0447c27]</w:t>
      </w:r>
    </w:p>
    <w:p>
      <w:pPr>
        <w:pStyle w:val="SHTKSourceText"/>
        <w:keepNext/>
      </w:pPr>
      <w:r>
        <w:t xml:space="preserve">於所念境驅使於念者。 犢子部答。</w:t>
      </w:r>
    </w:p>
    <w:p>
      <w:pPr>
        <w:pStyle w:val="SHTKTranslationText"/>
      </w:pPr>
      <w:r>
        <w:t xml:space="preserve">‘기억할 경계에서 기억을 몰아 부린다’고 한 것은, 독자부가 답한 것이다.</w:t>
      </w:r>
    </w:p>
    <w:p>
      <w:pPr>
        <w:pStyle w:val="SHTKPositionMarker"/>
        <w:keepNext/>
      </w:pPr>
      <w:r>
        <w:t xml:space="preserve">[0447c28]</w:t>
      </w:r>
    </w:p>
    <w:p>
      <w:pPr>
        <w:pStyle w:val="SHTKSourceText"/>
        <w:keepNext/>
      </w:pPr>
      <w:r>
        <w:t xml:space="preserve">役念為何者。 論主復問。 為令念起者。 犢子部答。</w:t>
      </w:r>
    </w:p>
    <w:p>
      <w:pPr>
        <w:pStyle w:val="SHTKTranslationText"/>
      </w:pPr>
      <w:r>
        <w:t xml:space="preserve">‘기억을 부린다는 것은 무엇을 위한 것인가’라고 한 것은, 논주가 다시 물은 것이다. ‘기억을 일어나게 하기 위한 것이다’라고 한 것은, 독자부가 답한 것이다.</w:t>
      </w:r>
    </w:p>
    <w:p>
      <w:pPr>
        <w:pStyle w:val="SHTKPositionMarker"/>
        <w:keepNext/>
      </w:pPr>
      <w:r>
        <w:t xml:space="preserve">[0447c29]</w:t>
      </w:r>
    </w:p>
    <w:p>
      <w:pPr>
        <w:pStyle w:val="SHTKSourceText"/>
        <w:keepNext/>
      </w:pPr>
      <w:r>
        <w:t xml:space="preserve">奇哉自在至為令念行者。 論主又徵責。 奇哉自在起無理言。 寧為此我生而驅役此念 又解寧為此念。 復作兩關徵定。 又我於念如何驅役。 為令念起。</w:t>
      </w:r>
    </w:p>
    <w:p>
      <w:pPr>
        <w:pStyle w:val="SHTKTranslationText"/>
      </w:pPr>
      <w:r>
        <w:t xml:space="preserve">‘기이하도다, 자재함이여’에서부터 ‘기억을 행하게 하기 위한 것인가’에 이르기까지라고 한 것은, 논주가 또 따져 책망한 것이다. 기이하도다, 자재함을 말하면서 이치 없는 말을 일으키는구나. 어찌 이 아를 생기게 하기 위하여 이 기억을 몰아 부린다는 것인가. 또 달리 해석하면, “어찌 이 기억을 위하여”라고 한 뒤, 다시 두 갈래로 따져 결정한다. 또 아가 기억을 어떻게 몰아 부리는가. 기억을 일어나게 하기 위한 것인가,</w:t>
      </w:r>
    </w:p>
    <w:p>
      <w:pPr>
        <w:pStyle w:val="SHTKSourceText"/>
        <w:keepNext/>
      </w:pPr>
      <w:r>
        <w:t xml:space="preserve">為令念行。</w:t>
      </w:r>
    </w:p>
    <w:p>
      <w:pPr>
        <w:pStyle w:val="SHTKTranslationText"/>
      </w:pPr>
      <w:r>
        <w:t xml:space="preserve">기억을 행하게 하기 위한 것인가.</w:t>
      </w:r>
    </w:p>
    <w:p>
      <w:pPr>
        <w:pStyle w:val="SHTKPositionMarker"/>
        <w:keepNext/>
      </w:pPr>
      <w:r>
        <w:t xml:space="preserve">[0448a04]</w:t>
      </w:r>
    </w:p>
    <w:p>
      <w:pPr>
        <w:pStyle w:val="SHTKSourceText"/>
        <w:keepNext/>
      </w:pPr>
      <w:r>
        <w:t xml:space="preserve">念無行故但應令起者。 犢子部答。</w:t>
      </w:r>
    </w:p>
    <w:p>
      <w:pPr>
        <w:pStyle w:val="SHTKTranslationText"/>
      </w:pPr>
      <w:r>
        <w:t xml:space="preserve">‘기억에는 행함이 없으므로 다만 일어나게 해야 한다’고 한 것은, 독자부가 답한 것이다.</w:t>
      </w:r>
    </w:p>
    <w:p>
      <w:pPr>
        <w:pStyle w:val="SHTKPositionMarker"/>
        <w:keepNext/>
      </w:pPr>
      <w:r>
        <w:t xml:space="preserve">[0448a05]</w:t>
      </w:r>
    </w:p>
    <w:p>
      <w:pPr>
        <w:pStyle w:val="SHTKSourceText"/>
        <w:keepNext/>
      </w:pPr>
      <w:r>
        <w:t xml:space="preserve">則因名主至亦不離因者。 論主示正義。 若令念起名念主者。 則念因名主是其所屬。 念果名能屬。 由念因增上力。 令念果得生。 故因名主。</w:t>
      </w:r>
    </w:p>
    <w:p>
      <w:pPr>
        <w:pStyle w:val="SHTKTranslationText"/>
      </w:pPr>
      <w:r>
        <w:t xml:space="preserve">‘그러면 인을 주인이라 이름한다’에서부터 ‘또한 인을 떠나지 않는다’에 이르기까지라고 한 것은, 논주가 바른 뜻을 보인 것이다. 만일 기억을 일어나게 하는 것을 기억의 주인이라고 이름한다면, 곧 기억의 인을 주인이라고 이름하고, 기억은 그에 소속되는 것이 된다. 기억이라는 결과를 능히 소속되는 것이라 이름한다. 기억의 인의 증상력으로 말미암아, 기억이라는 결과가 생기게 되므로, 인을 주인이라고 이름한다.</w:t>
      </w:r>
    </w:p>
    <w:p>
      <w:pPr>
        <w:pStyle w:val="SHTKSourceText"/>
        <w:keepNext/>
      </w:pPr>
      <w:r>
        <w:t xml:space="preserve">果於生時是因所有故名能屬。 即生念因足為念主。 何勞立我為念主邪 即諸行五蘊聚。 是緣成假。 前後一類相續。 是相屬假。 世間共施設是制怛羅牛。</w:t>
      </w:r>
    </w:p>
    <w:p>
      <w:pPr>
        <w:pStyle w:val="SHTKTranslationText"/>
      </w:pPr>
      <w:r>
        <w:t xml:space="preserve">결과는 생길 때 인에 소유된 것이므로 능히 소속되는 것이라 이름한다. 곧 기억을 생기게 하는 인이면 기억의 주인이 되기에 충분하다. 무엇 때문에 수고롭게 아를 세워 기억의 주인으로 삼겠는가. 곧 모든 행인 오온의 무더기는, 연으로 이루어진 가이고, 앞뒤가 한 부류로 상속하는 것은, 서로 소속된 가이다. 세간에서는 함께 시설하여 이것을 제달라의 소라고 한다.</w:t>
      </w:r>
    </w:p>
    <w:p>
      <w:pPr>
        <w:pStyle w:val="SHTKSourceText"/>
        <w:keepNext/>
      </w:pPr>
      <w:r>
        <w:t xml:space="preserve">立制怛羅名為牛主。 即此牛主是牛相續。 從此至彼於異方生。 變異生因故名牛主。 此中無一實我制怛羅牛主。 亦無實我是牛。 但假施設。 故言牛主亦不離因。</w:t>
      </w:r>
    </w:p>
    <w:p>
      <w:pPr>
        <w:pStyle w:val="SHTKTranslationText"/>
      </w:pPr>
      <w:r>
        <w:t xml:space="preserve">제달라를 세워 소의 주인이라고 이름한다. 곧 이 소의 주인은 소의 상속이, 이곳에서 저곳으로 다른 방위에서 생기는 데, 그 변이하여 생기는 인이므로 소의 주인이라고 이름한 것이다. 이 가운데 하나의 실아인 제달라라는 소의 주인이 있는 것이 아니며, 또한 실아가 곧 소인 것도 아니다. 다만 가설하여 시설했을 뿐이다. 그러므로 소의 주인도 또한 인을 떠나지 않는다고 말한다.</w:t>
      </w:r>
    </w:p>
    <w:p>
      <w:pPr>
        <w:pStyle w:val="SHTKSourceText"/>
        <w:keepNext/>
      </w:pPr>
      <w:r>
        <w:t xml:space="preserve">牛是所驅役名果。 牛主能驅役名因。 同前念主不離念因。</w:t>
      </w:r>
    </w:p>
    <w:p>
      <w:pPr>
        <w:pStyle w:val="SHTKTranslationText"/>
      </w:pPr>
      <w:r>
        <w:t xml:space="preserve">소는 몰아 부려지는 것이므로 결과라고 이름하고, 소의 주인은 능히 몰아 부리므로 인이라고 이름한다. 앞의 기억의 주인이 기억의 인을 떠나지 않는 것과 같다.</w:t>
      </w:r>
    </w:p>
    <w:p>
      <w:pPr>
        <w:pStyle w:val="SHTKPositionMarker"/>
        <w:keepNext/>
      </w:pPr>
      <w:r>
        <w:t xml:space="preserve">[0448a17]</w:t>
      </w:r>
    </w:p>
    <w:p>
      <w:pPr>
        <w:pStyle w:val="SHTKSourceText"/>
        <w:keepNext/>
      </w:pPr>
      <w:r>
        <w:t xml:space="preserve">憶念既[1]念至如應當知者。</w:t>
      </w:r>
    </w:p>
    <w:p>
      <w:pPr>
        <w:pStyle w:val="SHTKTranslationText"/>
      </w:pPr>
      <w:r>
        <w:t xml:space="preserve">‘기억이 이미 [1]기억한다’에서부터 ‘마땅히 알 바에 따라’에 이르기까지라고 한 것은,</w:t>
      </w:r>
    </w:p>
    <w:p>
      <w:pPr>
        <w:pStyle w:val="SHTKNoteSummary"/>
        <w:keepNext/>
      </w:pPr>
      <w:r>
        <w:t>교감 요약 | [CBETA 교감] 저본 念 → 대정장 교정 후보 爾</w:t>
      </w:r>
    </w:p>
    <w:p>
      <w:pPr>
        <w:pStyle w:val="SHTKNoteDetail"/>
      </w:pPr>
      <w:r>
        <w:t>• 번역 영향 판정 | [판단 유보]</w:t>
      </w:r>
    </w:p>
    <w:p>
      <w:pPr>
        <w:pStyle w:val="SHTKNoteDetail"/>
      </w:pPr>
      <w:r>
        <w:t>• 출처 | CBETA T41n1821, 교감 번호 0448001.</w:t>
      </w:r>
    </w:p>
    <w:p>
      <w:pPr>
        <w:pStyle w:val="SHTKSourceText"/>
        <w:keepNext/>
      </w:pPr>
      <w:r>
        <w:t xml:space="preserve">此即例釋。 明初憶念。 其義既爾。 釋後記知其義亦然。 皆准憶念及與記知。 孰為能了。 誰之識等亦應例釋。 麁類大同非無差別</w:t>
      </w:r>
    </w:p>
    <w:p>
      <w:pPr>
        <w:pStyle w:val="SHTKTranslationText"/>
      </w:pPr>
      <w:r>
        <w:t xml:space="preserve">이는 곧 예에 따라 해석한 것이다. 첫 번째 기억을 밝힌다. 그 뜻이 이미 그러하니, 뒤의 기억하여 앎을 해석하는 그 뜻도 또한 그러하다. 모두 기억과 기억하여 앎에 준하여, 누가 능히 아는가, 누구의 식인가 등도 또한 예에 따라 해석해야 한다. 대략적인 부류는 크게 같지만 차이가 없는 것은 아니다.</w:t>
      </w:r>
    </w:p>
    <w:p>
      <w:pPr>
        <w:pStyle w:val="SHTKSourceText"/>
        <w:keepNext/>
      </w:pPr>
      <w:r>
        <w:t xml:space="preserve">且識因緣與前別者。 謂六根．六境等。 如應當知 或識種名因。 根等名緣。 憶念．記知唯在意地。 故與識別。</w:t>
      </w:r>
    </w:p>
    <w:p>
      <w:pPr>
        <w:pStyle w:val="SHTKTranslationText"/>
      </w:pPr>
      <w:r>
        <w:t xml:space="preserve">우선 식의 인과 연이 앞과 다른 것은, 곧 육근·육경 등이다. 마땅히 알 바에 따라 알아야 한다. 혹은 식의 종자를 인이라 이름하고, 근 등을 연이라 이름한다. 기억과 기억하여 앎은 오직 의지에만 있으므로, 식과는 다르다.</w:t>
      </w:r>
    </w:p>
    <w:p>
      <w:pPr>
        <w:pStyle w:val="SHTKPositionMarker"/>
        <w:keepNext/>
      </w:pPr>
      <w:r>
        <w:t xml:space="preserve">[0448a24]</w:t>
      </w:r>
    </w:p>
    <w:p>
      <w:pPr>
        <w:pStyle w:val="SHTKSourceText"/>
        <w:keepNext/>
      </w:pPr>
      <w:r>
        <w:t xml:space="preserve">有作是言至能了等者者。 此下就別破中。 大文第二破數論師。 就中。 一敘宗。 二正破。 三通難 此即第一敘宗。</w:t>
      </w:r>
    </w:p>
    <w:p>
      <w:pPr>
        <w:pStyle w:val="SHTKTranslationText"/>
      </w:pPr>
      <w:r>
        <w:t xml:space="preserve">‘어떤 이는 이렇게 말한다’에서부터 ‘능히 아는 자 등’에 이르기까지라고 한 것은, 이 아래는 별도로 논파하는 가운데, 큰 문단의 둘째로 수론사(數論師)를 논파하는 것이다. 그 가운데, 첫째는 종의를 서술하고, 둘째는 바로 논파하며, 셋째는 논난을 해명한다. 이는 곧 첫째로 종의를 서술한 것이다.</w:t>
      </w:r>
    </w:p>
    <w:p>
      <w:pPr>
        <w:pStyle w:val="SHTKSourceText"/>
        <w:keepNext/>
      </w:pPr>
      <w:r>
        <w:t xml:space="preserve">數論者言。 決定有我。 事用必待事用者故。 謂諸事用。 待事用者。 如天授行事用。 必待天授我。 行是事用。</w:t>
      </w:r>
    </w:p>
    <w:p>
      <w:pPr>
        <w:pStyle w:val="SHTKTranslationText"/>
      </w:pPr>
      <w:r>
        <w:t xml:space="preserve">수론자가 말한다. 결정코 아(我)가 있다. 작용은 반드시 그 작용을 하는 자를 기다리기 때문이다. 이른바 모든 작용은, 그 작용을 하는 자를 기다린다. 예컨대 천수(天授)가 걷는 작용은, 반드시 천수라는 아를 기다리며, 걷는 것은 그 작용이고,</w:t>
      </w:r>
    </w:p>
    <w:p>
      <w:pPr>
        <w:pStyle w:val="SHTKSourceText"/>
        <w:keepNext/>
      </w:pPr>
      <w:r>
        <w:t xml:space="preserve">天授我名者。 如是識等所有了別等事用。 必待所依真實我體能了等者。</w:t>
      </w:r>
    </w:p>
    <w:p>
      <w:pPr>
        <w:pStyle w:val="SHTKTranslationText"/>
      </w:pPr>
      <w:r>
        <w:t xml:space="preserve">천수의 아는 작용자라고 이름한다. 이와 같이 식 등의 모든 요별 등의 작용은, 반드시 의지처인 진실한 아의 자체, 곧 능히 요별하는 자 등을 기다린다.</w:t>
      </w:r>
    </w:p>
    <w:p>
      <w:pPr>
        <w:pStyle w:val="SHTKPositionMarker"/>
        <w:keepNext/>
      </w:pPr>
      <w:r>
        <w:t xml:space="preserve">[0448b02]</w:t>
      </w:r>
    </w:p>
    <w:p>
      <w:pPr>
        <w:pStyle w:val="SHTKSourceText"/>
        <w:keepNext/>
      </w:pPr>
      <w:r>
        <w:t xml:space="preserve">今應詰彼至識能了亦爾者。 此即第二正破。 論主破云。 今應詰彼。 天授謂何。 若是實我此如先破。</w:t>
      </w:r>
    </w:p>
    <w:p>
      <w:pPr>
        <w:pStyle w:val="SHTKTranslationText"/>
      </w:pPr>
      <w:r>
        <w:t xml:space="preserve">‘이제 마땅히 그에게 따져 물어야 한다’에서부터 ‘식이 능히 요별하는 것도 또한 그러하다’에 이르기까지라고 한 것은, 이는 곧 둘째로 바로 논파한 것이다. 논주가 논파하여 말한다. 이제 마땅히 그에게 따져 물어야 한다. 천수란 무엇을 말하는가. 만일 그것이 실아라면 이는 앞에서 논파한 것과 같다.</w:t>
      </w:r>
    </w:p>
    <w:p>
      <w:pPr>
        <w:pStyle w:val="SHTKSourceText"/>
        <w:keepNext/>
      </w:pPr>
      <w:r>
        <w:t xml:space="preserve">若假士[2]夫五蘊上立體非一物。</w:t>
      </w:r>
    </w:p>
    <w:p>
      <w:pPr>
        <w:pStyle w:val="SHTKTranslationText"/>
      </w:pPr>
      <w:r>
        <w:t xml:space="preserve">만일 가립된 사부(士夫)라면 오온 위에 세운 것으로서 그 자체가 하나의 실물이 아니다.</w:t>
      </w:r>
    </w:p>
    <w:p>
      <w:pPr>
        <w:pStyle w:val="SHTKNoteSummary"/>
        <w:keepNext/>
      </w:pPr>
      <w:r>
        <w:t>교감 요약 | [CBETA 교감] 저본 夫 → 甲본 天</w:t>
      </w:r>
    </w:p>
    <w:p>
      <w:pPr>
        <w:pStyle w:val="SHTKNoteDetail"/>
      </w:pPr>
      <w:r>
        <w:t>• 번역 영향 판정 | [판단 유보]</w:t>
      </w:r>
    </w:p>
    <w:p>
      <w:pPr>
        <w:pStyle w:val="SHTKNoteDetail"/>
      </w:pPr>
      <w:r>
        <w:t>• 출처 | CBETA T41n1821, 교감 번호 0448002.</w:t>
      </w:r>
    </w:p>
    <w:p>
      <w:pPr>
        <w:pStyle w:val="SHTKSourceText"/>
        <w:keepNext/>
      </w:pPr>
      <w:r>
        <w:t xml:space="preserve">於諸行相續假立此天授名故。 如假天授說為能行。 識了別應知亦爾。 但於假我說能了者名。 非別實我。</w:t>
      </w:r>
    </w:p>
    <w:p>
      <w:pPr>
        <w:pStyle w:val="SHTKTranslationText"/>
      </w:pPr>
      <w:r>
        <w:t xml:space="preserve">모든 행의 상속 위에 이 천수라는 이름을 가립하기 때문이다. 가립된 천수를 능히 걷는 자라고 말하는 것과 같이, 식의 요별도 또한 그러함을 알아야 한다. 단지 가아(假我)에 대하여 능히 요별하는 자라는 이름을 말할 뿐이며, 별도의 실아가 있는 것이 아니다.</w:t>
      </w:r>
    </w:p>
    <w:p>
      <w:pPr>
        <w:pStyle w:val="SHTKPositionMarker"/>
        <w:keepNext/>
      </w:pPr>
      <w:r>
        <w:t xml:space="preserve">[0448b08]</w:t>
      </w:r>
    </w:p>
    <w:p>
      <w:pPr>
        <w:pStyle w:val="SHTKSourceText"/>
        <w:keepNext/>
      </w:pPr>
      <w:r>
        <w:t xml:space="preserve">依何理說天授能行者。 此下第三通難。 數論難。 若無實我。 依何理說天授能行。</w:t>
      </w:r>
    </w:p>
    <w:p>
      <w:pPr>
        <w:pStyle w:val="SHTKTranslationText"/>
      </w:pPr>
      <w:r>
        <w:t xml:space="preserve">‘무슨 이치에 의하여 천수가 능히 걷는다고 말하는가’라고 한 것은, 이 아래는 셋째로 논난을 해명한다. 수론자가 논난한다. 만일 실아가 없다면, 무슨 이치에 의하여 천수가 능히 걷는다고 말하는가.</w:t>
      </w:r>
    </w:p>
    <w:p>
      <w:pPr>
        <w:pStyle w:val="SHTKPositionMarker"/>
        <w:keepNext/>
      </w:pPr>
      <w:r>
        <w:t xml:space="preserve">[0448b09]</w:t>
      </w:r>
    </w:p>
    <w:p>
      <w:pPr>
        <w:pStyle w:val="SHTKSourceText"/>
        <w:keepNext/>
      </w:pPr>
      <w:r>
        <w:t xml:space="preserve">謂於剎那至亦作是說者。 論主答。 謂於剎那生滅。 諸行是緣成假。 不異相續。 是相續假。 於二假上立天授名。 愚夫於中執為一實我體。</w:t>
      </w:r>
    </w:p>
    <w:p>
      <w:pPr>
        <w:pStyle w:val="SHTKTranslationText"/>
      </w:pPr>
      <w:r>
        <w:t xml:space="preserve">‘찰나에’에서부터 ‘또한 이렇게 말한다’에 이르기까지라고 한 것은, 논주가 답한 것이다. 이른바 찰나마다 생멸하는, 모든 행은 인연에 의해 이루어진 가(假)이고, 상속과 다르지 않은 것은, 상속에 의한 가이다. 이 두 가지 가 위에 천수라는 이름을 세운다. 어리석은 범부는 그 가운데 하나의 실아 자체가 있다고 집착한다.</w:t>
      </w:r>
    </w:p>
    <w:p>
      <w:pPr>
        <w:pStyle w:val="SHTKSourceText"/>
        <w:keepNext/>
      </w:pPr>
      <w:r>
        <w:t xml:space="preserve">此之假我為自相續身異方生因。 後念異處生名行。 前念因即名行者。 依此理說天授能行。 如執燈焰行。 及傳聲喚人。 從此至彼異處相續。 世依此說焰．聲能行</w:t>
      </w:r>
    </w:p>
    <w:p>
      <w:pPr>
        <w:pStyle w:val="SHTKTranslationText"/>
      </w:pPr>
      <w:r>
        <w:t xml:space="preserve">이 가아가 자기 상속의 몸이 다른 곳에서 생겨나는 원인이 되고, 뒤 찰나가 다른 곳에서 생기는 것을 ‘간다’고 이름하며, 앞 찰나의 원인을 곧 ‘가는 자’라고 이름한다. 이 이치에 의하여 천수가 능히 걷는다고 말한다. 마치 등불의 불꽃이 간다고 집착하는 것과 같고, 또 소리를 전하여 사람을 부르는 것과 같다. 여기에서 저기로 다른 곳에서 상속하여 생기므로, 세간에서는 이에 의하여 불꽃과 소리가 능히 간다고 말한다.</w:t>
      </w:r>
    </w:p>
    <w:p>
      <w:pPr>
        <w:pStyle w:val="SHTKSourceText"/>
        <w:keepNext/>
      </w:pPr>
      <w:r>
        <w:t xml:space="preserve">如是天授前念身能為[3]彼念識因故。</w:t>
      </w:r>
    </w:p>
    <w:p>
      <w:pPr>
        <w:pStyle w:val="SHTKTranslationText"/>
      </w:pPr>
      <w:r>
        <w:t xml:space="preserve">이와 같이 천수의 앞 찰나 몸이 저 뒤 찰나 식의 원인이 될 수 있기 때문에,</w:t>
      </w:r>
    </w:p>
    <w:p>
      <w:pPr>
        <w:pStyle w:val="SHTKNoteSummary"/>
        <w:keepNext/>
      </w:pPr>
      <w:r>
        <w:t>교감 요약 | [CBETA 교감] 저본 彼 → 대정장 교정 후보 後</w:t>
      </w:r>
    </w:p>
    <w:p>
      <w:pPr>
        <w:pStyle w:val="SHTKNoteDetail"/>
      </w:pPr>
      <w:r>
        <w:t>• 번역 영향 판정 | [판단 유보]</w:t>
      </w:r>
    </w:p>
    <w:p>
      <w:pPr>
        <w:pStyle w:val="SHTKNoteDetail"/>
      </w:pPr>
      <w:r>
        <w:t>• 출처 | CBETA T41n1821, 교감 번호 0448003.</w:t>
      </w:r>
    </w:p>
    <w:p>
      <w:pPr>
        <w:pStyle w:val="SHTKSourceText"/>
        <w:keepNext/>
      </w:pPr>
      <w:r>
        <w:t xml:space="preserve">世間亦謂天授能了 然諸聖者為順世間言說理故。 亦作是說。 天授能了。</w:t>
      </w:r>
    </w:p>
    <w:p>
      <w:pPr>
        <w:pStyle w:val="SHTKTranslationText"/>
      </w:pPr>
      <w:r>
        <w:t xml:space="preserve">세간에서도 천수가 능히 요별한다고 말한다. 그러나 모든 성자는 세간의 언설 이치에 따르기 위하여, 또한 이렇게 말한다. 천수가 능히 요별한다고.</w:t>
      </w:r>
    </w:p>
    <w:p>
      <w:pPr>
        <w:pStyle w:val="SHTKPositionMarker"/>
        <w:keepNext/>
      </w:pPr>
      <w:r>
        <w:t xml:space="preserve">[0448b19]</w:t>
      </w:r>
    </w:p>
    <w:p>
      <w:pPr>
        <w:pStyle w:val="SHTKSourceText"/>
        <w:keepNext/>
      </w:pPr>
      <w:r>
        <w:t xml:space="preserve">經說諸識至為何所作者。 數論問言。 經說諸識能了所緣。 識於所緣為何所作。</w:t>
      </w:r>
    </w:p>
    <w:p>
      <w:pPr>
        <w:pStyle w:val="SHTKTranslationText"/>
      </w:pPr>
      <w:r>
        <w:t xml:space="preserve">‘경에서 모든 식은’에서부터 ‘무엇을 하는가’에 이르기까지라고 한 것은, 수론자가 물어 말한 것이다. 경에서 모든 식이 능히 소연을 요별한다고 말한다. 식은 소연에 대하여 무엇을 하는가.</w:t>
      </w:r>
    </w:p>
    <w:p>
      <w:pPr>
        <w:pStyle w:val="SHTKPositionMarker"/>
        <w:keepNext/>
      </w:pPr>
      <w:r>
        <w:t xml:space="preserve">[0448b21]</w:t>
      </w:r>
    </w:p>
    <w:p>
      <w:pPr>
        <w:pStyle w:val="SHTKSourceText"/>
        <w:keepNext/>
      </w:pPr>
      <w:r>
        <w:t xml:space="preserve">都無[4]所至說名了境者。</w:t>
      </w:r>
    </w:p>
    <w:p>
      <w:pPr>
        <w:pStyle w:val="SHTKTranslationText"/>
      </w:pPr>
      <w:r>
        <w:t xml:space="preserve">‘전혀 하는 바가 없다’에서부터 ‘경계를 요별한다고 이름한다’에 이르기까지라고 한 것은,</w:t>
      </w:r>
    </w:p>
    <w:p>
      <w:pPr>
        <w:pStyle w:val="SHTKNoteSummary"/>
        <w:keepNext/>
      </w:pPr>
      <w:r>
        <w:t>교감 요약 | [CBETA 교감] 저본 所 → 대정장 교정 후보 所作</w:t>
      </w:r>
    </w:p>
    <w:p>
      <w:pPr>
        <w:pStyle w:val="SHTKNoteDetail"/>
      </w:pPr>
      <w:r>
        <w:t>• 번역 영향 판정 | [판단 유보]</w:t>
      </w:r>
    </w:p>
    <w:p>
      <w:pPr>
        <w:pStyle w:val="SHTKNoteDetail"/>
      </w:pPr>
      <w:r>
        <w:t>• 출처 | CBETA T41n1821, 교감 번호 0448004.</w:t>
      </w:r>
    </w:p>
    <w:p>
      <w:pPr>
        <w:pStyle w:val="SHTKSourceText"/>
        <w:keepNext/>
      </w:pPr>
      <w:r>
        <w:t xml:space="preserve">論主答。 識於所緣都無所作。 但似境生說能了境。 如麥果等酬麥因等。 雖無所作。 而似因起說名酬因。 如是識生雖無所作。 而似境故說名了境。</w:t>
      </w:r>
    </w:p>
    <w:p>
      <w:pPr>
        <w:pStyle w:val="SHTKTranslationText"/>
      </w:pPr>
      <w:r>
        <w:t xml:space="preserve">논주가 답한 것이다. 식은 소연에 대하여 전혀 하는 바가 없다. 다만 경계와 비슷하게 생기므로 경계를 능히 요별한다고 말한다. 마치 보리의 열매 등이 보리의 원인 등에 응보하는 것과 같다. 비록 하는 바가 없으나, 원인과 비슷하게 일어나므로 원인에 응보한다고 말한다. 이와 같이 식이 생길 때 비록 하는 바가 없으나, 경계와 비슷하기 때문에 경계를 요별한다고 말한다.</w:t>
      </w:r>
    </w:p>
    <w:p>
      <w:pPr>
        <w:pStyle w:val="SHTKPositionMarker"/>
        <w:keepNext/>
      </w:pPr>
      <w:r>
        <w:t xml:space="preserve">[0448b25]</w:t>
      </w:r>
    </w:p>
    <w:p>
      <w:pPr>
        <w:pStyle w:val="SHTKSourceText"/>
        <w:keepNext/>
      </w:pPr>
      <w:r>
        <w:t xml:space="preserve">如何似境者。 數論問。</w:t>
      </w:r>
    </w:p>
    <w:p>
      <w:pPr>
        <w:pStyle w:val="SHTKTranslationText"/>
      </w:pPr>
      <w:r>
        <w:t xml:space="preserve">‘어떻게 경계와 비슷한가’라고 한 것은, 수론자가 물은 것이다.</w:t>
      </w:r>
    </w:p>
    <w:p>
      <w:pPr>
        <w:pStyle w:val="SHTKPositionMarker"/>
        <w:keepNext/>
      </w:pPr>
      <w:r>
        <w:t xml:space="preserve">[0448b26]</w:t>
      </w:r>
    </w:p>
    <w:p>
      <w:pPr>
        <w:pStyle w:val="SHTKSourceText"/>
        <w:keepNext/>
      </w:pPr>
      <w:r>
        <w:t xml:space="preserve">謂帶彼相至識能了亦爾者。 論主答。 謂能緣識上帶彼所緣境界行相。 如緣青色能緣識上。 帶青相現。 識似境說識能緣。 如鏡對質帶質像生。</w:t>
      </w:r>
    </w:p>
    <w:p>
      <w:pPr>
        <w:pStyle w:val="SHTKTranslationText"/>
      </w:pPr>
      <w:r>
        <w:t xml:space="preserve">‘그 상을 띠기 때문이다’에서부터 ‘식이 능히 요별하는 것도 또한 그러하다’에 이르기까지라고 한 것은, 논주가 답한 것이다. 이른바 능연의 식 위에 저 소연 경계의 행상을 띠는 것이다. 예컨대 청색을 반연할 때 능연의 식 위에, 청색의 상을 띠고 나타나는 것과 같다. 식이 경계와 비슷하기 때문에 식이 능히 반연한다고 말한다. 마치 거울이 본질(本質)을 마주하면 본질의 영상을 띠고 생기는 것과 같아서,</w:t>
      </w:r>
    </w:p>
    <w:p>
      <w:pPr>
        <w:pStyle w:val="SHTKSourceText"/>
        <w:keepNext/>
      </w:pPr>
      <w:r>
        <w:t xml:space="preserve">名[5]似本質能照。</w:t>
      </w:r>
    </w:p>
    <w:p>
      <w:pPr>
        <w:pStyle w:val="SHTKTranslationText"/>
      </w:pPr>
      <w:r>
        <w:t xml:space="preserve">본질과 비슷하므로 능히 비춘다고 이름한다.</w:t>
      </w:r>
    </w:p>
    <w:p>
      <w:pPr>
        <w:pStyle w:val="SHTKNoteSummary"/>
        <w:keepNext/>
      </w:pPr>
      <w:r>
        <w:t>교감 요약 | [CBETA 교감] 저본 似 → 甲본 假</w:t>
      </w:r>
    </w:p>
    <w:p>
      <w:pPr>
        <w:pStyle w:val="SHTKNoteDetail"/>
      </w:pPr>
      <w:r>
        <w:t>• 번역 영향 판정 | [판단 유보]</w:t>
      </w:r>
    </w:p>
    <w:p>
      <w:pPr>
        <w:pStyle w:val="SHTKNoteDetail"/>
      </w:pPr>
      <w:r>
        <w:t>• 출처 | CBETA T41n1821, 교감 번호 0448005.</w:t>
      </w:r>
    </w:p>
    <w:p>
      <w:pPr>
        <w:pStyle w:val="SHTKSourceText"/>
        <w:keepNext/>
      </w:pPr>
      <w:r>
        <w:t xml:space="preserve">是故諸識雖亦託根生。 識無根相不似根故。 不名了根。 但名了境 或識於境相續生時。 前識為因別後識起。 說前因識名為能了。 亦無有失。</w:t>
      </w:r>
    </w:p>
    <w:p>
      <w:pPr>
        <w:pStyle w:val="SHTKTranslationText"/>
      </w:pPr>
      <w:r>
        <w:t xml:space="preserve">그러므로 모든 식이 비록 또한 근을 의탁하여 생기지만, 식에는 근의 상이 없어 근과 비슷하지 않기 때문에, 근을 요별한다고 이름하지 않고, 다만 경계를 요별한다고 이름한다. 또는 식이 경계를 상대로 상속하여 생길 때, 앞의 식이 원인이 되어 별도의 뒤 식이 일어나므로, 앞의 원인인 식을 능히 요별하는 것이라고 말해도, 또한 허물이 없다.</w:t>
      </w:r>
    </w:p>
    <w:p>
      <w:pPr>
        <w:pStyle w:val="SHTKSourceText"/>
        <w:keepNext/>
      </w:pPr>
      <w:r>
        <w:t xml:space="preserve">世間於因說作者故。 如世間說鐘．鼓能鳴。 能生鳴果故於因立能鳴。 或如燈能行無別能行者。 識能了亦爾。 無別能了者。</w:t>
      </w:r>
    </w:p>
    <w:p>
      <w:pPr>
        <w:pStyle w:val="SHTKTranslationText"/>
      </w:pPr>
      <w:r>
        <w:t xml:space="preserve">세간에서는 원인에 대하여 작자라고 말하기 때문이다. 마치 세간에서 종과 북이 능히 운다고 말하는 것과 같다. 울리는 결과를 능히 생기게 하기 때문에 원인에 대하여 능히 운다고 세운다. 또는 마치 등불이 능히 가지만 별도의 능행자가 없는 것과 같이, 식이 능히 요별하는 것도 또한 그러하여, 별도의 능히 요별하는 자가 없다.</w:t>
      </w:r>
    </w:p>
    <w:p>
      <w:pPr>
        <w:pStyle w:val="SHTKPositionMarker"/>
        <w:keepNext/>
      </w:pPr>
      <w:r>
        <w:t xml:space="preserve">[0448c07]</w:t>
      </w:r>
    </w:p>
    <w:p>
      <w:pPr>
        <w:pStyle w:val="SHTKSourceText"/>
        <w:keepNext/>
      </w:pPr>
      <w:r>
        <w:t xml:space="preserve">為依何理說[6]燈數論問。</w:t>
      </w:r>
    </w:p>
    <w:p>
      <w:pPr>
        <w:pStyle w:val="SHTKTranslationText"/>
      </w:pPr>
      <w:r>
        <w:t xml:space="preserve">‘무슨 이치에 의하여 등불이’라고 한 것은 수론자가 물은 것이다.</w:t>
      </w:r>
    </w:p>
    <w:p>
      <w:pPr>
        <w:pStyle w:val="SHTKNoteSummary"/>
        <w:keepNext/>
      </w:pPr>
      <w:r>
        <w:t>교감 요약 | [CBETA 교감] 저본 燈 → 대정장 교정 후보 燈能行者</w:t>
      </w:r>
    </w:p>
    <w:p>
      <w:pPr>
        <w:pStyle w:val="SHTKNoteDetail"/>
      </w:pPr>
      <w:r>
        <w:t>• 번역 영향 판정 | [판단 유보]</w:t>
      </w:r>
    </w:p>
    <w:p>
      <w:pPr>
        <w:pStyle w:val="SHTKNoteDetail"/>
      </w:pPr>
      <w:r>
        <w:t>• 출처 | CBETA T41n1821, 교감 번호 0448006.</w:t>
      </w:r>
    </w:p>
    <w:p>
      <w:pPr>
        <w:pStyle w:val="SHTKPositionMarker"/>
        <w:keepNext/>
      </w:pPr>
      <w:r>
        <w:t xml:space="preserve">[0448c08]</w:t>
      </w:r>
    </w:p>
    <w:p>
      <w:pPr>
        <w:pStyle w:val="SHTKSourceText"/>
        <w:keepNext/>
      </w:pPr>
      <w:r>
        <w:t xml:space="preserve">焰[7]續中至理亦應然者。</w:t>
      </w:r>
    </w:p>
    <w:p>
      <w:pPr>
        <w:pStyle w:val="SHTKTranslationText"/>
      </w:pPr>
      <w:r>
        <w:t xml:space="preserve">‘불꽃의 상속 가운데’에서부터 ‘이치도 또한 그러해야 한다’에 이르기까지라고 한 것은,</w:t>
      </w:r>
    </w:p>
    <w:p>
      <w:pPr>
        <w:pStyle w:val="SHTKNoteSummary"/>
        <w:keepNext/>
      </w:pPr>
      <w:r>
        <w:t>교감 요약 | [CBETA 교감] 저본 續 → 대정장 교정 후보 相續</w:t>
      </w:r>
    </w:p>
    <w:p>
      <w:pPr>
        <w:pStyle w:val="SHTKNoteDetail"/>
      </w:pPr>
      <w:r>
        <w:t>• 번역 영향 판정 | [판단 유보]</w:t>
      </w:r>
    </w:p>
    <w:p>
      <w:pPr>
        <w:pStyle w:val="SHTKNoteDetail"/>
      </w:pPr>
      <w:r>
        <w:t>• 출처 | CBETA T41n1821, 교감 번호 0448007.</w:t>
      </w:r>
    </w:p>
    <w:p>
      <w:pPr>
        <w:pStyle w:val="SHTKSourceText"/>
        <w:keepNext/>
      </w:pPr>
      <w:r>
        <w:t xml:space="preserve">論主答。 火相續中假立燈號。 燈於異處。 從此至彼相續生時。 說為燈行。 無別行者。 如是心相續上假立識名。 於青．黃等異境生時。</w:t>
      </w:r>
    </w:p>
    <w:p>
      <w:pPr>
        <w:pStyle w:val="SHTKTranslationText"/>
      </w:pPr>
      <w:r>
        <w:t xml:space="preserve">논주가 답한 것이다. 불의 상속 가운데 등불이라는 명칭을 가립한다. 등불이 다른 곳에서, 여기에서 저기로 상속하여 생길 때, 등불이 간다고 말하지만, 별도의 가는 자는 없다. 이와 같이 마음의 상속 위에 식이라는 이름을 가립하고, 청색·황색 등의 서로 다른 경계에서 생길 때,</w:t>
      </w:r>
    </w:p>
    <w:p>
      <w:pPr>
        <w:pStyle w:val="SHTKSourceText"/>
        <w:keepNext/>
      </w:pPr>
      <w:r>
        <w:t xml:space="preserve">說名能了。 如成實論一念實識無能了故。 要識相續。 別於後念境上生時。 相續假識名能了。 或如色有體色生次色住。</w:t>
      </w:r>
    </w:p>
    <w:p>
      <w:pPr>
        <w:pStyle w:val="SHTKTranslationText"/>
      </w:pPr>
      <w:r>
        <w:t xml:space="preserve">능히 요별한다고 이름한다. 『성실론』에서 한 찰나의 실식(實識)은 능히 요별할 수 없다고 한 것과 같아서, 반드시 식의 상속이, 뒤 찰나에 별도의 경계 위에서 생길 때라야, 상속에 가립된 식을 능히 요별한다고 이름한다. 또는 색이 자체를 가지고, 색이 생긴 다음 색이 머무는 것과 같아서,</w:t>
      </w:r>
    </w:p>
    <w:p>
      <w:pPr>
        <w:pStyle w:val="SHTKSourceText"/>
        <w:keepNext/>
      </w:pPr>
      <w:r>
        <w:t xml:space="preserve">此中無別有[8]者住者。</w:t>
      </w:r>
    </w:p>
    <w:p>
      <w:pPr>
        <w:pStyle w:val="SHTKTranslationText"/>
      </w:pPr>
      <w:r>
        <w:t xml:space="preserve">그 가운데 별도의 유자(有者)나 주자(住者)가 있는 것이 아니다.</w:t>
      </w:r>
    </w:p>
    <w:p>
      <w:pPr>
        <w:pStyle w:val="SHTKNoteSummary"/>
        <w:keepNext/>
      </w:pPr>
      <w:r>
        <w:t>교감 요약 | [CBETA 교감] 저본 者 → 대정장 교정 후보 者生者</w:t>
      </w:r>
    </w:p>
    <w:p>
      <w:pPr>
        <w:pStyle w:val="SHTKNoteDetail"/>
      </w:pPr>
      <w:r>
        <w:t>• 번역 영향 판정 | [판단 유보]</w:t>
      </w:r>
    </w:p>
    <w:p>
      <w:pPr>
        <w:pStyle w:val="SHTKNoteDetail"/>
      </w:pPr>
      <w:r>
        <w:t>• 출처 | CBETA T41n1821, 교감 번호 0448008.</w:t>
      </w:r>
    </w:p>
    <w:p>
      <w:pPr>
        <w:pStyle w:val="SHTKSourceText"/>
        <w:keepNext/>
      </w:pPr>
      <w:r>
        <w:t xml:space="preserve">說識能了理亦應然。 無別了者。</w:t>
      </w:r>
    </w:p>
    <w:p>
      <w:pPr>
        <w:pStyle w:val="SHTKTranslationText"/>
      </w:pPr>
      <w:r>
        <w:t xml:space="preserve">식이 능히 요별한다고 말하는 이치도 또한 그러해야 하며, 별도의 요별하는 자는 없다.</w:t>
      </w:r>
    </w:p>
    <w:p>
      <w:pPr>
        <w:pStyle w:val="SHTKPositionMarker"/>
        <w:keepNext/>
      </w:pPr>
      <w:r>
        <w:t xml:space="preserve">[0448c15]</w:t>
      </w:r>
    </w:p>
    <w:p>
      <w:pPr>
        <w:pStyle w:val="SHTKSourceText"/>
        <w:keepNext/>
      </w:pPr>
      <w:r>
        <w:t xml:space="preserve">若後識生至如[9]芽莖葉等者。</w:t>
      </w:r>
    </w:p>
    <w:p>
      <w:pPr>
        <w:pStyle w:val="SHTKTranslationText"/>
      </w:pPr>
      <w:r>
        <w:t xml:space="preserve">‘만일 뒤 식이 생긴다면’에서부터 ‘싹·줄기·잎 등과 같다’에 이르기까지라고 한 것은,</w:t>
      </w:r>
    </w:p>
    <w:p>
      <w:pPr>
        <w:pStyle w:val="SHTKNoteSummary"/>
        <w:keepNext/>
      </w:pPr>
      <w:r>
        <w:t>교감 요약 | [CBETA 교감] 저본 芽 → 甲본 可</w:t>
      </w:r>
    </w:p>
    <w:p>
      <w:pPr>
        <w:pStyle w:val="SHTKNoteDetail"/>
      </w:pPr>
      <w:r>
        <w:t>• 번역 영향 판정 | [판단 유보]</w:t>
      </w:r>
    </w:p>
    <w:p>
      <w:pPr>
        <w:pStyle w:val="SHTKNoteDetail"/>
      </w:pPr>
      <w:r>
        <w:t>• 출처 | CBETA T41n1821, 교감 번호 0448009.</w:t>
      </w:r>
    </w:p>
    <w:p>
      <w:pPr>
        <w:pStyle w:val="SHTKSourceText"/>
        <w:keepNext/>
      </w:pPr>
      <w:r>
        <w:t xml:space="preserve">數論難。 此中難意。 由有我故。 我是自在義。</w:t>
      </w:r>
    </w:p>
    <w:p>
      <w:pPr>
        <w:pStyle w:val="SHTKTranslationText"/>
      </w:pPr>
      <w:r>
        <w:t xml:space="preserve">수론자가 논난한 것이다. 이 가운데 논난의 뜻은, 아가 있기 때문에, 아가 곧 자재하다는 뜻이므로,</w:t>
      </w:r>
    </w:p>
    <w:p>
      <w:pPr>
        <w:pStyle w:val="SHTKSourceText"/>
        <w:keepNext/>
      </w:pPr>
      <w:r>
        <w:t xml:space="preserve">欲得此法[10]前生此法[11]生。</w:t>
      </w:r>
    </w:p>
    <w:p>
      <w:pPr>
        <w:pStyle w:val="SHTKTranslationText"/>
      </w:pPr>
      <w:r>
        <w:t xml:space="preserve">이 법을 얻고자 하면 앞에서 이 법이 생기고,</w:t>
      </w:r>
    </w:p>
    <w:p>
      <w:pPr>
        <w:pStyle w:val="SHTKNoteSummary"/>
        <w:keepNext/>
      </w:pPr>
      <w:r>
        <w:t>교감 요약 | [CBETA 교감] 대정장 교정 후보에는 前生 없음</w:t>
      </w:r>
    </w:p>
    <w:p>
      <w:pPr>
        <w:pStyle w:val="SHTKNoteDetail"/>
      </w:pPr>
      <w:r>
        <w:t>• 원교감 원문 | 前生【大】，〔－〕【考偽-大】</w:t>
      </w:r>
    </w:p>
    <w:p>
      <w:pPr>
        <w:pStyle w:val="SHTKNoteDetail"/>
      </w:pPr>
      <w:r>
        <w:t>• 출처 | CBETA T41n1821, 교감 번호 0448010.</w:t>
      </w:r>
    </w:p>
    <w:p>
      <w:pPr>
        <w:pStyle w:val="SHTKNoteSummary"/>
      </w:pPr>
      <w:r>
        <w:t>교감 요약 | [CBETA 교감] ] 生【大】，前生【考偽-大】</w:t>
      </w:r>
    </w:p>
    <w:p>
      <w:pPr>
        <w:pStyle w:val="SHTKNoteDetail"/>
      </w:pPr>
      <w:r>
        <w:t>• 번역 영향 판정 | [판단 유보]</w:t>
      </w:r>
    </w:p>
    <w:p>
      <w:pPr>
        <w:pStyle w:val="SHTKNoteDetail"/>
      </w:pPr>
      <w:r>
        <w:t>• 출처 | CBETA T41n1821, 교감 번호 0448011.</w:t>
      </w:r>
    </w:p>
    <w:p>
      <w:pPr>
        <w:pStyle w:val="SHTKSourceText"/>
        <w:keepNext/>
      </w:pPr>
      <w:r>
        <w:t xml:space="preserve">此法後生。 所以後不恒相似。 不定次第 若後識生。 從前識生非從我有。 略為二難。 一何緣後識不恒似前善．染識等。 二既從識生。</w:t>
      </w:r>
    </w:p>
    <w:p>
      <w:pPr>
        <w:pStyle w:val="SHTKTranslationText"/>
      </w:pPr>
      <w:r>
        <w:t xml:space="preserve">저 법은 뒤에서 생기니, 그러므로 뒤의 것이 항상 서로 비슷하지 않고, 차례도 일정하지 않다는 것이다. 만일 뒤 식이 생기는 것이, 앞 식으로부터 생기고 아가 있기 때문이 아니라면, 대략 두 가지 논난을 한다. 첫째, 무슨 까닭에 뒤 식은 항상 앞의 선식·염오식 등과 비슷하지 않은가. 둘째, 이미 식으로부터 생긴다면,</w:t>
      </w:r>
    </w:p>
    <w:p>
      <w:pPr>
        <w:pStyle w:val="SHTKSourceText"/>
        <w:keepNext/>
      </w:pPr>
      <w:r>
        <w:t xml:space="preserve">何緣不[12]先定次第生如先芽．次莖．次葉等次第而生。</w:t>
      </w:r>
    </w:p>
    <w:p>
      <w:pPr>
        <w:pStyle w:val="SHTKTranslationText"/>
      </w:pPr>
      <w:r>
        <w:t xml:space="preserve">무슨 까닭에 먼저 정해진 차례대로 생겨, 먼저 싹, 다음 줄기, 다음 잎 등이 차례대로 생기는 것과 같지 않은가.</w:t>
      </w:r>
    </w:p>
    <w:p>
      <w:pPr>
        <w:pStyle w:val="SHTKNoteSummary"/>
        <w:keepNext/>
      </w:pPr>
      <w:r>
        <w:t>교감 요약 | [CBETA 교감] 저본 先 → 대정장 교정 후보 先後</w:t>
      </w:r>
    </w:p>
    <w:p>
      <w:pPr>
        <w:pStyle w:val="SHTKNoteDetail"/>
      </w:pPr>
      <w:r>
        <w:t>• 번역 영향 판정 | [판단 유보]</w:t>
      </w:r>
    </w:p>
    <w:p>
      <w:pPr>
        <w:pStyle w:val="SHTKNoteDetail"/>
      </w:pPr>
      <w:r>
        <w:t>• 출처 | CBETA T41n1821, 교감 번호 0448012.</w:t>
      </w:r>
    </w:p>
    <w:p>
      <w:pPr>
        <w:pStyle w:val="SHTKPositionMarker"/>
        <w:keepNext/>
      </w:pPr>
      <w:r>
        <w:t xml:space="preserve">[0448c22]</w:t>
      </w:r>
    </w:p>
    <w:p>
      <w:pPr>
        <w:pStyle w:val="SHTKSourceText"/>
        <w:keepNext/>
      </w:pPr>
      <w:r>
        <w:t xml:space="preserve">有為皆有至身外緣差別者。 論主答 言住異者。 謂住之異。 約住明異。 即異別名。 有為之法皆有異相。 後必異前故不相似。</w:t>
      </w:r>
    </w:p>
    <w:p>
      <w:pPr>
        <w:pStyle w:val="SHTKTranslationText"/>
      </w:pPr>
      <w:r>
        <w:t xml:space="preserve">‘유위에는 모두’에서부터 ‘몸 밖의 연의 차별’에 이르기까지라고 한 것은, 논주가 답한 것이다. ‘주이(住異)’라고 한 것은, 머무름의 변화[異]를 말한다. 머무름에 의거하여 변화를 밝힌 것으로, 곧 ‘이(異)’의 다른 이름이다. 유위법은 모두 변화의 상을 지니며, 뒤의 것은 반드시 앞의 것과 다르므로 서로 비슷하지 않다.</w:t>
      </w:r>
    </w:p>
    <w:p>
      <w:pPr>
        <w:pStyle w:val="SHTKSourceText"/>
        <w:keepNext/>
      </w:pPr>
      <w:r>
        <w:t xml:space="preserve">若異此者應無出[13]定。</w:t>
      </w:r>
    </w:p>
    <w:p>
      <w:pPr>
        <w:pStyle w:val="SHTKTranslationText"/>
      </w:pPr>
      <w:r>
        <w:t xml:space="preserve">만일 이것과 다르다면 선정에서 나오는 일도 없어야 한다.</w:t>
      </w:r>
    </w:p>
    <w:p>
      <w:pPr>
        <w:pStyle w:val="SHTKNoteSummary"/>
        <w:keepNext/>
      </w:pPr>
      <w:r>
        <w:t>교감 요약 | [CBETA 교감] 저본 定 → 甲본 入</w:t>
      </w:r>
    </w:p>
    <w:p>
      <w:pPr>
        <w:pStyle w:val="SHTKNoteDetail"/>
      </w:pPr>
      <w:r>
        <w:t>• 번역 영향 판정 | [판단 유보]</w:t>
      </w:r>
    </w:p>
    <w:p>
      <w:pPr>
        <w:pStyle w:val="SHTKNoteDetail"/>
      </w:pPr>
      <w:r>
        <w:t>• 출처 | CBETA T41n1821, 교감 번호 0448013.</w:t>
      </w:r>
    </w:p>
    <w:p>
      <w:pPr>
        <w:pStyle w:val="SHTKSourceText"/>
        <w:keepNext/>
      </w:pPr>
      <w:r>
        <w:t xml:space="preserve">又諸心相續亦有定次。 若此心次後彼心應生。 於此心後彼心必生。 如二十心相生中說。 又諸心相續。 亦有少分行相等前後相似方能相生。 不生餘心種姓別故。 如女心無間。</w:t>
      </w:r>
    </w:p>
    <w:p>
      <w:pPr>
        <w:pStyle w:val="SHTKTranslationText"/>
      </w:pPr>
      <w:r>
        <w:t xml:space="preserve">또 모든 마음의 상속에도 정해진 차례가 있다. 이 마음 다음에 저 마음이 생겨야 한다면, 이 마음 뒤에는 저 마음이 반드시 생긴다. 스무 마음의 상생을 설한 곳과 같다. 또 모든 마음의 상속에는, 행상 등이 어느 정도 앞뒤로 비슷해야 서로 생기게 할 수 있는 경우도 있으며, 종성이 다르기 때문에 다른 마음은 생기지 않는다. 예컨대 여자의 마음 직후에,</w:t>
      </w:r>
    </w:p>
    <w:p>
      <w:pPr>
        <w:pStyle w:val="SHTKSourceText"/>
        <w:keepNext/>
      </w:pPr>
      <w:r>
        <w:t xml:space="preserve">或起莊嚴身心。 或起染污心。 或起彼夫心。 或起彼子等時。 從此諸心。 相續．轉變．差別熏成種。 後還生女心。 如是女心。</w:t>
      </w:r>
    </w:p>
    <w:p>
      <w:pPr>
        <w:pStyle w:val="SHTKTranslationText"/>
      </w:pPr>
      <w:r>
        <w:t xml:space="preserve">혹 몸을 장엄하려는 마음이 일어나고, 혹 염오심이 일어나며, 혹 그 남편에 관한 마음이 일어나고, 혹 그 자식 등에 관한 마음이 일어날 때, 이 여러 마음으로부터, 상속·전변·차별을 거쳐 훈습되어 종자가 이루어지고, 뒤에 다시 여자의 마음을 생기게 한다. 이와 같은 여자의 마음은,</w:t>
      </w:r>
    </w:p>
    <w:p>
      <w:pPr>
        <w:pStyle w:val="SHTKSourceText"/>
        <w:keepNext/>
      </w:pPr>
      <w:r>
        <w:t xml:space="preserve">於後所起嚴．污心等。 有生功能。 異此餘無生功能。 種姓別故。 女心無間容起多心。</w:t>
      </w:r>
    </w:p>
    <w:p>
      <w:pPr>
        <w:pStyle w:val="SHTKTranslationText"/>
      </w:pPr>
      <w:r>
        <w:t xml:space="preserve">뒤에 일어나는 장엄하려는 마음·염오심 등에 대하여, 생기게 하는 공능이 있고, 이와 다른 나머지 마음에는 생기게 하는 공능이 없으니, 종성이 다르기 때문이다. 여자의 마음 직후에는 여러 마음이 일어날 수 있다.</w:t>
      </w:r>
    </w:p>
    <w:p>
      <w:pPr>
        <w:pStyle w:val="SHTKSourceText"/>
        <w:keepNext/>
      </w:pPr>
      <w:r>
        <w:t xml:space="preserve">[1]然多心中。</w:t>
      </w:r>
    </w:p>
    <w:p>
      <w:pPr>
        <w:pStyle w:val="SHTKTranslationText"/>
      </w:pPr>
      <w:r>
        <w:t xml:space="preserve">그러나 여러 마음 가운데,</w:t>
      </w:r>
    </w:p>
    <w:p>
      <w:pPr>
        <w:pStyle w:val="SHTKNoteSummary"/>
        <w:keepNext/>
      </w:pPr>
      <w:r>
        <w:t>교감 요약 | [CBETA 교감] 저본 然 → 甲본 念</w:t>
      </w:r>
    </w:p>
    <w:p>
      <w:pPr>
        <w:pStyle w:val="SHTKNoteDetail"/>
      </w:pPr>
      <w:r>
        <w:t>• 번역 영향 판정 | [판단 유보]</w:t>
      </w:r>
    </w:p>
    <w:p>
      <w:pPr>
        <w:pStyle w:val="SHTKNoteDetail"/>
      </w:pPr>
      <w:r>
        <w:t>• 출처 | CBETA T41n1821, 교감 번호 0449001.</w:t>
      </w:r>
    </w:p>
    <w:p>
      <w:pPr>
        <w:pStyle w:val="SHTKSourceText"/>
        <w:keepNext/>
      </w:pPr>
      <w:r>
        <w:t xml:space="preserve">或先數起者。 或明了近起者。 先起非餘 又解或先數起者。 或先明了者。 或先近起者。 先起非餘 有解若先數起者。</w:t>
      </w:r>
    </w:p>
    <w:p>
      <w:pPr>
        <w:pStyle w:val="SHTKTranslationText"/>
      </w:pPr>
      <w:r>
        <w:t xml:space="preserve">혹 먼저 자주 일어났던 것이거나, 혹 명료하면서 가까이 일어났던 것이, 먼저 일어나고 다른 것은 그렇지 않다. 또 다른 해석으로는, 혹 먼저 자주 일어났던 것이거나, 혹 먼저 명료했던 것이거나, 혹 먼저 가까이 일어났던 것이, 먼저 일어나고 다른 것은 그렇지 않다. 어떤 해석에서는, 만일 먼저 자주 일어났던 것 가운데,</w:t>
      </w:r>
    </w:p>
    <w:p>
      <w:pPr>
        <w:pStyle w:val="SHTKSourceText"/>
        <w:keepNext/>
      </w:pPr>
      <w:r>
        <w:t xml:space="preserve">就數起中起明了者。 就明了中起近起者。 由此義故先起非餘 由如是心修力強故。 唯除將起位時身。 被外緣損壞。 差別即不得起 又解唯除將起位身。</w:t>
      </w:r>
    </w:p>
    <w:p>
      <w:pPr>
        <w:pStyle w:val="SHTKTranslationText"/>
      </w:pPr>
      <w:r>
        <w:t xml:space="preserve">그 자주 일어난 것 중에서 명료한 것이 일어나고, 그 명료한 것 중에서 가까이 일어난 것이 일어나므로, 이 뜻에 따라 그것이 먼저 일어나고 다른 것은 그렇지 않다고 한다. 이와 같은 마음은 수습한 힘이 강하기 때문이다. 다만 막 일어나려는 때에 몸이, 외연에 의해 손상되는 경우를 제외하니, 차별이 생기면 곧 일어날 수 없다. 또 다른 해석으로는, 다만 막 일어나려는 때의 몸이,</w:t>
      </w:r>
    </w:p>
    <w:p>
      <w:pPr>
        <w:pStyle w:val="SHTKSourceText"/>
        <w:keepNext/>
      </w:pPr>
      <w:r>
        <w:t xml:space="preserve">遇外緣善．惡差別。 逢此勝緣起即不定。</w:t>
      </w:r>
    </w:p>
    <w:p>
      <w:pPr>
        <w:pStyle w:val="SHTKTranslationText"/>
      </w:pPr>
      <w:r>
        <w:t xml:space="preserve">외연의 선·악 차별을 만나면, 이 뛰어난 연을 만났기 때문에 일어나는 것이 곧 일정하지 않게 된다고 한다.</w:t>
      </w:r>
    </w:p>
    <w:p>
      <w:pPr>
        <w:pStyle w:val="SHTKPositionMarker"/>
        <w:keepNext/>
      </w:pPr>
      <w:r>
        <w:t xml:space="preserve">[0449a13]</w:t>
      </w:r>
    </w:p>
    <w:p>
      <w:pPr>
        <w:pStyle w:val="SHTKSourceText"/>
        <w:keepNext/>
      </w:pPr>
      <w:r>
        <w:t xml:space="preserve">諸有修力至生於自果者。 數論難。 諸有修力最強盛者。 寧不恒時生自強果。 有生劣邪。</w:t>
      </w:r>
    </w:p>
    <w:p>
      <w:pPr>
        <w:pStyle w:val="SHTKTranslationText"/>
      </w:pPr>
      <w:r>
        <w:t xml:space="preserve">‘모든 수습력이’에서부터 ‘자기의 결과를 생기게 하는가’에 이르기까지라고 한 것은, 수론자가 논난한 것이다. 수습력이 가장 강성한 모든 것은, 어찌하여 항상 자기의 강한 결과를 생기게 하지 않고, 열등한 결과를 생기게 하는 일도 있는가.</w:t>
      </w:r>
    </w:p>
    <w:p>
      <w:pPr>
        <w:pStyle w:val="SHTKPositionMarker"/>
        <w:keepNext/>
      </w:pPr>
      <w:r>
        <w:t xml:space="preserve">[0449a15]</w:t>
      </w:r>
    </w:p>
    <w:p>
      <w:pPr>
        <w:pStyle w:val="SHTKSourceText"/>
        <w:keepNext/>
      </w:pPr>
      <w:r>
        <w:t xml:space="preserve">由此心有至最隨順故者。 論主答。 由此心有住異相故。 後漸劣前。 此住異相。 於上中下別修果類相續生中。 最隨順故。 所以不恒生自勝果。</w:t>
      </w:r>
    </w:p>
    <w:p>
      <w:pPr>
        <w:pStyle w:val="SHTKTranslationText"/>
      </w:pPr>
      <w:r>
        <w:t xml:space="preserve">‘이 마음에는’에서부터 ‘가장 수순하기 때문이다’에 이르기까지라고 한 것은, 논주가 답한 것이다. 이 마음에는 주이(住異)의 상이 있기 때문에, 뒤의 것이 점차 앞의 것보다 열등해진다. 이 주이의 상은, 상·중·하로 서로 다른 수습의 결과가 상속하여 생기는 가운데, 가장 잘 수순하기 때문이다. 그러므로 항상 자기의 뛰어난 결과를 생기게 하지 않고,</w:t>
      </w:r>
    </w:p>
    <w:p>
      <w:pPr>
        <w:pStyle w:val="SHTKSourceText"/>
        <w:keepNext/>
      </w:pPr>
      <w:r>
        <w:t xml:space="preserve">有生劣果。</w:t>
      </w:r>
    </w:p>
    <w:p>
      <w:pPr>
        <w:pStyle w:val="SHTKTranslationText"/>
      </w:pPr>
      <w:r>
        <w:t xml:space="preserve">열등한 결과를 생기게 하는 경우도 있다.</w:t>
      </w:r>
    </w:p>
    <w:p>
      <w:pPr>
        <w:pStyle w:val="SHTKPositionMarker"/>
        <w:keepNext/>
      </w:pPr>
      <w:r>
        <w:t xml:space="preserve">[0449a19]</w:t>
      </w:r>
    </w:p>
    <w:p>
      <w:pPr>
        <w:pStyle w:val="SHTKSourceText"/>
        <w:keepNext/>
      </w:pPr>
      <w:r>
        <w:t xml:space="preserve">諸心品類至可易了知者。 論主謙讓仰推世尊。 依如是義。 於經部中故有頌言 於一孔雀輪青．黃．赤．白等 有一切種因相。 如是如是果。 從如是如是因生</w:t>
      </w:r>
    </w:p>
    <w:p>
      <w:pPr>
        <w:pStyle w:val="SHTKTranslationText"/>
      </w:pPr>
      <w:r>
        <w:t xml:space="preserve">‘모든 마음의 품류는’에서부터 ‘쉽게 알 수 있겠는가’에 이르기까지라고 한 것은, 논주가 겸양하여 세존께 우러러 미룬 것이다. 이와 같은 뜻에 의하여, 경부에서는 게송으로 말한다. 한 공작의 꼬리깃에 있는 청색·황색·적색·백색 등의, 온갖 종류의 원인상이 있고, 이와 같은 이와 같은 결과는, 이와 같은 이와 같은 원인으로부터 생긴다.</w:t>
      </w:r>
    </w:p>
    <w:p>
      <w:pPr>
        <w:pStyle w:val="SHTKSourceText"/>
        <w:keepNext/>
      </w:pPr>
      <w:r>
        <w:t xml:space="preserve">知此等相非餘[2]智境界</w:t>
      </w:r>
    </w:p>
    <w:p>
      <w:pPr>
        <w:pStyle w:val="SHTKTranslationText"/>
      </w:pPr>
      <w:r>
        <w:t xml:space="preserve">이러한 상을 아는 것은 다른 지혜의 경계가 아니며,</w:t>
      </w:r>
    </w:p>
    <w:p>
      <w:pPr>
        <w:pStyle w:val="SHTKNoteSummary"/>
        <w:keepNext/>
      </w:pPr>
      <w:r>
        <w:t>교감 요약 | [CBETA 교감] 智【大】＊，知【甲】＊</w:t>
      </w:r>
    </w:p>
    <w:p>
      <w:pPr>
        <w:pStyle w:val="SHTKNoteDetail"/>
      </w:pPr>
      <w:r>
        <w:t>• 번역 영향 판정 | [판단 유보]</w:t>
      </w:r>
    </w:p>
    <w:p>
      <w:pPr>
        <w:pStyle w:val="SHTKNoteDetail"/>
      </w:pPr>
      <w:r>
        <w:t>• 출처 | CBETA T41n1821, 교감 번호 0449002.</w:t>
      </w:r>
    </w:p>
    <w:p>
      <w:pPr>
        <w:pStyle w:val="SHTKSourceText"/>
        <w:keepNext/>
      </w:pPr>
      <w:r>
        <w:t xml:space="preserve">唯一切智知 舉易況難。 一孔雀輪色差別因尚為難了。 況心．心所諸無色法因緣差別可易了知。</w:t>
      </w:r>
    </w:p>
    <w:p>
      <w:pPr>
        <w:pStyle w:val="SHTKTranslationText"/>
      </w:pPr>
      <w:r>
        <w:t xml:space="preserve">오직 일체지만이 안다. 쉬운 것을 들어 어려운 것을 견준 것이다. 한 공작 꼬리깃의 색 차별의 원인조차도 오히려 알기 어려운데, 하물며 마음·심소라는 모든 무색법의 인연 차별을 어찌 쉽게 알 수 있겠는가.</w:t>
      </w:r>
    </w:p>
    <w:p>
      <w:pPr>
        <w:pStyle w:val="SHTKPositionMarker"/>
        <w:keepNext/>
      </w:pPr>
      <w:r>
        <w:t xml:space="preserve">[0449a26]</w:t>
      </w:r>
    </w:p>
    <w:p>
      <w:pPr>
        <w:pStyle w:val="SHTKSourceText"/>
        <w:keepNext/>
      </w:pPr>
      <w:r>
        <w:t xml:space="preserve">一類外道至皆從於我者。 此下就別破中。 大文第三破勝論師。 就中。 一敘宗。 二正破。 三通難。 此即第一敘宗。</w:t>
      </w:r>
    </w:p>
    <w:p>
      <w:pPr>
        <w:pStyle w:val="SHTKTranslationText"/>
      </w:pPr>
      <w:r>
        <w:t xml:space="preserve">‘한 부류의 외도’에서부터 ‘모두 아로부터 생긴다’에 이르기까지라고 한 것은, 이 아래는 별도로 논파하는 가운데, 큰 문단의 셋째로 승론사(勝論師)를 논파하는 것이다. 그 가운데, 첫째는 종의를 서술하고, 둘째는 바로 논파하며, 셋째는 논난을 해명한다. 이는 곧 첫째로 종의를 서술한 것이다.</w:t>
      </w:r>
    </w:p>
    <w:p>
      <w:pPr>
        <w:pStyle w:val="SHTKSourceText"/>
        <w:keepNext/>
      </w:pPr>
      <w:r>
        <w:t xml:space="preserve">有一類勝論外道作如是執。 諸心生時。 皆從於我。 以彼心是我家德故。</w:t>
      </w:r>
    </w:p>
    <w:p>
      <w:pPr>
        <w:pStyle w:val="SHTKTranslationText"/>
      </w:pPr>
      <w:r>
        <w:t xml:space="preserve">한 부류의 승론 외도가 이와 같이 집착한다. 모든 마음이 생길 때, 모두 아로부터 생긴다. 그들이 마음을 아에 속한 덕구의(德句義)라고 보기 때문이다.</w:t>
      </w:r>
    </w:p>
    <w:p>
      <w:pPr>
        <w:pStyle w:val="SHTKPositionMarker"/>
        <w:keepNext/>
      </w:pPr>
      <w:r>
        <w:t xml:space="preserve">[0449b02]</w:t>
      </w:r>
    </w:p>
    <w:p>
      <w:pPr>
        <w:pStyle w:val="SHTKSourceText"/>
        <w:keepNext/>
      </w:pPr>
      <w:r>
        <w:t xml:space="preserve">前之二難至如芽．莖．葉等者。 此下第二正破。 論主以前數論二難。 難彼勝論。 前之數論所說二難。 於彼勝論為難最切 若諸心生皆從於我者。 我一自在。</w:t>
      </w:r>
    </w:p>
    <w:p>
      <w:pPr>
        <w:pStyle w:val="SHTKTranslationText"/>
      </w:pPr>
      <w:r>
        <w:t xml:space="preserve">‘앞의 두 가지 논난’에서부터 ‘싹·줄기·잎 등과 같다’에 이르기까지라고 한 것은, 이 아래는 둘째로 바로 논파한 것이다. 논주가 앞서 수론자에게 제기한 두 가지 논난을 가지고, 저 승론자에게 논난한다. 앞의 수론에서 말한 두 가지 논난은, 저 승론에 대해서는 가장 절박한 논난이 된다. 만일 모든 마음이 생기는 것이 모두 아로부터라면, 아 하나가 자재한데,</w:t>
      </w:r>
    </w:p>
    <w:p>
      <w:pPr>
        <w:pStyle w:val="SHTKSourceText"/>
        <w:keepNext/>
      </w:pPr>
      <w:r>
        <w:t xml:space="preserve">何緣後識不恒似前。 及不定次第生如芽莖葉等。</w:t>
      </w:r>
    </w:p>
    <w:p>
      <w:pPr>
        <w:pStyle w:val="SHTKTranslationText"/>
      </w:pPr>
      <w:r>
        <w:t xml:space="preserve">무슨 까닭에 뒤 식은 항상 앞 식과 비슷하지 않은가. 또한 싹·줄기·잎 등과 같이 일정한 차례로 생기지 않는 까닭은 무엇인가.</w:t>
      </w:r>
    </w:p>
    <w:p>
      <w:pPr>
        <w:pStyle w:val="SHTKPositionMarker"/>
        <w:keepNext/>
      </w:pPr>
      <w:r>
        <w:t xml:space="preserve">[0449b06]</w:t>
      </w:r>
    </w:p>
    <w:p>
      <w:pPr>
        <w:pStyle w:val="SHTKSourceText"/>
        <w:keepNext/>
      </w:pPr>
      <w:r>
        <w:t xml:space="preserve">若謂由待至別住失故者。 牒計別破。 汝若謂我由待實句義色意合差別。 方有異識生。 及不定次第。 破云。 理定不然。 我與色意合非極成故。</w:t>
      </w:r>
    </w:p>
    <w:p>
      <w:pPr>
        <w:pStyle w:val="SHTKTranslationText"/>
      </w:pPr>
      <w:r>
        <w:t xml:space="preserve">‘만일 기다리기 때문이라고 한다면’에서부터 ‘따로 머무는 허물이 있기 때문이다’에 이르기까지라고 한 것은, 그 주장을 들어 별도로 논파한 것이다. 그대가 만일 아가 실구의(實句義)인 색과 의(意)의 결합 차별을 기다리기 때문에, 비로소 서로 다른 식이 생기고, 또 차례도 일정하지 않다고 한다면, 논파하여 말한다. 이치는 결정코 그렇지 않다. 아와 색·의가 결합한다는 것은 지극히 성립하지 않기 때문이다.</w:t>
      </w:r>
    </w:p>
    <w:p>
      <w:pPr>
        <w:pStyle w:val="SHTKSourceText"/>
        <w:keepNext/>
      </w:pPr>
      <w:r>
        <w:t xml:space="preserve">以佛法宗不許有我．色意合故 又以理破。 夫二物合必有分限。 非無分故。 謂彼勝論外道自類釋合相言。 非至為先彼後至名合 破云。 若我．意合。</w:t>
      </w:r>
    </w:p>
    <w:p>
      <w:pPr>
        <w:pStyle w:val="SHTKTranslationText"/>
      </w:pPr>
      <w:r>
        <w:t xml:space="preserve">불법의 종의에서는 아가 색·의와 결합한다는 것을 인정하지 않기 때문이다. 또 이치로 논파한다. 무릇 두 물건이 결합하려면 반드시 한계가 있어야 한다. 분한이 전혀 없을 수는 없기 때문이다. 저 승론 외도 자신들의 부류가 결합의 상을 풀이하여 말하기를, 먼저 이르지 않았다가 뒤에 이르는 것을 ‘결합’이라 한다고 한다. 논파하여 말한다. 만일 아와 의가 결합한다면,</w:t>
      </w:r>
    </w:p>
    <w:p>
      <w:pPr>
        <w:pStyle w:val="SHTKSourceText"/>
        <w:keepNext/>
      </w:pPr>
      <w:r>
        <w:t xml:space="preserve">意有分限故我應有分限。 勝論計我周遍法界無分限故。 又我．意合。 意移轉故我應移轉。 或我與意相就和合。 我應與意俱有壞滅。 然彼宗計我．意俱常 又汝若謂我體遍滿。</w:t>
      </w:r>
    </w:p>
    <w:p>
      <w:pPr>
        <w:pStyle w:val="SHTKTranslationText"/>
      </w:pPr>
      <w:r>
        <w:t xml:space="preserve">의에는 분한이 있으므로 아에도 분한이 있어야 한다. 그러나 승론에서는 아가 법계에 두루하여 분한이 없다고 계교한다. 또 아와 의가 결합한다면, 의가 이동하므로 아도 이동해야 한다. 혹 아가 의와 서로 나아가 결합한다면, 아도 의와 함께 무너져 없어져야 한다. 그러나 그 종의에서는 아와 의가 모두 상주한다고 계교한다. 또 그대가 만일 아의 자체가 두루 가득하여,</w:t>
      </w:r>
    </w:p>
    <w:p>
      <w:pPr>
        <w:pStyle w:val="SHTKSourceText"/>
        <w:keepNext/>
      </w:pPr>
      <w:r>
        <w:t xml:space="preserve">不可遍合。</w:t>
      </w:r>
    </w:p>
    <w:p>
      <w:pPr>
        <w:pStyle w:val="SHTKTranslationText"/>
      </w:pPr>
      <w:r>
        <w:t xml:space="preserve">두루 결합할 수는 없으므로,</w:t>
      </w:r>
    </w:p>
    <w:p>
      <w:pPr>
        <w:pStyle w:val="SHTKSourceText"/>
        <w:keepNext/>
      </w:pPr>
      <w:r>
        <w:t xml:space="preserve">色意[＊]俱與一分我合者</w:t>
      </w:r>
    </w:p>
    <w:p>
      <w:pPr>
        <w:pStyle w:val="SHTKTranslationText"/>
      </w:pPr>
      <w:r>
        <w:t xml:space="preserve">색과 의가 모두 아의 한 부분과 결합한다고 한다면,</w:t>
      </w:r>
    </w:p>
    <w:p>
      <w:pPr>
        <w:pStyle w:val="SHTKNoteSummary"/>
        <w:keepNext/>
      </w:pPr>
      <w:r>
        <w:t>교감 요약 | [상호참조] 이 [＊]는 CBETA가 붙인 참조 표지로, 연결된 교감을 확정할 수 없다.</w:t>
      </w:r>
    </w:p>
    <w:p>
      <w:pPr>
        <w:pStyle w:val="SHTKNoteDetail"/>
      </w:pPr>
      <w:r>
        <w:t>• 한국어 해설 | 특정 원교감의 직접 재참조로 임의 확정하지 않고 역사적 fx 표지로 기록하며 저본의 [＊]를 유지한다.</w:t>
      </w:r>
    </w:p>
    <w:p>
      <w:pPr>
        <w:pStyle w:val="SHTKSourceText"/>
        <w:keepNext/>
      </w:pPr>
      <w:r>
        <w:t xml:space="preserve">破云。 理定不然。 我體是一。 於一我體中無別分故。 何得說言與一分合。 不與餘分合。 假設許有合。 我體既常。</w:t>
      </w:r>
    </w:p>
    <w:p>
      <w:pPr>
        <w:pStyle w:val="SHTKTranslationText"/>
      </w:pPr>
      <w:r>
        <w:t xml:space="preserve">논파하여 말한다. 이치는 결정코 그렇지 않다. 아의 자체는 하나이고, 하나의 아 자체 가운데에는 별도의 부분이 없기 때문이다. 어찌 한 부분과 결합한다고 말하고, 다른 부분과는 결합하지 않는다고 할 수 있겠는가. 가령 결합이 있다고 허용하더라도, 아의 자체는 이미 상주하고,</w:t>
      </w:r>
    </w:p>
    <w:p>
      <w:pPr>
        <w:pStyle w:val="SHTKSourceText"/>
        <w:keepNext/>
      </w:pPr>
      <w:r>
        <w:t xml:space="preserve">意無別異。 還是一常。 合寧有異生別識耶</w:t>
      </w:r>
    </w:p>
    <w:p>
      <w:pPr>
        <w:pStyle w:val="SHTKTranslationText"/>
      </w:pPr>
      <w:r>
        <w:t xml:space="preserve">의에도 별도의 차이가 없어서, 도리어 하나의 상주함일 뿐인데, 그 결합에 어찌 차이가 있어 서로 다른 식이 생기겠는가.</w:t>
      </w:r>
    </w:p>
    <w:p>
      <w:pPr>
        <w:pStyle w:val="SHTKSourceText"/>
        <w:keepNext/>
      </w:pPr>
      <w:r>
        <w:t xml:space="preserve">[3]又汝若救言我待德句義中別覺慧故方生異識</w:t>
      </w:r>
    </w:p>
    <w:p>
      <w:pPr>
        <w:pStyle w:val="SHTKTranslationText"/>
      </w:pPr>
      <w:r>
        <w:t xml:space="preserve">또 그대가 만일 ‘아가 덕구의 가운데 별도의 각혜(覺慧)를 기다리기 때문에 비로소 서로 다른 식이 생긴다’고 구제한다면,</w:t>
      </w:r>
    </w:p>
    <w:p>
      <w:pPr>
        <w:pStyle w:val="SHTKNoteSummary"/>
        <w:keepNext/>
      </w:pPr>
      <w:r>
        <w:t>교감 요약 | [CBETA 교감] 저본 又 → 甲본 有</w:t>
      </w:r>
    </w:p>
    <w:p>
      <w:pPr>
        <w:pStyle w:val="SHTKNoteDetail"/>
      </w:pPr>
      <w:r>
        <w:t>• 번역 영향 판정 | [판단 유보]</w:t>
      </w:r>
    </w:p>
    <w:p>
      <w:pPr>
        <w:pStyle w:val="SHTKNoteDetail"/>
      </w:pPr>
      <w:r>
        <w:t>• 출처 | CBETA T41n1821, 교감 번호 0449003.</w:t>
      </w:r>
    </w:p>
    <w:p>
      <w:pPr>
        <w:pStyle w:val="SHTKSourceText"/>
        <w:keepNext/>
      </w:pPr>
      <w:r>
        <w:t xml:space="preserve">破云。 為難亦與待意義同。 我既遍滿無有差別。 謂覺因何得有差別。 生異識耶 又汝若言待德句中行別。 我方意合生異識者 破云。</w:t>
      </w:r>
    </w:p>
    <w:p>
      <w:pPr>
        <w:pStyle w:val="SHTKTranslationText"/>
      </w:pPr>
      <w:r>
        <w:t xml:space="preserve">논파하여 말한다. 그 논난은 또한 의를 기다린다는 뜻과 같다. 아가 이미 두루 가득하여 차별이 없는데, 이른바 각(覺)의 원인이 어떻게 차별될 수 있어, 서로 다른 식을 생기게 하겠는가. 또 그대가 덕구 가운데 행(行)의 차별을 기다려, 아가 비로소 의와 결합하여 서로 다른 식을 생기게 한다고 한다면, 논파하여 말한다.</w:t>
      </w:r>
    </w:p>
    <w:p>
      <w:pPr>
        <w:pStyle w:val="SHTKSourceText"/>
        <w:keepNext/>
      </w:pPr>
      <w:r>
        <w:t xml:space="preserve">則應但心待行差別能生異識。 何用我為。 又總非。 我於識生都無有用。</w:t>
      </w:r>
    </w:p>
    <w:p>
      <w:pPr>
        <w:pStyle w:val="SHTKTranslationText"/>
      </w:pPr>
      <w:r>
        <w:t xml:space="preserve">그렇다면 다만 마음이 행의 차별을 기다리기만 해도 서로 다른 식을 생기게 할 수 있으니, 무슨 까닭에 아를 쓸 필요가 있는가. 또 총괄하여 부정한다. 아는 식이 생기는 데 전혀 작용이 없다.</w:t>
      </w:r>
    </w:p>
    <w:p>
      <w:pPr>
        <w:pStyle w:val="SHTKSourceText"/>
        <w:keepNext/>
      </w:pPr>
      <w:r>
        <w:t xml:space="preserve">[4]而勝論言識皆我生。</w:t>
      </w:r>
    </w:p>
    <w:p>
      <w:pPr>
        <w:pStyle w:val="SHTKTranslationText"/>
      </w:pPr>
      <w:r>
        <w:t xml:space="preserve">그런데 승론에서는 식이 모두 아로부터 생긴다고 말한다.</w:t>
      </w:r>
    </w:p>
    <w:p>
      <w:pPr>
        <w:pStyle w:val="SHTKNoteSummary"/>
        <w:keepNext/>
      </w:pPr>
      <w:r>
        <w:t>교감 요약 | [CBETA 교감] 저본 而 → 甲본 二</w:t>
      </w:r>
    </w:p>
    <w:p>
      <w:pPr>
        <w:pStyle w:val="SHTKNoteDetail"/>
      </w:pPr>
      <w:r>
        <w:t>• 번역 영향 판정 | [판단 유보]</w:t>
      </w:r>
    </w:p>
    <w:p>
      <w:pPr>
        <w:pStyle w:val="SHTKNoteDetail"/>
      </w:pPr>
      <w:r>
        <w:t>• 출처 | CBETA T41n1821, 교감 번호 0449004.</w:t>
      </w:r>
    </w:p>
    <w:p>
      <w:pPr>
        <w:pStyle w:val="SHTKSourceText"/>
        <w:keepNext/>
      </w:pPr>
      <w:r>
        <w:t xml:space="preserve">如藥事成能除痼疾已。 誑醫矯說普莎訶言 普莎訶。 此云吉祥</w:t>
      </w:r>
    </w:p>
    <w:p>
      <w:pPr>
        <w:pStyle w:val="SHTKTranslationText"/>
      </w:pPr>
      <w:r>
        <w:t xml:space="preserve">마치 약이 효험을 이루어 고질병을 없앤 뒤에, 속이는 의사가 거짓으로 ‘보사하(普莎訶)’라고 말하는 것과 같다. 보사하란, 여기 말로는 길상이라는 뜻이다.</w:t>
      </w:r>
    </w:p>
    <w:p>
      <w:pPr>
        <w:pStyle w:val="SHTKSourceText"/>
        <w:keepNext/>
      </w:pPr>
      <w:r>
        <w:t xml:space="preserve">今此痼疾由我[5]故除。</w:t>
      </w:r>
    </w:p>
    <w:p>
      <w:pPr>
        <w:pStyle w:val="SHTKTranslationText"/>
      </w:pPr>
      <w:r>
        <w:t xml:space="preserve">‘지금 이 고질병은 나 때문에 제거되었다’고 하는 것이다.</w:t>
      </w:r>
    </w:p>
    <w:p>
      <w:pPr>
        <w:pStyle w:val="SHTKNoteSummary"/>
        <w:keepNext/>
      </w:pPr>
      <w:r>
        <w:t>교감 요약 | [CBETA 교감] 저본 故 → 대정장 교정 후보 呪</w:t>
      </w:r>
    </w:p>
    <w:p>
      <w:pPr>
        <w:pStyle w:val="SHTKNoteDetail"/>
      </w:pPr>
      <w:r>
        <w:t>• 번역 영향 판정 | [판단 유보]</w:t>
      </w:r>
    </w:p>
    <w:p>
      <w:pPr>
        <w:pStyle w:val="SHTKNoteDetail"/>
      </w:pPr>
      <w:r>
        <w:t>• 출처 | CBETA T41n1821, 교감 번호 0449005.</w:t>
      </w:r>
    </w:p>
    <w:p>
      <w:pPr>
        <w:pStyle w:val="SHTKSourceText"/>
        <w:keepNext/>
      </w:pPr>
      <w:r>
        <w:t xml:space="preserve">此中亦爾。 行足生心。 何須此我 又汝若謂此心．行二由我故有 破云。 此但有言。 無理為證由我故有 又汝若謂此心．行二。</w:t>
      </w:r>
    </w:p>
    <w:p>
      <w:pPr>
        <w:pStyle w:val="SHTKTranslationText"/>
      </w:pPr>
      <w:r>
        <w:t xml:space="preserve">여기에서도 또한 그러하다. 행만으로도 마음이 생기기에 충분하니, 어찌 이 아가 필요하겠는가. 또 그대가 만일 이 마음과 행 두 가지가 아 때문에 있다고 한다면, 논파하여 말한다. 이는 다만 말만 있을 뿐, 아 때문에 존재한다는 것을 증명할 이치가 없다. 또 그대가 만일 이 마음과 행 두 가지가,</w:t>
      </w:r>
    </w:p>
    <w:p>
      <w:pPr>
        <w:pStyle w:val="SHTKSourceText"/>
        <w:keepNext/>
      </w:pPr>
      <w:r>
        <w:t xml:space="preserve">我為所依。 徵云。 如誰與誰為所依義。 非心與行如畫．如果。 我為能持如壁持畫。 如器持果。 若如彼喻。 如是便有我與心行更相礙失。</w:t>
      </w:r>
    </w:p>
    <w:p>
      <w:pPr>
        <w:pStyle w:val="SHTKTranslationText"/>
      </w:pPr>
      <w:r>
        <w:t xml:space="preserve">아를 의지처로 삼는다고 한다면, 따져 묻는다. 누가 누구에게 의지처가 된다는 뜻과 같은가. 마음과 행은 그림이나 과실과 같고, 아는 벽이 그림을 지탱하는 것처럼 능히 지탱하는 것이 아니며, 그릇이 과실을 담는 것과 같은 것도 아니다. 만일 저 비유와 같다면, 이와 같이 곧 아와 마음·행이 서로 장애하는 허물이 있게 된다.</w:t>
      </w:r>
    </w:p>
    <w:p>
      <w:pPr>
        <w:pStyle w:val="SHTKSourceText"/>
        <w:keepNext/>
      </w:pPr>
      <w:r>
        <w:t xml:space="preserve">同色法故。 若如彼喻。 及有或時別住失故。 以畫色果與彼壁．器有時別故。 然計我體無有障礙。 望彼心．行無障礙失。 我遍法界。 望彼心．行無別住失。</w:t>
      </w:r>
    </w:p>
    <w:p>
      <w:pPr>
        <w:pStyle w:val="SHTKTranslationText"/>
      </w:pPr>
      <w:r>
        <w:t xml:space="preserve">모두 색법과 같기 때문이다. 만일 저 비유와 같다면, 또 때로는 따로 머무는 허물이 있게 되기 때문이다. 그림의 색과 과실은 저 벽·그릇과 때로 서로 떨어져 있기 때문이다. 그러나 그대들은 아의 자체에는 장애가 없다고 계교하므로, 저 마음·행에 대해서도 장애가 없다는 허물이 있다. 아는 법계에 두루하고, 저 마음·행에 대하여 따로 머문다는 허물도 없다.</w:t>
      </w:r>
    </w:p>
    <w:p>
      <w:pPr>
        <w:pStyle w:val="SHTKPositionMarker"/>
        <w:keepNext/>
      </w:pPr>
      <w:r>
        <w:t xml:space="preserve">[0449c12]</w:t>
      </w:r>
    </w:p>
    <w:p>
      <w:pPr>
        <w:pStyle w:val="SHTKSourceText"/>
        <w:keepNext/>
      </w:pPr>
      <w:r>
        <w:t xml:space="preserve">非如壁器我為彼依者。 勝論救。 非如壁．器我為彼心．行依。</w:t>
      </w:r>
    </w:p>
    <w:p>
      <w:pPr>
        <w:pStyle w:val="SHTKTranslationText"/>
      </w:pPr>
      <w:r>
        <w:t xml:space="preserve">‘벽과 그릇처럼 아가 그것들의 의지처가 되는 것은 아니다’라고 한 것은, 승론자가 구제한 것이다. 벽·그릇처럼 아가 저 마음·행의 의지처가 되는 것은 아니다.</w:t>
      </w:r>
    </w:p>
    <w:p>
      <w:pPr>
        <w:pStyle w:val="SHTKPositionMarker"/>
        <w:keepNext/>
      </w:pPr>
      <w:r>
        <w:t xml:space="preserve">[0449c13]</w:t>
      </w:r>
    </w:p>
    <w:p>
      <w:pPr>
        <w:pStyle w:val="SHTKSourceText"/>
        <w:keepNext/>
      </w:pPr>
      <w:r>
        <w:t xml:space="preserve">若爾如何者。 論主徵問。</w:t>
      </w:r>
    </w:p>
    <w:p>
      <w:pPr>
        <w:pStyle w:val="SHTKTranslationText"/>
      </w:pPr>
      <w:r>
        <w:t xml:space="preserve">‘그렇다면 어떻게 되는가’라고 한 것은, 논주가 따져 물은 것이다.</w:t>
      </w:r>
    </w:p>
    <w:p>
      <w:pPr>
        <w:pStyle w:val="SHTKPositionMarker"/>
        <w:keepNext/>
      </w:pPr>
      <w:r>
        <w:t xml:space="preserve">[0449c14]</w:t>
      </w:r>
    </w:p>
    <w:p>
      <w:pPr>
        <w:pStyle w:val="SHTKSourceText"/>
        <w:keepNext/>
      </w:pPr>
      <w:r>
        <w:t xml:space="preserve">此但如地至所依者。 勝論答。 此我但如地能為香等四物所依。 雖彼宗計香是地家德。 彼說眼見大地為香等所依。</w:t>
      </w:r>
    </w:p>
    <w:p>
      <w:pPr>
        <w:pStyle w:val="SHTKTranslationText"/>
      </w:pPr>
      <w:r>
        <w:t xml:space="preserve">‘이는 다만 땅이’에서부터 ‘의지처가 되는 것과 같다’에 이르기까지라고 한 것은, 승론자가 답한 것이다. 이 아는 다만 땅이 향 등 네 물건의 의지처가 될 수 있는 것과 같다. 비록 그 종의에서는 향을 땅에 속한 덕이라고 계교하지만, 그들은 눈으로 보이는 대지가 향 등의 의지처가 된다고 말한다.</w:t>
      </w:r>
    </w:p>
    <w:p>
      <w:pPr>
        <w:pStyle w:val="SHTKPositionMarker"/>
        <w:keepNext/>
      </w:pPr>
      <w:r>
        <w:t xml:space="preserve">[0449c17]</w:t>
      </w:r>
    </w:p>
    <w:p>
      <w:pPr>
        <w:pStyle w:val="SHTKSourceText"/>
        <w:keepNext/>
      </w:pPr>
      <w:r>
        <w:t xml:space="preserve">彼如是言至假立我名者。 論主破。 世間假地無有別體。 不離香等假立地名。 我亦如是。 無有別體。 不離心．行假立我名 若依經部假地攬色．香．味．觸成此假地。</w:t>
      </w:r>
    </w:p>
    <w:p>
      <w:pPr>
        <w:pStyle w:val="SHTKTranslationText"/>
      </w:pPr>
      <w:r>
        <w:t xml:space="preserve">‘그가 이렇게 말한다면’에서부터 ‘아라는 이름을 가립한다’에 이르기까지라고 한 것은, 논주가 논파한 것이다. 세간에서 가립한 땅에는 별도의 자체가 없다. 향 등을 떠나지 않고 땅이라는 이름을 가립한다. 아도 또한 이와 같아서, 별도의 자체가 없고, 마음·행을 떠나지 않고 아라는 이름을 가립한다. 경부에 의하면 가립된 땅은 색·향·미·촉을 모아 이룬 것이다.</w:t>
      </w:r>
    </w:p>
    <w:p>
      <w:pPr>
        <w:pStyle w:val="SHTKSourceText"/>
        <w:keepNext/>
      </w:pPr>
      <w:r>
        <w:t xml:space="preserve">地是緣成假。 論主述經部義。 故說此地攬四物成無別有體。 若依勝論。 離香等外別有地。 故喻離心．行。 外別有實我。</w:t>
      </w:r>
    </w:p>
    <w:p>
      <w:pPr>
        <w:pStyle w:val="SHTKTranslationText"/>
      </w:pPr>
      <w:r>
        <w:t xml:space="preserve">땅은 인연에 의해 이루어진 가이다. 논주가 경부의 뜻을 서술한 것이다. 그러므로 이 땅은 네 물건을 모아 이루어진 것으로 별도의 자체가 없다고 말한다. 만일 승론에 의하면, 향 등을 떠나 별도의 땅이 있으므로, 이 비유에 따라 마음·행을 떠나, 밖에 별도의 실아가 있다고 한다.</w:t>
      </w:r>
    </w:p>
    <w:p>
      <w:pPr>
        <w:pStyle w:val="SHTKPositionMarker"/>
        <w:keepNext/>
      </w:pPr>
      <w:r>
        <w:t xml:space="preserve">[0449c24]</w:t>
      </w:r>
    </w:p>
    <w:p>
      <w:pPr>
        <w:pStyle w:val="SHTKSourceText"/>
        <w:keepNext/>
      </w:pPr>
      <w:r>
        <w:t xml:space="preserve">若離香等至地有香等者。 勝論難。 若離香等四物無別有地。 如何可言地有香等。</w:t>
      </w:r>
    </w:p>
    <w:p>
      <w:pPr>
        <w:pStyle w:val="SHTKTranslationText"/>
      </w:pPr>
      <w:r>
        <w:t xml:space="preserve">‘만일 향 등을 떠나’에서부터 ‘땅에 향 등이 있다고 하는가’에 이르기까지라고 한 것은, 승론자가 논난한 것이다. 만일 향 등 네 물건을 떠나 별도의 땅이 없다면, 어떻게 땅에 향 등이 있다고 말할 수 있는가.</w:t>
      </w:r>
    </w:p>
    <w:p>
      <w:pPr>
        <w:pStyle w:val="SHTKPositionMarker"/>
        <w:keepNext/>
      </w:pPr>
      <w:r>
        <w:t xml:space="preserve">[0449c26]</w:t>
      </w:r>
    </w:p>
    <w:p>
      <w:pPr>
        <w:pStyle w:val="SHTKSourceText"/>
        <w:keepNext/>
      </w:pPr>
      <w:r>
        <w:t xml:space="preserve">為顯地體至木像身等者。 論主答。 地是假名。 香等為體。 為顯假地體有香等別。 故即假地說有香等。 令他了達是此香等非是餘物。</w:t>
      </w:r>
    </w:p>
    <w:p>
      <w:pPr>
        <w:pStyle w:val="SHTKTranslationText"/>
      </w:pPr>
      <w:r>
        <w:t xml:space="preserve">‘땅의 자체를 드러내기 위하여’에서부터 ‘나무로 된 상의 몸 등’에 이르기까지라고 한 것은, 논주가 답한 것이다. 땅은 가명이고, 향 등이 그 자체이다. 가립된 땅의 자체에 향 등의 차별이 있음을 드러내기 위해, 곧 그 가립된 땅에 향 등이 있다고 말한다. 다른 이가 이것이 이 향 등이지 다른 물건이 아님을 알게 하기 위한 것이다.</w:t>
      </w:r>
    </w:p>
    <w:p>
      <w:pPr>
        <w:pStyle w:val="SHTKSourceText"/>
        <w:keepNext/>
      </w:pPr>
      <w:r>
        <w:t xml:space="preserve">如[6]木像身。</w:t>
      </w:r>
    </w:p>
    <w:p>
      <w:pPr>
        <w:pStyle w:val="SHTKTranslationText"/>
      </w:pPr>
      <w:r>
        <w:t xml:space="preserve">마치 나무로 된 상의 몸과 같다.</w:t>
      </w:r>
    </w:p>
    <w:p>
      <w:pPr>
        <w:pStyle w:val="SHTKNoteSummary"/>
        <w:keepNext/>
      </w:pPr>
      <w:r>
        <w:t>교감 요약 | [CBETA 교감] 저본 木 → 甲본 香</w:t>
      </w:r>
    </w:p>
    <w:p>
      <w:pPr>
        <w:pStyle w:val="SHTKNoteDetail"/>
      </w:pPr>
      <w:r>
        <w:t>• 번역 영향 판정 | [판단 유보]</w:t>
      </w:r>
    </w:p>
    <w:p>
      <w:pPr>
        <w:pStyle w:val="SHTKNoteDetail"/>
      </w:pPr>
      <w:r>
        <w:t>• 출처 | CBETA T41n1821, 교감 번호 0449006.</w:t>
      </w:r>
    </w:p>
    <w:p>
      <w:pPr>
        <w:pStyle w:val="SHTKSourceText"/>
        <w:keepNext/>
      </w:pPr>
      <w:r>
        <w:t xml:space="preserve">身即是木。 離木之外無別像身。 地即是香等。 離香等外無別有地。</w:t>
      </w:r>
    </w:p>
    <w:p>
      <w:pPr>
        <w:pStyle w:val="SHTKTranslationText"/>
      </w:pPr>
      <w:r>
        <w:t xml:space="preserve">그 몸은 곧 나무이고, 나무를 떠나 별도의 상의 몸이 없다. 땅도 곧 향 등이고, 향 등을 떠나 별도의 땅이 없다.</w:t>
      </w:r>
    </w:p>
    <w:p>
      <w:pPr>
        <w:pStyle w:val="SHTKPositionMarker"/>
        <w:keepNext/>
      </w:pPr>
      <w:r>
        <w:t xml:space="preserve">[0450a02]</w:t>
      </w:r>
    </w:p>
    <w:p>
      <w:pPr>
        <w:pStyle w:val="SHTKSourceText"/>
        <w:keepNext/>
      </w:pPr>
      <w:r>
        <w:t xml:space="preserve">又若有我至生一切智者。 論主又牒計徵。 又若有我待行差別。 行既眾多。 何不俱時生一切智。</w:t>
      </w:r>
    </w:p>
    <w:p>
      <w:pPr>
        <w:pStyle w:val="SHTKTranslationText"/>
      </w:pPr>
      <w:r>
        <w:t xml:space="preserve">‘또 만일 아가 있어’에서부터 ‘일체지를 생기게 하지 않는가’에 이르기까지라고 한 것은, 논주가 또 그 주장을 들어 따져 물은 것이다. 또 만일 아가 행의 차별을 기다린다면, 행은 이미 매우 많은데, 어찌하여 한꺼번에 일체지를 생기게 하지 않는가.</w:t>
      </w:r>
    </w:p>
    <w:p>
      <w:pPr>
        <w:pStyle w:val="SHTKPositionMarker"/>
        <w:keepNext/>
      </w:pPr>
      <w:r>
        <w:t xml:space="preserve">[0450a05]</w:t>
      </w:r>
    </w:p>
    <w:p>
      <w:pPr>
        <w:pStyle w:val="SHTKSourceText"/>
        <w:keepNext/>
      </w:pPr>
      <w:r>
        <w:t xml:space="preserve">若時此行至令不生果者。 勝論答。 行有強弱。 強者先起遮劣不生。 故不俱時生一切智。</w:t>
      </w:r>
    </w:p>
    <w:p>
      <w:pPr>
        <w:pStyle w:val="SHTKTranslationText"/>
      </w:pPr>
      <w:r>
        <w:t xml:space="preserve">‘이 행이’에서부터 ‘결과를 생기지 못하게 한다’에 이르기까지라고 한 것은, 승론자가 답한 것이다. 행에는 강약이 있어, 강한 것이 먼저 일어나 열등한 것을 막아 생기지 못하게 한다. 그러므로 한꺼번에 일체지를 생기게 하지 않는다.</w:t>
      </w:r>
    </w:p>
    <w:p>
      <w:pPr>
        <w:pStyle w:val="SHTKPositionMarker"/>
        <w:keepNext/>
      </w:pPr>
      <w:r>
        <w:t xml:space="preserve">[0450a07]</w:t>
      </w:r>
    </w:p>
    <w:p>
      <w:pPr>
        <w:pStyle w:val="SHTKSourceText"/>
        <w:keepNext/>
      </w:pPr>
      <w:r>
        <w:t xml:space="preserve">寧從強者果不恒生者。 論主復徵。 強既先生。 寧從強者果不恒生。 有時生劣。</w:t>
      </w:r>
    </w:p>
    <w:p>
      <w:pPr>
        <w:pStyle w:val="SHTKTranslationText"/>
      </w:pPr>
      <w:r>
        <w:t xml:space="preserve">‘어찌하여 강한 것의 결과가 항상 생기지 않는가’라고 한 것은, 논주가 다시 따져 물은 것이다. 강한 것이 이미 먼저 생긴다면, 어찌하여 강한 것에서 나온 결과가 항상 생기지 않고, 때로 열등한 것이 생기는가.</w:t>
      </w:r>
    </w:p>
    <w:p>
      <w:pPr>
        <w:pStyle w:val="SHTKPositionMarker"/>
        <w:keepNext/>
      </w:pPr>
      <w:r>
        <w:t xml:space="preserve">[0450a09]</w:t>
      </w:r>
    </w:p>
    <w:p>
      <w:pPr>
        <w:pStyle w:val="SHTKSourceText"/>
        <w:keepNext/>
      </w:pPr>
      <w:r>
        <w:t xml:space="preserve">答此如前至漸變異故者。 勝論答。 以內例外。 答此妨難。 如前論主論修力道理。 我許行非常。 漸變異故。 所以從強者。</w:t>
      </w:r>
    </w:p>
    <w:p>
      <w:pPr>
        <w:pStyle w:val="SHTKTranslationText"/>
      </w:pPr>
      <w:r>
        <w:t xml:space="preserve">‘이에 대한 답은 앞과 같다’에서부터 ‘점차 변하기 때문이다’에 이르기까지라고 한 것은, 승론자가 답한 것이다. 안의 경우를 들어 밖의 경우에 견주어, 이 논난에 답한다. 앞에서 논주가 수습력에 관해 논한 이치와 같다. 나는 행이 상주하지 않고, 점차 변한다고 인정한다. 그러므로 강한 것으로부터 나온,</w:t>
      </w:r>
    </w:p>
    <w:p>
      <w:pPr>
        <w:pStyle w:val="SHTKSourceText"/>
        <w:keepNext/>
      </w:pPr>
      <w:r>
        <w:t xml:space="preserve">果不恒生。</w:t>
      </w:r>
    </w:p>
    <w:p>
      <w:pPr>
        <w:pStyle w:val="SHTKTranslationText"/>
      </w:pPr>
      <w:r>
        <w:t xml:space="preserve">결과가 항상 생기지는 않는다.</w:t>
      </w:r>
    </w:p>
    <w:p>
      <w:pPr>
        <w:pStyle w:val="SHTKPositionMarker"/>
        <w:keepNext/>
      </w:pPr>
      <w:r>
        <w:t xml:space="preserve">[0450a12]</w:t>
      </w:r>
    </w:p>
    <w:p>
      <w:pPr>
        <w:pStyle w:val="SHTKSourceText"/>
        <w:keepNext/>
      </w:pPr>
      <w:r>
        <w:t xml:space="preserve">若爾計我至體無異故者。 論主難。</w:t>
      </w:r>
    </w:p>
    <w:p>
      <w:pPr>
        <w:pStyle w:val="SHTKTranslationText"/>
      </w:pPr>
      <w:r>
        <w:t xml:space="preserve">‘그렇다면 아를 계교하는 것은’에서부터 ‘자체에 차이가 없기 때문이다’에 이르기까지라고 한 것은, 논주가 논난한 것이다.</w:t>
      </w:r>
    </w:p>
    <w:p>
      <w:pPr>
        <w:pStyle w:val="SHTKSourceText"/>
        <w:keepNext/>
      </w:pPr>
      <w:r>
        <w:t xml:space="preserve">若行[1]生生心。</w:t>
      </w:r>
    </w:p>
    <w:p>
      <w:pPr>
        <w:pStyle w:val="SHTKTranslationText"/>
      </w:pPr>
      <w:r>
        <w:t xml:space="preserve">만일 행이 마음을 생기게 한다면,</w:t>
      </w:r>
    </w:p>
    <w:p>
      <w:pPr>
        <w:pStyle w:val="SHTKNoteSummary"/>
        <w:keepNext/>
      </w:pPr>
      <w:r>
        <w:t>교감 요약 | [CBETA 교감] 대정장 교정 후보에는 生 없음</w:t>
      </w:r>
    </w:p>
    <w:p>
      <w:pPr>
        <w:pStyle w:val="SHTKNoteDetail"/>
      </w:pPr>
      <w:r>
        <w:t>• 원교감 원문 | 生【大】，〔－〕【考偽-大】</w:t>
      </w:r>
    </w:p>
    <w:p>
      <w:pPr>
        <w:pStyle w:val="SHTKNoteDetail"/>
      </w:pPr>
      <w:r>
        <w:t>• 이문 기준 번역 | 이문은 저본의 生에 해당하는 말 없이 읽는다.</w:t>
      </w:r>
    </w:p>
    <w:p>
      <w:pPr>
        <w:pStyle w:val="SHTKNoteDetail"/>
      </w:pPr>
      <w:r>
        <w:t>• 번역 영향 판정 | [문장 구조 변화]</w:t>
      </w:r>
    </w:p>
    <w:p>
      <w:pPr>
        <w:pStyle w:val="SHTKNoteDetail"/>
      </w:pPr>
      <w:r>
        <w:t>• 출처 | CBETA T41n1821, 교감 번호 0450001.</w:t>
      </w:r>
    </w:p>
    <w:p>
      <w:pPr>
        <w:pStyle w:val="SHTKSourceText"/>
        <w:keepNext/>
      </w:pPr>
      <w:r>
        <w:t xml:space="preserve">我即唐捐。 彼勝論行。 此佛法修。 體無異故。</w:t>
      </w:r>
    </w:p>
    <w:p>
      <w:pPr>
        <w:pStyle w:val="SHTKTranslationText"/>
      </w:pPr>
      <w:r>
        <w:t xml:space="preserve">아는 곧 헛된 것이 된다. 저 승론에서 말하는 ‘행’과, 이 불법에서 말하는 ‘수(修)’는, 그 자체에 차이가 없기 때문이다.</w:t>
      </w:r>
    </w:p>
    <w:p>
      <w:pPr>
        <w:pStyle w:val="SHTKPositionMarker"/>
        <w:keepNext/>
      </w:pPr>
      <w:r>
        <w:t xml:space="preserve">[0450a14]</w:t>
      </w:r>
    </w:p>
    <w:p>
      <w:pPr>
        <w:pStyle w:val="SHTKSourceText"/>
        <w:keepNext/>
      </w:pPr>
      <w:r>
        <w:t xml:space="preserve">必定應信至理不成故者。 勝論標宗勸論主信。 必定應信我體實有。 以有念等德句義故。</w:t>
      </w:r>
    </w:p>
    <w:p>
      <w:pPr>
        <w:pStyle w:val="SHTKTranslationText"/>
      </w:pPr>
      <w:r>
        <w:t xml:space="preserve">‘반드시 결정코 믿어야 한다’에서부터 ‘이치가 성립하지 않기 때문이다’에 이르기까지라고 한 것은, 승론자가 자기 종의를 제시하여 논주에게 믿으라고 권한 것이다. 반드시 결정코 아의 자체가 실재함을 믿어야 한다. 염(念) 등의 덕구의가 있기 때문이다.</w:t>
      </w:r>
    </w:p>
    <w:p>
      <w:pPr>
        <w:pStyle w:val="SHTKSourceText"/>
        <w:keepNext/>
      </w:pPr>
      <w:r>
        <w:t xml:space="preserve">[2]失德必依實句義故。</w:t>
      </w:r>
    </w:p>
    <w:p>
      <w:pPr>
        <w:pStyle w:val="SHTKTranslationText"/>
      </w:pPr>
      <w:r>
        <w:t xml:space="preserve">덕은 반드시 실구의에 의지해야 하기 때문이다.</w:t>
      </w:r>
    </w:p>
    <w:p>
      <w:pPr>
        <w:pStyle w:val="SHTKNoteSummary"/>
        <w:keepNext/>
      </w:pPr>
      <w:r>
        <w:t>교감 요약 | [CBETA 교감] 夫【CB】【考偽-大】，失【大】</w:t>
      </w:r>
    </w:p>
    <w:p>
      <w:pPr>
        <w:pStyle w:val="SHTKNoteDetail"/>
      </w:pPr>
      <w:r>
        <w:t>• 저본 처리 | 절대 저본의 失은 원문에서 변경하지 않는다.</w:t>
      </w:r>
    </w:p>
    <w:p>
      <w:pPr>
        <w:pStyle w:val="SHTKNoteDetail"/>
      </w:pPr>
      <w:r>
        <w:t>• 번역 영향 판정 | [판단 유보]</w:t>
      </w:r>
    </w:p>
    <w:p>
      <w:pPr>
        <w:pStyle w:val="SHTKNoteDetail"/>
      </w:pPr>
      <w:r>
        <w:t>• 출처 | CBETA T41n1821, 교감 번호 0450002.</w:t>
      </w:r>
    </w:p>
    <w:p>
      <w:pPr>
        <w:pStyle w:val="SHTKSourceText"/>
        <w:keepNext/>
      </w:pPr>
      <w:r>
        <w:t xml:space="preserve">我是實句。 為彼念等德句所依。 明知有體。 我實若無。 何成依止實句。 九中念等依我。 念等依餘地等八實。 理不成故。</w:t>
      </w:r>
    </w:p>
    <w:p>
      <w:pPr>
        <w:pStyle w:val="SHTKTranslationText"/>
      </w:pPr>
      <w:r>
        <w:t xml:space="preserve">아는 실구의이고, 저 염 등의 덕구의가 의지하는 바가 된다. 그러므로 자체가 있음을 분명히 알 수 있다. 만일 아라는 실체가 없다면, 어떻게 실구의에 의지한다는 것이 성립하겠는가. 아홉 가지 실 가운데 염 등은 아에 의지하고, 염 등이 나머지 지(地) 등 여덟 실에 의지한다는 것은, 이치상 성립하지 않기 때문이다.</w:t>
      </w:r>
    </w:p>
    <w:p>
      <w:pPr>
        <w:pStyle w:val="SHTKPositionMarker"/>
        <w:keepNext/>
      </w:pPr>
      <w:r>
        <w:t xml:space="preserve">[0450a19]</w:t>
      </w:r>
    </w:p>
    <w:p>
      <w:pPr>
        <w:pStyle w:val="SHTKSourceText"/>
        <w:keepNext/>
      </w:pPr>
      <w:r>
        <w:t xml:space="preserve">此證非理至但有虛言者。 論主破。 此證非理。 夫引為證彼此極成。 汝所引證。 皆不極成。 謂說念等德句義攝。 是實家德體皆非實。</w:t>
      </w:r>
    </w:p>
    <w:p>
      <w:pPr>
        <w:pStyle w:val="SHTKTranslationText"/>
      </w:pPr>
      <w:r>
        <w:t xml:space="preserve">‘이 증명은 이치에 맞지 않는다’에서부터 ‘다만 헛된 말만 있을 뿐이다’에 이르기까지라고 한 것은, 논주가 논파한 것이다. 이 증명은 이치에 맞지 않는다. 무릇 증거로 인용하려면 양쪽이 모두 인정하는 것이어야 한다. 그대가 인용한 증거는, 모두 지극히 성립하지 않는다. 이른바 염 등을 덕구의에 속한다고 말하여, 실구의에 속한 덕은 그 자체가 모두 실재하지 않는다고 하는,</w:t>
      </w:r>
    </w:p>
    <w:p>
      <w:pPr>
        <w:pStyle w:val="SHTKSourceText"/>
        <w:keepNext/>
      </w:pPr>
      <w:r>
        <w:t xml:space="preserve">[3]義不極成。</w:t>
      </w:r>
    </w:p>
    <w:p>
      <w:pPr>
        <w:pStyle w:val="SHTKTranslationText"/>
      </w:pPr>
      <w:r>
        <w:t xml:space="preserve">그 뜻은 지극히 성립하지 않는다.</w:t>
      </w:r>
    </w:p>
    <w:p>
      <w:pPr>
        <w:pStyle w:val="SHTKNoteSummary"/>
        <w:keepNext/>
      </w:pPr>
      <w:r>
        <w:t>교감 요약 | [CBETA 교감] 저본 義 → 甲본 我</w:t>
      </w:r>
    </w:p>
    <w:p>
      <w:pPr>
        <w:pStyle w:val="SHTKNoteDetail"/>
      </w:pPr>
      <w:r>
        <w:t>• 번역 영향 판정 | [판단 유보]</w:t>
      </w:r>
    </w:p>
    <w:p>
      <w:pPr>
        <w:pStyle w:val="SHTKNoteDetail"/>
      </w:pPr>
      <w:r>
        <w:t>• 출처 | CBETA T41n1821, 교감 번호 0450003.</w:t>
      </w:r>
    </w:p>
    <w:p>
      <w:pPr>
        <w:pStyle w:val="SHTKSourceText"/>
        <w:keepNext/>
      </w:pPr>
      <w:r>
        <w:t xml:space="preserve">我許念等有別體故。 皆名為實非無體故。 經說六實物。 名沙門果故。 六物謂無漏五蘊．及與擇滅。 於五蘊中念等心．心所法既名實物。</w:t>
      </w:r>
    </w:p>
    <w:p>
      <w:pPr>
        <w:pStyle w:val="SHTKTranslationText"/>
      </w:pPr>
      <w:r>
        <w:t xml:space="preserve">나는 염 등에 각각 별도의 자체가 있다고 인정하기 때문이다. 모두 ‘실(實)’이라고 이름하는 것은 자체가 없지 않기 때문이다. 경에서 여섯 가지 실물(實物)을, 사문과라고 이름했기 때문이다. 여섯 가지란 무루의 오온과 택멸을 말한다. 오온 가운데 염 등의 마음·심소법을 이미 실물이라고 이름했으니,</w:t>
      </w:r>
    </w:p>
    <w:p>
      <w:pPr>
        <w:pStyle w:val="SHTKSourceText"/>
        <w:keepNext/>
      </w:pPr>
      <w:r>
        <w:t xml:space="preserve">[4]明知皆有實體</w:t>
      </w:r>
    </w:p>
    <w:p>
      <w:pPr>
        <w:pStyle w:val="SHTKTranslationText"/>
      </w:pPr>
      <w:r>
        <w:t xml:space="preserve">모두 실체가 있음을 분명히 알 수 있다.</w:t>
      </w:r>
    </w:p>
    <w:p>
      <w:pPr>
        <w:pStyle w:val="SHTKNoteSummary"/>
        <w:keepNext/>
      </w:pPr>
      <w:r>
        <w:t>교감 요약 | [CBETA 교감] 저본 明 → 甲본 名</w:t>
      </w:r>
    </w:p>
    <w:p>
      <w:pPr>
        <w:pStyle w:val="SHTKNoteDetail"/>
      </w:pPr>
      <w:r>
        <w:t>• 번역 영향 판정 | [판단 유보]</w:t>
      </w:r>
    </w:p>
    <w:p>
      <w:pPr>
        <w:pStyle w:val="SHTKNoteDetail"/>
      </w:pPr>
      <w:r>
        <w:t>• 출처 | CBETA T41n1821, 교감 번호 0450004.</w:t>
      </w:r>
    </w:p>
    <w:p>
      <w:pPr>
        <w:pStyle w:val="SHTKSourceText"/>
        <w:keepNext/>
      </w:pPr>
      <w:r>
        <w:t xml:space="preserve">又彼念等依止實我。 理亦不成。 依義如前心行依我中已遮遣故。 由此所立但有虛言。</w:t>
      </w:r>
    </w:p>
    <w:p>
      <w:pPr>
        <w:pStyle w:val="SHTKTranslationText"/>
      </w:pPr>
      <w:r>
        <w:t xml:space="preserve">또 저 염 등이 실아에 의지한다는 것도, 이치상 성립하지 않는다. 의지한다는 뜻은 앞에서 마음과 행이 아에 의지한다는 것을 논파한 가운데 이미 배척했기 때문이다. 그러므로 그대가 세운 것은 다만 헛된 말만 있을 뿐이다.</w:t>
      </w:r>
    </w:p>
    <w:p>
      <w:pPr>
        <w:pStyle w:val="SHTKPositionMarker"/>
        <w:keepNext/>
      </w:pPr>
      <w:r>
        <w:t xml:space="preserve">[0450a29]</w:t>
      </w:r>
    </w:p>
    <w:p>
      <w:pPr>
        <w:pStyle w:val="SHTKSourceText"/>
        <w:keepNext/>
      </w:pPr>
      <w:r>
        <w:t xml:space="preserve">若我實無為何造業者。 此下第三通外難。 此即勝論師難也。</w:t>
      </w:r>
    </w:p>
    <w:p>
      <w:pPr>
        <w:pStyle w:val="SHTKTranslationText"/>
      </w:pPr>
      <w:r>
        <w:t xml:space="preserve">‘만일 실아가 없다면 무엇 때문에 업을 짓는가’라고 한 것은, 이 아래는 셋째로 외도의 논난을 해명한다. 이는 곧 승론사의 논난이다.</w:t>
      </w:r>
    </w:p>
    <w:p>
      <w:pPr>
        <w:pStyle w:val="SHTKPositionMarker"/>
        <w:keepNext/>
      </w:pPr>
      <w:r>
        <w:t xml:space="preserve">[0450b01]</w:t>
      </w:r>
    </w:p>
    <w:p>
      <w:pPr>
        <w:pStyle w:val="SHTKSourceText"/>
        <w:keepNext/>
      </w:pPr>
      <w:r>
        <w:t xml:space="preserve">為我[5]為當受苦樂[6]為我果故者。</w:t>
      </w:r>
    </w:p>
    <w:p>
      <w:pPr>
        <w:pStyle w:val="SHTKTranslationText"/>
      </w:pPr>
      <w:r>
        <w:t xml:space="preserve">‘아를 위해서인가’에서부터 ‘아의 결과이기 때문이다’에 이르기까지라고 한 것은,</w:t>
      </w:r>
    </w:p>
    <w:p>
      <w:pPr>
        <w:pStyle w:val="SHTKNoteSummary"/>
        <w:keepNext/>
      </w:pPr>
      <w:r>
        <w:t>교감 요약 | [CBETA 교감] 대정장 교정 후보에는 為 없음</w:t>
      </w:r>
    </w:p>
    <w:p>
      <w:pPr>
        <w:pStyle w:val="SHTKNoteDetail"/>
      </w:pPr>
      <w:r>
        <w:t>• 원교감 원문 | 為【大】，〔－〕【考偽-大】</w:t>
      </w:r>
    </w:p>
    <w:p>
      <w:pPr>
        <w:pStyle w:val="SHTKNoteDetail"/>
      </w:pPr>
      <w:r>
        <w:t>• 출처 | CBETA T41n1821, 교감 번호 0450005.</w:t>
      </w:r>
    </w:p>
    <w:p>
      <w:pPr>
        <w:pStyle w:val="SHTKNoteSummary"/>
      </w:pPr>
      <w:r>
        <w:t>교감 요약 | [CBETA 교감] ] 為我【大】，〔－〕【考偽-大】</w:t>
      </w:r>
    </w:p>
    <w:p>
      <w:pPr>
        <w:pStyle w:val="SHTKNoteDetail"/>
      </w:pPr>
      <w:r>
        <w:t>• 원교감 원문 | 為我【大】，〔－〕【考偽-大】</w:t>
      </w:r>
    </w:p>
    <w:p>
      <w:pPr>
        <w:pStyle w:val="SHTKNoteDetail"/>
      </w:pPr>
      <w:r>
        <w:t>• 이문 기준 번역 | 이문은 저본의 為我에 해당하는 말 없이 읽는다.</w:t>
      </w:r>
    </w:p>
    <w:p>
      <w:pPr>
        <w:pStyle w:val="SHTKNoteDetail"/>
      </w:pPr>
      <w:r>
        <w:t>• 번역 영향 판정 | [문장 구조 변화]</w:t>
      </w:r>
    </w:p>
    <w:p>
      <w:pPr>
        <w:pStyle w:val="SHTKNoteDetail"/>
      </w:pPr>
      <w:r>
        <w:t>• 출처 | CBETA T41n1821, 교감 번호 0450006.</w:t>
      </w:r>
    </w:p>
    <w:p>
      <w:pPr>
        <w:pStyle w:val="SHTKSourceText"/>
        <w:keepNext/>
      </w:pPr>
      <w:r>
        <w:t xml:space="preserve">論主答。</w:t>
      </w:r>
    </w:p>
    <w:p>
      <w:pPr>
        <w:pStyle w:val="SHTKTranslationText"/>
      </w:pPr>
      <w:r>
        <w:t xml:space="preserve">논주가 답한 것이다.</w:t>
      </w:r>
    </w:p>
    <w:p>
      <w:pPr>
        <w:pStyle w:val="SHTKPositionMarker"/>
        <w:keepNext/>
      </w:pPr>
      <w:r>
        <w:t xml:space="preserve">[0450b02]</w:t>
      </w:r>
    </w:p>
    <w:p>
      <w:pPr>
        <w:pStyle w:val="SHTKSourceText"/>
        <w:keepNext/>
      </w:pPr>
      <w:r>
        <w:t xml:space="preserve">我體是何者。 勝論問。</w:t>
      </w:r>
    </w:p>
    <w:p>
      <w:pPr>
        <w:pStyle w:val="SHTKTranslationText"/>
      </w:pPr>
      <w:r>
        <w:t xml:space="preserve">‘아의 자체는 무엇인가’라고 한 것은, 승론자가 물은 것이다.</w:t>
      </w:r>
    </w:p>
    <w:p>
      <w:pPr>
        <w:pStyle w:val="SHTKPositionMarker"/>
        <w:keepNext/>
      </w:pPr>
      <w:r>
        <w:t xml:space="preserve">[0450b03]</w:t>
      </w:r>
    </w:p>
    <w:p>
      <w:pPr>
        <w:pStyle w:val="SHTKSourceText"/>
        <w:keepNext/>
      </w:pPr>
      <w:r>
        <w:t xml:space="preserve">謂我執境者。 論主答。</w:t>
      </w:r>
    </w:p>
    <w:p>
      <w:pPr>
        <w:pStyle w:val="SHTKTranslationText"/>
      </w:pPr>
      <w:r>
        <w:t xml:space="preserve">‘아집의 경계이다’라고 한 것은, 논주가 답한 것이다.</w:t>
      </w:r>
    </w:p>
    <w:p>
      <w:pPr>
        <w:pStyle w:val="SHTKSourceText"/>
        <w:keepNext/>
      </w:pPr>
      <w:r>
        <w:t xml:space="preserve">謂我[7]何執境。</w:t>
      </w:r>
    </w:p>
    <w:p>
      <w:pPr>
        <w:pStyle w:val="SHTKTranslationText"/>
      </w:pPr>
      <w:r>
        <w:t xml:space="preserve">이른바 아란 무엇에 대한 집착의 경계인가.</w:t>
      </w:r>
    </w:p>
    <w:p>
      <w:pPr>
        <w:pStyle w:val="SHTKNoteSummary"/>
        <w:keepNext/>
      </w:pPr>
      <w:r>
        <w:t>교감 요약 | [CBETA 교감] 所【CB】【考偽-大】，何【大】</w:t>
      </w:r>
    </w:p>
    <w:p>
      <w:pPr>
        <w:pStyle w:val="SHTKNoteDetail"/>
      </w:pPr>
      <w:r>
        <w:t>• 저본 처리 | 절대 저본의 何은 원문에서 변경하지 않는다.</w:t>
      </w:r>
    </w:p>
    <w:p>
      <w:pPr>
        <w:pStyle w:val="SHTKNoteDetail"/>
      </w:pPr>
      <w:r>
        <w:t>• 번역 영향 판정 | [판단 유보]</w:t>
      </w:r>
    </w:p>
    <w:p>
      <w:pPr>
        <w:pStyle w:val="SHTKNoteDetail"/>
      </w:pPr>
      <w:r>
        <w:t>• 출처 | CBETA T41n1821, 교감 번호 0450007.</w:t>
      </w:r>
    </w:p>
    <w:p>
      <w:pPr>
        <w:pStyle w:val="SHTKPositionMarker"/>
        <w:keepNext/>
      </w:pPr>
      <w:r>
        <w:t xml:space="preserve">[0450b04]</w:t>
      </w:r>
    </w:p>
    <w:p>
      <w:pPr>
        <w:pStyle w:val="SHTKSourceText"/>
        <w:keepNext/>
      </w:pPr>
      <w:r>
        <w:t xml:space="preserve">何名我執境者。 勝論問。 謂諸蘊相續者。 論主答。</w:t>
      </w:r>
    </w:p>
    <w:p>
      <w:pPr>
        <w:pStyle w:val="SHTKTranslationText"/>
      </w:pPr>
      <w:r>
        <w:t xml:space="preserve">‘무엇을 아집의 경계라고 이름하는가’라고 한 것은, 승론자가 물은 것이다. ‘모든 온의 상속을 말한다’라고 한 것은, 논주가 답한 것이다.</w:t>
      </w:r>
    </w:p>
    <w:p>
      <w:pPr>
        <w:pStyle w:val="SHTKPositionMarker"/>
        <w:keepNext/>
      </w:pPr>
      <w:r>
        <w:t xml:space="preserve">[0450b05]</w:t>
      </w:r>
    </w:p>
    <w:p>
      <w:pPr>
        <w:pStyle w:val="SHTKSourceText"/>
        <w:keepNext/>
      </w:pPr>
      <w:r>
        <w:t xml:space="preserve">云何知然者。 勝論問。 貪愛彼故至但緣諸蘊者。 論主答。 一貪愛彼五蘊故。 二我執與白等覺同處起故。 謂世有言我白．黑。 現見世間緣白等覺。</w:t>
      </w:r>
    </w:p>
    <w:p>
      <w:pPr>
        <w:pStyle w:val="SHTKTranslationText"/>
      </w:pPr>
      <w:r>
        <w:t xml:space="preserve">‘어떻게 그것을 아는가’라고 한 것은, 승론자가 물은 것이다. ‘그것을 탐애하기 때문이다’에서부터 ‘다만 모든 온을 반연할 뿐이다’에 이르기까지라고 한 것은, 논주가 답한 것이다. 첫째, 저 오온을 탐애하기 때문이다. 둘째, 아집이 희다 등의 지각과 같은 곳에서 일어나기 때문이다. 이른바 세간에서는 ‘나는 희다’, ‘나는 검다’라고 말한다. 현전에서 보건대 세간에서 희다 등을 반연하는 지각은,</w:t>
      </w:r>
    </w:p>
    <w:p>
      <w:pPr>
        <w:pStyle w:val="SHTKSourceText"/>
        <w:keepNext/>
      </w:pPr>
      <w:r>
        <w:t xml:space="preserve">與計我執同處而生。 非汝所許橫計我體有白等別。 故知我執但緣諸蘊。</w:t>
      </w:r>
    </w:p>
    <w:p>
      <w:pPr>
        <w:pStyle w:val="SHTKTranslationText"/>
      </w:pPr>
      <w:r>
        <w:t xml:space="preserve">아라고 계교하는 집착과 같은 곳에서 생긴다. 그대들이 인정하는 별도의 아의 자체에 희고 검은 등의 차별이 있다고 허망하게 계교하는 것은 아니다. 그러므로 아집은 다만 모든 온을 반연할 뿐임을 알 수 있다.</w:t>
      </w:r>
    </w:p>
    <w:p>
      <w:pPr>
        <w:pStyle w:val="SHTKPositionMarker"/>
        <w:keepNext/>
      </w:pPr>
      <w:r>
        <w:t xml:space="preserve">[0450b10]</w:t>
      </w:r>
    </w:p>
    <w:p>
      <w:pPr>
        <w:pStyle w:val="SHTKSourceText"/>
        <w:keepNext/>
      </w:pPr>
      <w:r>
        <w:t xml:space="preserve">以身於我至即是我身者。 勝論通釋。 以身於我有防護恩故。 亦於身假說為我。 我白．黑等。 如言臣等。 如言臣等能防護王。 王言臣等即是我身。</w:t>
      </w:r>
    </w:p>
    <w:p>
      <w:pPr>
        <w:pStyle w:val="SHTKTranslationText"/>
      </w:pPr>
      <w:r>
        <w:t xml:space="preserve">‘몸이 아에 대하여’에서부터 ‘곧 나의 몸이다’에 이르기까지라고 한 것은, 승론자가 해명하여 풀이한 것이다. 몸이 아에 대하여 방호해 주는 은혜가 있기 때문에, 또한 몸에 대하여 임시로 아라고 말한다. ‘나는 희다’, ‘나는 검다’ 등이라고 하는 것이다. 예컨대 신하 등을 두고 말하는 것과 같다. 신하 등이 왕을 방호해 줄 수 있으므로, 왕이 신하 등을 두고 ‘곧 나의 몸이다’라고 말하는 것과 같다.</w:t>
      </w:r>
    </w:p>
    <w:p>
      <w:pPr>
        <w:pStyle w:val="SHTKPositionMarker"/>
        <w:keepNext/>
      </w:pPr>
      <w:r>
        <w:t xml:space="preserve">[0450b14]</w:t>
      </w:r>
    </w:p>
    <w:p>
      <w:pPr>
        <w:pStyle w:val="SHTKSourceText"/>
        <w:keepNext/>
      </w:pPr>
      <w:r>
        <w:t xml:space="preserve">於有恩中至所取不然者。 論主難。 於有恩中實假說我。 而諸我執所取不然。 但緣身等言我白等。 非緣別我。</w:t>
      </w:r>
    </w:p>
    <w:p>
      <w:pPr>
        <w:pStyle w:val="SHTKTranslationText"/>
      </w:pPr>
      <w:r>
        <w:t xml:space="preserve">‘은혜가 있는 것 가운데’에서부터 ‘취하는 바는 그렇지 않다’에 이르기까지라고 한 것은, 논주가 논난한 것이다. 은혜가 있는 것에 대하여 실제로 임시로 아라고 말할 수는 있으나, 모든 아집이 취하는 바는 그렇지 않다. 다만 몸 등을 반연하여 ‘나는 희다’ 등이라고 말할 뿐이며, 별도의 아를 반연하는 것이 아니다.</w:t>
      </w:r>
    </w:p>
    <w:p>
      <w:pPr>
        <w:pStyle w:val="SHTKPositionMarker"/>
        <w:keepNext/>
      </w:pPr>
      <w:r>
        <w:t xml:space="preserve">[0450b16]</w:t>
      </w:r>
    </w:p>
    <w:p>
      <w:pPr>
        <w:pStyle w:val="SHTKSourceText"/>
        <w:keepNext/>
      </w:pPr>
      <w:r>
        <w:t xml:space="preserve">若許緣身至緣他身起。 勝論難意可知。</w:t>
      </w:r>
    </w:p>
    <w:p>
      <w:pPr>
        <w:pStyle w:val="SHTKTranslationText"/>
      </w:pPr>
      <w:r>
        <w:t xml:space="preserve">‘만일 몸을 반연한다고 인정한다면’에서부터 ‘다른 사람의 몸을 반연하여 일어난다’에 이르기까지라고 한 것은, 승론자의 논난 뜻은 알 수 있다.</w:t>
      </w:r>
    </w:p>
    <w:p>
      <w:pPr>
        <w:pStyle w:val="SHTKPositionMarker"/>
        <w:keepNext/>
      </w:pPr>
      <w:r>
        <w:t xml:space="preserve">[0450b17]</w:t>
      </w:r>
    </w:p>
    <w:p>
      <w:pPr>
        <w:pStyle w:val="SHTKSourceText"/>
        <w:keepNext/>
      </w:pPr>
      <w:r>
        <w:t xml:space="preserve">他與我執至如是習故者。 論主答。 他五蘊身與自我執相。 不相屬故。 謂若自身．及與自心。 與我執相屬。 此我執起緣彼自蘊。 非餘他蘊。</w:t>
      </w:r>
    </w:p>
    <w:p>
      <w:pPr>
        <w:pStyle w:val="SHTKTranslationText"/>
      </w:pPr>
      <w:r>
        <w:t xml:space="preserve">‘남과 아집은’에서부터 ‘이와 같이 익혀 왔기 때문이다’에 이르기까지라고 한 것은, 논주가 답한 것이다. 다른 사람의 오온으로 된 몸은 자기 아집과, 서로 소속되지 않기 때문이다. 이른바 자기 몸과 자기 마음은, 아집과 서로 소속되어 있으므로, 이 아집이 일어나면 저 자기 온을 반연하고, 다른 사람의 온은 반연하지 않는다.</w:t>
      </w:r>
    </w:p>
    <w:p>
      <w:pPr>
        <w:pStyle w:val="SHTKSourceText"/>
        <w:keepNext/>
      </w:pPr>
      <w:r>
        <w:t xml:space="preserve">無始時來如是習故。 緣自計我。 非緣他計。</w:t>
      </w:r>
    </w:p>
    <w:p>
      <w:pPr>
        <w:pStyle w:val="SHTKTranslationText"/>
      </w:pPr>
      <w:r>
        <w:t xml:space="preserve">무시 이래 이와 같이 익혀 왔기 때문이다. 자기를 반연하여 아라고 계교하고, 남을 반연하여 계교하지 않는다.</w:t>
      </w:r>
    </w:p>
    <w:p>
      <w:pPr>
        <w:pStyle w:val="SHTKPositionMarker"/>
        <w:keepNext/>
      </w:pPr>
      <w:r>
        <w:t xml:space="preserve">[0450b22]</w:t>
      </w:r>
    </w:p>
    <w:p>
      <w:pPr>
        <w:pStyle w:val="SHTKSourceText"/>
        <w:keepNext/>
      </w:pPr>
      <w:r>
        <w:t xml:space="preserve">相屬謂何者。 勝論問。 謂因果性者。 論主答。 於自身中有因果相繫屬。 故名為相屬。 望他身中無因果性。 不名相屬。</w:t>
      </w:r>
    </w:p>
    <w:p>
      <w:pPr>
        <w:pStyle w:val="SHTKTranslationText"/>
      </w:pPr>
      <w:r>
        <w:t xml:space="preserve">‘서로 소속된다는 것은 무엇인가’라고 한 것은, 승론자가 물은 것이다. ‘인과의 성품을 말한다’라고 한 것은, 논주가 답한 것이다. 자기 몸 가운데에는 인과가 서로 계박되어 소속되는 관계가 있으므로, 서로 소속된다고 이름한다. 다른 사람의 몸에 대해서는 인과의 성품이 없으므로, 서로 소속된다고 이름하지 않는다.</w:t>
      </w:r>
    </w:p>
    <w:p>
      <w:pPr>
        <w:pStyle w:val="SHTKPositionMarker"/>
        <w:keepNext/>
      </w:pPr>
      <w:r>
        <w:t xml:space="preserve">[0450b25]</w:t>
      </w:r>
    </w:p>
    <w:p>
      <w:pPr>
        <w:pStyle w:val="SHTKSourceText"/>
        <w:keepNext/>
      </w:pPr>
      <w:r>
        <w:t xml:space="preserve">若無我體誰之我執者。 勝論問。 此前已釋至為果所屬者。 論主答。 指同前釋。</w:t>
      </w:r>
    </w:p>
    <w:p>
      <w:pPr>
        <w:pStyle w:val="SHTKTranslationText"/>
      </w:pPr>
      <w:r>
        <w:t xml:space="preserve">‘만일 아의 자체가 없다면 누구의 아집인가’라고 한 것은, 승론자가 물은 것이다. ‘이는 앞에서 이미 풀이했다’에서부터 ‘결과에 소속된다’에 이르기까지라고 한 것은, 논주가 답한 것이다. 앞의 풀이와 같음을 가리킨다.</w:t>
      </w:r>
    </w:p>
    <w:p>
      <w:pPr>
        <w:pStyle w:val="SHTKPositionMarker"/>
        <w:keepNext/>
      </w:pPr>
      <w:r>
        <w:t xml:space="preserve">[0450b27]</w:t>
      </w:r>
    </w:p>
    <w:p>
      <w:pPr>
        <w:pStyle w:val="SHTKSourceText"/>
        <w:keepNext/>
      </w:pPr>
      <w:r>
        <w:t xml:space="preserve">若爾我執以何為因者。 勝論問。 謂無始來至有垢染心者。 論主答。 謂無始來我執熏習種子。 緣自相續有垢染心。 為我執因生此執。</w:t>
      </w:r>
    </w:p>
    <w:p>
      <w:pPr>
        <w:pStyle w:val="SHTKTranslationText"/>
      </w:pPr>
      <w:r>
        <w:t xml:space="preserve">‘그렇다면 아집은 무엇을 원인으로 하는가’라고 한 것은, 승론자가 물은 것이다. ‘무시 이래’에서부터 ‘때 묻고 물든 마음이 있다’에 이르기까지라고 한 것은, 논주가 답한 것이다. 이른바 무시 이래 아집이 훈습한 종자가, 자기 상속을 반연하는 때 묻고 물든 마음에 있어, 아집의 원인이 되어 이 집착을 생기게 한다.</w:t>
      </w:r>
    </w:p>
    <w:p>
      <w:pPr>
        <w:pStyle w:val="SHTKPositionMarker"/>
        <w:keepNext/>
      </w:pPr>
      <w:r>
        <w:t xml:space="preserve">[0450c01]</w:t>
      </w:r>
    </w:p>
    <w:p>
      <w:pPr>
        <w:pStyle w:val="SHTKSourceText"/>
        <w:keepNext/>
      </w:pPr>
      <w:r>
        <w:t xml:space="preserve">我體若無誰有苦樂者。 勝論問。</w:t>
      </w:r>
    </w:p>
    <w:p>
      <w:pPr>
        <w:pStyle w:val="SHTKTranslationText"/>
      </w:pPr>
      <w:r>
        <w:t xml:space="preserve">‘만일 아의 자체가 없다면 누가 고락을 가지는가’라고 한 것은, 승론자가 물은 것이다.</w:t>
      </w:r>
    </w:p>
    <w:p>
      <w:pPr>
        <w:pStyle w:val="SHTKPositionMarker"/>
        <w:keepNext/>
      </w:pPr>
      <w:r>
        <w:t xml:space="preserve">[0450c02]</w:t>
      </w:r>
    </w:p>
    <w:p>
      <w:pPr>
        <w:pStyle w:val="SHTKSourceText"/>
        <w:keepNext/>
      </w:pPr>
      <w:r>
        <w:t xml:space="preserve">若依於至及樹有花者。 論主答。 若依於此身有苦．樂生。 即說名為此身有苦．樂。 如林有果及樹有花。</w:t>
      </w:r>
    </w:p>
    <w:p>
      <w:pPr>
        <w:pStyle w:val="SHTKTranslationText"/>
      </w:pPr>
      <w:r>
        <w:t xml:space="preserve">‘만일 이것에 의지하여’에서부터 ‘나무에 꽃이 있는 것과 같다’에 이르기까지라고 한 것은, 논주가 답한 것이다. 만일 이 몸에 의지하여 고·락이 생기면, 곧 이 몸에 고·락이 있다고 이름한다. 마치 숲에 과실이 있고 나무에 꽃이 있다고 하는 것과 같다.</w:t>
      </w:r>
    </w:p>
    <w:p>
      <w:pPr>
        <w:pStyle w:val="SHTKPositionMarker"/>
        <w:keepNext/>
      </w:pPr>
      <w:r>
        <w:t xml:space="preserve">[0450c04]</w:t>
      </w:r>
    </w:p>
    <w:p>
      <w:pPr>
        <w:pStyle w:val="SHTKSourceText"/>
        <w:keepNext/>
      </w:pPr>
      <w:r>
        <w:t xml:space="preserve">苦樂依何者。 勝論問。</w:t>
      </w:r>
    </w:p>
    <w:p>
      <w:pPr>
        <w:pStyle w:val="SHTKTranslationText"/>
      </w:pPr>
      <w:r>
        <w:t xml:space="preserve">‘고락은 무엇에 의지하는가’라고 한 것은, 승론자가 물은 것이다.</w:t>
      </w:r>
    </w:p>
    <w:p>
      <w:pPr>
        <w:pStyle w:val="SHTKPositionMarker"/>
        <w:keepNext/>
      </w:pPr>
      <w:r>
        <w:t xml:space="preserve">[0450c05]</w:t>
      </w:r>
    </w:p>
    <w:p>
      <w:pPr>
        <w:pStyle w:val="SHTKSourceText"/>
        <w:keepNext/>
      </w:pPr>
      <w:r>
        <w:t xml:space="preserve">謂內六處至說為後依者。 論主答。 謂內六處隨其所起。 苦．樂二種。 說內六處。 為彼苦．樂所依。</w:t>
      </w:r>
    </w:p>
    <w:p>
      <w:pPr>
        <w:pStyle w:val="SHTKTranslationText"/>
      </w:pPr>
      <w:r>
        <w:t xml:space="preserve">‘이른바 안의 여섯 처’에서부터 ‘뒤의 것의 의지처라고 말한다’에 이르기까지라고 한 것은, 논주가 답한 것이다. 이른바 안의 여섯 처에서 그에 따라 일어나는, 고·락 두 가지에 대하여, 안의 여섯 처를, 저 고·락의 의지처라고 말한다.</w:t>
      </w:r>
    </w:p>
    <w:p>
      <w:pPr>
        <w:pStyle w:val="SHTKPositionMarker"/>
        <w:keepNext/>
      </w:pPr>
      <w:r>
        <w:t xml:space="preserve">[0450c07]</w:t>
      </w:r>
    </w:p>
    <w:p>
      <w:pPr>
        <w:pStyle w:val="SHTKSourceText"/>
        <w:keepNext/>
      </w:pPr>
      <w:r>
        <w:t xml:space="preserve">若我實無至誰能受果者。 勝論問。</w:t>
      </w:r>
    </w:p>
    <w:p>
      <w:pPr>
        <w:pStyle w:val="SHTKTranslationText"/>
      </w:pPr>
      <w:r>
        <w:t xml:space="preserve">‘만일 실아가 없다면’에서부터 ‘누가 능히 결과를 받는가’에 이르기까지라고 한 것은, 승론자가 물은 것이다.</w:t>
      </w:r>
    </w:p>
    <w:p>
      <w:pPr>
        <w:pStyle w:val="SHTKPositionMarker"/>
        <w:keepNext/>
      </w:pPr>
      <w:r>
        <w:t xml:space="preserve">[0450c08]</w:t>
      </w:r>
    </w:p>
    <w:p>
      <w:pPr>
        <w:pStyle w:val="SHTKSourceText"/>
        <w:keepNext/>
      </w:pPr>
      <w:r>
        <w:t xml:space="preserve">作受何義者。 論主反責。 作謂能作受謂受者者。 勝論答。</w:t>
      </w:r>
    </w:p>
    <w:p>
      <w:pPr>
        <w:pStyle w:val="SHTKTranslationText"/>
      </w:pPr>
      <w:r>
        <w:t xml:space="preserve">‘짓는 것과 받는 것은 무슨 뜻인가’라고 한 것은, 논주가 되물어 책한 것이다. ‘짓는다는 것은 능히 짓는 것이고, 받는다는 것은 받는 자를 말한다’라고 한 것은, 승론자가 답한 것이다.</w:t>
      </w:r>
    </w:p>
    <w:p>
      <w:pPr>
        <w:pStyle w:val="SHTKPositionMarker"/>
        <w:keepNext/>
      </w:pPr>
      <w:r>
        <w:t xml:space="preserve">[0450c09]</w:t>
      </w:r>
    </w:p>
    <w:p>
      <w:pPr>
        <w:pStyle w:val="SHTKSourceText"/>
        <w:keepNext/>
      </w:pPr>
      <w:r>
        <w:t xml:space="preserve">此但易名未顯其義者。 論主復責。 前問作．受是何義耶。 今答作謂能作。 受謂受者。 此但易名未顯其義。</w:t>
      </w:r>
    </w:p>
    <w:p>
      <w:pPr>
        <w:pStyle w:val="SHTKTranslationText"/>
      </w:pPr>
      <w:r>
        <w:t xml:space="preserve">‘이는 다만 이름만 바꾼 것이고 그 뜻을 드러내지 못했다’라고 한 것은, 논주가 다시 책한 것이다. 앞에서 ‘짓는 것과 받는 것은 무슨 뜻인가’라고 물었는데, 지금 ‘짓는다는 것은 능히 짓는 것’이라고 답하고, ‘받는다는 것은 받는 자’라고 하니, 이는 다만 이름만 바꾼 것이고 그 뜻을 드러내지 못했다.</w:t>
      </w:r>
    </w:p>
    <w:p>
      <w:pPr>
        <w:pStyle w:val="SHTKPositionMarker"/>
        <w:keepNext/>
      </w:pPr>
      <w:r>
        <w:t xml:space="preserve">[0450c12]</w:t>
      </w:r>
    </w:p>
    <w:p>
      <w:pPr>
        <w:pStyle w:val="SHTKSourceText"/>
        <w:keepNext/>
      </w:pPr>
      <w:r>
        <w:t xml:space="preserve">辨法相者至名[8]浴等者者。</w:t>
      </w:r>
    </w:p>
    <w:p>
      <w:pPr>
        <w:pStyle w:val="SHTKTranslationText"/>
      </w:pPr>
      <w:r>
        <w:t xml:space="preserve">‘법상을 분별하는 자’에서부터 ‘목욕 등이라고 이름한다’에 이르기까지라고 한 것은,</w:t>
      </w:r>
    </w:p>
    <w:p>
      <w:pPr>
        <w:pStyle w:val="SHTKNoteSummary"/>
        <w:keepNext/>
      </w:pPr>
      <w:r>
        <w:t>교감 요약 | [CBETA 교감] 저본 浴 → 甲본 俗</w:t>
      </w:r>
    </w:p>
    <w:p>
      <w:pPr>
        <w:pStyle w:val="SHTKNoteDetail"/>
      </w:pPr>
      <w:r>
        <w:t>• 번역 영향 판정 | [판단 유보]</w:t>
      </w:r>
    </w:p>
    <w:p>
      <w:pPr>
        <w:pStyle w:val="SHTKNoteDetail"/>
      </w:pPr>
      <w:r>
        <w:t>• 출처 | CBETA T41n1821, 교감 번호 0450008.</w:t>
      </w:r>
    </w:p>
    <w:p>
      <w:pPr>
        <w:pStyle w:val="SHTKSourceText"/>
        <w:keepNext/>
      </w:pPr>
      <w:r>
        <w:t xml:space="preserve">即勝論師名辨法相者。 釋此作者．受者相言。 別釋引證如文</w:t>
      </w:r>
    </w:p>
    <w:p>
      <w:pPr>
        <w:pStyle w:val="SHTKTranslationText"/>
      </w:pPr>
      <w:r>
        <w:t xml:space="preserve">곧 승론사를 ‘법상을 분별하는 자’라고 이름한 것이다. 이 작자·수자의 상을 풀이하여 말한 것이다. 별도의 풀이와 인용 증거는 글과 같다.</w:t>
      </w:r>
    </w:p>
    <w:p>
      <w:pPr>
        <w:pStyle w:val="SHTKSourceText"/>
        <w:keepNext/>
      </w:pPr>
      <w:r>
        <w:t xml:space="preserve">又解勝論引[9]引毘伽羅論中辨法相者釋此作者相言。</w:t>
      </w:r>
    </w:p>
    <w:p>
      <w:pPr>
        <w:pStyle w:val="SHTKTranslationText"/>
      </w:pPr>
      <w:r>
        <w:t xml:space="preserve">또 다른 해석으로는, 승론자가 『비가라론』 가운데 법상을 분별하는 자가 이 작자의 상을 풀이한 말을 인용한 것이다.</w:t>
      </w:r>
    </w:p>
    <w:p>
      <w:pPr>
        <w:pStyle w:val="SHTKNoteSummary"/>
        <w:keepNext/>
      </w:pPr>
      <w:r>
        <w:t>교감 요약 | [CBETA 교감] 대정장 교정 후보에는 引 없음</w:t>
      </w:r>
    </w:p>
    <w:p>
      <w:pPr>
        <w:pStyle w:val="SHTKNoteDetail"/>
      </w:pPr>
      <w:r>
        <w:t>• 원교감 원문 | 引【大】，〔－〕【考偽-大】</w:t>
      </w:r>
    </w:p>
    <w:p>
      <w:pPr>
        <w:pStyle w:val="SHTKNoteDetail"/>
      </w:pPr>
      <w:r>
        <w:t>• 이문 기준 번역 | 이문은 저본의 引에 해당하는 말 없이 읽는다.</w:t>
      </w:r>
    </w:p>
    <w:p>
      <w:pPr>
        <w:pStyle w:val="SHTKNoteDetail"/>
      </w:pPr>
      <w:r>
        <w:t>• 번역 영향 판정 | [문장 구조 변화]</w:t>
      </w:r>
    </w:p>
    <w:p>
      <w:pPr>
        <w:pStyle w:val="SHTKNoteDetail"/>
      </w:pPr>
      <w:r>
        <w:t>• 출처 | CBETA T41n1821, 교감 번호 0450009.</w:t>
      </w:r>
    </w:p>
    <w:p>
      <w:pPr>
        <w:pStyle w:val="SHTKPositionMarker"/>
        <w:keepNext/>
      </w:pPr>
      <w:r>
        <w:t xml:space="preserve">[0450c15]</w:t>
      </w:r>
    </w:p>
    <w:p>
      <w:pPr>
        <w:pStyle w:val="SHTKSourceText"/>
        <w:keepNext/>
      </w:pPr>
      <w:r>
        <w:t xml:space="preserve">此中汝等至名為作者者。 論主破。 此中汝等說何天授。 若說實我喻不極成。 說蘊便非自在作者 業有已下。 約三種業顯非自在。</w:t>
      </w:r>
    </w:p>
    <w:p>
      <w:pPr>
        <w:pStyle w:val="SHTKTranslationText"/>
      </w:pPr>
      <w:r>
        <w:t xml:space="preserve">‘이 가운데 그대들은’에서부터 ‘작자라고 이름한다’에 이르기까지라고 한 것은, 논주가 논파한 것이다. 이 가운데 그대들은 어떤 천수를 말하는가. 만일 실아를 말한다면 비유가 지극히 성립하지 않고, 온을 말한다면 곧 자재한 작자가 아니다. ‘업이 있다’ 이하에서는, 세 가지 업에 의거하여 자재하지 않음을 드러낸다.</w:t>
      </w:r>
    </w:p>
    <w:p>
      <w:pPr>
        <w:pStyle w:val="SHTKSourceText"/>
        <w:keepNext/>
      </w:pPr>
      <w:r>
        <w:t xml:space="preserve">乃至於中無一自在[10]起。</w:t>
      </w:r>
    </w:p>
    <w:p>
      <w:pPr>
        <w:pStyle w:val="SHTKTranslationText"/>
      </w:pPr>
      <w:r>
        <w:t xml:space="preserve">나아가 그 가운데 하나도 자재하게 일어나는 것이 없다.</w:t>
      </w:r>
    </w:p>
    <w:p>
      <w:pPr>
        <w:pStyle w:val="SHTKNoteSummary"/>
        <w:keepNext/>
      </w:pPr>
      <w:r>
        <w:t>교감 요약 | [CBETA 교감] 저본 起 → 대정장 교정 후보 起者</w:t>
      </w:r>
    </w:p>
    <w:p>
      <w:pPr>
        <w:pStyle w:val="SHTKNoteDetail"/>
      </w:pPr>
      <w:r>
        <w:t>• 번역 영향 판정 | [판단 유보]</w:t>
      </w:r>
    </w:p>
    <w:p>
      <w:pPr>
        <w:pStyle w:val="SHTKNoteDetail"/>
      </w:pPr>
      <w:r>
        <w:t>• 출처 | CBETA T41n1821, 교감 번호 0450010.</w:t>
      </w:r>
    </w:p>
    <w:p>
      <w:pPr>
        <w:pStyle w:val="SHTKSourceText"/>
        <w:keepNext/>
      </w:pPr>
      <w:r>
        <w:t xml:space="preserve">一切有為屬因緣故。 汝所執我其體是常。 不待因緣。 亦無所作。 故非自在。 由此道理。 彼勝論說能自在為名作者相。 上來徵責求不可得。</w:t>
      </w:r>
    </w:p>
    <w:p>
      <w:pPr>
        <w:pStyle w:val="SHTKTranslationText"/>
      </w:pPr>
      <w:r>
        <w:t xml:space="preserve">모든 유위는 인연에 속하기 때문이다. 그대가 집착하는 아는 그 자체가 상주하고, 인연을 기다리지 않으며, 또한 하는 바도 없다. 그러므로 자재한 것이 아니다. 이러한 이치에 의하여, 저 승론에서 말하는 ‘능히 자재하다’는 것을 작자의 상이라고 이름하는 것은, 위에서부터 따져 물어 찾아보아도 얻을 수 없다.</w:t>
      </w:r>
    </w:p>
    <w:p>
      <w:pPr>
        <w:pStyle w:val="SHTKSourceText"/>
        <w:keepNext/>
      </w:pPr>
      <w:r>
        <w:t xml:space="preserve">論主復[11]中正義云。</w:t>
      </w:r>
    </w:p>
    <w:p>
      <w:pPr>
        <w:pStyle w:val="SHTKTranslationText"/>
      </w:pPr>
      <w:r>
        <w:t xml:space="preserve">논주가 다시 그 가운데의 바른 뜻을 말한다.</w:t>
      </w:r>
    </w:p>
    <w:p>
      <w:pPr>
        <w:pStyle w:val="SHTKNoteSummary"/>
        <w:keepNext/>
      </w:pPr>
      <w:r>
        <w:t>교감 요약 | [CBETA 교감] 申【CB】【考偽-大】，中【大】</w:t>
      </w:r>
    </w:p>
    <w:p>
      <w:pPr>
        <w:pStyle w:val="SHTKNoteDetail"/>
      </w:pPr>
      <w:r>
        <w:t>• 저본 처리 | 절대 저본의 中은 원문에서 변경하지 않는다.</w:t>
      </w:r>
    </w:p>
    <w:p>
      <w:pPr>
        <w:pStyle w:val="SHTKNoteDetail"/>
      </w:pPr>
      <w:r>
        <w:t>• 번역 영향 판정 | [판단 유보]</w:t>
      </w:r>
    </w:p>
    <w:p>
      <w:pPr>
        <w:pStyle w:val="SHTKNoteDetail"/>
      </w:pPr>
      <w:r>
        <w:t>• 출처 | CBETA T41n1821, 교감 번호 0450011.</w:t>
      </w:r>
    </w:p>
    <w:p>
      <w:pPr>
        <w:pStyle w:val="SHTKSourceText"/>
        <w:keepNext/>
      </w:pPr>
      <w:r>
        <w:t xml:space="preserve">然於諸法生因緣中。 若有勝用假名作者。 非執常我於因緣中見有少用。 故定不應名為作者。</w:t>
      </w:r>
    </w:p>
    <w:p>
      <w:pPr>
        <w:pStyle w:val="SHTKTranslationText"/>
      </w:pPr>
      <w:r>
        <w:t xml:space="preserve">그러나 모든 법이 생기는 인연 가운데, 만일 뛰어난 작용이 있으면 가립하여 작자라고 이름한다. 상주하는 아를 집착한다고 해서 인연 가운데 조금이라도 작용이 있는 것으로 보이는 것은 아니다. 그러므로 결정코 작자라고 이름해서는 안 된다.</w:t>
      </w:r>
    </w:p>
    <w:p>
      <w:pPr>
        <w:pStyle w:val="SHTKPositionMarker"/>
        <w:keepNext/>
      </w:pPr>
      <w:r>
        <w:t xml:space="preserve">[0450c25]</w:t>
      </w:r>
    </w:p>
    <w:p>
      <w:pPr>
        <w:pStyle w:val="SHTKSourceText"/>
        <w:keepNext/>
      </w:pPr>
      <w:r>
        <w:t xml:space="preserve">能生身業勝因者何者。 勝論師問。</w:t>
      </w:r>
    </w:p>
    <w:p>
      <w:pPr>
        <w:pStyle w:val="SHTKTranslationText"/>
      </w:pPr>
      <w:r>
        <w:t xml:space="preserve">‘몸의 업을 생기게 하는 뛰어난 원인은 무엇인가’라고 한 것은, 승론사가 물은 것이다.</w:t>
      </w:r>
    </w:p>
    <w:p>
      <w:pPr>
        <w:pStyle w:val="SHTKPositionMarker"/>
        <w:keepNext/>
      </w:pPr>
      <w:r>
        <w:t xml:space="preserve">[0450c26]</w:t>
      </w:r>
    </w:p>
    <w:p>
      <w:pPr>
        <w:pStyle w:val="SHTKSourceText"/>
        <w:keepNext/>
      </w:pPr>
      <w:r>
        <w:t xml:space="preserve">謂從憶念至類此應思者。 論主答。 始從憶念展轉乃至風起身業。</w:t>
      </w:r>
    </w:p>
    <w:p>
      <w:pPr>
        <w:pStyle w:val="SHTKTranslationText"/>
      </w:pPr>
      <w:r>
        <w:t xml:space="preserve">‘이른바 억념으로부터’에서부터 ‘이에 견주어 생각해야 한다’에 이르기까지라고 한 것은, 논주가 답한 것이다. 처음 억념으로부터 전전하여 나아가 바람이 일어나 몸의 업을 생기게 한다.</w:t>
      </w:r>
    </w:p>
    <w:p>
      <w:pPr>
        <w:pStyle w:val="SHTKSourceText"/>
        <w:keepNext/>
      </w:pPr>
      <w:r>
        <w:t xml:space="preserve">汝所執我此中[12]何用。</w:t>
      </w:r>
    </w:p>
    <w:p>
      <w:pPr>
        <w:pStyle w:val="SHTKTranslationText"/>
      </w:pPr>
      <w:r>
        <w:t xml:space="preserve">그대가 집착하는 아는 이 가운데 무슨 작용이 있는가.</w:t>
      </w:r>
    </w:p>
    <w:p>
      <w:pPr>
        <w:pStyle w:val="SHTKNoteSummary"/>
        <w:keepNext/>
      </w:pPr>
      <w:r>
        <w:t>교감 요약 | [CBETA 교감] 저본 何 → 甲본 我</w:t>
      </w:r>
    </w:p>
    <w:p>
      <w:pPr>
        <w:pStyle w:val="SHTKNoteDetail"/>
      </w:pPr>
      <w:r>
        <w:t>• 번역 영향 판정 | [판단 유보]</w:t>
      </w:r>
    </w:p>
    <w:p>
      <w:pPr>
        <w:pStyle w:val="SHTKNoteDetail"/>
      </w:pPr>
      <w:r>
        <w:t>• 출처 | CBETA T41n1821, 교감 번호 0450012.</w:t>
      </w:r>
    </w:p>
    <w:p>
      <w:pPr>
        <w:pStyle w:val="SHTKSourceText"/>
        <w:keepNext/>
      </w:pPr>
      <w:r>
        <w:t xml:space="preserve">故於身業我非作者。 語．意業起。 類身應思。</w:t>
      </w:r>
    </w:p>
    <w:p>
      <w:pPr>
        <w:pStyle w:val="SHTKTranslationText"/>
      </w:pPr>
      <w:r>
        <w:t xml:space="preserve">그러므로 몸의 업에 대해서 아는 작자가 아니다. 말의 업과 뜻의 업이 일어나는 것도, 몸의 업에 견주어 생각해야 한다.</w:t>
      </w:r>
    </w:p>
    <w:p>
      <w:pPr>
        <w:pStyle w:val="SHTKPositionMarker"/>
        <w:keepNext/>
      </w:pPr>
      <w:r>
        <w:t xml:space="preserve">[0450c29]</w:t>
      </w:r>
    </w:p>
    <w:p>
      <w:pPr>
        <w:pStyle w:val="SHTKSourceText"/>
        <w:keepNext/>
      </w:pPr>
      <w:r>
        <w:t xml:space="preserve">我復云何至已遮遣故者。 論主上來破我是作者。 今破我是受者 我復云何能領業果得受者名。 汝若謂於果我能了別</w:t>
      </w:r>
    </w:p>
    <w:p>
      <w:pPr>
        <w:pStyle w:val="SHTKTranslationText"/>
      </w:pPr>
      <w:r>
        <w:t xml:space="preserve">‘아가 다시 어떻게’에서부터 ‘이미 배척했기 때문이다’에 이르기까지라고 한 것은, 논주가 위에서 아가 작자라는 것을 논파했고, 이제는 아가 수자(受者)라는 것을 논파하는 것이다. 아가 다시 어떻게 능히 업의 결과를 받아 수자라는 이름을 얻는가. 그대가 만일 결과에 대하여 아가 능히 요별한다고 한다면,</w:t>
      </w:r>
    </w:p>
    <w:p>
      <w:pPr>
        <w:pStyle w:val="SHTKSourceText"/>
        <w:keepNext/>
      </w:pPr>
      <w:r>
        <w:t xml:space="preserve">破云[1]何此定不然。</w:t>
      </w:r>
    </w:p>
    <w:p>
      <w:pPr>
        <w:pStyle w:val="SHTKTranslationText"/>
      </w:pPr>
      <w:r>
        <w:t xml:space="preserve">논파하여 말한다. 이는 결정코 그렇지 않다.</w:t>
      </w:r>
    </w:p>
    <w:p>
      <w:pPr>
        <w:pStyle w:val="SHTKNoteSummary"/>
        <w:keepNext/>
      </w:pPr>
      <w:r>
        <w:t>교감 요약 | [CBETA 교감] 대정장 교정 후보에는 何 없음</w:t>
      </w:r>
    </w:p>
    <w:p>
      <w:pPr>
        <w:pStyle w:val="SHTKNoteDetail"/>
      </w:pPr>
      <w:r>
        <w:t>• 원교감 원문 | 何【大】，〔－〕【考偽-大】</w:t>
      </w:r>
    </w:p>
    <w:p>
      <w:pPr>
        <w:pStyle w:val="SHTKNoteDetail"/>
      </w:pPr>
      <w:r>
        <w:t>• 이문 기준 번역 | 이문은 저본의 何에 해당하는 말 없이 읽는다.</w:t>
      </w:r>
    </w:p>
    <w:p>
      <w:pPr>
        <w:pStyle w:val="SHTKNoteDetail"/>
      </w:pPr>
      <w:r>
        <w:t>• 번역 영향 판정 | [문장 구조 변화]</w:t>
      </w:r>
    </w:p>
    <w:p>
      <w:pPr>
        <w:pStyle w:val="SHTKNoteDetail"/>
      </w:pPr>
      <w:r>
        <w:t>• 출처 | CBETA T41n1821, 교감 번호 0451001.</w:t>
      </w:r>
    </w:p>
    <w:p>
      <w:pPr>
        <w:pStyle w:val="SHTKSourceText"/>
        <w:keepNext/>
      </w:pPr>
      <w:r>
        <w:t xml:space="preserve">我於了別都無有用。 指同前破。</w:t>
      </w:r>
    </w:p>
    <w:p>
      <w:pPr>
        <w:pStyle w:val="SHTKTranslationText"/>
      </w:pPr>
      <w:r>
        <w:t xml:space="preserve">아는 요별하는 데 전혀 작용이 없다. 앞의 논파와 같음을 가리킨다.</w:t>
      </w:r>
    </w:p>
    <w:p>
      <w:pPr>
        <w:pStyle w:val="SHTKPositionMarker"/>
        <w:keepNext/>
      </w:pPr>
      <w:r>
        <w:t xml:space="preserve">[0451a04]</w:t>
      </w:r>
    </w:p>
    <w:p>
      <w:pPr>
        <w:pStyle w:val="SHTKSourceText"/>
        <w:keepNext/>
      </w:pPr>
      <w:r>
        <w:t xml:space="preserve">若實無我至罪福生長者。 勝論難。</w:t>
      </w:r>
    </w:p>
    <w:p>
      <w:pPr>
        <w:pStyle w:val="SHTKTranslationText"/>
      </w:pPr>
      <w:r>
        <w:t xml:space="preserve">‘만일 실아가 없다면’에서부터 ‘죄와 복이 생장한다’에 이르기까지라고 한 것은, 승론자가 논난한 것이다.</w:t>
      </w:r>
    </w:p>
    <w:p>
      <w:pPr>
        <w:pStyle w:val="SHTKPositionMarker"/>
        <w:keepNext/>
      </w:pPr>
      <w:r>
        <w:t xml:space="preserve">[0451a05]</w:t>
      </w:r>
    </w:p>
    <w:p>
      <w:pPr>
        <w:pStyle w:val="SHTKSourceText"/>
        <w:keepNext/>
      </w:pPr>
      <w:r>
        <w:t xml:space="preserve">彼非受等至如前已說者。 論主答。 彼外非情非受．想等所依止故。</w:t>
      </w:r>
    </w:p>
    <w:p>
      <w:pPr>
        <w:pStyle w:val="SHTKTranslationText"/>
      </w:pPr>
      <w:r>
        <w:t xml:space="preserve">‘저것은 수(受) 등의’에서부터 ‘앞에서 이미 말한 것과 같다’에 이르기까지라고 한 것은, 논주가 답한 것이다. 저 바깥의 비유정은 수·상 등의 의지처가 아니기 때문이다.</w:t>
      </w:r>
    </w:p>
    <w:p>
      <w:pPr>
        <w:pStyle w:val="SHTKSourceText"/>
        <w:keepNext/>
      </w:pPr>
      <w:r>
        <w:t xml:space="preserve">唯內[2]六是彼受等所依止故。</w:t>
      </w:r>
    </w:p>
    <w:p>
      <w:pPr>
        <w:pStyle w:val="SHTKTranslationText"/>
      </w:pPr>
      <w:r>
        <w:t xml:space="preserve">오직 안의 여섯 처만이 저 수 등의 의지처이기 때문이다.</w:t>
      </w:r>
    </w:p>
    <w:p>
      <w:pPr>
        <w:pStyle w:val="SHTKNoteSummary"/>
        <w:keepNext/>
      </w:pPr>
      <w:r>
        <w:t>교감 요약 | [CBETA 교감] 저본 六 → 대정장 교정 후보 六處</w:t>
      </w:r>
    </w:p>
    <w:p>
      <w:pPr>
        <w:pStyle w:val="SHTKNoteDetail"/>
      </w:pPr>
      <w:r>
        <w:t>• 번역 영향 판정 | [판단 유보]</w:t>
      </w:r>
    </w:p>
    <w:p>
      <w:pPr>
        <w:pStyle w:val="SHTKNoteDetail"/>
      </w:pPr>
      <w:r>
        <w:t>• 출처 | CBETA T41n1821, 교감 번호 0451002.</w:t>
      </w:r>
    </w:p>
    <w:p>
      <w:pPr>
        <w:pStyle w:val="SHTKSourceText"/>
        <w:keepNext/>
      </w:pPr>
      <w:r>
        <w:t xml:space="preserve">我非彼受等之所依止。 如前已說。</w:t>
      </w:r>
    </w:p>
    <w:p>
      <w:pPr>
        <w:pStyle w:val="SHTKTranslationText"/>
      </w:pPr>
      <w:r>
        <w:t xml:space="preserve">아는 저 수 등의 의지처가 아니다. 앞에서 이미 말한 것과 같다.</w:t>
      </w:r>
    </w:p>
    <w:p>
      <w:pPr>
        <w:pStyle w:val="SHTKPositionMarker"/>
        <w:keepNext/>
      </w:pPr>
      <w:r>
        <w:t xml:space="preserve">[0451a08]</w:t>
      </w:r>
    </w:p>
    <w:p>
      <w:pPr>
        <w:pStyle w:val="SHTKSourceText"/>
        <w:keepNext/>
      </w:pPr>
      <w:r>
        <w:t xml:space="preserve">若實無我至生未來果者。 勝論難。 若有我體。 可造業已能生後果。 若實無我。 業已滅壞。 復云何能生未來果。</w:t>
      </w:r>
    </w:p>
    <w:p>
      <w:pPr>
        <w:pStyle w:val="SHTKTranslationText"/>
      </w:pPr>
      <w:r>
        <w:t xml:space="preserve">‘만일 실아가 없다면’에서부터 ‘미래의 결과를 생기게 하는가’에 이르기까지라고 한 것은, 승론자가 논난한 것이다. 만일 아의 자체가 있다면, 업을 지은 뒤 능히 뒤의 결과를 생기게 할 수 있다. 만일 실아가 없다면, 업은 이미 멸하여 무너졌는데, 다시 어떻게 능히 미래의 결과를 생기게 할 수 있는가.</w:t>
      </w:r>
    </w:p>
    <w:p>
      <w:pPr>
        <w:pStyle w:val="SHTKPositionMarker"/>
        <w:keepNext/>
      </w:pPr>
      <w:r>
        <w:t xml:space="preserve">[0451a11]</w:t>
      </w:r>
    </w:p>
    <w:p>
      <w:pPr>
        <w:pStyle w:val="SHTKSourceText"/>
        <w:keepNext/>
      </w:pPr>
      <w:r>
        <w:t xml:space="preserve">設有實我至[3]未來果者。</w:t>
      </w:r>
    </w:p>
    <w:p>
      <w:pPr>
        <w:pStyle w:val="SHTKTranslationText"/>
      </w:pPr>
      <w:r>
        <w:t xml:space="preserve">‘가령 실아가 있다고 하더라도’에서부터 ‘미래의 결과’에 이르기까지라고 한 것은,</w:t>
      </w:r>
    </w:p>
    <w:p>
      <w:pPr>
        <w:pStyle w:val="SHTKNoteSummary"/>
        <w:keepNext/>
      </w:pPr>
      <w:r>
        <w:t>교감 요약 | [CBETA 교감] 저본 未 → 甲본 生未</w:t>
      </w:r>
    </w:p>
    <w:p>
      <w:pPr>
        <w:pStyle w:val="SHTKNoteDetail"/>
      </w:pPr>
      <w:r>
        <w:t>• 번역 영향 판정 | [판단 유보]</w:t>
      </w:r>
    </w:p>
    <w:p>
      <w:pPr>
        <w:pStyle w:val="SHTKNoteDetail"/>
      </w:pPr>
      <w:r>
        <w:t>• 출처 | CBETA T41n1821, 교감 번호 0451003.</w:t>
      </w:r>
    </w:p>
    <w:p>
      <w:pPr>
        <w:pStyle w:val="SHTKSourceText"/>
        <w:keepNext/>
      </w:pPr>
      <w:r>
        <w:t xml:space="preserve">論主反責。</w:t>
      </w:r>
    </w:p>
    <w:p>
      <w:pPr>
        <w:pStyle w:val="SHTKTranslationText"/>
      </w:pPr>
      <w:r>
        <w:t xml:space="preserve">논주가 되물어 책한 것이다.</w:t>
      </w:r>
    </w:p>
    <w:p>
      <w:pPr>
        <w:pStyle w:val="SHTKPositionMarker"/>
        <w:keepNext/>
      </w:pPr>
      <w:r>
        <w:t xml:space="preserve">[0451a12]</w:t>
      </w:r>
    </w:p>
    <w:p>
      <w:pPr>
        <w:pStyle w:val="SHTKSourceText"/>
        <w:keepNext/>
      </w:pPr>
      <w:r>
        <w:t xml:space="preserve">從依止我法．非法生者。 勝論答。 彼計德句義中法．非法二。 能生諸法依止實句義中我。 從依止我法．非法二。 能生諸法。 此法．非法能生諸法如前已說。</w:t>
      </w:r>
    </w:p>
    <w:p>
      <w:pPr>
        <w:pStyle w:val="SHTKTranslationText"/>
      </w:pPr>
      <w:r>
        <w:t xml:space="preserve">‘아에 의지하는 법과 비법으로부터 생긴다’라고 한 것은, 승론자가 답한 것이다. 그들은 덕구의 가운데 법과 비법 두 가지가, 모든 법을 생기게 하며 실구의 가운데의 아에 의지한다고 계교한다. 아에 의지하는 법과 비법 두 가지로부터, 모든 법이 생긴다. 이 법과 비법이 모든 법을 생기게 한다는 것은 앞에서 이미 말한 것과 같다.</w:t>
      </w:r>
    </w:p>
    <w:p>
      <w:pPr>
        <w:pStyle w:val="SHTKPositionMarker"/>
        <w:keepNext/>
      </w:pPr>
      <w:r>
        <w:t xml:space="preserve">[0451a15]</w:t>
      </w:r>
    </w:p>
    <w:p>
      <w:pPr>
        <w:pStyle w:val="SHTKSourceText"/>
        <w:keepNext/>
      </w:pPr>
      <w:r>
        <w:t xml:space="preserve">如誰依誰至未來果生者。 論主破。 此法．非法依止於我。 如誰依誰。 此法非如畫．如果。 我為能持。 如壁如器等。 此前已破。</w:t>
      </w:r>
    </w:p>
    <w:p>
      <w:pPr>
        <w:pStyle w:val="SHTKTranslationText"/>
      </w:pPr>
      <w:r>
        <w:t xml:space="preserve">‘누가 누구에게 의지하는 것과 같은가’에서부터 ‘미래의 결과가 생긴다’에 이르기까지라고 한 것은, 논주가 논파한 것이다. 이 법과 비법이 아에 의지한다고 하는데, 누가 누구에게 의지하는 것과 같은가. 이 법은 그림이나 과실과 같은 것이 아니고, 아가 능히 지탱하는 것이 되어, 벽이나 그릇 등과 같은 것도 아니다. 이는 앞에서 이미 논파했다.</w:t>
      </w:r>
    </w:p>
    <w:p>
      <w:pPr>
        <w:pStyle w:val="SHTKSourceText"/>
        <w:keepNext/>
      </w:pPr>
      <w:r>
        <w:t xml:space="preserve">法．非法不應依我 然聖已下。 亦正義。</w:t>
      </w:r>
    </w:p>
    <w:p>
      <w:pPr>
        <w:pStyle w:val="SHTKTranslationText"/>
      </w:pPr>
      <w:r>
        <w:t xml:space="preserve">법과 비법은 아에 의지해서는 안 된다. ‘그러나 성자가’ 이하에서는, 또한 바른 뜻을 밝힌다.</w:t>
      </w:r>
    </w:p>
    <w:p>
      <w:pPr>
        <w:pStyle w:val="SHTKPositionMarker"/>
        <w:keepNext/>
      </w:pPr>
      <w:r>
        <w:t xml:space="preserve">[0451a19]</w:t>
      </w:r>
    </w:p>
    <w:p>
      <w:pPr>
        <w:pStyle w:val="SHTKSourceText"/>
        <w:keepNext/>
      </w:pPr>
      <w:r>
        <w:t xml:space="preserve">若爾從何者。 勝論師問。</w:t>
      </w:r>
    </w:p>
    <w:p>
      <w:pPr>
        <w:pStyle w:val="SHTKTranslationText"/>
      </w:pPr>
      <w:r>
        <w:t xml:space="preserve">‘그렇다면 무엇으로부터인가’라고 한 것은, 승론사가 물은 것이다.</w:t>
      </w:r>
    </w:p>
    <w:p>
      <w:pPr>
        <w:pStyle w:val="SHTKPositionMarker"/>
        <w:keepNext/>
      </w:pPr>
      <w:r>
        <w:t xml:space="preserve">[0451a20]</w:t>
      </w:r>
    </w:p>
    <w:p>
      <w:pPr>
        <w:pStyle w:val="SHTKSourceText"/>
        <w:keepNext/>
      </w:pPr>
      <w:r>
        <w:t xml:space="preserve">[4]說業相續至無間即生者。</w:t>
      </w:r>
    </w:p>
    <w:p>
      <w:pPr>
        <w:pStyle w:val="SHTKTranslationText"/>
      </w:pPr>
      <w:r>
        <w:t xml:space="preserve">‘업의 상속을 말한다’에서부터 ‘바로 무간에 생기는 것은 아니다’에 이르기까지라고 한 것은,</w:t>
      </w:r>
    </w:p>
    <w:p>
      <w:pPr>
        <w:pStyle w:val="SHTKNoteSummary"/>
        <w:keepNext/>
      </w:pPr>
      <w:r>
        <w:t>교감 요약 | [CBETA 교감] 저본 說 → 대정장 교정 후보 從</w:t>
      </w:r>
    </w:p>
    <w:p>
      <w:pPr>
        <w:pStyle w:val="SHTKNoteDetail"/>
      </w:pPr>
      <w:r>
        <w:t>• 번역 영향 판정 | [판단 유보]</w:t>
      </w:r>
    </w:p>
    <w:p>
      <w:pPr>
        <w:pStyle w:val="SHTKNoteDetail"/>
      </w:pPr>
      <w:r>
        <w:t>• 출처 | CBETA T41n1821, 교감 번호 0451004.</w:t>
      </w:r>
    </w:p>
    <w:p>
      <w:pPr>
        <w:pStyle w:val="SHTKSourceText"/>
        <w:keepNext/>
      </w:pPr>
      <w:r>
        <w:t xml:space="preserve">論主答。 此後果起。 從業所熏相續轉變差別種生。 如種生果。 謂如世間說果從種生。 然果不從已壞種起。 亦非從種無間即生。 要經多時轉生果。</w:t>
      </w:r>
    </w:p>
    <w:p>
      <w:pPr>
        <w:pStyle w:val="SHTKTranslationText"/>
      </w:pPr>
      <w:r>
        <w:t xml:space="preserve">논주가 답한 것이다. 이 뒤의 결과가 일어나는 것은, 업에 훈습된 상속·전변·차별의 종자로부터 생긴다. 마치 종자에서 결과가 생기는 것과 같다. 이른바 세간에서 결과가 종자로부터 생긴다고 말하지만, 결과가 이미 무너진 종자로부터 일어나는 것은 아니고, 또 종자 직후 무간에 곧바로 생기는 것도 아니다. 반드시 많은 시간을 거쳐 전전하여 결과를 생기게 한다.</w:t>
      </w:r>
    </w:p>
    <w:p>
      <w:pPr>
        <w:pStyle w:val="SHTKPositionMarker"/>
        <w:keepNext/>
      </w:pPr>
      <w:r>
        <w:t xml:space="preserve">[0451a24]</w:t>
      </w:r>
    </w:p>
    <w:p>
      <w:pPr>
        <w:pStyle w:val="SHTKSourceText"/>
        <w:keepNext/>
      </w:pPr>
      <w:r>
        <w:t xml:space="preserve">若爾從何者。 勝論師問。</w:t>
      </w:r>
    </w:p>
    <w:p>
      <w:pPr>
        <w:pStyle w:val="SHTKTranslationText"/>
      </w:pPr>
      <w:r>
        <w:t xml:space="preserve">‘그렇다면 무엇으로부터인가’라고 한 것은, 승론사가 물은 것이다.</w:t>
      </w:r>
    </w:p>
    <w:p>
      <w:pPr>
        <w:pStyle w:val="SHTKPositionMarker"/>
        <w:keepNext/>
      </w:pPr>
      <w:r>
        <w:t xml:space="preserve">[0451a25]</w:t>
      </w:r>
    </w:p>
    <w:p>
      <w:pPr>
        <w:pStyle w:val="SHTKSourceText"/>
        <w:keepNext/>
      </w:pPr>
      <w:r>
        <w:t xml:space="preserve">[5]從種相續至方引生果者。</w:t>
      </w:r>
    </w:p>
    <w:p>
      <w:pPr>
        <w:pStyle w:val="SHTKTranslationText"/>
      </w:pPr>
      <w:r>
        <w:t xml:space="preserve">‘종자의 상속으로부터’에서부터 ‘비로소 결과를 끌어내어 생기게 한다’에 이르기까지라고 한 것은,</w:t>
      </w:r>
    </w:p>
    <w:p>
      <w:pPr>
        <w:pStyle w:val="SHTKNoteSummary"/>
        <w:keepNext/>
      </w:pPr>
      <w:r>
        <w:t>교감 요약 | [CBETA 교감] 저본 從 → 甲본 所</w:t>
      </w:r>
    </w:p>
    <w:p>
      <w:pPr>
        <w:pStyle w:val="SHTKNoteDetail"/>
      </w:pPr>
      <w:r>
        <w:t>• 번역 영향 판정 | [판단 유보]</w:t>
      </w:r>
    </w:p>
    <w:p>
      <w:pPr>
        <w:pStyle w:val="SHTKNoteDetail"/>
      </w:pPr>
      <w:r>
        <w:t>• 출처 | CBETA T41n1821, 교감 번호 0451005.</w:t>
      </w:r>
    </w:p>
    <w:p>
      <w:pPr>
        <w:pStyle w:val="SHTKSourceText"/>
        <w:keepNext/>
      </w:pPr>
      <w:r>
        <w:t xml:space="preserve">論主答。 此後果起。 從種展轉付囑功能相續．轉變．差別果方得生。 謂種次生芽．莖．葉等。 華為最後。 展轉付囑功能至後方引果生。 此種功能中間不斷名相續。 前後不同名轉變。</w:t>
      </w:r>
    </w:p>
    <w:p>
      <w:pPr>
        <w:pStyle w:val="SHTKTranslationText"/>
      </w:pPr>
      <w:r>
        <w:t xml:space="preserve">논주가 답한 것이다. 이 뒤의 결과가 일어나는 것은, 종자로부터 전전하여 공능을 부촉한 상속·전변·차별을 거쳐서야 결과가 비로소 생길 수 있다. 이른바 종자 다음에 싹·줄기·잎 등이 생기고, 꽃이 마지막이 되며, 전전하여 공능을 부촉하여 뒤에 이르러서야 비로소 결과를 끌어내어 생기게 한다. 이 종자의 공능이 중간에 끊어지지 않는 것을 ‘상속’이라 이름하고, 앞뒤가 같지 않은 것을 ‘전변’이라 이름하며,</w:t>
      </w:r>
    </w:p>
    <w:p>
      <w:pPr>
        <w:pStyle w:val="SHTKSourceText"/>
        <w:keepNext/>
      </w:pPr>
      <w:r>
        <w:t xml:space="preserve">無間生果名差別。</w:t>
      </w:r>
    </w:p>
    <w:p>
      <w:pPr>
        <w:pStyle w:val="SHTKTranslationText"/>
      </w:pPr>
      <w:r>
        <w:t xml:space="preserve">무간에 결과를 생기게 하는 것을 ‘차별’이라 이름한다.</w:t>
      </w:r>
    </w:p>
    <w:p>
      <w:pPr>
        <w:pStyle w:val="SHTKPositionMarker"/>
        <w:keepNext/>
      </w:pPr>
      <w:r>
        <w:t xml:space="preserve">[0451b01]</w:t>
      </w:r>
    </w:p>
    <w:p>
      <w:pPr>
        <w:pStyle w:val="SHTKSourceText"/>
        <w:keepNext/>
      </w:pPr>
      <w:r>
        <w:t xml:space="preserve">若爾何言從種生果者。 勝論師問。</w:t>
      </w:r>
    </w:p>
    <w:p>
      <w:pPr>
        <w:pStyle w:val="SHTKTranslationText"/>
      </w:pPr>
      <w:r>
        <w:t xml:space="preserve">‘그렇다면 어찌하여 종자로부터 결과가 생긴다고 말하는가’라고 한 것은, 승론사가 물은 것이다.</w:t>
      </w:r>
    </w:p>
    <w:p>
      <w:pPr>
        <w:pStyle w:val="SHTKPositionMarker"/>
        <w:keepNext/>
      </w:pPr>
      <w:r>
        <w:t xml:space="preserve">[0451b02]</w:t>
      </w:r>
    </w:p>
    <w:p>
      <w:pPr>
        <w:pStyle w:val="SHTKSourceText"/>
        <w:keepNext/>
      </w:pPr>
      <w:r>
        <w:t xml:space="preserve">由種展轉至轉變差別生者。 論主答。 由初種子所有功能。 展轉付囑。 引起華中生果功能。 從初為名故作是說。 種能生果。 若此華內生果功能。</w:t>
      </w:r>
    </w:p>
    <w:p>
      <w:pPr>
        <w:pStyle w:val="SHTKTranslationText"/>
      </w:pPr>
      <w:r>
        <w:t xml:space="preserve">‘종자로 말미암아 전전하여’에서부터 ‘전변·차별로부터 생긴다’에 이르기까지라고 한 것은, 논주가 답한 것이다. 최초 종자에 있던 공능이, 전전하여 부촉되어, 꽃 가운데 결과를 생기게 하는 공능을 끌어 일으킨다. 최초의 것에 따라 이름하기 때문에 이렇게 말한다. 종자가 능히 결과를 생기게 한다고. 만일 이 꽃 안의 결과를 생기게 하는 공능이,</w:t>
      </w:r>
    </w:p>
    <w:p>
      <w:pPr>
        <w:pStyle w:val="SHTKSourceText"/>
        <w:keepNext/>
      </w:pPr>
      <w:r>
        <w:t xml:space="preserve">非種為先所引起者。 所生果相應與種別。</w:t>
      </w:r>
    </w:p>
    <w:p>
      <w:pPr>
        <w:pStyle w:val="SHTKTranslationText"/>
      </w:pPr>
      <w:r>
        <w:t xml:space="preserve">종자를 앞세워 끌어 일으킨 것이 아니라면, 생겨난 결과의 상은 마땅히 종자와 달라야 한다.</w:t>
      </w:r>
    </w:p>
    <w:p>
      <w:pPr>
        <w:pStyle w:val="SHTKSourceText"/>
        <w:keepNext/>
      </w:pPr>
      <w:r>
        <w:t xml:space="preserve">不應[6]遠麥等似前麥因等。</w:t>
      </w:r>
    </w:p>
    <w:p>
      <w:pPr>
        <w:pStyle w:val="SHTKTranslationText"/>
      </w:pPr>
      <w:r>
        <w:t xml:space="preserve">보리 등의 결과가 앞의 보리 원인 등과 비슷하다고 해서는 안 될 것이다.</w:t>
      </w:r>
    </w:p>
    <w:p>
      <w:pPr>
        <w:pStyle w:val="SHTKNoteSummary"/>
        <w:keepNext/>
      </w:pPr>
      <w:r>
        <w:t>교감 요약 | [CBETA 교감] 저본 遠 → 대정장 교정 후보 果</w:t>
      </w:r>
    </w:p>
    <w:p>
      <w:pPr>
        <w:pStyle w:val="SHTKNoteDetail"/>
      </w:pPr>
      <w:r>
        <w:t>• 번역 영향 판정 | [판단 유보]</w:t>
      </w:r>
    </w:p>
    <w:p>
      <w:pPr>
        <w:pStyle w:val="SHTKNoteDetail"/>
      </w:pPr>
      <w:r>
        <w:t>• 출처 | CBETA T41n1821, 교감 번호 0451006.</w:t>
      </w:r>
    </w:p>
    <w:p>
      <w:pPr>
        <w:pStyle w:val="SHTKSourceText"/>
        <w:keepNext/>
      </w:pPr>
      <w:r>
        <w:t xml:space="preserve">舉法同喻云。 如是雖言從業生果。 而非從彼已壞業生。 亦非從業無間生。 果但從前業相續．轉變．差別種生 何名相續轉變差別者。 勝論師問。</w:t>
      </w:r>
    </w:p>
    <w:p>
      <w:pPr>
        <w:pStyle w:val="SHTKTranslationText"/>
      </w:pPr>
      <w:r>
        <w:t xml:space="preserve">법을 들어 비유와 같다고 말한다. 이와 같이 비록 업으로부터 결과가 생긴다고 말하지만, 저 이미 무너진 업으로부터 생기는 것은 아니고, 또한 업 직후 무간에 생기는 것도 아니다. 결과는 다만 앞 업의 상속·전변·차별의 종자로부터 생긴다. ‘무엇을 상속·전변·차별이라 이름하는가’라고 한 것은, 승론사가 물은 것이다.</w:t>
      </w:r>
    </w:p>
    <w:p>
      <w:pPr>
        <w:pStyle w:val="SHTKPositionMarker"/>
        <w:keepNext/>
      </w:pPr>
      <w:r>
        <w:t xml:space="preserve">[0451b10]</w:t>
      </w:r>
    </w:p>
    <w:p>
      <w:pPr>
        <w:pStyle w:val="SHTKSourceText"/>
        <w:keepNext/>
      </w:pPr>
      <w:r>
        <w:t xml:space="preserve">謂業為先至故名差別者。 論主答。 謂現起業最初為先。 後熏成種在色．心中。 起此色．心中種。 中無間斷名為相續。 即相續種。 後後剎那。</w:t>
      </w:r>
    </w:p>
    <w:p>
      <w:pPr>
        <w:pStyle w:val="SHTKTranslationText"/>
      </w:pPr>
      <w:r>
        <w:t xml:space="preserve">‘이른바 업을 앞세워’에서부터 ‘그러므로 차별이라 이름한다’에 이르기까지라고 한 것은, 논주가 답한 것이다. 이른바 현재 일어난 업을 최초로 앞세우고, 뒤에 훈습되어 종자가 되어 색과 마음 가운데 존재한다. 이 색과 마음 가운데의 종자가 일어날 때, 중간에 간단이 없는 것을 ‘상속’이라 이름한다. 곧 상속하는 종자이다. 뒤뒤의 찰나가,</w:t>
      </w:r>
    </w:p>
    <w:p>
      <w:pPr>
        <w:pStyle w:val="SHTKSourceText"/>
        <w:keepNext/>
      </w:pPr>
      <w:r>
        <w:t xml:space="preserve">異前前種名為轉變。 即轉變種。 於最後位一剎那時。 有勝功能無間生果。 勝前轉變故名差別。</w:t>
      </w:r>
    </w:p>
    <w:p>
      <w:pPr>
        <w:pStyle w:val="SHTKTranslationText"/>
      </w:pPr>
      <w:r>
        <w:t xml:space="preserve">앞앞의 종자와 다른 것을 ‘전변’이라 이름한다. 곧 전변하는 종자이다. 마지막 지위의 한 찰나 때에, 뛰어난 공능이 있어 무간에 결과를 생기게 하니, 앞의 전변보다 뛰어나기 때문에 ‘차별’이라 이름한다.</w:t>
      </w:r>
    </w:p>
    <w:p>
      <w:pPr>
        <w:pStyle w:val="SHTKPositionMarker"/>
        <w:keepNext/>
      </w:pPr>
      <w:r>
        <w:t xml:space="preserve">[0451b16]</w:t>
      </w:r>
    </w:p>
    <w:p>
      <w:pPr>
        <w:pStyle w:val="SHTKSourceText"/>
        <w:keepNext/>
      </w:pPr>
      <w:r>
        <w:t xml:space="preserve">如有取識至輪轉於生死者。 因解差別顯業先受。 如有取識正命終時。 雖色心中帶彼眾多感後有業。 所引熏習功能種子。 一重業者今先受果。 譬如負債強者先牽。 二近起者今先受果。</w:t>
      </w:r>
    </w:p>
    <w:p>
      <w:pPr>
        <w:pStyle w:val="SHTKTranslationText"/>
      </w:pPr>
      <w:r>
        <w:t xml:space="preserve">‘유취식(有取識)이’에서부터 ‘생사에 윤전한다’에 이르기까지라고 한 것은, 차별을 풀이한 데 이어 업이 먼저 과보를 받는 순서를 드러낸 것이다. 예컨대 유취식이 바로 명종할 때, 비록 색과 마음 가운데 저 수많은 후유(後有)를 감득하는 업이 지닌, 훈습의 공능 종자가 들어 있지만, 첫째로 중한 업이 지금 먼저 결과를 받는다. 비유하면 빚을 졌을 때 강한 채권자가 먼저 끌고 가는 것과 같다. 둘째로 가까이 일어난 업이 지금 먼저 결과를 받는다.</w:t>
      </w:r>
    </w:p>
    <w:p>
      <w:pPr>
        <w:pStyle w:val="SHTKSourceText"/>
        <w:keepNext/>
      </w:pPr>
      <w:r>
        <w:t xml:space="preserve">如將命終遇善．惡友生善．惡趣。 三數習者今先受果 如一生來偏習此業。 三所引由明了故先起。 非餘轉等業也。 如經部中有是頌言。 一業極重。 二業近起</w:t>
      </w:r>
    </w:p>
    <w:p>
      <w:pPr>
        <w:pStyle w:val="SHTKTranslationText"/>
      </w:pPr>
      <w:r>
        <w:t xml:space="preserve">예컨대 막 명종하려 할 때 선한 벗이나 악한 벗을 만나 선취·악취에 태어나는 것과 같다. 셋째로 자주 익힌 업이 지금 먼저 결과를 받는다. 예컨대 한 생 이래 유독 이 업을 익혀 온 것과 같다. 이 세 가지가 끌어낸 것은 명료하기 때문에 먼저 일어나고, 그 밖의 전(轉) 등의 업은 그렇지 않다. 경부 가운데 다음과 같은 게송이 있는 것과 같다. 첫째, 업이 지극히 중한 것, 둘째, 업이 가까이 일어난 것,</w:t>
      </w:r>
    </w:p>
    <w:p>
      <w:pPr>
        <w:pStyle w:val="SHTKSourceText"/>
        <w:keepNext/>
      </w:pPr>
      <w:r>
        <w:t xml:space="preserve">三種業習數。 即先所作 如其次第配釋三前。 謂重業前熟。 近起前熟。 數習前熟。 餘輕等業後熟 由斯業故轉生死。</w:t>
      </w:r>
    </w:p>
    <w:p>
      <w:pPr>
        <w:pStyle w:val="SHTKTranslationText"/>
      </w:pPr>
      <w:r>
        <w:t xml:space="preserve">셋째, 업을 자주 익힌 것, 곧 앞서 지은 것이다. 그 차례대로 앞의 세 가지에 배대하여 풀이한다. 이른바 중한 업이 먼저 익고, 가까이 일어난 업이 먼저 익으며, 자주 익힌 업이 먼저 익는다. 그 밖의 가벼운 업 등은 뒤에 익는다. 이러한 업 때문에 생사에 윤전한다.</w:t>
      </w:r>
    </w:p>
    <w:p>
      <w:pPr>
        <w:pStyle w:val="SHTKPositionMarker"/>
        <w:keepNext/>
      </w:pPr>
      <w:r>
        <w:t xml:space="preserve">[0451b27]</w:t>
      </w:r>
    </w:p>
    <w:p>
      <w:pPr>
        <w:pStyle w:val="SHTKSourceText"/>
        <w:keepNext/>
      </w:pPr>
      <w:r>
        <w:t xml:space="preserve">於此義中至爾時永滅故者。 因解感異熟業。 以異熟因對同類因。 引果差別。 如文可知。</w:t>
      </w:r>
    </w:p>
    <w:p>
      <w:pPr>
        <w:pStyle w:val="SHTKTranslationText"/>
      </w:pPr>
      <w:r>
        <w:t xml:space="preserve">‘이 뜻 가운데’에서부터 ‘그때 영원히 멸하기 때문이다’에 이르기까지라고 한 것은, 이숙을 감득하는 업을 풀이한 데 이어, 이숙인을 동류인과 대조하여, 결과를 끌어내는 차별을 밝힌 것이다. 글과 같이 알 수 있다.</w:t>
      </w:r>
    </w:p>
    <w:p>
      <w:pPr>
        <w:pStyle w:val="SHTKPositionMarker"/>
        <w:keepNext/>
      </w:pPr>
      <w:r>
        <w:t xml:space="preserve">[0451b29]</w:t>
      </w:r>
    </w:p>
    <w:p>
      <w:pPr>
        <w:pStyle w:val="SHTKSourceText"/>
        <w:keepNext/>
      </w:pPr>
      <w:r>
        <w:t xml:space="preserve">何緣異熟果至有別果生者。 勝論師問。 何緣異熟果不能招異熟。 如從麥種果有別麥果生。</w:t>
      </w:r>
    </w:p>
    <w:p>
      <w:pPr>
        <w:pStyle w:val="SHTKTranslationText"/>
      </w:pPr>
      <w:r>
        <w:t xml:space="preserve">‘무슨 인연으로 이숙과는’에서부터 ‘별도의 결과가 생기는가’에 이르기까지라고 한 것은, 승론사가 물은 것이다. 무슨 인연으로 이숙과는 다시 이숙을 초래할 수 없는가. 마치 보리 종자의 결과로부터 별도의 보리 결과가 생기는 것과 같다.</w:t>
      </w:r>
    </w:p>
    <w:p>
      <w:pPr>
        <w:pStyle w:val="SHTKPositionMarker"/>
        <w:keepNext/>
      </w:pPr>
      <w:r>
        <w:t xml:space="preserve">[0451c02]</w:t>
      </w:r>
    </w:p>
    <w:p>
      <w:pPr>
        <w:pStyle w:val="SHTKSourceText"/>
        <w:keepNext/>
      </w:pPr>
      <w:r>
        <w:t xml:space="preserve">且非譬喻至無別果生者。 論主答。 且非譬喻是法皆一等。 然從種果無別果生。 顯喻同法。</w:t>
      </w:r>
    </w:p>
    <w:p>
      <w:pPr>
        <w:pStyle w:val="SHTKTranslationText"/>
      </w:pPr>
      <w:r>
        <w:t xml:space="preserve">‘우선 비유가’에서부터 ‘별도의 결과가 생기지 않는다’에 이르기까지라고 한 것은, 논주가 답한 것이다. 우선 비유와 법이 모두 한결같이 동일한 것은 아니다. 그러나 종자의 결과로부터 별도의 결과가 생기지 않는다는 점에서는, 비유와 법이 같음을 드러낸다.</w:t>
      </w:r>
    </w:p>
    <w:p>
      <w:pPr>
        <w:pStyle w:val="SHTKPositionMarker"/>
        <w:keepNext/>
      </w:pPr>
      <w:r>
        <w:t xml:space="preserve">[0451c04]</w:t>
      </w:r>
    </w:p>
    <w:p>
      <w:pPr>
        <w:pStyle w:val="SHTKSourceText"/>
        <w:keepNext/>
      </w:pPr>
      <w:r>
        <w:t xml:space="preserve">若爾從何。 勝論師問。</w:t>
      </w:r>
    </w:p>
    <w:p>
      <w:pPr>
        <w:pStyle w:val="SHTKTranslationText"/>
      </w:pPr>
      <w:r>
        <w:t xml:space="preserve">‘그렇다면 무엇으로부터인가’라고 한 것은, 승론사가 물은 것이다.</w:t>
      </w:r>
    </w:p>
    <w:p>
      <w:pPr>
        <w:pStyle w:val="SHTKPositionMarker"/>
        <w:keepNext/>
      </w:pPr>
      <w:r>
        <w:t xml:space="preserve">[0451c05]</w:t>
      </w:r>
    </w:p>
    <w:p>
      <w:pPr>
        <w:pStyle w:val="SHTKSourceText"/>
        <w:keepNext/>
      </w:pPr>
      <w:r>
        <w:t xml:space="preserve">生於後果至故喻同法者。 論主答。 彼後果起。 從後熟變差別．功能種子所生。 謂於後時有前種果。 遇水．土等諸熟變緣。 便能引生熟變差別功能。 正生芽位方得種名。</w:t>
      </w:r>
    </w:p>
    <w:p>
      <w:pPr>
        <w:pStyle w:val="SHTKTranslationText"/>
      </w:pPr>
      <w:r>
        <w:t xml:space="preserve">‘뒤의 결과가 생기는 것은’에서부터 ‘그러므로 비유와 법이 같다’에 이르기까지라고 한 것은, 논주가 답한 것이다. 저 뒤의 결과가 일어나는 것은, 뒤에 익어 변한 차별의 공능 종자로부터 생긴다. 이른바 뒤의 때에 앞 종자의 결과가, 물·흙 등 익어 변하게 하는 여러 연을 만나면, 곧 익어 변한 차별의 공능을 끌어 생기게 할 수 있다. 바로 싹을 생기게 하는 지위에서야 비로소 종자라는 이름을 얻는다.</w:t>
      </w:r>
    </w:p>
    <w:p>
      <w:pPr>
        <w:pStyle w:val="SHTKSourceText"/>
        <w:keepNext/>
      </w:pPr>
      <w:r>
        <w:t xml:space="preserve">未熟變時亦名種者。 從當名說。 未熟變時。 或似種故。 世說為種。 舉法同喻。 此異熟亦復如是。 即前異熟果。</w:t>
      </w:r>
    </w:p>
    <w:p>
      <w:pPr>
        <w:pStyle w:val="SHTKTranslationText"/>
      </w:pPr>
      <w:r>
        <w:t xml:space="preserve">아직 익어 변하지 않았을 때에도 종자라고 이름하는 것은, 장차 얻을 이름에 따라 말한 것이다. 아직 익어 변하지 않았을 때에는, 혹 종자와 비슷하기 때문에, 세간에서 종자라고 말한다. 법을 들어 비유와 같음을 밝힌다. 이 이숙도 또한 이와 같음을 알아야 한다. 곧 앞의 이숙과가,</w:t>
      </w:r>
    </w:p>
    <w:p>
      <w:pPr>
        <w:pStyle w:val="SHTKSourceText"/>
        <w:keepNext/>
      </w:pPr>
      <w:r>
        <w:t xml:space="preserve">遇聞正邪等諸起善惡緣。 於異熟身中。 便能引生諸善有漏．及諸不善有異熟心。 起現在前。 從此有異熟心引生所熏種子。 相續．轉變。</w:t>
      </w:r>
    </w:p>
    <w:p>
      <w:pPr>
        <w:pStyle w:val="SHTKTranslationText"/>
      </w:pPr>
      <w:r>
        <w:t xml:space="preserve">정법이나 사법을 듣는 등 선·악을 일으키는 여러 연을 만나면, 이숙의 몸 가운데에서, 곧 모든 선한 유루심과 모든 불선의 이숙을 지닌 마음을 끌어 생기게 하여, 현전하게 한다. 이 이숙을 지닌 마음으로부터 훈습된 종자를 끌어 생기게 하고, 그 종자가 상속·전변하여,</w:t>
      </w:r>
    </w:p>
    <w:p>
      <w:pPr>
        <w:pStyle w:val="SHTKSourceText"/>
        <w:keepNext/>
      </w:pPr>
      <w:r>
        <w:t xml:space="preserve">[7]展轉能引最後剎那轉變之差別。</w:t>
      </w:r>
    </w:p>
    <w:p>
      <w:pPr>
        <w:pStyle w:val="SHTKTranslationText"/>
      </w:pPr>
      <w:r>
        <w:t xml:space="preserve">전전하면서 마지막 찰나의 전변 차별을 능히 끌어낸다.</w:t>
      </w:r>
    </w:p>
    <w:p>
      <w:pPr>
        <w:pStyle w:val="SHTKNoteSummary"/>
        <w:keepNext/>
      </w:pPr>
      <w:r>
        <w:t>교감 요약 | [CBETA 교감] 저본 展轉 → 甲본 轉展</w:t>
      </w:r>
    </w:p>
    <w:p>
      <w:pPr>
        <w:pStyle w:val="SHTKNoteDetail"/>
      </w:pPr>
      <w:r>
        <w:t>• 번역 영향 판정 | [판단 유보]</w:t>
      </w:r>
    </w:p>
    <w:p>
      <w:pPr>
        <w:pStyle w:val="SHTKNoteDetail"/>
      </w:pPr>
      <w:r>
        <w:t>• 출처 | CBETA T41n1821, 교감 번호 0451007.</w:t>
      </w:r>
    </w:p>
    <w:p>
      <w:pPr>
        <w:pStyle w:val="SHTKSourceText"/>
        <w:keepNext/>
      </w:pPr>
      <w:r>
        <w:t xml:space="preserve">從此最後差別功能。 後異熟果生。 非從餘異熟果生。 故喻同法。</w:t>
      </w:r>
    </w:p>
    <w:p>
      <w:pPr>
        <w:pStyle w:val="SHTKTranslationText"/>
      </w:pPr>
      <w:r>
        <w:t xml:space="preserve">이 마지막 차별의 공능으로부터, 뒤의 이숙과가 생기며, 다른 이숙과로부터 생기는 것은 아니다. 그러므로 비유와 법이 같다.</w:t>
      </w:r>
    </w:p>
    <w:p>
      <w:pPr>
        <w:pStyle w:val="SHTKPositionMarker"/>
        <w:keepNext/>
      </w:pPr>
      <w:r>
        <w:t xml:space="preserve">[0451c17]</w:t>
      </w:r>
    </w:p>
    <w:p>
      <w:pPr>
        <w:pStyle w:val="SHTKSourceText"/>
        <w:keepNext/>
      </w:pPr>
      <w:r>
        <w:t xml:space="preserve">或由別法至餘異熟生者。 論主又引喻顯。 或由別法類此異熟果可知。</w:t>
      </w:r>
    </w:p>
    <w:p>
      <w:pPr>
        <w:pStyle w:val="SHTKTranslationText"/>
      </w:pPr>
      <w:r>
        <w:t xml:space="preserve">‘또는 다른 법에 의하여’에서부터 ‘다른 이숙이 생긴다’에 이르기까지라고 한 것은, 논주가 또 비유를 들어 드러낸 것이다. 또 다른 법에 의하여 이 이숙과를 유추하여 알 수 있다.</w:t>
      </w:r>
    </w:p>
    <w:p>
      <w:pPr>
        <w:pStyle w:val="SHTKSourceText"/>
        <w:keepNext/>
      </w:pPr>
      <w:r>
        <w:t xml:space="preserve">如[8]拘櫞華塗紫礦汁其汁色赤。</w:t>
      </w:r>
    </w:p>
    <w:p>
      <w:pPr>
        <w:pStyle w:val="SHTKTranslationText"/>
      </w:pPr>
      <w:r>
        <w:t xml:space="preserve">예컨대 구연(拘櫞)의 꽃에 자광(紫礦)의 즙을 바르면 그 즙의 색은 붉다.</w:t>
      </w:r>
    </w:p>
    <w:p>
      <w:pPr>
        <w:pStyle w:val="SHTKNoteSummary"/>
        <w:keepNext/>
      </w:pPr>
      <w:r>
        <w:t>교감 요약 | [CBETA 교감] 拘【大】＊，狗【甲】＊</w:t>
      </w:r>
    </w:p>
    <w:p>
      <w:pPr>
        <w:pStyle w:val="SHTKNoteDetail"/>
      </w:pPr>
      <w:r>
        <w:t>• 번역 영향 판정 | [판단 유보]</w:t>
      </w:r>
    </w:p>
    <w:p>
      <w:pPr>
        <w:pStyle w:val="SHTKNoteDetail"/>
      </w:pPr>
      <w:r>
        <w:t>• 출처 | CBETA T41n1821, 교감 번호 0451008.</w:t>
      </w:r>
    </w:p>
    <w:p>
      <w:pPr>
        <w:pStyle w:val="SHTKSourceText"/>
        <w:keepNext/>
      </w:pPr>
      <w:r>
        <w:t xml:space="preserve">在彼花中展轉付囑赤色功能。 相續．轉變．差別為因。 後果生時。 瓤便色赤色。 從此赤色。 更不生餘。 舉法同喻。 如是應知從業異熟。</w:t>
      </w:r>
    </w:p>
    <w:p>
      <w:pPr>
        <w:pStyle w:val="SHTKTranslationText"/>
      </w:pPr>
      <w:r>
        <w:t xml:space="preserve">그 꽃 가운데에서 붉은색의 공능이 전전하여 부촉되고, 상속·전변·차별을 원인으로 삼아, 뒤의 열매가 생길 때, 과육이 곧 붉은색이 된다. 이 붉은색으로부터, 다시 다른 것이 생기지는 않는다. 법을 들어 비유와 같음을 밝힌다. 이와 같이 업으로부터 이숙이 생기지만,</w:t>
      </w:r>
    </w:p>
    <w:p>
      <w:pPr>
        <w:pStyle w:val="SHTKSourceText"/>
        <w:keepNext/>
      </w:pPr>
      <w:r>
        <w:t xml:space="preserve">更不能引餘異熟生。</w:t>
      </w:r>
    </w:p>
    <w:p>
      <w:pPr>
        <w:pStyle w:val="SHTKTranslationText"/>
      </w:pPr>
      <w:r>
        <w:t xml:space="preserve">그 이숙이 다시 다른 이숙을 끌어 생기게 할 수는 없음을 알아야 한다.</w:t>
      </w:r>
    </w:p>
    <w:p>
      <w:pPr>
        <w:pStyle w:val="SHTKSourceText"/>
        <w:keepNext/>
      </w:pPr>
      <w:r>
        <w:t xml:space="preserve">如瓤色赤[9]便不生餘。</w:t>
      </w:r>
    </w:p>
    <w:p>
      <w:pPr>
        <w:pStyle w:val="SHTKTranslationText"/>
      </w:pPr>
      <w:r>
        <w:t xml:space="preserve">마치 과육의 색이 붉어지면 다시 다른 것을 생기게 하지 않는 것과 같다.</w:t>
      </w:r>
    </w:p>
    <w:p>
      <w:pPr>
        <w:pStyle w:val="SHTKNoteSummary"/>
        <w:keepNext/>
      </w:pPr>
      <w:r>
        <w:t>교감 요약 | [CBETA 교감] 저본 便 → 대정장 교정 후보 更</w:t>
      </w:r>
    </w:p>
    <w:p>
      <w:pPr>
        <w:pStyle w:val="SHTKNoteDetail"/>
      </w:pPr>
      <w:r>
        <w:t>• 번역 영향 판정 | [판단 유보]</w:t>
      </w:r>
    </w:p>
    <w:p>
      <w:pPr>
        <w:pStyle w:val="SHTKNoteDetail"/>
      </w:pPr>
      <w:r>
        <w:t>• 출처 | CBETA T41n1821, 교감 번호 0451009.</w:t>
      </w:r>
    </w:p>
    <w:p>
      <w:pPr>
        <w:pStyle w:val="SHTKSourceText"/>
        <w:keepNext/>
      </w:pPr>
      <w:r>
        <w:t xml:space="preserve">其[＊]拘櫞子色黃。</w:t>
      </w:r>
    </w:p>
    <w:p>
      <w:pPr>
        <w:pStyle w:val="SHTKTranslationText"/>
      </w:pPr>
      <w:r>
        <w:t xml:space="preserve">그 구연의 씨는 색이 황색이다.</w:t>
      </w:r>
    </w:p>
    <w:p>
      <w:pPr>
        <w:pStyle w:val="SHTKNoteSummary"/>
        <w:keepNext/>
      </w:pPr>
      <w:r>
        <w:t>교감 요약 | [상호참조] 이 [＊]는 CBETA가 붙인 참조 표지로, 연결된 교감을 확정할 수 없다.</w:t>
      </w:r>
    </w:p>
    <w:p>
      <w:pPr>
        <w:pStyle w:val="SHTKNoteDetail"/>
      </w:pPr>
      <w:r>
        <w:t>• 출처 | CBETA T41n1821, 교감 번호 0451008.</w:t>
      </w:r>
    </w:p>
    <w:p>
      <w:pPr>
        <w:pStyle w:val="SHTKSourceText"/>
        <w:keepNext/>
      </w:pPr>
      <w:r>
        <w:t xml:space="preserve">印度國人欲令子赤以致[10]皆國王。</w:t>
      </w:r>
    </w:p>
    <w:p>
      <w:pPr>
        <w:pStyle w:val="SHTKTranslationText"/>
      </w:pPr>
      <w:r>
        <w:t xml:space="preserve">인도 사람들은 씨를 붉게 만들어 국왕에게 올리고자 하므로,</w:t>
      </w:r>
    </w:p>
    <w:p>
      <w:pPr>
        <w:pStyle w:val="SHTKNoteSummary"/>
        <w:keepNext/>
      </w:pPr>
      <w:r>
        <w:t>교감 요약 | [CBETA 교감] 대정장 교정 후보에는 皆 없음</w:t>
      </w:r>
    </w:p>
    <w:p>
      <w:pPr>
        <w:pStyle w:val="SHTKNoteDetail"/>
      </w:pPr>
      <w:r>
        <w:t>• 원교감 원문 | 皆【大】，〔－〕【考偽-大】</w:t>
      </w:r>
    </w:p>
    <w:p>
      <w:pPr>
        <w:pStyle w:val="SHTKNoteDetail"/>
      </w:pPr>
      <w:r>
        <w:t>• 이문 기준 번역 | 이문은 저본의 皆에 해당하는 말 없이 읽는다.</w:t>
      </w:r>
    </w:p>
    <w:p>
      <w:pPr>
        <w:pStyle w:val="SHTKNoteDetail"/>
      </w:pPr>
      <w:r>
        <w:t>• 한국어 해설 | [판독·교정 유보] 0451010은 저본의 皆 삭제를 제안한다. 삭제하면 欲令子赤以致國王으로 연결되어 “씨를 붉게 하여 국왕에게 이르게/올리려 한다”는 뜻이 자연스럽다. 저본 皆은 원문에서 제거하지 않는다.</w:t>
      </w:r>
    </w:p>
    <w:p>
      <w:pPr>
        <w:pStyle w:val="SHTKNoteDetail"/>
      </w:pPr>
      <w:r>
        <w:t>• 번역 영향 판정 | [문장 구조 변화]</w:t>
      </w:r>
    </w:p>
    <w:p>
      <w:pPr>
        <w:pStyle w:val="SHTKNoteDetail"/>
      </w:pPr>
      <w:r>
        <w:t>• 출처 | CBETA T41n1821, 교감 번호 0451010.</w:t>
      </w:r>
    </w:p>
    <w:p>
      <w:pPr>
        <w:pStyle w:val="SHTKSourceText"/>
        <w:keepNext/>
      </w:pPr>
      <w:r>
        <w:t xml:space="preserve">故塗[11]下其花令子赤也。</w:t>
      </w:r>
    </w:p>
    <w:p>
      <w:pPr>
        <w:pStyle w:val="SHTKTranslationText"/>
      </w:pPr>
      <w:r>
        <w:t xml:space="preserve">그 꽃의 아래에 칠하여 씨를 붉게 만드는 것이다.</w:t>
      </w:r>
    </w:p>
    <w:p>
      <w:pPr>
        <w:pStyle w:val="SHTKNoteSummary"/>
        <w:keepNext/>
      </w:pPr>
      <w:r>
        <w:t>교감 요약 | [CBETA 교감] 대정장 교정 후보에는 下 없음</w:t>
      </w:r>
    </w:p>
    <w:p>
      <w:pPr>
        <w:pStyle w:val="SHTKNoteDetail"/>
      </w:pPr>
      <w:r>
        <w:t>• 원교감 원문 | 下【大】，〔－〕【考偽-大】</w:t>
      </w:r>
    </w:p>
    <w:p>
      <w:pPr>
        <w:pStyle w:val="SHTKNoteDetail"/>
      </w:pPr>
      <w:r>
        <w:t>• 이문 기준 번역 | 이문은 저본의 下에 해당하는 말 없이 읽는다.</w:t>
      </w:r>
    </w:p>
    <w:p>
      <w:pPr>
        <w:pStyle w:val="SHTKNoteDetail"/>
      </w:pPr>
      <w:r>
        <w:t>• 한국어 해설 | [판독·교정 유보] 0451011은 저본의 下 삭제를 제안한다. 삭제하면 故塗其花令子赤也가 되어 문장이 자연스럽지만, 저본 下은 그대로 둔다.</w:t>
      </w:r>
    </w:p>
    <w:p>
      <w:pPr>
        <w:pStyle w:val="SHTKNoteDetail"/>
      </w:pPr>
      <w:r>
        <w:t>• 번역 영향 판정 | [문장 구조 변화]</w:t>
      </w:r>
    </w:p>
    <w:p>
      <w:pPr>
        <w:pStyle w:val="SHTKNoteDetail"/>
      </w:pPr>
      <w:r>
        <w:t>• 출처 | CBETA T41n1821, 교감 번호 0451011.</w:t>
      </w:r>
    </w:p>
    <w:p>
      <w:pPr>
        <w:pStyle w:val="SHTKPositionMarker"/>
        <w:keepNext/>
      </w:pPr>
      <w:r>
        <w:t xml:space="preserve">[0451c26]</w:t>
      </w:r>
    </w:p>
    <w:p>
      <w:pPr>
        <w:pStyle w:val="SHTKSourceText"/>
        <w:keepNext/>
      </w:pPr>
      <w:r>
        <w:t xml:space="preserve">前來且隨至離佛無能知者。 論主謙讓仰推世尊。 前來且隨自己覺慧所知境界。 於諸業．諸果略顯麁相。</w:t>
      </w:r>
    </w:p>
    <w:p>
      <w:pPr>
        <w:pStyle w:val="SHTKTranslationText"/>
      </w:pPr>
      <w:r>
        <w:t xml:space="preserve">‘앞에서부터 우선’에서부터 ‘부처님을 떠나서는 능히 아는 자가 없다’에 이르기까지라고 한 것은, 논주가 겸양하여 세존께 우러러 미룬 것이다. 앞에서부터 우선 자기의 각혜로 알 수 있는 경계에 따라, 모든 업과 모든 결과의 거친 상을 간략히 드러냈다.</w:t>
      </w:r>
    </w:p>
    <w:p>
      <w:pPr>
        <w:pStyle w:val="SHTKSourceText"/>
        <w:keepNext/>
      </w:pPr>
      <w:r>
        <w:t xml:space="preserve">其間異[12]類差別功能。</w:t>
      </w:r>
    </w:p>
    <w:p>
      <w:pPr>
        <w:pStyle w:val="SHTKTranslationText"/>
      </w:pPr>
      <w:r>
        <w:t xml:space="preserve">그 사이에 있는 서로 다른 종류의 차별 공능과,</w:t>
      </w:r>
    </w:p>
    <w:p>
      <w:pPr>
        <w:pStyle w:val="SHTKNoteSummary"/>
        <w:keepNext/>
      </w:pPr>
      <w:r>
        <w:t>교감 요약 | [CBETA 교감] 저본 類 → 대정장 교정 후보 熟</w:t>
      </w:r>
    </w:p>
    <w:p>
      <w:pPr>
        <w:pStyle w:val="SHTKNoteDetail"/>
      </w:pPr>
      <w:r>
        <w:t>• 번역 영향 판정 | [판단 유보]</w:t>
      </w:r>
    </w:p>
    <w:p>
      <w:pPr>
        <w:pStyle w:val="SHTKNoteDetail"/>
      </w:pPr>
      <w:r>
        <w:t>• 출처 | CBETA T41n1821, 교감 번호 0451012.</w:t>
      </w:r>
    </w:p>
    <w:p>
      <w:pPr>
        <w:pStyle w:val="SHTKSourceText"/>
        <w:keepNext/>
      </w:pPr>
      <w:r>
        <w:t xml:space="preserve">諸業所熏相續．轉變種子。 隨其所應。 至彼彼位彼彼果應生。 唯佛所知。</w:t>
      </w:r>
    </w:p>
    <w:p>
      <w:pPr>
        <w:pStyle w:val="SHTKTranslationText"/>
      </w:pPr>
      <w:r>
        <w:t xml:space="preserve">모든 업에 훈습된 상속·전변의 종자가, 각각 그에 알맞게, 각각의 지위에 이르러 각각의 결과를 마땅히 생기게 하는 것은, 오직 부처님만이 아시고,</w:t>
      </w:r>
    </w:p>
    <w:p>
      <w:pPr>
        <w:pStyle w:val="SHTKSourceText"/>
        <w:keepNext/>
      </w:pPr>
      <w:r>
        <w:t xml:space="preserve">非餘二乘[1]見凡夫境界</w:t>
      </w:r>
    </w:p>
    <w:p>
      <w:pPr>
        <w:pStyle w:val="SHTKTranslationText"/>
      </w:pPr>
      <w:r>
        <w:t xml:space="preserve">그 밖의 이승이나 범부의 경계가 아니다.</w:t>
      </w:r>
    </w:p>
    <w:p>
      <w:pPr>
        <w:pStyle w:val="SHTKNoteSummary"/>
        <w:keepNext/>
      </w:pPr>
      <w:r>
        <w:t>교감 요약 | [CBETA 교감] 及【CB】【考偽-大】，見【大】</w:t>
      </w:r>
    </w:p>
    <w:p>
      <w:pPr>
        <w:pStyle w:val="SHTKNoteDetail"/>
      </w:pPr>
      <w:r>
        <w:t>• 저본 처리 | 절대 저본의 見은 원문에서 변경하지 않는다.</w:t>
      </w:r>
    </w:p>
    <w:p>
      <w:pPr>
        <w:pStyle w:val="SHTKNoteDetail"/>
      </w:pPr>
      <w:r>
        <w:t>• 번역 영향 판정 | [판단 유보]</w:t>
      </w:r>
    </w:p>
    <w:p>
      <w:pPr>
        <w:pStyle w:val="SHTKNoteDetail"/>
      </w:pPr>
      <w:r>
        <w:t>• 출처 | CBETA T41n1821, 교감 번호 0452001.</w:t>
      </w:r>
    </w:p>
    <w:p>
      <w:pPr>
        <w:pStyle w:val="SHTKSourceText"/>
        <w:keepNext/>
      </w:pPr>
      <w:r>
        <w:t xml:space="preserve">依如是義。 於經部中故有頌言 此善．惡業此熏習種 至此時中應合與果 此一切種因果定理 離佛世尊無能知者。</w:t>
      </w:r>
    </w:p>
    <w:p>
      <w:pPr>
        <w:pStyle w:val="SHTKTranslationText"/>
      </w:pPr>
      <w:r>
        <w:t xml:space="preserve">이와 같은 뜻에 의하여, 경부 가운데 게송으로 말한다. 이 선업과 악업, 이 훈습의 종자가, 이때에 이르러 마땅히 결과를 주어야 한다는, 이 모든 종류의 인과에 관한 결정된 이치는, 부처님 세존을 떠나서는 능히 아는 자가 없다.</w:t>
      </w:r>
    </w:p>
    <w:p>
      <w:pPr>
        <w:pStyle w:val="SHTKPositionMarker"/>
        <w:keepNext/>
      </w:pPr>
      <w:r>
        <w:t xml:space="preserve">[0452a06]</w:t>
      </w:r>
    </w:p>
    <w:p>
      <w:pPr>
        <w:pStyle w:val="SHTKSourceText"/>
        <w:keepNext/>
      </w:pPr>
      <w:r>
        <w:t xml:space="preserve">已善說此至求慧眼者。 此下一部之中大文第三名流通分。 依前一解。 一就破我品中名流通分 就三頌。 初一頌讚道勸捨。 第二頌讚道不覩。</w:t>
      </w:r>
    </w:p>
    <w:p>
      <w:pPr>
        <w:pStyle w:val="SHTKTranslationText"/>
      </w:pPr>
      <w:r>
        <w:t xml:space="preserve">‘이미 이것을 잘 설하였다’에서부터 ‘혜안(慧眼)을 구하라’에 이르기까지라고 한 것은, 이 아래는 한 부 전체 가운데 큰 문단의 셋째로, 유통분(流通分)이라 이름한다. 앞의 첫 번째 해석에 의거한다. 첫째는 파아품(破我品) 안에서 유통분이라 이름한 것이고, 세 게송에 관하여 말한다. 첫째 한 게송은 도를 찬탄하고 버릴 것을 권한다. 둘째 게송은 도를 찬탄하되 보지 못함을 밝힌다.</w:t>
      </w:r>
    </w:p>
    <w:p>
      <w:pPr>
        <w:pStyle w:val="SHTKSourceText"/>
        <w:keepNext/>
      </w:pPr>
      <w:r>
        <w:t xml:space="preserve">第三頌顯[2]毘勸學</w:t>
      </w:r>
    </w:p>
    <w:p>
      <w:pPr>
        <w:pStyle w:val="SHTKTranslationText"/>
      </w:pPr>
      <w:r>
        <w:t xml:space="preserve">[판독 불확실] 셋째 게송은 비(毘)를 드러내어 배움을 권한다.</w:t>
      </w:r>
    </w:p>
    <w:p>
      <w:pPr>
        <w:pStyle w:val="SHTKNoteSummary"/>
        <w:keepNext/>
      </w:pPr>
      <w:r>
        <w:t>교감 요약 | [CBETA 교감] 略【CB】【考偽-大】，毘【大】</w:t>
      </w:r>
    </w:p>
    <w:p>
      <w:pPr>
        <w:pStyle w:val="SHTKNoteDetail"/>
      </w:pPr>
      <w:r>
        <w:t>• 이문 기준 번역 | “셋째 게송은 간략히 드러내어 배움을 권한다.”</w:t>
      </w:r>
    </w:p>
    <w:p>
      <w:pPr>
        <w:pStyle w:val="SHTKNoteDetail"/>
      </w:pPr>
      <w:r>
        <w:t>• 번역 영향 판정 | [판단 유보]</w:t>
      </w:r>
    </w:p>
    <w:p>
      <w:pPr>
        <w:pStyle w:val="SHTKNoteDetail"/>
      </w:pPr>
      <w:r>
        <w:t>• 출처 | CBETA T41n1821, 교감 번호 0452002.</w:t>
      </w:r>
    </w:p>
    <w:p>
      <w:pPr>
        <w:pStyle w:val="SHTKSourceText"/>
        <w:keepNext/>
      </w:pPr>
      <w:r>
        <w:t xml:space="preserve">此即第一讚道勸捨 我於上來已善說此清淨涅槃無漏因。 道即因名道 或因是能證因。</w:t>
      </w:r>
    </w:p>
    <w:p>
      <w:pPr>
        <w:pStyle w:val="SHTKTranslationText"/>
      </w:pPr>
      <w:r>
        <w:t xml:space="preserve">이는 곧 첫째로 도를 찬탄하고 버릴 것을 권한 것이다. 나는 위에서 이미 이 청정한 열반의 무루한 원인인 도를 잘 설하였다. 도(道)는 곧 원인이므로 도라고 이름한다. 혹은 원인은 능히 증득하게 하는 원인이고,</w:t>
      </w:r>
    </w:p>
    <w:p>
      <w:pPr>
        <w:pStyle w:val="SHTKSourceText"/>
        <w:keepNext/>
      </w:pPr>
      <w:r>
        <w:t xml:space="preserve">道是所遊無量道</w:t>
      </w:r>
    </w:p>
    <w:p>
      <w:pPr>
        <w:pStyle w:val="SHTKTranslationText"/>
      </w:pPr>
      <w:r>
        <w:t xml:space="preserve">도는 노니는 바인 한량없는 도이다.</w:t>
      </w:r>
    </w:p>
    <w:p>
      <w:pPr>
        <w:pStyle w:val="SHTKNoteSummary"/>
        <w:keepNext/>
      </w:pPr>
      <w:r>
        <w:t>교감 요약 | [판독·해석 유보] 無量道의 결합이 문맥상 매끄럽지 않지만 임의로 無我道 등으로 치환하지 않고 저본 그대로 직역한다.</w:t>
      </w:r>
    </w:p>
    <w:p>
      <w:pPr>
        <w:pStyle w:val="SHTKSourceText"/>
        <w:keepNext/>
      </w:pPr>
      <w:r>
        <w:t xml:space="preserve">謂佛世尊至理言說。 真無漏法性。 此即是前無漏因道 或真法性。 是所遊道。 真實無我諸法性也。 此顯道體 不照真理名闇。</w:t>
      </w:r>
    </w:p>
    <w:p>
      <w:pPr>
        <w:pStyle w:val="SHTKTranslationText"/>
      </w:pPr>
      <w:r>
        <w:t xml:space="preserve">곧 부처님 세존의 지극한 이치에 맞는 말씀을 말한다. 참된 무루의 법성이다. 이는 곧 앞에서 말한 무루의 원인인 도이다. 혹은 참된 법성이 노니는 바의 도이다. 이는 진실한 무아라는 모든 법의 성품이다. 이는 도의 본체를 드러낸다. 참된 이치를 비추지 못하는 것을 어둠이라 이름하고,</w:t>
      </w:r>
    </w:p>
    <w:p>
      <w:pPr>
        <w:pStyle w:val="SHTKSourceText"/>
        <w:keepNext/>
      </w:pPr>
      <w:r>
        <w:t xml:space="preserve">無慧眼故名盲。 應捨闇．盲諸外道等所起邪執 邪執但由惡見所為。 應求慧眼除斯僻執照無我理。</w:t>
      </w:r>
    </w:p>
    <w:p>
      <w:pPr>
        <w:pStyle w:val="SHTKTranslationText"/>
      </w:pPr>
      <w:r>
        <w:t xml:space="preserve">혜안이 없기 때문에 눈멂이라 이름한다. 마땅히 어둡고 눈먼 여러 외도 등이 일으킨 사된 집착을 버려야 한다. 사된 집착은 다만 악견(惡見)이 만들어 낸 것이다. 마땅히 혜안을 구하여 이 치우친 집착을 제거하고 무아의 이치를 비추어야 한다.</w:t>
      </w:r>
    </w:p>
    <w:p>
      <w:pPr>
        <w:pStyle w:val="SHTKPositionMarker"/>
        <w:keepNext/>
      </w:pPr>
      <w:r>
        <w:t xml:space="preserve">[0452a18]</w:t>
      </w:r>
    </w:p>
    <w:p>
      <w:pPr>
        <w:pStyle w:val="SHTKSourceText"/>
        <w:keepNext/>
      </w:pPr>
      <w:r>
        <w:t xml:space="preserve">此涅槃宮至不能[3]覩者。</w:t>
      </w:r>
    </w:p>
    <w:p>
      <w:pPr>
        <w:pStyle w:val="SHTKTranslationText"/>
      </w:pPr>
      <w:r>
        <w:t xml:space="preserve">‘이 열반궁(涅槃宮)’에서부터 ‘능히 보지 못한다’에 이르기까지라고 한 것은,</w:t>
      </w:r>
    </w:p>
    <w:p>
      <w:pPr>
        <w:pStyle w:val="SHTKNoteSummary"/>
        <w:keepNext/>
      </w:pPr>
      <w:r>
        <w:t>교감 요약 | [CBETA 교감] 저본 覩 → 甲본 都</w:t>
      </w:r>
    </w:p>
    <w:p>
      <w:pPr>
        <w:pStyle w:val="SHTKNoteDetail"/>
      </w:pPr>
      <w:r>
        <w:t>• 번역 영향 판정 | [판단 유보]</w:t>
      </w:r>
    </w:p>
    <w:p>
      <w:pPr>
        <w:pStyle w:val="SHTKNoteDetail"/>
      </w:pPr>
      <w:r>
        <w:t>• 출처 | CBETA T41n1821, 교감 번호 0452003.</w:t>
      </w:r>
    </w:p>
    <w:p>
      <w:pPr>
        <w:pStyle w:val="SHTKSourceText"/>
        <w:keepNext/>
      </w:pPr>
      <w:r>
        <w:t xml:space="preserve">此即第二讚道不覩 大涅槃眾聖所居。 名涅槃宮。 無我大路趣涅槃宮。 名一廣道 此一廣道。 千聖所遊。 即無我性。</w:t>
      </w:r>
    </w:p>
    <w:p>
      <w:pPr>
        <w:pStyle w:val="SHTKTranslationText"/>
      </w:pPr>
      <w:r>
        <w:t xml:space="preserve">이는 곧 둘째로 도를 찬탄하되 보지 못함을 밝힌 것이다. 대열반은 여러 성인이 거처하는 곳이므로, 열반궁이라 이름한다. 무아의 큰 길이 열반궁으로 나아가므로, 하나의 넓은 도라고 이름한다. 이 하나의 넓은 도는, 천 성인이 노니는 바이고, 곧 무아의 성품이다.</w:t>
      </w:r>
    </w:p>
    <w:p>
      <w:pPr>
        <w:pStyle w:val="SHTKSourceText"/>
        <w:keepNext/>
      </w:pPr>
      <w:r>
        <w:t xml:space="preserve">此無我道 諸佛如日。 其言似光。 所照。 無我大道 顯諸外等由無勝慧。 雖開昧眼。 而不能覩</w:t>
      </w:r>
    </w:p>
    <w:p>
      <w:pPr>
        <w:pStyle w:val="SHTKTranslationText"/>
      </w:pPr>
      <w:r>
        <w:t xml:space="preserve">이 무아의 도에서, 여러 부처는 해와 같고, 그 말씀은 빛과 같으며, 그 빛이 비추는 바는, 무아의 큰 도이다. 이는 여러 외도 등에게 뛰어난 지혜가 없기 때문임을 드러낸다. 비록 어두운 눈을 뜨더라도, 능히 보지 못한다.</w:t>
      </w:r>
    </w:p>
    <w:p>
      <w:pPr>
        <w:pStyle w:val="SHTKSourceText"/>
        <w:keepNext/>
      </w:pPr>
      <w:r>
        <w:t xml:space="preserve">或無我道。 諸佛日言光明所照。</w:t>
      </w:r>
    </w:p>
    <w:p>
      <w:pPr>
        <w:pStyle w:val="SHTKTranslationText"/>
      </w:pPr>
      <w:r>
        <w:t xml:space="preserve">혹은 무아의 도는, 여러 부처라는 해의 말씀의 광명이 비추는 바이며,</w:t>
      </w:r>
    </w:p>
    <w:p>
      <w:pPr>
        <w:pStyle w:val="SHTKSourceText"/>
        <w:keepNext/>
      </w:pPr>
      <w:r>
        <w:t xml:space="preserve">雖[4]後復開僻見昧眼。</w:t>
      </w:r>
    </w:p>
    <w:p>
      <w:pPr>
        <w:pStyle w:val="SHTKTranslationText"/>
      </w:pPr>
      <w:r>
        <w:t xml:space="preserve">비록 뒤에 다시 치우친 견해로 어두워진 눈을 뜨더라도,</w:t>
      </w:r>
    </w:p>
    <w:p>
      <w:pPr>
        <w:pStyle w:val="SHTKNoteSummary"/>
        <w:keepNext/>
      </w:pPr>
      <w:r>
        <w:t>교감 요약 | [CBETA 교감] 저본 後 → 대정장 교정 후보 彼</w:t>
      </w:r>
    </w:p>
    <w:p>
      <w:pPr>
        <w:pStyle w:val="SHTKNoteDetail"/>
      </w:pPr>
      <w:r>
        <w:t>• 번역 영향 판정 | [판단 유보]</w:t>
      </w:r>
    </w:p>
    <w:p>
      <w:pPr>
        <w:pStyle w:val="SHTKNoteDetail"/>
      </w:pPr>
      <w:r>
        <w:t>• 출처 | CBETA T41n1821, 교감 번호 0452004.</w:t>
      </w:r>
    </w:p>
    <w:p>
      <w:pPr>
        <w:pStyle w:val="SHTKSourceText"/>
        <w:keepNext/>
      </w:pPr>
      <w:r>
        <w:t xml:space="preserve">而不能覩。</w:t>
      </w:r>
    </w:p>
    <w:p>
      <w:pPr>
        <w:pStyle w:val="SHTKTranslationText"/>
      </w:pPr>
      <w:r>
        <w:t xml:space="preserve">능히 보지 못한다.</w:t>
      </w:r>
    </w:p>
    <w:p>
      <w:pPr>
        <w:pStyle w:val="SHTKPositionMarker"/>
        <w:keepNext/>
      </w:pPr>
      <w:r>
        <w:t xml:space="preserve">[0452a25]</w:t>
      </w:r>
    </w:p>
    <w:p>
      <w:pPr>
        <w:pStyle w:val="SHTKSourceText"/>
        <w:keepNext/>
      </w:pPr>
      <w:r>
        <w:t xml:space="preserve">於此方隅至成勝業者。 此即第三顯略勸學 方謂四方。 隅謂四隅。 於此無我理教方隅。 我已略說</w:t>
      </w:r>
    </w:p>
    <w:p>
      <w:pPr>
        <w:pStyle w:val="SHTKTranslationText"/>
      </w:pPr>
      <w:r>
        <w:t xml:space="preserve">‘이 방우(方隅)에서’부터 ‘뛰어난 업을 이룬다’에 이르기까지라고 한 것은, 이는 곧 셋째로 간략히 드러내어 배움을 권한 것이다. 방(方)은 사방을 말하고, 우(隅)는 네 모퉁이를 말한다. 이 무아의 이치와 가르침의 한 방면에서, 나는 이미 간략히 설하였다.</w:t>
      </w:r>
    </w:p>
    <w:p>
      <w:pPr>
        <w:pStyle w:val="SHTKSourceText"/>
        <w:keepNext/>
      </w:pPr>
      <w:r>
        <w:t xml:space="preserve">為開[＊]智者慧毒利門。</w:t>
      </w:r>
    </w:p>
    <w:p>
      <w:pPr>
        <w:pStyle w:val="SHTKTranslationText"/>
      </w:pPr>
      <w:r>
        <w:t xml:space="preserve">지혜로운 이를 위하여 혜독(慧毒)의 이로운 문을 열기 위한 것이다.</w:t>
      </w:r>
    </w:p>
    <w:p>
      <w:pPr>
        <w:pStyle w:val="SHTKNoteSummary"/>
        <w:keepNext/>
      </w:pPr>
      <w:r>
        <w:t>교감 요약 | [상호참조] 이 [＊]는 CBETA가 붙인 참조 표지로, 연결된 교감을 확정할 수 없다.</w:t>
      </w:r>
    </w:p>
    <w:p>
      <w:pPr>
        <w:pStyle w:val="SHTKNoteDetail"/>
      </w:pPr>
      <w:r>
        <w:t>• 출처 | CBETA T41n1821, 교감 번호 0449002.</w:t>
      </w:r>
    </w:p>
    <w:p>
      <w:pPr>
        <w:pStyle w:val="SHTKSourceText"/>
        <w:keepNext/>
      </w:pPr>
      <w:r>
        <w:t xml:space="preserve">如身少破著少毒藥。</w:t>
      </w:r>
    </w:p>
    <w:p>
      <w:pPr>
        <w:pStyle w:val="SHTKTranslationText"/>
      </w:pPr>
      <w:r>
        <w:t xml:space="preserve">마치 몸이 조금 상한 곳에 약간의 독약을 바르는 것과 같다.</w:t>
      </w:r>
    </w:p>
    <w:p>
      <w:pPr>
        <w:pStyle w:val="SHTKSourceText"/>
        <w:keepNext/>
      </w:pPr>
      <w:r>
        <w:t xml:space="preserve">須臾毒氣遍一身中[5]為毒門。</w:t>
      </w:r>
    </w:p>
    <w:p>
      <w:pPr>
        <w:pStyle w:val="SHTKTranslationText"/>
      </w:pPr>
      <w:r>
        <w:t xml:space="preserve">잠깐 사이에 독기가 온몸에 두루 퍼지니, 그것이 독의 문이 된다.</w:t>
      </w:r>
    </w:p>
    <w:p>
      <w:pPr>
        <w:pStyle w:val="SHTKNoteSummary"/>
        <w:keepNext/>
      </w:pPr>
      <w:r>
        <w:t>교감 요약 | [CBETA 교감] 저본 為 → 대정장 교정 후보 名為</w:t>
      </w:r>
    </w:p>
    <w:p>
      <w:pPr>
        <w:pStyle w:val="SHTKNoteDetail"/>
      </w:pPr>
      <w:r>
        <w:t>• 번역 영향 판정 | [판단 유보]</w:t>
      </w:r>
    </w:p>
    <w:p>
      <w:pPr>
        <w:pStyle w:val="SHTKNoteDetail"/>
      </w:pPr>
      <w:r>
        <w:t>• 출처 | CBETA T41n1821, 교감 번호 0452005.</w:t>
      </w:r>
    </w:p>
    <w:p>
      <w:pPr>
        <w:pStyle w:val="SHTKSourceText"/>
        <w:keepNext/>
      </w:pPr>
      <w:r>
        <w:t xml:space="preserve">今造此論亦復如是。 開少慧門諸有智者能深悟入。 如似毒門名慧毒門。 從喻為名 庶各隨己自力堪能。 修三乘行 遍悟所知四諦深理。 成諸勝業。</w:t>
      </w:r>
    </w:p>
    <w:p>
      <w:pPr>
        <w:pStyle w:val="SHTKTranslationText"/>
      </w:pPr>
      <w:r>
        <w:t xml:space="preserve">지금 이 논을 지은 것 또한 이와 같다. 조금의 지혜 문을 열어 주면 지혜 있는 이들이 능히 깊이 깨달아 들어간다. 독의 문과 같으므로 혜독문(慧毒門)이라 이름한다. 비유를 따라 이름한 것이다. 바라건대 각자가 자기 힘으로 감당할 수 있는 바를 따라, 삼승(三乘)의 행을 닦고, 알아야 할 사제(四諦)의 깊은 이치를 두루 깨달아, 여러 뛰어난 업을 이루기를.</w:t>
      </w:r>
    </w:p>
    <w:p>
      <w:pPr>
        <w:pStyle w:val="SHTKSourceText"/>
        <w:keepNext/>
      </w:pPr>
      <w:r>
        <w:t xml:space="preserve">俱舍[6]論記卷第三十</w:t>
      </w:r>
    </w:p>
    <w:p>
      <w:pPr>
        <w:pStyle w:val="SHTKTranslationText"/>
      </w:pPr>
      <w:r>
        <w:t xml:space="preserve">『구사론기』 권 제30.</w:t>
      </w:r>
    </w:p>
    <w:p>
      <w:pPr>
        <w:pStyle w:val="SHTKNoteSummary"/>
        <w:keepNext/>
      </w:pPr>
      <w:r>
        <w:t>교감 요약 | [CBETA 교감] 저본 論記卷第三十 → 原본 光第十五中論本第二十九</w:t>
      </w:r>
    </w:p>
    <w:p>
      <w:pPr>
        <w:pStyle w:val="SHTKNoteDetail"/>
      </w:pPr>
      <w:r>
        <w:t>• 번역 영향 판정 | [판단 유보]</w:t>
      </w:r>
    </w:p>
    <w:p>
      <w:pPr>
        <w:pStyle w:val="SHTKNoteDetail"/>
      </w:pPr>
      <w:r>
        <w:t>• 출처 | CBETA T41n1821, 교감 번호 0452006.</w:t>
      </w:r>
    </w:p>
    <w:p>
      <w:r>
        <w:br w:type="page"/>
      </w:r>
    </w:p>
    <w:p>
      <w:pPr>
        <w:pStyle w:val="Heading1"/>
      </w:pPr>
      <w:r>
        <w:t>9. 최종 검증 정보</w:t>
      </w:r>
    </w:p>
    <w:p>
      <w:pPr>
        <w:pStyle w:val="SHTKVerification"/>
      </w:pPr>
      <w:r>
        <w:t>검증 단위: 81,996 / 81,996</w:t>
      </w:r>
    </w:p>
    <w:p>
      <w:pPr>
        <w:pStyle w:val="SHTKVerification"/>
      </w:pPr>
      <w:r>
        <w:t>원문·번역 공란: 0</w:t>
      </w:r>
    </w:p>
    <w:p>
      <w:pPr>
        <w:pStyle w:val="SHTKVerification"/>
      </w:pPr>
      <w:r>
        <w:t>기본 TXT 원문 불일치: 0</w:t>
      </w:r>
    </w:p>
    <w:p>
      <w:pPr>
        <w:pStyle w:val="SHTKVerification"/>
      </w:pPr>
      <w:r>
        <w:t>위치표지 귀속 불일치: 0</w:t>
      </w:r>
    </w:p>
    <w:p>
      <w:pPr>
        <w:pStyle w:val="SHTKVerification"/>
      </w:pPr>
      <w:r>
        <w:t>current XML &lt;app&gt;: 5,516건 전부 처리</w:t>
      </w:r>
    </w:p>
    <w:p>
      <w:pPr>
        <w:pStyle w:val="SHTKVerification"/>
      </w:pPr>
      <w:r>
        <w:t>독립 교감 계열: 5,061 / 5,061 한국어 해설</w:t>
      </w:r>
    </w:p>
    <w:p>
      <w:pPr>
        <w:pStyle w:val="SHTKVerification"/>
      </w:pPr>
      <w:r>
        <w:t>[의미 차이 있음] 계열의 이문 한국어 번역 근거 누락: 0</w:t>
      </w:r>
    </w:p>
    <w:p>
      <w:pPr>
        <w:pStyle w:val="SHTKVerification"/>
      </w:pPr>
      <w:r>
        <w:t>외자: 97회 / 31종</w:t>
      </w:r>
    </w:p>
    <w:p>
      <w:pPr>
        <w:pStyle w:val="SHTKVerification"/>
      </w:pPr>
      <w:r>
        <w:t>최종 독자용 본문 U 번호: 0</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64" w:right="964" w:gutter="0" w:header="425" w:top="907" w:footer="454" w:bottom="850"/>
      <w:pgNumType w:start="1" w:fmt="decimal"/>
      <w:formProt w:val="false"/>
      <w:textDirection w:val="lrTb"/>
      <w:docGrid w:type="default" w:linePitch="360" w:charSpace="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HTKSourceText">
    <w:name w:val="SHTK Source Text"/>
  </w:style>
  <w:style w:type="paragraph" w:customStyle="1" w:styleId="SHTKTranslationText">
    <w:name w:val="SHTK Translation Text"/>
  </w:style>
  <w:style w:type="paragraph" w:customStyle="1" w:styleId="SHTKPositionMarker">
    <w:name w:val="SHTK Position Marker"/>
  </w:style>
  <w:style w:type="paragraph" w:customStyle="1" w:styleId="SHTKNoteSummary">
    <w:name w:val="SHTK Note Summary"/>
  </w:style>
  <w:style w:type="paragraph" w:customStyle="1" w:styleId="SHTKNoteDetail">
    <w:name w:val="SHTK Note Detail"/>
  </w:style>
  <w:style w:type="paragraph" w:customStyle="1" w:styleId="SHTKTOCTitle">
    <w:name w:val="SHTK TOC Title"/>
  </w:style>
  <w:style w:type="paragraph" w:customStyle="1" w:styleId="Heading1">
    <w:name w:val="heading 1"/>
  </w:style>
  <w:style w:type="paragraph" w:customStyle="1" w:styleId="Heading2">
    <w:name w:val="heading 2"/>
  </w:style>
</w:styles>
</file>

<file path=word/_rels/document.xml.rels><?xml version='1.0' encoding='UTF-8' standalone='yes'?>
<Relationships xmlns="http://schemas.openxmlformats.org/package/2006/relationships"><Relationship Id="rId1" Type="http://schemas.openxmlformats.org/officeDocument/2006/relationships/image" Target="media/gaiji_CB00193.gif"/><Relationship Id="rId2" Type="http://schemas.openxmlformats.org/officeDocument/2006/relationships/image" Target="media/gaiji_CB00211.gif"/><Relationship Id="rId3" Type="http://schemas.openxmlformats.org/officeDocument/2006/relationships/image" Target="media/gaiji_CB00395.gif"/><Relationship Id="rId4" Type="http://schemas.openxmlformats.org/officeDocument/2006/relationships/image" Target="media/gaiji_CB00539.gif"/><Relationship Id="rId5" Type="http://schemas.openxmlformats.org/officeDocument/2006/relationships/image" Target="media/gaiji_CB00574.gif"/><Relationship Id="rId6" Type="http://schemas.openxmlformats.org/officeDocument/2006/relationships/image" Target="media/gaiji_CB00733.gif"/><Relationship Id="rId7" Type="http://schemas.openxmlformats.org/officeDocument/2006/relationships/image" Target="media/gaiji_CB00794.gif"/><Relationship Id="rId8" Type="http://schemas.openxmlformats.org/officeDocument/2006/relationships/image" Target="media/gaiji_CB01040.gif"/><Relationship Id="rId9" Type="http://schemas.openxmlformats.org/officeDocument/2006/relationships/image" Target="media/gaiji_CB01217.gif"/><Relationship Id="rId10" Type="http://schemas.openxmlformats.org/officeDocument/2006/relationships/image" Target="media/gaiji_CB01469.gif"/><Relationship Id="rId11" Type="http://schemas.openxmlformats.org/officeDocument/2006/relationships/image" Target="media/gaiji_CB02578.gif"/><Relationship Id="rId12" Type="http://schemas.openxmlformats.org/officeDocument/2006/relationships/image" Target="media/gaiji_CB03255.gif"/><Relationship Id="rId13" Type="http://schemas.openxmlformats.org/officeDocument/2006/relationships/image" Target="media/gaiji_CB03746.gif"/><Relationship Id="rId14" Type="http://schemas.openxmlformats.org/officeDocument/2006/relationships/image" Target="media/gaiji_CB04447.gif"/><Relationship Id="rId15" Type="http://schemas.openxmlformats.org/officeDocument/2006/relationships/image" Target="media/gaiji_CB04972.gif"/><Relationship Id="rId16" Type="http://schemas.openxmlformats.org/officeDocument/2006/relationships/image" Target="media/gaiji_CB04973.gif"/><Relationship Id="rId17" Type="http://schemas.openxmlformats.org/officeDocument/2006/relationships/image" Target="media/gaiji_CB04977.gif"/><Relationship Id="rId18" Type="http://schemas.openxmlformats.org/officeDocument/2006/relationships/image" Target="media/gaiji_CB04978.gif"/><Relationship Id="rId19" Type="http://schemas.openxmlformats.org/officeDocument/2006/relationships/image" Target="media/gaiji_CB13711.gif"/><Relationship Id="rId20" Type="http://schemas.openxmlformats.org/officeDocument/2006/relationships/image" Target="media/gaiji_CB13714.gif"/><Relationship Id="rId2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